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CC99">
    <v:background id="_x0000_s1025" o:bwmode="white" fillcolor="#fc9">
      <v:fill r:id="rId5" o:title="Papiro" color2="#707070" type="tile"/>
    </v:background>
  </w:background>
  <w:body>
    <w:p w:rsidR="00D37C0E" w:rsidRPr="00CD01EB" w:rsidRDefault="00D37C0E" w:rsidP="001B50BE">
      <w:pPr>
        <w:tabs>
          <w:tab w:val="center" w:pos="0"/>
          <w:tab w:val="left" w:pos="4253"/>
        </w:tabs>
        <w:spacing w:before="120" w:after="0" w:line="276" w:lineRule="auto"/>
        <w:jc w:val="center"/>
        <w:rPr>
          <w:rFonts w:ascii="Arial" w:hAnsi="Arial" w:cs="Arial"/>
          <w:b/>
          <w:color w:val="777A0C"/>
          <w:sz w:val="28"/>
          <w:szCs w:val="28"/>
          <w:lang w:val="es-ES"/>
        </w:rPr>
      </w:pPr>
      <w:r w:rsidRPr="00CD01EB">
        <w:rPr>
          <w:rFonts w:ascii="Arial" w:hAnsi="Arial" w:cs="Arial"/>
          <w:b/>
          <w:color w:val="777A0C"/>
          <w:sz w:val="28"/>
          <w:szCs w:val="28"/>
          <w:lang w:val="es-ES"/>
        </w:rPr>
        <w:t>M° Demolli Mario</w:t>
      </w:r>
    </w:p>
    <w:p w:rsidR="005C6255" w:rsidRDefault="005C6255" w:rsidP="001B50BE">
      <w:pPr>
        <w:pStyle w:val="Corpotesto"/>
        <w:tabs>
          <w:tab w:val="center" w:pos="0"/>
          <w:tab w:val="left" w:pos="4253"/>
          <w:tab w:val="left" w:pos="4536"/>
        </w:tabs>
        <w:spacing w:before="120" w:after="0" w:line="276" w:lineRule="auto"/>
        <w:ind w:right="-143"/>
        <w:jc w:val="center"/>
        <w:rPr>
          <w:rFonts w:ascii="Arial" w:hAnsi="Arial" w:cs="Arial"/>
          <w:b/>
          <w:color w:val="777A0C"/>
          <w:sz w:val="32"/>
          <w:szCs w:val="32"/>
        </w:rPr>
      </w:pPr>
    </w:p>
    <w:p w:rsidR="00272572" w:rsidRPr="00CD01EB" w:rsidRDefault="00F67703" w:rsidP="001B50BE">
      <w:pPr>
        <w:pStyle w:val="Corpotesto"/>
        <w:tabs>
          <w:tab w:val="center" w:pos="0"/>
          <w:tab w:val="left" w:pos="4253"/>
          <w:tab w:val="left" w:pos="4536"/>
        </w:tabs>
        <w:spacing w:before="120" w:after="0" w:line="276" w:lineRule="auto"/>
        <w:ind w:right="-143"/>
        <w:jc w:val="center"/>
        <w:rPr>
          <w:rFonts w:ascii="Arial" w:hAnsi="Arial" w:cs="Arial"/>
          <w:b/>
          <w:color w:val="777A0C"/>
          <w:sz w:val="32"/>
          <w:szCs w:val="32"/>
        </w:rPr>
      </w:pPr>
      <w:r w:rsidRPr="00CD01EB">
        <w:rPr>
          <w:rFonts w:ascii="Arial" w:hAnsi="Arial" w:cs="Arial"/>
          <w:b/>
          <w:color w:val="777A0C"/>
          <w:sz w:val="32"/>
          <w:szCs w:val="32"/>
        </w:rPr>
        <w:t>BREVE STORIA DELL’</w:t>
      </w:r>
      <w:r w:rsidR="00272572" w:rsidRPr="00CD01EB">
        <w:rPr>
          <w:rFonts w:ascii="Arial" w:hAnsi="Arial" w:cs="Arial"/>
          <w:b/>
          <w:color w:val="777A0C"/>
          <w:sz w:val="32"/>
          <w:szCs w:val="32"/>
        </w:rPr>
        <w:t>ARPA</w:t>
      </w:r>
    </w:p>
    <w:p w:rsidR="002D4FE4" w:rsidRPr="00CD01EB" w:rsidRDefault="00D91794" w:rsidP="001B50BE">
      <w:pPr>
        <w:tabs>
          <w:tab w:val="center" w:pos="0"/>
          <w:tab w:val="left" w:pos="4253"/>
          <w:tab w:val="left" w:pos="4536"/>
        </w:tabs>
        <w:spacing w:before="120" w:after="0" w:line="276" w:lineRule="auto"/>
        <w:ind w:right="-143"/>
        <w:jc w:val="center"/>
        <w:rPr>
          <w:rFonts w:ascii="Arial" w:hAnsi="Arial" w:cs="Arial"/>
          <w:b/>
          <w:color w:val="777A0C"/>
          <w:sz w:val="36"/>
          <w:szCs w:val="36"/>
        </w:rPr>
      </w:pPr>
      <w:r w:rsidRPr="00CD01EB">
        <w:rPr>
          <w:rFonts w:ascii="Arial" w:hAnsi="Arial" w:cs="Arial"/>
          <w:b/>
          <w:color w:val="777A0C"/>
          <w:sz w:val="36"/>
          <w:szCs w:val="36"/>
        </w:rPr>
        <w:t>l</w:t>
      </w:r>
      <w:r w:rsidR="00F67703" w:rsidRPr="00CD01EB">
        <w:rPr>
          <w:rFonts w:ascii="Arial" w:hAnsi="Arial" w:cs="Arial"/>
          <w:b/>
          <w:color w:val="777A0C"/>
          <w:sz w:val="36"/>
          <w:szCs w:val="36"/>
        </w:rPr>
        <w:t>a Harpe          the Harp</w:t>
      </w:r>
      <w:r w:rsidR="0055112F" w:rsidRPr="00CD01EB">
        <w:rPr>
          <w:rFonts w:ascii="Arial" w:hAnsi="Arial" w:cs="Arial"/>
          <w:b/>
          <w:color w:val="777A0C"/>
          <w:sz w:val="36"/>
          <w:szCs w:val="36"/>
        </w:rPr>
        <w:t xml:space="preserve">        el Arpa</w:t>
      </w:r>
      <w:r w:rsidR="00F67703" w:rsidRPr="00CD01EB">
        <w:rPr>
          <w:rFonts w:ascii="Arial" w:hAnsi="Arial" w:cs="Arial"/>
          <w:b/>
          <w:color w:val="777A0C"/>
          <w:sz w:val="36"/>
          <w:szCs w:val="36"/>
        </w:rPr>
        <w:t xml:space="preserve">           die Harfe.</w:t>
      </w:r>
    </w:p>
    <w:p w:rsidR="007C6BDD" w:rsidRPr="00CD01EB" w:rsidRDefault="007C6BDD" w:rsidP="001B50BE">
      <w:pPr>
        <w:tabs>
          <w:tab w:val="center" w:pos="0"/>
          <w:tab w:val="left" w:pos="4253"/>
          <w:tab w:val="left" w:pos="4536"/>
        </w:tabs>
        <w:spacing w:before="120" w:after="0" w:line="276" w:lineRule="auto"/>
        <w:rPr>
          <w:rFonts w:ascii="Arial" w:hAnsi="Arial" w:cs="Arial"/>
          <w:b/>
          <w:i/>
          <w:color w:val="777A0C"/>
          <w:sz w:val="22"/>
          <w:szCs w:val="22"/>
        </w:rPr>
      </w:pPr>
    </w:p>
    <w:p w:rsidR="00E34A32" w:rsidRPr="00CD01EB" w:rsidRDefault="00935B34" w:rsidP="001B50BE">
      <w:pPr>
        <w:tabs>
          <w:tab w:val="center" w:pos="0"/>
          <w:tab w:val="left" w:pos="4253"/>
          <w:tab w:val="left" w:pos="4536"/>
        </w:tabs>
        <w:spacing w:before="120" w:after="0" w:line="276" w:lineRule="auto"/>
        <w:rPr>
          <w:rFonts w:ascii="Arial" w:hAnsi="Arial" w:cs="Arial"/>
          <w:b/>
          <w:i/>
          <w:color w:val="777A0C"/>
        </w:rPr>
      </w:pPr>
      <w:r w:rsidRPr="00CD01EB">
        <w:rPr>
          <w:rFonts w:ascii="Arial" w:hAnsi="Arial" w:cs="Arial"/>
          <w:b/>
          <w:i/>
          <w:color w:val="777A0C"/>
        </w:rPr>
        <w:t>L</w:t>
      </w:r>
      <w:r w:rsidR="00F67703" w:rsidRPr="00CD01EB">
        <w:rPr>
          <w:rFonts w:ascii="Arial" w:hAnsi="Arial" w:cs="Arial"/>
          <w:b/>
          <w:i/>
          <w:color w:val="777A0C"/>
        </w:rPr>
        <w:t>’arpa è uno dei pochi strumenti tramandati dalla più remota antichità.</w:t>
      </w:r>
      <w:r w:rsidR="00FB7900" w:rsidRPr="00CD01EB">
        <w:rPr>
          <w:rFonts w:ascii="Arial" w:hAnsi="Arial" w:cs="Arial"/>
          <w:b/>
          <w:i/>
          <w:color w:val="777A0C"/>
        </w:rPr>
        <w:t xml:space="preserve"> </w:t>
      </w:r>
      <w:r w:rsidR="00F67703" w:rsidRPr="00CD01EB">
        <w:rPr>
          <w:rFonts w:ascii="Arial" w:hAnsi="Arial" w:cs="Arial"/>
          <w:b/>
          <w:i/>
          <w:color w:val="777A0C"/>
        </w:rPr>
        <w:t>L’arpa moderna</w:t>
      </w:r>
      <w:r w:rsidR="00E34A32" w:rsidRPr="00CD01EB">
        <w:rPr>
          <w:rFonts w:ascii="Arial" w:hAnsi="Arial" w:cs="Arial"/>
          <w:b/>
          <w:i/>
          <w:color w:val="777A0C"/>
        </w:rPr>
        <w:t xml:space="preserve"> </w:t>
      </w:r>
      <w:r w:rsidR="00F67703" w:rsidRPr="00CD01EB">
        <w:rPr>
          <w:rFonts w:ascii="Arial" w:hAnsi="Arial" w:cs="Arial"/>
          <w:b/>
          <w:i/>
          <w:color w:val="777A0C"/>
        </w:rPr>
        <w:t>ha un’estensione sonora di circa sei ottave e mezzo. Il suono è prodotto pizzicando</w:t>
      </w:r>
      <w:r w:rsidR="0073700E" w:rsidRPr="00CD01EB">
        <w:rPr>
          <w:rFonts w:ascii="Arial" w:hAnsi="Arial" w:cs="Arial"/>
          <w:b/>
          <w:i/>
          <w:color w:val="777A0C"/>
        </w:rPr>
        <w:t xml:space="preserve"> </w:t>
      </w:r>
      <w:r w:rsidR="00F67703" w:rsidRPr="00CD01EB">
        <w:rPr>
          <w:rFonts w:ascii="Arial" w:hAnsi="Arial" w:cs="Arial"/>
          <w:b/>
          <w:i/>
          <w:color w:val="777A0C"/>
        </w:rPr>
        <w:t>una o</w:t>
      </w:r>
      <w:r w:rsidR="00E34A32" w:rsidRPr="00CD01EB">
        <w:rPr>
          <w:rFonts w:ascii="Arial" w:hAnsi="Arial" w:cs="Arial"/>
          <w:b/>
          <w:i/>
          <w:color w:val="777A0C"/>
        </w:rPr>
        <w:t xml:space="preserve"> </w:t>
      </w:r>
      <w:r w:rsidR="00F67703" w:rsidRPr="00CD01EB">
        <w:rPr>
          <w:rFonts w:ascii="Arial" w:hAnsi="Arial" w:cs="Arial"/>
          <w:b/>
          <w:i/>
          <w:color w:val="777A0C"/>
        </w:rPr>
        <w:t xml:space="preserve">più delle 47 corde con tutte le dita, fatta eccezione per il mignolo. La notazione è </w:t>
      </w:r>
      <w:r w:rsidR="0073700E" w:rsidRPr="00CD01EB">
        <w:rPr>
          <w:rFonts w:ascii="Arial" w:hAnsi="Arial" w:cs="Arial"/>
          <w:b/>
          <w:i/>
          <w:color w:val="777A0C"/>
        </w:rPr>
        <w:t xml:space="preserve"> </w:t>
      </w:r>
      <w:r w:rsidR="00F67703" w:rsidRPr="00CD01EB">
        <w:rPr>
          <w:rFonts w:ascii="Arial" w:hAnsi="Arial" w:cs="Arial"/>
          <w:b/>
          <w:i/>
          <w:color w:val="777A0C"/>
        </w:rPr>
        <w:t>la medesima del pianoforte.</w:t>
      </w:r>
      <w:r w:rsidR="00E34A32" w:rsidRPr="00CD01EB">
        <w:rPr>
          <w:rFonts w:ascii="Arial" w:hAnsi="Arial" w:cs="Arial"/>
          <w:b/>
          <w:i/>
          <w:color w:val="777A0C"/>
        </w:rPr>
        <w:t xml:space="preserve"> </w:t>
      </w:r>
      <w:r w:rsidR="00F67703" w:rsidRPr="00CD01EB">
        <w:rPr>
          <w:rFonts w:ascii="Arial" w:hAnsi="Arial" w:cs="Arial"/>
          <w:b/>
          <w:i/>
          <w:color w:val="777A0C"/>
        </w:rPr>
        <w:t>I sette pedali corrispondono alle sette note della gamma della scala e pigiati dal piede si</w:t>
      </w:r>
      <w:r w:rsidR="00C82E97" w:rsidRPr="00CD01EB">
        <w:rPr>
          <w:rFonts w:ascii="Arial" w:hAnsi="Arial" w:cs="Arial"/>
          <w:b/>
          <w:i/>
          <w:color w:val="777A0C"/>
        </w:rPr>
        <w:t xml:space="preserve"> </w:t>
      </w:r>
      <w:r w:rsidR="00F67703" w:rsidRPr="00CD01EB">
        <w:rPr>
          <w:rFonts w:ascii="Arial" w:hAnsi="Arial" w:cs="Arial"/>
          <w:b/>
          <w:i/>
          <w:color w:val="777A0C"/>
        </w:rPr>
        <w:t xml:space="preserve">dispongono in due tacche di differente altezza, questo pedale a doppio movimento fu inventato nel 1820 da Sebastiano Erard. L’arpa è intonata in do bemolle, </w:t>
      </w:r>
      <w:r w:rsidR="00F67703" w:rsidRPr="001930B6">
        <w:rPr>
          <w:rFonts w:ascii="Arial" w:hAnsi="Arial" w:cs="Arial"/>
          <w:b/>
          <w:i/>
          <w:color w:val="777A0C"/>
        </w:rPr>
        <w:t xml:space="preserve">schiacciando il </w:t>
      </w:r>
      <w:r w:rsidR="00762ADB" w:rsidRPr="001930B6">
        <w:rPr>
          <w:rFonts w:ascii="Arial" w:hAnsi="Arial" w:cs="Arial"/>
          <w:b/>
          <w:i/>
          <w:color w:val="777A0C"/>
        </w:rPr>
        <w:t xml:space="preserve"> </w:t>
      </w:r>
      <w:r w:rsidR="00F67703" w:rsidRPr="001930B6">
        <w:rPr>
          <w:rFonts w:ascii="Arial" w:hAnsi="Arial" w:cs="Arial"/>
          <w:b/>
          <w:i/>
          <w:color w:val="777A0C"/>
        </w:rPr>
        <w:t>pedale alla prima tacca, la corda si allunga e sale di un semitono, alla seconda tacca di un altro semitono</w:t>
      </w:r>
      <w:r w:rsidR="00F67703" w:rsidRPr="00CD01EB">
        <w:rPr>
          <w:rFonts w:ascii="Arial" w:hAnsi="Arial" w:cs="Arial"/>
          <w:b/>
          <w:i/>
          <w:color w:val="777A0C"/>
        </w:rPr>
        <w:t>, esempio: la corda del Do bemolle alla prima tacca diverrà Do bequadro, alla seconda tacca, Do diesis.</w:t>
      </w:r>
      <w:r w:rsidR="00757128" w:rsidRPr="00CD01EB">
        <w:rPr>
          <w:rFonts w:ascii="Arial" w:hAnsi="Arial" w:cs="Arial"/>
          <w:b/>
          <w:i/>
          <w:color w:val="777A0C"/>
        </w:rPr>
        <w:t xml:space="preserve"> </w:t>
      </w:r>
      <w:r w:rsidR="00F67703" w:rsidRPr="00CD01EB">
        <w:rPr>
          <w:rFonts w:ascii="Arial" w:hAnsi="Arial" w:cs="Arial"/>
          <w:b/>
          <w:i/>
          <w:color w:val="777A0C"/>
        </w:rPr>
        <w:t xml:space="preserve">Il cambio di tonalità comporta quindi il tempo necessario per la preparazione dei pedali, per questa ragione è sconsigliato al compositore di pretendere dallo strumento una repentina modulazione ai toni lontani. </w:t>
      </w:r>
      <w:r w:rsidR="0019106C" w:rsidRPr="00CD01EB">
        <w:rPr>
          <w:rFonts w:ascii="Arial" w:hAnsi="Arial" w:cs="Arial"/>
          <w:b/>
          <w:i/>
          <w:color w:val="777A0C"/>
        </w:rPr>
        <w:t xml:space="preserve">                   </w:t>
      </w:r>
      <w:r w:rsidR="00F67703" w:rsidRPr="00CD01EB">
        <w:rPr>
          <w:rFonts w:ascii="Arial" w:hAnsi="Arial" w:cs="Arial"/>
          <w:b/>
          <w:i/>
          <w:color w:val="777A0C"/>
        </w:rPr>
        <w:t>Non solo a Erard va il merito della costruzione dell’Arpa, ma anche a Pleyel, che nel 1897 apportava altre modifiche. Nel 1903, con Lyon si ebbero altri perfezionamenti dando allo</w:t>
      </w:r>
      <w:r w:rsidR="00E34A32" w:rsidRPr="00CD01EB">
        <w:rPr>
          <w:rFonts w:ascii="Arial" w:hAnsi="Arial" w:cs="Arial"/>
          <w:b/>
          <w:i/>
          <w:color w:val="777A0C"/>
        </w:rPr>
        <w:t xml:space="preserve"> </w:t>
      </w:r>
      <w:r w:rsidR="00F67703" w:rsidRPr="00CD01EB">
        <w:rPr>
          <w:rFonts w:ascii="Arial" w:hAnsi="Arial" w:cs="Arial"/>
          <w:b/>
          <w:i/>
          <w:color w:val="777A0C"/>
        </w:rPr>
        <w:t>strumento il nome d’Arpa cromatica, ma con iniziali difficoltà per la diteggiatura e per un’eccessiva risonanza delle corde.</w:t>
      </w:r>
      <w:r w:rsidR="00757128" w:rsidRPr="00CD01EB">
        <w:rPr>
          <w:rFonts w:ascii="Arial" w:hAnsi="Arial" w:cs="Arial"/>
          <w:b/>
          <w:i/>
          <w:color w:val="777A0C"/>
        </w:rPr>
        <w:t xml:space="preserve"> </w:t>
      </w:r>
      <w:r w:rsidR="00F67703" w:rsidRPr="00CD01EB">
        <w:rPr>
          <w:rFonts w:ascii="Arial" w:hAnsi="Arial" w:cs="Arial"/>
          <w:b/>
          <w:i/>
          <w:color w:val="777A0C"/>
        </w:rPr>
        <w:t xml:space="preserve">Questi difetti furono, poco a poco, eliminati da Parish-Alvars, da Bochsa, da Tournier e in </w:t>
      </w:r>
      <w:r w:rsidR="00762ADB" w:rsidRPr="00CD01EB">
        <w:rPr>
          <w:rFonts w:ascii="Arial" w:hAnsi="Arial" w:cs="Arial"/>
          <w:b/>
          <w:i/>
          <w:color w:val="777A0C"/>
        </w:rPr>
        <w:t xml:space="preserve"> </w:t>
      </w:r>
      <w:r w:rsidR="00F67703" w:rsidRPr="00CD01EB">
        <w:rPr>
          <w:rFonts w:ascii="Arial" w:hAnsi="Arial" w:cs="Arial"/>
          <w:b/>
          <w:i/>
          <w:color w:val="777A0C"/>
        </w:rPr>
        <w:t xml:space="preserve">modo conclusivo da Salzedo. Va al solito geniale Monteverdi il merito di aver inserito per </w:t>
      </w:r>
      <w:r w:rsidR="0073700E" w:rsidRPr="00CD01EB">
        <w:rPr>
          <w:rFonts w:ascii="Arial" w:hAnsi="Arial" w:cs="Arial"/>
          <w:b/>
          <w:i/>
          <w:color w:val="777A0C"/>
        </w:rPr>
        <w:t xml:space="preserve"> </w:t>
      </w:r>
      <w:r w:rsidR="00F67703" w:rsidRPr="00CD01EB">
        <w:rPr>
          <w:rFonts w:ascii="Arial" w:hAnsi="Arial" w:cs="Arial"/>
          <w:b/>
          <w:i/>
          <w:color w:val="777A0C"/>
        </w:rPr>
        <w:t>primo l’Arpa nell’orchestra, al terzo atto dell’opera “Orfeo”. Haendel scrisse un Concerto per arpa, Mozart diede allo strumento maggior autorevolezza con un concerto per arpa e flauto. Berlioz riservò allo strumento un posto stabile nell’orchestra, intuendo le possibilità coloristiche che Ravel e Debussy sfruttarono in modo definitivo e, come sempre, in maniera geniale. L’Arpa è, e lo dice lo stesso nome, lo strumento degli arpeggi (ma non solo).</w:t>
      </w:r>
      <w:r w:rsidR="00757128" w:rsidRPr="00CD01EB">
        <w:rPr>
          <w:rFonts w:ascii="Arial" w:hAnsi="Arial" w:cs="Arial"/>
          <w:b/>
          <w:i/>
          <w:color w:val="777A0C"/>
        </w:rPr>
        <w:t xml:space="preserve"> </w:t>
      </w:r>
      <w:r w:rsidR="00F67703" w:rsidRPr="00CD01EB">
        <w:rPr>
          <w:rFonts w:ascii="Arial" w:hAnsi="Arial" w:cs="Arial"/>
          <w:b/>
          <w:i/>
          <w:color w:val="777A0C"/>
        </w:rPr>
        <w:t>All’orecchio dell’ascoltatore un suono nobile, antico e all’occhio... un’eleganza impareggiabile. Nel Concorso di Ginevra, dal 1964, gli arpisti sono inclusi fra i concorrenti. Altro importante Concorso è quello di Tel</w:t>
      </w:r>
      <w:r w:rsidR="0055112F" w:rsidRPr="00CD01EB">
        <w:rPr>
          <w:rFonts w:ascii="Arial" w:hAnsi="Arial" w:cs="Arial"/>
          <w:b/>
          <w:i/>
          <w:color w:val="777A0C"/>
        </w:rPr>
        <w:t>-</w:t>
      </w:r>
      <w:r w:rsidR="00F67703" w:rsidRPr="00CD01EB">
        <w:rPr>
          <w:rFonts w:ascii="Arial" w:hAnsi="Arial" w:cs="Arial"/>
          <w:b/>
          <w:i/>
          <w:color w:val="777A0C"/>
        </w:rPr>
        <w:t xml:space="preserve">Aviv. Un luogo comune da sfatare è quello che dice che l’arpa sia strumento femminile, non è per nulla vero, molti sono i grandi arpisti…. </w:t>
      </w:r>
      <w:r w:rsidR="00E80A3E" w:rsidRPr="00CD01EB">
        <w:rPr>
          <w:rFonts w:ascii="Arial" w:hAnsi="Arial" w:cs="Arial"/>
          <w:b/>
          <w:i/>
          <w:color w:val="777A0C"/>
        </w:rPr>
        <w:t xml:space="preserve">Storicamente l'arpa fu strumento tipicamente </w:t>
      </w:r>
      <w:r w:rsidR="00115D98" w:rsidRPr="00CD01EB">
        <w:rPr>
          <w:rFonts w:ascii="Arial" w:hAnsi="Arial" w:cs="Arial"/>
          <w:b/>
          <w:i/>
          <w:color w:val="777A0C"/>
        </w:rPr>
        <w:t xml:space="preserve"> </w:t>
      </w:r>
      <w:r w:rsidR="00E80A3E" w:rsidRPr="00CD01EB">
        <w:rPr>
          <w:rFonts w:ascii="Arial" w:hAnsi="Arial" w:cs="Arial"/>
          <w:b/>
          <w:i/>
          <w:color w:val="777A0C"/>
        </w:rPr>
        <w:t xml:space="preserve">femminile solo in Francia, dal 1750 al 1770, </w:t>
      </w:r>
      <w:r w:rsidR="00A10DC6" w:rsidRPr="00CD01EB">
        <w:rPr>
          <w:rFonts w:ascii="Arial" w:hAnsi="Arial" w:cs="Arial"/>
          <w:b/>
          <w:i/>
          <w:color w:val="777A0C"/>
        </w:rPr>
        <w:t xml:space="preserve">donne </w:t>
      </w:r>
      <w:r w:rsidR="00822EBD" w:rsidRPr="00CD01EB">
        <w:rPr>
          <w:rFonts w:ascii="Arial" w:hAnsi="Arial" w:cs="Arial"/>
          <w:b/>
          <w:i/>
          <w:color w:val="777A0C"/>
        </w:rPr>
        <w:t>n</w:t>
      </w:r>
      <w:r w:rsidR="00A10DC6" w:rsidRPr="00CD01EB">
        <w:rPr>
          <w:rFonts w:ascii="Arial" w:hAnsi="Arial" w:cs="Arial"/>
          <w:b/>
          <w:i/>
          <w:color w:val="777A0C"/>
        </w:rPr>
        <w:t>obili o dell'alta borghesia dovevano saper suonare lo strumento, di gran moda</w:t>
      </w:r>
      <w:r w:rsidR="00822EBD" w:rsidRPr="00CD01EB">
        <w:rPr>
          <w:rFonts w:ascii="Arial" w:hAnsi="Arial" w:cs="Arial"/>
          <w:b/>
          <w:i/>
          <w:color w:val="777A0C"/>
        </w:rPr>
        <w:t xml:space="preserve">. </w:t>
      </w:r>
      <w:r w:rsidR="00C82E97" w:rsidRPr="00CD01EB">
        <w:rPr>
          <w:rFonts w:ascii="Arial" w:hAnsi="Arial" w:cs="Arial"/>
          <w:b/>
          <w:i/>
          <w:color w:val="777A0C"/>
        </w:rPr>
        <w:t xml:space="preserve"> </w:t>
      </w:r>
      <w:r w:rsidR="00822EBD" w:rsidRPr="00CD01EB">
        <w:rPr>
          <w:rFonts w:ascii="Arial" w:hAnsi="Arial" w:cs="Arial"/>
          <w:b/>
          <w:i/>
          <w:color w:val="777A0C"/>
        </w:rPr>
        <w:t>L</w:t>
      </w:r>
      <w:r w:rsidR="00A10DC6" w:rsidRPr="00CD01EB">
        <w:rPr>
          <w:rFonts w:ascii="Arial" w:hAnsi="Arial" w:cs="Arial"/>
          <w:b/>
          <w:i/>
          <w:color w:val="777A0C"/>
        </w:rPr>
        <w:t>a Delfina Maria Antonietta fu discreta arpista, così come le figlie di Re Luigi XV. I loro ritratti conservati al Museo di Versailles</w:t>
      </w:r>
      <w:r w:rsidR="00822EBD" w:rsidRPr="00CD01EB">
        <w:rPr>
          <w:rFonts w:ascii="Arial" w:hAnsi="Arial" w:cs="Arial"/>
          <w:b/>
          <w:i/>
          <w:color w:val="777A0C"/>
        </w:rPr>
        <w:t>, lo dimostrano.</w:t>
      </w:r>
      <w:r w:rsidR="00757128" w:rsidRPr="00CD01EB">
        <w:rPr>
          <w:rFonts w:ascii="Arial" w:hAnsi="Arial" w:cs="Arial"/>
          <w:b/>
          <w:i/>
          <w:color w:val="777A0C"/>
        </w:rPr>
        <w:t xml:space="preserve"> </w:t>
      </w:r>
      <w:r w:rsidR="00822EBD" w:rsidRPr="00CD01EB">
        <w:rPr>
          <w:rFonts w:ascii="Arial" w:hAnsi="Arial" w:cs="Arial"/>
          <w:b/>
          <w:i/>
          <w:color w:val="777A0C"/>
        </w:rPr>
        <w:t xml:space="preserve">Per concludere, </w:t>
      </w:r>
      <w:r w:rsidR="00F67703" w:rsidRPr="00CD01EB">
        <w:rPr>
          <w:rFonts w:ascii="Arial" w:hAnsi="Arial" w:cs="Arial"/>
          <w:b/>
          <w:i/>
          <w:color w:val="777A0C"/>
        </w:rPr>
        <w:t>tutte le arpiste che ho visto in concerto, “abbracciate” al loro strumento… erano sicuramente belle.</w:t>
      </w:r>
      <w:r w:rsidR="00C82E97" w:rsidRPr="00CD01EB">
        <w:rPr>
          <w:rFonts w:ascii="Arial" w:hAnsi="Arial" w:cs="Arial"/>
          <w:b/>
          <w:i/>
          <w:color w:val="777A0C"/>
        </w:rPr>
        <w:t xml:space="preserve"> </w:t>
      </w:r>
      <w:r w:rsidR="001C360D" w:rsidRPr="00CD01EB">
        <w:rPr>
          <w:rFonts w:ascii="Arial" w:hAnsi="Arial" w:cs="Arial"/>
          <w:b/>
          <w:i/>
          <w:color w:val="777A0C"/>
        </w:rPr>
        <w:t>I tempi di esecuzione sono una via di mezzo tra molte esecuzioni di diversi concertisti, la scelta di queste soggettive interpretazioni è una logica via di mezzo. Esempio: x</w:t>
      </w:r>
      <w:r w:rsidR="008634F0" w:rsidRPr="00CD01EB">
        <w:rPr>
          <w:rFonts w:ascii="Arial" w:hAnsi="Arial" w:cs="Arial"/>
          <w:b/>
          <w:i/>
          <w:color w:val="777A0C"/>
        </w:rPr>
        <w:t xml:space="preserve">, </w:t>
      </w:r>
      <w:r w:rsidR="001C360D" w:rsidRPr="00CD01EB">
        <w:rPr>
          <w:rFonts w:ascii="Arial" w:hAnsi="Arial" w:cs="Arial"/>
          <w:b/>
          <w:i/>
          <w:color w:val="777A0C"/>
        </w:rPr>
        <w:t>3’</w:t>
      </w:r>
      <w:r w:rsidR="008634F0" w:rsidRPr="00CD01EB">
        <w:rPr>
          <w:rFonts w:ascii="Arial" w:hAnsi="Arial" w:cs="Arial"/>
          <w:b/>
          <w:i/>
          <w:color w:val="777A0C"/>
        </w:rPr>
        <w:t xml:space="preserve">30 </w:t>
      </w:r>
      <w:r w:rsidR="001C360D" w:rsidRPr="00CD01EB">
        <w:rPr>
          <w:rFonts w:ascii="Arial" w:hAnsi="Arial" w:cs="Arial"/>
          <w:b/>
          <w:i/>
          <w:color w:val="777A0C"/>
        </w:rPr>
        <w:t>-j</w:t>
      </w:r>
      <w:r w:rsidR="008634F0" w:rsidRPr="00CD01EB">
        <w:rPr>
          <w:rFonts w:ascii="Arial" w:hAnsi="Arial" w:cs="Arial"/>
          <w:b/>
          <w:i/>
          <w:color w:val="777A0C"/>
        </w:rPr>
        <w:t>,</w:t>
      </w:r>
      <w:r w:rsidR="001C360D" w:rsidRPr="00CD01EB">
        <w:rPr>
          <w:rFonts w:ascii="Arial" w:hAnsi="Arial" w:cs="Arial"/>
          <w:b/>
          <w:i/>
          <w:color w:val="777A0C"/>
        </w:rPr>
        <w:t>4’</w:t>
      </w:r>
      <w:r w:rsidR="008634F0" w:rsidRPr="00CD01EB">
        <w:rPr>
          <w:rFonts w:ascii="Arial" w:hAnsi="Arial" w:cs="Arial"/>
          <w:b/>
          <w:i/>
          <w:color w:val="777A0C"/>
        </w:rPr>
        <w:t xml:space="preserve"> </w:t>
      </w:r>
      <w:r w:rsidR="001C360D" w:rsidRPr="00CD01EB">
        <w:rPr>
          <w:rFonts w:ascii="Arial" w:hAnsi="Arial" w:cs="Arial"/>
          <w:b/>
          <w:i/>
          <w:color w:val="777A0C"/>
        </w:rPr>
        <w:t>=3’</w:t>
      </w:r>
      <w:r w:rsidR="008634F0" w:rsidRPr="00CD01EB">
        <w:rPr>
          <w:rFonts w:ascii="Arial" w:hAnsi="Arial" w:cs="Arial"/>
          <w:b/>
          <w:i/>
          <w:color w:val="777A0C"/>
        </w:rPr>
        <w:t>45</w:t>
      </w:r>
      <w:r w:rsidR="001C360D" w:rsidRPr="00CD01EB">
        <w:rPr>
          <w:rFonts w:ascii="Arial" w:hAnsi="Arial" w:cs="Arial"/>
          <w:b/>
          <w:i/>
          <w:color w:val="777A0C"/>
        </w:rPr>
        <w:t>.</w:t>
      </w:r>
    </w:p>
    <w:p w:rsidR="00D37C0E" w:rsidRPr="00CD01EB" w:rsidRDefault="007775DE" w:rsidP="001B50BE">
      <w:pPr>
        <w:tabs>
          <w:tab w:val="center" w:pos="0"/>
          <w:tab w:val="left" w:pos="4253"/>
          <w:tab w:val="left" w:pos="4536"/>
        </w:tabs>
        <w:spacing w:before="120" w:after="0" w:line="276" w:lineRule="auto"/>
        <w:rPr>
          <w:rFonts w:ascii="Cambria" w:hAnsi="Cambria" w:cs="Arial"/>
          <w:b/>
          <w:iCs/>
          <w:color w:val="777A0C"/>
          <w:sz w:val="20"/>
          <w:szCs w:val="20"/>
        </w:rPr>
      </w:pPr>
      <w:r w:rsidRPr="00CD01EB">
        <w:rPr>
          <w:rFonts w:ascii="Arial" w:hAnsi="Arial" w:cs="Arial"/>
          <w:b/>
          <w:color w:val="777A0C"/>
        </w:rPr>
        <w:t>Nei Conservatori la d</w:t>
      </w:r>
      <w:r w:rsidR="00F67703" w:rsidRPr="00CD01EB">
        <w:rPr>
          <w:rFonts w:ascii="Arial" w:hAnsi="Arial" w:cs="Arial"/>
          <w:b/>
          <w:color w:val="777A0C"/>
        </w:rPr>
        <w:t>urata del corso</w:t>
      </w:r>
      <w:r w:rsidRPr="00CD01EB">
        <w:rPr>
          <w:rFonts w:ascii="Arial" w:hAnsi="Arial" w:cs="Arial"/>
          <w:b/>
          <w:color w:val="777A0C"/>
        </w:rPr>
        <w:t xml:space="preserve"> era di</w:t>
      </w:r>
      <w:r w:rsidR="00F67703" w:rsidRPr="00CD01EB">
        <w:rPr>
          <w:rFonts w:ascii="Arial" w:hAnsi="Arial" w:cs="Arial"/>
          <w:b/>
          <w:color w:val="777A0C"/>
        </w:rPr>
        <w:t xml:space="preserve"> 9 anni.</w:t>
      </w:r>
      <w:r w:rsidR="00E84DB3" w:rsidRPr="00CD01EB">
        <w:rPr>
          <w:rFonts w:ascii="Arial" w:hAnsi="Arial" w:cs="Arial"/>
          <w:b/>
          <w:color w:val="777A0C"/>
        </w:rPr>
        <w:t xml:space="preserve">                                                                            </w:t>
      </w:r>
    </w:p>
    <w:p w:rsidR="0099357F" w:rsidRDefault="0099357F" w:rsidP="001B50BE">
      <w:pPr>
        <w:tabs>
          <w:tab w:val="center" w:pos="0"/>
          <w:tab w:val="left" w:pos="4253"/>
          <w:tab w:val="left" w:pos="4536"/>
        </w:tabs>
        <w:spacing w:before="120" w:after="0" w:line="276" w:lineRule="auto"/>
        <w:jc w:val="center"/>
        <w:rPr>
          <w:rFonts w:ascii="Arial" w:eastAsia="Batang" w:hAnsi="Arial" w:cs="Arial"/>
          <w:b/>
          <w:color w:val="777A0C"/>
          <w:sz w:val="20"/>
          <w:szCs w:val="20"/>
        </w:rPr>
      </w:pPr>
    </w:p>
    <w:p w:rsidR="006A3FC0" w:rsidRDefault="006A3FC0" w:rsidP="001B50BE">
      <w:pPr>
        <w:tabs>
          <w:tab w:val="center" w:pos="0"/>
          <w:tab w:val="left" w:pos="4253"/>
          <w:tab w:val="left" w:pos="4536"/>
        </w:tabs>
        <w:spacing w:before="120" w:after="0" w:line="276" w:lineRule="auto"/>
        <w:jc w:val="center"/>
        <w:rPr>
          <w:rFonts w:ascii="Arial" w:eastAsia="Batang" w:hAnsi="Arial" w:cs="Arial"/>
          <w:b/>
          <w:color w:val="777A0C"/>
          <w:sz w:val="20"/>
          <w:szCs w:val="20"/>
        </w:rPr>
      </w:pPr>
    </w:p>
    <w:p w:rsidR="005A0ED3" w:rsidRPr="00EB494C" w:rsidRDefault="005A0ED3" w:rsidP="001B50BE">
      <w:pPr>
        <w:tabs>
          <w:tab w:val="center" w:pos="0"/>
          <w:tab w:val="left" w:pos="4253"/>
          <w:tab w:val="left" w:pos="4536"/>
          <w:tab w:val="left" w:pos="10490"/>
        </w:tabs>
        <w:spacing w:after="0" w:line="252" w:lineRule="auto"/>
        <w:ind w:right="-284"/>
        <w:jc w:val="center"/>
        <w:rPr>
          <w:rFonts w:ascii="Arial" w:hAnsi="Arial" w:cs="Arial"/>
          <w:b/>
          <w:color w:val="808000"/>
          <w:sz w:val="22"/>
          <w:szCs w:val="22"/>
        </w:rPr>
      </w:pPr>
      <w:r w:rsidRPr="00EB494C">
        <w:rPr>
          <w:rFonts w:ascii="Arial" w:hAnsi="Arial" w:cs="Arial"/>
          <w:b/>
          <w:color w:val="808000"/>
          <w:sz w:val="22"/>
          <w:szCs w:val="22"/>
        </w:rPr>
        <w:lastRenderedPageBreak/>
        <w:t xml:space="preserve">M° Demolli Mario. </w:t>
      </w:r>
    </w:p>
    <w:p w:rsidR="005A0ED3" w:rsidRPr="00EB494C" w:rsidRDefault="005A0ED3" w:rsidP="001B50BE">
      <w:pPr>
        <w:tabs>
          <w:tab w:val="center" w:pos="0"/>
          <w:tab w:val="left" w:pos="4253"/>
          <w:tab w:val="left" w:pos="4536"/>
        </w:tabs>
        <w:spacing w:after="0"/>
        <w:ind w:right="-284"/>
        <w:jc w:val="center"/>
        <w:rPr>
          <w:rFonts w:ascii="Arial" w:eastAsia="Batang" w:hAnsi="Arial" w:cs="Arial"/>
          <w:b/>
          <w:color w:val="808000"/>
          <w:sz w:val="20"/>
          <w:szCs w:val="20"/>
        </w:rPr>
      </w:pPr>
      <w:r w:rsidRPr="00EB494C">
        <w:rPr>
          <w:rFonts w:ascii="Arial" w:eastAsia="Batang" w:hAnsi="Arial" w:cs="Arial"/>
          <w:b/>
          <w:color w:val="808000"/>
          <w:sz w:val="20"/>
          <w:szCs w:val="20"/>
        </w:rPr>
        <w:t xml:space="preserve">Al Concorso di Roma per il passaggio in ruolo degli Insegnanti di Musica, 1° su </w:t>
      </w:r>
      <w:r w:rsidR="001D2660" w:rsidRPr="00EB494C">
        <w:rPr>
          <w:rFonts w:ascii="Arial" w:eastAsia="Batang" w:hAnsi="Arial" w:cs="Arial"/>
          <w:b/>
          <w:color w:val="808000"/>
          <w:sz w:val="20"/>
          <w:szCs w:val="20"/>
        </w:rPr>
        <w:t>5</w:t>
      </w:r>
      <w:r w:rsidRPr="00EB494C">
        <w:rPr>
          <w:rFonts w:ascii="Arial" w:eastAsia="Batang" w:hAnsi="Arial" w:cs="Arial"/>
          <w:b/>
          <w:color w:val="808000"/>
          <w:sz w:val="20"/>
          <w:szCs w:val="20"/>
        </w:rPr>
        <w:t>.500 candidati.                                                     Amico rispettoso dei Maestri: Verganti, Mozzati, Gavazzeni, Roman Vlad, della famiglia Ricordi….</w:t>
      </w:r>
    </w:p>
    <w:p w:rsidR="005A0ED3" w:rsidRPr="00EB494C" w:rsidRDefault="005A0ED3" w:rsidP="001B50BE">
      <w:pPr>
        <w:tabs>
          <w:tab w:val="center" w:pos="0"/>
          <w:tab w:val="left" w:pos="4253"/>
          <w:tab w:val="left" w:pos="4536"/>
        </w:tabs>
        <w:spacing w:after="0"/>
        <w:ind w:right="-284"/>
        <w:jc w:val="center"/>
        <w:rPr>
          <w:rFonts w:ascii="Arial" w:eastAsia="Batang" w:hAnsi="Arial" w:cs="Arial"/>
          <w:b/>
          <w:color w:val="808000"/>
          <w:sz w:val="20"/>
          <w:szCs w:val="20"/>
        </w:rPr>
      </w:pPr>
    </w:p>
    <w:p w:rsidR="005A0ED3" w:rsidRPr="00EB494C" w:rsidRDefault="005A0ED3" w:rsidP="001B50BE">
      <w:pPr>
        <w:tabs>
          <w:tab w:val="center" w:pos="0"/>
          <w:tab w:val="left" w:pos="4253"/>
          <w:tab w:val="left" w:pos="4536"/>
        </w:tabs>
        <w:spacing w:after="0"/>
        <w:ind w:right="-284"/>
        <w:jc w:val="center"/>
        <w:rPr>
          <w:rFonts w:ascii="Arial" w:eastAsia="Batang" w:hAnsi="Arial" w:cs="Arial"/>
          <w:b/>
          <w:color w:val="808000"/>
          <w:sz w:val="20"/>
          <w:szCs w:val="20"/>
        </w:rPr>
      </w:pPr>
      <w:r w:rsidRPr="00EB494C">
        <w:rPr>
          <w:rFonts w:ascii="Arial" w:eastAsia="Batang" w:hAnsi="Arial" w:cs="Arial"/>
          <w:b/>
          <w:color w:val="808000"/>
          <w:sz w:val="20"/>
          <w:szCs w:val="20"/>
        </w:rPr>
        <w:t xml:space="preserve">Una vita dedicata alla Musica, il mio lavoro. Nasce l’idea di scrivere, oltre ad una mia </w:t>
      </w:r>
    </w:p>
    <w:p w:rsidR="005A0ED3" w:rsidRPr="00EB494C" w:rsidRDefault="005A0ED3" w:rsidP="001B50BE">
      <w:pPr>
        <w:tabs>
          <w:tab w:val="center" w:pos="0"/>
          <w:tab w:val="left" w:pos="4253"/>
          <w:tab w:val="left" w:pos="4536"/>
        </w:tabs>
        <w:spacing w:after="0"/>
        <w:ind w:right="-284"/>
        <w:jc w:val="center"/>
        <w:rPr>
          <w:rFonts w:ascii="Arial" w:eastAsia="Batang" w:hAnsi="Arial" w:cs="Arial"/>
          <w:b/>
          <w:color w:val="808000"/>
          <w:sz w:val="20"/>
          <w:szCs w:val="20"/>
        </w:rPr>
      </w:pPr>
      <w:r w:rsidRPr="00EB494C">
        <w:rPr>
          <w:rFonts w:ascii="Arial" w:eastAsia="Batang" w:hAnsi="Arial" w:cs="Arial"/>
          <w:b/>
          <w:color w:val="808000"/>
          <w:sz w:val="20"/>
          <w:szCs w:val="20"/>
        </w:rPr>
        <w:t>Storia della Musica, intitolata “Passeggiando con la Musica”,                                                                                         una serie di 16 monografie per i seguenti strumenti:</w:t>
      </w:r>
    </w:p>
    <w:p w:rsidR="005A0ED3" w:rsidRPr="00EB494C" w:rsidRDefault="005A0ED3" w:rsidP="001B50BE">
      <w:pPr>
        <w:tabs>
          <w:tab w:val="center" w:pos="0"/>
          <w:tab w:val="left" w:pos="4253"/>
          <w:tab w:val="left" w:pos="4536"/>
        </w:tabs>
        <w:spacing w:after="0"/>
        <w:ind w:right="-284"/>
        <w:jc w:val="center"/>
        <w:rPr>
          <w:rFonts w:ascii="Arial" w:eastAsia="Batang" w:hAnsi="Arial" w:cs="Arial"/>
          <w:b/>
          <w:color w:val="808000"/>
          <w:sz w:val="20"/>
          <w:szCs w:val="20"/>
        </w:rPr>
      </w:pPr>
      <w:r w:rsidRPr="00EB494C">
        <w:rPr>
          <w:rFonts w:ascii="Arial" w:eastAsia="Batang" w:hAnsi="Arial" w:cs="Arial"/>
          <w:b/>
          <w:color w:val="808000"/>
          <w:sz w:val="20"/>
          <w:szCs w:val="20"/>
        </w:rPr>
        <w:t xml:space="preserve">Arpa, Chitarra, Clarinetto, Contrabbasso, Corno, Fagotto, Flauto, Oboe, Organo,                                               Pianoforte, Sassofono, Tromba, Trombone, Viola, Violino, Violoncello. </w:t>
      </w:r>
    </w:p>
    <w:p w:rsidR="005A0ED3" w:rsidRPr="00EB494C" w:rsidRDefault="005A0ED3" w:rsidP="001B50BE">
      <w:pPr>
        <w:tabs>
          <w:tab w:val="center" w:pos="0"/>
          <w:tab w:val="left" w:pos="4253"/>
        </w:tabs>
        <w:spacing w:after="0"/>
        <w:ind w:right="-1"/>
        <w:jc w:val="center"/>
        <w:rPr>
          <w:rFonts w:ascii="Arial" w:eastAsia="Batang" w:hAnsi="Arial" w:cs="Arial"/>
          <w:b/>
          <w:color w:val="808000"/>
          <w:sz w:val="20"/>
          <w:szCs w:val="20"/>
        </w:rPr>
      </w:pPr>
      <w:r w:rsidRPr="00EB494C">
        <w:rPr>
          <w:rFonts w:ascii="Arial" w:eastAsia="Batang" w:hAnsi="Arial" w:cs="Arial"/>
          <w:b/>
          <w:color w:val="808000"/>
          <w:sz w:val="20"/>
          <w:szCs w:val="20"/>
        </w:rPr>
        <w:t>Una raccolta completa di informazioni relative allo strumento, ai compositori                                                               ed alle loro composizioni, con date, numero d’opera e durata del brano.                                                                                  I Compositori sono in totale 25</w:t>
      </w:r>
      <w:r w:rsidR="00B7109E" w:rsidRPr="00EB494C">
        <w:rPr>
          <w:rFonts w:ascii="Arial" w:eastAsia="Batang" w:hAnsi="Arial" w:cs="Arial"/>
          <w:b/>
          <w:color w:val="808000"/>
          <w:sz w:val="20"/>
          <w:szCs w:val="20"/>
        </w:rPr>
        <w:t>.</w:t>
      </w:r>
      <w:r w:rsidR="00E74C52">
        <w:rPr>
          <w:rFonts w:ascii="Arial" w:eastAsia="Batang" w:hAnsi="Arial" w:cs="Arial"/>
          <w:b/>
          <w:color w:val="808000"/>
          <w:sz w:val="20"/>
          <w:szCs w:val="20"/>
        </w:rPr>
        <w:t>6</w:t>
      </w:r>
      <w:r w:rsidR="00223150">
        <w:rPr>
          <w:rFonts w:ascii="Arial" w:eastAsia="Batang" w:hAnsi="Arial" w:cs="Arial"/>
          <w:b/>
          <w:color w:val="808000"/>
          <w:sz w:val="20"/>
          <w:szCs w:val="20"/>
        </w:rPr>
        <w:t>6</w:t>
      </w:r>
      <w:r w:rsidR="00161869">
        <w:rPr>
          <w:rFonts w:ascii="Arial" w:eastAsia="Batang" w:hAnsi="Arial" w:cs="Arial"/>
          <w:b/>
          <w:color w:val="808000"/>
          <w:sz w:val="20"/>
          <w:szCs w:val="20"/>
        </w:rPr>
        <w:t>9</w:t>
      </w:r>
      <w:r w:rsidRPr="00EB494C">
        <w:rPr>
          <w:rFonts w:ascii="Arial" w:eastAsia="Batang" w:hAnsi="Arial" w:cs="Arial"/>
          <w:b/>
          <w:color w:val="808000"/>
          <w:sz w:val="20"/>
          <w:szCs w:val="20"/>
        </w:rPr>
        <w:t xml:space="preserve"> e </w:t>
      </w:r>
      <w:r w:rsidR="0092012E">
        <w:rPr>
          <w:rFonts w:ascii="Arial" w:eastAsia="Batang" w:hAnsi="Arial" w:cs="Arial"/>
          <w:b/>
          <w:color w:val="808000"/>
          <w:sz w:val="20"/>
          <w:szCs w:val="20"/>
        </w:rPr>
        <w:t>6.</w:t>
      </w:r>
      <w:r w:rsidR="00161869">
        <w:rPr>
          <w:rFonts w:ascii="Arial" w:eastAsia="Batang" w:hAnsi="Arial" w:cs="Arial"/>
          <w:b/>
          <w:color w:val="808000"/>
          <w:sz w:val="20"/>
          <w:szCs w:val="20"/>
        </w:rPr>
        <w:t>2</w:t>
      </w:r>
      <w:r w:rsidR="00A10322">
        <w:rPr>
          <w:rFonts w:ascii="Arial" w:eastAsia="Batang" w:hAnsi="Arial" w:cs="Arial"/>
          <w:b/>
          <w:color w:val="808000"/>
          <w:sz w:val="20"/>
          <w:szCs w:val="20"/>
        </w:rPr>
        <w:t>7</w:t>
      </w:r>
      <w:r w:rsidR="00161869">
        <w:rPr>
          <w:rFonts w:ascii="Arial" w:eastAsia="Batang" w:hAnsi="Arial" w:cs="Arial"/>
          <w:b/>
          <w:color w:val="808000"/>
          <w:sz w:val="20"/>
          <w:szCs w:val="20"/>
        </w:rPr>
        <w:t>2</w:t>
      </w:r>
      <w:r w:rsidRPr="00EB494C">
        <w:rPr>
          <w:rFonts w:ascii="Arial" w:eastAsia="Batang" w:hAnsi="Arial" w:cs="Arial"/>
          <w:b/>
          <w:color w:val="808000"/>
          <w:sz w:val="20"/>
          <w:szCs w:val="20"/>
        </w:rPr>
        <w:t xml:space="preserve"> sono le pagine di composizion</w:t>
      </w:r>
      <w:r w:rsidR="00011EAB">
        <w:rPr>
          <w:rFonts w:ascii="Arial" w:eastAsia="Batang" w:hAnsi="Arial" w:cs="Arial"/>
          <w:b/>
          <w:color w:val="808000"/>
          <w:sz w:val="20"/>
          <w:szCs w:val="20"/>
        </w:rPr>
        <w:t>i</w:t>
      </w:r>
      <w:r w:rsidRPr="00EB494C">
        <w:rPr>
          <w:rFonts w:ascii="Arial" w:eastAsia="Batang" w:hAnsi="Arial" w:cs="Arial"/>
          <w:b/>
          <w:color w:val="808000"/>
          <w:sz w:val="20"/>
          <w:szCs w:val="20"/>
        </w:rPr>
        <w:t xml:space="preserve">; </w:t>
      </w:r>
    </w:p>
    <w:p w:rsidR="005A0ED3" w:rsidRPr="00EB494C" w:rsidRDefault="005A0ED3" w:rsidP="001B50BE">
      <w:pPr>
        <w:tabs>
          <w:tab w:val="center" w:pos="0"/>
          <w:tab w:val="left" w:pos="4253"/>
          <w:tab w:val="left" w:pos="4536"/>
        </w:tabs>
        <w:spacing w:after="0"/>
        <w:ind w:right="-284"/>
        <w:jc w:val="center"/>
        <w:rPr>
          <w:rFonts w:ascii="Arial" w:eastAsia="Batang" w:hAnsi="Arial" w:cs="Arial"/>
          <w:b/>
          <w:color w:val="808000"/>
          <w:sz w:val="20"/>
          <w:szCs w:val="20"/>
        </w:rPr>
      </w:pPr>
      <w:r w:rsidRPr="00EB494C">
        <w:rPr>
          <w:rFonts w:ascii="Arial" w:eastAsia="Batang" w:hAnsi="Arial" w:cs="Arial"/>
          <w:b/>
          <w:color w:val="808000"/>
          <w:sz w:val="20"/>
          <w:szCs w:val="20"/>
        </w:rPr>
        <w:t>un lavoro veramente minuzioso: più di 25 anni di annotazioni, ricerche e ascolti.</w:t>
      </w:r>
    </w:p>
    <w:p w:rsidR="005A0ED3" w:rsidRPr="00EB494C" w:rsidRDefault="005A0ED3" w:rsidP="001B50BE">
      <w:pPr>
        <w:tabs>
          <w:tab w:val="center" w:pos="0"/>
          <w:tab w:val="left" w:pos="4253"/>
          <w:tab w:val="left" w:pos="4536"/>
        </w:tabs>
        <w:spacing w:after="0"/>
        <w:ind w:right="-284"/>
        <w:jc w:val="center"/>
        <w:rPr>
          <w:rFonts w:ascii="Arial" w:eastAsia="Batang" w:hAnsi="Arial" w:cs="Arial"/>
          <w:b/>
          <w:color w:val="808000"/>
          <w:sz w:val="20"/>
          <w:szCs w:val="20"/>
        </w:rPr>
      </w:pPr>
      <w:r w:rsidRPr="00EB494C">
        <w:rPr>
          <w:rFonts w:ascii="Arial" w:eastAsia="Batang" w:hAnsi="Arial" w:cs="Arial"/>
          <w:b/>
          <w:color w:val="808000"/>
          <w:sz w:val="20"/>
          <w:szCs w:val="20"/>
        </w:rPr>
        <w:t>Ogni monografia è corredata da una breve introduzione e, per chi desiderasse leggere la                                monografia completa dello strumento preferito, potrà scaricarla gratuitamente.</w:t>
      </w:r>
    </w:p>
    <w:p w:rsidR="00673AA3" w:rsidRPr="00EB494C" w:rsidRDefault="009A13F5" w:rsidP="001B50BE">
      <w:pPr>
        <w:tabs>
          <w:tab w:val="center" w:pos="0"/>
          <w:tab w:val="left" w:pos="4253"/>
          <w:tab w:val="left" w:pos="10632"/>
        </w:tabs>
        <w:spacing w:before="120" w:line="276" w:lineRule="auto"/>
        <w:jc w:val="center"/>
        <w:rPr>
          <w:rFonts w:ascii="Arial" w:hAnsi="Arial" w:cs="Arial"/>
          <w:b/>
          <w:i/>
          <w:color w:val="808000"/>
          <w:sz w:val="20"/>
          <w:szCs w:val="20"/>
        </w:rPr>
      </w:pPr>
      <w:r w:rsidRPr="00EB494C">
        <w:rPr>
          <w:rFonts w:ascii="Arial" w:hAnsi="Arial" w:cs="Arial"/>
          <w:b/>
          <w:color w:val="808000"/>
          <w:sz w:val="20"/>
          <w:szCs w:val="20"/>
          <w:lang w:val="es-ES"/>
        </w:rPr>
        <w:t xml:space="preserve">    </w:t>
      </w:r>
      <w:r w:rsidR="00673AA3" w:rsidRPr="00EB494C">
        <w:rPr>
          <w:rFonts w:ascii="Arial" w:hAnsi="Arial" w:cs="Arial"/>
          <w:b/>
          <w:i/>
          <w:color w:val="808000"/>
          <w:sz w:val="20"/>
          <w:szCs w:val="20"/>
        </w:rPr>
        <w:t xml:space="preserve">email: </w:t>
      </w:r>
      <w:hyperlink r:id="rId10" w:history="1">
        <w:r w:rsidR="00673AA3" w:rsidRPr="00EB494C">
          <w:rPr>
            <w:rFonts w:ascii="Arial" w:hAnsi="Arial" w:cs="Arial"/>
            <w:b/>
            <w:i/>
            <w:color w:val="808000"/>
            <w:sz w:val="20"/>
            <w:szCs w:val="20"/>
            <w:u w:val="single"/>
            <w:bdr w:val="single" w:sz="2" w:space="0" w:color="77A294" w:frame="1"/>
          </w:rPr>
          <w:t>mariodemolli@alice.it</w:t>
        </w:r>
      </w:hyperlink>
    </w:p>
    <w:p w:rsidR="009A13F5" w:rsidRPr="00CD01EB" w:rsidRDefault="009A13F5" w:rsidP="001B50BE">
      <w:pPr>
        <w:tabs>
          <w:tab w:val="center" w:pos="0"/>
          <w:tab w:val="left" w:pos="4253"/>
          <w:tab w:val="left" w:pos="4536"/>
        </w:tabs>
        <w:spacing w:before="120" w:after="0" w:line="276" w:lineRule="auto"/>
        <w:jc w:val="center"/>
        <w:rPr>
          <w:rFonts w:ascii="Arial" w:hAnsi="Arial" w:cs="Arial"/>
          <w:b/>
          <w:i/>
          <w:color w:val="808000"/>
          <w:sz w:val="20"/>
          <w:szCs w:val="20"/>
        </w:rPr>
      </w:pPr>
      <w:r w:rsidRPr="00CD01EB">
        <w:rPr>
          <w:rFonts w:ascii="Arial" w:hAnsi="Arial" w:cs="Arial"/>
          <w:b/>
          <w:color w:val="808000"/>
          <w:sz w:val="20"/>
          <w:szCs w:val="20"/>
          <w:lang w:val="es-ES"/>
        </w:rPr>
        <w:t xml:space="preserve">                                                                                                                                   </w:t>
      </w:r>
    </w:p>
    <w:p w:rsidR="009A13F5" w:rsidRPr="00CD01EB" w:rsidRDefault="009A13F5" w:rsidP="001B50BE">
      <w:pPr>
        <w:tabs>
          <w:tab w:val="center" w:pos="0"/>
          <w:tab w:val="left" w:pos="4253"/>
          <w:tab w:val="left" w:pos="4536"/>
        </w:tabs>
        <w:spacing w:before="120" w:after="0" w:line="276" w:lineRule="auto"/>
        <w:jc w:val="center"/>
        <w:rPr>
          <w:rFonts w:asciiTheme="majorHAnsi" w:hAnsiTheme="majorHAnsi" w:cs="Arial"/>
          <w:vanish/>
          <w:color w:val="808000"/>
          <w:sz w:val="20"/>
          <w:szCs w:val="20"/>
          <w:lang w:eastAsia="en-US" w:bidi="en-US"/>
        </w:rPr>
      </w:pPr>
      <w:r w:rsidRPr="00CD01EB">
        <w:rPr>
          <w:rFonts w:asciiTheme="majorHAnsi" w:hAnsiTheme="majorHAnsi" w:cs="Arial"/>
          <w:vanish/>
          <w:color w:val="808000"/>
          <w:sz w:val="20"/>
          <w:szCs w:val="20"/>
          <w:lang w:eastAsia="en-US" w:bidi="en-US"/>
        </w:rPr>
        <w:t xml:space="preserve">Hai fatto +1 pubblicamente su questo elemento. </w:t>
      </w:r>
      <w:hyperlink r:id="rId11" w:history="1">
        <w:r w:rsidRPr="00CD01EB">
          <w:rPr>
            <w:rFonts w:asciiTheme="majorHAnsi" w:hAnsiTheme="majorHAnsi" w:cs="Arial"/>
            <w:vanish/>
            <w:color w:val="808000"/>
            <w:sz w:val="20"/>
            <w:szCs w:val="20"/>
            <w:u w:val="single"/>
            <w:lang w:eastAsia="en-US" w:bidi="en-US"/>
          </w:rPr>
          <w:t>Annulla</w:t>
        </w:r>
      </w:hyperlink>
    </w:p>
    <w:p w:rsidR="009A13F5" w:rsidRPr="00CD01EB" w:rsidRDefault="009A13F5" w:rsidP="001B50BE">
      <w:pPr>
        <w:tabs>
          <w:tab w:val="center" w:pos="0"/>
          <w:tab w:val="right" w:pos="851"/>
          <w:tab w:val="left" w:pos="1701"/>
          <w:tab w:val="left" w:pos="4253"/>
          <w:tab w:val="left" w:pos="4536"/>
        </w:tabs>
        <w:spacing w:before="120" w:after="0" w:line="276" w:lineRule="auto"/>
        <w:jc w:val="center"/>
        <w:rPr>
          <w:rFonts w:ascii="Cambria" w:hAnsi="Cambria" w:cs="Arial"/>
          <w:b/>
          <w:iCs/>
          <w:color w:val="808000"/>
          <w:sz w:val="16"/>
          <w:szCs w:val="16"/>
          <w:lang w:eastAsia="en-US" w:bidi="en-US"/>
        </w:rPr>
      </w:pPr>
      <w:r w:rsidRPr="00CD01EB">
        <w:rPr>
          <w:rFonts w:ascii="Cambria" w:hAnsi="Cambria" w:cs="Arial"/>
          <w:b/>
          <w:iCs/>
          <w:color w:val="808000"/>
          <w:sz w:val="16"/>
          <w:szCs w:val="16"/>
          <w:lang w:eastAsia="en-US" w:bidi="en-US"/>
        </w:rPr>
        <w:t>°°°°°°°°°°°°°°°°</w:t>
      </w:r>
    </w:p>
    <w:p w:rsidR="00D37C0E" w:rsidRPr="00CD01EB" w:rsidRDefault="00F053E9" w:rsidP="001B50BE">
      <w:pPr>
        <w:tabs>
          <w:tab w:val="center" w:pos="0"/>
          <w:tab w:val="left" w:pos="4253"/>
          <w:tab w:val="left" w:pos="4536"/>
        </w:tabs>
        <w:spacing w:before="120" w:after="0" w:line="276" w:lineRule="auto"/>
        <w:jc w:val="center"/>
        <w:rPr>
          <w:rFonts w:ascii="Cambria" w:eastAsia="Batang" w:hAnsi="Cambria" w:cs="Arial"/>
          <w:color w:val="808000"/>
          <w:sz w:val="28"/>
          <w:szCs w:val="28"/>
        </w:rPr>
      </w:pPr>
      <w:r>
        <w:rPr>
          <w:rFonts w:ascii="Arial" w:hAnsi="Arial" w:cs="Arial"/>
          <w:b/>
          <w:color w:val="808000"/>
          <w:sz w:val="28"/>
          <w:szCs w:val="28"/>
          <w:lang w:val="es-ES"/>
        </w:rPr>
        <w:t xml:space="preserve">    </w:t>
      </w:r>
      <w:r w:rsidR="00D37C0E" w:rsidRPr="00CD01EB">
        <w:rPr>
          <w:rFonts w:ascii="Arial" w:hAnsi="Arial" w:cs="Arial"/>
          <w:b/>
          <w:color w:val="808000"/>
          <w:sz w:val="28"/>
          <w:szCs w:val="28"/>
          <w:lang w:val="es-ES"/>
        </w:rPr>
        <w:t>M° Demolli Mario</w:t>
      </w:r>
    </w:p>
    <w:p w:rsidR="000D1414" w:rsidRPr="00CD01EB" w:rsidRDefault="000D1414" w:rsidP="001B50BE">
      <w:pPr>
        <w:pStyle w:val="Corpotesto"/>
        <w:tabs>
          <w:tab w:val="center" w:pos="0"/>
          <w:tab w:val="left" w:pos="4253"/>
          <w:tab w:val="left" w:pos="4536"/>
        </w:tabs>
        <w:spacing w:before="120" w:after="0" w:line="276" w:lineRule="auto"/>
        <w:jc w:val="center"/>
        <w:rPr>
          <w:rStyle w:val="Enfasigrassetto"/>
          <w:rFonts w:ascii="Arial" w:hAnsi="Arial" w:cs="Arial"/>
          <w:color w:val="808000"/>
          <w:sz w:val="16"/>
          <w:szCs w:val="16"/>
        </w:rPr>
      </w:pPr>
    </w:p>
    <w:p w:rsidR="00E44256" w:rsidRPr="00CD01EB" w:rsidRDefault="00F053E9" w:rsidP="001B50BE">
      <w:pPr>
        <w:tabs>
          <w:tab w:val="center" w:pos="0"/>
          <w:tab w:val="left" w:pos="4253"/>
          <w:tab w:val="left" w:pos="4536"/>
        </w:tabs>
        <w:spacing w:before="120" w:after="0" w:line="276" w:lineRule="auto"/>
        <w:jc w:val="center"/>
        <w:rPr>
          <w:rFonts w:ascii="Arial" w:eastAsia="Batang" w:hAnsi="Arial" w:cs="Arial"/>
          <w:b/>
          <w:color w:val="808000"/>
          <w:sz w:val="40"/>
          <w:szCs w:val="40"/>
          <w:u w:val="single"/>
        </w:rPr>
      </w:pPr>
      <w:r>
        <w:rPr>
          <w:rFonts w:ascii="Arial" w:eastAsia="Batang" w:hAnsi="Arial" w:cs="Arial"/>
          <w:b/>
          <w:color w:val="808000"/>
          <w:sz w:val="40"/>
          <w:szCs w:val="40"/>
          <w:u w:val="single"/>
        </w:rPr>
        <w:t xml:space="preserve"> </w:t>
      </w:r>
      <w:r w:rsidR="00E44256" w:rsidRPr="00CD01EB">
        <w:rPr>
          <w:rFonts w:ascii="Arial" w:eastAsia="Batang" w:hAnsi="Arial" w:cs="Arial"/>
          <w:b/>
          <w:color w:val="808000"/>
          <w:sz w:val="40"/>
          <w:szCs w:val="40"/>
          <w:u w:val="single"/>
        </w:rPr>
        <w:t>ARPA</w:t>
      </w:r>
    </w:p>
    <w:p w:rsidR="00E47DF5" w:rsidRPr="00CD01EB" w:rsidRDefault="00F053E9" w:rsidP="001B50BE">
      <w:pPr>
        <w:tabs>
          <w:tab w:val="center" w:pos="0"/>
          <w:tab w:val="left" w:pos="4253"/>
          <w:tab w:val="left" w:pos="4536"/>
        </w:tabs>
        <w:spacing w:before="120" w:after="0" w:line="276" w:lineRule="auto"/>
        <w:jc w:val="center"/>
        <w:rPr>
          <w:rFonts w:ascii="Arial" w:eastAsia="Batang" w:hAnsi="Arial" w:cs="Arial"/>
          <w:b/>
          <w:color w:val="808000"/>
          <w:sz w:val="32"/>
          <w:szCs w:val="32"/>
        </w:rPr>
      </w:pPr>
      <w:r>
        <w:rPr>
          <w:rFonts w:ascii="Arial" w:eastAsia="Batang" w:hAnsi="Arial" w:cs="Arial"/>
          <w:b/>
          <w:color w:val="808000"/>
          <w:sz w:val="32"/>
          <w:szCs w:val="32"/>
        </w:rPr>
        <w:t xml:space="preserve">   </w:t>
      </w:r>
      <w:r w:rsidR="00E44256" w:rsidRPr="00CD01EB">
        <w:rPr>
          <w:rFonts w:ascii="Arial" w:eastAsia="Batang" w:hAnsi="Arial" w:cs="Arial"/>
          <w:b/>
          <w:color w:val="808000"/>
          <w:sz w:val="32"/>
          <w:szCs w:val="32"/>
        </w:rPr>
        <w:t>CATALOGO DELLE OPERE</w:t>
      </w:r>
    </w:p>
    <w:p w:rsidR="00241965" w:rsidRPr="00CD01EB" w:rsidRDefault="00241965" w:rsidP="001B50BE">
      <w:pPr>
        <w:tabs>
          <w:tab w:val="center" w:pos="0"/>
          <w:tab w:val="left" w:pos="4253"/>
          <w:tab w:val="left" w:pos="4536"/>
        </w:tabs>
        <w:spacing w:before="120" w:after="0" w:line="276" w:lineRule="auto"/>
        <w:jc w:val="center"/>
        <w:rPr>
          <w:rFonts w:ascii="Arial" w:eastAsia="Batang" w:hAnsi="Arial" w:cs="Arial"/>
          <w:b/>
          <w:color w:val="808000"/>
        </w:rPr>
      </w:pPr>
      <w:r w:rsidRPr="00EB494C">
        <w:rPr>
          <w:rFonts w:ascii="Arial" w:hAnsi="Arial" w:cs="Arial"/>
          <w:b/>
          <w:color w:val="808000"/>
          <w:lang w:val="fr-FR"/>
        </w:rPr>
        <w:t>Catal</w:t>
      </w:r>
      <w:r w:rsidRPr="00CD01EB">
        <w:rPr>
          <w:rFonts w:ascii="Arial" w:hAnsi="Arial" w:cs="Arial"/>
          <w:b/>
          <w:color w:val="808000"/>
          <w:lang w:val="fr-FR"/>
        </w:rPr>
        <w:t xml:space="preserve">ogue des œuvres.  </w:t>
      </w:r>
      <w:r w:rsidR="00673BFF" w:rsidRPr="00CD01EB">
        <w:rPr>
          <w:rFonts w:ascii="Arial" w:hAnsi="Arial" w:cs="Arial"/>
          <w:b/>
          <w:color w:val="808000"/>
          <w:lang w:val="fr-FR"/>
        </w:rPr>
        <w:t xml:space="preserve"> </w:t>
      </w:r>
      <w:r w:rsidRPr="00CD01EB">
        <w:rPr>
          <w:rFonts w:ascii="Arial" w:hAnsi="Arial" w:cs="Arial"/>
          <w:b/>
          <w:color w:val="808000"/>
          <w:lang w:val="en-US"/>
        </w:rPr>
        <w:t xml:space="preserve">Catalog of works.  </w:t>
      </w:r>
      <w:r w:rsidR="00673BFF" w:rsidRPr="00CD01EB">
        <w:rPr>
          <w:rFonts w:ascii="Arial" w:hAnsi="Arial" w:cs="Arial"/>
          <w:b/>
          <w:color w:val="808000"/>
          <w:lang w:val="en-US"/>
        </w:rPr>
        <w:t xml:space="preserve"> </w:t>
      </w:r>
      <w:r w:rsidRPr="00CD01EB">
        <w:rPr>
          <w:rFonts w:ascii="Arial" w:hAnsi="Arial" w:cs="Arial"/>
          <w:b/>
          <w:color w:val="808000"/>
          <w:lang w:val="de-DE"/>
        </w:rPr>
        <w:t xml:space="preserve">Katalog der Arbeiten.  </w:t>
      </w:r>
      <w:r w:rsidR="00673BFF" w:rsidRPr="00CD01EB">
        <w:rPr>
          <w:rFonts w:ascii="Arial" w:hAnsi="Arial" w:cs="Arial"/>
          <w:b/>
          <w:color w:val="808000"/>
          <w:lang w:val="de-DE"/>
        </w:rPr>
        <w:t xml:space="preserve"> </w:t>
      </w:r>
      <w:r w:rsidRPr="00CD01EB">
        <w:rPr>
          <w:rFonts w:ascii="Arial" w:hAnsi="Arial" w:cs="Arial"/>
          <w:b/>
          <w:color w:val="808000"/>
          <w:lang w:val="es-ES"/>
        </w:rPr>
        <w:t>Catálogo de obras.</w:t>
      </w:r>
    </w:p>
    <w:p w:rsidR="00365B71" w:rsidRPr="00CD01EB" w:rsidRDefault="00365B71" w:rsidP="001B50BE">
      <w:pPr>
        <w:tabs>
          <w:tab w:val="center" w:pos="0"/>
          <w:tab w:val="left" w:pos="4253"/>
        </w:tabs>
        <w:spacing w:before="120" w:after="0" w:line="276" w:lineRule="auto"/>
        <w:jc w:val="center"/>
        <w:rPr>
          <w:rFonts w:ascii="Arial" w:eastAsia="Batang" w:hAnsi="Arial" w:cs="Arial"/>
          <w:b/>
          <w:color w:val="808000"/>
          <w:sz w:val="20"/>
          <w:szCs w:val="20"/>
        </w:rPr>
      </w:pPr>
    </w:p>
    <w:p w:rsidR="00B918C4" w:rsidRPr="00CD01EB" w:rsidRDefault="00B918C4" w:rsidP="001B50BE">
      <w:pPr>
        <w:tabs>
          <w:tab w:val="center" w:pos="0"/>
          <w:tab w:val="left" w:pos="4253"/>
          <w:tab w:val="left" w:pos="4536"/>
        </w:tabs>
        <w:spacing w:before="120" w:after="0" w:line="276" w:lineRule="auto"/>
        <w:jc w:val="center"/>
        <w:rPr>
          <w:rFonts w:ascii="Arial" w:eastAsia="Batang" w:hAnsi="Arial" w:cs="Arial"/>
          <w:b/>
          <w:color w:val="808000"/>
          <w:sz w:val="20"/>
          <w:szCs w:val="20"/>
        </w:rPr>
      </w:pPr>
    </w:p>
    <w:p w:rsidR="00DD3210" w:rsidRPr="001930B6" w:rsidRDefault="00DD3210" w:rsidP="001B50BE">
      <w:pPr>
        <w:tabs>
          <w:tab w:val="center" w:pos="0"/>
          <w:tab w:val="left" w:pos="4253"/>
          <w:tab w:val="left" w:pos="4536"/>
        </w:tabs>
        <w:spacing w:before="120" w:after="0" w:line="276" w:lineRule="auto"/>
        <w:rPr>
          <w:rFonts w:ascii="Arial" w:hAnsi="Arial" w:cs="Arial"/>
          <w:color w:val="696B0B"/>
          <w:u w:val="single"/>
        </w:rPr>
      </w:pPr>
      <w:r w:rsidRPr="001930B6">
        <w:rPr>
          <w:rFonts w:ascii="Arial" w:hAnsi="Arial" w:cs="Arial"/>
          <w:color w:val="696B0B"/>
          <w:u w:val="single"/>
        </w:rPr>
        <w:t>ABBADO  Marcello</w:t>
      </w:r>
      <w:r w:rsidRPr="001930B6">
        <w:rPr>
          <w:rFonts w:ascii="Arial" w:hAnsi="Arial" w:cs="Arial"/>
          <w:color w:val="696B0B"/>
          <w:u w:val="single"/>
        </w:rPr>
        <w:tab/>
        <w:t>Milano, 7.10.1926.</w:t>
      </w:r>
    </w:p>
    <w:p w:rsidR="00DD3210" w:rsidRPr="001930B6" w:rsidRDefault="00DD3210"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sz w:val="20"/>
          <w:szCs w:val="20"/>
        </w:rPr>
        <w:t xml:space="preserve">Compositore e pianista italiano, figlio di Michelangelo, fratello di Claudio. Allievo di Lorenzoni, Paribeni, Ghedini        </w:t>
      </w:r>
      <w:r w:rsidR="0076637D" w:rsidRPr="001930B6">
        <w:rPr>
          <w:rFonts w:ascii="Arial" w:hAnsi="Arial" w:cs="Arial"/>
          <w:color w:val="696B0B"/>
          <w:sz w:val="20"/>
          <w:szCs w:val="20"/>
        </w:rPr>
        <w:t xml:space="preserve">            </w:t>
      </w:r>
      <w:r w:rsidRPr="001930B6">
        <w:rPr>
          <w:rFonts w:ascii="Arial" w:hAnsi="Arial" w:cs="Arial"/>
          <w:color w:val="696B0B"/>
          <w:sz w:val="20"/>
          <w:szCs w:val="20"/>
        </w:rPr>
        <w:t>e privatamente di Gavazzeni. Esecutore dei 27 Concerti di Mozart e di tutti i brani pianistici di Debussy. Concerti pianistici in tutto il mondo. Insegnante di Composizione a Bologna, Parma e Piacenza per 12 anni. Direttore dei Conservatori di P</w:t>
      </w:r>
      <w:r w:rsidR="00547A41">
        <w:rPr>
          <w:rFonts w:ascii="Arial" w:hAnsi="Arial" w:cs="Arial"/>
          <w:color w:val="696B0B"/>
          <w:sz w:val="20"/>
          <w:szCs w:val="20"/>
        </w:rPr>
        <w:t>iacenza</w:t>
      </w:r>
      <w:r w:rsidRPr="001930B6">
        <w:rPr>
          <w:rFonts w:ascii="Arial" w:hAnsi="Arial" w:cs="Arial"/>
          <w:color w:val="696B0B"/>
          <w:sz w:val="20"/>
          <w:szCs w:val="20"/>
        </w:rPr>
        <w:t xml:space="preserve"> (</w:t>
      </w:r>
      <w:r w:rsidR="00547A41">
        <w:rPr>
          <w:rFonts w:ascii="Arial" w:hAnsi="Arial" w:cs="Arial"/>
          <w:color w:val="696B0B"/>
          <w:sz w:val="20"/>
          <w:szCs w:val="20"/>
        </w:rPr>
        <w:t>1958-</w:t>
      </w:r>
      <w:r w:rsidRPr="001930B6">
        <w:rPr>
          <w:rFonts w:ascii="Arial" w:hAnsi="Arial" w:cs="Arial"/>
          <w:color w:val="696B0B"/>
          <w:sz w:val="20"/>
          <w:szCs w:val="20"/>
        </w:rPr>
        <w:t xml:space="preserve">1966), </w:t>
      </w:r>
      <w:r w:rsidR="00547A41">
        <w:rPr>
          <w:rFonts w:ascii="Arial" w:hAnsi="Arial" w:cs="Arial"/>
          <w:color w:val="696B0B"/>
          <w:sz w:val="20"/>
          <w:szCs w:val="20"/>
        </w:rPr>
        <w:t xml:space="preserve">Pesaro (1966-1972), </w:t>
      </w:r>
      <w:r w:rsidRPr="001930B6">
        <w:rPr>
          <w:rFonts w:ascii="Arial" w:hAnsi="Arial" w:cs="Arial"/>
          <w:color w:val="696B0B"/>
          <w:sz w:val="20"/>
          <w:szCs w:val="20"/>
        </w:rPr>
        <w:t>Milano (1972-1796).  Consigliere d’amministrazione alla Scala per 24 anni. Attualmente è Direttore del dipartimento di musica e Professore di composizione alla facoltà di Scienze delle Arti e dello Spettacolo. Membro di giuria nei più importanti Concorsi Internazionali. La sua carriera musicale lo ha portato a visitare oltre 50 Nazioni.</w:t>
      </w:r>
    </w:p>
    <w:p w:rsidR="00DD3210" w:rsidRPr="00C725AB" w:rsidRDefault="00DD3210" w:rsidP="001B50BE">
      <w:pPr>
        <w:tabs>
          <w:tab w:val="center" w:pos="0"/>
          <w:tab w:val="left" w:pos="4253"/>
          <w:tab w:val="left" w:pos="4536"/>
        </w:tabs>
        <w:spacing w:before="120" w:after="0" w:line="276" w:lineRule="auto"/>
        <w:rPr>
          <w:rFonts w:ascii="Arial" w:hAnsi="Arial" w:cs="Arial"/>
        </w:rPr>
      </w:pPr>
      <w:r w:rsidRPr="00C725AB">
        <w:rPr>
          <w:rFonts w:ascii="Arial" w:hAnsi="Arial" w:cs="Arial"/>
        </w:rPr>
        <w:t xml:space="preserve">Concerto per arpa e </w:t>
      </w:r>
      <w:r w:rsidR="006E43E3" w:rsidRPr="00C725AB">
        <w:rPr>
          <w:rFonts w:ascii="Arial" w:hAnsi="Arial" w:cs="Arial"/>
        </w:rPr>
        <w:t>orch. d’</w:t>
      </w:r>
      <w:r w:rsidRPr="00C725AB">
        <w:rPr>
          <w:rFonts w:ascii="Arial" w:hAnsi="Arial" w:cs="Arial"/>
        </w:rPr>
        <w:t>archi (</w:t>
      </w:r>
      <w:r w:rsidR="006E43E3" w:rsidRPr="00C725AB">
        <w:rPr>
          <w:rFonts w:ascii="Arial" w:hAnsi="Arial" w:cs="Arial"/>
        </w:rPr>
        <w:t>200</w:t>
      </w:r>
      <w:r w:rsidRPr="00C725AB">
        <w:rPr>
          <w:rFonts w:ascii="Arial" w:hAnsi="Arial" w:cs="Arial"/>
        </w:rPr>
        <w:t>4).   Dialogo, arpa e tromba (2011).</w:t>
      </w:r>
    </w:p>
    <w:p w:rsidR="00DD3210" w:rsidRPr="00C725AB" w:rsidRDefault="00DD3210" w:rsidP="001B50BE">
      <w:pPr>
        <w:tabs>
          <w:tab w:val="center" w:pos="0"/>
          <w:tab w:val="left" w:pos="4253"/>
          <w:tab w:val="left" w:pos="4536"/>
        </w:tabs>
        <w:spacing w:before="120" w:after="0" w:line="276" w:lineRule="auto"/>
        <w:rPr>
          <w:rFonts w:ascii="Arial" w:hAnsi="Arial" w:cs="Arial"/>
          <w:u w:val="single"/>
        </w:rPr>
      </w:pPr>
    </w:p>
    <w:p w:rsidR="005D08D1" w:rsidRPr="001930B6" w:rsidRDefault="005D08D1" w:rsidP="00B809FA">
      <w:pPr>
        <w:tabs>
          <w:tab w:val="center" w:pos="0"/>
          <w:tab w:val="left" w:pos="4253"/>
        </w:tabs>
        <w:spacing w:before="120" w:after="0" w:line="276" w:lineRule="auto"/>
        <w:rPr>
          <w:rFonts w:ascii="Arial" w:hAnsi="Arial" w:cs="Arial"/>
          <w:color w:val="696B0B"/>
          <w:u w:val="single"/>
        </w:rPr>
      </w:pPr>
      <w:r w:rsidRPr="001930B6">
        <w:rPr>
          <w:rFonts w:ascii="Arial" w:hAnsi="Arial" w:cs="Arial"/>
          <w:color w:val="696B0B"/>
          <w:u w:val="single"/>
        </w:rPr>
        <w:t xml:space="preserve">ABBIATE  Luigi (Louis)                      </w:t>
      </w:r>
      <w:r w:rsidRPr="001930B6">
        <w:rPr>
          <w:rFonts w:ascii="Arial" w:hAnsi="Arial" w:cs="Arial"/>
          <w:color w:val="696B0B"/>
          <w:u w:val="single"/>
        </w:rPr>
        <w:tab/>
        <w:t>Montecarlo, 4.1.1866 - Montecarlo, ott. 1933.</w:t>
      </w:r>
    </w:p>
    <w:p w:rsidR="005D08D1" w:rsidRPr="00755066" w:rsidRDefault="005D08D1" w:rsidP="001B50BE">
      <w:pPr>
        <w:tabs>
          <w:tab w:val="center" w:pos="0"/>
          <w:tab w:val="left" w:pos="4253"/>
          <w:tab w:val="left" w:pos="4536"/>
        </w:tabs>
        <w:spacing w:before="120" w:after="0" w:line="276" w:lineRule="auto"/>
        <w:rPr>
          <w:rFonts w:ascii="Arial" w:hAnsi="Arial" w:cs="Arial"/>
          <w:color w:val="696B0B"/>
          <w:sz w:val="20"/>
          <w:szCs w:val="20"/>
        </w:rPr>
      </w:pPr>
      <w:r w:rsidRPr="00755066">
        <w:rPr>
          <w:rFonts w:ascii="Arial" w:hAnsi="Arial" w:cs="Arial"/>
          <w:color w:val="696B0B"/>
          <w:sz w:val="20"/>
          <w:szCs w:val="20"/>
        </w:rPr>
        <w:t xml:space="preserve">Violoncellista, insegnante e compositore monegasco di chiare origini italiane. </w:t>
      </w:r>
      <w:r w:rsidR="00547A41">
        <w:rPr>
          <w:rFonts w:ascii="Arial" w:hAnsi="Arial" w:cs="Arial"/>
          <w:color w:val="696B0B"/>
          <w:sz w:val="20"/>
          <w:szCs w:val="20"/>
        </w:rPr>
        <w:t xml:space="preserve">                                                                   </w:t>
      </w:r>
      <w:r w:rsidRPr="00755066">
        <w:rPr>
          <w:rFonts w:ascii="Arial" w:hAnsi="Arial" w:cs="Arial"/>
          <w:color w:val="696B0B"/>
          <w:sz w:val="20"/>
          <w:szCs w:val="20"/>
        </w:rPr>
        <w:t>Lavorò per un breve periodo a San Pietroburgo.</w:t>
      </w:r>
    </w:p>
    <w:p w:rsidR="005D08D1" w:rsidRPr="00C725AB" w:rsidRDefault="005D08D1" w:rsidP="001B50BE">
      <w:pPr>
        <w:tabs>
          <w:tab w:val="center" w:pos="0"/>
          <w:tab w:val="left" w:pos="4253"/>
        </w:tabs>
        <w:spacing w:before="120" w:after="0" w:line="276" w:lineRule="auto"/>
        <w:rPr>
          <w:rFonts w:ascii="Arial" w:hAnsi="Arial" w:cs="Arial"/>
        </w:rPr>
      </w:pPr>
      <w:r w:rsidRPr="00C725AB">
        <w:rPr>
          <w:rFonts w:ascii="Arial" w:hAnsi="Arial" w:cs="Arial"/>
        </w:rPr>
        <w:t>Sonata per arpa sola.   3 Pezzi per arpa sola.</w:t>
      </w:r>
    </w:p>
    <w:p w:rsidR="005D08D1" w:rsidRPr="00C725AB" w:rsidRDefault="005D08D1" w:rsidP="001B50BE">
      <w:pPr>
        <w:tabs>
          <w:tab w:val="center" w:pos="0"/>
          <w:tab w:val="left" w:pos="4253"/>
        </w:tabs>
        <w:spacing w:before="120" w:after="0" w:line="276" w:lineRule="auto"/>
        <w:rPr>
          <w:rFonts w:ascii="Arial" w:hAnsi="Arial" w:cs="Arial"/>
          <w:u w:val="single"/>
        </w:rPr>
      </w:pPr>
    </w:p>
    <w:p w:rsidR="001D2CB0" w:rsidRPr="00755066" w:rsidRDefault="001D2CB0" w:rsidP="001B50BE">
      <w:pPr>
        <w:tabs>
          <w:tab w:val="center" w:pos="0"/>
          <w:tab w:val="left" w:pos="4253"/>
          <w:tab w:val="left" w:pos="4536"/>
        </w:tabs>
        <w:spacing w:before="120" w:after="0" w:line="276" w:lineRule="auto"/>
        <w:rPr>
          <w:rFonts w:ascii="Arial" w:hAnsi="Arial" w:cs="Arial"/>
          <w:color w:val="414206"/>
          <w:u w:val="single"/>
        </w:rPr>
      </w:pPr>
      <w:r w:rsidRPr="00786828">
        <w:rPr>
          <w:rFonts w:ascii="Arial" w:hAnsi="Arial" w:cs="Arial"/>
          <w:color w:val="696B0B"/>
          <w:u w:val="single"/>
        </w:rPr>
        <w:t xml:space="preserve">ABEL </w:t>
      </w:r>
      <w:r w:rsidR="00316AC3" w:rsidRPr="00786828">
        <w:rPr>
          <w:rFonts w:ascii="Arial" w:hAnsi="Arial" w:cs="Arial"/>
          <w:color w:val="696B0B"/>
          <w:u w:val="single"/>
        </w:rPr>
        <w:t xml:space="preserve"> </w:t>
      </w:r>
      <w:r w:rsidRPr="00786828">
        <w:rPr>
          <w:rFonts w:ascii="Arial" w:hAnsi="Arial" w:cs="Arial"/>
          <w:color w:val="696B0B"/>
          <w:u w:val="single"/>
        </w:rPr>
        <w:t>Carl Friederich</w:t>
      </w:r>
      <w:r w:rsidRPr="00786828">
        <w:rPr>
          <w:rFonts w:ascii="Arial" w:hAnsi="Arial" w:cs="Arial"/>
          <w:color w:val="696B0B"/>
          <w:u w:val="single"/>
        </w:rPr>
        <w:tab/>
        <w:t>Kothen, 22.12.1723 - Londra, 20.6.1787</w:t>
      </w:r>
      <w:r w:rsidRPr="00755066">
        <w:rPr>
          <w:rFonts w:ascii="Arial" w:hAnsi="Arial" w:cs="Arial"/>
          <w:color w:val="414206"/>
          <w:u w:val="single"/>
        </w:rPr>
        <w:t>.</w:t>
      </w:r>
    </w:p>
    <w:p w:rsidR="00DC35A8" w:rsidRPr="00755066" w:rsidRDefault="00290986" w:rsidP="001B50BE">
      <w:pPr>
        <w:tabs>
          <w:tab w:val="center" w:pos="0"/>
          <w:tab w:val="left" w:pos="4253"/>
        </w:tabs>
        <w:spacing w:before="120" w:after="0" w:line="276" w:lineRule="auto"/>
        <w:rPr>
          <w:rFonts w:ascii="Arial" w:hAnsi="Arial" w:cs="Arial"/>
          <w:color w:val="595B09"/>
          <w:sz w:val="20"/>
          <w:szCs w:val="20"/>
        </w:rPr>
      </w:pPr>
      <w:r w:rsidRPr="00755066">
        <w:rPr>
          <w:rFonts w:ascii="Arial" w:hAnsi="Arial" w:cs="Arial"/>
          <w:color w:val="595B09"/>
          <w:sz w:val="20"/>
          <w:szCs w:val="20"/>
        </w:rPr>
        <w:t>Violoncellista e compositore tedesco, figlio di Christian Ferdinand, 1a viola da gamba dell’orchestra di</w:t>
      </w:r>
      <w:r w:rsidR="0076637D" w:rsidRPr="00755066">
        <w:rPr>
          <w:rFonts w:ascii="Arial" w:hAnsi="Arial" w:cs="Arial"/>
          <w:color w:val="595B09"/>
          <w:sz w:val="20"/>
          <w:szCs w:val="20"/>
        </w:rPr>
        <w:t xml:space="preserve"> </w:t>
      </w:r>
      <w:r w:rsidRPr="00755066">
        <w:rPr>
          <w:rFonts w:ascii="Arial" w:hAnsi="Arial" w:cs="Arial"/>
          <w:color w:val="595B09"/>
          <w:sz w:val="20"/>
          <w:szCs w:val="20"/>
        </w:rPr>
        <w:t>J.</w:t>
      </w:r>
      <w:r w:rsidR="00757128" w:rsidRPr="00755066">
        <w:rPr>
          <w:rFonts w:ascii="Arial" w:hAnsi="Arial" w:cs="Arial"/>
          <w:color w:val="595B09"/>
          <w:sz w:val="20"/>
          <w:szCs w:val="20"/>
        </w:rPr>
        <w:t xml:space="preserve"> </w:t>
      </w:r>
      <w:r w:rsidRPr="00755066">
        <w:rPr>
          <w:rFonts w:ascii="Arial" w:hAnsi="Arial" w:cs="Arial"/>
          <w:color w:val="595B09"/>
          <w:sz w:val="20"/>
          <w:szCs w:val="20"/>
        </w:rPr>
        <w:t>S. Bach.</w:t>
      </w:r>
      <w:r w:rsidR="00757128" w:rsidRPr="00755066">
        <w:rPr>
          <w:rFonts w:ascii="Arial" w:hAnsi="Arial" w:cs="Arial"/>
          <w:color w:val="595B09"/>
          <w:sz w:val="20"/>
          <w:szCs w:val="20"/>
        </w:rPr>
        <w:t xml:space="preserve"> </w:t>
      </w:r>
      <w:r w:rsidR="0006060F" w:rsidRPr="00755066">
        <w:rPr>
          <w:rFonts w:ascii="Arial" w:hAnsi="Arial" w:cs="Arial"/>
          <w:color w:val="595B09"/>
          <w:sz w:val="20"/>
          <w:szCs w:val="20"/>
        </w:rPr>
        <w:t xml:space="preserve"> </w:t>
      </w:r>
      <w:r w:rsidR="00FC1933">
        <w:rPr>
          <w:rFonts w:ascii="Arial" w:hAnsi="Arial" w:cs="Arial"/>
          <w:color w:val="595B09"/>
          <w:sz w:val="20"/>
          <w:szCs w:val="20"/>
        </w:rPr>
        <w:t xml:space="preserve"> </w:t>
      </w:r>
      <w:r w:rsidR="001D2CB0" w:rsidRPr="00755066">
        <w:rPr>
          <w:rFonts w:ascii="Arial" w:hAnsi="Arial" w:cs="Arial"/>
          <w:color w:val="595B09"/>
          <w:sz w:val="20"/>
          <w:szCs w:val="20"/>
        </w:rPr>
        <w:t xml:space="preserve">Forse </w:t>
      </w:r>
      <w:r w:rsidR="005C7338" w:rsidRPr="00755066">
        <w:rPr>
          <w:rFonts w:ascii="Arial" w:hAnsi="Arial" w:cs="Arial"/>
          <w:color w:val="595B09"/>
          <w:sz w:val="20"/>
          <w:szCs w:val="20"/>
        </w:rPr>
        <w:t xml:space="preserve">Carl Friederich fu </w:t>
      </w:r>
      <w:r w:rsidR="001D2CB0" w:rsidRPr="00755066">
        <w:rPr>
          <w:rFonts w:ascii="Arial" w:hAnsi="Arial" w:cs="Arial"/>
          <w:color w:val="595B09"/>
          <w:sz w:val="20"/>
          <w:szCs w:val="20"/>
        </w:rPr>
        <w:t>allievo d</w:t>
      </w:r>
      <w:r w:rsidR="001B3389" w:rsidRPr="00755066">
        <w:rPr>
          <w:rFonts w:ascii="Arial" w:hAnsi="Arial" w:cs="Arial"/>
          <w:color w:val="595B09"/>
          <w:sz w:val="20"/>
          <w:szCs w:val="20"/>
        </w:rPr>
        <w:t>ello stesso</w:t>
      </w:r>
      <w:r w:rsidR="001D2CB0" w:rsidRPr="00755066">
        <w:rPr>
          <w:rFonts w:ascii="Arial" w:hAnsi="Arial" w:cs="Arial"/>
          <w:color w:val="595B09"/>
          <w:sz w:val="20"/>
          <w:szCs w:val="20"/>
        </w:rPr>
        <w:t xml:space="preserve"> J.</w:t>
      </w:r>
      <w:r w:rsidR="0006060F" w:rsidRPr="00755066">
        <w:rPr>
          <w:rFonts w:ascii="Arial" w:hAnsi="Arial" w:cs="Arial"/>
          <w:color w:val="595B09"/>
          <w:sz w:val="20"/>
          <w:szCs w:val="20"/>
        </w:rPr>
        <w:t xml:space="preserve"> </w:t>
      </w:r>
      <w:r w:rsidR="001D2CB0" w:rsidRPr="00755066">
        <w:rPr>
          <w:rFonts w:ascii="Arial" w:hAnsi="Arial" w:cs="Arial"/>
          <w:color w:val="595B09"/>
          <w:sz w:val="20"/>
          <w:szCs w:val="20"/>
        </w:rPr>
        <w:t>S.</w:t>
      </w:r>
      <w:r w:rsidR="0006060F" w:rsidRPr="00755066">
        <w:rPr>
          <w:rFonts w:ascii="Arial" w:hAnsi="Arial" w:cs="Arial"/>
          <w:color w:val="595B09"/>
          <w:sz w:val="20"/>
          <w:szCs w:val="20"/>
        </w:rPr>
        <w:t xml:space="preserve"> </w:t>
      </w:r>
      <w:r w:rsidR="001D2CB0" w:rsidRPr="00755066">
        <w:rPr>
          <w:rFonts w:ascii="Arial" w:hAnsi="Arial" w:cs="Arial"/>
          <w:color w:val="595B09"/>
          <w:sz w:val="20"/>
          <w:szCs w:val="20"/>
        </w:rPr>
        <w:t>Bach, sicuramente con suo figlio Johann Christian</w:t>
      </w:r>
      <w:r w:rsidR="0006060F" w:rsidRPr="00755066">
        <w:rPr>
          <w:rFonts w:ascii="Arial" w:hAnsi="Arial" w:cs="Arial"/>
          <w:color w:val="595B09"/>
          <w:sz w:val="20"/>
          <w:szCs w:val="20"/>
        </w:rPr>
        <w:t xml:space="preserve"> </w:t>
      </w:r>
      <w:r w:rsidR="001373DD" w:rsidRPr="00755066">
        <w:rPr>
          <w:rFonts w:ascii="Arial" w:hAnsi="Arial" w:cs="Arial"/>
          <w:color w:val="595B09"/>
          <w:sz w:val="20"/>
          <w:szCs w:val="20"/>
        </w:rPr>
        <w:t>realizzò</w:t>
      </w:r>
      <w:r w:rsidR="0006060F" w:rsidRPr="00755066">
        <w:rPr>
          <w:rFonts w:ascii="Arial" w:hAnsi="Arial" w:cs="Arial"/>
          <w:color w:val="595B09"/>
          <w:sz w:val="20"/>
          <w:szCs w:val="20"/>
        </w:rPr>
        <w:t xml:space="preserve"> </w:t>
      </w:r>
      <w:r w:rsidR="002F67AE" w:rsidRPr="00755066">
        <w:rPr>
          <w:rFonts w:ascii="Arial" w:hAnsi="Arial" w:cs="Arial"/>
          <w:color w:val="595B09"/>
          <w:sz w:val="20"/>
          <w:szCs w:val="20"/>
        </w:rPr>
        <w:t xml:space="preserve">la </w:t>
      </w:r>
      <w:r w:rsidR="002F67AE" w:rsidRPr="00755066">
        <w:rPr>
          <w:rFonts w:ascii="Arial" w:hAnsi="Arial" w:cs="Arial"/>
          <w:color w:val="595B09"/>
          <w:sz w:val="20"/>
          <w:szCs w:val="20"/>
        </w:rPr>
        <w:lastRenderedPageBreak/>
        <w:t xml:space="preserve">fondazione concertistica Bach-Abel </w:t>
      </w:r>
      <w:r w:rsidR="001B3389" w:rsidRPr="00755066">
        <w:rPr>
          <w:rFonts w:ascii="Arial" w:hAnsi="Arial" w:cs="Arial"/>
          <w:color w:val="595B09"/>
          <w:sz w:val="20"/>
          <w:szCs w:val="20"/>
        </w:rPr>
        <w:t>in Inghilterra</w:t>
      </w:r>
      <w:r w:rsidR="002F67AE" w:rsidRPr="00755066">
        <w:rPr>
          <w:rFonts w:ascii="Arial" w:hAnsi="Arial" w:cs="Arial"/>
          <w:color w:val="595B09"/>
          <w:sz w:val="20"/>
          <w:szCs w:val="20"/>
        </w:rPr>
        <w:t>. A Londra</w:t>
      </w:r>
      <w:r w:rsidR="001B3389" w:rsidRPr="00755066">
        <w:rPr>
          <w:rFonts w:ascii="Arial" w:hAnsi="Arial" w:cs="Arial"/>
          <w:color w:val="595B09"/>
          <w:sz w:val="20"/>
          <w:szCs w:val="20"/>
        </w:rPr>
        <w:t xml:space="preserve">, dove si era trasferito nel </w:t>
      </w:r>
      <w:r w:rsidR="00E8172A" w:rsidRPr="00755066">
        <w:rPr>
          <w:rFonts w:ascii="Arial" w:hAnsi="Arial" w:cs="Arial"/>
          <w:color w:val="595B09"/>
          <w:sz w:val="20"/>
          <w:szCs w:val="20"/>
        </w:rPr>
        <w:t>1759</w:t>
      </w:r>
      <w:r w:rsidR="002F67AE" w:rsidRPr="00755066">
        <w:rPr>
          <w:rFonts w:ascii="Arial" w:hAnsi="Arial" w:cs="Arial"/>
          <w:color w:val="595B09"/>
          <w:sz w:val="20"/>
          <w:szCs w:val="20"/>
        </w:rPr>
        <w:t xml:space="preserve">, fu </w:t>
      </w:r>
      <w:r w:rsidR="00671C86" w:rsidRPr="00755066">
        <w:rPr>
          <w:rFonts w:ascii="Arial" w:hAnsi="Arial" w:cs="Arial"/>
          <w:color w:val="595B09"/>
          <w:sz w:val="20"/>
          <w:szCs w:val="20"/>
        </w:rPr>
        <w:t xml:space="preserve">musicista da camera </w:t>
      </w:r>
      <w:r w:rsidR="00FC1933">
        <w:rPr>
          <w:rFonts w:ascii="Arial" w:hAnsi="Arial" w:cs="Arial"/>
          <w:color w:val="595B09"/>
          <w:sz w:val="20"/>
          <w:szCs w:val="20"/>
        </w:rPr>
        <w:t xml:space="preserve"> </w:t>
      </w:r>
      <w:r w:rsidR="00671C86" w:rsidRPr="00755066">
        <w:rPr>
          <w:rFonts w:ascii="Arial" w:hAnsi="Arial" w:cs="Arial"/>
          <w:color w:val="595B09"/>
          <w:sz w:val="20"/>
          <w:szCs w:val="20"/>
        </w:rPr>
        <w:t>della Regina Carlotta</w:t>
      </w:r>
      <w:r w:rsidR="002F67AE" w:rsidRPr="00755066">
        <w:rPr>
          <w:rFonts w:ascii="Arial" w:hAnsi="Arial" w:cs="Arial"/>
          <w:color w:val="595B09"/>
          <w:sz w:val="20"/>
          <w:szCs w:val="20"/>
        </w:rPr>
        <w:t>.</w:t>
      </w:r>
      <w:r w:rsidR="00115D98" w:rsidRPr="00755066">
        <w:rPr>
          <w:rFonts w:ascii="Arial" w:hAnsi="Arial" w:cs="Arial"/>
          <w:color w:val="595B09"/>
          <w:sz w:val="20"/>
          <w:szCs w:val="20"/>
        </w:rPr>
        <w:t xml:space="preserve"> </w:t>
      </w:r>
      <w:r w:rsidR="00DC35A8" w:rsidRPr="00755066">
        <w:rPr>
          <w:rFonts w:ascii="Arial" w:hAnsi="Arial" w:cs="Arial"/>
          <w:color w:val="595B09"/>
          <w:sz w:val="20"/>
          <w:szCs w:val="20"/>
        </w:rPr>
        <w:t>Si esibì anche nei concerti Salomon come ultimo virtuoso al mondo d</w:t>
      </w:r>
      <w:r w:rsidR="002F67AE" w:rsidRPr="00755066">
        <w:rPr>
          <w:rFonts w:ascii="Arial" w:hAnsi="Arial" w:cs="Arial"/>
          <w:color w:val="595B09"/>
          <w:sz w:val="20"/>
          <w:szCs w:val="20"/>
        </w:rPr>
        <w:t>i</w:t>
      </w:r>
      <w:r w:rsidR="00DC35A8" w:rsidRPr="00755066">
        <w:rPr>
          <w:rFonts w:ascii="Arial" w:hAnsi="Arial" w:cs="Arial"/>
          <w:color w:val="595B09"/>
          <w:sz w:val="20"/>
          <w:szCs w:val="20"/>
        </w:rPr>
        <w:t xml:space="preserve"> viola da gamba. </w:t>
      </w:r>
      <w:r w:rsidR="0076637D" w:rsidRPr="00755066">
        <w:rPr>
          <w:rFonts w:ascii="Arial" w:hAnsi="Arial" w:cs="Arial"/>
          <w:color w:val="595B09"/>
          <w:sz w:val="20"/>
          <w:szCs w:val="20"/>
        </w:rPr>
        <w:t xml:space="preserve">              </w:t>
      </w:r>
      <w:r w:rsidR="002F67AE" w:rsidRPr="00755066">
        <w:rPr>
          <w:rFonts w:ascii="Arial" w:hAnsi="Arial" w:cs="Arial"/>
          <w:color w:val="595B09"/>
          <w:sz w:val="20"/>
          <w:szCs w:val="20"/>
        </w:rPr>
        <w:t xml:space="preserve">Autore di circa </w:t>
      </w:r>
      <w:r w:rsidR="00757128" w:rsidRPr="00755066">
        <w:rPr>
          <w:rFonts w:ascii="Arial" w:hAnsi="Arial" w:cs="Arial"/>
          <w:color w:val="595B09"/>
          <w:sz w:val="20"/>
          <w:szCs w:val="20"/>
        </w:rPr>
        <w:t>quaranta</w:t>
      </w:r>
      <w:r w:rsidR="002F67AE" w:rsidRPr="00755066">
        <w:rPr>
          <w:rFonts w:ascii="Arial" w:hAnsi="Arial" w:cs="Arial"/>
          <w:color w:val="595B09"/>
          <w:sz w:val="20"/>
          <w:szCs w:val="20"/>
        </w:rPr>
        <w:t xml:space="preserve"> sinfonie.</w:t>
      </w:r>
    </w:p>
    <w:p w:rsidR="001D2CB0" w:rsidRPr="00C54A0F" w:rsidRDefault="001D2CB0" w:rsidP="001B50BE">
      <w:pPr>
        <w:tabs>
          <w:tab w:val="center" w:pos="0"/>
          <w:tab w:val="left" w:pos="4253"/>
          <w:tab w:val="left" w:pos="4536"/>
        </w:tabs>
        <w:spacing w:before="120" w:after="0" w:line="276" w:lineRule="auto"/>
        <w:rPr>
          <w:rFonts w:ascii="Arial" w:hAnsi="Arial" w:cs="Arial"/>
          <w:color w:val="808000"/>
        </w:rPr>
      </w:pPr>
      <w:r w:rsidRPr="001930B6">
        <w:rPr>
          <w:rFonts w:ascii="Arial" w:hAnsi="Arial" w:cs="Arial"/>
        </w:rPr>
        <w:t>Concerto per flauto, arpa e orchestra</w:t>
      </w:r>
      <w:r w:rsidRPr="00C54A0F">
        <w:rPr>
          <w:rFonts w:ascii="Arial" w:hAnsi="Arial" w:cs="Arial"/>
          <w:color w:val="808000"/>
        </w:rPr>
        <w:t>.</w:t>
      </w:r>
    </w:p>
    <w:p w:rsidR="00220B60" w:rsidRPr="00C54A0F" w:rsidRDefault="00220B60" w:rsidP="001B50BE">
      <w:pPr>
        <w:tabs>
          <w:tab w:val="center" w:pos="0"/>
          <w:tab w:val="left" w:pos="4253"/>
          <w:tab w:val="left" w:pos="4536"/>
        </w:tabs>
        <w:spacing w:before="120" w:after="0" w:line="276" w:lineRule="auto"/>
        <w:rPr>
          <w:rFonts w:ascii="Arial" w:hAnsi="Arial" w:cs="Arial"/>
          <w:color w:val="808000"/>
        </w:rPr>
      </w:pPr>
    </w:p>
    <w:p w:rsidR="00E65F93" w:rsidRPr="00786828" w:rsidRDefault="00E65F93" w:rsidP="001B50BE">
      <w:pPr>
        <w:tabs>
          <w:tab w:val="center" w:pos="0"/>
          <w:tab w:val="left" w:pos="4253"/>
          <w:tab w:val="left" w:pos="4536"/>
        </w:tabs>
        <w:spacing w:before="120" w:after="0" w:line="276" w:lineRule="auto"/>
        <w:rPr>
          <w:rFonts w:ascii="Arial" w:hAnsi="Arial" w:cs="Arial"/>
          <w:color w:val="696B0B"/>
          <w:u w:val="single"/>
        </w:rPr>
      </w:pPr>
      <w:r w:rsidRPr="00786828">
        <w:rPr>
          <w:rFonts w:ascii="Arial" w:hAnsi="Arial" w:cs="Arial"/>
          <w:color w:val="696B0B"/>
          <w:u w:val="single"/>
        </w:rPr>
        <w:t>ABBOTT  Alain</w:t>
      </w:r>
      <w:r w:rsidRPr="00786828">
        <w:rPr>
          <w:rFonts w:ascii="Arial" w:hAnsi="Arial" w:cs="Arial"/>
          <w:color w:val="696B0B"/>
          <w:u w:val="single"/>
        </w:rPr>
        <w:tab/>
        <w:t>Lille, 1938</w:t>
      </w:r>
    </w:p>
    <w:p w:rsidR="00A52030" w:rsidRPr="00786828" w:rsidRDefault="000D35A6" w:rsidP="001B50BE">
      <w:pPr>
        <w:tabs>
          <w:tab w:val="center" w:pos="0"/>
          <w:tab w:val="left" w:pos="4253"/>
          <w:tab w:val="left" w:pos="4536"/>
        </w:tabs>
        <w:spacing w:before="120" w:after="0" w:line="276" w:lineRule="auto"/>
        <w:rPr>
          <w:rFonts w:ascii="Arial" w:hAnsi="Arial" w:cs="Arial"/>
          <w:color w:val="696B0B"/>
          <w:sz w:val="20"/>
          <w:szCs w:val="20"/>
        </w:rPr>
      </w:pPr>
      <w:r w:rsidRPr="00786828">
        <w:rPr>
          <w:rFonts w:ascii="Arial" w:hAnsi="Arial" w:cs="Arial"/>
          <w:color w:val="696B0B"/>
          <w:sz w:val="20"/>
          <w:szCs w:val="20"/>
        </w:rPr>
        <w:t>Compositore francese, esperto esecutore e autore di numerosi brani per l’Accordeon.</w:t>
      </w:r>
      <w:r w:rsidR="00A52030" w:rsidRPr="00786828">
        <w:rPr>
          <w:rFonts w:ascii="Arial" w:hAnsi="Arial" w:cs="Arial"/>
          <w:color w:val="696B0B"/>
          <w:sz w:val="20"/>
          <w:szCs w:val="20"/>
        </w:rPr>
        <w:t xml:space="preserve"> Studi al Conservatorio di Parigi, allievo di Messiaen. </w:t>
      </w:r>
      <w:r w:rsidR="00F408D7" w:rsidRPr="00786828">
        <w:rPr>
          <w:rFonts w:ascii="Arial" w:hAnsi="Arial" w:cs="Arial"/>
          <w:color w:val="696B0B"/>
          <w:sz w:val="20"/>
          <w:szCs w:val="20"/>
        </w:rPr>
        <w:t xml:space="preserve">2° </w:t>
      </w:r>
      <w:r w:rsidR="00A52030" w:rsidRPr="00786828">
        <w:rPr>
          <w:rFonts w:ascii="Arial" w:hAnsi="Arial" w:cs="Arial"/>
          <w:color w:val="696B0B"/>
          <w:sz w:val="20"/>
          <w:szCs w:val="20"/>
        </w:rPr>
        <w:t>Prix de Rome nel 1968 e Prix de l'Institut de France.</w:t>
      </w:r>
    </w:p>
    <w:p w:rsidR="00167F67" w:rsidRPr="00C725AB" w:rsidRDefault="00023EF3" w:rsidP="001B50BE">
      <w:pPr>
        <w:tabs>
          <w:tab w:val="center" w:pos="0"/>
          <w:tab w:val="left" w:pos="4253"/>
          <w:tab w:val="left" w:pos="4536"/>
        </w:tabs>
        <w:spacing w:before="120" w:after="0" w:line="276" w:lineRule="auto"/>
        <w:rPr>
          <w:rFonts w:ascii="Arial" w:hAnsi="Arial" w:cs="Arial"/>
        </w:rPr>
      </w:pPr>
      <w:r w:rsidRPr="00C725AB">
        <w:rPr>
          <w:rFonts w:ascii="Arial" w:hAnsi="Arial" w:cs="Arial"/>
        </w:rPr>
        <w:t xml:space="preserve">5 </w:t>
      </w:r>
      <w:r w:rsidR="009B4FDB" w:rsidRPr="00C725AB">
        <w:rPr>
          <w:rFonts w:ascii="Arial" w:hAnsi="Arial" w:cs="Arial"/>
        </w:rPr>
        <w:t>C</w:t>
      </w:r>
      <w:r w:rsidRPr="00C725AB">
        <w:rPr>
          <w:rFonts w:ascii="Arial" w:hAnsi="Arial" w:cs="Arial"/>
        </w:rPr>
        <w:t>ouleurs</w:t>
      </w:r>
      <w:r w:rsidR="00634349" w:rsidRPr="00C725AB">
        <w:rPr>
          <w:rFonts w:ascii="Arial" w:hAnsi="Arial" w:cs="Arial"/>
        </w:rPr>
        <w:t>.   Musette de Nina.</w:t>
      </w:r>
    </w:p>
    <w:p w:rsidR="003A7C32" w:rsidRPr="00C725AB" w:rsidRDefault="003A7C32" w:rsidP="001B50BE">
      <w:pPr>
        <w:tabs>
          <w:tab w:val="center" w:pos="0"/>
          <w:tab w:val="left" w:pos="4253"/>
          <w:tab w:val="left" w:pos="4536"/>
        </w:tabs>
        <w:spacing w:before="120" w:after="0" w:line="276" w:lineRule="auto"/>
        <w:rPr>
          <w:rFonts w:ascii="Arial" w:hAnsi="Arial" w:cs="Arial"/>
        </w:rPr>
      </w:pPr>
    </w:p>
    <w:p w:rsidR="00450BF9" w:rsidRPr="001930B6" w:rsidRDefault="00B0446B" w:rsidP="001B50BE">
      <w:pPr>
        <w:tabs>
          <w:tab w:val="center" w:pos="0"/>
          <w:tab w:val="left" w:pos="4253"/>
          <w:tab w:val="left" w:pos="4536"/>
        </w:tabs>
        <w:spacing w:before="120" w:after="0" w:line="276" w:lineRule="auto"/>
        <w:rPr>
          <w:rFonts w:ascii="Arial" w:hAnsi="Arial" w:cs="Arial"/>
          <w:color w:val="696B0B"/>
          <w:u w:val="single"/>
        </w:rPr>
      </w:pPr>
      <w:r w:rsidRPr="001930B6">
        <w:rPr>
          <w:rFonts w:ascii="Arial" w:hAnsi="Arial" w:cs="Arial"/>
          <w:color w:val="696B0B"/>
          <w:u w:val="single"/>
        </w:rPr>
        <w:t>ABRAMINO DELL’ARPA</w:t>
      </w:r>
    </w:p>
    <w:p w:rsidR="008A2BE6" w:rsidRPr="001930B6" w:rsidRDefault="00450BF9"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sz w:val="20"/>
          <w:szCs w:val="20"/>
        </w:rPr>
        <w:t xml:space="preserve">Nipote di Abramo dell’Arpa, fu impiegato come </w:t>
      </w:r>
      <w:r w:rsidRPr="001930B6">
        <w:rPr>
          <w:rFonts w:ascii="Arial" w:hAnsi="Arial" w:cs="Arial"/>
          <w:b/>
          <w:color w:val="696B0B"/>
          <w:sz w:val="20"/>
          <w:szCs w:val="20"/>
        </w:rPr>
        <w:t>arpista</w:t>
      </w:r>
      <w:r w:rsidRPr="001930B6">
        <w:rPr>
          <w:rFonts w:ascii="Arial" w:hAnsi="Arial" w:cs="Arial"/>
          <w:color w:val="696B0B"/>
          <w:sz w:val="20"/>
          <w:szCs w:val="20"/>
        </w:rPr>
        <w:t xml:space="preserve"> alla corte dei Gonzaga a Mantova negli anni fra il 1560 </w:t>
      </w:r>
      <w:r w:rsidR="00B918C4" w:rsidRPr="001930B6">
        <w:rPr>
          <w:rFonts w:ascii="Arial" w:hAnsi="Arial" w:cs="Arial"/>
          <w:color w:val="696B0B"/>
          <w:sz w:val="20"/>
          <w:szCs w:val="20"/>
        </w:rPr>
        <w:t xml:space="preserve">                 </w:t>
      </w:r>
      <w:r w:rsidRPr="001930B6">
        <w:rPr>
          <w:rFonts w:ascii="Arial" w:hAnsi="Arial" w:cs="Arial"/>
          <w:color w:val="696B0B"/>
          <w:sz w:val="20"/>
          <w:szCs w:val="20"/>
        </w:rPr>
        <w:t>e il 1590.</w:t>
      </w:r>
    </w:p>
    <w:p w:rsidR="00220B60" w:rsidRPr="001930B6" w:rsidRDefault="00220B60" w:rsidP="001B50BE">
      <w:pPr>
        <w:tabs>
          <w:tab w:val="center" w:pos="0"/>
          <w:tab w:val="left" w:pos="4253"/>
          <w:tab w:val="left" w:pos="4536"/>
        </w:tabs>
        <w:spacing w:before="120" w:after="0" w:line="276" w:lineRule="auto"/>
        <w:rPr>
          <w:rFonts w:ascii="Arial" w:hAnsi="Arial" w:cs="Arial"/>
          <w:color w:val="696B0B"/>
        </w:rPr>
      </w:pPr>
    </w:p>
    <w:p w:rsidR="00B44353" w:rsidRPr="001930B6" w:rsidRDefault="00B44353" w:rsidP="001B50BE">
      <w:pPr>
        <w:tabs>
          <w:tab w:val="center" w:pos="0"/>
          <w:tab w:val="left" w:pos="4253"/>
          <w:tab w:val="left" w:pos="4536"/>
        </w:tabs>
        <w:spacing w:before="120" w:after="0" w:line="276" w:lineRule="auto"/>
        <w:rPr>
          <w:rFonts w:ascii="Arial" w:hAnsi="Arial" w:cs="Arial"/>
          <w:color w:val="696B0B"/>
          <w:u w:val="single"/>
        </w:rPr>
      </w:pPr>
      <w:r w:rsidRPr="001930B6">
        <w:rPr>
          <w:rFonts w:ascii="Arial" w:hAnsi="Arial" w:cs="Arial"/>
          <w:color w:val="696B0B"/>
          <w:u w:val="single"/>
        </w:rPr>
        <w:t>ABREMSKI  Alexandre</w:t>
      </w:r>
      <w:r w:rsidR="0083695D" w:rsidRPr="001930B6">
        <w:rPr>
          <w:rFonts w:ascii="Arial" w:hAnsi="Arial" w:cs="Arial"/>
          <w:color w:val="696B0B"/>
          <w:u w:val="single"/>
        </w:rPr>
        <w:tab/>
        <w:t>1954</w:t>
      </w:r>
    </w:p>
    <w:p w:rsidR="0083695D" w:rsidRPr="001930B6" w:rsidRDefault="0083695D"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sz w:val="20"/>
          <w:szCs w:val="20"/>
        </w:rPr>
        <w:t xml:space="preserve">Compositore e flautista francese, studi al Conservatorio di Parigi. </w:t>
      </w:r>
      <w:r w:rsidR="00326D9C" w:rsidRPr="001930B6">
        <w:rPr>
          <w:rFonts w:ascii="Arial" w:hAnsi="Arial" w:cs="Arial"/>
          <w:color w:val="696B0B"/>
          <w:sz w:val="20"/>
          <w:szCs w:val="20"/>
        </w:rPr>
        <w:t>Concertista di flauto e f</w:t>
      </w:r>
      <w:r w:rsidRPr="001930B6">
        <w:rPr>
          <w:rFonts w:ascii="Arial" w:hAnsi="Arial" w:cs="Arial"/>
          <w:color w:val="696B0B"/>
          <w:sz w:val="20"/>
          <w:szCs w:val="20"/>
        </w:rPr>
        <w:t>lautista nell</w:t>
      </w:r>
      <w:r w:rsidR="00326D9C" w:rsidRPr="001930B6">
        <w:rPr>
          <w:rFonts w:ascii="Arial" w:hAnsi="Arial" w:cs="Arial"/>
          <w:color w:val="696B0B"/>
          <w:sz w:val="20"/>
          <w:szCs w:val="20"/>
        </w:rPr>
        <w:t>’</w:t>
      </w:r>
      <w:r w:rsidRPr="001930B6">
        <w:rPr>
          <w:rFonts w:ascii="Arial" w:hAnsi="Arial" w:cs="Arial"/>
          <w:color w:val="696B0B"/>
          <w:sz w:val="20"/>
          <w:szCs w:val="20"/>
        </w:rPr>
        <w:t>Orchestr</w:t>
      </w:r>
      <w:r w:rsidR="00326D9C" w:rsidRPr="001930B6">
        <w:rPr>
          <w:rFonts w:ascii="Arial" w:hAnsi="Arial" w:cs="Arial"/>
          <w:color w:val="696B0B"/>
          <w:sz w:val="20"/>
          <w:szCs w:val="20"/>
        </w:rPr>
        <w:t>a</w:t>
      </w:r>
      <w:r w:rsidRPr="001930B6">
        <w:rPr>
          <w:rFonts w:ascii="Arial" w:hAnsi="Arial" w:cs="Arial"/>
          <w:color w:val="696B0B"/>
          <w:sz w:val="20"/>
          <w:szCs w:val="20"/>
        </w:rPr>
        <w:t xml:space="preserve"> Na</w:t>
      </w:r>
      <w:r w:rsidR="00326D9C" w:rsidRPr="001930B6">
        <w:rPr>
          <w:rFonts w:ascii="Arial" w:hAnsi="Arial" w:cs="Arial"/>
          <w:color w:val="696B0B"/>
          <w:sz w:val="20"/>
          <w:szCs w:val="20"/>
        </w:rPr>
        <w:t>zio</w:t>
      </w:r>
      <w:r w:rsidRPr="001930B6">
        <w:rPr>
          <w:rFonts w:ascii="Arial" w:hAnsi="Arial" w:cs="Arial"/>
          <w:color w:val="696B0B"/>
          <w:sz w:val="20"/>
          <w:szCs w:val="20"/>
        </w:rPr>
        <w:t>nal</w:t>
      </w:r>
      <w:r w:rsidR="00326D9C" w:rsidRPr="001930B6">
        <w:rPr>
          <w:rFonts w:ascii="Arial" w:hAnsi="Arial" w:cs="Arial"/>
          <w:color w:val="696B0B"/>
          <w:sz w:val="20"/>
          <w:szCs w:val="20"/>
        </w:rPr>
        <w:t>e</w:t>
      </w:r>
      <w:r w:rsidRPr="001930B6">
        <w:rPr>
          <w:rFonts w:ascii="Arial" w:hAnsi="Arial" w:cs="Arial"/>
          <w:color w:val="696B0B"/>
          <w:sz w:val="20"/>
          <w:szCs w:val="20"/>
        </w:rPr>
        <w:t xml:space="preserve"> de</w:t>
      </w:r>
      <w:r w:rsidR="00326D9C" w:rsidRPr="001930B6">
        <w:rPr>
          <w:rFonts w:ascii="Arial" w:hAnsi="Arial" w:cs="Arial"/>
          <w:color w:val="696B0B"/>
          <w:sz w:val="20"/>
          <w:szCs w:val="20"/>
        </w:rPr>
        <w:t>l</w:t>
      </w:r>
      <w:r w:rsidRPr="001930B6">
        <w:rPr>
          <w:rFonts w:ascii="Arial" w:hAnsi="Arial" w:cs="Arial"/>
          <w:color w:val="696B0B"/>
          <w:sz w:val="20"/>
          <w:szCs w:val="20"/>
        </w:rPr>
        <w:t xml:space="preserve"> Jazz</w:t>
      </w:r>
      <w:r w:rsidR="00326D9C" w:rsidRPr="001930B6">
        <w:rPr>
          <w:rFonts w:ascii="Arial" w:hAnsi="Arial" w:cs="Arial"/>
          <w:color w:val="696B0B"/>
          <w:sz w:val="20"/>
          <w:szCs w:val="20"/>
        </w:rPr>
        <w:t>.</w:t>
      </w:r>
    </w:p>
    <w:p w:rsidR="00130484" w:rsidRPr="00E3315B" w:rsidRDefault="00B44353" w:rsidP="001B50BE">
      <w:pPr>
        <w:tabs>
          <w:tab w:val="center" w:pos="0"/>
          <w:tab w:val="left" w:pos="4253"/>
          <w:tab w:val="left" w:pos="4536"/>
        </w:tabs>
        <w:spacing w:before="120" w:after="0" w:line="276" w:lineRule="auto"/>
        <w:rPr>
          <w:rFonts w:ascii="Arial" w:hAnsi="Arial" w:cs="Arial"/>
        </w:rPr>
      </w:pPr>
      <w:r w:rsidRPr="00E3315B">
        <w:rPr>
          <w:rFonts w:ascii="Arial" w:hAnsi="Arial" w:cs="Arial"/>
        </w:rPr>
        <w:t xml:space="preserve">Vent de terre, Vent de mer, 2 arpe.   Capriccio, arpa e flauto.   </w:t>
      </w:r>
      <w:r w:rsidR="002B042B" w:rsidRPr="00E3315B">
        <w:rPr>
          <w:rFonts w:ascii="Arial" w:hAnsi="Arial" w:cs="Arial"/>
        </w:rPr>
        <w:t>Improvisations, arpa e fl</w:t>
      </w:r>
      <w:r w:rsidR="00AF3605" w:rsidRPr="00E3315B">
        <w:rPr>
          <w:rFonts w:ascii="Arial" w:hAnsi="Arial" w:cs="Arial"/>
        </w:rPr>
        <w:t>auto.</w:t>
      </w:r>
    </w:p>
    <w:p w:rsidR="00220B60" w:rsidRPr="00E3315B" w:rsidRDefault="00220B60" w:rsidP="001B50BE">
      <w:pPr>
        <w:tabs>
          <w:tab w:val="center" w:pos="0"/>
          <w:tab w:val="left" w:pos="4253"/>
        </w:tabs>
        <w:spacing w:before="120" w:after="0" w:line="276" w:lineRule="auto"/>
        <w:rPr>
          <w:rFonts w:ascii="Arial" w:hAnsi="Arial" w:cs="Arial"/>
        </w:rPr>
      </w:pPr>
    </w:p>
    <w:p w:rsidR="00B3756F" w:rsidRPr="001930B6" w:rsidRDefault="00B3756F" w:rsidP="001B50BE">
      <w:pPr>
        <w:tabs>
          <w:tab w:val="center" w:pos="0"/>
          <w:tab w:val="left" w:pos="4253"/>
          <w:tab w:val="left" w:pos="4536"/>
        </w:tabs>
        <w:spacing w:before="120" w:after="0" w:line="276" w:lineRule="auto"/>
        <w:rPr>
          <w:rFonts w:ascii="Arial" w:hAnsi="Arial" w:cs="Arial"/>
          <w:color w:val="696B0B"/>
          <w:u w:val="single"/>
        </w:rPr>
      </w:pPr>
      <w:r w:rsidRPr="001930B6">
        <w:rPr>
          <w:rFonts w:ascii="Arial" w:hAnsi="Arial" w:cs="Arial"/>
          <w:color w:val="696B0B"/>
          <w:u w:val="single"/>
        </w:rPr>
        <w:t>ABSIL  Jean</w:t>
      </w:r>
      <w:r w:rsidRPr="001930B6">
        <w:rPr>
          <w:rFonts w:ascii="Arial" w:hAnsi="Arial" w:cs="Arial"/>
          <w:color w:val="696B0B"/>
          <w:u w:val="single"/>
        </w:rPr>
        <w:tab/>
        <w:t xml:space="preserve">Bonsecours, 23.10.1893 - Uccle, </w:t>
      </w:r>
      <w:r w:rsidR="00F03182" w:rsidRPr="001930B6">
        <w:rPr>
          <w:rFonts w:ascii="Arial" w:hAnsi="Arial" w:cs="Arial"/>
          <w:color w:val="696B0B"/>
          <w:u w:val="single"/>
        </w:rPr>
        <w:t>2.2.</w:t>
      </w:r>
      <w:r w:rsidRPr="001930B6">
        <w:rPr>
          <w:rFonts w:ascii="Arial" w:hAnsi="Arial" w:cs="Arial"/>
          <w:color w:val="696B0B"/>
          <w:u w:val="single"/>
        </w:rPr>
        <w:t>1974.</w:t>
      </w:r>
    </w:p>
    <w:p w:rsidR="00B3756F" w:rsidRPr="001930B6" w:rsidRDefault="00B3756F"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sz w:val="20"/>
          <w:szCs w:val="20"/>
        </w:rPr>
        <w:t>Compositore e didatta belga. Allievo di Desmet, Dubois e Gilson, vincitore del 2° Prix de Rome, del Rubens e dell’Ysaye. Insegnante al Conservatorio di Bruxelles e Membro dell’Accademia Reale.</w:t>
      </w:r>
    </w:p>
    <w:p w:rsidR="001A24A3" w:rsidRPr="00E3315B" w:rsidRDefault="0080597B" w:rsidP="001B50BE">
      <w:pPr>
        <w:tabs>
          <w:tab w:val="center" w:pos="0"/>
          <w:tab w:val="left" w:pos="4253"/>
          <w:tab w:val="left" w:pos="4536"/>
        </w:tabs>
        <w:spacing w:before="120" w:after="0" w:line="276" w:lineRule="auto"/>
        <w:rPr>
          <w:rFonts w:ascii="Arial" w:hAnsi="Arial" w:cs="Arial"/>
        </w:rPr>
      </w:pPr>
      <w:r w:rsidRPr="00E3315B">
        <w:rPr>
          <w:rFonts w:ascii="Arial" w:hAnsi="Arial" w:cs="Arial"/>
        </w:rPr>
        <w:t xml:space="preserve">Sicilienne, arpa </w:t>
      </w:r>
      <w:r w:rsidR="001A24A3" w:rsidRPr="00E3315B">
        <w:rPr>
          <w:rFonts w:ascii="Arial" w:hAnsi="Arial" w:cs="Arial"/>
        </w:rPr>
        <w:t xml:space="preserve">e flauto o arpa e sassofono </w:t>
      </w:r>
      <w:r w:rsidRPr="00E3315B">
        <w:rPr>
          <w:rFonts w:ascii="Arial" w:hAnsi="Arial" w:cs="Arial"/>
        </w:rPr>
        <w:t>(1950, 9’).</w:t>
      </w:r>
    </w:p>
    <w:p w:rsidR="0080597B" w:rsidRPr="00E3315B" w:rsidRDefault="0080597B" w:rsidP="001B50BE">
      <w:pPr>
        <w:tabs>
          <w:tab w:val="center" w:pos="0"/>
          <w:tab w:val="left" w:pos="4253"/>
          <w:tab w:val="left" w:pos="4536"/>
        </w:tabs>
        <w:spacing w:before="120" w:after="0" w:line="276" w:lineRule="auto"/>
        <w:rPr>
          <w:rFonts w:ascii="Arial" w:hAnsi="Arial" w:cs="Arial"/>
        </w:rPr>
      </w:pPr>
      <w:r w:rsidRPr="00E3315B">
        <w:rPr>
          <w:rFonts w:ascii="Arial" w:hAnsi="Arial" w:cs="Arial"/>
        </w:rPr>
        <w:t>Croquis pour un carnaval</w:t>
      </w:r>
      <w:r w:rsidR="007974E2" w:rsidRPr="00E3315B">
        <w:rPr>
          <w:rFonts w:ascii="Arial" w:hAnsi="Arial" w:cs="Arial"/>
        </w:rPr>
        <w:t>,</w:t>
      </w:r>
      <w:r w:rsidRPr="00E3315B">
        <w:rPr>
          <w:rFonts w:ascii="Arial" w:hAnsi="Arial" w:cs="Arial"/>
        </w:rPr>
        <w:t xml:space="preserve"> op. 137, </w:t>
      </w:r>
      <w:r w:rsidR="001A24A3" w:rsidRPr="00E3315B">
        <w:rPr>
          <w:rFonts w:ascii="Arial" w:hAnsi="Arial" w:cs="Arial"/>
        </w:rPr>
        <w:t xml:space="preserve">arpa e </w:t>
      </w:r>
      <w:r w:rsidRPr="00E3315B">
        <w:rPr>
          <w:rFonts w:ascii="Arial" w:hAnsi="Arial" w:cs="Arial"/>
        </w:rPr>
        <w:t>4 cl</w:t>
      </w:r>
      <w:r w:rsidR="007974E2" w:rsidRPr="00E3315B">
        <w:rPr>
          <w:rFonts w:ascii="Arial" w:hAnsi="Arial" w:cs="Arial"/>
        </w:rPr>
        <w:t>arinetti</w:t>
      </w:r>
      <w:r w:rsidRPr="00E3315B">
        <w:rPr>
          <w:rFonts w:ascii="Arial" w:hAnsi="Arial" w:cs="Arial"/>
        </w:rPr>
        <w:t xml:space="preserve"> (1968, </w:t>
      </w:r>
      <w:r w:rsidR="00222937" w:rsidRPr="00E3315B">
        <w:rPr>
          <w:rFonts w:ascii="Arial" w:hAnsi="Arial" w:cs="Arial"/>
        </w:rPr>
        <w:t>10’</w:t>
      </w:r>
      <w:r w:rsidRPr="00E3315B">
        <w:rPr>
          <w:rFonts w:ascii="Arial" w:hAnsi="Arial" w:cs="Arial"/>
        </w:rPr>
        <w:t>).</w:t>
      </w:r>
    </w:p>
    <w:p w:rsidR="00B3756F" w:rsidRPr="00E3315B" w:rsidRDefault="006E39E9" w:rsidP="001B50BE">
      <w:pPr>
        <w:tabs>
          <w:tab w:val="center" w:pos="0"/>
          <w:tab w:val="left" w:pos="4253"/>
          <w:tab w:val="left" w:pos="4536"/>
        </w:tabs>
        <w:spacing w:before="120" w:after="0" w:line="276" w:lineRule="auto"/>
        <w:rPr>
          <w:rFonts w:ascii="Arial" w:hAnsi="Arial" w:cs="Arial"/>
        </w:rPr>
      </w:pPr>
      <w:r w:rsidRPr="00E3315B">
        <w:rPr>
          <w:rFonts w:ascii="Arial" w:hAnsi="Arial" w:cs="Arial"/>
        </w:rPr>
        <w:t>Concerto a 5, per flauto, vl. vla.</w:t>
      </w:r>
      <w:r w:rsidR="00B3756F" w:rsidRPr="00E3315B">
        <w:rPr>
          <w:rFonts w:ascii="Arial" w:hAnsi="Arial" w:cs="Arial"/>
        </w:rPr>
        <w:t xml:space="preserve"> vc</w:t>
      </w:r>
      <w:r w:rsidR="001373DD" w:rsidRPr="00E3315B">
        <w:rPr>
          <w:rFonts w:ascii="Arial" w:hAnsi="Arial" w:cs="Arial"/>
        </w:rPr>
        <w:t>l</w:t>
      </w:r>
      <w:r w:rsidR="00A96FA3" w:rsidRPr="00E3315B">
        <w:rPr>
          <w:rFonts w:ascii="Arial" w:hAnsi="Arial" w:cs="Arial"/>
        </w:rPr>
        <w:t xml:space="preserve">. </w:t>
      </w:r>
      <w:r w:rsidR="00B3756F" w:rsidRPr="00E3315B">
        <w:rPr>
          <w:rFonts w:ascii="Arial" w:hAnsi="Arial" w:cs="Arial"/>
        </w:rPr>
        <w:t>arpa, op</w:t>
      </w:r>
      <w:r w:rsidR="00170D1A" w:rsidRPr="00E3315B">
        <w:rPr>
          <w:rFonts w:ascii="Arial" w:hAnsi="Arial" w:cs="Arial"/>
        </w:rPr>
        <w:t>.</w:t>
      </w:r>
      <w:r w:rsidR="00B3756F" w:rsidRPr="00E3315B">
        <w:rPr>
          <w:rFonts w:ascii="Arial" w:hAnsi="Arial" w:cs="Arial"/>
        </w:rPr>
        <w:t xml:space="preserve"> 38 (1939).</w:t>
      </w:r>
    </w:p>
    <w:p w:rsidR="00220B60" w:rsidRPr="00E3315B" w:rsidRDefault="00220B60" w:rsidP="001B50BE">
      <w:pPr>
        <w:tabs>
          <w:tab w:val="center" w:pos="0"/>
          <w:tab w:val="left" w:pos="4253"/>
          <w:tab w:val="left" w:pos="4536"/>
        </w:tabs>
        <w:spacing w:before="120" w:after="0" w:line="276" w:lineRule="auto"/>
        <w:rPr>
          <w:rFonts w:ascii="Arial" w:hAnsi="Arial" w:cs="Arial"/>
        </w:rPr>
      </w:pPr>
    </w:p>
    <w:p w:rsidR="00DF66CF" w:rsidRPr="001930B6" w:rsidRDefault="00DF66CF" w:rsidP="001B50BE">
      <w:pPr>
        <w:tabs>
          <w:tab w:val="center" w:pos="-284"/>
          <w:tab w:val="center" w:pos="0"/>
          <w:tab w:val="left" w:pos="4253"/>
          <w:tab w:val="left" w:pos="4536"/>
        </w:tabs>
        <w:spacing w:before="120" w:after="0" w:line="276" w:lineRule="auto"/>
        <w:rPr>
          <w:rFonts w:ascii="Arial" w:hAnsi="Arial" w:cs="Arial"/>
          <w:color w:val="696B0B"/>
          <w:u w:val="single"/>
        </w:rPr>
      </w:pPr>
      <w:r w:rsidRPr="001930B6">
        <w:rPr>
          <w:rFonts w:ascii="Arial" w:hAnsi="Arial" w:cs="Arial"/>
          <w:color w:val="696B0B"/>
          <w:u w:val="single"/>
        </w:rPr>
        <w:t>ACHARD  Marguerite</w:t>
      </w:r>
      <w:r w:rsidRPr="001930B6">
        <w:rPr>
          <w:rFonts w:ascii="Arial" w:hAnsi="Arial" w:cs="Arial"/>
          <w:color w:val="696B0B"/>
          <w:u w:val="single"/>
        </w:rPr>
        <w:tab/>
        <w:t>30.4.1891 - 1947.</w:t>
      </w:r>
    </w:p>
    <w:p w:rsidR="00570D13" w:rsidRPr="001930B6" w:rsidRDefault="00570D13" w:rsidP="001B50BE">
      <w:pPr>
        <w:tabs>
          <w:tab w:val="center" w:pos="-284"/>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b/>
          <w:color w:val="696B0B"/>
          <w:sz w:val="20"/>
          <w:szCs w:val="20"/>
        </w:rPr>
        <w:t>Arpista</w:t>
      </w:r>
      <w:r w:rsidRPr="001930B6">
        <w:rPr>
          <w:rFonts w:ascii="Arial" w:hAnsi="Arial" w:cs="Arial"/>
          <w:color w:val="696B0B"/>
          <w:sz w:val="20"/>
          <w:szCs w:val="20"/>
        </w:rPr>
        <w:t xml:space="preserve"> francese</w:t>
      </w:r>
      <w:r w:rsidR="0042035A" w:rsidRPr="001930B6">
        <w:rPr>
          <w:rFonts w:ascii="Arial" w:hAnsi="Arial" w:cs="Arial"/>
          <w:color w:val="696B0B"/>
          <w:sz w:val="20"/>
          <w:szCs w:val="20"/>
        </w:rPr>
        <w:t>,</w:t>
      </w:r>
      <w:r w:rsidRPr="001930B6">
        <w:rPr>
          <w:rFonts w:ascii="Arial" w:hAnsi="Arial" w:cs="Arial"/>
          <w:color w:val="696B0B"/>
          <w:sz w:val="20"/>
          <w:szCs w:val="20"/>
        </w:rPr>
        <w:t xml:space="preserve"> fu la prima insegnante di Carlos Salzedo.</w:t>
      </w:r>
    </w:p>
    <w:p w:rsidR="00DF66CF" w:rsidRPr="00E3315B" w:rsidRDefault="00DF66CF" w:rsidP="001B50BE">
      <w:pPr>
        <w:tabs>
          <w:tab w:val="center" w:pos="-284"/>
          <w:tab w:val="center" w:pos="0"/>
          <w:tab w:val="left" w:pos="4253"/>
          <w:tab w:val="left" w:pos="4536"/>
        </w:tabs>
        <w:spacing w:before="120" w:after="0" w:line="276" w:lineRule="auto"/>
        <w:rPr>
          <w:rFonts w:ascii="Arial" w:hAnsi="Arial" w:cs="Arial"/>
          <w:lang w:val="en-US"/>
        </w:rPr>
      </w:pPr>
      <w:r w:rsidRPr="00E3315B">
        <w:rPr>
          <w:rFonts w:ascii="Arial" w:hAnsi="Arial" w:cs="Arial"/>
          <w:lang w:val="en-US"/>
        </w:rPr>
        <w:t>Premieres leçons et principes d</w:t>
      </w:r>
      <w:r w:rsidR="00234005" w:rsidRPr="00E3315B">
        <w:rPr>
          <w:rFonts w:ascii="Arial" w:hAnsi="Arial" w:cs="Arial"/>
          <w:lang w:val="en-US"/>
        </w:rPr>
        <w:t>e</w:t>
      </w:r>
      <w:r w:rsidRPr="00E3315B">
        <w:rPr>
          <w:rFonts w:ascii="Arial" w:hAnsi="Arial" w:cs="Arial"/>
          <w:lang w:val="en-US"/>
        </w:rPr>
        <w:t xml:space="preserve"> harpe, op. 7.</w:t>
      </w:r>
    </w:p>
    <w:p w:rsidR="00220B60" w:rsidRPr="00E3315B" w:rsidRDefault="00220B60" w:rsidP="001B50BE">
      <w:pPr>
        <w:tabs>
          <w:tab w:val="center" w:pos="-284"/>
          <w:tab w:val="center" w:pos="0"/>
          <w:tab w:val="left" w:pos="4253"/>
          <w:tab w:val="left" w:pos="4536"/>
        </w:tabs>
        <w:spacing w:before="120" w:after="0" w:line="276" w:lineRule="auto"/>
        <w:rPr>
          <w:rFonts w:ascii="Arial" w:hAnsi="Arial" w:cs="Arial"/>
          <w:lang w:val="en-US"/>
        </w:rPr>
      </w:pPr>
    </w:p>
    <w:p w:rsidR="00013463" w:rsidRPr="001930B6" w:rsidRDefault="00013463" w:rsidP="001B50BE">
      <w:pPr>
        <w:tabs>
          <w:tab w:val="center" w:pos="-284"/>
          <w:tab w:val="center" w:pos="0"/>
          <w:tab w:val="left" w:pos="4253"/>
          <w:tab w:val="left" w:pos="4536"/>
        </w:tabs>
        <w:spacing w:before="120" w:after="0" w:line="276" w:lineRule="auto"/>
        <w:rPr>
          <w:rFonts w:ascii="Arial" w:hAnsi="Arial" w:cs="Arial"/>
          <w:color w:val="696B0B"/>
          <w:u w:val="single"/>
        </w:rPr>
      </w:pPr>
      <w:r w:rsidRPr="001930B6">
        <w:rPr>
          <w:rFonts w:ascii="Arial" w:hAnsi="Arial" w:cs="Arial"/>
          <w:color w:val="696B0B"/>
          <w:u w:val="single"/>
        </w:rPr>
        <w:t xml:space="preserve">ACKER  Dieter </w:t>
      </w:r>
      <w:r w:rsidRPr="001930B6">
        <w:rPr>
          <w:rFonts w:ascii="Arial" w:hAnsi="Arial" w:cs="Arial"/>
          <w:color w:val="696B0B"/>
          <w:u w:val="single"/>
        </w:rPr>
        <w:tab/>
        <w:t>Sibiu, 3.11.1940 - Monaco, 27.5.2006.</w:t>
      </w:r>
    </w:p>
    <w:p w:rsidR="00013463" w:rsidRPr="001930B6" w:rsidRDefault="00013463" w:rsidP="001B50BE">
      <w:pPr>
        <w:tabs>
          <w:tab w:val="center" w:pos="-284"/>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sz w:val="20"/>
          <w:szCs w:val="20"/>
        </w:rPr>
        <w:t xml:space="preserve">Compositore tedesco d’origine rumena, allievo di Dressler, Toduta, Pizzetti e Casella. Insegnante di </w:t>
      </w:r>
      <w:r w:rsidR="0006060F" w:rsidRPr="001930B6">
        <w:rPr>
          <w:rFonts w:ascii="Arial" w:hAnsi="Arial" w:cs="Arial"/>
          <w:color w:val="696B0B"/>
          <w:sz w:val="20"/>
          <w:szCs w:val="20"/>
        </w:rPr>
        <w:t xml:space="preserve">           </w:t>
      </w:r>
      <w:r w:rsidRPr="001930B6">
        <w:rPr>
          <w:rFonts w:ascii="Arial" w:hAnsi="Arial" w:cs="Arial"/>
          <w:color w:val="696B0B"/>
          <w:sz w:val="20"/>
          <w:szCs w:val="20"/>
        </w:rPr>
        <w:t xml:space="preserve">composizione al Conservatorio di Dusseldorf e </w:t>
      </w:r>
      <w:r w:rsidR="001373DD" w:rsidRPr="001930B6">
        <w:rPr>
          <w:rFonts w:ascii="Arial" w:hAnsi="Arial" w:cs="Arial"/>
          <w:color w:val="696B0B"/>
          <w:sz w:val="20"/>
          <w:szCs w:val="20"/>
        </w:rPr>
        <w:t>all’</w:t>
      </w:r>
      <w:r w:rsidRPr="001930B6">
        <w:rPr>
          <w:rFonts w:ascii="Arial" w:hAnsi="Arial" w:cs="Arial"/>
          <w:color w:val="696B0B"/>
          <w:sz w:val="20"/>
          <w:szCs w:val="20"/>
        </w:rPr>
        <w:t>Hochschule für Musik di Monaco.</w:t>
      </w:r>
    </w:p>
    <w:p w:rsidR="00013463" w:rsidRPr="00E3315B" w:rsidRDefault="00013463" w:rsidP="001B50BE">
      <w:pPr>
        <w:tabs>
          <w:tab w:val="center" w:pos="-284"/>
          <w:tab w:val="center" w:pos="0"/>
          <w:tab w:val="left" w:pos="4253"/>
          <w:tab w:val="left" w:pos="4536"/>
        </w:tabs>
        <w:spacing w:before="120" w:after="0" w:line="276" w:lineRule="auto"/>
        <w:rPr>
          <w:rFonts w:ascii="Arial" w:hAnsi="Arial" w:cs="Arial"/>
        </w:rPr>
      </w:pPr>
      <w:r w:rsidRPr="00E3315B">
        <w:rPr>
          <w:rFonts w:ascii="Arial" w:hAnsi="Arial" w:cs="Arial"/>
        </w:rPr>
        <w:t>Capriccio, arpa sola (1989, 5’).   Sonata per viola e arpa (198</w:t>
      </w:r>
      <w:r w:rsidR="004133D2" w:rsidRPr="00E3315B">
        <w:rPr>
          <w:rFonts w:ascii="Arial" w:hAnsi="Arial" w:cs="Arial"/>
        </w:rPr>
        <w:t>7</w:t>
      </w:r>
      <w:r w:rsidRPr="00E3315B">
        <w:rPr>
          <w:rFonts w:ascii="Arial" w:hAnsi="Arial" w:cs="Arial"/>
        </w:rPr>
        <w:t>, 12’).</w:t>
      </w:r>
    </w:p>
    <w:p w:rsidR="00013463" w:rsidRPr="00E3315B" w:rsidRDefault="00013463" w:rsidP="001B50BE">
      <w:pPr>
        <w:tabs>
          <w:tab w:val="center" w:pos="-284"/>
          <w:tab w:val="center" w:pos="0"/>
          <w:tab w:val="left" w:pos="4253"/>
          <w:tab w:val="left" w:pos="4536"/>
        </w:tabs>
        <w:spacing w:before="120" w:after="0" w:line="276" w:lineRule="auto"/>
        <w:rPr>
          <w:rFonts w:ascii="Arial" w:hAnsi="Arial" w:cs="Arial"/>
        </w:rPr>
      </w:pPr>
      <w:r w:rsidRPr="00E3315B">
        <w:rPr>
          <w:rFonts w:ascii="Arial" w:hAnsi="Arial" w:cs="Arial"/>
        </w:rPr>
        <w:t xml:space="preserve">Arkaden III, </w:t>
      </w:r>
      <w:r w:rsidR="004133D2" w:rsidRPr="00E3315B">
        <w:rPr>
          <w:rFonts w:ascii="Arial" w:hAnsi="Arial" w:cs="Arial"/>
        </w:rPr>
        <w:t xml:space="preserve">arpa e </w:t>
      </w:r>
      <w:r w:rsidRPr="00E3315B">
        <w:rPr>
          <w:rFonts w:ascii="Arial" w:hAnsi="Arial" w:cs="Arial"/>
        </w:rPr>
        <w:t>sax contr. (1999, 12’).   Trio, fl</w:t>
      </w:r>
      <w:r w:rsidR="00AE29E0" w:rsidRPr="00E3315B">
        <w:rPr>
          <w:rFonts w:ascii="Arial" w:hAnsi="Arial" w:cs="Arial"/>
        </w:rPr>
        <w:t>auto,</w:t>
      </w:r>
      <w:r w:rsidRPr="00E3315B">
        <w:rPr>
          <w:rFonts w:ascii="Arial" w:hAnsi="Arial" w:cs="Arial"/>
        </w:rPr>
        <w:t xml:space="preserve"> v</w:t>
      </w:r>
      <w:r w:rsidR="00AE29E0" w:rsidRPr="00E3315B">
        <w:rPr>
          <w:rFonts w:ascii="Arial" w:hAnsi="Arial" w:cs="Arial"/>
        </w:rPr>
        <w:t>io</w:t>
      </w:r>
      <w:r w:rsidRPr="00E3315B">
        <w:rPr>
          <w:rFonts w:ascii="Arial" w:hAnsi="Arial" w:cs="Arial"/>
        </w:rPr>
        <w:t>la</w:t>
      </w:r>
      <w:r w:rsidR="00AE29E0" w:rsidRPr="00E3315B">
        <w:rPr>
          <w:rFonts w:ascii="Arial" w:hAnsi="Arial" w:cs="Arial"/>
        </w:rPr>
        <w:t xml:space="preserve"> e</w:t>
      </w:r>
      <w:r w:rsidRPr="00E3315B">
        <w:rPr>
          <w:rFonts w:ascii="Arial" w:hAnsi="Arial" w:cs="Arial"/>
        </w:rPr>
        <w:t xml:space="preserve"> arpa (1987, 14’).</w:t>
      </w:r>
    </w:p>
    <w:p w:rsidR="004133D2" w:rsidRPr="00E3315B" w:rsidRDefault="004133D2" w:rsidP="001B50BE">
      <w:pPr>
        <w:tabs>
          <w:tab w:val="center" w:pos="-284"/>
          <w:tab w:val="center" w:pos="0"/>
          <w:tab w:val="left" w:pos="4253"/>
          <w:tab w:val="left" w:pos="4536"/>
        </w:tabs>
        <w:spacing w:before="120" w:after="0" w:line="276" w:lineRule="auto"/>
        <w:rPr>
          <w:rFonts w:ascii="Arial" w:hAnsi="Arial" w:cs="Arial"/>
        </w:rPr>
      </w:pPr>
      <w:r w:rsidRPr="00E3315B">
        <w:rPr>
          <w:rFonts w:ascii="Arial" w:hAnsi="Arial" w:cs="Arial"/>
        </w:rPr>
        <w:t>Harfenquartett, arpa, v</w:t>
      </w:r>
      <w:r w:rsidR="00AE29E0" w:rsidRPr="00E3315B">
        <w:rPr>
          <w:rFonts w:ascii="Arial" w:hAnsi="Arial" w:cs="Arial"/>
        </w:rPr>
        <w:t>io</w:t>
      </w:r>
      <w:r w:rsidRPr="00E3315B">
        <w:rPr>
          <w:rFonts w:ascii="Arial" w:hAnsi="Arial" w:cs="Arial"/>
        </w:rPr>
        <w:t>l</w:t>
      </w:r>
      <w:r w:rsidR="00AE29E0" w:rsidRPr="00E3315B">
        <w:rPr>
          <w:rFonts w:ascii="Arial" w:hAnsi="Arial" w:cs="Arial"/>
        </w:rPr>
        <w:t>ino e</w:t>
      </w:r>
      <w:r w:rsidRPr="00E3315B">
        <w:rPr>
          <w:rFonts w:ascii="Arial" w:hAnsi="Arial" w:cs="Arial"/>
        </w:rPr>
        <w:t xml:space="preserve"> 2 viole (1986, 15’).   </w:t>
      </w:r>
      <w:r w:rsidR="00013463" w:rsidRPr="00E3315B">
        <w:rPr>
          <w:rFonts w:ascii="Arial" w:hAnsi="Arial" w:cs="Arial"/>
        </w:rPr>
        <w:t>Musik, arpa e archi (1988, 18’).</w:t>
      </w:r>
    </w:p>
    <w:p w:rsidR="004133D2" w:rsidRPr="00E3315B" w:rsidRDefault="004133D2" w:rsidP="001B50BE">
      <w:pPr>
        <w:tabs>
          <w:tab w:val="center" w:pos="-284"/>
          <w:tab w:val="center" w:pos="0"/>
          <w:tab w:val="left" w:pos="4253"/>
          <w:tab w:val="left" w:pos="4536"/>
        </w:tabs>
        <w:spacing w:before="120" w:after="0" w:line="276" w:lineRule="auto"/>
        <w:rPr>
          <w:rFonts w:ascii="Arial" w:hAnsi="Arial" w:cs="Arial"/>
        </w:rPr>
      </w:pPr>
      <w:r w:rsidRPr="00E3315B">
        <w:rPr>
          <w:rFonts w:ascii="Arial" w:hAnsi="Arial" w:cs="Arial"/>
        </w:rPr>
        <w:lastRenderedPageBreak/>
        <w:t xml:space="preserve">Musik, arpa, viola </w:t>
      </w:r>
      <w:r w:rsidR="007974E2" w:rsidRPr="00E3315B">
        <w:rPr>
          <w:rFonts w:ascii="Arial" w:hAnsi="Arial" w:cs="Arial"/>
        </w:rPr>
        <w:t xml:space="preserve">e </w:t>
      </w:r>
      <w:r w:rsidRPr="00E3315B">
        <w:rPr>
          <w:rFonts w:ascii="Arial" w:hAnsi="Arial" w:cs="Arial"/>
        </w:rPr>
        <w:t>archi (1992, 15’).</w:t>
      </w:r>
    </w:p>
    <w:p w:rsidR="00C342EE" w:rsidRPr="00E3315B" w:rsidRDefault="00C342EE" w:rsidP="001B50BE">
      <w:pPr>
        <w:tabs>
          <w:tab w:val="center" w:pos="-284"/>
          <w:tab w:val="center" w:pos="0"/>
          <w:tab w:val="left" w:pos="4253"/>
          <w:tab w:val="left" w:pos="4536"/>
        </w:tabs>
        <w:spacing w:before="120" w:after="0" w:line="276" w:lineRule="auto"/>
        <w:rPr>
          <w:rFonts w:ascii="Arial" w:hAnsi="Arial" w:cs="Arial"/>
        </w:rPr>
      </w:pPr>
    </w:p>
    <w:p w:rsidR="00C342EE" w:rsidRPr="001930B6" w:rsidRDefault="00C342EE" w:rsidP="001B50BE">
      <w:pPr>
        <w:tabs>
          <w:tab w:val="center" w:pos="-284"/>
          <w:tab w:val="center" w:pos="0"/>
          <w:tab w:val="left" w:pos="4253"/>
          <w:tab w:val="left" w:pos="4536"/>
        </w:tabs>
        <w:spacing w:before="120" w:after="0" w:line="276" w:lineRule="auto"/>
        <w:rPr>
          <w:rFonts w:ascii="Arial" w:hAnsi="Arial" w:cs="Arial"/>
          <w:color w:val="696B0B"/>
        </w:rPr>
      </w:pPr>
      <w:r w:rsidRPr="001930B6">
        <w:rPr>
          <w:rFonts w:ascii="Arial" w:hAnsi="Arial" w:cs="Arial"/>
          <w:color w:val="696B0B"/>
          <w:u w:val="single"/>
        </w:rPr>
        <w:t>ADAMS  John</w:t>
      </w:r>
      <w:r w:rsidRPr="001930B6">
        <w:rPr>
          <w:rFonts w:ascii="Arial" w:hAnsi="Arial" w:cs="Arial"/>
          <w:color w:val="696B0B"/>
          <w:u w:val="single"/>
        </w:rPr>
        <w:tab/>
        <w:t>Worcester, 15.2.1947</w:t>
      </w:r>
    </w:p>
    <w:p w:rsidR="00DF717D" w:rsidRPr="001930B6" w:rsidRDefault="00DF717D" w:rsidP="001B50BE">
      <w:pPr>
        <w:tabs>
          <w:tab w:val="center" w:pos="-284"/>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sz w:val="20"/>
          <w:szCs w:val="20"/>
        </w:rPr>
        <w:t>Compositore, clarinettista, didatta e direttore d’orchestra americano. Il padre era clarinettista, la madre cantante</w:t>
      </w:r>
      <w:r w:rsidR="00FC1933">
        <w:rPr>
          <w:rFonts w:ascii="Arial" w:hAnsi="Arial" w:cs="Arial"/>
          <w:color w:val="696B0B"/>
          <w:sz w:val="20"/>
          <w:szCs w:val="20"/>
        </w:rPr>
        <w:t xml:space="preserve"> </w:t>
      </w:r>
      <w:r w:rsidRPr="001930B6">
        <w:rPr>
          <w:rFonts w:ascii="Arial" w:hAnsi="Arial" w:cs="Arial"/>
          <w:color w:val="696B0B"/>
          <w:sz w:val="20"/>
          <w:szCs w:val="20"/>
        </w:rPr>
        <w:t xml:space="preserve">e il nonno direttore di un Music Hall, dove conobbe D. Ellington. Già da giovanissimo suonava con orchestre locali e con </w:t>
      </w:r>
      <w:r w:rsidR="00FC1933">
        <w:rPr>
          <w:rFonts w:ascii="Arial" w:hAnsi="Arial" w:cs="Arial"/>
          <w:color w:val="696B0B"/>
          <w:sz w:val="20"/>
          <w:szCs w:val="20"/>
        </w:rPr>
        <w:t xml:space="preserve">   </w:t>
      </w:r>
      <w:r w:rsidRPr="001930B6">
        <w:rPr>
          <w:rFonts w:ascii="Arial" w:hAnsi="Arial" w:cs="Arial"/>
          <w:color w:val="696B0B"/>
          <w:sz w:val="20"/>
          <w:szCs w:val="20"/>
        </w:rPr>
        <w:t xml:space="preserve">la banda della </w:t>
      </w:r>
      <w:r w:rsidR="007D368E">
        <w:rPr>
          <w:rFonts w:ascii="Arial" w:hAnsi="Arial" w:cs="Arial"/>
          <w:color w:val="696B0B"/>
          <w:sz w:val="20"/>
          <w:szCs w:val="20"/>
        </w:rPr>
        <w:t>S</w:t>
      </w:r>
      <w:r w:rsidRPr="001930B6">
        <w:rPr>
          <w:rFonts w:ascii="Arial" w:hAnsi="Arial" w:cs="Arial"/>
          <w:color w:val="696B0B"/>
          <w:sz w:val="20"/>
          <w:szCs w:val="20"/>
        </w:rPr>
        <w:t>cuola. Allievo all’Harvard University di Viscuglia, Kim e Kirchner, perfezionamento</w:t>
      </w:r>
      <w:r w:rsidR="00FC1933">
        <w:rPr>
          <w:rFonts w:ascii="Arial" w:hAnsi="Arial" w:cs="Arial"/>
          <w:color w:val="696B0B"/>
          <w:sz w:val="20"/>
          <w:szCs w:val="20"/>
        </w:rPr>
        <w:t xml:space="preserve"> </w:t>
      </w:r>
      <w:r w:rsidRPr="001930B6">
        <w:rPr>
          <w:rFonts w:ascii="Arial" w:hAnsi="Arial" w:cs="Arial"/>
          <w:color w:val="696B0B"/>
          <w:sz w:val="20"/>
          <w:szCs w:val="20"/>
        </w:rPr>
        <w:t>con Del Tredici e Sessions. Clarinettista alla Boston Symphony Orch. Dal 1972 al 1983 è insegnante al Conservatorio di San Francisco. Premio Pulitzer nel 2003. Numerose le colonne sonore per cinema e televisione.</w:t>
      </w:r>
    </w:p>
    <w:p w:rsidR="00CF6712" w:rsidRPr="00E3315B" w:rsidRDefault="00585894" w:rsidP="001B50BE">
      <w:pPr>
        <w:pStyle w:val="Corpotesto"/>
        <w:tabs>
          <w:tab w:val="center" w:pos="-284"/>
          <w:tab w:val="center" w:pos="0"/>
          <w:tab w:val="left" w:pos="4253"/>
          <w:tab w:val="left" w:pos="4536"/>
        </w:tabs>
        <w:spacing w:before="120" w:after="0" w:line="276" w:lineRule="auto"/>
        <w:rPr>
          <w:rFonts w:ascii="Arial" w:hAnsi="Arial" w:cs="Arial"/>
          <w:sz w:val="24"/>
          <w:szCs w:val="24"/>
        </w:rPr>
      </w:pPr>
      <w:r w:rsidRPr="00E3315B">
        <w:rPr>
          <w:rFonts w:ascii="Arial" w:hAnsi="Arial" w:cs="Arial"/>
          <w:sz w:val="24"/>
          <w:szCs w:val="24"/>
        </w:rPr>
        <w:t>China gates</w:t>
      </w:r>
      <w:r w:rsidR="00731887" w:rsidRPr="00E3315B">
        <w:rPr>
          <w:rFonts w:ascii="Arial" w:hAnsi="Arial" w:cs="Arial"/>
          <w:sz w:val="24"/>
          <w:szCs w:val="24"/>
        </w:rPr>
        <w:t>, arpa sola</w:t>
      </w:r>
      <w:r w:rsidRPr="00E3315B">
        <w:rPr>
          <w:rFonts w:ascii="Arial" w:hAnsi="Arial" w:cs="Arial"/>
          <w:sz w:val="24"/>
          <w:szCs w:val="24"/>
        </w:rPr>
        <w:t xml:space="preserve"> (1977, 4’40).</w:t>
      </w:r>
    </w:p>
    <w:p w:rsidR="00C342EE" w:rsidRPr="00E3315B" w:rsidRDefault="00C342EE" w:rsidP="001B50BE">
      <w:pPr>
        <w:pStyle w:val="Corpotesto"/>
        <w:tabs>
          <w:tab w:val="center" w:pos="-284"/>
          <w:tab w:val="center" w:pos="0"/>
          <w:tab w:val="left" w:pos="4253"/>
          <w:tab w:val="left" w:pos="4536"/>
        </w:tabs>
        <w:spacing w:before="120" w:after="0" w:line="276" w:lineRule="auto"/>
        <w:rPr>
          <w:rFonts w:ascii="Arial" w:hAnsi="Arial" w:cs="Arial"/>
          <w:sz w:val="24"/>
          <w:szCs w:val="24"/>
        </w:rPr>
      </w:pPr>
    </w:p>
    <w:p w:rsidR="00CF6712" w:rsidRPr="001930B6" w:rsidRDefault="00CF6712" w:rsidP="001B50BE">
      <w:pPr>
        <w:tabs>
          <w:tab w:val="center" w:pos="-284"/>
          <w:tab w:val="center" w:pos="0"/>
          <w:tab w:val="left" w:pos="4253"/>
        </w:tabs>
        <w:spacing w:before="120" w:after="0" w:line="276" w:lineRule="auto"/>
        <w:rPr>
          <w:rFonts w:ascii="Arial" w:hAnsi="Arial" w:cs="Arial"/>
          <w:color w:val="696B0B"/>
          <w:u w:val="single"/>
        </w:rPr>
      </w:pPr>
      <w:r w:rsidRPr="001930B6">
        <w:rPr>
          <w:rFonts w:ascii="Arial" w:hAnsi="Arial" w:cs="Arial"/>
          <w:color w:val="696B0B"/>
          <w:u w:val="single"/>
        </w:rPr>
        <w:t>ADAMS  Leslie</w:t>
      </w:r>
      <w:r w:rsidRPr="001930B6">
        <w:rPr>
          <w:rFonts w:ascii="Arial" w:hAnsi="Arial" w:cs="Arial"/>
          <w:color w:val="696B0B"/>
          <w:u w:val="single"/>
        </w:rPr>
        <w:tab/>
        <w:t>Cleveland, 12.10.1932</w:t>
      </w:r>
    </w:p>
    <w:p w:rsidR="00CF6712" w:rsidRPr="001930B6" w:rsidRDefault="00CF6712" w:rsidP="001B50BE">
      <w:pPr>
        <w:tabs>
          <w:tab w:val="center" w:pos="-284"/>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sz w:val="20"/>
          <w:szCs w:val="20"/>
        </w:rPr>
        <w:t>Pianista e compositore statunitense, studi al Conservatorio Oberlin e privatamente con Eichenbaum, Dannenberg (pf.), Elwell, Wood, Starer, Giannini, Dallin e Tyndall (comp</w:t>
      </w:r>
      <w:r w:rsidR="00326D9C" w:rsidRPr="001930B6">
        <w:rPr>
          <w:rFonts w:ascii="Arial" w:hAnsi="Arial" w:cs="Arial"/>
          <w:color w:val="696B0B"/>
          <w:sz w:val="20"/>
          <w:szCs w:val="20"/>
        </w:rPr>
        <w:t>osizione</w:t>
      </w:r>
      <w:r w:rsidRPr="001930B6">
        <w:rPr>
          <w:rFonts w:ascii="Arial" w:hAnsi="Arial" w:cs="Arial"/>
          <w:color w:val="696B0B"/>
          <w:sz w:val="20"/>
          <w:szCs w:val="20"/>
        </w:rPr>
        <w:t xml:space="preserve">), Mattilla, O’Brien e Dick per l’orchestrazione. </w:t>
      </w:r>
      <w:r w:rsidR="003B5E6A">
        <w:rPr>
          <w:rFonts w:ascii="Arial" w:hAnsi="Arial" w:cs="Arial"/>
          <w:color w:val="696B0B"/>
          <w:sz w:val="20"/>
          <w:szCs w:val="20"/>
        </w:rPr>
        <w:t xml:space="preserve"> </w:t>
      </w:r>
      <w:r w:rsidRPr="001930B6">
        <w:rPr>
          <w:rFonts w:ascii="Arial" w:hAnsi="Arial" w:cs="Arial"/>
          <w:color w:val="696B0B"/>
          <w:sz w:val="20"/>
          <w:szCs w:val="20"/>
        </w:rPr>
        <w:t>Insegnante nelle Università della Florida e del Kansas.</w:t>
      </w:r>
    </w:p>
    <w:p w:rsidR="00CF6712" w:rsidRPr="00E3315B" w:rsidRDefault="00CF6712" w:rsidP="001B50BE">
      <w:pPr>
        <w:tabs>
          <w:tab w:val="center" w:pos="-284"/>
          <w:tab w:val="center" w:pos="0"/>
          <w:tab w:val="left" w:pos="4253"/>
          <w:tab w:val="left" w:pos="4536"/>
        </w:tabs>
        <w:spacing w:before="120" w:after="0" w:line="276" w:lineRule="auto"/>
        <w:rPr>
          <w:rFonts w:ascii="Arial" w:hAnsi="Arial" w:cs="Arial"/>
        </w:rPr>
      </w:pPr>
      <w:r w:rsidRPr="00E3315B">
        <w:rPr>
          <w:rFonts w:ascii="Arial" w:hAnsi="Arial" w:cs="Arial"/>
        </w:rPr>
        <w:t>Night Song, arpa e flauto</w:t>
      </w:r>
      <w:r w:rsidR="008721DE" w:rsidRPr="00E3315B">
        <w:rPr>
          <w:rFonts w:ascii="Arial" w:hAnsi="Arial" w:cs="Arial"/>
        </w:rPr>
        <w:t xml:space="preserve"> (1983, 3’)</w:t>
      </w:r>
      <w:r w:rsidRPr="00E3315B">
        <w:rPr>
          <w:rFonts w:ascii="Arial" w:hAnsi="Arial" w:cs="Arial"/>
        </w:rPr>
        <w:t>.</w:t>
      </w:r>
    </w:p>
    <w:p w:rsidR="00935920" w:rsidRDefault="00935920" w:rsidP="001B50BE">
      <w:pPr>
        <w:tabs>
          <w:tab w:val="center" w:pos="-284"/>
          <w:tab w:val="center" w:pos="0"/>
          <w:tab w:val="left" w:pos="4253"/>
        </w:tabs>
        <w:spacing w:after="0"/>
        <w:rPr>
          <w:i/>
          <w:iCs/>
        </w:rPr>
      </w:pPr>
    </w:p>
    <w:p w:rsidR="00215500" w:rsidRPr="001930B6" w:rsidRDefault="00215500" w:rsidP="001B50BE">
      <w:pPr>
        <w:tabs>
          <w:tab w:val="center" w:pos="0"/>
          <w:tab w:val="left" w:pos="4253"/>
          <w:tab w:val="left" w:pos="4536"/>
        </w:tabs>
        <w:spacing w:before="120" w:after="0" w:line="276" w:lineRule="auto"/>
        <w:rPr>
          <w:rFonts w:ascii="Arial" w:hAnsi="Arial" w:cs="Arial"/>
          <w:color w:val="696B0B"/>
          <w:u w:val="single"/>
        </w:rPr>
      </w:pPr>
      <w:r w:rsidRPr="001930B6">
        <w:rPr>
          <w:rFonts w:ascii="Arial" w:hAnsi="Arial" w:cs="Arial"/>
          <w:color w:val="696B0B"/>
          <w:u w:val="single"/>
        </w:rPr>
        <w:t>ADASKIN  Murray</w:t>
      </w:r>
      <w:r w:rsidRPr="001930B6">
        <w:rPr>
          <w:rFonts w:ascii="Arial" w:hAnsi="Arial" w:cs="Arial"/>
          <w:color w:val="696B0B"/>
          <w:u w:val="single"/>
        </w:rPr>
        <w:tab/>
      </w:r>
      <w:r w:rsidR="00B92687" w:rsidRPr="001930B6">
        <w:rPr>
          <w:rFonts w:ascii="Arial" w:hAnsi="Arial" w:cs="Arial"/>
          <w:color w:val="696B0B"/>
          <w:u w:val="single"/>
        </w:rPr>
        <w:t>Toronto</w:t>
      </w:r>
      <w:r w:rsidRPr="001930B6">
        <w:rPr>
          <w:rFonts w:ascii="Arial" w:hAnsi="Arial" w:cs="Arial"/>
          <w:color w:val="696B0B"/>
          <w:u w:val="single"/>
        </w:rPr>
        <w:t xml:space="preserve">, </w:t>
      </w:r>
      <w:r w:rsidR="00B92687" w:rsidRPr="001930B6">
        <w:rPr>
          <w:rFonts w:ascii="Arial" w:hAnsi="Arial" w:cs="Arial"/>
          <w:color w:val="696B0B"/>
          <w:u w:val="single"/>
        </w:rPr>
        <w:t>28</w:t>
      </w:r>
      <w:r w:rsidRPr="001930B6">
        <w:rPr>
          <w:rFonts w:ascii="Arial" w:hAnsi="Arial" w:cs="Arial"/>
          <w:color w:val="696B0B"/>
          <w:u w:val="single"/>
        </w:rPr>
        <w:t>.</w:t>
      </w:r>
      <w:r w:rsidR="00B92687" w:rsidRPr="001930B6">
        <w:rPr>
          <w:rFonts w:ascii="Arial" w:hAnsi="Arial" w:cs="Arial"/>
          <w:color w:val="696B0B"/>
          <w:u w:val="single"/>
        </w:rPr>
        <w:t>3</w:t>
      </w:r>
      <w:r w:rsidRPr="001930B6">
        <w:rPr>
          <w:rFonts w:ascii="Arial" w:hAnsi="Arial" w:cs="Arial"/>
          <w:color w:val="696B0B"/>
          <w:u w:val="single"/>
        </w:rPr>
        <w:t>.190</w:t>
      </w:r>
      <w:r w:rsidR="00B92687" w:rsidRPr="001930B6">
        <w:rPr>
          <w:rFonts w:ascii="Arial" w:hAnsi="Arial" w:cs="Arial"/>
          <w:color w:val="696B0B"/>
          <w:u w:val="single"/>
        </w:rPr>
        <w:t>6</w:t>
      </w:r>
      <w:r w:rsidR="001D050F" w:rsidRPr="001930B6">
        <w:rPr>
          <w:rFonts w:ascii="Arial" w:hAnsi="Arial" w:cs="Arial"/>
          <w:color w:val="696B0B"/>
          <w:u w:val="single"/>
        </w:rPr>
        <w:t xml:space="preserve"> </w:t>
      </w:r>
      <w:r w:rsidR="00B92687" w:rsidRPr="001930B6">
        <w:rPr>
          <w:rFonts w:ascii="Arial" w:hAnsi="Arial" w:cs="Arial"/>
          <w:color w:val="696B0B"/>
          <w:u w:val="single"/>
        </w:rPr>
        <w:t>-</w:t>
      </w:r>
      <w:r w:rsidR="001D050F" w:rsidRPr="001930B6">
        <w:rPr>
          <w:rFonts w:ascii="Arial" w:hAnsi="Arial" w:cs="Arial"/>
          <w:color w:val="696B0B"/>
          <w:u w:val="single"/>
        </w:rPr>
        <w:t xml:space="preserve"> </w:t>
      </w:r>
      <w:r w:rsidR="00B92687" w:rsidRPr="001930B6">
        <w:rPr>
          <w:rFonts w:ascii="Arial" w:hAnsi="Arial" w:cs="Arial"/>
          <w:color w:val="696B0B"/>
          <w:u w:val="single"/>
        </w:rPr>
        <w:t>Victoria, 6.5.2002</w:t>
      </w:r>
      <w:r w:rsidR="00211168" w:rsidRPr="001930B6">
        <w:rPr>
          <w:rFonts w:ascii="Arial" w:hAnsi="Arial" w:cs="Arial"/>
          <w:color w:val="696B0B"/>
          <w:u w:val="single"/>
        </w:rPr>
        <w:t>.</w:t>
      </w:r>
    </w:p>
    <w:p w:rsidR="00E87C2C" w:rsidRPr="001930B6" w:rsidRDefault="00E87C2C"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sz w:val="20"/>
          <w:szCs w:val="20"/>
        </w:rPr>
        <w:t>Compositore, violinista e direttore d’orchestra canadese d’origine russa. Allievo di Kunitz, Parlow e Chailley, perfezionamento con Milhaud. Insegnante all’Università di Sasktcwan.</w:t>
      </w:r>
    </w:p>
    <w:p w:rsidR="00E16B9B" w:rsidRPr="00E3315B" w:rsidRDefault="00215500" w:rsidP="001B50BE">
      <w:pPr>
        <w:tabs>
          <w:tab w:val="center" w:pos="0"/>
          <w:tab w:val="left" w:pos="4253"/>
          <w:tab w:val="left" w:pos="4536"/>
        </w:tabs>
        <w:spacing w:before="120" w:after="0" w:line="276" w:lineRule="auto"/>
        <w:rPr>
          <w:rFonts w:ascii="Arial" w:hAnsi="Arial" w:cs="Arial"/>
        </w:rPr>
      </w:pPr>
      <w:r w:rsidRPr="00E3315B">
        <w:rPr>
          <w:rFonts w:ascii="Arial" w:hAnsi="Arial" w:cs="Arial"/>
        </w:rPr>
        <w:t>Divertimento per vl. e arpa (1964</w:t>
      </w:r>
      <w:r w:rsidR="006510C2" w:rsidRPr="00E3315B">
        <w:rPr>
          <w:rFonts w:ascii="Arial" w:hAnsi="Arial" w:cs="Arial"/>
        </w:rPr>
        <w:t>, 2’</w:t>
      </w:r>
      <w:r w:rsidRPr="00E3315B">
        <w:rPr>
          <w:rFonts w:ascii="Arial" w:hAnsi="Arial" w:cs="Arial"/>
        </w:rPr>
        <w:t>).</w:t>
      </w:r>
    </w:p>
    <w:p w:rsidR="00F00F65" w:rsidRPr="00E3315B" w:rsidRDefault="00F00F65" w:rsidP="001B50BE">
      <w:pPr>
        <w:tabs>
          <w:tab w:val="center" w:pos="0"/>
          <w:tab w:val="left" w:pos="4253"/>
          <w:tab w:val="left" w:pos="4536"/>
        </w:tabs>
        <w:spacing w:before="120" w:after="0" w:line="276" w:lineRule="auto"/>
        <w:rPr>
          <w:rFonts w:ascii="Arial" w:hAnsi="Arial" w:cs="Arial"/>
        </w:rPr>
      </w:pPr>
    </w:p>
    <w:p w:rsidR="00B308A3" w:rsidRPr="00F11962" w:rsidRDefault="00B308A3" w:rsidP="00B308A3">
      <w:pPr>
        <w:tabs>
          <w:tab w:val="left" w:pos="0"/>
          <w:tab w:val="left" w:pos="4253"/>
          <w:tab w:val="left" w:pos="10206"/>
        </w:tabs>
        <w:spacing w:before="120" w:after="0" w:line="276" w:lineRule="auto"/>
        <w:ind w:right="-1"/>
        <w:rPr>
          <w:rFonts w:ascii="Arial" w:hAnsi="Arial" w:cs="Arial"/>
          <w:color w:val="696B0B"/>
          <w:u w:val="single"/>
          <w:lang w:val="en-US"/>
        </w:rPr>
      </w:pPr>
      <w:r w:rsidRPr="00F11962">
        <w:rPr>
          <w:rFonts w:ascii="Arial" w:hAnsi="Arial" w:cs="Arial"/>
          <w:color w:val="696B0B"/>
          <w:u w:val="single"/>
          <w:lang w:val="en-US"/>
        </w:rPr>
        <w:t>ADDERLEY  Mark</w:t>
      </w:r>
      <w:r w:rsidRPr="00F11962">
        <w:rPr>
          <w:rFonts w:ascii="Arial" w:hAnsi="Arial" w:cs="Arial"/>
          <w:color w:val="696B0B"/>
          <w:u w:val="single"/>
          <w:lang w:val="en-US"/>
        </w:rPr>
        <w:tab/>
        <w:t>Coventry, 6.6.1960</w:t>
      </w:r>
    </w:p>
    <w:p w:rsidR="00B308A3" w:rsidRPr="00B308A3" w:rsidRDefault="00B308A3" w:rsidP="00B308A3">
      <w:pPr>
        <w:tabs>
          <w:tab w:val="center" w:pos="0"/>
          <w:tab w:val="left" w:pos="4253"/>
          <w:tab w:val="left" w:pos="4536"/>
        </w:tabs>
        <w:spacing w:before="120" w:after="0" w:line="276" w:lineRule="auto"/>
        <w:rPr>
          <w:rFonts w:ascii="Arial" w:hAnsi="Arial" w:cs="Arial"/>
          <w:color w:val="696B0B"/>
          <w:sz w:val="20"/>
          <w:szCs w:val="20"/>
        </w:rPr>
      </w:pPr>
      <w:r w:rsidRPr="00F11962">
        <w:rPr>
          <w:rFonts w:ascii="Arial" w:hAnsi="Arial" w:cs="Arial"/>
          <w:color w:val="696B0B"/>
          <w:sz w:val="20"/>
          <w:szCs w:val="20"/>
          <w:lang w:val="en-US"/>
        </w:rPr>
        <w:t xml:space="preserve">Compositore anglo-norvegese. </w:t>
      </w:r>
      <w:r w:rsidRPr="00B308A3">
        <w:rPr>
          <w:rFonts w:ascii="Arial" w:hAnsi="Arial" w:cs="Arial"/>
          <w:color w:val="696B0B"/>
          <w:sz w:val="20"/>
          <w:szCs w:val="20"/>
        </w:rPr>
        <w:t>Studi di fagotto alla Guidhall School e dopo il trasferimento in Norvegia, fagottista           alla Filarmonica di Oslo. Ulteriori studi di composizione dal 1985  all’Accademia Norvegese con Thomassen e  Thoresen fino al 1992. 14 Cd di sue composizioni.</w:t>
      </w:r>
    </w:p>
    <w:p w:rsidR="006867B7" w:rsidRPr="00E3315B" w:rsidRDefault="00F00F65" w:rsidP="001B50BE">
      <w:pPr>
        <w:tabs>
          <w:tab w:val="center" w:pos="0"/>
          <w:tab w:val="left" w:pos="4253"/>
          <w:tab w:val="left" w:pos="4536"/>
        </w:tabs>
        <w:spacing w:before="120" w:after="0" w:line="276" w:lineRule="auto"/>
        <w:rPr>
          <w:rFonts w:ascii="Arial" w:hAnsi="Arial" w:cs="Arial"/>
        </w:rPr>
      </w:pPr>
      <w:r w:rsidRPr="00E3315B">
        <w:rPr>
          <w:rFonts w:ascii="Arial" w:hAnsi="Arial" w:cs="Arial"/>
        </w:rPr>
        <w:t xml:space="preserve">Postures, arpa sola (2000, 7’).   </w:t>
      </w:r>
      <w:r w:rsidR="006867B7" w:rsidRPr="00E3315B">
        <w:rPr>
          <w:rFonts w:ascii="Arial" w:hAnsi="Arial" w:cs="Arial"/>
        </w:rPr>
        <w:t>Broken Intentions, Trio per arpa, flauto e viola (2011).</w:t>
      </w:r>
    </w:p>
    <w:p w:rsidR="005E11CE" w:rsidRPr="00E3315B" w:rsidRDefault="00F00F65" w:rsidP="001B50BE">
      <w:pPr>
        <w:tabs>
          <w:tab w:val="center" w:pos="0"/>
          <w:tab w:val="left" w:pos="4253"/>
          <w:tab w:val="left" w:pos="4536"/>
        </w:tabs>
        <w:spacing w:before="120" w:after="0" w:line="276" w:lineRule="auto"/>
        <w:rPr>
          <w:rFonts w:ascii="Arial" w:hAnsi="Arial" w:cs="Arial"/>
        </w:rPr>
      </w:pPr>
      <w:r w:rsidRPr="00E3315B">
        <w:rPr>
          <w:rFonts w:ascii="Arial" w:hAnsi="Arial" w:cs="Arial"/>
        </w:rPr>
        <w:t>Concerto per arpa e orch. (2010).</w:t>
      </w:r>
    </w:p>
    <w:p w:rsidR="005E11CE" w:rsidRPr="00E3315B" w:rsidRDefault="005E11CE" w:rsidP="00E70058">
      <w:pPr>
        <w:tabs>
          <w:tab w:val="center" w:pos="0"/>
          <w:tab w:val="left" w:pos="4253"/>
        </w:tabs>
        <w:spacing w:before="120" w:after="0" w:line="276" w:lineRule="auto"/>
        <w:rPr>
          <w:rFonts w:ascii="Arial" w:hAnsi="Arial" w:cs="Arial"/>
        </w:rPr>
      </w:pPr>
    </w:p>
    <w:p w:rsidR="00E16B9B" w:rsidRPr="001930B6" w:rsidRDefault="00E16B9B" w:rsidP="001B50BE">
      <w:pPr>
        <w:tabs>
          <w:tab w:val="center" w:pos="0"/>
          <w:tab w:val="left" w:pos="4253"/>
          <w:tab w:val="left" w:pos="4536"/>
        </w:tabs>
        <w:spacing w:before="120" w:after="0" w:line="276" w:lineRule="auto"/>
        <w:rPr>
          <w:rFonts w:ascii="Arial" w:hAnsi="Arial" w:cs="Arial"/>
          <w:color w:val="696B0B"/>
          <w:u w:val="single"/>
        </w:rPr>
      </w:pPr>
      <w:r w:rsidRPr="001930B6">
        <w:rPr>
          <w:rFonts w:ascii="Arial" w:hAnsi="Arial" w:cs="Arial"/>
          <w:color w:val="696B0B"/>
          <w:u w:val="single"/>
        </w:rPr>
        <w:t xml:space="preserve">ADELAIDE </w:t>
      </w:r>
      <w:r w:rsidRPr="001930B6">
        <w:rPr>
          <w:rFonts w:ascii="Arial" w:hAnsi="Arial" w:cs="Arial"/>
          <w:color w:val="696B0B"/>
          <w:u w:val="single"/>
        </w:rPr>
        <w:tab/>
        <w:t>Parigi, 1732 - Parigi, 1800.</w:t>
      </w:r>
    </w:p>
    <w:p w:rsidR="00220B60" w:rsidRPr="001930B6" w:rsidRDefault="00E16B9B" w:rsidP="001B50BE">
      <w:pPr>
        <w:tabs>
          <w:tab w:val="center" w:pos="0"/>
          <w:tab w:val="left" w:pos="4253"/>
        </w:tabs>
        <w:spacing w:before="120" w:after="0" w:line="276" w:lineRule="auto"/>
        <w:rPr>
          <w:rFonts w:ascii="Arial" w:hAnsi="Arial" w:cs="Arial"/>
          <w:color w:val="696B0B"/>
          <w:sz w:val="20"/>
          <w:szCs w:val="20"/>
        </w:rPr>
      </w:pPr>
      <w:r w:rsidRPr="001930B6">
        <w:rPr>
          <w:rFonts w:ascii="Arial" w:hAnsi="Arial" w:cs="Arial"/>
          <w:color w:val="696B0B"/>
          <w:sz w:val="20"/>
          <w:szCs w:val="20"/>
        </w:rPr>
        <w:t>Principessa, sesta figlia del Re Luigi XV</w:t>
      </w:r>
      <w:r w:rsidR="00B575E5" w:rsidRPr="001930B6">
        <w:rPr>
          <w:rFonts w:ascii="Arial" w:hAnsi="Arial" w:cs="Arial"/>
          <w:color w:val="696B0B"/>
          <w:sz w:val="20"/>
          <w:szCs w:val="20"/>
        </w:rPr>
        <w:t>. C</w:t>
      </w:r>
      <w:r w:rsidRPr="001930B6">
        <w:rPr>
          <w:rFonts w:ascii="Arial" w:hAnsi="Arial" w:cs="Arial"/>
          <w:color w:val="696B0B"/>
          <w:sz w:val="20"/>
          <w:szCs w:val="20"/>
        </w:rPr>
        <w:t>ome le sorelle contribuì alla moda di suonare l’arpa in Francia</w:t>
      </w:r>
      <w:r w:rsidR="00372555" w:rsidRPr="001930B6">
        <w:rPr>
          <w:rFonts w:ascii="Arial" w:hAnsi="Arial" w:cs="Arial"/>
          <w:color w:val="696B0B"/>
          <w:sz w:val="20"/>
          <w:szCs w:val="20"/>
        </w:rPr>
        <w:t>,</w:t>
      </w:r>
      <w:r w:rsidRPr="001930B6">
        <w:rPr>
          <w:rFonts w:ascii="Arial" w:hAnsi="Arial" w:cs="Arial"/>
          <w:color w:val="696B0B"/>
          <w:sz w:val="20"/>
          <w:szCs w:val="20"/>
        </w:rPr>
        <w:t xml:space="preserve"> alla fine </w:t>
      </w:r>
      <w:r w:rsidR="00EA1887" w:rsidRPr="001930B6">
        <w:rPr>
          <w:rFonts w:ascii="Arial" w:hAnsi="Arial" w:cs="Arial"/>
          <w:color w:val="696B0B"/>
          <w:sz w:val="20"/>
          <w:szCs w:val="20"/>
        </w:rPr>
        <w:t xml:space="preserve">                 </w:t>
      </w:r>
      <w:r w:rsidRPr="001930B6">
        <w:rPr>
          <w:rFonts w:ascii="Arial" w:hAnsi="Arial" w:cs="Arial"/>
          <w:color w:val="696B0B"/>
          <w:sz w:val="20"/>
          <w:szCs w:val="20"/>
        </w:rPr>
        <w:t>del ‘700.</w:t>
      </w:r>
    </w:p>
    <w:p w:rsidR="00E11058" w:rsidRPr="001930B6" w:rsidRDefault="00E11058" w:rsidP="001B50BE">
      <w:pPr>
        <w:tabs>
          <w:tab w:val="center" w:pos="0"/>
          <w:tab w:val="left" w:pos="4253"/>
          <w:tab w:val="left" w:pos="4536"/>
        </w:tabs>
        <w:spacing w:before="120" w:after="0" w:line="276" w:lineRule="auto"/>
        <w:rPr>
          <w:rFonts w:ascii="Arial" w:hAnsi="Arial" w:cs="Arial"/>
          <w:color w:val="696B0B"/>
        </w:rPr>
      </w:pPr>
    </w:p>
    <w:p w:rsidR="008E22D1" w:rsidRPr="00B308A3" w:rsidRDefault="008E22D1" w:rsidP="001B50BE">
      <w:pPr>
        <w:tabs>
          <w:tab w:val="center" w:pos="0"/>
          <w:tab w:val="left" w:pos="4253"/>
          <w:tab w:val="left" w:pos="4536"/>
        </w:tabs>
        <w:spacing w:before="120" w:after="0" w:line="276" w:lineRule="auto"/>
        <w:rPr>
          <w:rFonts w:ascii="Arial" w:hAnsi="Arial" w:cs="Arial"/>
          <w:color w:val="696B0B"/>
          <w:u w:val="single"/>
        </w:rPr>
      </w:pPr>
      <w:r w:rsidRPr="00B308A3">
        <w:rPr>
          <w:rFonts w:ascii="Arial" w:hAnsi="Arial" w:cs="Arial"/>
          <w:color w:val="696B0B"/>
          <w:u w:val="single"/>
        </w:rPr>
        <w:t>ADDISON  John</w:t>
      </w:r>
      <w:r w:rsidRPr="00B308A3">
        <w:rPr>
          <w:rFonts w:ascii="Arial" w:hAnsi="Arial" w:cs="Arial"/>
          <w:color w:val="696B0B"/>
          <w:u w:val="single"/>
        </w:rPr>
        <w:tab/>
        <w:t>Cobham, 16.3.1920 - Vermont, 7.12.1998.</w:t>
      </w:r>
    </w:p>
    <w:p w:rsidR="006A23BE" w:rsidRPr="00B308A3" w:rsidRDefault="006A23BE" w:rsidP="001B50BE">
      <w:pPr>
        <w:tabs>
          <w:tab w:val="center" w:pos="0"/>
          <w:tab w:val="left" w:pos="4253"/>
          <w:tab w:val="left" w:pos="4536"/>
        </w:tabs>
        <w:spacing w:before="120" w:after="0" w:line="276" w:lineRule="auto"/>
        <w:rPr>
          <w:rFonts w:ascii="Arial" w:hAnsi="Arial" w:cs="Arial"/>
          <w:color w:val="696B0B"/>
          <w:sz w:val="20"/>
          <w:szCs w:val="20"/>
        </w:rPr>
      </w:pPr>
      <w:r w:rsidRPr="00B308A3">
        <w:rPr>
          <w:rFonts w:ascii="Arial" w:hAnsi="Arial" w:cs="Arial"/>
          <w:color w:val="696B0B"/>
          <w:sz w:val="20"/>
          <w:szCs w:val="20"/>
        </w:rPr>
        <w:t xml:space="preserve">Compositore inglese, studi all’Università di Wellington. Allievo di Jacob, Herbert, Goossens e Thurston, insegnante </w:t>
      </w:r>
      <w:r w:rsidR="00EA1887" w:rsidRPr="00B308A3">
        <w:rPr>
          <w:rFonts w:ascii="Arial" w:hAnsi="Arial" w:cs="Arial"/>
          <w:color w:val="696B0B"/>
          <w:sz w:val="20"/>
          <w:szCs w:val="20"/>
        </w:rPr>
        <w:t xml:space="preserve">         </w:t>
      </w:r>
      <w:r w:rsidRPr="00B308A3">
        <w:rPr>
          <w:rFonts w:ascii="Arial" w:hAnsi="Arial" w:cs="Arial"/>
          <w:color w:val="696B0B"/>
          <w:sz w:val="20"/>
          <w:szCs w:val="20"/>
        </w:rPr>
        <w:t xml:space="preserve">di composizione all’Università di Wellington. Le sue </w:t>
      </w:r>
      <w:r w:rsidR="00445326" w:rsidRPr="00B308A3">
        <w:rPr>
          <w:rFonts w:ascii="Arial" w:hAnsi="Arial" w:cs="Arial"/>
          <w:color w:val="696B0B"/>
          <w:sz w:val="20"/>
          <w:szCs w:val="20"/>
        </w:rPr>
        <w:t>60</w:t>
      </w:r>
      <w:r w:rsidRPr="00B308A3">
        <w:rPr>
          <w:rFonts w:ascii="Arial" w:hAnsi="Arial" w:cs="Arial"/>
          <w:color w:val="696B0B"/>
          <w:sz w:val="20"/>
          <w:szCs w:val="20"/>
        </w:rPr>
        <w:t xml:space="preserve"> colonne sonore cinematografiche lo</w:t>
      </w:r>
      <w:r w:rsidR="0006060F" w:rsidRPr="00B308A3">
        <w:rPr>
          <w:rFonts w:ascii="Arial" w:hAnsi="Arial" w:cs="Arial"/>
          <w:color w:val="696B0B"/>
          <w:sz w:val="20"/>
          <w:szCs w:val="20"/>
        </w:rPr>
        <w:t xml:space="preserve"> </w:t>
      </w:r>
      <w:r w:rsidR="001373DD" w:rsidRPr="00B308A3">
        <w:rPr>
          <w:rFonts w:ascii="Arial" w:hAnsi="Arial" w:cs="Arial"/>
          <w:color w:val="696B0B"/>
          <w:sz w:val="20"/>
          <w:szCs w:val="20"/>
        </w:rPr>
        <w:t xml:space="preserve">portarono </w:t>
      </w:r>
      <w:r w:rsidRPr="00B308A3">
        <w:rPr>
          <w:rFonts w:ascii="Arial" w:hAnsi="Arial" w:cs="Arial"/>
          <w:color w:val="696B0B"/>
          <w:sz w:val="20"/>
          <w:szCs w:val="20"/>
        </w:rPr>
        <w:t xml:space="preserve">a trasferirsi a </w:t>
      </w:r>
      <w:r w:rsidR="00FC1933" w:rsidRPr="00B308A3">
        <w:rPr>
          <w:rFonts w:ascii="Arial" w:hAnsi="Arial" w:cs="Arial"/>
          <w:color w:val="696B0B"/>
          <w:sz w:val="20"/>
          <w:szCs w:val="20"/>
        </w:rPr>
        <w:t xml:space="preserve">  </w:t>
      </w:r>
      <w:r w:rsidRPr="00B308A3">
        <w:rPr>
          <w:rFonts w:ascii="Arial" w:hAnsi="Arial" w:cs="Arial"/>
          <w:color w:val="696B0B"/>
          <w:sz w:val="20"/>
          <w:szCs w:val="20"/>
        </w:rPr>
        <w:t>Los Angeles.</w:t>
      </w:r>
    </w:p>
    <w:p w:rsidR="007C3B76" w:rsidRPr="00E3315B" w:rsidRDefault="007C3B76" w:rsidP="001B50BE">
      <w:pPr>
        <w:tabs>
          <w:tab w:val="center" w:pos="0"/>
          <w:tab w:val="left" w:pos="4253"/>
          <w:tab w:val="left" w:pos="4536"/>
        </w:tabs>
        <w:spacing w:before="120" w:after="0" w:line="276" w:lineRule="auto"/>
        <w:rPr>
          <w:rFonts w:ascii="Arial" w:hAnsi="Arial" w:cs="Arial"/>
        </w:rPr>
      </w:pPr>
      <w:r w:rsidRPr="00E3315B">
        <w:rPr>
          <w:rFonts w:ascii="Arial" w:hAnsi="Arial" w:cs="Arial"/>
        </w:rPr>
        <w:t>Serenata per arpa e quintetto</w:t>
      </w:r>
      <w:r w:rsidR="006A23BE" w:rsidRPr="00E3315B">
        <w:rPr>
          <w:rFonts w:ascii="Arial" w:hAnsi="Arial" w:cs="Arial"/>
        </w:rPr>
        <w:t xml:space="preserve"> di fiati (1958)</w:t>
      </w:r>
      <w:r w:rsidRPr="00E3315B">
        <w:rPr>
          <w:rFonts w:ascii="Arial" w:hAnsi="Arial" w:cs="Arial"/>
        </w:rPr>
        <w:t>.</w:t>
      </w:r>
    </w:p>
    <w:p w:rsidR="00220B60" w:rsidRPr="00E3315B" w:rsidRDefault="00220B60" w:rsidP="001B50BE">
      <w:pPr>
        <w:tabs>
          <w:tab w:val="center" w:pos="0"/>
          <w:tab w:val="left" w:pos="4253"/>
          <w:tab w:val="left" w:pos="4536"/>
        </w:tabs>
        <w:spacing w:before="120" w:after="0" w:line="276" w:lineRule="auto"/>
        <w:rPr>
          <w:rFonts w:ascii="Arial" w:hAnsi="Arial" w:cs="Arial"/>
        </w:rPr>
      </w:pPr>
    </w:p>
    <w:p w:rsidR="00763AAE" w:rsidRPr="001930B6" w:rsidRDefault="00763AAE" w:rsidP="001B50BE">
      <w:pPr>
        <w:tabs>
          <w:tab w:val="center" w:pos="0"/>
          <w:tab w:val="left" w:pos="4253"/>
          <w:tab w:val="left" w:pos="4536"/>
        </w:tabs>
        <w:spacing w:before="120" w:after="0" w:line="276" w:lineRule="auto"/>
        <w:rPr>
          <w:rFonts w:ascii="Arial" w:hAnsi="Arial" w:cs="Arial"/>
          <w:color w:val="696B0B"/>
          <w:u w:val="single"/>
        </w:rPr>
      </w:pPr>
      <w:r w:rsidRPr="001930B6">
        <w:rPr>
          <w:rFonts w:ascii="Arial" w:hAnsi="Arial" w:cs="Arial"/>
          <w:color w:val="696B0B"/>
          <w:u w:val="single"/>
        </w:rPr>
        <w:lastRenderedPageBreak/>
        <w:t>ADLER  Samuel</w:t>
      </w:r>
      <w:r w:rsidRPr="001930B6">
        <w:rPr>
          <w:rFonts w:ascii="Arial" w:hAnsi="Arial" w:cs="Arial"/>
          <w:color w:val="696B0B"/>
          <w:u w:val="single"/>
        </w:rPr>
        <w:tab/>
        <w:t>Mannheim, 4.3.1928</w:t>
      </w:r>
    </w:p>
    <w:p w:rsidR="00313F38" w:rsidRPr="001930B6" w:rsidRDefault="00313F38"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sz w:val="20"/>
          <w:szCs w:val="20"/>
        </w:rPr>
        <w:t>Compositore americano d’origine tedesca, dal 1939 negli Stati Uniti. Allievo di Piston, Thompson, Geiringer, Hindemith, Copland e Kussevitski. Insegnante di composizione alla North State Univ. dal 1957 al 1966,</w:t>
      </w:r>
      <w:r w:rsidR="00FC1933">
        <w:rPr>
          <w:rFonts w:ascii="Arial" w:hAnsi="Arial" w:cs="Arial"/>
          <w:color w:val="696B0B"/>
          <w:sz w:val="20"/>
          <w:szCs w:val="20"/>
        </w:rPr>
        <w:t xml:space="preserve"> </w:t>
      </w:r>
      <w:r w:rsidR="001E0FD9" w:rsidRPr="001930B6">
        <w:rPr>
          <w:rFonts w:ascii="Arial" w:hAnsi="Arial" w:cs="Arial"/>
          <w:color w:val="696B0B"/>
          <w:sz w:val="20"/>
          <w:szCs w:val="20"/>
        </w:rPr>
        <w:t xml:space="preserve">all’Eastman School di Rochester </w:t>
      </w:r>
      <w:r w:rsidRPr="001930B6">
        <w:rPr>
          <w:rFonts w:ascii="Arial" w:hAnsi="Arial" w:cs="Arial"/>
          <w:color w:val="696B0B"/>
          <w:sz w:val="20"/>
          <w:szCs w:val="20"/>
        </w:rPr>
        <w:t>dal 1966 al 1995. Corsi musicali in 300 Università di tutto il mondo.</w:t>
      </w:r>
    </w:p>
    <w:p w:rsidR="00E6211F" w:rsidRPr="00E3315B" w:rsidRDefault="00AC22A8" w:rsidP="001B50BE">
      <w:pPr>
        <w:tabs>
          <w:tab w:val="center" w:pos="0"/>
          <w:tab w:val="left" w:pos="4253"/>
          <w:tab w:val="left" w:pos="4536"/>
        </w:tabs>
        <w:spacing w:before="120" w:after="0" w:line="276" w:lineRule="auto"/>
        <w:rPr>
          <w:rFonts w:ascii="Arial" w:hAnsi="Arial" w:cs="Arial"/>
        </w:rPr>
      </w:pPr>
      <w:r w:rsidRPr="00E3315B">
        <w:rPr>
          <w:rFonts w:ascii="Arial" w:hAnsi="Arial" w:cs="Arial"/>
        </w:rPr>
        <w:t xml:space="preserve">Arpa sola: </w:t>
      </w:r>
      <w:r w:rsidR="00E6452A" w:rsidRPr="00E3315B">
        <w:rPr>
          <w:rFonts w:ascii="Arial" w:hAnsi="Arial" w:cs="Arial"/>
        </w:rPr>
        <w:t xml:space="preserve">Introduzione e capriccio </w:t>
      </w:r>
      <w:r w:rsidR="00781193" w:rsidRPr="00E3315B">
        <w:rPr>
          <w:rFonts w:ascii="Arial" w:hAnsi="Arial" w:cs="Arial"/>
        </w:rPr>
        <w:t>-</w:t>
      </w:r>
      <w:r w:rsidR="00E6452A" w:rsidRPr="00E3315B">
        <w:rPr>
          <w:rFonts w:ascii="Arial" w:hAnsi="Arial" w:cs="Arial"/>
        </w:rPr>
        <w:t>A Zabaleta</w:t>
      </w:r>
      <w:r w:rsidR="00781193" w:rsidRPr="00E3315B">
        <w:rPr>
          <w:rFonts w:ascii="Arial" w:hAnsi="Arial" w:cs="Arial"/>
        </w:rPr>
        <w:t>-</w:t>
      </w:r>
      <w:r w:rsidR="00E6452A" w:rsidRPr="00E3315B">
        <w:rPr>
          <w:rFonts w:ascii="Arial" w:hAnsi="Arial" w:cs="Arial"/>
        </w:rPr>
        <w:t xml:space="preserve"> (</w:t>
      </w:r>
      <w:r w:rsidR="00F738D8" w:rsidRPr="00E3315B">
        <w:rPr>
          <w:rFonts w:ascii="Arial" w:hAnsi="Arial" w:cs="Arial"/>
        </w:rPr>
        <w:t xml:space="preserve">1964, </w:t>
      </w:r>
      <w:r w:rsidR="00E6452A" w:rsidRPr="00E3315B">
        <w:rPr>
          <w:rFonts w:ascii="Arial" w:hAnsi="Arial" w:cs="Arial"/>
        </w:rPr>
        <w:t>8’)</w:t>
      </w:r>
      <w:r w:rsidR="002017A0" w:rsidRPr="00E3315B">
        <w:rPr>
          <w:rFonts w:ascii="Arial" w:hAnsi="Arial" w:cs="Arial"/>
        </w:rPr>
        <w:t>,</w:t>
      </w:r>
      <w:r w:rsidR="00CB583F" w:rsidRPr="00E3315B">
        <w:rPr>
          <w:rFonts w:ascii="Arial" w:hAnsi="Arial" w:cs="Arial"/>
        </w:rPr>
        <w:t xml:space="preserve">   </w:t>
      </w:r>
      <w:r w:rsidRPr="00E3315B">
        <w:rPr>
          <w:rFonts w:ascii="Arial" w:hAnsi="Arial" w:cs="Arial"/>
        </w:rPr>
        <w:t>Canto VIII.</w:t>
      </w:r>
      <w:r w:rsidR="006A3FC0">
        <w:rPr>
          <w:rFonts w:ascii="Arial" w:hAnsi="Arial" w:cs="Arial"/>
        </w:rPr>
        <w:t xml:space="preserve">   </w:t>
      </w:r>
      <w:r w:rsidR="002017A0" w:rsidRPr="00E3315B">
        <w:rPr>
          <w:rFonts w:ascii="Arial" w:hAnsi="Arial" w:cs="Arial"/>
        </w:rPr>
        <w:t xml:space="preserve">Canto </w:t>
      </w:r>
      <w:r w:rsidR="00E8379A" w:rsidRPr="00E3315B">
        <w:rPr>
          <w:rFonts w:ascii="Arial" w:hAnsi="Arial" w:cs="Arial"/>
        </w:rPr>
        <w:t>XXI</w:t>
      </w:r>
      <w:r w:rsidR="002017A0" w:rsidRPr="00E3315B">
        <w:rPr>
          <w:rFonts w:ascii="Arial" w:hAnsi="Arial" w:cs="Arial"/>
        </w:rPr>
        <w:t xml:space="preserve"> (2010, </w:t>
      </w:r>
      <w:r w:rsidR="000E1A03" w:rsidRPr="00E3315B">
        <w:rPr>
          <w:rFonts w:ascii="Arial" w:hAnsi="Arial" w:cs="Arial"/>
        </w:rPr>
        <w:t>5</w:t>
      </w:r>
      <w:r w:rsidR="002017A0" w:rsidRPr="00E3315B">
        <w:rPr>
          <w:rFonts w:ascii="Arial" w:hAnsi="Arial" w:cs="Arial"/>
        </w:rPr>
        <w:t>’</w:t>
      </w:r>
      <w:r w:rsidR="00851BCA" w:rsidRPr="00E3315B">
        <w:rPr>
          <w:rFonts w:ascii="Arial" w:hAnsi="Arial" w:cs="Arial"/>
        </w:rPr>
        <w:t>5</w:t>
      </w:r>
      <w:r w:rsidR="000E1A03" w:rsidRPr="00E3315B">
        <w:rPr>
          <w:rFonts w:ascii="Arial" w:hAnsi="Arial" w:cs="Arial"/>
        </w:rPr>
        <w:t>0</w:t>
      </w:r>
      <w:r w:rsidR="002017A0" w:rsidRPr="00E3315B">
        <w:rPr>
          <w:rFonts w:ascii="Arial" w:hAnsi="Arial" w:cs="Arial"/>
        </w:rPr>
        <w:t>).</w:t>
      </w:r>
    </w:p>
    <w:p w:rsidR="00E6211F" w:rsidRPr="00E3315B" w:rsidRDefault="00E6211F" w:rsidP="001B50BE">
      <w:pPr>
        <w:tabs>
          <w:tab w:val="center" w:pos="0"/>
          <w:tab w:val="left" w:pos="4253"/>
          <w:tab w:val="left" w:pos="4536"/>
        </w:tabs>
        <w:spacing w:before="120" w:after="0" w:line="276" w:lineRule="auto"/>
        <w:rPr>
          <w:rFonts w:ascii="Arial" w:hAnsi="Arial" w:cs="Arial"/>
        </w:rPr>
      </w:pPr>
    </w:p>
    <w:p w:rsidR="00E6211F" w:rsidRPr="001930B6" w:rsidRDefault="00E6211F" w:rsidP="001B50BE">
      <w:pPr>
        <w:tabs>
          <w:tab w:val="center" w:pos="0"/>
          <w:tab w:val="left" w:pos="4253"/>
          <w:tab w:val="left" w:pos="4536"/>
        </w:tabs>
        <w:spacing w:before="120" w:after="0" w:line="276" w:lineRule="auto"/>
        <w:rPr>
          <w:rFonts w:ascii="Arial" w:hAnsi="Arial" w:cs="Arial"/>
          <w:color w:val="696B0B"/>
          <w:u w:val="single"/>
        </w:rPr>
      </w:pPr>
      <w:r w:rsidRPr="001930B6">
        <w:rPr>
          <w:rFonts w:ascii="Arial" w:hAnsi="Arial" w:cs="Arial"/>
          <w:color w:val="696B0B"/>
          <w:u w:val="single"/>
        </w:rPr>
        <w:t>AKIMENKO  Fyodor</w:t>
      </w:r>
      <w:r w:rsidRPr="001930B6">
        <w:rPr>
          <w:rFonts w:ascii="Arial" w:hAnsi="Arial" w:cs="Arial"/>
          <w:color w:val="696B0B"/>
          <w:u w:val="single"/>
        </w:rPr>
        <w:tab/>
        <w:t>Karkov, 20.2.1876 - Parigi, 8.1.1945.</w:t>
      </w:r>
    </w:p>
    <w:p w:rsidR="00E6211F" w:rsidRPr="001930B6" w:rsidRDefault="00E6211F"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sz w:val="20"/>
          <w:szCs w:val="20"/>
        </w:rPr>
        <w:t xml:space="preserve">Compositore e pianista russo, allievo di Rimskij-Korsakov e di Balakirev al Conservatorio di San Pietroburgo, </w:t>
      </w:r>
      <w:r w:rsidR="0076637D" w:rsidRPr="001930B6">
        <w:rPr>
          <w:rFonts w:ascii="Arial" w:hAnsi="Arial" w:cs="Arial"/>
          <w:color w:val="696B0B"/>
          <w:sz w:val="20"/>
          <w:szCs w:val="20"/>
        </w:rPr>
        <w:t xml:space="preserve">                </w:t>
      </w:r>
      <w:r w:rsidRPr="001930B6">
        <w:rPr>
          <w:rFonts w:ascii="Arial" w:hAnsi="Arial" w:cs="Arial"/>
          <w:color w:val="696B0B"/>
          <w:sz w:val="20"/>
          <w:szCs w:val="20"/>
        </w:rPr>
        <w:t xml:space="preserve">direttore alla Scuola di Tiflis, nel 1903 si trasferì alla Chiesa russa di Nizza per 3 anni, poi tornò in Russia, </w:t>
      </w:r>
      <w:r w:rsidR="0076637D" w:rsidRPr="001930B6">
        <w:rPr>
          <w:rFonts w:ascii="Arial" w:hAnsi="Arial" w:cs="Arial"/>
          <w:color w:val="696B0B"/>
          <w:sz w:val="20"/>
          <w:szCs w:val="20"/>
        </w:rPr>
        <w:t xml:space="preserve"> </w:t>
      </w:r>
      <w:r w:rsidR="00FC1933">
        <w:rPr>
          <w:rFonts w:ascii="Arial" w:hAnsi="Arial" w:cs="Arial"/>
          <w:color w:val="696B0B"/>
          <w:sz w:val="20"/>
          <w:szCs w:val="20"/>
        </w:rPr>
        <w:t xml:space="preserve">        </w:t>
      </w:r>
      <w:r w:rsidRPr="001930B6">
        <w:rPr>
          <w:rFonts w:ascii="Arial" w:hAnsi="Arial" w:cs="Arial"/>
          <w:color w:val="696B0B"/>
          <w:sz w:val="20"/>
          <w:szCs w:val="20"/>
        </w:rPr>
        <w:t xml:space="preserve">continuando ad insegnare al Conservatorio di San Pietroburgo. Dopo la rivoluzione del 1917 si trasferì a Praga, </w:t>
      </w:r>
      <w:r w:rsidR="0076637D" w:rsidRPr="001930B6">
        <w:rPr>
          <w:rFonts w:ascii="Arial" w:hAnsi="Arial" w:cs="Arial"/>
          <w:color w:val="696B0B"/>
          <w:sz w:val="20"/>
          <w:szCs w:val="20"/>
        </w:rPr>
        <w:t xml:space="preserve">              </w:t>
      </w:r>
      <w:r w:rsidRPr="001930B6">
        <w:rPr>
          <w:rFonts w:ascii="Arial" w:hAnsi="Arial" w:cs="Arial"/>
          <w:color w:val="696B0B"/>
          <w:sz w:val="20"/>
          <w:szCs w:val="20"/>
        </w:rPr>
        <w:t>tornò a Parigi, definitivamente, nel 1926. Tra i suoi allievi: Igor Stravinskij.</w:t>
      </w:r>
    </w:p>
    <w:p w:rsidR="00E6211F" w:rsidRPr="00E3315B" w:rsidRDefault="00E6211F" w:rsidP="001B50BE">
      <w:pPr>
        <w:tabs>
          <w:tab w:val="center" w:pos="0"/>
          <w:tab w:val="left" w:pos="4253"/>
          <w:tab w:val="left" w:pos="4536"/>
        </w:tabs>
        <w:spacing w:before="120" w:after="0" w:line="276" w:lineRule="auto"/>
        <w:rPr>
          <w:rFonts w:ascii="Arial" w:hAnsi="Arial" w:cs="Arial"/>
        </w:rPr>
      </w:pPr>
      <w:r w:rsidRPr="00E3315B">
        <w:rPr>
          <w:rFonts w:ascii="Arial" w:hAnsi="Arial" w:cs="Arial"/>
          <w:iCs/>
        </w:rPr>
        <w:t>Consolation</w:t>
      </w:r>
      <w:r w:rsidRPr="00E3315B">
        <w:rPr>
          <w:rFonts w:ascii="Arial" w:hAnsi="Arial" w:cs="Arial"/>
        </w:rPr>
        <w:t>, per arpa, op. 22 (1904).</w:t>
      </w:r>
    </w:p>
    <w:p w:rsidR="00E6211F" w:rsidRPr="00E3315B" w:rsidRDefault="00E6211F" w:rsidP="001B50BE">
      <w:pPr>
        <w:tabs>
          <w:tab w:val="center" w:pos="0"/>
          <w:tab w:val="left" w:pos="4253"/>
          <w:tab w:val="left" w:pos="4536"/>
        </w:tabs>
        <w:spacing w:before="120" w:after="0" w:line="276" w:lineRule="auto"/>
        <w:rPr>
          <w:rFonts w:ascii="Arial" w:hAnsi="Arial" w:cs="Arial"/>
        </w:rPr>
      </w:pPr>
    </w:p>
    <w:p w:rsidR="001C4446" w:rsidRPr="001930B6" w:rsidRDefault="001C4446" w:rsidP="001B50BE">
      <w:pPr>
        <w:tabs>
          <w:tab w:val="center" w:pos="0"/>
          <w:tab w:val="left" w:pos="4253"/>
          <w:tab w:val="left" w:pos="4536"/>
        </w:tabs>
        <w:spacing w:before="120" w:after="0" w:line="276" w:lineRule="auto"/>
        <w:rPr>
          <w:rFonts w:ascii="Arial" w:hAnsi="Arial" w:cs="Arial"/>
          <w:color w:val="696B0B"/>
          <w:u w:val="single"/>
          <w:lang w:val="fr-FR"/>
        </w:rPr>
      </w:pPr>
      <w:r w:rsidRPr="001930B6">
        <w:rPr>
          <w:rFonts w:ascii="Arial" w:hAnsi="Arial" w:cs="Arial"/>
          <w:color w:val="696B0B"/>
          <w:u w:val="single"/>
          <w:lang w:val="fr-FR"/>
        </w:rPr>
        <w:t>ALAIN  Jehan</w:t>
      </w:r>
      <w:r w:rsidR="003B7CEA" w:rsidRPr="001930B6">
        <w:rPr>
          <w:rFonts w:ascii="Arial" w:hAnsi="Arial" w:cs="Arial"/>
          <w:color w:val="696B0B"/>
          <w:u w:val="single"/>
          <w:lang w:val="fr-FR"/>
        </w:rPr>
        <w:t xml:space="preserve"> Ariste</w:t>
      </w:r>
      <w:r w:rsidRPr="001930B6">
        <w:rPr>
          <w:rFonts w:ascii="Arial" w:hAnsi="Arial" w:cs="Arial"/>
          <w:color w:val="696B0B"/>
          <w:u w:val="single"/>
          <w:lang w:val="fr-FR"/>
        </w:rPr>
        <w:tab/>
        <w:t>S.</w:t>
      </w:r>
      <w:r w:rsidR="007D04E4" w:rsidRPr="001930B6">
        <w:rPr>
          <w:rFonts w:ascii="Arial" w:hAnsi="Arial" w:cs="Arial"/>
          <w:color w:val="696B0B"/>
          <w:u w:val="single"/>
          <w:lang w:val="fr-FR"/>
        </w:rPr>
        <w:t xml:space="preserve"> </w:t>
      </w:r>
      <w:r w:rsidRPr="001930B6">
        <w:rPr>
          <w:rFonts w:ascii="Arial" w:hAnsi="Arial" w:cs="Arial"/>
          <w:color w:val="696B0B"/>
          <w:u w:val="single"/>
          <w:lang w:val="fr-FR"/>
        </w:rPr>
        <w:t>Germain-en-Laye, 3.2.1911 - Saumur, 20.6.1940.</w:t>
      </w:r>
    </w:p>
    <w:p w:rsidR="001C4446" w:rsidRPr="001930B6" w:rsidRDefault="001C4446" w:rsidP="001B50BE">
      <w:pPr>
        <w:pStyle w:val="Corpotesto"/>
        <w:tabs>
          <w:tab w:val="center" w:pos="0"/>
          <w:tab w:val="left" w:pos="4253"/>
        </w:tabs>
        <w:spacing w:before="120" w:after="0" w:line="276" w:lineRule="auto"/>
        <w:rPr>
          <w:rFonts w:ascii="Arial" w:hAnsi="Arial" w:cs="Arial"/>
          <w:color w:val="696B0B"/>
        </w:rPr>
      </w:pPr>
      <w:r w:rsidRPr="001930B6">
        <w:rPr>
          <w:rFonts w:ascii="Arial" w:hAnsi="Arial" w:cs="Arial"/>
          <w:color w:val="696B0B"/>
        </w:rPr>
        <w:t xml:space="preserve">Organista, pianista e compositore francese, allievo del padre Albert e di Zierson, di A. Bloch, Caussade, di Dupré </w:t>
      </w:r>
      <w:r w:rsidR="00EA1887" w:rsidRPr="001930B6">
        <w:rPr>
          <w:rFonts w:ascii="Arial" w:hAnsi="Arial" w:cs="Arial"/>
          <w:color w:val="696B0B"/>
        </w:rPr>
        <w:t xml:space="preserve">          </w:t>
      </w:r>
      <w:r w:rsidRPr="001930B6">
        <w:rPr>
          <w:rFonts w:ascii="Arial" w:hAnsi="Arial" w:cs="Arial"/>
          <w:color w:val="696B0B"/>
        </w:rPr>
        <w:t xml:space="preserve">nel 1939, anno nel quale vinse in Conservatorio il 1° premio d’organo e di composizione, quindi con Dukas e </w:t>
      </w:r>
      <w:r w:rsidR="00EA1887" w:rsidRPr="001930B6">
        <w:rPr>
          <w:rFonts w:ascii="Arial" w:hAnsi="Arial" w:cs="Arial"/>
          <w:color w:val="696B0B"/>
        </w:rPr>
        <w:t xml:space="preserve">              </w:t>
      </w:r>
      <w:r w:rsidRPr="001930B6">
        <w:rPr>
          <w:rFonts w:ascii="Arial" w:hAnsi="Arial" w:cs="Arial"/>
          <w:color w:val="696B0B"/>
        </w:rPr>
        <w:t xml:space="preserve">Roger-Ducasse. Anche la madre e il fratello Olivier erano musicisti. Organista a Parigi, abile organaro si costruì </w:t>
      </w:r>
      <w:r w:rsidR="00EA1887" w:rsidRPr="001930B6">
        <w:rPr>
          <w:rFonts w:ascii="Arial" w:hAnsi="Arial" w:cs="Arial"/>
          <w:color w:val="696B0B"/>
        </w:rPr>
        <w:t xml:space="preserve">           </w:t>
      </w:r>
      <w:r w:rsidRPr="001930B6">
        <w:rPr>
          <w:rFonts w:ascii="Arial" w:hAnsi="Arial" w:cs="Arial"/>
          <w:color w:val="696B0B"/>
        </w:rPr>
        <w:t xml:space="preserve">nella sua casa un magnifico strumento. Sposato a 21 anni, ebbe </w:t>
      </w:r>
      <w:r w:rsidR="00326D9C" w:rsidRPr="001930B6">
        <w:rPr>
          <w:rFonts w:ascii="Arial" w:hAnsi="Arial" w:cs="Arial"/>
          <w:color w:val="696B0B"/>
        </w:rPr>
        <w:t>tre</w:t>
      </w:r>
      <w:r w:rsidRPr="001930B6">
        <w:rPr>
          <w:rFonts w:ascii="Arial" w:hAnsi="Arial" w:cs="Arial"/>
          <w:color w:val="696B0B"/>
        </w:rPr>
        <w:t xml:space="preserve"> figli</w:t>
      </w:r>
      <w:r w:rsidR="001373DD" w:rsidRPr="001930B6">
        <w:rPr>
          <w:rFonts w:ascii="Arial" w:hAnsi="Arial" w:cs="Arial"/>
          <w:color w:val="696B0B"/>
        </w:rPr>
        <w:t xml:space="preserve">... </w:t>
      </w:r>
      <w:r w:rsidRPr="001930B6">
        <w:rPr>
          <w:rFonts w:ascii="Arial" w:hAnsi="Arial" w:cs="Arial"/>
          <w:color w:val="696B0B"/>
        </w:rPr>
        <w:t xml:space="preserve">purtroppo morì a soli 29 anni in una </w:t>
      </w:r>
      <w:r w:rsidR="00FC1933">
        <w:rPr>
          <w:rFonts w:ascii="Arial" w:hAnsi="Arial" w:cs="Arial"/>
          <w:color w:val="696B0B"/>
        </w:rPr>
        <w:t xml:space="preserve">         </w:t>
      </w:r>
      <w:r w:rsidRPr="001930B6">
        <w:rPr>
          <w:rFonts w:ascii="Arial" w:hAnsi="Arial" w:cs="Arial"/>
          <w:color w:val="696B0B"/>
        </w:rPr>
        <w:t>delle prime azioni belliche della 2a guerra mondiale.</w:t>
      </w:r>
    </w:p>
    <w:p w:rsidR="001C4446" w:rsidRPr="00E3315B" w:rsidRDefault="001C4446" w:rsidP="001B50BE">
      <w:pPr>
        <w:pStyle w:val="Corpotesto"/>
        <w:tabs>
          <w:tab w:val="center" w:pos="0"/>
          <w:tab w:val="left" w:pos="4253"/>
          <w:tab w:val="left" w:pos="4536"/>
        </w:tabs>
        <w:spacing w:before="120" w:after="0" w:line="276" w:lineRule="auto"/>
        <w:rPr>
          <w:rFonts w:ascii="Arial" w:hAnsi="Arial" w:cs="Arial"/>
          <w:sz w:val="24"/>
          <w:szCs w:val="24"/>
        </w:rPr>
      </w:pPr>
      <w:r w:rsidRPr="00E3315B">
        <w:rPr>
          <w:rFonts w:ascii="Arial" w:hAnsi="Arial" w:cs="Arial"/>
          <w:sz w:val="24"/>
          <w:szCs w:val="24"/>
        </w:rPr>
        <w:t>Vivace</w:t>
      </w:r>
      <w:r w:rsidR="001772DE" w:rsidRPr="00E3315B">
        <w:rPr>
          <w:rFonts w:ascii="Arial" w:hAnsi="Arial" w:cs="Arial"/>
          <w:sz w:val="24"/>
          <w:szCs w:val="24"/>
        </w:rPr>
        <w:t>,</w:t>
      </w:r>
      <w:r w:rsidRPr="00E3315B">
        <w:rPr>
          <w:rFonts w:ascii="Arial" w:hAnsi="Arial" w:cs="Arial"/>
          <w:sz w:val="24"/>
          <w:szCs w:val="24"/>
        </w:rPr>
        <w:t xml:space="preserve"> per arpa sola, op. 116a.</w:t>
      </w:r>
    </w:p>
    <w:p w:rsidR="00220B60" w:rsidRPr="00E3315B" w:rsidRDefault="00220B60" w:rsidP="001B50BE">
      <w:pPr>
        <w:pStyle w:val="Corpotesto"/>
        <w:tabs>
          <w:tab w:val="center" w:pos="0"/>
          <w:tab w:val="left" w:pos="4253"/>
          <w:tab w:val="left" w:pos="4536"/>
        </w:tabs>
        <w:spacing w:before="120" w:after="0" w:line="276" w:lineRule="auto"/>
        <w:rPr>
          <w:rFonts w:ascii="Arial" w:hAnsi="Arial" w:cs="Arial"/>
          <w:sz w:val="24"/>
          <w:szCs w:val="24"/>
        </w:rPr>
      </w:pPr>
    </w:p>
    <w:p w:rsidR="008B5A46" w:rsidRPr="001930B6" w:rsidRDefault="008B5A46" w:rsidP="001B50BE">
      <w:pPr>
        <w:tabs>
          <w:tab w:val="center" w:pos="0"/>
          <w:tab w:val="left" w:pos="4253"/>
          <w:tab w:val="left" w:pos="4536"/>
        </w:tabs>
        <w:spacing w:before="120" w:after="0" w:line="276" w:lineRule="auto"/>
        <w:rPr>
          <w:rFonts w:ascii="Arial" w:hAnsi="Arial" w:cs="Arial"/>
          <w:color w:val="696B0B"/>
          <w:u w:val="single"/>
        </w:rPr>
      </w:pPr>
      <w:r w:rsidRPr="001930B6">
        <w:rPr>
          <w:rFonts w:ascii="Arial" w:hAnsi="Arial" w:cs="Arial"/>
          <w:color w:val="696B0B"/>
          <w:u w:val="single"/>
        </w:rPr>
        <w:t>ALBACHIN</w:t>
      </w:r>
      <w:r w:rsidRPr="001930B6">
        <w:rPr>
          <w:rFonts w:ascii="Arial" w:hAnsi="Arial" w:cs="Arial"/>
          <w:color w:val="696B0B"/>
          <w:u w:val="single"/>
        </w:rPr>
        <w:tab/>
        <w:t>(Sec</w:t>
      </w:r>
      <w:r w:rsidR="00F03182" w:rsidRPr="001930B6">
        <w:rPr>
          <w:rFonts w:ascii="Arial" w:hAnsi="Arial" w:cs="Arial"/>
          <w:color w:val="696B0B"/>
          <w:u w:val="single"/>
        </w:rPr>
        <w:t>.</w:t>
      </w:r>
      <w:r w:rsidRPr="001930B6">
        <w:rPr>
          <w:rFonts w:ascii="Arial" w:hAnsi="Arial" w:cs="Arial"/>
          <w:color w:val="696B0B"/>
          <w:u w:val="single"/>
        </w:rPr>
        <w:t xml:space="preserve"> XVIII).</w:t>
      </w:r>
    </w:p>
    <w:p w:rsidR="008B5A46" w:rsidRPr="001930B6" w:rsidRDefault="008B5A46"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b/>
          <w:color w:val="696B0B"/>
          <w:sz w:val="20"/>
          <w:szCs w:val="20"/>
        </w:rPr>
        <w:t>Arpista</w:t>
      </w:r>
      <w:r w:rsidRPr="001930B6">
        <w:rPr>
          <w:rFonts w:ascii="Arial" w:hAnsi="Arial" w:cs="Arial"/>
          <w:color w:val="696B0B"/>
          <w:sz w:val="20"/>
          <w:szCs w:val="20"/>
        </w:rPr>
        <w:t xml:space="preserve"> alla corte di Sassonia, suonò contemporaneamente </w:t>
      </w:r>
      <w:r w:rsidR="00326D9C" w:rsidRPr="001930B6">
        <w:rPr>
          <w:rFonts w:ascii="Arial" w:hAnsi="Arial" w:cs="Arial"/>
          <w:color w:val="696B0B"/>
          <w:sz w:val="20"/>
          <w:szCs w:val="20"/>
        </w:rPr>
        <w:t>due</w:t>
      </w:r>
      <w:r w:rsidRPr="001930B6">
        <w:rPr>
          <w:rFonts w:ascii="Arial" w:hAnsi="Arial" w:cs="Arial"/>
          <w:color w:val="696B0B"/>
          <w:sz w:val="20"/>
          <w:szCs w:val="20"/>
        </w:rPr>
        <w:t xml:space="preserve"> arpe, accompagnata da Collignon al violino e </w:t>
      </w:r>
      <w:r w:rsidR="0006060F" w:rsidRPr="001930B6">
        <w:rPr>
          <w:rFonts w:ascii="Arial" w:hAnsi="Arial" w:cs="Arial"/>
          <w:color w:val="696B0B"/>
          <w:sz w:val="20"/>
          <w:szCs w:val="20"/>
        </w:rPr>
        <w:t xml:space="preserve">   </w:t>
      </w:r>
      <w:r w:rsidR="0076637D" w:rsidRPr="001930B6">
        <w:rPr>
          <w:rFonts w:ascii="Arial" w:hAnsi="Arial" w:cs="Arial"/>
          <w:color w:val="696B0B"/>
          <w:sz w:val="20"/>
          <w:szCs w:val="20"/>
        </w:rPr>
        <w:t xml:space="preserve">            </w:t>
      </w:r>
      <w:r w:rsidRPr="001930B6">
        <w:rPr>
          <w:rFonts w:ascii="Arial" w:hAnsi="Arial" w:cs="Arial"/>
          <w:color w:val="696B0B"/>
          <w:sz w:val="20"/>
          <w:szCs w:val="20"/>
        </w:rPr>
        <w:t>dal marito che suonava un’arpa senza pedali. Questo concerto è datato: 5.9.1769.</w:t>
      </w:r>
    </w:p>
    <w:p w:rsidR="009013F9" w:rsidRPr="001930B6" w:rsidRDefault="009013F9" w:rsidP="001B50BE">
      <w:pPr>
        <w:tabs>
          <w:tab w:val="center" w:pos="0"/>
          <w:tab w:val="left" w:pos="4253"/>
          <w:tab w:val="left" w:pos="4536"/>
        </w:tabs>
        <w:spacing w:before="120" w:after="0" w:line="276" w:lineRule="auto"/>
        <w:rPr>
          <w:rFonts w:ascii="Arial" w:hAnsi="Arial" w:cs="Arial"/>
          <w:color w:val="696B0B"/>
        </w:rPr>
      </w:pPr>
    </w:p>
    <w:p w:rsidR="00586E3D" w:rsidRPr="001930B6" w:rsidRDefault="00E16B9B" w:rsidP="001B50BE">
      <w:pPr>
        <w:pStyle w:val="Corpotesto"/>
        <w:tabs>
          <w:tab w:val="center" w:pos="0"/>
          <w:tab w:val="left" w:pos="4253"/>
          <w:tab w:val="left" w:pos="4536"/>
        </w:tabs>
        <w:spacing w:before="120" w:after="0" w:line="276" w:lineRule="auto"/>
        <w:rPr>
          <w:rFonts w:ascii="Arial" w:hAnsi="Arial" w:cs="Arial"/>
          <w:color w:val="696B0B"/>
          <w:sz w:val="24"/>
          <w:szCs w:val="24"/>
          <w:u w:val="single"/>
        </w:rPr>
      </w:pPr>
      <w:r w:rsidRPr="001930B6">
        <w:rPr>
          <w:rFonts w:ascii="Arial" w:hAnsi="Arial" w:cs="Arial"/>
          <w:color w:val="696B0B"/>
          <w:sz w:val="24"/>
          <w:szCs w:val="24"/>
          <w:u w:val="single"/>
        </w:rPr>
        <w:t>A</w:t>
      </w:r>
      <w:r w:rsidR="00586E3D" w:rsidRPr="001930B6">
        <w:rPr>
          <w:rFonts w:ascii="Arial" w:hAnsi="Arial" w:cs="Arial"/>
          <w:color w:val="696B0B"/>
          <w:sz w:val="24"/>
          <w:szCs w:val="24"/>
          <w:u w:val="single"/>
        </w:rPr>
        <w:t>LBANO  Michele</w:t>
      </w:r>
      <w:r w:rsidR="00586E3D" w:rsidRPr="001930B6">
        <w:rPr>
          <w:rFonts w:ascii="Arial" w:hAnsi="Arial" w:cs="Arial"/>
          <w:color w:val="696B0B"/>
          <w:sz w:val="24"/>
          <w:szCs w:val="24"/>
          <w:u w:val="single"/>
        </w:rPr>
        <w:tab/>
        <w:t>Napoli, 20.3.1841 - Buenos Aires, c. 1885.</w:t>
      </w:r>
    </w:p>
    <w:p w:rsidR="00586E3D" w:rsidRPr="001930B6" w:rsidRDefault="00586E3D"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b/>
          <w:color w:val="696B0B"/>
          <w:sz w:val="20"/>
          <w:szCs w:val="20"/>
        </w:rPr>
        <w:t>Arpista</w:t>
      </w:r>
      <w:r w:rsidRPr="001930B6">
        <w:rPr>
          <w:rFonts w:ascii="Arial" w:hAnsi="Arial" w:cs="Arial"/>
          <w:color w:val="696B0B"/>
          <w:sz w:val="20"/>
          <w:szCs w:val="20"/>
        </w:rPr>
        <w:t>, studiò con lo zio Vincenzo e con Filippo Scotti a Napoli. Fece numerose tournée in Europa</w:t>
      </w:r>
      <w:r w:rsidR="00A364B8" w:rsidRPr="001930B6">
        <w:rPr>
          <w:rFonts w:ascii="Arial" w:hAnsi="Arial" w:cs="Arial"/>
          <w:color w:val="696B0B"/>
          <w:sz w:val="20"/>
          <w:szCs w:val="20"/>
        </w:rPr>
        <w:t>.</w:t>
      </w:r>
      <w:r w:rsidRPr="001930B6">
        <w:rPr>
          <w:rFonts w:ascii="Arial" w:hAnsi="Arial" w:cs="Arial"/>
          <w:color w:val="696B0B"/>
          <w:sz w:val="20"/>
          <w:szCs w:val="20"/>
        </w:rPr>
        <w:t xml:space="preserve"> </w:t>
      </w:r>
      <w:r w:rsidR="0076637D" w:rsidRPr="001930B6">
        <w:rPr>
          <w:rFonts w:ascii="Arial" w:hAnsi="Arial" w:cs="Arial"/>
          <w:color w:val="696B0B"/>
          <w:sz w:val="20"/>
          <w:szCs w:val="20"/>
        </w:rPr>
        <w:t xml:space="preserve">                               </w:t>
      </w:r>
      <w:r w:rsidRPr="001930B6">
        <w:rPr>
          <w:rFonts w:ascii="Arial" w:hAnsi="Arial" w:cs="Arial"/>
          <w:color w:val="696B0B"/>
          <w:sz w:val="20"/>
          <w:szCs w:val="20"/>
        </w:rPr>
        <w:t xml:space="preserve">Viaggiò molto come concertista e si stabilì definitivamente a Buenos Aires nel 1878. Fu autore di </w:t>
      </w:r>
      <w:r w:rsidR="00AF3605" w:rsidRPr="001930B6">
        <w:rPr>
          <w:rFonts w:ascii="Arial" w:hAnsi="Arial" w:cs="Arial"/>
          <w:color w:val="696B0B"/>
          <w:sz w:val="20"/>
          <w:szCs w:val="20"/>
        </w:rPr>
        <w:t>F</w:t>
      </w:r>
      <w:r w:rsidRPr="001930B6">
        <w:rPr>
          <w:rFonts w:ascii="Arial" w:hAnsi="Arial" w:cs="Arial"/>
          <w:color w:val="696B0B"/>
          <w:sz w:val="20"/>
          <w:szCs w:val="20"/>
        </w:rPr>
        <w:t xml:space="preserve">antasie e </w:t>
      </w:r>
      <w:r w:rsidR="00AF3605" w:rsidRPr="001930B6">
        <w:rPr>
          <w:rFonts w:ascii="Arial" w:hAnsi="Arial" w:cs="Arial"/>
          <w:color w:val="696B0B"/>
          <w:sz w:val="20"/>
          <w:szCs w:val="20"/>
        </w:rPr>
        <w:t>V</w:t>
      </w:r>
      <w:r w:rsidRPr="001930B6">
        <w:rPr>
          <w:rFonts w:ascii="Arial" w:hAnsi="Arial" w:cs="Arial"/>
          <w:color w:val="696B0B"/>
          <w:sz w:val="20"/>
          <w:szCs w:val="20"/>
        </w:rPr>
        <w:t>ariazioni</w:t>
      </w:r>
      <w:r w:rsidR="00EA1887" w:rsidRPr="001930B6">
        <w:rPr>
          <w:rFonts w:ascii="Arial" w:hAnsi="Arial" w:cs="Arial"/>
          <w:color w:val="696B0B"/>
          <w:sz w:val="20"/>
          <w:szCs w:val="20"/>
        </w:rPr>
        <w:t xml:space="preserve"> </w:t>
      </w:r>
      <w:r w:rsidRPr="001930B6">
        <w:rPr>
          <w:rFonts w:ascii="Arial" w:hAnsi="Arial" w:cs="Arial"/>
          <w:color w:val="696B0B"/>
          <w:sz w:val="20"/>
          <w:szCs w:val="20"/>
        </w:rPr>
        <w:t>su celebri temi d’opera.</w:t>
      </w:r>
    </w:p>
    <w:p w:rsidR="00586E3D" w:rsidRPr="00E3315B" w:rsidRDefault="007974E2" w:rsidP="001B50BE">
      <w:pPr>
        <w:tabs>
          <w:tab w:val="center" w:pos="0"/>
          <w:tab w:val="left" w:pos="4253"/>
          <w:tab w:val="left" w:pos="4536"/>
        </w:tabs>
        <w:spacing w:before="120" w:after="0" w:line="276" w:lineRule="auto"/>
        <w:rPr>
          <w:rFonts w:ascii="Arial" w:hAnsi="Arial" w:cs="Arial"/>
        </w:rPr>
      </w:pPr>
      <w:r w:rsidRPr="00E3315B">
        <w:rPr>
          <w:rFonts w:ascii="Arial" w:hAnsi="Arial" w:cs="Arial"/>
        </w:rPr>
        <w:t>“</w:t>
      </w:r>
      <w:r w:rsidR="00586E3D" w:rsidRPr="00E3315B">
        <w:rPr>
          <w:rFonts w:ascii="Arial" w:hAnsi="Arial" w:cs="Arial"/>
        </w:rPr>
        <w:t>M’appari tutt’amor</w:t>
      </w:r>
      <w:r w:rsidRPr="00E3315B">
        <w:rPr>
          <w:rFonts w:ascii="Arial" w:hAnsi="Arial" w:cs="Arial"/>
        </w:rPr>
        <w:t>”</w:t>
      </w:r>
      <w:r w:rsidR="00586E3D" w:rsidRPr="00E3315B">
        <w:rPr>
          <w:rFonts w:ascii="Arial" w:hAnsi="Arial" w:cs="Arial"/>
        </w:rPr>
        <w:t>, romanza da Marta, arpa sola, op. 9.</w:t>
      </w:r>
    </w:p>
    <w:p w:rsidR="00586E3D" w:rsidRPr="00E3315B" w:rsidRDefault="00586E3D" w:rsidP="001B50BE">
      <w:pPr>
        <w:tabs>
          <w:tab w:val="center" w:pos="0"/>
          <w:tab w:val="left" w:pos="4253"/>
          <w:tab w:val="left" w:pos="4536"/>
        </w:tabs>
        <w:spacing w:before="120" w:after="0" w:line="276" w:lineRule="auto"/>
        <w:rPr>
          <w:rFonts w:ascii="Arial" w:hAnsi="Arial" w:cs="Arial"/>
        </w:rPr>
      </w:pPr>
      <w:r w:rsidRPr="00E3315B">
        <w:rPr>
          <w:rFonts w:ascii="Arial" w:hAnsi="Arial" w:cs="Arial"/>
        </w:rPr>
        <w:t>Fantasia per arpa e flauto su Marco Vi</w:t>
      </w:r>
      <w:r w:rsidR="007974E2" w:rsidRPr="00E3315B">
        <w:rPr>
          <w:rFonts w:ascii="Arial" w:hAnsi="Arial" w:cs="Arial"/>
        </w:rPr>
        <w:t>s</w:t>
      </w:r>
      <w:r w:rsidRPr="00E3315B">
        <w:rPr>
          <w:rFonts w:ascii="Arial" w:hAnsi="Arial" w:cs="Arial"/>
        </w:rPr>
        <w:t>conti, op. 4.</w:t>
      </w:r>
    </w:p>
    <w:p w:rsidR="00586E3D" w:rsidRPr="00E3315B" w:rsidRDefault="00586E3D" w:rsidP="001B50BE">
      <w:pPr>
        <w:tabs>
          <w:tab w:val="center" w:pos="0"/>
          <w:tab w:val="left" w:pos="4253"/>
          <w:tab w:val="left" w:pos="4536"/>
        </w:tabs>
        <w:spacing w:before="120" w:after="0" w:line="276" w:lineRule="auto"/>
        <w:rPr>
          <w:rFonts w:ascii="Arial" w:hAnsi="Arial" w:cs="Arial"/>
        </w:rPr>
      </w:pPr>
      <w:r w:rsidRPr="00E3315B">
        <w:rPr>
          <w:rFonts w:ascii="Arial" w:hAnsi="Arial" w:cs="Arial"/>
        </w:rPr>
        <w:t>Scherzo per arpa e flauto su Ballo in Maschera, op. 7.</w:t>
      </w:r>
    </w:p>
    <w:p w:rsidR="00220B60" w:rsidRPr="00E3315B" w:rsidRDefault="00220B60" w:rsidP="001B50BE">
      <w:pPr>
        <w:tabs>
          <w:tab w:val="center" w:pos="0"/>
          <w:tab w:val="left" w:pos="4253"/>
          <w:tab w:val="left" w:pos="4536"/>
        </w:tabs>
        <w:spacing w:before="120" w:after="0" w:line="276" w:lineRule="auto"/>
        <w:rPr>
          <w:rFonts w:ascii="Arial" w:hAnsi="Arial" w:cs="Arial"/>
        </w:rPr>
      </w:pPr>
    </w:p>
    <w:p w:rsidR="001C7698" w:rsidRPr="001930B6" w:rsidRDefault="00DA46BC" w:rsidP="001B50BE">
      <w:pPr>
        <w:pStyle w:val="Corpotesto"/>
        <w:tabs>
          <w:tab w:val="center" w:pos="0"/>
          <w:tab w:val="left" w:pos="4253"/>
        </w:tabs>
        <w:spacing w:before="120" w:after="0" w:line="276" w:lineRule="auto"/>
        <w:rPr>
          <w:rFonts w:ascii="Arial" w:hAnsi="Arial" w:cs="Arial"/>
          <w:color w:val="696B0B"/>
          <w:sz w:val="24"/>
          <w:szCs w:val="24"/>
          <w:u w:val="single"/>
          <w:lang w:val="fr-FR"/>
        </w:rPr>
      </w:pPr>
      <w:r w:rsidRPr="001930B6">
        <w:rPr>
          <w:rFonts w:ascii="Arial" w:hAnsi="Arial" w:cs="Arial"/>
          <w:color w:val="696B0B"/>
          <w:sz w:val="24"/>
          <w:szCs w:val="24"/>
          <w:u w:val="single"/>
          <w:lang w:val="fr-FR"/>
        </w:rPr>
        <w:t xml:space="preserve">ALBENIZ Isaac                                  </w:t>
      </w:r>
      <w:r w:rsidR="00966C0B" w:rsidRPr="001930B6">
        <w:rPr>
          <w:rFonts w:ascii="Arial" w:hAnsi="Arial" w:cs="Arial"/>
          <w:color w:val="696B0B"/>
          <w:sz w:val="24"/>
          <w:szCs w:val="24"/>
          <w:u w:val="single"/>
          <w:lang w:val="fr-FR"/>
        </w:rPr>
        <w:t xml:space="preserve">     </w:t>
      </w:r>
      <w:r w:rsidR="007974E2" w:rsidRPr="001930B6">
        <w:rPr>
          <w:rFonts w:ascii="Arial" w:hAnsi="Arial" w:cs="Arial"/>
          <w:color w:val="696B0B"/>
          <w:sz w:val="24"/>
          <w:szCs w:val="24"/>
          <w:u w:val="single"/>
          <w:lang w:val="fr-FR"/>
        </w:rPr>
        <w:t>Camprodon,</w:t>
      </w:r>
      <w:r w:rsidR="001C7698" w:rsidRPr="001930B6">
        <w:rPr>
          <w:rFonts w:ascii="Arial" w:hAnsi="Arial" w:cs="Arial"/>
          <w:color w:val="696B0B"/>
          <w:sz w:val="24"/>
          <w:szCs w:val="24"/>
          <w:u w:val="single"/>
          <w:lang w:val="fr-FR"/>
        </w:rPr>
        <w:t xml:space="preserve"> 29.5.1860 - C</w:t>
      </w:r>
      <w:r w:rsidR="00A43223" w:rsidRPr="001930B6">
        <w:rPr>
          <w:rFonts w:ascii="Arial" w:hAnsi="Arial" w:cs="Arial"/>
          <w:color w:val="696B0B"/>
          <w:sz w:val="24"/>
          <w:szCs w:val="24"/>
          <w:u w:val="single"/>
          <w:lang w:val="fr-FR"/>
        </w:rPr>
        <w:t>a</w:t>
      </w:r>
      <w:r w:rsidR="001C7698" w:rsidRPr="001930B6">
        <w:rPr>
          <w:rFonts w:ascii="Arial" w:hAnsi="Arial" w:cs="Arial"/>
          <w:color w:val="696B0B"/>
          <w:sz w:val="24"/>
          <w:szCs w:val="24"/>
          <w:u w:val="single"/>
          <w:lang w:val="fr-FR"/>
        </w:rPr>
        <w:t>mbo les Bains</w:t>
      </w:r>
      <w:r w:rsidR="007974E2" w:rsidRPr="001930B6">
        <w:rPr>
          <w:rFonts w:ascii="Arial" w:hAnsi="Arial" w:cs="Arial"/>
          <w:color w:val="696B0B"/>
          <w:sz w:val="24"/>
          <w:szCs w:val="24"/>
          <w:u w:val="single"/>
          <w:lang w:val="fr-FR"/>
        </w:rPr>
        <w:t>,</w:t>
      </w:r>
      <w:r w:rsidR="001C7698" w:rsidRPr="001930B6">
        <w:rPr>
          <w:rFonts w:ascii="Arial" w:hAnsi="Arial" w:cs="Arial"/>
          <w:color w:val="696B0B"/>
          <w:sz w:val="24"/>
          <w:szCs w:val="24"/>
          <w:u w:val="single"/>
          <w:lang w:val="fr-FR"/>
        </w:rPr>
        <w:t xml:space="preserve"> 18.5.1909.</w:t>
      </w:r>
    </w:p>
    <w:p w:rsidR="0090378E" w:rsidRPr="001930B6" w:rsidRDefault="000D5E7A" w:rsidP="001B50BE">
      <w:pPr>
        <w:pStyle w:val="Corpotesto"/>
        <w:tabs>
          <w:tab w:val="center" w:pos="0"/>
          <w:tab w:val="left" w:pos="4253"/>
          <w:tab w:val="left" w:pos="4536"/>
        </w:tabs>
        <w:spacing w:before="120" w:after="0" w:line="276" w:lineRule="auto"/>
        <w:rPr>
          <w:rFonts w:ascii="Arial" w:eastAsia="Arial" w:hAnsi="Arial" w:cs="Arial"/>
          <w:color w:val="696B0B"/>
        </w:rPr>
      </w:pPr>
      <w:r w:rsidRPr="001930B6">
        <w:rPr>
          <w:rFonts w:ascii="Arial" w:hAnsi="Arial" w:cs="Arial"/>
          <w:color w:val="696B0B"/>
        </w:rPr>
        <w:t xml:space="preserve">Nonostante fosse già allievo di Marmontel a </w:t>
      </w:r>
      <w:r w:rsidR="001373DD" w:rsidRPr="001930B6">
        <w:rPr>
          <w:rFonts w:ascii="Arial" w:hAnsi="Arial" w:cs="Arial"/>
          <w:color w:val="696B0B"/>
        </w:rPr>
        <w:t>sei</w:t>
      </w:r>
      <w:r w:rsidRPr="001930B6">
        <w:rPr>
          <w:rFonts w:ascii="Arial" w:hAnsi="Arial" w:cs="Arial"/>
          <w:color w:val="696B0B"/>
        </w:rPr>
        <w:t xml:space="preserve"> anni, non fu accettato al Conservatorio di Parigi essendo </w:t>
      </w:r>
      <w:r w:rsidR="0006060F" w:rsidRPr="001930B6">
        <w:rPr>
          <w:rFonts w:ascii="Arial" w:hAnsi="Arial" w:cs="Arial"/>
          <w:color w:val="696B0B"/>
        </w:rPr>
        <w:t xml:space="preserve">    </w:t>
      </w:r>
      <w:r w:rsidR="0076637D" w:rsidRPr="001930B6">
        <w:rPr>
          <w:rFonts w:ascii="Arial" w:hAnsi="Arial" w:cs="Arial"/>
          <w:color w:val="696B0B"/>
        </w:rPr>
        <w:t xml:space="preserve">          </w:t>
      </w:r>
      <w:r w:rsidRPr="001930B6">
        <w:rPr>
          <w:rFonts w:ascii="Arial" w:hAnsi="Arial" w:cs="Arial"/>
          <w:color w:val="696B0B"/>
        </w:rPr>
        <w:t xml:space="preserve">“Troppo giovane”. Studiò di conseguenza al Conservatorio di Madrid. Concertista a </w:t>
      </w:r>
      <w:r w:rsidR="00326D9C" w:rsidRPr="001930B6">
        <w:rPr>
          <w:rFonts w:ascii="Arial" w:hAnsi="Arial" w:cs="Arial"/>
          <w:color w:val="696B0B"/>
        </w:rPr>
        <w:t>tredici</w:t>
      </w:r>
      <w:r w:rsidRPr="001930B6">
        <w:rPr>
          <w:rFonts w:ascii="Arial" w:hAnsi="Arial" w:cs="Arial"/>
          <w:color w:val="696B0B"/>
        </w:rPr>
        <w:t xml:space="preserve"> anni, prodigioso </w:t>
      </w:r>
      <w:r w:rsidR="00115D98" w:rsidRPr="001930B6">
        <w:rPr>
          <w:rFonts w:ascii="Arial" w:hAnsi="Arial" w:cs="Arial"/>
          <w:color w:val="696B0B"/>
        </w:rPr>
        <w:t xml:space="preserve">    </w:t>
      </w:r>
      <w:r w:rsidR="0006060F" w:rsidRPr="001930B6">
        <w:rPr>
          <w:rFonts w:ascii="Arial" w:hAnsi="Arial" w:cs="Arial"/>
          <w:color w:val="696B0B"/>
        </w:rPr>
        <w:t xml:space="preserve">             </w:t>
      </w:r>
      <w:r w:rsidRPr="001930B6">
        <w:rPr>
          <w:rFonts w:ascii="Arial" w:hAnsi="Arial" w:cs="Arial"/>
          <w:color w:val="696B0B"/>
        </w:rPr>
        <w:t xml:space="preserve">ma irrequieto, </w:t>
      </w:r>
      <w:r w:rsidR="006E39E9" w:rsidRPr="001930B6">
        <w:rPr>
          <w:rFonts w:ascii="Arial" w:hAnsi="Arial" w:cs="Arial"/>
          <w:color w:val="696B0B"/>
        </w:rPr>
        <w:t>s’</w:t>
      </w:r>
      <w:r w:rsidRPr="001930B6">
        <w:rPr>
          <w:rFonts w:ascii="Arial" w:hAnsi="Arial" w:cs="Arial"/>
          <w:color w:val="696B0B"/>
        </w:rPr>
        <w:t xml:space="preserve">imbarcò clandestinamente per </w:t>
      </w:r>
      <w:r w:rsidR="00A43223" w:rsidRPr="001930B6">
        <w:rPr>
          <w:rFonts w:ascii="Arial" w:hAnsi="Arial" w:cs="Arial"/>
          <w:color w:val="696B0B"/>
        </w:rPr>
        <w:t>l’</w:t>
      </w:r>
      <w:r w:rsidR="001373DD" w:rsidRPr="001930B6">
        <w:rPr>
          <w:rFonts w:ascii="Arial" w:hAnsi="Arial" w:cs="Arial"/>
          <w:color w:val="696B0B"/>
        </w:rPr>
        <w:t>America</w:t>
      </w:r>
      <w:r w:rsidR="00A43223" w:rsidRPr="001930B6">
        <w:rPr>
          <w:rFonts w:ascii="Arial" w:hAnsi="Arial" w:cs="Arial"/>
          <w:color w:val="696B0B"/>
        </w:rPr>
        <w:t xml:space="preserve"> del sud</w:t>
      </w:r>
      <w:r w:rsidRPr="001930B6">
        <w:rPr>
          <w:rFonts w:ascii="Arial" w:hAnsi="Arial" w:cs="Arial"/>
          <w:color w:val="696B0B"/>
        </w:rPr>
        <w:t xml:space="preserve">, dove diede concerti, </w:t>
      </w:r>
      <w:r w:rsidR="00A43223" w:rsidRPr="001930B6">
        <w:rPr>
          <w:rFonts w:ascii="Arial" w:hAnsi="Arial" w:cs="Arial"/>
          <w:color w:val="696B0B"/>
        </w:rPr>
        <w:t xml:space="preserve">quindi </w:t>
      </w:r>
      <w:r w:rsidRPr="001930B6">
        <w:rPr>
          <w:rFonts w:ascii="Arial" w:hAnsi="Arial" w:cs="Arial"/>
          <w:color w:val="696B0B"/>
        </w:rPr>
        <w:t xml:space="preserve">passò negli </w:t>
      </w:r>
      <w:r w:rsidR="0087234E" w:rsidRPr="001930B6">
        <w:rPr>
          <w:rFonts w:ascii="Arial" w:hAnsi="Arial" w:cs="Arial"/>
          <w:color w:val="696B0B"/>
        </w:rPr>
        <w:t>Stati Uniti</w:t>
      </w:r>
      <w:r w:rsidRPr="001930B6">
        <w:rPr>
          <w:rFonts w:ascii="Arial" w:hAnsi="Arial" w:cs="Arial"/>
          <w:color w:val="696B0B"/>
        </w:rPr>
        <w:t xml:space="preserve"> </w:t>
      </w:r>
      <w:r w:rsidR="00EA1887" w:rsidRPr="001930B6">
        <w:rPr>
          <w:rFonts w:ascii="Arial" w:hAnsi="Arial" w:cs="Arial"/>
          <w:color w:val="696B0B"/>
        </w:rPr>
        <w:t xml:space="preserve">         </w:t>
      </w:r>
      <w:r w:rsidRPr="001930B6">
        <w:rPr>
          <w:rFonts w:ascii="Arial" w:hAnsi="Arial" w:cs="Arial"/>
          <w:color w:val="696B0B"/>
        </w:rPr>
        <w:t>e suonò a New York. Tornato in Europa</w:t>
      </w:r>
      <w:r w:rsidR="001373DD" w:rsidRPr="001930B6">
        <w:rPr>
          <w:rFonts w:ascii="Arial" w:hAnsi="Arial" w:cs="Arial"/>
          <w:color w:val="696B0B"/>
        </w:rPr>
        <w:t>,</w:t>
      </w:r>
      <w:r w:rsidRPr="001930B6">
        <w:rPr>
          <w:rFonts w:ascii="Arial" w:hAnsi="Arial" w:cs="Arial"/>
          <w:color w:val="696B0B"/>
        </w:rPr>
        <w:t xml:space="preserve"> si perfezionò con Dupont, Gevaert e Liszt, che seguì nei suoi viaggi a Budapest, Weimar e Roma. Dal 1880 fu concertista a tempo pieno. Abitò a Parigi, dove insegnò pianoforte </w:t>
      </w:r>
      <w:r w:rsidR="00FC1933">
        <w:rPr>
          <w:rFonts w:ascii="Arial" w:hAnsi="Arial" w:cs="Arial"/>
          <w:color w:val="696B0B"/>
        </w:rPr>
        <w:t xml:space="preserve"> </w:t>
      </w:r>
      <w:r w:rsidRPr="001930B6">
        <w:rPr>
          <w:rFonts w:ascii="Arial" w:hAnsi="Arial" w:cs="Arial"/>
          <w:color w:val="696B0B"/>
        </w:rPr>
        <w:t xml:space="preserve">alla </w:t>
      </w:r>
      <w:r w:rsidR="00FC1933">
        <w:rPr>
          <w:rFonts w:ascii="Arial" w:hAnsi="Arial" w:cs="Arial"/>
          <w:color w:val="696B0B"/>
        </w:rPr>
        <w:t xml:space="preserve"> </w:t>
      </w:r>
      <w:r w:rsidRPr="001930B6">
        <w:rPr>
          <w:rFonts w:ascii="Arial" w:hAnsi="Arial" w:cs="Arial"/>
          <w:color w:val="696B0B"/>
        </w:rPr>
        <w:t xml:space="preserve">“Schola cantorum”, fu amico, tra gli altri, di Debussy, Chausson, Fauré e Dukas. Nel 1883 sposò l’allieva Rosina </w:t>
      </w:r>
      <w:r w:rsidRPr="001930B6">
        <w:rPr>
          <w:rFonts w:ascii="Arial" w:hAnsi="Arial" w:cs="Arial"/>
          <w:color w:val="696B0B"/>
        </w:rPr>
        <w:lastRenderedPageBreak/>
        <w:t xml:space="preserve">Jordana, che lo seguì nel suo giro di concerti a Londra, Madrid, Nizza, </w:t>
      </w:r>
      <w:r w:rsidR="00F738D8" w:rsidRPr="001930B6">
        <w:rPr>
          <w:rFonts w:ascii="Arial" w:hAnsi="Arial" w:cs="Arial"/>
          <w:color w:val="696B0B"/>
        </w:rPr>
        <w:t xml:space="preserve">Bruxelles, Firenze. </w:t>
      </w:r>
      <w:r w:rsidRPr="001930B6">
        <w:rPr>
          <w:rFonts w:ascii="Arial" w:hAnsi="Arial" w:cs="Arial"/>
          <w:color w:val="696B0B"/>
        </w:rPr>
        <w:t xml:space="preserve">Convinto da Pedrell si </w:t>
      </w:r>
      <w:r w:rsidR="000178F2">
        <w:rPr>
          <w:rFonts w:ascii="Arial" w:hAnsi="Arial" w:cs="Arial"/>
          <w:color w:val="696B0B"/>
        </w:rPr>
        <w:t xml:space="preserve">        </w:t>
      </w:r>
      <w:r w:rsidRPr="001930B6">
        <w:rPr>
          <w:rFonts w:ascii="Arial" w:hAnsi="Arial" w:cs="Arial"/>
          <w:color w:val="696B0B"/>
        </w:rPr>
        <w:t xml:space="preserve">dedicò interamente alla composizione </w:t>
      </w:r>
      <w:r w:rsidR="00A43223" w:rsidRPr="001930B6">
        <w:rPr>
          <w:rFonts w:ascii="Arial" w:hAnsi="Arial" w:cs="Arial"/>
          <w:color w:val="696B0B"/>
        </w:rPr>
        <w:t>da</w:t>
      </w:r>
      <w:r w:rsidRPr="001930B6">
        <w:rPr>
          <w:rFonts w:ascii="Arial" w:hAnsi="Arial" w:cs="Arial"/>
          <w:color w:val="696B0B"/>
        </w:rPr>
        <w:t xml:space="preserve">l 1890. Si ritirò dopo il 1905, per riposarsi e curare i suoi disturbi renali in </w:t>
      </w:r>
      <w:r w:rsidR="000178F2">
        <w:rPr>
          <w:rFonts w:ascii="Arial" w:hAnsi="Arial" w:cs="Arial"/>
          <w:color w:val="696B0B"/>
        </w:rPr>
        <w:t xml:space="preserve">          </w:t>
      </w:r>
      <w:r w:rsidRPr="001930B6">
        <w:rPr>
          <w:rFonts w:ascii="Arial" w:hAnsi="Arial" w:cs="Arial"/>
          <w:color w:val="696B0B"/>
        </w:rPr>
        <w:t xml:space="preserve">un paesino dei Pirenei, ma </w:t>
      </w:r>
      <w:r w:rsidR="001373DD" w:rsidRPr="001930B6">
        <w:rPr>
          <w:rFonts w:ascii="Arial" w:hAnsi="Arial" w:cs="Arial"/>
          <w:color w:val="696B0B"/>
        </w:rPr>
        <w:t>purtroppo</w:t>
      </w:r>
      <w:r w:rsidRPr="001930B6">
        <w:rPr>
          <w:rFonts w:ascii="Arial" w:hAnsi="Arial" w:cs="Arial"/>
          <w:color w:val="696B0B"/>
        </w:rPr>
        <w:t xml:space="preserve"> dopo poco tempo “scappò” definitivamente. La sua tomba è a Barcellona, dove </w:t>
      </w:r>
      <w:r w:rsidR="000178F2">
        <w:rPr>
          <w:rFonts w:ascii="Arial" w:hAnsi="Arial" w:cs="Arial"/>
          <w:color w:val="696B0B"/>
        </w:rPr>
        <w:t xml:space="preserve">  </w:t>
      </w:r>
      <w:r w:rsidRPr="001930B6">
        <w:rPr>
          <w:rFonts w:ascii="Arial" w:hAnsi="Arial" w:cs="Arial"/>
          <w:color w:val="696B0B"/>
        </w:rPr>
        <w:t xml:space="preserve">45 anni prima diede, all’età di </w:t>
      </w:r>
      <w:r w:rsidR="00326D9C" w:rsidRPr="001930B6">
        <w:rPr>
          <w:rFonts w:ascii="Arial" w:hAnsi="Arial" w:cs="Arial"/>
          <w:color w:val="696B0B"/>
        </w:rPr>
        <w:t>quattro</w:t>
      </w:r>
      <w:r w:rsidRPr="001930B6">
        <w:rPr>
          <w:rFonts w:ascii="Arial" w:hAnsi="Arial" w:cs="Arial"/>
          <w:color w:val="696B0B"/>
        </w:rPr>
        <w:t xml:space="preserve"> anni, il primo concerto al Teatro Romea. </w:t>
      </w:r>
      <w:r w:rsidR="0090378E" w:rsidRPr="001930B6">
        <w:rPr>
          <w:rFonts w:ascii="Arial" w:hAnsi="Arial" w:cs="Arial"/>
          <w:color w:val="696B0B"/>
        </w:rPr>
        <w:t>Per maggiori informazioni sull'autore, vedi "Passeggiando con la Musica", scaricabile gratuitamente</w:t>
      </w:r>
      <w:r w:rsidR="00807FCC" w:rsidRPr="001930B6">
        <w:rPr>
          <w:rFonts w:ascii="Arial" w:hAnsi="Arial" w:cs="Arial"/>
          <w:color w:val="696B0B"/>
        </w:rPr>
        <w:t xml:space="preserve"> </w:t>
      </w:r>
      <w:r w:rsidR="0090378E" w:rsidRPr="001930B6">
        <w:rPr>
          <w:rFonts w:ascii="Arial" w:hAnsi="Arial" w:cs="Arial"/>
          <w:color w:val="696B0B"/>
        </w:rPr>
        <w:t>dal sito: mariodemolli.com</w:t>
      </w:r>
    </w:p>
    <w:p w:rsidR="00D33BD2" w:rsidRPr="00E3315B" w:rsidRDefault="00083011" w:rsidP="001B50BE">
      <w:pPr>
        <w:pStyle w:val="Corpotesto"/>
        <w:tabs>
          <w:tab w:val="center" w:pos="0"/>
          <w:tab w:val="left" w:pos="4253"/>
          <w:tab w:val="left" w:pos="4536"/>
        </w:tabs>
        <w:spacing w:before="120" w:after="0" w:line="276" w:lineRule="auto"/>
        <w:rPr>
          <w:rFonts w:ascii="Arial" w:hAnsi="Arial" w:cs="Arial"/>
          <w:sz w:val="24"/>
          <w:szCs w:val="24"/>
          <w:lang w:val="fr-FR"/>
        </w:rPr>
      </w:pPr>
      <w:r w:rsidRPr="00E3315B">
        <w:rPr>
          <w:rFonts w:ascii="Arial" w:hAnsi="Arial" w:cs="Arial"/>
          <w:sz w:val="24"/>
          <w:szCs w:val="24"/>
          <w:lang w:val="fr-FR"/>
        </w:rPr>
        <w:t>Asturias</w:t>
      </w:r>
      <w:r w:rsidR="00621876" w:rsidRPr="00E3315B">
        <w:rPr>
          <w:rFonts w:ascii="Arial" w:hAnsi="Arial" w:cs="Arial"/>
          <w:sz w:val="24"/>
          <w:szCs w:val="24"/>
          <w:lang w:val="fr-FR"/>
        </w:rPr>
        <w:t>,</w:t>
      </w:r>
      <w:r w:rsidR="00972125" w:rsidRPr="00E3315B">
        <w:rPr>
          <w:rFonts w:ascii="Arial" w:hAnsi="Arial" w:cs="Arial"/>
          <w:sz w:val="24"/>
          <w:szCs w:val="24"/>
          <w:lang w:val="fr-FR"/>
        </w:rPr>
        <w:t xml:space="preserve"> op. 232,1 (1896, 6’40),</w:t>
      </w:r>
      <w:r w:rsidR="009E07C4" w:rsidRPr="00E3315B">
        <w:rPr>
          <w:rFonts w:ascii="Arial" w:hAnsi="Arial" w:cs="Arial"/>
          <w:sz w:val="24"/>
          <w:szCs w:val="24"/>
          <w:lang w:val="fr-FR"/>
        </w:rPr>
        <w:t xml:space="preserve">   </w:t>
      </w:r>
      <w:r w:rsidR="00FF194B" w:rsidRPr="00E3315B">
        <w:rPr>
          <w:rFonts w:ascii="Arial" w:hAnsi="Arial" w:cs="Arial"/>
          <w:sz w:val="24"/>
          <w:szCs w:val="24"/>
          <w:lang w:val="fr-FR"/>
        </w:rPr>
        <w:t>L'Automne</w:t>
      </w:r>
      <w:r w:rsidR="00D33BD2" w:rsidRPr="00E3315B">
        <w:rPr>
          <w:rFonts w:ascii="Arial" w:hAnsi="Arial" w:cs="Arial"/>
          <w:sz w:val="24"/>
          <w:szCs w:val="24"/>
          <w:lang w:val="fr-FR"/>
        </w:rPr>
        <w:t>.</w:t>
      </w:r>
      <w:r w:rsidR="00FF194B" w:rsidRPr="00E3315B">
        <w:rPr>
          <w:rFonts w:ascii="Arial" w:hAnsi="Arial" w:cs="Arial"/>
          <w:sz w:val="24"/>
          <w:szCs w:val="24"/>
          <w:lang w:val="fr-FR"/>
        </w:rPr>
        <w:t xml:space="preserve">   Malaguena</w:t>
      </w:r>
      <w:r w:rsidR="00F30C97" w:rsidRPr="00E3315B">
        <w:rPr>
          <w:rFonts w:ascii="Arial" w:hAnsi="Arial" w:cs="Arial"/>
          <w:sz w:val="24"/>
          <w:szCs w:val="24"/>
          <w:lang w:val="fr-FR"/>
        </w:rPr>
        <w:t xml:space="preserve">, </w:t>
      </w:r>
      <w:r w:rsidR="009E07C4" w:rsidRPr="00E3315B">
        <w:rPr>
          <w:rFonts w:ascii="Arial" w:hAnsi="Arial" w:cs="Arial"/>
          <w:sz w:val="24"/>
          <w:szCs w:val="24"/>
          <w:lang w:val="fr-FR"/>
        </w:rPr>
        <w:t xml:space="preserve">  </w:t>
      </w:r>
      <w:r w:rsidR="00F30C97" w:rsidRPr="00E3315B">
        <w:rPr>
          <w:rFonts w:ascii="Arial" w:hAnsi="Arial" w:cs="Arial"/>
          <w:sz w:val="24"/>
          <w:szCs w:val="24"/>
          <w:lang w:val="fr-FR"/>
        </w:rPr>
        <w:t>Suite Espanola (2’40)</w:t>
      </w:r>
      <w:r w:rsidR="00C82E01" w:rsidRPr="00E3315B">
        <w:rPr>
          <w:rFonts w:ascii="Arial" w:hAnsi="Arial" w:cs="Arial"/>
          <w:sz w:val="24"/>
          <w:szCs w:val="24"/>
          <w:lang w:val="fr-FR"/>
        </w:rPr>
        <w:t>.</w:t>
      </w:r>
    </w:p>
    <w:p w:rsidR="00D33BD2" w:rsidRPr="00E3315B" w:rsidRDefault="00C82E01" w:rsidP="001B50BE">
      <w:pPr>
        <w:tabs>
          <w:tab w:val="center" w:pos="0"/>
          <w:tab w:val="left" w:pos="4253"/>
          <w:tab w:val="left" w:pos="4536"/>
        </w:tabs>
        <w:spacing w:before="120" w:after="0" w:line="276" w:lineRule="auto"/>
        <w:rPr>
          <w:rFonts w:ascii="Arial" w:hAnsi="Arial" w:cs="Arial"/>
        </w:rPr>
      </w:pPr>
      <w:r w:rsidRPr="00E3315B">
        <w:rPr>
          <w:rFonts w:ascii="Arial" w:hAnsi="Arial" w:cs="Arial"/>
        </w:rPr>
        <w:t xml:space="preserve">Tango in La-.  13a Sonata in Re.  </w:t>
      </w:r>
      <w:r w:rsidR="009E07C4" w:rsidRPr="00E3315B">
        <w:rPr>
          <w:rFonts w:ascii="Arial" w:hAnsi="Arial" w:cs="Arial"/>
        </w:rPr>
        <w:t xml:space="preserve"> </w:t>
      </w:r>
      <w:r w:rsidR="00972125" w:rsidRPr="00E3315B">
        <w:rPr>
          <w:rFonts w:ascii="Arial" w:hAnsi="Arial" w:cs="Arial"/>
          <w:lang w:val="fr-FR"/>
        </w:rPr>
        <w:t>Recuerdos de Viaje</w:t>
      </w:r>
      <w:r w:rsidR="0081044C" w:rsidRPr="00E3315B">
        <w:rPr>
          <w:rFonts w:ascii="Arial" w:hAnsi="Arial" w:cs="Arial"/>
          <w:lang w:val="fr-FR"/>
        </w:rPr>
        <w:t>:</w:t>
      </w:r>
      <w:r w:rsidR="009E07C4" w:rsidRPr="00E3315B">
        <w:rPr>
          <w:rFonts w:ascii="Arial" w:hAnsi="Arial" w:cs="Arial"/>
          <w:lang w:val="fr-FR"/>
        </w:rPr>
        <w:t xml:space="preserve">  </w:t>
      </w:r>
      <w:r w:rsidR="0081044C" w:rsidRPr="00E3315B">
        <w:rPr>
          <w:rFonts w:ascii="Arial" w:hAnsi="Arial" w:cs="Arial"/>
          <w:lang w:val="fr-FR"/>
        </w:rPr>
        <w:t>Malaguena</w:t>
      </w:r>
      <w:r w:rsidR="009E07C4" w:rsidRPr="00E3315B">
        <w:rPr>
          <w:rFonts w:ascii="Arial" w:hAnsi="Arial" w:cs="Arial"/>
          <w:lang w:val="fr-FR"/>
        </w:rPr>
        <w:t xml:space="preserve"> </w:t>
      </w:r>
      <w:r w:rsidR="0081044C" w:rsidRPr="00E3315B">
        <w:rPr>
          <w:rFonts w:ascii="Arial" w:hAnsi="Arial" w:cs="Arial"/>
          <w:lang w:val="fr-FR"/>
        </w:rPr>
        <w:t>(3’30</w:t>
      </w:r>
      <w:r w:rsidR="00D33BD2" w:rsidRPr="00E3315B">
        <w:rPr>
          <w:rFonts w:ascii="Arial" w:hAnsi="Arial" w:cs="Arial"/>
          <w:lang w:val="fr-FR"/>
        </w:rPr>
        <w:t xml:space="preserve">).  </w:t>
      </w:r>
      <w:r w:rsidR="009E07C4" w:rsidRPr="00E3315B">
        <w:rPr>
          <w:rFonts w:ascii="Arial" w:hAnsi="Arial" w:cs="Arial"/>
          <w:lang w:val="fr-FR"/>
        </w:rPr>
        <w:t xml:space="preserve"> </w:t>
      </w:r>
      <w:r w:rsidR="00D33BD2" w:rsidRPr="00E3315B">
        <w:rPr>
          <w:rFonts w:ascii="Arial" w:hAnsi="Arial" w:cs="Arial"/>
        </w:rPr>
        <w:t>Berceuse.</w:t>
      </w:r>
    </w:p>
    <w:p w:rsidR="0043425F" w:rsidRPr="00E3315B" w:rsidRDefault="00C82E01" w:rsidP="001B50BE">
      <w:pPr>
        <w:tabs>
          <w:tab w:val="center" w:pos="0"/>
          <w:tab w:val="left" w:pos="4253"/>
          <w:tab w:val="left" w:pos="4536"/>
        </w:tabs>
        <w:spacing w:before="120" w:after="0" w:line="276" w:lineRule="auto"/>
        <w:rPr>
          <w:rFonts w:ascii="Arial" w:hAnsi="Arial" w:cs="Arial"/>
        </w:rPr>
      </w:pPr>
      <w:r w:rsidRPr="00E3315B">
        <w:rPr>
          <w:rFonts w:ascii="Arial" w:hAnsi="Arial" w:cs="Arial"/>
        </w:rPr>
        <w:t>Rumores de la Caleta</w:t>
      </w:r>
      <w:r w:rsidR="0043425F" w:rsidRPr="00E3315B">
        <w:rPr>
          <w:rFonts w:ascii="Arial" w:hAnsi="Arial" w:cs="Arial"/>
        </w:rPr>
        <w:t>, op. 71</w:t>
      </w:r>
      <w:r w:rsidR="000872A2" w:rsidRPr="00E3315B">
        <w:rPr>
          <w:rFonts w:ascii="Arial" w:hAnsi="Arial" w:cs="Arial"/>
        </w:rPr>
        <w:t>,8</w:t>
      </w:r>
      <w:r w:rsidRPr="00E3315B">
        <w:rPr>
          <w:rFonts w:ascii="Arial" w:hAnsi="Arial" w:cs="Arial"/>
        </w:rPr>
        <w:t xml:space="preserve"> (1887, </w:t>
      </w:r>
      <w:r w:rsidR="000872A2" w:rsidRPr="00E3315B">
        <w:rPr>
          <w:rFonts w:ascii="Arial" w:hAnsi="Arial" w:cs="Arial"/>
        </w:rPr>
        <w:t>3</w:t>
      </w:r>
      <w:r w:rsidRPr="00E3315B">
        <w:rPr>
          <w:rFonts w:ascii="Arial" w:hAnsi="Arial" w:cs="Arial"/>
        </w:rPr>
        <w:t>’0</w:t>
      </w:r>
      <w:r w:rsidR="000872A2" w:rsidRPr="00E3315B">
        <w:rPr>
          <w:rFonts w:ascii="Arial" w:hAnsi="Arial" w:cs="Arial"/>
        </w:rPr>
        <w:t>5</w:t>
      </w:r>
      <w:r w:rsidRPr="00E3315B">
        <w:rPr>
          <w:rFonts w:ascii="Arial" w:hAnsi="Arial" w:cs="Arial"/>
        </w:rPr>
        <w:t>)</w:t>
      </w:r>
      <w:r w:rsidR="001373DD" w:rsidRPr="00E3315B">
        <w:rPr>
          <w:rFonts w:ascii="Arial" w:hAnsi="Arial" w:cs="Arial"/>
        </w:rPr>
        <w:t>.</w:t>
      </w:r>
      <w:r w:rsidR="009E07C4" w:rsidRPr="00E3315B">
        <w:rPr>
          <w:rFonts w:ascii="Arial" w:hAnsi="Arial" w:cs="Arial"/>
        </w:rPr>
        <w:t xml:space="preserve">  </w:t>
      </w:r>
      <w:r w:rsidR="0072793F" w:rsidRPr="00E3315B">
        <w:rPr>
          <w:rFonts w:ascii="Arial" w:hAnsi="Arial" w:cs="Arial"/>
        </w:rPr>
        <w:t xml:space="preserve"> </w:t>
      </w:r>
      <w:r w:rsidR="00FF194B" w:rsidRPr="00E3315B">
        <w:rPr>
          <w:rFonts w:ascii="Arial" w:hAnsi="Arial" w:cs="Arial"/>
        </w:rPr>
        <w:t>Torre Bermeja,</w:t>
      </w:r>
      <w:r w:rsidR="00972125" w:rsidRPr="00E3315B">
        <w:rPr>
          <w:rFonts w:ascii="Arial" w:hAnsi="Arial" w:cs="Arial"/>
        </w:rPr>
        <w:t xml:space="preserve"> op. 92</w:t>
      </w:r>
      <w:r w:rsidR="00326D9C" w:rsidRPr="00E3315B">
        <w:rPr>
          <w:rFonts w:ascii="Arial" w:hAnsi="Arial" w:cs="Arial"/>
        </w:rPr>
        <w:t>/</w:t>
      </w:r>
      <w:r w:rsidR="009E07C4" w:rsidRPr="00E3315B">
        <w:rPr>
          <w:rFonts w:ascii="Arial" w:hAnsi="Arial" w:cs="Arial"/>
        </w:rPr>
        <w:t>12</w:t>
      </w:r>
      <w:r w:rsidR="00972125" w:rsidRPr="00E3315B">
        <w:rPr>
          <w:rFonts w:ascii="Arial" w:hAnsi="Arial" w:cs="Arial"/>
        </w:rPr>
        <w:t xml:space="preserve"> (1889</w:t>
      </w:r>
      <w:r w:rsidR="00326D9C" w:rsidRPr="00E3315B">
        <w:rPr>
          <w:rFonts w:ascii="Arial" w:hAnsi="Arial" w:cs="Arial"/>
        </w:rPr>
        <w:t>,</w:t>
      </w:r>
      <w:r w:rsidR="00972125" w:rsidRPr="00E3315B">
        <w:rPr>
          <w:rFonts w:ascii="Arial" w:hAnsi="Arial" w:cs="Arial"/>
        </w:rPr>
        <w:t xml:space="preserve"> 4’40).</w:t>
      </w:r>
    </w:p>
    <w:p w:rsidR="00D33BD2" w:rsidRPr="00E3315B" w:rsidRDefault="007F2FD5" w:rsidP="001B50BE">
      <w:pPr>
        <w:tabs>
          <w:tab w:val="center" w:pos="0"/>
          <w:tab w:val="left" w:pos="4253"/>
          <w:tab w:val="left" w:pos="4536"/>
        </w:tabs>
        <w:spacing w:before="120" w:after="0" w:line="276" w:lineRule="auto"/>
        <w:rPr>
          <w:rFonts w:ascii="Arial" w:hAnsi="Arial" w:cs="Arial"/>
        </w:rPr>
      </w:pPr>
      <w:r w:rsidRPr="00E3315B">
        <w:rPr>
          <w:rFonts w:ascii="Arial" w:hAnsi="Arial" w:cs="Arial"/>
        </w:rPr>
        <w:t>Zaragoza.</w:t>
      </w:r>
      <w:r w:rsidR="00C82E01" w:rsidRPr="00E3315B">
        <w:rPr>
          <w:rFonts w:ascii="Arial" w:hAnsi="Arial" w:cs="Arial"/>
          <w:bCs/>
        </w:rPr>
        <w:t>Tango</w:t>
      </w:r>
      <w:r w:rsidR="00D33BD2" w:rsidRPr="00E3315B">
        <w:rPr>
          <w:rFonts w:ascii="Arial" w:hAnsi="Arial" w:cs="Arial"/>
          <w:bCs/>
        </w:rPr>
        <w:t>,</w:t>
      </w:r>
      <w:r w:rsidR="0042035A" w:rsidRPr="00E3315B">
        <w:rPr>
          <w:rFonts w:ascii="Arial" w:hAnsi="Arial" w:cs="Arial"/>
          <w:bCs/>
        </w:rPr>
        <w:t xml:space="preserve"> </w:t>
      </w:r>
      <w:r w:rsidR="00C82E01" w:rsidRPr="00E3315B">
        <w:rPr>
          <w:rFonts w:ascii="Arial" w:hAnsi="Arial" w:cs="Arial"/>
        </w:rPr>
        <w:t xml:space="preserve">per 2 arpe (2’30).   </w:t>
      </w:r>
      <w:r w:rsidR="00D33BD2" w:rsidRPr="00E3315B">
        <w:rPr>
          <w:rFonts w:ascii="Arial" w:hAnsi="Arial" w:cs="Arial"/>
        </w:rPr>
        <w:t>Cuba, per 2 arpe (3’).   Cordova, per 2 arpe.</w:t>
      </w:r>
    </w:p>
    <w:p w:rsidR="000F479B" w:rsidRPr="00E3315B" w:rsidRDefault="00D33BD2" w:rsidP="001B50BE">
      <w:pPr>
        <w:tabs>
          <w:tab w:val="center" w:pos="0"/>
          <w:tab w:val="left" w:pos="4253"/>
          <w:tab w:val="left" w:pos="4536"/>
        </w:tabs>
        <w:spacing w:before="120" w:after="0" w:line="276" w:lineRule="auto"/>
        <w:rPr>
          <w:rFonts w:ascii="Arial" w:hAnsi="Arial" w:cs="Arial"/>
        </w:rPr>
      </w:pPr>
      <w:r w:rsidRPr="00E3315B">
        <w:rPr>
          <w:rFonts w:ascii="Arial" w:hAnsi="Arial" w:cs="Arial"/>
        </w:rPr>
        <w:t>Granada op. 47,1 (Suite Espanola),</w:t>
      </w:r>
      <w:r w:rsidR="001D050F" w:rsidRPr="00E3315B">
        <w:rPr>
          <w:rFonts w:ascii="Arial" w:hAnsi="Arial" w:cs="Arial"/>
        </w:rPr>
        <w:t xml:space="preserve"> </w:t>
      </w:r>
      <w:r w:rsidRPr="00E3315B">
        <w:rPr>
          <w:rFonts w:ascii="Arial" w:hAnsi="Arial" w:cs="Arial"/>
        </w:rPr>
        <w:t>2 arpe (1886, 4’15).</w:t>
      </w:r>
      <w:r w:rsidR="000F479B" w:rsidRPr="00E3315B">
        <w:rPr>
          <w:rFonts w:ascii="Arial" w:hAnsi="Arial" w:cs="Arial"/>
        </w:rPr>
        <w:t xml:space="preserve">   </w:t>
      </w:r>
      <w:r w:rsidR="007B6EF1" w:rsidRPr="00E3315B">
        <w:rPr>
          <w:rFonts w:ascii="Arial" w:hAnsi="Arial" w:cs="Arial"/>
        </w:rPr>
        <w:t>Recuerdos de Viaje, 2 arpe (3’40).</w:t>
      </w:r>
    </w:p>
    <w:p w:rsidR="0030790E" w:rsidRPr="00E3315B" w:rsidRDefault="0066281D" w:rsidP="001B50BE">
      <w:pPr>
        <w:tabs>
          <w:tab w:val="center" w:pos="0"/>
          <w:tab w:val="left" w:pos="4253"/>
          <w:tab w:val="left" w:pos="4536"/>
        </w:tabs>
        <w:spacing w:before="120" w:after="0" w:line="276" w:lineRule="auto"/>
        <w:rPr>
          <w:rFonts w:ascii="Arial" w:hAnsi="Arial" w:cs="Arial"/>
        </w:rPr>
      </w:pPr>
      <w:r w:rsidRPr="00E3315B">
        <w:rPr>
          <w:rFonts w:ascii="Arial" w:hAnsi="Arial" w:cs="Arial"/>
        </w:rPr>
        <w:t>Granada, 4 arpe (1886, 4’20, arr. di Wurzler).</w:t>
      </w:r>
      <w:r w:rsidR="000F479B" w:rsidRPr="00E3315B">
        <w:rPr>
          <w:rFonts w:ascii="Arial" w:hAnsi="Arial" w:cs="Arial"/>
        </w:rPr>
        <w:t xml:space="preserve">   </w:t>
      </w:r>
      <w:r w:rsidR="000D5E7A" w:rsidRPr="00E3315B">
        <w:rPr>
          <w:rFonts w:ascii="Arial" w:hAnsi="Arial" w:cs="Arial"/>
        </w:rPr>
        <w:t>Estampas Espanola, arpa, archi, perc. (26’).</w:t>
      </w:r>
    </w:p>
    <w:p w:rsidR="000D5E7A" w:rsidRPr="00E3315B" w:rsidRDefault="000D5E7A" w:rsidP="001B50BE">
      <w:pPr>
        <w:tabs>
          <w:tab w:val="center" w:pos="0"/>
          <w:tab w:val="left" w:pos="4253"/>
          <w:tab w:val="left" w:pos="4536"/>
        </w:tabs>
        <w:spacing w:before="120" w:after="0" w:line="276" w:lineRule="auto"/>
        <w:rPr>
          <w:rFonts w:ascii="Arial" w:hAnsi="Arial" w:cs="Arial"/>
        </w:rPr>
      </w:pPr>
      <w:r w:rsidRPr="00E3315B">
        <w:rPr>
          <w:rFonts w:ascii="Arial" w:hAnsi="Arial" w:cs="Arial"/>
        </w:rPr>
        <w:t>Catalonia, Suite Populare</w:t>
      </w:r>
      <w:r w:rsidR="00DD7A59" w:rsidRPr="00E3315B">
        <w:rPr>
          <w:rFonts w:ascii="Arial" w:hAnsi="Arial" w:cs="Arial"/>
        </w:rPr>
        <w:t>:</w:t>
      </w:r>
      <w:r w:rsidRPr="00E3315B">
        <w:rPr>
          <w:rFonts w:ascii="Arial" w:hAnsi="Arial" w:cs="Arial"/>
        </w:rPr>
        <w:t xml:space="preserve"> </w:t>
      </w:r>
      <w:r w:rsidR="001D050F" w:rsidRPr="00E3315B">
        <w:rPr>
          <w:rFonts w:ascii="Arial" w:hAnsi="Arial" w:cs="Arial"/>
        </w:rPr>
        <w:t xml:space="preserve"> </w:t>
      </w:r>
      <w:r w:rsidRPr="00E3315B">
        <w:rPr>
          <w:rFonts w:ascii="Arial" w:hAnsi="Arial" w:cs="Arial"/>
        </w:rPr>
        <w:t>1) Trilogue, arpa, archi, perc. (1899, 7’).</w:t>
      </w:r>
    </w:p>
    <w:p w:rsidR="000D5E7A" w:rsidRPr="00E3315B" w:rsidRDefault="000D5E7A" w:rsidP="001B50BE">
      <w:pPr>
        <w:tabs>
          <w:tab w:val="center" w:pos="0"/>
          <w:tab w:val="left" w:pos="4253"/>
          <w:tab w:val="left" w:pos="4536"/>
        </w:tabs>
        <w:spacing w:before="120" w:after="0" w:line="276" w:lineRule="auto"/>
        <w:rPr>
          <w:rFonts w:ascii="Arial" w:hAnsi="Arial" w:cs="Arial"/>
        </w:rPr>
      </w:pPr>
      <w:r w:rsidRPr="00E3315B">
        <w:rPr>
          <w:rFonts w:ascii="Arial" w:hAnsi="Arial" w:cs="Arial"/>
        </w:rPr>
        <w:t>Puerta de Tierra, arpa, cel. orch.   Suoni di Spagna, arpa, cel. archi, perc. (18’).</w:t>
      </w:r>
    </w:p>
    <w:p w:rsidR="0043425F" w:rsidRPr="00E3315B" w:rsidRDefault="000D5E7A" w:rsidP="001B50BE">
      <w:pPr>
        <w:tabs>
          <w:tab w:val="center" w:pos="0"/>
          <w:tab w:val="left" w:pos="4253"/>
          <w:tab w:val="left" w:pos="4536"/>
        </w:tabs>
        <w:spacing w:before="120" w:after="0" w:line="276" w:lineRule="auto"/>
        <w:rPr>
          <w:rFonts w:ascii="Arial" w:hAnsi="Arial" w:cs="Arial"/>
        </w:rPr>
      </w:pPr>
      <w:r w:rsidRPr="00E3315B">
        <w:rPr>
          <w:rFonts w:ascii="Arial" w:hAnsi="Arial" w:cs="Arial"/>
        </w:rPr>
        <w:t>Seguidillas, arpa e archi (6’).</w:t>
      </w:r>
      <w:r w:rsidR="009E07C4" w:rsidRPr="00E3315B">
        <w:rPr>
          <w:rFonts w:ascii="Arial" w:hAnsi="Arial" w:cs="Arial"/>
        </w:rPr>
        <w:t xml:space="preserve">   </w:t>
      </w:r>
      <w:r w:rsidR="00EE070F" w:rsidRPr="00E3315B">
        <w:rPr>
          <w:rFonts w:ascii="Arial" w:hAnsi="Arial" w:cs="Arial"/>
        </w:rPr>
        <w:t>Asturias, arpa, chit. e orch. d’archi (Behrend, 4’).</w:t>
      </w:r>
    </w:p>
    <w:p w:rsidR="00C27C5A" w:rsidRPr="00E3315B" w:rsidRDefault="00C27C5A" w:rsidP="001B50BE">
      <w:pPr>
        <w:tabs>
          <w:tab w:val="center" w:pos="0"/>
          <w:tab w:val="left" w:pos="4253"/>
          <w:tab w:val="left" w:pos="4536"/>
        </w:tabs>
        <w:spacing w:before="120" w:after="0" w:line="276" w:lineRule="auto"/>
        <w:rPr>
          <w:rFonts w:ascii="Arial" w:hAnsi="Arial" w:cs="Arial"/>
        </w:rPr>
      </w:pPr>
    </w:p>
    <w:p w:rsidR="00702496" w:rsidRPr="001930B6" w:rsidRDefault="00702496" w:rsidP="001B50BE">
      <w:pPr>
        <w:pStyle w:val="Corpotesto"/>
        <w:tabs>
          <w:tab w:val="center" w:pos="0"/>
          <w:tab w:val="left" w:pos="4253"/>
        </w:tabs>
        <w:spacing w:before="120" w:after="0" w:line="276" w:lineRule="auto"/>
        <w:rPr>
          <w:rFonts w:ascii="Arial" w:hAnsi="Arial" w:cs="Arial"/>
          <w:color w:val="696B0B"/>
          <w:sz w:val="24"/>
          <w:szCs w:val="24"/>
          <w:u w:val="single"/>
        </w:rPr>
      </w:pPr>
      <w:r w:rsidRPr="001930B6">
        <w:rPr>
          <w:rFonts w:ascii="Arial" w:hAnsi="Arial" w:cs="Arial"/>
          <w:color w:val="696B0B"/>
          <w:sz w:val="24"/>
          <w:szCs w:val="24"/>
          <w:u w:val="single"/>
        </w:rPr>
        <w:t xml:space="preserve">ALBENIZ  Mateo Perez De   </w:t>
      </w:r>
      <w:r w:rsidRPr="001930B6">
        <w:rPr>
          <w:rFonts w:ascii="Arial" w:hAnsi="Arial" w:cs="Arial"/>
          <w:color w:val="696B0B"/>
          <w:sz w:val="24"/>
          <w:szCs w:val="24"/>
          <w:u w:val="single"/>
        </w:rPr>
        <w:tab/>
        <w:t>Pais Vasco, 1755 - San Sebastian, 23.6.1831.</w:t>
      </w:r>
    </w:p>
    <w:p w:rsidR="00702496" w:rsidRPr="001930B6" w:rsidRDefault="00702496" w:rsidP="001B50BE">
      <w:pPr>
        <w:pStyle w:val="Corpotesto"/>
        <w:tabs>
          <w:tab w:val="center" w:pos="0"/>
          <w:tab w:val="left" w:pos="4253"/>
          <w:tab w:val="left" w:pos="4536"/>
        </w:tabs>
        <w:spacing w:before="120" w:after="0" w:line="276" w:lineRule="auto"/>
        <w:rPr>
          <w:rFonts w:ascii="Arial" w:hAnsi="Arial" w:cs="Arial"/>
          <w:color w:val="696B0B"/>
        </w:rPr>
      </w:pPr>
      <w:r w:rsidRPr="001930B6">
        <w:rPr>
          <w:rFonts w:ascii="Arial" w:hAnsi="Arial" w:cs="Arial"/>
          <w:color w:val="696B0B"/>
        </w:rPr>
        <w:t>Compositore spagnolo, maestro di cappella a San Sebastian nella Chiesa di Santa Maria la Redonda.</w:t>
      </w:r>
    </w:p>
    <w:p w:rsidR="0002304E" w:rsidRPr="00E3315B" w:rsidRDefault="009E6895" w:rsidP="001B50BE">
      <w:pPr>
        <w:tabs>
          <w:tab w:val="center" w:pos="0"/>
          <w:tab w:val="left" w:pos="4253"/>
          <w:tab w:val="left" w:pos="4536"/>
        </w:tabs>
        <w:spacing w:before="120" w:after="0" w:line="276" w:lineRule="auto"/>
        <w:rPr>
          <w:rFonts w:ascii="Arial" w:hAnsi="Arial" w:cs="Arial"/>
        </w:rPr>
      </w:pPr>
      <w:r w:rsidRPr="00E3315B">
        <w:rPr>
          <w:rFonts w:ascii="Arial" w:hAnsi="Arial" w:cs="Arial"/>
        </w:rPr>
        <w:t xml:space="preserve">Arr. per </w:t>
      </w:r>
      <w:r w:rsidR="00A5528A" w:rsidRPr="00E3315B">
        <w:rPr>
          <w:rFonts w:ascii="Arial" w:hAnsi="Arial" w:cs="Arial"/>
        </w:rPr>
        <w:t xml:space="preserve">Arpa sola:  </w:t>
      </w:r>
      <w:r w:rsidR="00295887" w:rsidRPr="00E3315B">
        <w:rPr>
          <w:rFonts w:ascii="Arial" w:hAnsi="Arial" w:cs="Arial"/>
        </w:rPr>
        <w:t>Sonata in Re</w:t>
      </w:r>
      <w:r w:rsidR="00A5528A" w:rsidRPr="00E3315B">
        <w:rPr>
          <w:rFonts w:ascii="Arial" w:hAnsi="Arial" w:cs="Arial"/>
        </w:rPr>
        <w:t>, op. 13</w:t>
      </w:r>
      <w:r w:rsidR="009E07C4" w:rsidRPr="00E3315B">
        <w:rPr>
          <w:rFonts w:ascii="Arial" w:hAnsi="Arial" w:cs="Arial"/>
        </w:rPr>
        <w:t xml:space="preserve"> </w:t>
      </w:r>
      <w:r w:rsidR="00A5528A" w:rsidRPr="00E3315B">
        <w:rPr>
          <w:rFonts w:ascii="Arial" w:hAnsi="Arial" w:cs="Arial"/>
        </w:rPr>
        <w:t>(1'20),</w:t>
      </w:r>
      <w:r w:rsidR="009E07C4" w:rsidRPr="00E3315B">
        <w:rPr>
          <w:rFonts w:ascii="Arial" w:hAnsi="Arial" w:cs="Arial"/>
        </w:rPr>
        <w:t xml:space="preserve">   </w:t>
      </w:r>
      <w:r w:rsidR="00702496" w:rsidRPr="00E3315B">
        <w:rPr>
          <w:rFonts w:ascii="Arial" w:hAnsi="Arial" w:cs="Arial"/>
        </w:rPr>
        <w:t>Sonata in Mib.</w:t>
      </w:r>
    </w:p>
    <w:p w:rsidR="00C27C5A" w:rsidRPr="00E3315B" w:rsidRDefault="00C27C5A" w:rsidP="001B50BE">
      <w:pPr>
        <w:tabs>
          <w:tab w:val="center" w:pos="0"/>
          <w:tab w:val="left" w:pos="4253"/>
          <w:tab w:val="left" w:pos="4536"/>
        </w:tabs>
        <w:spacing w:before="120" w:after="0" w:line="276" w:lineRule="auto"/>
        <w:rPr>
          <w:rFonts w:ascii="Arial" w:hAnsi="Arial" w:cs="Arial"/>
        </w:rPr>
      </w:pPr>
    </w:p>
    <w:p w:rsidR="00086C8F" w:rsidRPr="001930B6" w:rsidRDefault="00086C8F" w:rsidP="001B50BE">
      <w:pPr>
        <w:tabs>
          <w:tab w:val="center" w:pos="0"/>
          <w:tab w:val="left" w:pos="4253"/>
          <w:tab w:val="left" w:pos="4536"/>
        </w:tabs>
        <w:spacing w:before="120" w:after="0" w:line="276" w:lineRule="auto"/>
        <w:rPr>
          <w:rFonts w:ascii="Arial" w:hAnsi="Arial" w:cs="Arial"/>
          <w:color w:val="696B0B"/>
          <w:u w:val="single"/>
        </w:rPr>
      </w:pPr>
      <w:r w:rsidRPr="001930B6">
        <w:rPr>
          <w:rFonts w:ascii="Arial" w:hAnsi="Arial" w:cs="Arial"/>
          <w:color w:val="696B0B"/>
          <w:u w:val="single"/>
        </w:rPr>
        <w:t>ALBERSTOETTER  Carl</w:t>
      </w:r>
      <w:r w:rsidR="00393180" w:rsidRPr="001930B6">
        <w:rPr>
          <w:rFonts w:ascii="Arial" w:hAnsi="Arial" w:cs="Arial"/>
          <w:color w:val="696B0B"/>
          <w:u w:val="single"/>
        </w:rPr>
        <w:tab/>
        <w:t>Sec XIX</w:t>
      </w:r>
    </w:p>
    <w:p w:rsidR="00393180" w:rsidRPr="001930B6" w:rsidRDefault="00393180"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sz w:val="20"/>
          <w:szCs w:val="20"/>
        </w:rPr>
        <w:t>Dati biografici sconosciuti.</w:t>
      </w:r>
    </w:p>
    <w:p w:rsidR="00FE1C4B" w:rsidRDefault="008C10F9" w:rsidP="001B50BE">
      <w:pPr>
        <w:tabs>
          <w:tab w:val="center" w:pos="0"/>
          <w:tab w:val="left" w:pos="4253"/>
          <w:tab w:val="left" w:pos="4536"/>
        </w:tabs>
        <w:spacing w:before="120" w:after="0" w:line="276" w:lineRule="auto"/>
        <w:rPr>
          <w:rFonts w:ascii="Arial" w:hAnsi="Arial" w:cs="Arial"/>
        </w:rPr>
      </w:pPr>
      <w:r w:rsidRPr="00E3315B">
        <w:rPr>
          <w:rFonts w:ascii="Arial" w:hAnsi="Arial" w:cs="Arial"/>
        </w:rPr>
        <w:t>Romanza, op. 4.   Marcia, op. 5.   Toccata, op. 6.   Valzer da concerto.</w:t>
      </w:r>
      <w:r w:rsidR="00FE1C4B">
        <w:rPr>
          <w:rFonts w:ascii="Arial" w:hAnsi="Arial" w:cs="Arial"/>
        </w:rPr>
        <w:t xml:space="preserve">   </w:t>
      </w:r>
    </w:p>
    <w:p w:rsidR="00086C8F" w:rsidRPr="00E3315B" w:rsidRDefault="009A6B16" w:rsidP="001B50BE">
      <w:pPr>
        <w:tabs>
          <w:tab w:val="center" w:pos="0"/>
          <w:tab w:val="left" w:pos="4253"/>
          <w:tab w:val="left" w:pos="4536"/>
        </w:tabs>
        <w:spacing w:before="120" w:after="0" w:line="276" w:lineRule="auto"/>
        <w:rPr>
          <w:rFonts w:ascii="Arial" w:hAnsi="Arial" w:cs="Arial"/>
        </w:rPr>
      </w:pPr>
      <w:r w:rsidRPr="00E3315B">
        <w:rPr>
          <w:rFonts w:ascii="Arial" w:hAnsi="Arial" w:cs="Arial"/>
        </w:rPr>
        <w:t xml:space="preserve">Romanza, op. 7, arpa e vl.   </w:t>
      </w:r>
      <w:r w:rsidR="00086C8F" w:rsidRPr="00E3315B">
        <w:rPr>
          <w:rFonts w:ascii="Arial" w:hAnsi="Arial" w:cs="Arial"/>
        </w:rPr>
        <w:t>Ballata per arpa e orch.</w:t>
      </w:r>
    </w:p>
    <w:p w:rsidR="00AC2FD1" w:rsidRPr="00E3315B" w:rsidRDefault="00AC2FD1" w:rsidP="001B50BE">
      <w:pPr>
        <w:tabs>
          <w:tab w:val="center" w:pos="0"/>
          <w:tab w:val="left" w:pos="4253"/>
          <w:tab w:val="left" w:pos="4536"/>
        </w:tabs>
        <w:spacing w:before="120" w:after="0" w:line="276" w:lineRule="auto"/>
        <w:rPr>
          <w:rFonts w:ascii="Arial" w:hAnsi="Arial" w:cs="Arial"/>
        </w:rPr>
      </w:pPr>
    </w:p>
    <w:p w:rsidR="007B6EF1" w:rsidRPr="001930B6" w:rsidRDefault="007B6EF1" w:rsidP="001B50BE">
      <w:pPr>
        <w:tabs>
          <w:tab w:val="center" w:pos="0"/>
          <w:tab w:val="left" w:pos="4253"/>
          <w:tab w:val="left" w:pos="4536"/>
        </w:tabs>
        <w:spacing w:before="120" w:after="0" w:line="276" w:lineRule="auto"/>
        <w:rPr>
          <w:rFonts w:ascii="Arial" w:hAnsi="Arial" w:cs="Arial"/>
          <w:color w:val="696B0B"/>
          <w:u w:val="single"/>
        </w:rPr>
      </w:pPr>
      <w:r w:rsidRPr="001930B6">
        <w:rPr>
          <w:rFonts w:ascii="Arial" w:hAnsi="Arial" w:cs="Arial"/>
          <w:color w:val="696B0B"/>
          <w:u w:val="single"/>
        </w:rPr>
        <w:t>ALBERTI  Freddy</w:t>
      </w:r>
      <w:r w:rsidRPr="001930B6">
        <w:rPr>
          <w:rFonts w:ascii="Arial" w:hAnsi="Arial" w:cs="Arial"/>
          <w:color w:val="696B0B"/>
          <w:u w:val="single"/>
        </w:rPr>
        <w:tab/>
        <w:t>Parigi, 1911</w:t>
      </w:r>
      <w:r w:rsidR="009B1B7A" w:rsidRPr="001930B6">
        <w:rPr>
          <w:rFonts w:ascii="Arial" w:hAnsi="Arial" w:cs="Arial"/>
          <w:color w:val="696B0B"/>
          <w:u w:val="single"/>
        </w:rPr>
        <w:t xml:space="preserve"> - 19.5.2004.</w:t>
      </w:r>
    </w:p>
    <w:p w:rsidR="007B6EF1" w:rsidRPr="001930B6" w:rsidRDefault="007B6EF1"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b/>
          <w:color w:val="696B0B"/>
          <w:sz w:val="20"/>
          <w:szCs w:val="20"/>
        </w:rPr>
        <w:t>Arpista</w:t>
      </w:r>
      <w:r w:rsidRPr="001930B6">
        <w:rPr>
          <w:rFonts w:ascii="Arial" w:hAnsi="Arial" w:cs="Arial"/>
          <w:color w:val="696B0B"/>
          <w:sz w:val="20"/>
          <w:szCs w:val="20"/>
        </w:rPr>
        <w:t xml:space="preserve"> e composit</w:t>
      </w:r>
      <w:r w:rsidR="009B1B7A" w:rsidRPr="001930B6">
        <w:rPr>
          <w:rFonts w:ascii="Arial" w:hAnsi="Arial" w:cs="Arial"/>
          <w:color w:val="696B0B"/>
          <w:sz w:val="20"/>
          <w:szCs w:val="20"/>
        </w:rPr>
        <w:t>rice</w:t>
      </w:r>
      <w:r w:rsidRPr="001930B6">
        <w:rPr>
          <w:rFonts w:ascii="Arial" w:hAnsi="Arial" w:cs="Arial"/>
          <w:color w:val="696B0B"/>
          <w:sz w:val="20"/>
          <w:szCs w:val="20"/>
        </w:rPr>
        <w:t xml:space="preserve"> francese, a</w:t>
      </w:r>
      <w:r w:rsidR="0037138C" w:rsidRPr="001930B6">
        <w:rPr>
          <w:rFonts w:ascii="Arial" w:hAnsi="Arial" w:cs="Arial"/>
          <w:color w:val="696B0B"/>
          <w:sz w:val="20"/>
          <w:szCs w:val="20"/>
        </w:rPr>
        <w:t>l</w:t>
      </w:r>
      <w:r w:rsidRPr="001930B6">
        <w:rPr>
          <w:rFonts w:ascii="Arial" w:hAnsi="Arial" w:cs="Arial"/>
          <w:color w:val="696B0B"/>
          <w:sz w:val="20"/>
          <w:szCs w:val="20"/>
        </w:rPr>
        <w:t>liev</w:t>
      </w:r>
      <w:r w:rsidR="009B1B7A" w:rsidRPr="001930B6">
        <w:rPr>
          <w:rFonts w:ascii="Arial" w:hAnsi="Arial" w:cs="Arial"/>
          <w:color w:val="696B0B"/>
          <w:sz w:val="20"/>
          <w:szCs w:val="20"/>
        </w:rPr>
        <w:t>a</w:t>
      </w:r>
      <w:r w:rsidRPr="001930B6">
        <w:rPr>
          <w:rFonts w:ascii="Arial" w:hAnsi="Arial" w:cs="Arial"/>
          <w:color w:val="696B0B"/>
          <w:sz w:val="20"/>
          <w:szCs w:val="20"/>
        </w:rPr>
        <w:t xml:space="preserve"> di Laskine. Insegnante al Conservatorio di</w:t>
      </w:r>
      <w:r w:rsidR="002A44E0" w:rsidRPr="001930B6">
        <w:rPr>
          <w:rFonts w:ascii="Arial" w:hAnsi="Arial" w:cs="Arial"/>
          <w:color w:val="696B0B"/>
          <w:sz w:val="20"/>
          <w:szCs w:val="20"/>
        </w:rPr>
        <w:t xml:space="preserve"> Clichy e Aubervilliers.</w:t>
      </w:r>
    </w:p>
    <w:p w:rsidR="005B10B3" w:rsidRPr="00E3315B" w:rsidRDefault="005B10B3" w:rsidP="001B50BE">
      <w:pPr>
        <w:tabs>
          <w:tab w:val="center" w:pos="0"/>
          <w:tab w:val="left" w:pos="4253"/>
          <w:tab w:val="left" w:pos="4536"/>
        </w:tabs>
        <w:spacing w:before="120" w:after="0" w:line="276" w:lineRule="auto"/>
        <w:rPr>
          <w:rFonts w:ascii="Arial" w:hAnsi="Arial" w:cs="Arial"/>
          <w:lang w:val="fr-FR"/>
        </w:rPr>
      </w:pPr>
      <w:r w:rsidRPr="00E3315B">
        <w:rPr>
          <w:rFonts w:ascii="Arial" w:hAnsi="Arial" w:cs="Arial"/>
        </w:rPr>
        <w:t xml:space="preserve">10 Studi tecnici e progressivi.   Studi in forma d’esercizi.   </w:t>
      </w:r>
      <w:r w:rsidRPr="00E3315B">
        <w:rPr>
          <w:rFonts w:ascii="Arial" w:hAnsi="Arial" w:cs="Arial"/>
          <w:lang w:val="fr-FR"/>
        </w:rPr>
        <w:t>Miroir à 2 faces.   Prelude.</w:t>
      </w:r>
    </w:p>
    <w:p w:rsidR="005B10B3" w:rsidRPr="00E3315B" w:rsidRDefault="003653F2" w:rsidP="001B50BE">
      <w:pPr>
        <w:tabs>
          <w:tab w:val="center" w:pos="0"/>
          <w:tab w:val="left" w:pos="4253"/>
          <w:tab w:val="left" w:pos="4536"/>
        </w:tabs>
        <w:spacing w:before="120" w:after="0" w:line="276" w:lineRule="auto"/>
        <w:rPr>
          <w:rFonts w:ascii="Arial" w:hAnsi="Arial" w:cs="Arial"/>
          <w:lang w:val="fr-FR"/>
        </w:rPr>
      </w:pPr>
      <w:r w:rsidRPr="00E3315B">
        <w:rPr>
          <w:rFonts w:ascii="Arial" w:hAnsi="Arial" w:cs="Arial"/>
          <w:lang w:val="fr-FR"/>
        </w:rPr>
        <w:t>2 Pezzi</w:t>
      </w:r>
      <w:r w:rsidR="00F41A02" w:rsidRPr="00E3315B">
        <w:rPr>
          <w:rFonts w:ascii="Arial" w:hAnsi="Arial" w:cs="Arial"/>
          <w:lang w:val="fr-FR"/>
        </w:rPr>
        <w:t>: 1) C’était un bel été,   2) Eclat</w:t>
      </w:r>
      <w:r w:rsidRPr="00E3315B">
        <w:rPr>
          <w:rFonts w:ascii="Arial" w:hAnsi="Arial" w:cs="Arial"/>
          <w:lang w:val="fr-FR"/>
        </w:rPr>
        <w:t xml:space="preserve">.   </w:t>
      </w:r>
      <w:r w:rsidR="00F41A02" w:rsidRPr="00E3315B">
        <w:rPr>
          <w:rFonts w:ascii="Arial" w:hAnsi="Arial" w:cs="Arial"/>
          <w:lang w:val="fr-FR"/>
        </w:rPr>
        <w:t>3 Pezzi</w:t>
      </w:r>
      <w:r w:rsidR="005B10B3" w:rsidRPr="00E3315B">
        <w:rPr>
          <w:rFonts w:ascii="Arial" w:hAnsi="Arial" w:cs="Arial"/>
          <w:lang w:val="fr-FR"/>
        </w:rPr>
        <w:t xml:space="preserve"> (1982)</w:t>
      </w:r>
      <w:r w:rsidR="00F41A02" w:rsidRPr="00E3315B">
        <w:rPr>
          <w:rFonts w:ascii="Arial" w:hAnsi="Arial" w:cs="Arial"/>
          <w:lang w:val="fr-FR"/>
        </w:rPr>
        <w:t xml:space="preserve">:   </w:t>
      </w:r>
      <w:r w:rsidR="00F41A02" w:rsidRPr="00E3315B">
        <w:rPr>
          <w:rFonts w:ascii="Arial" w:hAnsi="Arial" w:cs="Arial"/>
          <w:b/>
          <w:lang w:val="fr-FR"/>
        </w:rPr>
        <w:t>1</w:t>
      </w:r>
      <w:r w:rsidR="00F41A02" w:rsidRPr="00E3315B">
        <w:rPr>
          <w:rFonts w:ascii="Arial" w:hAnsi="Arial" w:cs="Arial"/>
          <w:lang w:val="fr-FR"/>
        </w:rPr>
        <w:t>) Priére,   2) Souvenir,</w:t>
      </w:r>
    </w:p>
    <w:p w:rsidR="005B10B3" w:rsidRPr="00E3315B" w:rsidRDefault="00F41A02" w:rsidP="001B50BE">
      <w:pPr>
        <w:tabs>
          <w:tab w:val="center" w:pos="0"/>
          <w:tab w:val="left" w:pos="4253"/>
          <w:tab w:val="left" w:pos="4536"/>
        </w:tabs>
        <w:spacing w:before="120" w:after="0" w:line="276" w:lineRule="auto"/>
        <w:rPr>
          <w:rFonts w:ascii="Arial" w:hAnsi="Arial" w:cs="Arial"/>
          <w:lang w:val="fr-FR"/>
        </w:rPr>
      </w:pPr>
      <w:r w:rsidRPr="00E3315B">
        <w:rPr>
          <w:rFonts w:ascii="Arial" w:hAnsi="Arial" w:cs="Arial"/>
          <w:b/>
          <w:lang w:val="fr-FR"/>
        </w:rPr>
        <w:t>3</w:t>
      </w:r>
      <w:r w:rsidRPr="00E3315B">
        <w:rPr>
          <w:rFonts w:ascii="Arial" w:hAnsi="Arial" w:cs="Arial"/>
          <w:lang w:val="fr-FR"/>
        </w:rPr>
        <w:t>) Virtuosit</w:t>
      </w:r>
      <w:r w:rsidR="005B10B3" w:rsidRPr="00E3315B">
        <w:rPr>
          <w:rFonts w:ascii="Arial" w:hAnsi="Arial" w:cs="Arial"/>
          <w:lang w:val="fr-FR"/>
        </w:rPr>
        <w:t xml:space="preserve">é.   </w:t>
      </w:r>
      <w:r w:rsidR="003653F2" w:rsidRPr="00E3315B">
        <w:rPr>
          <w:rFonts w:ascii="Arial" w:hAnsi="Arial" w:cs="Arial"/>
          <w:lang w:val="fr-FR"/>
        </w:rPr>
        <w:t>6 Pezzi</w:t>
      </w:r>
      <w:r w:rsidR="00FB03AE" w:rsidRPr="00E3315B">
        <w:rPr>
          <w:rFonts w:ascii="Arial" w:hAnsi="Arial" w:cs="Arial"/>
          <w:lang w:val="fr-FR"/>
        </w:rPr>
        <w:t>:</w:t>
      </w:r>
      <w:r w:rsidR="009E07C4" w:rsidRPr="00E3315B">
        <w:rPr>
          <w:rFonts w:ascii="Arial" w:hAnsi="Arial" w:cs="Arial"/>
          <w:lang w:val="fr-FR"/>
        </w:rPr>
        <w:t xml:space="preserve">  </w:t>
      </w:r>
      <w:r w:rsidR="00FF67EB" w:rsidRPr="00E3315B">
        <w:rPr>
          <w:rFonts w:ascii="Arial" w:hAnsi="Arial" w:cs="Arial"/>
          <w:b/>
          <w:lang w:val="fr-FR"/>
        </w:rPr>
        <w:t>1</w:t>
      </w:r>
      <w:r w:rsidR="00FF67EB" w:rsidRPr="00E3315B">
        <w:rPr>
          <w:rFonts w:ascii="Arial" w:hAnsi="Arial" w:cs="Arial"/>
          <w:lang w:val="fr-FR"/>
        </w:rPr>
        <w:t xml:space="preserve">) </w:t>
      </w:r>
      <w:r w:rsidR="00FB03AE" w:rsidRPr="00E3315B">
        <w:rPr>
          <w:rFonts w:ascii="Arial" w:hAnsi="Arial" w:cs="Arial"/>
          <w:lang w:val="fr-FR"/>
        </w:rPr>
        <w:t>Echo d’</w:t>
      </w:r>
      <w:r w:rsidR="005B10B3" w:rsidRPr="00E3315B">
        <w:rPr>
          <w:rFonts w:ascii="Arial" w:hAnsi="Arial" w:cs="Arial"/>
          <w:lang w:val="fr-FR"/>
        </w:rPr>
        <w:t>O</w:t>
      </w:r>
      <w:r w:rsidR="00FB03AE" w:rsidRPr="00E3315B">
        <w:rPr>
          <w:rFonts w:ascii="Arial" w:hAnsi="Arial" w:cs="Arial"/>
          <w:lang w:val="fr-FR"/>
        </w:rPr>
        <w:t xml:space="preserve">rient, </w:t>
      </w:r>
      <w:r w:rsidR="009E07C4" w:rsidRPr="00E3315B">
        <w:rPr>
          <w:rFonts w:ascii="Arial" w:hAnsi="Arial" w:cs="Arial"/>
          <w:lang w:val="fr-FR"/>
        </w:rPr>
        <w:t xml:space="preserve">  </w:t>
      </w:r>
      <w:r w:rsidR="00FF67EB" w:rsidRPr="00E3315B">
        <w:rPr>
          <w:rFonts w:ascii="Arial" w:hAnsi="Arial" w:cs="Arial"/>
          <w:lang w:val="fr-FR"/>
        </w:rPr>
        <w:t>2</w:t>
      </w:r>
      <w:r w:rsidR="004E5AD7" w:rsidRPr="00E3315B">
        <w:rPr>
          <w:rFonts w:ascii="Arial" w:hAnsi="Arial" w:cs="Arial"/>
          <w:lang w:val="fr-FR"/>
        </w:rPr>
        <w:t xml:space="preserve">) </w:t>
      </w:r>
      <w:r w:rsidR="00FB03AE" w:rsidRPr="00E3315B">
        <w:rPr>
          <w:rFonts w:ascii="Arial" w:hAnsi="Arial" w:cs="Arial"/>
          <w:lang w:val="fr-FR"/>
        </w:rPr>
        <w:t>Menuet,</w:t>
      </w:r>
      <w:r w:rsidR="009E07C4" w:rsidRPr="00E3315B">
        <w:rPr>
          <w:rFonts w:ascii="Arial" w:hAnsi="Arial" w:cs="Arial"/>
          <w:lang w:val="fr-FR"/>
        </w:rPr>
        <w:t xml:space="preserve">  </w:t>
      </w:r>
      <w:r w:rsidR="00FF67EB" w:rsidRPr="00E3315B">
        <w:rPr>
          <w:rFonts w:ascii="Arial" w:hAnsi="Arial" w:cs="Arial"/>
          <w:lang w:val="fr-FR"/>
        </w:rPr>
        <w:t>3</w:t>
      </w:r>
      <w:r w:rsidR="004E5AD7" w:rsidRPr="00E3315B">
        <w:rPr>
          <w:rFonts w:ascii="Arial" w:hAnsi="Arial" w:cs="Arial"/>
          <w:lang w:val="fr-FR"/>
        </w:rPr>
        <w:t xml:space="preserve">) </w:t>
      </w:r>
      <w:r w:rsidR="00FB03AE" w:rsidRPr="00E3315B">
        <w:rPr>
          <w:rFonts w:ascii="Arial" w:hAnsi="Arial" w:cs="Arial"/>
          <w:lang w:val="fr-FR"/>
        </w:rPr>
        <w:t>Mélancolie,</w:t>
      </w:r>
    </w:p>
    <w:p w:rsidR="005B10B3" w:rsidRPr="00E3315B" w:rsidRDefault="00FF67EB" w:rsidP="001B50BE">
      <w:pPr>
        <w:tabs>
          <w:tab w:val="center" w:pos="0"/>
          <w:tab w:val="left" w:pos="4253"/>
          <w:tab w:val="left" w:pos="4536"/>
        </w:tabs>
        <w:spacing w:before="120" w:after="0" w:line="276" w:lineRule="auto"/>
        <w:rPr>
          <w:rFonts w:ascii="Arial" w:hAnsi="Arial" w:cs="Arial"/>
          <w:lang w:val="fr-FR"/>
        </w:rPr>
      </w:pPr>
      <w:r w:rsidRPr="00E3315B">
        <w:rPr>
          <w:rFonts w:ascii="Arial" w:hAnsi="Arial" w:cs="Arial"/>
          <w:lang w:val="fr-FR"/>
        </w:rPr>
        <w:t>4</w:t>
      </w:r>
      <w:r w:rsidR="004E5AD7" w:rsidRPr="00E3315B">
        <w:rPr>
          <w:rFonts w:ascii="Arial" w:hAnsi="Arial" w:cs="Arial"/>
          <w:lang w:val="fr-FR"/>
        </w:rPr>
        <w:t xml:space="preserve">) </w:t>
      </w:r>
      <w:r w:rsidR="00FB03AE" w:rsidRPr="00E3315B">
        <w:rPr>
          <w:rFonts w:ascii="Arial" w:hAnsi="Arial" w:cs="Arial"/>
          <w:lang w:val="fr-FR"/>
        </w:rPr>
        <w:t>Chanson Napolitaine,</w:t>
      </w:r>
      <w:r w:rsidR="00195335" w:rsidRPr="00E3315B">
        <w:rPr>
          <w:rFonts w:ascii="Arial" w:hAnsi="Arial" w:cs="Arial"/>
          <w:lang w:val="fr-FR"/>
        </w:rPr>
        <w:t xml:space="preserve"> </w:t>
      </w:r>
      <w:r w:rsidR="00FB03AE" w:rsidRPr="00E3315B">
        <w:rPr>
          <w:rFonts w:ascii="Arial" w:hAnsi="Arial" w:cs="Arial"/>
          <w:lang w:val="fr-FR"/>
        </w:rPr>
        <w:t xml:space="preserve"> </w:t>
      </w:r>
      <w:r w:rsidR="009E07C4" w:rsidRPr="00E3315B">
        <w:rPr>
          <w:rFonts w:ascii="Arial" w:hAnsi="Arial" w:cs="Arial"/>
          <w:lang w:val="fr-FR"/>
        </w:rPr>
        <w:t xml:space="preserve"> </w:t>
      </w:r>
      <w:r w:rsidRPr="00E3315B">
        <w:rPr>
          <w:rFonts w:ascii="Arial" w:hAnsi="Arial" w:cs="Arial"/>
          <w:lang w:val="fr-FR"/>
        </w:rPr>
        <w:t>5</w:t>
      </w:r>
      <w:r w:rsidR="004E5AD7" w:rsidRPr="00E3315B">
        <w:rPr>
          <w:rFonts w:ascii="Arial" w:hAnsi="Arial" w:cs="Arial"/>
          <w:lang w:val="fr-FR"/>
        </w:rPr>
        <w:t xml:space="preserve">) </w:t>
      </w:r>
      <w:r w:rsidR="00FB03AE" w:rsidRPr="00E3315B">
        <w:rPr>
          <w:rFonts w:ascii="Arial" w:hAnsi="Arial" w:cs="Arial"/>
          <w:lang w:val="fr-FR"/>
        </w:rPr>
        <w:t xml:space="preserve">Boite a musique pour ma poupée, </w:t>
      </w:r>
      <w:r w:rsidR="009E07C4" w:rsidRPr="00E3315B">
        <w:rPr>
          <w:rFonts w:ascii="Arial" w:hAnsi="Arial" w:cs="Arial"/>
          <w:lang w:val="fr-FR"/>
        </w:rPr>
        <w:t xml:space="preserve">  </w:t>
      </w:r>
      <w:r w:rsidRPr="00E3315B">
        <w:rPr>
          <w:rFonts w:ascii="Arial" w:hAnsi="Arial" w:cs="Arial"/>
          <w:b/>
          <w:lang w:val="fr-FR"/>
        </w:rPr>
        <w:t>6</w:t>
      </w:r>
      <w:r w:rsidR="004E5AD7" w:rsidRPr="00E3315B">
        <w:rPr>
          <w:rFonts w:ascii="Arial" w:hAnsi="Arial" w:cs="Arial"/>
          <w:lang w:val="fr-FR"/>
        </w:rPr>
        <w:t xml:space="preserve">) </w:t>
      </w:r>
      <w:r w:rsidR="00FB03AE" w:rsidRPr="00E3315B">
        <w:rPr>
          <w:rFonts w:ascii="Arial" w:hAnsi="Arial" w:cs="Arial"/>
          <w:lang w:val="fr-FR"/>
        </w:rPr>
        <w:t>Pour la Senorita</w:t>
      </w:r>
      <w:r w:rsidR="003653F2" w:rsidRPr="00E3315B">
        <w:rPr>
          <w:rFonts w:ascii="Arial" w:hAnsi="Arial" w:cs="Arial"/>
          <w:lang w:val="fr-FR"/>
        </w:rPr>
        <w:t>.</w:t>
      </w:r>
    </w:p>
    <w:p w:rsidR="00695D6D" w:rsidRPr="00E3315B" w:rsidRDefault="003653F2" w:rsidP="001B50BE">
      <w:pPr>
        <w:tabs>
          <w:tab w:val="center" w:pos="0"/>
          <w:tab w:val="left" w:pos="4253"/>
          <w:tab w:val="left" w:pos="4536"/>
        </w:tabs>
        <w:spacing w:before="120" w:after="0" w:line="276" w:lineRule="auto"/>
        <w:rPr>
          <w:rFonts w:ascii="Arial" w:hAnsi="Arial" w:cs="Arial"/>
          <w:lang w:val="fr-FR"/>
        </w:rPr>
      </w:pPr>
      <w:r w:rsidRPr="00E3315B">
        <w:rPr>
          <w:rFonts w:ascii="Arial" w:hAnsi="Arial" w:cs="Arial"/>
          <w:lang w:val="fr-FR"/>
        </w:rPr>
        <w:t>4 Dan</w:t>
      </w:r>
      <w:r w:rsidR="00C72A39" w:rsidRPr="00E3315B">
        <w:rPr>
          <w:rFonts w:ascii="Arial" w:hAnsi="Arial" w:cs="Arial"/>
          <w:lang w:val="fr-FR"/>
        </w:rPr>
        <w:t>ses</w:t>
      </w:r>
      <w:r w:rsidRPr="00E3315B">
        <w:rPr>
          <w:rFonts w:ascii="Arial" w:hAnsi="Arial" w:cs="Arial"/>
          <w:lang w:val="fr-FR"/>
        </w:rPr>
        <w:t xml:space="preserve"> Roumaines.   Bohemian Girl.</w:t>
      </w:r>
      <w:r w:rsidR="009E07C4" w:rsidRPr="00E3315B">
        <w:rPr>
          <w:rFonts w:ascii="Arial" w:hAnsi="Arial" w:cs="Arial"/>
          <w:lang w:val="fr-FR"/>
        </w:rPr>
        <w:t xml:space="preserve">  </w:t>
      </w:r>
      <w:r w:rsidR="0042035A" w:rsidRPr="00E3315B">
        <w:rPr>
          <w:rFonts w:ascii="Arial" w:hAnsi="Arial" w:cs="Arial"/>
          <w:lang w:val="fr-FR"/>
        </w:rPr>
        <w:t xml:space="preserve"> </w:t>
      </w:r>
      <w:r w:rsidR="00695D6D" w:rsidRPr="00E3315B">
        <w:rPr>
          <w:rFonts w:ascii="Arial" w:hAnsi="Arial" w:cs="Arial"/>
          <w:lang w:val="fr-FR"/>
        </w:rPr>
        <w:t xml:space="preserve">Retour des tropique, </w:t>
      </w:r>
      <w:r w:rsidR="0042035A" w:rsidRPr="00E3315B">
        <w:rPr>
          <w:rFonts w:ascii="Arial" w:hAnsi="Arial" w:cs="Arial"/>
          <w:lang w:val="fr-FR"/>
        </w:rPr>
        <w:t xml:space="preserve">   </w:t>
      </w:r>
      <w:r w:rsidR="00695D6D" w:rsidRPr="00E3315B">
        <w:rPr>
          <w:rFonts w:ascii="Arial" w:hAnsi="Arial" w:cs="Arial"/>
          <w:lang w:val="fr-FR"/>
        </w:rPr>
        <w:t>Solitude e Tango.</w:t>
      </w:r>
    </w:p>
    <w:p w:rsidR="00B23BC6" w:rsidRPr="00E3315B" w:rsidRDefault="003653F2" w:rsidP="001B50BE">
      <w:pPr>
        <w:tabs>
          <w:tab w:val="center" w:pos="0"/>
          <w:tab w:val="left" w:pos="4253"/>
          <w:tab w:val="left" w:pos="4536"/>
        </w:tabs>
        <w:spacing w:before="120" w:after="0" w:line="276" w:lineRule="auto"/>
        <w:rPr>
          <w:rFonts w:ascii="Arial" w:hAnsi="Arial" w:cs="Arial"/>
          <w:lang w:val="fr-FR"/>
        </w:rPr>
      </w:pPr>
      <w:r w:rsidRPr="00E3315B">
        <w:rPr>
          <w:rFonts w:ascii="Arial" w:hAnsi="Arial" w:cs="Arial"/>
          <w:lang w:val="fr-FR"/>
        </w:rPr>
        <w:t>Voyage autour d’une harpe</w:t>
      </w:r>
      <w:r w:rsidR="00FB03AE" w:rsidRPr="00E3315B">
        <w:rPr>
          <w:rFonts w:ascii="Arial" w:hAnsi="Arial" w:cs="Arial"/>
          <w:lang w:val="fr-FR"/>
        </w:rPr>
        <w:t xml:space="preserve">, </w:t>
      </w:r>
      <w:r w:rsidR="002F5F8C" w:rsidRPr="00E3315B">
        <w:rPr>
          <w:rFonts w:ascii="Arial" w:hAnsi="Arial" w:cs="Arial"/>
          <w:lang w:val="fr-FR"/>
        </w:rPr>
        <w:t>7</w:t>
      </w:r>
      <w:r w:rsidR="00FB03AE" w:rsidRPr="00E3315B">
        <w:rPr>
          <w:rFonts w:ascii="Arial" w:hAnsi="Arial" w:cs="Arial"/>
          <w:lang w:val="fr-FR"/>
        </w:rPr>
        <w:t xml:space="preserve"> brani</w:t>
      </w:r>
      <w:r w:rsidR="0089269B" w:rsidRPr="00E3315B">
        <w:rPr>
          <w:rFonts w:ascii="Arial" w:hAnsi="Arial" w:cs="Arial"/>
          <w:lang w:val="fr-FR"/>
        </w:rPr>
        <w:t xml:space="preserve">: </w:t>
      </w:r>
      <w:r w:rsidR="00803C20" w:rsidRPr="00E3315B">
        <w:rPr>
          <w:rFonts w:ascii="Arial" w:hAnsi="Arial" w:cs="Arial"/>
          <w:lang w:val="fr-FR"/>
        </w:rPr>
        <w:t xml:space="preserve"> </w:t>
      </w:r>
      <w:r w:rsidR="0089269B" w:rsidRPr="00E3315B">
        <w:rPr>
          <w:rFonts w:ascii="Arial" w:hAnsi="Arial" w:cs="Arial"/>
          <w:b/>
          <w:lang w:val="fr-FR"/>
        </w:rPr>
        <w:t>1</w:t>
      </w:r>
      <w:r w:rsidR="0089269B" w:rsidRPr="00E3315B">
        <w:rPr>
          <w:rFonts w:ascii="Arial" w:hAnsi="Arial" w:cs="Arial"/>
          <w:lang w:val="fr-FR"/>
        </w:rPr>
        <w:t xml:space="preserve">) </w:t>
      </w:r>
      <w:r w:rsidR="009B41D9" w:rsidRPr="00E3315B">
        <w:rPr>
          <w:rFonts w:ascii="Arial" w:hAnsi="Arial" w:cs="Arial"/>
          <w:lang w:val="fr-FR"/>
        </w:rPr>
        <w:t>Pluie</w:t>
      </w:r>
      <w:r w:rsidR="0089269B" w:rsidRPr="00E3315B">
        <w:rPr>
          <w:rFonts w:ascii="Arial" w:hAnsi="Arial" w:cs="Arial"/>
          <w:lang w:val="fr-FR"/>
        </w:rPr>
        <w:t>,   2)</w:t>
      </w:r>
      <w:r w:rsidR="009B41D9" w:rsidRPr="00E3315B">
        <w:rPr>
          <w:rFonts w:ascii="Arial" w:hAnsi="Arial" w:cs="Arial"/>
          <w:lang w:val="fr-FR"/>
        </w:rPr>
        <w:t xml:space="preserve"> Menuet,   3) Chanson</w:t>
      </w:r>
      <w:r w:rsidR="00B23BC6" w:rsidRPr="00E3315B">
        <w:rPr>
          <w:rFonts w:ascii="Arial" w:hAnsi="Arial" w:cs="Arial"/>
          <w:lang w:val="fr-FR"/>
        </w:rPr>
        <w:t xml:space="preserve"> pour Caline</w:t>
      </w:r>
      <w:r w:rsidR="009B41D9" w:rsidRPr="00E3315B">
        <w:rPr>
          <w:rFonts w:ascii="Arial" w:hAnsi="Arial" w:cs="Arial"/>
          <w:lang w:val="fr-FR"/>
        </w:rPr>
        <w:t>,</w:t>
      </w:r>
    </w:p>
    <w:p w:rsidR="003A70DE" w:rsidRPr="00E3315B" w:rsidRDefault="009B41D9" w:rsidP="001B50BE">
      <w:pPr>
        <w:tabs>
          <w:tab w:val="center" w:pos="0"/>
          <w:tab w:val="left" w:pos="4253"/>
          <w:tab w:val="left" w:pos="4536"/>
        </w:tabs>
        <w:spacing w:before="120" w:after="0" w:line="276" w:lineRule="auto"/>
        <w:rPr>
          <w:rFonts w:ascii="Arial" w:hAnsi="Arial" w:cs="Arial"/>
          <w:lang w:val="fr-FR"/>
        </w:rPr>
      </w:pPr>
      <w:r w:rsidRPr="00E3315B">
        <w:rPr>
          <w:rFonts w:ascii="Arial" w:hAnsi="Arial" w:cs="Arial"/>
          <w:lang w:val="fr-FR"/>
        </w:rPr>
        <w:t xml:space="preserve">4) </w:t>
      </w:r>
      <w:r w:rsidR="00B23BC6" w:rsidRPr="00E3315B">
        <w:rPr>
          <w:rFonts w:ascii="Arial" w:hAnsi="Arial" w:cs="Arial"/>
          <w:lang w:val="fr-FR"/>
        </w:rPr>
        <w:t xml:space="preserve">Chanson </w:t>
      </w:r>
      <w:r w:rsidR="001373DD" w:rsidRPr="00E3315B">
        <w:rPr>
          <w:rFonts w:ascii="Arial" w:hAnsi="Arial" w:cs="Arial"/>
          <w:lang w:val="fr-FR"/>
        </w:rPr>
        <w:t>Napolitaine</w:t>
      </w:r>
      <w:r w:rsidR="00B23BC6" w:rsidRPr="00E3315B">
        <w:rPr>
          <w:rFonts w:ascii="Arial" w:hAnsi="Arial" w:cs="Arial"/>
          <w:lang w:val="fr-FR"/>
        </w:rPr>
        <w:t>,   5)</w:t>
      </w:r>
      <w:r w:rsidR="003A70DE" w:rsidRPr="00E3315B">
        <w:rPr>
          <w:rFonts w:ascii="Arial" w:hAnsi="Arial" w:cs="Arial"/>
          <w:lang w:val="fr-FR"/>
        </w:rPr>
        <w:t xml:space="preserve"> Boite a musique pour ma poupée,   6) Pour la Senorita,</w:t>
      </w:r>
    </w:p>
    <w:p w:rsidR="006E329E" w:rsidRPr="00E3315B" w:rsidRDefault="002F010A" w:rsidP="001B50BE">
      <w:pPr>
        <w:tabs>
          <w:tab w:val="center" w:pos="0"/>
          <w:tab w:val="left" w:pos="4253"/>
          <w:tab w:val="left" w:pos="4536"/>
        </w:tabs>
        <w:spacing w:before="120" w:after="0" w:line="276" w:lineRule="auto"/>
        <w:rPr>
          <w:rFonts w:ascii="Arial" w:hAnsi="Arial" w:cs="Arial"/>
          <w:lang w:val="fr-FR"/>
        </w:rPr>
      </w:pPr>
      <w:r w:rsidRPr="00E3315B">
        <w:rPr>
          <w:rFonts w:ascii="Arial" w:hAnsi="Arial" w:cs="Arial"/>
          <w:b/>
          <w:lang w:val="fr-FR"/>
        </w:rPr>
        <w:t>7</w:t>
      </w:r>
      <w:r w:rsidRPr="00E3315B">
        <w:rPr>
          <w:rFonts w:ascii="Arial" w:hAnsi="Arial" w:cs="Arial"/>
          <w:lang w:val="fr-FR"/>
        </w:rPr>
        <w:t xml:space="preserve">) Allioucha.   </w:t>
      </w:r>
      <w:r w:rsidR="003A1D87" w:rsidRPr="00E3315B">
        <w:rPr>
          <w:rFonts w:ascii="Arial" w:hAnsi="Arial" w:cs="Arial"/>
          <w:lang w:val="fr-FR"/>
        </w:rPr>
        <w:t>Etat d’</w:t>
      </w:r>
      <w:r w:rsidR="001373DD" w:rsidRPr="00E3315B">
        <w:rPr>
          <w:rFonts w:ascii="Arial" w:hAnsi="Arial" w:cs="Arial"/>
          <w:lang w:val="fr-FR"/>
        </w:rPr>
        <w:t>âme</w:t>
      </w:r>
      <w:r w:rsidR="00326D9C" w:rsidRPr="00E3315B">
        <w:rPr>
          <w:rFonts w:ascii="Arial" w:hAnsi="Arial" w:cs="Arial"/>
          <w:lang w:val="fr-FR"/>
        </w:rPr>
        <w:t>:</w:t>
      </w:r>
      <w:r w:rsidR="006E329E" w:rsidRPr="00E3315B">
        <w:rPr>
          <w:rFonts w:ascii="Arial" w:hAnsi="Arial" w:cs="Arial"/>
          <w:lang w:val="fr-FR"/>
        </w:rPr>
        <w:t xml:space="preserve"> </w:t>
      </w:r>
      <w:r w:rsidR="001D050F" w:rsidRPr="00E3315B">
        <w:rPr>
          <w:rFonts w:ascii="Arial" w:hAnsi="Arial" w:cs="Arial"/>
          <w:lang w:val="fr-FR"/>
        </w:rPr>
        <w:t xml:space="preserve"> </w:t>
      </w:r>
      <w:r w:rsidR="006E329E" w:rsidRPr="00E3315B">
        <w:rPr>
          <w:rFonts w:ascii="Arial" w:hAnsi="Arial" w:cs="Arial"/>
          <w:b/>
          <w:lang w:val="fr-FR"/>
        </w:rPr>
        <w:t>1</w:t>
      </w:r>
      <w:r w:rsidR="006E329E" w:rsidRPr="00E3315B">
        <w:rPr>
          <w:rFonts w:ascii="Arial" w:hAnsi="Arial" w:cs="Arial"/>
          <w:lang w:val="fr-FR"/>
        </w:rPr>
        <w:t xml:space="preserve">) Rencontre,   2) Reverie,   </w:t>
      </w:r>
      <w:r w:rsidR="006E329E" w:rsidRPr="00E3315B">
        <w:rPr>
          <w:rFonts w:ascii="Arial" w:hAnsi="Arial" w:cs="Arial"/>
          <w:b/>
          <w:lang w:val="fr-FR"/>
        </w:rPr>
        <w:t>3</w:t>
      </w:r>
      <w:r w:rsidR="006E329E" w:rsidRPr="00E3315B">
        <w:rPr>
          <w:rFonts w:ascii="Arial" w:hAnsi="Arial" w:cs="Arial"/>
          <w:lang w:val="fr-FR"/>
        </w:rPr>
        <w:t>) Conversation</w:t>
      </w:r>
      <w:r w:rsidR="003A1D87" w:rsidRPr="00E3315B">
        <w:rPr>
          <w:rFonts w:ascii="Arial" w:hAnsi="Arial" w:cs="Arial"/>
          <w:lang w:val="fr-FR"/>
        </w:rPr>
        <w:t xml:space="preserve">.   </w:t>
      </w:r>
      <w:r w:rsidR="00B86CC6" w:rsidRPr="00E3315B">
        <w:rPr>
          <w:rFonts w:ascii="Arial" w:hAnsi="Arial" w:cs="Arial"/>
          <w:lang w:val="fr-FR"/>
        </w:rPr>
        <w:t>Promenade.</w:t>
      </w:r>
    </w:p>
    <w:p w:rsidR="005B10B3" w:rsidRPr="00E3315B" w:rsidRDefault="00B86CC6" w:rsidP="001B50BE">
      <w:pPr>
        <w:tabs>
          <w:tab w:val="center" w:pos="0"/>
          <w:tab w:val="left" w:pos="4253"/>
          <w:tab w:val="left" w:pos="4536"/>
        </w:tabs>
        <w:spacing w:before="120" w:after="0" w:line="276" w:lineRule="auto"/>
        <w:rPr>
          <w:rFonts w:ascii="Arial" w:hAnsi="Arial" w:cs="Arial"/>
          <w:lang w:val="fr-FR"/>
        </w:rPr>
      </w:pPr>
      <w:r w:rsidRPr="00E3315B">
        <w:rPr>
          <w:rFonts w:ascii="Arial" w:hAnsi="Arial" w:cs="Arial"/>
          <w:lang w:val="fr-FR"/>
        </w:rPr>
        <w:t>Romanza.</w:t>
      </w:r>
      <w:r w:rsidR="009E07C4" w:rsidRPr="00E3315B">
        <w:rPr>
          <w:rFonts w:ascii="Arial" w:hAnsi="Arial" w:cs="Arial"/>
          <w:lang w:val="fr-FR"/>
        </w:rPr>
        <w:t xml:space="preserve">   </w:t>
      </w:r>
      <w:r w:rsidR="00DF6F26" w:rsidRPr="00E3315B">
        <w:rPr>
          <w:rFonts w:ascii="Arial" w:hAnsi="Arial" w:cs="Arial"/>
          <w:u w:val="single"/>
          <w:lang w:val="fr-FR"/>
        </w:rPr>
        <w:t>2 Arpe</w:t>
      </w:r>
      <w:r w:rsidR="00DF6F26" w:rsidRPr="00E3315B">
        <w:rPr>
          <w:rFonts w:ascii="Arial" w:hAnsi="Arial" w:cs="Arial"/>
          <w:lang w:val="fr-FR"/>
        </w:rPr>
        <w:t>:  Pirouette</w:t>
      </w:r>
      <w:r w:rsidR="00163B13" w:rsidRPr="00E3315B">
        <w:rPr>
          <w:rFonts w:ascii="Arial" w:hAnsi="Arial" w:cs="Arial"/>
          <w:lang w:val="fr-FR"/>
        </w:rPr>
        <w:t xml:space="preserve">,   </w:t>
      </w:r>
      <w:r w:rsidR="005B10B3" w:rsidRPr="00E3315B">
        <w:rPr>
          <w:rFonts w:ascii="Arial" w:hAnsi="Arial" w:cs="Arial"/>
          <w:lang w:val="fr-FR"/>
        </w:rPr>
        <w:t>Charme.</w:t>
      </w:r>
      <w:r w:rsidR="009E07C4" w:rsidRPr="00E3315B">
        <w:rPr>
          <w:rFonts w:ascii="Arial" w:hAnsi="Arial" w:cs="Arial"/>
          <w:lang w:val="fr-FR"/>
        </w:rPr>
        <w:t xml:space="preserve">   </w:t>
      </w:r>
      <w:r w:rsidR="003653F2" w:rsidRPr="00E3315B">
        <w:rPr>
          <w:rFonts w:ascii="Arial" w:hAnsi="Arial" w:cs="Arial"/>
          <w:u w:val="single"/>
          <w:lang w:val="fr-FR"/>
        </w:rPr>
        <w:t>3 Arpe</w:t>
      </w:r>
      <w:r w:rsidR="00DD7A59" w:rsidRPr="00E3315B">
        <w:rPr>
          <w:rFonts w:ascii="Arial" w:hAnsi="Arial" w:cs="Arial"/>
          <w:lang w:val="fr-FR"/>
        </w:rPr>
        <w:t>:</w:t>
      </w:r>
      <w:r w:rsidR="00115D98" w:rsidRPr="00E3315B">
        <w:rPr>
          <w:rFonts w:ascii="Arial" w:hAnsi="Arial" w:cs="Arial"/>
          <w:lang w:val="fr-FR"/>
        </w:rPr>
        <w:t xml:space="preserve">  </w:t>
      </w:r>
      <w:r w:rsidR="003653F2" w:rsidRPr="00E3315B">
        <w:rPr>
          <w:rFonts w:ascii="Arial" w:hAnsi="Arial" w:cs="Arial"/>
          <w:lang w:val="fr-FR"/>
        </w:rPr>
        <w:t>La Mouche,  Manolita,  Rus</w:t>
      </w:r>
      <w:r w:rsidR="00C72A39" w:rsidRPr="00E3315B">
        <w:rPr>
          <w:rFonts w:ascii="Arial" w:hAnsi="Arial" w:cs="Arial"/>
          <w:lang w:val="fr-FR"/>
        </w:rPr>
        <w:t>t</w:t>
      </w:r>
      <w:r w:rsidR="00155401" w:rsidRPr="00E3315B">
        <w:rPr>
          <w:rFonts w:ascii="Arial" w:hAnsi="Arial" w:cs="Arial"/>
          <w:lang w:val="fr-FR"/>
        </w:rPr>
        <w:t>i</w:t>
      </w:r>
      <w:r w:rsidR="003952E5" w:rsidRPr="00E3315B">
        <w:rPr>
          <w:rFonts w:ascii="Arial" w:hAnsi="Arial" w:cs="Arial"/>
          <w:lang w:val="fr-FR"/>
        </w:rPr>
        <w:t>,</w:t>
      </w:r>
    </w:p>
    <w:p w:rsidR="005B10B3" w:rsidRPr="00E3315B" w:rsidRDefault="003952E5" w:rsidP="001B50BE">
      <w:pPr>
        <w:tabs>
          <w:tab w:val="center" w:pos="0"/>
          <w:tab w:val="left" w:pos="4253"/>
        </w:tabs>
        <w:spacing w:before="120" w:after="0" w:line="276" w:lineRule="auto"/>
        <w:rPr>
          <w:rFonts w:ascii="Arial" w:hAnsi="Arial" w:cs="Arial"/>
        </w:rPr>
      </w:pPr>
      <w:r w:rsidRPr="00E3315B">
        <w:rPr>
          <w:rFonts w:ascii="Arial" w:hAnsi="Arial" w:cs="Arial"/>
          <w:lang w:val="fr-FR"/>
        </w:rPr>
        <w:lastRenderedPageBreak/>
        <w:t>Impasse du Souvenir.</w:t>
      </w:r>
      <w:r w:rsidR="009E07C4" w:rsidRPr="00E3315B">
        <w:rPr>
          <w:rFonts w:ascii="Arial" w:hAnsi="Arial" w:cs="Arial"/>
          <w:lang w:val="fr-FR"/>
        </w:rPr>
        <w:t xml:space="preserve">   </w:t>
      </w:r>
      <w:r w:rsidR="004E5AD7" w:rsidRPr="00E3315B">
        <w:rPr>
          <w:rFonts w:ascii="Arial" w:hAnsi="Arial" w:cs="Arial"/>
          <w:u w:val="single"/>
        </w:rPr>
        <w:t>Insieme d’Arpe</w:t>
      </w:r>
      <w:r w:rsidR="004E5AD7" w:rsidRPr="00E3315B">
        <w:rPr>
          <w:rFonts w:ascii="Arial" w:hAnsi="Arial" w:cs="Arial"/>
        </w:rPr>
        <w:t>:   Improvisation,   Pirouette.</w:t>
      </w:r>
    </w:p>
    <w:p w:rsidR="0056690A" w:rsidRPr="00E3315B" w:rsidRDefault="00DF6F26" w:rsidP="001B50BE">
      <w:pPr>
        <w:tabs>
          <w:tab w:val="center" w:pos="0"/>
          <w:tab w:val="left" w:pos="4253"/>
          <w:tab w:val="left" w:pos="4536"/>
        </w:tabs>
        <w:spacing w:before="120" w:after="0" w:line="276" w:lineRule="auto"/>
        <w:rPr>
          <w:rFonts w:ascii="Arial" w:hAnsi="Arial" w:cs="Arial"/>
        </w:rPr>
      </w:pPr>
      <w:r w:rsidRPr="00E3315B">
        <w:rPr>
          <w:rFonts w:ascii="Arial" w:hAnsi="Arial" w:cs="Arial"/>
        </w:rPr>
        <w:t xml:space="preserve">Pirouette, </w:t>
      </w:r>
      <w:r w:rsidR="00F86B0C" w:rsidRPr="00E3315B">
        <w:rPr>
          <w:rFonts w:ascii="Arial" w:hAnsi="Arial" w:cs="Arial"/>
        </w:rPr>
        <w:t xml:space="preserve">versione per </w:t>
      </w:r>
      <w:r w:rsidRPr="00E3315B">
        <w:rPr>
          <w:rFonts w:ascii="Arial" w:hAnsi="Arial" w:cs="Arial"/>
        </w:rPr>
        <w:t>arpa e flauto.</w:t>
      </w:r>
      <w:r w:rsidR="009E07C4" w:rsidRPr="00E3315B">
        <w:rPr>
          <w:rFonts w:ascii="Arial" w:hAnsi="Arial" w:cs="Arial"/>
        </w:rPr>
        <w:t xml:space="preserve">   </w:t>
      </w:r>
      <w:r w:rsidR="0056690A" w:rsidRPr="00E3315B">
        <w:rPr>
          <w:rFonts w:ascii="Arial" w:hAnsi="Arial" w:cs="Arial"/>
        </w:rPr>
        <w:t>10 Studi progressivi e tecnici, per arpa celtica.</w:t>
      </w:r>
    </w:p>
    <w:p w:rsidR="00220B60" w:rsidRPr="00E3315B" w:rsidRDefault="00220B60" w:rsidP="001B50BE">
      <w:pPr>
        <w:tabs>
          <w:tab w:val="center" w:pos="0"/>
          <w:tab w:val="left" w:pos="4253"/>
          <w:tab w:val="left" w:pos="4536"/>
        </w:tabs>
        <w:spacing w:before="120" w:after="0" w:line="276" w:lineRule="auto"/>
        <w:rPr>
          <w:rFonts w:ascii="Arial" w:hAnsi="Arial" w:cs="Arial"/>
        </w:rPr>
      </w:pPr>
    </w:p>
    <w:p w:rsidR="00393180" w:rsidRPr="001930B6" w:rsidRDefault="00393180" w:rsidP="001B50BE">
      <w:pPr>
        <w:tabs>
          <w:tab w:val="center" w:pos="0"/>
          <w:tab w:val="left" w:pos="4253"/>
        </w:tabs>
        <w:spacing w:before="120" w:after="0" w:line="276" w:lineRule="auto"/>
        <w:rPr>
          <w:rFonts w:ascii="Arial" w:hAnsi="Arial" w:cs="Arial"/>
          <w:color w:val="696B0B"/>
          <w:u w:val="single"/>
        </w:rPr>
      </w:pPr>
      <w:r w:rsidRPr="001930B6">
        <w:rPr>
          <w:rFonts w:ascii="Arial" w:hAnsi="Arial" w:cs="Arial"/>
          <w:color w:val="696B0B"/>
          <w:u w:val="single"/>
        </w:rPr>
        <w:t>ALBISETTI  Giuliana</w:t>
      </w:r>
      <w:r w:rsidRPr="001930B6">
        <w:rPr>
          <w:rFonts w:ascii="Arial" w:hAnsi="Arial" w:cs="Arial"/>
          <w:color w:val="696B0B"/>
          <w:u w:val="single"/>
        </w:rPr>
        <w:tab/>
        <w:t>Roma, 3,12,1942 - Magenta, 26.4.1995.</w:t>
      </w:r>
    </w:p>
    <w:p w:rsidR="00831E79" w:rsidRPr="001930B6" w:rsidRDefault="00393180" w:rsidP="001B50BE">
      <w:pPr>
        <w:tabs>
          <w:tab w:val="center" w:pos="0"/>
          <w:tab w:val="left" w:pos="4253"/>
        </w:tabs>
        <w:spacing w:before="120" w:after="0" w:line="276" w:lineRule="auto"/>
        <w:rPr>
          <w:rFonts w:ascii="Arial" w:hAnsi="Arial" w:cs="Arial"/>
          <w:color w:val="696B0B"/>
          <w:sz w:val="20"/>
          <w:szCs w:val="20"/>
        </w:rPr>
      </w:pPr>
      <w:r w:rsidRPr="001930B6">
        <w:rPr>
          <w:rFonts w:ascii="Arial" w:hAnsi="Arial" w:cs="Arial"/>
          <w:b/>
          <w:color w:val="696B0B"/>
          <w:sz w:val="20"/>
          <w:szCs w:val="20"/>
        </w:rPr>
        <w:t>Arpista</w:t>
      </w:r>
      <w:r w:rsidR="009846DF" w:rsidRPr="001930B6">
        <w:rPr>
          <w:rFonts w:ascii="Arial" w:hAnsi="Arial" w:cs="Arial"/>
          <w:b/>
          <w:color w:val="696B0B"/>
          <w:sz w:val="20"/>
          <w:szCs w:val="20"/>
        </w:rPr>
        <w:t xml:space="preserve"> </w:t>
      </w:r>
      <w:r w:rsidR="002515AB" w:rsidRPr="001930B6">
        <w:rPr>
          <w:rFonts w:ascii="Arial" w:hAnsi="Arial" w:cs="Arial"/>
          <w:color w:val="696B0B"/>
          <w:sz w:val="20"/>
          <w:szCs w:val="20"/>
        </w:rPr>
        <w:t xml:space="preserve">concertista </w:t>
      </w:r>
      <w:r w:rsidRPr="001930B6">
        <w:rPr>
          <w:rFonts w:ascii="Arial" w:hAnsi="Arial" w:cs="Arial"/>
          <w:color w:val="696B0B"/>
          <w:sz w:val="20"/>
          <w:szCs w:val="20"/>
        </w:rPr>
        <w:t>italiana, studi al Conservatorio di S. Cecilia, perfezionamento con Zabaleta all’Accademia Chigiana</w:t>
      </w:r>
      <w:r w:rsidR="002515AB" w:rsidRPr="001930B6">
        <w:rPr>
          <w:rFonts w:ascii="Arial" w:hAnsi="Arial" w:cs="Arial"/>
          <w:color w:val="696B0B"/>
          <w:sz w:val="20"/>
          <w:szCs w:val="20"/>
        </w:rPr>
        <w:t xml:space="preserve"> e </w:t>
      </w:r>
      <w:r w:rsidR="005850C2" w:rsidRPr="001930B6">
        <w:rPr>
          <w:rFonts w:ascii="Arial" w:hAnsi="Arial" w:cs="Arial"/>
          <w:color w:val="696B0B"/>
          <w:sz w:val="20"/>
          <w:szCs w:val="20"/>
        </w:rPr>
        <w:t>in seguito con J</w:t>
      </w:r>
      <w:r w:rsidR="002F52D7" w:rsidRPr="001930B6">
        <w:rPr>
          <w:rFonts w:ascii="Arial" w:hAnsi="Arial" w:cs="Arial"/>
          <w:color w:val="696B0B"/>
          <w:sz w:val="20"/>
          <w:szCs w:val="20"/>
        </w:rPr>
        <w:t>acqueline</w:t>
      </w:r>
      <w:r w:rsidR="009846DF" w:rsidRPr="001930B6">
        <w:rPr>
          <w:rFonts w:ascii="Arial" w:hAnsi="Arial" w:cs="Arial"/>
          <w:color w:val="696B0B"/>
          <w:sz w:val="20"/>
          <w:szCs w:val="20"/>
        </w:rPr>
        <w:t xml:space="preserve"> </w:t>
      </w:r>
      <w:r w:rsidR="002515AB" w:rsidRPr="001930B6">
        <w:rPr>
          <w:rFonts w:ascii="Arial" w:hAnsi="Arial" w:cs="Arial"/>
          <w:color w:val="696B0B"/>
          <w:sz w:val="20"/>
          <w:szCs w:val="20"/>
        </w:rPr>
        <w:t xml:space="preserve">Borot. </w:t>
      </w:r>
      <w:r w:rsidRPr="001930B6">
        <w:rPr>
          <w:rFonts w:ascii="Arial" w:hAnsi="Arial" w:cs="Arial"/>
          <w:color w:val="696B0B"/>
          <w:sz w:val="20"/>
          <w:szCs w:val="20"/>
        </w:rPr>
        <w:t>1° Arpa alla Fenice di Venezia</w:t>
      </w:r>
      <w:r w:rsidR="002515AB" w:rsidRPr="001930B6">
        <w:rPr>
          <w:rFonts w:ascii="Arial" w:hAnsi="Arial" w:cs="Arial"/>
          <w:color w:val="696B0B"/>
          <w:sz w:val="20"/>
          <w:szCs w:val="20"/>
        </w:rPr>
        <w:t>, i</w:t>
      </w:r>
      <w:r w:rsidRPr="001930B6">
        <w:rPr>
          <w:rFonts w:ascii="Arial" w:hAnsi="Arial" w:cs="Arial"/>
          <w:color w:val="696B0B"/>
          <w:sz w:val="20"/>
          <w:szCs w:val="20"/>
        </w:rPr>
        <w:t>nsegnante al Conservatorio di Torino</w:t>
      </w:r>
      <w:r w:rsidR="000178F2">
        <w:rPr>
          <w:rFonts w:ascii="Arial" w:hAnsi="Arial" w:cs="Arial"/>
          <w:color w:val="696B0B"/>
          <w:sz w:val="20"/>
          <w:szCs w:val="20"/>
        </w:rPr>
        <w:t xml:space="preserve"> </w:t>
      </w:r>
      <w:r w:rsidRPr="001930B6">
        <w:rPr>
          <w:rFonts w:ascii="Arial" w:hAnsi="Arial" w:cs="Arial"/>
          <w:color w:val="696B0B"/>
          <w:sz w:val="20"/>
          <w:szCs w:val="20"/>
        </w:rPr>
        <w:t>e al Conservatorio di Milano</w:t>
      </w:r>
      <w:r w:rsidR="002515AB" w:rsidRPr="001930B6">
        <w:rPr>
          <w:rFonts w:ascii="Arial" w:hAnsi="Arial" w:cs="Arial"/>
          <w:color w:val="696B0B"/>
          <w:sz w:val="20"/>
          <w:szCs w:val="20"/>
        </w:rPr>
        <w:t>. Un Concorso internazionale per arpa porta il suo nome. Il marito, Umberto Rotondi, fu compositore e insegnante di composizione al Conservatorio di Milano</w:t>
      </w:r>
      <w:r w:rsidR="000F483C" w:rsidRPr="001930B6">
        <w:rPr>
          <w:rFonts w:ascii="Arial" w:hAnsi="Arial" w:cs="Arial"/>
          <w:color w:val="696B0B"/>
          <w:sz w:val="20"/>
          <w:szCs w:val="20"/>
        </w:rPr>
        <w:t xml:space="preserve"> e con Donatoni, Balliana, Renna dedi</w:t>
      </w:r>
      <w:r w:rsidR="002F2828" w:rsidRPr="001930B6">
        <w:rPr>
          <w:rFonts w:ascii="Arial" w:hAnsi="Arial" w:cs="Arial"/>
          <w:color w:val="696B0B"/>
          <w:sz w:val="20"/>
          <w:szCs w:val="20"/>
        </w:rPr>
        <w:t>cò opere alla moglie</w:t>
      </w:r>
      <w:r w:rsidR="002515AB" w:rsidRPr="001930B6">
        <w:rPr>
          <w:rFonts w:ascii="Arial" w:hAnsi="Arial" w:cs="Arial"/>
          <w:color w:val="696B0B"/>
          <w:sz w:val="20"/>
          <w:szCs w:val="20"/>
        </w:rPr>
        <w:t>.</w:t>
      </w:r>
      <w:r w:rsidR="009846DF" w:rsidRPr="001930B6">
        <w:rPr>
          <w:rFonts w:ascii="Arial" w:hAnsi="Arial" w:cs="Arial"/>
          <w:color w:val="696B0B"/>
          <w:sz w:val="20"/>
          <w:szCs w:val="20"/>
        </w:rPr>
        <w:t xml:space="preserve"> </w:t>
      </w:r>
      <w:r w:rsidR="00E947F1" w:rsidRPr="001930B6">
        <w:rPr>
          <w:rFonts w:ascii="Arial" w:hAnsi="Arial" w:cs="Arial"/>
          <w:color w:val="696B0B"/>
          <w:sz w:val="20"/>
          <w:szCs w:val="20"/>
        </w:rPr>
        <w:t>Albisetti Giuliana e Ja</w:t>
      </w:r>
      <w:r w:rsidR="007D2F1B" w:rsidRPr="001930B6">
        <w:rPr>
          <w:rFonts w:ascii="Arial" w:hAnsi="Arial" w:cs="Arial"/>
          <w:color w:val="696B0B"/>
          <w:sz w:val="20"/>
          <w:szCs w:val="20"/>
        </w:rPr>
        <w:t>c</w:t>
      </w:r>
      <w:r w:rsidR="00E947F1" w:rsidRPr="001930B6">
        <w:rPr>
          <w:rFonts w:ascii="Arial" w:hAnsi="Arial" w:cs="Arial"/>
          <w:color w:val="696B0B"/>
          <w:sz w:val="20"/>
          <w:szCs w:val="20"/>
        </w:rPr>
        <w:t xml:space="preserve">queline Borot, non composero, ma furono insegnanti e concertiste di gran valore. Inserisco un bellissimo articolo di </w:t>
      </w:r>
      <w:r w:rsidR="002E05D7" w:rsidRPr="001930B6">
        <w:rPr>
          <w:rFonts w:ascii="Arial" w:hAnsi="Arial" w:cs="Arial"/>
          <w:color w:val="696B0B"/>
          <w:sz w:val="20"/>
          <w:szCs w:val="20"/>
        </w:rPr>
        <w:t>un’</w:t>
      </w:r>
      <w:r w:rsidR="00E947F1" w:rsidRPr="001930B6">
        <w:rPr>
          <w:rFonts w:ascii="Arial" w:hAnsi="Arial" w:cs="Arial"/>
          <w:color w:val="696B0B"/>
          <w:sz w:val="20"/>
          <w:szCs w:val="20"/>
        </w:rPr>
        <w:t xml:space="preserve">arpista giornalista, </w:t>
      </w:r>
      <w:r w:rsidR="00E947F1" w:rsidRPr="001930B6">
        <w:rPr>
          <w:rFonts w:ascii="Arial" w:hAnsi="Arial" w:cs="Arial"/>
          <w:color w:val="696B0B"/>
          <w:sz w:val="20"/>
          <w:szCs w:val="20"/>
          <w:u w:val="single"/>
        </w:rPr>
        <w:t>Eleonora Bagarotti</w:t>
      </w:r>
      <w:r w:rsidR="005201D2" w:rsidRPr="001930B6">
        <w:rPr>
          <w:rFonts w:ascii="Arial" w:hAnsi="Arial" w:cs="Arial"/>
          <w:color w:val="696B0B"/>
          <w:sz w:val="20"/>
          <w:szCs w:val="20"/>
        </w:rPr>
        <w:t>, che ho trovato casualmente</w:t>
      </w:r>
      <w:r w:rsidR="00C14B6A" w:rsidRPr="001930B6">
        <w:rPr>
          <w:rFonts w:ascii="Arial" w:hAnsi="Arial" w:cs="Arial"/>
          <w:color w:val="696B0B"/>
          <w:sz w:val="20"/>
          <w:szCs w:val="20"/>
        </w:rPr>
        <w:t>, lo faccio senza il suo permesso, ma capirà gli intenti.</w:t>
      </w:r>
      <w:r w:rsidR="004C374D" w:rsidRPr="001930B6">
        <w:rPr>
          <w:rFonts w:ascii="Arial" w:hAnsi="Arial" w:cs="Arial"/>
          <w:color w:val="696B0B"/>
          <w:sz w:val="20"/>
          <w:szCs w:val="20"/>
        </w:rPr>
        <w:t xml:space="preserve"> </w:t>
      </w:r>
      <w:r w:rsidR="00A43223" w:rsidRPr="001930B6">
        <w:rPr>
          <w:rFonts w:ascii="Arial" w:hAnsi="Arial" w:cs="Arial"/>
          <w:color w:val="696B0B"/>
          <w:sz w:val="20"/>
          <w:szCs w:val="20"/>
        </w:rPr>
        <w:t>È il racconto di una</w:t>
      </w:r>
      <w:r w:rsidR="0006060F" w:rsidRPr="001930B6">
        <w:rPr>
          <w:rFonts w:ascii="Arial" w:hAnsi="Arial" w:cs="Arial"/>
          <w:color w:val="696B0B"/>
          <w:sz w:val="20"/>
          <w:szCs w:val="20"/>
        </w:rPr>
        <w:t xml:space="preserve"> </w:t>
      </w:r>
      <w:r w:rsidR="00A43223" w:rsidRPr="001930B6">
        <w:rPr>
          <w:rFonts w:ascii="Arial" w:hAnsi="Arial" w:cs="Arial"/>
          <w:color w:val="696B0B"/>
          <w:sz w:val="20"/>
          <w:szCs w:val="20"/>
        </w:rPr>
        <w:t>musicista che spiega cos</w:t>
      </w:r>
      <w:r w:rsidR="00831E79" w:rsidRPr="001930B6">
        <w:rPr>
          <w:rFonts w:ascii="Arial" w:hAnsi="Arial" w:cs="Arial"/>
          <w:color w:val="696B0B"/>
          <w:sz w:val="20"/>
          <w:szCs w:val="20"/>
        </w:rPr>
        <w:t xml:space="preserve">a </w:t>
      </w:r>
      <w:r w:rsidR="00A43223" w:rsidRPr="001930B6">
        <w:rPr>
          <w:rFonts w:ascii="Arial" w:hAnsi="Arial" w:cs="Arial"/>
          <w:color w:val="696B0B"/>
          <w:sz w:val="20"/>
          <w:szCs w:val="20"/>
        </w:rPr>
        <w:t xml:space="preserve">è </w:t>
      </w:r>
      <w:r w:rsidR="003C3148" w:rsidRPr="001930B6">
        <w:rPr>
          <w:rFonts w:ascii="Arial" w:hAnsi="Arial" w:cs="Arial"/>
          <w:color w:val="696B0B"/>
          <w:sz w:val="20"/>
          <w:szCs w:val="20"/>
        </w:rPr>
        <w:t>(</w:t>
      </w:r>
      <w:r w:rsidR="00A43223" w:rsidRPr="001930B6">
        <w:rPr>
          <w:rFonts w:ascii="Arial" w:hAnsi="Arial" w:cs="Arial"/>
          <w:color w:val="696B0B"/>
          <w:sz w:val="20"/>
          <w:szCs w:val="20"/>
        </w:rPr>
        <w:t>e com’è valido</w:t>
      </w:r>
      <w:r w:rsidR="003C3148" w:rsidRPr="001930B6">
        <w:rPr>
          <w:rFonts w:ascii="Arial" w:hAnsi="Arial" w:cs="Arial"/>
          <w:color w:val="696B0B"/>
          <w:sz w:val="20"/>
          <w:szCs w:val="20"/>
        </w:rPr>
        <w:t>)</w:t>
      </w:r>
      <w:r w:rsidR="00115D98" w:rsidRPr="001930B6">
        <w:rPr>
          <w:rFonts w:ascii="Arial" w:hAnsi="Arial" w:cs="Arial"/>
          <w:color w:val="696B0B"/>
          <w:sz w:val="20"/>
          <w:szCs w:val="20"/>
        </w:rPr>
        <w:t xml:space="preserve"> </w:t>
      </w:r>
      <w:r w:rsidR="00831E79" w:rsidRPr="001930B6">
        <w:rPr>
          <w:rFonts w:ascii="Arial" w:hAnsi="Arial" w:cs="Arial"/>
          <w:color w:val="696B0B"/>
          <w:sz w:val="20"/>
          <w:szCs w:val="20"/>
        </w:rPr>
        <w:t>lo</w:t>
      </w:r>
      <w:r w:rsidR="00A43223" w:rsidRPr="001930B6">
        <w:rPr>
          <w:rFonts w:ascii="Arial" w:hAnsi="Arial" w:cs="Arial"/>
          <w:color w:val="696B0B"/>
          <w:sz w:val="20"/>
          <w:szCs w:val="20"/>
        </w:rPr>
        <w:t xml:space="preserve"> studio </w:t>
      </w:r>
      <w:r w:rsidR="003406D6" w:rsidRPr="001930B6">
        <w:rPr>
          <w:rFonts w:ascii="Arial" w:hAnsi="Arial" w:cs="Arial"/>
          <w:color w:val="696B0B"/>
          <w:sz w:val="20"/>
          <w:szCs w:val="20"/>
        </w:rPr>
        <w:t xml:space="preserve">dell’arpa e </w:t>
      </w:r>
      <w:r w:rsidR="00A43223" w:rsidRPr="001930B6">
        <w:rPr>
          <w:rFonts w:ascii="Arial" w:hAnsi="Arial" w:cs="Arial"/>
          <w:color w:val="696B0B"/>
          <w:sz w:val="20"/>
          <w:szCs w:val="20"/>
        </w:rPr>
        <w:t>della Musica.</w:t>
      </w:r>
    </w:p>
    <w:p w:rsidR="005201D2" w:rsidRPr="006A5BB8" w:rsidRDefault="005201D2" w:rsidP="001B50BE">
      <w:pPr>
        <w:tabs>
          <w:tab w:val="center" w:pos="0"/>
          <w:tab w:val="left" w:pos="4253"/>
          <w:tab w:val="left" w:pos="4536"/>
        </w:tabs>
        <w:spacing w:before="120" w:after="0" w:line="276" w:lineRule="auto"/>
        <w:rPr>
          <w:rFonts w:ascii="Arial" w:hAnsi="Arial" w:cs="Arial"/>
          <w:i/>
          <w:sz w:val="20"/>
          <w:szCs w:val="20"/>
        </w:rPr>
      </w:pPr>
      <w:r w:rsidRPr="006A5BB8">
        <w:rPr>
          <w:rFonts w:ascii="Arial" w:hAnsi="Arial" w:cs="Arial"/>
          <w:sz w:val="20"/>
          <w:szCs w:val="20"/>
        </w:rPr>
        <w:t>“</w:t>
      </w:r>
      <w:r w:rsidRPr="006A5BB8">
        <w:rPr>
          <w:rFonts w:ascii="Arial" w:hAnsi="Arial" w:cs="Arial"/>
          <w:i/>
          <w:sz w:val="20"/>
          <w:szCs w:val="20"/>
        </w:rPr>
        <w:t>Ho conosciuto Jacqueline</w:t>
      </w:r>
      <w:r w:rsidR="00DA46BC" w:rsidRPr="006A5BB8">
        <w:rPr>
          <w:rFonts w:ascii="Arial" w:hAnsi="Arial" w:cs="Arial"/>
          <w:i/>
          <w:sz w:val="20"/>
          <w:szCs w:val="20"/>
        </w:rPr>
        <w:t xml:space="preserve"> </w:t>
      </w:r>
      <w:r w:rsidRPr="006A5BB8">
        <w:rPr>
          <w:rFonts w:ascii="Arial" w:hAnsi="Arial" w:cs="Arial"/>
          <w:i/>
          <w:sz w:val="20"/>
          <w:szCs w:val="20"/>
        </w:rPr>
        <w:t xml:space="preserve">Borot nell'estate dell'anno 1987 ad Assisi, ma la sua storia leggendaria aveva </w:t>
      </w:r>
      <w:r w:rsidR="0006060F" w:rsidRPr="006A5BB8">
        <w:rPr>
          <w:rFonts w:ascii="Arial" w:hAnsi="Arial" w:cs="Arial"/>
          <w:i/>
          <w:sz w:val="20"/>
          <w:szCs w:val="20"/>
        </w:rPr>
        <w:t xml:space="preserve"> </w:t>
      </w:r>
      <w:r w:rsidRPr="006A5BB8">
        <w:rPr>
          <w:rFonts w:ascii="Arial" w:hAnsi="Arial" w:cs="Arial"/>
          <w:i/>
          <w:sz w:val="20"/>
          <w:szCs w:val="20"/>
        </w:rPr>
        <w:t xml:space="preserve">preceduto il nostro incontro. Di quell'estate, sono molti i ricordi che ancora conservo. Parte di questi sono riconducibili </w:t>
      </w:r>
      <w:r w:rsidR="00A43223" w:rsidRPr="006A5BB8">
        <w:rPr>
          <w:rFonts w:ascii="Arial" w:hAnsi="Arial" w:cs="Arial"/>
          <w:i/>
          <w:sz w:val="20"/>
          <w:szCs w:val="20"/>
        </w:rPr>
        <w:t>a</w:t>
      </w:r>
      <w:r w:rsidRPr="006A5BB8">
        <w:rPr>
          <w:rFonts w:ascii="Arial" w:hAnsi="Arial" w:cs="Arial"/>
          <w:i/>
          <w:sz w:val="20"/>
          <w:szCs w:val="20"/>
        </w:rPr>
        <w:t xml:space="preserve"> eventi personali della mia esistenza, anche se simili episodi s'incrociarono con gli occhi, con le parole, con le osservazioni, </w:t>
      </w:r>
      <w:r w:rsidR="000178F2">
        <w:rPr>
          <w:rFonts w:ascii="Arial" w:hAnsi="Arial" w:cs="Arial"/>
          <w:i/>
          <w:sz w:val="20"/>
          <w:szCs w:val="20"/>
        </w:rPr>
        <w:t xml:space="preserve"> </w:t>
      </w:r>
      <w:r w:rsidR="00337F62">
        <w:rPr>
          <w:rFonts w:ascii="Arial" w:hAnsi="Arial" w:cs="Arial"/>
          <w:i/>
          <w:sz w:val="20"/>
          <w:szCs w:val="20"/>
        </w:rPr>
        <w:t xml:space="preserve">           </w:t>
      </w:r>
      <w:r w:rsidRPr="006A5BB8">
        <w:rPr>
          <w:rFonts w:ascii="Arial" w:hAnsi="Arial" w:cs="Arial"/>
          <w:i/>
          <w:sz w:val="20"/>
          <w:szCs w:val="20"/>
        </w:rPr>
        <w:t xml:space="preserve">con i sorrisi e con l'incoraggiamento che ricevetti come allieva del corso di perfezionamente d'arpa, tenuto quell'anno </w:t>
      </w:r>
      <w:r w:rsidR="000178F2">
        <w:rPr>
          <w:rFonts w:ascii="Arial" w:hAnsi="Arial" w:cs="Arial"/>
          <w:i/>
          <w:sz w:val="20"/>
          <w:szCs w:val="20"/>
        </w:rPr>
        <w:t xml:space="preserve"> </w:t>
      </w:r>
      <w:r w:rsidR="00337F62">
        <w:rPr>
          <w:rFonts w:ascii="Arial" w:hAnsi="Arial" w:cs="Arial"/>
          <w:i/>
          <w:sz w:val="20"/>
          <w:szCs w:val="20"/>
        </w:rPr>
        <w:t xml:space="preserve">      </w:t>
      </w:r>
      <w:r w:rsidRPr="006A5BB8">
        <w:rPr>
          <w:rFonts w:ascii="Arial" w:hAnsi="Arial" w:cs="Arial"/>
          <w:i/>
          <w:sz w:val="20"/>
          <w:szCs w:val="20"/>
        </w:rPr>
        <w:t xml:space="preserve">da madame Jacqueline. Già, </w:t>
      </w:r>
      <w:r w:rsidR="003C3148" w:rsidRPr="006A5BB8">
        <w:rPr>
          <w:rFonts w:ascii="Arial" w:hAnsi="Arial" w:cs="Arial"/>
          <w:i/>
          <w:sz w:val="20"/>
          <w:szCs w:val="20"/>
        </w:rPr>
        <w:t>“M</w:t>
      </w:r>
      <w:r w:rsidRPr="006A5BB8">
        <w:rPr>
          <w:rFonts w:ascii="Arial" w:hAnsi="Arial" w:cs="Arial"/>
          <w:i/>
          <w:sz w:val="20"/>
          <w:szCs w:val="20"/>
        </w:rPr>
        <w:t>adame</w:t>
      </w:r>
      <w:r w:rsidR="003C3148" w:rsidRPr="006A5BB8">
        <w:rPr>
          <w:rFonts w:ascii="Arial" w:hAnsi="Arial" w:cs="Arial"/>
          <w:i/>
          <w:sz w:val="20"/>
          <w:szCs w:val="20"/>
        </w:rPr>
        <w:t>”</w:t>
      </w:r>
      <w:r w:rsidRPr="006A5BB8">
        <w:rPr>
          <w:rFonts w:ascii="Arial" w:hAnsi="Arial" w:cs="Arial"/>
          <w:i/>
          <w:sz w:val="20"/>
          <w:szCs w:val="20"/>
        </w:rPr>
        <w:t xml:space="preserve">. Perché così mi piace </w:t>
      </w:r>
      <w:r w:rsidR="0006060F" w:rsidRPr="006A5BB8">
        <w:rPr>
          <w:rFonts w:ascii="Arial" w:hAnsi="Arial" w:cs="Arial"/>
          <w:i/>
          <w:sz w:val="20"/>
          <w:szCs w:val="20"/>
        </w:rPr>
        <w:t xml:space="preserve"> </w:t>
      </w:r>
      <w:r w:rsidRPr="006A5BB8">
        <w:rPr>
          <w:rFonts w:ascii="Arial" w:hAnsi="Arial" w:cs="Arial"/>
          <w:i/>
          <w:sz w:val="20"/>
          <w:szCs w:val="20"/>
        </w:rPr>
        <w:t>ricordarla, come una "</w:t>
      </w:r>
      <w:r w:rsidR="009B3D59" w:rsidRPr="006A5BB8">
        <w:rPr>
          <w:rFonts w:ascii="Arial" w:hAnsi="Arial" w:cs="Arial"/>
          <w:i/>
          <w:sz w:val="20"/>
          <w:szCs w:val="20"/>
        </w:rPr>
        <w:t>S</w:t>
      </w:r>
      <w:r w:rsidRPr="006A5BB8">
        <w:rPr>
          <w:rFonts w:ascii="Arial" w:hAnsi="Arial" w:cs="Arial"/>
          <w:i/>
          <w:sz w:val="20"/>
          <w:szCs w:val="20"/>
        </w:rPr>
        <w:t xml:space="preserve">ignora": è ciò che lei era esattamente, nel suo animo e nel votarsi alle allieve. L'esatto contrario di chi invece intende l'essere "signorile" come </w:t>
      </w:r>
      <w:r w:rsidR="00337F62">
        <w:rPr>
          <w:rFonts w:ascii="Arial" w:hAnsi="Arial" w:cs="Arial"/>
          <w:i/>
          <w:sz w:val="20"/>
          <w:szCs w:val="20"/>
        </w:rPr>
        <w:t xml:space="preserve">   </w:t>
      </w:r>
      <w:r w:rsidRPr="006A5BB8">
        <w:rPr>
          <w:rFonts w:ascii="Arial" w:hAnsi="Arial" w:cs="Arial"/>
          <w:i/>
          <w:sz w:val="20"/>
          <w:szCs w:val="20"/>
        </w:rPr>
        <w:t xml:space="preserve">una posa snob, che allontana il prossimo invece di avvicinarlo, comunicare con lui, trasmettergli insegnamenti preziosi </w:t>
      </w:r>
      <w:r w:rsidR="00337F62">
        <w:rPr>
          <w:rFonts w:ascii="Arial" w:hAnsi="Arial" w:cs="Arial"/>
          <w:i/>
          <w:sz w:val="20"/>
          <w:szCs w:val="20"/>
        </w:rPr>
        <w:t xml:space="preserve">     </w:t>
      </w:r>
      <w:r w:rsidRPr="006A5BB8">
        <w:rPr>
          <w:rFonts w:ascii="Arial" w:hAnsi="Arial" w:cs="Arial"/>
          <w:i/>
          <w:sz w:val="20"/>
          <w:szCs w:val="20"/>
        </w:rPr>
        <w:t xml:space="preserve">e senza tempo. Io e la mia amica Benedetta, insieme a una giovane ma già validissima insegnante chiamata Elisabetta Ghebbioni, decidemmo </w:t>
      </w:r>
      <w:r w:rsidR="00115D98" w:rsidRPr="006A5BB8">
        <w:rPr>
          <w:rFonts w:ascii="Arial" w:hAnsi="Arial" w:cs="Arial"/>
          <w:i/>
          <w:sz w:val="20"/>
          <w:szCs w:val="20"/>
        </w:rPr>
        <w:t xml:space="preserve"> </w:t>
      </w:r>
      <w:r w:rsidRPr="006A5BB8">
        <w:rPr>
          <w:rFonts w:ascii="Arial" w:hAnsi="Arial" w:cs="Arial"/>
          <w:i/>
          <w:sz w:val="20"/>
          <w:szCs w:val="20"/>
        </w:rPr>
        <w:t>di frequentare quel corso di perfezionamente per prepararci al rush</w:t>
      </w:r>
      <w:r w:rsidR="00337F62">
        <w:rPr>
          <w:rFonts w:ascii="Arial" w:hAnsi="Arial" w:cs="Arial"/>
          <w:i/>
          <w:sz w:val="20"/>
          <w:szCs w:val="20"/>
        </w:rPr>
        <w:t xml:space="preserve"> </w:t>
      </w:r>
      <w:r w:rsidRPr="006A5BB8">
        <w:rPr>
          <w:rFonts w:ascii="Arial" w:hAnsi="Arial" w:cs="Arial"/>
          <w:i/>
          <w:sz w:val="20"/>
          <w:szCs w:val="20"/>
        </w:rPr>
        <w:t>finale; il nostro diploma, a settembre. La nostra provenienza era quella della "scuola" di Anna Mutti Spani Molella, al conservatorio "Nicolini" di Piacenza. Una "scuola" molto nota in città e anche in Italia per aver sfornato alcune tra le migliori arpiste e docenti su</w:t>
      </w:r>
      <w:r w:rsidR="009D6FA1" w:rsidRPr="006A5BB8">
        <w:rPr>
          <w:rFonts w:ascii="Arial" w:hAnsi="Arial" w:cs="Arial"/>
          <w:i/>
          <w:sz w:val="20"/>
          <w:szCs w:val="20"/>
        </w:rPr>
        <w:t>lla</w:t>
      </w:r>
      <w:r w:rsidRPr="006A5BB8">
        <w:rPr>
          <w:rFonts w:ascii="Arial" w:hAnsi="Arial" w:cs="Arial"/>
          <w:i/>
          <w:sz w:val="20"/>
          <w:szCs w:val="20"/>
        </w:rPr>
        <w:t xml:space="preserve"> piazza: oltre a </w:t>
      </w:r>
      <w:r w:rsidR="0006060F" w:rsidRPr="006A5BB8">
        <w:rPr>
          <w:rFonts w:ascii="Arial" w:hAnsi="Arial" w:cs="Arial"/>
          <w:i/>
          <w:sz w:val="20"/>
          <w:szCs w:val="20"/>
        </w:rPr>
        <w:t xml:space="preserve"> </w:t>
      </w:r>
      <w:r w:rsidRPr="006A5BB8">
        <w:rPr>
          <w:rFonts w:ascii="Arial" w:hAnsi="Arial" w:cs="Arial"/>
          <w:i/>
          <w:sz w:val="20"/>
          <w:szCs w:val="20"/>
        </w:rPr>
        <w:t>Ghebbioni, Gattoni, Restani... </w:t>
      </w:r>
      <w:r w:rsidR="00BD3A43" w:rsidRPr="006A5BB8">
        <w:rPr>
          <w:rFonts w:ascii="Arial" w:hAnsi="Arial" w:cs="Arial"/>
          <w:i/>
          <w:sz w:val="20"/>
          <w:szCs w:val="20"/>
        </w:rPr>
        <w:t xml:space="preserve">E </w:t>
      </w:r>
      <w:r w:rsidRPr="006A5BB8">
        <w:rPr>
          <w:rFonts w:ascii="Arial" w:hAnsi="Arial" w:cs="Arial"/>
          <w:i/>
          <w:sz w:val="20"/>
          <w:szCs w:val="20"/>
        </w:rPr>
        <w:t xml:space="preserve">anche se </w:t>
      </w:r>
      <w:r w:rsidR="004C374D" w:rsidRPr="006A5BB8">
        <w:rPr>
          <w:rFonts w:ascii="Arial" w:hAnsi="Arial" w:cs="Arial"/>
          <w:i/>
          <w:sz w:val="20"/>
          <w:szCs w:val="20"/>
        </w:rPr>
        <w:t xml:space="preserve"> </w:t>
      </w:r>
      <w:r w:rsidRPr="006A5BB8">
        <w:rPr>
          <w:rFonts w:ascii="Arial" w:hAnsi="Arial" w:cs="Arial"/>
          <w:i/>
          <w:sz w:val="20"/>
          <w:szCs w:val="20"/>
        </w:rPr>
        <w:t xml:space="preserve">il nostro obiettivo, da diplomande, era molto più modesto (ma altrettanto importante per noi.. accipicchia!), l'idea di incontrare Jacqueline Borot era qualcosa che riportava a </w:t>
      </w:r>
      <w:r w:rsidR="0006060F" w:rsidRPr="006A5BB8">
        <w:rPr>
          <w:rFonts w:ascii="Arial" w:hAnsi="Arial" w:cs="Arial"/>
          <w:i/>
          <w:sz w:val="20"/>
          <w:szCs w:val="20"/>
        </w:rPr>
        <w:t xml:space="preserve"> </w:t>
      </w:r>
      <w:r w:rsidRPr="006A5BB8">
        <w:rPr>
          <w:rFonts w:ascii="Arial" w:hAnsi="Arial" w:cs="Arial"/>
          <w:i/>
          <w:sz w:val="20"/>
          <w:szCs w:val="20"/>
        </w:rPr>
        <w:t xml:space="preserve">un sogno. Anzi, di più. Era </w:t>
      </w:r>
      <w:r w:rsidR="002E05D7" w:rsidRPr="006A5BB8">
        <w:rPr>
          <w:rFonts w:ascii="Arial" w:hAnsi="Arial" w:cs="Arial"/>
          <w:i/>
          <w:sz w:val="20"/>
          <w:szCs w:val="20"/>
        </w:rPr>
        <w:t>una</w:t>
      </w:r>
      <w:r w:rsidRPr="006A5BB8">
        <w:rPr>
          <w:rFonts w:ascii="Arial" w:hAnsi="Arial" w:cs="Arial"/>
          <w:i/>
          <w:sz w:val="20"/>
          <w:szCs w:val="20"/>
        </w:rPr>
        <w:t xml:space="preserve"> nuvola di atmosfera frizzante e parigina che ci avvolgeva fin dal viaggio verso Assisi, </w:t>
      </w:r>
      <w:r w:rsidR="004B19AA" w:rsidRPr="006A5BB8">
        <w:rPr>
          <w:rFonts w:ascii="Arial" w:hAnsi="Arial" w:cs="Arial"/>
          <w:i/>
          <w:sz w:val="20"/>
          <w:szCs w:val="20"/>
        </w:rPr>
        <w:t xml:space="preserve"> </w:t>
      </w:r>
      <w:r w:rsidRPr="006A5BB8">
        <w:rPr>
          <w:rFonts w:ascii="Arial" w:hAnsi="Arial" w:cs="Arial"/>
          <w:i/>
          <w:sz w:val="20"/>
          <w:szCs w:val="20"/>
        </w:rPr>
        <w:t>in camioncino con i nostri strumenti appresso e l'ansia che nessuno ci tamponasse. Stavamo per vivere un evento che ci riportava direttamente nel cuore della storia dell'arpa, da</w:t>
      </w:r>
      <w:r w:rsidR="00337F62">
        <w:rPr>
          <w:rFonts w:ascii="Arial" w:hAnsi="Arial" w:cs="Arial"/>
          <w:i/>
          <w:sz w:val="20"/>
          <w:szCs w:val="20"/>
        </w:rPr>
        <w:t xml:space="preserve"> </w:t>
      </w:r>
      <w:r w:rsidRPr="006A5BB8">
        <w:rPr>
          <w:rFonts w:ascii="Arial" w:hAnsi="Arial" w:cs="Arial"/>
          <w:i/>
          <w:sz w:val="20"/>
          <w:szCs w:val="20"/>
        </w:rPr>
        <w:t xml:space="preserve">Zabaleta all'Opera di Parigi. La prima volta che entrammo </w:t>
      </w:r>
      <w:r w:rsidR="003B5E6A">
        <w:rPr>
          <w:rFonts w:ascii="Arial" w:hAnsi="Arial" w:cs="Arial"/>
          <w:i/>
          <w:sz w:val="20"/>
          <w:szCs w:val="20"/>
        </w:rPr>
        <w:t xml:space="preserve"> </w:t>
      </w:r>
      <w:r w:rsidRPr="006A5BB8">
        <w:rPr>
          <w:rFonts w:ascii="Arial" w:hAnsi="Arial" w:cs="Arial"/>
          <w:i/>
          <w:sz w:val="20"/>
          <w:szCs w:val="20"/>
        </w:rPr>
        <w:t>nella sala del corso, di mattina presto, Jacqueline ci</w:t>
      </w:r>
      <w:r w:rsidR="00337F62">
        <w:rPr>
          <w:rFonts w:ascii="Arial" w:hAnsi="Arial" w:cs="Arial"/>
          <w:i/>
          <w:sz w:val="20"/>
          <w:szCs w:val="20"/>
        </w:rPr>
        <w:t xml:space="preserve"> </w:t>
      </w:r>
      <w:r w:rsidRPr="006A5BB8">
        <w:rPr>
          <w:rFonts w:ascii="Arial" w:hAnsi="Arial" w:cs="Arial"/>
          <w:i/>
          <w:sz w:val="20"/>
          <w:szCs w:val="20"/>
        </w:rPr>
        <w:t xml:space="preserve">salutò. Volle chiamarci, a turno, tutte quante. Ricordo che si presentò a ciascuna </w:t>
      </w:r>
      <w:r w:rsidR="00337F62">
        <w:rPr>
          <w:rFonts w:ascii="Arial" w:hAnsi="Arial" w:cs="Arial"/>
          <w:i/>
          <w:sz w:val="20"/>
          <w:szCs w:val="20"/>
        </w:rPr>
        <w:t xml:space="preserve"> </w:t>
      </w:r>
      <w:r w:rsidRPr="006A5BB8">
        <w:rPr>
          <w:rFonts w:ascii="Arial" w:hAnsi="Arial" w:cs="Arial"/>
          <w:i/>
          <w:sz w:val="20"/>
          <w:szCs w:val="20"/>
        </w:rPr>
        <w:t>di noi, rivolgendoci qualche</w:t>
      </w:r>
      <w:r w:rsidR="00337F62">
        <w:rPr>
          <w:rFonts w:ascii="Arial" w:hAnsi="Arial" w:cs="Arial"/>
          <w:i/>
          <w:sz w:val="20"/>
          <w:szCs w:val="20"/>
        </w:rPr>
        <w:t xml:space="preserve"> </w:t>
      </w:r>
      <w:r w:rsidRPr="006A5BB8">
        <w:rPr>
          <w:rFonts w:ascii="Arial" w:hAnsi="Arial" w:cs="Arial"/>
          <w:i/>
          <w:sz w:val="20"/>
          <w:szCs w:val="20"/>
        </w:rPr>
        <w:t xml:space="preserve">domanda che sapeva più di umanità che </w:t>
      </w:r>
      <w:r w:rsidR="0006060F" w:rsidRPr="006A5BB8">
        <w:rPr>
          <w:rFonts w:ascii="Arial" w:hAnsi="Arial" w:cs="Arial"/>
          <w:i/>
          <w:sz w:val="20"/>
          <w:szCs w:val="20"/>
        </w:rPr>
        <w:t xml:space="preserve"> </w:t>
      </w:r>
      <w:r w:rsidRPr="006A5BB8">
        <w:rPr>
          <w:rFonts w:ascii="Arial" w:hAnsi="Arial" w:cs="Arial"/>
          <w:i/>
          <w:sz w:val="20"/>
          <w:szCs w:val="20"/>
        </w:rPr>
        <w:t xml:space="preserve">di didattica, nel preciso momento in cui, seguendo scrupolosamente i nomi stampati su un foglio, ci avvicinavamo all'arpa. Una </w:t>
      </w:r>
      <w:r w:rsidR="00A43223" w:rsidRPr="006A5BB8">
        <w:rPr>
          <w:rFonts w:ascii="Arial" w:hAnsi="Arial" w:cs="Arial"/>
          <w:i/>
          <w:sz w:val="20"/>
          <w:szCs w:val="20"/>
        </w:rPr>
        <w:t>a</w:t>
      </w:r>
      <w:r w:rsidRPr="006A5BB8">
        <w:rPr>
          <w:rFonts w:ascii="Arial" w:hAnsi="Arial" w:cs="Arial"/>
          <w:i/>
          <w:sz w:val="20"/>
          <w:szCs w:val="20"/>
        </w:rPr>
        <w:t xml:space="preserve"> una. Ma ancor prima, ricordo che la</w:t>
      </w:r>
      <w:r w:rsidR="003B5E6A">
        <w:rPr>
          <w:rFonts w:ascii="Arial" w:hAnsi="Arial" w:cs="Arial"/>
          <w:i/>
          <w:sz w:val="20"/>
          <w:szCs w:val="20"/>
        </w:rPr>
        <w:t xml:space="preserve"> </w:t>
      </w:r>
      <w:r w:rsidRPr="006A5BB8">
        <w:rPr>
          <w:rFonts w:ascii="Arial" w:hAnsi="Arial" w:cs="Arial"/>
          <w:i/>
          <w:sz w:val="20"/>
          <w:szCs w:val="20"/>
        </w:rPr>
        <w:t xml:space="preserve">divorai con gli </w:t>
      </w:r>
      <w:r w:rsidR="00EA1887" w:rsidRPr="006A5BB8">
        <w:rPr>
          <w:rFonts w:ascii="Arial" w:hAnsi="Arial" w:cs="Arial"/>
          <w:i/>
          <w:sz w:val="20"/>
          <w:szCs w:val="20"/>
        </w:rPr>
        <w:t>occhi</w:t>
      </w:r>
      <w:r w:rsidRPr="006A5BB8">
        <w:rPr>
          <w:rFonts w:ascii="Arial" w:hAnsi="Arial" w:cs="Arial"/>
          <w:i/>
          <w:sz w:val="20"/>
          <w:szCs w:val="20"/>
        </w:rPr>
        <w:t>.</w:t>
      </w:r>
      <w:r w:rsidR="00337F62">
        <w:rPr>
          <w:rFonts w:ascii="Arial" w:hAnsi="Arial" w:cs="Arial"/>
          <w:i/>
          <w:sz w:val="20"/>
          <w:szCs w:val="20"/>
        </w:rPr>
        <w:t xml:space="preserve"> </w:t>
      </w:r>
      <w:r w:rsidRPr="006A5BB8">
        <w:rPr>
          <w:rFonts w:ascii="Arial" w:hAnsi="Arial" w:cs="Arial"/>
          <w:i/>
          <w:sz w:val="20"/>
          <w:szCs w:val="20"/>
        </w:rPr>
        <w:t>E</w:t>
      </w:r>
      <w:r w:rsidR="00C14B6A" w:rsidRPr="006A5BB8">
        <w:rPr>
          <w:rFonts w:ascii="Arial" w:hAnsi="Arial" w:cs="Arial"/>
          <w:i/>
          <w:sz w:val="20"/>
          <w:szCs w:val="20"/>
        </w:rPr>
        <w:t xml:space="preserve"> -ne sono certa</w:t>
      </w:r>
      <w:r w:rsidRPr="006A5BB8">
        <w:rPr>
          <w:rFonts w:ascii="Arial" w:hAnsi="Arial" w:cs="Arial"/>
          <w:i/>
          <w:sz w:val="20"/>
          <w:szCs w:val="20"/>
        </w:rPr>
        <w:t>- la stessa cosa fecero tutte le altre corsiste. Almeno quelle italiane. Era affascinante. Non a caso, ad accompagnarla, sebbene in modo defilato, era un elegante direttore d'orchestra francese, dal ciuffo bianco candido e dall'aria seduttiva.</w:t>
      </w:r>
      <w:r w:rsidR="00FC4EA4" w:rsidRPr="006A5BB8">
        <w:rPr>
          <w:rFonts w:ascii="Arial" w:hAnsi="Arial" w:cs="Arial"/>
          <w:i/>
          <w:sz w:val="20"/>
          <w:szCs w:val="20"/>
        </w:rPr>
        <w:t xml:space="preserve"> </w:t>
      </w:r>
      <w:r w:rsidRPr="006A5BB8">
        <w:rPr>
          <w:rFonts w:ascii="Arial" w:hAnsi="Arial" w:cs="Arial"/>
          <w:i/>
          <w:sz w:val="20"/>
          <w:szCs w:val="20"/>
        </w:rPr>
        <w:t>Un amante storico, si diceva.</w:t>
      </w:r>
      <w:r w:rsidR="00EA1887" w:rsidRPr="006A5BB8">
        <w:rPr>
          <w:rFonts w:ascii="Arial" w:hAnsi="Arial" w:cs="Arial"/>
          <w:i/>
          <w:sz w:val="20"/>
          <w:szCs w:val="20"/>
        </w:rPr>
        <w:t xml:space="preserve"> </w:t>
      </w:r>
      <w:r w:rsidRPr="006A5BB8">
        <w:rPr>
          <w:rFonts w:ascii="Arial" w:hAnsi="Arial" w:cs="Arial"/>
          <w:i/>
          <w:sz w:val="20"/>
          <w:szCs w:val="20"/>
        </w:rPr>
        <w:t xml:space="preserve">Di certo, un uomo </w:t>
      </w:r>
      <w:r w:rsidR="003B5E6A">
        <w:rPr>
          <w:rFonts w:ascii="Arial" w:hAnsi="Arial" w:cs="Arial"/>
          <w:i/>
          <w:sz w:val="20"/>
          <w:szCs w:val="20"/>
        </w:rPr>
        <w:t xml:space="preserve">  </w:t>
      </w:r>
      <w:r w:rsidRPr="006A5BB8">
        <w:rPr>
          <w:rFonts w:ascii="Arial" w:hAnsi="Arial" w:cs="Arial"/>
          <w:i/>
          <w:sz w:val="20"/>
          <w:szCs w:val="20"/>
        </w:rPr>
        <w:t>che la venerava e si vedeva ch</w:t>
      </w:r>
      <w:r w:rsidR="00EA1887" w:rsidRPr="006A5BB8">
        <w:rPr>
          <w:rFonts w:ascii="Arial" w:hAnsi="Arial" w:cs="Arial"/>
          <w:i/>
          <w:sz w:val="20"/>
          <w:szCs w:val="20"/>
        </w:rPr>
        <w:t>i</w:t>
      </w:r>
      <w:r w:rsidR="00FC4EA4" w:rsidRPr="006A5BB8">
        <w:rPr>
          <w:rFonts w:ascii="Arial" w:hAnsi="Arial" w:cs="Arial"/>
          <w:i/>
          <w:sz w:val="20"/>
          <w:szCs w:val="20"/>
        </w:rPr>
        <w:t>aram</w:t>
      </w:r>
      <w:r w:rsidRPr="006A5BB8">
        <w:rPr>
          <w:rFonts w:ascii="Arial" w:hAnsi="Arial" w:cs="Arial"/>
          <w:i/>
          <w:sz w:val="20"/>
          <w:szCs w:val="20"/>
        </w:rPr>
        <w:t>ente che pendeva dalle sue labbra. Jacqueline entrava</w:t>
      </w:r>
      <w:r w:rsidR="00EA1887" w:rsidRPr="006A5BB8">
        <w:rPr>
          <w:rFonts w:ascii="Arial" w:hAnsi="Arial" w:cs="Arial"/>
          <w:i/>
          <w:sz w:val="20"/>
          <w:szCs w:val="20"/>
        </w:rPr>
        <w:t xml:space="preserve"> </w:t>
      </w:r>
      <w:r w:rsidRPr="006A5BB8">
        <w:rPr>
          <w:rFonts w:ascii="Arial" w:hAnsi="Arial" w:cs="Arial"/>
          <w:i/>
          <w:sz w:val="20"/>
          <w:szCs w:val="20"/>
        </w:rPr>
        <w:t xml:space="preserve">nell'aula con passo </w:t>
      </w:r>
      <w:r w:rsidR="003B5E6A">
        <w:rPr>
          <w:rFonts w:ascii="Arial" w:hAnsi="Arial" w:cs="Arial"/>
          <w:i/>
          <w:sz w:val="20"/>
          <w:szCs w:val="20"/>
        </w:rPr>
        <w:t xml:space="preserve"> </w:t>
      </w:r>
      <w:r w:rsidRPr="006A5BB8">
        <w:rPr>
          <w:rFonts w:ascii="Arial" w:hAnsi="Arial" w:cs="Arial"/>
          <w:i/>
          <w:sz w:val="20"/>
          <w:szCs w:val="20"/>
        </w:rPr>
        <w:t>leggero.</w:t>
      </w:r>
      <w:r w:rsidR="004C374D" w:rsidRPr="006A5BB8">
        <w:rPr>
          <w:rFonts w:ascii="Arial" w:hAnsi="Arial" w:cs="Arial"/>
          <w:i/>
          <w:sz w:val="20"/>
          <w:szCs w:val="20"/>
        </w:rPr>
        <w:t xml:space="preserve"> </w:t>
      </w:r>
      <w:r w:rsidRPr="006A5BB8">
        <w:rPr>
          <w:rFonts w:ascii="Arial" w:hAnsi="Arial" w:cs="Arial"/>
          <w:i/>
          <w:sz w:val="20"/>
          <w:szCs w:val="20"/>
        </w:rPr>
        <w:t>Aveva gli occhi luminosi e te li puntava diritti nei tuoi, senza inganni o svicolamenti.</w:t>
      </w:r>
      <w:r w:rsidR="00EA1887" w:rsidRPr="006A5BB8">
        <w:rPr>
          <w:rFonts w:ascii="Arial" w:hAnsi="Arial" w:cs="Arial"/>
          <w:i/>
          <w:sz w:val="20"/>
          <w:szCs w:val="20"/>
        </w:rPr>
        <w:t xml:space="preserve"> </w:t>
      </w:r>
      <w:r w:rsidRPr="006A5BB8">
        <w:rPr>
          <w:rFonts w:ascii="Arial" w:hAnsi="Arial" w:cs="Arial"/>
          <w:i/>
          <w:sz w:val="20"/>
          <w:szCs w:val="20"/>
        </w:rPr>
        <w:t xml:space="preserve">Se ti voleva parlare, era talmente "lì" che </w:t>
      </w:r>
      <w:r w:rsidR="00FC4EA4" w:rsidRPr="006A5BB8">
        <w:rPr>
          <w:rFonts w:ascii="Arial" w:hAnsi="Arial" w:cs="Arial"/>
          <w:i/>
          <w:sz w:val="20"/>
          <w:szCs w:val="20"/>
        </w:rPr>
        <w:t xml:space="preserve"> </w:t>
      </w:r>
      <w:r w:rsidRPr="006A5BB8">
        <w:rPr>
          <w:rFonts w:ascii="Arial" w:hAnsi="Arial" w:cs="Arial"/>
          <w:i/>
          <w:sz w:val="20"/>
          <w:szCs w:val="20"/>
        </w:rPr>
        <w:t>anche tu non potevi "fuggire via".</w:t>
      </w:r>
      <w:r w:rsidR="0076637D" w:rsidRPr="006A5BB8">
        <w:rPr>
          <w:rFonts w:ascii="Arial" w:hAnsi="Arial" w:cs="Arial"/>
          <w:i/>
          <w:sz w:val="20"/>
          <w:szCs w:val="20"/>
        </w:rPr>
        <w:t xml:space="preserve"> </w:t>
      </w:r>
      <w:r w:rsidRPr="006A5BB8">
        <w:rPr>
          <w:rFonts w:ascii="Arial" w:hAnsi="Arial" w:cs="Arial"/>
          <w:i/>
          <w:sz w:val="20"/>
          <w:szCs w:val="20"/>
        </w:rPr>
        <w:t>Eri costretta a quel lusso (sì, lo è, lo è... magari fosse sempre così, tra allievo e insegnante!) che consiste nel capire insieme le cose, ciò che manca, ciò che c'è, ciò che bisogna cercare, fuori e soprattutto dentro di noi. Insieme. E' sempre dura ma è più facile se c'è chi ti tende la mano.</w:t>
      </w:r>
      <w:r w:rsidR="004C374D" w:rsidRPr="006A5BB8">
        <w:rPr>
          <w:rFonts w:ascii="Arial" w:hAnsi="Arial" w:cs="Arial"/>
          <w:i/>
          <w:sz w:val="20"/>
          <w:szCs w:val="20"/>
        </w:rPr>
        <w:t xml:space="preserve"> </w:t>
      </w:r>
      <w:r w:rsidRPr="006A5BB8">
        <w:rPr>
          <w:rFonts w:ascii="Arial" w:hAnsi="Arial" w:cs="Arial"/>
          <w:i/>
          <w:sz w:val="20"/>
          <w:szCs w:val="20"/>
        </w:rPr>
        <w:t>E poi,</w:t>
      </w:r>
      <w:r w:rsidR="00EA1887" w:rsidRPr="006A5BB8">
        <w:rPr>
          <w:rFonts w:ascii="Arial" w:hAnsi="Arial" w:cs="Arial"/>
          <w:i/>
          <w:sz w:val="20"/>
          <w:szCs w:val="20"/>
        </w:rPr>
        <w:t xml:space="preserve"> come dimenticare </w:t>
      </w:r>
      <w:r w:rsidRPr="006A5BB8">
        <w:rPr>
          <w:rFonts w:ascii="Arial" w:hAnsi="Arial" w:cs="Arial"/>
          <w:i/>
          <w:sz w:val="20"/>
          <w:szCs w:val="20"/>
        </w:rPr>
        <w:t xml:space="preserve">quell'immensa voglia di dissertare su una musica, sul suo autore, condividendone </w:t>
      </w:r>
      <w:r w:rsidR="00FC4EA4" w:rsidRPr="006A5BB8">
        <w:rPr>
          <w:rFonts w:ascii="Arial" w:hAnsi="Arial" w:cs="Arial"/>
          <w:i/>
          <w:sz w:val="20"/>
          <w:szCs w:val="20"/>
        </w:rPr>
        <w:t xml:space="preserve"> </w:t>
      </w:r>
      <w:r w:rsidRPr="006A5BB8">
        <w:rPr>
          <w:rFonts w:ascii="Arial" w:hAnsi="Arial" w:cs="Arial"/>
          <w:i/>
          <w:sz w:val="20"/>
          <w:szCs w:val="20"/>
        </w:rPr>
        <w:t xml:space="preserve">le indicazioni scritte </w:t>
      </w:r>
      <w:r w:rsidR="003B5E6A">
        <w:rPr>
          <w:rFonts w:ascii="Arial" w:hAnsi="Arial" w:cs="Arial"/>
          <w:i/>
          <w:sz w:val="20"/>
          <w:szCs w:val="20"/>
        </w:rPr>
        <w:t xml:space="preserve">      </w:t>
      </w:r>
      <w:r w:rsidRPr="006A5BB8">
        <w:rPr>
          <w:rFonts w:ascii="Arial" w:hAnsi="Arial" w:cs="Arial"/>
          <w:i/>
          <w:sz w:val="20"/>
          <w:szCs w:val="20"/>
        </w:rPr>
        <w:t xml:space="preserve">per poi, magari, contraddirle. Riportare alla mente esempi meno consueti eppure sorprendentemente felici. Io mi entusiasmai al punto che, tre anni dopo, </w:t>
      </w:r>
      <w:r w:rsidR="002E05D7" w:rsidRPr="006A5BB8">
        <w:rPr>
          <w:rFonts w:ascii="Arial" w:hAnsi="Arial" w:cs="Arial"/>
          <w:i/>
          <w:sz w:val="20"/>
          <w:szCs w:val="20"/>
        </w:rPr>
        <w:t>m’</w:t>
      </w:r>
      <w:r w:rsidRPr="006A5BB8">
        <w:rPr>
          <w:rFonts w:ascii="Arial" w:hAnsi="Arial" w:cs="Arial"/>
          <w:i/>
          <w:sz w:val="20"/>
          <w:szCs w:val="20"/>
        </w:rPr>
        <w:t>iscrissi a Composizione.</w:t>
      </w:r>
      <w:r w:rsidR="00EA1887" w:rsidRPr="006A5BB8">
        <w:rPr>
          <w:rFonts w:ascii="Arial" w:hAnsi="Arial" w:cs="Arial"/>
          <w:i/>
          <w:sz w:val="20"/>
          <w:szCs w:val="20"/>
        </w:rPr>
        <w:t xml:space="preserve"> </w:t>
      </w:r>
      <w:r w:rsidRPr="006A5BB8">
        <w:rPr>
          <w:rFonts w:ascii="Arial" w:hAnsi="Arial" w:cs="Arial"/>
          <w:i/>
          <w:sz w:val="20"/>
          <w:szCs w:val="20"/>
        </w:rPr>
        <w:t>Borot era esile, e lo era particolarmente in quei giorni, quando la sua età già portava alcuni segni di chi ha alle spalle un vissuto ricco e brillante, con il suo peso di felicità e di dolori.</w:t>
      </w:r>
      <w:r w:rsidR="003B5E6A">
        <w:rPr>
          <w:rFonts w:ascii="Arial" w:hAnsi="Arial" w:cs="Arial"/>
          <w:i/>
          <w:sz w:val="20"/>
          <w:szCs w:val="20"/>
        </w:rPr>
        <w:t xml:space="preserve"> </w:t>
      </w:r>
      <w:r w:rsidRPr="006A5BB8">
        <w:rPr>
          <w:rFonts w:ascii="Arial" w:hAnsi="Arial" w:cs="Arial"/>
          <w:i/>
          <w:sz w:val="20"/>
          <w:szCs w:val="20"/>
        </w:rPr>
        <w:t>Lacrime che, però, su Jacqueline non avevano di certo smorzato il sorriso. Un sorriso che poteva avere milioni di sfumature,</w:t>
      </w:r>
      <w:r w:rsidR="00337F62">
        <w:rPr>
          <w:rFonts w:ascii="Arial" w:hAnsi="Arial" w:cs="Arial"/>
          <w:i/>
          <w:sz w:val="20"/>
          <w:szCs w:val="20"/>
        </w:rPr>
        <w:t xml:space="preserve"> </w:t>
      </w:r>
      <w:r w:rsidRPr="006A5BB8">
        <w:rPr>
          <w:rFonts w:ascii="Arial" w:hAnsi="Arial" w:cs="Arial"/>
          <w:i/>
          <w:sz w:val="20"/>
          <w:szCs w:val="20"/>
        </w:rPr>
        <w:t>al punto che a volte ti riportava da solo all'impegno e alla serietà. Lei entrava con i suoi vestitini a fiori minuscoli, i sandali bassi ai piedi curatissimi e il filo di perle al collo. I capelli alla maschietta, perfetti naturalmente</w:t>
      </w:r>
      <w:r w:rsidR="00147AE6" w:rsidRPr="006A5BB8">
        <w:rPr>
          <w:rFonts w:ascii="Arial" w:hAnsi="Arial" w:cs="Arial"/>
          <w:i/>
          <w:sz w:val="20"/>
          <w:szCs w:val="20"/>
        </w:rPr>
        <w:t>, e</w:t>
      </w:r>
      <w:r w:rsidRPr="006A5BB8">
        <w:rPr>
          <w:rFonts w:ascii="Arial" w:hAnsi="Arial" w:cs="Arial"/>
          <w:i/>
          <w:sz w:val="20"/>
          <w:szCs w:val="20"/>
        </w:rPr>
        <w:t xml:space="preserve"> poi, i suoi inseparabili barboncini. Cani tanto minuscoli quanto silenziosi, visibilmente abituati a rimanere quieti, ai piedi dell'arpa,</w:t>
      </w:r>
      <w:r w:rsidR="004B19AA" w:rsidRPr="006A5BB8">
        <w:rPr>
          <w:rFonts w:ascii="Arial" w:hAnsi="Arial" w:cs="Arial"/>
          <w:i/>
          <w:sz w:val="20"/>
          <w:szCs w:val="20"/>
        </w:rPr>
        <w:t xml:space="preserve"> </w:t>
      </w:r>
      <w:r w:rsidRPr="006A5BB8">
        <w:rPr>
          <w:rFonts w:ascii="Arial" w:hAnsi="Arial" w:cs="Arial"/>
          <w:i/>
          <w:sz w:val="20"/>
          <w:szCs w:val="20"/>
        </w:rPr>
        <w:t xml:space="preserve">mentre noi si faceva </w:t>
      </w:r>
      <w:r w:rsidR="002E05D7" w:rsidRPr="006A5BB8">
        <w:rPr>
          <w:rFonts w:ascii="Arial" w:hAnsi="Arial" w:cs="Arial"/>
          <w:i/>
          <w:sz w:val="20"/>
          <w:szCs w:val="20"/>
        </w:rPr>
        <w:t>un gran lavoro</w:t>
      </w:r>
      <w:r w:rsidRPr="006A5BB8">
        <w:rPr>
          <w:rFonts w:ascii="Arial" w:hAnsi="Arial" w:cs="Arial"/>
          <w:i/>
          <w:sz w:val="20"/>
          <w:szCs w:val="20"/>
        </w:rPr>
        <w:t xml:space="preserve"> di braccia e di piedi. L'unica cosa che </w:t>
      </w:r>
      <w:r w:rsidR="003B5E6A">
        <w:rPr>
          <w:rFonts w:ascii="Arial" w:hAnsi="Arial" w:cs="Arial"/>
          <w:i/>
          <w:sz w:val="20"/>
          <w:szCs w:val="20"/>
        </w:rPr>
        <w:t xml:space="preserve">          </w:t>
      </w:r>
      <w:r w:rsidRPr="006A5BB8">
        <w:rPr>
          <w:rFonts w:ascii="Arial" w:hAnsi="Arial" w:cs="Arial"/>
          <w:i/>
          <w:sz w:val="20"/>
          <w:szCs w:val="20"/>
        </w:rPr>
        <w:t xml:space="preserve">Jacqueline chiedeva, prima delle lezioni, era un po' di cibo e un po' d'acqua per loro. A volte, penso che quei cani, </w:t>
      </w:r>
      <w:r w:rsidR="003B5E6A">
        <w:rPr>
          <w:rFonts w:ascii="Arial" w:hAnsi="Arial" w:cs="Arial"/>
          <w:i/>
          <w:sz w:val="20"/>
          <w:szCs w:val="20"/>
        </w:rPr>
        <w:t xml:space="preserve">          </w:t>
      </w:r>
      <w:r w:rsidRPr="006A5BB8">
        <w:rPr>
          <w:rFonts w:ascii="Arial" w:hAnsi="Arial" w:cs="Arial"/>
          <w:i/>
          <w:sz w:val="20"/>
          <w:szCs w:val="20"/>
        </w:rPr>
        <w:t>se avessero potuto farlo, avrebbero interpretato Salzedo,</w:t>
      </w:r>
      <w:r w:rsidR="00C77448" w:rsidRPr="006A5BB8">
        <w:rPr>
          <w:rFonts w:ascii="Arial" w:hAnsi="Arial" w:cs="Arial"/>
          <w:i/>
          <w:sz w:val="20"/>
          <w:szCs w:val="20"/>
        </w:rPr>
        <w:t xml:space="preserve"> </w:t>
      </w:r>
      <w:r w:rsidRPr="006A5BB8">
        <w:rPr>
          <w:rFonts w:ascii="Arial" w:hAnsi="Arial" w:cs="Arial"/>
          <w:i/>
          <w:sz w:val="20"/>
          <w:szCs w:val="20"/>
        </w:rPr>
        <w:t>Hindemith e Tailleferre meglio di tutte noi messe insieme.</w:t>
      </w:r>
      <w:r w:rsidR="000178F2">
        <w:rPr>
          <w:rFonts w:ascii="Arial" w:hAnsi="Arial" w:cs="Arial"/>
          <w:i/>
          <w:sz w:val="20"/>
          <w:szCs w:val="20"/>
        </w:rPr>
        <w:t xml:space="preserve"> </w:t>
      </w:r>
      <w:r w:rsidR="003B5E6A">
        <w:rPr>
          <w:rFonts w:ascii="Arial" w:hAnsi="Arial" w:cs="Arial"/>
          <w:i/>
          <w:sz w:val="20"/>
          <w:szCs w:val="20"/>
        </w:rPr>
        <w:t xml:space="preserve">          </w:t>
      </w:r>
      <w:r w:rsidRPr="006A5BB8">
        <w:rPr>
          <w:rFonts w:ascii="Arial" w:hAnsi="Arial" w:cs="Arial"/>
          <w:i/>
          <w:sz w:val="20"/>
          <w:szCs w:val="20"/>
        </w:rPr>
        <w:t xml:space="preserve">E c'è stato un altro incontro umano bellissimo, </w:t>
      </w:r>
      <w:r w:rsidR="00A6417A" w:rsidRPr="006A5BB8">
        <w:rPr>
          <w:rFonts w:ascii="Arial" w:hAnsi="Arial" w:cs="Arial"/>
          <w:i/>
          <w:sz w:val="20"/>
          <w:szCs w:val="20"/>
        </w:rPr>
        <w:t>quell'estate. Lei si chiamava -</w:t>
      </w:r>
      <w:r w:rsidRPr="006A5BB8">
        <w:rPr>
          <w:rFonts w:ascii="Arial" w:hAnsi="Arial" w:cs="Arial"/>
          <w:i/>
          <w:sz w:val="20"/>
          <w:szCs w:val="20"/>
        </w:rPr>
        <w:t xml:space="preserve">e per me, così come per tante, tantissime </w:t>
      </w:r>
      <w:r w:rsidR="003B5E6A">
        <w:rPr>
          <w:rFonts w:ascii="Arial" w:hAnsi="Arial" w:cs="Arial"/>
          <w:i/>
          <w:sz w:val="20"/>
          <w:szCs w:val="20"/>
        </w:rPr>
        <w:t xml:space="preserve"> </w:t>
      </w:r>
      <w:r w:rsidRPr="006A5BB8">
        <w:rPr>
          <w:rFonts w:ascii="Arial" w:hAnsi="Arial" w:cs="Arial"/>
          <w:i/>
          <w:sz w:val="20"/>
          <w:szCs w:val="20"/>
        </w:rPr>
        <w:lastRenderedPageBreak/>
        <w:t>di noi</w:t>
      </w:r>
      <w:r w:rsidR="00C77448" w:rsidRPr="006A5BB8">
        <w:rPr>
          <w:rFonts w:ascii="Arial" w:hAnsi="Arial" w:cs="Arial"/>
          <w:i/>
          <w:sz w:val="20"/>
          <w:szCs w:val="20"/>
        </w:rPr>
        <w:t>-</w:t>
      </w:r>
      <w:r w:rsidR="009846DF" w:rsidRPr="006A5BB8">
        <w:rPr>
          <w:rFonts w:ascii="Arial" w:hAnsi="Arial" w:cs="Arial"/>
          <w:i/>
          <w:sz w:val="20"/>
          <w:szCs w:val="20"/>
        </w:rPr>
        <w:t xml:space="preserve"> </w:t>
      </w:r>
      <w:r w:rsidRPr="006A5BB8">
        <w:rPr>
          <w:rFonts w:ascii="Arial" w:hAnsi="Arial" w:cs="Arial"/>
          <w:i/>
          <w:sz w:val="20"/>
          <w:szCs w:val="20"/>
        </w:rPr>
        <w:t xml:space="preserve">Giuliana Albisetti. </w:t>
      </w:r>
      <w:r w:rsidR="002E05D7" w:rsidRPr="006A5BB8">
        <w:rPr>
          <w:rFonts w:ascii="Arial" w:hAnsi="Arial" w:cs="Arial"/>
          <w:i/>
          <w:sz w:val="20"/>
          <w:szCs w:val="20"/>
        </w:rPr>
        <w:t>Una "farfalla d'acciaio", fisicamente l'opposto dalla Borot, che la abbracciò appena la vide.</w:t>
      </w:r>
      <w:r w:rsidRPr="006A5BB8">
        <w:rPr>
          <w:rFonts w:ascii="Arial" w:hAnsi="Arial" w:cs="Arial"/>
          <w:i/>
          <w:sz w:val="20"/>
          <w:szCs w:val="20"/>
        </w:rPr>
        <w:t xml:space="preserve"> </w:t>
      </w:r>
      <w:r w:rsidR="003B5E6A">
        <w:rPr>
          <w:rFonts w:ascii="Arial" w:hAnsi="Arial" w:cs="Arial"/>
          <w:i/>
          <w:sz w:val="20"/>
          <w:szCs w:val="20"/>
        </w:rPr>
        <w:t xml:space="preserve"> </w:t>
      </w:r>
      <w:r w:rsidRPr="006A5BB8">
        <w:rPr>
          <w:rFonts w:ascii="Arial" w:hAnsi="Arial" w:cs="Arial"/>
          <w:i/>
          <w:sz w:val="20"/>
          <w:szCs w:val="20"/>
        </w:rPr>
        <w:t>Con le lacrime agli occhi</w:t>
      </w:r>
      <w:r w:rsidR="00521C97" w:rsidRPr="006A5BB8">
        <w:rPr>
          <w:rFonts w:ascii="Arial" w:hAnsi="Arial" w:cs="Arial"/>
          <w:i/>
          <w:sz w:val="20"/>
          <w:szCs w:val="20"/>
        </w:rPr>
        <w:t xml:space="preserve">. </w:t>
      </w:r>
      <w:r w:rsidRPr="006A5BB8">
        <w:rPr>
          <w:rFonts w:ascii="Arial" w:hAnsi="Arial" w:cs="Arial"/>
          <w:i/>
          <w:sz w:val="20"/>
          <w:szCs w:val="20"/>
        </w:rPr>
        <w:t xml:space="preserve">Una conoscenza e una stima di vecchia data, la loro. Che dire... ce n'erano, di motivi per sentirsi insicure arpisticamente parlando, quell'estate. Eppure, nonostante la statura inavvicinabile </w:t>
      </w:r>
      <w:r w:rsidR="009846DF" w:rsidRPr="006A5BB8">
        <w:rPr>
          <w:rFonts w:ascii="Arial" w:hAnsi="Arial" w:cs="Arial"/>
          <w:i/>
          <w:sz w:val="20"/>
          <w:szCs w:val="20"/>
        </w:rPr>
        <w:t xml:space="preserve"> </w:t>
      </w:r>
      <w:r w:rsidRPr="006A5BB8">
        <w:rPr>
          <w:rFonts w:ascii="Arial" w:hAnsi="Arial" w:cs="Arial"/>
          <w:i/>
          <w:sz w:val="20"/>
          <w:szCs w:val="20"/>
        </w:rPr>
        <w:t xml:space="preserve">di quel "duo", la </w:t>
      </w:r>
      <w:r w:rsidR="003B5E6A">
        <w:rPr>
          <w:rFonts w:ascii="Arial" w:hAnsi="Arial" w:cs="Arial"/>
          <w:i/>
          <w:sz w:val="20"/>
          <w:szCs w:val="20"/>
        </w:rPr>
        <w:t xml:space="preserve">       </w:t>
      </w:r>
      <w:r w:rsidRPr="006A5BB8">
        <w:rPr>
          <w:rFonts w:ascii="Arial" w:hAnsi="Arial" w:cs="Arial"/>
          <w:i/>
          <w:sz w:val="20"/>
          <w:szCs w:val="20"/>
        </w:rPr>
        <w:t xml:space="preserve">loro vicinanza non ci abbatteva, anzi ci dava coraggio. Io ne avevo tanto bisogno. C'era stata la morte recente di mio padre, la mia </w:t>
      </w:r>
      <w:r w:rsidR="000178F2">
        <w:rPr>
          <w:rFonts w:ascii="Arial" w:hAnsi="Arial" w:cs="Arial"/>
          <w:i/>
          <w:sz w:val="20"/>
          <w:szCs w:val="20"/>
        </w:rPr>
        <w:t xml:space="preserve"> </w:t>
      </w:r>
      <w:r w:rsidRPr="006A5BB8">
        <w:rPr>
          <w:rFonts w:ascii="Arial" w:hAnsi="Arial" w:cs="Arial"/>
          <w:i/>
          <w:sz w:val="20"/>
          <w:szCs w:val="20"/>
        </w:rPr>
        <w:t xml:space="preserve">docente di riferimento era andata in pensione, e poi c'erano le </w:t>
      </w:r>
      <w:r w:rsidR="004B19AA" w:rsidRPr="006A5BB8">
        <w:rPr>
          <w:rFonts w:ascii="Arial" w:hAnsi="Arial" w:cs="Arial"/>
          <w:i/>
          <w:sz w:val="20"/>
          <w:szCs w:val="20"/>
        </w:rPr>
        <w:t xml:space="preserve"> </w:t>
      </w:r>
      <w:r w:rsidRPr="006A5BB8">
        <w:rPr>
          <w:rFonts w:ascii="Arial" w:hAnsi="Arial" w:cs="Arial"/>
          <w:i/>
          <w:sz w:val="20"/>
          <w:szCs w:val="20"/>
        </w:rPr>
        <w:t xml:space="preserve">mie paure e i miei dubbi dei vent'anni, </w:t>
      </w:r>
      <w:r w:rsidR="003B5E6A">
        <w:rPr>
          <w:rFonts w:ascii="Arial" w:hAnsi="Arial" w:cs="Arial"/>
          <w:i/>
          <w:sz w:val="20"/>
          <w:szCs w:val="20"/>
        </w:rPr>
        <w:t xml:space="preserve">       </w:t>
      </w:r>
      <w:r w:rsidRPr="006A5BB8">
        <w:rPr>
          <w:rFonts w:ascii="Arial" w:hAnsi="Arial" w:cs="Arial"/>
          <w:i/>
          <w:sz w:val="20"/>
          <w:szCs w:val="20"/>
        </w:rPr>
        <w:t xml:space="preserve">sul mio presente </w:t>
      </w:r>
      <w:r w:rsidR="000178F2">
        <w:rPr>
          <w:rFonts w:ascii="Arial" w:hAnsi="Arial" w:cs="Arial"/>
          <w:i/>
          <w:sz w:val="20"/>
          <w:szCs w:val="20"/>
        </w:rPr>
        <w:t xml:space="preserve"> </w:t>
      </w:r>
      <w:r w:rsidRPr="006A5BB8">
        <w:rPr>
          <w:rFonts w:ascii="Arial" w:hAnsi="Arial" w:cs="Arial"/>
          <w:i/>
          <w:sz w:val="20"/>
          <w:szCs w:val="20"/>
        </w:rPr>
        <w:t xml:space="preserve">e sul mio futuro. Eppure ricordo quella trascorsa ad Assisi un po' come l'estate della svolta. </w:t>
      </w:r>
      <w:r w:rsidR="003B5E6A">
        <w:rPr>
          <w:rFonts w:ascii="Arial" w:hAnsi="Arial" w:cs="Arial"/>
          <w:i/>
          <w:sz w:val="20"/>
          <w:szCs w:val="20"/>
        </w:rPr>
        <w:t xml:space="preserve">                         </w:t>
      </w:r>
      <w:r w:rsidRPr="006A5BB8">
        <w:rPr>
          <w:rFonts w:ascii="Arial" w:hAnsi="Arial" w:cs="Arial"/>
          <w:i/>
          <w:sz w:val="20"/>
          <w:szCs w:val="20"/>
        </w:rPr>
        <w:t xml:space="preserve">Una svolta che, sebbene io nel frattempo sia diventata un'arpista "a tempo perso" che di mestiere vero fa la giornalista, ancora oggi ha un suo peso </w:t>
      </w:r>
      <w:r w:rsidR="003638C3">
        <w:rPr>
          <w:rFonts w:ascii="Arial" w:hAnsi="Arial" w:cs="Arial"/>
          <w:i/>
          <w:sz w:val="20"/>
          <w:szCs w:val="20"/>
        </w:rPr>
        <w:t xml:space="preserve"> </w:t>
      </w:r>
      <w:r w:rsidRPr="006A5BB8">
        <w:rPr>
          <w:rFonts w:ascii="Arial" w:hAnsi="Arial" w:cs="Arial"/>
          <w:i/>
          <w:sz w:val="20"/>
          <w:szCs w:val="20"/>
        </w:rPr>
        <w:t>nella mia vita. Inoltre - e qui tiro in ballo</w:t>
      </w:r>
      <w:r w:rsidR="001910C7" w:rsidRPr="006A5BB8">
        <w:rPr>
          <w:rFonts w:ascii="Arial" w:hAnsi="Arial" w:cs="Arial"/>
          <w:i/>
          <w:sz w:val="20"/>
          <w:szCs w:val="20"/>
        </w:rPr>
        <w:t xml:space="preserve"> </w:t>
      </w:r>
      <w:r w:rsidR="00115D98" w:rsidRPr="006A5BB8">
        <w:rPr>
          <w:rFonts w:ascii="Arial" w:hAnsi="Arial" w:cs="Arial"/>
          <w:i/>
          <w:sz w:val="20"/>
          <w:szCs w:val="20"/>
        </w:rPr>
        <w:t>l</w:t>
      </w:r>
      <w:r w:rsidRPr="006A5BB8">
        <w:rPr>
          <w:rFonts w:ascii="Arial" w:hAnsi="Arial" w:cs="Arial"/>
          <w:i/>
          <w:sz w:val="20"/>
          <w:szCs w:val="20"/>
        </w:rPr>
        <w:t>'altra mia personalità, quella rockettara - non esiste arpista al mondo che non abbia coraggio e grinta da vendere.</w:t>
      </w:r>
      <w:r w:rsidR="0076637D" w:rsidRPr="006A5BB8">
        <w:rPr>
          <w:rFonts w:ascii="Arial" w:hAnsi="Arial" w:cs="Arial"/>
          <w:i/>
          <w:sz w:val="20"/>
          <w:szCs w:val="20"/>
        </w:rPr>
        <w:t xml:space="preserve"> </w:t>
      </w:r>
      <w:r w:rsidRPr="006A5BB8">
        <w:rPr>
          <w:rFonts w:ascii="Arial" w:hAnsi="Arial" w:cs="Arial"/>
          <w:i/>
          <w:sz w:val="20"/>
          <w:szCs w:val="20"/>
        </w:rPr>
        <w:t>Non è immodestia, è la realtà. Magari (come nel mio caso) si diventa casomai rompiballe a furia di sputare tutto in faccia e di pretendere il massimo dagli altri</w:t>
      </w:r>
      <w:r w:rsidR="009846DF" w:rsidRPr="006A5BB8">
        <w:rPr>
          <w:rFonts w:ascii="Arial" w:hAnsi="Arial" w:cs="Arial"/>
          <w:i/>
          <w:sz w:val="20"/>
          <w:szCs w:val="20"/>
        </w:rPr>
        <w:t>,</w:t>
      </w:r>
      <w:r w:rsidRPr="006A5BB8">
        <w:rPr>
          <w:rFonts w:ascii="Arial" w:hAnsi="Arial" w:cs="Arial"/>
          <w:i/>
          <w:sz w:val="20"/>
          <w:szCs w:val="20"/>
        </w:rPr>
        <w:t xml:space="preserve"> sapendo di darlo.</w:t>
      </w:r>
      <w:r w:rsidR="00C77448" w:rsidRPr="006A5BB8">
        <w:rPr>
          <w:rFonts w:ascii="Arial" w:hAnsi="Arial" w:cs="Arial"/>
          <w:i/>
          <w:sz w:val="20"/>
          <w:szCs w:val="20"/>
        </w:rPr>
        <w:t xml:space="preserve"> </w:t>
      </w:r>
      <w:r w:rsidRPr="006A5BB8">
        <w:rPr>
          <w:rFonts w:ascii="Arial" w:hAnsi="Arial" w:cs="Arial"/>
          <w:i/>
          <w:sz w:val="20"/>
          <w:szCs w:val="20"/>
        </w:rPr>
        <w:t>E poi, c'è quell'altra cosetta</w:t>
      </w:r>
      <w:r w:rsidR="009846DF" w:rsidRPr="006A5BB8">
        <w:rPr>
          <w:rFonts w:ascii="Arial" w:hAnsi="Arial" w:cs="Arial"/>
          <w:i/>
          <w:sz w:val="20"/>
          <w:szCs w:val="20"/>
        </w:rPr>
        <w:t>,</w:t>
      </w:r>
      <w:r w:rsidR="00115D98" w:rsidRPr="006A5BB8">
        <w:rPr>
          <w:rFonts w:ascii="Arial" w:hAnsi="Arial" w:cs="Arial"/>
          <w:i/>
          <w:sz w:val="20"/>
          <w:szCs w:val="20"/>
        </w:rPr>
        <w:t xml:space="preserve"> </w:t>
      </w:r>
      <w:r w:rsidRPr="006A5BB8">
        <w:rPr>
          <w:rFonts w:ascii="Arial" w:hAnsi="Arial" w:cs="Arial"/>
          <w:i/>
          <w:sz w:val="20"/>
          <w:szCs w:val="20"/>
        </w:rPr>
        <w:t>ossia il fatto che un</w:t>
      </w:r>
      <w:r w:rsidR="00FC4EA4" w:rsidRPr="006A5BB8">
        <w:rPr>
          <w:rFonts w:ascii="Arial" w:hAnsi="Arial" w:cs="Arial"/>
          <w:i/>
          <w:sz w:val="20"/>
          <w:szCs w:val="20"/>
        </w:rPr>
        <w:t xml:space="preserve"> </w:t>
      </w:r>
      <w:r w:rsidRPr="006A5BB8">
        <w:rPr>
          <w:rFonts w:ascii="Arial" w:hAnsi="Arial" w:cs="Arial"/>
          <w:i/>
          <w:sz w:val="20"/>
          <w:szCs w:val="20"/>
        </w:rPr>
        <w:t xml:space="preserve">po' "chanteuse" noi ci sentiamo tutte, anche se quando suoniamo in pubblico </w:t>
      </w:r>
      <w:r w:rsidR="009819C4" w:rsidRPr="006A5BB8">
        <w:rPr>
          <w:rFonts w:ascii="Arial" w:hAnsi="Arial" w:cs="Arial"/>
          <w:i/>
          <w:sz w:val="20"/>
          <w:szCs w:val="20"/>
        </w:rPr>
        <w:t xml:space="preserve">la nostra lingerie non si vede. </w:t>
      </w:r>
      <w:r w:rsidRPr="006A5BB8">
        <w:rPr>
          <w:rFonts w:ascii="Arial" w:hAnsi="Arial" w:cs="Arial"/>
          <w:i/>
          <w:sz w:val="20"/>
          <w:szCs w:val="20"/>
        </w:rPr>
        <w:t xml:space="preserve">Insomma, perdonate la parentesi personale e scherzosa, ma un </w:t>
      </w:r>
      <w:r w:rsidR="003B5E6A">
        <w:rPr>
          <w:rFonts w:ascii="Arial" w:hAnsi="Arial" w:cs="Arial"/>
          <w:i/>
          <w:sz w:val="20"/>
          <w:szCs w:val="20"/>
        </w:rPr>
        <w:t xml:space="preserve">   </w:t>
      </w:r>
      <w:r w:rsidRPr="006A5BB8">
        <w:rPr>
          <w:rFonts w:ascii="Arial" w:hAnsi="Arial" w:cs="Arial"/>
          <w:i/>
          <w:sz w:val="20"/>
          <w:szCs w:val="20"/>
        </w:rPr>
        <w:t>po' son "saltata fuori" anche seguendo l'esempio delle mie adorate arpiste-mito (</w:t>
      </w:r>
      <w:r w:rsidR="0087234E" w:rsidRPr="006A5BB8">
        <w:rPr>
          <w:rFonts w:ascii="Arial" w:hAnsi="Arial" w:cs="Arial"/>
          <w:i/>
          <w:sz w:val="20"/>
          <w:szCs w:val="20"/>
        </w:rPr>
        <w:t>Stati Uniti</w:t>
      </w:r>
      <w:r w:rsidRPr="006A5BB8">
        <w:rPr>
          <w:rFonts w:ascii="Arial" w:hAnsi="Arial" w:cs="Arial"/>
          <w:i/>
          <w:sz w:val="20"/>
          <w:szCs w:val="20"/>
        </w:rPr>
        <w:t>, Nicanor, tu sei stato il più grande e lo sappiamo ma ora parliamo un po' di noi donne..). Non ho mai sentito suonare Jacqueline Borot,</w:t>
      </w:r>
      <w:r w:rsidR="000178F2">
        <w:rPr>
          <w:rFonts w:ascii="Arial" w:hAnsi="Arial" w:cs="Arial"/>
          <w:i/>
          <w:sz w:val="20"/>
          <w:szCs w:val="20"/>
        </w:rPr>
        <w:t xml:space="preserve"> </w:t>
      </w:r>
      <w:r w:rsidRPr="006A5BB8">
        <w:rPr>
          <w:rFonts w:ascii="Arial" w:hAnsi="Arial" w:cs="Arial"/>
          <w:i/>
          <w:sz w:val="20"/>
          <w:szCs w:val="20"/>
        </w:rPr>
        <w:t xml:space="preserve">neppure quando, un paio d'anni dopo, tornai da lei in Francia. </w:t>
      </w:r>
      <w:r w:rsidR="00831E79" w:rsidRPr="006A5BB8">
        <w:rPr>
          <w:rFonts w:ascii="Arial" w:hAnsi="Arial" w:cs="Arial"/>
          <w:i/>
          <w:sz w:val="20"/>
          <w:szCs w:val="20"/>
        </w:rPr>
        <w:t>M</w:t>
      </w:r>
      <w:r w:rsidRPr="006A5BB8">
        <w:rPr>
          <w:rFonts w:ascii="Arial" w:hAnsi="Arial" w:cs="Arial"/>
          <w:i/>
          <w:sz w:val="20"/>
          <w:szCs w:val="20"/>
        </w:rPr>
        <w:t>i riconobbe, mi accolse alzando le braccia, come sempre circondata da un gruppo di allieve fidate</w:t>
      </w:r>
      <w:r w:rsidR="009846DF" w:rsidRPr="006A5BB8">
        <w:rPr>
          <w:rFonts w:ascii="Arial" w:hAnsi="Arial" w:cs="Arial"/>
          <w:i/>
          <w:sz w:val="20"/>
          <w:szCs w:val="20"/>
        </w:rPr>
        <w:t>,</w:t>
      </w:r>
      <w:r w:rsidRPr="006A5BB8">
        <w:rPr>
          <w:rFonts w:ascii="Arial" w:hAnsi="Arial" w:cs="Arial"/>
          <w:i/>
          <w:sz w:val="20"/>
          <w:szCs w:val="20"/>
        </w:rPr>
        <w:t xml:space="preserve"> e tutte bravissime: roba da impallidire! </w:t>
      </w:r>
      <w:r w:rsidR="009846DF" w:rsidRPr="006A5BB8">
        <w:rPr>
          <w:rFonts w:ascii="Arial" w:hAnsi="Arial" w:cs="Arial"/>
          <w:i/>
          <w:sz w:val="20"/>
          <w:szCs w:val="20"/>
        </w:rPr>
        <w:t xml:space="preserve"> </w:t>
      </w:r>
      <w:r w:rsidRPr="006A5BB8">
        <w:rPr>
          <w:rFonts w:ascii="Arial" w:hAnsi="Arial" w:cs="Arial"/>
          <w:i/>
          <w:sz w:val="20"/>
          <w:szCs w:val="20"/>
        </w:rPr>
        <w:t>Ho però ascoltato</w:t>
      </w:r>
      <w:r w:rsidR="009846DF" w:rsidRPr="006A5BB8">
        <w:rPr>
          <w:rFonts w:ascii="Arial" w:hAnsi="Arial" w:cs="Arial"/>
          <w:i/>
          <w:sz w:val="20"/>
          <w:szCs w:val="20"/>
        </w:rPr>
        <w:t xml:space="preserve"> </w:t>
      </w:r>
      <w:r w:rsidRPr="006A5BB8">
        <w:rPr>
          <w:rFonts w:ascii="Arial" w:hAnsi="Arial" w:cs="Arial"/>
          <w:i/>
          <w:sz w:val="20"/>
          <w:szCs w:val="20"/>
        </w:rPr>
        <w:t>più volte,</w:t>
      </w:r>
      <w:r w:rsidR="000178F2">
        <w:rPr>
          <w:rFonts w:ascii="Arial" w:hAnsi="Arial" w:cs="Arial"/>
          <w:i/>
          <w:sz w:val="20"/>
          <w:szCs w:val="20"/>
        </w:rPr>
        <w:t xml:space="preserve"> </w:t>
      </w:r>
      <w:r w:rsidRPr="006A5BB8">
        <w:rPr>
          <w:rFonts w:ascii="Arial" w:hAnsi="Arial" w:cs="Arial"/>
          <w:i/>
          <w:sz w:val="20"/>
          <w:szCs w:val="20"/>
        </w:rPr>
        <w:t xml:space="preserve">e lo </w:t>
      </w:r>
      <w:r w:rsidR="003B5E6A">
        <w:rPr>
          <w:rFonts w:ascii="Arial" w:hAnsi="Arial" w:cs="Arial"/>
          <w:i/>
          <w:sz w:val="20"/>
          <w:szCs w:val="20"/>
        </w:rPr>
        <w:t xml:space="preserve"> </w:t>
      </w:r>
      <w:r w:rsidRPr="006A5BB8">
        <w:rPr>
          <w:rFonts w:ascii="Arial" w:hAnsi="Arial" w:cs="Arial"/>
          <w:i/>
          <w:sz w:val="20"/>
          <w:szCs w:val="20"/>
        </w:rPr>
        <w:t>ritengo uno dei doni avuti dalla vita,</w:t>
      </w:r>
      <w:r w:rsidR="009846DF" w:rsidRPr="006A5BB8">
        <w:rPr>
          <w:rFonts w:ascii="Arial" w:hAnsi="Arial" w:cs="Arial"/>
          <w:i/>
          <w:sz w:val="20"/>
          <w:szCs w:val="20"/>
        </w:rPr>
        <w:t xml:space="preserve"> </w:t>
      </w:r>
      <w:r w:rsidRPr="006A5BB8">
        <w:rPr>
          <w:rFonts w:ascii="Arial" w:hAnsi="Arial" w:cs="Arial"/>
          <w:i/>
          <w:sz w:val="20"/>
          <w:szCs w:val="20"/>
        </w:rPr>
        <w:t>Giuliana Albisetti. E le lacrime, se ci ripenso, sgorgano ancora. Non ho mai sentito nessuno suonare l'arpa come lei.</w:t>
      </w:r>
      <w:r w:rsidR="003B5E6A">
        <w:rPr>
          <w:rFonts w:ascii="Arial" w:hAnsi="Arial" w:cs="Arial"/>
          <w:i/>
          <w:sz w:val="20"/>
          <w:szCs w:val="20"/>
        </w:rPr>
        <w:t xml:space="preserve"> </w:t>
      </w:r>
      <w:r w:rsidRPr="006A5BB8">
        <w:rPr>
          <w:rFonts w:ascii="Arial" w:hAnsi="Arial" w:cs="Arial"/>
          <w:i/>
          <w:sz w:val="20"/>
          <w:szCs w:val="20"/>
        </w:rPr>
        <w:t>E un po', per lavoro, il mondo l'ho girato.</w:t>
      </w:r>
      <w:r w:rsidR="00115D98" w:rsidRPr="006A5BB8">
        <w:rPr>
          <w:rFonts w:ascii="Arial" w:hAnsi="Arial" w:cs="Arial"/>
          <w:i/>
          <w:sz w:val="20"/>
          <w:szCs w:val="20"/>
        </w:rPr>
        <w:t xml:space="preserve"> </w:t>
      </w:r>
      <w:r w:rsidRPr="006A5BB8">
        <w:rPr>
          <w:rFonts w:ascii="Arial" w:hAnsi="Arial" w:cs="Arial"/>
          <w:i/>
          <w:sz w:val="20"/>
          <w:szCs w:val="20"/>
        </w:rPr>
        <w:t xml:space="preserve">Anche concertisticamente parlando. </w:t>
      </w:r>
      <w:r w:rsidR="003B5E6A">
        <w:rPr>
          <w:rFonts w:ascii="Arial" w:hAnsi="Arial" w:cs="Arial"/>
          <w:i/>
          <w:sz w:val="20"/>
          <w:szCs w:val="20"/>
        </w:rPr>
        <w:t xml:space="preserve">                         </w:t>
      </w:r>
      <w:r w:rsidRPr="006A5BB8">
        <w:rPr>
          <w:rFonts w:ascii="Arial" w:hAnsi="Arial" w:cs="Arial"/>
          <w:i/>
          <w:sz w:val="20"/>
          <w:szCs w:val="20"/>
        </w:rPr>
        <w:t>Mi mancano quei giorni, le risate e le parole. Lo sforzo e la leggerezza, che per un'arpista a volt</w:t>
      </w:r>
      <w:r w:rsidR="00922174" w:rsidRPr="006A5BB8">
        <w:rPr>
          <w:rFonts w:ascii="Arial" w:hAnsi="Arial" w:cs="Arial"/>
          <w:i/>
          <w:sz w:val="20"/>
          <w:szCs w:val="20"/>
        </w:rPr>
        <w:t>e è</w:t>
      </w:r>
      <w:r w:rsidR="009846DF" w:rsidRPr="006A5BB8">
        <w:rPr>
          <w:rFonts w:ascii="Arial" w:hAnsi="Arial" w:cs="Arial"/>
          <w:i/>
          <w:sz w:val="20"/>
          <w:szCs w:val="20"/>
        </w:rPr>
        <w:t xml:space="preserve"> </w:t>
      </w:r>
      <w:r w:rsidRPr="006A5BB8">
        <w:rPr>
          <w:rFonts w:ascii="Arial" w:hAnsi="Arial" w:cs="Arial"/>
          <w:i/>
          <w:sz w:val="20"/>
          <w:szCs w:val="20"/>
        </w:rPr>
        <w:t>forse la cosa più difficile da conquistare</w:t>
      </w:r>
      <w:r w:rsidR="002E05D7" w:rsidRPr="006A5BB8">
        <w:rPr>
          <w:rFonts w:ascii="Arial" w:hAnsi="Arial" w:cs="Arial"/>
          <w:i/>
          <w:sz w:val="20"/>
          <w:szCs w:val="20"/>
        </w:rPr>
        <w:t xml:space="preserve">, </w:t>
      </w:r>
      <w:r w:rsidRPr="006A5BB8">
        <w:rPr>
          <w:rFonts w:ascii="Arial" w:hAnsi="Arial" w:cs="Arial"/>
          <w:i/>
          <w:sz w:val="20"/>
          <w:szCs w:val="20"/>
        </w:rPr>
        <w:t xml:space="preserve">il mio polso irrigidito ne sa tuttora qualcosa... E poi le merende festose sulla tavola imbandita, </w:t>
      </w:r>
      <w:r w:rsidR="003B5E6A">
        <w:rPr>
          <w:rFonts w:ascii="Arial" w:hAnsi="Arial" w:cs="Arial"/>
          <w:i/>
          <w:sz w:val="20"/>
          <w:szCs w:val="20"/>
        </w:rPr>
        <w:t xml:space="preserve">          </w:t>
      </w:r>
      <w:r w:rsidRPr="006A5BB8">
        <w:rPr>
          <w:rFonts w:ascii="Arial" w:hAnsi="Arial" w:cs="Arial"/>
          <w:i/>
          <w:sz w:val="20"/>
          <w:szCs w:val="20"/>
        </w:rPr>
        <w:t>la brezza della sera con il golfino sulle spalle.</w:t>
      </w:r>
      <w:r w:rsidR="009846DF" w:rsidRPr="006A5BB8">
        <w:rPr>
          <w:rFonts w:ascii="Arial" w:hAnsi="Arial" w:cs="Arial"/>
          <w:i/>
          <w:sz w:val="20"/>
          <w:szCs w:val="20"/>
        </w:rPr>
        <w:t xml:space="preserve"> </w:t>
      </w:r>
      <w:r w:rsidRPr="006A5BB8">
        <w:rPr>
          <w:rFonts w:ascii="Arial" w:hAnsi="Arial" w:cs="Arial"/>
          <w:i/>
          <w:sz w:val="20"/>
          <w:szCs w:val="20"/>
        </w:rPr>
        <w:t>Tutte insieme, a camminare su e giù per i vicoli, per rilassarsi e risollevarsi un po' dalla fatica delle giornate piene di studio. Dieci anni fa moriva Jacqueline Borot.</w:t>
      </w:r>
      <w:r w:rsidR="000178F2">
        <w:rPr>
          <w:rFonts w:ascii="Arial" w:hAnsi="Arial" w:cs="Arial"/>
          <w:i/>
          <w:sz w:val="20"/>
          <w:szCs w:val="20"/>
        </w:rPr>
        <w:t xml:space="preserve"> </w:t>
      </w:r>
      <w:r w:rsidRPr="006A5BB8">
        <w:rPr>
          <w:rFonts w:ascii="Arial" w:hAnsi="Arial" w:cs="Arial"/>
          <w:i/>
          <w:sz w:val="20"/>
          <w:szCs w:val="20"/>
        </w:rPr>
        <w:t>Ma il suo ricordo - come quello di Giuliana Albisetti e di Anna Mutti Spani Molella - è qui con me ogni giorno, anche quando non lo so e non ci</w:t>
      </w:r>
      <w:r w:rsidR="003638C3">
        <w:rPr>
          <w:rFonts w:ascii="Arial" w:hAnsi="Arial" w:cs="Arial"/>
          <w:i/>
          <w:sz w:val="20"/>
          <w:szCs w:val="20"/>
        </w:rPr>
        <w:t xml:space="preserve"> penso</w:t>
      </w:r>
      <w:r w:rsidRPr="006A5BB8">
        <w:rPr>
          <w:rFonts w:ascii="Arial" w:hAnsi="Arial" w:cs="Arial"/>
          <w:i/>
          <w:sz w:val="20"/>
          <w:szCs w:val="20"/>
        </w:rPr>
        <w:t>.</w:t>
      </w:r>
      <w:r w:rsidR="003638C3">
        <w:rPr>
          <w:rFonts w:ascii="Arial" w:hAnsi="Arial" w:cs="Arial"/>
          <w:i/>
          <w:sz w:val="20"/>
          <w:szCs w:val="20"/>
        </w:rPr>
        <w:t xml:space="preserve"> </w:t>
      </w:r>
      <w:r w:rsidRPr="006A5BB8">
        <w:rPr>
          <w:rFonts w:ascii="Arial" w:hAnsi="Arial" w:cs="Arial"/>
          <w:i/>
          <w:sz w:val="20"/>
          <w:szCs w:val="20"/>
        </w:rPr>
        <w:t>Sono lacrime di gioia e fatica.</w:t>
      </w:r>
      <w:r w:rsidR="0076637D" w:rsidRPr="006A5BB8">
        <w:rPr>
          <w:rFonts w:ascii="Arial" w:hAnsi="Arial" w:cs="Arial"/>
          <w:i/>
          <w:sz w:val="20"/>
          <w:szCs w:val="20"/>
        </w:rPr>
        <w:t xml:space="preserve"> </w:t>
      </w:r>
      <w:r w:rsidRPr="006A5BB8">
        <w:rPr>
          <w:rFonts w:ascii="Arial" w:hAnsi="Arial" w:cs="Arial"/>
          <w:i/>
          <w:sz w:val="20"/>
          <w:szCs w:val="20"/>
        </w:rPr>
        <w:t>Perché così è la vita, e loro me l'hanno insegnata</w:t>
      </w:r>
      <w:r w:rsidR="00881917" w:rsidRPr="006A5BB8">
        <w:rPr>
          <w:rFonts w:ascii="Arial" w:hAnsi="Arial" w:cs="Arial"/>
          <w:i/>
          <w:sz w:val="20"/>
          <w:szCs w:val="20"/>
        </w:rPr>
        <w:t>”</w:t>
      </w:r>
      <w:r w:rsidRPr="006A5BB8">
        <w:rPr>
          <w:rFonts w:ascii="Arial" w:hAnsi="Arial" w:cs="Arial"/>
          <w:i/>
          <w:sz w:val="20"/>
          <w:szCs w:val="20"/>
        </w:rPr>
        <w:t>.</w:t>
      </w:r>
    </w:p>
    <w:p w:rsidR="00220B60" w:rsidRPr="001930B6" w:rsidRDefault="00220B60" w:rsidP="001B50BE">
      <w:pPr>
        <w:tabs>
          <w:tab w:val="center" w:pos="0"/>
          <w:tab w:val="left" w:pos="4253"/>
          <w:tab w:val="left" w:pos="4536"/>
        </w:tabs>
        <w:spacing w:before="120" w:after="0" w:line="276" w:lineRule="auto"/>
        <w:rPr>
          <w:rFonts w:ascii="Arial" w:hAnsi="Arial" w:cs="Arial"/>
          <w:color w:val="696B0B"/>
          <w:sz w:val="20"/>
          <w:szCs w:val="20"/>
        </w:rPr>
      </w:pPr>
    </w:p>
    <w:p w:rsidR="00A05168" w:rsidRPr="001930B6" w:rsidRDefault="00A05168" w:rsidP="001B50BE">
      <w:pPr>
        <w:tabs>
          <w:tab w:val="center" w:pos="0"/>
          <w:tab w:val="left" w:pos="4253"/>
          <w:tab w:val="left" w:pos="4536"/>
        </w:tabs>
        <w:spacing w:before="120" w:after="0" w:line="276" w:lineRule="auto"/>
        <w:rPr>
          <w:rFonts w:ascii="Arial" w:eastAsia="Calibri" w:hAnsi="Arial" w:cs="Arial"/>
          <w:color w:val="696B0B"/>
          <w:u w:val="single"/>
          <w:lang w:val="en-US" w:eastAsia="en-US"/>
        </w:rPr>
      </w:pPr>
      <w:r w:rsidRPr="001930B6">
        <w:rPr>
          <w:rFonts w:ascii="Arial" w:eastAsia="Calibri" w:hAnsi="Arial" w:cs="Arial"/>
          <w:color w:val="696B0B"/>
          <w:u w:val="single"/>
          <w:lang w:val="en-US" w:eastAsia="en-US"/>
        </w:rPr>
        <w:t>ALBRECHTSBERGER  Johann  Georg</w:t>
      </w:r>
      <w:r w:rsidRPr="001930B6">
        <w:rPr>
          <w:rFonts w:ascii="Arial" w:eastAsia="Calibri" w:hAnsi="Arial" w:cs="Arial"/>
          <w:color w:val="696B0B"/>
          <w:u w:val="single"/>
          <w:lang w:val="en-US" w:eastAsia="en-US"/>
        </w:rPr>
        <w:tab/>
        <w:t xml:space="preserve">    Klosterneuburg, 3.2.1736 - Vienna, 7.3.1809.</w:t>
      </w:r>
    </w:p>
    <w:p w:rsidR="00A05168" w:rsidRPr="001930B6" w:rsidRDefault="00A05168" w:rsidP="001B50BE">
      <w:pPr>
        <w:tabs>
          <w:tab w:val="center" w:pos="0"/>
          <w:tab w:val="left" w:pos="4253"/>
          <w:tab w:val="left" w:pos="4536"/>
        </w:tabs>
        <w:spacing w:before="120" w:after="0" w:line="276" w:lineRule="auto"/>
        <w:rPr>
          <w:rFonts w:ascii="Arial" w:eastAsia="Calibri" w:hAnsi="Arial" w:cs="Arial"/>
          <w:color w:val="696B0B"/>
          <w:sz w:val="20"/>
          <w:szCs w:val="20"/>
          <w:lang w:eastAsia="en-US"/>
        </w:rPr>
      </w:pPr>
      <w:r w:rsidRPr="001930B6">
        <w:rPr>
          <w:rFonts w:ascii="Arial" w:eastAsia="Calibri" w:hAnsi="Arial" w:cs="Arial"/>
          <w:color w:val="696B0B"/>
          <w:sz w:val="20"/>
          <w:szCs w:val="20"/>
          <w:lang w:eastAsia="en-US"/>
        </w:rPr>
        <w:t>Compositore e didatta Austriaco, studi musicali all’Abbazia di Melk e di Filosofia al Seminario Gesuita di Vienna. Insegnante di contrappunto</w:t>
      </w:r>
      <w:r w:rsidR="00F76282" w:rsidRPr="001930B6">
        <w:rPr>
          <w:rFonts w:ascii="Arial" w:eastAsia="Calibri" w:hAnsi="Arial" w:cs="Arial"/>
          <w:color w:val="696B0B"/>
          <w:sz w:val="20"/>
          <w:szCs w:val="20"/>
          <w:lang w:eastAsia="en-US"/>
        </w:rPr>
        <w:t>,</w:t>
      </w:r>
      <w:r w:rsidRPr="001930B6">
        <w:rPr>
          <w:rFonts w:ascii="Arial" w:eastAsia="Calibri" w:hAnsi="Arial" w:cs="Arial"/>
          <w:color w:val="696B0B"/>
          <w:sz w:val="20"/>
          <w:szCs w:val="20"/>
          <w:lang w:eastAsia="en-US"/>
        </w:rPr>
        <w:t xml:space="preserve"> organo e pianoforte. Tra i suoi allievi: J. Weigl, J. N. Hummel, Moscheles e </w:t>
      </w:r>
      <w:r w:rsidR="00FC4EA4" w:rsidRPr="001930B6">
        <w:rPr>
          <w:rFonts w:ascii="Arial" w:eastAsia="Calibri" w:hAnsi="Arial" w:cs="Arial"/>
          <w:color w:val="696B0B"/>
          <w:sz w:val="20"/>
          <w:szCs w:val="20"/>
          <w:lang w:eastAsia="en-US"/>
        </w:rPr>
        <w:t xml:space="preserve"> </w:t>
      </w:r>
      <w:r w:rsidRPr="001930B6">
        <w:rPr>
          <w:rFonts w:ascii="Arial" w:eastAsia="Calibri" w:hAnsi="Arial" w:cs="Arial"/>
          <w:color w:val="696B0B"/>
          <w:sz w:val="20"/>
          <w:szCs w:val="20"/>
          <w:lang w:eastAsia="en-US"/>
        </w:rPr>
        <w:t xml:space="preserve">Beethovon. Autore di un Metodo pianistico. Amico di Haydn e Mozart. Compose 48 Graduali, 42 Offertori, 26 Messe, 25 Antifone, </w:t>
      </w:r>
      <w:r w:rsidR="003638C3">
        <w:rPr>
          <w:rFonts w:ascii="Arial" w:eastAsia="Calibri" w:hAnsi="Arial" w:cs="Arial"/>
          <w:color w:val="696B0B"/>
          <w:sz w:val="20"/>
          <w:szCs w:val="20"/>
          <w:lang w:eastAsia="en-US"/>
        </w:rPr>
        <w:t xml:space="preserve">   </w:t>
      </w:r>
      <w:r w:rsidRPr="001930B6">
        <w:rPr>
          <w:rFonts w:ascii="Arial" w:eastAsia="Calibri" w:hAnsi="Arial" w:cs="Arial"/>
          <w:color w:val="696B0B"/>
          <w:sz w:val="20"/>
          <w:szCs w:val="20"/>
          <w:lang w:eastAsia="en-US"/>
        </w:rPr>
        <w:t>21 Salmi, 16 Magnificat, 4 Sinfonie. Forse è anche l’unico ad aver scritto 2 Concerti per scacciapensieri e orchestra...</w:t>
      </w:r>
    </w:p>
    <w:p w:rsidR="00A05168" w:rsidRPr="00E3315B" w:rsidRDefault="0067699E" w:rsidP="001B50BE">
      <w:pPr>
        <w:tabs>
          <w:tab w:val="center" w:pos="0"/>
          <w:tab w:val="left" w:pos="4253"/>
          <w:tab w:val="left" w:pos="4536"/>
        </w:tabs>
        <w:spacing w:before="120" w:after="0" w:line="276" w:lineRule="auto"/>
        <w:rPr>
          <w:rFonts w:ascii="Arial" w:hAnsi="Arial" w:cs="Arial"/>
          <w:bCs/>
        </w:rPr>
      </w:pPr>
      <w:r w:rsidRPr="00E3315B">
        <w:rPr>
          <w:rFonts w:ascii="Arial" w:hAnsi="Arial" w:cs="Arial"/>
          <w:bCs/>
        </w:rPr>
        <w:t xml:space="preserve">Partita in Do, arpa, fl. e b.c.   </w:t>
      </w:r>
      <w:r w:rsidR="00A05168" w:rsidRPr="00E3315B">
        <w:rPr>
          <w:rFonts w:ascii="Arial" w:eastAsia="Calibri" w:hAnsi="Arial" w:cs="Arial"/>
          <w:lang w:eastAsia="en-US"/>
        </w:rPr>
        <w:t xml:space="preserve">Concerto per arpa e </w:t>
      </w:r>
      <w:r w:rsidRPr="00E3315B">
        <w:rPr>
          <w:rFonts w:ascii="Arial" w:eastAsia="Calibri" w:hAnsi="Arial" w:cs="Arial"/>
          <w:lang w:eastAsia="en-US"/>
        </w:rPr>
        <w:t>archi:   1) 7’20,   2) 9’30,   3) 3’5</w:t>
      </w:r>
      <w:r w:rsidR="005A56EA" w:rsidRPr="00E3315B">
        <w:rPr>
          <w:rFonts w:ascii="Arial" w:eastAsia="Calibri" w:hAnsi="Arial" w:cs="Arial"/>
          <w:lang w:eastAsia="en-US"/>
        </w:rPr>
        <w:t>5</w:t>
      </w:r>
      <w:r w:rsidRPr="00E3315B">
        <w:rPr>
          <w:rFonts w:ascii="Arial" w:eastAsia="Calibri" w:hAnsi="Arial" w:cs="Arial"/>
          <w:lang w:eastAsia="en-US"/>
        </w:rPr>
        <w:t>.</w:t>
      </w:r>
    </w:p>
    <w:p w:rsidR="00EC06C7" w:rsidRPr="00E3315B" w:rsidRDefault="00275E20" w:rsidP="001B50BE">
      <w:pPr>
        <w:tabs>
          <w:tab w:val="center" w:pos="0"/>
          <w:tab w:val="left" w:pos="4253"/>
          <w:tab w:val="left" w:pos="4536"/>
        </w:tabs>
        <w:spacing w:before="120" w:after="0" w:line="276" w:lineRule="auto"/>
        <w:rPr>
          <w:rFonts w:ascii="Arial" w:hAnsi="Arial" w:cs="Arial"/>
          <w:bCs/>
        </w:rPr>
      </w:pPr>
      <w:r w:rsidRPr="00E3315B">
        <w:rPr>
          <w:rFonts w:ascii="Arial" w:hAnsi="Arial" w:cs="Arial"/>
          <w:bCs/>
        </w:rPr>
        <w:t>Partita in Fa</w:t>
      </w:r>
      <w:r w:rsidR="003C3148" w:rsidRPr="00E3315B">
        <w:rPr>
          <w:rFonts w:ascii="Arial" w:hAnsi="Arial" w:cs="Arial"/>
          <w:bCs/>
        </w:rPr>
        <w:t>,</w:t>
      </w:r>
      <w:r w:rsidRPr="00E3315B">
        <w:rPr>
          <w:rFonts w:ascii="Arial" w:hAnsi="Arial" w:cs="Arial"/>
          <w:bCs/>
        </w:rPr>
        <w:t xml:space="preserve"> arpa e </w:t>
      </w:r>
      <w:r w:rsidR="00EC06C7" w:rsidRPr="00E3315B">
        <w:rPr>
          <w:rFonts w:ascii="Arial" w:hAnsi="Arial" w:cs="Arial"/>
          <w:bCs/>
        </w:rPr>
        <w:t>orchestra d’</w:t>
      </w:r>
      <w:r w:rsidRPr="00E3315B">
        <w:rPr>
          <w:rFonts w:ascii="Arial" w:hAnsi="Arial" w:cs="Arial"/>
          <w:bCs/>
        </w:rPr>
        <w:t>archi</w:t>
      </w:r>
      <w:r w:rsidR="005A56EA" w:rsidRPr="00E3315B">
        <w:rPr>
          <w:rFonts w:ascii="Arial" w:hAnsi="Arial" w:cs="Arial"/>
          <w:bCs/>
        </w:rPr>
        <w:t>:   1) 4’10,   2) 6’35,   3) 3’15,   4) 4’15</w:t>
      </w:r>
      <w:r w:rsidRPr="00E3315B">
        <w:rPr>
          <w:rFonts w:ascii="Arial" w:hAnsi="Arial" w:cs="Arial"/>
          <w:bCs/>
        </w:rPr>
        <w:t xml:space="preserve"> (1772</w:t>
      </w:r>
      <w:r w:rsidR="00F30C97" w:rsidRPr="00E3315B">
        <w:rPr>
          <w:rFonts w:ascii="Arial" w:hAnsi="Arial" w:cs="Arial"/>
          <w:bCs/>
        </w:rPr>
        <w:t>).</w:t>
      </w:r>
    </w:p>
    <w:p w:rsidR="00A05168" w:rsidRPr="00E3315B" w:rsidRDefault="00435E0F" w:rsidP="001B50BE">
      <w:pPr>
        <w:tabs>
          <w:tab w:val="center" w:pos="0"/>
          <w:tab w:val="left" w:pos="4253"/>
          <w:tab w:val="left" w:pos="4536"/>
        </w:tabs>
        <w:spacing w:before="120" w:after="0" w:line="276" w:lineRule="auto"/>
        <w:rPr>
          <w:rStyle w:val="Enfasicorsivo"/>
          <w:rFonts w:ascii="Arial" w:hAnsi="Arial" w:cs="Arial"/>
          <w:i w:val="0"/>
        </w:rPr>
      </w:pPr>
      <w:r w:rsidRPr="00E3315B">
        <w:rPr>
          <w:rFonts w:ascii="Arial" w:hAnsi="Arial" w:cs="Arial"/>
          <w:bCs/>
        </w:rPr>
        <w:t xml:space="preserve">“Harp Concertino”, </w:t>
      </w:r>
      <w:r w:rsidR="00A05168" w:rsidRPr="00E3315B">
        <w:rPr>
          <w:rFonts w:ascii="Arial" w:hAnsi="Arial" w:cs="Arial"/>
          <w:bCs/>
        </w:rPr>
        <w:t xml:space="preserve">arpa, 2 corni e archi </w:t>
      </w:r>
      <w:r w:rsidRPr="00E3315B">
        <w:rPr>
          <w:rFonts w:ascii="Arial" w:hAnsi="Arial" w:cs="Arial"/>
          <w:bCs/>
        </w:rPr>
        <w:t>(1772, 12’10).</w:t>
      </w:r>
      <w:r w:rsidR="00A05168" w:rsidRPr="00E3315B">
        <w:rPr>
          <w:rFonts w:ascii="Arial" w:hAnsi="Arial" w:cs="Arial"/>
          <w:bCs/>
        </w:rPr>
        <w:t xml:space="preserve">   </w:t>
      </w:r>
      <w:r w:rsidR="00A05168" w:rsidRPr="00E3315B">
        <w:rPr>
          <w:rStyle w:val="Enfasicorsivo"/>
          <w:rFonts w:ascii="Arial" w:hAnsi="Arial" w:cs="Arial"/>
          <w:i w:val="0"/>
        </w:rPr>
        <w:t>3</w:t>
      </w:r>
      <w:r w:rsidR="00574328" w:rsidRPr="00E3315B">
        <w:rPr>
          <w:rStyle w:val="Enfasicorsivo"/>
          <w:rFonts w:ascii="Arial" w:hAnsi="Arial" w:cs="Arial"/>
          <w:i w:val="0"/>
        </w:rPr>
        <w:t xml:space="preserve"> Concertini, arpa e orch. (1772).</w:t>
      </w:r>
    </w:p>
    <w:p w:rsidR="00574328" w:rsidRPr="00E3315B" w:rsidRDefault="002A44E0" w:rsidP="001B50BE">
      <w:pPr>
        <w:tabs>
          <w:tab w:val="center" w:pos="0"/>
          <w:tab w:val="left" w:pos="4253"/>
          <w:tab w:val="left" w:pos="4536"/>
        </w:tabs>
        <w:spacing w:before="120" w:after="0" w:line="276" w:lineRule="auto"/>
        <w:rPr>
          <w:rFonts w:ascii="Arial" w:hAnsi="Arial" w:cs="Arial"/>
          <w:bCs/>
        </w:rPr>
      </w:pPr>
      <w:r w:rsidRPr="00E3315B">
        <w:rPr>
          <w:rFonts w:ascii="Arial" w:hAnsi="Arial" w:cs="Arial"/>
          <w:bCs/>
        </w:rPr>
        <w:t>Concerto in Do</w:t>
      </w:r>
      <w:r w:rsidR="001373DD" w:rsidRPr="00E3315B">
        <w:rPr>
          <w:rFonts w:ascii="Arial" w:hAnsi="Arial" w:cs="Arial"/>
          <w:bCs/>
        </w:rPr>
        <w:t xml:space="preserve">, </w:t>
      </w:r>
      <w:r w:rsidRPr="00E3315B">
        <w:rPr>
          <w:rFonts w:ascii="Arial" w:hAnsi="Arial" w:cs="Arial"/>
          <w:bCs/>
        </w:rPr>
        <w:t xml:space="preserve">arpa e </w:t>
      </w:r>
      <w:r w:rsidR="00CD5615" w:rsidRPr="00E3315B">
        <w:rPr>
          <w:rFonts w:ascii="Arial" w:hAnsi="Arial" w:cs="Arial"/>
          <w:bCs/>
        </w:rPr>
        <w:t>orch. da camera</w:t>
      </w:r>
      <w:r w:rsidR="00275E20" w:rsidRPr="00E3315B">
        <w:rPr>
          <w:rFonts w:ascii="Arial" w:hAnsi="Arial" w:cs="Arial"/>
          <w:bCs/>
        </w:rPr>
        <w:t xml:space="preserve"> (1773</w:t>
      </w:r>
      <w:r w:rsidR="00417683" w:rsidRPr="00E3315B">
        <w:rPr>
          <w:rFonts w:ascii="Arial" w:hAnsi="Arial" w:cs="Arial"/>
          <w:bCs/>
        </w:rPr>
        <w:t xml:space="preserve">, </w:t>
      </w:r>
      <w:r w:rsidR="00031374" w:rsidRPr="00E3315B">
        <w:rPr>
          <w:rFonts w:ascii="Arial" w:hAnsi="Arial" w:cs="Arial"/>
          <w:bCs/>
        </w:rPr>
        <w:t>17</w:t>
      </w:r>
      <w:r w:rsidR="00417683" w:rsidRPr="00E3315B">
        <w:rPr>
          <w:rFonts w:ascii="Arial" w:hAnsi="Arial" w:cs="Arial"/>
          <w:bCs/>
        </w:rPr>
        <w:t>’</w:t>
      </w:r>
      <w:r w:rsidR="00615F4C" w:rsidRPr="00E3315B">
        <w:rPr>
          <w:rFonts w:ascii="Arial" w:hAnsi="Arial" w:cs="Arial"/>
          <w:bCs/>
        </w:rPr>
        <w:t>15</w:t>
      </w:r>
      <w:r w:rsidR="00275E20" w:rsidRPr="00E3315B">
        <w:rPr>
          <w:rFonts w:ascii="Arial" w:hAnsi="Arial" w:cs="Arial"/>
          <w:bCs/>
        </w:rPr>
        <w:t>)</w:t>
      </w:r>
      <w:r w:rsidRPr="00E3315B">
        <w:rPr>
          <w:rFonts w:ascii="Arial" w:hAnsi="Arial" w:cs="Arial"/>
          <w:bCs/>
        </w:rPr>
        <w:t>.</w:t>
      </w:r>
    </w:p>
    <w:p w:rsidR="005A56EA" w:rsidRPr="00E3315B" w:rsidRDefault="005A56EA" w:rsidP="001B50BE">
      <w:pPr>
        <w:tabs>
          <w:tab w:val="center" w:pos="0"/>
          <w:tab w:val="left" w:pos="4253"/>
          <w:tab w:val="left" w:pos="4536"/>
        </w:tabs>
        <w:spacing w:before="120" w:after="0" w:line="276" w:lineRule="auto"/>
        <w:rPr>
          <w:rFonts w:ascii="Arial" w:hAnsi="Arial" w:cs="Arial"/>
          <w:bCs/>
        </w:rPr>
      </w:pPr>
    </w:p>
    <w:p w:rsidR="00413BD0" w:rsidRPr="001930B6" w:rsidRDefault="00413BD0" w:rsidP="001B50BE">
      <w:pPr>
        <w:tabs>
          <w:tab w:val="center" w:pos="0"/>
          <w:tab w:val="left" w:pos="4253"/>
          <w:tab w:val="left" w:pos="4536"/>
        </w:tabs>
        <w:spacing w:before="120" w:after="0" w:line="276" w:lineRule="auto"/>
        <w:rPr>
          <w:rFonts w:ascii="Arial" w:hAnsi="Arial" w:cs="Arial"/>
          <w:bCs/>
          <w:color w:val="696B0B"/>
          <w:u w:val="single"/>
        </w:rPr>
      </w:pPr>
      <w:r w:rsidRPr="001930B6">
        <w:rPr>
          <w:rFonts w:ascii="Arial" w:hAnsi="Arial" w:cs="Arial"/>
          <w:bCs/>
          <w:color w:val="696B0B"/>
          <w:u w:val="single"/>
        </w:rPr>
        <w:t>ALDROVANDI  Clelia</w:t>
      </w:r>
      <w:r w:rsidRPr="001930B6">
        <w:rPr>
          <w:rFonts w:ascii="Arial" w:hAnsi="Arial" w:cs="Arial"/>
          <w:bCs/>
          <w:color w:val="696B0B"/>
          <w:u w:val="single"/>
        </w:rPr>
        <w:tab/>
      </w:r>
      <w:r w:rsidR="006B2489" w:rsidRPr="001930B6">
        <w:rPr>
          <w:rFonts w:ascii="Arial" w:hAnsi="Arial" w:cs="Arial"/>
          <w:bCs/>
          <w:color w:val="696B0B"/>
          <w:u w:val="single"/>
        </w:rPr>
        <w:t xml:space="preserve"> </w:t>
      </w:r>
      <w:r w:rsidR="00F670D5" w:rsidRPr="001930B6">
        <w:rPr>
          <w:rFonts w:ascii="Arial" w:hAnsi="Arial" w:cs="Arial"/>
          <w:bCs/>
          <w:color w:val="696B0B"/>
          <w:u w:val="single"/>
        </w:rPr>
        <w:t>Mantova, 30.5.1901</w:t>
      </w:r>
      <w:r w:rsidR="003406D6" w:rsidRPr="001930B6">
        <w:rPr>
          <w:rFonts w:ascii="Arial" w:hAnsi="Arial" w:cs="Arial"/>
          <w:bCs/>
          <w:color w:val="696B0B"/>
          <w:u w:val="single"/>
        </w:rPr>
        <w:t xml:space="preserve"> </w:t>
      </w:r>
      <w:r w:rsidR="00F670D5" w:rsidRPr="001930B6">
        <w:rPr>
          <w:rFonts w:ascii="Arial" w:hAnsi="Arial" w:cs="Arial"/>
          <w:bCs/>
          <w:color w:val="696B0B"/>
          <w:u w:val="single"/>
        </w:rPr>
        <w:t>- Roma, 12.3.1989.</w:t>
      </w:r>
    </w:p>
    <w:p w:rsidR="00EF4CD7" w:rsidRPr="001930B6" w:rsidRDefault="00F670D5" w:rsidP="001B50BE">
      <w:pPr>
        <w:tabs>
          <w:tab w:val="center" w:pos="0"/>
          <w:tab w:val="left" w:pos="4253"/>
          <w:tab w:val="left" w:pos="4536"/>
        </w:tabs>
        <w:spacing w:before="120" w:after="0" w:line="276" w:lineRule="auto"/>
        <w:rPr>
          <w:rFonts w:ascii="Arial" w:hAnsi="Arial" w:cs="Arial"/>
          <w:bCs/>
          <w:color w:val="696B0B"/>
          <w:sz w:val="20"/>
          <w:szCs w:val="20"/>
        </w:rPr>
      </w:pPr>
      <w:r w:rsidRPr="001930B6">
        <w:rPr>
          <w:rFonts w:ascii="Arial" w:hAnsi="Arial" w:cs="Arial"/>
          <w:b/>
          <w:bCs/>
          <w:color w:val="696B0B"/>
          <w:sz w:val="20"/>
          <w:szCs w:val="20"/>
        </w:rPr>
        <w:t>Arpista</w:t>
      </w:r>
      <w:r w:rsidRPr="001930B6">
        <w:rPr>
          <w:rFonts w:ascii="Arial" w:hAnsi="Arial" w:cs="Arial"/>
          <w:bCs/>
          <w:color w:val="696B0B"/>
          <w:sz w:val="20"/>
          <w:szCs w:val="20"/>
        </w:rPr>
        <w:t xml:space="preserve"> concertista, studi al Conservatorio di Torino, concerti in tutto il mondo. Le dedicarono opere i più </w:t>
      </w:r>
      <w:r w:rsidR="00FC4EA4" w:rsidRPr="001930B6">
        <w:rPr>
          <w:rFonts w:ascii="Arial" w:hAnsi="Arial" w:cs="Arial"/>
          <w:bCs/>
          <w:color w:val="696B0B"/>
          <w:sz w:val="20"/>
          <w:szCs w:val="20"/>
        </w:rPr>
        <w:t xml:space="preserve"> </w:t>
      </w:r>
      <w:r w:rsidRPr="001930B6">
        <w:rPr>
          <w:rFonts w:ascii="Arial" w:hAnsi="Arial" w:cs="Arial"/>
          <w:bCs/>
          <w:color w:val="696B0B"/>
          <w:sz w:val="20"/>
          <w:szCs w:val="20"/>
        </w:rPr>
        <w:t>importanti compositori italiani e stranieri</w:t>
      </w:r>
      <w:r w:rsidR="004A2C04" w:rsidRPr="001930B6">
        <w:rPr>
          <w:rFonts w:ascii="Arial" w:hAnsi="Arial" w:cs="Arial"/>
          <w:bCs/>
          <w:color w:val="696B0B"/>
          <w:sz w:val="20"/>
          <w:szCs w:val="20"/>
        </w:rPr>
        <w:t>, tra questi:</w:t>
      </w:r>
      <w:r w:rsidR="00A35994" w:rsidRPr="001930B6">
        <w:rPr>
          <w:rFonts w:ascii="Arial" w:hAnsi="Arial" w:cs="Arial"/>
          <w:bCs/>
          <w:color w:val="696B0B"/>
          <w:sz w:val="20"/>
          <w:szCs w:val="20"/>
        </w:rPr>
        <w:t xml:space="preserve"> </w:t>
      </w:r>
      <w:r w:rsidR="004A2C04" w:rsidRPr="001930B6">
        <w:rPr>
          <w:rFonts w:ascii="Arial" w:hAnsi="Arial" w:cs="Arial"/>
          <w:bCs/>
          <w:color w:val="696B0B"/>
          <w:sz w:val="20"/>
          <w:szCs w:val="20"/>
        </w:rPr>
        <w:t xml:space="preserve">Casella, Hindemith, Pizzetti, Chailly, Rota, Vlad, B. Giuranna, Zafred… </w:t>
      </w:r>
      <w:r w:rsidR="00B40257" w:rsidRPr="001930B6">
        <w:rPr>
          <w:rFonts w:ascii="Arial" w:hAnsi="Arial" w:cs="Arial"/>
          <w:bCs/>
          <w:color w:val="696B0B"/>
          <w:sz w:val="20"/>
          <w:szCs w:val="20"/>
        </w:rPr>
        <w:t xml:space="preserve">          </w:t>
      </w:r>
      <w:r w:rsidRPr="001930B6">
        <w:rPr>
          <w:rFonts w:ascii="Arial" w:hAnsi="Arial" w:cs="Arial"/>
          <w:bCs/>
          <w:color w:val="696B0B"/>
          <w:sz w:val="20"/>
          <w:szCs w:val="20"/>
        </w:rPr>
        <w:t>Tra i suoi allievi</w:t>
      </w:r>
      <w:r w:rsidR="00A35994" w:rsidRPr="001930B6">
        <w:rPr>
          <w:rFonts w:ascii="Arial" w:hAnsi="Arial" w:cs="Arial"/>
          <w:bCs/>
          <w:color w:val="696B0B"/>
          <w:sz w:val="20"/>
          <w:szCs w:val="20"/>
        </w:rPr>
        <w:t xml:space="preserve"> solo</w:t>
      </w:r>
      <w:r w:rsidRPr="001930B6">
        <w:rPr>
          <w:rFonts w:ascii="Arial" w:hAnsi="Arial" w:cs="Arial"/>
          <w:bCs/>
          <w:color w:val="696B0B"/>
          <w:sz w:val="20"/>
          <w:szCs w:val="20"/>
        </w:rPr>
        <w:t xml:space="preserve"> </w:t>
      </w:r>
      <w:r w:rsidR="00663A03" w:rsidRPr="001930B6">
        <w:rPr>
          <w:rFonts w:ascii="Arial" w:hAnsi="Arial" w:cs="Arial"/>
          <w:bCs/>
          <w:color w:val="696B0B"/>
          <w:sz w:val="20"/>
          <w:szCs w:val="20"/>
        </w:rPr>
        <w:t xml:space="preserve">arpisti </w:t>
      </w:r>
      <w:r w:rsidR="00A35994" w:rsidRPr="001930B6">
        <w:rPr>
          <w:rFonts w:ascii="Arial" w:hAnsi="Arial" w:cs="Arial"/>
          <w:bCs/>
          <w:color w:val="696B0B"/>
          <w:sz w:val="20"/>
          <w:szCs w:val="20"/>
        </w:rPr>
        <w:t>di classe</w:t>
      </w:r>
      <w:r w:rsidRPr="001930B6">
        <w:rPr>
          <w:rFonts w:ascii="Arial" w:hAnsi="Arial" w:cs="Arial"/>
          <w:bCs/>
          <w:color w:val="696B0B"/>
          <w:sz w:val="20"/>
          <w:szCs w:val="20"/>
        </w:rPr>
        <w:t xml:space="preserve">. Moglie di Guido Gatti, il critico musicale </w:t>
      </w:r>
      <w:r w:rsidR="0033481F" w:rsidRPr="001930B6">
        <w:rPr>
          <w:rFonts w:ascii="Arial" w:hAnsi="Arial" w:cs="Arial"/>
          <w:bCs/>
          <w:color w:val="696B0B"/>
          <w:sz w:val="20"/>
          <w:szCs w:val="20"/>
        </w:rPr>
        <w:t xml:space="preserve"> </w:t>
      </w:r>
      <w:r w:rsidRPr="001930B6">
        <w:rPr>
          <w:rFonts w:ascii="Arial" w:hAnsi="Arial" w:cs="Arial"/>
          <w:bCs/>
          <w:color w:val="696B0B"/>
          <w:sz w:val="20"/>
          <w:szCs w:val="20"/>
        </w:rPr>
        <w:t xml:space="preserve">fondatore della Rassegna Musicale, </w:t>
      </w:r>
      <w:r w:rsidR="00DE127E">
        <w:rPr>
          <w:rFonts w:ascii="Arial" w:hAnsi="Arial" w:cs="Arial"/>
          <w:bCs/>
          <w:color w:val="696B0B"/>
          <w:sz w:val="20"/>
          <w:szCs w:val="20"/>
        </w:rPr>
        <w:t xml:space="preserve"> </w:t>
      </w:r>
      <w:r w:rsidR="00021107">
        <w:rPr>
          <w:rFonts w:ascii="Arial" w:hAnsi="Arial" w:cs="Arial"/>
          <w:bCs/>
          <w:color w:val="696B0B"/>
          <w:sz w:val="20"/>
          <w:szCs w:val="20"/>
        </w:rPr>
        <w:t xml:space="preserve">           </w:t>
      </w:r>
      <w:r w:rsidRPr="001930B6">
        <w:rPr>
          <w:rFonts w:ascii="Arial" w:hAnsi="Arial" w:cs="Arial"/>
          <w:bCs/>
          <w:color w:val="696B0B"/>
          <w:sz w:val="20"/>
          <w:szCs w:val="20"/>
        </w:rPr>
        <w:t xml:space="preserve">del giornale </w:t>
      </w:r>
      <w:r w:rsidR="004A2C04" w:rsidRPr="001930B6">
        <w:rPr>
          <w:rFonts w:ascii="Arial" w:hAnsi="Arial" w:cs="Arial"/>
          <w:bCs/>
          <w:color w:val="696B0B"/>
          <w:sz w:val="20"/>
          <w:szCs w:val="20"/>
        </w:rPr>
        <w:t>“</w:t>
      </w:r>
      <w:r w:rsidRPr="001930B6">
        <w:rPr>
          <w:rFonts w:ascii="Arial" w:hAnsi="Arial" w:cs="Arial"/>
          <w:bCs/>
          <w:color w:val="696B0B"/>
          <w:sz w:val="20"/>
          <w:szCs w:val="20"/>
        </w:rPr>
        <w:t>Il Pianoforte</w:t>
      </w:r>
      <w:r w:rsidR="004A2C04" w:rsidRPr="001930B6">
        <w:rPr>
          <w:rFonts w:ascii="Arial" w:hAnsi="Arial" w:cs="Arial"/>
          <w:bCs/>
          <w:color w:val="696B0B"/>
          <w:sz w:val="20"/>
          <w:szCs w:val="20"/>
        </w:rPr>
        <w:t>”</w:t>
      </w:r>
      <w:r w:rsidRPr="001930B6">
        <w:rPr>
          <w:rFonts w:ascii="Arial" w:hAnsi="Arial" w:cs="Arial"/>
          <w:bCs/>
          <w:color w:val="696B0B"/>
          <w:sz w:val="20"/>
          <w:szCs w:val="20"/>
        </w:rPr>
        <w:t>, direttore artistico del Teatro Regio e del Maggio Musicale Fiorentino.</w:t>
      </w:r>
    </w:p>
    <w:p w:rsidR="00220B60" w:rsidRPr="001930B6" w:rsidRDefault="00220B60" w:rsidP="001B50BE">
      <w:pPr>
        <w:tabs>
          <w:tab w:val="center" w:pos="0"/>
          <w:tab w:val="left" w:pos="4253"/>
          <w:tab w:val="left" w:pos="4536"/>
        </w:tabs>
        <w:spacing w:before="120" w:after="0" w:line="276" w:lineRule="auto"/>
        <w:rPr>
          <w:rFonts w:ascii="Arial" w:hAnsi="Arial" w:cs="Arial"/>
          <w:bCs/>
          <w:color w:val="696B0B"/>
        </w:rPr>
      </w:pPr>
    </w:p>
    <w:p w:rsidR="00420244" w:rsidRPr="001930B6" w:rsidRDefault="00420244" w:rsidP="001B50BE">
      <w:pPr>
        <w:tabs>
          <w:tab w:val="center" w:pos="0"/>
          <w:tab w:val="left" w:pos="4253"/>
          <w:tab w:val="left" w:pos="4536"/>
        </w:tabs>
        <w:spacing w:before="120" w:after="0" w:line="276" w:lineRule="auto"/>
        <w:rPr>
          <w:rFonts w:ascii="Arial" w:hAnsi="Arial" w:cs="Arial"/>
          <w:color w:val="696B0B"/>
          <w:u w:val="single"/>
        </w:rPr>
      </w:pPr>
      <w:r w:rsidRPr="001930B6">
        <w:rPr>
          <w:rFonts w:ascii="Arial" w:hAnsi="Arial" w:cs="Arial"/>
          <w:bCs/>
          <w:color w:val="696B0B"/>
          <w:u w:val="single"/>
        </w:rPr>
        <w:t>ALESSANDRINI</w:t>
      </w:r>
      <w:r w:rsidR="00CD39B6" w:rsidRPr="001930B6">
        <w:rPr>
          <w:rFonts w:ascii="Arial" w:hAnsi="Arial" w:cs="Arial"/>
          <w:bCs/>
          <w:color w:val="696B0B"/>
          <w:u w:val="single"/>
        </w:rPr>
        <w:t xml:space="preserve">  Giuseppe</w:t>
      </w:r>
      <w:r w:rsidRPr="001930B6">
        <w:rPr>
          <w:rFonts w:ascii="Arial" w:hAnsi="Arial" w:cs="Arial"/>
          <w:bCs/>
          <w:color w:val="696B0B"/>
          <w:u w:val="single"/>
        </w:rPr>
        <w:tab/>
      </w:r>
      <w:r w:rsidR="00206C2A" w:rsidRPr="001930B6">
        <w:rPr>
          <w:rFonts w:ascii="Arial" w:hAnsi="Arial" w:cs="Arial"/>
          <w:bCs/>
          <w:color w:val="696B0B"/>
          <w:u w:val="single"/>
        </w:rPr>
        <w:t xml:space="preserve">Sogliano Cavour, </w:t>
      </w:r>
      <w:r w:rsidR="00A355F6" w:rsidRPr="001930B6">
        <w:rPr>
          <w:rFonts w:ascii="Arial" w:hAnsi="Arial" w:cs="Arial"/>
          <w:bCs/>
          <w:color w:val="696B0B"/>
          <w:u w:val="single"/>
        </w:rPr>
        <w:t>14.11.</w:t>
      </w:r>
      <w:r w:rsidRPr="001930B6">
        <w:rPr>
          <w:rFonts w:ascii="Arial" w:hAnsi="Arial" w:cs="Arial"/>
          <w:bCs/>
          <w:color w:val="696B0B"/>
          <w:u w:val="single"/>
        </w:rPr>
        <w:t>1923</w:t>
      </w:r>
      <w:r w:rsidR="00A355F6" w:rsidRPr="001930B6">
        <w:rPr>
          <w:rFonts w:ascii="Arial" w:hAnsi="Arial" w:cs="Arial"/>
          <w:bCs/>
          <w:color w:val="696B0B"/>
          <w:u w:val="single"/>
        </w:rPr>
        <w:t xml:space="preserve"> - Verona, 26.10.2016.</w:t>
      </w:r>
    </w:p>
    <w:p w:rsidR="002A44E0" w:rsidRPr="001930B6" w:rsidRDefault="00A355F6"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sz w:val="20"/>
          <w:szCs w:val="20"/>
        </w:rPr>
        <w:t>Compositore, pianista e direttore d’orchestra. A</w:t>
      </w:r>
      <w:r w:rsidR="00D31E35" w:rsidRPr="001930B6">
        <w:rPr>
          <w:rFonts w:ascii="Arial" w:hAnsi="Arial" w:cs="Arial"/>
          <w:color w:val="696B0B"/>
          <w:sz w:val="20"/>
          <w:szCs w:val="20"/>
        </w:rPr>
        <w:t>llievo di Donatoni per la composizione e di P. Van Kempen in direzione d’orchestra all’Accademia Chigiana</w:t>
      </w:r>
      <w:r w:rsidR="00CD39B6" w:rsidRPr="001930B6">
        <w:rPr>
          <w:rFonts w:ascii="Arial" w:hAnsi="Arial" w:cs="Arial"/>
          <w:color w:val="696B0B"/>
          <w:sz w:val="20"/>
          <w:szCs w:val="20"/>
        </w:rPr>
        <w:t>.</w:t>
      </w:r>
      <w:r w:rsidR="00D31E35" w:rsidRPr="001930B6">
        <w:rPr>
          <w:rFonts w:ascii="Arial" w:hAnsi="Arial" w:cs="Arial"/>
          <w:color w:val="696B0B"/>
          <w:sz w:val="20"/>
          <w:szCs w:val="20"/>
        </w:rPr>
        <w:t xml:space="preserve"> Insegnante di composizione al Conservatorio di Verona</w:t>
      </w:r>
      <w:r w:rsidR="009740F5" w:rsidRPr="001930B6">
        <w:rPr>
          <w:rFonts w:ascii="Arial" w:hAnsi="Arial" w:cs="Arial"/>
          <w:color w:val="696B0B"/>
          <w:sz w:val="20"/>
          <w:szCs w:val="20"/>
        </w:rPr>
        <w:t xml:space="preserve"> dal 1974 al 1994 e </w:t>
      </w:r>
      <w:r w:rsidR="00021107">
        <w:rPr>
          <w:rFonts w:ascii="Arial" w:hAnsi="Arial" w:cs="Arial"/>
          <w:color w:val="696B0B"/>
          <w:sz w:val="20"/>
          <w:szCs w:val="20"/>
        </w:rPr>
        <w:t xml:space="preserve">  </w:t>
      </w:r>
      <w:r w:rsidR="003638C3">
        <w:rPr>
          <w:rFonts w:ascii="Arial" w:hAnsi="Arial" w:cs="Arial"/>
          <w:color w:val="696B0B"/>
          <w:sz w:val="20"/>
          <w:szCs w:val="20"/>
        </w:rPr>
        <w:t xml:space="preserve"> </w:t>
      </w:r>
      <w:r w:rsidR="009740F5" w:rsidRPr="001930B6">
        <w:rPr>
          <w:rFonts w:ascii="Arial" w:hAnsi="Arial" w:cs="Arial"/>
          <w:color w:val="696B0B"/>
          <w:sz w:val="20"/>
          <w:szCs w:val="20"/>
        </w:rPr>
        <w:t>Maestro collaboratore all’Arena di Verona.</w:t>
      </w:r>
    </w:p>
    <w:p w:rsidR="00072588" w:rsidRPr="00E3315B" w:rsidRDefault="002E05D7" w:rsidP="001B50BE">
      <w:pPr>
        <w:tabs>
          <w:tab w:val="center" w:pos="0"/>
          <w:tab w:val="left" w:pos="4253"/>
          <w:tab w:val="left" w:pos="4536"/>
        </w:tabs>
        <w:spacing w:before="120" w:after="0" w:line="276" w:lineRule="auto"/>
        <w:rPr>
          <w:rFonts w:ascii="Arial" w:hAnsi="Arial" w:cs="Arial"/>
        </w:rPr>
      </w:pPr>
      <w:r w:rsidRPr="00E3315B">
        <w:rPr>
          <w:rFonts w:ascii="Arial" w:hAnsi="Arial" w:cs="Arial"/>
        </w:rPr>
        <w:lastRenderedPageBreak/>
        <w:t xml:space="preserve">Arpa sola:   </w:t>
      </w:r>
      <w:r w:rsidR="00072588" w:rsidRPr="00E3315B">
        <w:rPr>
          <w:rFonts w:ascii="Arial" w:hAnsi="Arial" w:cs="Arial"/>
        </w:rPr>
        <w:t>Solo (1974, 6’),   3 Pezzi (1977, 11’):   1) Piccola suite II,   2) Solo III,</w:t>
      </w:r>
    </w:p>
    <w:p w:rsidR="006B2489" w:rsidRPr="00E3315B" w:rsidRDefault="00072588" w:rsidP="001B50BE">
      <w:pPr>
        <w:tabs>
          <w:tab w:val="center" w:pos="0"/>
          <w:tab w:val="left" w:pos="4253"/>
          <w:tab w:val="left" w:pos="4536"/>
        </w:tabs>
        <w:spacing w:before="120" w:after="0" w:line="276" w:lineRule="auto"/>
        <w:rPr>
          <w:rFonts w:ascii="Arial" w:hAnsi="Arial" w:cs="Arial"/>
        </w:rPr>
      </w:pPr>
      <w:r w:rsidRPr="00E3315B">
        <w:rPr>
          <w:rFonts w:ascii="Arial" w:hAnsi="Arial" w:cs="Arial"/>
        </w:rPr>
        <w:t xml:space="preserve">3) Sequenza 77).   </w:t>
      </w:r>
      <w:r w:rsidR="002E05D7" w:rsidRPr="00E3315B">
        <w:rPr>
          <w:rFonts w:ascii="Arial" w:hAnsi="Arial" w:cs="Arial"/>
        </w:rPr>
        <w:t xml:space="preserve">Preludio,   Piccola suite (1983, 6’45),   </w:t>
      </w:r>
      <w:r w:rsidR="006B2489" w:rsidRPr="00E3315B">
        <w:rPr>
          <w:rFonts w:ascii="Arial" w:hAnsi="Arial" w:cs="Arial"/>
        </w:rPr>
        <w:t>Canzone modale (1983).</w:t>
      </w:r>
    </w:p>
    <w:p w:rsidR="006B2489" w:rsidRPr="00E3315B" w:rsidRDefault="00072588" w:rsidP="001B50BE">
      <w:pPr>
        <w:tabs>
          <w:tab w:val="center" w:pos="0"/>
          <w:tab w:val="left" w:pos="4253"/>
          <w:tab w:val="left" w:pos="4536"/>
        </w:tabs>
        <w:spacing w:before="120" w:after="0" w:line="276" w:lineRule="auto"/>
        <w:rPr>
          <w:rFonts w:ascii="Arial" w:hAnsi="Arial" w:cs="Arial"/>
        </w:rPr>
      </w:pPr>
      <w:r w:rsidRPr="00E3315B">
        <w:rPr>
          <w:rFonts w:ascii="Arial" w:hAnsi="Arial" w:cs="Arial"/>
        </w:rPr>
        <w:t>Sonata (1998, 7’50)</w:t>
      </w:r>
      <w:r w:rsidR="006B2489" w:rsidRPr="00E3315B">
        <w:rPr>
          <w:rFonts w:ascii="Arial" w:hAnsi="Arial" w:cs="Arial"/>
        </w:rPr>
        <w:t xml:space="preserve">.   </w:t>
      </w:r>
      <w:r w:rsidRPr="00E3315B">
        <w:rPr>
          <w:rFonts w:ascii="Arial" w:hAnsi="Arial" w:cs="Arial"/>
        </w:rPr>
        <w:t xml:space="preserve">Une Fleur, per 2 arpe -o arpa e vl.- (1994).   8 Pezzi facili (2000).   </w:t>
      </w:r>
    </w:p>
    <w:p w:rsidR="003D78EC" w:rsidRPr="00E3315B" w:rsidRDefault="009740F5" w:rsidP="001B50BE">
      <w:pPr>
        <w:tabs>
          <w:tab w:val="center" w:pos="0"/>
          <w:tab w:val="left" w:pos="4253"/>
          <w:tab w:val="left" w:pos="4536"/>
        </w:tabs>
        <w:spacing w:before="120" w:after="0" w:line="276" w:lineRule="auto"/>
        <w:rPr>
          <w:rFonts w:ascii="Arial" w:hAnsi="Arial" w:cs="Arial"/>
        </w:rPr>
      </w:pPr>
      <w:r w:rsidRPr="00E3315B">
        <w:rPr>
          <w:rFonts w:ascii="Arial" w:hAnsi="Arial" w:cs="Arial"/>
        </w:rPr>
        <w:t>2</w:t>
      </w:r>
      <w:r w:rsidR="003D78EC" w:rsidRPr="00E3315B">
        <w:rPr>
          <w:rFonts w:ascii="Arial" w:hAnsi="Arial" w:cs="Arial"/>
        </w:rPr>
        <w:t>°</w:t>
      </w:r>
      <w:r w:rsidRPr="00E3315B">
        <w:rPr>
          <w:rFonts w:ascii="Arial" w:hAnsi="Arial" w:cs="Arial"/>
        </w:rPr>
        <w:t xml:space="preserve"> Canon</w:t>
      </w:r>
      <w:r w:rsidR="003D78EC" w:rsidRPr="00E3315B">
        <w:rPr>
          <w:rFonts w:ascii="Arial" w:hAnsi="Arial" w:cs="Arial"/>
        </w:rPr>
        <w:t>e</w:t>
      </w:r>
      <w:r w:rsidRPr="00E3315B">
        <w:rPr>
          <w:rFonts w:ascii="Arial" w:hAnsi="Arial" w:cs="Arial"/>
        </w:rPr>
        <w:t xml:space="preserve"> (2003).</w:t>
      </w:r>
      <w:r w:rsidR="006B2489" w:rsidRPr="00E3315B">
        <w:rPr>
          <w:rFonts w:ascii="Arial" w:hAnsi="Arial" w:cs="Arial"/>
        </w:rPr>
        <w:t xml:space="preserve">   </w:t>
      </w:r>
      <w:r w:rsidR="00072588" w:rsidRPr="00E3315B">
        <w:rPr>
          <w:rFonts w:ascii="Arial" w:hAnsi="Arial" w:cs="Arial"/>
        </w:rPr>
        <w:t>Piccoli pezzi lirici per arpa (2014).</w:t>
      </w:r>
      <w:r w:rsidR="003D78EC" w:rsidRPr="00E3315B">
        <w:rPr>
          <w:rFonts w:ascii="Arial" w:hAnsi="Arial" w:cs="Arial"/>
        </w:rPr>
        <w:t xml:space="preserve">   Flhar, flauto e arpa.</w:t>
      </w:r>
    </w:p>
    <w:p w:rsidR="003D78EC" w:rsidRPr="00E3315B" w:rsidRDefault="003D78EC" w:rsidP="001B50BE">
      <w:pPr>
        <w:tabs>
          <w:tab w:val="center" w:pos="0"/>
          <w:tab w:val="left" w:pos="4253"/>
          <w:tab w:val="left" w:pos="4536"/>
        </w:tabs>
        <w:spacing w:before="120" w:after="0" w:line="276" w:lineRule="auto"/>
        <w:rPr>
          <w:rFonts w:ascii="Arial" w:hAnsi="Arial" w:cs="Arial"/>
        </w:rPr>
      </w:pPr>
    </w:p>
    <w:p w:rsidR="0096412A" w:rsidRPr="001930B6" w:rsidRDefault="0096412A" w:rsidP="001B50BE">
      <w:pPr>
        <w:tabs>
          <w:tab w:val="center" w:pos="0"/>
          <w:tab w:val="left" w:pos="4253"/>
          <w:tab w:val="left" w:pos="4536"/>
        </w:tabs>
        <w:spacing w:before="120" w:after="0" w:line="276" w:lineRule="auto"/>
        <w:rPr>
          <w:rFonts w:ascii="Arial" w:hAnsi="Arial" w:cs="Arial"/>
          <w:color w:val="696B0B"/>
          <w:u w:val="single"/>
        </w:rPr>
      </w:pPr>
      <w:r w:rsidRPr="001930B6">
        <w:rPr>
          <w:rFonts w:ascii="Arial" w:hAnsi="Arial" w:cs="Arial"/>
          <w:color w:val="696B0B"/>
          <w:u w:val="single"/>
        </w:rPr>
        <w:t>ALFONSO  Frederic</w:t>
      </w:r>
      <w:r w:rsidRPr="001930B6">
        <w:rPr>
          <w:rFonts w:ascii="Arial" w:hAnsi="Arial" w:cs="Arial"/>
          <w:color w:val="696B0B"/>
          <w:u w:val="single"/>
        </w:rPr>
        <w:tab/>
        <w:t>Valencia, 1879 - Barcellona, 1946.</w:t>
      </w:r>
    </w:p>
    <w:p w:rsidR="0096412A" w:rsidRPr="001930B6" w:rsidRDefault="0096412A" w:rsidP="001B50BE">
      <w:pPr>
        <w:tabs>
          <w:tab w:val="center" w:pos="0"/>
          <w:tab w:val="left" w:pos="4253"/>
        </w:tabs>
        <w:spacing w:before="120" w:after="0" w:line="276" w:lineRule="auto"/>
        <w:rPr>
          <w:rFonts w:ascii="Arial" w:hAnsi="Arial" w:cs="Arial"/>
          <w:bCs/>
          <w:color w:val="696B0B"/>
          <w:sz w:val="20"/>
          <w:szCs w:val="20"/>
          <w:lang w:val="ca-ES"/>
        </w:rPr>
      </w:pPr>
      <w:r w:rsidRPr="001930B6">
        <w:rPr>
          <w:rFonts w:ascii="Arial" w:hAnsi="Arial" w:cs="Arial"/>
          <w:bCs/>
          <w:color w:val="696B0B"/>
          <w:sz w:val="20"/>
          <w:szCs w:val="20"/>
          <w:lang w:val="ca-ES"/>
        </w:rPr>
        <w:t>Compositore Catalano. Studi alla Scuola Municipale di Musica</w:t>
      </w:r>
      <w:r w:rsidR="00490D0F" w:rsidRPr="001930B6">
        <w:rPr>
          <w:rFonts w:ascii="Arial" w:hAnsi="Arial" w:cs="Arial"/>
          <w:bCs/>
          <w:color w:val="696B0B"/>
          <w:sz w:val="20"/>
          <w:szCs w:val="20"/>
          <w:lang w:val="ca-ES"/>
        </w:rPr>
        <w:t xml:space="preserve"> ed al</w:t>
      </w:r>
      <w:r w:rsidRPr="001930B6">
        <w:rPr>
          <w:rFonts w:ascii="Arial" w:hAnsi="Arial" w:cs="Arial"/>
          <w:bCs/>
          <w:color w:val="696B0B"/>
          <w:sz w:val="20"/>
          <w:szCs w:val="20"/>
          <w:lang w:val="ca-ES"/>
        </w:rPr>
        <w:t xml:space="preserve"> Conservatorio</w:t>
      </w:r>
      <w:r w:rsidR="00490D0F" w:rsidRPr="001930B6">
        <w:rPr>
          <w:rFonts w:ascii="Arial" w:hAnsi="Arial" w:cs="Arial"/>
          <w:bCs/>
          <w:color w:val="696B0B"/>
          <w:sz w:val="20"/>
          <w:szCs w:val="20"/>
          <w:lang w:val="ca-ES"/>
        </w:rPr>
        <w:t xml:space="preserve"> di Valencia con Sanchez i Gavagnach ed Eusebi Daniel. A 21 anni era insegnante di Pianoforte al Conservatorio del Liceo. 4 dei suoi 5 figli </w:t>
      </w:r>
      <w:r w:rsidR="00021107">
        <w:rPr>
          <w:rFonts w:ascii="Arial" w:hAnsi="Arial" w:cs="Arial"/>
          <w:bCs/>
          <w:color w:val="696B0B"/>
          <w:sz w:val="20"/>
          <w:szCs w:val="20"/>
          <w:lang w:val="ca-ES"/>
        </w:rPr>
        <w:t xml:space="preserve"> </w:t>
      </w:r>
      <w:r w:rsidR="00490D0F" w:rsidRPr="001930B6">
        <w:rPr>
          <w:rFonts w:ascii="Arial" w:hAnsi="Arial" w:cs="Arial"/>
          <w:bCs/>
          <w:color w:val="696B0B"/>
          <w:sz w:val="20"/>
          <w:szCs w:val="20"/>
          <w:lang w:val="ca-ES"/>
        </w:rPr>
        <w:t>furono musicisti.</w:t>
      </w:r>
    </w:p>
    <w:p w:rsidR="0096412A" w:rsidRPr="00E3315B" w:rsidRDefault="0096412A" w:rsidP="001B50BE">
      <w:pPr>
        <w:tabs>
          <w:tab w:val="center" w:pos="0"/>
          <w:tab w:val="left" w:pos="4253"/>
          <w:tab w:val="left" w:pos="4536"/>
        </w:tabs>
        <w:spacing w:before="120" w:after="0" w:line="276" w:lineRule="auto"/>
        <w:rPr>
          <w:rFonts w:ascii="Arial" w:hAnsi="Arial" w:cs="Arial"/>
          <w:lang w:val="en-US"/>
        </w:rPr>
      </w:pPr>
      <w:r w:rsidRPr="00E3315B">
        <w:rPr>
          <w:rFonts w:ascii="Arial" w:hAnsi="Arial" w:cs="Arial"/>
        </w:rPr>
        <w:t>Suite en estilo antiguo in Sib</w:t>
      </w:r>
      <w:r w:rsidR="00490D0F" w:rsidRPr="00E3315B">
        <w:rPr>
          <w:rFonts w:ascii="Arial" w:hAnsi="Arial" w:cs="Arial"/>
        </w:rPr>
        <w:t>, arpa e pf.</w:t>
      </w:r>
      <w:r w:rsidRPr="00E3315B">
        <w:rPr>
          <w:rFonts w:ascii="Arial" w:hAnsi="Arial" w:cs="Arial"/>
        </w:rPr>
        <w:t xml:space="preserve"> </w:t>
      </w:r>
      <w:r w:rsidRPr="00E3315B">
        <w:rPr>
          <w:rFonts w:ascii="Arial" w:hAnsi="Arial" w:cs="Arial"/>
          <w:lang w:val="en-US"/>
        </w:rPr>
        <w:t>(4’10).</w:t>
      </w:r>
    </w:p>
    <w:p w:rsidR="00B35AED" w:rsidRPr="00E3315B" w:rsidRDefault="00B35AED" w:rsidP="001B50BE">
      <w:pPr>
        <w:tabs>
          <w:tab w:val="center" w:pos="0"/>
          <w:tab w:val="left" w:pos="4253"/>
          <w:tab w:val="left" w:pos="4536"/>
        </w:tabs>
        <w:spacing w:before="120" w:after="0" w:line="276" w:lineRule="auto"/>
        <w:rPr>
          <w:rFonts w:ascii="Arial" w:hAnsi="Arial" w:cs="Arial"/>
          <w:lang w:val="en-US"/>
        </w:rPr>
      </w:pPr>
    </w:p>
    <w:p w:rsidR="00265E16" w:rsidRPr="001930B6" w:rsidRDefault="00265E16" w:rsidP="001B50BE">
      <w:pPr>
        <w:tabs>
          <w:tab w:val="center" w:pos="0"/>
          <w:tab w:val="left" w:pos="4253"/>
          <w:tab w:val="left" w:pos="4536"/>
        </w:tabs>
        <w:spacing w:before="120" w:after="0" w:line="276" w:lineRule="auto"/>
        <w:rPr>
          <w:rFonts w:ascii="Arial" w:hAnsi="Arial" w:cs="Arial"/>
          <w:color w:val="696B0B"/>
          <w:u w:val="single"/>
          <w:lang w:val="en-US"/>
        </w:rPr>
      </w:pPr>
      <w:r w:rsidRPr="001930B6">
        <w:rPr>
          <w:rFonts w:ascii="Arial" w:hAnsi="Arial" w:cs="Arial"/>
          <w:color w:val="696B0B"/>
          <w:u w:val="single"/>
          <w:lang w:val="en-US"/>
        </w:rPr>
        <w:t>ALWYN  William</w:t>
      </w:r>
      <w:r w:rsidRPr="001930B6">
        <w:rPr>
          <w:rFonts w:ascii="Arial" w:hAnsi="Arial" w:cs="Arial"/>
          <w:color w:val="696B0B"/>
          <w:u w:val="single"/>
          <w:lang w:val="en-US"/>
        </w:rPr>
        <w:tab/>
        <w:t>Northampton, 7.11.1905 - Southold, 11.9.1985.</w:t>
      </w:r>
    </w:p>
    <w:p w:rsidR="0042189D" w:rsidRPr="001930B6" w:rsidRDefault="0042189D" w:rsidP="001B50BE">
      <w:pPr>
        <w:tabs>
          <w:tab w:val="center" w:pos="0"/>
          <w:tab w:val="left" w:pos="4253"/>
        </w:tabs>
        <w:spacing w:before="120" w:after="0" w:line="276" w:lineRule="auto"/>
        <w:rPr>
          <w:rFonts w:ascii="Arial" w:hAnsi="Arial" w:cs="Arial"/>
          <w:color w:val="696B0B"/>
          <w:sz w:val="20"/>
          <w:szCs w:val="20"/>
        </w:rPr>
      </w:pPr>
      <w:r w:rsidRPr="001930B6">
        <w:rPr>
          <w:rFonts w:ascii="Arial" w:hAnsi="Arial" w:cs="Arial"/>
          <w:color w:val="696B0B"/>
          <w:sz w:val="20"/>
          <w:szCs w:val="20"/>
        </w:rPr>
        <w:t xml:space="preserve">Compositore, flautista, direttore d’orchestra e didatta inglese, studi alla Royal Academy di Londra. 1° flauto nella </w:t>
      </w:r>
      <w:r w:rsidR="00021107">
        <w:rPr>
          <w:rFonts w:ascii="Arial" w:hAnsi="Arial" w:cs="Arial"/>
          <w:color w:val="696B0B"/>
          <w:sz w:val="20"/>
          <w:szCs w:val="20"/>
        </w:rPr>
        <w:t xml:space="preserve">  </w:t>
      </w:r>
      <w:r w:rsidR="003638C3">
        <w:rPr>
          <w:rFonts w:ascii="Arial" w:hAnsi="Arial" w:cs="Arial"/>
          <w:color w:val="696B0B"/>
          <w:sz w:val="20"/>
          <w:szCs w:val="20"/>
        </w:rPr>
        <w:t xml:space="preserve"> </w:t>
      </w:r>
      <w:r w:rsidRPr="001930B6">
        <w:rPr>
          <w:rFonts w:ascii="Arial" w:hAnsi="Arial" w:cs="Arial"/>
          <w:color w:val="696B0B"/>
          <w:sz w:val="20"/>
          <w:szCs w:val="20"/>
        </w:rPr>
        <w:t xml:space="preserve">London Symphony Orchestra. Dal 1926 al 1955, insegnante di composizione nella stessa Royal Academy. </w:t>
      </w:r>
      <w:r w:rsidR="00A46F74">
        <w:rPr>
          <w:rFonts w:ascii="Arial" w:hAnsi="Arial" w:cs="Arial"/>
          <w:color w:val="696B0B"/>
          <w:sz w:val="20"/>
          <w:szCs w:val="20"/>
        </w:rPr>
        <w:t xml:space="preserve">                     </w:t>
      </w:r>
      <w:r w:rsidRPr="001930B6">
        <w:rPr>
          <w:rFonts w:ascii="Arial" w:hAnsi="Arial" w:cs="Arial"/>
          <w:color w:val="696B0B"/>
          <w:sz w:val="20"/>
          <w:szCs w:val="20"/>
        </w:rPr>
        <w:t xml:space="preserve">Autore di </w:t>
      </w:r>
      <w:r w:rsidR="002E05D7" w:rsidRPr="001930B6">
        <w:rPr>
          <w:rFonts w:ascii="Arial" w:hAnsi="Arial" w:cs="Arial"/>
          <w:color w:val="696B0B"/>
          <w:sz w:val="20"/>
          <w:szCs w:val="20"/>
        </w:rPr>
        <w:t>cinque</w:t>
      </w:r>
      <w:r w:rsidRPr="001930B6">
        <w:rPr>
          <w:rFonts w:ascii="Arial" w:hAnsi="Arial" w:cs="Arial"/>
          <w:color w:val="696B0B"/>
          <w:sz w:val="20"/>
          <w:szCs w:val="20"/>
        </w:rPr>
        <w:t xml:space="preserve"> Sinfonie e di colonne sonore cinematografiche. Si sposò con una sua allieva, la compositrice </w:t>
      </w:r>
      <w:r w:rsidR="003638C3">
        <w:rPr>
          <w:rFonts w:ascii="Arial" w:hAnsi="Arial" w:cs="Arial"/>
          <w:color w:val="696B0B"/>
          <w:sz w:val="20"/>
          <w:szCs w:val="20"/>
        </w:rPr>
        <w:t xml:space="preserve">      </w:t>
      </w:r>
      <w:r w:rsidRPr="001930B6">
        <w:rPr>
          <w:rFonts w:ascii="Arial" w:hAnsi="Arial" w:cs="Arial"/>
          <w:color w:val="696B0B"/>
          <w:sz w:val="20"/>
          <w:szCs w:val="20"/>
        </w:rPr>
        <w:t>Carwithen Doreen Mary (vedi).</w:t>
      </w:r>
    </w:p>
    <w:p w:rsidR="005E7070" w:rsidRPr="00E3315B" w:rsidRDefault="00D22452" w:rsidP="001B50BE">
      <w:pPr>
        <w:tabs>
          <w:tab w:val="center" w:pos="0"/>
          <w:tab w:val="left" w:pos="4253"/>
          <w:tab w:val="left" w:pos="4536"/>
        </w:tabs>
        <w:spacing w:before="120" w:after="0" w:line="276" w:lineRule="auto"/>
        <w:rPr>
          <w:rFonts w:ascii="Arial" w:hAnsi="Arial" w:cs="Arial"/>
        </w:rPr>
      </w:pPr>
      <w:r w:rsidRPr="00E3315B">
        <w:rPr>
          <w:rFonts w:ascii="Arial" w:hAnsi="Arial" w:cs="Arial"/>
        </w:rPr>
        <w:t>Crépuscule, arpa sola (1955</w:t>
      </w:r>
      <w:r w:rsidR="007327FD" w:rsidRPr="00E3315B">
        <w:rPr>
          <w:rFonts w:ascii="Arial" w:hAnsi="Arial" w:cs="Arial"/>
        </w:rPr>
        <w:t>, 3’20</w:t>
      </w:r>
      <w:r w:rsidRPr="00E3315B">
        <w:rPr>
          <w:rFonts w:ascii="Arial" w:hAnsi="Arial" w:cs="Arial"/>
        </w:rPr>
        <w:t xml:space="preserve">).   </w:t>
      </w:r>
      <w:r w:rsidR="005E7070" w:rsidRPr="00E3315B">
        <w:rPr>
          <w:rFonts w:ascii="Arial" w:hAnsi="Arial" w:cs="Arial"/>
        </w:rPr>
        <w:t>Suite</w:t>
      </w:r>
      <w:r w:rsidR="00250BAC" w:rsidRPr="00E3315B">
        <w:rPr>
          <w:rFonts w:ascii="Arial" w:hAnsi="Arial" w:cs="Arial"/>
        </w:rPr>
        <w:t xml:space="preserve"> per</w:t>
      </w:r>
      <w:r w:rsidR="005E7070" w:rsidRPr="00E3315B">
        <w:rPr>
          <w:rFonts w:ascii="Arial" w:hAnsi="Arial" w:cs="Arial"/>
        </w:rPr>
        <w:t xml:space="preserve"> oboe e arpa</w:t>
      </w:r>
      <w:r w:rsidR="00250BAC" w:rsidRPr="00E3315B">
        <w:rPr>
          <w:rFonts w:ascii="Arial" w:hAnsi="Arial" w:cs="Arial"/>
        </w:rPr>
        <w:t xml:space="preserve"> (1944, 5’30)</w:t>
      </w:r>
      <w:r w:rsidR="005E7070" w:rsidRPr="00E3315B">
        <w:rPr>
          <w:rFonts w:ascii="Arial" w:hAnsi="Arial" w:cs="Arial"/>
        </w:rPr>
        <w:t>.</w:t>
      </w:r>
    </w:p>
    <w:p w:rsidR="00D22452" w:rsidRPr="00E3315B" w:rsidRDefault="00D22452" w:rsidP="001B50BE">
      <w:pPr>
        <w:tabs>
          <w:tab w:val="center" w:pos="0"/>
          <w:tab w:val="left" w:pos="4253"/>
          <w:tab w:val="left" w:pos="4536"/>
        </w:tabs>
        <w:spacing w:before="120" w:after="0" w:line="276" w:lineRule="auto"/>
        <w:rPr>
          <w:rFonts w:ascii="Arial" w:hAnsi="Arial" w:cs="Arial"/>
        </w:rPr>
      </w:pPr>
      <w:r w:rsidRPr="00E3315B">
        <w:rPr>
          <w:rFonts w:ascii="Arial" w:hAnsi="Arial" w:cs="Arial"/>
        </w:rPr>
        <w:t>Fantasy-Sonata “Naiades”, arpa e flauto (1971, 12’</w:t>
      </w:r>
      <w:r w:rsidR="00760C0A" w:rsidRPr="00E3315B">
        <w:rPr>
          <w:rFonts w:ascii="Arial" w:hAnsi="Arial" w:cs="Arial"/>
        </w:rPr>
        <w:t>5</w:t>
      </w:r>
      <w:r w:rsidR="0058093F" w:rsidRPr="00E3315B">
        <w:rPr>
          <w:rFonts w:ascii="Arial" w:hAnsi="Arial" w:cs="Arial"/>
        </w:rPr>
        <w:t>0</w:t>
      </w:r>
      <w:r w:rsidRPr="00E3315B">
        <w:rPr>
          <w:rFonts w:ascii="Arial" w:hAnsi="Arial" w:cs="Arial"/>
        </w:rPr>
        <w:t>).</w:t>
      </w:r>
    </w:p>
    <w:p w:rsidR="00DE3DB5" w:rsidRPr="00E3315B" w:rsidRDefault="005E7070" w:rsidP="001B50BE">
      <w:pPr>
        <w:tabs>
          <w:tab w:val="center" w:pos="0"/>
          <w:tab w:val="left" w:pos="4253"/>
          <w:tab w:val="left" w:pos="4536"/>
        </w:tabs>
        <w:spacing w:before="120" w:after="0" w:line="276" w:lineRule="auto"/>
        <w:rPr>
          <w:rFonts w:ascii="Arial" w:hAnsi="Arial" w:cs="Arial"/>
        </w:rPr>
      </w:pPr>
      <w:r w:rsidRPr="00E3315B">
        <w:rPr>
          <w:rFonts w:ascii="Arial" w:hAnsi="Arial" w:cs="Arial"/>
        </w:rPr>
        <w:t>Concerto per oboe, arpa e archi (1944, 20’20).</w:t>
      </w:r>
    </w:p>
    <w:p w:rsidR="0058093F" w:rsidRPr="00E3315B" w:rsidRDefault="00C72A39" w:rsidP="001B50BE">
      <w:pPr>
        <w:tabs>
          <w:tab w:val="center" w:pos="0"/>
          <w:tab w:val="left" w:pos="4253"/>
          <w:tab w:val="left" w:pos="4536"/>
        </w:tabs>
        <w:spacing w:before="120" w:after="0" w:line="276" w:lineRule="auto"/>
        <w:rPr>
          <w:rFonts w:ascii="Arial" w:hAnsi="Arial" w:cs="Arial"/>
        </w:rPr>
      </w:pPr>
      <w:r w:rsidRPr="00E3315B">
        <w:rPr>
          <w:rFonts w:ascii="Arial" w:hAnsi="Arial" w:cs="Arial"/>
        </w:rPr>
        <w:t>Lyra angelica, concerto</w:t>
      </w:r>
      <w:r w:rsidR="00250BAC" w:rsidRPr="00E3315B">
        <w:rPr>
          <w:rFonts w:ascii="Arial" w:hAnsi="Arial" w:cs="Arial"/>
        </w:rPr>
        <w:t xml:space="preserve"> per</w:t>
      </w:r>
      <w:r w:rsidRPr="00E3315B">
        <w:rPr>
          <w:rFonts w:ascii="Arial" w:hAnsi="Arial" w:cs="Arial"/>
        </w:rPr>
        <w:t xml:space="preserve"> arpa e </w:t>
      </w:r>
      <w:r w:rsidR="00ED1887" w:rsidRPr="00E3315B">
        <w:rPr>
          <w:rFonts w:ascii="Arial" w:hAnsi="Arial" w:cs="Arial"/>
        </w:rPr>
        <w:t>orch. d’</w:t>
      </w:r>
      <w:r w:rsidRPr="00E3315B">
        <w:rPr>
          <w:rFonts w:ascii="Arial" w:hAnsi="Arial" w:cs="Arial"/>
        </w:rPr>
        <w:t xml:space="preserve">archi (1954, </w:t>
      </w:r>
      <w:r w:rsidR="00C15F87" w:rsidRPr="00E3315B">
        <w:rPr>
          <w:rFonts w:ascii="Arial" w:hAnsi="Arial" w:cs="Arial"/>
        </w:rPr>
        <w:t>27'</w:t>
      </w:r>
      <w:r w:rsidRPr="00E3315B">
        <w:rPr>
          <w:rFonts w:ascii="Arial" w:hAnsi="Arial" w:cs="Arial"/>
        </w:rPr>
        <w:t>).</w:t>
      </w:r>
    </w:p>
    <w:p w:rsidR="0058093F" w:rsidRPr="00E3315B" w:rsidRDefault="0058093F" w:rsidP="001B50BE">
      <w:pPr>
        <w:tabs>
          <w:tab w:val="center" w:pos="0"/>
          <w:tab w:val="left" w:pos="4253"/>
          <w:tab w:val="left" w:pos="4536"/>
        </w:tabs>
        <w:spacing w:before="120" w:after="0" w:line="276" w:lineRule="auto"/>
        <w:rPr>
          <w:rFonts w:ascii="Arial" w:hAnsi="Arial" w:cs="Arial"/>
        </w:rPr>
      </w:pPr>
    </w:p>
    <w:p w:rsidR="00865726" w:rsidRPr="001930B6" w:rsidRDefault="00865726" w:rsidP="001B50BE">
      <w:pPr>
        <w:tabs>
          <w:tab w:val="center" w:pos="0"/>
          <w:tab w:val="left" w:pos="4253"/>
        </w:tabs>
        <w:spacing w:before="120" w:after="0" w:line="276" w:lineRule="auto"/>
        <w:rPr>
          <w:rFonts w:ascii="Arial" w:hAnsi="Arial" w:cs="Arial"/>
          <w:color w:val="696B0B"/>
          <w:u w:val="single"/>
        </w:rPr>
      </w:pPr>
      <w:r w:rsidRPr="001930B6">
        <w:rPr>
          <w:rFonts w:ascii="Arial" w:hAnsi="Arial" w:cs="Arial"/>
          <w:color w:val="696B0B"/>
          <w:u w:val="single"/>
        </w:rPr>
        <w:t>AM  Magnar</w:t>
      </w:r>
      <w:r w:rsidR="00B71D33" w:rsidRPr="001930B6">
        <w:rPr>
          <w:rFonts w:ascii="Arial" w:hAnsi="Arial" w:cs="Arial"/>
          <w:color w:val="696B0B"/>
          <w:u w:val="single"/>
        </w:rPr>
        <w:tab/>
      </w:r>
      <w:r w:rsidR="003B6321" w:rsidRPr="001930B6">
        <w:rPr>
          <w:rFonts w:ascii="Arial" w:hAnsi="Arial" w:cs="Arial"/>
          <w:color w:val="696B0B"/>
          <w:u w:val="single"/>
        </w:rPr>
        <w:t xml:space="preserve">Trondheim, </w:t>
      </w:r>
      <w:r w:rsidR="003A4268" w:rsidRPr="001930B6">
        <w:rPr>
          <w:rFonts w:ascii="Arial" w:hAnsi="Arial" w:cs="Arial"/>
          <w:color w:val="696B0B"/>
          <w:u w:val="single"/>
        </w:rPr>
        <w:t>4.</w:t>
      </w:r>
      <w:r w:rsidR="004E7C5F" w:rsidRPr="001930B6">
        <w:rPr>
          <w:rFonts w:ascii="Arial" w:hAnsi="Arial" w:cs="Arial"/>
          <w:color w:val="696B0B"/>
          <w:u w:val="single"/>
        </w:rPr>
        <w:t>9.</w:t>
      </w:r>
      <w:r w:rsidR="00B71D33" w:rsidRPr="001930B6">
        <w:rPr>
          <w:rFonts w:ascii="Arial" w:hAnsi="Arial" w:cs="Arial"/>
          <w:color w:val="696B0B"/>
          <w:u w:val="single"/>
        </w:rPr>
        <w:t>1952</w:t>
      </w:r>
    </w:p>
    <w:p w:rsidR="003B6321" w:rsidRPr="001930B6" w:rsidRDefault="003B6321" w:rsidP="001B50BE">
      <w:pPr>
        <w:tabs>
          <w:tab w:val="center" w:pos="0"/>
          <w:tab w:val="left" w:pos="4253"/>
          <w:tab w:val="left" w:pos="4536"/>
        </w:tabs>
        <w:spacing w:before="120" w:after="0" w:line="276" w:lineRule="auto"/>
        <w:rPr>
          <w:rFonts w:ascii="Arial" w:hAnsi="Arial" w:cs="Arial"/>
          <w:color w:val="696B0B"/>
          <w:sz w:val="20"/>
          <w:szCs w:val="20"/>
          <w:lang w:val="en-US"/>
        </w:rPr>
      </w:pPr>
      <w:r w:rsidRPr="001930B6">
        <w:rPr>
          <w:rFonts w:ascii="Arial" w:hAnsi="Arial" w:cs="Arial"/>
          <w:color w:val="696B0B"/>
          <w:sz w:val="20"/>
          <w:szCs w:val="20"/>
        </w:rPr>
        <w:t xml:space="preserve">Compositore e organista norvegese. Studi al Conservatorio di Bergen con Hvoslev e perfezionamento con </w:t>
      </w:r>
      <w:r w:rsidR="0033481F" w:rsidRPr="001930B6">
        <w:rPr>
          <w:rFonts w:ascii="Arial" w:hAnsi="Arial" w:cs="Arial"/>
          <w:color w:val="696B0B"/>
          <w:sz w:val="20"/>
          <w:szCs w:val="20"/>
        </w:rPr>
        <w:t xml:space="preserve">      </w:t>
      </w:r>
      <w:r w:rsidR="00FC4EA4" w:rsidRPr="001930B6">
        <w:rPr>
          <w:rFonts w:ascii="Arial" w:hAnsi="Arial" w:cs="Arial"/>
          <w:color w:val="696B0B"/>
          <w:sz w:val="20"/>
          <w:szCs w:val="20"/>
        </w:rPr>
        <w:t xml:space="preserve">      </w:t>
      </w:r>
      <w:r w:rsidR="00B7109E" w:rsidRPr="001930B6">
        <w:rPr>
          <w:rFonts w:ascii="Arial" w:hAnsi="Arial" w:cs="Arial"/>
          <w:color w:val="696B0B"/>
          <w:sz w:val="20"/>
          <w:szCs w:val="20"/>
        </w:rPr>
        <w:t xml:space="preserve">               </w:t>
      </w:r>
      <w:r w:rsidRPr="001930B6">
        <w:rPr>
          <w:rFonts w:ascii="Arial" w:hAnsi="Arial" w:cs="Arial"/>
          <w:color w:val="696B0B"/>
          <w:sz w:val="20"/>
          <w:szCs w:val="20"/>
        </w:rPr>
        <w:t xml:space="preserve">I. Lidholm a Stoccolma. </w:t>
      </w:r>
      <w:r w:rsidRPr="001930B6">
        <w:rPr>
          <w:rFonts w:ascii="Arial" w:hAnsi="Arial" w:cs="Arial"/>
          <w:color w:val="696B0B"/>
          <w:sz w:val="20"/>
          <w:szCs w:val="20"/>
          <w:lang w:val="en-US"/>
        </w:rPr>
        <w:t>Insegnante al Volda University College.</w:t>
      </w:r>
    </w:p>
    <w:p w:rsidR="00865726" w:rsidRPr="00E3315B" w:rsidRDefault="00865726" w:rsidP="001B50BE">
      <w:pPr>
        <w:tabs>
          <w:tab w:val="center" w:pos="0"/>
          <w:tab w:val="left" w:pos="4253"/>
          <w:tab w:val="left" w:pos="4536"/>
        </w:tabs>
        <w:spacing w:before="120" w:after="0" w:line="276" w:lineRule="auto"/>
        <w:rPr>
          <w:rFonts w:ascii="Arial" w:hAnsi="Arial" w:cs="Arial"/>
          <w:lang w:val="en-US"/>
        </w:rPr>
      </w:pPr>
      <w:r w:rsidRPr="00E3315B">
        <w:rPr>
          <w:rFonts w:ascii="Arial" w:hAnsi="Arial" w:cs="Arial"/>
          <w:lang w:val="en-US"/>
        </w:rPr>
        <w:t>This our virgin now (2004, 21’).   Sheph</w:t>
      </w:r>
      <w:r w:rsidR="00472D6E" w:rsidRPr="00E3315B">
        <w:rPr>
          <w:rFonts w:ascii="Arial" w:hAnsi="Arial" w:cs="Arial"/>
          <w:lang w:val="en-US"/>
        </w:rPr>
        <w:t>e</w:t>
      </w:r>
      <w:r w:rsidRPr="00E3315B">
        <w:rPr>
          <w:rFonts w:ascii="Arial" w:hAnsi="Arial" w:cs="Arial"/>
          <w:lang w:val="en-US"/>
        </w:rPr>
        <w:t xml:space="preserve">rd song, canto </w:t>
      </w:r>
      <w:r w:rsidR="003A4268" w:rsidRPr="00E3315B">
        <w:rPr>
          <w:rFonts w:ascii="Arial" w:hAnsi="Arial" w:cs="Arial"/>
          <w:lang w:val="en-US"/>
        </w:rPr>
        <w:t>mongolo</w:t>
      </w:r>
      <w:r w:rsidR="00B71D33" w:rsidRPr="00E3315B">
        <w:rPr>
          <w:rFonts w:ascii="Arial" w:hAnsi="Arial" w:cs="Arial"/>
          <w:lang w:val="en-US"/>
        </w:rPr>
        <w:t xml:space="preserve"> (1997, 5’).</w:t>
      </w:r>
    </w:p>
    <w:p w:rsidR="00407417" w:rsidRPr="00E3315B" w:rsidRDefault="00B71D33" w:rsidP="001B50BE">
      <w:pPr>
        <w:tabs>
          <w:tab w:val="center" w:pos="0"/>
          <w:tab w:val="left" w:pos="4253"/>
          <w:tab w:val="left" w:pos="4536"/>
        </w:tabs>
        <w:spacing w:before="120" w:after="0" w:line="276" w:lineRule="auto"/>
        <w:rPr>
          <w:rFonts w:ascii="Arial" w:hAnsi="Arial" w:cs="Arial"/>
        </w:rPr>
      </w:pPr>
      <w:r w:rsidRPr="00E3315B">
        <w:rPr>
          <w:rFonts w:ascii="Arial" w:hAnsi="Arial" w:cs="Arial"/>
        </w:rPr>
        <w:t xml:space="preserve">Love song over the meadow, </w:t>
      </w:r>
      <w:r w:rsidR="003A4268" w:rsidRPr="00E3315B">
        <w:rPr>
          <w:rFonts w:ascii="Arial" w:hAnsi="Arial" w:cs="Arial"/>
        </w:rPr>
        <w:t>arrangiamento di</w:t>
      </w:r>
      <w:r w:rsidRPr="00E3315B">
        <w:rPr>
          <w:rFonts w:ascii="Arial" w:hAnsi="Arial" w:cs="Arial"/>
        </w:rPr>
        <w:t xml:space="preserve"> </w:t>
      </w:r>
      <w:r w:rsidR="0033481F" w:rsidRPr="00E3315B">
        <w:rPr>
          <w:rFonts w:ascii="Arial" w:hAnsi="Arial" w:cs="Arial"/>
        </w:rPr>
        <w:t xml:space="preserve">un </w:t>
      </w:r>
      <w:r w:rsidRPr="00E3315B">
        <w:rPr>
          <w:rFonts w:ascii="Arial" w:hAnsi="Arial" w:cs="Arial"/>
        </w:rPr>
        <w:t>canto cinese (1997, 5’).</w:t>
      </w:r>
    </w:p>
    <w:p w:rsidR="003B6321" w:rsidRPr="00E3315B" w:rsidRDefault="00407417" w:rsidP="001B50BE">
      <w:pPr>
        <w:tabs>
          <w:tab w:val="center" w:pos="0"/>
          <w:tab w:val="left" w:pos="4253"/>
          <w:tab w:val="left" w:pos="4536"/>
        </w:tabs>
        <w:spacing w:before="120" w:after="0" w:line="276" w:lineRule="auto"/>
        <w:rPr>
          <w:rFonts w:ascii="Arial" w:hAnsi="Arial" w:cs="Arial"/>
        </w:rPr>
      </w:pPr>
      <w:r w:rsidRPr="00E3315B">
        <w:rPr>
          <w:rFonts w:ascii="Arial" w:hAnsi="Arial" w:cs="Arial"/>
          <w:lang w:val="en-US"/>
        </w:rPr>
        <w:t>Enno-</w:t>
      </w:r>
      <w:r w:rsidR="007130D6" w:rsidRPr="00E3315B">
        <w:rPr>
          <w:rFonts w:ascii="Arial" w:hAnsi="Arial" w:cs="Arial"/>
          <w:lang w:val="en-US"/>
        </w:rPr>
        <w:t>Still, fl. arpa (1985, 6’30).</w:t>
      </w:r>
      <w:r w:rsidR="009E07C4" w:rsidRPr="00E3315B">
        <w:rPr>
          <w:rFonts w:ascii="Arial" w:hAnsi="Arial" w:cs="Arial"/>
          <w:lang w:val="en-US"/>
        </w:rPr>
        <w:t xml:space="preserve">   </w:t>
      </w:r>
      <w:r w:rsidR="00DD7A59" w:rsidRPr="00E3315B">
        <w:rPr>
          <w:rFonts w:ascii="Arial" w:hAnsi="Arial" w:cs="Arial"/>
          <w:lang w:val="en-US"/>
        </w:rPr>
        <w:t xml:space="preserve">But in the middle of the whirl, arpa, chit. clav. </w:t>
      </w:r>
      <w:r w:rsidR="00DD7A59" w:rsidRPr="00E3315B">
        <w:rPr>
          <w:rFonts w:ascii="Arial" w:hAnsi="Arial" w:cs="Arial"/>
        </w:rPr>
        <w:t>(1998, 10’).</w:t>
      </w:r>
    </w:p>
    <w:p w:rsidR="00CD2FA4" w:rsidRPr="00E3315B" w:rsidRDefault="003B6321" w:rsidP="001B50BE">
      <w:pPr>
        <w:tabs>
          <w:tab w:val="center" w:pos="0"/>
          <w:tab w:val="left" w:pos="4253"/>
          <w:tab w:val="left" w:pos="4536"/>
        </w:tabs>
        <w:spacing w:before="120" w:after="0" w:line="276" w:lineRule="auto"/>
        <w:rPr>
          <w:rFonts w:ascii="Arial" w:hAnsi="Arial" w:cs="Arial"/>
        </w:rPr>
      </w:pPr>
      <w:r w:rsidRPr="00E3315B">
        <w:rPr>
          <w:rFonts w:ascii="Arial" w:hAnsi="Arial" w:cs="Arial"/>
        </w:rPr>
        <w:t>Gratia, arpa e orch. (1994, 10’).</w:t>
      </w:r>
      <w:r w:rsidR="00CD2FA4" w:rsidRPr="00E3315B">
        <w:rPr>
          <w:rFonts w:ascii="Arial" w:hAnsi="Arial" w:cs="Arial"/>
        </w:rPr>
        <w:t xml:space="preserve">   Vere Meininga, arpa</w:t>
      </w:r>
      <w:r w:rsidR="003A4268" w:rsidRPr="00E3315B">
        <w:rPr>
          <w:rFonts w:ascii="Arial" w:hAnsi="Arial" w:cs="Arial"/>
        </w:rPr>
        <w:t>, narratore</w:t>
      </w:r>
      <w:r w:rsidR="00CD2FA4" w:rsidRPr="00E3315B">
        <w:rPr>
          <w:rFonts w:ascii="Arial" w:hAnsi="Arial" w:cs="Arial"/>
        </w:rPr>
        <w:t xml:space="preserve"> e orch.</w:t>
      </w:r>
      <w:r w:rsidR="003A4268" w:rsidRPr="00E3315B">
        <w:rPr>
          <w:rFonts w:ascii="Arial" w:hAnsi="Arial" w:cs="Arial"/>
        </w:rPr>
        <w:t xml:space="preserve"> (28’20).</w:t>
      </w:r>
    </w:p>
    <w:p w:rsidR="009136AB" w:rsidRPr="00E3315B" w:rsidRDefault="009136AB" w:rsidP="001B50BE">
      <w:pPr>
        <w:tabs>
          <w:tab w:val="center" w:pos="0"/>
          <w:tab w:val="left" w:pos="4253"/>
          <w:tab w:val="left" w:pos="4536"/>
        </w:tabs>
        <w:spacing w:before="120" w:after="0" w:line="276" w:lineRule="auto"/>
        <w:rPr>
          <w:rFonts w:ascii="Arial" w:hAnsi="Arial" w:cs="Arial"/>
        </w:rPr>
      </w:pPr>
      <w:r w:rsidRPr="00E3315B">
        <w:rPr>
          <w:rFonts w:ascii="Arial" w:hAnsi="Arial" w:cs="Arial"/>
        </w:rPr>
        <w:t>Dette Blanke No, arpa e orch.</w:t>
      </w:r>
    </w:p>
    <w:p w:rsidR="00B35AED" w:rsidRPr="00E3315B" w:rsidRDefault="004B19AA" w:rsidP="001B50BE">
      <w:pPr>
        <w:tabs>
          <w:tab w:val="center" w:pos="0"/>
          <w:tab w:val="left" w:pos="4253"/>
          <w:tab w:val="left" w:pos="4536"/>
        </w:tabs>
        <w:spacing w:before="120" w:after="0" w:line="276" w:lineRule="auto"/>
        <w:rPr>
          <w:rFonts w:ascii="Arial" w:hAnsi="Arial" w:cs="Arial"/>
        </w:rPr>
      </w:pPr>
      <w:r w:rsidRPr="00E3315B">
        <w:rPr>
          <w:rFonts w:ascii="Arial" w:hAnsi="Arial" w:cs="Arial"/>
        </w:rPr>
        <w:t xml:space="preserve"> </w:t>
      </w:r>
    </w:p>
    <w:p w:rsidR="00F151CE" w:rsidRPr="001930B6" w:rsidRDefault="00F151CE" w:rsidP="001B50BE">
      <w:pPr>
        <w:tabs>
          <w:tab w:val="center" w:pos="0"/>
          <w:tab w:val="left" w:pos="4253"/>
          <w:tab w:val="left" w:pos="4536"/>
        </w:tabs>
        <w:spacing w:before="120" w:after="0" w:line="276" w:lineRule="auto"/>
        <w:rPr>
          <w:rFonts w:ascii="Arial" w:hAnsi="Arial" w:cs="Arial"/>
          <w:color w:val="696B0B"/>
          <w:u w:val="single"/>
        </w:rPr>
      </w:pPr>
      <w:bookmarkStart w:id="0" w:name="Harpe"/>
      <w:bookmarkEnd w:id="0"/>
      <w:r w:rsidRPr="001930B6">
        <w:rPr>
          <w:rFonts w:ascii="Arial" w:hAnsi="Arial" w:cs="Arial"/>
          <w:color w:val="696B0B"/>
          <w:u w:val="single"/>
        </w:rPr>
        <w:t>AMELLER  André</w:t>
      </w:r>
      <w:r w:rsidRPr="001930B6">
        <w:rPr>
          <w:rFonts w:ascii="Arial" w:hAnsi="Arial" w:cs="Arial"/>
          <w:color w:val="696B0B"/>
          <w:u w:val="single"/>
        </w:rPr>
        <w:tab/>
        <w:t>Arnaville, 2.1.1912 - Parigi, 14.5.1990.</w:t>
      </w:r>
    </w:p>
    <w:p w:rsidR="00F151CE" w:rsidRPr="001930B6" w:rsidRDefault="00F151CE"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sz w:val="20"/>
          <w:szCs w:val="20"/>
        </w:rPr>
        <w:t xml:space="preserve">Compositore e direttore d’orchestra francese, </w:t>
      </w:r>
      <w:r w:rsidR="00F86B0C" w:rsidRPr="001930B6">
        <w:rPr>
          <w:rFonts w:ascii="Arial" w:hAnsi="Arial" w:cs="Arial"/>
          <w:color w:val="696B0B"/>
          <w:sz w:val="20"/>
          <w:szCs w:val="20"/>
        </w:rPr>
        <w:t>studi</w:t>
      </w:r>
      <w:r w:rsidRPr="001930B6">
        <w:rPr>
          <w:rFonts w:ascii="Arial" w:hAnsi="Arial" w:cs="Arial"/>
          <w:color w:val="696B0B"/>
          <w:sz w:val="20"/>
          <w:szCs w:val="20"/>
        </w:rPr>
        <w:t xml:space="preserve"> al Conservatorio di Parigi. Contrabbassista all’Opera di Parigi e Direttore dell’Orchestra di Digione. Tra gli allievi</w:t>
      </w:r>
      <w:r w:rsidR="0033481F" w:rsidRPr="001930B6">
        <w:rPr>
          <w:rFonts w:ascii="Arial" w:hAnsi="Arial" w:cs="Arial"/>
          <w:color w:val="696B0B"/>
          <w:sz w:val="20"/>
          <w:szCs w:val="20"/>
        </w:rPr>
        <w:t>,</w:t>
      </w:r>
      <w:r w:rsidRPr="001930B6">
        <w:rPr>
          <w:rFonts w:ascii="Arial" w:hAnsi="Arial" w:cs="Arial"/>
          <w:color w:val="696B0B"/>
          <w:sz w:val="20"/>
          <w:szCs w:val="20"/>
        </w:rPr>
        <w:t xml:space="preserve"> Tony Aubin, che diresse </w:t>
      </w:r>
      <w:r w:rsidR="00DD7A59" w:rsidRPr="001930B6">
        <w:rPr>
          <w:rFonts w:ascii="Arial" w:hAnsi="Arial" w:cs="Arial"/>
          <w:color w:val="696B0B"/>
          <w:sz w:val="20"/>
          <w:szCs w:val="20"/>
        </w:rPr>
        <w:t>numerose</w:t>
      </w:r>
      <w:r w:rsidRPr="001930B6">
        <w:rPr>
          <w:rFonts w:ascii="Arial" w:hAnsi="Arial" w:cs="Arial"/>
          <w:color w:val="696B0B"/>
          <w:sz w:val="20"/>
          <w:szCs w:val="20"/>
        </w:rPr>
        <w:t xml:space="preserve"> </w:t>
      </w:r>
      <w:r w:rsidR="0033481F" w:rsidRPr="001930B6">
        <w:rPr>
          <w:rFonts w:ascii="Arial" w:hAnsi="Arial" w:cs="Arial"/>
          <w:color w:val="696B0B"/>
          <w:sz w:val="20"/>
          <w:szCs w:val="20"/>
        </w:rPr>
        <w:t xml:space="preserve">sue </w:t>
      </w:r>
      <w:r w:rsidRPr="001930B6">
        <w:rPr>
          <w:rFonts w:ascii="Arial" w:hAnsi="Arial" w:cs="Arial"/>
          <w:color w:val="696B0B"/>
          <w:sz w:val="20"/>
          <w:szCs w:val="20"/>
        </w:rPr>
        <w:t>opere.</w:t>
      </w:r>
    </w:p>
    <w:p w:rsidR="00AE33C7" w:rsidRPr="00E3315B" w:rsidRDefault="00AE33C7" w:rsidP="001B50BE">
      <w:pPr>
        <w:tabs>
          <w:tab w:val="center" w:pos="0"/>
          <w:tab w:val="left" w:pos="4253"/>
          <w:tab w:val="left" w:pos="4536"/>
        </w:tabs>
        <w:spacing w:before="120" w:after="0" w:line="276" w:lineRule="auto"/>
        <w:rPr>
          <w:rFonts w:ascii="Arial" w:hAnsi="Arial" w:cs="Arial"/>
        </w:rPr>
      </w:pPr>
      <w:r w:rsidRPr="00E3315B">
        <w:rPr>
          <w:rFonts w:ascii="Arial" w:hAnsi="Arial" w:cs="Arial"/>
        </w:rPr>
        <w:t>Fantasia</w:t>
      </w:r>
      <w:r w:rsidR="00DF093E" w:rsidRPr="00E3315B">
        <w:rPr>
          <w:rFonts w:ascii="Arial" w:hAnsi="Arial" w:cs="Arial"/>
        </w:rPr>
        <w:t>,</w:t>
      </w:r>
      <w:r w:rsidRPr="00E3315B">
        <w:rPr>
          <w:rFonts w:ascii="Arial" w:hAnsi="Arial" w:cs="Arial"/>
        </w:rPr>
        <w:t xml:space="preserve"> op. 53 (1951).   3 Enfantines</w:t>
      </w:r>
      <w:r w:rsidR="00DF093E" w:rsidRPr="00E3315B">
        <w:rPr>
          <w:rFonts w:ascii="Arial" w:hAnsi="Arial" w:cs="Arial"/>
        </w:rPr>
        <w:t>,</w:t>
      </w:r>
      <w:r w:rsidRPr="00E3315B">
        <w:rPr>
          <w:rFonts w:ascii="Arial" w:hAnsi="Arial" w:cs="Arial"/>
        </w:rPr>
        <w:t xml:space="preserve"> op. 6</w:t>
      </w:r>
      <w:r w:rsidR="00717B09" w:rsidRPr="00E3315B">
        <w:rPr>
          <w:rFonts w:ascii="Arial" w:hAnsi="Arial" w:cs="Arial"/>
        </w:rPr>
        <w:t>7</w:t>
      </w:r>
      <w:r w:rsidRPr="00E3315B">
        <w:rPr>
          <w:rFonts w:ascii="Arial" w:hAnsi="Arial" w:cs="Arial"/>
        </w:rPr>
        <w:t xml:space="preserve"> (1955</w:t>
      </w:r>
      <w:r w:rsidR="006D36E2" w:rsidRPr="00E3315B">
        <w:rPr>
          <w:rFonts w:ascii="Arial" w:hAnsi="Arial" w:cs="Arial"/>
        </w:rPr>
        <w:t>,</w:t>
      </w:r>
      <w:r w:rsidRPr="00E3315B">
        <w:rPr>
          <w:rFonts w:ascii="Arial" w:hAnsi="Arial" w:cs="Arial"/>
        </w:rPr>
        <w:t xml:space="preserve"> 5’30).</w:t>
      </w:r>
    </w:p>
    <w:p w:rsidR="00AE33C7" w:rsidRPr="00E3315B" w:rsidRDefault="00AE33C7" w:rsidP="001B50BE">
      <w:pPr>
        <w:tabs>
          <w:tab w:val="center" w:pos="0"/>
          <w:tab w:val="left" w:pos="4253"/>
          <w:tab w:val="left" w:pos="4536"/>
        </w:tabs>
        <w:spacing w:before="120" w:after="0" w:line="276" w:lineRule="auto"/>
        <w:rPr>
          <w:rFonts w:ascii="Arial" w:hAnsi="Arial" w:cs="Arial"/>
        </w:rPr>
      </w:pPr>
      <w:r w:rsidRPr="00E3315B">
        <w:rPr>
          <w:rFonts w:ascii="Arial" w:hAnsi="Arial" w:cs="Arial"/>
        </w:rPr>
        <w:t>Mosai</w:t>
      </w:r>
      <w:r w:rsidR="008B4697" w:rsidRPr="00E3315B">
        <w:rPr>
          <w:rFonts w:ascii="Arial" w:hAnsi="Arial" w:cs="Arial"/>
        </w:rPr>
        <w:t>que</w:t>
      </w:r>
      <w:r w:rsidRPr="00E3315B">
        <w:rPr>
          <w:rFonts w:ascii="Arial" w:hAnsi="Arial" w:cs="Arial"/>
        </w:rPr>
        <w:t xml:space="preserve">, </w:t>
      </w:r>
      <w:r w:rsidR="002E05D7" w:rsidRPr="00E3315B">
        <w:rPr>
          <w:rFonts w:ascii="Arial" w:hAnsi="Arial" w:cs="Arial"/>
        </w:rPr>
        <w:t>cinque</w:t>
      </w:r>
      <w:r w:rsidRPr="00E3315B">
        <w:rPr>
          <w:rFonts w:ascii="Arial" w:hAnsi="Arial" w:cs="Arial"/>
        </w:rPr>
        <w:t xml:space="preserve"> brani </w:t>
      </w:r>
      <w:r w:rsidR="0051032D" w:rsidRPr="00E3315B">
        <w:rPr>
          <w:rFonts w:ascii="Arial" w:hAnsi="Arial" w:cs="Arial"/>
        </w:rPr>
        <w:t xml:space="preserve">per arpa sola, </w:t>
      </w:r>
      <w:r w:rsidRPr="00E3315B">
        <w:rPr>
          <w:rFonts w:ascii="Arial" w:hAnsi="Arial" w:cs="Arial"/>
        </w:rPr>
        <w:t>op. 228 (1976</w:t>
      </w:r>
      <w:r w:rsidR="006D36E2" w:rsidRPr="00E3315B">
        <w:rPr>
          <w:rFonts w:ascii="Arial" w:hAnsi="Arial" w:cs="Arial"/>
        </w:rPr>
        <w:t>,</w:t>
      </w:r>
      <w:r w:rsidRPr="00E3315B">
        <w:rPr>
          <w:rFonts w:ascii="Arial" w:hAnsi="Arial" w:cs="Arial"/>
        </w:rPr>
        <w:t xml:space="preserve"> 6’</w:t>
      </w:r>
      <w:r w:rsidR="00717B09" w:rsidRPr="00E3315B">
        <w:rPr>
          <w:rFonts w:ascii="Arial" w:hAnsi="Arial" w:cs="Arial"/>
        </w:rPr>
        <w:t>1</w:t>
      </w:r>
      <w:r w:rsidRPr="00E3315B">
        <w:rPr>
          <w:rFonts w:ascii="Arial" w:hAnsi="Arial" w:cs="Arial"/>
        </w:rPr>
        <w:t>0).</w:t>
      </w:r>
    </w:p>
    <w:p w:rsidR="00220B60" w:rsidRPr="00E3315B" w:rsidRDefault="00220B60" w:rsidP="001B50BE">
      <w:pPr>
        <w:tabs>
          <w:tab w:val="center" w:pos="0"/>
          <w:tab w:val="left" w:pos="4253"/>
          <w:tab w:val="left" w:pos="4536"/>
        </w:tabs>
        <w:spacing w:before="120" w:after="0" w:line="276" w:lineRule="auto"/>
        <w:rPr>
          <w:rFonts w:ascii="Arial" w:hAnsi="Arial" w:cs="Arial"/>
        </w:rPr>
      </w:pPr>
    </w:p>
    <w:p w:rsidR="00D16432" w:rsidRPr="001930B6" w:rsidRDefault="00D16432" w:rsidP="001B50BE">
      <w:pPr>
        <w:pStyle w:val="NormaleWeb"/>
        <w:tabs>
          <w:tab w:val="center" w:pos="0"/>
          <w:tab w:val="left" w:pos="4253"/>
          <w:tab w:val="left" w:pos="4536"/>
        </w:tabs>
        <w:spacing w:before="120" w:beforeAutospacing="0" w:after="0" w:afterAutospacing="0" w:line="276" w:lineRule="auto"/>
        <w:rPr>
          <w:rFonts w:ascii="Arial" w:hAnsi="Arial" w:cs="Arial"/>
          <w:color w:val="696B0B"/>
          <w:u w:val="single"/>
        </w:rPr>
      </w:pPr>
      <w:r w:rsidRPr="001930B6">
        <w:rPr>
          <w:rFonts w:ascii="Arial" w:hAnsi="Arial" w:cs="Arial"/>
          <w:color w:val="696B0B"/>
          <w:u w:val="single"/>
        </w:rPr>
        <w:lastRenderedPageBreak/>
        <w:t>AMENGUAL  René</w:t>
      </w:r>
      <w:r w:rsidRPr="001930B6">
        <w:rPr>
          <w:rFonts w:ascii="Arial" w:hAnsi="Arial" w:cs="Arial"/>
          <w:color w:val="696B0B"/>
          <w:u w:val="single"/>
        </w:rPr>
        <w:tab/>
        <w:t xml:space="preserve">Santiago del Cile, 2.9.1911 - </w:t>
      </w:r>
      <w:r w:rsidR="00561FCB" w:rsidRPr="001930B6">
        <w:rPr>
          <w:rFonts w:ascii="Arial" w:hAnsi="Arial" w:cs="Arial"/>
          <w:color w:val="696B0B"/>
          <w:u w:val="single"/>
        </w:rPr>
        <w:t>Ivi</w:t>
      </w:r>
      <w:r w:rsidRPr="001930B6">
        <w:rPr>
          <w:rFonts w:ascii="Arial" w:hAnsi="Arial" w:cs="Arial"/>
          <w:color w:val="696B0B"/>
          <w:u w:val="single"/>
        </w:rPr>
        <w:t>, 2.8.1954.</w:t>
      </w:r>
    </w:p>
    <w:p w:rsidR="00D16432" w:rsidRPr="001930B6" w:rsidRDefault="00D16432"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sz w:val="20"/>
          <w:szCs w:val="20"/>
        </w:rPr>
        <w:t>Compositore e didatta cileno.</w:t>
      </w:r>
    </w:p>
    <w:p w:rsidR="00D16432" w:rsidRPr="00E3315B" w:rsidRDefault="00D16432" w:rsidP="001B50BE">
      <w:pPr>
        <w:tabs>
          <w:tab w:val="center" w:pos="0"/>
          <w:tab w:val="left" w:pos="4253"/>
          <w:tab w:val="left" w:pos="4536"/>
        </w:tabs>
        <w:spacing w:before="120" w:after="0" w:line="276" w:lineRule="auto"/>
        <w:rPr>
          <w:rFonts w:ascii="Arial" w:hAnsi="Arial" w:cs="Arial"/>
        </w:rPr>
      </w:pPr>
      <w:r w:rsidRPr="00E3315B">
        <w:rPr>
          <w:rFonts w:ascii="Arial" w:hAnsi="Arial" w:cs="Arial"/>
        </w:rPr>
        <w:t>Concerto per arpa e orch. (1950).</w:t>
      </w:r>
    </w:p>
    <w:p w:rsidR="00220B60" w:rsidRPr="00E3315B" w:rsidRDefault="00220B60" w:rsidP="001B50BE">
      <w:pPr>
        <w:tabs>
          <w:tab w:val="center" w:pos="0"/>
          <w:tab w:val="left" w:pos="4253"/>
          <w:tab w:val="left" w:pos="4536"/>
        </w:tabs>
        <w:spacing w:before="120" w:after="0" w:line="276" w:lineRule="auto"/>
        <w:rPr>
          <w:rFonts w:ascii="Arial" w:hAnsi="Arial" w:cs="Arial"/>
        </w:rPr>
      </w:pPr>
    </w:p>
    <w:p w:rsidR="003900FB" w:rsidRPr="001930B6" w:rsidRDefault="003900FB" w:rsidP="001B50BE">
      <w:pPr>
        <w:tabs>
          <w:tab w:val="center" w:pos="0"/>
          <w:tab w:val="left" w:pos="4253"/>
          <w:tab w:val="left" w:pos="4536"/>
        </w:tabs>
        <w:spacing w:before="120" w:after="0" w:line="276" w:lineRule="auto"/>
        <w:rPr>
          <w:rFonts w:ascii="Arial" w:hAnsi="Arial" w:cs="Arial"/>
          <w:color w:val="696B0B"/>
          <w:u w:val="single"/>
        </w:rPr>
      </w:pPr>
      <w:r w:rsidRPr="001930B6">
        <w:rPr>
          <w:rFonts w:ascii="Arial" w:hAnsi="Arial" w:cs="Arial"/>
          <w:color w:val="696B0B"/>
          <w:u w:val="single"/>
        </w:rPr>
        <w:t>AMLIN  Martin</w:t>
      </w:r>
      <w:r w:rsidRPr="001930B6">
        <w:rPr>
          <w:rFonts w:ascii="Arial" w:hAnsi="Arial" w:cs="Arial"/>
          <w:color w:val="696B0B"/>
          <w:u w:val="single"/>
        </w:rPr>
        <w:tab/>
        <w:t xml:space="preserve">Dallas, </w:t>
      </w:r>
      <w:r w:rsidR="004144F0" w:rsidRPr="001930B6">
        <w:rPr>
          <w:rFonts w:ascii="Arial" w:hAnsi="Arial" w:cs="Arial"/>
          <w:color w:val="696B0B"/>
          <w:u w:val="single"/>
        </w:rPr>
        <w:t>12.6.</w:t>
      </w:r>
      <w:r w:rsidRPr="001930B6">
        <w:rPr>
          <w:rFonts w:ascii="Arial" w:hAnsi="Arial" w:cs="Arial"/>
          <w:color w:val="696B0B"/>
          <w:u w:val="single"/>
        </w:rPr>
        <w:t>1953</w:t>
      </w:r>
    </w:p>
    <w:p w:rsidR="003900FB" w:rsidRPr="001930B6" w:rsidRDefault="003900FB"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sz w:val="20"/>
          <w:szCs w:val="20"/>
        </w:rPr>
        <w:t xml:space="preserve">Pianista concertista e compositore americano, studi </w:t>
      </w:r>
      <w:r w:rsidR="002E05D7" w:rsidRPr="001930B6">
        <w:rPr>
          <w:rFonts w:ascii="Arial" w:hAnsi="Arial" w:cs="Arial"/>
          <w:color w:val="696B0B"/>
          <w:sz w:val="20"/>
          <w:szCs w:val="20"/>
        </w:rPr>
        <w:t>all’</w:t>
      </w:r>
      <w:r w:rsidRPr="001930B6">
        <w:rPr>
          <w:rFonts w:ascii="Arial" w:hAnsi="Arial" w:cs="Arial"/>
          <w:color w:val="696B0B"/>
          <w:sz w:val="20"/>
          <w:szCs w:val="20"/>
        </w:rPr>
        <w:t>Eastmann School</w:t>
      </w:r>
      <w:r w:rsidR="002E05D7" w:rsidRPr="001930B6">
        <w:rPr>
          <w:rFonts w:ascii="Arial" w:hAnsi="Arial" w:cs="Arial"/>
          <w:color w:val="696B0B"/>
          <w:sz w:val="20"/>
          <w:szCs w:val="20"/>
        </w:rPr>
        <w:t>,</w:t>
      </w:r>
      <w:r w:rsidRPr="001930B6">
        <w:rPr>
          <w:rFonts w:ascii="Arial" w:hAnsi="Arial" w:cs="Arial"/>
          <w:color w:val="696B0B"/>
          <w:sz w:val="20"/>
          <w:szCs w:val="20"/>
        </w:rPr>
        <w:t xml:space="preserve"> a Fontainebleau e all’Ecole Normale di </w:t>
      </w:r>
      <w:r w:rsidR="00021107">
        <w:rPr>
          <w:rFonts w:ascii="Arial" w:hAnsi="Arial" w:cs="Arial"/>
          <w:color w:val="696B0B"/>
          <w:sz w:val="20"/>
          <w:szCs w:val="20"/>
        </w:rPr>
        <w:t xml:space="preserve">      </w:t>
      </w:r>
      <w:r w:rsidRPr="001930B6">
        <w:rPr>
          <w:rFonts w:ascii="Arial" w:hAnsi="Arial" w:cs="Arial"/>
          <w:color w:val="696B0B"/>
          <w:sz w:val="20"/>
          <w:szCs w:val="20"/>
        </w:rPr>
        <w:t>Parigi con N. Boulanger.</w:t>
      </w:r>
    </w:p>
    <w:p w:rsidR="008B2DF9" w:rsidRPr="00E3315B" w:rsidRDefault="008B2DF9" w:rsidP="001B50BE">
      <w:pPr>
        <w:tabs>
          <w:tab w:val="center" w:pos="0"/>
          <w:tab w:val="left" w:pos="4253"/>
          <w:tab w:val="left" w:pos="4536"/>
        </w:tabs>
        <w:spacing w:before="120" w:after="0" w:line="276" w:lineRule="auto"/>
        <w:rPr>
          <w:rFonts w:ascii="Arial" w:hAnsi="Arial" w:cs="Arial"/>
        </w:rPr>
      </w:pPr>
      <w:r w:rsidRPr="00E3315B">
        <w:rPr>
          <w:rFonts w:ascii="Arial" w:hAnsi="Arial" w:cs="Arial"/>
        </w:rPr>
        <w:t>Encomium, viola e arpa (2004, 5’).</w:t>
      </w:r>
    </w:p>
    <w:p w:rsidR="00220B60" w:rsidRPr="00E3315B" w:rsidRDefault="00220B60" w:rsidP="001B50BE">
      <w:pPr>
        <w:tabs>
          <w:tab w:val="center" w:pos="0"/>
          <w:tab w:val="left" w:pos="4253"/>
          <w:tab w:val="left" w:pos="4536"/>
        </w:tabs>
        <w:spacing w:before="120" w:after="0" w:line="276" w:lineRule="auto"/>
        <w:rPr>
          <w:rFonts w:ascii="Arial" w:hAnsi="Arial" w:cs="Arial"/>
        </w:rPr>
      </w:pPr>
    </w:p>
    <w:p w:rsidR="00FC3AE0" w:rsidRPr="001930B6" w:rsidRDefault="00F26CED" w:rsidP="001B50BE">
      <w:pPr>
        <w:tabs>
          <w:tab w:val="center" w:pos="0"/>
          <w:tab w:val="left" w:pos="4253"/>
          <w:tab w:val="left" w:pos="4536"/>
        </w:tabs>
        <w:spacing w:before="120" w:after="0" w:line="276" w:lineRule="auto"/>
        <w:rPr>
          <w:rFonts w:ascii="Arial" w:hAnsi="Arial" w:cs="Arial"/>
          <w:color w:val="696B0B"/>
          <w:u w:val="single"/>
          <w:lang w:val="en-US"/>
        </w:rPr>
      </w:pPr>
      <w:r w:rsidRPr="001930B6">
        <w:rPr>
          <w:rFonts w:ascii="Arial" w:hAnsi="Arial" w:cs="Arial"/>
          <w:color w:val="696B0B"/>
          <w:u w:val="single"/>
          <w:lang w:val="en-US"/>
        </w:rPr>
        <w:t>AMON  J</w:t>
      </w:r>
      <w:r w:rsidR="00FC3AE0" w:rsidRPr="001930B6">
        <w:rPr>
          <w:rFonts w:ascii="Arial" w:hAnsi="Arial" w:cs="Arial"/>
          <w:color w:val="696B0B"/>
          <w:u w:val="single"/>
          <w:lang w:val="en-US"/>
        </w:rPr>
        <w:t>ohan</w:t>
      </w:r>
      <w:r w:rsidRPr="001930B6">
        <w:rPr>
          <w:rFonts w:ascii="Arial" w:hAnsi="Arial" w:cs="Arial"/>
          <w:color w:val="696B0B"/>
          <w:u w:val="single"/>
          <w:lang w:val="en-US"/>
        </w:rPr>
        <w:t xml:space="preserve">  A</w:t>
      </w:r>
      <w:r w:rsidR="00FC3AE0" w:rsidRPr="001930B6">
        <w:rPr>
          <w:rFonts w:ascii="Arial" w:hAnsi="Arial" w:cs="Arial"/>
          <w:color w:val="696B0B"/>
          <w:u w:val="single"/>
          <w:lang w:val="en-US"/>
        </w:rPr>
        <w:t>ndreas</w:t>
      </w:r>
      <w:r w:rsidRPr="001930B6">
        <w:rPr>
          <w:rFonts w:ascii="Arial" w:hAnsi="Arial" w:cs="Arial"/>
          <w:color w:val="696B0B"/>
          <w:u w:val="single"/>
          <w:lang w:val="en-US"/>
        </w:rPr>
        <w:tab/>
      </w:r>
      <w:r w:rsidR="00FC3AE0" w:rsidRPr="001930B6">
        <w:rPr>
          <w:rFonts w:ascii="Arial" w:hAnsi="Arial" w:cs="Arial"/>
          <w:color w:val="696B0B"/>
          <w:u w:val="single"/>
          <w:lang w:val="en-US"/>
        </w:rPr>
        <w:t xml:space="preserve">Bamberg, </w:t>
      </w:r>
      <w:r w:rsidRPr="001930B6">
        <w:rPr>
          <w:rFonts w:ascii="Arial" w:hAnsi="Arial" w:cs="Arial"/>
          <w:color w:val="696B0B"/>
          <w:u w:val="single"/>
          <w:lang w:val="en-US"/>
        </w:rPr>
        <w:t>1763</w:t>
      </w:r>
      <w:r w:rsidR="003406D6" w:rsidRPr="001930B6">
        <w:rPr>
          <w:rFonts w:ascii="Arial" w:hAnsi="Arial" w:cs="Arial"/>
          <w:color w:val="696B0B"/>
          <w:u w:val="single"/>
          <w:lang w:val="en-US"/>
        </w:rPr>
        <w:t xml:space="preserve"> </w:t>
      </w:r>
      <w:r w:rsidRPr="001930B6">
        <w:rPr>
          <w:rFonts w:ascii="Arial" w:hAnsi="Arial" w:cs="Arial"/>
          <w:color w:val="696B0B"/>
          <w:u w:val="single"/>
          <w:lang w:val="en-US"/>
        </w:rPr>
        <w:t xml:space="preserve">- </w:t>
      </w:r>
      <w:r w:rsidR="00FC3AE0" w:rsidRPr="001930B6">
        <w:rPr>
          <w:rFonts w:ascii="Arial" w:hAnsi="Arial" w:cs="Arial"/>
          <w:color w:val="696B0B"/>
          <w:u w:val="single"/>
          <w:lang w:val="en-US"/>
        </w:rPr>
        <w:t>Wallerstein, 29.3.</w:t>
      </w:r>
      <w:r w:rsidRPr="001930B6">
        <w:rPr>
          <w:rFonts w:ascii="Arial" w:hAnsi="Arial" w:cs="Arial"/>
          <w:color w:val="696B0B"/>
          <w:u w:val="single"/>
          <w:lang w:val="en-US"/>
        </w:rPr>
        <w:t>1825</w:t>
      </w:r>
      <w:r w:rsidR="00FC3AE0" w:rsidRPr="001930B6">
        <w:rPr>
          <w:rFonts w:ascii="Arial" w:hAnsi="Arial" w:cs="Arial"/>
          <w:color w:val="696B0B"/>
          <w:u w:val="single"/>
          <w:lang w:val="en-US"/>
        </w:rPr>
        <w:t>.</w:t>
      </w:r>
    </w:p>
    <w:p w:rsidR="00F26CED" w:rsidRPr="001930B6" w:rsidRDefault="00FC3AE0"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sz w:val="20"/>
          <w:szCs w:val="20"/>
        </w:rPr>
        <w:t>Compositore e direttore d’orchestra tedesco, allievo di Stich e di Sacchini a Parigi. Dal 1789 fu Maestro di cappella del Principe Ottingen-Wallestein.</w:t>
      </w:r>
    </w:p>
    <w:p w:rsidR="00F26CED" w:rsidRPr="00E3315B" w:rsidRDefault="00F26CED" w:rsidP="001B50BE">
      <w:pPr>
        <w:tabs>
          <w:tab w:val="center" w:pos="0"/>
          <w:tab w:val="left" w:pos="4253"/>
          <w:tab w:val="left" w:pos="4536"/>
        </w:tabs>
        <w:spacing w:before="120" w:after="0" w:line="276" w:lineRule="auto"/>
        <w:rPr>
          <w:rFonts w:ascii="Arial" w:hAnsi="Arial" w:cs="Arial"/>
        </w:rPr>
      </w:pPr>
      <w:r w:rsidRPr="00E3315B">
        <w:rPr>
          <w:rFonts w:ascii="Arial" w:hAnsi="Arial" w:cs="Arial"/>
        </w:rPr>
        <w:t>Sonata per arpa e flauto, op. 95.</w:t>
      </w:r>
    </w:p>
    <w:p w:rsidR="00220B60" w:rsidRPr="00E3315B" w:rsidRDefault="00220B60" w:rsidP="001B50BE">
      <w:pPr>
        <w:tabs>
          <w:tab w:val="center" w:pos="0"/>
          <w:tab w:val="left" w:pos="4253"/>
          <w:tab w:val="left" w:pos="4536"/>
        </w:tabs>
        <w:spacing w:before="120" w:after="0" w:line="276" w:lineRule="auto"/>
        <w:rPr>
          <w:rFonts w:ascii="Arial" w:hAnsi="Arial" w:cs="Arial"/>
        </w:rPr>
      </w:pPr>
    </w:p>
    <w:p w:rsidR="008D7583" w:rsidRPr="001930B6" w:rsidRDefault="008D7583" w:rsidP="001B50BE">
      <w:pPr>
        <w:tabs>
          <w:tab w:val="center" w:pos="0"/>
          <w:tab w:val="left" w:pos="4253"/>
          <w:tab w:val="left" w:pos="4536"/>
        </w:tabs>
        <w:spacing w:before="120" w:after="0" w:line="276" w:lineRule="auto"/>
        <w:rPr>
          <w:rFonts w:ascii="Arial" w:hAnsi="Arial" w:cs="Arial"/>
          <w:color w:val="696B0B"/>
          <w:u w:val="single"/>
        </w:rPr>
      </w:pPr>
      <w:r w:rsidRPr="001930B6">
        <w:rPr>
          <w:rFonts w:ascii="Arial" w:hAnsi="Arial" w:cs="Arial"/>
          <w:color w:val="696B0B"/>
          <w:u w:val="single"/>
        </w:rPr>
        <w:t>AMOROSI  Marcello</w:t>
      </w:r>
      <w:r w:rsidRPr="001930B6">
        <w:rPr>
          <w:rFonts w:ascii="Arial" w:hAnsi="Arial" w:cs="Arial"/>
          <w:color w:val="696B0B"/>
          <w:u w:val="single"/>
        </w:rPr>
        <w:tab/>
        <w:t>1918</w:t>
      </w:r>
      <w:r w:rsidR="00C92D82" w:rsidRPr="001930B6">
        <w:rPr>
          <w:rFonts w:ascii="Arial" w:hAnsi="Arial" w:cs="Arial"/>
          <w:color w:val="696B0B"/>
          <w:u w:val="single"/>
        </w:rPr>
        <w:t xml:space="preserve"> - 2001.</w:t>
      </w:r>
    </w:p>
    <w:p w:rsidR="00C80206" w:rsidRPr="00E3315B" w:rsidRDefault="00C80206" w:rsidP="001B50BE">
      <w:pPr>
        <w:tabs>
          <w:tab w:val="center" w:pos="0"/>
          <w:tab w:val="left" w:pos="4253"/>
          <w:tab w:val="left" w:pos="4536"/>
        </w:tabs>
        <w:spacing w:before="120" w:after="0" w:line="276" w:lineRule="auto"/>
        <w:rPr>
          <w:rFonts w:ascii="Arial" w:hAnsi="Arial" w:cs="Arial"/>
        </w:rPr>
      </w:pPr>
      <w:r w:rsidRPr="00E3315B">
        <w:rPr>
          <w:rFonts w:ascii="Arial" w:hAnsi="Arial" w:cs="Arial"/>
        </w:rPr>
        <w:t xml:space="preserve">Arpa sola:   Berceuse e </w:t>
      </w:r>
      <w:r w:rsidR="00DD7A59" w:rsidRPr="00E3315B">
        <w:rPr>
          <w:rFonts w:ascii="Arial" w:hAnsi="Arial" w:cs="Arial"/>
        </w:rPr>
        <w:t>Rondò</w:t>
      </w:r>
      <w:r w:rsidR="001373DD" w:rsidRPr="00E3315B">
        <w:rPr>
          <w:rFonts w:ascii="Arial" w:hAnsi="Arial" w:cs="Arial"/>
        </w:rPr>
        <w:t>.</w:t>
      </w:r>
      <w:r w:rsidRPr="00E3315B">
        <w:rPr>
          <w:rFonts w:ascii="Arial" w:hAnsi="Arial" w:cs="Arial"/>
        </w:rPr>
        <w:t xml:space="preserve">   3 Vignette jazz</w:t>
      </w:r>
      <w:r w:rsidR="001373DD" w:rsidRPr="00E3315B">
        <w:rPr>
          <w:rFonts w:ascii="Arial" w:hAnsi="Arial" w:cs="Arial"/>
        </w:rPr>
        <w:t>.</w:t>
      </w:r>
      <w:r w:rsidRPr="00E3315B">
        <w:rPr>
          <w:rFonts w:ascii="Arial" w:hAnsi="Arial" w:cs="Arial"/>
        </w:rPr>
        <w:t xml:space="preserve">   Pavane</w:t>
      </w:r>
      <w:r w:rsidR="001373DD" w:rsidRPr="00E3315B">
        <w:rPr>
          <w:rFonts w:ascii="Arial" w:hAnsi="Arial" w:cs="Arial"/>
        </w:rPr>
        <w:t>.</w:t>
      </w:r>
      <w:r w:rsidRPr="00E3315B">
        <w:rPr>
          <w:rFonts w:ascii="Arial" w:hAnsi="Arial" w:cs="Arial"/>
        </w:rPr>
        <w:t xml:space="preserve">   Minuetto.</w:t>
      </w:r>
      <w:r w:rsidR="00277C43" w:rsidRPr="00E3315B">
        <w:rPr>
          <w:rFonts w:ascii="Arial" w:hAnsi="Arial" w:cs="Arial"/>
        </w:rPr>
        <w:t xml:space="preserve">   Suite, </w:t>
      </w:r>
      <w:r w:rsidR="001910C7" w:rsidRPr="00E3315B">
        <w:rPr>
          <w:rFonts w:ascii="Arial" w:hAnsi="Arial" w:cs="Arial"/>
        </w:rPr>
        <w:t>6</w:t>
      </w:r>
      <w:r w:rsidR="00277C43" w:rsidRPr="00E3315B">
        <w:rPr>
          <w:rFonts w:ascii="Arial" w:hAnsi="Arial" w:cs="Arial"/>
        </w:rPr>
        <w:t xml:space="preserve"> danze.</w:t>
      </w:r>
    </w:p>
    <w:p w:rsidR="005E7070" w:rsidRPr="00E3315B" w:rsidRDefault="005E7070" w:rsidP="001B50BE">
      <w:pPr>
        <w:tabs>
          <w:tab w:val="center" w:pos="0"/>
          <w:tab w:val="left" w:pos="4253"/>
          <w:tab w:val="left" w:pos="4536"/>
        </w:tabs>
        <w:spacing w:before="120" w:after="0" w:line="276" w:lineRule="auto"/>
        <w:rPr>
          <w:rFonts w:ascii="Arial" w:hAnsi="Arial" w:cs="Arial"/>
          <w:lang w:val="en-US"/>
        </w:rPr>
      </w:pPr>
      <w:r w:rsidRPr="00E3315B">
        <w:rPr>
          <w:rFonts w:ascii="Arial" w:hAnsi="Arial" w:cs="Arial"/>
        </w:rPr>
        <w:t xml:space="preserve">Galliard.   Scherzo.   </w:t>
      </w:r>
      <w:r w:rsidR="00C80206" w:rsidRPr="00E3315B">
        <w:rPr>
          <w:rFonts w:ascii="Arial" w:hAnsi="Arial" w:cs="Arial"/>
        </w:rPr>
        <w:t xml:space="preserve">2 Danze medievali per </w:t>
      </w:r>
      <w:r w:rsidR="00FA7F90" w:rsidRPr="00E3315B">
        <w:rPr>
          <w:rFonts w:ascii="Arial" w:hAnsi="Arial" w:cs="Arial"/>
        </w:rPr>
        <w:t xml:space="preserve">arpa e </w:t>
      </w:r>
      <w:r w:rsidR="00C80206" w:rsidRPr="00E3315B">
        <w:rPr>
          <w:rFonts w:ascii="Arial" w:hAnsi="Arial" w:cs="Arial"/>
        </w:rPr>
        <w:t>flauto.</w:t>
      </w:r>
      <w:r w:rsidR="009E07C4" w:rsidRPr="00E3315B">
        <w:rPr>
          <w:rFonts w:ascii="Arial" w:hAnsi="Arial" w:cs="Arial"/>
        </w:rPr>
        <w:t xml:space="preserve">   </w:t>
      </w:r>
      <w:r w:rsidRPr="00E3315B">
        <w:rPr>
          <w:rFonts w:ascii="Arial" w:hAnsi="Arial" w:cs="Arial"/>
          <w:lang w:val="en-US"/>
        </w:rPr>
        <w:t>2 Middle-Age dances</w:t>
      </w:r>
      <w:r w:rsidR="00841B30" w:rsidRPr="00E3315B">
        <w:rPr>
          <w:rFonts w:ascii="Arial" w:hAnsi="Arial" w:cs="Arial"/>
          <w:lang w:val="en-US"/>
        </w:rPr>
        <w:t xml:space="preserve">, </w:t>
      </w:r>
      <w:r w:rsidR="00FA7F90" w:rsidRPr="00E3315B">
        <w:rPr>
          <w:rFonts w:ascii="Arial" w:hAnsi="Arial" w:cs="Arial"/>
          <w:lang w:val="en-US"/>
        </w:rPr>
        <w:t>arpa</w:t>
      </w:r>
      <w:r w:rsidR="00C77448" w:rsidRPr="00E3315B">
        <w:rPr>
          <w:rFonts w:ascii="Arial" w:hAnsi="Arial" w:cs="Arial"/>
          <w:lang w:val="en-US"/>
        </w:rPr>
        <w:t xml:space="preserve"> e</w:t>
      </w:r>
      <w:r w:rsidR="00FA7F90" w:rsidRPr="00E3315B">
        <w:rPr>
          <w:rFonts w:ascii="Arial" w:hAnsi="Arial" w:cs="Arial"/>
          <w:lang w:val="en-US"/>
        </w:rPr>
        <w:t xml:space="preserve"> </w:t>
      </w:r>
      <w:r w:rsidR="00841B30" w:rsidRPr="00E3315B">
        <w:rPr>
          <w:rFonts w:ascii="Arial" w:hAnsi="Arial" w:cs="Arial"/>
          <w:lang w:val="en-US"/>
        </w:rPr>
        <w:t>fl</w:t>
      </w:r>
      <w:r w:rsidR="00C77448" w:rsidRPr="00E3315B">
        <w:rPr>
          <w:rFonts w:ascii="Arial" w:hAnsi="Arial" w:cs="Arial"/>
          <w:lang w:val="en-US"/>
        </w:rPr>
        <w:t>auto</w:t>
      </w:r>
      <w:r w:rsidR="00841B30" w:rsidRPr="00E3315B">
        <w:rPr>
          <w:rFonts w:ascii="Arial" w:hAnsi="Arial" w:cs="Arial"/>
          <w:lang w:val="en-US"/>
        </w:rPr>
        <w:t>.</w:t>
      </w:r>
    </w:p>
    <w:p w:rsidR="00EF4CD7" w:rsidRPr="00E3315B" w:rsidRDefault="005E7070" w:rsidP="001B50BE">
      <w:pPr>
        <w:tabs>
          <w:tab w:val="center" w:pos="0"/>
          <w:tab w:val="left" w:pos="4253"/>
          <w:tab w:val="left" w:pos="4536"/>
        </w:tabs>
        <w:spacing w:before="120" w:after="0" w:line="276" w:lineRule="auto"/>
        <w:rPr>
          <w:rFonts w:ascii="Arial" w:hAnsi="Arial" w:cs="Arial"/>
        </w:rPr>
      </w:pPr>
      <w:r w:rsidRPr="00E3315B">
        <w:rPr>
          <w:rFonts w:ascii="Arial" w:hAnsi="Arial" w:cs="Arial"/>
        </w:rPr>
        <w:t xml:space="preserve">Adagio, </w:t>
      </w:r>
      <w:r w:rsidR="00FA7F90" w:rsidRPr="00E3315B">
        <w:rPr>
          <w:rFonts w:ascii="Arial" w:hAnsi="Arial" w:cs="Arial"/>
        </w:rPr>
        <w:t xml:space="preserve">arpa e </w:t>
      </w:r>
      <w:r w:rsidRPr="00E3315B">
        <w:rPr>
          <w:rFonts w:ascii="Arial" w:hAnsi="Arial" w:cs="Arial"/>
        </w:rPr>
        <w:t xml:space="preserve">oboe.   Pastorale, </w:t>
      </w:r>
      <w:r w:rsidR="00FA7F90" w:rsidRPr="00E3315B">
        <w:rPr>
          <w:rFonts w:ascii="Arial" w:hAnsi="Arial" w:cs="Arial"/>
        </w:rPr>
        <w:t xml:space="preserve">arpa e </w:t>
      </w:r>
      <w:r w:rsidRPr="00E3315B">
        <w:rPr>
          <w:rFonts w:ascii="Arial" w:hAnsi="Arial" w:cs="Arial"/>
        </w:rPr>
        <w:t>cl</w:t>
      </w:r>
      <w:r w:rsidR="00FA7F90" w:rsidRPr="00E3315B">
        <w:rPr>
          <w:rFonts w:ascii="Arial" w:hAnsi="Arial" w:cs="Arial"/>
        </w:rPr>
        <w:t>arinetto</w:t>
      </w:r>
      <w:r w:rsidRPr="00E3315B">
        <w:rPr>
          <w:rFonts w:ascii="Arial" w:hAnsi="Arial" w:cs="Arial"/>
        </w:rPr>
        <w:t>.</w:t>
      </w:r>
    </w:p>
    <w:p w:rsidR="00220B60" w:rsidRPr="00E3315B" w:rsidRDefault="00220B60" w:rsidP="001B50BE">
      <w:pPr>
        <w:tabs>
          <w:tab w:val="center" w:pos="0"/>
          <w:tab w:val="left" w:pos="4253"/>
          <w:tab w:val="left" w:pos="4536"/>
        </w:tabs>
        <w:spacing w:before="120" w:after="0" w:line="276" w:lineRule="auto"/>
        <w:rPr>
          <w:rFonts w:ascii="Arial" w:hAnsi="Arial" w:cs="Arial"/>
        </w:rPr>
      </w:pPr>
    </w:p>
    <w:p w:rsidR="002A44E0" w:rsidRPr="001930B6" w:rsidRDefault="002A44E0" w:rsidP="001B50BE">
      <w:pPr>
        <w:tabs>
          <w:tab w:val="center" w:pos="0"/>
          <w:tab w:val="left" w:pos="4253"/>
          <w:tab w:val="left" w:pos="4536"/>
        </w:tabs>
        <w:spacing w:before="120" w:after="0" w:line="276" w:lineRule="auto"/>
        <w:rPr>
          <w:rFonts w:ascii="Arial" w:hAnsi="Arial" w:cs="Arial"/>
          <w:color w:val="696B0B"/>
          <w:u w:val="single"/>
        </w:rPr>
      </w:pPr>
      <w:r w:rsidRPr="001930B6">
        <w:rPr>
          <w:rFonts w:ascii="Arial" w:hAnsi="Arial" w:cs="Arial"/>
          <w:color w:val="696B0B"/>
          <w:u w:val="single"/>
        </w:rPr>
        <w:t>AMY  Gilbert</w:t>
      </w:r>
      <w:r w:rsidRPr="001930B6">
        <w:rPr>
          <w:rFonts w:ascii="Arial" w:hAnsi="Arial" w:cs="Arial"/>
          <w:color w:val="696B0B"/>
          <w:u w:val="single"/>
        </w:rPr>
        <w:tab/>
        <w:t xml:space="preserve">Parigi, </w:t>
      </w:r>
      <w:r w:rsidR="00034E4E" w:rsidRPr="001930B6">
        <w:rPr>
          <w:rFonts w:ascii="Arial" w:hAnsi="Arial" w:cs="Arial"/>
          <w:color w:val="696B0B"/>
          <w:u w:val="single"/>
        </w:rPr>
        <w:t>29.8.</w:t>
      </w:r>
      <w:r w:rsidRPr="001930B6">
        <w:rPr>
          <w:rFonts w:ascii="Arial" w:hAnsi="Arial" w:cs="Arial"/>
          <w:color w:val="696B0B"/>
          <w:u w:val="single"/>
        </w:rPr>
        <w:t>1936</w:t>
      </w:r>
      <w:r w:rsidR="00BB2E38" w:rsidRPr="001930B6">
        <w:rPr>
          <w:rFonts w:ascii="Arial" w:hAnsi="Arial" w:cs="Arial"/>
          <w:color w:val="696B0B"/>
          <w:u w:val="single"/>
        </w:rPr>
        <w:t xml:space="preserve"> - 7.4.2014.</w:t>
      </w:r>
    </w:p>
    <w:p w:rsidR="002C69C8" w:rsidRPr="001930B6" w:rsidRDefault="002C69C8" w:rsidP="001B50BE">
      <w:pPr>
        <w:pStyle w:val="Corpotesto"/>
        <w:tabs>
          <w:tab w:val="center" w:pos="0"/>
          <w:tab w:val="left" w:pos="4253"/>
        </w:tabs>
        <w:spacing w:before="120" w:after="0" w:line="276" w:lineRule="auto"/>
        <w:rPr>
          <w:rFonts w:ascii="Arial" w:hAnsi="Arial" w:cs="Arial"/>
          <w:color w:val="696B0B"/>
        </w:rPr>
      </w:pPr>
      <w:r w:rsidRPr="001930B6">
        <w:rPr>
          <w:rFonts w:ascii="Arial" w:hAnsi="Arial" w:cs="Arial"/>
          <w:color w:val="696B0B"/>
        </w:rPr>
        <w:t xml:space="preserve">Compositore e direttore d’orchestra francese, allievo al Conservatorio di Parigi di Plé-Caussade, Puig-Roger, </w:t>
      </w:r>
      <w:r w:rsidR="00021107">
        <w:rPr>
          <w:rFonts w:ascii="Arial" w:hAnsi="Arial" w:cs="Arial"/>
          <w:color w:val="696B0B"/>
        </w:rPr>
        <w:t xml:space="preserve">         </w:t>
      </w:r>
      <w:r w:rsidRPr="001930B6">
        <w:rPr>
          <w:rFonts w:ascii="Arial" w:hAnsi="Arial" w:cs="Arial"/>
          <w:color w:val="696B0B"/>
        </w:rPr>
        <w:t>Messiaen e Milhaud. Successore di Boulez ai concerti “Domaine musical”. Nel 1976 fondò la Nuova Orchestra Filarmonica della Radio francese. Insegnante di Composizione all’Università di Yale nel 1982,</w:t>
      </w:r>
      <w:r w:rsidR="00021107">
        <w:rPr>
          <w:rFonts w:ascii="Arial" w:hAnsi="Arial" w:cs="Arial"/>
          <w:color w:val="696B0B"/>
        </w:rPr>
        <w:t xml:space="preserve"> </w:t>
      </w:r>
      <w:r w:rsidRPr="001930B6">
        <w:rPr>
          <w:rFonts w:ascii="Arial" w:hAnsi="Arial" w:cs="Arial"/>
          <w:color w:val="696B0B"/>
        </w:rPr>
        <w:t xml:space="preserve">dal 1984 </w:t>
      </w:r>
      <w:r w:rsidR="009A7F36" w:rsidRPr="001930B6">
        <w:rPr>
          <w:rFonts w:ascii="Arial" w:hAnsi="Arial" w:cs="Arial"/>
          <w:color w:val="696B0B"/>
        </w:rPr>
        <w:t>D</w:t>
      </w:r>
      <w:r w:rsidRPr="001930B6">
        <w:rPr>
          <w:rFonts w:ascii="Arial" w:hAnsi="Arial" w:cs="Arial"/>
          <w:color w:val="696B0B"/>
        </w:rPr>
        <w:t xml:space="preserve">irettore </w:t>
      </w:r>
      <w:r w:rsidR="00021107">
        <w:rPr>
          <w:rFonts w:ascii="Arial" w:hAnsi="Arial" w:cs="Arial"/>
          <w:color w:val="696B0B"/>
        </w:rPr>
        <w:t xml:space="preserve">                   </w:t>
      </w:r>
      <w:r w:rsidRPr="001930B6">
        <w:rPr>
          <w:rFonts w:ascii="Arial" w:hAnsi="Arial" w:cs="Arial"/>
          <w:color w:val="696B0B"/>
        </w:rPr>
        <w:t>del Conservatorio di Lione.</w:t>
      </w:r>
    </w:p>
    <w:p w:rsidR="009B2A50" w:rsidRDefault="009B2A50" w:rsidP="001B50BE">
      <w:pPr>
        <w:tabs>
          <w:tab w:val="center" w:pos="0"/>
          <w:tab w:val="left" w:pos="4253"/>
          <w:tab w:val="left" w:pos="4536"/>
        </w:tabs>
        <w:spacing w:before="120" w:after="0" w:line="276" w:lineRule="auto"/>
        <w:rPr>
          <w:rFonts w:ascii="Arial" w:hAnsi="Arial" w:cs="Arial"/>
          <w:lang w:val="fr-FR"/>
        </w:rPr>
      </w:pPr>
      <w:r w:rsidRPr="00E3315B">
        <w:rPr>
          <w:rFonts w:ascii="Arial" w:hAnsi="Arial" w:cs="Arial"/>
          <w:lang w:val="fr-FR"/>
        </w:rPr>
        <w:t>En-harmonies, arpa sola (199</w:t>
      </w:r>
      <w:r w:rsidR="007B2B4C">
        <w:rPr>
          <w:rFonts w:ascii="Arial" w:hAnsi="Arial" w:cs="Arial"/>
          <w:lang w:val="fr-FR"/>
        </w:rPr>
        <w:t>5</w:t>
      </w:r>
      <w:r w:rsidRPr="00E3315B">
        <w:rPr>
          <w:rFonts w:ascii="Arial" w:hAnsi="Arial" w:cs="Arial"/>
          <w:lang w:val="fr-FR"/>
        </w:rPr>
        <w:t>, 12’).</w:t>
      </w:r>
    </w:p>
    <w:p w:rsidR="007B2B4C" w:rsidRDefault="007B2B4C" w:rsidP="001B50BE">
      <w:pPr>
        <w:tabs>
          <w:tab w:val="center" w:pos="0"/>
          <w:tab w:val="left" w:pos="4253"/>
          <w:tab w:val="left" w:pos="4536"/>
        </w:tabs>
        <w:spacing w:before="120" w:after="0" w:line="276" w:lineRule="auto"/>
        <w:rPr>
          <w:rFonts w:ascii="Arial" w:hAnsi="Arial" w:cs="Arial"/>
          <w:lang w:val="fr-FR"/>
        </w:rPr>
      </w:pPr>
    </w:p>
    <w:p w:rsidR="008C386A" w:rsidRPr="001930B6" w:rsidRDefault="008C386A" w:rsidP="001B50BE">
      <w:pPr>
        <w:tabs>
          <w:tab w:val="center" w:pos="0"/>
          <w:tab w:val="left" w:pos="4253"/>
          <w:tab w:val="left" w:pos="4536"/>
        </w:tabs>
        <w:spacing w:before="120" w:after="0" w:line="276" w:lineRule="auto"/>
        <w:rPr>
          <w:rFonts w:ascii="Arial" w:hAnsi="Arial" w:cs="Arial"/>
          <w:color w:val="696B0B"/>
          <w:u w:val="single"/>
        </w:rPr>
      </w:pPr>
      <w:r w:rsidRPr="001930B6">
        <w:rPr>
          <w:rFonts w:ascii="Arial" w:hAnsi="Arial" w:cs="Arial"/>
          <w:color w:val="696B0B"/>
          <w:u w:val="single"/>
        </w:rPr>
        <w:t>ANCELIN  Pierre</w:t>
      </w:r>
      <w:r w:rsidRPr="001930B6">
        <w:rPr>
          <w:rFonts w:ascii="Arial" w:hAnsi="Arial" w:cs="Arial"/>
          <w:color w:val="696B0B"/>
          <w:u w:val="single"/>
        </w:rPr>
        <w:tab/>
        <w:t>Cannes, 25.10.1934 - Limours, 2001.</w:t>
      </w:r>
    </w:p>
    <w:p w:rsidR="008C386A" w:rsidRPr="001930B6" w:rsidRDefault="008C386A"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sz w:val="20"/>
          <w:szCs w:val="20"/>
        </w:rPr>
        <w:t xml:space="preserve">Compositore francese, (definito autodidatta), studi al Conservatorio di Aix en Provence. Amico di Messiaen, Varese, Jolivet, Milhaud, Ansermet, Landowshi, Sauguet </w:t>
      </w:r>
      <w:r w:rsidR="001373DD" w:rsidRPr="001930B6">
        <w:rPr>
          <w:rFonts w:ascii="Arial" w:hAnsi="Arial" w:cs="Arial"/>
          <w:color w:val="696B0B"/>
          <w:sz w:val="20"/>
          <w:szCs w:val="20"/>
        </w:rPr>
        <w:t>e</w:t>
      </w:r>
      <w:r w:rsidRPr="001930B6">
        <w:rPr>
          <w:rFonts w:ascii="Arial" w:hAnsi="Arial" w:cs="Arial"/>
          <w:color w:val="696B0B"/>
          <w:sz w:val="20"/>
          <w:szCs w:val="20"/>
        </w:rPr>
        <w:t xml:space="preserve"> altri. Ispettore della musica a Parigi.</w:t>
      </w:r>
    </w:p>
    <w:p w:rsidR="00C1180E" w:rsidRPr="00E3315B" w:rsidRDefault="0067603A" w:rsidP="001B50BE">
      <w:pPr>
        <w:tabs>
          <w:tab w:val="center" w:pos="0"/>
          <w:tab w:val="left" w:pos="4253"/>
          <w:tab w:val="left" w:pos="4536"/>
        </w:tabs>
        <w:spacing w:before="120" w:after="0" w:line="276" w:lineRule="auto"/>
        <w:rPr>
          <w:rFonts w:ascii="Arial" w:hAnsi="Arial" w:cs="Arial"/>
        </w:rPr>
      </w:pPr>
      <w:r w:rsidRPr="00E3315B">
        <w:rPr>
          <w:rFonts w:ascii="Arial" w:hAnsi="Arial" w:cs="Arial"/>
        </w:rPr>
        <w:t xml:space="preserve">Concerto per cl. archi </w:t>
      </w:r>
      <w:r w:rsidR="00DD7A59" w:rsidRPr="00E3315B">
        <w:rPr>
          <w:rFonts w:ascii="Arial" w:hAnsi="Arial" w:cs="Arial"/>
        </w:rPr>
        <w:t>e</w:t>
      </w:r>
      <w:r w:rsidRPr="00E3315B">
        <w:rPr>
          <w:rFonts w:ascii="Arial" w:hAnsi="Arial" w:cs="Arial"/>
        </w:rPr>
        <w:t xml:space="preserve"> arpa (1992, 20’).</w:t>
      </w:r>
    </w:p>
    <w:p w:rsidR="00220B60" w:rsidRPr="00E3315B" w:rsidRDefault="00220B60" w:rsidP="001B50BE">
      <w:pPr>
        <w:tabs>
          <w:tab w:val="center" w:pos="0"/>
          <w:tab w:val="left" w:pos="4253"/>
          <w:tab w:val="left" w:pos="4536"/>
        </w:tabs>
        <w:spacing w:before="120" w:after="0" w:line="276" w:lineRule="auto"/>
        <w:rPr>
          <w:rFonts w:ascii="Arial" w:hAnsi="Arial" w:cs="Arial"/>
        </w:rPr>
      </w:pPr>
    </w:p>
    <w:p w:rsidR="00C1180E" w:rsidRPr="001930B6" w:rsidRDefault="00C1180E" w:rsidP="001B50BE">
      <w:pPr>
        <w:tabs>
          <w:tab w:val="center" w:pos="0"/>
          <w:tab w:val="left" w:pos="4253"/>
          <w:tab w:val="left" w:pos="4536"/>
        </w:tabs>
        <w:spacing w:before="120" w:after="0" w:line="276" w:lineRule="auto"/>
        <w:rPr>
          <w:rFonts w:ascii="Arial" w:hAnsi="Arial" w:cs="Arial"/>
          <w:color w:val="696B0B"/>
          <w:u w:val="single"/>
        </w:rPr>
      </w:pPr>
      <w:r w:rsidRPr="001930B6">
        <w:rPr>
          <w:rFonts w:ascii="Arial" w:hAnsi="Arial" w:cs="Arial"/>
          <w:color w:val="696B0B"/>
          <w:u w:val="single"/>
        </w:rPr>
        <w:t>ANDERSON Thomas Jefferson</w:t>
      </w:r>
      <w:r w:rsidRPr="001930B6">
        <w:rPr>
          <w:rFonts w:ascii="Arial" w:hAnsi="Arial" w:cs="Arial"/>
          <w:color w:val="696B0B"/>
          <w:u w:val="single"/>
        </w:rPr>
        <w:tab/>
        <w:t>Coatesville, 17.8.1928</w:t>
      </w:r>
    </w:p>
    <w:p w:rsidR="008B2A1E" w:rsidRPr="001930B6" w:rsidRDefault="008B2A1E"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sz w:val="20"/>
          <w:szCs w:val="20"/>
        </w:rPr>
        <w:t>Compositore e pianista americano, studi al West Virginia College e all’Università dello Iowa. Studi di composizione con Ceiga, Bezanson, Hervig e Milhaud. Insegnante al West Viginia College dal 1955 al 1956,</w:t>
      </w:r>
      <w:r w:rsidR="00A258C7" w:rsidRPr="001930B6">
        <w:rPr>
          <w:rFonts w:ascii="Arial" w:hAnsi="Arial" w:cs="Arial"/>
          <w:color w:val="696B0B"/>
          <w:sz w:val="20"/>
          <w:szCs w:val="20"/>
        </w:rPr>
        <w:t xml:space="preserve"> </w:t>
      </w:r>
      <w:r w:rsidRPr="001930B6">
        <w:rPr>
          <w:rFonts w:ascii="Arial" w:hAnsi="Arial" w:cs="Arial"/>
          <w:color w:val="696B0B"/>
          <w:sz w:val="20"/>
          <w:szCs w:val="20"/>
        </w:rPr>
        <w:t xml:space="preserve">alla Langston Univ. </w:t>
      </w:r>
      <w:r w:rsidR="00A258C7" w:rsidRPr="001930B6">
        <w:rPr>
          <w:rFonts w:ascii="Arial" w:hAnsi="Arial" w:cs="Arial"/>
          <w:color w:val="696B0B"/>
          <w:sz w:val="20"/>
          <w:szCs w:val="20"/>
        </w:rPr>
        <w:t xml:space="preserve">                 </w:t>
      </w:r>
      <w:r w:rsidRPr="001930B6">
        <w:rPr>
          <w:rFonts w:ascii="Arial" w:hAnsi="Arial" w:cs="Arial"/>
          <w:color w:val="696B0B"/>
          <w:sz w:val="20"/>
          <w:szCs w:val="20"/>
        </w:rPr>
        <w:t>dal 1958 al 1963, alla Tennessee Univ. dal 1963 al 1969 e Professore “Emerito” alla</w:t>
      </w:r>
      <w:r w:rsidR="00A258C7" w:rsidRPr="001930B6">
        <w:rPr>
          <w:rFonts w:ascii="Arial" w:hAnsi="Arial" w:cs="Arial"/>
          <w:color w:val="696B0B"/>
          <w:sz w:val="20"/>
          <w:szCs w:val="20"/>
        </w:rPr>
        <w:t xml:space="preserve"> </w:t>
      </w:r>
      <w:r w:rsidRPr="001930B6">
        <w:rPr>
          <w:rFonts w:ascii="Arial" w:hAnsi="Arial" w:cs="Arial"/>
          <w:color w:val="696B0B"/>
          <w:sz w:val="20"/>
          <w:szCs w:val="20"/>
        </w:rPr>
        <w:t xml:space="preserve">Tufts University. 7 Dottorati H.C. </w:t>
      </w:r>
      <w:r w:rsidR="00021107">
        <w:rPr>
          <w:rFonts w:ascii="Arial" w:hAnsi="Arial" w:cs="Arial"/>
          <w:color w:val="696B0B"/>
          <w:sz w:val="20"/>
          <w:szCs w:val="20"/>
        </w:rPr>
        <w:t xml:space="preserve">           </w:t>
      </w:r>
      <w:r w:rsidRPr="001930B6">
        <w:rPr>
          <w:rFonts w:ascii="Arial" w:hAnsi="Arial" w:cs="Arial"/>
          <w:color w:val="696B0B"/>
          <w:sz w:val="20"/>
          <w:szCs w:val="20"/>
        </w:rPr>
        <w:t>e nel 2005 l’onorificenza di “Accademico delle Arti e delle Lettere”.</w:t>
      </w:r>
    </w:p>
    <w:p w:rsidR="00291F3B" w:rsidRPr="00E3315B" w:rsidRDefault="0082503A" w:rsidP="001B50BE">
      <w:pPr>
        <w:tabs>
          <w:tab w:val="center" w:pos="0"/>
          <w:tab w:val="left" w:pos="4253"/>
          <w:tab w:val="left" w:pos="4536"/>
        </w:tabs>
        <w:spacing w:before="120" w:after="0" w:line="276" w:lineRule="auto"/>
        <w:rPr>
          <w:rFonts w:ascii="Arial" w:hAnsi="Arial" w:cs="Arial"/>
        </w:rPr>
      </w:pPr>
      <w:r w:rsidRPr="00E3315B">
        <w:rPr>
          <w:rFonts w:ascii="Arial" w:hAnsi="Arial" w:cs="Arial"/>
        </w:rPr>
        <w:t xml:space="preserve">Springle Song, arpa sola (1996, 3’).   </w:t>
      </w:r>
      <w:r w:rsidR="00C1180E" w:rsidRPr="00E3315B">
        <w:rPr>
          <w:rFonts w:ascii="Arial" w:hAnsi="Arial" w:cs="Arial"/>
        </w:rPr>
        <w:t>Vocalise, vl. e arpa (1980, 8’).</w:t>
      </w:r>
    </w:p>
    <w:p w:rsidR="00771A1D" w:rsidRPr="00E3315B" w:rsidRDefault="00771A1D" w:rsidP="001B50BE">
      <w:pPr>
        <w:tabs>
          <w:tab w:val="center" w:pos="0"/>
          <w:tab w:val="left" w:pos="4253"/>
          <w:tab w:val="left" w:pos="4536"/>
        </w:tabs>
        <w:spacing w:before="120" w:after="0" w:line="276" w:lineRule="auto"/>
        <w:rPr>
          <w:rFonts w:ascii="Arial" w:hAnsi="Arial" w:cs="Arial"/>
        </w:rPr>
      </w:pPr>
    </w:p>
    <w:p w:rsidR="00B575E5" w:rsidRPr="001930B6" w:rsidRDefault="00FE49F1" w:rsidP="001B50BE">
      <w:pPr>
        <w:tabs>
          <w:tab w:val="center" w:pos="0"/>
          <w:tab w:val="left" w:pos="4253"/>
          <w:tab w:val="left" w:pos="4536"/>
        </w:tabs>
        <w:spacing w:before="120" w:after="0" w:line="276" w:lineRule="auto"/>
        <w:rPr>
          <w:rFonts w:ascii="Arial" w:hAnsi="Arial" w:cs="Arial"/>
          <w:color w:val="696B0B"/>
          <w:u w:val="single"/>
        </w:rPr>
      </w:pPr>
      <w:r w:rsidRPr="001930B6">
        <w:rPr>
          <w:rFonts w:ascii="Arial" w:hAnsi="Arial" w:cs="Arial"/>
          <w:vanish/>
          <w:color w:val="696B0B"/>
        </w:rPr>
        <w:t>Commission: Yo Yo Ma</w:t>
      </w:r>
      <w:r w:rsidRPr="001930B6">
        <w:rPr>
          <w:rFonts w:ascii="Arial" w:hAnsi="Arial" w:cs="Arial"/>
          <w:iCs/>
          <w:vanish/>
          <w:color w:val="696B0B"/>
        </w:rPr>
        <w:t>Spring Song</w:t>
      </w:r>
      <w:r w:rsidRPr="001930B6">
        <w:rPr>
          <w:rFonts w:ascii="Arial" w:hAnsi="Arial" w:cs="Arial"/>
          <w:vanish/>
          <w:color w:val="696B0B"/>
        </w:rPr>
        <w:t xml:space="preserve"> for solo harp.</w:t>
      </w:r>
      <w:r w:rsidR="00B575E5" w:rsidRPr="001930B6">
        <w:rPr>
          <w:rFonts w:ascii="Arial" w:hAnsi="Arial" w:cs="Arial"/>
          <w:color w:val="696B0B"/>
          <w:u w:val="single"/>
        </w:rPr>
        <w:t xml:space="preserve">ANDREOLI  Giuseppe </w:t>
      </w:r>
      <w:r w:rsidR="00B575E5" w:rsidRPr="001930B6">
        <w:rPr>
          <w:rFonts w:ascii="Arial" w:hAnsi="Arial" w:cs="Arial"/>
          <w:color w:val="696B0B"/>
          <w:u w:val="single"/>
        </w:rPr>
        <w:tab/>
        <w:t>Milano, 7.7.1757- Milano, 20.12.1832.</w:t>
      </w:r>
    </w:p>
    <w:p w:rsidR="00B575E5" w:rsidRPr="001930B6" w:rsidRDefault="002E05D7"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b/>
          <w:color w:val="696B0B"/>
          <w:sz w:val="20"/>
          <w:szCs w:val="20"/>
        </w:rPr>
        <w:t>Arpista</w:t>
      </w:r>
      <w:r w:rsidRPr="001930B6">
        <w:rPr>
          <w:rFonts w:ascii="Arial" w:hAnsi="Arial" w:cs="Arial"/>
          <w:color w:val="696B0B"/>
          <w:sz w:val="20"/>
          <w:szCs w:val="20"/>
        </w:rPr>
        <w:t xml:space="preserve">, contrabbassista e copista alla Scala, fu uno dei primi insegnanti di contrabbasso al Conservatorio di Milano, </w:t>
      </w:r>
      <w:r w:rsidR="00A258C7" w:rsidRPr="001930B6">
        <w:rPr>
          <w:rFonts w:ascii="Arial" w:hAnsi="Arial" w:cs="Arial"/>
          <w:color w:val="696B0B"/>
          <w:sz w:val="20"/>
          <w:szCs w:val="20"/>
        </w:rPr>
        <w:t xml:space="preserve"> </w:t>
      </w:r>
      <w:r w:rsidR="00021107">
        <w:rPr>
          <w:rFonts w:ascii="Arial" w:hAnsi="Arial" w:cs="Arial"/>
          <w:color w:val="696B0B"/>
          <w:sz w:val="20"/>
          <w:szCs w:val="20"/>
        </w:rPr>
        <w:t xml:space="preserve">          </w:t>
      </w:r>
      <w:r w:rsidRPr="001930B6">
        <w:rPr>
          <w:rFonts w:ascii="Arial" w:hAnsi="Arial" w:cs="Arial"/>
          <w:color w:val="696B0B"/>
          <w:sz w:val="20"/>
          <w:szCs w:val="20"/>
        </w:rPr>
        <w:t>il suo insegnante fu Leonardo Primavera a sua volta allievo degli Hochbrucker.</w:t>
      </w:r>
      <w:r w:rsidR="00B575E5" w:rsidRPr="001930B6">
        <w:rPr>
          <w:rFonts w:ascii="Arial" w:hAnsi="Arial" w:cs="Arial"/>
          <w:color w:val="696B0B"/>
          <w:sz w:val="20"/>
          <w:szCs w:val="20"/>
        </w:rPr>
        <w:t xml:space="preserve"> Compose sicuramente anche brani d’arpa… che non furono pubblicati.</w:t>
      </w:r>
    </w:p>
    <w:p w:rsidR="00220B60" w:rsidRPr="001930B6" w:rsidRDefault="00220B60" w:rsidP="001B50BE">
      <w:pPr>
        <w:tabs>
          <w:tab w:val="center" w:pos="0"/>
          <w:tab w:val="left" w:pos="4253"/>
          <w:tab w:val="left" w:pos="4536"/>
        </w:tabs>
        <w:spacing w:before="120" w:after="0" w:line="276" w:lineRule="auto"/>
        <w:rPr>
          <w:rFonts w:ascii="Arial" w:hAnsi="Arial" w:cs="Arial"/>
          <w:color w:val="696B0B"/>
        </w:rPr>
      </w:pPr>
    </w:p>
    <w:p w:rsidR="00DC69FF" w:rsidRPr="001930B6" w:rsidRDefault="00DC69FF" w:rsidP="001B50BE">
      <w:pPr>
        <w:tabs>
          <w:tab w:val="center" w:pos="0"/>
          <w:tab w:val="left" w:pos="4253"/>
          <w:tab w:val="left" w:pos="4536"/>
        </w:tabs>
        <w:spacing w:before="120" w:after="0" w:line="276" w:lineRule="auto"/>
        <w:rPr>
          <w:rFonts w:ascii="Arial" w:hAnsi="Arial" w:cs="Arial"/>
          <w:color w:val="696B0B"/>
          <w:u w:val="single"/>
        </w:rPr>
      </w:pPr>
      <w:bookmarkStart w:id="1" w:name="80s"/>
      <w:bookmarkEnd w:id="1"/>
      <w:r w:rsidRPr="001930B6">
        <w:rPr>
          <w:rFonts w:ascii="Arial" w:hAnsi="Arial" w:cs="Arial"/>
          <w:color w:val="696B0B"/>
          <w:u w:val="single"/>
        </w:rPr>
        <w:t>ANDRES  Bernar</w:t>
      </w:r>
      <w:r w:rsidR="002A0E60" w:rsidRPr="001930B6">
        <w:rPr>
          <w:rFonts w:ascii="Arial" w:hAnsi="Arial" w:cs="Arial"/>
          <w:color w:val="696B0B"/>
          <w:u w:val="single"/>
        </w:rPr>
        <w:t>d</w:t>
      </w:r>
      <w:r w:rsidRPr="001930B6">
        <w:rPr>
          <w:rFonts w:ascii="Arial" w:hAnsi="Arial" w:cs="Arial"/>
          <w:color w:val="696B0B"/>
          <w:u w:val="single"/>
        </w:rPr>
        <w:tab/>
        <w:t>Belfort,</w:t>
      </w:r>
      <w:r w:rsidR="00187652" w:rsidRPr="001930B6">
        <w:rPr>
          <w:rFonts w:ascii="Arial" w:hAnsi="Arial" w:cs="Arial"/>
          <w:color w:val="696B0B"/>
          <w:u w:val="single"/>
        </w:rPr>
        <w:t xml:space="preserve"> </w:t>
      </w:r>
      <w:r w:rsidRPr="001930B6">
        <w:rPr>
          <w:rFonts w:ascii="Arial" w:hAnsi="Arial" w:cs="Arial"/>
          <w:color w:val="696B0B"/>
          <w:u w:val="single"/>
        </w:rPr>
        <w:t>1941</w:t>
      </w:r>
    </w:p>
    <w:p w:rsidR="00A3784D" w:rsidRPr="001930B6" w:rsidRDefault="00652A38"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b/>
          <w:color w:val="696B0B"/>
          <w:sz w:val="20"/>
          <w:szCs w:val="20"/>
        </w:rPr>
        <w:t>Arpista</w:t>
      </w:r>
      <w:r w:rsidRPr="001930B6">
        <w:rPr>
          <w:rFonts w:ascii="Arial" w:hAnsi="Arial" w:cs="Arial"/>
          <w:color w:val="696B0B"/>
          <w:sz w:val="20"/>
          <w:szCs w:val="20"/>
        </w:rPr>
        <w:t xml:space="preserve"> e compositore francese. </w:t>
      </w:r>
      <w:r w:rsidR="0058637F" w:rsidRPr="001930B6">
        <w:rPr>
          <w:rFonts w:ascii="Arial" w:hAnsi="Arial" w:cs="Arial"/>
          <w:color w:val="696B0B"/>
          <w:sz w:val="20"/>
          <w:szCs w:val="20"/>
        </w:rPr>
        <w:t xml:space="preserve">A 5 anni studi al pianoforte, quando non sapeva </w:t>
      </w:r>
      <w:r w:rsidR="00AA7335" w:rsidRPr="001930B6">
        <w:rPr>
          <w:rFonts w:ascii="Arial" w:hAnsi="Arial" w:cs="Arial"/>
          <w:color w:val="696B0B"/>
          <w:sz w:val="20"/>
          <w:szCs w:val="20"/>
        </w:rPr>
        <w:t xml:space="preserve">ancora </w:t>
      </w:r>
      <w:r w:rsidR="0058637F" w:rsidRPr="001930B6">
        <w:rPr>
          <w:rFonts w:ascii="Arial" w:hAnsi="Arial" w:cs="Arial"/>
          <w:color w:val="696B0B"/>
          <w:sz w:val="20"/>
          <w:szCs w:val="20"/>
        </w:rPr>
        <w:t xml:space="preserve">leggere i libri di Scuola già leggeva Musica.  </w:t>
      </w:r>
      <w:r w:rsidR="00A3784D" w:rsidRPr="001930B6">
        <w:rPr>
          <w:rFonts w:ascii="Arial" w:hAnsi="Arial" w:cs="Arial"/>
          <w:color w:val="696B0B"/>
          <w:sz w:val="20"/>
          <w:szCs w:val="20"/>
        </w:rPr>
        <w:t xml:space="preserve">Prime composizioni a </w:t>
      </w:r>
      <w:r w:rsidR="002E05D7" w:rsidRPr="001930B6">
        <w:rPr>
          <w:rFonts w:ascii="Arial" w:hAnsi="Arial" w:cs="Arial"/>
          <w:color w:val="696B0B"/>
          <w:sz w:val="20"/>
          <w:szCs w:val="20"/>
        </w:rPr>
        <w:t>otto</w:t>
      </w:r>
      <w:r w:rsidR="00A3784D" w:rsidRPr="001930B6">
        <w:rPr>
          <w:rFonts w:ascii="Arial" w:hAnsi="Arial" w:cs="Arial"/>
          <w:color w:val="696B0B"/>
          <w:sz w:val="20"/>
          <w:szCs w:val="20"/>
        </w:rPr>
        <w:t xml:space="preserve"> anni. </w:t>
      </w:r>
      <w:r w:rsidR="00AA7335" w:rsidRPr="001930B6">
        <w:rPr>
          <w:rFonts w:ascii="Arial" w:hAnsi="Arial" w:cs="Arial"/>
          <w:color w:val="696B0B"/>
          <w:sz w:val="20"/>
          <w:szCs w:val="20"/>
        </w:rPr>
        <w:t xml:space="preserve">Scoprì il fascino dell’arpa a 19 anni. </w:t>
      </w:r>
      <w:r w:rsidRPr="001930B6">
        <w:rPr>
          <w:rFonts w:ascii="Arial" w:hAnsi="Arial" w:cs="Arial"/>
          <w:color w:val="696B0B"/>
          <w:sz w:val="20"/>
          <w:szCs w:val="20"/>
        </w:rPr>
        <w:t xml:space="preserve">Studi al Conservatorio di Besançon, Strasburgo e </w:t>
      </w:r>
      <w:r w:rsidR="00AA7335" w:rsidRPr="001930B6">
        <w:rPr>
          <w:rFonts w:ascii="Arial" w:hAnsi="Arial" w:cs="Arial"/>
          <w:color w:val="696B0B"/>
          <w:sz w:val="20"/>
          <w:szCs w:val="20"/>
        </w:rPr>
        <w:t>a quello di Parigi, dove ottenne il primo premio.</w:t>
      </w:r>
      <w:r w:rsidR="0033481F" w:rsidRPr="001930B6">
        <w:rPr>
          <w:rFonts w:ascii="Arial" w:hAnsi="Arial" w:cs="Arial"/>
          <w:color w:val="696B0B"/>
          <w:sz w:val="20"/>
          <w:szCs w:val="20"/>
        </w:rPr>
        <w:t xml:space="preserve"> </w:t>
      </w:r>
      <w:r w:rsidR="00215689" w:rsidRPr="001930B6">
        <w:rPr>
          <w:rFonts w:ascii="Arial" w:hAnsi="Arial" w:cs="Arial"/>
          <w:color w:val="696B0B"/>
          <w:sz w:val="20"/>
          <w:szCs w:val="20"/>
        </w:rPr>
        <w:t xml:space="preserve">Arpista </w:t>
      </w:r>
      <w:r w:rsidR="002E05D7" w:rsidRPr="001930B6">
        <w:rPr>
          <w:rFonts w:ascii="Arial" w:hAnsi="Arial" w:cs="Arial"/>
          <w:color w:val="696B0B"/>
          <w:sz w:val="20"/>
          <w:szCs w:val="20"/>
        </w:rPr>
        <w:t>nell’</w:t>
      </w:r>
      <w:r w:rsidR="00215689" w:rsidRPr="001930B6">
        <w:rPr>
          <w:rFonts w:ascii="Arial" w:hAnsi="Arial" w:cs="Arial"/>
          <w:color w:val="696B0B"/>
          <w:sz w:val="20"/>
          <w:szCs w:val="20"/>
        </w:rPr>
        <w:t xml:space="preserve">Orchestra Filarmonica della </w:t>
      </w:r>
      <w:r w:rsidR="00A258C7" w:rsidRPr="001930B6">
        <w:rPr>
          <w:rFonts w:ascii="Arial" w:hAnsi="Arial" w:cs="Arial"/>
          <w:color w:val="696B0B"/>
          <w:sz w:val="20"/>
          <w:szCs w:val="20"/>
        </w:rPr>
        <w:t xml:space="preserve"> </w:t>
      </w:r>
      <w:r w:rsidR="00021107">
        <w:rPr>
          <w:rFonts w:ascii="Arial" w:hAnsi="Arial" w:cs="Arial"/>
          <w:color w:val="696B0B"/>
          <w:sz w:val="20"/>
          <w:szCs w:val="20"/>
        </w:rPr>
        <w:t xml:space="preserve">           </w:t>
      </w:r>
      <w:r w:rsidR="00215689" w:rsidRPr="001930B6">
        <w:rPr>
          <w:rFonts w:ascii="Arial" w:hAnsi="Arial" w:cs="Arial"/>
          <w:color w:val="696B0B"/>
          <w:sz w:val="20"/>
          <w:szCs w:val="20"/>
        </w:rPr>
        <w:t xml:space="preserve">Radio </w:t>
      </w:r>
      <w:r w:rsidR="000A1039" w:rsidRPr="001930B6">
        <w:rPr>
          <w:rFonts w:ascii="Arial" w:hAnsi="Arial" w:cs="Arial"/>
          <w:color w:val="696B0B"/>
          <w:sz w:val="20"/>
          <w:szCs w:val="20"/>
        </w:rPr>
        <w:t>F</w:t>
      </w:r>
      <w:r w:rsidR="00215689" w:rsidRPr="001930B6">
        <w:rPr>
          <w:rFonts w:ascii="Arial" w:hAnsi="Arial" w:cs="Arial"/>
          <w:color w:val="696B0B"/>
          <w:sz w:val="20"/>
          <w:szCs w:val="20"/>
        </w:rPr>
        <w:t xml:space="preserve">rancese e </w:t>
      </w:r>
      <w:r w:rsidRPr="001930B6">
        <w:rPr>
          <w:rFonts w:ascii="Arial" w:hAnsi="Arial" w:cs="Arial"/>
          <w:color w:val="696B0B"/>
          <w:sz w:val="20"/>
          <w:szCs w:val="20"/>
        </w:rPr>
        <w:t>Insegnante al Conservatorio di Fontainebleau.</w:t>
      </w:r>
    </w:p>
    <w:p w:rsidR="001B412F" w:rsidRPr="00E3315B" w:rsidRDefault="00367E96" w:rsidP="001B50BE">
      <w:pPr>
        <w:tabs>
          <w:tab w:val="center" w:pos="0"/>
          <w:tab w:val="left" w:pos="4253"/>
          <w:tab w:val="left" w:pos="4536"/>
        </w:tabs>
        <w:spacing w:before="120" w:after="0" w:line="276" w:lineRule="auto"/>
        <w:rPr>
          <w:rFonts w:ascii="Arial" w:hAnsi="Arial" w:cs="Arial"/>
          <w:lang w:val="en-US"/>
        </w:rPr>
      </w:pPr>
      <w:r w:rsidRPr="00E3315B">
        <w:rPr>
          <w:rFonts w:ascii="Arial" w:hAnsi="Arial" w:cs="Arial"/>
        </w:rPr>
        <w:t>Friand</w:t>
      </w:r>
      <w:r w:rsidR="003616C2" w:rsidRPr="00E3315B">
        <w:rPr>
          <w:rFonts w:ascii="Arial" w:hAnsi="Arial" w:cs="Arial"/>
        </w:rPr>
        <w:t>i</w:t>
      </w:r>
      <w:r w:rsidRPr="00E3315B">
        <w:rPr>
          <w:rFonts w:ascii="Arial" w:hAnsi="Arial" w:cs="Arial"/>
        </w:rPr>
        <w:t xml:space="preserve">ses, 76 Studi facili e progressivi.   </w:t>
      </w:r>
      <w:r w:rsidR="001B412F" w:rsidRPr="00E3315B">
        <w:rPr>
          <w:rFonts w:ascii="Arial" w:hAnsi="Arial" w:cs="Arial"/>
          <w:lang w:val="en-US"/>
        </w:rPr>
        <w:t>3 Quaderni</w:t>
      </w:r>
      <w:r w:rsidR="00BB5F3F" w:rsidRPr="00E3315B">
        <w:rPr>
          <w:rFonts w:ascii="Arial" w:hAnsi="Arial" w:cs="Arial"/>
          <w:lang w:val="en-US"/>
        </w:rPr>
        <w:t>,</w:t>
      </w:r>
      <w:r w:rsidR="001B412F" w:rsidRPr="00E3315B">
        <w:rPr>
          <w:rFonts w:ascii="Arial" w:hAnsi="Arial" w:cs="Arial"/>
          <w:lang w:val="en-US"/>
        </w:rPr>
        <w:t xml:space="preserve"> </w:t>
      </w:r>
      <w:r w:rsidR="009E07C4" w:rsidRPr="00E3315B">
        <w:rPr>
          <w:rFonts w:ascii="Arial" w:hAnsi="Arial" w:cs="Arial"/>
          <w:lang w:val="en-US"/>
        </w:rPr>
        <w:t xml:space="preserve"> </w:t>
      </w:r>
      <w:r w:rsidR="001B412F" w:rsidRPr="00E3315B">
        <w:rPr>
          <w:rFonts w:ascii="Arial" w:hAnsi="Arial" w:cs="Arial"/>
          <w:lang w:val="en-US"/>
        </w:rPr>
        <w:t xml:space="preserve">15 Preludi.   </w:t>
      </w:r>
      <w:r w:rsidR="00332B18" w:rsidRPr="00E3315B">
        <w:rPr>
          <w:rFonts w:ascii="Arial" w:hAnsi="Arial" w:cs="Arial"/>
          <w:lang w:val="en-US"/>
        </w:rPr>
        <w:t>Absidioles (1974, 5’</w:t>
      </w:r>
      <w:r w:rsidR="00BB5F3F" w:rsidRPr="00E3315B">
        <w:rPr>
          <w:rFonts w:ascii="Arial" w:hAnsi="Arial" w:cs="Arial"/>
          <w:lang w:val="en-US"/>
        </w:rPr>
        <w:t>50</w:t>
      </w:r>
      <w:r w:rsidR="00332B18" w:rsidRPr="00E3315B">
        <w:rPr>
          <w:rFonts w:ascii="Arial" w:hAnsi="Arial" w:cs="Arial"/>
          <w:lang w:val="en-US"/>
        </w:rPr>
        <w:t>).</w:t>
      </w:r>
    </w:p>
    <w:p w:rsidR="000A1039" w:rsidRPr="00E3315B" w:rsidRDefault="00AB5CA3" w:rsidP="001B50BE">
      <w:pPr>
        <w:tabs>
          <w:tab w:val="center" w:pos="0"/>
          <w:tab w:val="left" w:pos="4253"/>
          <w:tab w:val="left" w:pos="4536"/>
        </w:tabs>
        <w:spacing w:before="120" w:after="0" w:line="276" w:lineRule="auto"/>
        <w:rPr>
          <w:rFonts w:ascii="Arial" w:hAnsi="Arial" w:cs="Arial"/>
        </w:rPr>
      </w:pPr>
      <w:r w:rsidRPr="00E3315B">
        <w:rPr>
          <w:rFonts w:ascii="Arial" w:hAnsi="Arial" w:cs="Arial"/>
          <w:lang w:val="en-US"/>
        </w:rPr>
        <w:t>Acal</w:t>
      </w:r>
      <w:r w:rsidR="00A6125B" w:rsidRPr="00E3315B">
        <w:rPr>
          <w:rFonts w:ascii="Arial" w:hAnsi="Arial" w:cs="Arial"/>
          <w:lang w:val="en-US"/>
        </w:rPr>
        <w:t>è</w:t>
      </w:r>
      <w:r w:rsidRPr="00E3315B">
        <w:rPr>
          <w:rFonts w:ascii="Arial" w:hAnsi="Arial" w:cs="Arial"/>
          <w:lang w:val="en-US"/>
        </w:rPr>
        <w:t xml:space="preserve">phes.   </w:t>
      </w:r>
      <w:r w:rsidR="00163B13" w:rsidRPr="00E3315B">
        <w:rPr>
          <w:rFonts w:ascii="Arial" w:hAnsi="Arial" w:cs="Arial"/>
          <w:lang w:val="en-US"/>
        </w:rPr>
        <w:t xml:space="preserve">3 </w:t>
      </w:r>
      <w:r w:rsidRPr="00E3315B">
        <w:rPr>
          <w:rFonts w:ascii="Arial" w:hAnsi="Arial" w:cs="Arial"/>
          <w:lang w:val="en-US"/>
        </w:rPr>
        <w:t xml:space="preserve">Acrospores.   </w:t>
      </w:r>
      <w:r w:rsidR="00114DC3" w:rsidRPr="00E3315B">
        <w:rPr>
          <w:rFonts w:ascii="Arial" w:hAnsi="Arial" w:cs="Arial"/>
        </w:rPr>
        <w:t>Alkermès</w:t>
      </w:r>
      <w:r w:rsidR="006E1468" w:rsidRPr="00E3315B">
        <w:rPr>
          <w:rFonts w:ascii="Arial" w:hAnsi="Arial" w:cs="Arial"/>
        </w:rPr>
        <w:t>, tre pezzi</w:t>
      </w:r>
      <w:r w:rsidR="000A1039" w:rsidRPr="00E3315B">
        <w:rPr>
          <w:rFonts w:ascii="Arial" w:hAnsi="Arial" w:cs="Arial"/>
        </w:rPr>
        <w:t>:   1) 3’35,   2) 2’45,   3</w:t>
      </w:r>
      <w:r w:rsidR="00114DC3" w:rsidRPr="00E3315B">
        <w:rPr>
          <w:rFonts w:ascii="Arial" w:hAnsi="Arial" w:cs="Arial"/>
        </w:rPr>
        <w:t>)</w:t>
      </w:r>
      <w:r w:rsidR="000A1039" w:rsidRPr="00E3315B">
        <w:rPr>
          <w:rFonts w:ascii="Arial" w:hAnsi="Arial" w:cs="Arial"/>
        </w:rPr>
        <w:t xml:space="preserve"> 2’20</w:t>
      </w:r>
      <w:r w:rsidR="00114DC3" w:rsidRPr="00E3315B">
        <w:rPr>
          <w:rFonts w:ascii="Arial" w:hAnsi="Arial" w:cs="Arial"/>
        </w:rPr>
        <w:t>.</w:t>
      </w:r>
    </w:p>
    <w:p w:rsidR="000A1039" w:rsidRPr="00E3315B" w:rsidRDefault="000A1039" w:rsidP="001B50BE">
      <w:pPr>
        <w:tabs>
          <w:tab w:val="center" w:pos="0"/>
          <w:tab w:val="left" w:pos="4253"/>
          <w:tab w:val="left" w:pos="4536"/>
        </w:tabs>
        <w:spacing w:before="120" w:after="0" w:line="276" w:lineRule="auto"/>
        <w:rPr>
          <w:rFonts w:ascii="Arial" w:hAnsi="Arial" w:cs="Arial"/>
          <w:vanish/>
        </w:rPr>
      </w:pPr>
    </w:p>
    <w:p w:rsidR="000A1039" w:rsidRPr="00E3315B" w:rsidRDefault="000A1039" w:rsidP="001B50BE">
      <w:pPr>
        <w:tabs>
          <w:tab w:val="center" w:pos="0"/>
          <w:tab w:val="left" w:pos="4253"/>
          <w:tab w:val="left" w:pos="4536"/>
        </w:tabs>
        <w:spacing w:before="120" w:after="0" w:line="276" w:lineRule="auto"/>
        <w:rPr>
          <w:rFonts w:ascii="Arial" w:hAnsi="Arial" w:cs="Arial"/>
          <w:vanish/>
        </w:rPr>
      </w:pPr>
    </w:p>
    <w:p w:rsidR="00A6125B" w:rsidRPr="00E3315B" w:rsidRDefault="00566DFE" w:rsidP="001B50BE">
      <w:pPr>
        <w:tabs>
          <w:tab w:val="center" w:pos="0"/>
          <w:tab w:val="left" w:pos="4253"/>
          <w:tab w:val="left" w:pos="4536"/>
        </w:tabs>
        <w:spacing w:before="120" w:after="0" w:line="276" w:lineRule="auto"/>
        <w:rPr>
          <w:rFonts w:ascii="Arial" w:hAnsi="Arial" w:cs="Arial"/>
          <w:lang w:val="fr-FR"/>
        </w:rPr>
      </w:pPr>
      <w:r w:rsidRPr="00E3315B">
        <w:rPr>
          <w:rFonts w:ascii="Arial" w:hAnsi="Arial" w:cs="Arial"/>
          <w:lang w:val="fr-FR"/>
        </w:rPr>
        <w:t>3 Amarantes (1984).</w:t>
      </w:r>
      <w:r w:rsidR="009E07C4" w:rsidRPr="00E3315B">
        <w:rPr>
          <w:rFonts w:ascii="Arial" w:hAnsi="Arial" w:cs="Arial"/>
          <w:lang w:val="fr-FR"/>
        </w:rPr>
        <w:t xml:space="preserve">   </w:t>
      </w:r>
      <w:r w:rsidR="0035033D" w:rsidRPr="00E3315B">
        <w:rPr>
          <w:rFonts w:ascii="Arial" w:hAnsi="Arial" w:cs="Arial"/>
          <w:lang w:val="fr-FR"/>
        </w:rPr>
        <w:t xml:space="preserve">A Martine.   </w:t>
      </w:r>
      <w:r w:rsidR="00332B18" w:rsidRPr="00E3315B">
        <w:rPr>
          <w:rFonts w:ascii="Arial" w:hAnsi="Arial" w:cs="Arial"/>
          <w:lang w:val="fr-FR"/>
        </w:rPr>
        <w:t xml:space="preserve">Anamorphoses.   </w:t>
      </w:r>
      <w:r w:rsidR="002C066E" w:rsidRPr="00E3315B">
        <w:rPr>
          <w:rFonts w:ascii="Arial" w:hAnsi="Arial" w:cs="Arial"/>
          <w:lang w:val="fr-FR"/>
        </w:rPr>
        <w:t xml:space="preserve">Ancolies, 3 pezzi.  </w:t>
      </w:r>
      <w:r w:rsidR="00187652" w:rsidRPr="00E3315B">
        <w:rPr>
          <w:rFonts w:ascii="Arial" w:hAnsi="Arial" w:cs="Arial"/>
          <w:lang w:val="fr-FR"/>
        </w:rPr>
        <w:t xml:space="preserve"> </w:t>
      </w:r>
      <w:r w:rsidR="00163B13" w:rsidRPr="00E3315B">
        <w:rPr>
          <w:rFonts w:ascii="Arial" w:hAnsi="Arial" w:cs="Arial"/>
          <w:lang w:val="fr-FR"/>
        </w:rPr>
        <w:t xml:space="preserve">7 </w:t>
      </w:r>
      <w:r w:rsidR="00A6125B" w:rsidRPr="00E3315B">
        <w:rPr>
          <w:rFonts w:ascii="Arial" w:hAnsi="Arial" w:cs="Arial"/>
          <w:lang w:val="fr-FR"/>
        </w:rPr>
        <w:t>Aquatintes.</w:t>
      </w:r>
    </w:p>
    <w:p w:rsidR="00A6125B" w:rsidRPr="00E3315B" w:rsidRDefault="000A1039" w:rsidP="001B50BE">
      <w:pPr>
        <w:tabs>
          <w:tab w:val="center" w:pos="0"/>
          <w:tab w:val="left" w:pos="4253"/>
          <w:tab w:val="left" w:pos="4536"/>
        </w:tabs>
        <w:spacing w:before="120" w:after="0" w:line="276" w:lineRule="auto"/>
        <w:rPr>
          <w:rFonts w:ascii="Arial" w:hAnsi="Arial" w:cs="Arial"/>
          <w:lang w:val="fr-FR"/>
        </w:rPr>
      </w:pPr>
      <w:r w:rsidRPr="00E3315B">
        <w:rPr>
          <w:rFonts w:ascii="Arial" w:hAnsi="Arial" w:cs="Arial"/>
          <w:lang w:val="fr-FR"/>
        </w:rPr>
        <w:t>6 Asters.</w:t>
      </w:r>
      <w:r w:rsidR="00A35994" w:rsidRPr="00E3315B">
        <w:rPr>
          <w:rFonts w:ascii="Arial" w:hAnsi="Arial" w:cs="Arial"/>
          <w:lang w:val="fr-FR"/>
        </w:rPr>
        <w:t xml:space="preserve">   </w:t>
      </w:r>
      <w:r w:rsidR="00B07E37" w:rsidRPr="00E3315B">
        <w:rPr>
          <w:rFonts w:ascii="Arial" w:hAnsi="Arial" w:cs="Arial"/>
          <w:lang w:val="fr-FR"/>
        </w:rPr>
        <w:t xml:space="preserve">12 </w:t>
      </w:r>
      <w:r w:rsidR="00B403F5" w:rsidRPr="00E3315B">
        <w:rPr>
          <w:rFonts w:ascii="Arial" w:hAnsi="Arial" w:cs="Arial"/>
          <w:lang w:val="fr-FR"/>
        </w:rPr>
        <w:t>Automates</w:t>
      </w:r>
      <w:r w:rsidR="00FA2EED" w:rsidRPr="00E3315B">
        <w:rPr>
          <w:rFonts w:ascii="Arial" w:hAnsi="Arial" w:cs="Arial"/>
          <w:lang w:val="fr-FR"/>
        </w:rPr>
        <w:t xml:space="preserve">:   </w:t>
      </w:r>
      <w:r w:rsidR="00FA2EED" w:rsidRPr="00E3315B">
        <w:rPr>
          <w:rFonts w:ascii="Arial" w:hAnsi="Arial" w:cs="Arial"/>
          <w:b/>
          <w:lang w:val="fr-FR"/>
        </w:rPr>
        <w:t>1</w:t>
      </w:r>
      <w:r w:rsidR="00FA2EED" w:rsidRPr="00E3315B">
        <w:rPr>
          <w:rFonts w:ascii="Arial" w:hAnsi="Arial" w:cs="Arial"/>
          <w:lang w:val="fr-FR"/>
        </w:rPr>
        <w:t>) Minuet,   2) Pavane,   3) Bourr</w:t>
      </w:r>
      <w:r w:rsidR="00121938" w:rsidRPr="00E3315B">
        <w:rPr>
          <w:rFonts w:ascii="Arial" w:hAnsi="Arial" w:cs="Arial"/>
          <w:lang w:val="fr-FR"/>
        </w:rPr>
        <w:t>é</w:t>
      </w:r>
      <w:r w:rsidR="00FA2EED" w:rsidRPr="00E3315B">
        <w:rPr>
          <w:rFonts w:ascii="Arial" w:hAnsi="Arial" w:cs="Arial"/>
          <w:lang w:val="fr-FR"/>
        </w:rPr>
        <w:t>e,   4)</w:t>
      </w:r>
      <w:r w:rsidR="0042035A" w:rsidRPr="00E3315B">
        <w:rPr>
          <w:rFonts w:ascii="Arial" w:hAnsi="Arial" w:cs="Arial"/>
          <w:lang w:val="fr-FR"/>
        </w:rPr>
        <w:t xml:space="preserve"> </w:t>
      </w:r>
      <w:r w:rsidR="00B07E37" w:rsidRPr="00E3315B">
        <w:rPr>
          <w:rFonts w:ascii="Arial" w:hAnsi="Arial" w:cs="Arial"/>
          <w:lang w:val="fr-FR"/>
        </w:rPr>
        <w:t>Saraband</w:t>
      </w:r>
      <w:r w:rsidR="00121938" w:rsidRPr="00E3315B">
        <w:rPr>
          <w:rFonts w:ascii="Arial" w:hAnsi="Arial" w:cs="Arial"/>
          <w:lang w:val="fr-FR"/>
        </w:rPr>
        <w:t>e</w:t>
      </w:r>
      <w:r w:rsidR="00B07E37" w:rsidRPr="00E3315B">
        <w:rPr>
          <w:rFonts w:ascii="Arial" w:hAnsi="Arial" w:cs="Arial"/>
          <w:lang w:val="fr-FR"/>
        </w:rPr>
        <w:t>,</w:t>
      </w:r>
    </w:p>
    <w:p w:rsidR="00A6125B" w:rsidRPr="00E3315B" w:rsidRDefault="00B07E37" w:rsidP="001B50BE">
      <w:pPr>
        <w:tabs>
          <w:tab w:val="center" w:pos="0"/>
          <w:tab w:val="left" w:pos="4253"/>
          <w:tab w:val="left" w:pos="4536"/>
        </w:tabs>
        <w:spacing w:before="120" w:after="0" w:line="276" w:lineRule="auto"/>
        <w:rPr>
          <w:rFonts w:ascii="Arial" w:hAnsi="Arial" w:cs="Arial"/>
          <w:iCs/>
          <w:lang w:val="fr-FR"/>
        </w:rPr>
      </w:pPr>
      <w:r w:rsidRPr="00E3315B">
        <w:rPr>
          <w:rFonts w:ascii="Arial" w:hAnsi="Arial" w:cs="Arial"/>
          <w:lang w:val="fr-FR"/>
        </w:rPr>
        <w:t xml:space="preserve">5) </w:t>
      </w:r>
      <w:r w:rsidR="00BB5F3F" w:rsidRPr="00E3315B">
        <w:rPr>
          <w:rFonts w:ascii="Arial" w:hAnsi="Arial" w:cs="Arial"/>
          <w:lang w:val="fr-FR"/>
        </w:rPr>
        <w:t>Gaillard</w:t>
      </w:r>
      <w:r w:rsidRPr="00E3315B">
        <w:rPr>
          <w:rFonts w:ascii="Arial" w:hAnsi="Arial" w:cs="Arial"/>
          <w:lang w:val="fr-FR"/>
        </w:rPr>
        <w:t>e</w:t>
      </w:r>
      <w:r w:rsidR="00BB5F3F" w:rsidRPr="00E3315B">
        <w:rPr>
          <w:rFonts w:ascii="Arial" w:hAnsi="Arial" w:cs="Arial"/>
          <w:lang w:val="fr-FR"/>
        </w:rPr>
        <w:t xml:space="preserve"> (1’40)</w:t>
      </w:r>
      <w:r w:rsidRPr="00E3315B">
        <w:rPr>
          <w:rFonts w:ascii="Arial" w:hAnsi="Arial" w:cs="Arial"/>
          <w:lang w:val="fr-FR"/>
        </w:rPr>
        <w:t>,</w:t>
      </w:r>
      <w:r w:rsidR="009E07C4" w:rsidRPr="00E3315B">
        <w:rPr>
          <w:rFonts w:ascii="Arial" w:hAnsi="Arial" w:cs="Arial"/>
          <w:lang w:val="fr-FR"/>
        </w:rPr>
        <w:t xml:space="preserve">   </w:t>
      </w:r>
      <w:r w:rsidRPr="00E3315B">
        <w:rPr>
          <w:rFonts w:ascii="Arial" w:hAnsi="Arial" w:cs="Arial"/>
          <w:iCs/>
          <w:lang w:val="fr-FR"/>
        </w:rPr>
        <w:t xml:space="preserve">6) </w:t>
      </w:r>
      <w:r w:rsidR="00FA2EED" w:rsidRPr="00E3315B">
        <w:rPr>
          <w:rFonts w:ascii="Arial" w:hAnsi="Arial" w:cs="Arial"/>
          <w:iCs/>
          <w:lang w:val="fr-FR"/>
        </w:rPr>
        <w:t>Sicilienne</w:t>
      </w:r>
      <w:r w:rsidRPr="00E3315B">
        <w:rPr>
          <w:rFonts w:ascii="Arial" w:hAnsi="Arial" w:cs="Arial"/>
          <w:iCs/>
          <w:lang w:val="fr-FR"/>
        </w:rPr>
        <w:t xml:space="preserve">,   7) </w:t>
      </w:r>
      <w:r w:rsidR="00FA2EED" w:rsidRPr="00E3315B">
        <w:rPr>
          <w:rFonts w:ascii="Arial" w:hAnsi="Arial" w:cs="Arial"/>
          <w:iCs/>
          <w:lang w:val="fr-FR"/>
        </w:rPr>
        <w:t>Gigue</w:t>
      </w:r>
      <w:r w:rsidRPr="00E3315B">
        <w:rPr>
          <w:rFonts w:ascii="Arial" w:hAnsi="Arial" w:cs="Arial"/>
          <w:iCs/>
          <w:lang w:val="fr-FR"/>
        </w:rPr>
        <w:t xml:space="preserve">,   8) </w:t>
      </w:r>
      <w:r w:rsidR="00FA2EED" w:rsidRPr="00E3315B">
        <w:rPr>
          <w:rFonts w:ascii="Arial" w:hAnsi="Arial" w:cs="Arial"/>
          <w:iCs/>
          <w:lang w:val="fr-FR"/>
        </w:rPr>
        <w:t>Tambourin</w:t>
      </w:r>
      <w:r w:rsidRPr="00E3315B">
        <w:rPr>
          <w:rFonts w:ascii="Arial" w:hAnsi="Arial" w:cs="Arial"/>
          <w:iCs/>
          <w:lang w:val="fr-FR"/>
        </w:rPr>
        <w:t xml:space="preserve">,   9) </w:t>
      </w:r>
      <w:r w:rsidR="00FA2EED" w:rsidRPr="00E3315B">
        <w:rPr>
          <w:rFonts w:ascii="Arial" w:hAnsi="Arial" w:cs="Arial"/>
          <w:iCs/>
          <w:lang w:val="fr-FR"/>
        </w:rPr>
        <w:t>Rigaudon</w:t>
      </w:r>
      <w:r w:rsidRPr="00E3315B">
        <w:rPr>
          <w:rFonts w:ascii="Arial" w:hAnsi="Arial" w:cs="Arial"/>
          <w:iCs/>
          <w:lang w:val="fr-FR"/>
        </w:rPr>
        <w:t xml:space="preserve">,   10) </w:t>
      </w:r>
      <w:r w:rsidR="00FA2EED" w:rsidRPr="00E3315B">
        <w:rPr>
          <w:rFonts w:ascii="Arial" w:hAnsi="Arial" w:cs="Arial"/>
          <w:iCs/>
          <w:lang w:val="fr-FR"/>
        </w:rPr>
        <w:t>Gavotte</w:t>
      </w:r>
      <w:r w:rsidRPr="00E3315B">
        <w:rPr>
          <w:rFonts w:ascii="Arial" w:hAnsi="Arial" w:cs="Arial"/>
          <w:iCs/>
          <w:lang w:val="fr-FR"/>
        </w:rPr>
        <w:t>,</w:t>
      </w:r>
    </w:p>
    <w:p w:rsidR="00A6125B" w:rsidRPr="00E3315B" w:rsidRDefault="00B07E37" w:rsidP="001B50BE">
      <w:pPr>
        <w:tabs>
          <w:tab w:val="center" w:pos="0"/>
          <w:tab w:val="left" w:pos="4253"/>
          <w:tab w:val="left" w:pos="4536"/>
        </w:tabs>
        <w:spacing w:before="120" w:after="0" w:line="276" w:lineRule="auto"/>
        <w:rPr>
          <w:rFonts w:ascii="Arial" w:hAnsi="Arial" w:cs="Arial"/>
          <w:lang w:val="fr-FR"/>
        </w:rPr>
      </w:pPr>
      <w:r w:rsidRPr="00E3315B">
        <w:rPr>
          <w:rFonts w:ascii="Arial" w:hAnsi="Arial" w:cs="Arial"/>
          <w:iCs/>
          <w:lang w:val="fr-FR"/>
        </w:rPr>
        <w:t xml:space="preserve">11) </w:t>
      </w:r>
      <w:r w:rsidR="00FA2EED" w:rsidRPr="00E3315B">
        <w:rPr>
          <w:rFonts w:ascii="Arial" w:hAnsi="Arial" w:cs="Arial"/>
          <w:iCs/>
          <w:lang w:val="fr-FR"/>
        </w:rPr>
        <w:t>Passepied</w:t>
      </w:r>
      <w:r w:rsidRPr="00E3315B">
        <w:rPr>
          <w:rFonts w:ascii="Arial" w:hAnsi="Arial" w:cs="Arial"/>
          <w:iCs/>
          <w:lang w:val="fr-FR"/>
        </w:rPr>
        <w:t>,</w:t>
      </w:r>
      <w:r w:rsidR="009E07C4" w:rsidRPr="00E3315B">
        <w:rPr>
          <w:rFonts w:ascii="Arial" w:hAnsi="Arial" w:cs="Arial"/>
          <w:iCs/>
          <w:lang w:val="fr-FR"/>
        </w:rPr>
        <w:t xml:space="preserve">   </w:t>
      </w:r>
      <w:r w:rsidRPr="00E3315B">
        <w:rPr>
          <w:rFonts w:ascii="Arial" w:hAnsi="Arial" w:cs="Arial"/>
          <w:b/>
          <w:iCs/>
          <w:lang w:val="fr-FR"/>
        </w:rPr>
        <w:t>12</w:t>
      </w:r>
      <w:r w:rsidRPr="00E3315B">
        <w:rPr>
          <w:rFonts w:ascii="Arial" w:hAnsi="Arial" w:cs="Arial"/>
          <w:iCs/>
          <w:lang w:val="fr-FR"/>
        </w:rPr>
        <w:t xml:space="preserve">) </w:t>
      </w:r>
      <w:r w:rsidR="00FA2EED" w:rsidRPr="00E3315B">
        <w:rPr>
          <w:rFonts w:ascii="Arial" w:hAnsi="Arial" w:cs="Arial"/>
          <w:iCs/>
          <w:lang w:val="fr-FR"/>
        </w:rPr>
        <w:t>Marche</w:t>
      </w:r>
      <w:r w:rsidRPr="00E3315B">
        <w:rPr>
          <w:rFonts w:ascii="Arial" w:hAnsi="Arial" w:cs="Arial"/>
          <w:iCs/>
          <w:lang w:val="fr-FR"/>
        </w:rPr>
        <w:t xml:space="preserve">.   </w:t>
      </w:r>
      <w:r w:rsidR="003E014E" w:rsidRPr="00E3315B">
        <w:rPr>
          <w:rFonts w:ascii="Arial" w:hAnsi="Arial" w:cs="Arial"/>
          <w:lang w:val="fr-FR"/>
        </w:rPr>
        <w:t>Chant de misericordie.</w:t>
      </w:r>
      <w:r w:rsidR="009E07C4" w:rsidRPr="00E3315B">
        <w:rPr>
          <w:rFonts w:ascii="Arial" w:hAnsi="Arial" w:cs="Arial"/>
          <w:lang w:val="fr-FR"/>
        </w:rPr>
        <w:t xml:space="preserve">   </w:t>
      </w:r>
      <w:r w:rsidR="0056690A" w:rsidRPr="00E3315B">
        <w:rPr>
          <w:rFonts w:ascii="Arial" w:hAnsi="Arial" w:cs="Arial"/>
          <w:lang w:val="fr-FR"/>
        </w:rPr>
        <w:t>Charade</w:t>
      </w:r>
      <w:r w:rsidR="00B04E55" w:rsidRPr="00E3315B">
        <w:rPr>
          <w:rFonts w:ascii="Arial" w:hAnsi="Arial" w:cs="Arial"/>
          <w:lang w:val="fr-FR"/>
        </w:rPr>
        <w:t>, 15 studi</w:t>
      </w:r>
      <w:r w:rsidR="0056690A" w:rsidRPr="00E3315B">
        <w:rPr>
          <w:rFonts w:ascii="Arial" w:hAnsi="Arial" w:cs="Arial"/>
          <w:lang w:val="fr-FR"/>
        </w:rPr>
        <w:t xml:space="preserve"> progressivi</w:t>
      </w:r>
      <w:r w:rsidR="00B04E55" w:rsidRPr="00E3315B">
        <w:rPr>
          <w:rFonts w:ascii="Arial" w:hAnsi="Arial" w:cs="Arial"/>
          <w:lang w:val="fr-FR"/>
        </w:rPr>
        <w:t>.</w:t>
      </w:r>
    </w:p>
    <w:p w:rsidR="00A6125B" w:rsidRPr="00E3315B" w:rsidRDefault="00114DC3" w:rsidP="001B50BE">
      <w:pPr>
        <w:tabs>
          <w:tab w:val="center" w:pos="0"/>
          <w:tab w:val="left" w:pos="4253"/>
          <w:tab w:val="left" w:pos="4536"/>
        </w:tabs>
        <w:spacing w:before="120" w:after="0" w:line="276" w:lineRule="auto"/>
        <w:rPr>
          <w:rFonts w:ascii="Arial" w:hAnsi="Arial" w:cs="Arial"/>
          <w:lang w:val="en-US"/>
        </w:rPr>
      </w:pPr>
      <w:r w:rsidRPr="00E3315B">
        <w:rPr>
          <w:rFonts w:ascii="Arial" w:hAnsi="Arial" w:cs="Arial"/>
          <w:lang w:val="fr-FR"/>
        </w:rPr>
        <w:t xml:space="preserve">Contes vagues.   </w:t>
      </w:r>
      <w:r w:rsidR="00121938" w:rsidRPr="00E3315B">
        <w:rPr>
          <w:rFonts w:ascii="Arial" w:hAnsi="Arial" w:cs="Arial"/>
          <w:lang w:val="fr-FR"/>
        </w:rPr>
        <w:t xml:space="preserve">6 </w:t>
      </w:r>
      <w:r w:rsidR="003E014E" w:rsidRPr="00E3315B">
        <w:rPr>
          <w:rFonts w:ascii="Arial" w:hAnsi="Arial" w:cs="Arial"/>
          <w:lang w:val="fr-FR"/>
        </w:rPr>
        <w:t xml:space="preserve">Danses d’automne.   </w:t>
      </w:r>
      <w:r w:rsidR="002C066E" w:rsidRPr="00E3315B">
        <w:rPr>
          <w:rFonts w:ascii="Arial" w:hAnsi="Arial" w:cs="Arial"/>
          <w:lang w:val="fr-FR"/>
        </w:rPr>
        <w:t xml:space="preserve">Danse de la </w:t>
      </w:r>
      <w:r w:rsidR="001373DD" w:rsidRPr="00E3315B">
        <w:rPr>
          <w:rFonts w:ascii="Arial" w:hAnsi="Arial" w:cs="Arial"/>
          <w:lang w:val="fr-FR"/>
        </w:rPr>
        <w:t>sorcières</w:t>
      </w:r>
      <w:r w:rsidR="002C066E" w:rsidRPr="00E3315B">
        <w:rPr>
          <w:rFonts w:ascii="Arial" w:hAnsi="Arial" w:cs="Arial"/>
          <w:lang w:val="fr-FR"/>
        </w:rPr>
        <w:t xml:space="preserve">.    </w:t>
      </w:r>
      <w:r w:rsidR="00526CB9" w:rsidRPr="00E3315B">
        <w:rPr>
          <w:rFonts w:ascii="Arial" w:hAnsi="Arial" w:cs="Arial"/>
          <w:lang w:val="en-US"/>
        </w:rPr>
        <w:t>Duke</w:t>
      </w:r>
      <w:r w:rsidR="00D64785" w:rsidRPr="00E3315B">
        <w:rPr>
          <w:rFonts w:ascii="Arial" w:hAnsi="Arial" w:cs="Arial"/>
          <w:lang w:val="en-US"/>
        </w:rPr>
        <w:t xml:space="preserve"> (3’30)</w:t>
      </w:r>
      <w:r w:rsidR="00526CB9" w:rsidRPr="00E3315B">
        <w:rPr>
          <w:rFonts w:ascii="Arial" w:hAnsi="Arial" w:cs="Arial"/>
          <w:lang w:val="en-US"/>
        </w:rPr>
        <w:t>.</w:t>
      </w:r>
    </w:p>
    <w:p w:rsidR="00A6125B" w:rsidRPr="00E3315B" w:rsidRDefault="00424C3B" w:rsidP="001B50BE">
      <w:pPr>
        <w:tabs>
          <w:tab w:val="center" w:pos="0"/>
          <w:tab w:val="left" w:pos="4253"/>
          <w:tab w:val="left" w:pos="4536"/>
        </w:tabs>
        <w:spacing w:before="120" w:after="0" w:line="276" w:lineRule="auto"/>
        <w:rPr>
          <w:rFonts w:ascii="Arial" w:hAnsi="Arial" w:cs="Arial"/>
          <w:iCs/>
        </w:rPr>
      </w:pPr>
      <w:r w:rsidRPr="00E3315B">
        <w:rPr>
          <w:rFonts w:ascii="Arial" w:hAnsi="Arial" w:cs="Arial"/>
        </w:rPr>
        <w:t>8 Epices</w:t>
      </w:r>
      <w:r w:rsidR="0042035A" w:rsidRPr="00E3315B">
        <w:rPr>
          <w:rFonts w:ascii="Arial" w:hAnsi="Arial" w:cs="Arial"/>
        </w:rPr>
        <w:t xml:space="preserve"> </w:t>
      </w:r>
      <w:r w:rsidR="00BB5F3F" w:rsidRPr="00E3315B">
        <w:rPr>
          <w:rFonts w:ascii="Arial" w:hAnsi="Arial" w:cs="Arial"/>
        </w:rPr>
        <w:t>(1992)</w:t>
      </w:r>
      <w:r w:rsidR="00143160" w:rsidRPr="00E3315B">
        <w:rPr>
          <w:rFonts w:ascii="Arial" w:hAnsi="Arial" w:cs="Arial"/>
        </w:rPr>
        <w:t>:</w:t>
      </w:r>
      <w:r w:rsidR="009E07C4" w:rsidRPr="00E3315B">
        <w:rPr>
          <w:rFonts w:ascii="Arial" w:hAnsi="Arial" w:cs="Arial"/>
        </w:rPr>
        <w:t xml:space="preserve">  </w:t>
      </w:r>
      <w:r w:rsidR="00143160" w:rsidRPr="00E3315B">
        <w:rPr>
          <w:rFonts w:ascii="Arial" w:hAnsi="Arial" w:cs="Arial"/>
          <w:b/>
          <w:iCs/>
        </w:rPr>
        <w:t>1</w:t>
      </w:r>
      <w:r w:rsidR="00143160" w:rsidRPr="00E3315B">
        <w:rPr>
          <w:rFonts w:ascii="Arial" w:hAnsi="Arial" w:cs="Arial"/>
          <w:iCs/>
        </w:rPr>
        <w:t>) Muscade,   2) Vanille,   3) Pistache,   4) Paprika,   5) Safron,</w:t>
      </w:r>
    </w:p>
    <w:p w:rsidR="00A6125B" w:rsidRPr="00E3315B" w:rsidRDefault="00143160" w:rsidP="001B50BE">
      <w:pPr>
        <w:tabs>
          <w:tab w:val="center" w:pos="0"/>
          <w:tab w:val="left" w:pos="4253"/>
          <w:tab w:val="left" w:pos="4536"/>
        </w:tabs>
        <w:spacing w:before="120" w:after="0" w:line="276" w:lineRule="auto"/>
        <w:rPr>
          <w:rFonts w:ascii="Arial" w:hAnsi="Arial" w:cs="Arial"/>
          <w:lang w:val="fr-FR"/>
        </w:rPr>
      </w:pPr>
      <w:r w:rsidRPr="00E3315B">
        <w:rPr>
          <w:rFonts w:ascii="Arial" w:hAnsi="Arial" w:cs="Arial"/>
          <w:iCs/>
        </w:rPr>
        <w:t>6) Cannele,   7) Kola</w:t>
      </w:r>
      <w:r w:rsidR="00A6125B" w:rsidRPr="00E3315B">
        <w:rPr>
          <w:rFonts w:ascii="Arial" w:hAnsi="Arial" w:cs="Arial"/>
          <w:iCs/>
        </w:rPr>
        <w:t xml:space="preserve">,   </w:t>
      </w:r>
      <w:r w:rsidRPr="00E3315B">
        <w:rPr>
          <w:rFonts w:ascii="Arial" w:hAnsi="Arial" w:cs="Arial"/>
          <w:b/>
          <w:iCs/>
        </w:rPr>
        <w:t>8</w:t>
      </w:r>
      <w:r w:rsidRPr="00E3315B">
        <w:rPr>
          <w:rFonts w:ascii="Arial" w:hAnsi="Arial" w:cs="Arial"/>
          <w:iCs/>
        </w:rPr>
        <w:t xml:space="preserve">) Gingembre.   </w:t>
      </w:r>
      <w:r w:rsidR="00BB5F3F" w:rsidRPr="00E3315B">
        <w:rPr>
          <w:rFonts w:ascii="Arial" w:hAnsi="Arial" w:cs="Arial"/>
          <w:lang w:val="fr-FR"/>
        </w:rPr>
        <w:t xml:space="preserve">Elegie pour la mort d’un berger </w:t>
      </w:r>
      <w:r w:rsidR="00566DFE" w:rsidRPr="00E3315B">
        <w:rPr>
          <w:rFonts w:ascii="Arial" w:hAnsi="Arial" w:cs="Arial"/>
          <w:lang w:val="fr-FR"/>
        </w:rPr>
        <w:t>(1982, 6’50).</w:t>
      </w:r>
    </w:p>
    <w:p w:rsidR="001D303C" w:rsidRPr="00E3315B" w:rsidRDefault="006E1468" w:rsidP="001B50BE">
      <w:pPr>
        <w:tabs>
          <w:tab w:val="center" w:pos="0"/>
          <w:tab w:val="left" w:pos="4253"/>
          <w:tab w:val="left" w:pos="4536"/>
        </w:tabs>
        <w:spacing w:before="120" w:after="0" w:line="276" w:lineRule="auto"/>
        <w:rPr>
          <w:rFonts w:ascii="Arial" w:hAnsi="Arial" w:cs="Arial"/>
        </w:rPr>
      </w:pPr>
      <w:r w:rsidRPr="00E3315B">
        <w:rPr>
          <w:rFonts w:ascii="Arial" w:hAnsi="Arial" w:cs="Arial"/>
        </w:rPr>
        <w:t>Friand</w:t>
      </w:r>
      <w:r w:rsidR="00CB08C0" w:rsidRPr="00E3315B">
        <w:rPr>
          <w:rFonts w:ascii="Arial" w:hAnsi="Arial" w:cs="Arial"/>
        </w:rPr>
        <w:t>i</w:t>
      </w:r>
      <w:r w:rsidRPr="00E3315B">
        <w:rPr>
          <w:rFonts w:ascii="Arial" w:hAnsi="Arial" w:cs="Arial"/>
        </w:rPr>
        <w:t xml:space="preserve">ses.   </w:t>
      </w:r>
      <w:r w:rsidR="00652A38" w:rsidRPr="00E3315B">
        <w:rPr>
          <w:rFonts w:ascii="Arial" w:hAnsi="Arial" w:cs="Arial"/>
        </w:rPr>
        <w:t>La Gimblette</w:t>
      </w:r>
      <w:r w:rsidR="00121938" w:rsidRPr="00E3315B">
        <w:rPr>
          <w:rFonts w:ascii="Arial" w:hAnsi="Arial" w:cs="Arial"/>
        </w:rPr>
        <w:t>, variazioni</w:t>
      </w:r>
      <w:r w:rsidR="00652A38" w:rsidRPr="00E3315B">
        <w:rPr>
          <w:rFonts w:ascii="Arial" w:hAnsi="Arial" w:cs="Arial"/>
        </w:rPr>
        <w:t>.</w:t>
      </w:r>
      <w:r w:rsidR="009E07C4" w:rsidRPr="00E3315B">
        <w:rPr>
          <w:rFonts w:ascii="Arial" w:hAnsi="Arial" w:cs="Arial"/>
        </w:rPr>
        <w:t xml:space="preserve">   </w:t>
      </w:r>
      <w:r w:rsidR="00A24F71" w:rsidRPr="00E3315B">
        <w:rPr>
          <w:rFonts w:ascii="Arial" w:hAnsi="Arial" w:cs="Arial"/>
        </w:rPr>
        <w:t xml:space="preserve">12 </w:t>
      </w:r>
      <w:r w:rsidR="00121938" w:rsidRPr="00E3315B">
        <w:rPr>
          <w:rFonts w:ascii="Arial" w:hAnsi="Arial" w:cs="Arial"/>
        </w:rPr>
        <w:t>Un bal à la campagne</w:t>
      </w:r>
      <w:r w:rsidR="001D303C" w:rsidRPr="00E3315B">
        <w:rPr>
          <w:rFonts w:ascii="Arial" w:hAnsi="Arial" w:cs="Arial"/>
        </w:rPr>
        <w:t xml:space="preserve">:   </w:t>
      </w:r>
      <w:r w:rsidR="001D303C" w:rsidRPr="00E3315B">
        <w:rPr>
          <w:rFonts w:ascii="Arial" w:hAnsi="Arial" w:cs="Arial"/>
          <w:b/>
        </w:rPr>
        <w:t>1</w:t>
      </w:r>
      <w:r w:rsidR="001D303C" w:rsidRPr="00E3315B">
        <w:rPr>
          <w:rFonts w:ascii="Arial" w:hAnsi="Arial" w:cs="Arial"/>
        </w:rPr>
        <w:t>) Promenade,</w:t>
      </w:r>
    </w:p>
    <w:p w:rsidR="001D303C" w:rsidRPr="00E3315B" w:rsidRDefault="001D303C" w:rsidP="001B50BE">
      <w:pPr>
        <w:tabs>
          <w:tab w:val="center" w:pos="0"/>
          <w:tab w:val="left" w:pos="4253"/>
          <w:tab w:val="left" w:pos="4536"/>
        </w:tabs>
        <w:spacing w:before="120" w:after="0" w:line="276" w:lineRule="auto"/>
        <w:rPr>
          <w:rFonts w:ascii="Arial" w:hAnsi="Arial" w:cs="Arial"/>
        </w:rPr>
      </w:pPr>
      <w:r w:rsidRPr="00E3315B">
        <w:rPr>
          <w:rFonts w:ascii="Arial" w:hAnsi="Arial" w:cs="Arial"/>
        </w:rPr>
        <w:t>2) Valse musette,   3) Paso doble,   4) Promenade,   5) Bozza nova,   6) Madison,</w:t>
      </w:r>
    </w:p>
    <w:p w:rsidR="001D303C" w:rsidRPr="00E3315B" w:rsidRDefault="001D303C" w:rsidP="001B50BE">
      <w:pPr>
        <w:tabs>
          <w:tab w:val="center" w:pos="0"/>
          <w:tab w:val="left" w:pos="4253"/>
          <w:tab w:val="left" w:pos="4536"/>
        </w:tabs>
        <w:spacing w:before="120" w:after="0" w:line="276" w:lineRule="auto"/>
        <w:rPr>
          <w:rFonts w:ascii="Arial" w:hAnsi="Arial" w:cs="Arial"/>
          <w:lang w:val="en-US"/>
        </w:rPr>
      </w:pPr>
      <w:r w:rsidRPr="00E3315B">
        <w:rPr>
          <w:rFonts w:ascii="Arial" w:hAnsi="Arial" w:cs="Arial"/>
          <w:lang w:val="en-US"/>
        </w:rPr>
        <w:t xml:space="preserve">7) Tango,   8) Java,   9) Promenade,   10) Slow,   11) Country dance,   </w:t>
      </w:r>
      <w:r w:rsidRPr="00E3315B">
        <w:rPr>
          <w:rFonts w:ascii="Arial" w:hAnsi="Arial" w:cs="Arial"/>
          <w:b/>
          <w:lang w:val="en-US"/>
        </w:rPr>
        <w:t>12</w:t>
      </w:r>
      <w:r w:rsidRPr="00E3315B">
        <w:rPr>
          <w:rFonts w:ascii="Arial" w:hAnsi="Arial" w:cs="Arial"/>
          <w:lang w:val="en-US"/>
        </w:rPr>
        <w:t>) Promenade.</w:t>
      </w:r>
    </w:p>
    <w:p w:rsidR="00A24F71" w:rsidRPr="00E3315B" w:rsidRDefault="00F650EE" w:rsidP="001B50BE">
      <w:pPr>
        <w:tabs>
          <w:tab w:val="center" w:pos="0"/>
          <w:tab w:val="left" w:pos="4253"/>
          <w:tab w:val="left" w:pos="4536"/>
        </w:tabs>
        <w:spacing w:before="120" w:after="0" w:line="276" w:lineRule="auto"/>
        <w:rPr>
          <w:rFonts w:ascii="Arial" w:hAnsi="Arial" w:cs="Arial"/>
          <w:lang w:val="fr-FR"/>
        </w:rPr>
      </w:pPr>
      <w:r w:rsidRPr="00E3315B">
        <w:rPr>
          <w:rFonts w:ascii="Arial" w:hAnsi="Arial" w:cs="Arial"/>
          <w:lang w:val="fr-FR"/>
        </w:rPr>
        <w:t>Les Ilets.</w:t>
      </w:r>
      <w:r w:rsidR="009E07C4" w:rsidRPr="00E3315B">
        <w:rPr>
          <w:rFonts w:ascii="Arial" w:hAnsi="Arial" w:cs="Arial"/>
          <w:lang w:val="fr-FR"/>
        </w:rPr>
        <w:t xml:space="preserve">   </w:t>
      </w:r>
      <w:r w:rsidRPr="00E3315B">
        <w:rPr>
          <w:rFonts w:ascii="Arial" w:hAnsi="Arial" w:cs="Arial"/>
          <w:lang w:val="fr-FR"/>
        </w:rPr>
        <w:t xml:space="preserve">Le jardin des paons.   </w:t>
      </w:r>
      <w:r w:rsidR="00A6125B" w:rsidRPr="00E3315B">
        <w:rPr>
          <w:rFonts w:ascii="Arial" w:hAnsi="Arial" w:cs="Arial"/>
          <w:lang w:val="fr-FR"/>
        </w:rPr>
        <w:t xml:space="preserve">12 </w:t>
      </w:r>
      <w:r w:rsidR="00D1300E" w:rsidRPr="00E3315B">
        <w:rPr>
          <w:rFonts w:ascii="Arial" w:hAnsi="Arial" w:cs="Arial"/>
          <w:lang w:val="fr-FR"/>
        </w:rPr>
        <w:t xml:space="preserve">Les petits Pas.   </w:t>
      </w:r>
      <w:r w:rsidRPr="00E3315B">
        <w:rPr>
          <w:rFonts w:ascii="Arial" w:hAnsi="Arial" w:cs="Arial"/>
          <w:lang w:val="fr-FR"/>
        </w:rPr>
        <w:t>Jonchets</w:t>
      </w:r>
      <w:r w:rsidR="00F86B0C" w:rsidRPr="00E3315B">
        <w:rPr>
          <w:rFonts w:ascii="Arial" w:hAnsi="Arial" w:cs="Arial"/>
          <w:lang w:val="fr-FR"/>
        </w:rPr>
        <w:t>:</w:t>
      </w:r>
      <w:r w:rsidRPr="00E3315B">
        <w:rPr>
          <w:rFonts w:ascii="Arial" w:hAnsi="Arial" w:cs="Arial"/>
          <w:lang w:val="fr-FR"/>
        </w:rPr>
        <w:t xml:space="preserve"> 12 studi.</w:t>
      </w:r>
    </w:p>
    <w:p w:rsidR="00A24F71" w:rsidRPr="00E3315B" w:rsidRDefault="00652A38" w:rsidP="001B50BE">
      <w:pPr>
        <w:tabs>
          <w:tab w:val="center" w:pos="0"/>
          <w:tab w:val="left" w:pos="4253"/>
          <w:tab w:val="left" w:pos="4536"/>
        </w:tabs>
        <w:spacing w:before="120" w:after="0" w:line="276" w:lineRule="auto"/>
        <w:rPr>
          <w:rFonts w:ascii="Arial" w:hAnsi="Arial" w:cs="Arial"/>
        </w:rPr>
      </w:pPr>
      <w:r w:rsidRPr="00E3315B">
        <w:rPr>
          <w:rFonts w:ascii="Arial" w:hAnsi="Arial" w:cs="Arial"/>
          <w:lang w:val="fr-FR"/>
        </w:rPr>
        <w:t>Marelles</w:t>
      </w:r>
      <w:r w:rsidR="007B4BE1" w:rsidRPr="00E3315B">
        <w:rPr>
          <w:rFonts w:ascii="Arial" w:hAnsi="Arial" w:cs="Arial"/>
          <w:lang w:val="fr-FR"/>
        </w:rPr>
        <w:t>, 2 volumi</w:t>
      </w:r>
      <w:r w:rsidR="0033481F" w:rsidRPr="00E3315B">
        <w:rPr>
          <w:rFonts w:ascii="Arial" w:hAnsi="Arial" w:cs="Arial"/>
          <w:lang w:val="fr-FR"/>
        </w:rPr>
        <w:t xml:space="preserve"> </w:t>
      </w:r>
      <w:r w:rsidR="008C1B69" w:rsidRPr="00E3315B">
        <w:rPr>
          <w:rFonts w:ascii="Arial" w:hAnsi="Arial" w:cs="Arial"/>
          <w:lang w:val="fr-FR"/>
        </w:rPr>
        <w:t xml:space="preserve">(1975).   </w:t>
      </w:r>
      <w:r w:rsidR="00B403F5" w:rsidRPr="00E3315B">
        <w:rPr>
          <w:rFonts w:ascii="Arial" w:hAnsi="Arial" w:cs="Arial"/>
          <w:lang w:val="fr-FR"/>
        </w:rPr>
        <w:t xml:space="preserve">5 Les Nets.   </w:t>
      </w:r>
      <w:r w:rsidR="009B1513" w:rsidRPr="00E3315B">
        <w:rPr>
          <w:rFonts w:ascii="Arial" w:hAnsi="Arial" w:cs="Arial"/>
          <w:lang w:val="fr-FR"/>
        </w:rPr>
        <w:t xml:space="preserve">Noel de l'ane.   </w:t>
      </w:r>
      <w:r w:rsidR="005A5403" w:rsidRPr="00E3315B">
        <w:rPr>
          <w:rFonts w:ascii="Arial" w:hAnsi="Arial" w:cs="Arial"/>
        </w:rPr>
        <w:t xml:space="preserve">Pavane (3’40).   </w:t>
      </w:r>
      <w:r w:rsidR="00D601A3" w:rsidRPr="00E3315B">
        <w:rPr>
          <w:rFonts w:ascii="Arial" w:hAnsi="Arial" w:cs="Arial"/>
        </w:rPr>
        <w:t>Pistache</w:t>
      </w:r>
      <w:r w:rsidR="00D64785" w:rsidRPr="00E3315B">
        <w:rPr>
          <w:rFonts w:ascii="Arial" w:hAnsi="Arial" w:cs="Arial"/>
        </w:rPr>
        <w:t xml:space="preserve"> (3’)</w:t>
      </w:r>
      <w:r w:rsidR="00D601A3" w:rsidRPr="00E3315B">
        <w:rPr>
          <w:rFonts w:ascii="Arial" w:hAnsi="Arial" w:cs="Arial"/>
        </w:rPr>
        <w:t>.</w:t>
      </w:r>
    </w:p>
    <w:p w:rsidR="00A24F71" w:rsidRPr="00E3315B" w:rsidRDefault="002158D1" w:rsidP="001B50BE">
      <w:pPr>
        <w:tabs>
          <w:tab w:val="center" w:pos="0"/>
          <w:tab w:val="left" w:pos="4253"/>
          <w:tab w:val="left" w:pos="4536"/>
        </w:tabs>
        <w:spacing w:before="120" w:after="0" w:line="276" w:lineRule="auto"/>
        <w:rPr>
          <w:rFonts w:ascii="Arial" w:hAnsi="Arial" w:cs="Arial"/>
        </w:rPr>
      </w:pPr>
      <w:r w:rsidRPr="00E3315B">
        <w:rPr>
          <w:rFonts w:ascii="Arial" w:hAnsi="Arial" w:cs="Arial"/>
        </w:rPr>
        <w:t>3 Quaderni di Preludi.</w:t>
      </w:r>
      <w:r w:rsidR="0042035A" w:rsidRPr="00E3315B">
        <w:rPr>
          <w:rFonts w:ascii="Arial" w:hAnsi="Arial" w:cs="Arial"/>
        </w:rPr>
        <w:t xml:space="preserve">   </w:t>
      </w:r>
      <w:r w:rsidR="00D601A3" w:rsidRPr="00E3315B">
        <w:rPr>
          <w:rFonts w:ascii="Arial" w:hAnsi="Arial" w:cs="Arial"/>
        </w:rPr>
        <w:t>Ribambelles</w:t>
      </w:r>
      <w:r w:rsidR="00143160" w:rsidRPr="00E3315B">
        <w:rPr>
          <w:rFonts w:ascii="Arial" w:hAnsi="Arial" w:cs="Arial"/>
        </w:rPr>
        <w:t>, 10 pezzi facili</w:t>
      </w:r>
      <w:r w:rsidR="00D601A3" w:rsidRPr="00E3315B">
        <w:rPr>
          <w:rFonts w:ascii="Arial" w:hAnsi="Arial" w:cs="Arial"/>
        </w:rPr>
        <w:t xml:space="preserve">.   </w:t>
      </w:r>
      <w:r w:rsidR="007B4BE1" w:rsidRPr="00E3315B">
        <w:rPr>
          <w:rFonts w:ascii="Arial" w:hAnsi="Arial" w:cs="Arial"/>
        </w:rPr>
        <w:t xml:space="preserve">Sweet Blues.   </w:t>
      </w:r>
      <w:r w:rsidR="00B403F5" w:rsidRPr="00E3315B">
        <w:rPr>
          <w:rFonts w:ascii="Arial" w:hAnsi="Arial" w:cs="Arial"/>
        </w:rPr>
        <w:t>Tanka.</w:t>
      </w:r>
    </w:p>
    <w:p w:rsidR="00A24F71" w:rsidRPr="00E3315B" w:rsidRDefault="002A0E60" w:rsidP="001B50BE">
      <w:pPr>
        <w:tabs>
          <w:tab w:val="center" w:pos="0"/>
          <w:tab w:val="left" w:pos="4253"/>
          <w:tab w:val="left" w:pos="4536"/>
        </w:tabs>
        <w:spacing w:before="120" w:after="0" w:line="276" w:lineRule="auto"/>
        <w:rPr>
          <w:rFonts w:ascii="Arial" w:hAnsi="Arial" w:cs="Arial"/>
        </w:rPr>
      </w:pPr>
      <w:r w:rsidRPr="00E3315B">
        <w:rPr>
          <w:rFonts w:ascii="Arial" w:hAnsi="Arial" w:cs="Arial"/>
        </w:rPr>
        <w:t>Tiento per Pablo.</w:t>
      </w:r>
      <w:r w:rsidR="009E07C4" w:rsidRPr="00E3315B">
        <w:rPr>
          <w:rFonts w:ascii="Arial" w:hAnsi="Arial" w:cs="Arial"/>
        </w:rPr>
        <w:t xml:space="preserve">   </w:t>
      </w:r>
      <w:r w:rsidR="00E77B88" w:rsidRPr="00E3315B">
        <w:rPr>
          <w:rFonts w:ascii="Arial" w:hAnsi="Arial" w:cs="Arial"/>
        </w:rPr>
        <w:t>7 Dyades, 2 arpe (1991)</w:t>
      </w:r>
      <w:r w:rsidR="001C0AB2" w:rsidRPr="00E3315B">
        <w:rPr>
          <w:rFonts w:ascii="Arial" w:hAnsi="Arial" w:cs="Arial"/>
        </w:rPr>
        <w:t xml:space="preserve">:  </w:t>
      </w:r>
      <w:r w:rsidR="007D2B8D" w:rsidRPr="00E3315B">
        <w:rPr>
          <w:rFonts w:ascii="Arial" w:hAnsi="Arial" w:cs="Arial"/>
          <w:b/>
        </w:rPr>
        <w:t>1</w:t>
      </w:r>
      <w:r w:rsidR="007D2B8D" w:rsidRPr="00E3315B">
        <w:rPr>
          <w:rFonts w:ascii="Arial" w:hAnsi="Arial" w:cs="Arial"/>
        </w:rPr>
        <w:t>) 2’15,   2) 1’55,   3) 1’10,</w:t>
      </w:r>
      <w:r w:rsidR="009E07C4" w:rsidRPr="00E3315B">
        <w:rPr>
          <w:rFonts w:ascii="Arial" w:hAnsi="Arial" w:cs="Arial"/>
        </w:rPr>
        <w:t xml:space="preserve">  </w:t>
      </w:r>
      <w:r w:rsidR="007D2B8D" w:rsidRPr="00E3315B">
        <w:rPr>
          <w:rFonts w:ascii="Arial" w:hAnsi="Arial" w:cs="Arial"/>
        </w:rPr>
        <w:t>4</w:t>
      </w:r>
      <w:r w:rsidR="001C0AB2" w:rsidRPr="00E3315B">
        <w:rPr>
          <w:rFonts w:ascii="Arial" w:hAnsi="Arial" w:cs="Arial"/>
        </w:rPr>
        <w:t>) 0’55,   5) 1’30,</w:t>
      </w:r>
    </w:p>
    <w:p w:rsidR="00BB5F3F" w:rsidRPr="00E3315B" w:rsidRDefault="001C0AB2" w:rsidP="001B50BE">
      <w:pPr>
        <w:tabs>
          <w:tab w:val="center" w:pos="0"/>
          <w:tab w:val="left" w:pos="4253"/>
          <w:tab w:val="left" w:pos="4536"/>
        </w:tabs>
        <w:spacing w:before="120" w:after="0" w:line="276" w:lineRule="auto"/>
        <w:rPr>
          <w:rFonts w:ascii="Arial" w:hAnsi="Arial" w:cs="Arial"/>
          <w:vanish/>
          <w:lang w:val="fr-FR"/>
        </w:rPr>
      </w:pPr>
      <w:r w:rsidRPr="00E3315B">
        <w:rPr>
          <w:rFonts w:ascii="Arial" w:hAnsi="Arial" w:cs="Arial"/>
          <w:lang w:val="fr-FR"/>
        </w:rPr>
        <w:t xml:space="preserve">6) 1’05,  </w:t>
      </w:r>
      <w:r w:rsidR="007D2B8D" w:rsidRPr="00E3315B">
        <w:rPr>
          <w:rFonts w:ascii="Arial" w:hAnsi="Arial" w:cs="Arial"/>
          <w:b/>
          <w:lang w:val="fr-FR"/>
        </w:rPr>
        <w:t>7</w:t>
      </w:r>
      <w:r w:rsidR="007D2B8D" w:rsidRPr="00E3315B">
        <w:rPr>
          <w:rFonts w:ascii="Arial" w:hAnsi="Arial" w:cs="Arial"/>
          <w:lang w:val="fr-FR"/>
        </w:rPr>
        <w:t>) 1’15.</w:t>
      </w:r>
    </w:p>
    <w:p w:rsidR="00E8357D" w:rsidRPr="00E3315B" w:rsidRDefault="00FB1B47" w:rsidP="001B50BE">
      <w:pPr>
        <w:tabs>
          <w:tab w:val="center" w:pos="0"/>
          <w:tab w:val="left" w:pos="4253"/>
          <w:tab w:val="left" w:pos="4536"/>
        </w:tabs>
        <w:spacing w:before="120" w:after="0" w:line="276" w:lineRule="auto"/>
        <w:rPr>
          <w:rFonts w:ascii="Arial" w:hAnsi="Arial" w:cs="Arial"/>
          <w:lang w:val="fr-FR"/>
        </w:rPr>
      </w:pPr>
      <w:r w:rsidRPr="00E3315B">
        <w:rPr>
          <w:rFonts w:ascii="Arial" w:hAnsi="Arial" w:cs="Arial"/>
          <w:lang w:val="fr-FR"/>
        </w:rPr>
        <w:t>Parvis</w:t>
      </w:r>
      <w:r w:rsidR="00C939BC" w:rsidRPr="00E3315B">
        <w:rPr>
          <w:rFonts w:ascii="Arial" w:hAnsi="Arial" w:cs="Arial"/>
          <w:lang w:val="fr-FR"/>
        </w:rPr>
        <w:t>,</w:t>
      </w:r>
      <w:r w:rsidR="009E07C4" w:rsidRPr="00E3315B">
        <w:rPr>
          <w:rFonts w:ascii="Arial" w:hAnsi="Arial" w:cs="Arial"/>
          <w:lang w:val="fr-FR"/>
        </w:rPr>
        <w:t xml:space="preserve"> </w:t>
      </w:r>
      <w:r w:rsidR="00C939BC" w:rsidRPr="00E3315B">
        <w:rPr>
          <w:rFonts w:ascii="Arial" w:hAnsi="Arial" w:cs="Arial"/>
          <w:lang w:val="fr-FR"/>
        </w:rPr>
        <w:t>Cortége et danse</w:t>
      </w:r>
      <w:r w:rsidR="006E1468" w:rsidRPr="00E3315B">
        <w:rPr>
          <w:rFonts w:ascii="Arial" w:hAnsi="Arial" w:cs="Arial"/>
          <w:lang w:val="fr-FR"/>
        </w:rPr>
        <w:t>, 2 arpe</w:t>
      </w:r>
      <w:r w:rsidR="009E07C4" w:rsidRPr="00E3315B">
        <w:rPr>
          <w:rFonts w:ascii="Arial" w:hAnsi="Arial" w:cs="Arial"/>
          <w:lang w:val="fr-FR"/>
        </w:rPr>
        <w:t xml:space="preserve"> </w:t>
      </w:r>
      <w:r w:rsidR="009F64B8" w:rsidRPr="00E3315B">
        <w:rPr>
          <w:rFonts w:ascii="Arial" w:hAnsi="Arial" w:cs="Arial"/>
          <w:lang w:val="fr-FR"/>
        </w:rPr>
        <w:t>(6’</w:t>
      </w:r>
      <w:r w:rsidR="00BB5F3F" w:rsidRPr="00E3315B">
        <w:rPr>
          <w:rFonts w:ascii="Arial" w:hAnsi="Arial" w:cs="Arial"/>
          <w:lang w:val="fr-FR"/>
        </w:rPr>
        <w:t>1</w:t>
      </w:r>
      <w:r w:rsidR="009F64B8" w:rsidRPr="00E3315B">
        <w:rPr>
          <w:rFonts w:ascii="Arial" w:hAnsi="Arial" w:cs="Arial"/>
          <w:lang w:val="fr-FR"/>
        </w:rPr>
        <w:t>0)</w:t>
      </w:r>
      <w:r w:rsidR="00A57267" w:rsidRPr="00E3315B">
        <w:rPr>
          <w:rFonts w:ascii="Arial" w:hAnsi="Arial" w:cs="Arial"/>
          <w:lang w:val="fr-FR"/>
        </w:rPr>
        <w:t>.</w:t>
      </w:r>
      <w:r w:rsidR="00E8357D" w:rsidRPr="00E3315B">
        <w:rPr>
          <w:rFonts w:ascii="Arial" w:hAnsi="Arial" w:cs="Arial"/>
          <w:lang w:val="fr-FR"/>
        </w:rPr>
        <w:t xml:space="preserve">   </w:t>
      </w:r>
      <w:r w:rsidR="00EE3C06" w:rsidRPr="00E3315B">
        <w:rPr>
          <w:rFonts w:ascii="Arial" w:hAnsi="Arial" w:cs="Arial"/>
          <w:lang w:val="fr-FR"/>
        </w:rPr>
        <w:t>Le Jardin des Paons</w:t>
      </w:r>
      <w:r w:rsidR="006E1468" w:rsidRPr="00E3315B">
        <w:rPr>
          <w:rFonts w:ascii="Arial" w:hAnsi="Arial" w:cs="Arial"/>
          <w:lang w:val="fr-FR"/>
        </w:rPr>
        <w:t>, 2 arpe</w:t>
      </w:r>
      <w:r w:rsidR="00F533EF" w:rsidRPr="00E3315B">
        <w:rPr>
          <w:rFonts w:ascii="Arial" w:hAnsi="Arial" w:cs="Arial"/>
          <w:lang w:val="fr-FR"/>
        </w:rPr>
        <w:t xml:space="preserve"> (9’</w:t>
      </w:r>
      <w:r w:rsidR="005335A9" w:rsidRPr="00E3315B">
        <w:rPr>
          <w:rFonts w:ascii="Arial" w:hAnsi="Arial" w:cs="Arial"/>
          <w:lang w:val="fr-FR"/>
        </w:rPr>
        <w:t>30</w:t>
      </w:r>
      <w:r w:rsidR="00F533EF" w:rsidRPr="00E3315B">
        <w:rPr>
          <w:rFonts w:ascii="Arial" w:hAnsi="Arial" w:cs="Arial"/>
          <w:lang w:val="fr-FR"/>
        </w:rPr>
        <w:t>)</w:t>
      </w:r>
      <w:r w:rsidR="00EE3C06" w:rsidRPr="00E3315B">
        <w:rPr>
          <w:rFonts w:ascii="Arial" w:hAnsi="Arial" w:cs="Arial"/>
          <w:lang w:val="fr-FR"/>
        </w:rPr>
        <w:t>.</w:t>
      </w:r>
    </w:p>
    <w:p w:rsidR="00E8357D" w:rsidRPr="00E3315B" w:rsidRDefault="00CE0088" w:rsidP="001B50BE">
      <w:pPr>
        <w:tabs>
          <w:tab w:val="center" w:pos="0"/>
          <w:tab w:val="left" w:pos="4253"/>
          <w:tab w:val="left" w:pos="4536"/>
        </w:tabs>
        <w:spacing w:before="120" w:after="0" w:line="276" w:lineRule="auto"/>
        <w:rPr>
          <w:rFonts w:ascii="Arial" w:hAnsi="Arial" w:cs="Arial"/>
          <w:lang w:val="fr-FR"/>
        </w:rPr>
      </w:pPr>
      <w:r w:rsidRPr="00E3315B">
        <w:rPr>
          <w:rFonts w:ascii="Arial" w:hAnsi="Arial" w:cs="Arial"/>
        </w:rPr>
        <w:t>A Fresca</w:t>
      </w:r>
      <w:r w:rsidR="002C7458" w:rsidRPr="00E3315B">
        <w:rPr>
          <w:rFonts w:ascii="Arial" w:hAnsi="Arial" w:cs="Arial"/>
        </w:rPr>
        <w:t>,</w:t>
      </w:r>
      <w:r w:rsidRPr="00E3315B">
        <w:rPr>
          <w:rFonts w:ascii="Arial" w:hAnsi="Arial" w:cs="Arial"/>
        </w:rPr>
        <w:t xml:space="preserve"> per 4 arpe (1988).</w:t>
      </w:r>
      <w:r w:rsidR="009E07C4" w:rsidRPr="00E3315B">
        <w:rPr>
          <w:rFonts w:ascii="Arial" w:hAnsi="Arial" w:cs="Arial"/>
        </w:rPr>
        <w:t xml:space="preserve">   </w:t>
      </w:r>
      <w:r w:rsidR="00F26504" w:rsidRPr="00E3315B">
        <w:rPr>
          <w:rFonts w:ascii="Arial" w:hAnsi="Arial" w:cs="Arial"/>
        </w:rPr>
        <w:t xml:space="preserve">Narthex, per </w:t>
      </w:r>
      <w:r w:rsidR="00745F77" w:rsidRPr="00E3315B">
        <w:rPr>
          <w:rFonts w:ascii="Arial" w:hAnsi="Arial" w:cs="Arial"/>
        </w:rPr>
        <w:t xml:space="preserve">arpa e </w:t>
      </w:r>
      <w:r w:rsidR="00F26504" w:rsidRPr="00E3315B">
        <w:rPr>
          <w:rFonts w:ascii="Arial" w:hAnsi="Arial" w:cs="Arial"/>
        </w:rPr>
        <w:t>fl.:</w:t>
      </w:r>
      <w:r w:rsidR="00E8357D" w:rsidRPr="00E3315B">
        <w:rPr>
          <w:rFonts w:ascii="Arial" w:hAnsi="Arial" w:cs="Arial"/>
        </w:rPr>
        <w:t xml:space="preserve">   </w:t>
      </w:r>
      <w:r w:rsidR="00F26504" w:rsidRPr="00E3315B">
        <w:rPr>
          <w:rFonts w:ascii="Arial" w:hAnsi="Arial" w:cs="Arial"/>
          <w:b/>
          <w:lang w:val="fr-FR"/>
        </w:rPr>
        <w:t>1</w:t>
      </w:r>
      <w:r w:rsidR="00F26504" w:rsidRPr="00E3315B">
        <w:rPr>
          <w:rFonts w:ascii="Arial" w:hAnsi="Arial" w:cs="Arial"/>
          <w:lang w:val="fr-FR"/>
        </w:rPr>
        <w:t xml:space="preserve">) Joueur de luth,  </w:t>
      </w:r>
      <w:r w:rsidR="0042035A" w:rsidRPr="00E3315B">
        <w:rPr>
          <w:rFonts w:ascii="Arial" w:hAnsi="Arial" w:cs="Arial"/>
          <w:lang w:val="fr-FR"/>
        </w:rPr>
        <w:t xml:space="preserve"> </w:t>
      </w:r>
      <w:r w:rsidR="00F26504" w:rsidRPr="00E3315B">
        <w:rPr>
          <w:rFonts w:ascii="Arial" w:hAnsi="Arial" w:cs="Arial"/>
          <w:lang w:val="fr-FR"/>
        </w:rPr>
        <w:t>2) Fuite en Egypte,</w:t>
      </w:r>
    </w:p>
    <w:p w:rsidR="00E8357D" w:rsidRPr="00E3315B" w:rsidRDefault="00F26504" w:rsidP="001B50BE">
      <w:pPr>
        <w:tabs>
          <w:tab w:val="center" w:pos="0"/>
          <w:tab w:val="left" w:pos="4253"/>
          <w:tab w:val="left" w:pos="4536"/>
        </w:tabs>
        <w:spacing w:before="120" w:after="0" w:line="276" w:lineRule="auto"/>
        <w:rPr>
          <w:rFonts w:ascii="Arial" w:hAnsi="Arial" w:cs="Arial"/>
          <w:lang w:val="fr-FR"/>
        </w:rPr>
      </w:pPr>
      <w:r w:rsidRPr="00E3315B">
        <w:rPr>
          <w:rFonts w:ascii="Arial" w:hAnsi="Arial" w:cs="Arial"/>
          <w:lang w:val="fr-FR"/>
        </w:rPr>
        <w:t xml:space="preserve">3) Dance de l’avarice,  </w:t>
      </w:r>
      <w:r w:rsidR="0042035A" w:rsidRPr="00E3315B">
        <w:rPr>
          <w:rFonts w:ascii="Arial" w:hAnsi="Arial" w:cs="Arial"/>
          <w:lang w:val="fr-FR"/>
        </w:rPr>
        <w:t xml:space="preserve"> </w:t>
      </w:r>
      <w:r w:rsidRPr="00E3315B">
        <w:rPr>
          <w:rFonts w:ascii="Arial" w:hAnsi="Arial" w:cs="Arial"/>
          <w:lang w:val="fr-FR"/>
        </w:rPr>
        <w:t>4) Dance des démons,</w:t>
      </w:r>
      <w:r w:rsidR="00E8357D" w:rsidRPr="00E3315B">
        <w:rPr>
          <w:rFonts w:ascii="Arial" w:hAnsi="Arial" w:cs="Arial"/>
          <w:lang w:val="fr-FR"/>
        </w:rPr>
        <w:t xml:space="preserve">   </w:t>
      </w:r>
      <w:r w:rsidRPr="00E3315B">
        <w:rPr>
          <w:rFonts w:ascii="Arial" w:hAnsi="Arial" w:cs="Arial"/>
          <w:lang w:val="fr-FR"/>
        </w:rPr>
        <w:t xml:space="preserve">5) Mort de l’avarice,  </w:t>
      </w:r>
      <w:r w:rsidR="0032492D" w:rsidRPr="00E3315B">
        <w:rPr>
          <w:rFonts w:ascii="Arial" w:hAnsi="Arial" w:cs="Arial"/>
          <w:lang w:val="fr-FR"/>
        </w:rPr>
        <w:t xml:space="preserve"> </w:t>
      </w:r>
      <w:r w:rsidRPr="00E3315B">
        <w:rPr>
          <w:rFonts w:ascii="Arial" w:hAnsi="Arial" w:cs="Arial"/>
          <w:lang w:val="fr-FR"/>
        </w:rPr>
        <w:t>6) S</w:t>
      </w:r>
      <w:r w:rsidR="002E05D7" w:rsidRPr="00E3315B">
        <w:rPr>
          <w:rFonts w:ascii="Arial" w:hAnsi="Arial" w:cs="Arial"/>
          <w:lang w:val="fr-FR"/>
        </w:rPr>
        <w:t>o</w:t>
      </w:r>
      <w:r w:rsidRPr="00E3315B">
        <w:rPr>
          <w:rFonts w:ascii="Arial" w:hAnsi="Arial" w:cs="Arial"/>
          <w:lang w:val="fr-FR"/>
        </w:rPr>
        <w:t>mmeil de mages,</w:t>
      </w:r>
    </w:p>
    <w:p w:rsidR="00E8357D" w:rsidRPr="00E3315B" w:rsidRDefault="00F26504" w:rsidP="001B50BE">
      <w:pPr>
        <w:tabs>
          <w:tab w:val="center" w:pos="0"/>
          <w:tab w:val="left" w:pos="4253"/>
          <w:tab w:val="left" w:pos="4536"/>
        </w:tabs>
        <w:spacing w:before="120" w:after="0" w:line="276" w:lineRule="auto"/>
        <w:rPr>
          <w:rFonts w:ascii="Arial" w:hAnsi="Arial" w:cs="Arial"/>
          <w:lang w:val="fr-FR"/>
        </w:rPr>
      </w:pPr>
      <w:r w:rsidRPr="00E3315B">
        <w:rPr>
          <w:rFonts w:ascii="Arial" w:hAnsi="Arial" w:cs="Arial"/>
          <w:lang w:val="fr-FR"/>
        </w:rPr>
        <w:t xml:space="preserve">7) Joeur de cithare,  </w:t>
      </w:r>
      <w:r w:rsidR="0042035A" w:rsidRPr="00E3315B">
        <w:rPr>
          <w:rFonts w:ascii="Arial" w:hAnsi="Arial" w:cs="Arial"/>
          <w:lang w:val="fr-FR"/>
        </w:rPr>
        <w:t xml:space="preserve"> </w:t>
      </w:r>
      <w:r w:rsidRPr="00E3315B">
        <w:rPr>
          <w:rFonts w:ascii="Arial" w:hAnsi="Arial" w:cs="Arial"/>
          <w:lang w:val="fr-FR"/>
        </w:rPr>
        <w:t>8) Caine et Abel,</w:t>
      </w:r>
      <w:r w:rsidR="00E8357D" w:rsidRPr="00E3315B">
        <w:rPr>
          <w:rFonts w:ascii="Arial" w:hAnsi="Arial" w:cs="Arial"/>
          <w:lang w:val="fr-FR"/>
        </w:rPr>
        <w:t xml:space="preserve">   </w:t>
      </w:r>
      <w:r w:rsidRPr="00E3315B">
        <w:rPr>
          <w:rFonts w:ascii="Arial" w:hAnsi="Arial" w:cs="Arial"/>
          <w:lang w:val="fr-FR"/>
        </w:rPr>
        <w:t>9) Danse de damné,</w:t>
      </w:r>
      <w:r w:rsidR="0032492D" w:rsidRPr="00E3315B">
        <w:rPr>
          <w:rFonts w:ascii="Arial" w:hAnsi="Arial" w:cs="Arial"/>
          <w:lang w:val="fr-FR"/>
        </w:rPr>
        <w:t xml:space="preserve">   </w:t>
      </w:r>
      <w:r w:rsidRPr="00E3315B">
        <w:rPr>
          <w:rFonts w:ascii="Arial" w:hAnsi="Arial" w:cs="Arial"/>
          <w:b/>
          <w:lang w:val="fr-FR"/>
        </w:rPr>
        <w:t>10</w:t>
      </w:r>
      <w:r w:rsidRPr="00E3315B">
        <w:rPr>
          <w:rFonts w:ascii="Arial" w:hAnsi="Arial" w:cs="Arial"/>
          <w:lang w:val="fr-FR"/>
        </w:rPr>
        <w:t>) Fuite des démons (1971).</w:t>
      </w:r>
    </w:p>
    <w:p w:rsidR="003638C3" w:rsidRDefault="002A0E60" w:rsidP="001B50BE">
      <w:pPr>
        <w:tabs>
          <w:tab w:val="center" w:pos="0"/>
          <w:tab w:val="left" w:pos="4253"/>
          <w:tab w:val="left" w:pos="4536"/>
        </w:tabs>
        <w:spacing w:before="120" w:after="0" w:line="276" w:lineRule="auto"/>
        <w:rPr>
          <w:rFonts w:ascii="Arial" w:hAnsi="Arial" w:cs="Arial"/>
          <w:lang w:val="fr-FR"/>
        </w:rPr>
      </w:pPr>
      <w:r w:rsidRPr="00E3315B">
        <w:rPr>
          <w:rFonts w:ascii="Arial" w:hAnsi="Arial" w:cs="Arial"/>
        </w:rPr>
        <w:t>La ragazza, 2 o 4 arpe (1988, 9’20).</w:t>
      </w:r>
      <w:r w:rsidR="00E8357D" w:rsidRPr="00E3315B">
        <w:rPr>
          <w:rFonts w:ascii="Arial" w:hAnsi="Arial" w:cs="Arial"/>
        </w:rPr>
        <w:t xml:space="preserve">   </w:t>
      </w:r>
      <w:r w:rsidR="004F5C48" w:rsidRPr="00E3315B">
        <w:rPr>
          <w:rFonts w:ascii="Arial" w:hAnsi="Arial" w:cs="Arial"/>
          <w:lang w:val="fr-FR"/>
        </w:rPr>
        <w:t>Port au Prince, 6 arpe.</w:t>
      </w:r>
      <w:r w:rsidR="003638C3">
        <w:rPr>
          <w:rFonts w:ascii="Arial" w:hAnsi="Arial" w:cs="Arial"/>
          <w:lang w:val="fr-FR"/>
        </w:rPr>
        <w:t xml:space="preserve">   </w:t>
      </w:r>
      <w:r w:rsidR="00CE386E" w:rsidRPr="00E3315B">
        <w:rPr>
          <w:rFonts w:ascii="Arial" w:hAnsi="Arial" w:cs="Arial"/>
          <w:lang w:val="fr-FR"/>
        </w:rPr>
        <w:t>Day Baby, insieme d’arpe (9’25).</w:t>
      </w:r>
      <w:r w:rsidR="009A7F36" w:rsidRPr="00E3315B">
        <w:rPr>
          <w:rFonts w:ascii="Arial" w:hAnsi="Arial" w:cs="Arial"/>
          <w:lang w:val="fr-FR"/>
        </w:rPr>
        <w:t xml:space="preserve">   </w:t>
      </w:r>
    </w:p>
    <w:p w:rsidR="003638C3" w:rsidRDefault="00424C3B" w:rsidP="001B50BE">
      <w:pPr>
        <w:tabs>
          <w:tab w:val="center" w:pos="0"/>
          <w:tab w:val="left" w:pos="4253"/>
          <w:tab w:val="left" w:pos="4536"/>
        </w:tabs>
        <w:spacing w:before="120" w:after="0" w:line="276" w:lineRule="auto"/>
        <w:rPr>
          <w:rFonts w:ascii="Arial" w:hAnsi="Arial" w:cs="Arial"/>
        </w:rPr>
      </w:pPr>
      <w:r w:rsidRPr="00E3315B">
        <w:rPr>
          <w:rFonts w:ascii="Arial" w:hAnsi="Arial" w:cs="Arial"/>
        </w:rPr>
        <w:t>Zerbina, arpa e violino</w:t>
      </w:r>
      <w:r w:rsidR="00227D63" w:rsidRPr="00E3315B">
        <w:rPr>
          <w:rFonts w:ascii="Arial" w:hAnsi="Arial" w:cs="Arial"/>
        </w:rPr>
        <w:t xml:space="preserve"> (3'20)</w:t>
      </w:r>
      <w:r w:rsidRPr="00E3315B">
        <w:rPr>
          <w:rFonts w:ascii="Arial" w:hAnsi="Arial" w:cs="Arial"/>
        </w:rPr>
        <w:t>.</w:t>
      </w:r>
      <w:r w:rsidR="003638C3">
        <w:rPr>
          <w:rFonts w:ascii="Arial" w:hAnsi="Arial" w:cs="Arial"/>
        </w:rPr>
        <w:t xml:space="preserve">   </w:t>
      </w:r>
      <w:r w:rsidR="00EE3C06" w:rsidRPr="00E3315B">
        <w:rPr>
          <w:rFonts w:ascii="Arial" w:hAnsi="Arial" w:cs="Arial"/>
        </w:rPr>
        <w:t>Algues, 7 pezzi per fl.</w:t>
      </w:r>
      <w:r w:rsidR="003351A0" w:rsidRPr="00E3315B">
        <w:rPr>
          <w:rFonts w:ascii="Arial" w:hAnsi="Arial" w:cs="Arial"/>
        </w:rPr>
        <w:t>/ob.</w:t>
      </w:r>
      <w:r w:rsidR="00EE3C06" w:rsidRPr="00E3315B">
        <w:rPr>
          <w:rFonts w:ascii="Arial" w:hAnsi="Arial" w:cs="Arial"/>
        </w:rPr>
        <w:t xml:space="preserve"> e arpa</w:t>
      </w:r>
      <w:r w:rsidR="002C7458" w:rsidRPr="00E3315B">
        <w:rPr>
          <w:rFonts w:ascii="Arial" w:hAnsi="Arial" w:cs="Arial"/>
        </w:rPr>
        <w:t xml:space="preserve"> (11’20)</w:t>
      </w:r>
      <w:r w:rsidR="00EE3C06" w:rsidRPr="00E3315B">
        <w:rPr>
          <w:rFonts w:ascii="Arial" w:hAnsi="Arial" w:cs="Arial"/>
        </w:rPr>
        <w:t>.</w:t>
      </w:r>
      <w:r w:rsidR="009A7F36" w:rsidRPr="00E3315B">
        <w:rPr>
          <w:rFonts w:ascii="Arial" w:hAnsi="Arial" w:cs="Arial"/>
        </w:rPr>
        <w:t xml:space="preserve">   </w:t>
      </w:r>
    </w:p>
    <w:p w:rsidR="003638C3" w:rsidRDefault="00EE3C06" w:rsidP="001B50BE">
      <w:pPr>
        <w:tabs>
          <w:tab w:val="center" w:pos="0"/>
          <w:tab w:val="left" w:pos="4253"/>
          <w:tab w:val="left" w:pos="4536"/>
        </w:tabs>
        <w:spacing w:before="120" w:after="0" w:line="276" w:lineRule="auto"/>
        <w:rPr>
          <w:rFonts w:ascii="Arial" w:hAnsi="Arial" w:cs="Arial"/>
        </w:rPr>
      </w:pPr>
      <w:r w:rsidRPr="00E3315B">
        <w:rPr>
          <w:rFonts w:ascii="Arial" w:hAnsi="Arial" w:cs="Arial"/>
          <w:lang w:val="fr-FR"/>
        </w:rPr>
        <w:t>Chants de Misericorde, arpa e vcl.</w:t>
      </w:r>
      <w:r w:rsidR="003638C3">
        <w:rPr>
          <w:rFonts w:ascii="Arial" w:hAnsi="Arial" w:cs="Arial"/>
          <w:lang w:val="fr-FR"/>
        </w:rPr>
        <w:t xml:space="preserve">   </w:t>
      </w:r>
      <w:r w:rsidR="0097572B" w:rsidRPr="00E3315B">
        <w:rPr>
          <w:rFonts w:ascii="Arial" w:hAnsi="Arial" w:cs="Arial"/>
        </w:rPr>
        <w:t>7 Chants d’arriere-saison, corno e arpa:</w:t>
      </w:r>
      <w:r w:rsidR="009A7F36" w:rsidRPr="00E3315B">
        <w:rPr>
          <w:rFonts w:ascii="Arial" w:hAnsi="Arial" w:cs="Arial"/>
        </w:rPr>
        <w:t xml:space="preserve">   </w:t>
      </w:r>
      <w:r w:rsidR="0097572B" w:rsidRPr="00E3315B">
        <w:rPr>
          <w:rFonts w:ascii="Arial" w:hAnsi="Arial" w:cs="Arial"/>
          <w:b/>
        </w:rPr>
        <w:t>1</w:t>
      </w:r>
      <w:r w:rsidR="0097572B" w:rsidRPr="00E3315B">
        <w:rPr>
          <w:rFonts w:ascii="Arial" w:hAnsi="Arial" w:cs="Arial"/>
        </w:rPr>
        <w:t xml:space="preserve">) Andantino (2’20),   </w:t>
      </w:r>
    </w:p>
    <w:p w:rsidR="009A7F36" w:rsidRPr="00E3315B" w:rsidRDefault="0097572B" w:rsidP="001B50BE">
      <w:pPr>
        <w:tabs>
          <w:tab w:val="center" w:pos="0"/>
          <w:tab w:val="left" w:pos="4253"/>
          <w:tab w:val="left" w:pos="4536"/>
        </w:tabs>
        <w:spacing w:before="120" w:after="0" w:line="276" w:lineRule="auto"/>
        <w:rPr>
          <w:rFonts w:ascii="Arial" w:hAnsi="Arial" w:cs="Arial"/>
        </w:rPr>
      </w:pPr>
      <w:r w:rsidRPr="00E3315B">
        <w:rPr>
          <w:rFonts w:ascii="Arial" w:hAnsi="Arial" w:cs="Arial"/>
        </w:rPr>
        <w:t>2) Allegro (2’30),</w:t>
      </w:r>
      <w:r w:rsidR="003638C3">
        <w:rPr>
          <w:rFonts w:ascii="Arial" w:hAnsi="Arial" w:cs="Arial"/>
        </w:rPr>
        <w:t xml:space="preserve">   </w:t>
      </w:r>
      <w:r w:rsidR="009A7F36" w:rsidRPr="00E3315B">
        <w:rPr>
          <w:rFonts w:ascii="Arial" w:hAnsi="Arial" w:cs="Arial"/>
        </w:rPr>
        <w:t xml:space="preserve">3) Larghetto (3’15),   </w:t>
      </w:r>
      <w:r w:rsidRPr="00E3315B">
        <w:rPr>
          <w:rFonts w:ascii="Arial" w:hAnsi="Arial" w:cs="Arial"/>
        </w:rPr>
        <w:t>4) Adagietto (2’),</w:t>
      </w:r>
      <w:r w:rsidR="009A7F36" w:rsidRPr="00E3315B">
        <w:rPr>
          <w:rFonts w:ascii="Arial" w:hAnsi="Arial" w:cs="Arial"/>
        </w:rPr>
        <w:t xml:space="preserve">   5) Andante (1’30),   </w:t>
      </w:r>
      <w:r w:rsidRPr="00E3315B">
        <w:rPr>
          <w:rFonts w:ascii="Arial" w:hAnsi="Arial" w:cs="Arial"/>
        </w:rPr>
        <w:t>6) Allegretto (2’40),</w:t>
      </w:r>
      <w:r w:rsidR="00E8357D" w:rsidRPr="00E3315B">
        <w:rPr>
          <w:rFonts w:ascii="Arial" w:hAnsi="Arial" w:cs="Arial"/>
        </w:rPr>
        <w:t xml:space="preserve">  </w:t>
      </w:r>
    </w:p>
    <w:p w:rsidR="0097572B" w:rsidRPr="00E3315B" w:rsidRDefault="0097572B" w:rsidP="001B50BE">
      <w:pPr>
        <w:tabs>
          <w:tab w:val="center" w:pos="0"/>
          <w:tab w:val="left" w:pos="4253"/>
          <w:tab w:val="left" w:pos="4536"/>
        </w:tabs>
        <w:spacing w:before="120" w:after="0" w:line="276" w:lineRule="auto"/>
        <w:rPr>
          <w:rFonts w:ascii="Arial" w:hAnsi="Arial" w:cs="Arial"/>
          <w:vanish/>
        </w:rPr>
      </w:pPr>
      <w:r w:rsidRPr="00E3315B">
        <w:rPr>
          <w:rFonts w:ascii="Arial" w:hAnsi="Arial" w:cs="Arial"/>
          <w:b/>
        </w:rPr>
        <w:lastRenderedPageBreak/>
        <w:t>7</w:t>
      </w:r>
      <w:r w:rsidRPr="00E3315B">
        <w:rPr>
          <w:rFonts w:ascii="Arial" w:hAnsi="Arial" w:cs="Arial"/>
        </w:rPr>
        <w:t>) Moderato (3’30).</w:t>
      </w:r>
      <w:r w:rsidR="009A7F36" w:rsidRPr="00E3315B">
        <w:rPr>
          <w:rFonts w:ascii="Arial" w:hAnsi="Arial" w:cs="Arial"/>
        </w:rPr>
        <w:t xml:space="preserve">   </w:t>
      </w:r>
    </w:p>
    <w:p w:rsidR="009A7F36" w:rsidRPr="00E3315B" w:rsidRDefault="00CE0088" w:rsidP="001B50BE">
      <w:pPr>
        <w:tabs>
          <w:tab w:val="center" w:pos="0"/>
          <w:tab w:val="left" w:pos="4253"/>
          <w:tab w:val="left" w:pos="4536"/>
        </w:tabs>
        <w:spacing w:before="120" w:after="0" w:line="276" w:lineRule="auto"/>
        <w:rPr>
          <w:rFonts w:ascii="Arial" w:hAnsi="Arial" w:cs="Arial"/>
        </w:rPr>
      </w:pPr>
      <w:r w:rsidRPr="00E3315B">
        <w:rPr>
          <w:rFonts w:ascii="Arial" w:hAnsi="Arial" w:cs="Arial"/>
        </w:rPr>
        <w:t>Tiento per Pablo</w:t>
      </w:r>
      <w:r w:rsidR="00770C40" w:rsidRPr="00E3315B">
        <w:rPr>
          <w:rFonts w:ascii="Arial" w:hAnsi="Arial" w:cs="Arial"/>
        </w:rPr>
        <w:t>,</w:t>
      </w:r>
      <w:r w:rsidRPr="00E3315B">
        <w:rPr>
          <w:rFonts w:ascii="Arial" w:hAnsi="Arial" w:cs="Arial"/>
        </w:rPr>
        <w:t xml:space="preserve"> insieme d’arpe.</w:t>
      </w:r>
      <w:r w:rsidR="009A7F36" w:rsidRPr="00E3315B">
        <w:rPr>
          <w:rFonts w:ascii="Arial" w:hAnsi="Arial" w:cs="Arial"/>
        </w:rPr>
        <w:t xml:space="preserve">   </w:t>
      </w:r>
      <w:r w:rsidR="00A24F71" w:rsidRPr="00E3315B">
        <w:rPr>
          <w:rFonts w:ascii="Arial" w:hAnsi="Arial" w:cs="Arial"/>
        </w:rPr>
        <w:t>6 Le jardin gris, arpa e voce (15’25).</w:t>
      </w:r>
      <w:r w:rsidR="00E8357D" w:rsidRPr="00E3315B">
        <w:rPr>
          <w:rFonts w:ascii="Arial" w:hAnsi="Arial" w:cs="Arial"/>
        </w:rPr>
        <w:t xml:space="preserve">   </w:t>
      </w:r>
    </w:p>
    <w:p w:rsidR="003638C3" w:rsidRDefault="00AA7335" w:rsidP="001B50BE">
      <w:pPr>
        <w:tabs>
          <w:tab w:val="center" w:pos="0"/>
          <w:tab w:val="left" w:pos="4253"/>
          <w:tab w:val="left" w:pos="4536"/>
        </w:tabs>
        <w:spacing w:before="120" w:after="0" w:line="276" w:lineRule="auto"/>
        <w:rPr>
          <w:rFonts w:ascii="Arial" w:hAnsi="Arial" w:cs="Arial"/>
          <w:lang w:val="fr-FR"/>
        </w:rPr>
      </w:pPr>
      <w:r w:rsidRPr="00E3315B">
        <w:rPr>
          <w:rFonts w:ascii="Arial" w:hAnsi="Arial" w:cs="Arial"/>
          <w:lang w:val="fr-FR"/>
        </w:rPr>
        <w:t>Le Verger des Granases, fag. arpa e archi (13’).</w:t>
      </w:r>
      <w:r w:rsidR="003638C3">
        <w:rPr>
          <w:rFonts w:ascii="Arial" w:hAnsi="Arial" w:cs="Arial"/>
          <w:lang w:val="fr-FR"/>
        </w:rPr>
        <w:t xml:space="preserve">   </w:t>
      </w:r>
    </w:p>
    <w:p w:rsidR="00227D63" w:rsidRPr="00E3315B" w:rsidRDefault="003D4B4A" w:rsidP="001B50BE">
      <w:pPr>
        <w:tabs>
          <w:tab w:val="center" w:pos="0"/>
          <w:tab w:val="left" w:pos="4253"/>
        </w:tabs>
        <w:spacing w:before="120" w:after="0" w:line="276" w:lineRule="auto"/>
        <w:rPr>
          <w:rFonts w:ascii="Arial" w:hAnsi="Arial" w:cs="Arial"/>
          <w:lang w:val="fr-FR"/>
        </w:rPr>
      </w:pPr>
      <w:r w:rsidRPr="00E3315B">
        <w:rPr>
          <w:rFonts w:ascii="Arial" w:hAnsi="Arial" w:cs="Arial"/>
          <w:lang w:val="fr-FR"/>
        </w:rPr>
        <w:t>6 Danses d’Erzulie, arpa, perc. orch. d’archi</w:t>
      </w:r>
      <w:r w:rsidR="00297CAD" w:rsidRPr="00E3315B">
        <w:rPr>
          <w:rFonts w:ascii="Arial" w:hAnsi="Arial" w:cs="Arial"/>
          <w:lang w:val="fr-FR"/>
        </w:rPr>
        <w:t xml:space="preserve"> (1948</w:t>
      </w:r>
      <w:r w:rsidR="005335A9" w:rsidRPr="00E3315B">
        <w:rPr>
          <w:rFonts w:ascii="Arial" w:hAnsi="Arial" w:cs="Arial"/>
          <w:lang w:val="fr-FR"/>
        </w:rPr>
        <w:t>, 9’</w:t>
      </w:r>
      <w:r w:rsidR="00297CAD" w:rsidRPr="00E3315B">
        <w:rPr>
          <w:rFonts w:ascii="Arial" w:hAnsi="Arial" w:cs="Arial"/>
          <w:lang w:val="fr-FR"/>
        </w:rPr>
        <w:t>)</w:t>
      </w:r>
      <w:r w:rsidRPr="00E3315B">
        <w:rPr>
          <w:rFonts w:ascii="Arial" w:hAnsi="Arial" w:cs="Arial"/>
          <w:lang w:val="fr-FR"/>
        </w:rPr>
        <w:t>.</w:t>
      </w:r>
      <w:r w:rsidR="003638C3">
        <w:rPr>
          <w:rFonts w:ascii="Arial" w:hAnsi="Arial" w:cs="Arial"/>
          <w:lang w:val="fr-FR"/>
        </w:rPr>
        <w:t xml:space="preserve">   </w:t>
      </w:r>
      <w:r w:rsidR="00AA7335" w:rsidRPr="00E3315B">
        <w:rPr>
          <w:rFonts w:ascii="Arial" w:hAnsi="Arial" w:cs="Arial"/>
          <w:lang w:val="fr-FR"/>
        </w:rPr>
        <w:t>Concerto “Le Seigneur des Amin” (30’30)</w:t>
      </w:r>
      <w:r w:rsidR="00CE386E" w:rsidRPr="00E3315B">
        <w:rPr>
          <w:rFonts w:ascii="Arial" w:hAnsi="Arial" w:cs="Arial"/>
          <w:lang w:val="fr-FR"/>
        </w:rPr>
        <w:t>.</w:t>
      </w:r>
    </w:p>
    <w:p w:rsidR="00187652" w:rsidRPr="00E3315B" w:rsidRDefault="00187652" w:rsidP="001B50BE">
      <w:pPr>
        <w:tabs>
          <w:tab w:val="center" w:pos="0"/>
          <w:tab w:val="left" w:pos="4253"/>
          <w:tab w:val="left" w:pos="4536"/>
        </w:tabs>
        <w:spacing w:before="120" w:after="0" w:line="276" w:lineRule="auto"/>
        <w:rPr>
          <w:rFonts w:ascii="Arial" w:hAnsi="Arial" w:cs="Arial"/>
          <w:lang w:val="fr-FR"/>
        </w:rPr>
      </w:pPr>
    </w:p>
    <w:p w:rsidR="00FC5E6A" w:rsidRPr="001930B6" w:rsidRDefault="00FC5E6A" w:rsidP="001B50BE">
      <w:pPr>
        <w:tabs>
          <w:tab w:val="center" w:pos="0"/>
          <w:tab w:val="left" w:pos="4253"/>
          <w:tab w:val="left" w:pos="4536"/>
        </w:tabs>
        <w:spacing w:before="120" w:after="0" w:line="276" w:lineRule="auto"/>
        <w:rPr>
          <w:rFonts w:ascii="Arial" w:hAnsi="Arial" w:cs="Arial"/>
          <w:color w:val="696B0B"/>
          <w:u w:val="single"/>
        </w:rPr>
      </w:pPr>
      <w:r w:rsidRPr="001930B6">
        <w:rPr>
          <w:rFonts w:ascii="Arial" w:hAnsi="Arial" w:cs="Arial"/>
          <w:color w:val="696B0B"/>
          <w:u w:val="single"/>
        </w:rPr>
        <w:t xml:space="preserve">ANDRIESSEN  Hendrik  </w:t>
      </w:r>
      <w:r w:rsidRPr="001930B6">
        <w:rPr>
          <w:rFonts w:ascii="Arial" w:hAnsi="Arial" w:cs="Arial"/>
          <w:color w:val="696B0B"/>
          <w:u w:val="single"/>
        </w:rPr>
        <w:tab/>
        <w:t>Haarlem, 17.9.1892 - Haarlem, 12.4.1981.</w:t>
      </w:r>
    </w:p>
    <w:p w:rsidR="00FC5E6A" w:rsidRPr="001930B6" w:rsidRDefault="00FC5E6A"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sz w:val="20"/>
          <w:szCs w:val="20"/>
        </w:rPr>
        <w:t>Organista e compositore olandese. Insegnante e direttore del Conservatorio dell’Aia.</w:t>
      </w:r>
    </w:p>
    <w:p w:rsidR="00F541AC" w:rsidRPr="00E3315B" w:rsidRDefault="00F541AC" w:rsidP="001B50BE">
      <w:pPr>
        <w:tabs>
          <w:tab w:val="center" w:pos="0"/>
          <w:tab w:val="left" w:pos="4253"/>
          <w:tab w:val="left" w:pos="4536"/>
        </w:tabs>
        <w:spacing w:before="120" w:after="0" w:line="276" w:lineRule="auto"/>
        <w:rPr>
          <w:rFonts w:ascii="Arial" w:hAnsi="Arial" w:cs="Arial"/>
        </w:rPr>
      </w:pPr>
      <w:r w:rsidRPr="00E3315B">
        <w:rPr>
          <w:rFonts w:ascii="Arial" w:hAnsi="Arial" w:cs="Arial"/>
        </w:rPr>
        <w:t>Arpa sola:   Ballata (1961, 11’),</w:t>
      </w:r>
      <w:r w:rsidR="0032492D" w:rsidRPr="00E3315B">
        <w:rPr>
          <w:rFonts w:ascii="Arial" w:hAnsi="Arial" w:cs="Arial"/>
        </w:rPr>
        <w:t xml:space="preserve">   </w:t>
      </w:r>
      <w:r w:rsidRPr="00E3315B">
        <w:rPr>
          <w:rFonts w:ascii="Arial" w:hAnsi="Arial" w:cs="Arial"/>
        </w:rPr>
        <w:t xml:space="preserve">Aubade (1961, 3’), </w:t>
      </w:r>
      <w:r w:rsidR="0032492D" w:rsidRPr="00E3315B">
        <w:rPr>
          <w:rFonts w:ascii="Arial" w:hAnsi="Arial" w:cs="Arial"/>
        </w:rPr>
        <w:t xml:space="preserve">  </w:t>
      </w:r>
      <w:r w:rsidR="00F4319F" w:rsidRPr="00E3315B">
        <w:rPr>
          <w:rFonts w:ascii="Arial" w:hAnsi="Arial" w:cs="Arial"/>
        </w:rPr>
        <w:t>In memoriam Rosa Spier</w:t>
      </w:r>
      <w:r w:rsidRPr="00E3315B">
        <w:rPr>
          <w:rFonts w:ascii="Arial" w:hAnsi="Arial" w:cs="Arial"/>
        </w:rPr>
        <w:t xml:space="preserve"> (1967, 6’)</w:t>
      </w:r>
      <w:r w:rsidR="00F4319F" w:rsidRPr="00E3315B">
        <w:rPr>
          <w:rFonts w:ascii="Arial" w:hAnsi="Arial" w:cs="Arial"/>
        </w:rPr>
        <w:t>.</w:t>
      </w:r>
    </w:p>
    <w:p w:rsidR="005A068B" w:rsidRPr="00E3315B" w:rsidRDefault="00F541AC" w:rsidP="001B50BE">
      <w:pPr>
        <w:tabs>
          <w:tab w:val="center" w:pos="0"/>
          <w:tab w:val="left" w:pos="4253"/>
          <w:tab w:val="left" w:pos="4536"/>
        </w:tabs>
        <w:spacing w:before="120" w:after="0" w:line="276" w:lineRule="auto"/>
        <w:rPr>
          <w:rFonts w:ascii="Arial" w:hAnsi="Arial" w:cs="Arial"/>
        </w:rPr>
      </w:pPr>
      <w:r w:rsidRPr="00E3315B">
        <w:rPr>
          <w:rFonts w:ascii="Arial" w:hAnsi="Arial" w:cs="Arial"/>
        </w:rPr>
        <w:t xml:space="preserve">Sonata per 2 arpe (1991, 16’).   </w:t>
      </w:r>
      <w:r w:rsidR="00FC5E6A" w:rsidRPr="00E3315B">
        <w:rPr>
          <w:rFonts w:ascii="Arial" w:hAnsi="Arial" w:cs="Arial"/>
        </w:rPr>
        <w:t>Intermezzo per fl. e arpa</w:t>
      </w:r>
      <w:r w:rsidR="00FC2B9C" w:rsidRPr="00E3315B">
        <w:rPr>
          <w:rFonts w:ascii="Arial" w:hAnsi="Arial" w:cs="Arial"/>
        </w:rPr>
        <w:t xml:space="preserve"> (1950</w:t>
      </w:r>
      <w:r w:rsidR="005A068B" w:rsidRPr="00E3315B">
        <w:rPr>
          <w:rFonts w:ascii="Arial" w:hAnsi="Arial" w:cs="Arial"/>
        </w:rPr>
        <w:t>, 4’15</w:t>
      </w:r>
      <w:r w:rsidR="00FC2B9C" w:rsidRPr="00E3315B">
        <w:rPr>
          <w:rFonts w:ascii="Arial" w:hAnsi="Arial" w:cs="Arial"/>
        </w:rPr>
        <w:t>)</w:t>
      </w:r>
      <w:r w:rsidR="00FC5E6A" w:rsidRPr="00E3315B">
        <w:rPr>
          <w:rFonts w:ascii="Arial" w:hAnsi="Arial" w:cs="Arial"/>
        </w:rPr>
        <w:t>.</w:t>
      </w:r>
    </w:p>
    <w:p w:rsidR="00F541AC" w:rsidRPr="00E3315B" w:rsidRDefault="00F541AC" w:rsidP="001B50BE">
      <w:pPr>
        <w:tabs>
          <w:tab w:val="center" w:pos="0"/>
          <w:tab w:val="left" w:pos="4253"/>
          <w:tab w:val="left" w:pos="4536"/>
        </w:tabs>
        <w:spacing w:before="120" w:after="0" w:line="276" w:lineRule="auto"/>
        <w:rPr>
          <w:rFonts w:ascii="Arial" w:hAnsi="Arial" w:cs="Arial"/>
        </w:rPr>
      </w:pPr>
      <w:r w:rsidRPr="00E3315B">
        <w:rPr>
          <w:rFonts w:ascii="Arial" w:hAnsi="Arial" w:cs="Arial"/>
        </w:rPr>
        <w:t xml:space="preserve">Ballata per arpa e chit.  </w:t>
      </w:r>
      <w:r w:rsidR="005A068B" w:rsidRPr="00E3315B">
        <w:rPr>
          <w:rFonts w:ascii="Arial" w:hAnsi="Arial" w:cs="Arial"/>
        </w:rPr>
        <w:t xml:space="preserve"> 2 Canzoni di Don Chisciotte, arpa e vl. (1972, 7’).</w:t>
      </w:r>
    </w:p>
    <w:p w:rsidR="006B112E" w:rsidRPr="00E3315B" w:rsidRDefault="00F26CED" w:rsidP="001B50BE">
      <w:pPr>
        <w:tabs>
          <w:tab w:val="center" w:pos="0"/>
          <w:tab w:val="left" w:pos="4253"/>
          <w:tab w:val="left" w:pos="4536"/>
        </w:tabs>
        <w:spacing w:before="120" w:after="0" w:line="276" w:lineRule="auto"/>
        <w:rPr>
          <w:rFonts w:ascii="Arial" w:hAnsi="Arial" w:cs="Arial"/>
        </w:rPr>
      </w:pPr>
      <w:r w:rsidRPr="00E3315B">
        <w:rPr>
          <w:rFonts w:ascii="Arial" w:hAnsi="Arial" w:cs="Arial"/>
        </w:rPr>
        <w:t>Tre pezzi, fl</w:t>
      </w:r>
      <w:r w:rsidR="00F541AC" w:rsidRPr="00E3315B">
        <w:rPr>
          <w:rFonts w:ascii="Arial" w:hAnsi="Arial" w:cs="Arial"/>
        </w:rPr>
        <w:t>.</w:t>
      </w:r>
      <w:r w:rsidRPr="00E3315B">
        <w:rPr>
          <w:rFonts w:ascii="Arial" w:hAnsi="Arial" w:cs="Arial"/>
        </w:rPr>
        <w:t xml:space="preserve"> e arpa.</w:t>
      </w:r>
      <w:r w:rsidR="0032492D" w:rsidRPr="00E3315B">
        <w:rPr>
          <w:rFonts w:ascii="Arial" w:hAnsi="Arial" w:cs="Arial"/>
        </w:rPr>
        <w:t xml:space="preserve">   </w:t>
      </w:r>
      <w:r w:rsidR="00F541AC" w:rsidRPr="00E3315B">
        <w:rPr>
          <w:rFonts w:ascii="Arial" w:hAnsi="Arial" w:cs="Arial"/>
        </w:rPr>
        <w:t>Padovana di Don Chisciotte, fl. arpa (1972, 7’).</w:t>
      </w:r>
    </w:p>
    <w:p w:rsidR="00FC5E6A" w:rsidRPr="00E3315B" w:rsidRDefault="006E5331" w:rsidP="001B50BE">
      <w:pPr>
        <w:tabs>
          <w:tab w:val="center" w:pos="0"/>
          <w:tab w:val="left" w:pos="4253"/>
          <w:tab w:val="left" w:pos="4536"/>
        </w:tabs>
        <w:spacing w:before="120" w:after="0" w:line="276" w:lineRule="auto"/>
        <w:rPr>
          <w:rFonts w:ascii="Arial" w:hAnsi="Arial" w:cs="Arial"/>
        </w:rPr>
      </w:pPr>
      <w:r w:rsidRPr="00E3315B">
        <w:rPr>
          <w:rFonts w:ascii="Arial" w:hAnsi="Arial" w:cs="Arial"/>
        </w:rPr>
        <w:t xml:space="preserve">Adagio e allegro, arpa e violino.   </w:t>
      </w:r>
      <w:r w:rsidR="00DD7A59" w:rsidRPr="00E3315B">
        <w:rPr>
          <w:rFonts w:ascii="Arial" w:hAnsi="Arial" w:cs="Arial"/>
        </w:rPr>
        <w:t>Variazioni su tema di Couperin, per fl. arpa e archi.</w:t>
      </w:r>
    </w:p>
    <w:p w:rsidR="00220B60" w:rsidRPr="00E3315B" w:rsidRDefault="00220B60" w:rsidP="001B50BE">
      <w:pPr>
        <w:tabs>
          <w:tab w:val="center" w:pos="0"/>
          <w:tab w:val="left" w:pos="4253"/>
          <w:tab w:val="left" w:pos="4536"/>
        </w:tabs>
        <w:spacing w:before="120" w:after="0" w:line="276" w:lineRule="auto"/>
        <w:rPr>
          <w:rFonts w:ascii="Arial" w:hAnsi="Arial" w:cs="Arial"/>
        </w:rPr>
      </w:pPr>
    </w:p>
    <w:p w:rsidR="00F541AC" w:rsidRPr="001930B6" w:rsidRDefault="00F541AC" w:rsidP="001B50BE">
      <w:pPr>
        <w:tabs>
          <w:tab w:val="center" w:pos="0"/>
          <w:tab w:val="left" w:pos="4253"/>
          <w:tab w:val="left" w:pos="4536"/>
        </w:tabs>
        <w:spacing w:before="120" w:after="0" w:line="276" w:lineRule="auto"/>
        <w:rPr>
          <w:rFonts w:ascii="Arial" w:hAnsi="Arial" w:cs="Arial"/>
          <w:color w:val="696B0B"/>
          <w:u w:val="single"/>
          <w:lang w:val="en-US"/>
        </w:rPr>
      </w:pPr>
      <w:r w:rsidRPr="001930B6">
        <w:rPr>
          <w:rFonts w:ascii="Arial" w:hAnsi="Arial" w:cs="Arial"/>
          <w:color w:val="696B0B"/>
          <w:u w:val="single"/>
          <w:lang w:val="en-US"/>
        </w:rPr>
        <w:t>ANDRIESSEN  Jurriaan</w:t>
      </w:r>
      <w:r w:rsidRPr="001930B6">
        <w:rPr>
          <w:rFonts w:ascii="Arial" w:hAnsi="Arial" w:cs="Arial"/>
          <w:color w:val="696B0B"/>
          <w:u w:val="single"/>
          <w:lang w:val="en-US"/>
        </w:rPr>
        <w:tab/>
        <w:t xml:space="preserve">Haarlem, 15.11.1925 </w:t>
      </w:r>
      <w:r w:rsidR="00362675" w:rsidRPr="001930B6">
        <w:rPr>
          <w:rFonts w:ascii="Arial" w:hAnsi="Arial" w:cs="Arial"/>
          <w:color w:val="696B0B"/>
          <w:u w:val="single"/>
          <w:lang w:val="en-US"/>
        </w:rPr>
        <w:t>-</w:t>
      </w:r>
      <w:r w:rsidRPr="001930B6">
        <w:rPr>
          <w:rFonts w:ascii="Arial" w:hAnsi="Arial" w:cs="Arial"/>
          <w:color w:val="696B0B"/>
          <w:u w:val="single"/>
          <w:lang w:val="en-US"/>
        </w:rPr>
        <w:t xml:space="preserve"> </w:t>
      </w:r>
      <w:r w:rsidR="00362675" w:rsidRPr="001930B6">
        <w:rPr>
          <w:rFonts w:ascii="Arial" w:hAnsi="Arial" w:cs="Arial"/>
          <w:color w:val="696B0B"/>
          <w:u w:val="single"/>
          <w:lang w:val="en-US"/>
        </w:rPr>
        <w:t>Den Haag, 23.8.</w:t>
      </w:r>
      <w:r w:rsidRPr="001930B6">
        <w:rPr>
          <w:rFonts w:ascii="Arial" w:hAnsi="Arial" w:cs="Arial"/>
          <w:color w:val="696B0B"/>
          <w:u w:val="single"/>
          <w:lang w:val="en-US"/>
        </w:rPr>
        <w:t>1996</w:t>
      </w:r>
    </w:p>
    <w:p w:rsidR="00F541AC" w:rsidRPr="001930B6" w:rsidRDefault="00F541AC"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sz w:val="20"/>
          <w:szCs w:val="20"/>
        </w:rPr>
        <w:t>Compositore olandese</w:t>
      </w:r>
      <w:r w:rsidR="00DD7A59" w:rsidRPr="001930B6">
        <w:rPr>
          <w:rFonts w:ascii="Arial" w:hAnsi="Arial" w:cs="Arial"/>
          <w:color w:val="696B0B"/>
          <w:sz w:val="20"/>
          <w:szCs w:val="20"/>
        </w:rPr>
        <w:t>.</w:t>
      </w:r>
      <w:r w:rsidRPr="001930B6">
        <w:rPr>
          <w:rFonts w:ascii="Arial" w:hAnsi="Arial" w:cs="Arial"/>
          <w:color w:val="696B0B"/>
          <w:sz w:val="20"/>
          <w:szCs w:val="20"/>
        </w:rPr>
        <w:t xml:space="preserve"> Allievo di Otterloo, Jurres e Hengeveld</w:t>
      </w:r>
      <w:r w:rsidR="00637846" w:rsidRPr="001930B6">
        <w:rPr>
          <w:rFonts w:ascii="Arial" w:hAnsi="Arial" w:cs="Arial"/>
          <w:color w:val="696B0B"/>
          <w:sz w:val="20"/>
          <w:szCs w:val="20"/>
        </w:rPr>
        <w:t>;</w:t>
      </w:r>
      <w:r w:rsidRPr="001930B6">
        <w:rPr>
          <w:rFonts w:ascii="Arial" w:hAnsi="Arial" w:cs="Arial"/>
          <w:color w:val="696B0B"/>
          <w:sz w:val="20"/>
          <w:szCs w:val="20"/>
        </w:rPr>
        <w:t xml:space="preserve"> perfezionamento con Messiaen e Copland.</w:t>
      </w:r>
    </w:p>
    <w:p w:rsidR="002A0E60" w:rsidRPr="00E3315B" w:rsidRDefault="002A0E60" w:rsidP="001B50BE">
      <w:pPr>
        <w:tabs>
          <w:tab w:val="center" w:pos="0"/>
          <w:tab w:val="left" w:pos="4253"/>
          <w:tab w:val="left" w:pos="4536"/>
        </w:tabs>
        <w:spacing w:before="120" w:after="0" w:line="276" w:lineRule="auto"/>
        <w:rPr>
          <w:rFonts w:ascii="Arial" w:hAnsi="Arial" w:cs="Arial"/>
        </w:rPr>
      </w:pPr>
      <w:r w:rsidRPr="00E3315B">
        <w:rPr>
          <w:rFonts w:ascii="Arial" w:hAnsi="Arial" w:cs="Arial"/>
        </w:rPr>
        <w:t>Aubade.   In memoriam Rosa Spier.   Ballade.</w:t>
      </w:r>
      <w:r w:rsidR="00153C60" w:rsidRPr="00E3315B">
        <w:rPr>
          <w:rFonts w:ascii="Arial" w:hAnsi="Arial" w:cs="Arial"/>
        </w:rPr>
        <w:t xml:space="preserve">   Padovana di Don Chisciotte, f</w:t>
      </w:r>
      <w:r w:rsidR="00352435" w:rsidRPr="00E3315B">
        <w:rPr>
          <w:rFonts w:ascii="Arial" w:hAnsi="Arial" w:cs="Arial"/>
        </w:rPr>
        <w:t xml:space="preserve">lauto </w:t>
      </w:r>
      <w:r w:rsidR="00153C60" w:rsidRPr="00E3315B">
        <w:rPr>
          <w:rFonts w:ascii="Arial" w:hAnsi="Arial" w:cs="Arial"/>
        </w:rPr>
        <w:t>e arpa.</w:t>
      </w:r>
    </w:p>
    <w:p w:rsidR="00FC5E6A" w:rsidRPr="00E3315B" w:rsidRDefault="00FC5E6A" w:rsidP="001B50BE">
      <w:pPr>
        <w:tabs>
          <w:tab w:val="center" w:pos="0"/>
          <w:tab w:val="left" w:pos="4253"/>
          <w:tab w:val="left" w:pos="4536"/>
        </w:tabs>
        <w:spacing w:before="120" w:after="0" w:line="276" w:lineRule="auto"/>
        <w:rPr>
          <w:rFonts w:ascii="Arial" w:hAnsi="Arial" w:cs="Arial"/>
        </w:rPr>
      </w:pPr>
      <w:r w:rsidRPr="00E3315B">
        <w:rPr>
          <w:rFonts w:ascii="Arial" w:hAnsi="Arial" w:cs="Arial"/>
        </w:rPr>
        <w:t>Summer dances, arpa</w:t>
      </w:r>
      <w:r w:rsidR="00352435" w:rsidRPr="00E3315B">
        <w:rPr>
          <w:rFonts w:ascii="Arial" w:hAnsi="Arial" w:cs="Arial"/>
        </w:rPr>
        <w:t>,</w:t>
      </w:r>
      <w:r w:rsidRPr="00E3315B">
        <w:rPr>
          <w:rFonts w:ascii="Arial" w:hAnsi="Arial" w:cs="Arial"/>
        </w:rPr>
        <w:t xml:space="preserve"> chit</w:t>
      </w:r>
      <w:r w:rsidR="00352435" w:rsidRPr="00E3315B">
        <w:rPr>
          <w:rFonts w:ascii="Arial" w:hAnsi="Arial" w:cs="Arial"/>
        </w:rPr>
        <w:t>arra</w:t>
      </w:r>
      <w:r w:rsidRPr="00E3315B">
        <w:rPr>
          <w:rFonts w:ascii="Arial" w:hAnsi="Arial" w:cs="Arial"/>
        </w:rPr>
        <w:t xml:space="preserve"> e 7 perc</w:t>
      </w:r>
      <w:r w:rsidR="00352435" w:rsidRPr="00E3315B">
        <w:rPr>
          <w:rFonts w:ascii="Arial" w:hAnsi="Arial" w:cs="Arial"/>
        </w:rPr>
        <w:t>ussioni</w:t>
      </w:r>
      <w:r w:rsidRPr="00E3315B">
        <w:rPr>
          <w:rFonts w:ascii="Arial" w:hAnsi="Arial" w:cs="Arial"/>
        </w:rPr>
        <w:t xml:space="preserve"> (1967).</w:t>
      </w:r>
    </w:p>
    <w:p w:rsidR="00352435" w:rsidRPr="00E3315B" w:rsidRDefault="00352435" w:rsidP="001B50BE">
      <w:pPr>
        <w:tabs>
          <w:tab w:val="center" w:pos="0"/>
          <w:tab w:val="left" w:pos="4253"/>
          <w:tab w:val="left" w:pos="4536"/>
        </w:tabs>
        <w:spacing w:before="120" w:after="0" w:line="276" w:lineRule="auto"/>
        <w:rPr>
          <w:rFonts w:ascii="Arial" w:hAnsi="Arial" w:cs="Arial"/>
        </w:rPr>
      </w:pPr>
    </w:p>
    <w:p w:rsidR="00E425B5" w:rsidRPr="001930B6" w:rsidRDefault="00E425B5" w:rsidP="001B50BE">
      <w:pPr>
        <w:tabs>
          <w:tab w:val="center" w:pos="0"/>
          <w:tab w:val="left" w:pos="4253"/>
          <w:tab w:val="left" w:pos="4536"/>
        </w:tabs>
        <w:spacing w:before="120" w:after="0" w:line="276" w:lineRule="auto"/>
        <w:rPr>
          <w:rFonts w:ascii="Arial" w:hAnsi="Arial" w:cs="Arial"/>
          <w:color w:val="696B0B"/>
          <w:u w:val="single"/>
        </w:rPr>
      </w:pPr>
      <w:r w:rsidRPr="001930B6">
        <w:rPr>
          <w:rFonts w:ascii="Arial" w:hAnsi="Arial" w:cs="Arial"/>
          <w:color w:val="696B0B"/>
          <w:u w:val="single"/>
        </w:rPr>
        <w:t>ANGERER  Paul</w:t>
      </w:r>
      <w:r w:rsidRPr="001930B6">
        <w:rPr>
          <w:rFonts w:ascii="Arial" w:hAnsi="Arial" w:cs="Arial"/>
          <w:color w:val="696B0B"/>
          <w:u w:val="single"/>
        </w:rPr>
        <w:tab/>
        <w:t>Vienna, 16.5.1927</w:t>
      </w:r>
      <w:r w:rsidR="007C0665" w:rsidRPr="001930B6">
        <w:rPr>
          <w:rFonts w:ascii="Arial" w:hAnsi="Arial" w:cs="Arial"/>
          <w:color w:val="696B0B"/>
          <w:u w:val="single"/>
        </w:rPr>
        <w:t xml:space="preserve"> </w:t>
      </w:r>
      <w:r w:rsidR="00B60CB9">
        <w:rPr>
          <w:rFonts w:ascii="Arial" w:hAnsi="Arial" w:cs="Arial"/>
          <w:color w:val="696B0B"/>
          <w:u w:val="single"/>
        </w:rPr>
        <w:t>-</w:t>
      </w:r>
      <w:r w:rsidR="007C0665" w:rsidRPr="001930B6">
        <w:rPr>
          <w:rFonts w:ascii="Arial" w:hAnsi="Arial" w:cs="Arial"/>
          <w:color w:val="696B0B"/>
          <w:u w:val="single"/>
        </w:rPr>
        <w:t xml:space="preserve"> </w:t>
      </w:r>
      <w:r w:rsidR="00B60CB9">
        <w:rPr>
          <w:rFonts w:ascii="Arial" w:hAnsi="Arial" w:cs="Arial"/>
          <w:color w:val="696B0B"/>
          <w:u w:val="single"/>
        </w:rPr>
        <w:t xml:space="preserve">Vienna, </w:t>
      </w:r>
      <w:r w:rsidR="001D7696" w:rsidRPr="001930B6">
        <w:rPr>
          <w:rFonts w:ascii="Arial" w:hAnsi="Arial" w:cs="Arial"/>
          <w:color w:val="696B0B"/>
          <w:u w:val="single"/>
        </w:rPr>
        <w:t>28</w:t>
      </w:r>
      <w:r w:rsidR="007C0665" w:rsidRPr="001930B6">
        <w:rPr>
          <w:rFonts w:ascii="Arial" w:hAnsi="Arial" w:cs="Arial"/>
          <w:color w:val="696B0B"/>
          <w:u w:val="single"/>
        </w:rPr>
        <w:t>.7. 2017.</w:t>
      </w:r>
    </w:p>
    <w:p w:rsidR="00FD50E9" w:rsidRPr="001930B6" w:rsidRDefault="00FD50E9"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sz w:val="20"/>
          <w:szCs w:val="20"/>
        </w:rPr>
        <w:t>Violinista e compositore austriaco. Studi di pianoforte, organo, violino e viola all’Accademia di Musica di Vienna</w:t>
      </w:r>
      <w:r w:rsidR="00223150">
        <w:rPr>
          <w:rFonts w:ascii="Arial" w:hAnsi="Arial" w:cs="Arial"/>
          <w:color w:val="696B0B"/>
          <w:sz w:val="20"/>
          <w:szCs w:val="20"/>
        </w:rPr>
        <w:t>,</w:t>
      </w:r>
      <w:r w:rsidRPr="001930B6">
        <w:rPr>
          <w:rFonts w:ascii="Arial" w:hAnsi="Arial" w:cs="Arial"/>
          <w:color w:val="696B0B"/>
          <w:sz w:val="20"/>
          <w:szCs w:val="20"/>
        </w:rPr>
        <w:t xml:space="preserve"> allievo </w:t>
      </w:r>
      <w:r w:rsidR="003638C3">
        <w:rPr>
          <w:rFonts w:ascii="Arial" w:hAnsi="Arial" w:cs="Arial"/>
          <w:color w:val="696B0B"/>
          <w:sz w:val="20"/>
          <w:szCs w:val="20"/>
        </w:rPr>
        <w:t xml:space="preserve">  </w:t>
      </w:r>
      <w:r w:rsidRPr="001930B6">
        <w:rPr>
          <w:rFonts w:ascii="Arial" w:hAnsi="Arial" w:cs="Arial"/>
          <w:color w:val="696B0B"/>
          <w:sz w:val="20"/>
          <w:szCs w:val="20"/>
        </w:rPr>
        <w:t>di Reidinger, Uhl e Swarowsky. Prima viola all’Orchestra Sinfonica di Vienna dal 1953 al 1956. Nel 1962,</w:t>
      </w:r>
      <w:r w:rsidR="00021107">
        <w:rPr>
          <w:rFonts w:ascii="Arial" w:hAnsi="Arial" w:cs="Arial"/>
          <w:color w:val="696B0B"/>
          <w:sz w:val="20"/>
          <w:szCs w:val="20"/>
        </w:rPr>
        <w:t xml:space="preserve"> </w:t>
      </w:r>
      <w:r w:rsidRPr="001930B6">
        <w:rPr>
          <w:rFonts w:ascii="Arial" w:hAnsi="Arial" w:cs="Arial"/>
          <w:color w:val="696B0B"/>
          <w:sz w:val="20"/>
          <w:szCs w:val="20"/>
        </w:rPr>
        <w:t xml:space="preserve">ad Haarlem </w:t>
      </w:r>
      <w:r w:rsidR="00021107">
        <w:rPr>
          <w:rFonts w:ascii="Arial" w:hAnsi="Arial" w:cs="Arial"/>
          <w:color w:val="696B0B"/>
          <w:sz w:val="20"/>
          <w:szCs w:val="20"/>
        </w:rPr>
        <w:t xml:space="preserve">          </w:t>
      </w:r>
      <w:r w:rsidRPr="001930B6">
        <w:rPr>
          <w:rFonts w:ascii="Arial" w:hAnsi="Arial" w:cs="Arial"/>
          <w:color w:val="696B0B"/>
          <w:sz w:val="20"/>
          <w:szCs w:val="20"/>
        </w:rPr>
        <w:t xml:space="preserve">fu vincitore del premio di composizione organistica e fu nominato direttore dell’Orchestra da Camera e del Burgtheater </w:t>
      </w:r>
      <w:r w:rsidR="003638C3">
        <w:rPr>
          <w:rFonts w:ascii="Arial" w:hAnsi="Arial" w:cs="Arial"/>
          <w:color w:val="696B0B"/>
          <w:sz w:val="20"/>
          <w:szCs w:val="20"/>
        </w:rPr>
        <w:t xml:space="preserve">     </w:t>
      </w:r>
      <w:r w:rsidRPr="001930B6">
        <w:rPr>
          <w:rFonts w:ascii="Arial" w:hAnsi="Arial" w:cs="Arial"/>
          <w:color w:val="696B0B"/>
          <w:sz w:val="20"/>
          <w:szCs w:val="20"/>
        </w:rPr>
        <w:t>di Vienna. In seguito direttore nei Teatri lirici di Bonn, Ulm, Salisburgo e dal 1982 al 1992 insegnante all’Università di Musica e Spettacolo di Vienna, dove vive. Numerosi riconoscimenti.</w:t>
      </w:r>
    </w:p>
    <w:p w:rsidR="00F4319F" w:rsidRPr="00E3315B" w:rsidRDefault="00F4319F" w:rsidP="001B50BE">
      <w:pPr>
        <w:tabs>
          <w:tab w:val="center" w:pos="0"/>
          <w:tab w:val="left" w:pos="4253"/>
          <w:tab w:val="left" w:pos="4536"/>
        </w:tabs>
        <w:spacing w:before="120" w:after="0" w:line="276" w:lineRule="auto"/>
        <w:rPr>
          <w:rFonts w:ascii="Arial" w:hAnsi="Arial" w:cs="Arial"/>
        </w:rPr>
      </w:pPr>
      <w:r w:rsidRPr="00E3315B">
        <w:rPr>
          <w:rFonts w:ascii="Arial" w:hAnsi="Arial" w:cs="Arial"/>
        </w:rPr>
        <w:t>Studium Veronicae</w:t>
      </w:r>
      <w:r w:rsidR="00277C43" w:rsidRPr="00E3315B">
        <w:rPr>
          <w:rFonts w:ascii="Arial" w:hAnsi="Arial" w:cs="Arial"/>
        </w:rPr>
        <w:t>, 6 studi</w:t>
      </w:r>
      <w:r w:rsidR="00FD50E9" w:rsidRPr="00E3315B">
        <w:rPr>
          <w:rFonts w:ascii="Arial" w:hAnsi="Arial" w:cs="Arial"/>
        </w:rPr>
        <w:t xml:space="preserve"> (1971)</w:t>
      </w:r>
      <w:r w:rsidR="009208EB" w:rsidRPr="00E3315B">
        <w:rPr>
          <w:rFonts w:ascii="Arial" w:hAnsi="Arial" w:cs="Arial"/>
        </w:rPr>
        <w:t>.</w:t>
      </w:r>
      <w:r w:rsidR="00FD50E9" w:rsidRPr="00E3315B">
        <w:rPr>
          <w:rFonts w:ascii="Arial" w:hAnsi="Arial" w:cs="Arial"/>
        </w:rPr>
        <w:t xml:space="preserve">   La Nostalgia, valzer-parafrasi (1977).</w:t>
      </w:r>
    </w:p>
    <w:p w:rsidR="00FA6CC7" w:rsidRPr="00E3315B" w:rsidRDefault="00FA6CC7" w:rsidP="001B50BE">
      <w:pPr>
        <w:tabs>
          <w:tab w:val="center" w:pos="0"/>
          <w:tab w:val="left" w:pos="4253"/>
          <w:tab w:val="left" w:pos="4536"/>
        </w:tabs>
        <w:spacing w:before="120" w:after="0" w:line="276" w:lineRule="auto"/>
        <w:rPr>
          <w:rFonts w:ascii="Arial" w:hAnsi="Arial" w:cs="Arial"/>
        </w:rPr>
      </w:pPr>
      <w:r w:rsidRPr="00E3315B">
        <w:rPr>
          <w:rFonts w:ascii="Arial" w:hAnsi="Arial" w:cs="Arial"/>
        </w:rPr>
        <w:t xml:space="preserve">Musica conquisita, </w:t>
      </w:r>
      <w:r w:rsidR="00CE0886" w:rsidRPr="00E3315B">
        <w:rPr>
          <w:rFonts w:ascii="Arial" w:hAnsi="Arial" w:cs="Arial"/>
          <w:iCs/>
        </w:rPr>
        <w:t xml:space="preserve">pro fidicina et cordarum sonus, </w:t>
      </w:r>
      <w:r w:rsidRPr="00E3315B">
        <w:rPr>
          <w:rFonts w:ascii="Arial" w:hAnsi="Arial" w:cs="Arial"/>
        </w:rPr>
        <w:t>arpa e orch. d’archi (1981)</w:t>
      </w:r>
    </w:p>
    <w:p w:rsidR="00220B60" w:rsidRPr="00E3315B" w:rsidRDefault="00220B60" w:rsidP="001B50BE">
      <w:pPr>
        <w:tabs>
          <w:tab w:val="center" w:pos="0"/>
          <w:tab w:val="left" w:pos="4253"/>
          <w:tab w:val="left" w:pos="4536"/>
        </w:tabs>
        <w:spacing w:before="120" w:after="0" w:line="276" w:lineRule="auto"/>
        <w:rPr>
          <w:rFonts w:ascii="Arial" w:hAnsi="Arial" w:cs="Arial"/>
        </w:rPr>
      </w:pPr>
    </w:p>
    <w:p w:rsidR="00D827AA" w:rsidRPr="001930B6" w:rsidRDefault="00EC7715" w:rsidP="001B50BE">
      <w:pPr>
        <w:tabs>
          <w:tab w:val="center" w:pos="0"/>
          <w:tab w:val="left" w:pos="4253"/>
          <w:tab w:val="left" w:pos="4536"/>
        </w:tabs>
        <w:spacing w:before="120" w:after="0" w:line="276" w:lineRule="auto"/>
        <w:rPr>
          <w:rFonts w:ascii="Arial" w:hAnsi="Arial" w:cs="Arial"/>
          <w:color w:val="696B0B"/>
          <w:u w:val="single"/>
        </w:rPr>
      </w:pPr>
      <w:r w:rsidRPr="001930B6">
        <w:rPr>
          <w:rFonts w:ascii="Arial" w:hAnsi="Arial" w:cs="Arial"/>
          <w:color w:val="696B0B"/>
          <w:u w:val="single"/>
        </w:rPr>
        <w:t>d</w:t>
      </w:r>
      <w:r w:rsidR="00D827AA" w:rsidRPr="001930B6">
        <w:rPr>
          <w:rFonts w:ascii="Arial" w:hAnsi="Arial" w:cs="Arial"/>
          <w:color w:val="696B0B"/>
          <w:u w:val="single"/>
        </w:rPr>
        <w:t>’ANGLEBERT  Jean-Henry</w:t>
      </w:r>
      <w:r w:rsidR="00D827AA" w:rsidRPr="001930B6">
        <w:rPr>
          <w:rFonts w:ascii="Arial" w:hAnsi="Arial" w:cs="Arial"/>
          <w:color w:val="696B0B"/>
          <w:u w:val="single"/>
        </w:rPr>
        <w:tab/>
        <w:t>Parigi, 1628 - Parigi, 9.3.1747.</w:t>
      </w:r>
    </w:p>
    <w:p w:rsidR="00D827AA" w:rsidRPr="001930B6" w:rsidRDefault="00D827AA" w:rsidP="00223150">
      <w:pPr>
        <w:tabs>
          <w:tab w:val="center" w:pos="0"/>
          <w:tab w:val="left" w:pos="4253"/>
        </w:tabs>
        <w:spacing w:before="120" w:after="0" w:line="276" w:lineRule="auto"/>
        <w:rPr>
          <w:rFonts w:ascii="Arial" w:hAnsi="Arial" w:cs="Arial"/>
          <w:color w:val="696B0B"/>
          <w:sz w:val="20"/>
          <w:szCs w:val="20"/>
        </w:rPr>
      </w:pPr>
      <w:r w:rsidRPr="001930B6">
        <w:rPr>
          <w:rFonts w:ascii="Arial" w:hAnsi="Arial" w:cs="Arial"/>
          <w:color w:val="696B0B"/>
          <w:sz w:val="20"/>
          <w:szCs w:val="20"/>
        </w:rPr>
        <w:t xml:space="preserve">Clavicembalista, organista e compositore francese, allievo di de Chambonnières. Clavicembalista di Luigi XIV dal </w:t>
      </w:r>
      <w:r w:rsidR="00021107">
        <w:rPr>
          <w:rFonts w:ascii="Arial" w:hAnsi="Arial" w:cs="Arial"/>
          <w:color w:val="696B0B"/>
          <w:sz w:val="20"/>
          <w:szCs w:val="20"/>
        </w:rPr>
        <w:t xml:space="preserve">        </w:t>
      </w:r>
      <w:r w:rsidRPr="001930B6">
        <w:rPr>
          <w:rFonts w:ascii="Arial" w:hAnsi="Arial" w:cs="Arial"/>
          <w:color w:val="696B0B"/>
          <w:sz w:val="20"/>
          <w:szCs w:val="20"/>
        </w:rPr>
        <w:t>1664, dal 1689</w:t>
      </w:r>
      <w:r w:rsidR="00732437" w:rsidRPr="001930B6">
        <w:rPr>
          <w:rFonts w:ascii="Arial" w:hAnsi="Arial" w:cs="Arial"/>
          <w:color w:val="696B0B"/>
          <w:sz w:val="20"/>
          <w:szCs w:val="20"/>
        </w:rPr>
        <w:t xml:space="preserve"> circa</w:t>
      </w:r>
      <w:r w:rsidR="00223150">
        <w:rPr>
          <w:rFonts w:ascii="Arial" w:hAnsi="Arial" w:cs="Arial"/>
          <w:color w:val="696B0B"/>
          <w:sz w:val="20"/>
          <w:szCs w:val="20"/>
        </w:rPr>
        <w:t xml:space="preserve"> </w:t>
      </w:r>
      <w:r w:rsidR="00732437" w:rsidRPr="001930B6">
        <w:rPr>
          <w:rStyle w:val="piecedata1"/>
          <w:bCs/>
          <w:color w:val="696B0B"/>
          <w:sz w:val="20"/>
          <w:szCs w:val="20"/>
        </w:rPr>
        <w:t>”</w:t>
      </w:r>
      <w:r w:rsidR="00732437" w:rsidRPr="001930B6">
        <w:rPr>
          <w:rFonts w:ascii="Arial" w:hAnsi="Arial" w:cs="Arial"/>
          <w:color w:val="696B0B"/>
          <w:sz w:val="20"/>
          <w:szCs w:val="20"/>
        </w:rPr>
        <w:t>O</w:t>
      </w:r>
      <w:r w:rsidRPr="001930B6">
        <w:rPr>
          <w:rFonts w:ascii="Arial" w:hAnsi="Arial" w:cs="Arial"/>
          <w:color w:val="696B0B"/>
          <w:sz w:val="20"/>
          <w:szCs w:val="20"/>
        </w:rPr>
        <w:t>rdinaire</w:t>
      </w:r>
      <w:r w:rsidR="00732437" w:rsidRPr="001930B6">
        <w:rPr>
          <w:rFonts w:ascii="Arial" w:hAnsi="Arial" w:cs="Arial"/>
          <w:color w:val="696B0B"/>
          <w:sz w:val="20"/>
          <w:szCs w:val="20"/>
        </w:rPr>
        <w:t xml:space="preserve"> de la Musique du Roy“.</w:t>
      </w:r>
    </w:p>
    <w:p w:rsidR="00486A17" w:rsidRPr="00E3315B" w:rsidRDefault="003628F2" w:rsidP="001B50BE">
      <w:pPr>
        <w:tabs>
          <w:tab w:val="center" w:pos="0"/>
          <w:tab w:val="left" w:pos="3465"/>
          <w:tab w:val="left" w:pos="4253"/>
          <w:tab w:val="left" w:pos="4536"/>
        </w:tabs>
        <w:spacing w:before="120" w:after="0" w:line="276" w:lineRule="auto"/>
        <w:rPr>
          <w:rStyle w:val="piecedata1"/>
          <w:bCs/>
          <w:color w:val="auto"/>
          <w:sz w:val="24"/>
          <w:szCs w:val="24"/>
        </w:rPr>
      </w:pPr>
      <w:r w:rsidRPr="00E3315B">
        <w:rPr>
          <w:rFonts w:ascii="Arial" w:hAnsi="Arial" w:cs="Arial"/>
          <w:lang w:val="fr-FR"/>
        </w:rPr>
        <w:t>Preludio in Do.</w:t>
      </w:r>
      <w:r w:rsidR="00F76282" w:rsidRPr="00E3315B">
        <w:rPr>
          <w:rFonts w:ascii="Arial" w:hAnsi="Arial" w:cs="Arial"/>
          <w:lang w:val="fr-FR"/>
        </w:rPr>
        <w:t xml:space="preserve"> </w:t>
      </w:r>
      <w:r w:rsidRPr="00E3315B">
        <w:rPr>
          <w:rFonts w:ascii="Arial" w:hAnsi="Arial" w:cs="Arial"/>
          <w:lang w:val="fr-FR"/>
        </w:rPr>
        <w:t xml:space="preserve"> </w:t>
      </w:r>
      <w:r w:rsidR="0032492D" w:rsidRPr="00E3315B">
        <w:rPr>
          <w:rFonts w:ascii="Arial" w:hAnsi="Arial" w:cs="Arial"/>
          <w:lang w:val="fr-FR"/>
        </w:rPr>
        <w:t xml:space="preserve"> </w:t>
      </w:r>
      <w:r w:rsidR="00732437" w:rsidRPr="00E3315B">
        <w:rPr>
          <w:rStyle w:val="piecedata1"/>
          <w:bCs/>
          <w:color w:val="auto"/>
          <w:sz w:val="24"/>
          <w:szCs w:val="24"/>
          <w:lang w:val="fr-FR"/>
        </w:rPr>
        <w:t>Chaconne</w:t>
      </w:r>
      <w:r w:rsidR="00732437" w:rsidRPr="00E3315B">
        <w:rPr>
          <w:rFonts w:ascii="Arial" w:hAnsi="Arial" w:cs="Arial"/>
          <w:lang w:val="fr-FR"/>
        </w:rPr>
        <w:t>.</w:t>
      </w:r>
      <w:r w:rsidR="00F76282" w:rsidRPr="00E3315B">
        <w:rPr>
          <w:rFonts w:ascii="Arial" w:hAnsi="Arial" w:cs="Arial"/>
          <w:lang w:val="fr-FR"/>
        </w:rPr>
        <w:t xml:space="preserve"> </w:t>
      </w:r>
      <w:r w:rsidR="00732437" w:rsidRPr="00E3315B">
        <w:rPr>
          <w:rFonts w:ascii="Arial" w:hAnsi="Arial" w:cs="Arial"/>
          <w:lang w:val="fr-FR"/>
        </w:rPr>
        <w:t xml:space="preserve">  </w:t>
      </w:r>
      <w:r w:rsidR="00732437" w:rsidRPr="00E3315B">
        <w:rPr>
          <w:rStyle w:val="piecedata1"/>
          <w:bCs/>
          <w:color w:val="auto"/>
          <w:sz w:val="24"/>
          <w:szCs w:val="24"/>
          <w:lang w:val="fr-FR"/>
        </w:rPr>
        <w:t>Chaconne du vieux gautier.</w:t>
      </w:r>
      <w:r w:rsidR="00F76282" w:rsidRPr="00E3315B">
        <w:rPr>
          <w:rStyle w:val="piecedata1"/>
          <w:bCs/>
          <w:color w:val="auto"/>
          <w:sz w:val="24"/>
          <w:szCs w:val="24"/>
          <w:lang w:val="fr-FR"/>
        </w:rPr>
        <w:t xml:space="preserve"> </w:t>
      </w:r>
      <w:r w:rsidR="00732437" w:rsidRPr="00E3315B">
        <w:rPr>
          <w:rStyle w:val="piecedata1"/>
          <w:bCs/>
          <w:color w:val="auto"/>
          <w:sz w:val="24"/>
          <w:szCs w:val="24"/>
          <w:lang w:val="fr-FR"/>
        </w:rPr>
        <w:t xml:space="preserve">  </w:t>
      </w:r>
      <w:r w:rsidR="00732437" w:rsidRPr="00E3315B">
        <w:rPr>
          <w:rStyle w:val="piecedata1"/>
          <w:bCs/>
          <w:color w:val="auto"/>
          <w:sz w:val="24"/>
          <w:szCs w:val="24"/>
        </w:rPr>
        <w:t>Variazioni su ”Folies d’Espagne”</w:t>
      </w:r>
      <w:r w:rsidRPr="00E3315B">
        <w:rPr>
          <w:rStyle w:val="piecedata1"/>
          <w:bCs/>
          <w:color w:val="auto"/>
          <w:sz w:val="24"/>
          <w:szCs w:val="24"/>
        </w:rPr>
        <w:t>.</w:t>
      </w:r>
    </w:p>
    <w:p w:rsidR="00220B60" w:rsidRPr="00E3315B" w:rsidRDefault="00220B60" w:rsidP="001B50BE">
      <w:pPr>
        <w:tabs>
          <w:tab w:val="center" w:pos="0"/>
          <w:tab w:val="left" w:pos="3465"/>
          <w:tab w:val="left" w:pos="4253"/>
          <w:tab w:val="left" w:pos="4536"/>
        </w:tabs>
        <w:spacing w:before="120" w:after="0" w:line="276" w:lineRule="auto"/>
        <w:rPr>
          <w:rStyle w:val="piecedata1"/>
          <w:bCs/>
          <w:color w:val="auto"/>
          <w:sz w:val="24"/>
          <w:szCs w:val="24"/>
        </w:rPr>
      </w:pPr>
    </w:p>
    <w:p w:rsidR="003628F2" w:rsidRPr="001930B6" w:rsidRDefault="003628F2" w:rsidP="001B50BE">
      <w:pPr>
        <w:tabs>
          <w:tab w:val="center" w:pos="0"/>
          <w:tab w:val="left" w:pos="3465"/>
          <w:tab w:val="left" w:pos="4253"/>
          <w:tab w:val="left" w:pos="4536"/>
        </w:tabs>
        <w:spacing w:before="120" w:after="0" w:line="276" w:lineRule="auto"/>
        <w:rPr>
          <w:rStyle w:val="piecedata1"/>
          <w:bCs/>
          <w:color w:val="696B0B"/>
          <w:sz w:val="24"/>
          <w:szCs w:val="24"/>
          <w:u w:val="single"/>
        </w:rPr>
      </w:pPr>
      <w:r w:rsidRPr="001930B6">
        <w:rPr>
          <w:rStyle w:val="piecedata1"/>
          <w:bCs/>
          <w:color w:val="696B0B"/>
          <w:sz w:val="24"/>
          <w:szCs w:val="24"/>
          <w:u w:val="single"/>
        </w:rPr>
        <w:t>Anonimo inglese del 1600</w:t>
      </w:r>
    </w:p>
    <w:p w:rsidR="003628F2" w:rsidRPr="00E3315B" w:rsidRDefault="003628F2" w:rsidP="001B50BE">
      <w:pPr>
        <w:tabs>
          <w:tab w:val="center" w:pos="0"/>
          <w:tab w:val="left" w:pos="3465"/>
          <w:tab w:val="left" w:pos="4253"/>
          <w:tab w:val="left" w:pos="4536"/>
        </w:tabs>
        <w:spacing w:before="120" w:after="0" w:line="276" w:lineRule="auto"/>
        <w:rPr>
          <w:rStyle w:val="piecedata1"/>
          <w:bCs/>
          <w:color w:val="auto"/>
          <w:sz w:val="24"/>
          <w:szCs w:val="24"/>
          <w:lang w:val="en-US"/>
        </w:rPr>
      </w:pPr>
      <w:r w:rsidRPr="00E3315B">
        <w:rPr>
          <w:rStyle w:val="piecedata1"/>
          <w:bCs/>
          <w:color w:val="auto"/>
          <w:sz w:val="24"/>
          <w:szCs w:val="24"/>
          <w:lang w:val="en-US"/>
        </w:rPr>
        <w:t>Greensleeves (4’15).</w:t>
      </w:r>
    </w:p>
    <w:p w:rsidR="00220B60" w:rsidRPr="00E3315B" w:rsidRDefault="00220B60" w:rsidP="001B50BE">
      <w:pPr>
        <w:tabs>
          <w:tab w:val="center" w:pos="0"/>
          <w:tab w:val="left" w:pos="3465"/>
          <w:tab w:val="left" w:pos="4253"/>
          <w:tab w:val="left" w:pos="4536"/>
        </w:tabs>
        <w:spacing w:before="120" w:after="0" w:line="276" w:lineRule="auto"/>
        <w:rPr>
          <w:rStyle w:val="piecedata1"/>
          <w:bCs/>
          <w:color w:val="auto"/>
          <w:sz w:val="24"/>
          <w:szCs w:val="24"/>
          <w:lang w:val="en-US"/>
        </w:rPr>
      </w:pPr>
    </w:p>
    <w:p w:rsidR="008E2F7F" w:rsidRPr="001930B6" w:rsidRDefault="008E2F7F" w:rsidP="001B50BE">
      <w:pPr>
        <w:tabs>
          <w:tab w:val="center" w:pos="0"/>
          <w:tab w:val="left" w:pos="4253"/>
          <w:tab w:val="left" w:pos="4536"/>
          <w:tab w:val="left" w:pos="9923"/>
        </w:tabs>
        <w:spacing w:before="120" w:after="0" w:line="276" w:lineRule="auto"/>
        <w:rPr>
          <w:rFonts w:ascii="Arial" w:hAnsi="Arial" w:cs="Arial"/>
          <w:color w:val="696B0B"/>
          <w:u w:val="single"/>
          <w:lang w:val="en-US"/>
        </w:rPr>
      </w:pPr>
      <w:r w:rsidRPr="001930B6">
        <w:rPr>
          <w:rFonts w:ascii="Arial" w:hAnsi="Arial" w:cs="Arial"/>
          <w:color w:val="696B0B"/>
          <w:u w:val="single"/>
          <w:lang w:val="en-US"/>
        </w:rPr>
        <w:t>APERGHIS  Georges</w:t>
      </w:r>
      <w:r w:rsidRPr="001930B6">
        <w:rPr>
          <w:rFonts w:ascii="Arial" w:hAnsi="Arial" w:cs="Arial"/>
          <w:color w:val="696B0B"/>
          <w:u w:val="single"/>
          <w:lang w:val="en-US"/>
        </w:rPr>
        <w:tab/>
        <w:t>Atene, 27.12.1945</w:t>
      </w:r>
    </w:p>
    <w:p w:rsidR="008E2F7F" w:rsidRPr="001930B6" w:rsidRDefault="008E2F7F" w:rsidP="001B50BE">
      <w:pPr>
        <w:tabs>
          <w:tab w:val="center" w:pos="0"/>
          <w:tab w:val="left" w:pos="4253"/>
          <w:tab w:val="left" w:pos="4536"/>
          <w:tab w:val="left" w:pos="10632"/>
        </w:tabs>
        <w:spacing w:before="120" w:after="0" w:line="276" w:lineRule="auto"/>
        <w:rPr>
          <w:rFonts w:ascii="Arial" w:hAnsi="Arial" w:cs="Arial"/>
          <w:color w:val="696B0B"/>
          <w:sz w:val="20"/>
          <w:szCs w:val="20"/>
        </w:rPr>
      </w:pPr>
      <w:r w:rsidRPr="001930B6">
        <w:rPr>
          <w:rFonts w:ascii="Arial" w:hAnsi="Arial" w:cs="Arial"/>
          <w:color w:val="696B0B"/>
          <w:sz w:val="20"/>
          <w:szCs w:val="20"/>
        </w:rPr>
        <w:lastRenderedPageBreak/>
        <w:t xml:space="preserve">Compositore e pianista greco, figlio di uno scultore e di una pittrice. Inizialmente si dedica alla pittura, che </w:t>
      </w:r>
      <w:r w:rsidR="00021107">
        <w:rPr>
          <w:rFonts w:ascii="Arial" w:hAnsi="Arial" w:cs="Arial"/>
          <w:color w:val="696B0B"/>
          <w:sz w:val="20"/>
          <w:szCs w:val="20"/>
        </w:rPr>
        <w:t xml:space="preserve">           </w:t>
      </w:r>
      <w:r w:rsidRPr="001930B6">
        <w:rPr>
          <w:rFonts w:ascii="Arial" w:hAnsi="Arial" w:cs="Arial"/>
          <w:color w:val="696B0B"/>
          <w:sz w:val="20"/>
          <w:szCs w:val="20"/>
        </w:rPr>
        <w:t>abbandonerà definitivamente per la musica al suo arrivo a Parigi nel 1963. Perfezionamento con Xenakis.</w:t>
      </w:r>
    </w:p>
    <w:p w:rsidR="00C339F2" w:rsidRPr="00E3315B" w:rsidRDefault="00C525A4" w:rsidP="001B50BE">
      <w:pPr>
        <w:tabs>
          <w:tab w:val="center" w:pos="0"/>
          <w:tab w:val="left" w:pos="4253"/>
          <w:tab w:val="left" w:pos="4536"/>
        </w:tabs>
        <w:spacing w:before="120" w:after="0" w:line="276" w:lineRule="auto"/>
        <w:rPr>
          <w:rFonts w:ascii="Arial" w:hAnsi="Arial" w:cs="Arial"/>
        </w:rPr>
      </w:pPr>
      <w:r w:rsidRPr="00E3315B">
        <w:rPr>
          <w:rFonts w:ascii="Arial" w:hAnsi="Arial" w:cs="Arial"/>
        </w:rPr>
        <w:t xml:space="preserve">Fidélité, </w:t>
      </w:r>
      <w:r w:rsidR="000B50EF" w:rsidRPr="00E3315B">
        <w:rPr>
          <w:rFonts w:ascii="Arial" w:hAnsi="Arial" w:cs="Arial"/>
        </w:rPr>
        <w:t xml:space="preserve">3° </w:t>
      </w:r>
      <w:r w:rsidRPr="00E3315B">
        <w:rPr>
          <w:rFonts w:ascii="Arial" w:hAnsi="Arial" w:cs="Arial"/>
        </w:rPr>
        <w:t>trittico per arpa (1983, 16’).   Compag</w:t>
      </w:r>
      <w:r w:rsidR="00C8577C" w:rsidRPr="00E3315B">
        <w:rPr>
          <w:rFonts w:ascii="Arial" w:hAnsi="Arial" w:cs="Arial"/>
        </w:rPr>
        <w:t>n</w:t>
      </w:r>
      <w:r w:rsidRPr="00E3315B">
        <w:rPr>
          <w:rFonts w:ascii="Arial" w:hAnsi="Arial" w:cs="Arial"/>
        </w:rPr>
        <w:t>ie, 2° trittico, arpa e perc. (1982, 20’).</w:t>
      </w:r>
    </w:p>
    <w:p w:rsidR="00220B60" w:rsidRPr="00E3315B" w:rsidRDefault="00220B60" w:rsidP="001B50BE">
      <w:pPr>
        <w:tabs>
          <w:tab w:val="center" w:pos="0"/>
          <w:tab w:val="left" w:pos="4253"/>
          <w:tab w:val="left" w:pos="4536"/>
        </w:tabs>
        <w:spacing w:before="120" w:after="0" w:line="276" w:lineRule="auto"/>
        <w:rPr>
          <w:rFonts w:ascii="Arial" w:hAnsi="Arial" w:cs="Arial"/>
        </w:rPr>
      </w:pPr>
    </w:p>
    <w:p w:rsidR="00486A17" w:rsidRPr="001930B6" w:rsidRDefault="00486A17" w:rsidP="001B50BE">
      <w:pPr>
        <w:tabs>
          <w:tab w:val="center" w:pos="0"/>
          <w:tab w:val="left" w:pos="4253"/>
          <w:tab w:val="left" w:pos="4536"/>
        </w:tabs>
        <w:spacing w:before="120" w:after="0" w:line="276" w:lineRule="auto"/>
        <w:rPr>
          <w:rFonts w:ascii="Arial" w:hAnsi="Arial" w:cs="Arial"/>
          <w:color w:val="696B0B"/>
          <w:u w:val="single"/>
        </w:rPr>
      </w:pPr>
      <w:r w:rsidRPr="001930B6">
        <w:rPr>
          <w:rFonts w:ascii="Arial" w:hAnsi="Arial" w:cs="Arial"/>
          <w:color w:val="696B0B"/>
          <w:u w:val="single"/>
        </w:rPr>
        <w:t>APPLEBAUM  Edward</w:t>
      </w:r>
      <w:r w:rsidRPr="001930B6">
        <w:rPr>
          <w:rFonts w:ascii="Arial" w:hAnsi="Arial" w:cs="Arial"/>
          <w:color w:val="696B0B"/>
          <w:u w:val="single"/>
        </w:rPr>
        <w:tab/>
        <w:t>Los Angeles, 28.9.1937.</w:t>
      </w:r>
    </w:p>
    <w:p w:rsidR="00486A17" w:rsidRPr="001930B6" w:rsidRDefault="00486A17"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sz w:val="20"/>
          <w:szCs w:val="20"/>
        </w:rPr>
        <w:t>Compositore americano</w:t>
      </w:r>
      <w:r w:rsidR="005510AE" w:rsidRPr="001930B6">
        <w:rPr>
          <w:rFonts w:ascii="Arial" w:hAnsi="Arial" w:cs="Arial"/>
          <w:color w:val="696B0B"/>
          <w:sz w:val="20"/>
          <w:szCs w:val="20"/>
        </w:rPr>
        <w:t>, studi all’Università dell California, alla Rice University.</w:t>
      </w:r>
      <w:r w:rsidR="00B7109E" w:rsidRPr="001930B6">
        <w:rPr>
          <w:rFonts w:ascii="Arial" w:hAnsi="Arial" w:cs="Arial"/>
          <w:color w:val="696B0B"/>
          <w:sz w:val="20"/>
          <w:szCs w:val="20"/>
        </w:rPr>
        <w:t xml:space="preserve">   </w:t>
      </w:r>
      <w:r w:rsidR="00C77448" w:rsidRPr="001930B6">
        <w:rPr>
          <w:rFonts w:ascii="Arial" w:hAnsi="Arial" w:cs="Arial"/>
          <w:color w:val="696B0B"/>
          <w:sz w:val="20"/>
          <w:szCs w:val="20"/>
        </w:rPr>
        <w:t xml:space="preserve">                                                     </w:t>
      </w:r>
      <w:r w:rsidR="005510AE" w:rsidRPr="001930B6">
        <w:rPr>
          <w:rFonts w:ascii="Arial" w:hAnsi="Arial" w:cs="Arial"/>
          <w:color w:val="696B0B"/>
          <w:sz w:val="20"/>
          <w:szCs w:val="20"/>
        </w:rPr>
        <w:t>Insegnante all’Università della Florida.</w:t>
      </w:r>
    </w:p>
    <w:p w:rsidR="0018080C" w:rsidRPr="00E3315B" w:rsidRDefault="00486A17" w:rsidP="001B50BE">
      <w:pPr>
        <w:tabs>
          <w:tab w:val="center" w:pos="0"/>
          <w:tab w:val="left" w:pos="4253"/>
          <w:tab w:val="left" w:pos="4536"/>
        </w:tabs>
        <w:spacing w:before="120" w:after="0" w:line="276" w:lineRule="auto"/>
        <w:rPr>
          <w:rFonts w:ascii="Arial" w:hAnsi="Arial" w:cs="Arial"/>
        </w:rPr>
      </w:pPr>
      <w:r w:rsidRPr="00E3315B">
        <w:rPr>
          <w:rFonts w:ascii="Arial" w:hAnsi="Arial" w:cs="Arial"/>
        </w:rPr>
        <w:t>Nightscape, arpa sola (</w:t>
      </w:r>
      <w:r w:rsidR="005510AE" w:rsidRPr="00E3315B">
        <w:rPr>
          <w:rFonts w:ascii="Arial" w:hAnsi="Arial" w:cs="Arial"/>
        </w:rPr>
        <w:t xml:space="preserve">1993, </w:t>
      </w:r>
      <w:r w:rsidRPr="00E3315B">
        <w:rPr>
          <w:rFonts w:ascii="Arial" w:hAnsi="Arial" w:cs="Arial"/>
        </w:rPr>
        <w:t>8’</w:t>
      </w:r>
      <w:r w:rsidR="00ED05EE" w:rsidRPr="00E3315B">
        <w:rPr>
          <w:rFonts w:ascii="Arial" w:hAnsi="Arial" w:cs="Arial"/>
        </w:rPr>
        <w:t>35</w:t>
      </w:r>
      <w:r w:rsidRPr="00E3315B">
        <w:rPr>
          <w:rFonts w:ascii="Arial" w:hAnsi="Arial" w:cs="Arial"/>
        </w:rPr>
        <w:t>).</w:t>
      </w:r>
    </w:p>
    <w:p w:rsidR="008B7A28" w:rsidRPr="00E3315B" w:rsidRDefault="008B7A28" w:rsidP="001B50BE">
      <w:pPr>
        <w:tabs>
          <w:tab w:val="center" w:pos="0"/>
          <w:tab w:val="left" w:pos="4253"/>
          <w:tab w:val="left" w:pos="4536"/>
        </w:tabs>
        <w:spacing w:before="120" w:after="0" w:line="276" w:lineRule="auto"/>
        <w:rPr>
          <w:rFonts w:ascii="Arial" w:hAnsi="Arial" w:cs="Arial"/>
        </w:rPr>
      </w:pPr>
    </w:p>
    <w:p w:rsidR="00861258" w:rsidRPr="001930B6" w:rsidRDefault="00861258" w:rsidP="001B50BE">
      <w:pPr>
        <w:tabs>
          <w:tab w:val="center" w:pos="0"/>
          <w:tab w:val="left" w:pos="4253"/>
          <w:tab w:val="left" w:pos="4536"/>
        </w:tabs>
        <w:spacing w:before="120" w:after="0" w:line="276" w:lineRule="auto"/>
        <w:rPr>
          <w:rFonts w:ascii="Arial" w:hAnsi="Arial" w:cs="Arial"/>
          <w:vanish/>
          <w:color w:val="696B0B"/>
        </w:rPr>
      </w:pPr>
    </w:p>
    <w:p w:rsidR="00684189" w:rsidRPr="001930B6" w:rsidRDefault="00684189" w:rsidP="001B50BE">
      <w:pPr>
        <w:tabs>
          <w:tab w:val="center" w:pos="0"/>
          <w:tab w:val="left" w:pos="4253"/>
          <w:tab w:val="left" w:pos="4536"/>
        </w:tabs>
        <w:spacing w:before="120" w:after="0" w:line="276" w:lineRule="auto"/>
        <w:rPr>
          <w:rFonts w:ascii="Arial" w:hAnsi="Arial" w:cs="Arial"/>
          <w:color w:val="696B0B"/>
          <w:u w:val="single"/>
        </w:rPr>
      </w:pPr>
      <w:r w:rsidRPr="001930B6">
        <w:rPr>
          <w:rFonts w:ascii="Arial" w:hAnsi="Arial" w:cs="Arial"/>
          <w:color w:val="696B0B"/>
          <w:u w:val="single"/>
        </w:rPr>
        <w:t>ARDISSONE  Carlo</w:t>
      </w:r>
      <w:r w:rsidR="00CB08C0" w:rsidRPr="001930B6">
        <w:rPr>
          <w:rFonts w:ascii="Arial" w:hAnsi="Arial" w:cs="Arial"/>
          <w:color w:val="696B0B"/>
          <w:u w:val="single"/>
        </w:rPr>
        <w:tab/>
        <w:t>1919</w:t>
      </w:r>
    </w:p>
    <w:p w:rsidR="00684189" w:rsidRPr="001930B6" w:rsidRDefault="00684189"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b/>
          <w:color w:val="696B0B"/>
          <w:sz w:val="20"/>
          <w:szCs w:val="20"/>
        </w:rPr>
        <w:t>Arpista</w:t>
      </w:r>
      <w:r w:rsidRPr="001930B6">
        <w:rPr>
          <w:rFonts w:ascii="Arial" w:hAnsi="Arial" w:cs="Arial"/>
          <w:color w:val="696B0B"/>
          <w:sz w:val="20"/>
          <w:szCs w:val="20"/>
        </w:rPr>
        <w:t xml:space="preserve"> e compositore italiano, si esibì </w:t>
      </w:r>
      <w:r w:rsidR="00715214" w:rsidRPr="001930B6">
        <w:rPr>
          <w:rFonts w:ascii="Arial" w:hAnsi="Arial" w:cs="Arial"/>
          <w:color w:val="696B0B"/>
          <w:sz w:val="20"/>
          <w:szCs w:val="20"/>
        </w:rPr>
        <w:t xml:space="preserve">come 1ª arpa </w:t>
      </w:r>
      <w:r w:rsidRPr="001930B6">
        <w:rPr>
          <w:rFonts w:ascii="Arial" w:hAnsi="Arial" w:cs="Arial"/>
          <w:color w:val="696B0B"/>
          <w:sz w:val="20"/>
          <w:szCs w:val="20"/>
        </w:rPr>
        <w:t xml:space="preserve">al Teatro San Carlo di Napoli e al Teatro Comunale di Bologna. Come sempre le notizie sui compositori italiani sono scarse. Troppi musicisti o </w:t>
      </w:r>
      <w:r w:rsidR="00715214" w:rsidRPr="001930B6">
        <w:rPr>
          <w:rFonts w:ascii="Arial" w:hAnsi="Arial" w:cs="Arial"/>
          <w:color w:val="696B0B"/>
          <w:sz w:val="20"/>
          <w:szCs w:val="20"/>
        </w:rPr>
        <w:t xml:space="preserve">tanta </w:t>
      </w:r>
      <w:r w:rsidRPr="001930B6">
        <w:rPr>
          <w:rFonts w:ascii="Arial" w:hAnsi="Arial" w:cs="Arial"/>
          <w:color w:val="696B0B"/>
          <w:sz w:val="20"/>
          <w:szCs w:val="20"/>
        </w:rPr>
        <w:t>indifferenza?</w:t>
      </w:r>
    </w:p>
    <w:p w:rsidR="00486A17" w:rsidRPr="00E3315B" w:rsidRDefault="00715214" w:rsidP="001B50BE">
      <w:pPr>
        <w:tabs>
          <w:tab w:val="center" w:pos="0"/>
          <w:tab w:val="left" w:pos="4253"/>
          <w:tab w:val="left" w:pos="4536"/>
        </w:tabs>
        <w:spacing w:before="120" w:after="0" w:line="276" w:lineRule="auto"/>
        <w:rPr>
          <w:rFonts w:ascii="Arial" w:hAnsi="Arial" w:cs="Arial"/>
        </w:rPr>
      </w:pPr>
      <w:r w:rsidRPr="00E3315B">
        <w:rPr>
          <w:rFonts w:ascii="Arial" w:hAnsi="Arial" w:cs="Arial"/>
        </w:rPr>
        <w:t>2 Poemetti per arpa.</w:t>
      </w:r>
    </w:p>
    <w:p w:rsidR="00220B60" w:rsidRPr="00E3315B" w:rsidRDefault="00220B60" w:rsidP="001B50BE">
      <w:pPr>
        <w:tabs>
          <w:tab w:val="center" w:pos="0"/>
          <w:tab w:val="left" w:pos="4253"/>
          <w:tab w:val="left" w:pos="4536"/>
        </w:tabs>
        <w:spacing w:before="120" w:after="0" w:line="276" w:lineRule="auto"/>
        <w:rPr>
          <w:rFonts w:ascii="Arial" w:hAnsi="Arial" w:cs="Arial"/>
        </w:rPr>
      </w:pPr>
    </w:p>
    <w:p w:rsidR="00203319" w:rsidRPr="001930B6" w:rsidRDefault="00203319" w:rsidP="001B50BE">
      <w:pPr>
        <w:tabs>
          <w:tab w:val="center" w:pos="0"/>
          <w:tab w:val="left" w:pos="4253"/>
          <w:tab w:val="left" w:pos="4536"/>
        </w:tabs>
        <w:spacing w:before="120" w:after="0" w:line="276" w:lineRule="auto"/>
        <w:rPr>
          <w:rFonts w:ascii="Arial" w:hAnsi="Arial" w:cs="Arial"/>
          <w:color w:val="696B0B"/>
          <w:u w:val="single"/>
        </w:rPr>
      </w:pPr>
      <w:r w:rsidRPr="001930B6">
        <w:rPr>
          <w:rFonts w:ascii="Arial" w:hAnsi="Arial" w:cs="Arial"/>
          <w:color w:val="696B0B"/>
          <w:u w:val="single"/>
        </w:rPr>
        <w:t>ARGENTO  Dominick</w:t>
      </w:r>
      <w:r w:rsidRPr="001930B6">
        <w:rPr>
          <w:rFonts w:ascii="Arial" w:hAnsi="Arial" w:cs="Arial"/>
          <w:color w:val="696B0B"/>
          <w:u w:val="single"/>
        </w:rPr>
        <w:tab/>
        <w:t>York, 27.10.1927 - Minneapolis, 2.2.2006.</w:t>
      </w:r>
    </w:p>
    <w:p w:rsidR="007174C3" w:rsidRPr="001930B6" w:rsidRDefault="007174C3"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sz w:val="20"/>
          <w:szCs w:val="20"/>
        </w:rPr>
        <w:t xml:space="preserve">Compositore americano, </w:t>
      </w:r>
      <w:r w:rsidR="00534378" w:rsidRPr="001930B6">
        <w:rPr>
          <w:rFonts w:ascii="Arial" w:hAnsi="Arial" w:cs="Arial"/>
          <w:color w:val="696B0B"/>
          <w:sz w:val="20"/>
          <w:szCs w:val="20"/>
        </w:rPr>
        <w:t>nato a York in Pensilvania. S</w:t>
      </w:r>
      <w:r w:rsidRPr="001930B6">
        <w:rPr>
          <w:rFonts w:ascii="Arial" w:hAnsi="Arial" w:cs="Arial"/>
          <w:color w:val="696B0B"/>
          <w:sz w:val="20"/>
          <w:szCs w:val="20"/>
        </w:rPr>
        <w:t xml:space="preserve">tudi al Peabody Conservatory, allievo di Nabokov, Cowell, </w:t>
      </w:r>
      <w:r w:rsidR="00F76282" w:rsidRPr="001930B6">
        <w:rPr>
          <w:rFonts w:ascii="Arial" w:hAnsi="Arial" w:cs="Arial"/>
          <w:color w:val="696B0B"/>
          <w:sz w:val="20"/>
          <w:szCs w:val="20"/>
        </w:rPr>
        <w:t xml:space="preserve">   </w:t>
      </w:r>
      <w:r w:rsidR="00A258C7" w:rsidRPr="001930B6">
        <w:rPr>
          <w:rFonts w:ascii="Arial" w:hAnsi="Arial" w:cs="Arial"/>
          <w:color w:val="696B0B"/>
          <w:sz w:val="20"/>
          <w:szCs w:val="20"/>
        </w:rPr>
        <w:t xml:space="preserve">            </w:t>
      </w:r>
      <w:r w:rsidRPr="001930B6">
        <w:rPr>
          <w:rFonts w:ascii="Arial" w:hAnsi="Arial" w:cs="Arial"/>
          <w:color w:val="696B0B"/>
          <w:sz w:val="20"/>
          <w:szCs w:val="20"/>
        </w:rPr>
        <w:t xml:space="preserve">e H. Weisgall, e all’Eastman School of Music, con A. Hovhaness e H. Hanson. Perfezionamento a Firenze con Dallapiccola. Insegnante all’Università del Minnesota a Minneapolis e all’Eastman School. Autore di numerose </w:t>
      </w:r>
      <w:r w:rsidR="00A258C7" w:rsidRPr="001930B6">
        <w:rPr>
          <w:rFonts w:ascii="Arial" w:hAnsi="Arial" w:cs="Arial"/>
          <w:color w:val="696B0B"/>
          <w:sz w:val="20"/>
          <w:szCs w:val="20"/>
        </w:rPr>
        <w:t xml:space="preserve">            </w:t>
      </w:r>
      <w:r w:rsidRPr="001930B6">
        <w:rPr>
          <w:rFonts w:ascii="Arial" w:hAnsi="Arial" w:cs="Arial"/>
          <w:color w:val="696B0B"/>
          <w:sz w:val="20"/>
          <w:szCs w:val="20"/>
        </w:rPr>
        <w:t>opere teatrali e di brani vocali. Premio Pulitzer nel 1975.</w:t>
      </w:r>
    </w:p>
    <w:p w:rsidR="00203319" w:rsidRPr="00E3315B" w:rsidRDefault="00203319" w:rsidP="001B50BE">
      <w:pPr>
        <w:tabs>
          <w:tab w:val="center" w:pos="0"/>
          <w:tab w:val="left" w:pos="4253"/>
          <w:tab w:val="left" w:pos="4536"/>
        </w:tabs>
        <w:spacing w:before="120" w:after="0" w:line="276" w:lineRule="auto"/>
        <w:rPr>
          <w:rFonts w:ascii="Arial" w:hAnsi="Arial" w:cs="Arial"/>
        </w:rPr>
      </w:pPr>
      <w:r w:rsidRPr="00E3315B">
        <w:rPr>
          <w:rFonts w:ascii="Arial" w:hAnsi="Arial" w:cs="Arial"/>
        </w:rPr>
        <w:t>Angel Israfil, per 2 arpe (1989, 6’).</w:t>
      </w:r>
      <w:r w:rsidR="002254A5" w:rsidRPr="00E3315B">
        <w:rPr>
          <w:rFonts w:ascii="Arial" w:hAnsi="Arial" w:cs="Arial"/>
        </w:rPr>
        <w:t xml:space="preserve">   Walden Pond, arpa e 3 vcl. (1996, 22’35).</w:t>
      </w:r>
    </w:p>
    <w:p w:rsidR="004718AB" w:rsidRPr="00E3315B" w:rsidRDefault="004718AB" w:rsidP="00B12377">
      <w:pPr>
        <w:tabs>
          <w:tab w:val="center" w:pos="0"/>
          <w:tab w:val="left" w:pos="4253"/>
        </w:tabs>
        <w:spacing w:before="120" w:after="0" w:line="276" w:lineRule="auto"/>
        <w:rPr>
          <w:rFonts w:ascii="Arial" w:hAnsi="Arial" w:cs="Arial"/>
          <w:u w:val="single"/>
        </w:rPr>
      </w:pPr>
    </w:p>
    <w:p w:rsidR="00AC071C" w:rsidRPr="001930B6" w:rsidRDefault="00AC071C" w:rsidP="001B50BE">
      <w:pPr>
        <w:tabs>
          <w:tab w:val="center" w:pos="0"/>
          <w:tab w:val="left" w:pos="4253"/>
          <w:tab w:val="left" w:pos="4536"/>
        </w:tabs>
        <w:spacing w:before="120" w:after="0" w:line="276" w:lineRule="auto"/>
        <w:rPr>
          <w:rFonts w:ascii="Arial" w:hAnsi="Arial" w:cs="Arial"/>
          <w:color w:val="696B0B"/>
          <w:u w:val="single"/>
        </w:rPr>
      </w:pPr>
      <w:r w:rsidRPr="001930B6">
        <w:rPr>
          <w:rFonts w:ascii="Arial" w:hAnsi="Arial" w:cs="Arial"/>
          <w:color w:val="696B0B"/>
          <w:u w:val="single"/>
        </w:rPr>
        <w:t>ARNELL  Richard</w:t>
      </w:r>
      <w:r w:rsidRPr="001930B6">
        <w:rPr>
          <w:rFonts w:ascii="Arial" w:hAnsi="Arial" w:cs="Arial"/>
          <w:color w:val="696B0B"/>
          <w:u w:val="single"/>
        </w:rPr>
        <w:tab/>
        <w:t>Londra, 15.9.1917</w:t>
      </w:r>
      <w:r w:rsidR="001D7696" w:rsidRPr="001930B6">
        <w:rPr>
          <w:rFonts w:ascii="Arial" w:hAnsi="Arial" w:cs="Arial"/>
          <w:color w:val="696B0B"/>
          <w:u w:val="single"/>
        </w:rPr>
        <w:t xml:space="preserve"> </w:t>
      </w:r>
      <w:r w:rsidR="00C7027D" w:rsidRPr="001930B6">
        <w:rPr>
          <w:rFonts w:ascii="Arial" w:hAnsi="Arial" w:cs="Arial"/>
          <w:color w:val="696B0B"/>
          <w:u w:val="single"/>
        </w:rPr>
        <w:t xml:space="preserve">- </w:t>
      </w:r>
      <w:r w:rsidR="001D7696" w:rsidRPr="001930B6">
        <w:rPr>
          <w:rFonts w:ascii="Arial" w:hAnsi="Arial" w:cs="Arial"/>
          <w:color w:val="696B0B"/>
          <w:u w:val="single"/>
        </w:rPr>
        <w:t>Bromley, 10.4.</w:t>
      </w:r>
      <w:r w:rsidR="00C7027D" w:rsidRPr="001930B6">
        <w:rPr>
          <w:rFonts w:ascii="Arial" w:hAnsi="Arial" w:cs="Arial"/>
          <w:color w:val="696B0B"/>
          <w:u w:val="single"/>
        </w:rPr>
        <w:t>2009.</w:t>
      </w:r>
    </w:p>
    <w:p w:rsidR="00566280" w:rsidRPr="001930B6" w:rsidRDefault="00566280"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sz w:val="20"/>
          <w:szCs w:val="20"/>
        </w:rPr>
        <w:t>Compositore inglese e direttore d’orchestra, studi all’Università di Hampstead e il Royal College di Londra, allievo di Ireland. Molto belle le sue 7 Sinfonie. Consulente della BBC.</w:t>
      </w:r>
    </w:p>
    <w:p w:rsidR="00AC071C" w:rsidRPr="00E3315B" w:rsidRDefault="00566280" w:rsidP="001B50BE">
      <w:pPr>
        <w:tabs>
          <w:tab w:val="center" w:pos="0"/>
          <w:tab w:val="left" w:pos="4253"/>
          <w:tab w:val="left" w:pos="4536"/>
        </w:tabs>
        <w:spacing w:before="120" w:after="0" w:line="276" w:lineRule="auto"/>
        <w:rPr>
          <w:rFonts w:ascii="Arial" w:hAnsi="Arial" w:cs="Arial"/>
        </w:rPr>
      </w:pPr>
      <w:r w:rsidRPr="00E3315B">
        <w:rPr>
          <w:rFonts w:ascii="Arial" w:hAnsi="Arial" w:cs="Arial"/>
        </w:rPr>
        <w:t xml:space="preserve">Music, arpa sola.   </w:t>
      </w:r>
      <w:r w:rsidR="00AC071C" w:rsidRPr="00E3315B">
        <w:rPr>
          <w:rFonts w:ascii="Arial" w:hAnsi="Arial" w:cs="Arial"/>
        </w:rPr>
        <w:t>Musica per arpa, op. 72, vl. vla. vcl. arpa (1967)</w:t>
      </w:r>
      <w:r w:rsidR="00C339F2" w:rsidRPr="00E3315B">
        <w:rPr>
          <w:rFonts w:ascii="Arial" w:hAnsi="Arial" w:cs="Arial"/>
        </w:rPr>
        <w:t>.</w:t>
      </w:r>
    </w:p>
    <w:p w:rsidR="00220B60" w:rsidRPr="00E3315B" w:rsidRDefault="00220B60" w:rsidP="001B50BE">
      <w:pPr>
        <w:tabs>
          <w:tab w:val="center" w:pos="0"/>
          <w:tab w:val="left" w:pos="4253"/>
          <w:tab w:val="left" w:pos="4536"/>
        </w:tabs>
        <w:spacing w:before="120" w:after="0" w:line="276" w:lineRule="auto"/>
        <w:rPr>
          <w:rFonts w:ascii="Arial" w:hAnsi="Arial" w:cs="Arial"/>
        </w:rPr>
      </w:pPr>
    </w:p>
    <w:p w:rsidR="000F47EE" w:rsidRPr="001930B6" w:rsidRDefault="000F47EE" w:rsidP="001B50BE">
      <w:pPr>
        <w:tabs>
          <w:tab w:val="center" w:pos="0"/>
          <w:tab w:val="left" w:pos="4253"/>
          <w:tab w:val="left" w:pos="4536"/>
        </w:tabs>
        <w:spacing w:before="120" w:after="0" w:line="276" w:lineRule="auto"/>
        <w:rPr>
          <w:rFonts w:ascii="Arial" w:hAnsi="Arial" w:cs="Arial"/>
          <w:color w:val="696B0B"/>
          <w:u w:val="single"/>
        </w:rPr>
      </w:pPr>
      <w:r w:rsidRPr="001930B6">
        <w:rPr>
          <w:rFonts w:ascii="Arial" w:hAnsi="Arial" w:cs="Arial"/>
          <w:color w:val="696B0B"/>
          <w:u w:val="single"/>
        </w:rPr>
        <w:t>ARNOLD  Malcolm</w:t>
      </w:r>
      <w:r w:rsidRPr="001930B6">
        <w:rPr>
          <w:rFonts w:ascii="Arial" w:hAnsi="Arial" w:cs="Arial"/>
          <w:color w:val="696B0B"/>
          <w:u w:val="single"/>
        </w:rPr>
        <w:tab/>
        <w:t xml:space="preserve">Northempton, 21.10.1921 </w:t>
      </w:r>
      <w:r w:rsidR="00C818AB" w:rsidRPr="001930B6">
        <w:rPr>
          <w:rFonts w:ascii="Arial" w:hAnsi="Arial" w:cs="Arial"/>
          <w:color w:val="696B0B"/>
          <w:u w:val="single"/>
        </w:rPr>
        <w:t>-</w:t>
      </w:r>
      <w:r w:rsidR="001910C7" w:rsidRPr="001930B6">
        <w:rPr>
          <w:rFonts w:ascii="Arial" w:hAnsi="Arial" w:cs="Arial"/>
          <w:color w:val="696B0B"/>
          <w:u w:val="single"/>
        </w:rPr>
        <w:t xml:space="preserve"> </w:t>
      </w:r>
      <w:r w:rsidR="00C818AB" w:rsidRPr="001930B6">
        <w:rPr>
          <w:rFonts w:ascii="Arial" w:hAnsi="Arial" w:cs="Arial"/>
          <w:color w:val="696B0B"/>
          <w:u w:val="single"/>
        </w:rPr>
        <w:t xml:space="preserve">Norwich, </w:t>
      </w:r>
      <w:r w:rsidRPr="001930B6">
        <w:rPr>
          <w:rFonts w:ascii="Arial" w:hAnsi="Arial" w:cs="Arial"/>
          <w:color w:val="696B0B"/>
          <w:u w:val="single"/>
        </w:rPr>
        <w:t>23.9.2006.</w:t>
      </w:r>
    </w:p>
    <w:p w:rsidR="008E704D" w:rsidRPr="001930B6" w:rsidRDefault="008E704D"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sz w:val="20"/>
          <w:szCs w:val="20"/>
        </w:rPr>
        <w:t xml:space="preserve">Compositore e direttore d’orchestra inglese. Dopo aver ascoltato L. Armstrong a Bournemouth, prese lezioni di </w:t>
      </w:r>
      <w:r w:rsidR="00A258C7" w:rsidRPr="001930B6">
        <w:rPr>
          <w:rFonts w:ascii="Arial" w:hAnsi="Arial" w:cs="Arial"/>
          <w:color w:val="696B0B"/>
          <w:sz w:val="20"/>
          <w:szCs w:val="20"/>
        </w:rPr>
        <w:t xml:space="preserve"> </w:t>
      </w:r>
      <w:r w:rsidRPr="001930B6">
        <w:rPr>
          <w:rFonts w:ascii="Arial" w:hAnsi="Arial" w:cs="Arial"/>
          <w:color w:val="696B0B"/>
          <w:sz w:val="20"/>
          <w:szCs w:val="20"/>
        </w:rPr>
        <w:t xml:space="preserve">tromba </w:t>
      </w:r>
      <w:r w:rsidR="003638C3">
        <w:rPr>
          <w:rFonts w:ascii="Arial" w:hAnsi="Arial" w:cs="Arial"/>
          <w:color w:val="696B0B"/>
          <w:sz w:val="20"/>
          <w:szCs w:val="20"/>
        </w:rPr>
        <w:t xml:space="preserve">  </w:t>
      </w:r>
      <w:r w:rsidRPr="001930B6">
        <w:rPr>
          <w:rFonts w:ascii="Arial" w:hAnsi="Arial" w:cs="Arial"/>
          <w:color w:val="696B0B"/>
          <w:sz w:val="20"/>
          <w:szCs w:val="20"/>
        </w:rPr>
        <w:t xml:space="preserve">e a 17 anni vinse una borsa di studio per studiare al Royal College. Dal 1943 fu prima tromba nell’orchestra della BBC </w:t>
      </w:r>
      <w:r w:rsidR="00021107">
        <w:rPr>
          <w:rFonts w:ascii="Arial" w:hAnsi="Arial" w:cs="Arial"/>
          <w:color w:val="696B0B"/>
          <w:sz w:val="20"/>
          <w:szCs w:val="20"/>
        </w:rPr>
        <w:t xml:space="preserve"> </w:t>
      </w:r>
      <w:r w:rsidR="003638C3">
        <w:rPr>
          <w:rFonts w:ascii="Arial" w:hAnsi="Arial" w:cs="Arial"/>
          <w:color w:val="696B0B"/>
          <w:sz w:val="20"/>
          <w:szCs w:val="20"/>
        </w:rPr>
        <w:t xml:space="preserve">    </w:t>
      </w:r>
      <w:r w:rsidRPr="001930B6">
        <w:rPr>
          <w:rFonts w:ascii="Arial" w:hAnsi="Arial" w:cs="Arial"/>
          <w:color w:val="696B0B"/>
          <w:sz w:val="20"/>
          <w:szCs w:val="20"/>
        </w:rPr>
        <w:t xml:space="preserve">e nella London Polif. Orch. Premio Oscar per la colonna sonora del “Ponte sul fiume Kwai”, composta in </w:t>
      </w:r>
      <w:r w:rsidR="00A258C7" w:rsidRPr="001930B6">
        <w:rPr>
          <w:rFonts w:ascii="Arial" w:hAnsi="Arial" w:cs="Arial"/>
          <w:color w:val="696B0B"/>
          <w:sz w:val="20"/>
          <w:szCs w:val="20"/>
        </w:rPr>
        <w:t xml:space="preserve"> </w:t>
      </w:r>
      <w:r w:rsidRPr="001930B6">
        <w:rPr>
          <w:rFonts w:ascii="Arial" w:hAnsi="Arial" w:cs="Arial"/>
          <w:color w:val="696B0B"/>
          <w:sz w:val="20"/>
          <w:szCs w:val="20"/>
        </w:rPr>
        <w:t xml:space="preserve">soli 10 giorni </w:t>
      </w:r>
      <w:r w:rsidR="003638C3">
        <w:rPr>
          <w:rFonts w:ascii="Arial" w:hAnsi="Arial" w:cs="Arial"/>
          <w:color w:val="696B0B"/>
          <w:sz w:val="20"/>
          <w:szCs w:val="20"/>
        </w:rPr>
        <w:t xml:space="preserve"> </w:t>
      </w:r>
      <w:r w:rsidRPr="001930B6">
        <w:rPr>
          <w:rFonts w:ascii="Arial" w:hAnsi="Arial" w:cs="Arial"/>
          <w:color w:val="696B0B"/>
          <w:sz w:val="20"/>
          <w:szCs w:val="20"/>
        </w:rPr>
        <w:t>per la scadenza degli Academy Award, molti altri compositori non accettarono, per Lui fu solo una corsa contro il tempo … vinse la sfida.</w:t>
      </w:r>
    </w:p>
    <w:p w:rsidR="00FC5E6A" w:rsidRPr="00E3315B" w:rsidRDefault="00FC5E6A" w:rsidP="001B50BE">
      <w:pPr>
        <w:tabs>
          <w:tab w:val="center" w:pos="0"/>
          <w:tab w:val="left" w:pos="4253"/>
          <w:tab w:val="left" w:pos="4536"/>
        </w:tabs>
        <w:spacing w:before="120" w:after="0" w:line="276" w:lineRule="auto"/>
        <w:rPr>
          <w:rFonts w:ascii="Arial" w:hAnsi="Arial" w:cs="Arial"/>
        </w:rPr>
      </w:pPr>
      <w:r w:rsidRPr="00E3315B">
        <w:rPr>
          <w:rFonts w:ascii="Arial" w:hAnsi="Arial" w:cs="Arial"/>
        </w:rPr>
        <w:t>Fantasia per arpa</w:t>
      </w:r>
      <w:r w:rsidR="002105C0" w:rsidRPr="00E3315B">
        <w:rPr>
          <w:rFonts w:ascii="Arial" w:hAnsi="Arial" w:cs="Arial"/>
        </w:rPr>
        <w:t xml:space="preserve"> sola, op. 117 (1975</w:t>
      </w:r>
      <w:r w:rsidR="00ED5284" w:rsidRPr="00E3315B">
        <w:rPr>
          <w:rFonts w:ascii="Arial" w:hAnsi="Arial" w:cs="Arial"/>
        </w:rPr>
        <w:t>, 10’25</w:t>
      </w:r>
      <w:r w:rsidR="002105C0" w:rsidRPr="00E3315B">
        <w:rPr>
          <w:rFonts w:ascii="Arial" w:hAnsi="Arial" w:cs="Arial"/>
        </w:rPr>
        <w:t>)</w:t>
      </w:r>
      <w:r w:rsidRPr="00E3315B">
        <w:rPr>
          <w:rFonts w:ascii="Arial" w:hAnsi="Arial" w:cs="Arial"/>
        </w:rPr>
        <w:t>.</w:t>
      </w:r>
    </w:p>
    <w:p w:rsidR="00220B60" w:rsidRPr="00E3315B" w:rsidRDefault="00220B60" w:rsidP="001B50BE">
      <w:pPr>
        <w:tabs>
          <w:tab w:val="center" w:pos="0"/>
          <w:tab w:val="left" w:pos="4253"/>
          <w:tab w:val="left" w:pos="4536"/>
        </w:tabs>
        <w:spacing w:before="120" w:after="0" w:line="276" w:lineRule="auto"/>
        <w:rPr>
          <w:rFonts w:ascii="Arial" w:hAnsi="Arial" w:cs="Arial"/>
        </w:rPr>
      </w:pPr>
    </w:p>
    <w:p w:rsidR="00517F1E" w:rsidRPr="001930B6" w:rsidRDefault="00517F1E" w:rsidP="00B12377">
      <w:pPr>
        <w:tabs>
          <w:tab w:val="center" w:pos="0"/>
          <w:tab w:val="left" w:pos="4253"/>
        </w:tabs>
        <w:spacing w:before="120" w:after="0" w:line="276" w:lineRule="auto"/>
        <w:rPr>
          <w:rFonts w:ascii="Arial" w:hAnsi="Arial" w:cs="Arial"/>
          <w:color w:val="696B0B"/>
          <w:u w:val="single"/>
        </w:rPr>
      </w:pPr>
      <w:r w:rsidRPr="001930B6">
        <w:rPr>
          <w:rFonts w:ascii="Arial" w:hAnsi="Arial" w:cs="Arial"/>
          <w:color w:val="696B0B"/>
          <w:u w:val="single"/>
        </w:rPr>
        <w:t>ARSEYEV  Igor</w:t>
      </w:r>
      <w:r w:rsidRPr="001930B6">
        <w:rPr>
          <w:rFonts w:ascii="Arial" w:hAnsi="Arial" w:cs="Arial"/>
          <w:color w:val="696B0B"/>
          <w:u w:val="single"/>
        </w:rPr>
        <w:tab/>
        <w:t>1937</w:t>
      </w:r>
    </w:p>
    <w:p w:rsidR="00517F1E" w:rsidRPr="001930B6" w:rsidRDefault="00517F1E"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sz w:val="20"/>
          <w:szCs w:val="20"/>
        </w:rPr>
        <w:t>Compositore russo</w:t>
      </w:r>
    </w:p>
    <w:p w:rsidR="00517F1E" w:rsidRPr="00E3315B" w:rsidRDefault="00517F1E" w:rsidP="001B50BE">
      <w:pPr>
        <w:pStyle w:val="Corpotesto"/>
        <w:tabs>
          <w:tab w:val="center" w:pos="0"/>
          <w:tab w:val="left" w:pos="4253"/>
          <w:tab w:val="left" w:pos="4536"/>
        </w:tabs>
        <w:spacing w:before="120" w:after="0" w:line="276" w:lineRule="auto"/>
        <w:rPr>
          <w:rStyle w:val="normal-c31"/>
          <w:rFonts w:ascii="Arial" w:hAnsi="Arial" w:cs="Arial"/>
          <w:sz w:val="24"/>
          <w:szCs w:val="24"/>
        </w:rPr>
      </w:pPr>
      <w:r w:rsidRPr="00E3315B">
        <w:rPr>
          <w:rStyle w:val="normal-c31"/>
          <w:rFonts w:ascii="Arial" w:hAnsi="Arial" w:cs="Arial"/>
          <w:sz w:val="24"/>
          <w:szCs w:val="24"/>
        </w:rPr>
        <w:t>Arabesque per due arpe.</w:t>
      </w:r>
    </w:p>
    <w:p w:rsidR="00220B60" w:rsidRPr="00E3315B" w:rsidRDefault="00220B60" w:rsidP="001B50BE">
      <w:pPr>
        <w:pStyle w:val="Corpotesto"/>
        <w:tabs>
          <w:tab w:val="center" w:pos="0"/>
          <w:tab w:val="left" w:pos="4253"/>
          <w:tab w:val="left" w:pos="4536"/>
        </w:tabs>
        <w:spacing w:before="120" w:after="0" w:line="276" w:lineRule="auto"/>
        <w:rPr>
          <w:rStyle w:val="normal-c31"/>
          <w:rFonts w:ascii="Arial" w:hAnsi="Arial" w:cs="Arial"/>
          <w:sz w:val="24"/>
          <w:szCs w:val="24"/>
        </w:rPr>
      </w:pPr>
    </w:p>
    <w:p w:rsidR="001E4057" w:rsidRPr="001930B6" w:rsidRDefault="001E4057" w:rsidP="001B50BE">
      <w:pPr>
        <w:tabs>
          <w:tab w:val="center" w:pos="0"/>
          <w:tab w:val="left" w:pos="4253"/>
          <w:tab w:val="left" w:pos="4536"/>
        </w:tabs>
        <w:spacing w:before="120" w:after="0" w:line="276" w:lineRule="auto"/>
        <w:rPr>
          <w:rFonts w:ascii="Arial" w:hAnsi="Arial" w:cs="Arial"/>
          <w:color w:val="696B0B"/>
          <w:u w:val="single"/>
        </w:rPr>
      </w:pPr>
      <w:r w:rsidRPr="001930B6">
        <w:rPr>
          <w:rFonts w:ascii="Arial" w:hAnsi="Arial" w:cs="Arial"/>
          <w:color w:val="696B0B"/>
          <w:u w:val="single"/>
        </w:rPr>
        <w:lastRenderedPageBreak/>
        <w:t>ASIOLI  Bonifa</w:t>
      </w:r>
      <w:r w:rsidR="00CC5C79" w:rsidRPr="001930B6">
        <w:rPr>
          <w:rFonts w:ascii="Arial" w:hAnsi="Arial" w:cs="Arial"/>
          <w:color w:val="696B0B"/>
          <w:u w:val="single"/>
        </w:rPr>
        <w:t>z</w:t>
      </w:r>
      <w:r w:rsidRPr="001930B6">
        <w:rPr>
          <w:rFonts w:ascii="Arial" w:hAnsi="Arial" w:cs="Arial"/>
          <w:color w:val="696B0B"/>
          <w:u w:val="single"/>
        </w:rPr>
        <w:t>io</w:t>
      </w:r>
      <w:r w:rsidRPr="001930B6">
        <w:rPr>
          <w:rFonts w:ascii="Arial" w:hAnsi="Arial" w:cs="Arial"/>
          <w:color w:val="696B0B"/>
          <w:u w:val="single"/>
        </w:rPr>
        <w:tab/>
        <w:t>Correggio, 30.8.1769 - Correggio, 18.5.1832.</w:t>
      </w:r>
    </w:p>
    <w:p w:rsidR="007B7FB2" w:rsidRPr="001930B6" w:rsidRDefault="001E4057" w:rsidP="001B50BE">
      <w:pPr>
        <w:tabs>
          <w:tab w:val="center" w:pos="0"/>
          <w:tab w:val="left" w:pos="4253"/>
        </w:tabs>
        <w:spacing w:before="120" w:after="0" w:line="276" w:lineRule="auto"/>
        <w:rPr>
          <w:rFonts w:ascii="Arial" w:hAnsi="Arial" w:cs="Arial"/>
          <w:color w:val="696B0B"/>
          <w:sz w:val="20"/>
          <w:szCs w:val="20"/>
        </w:rPr>
      </w:pPr>
      <w:r w:rsidRPr="001930B6">
        <w:rPr>
          <w:rFonts w:ascii="Arial" w:hAnsi="Arial" w:cs="Arial"/>
          <w:color w:val="696B0B"/>
          <w:sz w:val="20"/>
          <w:szCs w:val="20"/>
        </w:rPr>
        <w:t>Compositore e teorico, allievo di M</w:t>
      </w:r>
      <w:r w:rsidR="0004115F" w:rsidRPr="001930B6">
        <w:rPr>
          <w:rFonts w:ascii="Arial" w:hAnsi="Arial" w:cs="Arial"/>
          <w:color w:val="696B0B"/>
          <w:sz w:val="20"/>
          <w:szCs w:val="20"/>
        </w:rPr>
        <w:t>origi</w:t>
      </w:r>
      <w:r w:rsidRPr="001930B6">
        <w:rPr>
          <w:rFonts w:ascii="Arial" w:hAnsi="Arial" w:cs="Arial"/>
          <w:color w:val="696B0B"/>
          <w:sz w:val="20"/>
          <w:szCs w:val="20"/>
        </w:rPr>
        <w:t xml:space="preserve"> e Padre Martini. Fu a Venezia, Torino, Milano dove ebbe l’incarico di Direttore nell’appena costituito Conservatorio (1808). Fu a Parigi come consigliere musicale e si ritirò nel 1815 per motivi politici. </w:t>
      </w:r>
      <w:r w:rsidR="0004115F" w:rsidRPr="001930B6">
        <w:rPr>
          <w:rFonts w:ascii="Arial" w:hAnsi="Arial" w:cs="Arial"/>
          <w:color w:val="696B0B"/>
          <w:sz w:val="20"/>
          <w:szCs w:val="20"/>
        </w:rPr>
        <w:t xml:space="preserve">Autore di un trattato di Armonia. </w:t>
      </w:r>
      <w:r w:rsidRPr="001930B6">
        <w:rPr>
          <w:rFonts w:ascii="Arial" w:hAnsi="Arial" w:cs="Arial"/>
          <w:color w:val="696B0B"/>
          <w:sz w:val="20"/>
          <w:szCs w:val="20"/>
        </w:rPr>
        <w:t xml:space="preserve">Tra i suoi allievi </w:t>
      </w:r>
      <w:r w:rsidR="0004115F" w:rsidRPr="001930B6">
        <w:rPr>
          <w:rFonts w:ascii="Arial" w:hAnsi="Arial" w:cs="Arial"/>
          <w:color w:val="696B0B"/>
          <w:sz w:val="20"/>
          <w:szCs w:val="20"/>
        </w:rPr>
        <w:t>K</w:t>
      </w:r>
      <w:r w:rsidRPr="001930B6">
        <w:rPr>
          <w:rFonts w:ascii="Arial" w:hAnsi="Arial" w:cs="Arial"/>
          <w:color w:val="696B0B"/>
          <w:sz w:val="20"/>
          <w:szCs w:val="20"/>
        </w:rPr>
        <w:t>arl Mozart</w:t>
      </w:r>
      <w:r w:rsidR="0004115F" w:rsidRPr="001930B6">
        <w:rPr>
          <w:rFonts w:ascii="Arial" w:hAnsi="Arial" w:cs="Arial"/>
          <w:color w:val="696B0B"/>
          <w:sz w:val="20"/>
          <w:szCs w:val="20"/>
        </w:rPr>
        <w:t>,</w:t>
      </w:r>
      <w:r w:rsidRPr="001930B6">
        <w:rPr>
          <w:rFonts w:ascii="Arial" w:hAnsi="Arial" w:cs="Arial"/>
          <w:color w:val="696B0B"/>
          <w:sz w:val="20"/>
          <w:szCs w:val="20"/>
        </w:rPr>
        <w:t xml:space="preserve"> figlio del grande.</w:t>
      </w:r>
      <w:r w:rsidR="00DA1FD2" w:rsidRPr="001930B6">
        <w:rPr>
          <w:rFonts w:ascii="Arial" w:hAnsi="Arial" w:cs="Arial"/>
          <w:color w:val="696B0B"/>
          <w:sz w:val="20"/>
          <w:szCs w:val="20"/>
        </w:rPr>
        <w:t xml:space="preserve"> L’importanza di Bonifazio Asioli, primo professore e direttore del Conservatorio di Milano</w:t>
      </w:r>
      <w:r w:rsidR="00B7109E" w:rsidRPr="001930B6">
        <w:rPr>
          <w:rFonts w:ascii="Arial" w:hAnsi="Arial" w:cs="Arial"/>
          <w:color w:val="696B0B"/>
          <w:sz w:val="20"/>
          <w:szCs w:val="20"/>
        </w:rPr>
        <w:t>,</w:t>
      </w:r>
      <w:r w:rsidR="00DA1FD2" w:rsidRPr="001930B6">
        <w:rPr>
          <w:rFonts w:ascii="Arial" w:hAnsi="Arial" w:cs="Arial"/>
          <w:color w:val="696B0B"/>
          <w:sz w:val="20"/>
          <w:szCs w:val="20"/>
        </w:rPr>
        <w:t xml:space="preserve"> è quella di aver costituito l’Istituto, differenziandolo da quello di Parigi. </w:t>
      </w:r>
      <w:r w:rsidR="000C47C7" w:rsidRPr="001930B6">
        <w:rPr>
          <w:rFonts w:ascii="Arial" w:hAnsi="Arial" w:cs="Arial"/>
          <w:color w:val="696B0B"/>
          <w:sz w:val="20"/>
          <w:szCs w:val="20"/>
        </w:rPr>
        <w:t xml:space="preserve">All’inizio il Conservatorio milanese contava 24 convittori dediti allo studio del canto, dell’arpa e del ballo. </w:t>
      </w:r>
      <w:r w:rsidR="00DA1FD2" w:rsidRPr="001930B6">
        <w:rPr>
          <w:rFonts w:ascii="Arial" w:hAnsi="Arial" w:cs="Arial"/>
          <w:color w:val="696B0B"/>
          <w:sz w:val="20"/>
          <w:szCs w:val="20"/>
        </w:rPr>
        <w:t>Ambedue i Conservatori erano stati ideati da Napoleone, in quegli anni Milano era in pratica propaggine dell</w:t>
      </w:r>
      <w:r w:rsidR="00D2233A" w:rsidRPr="001930B6">
        <w:rPr>
          <w:rFonts w:ascii="Arial" w:hAnsi="Arial" w:cs="Arial"/>
          <w:color w:val="696B0B"/>
          <w:sz w:val="20"/>
          <w:szCs w:val="20"/>
        </w:rPr>
        <w:t>a</w:t>
      </w:r>
      <w:r w:rsidR="00DA1FD2" w:rsidRPr="001930B6">
        <w:rPr>
          <w:rFonts w:ascii="Arial" w:hAnsi="Arial" w:cs="Arial"/>
          <w:color w:val="696B0B"/>
          <w:sz w:val="20"/>
          <w:szCs w:val="20"/>
        </w:rPr>
        <w:t xml:space="preserve"> Francia. L’Asioli nel corso della sua ventennale presidenza redasse una quindicina di trattati e manuali, in pratica uno per disciplina. Un riferimento didattico, che peraltro </w:t>
      </w:r>
      <w:r w:rsidR="007575D2" w:rsidRPr="001930B6">
        <w:rPr>
          <w:rFonts w:ascii="Arial" w:hAnsi="Arial" w:cs="Arial"/>
          <w:color w:val="696B0B"/>
          <w:sz w:val="20"/>
          <w:szCs w:val="20"/>
        </w:rPr>
        <w:t xml:space="preserve">non venne quasi mai adottato. Il vero insegnamento era soprattutto </w:t>
      </w:r>
      <w:r w:rsidR="007575D2" w:rsidRPr="001930B6">
        <w:rPr>
          <w:rFonts w:ascii="Arial" w:hAnsi="Arial" w:cs="Arial"/>
          <w:i/>
          <w:color w:val="696B0B"/>
          <w:sz w:val="20"/>
          <w:szCs w:val="20"/>
        </w:rPr>
        <w:t>ad</w:t>
      </w:r>
      <w:r w:rsidR="0042035A" w:rsidRPr="001930B6">
        <w:rPr>
          <w:rFonts w:ascii="Arial" w:hAnsi="Arial" w:cs="Arial"/>
          <w:i/>
          <w:color w:val="696B0B"/>
          <w:sz w:val="20"/>
          <w:szCs w:val="20"/>
        </w:rPr>
        <w:t xml:space="preserve"> </w:t>
      </w:r>
      <w:r w:rsidR="007575D2" w:rsidRPr="001930B6">
        <w:rPr>
          <w:rFonts w:ascii="Arial" w:hAnsi="Arial" w:cs="Arial"/>
          <w:i/>
          <w:color w:val="696B0B"/>
          <w:sz w:val="20"/>
          <w:szCs w:val="20"/>
        </w:rPr>
        <w:t>personam</w:t>
      </w:r>
      <w:r w:rsidR="007575D2" w:rsidRPr="001930B6">
        <w:rPr>
          <w:rFonts w:ascii="Arial" w:hAnsi="Arial" w:cs="Arial"/>
          <w:color w:val="696B0B"/>
          <w:sz w:val="20"/>
          <w:szCs w:val="20"/>
        </w:rPr>
        <w:t xml:space="preserve">. Tuttavia era palese la differenza con quelli del Conservatorio di Parigi (che fu fondato solo pochi anni prima). </w:t>
      </w:r>
      <w:r w:rsidR="003638C3">
        <w:rPr>
          <w:rFonts w:ascii="Arial" w:hAnsi="Arial" w:cs="Arial"/>
          <w:color w:val="696B0B"/>
          <w:sz w:val="20"/>
          <w:szCs w:val="20"/>
        </w:rPr>
        <w:t xml:space="preserve">           </w:t>
      </w:r>
      <w:r w:rsidR="007575D2" w:rsidRPr="001930B6">
        <w:rPr>
          <w:rFonts w:ascii="Arial" w:hAnsi="Arial" w:cs="Arial"/>
          <w:color w:val="696B0B"/>
          <w:sz w:val="20"/>
          <w:szCs w:val="20"/>
        </w:rPr>
        <w:t>Milano era inoltre tornata sotto i</w:t>
      </w:r>
      <w:bookmarkStart w:id="2" w:name="_GoBack"/>
      <w:bookmarkEnd w:id="2"/>
      <w:r w:rsidR="007575D2" w:rsidRPr="001930B6">
        <w:rPr>
          <w:rFonts w:ascii="Arial" w:hAnsi="Arial" w:cs="Arial"/>
          <w:color w:val="696B0B"/>
          <w:sz w:val="20"/>
          <w:szCs w:val="20"/>
        </w:rPr>
        <w:t>l dominio dell’Austria e il de</w:t>
      </w:r>
      <w:r w:rsidR="00823579" w:rsidRPr="001930B6">
        <w:rPr>
          <w:rFonts w:ascii="Arial" w:hAnsi="Arial" w:cs="Arial"/>
          <w:color w:val="696B0B"/>
          <w:sz w:val="20"/>
          <w:szCs w:val="20"/>
        </w:rPr>
        <w:t>s</w:t>
      </w:r>
      <w:r w:rsidR="007575D2" w:rsidRPr="001930B6">
        <w:rPr>
          <w:rFonts w:ascii="Arial" w:hAnsi="Arial" w:cs="Arial"/>
          <w:color w:val="696B0B"/>
          <w:sz w:val="20"/>
          <w:szCs w:val="20"/>
        </w:rPr>
        <w:t xml:space="preserve">iderio degli austriaci, memori delle batoste napoleoniche, </w:t>
      </w:r>
      <w:r w:rsidR="003638C3">
        <w:rPr>
          <w:rFonts w:ascii="Arial" w:hAnsi="Arial" w:cs="Arial"/>
          <w:color w:val="696B0B"/>
          <w:sz w:val="20"/>
          <w:szCs w:val="20"/>
        </w:rPr>
        <w:t xml:space="preserve">       </w:t>
      </w:r>
      <w:r w:rsidR="007575D2" w:rsidRPr="001930B6">
        <w:rPr>
          <w:rFonts w:ascii="Arial" w:hAnsi="Arial" w:cs="Arial"/>
          <w:color w:val="696B0B"/>
          <w:sz w:val="20"/>
          <w:szCs w:val="20"/>
        </w:rPr>
        <w:t xml:space="preserve">era quello di contrapporsi a tutto ciò che odorava di Francia. A Milano </w:t>
      </w:r>
      <w:r w:rsidR="009129BE" w:rsidRPr="001930B6">
        <w:rPr>
          <w:rFonts w:ascii="Arial" w:hAnsi="Arial" w:cs="Arial"/>
          <w:color w:val="696B0B"/>
          <w:sz w:val="20"/>
          <w:szCs w:val="20"/>
        </w:rPr>
        <w:t xml:space="preserve">un’insegnamento diretto, di buon senso, in </w:t>
      </w:r>
      <w:r w:rsidR="003638C3">
        <w:rPr>
          <w:rFonts w:ascii="Arial" w:hAnsi="Arial" w:cs="Arial"/>
          <w:color w:val="696B0B"/>
          <w:sz w:val="20"/>
          <w:szCs w:val="20"/>
        </w:rPr>
        <w:t xml:space="preserve">    </w:t>
      </w:r>
      <w:r w:rsidR="009129BE" w:rsidRPr="001930B6">
        <w:rPr>
          <w:rFonts w:ascii="Arial" w:hAnsi="Arial" w:cs="Arial"/>
          <w:color w:val="696B0B"/>
          <w:sz w:val="20"/>
          <w:szCs w:val="20"/>
        </w:rPr>
        <w:t xml:space="preserve">Francia ci si dilungava in questioni storiche e teoriche. Per questo Asioli fu invitato a Parigi. Ai suoi esordi il </w:t>
      </w:r>
      <w:r w:rsidR="003638C3">
        <w:rPr>
          <w:rFonts w:ascii="Arial" w:hAnsi="Arial" w:cs="Arial"/>
          <w:color w:val="696B0B"/>
          <w:sz w:val="20"/>
          <w:szCs w:val="20"/>
        </w:rPr>
        <w:t xml:space="preserve"> </w:t>
      </w:r>
      <w:r w:rsidR="009129BE" w:rsidRPr="001930B6">
        <w:rPr>
          <w:rFonts w:ascii="Arial" w:hAnsi="Arial" w:cs="Arial"/>
          <w:color w:val="696B0B"/>
          <w:sz w:val="20"/>
          <w:szCs w:val="20"/>
        </w:rPr>
        <w:t>Conservatorio di Milano era una piccola Scuola a gestione statale, rispetto alle Scuole private era solo poco più grande, ma</w:t>
      </w:r>
      <w:r w:rsidR="00E8357D" w:rsidRPr="001930B6">
        <w:rPr>
          <w:rFonts w:ascii="Arial" w:hAnsi="Arial" w:cs="Arial"/>
          <w:color w:val="696B0B"/>
          <w:sz w:val="20"/>
          <w:szCs w:val="20"/>
        </w:rPr>
        <w:t xml:space="preserve"> </w:t>
      </w:r>
      <w:r w:rsidR="009129BE" w:rsidRPr="001930B6">
        <w:rPr>
          <w:rFonts w:ascii="Arial" w:hAnsi="Arial" w:cs="Arial"/>
          <w:color w:val="696B0B"/>
          <w:sz w:val="20"/>
          <w:szCs w:val="20"/>
        </w:rPr>
        <w:t>meglio organizzat</w:t>
      </w:r>
      <w:r w:rsidR="00823579" w:rsidRPr="001930B6">
        <w:rPr>
          <w:rFonts w:ascii="Arial" w:hAnsi="Arial" w:cs="Arial"/>
          <w:color w:val="696B0B"/>
          <w:sz w:val="20"/>
          <w:szCs w:val="20"/>
        </w:rPr>
        <w:t>o</w:t>
      </w:r>
      <w:r w:rsidR="009129BE" w:rsidRPr="001930B6">
        <w:rPr>
          <w:rFonts w:ascii="Arial" w:hAnsi="Arial" w:cs="Arial"/>
          <w:color w:val="696B0B"/>
          <w:sz w:val="20"/>
          <w:szCs w:val="20"/>
        </w:rPr>
        <w:t xml:space="preserve">. A dare una grossa spinta, per uscire dalla crisi saranno i vari Rossini, Verdi (nonostante la </w:t>
      </w:r>
      <w:r w:rsidR="003638C3">
        <w:rPr>
          <w:rFonts w:ascii="Arial" w:hAnsi="Arial" w:cs="Arial"/>
          <w:color w:val="696B0B"/>
          <w:sz w:val="20"/>
          <w:szCs w:val="20"/>
        </w:rPr>
        <w:t xml:space="preserve">   </w:t>
      </w:r>
      <w:r w:rsidR="009129BE" w:rsidRPr="001930B6">
        <w:rPr>
          <w:rFonts w:ascii="Arial" w:hAnsi="Arial" w:cs="Arial"/>
          <w:color w:val="696B0B"/>
          <w:sz w:val="20"/>
          <w:szCs w:val="20"/>
        </w:rPr>
        <w:t xml:space="preserve">svista </w:t>
      </w:r>
      <w:r w:rsidR="00C639DD" w:rsidRPr="001930B6">
        <w:rPr>
          <w:rFonts w:ascii="Arial" w:hAnsi="Arial" w:cs="Arial"/>
          <w:color w:val="696B0B"/>
          <w:sz w:val="20"/>
          <w:szCs w:val="20"/>
        </w:rPr>
        <w:t xml:space="preserve"> </w:t>
      </w:r>
      <w:r w:rsidR="009129BE" w:rsidRPr="001930B6">
        <w:rPr>
          <w:rFonts w:ascii="Arial" w:hAnsi="Arial" w:cs="Arial"/>
          <w:color w:val="696B0B"/>
          <w:sz w:val="20"/>
          <w:szCs w:val="20"/>
        </w:rPr>
        <w:t>degli esaminatori, che non lo vollero come allievo) e gli altri operisti. I migliori musicisti entreranno nel Conservatorio</w:t>
      </w:r>
      <w:r w:rsidR="000C47C7" w:rsidRPr="001930B6">
        <w:rPr>
          <w:rFonts w:ascii="Arial" w:hAnsi="Arial" w:cs="Arial"/>
          <w:color w:val="696B0B"/>
          <w:sz w:val="20"/>
          <w:szCs w:val="20"/>
        </w:rPr>
        <w:t>, grazie al Teatro La Scala e alla gestione statale, l’elemento in più per dare attenzione professionale alla Musica.</w:t>
      </w:r>
      <w:r w:rsidR="007B7FB2" w:rsidRPr="001930B6">
        <w:rPr>
          <w:rFonts w:ascii="Arial" w:hAnsi="Arial" w:cs="Arial"/>
          <w:color w:val="696B0B"/>
          <w:sz w:val="20"/>
          <w:szCs w:val="20"/>
        </w:rPr>
        <w:t xml:space="preserve"> Non dimentichiamo inoltre che il primo milanese a pensare ad un Conservatorio di 36 convittori (24 maschi e </w:t>
      </w:r>
      <w:r w:rsidR="00021107">
        <w:rPr>
          <w:rFonts w:ascii="Arial" w:hAnsi="Arial" w:cs="Arial"/>
          <w:color w:val="696B0B"/>
          <w:sz w:val="20"/>
          <w:szCs w:val="20"/>
        </w:rPr>
        <w:t xml:space="preserve">  </w:t>
      </w:r>
      <w:r w:rsidR="003638C3">
        <w:rPr>
          <w:rFonts w:ascii="Arial" w:hAnsi="Arial" w:cs="Arial"/>
          <w:color w:val="696B0B"/>
          <w:sz w:val="20"/>
          <w:szCs w:val="20"/>
        </w:rPr>
        <w:t xml:space="preserve"> </w:t>
      </w:r>
      <w:r w:rsidR="007B7FB2" w:rsidRPr="001930B6">
        <w:rPr>
          <w:rFonts w:ascii="Arial" w:hAnsi="Arial" w:cs="Arial"/>
          <w:color w:val="696B0B"/>
          <w:sz w:val="20"/>
          <w:szCs w:val="20"/>
        </w:rPr>
        <w:t>12 femmine) fu il Conte Carlo Brentano Grianta, che ancor prima dell’arrivo di Napoleone,</w:t>
      </w:r>
      <w:r w:rsidR="00021107">
        <w:rPr>
          <w:rFonts w:ascii="Arial" w:hAnsi="Arial" w:cs="Arial"/>
          <w:color w:val="696B0B"/>
          <w:sz w:val="20"/>
          <w:szCs w:val="20"/>
        </w:rPr>
        <w:t xml:space="preserve"> </w:t>
      </w:r>
      <w:r w:rsidR="007B7FB2" w:rsidRPr="001930B6">
        <w:rPr>
          <w:rFonts w:ascii="Arial" w:hAnsi="Arial" w:cs="Arial"/>
          <w:color w:val="696B0B"/>
          <w:sz w:val="20"/>
          <w:szCs w:val="20"/>
        </w:rPr>
        <w:t xml:space="preserve">si firmava alla francese </w:t>
      </w:r>
      <w:r w:rsidR="00021107">
        <w:rPr>
          <w:rFonts w:ascii="Arial" w:hAnsi="Arial" w:cs="Arial"/>
          <w:color w:val="696B0B"/>
          <w:sz w:val="20"/>
          <w:szCs w:val="20"/>
        </w:rPr>
        <w:t xml:space="preserve">               </w:t>
      </w:r>
      <w:r w:rsidR="007B7FB2" w:rsidRPr="001930B6">
        <w:rPr>
          <w:rFonts w:ascii="Arial" w:hAnsi="Arial" w:cs="Arial"/>
          <w:color w:val="696B0B"/>
          <w:sz w:val="20"/>
          <w:szCs w:val="20"/>
        </w:rPr>
        <w:t>“De Grianty”. Fu per suo interessamento che Rossini arrivò alla Scala.</w:t>
      </w:r>
      <w:r w:rsidR="00021107">
        <w:rPr>
          <w:rFonts w:ascii="Arial" w:hAnsi="Arial" w:cs="Arial"/>
          <w:color w:val="696B0B"/>
          <w:sz w:val="20"/>
          <w:szCs w:val="20"/>
        </w:rPr>
        <w:t xml:space="preserve"> </w:t>
      </w:r>
      <w:r w:rsidR="007B7FB2" w:rsidRPr="001930B6">
        <w:rPr>
          <w:rFonts w:ascii="Arial" w:hAnsi="Arial" w:cs="Arial"/>
          <w:color w:val="696B0B"/>
          <w:sz w:val="20"/>
          <w:szCs w:val="20"/>
        </w:rPr>
        <w:t>Griant</w:t>
      </w:r>
      <w:r w:rsidR="00ED161E" w:rsidRPr="001930B6">
        <w:rPr>
          <w:rFonts w:ascii="Arial" w:hAnsi="Arial" w:cs="Arial"/>
          <w:color w:val="696B0B"/>
          <w:sz w:val="20"/>
          <w:szCs w:val="20"/>
        </w:rPr>
        <w:t>a</w:t>
      </w:r>
      <w:r w:rsidR="007B7FB2" w:rsidRPr="001930B6">
        <w:rPr>
          <w:rFonts w:ascii="Arial" w:hAnsi="Arial" w:cs="Arial"/>
          <w:color w:val="696B0B"/>
          <w:sz w:val="20"/>
          <w:szCs w:val="20"/>
        </w:rPr>
        <w:t xml:space="preserve"> pose la prima pietra.</w:t>
      </w:r>
    </w:p>
    <w:p w:rsidR="00267D1D" w:rsidRPr="00E3315B" w:rsidRDefault="00267D1D" w:rsidP="001B50BE">
      <w:pPr>
        <w:tabs>
          <w:tab w:val="center" w:pos="0"/>
          <w:tab w:val="left" w:pos="4253"/>
        </w:tabs>
        <w:spacing w:before="120" w:after="0" w:line="276" w:lineRule="auto"/>
        <w:rPr>
          <w:rFonts w:ascii="Arial" w:hAnsi="Arial" w:cs="Arial"/>
        </w:rPr>
      </w:pPr>
      <w:r w:rsidRPr="00E3315B">
        <w:rPr>
          <w:rFonts w:ascii="Arial" w:hAnsi="Arial" w:cs="Arial"/>
        </w:rPr>
        <w:t>Sonata per arpa sola</w:t>
      </w:r>
      <w:r w:rsidR="001F1169" w:rsidRPr="00E3315B">
        <w:rPr>
          <w:rFonts w:ascii="Arial" w:hAnsi="Arial" w:cs="Arial"/>
        </w:rPr>
        <w:t xml:space="preserve"> (1800)</w:t>
      </w:r>
      <w:r w:rsidRPr="00E3315B">
        <w:rPr>
          <w:rFonts w:ascii="Arial" w:hAnsi="Arial" w:cs="Arial"/>
        </w:rPr>
        <w:t>.</w:t>
      </w:r>
    </w:p>
    <w:p w:rsidR="00D35D8B" w:rsidRPr="00E3315B" w:rsidRDefault="00D35D8B" w:rsidP="001B50BE">
      <w:pPr>
        <w:tabs>
          <w:tab w:val="center" w:pos="0"/>
          <w:tab w:val="left" w:pos="4253"/>
        </w:tabs>
        <w:spacing w:before="120" w:after="0" w:line="276" w:lineRule="auto"/>
        <w:rPr>
          <w:rFonts w:ascii="Arial" w:hAnsi="Arial" w:cs="Arial"/>
        </w:rPr>
      </w:pPr>
    </w:p>
    <w:p w:rsidR="006B7B4F" w:rsidRPr="001930B6" w:rsidRDefault="006B7B4F" w:rsidP="001B50BE">
      <w:pPr>
        <w:tabs>
          <w:tab w:val="center" w:pos="0"/>
          <w:tab w:val="left" w:pos="4253"/>
          <w:tab w:val="left" w:pos="4536"/>
        </w:tabs>
        <w:spacing w:before="120" w:after="0" w:line="276" w:lineRule="auto"/>
        <w:rPr>
          <w:rFonts w:ascii="Arial" w:hAnsi="Arial" w:cs="Arial"/>
          <w:color w:val="696B0B"/>
          <w:u w:val="single"/>
        </w:rPr>
      </w:pPr>
      <w:r w:rsidRPr="001930B6">
        <w:rPr>
          <w:rFonts w:ascii="Arial" w:hAnsi="Arial" w:cs="Arial"/>
          <w:color w:val="696B0B"/>
          <w:u w:val="single"/>
        </w:rPr>
        <w:t>ARTEAGA  Edward</w:t>
      </w:r>
      <w:r w:rsidRPr="001930B6">
        <w:rPr>
          <w:rFonts w:ascii="Arial" w:hAnsi="Arial" w:cs="Arial"/>
          <w:color w:val="696B0B"/>
          <w:u w:val="single"/>
        </w:rPr>
        <w:tab/>
        <w:t>15.7.1950</w:t>
      </w:r>
    </w:p>
    <w:p w:rsidR="006B7B4F" w:rsidRPr="001930B6" w:rsidRDefault="006B7B4F"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sz w:val="20"/>
          <w:szCs w:val="20"/>
        </w:rPr>
        <w:t>Compositore nord americano, studi all’Università di Boston con G. Read e J. Goodmann. Risiede a Vancouver.</w:t>
      </w:r>
    </w:p>
    <w:p w:rsidR="006B7B4F" w:rsidRPr="00E3315B" w:rsidRDefault="006B7B4F" w:rsidP="001B50BE">
      <w:pPr>
        <w:tabs>
          <w:tab w:val="center" w:pos="0"/>
          <w:tab w:val="left" w:pos="4253"/>
          <w:tab w:val="left" w:pos="4536"/>
        </w:tabs>
        <w:spacing w:before="120" w:after="0" w:line="276" w:lineRule="auto"/>
        <w:rPr>
          <w:rFonts w:ascii="Arial" w:hAnsi="Arial" w:cs="Arial"/>
        </w:rPr>
      </w:pPr>
      <w:r w:rsidRPr="00E3315B">
        <w:rPr>
          <w:rFonts w:ascii="Arial" w:hAnsi="Arial" w:cs="Arial"/>
        </w:rPr>
        <w:t>Solitaire, arpa sola.</w:t>
      </w:r>
    </w:p>
    <w:p w:rsidR="00220B60" w:rsidRPr="00E3315B" w:rsidRDefault="00220B60" w:rsidP="001B50BE">
      <w:pPr>
        <w:tabs>
          <w:tab w:val="center" w:pos="0"/>
          <w:tab w:val="left" w:pos="4253"/>
          <w:tab w:val="left" w:pos="4536"/>
        </w:tabs>
        <w:spacing w:before="120" w:after="0" w:line="276" w:lineRule="auto"/>
        <w:rPr>
          <w:rFonts w:ascii="Arial" w:hAnsi="Arial" w:cs="Arial"/>
        </w:rPr>
      </w:pPr>
    </w:p>
    <w:p w:rsidR="00F8097A" w:rsidRPr="001930B6" w:rsidRDefault="00F8097A" w:rsidP="001B50BE">
      <w:pPr>
        <w:tabs>
          <w:tab w:val="center" w:pos="0"/>
          <w:tab w:val="left" w:pos="4253"/>
          <w:tab w:val="left" w:pos="4536"/>
        </w:tabs>
        <w:spacing w:before="120" w:after="0" w:line="276" w:lineRule="auto"/>
        <w:rPr>
          <w:rFonts w:ascii="Arial" w:hAnsi="Arial" w:cs="Arial"/>
          <w:color w:val="696B0B"/>
          <w:u w:val="single"/>
        </w:rPr>
      </w:pPr>
      <w:r w:rsidRPr="001930B6">
        <w:rPr>
          <w:rFonts w:ascii="Arial" w:hAnsi="Arial" w:cs="Arial"/>
          <w:color w:val="696B0B"/>
          <w:u w:val="single"/>
        </w:rPr>
        <w:t>ATTAIGNANT  Pierre</w:t>
      </w:r>
      <w:r w:rsidRPr="001930B6">
        <w:rPr>
          <w:rFonts w:ascii="Arial" w:hAnsi="Arial" w:cs="Arial"/>
          <w:color w:val="696B0B"/>
          <w:u w:val="single"/>
        </w:rPr>
        <w:tab/>
        <w:t>Fine 1400 c.- Parigi, 1552.</w:t>
      </w:r>
    </w:p>
    <w:p w:rsidR="00F8097A" w:rsidRPr="001930B6" w:rsidRDefault="00F8097A" w:rsidP="001B50BE">
      <w:pPr>
        <w:pStyle w:val="Corpodeltesto2"/>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sz w:val="20"/>
          <w:szCs w:val="20"/>
        </w:rPr>
        <w:t>Musicista e stampatore musicale, uno dei primi editori di musica. Nel 1528, Attaingnant, a Parigi, pubblicava una bellissima edizione di Chanson. Successo enorme del volume, in tutta Europa.</w:t>
      </w:r>
    </w:p>
    <w:p w:rsidR="00A77AFC" w:rsidRPr="00E3315B" w:rsidRDefault="00757CBE" w:rsidP="001B50BE">
      <w:pPr>
        <w:tabs>
          <w:tab w:val="center" w:pos="0"/>
          <w:tab w:val="left" w:pos="4253"/>
          <w:tab w:val="left" w:pos="4536"/>
        </w:tabs>
        <w:spacing w:before="120" w:after="0" w:line="276" w:lineRule="auto"/>
        <w:rPr>
          <w:rFonts w:ascii="Arial" w:hAnsi="Arial" w:cs="Arial"/>
        </w:rPr>
      </w:pPr>
      <w:r w:rsidRPr="00E3315B">
        <w:rPr>
          <w:rFonts w:ascii="Arial" w:hAnsi="Arial" w:cs="Arial"/>
        </w:rPr>
        <w:t xml:space="preserve">Basse dance (1’05).   Gaillarde (1’40).   </w:t>
      </w:r>
      <w:r w:rsidR="00A77AFC" w:rsidRPr="00E3315B">
        <w:rPr>
          <w:rFonts w:ascii="Arial" w:hAnsi="Arial" w:cs="Arial"/>
        </w:rPr>
        <w:t xml:space="preserve">Galliarda 28 (1530, 1’40).   </w:t>
      </w:r>
      <w:r w:rsidRPr="00E3315B">
        <w:rPr>
          <w:rFonts w:ascii="Arial" w:hAnsi="Arial" w:cs="Arial"/>
        </w:rPr>
        <w:t xml:space="preserve">2a </w:t>
      </w:r>
      <w:r w:rsidR="00F8097A" w:rsidRPr="00E3315B">
        <w:rPr>
          <w:rFonts w:ascii="Arial" w:hAnsi="Arial" w:cs="Arial"/>
        </w:rPr>
        <w:t>Galliard (1530, 1’10)</w:t>
      </w:r>
      <w:r w:rsidRPr="00E3315B">
        <w:rPr>
          <w:rFonts w:ascii="Arial" w:hAnsi="Arial" w:cs="Arial"/>
        </w:rPr>
        <w:t>.</w:t>
      </w:r>
    </w:p>
    <w:p w:rsidR="00F8097A" w:rsidRPr="00E3315B" w:rsidRDefault="00A77AFC" w:rsidP="001B50BE">
      <w:pPr>
        <w:tabs>
          <w:tab w:val="center" w:pos="0"/>
          <w:tab w:val="left" w:pos="4253"/>
          <w:tab w:val="left" w:pos="4536"/>
        </w:tabs>
        <w:spacing w:before="120" w:after="0" w:line="276" w:lineRule="auto"/>
        <w:rPr>
          <w:rFonts w:ascii="Arial" w:hAnsi="Arial" w:cs="Arial"/>
        </w:rPr>
      </w:pPr>
      <w:r w:rsidRPr="00E3315B">
        <w:rPr>
          <w:rFonts w:ascii="Arial" w:hAnsi="Arial" w:cs="Arial"/>
        </w:rPr>
        <w:t>“</w:t>
      </w:r>
      <w:r w:rsidR="00F8097A" w:rsidRPr="00E3315B">
        <w:rPr>
          <w:rFonts w:ascii="Arial" w:hAnsi="Arial" w:cs="Arial"/>
        </w:rPr>
        <w:t>Bel fiore, pavana</w:t>
      </w:r>
      <w:r w:rsidRPr="00E3315B">
        <w:rPr>
          <w:rFonts w:ascii="Arial" w:hAnsi="Arial" w:cs="Arial"/>
        </w:rPr>
        <w:t>”</w:t>
      </w:r>
      <w:r w:rsidR="00F8097A" w:rsidRPr="00E3315B">
        <w:rPr>
          <w:rFonts w:ascii="Arial" w:hAnsi="Arial" w:cs="Arial"/>
        </w:rPr>
        <w:t xml:space="preserve"> (</w:t>
      </w:r>
      <w:r w:rsidRPr="00E3315B">
        <w:rPr>
          <w:rFonts w:ascii="Arial" w:hAnsi="Arial" w:cs="Arial"/>
        </w:rPr>
        <w:t xml:space="preserve">1531, </w:t>
      </w:r>
      <w:r w:rsidR="00F8097A" w:rsidRPr="00E3315B">
        <w:rPr>
          <w:rFonts w:ascii="Arial" w:hAnsi="Arial" w:cs="Arial"/>
        </w:rPr>
        <w:t>3’40).</w:t>
      </w:r>
    </w:p>
    <w:p w:rsidR="00A77AFC" w:rsidRPr="00E3315B" w:rsidRDefault="00A77AFC" w:rsidP="001B50BE">
      <w:pPr>
        <w:tabs>
          <w:tab w:val="center" w:pos="0"/>
          <w:tab w:val="left" w:pos="4253"/>
          <w:tab w:val="left" w:pos="4536"/>
        </w:tabs>
        <w:spacing w:before="120" w:after="0" w:line="276" w:lineRule="auto"/>
        <w:rPr>
          <w:rFonts w:ascii="Arial" w:hAnsi="Arial" w:cs="Arial"/>
        </w:rPr>
      </w:pPr>
    </w:p>
    <w:p w:rsidR="00F13339" w:rsidRPr="001930B6" w:rsidRDefault="00F13339" w:rsidP="001B50BE">
      <w:pPr>
        <w:pStyle w:val="Corpotesto"/>
        <w:tabs>
          <w:tab w:val="center" w:pos="0"/>
          <w:tab w:val="left" w:pos="4253"/>
          <w:tab w:val="left" w:pos="4536"/>
        </w:tabs>
        <w:spacing w:before="120" w:after="0" w:line="276" w:lineRule="auto"/>
        <w:rPr>
          <w:rFonts w:ascii="Arial" w:hAnsi="Arial" w:cs="Arial"/>
          <w:color w:val="696B0B"/>
          <w:sz w:val="24"/>
          <w:szCs w:val="24"/>
          <w:u w:val="single"/>
        </w:rPr>
      </w:pPr>
      <w:r w:rsidRPr="001930B6">
        <w:rPr>
          <w:rFonts w:ascii="Arial" w:hAnsi="Arial" w:cs="Arial"/>
          <w:color w:val="696B0B"/>
          <w:sz w:val="24"/>
          <w:szCs w:val="24"/>
          <w:u w:val="single"/>
        </w:rPr>
        <w:t>AUBER  Chantal</w:t>
      </w:r>
      <w:r w:rsidRPr="001930B6">
        <w:rPr>
          <w:rFonts w:ascii="Arial" w:hAnsi="Arial" w:cs="Arial"/>
          <w:color w:val="696B0B"/>
          <w:sz w:val="24"/>
          <w:szCs w:val="24"/>
          <w:u w:val="single"/>
        </w:rPr>
        <w:tab/>
        <w:t>Parigi, 1931</w:t>
      </w:r>
    </w:p>
    <w:p w:rsidR="00F13339" w:rsidRPr="001930B6" w:rsidRDefault="00F13339" w:rsidP="001B50BE">
      <w:pPr>
        <w:pStyle w:val="Corpotesto"/>
        <w:tabs>
          <w:tab w:val="center" w:pos="0"/>
          <w:tab w:val="left" w:pos="4253"/>
          <w:tab w:val="left" w:pos="4536"/>
        </w:tabs>
        <w:spacing w:before="120" w:after="0" w:line="276" w:lineRule="auto"/>
        <w:rPr>
          <w:rFonts w:ascii="Arial" w:hAnsi="Arial" w:cs="Arial"/>
          <w:color w:val="696B0B"/>
        </w:rPr>
      </w:pPr>
      <w:r w:rsidRPr="001930B6">
        <w:rPr>
          <w:rFonts w:ascii="Arial" w:hAnsi="Arial" w:cs="Arial"/>
          <w:color w:val="696B0B"/>
        </w:rPr>
        <w:t xml:space="preserve">Pianista concertista e compositrice francese, allieva di Nat, che ha ricordato anche in uno scritto. 1° Premio di </w:t>
      </w:r>
      <w:r w:rsidR="003638C3">
        <w:rPr>
          <w:rFonts w:ascii="Arial" w:hAnsi="Arial" w:cs="Arial"/>
          <w:color w:val="696B0B"/>
        </w:rPr>
        <w:t xml:space="preserve">   </w:t>
      </w:r>
      <w:r w:rsidRPr="001930B6">
        <w:rPr>
          <w:rFonts w:ascii="Arial" w:hAnsi="Arial" w:cs="Arial"/>
          <w:color w:val="696B0B"/>
        </w:rPr>
        <w:t xml:space="preserve">pianoforte al Conservatorio di Parigi. Spesso </w:t>
      </w:r>
      <w:r w:rsidR="00B7109E" w:rsidRPr="001930B6">
        <w:rPr>
          <w:rFonts w:ascii="Arial" w:hAnsi="Arial" w:cs="Arial"/>
          <w:color w:val="696B0B"/>
        </w:rPr>
        <w:t>D</w:t>
      </w:r>
      <w:r w:rsidRPr="001930B6">
        <w:rPr>
          <w:rFonts w:ascii="Arial" w:hAnsi="Arial" w:cs="Arial"/>
          <w:color w:val="696B0B"/>
        </w:rPr>
        <w:t>irett</w:t>
      </w:r>
      <w:r w:rsidR="001D1885" w:rsidRPr="001930B6">
        <w:rPr>
          <w:rFonts w:ascii="Arial" w:hAnsi="Arial" w:cs="Arial"/>
          <w:color w:val="696B0B"/>
        </w:rPr>
        <w:t>rice</w:t>
      </w:r>
      <w:r w:rsidRPr="001930B6">
        <w:rPr>
          <w:rFonts w:ascii="Arial" w:hAnsi="Arial" w:cs="Arial"/>
          <w:color w:val="696B0B"/>
        </w:rPr>
        <w:t xml:space="preserve"> artistic</w:t>
      </w:r>
      <w:r w:rsidR="001D1885" w:rsidRPr="001930B6">
        <w:rPr>
          <w:rFonts w:ascii="Arial" w:hAnsi="Arial" w:cs="Arial"/>
          <w:color w:val="696B0B"/>
        </w:rPr>
        <w:t>a</w:t>
      </w:r>
      <w:r w:rsidRPr="001930B6">
        <w:rPr>
          <w:rFonts w:ascii="Arial" w:hAnsi="Arial" w:cs="Arial"/>
          <w:color w:val="696B0B"/>
        </w:rPr>
        <w:t xml:space="preserve"> in Concorsi internazionali.</w:t>
      </w:r>
    </w:p>
    <w:p w:rsidR="00F13339" w:rsidRPr="00E3315B" w:rsidRDefault="00F13339" w:rsidP="001B50BE">
      <w:pPr>
        <w:pStyle w:val="Corpotesto"/>
        <w:tabs>
          <w:tab w:val="center" w:pos="0"/>
          <w:tab w:val="left" w:pos="4253"/>
          <w:tab w:val="left" w:pos="4536"/>
        </w:tabs>
        <w:spacing w:before="120" w:after="0" w:line="276" w:lineRule="auto"/>
        <w:rPr>
          <w:rFonts w:ascii="Arial" w:hAnsi="Arial" w:cs="Arial"/>
          <w:sz w:val="24"/>
          <w:szCs w:val="24"/>
          <w:lang w:val="en-US"/>
        </w:rPr>
      </w:pPr>
      <w:r w:rsidRPr="00E3315B">
        <w:rPr>
          <w:rFonts w:ascii="Arial" w:hAnsi="Arial" w:cs="Arial"/>
          <w:sz w:val="24"/>
          <w:szCs w:val="24"/>
        </w:rPr>
        <w:t xml:space="preserve">Petites musiques, op. 57, 8 pezzi per arpa sola.   </w:t>
      </w:r>
      <w:r w:rsidRPr="00E3315B">
        <w:rPr>
          <w:rFonts w:ascii="Arial" w:hAnsi="Arial" w:cs="Arial"/>
          <w:sz w:val="24"/>
          <w:szCs w:val="24"/>
          <w:lang w:val="en-US"/>
        </w:rPr>
        <w:t>White lake, fl. e arpa.</w:t>
      </w:r>
    </w:p>
    <w:p w:rsidR="00220B60" w:rsidRPr="00E3315B" w:rsidRDefault="00220B60" w:rsidP="001B50BE">
      <w:pPr>
        <w:pStyle w:val="Corpotesto"/>
        <w:tabs>
          <w:tab w:val="center" w:pos="0"/>
          <w:tab w:val="left" w:pos="4253"/>
          <w:tab w:val="left" w:pos="4536"/>
        </w:tabs>
        <w:spacing w:before="120" w:after="0" w:line="276" w:lineRule="auto"/>
        <w:rPr>
          <w:rFonts w:ascii="Arial" w:hAnsi="Arial" w:cs="Arial"/>
          <w:sz w:val="24"/>
          <w:szCs w:val="24"/>
          <w:lang w:val="en-US"/>
        </w:rPr>
      </w:pPr>
    </w:p>
    <w:p w:rsidR="00277C43" w:rsidRPr="001930B6" w:rsidRDefault="00277C43" w:rsidP="001B50BE">
      <w:pPr>
        <w:tabs>
          <w:tab w:val="center" w:pos="0"/>
          <w:tab w:val="left" w:pos="4253"/>
          <w:tab w:val="left" w:pos="4536"/>
        </w:tabs>
        <w:spacing w:before="120" w:after="0" w:line="276" w:lineRule="auto"/>
        <w:rPr>
          <w:rFonts w:ascii="Arial" w:hAnsi="Arial" w:cs="Arial"/>
          <w:color w:val="696B0B"/>
          <w:u w:val="single"/>
          <w:lang w:val="en-US"/>
        </w:rPr>
      </w:pPr>
      <w:r w:rsidRPr="001930B6">
        <w:rPr>
          <w:rFonts w:ascii="Arial" w:hAnsi="Arial" w:cs="Arial"/>
          <w:color w:val="696B0B"/>
          <w:u w:val="single"/>
          <w:lang w:val="en-US"/>
        </w:rPr>
        <w:t>AVIDOM  Menahem</w:t>
      </w:r>
      <w:r w:rsidRPr="001930B6">
        <w:rPr>
          <w:rFonts w:ascii="Arial" w:hAnsi="Arial" w:cs="Arial"/>
          <w:color w:val="696B0B"/>
          <w:u w:val="single"/>
          <w:lang w:val="en-US"/>
        </w:rPr>
        <w:tab/>
      </w:r>
      <w:r w:rsidR="006A3CE0" w:rsidRPr="001930B6">
        <w:rPr>
          <w:rFonts w:ascii="Arial" w:hAnsi="Arial" w:cs="Arial"/>
          <w:color w:val="696B0B"/>
          <w:u w:val="single"/>
          <w:lang w:val="en-US"/>
        </w:rPr>
        <w:t xml:space="preserve">Stanislaw, </w:t>
      </w:r>
      <w:r w:rsidRPr="001930B6">
        <w:rPr>
          <w:rFonts w:ascii="Arial" w:hAnsi="Arial" w:cs="Arial"/>
          <w:color w:val="696B0B"/>
          <w:u w:val="single"/>
          <w:lang w:val="en-US"/>
        </w:rPr>
        <w:t>6.1.1908</w:t>
      </w:r>
      <w:r w:rsidR="00C7027D" w:rsidRPr="001930B6">
        <w:rPr>
          <w:rFonts w:ascii="Arial" w:hAnsi="Arial" w:cs="Arial"/>
          <w:color w:val="696B0B"/>
          <w:u w:val="single"/>
          <w:lang w:val="en-US"/>
        </w:rPr>
        <w:t xml:space="preserve"> </w:t>
      </w:r>
      <w:r w:rsidRPr="001930B6">
        <w:rPr>
          <w:rFonts w:ascii="Arial" w:hAnsi="Arial" w:cs="Arial"/>
          <w:color w:val="696B0B"/>
          <w:u w:val="single"/>
          <w:lang w:val="en-US"/>
        </w:rPr>
        <w:t xml:space="preserve">- </w:t>
      </w:r>
      <w:r w:rsidR="006A3CE0" w:rsidRPr="001930B6">
        <w:rPr>
          <w:rFonts w:ascii="Arial" w:hAnsi="Arial" w:cs="Arial"/>
          <w:color w:val="696B0B"/>
          <w:u w:val="single"/>
          <w:lang w:val="en-US"/>
        </w:rPr>
        <w:t xml:space="preserve">Tel Aviv, </w:t>
      </w:r>
      <w:r w:rsidRPr="001930B6">
        <w:rPr>
          <w:rFonts w:ascii="Arial" w:hAnsi="Arial" w:cs="Arial"/>
          <w:color w:val="696B0B"/>
          <w:u w:val="single"/>
          <w:lang w:val="en-US"/>
        </w:rPr>
        <w:t>5.8.1995</w:t>
      </w:r>
    </w:p>
    <w:p w:rsidR="00277C43" w:rsidRPr="001930B6" w:rsidRDefault="00277C43"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sz w:val="20"/>
          <w:szCs w:val="20"/>
        </w:rPr>
        <w:t>Compositore israeliano, nato in Polonia</w:t>
      </w:r>
      <w:r w:rsidR="006A3CE0" w:rsidRPr="001930B6">
        <w:rPr>
          <w:rFonts w:ascii="Arial" w:hAnsi="Arial" w:cs="Arial"/>
          <w:color w:val="696B0B"/>
          <w:sz w:val="20"/>
          <w:szCs w:val="20"/>
        </w:rPr>
        <w:t>.</w:t>
      </w:r>
    </w:p>
    <w:p w:rsidR="00277C43" w:rsidRPr="00E3315B" w:rsidRDefault="00277C43" w:rsidP="001B50BE">
      <w:pPr>
        <w:tabs>
          <w:tab w:val="center" w:pos="0"/>
          <w:tab w:val="left" w:pos="4253"/>
          <w:tab w:val="left" w:pos="4536"/>
        </w:tabs>
        <w:spacing w:before="120" w:after="0" w:line="276" w:lineRule="auto"/>
        <w:rPr>
          <w:rFonts w:ascii="Arial" w:hAnsi="Arial" w:cs="Arial"/>
        </w:rPr>
      </w:pPr>
      <w:r w:rsidRPr="00E3315B">
        <w:rPr>
          <w:rFonts w:ascii="Arial" w:hAnsi="Arial" w:cs="Arial"/>
        </w:rPr>
        <w:t>Adagio per arpa sola.</w:t>
      </w:r>
    </w:p>
    <w:p w:rsidR="00220B60" w:rsidRPr="00E3315B" w:rsidRDefault="00220B60" w:rsidP="001B50BE">
      <w:pPr>
        <w:tabs>
          <w:tab w:val="center" w:pos="0"/>
          <w:tab w:val="left" w:pos="4253"/>
          <w:tab w:val="left" w:pos="4536"/>
        </w:tabs>
        <w:spacing w:before="120" w:after="0" w:line="276" w:lineRule="auto"/>
        <w:rPr>
          <w:rFonts w:ascii="Arial" w:hAnsi="Arial" w:cs="Arial"/>
        </w:rPr>
      </w:pPr>
    </w:p>
    <w:p w:rsidR="002C7B59" w:rsidRPr="001930B6" w:rsidRDefault="002C7B59" w:rsidP="001B50BE">
      <w:pPr>
        <w:tabs>
          <w:tab w:val="center" w:pos="0"/>
          <w:tab w:val="left" w:pos="4253"/>
        </w:tabs>
        <w:spacing w:before="120" w:after="0" w:line="276" w:lineRule="auto"/>
        <w:rPr>
          <w:rFonts w:ascii="Arial" w:hAnsi="Arial" w:cs="Arial"/>
          <w:color w:val="696B0B"/>
          <w:u w:val="single"/>
        </w:rPr>
      </w:pPr>
      <w:r w:rsidRPr="001930B6">
        <w:rPr>
          <w:rFonts w:ascii="Arial" w:hAnsi="Arial" w:cs="Arial"/>
          <w:color w:val="696B0B"/>
          <w:u w:val="single"/>
        </w:rPr>
        <w:lastRenderedPageBreak/>
        <w:t>AVNI  Tzvi</w:t>
      </w:r>
      <w:r w:rsidRPr="001930B6">
        <w:rPr>
          <w:rFonts w:ascii="Arial" w:hAnsi="Arial" w:cs="Arial"/>
          <w:color w:val="696B0B"/>
          <w:u w:val="single"/>
        </w:rPr>
        <w:tab/>
        <w:t>Saarbrucken, 2.9.1927</w:t>
      </w:r>
    </w:p>
    <w:p w:rsidR="002C7B59" w:rsidRPr="001930B6" w:rsidRDefault="002C7B59" w:rsidP="001B50BE">
      <w:pPr>
        <w:tabs>
          <w:tab w:val="center" w:pos="0"/>
          <w:tab w:val="left" w:pos="4253"/>
        </w:tabs>
        <w:spacing w:before="120" w:after="0" w:line="276" w:lineRule="auto"/>
        <w:rPr>
          <w:rFonts w:ascii="Arial" w:hAnsi="Arial" w:cs="Arial"/>
          <w:color w:val="696B0B"/>
          <w:sz w:val="20"/>
          <w:szCs w:val="20"/>
        </w:rPr>
      </w:pPr>
      <w:r w:rsidRPr="001930B6">
        <w:rPr>
          <w:rFonts w:ascii="Arial" w:hAnsi="Arial" w:cs="Arial"/>
          <w:color w:val="696B0B"/>
          <w:sz w:val="20"/>
          <w:szCs w:val="20"/>
        </w:rPr>
        <w:t>Compositore israeliano, nato in Germania. Allievo di Erlich, Ben</w:t>
      </w:r>
      <w:r w:rsidR="00B1486F" w:rsidRPr="001930B6">
        <w:rPr>
          <w:rFonts w:ascii="Arial" w:hAnsi="Arial" w:cs="Arial"/>
          <w:color w:val="696B0B"/>
          <w:sz w:val="20"/>
          <w:szCs w:val="20"/>
        </w:rPr>
        <w:t>-</w:t>
      </w:r>
      <w:r w:rsidRPr="001930B6">
        <w:rPr>
          <w:rFonts w:ascii="Arial" w:hAnsi="Arial" w:cs="Arial"/>
          <w:color w:val="696B0B"/>
          <w:sz w:val="20"/>
          <w:szCs w:val="20"/>
        </w:rPr>
        <w:t xml:space="preserve">Haim, Seter, Copland e L. Foss. Insegnante alla </w:t>
      </w:r>
      <w:r w:rsidR="003F1EA6">
        <w:rPr>
          <w:rFonts w:ascii="Arial" w:hAnsi="Arial" w:cs="Arial"/>
          <w:color w:val="696B0B"/>
          <w:sz w:val="20"/>
          <w:szCs w:val="20"/>
        </w:rPr>
        <w:t xml:space="preserve">  </w:t>
      </w:r>
      <w:r w:rsidRPr="001930B6">
        <w:rPr>
          <w:rFonts w:ascii="Arial" w:hAnsi="Arial" w:cs="Arial"/>
          <w:color w:val="696B0B"/>
          <w:sz w:val="20"/>
          <w:szCs w:val="20"/>
        </w:rPr>
        <w:t>Rubin Academy di Ger</w:t>
      </w:r>
      <w:r w:rsidR="006E5870" w:rsidRPr="001930B6">
        <w:rPr>
          <w:rFonts w:ascii="Arial" w:hAnsi="Arial" w:cs="Arial"/>
          <w:color w:val="696B0B"/>
          <w:sz w:val="20"/>
          <w:szCs w:val="20"/>
        </w:rPr>
        <w:t>usa</w:t>
      </w:r>
      <w:r w:rsidRPr="001930B6">
        <w:rPr>
          <w:rFonts w:ascii="Arial" w:hAnsi="Arial" w:cs="Arial"/>
          <w:color w:val="696B0B"/>
          <w:sz w:val="20"/>
          <w:szCs w:val="20"/>
        </w:rPr>
        <w:t>lemme</w:t>
      </w:r>
      <w:r w:rsidR="006E5870" w:rsidRPr="001930B6">
        <w:rPr>
          <w:rFonts w:ascii="Arial" w:hAnsi="Arial" w:cs="Arial"/>
          <w:color w:val="696B0B"/>
          <w:sz w:val="20"/>
          <w:szCs w:val="20"/>
        </w:rPr>
        <w:t xml:space="preserve"> dove trovò rifugio dal nazismo</w:t>
      </w:r>
      <w:r w:rsidRPr="001930B6">
        <w:rPr>
          <w:rFonts w:ascii="Arial" w:hAnsi="Arial" w:cs="Arial"/>
          <w:color w:val="696B0B"/>
          <w:sz w:val="20"/>
          <w:szCs w:val="20"/>
        </w:rPr>
        <w:t>.</w:t>
      </w:r>
      <w:r w:rsidR="006E5870" w:rsidRPr="001930B6">
        <w:rPr>
          <w:rFonts w:ascii="Arial" w:hAnsi="Arial" w:cs="Arial"/>
          <w:color w:val="696B0B"/>
          <w:sz w:val="20"/>
          <w:szCs w:val="20"/>
        </w:rPr>
        <w:t xml:space="preserve"> In occasione del suo 90° compleanno è tornato nel 2012 a Sarbrucken per ricevere la cittadinanza onoraria.</w:t>
      </w:r>
    </w:p>
    <w:p w:rsidR="002C7B59" w:rsidRDefault="001373DD" w:rsidP="001B50BE">
      <w:pPr>
        <w:tabs>
          <w:tab w:val="center" w:pos="0"/>
          <w:tab w:val="left" w:pos="4253"/>
          <w:tab w:val="left" w:pos="4536"/>
        </w:tabs>
        <w:spacing w:before="120" w:after="0" w:line="276" w:lineRule="auto"/>
        <w:rPr>
          <w:rFonts w:ascii="Arial" w:hAnsi="Arial" w:cs="Arial"/>
        </w:rPr>
      </w:pPr>
      <w:r w:rsidRPr="00E3315B">
        <w:rPr>
          <w:rFonts w:ascii="Arial" w:hAnsi="Arial" w:cs="Arial"/>
        </w:rPr>
        <w:t>Chaconne,</w:t>
      </w:r>
      <w:r w:rsidR="002C7B59" w:rsidRPr="00E3315B">
        <w:rPr>
          <w:rFonts w:ascii="Arial" w:hAnsi="Arial" w:cs="Arial"/>
        </w:rPr>
        <w:t xml:space="preserve"> per arpa sola.</w:t>
      </w:r>
    </w:p>
    <w:p w:rsidR="00E91F2B" w:rsidRDefault="00E91F2B" w:rsidP="001B50BE">
      <w:pPr>
        <w:tabs>
          <w:tab w:val="center" w:pos="0"/>
          <w:tab w:val="left" w:pos="4253"/>
          <w:tab w:val="left" w:pos="4536"/>
        </w:tabs>
        <w:spacing w:before="120" w:after="0" w:line="276" w:lineRule="auto"/>
        <w:rPr>
          <w:rFonts w:ascii="Arial" w:hAnsi="Arial" w:cs="Arial"/>
          <w:color w:val="696B0B"/>
          <w:u w:val="single"/>
        </w:rPr>
      </w:pPr>
    </w:p>
    <w:p w:rsidR="00D8143A" w:rsidRPr="001930B6" w:rsidRDefault="00D8143A" w:rsidP="001B50BE">
      <w:pPr>
        <w:tabs>
          <w:tab w:val="center" w:pos="0"/>
          <w:tab w:val="left" w:pos="4253"/>
        </w:tabs>
        <w:spacing w:before="120" w:after="0" w:line="276" w:lineRule="auto"/>
        <w:rPr>
          <w:rFonts w:ascii="Arial" w:hAnsi="Arial" w:cs="Arial"/>
          <w:color w:val="696B0B"/>
        </w:rPr>
      </w:pPr>
      <w:r w:rsidRPr="001930B6">
        <w:rPr>
          <w:rFonts w:ascii="Arial" w:hAnsi="Arial" w:cs="Arial"/>
          <w:color w:val="696B0B"/>
          <w:u w:val="single"/>
        </w:rPr>
        <w:t>AVSHALOMOV  David</w:t>
      </w:r>
      <w:r w:rsidRPr="001930B6">
        <w:rPr>
          <w:rFonts w:ascii="Arial" w:hAnsi="Arial" w:cs="Arial"/>
          <w:color w:val="696B0B"/>
          <w:u w:val="single"/>
        </w:rPr>
        <w:tab/>
        <w:t xml:space="preserve">New York, </w:t>
      </w:r>
      <w:r w:rsidR="00034899" w:rsidRPr="001930B6">
        <w:rPr>
          <w:rFonts w:ascii="Arial" w:hAnsi="Arial" w:cs="Arial"/>
          <w:color w:val="696B0B"/>
          <w:u w:val="single"/>
        </w:rPr>
        <w:t>6.5.</w:t>
      </w:r>
      <w:r w:rsidRPr="001930B6">
        <w:rPr>
          <w:rFonts w:ascii="Arial" w:hAnsi="Arial" w:cs="Arial"/>
          <w:color w:val="696B0B"/>
          <w:u w:val="single"/>
        </w:rPr>
        <w:t>1946</w:t>
      </w:r>
    </w:p>
    <w:p w:rsidR="00D8143A" w:rsidRPr="001930B6" w:rsidRDefault="00D8143A"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sz w:val="20"/>
          <w:szCs w:val="20"/>
        </w:rPr>
        <w:t>Compositore, cantante e direttore d’orchestra americano, nipote di Aaron.</w:t>
      </w:r>
      <w:r w:rsidR="00034899" w:rsidRPr="001930B6">
        <w:rPr>
          <w:rFonts w:ascii="Arial" w:hAnsi="Arial" w:cs="Arial"/>
          <w:color w:val="696B0B"/>
          <w:sz w:val="20"/>
          <w:szCs w:val="20"/>
        </w:rPr>
        <w:t xml:space="preserve"> </w:t>
      </w:r>
      <w:r w:rsidRPr="001930B6">
        <w:rPr>
          <w:rFonts w:ascii="Arial" w:hAnsi="Arial" w:cs="Arial"/>
          <w:color w:val="696B0B"/>
          <w:sz w:val="20"/>
          <w:szCs w:val="20"/>
        </w:rPr>
        <w:t>Studi ad Harward e all’Università di Washington, allievo di Mueller e Blomstedt. Perfezionamento a Tanglewood con Bernstein e Ozawa.</w:t>
      </w:r>
    </w:p>
    <w:p w:rsidR="00D8143A" w:rsidRPr="00E3315B" w:rsidRDefault="00D8143A" w:rsidP="001B50BE">
      <w:pPr>
        <w:tabs>
          <w:tab w:val="center" w:pos="0"/>
          <w:tab w:val="left" w:pos="4253"/>
          <w:tab w:val="left" w:pos="4536"/>
        </w:tabs>
        <w:spacing w:before="120" w:after="0" w:line="276" w:lineRule="auto"/>
        <w:rPr>
          <w:rFonts w:ascii="Arial" w:hAnsi="Arial" w:cs="Arial"/>
        </w:rPr>
      </w:pPr>
      <w:r w:rsidRPr="00E3315B">
        <w:rPr>
          <w:rFonts w:ascii="Arial" w:hAnsi="Arial" w:cs="Arial"/>
          <w:bCs/>
        </w:rPr>
        <w:t xml:space="preserve">Sonata per arpa sola </w:t>
      </w:r>
      <w:r w:rsidRPr="00E3315B">
        <w:rPr>
          <w:rFonts w:ascii="Arial" w:hAnsi="Arial" w:cs="Arial"/>
        </w:rPr>
        <w:t>(1999, 14’).</w:t>
      </w:r>
    </w:p>
    <w:p w:rsidR="00BF0AEA" w:rsidRPr="00E3315B" w:rsidRDefault="00BF0AEA" w:rsidP="001B50BE">
      <w:pPr>
        <w:tabs>
          <w:tab w:val="center" w:pos="0"/>
          <w:tab w:val="left" w:pos="4253"/>
          <w:tab w:val="left" w:pos="4536"/>
        </w:tabs>
        <w:spacing w:before="120" w:after="0" w:line="276" w:lineRule="auto"/>
        <w:rPr>
          <w:rFonts w:ascii="Arial" w:hAnsi="Arial" w:cs="Arial"/>
        </w:rPr>
      </w:pPr>
    </w:p>
    <w:p w:rsidR="00BF0AEA" w:rsidRPr="001930B6" w:rsidRDefault="00BF0AEA" w:rsidP="001B50BE">
      <w:pPr>
        <w:tabs>
          <w:tab w:val="center" w:pos="0"/>
          <w:tab w:val="left" w:pos="4253"/>
          <w:tab w:val="left" w:pos="4536"/>
        </w:tabs>
        <w:spacing w:before="120" w:after="0" w:line="276" w:lineRule="auto"/>
        <w:rPr>
          <w:rFonts w:ascii="Arial" w:hAnsi="Arial" w:cs="Arial"/>
          <w:color w:val="696B0B"/>
          <w:u w:val="single"/>
        </w:rPr>
      </w:pPr>
      <w:r w:rsidRPr="001930B6">
        <w:rPr>
          <w:rFonts w:ascii="Arial" w:hAnsi="Arial" w:cs="Arial"/>
          <w:color w:val="696B0B"/>
          <w:u w:val="single"/>
        </w:rPr>
        <w:t>BAAS  Danielle</w:t>
      </w:r>
      <w:r w:rsidRPr="001930B6">
        <w:rPr>
          <w:rFonts w:ascii="Arial" w:hAnsi="Arial" w:cs="Arial"/>
          <w:color w:val="696B0B"/>
          <w:u w:val="single"/>
        </w:rPr>
        <w:tab/>
      </w:r>
      <w:r w:rsidR="00020619" w:rsidRPr="001930B6">
        <w:rPr>
          <w:rFonts w:ascii="Arial" w:hAnsi="Arial" w:cs="Arial"/>
          <w:color w:val="696B0B"/>
          <w:u w:val="single"/>
        </w:rPr>
        <w:t xml:space="preserve"> </w:t>
      </w:r>
      <w:r w:rsidRPr="001930B6">
        <w:rPr>
          <w:rFonts w:ascii="Arial" w:hAnsi="Arial" w:cs="Arial"/>
          <w:color w:val="696B0B"/>
          <w:u w:val="single"/>
        </w:rPr>
        <w:t>Bruxelles, 20.2.1958</w:t>
      </w:r>
    </w:p>
    <w:p w:rsidR="00BF0AEA" w:rsidRPr="001930B6" w:rsidRDefault="00BF0AEA"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sz w:val="20"/>
          <w:szCs w:val="20"/>
        </w:rPr>
        <w:t xml:space="preserve">Compositrice belga d’origine olandese. In Belgio dopo le scuole elementari in Africa. Studi all’Accademia di Jette e </w:t>
      </w:r>
      <w:r w:rsidR="00A258C7" w:rsidRPr="001930B6">
        <w:rPr>
          <w:rFonts w:ascii="Arial" w:hAnsi="Arial" w:cs="Arial"/>
          <w:color w:val="696B0B"/>
          <w:sz w:val="20"/>
          <w:szCs w:val="20"/>
        </w:rPr>
        <w:t xml:space="preserve">          </w:t>
      </w:r>
      <w:r w:rsidRPr="001930B6">
        <w:rPr>
          <w:rFonts w:ascii="Arial" w:hAnsi="Arial" w:cs="Arial"/>
          <w:color w:val="696B0B"/>
          <w:sz w:val="20"/>
          <w:szCs w:val="20"/>
        </w:rPr>
        <w:t>al Conservatorio di Bruxelles, allieva di C. Frisque-Vanneste, Jongen, Claus, Meeus, Fink e Simonis.</w:t>
      </w:r>
    </w:p>
    <w:p w:rsidR="00BF0AEA" w:rsidRPr="00E3315B" w:rsidRDefault="00BF0AEA" w:rsidP="001B50BE">
      <w:pPr>
        <w:tabs>
          <w:tab w:val="center" w:pos="0"/>
          <w:tab w:val="left" w:pos="4253"/>
        </w:tabs>
        <w:spacing w:before="120" w:after="0" w:line="276" w:lineRule="auto"/>
        <w:rPr>
          <w:rFonts w:ascii="Arial" w:hAnsi="Arial" w:cs="Arial"/>
        </w:rPr>
      </w:pPr>
      <w:r w:rsidRPr="00E3315B">
        <w:rPr>
          <w:rStyle w:val="Enfasigrassetto"/>
          <w:rFonts w:ascii="Arial" w:hAnsi="Arial" w:cs="Arial"/>
          <w:b w:val="0"/>
        </w:rPr>
        <w:t>Dimitri, op. 118</w:t>
      </w:r>
      <w:r w:rsidRPr="00E3315B">
        <w:rPr>
          <w:rFonts w:ascii="Arial" w:hAnsi="Arial" w:cs="Arial"/>
        </w:rPr>
        <w:t>, arpa e pf. (2008, 5’05).</w:t>
      </w:r>
    </w:p>
    <w:p w:rsidR="00220B60" w:rsidRPr="00E3315B" w:rsidRDefault="00220B60" w:rsidP="001B50BE">
      <w:pPr>
        <w:tabs>
          <w:tab w:val="center" w:pos="0"/>
          <w:tab w:val="left" w:pos="4253"/>
        </w:tabs>
        <w:spacing w:before="120" w:after="0" w:line="276" w:lineRule="auto"/>
        <w:rPr>
          <w:rFonts w:ascii="Arial" w:hAnsi="Arial" w:cs="Arial"/>
        </w:rPr>
      </w:pPr>
    </w:p>
    <w:p w:rsidR="00FC5E6A" w:rsidRPr="001930B6" w:rsidRDefault="00FC5E6A" w:rsidP="001B50BE">
      <w:pPr>
        <w:tabs>
          <w:tab w:val="center" w:pos="0"/>
          <w:tab w:val="left" w:pos="4253"/>
          <w:tab w:val="left" w:pos="4536"/>
        </w:tabs>
        <w:spacing w:before="120" w:after="0" w:line="276" w:lineRule="auto"/>
        <w:rPr>
          <w:rFonts w:ascii="Arial" w:hAnsi="Arial" w:cs="Arial"/>
          <w:color w:val="696B0B"/>
          <w:u w:val="single"/>
        </w:rPr>
      </w:pPr>
      <w:r w:rsidRPr="001930B6">
        <w:rPr>
          <w:rFonts w:ascii="Arial" w:hAnsi="Arial" w:cs="Arial"/>
          <w:color w:val="696B0B"/>
          <w:u w:val="single"/>
        </w:rPr>
        <w:t>BACARISSE  Salvador</w:t>
      </w:r>
      <w:r w:rsidRPr="001930B6">
        <w:rPr>
          <w:rFonts w:ascii="Arial" w:hAnsi="Arial" w:cs="Arial"/>
          <w:color w:val="696B0B"/>
          <w:u w:val="single"/>
        </w:rPr>
        <w:tab/>
        <w:t>Madrid, 12.9.1898 - Parigi, 5.8.1963.</w:t>
      </w:r>
    </w:p>
    <w:p w:rsidR="00A93953" w:rsidRPr="001930B6" w:rsidRDefault="00A93953"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sz w:val="20"/>
          <w:szCs w:val="20"/>
        </w:rPr>
        <w:t xml:space="preserve">Compositore, pianista e direttore d’orchestra spagnolo, allievo di Alberdi e Del Campo al Conservatorio di Madrid. </w:t>
      </w:r>
      <w:r w:rsidR="00DC5E89">
        <w:rPr>
          <w:rFonts w:ascii="Arial" w:hAnsi="Arial" w:cs="Arial"/>
          <w:color w:val="696B0B"/>
          <w:sz w:val="20"/>
          <w:szCs w:val="20"/>
        </w:rPr>
        <w:t xml:space="preserve"> </w:t>
      </w:r>
      <w:r w:rsidR="003638C3">
        <w:rPr>
          <w:rFonts w:ascii="Arial" w:hAnsi="Arial" w:cs="Arial"/>
          <w:color w:val="696B0B"/>
          <w:sz w:val="20"/>
          <w:szCs w:val="20"/>
        </w:rPr>
        <w:t xml:space="preserve">      </w:t>
      </w:r>
      <w:r w:rsidRPr="001930B6">
        <w:rPr>
          <w:rFonts w:ascii="Arial" w:hAnsi="Arial" w:cs="Arial"/>
          <w:color w:val="696B0B"/>
          <w:sz w:val="20"/>
          <w:szCs w:val="20"/>
        </w:rPr>
        <w:t>Visse in esilio a Parigi dopo la guerra civile.</w:t>
      </w:r>
    </w:p>
    <w:p w:rsidR="00FC5E6A" w:rsidRPr="00E3315B" w:rsidRDefault="00FC5E6A" w:rsidP="001B50BE">
      <w:pPr>
        <w:tabs>
          <w:tab w:val="center" w:pos="0"/>
          <w:tab w:val="left" w:pos="4253"/>
        </w:tabs>
        <w:spacing w:before="120" w:after="0" w:line="276" w:lineRule="auto"/>
        <w:rPr>
          <w:rFonts w:ascii="Arial" w:hAnsi="Arial" w:cs="Arial"/>
        </w:rPr>
      </w:pPr>
      <w:r w:rsidRPr="00E3315B">
        <w:rPr>
          <w:rFonts w:ascii="Arial" w:hAnsi="Arial" w:cs="Arial"/>
        </w:rPr>
        <w:t>Sonata in trio per fl. v</w:t>
      </w:r>
      <w:r w:rsidR="00083B90" w:rsidRPr="00E3315B">
        <w:rPr>
          <w:rFonts w:ascii="Arial" w:hAnsi="Arial" w:cs="Arial"/>
        </w:rPr>
        <w:t>cl.</w:t>
      </w:r>
      <w:r w:rsidRPr="00E3315B">
        <w:rPr>
          <w:rFonts w:ascii="Arial" w:hAnsi="Arial" w:cs="Arial"/>
        </w:rPr>
        <w:t xml:space="preserve"> e arpa (1932).</w:t>
      </w:r>
      <w:r w:rsidR="00A93953" w:rsidRPr="00E3315B">
        <w:rPr>
          <w:rFonts w:ascii="Arial" w:hAnsi="Arial" w:cs="Arial"/>
        </w:rPr>
        <w:t xml:space="preserve">   Fantasia Andal</w:t>
      </w:r>
      <w:r w:rsidR="00222EB8" w:rsidRPr="00E3315B">
        <w:rPr>
          <w:rFonts w:ascii="Arial" w:hAnsi="Arial" w:cs="Arial"/>
        </w:rPr>
        <w:t xml:space="preserve">usa </w:t>
      </w:r>
      <w:r w:rsidR="00A93953" w:rsidRPr="00E3315B">
        <w:rPr>
          <w:rFonts w:ascii="Arial" w:hAnsi="Arial" w:cs="Arial"/>
        </w:rPr>
        <w:t>per arpa e orch. (1948).</w:t>
      </w:r>
    </w:p>
    <w:p w:rsidR="000D1987" w:rsidRPr="00E3315B" w:rsidRDefault="000D1987" w:rsidP="001B50BE">
      <w:pPr>
        <w:tabs>
          <w:tab w:val="center" w:pos="0"/>
          <w:tab w:val="left" w:pos="4253"/>
        </w:tabs>
        <w:spacing w:before="120" w:after="0" w:line="276" w:lineRule="auto"/>
        <w:rPr>
          <w:rFonts w:ascii="Arial" w:hAnsi="Arial" w:cs="Arial"/>
        </w:rPr>
      </w:pPr>
    </w:p>
    <w:p w:rsidR="00FC5E6A" w:rsidRPr="001930B6" w:rsidRDefault="00FC5E6A" w:rsidP="001B50BE">
      <w:pPr>
        <w:pStyle w:val="Corpotesto"/>
        <w:tabs>
          <w:tab w:val="center" w:pos="0"/>
          <w:tab w:val="left" w:pos="4253"/>
        </w:tabs>
        <w:spacing w:before="120" w:after="0" w:line="276" w:lineRule="auto"/>
        <w:rPr>
          <w:rFonts w:ascii="Arial" w:hAnsi="Arial" w:cs="Arial"/>
          <w:color w:val="696B0B"/>
          <w:sz w:val="24"/>
          <w:szCs w:val="24"/>
          <w:u w:val="single"/>
        </w:rPr>
      </w:pPr>
      <w:r w:rsidRPr="001930B6">
        <w:rPr>
          <w:rFonts w:ascii="Arial" w:hAnsi="Arial" w:cs="Arial"/>
          <w:color w:val="696B0B"/>
          <w:sz w:val="24"/>
          <w:szCs w:val="24"/>
          <w:u w:val="single"/>
        </w:rPr>
        <w:t>BACH  Carl Philipp Emanuel</w:t>
      </w:r>
      <w:r w:rsidRPr="001930B6">
        <w:rPr>
          <w:rFonts w:ascii="Arial" w:hAnsi="Arial" w:cs="Arial"/>
          <w:color w:val="696B0B"/>
          <w:sz w:val="24"/>
          <w:szCs w:val="24"/>
          <w:u w:val="single"/>
        </w:rPr>
        <w:tab/>
        <w:t>Weimar 8.3.1714 - Amburgo 14.12.1788</w:t>
      </w:r>
    </w:p>
    <w:p w:rsidR="00FA70B6" w:rsidRPr="001930B6" w:rsidRDefault="00FC5E6A" w:rsidP="001B50BE">
      <w:pPr>
        <w:pStyle w:val="Corpotesto"/>
        <w:tabs>
          <w:tab w:val="center" w:pos="0"/>
          <w:tab w:val="left" w:pos="4253"/>
          <w:tab w:val="left" w:pos="4536"/>
        </w:tabs>
        <w:spacing w:before="120" w:after="0" w:line="276" w:lineRule="auto"/>
        <w:rPr>
          <w:rFonts w:ascii="Arial" w:hAnsi="Arial" w:cs="Arial"/>
          <w:color w:val="696B0B"/>
        </w:rPr>
      </w:pPr>
      <w:r w:rsidRPr="001930B6">
        <w:rPr>
          <w:rFonts w:ascii="Arial" w:hAnsi="Arial" w:cs="Arial"/>
          <w:color w:val="696B0B"/>
        </w:rPr>
        <w:t>Secondogenito del grande. Cembalista di corte presso Federico II. Nel 1768 fu ad Amburgo, successore di Telemann.</w:t>
      </w:r>
      <w:r w:rsidR="0042035A" w:rsidRPr="001930B6">
        <w:rPr>
          <w:rFonts w:ascii="Arial" w:hAnsi="Arial" w:cs="Arial"/>
          <w:color w:val="696B0B"/>
        </w:rPr>
        <w:t xml:space="preserve"> </w:t>
      </w:r>
      <w:r w:rsidR="0090378E" w:rsidRPr="001930B6">
        <w:rPr>
          <w:rFonts w:ascii="Arial" w:hAnsi="Arial" w:cs="Arial"/>
          <w:color w:val="696B0B"/>
        </w:rPr>
        <w:t>Per maggiori informazioni sull'autore, vedi "Passeggiando con la Musica", scaricabile gratuitamente dal sito: mariodemolli.com</w:t>
      </w:r>
    </w:p>
    <w:p w:rsidR="00857951" w:rsidRPr="00E3315B" w:rsidRDefault="00FC5E6A" w:rsidP="001B50BE">
      <w:pPr>
        <w:tabs>
          <w:tab w:val="center" w:pos="0"/>
          <w:tab w:val="left" w:pos="4253"/>
        </w:tabs>
        <w:spacing w:before="120" w:after="0" w:line="276" w:lineRule="auto"/>
        <w:rPr>
          <w:rFonts w:ascii="Arial" w:hAnsi="Arial" w:cs="Arial"/>
        </w:rPr>
      </w:pPr>
      <w:r w:rsidRPr="00E3315B">
        <w:rPr>
          <w:rFonts w:ascii="Arial" w:hAnsi="Arial" w:cs="Arial"/>
        </w:rPr>
        <w:t xml:space="preserve">Sonata </w:t>
      </w:r>
      <w:r w:rsidR="00267D1D" w:rsidRPr="00E3315B">
        <w:rPr>
          <w:rFonts w:ascii="Arial" w:hAnsi="Arial" w:cs="Arial"/>
        </w:rPr>
        <w:t>in Sol</w:t>
      </w:r>
      <w:r w:rsidR="0002011F" w:rsidRPr="00E3315B">
        <w:rPr>
          <w:rFonts w:ascii="Arial" w:hAnsi="Arial" w:cs="Arial"/>
        </w:rPr>
        <w:t>, H563,</w:t>
      </w:r>
      <w:r w:rsidR="0032492D" w:rsidRPr="00E3315B">
        <w:rPr>
          <w:rFonts w:ascii="Arial" w:hAnsi="Arial" w:cs="Arial"/>
        </w:rPr>
        <w:t xml:space="preserve"> </w:t>
      </w:r>
      <w:r w:rsidRPr="00E3315B">
        <w:rPr>
          <w:rFonts w:ascii="Arial" w:hAnsi="Arial" w:cs="Arial"/>
        </w:rPr>
        <w:t xml:space="preserve">per arpa </w:t>
      </w:r>
      <w:r w:rsidR="00267D1D" w:rsidRPr="00E3315B">
        <w:rPr>
          <w:rFonts w:ascii="Arial" w:hAnsi="Arial" w:cs="Arial"/>
        </w:rPr>
        <w:t xml:space="preserve">sola </w:t>
      </w:r>
      <w:r w:rsidRPr="00E3315B">
        <w:rPr>
          <w:rFonts w:ascii="Arial" w:hAnsi="Arial" w:cs="Arial"/>
        </w:rPr>
        <w:t>(1762)</w:t>
      </w:r>
      <w:r w:rsidR="00857951" w:rsidRPr="00E3315B">
        <w:rPr>
          <w:rFonts w:ascii="Arial" w:hAnsi="Arial" w:cs="Arial"/>
        </w:rPr>
        <w:t>:   1) 5’40,   2) 5’15,   3) 4’50</w:t>
      </w:r>
      <w:r w:rsidRPr="00E3315B">
        <w:rPr>
          <w:rFonts w:ascii="Arial" w:hAnsi="Arial" w:cs="Arial"/>
        </w:rPr>
        <w:t>.</w:t>
      </w:r>
      <w:r w:rsidR="0032492D" w:rsidRPr="00E3315B">
        <w:rPr>
          <w:rFonts w:ascii="Arial" w:hAnsi="Arial" w:cs="Arial"/>
        </w:rPr>
        <w:t xml:space="preserve">   </w:t>
      </w:r>
      <w:r w:rsidR="004147BA" w:rsidRPr="00E3315B">
        <w:rPr>
          <w:rFonts w:ascii="Arial" w:hAnsi="Arial" w:cs="Arial"/>
        </w:rPr>
        <w:t>Sonata in Fa.</w:t>
      </w:r>
    </w:p>
    <w:p w:rsidR="00857951" w:rsidRPr="00E3315B" w:rsidRDefault="00D33BD2" w:rsidP="001B50BE">
      <w:pPr>
        <w:tabs>
          <w:tab w:val="center" w:pos="0"/>
          <w:tab w:val="left" w:pos="4253"/>
        </w:tabs>
        <w:spacing w:before="120" w:after="0" w:line="276" w:lineRule="auto"/>
        <w:rPr>
          <w:rFonts w:ascii="Arial" w:hAnsi="Arial" w:cs="Arial"/>
        </w:rPr>
      </w:pPr>
      <w:r w:rsidRPr="00E3315B">
        <w:rPr>
          <w:rFonts w:ascii="Arial" w:hAnsi="Arial" w:cs="Arial"/>
        </w:rPr>
        <w:t>La battaglia di Bergen.</w:t>
      </w:r>
      <w:r w:rsidR="00857951" w:rsidRPr="00E3315B">
        <w:rPr>
          <w:rFonts w:ascii="Arial" w:hAnsi="Arial" w:cs="Arial"/>
        </w:rPr>
        <w:t xml:space="preserve">   </w:t>
      </w:r>
      <w:r w:rsidR="00965E9D" w:rsidRPr="00E3315B">
        <w:rPr>
          <w:rFonts w:ascii="Arial" w:hAnsi="Arial" w:cs="Arial"/>
          <w:lang w:val="de-DE"/>
        </w:rPr>
        <w:t>Hamburg Sonata, H133, in Sol, arpa e flauto (9’45).</w:t>
      </w:r>
    </w:p>
    <w:p w:rsidR="00FC5E6A" w:rsidRPr="00E3315B" w:rsidRDefault="00857951" w:rsidP="001B50BE">
      <w:pPr>
        <w:tabs>
          <w:tab w:val="center" w:pos="0"/>
          <w:tab w:val="left" w:pos="4253"/>
        </w:tabs>
        <w:spacing w:before="120" w:after="0" w:line="276" w:lineRule="auto"/>
        <w:rPr>
          <w:rFonts w:ascii="Arial" w:hAnsi="Arial" w:cs="Arial"/>
        </w:rPr>
      </w:pPr>
      <w:r w:rsidRPr="00E3315B">
        <w:rPr>
          <w:rFonts w:ascii="Arial" w:hAnsi="Arial" w:cs="Arial"/>
        </w:rPr>
        <w:t xml:space="preserve">Solfeggietto, 2 arpe.   </w:t>
      </w:r>
      <w:r w:rsidR="00B95C7D" w:rsidRPr="00E3315B">
        <w:rPr>
          <w:rFonts w:ascii="Arial" w:hAnsi="Arial" w:cs="Arial"/>
        </w:rPr>
        <w:t>Sonata in Sol-, H549, oboe e arpa.</w:t>
      </w:r>
    </w:p>
    <w:p w:rsidR="006F1697" w:rsidRPr="00E3315B" w:rsidRDefault="006F1697" w:rsidP="001B50BE">
      <w:pPr>
        <w:tabs>
          <w:tab w:val="center" w:pos="0"/>
          <w:tab w:val="left" w:pos="4253"/>
        </w:tabs>
        <w:spacing w:before="120" w:after="0" w:line="276" w:lineRule="auto"/>
        <w:rPr>
          <w:rFonts w:ascii="Arial" w:hAnsi="Arial" w:cs="Arial"/>
        </w:rPr>
      </w:pPr>
    </w:p>
    <w:p w:rsidR="001C62F3" w:rsidRPr="001930B6" w:rsidRDefault="001C62F3" w:rsidP="001B50BE">
      <w:pPr>
        <w:tabs>
          <w:tab w:val="center" w:pos="0"/>
          <w:tab w:val="left" w:pos="4253"/>
          <w:tab w:val="left" w:pos="4536"/>
        </w:tabs>
        <w:spacing w:before="120" w:after="0" w:line="276" w:lineRule="auto"/>
        <w:rPr>
          <w:rFonts w:ascii="Arial" w:hAnsi="Arial" w:cs="Arial"/>
          <w:color w:val="696B0B"/>
          <w:u w:val="single"/>
        </w:rPr>
      </w:pPr>
      <w:r w:rsidRPr="001930B6">
        <w:rPr>
          <w:rFonts w:ascii="Arial" w:hAnsi="Arial" w:cs="Arial"/>
          <w:color w:val="696B0B"/>
          <w:u w:val="single"/>
        </w:rPr>
        <w:t>BACH  Jan</w:t>
      </w:r>
      <w:r w:rsidRPr="001930B6">
        <w:rPr>
          <w:rFonts w:ascii="Arial" w:hAnsi="Arial" w:cs="Arial"/>
          <w:color w:val="696B0B"/>
          <w:u w:val="single"/>
        </w:rPr>
        <w:tab/>
        <w:t>Forrest, 11.12.1937</w:t>
      </w:r>
    </w:p>
    <w:p w:rsidR="001C62F3" w:rsidRPr="001930B6" w:rsidRDefault="001C62F3"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sz w:val="20"/>
          <w:szCs w:val="20"/>
        </w:rPr>
        <w:t xml:space="preserve">Pianista e compositore americano, allievo di Copland, Gerhard, Gabbro, Kelly, perfezionamento con Thea Musgrave </w:t>
      </w:r>
      <w:r w:rsidR="00A258C7" w:rsidRPr="001930B6">
        <w:rPr>
          <w:rFonts w:ascii="Arial" w:hAnsi="Arial" w:cs="Arial"/>
          <w:color w:val="696B0B"/>
          <w:sz w:val="20"/>
          <w:szCs w:val="20"/>
        </w:rPr>
        <w:t xml:space="preserve">   </w:t>
      </w:r>
      <w:r w:rsidR="00DC5E89">
        <w:rPr>
          <w:rFonts w:ascii="Arial" w:hAnsi="Arial" w:cs="Arial"/>
          <w:color w:val="696B0B"/>
          <w:sz w:val="20"/>
          <w:szCs w:val="20"/>
        </w:rPr>
        <w:t xml:space="preserve"> </w:t>
      </w:r>
      <w:r w:rsidR="003638C3">
        <w:rPr>
          <w:rFonts w:ascii="Arial" w:hAnsi="Arial" w:cs="Arial"/>
          <w:color w:val="696B0B"/>
          <w:sz w:val="20"/>
          <w:szCs w:val="20"/>
        </w:rPr>
        <w:t xml:space="preserve">     </w:t>
      </w:r>
      <w:r w:rsidRPr="001930B6">
        <w:rPr>
          <w:rFonts w:ascii="Arial" w:hAnsi="Arial" w:cs="Arial"/>
          <w:color w:val="696B0B"/>
          <w:sz w:val="20"/>
          <w:szCs w:val="20"/>
        </w:rPr>
        <w:t>a Londra. Insegnante all’Univerdità dell’Illinois.</w:t>
      </w:r>
    </w:p>
    <w:p w:rsidR="001C62F3" w:rsidRPr="00E3315B" w:rsidRDefault="001C62F3" w:rsidP="001B50BE">
      <w:pPr>
        <w:tabs>
          <w:tab w:val="center" w:pos="0"/>
          <w:tab w:val="left" w:pos="4253"/>
        </w:tabs>
        <w:spacing w:before="120" w:after="0" w:line="276" w:lineRule="auto"/>
        <w:rPr>
          <w:rFonts w:ascii="Arial" w:hAnsi="Arial" w:cs="Arial"/>
        </w:rPr>
      </w:pPr>
      <w:r w:rsidRPr="00E3315B">
        <w:rPr>
          <w:rFonts w:ascii="Arial" w:hAnsi="Arial" w:cs="Arial"/>
        </w:rPr>
        <w:t>Little Suite, per arpa (1984, 10’).   Concerto per arpa, archi, perc. (1986, 25’).</w:t>
      </w:r>
    </w:p>
    <w:p w:rsidR="000D1987" w:rsidRPr="00E3315B" w:rsidRDefault="000D1987" w:rsidP="001B50BE">
      <w:pPr>
        <w:tabs>
          <w:tab w:val="center" w:pos="0"/>
          <w:tab w:val="left" w:pos="4253"/>
        </w:tabs>
        <w:spacing w:before="120" w:after="0" w:line="276" w:lineRule="auto"/>
        <w:rPr>
          <w:rFonts w:ascii="Arial" w:hAnsi="Arial" w:cs="Arial"/>
        </w:rPr>
      </w:pPr>
    </w:p>
    <w:p w:rsidR="00AA7124" w:rsidRPr="001930B6" w:rsidRDefault="00AA7124" w:rsidP="001B50BE">
      <w:pPr>
        <w:tabs>
          <w:tab w:val="center" w:pos="0"/>
          <w:tab w:val="left" w:pos="4253"/>
        </w:tabs>
        <w:spacing w:before="120" w:after="0" w:line="276" w:lineRule="auto"/>
        <w:rPr>
          <w:rFonts w:ascii="Arial" w:hAnsi="Arial" w:cs="Arial"/>
          <w:color w:val="696B0B"/>
          <w:u w:val="single"/>
        </w:rPr>
      </w:pPr>
      <w:r w:rsidRPr="001930B6">
        <w:rPr>
          <w:rFonts w:ascii="Arial" w:hAnsi="Arial" w:cs="Arial"/>
          <w:color w:val="696B0B"/>
          <w:u w:val="single"/>
        </w:rPr>
        <w:t>BACH  Johann Christian</w:t>
      </w:r>
      <w:r w:rsidRPr="001930B6">
        <w:rPr>
          <w:rFonts w:ascii="Arial" w:hAnsi="Arial" w:cs="Arial"/>
          <w:color w:val="696B0B"/>
          <w:u w:val="single"/>
        </w:rPr>
        <w:tab/>
        <w:t>Lipsia, 5.9.1735 - Londra, 1.1.1782.</w:t>
      </w:r>
    </w:p>
    <w:p w:rsidR="006B32BE" w:rsidRPr="001930B6" w:rsidRDefault="00AA7124" w:rsidP="001B50BE">
      <w:pPr>
        <w:pStyle w:val="Corpotesto"/>
        <w:tabs>
          <w:tab w:val="center" w:pos="0"/>
          <w:tab w:val="left" w:pos="4253"/>
          <w:tab w:val="left" w:pos="4536"/>
        </w:tabs>
        <w:spacing w:before="120" w:after="0" w:line="276" w:lineRule="auto"/>
        <w:rPr>
          <w:rFonts w:ascii="Arial" w:hAnsi="Arial" w:cs="Arial"/>
          <w:color w:val="696B0B"/>
        </w:rPr>
      </w:pPr>
      <w:r w:rsidRPr="001930B6">
        <w:rPr>
          <w:rFonts w:ascii="Arial" w:hAnsi="Arial" w:cs="Arial"/>
          <w:color w:val="696B0B"/>
        </w:rPr>
        <w:t xml:space="preserve">Ultimo dei 19 figli di Bach. Studiò in Italia con Padre Martini </w:t>
      </w:r>
      <w:r w:rsidR="00BD3A43" w:rsidRPr="001930B6">
        <w:rPr>
          <w:rFonts w:ascii="Arial" w:hAnsi="Arial" w:cs="Arial"/>
          <w:color w:val="696B0B"/>
        </w:rPr>
        <w:t xml:space="preserve">e </w:t>
      </w:r>
      <w:r w:rsidRPr="001930B6">
        <w:rPr>
          <w:rFonts w:ascii="Arial" w:hAnsi="Arial" w:cs="Arial"/>
          <w:color w:val="696B0B"/>
        </w:rPr>
        <w:t xml:space="preserve">ebbe buon successo come operista, tanto da essere invitato a Londra al King’s Theatre. Conobbe il giovane Mozart. Fondatore con Abel dei concerti in abbonamento. </w:t>
      </w:r>
      <w:r w:rsidRPr="001930B6">
        <w:rPr>
          <w:rFonts w:ascii="Arial" w:hAnsi="Arial" w:cs="Arial"/>
          <w:color w:val="696B0B"/>
        </w:rPr>
        <w:lastRenderedPageBreak/>
        <w:t xml:space="preserve">S’indebitò </w:t>
      </w:r>
      <w:r w:rsidR="001373DD" w:rsidRPr="001930B6">
        <w:rPr>
          <w:rFonts w:ascii="Arial" w:hAnsi="Arial" w:cs="Arial"/>
          <w:color w:val="696B0B"/>
        </w:rPr>
        <w:t>e</w:t>
      </w:r>
      <w:r w:rsidRPr="001930B6">
        <w:rPr>
          <w:rFonts w:ascii="Arial" w:hAnsi="Arial" w:cs="Arial"/>
          <w:color w:val="696B0B"/>
        </w:rPr>
        <w:t xml:space="preserve"> alla sua morte la Regina saldò i tanti creditori.</w:t>
      </w:r>
      <w:r w:rsidR="0090378E" w:rsidRPr="001930B6">
        <w:rPr>
          <w:rFonts w:ascii="Arial" w:hAnsi="Arial" w:cs="Arial"/>
          <w:color w:val="696B0B"/>
        </w:rPr>
        <w:t xml:space="preserve"> Per maggiori informazioni sull'autore, vedi </w:t>
      </w:r>
      <w:r w:rsidR="00DC5E89">
        <w:rPr>
          <w:rFonts w:ascii="Arial" w:hAnsi="Arial" w:cs="Arial"/>
          <w:color w:val="696B0B"/>
        </w:rPr>
        <w:t xml:space="preserve">                   </w:t>
      </w:r>
      <w:r w:rsidR="0090378E" w:rsidRPr="001930B6">
        <w:rPr>
          <w:rFonts w:ascii="Arial" w:hAnsi="Arial" w:cs="Arial"/>
          <w:color w:val="696B0B"/>
        </w:rPr>
        <w:t>"Passeggiando con la Musica", scaricabile gratuitamente dal sito: mariodemolli.com</w:t>
      </w:r>
    </w:p>
    <w:p w:rsidR="006B32BE" w:rsidRPr="00546A0B" w:rsidRDefault="00E84B3E" w:rsidP="001B50BE">
      <w:pPr>
        <w:pStyle w:val="Corpotesto"/>
        <w:tabs>
          <w:tab w:val="center" w:pos="0"/>
          <w:tab w:val="left" w:pos="4253"/>
        </w:tabs>
        <w:spacing w:before="120" w:after="0" w:line="276" w:lineRule="auto"/>
        <w:rPr>
          <w:rFonts w:ascii="Arial" w:eastAsia="Calibri" w:hAnsi="Arial" w:cs="Arial"/>
          <w:sz w:val="24"/>
          <w:szCs w:val="24"/>
          <w:lang w:eastAsia="en-US"/>
        </w:rPr>
      </w:pPr>
      <w:r w:rsidRPr="00546A0B">
        <w:rPr>
          <w:rFonts w:ascii="Arial" w:hAnsi="Arial" w:cs="Arial"/>
          <w:sz w:val="24"/>
          <w:szCs w:val="24"/>
        </w:rPr>
        <w:t xml:space="preserve">6a Sonata in Sib.   </w:t>
      </w:r>
      <w:r w:rsidR="006B32BE" w:rsidRPr="00546A0B">
        <w:rPr>
          <w:rFonts w:ascii="Arial" w:hAnsi="Arial" w:cs="Arial"/>
          <w:sz w:val="24"/>
          <w:szCs w:val="24"/>
        </w:rPr>
        <w:t xml:space="preserve">Trio in Sib, per arpa, vl. vcl.   </w:t>
      </w:r>
      <w:r w:rsidR="00AA7124" w:rsidRPr="00546A0B">
        <w:rPr>
          <w:rFonts w:ascii="Arial" w:hAnsi="Arial" w:cs="Arial"/>
          <w:sz w:val="24"/>
          <w:szCs w:val="24"/>
        </w:rPr>
        <w:t>6 Concerti per arpa (1763).</w:t>
      </w:r>
      <w:r w:rsidR="006B32BE" w:rsidRPr="00546A0B">
        <w:rPr>
          <w:rFonts w:ascii="Arial" w:eastAsia="Calibri" w:hAnsi="Arial" w:cs="Arial"/>
          <w:sz w:val="24"/>
          <w:szCs w:val="24"/>
          <w:lang w:eastAsia="en-US"/>
        </w:rPr>
        <w:t xml:space="preserve"> </w:t>
      </w:r>
    </w:p>
    <w:p w:rsidR="00AA7124" w:rsidRPr="00546A0B" w:rsidRDefault="00AA7124" w:rsidP="001B50BE">
      <w:pPr>
        <w:pStyle w:val="Corpotesto"/>
        <w:tabs>
          <w:tab w:val="center" w:pos="0"/>
          <w:tab w:val="left" w:pos="4253"/>
        </w:tabs>
        <w:spacing w:before="120" w:after="0" w:line="276" w:lineRule="auto"/>
        <w:rPr>
          <w:rFonts w:ascii="Arial" w:hAnsi="Arial" w:cs="Arial"/>
          <w:sz w:val="24"/>
          <w:szCs w:val="24"/>
        </w:rPr>
      </w:pPr>
    </w:p>
    <w:p w:rsidR="003E47E7" w:rsidRPr="001930B6" w:rsidRDefault="003E47E7" w:rsidP="001B50BE">
      <w:pPr>
        <w:pStyle w:val="Corpotesto"/>
        <w:tabs>
          <w:tab w:val="center" w:pos="0"/>
          <w:tab w:val="left" w:pos="4253"/>
          <w:tab w:val="left" w:pos="4536"/>
        </w:tabs>
        <w:spacing w:before="120" w:after="0" w:line="276" w:lineRule="auto"/>
        <w:rPr>
          <w:rFonts w:ascii="Arial" w:hAnsi="Arial" w:cs="Arial"/>
          <w:color w:val="696B0B"/>
          <w:sz w:val="24"/>
          <w:szCs w:val="24"/>
          <w:u w:val="single"/>
        </w:rPr>
      </w:pPr>
      <w:r w:rsidRPr="001930B6">
        <w:rPr>
          <w:rFonts w:ascii="Arial" w:hAnsi="Arial" w:cs="Arial"/>
          <w:color w:val="696B0B"/>
          <w:sz w:val="24"/>
          <w:szCs w:val="24"/>
          <w:u w:val="single"/>
        </w:rPr>
        <w:t xml:space="preserve">BACH  Johann Sebastian </w:t>
      </w:r>
      <w:r w:rsidRPr="001930B6">
        <w:rPr>
          <w:rFonts w:ascii="Arial" w:hAnsi="Arial" w:cs="Arial"/>
          <w:color w:val="696B0B"/>
          <w:sz w:val="24"/>
          <w:szCs w:val="24"/>
          <w:u w:val="single"/>
        </w:rPr>
        <w:tab/>
        <w:t>Eisenach, 21.3.1685 - Lipsia 28.7.1750.</w:t>
      </w:r>
    </w:p>
    <w:p w:rsidR="00FA70B6" w:rsidRPr="001930B6" w:rsidRDefault="003E47E7" w:rsidP="001B50BE">
      <w:pPr>
        <w:pStyle w:val="Corpotesto"/>
        <w:tabs>
          <w:tab w:val="center" w:pos="0"/>
          <w:tab w:val="left" w:pos="4253"/>
          <w:tab w:val="left" w:pos="4536"/>
        </w:tabs>
        <w:spacing w:before="120" w:after="0" w:line="276" w:lineRule="auto"/>
        <w:rPr>
          <w:rFonts w:ascii="Arial" w:hAnsi="Arial" w:cs="Arial"/>
          <w:color w:val="696B0B"/>
        </w:rPr>
      </w:pPr>
      <w:r w:rsidRPr="001930B6">
        <w:rPr>
          <w:rFonts w:ascii="Arial" w:hAnsi="Arial" w:cs="Arial"/>
          <w:color w:val="696B0B"/>
        </w:rPr>
        <w:t>Commento perfetto di Albert Schweitzer: “Bach è la fine</w:t>
      </w:r>
      <w:r w:rsidR="001373DD" w:rsidRPr="001930B6">
        <w:rPr>
          <w:rFonts w:ascii="Arial" w:hAnsi="Arial" w:cs="Arial"/>
          <w:color w:val="696B0B"/>
        </w:rPr>
        <w:t>,</w:t>
      </w:r>
      <w:r w:rsidR="003638C3">
        <w:rPr>
          <w:rFonts w:ascii="Arial" w:hAnsi="Arial" w:cs="Arial"/>
          <w:color w:val="696B0B"/>
        </w:rPr>
        <w:t xml:space="preserve"> </w:t>
      </w:r>
      <w:r w:rsidR="001373DD" w:rsidRPr="001930B6">
        <w:rPr>
          <w:rFonts w:ascii="Arial" w:hAnsi="Arial" w:cs="Arial"/>
          <w:color w:val="696B0B"/>
        </w:rPr>
        <w:t>n</w:t>
      </w:r>
      <w:r w:rsidRPr="001930B6">
        <w:rPr>
          <w:rFonts w:ascii="Arial" w:hAnsi="Arial" w:cs="Arial"/>
          <w:color w:val="696B0B"/>
        </w:rPr>
        <w:t xml:space="preserve">ulla procede da Lui, </w:t>
      </w:r>
      <w:r w:rsidR="001373DD" w:rsidRPr="001930B6">
        <w:rPr>
          <w:rFonts w:ascii="Arial" w:hAnsi="Arial" w:cs="Arial"/>
          <w:color w:val="696B0B"/>
        </w:rPr>
        <w:t>t</w:t>
      </w:r>
      <w:r w:rsidRPr="001930B6">
        <w:rPr>
          <w:rFonts w:ascii="Arial" w:hAnsi="Arial" w:cs="Arial"/>
          <w:color w:val="696B0B"/>
        </w:rPr>
        <w:t>utto conduce a Lui”.</w:t>
      </w:r>
      <w:r w:rsidR="0033481F" w:rsidRPr="001930B6">
        <w:rPr>
          <w:rFonts w:ascii="Arial" w:hAnsi="Arial" w:cs="Arial"/>
          <w:color w:val="696B0B"/>
        </w:rPr>
        <w:t xml:space="preserve"> </w:t>
      </w:r>
      <w:r w:rsidR="0090378E" w:rsidRPr="001930B6">
        <w:rPr>
          <w:rFonts w:ascii="Arial" w:hAnsi="Arial" w:cs="Arial"/>
          <w:color w:val="696B0B"/>
        </w:rPr>
        <w:t>Per</w:t>
      </w:r>
      <w:r w:rsidR="0033481F" w:rsidRPr="001930B6">
        <w:rPr>
          <w:rFonts w:ascii="Arial" w:hAnsi="Arial" w:cs="Arial"/>
          <w:color w:val="696B0B"/>
        </w:rPr>
        <w:t xml:space="preserve"> </w:t>
      </w:r>
      <w:r w:rsidR="0090378E" w:rsidRPr="001930B6">
        <w:rPr>
          <w:rFonts w:ascii="Arial" w:hAnsi="Arial" w:cs="Arial"/>
          <w:color w:val="696B0B"/>
        </w:rPr>
        <w:t>maggiori informazioni sull'autore, vedi "Passeggiando con la Musica", scaricabile gratuitamente dal sito: mariodemolli.com</w:t>
      </w:r>
    </w:p>
    <w:p w:rsidR="007025E6" w:rsidRPr="00546A0B" w:rsidRDefault="00ED39D1" w:rsidP="001B50BE">
      <w:pPr>
        <w:tabs>
          <w:tab w:val="center" w:pos="0"/>
          <w:tab w:val="left" w:pos="4253"/>
          <w:tab w:val="left" w:pos="4536"/>
        </w:tabs>
        <w:spacing w:before="120" w:after="0" w:line="276" w:lineRule="auto"/>
        <w:rPr>
          <w:rFonts w:ascii="Arial" w:hAnsi="Arial" w:cs="Arial"/>
        </w:rPr>
      </w:pPr>
      <w:r w:rsidRPr="00546A0B">
        <w:rPr>
          <w:rFonts w:ascii="Arial" w:hAnsi="Arial" w:cs="Arial"/>
          <w:u w:val="single"/>
        </w:rPr>
        <w:t>Revisioni per arpa</w:t>
      </w:r>
      <w:r w:rsidRPr="00546A0B">
        <w:rPr>
          <w:rFonts w:ascii="Arial" w:hAnsi="Arial" w:cs="Arial"/>
        </w:rPr>
        <w:t xml:space="preserve">:   </w:t>
      </w:r>
      <w:r w:rsidR="00AD7D02" w:rsidRPr="00546A0B">
        <w:rPr>
          <w:rFonts w:ascii="Arial" w:hAnsi="Arial" w:cs="Arial"/>
        </w:rPr>
        <w:t xml:space="preserve">10 pezzi,   </w:t>
      </w:r>
      <w:r w:rsidR="007025E6" w:rsidRPr="00546A0B">
        <w:rPr>
          <w:rFonts w:ascii="Arial" w:hAnsi="Arial" w:cs="Arial"/>
        </w:rPr>
        <w:t>Toccata e fuga in Re-</w:t>
      </w:r>
      <w:r w:rsidR="001373DD" w:rsidRPr="00546A0B">
        <w:rPr>
          <w:rFonts w:ascii="Arial" w:hAnsi="Arial" w:cs="Arial"/>
        </w:rPr>
        <w:t>, r</w:t>
      </w:r>
      <w:r w:rsidR="007025E6" w:rsidRPr="00546A0B">
        <w:rPr>
          <w:rFonts w:ascii="Arial" w:hAnsi="Arial" w:cs="Arial"/>
        </w:rPr>
        <w:t>evisione di M. Zak (8’30),</w:t>
      </w:r>
    </w:p>
    <w:p w:rsidR="00DD7953" w:rsidRPr="00546A0B" w:rsidRDefault="00DD7953" w:rsidP="001B50BE">
      <w:pPr>
        <w:tabs>
          <w:tab w:val="center" w:pos="0"/>
          <w:tab w:val="left" w:pos="4253"/>
          <w:tab w:val="left" w:pos="4536"/>
        </w:tabs>
        <w:spacing w:before="120" w:after="0" w:line="276" w:lineRule="auto"/>
        <w:rPr>
          <w:rFonts w:ascii="Arial" w:hAnsi="Arial" w:cs="Arial"/>
        </w:rPr>
      </w:pPr>
      <w:r w:rsidRPr="00546A0B">
        <w:rPr>
          <w:rFonts w:ascii="Arial" w:hAnsi="Arial" w:cs="Arial"/>
        </w:rPr>
        <w:t>Toccata in Re- (rev</w:t>
      </w:r>
      <w:r w:rsidR="00FD6DDF" w:rsidRPr="00546A0B">
        <w:rPr>
          <w:rFonts w:ascii="Arial" w:hAnsi="Arial" w:cs="Arial"/>
        </w:rPr>
        <w:t>.</w:t>
      </w:r>
      <w:r w:rsidRPr="00546A0B">
        <w:rPr>
          <w:rFonts w:ascii="Arial" w:hAnsi="Arial" w:cs="Arial"/>
        </w:rPr>
        <w:t xml:space="preserve"> Vito, da Toccata e Fuga)</w:t>
      </w:r>
      <w:r w:rsidR="00ED39D1" w:rsidRPr="00546A0B">
        <w:rPr>
          <w:rFonts w:ascii="Arial" w:hAnsi="Arial" w:cs="Arial"/>
        </w:rPr>
        <w:t>,</w:t>
      </w:r>
      <w:r w:rsidR="002D2B7E" w:rsidRPr="00546A0B">
        <w:rPr>
          <w:rFonts w:ascii="Arial" w:hAnsi="Arial" w:cs="Arial"/>
        </w:rPr>
        <w:t xml:space="preserve">   Arie,</w:t>
      </w:r>
      <w:r w:rsidR="007025E6" w:rsidRPr="00546A0B">
        <w:rPr>
          <w:rFonts w:ascii="Arial" w:hAnsi="Arial" w:cs="Arial"/>
        </w:rPr>
        <w:t xml:space="preserve">   Gighe,   10 Preludi (Renié),</w:t>
      </w:r>
    </w:p>
    <w:p w:rsidR="003A4BF3" w:rsidRPr="00546A0B" w:rsidRDefault="00FD6DDF" w:rsidP="001B50BE">
      <w:pPr>
        <w:tabs>
          <w:tab w:val="center" w:pos="0"/>
          <w:tab w:val="left" w:pos="4253"/>
          <w:tab w:val="left" w:pos="4536"/>
        </w:tabs>
        <w:spacing w:before="120" w:after="0" w:line="276" w:lineRule="auto"/>
        <w:rPr>
          <w:rFonts w:ascii="Arial" w:hAnsi="Arial" w:cs="Arial"/>
        </w:rPr>
      </w:pPr>
      <w:r w:rsidRPr="00546A0B">
        <w:rPr>
          <w:rFonts w:ascii="Arial" w:hAnsi="Arial" w:cs="Arial"/>
        </w:rPr>
        <w:t xml:space="preserve">6 </w:t>
      </w:r>
      <w:r w:rsidR="0005160B" w:rsidRPr="00546A0B">
        <w:rPr>
          <w:rFonts w:ascii="Arial" w:hAnsi="Arial" w:cs="Arial"/>
        </w:rPr>
        <w:t>Suite frances</w:t>
      </w:r>
      <w:r w:rsidRPr="00546A0B">
        <w:rPr>
          <w:rFonts w:ascii="Arial" w:hAnsi="Arial" w:cs="Arial"/>
        </w:rPr>
        <w:t>i (trascr. di Salzedo</w:t>
      </w:r>
      <w:r w:rsidR="00AD7D02" w:rsidRPr="00546A0B">
        <w:rPr>
          <w:rFonts w:ascii="Arial" w:hAnsi="Arial" w:cs="Arial"/>
        </w:rPr>
        <w:t>, Williams</w:t>
      </w:r>
      <w:r w:rsidRPr="00546A0B">
        <w:rPr>
          <w:rFonts w:ascii="Arial" w:hAnsi="Arial" w:cs="Arial"/>
        </w:rPr>
        <w:t>)</w:t>
      </w:r>
      <w:r w:rsidR="00F02EF3" w:rsidRPr="00546A0B">
        <w:rPr>
          <w:rFonts w:ascii="Arial" w:hAnsi="Arial" w:cs="Arial"/>
        </w:rPr>
        <w:t>:</w:t>
      </w:r>
      <w:r w:rsidR="0032492D" w:rsidRPr="00546A0B">
        <w:rPr>
          <w:rFonts w:ascii="Arial" w:hAnsi="Arial" w:cs="Arial"/>
        </w:rPr>
        <w:t xml:space="preserve">   </w:t>
      </w:r>
      <w:r w:rsidR="003A4BF3" w:rsidRPr="00546A0B">
        <w:rPr>
          <w:rFonts w:ascii="Arial" w:hAnsi="Arial" w:cs="Arial"/>
        </w:rPr>
        <w:t>2</w:t>
      </w:r>
      <w:r w:rsidR="0032492D" w:rsidRPr="00546A0B">
        <w:rPr>
          <w:rFonts w:ascii="Arial" w:hAnsi="Arial" w:cs="Arial"/>
        </w:rPr>
        <w:t>a</w:t>
      </w:r>
      <w:r w:rsidR="003A4BF3" w:rsidRPr="00546A0B">
        <w:rPr>
          <w:rFonts w:ascii="Arial" w:hAnsi="Arial" w:cs="Arial"/>
        </w:rPr>
        <w:t xml:space="preserve"> Suite inglese, B</w:t>
      </w:r>
      <w:r w:rsidR="00C92D82" w:rsidRPr="00546A0B">
        <w:rPr>
          <w:rFonts w:ascii="Arial" w:hAnsi="Arial" w:cs="Arial"/>
        </w:rPr>
        <w:t>wv</w:t>
      </w:r>
      <w:r w:rsidR="003A4BF3" w:rsidRPr="00546A0B">
        <w:rPr>
          <w:rFonts w:ascii="Arial" w:hAnsi="Arial" w:cs="Arial"/>
        </w:rPr>
        <w:t xml:space="preserve"> 807, in La-.</w:t>
      </w:r>
    </w:p>
    <w:p w:rsidR="003A4BF3" w:rsidRPr="00546A0B" w:rsidRDefault="008E12C7" w:rsidP="001B50BE">
      <w:pPr>
        <w:tabs>
          <w:tab w:val="center" w:pos="0"/>
          <w:tab w:val="left" w:pos="4253"/>
          <w:tab w:val="left" w:pos="4536"/>
        </w:tabs>
        <w:spacing w:before="120" w:after="0" w:line="276" w:lineRule="auto"/>
        <w:rPr>
          <w:rFonts w:ascii="Arial" w:hAnsi="Arial" w:cs="Arial"/>
        </w:rPr>
      </w:pPr>
      <w:r w:rsidRPr="00546A0B">
        <w:rPr>
          <w:rFonts w:ascii="Arial" w:hAnsi="Arial" w:cs="Arial"/>
        </w:rPr>
        <w:t>3</w:t>
      </w:r>
      <w:r w:rsidR="003A4BF3" w:rsidRPr="00546A0B">
        <w:rPr>
          <w:rFonts w:ascii="Arial" w:hAnsi="Arial" w:cs="Arial"/>
        </w:rPr>
        <w:t>a</w:t>
      </w:r>
      <w:r w:rsidRPr="00546A0B">
        <w:rPr>
          <w:rFonts w:ascii="Arial" w:hAnsi="Arial" w:cs="Arial"/>
        </w:rPr>
        <w:t xml:space="preserve"> Suite francese,   B</w:t>
      </w:r>
      <w:r w:rsidR="00C92D82" w:rsidRPr="00546A0B">
        <w:rPr>
          <w:rFonts w:ascii="Arial" w:hAnsi="Arial" w:cs="Arial"/>
        </w:rPr>
        <w:t>wv</w:t>
      </w:r>
      <w:r w:rsidRPr="00546A0B">
        <w:rPr>
          <w:rFonts w:ascii="Arial" w:hAnsi="Arial" w:cs="Arial"/>
        </w:rPr>
        <w:t xml:space="preserve"> 814, in Si-.   </w:t>
      </w:r>
      <w:r w:rsidR="00F02EF3" w:rsidRPr="00546A0B">
        <w:rPr>
          <w:rFonts w:ascii="Arial" w:hAnsi="Arial" w:cs="Arial"/>
        </w:rPr>
        <w:t>5a Suite francese, in Sol, per 2 arpe,</w:t>
      </w:r>
    </w:p>
    <w:p w:rsidR="00332ADD" w:rsidRPr="00546A0B" w:rsidRDefault="00F02EF3" w:rsidP="001B50BE">
      <w:pPr>
        <w:tabs>
          <w:tab w:val="center" w:pos="0"/>
          <w:tab w:val="left" w:pos="4253"/>
          <w:tab w:val="left" w:pos="4536"/>
        </w:tabs>
        <w:spacing w:before="120" w:after="0" w:line="276" w:lineRule="auto"/>
        <w:rPr>
          <w:rFonts w:ascii="Arial" w:hAnsi="Arial" w:cs="Arial"/>
        </w:rPr>
      </w:pPr>
      <w:r w:rsidRPr="00546A0B">
        <w:rPr>
          <w:rFonts w:ascii="Arial" w:hAnsi="Arial" w:cs="Arial"/>
        </w:rPr>
        <w:t xml:space="preserve">6a Suite francese, </w:t>
      </w:r>
      <w:r w:rsidR="008E12C7" w:rsidRPr="00546A0B">
        <w:rPr>
          <w:rFonts w:ascii="Arial" w:hAnsi="Arial" w:cs="Arial"/>
        </w:rPr>
        <w:t>B</w:t>
      </w:r>
      <w:r w:rsidR="00C92D82" w:rsidRPr="00546A0B">
        <w:rPr>
          <w:rFonts w:ascii="Arial" w:hAnsi="Arial" w:cs="Arial"/>
        </w:rPr>
        <w:t>wv</w:t>
      </w:r>
      <w:r w:rsidR="008E12C7" w:rsidRPr="00546A0B">
        <w:rPr>
          <w:rFonts w:ascii="Arial" w:hAnsi="Arial" w:cs="Arial"/>
        </w:rPr>
        <w:t xml:space="preserve"> 817, </w:t>
      </w:r>
      <w:r w:rsidRPr="00546A0B">
        <w:rPr>
          <w:rFonts w:ascii="Arial" w:hAnsi="Arial" w:cs="Arial"/>
        </w:rPr>
        <w:t xml:space="preserve">in Mi (12’).   </w:t>
      </w:r>
      <w:r w:rsidR="00332ADD" w:rsidRPr="00546A0B">
        <w:rPr>
          <w:rFonts w:ascii="Arial" w:hAnsi="Arial" w:cs="Arial"/>
        </w:rPr>
        <w:t>Studi (trascr. di Salzedo</w:t>
      </w:r>
      <w:r w:rsidR="003A4BF3" w:rsidRPr="00546A0B">
        <w:rPr>
          <w:rFonts w:ascii="Arial" w:hAnsi="Arial" w:cs="Arial"/>
        </w:rPr>
        <w:t xml:space="preserve"> o</w:t>
      </w:r>
      <w:r w:rsidR="00332ADD" w:rsidRPr="00546A0B">
        <w:rPr>
          <w:rFonts w:ascii="Arial" w:hAnsi="Arial" w:cs="Arial"/>
        </w:rPr>
        <w:t xml:space="preserve"> Grandjany),</w:t>
      </w:r>
    </w:p>
    <w:p w:rsidR="00283814" w:rsidRPr="00546A0B" w:rsidRDefault="00332ADD" w:rsidP="001B50BE">
      <w:pPr>
        <w:tabs>
          <w:tab w:val="center" w:pos="0"/>
          <w:tab w:val="left" w:pos="4253"/>
          <w:tab w:val="left" w:pos="4536"/>
        </w:tabs>
        <w:spacing w:before="120" w:after="0" w:line="276" w:lineRule="auto"/>
        <w:rPr>
          <w:rFonts w:ascii="Arial" w:hAnsi="Arial" w:cs="Arial"/>
          <w:lang w:val="en-US"/>
        </w:rPr>
      </w:pPr>
      <w:r w:rsidRPr="00546A0B">
        <w:rPr>
          <w:rFonts w:ascii="Arial" w:hAnsi="Arial" w:cs="Arial"/>
          <w:bCs/>
          <w:lang w:val="en-US"/>
        </w:rPr>
        <w:t>Nun komm, der Heiden Heiland, B</w:t>
      </w:r>
      <w:r w:rsidR="00C92D82" w:rsidRPr="00546A0B">
        <w:rPr>
          <w:rFonts w:ascii="Arial" w:hAnsi="Arial" w:cs="Arial"/>
          <w:bCs/>
          <w:lang w:val="en-US"/>
        </w:rPr>
        <w:t>wv</w:t>
      </w:r>
      <w:r w:rsidRPr="00546A0B">
        <w:rPr>
          <w:rFonts w:ascii="Arial" w:hAnsi="Arial" w:cs="Arial"/>
          <w:bCs/>
          <w:lang w:val="en-US"/>
        </w:rPr>
        <w:t xml:space="preserve"> 659</w:t>
      </w:r>
      <w:r w:rsidRPr="00546A0B">
        <w:rPr>
          <w:rFonts w:ascii="Arial" w:hAnsi="Arial" w:cs="Arial"/>
          <w:lang w:val="en-US"/>
        </w:rPr>
        <w:t xml:space="preserve"> (1723, 4’20)</w:t>
      </w:r>
      <w:r w:rsidR="00283814" w:rsidRPr="00546A0B">
        <w:rPr>
          <w:rFonts w:ascii="Arial" w:hAnsi="Arial" w:cs="Arial"/>
          <w:lang w:val="en-US"/>
        </w:rPr>
        <w:t xml:space="preserve">.   </w:t>
      </w:r>
      <w:r w:rsidR="004D71E4" w:rsidRPr="00546A0B">
        <w:rPr>
          <w:rFonts w:ascii="Arial" w:hAnsi="Arial" w:cs="Arial"/>
          <w:lang w:val="en-US"/>
        </w:rPr>
        <w:t>Suite B</w:t>
      </w:r>
      <w:r w:rsidR="00C92D82" w:rsidRPr="00546A0B">
        <w:rPr>
          <w:rFonts w:ascii="Arial" w:hAnsi="Arial" w:cs="Arial"/>
          <w:lang w:val="en-US"/>
        </w:rPr>
        <w:t>wv</w:t>
      </w:r>
      <w:r w:rsidR="004D71E4" w:rsidRPr="00546A0B">
        <w:rPr>
          <w:rFonts w:ascii="Arial" w:hAnsi="Arial" w:cs="Arial"/>
          <w:lang w:val="en-US"/>
        </w:rPr>
        <w:t xml:space="preserve"> 996</w:t>
      </w:r>
      <w:r w:rsidR="00B36E63" w:rsidRPr="00546A0B">
        <w:rPr>
          <w:rFonts w:ascii="Arial" w:hAnsi="Arial" w:cs="Arial"/>
          <w:lang w:val="en-US"/>
        </w:rPr>
        <w:t xml:space="preserve"> (1717, 14’25)</w:t>
      </w:r>
      <w:r w:rsidR="004D71E4" w:rsidRPr="00546A0B">
        <w:rPr>
          <w:rFonts w:ascii="Arial" w:hAnsi="Arial" w:cs="Arial"/>
          <w:lang w:val="en-US"/>
        </w:rPr>
        <w:t>,</w:t>
      </w:r>
    </w:p>
    <w:p w:rsidR="00283814" w:rsidRPr="00546A0B" w:rsidRDefault="004D71E4" w:rsidP="001B50BE">
      <w:pPr>
        <w:tabs>
          <w:tab w:val="center" w:pos="0"/>
          <w:tab w:val="left" w:pos="4253"/>
          <w:tab w:val="left" w:pos="4536"/>
        </w:tabs>
        <w:spacing w:before="120" w:after="0" w:line="276" w:lineRule="auto"/>
        <w:rPr>
          <w:rFonts w:ascii="Arial" w:hAnsi="Arial" w:cs="Arial"/>
          <w:lang w:val="en-US"/>
        </w:rPr>
      </w:pPr>
      <w:r w:rsidRPr="00546A0B">
        <w:rPr>
          <w:rFonts w:ascii="Arial" w:hAnsi="Arial" w:cs="Arial"/>
          <w:lang w:val="en-US"/>
        </w:rPr>
        <w:t>Suite B</w:t>
      </w:r>
      <w:r w:rsidR="00C92D82" w:rsidRPr="00546A0B">
        <w:rPr>
          <w:rFonts w:ascii="Arial" w:hAnsi="Arial" w:cs="Arial"/>
          <w:lang w:val="en-US"/>
        </w:rPr>
        <w:t>wv</w:t>
      </w:r>
      <w:r w:rsidRPr="00546A0B">
        <w:rPr>
          <w:rFonts w:ascii="Arial" w:hAnsi="Arial" w:cs="Arial"/>
          <w:lang w:val="en-US"/>
        </w:rPr>
        <w:t xml:space="preserve"> 997,   </w:t>
      </w:r>
      <w:r w:rsidR="007025E6" w:rsidRPr="00546A0B">
        <w:rPr>
          <w:rFonts w:ascii="Arial" w:hAnsi="Arial" w:cs="Arial"/>
          <w:lang w:val="en-US"/>
        </w:rPr>
        <w:t>Suite B</w:t>
      </w:r>
      <w:r w:rsidR="00C92D82" w:rsidRPr="00546A0B">
        <w:rPr>
          <w:rFonts w:ascii="Arial" w:hAnsi="Arial" w:cs="Arial"/>
          <w:lang w:val="en-US"/>
        </w:rPr>
        <w:t>wv</w:t>
      </w:r>
      <w:r w:rsidR="007025E6" w:rsidRPr="00546A0B">
        <w:rPr>
          <w:rFonts w:ascii="Arial" w:hAnsi="Arial" w:cs="Arial"/>
          <w:lang w:val="en-US"/>
        </w:rPr>
        <w:t xml:space="preserve"> 1006a,</w:t>
      </w:r>
      <w:r w:rsidR="0032492D" w:rsidRPr="00546A0B">
        <w:rPr>
          <w:rFonts w:ascii="Arial" w:hAnsi="Arial" w:cs="Arial"/>
          <w:lang w:val="en-US"/>
        </w:rPr>
        <w:t xml:space="preserve">   </w:t>
      </w:r>
      <w:r w:rsidR="00283814" w:rsidRPr="00546A0B">
        <w:rPr>
          <w:rFonts w:ascii="Arial" w:hAnsi="Arial" w:cs="Arial"/>
          <w:lang w:val="en-US"/>
        </w:rPr>
        <w:t xml:space="preserve">Ciaccona (Owens),  </w:t>
      </w:r>
      <w:r w:rsidR="0033481F" w:rsidRPr="00546A0B">
        <w:rPr>
          <w:rFonts w:ascii="Arial" w:hAnsi="Arial" w:cs="Arial"/>
          <w:lang w:val="en-US"/>
        </w:rPr>
        <w:t xml:space="preserve"> </w:t>
      </w:r>
      <w:r w:rsidR="00AD7D02" w:rsidRPr="00546A0B">
        <w:rPr>
          <w:rFonts w:ascii="Arial" w:hAnsi="Arial" w:cs="Arial"/>
          <w:lang w:val="en-US"/>
        </w:rPr>
        <w:t>Bourrée (Salzedo, McLaughlin),</w:t>
      </w:r>
    </w:p>
    <w:p w:rsidR="00283814" w:rsidRPr="00546A0B" w:rsidRDefault="00B9278B" w:rsidP="001B50BE">
      <w:pPr>
        <w:tabs>
          <w:tab w:val="center" w:pos="0"/>
          <w:tab w:val="left" w:pos="4253"/>
          <w:tab w:val="left" w:pos="4536"/>
        </w:tabs>
        <w:spacing w:before="120" w:after="0" w:line="276" w:lineRule="auto"/>
        <w:rPr>
          <w:rFonts w:ascii="Arial" w:hAnsi="Arial" w:cs="Arial"/>
        </w:rPr>
      </w:pPr>
      <w:r w:rsidRPr="00546A0B">
        <w:rPr>
          <w:rFonts w:ascii="Arial" w:hAnsi="Arial" w:cs="Arial"/>
        </w:rPr>
        <w:t xml:space="preserve">Sonata op. 15,5 (rev. Inglefield).   </w:t>
      </w:r>
      <w:r w:rsidR="007025E6" w:rsidRPr="00546A0B">
        <w:rPr>
          <w:rFonts w:ascii="Arial" w:hAnsi="Arial" w:cs="Arial"/>
        </w:rPr>
        <w:t xml:space="preserve">Corali,   Minuetti,  </w:t>
      </w:r>
      <w:r w:rsidRPr="00546A0B">
        <w:rPr>
          <w:rFonts w:ascii="Arial" w:hAnsi="Arial" w:cs="Arial"/>
        </w:rPr>
        <w:t>Largo (dalla 5 Sonata, Grandjany),</w:t>
      </w:r>
    </w:p>
    <w:p w:rsidR="004F79F8" w:rsidRPr="00546A0B" w:rsidRDefault="00FF45F0" w:rsidP="001B50BE">
      <w:pPr>
        <w:tabs>
          <w:tab w:val="center" w:pos="0"/>
          <w:tab w:val="left" w:pos="4253"/>
          <w:tab w:val="left" w:pos="4536"/>
        </w:tabs>
        <w:spacing w:before="120" w:after="0" w:line="276" w:lineRule="auto"/>
        <w:rPr>
          <w:rFonts w:ascii="Arial" w:hAnsi="Arial" w:cs="Arial"/>
        </w:rPr>
      </w:pPr>
      <w:r w:rsidRPr="00546A0B">
        <w:rPr>
          <w:rFonts w:ascii="Arial" w:hAnsi="Arial" w:cs="Arial"/>
        </w:rPr>
        <w:t>Suite per liuto (Jamet),   Sonate,   Sonatine,   Cantate,   Arioso,   Passepied,</w:t>
      </w:r>
    </w:p>
    <w:p w:rsidR="004F79F8" w:rsidRPr="00546A0B" w:rsidRDefault="00BE2B5C" w:rsidP="001B50BE">
      <w:pPr>
        <w:tabs>
          <w:tab w:val="center" w:pos="0"/>
          <w:tab w:val="left" w:pos="4253"/>
          <w:tab w:val="left" w:pos="4536"/>
        </w:tabs>
        <w:spacing w:before="120" w:after="0" w:line="276" w:lineRule="auto"/>
        <w:rPr>
          <w:rFonts w:ascii="Arial" w:hAnsi="Arial" w:cs="Arial"/>
        </w:rPr>
      </w:pPr>
      <w:r w:rsidRPr="00546A0B">
        <w:rPr>
          <w:rFonts w:ascii="Arial" w:hAnsi="Arial" w:cs="Arial"/>
        </w:rPr>
        <w:t xml:space="preserve">Sarabanda (dalla 1a Partita),   Allemande,   </w:t>
      </w:r>
      <w:r w:rsidR="00FF45F0" w:rsidRPr="00546A0B">
        <w:rPr>
          <w:rFonts w:ascii="Arial" w:hAnsi="Arial" w:cs="Arial"/>
        </w:rPr>
        <w:t>Preludio in Do-</w:t>
      </w:r>
      <w:r w:rsidR="006147F1" w:rsidRPr="00546A0B">
        <w:rPr>
          <w:rFonts w:ascii="Arial" w:hAnsi="Arial" w:cs="Arial"/>
        </w:rPr>
        <w:t xml:space="preserve"> (1’45)</w:t>
      </w:r>
      <w:r w:rsidR="00FF45F0" w:rsidRPr="00546A0B">
        <w:rPr>
          <w:rFonts w:ascii="Arial" w:hAnsi="Arial" w:cs="Arial"/>
        </w:rPr>
        <w:t>,   Anna M. Bach</w:t>
      </w:r>
      <w:r w:rsidR="00D7755C" w:rsidRPr="00546A0B">
        <w:rPr>
          <w:rFonts w:ascii="Arial" w:hAnsi="Arial" w:cs="Arial"/>
        </w:rPr>
        <w:t>.</w:t>
      </w:r>
    </w:p>
    <w:p w:rsidR="00283814" w:rsidRPr="00546A0B" w:rsidRDefault="009E0ED2" w:rsidP="001B50BE">
      <w:pPr>
        <w:tabs>
          <w:tab w:val="center" w:pos="0"/>
          <w:tab w:val="left" w:pos="4253"/>
          <w:tab w:val="left" w:pos="4536"/>
        </w:tabs>
        <w:spacing w:before="120" w:after="0" w:line="276" w:lineRule="auto"/>
        <w:rPr>
          <w:rFonts w:ascii="Arial" w:hAnsi="Arial" w:cs="Arial"/>
        </w:rPr>
      </w:pPr>
      <w:r w:rsidRPr="00546A0B">
        <w:rPr>
          <w:rFonts w:ascii="Arial" w:hAnsi="Arial" w:cs="Arial"/>
        </w:rPr>
        <w:t xml:space="preserve">Preludi e fughe.   </w:t>
      </w:r>
      <w:r w:rsidR="008E12C7" w:rsidRPr="00546A0B">
        <w:rPr>
          <w:rFonts w:ascii="Arial" w:hAnsi="Arial" w:cs="Arial"/>
        </w:rPr>
        <w:t>1a Partita, B</w:t>
      </w:r>
      <w:r w:rsidR="00C92D82" w:rsidRPr="00546A0B">
        <w:rPr>
          <w:rFonts w:ascii="Arial" w:hAnsi="Arial" w:cs="Arial"/>
        </w:rPr>
        <w:t>wv</w:t>
      </w:r>
      <w:r w:rsidR="008E12C7" w:rsidRPr="00546A0B">
        <w:rPr>
          <w:rFonts w:ascii="Arial" w:hAnsi="Arial" w:cs="Arial"/>
        </w:rPr>
        <w:t xml:space="preserve"> 825 in Sib.</w:t>
      </w:r>
      <w:r w:rsidR="0032492D" w:rsidRPr="00546A0B">
        <w:rPr>
          <w:rFonts w:ascii="Arial" w:hAnsi="Arial" w:cs="Arial"/>
        </w:rPr>
        <w:t xml:space="preserve">   </w:t>
      </w:r>
      <w:r w:rsidR="008E12C7" w:rsidRPr="00546A0B">
        <w:rPr>
          <w:rFonts w:ascii="Arial" w:hAnsi="Arial" w:cs="Arial"/>
        </w:rPr>
        <w:t>2</w:t>
      </w:r>
      <w:r w:rsidR="00FF45F0" w:rsidRPr="00546A0B">
        <w:rPr>
          <w:rFonts w:ascii="Arial" w:hAnsi="Arial" w:cs="Arial"/>
        </w:rPr>
        <w:t xml:space="preserve">a Partita, </w:t>
      </w:r>
      <w:r w:rsidR="008E12C7" w:rsidRPr="00546A0B">
        <w:rPr>
          <w:rFonts w:ascii="Arial" w:hAnsi="Arial" w:cs="Arial"/>
        </w:rPr>
        <w:t>B</w:t>
      </w:r>
      <w:r w:rsidR="00C92D82" w:rsidRPr="00546A0B">
        <w:rPr>
          <w:rFonts w:ascii="Arial" w:hAnsi="Arial" w:cs="Arial"/>
        </w:rPr>
        <w:t>wv</w:t>
      </w:r>
      <w:r w:rsidR="008E12C7" w:rsidRPr="00546A0B">
        <w:rPr>
          <w:rFonts w:ascii="Arial" w:hAnsi="Arial" w:cs="Arial"/>
        </w:rPr>
        <w:t xml:space="preserve"> 826 in Do-.</w:t>
      </w:r>
    </w:p>
    <w:p w:rsidR="003A4BF3" w:rsidRPr="00546A0B" w:rsidRDefault="003A4BF3" w:rsidP="001B50BE">
      <w:pPr>
        <w:tabs>
          <w:tab w:val="center" w:pos="0"/>
          <w:tab w:val="left" w:pos="4253"/>
          <w:tab w:val="left" w:pos="4536"/>
        </w:tabs>
        <w:spacing w:before="120" w:after="0" w:line="276" w:lineRule="auto"/>
        <w:rPr>
          <w:rFonts w:ascii="Arial" w:hAnsi="Arial" w:cs="Arial"/>
        </w:rPr>
      </w:pPr>
      <w:r w:rsidRPr="00546A0B">
        <w:rPr>
          <w:rFonts w:ascii="Arial" w:hAnsi="Arial" w:cs="Arial"/>
        </w:rPr>
        <w:t>Concerto Italiano, B</w:t>
      </w:r>
      <w:r w:rsidR="00C92D82" w:rsidRPr="00546A0B">
        <w:rPr>
          <w:rFonts w:ascii="Arial" w:hAnsi="Arial" w:cs="Arial"/>
        </w:rPr>
        <w:t>wv</w:t>
      </w:r>
      <w:r w:rsidRPr="00546A0B">
        <w:rPr>
          <w:rFonts w:ascii="Arial" w:hAnsi="Arial" w:cs="Arial"/>
        </w:rPr>
        <w:t xml:space="preserve"> 971, in Fa.</w:t>
      </w:r>
      <w:r w:rsidR="00790EBE" w:rsidRPr="00546A0B">
        <w:rPr>
          <w:rFonts w:ascii="Arial" w:hAnsi="Arial" w:cs="Arial"/>
        </w:rPr>
        <w:t xml:space="preserve">  </w:t>
      </w:r>
      <w:r w:rsidRPr="00546A0B">
        <w:rPr>
          <w:rFonts w:ascii="Arial" w:hAnsi="Arial" w:cs="Arial"/>
        </w:rPr>
        <w:t>Concerto in Re-, dopo A. Marcello, B</w:t>
      </w:r>
      <w:r w:rsidR="00C92D82" w:rsidRPr="00546A0B">
        <w:rPr>
          <w:rFonts w:ascii="Arial" w:hAnsi="Arial" w:cs="Arial"/>
        </w:rPr>
        <w:t>wv</w:t>
      </w:r>
      <w:r w:rsidRPr="00546A0B">
        <w:rPr>
          <w:rFonts w:ascii="Arial" w:hAnsi="Arial" w:cs="Arial"/>
        </w:rPr>
        <w:t xml:space="preserve"> 974 (1717, 10’).</w:t>
      </w:r>
    </w:p>
    <w:p w:rsidR="004F6D49" w:rsidRPr="00546A0B" w:rsidRDefault="004F6D49" w:rsidP="001B50BE">
      <w:pPr>
        <w:tabs>
          <w:tab w:val="center" w:pos="0"/>
          <w:tab w:val="left" w:pos="4253"/>
          <w:tab w:val="left" w:pos="4536"/>
        </w:tabs>
        <w:spacing w:before="120" w:after="0" w:line="276" w:lineRule="auto"/>
        <w:rPr>
          <w:rFonts w:ascii="Arial" w:hAnsi="Arial" w:cs="Arial"/>
        </w:rPr>
      </w:pPr>
      <w:r w:rsidRPr="00546A0B">
        <w:rPr>
          <w:rFonts w:ascii="Arial" w:hAnsi="Arial" w:cs="Arial"/>
        </w:rPr>
        <w:t>Suite per liuto in Mi-, B</w:t>
      </w:r>
      <w:r w:rsidR="00C92D82" w:rsidRPr="00546A0B">
        <w:rPr>
          <w:rFonts w:ascii="Arial" w:hAnsi="Arial" w:cs="Arial"/>
        </w:rPr>
        <w:t>wv</w:t>
      </w:r>
      <w:r w:rsidRPr="00546A0B">
        <w:rPr>
          <w:rFonts w:ascii="Arial" w:hAnsi="Arial" w:cs="Arial"/>
        </w:rPr>
        <w:t xml:space="preserve"> 996 (arr. per arpa di M.</w:t>
      </w:r>
      <w:r w:rsidR="00186611" w:rsidRPr="00546A0B">
        <w:rPr>
          <w:rFonts w:ascii="Arial" w:hAnsi="Arial" w:cs="Arial"/>
        </w:rPr>
        <w:t xml:space="preserve"> </w:t>
      </w:r>
      <w:r w:rsidRPr="00546A0B">
        <w:rPr>
          <w:rFonts w:ascii="Arial" w:hAnsi="Arial" w:cs="Arial"/>
        </w:rPr>
        <w:t>C.</w:t>
      </w:r>
      <w:r w:rsidR="00186611" w:rsidRPr="00546A0B">
        <w:rPr>
          <w:rFonts w:ascii="Arial" w:hAnsi="Arial" w:cs="Arial"/>
        </w:rPr>
        <w:t xml:space="preserve"> </w:t>
      </w:r>
      <w:r w:rsidRPr="00546A0B">
        <w:rPr>
          <w:rFonts w:ascii="Arial" w:hAnsi="Arial" w:cs="Arial"/>
        </w:rPr>
        <w:t>Jamet):   1) Preludio (2'45),</w:t>
      </w:r>
    </w:p>
    <w:p w:rsidR="004F6D49" w:rsidRPr="00546A0B" w:rsidRDefault="004F6D49" w:rsidP="001B50BE">
      <w:pPr>
        <w:tabs>
          <w:tab w:val="center" w:pos="0"/>
          <w:tab w:val="left" w:pos="4253"/>
          <w:tab w:val="left" w:pos="4536"/>
        </w:tabs>
        <w:spacing w:before="120" w:after="0" w:line="276" w:lineRule="auto"/>
        <w:rPr>
          <w:rFonts w:ascii="Arial" w:hAnsi="Arial" w:cs="Arial"/>
        </w:rPr>
      </w:pPr>
      <w:r w:rsidRPr="00546A0B">
        <w:rPr>
          <w:rFonts w:ascii="Arial" w:hAnsi="Arial" w:cs="Arial"/>
        </w:rPr>
        <w:t>2) Allemanda (2'25),   3) Corrente (2'45),   4) Sarabanda (3'45),   5) Bourrée (1'15),</w:t>
      </w:r>
    </w:p>
    <w:p w:rsidR="003A4BF3" w:rsidRPr="00546A0B" w:rsidRDefault="004F6D49" w:rsidP="001B50BE">
      <w:pPr>
        <w:tabs>
          <w:tab w:val="center" w:pos="0"/>
          <w:tab w:val="left" w:pos="4253"/>
          <w:tab w:val="left" w:pos="4536"/>
        </w:tabs>
        <w:spacing w:before="120" w:after="0" w:line="276" w:lineRule="auto"/>
        <w:rPr>
          <w:rFonts w:ascii="Arial" w:hAnsi="Arial" w:cs="Arial"/>
        </w:rPr>
      </w:pPr>
      <w:r w:rsidRPr="00546A0B">
        <w:rPr>
          <w:rFonts w:ascii="Arial" w:hAnsi="Arial" w:cs="Arial"/>
        </w:rPr>
        <w:t xml:space="preserve">6) Giga (2'30).   </w:t>
      </w:r>
      <w:r w:rsidR="00B9278B" w:rsidRPr="00546A0B">
        <w:rPr>
          <w:rFonts w:ascii="Arial" w:hAnsi="Arial" w:cs="Arial"/>
        </w:rPr>
        <w:t>Fantasia cromatica e fuga in Re-</w:t>
      </w:r>
      <w:r w:rsidR="00AD304A" w:rsidRPr="00546A0B">
        <w:rPr>
          <w:rFonts w:ascii="Arial" w:hAnsi="Arial" w:cs="Arial"/>
        </w:rPr>
        <w:t>.   Siciliano, 2 arpe.</w:t>
      </w:r>
      <w:r w:rsidR="0033481F" w:rsidRPr="00546A0B">
        <w:rPr>
          <w:rFonts w:ascii="Arial" w:hAnsi="Arial" w:cs="Arial"/>
        </w:rPr>
        <w:t xml:space="preserve">   </w:t>
      </w:r>
      <w:r w:rsidR="003A4BF3" w:rsidRPr="00546A0B">
        <w:rPr>
          <w:rFonts w:ascii="Arial" w:hAnsi="Arial" w:cs="Arial"/>
        </w:rPr>
        <w:t>Gavotta I e II, 2 arpe.</w:t>
      </w:r>
    </w:p>
    <w:p w:rsidR="003A4BF3" w:rsidRPr="00546A0B" w:rsidRDefault="003A4BF3" w:rsidP="001B50BE">
      <w:pPr>
        <w:tabs>
          <w:tab w:val="center" w:pos="0"/>
          <w:tab w:val="left" w:pos="4253"/>
          <w:tab w:val="left" w:pos="4536"/>
        </w:tabs>
        <w:spacing w:before="120" w:after="0" w:line="276" w:lineRule="auto"/>
        <w:rPr>
          <w:rFonts w:ascii="Arial" w:hAnsi="Arial" w:cs="Arial"/>
        </w:rPr>
      </w:pPr>
      <w:r w:rsidRPr="00546A0B">
        <w:rPr>
          <w:rFonts w:ascii="Arial" w:hAnsi="Arial" w:cs="Arial"/>
        </w:rPr>
        <w:t>2a Partita in Re-, Bwv1004 -dall'originale per violino- (1720, 16'20)</w:t>
      </w:r>
    </w:p>
    <w:p w:rsidR="00107827" w:rsidRPr="00546A0B" w:rsidRDefault="00107827" w:rsidP="001B50BE">
      <w:pPr>
        <w:tabs>
          <w:tab w:val="center" w:pos="0"/>
          <w:tab w:val="left" w:pos="4253"/>
          <w:tab w:val="left" w:pos="4536"/>
        </w:tabs>
        <w:spacing w:before="120" w:after="0" w:line="276" w:lineRule="auto"/>
        <w:rPr>
          <w:rFonts w:ascii="Arial" w:hAnsi="Arial" w:cs="Arial"/>
        </w:rPr>
      </w:pPr>
      <w:r w:rsidRPr="00546A0B">
        <w:rPr>
          <w:rFonts w:ascii="Arial" w:hAnsi="Arial" w:cs="Arial"/>
        </w:rPr>
        <w:t>Sonata in Fa, H163 di Bach C.F.E. rev. di Grandjany:   1) 4'20,   2) 5'30,   3) 2'50.</w:t>
      </w:r>
    </w:p>
    <w:p w:rsidR="003A4BF3" w:rsidRPr="00546A0B" w:rsidRDefault="00B72E90" w:rsidP="001B50BE">
      <w:pPr>
        <w:tabs>
          <w:tab w:val="center" w:pos="0"/>
          <w:tab w:val="left" w:pos="4253"/>
          <w:tab w:val="left" w:pos="4536"/>
        </w:tabs>
        <w:spacing w:before="120" w:after="0" w:line="276" w:lineRule="auto"/>
        <w:rPr>
          <w:rFonts w:ascii="Arial" w:hAnsi="Arial" w:cs="Arial"/>
        </w:rPr>
      </w:pPr>
      <w:r w:rsidRPr="00546A0B">
        <w:rPr>
          <w:rFonts w:ascii="Arial" w:hAnsi="Arial" w:cs="Arial"/>
        </w:rPr>
        <w:t>Sonata per arpa e vl. in Mi</w:t>
      </w:r>
      <w:r w:rsidR="00ED39D1" w:rsidRPr="00546A0B">
        <w:rPr>
          <w:rFonts w:ascii="Arial" w:hAnsi="Arial" w:cs="Arial"/>
        </w:rPr>
        <w:t>,</w:t>
      </w:r>
      <w:r w:rsidR="0032492D" w:rsidRPr="00546A0B">
        <w:rPr>
          <w:rFonts w:ascii="Arial" w:hAnsi="Arial" w:cs="Arial"/>
        </w:rPr>
        <w:t xml:space="preserve">   </w:t>
      </w:r>
      <w:r w:rsidR="003A4BF3" w:rsidRPr="00546A0B">
        <w:rPr>
          <w:rFonts w:ascii="Arial" w:hAnsi="Arial" w:cs="Arial"/>
        </w:rPr>
        <w:t>Sonata in Sol- Bwv 1020, per flauto e arpa.</w:t>
      </w:r>
    </w:p>
    <w:p w:rsidR="004F79F8" w:rsidRPr="00546A0B" w:rsidRDefault="003A4BF3" w:rsidP="001B50BE">
      <w:pPr>
        <w:tabs>
          <w:tab w:val="center" w:pos="0"/>
          <w:tab w:val="left" w:pos="4253"/>
          <w:tab w:val="left" w:pos="4536"/>
        </w:tabs>
        <w:spacing w:before="120" w:after="0" w:line="276" w:lineRule="auto"/>
        <w:rPr>
          <w:rFonts w:ascii="Arial" w:hAnsi="Arial" w:cs="Arial"/>
        </w:rPr>
      </w:pPr>
      <w:r w:rsidRPr="00546A0B">
        <w:rPr>
          <w:rFonts w:ascii="Arial" w:hAnsi="Arial" w:cs="Arial"/>
        </w:rPr>
        <w:t>Sonata in Mib, Bwv 1031, per fl</w:t>
      </w:r>
      <w:r w:rsidR="00FA6351" w:rsidRPr="00546A0B">
        <w:rPr>
          <w:rFonts w:ascii="Arial" w:hAnsi="Arial" w:cs="Arial"/>
        </w:rPr>
        <w:t>auto</w:t>
      </w:r>
      <w:r w:rsidRPr="00546A0B">
        <w:rPr>
          <w:rFonts w:ascii="Arial" w:hAnsi="Arial" w:cs="Arial"/>
        </w:rPr>
        <w:t xml:space="preserve"> e arpa,   </w:t>
      </w:r>
      <w:r w:rsidR="00FF45F0" w:rsidRPr="00546A0B">
        <w:rPr>
          <w:rFonts w:ascii="Arial" w:hAnsi="Arial" w:cs="Arial"/>
        </w:rPr>
        <w:t>Sonata in Do, Bwv 1033, per flauto e arpa.</w:t>
      </w:r>
    </w:p>
    <w:p w:rsidR="00AD304A" w:rsidRPr="00546A0B" w:rsidRDefault="00B9278B" w:rsidP="001B50BE">
      <w:pPr>
        <w:tabs>
          <w:tab w:val="center" w:pos="0"/>
          <w:tab w:val="left" w:pos="4253"/>
          <w:tab w:val="left" w:pos="4536"/>
        </w:tabs>
        <w:spacing w:before="120" w:after="0" w:line="276" w:lineRule="auto"/>
        <w:rPr>
          <w:rFonts w:ascii="Arial" w:hAnsi="Arial" w:cs="Arial"/>
        </w:rPr>
      </w:pPr>
      <w:r w:rsidRPr="00546A0B">
        <w:rPr>
          <w:rFonts w:ascii="Arial" w:hAnsi="Arial" w:cs="Arial"/>
        </w:rPr>
        <w:t xml:space="preserve">Sonata in </w:t>
      </w:r>
      <w:r w:rsidR="009E0ED2" w:rsidRPr="00546A0B">
        <w:rPr>
          <w:rFonts w:ascii="Arial" w:hAnsi="Arial" w:cs="Arial"/>
        </w:rPr>
        <w:t>D</w:t>
      </w:r>
      <w:r w:rsidRPr="00546A0B">
        <w:rPr>
          <w:rFonts w:ascii="Arial" w:hAnsi="Arial" w:cs="Arial"/>
        </w:rPr>
        <w:t>o, insieme d’arpe.   6</w:t>
      </w:r>
      <w:r w:rsidR="008E12C7" w:rsidRPr="00546A0B">
        <w:rPr>
          <w:rFonts w:ascii="Arial" w:hAnsi="Arial" w:cs="Arial"/>
        </w:rPr>
        <w:t>a</w:t>
      </w:r>
      <w:r w:rsidRPr="00546A0B">
        <w:rPr>
          <w:rFonts w:ascii="Arial" w:hAnsi="Arial" w:cs="Arial"/>
        </w:rPr>
        <w:t xml:space="preserve"> Suit</w:t>
      </w:r>
      <w:r w:rsidR="00B7787F" w:rsidRPr="00546A0B">
        <w:rPr>
          <w:rFonts w:ascii="Arial" w:hAnsi="Arial" w:cs="Arial"/>
        </w:rPr>
        <w:t>e francese, insieme d’arpe.</w:t>
      </w:r>
    </w:p>
    <w:p w:rsidR="00AD304A" w:rsidRPr="00546A0B" w:rsidRDefault="009E0ED2" w:rsidP="001B50BE">
      <w:pPr>
        <w:tabs>
          <w:tab w:val="center" w:pos="0"/>
          <w:tab w:val="left" w:pos="4253"/>
          <w:tab w:val="left" w:pos="4536"/>
        </w:tabs>
        <w:spacing w:before="120" w:after="0" w:line="276" w:lineRule="auto"/>
        <w:rPr>
          <w:rFonts w:ascii="Arial" w:hAnsi="Arial" w:cs="Arial"/>
        </w:rPr>
      </w:pPr>
      <w:r w:rsidRPr="00546A0B">
        <w:rPr>
          <w:rFonts w:ascii="Arial" w:hAnsi="Arial" w:cs="Arial"/>
        </w:rPr>
        <w:t>12 Studi da Sonate e Partite (</w:t>
      </w:r>
      <w:r w:rsidR="00AD304A" w:rsidRPr="00546A0B">
        <w:rPr>
          <w:rFonts w:ascii="Arial" w:hAnsi="Arial" w:cs="Arial"/>
        </w:rPr>
        <w:t xml:space="preserve">revisione di </w:t>
      </w:r>
      <w:r w:rsidRPr="00546A0B">
        <w:rPr>
          <w:rFonts w:ascii="Arial" w:hAnsi="Arial" w:cs="Arial"/>
        </w:rPr>
        <w:t>Grandjany).</w:t>
      </w:r>
    </w:p>
    <w:p w:rsidR="007F2FD5" w:rsidRPr="00546A0B" w:rsidRDefault="009E0ED2" w:rsidP="001B50BE">
      <w:pPr>
        <w:tabs>
          <w:tab w:val="center" w:pos="0"/>
          <w:tab w:val="left" w:pos="4253"/>
          <w:tab w:val="left" w:pos="4536"/>
        </w:tabs>
        <w:spacing w:before="120" w:after="0" w:line="276" w:lineRule="auto"/>
        <w:rPr>
          <w:rFonts w:ascii="Arial" w:hAnsi="Arial" w:cs="Arial"/>
          <w:lang w:val="en-US"/>
        </w:rPr>
      </w:pPr>
      <w:r w:rsidRPr="00546A0B">
        <w:rPr>
          <w:rFonts w:ascii="Arial" w:hAnsi="Arial" w:cs="Arial"/>
          <w:lang w:val="en-US"/>
        </w:rPr>
        <w:t>“</w:t>
      </w:r>
      <w:r w:rsidR="007F2FD5" w:rsidRPr="00546A0B">
        <w:rPr>
          <w:rFonts w:ascii="Arial" w:hAnsi="Arial" w:cs="Arial"/>
          <w:lang w:val="en-US"/>
        </w:rPr>
        <w:t>Jesu Joy of Man's Desiring</w:t>
      </w:r>
      <w:r w:rsidRPr="00546A0B">
        <w:rPr>
          <w:rFonts w:ascii="Arial" w:hAnsi="Arial" w:cs="Arial"/>
          <w:lang w:val="en-US"/>
        </w:rPr>
        <w:t>”</w:t>
      </w:r>
      <w:r w:rsidR="007F2FD5" w:rsidRPr="00546A0B">
        <w:rPr>
          <w:rFonts w:ascii="Arial" w:hAnsi="Arial" w:cs="Arial"/>
          <w:lang w:val="en-US"/>
        </w:rPr>
        <w:t xml:space="preserve"> (trascr</w:t>
      </w:r>
      <w:r w:rsidRPr="00546A0B">
        <w:rPr>
          <w:rFonts w:ascii="Arial" w:hAnsi="Arial" w:cs="Arial"/>
          <w:lang w:val="en-US"/>
        </w:rPr>
        <w:t>izioni</w:t>
      </w:r>
      <w:r w:rsidR="007F2FD5" w:rsidRPr="00546A0B">
        <w:rPr>
          <w:rFonts w:ascii="Arial" w:hAnsi="Arial" w:cs="Arial"/>
          <w:lang w:val="en-US"/>
        </w:rPr>
        <w:t xml:space="preserve"> di Salzedo</w:t>
      </w:r>
      <w:r w:rsidRPr="00546A0B">
        <w:rPr>
          <w:rFonts w:ascii="Arial" w:hAnsi="Arial" w:cs="Arial"/>
          <w:lang w:val="en-US"/>
        </w:rPr>
        <w:t xml:space="preserve">, </w:t>
      </w:r>
      <w:r w:rsidR="007F2FD5" w:rsidRPr="00546A0B">
        <w:rPr>
          <w:rFonts w:ascii="Arial" w:hAnsi="Arial" w:cs="Arial"/>
          <w:lang w:val="en-US"/>
        </w:rPr>
        <w:t>Owens</w:t>
      </w:r>
      <w:r w:rsidR="00E37490" w:rsidRPr="00546A0B">
        <w:rPr>
          <w:rFonts w:ascii="Arial" w:hAnsi="Arial" w:cs="Arial"/>
          <w:lang w:val="en-US"/>
        </w:rPr>
        <w:t>, 1723, 2'50</w:t>
      </w:r>
      <w:r w:rsidR="007F2FD5" w:rsidRPr="00546A0B">
        <w:rPr>
          <w:rFonts w:ascii="Arial" w:hAnsi="Arial" w:cs="Arial"/>
          <w:lang w:val="en-US"/>
        </w:rPr>
        <w:t>),</w:t>
      </w:r>
    </w:p>
    <w:p w:rsidR="004F6D49" w:rsidRPr="00546A0B" w:rsidRDefault="009E0ED2" w:rsidP="001B50BE">
      <w:pPr>
        <w:tabs>
          <w:tab w:val="center" w:pos="0"/>
          <w:tab w:val="left" w:pos="4253"/>
          <w:tab w:val="left" w:pos="4536"/>
        </w:tabs>
        <w:spacing w:before="120" w:after="0" w:line="276" w:lineRule="auto"/>
        <w:rPr>
          <w:rFonts w:ascii="Arial" w:hAnsi="Arial" w:cs="Arial"/>
          <w:lang w:val="en-US"/>
        </w:rPr>
      </w:pPr>
      <w:r w:rsidRPr="00546A0B">
        <w:rPr>
          <w:rFonts w:ascii="Arial" w:hAnsi="Arial" w:cs="Arial"/>
          <w:lang w:val="en-US"/>
        </w:rPr>
        <w:t>“Jesu Joy of Man's Desiring”, r</w:t>
      </w:r>
      <w:r w:rsidR="007F2FD5" w:rsidRPr="00546A0B">
        <w:rPr>
          <w:rFonts w:ascii="Arial" w:hAnsi="Arial" w:cs="Arial"/>
          <w:lang w:val="en-US"/>
        </w:rPr>
        <w:t xml:space="preserve">evisione </w:t>
      </w:r>
      <w:r w:rsidRPr="00546A0B">
        <w:rPr>
          <w:rFonts w:ascii="Arial" w:hAnsi="Arial" w:cs="Arial"/>
          <w:lang w:val="en-US"/>
        </w:rPr>
        <w:t xml:space="preserve">di Grandjany </w:t>
      </w:r>
      <w:r w:rsidR="007F2FD5" w:rsidRPr="00546A0B">
        <w:rPr>
          <w:rFonts w:ascii="Arial" w:hAnsi="Arial" w:cs="Arial"/>
          <w:lang w:val="en-US"/>
        </w:rPr>
        <w:t>per 8 arpe</w:t>
      </w:r>
      <w:r w:rsidRPr="00546A0B">
        <w:rPr>
          <w:rFonts w:ascii="Arial" w:hAnsi="Arial" w:cs="Arial"/>
          <w:lang w:val="en-US"/>
        </w:rPr>
        <w:t>.</w:t>
      </w:r>
    </w:p>
    <w:p w:rsidR="006F1697" w:rsidRPr="00546A0B" w:rsidRDefault="006F1697" w:rsidP="001B50BE">
      <w:pPr>
        <w:tabs>
          <w:tab w:val="center" w:pos="0"/>
          <w:tab w:val="left" w:pos="4253"/>
          <w:tab w:val="left" w:pos="4536"/>
        </w:tabs>
        <w:spacing w:before="120" w:after="0" w:line="276" w:lineRule="auto"/>
        <w:rPr>
          <w:rFonts w:ascii="Arial" w:hAnsi="Arial" w:cs="Arial"/>
          <w:lang w:val="en-US"/>
        </w:rPr>
      </w:pPr>
    </w:p>
    <w:p w:rsidR="00FC5E6A" w:rsidRPr="001930B6" w:rsidRDefault="00FC5E6A" w:rsidP="001B50BE">
      <w:pPr>
        <w:tabs>
          <w:tab w:val="center" w:pos="0"/>
          <w:tab w:val="left" w:pos="4253"/>
          <w:tab w:val="left" w:pos="4536"/>
        </w:tabs>
        <w:spacing w:before="120" w:after="0" w:line="276" w:lineRule="auto"/>
        <w:rPr>
          <w:rFonts w:ascii="Arial" w:hAnsi="Arial" w:cs="Arial"/>
          <w:color w:val="696B0B"/>
          <w:u w:val="single"/>
          <w:lang w:val="en-US"/>
        </w:rPr>
      </w:pPr>
      <w:r w:rsidRPr="001930B6">
        <w:rPr>
          <w:rFonts w:ascii="Arial" w:hAnsi="Arial" w:cs="Arial"/>
          <w:color w:val="696B0B"/>
          <w:u w:val="single"/>
          <w:lang w:val="en-US"/>
        </w:rPr>
        <w:t>BACKOFEN  Johann Georg</w:t>
      </w:r>
      <w:r w:rsidRPr="001930B6">
        <w:rPr>
          <w:rFonts w:ascii="Arial" w:hAnsi="Arial" w:cs="Arial"/>
          <w:color w:val="696B0B"/>
          <w:u w:val="single"/>
          <w:lang w:val="en-US"/>
        </w:rPr>
        <w:tab/>
        <w:t xml:space="preserve">Durlach, </w:t>
      </w:r>
      <w:r w:rsidR="00922CAA" w:rsidRPr="001930B6">
        <w:rPr>
          <w:rFonts w:ascii="Arial" w:hAnsi="Arial" w:cs="Arial"/>
          <w:color w:val="696B0B"/>
          <w:u w:val="single"/>
          <w:lang w:val="en-US"/>
        </w:rPr>
        <w:t>6.7.</w:t>
      </w:r>
      <w:r w:rsidRPr="001930B6">
        <w:rPr>
          <w:rFonts w:ascii="Arial" w:hAnsi="Arial" w:cs="Arial"/>
          <w:color w:val="696B0B"/>
          <w:u w:val="single"/>
          <w:lang w:val="en-US"/>
        </w:rPr>
        <w:t xml:space="preserve">1768 - Darmstadt, </w:t>
      </w:r>
      <w:r w:rsidR="00922CAA" w:rsidRPr="001930B6">
        <w:rPr>
          <w:rFonts w:ascii="Arial" w:hAnsi="Arial" w:cs="Arial"/>
          <w:color w:val="696B0B"/>
          <w:u w:val="single"/>
          <w:lang w:val="en-US"/>
        </w:rPr>
        <w:t>10.7.</w:t>
      </w:r>
      <w:r w:rsidRPr="001930B6">
        <w:rPr>
          <w:rFonts w:ascii="Arial" w:hAnsi="Arial" w:cs="Arial"/>
          <w:color w:val="696B0B"/>
          <w:u w:val="single"/>
          <w:lang w:val="en-US"/>
        </w:rPr>
        <w:t>1830.</w:t>
      </w:r>
    </w:p>
    <w:p w:rsidR="00FC5E6A" w:rsidRPr="001930B6" w:rsidRDefault="007A615B"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b/>
          <w:color w:val="696B0B"/>
          <w:sz w:val="20"/>
          <w:szCs w:val="20"/>
        </w:rPr>
        <w:lastRenderedPageBreak/>
        <w:t>Arpista</w:t>
      </w:r>
      <w:r w:rsidRPr="001930B6">
        <w:rPr>
          <w:rFonts w:ascii="Arial" w:hAnsi="Arial" w:cs="Arial"/>
          <w:color w:val="696B0B"/>
          <w:sz w:val="20"/>
          <w:szCs w:val="20"/>
        </w:rPr>
        <w:t xml:space="preserve">, </w:t>
      </w:r>
      <w:r w:rsidR="00922CAA" w:rsidRPr="001930B6">
        <w:rPr>
          <w:rFonts w:ascii="Arial" w:hAnsi="Arial" w:cs="Arial"/>
          <w:color w:val="696B0B"/>
          <w:sz w:val="20"/>
          <w:szCs w:val="20"/>
        </w:rPr>
        <w:t xml:space="preserve">clarinettista, compositore, </w:t>
      </w:r>
      <w:r w:rsidR="00FC5E6A" w:rsidRPr="001930B6">
        <w:rPr>
          <w:rFonts w:ascii="Arial" w:hAnsi="Arial" w:cs="Arial"/>
          <w:color w:val="696B0B"/>
          <w:sz w:val="20"/>
          <w:szCs w:val="20"/>
        </w:rPr>
        <w:t>pittore, letterato e poliglotta tedesco. Virtuoso di arpa, clarinetto e flauto, per quei tempi si esibì in numerose tournées</w:t>
      </w:r>
      <w:r w:rsidR="00922CAA" w:rsidRPr="001930B6">
        <w:rPr>
          <w:rFonts w:ascii="Arial" w:hAnsi="Arial" w:cs="Arial"/>
          <w:color w:val="696B0B"/>
          <w:sz w:val="20"/>
          <w:szCs w:val="20"/>
        </w:rPr>
        <w:t xml:space="preserve"> in Francia, Italia e Spagna</w:t>
      </w:r>
      <w:r w:rsidR="00FC5E6A" w:rsidRPr="001930B6">
        <w:rPr>
          <w:rFonts w:ascii="Arial" w:hAnsi="Arial" w:cs="Arial"/>
          <w:color w:val="696B0B"/>
          <w:sz w:val="20"/>
          <w:szCs w:val="20"/>
        </w:rPr>
        <w:t xml:space="preserve">. A Darmstadt </w:t>
      </w:r>
      <w:r w:rsidR="00922CAA" w:rsidRPr="001930B6">
        <w:rPr>
          <w:rFonts w:ascii="Arial" w:hAnsi="Arial" w:cs="Arial"/>
          <w:color w:val="696B0B"/>
          <w:sz w:val="20"/>
          <w:szCs w:val="20"/>
        </w:rPr>
        <w:t xml:space="preserve">fece parte dell’orchestra di </w:t>
      </w:r>
      <w:r w:rsidR="00E8357D" w:rsidRPr="001930B6">
        <w:rPr>
          <w:rFonts w:ascii="Arial" w:hAnsi="Arial" w:cs="Arial"/>
          <w:color w:val="696B0B"/>
          <w:sz w:val="20"/>
          <w:szCs w:val="20"/>
        </w:rPr>
        <w:t xml:space="preserve"> </w:t>
      </w:r>
      <w:r w:rsidR="00922CAA" w:rsidRPr="001930B6">
        <w:rPr>
          <w:rFonts w:ascii="Arial" w:hAnsi="Arial" w:cs="Arial"/>
          <w:color w:val="696B0B"/>
          <w:sz w:val="20"/>
          <w:szCs w:val="20"/>
        </w:rPr>
        <w:t xml:space="preserve">corte e fu </w:t>
      </w:r>
      <w:r w:rsidR="00FC5E6A" w:rsidRPr="001930B6">
        <w:rPr>
          <w:rFonts w:ascii="Arial" w:hAnsi="Arial" w:cs="Arial"/>
          <w:color w:val="696B0B"/>
          <w:sz w:val="20"/>
          <w:szCs w:val="20"/>
        </w:rPr>
        <w:t>costru</w:t>
      </w:r>
      <w:r w:rsidR="00922CAA" w:rsidRPr="001930B6">
        <w:rPr>
          <w:rFonts w:ascii="Arial" w:hAnsi="Arial" w:cs="Arial"/>
          <w:color w:val="696B0B"/>
          <w:sz w:val="20"/>
          <w:szCs w:val="20"/>
        </w:rPr>
        <w:t>ttore di</w:t>
      </w:r>
      <w:r w:rsidR="00FC5E6A" w:rsidRPr="001930B6">
        <w:rPr>
          <w:rFonts w:ascii="Arial" w:hAnsi="Arial" w:cs="Arial"/>
          <w:color w:val="696B0B"/>
          <w:sz w:val="20"/>
          <w:szCs w:val="20"/>
        </w:rPr>
        <w:t xml:space="preserve"> clarinetti.</w:t>
      </w:r>
    </w:p>
    <w:p w:rsidR="00E84B3E" w:rsidRPr="00546A0B" w:rsidRDefault="00FC5E6A" w:rsidP="001B50BE">
      <w:pPr>
        <w:tabs>
          <w:tab w:val="center" w:pos="0"/>
          <w:tab w:val="left" w:pos="4253"/>
        </w:tabs>
        <w:spacing w:before="120" w:after="0" w:line="276" w:lineRule="auto"/>
        <w:rPr>
          <w:rFonts w:ascii="Arial" w:hAnsi="Arial" w:cs="Arial"/>
        </w:rPr>
      </w:pPr>
      <w:r w:rsidRPr="00546A0B">
        <w:rPr>
          <w:rFonts w:ascii="Arial" w:hAnsi="Arial" w:cs="Arial"/>
        </w:rPr>
        <w:t>Sonat</w:t>
      </w:r>
      <w:r w:rsidR="006C59C5" w:rsidRPr="00546A0B">
        <w:rPr>
          <w:rFonts w:ascii="Arial" w:hAnsi="Arial" w:cs="Arial"/>
        </w:rPr>
        <w:t>a</w:t>
      </w:r>
      <w:r w:rsidR="0032492D" w:rsidRPr="00546A0B">
        <w:rPr>
          <w:rFonts w:ascii="Arial" w:hAnsi="Arial" w:cs="Arial"/>
        </w:rPr>
        <w:t xml:space="preserve"> </w:t>
      </w:r>
      <w:r w:rsidR="009F2CED" w:rsidRPr="00546A0B">
        <w:rPr>
          <w:rFonts w:ascii="Arial" w:hAnsi="Arial" w:cs="Arial"/>
        </w:rPr>
        <w:t>in Fa</w:t>
      </w:r>
      <w:r w:rsidR="00250211" w:rsidRPr="00546A0B">
        <w:rPr>
          <w:rFonts w:ascii="Arial" w:hAnsi="Arial" w:cs="Arial"/>
        </w:rPr>
        <w:t xml:space="preserve">. </w:t>
      </w:r>
      <w:r w:rsidR="0032492D" w:rsidRPr="00546A0B">
        <w:rPr>
          <w:rFonts w:ascii="Arial" w:hAnsi="Arial" w:cs="Arial"/>
        </w:rPr>
        <w:t xml:space="preserve"> </w:t>
      </w:r>
      <w:r w:rsidR="00E84B3E" w:rsidRPr="00546A0B">
        <w:rPr>
          <w:rFonts w:ascii="Arial" w:hAnsi="Arial" w:cs="Arial"/>
        </w:rPr>
        <w:t>13 Variazioni sull’Aria “Ey du mein lieber A</w:t>
      </w:r>
      <w:r w:rsidR="002A0E60" w:rsidRPr="00546A0B">
        <w:rPr>
          <w:rFonts w:ascii="Arial" w:hAnsi="Arial" w:cs="Arial"/>
        </w:rPr>
        <w:t>ugustin</w:t>
      </w:r>
      <w:r w:rsidR="00E84B3E" w:rsidRPr="00546A0B">
        <w:rPr>
          <w:rFonts w:ascii="Arial" w:hAnsi="Arial" w:cs="Arial"/>
        </w:rPr>
        <w:t>”</w:t>
      </w:r>
      <w:r w:rsidR="002A0E60" w:rsidRPr="00546A0B">
        <w:rPr>
          <w:rFonts w:ascii="Arial" w:hAnsi="Arial" w:cs="Arial"/>
        </w:rPr>
        <w:t>, op. 4</w:t>
      </w:r>
      <w:r w:rsidR="00E84B3E" w:rsidRPr="00546A0B">
        <w:rPr>
          <w:rFonts w:ascii="Arial" w:hAnsi="Arial" w:cs="Arial"/>
        </w:rPr>
        <w:t xml:space="preserve"> (1801),</w:t>
      </w:r>
    </w:p>
    <w:p w:rsidR="00922CAA" w:rsidRPr="00546A0B" w:rsidRDefault="00922CAA" w:rsidP="001B50BE">
      <w:pPr>
        <w:tabs>
          <w:tab w:val="center" w:pos="0"/>
          <w:tab w:val="left" w:pos="4253"/>
        </w:tabs>
        <w:spacing w:before="120" w:after="0" w:line="276" w:lineRule="auto"/>
        <w:rPr>
          <w:rFonts w:ascii="Arial" w:hAnsi="Arial" w:cs="Arial"/>
        </w:rPr>
      </w:pPr>
      <w:r w:rsidRPr="00546A0B">
        <w:rPr>
          <w:rFonts w:ascii="Arial" w:hAnsi="Arial" w:cs="Arial"/>
        </w:rPr>
        <w:t xml:space="preserve">La Scuola dell’arpa (1801).   </w:t>
      </w:r>
      <w:r w:rsidR="00FF45F0" w:rsidRPr="00546A0B">
        <w:rPr>
          <w:rFonts w:ascii="Arial" w:hAnsi="Arial" w:cs="Arial"/>
        </w:rPr>
        <w:t>3 Minuetti</w:t>
      </w:r>
      <w:r w:rsidRPr="00546A0B">
        <w:rPr>
          <w:rFonts w:ascii="Arial" w:hAnsi="Arial" w:cs="Arial"/>
        </w:rPr>
        <w:t>.</w:t>
      </w:r>
      <w:r w:rsidR="00FF45F0" w:rsidRPr="00546A0B">
        <w:rPr>
          <w:rFonts w:ascii="Arial" w:hAnsi="Arial" w:cs="Arial"/>
        </w:rPr>
        <w:t xml:space="preserve">   </w:t>
      </w:r>
      <w:r w:rsidR="006E5331" w:rsidRPr="00546A0B">
        <w:rPr>
          <w:rFonts w:ascii="Arial" w:hAnsi="Arial" w:cs="Arial"/>
        </w:rPr>
        <w:t xml:space="preserve">Sonata </w:t>
      </w:r>
      <w:r w:rsidR="00E84B3E" w:rsidRPr="00546A0B">
        <w:rPr>
          <w:rFonts w:ascii="Arial" w:hAnsi="Arial" w:cs="Arial"/>
        </w:rPr>
        <w:t>pour la harpe à crochets…</w:t>
      </w:r>
      <w:r w:rsidR="006E5331" w:rsidRPr="00546A0B">
        <w:rPr>
          <w:rFonts w:ascii="Arial" w:hAnsi="Arial" w:cs="Arial"/>
        </w:rPr>
        <w:t>per arpa e vl.</w:t>
      </w:r>
    </w:p>
    <w:p w:rsidR="00C339F2" w:rsidRPr="00546A0B" w:rsidRDefault="006E5331" w:rsidP="001B50BE">
      <w:pPr>
        <w:tabs>
          <w:tab w:val="center" w:pos="0"/>
          <w:tab w:val="left" w:pos="4253"/>
        </w:tabs>
        <w:spacing w:before="120" w:after="0" w:line="276" w:lineRule="auto"/>
        <w:rPr>
          <w:rFonts w:ascii="Arial" w:hAnsi="Arial" w:cs="Arial"/>
        </w:rPr>
      </w:pPr>
      <w:r w:rsidRPr="00546A0B">
        <w:rPr>
          <w:rFonts w:ascii="Arial" w:hAnsi="Arial" w:cs="Arial"/>
        </w:rPr>
        <w:t xml:space="preserve">Sonata facile, arpa e </w:t>
      </w:r>
      <w:r w:rsidR="00D36B56" w:rsidRPr="00546A0B">
        <w:rPr>
          <w:rFonts w:ascii="Arial" w:hAnsi="Arial" w:cs="Arial"/>
        </w:rPr>
        <w:t>v</w:t>
      </w:r>
      <w:r w:rsidRPr="00546A0B">
        <w:rPr>
          <w:rFonts w:ascii="Arial" w:hAnsi="Arial" w:cs="Arial"/>
        </w:rPr>
        <w:t>l.</w:t>
      </w:r>
      <w:r w:rsidR="00D36B56" w:rsidRPr="00546A0B">
        <w:rPr>
          <w:rFonts w:ascii="Arial" w:hAnsi="Arial" w:cs="Arial"/>
        </w:rPr>
        <w:t xml:space="preserve"> o fl.</w:t>
      </w:r>
      <w:r w:rsidR="00922CAA" w:rsidRPr="00546A0B">
        <w:rPr>
          <w:rFonts w:ascii="Arial" w:hAnsi="Arial" w:cs="Arial"/>
        </w:rPr>
        <w:t xml:space="preserve">   </w:t>
      </w:r>
      <w:r w:rsidR="00BD2CE8" w:rsidRPr="00546A0B">
        <w:rPr>
          <w:rFonts w:ascii="Arial" w:hAnsi="Arial" w:cs="Arial"/>
        </w:rPr>
        <w:t>Concertante per arpa, cor</w:t>
      </w:r>
      <w:r w:rsidR="00922CAA" w:rsidRPr="00546A0B">
        <w:rPr>
          <w:rFonts w:ascii="Arial" w:hAnsi="Arial" w:cs="Arial"/>
        </w:rPr>
        <w:t>no e</w:t>
      </w:r>
      <w:r w:rsidR="00BD2CE8" w:rsidRPr="00546A0B">
        <w:rPr>
          <w:rFonts w:ascii="Arial" w:hAnsi="Arial" w:cs="Arial"/>
        </w:rPr>
        <w:t xml:space="preserve"> pf. op. 7.</w:t>
      </w:r>
    </w:p>
    <w:p w:rsidR="00922CAA" w:rsidRPr="00546A0B" w:rsidRDefault="00922CAA" w:rsidP="001B50BE">
      <w:pPr>
        <w:tabs>
          <w:tab w:val="center" w:pos="0"/>
          <w:tab w:val="left" w:pos="4253"/>
        </w:tabs>
        <w:spacing w:before="120" w:after="0" w:line="276" w:lineRule="auto"/>
        <w:rPr>
          <w:rFonts w:ascii="Arial" w:hAnsi="Arial" w:cs="Arial"/>
        </w:rPr>
      </w:pPr>
    </w:p>
    <w:p w:rsidR="00444F31" w:rsidRPr="001930B6" w:rsidRDefault="00922CAA" w:rsidP="001B50BE">
      <w:pPr>
        <w:tabs>
          <w:tab w:val="center" w:pos="0"/>
          <w:tab w:val="left" w:pos="4253"/>
          <w:tab w:val="left" w:pos="4536"/>
        </w:tabs>
        <w:spacing w:before="120" w:after="0" w:line="276" w:lineRule="auto"/>
        <w:rPr>
          <w:rFonts w:ascii="Arial" w:hAnsi="Arial" w:cs="Arial"/>
          <w:color w:val="696B0B"/>
          <w:u w:val="single"/>
        </w:rPr>
      </w:pPr>
      <w:r w:rsidRPr="001930B6">
        <w:rPr>
          <w:rFonts w:ascii="Arial" w:hAnsi="Arial" w:cs="Arial"/>
          <w:vanish/>
          <w:color w:val="696B0B"/>
          <w:lang w:val="de-DE"/>
        </w:rPr>
        <w:t>weitere Konzerte für Klarinette(n), Bassetthorn, Horn und Harfe</w:t>
      </w:r>
      <w:r w:rsidR="00444F31" w:rsidRPr="001930B6">
        <w:rPr>
          <w:rFonts w:ascii="Arial" w:hAnsi="Arial" w:cs="Arial"/>
          <w:color w:val="696B0B"/>
          <w:u w:val="single"/>
        </w:rPr>
        <w:t>BACRI  Nicolas</w:t>
      </w:r>
      <w:r w:rsidR="00444F31" w:rsidRPr="001930B6">
        <w:rPr>
          <w:rFonts w:ascii="Arial" w:hAnsi="Arial" w:cs="Arial"/>
          <w:color w:val="696B0B"/>
          <w:u w:val="single"/>
        </w:rPr>
        <w:tab/>
        <w:t>Parigi, 23.11.1961</w:t>
      </w:r>
    </w:p>
    <w:p w:rsidR="00444F31" w:rsidRPr="001930B6" w:rsidRDefault="00444F31"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sz w:val="20"/>
          <w:szCs w:val="20"/>
        </w:rPr>
        <w:t>Compositore e pianista francese, allievo di Ballif, Constant, Nigg e Philippot al Conservatorio Superiore di Parigi. Perfezionamento con Scelsi a Villa Medici a Roma.</w:t>
      </w:r>
    </w:p>
    <w:p w:rsidR="00444F31" w:rsidRPr="00546A0B" w:rsidRDefault="00444F31" w:rsidP="001B50BE">
      <w:pPr>
        <w:tabs>
          <w:tab w:val="center" w:pos="0"/>
          <w:tab w:val="left" w:pos="4253"/>
        </w:tabs>
        <w:spacing w:before="120" w:after="0" w:line="276" w:lineRule="auto"/>
        <w:rPr>
          <w:rFonts w:ascii="Arial" w:hAnsi="Arial" w:cs="Arial"/>
        </w:rPr>
      </w:pPr>
      <w:r w:rsidRPr="00546A0B">
        <w:rPr>
          <w:rFonts w:ascii="Arial" w:hAnsi="Arial" w:cs="Arial"/>
        </w:rPr>
        <w:t>Notturno per arpa sola, op. 28b (1989, 4’).</w:t>
      </w:r>
      <w:r w:rsidR="00A147A6" w:rsidRPr="00546A0B">
        <w:rPr>
          <w:rFonts w:ascii="Arial" w:hAnsi="Arial" w:cs="Arial"/>
        </w:rPr>
        <w:t xml:space="preserve">   Aubade, suite in 4 parti, omaggio a Ravel.</w:t>
      </w:r>
    </w:p>
    <w:p w:rsidR="000D1987" w:rsidRPr="00546A0B" w:rsidRDefault="000D1987" w:rsidP="001B50BE">
      <w:pPr>
        <w:tabs>
          <w:tab w:val="center" w:pos="0"/>
          <w:tab w:val="left" w:pos="4253"/>
        </w:tabs>
        <w:spacing w:before="120" w:after="0" w:line="276" w:lineRule="auto"/>
        <w:rPr>
          <w:rFonts w:ascii="Arial" w:hAnsi="Arial" w:cs="Arial"/>
        </w:rPr>
      </w:pPr>
    </w:p>
    <w:p w:rsidR="00FC5E6A" w:rsidRPr="001930B6" w:rsidRDefault="00FC5E6A" w:rsidP="001B50BE">
      <w:pPr>
        <w:tabs>
          <w:tab w:val="center" w:pos="0"/>
          <w:tab w:val="left" w:pos="4253"/>
          <w:tab w:val="left" w:pos="4536"/>
        </w:tabs>
        <w:spacing w:before="120" w:after="0" w:line="276" w:lineRule="auto"/>
        <w:rPr>
          <w:rFonts w:ascii="Arial" w:hAnsi="Arial" w:cs="Arial"/>
          <w:color w:val="696B0B"/>
          <w:u w:val="single"/>
          <w:lang w:val="en-US"/>
        </w:rPr>
      </w:pPr>
      <w:r w:rsidRPr="001930B6">
        <w:rPr>
          <w:rFonts w:ascii="Arial" w:hAnsi="Arial" w:cs="Arial"/>
          <w:color w:val="696B0B"/>
          <w:u w:val="single"/>
          <w:lang w:val="en-US"/>
        </w:rPr>
        <w:t>BADINGS  Henk</w:t>
      </w:r>
      <w:r w:rsidRPr="001930B6">
        <w:rPr>
          <w:rFonts w:ascii="Arial" w:hAnsi="Arial" w:cs="Arial"/>
          <w:color w:val="696B0B"/>
          <w:u w:val="single"/>
          <w:lang w:val="en-US"/>
        </w:rPr>
        <w:tab/>
        <w:t xml:space="preserve">Bandung, 17.1.1907 </w:t>
      </w:r>
      <w:r w:rsidR="00760956" w:rsidRPr="001930B6">
        <w:rPr>
          <w:rFonts w:ascii="Arial" w:hAnsi="Arial" w:cs="Arial"/>
          <w:color w:val="696B0B"/>
          <w:u w:val="single"/>
          <w:lang w:val="en-US"/>
        </w:rPr>
        <w:t>-</w:t>
      </w:r>
      <w:r w:rsidRPr="001930B6">
        <w:rPr>
          <w:rFonts w:ascii="Arial" w:hAnsi="Arial" w:cs="Arial"/>
          <w:color w:val="696B0B"/>
          <w:u w:val="single"/>
          <w:lang w:val="en-US"/>
        </w:rPr>
        <w:t xml:space="preserve"> Maar</w:t>
      </w:r>
      <w:r w:rsidR="00760956" w:rsidRPr="001930B6">
        <w:rPr>
          <w:rFonts w:ascii="Arial" w:hAnsi="Arial" w:cs="Arial"/>
          <w:color w:val="696B0B"/>
          <w:u w:val="single"/>
          <w:lang w:val="en-US"/>
        </w:rPr>
        <w:t>-h</w:t>
      </w:r>
      <w:r w:rsidRPr="001930B6">
        <w:rPr>
          <w:rFonts w:ascii="Arial" w:hAnsi="Arial" w:cs="Arial"/>
          <w:color w:val="696B0B"/>
          <w:u w:val="single"/>
          <w:lang w:val="en-US"/>
        </w:rPr>
        <w:t>eeze, 26.6.1987.</w:t>
      </w:r>
    </w:p>
    <w:p w:rsidR="00B532BA" w:rsidRPr="001930B6" w:rsidRDefault="00B532BA"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sz w:val="20"/>
          <w:szCs w:val="20"/>
        </w:rPr>
        <w:t xml:space="preserve">Compositore e docente di acustica olandese, allievo di la Rosière e Pijper. Insegnante di composizione e Direttore </w:t>
      </w:r>
      <w:r w:rsidR="00B7109E" w:rsidRPr="001930B6">
        <w:rPr>
          <w:rFonts w:ascii="Arial" w:hAnsi="Arial" w:cs="Arial"/>
          <w:color w:val="696B0B"/>
          <w:sz w:val="20"/>
          <w:szCs w:val="20"/>
        </w:rPr>
        <w:t xml:space="preserve">  </w:t>
      </w:r>
      <w:r w:rsidR="00DC5E89">
        <w:rPr>
          <w:rFonts w:ascii="Arial" w:hAnsi="Arial" w:cs="Arial"/>
          <w:color w:val="696B0B"/>
          <w:sz w:val="20"/>
          <w:szCs w:val="20"/>
        </w:rPr>
        <w:t xml:space="preserve">         </w:t>
      </w:r>
      <w:r w:rsidRPr="001930B6">
        <w:rPr>
          <w:rFonts w:ascii="Arial" w:hAnsi="Arial" w:cs="Arial"/>
          <w:color w:val="696B0B"/>
          <w:sz w:val="20"/>
          <w:szCs w:val="20"/>
        </w:rPr>
        <w:t xml:space="preserve">del Conservatorio dell’Aia, insegnante all’Università di Adelaide in Australia. Stile politonale e interessi </w:t>
      </w:r>
      <w:r w:rsidR="00E8357D" w:rsidRPr="001930B6">
        <w:rPr>
          <w:rFonts w:ascii="Arial" w:hAnsi="Arial" w:cs="Arial"/>
          <w:color w:val="696B0B"/>
          <w:sz w:val="20"/>
          <w:szCs w:val="20"/>
        </w:rPr>
        <w:t xml:space="preserve"> </w:t>
      </w:r>
      <w:r w:rsidRPr="001930B6">
        <w:rPr>
          <w:rFonts w:ascii="Arial" w:hAnsi="Arial" w:cs="Arial"/>
          <w:color w:val="696B0B"/>
          <w:sz w:val="20"/>
          <w:szCs w:val="20"/>
        </w:rPr>
        <w:t>per la musica elettronica. Geologo. Fu ingiustamente condannato per aver collaborato con i nazisti durante la guerra ed escluso da tutte le attività professionali, al riesame fu completamente scagionato. La sua permanenza in Australia è motivata da questa superficiale acc</w:t>
      </w:r>
      <w:r w:rsidR="00831AA1" w:rsidRPr="001930B6">
        <w:rPr>
          <w:rFonts w:ascii="Arial" w:hAnsi="Arial" w:cs="Arial"/>
          <w:color w:val="696B0B"/>
          <w:sz w:val="20"/>
          <w:szCs w:val="20"/>
        </w:rPr>
        <w:t>usa.</w:t>
      </w:r>
      <w:r w:rsidRPr="001930B6">
        <w:rPr>
          <w:rFonts w:ascii="Arial" w:hAnsi="Arial" w:cs="Arial"/>
          <w:color w:val="696B0B"/>
          <w:sz w:val="20"/>
          <w:szCs w:val="20"/>
        </w:rPr>
        <w:t xml:space="preserve"> 14 Sinfonie e numerosi brani vocali.</w:t>
      </w:r>
    </w:p>
    <w:p w:rsidR="00B532BA" w:rsidRPr="00546A0B" w:rsidRDefault="006C59C5" w:rsidP="001B50BE">
      <w:pPr>
        <w:tabs>
          <w:tab w:val="center" w:pos="0"/>
          <w:tab w:val="left" w:pos="4253"/>
        </w:tabs>
        <w:spacing w:before="120" w:after="0" w:line="276" w:lineRule="auto"/>
        <w:rPr>
          <w:rFonts w:ascii="Arial" w:hAnsi="Arial" w:cs="Arial"/>
        </w:rPr>
      </w:pPr>
      <w:r w:rsidRPr="00546A0B">
        <w:rPr>
          <w:rFonts w:ascii="Arial" w:hAnsi="Arial" w:cs="Arial"/>
        </w:rPr>
        <w:t>Sonat</w:t>
      </w:r>
      <w:r w:rsidR="00513731" w:rsidRPr="00546A0B">
        <w:rPr>
          <w:rFonts w:ascii="Arial" w:hAnsi="Arial" w:cs="Arial"/>
        </w:rPr>
        <w:t>a</w:t>
      </w:r>
      <w:r w:rsidR="00267D1D" w:rsidRPr="00546A0B">
        <w:rPr>
          <w:rFonts w:ascii="Arial" w:hAnsi="Arial" w:cs="Arial"/>
        </w:rPr>
        <w:t>, arpa sola</w:t>
      </w:r>
      <w:r w:rsidR="007C412A" w:rsidRPr="00546A0B">
        <w:rPr>
          <w:rFonts w:ascii="Arial" w:hAnsi="Arial" w:cs="Arial"/>
        </w:rPr>
        <w:t>(</w:t>
      </w:r>
      <w:r w:rsidR="00947079" w:rsidRPr="00546A0B">
        <w:rPr>
          <w:rFonts w:ascii="Arial" w:hAnsi="Arial" w:cs="Arial"/>
        </w:rPr>
        <w:t>19</w:t>
      </w:r>
      <w:r w:rsidR="00021C62" w:rsidRPr="00546A0B">
        <w:rPr>
          <w:rFonts w:ascii="Arial" w:hAnsi="Arial" w:cs="Arial"/>
        </w:rPr>
        <w:t>44</w:t>
      </w:r>
      <w:r w:rsidR="007C412A" w:rsidRPr="00546A0B">
        <w:rPr>
          <w:rFonts w:ascii="Arial" w:hAnsi="Arial" w:cs="Arial"/>
        </w:rPr>
        <w:t>)</w:t>
      </w:r>
      <w:r w:rsidRPr="00546A0B">
        <w:rPr>
          <w:rFonts w:ascii="Arial" w:hAnsi="Arial" w:cs="Arial"/>
        </w:rPr>
        <w:t xml:space="preserve">.   </w:t>
      </w:r>
      <w:r w:rsidR="00FC5E6A" w:rsidRPr="00546A0B">
        <w:rPr>
          <w:rFonts w:ascii="Arial" w:hAnsi="Arial" w:cs="Arial"/>
        </w:rPr>
        <w:t>Capriccio, fl. vl. vla. vcl. e arpa (1936).</w:t>
      </w:r>
    </w:p>
    <w:p w:rsidR="007D0A36" w:rsidRPr="00546A0B" w:rsidRDefault="00153C60" w:rsidP="001B50BE">
      <w:pPr>
        <w:tabs>
          <w:tab w:val="center" w:pos="0"/>
          <w:tab w:val="left" w:pos="4253"/>
        </w:tabs>
        <w:spacing w:before="120" w:after="0" w:line="276" w:lineRule="auto"/>
        <w:rPr>
          <w:rFonts w:ascii="Arial" w:hAnsi="Arial" w:cs="Arial"/>
        </w:rPr>
      </w:pPr>
      <w:r w:rsidRPr="00546A0B">
        <w:rPr>
          <w:rFonts w:ascii="Arial" w:hAnsi="Arial" w:cs="Arial"/>
        </w:rPr>
        <w:t xml:space="preserve">Cavatina, </w:t>
      </w:r>
      <w:r w:rsidR="002058F2" w:rsidRPr="00546A0B">
        <w:rPr>
          <w:rFonts w:ascii="Arial" w:hAnsi="Arial" w:cs="Arial"/>
        </w:rPr>
        <w:t>arpa</w:t>
      </w:r>
      <w:r w:rsidR="00F26CED" w:rsidRPr="00546A0B">
        <w:rPr>
          <w:rFonts w:ascii="Arial" w:hAnsi="Arial" w:cs="Arial"/>
        </w:rPr>
        <w:t xml:space="preserve"> e fl</w:t>
      </w:r>
      <w:r w:rsidR="00C23731" w:rsidRPr="00546A0B">
        <w:rPr>
          <w:rFonts w:ascii="Arial" w:hAnsi="Arial" w:cs="Arial"/>
        </w:rPr>
        <w:t>. (1952).</w:t>
      </w:r>
      <w:r w:rsidR="0032492D" w:rsidRPr="00546A0B">
        <w:rPr>
          <w:rFonts w:ascii="Arial" w:hAnsi="Arial" w:cs="Arial"/>
        </w:rPr>
        <w:t xml:space="preserve">   </w:t>
      </w:r>
      <w:r w:rsidR="008F4C07" w:rsidRPr="00546A0B">
        <w:rPr>
          <w:rFonts w:ascii="Arial" w:hAnsi="Arial" w:cs="Arial"/>
        </w:rPr>
        <w:t xml:space="preserve">Cavatina, arpa e viola.   </w:t>
      </w:r>
      <w:r w:rsidR="00C23731" w:rsidRPr="00546A0B">
        <w:rPr>
          <w:rFonts w:ascii="Arial" w:hAnsi="Arial" w:cs="Arial"/>
        </w:rPr>
        <w:t>Balla</w:t>
      </w:r>
      <w:r w:rsidR="00317400" w:rsidRPr="00546A0B">
        <w:rPr>
          <w:rFonts w:ascii="Arial" w:hAnsi="Arial" w:cs="Arial"/>
        </w:rPr>
        <w:t>de</w:t>
      </w:r>
      <w:r w:rsidR="00C23731" w:rsidRPr="00546A0B">
        <w:rPr>
          <w:rFonts w:ascii="Arial" w:hAnsi="Arial" w:cs="Arial"/>
        </w:rPr>
        <w:t>, fl. arpa (1950</w:t>
      </w:r>
      <w:r w:rsidR="00A83B52" w:rsidRPr="00546A0B">
        <w:rPr>
          <w:rFonts w:ascii="Arial" w:hAnsi="Arial" w:cs="Arial"/>
        </w:rPr>
        <w:t>, 13’</w:t>
      </w:r>
      <w:r w:rsidR="00D26546" w:rsidRPr="00546A0B">
        <w:rPr>
          <w:rFonts w:ascii="Arial" w:hAnsi="Arial" w:cs="Arial"/>
        </w:rPr>
        <w:t>3</w:t>
      </w:r>
      <w:r w:rsidR="00D87244" w:rsidRPr="00546A0B">
        <w:rPr>
          <w:rFonts w:ascii="Arial" w:hAnsi="Arial" w:cs="Arial"/>
        </w:rPr>
        <w:t>5</w:t>
      </w:r>
      <w:r w:rsidR="00C23731" w:rsidRPr="00546A0B">
        <w:rPr>
          <w:rFonts w:ascii="Arial" w:hAnsi="Arial" w:cs="Arial"/>
        </w:rPr>
        <w:t>).</w:t>
      </w:r>
    </w:p>
    <w:p w:rsidR="006B508D" w:rsidRPr="00546A0B" w:rsidRDefault="006B508D" w:rsidP="001B50BE">
      <w:pPr>
        <w:tabs>
          <w:tab w:val="center" w:pos="0"/>
          <w:tab w:val="left" w:pos="4253"/>
        </w:tabs>
        <w:spacing w:before="120" w:after="0" w:line="276" w:lineRule="auto"/>
        <w:rPr>
          <w:rFonts w:ascii="Arial" w:hAnsi="Arial" w:cs="Arial"/>
        </w:rPr>
      </w:pPr>
      <w:r w:rsidRPr="00546A0B">
        <w:rPr>
          <w:rFonts w:ascii="Arial" w:hAnsi="Arial" w:cs="Arial"/>
          <w:iCs/>
        </w:rPr>
        <w:t xml:space="preserve">Concerto in La, </w:t>
      </w:r>
      <w:hyperlink r:id="rId12" w:tooltip="Arpa (strumento a pizzico)" w:history="1">
        <w:r w:rsidRPr="00546A0B">
          <w:rPr>
            <w:rStyle w:val="Collegamentoipertestuale"/>
            <w:rFonts w:ascii="Arial" w:hAnsi="Arial" w:cs="Arial"/>
            <w:color w:val="auto"/>
            <w:u w:val="none"/>
          </w:rPr>
          <w:t>arpa</w:t>
        </w:r>
      </w:hyperlink>
      <w:r w:rsidRPr="00546A0B">
        <w:rPr>
          <w:rFonts w:ascii="Arial" w:hAnsi="Arial" w:cs="Arial"/>
        </w:rPr>
        <w:t xml:space="preserve"> e </w:t>
      </w:r>
      <w:r w:rsidR="00021C62" w:rsidRPr="00546A0B">
        <w:rPr>
          <w:rFonts w:ascii="Arial" w:hAnsi="Arial" w:cs="Arial"/>
        </w:rPr>
        <w:t xml:space="preserve">orch. d’archi </w:t>
      </w:r>
      <w:r w:rsidRPr="00546A0B">
        <w:rPr>
          <w:rFonts w:ascii="Arial" w:hAnsi="Arial" w:cs="Arial"/>
        </w:rPr>
        <w:t>(1967</w:t>
      </w:r>
      <w:r w:rsidR="00021C62" w:rsidRPr="00546A0B">
        <w:rPr>
          <w:rFonts w:ascii="Arial" w:hAnsi="Arial" w:cs="Arial"/>
        </w:rPr>
        <w:t>, 20’</w:t>
      </w:r>
      <w:r w:rsidRPr="00546A0B">
        <w:rPr>
          <w:rFonts w:ascii="Arial" w:hAnsi="Arial" w:cs="Arial"/>
        </w:rPr>
        <w:t>).</w:t>
      </w:r>
    </w:p>
    <w:p w:rsidR="00302850" w:rsidRPr="00546A0B" w:rsidRDefault="00302850" w:rsidP="001B50BE">
      <w:pPr>
        <w:tabs>
          <w:tab w:val="center" w:pos="0"/>
          <w:tab w:val="left" w:pos="4253"/>
        </w:tabs>
        <w:spacing w:before="120" w:after="0" w:line="276" w:lineRule="auto"/>
        <w:rPr>
          <w:rFonts w:ascii="Arial" w:hAnsi="Arial" w:cs="Arial"/>
        </w:rPr>
      </w:pPr>
    </w:p>
    <w:p w:rsidR="00FA212B" w:rsidRPr="001930B6" w:rsidRDefault="00FA212B" w:rsidP="001B50BE">
      <w:pPr>
        <w:tabs>
          <w:tab w:val="center" w:pos="0"/>
          <w:tab w:val="left" w:pos="4253"/>
          <w:tab w:val="left" w:pos="4536"/>
        </w:tabs>
        <w:spacing w:before="120" w:after="0" w:line="276" w:lineRule="auto"/>
        <w:rPr>
          <w:rFonts w:ascii="Arial" w:hAnsi="Arial" w:cs="Arial"/>
          <w:color w:val="696B0B"/>
          <w:u w:val="single"/>
        </w:rPr>
      </w:pPr>
      <w:r w:rsidRPr="001930B6">
        <w:rPr>
          <w:rFonts w:ascii="Arial" w:hAnsi="Arial" w:cs="Arial"/>
          <w:color w:val="696B0B"/>
          <w:u w:val="single"/>
        </w:rPr>
        <w:t xml:space="preserve">BAECKER Casimir </w:t>
      </w:r>
      <w:r w:rsidRPr="001930B6">
        <w:rPr>
          <w:rFonts w:ascii="Arial" w:hAnsi="Arial" w:cs="Arial"/>
          <w:color w:val="696B0B"/>
          <w:u w:val="single"/>
        </w:rPr>
        <w:tab/>
        <w:t>c.1790 - Parigi, 1863c.</w:t>
      </w:r>
    </w:p>
    <w:p w:rsidR="00C92D82" w:rsidRPr="001930B6" w:rsidRDefault="00FA212B"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b/>
          <w:color w:val="696B0B"/>
          <w:sz w:val="20"/>
          <w:szCs w:val="20"/>
        </w:rPr>
        <w:t>Arpista</w:t>
      </w:r>
      <w:r w:rsidRPr="001930B6">
        <w:rPr>
          <w:rFonts w:ascii="Arial" w:hAnsi="Arial" w:cs="Arial"/>
          <w:color w:val="696B0B"/>
          <w:sz w:val="20"/>
          <w:szCs w:val="20"/>
        </w:rPr>
        <w:t xml:space="preserve"> tedesco di nascita, adottato da Madame de Genlis e portato giovanissimo in Francia. Divenne virtuoso </w:t>
      </w:r>
      <w:r w:rsidR="00DC5E89">
        <w:rPr>
          <w:rFonts w:ascii="Arial" w:hAnsi="Arial" w:cs="Arial"/>
          <w:color w:val="696B0B"/>
          <w:sz w:val="20"/>
          <w:szCs w:val="20"/>
        </w:rPr>
        <w:t xml:space="preserve"> </w:t>
      </w:r>
      <w:r w:rsidR="003638C3">
        <w:rPr>
          <w:rFonts w:ascii="Arial" w:hAnsi="Arial" w:cs="Arial"/>
          <w:color w:val="696B0B"/>
          <w:sz w:val="20"/>
          <w:szCs w:val="20"/>
        </w:rPr>
        <w:t xml:space="preserve">            </w:t>
      </w:r>
      <w:r w:rsidRPr="001930B6">
        <w:rPr>
          <w:rFonts w:ascii="Arial" w:hAnsi="Arial" w:cs="Arial"/>
          <w:color w:val="696B0B"/>
          <w:sz w:val="20"/>
          <w:szCs w:val="20"/>
        </w:rPr>
        <w:t>dell’arpa suonata a 5 dita, con una sola mano, stupiva gli ascoltatori per ef</w:t>
      </w:r>
      <w:r w:rsidR="00E8357D" w:rsidRPr="001930B6">
        <w:rPr>
          <w:rFonts w:ascii="Arial" w:hAnsi="Arial" w:cs="Arial"/>
          <w:color w:val="696B0B"/>
          <w:sz w:val="20"/>
          <w:szCs w:val="20"/>
        </w:rPr>
        <w:t xml:space="preserve">fetti sonori di grande effetto. </w:t>
      </w:r>
      <w:r w:rsidR="00D7755C" w:rsidRPr="001930B6">
        <w:rPr>
          <w:rFonts w:ascii="Arial" w:hAnsi="Arial" w:cs="Arial"/>
          <w:color w:val="696B0B"/>
          <w:sz w:val="20"/>
          <w:szCs w:val="20"/>
        </w:rPr>
        <w:t xml:space="preserve">                    </w:t>
      </w:r>
      <w:r w:rsidR="0087234E" w:rsidRPr="001930B6">
        <w:rPr>
          <w:rFonts w:ascii="Arial" w:hAnsi="Arial" w:cs="Arial"/>
          <w:color w:val="696B0B"/>
          <w:sz w:val="20"/>
          <w:szCs w:val="20"/>
        </w:rPr>
        <w:t>U</w:t>
      </w:r>
      <w:r w:rsidR="006F5E5F" w:rsidRPr="001930B6">
        <w:rPr>
          <w:rFonts w:ascii="Arial" w:hAnsi="Arial" w:cs="Arial"/>
          <w:color w:val="696B0B"/>
          <w:sz w:val="20"/>
          <w:szCs w:val="20"/>
        </w:rPr>
        <w:t>t</w:t>
      </w:r>
      <w:r w:rsidR="0087234E" w:rsidRPr="001930B6">
        <w:rPr>
          <w:rFonts w:ascii="Arial" w:hAnsi="Arial" w:cs="Arial"/>
          <w:color w:val="696B0B"/>
          <w:sz w:val="20"/>
          <w:szCs w:val="20"/>
        </w:rPr>
        <w:t>i</w:t>
      </w:r>
      <w:r w:rsidR="00D7755C" w:rsidRPr="001930B6">
        <w:rPr>
          <w:rFonts w:ascii="Arial" w:hAnsi="Arial" w:cs="Arial"/>
          <w:color w:val="696B0B"/>
          <w:sz w:val="20"/>
          <w:szCs w:val="20"/>
        </w:rPr>
        <w:t>lizzava</w:t>
      </w:r>
      <w:r w:rsidRPr="001930B6">
        <w:rPr>
          <w:rFonts w:ascii="Arial" w:hAnsi="Arial" w:cs="Arial"/>
          <w:color w:val="696B0B"/>
          <w:sz w:val="20"/>
          <w:szCs w:val="20"/>
        </w:rPr>
        <w:t xml:space="preserve"> l’arpa Erard, che modificò con corde più grosse e tese molto più della norma. </w:t>
      </w:r>
      <w:r w:rsidR="00B7109E" w:rsidRPr="001930B6">
        <w:rPr>
          <w:rFonts w:ascii="Arial" w:hAnsi="Arial" w:cs="Arial"/>
          <w:color w:val="696B0B"/>
          <w:sz w:val="20"/>
          <w:szCs w:val="20"/>
        </w:rPr>
        <w:t xml:space="preserve">                                                       </w:t>
      </w:r>
      <w:r w:rsidRPr="001930B6">
        <w:rPr>
          <w:rFonts w:ascii="Arial" w:hAnsi="Arial" w:cs="Arial"/>
          <w:color w:val="696B0B"/>
          <w:sz w:val="20"/>
          <w:szCs w:val="20"/>
        </w:rPr>
        <w:t xml:space="preserve">Dal 1807, fece una </w:t>
      </w:r>
      <w:r w:rsidR="0033481F" w:rsidRPr="001930B6">
        <w:rPr>
          <w:rFonts w:ascii="Arial" w:hAnsi="Arial" w:cs="Arial"/>
          <w:color w:val="696B0B"/>
          <w:sz w:val="20"/>
          <w:szCs w:val="20"/>
        </w:rPr>
        <w:t xml:space="preserve"> </w:t>
      </w:r>
      <w:r w:rsidRPr="001930B6">
        <w:rPr>
          <w:rFonts w:ascii="Arial" w:hAnsi="Arial" w:cs="Arial"/>
          <w:color w:val="696B0B"/>
          <w:sz w:val="20"/>
          <w:szCs w:val="20"/>
        </w:rPr>
        <w:t xml:space="preserve">tournée di 2 anni a Londra, il successo fu enorme e Baecker divenne famoso in tutta Europa </w:t>
      </w:r>
      <w:r w:rsidR="00DC5E89">
        <w:rPr>
          <w:rFonts w:ascii="Arial" w:hAnsi="Arial" w:cs="Arial"/>
          <w:color w:val="696B0B"/>
          <w:sz w:val="20"/>
          <w:szCs w:val="20"/>
        </w:rPr>
        <w:t xml:space="preserve">   </w:t>
      </w:r>
      <w:r w:rsidR="003638C3">
        <w:rPr>
          <w:rFonts w:ascii="Arial" w:hAnsi="Arial" w:cs="Arial"/>
          <w:color w:val="696B0B"/>
          <w:sz w:val="20"/>
          <w:szCs w:val="20"/>
        </w:rPr>
        <w:t xml:space="preserve">             </w:t>
      </w:r>
      <w:r w:rsidRPr="001930B6">
        <w:rPr>
          <w:rFonts w:ascii="Arial" w:hAnsi="Arial" w:cs="Arial"/>
          <w:color w:val="696B0B"/>
          <w:sz w:val="20"/>
          <w:szCs w:val="20"/>
        </w:rPr>
        <w:t xml:space="preserve">come “Casimir”. Nei suoi concerti utilizzò anche uno stravagante “Violino di ferro”. Abbandonata improvvisamente </w:t>
      </w:r>
      <w:r w:rsidR="00222EB8" w:rsidRPr="001930B6">
        <w:rPr>
          <w:rFonts w:ascii="Arial" w:hAnsi="Arial" w:cs="Arial"/>
          <w:color w:val="696B0B"/>
          <w:sz w:val="20"/>
          <w:szCs w:val="20"/>
        </w:rPr>
        <w:t xml:space="preserve">       </w:t>
      </w:r>
      <w:r w:rsidR="003638C3">
        <w:rPr>
          <w:rFonts w:ascii="Arial" w:hAnsi="Arial" w:cs="Arial"/>
          <w:color w:val="696B0B"/>
          <w:sz w:val="20"/>
          <w:szCs w:val="20"/>
        </w:rPr>
        <w:t xml:space="preserve">          </w:t>
      </w:r>
      <w:r w:rsidRPr="001930B6">
        <w:rPr>
          <w:rFonts w:ascii="Arial" w:hAnsi="Arial" w:cs="Arial"/>
          <w:color w:val="696B0B"/>
          <w:sz w:val="20"/>
          <w:szCs w:val="20"/>
        </w:rPr>
        <w:t xml:space="preserve">la carriera concertistica, dal 1829 iniziò a dare lezioni d’arpa, continuando ad utilizzare la tecnica delle 5 dita di </w:t>
      </w:r>
      <w:r w:rsidR="00B7109E" w:rsidRPr="001930B6">
        <w:rPr>
          <w:rFonts w:ascii="Arial" w:hAnsi="Arial" w:cs="Arial"/>
          <w:color w:val="696B0B"/>
          <w:sz w:val="20"/>
          <w:szCs w:val="20"/>
        </w:rPr>
        <w:t xml:space="preserve">              </w:t>
      </w:r>
      <w:r w:rsidRPr="001930B6">
        <w:rPr>
          <w:rFonts w:ascii="Arial" w:hAnsi="Arial" w:cs="Arial"/>
          <w:color w:val="696B0B"/>
          <w:sz w:val="20"/>
          <w:szCs w:val="20"/>
        </w:rPr>
        <w:t xml:space="preserve">Madame </w:t>
      </w:r>
      <w:r w:rsidR="006F5E5F" w:rsidRPr="001930B6">
        <w:rPr>
          <w:rFonts w:ascii="Arial" w:hAnsi="Arial" w:cs="Arial"/>
          <w:color w:val="696B0B"/>
          <w:sz w:val="20"/>
          <w:szCs w:val="20"/>
        </w:rPr>
        <w:t>D</w:t>
      </w:r>
      <w:r w:rsidRPr="001930B6">
        <w:rPr>
          <w:rFonts w:ascii="Arial" w:hAnsi="Arial" w:cs="Arial"/>
          <w:color w:val="696B0B"/>
          <w:sz w:val="20"/>
          <w:szCs w:val="20"/>
        </w:rPr>
        <w:t>e Genlis.</w:t>
      </w:r>
    </w:p>
    <w:p w:rsidR="00C92D82" w:rsidRPr="001930B6" w:rsidRDefault="00C92D82" w:rsidP="001B50BE">
      <w:pPr>
        <w:tabs>
          <w:tab w:val="center" w:pos="0"/>
          <w:tab w:val="left" w:pos="4253"/>
          <w:tab w:val="left" w:pos="4536"/>
        </w:tabs>
        <w:spacing w:before="120" w:after="0" w:line="276" w:lineRule="auto"/>
        <w:rPr>
          <w:rFonts w:ascii="Arial" w:hAnsi="Arial" w:cs="Arial"/>
          <w:color w:val="696B0B"/>
        </w:rPr>
      </w:pPr>
    </w:p>
    <w:p w:rsidR="00276316" w:rsidRPr="001930B6" w:rsidRDefault="00276316" w:rsidP="001B50BE">
      <w:pPr>
        <w:tabs>
          <w:tab w:val="center" w:pos="0"/>
          <w:tab w:val="left" w:pos="4253"/>
          <w:tab w:val="right" w:pos="10065"/>
        </w:tabs>
        <w:spacing w:before="120" w:line="276" w:lineRule="auto"/>
        <w:rPr>
          <w:rFonts w:ascii="Arial" w:hAnsi="Arial" w:cs="Arial"/>
          <w:color w:val="696B0B"/>
          <w:u w:val="single"/>
        </w:rPr>
      </w:pPr>
      <w:r w:rsidRPr="001930B6">
        <w:rPr>
          <w:vanish/>
          <w:color w:val="696B0B"/>
        </w:rPr>
        <w:t>Jean Baily ( )Most widely held works by Jean Baily</w:t>
      </w:r>
      <w:hyperlink r:id="rId13" w:tgtFrame="_top" w:history="1">
        <w:r w:rsidRPr="001930B6">
          <w:rPr>
            <w:rStyle w:val="Collegamentoipertestuale"/>
            <w:vanish/>
            <w:color w:val="696B0B"/>
          </w:rPr>
          <w:t>Fantasia pour saxophone et orchestre</w:t>
        </w:r>
      </w:hyperlink>
      <w:r w:rsidRPr="001930B6">
        <w:rPr>
          <w:vanish/>
          <w:color w:val="696B0B"/>
        </w:rPr>
        <w:t xml:space="preserve"> by</w:t>
      </w:r>
      <w:hyperlink r:id="rId14" w:tgtFrame="_top" w:history="1">
        <w:r w:rsidRPr="001930B6">
          <w:rPr>
            <w:rStyle w:val="Collegamentoipertestuale"/>
            <w:vanish/>
            <w:color w:val="696B0B"/>
          </w:rPr>
          <w:t>Recuerdos : pour guitare</w:t>
        </w:r>
      </w:hyperlink>
      <w:r w:rsidRPr="001930B6">
        <w:rPr>
          <w:vanish/>
          <w:color w:val="696B0B"/>
        </w:rPr>
        <w:t xml:space="preserve"> by</w:t>
      </w:r>
      <w:r w:rsidRPr="001930B6">
        <w:rPr>
          <w:rFonts w:ascii="Arial" w:hAnsi="Arial" w:cs="Arial"/>
          <w:color w:val="696B0B"/>
          <w:u w:val="single"/>
        </w:rPr>
        <w:t>BAILY  Jean</w:t>
      </w:r>
      <w:r w:rsidRPr="001930B6">
        <w:rPr>
          <w:rFonts w:ascii="Arial" w:hAnsi="Arial" w:cs="Arial"/>
          <w:color w:val="696B0B"/>
          <w:u w:val="single"/>
        </w:rPr>
        <w:tab/>
        <w:t>Namur, 13.6.1937</w:t>
      </w:r>
    </w:p>
    <w:p w:rsidR="00276316" w:rsidRPr="001930B6" w:rsidRDefault="00276316" w:rsidP="003F1EA6">
      <w:pPr>
        <w:tabs>
          <w:tab w:val="center" w:pos="0"/>
          <w:tab w:val="left" w:pos="4253"/>
          <w:tab w:val="right" w:pos="10632"/>
        </w:tabs>
        <w:spacing w:before="120" w:line="276" w:lineRule="auto"/>
        <w:rPr>
          <w:rFonts w:ascii="Arial" w:hAnsi="Arial" w:cs="Arial"/>
          <w:color w:val="696B0B"/>
          <w:sz w:val="20"/>
          <w:szCs w:val="20"/>
        </w:rPr>
      </w:pPr>
      <w:r w:rsidRPr="001930B6">
        <w:rPr>
          <w:rFonts w:ascii="Arial" w:hAnsi="Arial" w:cs="Arial"/>
          <w:color w:val="696B0B"/>
          <w:sz w:val="20"/>
          <w:szCs w:val="20"/>
        </w:rPr>
        <w:t xml:space="preserve">Compositore, direttore d’orchestra, organista e fagottista Belga. Direttore del Conservatorio Reale di Bruxelles dal </w:t>
      </w:r>
      <w:r w:rsidR="003F1EA6">
        <w:rPr>
          <w:rFonts w:ascii="Arial" w:hAnsi="Arial" w:cs="Arial"/>
          <w:color w:val="696B0B"/>
          <w:sz w:val="20"/>
          <w:szCs w:val="20"/>
        </w:rPr>
        <w:t xml:space="preserve">  </w:t>
      </w:r>
      <w:r w:rsidRPr="001930B6">
        <w:rPr>
          <w:rFonts w:ascii="Arial" w:hAnsi="Arial" w:cs="Arial"/>
          <w:color w:val="696B0B"/>
          <w:sz w:val="20"/>
          <w:szCs w:val="20"/>
        </w:rPr>
        <w:t xml:space="preserve">1987 </w:t>
      </w:r>
      <w:r w:rsidR="003638C3">
        <w:rPr>
          <w:rFonts w:ascii="Arial" w:hAnsi="Arial" w:cs="Arial"/>
          <w:color w:val="696B0B"/>
          <w:sz w:val="20"/>
          <w:szCs w:val="20"/>
        </w:rPr>
        <w:t xml:space="preserve"> </w:t>
      </w:r>
      <w:r w:rsidRPr="001930B6">
        <w:rPr>
          <w:rFonts w:ascii="Arial" w:hAnsi="Arial" w:cs="Arial"/>
          <w:color w:val="696B0B"/>
          <w:sz w:val="20"/>
          <w:szCs w:val="20"/>
        </w:rPr>
        <w:t>al 2002.</w:t>
      </w:r>
    </w:p>
    <w:p w:rsidR="00C339F2" w:rsidRPr="00546A0B" w:rsidRDefault="009743DD" w:rsidP="001B50BE">
      <w:pPr>
        <w:tabs>
          <w:tab w:val="center" w:pos="0"/>
          <w:tab w:val="left" w:pos="4253"/>
        </w:tabs>
        <w:spacing w:before="120" w:after="0" w:line="276" w:lineRule="auto"/>
        <w:rPr>
          <w:rFonts w:ascii="Arial" w:hAnsi="Arial" w:cs="Arial"/>
        </w:rPr>
      </w:pPr>
      <w:r w:rsidRPr="00546A0B">
        <w:rPr>
          <w:rFonts w:ascii="Arial" w:hAnsi="Arial" w:cs="Arial"/>
        </w:rPr>
        <w:t>Arpa sola:</w:t>
      </w:r>
      <w:r w:rsidR="004B0461" w:rsidRPr="00546A0B">
        <w:rPr>
          <w:rFonts w:ascii="Arial" w:hAnsi="Arial" w:cs="Arial"/>
        </w:rPr>
        <w:t xml:space="preserve">Impromptu, (1966, 5’),   </w:t>
      </w:r>
      <w:r w:rsidR="00F84A64" w:rsidRPr="00546A0B">
        <w:rPr>
          <w:rFonts w:ascii="Arial" w:hAnsi="Arial" w:cs="Arial"/>
        </w:rPr>
        <w:t xml:space="preserve">Preludio (1978, </w:t>
      </w:r>
      <w:r w:rsidR="0080597B" w:rsidRPr="00546A0B">
        <w:rPr>
          <w:rFonts w:ascii="Arial" w:hAnsi="Arial" w:cs="Arial"/>
        </w:rPr>
        <w:t>4</w:t>
      </w:r>
      <w:r w:rsidR="00F84A64" w:rsidRPr="00546A0B">
        <w:rPr>
          <w:rFonts w:ascii="Arial" w:hAnsi="Arial" w:cs="Arial"/>
        </w:rPr>
        <w:t>’</w:t>
      </w:r>
      <w:r w:rsidR="0080597B" w:rsidRPr="00546A0B">
        <w:rPr>
          <w:rFonts w:ascii="Arial" w:hAnsi="Arial" w:cs="Arial"/>
        </w:rPr>
        <w:t>30</w:t>
      </w:r>
      <w:r w:rsidR="00F84A64" w:rsidRPr="00546A0B">
        <w:rPr>
          <w:rFonts w:ascii="Arial" w:hAnsi="Arial" w:cs="Arial"/>
        </w:rPr>
        <w:t>)</w:t>
      </w:r>
      <w:r w:rsidR="004B0461" w:rsidRPr="00546A0B">
        <w:rPr>
          <w:rFonts w:ascii="Arial" w:hAnsi="Arial" w:cs="Arial"/>
        </w:rPr>
        <w:t>.</w:t>
      </w:r>
    </w:p>
    <w:p w:rsidR="00276316" w:rsidRPr="00546A0B" w:rsidRDefault="00276316" w:rsidP="001B50BE">
      <w:pPr>
        <w:tabs>
          <w:tab w:val="center" w:pos="0"/>
          <w:tab w:val="left" w:pos="4253"/>
        </w:tabs>
        <w:spacing w:before="120" w:after="0" w:line="276" w:lineRule="auto"/>
        <w:rPr>
          <w:rFonts w:ascii="Arial" w:hAnsi="Arial" w:cs="Arial"/>
        </w:rPr>
      </w:pPr>
    </w:p>
    <w:p w:rsidR="002C3F8D" w:rsidRPr="001930B6" w:rsidRDefault="002C3F8D" w:rsidP="001B50BE">
      <w:pPr>
        <w:tabs>
          <w:tab w:val="center" w:pos="0"/>
          <w:tab w:val="left" w:pos="4253"/>
          <w:tab w:val="left" w:pos="4536"/>
        </w:tabs>
        <w:spacing w:before="120" w:after="0" w:line="276" w:lineRule="auto"/>
        <w:rPr>
          <w:rFonts w:ascii="Arial" w:hAnsi="Arial" w:cs="Arial"/>
          <w:color w:val="696B0B"/>
          <w:u w:val="single"/>
        </w:rPr>
      </w:pPr>
      <w:r w:rsidRPr="001930B6">
        <w:rPr>
          <w:rFonts w:ascii="Arial" w:hAnsi="Arial" w:cs="Arial"/>
          <w:color w:val="696B0B"/>
          <w:u w:val="single"/>
        </w:rPr>
        <w:t>BAIRD  Tadeusz</w:t>
      </w:r>
      <w:r w:rsidRPr="001930B6">
        <w:rPr>
          <w:rFonts w:ascii="Arial" w:hAnsi="Arial" w:cs="Arial"/>
          <w:color w:val="696B0B"/>
          <w:u w:val="single"/>
        </w:rPr>
        <w:tab/>
        <w:t>Grodzisk, 26.7.1928 - Varsavia, 1981.</w:t>
      </w:r>
    </w:p>
    <w:p w:rsidR="002C3F8D" w:rsidRPr="001930B6" w:rsidRDefault="002C3F8D"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sz w:val="20"/>
          <w:szCs w:val="20"/>
        </w:rPr>
        <w:t xml:space="preserve">Compositore e musicologo polacco, allievo di Woytowicz, Sikorski, Rytl e Perkowski. Fondatore con Krenz e </w:t>
      </w:r>
      <w:r w:rsidR="00E8357D" w:rsidRPr="001930B6">
        <w:rPr>
          <w:rFonts w:ascii="Arial" w:hAnsi="Arial" w:cs="Arial"/>
          <w:color w:val="696B0B"/>
          <w:sz w:val="20"/>
          <w:szCs w:val="20"/>
        </w:rPr>
        <w:t xml:space="preserve"> </w:t>
      </w:r>
      <w:r w:rsidRPr="001930B6">
        <w:rPr>
          <w:rFonts w:ascii="Arial" w:hAnsi="Arial" w:cs="Arial"/>
          <w:color w:val="696B0B"/>
          <w:sz w:val="20"/>
          <w:szCs w:val="20"/>
        </w:rPr>
        <w:t xml:space="preserve">Seroki </w:t>
      </w:r>
      <w:r w:rsidR="00DC5E89">
        <w:rPr>
          <w:rFonts w:ascii="Arial" w:hAnsi="Arial" w:cs="Arial"/>
          <w:color w:val="696B0B"/>
          <w:sz w:val="20"/>
          <w:szCs w:val="20"/>
        </w:rPr>
        <w:t xml:space="preserve">       </w:t>
      </w:r>
      <w:r w:rsidRPr="001930B6">
        <w:rPr>
          <w:rFonts w:ascii="Arial" w:hAnsi="Arial" w:cs="Arial"/>
          <w:color w:val="696B0B"/>
          <w:sz w:val="20"/>
          <w:szCs w:val="20"/>
        </w:rPr>
        <w:t>del “Gruppo 49”.</w:t>
      </w:r>
    </w:p>
    <w:p w:rsidR="002C3F8D" w:rsidRPr="00546A0B" w:rsidRDefault="002C3F8D" w:rsidP="001B50BE">
      <w:pPr>
        <w:tabs>
          <w:tab w:val="center" w:pos="0"/>
          <w:tab w:val="left" w:pos="4253"/>
        </w:tabs>
        <w:spacing w:before="120" w:after="0" w:line="276" w:lineRule="auto"/>
        <w:rPr>
          <w:rFonts w:ascii="Arial" w:hAnsi="Arial" w:cs="Arial"/>
        </w:rPr>
      </w:pPr>
      <w:r w:rsidRPr="00546A0B">
        <w:rPr>
          <w:rFonts w:ascii="Arial" w:hAnsi="Arial" w:cs="Arial"/>
        </w:rPr>
        <w:lastRenderedPageBreak/>
        <w:t>Scenes per v</w:t>
      </w:r>
      <w:r w:rsidR="000D73FE" w:rsidRPr="00546A0B">
        <w:rPr>
          <w:rFonts w:ascii="Arial" w:hAnsi="Arial" w:cs="Arial"/>
        </w:rPr>
        <w:t>cl.</w:t>
      </w:r>
      <w:r w:rsidRPr="00546A0B">
        <w:rPr>
          <w:rFonts w:ascii="Arial" w:hAnsi="Arial" w:cs="Arial"/>
        </w:rPr>
        <w:t xml:space="preserve"> arpa e orch. (1977).</w:t>
      </w:r>
    </w:p>
    <w:p w:rsidR="000D1987" w:rsidRPr="00546A0B" w:rsidRDefault="000D1987" w:rsidP="001B50BE">
      <w:pPr>
        <w:tabs>
          <w:tab w:val="center" w:pos="0"/>
          <w:tab w:val="left" w:pos="4253"/>
        </w:tabs>
        <w:spacing w:before="120" w:after="0" w:line="276" w:lineRule="auto"/>
        <w:rPr>
          <w:rFonts w:ascii="Arial" w:hAnsi="Arial" w:cs="Arial"/>
        </w:rPr>
      </w:pPr>
    </w:p>
    <w:p w:rsidR="00C912C6" w:rsidRPr="001930B6" w:rsidRDefault="00C912C6" w:rsidP="001B50BE">
      <w:pPr>
        <w:tabs>
          <w:tab w:val="center" w:pos="0"/>
          <w:tab w:val="left" w:pos="4253"/>
          <w:tab w:val="left" w:pos="4536"/>
        </w:tabs>
        <w:spacing w:before="120" w:after="0" w:line="276" w:lineRule="auto"/>
        <w:rPr>
          <w:rFonts w:ascii="Arial" w:hAnsi="Arial" w:cs="Arial"/>
          <w:color w:val="696B0B"/>
          <w:u w:val="single"/>
        </w:rPr>
      </w:pPr>
      <w:r w:rsidRPr="001930B6">
        <w:rPr>
          <w:rFonts w:ascii="Arial" w:hAnsi="Arial" w:cs="Arial"/>
          <w:color w:val="696B0B"/>
          <w:u w:val="single"/>
        </w:rPr>
        <w:t>BAKSA  Robert</w:t>
      </w:r>
      <w:r w:rsidRPr="001930B6">
        <w:rPr>
          <w:rFonts w:ascii="Arial" w:hAnsi="Arial" w:cs="Arial"/>
          <w:color w:val="696B0B"/>
          <w:u w:val="single"/>
        </w:rPr>
        <w:tab/>
        <w:t>New York, 7.2.1938</w:t>
      </w:r>
    </w:p>
    <w:p w:rsidR="00C912C6" w:rsidRPr="001930B6" w:rsidRDefault="00C912C6"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sz w:val="20"/>
          <w:szCs w:val="20"/>
        </w:rPr>
        <w:t xml:space="preserve">Compositore americano d’origini ungheresi. Studi all’Università dell’Arizona con Johnson e McBride, </w:t>
      </w:r>
      <w:r w:rsidR="00222EB8" w:rsidRPr="001930B6">
        <w:rPr>
          <w:rFonts w:ascii="Arial" w:hAnsi="Arial" w:cs="Arial"/>
          <w:color w:val="696B0B"/>
          <w:sz w:val="20"/>
          <w:szCs w:val="20"/>
        </w:rPr>
        <w:t xml:space="preserve">          </w:t>
      </w:r>
      <w:r w:rsidRPr="001930B6">
        <w:rPr>
          <w:rFonts w:ascii="Arial" w:hAnsi="Arial" w:cs="Arial"/>
          <w:color w:val="696B0B"/>
          <w:sz w:val="20"/>
          <w:szCs w:val="20"/>
        </w:rPr>
        <w:t>perfezionamento con Foss. Prolifico autore di circa 500 composizioni.</w:t>
      </w:r>
    </w:p>
    <w:p w:rsidR="005F409A" w:rsidRPr="00546A0B" w:rsidRDefault="00C912C6" w:rsidP="001B50BE">
      <w:pPr>
        <w:tabs>
          <w:tab w:val="center" w:pos="0"/>
          <w:tab w:val="left" w:pos="4253"/>
        </w:tabs>
        <w:spacing w:before="120" w:after="0" w:line="276" w:lineRule="auto"/>
        <w:rPr>
          <w:rFonts w:ascii="Arial" w:hAnsi="Arial" w:cs="Arial"/>
        </w:rPr>
      </w:pPr>
      <w:r w:rsidRPr="00546A0B">
        <w:rPr>
          <w:rFonts w:ascii="Arial" w:hAnsi="Arial" w:cs="Arial"/>
        </w:rPr>
        <w:t>Sonata per arpa sola.</w:t>
      </w:r>
    </w:p>
    <w:p w:rsidR="000D1987" w:rsidRPr="00546A0B" w:rsidRDefault="000D1987" w:rsidP="001B50BE">
      <w:pPr>
        <w:tabs>
          <w:tab w:val="center" w:pos="0"/>
          <w:tab w:val="left" w:pos="4253"/>
        </w:tabs>
        <w:spacing w:before="120" w:after="0" w:line="276" w:lineRule="auto"/>
        <w:rPr>
          <w:rFonts w:ascii="Arial" w:hAnsi="Arial" w:cs="Arial"/>
        </w:rPr>
      </w:pPr>
    </w:p>
    <w:p w:rsidR="005768C3" w:rsidRPr="001930B6" w:rsidRDefault="005768C3" w:rsidP="001B50BE">
      <w:pPr>
        <w:tabs>
          <w:tab w:val="center" w:pos="0"/>
          <w:tab w:val="left" w:pos="4253"/>
          <w:tab w:val="left" w:pos="4536"/>
        </w:tabs>
        <w:spacing w:before="120" w:after="0" w:line="276" w:lineRule="auto"/>
        <w:rPr>
          <w:rFonts w:ascii="Arial" w:hAnsi="Arial" w:cs="Arial"/>
          <w:color w:val="696B0B"/>
          <w:u w:val="single"/>
          <w:lang w:val="es-ES"/>
        </w:rPr>
      </w:pPr>
      <w:r w:rsidRPr="001930B6">
        <w:rPr>
          <w:rFonts w:ascii="Arial" w:hAnsi="Arial" w:cs="Arial"/>
          <w:color w:val="696B0B"/>
          <w:u w:val="single"/>
          <w:lang w:val="es-ES"/>
        </w:rPr>
        <w:t>BALAKAUSKAS  Osvaldas</w:t>
      </w:r>
      <w:r w:rsidRPr="001930B6">
        <w:rPr>
          <w:rFonts w:ascii="Arial" w:hAnsi="Arial" w:cs="Arial"/>
          <w:color w:val="696B0B"/>
          <w:u w:val="single"/>
          <w:lang w:val="es-ES"/>
        </w:rPr>
        <w:tab/>
        <w:t>Miliunai, 19.12.1937</w:t>
      </w:r>
    </w:p>
    <w:p w:rsidR="005768C3" w:rsidRPr="001930B6" w:rsidRDefault="005768C3"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sz w:val="20"/>
          <w:szCs w:val="20"/>
          <w:lang w:val="es-ES"/>
        </w:rPr>
        <w:t>Comp</w:t>
      </w:r>
      <w:r w:rsidRPr="001930B6">
        <w:rPr>
          <w:rFonts w:ascii="Arial" w:hAnsi="Arial" w:cs="Arial"/>
          <w:color w:val="696B0B"/>
          <w:sz w:val="20"/>
          <w:szCs w:val="20"/>
        </w:rPr>
        <w:t xml:space="preserve">ositore lituano. Studi a Vilnius e al Conservatorio di Kiev con Ljatoschinsky e Shorik. </w:t>
      </w:r>
      <w:r w:rsidR="009A7F36" w:rsidRPr="001930B6">
        <w:rPr>
          <w:rFonts w:ascii="Arial" w:hAnsi="Arial" w:cs="Arial"/>
          <w:color w:val="696B0B"/>
          <w:sz w:val="20"/>
          <w:szCs w:val="20"/>
        </w:rPr>
        <w:t xml:space="preserve">                                     </w:t>
      </w:r>
      <w:r w:rsidRPr="001930B6">
        <w:rPr>
          <w:rFonts w:ascii="Arial" w:hAnsi="Arial" w:cs="Arial"/>
          <w:color w:val="696B0B"/>
          <w:sz w:val="20"/>
          <w:szCs w:val="20"/>
        </w:rPr>
        <w:t>Insegnante di composizione al Conservatorio di Vilnius dal 1988.</w:t>
      </w:r>
    </w:p>
    <w:p w:rsidR="005768C3" w:rsidRPr="00546A0B" w:rsidRDefault="005768C3" w:rsidP="001B50BE">
      <w:pPr>
        <w:tabs>
          <w:tab w:val="center" w:pos="0"/>
          <w:tab w:val="left" w:pos="4253"/>
        </w:tabs>
        <w:spacing w:before="120" w:after="0" w:line="276" w:lineRule="auto"/>
        <w:rPr>
          <w:rFonts w:ascii="Arial" w:hAnsi="Arial" w:cs="Arial"/>
        </w:rPr>
      </w:pPr>
      <w:r w:rsidRPr="00546A0B">
        <w:rPr>
          <w:rFonts w:ascii="Arial" w:hAnsi="Arial" w:cs="Arial"/>
        </w:rPr>
        <w:t>Musica, arpa, pf. archi (2006, 8’).   Maggiore, arpa e orch. d’archi (2006, 7’30).</w:t>
      </w:r>
    </w:p>
    <w:p w:rsidR="000D1987" w:rsidRPr="00546A0B" w:rsidRDefault="000D1987" w:rsidP="001B50BE">
      <w:pPr>
        <w:tabs>
          <w:tab w:val="center" w:pos="0"/>
          <w:tab w:val="left" w:pos="4253"/>
        </w:tabs>
        <w:spacing w:before="120" w:after="0" w:line="276" w:lineRule="auto"/>
        <w:rPr>
          <w:rFonts w:ascii="Arial" w:hAnsi="Arial" w:cs="Arial"/>
        </w:rPr>
      </w:pPr>
    </w:p>
    <w:p w:rsidR="0094759F" w:rsidRPr="001930B6" w:rsidRDefault="0094759F" w:rsidP="001B50BE">
      <w:pPr>
        <w:pStyle w:val="Corpotesto"/>
        <w:tabs>
          <w:tab w:val="center" w:pos="0"/>
          <w:tab w:val="left" w:pos="4253"/>
          <w:tab w:val="left" w:pos="4536"/>
        </w:tabs>
        <w:spacing w:before="120" w:after="0" w:line="276" w:lineRule="auto"/>
        <w:rPr>
          <w:rFonts w:ascii="Arial" w:hAnsi="Arial" w:cs="Arial"/>
          <w:color w:val="696B0B"/>
          <w:sz w:val="24"/>
          <w:szCs w:val="24"/>
        </w:rPr>
      </w:pPr>
      <w:r w:rsidRPr="001930B6">
        <w:rPr>
          <w:rFonts w:ascii="Arial" w:hAnsi="Arial" w:cs="Arial"/>
          <w:color w:val="696B0B"/>
          <w:sz w:val="24"/>
          <w:szCs w:val="24"/>
          <w:u w:val="single"/>
        </w:rPr>
        <w:t>BALAKIREV   Milij</w:t>
      </w:r>
      <w:r w:rsidRPr="001930B6">
        <w:rPr>
          <w:rFonts w:ascii="Arial" w:hAnsi="Arial" w:cs="Arial"/>
          <w:color w:val="696B0B"/>
          <w:sz w:val="24"/>
          <w:szCs w:val="24"/>
          <w:u w:val="single"/>
        </w:rPr>
        <w:tab/>
        <w:t>Novgorod, 2.1.1837 - S.Pietroburgo, 29.5.1910.</w:t>
      </w:r>
    </w:p>
    <w:p w:rsidR="00FA70B6" w:rsidRPr="001930B6" w:rsidRDefault="0094759F" w:rsidP="001B50BE">
      <w:pPr>
        <w:pStyle w:val="Corpotesto"/>
        <w:tabs>
          <w:tab w:val="center" w:pos="0"/>
          <w:tab w:val="left" w:pos="4253"/>
          <w:tab w:val="left" w:pos="4536"/>
        </w:tabs>
        <w:spacing w:before="120" w:after="0" w:line="276" w:lineRule="auto"/>
        <w:rPr>
          <w:rFonts w:ascii="Arial" w:hAnsi="Arial" w:cs="Arial"/>
          <w:color w:val="696B0B"/>
        </w:rPr>
      </w:pPr>
      <w:r w:rsidRPr="001930B6">
        <w:rPr>
          <w:rFonts w:ascii="Arial" w:hAnsi="Arial" w:cs="Arial"/>
          <w:color w:val="696B0B"/>
        </w:rPr>
        <w:t xml:space="preserve">Bambino prodigio, allievo di Dubuque, quasi autodidatta nella composizione. Conobbe Glinka e Cesar Cui. </w:t>
      </w:r>
      <w:r w:rsidR="00E8357D" w:rsidRPr="001930B6">
        <w:rPr>
          <w:rFonts w:ascii="Arial" w:hAnsi="Arial" w:cs="Arial"/>
          <w:color w:val="696B0B"/>
        </w:rPr>
        <w:t xml:space="preserve">       </w:t>
      </w:r>
      <w:r w:rsidR="006F5E5F" w:rsidRPr="001930B6">
        <w:rPr>
          <w:rFonts w:ascii="Arial" w:hAnsi="Arial" w:cs="Arial"/>
          <w:color w:val="696B0B"/>
        </w:rPr>
        <w:t xml:space="preserve">            </w:t>
      </w:r>
      <w:r w:rsidRPr="001930B6">
        <w:rPr>
          <w:rFonts w:ascii="Arial" w:hAnsi="Arial" w:cs="Arial"/>
          <w:color w:val="696B0B"/>
        </w:rPr>
        <w:t xml:space="preserve">Con quest’ultimo creò la “Scuola nazionale” che poco dopo divenne il “Gruppo dei cinque”. Fondò inoltre la </w:t>
      </w:r>
      <w:r w:rsidR="00E8357D" w:rsidRPr="001930B6">
        <w:rPr>
          <w:rFonts w:ascii="Arial" w:hAnsi="Arial" w:cs="Arial"/>
          <w:color w:val="696B0B"/>
        </w:rPr>
        <w:t xml:space="preserve"> </w:t>
      </w:r>
      <w:r w:rsidR="006F5E5F" w:rsidRPr="001930B6">
        <w:rPr>
          <w:rFonts w:ascii="Arial" w:hAnsi="Arial" w:cs="Arial"/>
          <w:color w:val="696B0B"/>
        </w:rPr>
        <w:t xml:space="preserve">                 </w:t>
      </w:r>
      <w:r w:rsidRPr="001930B6">
        <w:rPr>
          <w:rFonts w:ascii="Arial" w:hAnsi="Arial" w:cs="Arial"/>
          <w:color w:val="696B0B"/>
        </w:rPr>
        <w:t xml:space="preserve">“Scuola libera di Musica”, che si contrapponeva alle scuole occidentali, con lo scopo di avere una Scuola Nazionale </w:t>
      </w:r>
      <w:r w:rsidR="006F5E5F" w:rsidRPr="001930B6">
        <w:rPr>
          <w:rFonts w:ascii="Arial" w:hAnsi="Arial" w:cs="Arial"/>
          <w:color w:val="696B0B"/>
        </w:rPr>
        <w:t xml:space="preserve">          </w:t>
      </w:r>
      <w:r w:rsidRPr="001930B6">
        <w:rPr>
          <w:rFonts w:ascii="Arial" w:hAnsi="Arial" w:cs="Arial"/>
          <w:color w:val="696B0B"/>
        </w:rPr>
        <w:t>di stile musicale totalmente russo.</w:t>
      </w:r>
      <w:r w:rsidR="0065114A" w:rsidRPr="001930B6">
        <w:rPr>
          <w:rFonts w:ascii="Arial" w:hAnsi="Arial" w:cs="Arial"/>
          <w:color w:val="696B0B"/>
        </w:rPr>
        <w:t xml:space="preserve"> </w:t>
      </w:r>
      <w:r w:rsidR="0090378E" w:rsidRPr="001930B6">
        <w:rPr>
          <w:rFonts w:ascii="Arial" w:hAnsi="Arial" w:cs="Arial"/>
          <w:color w:val="696B0B"/>
        </w:rPr>
        <w:t xml:space="preserve">Per maggiori informazioni sull'autore, vedi "Passeggiando con la Musica", </w:t>
      </w:r>
      <w:r w:rsidR="0023761B">
        <w:rPr>
          <w:rFonts w:ascii="Arial" w:hAnsi="Arial" w:cs="Arial"/>
          <w:color w:val="696B0B"/>
        </w:rPr>
        <w:t xml:space="preserve">    </w:t>
      </w:r>
      <w:r w:rsidR="0090378E" w:rsidRPr="001930B6">
        <w:rPr>
          <w:rFonts w:ascii="Arial" w:hAnsi="Arial" w:cs="Arial"/>
          <w:color w:val="696B0B"/>
        </w:rPr>
        <w:t>scaricabile gratuitamente dal sito: mariodemolli.com</w:t>
      </w:r>
    </w:p>
    <w:p w:rsidR="0094759F" w:rsidRPr="00546A0B" w:rsidRDefault="0094759F" w:rsidP="001B50BE">
      <w:pPr>
        <w:tabs>
          <w:tab w:val="center" w:pos="0"/>
          <w:tab w:val="left" w:pos="4253"/>
        </w:tabs>
        <w:spacing w:before="120" w:after="0" w:line="276" w:lineRule="auto"/>
        <w:rPr>
          <w:rFonts w:ascii="Arial" w:hAnsi="Arial" w:cs="Arial"/>
        </w:rPr>
      </w:pPr>
      <w:r w:rsidRPr="00546A0B">
        <w:rPr>
          <w:rFonts w:ascii="Arial" w:hAnsi="Arial" w:cs="Arial"/>
        </w:rPr>
        <w:t xml:space="preserve">Polka </w:t>
      </w:r>
      <w:r w:rsidR="001D1218" w:rsidRPr="00546A0B">
        <w:rPr>
          <w:rFonts w:ascii="Arial" w:hAnsi="Arial" w:cs="Arial"/>
        </w:rPr>
        <w:t xml:space="preserve">in Fa #-, </w:t>
      </w:r>
      <w:r w:rsidRPr="00546A0B">
        <w:rPr>
          <w:rFonts w:ascii="Arial" w:hAnsi="Arial" w:cs="Arial"/>
        </w:rPr>
        <w:t>per 2 arpe.</w:t>
      </w:r>
    </w:p>
    <w:p w:rsidR="000D1987" w:rsidRPr="00546A0B" w:rsidRDefault="000D1987" w:rsidP="001B50BE">
      <w:pPr>
        <w:tabs>
          <w:tab w:val="center" w:pos="0"/>
          <w:tab w:val="left" w:pos="4253"/>
        </w:tabs>
        <w:spacing w:before="120" w:after="0" w:line="276" w:lineRule="auto"/>
        <w:rPr>
          <w:rFonts w:ascii="Arial" w:hAnsi="Arial" w:cs="Arial"/>
        </w:rPr>
      </w:pPr>
    </w:p>
    <w:p w:rsidR="005D10DB" w:rsidRPr="001930B6" w:rsidRDefault="005D10DB" w:rsidP="001B50BE">
      <w:pPr>
        <w:tabs>
          <w:tab w:val="center" w:pos="0"/>
          <w:tab w:val="left" w:pos="4253"/>
          <w:tab w:val="left" w:pos="4536"/>
        </w:tabs>
        <w:spacing w:before="120" w:after="0" w:line="276" w:lineRule="auto"/>
        <w:rPr>
          <w:rFonts w:ascii="Arial" w:hAnsi="Arial" w:cs="Arial"/>
          <w:color w:val="696B0B"/>
          <w:u w:val="single"/>
        </w:rPr>
      </w:pPr>
      <w:r w:rsidRPr="001930B6">
        <w:rPr>
          <w:rFonts w:ascii="Arial" w:hAnsi="Arial" w:cs="Arial"/>
          <w:color w:val="696B0B"/>
          <w:u w:val="single"/>
        </w:rPr>
        <w:t>BALASSA</w:t>
      </w:r>
      <w:r w:rsidR="00BE0B7D" w:rsidRPr="001930B6">
        <w:rPr>
          <w:rFonts w:ascii="Arial" w:hAnsi="Arial" w:cs="Arial"/>
          <w:color w:val="696B0B"/>
          <w:u w:val="single"/>
        </w:rPr>
        <w:t xml:space="preserve">  Sandor</w:t>
      </w:r>
      <w:r w:rsidR="00BE0B7D" w:rsidRPr="001930B6">
        <w:rPr>
          <w:rFonts w:ascii="Arial" w:hAnsi="Arial" w:cs="Arial"/>
          <w:color w:val="696B0B"/>
          <w:u w:val="single"/>
        </w:rPr>
        <w:tab/>
        <w:t>Budapest, 20.1.1935</w:t>
      </w:r>
    </w:p>
    <w:p w:rsidR="005D10DB" w:rsidRPr="001930B6" w:rsidRDefault="005D10DB"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sz w:val="20"/>
          <w:szCs w:val="20"/>
        </w:rPr>
        <w:t xml:space="preserve">Compositore ungherese, studi </w:t>
      </w:r>
      <w:r w:rsidR="008F6463" w:rsidRPr="001930B6">
        <w:rPr>
          <w:rFonts w:ascii="Arial" w:hAnsi="Arial" w:cs="Arial"/>
          <w:color w:val="696B0B"/>
          <w:sz w:val="20"/>
          <w:szCs w:val="20"/>
        </w:rPr>
        <w:t xml:space="preserve">al Conservatorio Bartok e </w:t>
      </w:r>
      <w:r w:rsidRPr="001930B6">
        <w:rPr>
          <w:rFonts w:ascii="Arial" w:hAnsi="Arial" w:cs="Arial"/>
          <w:color w:val="696B0B"/>
          <w:sz w:val="20"/>
          <w:szCs w:val="20"/>
        </w:rPr>
        <w:t>all’Accademia Liszt di Budapest</w:t>
      </w:r>
      <w:r w:rsidR="008F6463" w:rsidRPr="001930B6">
        <w:rPr>
          <w:rFonts w:ascii="Arial" w:hAnsi="Arial" w:cs="Arial"/>
          <w:color w:val="696B0B"/>
          <w:sz w:val="20"/>
          <w:szCs w:val="20"/>
        </w:rPr>
        <w:t xml:space="preserve"> con Szervanszky</w:t>
      </w:r>
      <w:r w:rsidRPr="001930B6">
        <w:rPr>
          <w:rFonts w:ascii="Arial" w:hAnsi="Arial" w:cs="Arial"/>
          <w:color w:val="696B0B"/>
          <w:sz w:val="20"/>
          <w:szCs w:val="20"/>
        </w:rPr>
        <w:t>.</w:t>
      </w:r>
      <w:r w:rsidR="008F6463" w:rsidRPr="001930B6">
        <w:rPr>
          <w:rFonts w:ascii="Arial" w:hAnsi="Arial" w:cs="Arial"/>
          <w:color w:val="696B0B"/>
          <w:sz w:val="20"/>
          <w:szCs w:val="20"/>
        </w:rPr>
        <w:t xml:space="preserve"> </w:t>
      </w:r>
      <w:r w:rsidR="00DC5E89">
        <w:rPr>
          <w:rFonts w:ascii="Arial" w:hAnsi="Arial" w:cs="Arial"/>
          <w:color w:val="696B0B"/>
          <w:sz w:val="20"/>
          <w:szCs w:val="20"/>
        </w:rPr>
        <w:t xml:space="preserve">        </w:t>
      </w:r>
      <w:r w:rsidR="008F6463" w:rsidRPr="001930B6">
        <w:rPr>
          <w:rFonts w:ascii="Arial" w:hAnsi="Arial" w:cs="Arial"/>
          <w:color w:val="696B0B"/>
          <w:sz w:val="20"/>
          <w:szCs w:val="20"/>
        </w:rPr>
        <w:t>Insegnante di strumentazione all’Accademia Liszt. Come compositore è passato dall’atonalità alle nuove tonalità</w:t>
      </w:r>
      <w:r w:rsidR="00020937" w:rsidRPr="001930B6">
        <w:rPr>
          <w:rFonts w:ascii="Arial" w:hAnsi="Arial" w:cs="Arial"/>
          <w:color w:val="696B0B"/>
          <w:sz w:val="20"/>
          <w:szCs w:val="20"/>
        </w:rPr>
        <w:t xml:space="preserve">, </w:t>
      </w:r>
      <w:r w:rsidR="006F5E5F" w:rsidRPr="001930B6">
        <w:rPr>
          <w:rFonts w:ascii="Arial" w:hAnsi="Arial" w:cs="Arial"/>
          <w:color w:val="696B0B"/>
          <w:sz w:val="20"/>
          <w:szCs w:val="20"/>
        </w:rPr>
        <w:t xml:space="preserve">            </w:t>
      </w:r>
      <w:r w:rsidR="00020937" w:rsidRPr="001930B6">
        <w:rPr>
          <w:rFonts w:ascii="Arial" w:hAnsi="Arial" w:cs="Arial"/>
          <w:color w:val="696B0B"/>
          <w:sz w:val="20"/>
          <w:szCs w:val="20"/>
        </w:rPr>
        <w:t xml:space="preserve">con espressioni sentimentali. Autore di opere liriche e orchestrali. Premio Erkel nel 1972, </w:t>
      </w:r>
      <w:r w:rsidR="00186611" w:rsidRPr="001930B6">
        <w:rPr>
          <w:rFonts w:ascii="Arial" w:hAnsi="Arial" w:cs="Arial"/>
          <w:color w:val="696B0B"/>
          <w:sz w:val="20"/>
          <w:szCs w:val="20"/>
        </w:rPr>
        <w:t xml:space="preserve"> </w:t>
      </w:r>
      <w:r w:rsidR="0033481F" w:rsidRPr="001930B6">
        <w:rPr>
          <w:rFonts w:ascii="Arial" w:hAnsi="Arial" w:cs="Arial"/>
          <w:color w:val="696B0B"/>
          <w:sz w:val="20"/>
          <w:szCs w:val="20"/>
        </w:rPr>
        <w:t xml:space="preserve">Premio </w:t>
      </w:r>
      <w:r w:rsidR="00020937" w:rsidRPr="001930B6">
        <w:rPr>
          <w:rFonts w:ascii="Arial" w:hAnsi="Arial" w:cs="Arial"/>
          <w:color w:val="696B0B"/>
          <w:sz w:val="20"/>
          <w:szCs w:val="20"/>
        </w:rPr>
        <w:t xml:space="preserve">Kossuuth nel </w:t>
      </w:r>
      <w:r w:rsidR="00222EB8" w:rsidRPr="001930B6">
        <w:rPr>
          <w:rFonts w:ascii="Arial" w:hAnsi="Arial" w:cs="Arial"/>
          <w:color w:val="696B0B"/>
          <w:sz w:val="20"/>
          <w:szCs w:val="20"/>
        </w:rPr>
        <w:t xml:space="preserve">     </w:t>
      </w:r>
      <w:r w:rsidR="00DC5E89">
        <w:rPr>
          <w:rFonts w:ascii="Arial" w:hAnsi="Arial" w:cs="Arial"/>
          <w:color w:val="696B0B"/>
          <w:sz w:val="20"/>
          <w:szCs w:val="20"/>
        </w:rPr>
        <w:t xml:space="preserve">     </w:t>
      </w:r>
      <w:r w:rsidR="00020937" w:rsidRPr="001930B6">
        <w:rPr>
          <w:rFonts w:ascii="Arial" w:hAnsi="Arial" w:cs="Arial"/>
          <w:color w:val="696B0B"/>
          <w:sz w:val="20"/>
          <w:szCs w:val="20"/>
        </w:rPr>
        <w:t>1983</w:t>
      </w:r>
      <w:r w:rsidR="00222EB8" w:rsidRPr="001930B6">
        <w:rPr>
          <w:rFonts w:ascii="Arial" w:hAnsi="Arial" w:cs="Arial"/>
          <w:color w:val="696B0B"/>
          <w:sz w:val="20"/>
          <w:szCs w:val="20"/>
        </w:rPr>
        <w:t xml:space="preserve"> </w:t>
      </w:r>
      <w:r w:rsidR="00020937" w:rsidRPr="001930B6">
        <w:rPr>
          <w:rFonts w:ascii="Arial" w:hAnsi="Arial" w:cs="Arial"/>
          <w:color w:val="696B0B"/>
          <w:sz w:val="20"/>
          <w:szCs w:val="20"/>
        </w:rPr>
        <w:t>e Premio Bartok nel 1988 e 1999.</w:t>
      </w:r>
    </w:p>
    <w:p w:rsidR="000D1987" w:rsidRDefault="005D10DB" w:rsidP="001B50BE">
      <w:pPr>
        <w:tabs>
          <w:tab w:val="center" w:pos="0"/>
          <w:tab w:val="left" w:pos="4253"/>
        </w:tabs>
        <w:spacing w:before="120" w:after="0" w:line="276" w:lineRule="auto"/>
        <w:rPr>
          <w:rFonts w:ascii="Arial" w:hAnsi="Arial" w:cs="Arial"/>
        </w:rPr>
      </w:pPr>
      <w:r w:rsidRPr="00546A0B">
        <w:rPr>
          <w:rFonts w:ascii="Arial" w:hAnsi="Arial" w:cs="Arial"/>
        </w:rPr>
        <w:t xml:space="preserve">Fantasia per arpa e orch. </w:t>
      </w:r>
      <w:r w:rsidR="00FA3617" w:rsidRPr="00546A0B">
        <w:rPr>
          <w:rFonts w:ascii="Arial" w:hAnsi="Arial" w:cs="Arial"/>
        </w:rPr>
        <w:t>d</w:t>
      </w:r>
      <w:r w:rsidRPr="00546A0B">
        <w:rPr>
          <w:rFonts w:ascii="Arial" w:hAnsi="Arial" w:cs="Arial"/>
        </w:rPr>
        <w:t>’archi, op. 76</w:t>
      </w:r>
      <w:r w:rsidR="008D0243" w:rsidRPr="00546A0B">
        <w:rPr>
          <w:rFonts w:ascii="Arial" w:hAnsi="Arial" w:cs="Arial"/>
        </w:rPr>
        <w:t>:   1</w:t>
      </w:r>
      <w:r w:rsidRPr="00546A0B">
        <w:rPr>
          <w:rFonts w:ascii="Arial" w:hAnsi="Arial" w:cs="Arial"/>
        </w:rPr>
        <w:t>)</w:t>
      </w:r>
      <w:r w:rsidR="008D0243" w:rsidRPr="00546A0B">
        <w:rPr>
          <w:rFonts w:ascii="Arial" w:hAnsi="Arial" w:cs="Arial"/>
        </w:rPr>
        <w:t xml:space="preserve"> 0’45,   2) 7’50,   3) 7’10.</w:t>
      </w:r>
    </w:p>
    <w:p w:rsidR="003F1EA6" w:rsidRPr="00546A0B" w:rsidRDefault="003F1EA6" w:rsidP="001B50BE">
      <w:pPr>
        <w:tabs>
          <w:tab w:val="center" w:pos="0"/>
          <w:tab w:val="left" w:pos="4253"/>
        </w:tabs>
        <w:spacing w:before="120" w:after="0" w:line="276" w:lineRule="auto"/>
        <w:rPr>
          <w:rFonts w:ascii="Arial" w:hAnsi="Arial" w:cs="Arial"/>
        </w:rPr>
      </w:pPr>
    </w:p>
    <w:p w:rsidR="005F409A" w:rsidRPr="001930B6" w:rsidRDefault="005F409A" w:rsidP="001B50BE">
      <w:pPr>
        <w:tabs>
          <w:tab w:val="center" w:pos="0"/>
          <w:tab w:val="left" w:pos="4253"/>
          <w:tab w:val="left" w:pos="4536"/>
        </w:tabs>
        <w:spacing w:before="120" w:after="0" w:line="276" w:lineRule="auto"/>
        <w:rPr>
          <w:rFonts w:ascii="Arial" w:hAnsi="Arial" w:cs="Arial"/>
          <w:color w:val="696B0B"/>
          <w:u w:val="single"/>
        </w:rPr>
      </w:pPr>
      <w:r w:rsidRPr="001930B6">
        <w:rPr>
          <w:rFonts w:ascii="Arial" w:hAnsi="Arial" w:cs="Arial"/>
          <w:color w:val="696B0B"/>
          <w:u w:val="single"/>
        </w:rPr>
        <w:t>BALDERSTON</w:t>
      </w:r>
      <w:r w:rsidR="003E47E7" w:rsidRPr="001930B6">
        <w:rPr>
          <w:rFonts w:ascii="Arial" w:hAnsi="Arial" w:cs="Arial"/>
          <w:color w:val="696B0B"/>
          <w:u w:val="single"/>
        </w:rPr>
        <w:t xml:space="preserve">  Suzanne</w:t>
      </w:r>
    </w:p>
    <w:p w:rsidR="003E47E7" w:rsidRPr="001930B6" w:rsidRDefault="003E47E7"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b/>
          <w:color w:val="696B0B"/>
          <w:sz w:val="20"/>
          <w:szCs w:val="20"/>
        </w:rPr>
        <w:t>Arpista</w:t>
      </w:r>
      <w:r w:rsidR="00186611" w:rsidRPr="001930B6">
        <w:rPr>
          <w:rFonts w:ascii="Arial" w:hAnsi="Arial" w:cs="Arial"/>
          <w:b/>
          <w:color w:val="696B0B"/>
          <w:sz w:val="20"/>
          <w:szCs w:val="20"/>
        </w:rPr>
        <w:t xml:space="preserve"> </w:t>
      </w:r>
      <w:r w:rsidR="00D41AA2" w:rsidRPr="001930B6">
        <w:rPr>
          <w:rFonts w:ascii="Arial" w:hAnsi="Arial" w:cs="Arial"/>
          <w:color w:val="696B0B"/>
          <w:sz w:val="20"/>
          <w:szCs w:val="20"/>
        </w:rPr>
        <w:t>concertista</w:t>
      </w:r>
      <w:r w:rsidR="00275C3D" w:rsidRPr="001930B6">
        <w:rPr>
          <w:rFonts w:ascii="Arial" w:hAnsi="Arial" w:cs="Arial"/>
          <w:color w:val="696B0B"/>
          <w:sz w:val="20"/>
          <w:szCs w:val="20"/>
        </w:rPr>
        <w:t>, arrangiatrice</w:t>
      </w:r>
      <w:r w:rsidR="00186611" w:rsidRPr="001930B6">
        <w:rPr>
          <w:rFonts w:ascii="Arial" w:hAnsi="Arial" w:cs="Arial"/>
          <w:color w:val="696B0B"/>
          <w:sz w:val="20"/>
          <w:szCs w:val="20"/>
        </w:rPr>
        <w:t xml:space="preserve"> </w:t>
      </w:r>
      <w:r w:rsidR="00BD3A43" w:rsidRPr="001930B6">
        <w:rPr>
          <w:rFonts w:ascii="Arial" w:hAnsi="Arial" w:cs="Arial"/>
          <w:color w:val="696B0B"/>
          <w:sz w:val="20"/>
          <w:szCs w:val="20"/>
        </w:rPr>
        <w:t xml:space="preserve">e </w:t>
      </w:r>
      <w:r w:rsidR="00D41AA2" w:rsidRPr="001930B6">
        <w:rPr>
          <w:rFonts w:ascii="Arial" w:hAnsi="Arial" w:cs="Arial"/>
          <w:color w:val="696B0B"/>
          <w:sz w:val="20"/>
          <w:szCs w:val="20"/>
        </w:rPr>
        <w:t xml:space="preserve">illustre </w:t>
      </w:r>
      <w:r w:rsidRPr="001930B6">
        <w:rPr>
          <w:rFonts w:ascii="Arial" w:hAnsi="Arial" w:cs="Arial"/>
          <w:color w:val="696B0B"/>
          <w:sz w:val="20"/>
          <w:szCs w:val="20"/>
        </w:rPr>
        <w:t>didatta</w:t>
      </w:r>
      <w:r w:rsidR="00D41AA2" w:rsidRPr="001930B6">
        <w:rPr>
          <w:rFonts w:ascii="Arial" w:hAnsi="Arial" w:cs="Arial"/>
          <w:color w:val="696B0B"/>
          <w:sz w:val="20"/>
          <w:szCs w:val="20"/>
        </w:rPr>
        <w:t xml:space="preserve"> dello strumento.</w:t>
      </w:r>
      <w:r w:rsidR="002B54D3" w:rsidRPr="001930B6">
        <w:rPr>
          <w:rFonts w:ascii="Arial" w:hAnsi="Arial" w:cs="Arial"/>
          <w:color w:val="696B0B"/>
          <w:sz w:val="20"/>
          <w:szCs w:val="20"/>
        </w:rPr>
        <w:t xml:space="preserve"> Insegnante all’Università di Santa</w:t>
      </w:r>
      <w:r w:rsidR="0065114A" w:rsidRPr="001930B6">
        <w:rPr>
          <w:rFonts w:ascii="Arial" w:hAnsi="Arial" w:cs="Arial"/>
          <w:color w:val="696B0B"/>
          <w:sz w:val="20"/>
          <w:szCs w:val="20"/>
        </w:rPr>
        <w:t xml:space="preserve"> </w:t>
      </w:r>
      <w:r w:rsidR="002B54D3" w:rsidRPr="001930B6">
        <w:rPr>
          <w:rFonts w:ascii="Arial" w:hAnsi="Arial" w:cs="Arial"/>
          <w:color w:val="696B0B"/>
          <w:sz w:val="20"/>
          <w:szCs w:val="20"/>
        </w:rPr>
        <w:t>Barbara, all’Univerity Northridge, alla Pepperdine University</w:t>
      </w:r>
      <w:r w:rsidR="00275C3D" w:rsidRPr="001930B6">
        <w:rPr>
          <w:rFonts w:ascii="Arial" w:hAnsi="Arial" w:cs="Arial"/>
          <w:color w:val="696B0B"/>
          <w:sz w:val="20"/>
          <w:szCs w:val="20"/>
        </w:rPr>
        <w:t xml:space="preserve"> e alla Music Academy of the West.</w:t>
      </w:r>
    </w:p>
    <w:p w:rsidR="00484190" w:rsidRPr="00546A0B" w:rsidRDefault="003A26F9" w:rsidP="001B50BE">
      <w:pPr>
        <w:tabs>
          <w:tab w:val="center" w:pos="0"/>
          <w:tab w:val="left" w:pos="4253"/>
        </w:tabs>
        <w:spacing w:before="120" w:after="0" w:line="276" w:lineRule="auto"/>
        <w:rPr>
          <w:rFonts w:ascii="Arial" w:hAnsi="Arial" w:cs="Arial"/>
          <w:lang w:val="en-US"/>
        </w:rPr>
      </w:pPr>
      <w:r w:rsidRPr="00546A0B">
        <w:rPr>
          <w:rFonts w:ascii="Arial" w:hAnsi="Arial" w:cs="Arial"/>
        </w:rPr>
        <w:t xml:space="preserve">Remembrances.   Musica per occasioni solenni.   </w:t>
      </w:r>
      <w:r w:rsidRPr="00546A0B">
        <w:rPr>
          <w:rFonts w:ascii="Arial" w:hAnsi="Arial" w:cs="Arial"/>
          <w:lang w:val="en-US"/>
        </w:rPr>
        <w:t>My Wedding Book.</w:t>
      </w:r>
      <w:r w:rsidR="00BF115B" w:rsidRPr="00546A0B">
        <w:rPr>
          <w:rFonts w:ascii="Arial" w:hAnsi="Arial" w:cs="Arial"/>
          <w:lang w:val="en-US"/>
        </w:rPr>
        <w:t xml:space="preserve">   W</w:t>
      </w:r>
      <w:r w:rsidR="000F45F2" w:rsidRPr="00546A0B">
        <w:rPr>
          <w:rFonts w:ascii="Arial" w:hAnsi="Arial" w:cs="Arial"/>
          <w:lang w:val="en-US"/>
        </w:rPr>
        <w:t>altz Time.</w:t>
      </w:r>
    </w:p>
    <w:p w:rsidR="000F45F2" w:rsidRPr="00546A0B" w:rsidRDefault="00FF45F0" w:rsidP="001B50BE">
      <w:pPr>
        <w:tabs>
          <w:tab w:val="center" w:pos="0"/>
          <w:tab w:val="left" w:pos="4253"/>
        </w:tabs>
        <w:spacing w:before="120" w:after="0" w:line="276" w:lineRule="auto"/>
        <w:rPr>
          <w:rFonts w:ascii="Arial" w:hAnsi="Arial" w:cs="Arial"/>
          <w:lang w:val="en-US"/>
        </w:rPr>
      </w:pPr>
      <w:r w:rsidRPr="00546A0B">
        <w:rPr>
          <w:rFonts w:ascii="Arial" w:hAnsi="Arial" w:cs="Arial"/>
          <w:lang w:val="en-US"/>
        </w:rPr>
        <w:t xml:space="preserve">My Levers go pop.   </w:t>
      </w:r>
      <w:r w:rsidR="00FC4E3C" w:rsidRPr="00546A0B">
        <w:rPr>
          <w:rFonts w:ascii="Arial" w:hAnsi="Arial" w:cs="Arial"/>
          <w:lang w:val="en-US"/>
        </w:rPr>
        <w:t>Metodi per arpa e antologie</w:t>
      </w:r>
      <w:r w:rsidR="000F45F2" w:rsidRPr="00546A0B">
        <w:rPr>
          <w:rFonts w:ascii="Arial" w:hAnsi="Arial" w:cs="Arial"/>
          <w:lang w:val="en-US"/>
        </w:rPr>
        <w:t>,   The Art of Practising,  3 Step Book,</w:t>
      </w:r>
    </w:p>
    <w:p w:rsidR="003A26F9" w:rsidRPr="00546A0B" w:rsidRDefault="003A26F9" w:rsidP="001B50BE">
      <w:pPr>
        <w:tabs>
          <w:tab w:val="center" w:pos="0"/>
          <w:tab w:val="left" w:pos="4253"/>
        </w:tabs>
        <w:spacing w:before="120" w:after="0" w:line="276" w:lineRule="auto"/>
        <w:rPr>
          <w:rFonts w:ascii="Arial" w:hAnsi="Arial" w:cs="Arial"/>
          <w:lang w:val="en-US"/>
        </w:rPr>
      </w:pPr>
      <w:r w:rsidRPr="00546A0B">
        <w:rPr>
          <w:rFonts w:ascii="Arial" w:hAnsi="Arial" w:cs="Arial"/>
          <w:lang w:val="en-US"/>
        </w:rPr>
        <w:t xml:space="preserve">Classici famosi e favoriti, </w:t>
      </w:r>
      <w:r w:rsidR="0032492D" w:rsidRPr="00546A0B">
        <w:rPr>
          <w:rFonts w:ascii="Arial" w:hAnsi="Arial" w:cs="Arial"/>
          <w:lang w:val="en-US"/>
        </w:rPr>
        <w:t xml:space="preserve">  </w:t>
      </w:r>
      <w:r w:rsidRPr="00546A0B">
        <w:rPr>
          <w:rFonts w:ascii="Arial" w:hAnsi="Arial" w:cs="Arial"/>
          <w:lang w:val="en-US"/>
        </w:rPr>
        <w:t>Happy Harping</w:t>
      </w:r>
      <w:r w:rsidR="00484190" w:rsidRPr="00546A0B">
        <w:rPr>
          <w:rFonts w:ascii="Arial" w:hAnsi="Arial" w:cs="Arial"/>
          <w:lang w:val="en-US"/>
        </w:rPr>
        <w:t xml:space="preserve">, </w:t>
      </w:r>
      <w:r w:rsidR="000F45F2" w:rsidRPr="00546A0B">
        <w:rPr>
          <w:rFonts w:ascii="Arial" w:hAnsi="Arial" w:cs="Arial"/>
          <w:lang w:val="en-US"/>
        </w:rPr>
        <w:t xml:space="preserve">  Art of Teaching the Harp</w:t>
      </w:r>
      <w:r w:rsidR="00FC4E3C" w:rsidRPr="00546A0B">
        <w:rPr>
          <w:rFonts w:ascii="Arial" w:hAnsi="Arial" w:cs="Arial"/>
          <w:lang w:val="en-US"/>
        </w:rPr>
        <w:t>.</w:t>
      </w:r>
    </w:p>
    <w:p w:rsidR="005F409A" w:rsidRPr="00546A0B" w:rsidRDefault="005F409A" w:rsidP="001B50BE">
      <w:pPr>
        <w:tabs>
          <w:tab w:val="center" w:pos="0"/>
          <w:tab w:val="left" w:pos="4253"/>
        </w:tabs>
        <w:spacing w:before="120" w:after="0" w:line="276" w:lineRule="auto"/>
        <w:rPr>
          <w:rFonts w:ascii="Arial" w:hAnsi="Arial" w:cs="Arial"/>
        </w:rPr>
      </w:pPr>
      <w:r w:rsidRPr="00546A0B">
        <w:rPr>
          <w:rFonts w:ascii="Arial" w:hAnsi="Arial" w:cs="Arial"/>
          <w:lang w:val="en-US"/>
        </w:rPr>
        <w:t>Five cools for a hot summer, arpa, vl. vcl.</w:t>
      </w:r>
      <w:r w:rsidR="0032492D" w:rsidRPr="00546A0B">
        <w:rPr>
          <w:rFonts w:ascii="Arial" w:hAnsi="Arial" w:cs="Arial"/>
          <w:lang w:val="en-US"/>
        </w:rPr>
        <w:t xml:space="preserve">   </w:t>
      </w:r>
      <w:r w:rsidR="0033361C" w:rsidRPr="00546A0B">
        <w:rPr>
          <w:rFonts w:ascii="Arial" w:hAnsi="Arial" w:cs="Arial"/>
        </w:rPr>
        <w:t>Arie di Puccini</w:t>
      </w:r>
      <w:r w:rsidR="002B54D3" w:rsidRPr="00546A0B">
        <w:rPr>
          <w:rFonts w:ascii="Arial" w:hAnsi="Arial" w:cs="Arial"/>
        </w:rPr>
        <w:t xml:space="preserve"> arrangiate per arpa.</w:t>
      </w:r>
    </w:p>
    <w:p w:rsidR="006D174B" w:rsidRPr="00546A0B" w:rsidRDefault="002B54D3" w:rsidP="001B50BE">
      <w:pPr>
        <w:tabs>
          <w:tab w:val="center" w:pos="0"/>
          <w:tab w:val="left" w:pos="4253"/>
        </w:tabs>
        <w:spacing w:before="120" w:after="0" w:line="276" w:lineRule="auto"/>
        <w:rPr>
          <w:rFonts w:ascii="Arial" w:hAnsi="Arial" w:cs="Arial"/>
        </w:rPr>
      </w:pPr>
      <w:r w:rsidRPr="00546A0B">
        <w:rPr>
          <w:rFonts w:ascii="Arial" w:hAnsi="Arial" w:cs="Arial"/>
        </w:rPr>
        <w:t>Brani di J. Strauss Jr.</w:t>
      </w:r>
      <w:r w:rsidR="00275C3D" w:rsidRPr="00546A0B">
        <w:rPr>
          <w:rFonts w:ascii="Arial" w:hAnsi="Arial" w:cs="Arial"/>
        </w:rPr>
        <w:t xml:space="preserve">, Delibes, </w:t>
      </w:r>
      <w:r w:rsidR="006D174B" w:rsidRPr="00546A0B">
        <w:rPr>
          <w:rFonts w:ascii="Arial" w:hAnsi="Arial" w:cs="Arial"/>
        </w:rPr>
        <w:t xml:space="preserve">Bach, Beethoven, Borodin, ecc. </w:t>
      </w:r>
      <w:r w:rsidRPr="00546A0B">
        <w:rPr>
          <w:rFonts w:ascii="Arial" w:hAnsi="Arial" w:cs="Arial"/>
        </w:rPr>
        <w:t xml:space="preserve"> arrangiati per arpa.</w:t>
      </w:r>
    </w:p>
    <w:p w:rsidR="002B54D3" w:rsidRPr="00546A0B" w:rsidRDefault="00275C3D" w:rsidP="001B50BE">
      <w:pPr>
        <w:tabs>
          <w:tab w:val="center" w:pos="0"/>
          <w:tab w:val="left" w:pos="4253"/>
        </w:tabs>
        <w:spacing w:before="120" w:after="0" w:line="276" w:lineRule="auto"/>
        <w:rPr>
          <w:rFonts w:ascii="Arial" w:hAnsi="Arial" w:cs="Arial"/>
        </w:rPr>
      </w:pPr>
      <w:r w:rsidRPr="00546A0B">
        <w:rPr>
          <w:rFonts w:ascii="Arial" w:hAnsi="Arial" w:cs="Arial"/>
        </w:rPr>
        <w:t>Guide sulla postura e sullo studio dell’arpa.</w:t>
      </w:r>
    </w:p>
    <w:p w:rsidR="000D1987" w:rsidRPr="00546A0B" w:rsidRDefault="000D1987" w:rsidP="001B50BE">
      <w:pPr>
        <w:tabs>
          <w:tab w:val="center" w:pos="0"/>
          <w:tab w:val="left" w:pos="4253"/>
        </w:tabs>
        <w:spacing w:before="120" w:after="0" w:line="276" w:lineRule="auto"/>
        <w:rPr>
          <w:rFonts w:ascii="Arial" w:hAnsi="Arial" w:cs="Arial"/>
        </w:rPr>
      </w:pPr>
    </w:p>
    <w:p w:rsidR="004666B0" w:rsidRPr="001930B6" w:rsidRDefault="004666B0" w:rsidP="001B50BE">
      <w:pPr>
        <w:tabs>
          <w:tab w:val="center" w:pos="0"/>
          <w:tab w:val="left" w:pos="4253"/>
          <w:tab w:val="left" w:pos="4536"/>
        </w:tabs>
        <w:spacing w:before="120" w:after="0" w:line="276" w:lineRule="auto"/>
        <w:rPr>
          <w:rFonts w:ascii="Arial" w:hAnsi="Arial" w:cs="Arial"/>
          <w:color w:val="696B0B"/>
          <w:u w:val="single"/>
        </w:rPr>
      </w:pPr>
      <w:r w:rsidRPr="001930B6">
        <w:rPr>
          <w:rFonts w:ascii="Arial" w:hAnsi="Arial" w:cs="Arial"/>
          <w:color w:val="696B0B"/>
          <w:u w:val="single"/>
        </w:rPr>
        <w:lastRenderedPageBreak/>
        <w:t>BALLIANA  Franco</w:t>
      </w:r>
      <w:r w:rsidRPr="001930B6">
        <w:rPr>
          <w:rFonts w:ascii="Arial" w:hAnsi="Arial" w:cs="Arial"/>
          <w:color w:val="696B0B"/>
          <w:u w:val="single"/>
        </w:rPr>
        <w:tab/>
      </w:r>
      <w:r w:rsidR="00125C75" w:rsidRPr="001930B6">
        <w:rPr>
          <w:rFonts w:ascii="Arial" w:hAnsi="Arial" w:cs="Arial"/>
          <w:color w:val="696B0B"/>
          <w:u w:val="single"/>
        </w:rPr>
        <w:t>Treviso, 15.2.</w:t>
      </w:r>
      <w:r w:rsidRPr="001930B6">
        <w:rPr>
          <w:rFonts w:ascii="Arial" w:hAnsi="Arial" w:cs="Arial"/>
          <w:color w:val="696B0B"/>
          <w:u w:val="single"/>
        </w:rPr>
        <w:t>1954</w:t>
      </w:r>
    </w:p>
    <w:p w:rsidR="004666B0" w:rsidRPr="001930B6" w:rsidRDefault="004666B0"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sz w:val="20"/>
          <w:szCs w:val="20"/>
        </w:rPr>
        <w:t>Compositore e didatta italiano. Insegnante di composizione al Conservatorio di Novara.</w:t>
      </w:r>
    </w:p>
    <w:p w:rsidR="000F45F2" w:rsidRPr="00546A0B" w:rsidRDefault="004666B0" w:rsidP="001B50BE">
      <w:pPr>
        <w:tabs>
          <w:tab w:val="center" w:pos="0"/>
          <w:tab w:val="left" w:pos="4253"/>
        </w:tabs>
        <w:spacing w:before="120" w:after="0" w:line="276" w:lineRule="auto"/>
        <w:rPr>
          <w:rFonts w:ascii="Arial" w:hAnsi="Arial" w:cs="Arial"/>
        </w:rPr>
      </w:pPr>
      <w:r w:rsidRPr="00546A0B">
        <w:rPr>
          <w:rFonts w:ascii="Arial" w:hAnsi="Arial" w:cs="Arial"/>
        </w:rPr>
        <w:t>Mosquitos</w:t>
      </w:r>
      <w:r w:rsidR="007262AB" w:rsidRPr="00546A0B">
        <w:rPr>
          <w:rFonts w:ascii="Arial" w:hAnsi="Arial" w:cs="Arial"/>
        </w:rPr>
        <w:t>,</w:t>
      </w:r>
      <w:r w:rsidRPr="00546A0B">
        <w:rPr>
          <w:rFonts w:ascii="Arial" w:hAnsi="Arial" w:cs="Arial"/>
        </w:rPr>
        <w:t xml:space="preserve"> per arpa sola.</w:t>
      </w:r>
    </w:p>
    <w:p w:rsidR="000D1987" w:rsidRPr="00546A0B" w:rsidRDefault="000D1987" w:rsidP="001B50BE">
      <w:pPr>
        <w:tabs>
          <w:tab w:val="center" w:pos="0"/>
          <w:tab w:val="left" w:pos="4253"/>
        </w:tabs>
        <w:spacing w:before="120" w:after="0" w:line="276" w:lineRule="auto"/>
        <w:rPr>
          <w:rFonts w:ascii="Arial" w:hAnsi="Arial" w:cs="Arial"/>
        </w:rPr>
      </w:pPr>
    </w:p>
    <w:p w:rsidR="00FC5E6A" w:rsidRPr="001930B6" w:rsidRDefault="00FC5E6A" w:rsidP="001B50BE">
      <w:pPr>
        <w:tabs>
          <w:tab w:val="center" w:pos="0"/>
          <w:tab w:val="left" w:pos="4253"/>
          <w:tab w:val="left" w:pos="4536"/>
        </w:tabs>
        <w:spacing w:before="120" w:after="0" w:line="276" w:lineRule="auto"/>
        <w:rPr>
          <w:rFonts w:ascii="Arial" w:hAnsi="Arial" w:cs="Arial"/>
          <w:color w:val="696B0B"/>
          <w:u w:val="single"/>
        </w:rPr>
      </w:pPr>
      <w:r w:rsidRPr="001930B6">
        <w:rPr>
          <w:rFonts w:ascii="Arial" w:hAnsi="Arial" w:cs="Arial"/>
          <w:color w:val="696B0B"/>
          <w:u w:val="single"/>
        </w:rPr>
        <w:t>BALLIF Claude</w:t>
      </w:r>
      <w:r w:rsidRPr="001930B6">
        <w:rPr>
          <w:rFonts w:ascii="Arial" w:hAnsi="Arial" w:cs="Arial"/>
          <w:color w:val="696B0B"/>
          <w:u w:val="single"/>
        </w:rPr>
        <w:tab/>
        <w:t>Parigi, 22.5.1924 - Poissons, 24.7. 2004.</w:t>
      </w:r>
    </w:p>
    <w:p w:rsidR="004E1510" w:rsidRPr="001930B6" w:rsidRDefault="004E1510"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sz w:val="20"/>
          <w:szCs w:val="20"/>
        </w:rPr>
        <w:t xml:space="preserve">Allievo di Messiaen, Blacher e Rufer. Docente al Conservatorio di Reims e dal 1971 a Parigi. </w:t>
      </w:r>
      <w:r w:rsidR="002D431F" w:rsidRPr="001930B6">
        <w:rPr>
          <w:rFonts w:ascii="Arial" w:hAnsi="Arial" w:cs="Arial"/>
          <w:color w:val="696B0B"/>
          <w:sz w:val="20"/>
          <w:szCs w:val="20"/>
        </w:rPr>
        <w:t xml:space="preserve">                                             </w:t>
      </w:r>
      <w:r w:rsidRPr="001930B6">
        <w:rPr>
          <w:rFonts w:ascii="Arial" w:hAnsi="Arial" w:cs="Arial"/>
          <w:color w:val="696B0B"/>
          <w:sz w:val="20"/>
          <w:szCs w:val="20"/>
        </w:rPr>
        <w:t>Ideatore della “Metatonalità”.</w:t>
      </w:r>
    </w:p>
    <w:p w:rsidR="00521A0E" w:rsidRPr="00546A0B" w:rsidRDefault="000C3E02" w:rsidP="001B50BE">
      <w:pPr>
        <w:tabs>
          <w:tab w:val="center" w:pos="0"/>
          <w:tab w:val="left" w:pos="4253"/>
        </w:tabs>
        <w:spacing w:before="120" w:after="0" w:line="276" w:lineRule="auto"/>
        <w:rPr>
          <w:rFonts w:ascii="Arial" w:hAnsi="Arial" w:cs="Arial"/>
        </w:rPr>
      </w:pPr>
      <w:r w:rsidRPr="00546A0B">
        <w:rPr>
          <w:rFonts w:ascii="Arial" w:hAnsi="Arial" w:cs="Arial"/>
        </w:rPr>
        <w:t xml:space="preserve">Arpa sola:  </w:t>
      </w:r>
      <w:r w:rsidR="00521A0E" w:rsidRPr="00546A0B">
        <w:rPr>
          <w:rFonts w:ascii="Arial" w:hAnsi="Arial" w:cs="Arial"/>
        </w:rPr>
        <w:t>Solfeggietto, op. 36</w:t>
      </w:r>
      <w:r w:rsidRPr="00546A0B">
        <w:rPr>
          <w:rFonts w:ascii="Arial" w:hAnsi="Arial" w:cs="Arial"/>
        </w:rPr>
        <w:t>/9</w:t>
      </w:r>
      <w:r w:rsidR="000F45CD" w:rsidRPr="00546A0B">
        <w:rPr>
          <w:rFonts w:ascii="Arial" w:hAnsi="Arial" w:cs="Arial"/>
        </w:rPr>
        <w:t xml:space="preserve"> (1982)</w:t>
      </w:r>
      <w:r w:rsidRPr="00546A0B">
        <w:rPr>
          <w:rFonts w:ascii="Arial" w:hAnsi="Arial" w:cs="Arial"/>
        </w:rPr>
        <w:t xml:space="preserve">, </w:t>
      </w:r>
      <w:r w:rsidR="00521A0E" w:rsidRPr="00546A0B">
        <w:rPr>
          <w:rFonts w:ascii="Arial" w:hAnsi="Arial" w:cs="Arial"/>
        </w:rPr>
        <w:t xml:space="preserve">  Hymne</w:t>
      </w:r>
      <w:r w:rsidR="00DF22C1" w:rsidRPr="00546A0B">
        <w:rPr>
          <w:rFonts w:ascii="Arial" w:hAnsi="Arial" w:cs="Arial"/>
        </w:rPr>
        <w:t xml:space="preserve"> sur le Paradis, op. 36</w:t>
      </w:r>
      <w:r w:rsidRPr="00546A0B">
        <w:rPr>
          <w:rFonts w:ascii="Arial" w:hAnsi="Arial" w:cs="Arial"/>
        </w:rPr>
        <w:t>,</w:t>
      </w:r>
      <w:r w:rsidR="000F45F2" w:rsidRPr="00546A0B">
        <w:rPr>
          <w:rFonts w:ascii="Arial" w:hAnsi="Arial" w:cs="Arial"/>
        </w:rPr>
        <w:t xml:space="preserve">   Sonatina.</w:t>
      </w:r>
    </w:p>
    <w:p w:rsidR="00FC5E6A" w:rsidRPr="00546A0B" w:rsidRDefault="00FC5E6A" w:rsidP="001B50BE">
      <w:pPr>
        <w:tabs>
          <w:tab w:val="center" w:pos="0"/>
          <w:tab w:val="left" w:pos="4253"/>
        </w:tabs>
        <w:spacing w:before="120" w:after="0" w:line="276" w:lineRule="auto"/>
        <w:rPr>
          <w:rFonts w:ascii="Arial" w:hAnsi="Arial" w:cs="Arial"/>
        </w:rPr>
      </w:pPr>
      <w:r w:rsidRPr="00546A0B">
        <w:rPr>
          <w:rFonts w:ascii="Arial" w:hAnsi="Arial" w:cs="Arial"/>
        </w:rPr>
        <w:t>Trio per fl. fag. e arpa op. 35,1 (1961).</w:t>
      </w:r>
    </w:p>
    <w:p w:rsidR="003A51F4" w:rsidRPr="00546A0B" w:rsidRDefault="003A51F4" w:rsidP="001B50BE">
      <w:pPr>
        <w:tabs>
          <w:tab w:val="center" w:pos="0"/>
          <w:tab w:val="left" w:pos="4253"/>
        </w:tabs>
        <w:spacing w:before="120" w:after="0" w:line="276" w:lineRule="auto"/>
        <w:rPr>
          <w:rFonts w:ascii="Arial" w:hAnsi="Arial" w:cs="Arial"/>
        </w:rPr>
      </w:pPr>
    </w:p>
    <w:p w:rsidR="00C91262" w:rsidRPr="001930B6" w:rsidRDefault="00C91262" w:rsidP="001B50BE">
      <w:pPr>
        <w:tabs>
          <w:tab w:val="center" w:pos="0"/>
          <w:tab w:val="left" w:pos="4253"/>
          <w:tab w:val="left" w:pos="4536"/>
        </w:tabs>
        <w:spacing w:before="120" w:after="0" w:line="276" w:lineRule="auto"/>
        <w:rPr>
          <w:rFonts w:ascii="Arial" w:hAnsi="Arial" w:cs="Arial"/>
          <w:color w:val="696B0B"/>
          <w:u w:val="single"/>
        </w:rPr>
      </w:pPr>
      <w:r w:rsidRPr="001930B6">
        <w:rPr>
          <w:rFonts w:ascii="Arial" w:hAnsi="Arial" w:cs="Arial"/>
          <w:color w:val="696B0B"/>
          <w:u w:val="single"/>
        </w:rPr>
        <w:t>BANCAUD  Laurence</w:t>
      </w:r>
    </w:p>
    <w:p w:rsidR="00C91262" w:rsidRPr="001930B6" w:rsidRDefault="00C91262" w:rsidP="001B50BE">
      <w:pPr>
        <w:tabs>
          <w:tab w:val="center" w:pos="0"/>
          <w:tab w:val="left" w:pos="4253"/>
        </w:tabs>
        <w:spacing w:before="120" w:after="0" w:line="276" w:lineRule="auto"/>
        <w:rPr>
          <w:rFonts w:ascii="Arial" w:hAnsi="Arial" w:cs="Arial"/>
          <w:color w:val="696B0B"/>
          <w:sz w:val="20"/>
          <w:szCs w:val="20"/>
        </w:rPr>
      </w:pPr>
      <w:r w:rsidRPr="001930B6">
        <w:rPr>
          <w:rFonts w:ascii="Arial" w:hAnsi="Arial" w:cs="Arial"/>
          <w:b/>
          <w:color w:val="696B0B"/>
          <w:sz w:val="20"/>
          <w:szCs w:val="20"/>
        </w:rPr>
        <w:t>Arpista</w:t>
      </w:r>
      <w:r w:rsidR="004E2218" w:rsidRPr="001930B6">
        <w:rPr>
          <w:rFonts w:ascii="Arial" w:hAnsi="Arial" w:cs="Arial"/>
          <w:color w:val="696B0B"/>
          <w:sz w:val="20"/>
          <w:szCs w:val="20"/>
        </w:rPr>
        <w:t xml:space="preserve"> concertista</w:t>
      </w:r>
      <w:r w:rsidR="00164D5A" w:rsidRPr="001930B6">
        <w:rPr>
          <w:rFonts w:ascii="Arial" w:hAnsi="Arial" w:cs="Arial"/>
          <w:color w:val="696B0B"/>
          <w:sz w:val="20"/>
          <w:szCs w:val="20"/>
        </w:rPr>
        <w:t>, musicologa</w:t>
      </w:r>
      <w:r w:rsidR="004E2218" w:rsidRPr="001930B6">
        <w:rPr>
          <w:rFonts w:ascii="Arial" w:hAnsi="Arial" w:cs="Arial"/>
          <w:color w:val="696B0B"/>
          <w:sz w:val="20"/>
          <w:szCs w:val="20"/>
        </w:rPr>
        <w:t xml:space="preserve"> e</w:t>
      </w:r>
      <w:r w:rsidRPr="001930B6">
        <w:rPr>
          <w:rFonts w:ascii="Arial" w:hAnsi="Arial" w:cs="Arial"/>
          <w:color w:val="696B0B"/>
          <w:sz w:val="20"/>
          <w:szCs w:val="20"/>
        </w:rPr>
        <w:t xml:space="preserve"> insegnante</w:t>
      </w:r>
      <w:r w:rsidR="004E2218" w:rsidRPr="001930B6">
        <w:rPr>
          <w:rFonts w:ascii="Arial" w:hAnsi="Arial" w:cs="Arial"/>
          <w:color w:val="696B0B"/>
          <w:sz w:val="20"/>
          <w:szCs w:val="20"/>
        </w:rPr>
        <w:t xml:space="preserve"> francese. Studi a Limoges, a Tours con C. de Preissac</w:t>
      </w:r>
      <w:r w:rsidR="00BE3A1C" w:rsidRPr="001930B6">
        <w:rPr>
          <w:rFonts w:ascii="Arial" w:hAnsi="Arial" w:cs="Arial"/>
          <w:color w:val="696B0B"/>
          <w:sz w:val="20"/>
          <w:szCs w:val="20"/>
        </w:rPr>
        <w:t xml:space="preserve"> e al </w:t>
      </w:r>
      <w:r w:rsidR="003F1EA6">
        <w:rPr>
          <w:rFonts w:ascii="Arial" w:hAnsi="Arial" w:cs="Arial"/>
          <w:color w:val="696B0B"/>
          <w:sz w:val="20"/>
          <w:szCs w:val="20"/>
        </w:rPr>
        <w:t xml:space="preserve"> </w:t>
      </w:r>
      <w:r w:rsidR="00BE3A1C" w:rsidRPr="001930B6">
        <w:rPr>
          <w:rFonts w:ascii="Arial" w:hAnsi="Arial" w:cs="Arial"/>
          <w:color w:val="696B0B"/>
          <w:sz w:val="20"/>
          <w:szCs w:val="20"/>
        </w:rPr>
        <w:t>Conservatorio di Parigi con M. C. Jamet</w:t>
      </w:r>
      <w:r w:rsidR="0054663F" w:rsidRPr="001930B6">
        <w:rPr>
          <w:rFonts w:ascii="Arial" w:hAnsi="Arial" w:cs="Arial"/>
          <w:color w:val="696B0B"/>
          <w:sz w:val="20"/>
          <w:szCs w:val="20"/>
        </w:rPr>
        <w:t xml:space="preserve">. Insegnante al Conservatorio del 16° </w:t>
      </w:r>
      <w:r w:rsidR="00164D5A" w:rsidRPr="001930B6">
        <w:rPr>
          <w:rFonts w:ascii="Arial" w:hAnsi="Arial" w:cs="Arial"/>
          <w:color w:val="696B0B"/>
          <w:sz w:val="20"/>
          <w:szCs w:val="20"/>
        </w:rPr>
        <w:t>a</w:t>
      </w:r>
      <w:r w:rsidR="0054663F" w:rsidRPr="001930B6">
        <w:rPr>
          <w:rFonts w:ascii="Arial" w:hAnsi="Arial" w:cs="Arial"/>
          <w:color w:val="696B0B"/>
          <w:sz w:val="20"/>
          <w:szCs w:val="20"/>
        </w:rPr>
        <w:t>rrondissement di Parigi</w:t>
      </w:r>
      <w:r w:rsidR="00164D5A" w:rsidRPr="001930B6">
        <w:rPr>
          <w:rFonts w:ascii="Arial" w:hAnsi="Arial" w:cs="Arial"/>
          <w:color w:val="696B0B"/>
          <w:sz w:val="20"/>
          <w:szCs w:val="20"/>
        </w:rPr>
        <w:t>.</w:t>
      </w:r>
    </w:p>
    <w:p w:rsidR="007E09FB" w:rsidRPr="00546A0B" w:rsidRDefault="00164D5A" w:rsidP="001B50BE">
      <w:pPr>
        <w:tabs>
          <w:tab w:val="center" w:pos="0"/>
          <w:tab w:val="left" w:pos="4253"/>
        </w:tabs>
        <w:spacing w:before="120" w:after="0" w:line="276" w:lineRule="auto"/>
        <w:rPr>
          <w:rFonts w:ascii="Arial" w:hAnsi="Arial" w:cs="Arial"/>
        </w:rPr>
      </w:pPr>
      <w:r w:rsidRPr="00546A0B">
        <w:rPr>
          <w:rFonts w:ascii="Arial" w:hAnsi="Arial" w:cs="Arial"/>
        </w:rPr>
        <w:t>Ton-Tath</w:t>
      </w:r>
      <w:r w:rsidR="006E6B1E" w:rsidRPr="00546A0B">
        <w:rPr>
          <w:rFonts w:ascii="Arial" w:hAnsi="Arial" w:cs="Arial"/>
        </w:rPr>
        <w:t xml:space="preserve"> Tiet, la temps </w:t>
      </w:r>
      <w:r w:rsidR="000313C2" w:rsidRPr="00546A0B">
        <w:rPr>
          <w:rFonts w:ascii="Arial" w:hAnsi="Arial" w:cs="Arial"/>
        </w:rPr>
        <w:t>suspend</w:t>
      </w:r>
      <w:r w:rsidR="007E09FB" w:rsidRPr="00546A0B">
        <w:rPr>
          <w:rFonts w:ascii="Arial" w:hAnsi="Arial" w:cs="Arial"/>
        </w:rPr>
        <w:t>u</w:t>
      </w:r>
      <w:r w:rsidR="000313C2" w:rsidRPr="00546A0B">
        <w:rPr>
          <w:rFonts w:ascii="Arial" w:hAnsi="Arial" w:cs="Arial"/>
        </w:rPr>
        <w:t xml:space="preserve">, </w:t>
      </w:r>
      <w:r w:rsidR="004242CC" w:rsidRPr="00546A0B">
        <w:rPr>
          <w:rFonts w:ascii="Arial" w:hAnsi="Arial" w:cs="Arial"/>
        </w:rPr>
        <w:t>interessante libro sulle influenze dell’Estremo oriente</w:t>
      </w:r>
    </w:p>
    <w:p w:rsidR="00164D5A" w:rsidRPr="00546A0B" w:rsidRDefault="004242CC" w:rsidP="001B50BE">
      <w:pPr>
        <w:tabs>
          <w:tab w:val="center" w:pos="0"/>
          <w:tab w:val="left" w:pos="4253"/>
        </w:tabs>
        <w:spacing w:before="120" w:after="0" w:line="276" w:lineRule="auto"/>
        <w:rPr>
          <w:rFonts w:ascii="Arial" w:hAnsi="Arial" w:cs="Arial"/>
        </w:rPr>
      </w:pPr>
      <w:r w:rsidRPr="00546A0B">
        <w:rPr>
          <w:rFonts w:ascii="Arial" w:hAnsi="Arial" w:cs="Arial"/>
        </w:rPr>
        <w:t>sulla Musica del XX sec.</w:t>
      </w:r>
      <w:r w:rsidR="007E09FB" w:rsidRPr="00546A0B">
        <w:rPr>
          <w:rFonts w:ascii="Arial" w:hAnsi="Arial" w:cs="Arial"/>
        </w:rPr>
        <w:t>,</w:t>
      </w:r>
      <w:r w:rsidR="0032492D" w:rsidRPr="00546A0B">
        <w:rPr>
          <w:rFonts w:ascii="Arial" w:hAnsi="Arial" w:cs="Arial"/>
        </w:rPr>
        <w:t xml:space="preserve"> </w:t>
      </w:r>
      <w:r w:rsidR="007E09FB" w:rsidRPr="00546A0B">
        <w:rPr>
          <w:rFonts w:ascii="Arial" w:hAnsi="Arial" w:cs="Arial"/>
        </w:rPr>
        <w:t>c</w:t>
      </w:r>
      <w:r w:rsidRPr="00546A0B">
        <w:rPr>
          <w:rFonts w:ascii="Arial" w:hAnsi="Arial" w:cs="Arial"/>
        </w:rPr>
        <w:t xml:space="preserve">on brani per </w:t>
      </w:r>
      <w:r w:rsidR="000313C2" w:rsidRPr="00546A0B">
        <w:rPr>
          <w:rFonts w:ascii="Arial" w:hAnsi="Arial" w:cs="Arial"/>
        </w:rPr>
        <w:t>arpa sola</w:t>
      </w:r>
      <w:r w:rsidR="006E6B1E" w:rsidRPr="00546A0B">
        <w:rPr>
          <w:rFonts w:ascii="Arial" w:hAnsi="Arial" w:cs="Arial"/>
        </w:rPr>
        <w:t>.   2 Volumi di Arie russe</w:t>
      </w:r>
      <w:r w:rsidR="00702E90" w:rsidRPr="00546A0B">
        <w:rPr>
          <w:rFonts w:ascii="Arial" w:hAnsi="Arial" w:cs="Arial"/>
        </w:rPr>
        <w:t>, arpe e flauti</w:t>
      </w:r>
      <w:r w:rsidR="006E6B1E" w:rsidRPr="00546A0B">
        <w:rPr>
          <w:rFonts w:ascii="Arial" w:hAnsi="Arial" w:cs="Arial"/>
        </w:rPr>
        <w:t>.</w:t>
      </w:r>
    </w:p>
    <w:p w:rsidR="000313C2" w:rsidRPr="00546A0B" w:rsidRDefault="000313C2" w:rsidP="001B50BE">
      <w:pPr>
        <w:tabs>
          <w:tab w:val="center" w:pos="0"/>
          <w:tab w:val="left" w:pos="4253"/>
        </w:tabs>
        <w:spacing w:before="120" w:after="0" w:line="276" w:lineRule="auto"/>
        <w:rPr>
          <w:rFonts w:ascii="Arial" w:hAnsi="Arial" w:cs="Arial"/>
        </w:rPr>
      </w:pPr>
      <w:r w:rsidRPr="00546A0B">
        <w:rPr>
          <w:rFonts w:ascii="Arial" w:hAnsi="Arial" w:cs="Arial"/>
        </w:rPr>
        <w:t xml:space="preserve">Trascrizioni </w:t>
      </w:r>
      <w:r w:rsidR="00FA3866" w:rsidRPr="00546A0B">
        <w:rPr>
          <w:rFonts w:ascii="Arial" w:hAnsi="Arial" w:cs="Arial"/>
        </w:rPr>
        <w:t xml:space="preserve">per 3 arpe o arpe e fl. </w:t>
      </w:r>
      <w:r w:rsidRPr="00546A0B">
        <w:rPr>
          <w:rFonts w:ascii="Arial" w:hAnsi="Arial" w:cs="Arial"/>
        </w:rPr>
        <w:t>di Arie del classicismo Viennese</w:t>
      </w:r>
      <w:r w:rsidR="00702E90" w:rsidRPr="00546A0B">
        <w:rPr>
          <w:rFonts w:ascii="Arial" w:hAnsi="Arial" w:cs="Arial"/>
        </w:rPr>
        <w:t xml:space="preserve"> e di musiche barocche.</w:t>
      </w:r>
    </w:p>
    <w:p w:rsidR="000D1987" w:rsidRPr="00546A0B" w:rsidRDefault="000D1987" w:rsidP="001B50BE">
      <w:pPr>
        <w:tabs>
          <w:tab w:val="center" w:pos="0"/>
          <w:tab w:val="left" w:pos="4253"/>
        </w:tabs>
        <w:spacing w:before="120" w:after="0" w:line="276" w:lineRule="auto"/>
        <w:rPr>
          <w:rFonts w:ascii="Arial" w:hAnsi="Arial" w:cs="Arial"/>
        </w:rPr>
      </w:pPr>
    </w:p>
    <w:p w:rsidR="003F30DD" w:rsidRPr="001930B6" w:rsidRDefault="003F30DD" w:rsidP="001B50BE">
      <w:pPr>
        <w:tabs>
          <w:tab w:val="center" w:pos="0"/>
          <w:tab w:val="left" w:pos="4253"/>
        </w:tabs>
        <w:spacing w:before="120" w:after="0" w:line="276" w:lineRule="auto"/>
        <w:rPr>
          <w:rFonts w:ascii="Arial" w:hAnsi="Arial" w:cs="Arial"/>
          <w:color w:val="696B0B"/>
          <w:u w:val="single"/>
        </w:rPr>
      </w:pPr>
      <w:r w:rsidRPr="001930B6">
        <w:rPr>
          <w:rFonts w:ascii="Arial" w:hAnsi="Arial" w:cs="Arial"/>
          <w:color w:val="696B0B"/>
          <w:u w:val="single"/>
        </w:rPr>
        <w:t>BAN</w:t>
      </w:r>
      <w:r w:rsidR="004B5564" w:rsidRPr="001930B6">
        <w:rPr>
          <w:rFonts w:ascii="Arial" w:hAnsi="Arial" w:cs="Arial"/>
          <w:color w:val="696B0B"/>
          <w:u w:val="single"/>
        </w:rPr>
        <w:t>C</w:t>
      </w:r>
      <w:r w:rsidRPr="001930B6">
        <w:rPr>
          <w:rFonts w:ascii="Arial" w:hAnsi="Arial" w:cs="Arial"/>
          <w:color w:val="696B0B"/>
          <w:u w:val="single"/>
        </w:rPr>
        <w:t>QUART  Alain</w:t>
      </w:r>
      <w:r w:rsidRPr="001930B6">
        <w:rPr>
          <w:rFonts w:ascii="Arial" w:hAnsi="Arial" w:cs="Arial"/>
          <w:color w:val="696B0B"/>
          <w:u w:val="single"/>
        </w:rPr>
        <w:tab/>
        <w:t>Dieppe, 3.9.1934</w:t>
      </w:r>
    </w:p>
    <w:p w:rsidR="00542C5A" w:rsidRPr="001930B6" w:rsidRDefault="00542C5A"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sz w:val="20"/>
          <w:szCs w:val="20"/>
        </w:rPr>
        <w:t>Violista, violinista e compositore francese, studi al Conservatorio di Parigi con Milhaud. La moglie Marie-Claire, Insegnante alla Sorbona, poetessa e critica letteraria</w:t>
      </w:r>
      <w:r w:rsidR="00322F4A" w:rsidRPr="001930B6">
        <w:rPr>
          <w:rFonts w:ascii="Arial" w:hAnsi="Arial" w:cs="Arial"/>
          <w:color w:val="696B0B"/>
          <w:sz w:val="20"/>
          <w:szCs w:val="20"/>
        </w:rPr>
        <w:t>,</w:t>
      </w:r>
      <w:r w:rsidRPr="001930B6">
        <w:rPr>
          <w:rFonts w:ascii="Arial" w:hAnsi="Arial" w:cs="Arial"/>
          <w:color w:val="696B0B"/>
          <w:sz w:val="20"/>
          <w:szCs w:val="20"/>
        </w:rPr>
        <w:t xml:space="preserve"> fu l’artefice dei testi delle sue composizioni vocali. Dal 1977 Ispettore al Ministero della cultura e dal 1984</w:t>
      </w:r>
      <w:r w:rsidR="002D431F" w:rsidRPr="001930B6">
        <w:rPr>
          <w:rFonts w:ascii="Arial" w:hAnsi="Arial" w:cs="Arial"/>
          <w:color w:val="696B0B"/>
          <w:sz w:val="20"/>
          <w:szCs w:val="20"/>
        </w:rPr>
        <w:t>,</w:t>
      </w:r>
      <w:r w:rsidRPr="001930B6">
        <w:rPr>
          <w:rFonts w:ascii="Arial" w:hAnsi="Arial" w:cs="Arial"/>
          <w:color w:val="696B0B"/>
          <w:sz w:val="20"/>
          <w:szCs w:val="20"/>
        </w:rPr>
        <w:t xml:space="preserve"> insegnante di composizione al Conservatorio </w:t>
      </w:r>
      <w:r w:rsidR="00DE2E15" w:rsidRPr="001930B6">
        <w:rPr>
          <w:rFonts w:ascii="Arial" w:hAnsi="Arial" w:cs="Arial"/>
          <w:color w:val="696B0B"/>
          <w:sz w:val="20"/>
          <w:szCs w:val="20"/>
        </w:rPr>
        <w:t>S</w:t>
      </w:r>
      <w:r w:rsidRPr="001930B6">
        <w:rPr>
          <w:rFonts w:ascii="Arial" w:hAnsi="Arial" w:cs="Arial"/>
          <w:color w:val="696B0B"/>
          <w:sz w:val="20"/>
          <w:szCs w:val="20"/>
        </w:rPr>
        <w:t>uperiore</w:t>
      </w:r>
      <w:r w:rsidR="00D7755C" w:rsidRPr="001930B6">
        <w:rPr>
          <w:rFonts w:ascii="Arial" w:hAnsi="Arial" w:cs="Arial"/>
          <w:color w:val="696B0B"/>
          <w:sz w:val="20"/>
          <w:szCs w:val="20"/>
        </w:rPr>
        <w:t xml:space="preserve"> </w:t>
      </w:r>
      <w:r w:rsidRPr="001930B6">
        <w:rPr>
          <w:rFonts w:ascii="Arial" w:hAnsi="Arial" w:cs="Arial"/>
          <w:color w:val="696B0B"/>
          <w:sz w:val="20"/>
          <w:szCs w:val="20"/>
        </w:rPr>
        <w:t>di Parigi.</w:t>
      </w:r>
    </w:p>
    <w:p w:rsidR="003F30DD" w:rsidRPr="00546A0B" w:rsidRDefault="003F30DD" w:rsidP="001B50BE">
      <w:pPr>
        <w:tabs>
          <w:tab w:val="center" w:pos="0"/>
          <w:tab w:val="left" w:pos="4253"/>
        </w:tabs>
        <w:spacing w:before="120" w:after="0" w:line="276" w:lineRule="auto"/>
        <w:rPr>
          <w:rFonts w:ascii="Arial" w:hAnsi="Arial" w:cs="Arial"/>
        </w:rPr>
      </w:pPr>
      <w:r w:rsidRPr="00546A0B">
        <w:rPr>
          <w:rFonts w:ascii="Arial" w:hAnsi="Arial" w:cs="Arial"/>
        </w:rPr>
        <w:t xml:space="preserve">Arpa sola:  </w:t>
      </w:r>
      <w:r w:rsidR="00186611" w:rsidRPr="00546A0B">
        <w:rPr>
          <w:rFonts w:ascii="Arial" w:hAnsi="Arial" w:cs="Arial"/>
        </w:rPr>
        <w:t xml:space="preserve"> </w:t>
      </w:r>
      <w:r w:rsidR="00DF22C1" w:rsidRPr="00546A0B">
        <w:rPr>
          <w:rFonts w:ascii="Arial" w:hAnsi="Arial" w:cs="Arial"/>
        </w:rPr>
        <w:t>Ma maniere de chat (19</w:t>
      </w:r>
      <w:r w:rsidR="00440E8D" w:rsidRPr="00546A0B">
        <w:rPr>
          <w:rFonts w:ascii="Arial" w:hAnsi="Arial" w:cs="Arial"/>
        </w:rPr>
        <w:t>7</w:t>
      </w:r>
      <w:r w:rsidR="00DF22C1" w:rsidRPr="00546A0B">
        <w:rPr>
          <w:rFonts w:ascii="Arial" w:hAnsi="Arial" w:cs="Arial"/>
        </w:rPr>
        <w:t>8, 1</w:t>
      </w:r>
      <w:r w:rsidR="007F7B6C" w:rsidRPr="00546A0B">
        <w:rPr>
          <w:rFonts w:ascii="Arial" w:hAnsi="Arial" w:cs="Arial"/>
        </w:rPr>
        <w:t>2’</w:t>
      </w:r>
      <w:r w:rsidR="00DF22C1" w:rsidRPr="00546A0B">
        <w:rPr>
          <w:rFonts w:ascii="Arial" w:hAnsi="Arial" w:cs="Arial"/>
        </w:rPr>
        <w:t>)</w:t>
      </w:r>
      <w:r w:rsidRPr="00546A0B">
        <w:rPr>
          <w:rFonts w:ascii="Arial" w:hAnsi="Arial" w:cs="Arial"/>
        </w:rPr>
        <w:t>,</w:t>
      </w:r>
      <w:r w:rsidR="0032492D" w:rsidRPr="00546A0B">
        <w:rPr>
          <w:rFonts w:ascii="Arial" w:hAnsi="Arial" w:cs="Arial"/>
        </w:rPr>
        <w:t xml:space="preserve">   </w:t>
      </w:r>
      <w:r w:rsidRPr="00546A0B">
        <w:rPr>
          <w:rFonts w:ascii="Arial" w:hAnsi="Arial" w:cs="Arial"/>
        </w:rPr>
        <w:t>Etrennes (1992, 10’).</w:t>
      </w:r>
    </w:p>
    <w:p w:rsidR="002E0978" w:rsidRPr="00546A0B" w:rsidRDefault="002E0978" w:rsidP="001B50BE">
      <w:pPr>
        <w:tabs>
          <w:tab w:val="center" w:pos="0"/>
          <w:tab w:val="left" w:pos="4253"/>
          <w:tab w:val="left" w:pos="9923"/>
        </w:tabs>
        <w:spacing w:before="120" w:after="0" w:line="276" w:lineRule="auto"/>
        <w:rPr>
          <w:rFonts w:ascii="Arial" w:hAnsi="Arial" w:cs="Arial"/>
        </w:rPr>
      </w:pPr>
      <w:r w:rsidRPr="00546A0B">
        <w:rPr>
          <w:rFonts w:ascii="Arial" w:hAnsi="Arial" w:cs="Arial"/>
        </w:rPr>
        <w:t>Explosante-fixe, arpa e quint. d’archi (1972, 15’).</w:t>
      </w:r>
    </w:p>
    <w:p w:rsidR="00D228B8" w:rsidRPr="00546A0B" w:rsidRDefault="00D228B8" w:rsidP="001B50BE">
      <w:pPr>
        <w:tabs>
          <w:tab w:val="center" w:pos="0"/>
          <w:tab w:val="left" w:pos="4253"/>
        </w:tabs>
        <w:spacing w:before="120" w:after="0" w:line="276" w:lineRule="auto"/>
        <w:rPr>
          <w:rFonts w:ascii="Arial" w:hAnsi="Arial" w:cs="Arial"/>
        </w:rPr>
      </w:pPr>
      <w:r w:rsidRPr="00546A0B">
        <w:rPr>
          <w:rFonts w:ascii="Arial" w:hAnsi="Arial" w:cs="Arial"/>
        </w:rPr>
        <w:t>Explosante-Fixe, arpa e quintetto di fiati (1972, 12’).   Dédale, vcl. e arpa (1998, 14’).</w:t>
      </w:r>
    </w:p>
    <w:p w:rsidR="002E0978" w:rsidRPr="00546A0B" w:rsidRDefault="002E0978" w:rsidP="001B50BE">
      <w:pPr>
        <w:tabs>
          <w:tab w:val="center" w:pos="0"/>
          <w:tab w:val="left" w:pos="4253"/>
          <w:tab w:val="left" w:pos="9923"/>
        </w:tabs>
        <w:spacing w:before="120" w:after="0" w:line="276" w:lineRule="auto"/>
        <w:rPr>
          <w:rFonts w:ascii="Arial" w:hAnsi="Arial" w:cs="Arial"/>
        </w:rPr>
      </w:pPr>
      <w:r w:rsidRPr="00546A0B">
        <w:rPr>
          <w:rFonts w:ascii="Arial" w:hAnsi="Arial" w:cs="Arial"/>
        </w:rPr>
        <w:t>Sinfonia concertante, arpa, archi, onde martenot (1980, 18’).</w:t>
      </w:r>
    </w:p>
    <w:p w:rsidR="00DF22C1" w:rsidRPr="00546A0B" w:rsidRDefault="00DF22C1" w:rsidP="001B50BE">
      <w:pPr>
        <w:tabs>
          <w:tab w:val="center" w:pos="0"/>
          <w:tab w:val="left" w:pos="4253"/>
        </w:tabs>
        <w:spacing w:before="120" w:after="0" w:line="276" w:lineRule="auto"/>
        <w:rPr>
          <w:rFonts w:ascii="Arial" w:hAnsi="Arial" w:cs="Arial"/>
        </w:rPr>
      </w:pPr>
      <w:r w:rsidRPr="00546A0B">
        <w:rPr>
          <w:rFonts w:ascii="Arial" w:hAnsi="Arial" w:cs="Arial"/>
        </w:rPr>
        <w:t>Sinfonia concertante, arpa e 13 strumenti (</w:t>
      </w:r>
      <w:r w:rsidR="003F30DD" w:rsidRPr="00546A0B">
        <w:rPr>
          <w:rFonts w:ascii="Arial" w:hAnsi="Arial" w:cs="Arial"/>
        </w:rPr>
        <w:t>198</w:t>
      </w:r>
      <w:r w:rsidR="007F7B6C" w:rsidRPr="00546A0B">
        <w:rPr>
          <w:rFonts w:ascii="Arial" w:hAnsi="Arial" w:cs="Arial"/>
        </w:rPr>
        <w:t>1</w:t>
      </w:r>
      <w:r w:rsidR="003F30DD" w:rsidRPr="00546A0B">
        <w:rPr>
          <w:rFonts w:ascii="Arial" w:hAnsi="Arial" w:cs="Arial"/>
        </w:rPr>
        <w:t xml:space="preserve">, </w:t>
      </w:r>
      <w:r w:rsidRPr="00546A0B">
        <w:rPr>
          <w:rFonts w:ascii="Arial" w:hAnsi="Arial" w:cs="Arial"/>
        </w:rPr>
        <w:t>1</w:t>
      </w:r>
      <w:r w:rsidR="007F7B6C" w:rsidRPr="00546A0B">
        <w:rPr>
          <w:rFonts w:ascii="Arial" w:hAnsi="Arial" w:cs="Arial"/>
        </w:rPr>
        <w:t>6</w:t>
      </w:r>
      <w:r w:rsidRPr="00546A0B">
        <w:rPr>
          <w:rFonts w:ascii="Arial" w:hAnsi="Arial" w:cs="Arial"/>
        </w:rPr>
        <w:t>’).</w:t>
      </w:r>
      <w:r w:rsidR="00ED3EFC" w:rsidRPr="00546A0B">
        <w:rPr>
          <w:rFonts w:ascii="Arial" w:hAnsi="Arial" w:cs="Arial"/>
        </w:rPr>
        <w:t xml:space="preserve">   Duo per vla e arpa</w:t>
      </w:r>
      <w:r w:rsidR="00246614" w:rsidRPr="00546A0B">
        <w:rPr>
          <w:rFonts w:ascii="Arial" w:hAnsi="Arial" w:cs="Arial"/>
        </w:rPr>
        <w:t xml:space="preserve"> (198</w:t>
      </w:r>
      <w:r w:rsidR="00440E8D" w:rsidRPr="00546A0B">
        <w:rPr>
          <w:rFonts w:ascii="Arial" w:hAnsi="Arial" w:cs="Arial"/>
        </w:rPr>
        <w:t>5</w:t>
      </w:r>
      <w:r w:rsidR="00246614" w:rsidRPr="00546A0B">
        <w:rPr>
          <w:rFonts w:ascii="Arial" w:hAnsi="Arial" w:cs="Arial"/>
        </w:rPr>
        <w:t>, 10’)</w:t>
      </w:r>
      <w:r w:rsidR="00ED3EFC" w:rsidRPr="00546A0B">
        <w:rPr>
          <w:rFonts w:ascii="Arial" w:hAnsi="Arial" w:cs="Arial"/>
        </w:rPr>
        <w:t>.</w:t>
      </w:r>
    </w:p>
    <w:p w:rsidR="008D1A68" w:rsidRPr="00546A0B" w:rsidRDefault="008D1A68" w:rsidP="001B50BE">
      <w:pPr>
        <w:tabs>
          <w:tab w:val="center" w:pos="0"/>
          <w:tab w:val="left" w:pos="4253"/>
        </w:tabs>
        <w:spacing w:before="120" w:after="0" w:line="276" w:lineRule="auto"/>
        <w:rPr>
          <w:rFonts w:ascii="Arial" w:hAnsi="Arial" w:cs="Arial"/>
        </w:rPr>
      </w:pPr>
      <w:r w:rsidRPr="00546A0B">
        <w:rPr>
          <w:rFonts w:ascii="Arial" w:hAnsi="Arial" w:cs="Arial"/>
        </w:rPr>
        <w:t>Palimpsestes per 2 percussionisti e 2 arpe (1969, 11’30).</w:t>
      </w:r>
      <w:r w:rsidR="000F45F2" w:rsidRPr="00546A0B">
        <w:rPr>
          <w:rFonts w:ascii="Arial" w:hAnsi="Arial" w:cs="Arial"/>
        </w:rPr>
        <w:t xml:space="preserve">   Musica Viennese, ins. di arpe.</w:t>
      </w:r>
    </w:p>
    <w:p w:rsidR="00CA2CD9" w:rsidRPr="00546A0B" w:rsidRDefault="00CA2CD9" w:rsidP="001B50BE">
      <w:pPr>
        <w:tabs>
          <w:tab w:val="center" w:pos="0"/>
          <w:tab w:val="left" w:pos="4253"/>
        </w:tabs>
        <w:spacing w:before="120" w:after="0" w:line="276" w:lineRule="auto"/>
        <w:rPr>
          <w:rFonts w:ascii="Arial" w:hAnsi="Arial" w:cs="Arial"/>
        </w:rPr>
      </w:pPr>
    </w:p>
    <w:p w:rsidR="00CA2CD9" w:rsidRPr="001930B6" w:rsidRDefault="00CA2CD9" w:rsidP="001B50BE">
      <w:pPr>
        <w:tabs>
          <w:tab w:val="center" w:pos="0"/>
          <w:tab w:val="left" w:pos="4253"/>
        </w:tabs>
        <w:spacing w:before="120" w:after="0" w:line="276" w:lineRule="auto"/>
        <w:rPr>
          <w:rFonts w:ascii="Arial" w:hAnsi="Arial" w:cs="Arial"/>
          <w:color w:val="696B0B"/>
          <w:u w:val="single"/>
        </w:rPr>
      </w:pPr>
      <w:r w:rsidRPr="001930B6">
        <w:rPr>
          <w:rFonts w:ascii="Arial" w:hAnsi="Arial" w:cs="Arial"/>
          <w:color w:val="696B0B"/>
          <w:u w:val="single"/>
        </w:rPr>
        <w:t>BANKS  Jon</w:t>
      </w:r>
      <w:r w:rsidR="00513A69" w:rsidRPr="001930B6">
        <w:rPr>
          <w:rFonts w:ascii="Arial" w:hAnsi="Arial" w:cs="Arial"/>
          <w:color w:val="696B0B"/>
          <w:u w:val="single"/>
        </w:rPr>
        <w:tab/>
        <w:t>Pittsburg, 7.6.1927 - Newark, 31.1.1997.</w:t>
      </w:r>
    </w:p>
    <w:p w:rsidR="00621482" w:rsidRPr="001930B6" w:rsidRDefault="00621482"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sz w:val="20"/>
          <w:szCs w:val="20"/>
        </w:rPr>
        <w:t>Reverendo e Ministro della Musica alla Chiesa Battista di Newark.</w:t>
      </w:r>
    </w:p>
    <w:p w:rsidR="00513A69" w:rsidRPr="00546A0B" w:rsidRDefault="00141AEC" w:rsidP="001B50BE">
      <w:pPr>
        <w:tabs>
          <w:tab w:val="center" w:pos="0"/>
          <w:tab w:val="left" w:pos="4253"/>
        </w:tabs>
        <w:spacing w:before="120" w:after="0" w:line="276" w:lineRule="auto"/>
        <w:rPr>
          <w:rFonts w:ascii="Arial" w:hAnsi="Arial" w:cs="Arial"/>
          <w:lang w:val="en-US"/>
        </w:rPr>
      </w:pPr>
      <w:hyperlink r:id="rId15" w:history="1">
        <w:r w:rsidR="00CA2CD9" w:rsidRPr="00546A0B">
          <w:rPr>
            <w:rFonts w:ascii="Arial" w:hAnsi="Arial" w:cs="Arial"/>
            <w:bCs/>
          </w:rPr>
          <w:t>Ecce ascendimus</w:t>
        </w:r>
        <w:r w:rsidR="00513A69" w:rsidRPr="00546A0B">
          <w:rPr>
            <w:rFonts w:ascii="Arial" w:hAnsi="Arial" w:cs="Arial"/>
            <w:bCs/>
          </w:rPr>
          <w:t xml:space="preserve"> (</w:t>
        </w:r>
      </w:hyperlink>
      <w:r w:rsidR="00CA2CD9" w:rsidRPr="00546A0B">
        <w:rPr>
          <w:rFonts w:ascii="Arial" w:hAnsi="Arial" w:cs="Arial"/>
        </w:rPr>
        <w:t>4’</w:t>
      </w:r>
      <w:r w:rsidR="00513A69" w:rsidRPr="00546A0B">
        <w:rPr>
          <w:rFonts w:ascii="Arial" w:hAnsi="Arial" w:cs="Arial"/>
        </w:rPr>
        <w:t>)</w:t>
      </w:r>
      <w:r w:rsidR="00CA2CD9" w:rsidRPr="00546A0B">
        <w:rPr>
          <w:rFonts w:ascii="Arial" w:hAnsi="Arial" w:cs="Arial"/>
        </w:rPr>
        <w:t>.</w:t>
      </w:r>
      <w:r w:rsidR="00513A69" w:rsidRPr="00546A0B">
        <w:rPr>
          <w:rFonts w:ascii="Arial" w:hAnsi="Arial" w:cs="Arial"/>
        </w:rPr>
        <w:t xml:space="preserve">   </w:t>
      </w:r>
      <w:hyperlink r:id="rId16" w:history="1">
        <w:r w:rsidR="00CA2CD9" w:rsidRPr="00546A0B">
          <w:rPr>
            <w:rFonts w:ascii="Arial" w:hAnsi="Arial" w:cs="Arial"/>
            <w:bCs/>
          </w:rPr>
          <w:t>Aurora lucis</w:t>
        </w:r>
        <w:r w:rsidR="00513A69" w:rsidRPr="00546A0B">
          <w:rPr>
            <w:rFonts w:ascii="Arial" w:hAnsi="Arial" w:cs="Arial"/>
            <w:bCs/>
          </w:rPr>
          <w:t xml:space="preserve"> (</w:t>
        </w:r>
      </w:hyperlink>
      <w:r w:rsidR="00CA2CD9" w:rsidRPr="00546A0B">
        <w:rPr>
          <w:rFonts w:ascii="Arial" w:hAnsi="Arial" w:cs="Arial"/>
        </w:rPr>
        <w:t>5’2</w:t>
      </w:r>
      <w:r w:rsidR="00513A69" w:rsidRPr="00546A0B">
        <w:rPr>
          <w:rFonts w:ascii="Arial" w:hAnsi="Arial" w:cs="Arial"/>
        </w:rPr>
        <w:t>5)</w:t>
      </w:r>
      <w:r w:rsidR="00CA2CD9" w:rsidRPr="00546A0B">
        <w:rPr>
          <w:rFonts w:ascii="Arial" w:hAnsi="Arial" w:cs="Arial"/>
        </w:rPr>
        <w:t>.</w:t>
      </w:r>
      <w:r w:rsidR="00513A69" w:rsidRPr="00546A0B">
        <w:rPr>
          <w:rFonts w:ascii="Arial" w:hAnsi="Arial" w:cs="Arial"/>
        </w:rPr>
        <w:t xml:space="preserve">   </w:t>
      </w:r>
      <w:hyperlink r:id="rId17" w:history="1">
        <w:r w:rsidR="00CA2CD9" w:rsidRPr="00546A0B">
          <w:rPr>
            <w:rFonts w:ascii="Arial" w:hAnsi="Arial" w:cs="Arial"/>
            <w:bCs/>
            <w:lang w:val="en"/>
          </w:rPr>
          <w:t>Pax Romana</w:t>
        </w:r>
        <w:r w:rsidR="00513A69" w:rsidRPr="00546A0B">
          <w:rPr>
            <w:rFonts w:ascii="Arial" w:hAnsi="Arial" w:cs="Arial"/>
            <w:bCs/>
            <w:lang w:val="en"/>
          </w:rPr>
          <w:t xml:space="preserve"> (</w:t>
        </w:r>
      </w:hyperlink>
      <w:r w:rsidR="00CA2CD9" w:rsidRPr="00546A0B">
        <w:rPr>
          <w:rFonts w:ascii="Arial" w:hAnsi="Arial" w:cs="Arial"/>
          <w:lang w:val="en"/>
        </w:rPr>
        <w:t>3’2</w:t>
      </w:r>
      <w:r w:rsidR="00513A69" w:rsidRPr="00546A0B">
        <w:rPr>
          <w:rFonts w:ascii="Arial" w:hAnsi="Arial" w:cs="Arial"/>
          <w:lang w:val="en"/>
        </w:rPr>
        <w:t>0)</w:t>
      </w:r>
      <w:r w:rsidR="00CA2CD9" w:rsidRPr="00546A0B">
        <w:rPr>
          <w:rFonts w:ascii="Arial" w:hAnsi="Arial" w:cs="Arial"/>
          <w:lang w:val="en"/>
        </w:rPr>
        <w:t>.</w:t>
      </w:r>
      <w:r w:rsidR="00513A69" w:rsidRPr="00546A0B">
        <w:rPr>
          <w:rFonts w:ascii="Arial" w:hAnsi="Arial" w:cs="Arial"/>
          <w:lang w:val="en"/>
        </w:rPr>
        <w:t xml:space="preserve">   </w:t>
      </w:r>
      <w:hyperlink r:id="rId18" w:history="1">
        <w:r w:rsidR="00CA2CD9" w:rsidRPr="00546A0B">
          <w:rPr>
            <w:rFonts w:ascii="Arial" w:hAnsi="Arial" w:cs="Arial"/>
            <w:bCs/>
            <w:lang w:val="en-US"/>
          </w:rPr>
          <w:t>Flower Song</w:t>
        </w:r>
      </w:hyperlink>
      <w:r w:rsidR="00CA2CD9" w:rsidRPr="00546A0B">
        <w:rPr>
          <w:rFonts w:ascii="Arial" w:hAnsi="Arial" w:cs="Arial"/>
          <w:lang w:val="en-US"/>
        </w:rPr>
        <w:t xml:space="preserve"> </w:t>
      </w:r>
      <w:r w:rsidR="00513A69" w:rsidRPr="00546A0B">
        <w:rPr>
          <w:rFonts w:ascii="Arial" w:hAnsi="Arial" w:cs="Arial"/>
          <w:lang w:val="en-US"/>
        </w:rPr>
        <w:t>(</w:t>
      </w:r>
      <w:r w:rsidR="00CA2CD9" w:rsidRPr="00546A0B">
        <w:rPr>
          <w:rFonts w:ascii="Arial" w:hAnsi="Arial" w:cs="Arial"/>
          <w:lang w:val="en-US"/>
        </w:rPr>
        <w:t>3’5</w:t>
      </w:r>
      <w:r w:rsidR="00513A69" w:rsidRPr="00546A0B">
        <w:rPr>
          <w:rFonts w:ascii="Arial" w:hAnsi="Arial" w:cs="Arial"/>
          <w:lang w:val="en-US"/>
        </w:rPr>
        <w:t>5)</w:t>
      </w:r>
      <w:r w:rsidR="00CA2CD9" w:rsidRPr="00546A0B">
        <w:rPr>
          <w:rFonts w:ascii="Arial" w:hAnsi="Arial" w:cs="Arial"/>
          <w:lang w:val="en-US"/>
        </w:rPr>
        <w:t>.</w:t>
      </w:r>
    </w:p>
    <w:p w:rsidR="00CA2CD9" w:rsidRPr="00546A0B" w:rsidRDefault="00141AEC" w:rsidP="001B50BE">
      <w:pPr>
        <w:tabs>
          <w:tab w:val="center" w:pos="0"/>
          <w:tab w:val="left" w:pos="4253"/>
        </w:tabs>
        <w:spacing w:before="120" w:after="0" w:line="276" w:lineRule="auto"/>
        <w:rPr>
          <w:rFonts w:ascii="Arial" w:hAnsi="Arial" w:cs="Arial"/>
          <w:lang w:val="en-US"/>
        </w:rPr>
      </w:pPr>
      <w:hyperlink r:id="rId19" w:history="1">
        <w:r w:rsidR="00CA2CD9" w:rsidRPr="00546A0B">
          <w:rPr>
            <w:rFonts w:ascii="Arial" w:hAnsi="Arial" w:cs="Arial"/>
            <w:bCs/>
            <w:lang w:val="en-US"/>
          </w:rPr>
          <w:t>Waves</w:t>
        </w:r>
        <w:r w:rsidR="00513A69" w:rsidRPr="00546A0B">
          <w:rPr>
            <w:rFonts w:ascii="Arial" w:hAnsi="Arial" w:cs="Arial"/>
            <w:bCs/>
            <w:lang w:val="en-US"/>
          </w:rPr>
          <w:t xml:space="preserve"> (</w:t>
        </w:r>
      </w:hyperlink>
      <w:r w:rsidR="00CA2CD9" w:rsidRPr="00546A0B">
        <w:rPr>
          <w:rFonts w:ascii="Arial" w:hAnsi="Arial" w:cs="Arial"/>
          <w:lang w:val="en-US"/>
        </w:rPr>
        <w:t>3’2</w:t>
      </w:r>
      <w:r w:rsidR="00513A69" w:rsidRPr="00546A0B">
        <w:rPr>
          <w:rFonts w:ascii="Arial" w:hAnsi="Arial" w:cs="Arial"/>
          <w:lang w:val="en-US"/>
        </w:rPr>
        <w:t>0)</w:t>
      </w:r>
      <w:r w:rsidR="00CA2CD9" w:rsidRPr="00546A0B">
        <w:rPr>
          <w:rFonts w:ascii="Arial" w:hAnsi="Arial" w:cs="Arial"/>
          <w:lang w:val="en-US"/>
        </w:rPr>
        <w:t>.</w:t>
      </w:r>
    </w:p>
    <w:p w:rsidR="000D1987" w:rsidRPr="001930B6" w:rsidRDefault="000D1987" w:rsidP="001B50BE">
      <w:pPr>
        <w:tabs>
          <w:tab w:val="center" w:pos="0"/>
          <w:tab w:val="left" w:pos="4253"/>
          <w:tab w:val="left" w:pos="4536"/>
        </w:tabs>
        <w:spacing w:before="120" w:after="0" w:line="276" w:lineRule="auto"/>
        <w:rPr>
          <w:rFonts w:ascii="Arial" w:hAnsi="Arial" w:cs="Arial"/>
          <w:color w:val="696B0B"/>
          <w:lang w:val="en-US"/>
        </w:rPr>
      </w:pPr>
    </w:p>
    <w:p w:rsidR="008578E3" w:rsidRPr="001930B6" w:rsidRDefault="008578E3" w:rsidP="001B50BE">
      <w:pPr>
        <w:tabs>
          <w:tab w:val="center" w:pos="0"/>
          <w:tab w:val="left" w:pos="4253"/>
        </w:tabs>
        <w:spacing w:before="120" w:after="0" w:line="276" w:lineRule="auto"/>
        <w:rPr>
          <w:rFonts w:ascii="Arial" w:hAnsi="Arial" w:cs="Arial"/>
          <w:color w:val="696B0B"/>
          <w:spacing w:val="1"/>
          <w:u w:val="single"/>
          <w:lang w:val="en-US"/>
        </w:rPr>
      </w:pPr>
      <w:r w:rsidRPr="001930B6">
        <w:rPr>
          <w:rFonts w:ascii="Arial" w:hAnsi="Arial" w:cs="Arial"/>
          <w:color w:val="696B0B"/>
          <w:spacing w:val="1"/>
          <w:u w:val="single"/>
          <w:lang w:val="en-US"/>
        </w:rPr>
        <w:t>BANSHCHIKOV  Gennady</w:t>
      </w:r>
      <w:r w:rsidRPr="001930B6">
        <w:rPr>
          <w:rFonts w:ascii="Arial" w:hAnsi="Arial" w:cs="Arial"/>
          <w:color w:val="696B0B"/>
          <w:spacing w:val="1"/>
          <w:u w:val="single"/>
          <w:lang w:val="en-US"/>
        </w:rPr>
        <w:tab/>
        <w:t>Kazan, 9.11.1943</w:t>
      </w:r>
    </w:p>
    <w:p w:rsidR="008578E3" w:rsidRPr="001930B6" w:rsidRDefault="008578E3" w:rsidP="001B50BE">
      <w:pPr>
        <w:tabs>
          <w:tab w:val="center" w:pos="0"/>
          <w:tab w:val="left" w:pos="4253"/>
          <w:tab w:val="left" w:pos="4536"/>
        </w:tabs>
        <w:spacing w:before="120" w:after="0" w:line="276" w:lineRule="auto"/>
        <w:rPr>
          <w:rFonts w:ascii="Arial" w:hAnsi="Arial" w:cs="Arial"/>
          <w:color w:val="696B0B"/>
          <w:spacing w:val="1"/>
          <w:sz w:val="20"/>
          <w:szCs w:val="20"/>
        </w:rPr>
      </w:pPr>
      <w:r w:rsidRPr="001930B6">
        <w:rPr>
          <w:rFonts w:ascii="Arial" w:hAnsi="Arial" w:cs="Arial"/>
          <w:color w:val="696B0B"/>
          <w:spacing w:val="1"/>
          <w:sz w:val="20"/>
          <w:szCs w:val="20"/>
        </w:rPr>
        <w:lastRenderedPageBreak/>
        <w:t xml:space="preserve">Compositore russo, studi al Conservatorio di Mosca con Balasanian dal 1961 al 1964, con Aparov al Conservatorio </w:t>
      </w:r>
      <w:r w:rsidR="00DC5E89">
        <w:rPr>
          <w:rFonts w:ascii="Arial" w:hAnsi="Arial" w:cs="Arial"/>
          <w:color w:val="696B0B"/>
          <w:spacing w:val="1"/>
          <w:sz w:val="20"/>
          <w:szCs w:val="20"/>
        </w:rPr>
        <w:t xml:space="preserve">   </w:t>
      </w:r>
      <w:r w:rsidR="0023761B">
        <w:rPr>
          <w:rFonts w:ascii="Arial" w:hAnsi="Arial" w:cs="Arial"/>
          <w:color w:val="696B0B"/>
          <w:spacing w:val="1"/>
          <w:sz w:val="20"/>
          <w:szCs w:val="20"/>
        </w:rPr>
        <w:t xml:space="preserve">     </w:t>
      </w:r>
      <w:r w:rsidRPr="001930B6">
        <w:rPr>
          <w:rFonts w:ascii="Arial" w:hAnsi="Arial" w:cs="Arial"/>
          <w:color w:val="696B0B"/>
          <w:spacing w:val="1"/>
          <w:sz w:val="20"/>
          <w:szCs w:val="20"/>
        </w:rPr>
        <w:t>di Leningrado dal 1965 al 1966. Insegnante di composizione e orchestrazione al Conservatorio</w:t>
      </w:r>
      <w:r w:rsidR="0065114A" w:rsidRPr="001930B6">
        <w:rPr>
          <w:rFonts w:ascii="Arial" w:hAnsi="Arial" w:cs="Arial"/>
          <w:color w:val="696B0B"/>
          <w:spacing w:val="1"/>
          <w:sz w:val="20"/>
          <w:szCs w:val="20"/>
        </w:rPr>
        <w:t xml:space="preserve"> </w:t>
      </w:r>
      <w:r w:rsidRPr="001930B6">
        <w:rPr>
          <w:rFonts w:ascii="Arial" w:hAnsi="Arial" w:cs="Arial"/>
          <w:color w:val="696B0B"/>
          <w:spacing w:val="1"/>
          <w:sz w:val="20"/>
          <w:szCs w:val="20"/>
        </w:rPr>
        <w:t xml:space="preserve">di S. Pietroburgo </w:t>
      </w:r>
      <w:r w:rsidR="002D431F" w:rsidRPr="001930B6">
        <w:rPr>
          <w:rFonts w:ascii="Arial" w:hAnsi="Arial" w:cs="Arial"/>
          <w:color w:val="696B0B"/>
          <w:spacing w:val="1"/>
          <w:sz w:val="20"/>
          <w:szCs w:val="20"/>
        </w:rPr>
        <w:t xml:space="preserve">                </w:t>
      </w:r>
      <w:r w:rsidRPr="001930B6">
        <w:rPr>
          <w:rFonts w:ascii="Arial" w:hAnsi="Arial" w:cs="Arial"/>
          <w:color w:val="696B0B"/>
          <w:spacing w:val="1"/>
          <w:sz w:val="20"/>
          <w:szCs w:val="20"/>
        </w:rPr>
        <w:t>dal 1998.</w:t>
      </w:r>
    </w:p>
    <w:p w:rsidR="00C339F2" w:rsidRPr="00546A0B" w:rsidRDefault="008578E3" w:rsidP="001B50BE">
      <w:pPr>
        <w:tabs>
          <w:tab w:val="center" w:pos="0"/>
          <w:tab w:val="left" w:pos="4253"/>
        </w:tabs>
        <w:spacing w:before="120" w:after="0" w:line="276" w:lineRule="auto"/>
        <w:rPr>
          <w:rFonts w:ascii="Arial" w:hAnsi="Arial" w:cs="Arial"/>
          <w:spacing w:val="1"/>
        </w:rPr>
      </w:pPr>
      <w:r w:rsidRPr="00546A0B">
        <w:rPr>
          <w:rFonts w:ascii="Arial" w:hAnsi="Arial" w:cs="Arial"/>
          <w:spacing w:val="1"/>
        </w:rPr>
        <w:t>Sonata, arpa e org. (1987).</w:t>
      </w:r>
    </w:p>
    <w:p w:rsidR="000D1987" w:rsidRPr="00546A0B" w:rsidRDefault="000D1987" w:rsidP="001B50BE">
      <w:pPr>
        <w:tabs>
          <w:tab w:val="center" w:pos="0"/>
          <w:tab w:val="left" w:pos="4253"/>
        </w:tabs>
        <w:spacing w:before="120" w:after="0" w:line="276" w:lineRule="auto"/>
        <w:rPr>
          <w:rFonts w:ascii="Arial" w:hAnsi="Arial" w:cs="Arial"/>
          <w:spacing w:val="1"/>
        </w:rPr>
      </w:pPr>
    </w:p>
    <w:p w:rsidR="007F2B57" w:rsidRPr="001930B6" w:rsidRDefault="007F2B57" w:rsidP="001B50BE">
      <w:pPr>
        <w:tabs>
          <w:tab w:val="center" w:pos="0"/>
          <w:tab w:val="left" w:pos="4253"/>
        </w:tabs>
        <w:spacing w:before="120" w:after="0" w:line="276" w:lineRule="auto"/>
        <w:rPr>
          <w:rFonts w:ascii="Arial" w:hAnsi="Arial" w:cs="Arial"/>
          <w:color w:val="696B0B"/>
          <w:u w:val="single"/>
        </w:rPr>
      </w:pPr>
      <w:r w:rsidRPr="001930B6">
        <w:rPr>
          <w:rFonts w:ascii="Arial" w:hAnsi="Arial" w:cs="Arial"/>
          <w:color w:val="696B0B"/>
          <w:u w:val="single"/>
        </w:rPr>
        <w:t>BANTOCK  Granville  Sir</w:t>
      </w:r>
      <w:r w:rsidRPr="001930B6">
        <w:rPr>
          <w:rFonts w:ascii="Arial" w:hAnsi="Arial" w:cs="Arial"/>
          <w:color w:val="696B0B"/>
          <w:u w:val="single"/>
        </w:rPr>
        <w:tab/>
        <w:t>Londra, 7.8.1868 - Londra, 16.10.1946.</w:t>
      </w:r>
    </w:p>
    <w:p w:rsidR="007F2B57" w:rsidRPr="001930B6" w:rsidRDefault="007F2B57" w:rsidP="001B50BE">
      <w:pPr>
        <w:tabs>
          <w:tab w:val="center" w:pos="0"/>
          <w:tab w:val="left" w:pos="4253"/>
        </w:tabs>
        <w:spacing w:before="120" w:after="0" w:line="276" w:lineRule="auto"/>
        <w:rPr>
          <w:rFonts w:ascii="Arial" w:hAnsi="Arial" w:cs="Arial"/>
          <w:color w:val="696B0B"/>
          <w:sz w:val="20"/>
          <w:szCs w:val="20"/>
        </w:rPr>
      </w:pPr>
      <w:r w:rsidRPr="001930B6">
        <w:rPr>
          <w:rFonts w:ascii="Arial" w:hAnsi="Arial" w:cs="Arial"/>
          <w:color w:val="696B0B"/>
          <w:sz w:val="20"/>
          <w:szCs w:val="20"/>
        </w:rPr>
        <w:t xml:space="preserve">Compositore, pianista, violinista e direttore d’orchestra inglese, allievo a Londra di Saunders al Trinity College e di </w:t>
      </w:r>
      <w:r w:rsidR="0023761B">
        <w:rPr>
          <w:rFonts w:ascii="Arial" w:hAnsi="Arial" w:cs="Arial"/>
          <w:color w:val="696B0B"/>
          <w:sz w:val="20"/>
          <w:szCs w:val="20"/>
        </w:rPr>
        <w:t xml:space="preserve">   </w:t>
      </w:r>
      <w:r w:rsidRPr="001930B6">
        <w:rPr>
          <w:rFonts w:ascii="Arial" w:hAnsi="Arial" w:cs="Arial"/>
          <w:color w:val="696B0B"/>
          <w:sz w:val="20"/>
          <w:szCs w:val="20"/>
        </w:rPr>
        <w:t>Brian, Corder e Elgar alla Royal Academy. Direttore d’orchestra a Liverpool e Insegnante all’Università di Birmingham, dove creò l’Orchestra Sinfonica. Sibelius gli dedicò la 3a Sinfonia e Elgar la famosa Marcia “Pomp and Circumstance”.</w:t>
      </w:r>
    </w:p>
    <w:p w:rsidR="007F2B57" w:rsidRPr="00546A0B" w:rsidRDefault="007F2B57" w:rsidP="001B50BE">
      <w:pPr>
        <w:tabs>
          <w:tab w:val="center" w:pos="0"/>
          <w:tab w:val="left" w:pos="4253"/>
        </w:tabs>
        <w:spacing w:before="120" w:after="0" w:line="276" w:lineRule="auto"/>
        <w:rPr>
          <w:rFonts w:ascii="Arial" w:hAnsi="Arial" w:cs="Arial"/>
        </w:rPr>
      </w:pPr>
      <w:r w:rsidRPr="00546A0B">
        <w:rPr>
          <w:rFonts w:ascii="Arial" w:hAnsi="Arial" w:cs="Arial"/>
          <w:lang w:val="en-US"/>
        </w:rPr>
        <w:t xml:space="preserve">Pibroch, a Highland Lament, arpa e vcl. </w:t>
      </w:r>
      <w:r w:rsidRPr="00546A0B">
        <w:rPr>
          <w:rFonts w:ascii="Arial" w:hAnsi="Arial" w:cs="Arial"/>
        </w:rPr>
        <w:t>(1917).   Hamabdil, arpa e vcl. (1919, 4’).</w:t>
      </w:r>
    </w:p>
    <w:p w:rsidR="007F2B57" w:rsidRPr="00546A0B" w:rsidRDefault="007F2B57" w:rsidP="001B50BE">
      <w:pPr>
        <w:tabs>
          <w:tab w:val="center" w:pos="0"/>
          <w:tab w:val="left" w:pos="4253"/>
        </w:tabs>
        <w:spacing w:before="120" w:after="0" w:line="276" w:lineRule="auto"/>
        <w:rPr>
          <w:rFonts w:ascii="Arial" w:hAnsi="Arial" w:cs="Arial"/>
          <w:lang w:val="en-US"/>
        </w:rPr>
      </w:pPr>
      <w:r w:rsidRPr="00546A0B">
        <w:rPr>
          <w:rFonts w:ascii="Arial" w:hAnsi="Arial" w:cs="Arial"/>
        </w:rPr>
        <w:t xml:space="preserve">Coronach, archi, arpa e org. </w:t>
      </w:r>
      <w:r w:rsidRPr="00546A0B">
        <w:rPr>
          <w:rFonts w:ascii="Arial" w:hAnsi="Arial" w:cs="Arial"/>
          <w:lang w:val="en-US"/>
        </w:rPr>
        <w:t>(1918).   Celtic Symphony, archi e 6 arpe (1940, 19’45).</w:t>
      </w:r>
    </w:p>
    <w:p w:rsidR="007F2B57" w:rsidRPr="00546A0B" w:rsidRDefault="007F2B57" w:rsidP="001B50BE">
      <w:pPr>
        <w:tabs>
          <w:tab w:val="center" w:pos="0"/>
          <w:tab w:val="left" w:pos="4253"/>
        </w:tabs>
        <w:spacing w:before="120" w:after="0" w:line="276" w:lineRule="auto"/>
        <w:rPr>
          <w:rFonts w:ascii="Arial" w:hAnsi="Arial" w:cs="Arial"/>
          <w:lang w:val="en-US"/>
        </w:rPr>
      </w:pPr>
    </w:p>
    <w:p w:rsidR="00FC5E6A" w:rsidRPr="001930B6" w:rsidRDefault="00FC5E6A" w:rsidP="001B50BE">
      <w:pPr>
        <w:tabs>
          <w:tab w:val="center" w:pos="0"/>
          <w:tab w:val="left" w:pos="4253"/>
        </w:tabs>
        <w:spacing w:before="120" w:after="0" w:line="276" w:lineRule="auto"/>
        <w:rPr>
          <w:rFonts w:ascii="Arial" w:hAnsi="Arial" w:cs="Arial"/>
          <w:color w:val="696B0B"/>
          <w:u w:val="single"/>
          <w:lang w:val="en-US"/>
        </w:rPr>
      </w:pPr>
      <w:r w:rsidRPr="001930B6">
        <w:rPr>
          <w:rFonts w:ascii="Arial" w:hAnsi="Arial" w:cs="Arial"/>
          <w:color w:val="696B0B"/>
          <w:u w:val="single"/>
          <w:lang w:val="en-US"/>
        </w:rPr>
        <w:t>BARAB  Seymour</w:t>
      </w:r>
      <w:r w:rsidRPr="001930B6">
        <w:rPr>
          <w:rFonts w:ascii="Arial" w:hAnsi="Arial" w:cs="Arial"/>
          <w:color w:val="696B0B"/>
          <w:u w:val="single"/>
          <w:lang w:val="en-US"/>
        </w:rPr>
        <w:tab/>
        <w:t>Chicago, 9.1.1921</w:t>
      </w:r>
      <w:r w:rsidR="001C6B8C" w:rsidRPr="001930B6">
        <w:rPr>
          <w:rFonts w:ascii="Arial" w:hAnsi="Arial" w:cs="Arial"/>
          <w:color w:val="696B0B"/>
          <w:u w:val="single"/>
          <w:lang w:val="en-US"/>
        </w:rPr>
        <w:t xml:space="preserve"> - New York, 28.6.2014</w:t>
      </w:r>
      <w:r w:rsidRPr="001930B6">
        <w:rPr>
          <w:rFonts w:ascii="Arial" w:hAnsi="Arial" w:cs="Arial"/>
          <w:color w:val="696B0B"/>
          <w:u w:val="single"/>
          <w:lang w:val="en-US"/>
        </w:rPr>
        <w:t>.</w:t>
      </w:r>
    </w:p>
    <w:p w:rsidR="00DA21FF" w:rsidRPr="001930B6" w:rsidRDefault="00DA21FF"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sz w:val="20"/>
          <w:szCs w:val="20"/>
        </w:rPr>
        <w:t xml:space="preserve">Compositore, operista, violoncellista </w:t>
      </w:r>
      <w:r w:rsidR="001C6B8C" w:rsidRPr="001930B6">
        <w:rPr>
          <w:rFonts w:ascii="Arial" w:hAnsi="Arial" w:cs="Arial"/>
          <w:color w:val="696B0B"/>
          <w:sz w:val="20"/>
          <w:szCs w:val="20"/>
        </w:rPr>
        <w:t>violista, organista,</w:t>
      </w:r>
      <w:r w:rsidRPr="001930B6">
        <w:rPr>
          <w:rFonts w:ascii="Arial" w:hAnsi="Arial" w:cs="Arial"/>
          <w:color w:val="696B0B"/>
          <w:sz w:val="20"/>
          <w:szCs w:val="20"/>
        </w:rPr>
        <w:t xml:space="preserve"> </w:t>
      </w:r>
      <w:r w:rsidR="001C6B8C" w:rsidRPr="001930B6">
        <w:rPr>
          <w:rFonts w:ascii="Arial" w:hAnsi="Arial" w:cs="Arial"/>
          <w:color w:val="696B0B"/>
          <w:sz w:val="20"/>
          <w:szCs w:val="20"/>
        </w:rPr>
        <w:t>pianista</w:t>
      </w:r>
      <w:r w:rsidRPr="001930B6">
        <w:rPr>
          <w:rFonts w:ascii="Arial" w:hAnsi="Arial" w:cs="Arial"/>
          <w:color w:val="696B0B"/>
          <w:sz w:val="20"/>
          <w:szCs w:val="20"/>
        </w:rPr>
        <w:t xml:space="preserve"> </w:t>
      </w:r>
      <w:r w:rsidR="001C6B8C" w:rsidRPr="001930B6">
        <w:rPr>
          <w:rFonts w:ascii="Arial" w:hAnsi="Arial" w:cs="Arial"/>
          <w:color w:val="696B0B"/>
          <w:sz w:val="20"/>
          <w:szCs w:val="20"/>
        </w:rPr>
        <w:t>e abile esecutore di viola da gamba S</w:t>
      </w:r>
      <w:r w:rsidRPr="001930B6">
        <w:rPr>
          <w:rFonts w:ascii="Arial" w:hAnsi="Arial" w:cs="Arial"/>
          <w:color w:val="696B0B"/>
          <w:sz w:val="20"/>
          <w:szCs w:val="20"/>
        </w:rPr>
        <w:t>tatunitense. insegnante al Conservatorio del New England.</w:t>
      </w:r>
      <w:r w:rsidR="001C6B8C" w:rsidRPr="001930B6">
        <w:rPr>
          <w:rFonts w:ascii="Arial" w:hAnsi="Arial" w:cs="Arial"/>
          <w:color w:val="696B0B"/>
          <w:sz w:val="20"/>
          <w:szCs w:val="20"/>
        </w:rPr>
        <w:t xml:space="preserve"> Membro del Philip Glass Ensemble.</w:t>
      </w:r>
    </w:p>
    <w:p w:rsidR="00FC5E6A" w:rsidRPr="00546A0B" w:rsidRDefault="00FC5E6A" w:rsidP="001B50BE">
      <w:pPr>
        <w:tabs>
          <w:tab w:val="center" w:pos="0"/>
          <w:tab w:val="left" w:pos="4253"/>
        </w:tabs>
        <w:spacing w:before="120" w:after="0" w:line="276" w:lineRule="auto"/>
        <w:rPr>
          <w:rFonts w:ascii="Arial" w:hAnsi="Arial" w:cs="Arial"/>
        </w:rPr>
      </w:pPr>
      <w:r w:rsidRPr="00546A0B">
        <w:rPr>
          <w:rFonts w:ascii="Arial" w:hAnsi="Arial" w:cs="Arial"/>
        </w:rPr>
        <w:t>Trio per fl. vla. e arpa.</w:t>
      </w:r>
      <w:r w:rsidR="00DD77F4" w:rsidRPr="00546A0B">
        <w:rPr>
          <w:rFonts w:ascii="Arial" w:hAnsi="Arial" w:cs="Arial"/>
        </w:rPr>
        <w:t xml:space="preserve">   Suite per vl. arpa e pf.</w:t>
      </w:r>
    </w:p>
    <w:p w:rsidR="000D1987" w:rsidRPr="00546A0B" w:rsidRDefault="000D1987" w:rsidP="001B50BE">
      <w:pPr>
        <w:tabs>
          <w:tab w:val="center" w:pos="0"/>
          <w:tab w:val="left" w:pos="4253"/>
        </w:tabs>
        <w:spacing w:before="120" w:after="0" w:line="276" w:lineRule="auto"/>
        <w:rPr>
          <w:rFonts w:ascii="Arial" w:hAnsi="Arial" w:cs="Arial"/>
        </w:rPr>
      </w:pPr>
    </w:p>
    <w:p w:rsidR="00267D1D" w:rsidRPr="001930B6" w:rsidRDefault="00267D1D" w:rsidP="001B50BE">
      <w:pPr>
        <w:tabs>
          <w:tab w:val="center" w:pos="0"/>
          <w:tab w:val="left" w:pos="4253"/>
        </w:tabs>
        <w:spacing w:before="120" w:after="0" w:line="276" w:lineRule="auto"/>
        <w:rPr>
          <w:rFonts w:ascii="Arial" w:hAnsi="Arial" w:cs="Arial"/>
          <w:color w:val="696B0B"/>
          <w:u w:val="single"/>
        </w:rPr>
      </w:pPr>
      <w:r w:rsidRPr="001930B6">
        <w:rPr>
          <w:rFonts w:ascii="Arial" w:hAnsi="Arial" w:cs="Arial"/>
          <w:color w:val="696B0B"/>
          <w:u w:val="single"/>
        </w:rPr>
        <w:t>BARBERA  Giuseppe</w:t>
      </w:r>
      <w:r w:rsidRPr="001930B6">
        <w:rPr>
          <w:rFonts w:ascii="Arial" w:hAnsi="Arial" w:cs="Arial"/>
          <w:color w:val="696B0B"/>
          <w:u w:val="single"/>
        </w:rPr>
        <w:tab/>
        <w:t>1911</w:t>
      </w:r>
      <w:r w:rsidR="008B72BD" w:rsidRPr="001930B6">
        <w:rPr>
          <w:rFonts w:ascii="Arial" w:hAnsi="Arial" w:cs="Arial"/>
          <w:color w:val="696B0B"/>
          <w:u w:val="single"/>
        </w:rPr>
        <w:t xml:space="preserve"> -1998.</w:t>
      </w:r>
    </w:p>
    <w:p w:rsidR="008B72BD" w:rsidRPr="001930B6" w:rsidRDefault="008B72BD"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sz w:val="20"/>
          <w:szCs w:val="20"/>
        </w:rPr>
        <w:t>Compositore italiano.</w:t>
      </w:r>
    </w:p>
    <w:p w:rsidR="00267D1D" w:rsidRPr="00546A0B" w:rsidRDefault="00267D1D" w:rsidP="001B50BE">
      <w:pPr>
        <w:tabs>
          <w:tab w:val="center" w:pos="0"/>
          <w:tab w:val="left" w:pos="4253"/>
        </w:tabs>
        <w:spacing w:before="120" w:after="0" w:line="276" w:lineRule="auto"/>
        <w:rPr>
          <w:rFonts w:ascii="Arial" w:hAnsi="Arial" w:cs="Arial"/>
        </w:rPr>
      </w:pPr>
      <w:r w:rsidRPr="00546A0B">
        <w:rPr>
          <w:rFonts w:ascii="Arial" w:hAnsi="Arial" w:cs="Arial"/>
        </w:rPr>
        <w:t>Lunaire, arpa sola.</w:t>
      </w:r>
    </w:p>
    <w:p w:rsidR="000D1987" w:rsidRPr="00546A0B" w:rsidRDefault="000D1987" w:rsidP="001B50BE">
      <w:pPr>
        <w:tabs>
          <w:tab w:val="center" w:pos="0"/>
          <w:tab w:val="left" w:pos="4253"/>
        </w:tabs>
        <w:spacing w:before="120" w:after="0" w:line="276" w:lineRule="auto"/>
        <w:rPr>
          <w:rFonts w:ascii="Arial" w:hAnsi="Arial" w:cs="Arial"/>
        </w:rPr>
      </w:pPr>
    </w:p>
    <w:p w:rsidR="00FC5E6A" w:rsidRPr="001930B6" w:rsidRDefault="00FC5E6A" w:rsidP="001B50BE">
      <w:pPr>
        <w:tabs>
          <w:tab w:val="center" w:pos="0"/>
          <w:tab w:val="left" w:pos="4253"/>
        </w:tabs>
        <w:spacing w:before="120" w:after="0" w:line="276" w:lineRule="auto"/>
        <w:rPr>
          <w:rFonts w:ascii="Arial" w:hAnsi="Arial" w:cs="Arial"/>
          <w:color w:val="696B0B"/>
          <w:u w:val="single"/>
        </w:rPr>
      </w:pPr>
      <w:r w:rsidRPr="001930B6">
        <w:rPr>
          <w:rFonts w:ascii="Arial" w:hAnsi="Arial" w:cs="Arial"/>
          <w:color w:val="696B0B"/>
          <w:u w:val="single"/>
        </w:rPr>
        <w:t>BARBIERI  Mario</w:t>
      </w:r>
      <w:r w:rsidRPr="001930B6">
        <w:rPr>
          <w:rFonts w:ascii="Arial" w:hAnsi="Arial" w:cs="Arial"/>
          <w:color w:val="696B0B"/>
          <w:u w:val="single"/>
        </w:rPr>
        <w:tab/>
        <w:t xml:space="preserve">Napoli, 1.1.1888 </w:t>
      </w:r>
      <w:r w:rsidR="004C3777" w:rsidRPr="001930B6">
        <w:rPr>
          <w:rFonts w:ascii="Arial" w:hAnsi="Arial" w:cs="Arial"/>
          <w:color w:val="696B0B"/>
          <w:u w:val="single"/>
        </w:rPr>
        <w:t>-</w:t>
      </w:r>
      <w:r w:rsidRPr="001930B6">
        <w:rPr>
          <w:rFonts w:ascii="Arial" w:hAnsi="Arial" w:cs="Arial"/>
          <w:color w:val="696B0B"/>
          <w:u w:val="single"/>
        </w:rPr>
        <w:t xml:space="preserve"> </w:t>
      </w:r>
      <w:r w:rsidR="004C3777" w:rsidRPr="001930B6">
        <w:rPr>
          <w:rFonts w:ascii="Arial" w:hAnsi="Arial" w:cs="Arial"/>
          <w:color w:val="696B0B"/>
          <w:u w:val="single"/>
        </w:rPr>
        <w:t>Genova, 22.8.1968.</w:t>
      </w:r>
    </w:p>
    <w:p w:rsidR="00FC5E6A" w:rsidRPr="001930B6" w:rsidRDefault="00FC5E6A"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sz w:val="20"/>
          <w:szCs w:val="20"/>
        </w:rPr>
        <w:t xml:space="preserve">Compositore, allievo di </w:t>
      </w:r>
      <w:r w:rsidR="00BF7273" w:rsidRPr="001930B6">
        <w:rPr>
          <w:rFonts w:ascii="Arial" w:hAnsi="Arial" w:cs="Arial"/>
          <w:color w:val="696B0B"/>
          <w:sz w:val="20"/>
          <w:szCs w:val="20"/>
        </w:rPr>
        <w:t>De Nardis</w:t>
      </w:r>
      <w:r w:rsidR="00347F53" w:rsidRPr="001930B6">
        <w:rPr>
          <w:rFonts w:ascii="Arial" w:hAnsi="Arial" w:cs="Arial"/>
          <w:color w:val="696B0B"/>
          <w:sz w:val="20"/>
          <w:szCs w:val="20"/>
        </w:rPr>
        <w:t xml:space="preserve"> e </w:t>
      </w:r>
      <w:r w:rsidRPr="001930B6">
        <w:rPr>
          <w:rFonts w:ascii="Arial" w:hAnsi="Arial" w:cs="Arial"/>
          <w:color w:val="696B0B"/>
          <w:sz w:val="20"/>
          <w:szCs w:val="20"/>
        </w:rPr>
        <w:t xml:space="preserve">Martucci. </w:t>
      </w:r>
      <w:r w:rsidR="004C3777" w:rsidRPr="001930B6">
        <w:rPr>
          <w:rFonts w:ascii="Arial" w:hAnsi="Arial" w:cs="Arial"/>
          <w:color w:val="696B0B"/>
          <w:sz w:val="20"/>
          <w:szCs w:val="20"/>
        </w:rPr>
        <w:t xml:space="preserve">Dal 1921 al 1951 fu </w:t>
      </w:r>
      <w:r w:rsidRPr="001930B6">
        <w:rPr>
          <w:rFonts w:ascii="Arial" w:hAnsi="Arial" w:cs="Arial"/>
          <w:color w:val="696B0B"/>
          <w:sz w:val="20"/>
          <w:szCs w:val="20"/>
        </w:rPr>
        <w:t xml:space="preserve">Insegnante </w:t>
      </w:r>
      <w:r w:rsidR="00347F53" w:rsidRPr="001930B6">
        <w:rPr>
          <w:rFonts w:ascii="Arial" w:hAnsi="Arial" w:cs="Arial"/>
          <w:color w:val="696B0B"/>
          <w:sz w:val="20"/>
          <w:szCs w:val="20"/>
        </w:rPr>
        <w:t xml:space="preserve">di armonia e composizione </w:t>
      </w:r>
      <w:r w:rsidRPr="001930B6">
        <w:rPr>
          <w:rFonts w:ascii="Arial" w:hAnsi="Arial" w:cs="Arial"/>
          <w:color w:val="696B0B"/>
          <w:sz w:val="20"/>
          <w:szCs w:val="20"/>
        </w:rPr>
        <w:t>a</w:t>
      </w:r>
      <w:r w:rsidR="004C3777" w:rsidRPr="001930B6">
        <w:rPr>
          <w:rFonts w:ascii="Arial" w:hAnsi="Arial" w:cs="Arial"/>
          <w:color w:val="696B0B"/>
          <w:sz w:val="20"/>
          <w:szCs w:val="20"/>
        </w:rPr>
        <w:t>l Conservatorio di</w:t>
      </w:r>
      <w:r w:rsidRPr="001930B6">
        <w:rPr>
          <w:rFonts w:ascii="Arial" w:hAnsi="Arial" w:cs="Arial"/>
          <w:color w:val="696B0B"/>
          <w:sz w:val="20"/>
          <w:szCs w:val="20"/>
        </w:rPr>
        <w:t xml:space="preserve"> Genova.</w:t>
      </w:r>
      <w:r w:rsidR="004C3777" w:rsidRPr="001930B6">
        <w:rPr>
          <w:rFonts w:ascii="Arial" w:hAnsi="Arial" w:cs="Arial"/>
          <w:color w:val="696B0B"/>
          <w:sz w:val="20"/>
          <w:szCs w:val="20"/>
        </w:rPr>
        <w:t xml:space="preserve"> </w:t>
      </w:r>
      <w:r w:rsidR="00347F53" w:rsidRPr="001930B6">
        <w:rPr>
          <w:rFonts w:ascii="Arial" w:hAnsi="Arial" w:cs="Arial"/>
          <w:color w:val="696B0B"/>
          <w:sz w:val="20"/>
          <w:szCs w:val="20"/>
        </w:rPr>
        <w:t xml:space="preserve">Scrisse </w:t>
      </w:r>
      <w:r w:rsidR="004C3777" w:rsidRPr="001930B6">
        <w:rPr>
          <w:rFonts w:ascii="Arial" w:hAnsi="Arial" w:cs="Arial"/>
          <w:color w:val="696B0B"/>
          <w:sz w:val="20"/>
          <w:szCs w:val="20"/>
        </w:rPr>
        <w:t xml:space="preserve">molte </w:t>
      </w:r>
      <w:r w:rsidR="00347F53" w:rsidRPr="001930B6">
        <w:rPr>
          <w:rFonts w:ascii="Arial" w:hAnsi="Arial" w:cs="Arial"/>
          <w:color w:val="696B0B"/>
          <w:sz w:val="20"/>
          <w:szCs w:val="20"/>
        </w:rPr>
        <w:t xml:space="preserve">opere per chitarra </w:t>
      </w:r>
      <w:r w:rsidR="004C3777" w:rsidRPr="001930B6">
        <w:rPr>
          <w:rFonts w:ascii="Arial" w:hAnsi="Arial" w:cs="Arial"/>
          <w:color w:val="696B0B"/>
          <w:sz w:val="20"/>
          <w:szCs w:val="20"/>
        </w:rPr>
        <w:t xml:space="preserve">e organo, suoi </w:t>
      </w:r>
      <w:r w:rsidR="00347F53" w:rsidRPr="001930B6">
        <w:rPr>
          <w:rFonts w:ascii="Arial" w:hAnsi="Arial" w:cs="Arial"/>
          <w:color w:val="696B0B"/>
          <w:sz w:val="20"/>
          <w:szCs w:val="20"/>
        </w:rPr>
        <w:t>strument</w:t>
      </w:r>
      <w:r w:rsidR="004C3777" w:rsidRPr="001930B6">
        <w:rPr>
          <w:rFonts w:ascii="Arial" w:hAnsi="Arial" w:cs="Arial"/>
          <w:color w:val="696B0B"/>
          <w:sz w:val="20"/>
          <w:szCs w:val="20"/>
        </w:rPr>
        <w:t>i</w:t>
      </w:r>
      <w:r w:rsidR="00347F53" w:rsidRPr="001930B6">
        <w:rPr>
          <w:rFonts w:ascii="Arial" w:hAnsi="Arial" w:cs="Arial"/>
          <w:color w:val="696B0B"/>
          <w:sz w:val="20"/>
          <w:szCs w:val="20"/>
        </w:rPr>
        <w:t xml:space="preserve"> preferi</w:t>
      </w:r>
      <w:r w:rsidR="004C3777" w:rsidRPr="001930B6">
        <w:rPr>
          <w:rFonts w:ascii="Arial" w:hAnsi="Arial" w:cs="Arial"/>
          <w:color w:val="696B0B"/>
          <w:sz w:val="20"/>
          <w:szCs w:val="20"/>
        </w:rPr>
        <w:t>ti</w:t>
      </w:r>
      <w:r w:rsidR="00347F53" w:rsidRPr="001930B6">
        <w:rPr>
          <w:rFonts w:ascii="Arial" w:hAnsi="Arial" w:cs="Arial"/>
          <w:color w:val="696B0B"/>
          <w:sz w:val="20"/>
          <w:szCs w:val="20"/>
        </w:rPr>
        <w:t>.</w:t>
      </w:r>
    </w:p>
    <w:p w:rsidR="00FC5E6A" w:rsidRPr="00546A0B" w:rsidRDefault="00FC5E6A" w:rsidP="001B50BE">
      <w:pPr>
        <w:tabs>
          <w:tab w:val="center" w:pos="0"/>
          <w:tab w:val="left" w:pos="4253"/>
        </w:tabs>
        <w:spacing w:before="120" w:after="0" w:line="276" w:lineRule="auto"/>
        <w:rPr>
          <w:rFonts w:ascii="Arial" w:hAnsi="Arial" w:cs="Arial"/>
        </w:rPr>
      </w:pPr>
      <w:r w:rsidRPr="00546A0B">
        <w:rPr>
          <w:rFonts w:ascii="Arial" w:hAnsi="Arial" w:cs="Arial"/>
        </w:rPr>
        <w:t>Concerto storico per arpa e orch. (1953).</w:t>
      </w:r>
      <w:r w:rsidR="001912C3" w:rsidRPr="00546A0B">
        <w:rPr>
          <w:rFonts w:ascii="Arial" w:hAnsi="Arial" w:cs="Arial"/>
        </w:rPr>
        <w:t xml:space="preserve">   Acquarello, fisarmonica e arpa</w:t>
      </w:r>
      <w:r w:rsidR="00DC4962" w:rsidRPr="00546A0B">
        <w:rPr>
          <w:rFonts w:ascii="Arial" w:hAnsi="Arial" w:cs="Arial"/>
        </w:rPr>
        <w:t>.</w:t>
      </w:r>
    </w:p>
    <w:p w:rsidR="000D1987" w:rsidRPr="00546A0B" w:rsidRDefault="000D1987" w:rsidP="001B50BE">
      <w:pPr>
        <w:tabs>
          <w:tab w:val="center" w:pos="0"/>
          <w:tab w:val="left" w:pos="4253"/>
        </w:tabs>
        <w:spacing w:before="120" w:after="0" w:line="276" w:lineRule="auto"/>
        <w:rPr>
          <w:rFonts w:ascii="Arial" w:hAnsi="Arial" w:cs="Arial"/>
        </w:rPr>
      </w:pPr>
    </w:p>
    <w:p w:rsidR="00235A8A" w:rsidRPr="001930B6" w:rsidRDefault="00235A8A" w:rsidP="001B50BE">
      <w:pPr>
        <w:tabs>
          <w:tab w:val="center" w:pos="0"/>
          <w:tab w:val="left" w:pos="4253"/>
        </w:tabs>
        <w:spacing w:before="120" w:after="0" w:line="276" w:lineRule="auto"/>
        <w:rPr>
          <w:rFonts w:ascii="Arial" w:hAnsi="Arial" w:cs="Arial"/>
          <w:color w:val="696B0B"/>
          <w:u w:val="single"/>
        </w:rPr>
      </w:pPr>
      <w:r w:rsidRPr="001930B6">
        <w:rPr>
          <w:rFonts w:ascii="Arial" w:hAnsi="Arial" w:cs="Arial"/>
          <w:color w:val="696B0B"/>
          <w:u w:val="single"/>
        </w:rPr>
        <w:t>BARKAUSKAS  Vytautas</w:t>
      </w:r>
      <w:r w:rsidRPr="001930B6">
        <w:rPr>
          <w:rFonts w:ascii="Arial" w:hAnsi="Arial" w:cs="Arial"/>
          <w:color w:val="696B0B"/>
          <w:u w:val="single"/>
        </w:rPr>
        <w:tab/>
        <w:t>Kaunas, 25.3.1931</w:t>
      </w:r>
      <w:r w:rsidR="00347F53" w:rsidRPr="001930B6">
        <w:rPr>
          <w:rFonts w:ascii="Arial" w:hAnsi="Arial" w:cs="Arial"/>
          <w:color w:val="696B0B"/>
          <w:u w:val="single"/>
        </w:rPr>
        <w:t xml:space="preserve"> - Praga, 1.6.1981.</w:t>
      </w:r>
    </w:p>
    <w:p w:rsidR="00235A8A" w:rsidRPr="001930B6" w:rsidRDefault="00235A8A"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sz w:val="20"/>
          <w:szCs w:val="20"/>
        </w:rPr>
        <w:t>Compositore Lituano, studi al Conservatorio di Vilnius. Dal 1989 è insegnante di composizione nel medesimo Conservatorio.</w:t>
      </w:r>
    </w:p>
    <w:p w:rsidR="00235A8A" w:rsidRPr="00546A0B" w:rsidRDefault="003452FE" w:rsidP="001B50BE">
      <w:pPr>
        <w:tabs>
          <w:tab w:val="center" w:pos="0"/>
          <w:tab w:val="left" w:pos="4253"/>
        </w:tabs>
        <w:spacing w:before="120" w:after="0" w:line="276" w:lineRule="auto"/>
        <w:rPr>
          <w:rFonts w:ascii="Arial" w:hAnsi="Arial" w:cs="Arial"/>
        </w:rPr>
      </w:pPr>
      <w:r w:rsidRPr="00546A0B">
        <w:rPr>
          <w:rFonts w:ascii="Arial" w:hAnsi="Arial" w:cs="Arial"/>
        </w:rPr>
        <w:t xml:space="preserve">Reminiscenze, op. 99, per arpa (1993, 5’).   </w:t>
      </w:r>
      <w:r w:rsidR="00235A8A" w:rsidRPr="00546A0B">
        <w:rPr>
          <w:rFonts w:ascii="Arial" w:hAnsi="Arial" w:cs="Arial"/>
        </w:rPr>
        <w:t>Intermezzo italiano, op. 131, arpa (2008).</w:t>
      </w:r>
    </w:p>
    <w:p w:rsidR="00347F53" w:rsidRPr="00546A0B" w:rsidRDefault="00347F53" w:rsidP="001B50BE">
      <w:pPr>
        <w:tabs>
          <w:tab w:val="center" w:pos="0"/>
          <w:tab w:val="left" w:pos="4253"/>
        </w:tabs>
        <w:spacing w:before="120" w:after="0" w:line="276" w:lineRule="auto"/>
        <w:rPr>
          <w:rFonts w:ascii="Arial" w:hAnsi="Arial" w:cs="Arial"/>
          <w:u w:val="single"/>
        </w:rPr>
      </w:pPr>
    </w:p>
    <w:p w:rsidR="00DC4962" w:rsidRPr="001930B6" w:rsidRDefault="00DC4962" w:rsidP="001B50BE">
      <w:pPr>
        <w:tabs>
          <w:tab w:val="center" w:pos="0"/>
          <w:tab w:val="left" w:pos="4253"/>
        </w:tabs>
        <w:spacing w:before="120" w:after="0" w:line="276" w:lineRule="auto"/>
        <w:rPr>
          <w:rFonts w:ascii="Arial" w:hAnsi="Arial" w:cs="Arial"/>
          <w:color w:val="696B0B"/>
          <w:u w:val="single"/>
        </w:rPr>
      </w:pPr>
      <w:r w:rsidRPr="001930B6">
        <w:rPr>
          <w:rFonts w:ascii="Arial" w:hAnsi="Arial" w:cs="Arial"/>
          <w:color w:val="696B0B"/>
          <w:u w:val="single"/>
        </w:rPr>
        <w:t>BARNES  Milton</w:t>
      </w:r>
      <w:r w:rsidRPr="001930B6">
        <w:rPr>
          <w:rFonts w:ascii="Arial" w:hAnsi="Arial" w:cs="Arial"/>
          <w:color w:val="696B0B"/>
          <w:u w:val="single"/>
        </w:rPr>
        <w:tab/>
        <w:t>Toronto, 16.12.1931 - Toronto, 27.2.2001.</w:t>
      </w:r>
    </w:p>
    <w:p w:rsidR="001D4D4F" w:rsidRPr="001930B6" w:rsidRDefault="001D4D4F"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sz w:val="20"/>
          <w:szCs w:val="20"/>
        </w:rPr>
        <w:t xml:space="preserve">Compositore e direttore d’orchestra canadese, allievo di Wienzweig, Krenek, Feldbrill e Dolin. Si perfezionò </w:t>
      </w:r>
      <w:r w:rsidR="0023761B">
        <w:rPr>
          <w:rFonts w:ascii="Arial" w:hAnsi="Arial" w:cs="Arial"/>
          <w:color w:val="696B0B"/>
          <w:sz w:val="20"/>
          <w:szCs w:val="20"/>
        </w:rPr>
        <w:t xml:space="preserve"> </w:t>
      </w:r>
      <w:r w:rsidRPr="001930B6">
        <w:rPr>
          <w:rFonts w:ascii="Arial" w:hAnsi="Arial" w:cs="Arial"/>
          <w:color w:val="696B0B"/>
          <w:sz w:val="20"/>
          <w:szCs w:val="20"/>
        </w:rPr>
        <w:t>all’Accademia Chigiana e a Tanglewood.</w:t>
      </w:r>
    </w:p>
    <w:p w:rsidR="004C3777" w:rsidRPr="00546A0B" w:rsidRDefault="004C3777" w:rsidP="001B50BE">
      <w:pPr>
        <w:tabs>
          <w:tab w:val="center" w:pos="0"/>
          <w:tab w:val="left" w:pos="4253"/>
          <w:tab w:val="left" w:pos="4536"/>
        </w:tabs>
        <w:spacing w:before="120" w:after="0" w:line="276" w:lineRule="auto"/>
        <w:rPr>
          <w:rFonts w:ascii="Arial" w:hAnsi="Arial" w:cs="Arial"/>
        </w:rPr>
      </w:pPr>
      <w:r w:rsidRPr="00546A0B">
        <w:rPr>
          <w:rFonts w:ascii="Arial" w:hAnsi="Arial" w:cs="Arial"/>
        </w:rPr>
        <w:t xml:space="preserve">Arpa sola:  </w:t>
      </w:r>
      <w:r w:rsidR="00347C62" w:rsidRPr="00546A0B">
        <w:rPr>
          <w:rFonts w:ascii="Arial" w:hAnsi="Arial" w:cs="Arial"/>
        </w:rPr>
        <w:t xml:space="preserve">Tema, </w:t>
      </w:r>
      <w:r w:rsidR="00414E95" w:rsidRPr="00546A0B">
        <w:rPr>
          <w:rFonts w:ascii="Arial" w:hAnsi="Arial" w:cs="Arial"/>
        </w:rPr>
        <w:t xml:space="preserve">5 </w:t>
      </w:r>
      <w:r w:rsidR="00DC4962" w:rsidRPr="00546A0B">
        <w:rPr>
          <w:rFonts w:ascii="Arial" w:hAnsi="Arial" w:cs="Arial"/>
        </w:rPr>
        <w:t>Variazioni</w:t>
      </w:r>
      <w:r w:rsidR="00347C62" w:rsidRPr="00546A0B">
        <w:rPr>
          <w:rFonts w:ascii="Arial" w:hAnsi="Arial" w:cs="Arial"/>
        </w:rPr>
        <w:t>, Epilogo</w:t>
      </w:r>
      <w:r w:rsidRPr="00546A0B">
        <w:rPr>
          <w:rFonts w:ascii="Arial" w:hAnsi="Arial" w:cs="Arial"/>
        </w:rPr>
        <w:t xml:space="preserve"> </w:t>
      </w:r>
      <w:r w:rsidR="00DC4962" w:rsidRPr="00546A0B">
        <w:rPr>
          <w:rFonts w:ascii="Arial" w:hAnsi="Arial" w:cs="Arial"/>
        </w:rPr>
        <w:t xml:space="preserve">(1976, </w:t>
      </w:r>
      <w:r w:rsidR="00036A1B" w:rsidRPr="00546A0B">
        <w:rPr>
          <w:rFonts w:ascii="Arial" w:hAnsi="Arial" w:cs="Arial"/>
        </w:rPr>
        <w:t>9</w:t>
      </w:r>
      <w:r w:rsidR="00DC4962" w:rsidRPr="00546A0B">
        <w:rPr>
          <w:rFonts w:ascii="Arial" w:hAnsi="Arial" w:cs="Arial"/>
        </w:rPr>
        <w:t>’</w:t>
      </w:r>
      <w:r w:rsidR="00347C62" w:rsidRPr="00546A0B">
        <w:rPr>
          <w:rFonts w:ascii="Arial" w:hAnsi="Arial" w:cs="Arial"/>
        </w:rPr>
        <w:t>25</w:t>
      </w:r>
      <w:r w:rsidR="00DC4962" w:rsidRPr="00546A0B">
        <w:rPr>
          <w:rFonts w:ascii="Arial" w:hAnsi="Arial" w:cs="Arial"/>
        </w:rPr>
        <w:t>)</w:t>
      </w:r>
      <w:r w:rsidRPr="00546A0B">
        <w:rPr>
          <w:rFonts w:ascii="Arial" w:hAnsi="Arial" w:cs="Arial"/>
        </w:rPr>
        <w:t xml:space="preserve">,   </w:t>
      </w:r>
      <w:r w:rsidR="005510AE" w:rsidRPr="00546A0B">
        <w:rPr>
          <w:rFonts w:ascii="Arial" w:hAnsi="Arial" w:cs="Arial"/>
        </w:rPr>
        <w:t>Dance of the Poplars (1985, 3’20).</w:t>
      </w:r>
      <w:r w:rsidR="00EF090B" w:rsidRPr="00546A0B">
        <w:rPr>
          <w:rFonts w:ascii="Arial" w:hAnsi="Arial" w:cs="Arial"/>
        </w:rPr>
        <w:t xml:space="preserve">   </w:t>
      </w:r>
    </w:p>
    <w:p w:rsidR="004C3777" w:rsidRPr="00546A0B" w:rsidRDefault="00A61354" w:rsidP="001B50BE">
      <w:pPr>
        <w:tabs>
          <w:tab w:val="center" w:pos="0"/>
          <w:tab w:val="left" w:pos="4253"/>
          <w:tab w:val="left" w:pos="4536"/>
        </w:tabs>
        <w:spacing w:before="120" w:after="0" w:line="276" w:lineRule="auto"/>
        <w:rPr>
          <w:rFonts w:ascii="Arial" w:hAnsi="Arial" w:cs="Arial"/>
        </w:rPr>
      </w:pPr>
      <w:r w:rsidRPr="00546A0B">
        <w:rPr>
          <w:rFonts w:ascii="Arial" w:hAnsi="Arial" w:cs="Arial"/>
          <w:lang w:val="en-US"/>
        </w:rPr>
        <w:t xml:space="preserve">Harbord Street, vla. arpa, fl. </w:t>
      </w:r>
      <w:r w:rsidRPr="00546A0B">
        <w:rPr>
          <w:rFonts w:ascii="Arial" w:hAnsi="Arial" w:cs="Arial"/>
        </w:rPr>
        <w:t>(1991).</w:t>
      </w:r>
      <w:r w:rsidR="004C3777" w:rsidRPr="00546A0B">
        <w:rPr>
          <w:rFonts w:ascii="Arial" w:hAnsi="Arial" w:cs="Arial"/>
        </w:rPr>
        <w:t xml:space="preserve">   </w:t>
      </w:r>
      <w:r w:rsidR="00DC4962" w:rsidRPr="00546A0B">
        <w:rPr>
          <w:rFonts w:ascii="Arial" w:hAnsi="Arial" w:cs="Arial"/>
        </w:rPr>
        <w:t xml:space="preserve">Divertimento per arpa e </w:t>
      </w:r>
      <w:r w:rsidR="001D4D4F" w:rsidRPr="00546A0B">
        <w:rPr>
          <w:rFonts w:ascii="Arial" w:hAnsi="Arial" w:cs="Arial"/>
        </w:rPr>
        <w:t>quartetto d’</w:t>
      </w:r>
      <w:r w:rsidR="00DC4962" w:rsidRPr="00546A0B">
        <w:rPr>
          <w:rFonts w:ascii="Arial" w:hAnsi="Arial" w:cs="Arial"/>
        </w:rPr>
        <w:t>archi (1993)</w:t>
      </w:r>
      <w:r w:rsidR="00F864AA" w:rsidRPr="00546A0B">
        <w:rPr>
          <w:rFonts w:ascii="Arial" w:hAnsi="Arial" w:cs="Arial"/>
        </w:rPr>
        <w:t xml:space="preserve">:   </w:t>
      </w:r>
    </w:p>
    <w:p w:rsidR="004C3777" w:rsidRPr="00546A0B" w:rsidRDefault="00F864AA" w:rsidP="001B50BE">
      <w:pPr>
        <w:tabs>
          <w:tab w:val="center" w:pos="0"/>
          <w:tab w:val="left" w:pos="4253"/>
          <w:tab w:val="left" w:pos="4536"/>
        </w:tabs>
        <w:spacing w:before="120" w:after="0" w:line="276" w:lineRule="auto"/>
        <w:rPr>
          <w:rFonts w:ascii="Arial" w:hAnsi="Arial" w:cs="Arial"/>
          <w:lang w:val="en-US"/>
        </w:rPr>
      </w:pPr>
      <w:r w:rsidRPr="00546A0B">
        <w:rPr>
          <w:rFonts w:ascii="Arial" w:hAnsi="Arial" w:cs="Arial"/>
          <w:b/>
          <w:lang w:val="en-US"/>
        </w:rPr>
        <w:t>1</w:t>
      </w:r>
      <w:r w:rsidRPr="00546A0B">
        <w:rPr>
          <w:rFonts w:ascii="Arial" w:hAnsi="Arial" w:cs="Arial"/>
          <w:lang w:val="en-US"/>
        </w:rPr>
        <w:t>) Preamble (1’35),</w:t>
      </w:r>
      <w:r w:rsidR="004C3777" w:rsidRPr="00546A0B">
        <w:rPr>
          <w:rFonts w:ascii="Arial" w:hAnsi="Arial" w:cs="Arial"/>
          <w:lang w:val="en-US"/>
        </w:rPr>
        <w:t xml:space="preserve">   </w:t>
      </w:r>
      <w:r w:rsidRPr="00546A0B">
        <w:rPr>
          <w:rFonts w:ascii="Arial" w:hAnsi="Arial" w:cs="Arial"/>
          <w:lang w:val="en-US"/>
        </w:rPr>
        <w:t xml:space="preserve">2) Pavane for a Live Princess (5’),   3) Preludio e scherzo (3’30),   </w:t>
      </w:r>
    </w:p>
    <w:p w:rsidR="0018080C" w:rsidRPr="00546A0B" w:rsidRDefault="00F864AA" w:rsidP="001B50BE">
      <w:pPr>
        <w:tabs>
          <w:tab w:val="center" w:pos="0"/>
          <w:tab w:val="left" w:pos="4253"/>
        </w:tabs>
        <w:spacing w:before="120" w:after="0" w:line="276" w:lineRule="auto"/>
        <w:rPr>
          <w:rFonts w:ascii="Arial" w:hAnsi="Arial" w:cs="Arial"/>
          <w:lang w:val="en-US"/>
        </w:rPr>
      </w:pPr>
      <w:r w:rsidRPr="00546A0B">
        <w:rPr>
          <w:rFonts w:ascii="Arial" w:hAnsi="Arial" w:cs="Arial"/>
          <w:lang w:val="en-US"/>
        </w:rPr>
        <w:lastRenderedPageBreak/>
        <w:t>4) Blues (4’),</w:t>
      </w:r>
      <w:r w:rsidR="004C3777" w:rsidRPr="00546A0B">
        <w:rPr>
          <w:rFonts w:ascii="Arial" w:hAnsi="Arial" w:cs="Arial"/>
          <w:lang w:val="en-US"/>
        </w:rPr>
        <w:t xml:space="preserve">   </w:t>
      </w:r>
      <w:r w:rsidRPr="00546A0B">
        <w:rPr>
          <w:rFonts w:ascii="Arial" w:hAnsi="Arial" w:cs="Arial"/>
          <w:b/>
          <w:lang w:val="en-US"/>
        </w:rPr>
        <w:t>5</w:t>
      </w:r>
      <w:r w:rsidRPr="00546A0B">
        <w:rPr>
          <w:rFonts w:ascii="Arial" w:hAnsi="Arial" w:cs="Arial"/>
          <w:lang w:val="en-US"/>
        </w:rPr>
        <w:t>) Barn Dance (2’30).</w:t>
      </w:r>
    </w:p>
    <w:p w:rsidR="00414E95" w:rsidRPr="00546A0B" w:rsidRDefault="00414E95" w:rsidP="001B50BE">
      <w:pPr>
        <w:tabs>
          <w:tab w:val="center" w:pos="0"/>
          <w:tab w:val="left" w:pos="4253"/>
          <w:tab w:val="left" w:pos="4536"/>
        </w:tabs>
        <w:spacing w:before="120" w:after="0" w:line="276" w:lineRule="auto"/>
        <w:rPr>
          <w:rFonts w:ascii="Arial" w:hAnsi="Arial" w:cs="Arial"/>
          <w:lang w:val="en-US"/>
        </w:rPr>
      </w:pPr>
    </w:p>
    <w:p w:rsidR="00783B5D" w:rsidRPr="001930B6" w:rsidRDefault="00783B5D" w:rsidP="001B50BE">
      <w:pPr>
        <w:tabs>
          <w:tab w:val="center" w:pos="0"/>
          <w:tab w:val="left" w:pos="4253"/>
        </w:tabs>
        <w:spacing w:before="120" w:after="0" w:line="276" w:lineRule="auto"/>
        <w:rPr>
          <w:rFonts w:ascii="Arial" w:hAnsi="Arial" w:cs="Arial"/>
          <w:color w:val="696B0B"/>
          <w:u w:val="single"/>
        </w:rPr>
      </w:pPr>
      <w:r w:rsidRPr="001930B6">
        <w:rPr>
          <w:rFonts w:ascii="Arial" w:hAnsi="Arial" w:cs="Arial"/>
          <w:color w:val="696B0B"/>
          <w:u w:val="single"/>
        </w:rPr>
        <w:t xml:space="preserve">BARONI  Caterina </w:t>
      </w:r>
      <w:r w:rsidRPr="001930B6">
        <w:rPr>
          <w:rFonts w:ascii="Arial" w:hAnsi="Arial" w:cs="Arial"/>
          <w:color w:val="696B0B"/>
          <w:u w:val="single"/>
        </w:rPr>
        <w:tab/>
        <w:t>1624 - poco oltre il 1670.</w:t>
      </w:r>
    </w:p>
    <w:p w:rsidR="00783B5D" w:rsidRPr="001930B6" w:rsidRDefault="00783B5D"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sz w:val="20"/>
          <w:szCs w:val="20"/>
        </w:rPr>
        <w:t xml:space="preserve">Già in tenera età era considerata abilissima </w:t>
      </w:r>
      <w:r w:rsidRPr="001930B6">
        <w:rPr>
          <w:rFonts w:ascii="Arial" w:hAnsi="Arial" w:cs="Arial"/>
          <w:b/>
          <w:color w:val="696B0B"/>
          <w:sz w:val="20"/>
          <w:szCs w:val="20"/>
        </w:rPr>
        <w:t>arpista</w:t>
      </w:r>
      <w:r w:rsidRPr="001930B6">
        <w:rPr>
          <w:rFonts w:ascii="Arial" w:hAnsi="Arial" w:cs="Arial"/>
          <w:color w:val="696B0B"/>
          <w:sz w:val="20"/>
          <w:szCs w:val="20"/>
        </w:rPr>
        <w:t>. Diventò monaca a 17 anni, ma è probabile che continuò la sua attività concertistica. Maugars parlò di lei e della sorella Eleonora con enfasi.</w:t>
      </w:r>
    </w:p>
    <w:p w:rsidR="000D1987" w:rsidRPr="001930B6" w:rsidRDefault="000D1987" w:rsidP="001B50BE">
      <w:pPr>
        <w:tabs>
          <w:tab w:val="center" w:pos="0"/>
          <w:tab w:val="left" w:pos="4253"/>
          <w:tab w:val="left" w:pos="4536"/>
        </w:tabs>
        <w:spacing w:before="120" w:after="0" w:line="276" w:lineRule="auto"/>
        <w:rPr>
          <w:rFonts w:ascii="Arial" w:hAnsi="Arial" w:cs="Arial"/>
          <w:color w:val="696B0B"/>
        </w:rPr>
      </w:pPr>
    </w:p>
    <w:p w:rsidR="00344004" w:rsidRPr="001930B6" w:rsidRDefault="00344004" w:rsidP="001B50BE">
      <w:pPr>
        <w:tabs>
          <w:tab w:val="center" w:pos="0"/>
          <w:tab w:val="left" w:pos="4253"/>
        </w:tabs>
        <w:spacing w:before="120" w:after="0" w:line="276" w:lineRule="auto"/>
        <w:rPr>
          <w:rFonts w:ascii="Arial" w:hAnsi="Arial" w:cs="Arial"/>
          <w:color w:val="696B0B"/>
          <w:u w:val="single"/>
        </w:rPr>
      </w:pPr>
      <w:r w:rsidRPr="001930B6">
        <w:rPr>
          <w:rFonts w:ascii="Arial" w:hAnsi="Arial" w:cs="Arial"/>
          <w:color w:val="696B0B"/>
          <w:u w:val="single"/>
        </w:rPr>
        <w:t xml:space="preserve">BARRETT  Richard </w:t>
      </w:r>
      <w:r w:rsidRPr="001930B6">
        <w:rPr>
          <w:rFonts w:ascii="Arial" w:hAnsi="Arial" w:cs="Arial"/>
          <w:color w:val="696B0B"/>
          <w:u w:val="single"/>
        </w:rPr>
        <w:tab/>
        <w:t>(sec. XVI)</w:t>
      </w:r>
    </w:p>
    <w:p w:rsidR="00344004" w:rsidRPr="001930B6" w:rsidRDefault="00344004"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b/>
          <w:color w:val="696B0B"/>
          <w:sz w:val="20"/>
          <w:szCs w:val="20"/>
        </w:rPr>
        <w:t>Arpista</w:t>
      </w:r>
      <w:r w:rsidRPr="001930B6">
        <w:rPr>
          <w:rFonts w:ascii="Arial" w:hAnsi="Arial" w:cs="Arial"/>
          <w:color w:val="696B0B"/>
          <w:sz w:val="20"/>
          <w:szCs w:val="20"/>
        </w:rPr>
        <w:t xml:space="preserve"> irlandese, fu al servizio di Sir John Perrot.</w:t>
      </w:r>
    </w:p>
    <w:p w:rsidR="000D1987" w:rsidRPr="001930B6" w:rsidRDefault="000D1987" w:rsidP="001B50BE">
      <w:pPr>
        <w:tabs>
          <w:tab w:val="center" w:pos="0"/>
          <w:tab w:val="left" w:pos="4253"/>
          <w:tab w:val="left" w:pos="4536"/>
        </w:tabs>
        <w:spacing w:before="120" w:after="0" w:line="276" w:lineRule="auto"/>
        <w:rPr>
          <w:rFonts w:ascii="Arial" w:hAnsi="Arial" w:cs="Arial"/>
          <w:color w:val="696B0B"/>
        </w:rPr>
      </w:pPr>
    </w:p>
    <w:p w:rsidR="00344004" w:rsidRPr="001930B6" w:rsidRDefault="00344004" w:rsidP="001B50BE">
      <w:pPr>
        <w:tabs>
          <w:tab w:val="center" w:pos="0"/>
          <w:tab w:val="left" w:pos="4253"/>
        </w:tabs>
        <w:spacing w:before="120" w:after="0" w:line="276" w:lineRule="auto"/>
        <w:rPr>
          <w:rFonts w:ascii="Arial" w:hAnsi="Arial" w:cs="Arial"/>
          <w:color w:val="696B0B"/>
          <w:u w:val="single"/>
        </w:rPr>
      </w:pPr>
      <w:r w:rsidRPr="001930B6">
        <w:rPr>
          <w:rFonts w:ascii="Arial" w:hAnsi="Arial" w:cs="Arial"/>
          <w:color w:val="696B0B"/>
          <w:u w:val="single"/>
        </w:rPr>
        <w:t xml:space="preserve">BARRY  Dick </w:t>
      </w:r>
      <w:r w:rsidRPr="001930B6">
        <w:rPr>
          <w:rFonts w:ascii="Arial" w:hAnsi="Arial" w:cs="Arial"/>
          <w:color w:val="696B0B"/>
          <w:u w:val="single"/>
        </w:rPr>
        <w:tab/>
        <w:t>(sec. XVII)</w:t>
      </w:r>
    </w:p>
    <w:p w:rsidR="00344004" w:rsidRPr="001930B6" w:rsidRDefault="00344004"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b/>
          <w:color w:val="696B0B"/>
          <w:sz w:val="20"/>
          <w:szCs w:val="20"/>
        </w:rPr>
        <w:t>Arpista</w:t>
      </w:r>
      <w:r w:rsidRPr="001930B6">
        <w:rPr>
          <w:rFonts w:ascii="Arial" w:hAnsi="Arial" w:cs="Arial"/>
          <w:color w:val="696B0B"/>
          <w:sz w:val="20"/>
          <w:szCs w:val="20"/>
        </w:rPr>
        <w:t xml:space="preserve"> irlandese al servizio di Sir Robert Southwell.</w:t>
      </w:r>
    </w:p>
    <w:p w:rsidR="000D1987" w:rsidRPr="001930B6" w:rsidRDefault="000D1987" w:rsidP="001B50BE">
      <w:pPr>
        <w:tabs>
          <w:tab w:val="center" w:pos="0"/>
          <w:tab w:val="left" w:pos="4253"/>
          <w:tab w:val="left" w:pos="4536"/>
        </w:tabs>
        <w:spacing w:before="120" w:after="0" w:line="276" w:lineRule="auto"/>
        <w:rPr>
          <w:rFonts w:ascii="Arial" w:hAnsi="Arial" w:cs="Arial"/>
          <w:color w:val="696B0B"/>
        </w:rPr>
      </w:pPr>
    </w:p>
    <w:p w:rsidR="00344004" w:rsidRPr="001930B6" w:rsidRDefault="00344004" w:rsidP="001B50BE">
      <w:pPr>
        <w:tabs>
          <w:tab w:val="center" w:pos="0"/>
          <w:tab w:val="left" w:pos="4253"/>
        </w:tabs>
        <w:spacing w:before="120" w:after="0" w:line="276" w:lineRule="auto"/>
        <w:rPr>
          <w:rFonts w:ascii="Arial" w:hAnsi="Arial" w:cs="Arial"/>
          <w:color w:val="696B0B"/>
          <w:u w:val="single"/>
        </w:rPr>
      </w:pPr>
      <w:r w:rsidRPr="001930B6">
        <w:rPr>
          <w:rFonts w:ascii="Arial" w:hAnsi="Arial" w:cs="Arial"/>
          <w:color w:val="696B0B"/>
          <w:u w:val="single"/>
        </w:rPr>
        <w:t>BARRY  Gerald</w:t>
      </w:r>
      <w:r w:rsidRPr="001930B6">
        <w:rPr>
          <w:rFonts w:ascii="Arial" w:hAnsi="Arial" w:cs="Arial"/>
          <w:color w:val="696B0B"/>
          <w:u w:val="single"/>
        </w:rPr>
        <w:tab/>
        <w:t>Clarecastle, 28.4.1952</w:t>
      </w:r>
    </w:p>
    <w:p w:rsidR="00344004" w:rsidRPr="001930B6" w:rsidRDefault="00344004"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sz w:val="20"/>
          <w:szCs w:val="20"/>
        </w:rPr>
        <w:t>Compositore irlandese, allievo di Stockhausen e M. Kagel.</w:t>
      </w:r>
    </w:p>
    <w:p w:rsidR="00344004" w:rsidRPr="00546A0B" w:rsidRDefault="00344004" w:rsidP="001B50BE">
      <w:pPr>
        <w:tabs>
          <w:tab w:val="center" w:pos="0"/>
          <w:tab w:val="left" w:pos="4253"/>
        </w:tabs>
        <w:spacing w:before="120" w:after="0" w:line="276" w:lineRule="auto"/>
        <w:rPr>
          <w:rFonts w:ascii="Arial" w:hAnsi="Arial" w:cs="Arial"/>
          <w:lang w:val="fr-FR"/>
        </w:rPr>
      </w:pPr>
      <w:r w:rsidRPr="00546A0B">
        <w:rPr>
          <w:rFonts w:ascii="Arial" w:hAnsi="Arial" w:cs="Arial"/>
          <w:lang w:val="fr-FR"/>
        </w:rPr>
        <w:t>Sur les Pointes, arpa sola (1981).</w:t>
      </w:r>
    </w:p>
    <w:p w:rsidR="00C339F2" w:rsidRPr="001930B6" w:rsidRDefault="00C339F2" w:rsidP="001B50BE">
      <w:pPr>
        <w:tabs>
          <w:tab w:val="center" w:pos="0"/>
          <w:tab w:val="left" w:pos="4253"/>
          <w:tab w:val="left" w:pos="4536"/>
        </w:tabs>
        <w:spacing w:before="120" w:after="0" w:line="276" w:lineRule="auto"/>
        <w:rPr>
          <w:rFonts w:ascii="Arial" w:hAnsi="Arial" w:cs="Arial"/>
          <w:color w:val="696B0B"/>
          <w:lang w:val="fr-FR"/>
        </w:rPr>
      </w:pPr>
    </w:p>
    <w:p w:rsidR="00344004" w:rsidRPr="001930B6" w:rsidRDefault="00344004" w:rsidP="001B50BE">
      <w:pPr>
        <w:tabs>
          <w:tab w:val="center" w:pos="0"/>
          <w:tab w:val="left" w:pos="4253"/>
          <w:tab w:val="left" w:pos="4536"/>
        </w:tabs>
        <w:spacing w:before="120" w:after="0" w:line="276" w:lineRule="auto"/>
        <w:rPr>
          <w:rFonts w:ascii="Arial" w:hAnsi="Arial" w:cs="Arial"/>
          <w:color w:val="696B0B"/>
          <w:u w:val="single"/>
        </w:rPr>
      </w:pPr>
      <w:r w:rsidRPr="001930B6">
        <w:rPr>
          <w:rFonts w:ascii="Arial" w:hAnsi="Arial" w:cs="Arial"/>
          <w:color w:val="696B0B"/>
          <w:u w:val="single"/>
        </w:rPr>
        <w:t xml:space="preserve">BARRY William </w:t>
      </w:r>
      <w:r w:rsidR="00B93E54" w:rsidRPr="001930B6">
        <w:rPr>
          <w:rFonts w:ascii="Arial" w:hAnsi="Arial" w:cs="Arial"/>
          <w:color w:val="696B0B"/>
          <w:u w:val="single"/>
        </w:rPr>
        <w:tab/>
      </w:r>
      <w:r w:rsidRPr="001930B6">
        <w:rPr>
          <w:rFonts w:ascii="Arial" w:hAnsi="Arial" w:cs="Arial"/>
          <w:color w:val="696B0B"/>
          <w:u w:val="single"/>
        </w:rPr>
        <w:t>(sec. XVII)</w:t>
      </w:r>
    </w:p>
    <w:p w:rsidR="00344004" w:rsidRPr="001930B6" w:rsidRDefault="00344004"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b/>
          <w:color w:val="696B0B"/>
          <w:sz w:val="20"/>
          <w:szCs w:val="20"/>
        </w:rPr>
        <w:t>Arpista</w:t>
      </w:r>
      <w:r w:rsidRPr="001930B6">
        <w:rPr>
          <w:rFonts w:ascii="Arial" w:hAnsi="Arial" w:cs="Arial"/>
          <w:color w:val="696B0B"/>
          <w:sz w:val="20"/>
          <w:szCs w:val="20"/>
        </w:rPr>
        <w:t xml:space="preserve"> irlandese cieco, fu al servizio del Visconte di Barrymore.</w:t>
      </w:r>
    </w:p>
    <w:p w:rsidR="000D1987" w:rsidRPr="001930B6" w:rsidRDefault="000D1987" w:rsidP="001B50BE">
      <w:pPr>
        <w:tabs>
          <w:tab w:val="center" w:pos="0"/>
          <w:tab w:val="left" w:pos="4253"/>
          <w:tab w:val="left" w:pos="4536"/>
        </w:tabs>
        <w:spacing w:before="120" w:after="0" w:line="276" w:lineRule="auto"/>
        <w:rPr>
          <w:rFonts w:ascii="Arial" w:hAnsi="Arial" w:cs="Arial"/>
          <w:color w:val="696B0B"/>
        </w:rPr>
      </w:pPr>
    </w:p>
    <w:p w:rsidR="00FC5E6A" w:rsidRPr="001930B6" w:rsidRDefault="00FC5E6A" w:rsidP="001B50BE">
      <w:pPr>
        <w:pStyle w:val="NormaleWeb"/>
        <w:tabs>
          <w:tab w:val="center" w:pos="0"/>
          <w:tab w:val="left" w:pos="4253"/>
        </w:tabs>
        <w:spacing w:before="120" w:beforeAutospacing="0" w:after="0" w:afterAutospacing="0" w:line="276" w:lineRule="auto"/>
        <w:rPr>
          <w:rFonts w:ascii="Arial" w:hAnsi="Arial" w:cs="Arial"/>
          <w:color w:val="696B0B"/>
          <w:u w:val="single"/>
        </w:rPr>
      </w:pPr>
      <w:r w:rsidRPr="001930B6">
        <w:rPr>
          <w:rFonts w:ascii="Arial" w:hAnsi="Arial" w:cs="Arial"/>
          <w:color w:val="696B0B"/>
          <w:u w:val="single"/>
        </w:rPr>
        <w:t>BARTA  Lubor</w:t>
      </w:r>
      <w:r w:rsidRPr="001930B6">
        <w:rPr>
          <w:rFonts w:ascii="Arial" w:hAnsi="Arial" w:cs="Arial"/>
          <w:color w:val="696B0B"/>
          <w:u w:val="single"/>
        </w:rPr>
        <w:tab/>
        <w:t>Lubna, 8.8.1928 - Praga, 5.11.1972.</w:t>
      </w:r>
    </w:p>
    <w:p w:rsidR="00FC5E6A" w:rsidRPr="001930B6" w:rsidRDefault="00FC5E6A" w:rsidP="001B50BE">
      <w:pPr>
        <w:pStyle w:val="NormaleWeb"/>
        <w:tabs>
          <w:tab w:val="center" w:pos="0"/>
          <w:tab w:val="left" w:pos="4253"/>
          <w:tab w:val="left" w:pos="4536"/>
        </w:tabs>
        <w:spacing w:before="120" w:beforeAutospacing="0" w:after="0" w:afterAutospacing="0" w:line="276" w:lineRule="auto"/>
        <w:rPr>
          <w:rFonts w:ascii="Arial" w:hAnsi="Arial" w:cs="Arial"/>
          <w:color w:val="696B0B"/>
          <w:sz w:val="20"/>
          <w:szCs w:val="20"/>
        </w:rPr>
      </w:pPr>
      <w:r w:rsidRPr="001930B6">
        <w:rPr>
          <w:rFonts w:ascii="Arial" w:hAnsi="Arial" w:cs="Arial"/>
          <w:color w:val="696B0B"/>
          <w:sz w:val="20"/>
          <w:szCs w:val="20"/>
        </w:rPr>
        <w:t xml:space="preserve">Compositore céco, allievo di Ridky che ha completato la sua formazione, poiché a 12 anni era già pianista e </w:t>
      </w:r>
      <w:r w:rsidR="0022255C" w:rsidRPr="001930B6">
        <w:rPr>
          <w:rFonts w:ascii="Arial" w:hAnsi="Arial" w:cs="Arial"/>
          <w:color w:val="696B0B"/>
          <w:sz w:val="20"/>
          <w:szCs w:val="20"/>
        </w:rPr>
        <w:t xml:space="preserve">              </w:t>
      </w:r>
      <w:r w:rsidRPr="001930B6">
        <w:rPr>
          <w:rFonts w:ascii="Arial" w:hAnsi="Arial" w:cs="Arial"/>
          <w:color w:val="696B0B"/>
          <w:sz w:val="20"/>
          <w:szCs w:val="20"/>
        </w:rPr>
        <w:t>violinista provetto.</w:t>
      </w:r>
    </w:p>
    <w:p w:rsidR="00FC5E6A" w:rsidRPr="00546A0B" w:rsidRDefault="00FC5E6A" w:rsidP="001B50BE">
      <w:pPr>
        <w:tabs>
          <w:tab w:val="center" w:pos="0"/>
          <w:tab w:val="left" w:pos="4253"/>
        </w:tabs>
        <w:spacing w:before="120" w:after="0" w:line="276" w:lineRule="auto"/>
        <w:rPr>
          <w:rFonts w:ascii="Arial" w:hAnsi="Arial" w:cs="Arial"/>
        </w:rPr>
      </w:pPr>
      <w:r w:rsidRPr="00546A0B">
        <w:rPr>
          <w:rFonts w:ascii="Arial" w:hAnsi="Arial" w:cs="Arial"/>
        </w:rPr>
        <w:t>Sonata per arpa (1967).</w:t>
      </w:r>
    </w:p>
    <w:p w:rsidR="00C339F2" w:rsidRPr="00546A0B" w:rsidRDefault="00C339F2" w:rsidP="001B50BE">
      <w:pPr>
        <w:tabs>
          <w:tab w:val="center" w:pos="0"/>
          <w:tab w:val="left" w:pos="4253"/>
        </w:tabs>
        <w:spacing w:before="120" w:after="0" w:line="276" w:lineRule="auto"/>
        <w:rPr>
          <w:rFonts w:ascii="Arial" w:hAnsi="Arial" w:cs="Arial"/>
        </w:rPr>
      </w:pPr>
    </w:p>
    <w:p w:rsidR="00501B5E" w:rsidRPr="001930B6" w:rsidRDefault="00501B5E" w:rsidP="001B50BE">
      <w:pPr>
        <w:tabs>
          <w:tab w:val="center" w:pos="0"/>
          <w:tab w:val="left" w:pos="4253"/>
        </w:tabs>
        <w:spacing w:before="120" w:after="0" w:line="276" w:lineRule="auto"/>
        <w:rPr>
          <w:rFonts w:ascii="Arial" w:hAnsi="Arial" w:cs="Arial"/>
          <w:color w:val="696B0B"/>
          <w:u w:val="single"/>
        </w:rPr>
      </w:pPr>
      <w:r w:rsidRPr="001930B6">
        <w:rPr>
          <w:rFonts w:ascii="Arial" w:hAnsi="Arial" w:cs="Arial"/>
          <w:color w:val="696B0B"/>
          <w:u w:val="single"/>
        </w:rPr>
        <w:t>BARTHOLOMEE  Pierre</w:t>
      </w:r>
      <w:r w:rsidRPr="001930B6">
        <w:rPr>
          <w:rFonts w:ascii="Arial" w:hAnsi="Arial" w:cs="Arial"/>
          <w:color w:val="696B0B"/>
          <w:u w:val="single"/>
        </w:rPr>
        <w:tab/>
        <w:t>Bruxelles, 5.8.1937</w:t>
      </w:r>
    </w:p>
    <w:p w:rsidR="000352F1" w:rsidRPr="001930B6" w:rsidRDefault="000352F1"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sz w:val="20"/>
          <w:szCs w:val="20"/>
        </w:rPr>
        <w:t>Compositore, direttore d’orchestra e pianista belga. Studi al Conservatorio di Bruxelles con Demortier,</w:t>
      </w:r>
      <w:r w:rsidR="0023761B">
        <w:rPr>
          <w:rFonts w:ascii="Arial" w:hAnsi="Arial" w:cs="Arial"/>
          <w:color w:val="696B0B"/>
          <w:sz w:val="20"/>
          <w:szCs w:val="20"/>
        </w:rPr>
        <w:t xml:space="preserve"> </w:t>
      </w:r>
      <w:r w:rsidR="003F1EA6">
        <w:rPr>
          <w:rFonts w:ascii="Arial" w:hAnsi="Arial" w:cs="Arial"/>
          <w:color w:val="696B0B"/>
          <w:sz w:val="20"/>
          <w:szCs w:val="20"/>
        </w:rPr>
        <w:t xml:space="preserve">  </w:t>
      </w:r>
      <w:r w:rsidRPr="001930B6">
        <w:rPr>
          <w:rFonts w:ascii="Arial" w:hAnsi="Arial" w:cs="Arial"/>
          <w:color w:val="696B0B"/>
          <w:sz w:val="20"/>
          <w:szCs w:val="20"/>
        </w:rPr>
        <w:t>perfezionamento in Italia con Kempff. Insegnante allo stesso Conservatorio</w:t>
      </w:r>
      <w:r w:rsidR="00C12A87" w:rsidRPr="001930B6">
        <w:rPr>
          <w:rFonts w:ascii="Arial" w:hAnsi="Arial" w:cs="Arial"/>
          <w:color w:val="696B0B"/>
          <w:sz w:val="20"/>
          <w:szCs w:val="20"/>
        </w:rPr>
        <w:t xml:space="preserve"> dal 1972</w:t>
      </w:r>
      <w:r w:rsidRPr="001930B6">
        <w:rPr>
          <w:rFonts w:ascii="Arial" w:hAnsi="Arial" w:cs="Arial"/>
          <w:color w:val="696B0B"/>
          <w:sz w:val="20"/>
          <w:szCs w:val="20"/>
        </w:rPr>
        <w:t xml:space="preserve"> e Direttore d’orchestra in tutto il mondo, stabile nella Filarmonica di Liegi</w:t>
      </w:r>
      <w:r w:rsidR="00C12A87" w:rsidRPr="001930B6">
        <w:rPr>
          <w:rFonts w:ascii="Arial" w:hAnsi="Arial" w:cs="Arial"/>
          <w:color w:val="696B0B"/>
          <w:sz w:val="20"/>
          <w:szCs w:val="20"/>
        </w:rPr>
        <w:t xml:space="preserve"> dal 1977 al 1999</w:t>
      </w:r>
      <w:r w:rsidRPr="001930B6">
        <w:rPr>
          <w:rFonts w:ascii="Arial" w:hAnsi="Arial" w:cs="Arial"/>
          <w:color w:val="696B0B"/>
          <w:sz w:val="20"/>
          <w:szCs w:val="20"/>
        </w:rPr>
        <w:t>. Re Alberto II gli ha con</w:t>
      </w:r>
      <w:r w:rsidR="00C12A87" w:rsidRPr="001930B6">
        <w:rPr>
          <w:rFonts w:ascii="Arial" w:hAnsi="Arial" w:cs="Arial"/>
          <w:color w:val="696B0B"/>
          <w:sz w:val="20"/>
          <w:szCs w:val="20"/>
        </w:rPr>
        <w:t>ferito</w:t>
      </w:r>
      <w:r w:rsidRPr="001930B6">
        <w:rPr>
          <w:rFonts w:ascii="Arial" w:hAnsi="Arial" w:cs="Arial"/>
          <w:color w:val="696B0B"/>
          <w:sz w:val="20"/>
          <w:szCs w:val="20"/>
        </w:rPr>
        <w:t xml:space="preserve"> il titolo di Cavaliere.</w:t>
      </w:r>
    </w:p>
    <w:p w:rsidR="00FC5E6A" w:rsidRPr="00546A0B" w:rsidRDefault="003116D9" w:rsidP="001B50BE">
      <w:pPr>
        <w:tabs>
          <w:tab w:val="center" w:pos="0"/>
          <w:tab w:val="left" w:pos="4253"/>
        </w:tabs>
        <w:spacing w:before="120" w:after="0" w:line="276" w:lineRule="auto"/>
        <w:rPr>
          <w:rFonts w:ascii="Arial" w:hAnsi="Arial" w:cs="Arial"/>
        </w:rPr>
      </w:pPr>
      <w:r w:rsidRPr="00546A0B">
        <w:rPr>
          <w:rFonts w:ascii="Arial" w:hAnsi="Arial" w:cs="Arial"/>
        </w:rPr>
        <w:t>Arpa sola:  3 Nocturnes (1962, 7’</w:t>
      </w:r>
      <w:r w:rsidR="00432534" w:rsidRPr="00546A0B">
        <w:rPr>
          <w:rFonts w:ascii="Arial" w:hAnsi="Arial" w:cs="Arial"/>
        </w:rPr>
        <w:t>15</w:t>
      </w:r>
      <w:r w:rsidRPr="00546A0B">
        <w:rPr>
          <w:rFonts w:ascii="Arial" w:hAnsi="Arial" w:cs="Arial"/>
        </w:rPr>
        <w:t xml:space="preserve">),   </w:t>
      </w:r>
      <w:r w:rsidR="00882B3C" w:rsidRPr="00546A0B">
        <w:rPr>
          <w:rFonts w:ascii="Arial" w:hAnsi="Arial" w:cs="Arial"/>
        </w:rPr>
        <w:t xml:space="preserve">Fancy </w:t>
      </w:r>
      <w:r w:rsidRPr="00546A0B">
        <w:rPr>
          <w:rFonts w:ascii="Arial" w:hAnsi="Arial" w:cs="Arial"/>
        </w:rPr>
        <w:t>(1974, 7’),   Pastorale (1981, 4’)</w:t>
      </w:r>
      <w:r w:rsidR="00C12A87" w:rsidRPr="00546A0B">
        <w:rPr>
          <w:rFonts w:ascii="Arial" w:hAnsi="Arial" w:cs="Arial"/>
        </w:rPr>
        <w:t>,</w:t>
      </w:r>
    </w:p>
    <w:p w:rsidR="00C12A87" w:rsidRPr="00546A0B" w:rsidRDefault="00C12A87" w:rsidP="001B50BE">
      <w:pPr>
        <w:tabs>
          <w:tab w:val="center" w:pos="0"/>
          <w:tab w:val="left" w:pos="4253"/>
        </w:tabs>
        <w:spacing w:before="120" w:after="0" w:line="276" w:lineRule="auto"/>
        <w:rPr>
          <w:rFonts w:ascii="Arial" w:hAnsi="Arial" w:cs="Arial"/>
        </w:rPr>
      </w:pPr>
      <w:r w:rsidRPr="00546A0B">
        <w:rPr>
          <w:rFonts w:ascii="Arial" w:hAnsi="Arial" w:cs="Arial"/>
          <w:lang w:val="en-US"/>
        </w:rPr>
        <w:t xml:space="preserve">Zigzag (2006, 5’),   Wintry day (2007, 5’).   </w:t>
      </w:r>
      <w:r w:rsidRPr="00546A0B">
        <w:rPr>
          <w:rFonts w:ascii="Arial" w:hAnsi="Arial" w:cs="Arial"/>
          <w:lang w:val="fr-FR"/>
        </w:rPr>
        <w:t xml:space="preserve">Petit cortege, arpa, vla. vcl. ctb. </w:t>
      </w:r>
      <w:r w:rsidRPr="00546A0B">
        <w:rPr>
          <w:rFonts w:ascii="Arial" w:hAnsi="Arial" w:cs="Arial"/>
        </w:rPr>
        <w:t>(2007, 7’).</w:t>
      </w:r>
    </w:p>
    <w:p w:rsidR="00C12A87" w:rsidRPr="00546A0B" w:rsidRDefault="00C12A87" w:rsidP="001B50BE">
      <w:pPr>
        <w:tabs>
          <w:tab w:val="center" w:pos="0"/>
          <w:tab w:val="left" w:pos="4253"/>
        </w:tabs>
        <w:spacing w:before="120" w:after="0" w:line="276" w:lineRule="auto"/>
        <w:rPr>
          <w:rFonts w:ascii="Arial" w:hAnsi="Arial" w:cs="Arial"/>
        </w:rPr>
      </w:pPr>
      <w:r w:rsidRPr="00546A0B">
        <w:rPr>
          <w:rFonts w:ascii="Arial" w:hAnsi="Arial" w:cs="Arial"/>
        </w:rPr>
        <w:t>La Folie d’Oedipe, arpa, pf. cel. perc. archi (2005, 14’).</w:t>
      </w:r>
    </w:p>
    <w:p w:rsidR="00C12A87" w:rsidRPr="00546A0B" w:rsidRDefault="00C12A87" w:rsidP="001B50BE">
      <w:pPr>
        <w:tabs>
          <w:tab w:val="center" w:pos="0"/>
          <w:tab w:val="left" w:pos="4253"/>
        </w:tabs>
        <w:spacing w:before="120" w:after="0" w:line="276" w:lineRule="auto"/>
        <w:rPr>
          <w:rFonts w:ascii="Arial" w:hAnsi="Arial" w:cs="Arial"/>
          <w:lang w:val="en-US"/>
        </w:rPr>
      </w:pPr>
      <w:r w:rsidRPr="00546A0B">
        <w:rPr>
          <w:rFonts w:ascii="Arial" w:hAnsi="Arial" w:cs="Arial"/>
          <w:lang w:val="fr-FR"/>
        </w:rPr>
        <w:t xml:space="preserve">Trois poles entralaces, arpa, vla. cor. ingl. cl. ctb. 2 cor. </w:t>
      </w:r>
      <w:r w:rsidRPr="00546A0B">
        <w:rPr>
          <w:rFonts w:ascii="Arial" w:hAnsi="Arial" w:cs="Arial"/>
          <w:lang w:val="en-US"/>
        </w:rPr>
        <w:t>(1985, 24’).</w:t>
      </w:r>
    </w:p>
    <w:p w:rsidR="000D1987" w:rsidRPr="00546A0B" w:rsidRDefault="000D1987" w:rsidP="001B50BE">
      <w:pPr>
        <w:tabs>
          <w:tab w:val="center" w:pos="0"/>
          <w:tab w:val="left" w:pos="4253"/>
        </w:tabs>
        <w:spacing w:before="120" w:after="0" w:line="276" w:lineRule="auto"/>
        <w:rPr>
          <w:rFonts w:ascii="Arial" w:hAnsi="Arial" w:cs="Arial"/>
          <w:lang w:val="en-US"/>
        </w:rPr>
      </w:pPr>
    </w:p>
    <w:p w:rsidR="00FC5E6A" w:rsidRPr="001930B6" w:rsidRDefault="00FC5E6A" w:rsidP="001B50BE">
      <w:pPr>
        <w:tabs>
          <w:tab w:val="center" w:pos="0"/>
          <w:tab w:val="left" w:pos="4253"/>
        </w:tabs>
        <w:spacing w:before="120" w:after="0" w:line="276" w:lineRule="auto"/>
        <w:rPr>
          <w:rFonts w:ascii="Arial" w:hAnsi="Arial" w:cs="Arial"/>
          <w:color w:val="696B0B"/>
          <w:u w:val="single"/>
          <w:lang w:val="en-US"/>
        </w:rPr>
      </w:pPr>
      <w:r w:rsidRPr="001930B6">
        <w:rPr>
          <w:rFonts w:ascii="Arial" w:hAnsi="Arial" w:cs="Arial"/>
          <w:color w:val="696B0B"/>
          <w:u w:val="single"/>
          <w:lang w:val="en-US"/>
        </w:rPr>
        <w:t>BARTLETT  Homer  Newton</w:t>
      </w:r>
      <w:r w:rsidRPr="001930B6">
        <w:rPr>
          <w:rFonts w:ascii="Arial" w:hAnsi="Arial" w:cs="Arial"/>
          <w:color w:val="696B0B"/>
          <w:u w:val="single"/>
          <w:lang w:val="en-US"/>
        </w:rPr>
        <w:tab/>
        <w:t>Olive, 28.12.1845 - Hoboken, 3.4.1920.</w:t>
      </w:r>
    </w:p>
    <w:p w:rsidR="00FC5E6A" w:rsidRPr="001930B6" w:rsidRDefault="00FC5E6A"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sz w:val="20"/>
          <w:szCs w:val="20"/>
        </w:rPr>
        <w:lastRenderedPageBreak/>
        <w:t xml:space="preserve">Compositore, pianista e organista </w:t>
      </w:r>
      <w:r w:rsidR="00776968" w:rsidRPr="001930B6">
        <w:rPr>
          <w:rFonts w:ascii="Arial" w:hAnsi="Arial" w:cs="Arial"/>
          <w:color w:val="696B0B"/>
          <w:sz w:val="20"/>
          <w:szCs w:val="20"/>
        </w:rPr>
        <w:t>a</w:t>
      </w:r>
      <w:r w:rsidRPr="001930B6">
        <w:rPr>
          <w:rFonts w:ascii="Arial" w:hAnsi="Arial" w:cs="Arial"/>
          <w:color w:val="696B0B"/>
          <w:sz w:val="20"/>
          <w:szCs w:val="20"/>
        </w:rPr>
        <w:t xml:space="preserve">mericano, allievo di Mills, Guyon, Braun e Jacobsen. </w:t>
      </w:r>
      <w:r w:rsidR="0022255C" w:rsidRPr="001930B6">
        <w:rPr>
          <w:rFonts w:ascii="Arial" w:hAnsi="Arial" w:cs="Arial"/>
          <w:color w:val="696B0B"/>
          <w:sz w:val="20"/>
          <w:szCs w:val="20"/>
        </w:rPr>
        <w:t xml:space="preserve">                                             </w:t>
      </w:r>
      <w:r w:rsidRPr="001930B6">
        <w:rPr>
          <w:rFonts w:ascii="Arial" w:hAnsi="Arial" w:cs="Arial"/>
          <w:color w:val="696B0B"/>
          <w:sz w:val="20"/>
          <w:szCs w:val="20"/>
        </w:rPr>
        <w:t>Organista nella Chiesa della Medison Avenue di New York.</w:t>
      </w:r>
    </w:p>
    <w:p w:rsidR="00FC5E6A" w:rsidRPr="00546A0B" w:rsidRDefault="00FC5E6A" w:rsidP="001B50BE">
      <w:pPr>
        <w:tabs>
          <w:tab w:val="center" w:pos="0"/>
          <w:tab w:val="left" w:pos="4253"/>
        </w:tabs>
        <w:spacing w:before="120" w:after="0" w:line="276" w:lineRule="auto"/>
        <w:rPr>
          <w:rFonts w:ascii="Arial" w:hAnsi="Arial" w:cs="Arial"/>
        </w:rPr>
      </w:pPr>
      <w:r w:rsidRPr="00546A0B">
        <w:rPr>
          <w:rFonts w:ascii="Arial" w:hAnsi="Arial" w:cs="Arial"/>
        </w:rPr>
        <w:t>Quartetto per organo, arpa, vl. e vcl.</w:t>
      </w:r>
    </w:p>
    <w:p w:rsidR="000D1987" w:rsidRPr="00546A0B" w:rsidRDefault="000D1987" w:rsidP="001B50BE">
      <w:pPr>
        <w:tabs>
          <w:tab w:val="center" w:pos="0"/>
          <w:tab w:val="left" w:pos="4253"/>
        </w:tabs>
        <w:spacing w:before="120" w:after="0" w:line="276" w:lineRule="auto"/>
        <w:rPr>
          <w:rFonts w:ascii="Arial" w:hAnsi="Arial" w:cs="Arial"/>
        </w:rPr>
      </w:pPr>
    </w:p>
    <w:p w:rsidR="000F45F2" w:rsidRPr="001930B6" w:rsidRDefault="0012556D" w:rsidP="001B50BE">
      <w:pPr>
        <w:pStyle w:val="Corpotesto"/>
        <w:tabs>
          <w:tab w:val="center" w:pos="0"/>
          <w:tab w:val="left" w:pos="4253"/>
        </w:tabs>
        <w:spacing w:before="120" w:after="0" w:line="276" w:lineRule="auto"/>
        <w:rPr>
          <w:rFonts w:ascii="Arial" w:hAnsi="Arial" w:cs="Arial"/>
          <w:color w:val="696B0B"/>
          <w:sz w:val="24"/>
          <w:szCs w:val="24"/>
          <w:lang w:val="en-US"/>
        </w:rPr>
      </w:pPr>
      <w:r w:rsidRPr="001930B6">
        <w:rPr>
          <w:rFonts w:ascii="Arial" w:hAnsi="Arial" w:cs="Arial"/>
          <w:color w:val="696B0B"/>
          <w:sz w:val="24"/>
          <w:szCs w:val="24"/>
          <w:u w:val="single"/>
          <w:lang w:val="en-US"/>
        </w:rPr>
        <w:t>BARTOK  Bela</w:t>
      </w:r>
      <w:r w:rsidRPr="001930B6">
        <w:rPr>
          <w:rFonts w:ascii="Arial" w:hAnsi="Arial" w:cs="Arial"/>
          <w:color w:val="696B0B"/>
          <w:sz w:val="24"/>
          <w:szCs w:val="24"/>
          <w:u w:val="single"/>
          <w:lang w:val="en-US"/>
        </w:rPr>
        <w:tab/>
      </w:r>
      <w:r w:rsidR="000F45F2" w:rsidRPr="001930B6">
        <w:rPr>
          <w:rFonts w:ascii="Arial" w:hAnsi="Arial" w:cs="Arial"/>
          <w:color w:val="696B0B"/>
          <w:sz w:val="24"/>
          <w:szCs w:val="24"/>
          <w:u w:val="single"/>
          <w:lang w:val="en-US"/>
        </w:rPr>
        <w:t xml:space="preserve">Nagjszentminlos, 25.3.1881 </w:t>
      </w:r>
      <w:r w:rsidR="00347F53" w:rsidRPr="001930B6">
        <w:rPr>
          <w:rFonts w:ascii="Arial" w:hAnsi="Arial" w:cs="Arial"/>
          <w:color w:val="696B0B"/>
          <w:sz w:val="24"/>
          <w:szCs w:val="24"/>
          <w:u w:val="single"/>
          <w:lang w:val="en-US"/>
        </w:rPr>
        <w:t>-</w:t>
      </w:r>
      <w:r w:rsidR="000F45F2" w:rsidRPr="001930B6">
        <w:rPr>
          <w:rFonts w:ascii="Arial" w:hAnsi="Arial" w:cs="Arial"/>
          <w:color w:val="696B0B"/>
          <w:sz w:val="24"/>
          <w:szCs w:val="24"/>
          <w:u w:val="single"/>
          <w:lang w:val="en-US"/>
        </w:rPr>
        <w:t xml:space="preserve"> New</w:t>
      </w:r>
      <w:r w:rsidR="00347F53" w:rsidRPr="001930B6">
        <w:rPr>
          <w:rFonts w:ascii="Arial" w:hAnsi="Arial" w:cs="Arial"/>
          <w:color w:val="696B0B"/>
          <w:sz w:val="24"/>
          <w:szCs w:val="24"/>
          <w:u w:val="single"/>
          <w:lang w:val="en-US"/>
        </w:rPr>
        <w:t xml:space="preserve"> </w:t>
      </w:r>
      <w:r w:rsidR="000F45F2" w:rsidRPr="001930B6">
        <w:rPr>
          <w:rFonts w:ascii="Arial" w:hAnsi="Arial" w:cs="Arial"/>
          <w:color w:val="696B0B"/>
          <w:sz w:val="24"/>
          <w:szCs w:val="24"/>
          <w:u w:val="single"/>
          <w:lang w:val="en-US"/>
        </w:rPr>
        <w:t>York</w:t>
      </w:r>
      <w:r w:rsidR="00347F53" w:rsidRPr="001930B6">
        <w:rPr>
          <w:rFonts w:ascii="Arial" w:hAnsi="Arial" w:cs="Arial"/>
          <w:color w:val="696B0B"/>
          <w:sz w:val="24"/>
          <w:szCs w:val="24"/>
          <w:u w:val="single"/>
          <w:lang w:val="en-US"/>
        </w:rPr>
        <w:t>,</w:t>
      </w:r>
      <w:r w:rsidR="000F45F2" w:rsidRPr="001930B6">
        <w:rPr>
          <w:rFonts w:ascii="Arial" w:hAnsi="Arial" w:cs="Arial"/>
          <w:color w:val="696B0B"/>
          <w:sz w:val="24"/>
          <w:szCs w:val="24"/>
          <w:u w:val="single"/>
          <w:lang w:val="en-US"/>
        </w:rPr>
        <w:t xml:space="preserve"> 26.9.1945.</w:t>
      </w:r>
    </w:p>
    <w:p w:rsidR="0090378E" w:rsidRPr="001930B6" w:rsidRDefault="000F45F2" w:rsidP="001B50BE">
      <w:pPr>
        <w:pStyle w:val="Corpotesto"/>
        <w:tabs>
          <w:tab w:val="center" w:pos="0"/>
          <w:tab w:val="left" w:pos="4253"/>
          <w:tab w:val="left" w:pos="4536"/>
        </w:tabs>
        <w:spacing w:before="120" w:after="0" w:line="276" w:lineRule="auto"/>
        <w:rPr>
          <w:rFonts w:ascii="Arial" w:hAnsi="Arial" w:cs="Arial"/>
          <w:color w:val="696B0B"/>
        </w:rPr>
      </w:pPr>
      <w:r w:rsidRPr="001930B6">
        <w:rPr>
          <w:rFonts w:ascii="Arial" w:hAnsi="Arial" w:cs="Arial"/>
          <w:color w:val="696B0B"/>
        </w:rPr>
        <w:t xml:space="preserve">Pianista e compositore ungherese. Con l’amico Kodaly fu il fondatore della Scuola nazionale Ungherese. </w:t>
      </w:r>
      <w:r w:rsidR="00B7109E" w:rsidRPr="001930B6">
        <w:rPr>
          <w:rFonts w:ascii="Arial" w:hAnsi="Arial" w:cs="Arial"/>
          <w:color w:val="696B0B"/>
        </w:rPr>
        <w:t xml:space="preserve">                   </w:t>
      </w:r>
      <w:r w:rsidRPr="001930B6">
        <w:rPr>
          <w:rFonts w:ascii="Arial" w:hAnsi="Arial" w:cs="Arial"/>
          <w:color w:val="696B0B"/>
        </w:rPr>
        <w:t xml:space="preserve">Importanti ricerche sulla Musica popolare. Esordio pianistico a 10 anni, pregevole concertista fino ai 30 anni, in seguito </w:t>
      </w:r>
      <w:r w:rsidR="0023761B">
        <w:rPr>
          <w:rFonts w:ascii="Arial" w:hAnsi="Arial" w:cs="Arial"/>
          <w:color w:val="696B0B"/>
        </w:rPr>
        <w:t xml:space="preserve">  </w:t>
      </w:r>
      <w:r w:rsidRPr="001930B6">
        <w:rPr>
          <w:rFonts w:ascii="Arial" w:hAnsi="Arial" w:cs="Arial"/>
          <w:color w:val="696B0B"/>
        </w:rPr>
        <w:t xml:space="preserve">si dedicò alla sola composizione. </w:t>
      </w:r>
      <w:r w:rsidR="0090378E" w:rsidRPr="001930B6">
        <w:rPr>
          <w:rFonts w:ascii="Arial" w:hAnsi="Arial" w:cs="Arial"/>
          <w:color w:val="696B0B"/>
        </w:rPr>
        <w:t>Per maggiori informazioni sull'autore, vedi "Passeggiando con la Musica", scaricabile gratuitamente dal sito: mariodemolli.com</w:t>
      </w:r>
    </w:p>
    <w:p w:rsidR="005811FC" w:rsidRPr="00546A0B" w:rsidRDefault="00B64E30" w:rsidP="001B50BE">
      <w:pPr>
        <w:pStyle w:val="Corpotesto"/>
        <w:tabs>
          <w:tab w:val="center" w:pos="0"/>
          <w:tab w:val="left" w:pos="4253"/>
        </w:tabs>
        <w:spacing w:before="120" w:after="0" w:line="276" w:lineRule="auto"/>
        <w:rPr>
          <w:rFonts w:ascii="Arial" w:hAnsi="Arial" w:cs="Arial"/>
          <w:sz w:val="24"/>
          <w:szCs w:val="24"/>
        </w:rPr>
      </w:pPr>
      <w:r w:rsidRPr="00546A0B">
        <w:rPr>
          <w:rFonts w:ascii="Arial" w:hAnsi="Arial" w:cs="Arial"/>
          <w:sz w:val="24"/>
          <w:szCs w:val="24"/>
        </w:rPr>
        <w:t xml:space="preserve">Mikrokosmos per arpa.   </w:t>
      </w:r>
      <w:r w:rsidR="000F45F2" w:rsidRPr="00546A0B">
        <w:rPr>
          <w:rFonts w:ascii="Arial" w:hAnsi="Arial" w:cs="Arial"/>
          <w:sz w:val="24"/>
          <w:szCs w:val="24"/>
        </w:rPr>
        <w:t>6 Danze Rumene</w:t>
      </w:r>
      <w:r w:rsidR="005811FC" w:rsidRPr="00546A0B">
        <w:rPr>
          <w:rFonts w:ascii="Arial" w:hAnsi="Arial" w:cs="Arial"/>
          <w:sz w:val="24"/>
          <w:szCs w:val="24"/>
        </w:rPr>
        <w:t xml:space="preserve">, </w:t>
      </w:r>
      <w:r w:rsidR="00F31BD3" w:rsidRPr="00546A0B">
        <w:rPr>
          <w:rFonts w:ascii="Arial" w:hAnsi="Arial" w:cs="Arial"/>
          <w:sz w:val="24"/>
          <w:szCs w:val="24"/>
        </w:rPr>
        <w:t xml:space="preserve">BB76, </w:t>
      </w:r>
      <w:r w:rsidR="005811FC" w:rsidRPr="00546A0B">
        <w:rPr>
          <w:rFonts w:ascii="Arial" w:hAnsi="Arial" w:cs="Arial"/>
          <w:sz w:val="24"/>
          <w:szCs w:val="24"/>
        </w:rPr>
        <w:t>arr. per arpa</w:t>
      </w:r>
      <w:r w:rsidR="00926C5F" w:rsidRPr="00546A0B">
        <w:rPr>
          <w:rFonts w:ascii="Arial" w:hAnsi="Arial" w:cs="Arial"/>
          <w:sz w:val="24"/>
          <w:szCs w:val="24"/>
        </w:rPr>
        <w:t xml:space="preserve">:   1) </w:t>
      </w:r>
      <w:r w:rsidR="005811FC" w:rsidRPr="00546A0B">
        <w:rPr>
          <w:rFonts w:ascii="Arial" w:hAnsi="Arial" w:cs="Arial"/>
          <w:sz w:val="24"/>
          <w:szCs w:val="24"/>
        </w:rPr>
        <w:t>Jocul cu bata (</w:t>
      </w:r>
      <w:r w:rsidR="00926C5F" w:rsidRPr="00546A0B">
        <w:rPr>
          <w:rFonts w:ascii="Arial" w:hAnsi="Arial" w:cs="Arial"/>
          <w:sz w:val="24"/>
          <w:szCs w:val="24"/>
        </w:rPr>
        <w:t>1'35</w:t>
      </w:r>
      <w:r w:rsidR="005811FC" w:rsidRPr="00546A0B">
        <w:rPr>
          <w:rFonts w:ascii="Arial" w:hAnsi="Arial" w:cs="Arial"/>
          <w:sz w:val="24"/>
          <w:szCs w:val="24"/>
        </w:rPr>
        <w:t>)</w:t>
      </w:r>
      <w:r w:rsidR="00926C5F" w:rsidRPr="00546A0B">
        <w:rPr>
          <w:rFonts w:ascii="Arial" w:hAnsi="Arial" w:cs="Arial"/>
          <w:sz w:val="24"/>
          <w:szCs w:val="24"/>
        </w:rPr>
        <w:t>,</w:t>
      </w:r>
    </w:p>
    <w:p w:rsidR="00926C5F" w:rsidRPr="00546A0B" w:rsidRDefault="00926C5F" w:rsidP="001B50BE">
      <w:pPr>
        <w:pStyle w:val="Corpotesto"/>
        <w:tabs>
          <w:tab w:val="center" w:pos="0"/>
          <w:tab w:val="left" w:pos="4253"/>
        </w:tabs>
        <w:spacing w:before="120" w:after="0" w:line="276" w:lineRule="auto"/>
        <w:rPr>
          <w:rFonts w:ascii="Arial" w:hAnsi="Arial" w:cs="Arial"/>
          <w:sz w:val="24"/>
          <w:szCs w:val="24"/>
        </w:rPr>
      </w:pPr>
      <w:r w:rsidRPr="00546A0B">
        <w:rPr>
          <w:rFonts w:ascii="Arial" w:hAnsi="Arial" w:cs="Arial"/>
          <w:sz w:val="24"/>
          <w:szCs w:val="24"/>
        </w:rPr>
        <w:t xml:space="preserve">2) </w:t>
      </w:r>
      <w:r w:rsidR="005811FC" w:rsidRPr="00546A0B">
        <w:rPr>
          <w:rFonts w:ascii="Arial" w:hAnsi="Arial" w:cs="Arial"/>
          <w:sz w:val="24"/>
          <w:szCs w:val="24"/>
        </w:rPr>
        <w:t>Braul (</w:t>
      </w:r>
      <w:r w:rsidRPr="00546A0B">
        <w:rPr>
          <w:rFonts w:ascii="Arial" w:hAnsi="Arial" w:cs="Arial"/>
          <w:sz w:val="24"/>
          <w:szCs w:val="24"/>
        </w:rPr>
        <w:t>0'40</w:t>
      </w:r>
      <w:r w:rsidR="005811FC" w:rsidRPr="00546A0B">
        <w:rPr>
          <w:rFonts w:ascii="Arial" w:hAnsi="Arial" w:cs="Arial"/>
          <w:sz w:val="24"/>
          <w:szCs w:val="24"/>
        </w:rPr>
        <w:t>)</w:t>
      </w:r>
      <w:r w:rsidRPr="00546A0B">
        <w:rPr>
          <w:rFonts w:ascii="Arial" w:hAnsi="Arial" w:cs="Arial"/>
          <w:sz w:val="24"/>
          <w:szCs w:val="24"/>
        </w:rPr>
        <w:t>,</w:t>
      </w:r>
      <w:r w:rsidR="005811FC" w:rsidRPr="00546A0B">
        <w:rPr>
          <w:rFonts w:ascii="Arial" w:hAnsi="Arial" w:cs="Arial"/>
          <w:sz w:val="24"/>
          <w:szCs w:val="24"/>
        </w:rPr>
        <w:t xml:space="preserve">   </w:t>
      </w:r>
      <w:r w:rsidRPr="00546A0B">
        <w:rPr>
          <w:rFonts w:ascii="Arial" w:hAnsi="Arial" w:cs="Arial"/>
          <w:sz w:val="24"/>
          <w:szCs w:val="24"/>
        </w:rPr>
        <w:t xml:space="preserve">3) </w:t>
      </w:r>
      <w:r w:rsidR="005811FC" w:rsidRPr="00546A0B">
        <w:rPr>
          <w:rFonts w:ascii="Arial" w:hAnsi="Arial" w:cs="Arial"/>
          <w:sz w:val="24"/>
          <w:szCs w:val="24"/>
        </w:rPr>
        <w:t>Pe loc (</w:t>
      </w:r>
      <w:r w:rsidRPr="00546A0B">
        <w:rPr>
          <w:rFonts w:ascii="Arial" w:hAnsi="Arial" w:cs="Arial"/>
          <w:sz w:val="24"/>
          <w:szCs w:val="24"/>
        </w:rPr>
        <w:t>1'05</w:t>
      </w:r>
      <w:r w:rsidR="005811FC" w:rsidRPr="00546A0B">
        <w:rPr>
          <w:rFonts w:ascii="Arial" w:hAnsi="Arial" w:cs="Arial"/>
          <w:sz w:val="24"/>
          <w:szCs w:val="24"/>
        </w:rPr>
        <w:t>)</w:t>
      </w:r>
      <w:r w:rsidRPr="00546A0B">
        <w:rPr>
          <w:rFonts w:ascii="Arial" w:hAnsi="Arial" w:cs="Arial"/>
          <w:sz w:val="24"/>
          <w:szCs w:val="24"/>
        </w:rPr>
        <w:t xml:space="preserve">,   5) </w:t>
      </w:r>
      <w:r w:rsidR="005811FC" w:rsidRPr="00546A0B">
        <w:rPr>
          <w:rFonts w:ascii="Arial" w:hAnsi="Arial" w:cs="Arial"/>
          <w:sz w:val="24"/>
          <w:szCs w:val="24"/>
        </w:rPr>
        <w:t>Poarga romaneasca (</w:t>
      </w:r>
      <w:r w:rsidRPr="00546A0B">
        <w:rPr>
          <w:rFonts w:ascii="Arial" w:hAnsi="Arial" w:cs="Arial"/>
          <w:sz w:val="24"/>
          <w:szCs w:val="24"/>
        </w:rPr>
        <w:t>0'35</w:t>
      </w:r>
      <w:r w:rsidR="005811FC" w:rsidRPr="00546A0B">
        <w:rPr>
          <w:rFonts w:ascii="Arial" w:hAnsi="Arial" w:cs="Arial"/>
          <w:sz w:val="24"/>
          <w:szCs w:val="24"/>
        </w:rPr>
        <w:t>)</w:t>
      </w:r>
      <w:r w:rsidRPr="00546A0B">
        <w:rPr>
          <w:rFonts w:ascii="Arial" w:hAnsi="Arial" w:cs="Arial"/>
          <w:sz w:val="24"/>
          <w:szCs w:val="24"/>
        </w:rPr>
        <w:t xml:space="preserve">,   6) </w:t>
      </w:r>
      <w:r w:rsidR="005811FC" w:rsidRPr="00546A0B">
        <w:rPr>
          <w:rFonts w:ascii="Arial" w:hAnsi="Arial" w:cs="Arial"/>
          <w:sz w:val="24"/>
          <w:szCs w:val="24"/>
        </w:rPr>
        <w:t>Maruntel (</w:t>
      </w:r>
      <w:r w:rsidRPr="00546A0B">
        <w:rPr>
          <w:rFonts w:ascii="Arial" w:hAnsi="Arial" w:cs="Arial"/>
          <w:sz w:val="24"/>
          <w:szCs w:val="24"/>
        </w:rPr>
        <w:t>1'05</w:t>
      </w:r>
      <w:r w:rsidR="005811FC" w:rsidRPr="00546A0B">
        <w:rPr>
          <w:rFonts w:ascii="Arial" w:hAnsi="Arial" w:cs="Arial"/>
          <w:sz w:val="24"/>
          <w:szCs w:val="24"/>
        </w:rPr>
        <w:t>)</w:t>
      </w:r>
      <w:r w:rsidR="000F45F2" w:rsidRPr="00546A0B">
        <w:rPr>
          <w:rFonts w:ascii="Arial" w:hAnsi="Arial" w:cs="Arial"/>
          <w:sz w:val="24"/>
          <w:szCs w:val="24"/>
        </w:rPr>
        <w:t>.</w:t>
      </w:r>
    </w:p>
    <w:p w:rsidR="005811FC" w:rsidRPr="00546A0B" w:rsidRDefault="000F45F2" w:rsidP="001B50BE">
      <w:pPr>
        <w:pStyle w:val="Corpotesto"/>
        <w:tabs>
          <w:tab w:val="center" w:pos="0"/>
          <w:tab w:val="left" w:pos="4253"/>
        </w:tabs>
        <w:spacing w:before="120" w:after="0" w:line="276" w:lineRule="auto"/>
        <w:rPr>
          <w:rFonts w:ascii="Arial" w:hAnsi="Arial" w:cs="Arial"/>
          <w:sz w:val="24"/>
          <w:szCs w:val="24"/>
        </w:rPr>
      </w:pPr>
      <w:r w:rsidRPr="00546A0B">
        <w:rPr>
          <w:rFonts w:ascii="Arial" w:hAnsi="Arial" w:cs="Arial"/>
          <w:sz w:val="24"/>
          <w:szCs w:val="24"/>
          <w:lang w:val="en-US"/>
        </w:rPr>
        <w:t xml:space="preserve">An </w:t>
      </w:r>
      <w:r w:rsidR="00B64E30" w:rsidRPr="00546A0B">
        <w:rPr>
          <w:rFonts w:ascii="Arial" w:hAnsi="Arial" w:cs="Arial"/>
          <w:sz w:val="24"/>
          <w:szCs w:val="24"/>
          <w:lang w:val="en-US"/>
        </w:rPr>
        <w:t xml:space="preserve">Evening in the Village.   </w:t>
      </w:r>
      <w:r w:rsidR="00B64E30" w:rsidRPr="00546A0B">
        <w:rPr>
          <w:rFonts w:ascii="Arial" w:hAnsi="Arial" w:cs="Arial"/>
          <w:sz w:val="24"/>
          <w:szCs w:val="24"/>
        </w:rPr>
        <w:t>7 e 11 Pezzi.</w:t>
      </w:r>
    </w:p>
    <w:p w:rsidR="00F31BD3" w:rsidRPr="00546A0B" w:rsidRDefault="00F31BD3" w:rsidP="001B50BE">
      <w:pPr>
        <w:pStyle w:val="Corpotesto"/>
        <w:tabs>
          <w:tab w:val="center" w:pos="0"/>
          <w:tab w:val="left" w:pos="4253"/>
        </w:tabs>
        <w:spacing w:before="120" w:after="0" w:line="276" w:lineRule="auto"/>
        <w:rPr>
          <w:rFonts w:ascii="Arial" w:hAnsi="Arial" w:cs="Arial"/>
          <w:sz w:val="24"/>
          <w:szCs w:val="24"/>
        </w:rPr>
      </w:pPr>
    </w:p>
    <w:p w:rsidR="00FC5E6A" w:rsidRPr="001930B6" w:rsidRDefault="00FC5E6A" w:rsidP="001B50BE">
      <w:pPr>
        <w:tabs>
          <w:tab w:val="center" w:pos="0"/>
          <w:tab w:val="left" w:pos="4253"/>
        </w:tabs>
        <w:spacing w:before="120" w:after="0" w:line="276" w:lineRule="auto"/>
        <w:rPr>
          <w:rFonts w:ascii="Arial" w:hAnsi="Arial" w:cs="Arial"/>
          <w:color w:val="696B0B"/>
          <w:u w:val="single"/>
        </w:rPr>
      </w:pPr>
      <w:r w:rsidRPr="001930B6">
        <w:rPr>
          <w:rFonts w:ascii="Arial" w:hAnsi="Arial" w:cs="Arial"/>
          <w:color w:val="696B0B"/>
          <w:u w:val="single"/>
        </w:rPr>
        <w:t>BARTOS  Jan</w:t>
      </w:r>
      <w:r w:rsidRPr="001930B6">
        <w:rPr>
          <w:rFonts w:ascii="Arial" w:hAnsi="Arial" w:cs="Arial"/>
          <w:color w:val="696B0B"/>
          <w:u w:val="single"/>
        </w:rPr>
        <w:tab/>
        <w:t xml:space="preserve">Dvur, 4.6.1908 </w:t>
      </w:r>
      <w:r w:rsidR="00107411" w:rsidRPr="001930B6">
        <w:rPr>
          <w:rFonts w:ascii="Arial" w:hAnsi="Arial" w:cs="Arial"/>
          <w:color w:val="696B0B"/>
          <w:u w:val="single"/>
        </w:rPr>
        <w:t>-</w:t>
      </w:r>
      <w:r w:rsidRPr="001930B6">
        <w:rPr>
          <w:rFonts w:ascii="Arial" w:hAnsi="Arial" w:cs="Arial"/>
          <w:color w:val="696B0B"/>
          <w:u w:val="single"/>
        </w:rPr>
        <w:t xml:space="preserve"> </w:t>
      </w:r>
      <w:r w:rsidR="00107411" w:rsidRPr="001930B6">
        <w:rPr>
          <w:rFonts w:ascii="Arial" w:hAnsi="Arial" w:cs="Arial"/>
          <w:color w:val="696B0B"/>
          <w:u w:val="single"/>
        </w:rPr>
        <w:t>Praga,1.6.</w:t>
      </w:r>
      <w:r w:rsidRPr="001930B6">
        <w:rPr>
          <w:rFonts w:ascii="Arial" w:hAnsi="Arial" w:cs="Arial"/>
          <w:color w:val="696B0B"/>
          <w:u w:val="single"/>
        </w:rPr>
        <w:t>1981.</w:t>
      </w:r>
    </w:p>
    <w:p w:rsidR="00FC5E6A" w:rsidRPr="001930B6" w:rsidRDefault="00FC5E6A"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sz w:val="20"/>
          <w:szCs w:val="20"/>
        </w:rPr>
        <w:t>Compositore céco, allievo di Hrsla, Picha, Jirak, Sin e Kricka. Insegnante al Conservatorio di Praga.</w:t>
      </w:r>
    </w:p>
    <w:p w:rsidR="0065072B" w:rsidRPr="00546A0B" w:rsidRDefault="00FC5E6A" w:rsidP="001B50BE">
      <w:pPr>
        <w:tabs>
          <w:tab w:val="center" w:pos="0"/>
          <w:tab w:val="left" w:pos="4253"/>
        </w:tabs>
        <w:spacing w:before="120" w:after="0" w:line="276" w:lineRule="auto"/>
        <w:rPr>
          <w:rFonts w:ascii="Arial" w:hAnsi="Arial" w:cs="Arial"/>
        </w:rPr>
      </w:pPr>
      <w:r w:rsidRPr="00546A0B">
        <w:rPr>
          <w:rFonts w:ascii="Arial" w:hAnsi="Arial" w:cs="Arial"/>
        </w:rPr>
        <w:t>Trio per vl. vla e arpa (1961).</w:t>
      </w:r>
    </w:p>
    <w:p w:rsidR="000D1987" w:rsidRPr="00546A0B" w:rsidRDefault="000D1987" w:rsidP="001B50BE">
      <w:pPr>
        <w:tabs>
          <w:tab w:val="center" w:pos="0"/>
          <w:tab w:val="left" w:pos="4253"/>
        </w:tabs>
        <w:spacing w:before="120" w:after="0" w:line="276" w:lineRule="auto"/>
        <w:rPr>
          <w:rFonts w:ascii="Arial" w:hAnsi="Arial" w:cs="Arial"/>
        </w:rPr>
      </w:pPr>
    </w:p>
    <w:p w:rsidR="00B0148F" w:rsidRPr="001930B6" w:rsidRDefault="00B0148F" w:rsidP="001B50BE">
      <w:pPr>
        <w:tabs>
          <w:tab w:val="center" w:pos="0"/>
          <w:tab w:val="left" w:pos="4253"/>
        </w:tabs>
        <w:spacing w:before="120" w:after="0" w:line="276" w:lineRule="auto"/>
        <w:rPr>
          <w:rFonts w:ascii="Arial" w:hAnsi="Arial" w:cs="Arial"/>
          <w:color w:val="696B0B"/>
          <w:u w:val="single"/>
        </w:rPr>
      </w:pPr>
      <w:r w:rsidRPr="001930B6">
        <w:rPr>
          <w:rFonts w:ascii="Arial" w:hAnsi="Arial" w:cs="Arial"/>
          <w:color w:val="696B0B"/>
          <w:u w:val="single"/>
        </w:rPr>
        <w:t>BASHMAKOV  Leonid</w:t>
      </w:r>
      <w:r w:rsidRPr="001930B6">
        <w:rPr>
          <w:rFonts w:ascii="Arial" w:hAnsi="Arial" w:cs="Arial"/>
          <w:color w:val="696B0B"/>
          <w:u w:val="single"/>
        </w:rPr>
        <w:tab/>
        <w:t>Terijoki, 1.4.1927</w:t>
      </w:r>
      <w:r w:rsidR="00107411" w:rsidRPr="001930B6">
        <w:rPr>
          <w:rFonts w:ascii="Arial" w:hAnsi="Arial" w:cs="Arial"/>
          <w:color w:val="696B0B"/>
          <w:u w:val="single"/>
        </w:rPr>
        <w:t xml:space="preserve"> - Tampere, 3.12.2016.</w:t>
      </w:r>
    </w:p>
    <w:p w:rsidR="00B0148F" w:rsidRPr="001930B6" w:rsidRDefault="00B0148F"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sz w:val="20"/>
          <w:szCs w:val="20"/>
        </w:rPr>
        <w:t>Compositore, insegnante e direttore d’orchestra finlandese. Studi all’Accademia Sibelius di Helsinki con Merikannon, direttore del Teatro di Tampere.</w:t>
      </w:r>
    </w:p>
    <w:p w:rsidR="00B0148F" w:rsidRPr="00546A0B" w:rsidRDefault="00B0148F" w:rsidP="001B50BE">
      <w:pPr>
        <w:tabs>
          <w:tab w:val="center" w:pos="0"/>
          <w:tab w:val="left" w:pos="4253"/>
        </w:tabs>
        <w:spacing w:before="120" w:after="0" w:line="276" w:lineRule="auto"/>
        <w:rPr>
          <w:rFonts w:ascii="Arial" w:hAnsi="Arial" w:cs="Arial"/>
        </w:rPr>
      </w:pPr>
      <w:r w:rsidRPr="00546A0B">
        <w:rPr>
          <w:rFonts w:ascii="Arial" w:hAnsi="Arial" w:cs="Arial"/>
        </w:rPr>
        <w:t>Concerto da camera per arpa, 2 vl. vla. vcl. ctb. (1977, 12’)</w:t>
      </w:r>
      <w:r w:rsidR="00FD2B64" w:rsidRPr="00546A0B">
        <w:rPr>
          <w:rFonts w:ascii="Arial" w:hAnsi="Arial" w:cs="Arial"/>
        </w:rPr>
        <w:t>.</w:t>
      </w:r>
    </w:p>
    <w:p w:rsidR="000D1987" w:rsidRPr="00546A0B" w:rsidRDefault="000D1987" w:rsidP="001B50BE">
      <w:pPr>
        <w:tabs>
          <w:tab w:val="center" w:pos="0"/>
          <w:tab w:val="left" w:pos="4253"/>
        </w:tabs>
        <w:spacing w:before="120" w:after="0" w:line="276" w:lineRule="auto"/>
        <w:rPr>
          <w:rFonts w:ascii="Arial" w:hAnsi="Arial" w:cs="Arial"/>
        </w:rPr>
      </w:pPr>
    </w:p>
    <w:p w:rsidR="00344004" w:rsidRPr="001930B6" w:rsidRDefault="00344004" w:rsidP="001B50BE">
      <w:pPr>
        <w:tabs>
          <w:tab w:val="center" w:pos="0"/>
          <w:tab w:val="left" w:pos="4253"/>
        </w:tabs>
        <w:spacing w:before="120" w:after="0" w:line="276" w:lineRule="auto"/>
        <w:rPr>
          <w:rFonts w:ascii="Arial" w:hAnsi="Arial" w:cs="Arial"/>
          <w:color w:val="696B0B"/>
          <w:u w:val="single"/>
        </w:rPr>
      </w:pPr>
      <w:r w:rsidRPr="001930B6">
        <w:rPr>
          <w:rFonts w:ascii="Arial" w:hAnsi="Arial" w:cs="Arial"/>
          <w:color w:val="696B0B"/>
          <w:u w:val="single"/>
        </w:rPr>
        <w:t xml:space="preserve">BASILE Adriana </w:t>
      </w:r>
      <w:r w:rsidRPr="001930B6">
        <w:rPr>
          <w:rFonts w:ascii="Arial" w:hAnsi="Arial" w:cs="Arial"/>
          <w:color w:val="696B0B"/>
          <w:u w:val="single"/>
        </w:rPr>
        <w:tab/>
      </w:r>
      <w:r w:rsidR="003234D0" w:rsidRPr="001930B6">
        <w:rPr>
          <w:rFonts w:ascii="Arial" w:hAnsi="Arial" w:cs="Arial"/>
          <w:color w:val="696B0B"/>
          <w:u w:val="single"/>
        </w:rPr>
        <w:t>Napoli, c.</w:t>
      </w:r>
      <w:r w:rsidRPr="001930B6">
        <w:rPr>
          <w:rFonts w:ascii="Arial" w:hAnsi="Arial" w:cs="Arial"/>
          <w:color w:val="696B0B"/>
          <w:u w:val="single"/>
        </w:rPr>
        <w:t xml:space="preserve">1580 </w:t>
      </w:r>
      <w:r w:rsidR="00D20F33" w:rsidRPr="001930B6">
        <w:rPr>
          <w:rFonts w:ascii="Arial" w:hAnsi="Arial" w:cs="Arial"/>
          <w:color w:val="696B0B"/>
          <w:u w:val="single"/>
        </w:rPr>
        <w:t>-</w:t>
      </w:r>
      <w:r w:rsidR="00A6183F" w:rsidRPr="001930B6">
        <w:rPr>
          <w:rFonts w:ascii="Arial" w:hAnsi="Arial" w:cs="Arial"/>
          <w:color w:val="696B0B"/>
          <w:u w:val="single"/>
        </w:rPr>
        <w:t xml:space="preserve"> Roma, c.</w:t>
      </w:r>
      <w:r w:rsidRPr="001930B6">
        <w:rPr>
          <w:rFonts w:ascii="Arial" w:hAnsi="Arial" w:cs="Arial"/>
          <w:color w:val="696B0B"/>
          <w:u w:val="single"/>
        </w:rPr>
        <w:t>1640</w:t>
      </w:r>
    </w:p>
    <w:p w:rsidR="00344004" w:rsidRPr="001930B6" w:rsidRDefault="00344004"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b/>
          <w:color w:val="696B0B"/>
          <w:sz w:val="20"/>
          <w:szCs w:val="20"/>
        </w:rPr>
        <w:t>Arpista</w:t>
      </w:r>
      <w:r w:rsidR="003234D0" w:rsidRPr="001930B6">
        <w:rPr>
          <w:rFonts w:ascii="Arial" w:hAnsi="Arial" w:cs="Arial"/>
          <w:b/>
          <w:color w:val="696B0B"/>
          <w:sz w:val="20"/>
          <w:szCs w:val="20"/>
        </w:rPr>
        <w:t>,</w:t>
      </w:r>
      <w:r w:rsidRPr="001930B6">
        <w:rPr>
          <w:rFonts w:ascii="Arial" w:hAnsi="Arial" w:cs="Arial"/>
          <w:color w:val="696B0B"/>
          <w:sz w:val="20"/>
          <w:szCs w:val="20"/>
        </w:rPr>
        <w:t xml:space="preserve"> </w:t>
      </w:r>
      <w:r w:rsidR="003234D0" w:rsidRPr="001930B6">
        <w:rPr>
          <w:rFonts w:ascii="Arial" w:hAnsi="Arial" w:cs="Arial"/>
          <w:color w:val="696B0B"/>
          <w:sz w:val="20"/>
          <w:szCs w:val="20"/>
        </w:rPr>
        <w:t>chiarrista</w:t>
      </w:r>
      <w:r w:rsidR="00D20F33" w:rsidRPr="001930B6">
        <w:rPr>
          <w:rFonts w:ascii="Arial" w:hAnsi="Arial" w:cs="Arial"/>
          <w:color w:val="696B0B"/>
          <w:sz w:val="20"/>
          <w:szCs w:val="20"/>
        </w:rPr>
        <w:t xml:space="preserve">, </w:t>
      </w:r>
      <w:r w:rsidRPr="001930B6">
        <w:rPr>
          <w:rFonts w:ascii="Arial" w:hAnsi="Arial" w:cs="Arial"/>
          <w:color w:val="696B0B"/>
          <w:sz w:val="20"/>
          <w:szCs w:val="20"/>
        </w:rPr>
        <w:t>e cantante</w:t>
      </w:r>
      <w:r w:rsidR="00A6183F" w:rsidRPr="001930B6">
        <w:rPr>
          <w:rFonts w:ascii="Arial" w:hAnsi="Arial" w:cs="Arial"/>
          <w:color w:val="696B0B"/>
          <w:sz w:val="20"/>
          <w:szCs w:val="20"/>
        </w:rPr>
        <w:t xml:space="preserve"> con voce di contalto. A</w:t>
      </w:r>
      <w:r w:rsidRPr="001930B6">
        <w:rPr>
          <w:rFonts w:ascii="Arial" w:hAnsi="Arial" w:cs="Arial"/>
          <w:color w:val="696B0B"/>
          <w:sz w:val="20"/>
          <w:szCs w:val="20"/>
        </w:rPr>
        <w:t xml:space="preserve">llieva di Giovan Leonardo dell’Arpa e sorella del poeta </w:t>
      </w:r>
      <w:r w:rsidR="00D20F33" w:rsidRPr="001930B6">
        <w:rPr>
          <w:rFonts w:ascii="Arial" w:hAnsi="Arial" w:cs="Arial"/>
          <w:color w:val="696B0B"/>
          <w:sz w:val="20"/>
          <w:szCs w:val="20"/>
        </w:rPr>
        <w:t xml:space="preserve"> </w:t>
      </w:r>
      <w:r w:rsidRPr="001930B6">
        <w:rPr>
          <w:rFonts w:ascii="Arial" w:hAnsi="Arial" w:cs="Arial"/>
          <w:color w:val="696B0B"/>
          <w:sz w:val="20"/>
          <w:szCs w:val="20"/>
        </w:rPr>
        <w:t>Giovan Battista, fu definita “Bella Adriana”. Monteverdi la invitò a Mantova alla corte dei Gonzaga, dove la cantante-arpista</w:t>
      </w:r>
      <w:r w:rsidR="003234D0" w:rsidRPr="001930B6">
        <w:rPr>
          <w:rFonts w:ascii="Arial" w:hAnsi="Arial" w:cs="Arial"/>
          <w:color w:val="696B0B"/>
          <w:sz w:val="20"/>
          <w:szCs w:val="20"/>
        </w:rPr>
        <w:t xml:space="preserve">, </w:t>
      </w:r>
      <w:r w:rsidR="0023761B">
        <w:rPr>
          <w:rFonts w:ascii="Arial" w:hAnsi="Arial" w:cs="Arial"/>
          <w:color w:val="696B0B"/>
          <w:sz w:val="20"/>
          <w:szCs w:val="20"/>
        </w:rPr>
        <w:t xml:space="preserve">      </w:t>
      </w:r>
      <w:r w:rsidR="003234D0" w:rsidRPr="001930B6">
        <w:rPr>
          <w:rFonts w:ascii="Arial" w:hAnsi="Arial" w:cs="Arial"/>
          <w:color w:val="696B0B"/>
          <w:sz w:val="20"/>
          <w:szCs w:val="20"/>
        </w:rPr>
        <w:t xml:space="preserve">detta “Sirena di Posillipo”, </w:t>
      </w:r>
      <w:r w:rsidRPr="001930B6">
        <w:rPr>
          <w:rFonts w:ascii="Arial" w:hAnsi="Arial" w:cs="Arial"/>
          <w:color w:val="696B0B"/>
          <w:sz w:val="20"/>
          <w:szCs w:val="20"/>
        </w:rPr>
        <w:t>si esibì dal 1610. Concerti anche a Firenze</w:t>
      </w:r>
      <w:r w:rsidR="003234D0" w:rsidRPr="001930B6">
        <w:rPr>
          <w:rFonts w:ascii="Arial" w:hAnsi="Arial" w:cs="Arial"/>
          <w:color w:val="696B0B"/>
          <w:sz w:val="20"/>
          <w:szCs w:val="20"/>
        </w:rPr>
        <w:t xml:space="preserve"> alla Camerata dei Bardi, quindi a</w:t>
      </w:r>
      <w:r w:rsidRPr="001930B6">
        <w:rPr>
          <w:rFonts w:ascii="Arial" w:hAnsi="Arial" w:cs="Arial"/>
          <w:color w:val="696B0B"/>
          <w:sz w:val="20"/>
          <w:szCs w:val="20"/>
        </w:rPr>
        <w:t xml:space="preserve"> Venezia, Roma, Napoli….</w:t>
      </w:r>
      <w:r w:rsidR="001D01D1" w:rsidRPr="001930B6">
        <w:rPr>
          <w:rFonts w:ascii="Arial" w:hAnsi="Arial" w:cs="Arial"/>
          <w:color w:val="696B0B"/>
          <w:sz w:val="20"/>
          <w:szCs w:val="20"/>
        </w:rPr>
        <w:t xml:space="preserve"> Nel 1611, naque sua figlia, che chiamò Leonora, in ricordo della duchessa Eleonora morta nel precedente settembre (si dice che nel canto, seppe superare la Madre). </w:t>
      </w:r>
      <w:r w:rsidRPr="001930B6">
        <w:rPr>
          <w:rFonts w:ascii="Arial" w:hAnsi="Arial" w:cs="Arial"/>
          <w:color w:val="696B0B"/>
          <w:sz w:val="20"/>
          <w:szCs w:val="20"/>
        </w:rPr>
        <w:t>Nel 3° atto dell’opera Orfeo, Monteverdi inserì nell’organico l’arpa. Forse l’esecutrice era la “Bella Adriana”?</w:t>
      </w:r>
      <w:r w:rsidR="00A6183F" w:rsidRPr="001930B6">
        <w:rPr>
          <w:rFonts w:ascii="Arial" w:hAnsi="Arial" w:cs="Arial"/>
          <w:color w:val="696B0B"/>
          <w:sz w:val="20"/>
          <w:szCs w:val="20"/>
        </w:rPr>
        <w:t xml:space="preserve">. In seguito fu Invitata </w:t>
      </w:r>
      <w:r w:rsidR="00D20F33" w:rsidRPr="001930B6">
        <w:rPr>
          <w:rFonts w:ascii="Arial" w:hAnsi="Arial" w:cs="Arial"/>
          <w:color w:val="696B0B"/>
          <w:sz w:val="20"/>
          <w:szCs w:val="20"/>
        </w:rPr>
        <w:t xml:space="preserve">alla Corte </w:t>
      </w:r>
      <w:r w:rsidR="00A6183F" w:rsidRPr="001930B6">
        <w:rPr>
          <w:rFonts w:ascii="Arial" w:hAnsi="Arial" w:cs="Arial"/>
          <w:color w:val="696B0B"/>
          <w:sz w:val="20"/>
          <w:szCs w:val="20"/>
        </w:rPr>
        <w:t>d</w:t>
      </w:r>
      <w:r w:rsidR="00D20F33" w:rsidRPr="001930B6">
        <w:rPr>
          <w:rFonts w:ascii="Arial" w:hAnsi="Arial" w:cs="Arial"/>
          <w:color w:val="696B0B"/>
          <w:sz w:val="20"/>
          <w:szCs w:val="20"/>
        </w:rPr>
        <w:t>e</w:t>
      </w:r>
      <w:r w:rsidR="00A6183F" w:rsidRPr="001930B6">
        <w:rPr>
          <w:rFonts w:ascii="Arial" w:hAnsi="Arial" w:cs="Arial"/>
          <w:color w:val="696B0B"/>
          <w:sz w:val="20"/>
          <w:szCs w:val="20"/>
        </w:rPr>
        <w:t>l Re di Polonia, ma</w:t>
      </w:r>
      <w:r w:rsidR="00D20F33" w:rsidRPr="001930B6">
        <w:rPr>
          <w:rFonts w:ascii="Arial" w:hAnsi="Arial" w:cs="Arial"/>
          <w:color w:val="696B0B"/>
          <w:sz w:val="20"/>
          <w:szCs w:val="20"/>
        </w:rPr>
        <w:t xml:space="preserve"> rifiutò e</w:t>
      </w:r>
      <w:r w:rsidR="00A6183F" w:rsidRPr="001930B6">
        <w:rPr>
          <w:rFonts w:ascii="Arial" w:hAnsi="Arial" w:cs="Arial"/>
          <w:color w:val="696B0B"/>
          <w:sz w:val="20"/>
          <w:szCs w:val="20"/>
        </w:rPr>
        <w:t xml:space="preserve"> andò a Genova, con le due figlie, anche la seconda con gran bella voce.</w:t>
      </w:r>
    </w:p>
    <w:p w:rsidR="000D1987" w:rsidRPr="001930B6" w:rsidRDefault="000D1987" w:rsidP="001B50BE">
      <w:pPr>
        <w:tabs>
          <w:tab w:val="center" w:pos="0"/>
          <w:tab w:val="left" w:pos="4253"/>
          <w:tab w:val="left" w:pos="4536"/>
        </w:tabs>
        <w:spacing w:before="120" w:after="0" w:line="276" w:lineRule="auto"/>
        <w:rPr>
          <w:rFonts w:ascii="Arial" w:hAnsi="Arial" w:cs="Arial"/>
          <w:color w:val="696B0B"/>
        </w:rPr>
      </w:pPr>
    </w:p>
    <w:p w:rsidR="00FD2B64" w:rsidRPr="001930B6" w:rsidRDefault="00FD2B64" w:rsidP="001B50BE">
      <w:pPr>
        <w:tabs>
          <w:tab w:val="center" w:pos="0"/>
          <w:tab w:val="left" w:pos="4253"/>
        </w:tabs>
        <w:spacing w:before="120" w:after="0" w:line="276" w:lineRule="auto"/>
        <w:rPr>
          <w:rFonts w:ascii="Arial" w:hAnsi="Arial" w:cs="Arial"/>
          <w:color w:val="696B0B"/>
          <w:u w:val="single"/>
          <w:lang w:val="en-US"/>
        </w:rPr>
      </w:pPr>
      <w:r w:rsidRPr="001930B6">
        <w:rPr>
          <w:rFonts w:ascii="Arial" w:hAnsi="Arial" w:cs="Arial"/>
          <w:color w:val="696B0B"/>
          <w:u w:val="single"/>
          <w:lang w:val="en-US"/>
        </w:rPr>
        <w:t>BAUR  Charles Alexis</w:t>
      </w:r>
      <w:r w:rsidRPr="001930B6">
        <w:rPr>
          <w:rFonts w:ascii="Arial" w:hAnsi="Arial" w:cs="Arial"/>
          <w:color w:val="696B0B"/>
          <w:u w:val="single"/>
          <w:lang w:val="en-US"/>
        </w:rPr>
        <w:tab/>
        <w:t>1789 - Londra, c.1877</w:t>
      </w:r>
    </w:p>
    <w:p w:rsidR="00DC6058" w:rsidRPr="001930B6" w:rsidRDefault="00FD2B64"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b/>
          <w:color w:val="696B0B"/>
          <w:sz w:val="20"/>
          <w:szCs w:val="20"/>
        </w:rPr>
        <w:t>Arpista</w:t>
      </w:r>
      <w:r w:rsidRPr="001930B6">
        <w:rPr>
          <w:rFonts w:ascii="Arial" w:hAnsi="Arial" w:cs="Arial"/>
          <w:color w:val="696B0B"/>
          <w:sz w:val="20"/>
          <w:szCs w:val="20"/>
        </w:rPr>
        <w:t xml:space="preserve"> e pianista, padre e madre (entrambi pianisti e arpisti)</w:t>
      </w:r>
      <w:r w:rsidR="008A5728" w:rsidRPr="001930B6">
        <w:rPr>
          <w:rFonts w:ascii="Arial" w:hAnsi="Arial" w:cs="Arial"/>
          <w:color w:val="696B0B"/>
          <w:sz w:val="20"/>
          <w:szCs w:val="20"/>
        </w:rPr>
        <w:t xml:space="preserve"> gli diedero lezioni. </w:t>
      </w:r>
      <w:r w:rsidR="00F1425B" w:rsidRPr="001930B6">
        <w:rPr>
          <w:rFonts w:ascii="Arial" w:hAnsi="Arial" w:cs="Arial"/>
          <w:color w:val="696B0B"/>
          <w:sz w:val="20"/>
          <w:szCs w:val="20"/>
        </w:rPr>
        <w:t>A 16 anni</w:t>
      </w:r>
      <w:r w:rsidR="008A5728" w:rsidRPr="001930B6">
        <w:rPr>
          <w:rFonts w:ascii="Arial" w:hAnsi="Arial" w:cs="Arial"/>
          <w:color w:val="696B0B"/>
          <w:sz w:val="20"/>
          <w:szCs w:val="20"/>
        </w:rPr>
        <w:t xml:space="preserve">, era a Parigi, dove fu uno </w:t>
      </w:r>
      <w:r w:rsidR="0023761B">
        <w:rPr>
          <w:rFonts w:ascii="Arial" w:hAnsi="Arial" w:cs="Arial"/>
          <w:color w:val="696B0B"/>
          <w:sz w:val="20"/>
          <w:szCs w:val="20"/>
        </w:rPr>
        <w:t xml:space="preserve"> </w:t>
      </w:r>
      <w:r w:rsidR="008A5728" w:rsidRPr="001930B6">
        <w:rPr>
          <w:rFonts w:ascii="Arial" w:hAnsi="Arial" w:cs="Arial"/>
          <w:color w:val="696B0B"/>
          <w:sz w:val="20"/>
          <w:szCs w:val="20"/>
        </w:rPr>
        <w:t>degli allievi di Naderman. Nel 1820 si trasferì a Londra, dove in poco tempo divenne il miglior insegnante</w:t>
      </w:r>
      <w:r w:rsidR="00DE3DB5" w:rsidRPr="001930B6">
        <w:rPr>
          <w:rFonts w:ascii="Arial" w:hAnsi="Arial" w:cs="Arial"/>
          <w:color w:val="696B0B"/>
          <w:sz w:val="20"/>
          <w:szCs w:val="20"/>
        </w:rPr>
        <w:t xml:space="preserve"> </w:t>
      </w:r>
      <w:r w:rsidR="0022255C" w:rsidRPr="001930B6">
        <w:rPr>
          <w:rFonts w:ascii="Arial" w:hAnsi="Arial" w:cs="Arial"/>
          <w:color w:val="696B0B"/>
          <w:sz w:val="20"/>
          <w:szCs w:val="20"/>
        </w:rPr>
        <w:t>d</w:t>
      </w:r>
      <w:r w:rsidR="008A5728" w:rsidRPr="001930B6">
        <w:rPr>
          <w:rFonts w:ascii="Arial" w:hAnsi="Arial" w:cs="Arial"/>
          <w:color w:val="696B0B"/>
          <w:sz w:val="20"/>
          <w:szCs w:val="20"/>
        </w:rPr>
        <w:t>ello strumento.</w:t>
      </w:r>
    </w:p>
    <w:p w:rsidR="00FD2B64" w:rsidRPr="00546A0B" w:rsidRDefault="00DC6058" w:rsidP="001B50BE">
      <w:pPr>
        <w:tabs>
          <w:tab w:val="center" w:pos="0"/>
          <w:tab w:val="left" w:pos="4253"/>
        </w:tabs>
        <w:spacing w:before="120" w:after="0" w:line="276" w:lineRule="auto"/>
        <w:rPr>
          <w:rFonts w:ascii="Arial" w:hAnsi="Arial" w:cs="Arial"/>
        </w:rPr>
      </w:pPr>
      <w:r w:rsidRPr="00546A0B">
        <w:rPr>
          <w:rFonts w:ascii="Arial" w:hAnsi="Arial" w:cs="Arial"/>
        </w:rPr>
        <w:t>Le Caravan.   Duetto per arpa e flauto.</w:t>
      </w:r>
    </w:p>
    <w:p w:rsidR="000D1987" w:rsidRPr="00546A0B" w:rsidRDefault="000D1987" w:rsidP="001B50BE">
      <w:pPr>
        <w:tabs>
          <w:tab w:val="center" w:pos="0"/>
          <w:tab w:val="left" w:pos="4253"/>
        </w:tabs>
        <w:spacing w:before="120" w:after="0" w:line="276" w:lineRule="auto"/>
        <w:rPr>
          <w:rFonts w:ascii="Arial" w:hAnsi="Arial" w:cs="Arial"/>
        </w:rPr>
      </w:pPr>
    </w:p>
    <w:p w:rsidR="00E16B9B" w:rsidRPr="001930B6" w:rsidRDefault="00E16B9B" w:rsidP="001B50BE">
      <w:pPr>
        <w:tabs>
          <w:tab w:val="center" w:pos="0"/>
          <w:tab w:val="left" w:pos="4253"/>
        </w:tabs>
        <w:spacing w:before="120" w:after="0" w:line="276" w:lineRule="auto"/>
        <w:rPr>
          <w:rFonts w:ascii="Arial" w:hAnsi="Arial" w:cs="Arial"/>
          <w:color w:val="696B0B"/>
          <w:u w:val="single"/>
        </w:rPr>
      </w:pPr>
      <w:r w:rsidRPr="001930B6">
        <w:rPr>
          <w:rFonts w:ascii="Arial" w:hAnsi="Arial" w:cs="Arial"/>
          <w:color w:val="696B0B"/>
          <w:u w:val="single"/>
        </w:rPr>
        <w:t xml:space="preserve">BAUR  Jean </w:t>
      </w:r>
      <w:r w:rsidRPr="001930B6">
        <w:rPr>
          <w:rFonts w:ascii="Arial" w:hAnsi="Arial" w:cs="Arial"/>
          <w:color w:val="696B0B"/>
          <w:u w:val="single"/>
        </w:rPr>
        <w:tab/>
      </w:r>
      <w:r w:rsidR="00B32B2F" w:rsidRPr="001930B6">
        <w:rPr>
          <w:rFonts w:ascii="Arial" w:hAnsi="Arial" w:cs="Arial"/>
          <w:color w:val="696B0B"/>
          <w:u w:val="single"/>
        </w:rPr>
        <w:t xml:space="preserve">Bouzonville, </w:t>
      </w:r>
      <w:r w:rsidRPr="001930B6">
        <w:rPr>
          <w:rFonts w:ascii="Arial" w:hAnsi="Arial" w:cs="Arial"/>
          <w:color w:val="696B0B"/>
          <w:u w:val="single"/>
        </w:rPr>
        <w:t>c. 1719.</w:t>
      </w:r>
    </w:p>
    <w:p w:rsidR="00E16B9B" w:rsidRPr="001930B6" w:rsidRDefault="00E16B9B"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b/>
          <w:color w:val="696B0B"/>
          <w:sz w:val="20"/>
          <w:szCs w:val="20"/>
        </w:rPr>
        <w:lastRenderedPageBreak/>
        <w:t>Arpista</w:t>
      </w:r>
      <w:r w:rsidRPr="001930B6">
        <w:rPr>
          <w:rFonts w:ascii="Arial" w:hAnsi="Arial" w:cs="Arial"/>
          <w:color w:val="696B0B"/>
          <w:sz w:val="20"/>
          <w:szCs w:val="20"/>
        </w:rPr>
        <w:t xml:space="preserve"> </w:t>
      </w:r>
      <w:r w:rsidR="00B32B2F" w:rsidRPr="001930B6">
        <w:rPr>
          <w:rFonts w:ascii="Arial" w:hAnsi="Arial" w:cs="Arial"/>
          <w:color w:val="696B0B"/>
          <w:sz w:val="20"/>
          <w:szCs w:val="20"/>
        </w:rPr>
        <w:t xml:space="preserve">e compositore </w:t>
      </w:r>
      <w:r w:rsidRPr="001930B6">
        <w:rPr>
          <w:rFonts w:ascii="Arial" w:hAnsi="Arial" w:cs="Arial"/>
          <w:color w:val="696B0B"/>
          <w:sz w:val="20"/>
          <w:szCs w:val="20"/>
        </w:rPr>
        <w:t>belga</w:t>
      </w:r>
      <w:r w:rsidR="00B32B2F" w:rsidRPr="001930B6">
        <w:rPr>
          <w:rFonts w:ascii="Arial" w:hAnsi="Arial" w:cs="Arial"/>
          <w:color w:val="696B0B"/>
          <w:sz w:val="20"/>
          <w:szCs w:val="20"/>
        </w:rPr>
        <w:t xml:space="preserve">, </w:t>
      </w:r>
      <w:r w:rsidRPr="001930B6">
        <w:rPr>
          <w:rFonts w:ascii="Arial" w:hAnsi="Arial" w:cs="Arial"/>
          <w:color w:val="696B0B"/>
          <w:sz w:val="20"/>
          <w:szCs w:val="20"/>
        </w:rPr>
        <w:t xml:space="preserve">si stabilì a Parigi nel 1745, ebbe successo come insegnante d’arpa. </w:t>
      </w:r>
      <w:r w:rsidR="00B32B2F" w:rsidRPr="001930B6">
        <w:rPr>
          <w:rFonts w:ascii="Arial" w:hAnsi="Arial" w:cs="Arial"/>
          <w:color w:val="696B0B"/>
          <w:sz w:val="20"/>
          <w:szCs w:val="20"/>
        </w:rPr>
        <w:t xml:space="preserve">Arpisti anche i suoi </w:t>
      </w:r>
      <w:r w:rsidR="0023761B">
        <w:rPr>
          <w:rFonts w:ascii="Arial" w:hAnsi="Arial" w:cs="Arial"/>
          <w:color w:val="696B0B"/>
          <w:sz w:val="20"/>
          <w:szCs w:val="20"/>
        </w:rPr>
        <w:t xml:space="preserve"> </w:t>
      </w:r>
      <w:r w:rsidR="00B32B2F" w:rsidRPr="001930B6">
        <w:rPr>
          <w:rFonts w:ascii="Arial" w:hAnsi="Arial" w:cs="Arial"/>
          <w:color w:val="696B0B"/>
          <w:sz w:val="20"/>
          <w:szCs w:val="20"/>
        </w:rPr>
        <w:t xml:space="preserve">figli: Maria Margherita e Barthelemy. </w:t>
      </w:r>
      <w:r w:rsidRPr="001930B6">
        <w:rPr>
          <w:rFonts w:ascii="Arial" w:hAnsi="Arial" w:cs="Arial"/>
          <w:color w:val="696B0B"/>
          <w:sz w:val="20"/>
          <w:szCs w:val="20"/>
        </w:rPr>
        <w:t>Forse fu l’insegnante di Adelaide, sesta figlia del Re Luigi XV.</w:t>
      </w:r>
      <w:r w:rsidR="00B32B2F" w:rsidRPr="001930B6">
        <w:rPr>
          <w:rFonts w:ascii="Arial" w:hAnsi="Arial" w:cs="Arial"/>
          <w:color w:val="696B0B"/>
          <w:sz w:val="20"/>
          <w:szCs w:val="20"/>
        </w:rPr>
        <w:t xml:space="preserve"> Le sue opere </w:t>
      </w:r>
      <w:r w:rsidR="003F1EA6">
        <w:rPr>
          <w:rFonts w:ascii="Arial" w:hAnsi="Arial" w:cs="Arial"/>
          <w:color w:val="696B0B"/>
          <w:sz w:val="20"/>
          <w:szCs w:val="20"/>
        </w:rPr>
        <w:t xml:space="preserve">  </w:t>
      </w:r>
      <w:r w:rsidR="00B32B2F" w:rsidRPr="001930B6">
        <w:rPr>
          <w:rFonts w:ascii="Arial" w:hAnsi="Arial" w:cs="Arial"/>
          <w:color w:val="696B0B"/>
          <w:sz w:val="20"/>
          <w:szCs w:val="20"/>
        </w:rPr>
        <w:t>furono pubblicate a Parigi tra il 1763 e il 1773.</w:t>
      </w:r>
    </w:p>
    <w:p w:rsidR="00205911" w:rsidRPr="00546A0B" w:rsidRDefault="00B32B2F" w:rsidP="001B50BE">
      <w:pPr>
        <w:tabs>
          <w:tab w:val="center" w:pos="0"/>
          <w:tab w:val="left" w:pos="4253"/>
        </w:tabs>
        <w:spacing w:before="120" w:after="0" w:line="276" w:lineRule="auto"/>
        <w:rPr>
          <w:rFonts w:ascii="Arial" w:hAnsi="Arial" w:cs="Arial"/>
        </w:rPr>
      </w:pPr>
      <w:r w:rsidRPr="00546A0B">
        <w:rPr>
          <w:rFonts w:ascii="Arial" w:hAnsi="Arial" w:cs="Arial"/>
        </w:rPr>
        <w:t>Ariette di autori diversi</w:t>
      </w:r>
      <w:r w:rsidR="00E1268B" w:rsidRPr="00546A0B">
        <w:rPr>
          <w:rFonts w:ascii="Arial" w:hAnsi="Arial" w:cs="Arial"/>
        </w:rPr>
        <w:t>,</w:t>
      </w:r>
      <w:r w:rsidRPr="00546A0B">
        <w:rPr>
          <w:rFonts w:ascii="Arial" w:hAnsi="Arial" w:cs="Arial"/>
        </w:rPr>
        <w:t xml:space="preserve"> per </w:t>
      </w:r>
      <w:r w:rsidR="00E1268B" w:rsidRPr="00546A0B">
        <w:rPr>
          <w:rFonts w:ascii="Arial" w:hAnsi="Arial" w:cs="Arial"/>
        </w:rPr>
        <w:t>a</w:t>
      </w:r>
      <w:r w:rsidRPr="00546A0B">
        <w:rPr>
          <w:rFonts w:ascii="Arial" w:hAnsi="Arial" w:cs="Arial"/>
        </w:rPr>
        <w:t xml:space="preserve">rpa.   </w:t>
      </w:r>
      <w:r w:rsidR="00205911" w:rsidRPr="00546A0B">
        <w:rPr>
          <w:rFonts w:ascii="Arial" w:hAnsi="Arial" w:cs="Arial"/>
        </w:rPr>
        <w:t>1a Raccolta di melodie, ariette, minuetti e capricci</w:t>
      </w:r>
      <w:r w:rsidR="00E1268B" w:rsidRPr="00546A0B">
        <w:rPr>
          <w:rFonts w:ascii="Arial" w:hAnsi="Arial" w:cs="Arial"/>
        </w:rPr>
        <w:t>,</w:t>
      </w:r>
      <w:r w:rsidR="00205911" w:rsidRPr="00546A0B">
        <w:rPr>
          <w:rFonts w:ascii="Arial" w:hAnsi="Arial" w:cs="Arial"/>
        </w:rPr>
        <w:t xml:space="preserve"> per arpa.</w:t>
      </w:r>
    </w:p>
    <w:p w:rsidR="00205911" w:rsidRPr="00546A0B" w:rsidRDefault="00B32B2F" w:rsidP="001B50BE">
      <w:pPr>
        <w:tabs>
          <w:tab w:val="center" w:pos="0"/>
          <w:tab w:val="left" w:pos="4253"/>
        </w:tabs>
        <w:spacing w:before="120" w:after="0" w:line="276" w:lineRule="auto"/>
        <w:rPr>
          <w:rFonts w:ascii="Arial" w:hAnsi="Arial" w:cs="Arial"/>
        </w:rPr>
      </w:pPr>
      <w:r w:rsidRPr="00546A0B">
        <w:rPr>
          <w:rFonts w:ascii="Arial" w:hAnsi="Arial" w:cs="Arial"/>
        </w:rPr>
        <w:t>2</w:t>
      </w:r>
      <w:r w:rsidR="00205911" w:rsidRPr="00546A0B">
        <w:rPr>
          <w:rFonts w:ascii="Arial" w:hAnsi="Arial" w:cs="Arial"/>
        </w:rPr>
        <w:t>a</w:t>
      </w:r>
      <w:r w:rsidRPr="00546A0B">
        <w:rPr>
          <w:rFonts w:ascii="Arial" w:hAnsi="Arial" w:cs="Arial"/>
        </w:rPr>
        <w:t xml:space="preserve"> Raccolta</w:t>
      </w:r>
      <w:r w:rsidR="00205911" w:rsidRPr="00546A0B">
        <w:rPr>
          <w:rFonts w:ascii="Arial" w:hAnsi="Arial" w:cs="Arial"/>
        </w:rPr>
        <w:t xml:space="preserve"> di preludi e capricci, op. 5.   6 Sonate per arpa e clav.:  2 op. 6,  2 op. 7,  2 op. 8.</w:t>
      </w:r>
    </w:p>
    <w:p w:rsidR="00205911" w:rsidRPr="00546A0B" w:rsidRDefault="00205911" w:rsidP="001B50BE">
      <w:pPr>
        <w:tabs>
          <w:tab w:val="center" w:pos="0"/>
          <w:tab w:val="left" w:pos="4253"/>
        </w:tabs>
        <w:spacing w:before="120" w:after="0" w:line="276" w:lineRule="auto"/>
        <w:rPr>
          <w:rFonts w:ascii="Arial" w:hAnsi="Arial" w:cs="Arial"/>
        </w:rPr>
      </w:pPr>
    </w:p>
    <w:p w:rsidR="0065072B" w:rsidRPr="001930B6" w:rsidRDefault="00D20F33" w:rsidP="001B50BE">
      <w:pPr>
        <w:tabs>
          <w:tab w:val="center" w:pos="0"/>
          <w:tab w:val="left" w:pos="4253"/>
        </w:tabs>
        <w:spacing w:before="120" w:after="0" w:line="276" w:lineRule="auto"/>
        <w:rPr>
          <w:rFonts w:ascii="Arial" w:hAnsi="Arial" w:cs="Arial"/>
          <w:color w:val="696B0B"/>
          <w:u w:val="single"/>
        </w:rPr>
      </w:pPr>
      <w:r w:rsidRPr="001930B6">
        <w:rPr>
          <w:rFonts w:ascii="Arial" w:hAnsi="Arial" w:cs="Arial"/>
          <w:vanish/>
          <w:color w:val="696B0B"/>
          <w:lang w:val="fr-FR"/>
        </w:rPr>
        <w:t>6 sonates pour violon et basse, op.Premier recueil d'airs, ariettes, menuets et gavottes, avec plusieurs caprices, pour harpe</w:t>
      </w:r>
      <w:r w:rsidR="0065072B" w:rsidRPr="001930B6">
        <w:rPr>
          <w:rFonts w:ascii="Arial" w:hAnsi="Arial" w:cs="Arial"/>
          <w:color w:val="696B0B"/>
          <w:u w:val="single"/>
        </w:rPr>
        <w:t>BAUR  Jurg</w:t>
      </w:r>
      <w:r w:rsidR="0065072B" w:rsidRPr="001930B6">
        <w:rPr>
          <w:rFonts w:ascii="Arial" w:hAnsi="Arial" w:cs="Arial"/>
          <w:color w:val="696B0B"/>
          <w:u w:val="single"/>
        </w:rPr>
        <w:tab/>
        <w:t>Dusseldorf, 11.11.1918 - Ivi, 11.11.2003.</w:t>
      </w:r>
    </w:p>
    <w:p w:rsidR="0065072B" w:rsidRPr="001930B6" w:rsidRDefault="0065072B" w:rsidP="001B50BE">
      <w:pPr>
        <w:pStyle w:val="Corpotesto"/>
        <w:tabs>
          <w:tab w:val="center" w:pos="0"/>
          <w:tab w:val="left" w:pos="4253"/>
          <w:tab w:val="left" w:pos="4536"/>
        </w:tabs>
        <w:spacing w:before="120" w:after="0" w:line="276" w:lineRule="auto"/>
        <w:rPr>
          <w:rFonts w:ascii="Arial" w:hAnsi="Arial" w:cs="Arial"/>
          <w:color w:val="696B0B"/>
        </w:rPr>
      </w:pPr>
      <w:r w:rsidRPr="001930B6">
        <w:rPr>
          <w:rFonts w:ascii="Arial" w:hAnsi="Arial" w:cs="Arial"/>
          <w:color w:val="696B0B"/>
        </w:rPr>
        <w:t xml:space="preserve">Compositore e organista tedesco, allievo di Jarnach, Pillney e Schneider alla Musikhochschule di Colonia. </w:t>
      </w:r>
      <w:r w:rsidR="0022255C" w:rsidRPr="001930B6">
        <w:rPr>
          <w:rFonts w:ascii="Arial" w:hAnsi="Arial" w:cs="Arial"/>
          <w:color w:val="696B0B"/>
        </w:rPr>
        <w:t xml:space="preserve">             </w:t>
      </w:r>
      <w:r w:rsidRPr="001930B6">
        <w:rPr>
          <w:rFonts w:ascii="Arial" w:hAnsi="Arial" w:cs="Arial"/>
          <w:color w:val="696B0B"/>
        </w:rPr>
        <w:t>Insegnante e Direttore al Conservatorio di Dusseldorf.</w:t>
      </w:r>
    </w:p>
    <w:p w:rsidR="00E84B3E" w:rsidRPr="00546A0B" w:rsidRDefault="0065072B" w:rsidP="001B50BE">
      <w:pPr>
        <w:tabs>
          <w:tab w:val="center" w:pos="0"/>
          <w:tab w:val="left" w:pos="4253"/>
        </w:tabs>
        <w:spacing w:before="120" w:after="0" w:line="276" w:lineRule="auto"/>
        <w:rPr>
          <w:rFonts w:ascii="Arial" w:hAnsi="Arial" w:cs="Arial"/>
        </w:rPr>
      </w:pPr>
      <w:r w:rsidRPr="00546A0B">
        <w:rPr>
          <w:rFonts w:ascii="Arial" w:hAnsi="Arial" w:cs="Arial"/>
        </w:rPr>
        <w:t>Suite per arpa (1956).</w:t>
      </w:r>
      <w:r w:rsidR="00EF090B" w:rsidRPr="00546A0B">
        <w:rPr>
          <w:rFonts w:ascii="Arial" w:hAnsi="Arial" w:cs="Arial"/>
        </w:rPr>
        <w:t xml:space="preserve">   </w:t>
      </w:r>
      <w:r w:rsidR="009619DB" w:rsidRPr="00546A0B">
        <w:rPr>
          <w:rFonts w:ascii="Arial" w:hAnsi="Arial" w:cs="Arial"/>
          <w:lang w:val="fr-FR"/>
        </w:rPr>
        <w:t xml:space="preserve">Pastels et contours per 5 arpe.   </w:t>
      </w:r>
      <w:r w:rsidR="002C5C7A" w:rsidRPr="00546A0B">
        <w:rPr>
          <w:rFonts w:ascii="Arial" w:hAnsi="Arial" w:cs="Arial"/>
        </w:rPr>
        <w:t>Divertimento, arpa e perc. (1962).</w:t>
      </w:r>
    </w:p>
    <w:p w:rsidR="000D1987" w:rsidRPr="00546A0B" w:rsidRDefault="00E84B3E" w:rsidP="001B50BE">
      <w:pPr>
        <w:tabs>
          <w:tab w:val="center" w:pos="0"/>
          <w:tab w:val="left" w:pos="4253"/>
        </w:tabs>
        <w:spacing w:before="120" w:after="0" w:line="276" w:lineRule="auto"/>
        <w:rPr>
          <w:rFonts w:ascii="Arial" w:hAnsi="Arial" w:cs="Arial"/>
        </w:rPr>
      </w:pPr>
      <w:r w:rsidRPr="00546A0B">
        <w:rPr>
          <w:rFonts w:ascii="Arial" w:hAnsi="Arial" w:cs="Arial"/>
        </w:rPr>
        <w:t>Sonata in Sib, arpa e pf.</w:t>
      </w:r>
    </w:p>
    <w:p w:rsidR="000D1987" w:rsidRPr="00546A0B" w:rsidRDefault="000D1987" w:rsidP="001B50BE">
      <w:pPr>
        <w:tabs>
          <w:tab w:val="center" w:pos="0"/>
          <w:tab w:val="left" w:pos="4253"/>
        </w:tabs>
        <w:spacing w:before="120" w:after="0" w:line="276" w:lineRule="auto"/>
        <w:rPr>
          <w:rFonts w:ascii="Arial" w:hAnsi="Arial" w:cs="Arial"/>
        </w:rPr>
      </w:pPr>
    </w:p>
    <w:p w:rsidR="00FC5E6A" w:rsidRPr="001930B6" w:rsidRDefault="00FC5E6A" w:rsidP="001B50BE">
      <w:pPr>
        <w:tabs>
          <w:tab w:val="center" w:pos="0"/>
          <w:tab w:val="left" w:pos="4253"/>
        </w:tabs>
        <w:spacing w:before="120" w:after="0" w:line="276" w:lineRule="auto"/>
        <w:rPr>
          <w:rFonts w:ascii="Arial" w:hAnsi="Arial" w:cs="Arial"/>
          <w:color w:val="696B0B"/>
          <w:u w:val="single"/>
        </w:rPr>
      </w:pPr>
      <w:r w:rsidRPr="001930B6">
        <w:rPr>
          <w:rFonts w:ascii="Arial" w:hAnsi="Arial" w:cs="Arial"/>
          <w:color w:val="696B0B"/>
          <w:u w:val="single"/>
        </w:rPr>
        <w:t>BAUSZERN  Waldemar</w:t>
      </w:r>
      <w:r w:rsidRPr="001930B6">
        <w:rPr>
          <w:rFonts w:ascii="Arial" w:hAnsi="Arial" w:cs="Arial"/>
          <w:color w:val="696B0B"/>
          <w:u w:val="single"/>
        </w:rPr>
        <w:tab/>
        <w:t>Berlino, 29.11.1866 - Potsdam, 20.8.1931.</w:t>
      </w:r>
    </w:p>
    <w:p w:rsidR="00FC5E6A" w:rsidRPr="001930B6" w:rsidRDefault="00FC5E6A"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sz w:val="20"/>
          <w:szCs w:val="20"/>
        </w:rPr>
        <w:t xml:space="preserve">Compositore tedesco allievo di Kiel e Bargiel. Insegnante a Colonia, direttore a Francoforte e insegnante di </w:t>
      </w:r>
      <w:r w:rsidR="0023761B">
        <w:rPr>
          <w:rFonts w:ascii="Arial" w:hAnsi="Arial" w:cs="Arial"/>
          <w:color w:val="696B0B"/>
          <w:sz w:val="20"/>
          <w:szCs w:val="20"/>
        </w:rPr>
        <w:t xml:space="preserve"> </w:t>
      </w:r>
      <w:r w:rsidRPr="001930B6">
        <w:rPr>
          <w:rFonts w:ascii="Arial" w:hAnsi="Arial" w:cs="Arial"/>
          <w:color w:val="696B0B"/>
          <w:sz w:val="20"/>
          <w:szCs w:val="20"/>
        </w:rPr>
        <w:t>composizione a Berlino.</w:t>
      </w:r>
    </w:p>
    <w:p w:rsidR="00FC5E6A" w:rsidRPr="00546A0B" w:rsidRDefault="00FC5E6A" w:rsidP="001B50BE">
      <w:pPr>
        <w:tabs>
          <w:tab w:val="center" w:pos="0"/>
          <w:tab w:val="left" w:pos="4253"/>
        </w:tabs>
        <w:spacing w:before="120" w:after="0" w:line="276" w:lineRule="auto"/>
        <w:rPr>
          <w:rFonts w:ascii="Arial" w:hAnsi="Arial" w:cs="Arial"/>
        </w:rPr>
      </w:pPr>
      <w:r w:rsidRPr="00546A0B">
        <w:rPr>
          <w:rFonts w:ascii="Arial" w:hAnsi="Arial" w:cs="Arial"/>
        </w:rPr>
        <w:t>Quintetto per 2 vl. 2 vcl e arpa.   Quintetto per 2 vl. fl. ob. e arpa (1915).</w:t>
      </w:r>
    </w:p>
    <w:p w:rsidR="000D1987" w:rsidRPr="00546A0B" w:rsidRDefault="000D1987" w:rsidP="001B50BE">
      <w:pPr>
        <w:tabs>
          <w:tab w:val="center" w:pos="0"/>
          <w:tab w:val="left" w:pos="4253"/>
        </w:tabs>
        <w:spacing w:before="120" w:after="0" w:line="276" w:lineRule="auto"/>
        <w:rPr>
          <w:rFonts w:ascii="Arial" w:hAnsi="Arial" w:cs="Arial"/>
        </w:rPr>
      </w:pPr>
    </w:p>
    <w:p w:rsidR="00FC5E6A" w:rsidRPr="001930B6" w:rsidRDefault="00FC5E6A" w:rsidP="001B50BE">
      <w:pPr>
        <w:tabs>
          <w:tab w:val="center" w:pos="0"/>
          <w:tab w:val="left" w:pos="4253"/>
        </w:tabs>
        <w:spacing w:before="120" w:after="0" w:line="276" w:lineRule="auto"/>
        <w:rPr>
          <w:rFonts w:ascii="Arial" w:hAnsi="Arial" w:cs="Arial"/>
          <w:color w:val="696B0B"/>
          <w:u w:val="single"/>
          <w:lang w:val="en-US"/>
        </w:rPr>
      </w:pPr>
      <w:r w:rsidRPr="001930B6">
        <w:rPr>
          <w:rFonts w:ascii="Arial" w:hAnsi="Arial" w:cs="Arial"/>
          <w:color w:val="696B0B"/>
          <w:u w:val="single"/>
          <w:lang w:val="en-US"/>
        </w:rPr>
        <w:t>BAUTISTA  Julian</w:t>
      </w:r>
      <w:r w:rsidRPr="001930B6">
        <w:rPr>
          <w:rFonts w:ascii="Arial" w:hAnsi="Arial" w:cs="Arial"/>
          <w:color w:val="696B0B"/>
          <w:u w:val="single"/>
          <w:lang w:val="en-US"/>
        </w:rPr>
        <w:tab/>
        <w:t xml:space="preserve">Madrid, 22.4.1901 </w:t>
      </w:r>
      <w:r w:rsidR="00222EB8" w:rsidRPr="001930B6">
        <w:rPr>
          <w:rFonts w:ascii="Arial" w:hAnsi="Arial" w:cs="Arial"/>
          <w:color w:val="696B0B"/>
          <w:u w:val="single"/>
          <w:lang w:val="en-US"/>
        </w:rPr>
        <w:t>-</w:t>
      </w:r>
      <w:r w:rsidRPr="001930B6">
        <w:rPr>
          <w:rFonts w:ascii="Arial" w:hAnsi="Arial" w:cs="Arial"/>
          <w:color w:val="696B0B"/>
          <w:u w:val="single"/>
          <w:lang w:val="en-US"/>
        </w:rPr>
        <w:t xml:space="preserve"> B</w:t>
      </w:r>
      <w:r w:rsidR="00222EB8" w:rsidRPr="001930B6">
        <w:rPr>
          <w:rFonts w:ascii="Arial" w:hAnsi="Arial" w:cs="Arial"/>
          <w:color w:val="696B0B"/>
          <w:u w:val="single"/>
          <w:lang w:val="en-US"/>
        </w:rPr>
        <w:t xml:space="preserve">uenos </w:t>
      </w:r>
      <w:r w:rsidRPr="001930B6">
        <w:rPr>
          <w:rFonts w:ascii="Arial" w:hAnsi="Arial" w:cs="Arial"/>
          <w:color w:val="696B0B"/>
          <w:u w:val="single"/>
          <w:lang w:val="en-US"/>
        </w:rPr>
        <w:t>Aires, 8.7.1961.</w:t>
      </w:r>
    </w:p>
    <w:p w:rsidR="00FC5E6A" w:rsidRPr="001930B6" w:rsidRDefault="00FC5E6A" w:rsidP="001B50BE">
      <w:pPr>
        <w:tabs>
          <w:tab w:val="center" w:pos="0"/>
          <w:tab w:val="left" w:pos="4253"/>
        </w:tabs>
        <w:spacing w:before="120" w:after="0" w:line="276" w:lineRule="auto"/>
        <w:rPr>
          <w:rFonts w:ascii="Arial" w:hAnsi="Arial" w:cs="Arial"/>
          <w:color w:val="696B0B"/>
          <w:sz w:val="20"/>
          <w:szCs w:val="20"/>
        </w:rPr>
      </w:pPr>
      <w:r w:rsidRPr="001930B6">
        <w:rPr>
          <w:rFonts w:ascii="Arial" w:hAnsi="Arial" w:cs="Arial"/>
          <w:color w:val="696B0B"/>
          <w:sz w:val="20"/>
          <w:szCs w:val="20"/>
        </w:rPr>
        <w:t xml:space="preserve">Compositore argentino, originario della Spagna, allievo di </w:t>
      </w:r>
      <w:r w:rsidR="00B04C76" w:rsidRPr="001930B6">
        <w:rPr>
          <w:rFonts w:ascii="Arial" w:hAnsi="Arial" w:cs="Arial"/>
          <w:color w:val="696B0B"/>
          <w:sz w:val="20"/>
          <w:szCs w:val="20"/>
        </w:rPr>
        <w:t>D</w:t>
      </w:r>
      <w:r w:rsidRPr="001930B6">
        <w:rPr>
          <w:rFonts w:ascii="Arial" w:hAnsi="Arial" w:cs="Arial"/>
          <w:color w:val="696B0B"/>
          <w:sz w:val="20"/>
          <w:szCs w:val="20"/>
        </w:rPr>
        <w:t xml:space="preserve">el Campo. Dopo la guerra civile, la sua abitazione </w:t>
      </w:r>
      <w:r w:rsidR="00CD4579" w:rsidRPr="001930B6">
        <w:rPr>
          <w:rFonts w:ascii="Arial" w:hAnsi="Arial" w:cs="Arial"/>
          <w:color w:val="696B0B"/>
          <w:sz w:val="20"/>
          <w:szCs w:val="20"/>
        </w:rPr>
        <w:t xml:space="preserve">  </w:t>
      </w:r>
      <w:r w:rsidR="00DE3DB5" w:rsidRPr="001930B6">
        <w:rPr>
          <w:rFonts w:ascii="Arial" w:hAnsi="Arial" w:cs="Arial"/>
          <w:color w:val="696B0B"/>
          <w:sz w:val="20"/>
          <w:szCs w:val="20"/>
        </w:rPr>
        <w:t xml:space="preserve">     </w:t>
      </w:r>
      <w:r w:rsidR="0022255C" w:rsidRPr="001930B6">
        <w:rPr>
          <w:rFonts w:ascii="Arial" w:hAnsi="Arial" w:cs="Arial"/>
          <w:color w:val="696B0B"/>
          <w:sz w:val="20"/>
          <w:szCs w:val="20"/>
        </w:rPr>
        <w:t xml:space="preserve">           </w:t>
      </w:r>
      <w:r w:rsidRPr="001930B6">
        <w:rPr>
          <w:rFonts w:ascii="Arial" w:hAnsi="Arial" w:cs="Arial"/>
          <w:color w:val="696B0B"/>
          <w:sz w:val="20"/>
          <w:szCs w:val="20"/>
        </w:rPr>
        <w:t>e molti manoscritti andarono distrutti, anche per questo emigrò a Buenos Aires.</w:t>
      </w:r>
    </w:p>
    <w:p w:rsidR="00FC5E6A" w:rsidRPr="00546A0B" w:rsidRDefault="00FC5E6A" w:rsidP="001B50BE">
      <w:pPr>
        <w:tabs>
          <w:tab w:val="center" w:pos="0"/>
          <w:tab w:val="left" w:pos="4253"/>
        </w:tabs>
        <w:spacing w:before="120" w:after="0" w:line="276" w:lineRule="auto"/>
        <w:rPr>
          <w:rFonts w:ascii="Arial" w:hAnsi="Arial" w:cs="Arial"/>
        </w:rPr>
      </w:pPr>
      <w:r w:rsidRPr="00546A0B">
        <w:rPr>
          <w:rFonts w:ascii="Arial" w:hAnsi="Arial" w:cs="Arial"/>
        </w:rPr>
        <w:t>4 Poemas galegos</w:t>
      </w:r>
      <w:r w:rsidR="00CD4579" w:rsidRPr="00546A0B">
        <w:rPr>
          <w:rFonts w:ascii="Arial" w:hAnsi="Arial" w:cs="Arial"/>
        </w:rPr>
        <w:t>,</w:t>
      </w:r>
      <w:r w:rsidRPr="00546A0B">
        <w:rPr>
          <w:rFonts w:ascii="Arial" w:hAnsi="Arial" w:cs="Arial"/>
        </w:rPr>
        <w:t xml:space="preserve"> per m</w:t>
      </w:r>
      <w:r w:rsidR="0022255C" w:rsidRPr="00546A0B">
        <w:rPr>
          <w:rFonts w:ascii="Arial" w:hAnsi="Arial" w:cs="Arial"/>
        </w:rPr>
        <w:t>ezzo</w:t>
      </w:r>
      <w:r w:rsidRPr="00546A0B">
        <w:rPr>
          <w:rFonts w:ascii="Arial" w:hAnsi="Arial" w:cs="Arial"/>
        </w:rPr>
        <w:t xml:space="preserve"> sopr</w:t>
      </w:r>
      <w:r w:rsidR="0022255C" w:rsidRPr="00546A0B">
        <w:rPr>
          <w:rFonts w:ascii="Arial" w:hAnsi="Arial" w:cs="Arial"/>
        </w:rPr>
        <w:t>ano,</w:t>
      </w:r>
      <w:r w:rsidRPr="00546A0B">
        <w:rPr>
          <w:rFonts w:ascii="Arial" w:hAnsi="Arial" w:cs="Arial"/>
        </w:rPr>
        <w:t xml:space="preserve"> fl. ob. cl. vla</w:t>
      </w:r>
      <w:r w:rsidR="0022255C" w:rsidRPr="00546A0B">
        <w:rPr>
          <w:rFonts w:ascii="Arial" w:hAnsi="Arial" w:cs="Arial"/>
        </w:rPr>
        <w:t>.</w:t>
      </w:r>
      <w:r w:rsidRPr="00546A0B">
        <w:rPr>
          <w:rFonts w:ascii="Arial" w:hAnsi="Arial" w:cs="Arial"/>
        </w:rPr>
        <w:t xml:space="preserve"> vcl</w:t>
      </w:r>
      <w:r w:rsidR="00CD4579" w:rsidRPr="00546A0B">
        <w:rPr>
          <w:rFonts w:ascii="Arial" w:hAnsi="Arial" w:cs="Arial"/>
        </w:rPr>
        <w:t>.</w:t>
      </w:r>
      <w:r w:rsidRPr="00546A0B">
        <w:rPr>
          <w:rFonts w:ascii="Arial" w:hAnsi="Arial" w:cs="Arial"/>
        </w:rPr>
        <w:t xml:space="preserve"> e arpa (1937).</w:t>
      </w:r>
    </w:p>
    <w:p w:rsidR="000D1987" w:rsidRPr="00546A0B" w:rsidRDefault="000D1987" w:rsidP="001B50BE">
      <w:pPr>
        <w:tabs>
          <w:tab w:val="center" w:pos="0"/>
          <w:tab w:val="left" w:pos="4253"/>
        </w:tabs>
        <w:spacing w:before="120" w:after="0" w:line="276" w:lineRule="auto"/>
        <w:rPr>
          <w:rFonts w:ascii="Arial" w:hAnsi="Arial" w:cs="Arial"/>
        </w:rPr>
      </w:pPr>
    </w:p>
    <w:p w:rsidR="00344004" w:rsidRPr="001930B6" w:rsidRDefault="00344004" w:rsidP="001B50BE">
      <w:pPr>
        <w:tabs>
          <w:tab w:val="center" w:pos="0"/>
          <w:tab w:val="left" w:pos="4253"/>
        </w:tabs>
        <w:spacing w:before="120" w:after="0" w:line="276" w:lineRule="auto"/>
        <w:rPr>
          <w:rFonts w:ascii="Arial" w:hAnsi="Arial" w:cs="Arial"/>
          <w:color w:val="696B0B"/>
          <w:u w:val="single"/>
        </w:rPr>
      </w:pPr>
      <w:r w:rsidRPr="001930B6">
        <w:rPr>
          <w:rFonts w:ascii="Arial" w:hAnsi="Arial" w:cs="Arial"/>
          <w:color w:val="696B0B"/>
          <w:u w:val="single"/>
        </w:rPr>
        <w:t xml:space="preserve">BATHE William </w:t>
      </w:r>
      <w:r w:rsidR="00A26AD9" w:rsidRPr="001930B6">
        <w:rPr>
          <w:rFonts w:ascii="Arial" w:hAnsi="Arial" w:cs="Arial"/>
          <w:color w:val="696B0B"/>
          <w:u w:val="single"/>
        </w:rPr>
        <w:tab/>
      </w:r>
      <w:r w:rsidRPr="001930B6">
        <w:rPr>
          <w:rFonts w:ascii="Arial" w:hAnsi="Arial" w:cs="Arial"/>
          <w:color w:val="696B0B"/>
          <w:u w:val="single"/>
        </w:rPr>
        <w:t>1564 -1614</w:t>
      </w:r>
      <w:r w:rsidR="00A26AD9" w:rsidRPr="001930B6">
        <w:rPr>
          <w:rFonts w:ascii="Arial" w:hAnsi="Arial" w:cs="Arial"/>
          <w:color w:val="696B0B"/>
          <w:u w:val="single"/>
        </w:rPr>
        <w:t>.</w:t>
      </w:r>
    </w:p>
    <w:p w:rsidR="00344004" w:rsidRPr="001930B6" w:rsidRDefault="00344004"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b/>
          <w:color w:val="696B0B"/>
          <w:sz w:val="20"/>
          <w:szCs w:val="20"/>
        </w:rPr>
        <w:t>Arpista</w:t>
      </w:r>
      <w:r w:rsidRPr="001930B6">
        <w:rPr>
          <w:rFonts w:ascii="Arial" w:hAnsi="Arial" w:cs="Arial"/>
          <w:color w:val="696B0B"/>
          <w:sz w:val="20"/>
          <w:szCs w:val="20"/>
        </w:rPr>
        <w:t xml:space="preserve"> irlandese, presentò alla regina Elisabetta I</w:t>
      </w:r>
      <w:r w:rsidR="00D9020C" w:rsidRPr="001930B6">
        <w:rPr>
          <w:rFonts w:ascii="Arial" w:hAnsi="Arial" w:cs="Arial"/>
          <w:color w:val="696B0B"/>
          <w:sz w:val="20"/>
          <w:szCs w:val="20"/>
        </w:rPr>
        <w:t>,</w:t>
      </w:r>
      <w:r w:rsidRPr="001930B6">
        <w:rPr>
          <w:rFonts w:ascii="Arial" w:hAnsi="Arial" w:cs="Arial"/>
          <w:color w:val="696B0B"/>
          <w:sz w:val="20"/>
          <w:szCs w:val="20"/>
        </w:rPr>
        <w:t xml:space="preserve"> un’arpa da lui elaborata.</w:t>
      </w:r>
    </w:p>
    <w:p w:rsidR="00FC5E6A" w:rsidRPr="001930B6" w:rsidRDefault="00FC5E6A" w:rsidP="001B50BE">
      <w:pPr>
        <w:tabs>
          <w:tab w:val="center" w:pos="0"/>
          <w:tab w:val="left" w:pos="4253"/>
          <w:tab w:val="left" w:pos="4536"/>
        </w:tabs>
        <w:spacing w:before="120" w:after="0" w:line="276" w:lineRule="auto"/>
        <w:rPr>
          <w:rFonts w:ascii="Arial" w:hAnsi="Arial" w:cs="Arial"/>
          <w:color w:val="696B0B"/>
        </w:rPr>
      </w:pPr>
    </w:p>
    <w:p w:rsidR="00B04824" w:rsidRPr="001930B6" w:rsidRDefault="00B04824" w:rsidP="001B50BE">
      <w:pPr>
        <w:pStyle w:val="Corpotesto"/>
        <w:tabs>
          <w:tab w:val="center" w:pos="0"/>
          <w:tab w:val="left" w:pos="4253"/>
        </w:tabs>
        <w:spacing w:before="120" w:after="0" w:line="276" w:lineRule="auto"/>
        <w:rPr>
          <w:rFonts w:ascii="Arial" w:hAnsi="Arial" w:cs="Arial"/>
          <w:bCs/>
          <w:color w:val="696B0B"/>
          <w:sz w:val="24"/>
          <w:szCs w:val="24"/>
          <w:u w:val="single"/>
          <w:lang w:val="en-US"/>
        </w:rPr>
      </w:pPr>
      <w:r w:rsidRPr="001930B6">
        <w:rPr>
          <w:rFonts w:ascii="Arial" w:hAnsi="Arial" w:cs="Arial"/>
          <w:bCs/>
          <w:color w:val="696B0B"/>
          <w:sz w:val="24"/>
          <w:szCs w:val="24"/>
          <w:u w:val="single"/>
          <w:lang w:val="en-US"/>
        </w:rPr>
        <w:t>BAX  Arnold</w:t>
      </w:r>
      <w:r w:rsidR="00CD4579" w:rsidRPr="001930B6">
        <w:rPr>
          <w:rFonts w:ascii="Arial" w:hAnsi="Arial" w:cs="Arial"/>
          <w:bCs/>
          <w:color w:val="696B0B"/>
          <w:sz w:val="24"/>
          <w:szCs w:val="24"/>
          <w:u w:val="single"/>
          <w:lang w:val="en-US"/>
        </w:rPr>
        <w:t xml:space="preserve"> Sir</w:t>
      </w:r>
      <w:r w:rsidRPr="001930B6">
        <w:rPr>
          <w:rFonts w:ascii="Arial" w:hAnsi="Arial" w:cs="Arial"/>
          <w:bCs/>
          <w:color w:val="696B0B"/>
          <w:sz w:val="24"/>
          <w:szCs w:val="24"/>
          <w:u w:val="single"/>
          <w:lang w:val="en-US"/>
        </w:rPr>
        <w:tab/>
        <w:t>Londra, 8.11.1883 - Cork, 3.10.1953.</w:t>
      </w:r>
    </w:p>
    <w:p w:rsidR="004A685F" w:rsidRPr="001930B6" w:rsidRDefault="004A685F"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bCs/>
          <w:color w:val="696B0B"/>
          <w:sz w:val="20"/>
          <w:szCs w:val="20"/>
        </w:rPr>
        <w:t xml:space="preserve">Compositore e letterato inglese, dal 1900 alla Royal Academydi Londra, allievo </w:t>
      </w:r>
      <w:r w:rsidR="00541D2C" w:rsidRPr="001930B6">
        <w:rPr>
          <w:rFonts w:ascii="Arial" w:hAnsi="Arial" w:cs="Arial"/>
          <w:bCs/>
          <w:color w:val="696B0B"/>
          <w:sz w:val="20"/>
          <w:szCs w:val="20"/>
        </w:rPr>
        <w:t xml:space="preserve">di </w:t>
      </w:r>
      <w:r w:rsidRPr="001930B6">
        <w:rPr>
          <w:rFonts w:ascii="Arial" w:hAnsi="Arial" w:cs="Arial"/>
          <w:bCs/>
          <w:color w:val="696B0B"/>
          <w:sz w:val="20"/>
          <w:szCs w:val="20"/>
        </w:rPr>
        <w:t>Corder e Matthay. Nel 1942</w:t>
      </w:r>
      <w:r w:rsidR="00541D2C" w:rsidRPr="001930B6">
        <w:rPr>
          <w:rFonts w:ascii="Arial" w:hAnsi="Arial" w:cs="Arial"/>
          <w:bCs/>
          <w:color w:val="696B0B"/>
          <w:sz w:val="20"/>
          <w:szCs w:val="20"/>
        </w:rPr>
        <w:t>,</w:t>
      </w:r>
      <w:r w:rsidR="0022255C" w:rsidRPr="001930B6">
        <w:rPr>
          <w:rFonts w:ascii="Arial" w:hAnsi="Arial" w:cs="Arial"/>
          <w:bCs/>
          <w:color w:val="696B0B"/>
          <w:sz w:val="20"/>
          <w:szCs w:val="20"/>
        </w:rPr>
        <w:t xml:space="preserve"> </w:t>
      </w:r>
      <w:r w:rsidRPr="001930B6">
        <w:rPr>
          <w:rFonts w:ascii="Arial" w:hAnsi="Arial" w:cs="Arial"/>
          <w:bCs/>
          <w:color w:val="696B0B"/>
          <w:sz w:val="20"/>
          <w:szCs w:val="20"/>
        </w:rPr>
        <w:t>fu nominato “Master of the King’s Music”. Nella sua musica, di stile romantico-impressionista, una forte</w:t>
      </w:r>
      <w:r w:rsidR="0065114A" w:rsidRPr="001930B6">
        <w:rPr>
          <w:rFonts w:ascii="Arial" w:hAnsi="Arial" w:cs="Arial"/>
          <w:bCs/>
          <w:color w:val="696B0B"/>
          <w:sz w:val="20"/>
          <w:szCs w:val="20"/>
        </w:rPr>
        <w:t xml:space="preserve"> </w:t>
      </w:r>
      <w:r w:rsidRPr="001930B6">
        <w:rPr>
          <w:rFonts w:ascii="Arial" w:hAnsi="Arial" w:cs="Arial"/>
          <w:bCs/>
          <w:color w:val="696B0B"/>
          <w:sz w:val="20"/>
          <w:szCs w:val="20"/>
        </w:rPr>
        <w:t xml:space="preserve">influenza celtica. Inoltre era notevole orchestratore, un “Ravel inglese”. </w:t>
      </w:r>
      <w:r w:rsidR="0090378E" w:rsidRPr="001930B6">
        <w:rPr>
          <w:rFonts w:ascii="Arial" w:hAnsi="Arial" w:cs="Arial"/>
          <w:color w:val="696B0B"/>
          <w:sz w:val="20"/>
          <w:szCs w:val="20"/>
        </w:rPr>
        <w:t xml:space="preserve">Per maggiori informazioni sull'autore, vedi </w:t>
      </w:r>
      <w:r w:rsidR="0022255C" w:rsidRPr="001930B6">
        <w:rPr>
          <w:rFonts w:ascii="Arial" w:hAnsi="Arial" w:cs="Arial"/>
          <w:color w:val="696B0B"/>
          <w:sz w:val="20"/>
          <w:szCs w:val="20"/>
        </w:rPr>
        <w:t xml:space="preserve">                       </w:t>
      </w:r>
      <w:r w:rsidR="0090378E" w:rsidRPr="001930B6">
        <w:rPr>
          <w:rFonts w:ascii="Arial" w:hAnsi="Arial" w:cs="Arial"/>
          <w:color w:val="696B0B"/>
          <w:sz w:val="20"/>
          <w:szCs w:val="20"/>
        </w:rPr>
        <w:t>"Passeggiando con la Musica", scaricabile gratuitamente dal sito: mariodemolli.com</w:t>
      </w:r>
    </w:p>
    <w:p w:rsidR="002F3B4F" w:rsidRPr="00546A0B" w:rsidRDefault="00B64E30" w:rsidP="001B50BE">
      <w:pPr>
        <w:tabs>
          <w:tab w:val="center" w:pos="0"/>
          <w:tab w:val="left" w:pos="4253"/>
        </w:tabs>
        <w:spacing w:before="120" w:after="0" w:line="276" w:lineRule="auto"/>
        <w:rPr>
          <w:rFonts w:ascii="Arial" w:hAnsi="Arial" w:cs="Arial"/>
        </w:rPr>
      </w:pPr>
      <w:r w:rsidRPr="00546A0B">
        <w:rPr>
          <w:rFonts w:ascii="Arial" w:hAnsi="Arial" w:cs="Arial"/>
        </w:rPr>
        <w:t>Valse</w:t>
      </w:r>
      <w:r w:rsidR="00882B3C" w:rsidRPr="00546A0B">
        <w:rPr>
          <w:rFonts w:ascii="Arial" w:hAnsi="Arial" w:cs="Arial"/>
        </w:rPr>
        <w:t>, arpa sola</w:t>
      </w:r>
      <w:r w:rsidRPr="00546A0B">
        <w:rPr>
          <w:rFonts w:ascii="Arial" w:hAnsi="Arial" w:cs="Arial"/>
        </w:rPr>
        <w:t xml:space="preserve">.   </w:t>
      </w:r>
      <w:r w:rsidR="002F3B4F" w:rsidRPr="00546A0B">
        <w:rPr>
          <w:rFonts w:ascii="Arial" w:hAnsi="Arial" w:cs="Arial"/>
        </w:rPr>
        <w:t>Quintetto in Fa-, arpa e 4 archi (1919):   1) 6’25,   2) 2’45,   3) 5’.</w:t>
      </w:r>
    </w:p>
    <w:p w:rsidR="002F3B4F" w:rsidRPr="00546A0B" w:rsidRDefault="00FC5E6A" w:rsidP="001B50BE">
      <w:pPr>
        <w:tabs>
          <w:tab w:val="center" w:pos="0"/>
          <w:tab w:val="left" w:pos="4253"/>
        </w:tabs>
        <w:spacing w:before="120" w:after="0" w:line="276" w:lineRule="auto"/>
        <w:rPr>
          <w:rFonts w:ascii="Arial" w:hAnsi="Arial" w:cs="Arial"/>
        </w:rPr>
      </w:pPr>
      <w:r w:rsidRPr="00546A0B">
        <w:rPr>
          <w:rFonts w:ascii="Arial" w:hAnsi="Arial" w:cs="Arial"/>
        </w:rPr>
        <w:t>Fantas</w:t>
      </w:r>
      <w:r w:rsidR="00882B3C" w:rsidRPr="00546A0B">
        <w:rPr>
          <w:rFonts w:ascii="Arial" w:hAnsi="Arial" w:cs="Arial"/>
        </w:rPr>
        <w:t>y</w:t>
      </w:r>
      <w:r w:rsidRPr="00546A0B">
        <w:rPr>
          <w:rFonts w:ascii="Arial" w:hAnsi="Arial" w:cs="Arial"/>
        </w:rPr>
        <w:t xml:space="preserve"> sonata</w:t>
      </w:r>
      <w:r w:rsidR="00882B3C" w:rsidRPr="00546A0B">
        <w:rPr>
          <w:rFonts w:ascii="Arial" w:hAnsi="Arial" w:cs="Arial"/>
        </w:rPr>
        <w:t>,</w:t>
      </w:r>
      <w:r w:rsidR="002F3B4F" w:rsidRPr="00546A0B">
        <w:rPr>
          <w:rFonts w:ascii="Arial" w:hAnsi="Arial" w:cs="Arial"/>
        </w:rPr>
        <w:t xml:space="preserve"> </w:t>
      </w:r>
      <w:r w:rsidR="00AA7486" w:rsidRPr="00546A0B">
        <w:rPr>
          <w:rFonts w:ascii="Arial" w:hAnsi="Arial" w:cs="Arial"/>
        </w:rPr>
        <w:t xml:space="preserve">arpa e </w:t>
      </w:r>
      <w:r w:rsidRPr="00546A0B">
        <w:rPr>
          <w:rFonts w:ascii="Arial" w:hAnsi="Arial" w:cs="Arial"/>
        </w:rPr>
        <w:t>viola (1928</w:t>
      </w:r>
      <w:r w:rsidR="002F3B4F" w:rsidRPr="00546A0B">
        <w:rPr>
          <w:rFonts w:ascii="Arial" w:hAnsi="Arial" w:cs="Arial"/>
        </w:rPr>
        <w:t>):  1) 6’15,  2) 3’40,  3) 7’10,  4) 5’45</w:t>
      </w:r>
      <w:r w:rsidRPr="00546A0B">
        <w:rPr>
          <w:rFonts w:ascii="Arial" w:hAnsi="Arial" w:cs="Arial"/>
        </w:rPr>
        <w:t>.</w:t>
      </w:r>
    </w:p>
    <w:p w:rsidR="002F3B4F" w:rsidRPr="00546A0B" w:rsidRDefault="00EC56CD" w:rsidP="001B50BE">
      <w:pPr>
        <w:tabs>
          <w:tab w:val="center" w:pos="0"/>
          <w:tab w:val="left" w:pos="4253"/>
        </w:tabs>
        <w:spacing w:before="120" w:after="0" w:line="276" w:lineRule="auto"/>
        <w:rPr>
          <w:rFonts w:ascii="Arial" w:hAnsi="Arial" w:cs="Arial"/>
        </w:rPr>
      </w:pPr>
      <w:r w:rsidRPr="00546A0B">
        <w:rPr>
          <w:rFonts w:ascii="Arial" w:hAnsi="Arial" w:cs="Arial"/>
        </w:rPr>
        <w:t>Duo, arpa e viola (1943).</w:t>
      </w:r>
      <w:r w:rsidR="002F3B4F" w:rsidRPr="00546A0B">
        <w:rPr>
          <w:rFonts w:ascii="Arial" w:hAnsi="Arial" w:cs="Arial"/>
        </w:rPr>
        <w:t xml:space="preserve">   Elegiac trio, fl</w:t>
      </w:r>
      <w:r w:rsidR="00046CA9" w:rsidRPr="00546A0B">
        <w:rPr>
          <w:rFonts w:ascii="Arial" w:hAnsi="Arial" w:cs="Arial"/>
        </w:rPr>
        <w:t>auto,</w:t>
      </w:r>
      <w:r w:rsidR="002F3B4F" w:rsidRPr="00546A0B">
        <w:rPr>
          <w:rFonts w:ascii="Arial" w:hAnsi="Arial" w:cs="Arial"/>
        </w:rPr>
        <w:t xml:space="preserve"> v</w:t>
      </w:r>
      <w:r w:rsidR="00046CA9" w:rsidRPr="00546A0B">
        <w:rPr>
          <w:rFonts w:ascii="Arial" w:hAnsi="Arial" w:cs="Arial"/>
        </w:rPr>
        <w:t>io</w:t>
      </w:r>
      <w:r w:rsidR="002F3B4F" w:rsidRPr="00546A0B">
        <w:rPr>
          <w:rFonts w:ascii="Arial" w:hAnsi="Arial" w:cs="Arial"/>
        </w:rPr>
        <w:t>la e arpa (1916, 8’50).</w:t>
      </w:r>
    </w:p>
    <w:p w:rsidR="002F3B4F" w:rsidRPr="00546A0B" w:rsidRDefault="002F3B4F" w:rsidP="001B50BE">
      <w:pPr>
        <w:tabs>
          <w:tab w:val="center" w:pos="0"/>
          <w:tab w:val="left" w:pos="4253"/>
        </w:tabs>
        <w:spacing w:before="120" w:after="0" w:line="276" w:lineRule="auto"/>
        <w:rPr>
          <w:rFonts w:ascii="Arial" w:hAnsi="Arial" w:cs="Arial"/>
        </w:rPr>
      </w:pPr>
      <w:r w:rsidRPr="00546A0B">
        <w:rPr>
          <w:rFonts w:ascii="Arial" w:hAnsi="Arial" w:cs="Arial"/>
        </w:rPr>
        <w:t>An Irisch Elegy, cor. ing. cor. arpa e archi (1917).   I Sing, coro, arpa, vcl. e ctb. (1921).</w:t>
      </w:r>
    </w:p>
    <w:p w:rsidR="0022255C" w:rsidRPr="00546A0B" w:rsidRDefault="001072DA" w:rsidP="001B50BE">
      <w:pPr>
        <w:tabs>
          <w:tab w:val="center" w:pos="0"/>
          <w:tab w:val="left" w:pos="4253"/>
        </w:tabs>
        <w:spacing w:before="120" w:after="0" w:line="276" w:lineRule="auto"/>
        <w:rPr>
          <w:rFonts w:ascii="Arial" w:hAnsi="Arial" w:cs="Arial"/>
        </w:rPr>
      </w:pPr>
      <w:r w:rsidRPr="00546A0B">
        <w:rPr>
          <w:rFonts w:ascii="Arial" w:hAnsi="Arial" w:cs="Arial"/>
        </w:rPr>
        <w:t>Sonat</w:t>
      </w:r>
      <w:r w:rsidR="00283AEC" w:rsidRPr="00546A0B">
        <w:rPr>
          <w:rFonts w:ascii="Arial" w:hAnsi="Arial" w:cs="Arial"/>
        </w:rPr>
        <w:t>a</w:t>
      </w:r>
      <w:r w:rsidR="00046CA9" w:rsidRPr="00546A0B">
        <w:rPr>
          <w:rFonts w:ascii="Arial" w:hAnsi="Arial" w:cs="Arial"/>
        </w:rPr>
        <w:t xml:space="preserve"> per flauto e arpa (1928):   1) 6’50,   2) 6’35,   3) 5’</w:t>
      </w:r>
      <w:r w:rsidRPr="00546A0B">
        <w:rPr>
          <w:rFonts w:ascii="Arial" w:hAnsi="Arial" w:cs="Arial"/>
        </w:rPr>
        <w:t>.</w:t>
      </w:r>
      <w:r w:rsidR="0022255C" w:rsidRPr="00546A0B">
        <w:rPr>
          <w:rFonts w:ascii="Arial" w:hAnsi="Arial" w:cs="Arial"/>
        </w:rPr>
        <w:t xml:space="preserve">   </w:t>
      </w:r>
      <w:r w:rsidR="00FC5E6A" w:rsidRPr="00546A0B">
        <w:rPr>
          <w:rFonts w:ascii="Arial" w:hAnsi="Arial" w:cs="Arial"/>
        </w:rPr>
        <w:t>Nonetto</w:t>
      </w:r>
      <w:r w:rsidR="002F3B4F" w:rsidRPr="00546A0B">
        <w:rPr>
          <w:rFonts w:ascii="Arial" w:hAnsi="Arial" w:cs="Arial"/>
        </w:rPr>
        <w:t>,</w:t>
      </w:r>
      <w:r w:rsidR="00FC5E6A" w:rsidRPr="00546A0B">
        <w:rPr>
          <w:rFonts w:ascii="Arial" w:hAnsi="Arial" w:cs="Arial"/>
        </w:rPr>
        <w:t xml:space="preserve"> fl. ob. cl. arpa e archi (1931).</w:t>
      </w:r>
      <w:r w:rsidR="00046CA9" w:rsidRPr="00546A0B">
        <w:rPr>
          <w:rFonts w:ascii="Arial" w:hAnsi="Arial" w:cs="Arial"/>
        </w:rPr>
        <w:t xml:space="preserve">   </w:t>
      </w:r>
    </w:p>
    <w:p w:rsidR="00283AEC" w:rsidRPr="00546A0B" w:rsidRDefault="00FC5E6A" w:rsidP="001B50BE">
      <w:pPr>
        <w:tabs>
          <w:tab w:val="center" w:pos="0"/>
          <w:tab w:val="left" w:pos="4253"/>
        </w:tabs>
        <w:spacing w:before="120" w:after="0" w:line="276" w:lineRule="auto"/>
        <w:rPr>
          <w:rFonts w:ascii="Arial" w:hAnsi="Arial" w:cs="Arial"/>
        </w:rPr>
      </w:pPr>
      <w:r w:rsidRPr="00546A0B">
        <w:rPr>
          <w:rFonts w:ascii="Arial" w:hAnsi="Arial" w:cs="Arial"/>
        </w:rPr>
        <w:t>Concerto per fl. ob. arpa e quartetto (1934).</w:t>
      </w:r>
      <w:r w:rsidR="0022255C" w:rsidRPr="00546A0B">
        <w:rPr>
          <w:rFonts w:ascii="Arial" w:hAnsi="Arial" w:cs="Arial"/>
        </w:rPr>
        <w:t xml:space="preserve">   </w:t>
      </w:r>
      <w:r w:rsidRPr="00546A0B">
        <w:rPr>
          <w:rFonts w:ascii="Arial" w:hAnsi="Arial" w:cs="Arial"/>
        </w:rPr>
        <w:t>Concerto per fag</w:t>
      </w:r>
      <w:r w:rsidR="00532958" w:rsidRPr="00546A0B">
        <w:rPr>
          <w:rFonts w:ascii="Arial" w:hAnsi="Arial" w:cs="Arial"/>
        </w:rPr>
        <w:t>otto,</w:t>
      </w:r>
      <w:r w:rsidRPr="00546A0B">
        <w:rPr>
          <w:rFonts w:ascii="Arial" w:hAnsi="Arial" w:cs="Arial"/>
        </w:rPr>
        <w:t xml:space="preserve"> arpa e </w:t>
      </w:r>
      <w:r w:rsidR="00046CA9" w:rsidRPr="00546A0B">
        <w:rPr>
          <w:rFonts w:ascii="Arial" w:hAnsi="Arial" w:cs="Arial"/>
        </w:rPr>
        <w:t xml:space="preserve">6 </w:t>
      </w:r>
      <w:r w:rsidRPr="00546A0B">
        <w:rPr>
          <w:rFonts w:ascii="Arial" w:hAnsi="Arial" w:cs="Arial"/>
        </w:rPr>
        <w:t>archi (1936).</w:t>
      </w:r>
    </w:p>
    <w:p w:rsidR="00365F29" w:rsidRPr="00546A0B" w:rsidRDefault="00365F29" w:rsidP="001B50BE">
      <w:pPr>
        <w:tabs>
          <w:tab w:val="center" w:pos="0"/>
          <w:tab w:val="left" w:pos="4253"/>
        </w:tabs>
        <w:spacing w:before="120" w:after="0" w:line="276" w:lineRule="auto"/>
        <w:rPr>
          <w:rFonts w:ascii="Arial" w:hAnsi="Arial" w:cs="Arial"/>
        </w:rPr>
      </w:pPr>
      <w:r w:rsidRPr="00546A0B">
        <w:rPr>
          <w:rFonts w:ascii="Arial" w:hAnsi="Arial" w:cs="Arial"/>
        </w:rPr>
        <w:lastRenderedPageBreak/>
        <w:t>Concerto per flauto, oboe, arpa e quartetto d’archi (1936, 19’10).</w:t>
      </w:r>
    </w:p>
    <w:p w:rsidR="00823C32" w:rsidRPr="00546A0B" w:rsidRDefault="00823C32" w:rsidP="001B50BE">
      <w:pPr>
        <w:tabs>
          <w:tab w:val="center" w:pos="0"/>
          <w:tab w:val="left" w:pos="4253"/>
        </w:tabs>
        <w:spacing w:before="120" w:after="0" w:line="276" w:lineRule="auto"/>
        <w:rPr>
          <w:rFonts w:ascii="Arial" w:hAnsi="Arial" w:cs="Arial"/>
        </w:rPr>
      </w:pPr>
      <w:r w:rsidRPr="00546A0B">
        <w:rPr>
          <w:rFonts w:ascii="Arial" w:hAnsi="Arial" w:cs="Arial"/>
        </w:rPr>
        <w:t>Variazioni sul nome G. Fauré, arpa e orch</w:t>
      </w:r>
      <w:r w:rsidR="00283AEC" w:rsidRPr="00546A0B">
        <w:rPr>
          <w:rFonts w:ascii="Arial" w:hAnsi="Arial" w:cs="Arial"/>
        </w:rPr>
        <w:t>.</w:t>
      </w:r>
      <w:r w:rsidRPr="00546A0B">
        <w:rPr>
          <w:rFonts w:ascii="Arial" w:hAnsi="Arial" w:cs="Arial"/>
        </w:rPr>
        <w:t xml:space="preserve"> d’archi (1949).</w:t>
      </w:r>
    </w:p>
    <w:p w:rsidR="00046CA9" w:rsidRPr="00546A0B" w:rsidRDefault="00046CA9" w:rsidP="001B50BE">
      <w:pPr>
        <w:tabs>
          <w:tab w:val="center" w:pos="0"/>
          <w:tab w:val="left" w:pos="4253"/>
          <w:tab w:val="left" w:pos="4536"/>
        </w:tabs>
        <w:spacing w:before="120" w:after="0" w:line="276" w:lineRule="auto"/>
        <w:rPr>
          <w:rFonts w:ascii="Arial" w:hAnsi="Arial" w:cs="Arial"/>
        </w:rPr>
      </w:pPr>
    </w:p>
    <w:p w:rsidR="00FC5E6A" w:rsidRPr="001930B6" w:rsidRDefault="00FC5E6A" w:rsidP="001B50BE">
      <w:pPr>
        <w:tabs>
          <w:tab w:val="center" w:pos="0"/>
          <w:tab w:val="left" w:pos="4253"/>
          <w:tab w:val="left" w:pos="4536"/>
        </w:tabs>
        <w:spacing w:before="120" w:after="0" w:line="276" w:lineRule="auto"/>
        <w:rPr>
          <w:rFonts w:ascii="Arial" w:hAnsi="Arial" w:cs="Arial"/>
          <w:color w:val="696B0B"/>
          <w:u w:val="single"/>
        </w:rPr>
      </w:pPr>
      <w:r w:rsidRPr="001930B6">
        <w:rPr>
          <w:rFonts w:ascii="Arial" w:hAnsi="Arial" w:cs="Arial"/>
          <w:color w:val="696B0B"/>
          <w:u w:val="single"/>
        </w:rPr>
        <w:t>BAZELAIRE</w:t>
      </w:r>
      <w:r w:rsidR="00CD4579" w:rsidRPr="001930B6">
        <w:rPr>
          <w:rFonts w:ascii="Arial" w:hAnsi="Arial" w:cs="Arial"/>
          <w:color w:val="696B0B"/>
          <w:u w:val="single"/>
        </w:rPr>
        <w:t xml:space="preserve">  </w:t>
      </w:r>
      <w:r w:rsidRPr="001930B6">
        <w:rPr>
          <w:rFonts w:ascii="Arial" w:hAnsi="Arial" w:cs="Arial"/>
          <w:color w:val="696B0B"/>
          <w:u w:val="single"/>
        </w:rPr>
        <w:t>Paul</w:t>
      </w:r>
      <w:r w:rsidRPr="001930B6">
        <w:rPr>
          <w:rFonts w:ascii="Arial" w:hAnsi="Arial" w:cs="Arial"/>
          <w:color w:val="696B0B"/>
          <w:u w:val="single"/>
        </w:rPr>
        <w:tab/>
        <w:t>Sedan, 4.3.1886 - Parigi, 11.12.1958.</w:t>
      </w:r>
    </w:p>
    <w:p w:rsidR="00DC4154" w:rsidRPr="001930B6" w:rsidRDefault="00DC4154"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sz w:val="20"/>
          <w:szCs w:val="20"/>
        </w:rPr>
        <w:t xml:space="preserve">Violoncellista, pianista e compositore e trascrittore francese, allievo al Conservatorio di Parigi di Delsart a 10 anni e </w:t>
      </w:r>
      <w:r w:rsidR="0022255C" w:rsidRPr="001930B6">
        <w:rPr>
          <w:rFonts w:ascii="Arial" w:hAnsi="Arial" w:cs="Arial"/>
          <w:color w:val="696B0B"/>
          <w:sz w:val="20"/>
          <w:szCs w:val="20"/>
        </w:rPr>
        <w:t xml:space="preserve">       </w:t>
      </w:r>
      <w:r w:rsidR="0023761B">
        <w:rPr>
          <w:rFonts w:ascii="Arial" w:hAnsi="Arial" w:cs="Arial"/>
          <w:color w:val="696B0B"/>
          <w:sz w:val="20"/>
          <w:szCs w:val="20"/>
        </w:rPr>
        <w:t xml:space="preserve"> </w:t>
      </w:r>
      <w:r w:rsidRPr="001930B6">
        <w:rPr>
          <w:rFonts w:ascii="Arial" w:hAnsi="Arial" w:cs="Arial"/>
          <w:color w:val="696B0B"/>
          <w:sz w:val="20"/>
          <w:szCs w:val="20"/>
        </w:rPr>
        <w:t xml:space="preserve">a 11 anni vincitore del primo premio di violoncello, evento unico negli annali del Conservatorio. Studi di composizione </w:t>
      </w:r>
      <w:r w:rsidR="0023761B">
        <w:rPr>
          <w:rFonts w:ascii="Arial" w:hAnsi="Arial" w:cs="Arial"/>
          <w:color w:val="696B0B"/>
          <w:sz w:val="20"/>
          <w:szCs w:val="20"/>
        </w:rPr>
        <w:t xml:space="preserve"> </w:t>
      </w:r>
      <w:r w:rsidRPr="001930B6">
        <w:rPr>
          <w:rFonts w:ascii="Arial" w:hAnsi="Arial" w:cs="Arial"/>
          <w:color w:val="696B0B"/>
          <w:sz w:val="20"/>
          <w:szCs w:val="20"/>
        </w:rPr>
        <w:t xml:space="preserve">con Caussade e Lenepveu e d’organo con Vierne. Concertista in tutto il mondo, da una cartina geografica, dove sono marcati i suoi spostamenti risulta che si sia esibito in 56 nazioni. Insegnante dal 1919 al 1956 al Conservatorio di </w:t>
      </w:r>
      <w:r w:rsidR="00DC5E89">
        <w:rPr>
          <w:rFonts w:ascii="Arial" w:hAnsi="Arial" w:cs="Arial"/>
          <w:color w:val="696B0B"/>
          <w:sz w:val="20"/>
          <w:szCs w:val="20"/>
        </w:rPr>
        <w:t xml:space="preserve">           </w:t>
      </w:r>
      <w:r w:rsidRPr="001930B6">
        <w:rPr>
          <w:rFonts w:ascii="Arial" w:hAnsi="Arial" w:cs="Arial"/>
          <w:color w:val="696B0B"/>
          <w:sz w:val="20"/>
          <w:szCs w:val="20"/>
        </w:rPr>
        <w:t xml:space="preserve">Parigi e all’Accademia americana di Fontainebleau. Famoso anche per la sua orchestra </w:t>
      </w:r>
      <w:r w:rsidR="00DE3DB5" w:rsidRPr="001930B6">
        <w:rPr>
          <w:rFonts w:ascii="Arial" w:hAnsi="Arial" w:cs="Arial"/>
          <w:color w:val="696B0B"/>
          <w:sz w:val="20"/>
          <w:szCs w:val="20"/>
        </w:rPr>
        <w:t xml:space="preserve"> </w:t>
      </w:r>
      <w:r w:rsidRPr="001930B6">
        <w:rPr>
          <w:rFonts w:ascii="Arial" w:hAnsi="Arial" w:cs="Arial"/>
          <w:color w:val="696B0B"/>
          <w:sz w:val="20"/>
          <w:szCs w:val="20"/>
        </w:rPr>
        <w:t xml:space="preserve">di 50 violoncelli. </w:t>
      </w:r>
      <w:r w:rsidR="00222EB8" w:rsidRPr="001930B6">
        <w:rPr>
          <w:rFonts w:ascii="Arial" w:hAnsi="Arial" w:cs="Arial"/>
          <w:color w:val="696B0B"/>
          <w:sz w:val="20"/>
          <w:szCs w:val="20"/>
        </w:rPr>
        <w:t xml:space="preserve">           </w:t>
      </w:r>
      <w:r w:rsidR="0023761B">
        <w:rPr>
          <w:rFonts w:ascii="Arial" w:hAnsi="Arial" w:cs="Arial"/>
          <w:color w:val="696B0B"/>
          <w:sz w:val="20"/>
          <w:szCs w:val="20"/>
        </w:rPr>
        <w:t xml:space="preserve">          </w:t>
      </w:r>
      <w:r w:rsidRPr="001930B6">
        <w:rPr>
          <w:rFonts w:ascii="Arial" w:hAnsi="Arial" w:cs="Arial"/>
          <w:color w:val="696B0B"/>
          <w:sz w:val="20"/>
          <w:szCs w:val="20"/>
        </w:rPr>
        <w:t>Legione d’Onore e innumerevoli altri riconoscimenti.</w:t>
      </w:r>
    </w:p>
    <w:p w:rsidR="00FC5E6A" w:rsidRPr="00546A0B" w:rsidRDefault="006D7E61" w:rsidP="001B50BE">
      <w:pPr>
        <w:tabs>
          <w:tab w:val="center" w:pos="0"/>
          <w:tab w:val="left" w:pos="4253"/>
        </w:tabs>
        <w:spacing w:before="120" w:after="0" w:line="276" w:lineRule="auto"/>
        <w:rPr>
          <w:rFonts w:ascii="Arial" w:hAnsi="Arial" w:cs="Arial"/>
        </w:rPr>
      </w:pPr>
      <w:r w:rsidRPr="00546A0B">
        <w:rPr>
          <w:rFonts w:ascii="Arial" w:hAnsi="Arial" w:cs="Arial"/>
        </w:rPr>
        <w:t>C</w:t>
      </w:r>
      <w:r w:rsidR="00882B3C" w:rsidRPr="00546A0B">
        <w:rPr>
          <w:rFonts w:ascii="Arial" w:hAnsi="Arial" w:cs="Arial"/>
        </w:rPr>
        <w:t>h</w:t>
      </w:r>
      <w:r w:rsidRPr="00546A0B">
        <w:rPr>
          <w:rFonts w:ascii="Arial" w:hAnsi="Arial" w:cs="Arial"/>
        </w:rPr>
        <w:t>an</w:t>
      </w:r>
      <w:r w:rsidR="00882B3C" w:rsidRPr="00546A0B">
        <w:rPr>
          <w:rFonts w:ascii="Arial" w:hAnsi="Arial" w:cs="Arial"/>
        </w:rPr>
        <w:t>son</w:t>
      </w:r>
      <w:r w:rsidRPr="00546A0B">
        <w:rPr>
          <w:rFonts w:ascii="Arial" w:hAnsi="Arial" w:cs="Arial"/>
        </w:rPr>
        <w:t xml:space="preserve"> gre</w:t>
      </w:r>
      <w:r w:rsidR="00882B3C" w:rsidRPr="00546A0B">
        <w:rPr>
          <w:rFonts w:ascii="Arial" w:hAnsi="Arial" w:cs="Arial"/>
        </w:rPr>
        <w:t>cque</w:t>
      </w:r>
      <w:r w:rsidR="00A1001A" w:rsidRPr="00546A0B">
        <w:rPr>
          <w:rFonts w:ascii="Arial" w:hAnsi="Arial" w:cs="Arial"/>
        </w:rPr>
        <w:t>, arpa sola</w:t>
      </w:r>
      <w:r w:rsidRPr="00546A0B">
        <w:rPr>
          <w:rFonts w:ascii="Arial" w:hAnsi="Arial" w:cs="Arial"/>
        </w:rPr>
        <w:t>.   Fantasiestucke</w:t>
      </w:r>
      <w:r w:rsidR="00225386" w:rsidRPr="00546A0B">
        <w:rPr>
          <w:rFonts w:ascii="Arial" w:hAnsi="Arial" w:cs="Arial"/>
        </w:rPr>
        <w:t>,</w:t>
      </w:r>
      <w:r w:rsidRPr="00546A0B">
        <w:rPr>
          <w:rFonts w:ascii="Arial" w:hAnsi="Arial" w:cs="Arial"/>
        </w:rPr>
        <w:t xml:space="preserve"> op</w:t>
      </w:r>
      <w:r w:rsidR="00E00D4A" w:rsidRPr="00546A0B">
        <w:rPr>
          <w:rFonts w:ascii="Arial" w:hAnsi="Arial" w:cs="Arial"/>
        </w:rPr>
        <w:t>.</w:t>
      </w:r>
      <w:r w:rsidRPr="00546A0B">
        <w:rPr>
          <w:rFonts w:ascii="Arial" w:hAnsi="Arial" w:cs="Arial"/>
        </w:rPr>
        <w:t xml:space="preserve"> 87</w:t>
      </w:r>
      <w:r w:rsidR="00225386" w:rsidRPr="00546A0B">
        <w:rPr>
          <w:rFonts w:ascii="Arial" w:hAnsi="Arial" w:cs="Arial"/>
        </w:rPr>
        <w:t>,</w:t>
      </w:r>
      <w:r w:rsidRPr="00546A0B">
        <w:rPr>
          <w:rFonts w:ascii="Arial" w:hAnsi="Arial" w:cs="Arial"/>
        </w:rPr>
        <w:t xml:space="preserve"> per arpa e pf.</w:t>
      </w:r>
    </w:p>
    <w:p w:rsidR="000B3DE7" w:rsidRPr="00546A0B" w:rsidRDefault="000B3DE7" w:rsidP="001B50BE">
      <w:pPr>
        <w:tabs>
          <w:tab w:val="center" w:pos="0"/>
          <w:tab w:val="left" w:pos="4253"/>
        </w:tabs>
        <w:spacing w:before="120" w:after="0" w:line="276" w:lineRule="auto"/>
        <w:rPr>
          <w:rFonts w:ascii="Arial" w:hAnsi="Arial" w:cs="Arial"/>
        </w:rPr>
      </w:pPr>
    </w:p>
    <w:p w:rsidR="000B3DE7" w:rsidRPr="001930B6" w:rsidRDefault="000B3DE7" w:rsidP="001B50BE">
      <w:pPr>
        <w:tabs>
          <w:tab w:val="center" w:pos="0"/>
          <w:tab w:val="left" w:pos="4253"/>
          <w:tab w:val="left" w:pos="4536"/>
          <w:tab w:val="left" w:pos="9923"/>
        </w:tabs>
        <w:spacing w:before="120" w:after="0" w:line="276" w:lineRule="auto"/>
        <w:rPr>
          <w:rFonts w:ascii="Arial" w:hAnsi="Arial" w:cs="Arial"/>
          <w:color w:val="696B0B"/>
          <w:u w:val="single"/>
        </w:rPr>
      </w:pPr>
      <w:r w:rsidRPr="001930B6">
        <w:rPr>
          <w:rFonts w:ascii="Arial" w:hAnsi="Arial" w:cs="Arial"/>
          <w:color w:val="696B0B"/>
          <w:u w:val="single"/>
        </w:rPr>
        <w:t>BEALE  James</w:t>
      </w:r>
      <w:r w:rsidRPr="001930B6">
        <w:rPr>
          <w:rFonts w:ascii="Arial" w:hAnsi="Arial" w:cs="Arial"/>
          <w:color w:val="696B0B"/>
          <w:u w:val="single"/>
        </w:rPr>
        <w:tab/>
        <w:t xml:space="preserve">Wellesley Hills, </w:t>
      </w:r>
      <w:r w:rsidR="00D9020C" w:rsidRPr="001930B6">
        <w:rPr>
          <w:rFonts w:ascii="Arial" w:hAnsi="Arial" w:cs="Arial"/>
          <w:color w:val="696B0B"/>
          <w:u w:val="single"/>
        </w:rPr>
        <w:t>20.1.</w:t>
      </w:r>
      <w:r w:rsidRPr="001930B6">
        <w:rPr>
          <w:rFonts w:ascii="Arial" w:hAnsi="Arial" w:cs="Arial"/>
          <w:color w:val="696B0B"/>
          <w:u w:val="single"/>
        </w:rPr>
        <w:t xml:space="preserve">1924 </w:t>
      </w:r>
      <w:r w:rsidR="00D9020C" w:rsidRPr="001930B6">
        <w:rPr>
          <w:rFonts w:ascii="Arial" w:hAnsi="Arial" w:cs="Arial"/>
          <w:color w:val="696B0B"/>
          <w:u w:val="single"/>
        </w:rPr>
        <w:t>-</w:t>
      </w:r>
      <w:r w:rsidRPr="001930B6">
        <w:rPr>
          <w:rFonts w:ascii="Arial" w:hAnsi="Arial" w:cs="Arial"/>
          <w:color w:val="696B0B"/>
          <w:u w:val="single"/>
        </w:rPr>
        <w:t xml:space="preserve"> </w:t>
      </w:r>
      <w:r w:rsidR="00D9020C" w:rsidRPr="001930B6">
        <w:rPr>
          <w:rFonts w:ascii="Arial" w:hAnsi="Arial" w:cs="Arial"/>
          <w:color w:val="696B0B"/>
          <w:u w:val="single"/>
        </w:rPr>
        <w:t>4.11.</w:t>
      </w:r>
      <w:r w:rsidRPr="001930B6">
        <w:rPr>
          <w:rFonts w:ascii="Arial" w:hAnsi="Arial" w:cs="Arial"/>
          <w:color w:val="696B0B"/>
          <w:u w:val="single"/>
        </w:rPr>
        <w:t>2010.</w:t>
      </w:r>
    </w:p>
    <w:p w:rsidR="000B3DE7" w:rsidRPr="001930B6" w:rsidRDefault="000B3DE7" w:rsidP="001B50BE">
      <w:pPr>
        <w:tabs>
          <w:tab w:val="center" w:pos="0"/>
          <w:tab w:val="left" w:pos="4253"/>
          <w:tab w:val="left" w:pos="4536"/>
          <w:tab w:val="left" w:pos="10632"/>
        </w:tabs>
        <w:spacing w:before="120" w:after="0" w:line="276" w:lineRule="auto"/>
        <w:rPr>
          <w:rFonts w:ascii="Arial" w:hAnsi="Arial" w:cs="Arial"/>
          <w:color w:val="696B0B"/>
          <w:sz w:val="20"/>
          <w:szCs w:val="20"/>
        </w:rPr>
      </w:pPr>
      <w:r w:rsidRPr="001930B6">
        <w:rPr>
          <w:rFonts w:ascii="Arial" w:hAnsi="Arial" w:cs="Arial"/>
          <w:color w:val="696B0B"/>
          <w:sz w:val="20"/>
          <w:szCs w:val="20"/>
        </w:rPr>
        <w:t xml:space="preserve">Compositore e pianista americano, allievo di Chapple, ad Harvard studi con Piston, </w:t>
      </w:r>
      <w:r w:rsidR="00D9020C" w:rsidRPr="001930B6">
        <w:rPr>
          <w:rFonts w:ascii="Arial" w:hAnsi="Arial" w:cs="Arial"/>
          <w:color w:val="696B0B"/>
          <w:sz w:val="20"/>
          <w:szCs w:val="20"/>
        </w:rPr>
        <w:t>Fin</w:t>
      </w:r>
      <w:r w:rsidRPr="001930B6">
        <w:rPr>
          <w:rFonts w:ascii="Arial" w:hAnsi="Arial" w:cs="Arial"/>
          <w:color w:val="696B0B"/>
          <w:sz w:val="20"/>
          <w:szCs w:val="20"/>
        </w:rPr>
        <w:t>e e Copland.</w:t>
      </w:r>
      <w:r w:rsidR="00DC5E89">
        <w:rPr>
          <w:rFonts w:ascii="Arial" w:hAnsi="Arial" w:cs="Arial"/>
          <w:color w:val="696B0B"/>
          <w:sz w:val="20"/>
          <w:szCs w:val="20"/>
        </w:rPr>
        <w:t xml:space="preserve">                           </w:t>
      </w:r>
      <w:r w:rsidR="00CD4579" w:rsidRPr="001930B6">
        <w:rPr>
          <w:rFonts w:ascii="Arial" w:hAnsi="Arial" w:cs="Arial"/>
          <w:color w:val="696B0B"/>
          <w:sz w:val="20"/>
          <w:szCs w:val="20"/>
        </w:rPr>
        <w:t>I</w:t>
      </w:r>
      <w:r w:rsidRPr="001930B6">
        <w:rPr>
          <w:rFonts w:ascii="Arial" w:hAnsi="Arial" w:cs="Arial"/>
          <w:color w:val="696B0B"/>
          <w:sz w:val="20"/>
          <w:szCs w:val="20"/>
        </w:rPr>
        <w:t xml:space="preserve">nsegnante </w:t>
      </w:r>
      <w:r w:rsidR="00D9020C" w:rsidRPr="001930B6">
        <w:rPr>
          <w:rFonts w:ascii="Arial" w:hAnsi="Arial" w:cs="Arial"/>
          <w:color w:val="696B0B"/>
          <w:sz w:val="20"/>
          <w:szCs w:val="20"/>
        </w:rPr>
        <w:t xml:space="preserve">di composizione </w:t>
      </w:r>
      <w:r w:rsidRPr="001930B6">
        <w:rPr>
          <w:rFonts w:ascii="Arial" w:hAnsi="Arial" w:cs="Arial"/>
          <w:color w:val="696B0B"/>
          <w:sz w:val="20"/>
          <w:szCs w:val="20"/>
        </w:rPr>
        <w:t>all’Università di Washington dal 1948 al 1994,</w:t>
      </w:r>
    </w:p>
    <w:p w:rsidR="000D1968" w:rsidRPr="00546A0B" w:rsidRDefault="000B3DE7" w:rsidP="001B50BE">
      <w:pPr>
        <w:tabs>
          <w:tab w:val="center" w:pos="0"/>
          <w:tab w:val="left" w:pos="4253"/>
          <w:tab w:val="left" w:pos="9923"/>
        </w:tabs>
        <w:spacing w:before="120" w:after="0" w:line="276" w:lineRule="auto"/>
        <w:rPr>
          <w:rFonts w:ascii="Arial" w:hAnsi="Arial" w:cs="Arial"/>
        </w:rPr>
      </w:pPr>
      <w:r w:rsidRPr="00546A0B">
        <w:rPr>
          <w:rFonts w:ascii="Arial" w:hAnsi="Arial" w:cs="Arial"/>
        </w:rPr>
        <w:t>3 Pezzi per 6 arpe, op. 46.</w:t>
      </w:r>
    </w:p>
    <w:p w:rsidR="000D1968" w:rsidRPr="00546A0B" w:rsidRDefault="000D1968" w:rsidP="001B50BE">
      <w:pPr>
        <w:tabs>
          <w:tab w:val="center" w:pos="0"/>
          <w:tab w:val="left" w:pos="4253"/>
          <w:tab w:val="left" w:pos="9923"/>
        </w:tabs>
        <w:spacing w:before="120" w:after="0" w:line="276" w:lineRule="auto"/>
        <w:rPr>
          <w:rFonts w:ascii="Arial" w:hAnsi="Arial" w:cs="Arial"/>
        </w:rPr>
      </w:pPr>
    </w:p>
    <w:p w:rsidR="007633C8" w:rsidRPr="001930B6" w:rsidRDefault="00D9020C" w:rsidP="001B50BE">
      <w:pPr>
        <w:tabs>
          <w:tab w:val="center" w:pos="0"/>
          <w:tab w:val="left" w:pos="4253"/>
          <w:tab w:val="left" w:pos="9923"/>
        </w:tabs>
        <w:spacing w:before="120" w:after="0" w:line="276" w:lineRule="auto"/>
        <w:rPr>
          <w:rFonts w:ascii="Arial" w:hAnsi="Arial" w:cs="Arial"/>
          <w:color w:val="696B0B"/>
          <w:u w:val="single"/>
        </w:rPr>
      </w:pPr>
      <w:r w:rsidRPr="001930B6">
        <w:rPr>
          <w:vanish/>
          <w:color w:val="696B0B"/>
        </w:rPr>
        <w:t>In 1958 he received a Guggenheim Fellowship and spent the following year near Paris writing his Cressay Symphony, a work in four movements for large orchestra that was performed by the Seattle Symphony Orchestra in 1962.</w:t>
      </w:r>
      <w:r w:rsidR="007633C8" w:rsidRPr="001930B6">
        <w:rPr>
          <w:rFonts w:ascii="Arial" w:hAnsi="Arial" w:cs="Arial"/>
          <w:color w:val="696B0B"/>
          <w:u w:val="single"/>
        </w:rPr>
        <w:t>BEAMISH  Sally</w:t>
      </w:r>
      <w:r w:rsidR="007633C8" w:rsidRPr="001930B6">
        <w:rPr>
          <w:rFonts w:ascii="Arial" w:hAnsi="Arial" w:cs="Arial"/>
          <w:color w:val="696B0B"/>
          <w:u w:val="single"/>
        </w:rPr>
        <w:tab/>
        <w:t>Londra, 26.8.1956.</w:t>
      </w:r>
    </w:p>
    <w:p w:rsidR="007633C8" w:rsidRPr="001930B6" w:rsidRDefault="007633C8" w:rsidP="001B50BE">
      <w:pPr>
        <w:pStyle w:val="Corpotesto"/>
        <w:tabs>
          <w:tab w:val="center" w:pos="0"/>
          <w:tab w:val="left" w:pos="4253"/>
          <w:tab w:val="left" w:pos="4536"/>
        </w:tabs>
        <w:spacing w:before="120" w:after="0" w:line="276" w:lineRule="auto"/>
        <w:rPr>
          <w:rFonts w:ascii="Arial" w:hAnsi="Arial" w:cs="Arial"/>
          <w:color w:val="696B0B"/>
        </w:rPr>
      </w:pPr>
      <w:r w:rsidRPr="001930B6">
        <w:rPr>
          <w:rFonts w:ascii="Arial" w:hAnsi="Arial" w:cs="Arial"/>
          <w:color w:val="696B0B"/>
        </w:rPr>
        <w:t>Compositrice e violista inglese, studi con Gilbert e Berkeley, perfezionamento con Giuranna. Corsi con Davies.</w:t>
      </w:r>
    </w:p>
    <w:p w:rsidR="00E47192" w:rsidRPr="00546A0B" w:rsidRDefault="007633C8" w:rsidP="001B50BE">
      <w:pPr>
        <w:tabs>
          <w:tab w:val="center" w:pos="0"/>
          <w:tab w:val="left" w:pos="4253"/>
        </w:tabs>
        <w:spacing w:before="120" w:after="0" w:line="276" w:lineRule="auto"/>
        <w:rPr>
          <w:rFonts w:ascii="Arial" w:hAnsi="Arial" w:cs="Arial"/>
        </w:rPr>
      </w:pPr>
      <w:r w:rsidRPr="00546A0B">
        <w:rPr>
          <w:rFonts w:ascii="Arial" w:hAnsi="Arial" w:cs="Arial"/>
        </w:rPr>
        <w:t>Awuja, per arpa sola</w:t>
      </w:r>
      <w:r w:rsidR="009F2CED" w:rsidRPr="00546A0B">
        <w:rPr>
          <w:rFonts w:ascii="Arial" w:hAnsi="Arial" w:cs="Arial"/>
        </w:rPr>
        <w:t xml:space="preserve"> (1998</w:t>
      </w:r>
      <w:r w:rsidR="001F689F" w:rsidRPr="00546A0B">
        <w:rPr>
          <w:rFonts w:ascii="Arial" w:hAnsi="Arial" w:cs="Arial"/>
        </w:rPr>
        <w:t>, 10’</w:t>
      </w:r>
      <w:r w:rsidR="009F2CED" w:rsidRPr="00546A0B">
        <w:rPr>
          <w:rFonts w:ascii="Arial" w:hAnsi="Arial" w:cs="Arial"/>
        </w:rPr>
        <w:t>)</w:t>
      </w:r>
      <w:r w:rsidRPr="00546A0B">
        <w:rPr>
          <w:rFonts w:ascii="Arial" w:hAnsi="Arial" w:cs="Arial"/>
        </w:rPr>
        <w:t>.</w:t>
      </w:r>
      <w:r w:rsidR="00EF090B" w:rsidRPr="00546A0B">
        <w:rPr>
          <w:rFonts w:ascii="Arial" w:hAnsi="Arial" w:cs="Arial"/>
        </w:rPr>
        <w:t xml:space="preserve">   </w:t>
      </w:r>
      <w:r w:rsidR="00E47192" w:rsidRPr="00546A0B">
        <w:rPr>
          <w:rFonts w:ascii="Arial" w:hAnsi="Arial" w:cs="Arial"/>
          <w:iCs/>
        </w:rPr>
        <w:t>Rapsodia</w:t>
      </w:r>
      <w:r w:rsidR="00E47192" w:rsidRPr="00546A0B">
        <w:rPr>
          <w:rFonts w:ascii="Arial" w:hAnsi="Arial" w:cs="Arial"/>
        </w:rPr>
        <w:t xml:space="preserve"> per arpa, viola e orchestra d'archi (2008)</w:t>
      </w:r>
    </w:p>
    <w:p w:rsidR="000D1987" w:rsidRPr="00546A0B" w:rsidRDefault="000D1987" w:rsidP="001B50BE">
      <w:pPr>
        <w:tabs>
          <w:tab w:val="center" w:pos="0"/>
          <w:tab w:val="left" w:pos="4253"/>
        </w:tabs>
        <w:spacing w:before="120" w:after="0" w:line="276" w:lineRule="auto"/>
        <w:rPr>
          <w:rFonts w:ascii="Arial" w:hAnsi="Arial" w:cs="Arial"/>
        </w:rPr>
      </w:pPr>
    </w:p>
    <w:p w:rsidR="00E1268B" w:rsidRPr="001930B6" w:rsidRDefault="00B45742" w:rsidP="001B50BE">
      <w:pPr>
        <w:pStyle w:val="NormaleWeb"/>
        <w:tabs>
          <w:tab w:val="center" w:pos="0"/>
          <w:tab w:val="left" w:pos="4253"/>
        </w:tabs>
        <w:spacing w:before="120" w:beforeAutospacing="0" w:after="0" w:afterAutospacing="0" w:line="276" w:lineRule="auto"/>
        <w:rPr>
          <w:rFonts w:ascii="Arial" w:hAnsi="Arial" w:cs="Arial"/>
          <w:color w:val="696B0B"/>
          <w:u w:val="single"/>
        </w:rPr>
      </w:pPr>
      <w:r w:rsidRPr="001930B6">
        <w:rPr>
          <w:rFonts w:ascii="Arial" w:hAnsi="Arial" w:cs="Arial"/>
          <w:color w:val="696B0B"/>
          <w:u w:val="single"/>
        </w:rPr>
        <w:t>BEAUCHAMP  Jean</w:t>
      </w:r>
      <w:r w:rsidR="008F5373" w:rsidRPr="001930B6">
        <w:rPr>
          <w:rFonts w:ascii="Arial" w:hAnsi="Arial" w:cs="Arial"/>
          <w:color w:val="696B0B"/>
          <w:u w:val="single"/>
        </w:rPr>
        <w:t>-</w:t>
      </w:r>
      <w:r w:rsidRPr="001930B6">
        <w:rPr>
          <w:rFonts w:ascii="Arial" w:hAnsi="Arial" w:cs="Arial"/>
          <w:color w:val="696B0B"/>
          <w:u w:val="single"/>
        </w:rPr>
        <w:t>Bernard</w:t>
      </w:r>
      <w:r w:rsidR="00E1268B" w:rsidRPr="001930B6">
        <w:rPr>
          <w:rFonts w:ascii="Arial" w:hAnsi="Arial" w:cs="Arial"/>
          <w:color w:val="696B0B"/>
          <w:u w:val="single"/>
        </w:rPr>
        <w:tab/>
      </w:r>
      <w:r w:rsidR="00190B11" w:rsidRPr="001930B6">
        <w:rPr>
          <w:rFonts w:ascii="Arial" w:hAnsi="Arial" w:cs="Arial"/>
          <w:color w:val="696B0B"/>
          <w:u w:val="single"/>
        </w:rPr>
        <w:t>?</w:t>
      </w:r>
      <w:r w:rsidR="00E1268B" w:rsidRPr="001930B6">
        <w:rPr>
          <w:rFonts w:ascii="Arial" w:hAnsi="Arial" w:cs="Arial"/>
          <w:color w:val="696B0B"/>
          <w:u w:val="single"/>
        </w:rPr>
        <w:t>…</w:t>
      </w:r>
      <w:r w:rsidR="00190B11" w:rsidRPr="001930B6">
        <w:rPr>
          <w:rFonts w:ascii="Arial" w:hAnsi="Arial" w:cs="Arial"/>
          <w:color w:val="696B0B"/>
          <w:u w:val="single"/>
        </w:rPr>
        <w:t>…. - 14.4.2013</w:t>
      </w:r>
    </w:p>
    <w:p w:rsidR="00B45742" w:rsidRPr="001930B6" w:rsidRDefault="00E1268B" w:rsidP="001B50BE">
      <w:pPr>
        <w:pStyle w:val="NormaleWeb"/>
        <w:tabs>
          <w:tab w:val="center" w:pos="0"/>
          <w:tab w:val="left" w:pos="4253"/>
        </w:tabs>
        <w:spacing w:before="120" w:beforeAutospacing="0" w:after="0" w:afterAutospacing="0" w:line="276" w:lineRule="auto"/>
        <w:rPr>
          <w:rFonts w:ascii="Arial" w:hAnsi="Arial" w:cs="Arial"/>
          <w:color w:val="696B0B"/>
          <w:sz w:val="20"/>
          <w:szCs w:val="20"/>
        </w:rPr>
      </w:pPr>
      <w:r w:rsidRPr="001930B6">
        <w:rPr>
          <w:rFonts w:ascii="Arial" w:hAnsi="Arial" w:cs="Arial"/>
          <w:color w:val="696B0B"/>
          <w:sz w:val="20"/>
          <w:szCs w:val="20"/>
        </w:rPr>
        <w:t>C</w:t>
      </w:r>
      <w:r w:rsidR="00B45742" w:rsidRPr="001930B6">
        <w:rPr>
          <w:rFonts w:ascii="Arial" w:hAnsi="Arial" w:cs="Arial"/>
          <w:color w:val="696B0B"/>
          <w:sz w:val="20"/>
          <w:szCs w:val="20"/>
        </w:rPr>
        <w:t xml:space="preserve">ompositore </w:t>
      </w:r>
      <w:r w:rsidR="00C25A96" w:rsidRPr="001930B6">
        <w:rPr>
          <w:rFonts w:ascii="Arial" w:hAnsi="Arial" w:cs="Arial"/>
          <w:color w:val="696B0B"/>
          <w:sz w:val="20"/>
          <w:szCs w:val="20"/>
        </w:rPr>
        <w:t xml:space="preserve">e Insegnante </w:t>
      </w:r>
      <w:r w:rsidR="00190B11" w:rsidRPr="001930B6">
        <w:rPr>
          <w:rFonts w:ascii="Arial" w:hAnsi="Arial" w:cs="Arial"/>
          <w:color w:val="696B0B"/>
          <w:sz w:val="20"/>
          <w:szCs w:val="20"/>
        </w:rPr>
        <w:t>Franco-C</w:t>
      </w:r>
      <w:r w:rsidR="00C25A96" w:rsidRPr="001930B6">
        <w:rPr>
          <w:rFonts w:ascii="Arial" w:hAnsi="Arial" w:cs="Arial"/>
          <w:color w:val="696B0B"/>
          <w:sz w:val="20"/>
          <w:szCs w:val="20"/>
        </w:rPr>
        <w:t>anadese.</w:t>
      </w:r>
    </w:p>
    <w:p w:rsidR="008F5373" w:rsidRPr="00546A0B" w:rsidRDefault="00B45742" w:rsidP="001B50BE">
      <w:pPr>
        <w:tabs>
          <w:tab w:val="center" w:pos="0"/>
          <w:tab w:val="left" w:pos="4253"/>
        </w:tabs>
        <w:spacing w:before="120" w:after="0" w:line="276" w:lineRule="auto"/>
        <w:rPr>
          <w:rFonts w:ascii="Arial" w:hAnsi="Arial" w:cs="Arial"/>
        </w:rPr>
      </w:pPr>
      <w:r w:rsidRPr="00546A0B">
        <w:rPr>
          <w:rFonts w:ascii="Arial" w:hAnsi="Arial" w:cs="Arial"/>
        </w:rPr>
        <w:t xml:space="preserve">Brocéliande, arpa sola.   </w:t>
      </w:r>
      <w:r w:rsidR="008F5373" w:rsidRPr="00546A0B">
        <w:rPr>
          <w:rFonts w:ascii="Arial" w:hAnsi="Arial" w:cs="Arial"/>
        </w:rPr>
        <w:t xml:space="preserve">Fleurs de Celte, 2 arpe.   </w:t>
      </w:r>
      <w:r w:rsidR="00EC4A47" w:rsidRPr="00546A0B">
        <w:rPr>
          <w:rFonts w:ascii="Arial" w:hAnsi="Arial" w:cs="Arial"/>
        </w:rPr>
        <w:t>Interlude, tromba e arpa.</w:t>
      </w:r>
    </w:p>
    <w:p w:rsidR="0036091B" w:rsidRPr="00546A0B" w:rsidRDefault="00EC4A47" w:rsidP="001B50BE">
      <w:pPr>
        <w:tabs>
          <w:tab w:val="center" w:pos="0"/>
          <w:tab w:val="left" w:pos="4253"/>
        </w:tabs>
        <w:spacing w:before="120" w:after="0" w:line="276" w:lineRule="auto"/>
        <w:rPr>
          <w:rFonts w:ascii="Arial" w:hAnsi="Arial" w:cs="Arial"/>
        </w:rPr>
      </w:pPr>
      <w:r w:rsidRPr="00546A0B">
        <w:rPr>
          <w:rFonts w:ascii="Arial" w:hAnsi="Arial" w:cs="Arial"/>
        </w:rPr>
        <w:t xml:space="preserve">Jingle Bell Fantasy, flauto e arpa.   </w:t>
      </w:r>
      <w:r w:rsidR="00B45742" w:rsidRPr="00546A0B">
        <w:rPr>
          <w:rFonts w:ascii="Arial" w:hAnsi="Arial" w:cs="Arial"/>
        </w:rPr>
        <w:t>Variazioni su un tema bulgaro, v</w:t>
      </w:r>
      <w:r w:rsidR="00B12377">
        <w:rPr>
          <w:rFonts w:ascii="Arial" w:hAnsi="Arial" w:cs="Arial"/>
        </w:rPr>
        <w:t>io</w:t>
      </w:r>
      <w:r w:rsidR="00B45742" w:rsidRPr="00546A0B">
        <w:rPr>
          <w:rFonts w:ascii="Arial" w:hAnsi="Arial" w:cs="Arial"/>
        </w:rPr>
        <w:t>l</w:t>
      </w:r>
      <w:r w:rsidR="00B12377">
        <w:rPr>
          <w:rFonts w:ascii="Arial" w:hAnsi="Arial" w:cs="Arial"/>
        </w:rPr>
        <w:t>ino</w:t>
      </w:r>
      <w:r w:rsidR="00B45742" w:rsidRPr="00546A0B">
        <w:rPr>
          <w:rFonts w:ascii="Arial" w:hAnsi="Arial" w:cs="Arial"/>
        </w:rPr>
        <w:t xml:space="preserve"> e arpa.</w:t>
      </w:r>
    </w:p>
    <w:p w:rsidR="000D1987" w:rsidRPr="00546A0B" w:rsidRDefault="000D1987" w:rsidP="001B50BE">
      <w:pPr>
        <w:tabs>
          <w:tab w:val="center" w:pos="0"/>
          <w:tab w:val="left" w:pos="4253"/>
        </w:tabs>
        <w:spacing w:before="120" w:after="0" w:line="276" w:lineRule="auto"/>
        <w:rPr>
          <w:rFonts w:ascii="Arial" w:hAnsi="Arial" w:cs="Arial"/>
        </w:rPr>
      </w:pPr>
    </w:p>
    <w:p w:rsidR="0036091B" w:rsidRPr="001930B6" w:rsidRDefault="0036091B" w:rsidP="005D5AB9">
      <w:pPr>
        <w:tabs>
          <w:tab w:val="center" w:pos="0"/>
          <w:tab w:val="left" w:pos="4253"/>
        </w:tabs>
        <w:spacing w:before="120" w:after="0" w:line="276" w:lineRule="auto"/>
        <w:rPr>
          <w:rFonts w:ascii="Arial" w:hAnsi="Arial" w:cs="Arial"/>
          <w:color w:val="696B0B"/>
          <w:u w:val="single"/>
        </w:rPr>
      </w:pPr>
      <w:r w:rsidRPr="001930B6">
        <w:rPr>
          <w:rFonts w:ascii="Arial" w:hAnsi="Arial" w:cs="Arial"/>
          <w:color w:val="696B0B"/>
          <w:u w:val="single"/>
        </w:rPr>
        <w:t>BECERRA-SCHMIDT  Gustavo</w:t>
      </w:r>
      <w:r w:rsidRPr="001930B6">
        <w:rPr>
          <w:rFonts w:ascii="Arial" w:hAnsi="Arial" w:cs="Arial"/>
          <w:color w:val="696B0B"/>
          <w:u w:val="single"/>
        </w:rPr>
        <w:tab/>
        <w:t>Temuco, 26.8.1925</w:t>
      </w:r>
      <w:r w:rsidR="00B23730" w:rsidRPr="001930B6">
        <w:rPr>
          <w:rFonts w:ascii="Arial" w:hAnsi="Arial" w:cs="Arial"/>
          <w:color w:val="696B0B"/>
          <w:u w:val="single"/>
        </w:rPr>
        <w:t xml:space="preserve"> - Oldemburg, 3.1.2010.</w:t>
      </w:r>
    </w:p>
    <w:p w:rsidR="0036091B" w:rsidRPr="001930B6" w:rsidRDefault="0036091B"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sz w:val="20"/>
          <w:szCs w:val="20"/>
        </w:rPr>
        <w:t xml:space="preserve">Compositore, didatta e musicologo cileno. A 7 anni entra al Conservatorio della città natale, allievo di Silva e Davison. </w:t>
      </w:r>
      <w:r w:rsidR="00B867B8">
        <w:rPr>
          <w:rFonts w:ascii="Arial" w:hAnsi="Arial" w:cs="Arial"/>
          <w:color w:val="696B0B"/>
          <w:sz w:val="20"/>
          <w:szCs w:val="20"/>
        </w:rPr>
        <w:t xml:space="preserve"> </w:t>
      </w:r>
      <w:r w:rsidR="0023761B">
        <w:rPr>
          <w:rFonts w:ascii="Arial" w:hAnsi="Arial" w:cs="Arial"/>
          <w:color w:val="696B0B"/>
          <w:sz w:val="20"/>
          <w:szCs w:val="20"/>
        </w:rPr>
        <w:t xml:space="preserve">   </w:t>
      </w:r>
      <w:r w:rsidRPr="001930B6">
        <w:rPr>
          <w:rFonts w:ascii="Arial" w:hAnsi="Arial" w:cs="Arial"/>
          <w:color w:val="696B0B"/>
          <w:sz w:val="20"/>
          <w:szCs w:val="20"/>
        </w:rPr>
        <w:t>A 10 anni la famiglia si trasferisce a Santiago, dove continua gli studi con Ledermann (vl), Spikin (pf), Allende (comp) e Carvajal (direz.). Insegnante di composizione, succedendo al suo maestro Allende. Nel 1969 divenne Membro dell’Accademia delle Belle Arti dell’Istituto Cileno. Vincitore nel 1971 del Premio nazionale</w:t>
      </w:r>
      <w:r w:rsidR="0022255C" w:rsidRPr="001930B6">
        <w:rPr>
          <w:rFonts w:ascii="Arial" w:hAnsi="Arial" w:cs="Arial"/>
          <w:color w:val="696B0B"/>
          <w:sz w:val="20"/>
          <w:szCs w:val="20"/>
        </w:rPr>
        <w:t xml:space="preserve"> </w:t>
      </w:r>
      <w:r w:rsidRPr="001930B6">
        <w:rPr>
          <w:rFonts w:ascii="Arial" w:hAnsi="Arial" w:cs="Arial"/>
          <w:color w:val="696B0B"/>
          <w:sz w:val="20"/>
          <w:szCs w:val="20"/>
        </w:rPr>
        <w:t xml:space="preserve">delle Arti. </w:t>
      </w:r>
      <w:r w:rsidR="00B7109E" w:rsidRPr="001930B6">
        <w:rPr>
          <w:rFonts w:ascii="Arial" w:hAnsi="Arial" w:cs="Arial"/>
          <w:color w:val="696B0B"/>
          <w:sz w:val="20"/>
          <w:szCs w:val="20"/>
        </w:rPr>
        <w:t xml:space="preserve">                                      </w:t>
      </w:r>
      <w:r w:rsidRPr="001930B6">
        <w:rPr>
          <w:rFonts w:ascii="Arial" w:hAnsi="Arial" w:cs="Arial"/>
          <w:color w:val="696B0B"/>
          <w:sz w:val="20"/>
          <w:szCs w:val="20"/>
        </w:rPr>
        <w:t>Dopo il golpe militare del 1973, fu destituito da ogni incarico e si recò in Germania nel 1974, dove fu Insegnante all’Università di Oldenburg.</w:t>
      </w:r>
      <w:r w:rsidR="00304B22" w:rsidRPr="001930B6">
        <w:rPr>
          <w:rFonts w:ascii="Arial" w:hAnsi="Arial" w:cs="Arial"/>
          <w:color w:val="696B0B"/>
          <w:sz w:val="20"/>
          <w:szCs w:val="20"/>
        </w:rPr>
        <w:t xml:space="preserve"> L’ultima opera è </w:t>
      </w:r>
      <w:r w:rsidR="001324B5" w:rsidRPr="001930B6">
        <w:rPr>
          <w:rFonts w:ascii="Arial" w:hAnsi="Arial" w:cs="Arial"/>
          <w:color w:val="696B0B"/>
          <w:sz w:val="20"/>
          <w:szCs w:val="20"/>
        </w:rPr>
        <w:t xml:space="preserve">il Concerto per Arpa, </w:t>
      </w:r>
      <w:r w:rsidR="00304B22" w:rsidRPr="001930B6">
        <w:rPr>
          <w:rFonts w:ascii="Arial" w:hAnsi="Arial" w:cs="Arial"/>
          <w:color w:val="696B0B"/>
          <w:sz w:val="20"/>
          <w:szCs w:val="20"/>
        </w:rPr>
        <w:t>compos</w:t>
      </w:r>
      <w:r w:rsidR="00D0288D" w:rsidRPr="001930B6">
        <w:rPr>
          <w:rFonts w:ascii="Arial" w:hAnsi="Arial" w:cs="Arial"/>
          <w:color w:val="696B0B"/>
          <w:sz w:val="20"/>
          <w:szCs w:val="20"/>
        </w:rPr>
        <w:t>ta</w:t>
      </w:r>
      <w:r w:rsidR="001324B5" w:rsidRPr="001930B6">
        <w:rPr>
          <w:rFonts w:ascii="Arial" w:hAnsi="Arial" w:cs="Arial"/>
          <w:color w:val="696B0B"/>
          <w:sz w:val="20"/>
          <w:szCs w:val="20"/>
        </w:rPr>
        <w:t xml:space="preserve"> </w:t>
      </w:r>
      <w:r w:rsidR="00304B22" w:rsidRPr="001930B6">
        <w:rPr>
          <w:rFonts w:ascii="Arial" w:hAnsi="Arial" w:cs="Arial"/>
          <w:color w:val="696B0B"/>
          <w:sz w:val="20"/>
          <w:szCs w:val="20"/>
        </w:rPr>
        <w:t>a 81 anni.</w:t>
      </w:r>
    </w:p>
    <w:p w:rsidR="001324B5" w:rsidRPr="00546A0B" w:rsidRDefault="003D2E40" w:rsidP="001B50BE">
      <w:pPr>
        <w:tabs>
          <w:tab w:val="center" w:pos="0"/>
          <w:tab w:val="left" w:pos="4253"/>
        </w:tabs>
        <w:spacing w:before="120" w:after="0" w:line="276" w:lineRule="auto"/>
        <w:rPr>
          <w:rFonts w:ascii="Arial" w:hAnsi="Arial" w:cs="Arial"/>
        </w:rPr>
      </w:pPr>
      <w:r w:rsidRPr="00546A0B">
        <w:rPr>
          <w:rFonts w:ascii="Arial" w:hAnsi="Arial" w:cs="Arial"/>
        </w:rPr>
        <w:t xml:space="preserve">Laminas de Almalhue, fl. e arpa (1959).   </w:t>
      </w:r>
      <w:r w:rsidR="001324B5" w:rsidRPr="00546A0B">
        <w:rPr>
          <w:rFonts w:ascii="Arial" w:hAnsi="Arial" w:cs="Arial"/>
        </w:rPr>
        <w:t>Studio per vcl. e arpa (1990).</w:t>
      </w:r>
    </w:p>
    <w:p w:rsidR="00FC5E6A" w:rsidRPr="00546A0B" w:rsidRDefault="0036091B" w:rsidP="001B50BE">
      <w:pPr>
        <w:tabs>
          <w:tab w:val="center" w:pos="0"/>
          <w:tab w:val="left" w:pos="4253"/>
        </w:tabs>
        <w:spacing w:before="120" w:after="0" w:line="276" w:lineRule="auto"/>
        <w:rPr>
          <w:rFonts w:ascii="Arial" w:hAnsi="Arial" w:cs="Arial"/>
        </w:rPr>
      </w:pPr>
      <w:r w:rsidRPr="00546A0B">
        <w:rPr>
          <w:rFonts w:ascii="Arial" w:hAnsi="Arial" w:cs="Arial"/>
        </w:rPr>
        <w:t xml:space="preserve">Concerto per arpa e orch. </w:t>
      </w:r>
      <w:r w:rsidR="00E871C5" w:rsidRPr="00546A0B">
        <w:rPr>
          <w:rFonts w:ascii="Arial" w:hAnsi="Arial" w:cs="Arial"/>
        </w:rPr>
        <w:t xml:space="preserve">-ultima sua composizione, scritta a 81 anni- </w:t>
      </w:r>
      <w:r w:rsidRPr="00546A0B">
        <w:rPr>
          <w:rFonts w:ascii="Arial" w:hAnsi="Arial" w:cs="Arial"/>
        </w:rPr>
        <w:t>(2006).</w:t>
      </w:r>
    </w:p>
    <w:p w:rsidR="000D1987" w:rsidRPr="00546A0B" w:rsidRDefault="000D1987" w:rsidP="001B50BE">
      <w:pPr>
        <w:tabs>
          <w:tab w:val="center" w:pos="0"/>
          <w:tab w:val="left" w:pos="4253"/>
        </w:tabs>
        <w:spacing w:before="120" w:after="0" w:line="276" w:lineRule="auto"/>
        <w:rPr>
          <w:rFonts w:ascii="Arial" w:hAnsi="Arial" w:cs="Arial"/>
        </w:rPr>
      </w:pPr>
    </w:p>
    <w:p w:rsidR="00FC5E6A" w:rsidRPr="001930B6" w:rsidRDefault="00FC5E6A" w:rsidP="001B50BE">
      <w:pPr>
        <w:tabs>
          <w:tab w:val="center" w:pos="0"/>
          <w:tab w:val="left" w:pos="4253"/>
        </w:tabs>
        <w:spacing w:before="120" w:after="0" w:line="276" w:lineRule="auto"/>
        <w:rPr>
          <w:rFonts w:ascii="Arial" w:hAnsi="Arial" w:cs="Arial"/>
          <w:color w:val="696B0B"/>
          <w:u w:val="single"/>
          <w:lang w:val="en-US"/>
        </w:rPr>
      </w:pPr>
      <w:r w:rsidRPr="001930B6">
        <w:rPr>
          <w:rFonts w:ascii="Arial" w:hAnsi="Arial" w:cs="Arial"/>
          <w:color w:val="696B0B"/>
          <w:u w:val="single"/>
          <w:lang w:val="en-US"/>
        </w:rPr>
        <w:t>BECKER  Gunther</w:t>
      </w:r>
      <w:r w:rsidRPr="001930B6">
        <w:rPr>
          <w:rFonts w:ascii="Arial" w:hAnsi="Arial" w:cs="Arial"/>
          <w:color w:val="696B0B"/>
          <w:u w:val="single"/>
          <w:lang w:val="en-US"/>
        </w:rPr>
        <w:tab/>
        <w:t>Forbach, 1.4.1924</w:t>
      </w:r>
      <w:r w:rsidR="00190B11" w:rsidRPr="001930B6">
        <w:rPr>
          <w:rFonts w:ascii="Arial" w:hAnsi="Arial" w:cs="Arial"/>
          <w:color w:val="696B0B"/>
          <w:u w:val="single"/>
          <w:lang w:val="en-US"/>
        </w:rPr>
        <w:t xml:space="preserve"> - Bad Lippspringe, 24.1.2007</w:t>
      </w:r>
      <w:r w:rsidRPr="001930B6">
        <w:rPr>
          <w:rFonts w:ascii="Arial" w:hAnsi="Arial" w:cs="Arial"/>
          <w:color w:val="696B0B"/>
          <w:u w:val="single"/>
          <w:lang w:val="en-US"/>
        </w:rPr>
        <w:t>.</w:t>
      </w:r>
    </w:p>
    <w:p w:rsidR="00FC5E6A" w:rsidRPr="001930B6" w:rsidRDefault="00FC5E6A"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sz w:val="20"/>
          <w:szCs w:val="20"/>
        </w:rPr>
        <w:lastRenderedPageBreak/>
        <w:t xml:space="preserve">Compositore tedesco. Allievo di Fortner, dal 1956 si è stabilito ad Atene dove insegna e dirige il Goethe-Institut. </w:t>
      </w:r>
      <w:r w:rsidR="0023761B">
        <w:rPr>
          <w:rFonts w:ascii="Arial" w:hAnsi="Arial" w:cs="Arial"/>
          <w:color w:val="696B0B"/>
          <w:sz w:val="20"/>
          <w:szCs w:val="20"/>
        </w:rPr>
        <w:t xml:space="preserve">     </w:t>
      </w:r>
      <w:r w:rsidRPr="001930B6">
        <w:rPr>
          <w:rFonts w:ascii="Arial" w:hAnsi="Arial" w:cs="Arial"/>
          <w:color w:val="696B0B"/>
          <w:sz w:val="20"/>
          <w:szCs w:val="20"/>
        </w:rPr>
        <w:t>Docente ai corsi di Darmstadt.</w:t>
      </w:r>
    </w:p>
    <w:p w:rsidR="00FC5E6A" w:rsidRPr="00546A0B" w:rsidRDefault="00C92C25" w:rsidP="001B50BE">
      <w:pPr>
        <w:tabs>
          <w:tab w:val="center" w:pos="0"/>
          <w:tab w:val="left" w:pos="4253"/>
        </w:tabs>
        <w:spacing w:before="120" w:after="0" w:line="276" w:lineRule="auto"/>
        <w:rPr>
          <w:rFonts w:ascii="Arial" w:hAnsi="Arial" w:cs="Arial"/>
        </w:rPr>
      </w:pPr>
      <w:r w:rsidRPr="00546A0B">
        <w:rPr>
          <w:rFonts w:ascii="Arial" w:hAnsi="Arial" w:cs="Arial"/>
        </w:rPr>
        <w:t xml:space="preserve">Vamos: Legend of The Redwoods.   </w:t>
      </w:r>
      <w:r w:rsidR="00FC5E6A" w:rsidRPr="00546A0B">
        <w:rPr>
          <w:rFonts w:ascii="Arial" w:hAnsi="Arial" w:cs="Arial"/>
        </w:rPr>
        <w:t>Moirologi, per sopr. 3 clarinetti e arpa (1965).</w:t>
      </w:r>
    </w:p>
    <w:p w:rsidR="00190B11" w:rsidRPr="00546A0B" w:rsidRDefault="00190B11" w:rsidP="001B50BE">
      <w:pPr>
        <w:tabs>
          <w:tab w:val="center" w:pos="0"/>
          <w:tab w:val="left" w:pos="4253"/>
        </w:tabs>
        <w:spacing w:before="120" w:after="0" w:line="276" w:lineRule="auto"/>
        <w:rPr>
          <w:rFonts w:ascii="Arial" w:hAnsi="Arial" w:cs="Arial"/>
        </w:rPr>
      </w:pPr>
    </w:p>
    <w:p w:rsidR="00E90202" w:rsidRPr="001930B6" w:rsidRDefault="00E90202" w:rsidP="001B50BE">
      <w:pPr>
        <w:tabs>
          <w:tab w:val="center" w:pos="0"/>
          <w:tab w:val="left" w:pos="4253"/>
        </w:tabs>
        <w:spacing w:before="120" w:after="0" w:line="276" w:lineRule="auto"/>
        <w:rPr>
          <w:rFonts w:ascii="Arial" w:hAnsi="Arial" w:cs="Arial"/>
          <w:color w:val="696B0B"/>
          <w:u w:val="single"/>
        </w:rPr>
      </w:pPr>
      <w:r w:rsidRPr="001930B6">
        <w:rPr>
          <w:rFonts w:ascii="Arial" w:hAnsi="Arial" w:cs="Arial"/>
          <w:color w:val="696B0B"/>
          <w:u w:val="single"/>
        </w:rPr>
        <w:t>BEECROFT</w:t>
      </w:r>
      <w:r w:rsidR="004C751B" w:rsidRPr="001930B6">
        <w:rPr>
          <w:rFonts w:ascii="Arial" w:hAnsi="Arial" w:cs="Arial"/>
          <w:color w:val="696B0B"/>
          <w:u w:val="single"/>
        </w:rPr>
        <w:t xml:space="preserve">  Norma</w:t>
      </w:r>
      <w:r w:rsidR="004C751B" w:rsidRPr="001930B6">
        <w:rPr>
          <w:rFonts w:ascii="Arial" w:hAnsi="Arial" w:cs="Arial"/>
          <w:color w:val="696B0B"/>
          <w:u w:val="single"/>
        </w:rPr>
        <w:tab/>
        <w:t>Oshawa, 11.4.1934</w:t>
      </w:r>
    </w:p>
    <w:p w:rsidR="004C751B" w:rsidRPr="001930B6" w:rsidRDefault="004C751B"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sz w:val="20"/>
          <w:szCs w:val="20"/>
        </w:rPr>
        <w:t>Compositrice canadese, allieva di Ecsedy, Hallett, Kilburn, Weinzweig, Petrassi e Gazzelloni.</w:t>
      </w:r>
    </w:p>
    <w:p w:rsidR="00E90202" w:rsidRPr="0076442C" w:rsidRDefault="00E90202" w:rsidP="001B50BE">
      <w:pPr>
        <w:tabs>
          <w:tab w:val="center" w:pos="0"/>
          <w:tab w:val="left" w:pos="4253"/>
        </w:tabs>
        <w:spacing w:before="120" w:after="0" w:line="276" w:lineRule="auto"/>
        <w:rPr>
          <w:rFonts w:ascii="Arial" w:hAnsi="Arial" w:cs="Arial"/>
        </w:rPr>
      </w:pPr>
      <w:r w:rsidRPr="0076442C">
        <w:rPr>
          <w:rFonts w:ascii="Arial" w:hAnsi="Arial" w:cs="Arial"/>
        </w:rPr>
        <w:t>Tre pezzi brevi per arpa e fl</w:t>
      </w:r>
      <w:r w:rsidR="0076442C">
        <w:rPr>
          <w:rFonts w:ascii="Arial" w:hAnsi="Arial" w:cs="Arial"/>
        </w:rPr>
        <w:t>auto</w:t>
      </w:r>
      <w:r w:rsidRPr="0076442C">
        <w:rPr>
          <w:rFonts w:ascii="Arial" w:hAnsi="Arial" w:cs="Arial"/>
        </w:rPr>
        <w:t>.</w:t>
      </w:r>
    </w:p>
    <w:p w:rsidR="000D1987" w:rsidRPr="0076442C" w:rsidRDefault="000D1987" w:rsidP="001B50BE">
      <w:pPr>
        <w:tabs>
          <w:tab w:val="center" w:pos="0"/>
          <w:tab w:val="left" w:pos="4253"/>
        </w:tabs>
        <w:spacing w:before="120" w:after="0" w:line="276" w:lineRule="auto"/>
        <w:rPr>
          <w:rFonts w:ascii="Arial" w:hAnsi="Arial" w:cs="Arial"/>
        </w:rPr>
      </w:pPr>
    </w:p>
    <w:p w:rsidR="00C34A0A" w:rsidRPr="001930B6" w:rsidRDefault="00C34A0A" w:rsidP="001B50BE">
      <w:pPr>
        <w:pStyle w:val="Corpotesto"/>
        <w:tabs>
          <w:tab w:val="center" w:pos="0"/>
          <w:tab w:val="left" w:pos="4253"/>
        </w:tabs>
        <w:spacing w:before="120" w:after="0" w:line="276" w:lineRule="auto"/>
        <w:rPr>
          <w:rFonts w:ascii="Arial" w:hAnsi="Arial" w:cs="Arial"/>
          <w:color w:val="696B0B"/>
          <w:sz w:val="24"/>
          <w:szCs w:val="24"/>
          <w:u w:val="single"/>
          <w:lang w:val="en-US"/>
        </w:rPr>
      </w:pPr>
      <w:r w:rsidRPr="001930B6">
        <w:rPr>
          <w:rFonts w:ascii="Arial" w:hAnsi="Arial" w:cs="Arial"/>
          <w:color w:val="696B0B"/>
          <w:sz w:val="24"/>
          <w:szCs w:val="24"/>
          <w:u w:val="single"/>
          <w:lang w:val="en-US"/>
        </w:rPr>
        <w:t xml:space="preserve">BEETHOVEN  Ludwig Van </w:t>
      </w:r>
      <w:r w:rsidRPr="001930B6">
        <w:rPr>
          <w:rFonts w:ascii="Arial" w:hAnsi="Arial" w:cs="Arial"/>
          <w:color w:val="696B0B"/>
          <w:sz w:val="24"/>
          <w:szCs w:val="24"/>
          <w:u w:val="single"/>
          <w:lang w:val="en-US"/>
        </w:rPr>
        <w:tab/>
        <w:t>Bonn 15.12.1770 - Vienna 26.3.1827</w:t>
      </w:r>
    </w:p>
    <w:p w:rsidR="00C34A0A" w:rsidRPr="001930B6" w:rsidRDefault="00C34A0A" w:rsidP="001B50BE">
      <w:pPr>
        <w:pStyle w:val="Corpotesto"/>
        <w:tabs>
          <w:tab w:val="center" w:pos="0"/>
          <w:tab w:val="left" w:pos="4253"/>
          <w:tab w:val="left" w:pos="4536"/>
        </w:tabs>
        <w:spacing w:before="120" w:after="0" w:line="276" w:lineRule="auto"/>
        <w:rPr>
          <w:rFonts w:ascii="Arial" w:hAnsi="Arial" w:cs="Arial"/>
          <w:color w:val="696B0B"/>
        </w:rPr>
      </w:pPr>
      <w:r w:rsidRPr="001930B6">
        <w:rPr>
          <w:rFonts w:ascii="Arial" w:hAnsi="Arial" w:cs="Arial"/>
          <w:color w:val="696B0B"/>
        </w:rPr>
        <w:t xml:space="preserve">Grandioso musicista. Insuperabile nelle sinfonie e nelle sonate. Prototipo dell’artista perfetto. </w:t>
      </w:r>
      <w:r w:rsidR="0090378E" w:rsidRPr="001930B6">
        <w:rPr>
          <w:rFonts w:ascii="Arial" w:hAnsi="Arial" w:cs="Arial"/>
          <w:color w:val="696B0B"/>
        </w:rPr>
        <w:t>Per maggiori informazioni sull'autore, vedi "Passeggiando con la Musica", scaricabile gratuitamente dal sito: mariodemolli.com</w:t>
      </w:r>
    </w:p>
    <w:p w:rsidR="00F63AB9" w:rsidRPr="0076442C" w:rsidRDefault="006B65E9" w:rsidP="001B50BE">
      <w:pPr>
        <w:tabs>
          <w:tab w:val="center" w:pos="0"/>
          <w:tab w:val="left" w:pos="4253"/>
        </w:tabs>
        <w:spacing w:before="120" w:after="0" w:line="276" w:lineRule="auto"/>
        <w:rPr>
          <w:rFonts w:ascii="Arial" w:hAnsi="Arial" w:cs="Arial"/>
        </w:rPr>
      </w:pPr>
      <w:r w:rsidRPr="0076442C">
        <w:rPr>
          <w:rFonts w:ascii="Arial" w:hAnsi="Arial" w:cs="Arial"/>
        </w:rPr>
        <w:t xml:space="preserve">6 </w:t>
      </w:r>
      <w:r w:rsidR="004147BA" w:rsidRPr="0076442C">
        <w:rPr>
          <w:rFonts w:ascii="Arial" w:hAnsi="Arial" w:cs="Arial"/>
        </w:rPr>
        <w:t>Variazioni su aria svizzera</w:t>
      </w:r>
      <w:r w:rsidR="00C34A0A" w:rsidRPr="0076442C">
        <w:rPr>
          <w:rFonts w:ascii="Arial" w:hAnsi="Arial" w:cs="Arial"/>
        </w:rPr>
        <w:t>, arpa sola</w:t>
      </w:r>
      <w:r w:rsidRPr="0076442C">
        <w:rPr>
          <w:rFonts w:ascii="Arial" w:hAnsi="Arial" w:cs="Arial"/>
        </w:rPr>
        <w:t xml:space="preserve"> (1793)</w:t>
      </w:r>
      <w:r w:rsidR="00C34A0A" w:rsidRPr="0076442C">
        <w:rPr>
          <w:rFonts w:ascii="Arial" w:hAnsi="Arial" w:cs="Arial"/>
        </w:rPr>
        <w:t>.</w:t>
      </w:r>
      <w:r w:rsidR="00EF090B" w:rsidRPr="0076442C">
        <w:rPr>
          <w:rFonts w:ascii="Arial" w:hAnsi="Arial" w:cs="Arial"/>
        </w:rPr>
        <w:t xml:space="preserve">   </w:t>
      </w:r>
      <w:r w:rsidR="00F63AB9" w:rsidRPr="0076442C">
        <w:rPr>
          <w:rFonts w:ascii="Arial" w:hAnsi="Arial" w:cs="Arial"/>
        </w:rPr>
        <w:t>Liebeslied, flauto e arpa (1’40).</w:t>
      </w:r>
    </w:p>
    <w:p w:rsidR="00F63AB9" w:rsidRPr="0076442C" w:rsidRDefault="00F63AB9" w:rsidP="001B50BE">
      <w:pPr>
        <w:tabs>
          <w:tab w:val="center" w:pos="0"/>
          <w:tab w:val="left" w:pos="4253"/>
        </w:tabs>
        <w:spacing w:before="120" w:after="0" w:line="276" w:lineRule="auto"/>
        <w:rPr>
          <w:rFonts w:ascii="Arial" w:hAnsi="Arial" w:cs="Arial"/>
        </w:rPr>
      </w:pPr>
      <w:r w:rsidRPr="0076442C">
        <w:rPr>
          <w:rFonts w:ascii="Arial" w:hAnsi="Arial" w:cs="Arial"/>
        </w:rPr>
        <w:t>Rev. per arpa:   Per Elisa (1808, 3’40),   Ode alla Gioia (1824, 3’).</w:t>
      </w:r>
    </w:p>
    <w:p w:rsidR="00F63AB9" w:rsidRPr="0076442C" w:rsidRDefault="00F63AB9" w:rsidP="001B50BE">
      <w:pPr>
        <w:tabs>
          <w:tab w:val="center" w:pos="0"/>
          <w:tab w:val="left" w:pos="4253"/>
        </w:tabs>
        <w:spacing w:before="120" w:after="0" w:line="276" w:lineRule="auto"/>
        <w:rPr>
          <w:rFonts w:ascii="Arial" w:hAnsi="Arial" w:cs="Arial"/>
        </w:rPr>
      </w:pPr>
    </w:p>
    <w:p w:rsidR="00611764" w:rsidRPr="001930B6" w:rsidRDefault="00B019A8" w:rsidP="001B50BE">
      <w:pPr>
        <w:tabs>
          <w:tab w:val="center" w:pos="0"/>
          <w:tab w:val="left" w:pos="4253"/>
        </w:tabs>
        <w:spacing w:before="120" w:after="0" w:line="276" w:lineRule="auto"/>
        <w:rPr>
          <w:rFonts w:ascii="Arial" w:hAnsi="Arial" w:cs="Arial"/>
          <w:color w:val="696B0B"/>
          <w:u w:val="single"/>
        </w:rPr>
      </w:pPr>
      <w:r w:rsidRPr="001930B6">
        <w:rPr>
          <w:rFonts w:ascii="Arial" w:hAnsi="Arial" w:cs="Arial"/>
          <w:color w:val="696B0B"/>
          <w:u w:val="single"/>
        </w:rPr>
        <w:t>BELL  Derek</w:t>
      </w:r>
      <w:r w:rsidRPr="001930B6">
        <w:rPr>
          <w:rFonts w:ascii="Arial" w:hAnsi="Arial" w:cs="Arial"/>
          <w:color w:val="696B0B"/>
          <w:u w:val="single"/>
        </w:rPr>
        <w:tab/>
        <w:t>Belfast, 21.10.1935</w:t>
      </w:r>
      <w:r w:rsidR="00190B11" w:rsidRPr="001930B6">
        <w:rPr>
          <w:rFonts w:ascii="Arial" w:hAnsi="Arial" w:cs="Arial"/>
          <w:color w:val="696B0B"/>
          <w:u w:val="single"/>
        </w:rPr>
        <w:t xml:space="preserve"> </w:t>
      </w:r>
      <w:r w:rsidR="00A661CE" w:rsidRPr="001930B6">
        <w:rPr>
          <w:rFonts w:ascii="Arial" w:hAnsi="Arial" w:cs="Arial"/>
          <w:color w:val="696B0B"/>
          <w:u w:val="single"/>
        </w:rPr>
        <w:t>-</w:t>
      </w:r>
      <w:r w:rsidR="00190B11" w:rsidRPr="001930B6">
        <w:rPr>
          <w:rFonts w:ascii="Arial" w:hAnsi="Arial" w:cs="Arial"/>
          <w:color w:val="696B0B"/>
          <w:u w:val="single"/>
        </w:rPr>
        <w:t xml:space="preserve"> Phoenix, </w:t>
      </w:r>
      <w:r w:rsidRPr="001930B6">
        <w:rPr>
          <w:rFonts w:ascii="Arial" w:hAnsi="Arial" w:cs="Arial"/>
          <w:color w:val="696B0B"/>
          <w:u w:val="single"/>
        </w:rPr>
        <w:t>17.10.2002.</w:t>
      </w:r>
    </w:p>
    <w:p w:rsidR="00C34A0A" w:rsidRPr="001930B6" w:rsidRDefault="00B019A8" w:rsidP="001B50BE">
      <w:pPr>
        <w:tabs>
          <w:tab w:val="center" w:pos="0"/>
          <w:tab w:val="left" w:pos="4253"/>
          <w:tab w:val="left" w:pos="4536"/>
        </w:tabs>
        <w:spacing w:before="120" w:after="0" w:line="276" w:lineRule="auto"/>
        <w:rPr>
          <w:rFonts w:ascii="Arial" w:hAnsi="Arial" w:cs="Arial"/>
          <w:bCs/>
          <w:color w:val="696B0B"/>
          <w:sz w:val="20"/>
          <w:szCs w:val="20"/>
        </w:rPr>
      </w:pPr>
      <w:r w:rsidRPr="001930B6">
        <w:rPr>
          <w:rFonts w:ascii="Arial" w:hAnsi="Arial" w:cs="Arial"/>
          <w:b/>
          <w:bCs/>
          <w:color w:val="696B0B"/>
          <w:sz w:val="20"/>
          <w:szCs w:val="20"/>
        </w:rPr>
        <w:t>Arpista</w:t>
      </w:r>
      <w:r w:rsidRPr="001930B6">
        <w:rPr>
          <w:rFonts w:ascii="Arial" w:hAnsi="Arial" w:cs="Arial"/>
          <w:bCs/>
          <w:color w:val="696B0B"/>
          <w:sz w:val="20"/>
          <w:szCs w:val="20"/>
        </w:rPr>
        <w:t xml:space="preserve"> e compositore irlandese. A rischio di cecità i genitori lo indirizzarono alla Musica, bambino prodigio a 12 </w:t>
      </w:r>
      <w:r w:rsidR="00030438" w:rsidRPr="001930B6">
        <w:rPr>
          <w:rFonts w:ascii="Arial" w:hAnsi="Arial" w:cs="Arial"/>
          <w:bCs/>
          <w:color w:val="696B0B"/>
          <w:sz w:val="20"/>
          <w:szCs w:val="20"/>
        </w:rPr>
        <w:t xml:space="preserve">          </w:t>
      </w:r>
      <w:r w:rsidRPr="001930B6">
        <w:rPr>
          <w:rFonts w:ascii="Arial" w:hAnsi="Arial" w:cs="Arial"/>
          <w:bCs/>
          <w:color w:val="696B0B"/>
          <w:sz w:val="20"/>
          <w:szCs w:val="20"/>
        </w:rPr>
        <w:t>anni diede il suo primo concerto. Studi al Royal College. Suonò parecchie volte in duo con l’altro fenomenale artista</w:t>
      </w:r>
      <w:r w:rsidR="00030438" w:rsidRPr="001930B6">
        <w:rPr>
          <w:rFonts w:ascii="Arial" w:hAnsi="Arial" w:cs="Arial"/>
          <w:bCs/>
          <w:color w:val="696B0B"/>
          <w:sz w:val="20"/>
          <w:szCs w:val="20"/>
        </w:rPr>
        <w:t xml:space="preserve">   </w:t>
      </w:r>
      <w:r w:rsidRPr="001930B6">
        <w:rPr>
          <w:rFonts w:ascii="Arial" w:hAnsi="Arial" w:cs="Arial"/>
          <w:bCs/>
          <w:color w:val="696B0B"/>
          <w:sz w:val="20"/>
          <w:szCs w:val="20"/>
        </w:rPr>
        <w:t xml:space="preserve"> </w:t>
      </w:r>
      <w:r w:rsidR="00B867B8">
        <w:rPr>
          <w:rFonts w:ascii="Arial" w:hAnsi="Arial" w:cs="Arial"/>
          <w:bCs/>
          <w:color w:val="696B0B"/>
          <w:sz w:val="20"/>
          <w:szCs w:val="20"/>
        </w:rPr>
        <w:t xml:space="preserve"> </w:t>
      </w:r>
      <w:r w:rsidR="0023761B">
        <w:rPr>
          <w:rFonts w:ascii="Arial" w:hAnsi="Arial" w:cs="Arial"/>
          <w:bCs/>
          <w:color w:val="696B0B"/>
          <w:sz w:val="20"/>
          <w:szCs w:val="20"/>
        </w:rPr>
        <w:t xml:space="preserve">          </w:t>
      </w:r>
      <w:r w:rsidRPr="001930B6">
        <w:rPr>
          <w:rFonts w:ascii="Arial" w:hAnsi="Arial" w:cs="Arial"/>
          <w:bCs/>
          <w:color w:val="696B0B"/>
          <w:sz w:val="20"/>
          <w:szCs w:val="20"/>
        </w:rPr>
        <w:t>di nome James Galway.</w:t>
      </w:r>
    </w:p>
    <w:p w:rsidR="00130AD6" w:rsidRPr="0076442C" w:rsidRDefault="00130AD6" w:rsidP="001B50BE">
      <w:pPr>
        <w:tabs>
          <w:tab w:val="center" w:pos="0"/>
          <w:tab w:val="left" w:pos="4253"/>
        </w:tabs>
        <w:spacing w:before="120" w:after="0" w:line="276" w:lineRule="auto"/>
        <w:rPr>
          <w:rFonts w:ascii="Arial" w:hAnsi="Arial" w:cs="Arial"/>
          <w:bCs/>
          <w:lang w:val="en-US"/>
        </w:rPr>
      </w:pPr>
      <w:r w:rsidRPr="0076442C">
        <w:rPr>
          <w:rFonts w:ascii="Arial" w:hAnsi="Arial" w:cs="Arial"/>
          <w:bCs/>
          <w:lang w:val="en-US"/>
        </w:rPr>
        <w:t>Carolan’s Receipt (1975).   Carolan’s Favourite (1980),   Plays with himself (1981).</w:t>
      </w:r>
    </w:p>
    <w:p w:rsidR="00130AD6" w:rsidRPr="0076442C" w:rsidRDefault="00130AD6" w:rsidP="001B50BE">
      <w:pPr>
        <w:tabs>
          <w:tab w:val="center" w:pos="0"/>
          <w:tab w:val="left" w:pos="4253"/>
        </w:tabs>
        <w:spacing w:before="120" w:after="0" w:line="276" w:lineRule="auto"/>
        <w:rPr>
          <w:rFonts w:ascii="Arial" w:hAnsi="Arial" w:cs="Arial"/>
          <w:bCs/>
          <w:lang w:val="en-US"/>
        </w:rPr>
      </w:pPr>
      <w:r w:rsidRPr="0076442C">
        <w:rPr>
          <w:rFonts w:ascii="Arial" w:hAnsi="Arial" w:cs="Arial"/>
          <w:bCs/>
          <w:lang w:val="en-US"/>
        </w:rPr>
        <w:t>Musical Ireland (1982).   Ancient Music for the Irish Harp (1989).   Mystic Harp (1996).</w:t>
      </w:r>
    </w:p>
    <w:p w:rsidR="00130AD6" w:rsidRPr="0076442C" w:rsidRDefault="00130AD6" w:rsidP="001B50BE">
      <w:pPr>
        <w:tabs>
          <w:tab w:val="center" w:pos="0"/>
          <w:tab w:val="left" w:pos="4253"/>
        </w:tabs>
        <w:spacing w:before="120" w:after="0" w:line="276" w:lineRule="auto"/>
        <w:rPr>
          <w:rFonts w:ascii="Arial" w:hAnsi="Arial" w:cs="Arial"/>
          <w:bCs/>
        </w:rPr>
      </w:pPr>
      <w:r w:rsidRPr="0076442C">
        <w:rPr>
          <w:rFonts w:ascii="Arial" w:hAnsi="Arial" w:cs="Arial"/>
          <w:bCs/>
          <w:lang w:val="en-US"/>
        </w:rPr>
        <w:t xml:space="preserve">A Celtic Evening with Derek Bell (1997).   Mustic Harp, 2° vol. </w:t>
      </w:r>
      <w:r w:rsidRPr="0076442C">
        <w:rPr>
          <w:rFonts w:ascii="Arial" w:hAnsi="Arial" w:cs="Arial"/>
          <w:bCs/>
        </w:rPr>
        <w:t>(1999).</w:t>
      </w:r>
    </w:p>
    <w:p w:rsidR="00B019A8" w:rsidRPr="0076442C" w:rsidRDefault="00B019A8" w:rsidP="001B50BE">
      <w:pPr>
        <w:tabs>
          <w:tab w:val="center" w:pos="0"/>
          <w:tab w:val="left" w:pos="4253"/>
        </w:tabs>
        <w:spacing w:before="120" w:after="0" w:line="276" w:lineRule="auto"/>
        <w:rPr>
          <w:rFonts w:ascii="Arial" w:hAnsi="Arial" w:cs="Arial"/>
          <w:bCs/>
        </w:rPr>
      </w:pPr>
      <w:r w:rsidRPr="0076442C">
        <w:rPr>
          <w:rFonts w:ascii="Arial" w:hAnsi="Arial" w:cs="Arial"/>
          <w:bCs/>
        </w:rPr>
        <w:t>Tre immagini d’Irlanda in Druid volte, arpa, archi, timpani</w:t>
      </w:r>
      <w:r w:rsidR="00046291" w:rsidRPr="0076442C">
        <w:rPr>
          <w:rFonts w:ascii="Arial" w:hAnsi="Arial" w:cs="Arial"/>
          <w:bCs/>
        </w:rPr>
        <w:t>.</w:t>
      </w:r>
    </w:p>
    <w:p w:rsidR="000D1987" w:rsidRPr="0076442C" w:rsidRDefault="000D1987" w:rsidP="001B50BE">
      <w:pPr>
        <w:tabs>
          <w:tab w:val="center" w:pos="0"/>
          <w:tab w:val="left" w:pos="4253"/>
        </w:tabs>
        <w:spacing w:before="120" w:after="0" w:line="276" w:lineRule="auto"/>
        <w:rPr>
          <w:rFonts w:ascii="Arial" w:hAnsi="Arial" w:cs="Arial"/>
          <w:bCs/>
        </w:rPr>
      </w:pPr>
    </w:p>
    <w:p w:rsidR="00100C5E" w:rsidRPr="001930B6" w:rsidRDefault="00100C5E" w:rsidP="001B50BE">
      <w:pPr>
        <w:pStyle w:val="Corpodeltesto2"/>
        <w:tabs>
          <w:tab w:val="center" w:pos="0"/>
          <w:tab w:val="left" w:pos="4253"/>
          <w:tab w:val="left" w:pos="4536"/>
        </w:tabs>
        <w:spacing w:before="120" w:after="0" w:line="276" w:lineRule="auto"/>
        <w:rPr>
          <w:rFonts w:ascii="Arial" w:hAnsi="Arial" w:cs="Arial"/>
          <w:color w:val="696B0B"/>
          <w:u w:val="single"/>
        </w:rPr>
      </w:pPr>
      <w:r w:rsidRPr="001930B6">
        <w:rPr>
          <w:rFonts w:ascii="Arial" w:hAnsi="Arial" w:cs="Arial"/>
          <w:color w:val="696B0B"/>
          <w:u w:val="single"/>
        </w:rPr>
        <w:t>BELLINI  Vincenzo</w:t>
      </w:r>
      <w:r w:rsidRPr="001930B6">
        <w:rPr>
          <w:rFonts w:ascii="Arial" w:hAnsi="Arial" w:cs="Arial"/>
          <w:color w:val="696B0B"/>
          <w:u w:val="single"/>
        </w:rPr>
        <w:tab/>
        <w:t>Catania, 3.11.1801 - Puteaux, 23.9.1835.</w:t>
      </w:r>
    </w:p>
    <w:p w:rsidR="00100C5E" w:rsidRPr="001930B6" w:rsidRDefault="00100C5E" w:rsidP="001B50BE">
      <w:pPr>
        <w:pStyle w:val="Corpotesto"/>
        <w:tabs>
          <w:tab w:val="center" w:pos="0"/>
          <w:tab w:val="left" w:pos="4253"/>
          <w:tab w:val="left" w:pos="4536"/>
        </w:tabs>
        <w:spacing w:before="120" w:after="0" w:line="276" w:lineRule="auto"/>
        <w:rPr>
          <w:rFonts w:ascii="Arial" w:hAnsi="Arial" w:cs="Arial"/>
          <w:color w:val="696B0B"/>
        </w:rPr>
      </w:pPr>
      <w:r w:rsidRPr="001930B6">
        <w:rPr>
          <w:rFonts w:ascii="Arial" w:hAnsi="Arial" w:cs="Arial"/>
          <w:color w:val="696B0B"/>
        </w:rPr>
        <w:t xml:space="preserve">Grande operista italiano. </w:t>
      </w:r>
      <w:r w:rsidR="0090378E" w:rsidRPr="001930B6">
        <w:rPr>
          <w:rFonts w:ascii="Arial" w:hAnsi="Arial" w:cs="Arial"/>
          <w:color w:val="696B0B"/>
        </w:rPr>
        <w:t xml:space="preserve">Per maggiori informazioni sull'autore, vedi "Passeggiando con la Musica", </w:t>
      </w:r>
      <w:r w:rsidR="00CD4579" w:rsidRPr="001930B6">
        <w:rPr>
          <w:rFonts w:ascii="Arial" w:hAnsi="Arial" w:cs="Arial"/>
          <w:color w:val="696B0B"/>
        </w:rPr>
        <w:t xml:space="preserve">    </w:t>
      </w:r>
      <w:r w:rsidR="00DE3DB5" w:rsidRPr="001930B6">
        <w:rPr>
          <w:rFonts w:ascii="Arial" w:hAnsi="Arial" w:cs="Arial"/>
          <w:color w:val="696B0B"/>
        </w:rPr>
        <w:t xml:space="preserve">           </w:t>
      </w:r>
      <w:r w:rsidR="00B867B8">
        <w:rPr>
          <w:rFonts w:ascii="Arial" w:hAnsi="Arial" w:cs="Arial"/>
          <w:color w:val="696B0B"/>
        </w:rPr>
        <w:t xml:space="preserve">           </w:t>
      </w:r>
      <w:r w:rsidR="0090378E" w:rsidRPr="001930B6">
        <w:rPr>
          <w:rFonts w:ascii="Arial" w:hAnsi="Arial" w:cs="Arial"/>
          <w:color w:val="696B0B"/>
        </w:rPr>
        <w:t>scaricabile gratuitamente dal sito: mariodemolli.com</w:t>
      </w:r>
    </w:p>
    <w:p w:rsidR="00D27E61" w:rsidRPr="0076442C" w:rsidRDefault="00046291" w:rsidP="001B50BE">
      <w:pPr>
        <w:tabs>
          <w:tab w:val="center" w:pos="0"/>
          <w:tab w:val="left" w:pos="4253"/>
        </w:tabs>
        <w:spacing w:before="120" w:after="0" w:line="276" w:lineRule="auto"/>
        <w:rPr>
          <w:rFonts w:ascii="Arial" w:hAnsi="Arial" w:cs="Arial"/>
        </w:rPr>
      </w:pPr>
      <w:r w:rsidRPr="0076442C">
        <w:rPr>
          <w:rFonts w:ascii="Arial" w:hAnsi="Arial" w:cs="Arial"/>
        </w:rPr>
        <w:t>Notturno, op. 12, arpa e violoncello.</w:t>
      </w:r>
      <w:r w:rsidR="00D27E61" w:rsidRPr="0076442C">
        <w:rPr>
          <w:rFonts w:ascii="Arial" w:hAnsi="Arial" w:cs="Arial"/>
        </w:rPr>
        <w:t xml:space="preserve">   Variazioni per flauto e arpa su tema originale.</w:t>
      </w:r>
    </w:p>
    <w:p w:rsidR="000D1987" w:rsidRPr="0076442C" w:rsidRDefault="000D1987" w:rsidP="001B50BE">
      <w:pPr>
        <w:tabs>
          <w:tab w:val="center" w:pos="0"/>
          <w:tab w:val="left" w:pos="4253"/>
        </w:tabs>
        <w:spacing w:before="120" w:after="0" w:line="276" w:lineRule="auto"/>
        <w:rPr>
          <w:rFonts w:ascii="Arial" w:hAnsi="Arial" w:cs="Arial"/>
        </w:rPr>
      </w:pPr>
    </w:p>
    <w:p w:rsidR="009C5893" w:rsidRPr="001930B6" w:rsidRDefault="009C5893" w:rsidP="001B50BE">
      <w:pPr>
        <w:tabs>
          <w:tab w:val="center" w:pos="0"/>
          <w:tab w:val="left" w:pos="4253"/>
        </w:tabs>
        <w:spacing w:before="120" w:after="0" w:line="276" w:lineRule="auto"/>
        <w:rPr>
          <w:rFonts w:ascii="Arial" w:hAnsi="Arial" w:cs="Arial"/>
          <w:color w:val="696B0B"/>
          <w:u w:val="single"/>
        </w:rPr>
      </w:pPr>
      <w:r w:rsidRPr="001930B6">
        <w:rPr>
          <w:rFonts w:ascii="Arial" w:hAnsi="Arial" w:cs="Arial"/>
          <w:color w:val="696B0B"/>
          <w:u w:val="single"/>
        </w:rPr>
        <w:t>BELLISARIO  Angelo</w:t>
      </w:r>
      <w:r w:rsidRPr="001930B6">
        <w:rPr>
          <w:rFonts w:ascii="Arial" w:hAnsi="Arial" w:cs="Arial"/>
          <w:color w:val="696B0B"/>
          <w:u w:val="single"/>
        </w:rPr>
        <w:tab/>
        <w:t xml:space="preserve">Ispica, </w:t>
      </w:r>
      <w:r w:rsidR="002A599F" w:rsidRPr="001930B6">
        <w:rPr>
          <w:rFonts w:ascii="Arial" w:hAnsi="Arial" w:cs="Arial"/>
          <w:color w:val="696B0B"/>
          <w:u w:val="single"/>
        </w:rPr>
        <w:t>9.2.</w:t>
      </w:r>
      <w:r w:rsidRPr="001930B6">
        <w:rPr>
          <w:rFonts w:ascii="Arial" w:hAnsi="Arial" w:cs="Arial"/>
          <w:color w:val="696B0B"/>
          <w:u w:val="single"/>
        </w:rPr>
        <w:t>1932</w:t>
      </w:r>
    </w:p>
    <w:p w:rsidR="0041047B" w:rsidRPr="001930B6" w:rsidRDefault="0041047B" w:rsidP="001B50BE">
      <w:pPr>
        <w:pStyle w:val="Corpotesto"/>
        <w:tabs>
          <w:tab w:val="center" w:pos="0"/>
          <w:tab w:val="left" w:pos="4253"/>
          <w:tab w:val="left" w:pos="4536"/>
        </w:tabs>
        <w:spacing w:before="120" w:after="0" w:line="276" w:lineRule="auto"/>
        <w:rPr>
          <w:rFonts w:ascii="Arial" w:hAnsi="Arial" w:cs="Arial"/>
          <w:color w:val="696B0B"/>
        </w:rPr>
      </w:pPr>
      <w:r w:rsidRPr="001930B6">
        <w:rPr>
          <w:rFonts w:ascii="Arial" w:hAnsi="Arial" w:cs="Arial"/>
          <w:color w:val="696B0B"/>
        </w:rPr>
        <w:t xml:space="preserve">Compositore, didatta, critico musicale e storico della musica. Studi al Conservatorio di Milano e all’Istituto di </w:t>
      </w:r>
      <w:r w:rsidR="003F1EA6">
        <w:rPr>
          <w:rFonts w:ascii="Arial" w:hAnsi="Arial" w:cs="Arial"/>
          <w:color w:val="696B0B"/>
        </w:rPr>
        <w:t xml:space="preserve">  </w:t>
      </w:r>
      <w:r w:rsidRPr="001930B6">
        <w:rPr>
          <w:rFonts w:ascii="Arial" w:hAnsi="Arial" w:cs="Arial"/>
          <w:color w:val="696B0B"/>
        </w:rPr>
        <w:t xml:space="preserve">Paleografia Musicale di Pavia. Perfezionamento con Kagel. Insegnante e direttore </w:t>
      </w:r>
      <w:r w:rsidR="004666B0" w:rsidRPr="001930B6">
        <w:rPr>
          <w:rFonts w:ascii="Arial" w:hAnsi="Arial" w:cs="Arial"/>
          <w:color w:val="696B0B"/>
        </w:rPr>
        <w:t>al</w:t>
      </w:r>
      <w:r w:rsidRPr="001930B6">
        <w:rPr>
          <w:rFonts w:ascii="Arial" w:hAnsi="Arial" w:cs="Arial"/>
          <w:color w:val="696B0B"/>
        </w:rPr>
        <w:t xml:space="preserve"> Conservatorio di Rovigo.</w:t>
      </w:r>
      <w:r w:rsidR="0023761B">
        <w:rPr>
          <w:rFonts w:ascii="Arial" w:hAnsi="Arial" w:cs="Arial"/>
          <w:color w:val="696B0B"/>
        </w:rPr>
        <w:t xml:space="preserve"> </w:t>
      </w:r>
      <w:r w:rsidR="003F1EA6">
        <w:rPr>
          <w:rFonts w:ascii="Arial" w:hAnsi="Arial" w:cs="Arial"/>
          <w:color w:val="696B0B"/>
        </w:rPr>
        <w:t xml:space="preserve">                    </w:t>
      </w:r>
      <w:r w:rsidRPr="001930B6">
        <w:rPr>
          <w:rFonts w:ascii="Arial" w:hAnsi="Arial" w:cs="Arial"/>
          <w:color w:val="696B0B"/>
        </w:rPr>
        <w:t>Dal 1980 al 1988 insegnante di composizione al Conservatorio di Milano. Presidente di commissione in numerosi Concorsi e autore d’importanti trattati musicali.</w:t>
      </w:r>
    </w:p>
    <w:p w:rsidR="008301A8" w:rsidRPr="0076442C" w:rsidRDefault="00FB1B47" w:rsidP="001B50BE">
      <w:pPr>
        <w:tabs>
          <w:tab w:val="center" w:pos="0"/>
          <w:tab w:val="left" w:pos="4253"/>
        </w:tabs>
        <w:spacing w:before="120" w:after="0" w:line="276" w:lineRule="auto"/>
        <w:rPr>
          <w:rFonts w:ascii="Arial" w:hAnsi="Arial" w:cs="Arial"/>
        </w:rPr>
      </w:pPr>
      <w:r w:rsidRPr="0076442C">
        <w:rPr>
          <w:rFonts w:ascii="Arial" w:hAnsi="Arial" w:cs="Arial"/>
        </w:rPr>
        <w:t xml:space="preserve">Arpa sola: </w:t>
      </w:r>
      <w:r w:rsidR="009C5893" w:rsidRPr="0076442C">
        <w:rPr>
          <w:rFonts w:ascii="Arial" w:hAnsi="Arial" w:cs="Arial"/>
        </w:rPr>
        <w:t>Agapanto</w:t>
      </w:r>
      <w:r w:rsidR="002A599F" w:rsidRPr="0076442C">
        <w:rPr>
          <w:rFonts w:ascii="Arial" w:hAnsi="Arial" w:cs="Arial"/>
        </w:rPr>
        <w:t>,</w:t>
      </w:r>
      <w:r w:rsidR="009C5893" w:rsidRPr="0076442C">
        <w:rPr>
          <w:rFonts w:ascii="Arial" w:hAnsi="Arial" w:cs="Arial"/>
        </w:rPr>
        <w:t xml:space="preserve"> per piccola arpista</w:t>
      </w:r>
      <w:r w:rsidR="004666B0" w:rsidRPr="0076442C">
        <w:rPr>
          <w:rFonts w:ascii="Arial" w:hAnsi="Arial" w:cs="Arial"/>
        </w:rPr>
        <w:t>.</w:t>
      </w:r>
      <w:r w:rsidR="009C5893" w:rsidRPr="0076442C">
        <w:rPr>
          <w:rFonts w:ascii="Arial" w:hAnsi="Arial" w:cs="Arial"/>
        </w:rPr>
        <w:t xml:space="preserve">   Jalibeau.</w:t>
      </w:r>
      <w:r w:rsidR="00CD4579" w:rsidRPr="0076442C">
        <w:rPr>
          <w:rFonts w:ascii="Arial" w:hAnsi="Arial" w:cs="Arial"/>
        </w:rPr>
        <w:t xml:space="preserve">   </w:t>
      </w:r>
      <w:r w:rsidR="008301A8" w:rsidRPr="0076442C">
        <w:rPr>
          <w:rFonts w:ascii="Arial" w:hAnsi="Arial" w:cs="Arial"/>
        </w:rPr>
        <w:t>Quando...sull’ali di Zefiro, per 2 arpe.</w:t>
      </w:r>
    </w:p>
    <w:p w:rsidR="002A599F" w:rsidRPr="0076442C" w:rsidRDefault="00153C60" w:rsidP="001B50BE">
      <w:pPr>
        <w:tabs>
          <w:tab w:val="center" w:pos="0"/>
          <w:tab w:val="left" w:pos="4253"/>
        </w:tabs>
        <w:spacing w:before="120" w:after="0" w:line="276" w:lineRule="auto"/>
        <w:rPr>
          <w:rFonts w:ascii="Arial" w:hAnsi="Arial" w:cs="Arial"/>
        </w:rPr>
      </w:pPr>
      <w:r w:rsidRPr="0076442C">
        <w:rPr>
          <w:rFonts w:ascii="Arial" w:hAnsi="Arial" w:cs="Arial"/>
        </w:rPr>
        <w:t>Giochi d’azzurro, fl. e arpa.</w:t>
      </w:r>
      <w:r w:rsidR="00CD4579" w:rsidRPr="0076442C">
        <w:rPr>
          <w:rFonts w:ascii="Arial" w:hAnsi="Arial" w:cs="Arial"/>
        </w:rPr>
        <w:t xml:space="preserve">   </w:t>
      </w:r>
      <w:r w:rsidR="001149AE" w:rsidRPr="0076442C">
        <w:rPr>
          <w:rFonts w:ascii="Arial" w:hAnsi="Arial" w:cs="Arial"/>
        </w:rPr>
        <w:t>Abbraccio di luce, arpa e pf.</w:t>
      </w:r>
      <w:r w:rsidR="00EF090B" w:rsidRPr="0076442C">
        <w:rPr>
          <w:rFonts w:ascii="Arial" w:hAnsi="Arial" w:cs="Arial"/>
        </w:rPr>
        <w:t xml:space="preserve">   </w:t>
      </w:r>
      <w:r w:rsidR="002A599F" w:rsidRPr="0076442C">
        <w:rPr>
          <w:rFonts w:ascii="Arial" w:hAnsi="Arial" w:cs="Arial"/>
        </w:rPr>
        <w:t>Pulsar, arpa e clarinetto.</w:t>
      </w:r>
    </w:p>
    <w:p w:rsidR="00267D1D" w:rsidRPr="0076442C" w:rsidRDefault="0096651C" w:rsidP="001B50BE">
      <w:pPr>
        <w:tabs>
          <w:tab w:val="center" w:pos="0"/>
          <w:tab w:val="left" w:pos="4253"/>
        </w:tabs>
        <w:spacing w:before="120" w:after="0" w:line="276" w:lineRule="auto"/>
        <w:rPr>
          <w:rFonts w:ascii="Arial" w:hAnsi="Arial" w:cs="Arial"/>
        </w:rPr>
      </w:pPr>
      <w:r w:rsidRPr="0076442C">
        <w:rPr>
          <w:rFonts w:ascii="Arial" w:hAnsi="Arial" w:cs="Arial"/>
        </w:rPr>
        <w:t>Duo concertante, arpa e org.</w:t>
      </w:r>
      <w:r w:rsidR="00A86E5A" w:rsidRPr="0076442C">
        <w:rPr>
          <w:rFonts w:ascii="Arial" w:hAnsi="Arial" w:cs="Arial"/>
        </w:rPr>
        <w:t xml:space="preserve"> op. 119</w:t>
      </w:r>
      <w:r w:rsidR="00084527" w:rsidRPr="0076442C">
        <w:rPr>
          <w:rFonts w:ascii="Arial" w:hAnsi="Arial" w:cs="Arial"/>
        </w:rPr>
        <w:t xml:space="preserve">.   </w:t>
      </w:r>
      <w:r w:rsidR="003A5185" w:rsidRPr="0076442C">
        <w:rPr>
          <w:rFonts w:ascii="Arial" w:hAnsi="Arial" w:cs="Arial"/>
        </w:rPr>
        <w:t>D’aure dolci e soavi, arpa e vcl.</w:t>
      </w:r>
    </w:p>
    <w:p w:rsidR="000D1987" w:rsidRPr="0076442C" w:rsidRDefault="000D1987" w:rsidP="001B50BE">
      <w:pPr>
        <w:tabs>
          <w:tab w:val="center" w:pos="0"/>
          <w:tab w:val="left" w:pos="4253"/>
        </w:tabs>
        <w:spacing w:before="120" w:after="0" w:line="276" w:lineRule="auto"/>
        <w:rPr>
          <w:rFonts w:ascii="Arial" w:hAnsi="Arial" w:cs="Arial"/>
        </w:rPr>
      </w:pPr>
    </w:p>
    <w:p w:rsidR="00C03B54" w:rsidRPr="001930B6" w:rsidRDefault="00C03B54" w:rsidP="001B50BE">
      <w:pPr>
        <w:pStyle w:val="Corpotesto"/>
        <w:tabs>
          <w:tab w:val="center" w:pos="0"/>
          <w:tab w:val="left" w:pos="4253"/>
        </w:tabs>
        <w:spacing w:before="120" w:after="0" w:line="276" w:lineRule="auto"/>
        <w:rPr>
          <w:rFonts w:ascii="Arial" w:hAnsi="Arial" w:cs="Arial"/>
          <w:color w:val="696B0B"/>
          <w:sz w:val="24"/>
          <w:szCs w:val="24"/>
          <w:u w:val="single"/>
        </w:rPr>
      </w:pPr>
      <w:r w:rsidRPr="001930B6">
        <w:rPr>
          <w:rFonts w:ascii="Arial" w:hAnsi="Arial" w:cs="Arial"/>
          <w:color w:val="696B0B"/>
          <w:sz w:val="24"/>
          <w:szCs w:val="24"/>
          <w:u w:val="single"/>
        </w:rPr>
        <w:t>BELLOLI  Agostino</w:t>
      </w:r>
      <w:r w:rsidRPr="001930B6">
        <w:rPr>
          <w:rFonts w:ascii="Arial" w:hAnsi="Arial" w:cs="Arial"/>
          <w:color w:val="696B0B"/>
          <w:sz w:val="24"/>
          <w:szCs w:val="24"/>
          <w:u w:val="single"/>
        </w:rPr>
        <w:tab/>
        <w:t>Bologna,1778 - Milano,1839.</w:t>
      </w:r>
    </w:p>
    <w:p w:rsidR="00C03B54" w:rsidRPr="001930B6" w:rsidRDefault="00C03B54" w:rsidP="001B50BE">
      <w:pPr>
        <w:pStyle w:val="Corpotesto"/>
        <w:tabs>
          <w:tab w:val="center" w:pos="0"/>
          <w:tab w:val="left" w:pos="4253"/>
          <w:tab w:val="left" w:pos="4536"/>
        </w:tabs>
        <w:spacing w:before="120" w:after="0" w:line="276" w:lineRule="auto"/>
        <w:rPr>
          <w:rFonts w:ascii="Arial" w:hAnsi="Arial" w:cs="Arial"/>
          <w:color w:val="696B0B"/>
        </w:rPr>
      </w:pPr>
      <w:r w:rsidRPr="001930B6">
        <w:rPr>
          <w:rFonts w:ascii="Arial" w:hAnsi="Arial" w:cs="Arial"/>
          <w:color w:val="696B0B"/>
        </w:rPr>
        <w:t xml:space="preserve">Compositore, didatta, insegnante al Conservatorio e </w:t>
      </w:r>
      <w:r w:rsidRPr="001930B6">
        <w:rPr>
          <w:rFonts w:ascii="Arial" w:hAnsi="Arial" w:cs="Arial"/>
          <w:b/>
          <w:color w:val="696B0B"/>
        </w:rPr>
        <w:t>cornista</w:t>
      </w:r>
      <w:r w:rsidRPr="001930B6">
        <w:rPr>
          <w:rFonts w:ascii="Arial" w:hAnsi="Arial" w:cs="Arial"/>
          <w:color w:val="696B0B"/>
        </w:rPr>
        <w:t xml:space="preserve"> alla Scala di Milano.</w:t>
      </w:r>
    </w:p>
    <w:p w:rsidR="000D1987" w:rsidRPr="0076442C" w:rsidRDefault="00C03B54" w:rsidP="001B50BE">
      <w:pPr>
        <w:pStyle w:val="Titolo"/>
        <w:tabs>
          <w:tab w:val="center" w:pos="0"/>
          <w:tab w:val="left" w:pos="4253"/>
          <w:tab w:val="left" w:pos="4536"/>
        </w:tabs>
        <w:spacing w:before="120" w:after="0" w:line="276" w:lineRule="auto"/>
        <w:jc w:val="left"/>
        <w:outlineLvl w:val="9"/>
        <w:rPr>
          <w:b w:val="0"/>
          <w:sz w:val="24"/>
          <w:szCs w:val="24"/>
        </w:rPr>
      </w:pPr>
      <w:r w:rsidRPr="0076442C">
        <w:rPr>
          <w:b w:val="0"/>
          <w:sz w:val="24"/>
          <w:szCs w:val="24"/>
        </w:rPr>
        <w:t>Notturno. per corno e arpa.</w:t>
      </w:r>
    </w:p>
    <w:p w:rsidR="000D1987" w:rsidRPr="0076442C" w:rsidRDefault="000D1987" w:rsidP="001B50BE">
      <w:pPr>
        <w:pStyle w:val="Titolo"/>
        <w:tabs>
          <w:tab w:val="center" w:pos="0"/>
          <w:tab w:val="left" w:pos="4253"/>
          <w:tab w:val="left" w:pos="4536"/>
        </w:tabs>
        <w:spacing w:before="120" w:after="0" w:line="276" w:lineRule="auto"/>
        <w:jc w:val="left"/>
        <w:outlineLvl w:val="9"/>
        <w:rPr>
          <w:b w:val="0"/>
          <w:sz w:val="24"/>
          <w:szCs w:val="24"/>
        </w:rPr>
      </w:pPr>
    </w:p>
    <w:p w:rsidR="00570D13" w:rsidRPr="001930B6" w:rsidRDefault="00570D13" w:rsidP="001B50BE">
      <w:pPr>
        <w:tabs>
          <w:tab w:val="center" w:pos="0"/>
          <w:tab w:val="left" w:pos="4253"/>
          <w:tab w:val="left" w:pos="4536"/>
        </w:tabs>
        <w:spacing w:before="120" w:after="0" w:line="276" w:lineRule="auto"/>
        <w:rPr>
          <w:rFonts w:ascii="Arial" w:hAnsi="Arial" w:cs="Arial"/>
          <w:color w:val="696B0B"/>
          <w:u w:val="single"/>
        </w:rPr>
      </w:pPr>
      <w:r w:rsidRPr="001930B6">
        <w:rPr>
          <w:rFonts w:ascii="Arial" w:hAnsi="Arial" w:cs="Arial"/>
          <w:color w:val="696B0B"/>
          <w:u w:val="single"/>
        </w:rPr>
        <w:t>BELLONI  Carolina</w:t>
      </w:r>
      <w:r w:rsidRPr="001930B6">
        <w:rPr>
          <w:rFonts w:ascii="Arial" w:hAnsi="Arial" w:cs="Arial"/>
          <w:color w:val="696B0B"/>
          <w:u w:val="single"/>
        </w:rPr>
        <w:tab/>
        <w:t>Milano, 1841 - Milano, 10.3.1869.</w:t>
      </w:r>
    </w:p>
    <w:p w:rsidR="00570D13" w:rsidRPr="001930B6" w:rsidRDefault="00570D13"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b/>
          <w:color w:val="696B0B"/>
          <w:sz w:val="20"/>
          <w:szCs w:val="20"/>
        </w:rPr>
        <w:t>Arpista</w:t>
      </w:r>
      <w:r w:rsidRPr="001930B6">
        <w:rPr>
          <w:rFonts w:ascii="Arial" w:hAnsi="Arial" w:cs="Arial"/>
          <w:color w:val="696B0B"/>
          <w:sz w:val="20"/>
          <w:szCs w:val="20"/>
        </w:rPr>
        <w:t xml:space="preserve"> italiana.</w:t>
      </w:r>
    </w:p>
    <w:p w:rsidR="00570D13" w:rsidRPr="0076442C" w:rsidRDefault="00570D13" w:rsidP="001B50BE">
      <w:pPr>
        <w:tabs>
          <w:tab w:val="center" w:pos="0"/>
          <w:tab w:val="left" w:pos="4253"/>
        </w:tabs>
        <w:spacing w:before="120" w:after="0" w:line="276" w:lineRule="auto"/>
        <w:rPr>
          <w:rFonts w:ascii="Arial" w:hAnsi="Arial" w:cs="Arial"/>
        </w:rPr>
      </w:pPr>
      <w:r w:rsidRPr="0076442C">
        <w:rPr>
          <w:rFonts w:ascii="Arial" w:hAnsi="Arial" w:cs="Arial"/>
        </w:rPr>
        <w:t>Grande fantasia su motivi della Norma di Bellini.</w:t>
      </w:r>
    </w:p>
    <w:p w:rsidR="000D1987" w:rsidRPr="0076442C" w:rsidRDefault="000D1987" w:rsidP="001B50BE">
      <w:pPr>
        <w:tabs>
          <w:tab w:val="center" w:pos="0"/>
          <w:tab w:val="left" w:pos="4253"/>
        </w:tabs>
        <w:spacing w:before="120" w:after="0" w:line="276" w:lineRule="auto"/>
        <w:rPr>
          <w:rFonts w:ascii="Arial" w:hAnsi="Arial" w:cs="Arial"/>
        </w:rPr>
      </w:pPr>
    </w:p>
    <w:p w:rsidR="00E277F5" w:rsidRPr="001930B6" w:rsidRDefault="00E277F5" w:rsidP="001B50BE">
      <w:pPr>
        <w:tabs>
          <w:tab w:val="center" w:pos="0"/>
          <w:tab w:val="left" w:pos="4253"/>
        </w:tabs>
        <w:spacing w:before="120" w:after="0" w:line="276" w:lineRule="auto"/>
        <w:rPr>
          <w:rFonts w:ascii="Arial" w:hAnsi="Arial" w:cs="Arial"/>
          <w:color w:val="696B0B"/>
          <w:u w:val="single"/>
        </w:rPr>
      </w:pPr>
      <w:r w:rsidRPr="001930B6">
        <w:rPr>
          <w:rFonts w:ascii="Arial" w:hAnsi="Arial" w:cs="Arial"/>
          <w:color w:val="696B0B"/>
          <w:u w:val="single"/>
        </w:rPr>
        <w:t xml:space="preserve">BELLOTTA  Francesco </w:t>
      </w:r>
      <w:r w:rsidRPr="001930B6">
        <w:rPr>
          <w:rFonts w:ascii="Arial" w:hAnsi="Arial" w:cs="Arial"/>
          <w:color w:val="696B0B"/>
          <w:u w:val="single"/>
        </w:rPr>
        <w:tab/>
        <w:t>Palermo,1834</w:t>
      </w:r>
      <w:r w:rsidR="0022255C" w:rsidRPr="001930B6">
        <w:rPr>
          <w:rFonts w:ascii="Arial" w:hAnsi="Arial" w:cs="Arial"/>
          <w:color w:val="696B0B"/>
          <w:u w:val="single"/>
        </w:rPr>
        <w:t xml:space="preserve"> </w:t>
      </w:r>
      <w:r w:rsidRPr="001930B6">
        <w:rPr>
          <w:rFonts w:ascii="Arial" w:hAnsi="Arial" w:cs="Arial"/>
          <w:color w:val="696B0B"/>
          <w:u w:val="single"/>
        </w:rPr>
        <w:t>- Palermo,1907.</w:t>
      </w:r>
    </w:p>
    <w:p w:rsidR="00E277F5" w:rsidRPr="001930B6" w:rsidRDefault="00E277F5"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b/>
          <w:color w:val="696B0B"/>
          <w:sz w:val="20"/>
          <w:szCs w:val="20"/>
        </w:rPr>
        <w:t>Arpista</w:t>
      </w:r>
      <w:r w:rsidRPr="001930B6">
        <w:rPr>
          <w:rFonts w:ascii="Arial" w:hAnsi="Arial" w:cs="Arial"/>
          <w:color w:val="696B0B"/>
          <w:sz w:val="20"/>
          <w:szCs w:val="20"/>
        </w:rPr>
        <w:t xml:space="preserve"> e compositore, allievo di Filippo Scotti a Napoli. Insegnante d’arpa al Conservatorio di Palermo.</w:t>
      </w:r>
    </w:p>
    <w:p w:rsidR="00E277F5" w:rsidRPr="0076442C" w:rsidRDefault="00E277F5" w:rsidP="001B50BE">
      <w:pPr>
        <w:tabs>
          <w:tab w:val="center" w:pos="0"/>
          <w:tab w:val="left" w:pos="4253"/>
          <w:tab w:val="left" w:pos="4536"/>
        </w:tabs>
        <w:spacing w:before="120" w:after="0" w:line="276" w:lineRule="auto"/>
        <w:rPr>
          <w:rFonts w:ascii="Arial" w:hAnsi="Arial" w:cs="Arial"/>
        </w:rPr>
      </w:pPr>
      <w:r w:rsidRPr="0076442C">
        <w:rPr>
          <w:rFonts w:ascii="Arial" w:hAnsi="Arial" w:cs="Arial"/>
        </w:rPr>
        <w:t>Il ritorno del pastore, capriccio per arpa.</w:t>
      </w:r>
    </w:p>
    <w:p w:rsidR="000D1987" w:rsidRPr="0076442C" w:rsidRDefault="000D1987" w:rsidP="001B50BE">
      <w:pPr>
        <w:tabs>
          <w:tab w:val="center" w:pos="0"/>
          <w:tab w:val="left" w:pos="4253"/>
          <w:tab w:val="left" w:pos="4536"/>
        </w:tabs>
        <w:spacing w:before="120" w:after="0" w:line="276" w:lineRule="auto"/>
        <w:rPr>
          <w:rFonts w:ascii="Arial" w:hAnsi="Arial" w:cs="Arial"/>
        </w:rPr>
      </w:pPr>
    </w:p>
    <w:p w:rsidR="000C59C3" w:rsidRPr="001930B6" w:rsidRDefault="000C59C3" w:rsidP="001B50BE">
      <w:pPr>
        <w:tabs>
          <w:tab w:val="center" w:pos="0"/>
          <w:tab w:val="left" w:pos="4253"/>
        </w:tabs>
        <w:spacing w:before="120" w:after="0" w:line="276" w:lineRule="auto"/>
        <w:rPr>
          <w:rFonts w:ascii="Arial" w:hAnsi="Arial" w:cs="Arial"/>
          <w:color w:val="696B0B"/>
          <w:u w:val="single"/>
        </w:rPr>
      </w:pPr>
      <w:r w:rsidRPr="001930B6">
        <w:rPr>
          <w:rFonts w:ascii="Arial" w:hAnsi="Arial" w:cs="Arial"/>
          <w:color w:val="696B0B"/>
          <w:u w:val="single"/>
        </w:rPr>
        <w:t>BELLUCCI  Giacomo</w:t>
      </w:r>
      <w:r w:rsidRPr="001930B6">
        <w:rPr>
          <w:rFonts w:ascii="Arial" w:hAnsi="Arial" w:cs="Arial"/>
          <w:color w:val="696B0B"/>
          <w:u w:val="single"/>
        </w:rPr>
        <w:tab/>
        <w:t>Recanati, 20.1.1928</w:t>
      </w:r>
      <w:r w:rsidR="009B3311" w:rsidRPr="001930B6">
        <w:rPr>
          <w:rFonts w:ascii="Arial" w:hAnsi="Arial" w:cs="Arial"/>
          <w:color w:val="696B0B"/>
          <w:u w:val="single"/>
        </w:rPr>
        <w:t xml:space="preserve"> - Pesaro, 1.2.2015.</w:t>
      </w:r>
    </w:p>
    <w:p w:rsidR="000C59C3" w:rsidRPr="001930B6" w:rsidRDefault="000C59C3" w:rsidP="001B50BE">
      <w:pPr>
        <w:tabs>
          <w:tab w:val="center" w:pos="0"/>
          <w:tab w:val="left" w:pos="4253"/>
        </w:tabs>
        <w:spacing w:before="120" w:after="0" w:line="276" w:lineRule="auto"/>
        <w:rPr>
          <w:rFonts w:ascii="Arial" w:hAnsi="Arial" w:cs="Arial"/>
          <w:color w:val="696B0B"/>
          <w:sz w:val="20"/>
          <w:szCs w:val="20"/>
        </w:rPr>
      </w:pPr>
      <w:r w:rsidRPr="001930B6">
        <w:rPr>
          <w:rFonts w:ascii="Arial" w:hAnsi="Arial" w:cs="Arial"/>
          <w:color w:val="696B0B"/>
          <w:sz w:val="20"/>
          <w:szCs w:val="20"/>
        </w:rPr>
        <w:t xml:space="preserve">Compositore, direttore d’orchestra e didatta italiano. Studi al Conservatorio di Pesaro con P. Giorgi, all’Accademia </w:t>
      </w:r>
      <w:r w:rsidR="0022255C" w:rsidRPr="001930B6">
        <w:rPr>
          <w:rFonts w:ascii="Arial" w:hAnsi="Arial" w:cs="Arial"/>
          <w:color w:val="696B0B"/>
          <w:sz w:val="20"/>
          <w:szCs w:val="20"/>
        </w:rPr>
        <w:t xml:space="preserve">       </w:t>
      </w:r>
      <w:r w:rsidR="0023761B">
        <w:rPr>
          <w:rFonts w:ascii="Arial" w:hAnsi="Arial" w:cs="Arial"/>
          <w:color w:val="696B0B"/>
          <w:sz w:val="20"/>
          <w:szCs w:val="20"/>
        </w:rPr>
        <w:t xml:space="preserve">     </w:t>
      </w:r>
      <w:r w:rsidRPr="001930B6">
        <w:rPr>
          <w:rFonts w:ascii="Arial" w:hAnsi="Arial" w:cs="Arial"/>
          <w:color w:val="696B0B"/>
          <w:sz w:val="20"/>
          <w:szCs w:val="20"/>
        </w:rPr>
        <w:t xml:space="preserve">di S. Cecilia con Mortari e Margola, allievo di Ferrara per direzione d’orchestra. Insegnante al Conservatorio di </w:t>
      </w:r>
      <w:r w:rsidR="0022255C" w:rsidRPr="001930B6">
        <w:rPr>
          <w:rFonts w:ascii="Arial" w:hAnsi="Arial" w:cs="Arial"/>
          <w:color w:val="696B0B"/>
          <w:sz w:val="20"/>
          <w:szCs w:val="20"/>
        </w:rPr>
        <w:t xml:space="preserve">          </w:t>
      </w:r>
      <w:r w:rsidRPr="001930B6">
        <w:rPr>
          <w:rFonts w:ascii="Arial" w:hAnsi="Arial" w:cs="Arial"/>
          <w:color w:val="696B0B"/>
          <w:sz w:val="20"/>
          <w:szCs w:val="20"/>
        </w:rPr>
        <w:t>Pesaro dal 1965 al 1998, fondatore dell’Istituto musicale “B. Gigli” di Recanati e Direttore nei Conservatori di Campobasso, Trieste, Mantova, Adria.</w:t>
      </w:r>
    </w:p>
    <w:p w:rsidR="00A91F0E" w:rsidRPr="0076442C" w:rsidRDefault="000C59C3" w:rsidP="001B50BE">
      <w:pPr>
        <w:tabs>
          <w:tab w:val="center" w:pos="0"/>
          <w:tab w:val="left" w:pos="4253"/>
          <w:tab w:val="left" w:pos="4536"/>
        </w:tabs>
        <w:spacing w:before="120" w:after="0" w:line="276" w:lineRule="auto"/>
        <w:rPr>
          <w:rFonts w:ascii="Arial" w:hAnsi="Arial" w:cs="Arial"/>
        </w:rPr>
      </w:pPr>
      <w:r w:rsidRPr="0076442C">
        <w:rPr>
          <w:rFonts w:ascii="Arial" w:hAnsi="Arial" w:cs="Arial"/>
        </w:rPr>
        <w:t>Dialoghi, arpa e vcl.   Upper 51, arpa e vcl.   Freely, arpa e fl.   Time 18, arpa e orchestra.</w:t>
      </w:r>
    </w:p>
    <w:p w:rsidR="000D1987" w:rsidRPr="0076442C" w:rsidRDefault="000D1987" w:rsidP="001B50BE">
      <w:pPr>
        <w:tabs>
          <w:tab w:val="center" w:pos="0"/>
          <w:tab w:val="left" w:pos="4253"/>
          <w:tab w:val="left" w:pos="4536"/>
        </w:tabs>
        <w:spacing w:before="120" w:after="0" w:line="276" w:lineRule="auto"/>
        <w:rPr>
          <w:rFonts w:ascii="Arial" w:hAnsi="Arial" w:cs="Arial"/>
        </w:rPr>
      </w:pPr>
    </w:p>
    <w:p w:rsidR="00A1001A" w:rsidRPr="001930B6" w:rsidRDefault="00A1001A" w:rsidP="001B50BE">
      <w:pPr>
        <w:tabs>
          <w:tab w:val="center" w:pos="0"/>
          <w:tab w:val="left" w:pos="4253"/>
        </w:tabs>
        <w:spacing w:before="120" w:after="0" w:line="276" w:lineRule="auto"/>
        <w:rPr>
          <w:rFonts w:ascii="Arial" w:hAnsi="Arial" w:cs="Arial"/>
          <w:color w:val="696B0B"/>
          <w:u w:val="single"/>
        </w:rPr>
      </w:pPr>
      <w:r w:rsidRPr="001930B6">
        <w:rPr>
          <w:rFonts w:ascii="Arial" w:hAnsi="Arial" w:cs="Arial"/>
          <w:color w:val="696B0B"/>
          <w:u w:val="single"/>
        </w:rPr>
        <w:t>BELTRANDO  Sylvie</w:t>
      </w:r>
    </w:p>
    <w:p w:rsidR="005A2199" w:rsidRPr="001930B6" w:rsidRDefault="005A2199"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b/>
          <w:color w:val="696B0B"/>
          <w:sz w:val="20"/>
          <w:szCs w:val="20"/>
        </w:rPr>
        <w:t>Arpista</w:t>
      </w:r>
      <w:r w:rsidRPr="001930B6">
        <w:rPr>
          <w:rFonts w:ascii="Arial" w:hAnsi="Arial" w:cs="Arial"/>
          <w:color w:val="696B0B"/>
          <w:sz w:val="20"/>
          <w:szCs w:val="20"/>
        </w:rPr>
        <w:t xml:space="preserve"> e compositrice francese, autrice con Corinne Le Du di</w:t>
      </w:r>
      <w:r w:rsidR="00186611" w:rsidRPr="001930B6">
        <w:rPr>
          <w:rFonts w:ascii="Arial" w:hAnsi="Arial" w:cs="Arial"/>
          <w:color w:val="696B0B"/>
          <w:sz w:val="20"/>
          <w:szCs w:val="20"/>
        </w:rPr>
        <w:t>:</w:t>
      </w:r>
      <w:r w:rsidRPr="001930B6">
        <w:rPr>
          <w:rFonts w:ascii="Arial" w:hAnsi="Arial" w:cs="Arial"/>
          <w:color w:val="696B0B"/>
          <w:sz w:val="20"/>
          <w:szCs w:val="20"/>
        </w:rPr>
        <w:t xml:space="preserve"> "Dix ans avec la harpe", un catalogo sulla storia </w:t>
      </w:r>
      <w:r w:rsidR="0022255C" w:rsidRPr="001930B6">
        <w:rPr>
          <w:rFonts w:ascii="Arial" w:hAnsi="Arial" w:cs="Arial"/>
          <w:color w:val="696B0B"/>
          <w:sz w:val="20"/>
          <w:szCs w:val="20"/>
        </w:rPr>
        <w:t xml:space="preserve">          </w:t>
      </w:r>
      <w:r w:rsidRPr="001930B6">
        <w:rPr>
          <w:rFonts w:ascii="Arial" w:hAnsi="Arial" w:cs="Arial"/>
          <w:color w:val="696B0B"/>
          <w:sz w:val="20"/>
          <w:szCs w:val="20"/>
        </w:rPr>
        <w:t>dello strumento (1996)</w:t>
      </w:r>
      <w:r w:rsidR="008B72C5" w:rsidRPr="001930B6">
        <w:rPr>
          <w:rFonts w:ascii="Arial" w:hAnsi="Arial" w:cs="Arial"/>
          <w:color w:val="696B0B"/>
          <w:sz w:val="20"/>
          <w:szCs w:val="20"/>
        </w:rPr>
        <w:t>.</w:t>
      </w:r>
    </w:p>
    <w:p w:rsidR="00CD4579" w:rsidRPr="0076442C" w:rsidRDefault="00B62F55" w:rsidP="001B50BE">
      <w:pPr>
        <w:tabs>
          <w:tab w:val="center" w:pos="0"/>
          <w:tab w:val="left" w:pos="4253"/>
          <w:tab w:val="left" w:pos="4536"/>
        </w:tabs>
        <w:spacing w:before="120" w:after="0" w:line="276" w:lineRule="auto"/>
        <w:rPr>
          <w:rFonts w:ascii="Arial" w:hAnsi="Arial" w:cs="Arial"/>
          <w:lang w:val="fr-FR"/>
        </w:rPr>
      </w:pPr>
      <w:r w:rsidRPr="0076442C">
        <w:rPr>
          <w:rFonts w:ascii="Arial" w:hAnsi="Arial" w:cs="Arial"/>
          <w:lang w:val="fr-FR"/>
        </w:rPr>
        <w:t xml:space="preserve">Arpa sola:   </w:t>
      </w:r>
      <w:r w:rsidR="005A2199" w:rsidRPr="0076442C">
        <w:rPr>
          <w:rFonts w:ascii="Arial" w:hAnsi="Arial" w:cs="Arial"/>
          <w:lang w:val="fr-FR"/>
        </w:rPr>
        <w:t>Brume</w:t>
      </w:r>
      <w:r w:rsidR="00EF090B" w:rsidRPr="0076442C">
        <w:rPr>
          <w:rFonts w:ascii="Arial" w:hAnsi="Arial" w:cs="Arial"/>
          <w:lang w:val="fr-FR"/>
        </w:rPr>
        <w:t xml:space="preserve">,   </w:t>
      </w:r>
      <w:r w:rsidR="005A2199" w:rsidRPr="0076442C">
        <w:rPr>
          <w:rFonts w:ascii="Arial" w:hAnsi="Arial" w:cs="Arial"/>
          <w:lang w:val="fr-FR"/>
        </w:rPr>
        <w:t>Brouillard</w:t>
      </w:r>
      <w:r w:rsidRPr="0076442C">
        <w:rPr>
          <w:rFonts w:ascii="Arial" w:hAnsi="Arial" w:cs="Arial"/>
          <w:lang w:val="fr-FR"/>
        </w:rPr>
        <w:t>,</w:t>
      </w:r>
      <w:r w:rsidR="005240A2" w:rsidRPr="0076442C">
        <w:rPr>
          <w:rFonts w:ascii="Arial" w:hAnsi="Arial" w:cs="Arial"/>
          <w:lang w:val="fr-FR"/>
        </w:rPr>
        <w:t xml:space="preserve">  </w:t>
      </w:r>
      <w:r w:rsidR="00EF090B" w:rsidRPr="0076442C">
        <w:rPr>
          <w:rFonts w:ascii="Arial" w:hAnsi="Arial" w:cs="Arial"/>
          <w:lang w:val="fr-FR"/>
        </w:rPr>
        <w:t xml:space="preserve"> </w:t>
      </w:r>
      <w:r w:rsidR="007E25CB" w:rsidRPr="0076442C">
        <w:rPr>
          <w:rFonts w:ascii="Arial" w:hAnsi="Arial" w:cs="Arial"/>
          <w:lang w:val="fr-FR"/>
        </w:rPr>
        <w:t xml:space="preserve">Complainte,   </w:t>
      </w:r>
      <w:r w:rsidR="005240A2" w:rsidRPr="0076442C">
        <w:rPr>
          <w:rFonts w:ascii="Arial" w:hAnsi="Arial" w:cs="Arial"/>
          <w:lang w:val="fr-FR"/>
        </w:rPr>
        <w:t>Enfanillage,  Evocations,  Gamineries,</w:t>
      </w:r>
    </w:p>
    <w:p w:rsidR="007E25CB" w:rsidRPr="0076442C" w:rsidRDefault="007E25CB" w:rsidP="001B50BE">
      <w:pPr>
        <w:tabs>
          <w:tab w:val="center" w:pos="0"/>
          <w:tab w:val="left" w:pos="4253"/>
          <w:tab w:val="left" w:pos="4536"/>
        </w:tabs>
        <w:spacing w:before="120" w:after="0" w:line="276" w:lineRule="auto"/>
        <w:rPr>
          <w:rFonts w:ascii="Arial" w:hAnsi="Arial" w:cs="Arial"/>
          <w:lang w:val="fr-FR"/>
        </w:rPr>
      </w:pPr>
      <w:r w:rsidRPr="0076442C">
        <w:rPr>
          <w:rFonts w:ascii="Arial" w:hAnsi="Arial" w:cs="Arial"/>
          <w:lang w:val="fr-FR"/>
        </w:rPr>
        <w:t xml:space="preserve">Pluie,   </w:t>
      </w:r>
      <w:r w:rsidR="00B62F55" w:rsidRPr="0076442C">
        <w:rPr>
          <w:rFonts w:ascii="Arial" w:hAnsi="Arial" w:cs="Arial"/>
          <w:lang w:val="fr-FR"/>
        </w:rPr>
        <w:t xml:space="preserve">L'année suivante a Marienbad,   Flash </w:t>
      </w:r>
      <w:r w:rsidR="00882B3C" w:rsidRPr="0076442C">
        <w:rPr>
          <w:rFonts w:ascii="Arial" w:hAnsi="Arial" w:cs="Arial"/>
          <w:lang w:val="fr-FR"/>
        </w:rPr>
        <w:t>B</w:t>
      </w:r>
      <w:r w:rsidR="005240A2" w:rsidRPr="0076442C">
        <w:rPr>
          <w:rFonts w:ascii="Arial" w:hAnsi="Arial" w:cs="Arial"/>
          <w:lang w:val="fr-FR"/>
        </w:rPr>
        <w:t>ach</w:t>
      </w:r>
      <w:r w:rsidR="00882B3C" w:rsidRPr="0076442C">
        <w:rPr>
          <w:rFonts w:ascii="Arial" w:hAnsi="Arial" w:cs="Arial"/>
          <w:lang w:val="fr-FR"/>
        </w:rPr>
        <w:t>.</w:t>
      </w:r>
      <w:r w:rsidR="00EF090B" w:rsidRPr="0076442C">
        <w:rPr>
          <w:rFonts w:ascii="Arial" w:hAnsi="Arial" w:cs="Arial"/>
          <w:lang w:val="fr-FR"/>
        </w:rPr>
        <w:t xml:space="preserve">   </w:t>
      </w:r>
      <w:r w:rsidR="00B62F55" w:rsidRPr="0076442C">
        <w:rPr>
          <w:rFonts w:ascii="Arial" w:hAnsi="Arial" w:cs="Arial"/>
          <w:lang w:val="fr-FR"/>
        </w:rPr>
        <w:t>Insieme d'arpe:   Mélodies slaves,</w:t>
      </w:r>
    </w:p>
    <w:p w:rsidR="002165D2" w:rsidRPr="0076442C" w:rsidRDefault="00B62F55" w:rsidP="001B50BE">
      <w:pPr>
        <w:tabs>
          <w:tab w:val="center" w:pos="0"/>
          <w:tab w:val="left" w:pos="4253"/>
          <w:tab w:val="left" w:pos="4536"/>
        </w:tabs>
        <w:spacing w:before="120" w:after="0" w:line="276" w:lineRule="auto"/>
        <w:rPr>
          <w:rFonts w:ascii="Arial" w:hAnsi="Arial" w:cs="Arial"/>
          <w:lang w:val="fr-FR"/>
        </w:rPr>
      </w:pPr>
      <w:r w:rsidRPr="0076442C">
        <w:rPr>
          <w:rFonts w:ascii="Arial" w:hAnsi="Arial" w:cs="Arial"/>
          <w:lang w:val="fr-FR"/>
        </w:rPr>
        <w:t>Chanson de gestes.</w:t>
      </w:r>
      <w:r w:rsidR="006E6B32" w:rsidRPr="0076442C">
        <w:rPr>
          <w:rFonts w:ascii="Arial" w:hAnsi="Arial" w:cs="Arial"/>
          <w:lang w:val="fr-FR"/>
        </w:rPr>
        <w:t xml:space="preserve">   Airs, variations et sonates, 3 volumi.</w:t>
      </w:r>
    </w:p>
    <w:p w:rsidR="00B62F55" w:rsidRPr="0076442C" w:rsidRDefault="00B62F55" w:rsidP="001B50BE">
      <w:pPr>
        <w:tabs>
          <w:tab w:val="center" w:pos="0"/>
          <w:tab w:val="left" w:pos="4253"/>
          <w:tab w:val="left" w:pos="4536"/>
        </w:tabs>
        <w:spacing w:before="120" w:after="0" w:line="276" w:lineRule="auto"/>
        <w:rPr>
          <w:rFonts w:ascii="Arial" w:hAnsi="Arial" w:cs="Arial"/>
        </w:rPr>
      </w:pPr>
      <w:r w:rsidRPr="0076442C">
        <w:rPr>
          <w:rFonts w:ascii="Arial" w:hAnsi="Arial" w:cs="Arial"/>
        </w:rPr>
        <w:t>Fa Si La solfier, Fa Si La jouer, metodo per arpa.</w:t>
      </w:r>
    </w:p>
    <w:p w:rsidR="007E25CB" w:rsidRPr="0076442C" w:rsidRDefault="007E25CB" w:rsidP="001B50BE">
      <w:pPr>
        <w:tabs>
          <w:tab w:val="center" w:pos="0"/>
          <w:tab w:val="left" w:pos="4253"/>
        </w:tabs>
        <w:spacing w:before="120" w:after="0" w:line="276" w:lineRule="auto"/>
        <w:rPr>
          <w:rFonts w:ascii="Arial" w:hAnsi="Arial" w:cs="Arial"/>
        </w:rPr>
      </w:pPr>
    </w:p>
    <w:p w:rsidR="005D79A8" w:rsidRPr="001930B6" w:rsidRDefault="005D79A8" w:rsidP="001B50BE">
      <w:pPr>
        <w:tabs>
          <w:tab w:val="center" w:pos="0"/>
          <w:tab w:val="left" w:pos="4253"/>
        </w:tabs>
        <w:spacing w:before="120" w:after="0" w:line="276" w:lineRule="auto"/>
        <w:rPr>
          <w:rFonts w:ascii="Arial" w:hAnsi="Arial" w:cs="Arial"/>
          <w:color w:val="696B0B"/>
          <w:u w:val="single"/>
        </w:rPr>
      </w:pPr>
      <w:r w:rsidRPr="001930B6">
        <w:rPr>
          <w:rFonts w:ascii="Arial" w:hAnsi="Arial" w:cs="Arial"/>
          <w:color w:val="696B0B"/>
          <w:u w:val="single"/>
        </w:rPr>
        <w:t>BENATI  Chiara</w:t>
      </w:r>
      <w:r w:rsidRPr="001930B6">
        <w:rPr>
          <w:rFonts w:ascii="Arial" w:hAnsi="Arial" w:cs="Arial"/>
          <w:color w:val="696B0B"/>
          <w:u w:val="single"/>
        </w:rPr>
        <w:tab/>
        <w:t>Bologna, 1956</w:t>
      </w:r>
    </w:p>
    <w:p w:rsidR="005D79A8" w:rsidRPr="001930B6" w:rsidRDefault="005D79A8" w:rsidP="001B50BE">
      <w:pPr>
        <w:tabs>
          <w:tab w:val="center" w:pos="0"/>
          <w:tab w:val="left" w:pos="4253"/>
          <w:tab w:val="left" w:pos="4536"/>
        </w:tabs>
        <w:autoSpaceDE w:val="0"/>
        <w:autoSpaceDN w:val="0"/>
        <w:adjustRightInd w:val="0"/>
        <w:spacing w:before="120" w:after="0" w:line="276" w:lineRule="auto"/>
        <w:rPr>
          <w:rFonts w:ascii="Arial" w:hAnsi="Arial" w:cs="Arial"/>
          <w:color w:val="696B0B"/>
          <w:sz w:val="20"/>
          <w:szCs w:val="20"/>
        </w:rPr>
      </w:pPr>
      <w:r w:rsidRPr="001930B6">
        <w:rPr>
          <w:rFonts w:ascii="Arial" w:hAnsi="Arial" w:cs="Arial"/>
          <w:color w:val="696B0B"/>
          <w:sz w:val="20"/>
          <w:szCs w:val="20"/>
        </w:rPr>
        <w:t xml:space="preserve">Compositrice, pianista, direttrice d’orch. e didatta italiana. Studi al Conservatorio di Bologna con C. Grandi e </w:t>
      </w:r>
      <w:r w:rsidR="00B867B8">
        <w:rPr>
          <w:rFonts w:ascii="Arial" w:hAnsi="Arial" w:cs="Arial"/>
          <w:color w:val="696B0B"/>
          <w:sz w:val="20"/>
          <w:szCs w:val="20"/>
        </w:rPr>
        <w:t xml:space="preserve">                           </w:t>
      </w:r>
      <w:r w:rsidRPr="001930B6">
        <w:rPr>
          <w:rFonts w:ascii="Arial" w:hAnsi="Arial" w:cs="Arial"/>
          <w:color w:val="696B0B"/>
          <w:sz w:val="20"/>
          <w:szCs w:val="20"/>
        </w:rPr>
        <w:t>P. Renoso. Perfezionamento in Direzione d’Orchestra con Bellugi e Ferrara. Insegnante di Composizione al Conservatorio “Martini” di Bologna.</w:t>
      </w:r>
    </w:p>
    <w:p w:rsidR="005D79A8" w:rsidRPr="0076442C" w:rsidRDefault="005D79A8" w:rsidP="001B50BE">
      <w:pPr>
        <w:tabs>
          <w:tab w:val="center" w:pos="0"/>
          <w:tab w:val="left" w:pos="4253"/>
          <w:tab w:val="left" w:pos="4536"/>
        </w:tabs>
        <w:autoSpaceDE w:val="0"/>
        <w:autoSpaceDN w:val="0"/>
        <w:adjustRightInd w:val="0"/>
        <w:spacing w:before="120" w:after="0" w:line="276" w:lineRule="auto"/>
        <w:rPr>
          <w:rFonts w:ascii="Arial" w:hAnsi="Arial" w:cs="Arial"/>
        </w:rPr>
      </w:pPr>
      <w:r w:rsidRPr="0076442C">
        <w:rPr>
          <w:rFonts w:ascii="Arial" w:hAnsi="Arial" w:cs="Arial"/>
        </w:rPr>
        <w:t>Variazioni su una sequenza di Maderna, arpa sola.</w:t>
      </w:r>
    </w:p>
    <w:p w:rsidR="000D1987" w:rsidRPr="0076442C" w:rsidRDefault="000D1987" w:rsidP="001B50BE">
      <w:pPr>
        <w:tabs>
          <w:tab w:val="center" w:pos="0"/>
          <w:tab w:val="left" w:pos="4253"/>
          <w:tab w:val="left" w:pos="4536"/>
        </w:tabs>
        <w:autoSpaceDE w:val="0"/>
        <w:autoSpaceDN w:val="0"/>
        <w:adjustRightInd w:val="0"/>
        <w:spacing w:before="120" w:after="0" w:line="276" w:lineRule="auto"/>
        <w:rPr>
          <w:rFonts w:ascii="Arial" w:hAnsi="Arial" w:cs="Arial"/>
        </w:rPr>
      </w:pPr>
    </w:p>
    <w:p w:rsidR="00267D1D" w:rsidRPr="001930B6" w:rsidRDefault="00267D1D" w:rsidP="001B50BE">
      <w:pPr>
        <w:tabs>
          <w:tab w:val="center" w:pos="0"/>
          <w:tab w:val="left" w:pos="4253"/>
        </w:tabs>
        <w:spacing w:before="120" w:after="0" w:line="276" w:lineRule="auto"/>
        <w:rPr>
          <w:rFonts w:ascii="Arial" w:hAnsi="Arial" w:cs="Arial"/>
          <w:color w:val="696B0B"/>
          <w:u w:val="single"/>
        </w:rPr>
      </w:pPr>
      <w:r w:rsidRPr="001930B6">
        <w:rPr>
          <w:rFonts w:ascii="Arial" w:hAnsi="Arial" w:cs="Arial"/>
          <w:color w:val="696B0B"/>
          <w:u w:val="single"/>
        </w:rPr>
        <w:t>BENDA  Friedrich</w:t>
      </w:r>
      <w:r w:rsidRPr="001930B6">
        <w:rPr>
          <w:rFonts w:ascii="Arial" w:hAnsi="Arial" w:cs="Arial"/>
          <w:color w:val="696B0B"/>
          <w:u w:val="single"/>
        </w:rPr>
        <w:tab/>
      </w:r>
      <w:r w:rsidR="00C31009" w:rsidRPr="001930B6">
        <w:rPr>
          <w:rFonts w:ascii="Arial" w:hAnsi="Arial" w:cs="Arial"/>
          <w:color w:val="696B0B"/>
          <w:u w:val="single"/>
        </w:rPr>
        <w:t>Potsdam, 17.7.</w:t>
      </w:r>
      <w:r w:rsidRPr="001930B6">
        <w:rPr>
          <w:rFonts w:ascii="Arial" w:hAnsi="Arial" w:cs="Arial"/>
          <w:color w:val="696B0B"/>
          <w:u w:val="single"/>
        </w:rPr>
        <w:t>1745</w:t>
      </w:r>
      <w:r w:rsidR="00CD4579" w:rsidRPr="001930B6">
        <w:rPr>
          <w:rFonts w:ascii="Arial" w:hAnsi="Arial" w:cs="Arial"/>
          <w:color w:val="696B0B"/>
          <w:u w:val="single"/>
        </w:rPr>
        <w:t xml:space="preserve"> </w:t>
      </w:r>
      <w:r w:rsidRPr="001930B6">
        <w:rPr>
          <w:rFonts w:ascii="Arial" w:hAnsi="Arial" w:cs="Arial"/>
          <w:color w:val="696B0B"/>
          <w:u w:val="single"/>
        </w:rPr>
        <w:t xml:space="preserve">- </w:t>
      </w:r>
      <w:r w:rsidR="00C31009" w:rsidRPr="001930B6">
        <w:rPr>
          <w:rFonts w:ascii="Arial" w:hAnsi="Arial" w:cs="Arial"/>
          <w:color w:val="696B0B"/>
          <w:u w:val="single"/>
        </w:rPr>
        <w:t>Potsdam, 19.6.</w:t>
      </w:r>
      <w:r w:rsidRPr="001930B6">
        <w:rPr>
          <w:rFonts w:ascii="Arial" w:hAnsi="Arial" w:cs="Arial"/>
          <w:color w:val="696B0B"/>
          <w:u w:val="single"/>
        </w:rPr>
        <w:t>1814</w:t>
      </w:r>
      <w:r w:rsidR="00C31009" w:rsidRPr="001930B6">
        <w:rPr>
          <w:rFonts w:ascii="Arial" w:hAnsi="Arial" w:cs="Arial"/>
          <w:color w:val="696B0B"/>
          <w:u w:val="single"/>
        </w:rPr>
        <w:t>.</w:t>
      </w:r>
    </w:p>
    <w:p w:rsidR="00C31009" w:rsidRPr="001930B6" w:rsidRDefault="00C31009"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sz w:val="20"/>
          <w:szCs w:val="20"/>
        </w:rPr>
        <w:t>Compositore e violinista boemo, allievo del padre e di Kirnberger a Berlino.</w:t>
      </w:r>
    </w:p>
    <w:p w:rsidR="007E25CB" w:rsidRPr="0076442C" w:rsidRDefault="00267D1D" w:rsidP="001B50BE">
      <w:pPr>
        <w:tabs>
          <w:tab w:val="center" w:pos="0"/>
          <w:tab w:val="left" w:pos="4253"/>
        </w:tabs>
        <w:spacing w:before="120" w:after="0" w:line="276" w:lineRule="auto"/>
        <w:rPr>
          <w:rFonts w:ascii="Arial" w:hAnsi="Arial" w:cs="Arial"/>
        </w:rPr>
      </w:pPr>
      <w:r w:rsidRPr="0076442C">
        <w:rPr>
          <w:rFonts w:ascii="Arial" w:hAnsi="Arial" w:cs="Arial"/>
        </w:rPr>
        <w:lastRenderedPageBreak/>
        <w:t>Sonata in Re, arpa sola.</w:t>
      </w:r>
    </w:p>
    <w:p w:rsidR="007E25CB" w:rsidRPr="0076442C" w:rsidRDefault="007E25CB" w:rsidP="001B50BE">
      <w:pPr>
        <w:tabs>
          <w:tab w:val="center" w:pos="0"/>
          <w:tab w:val="left" w:pos="4253"/>
        </w:tabs>
        <w:spacing w:before="120" w:after="0" w:line="276" w:lineRule="auto"/>
        <w:rPr>
          <w:rFonts w:ascii="Arial" w:hAnsi="Arial" w:cs="Arial"/>
          <w:u w:val="single"/>
        </w:rPr>
      </w:pPr>
    </w:p>
    <w:p w:rsidR="00484190" w:rsidRPr="001930B6" w:rsidRDefault="00484190" w:rsidP="001B50BE">
      <w:pPr>
        <w:tabs>
          <w:tab w:val="center" w:pos="0"/>
          <w:tab w:val="left" w:pos="4253"/>
        </w:tabs>
        <w:spacing w:before="120" w:after="0" w:line="276" w:lineRule="auto"/>
        <w:rPr>
          <w:rFonts w:ascii="Arial" w:hAnsi="Arial" w:cs="Arial"/>
          <w:color w:val="696B0B"/>
          <w:u w:val="single"/>
        </w:rPr>
      </w:pPr>
      <w:r w:rsidRPr="001930B6">
        <w:rPr>
          <w:rFonts w:ascii="Arial" w:hAnsi="Arial" w:cs="Arial"/>
          <w:color w:val="696B0B"/>
          <w:u w:val="single"/>
        </w:rPr>
        <w:t>BEN</w:t>
      </w:r>
      <w:r w:rsidR="00865D3B" w:rsidRPr="001930B6">
        <w:rPr>
          <w:rFonts w:ascii="Arial" w:hAnsi="Arial" w:cs="Arial"/>
          <w:color w:val="696B0B"/>
          <w:u w:val="single"/>
        </w:rPr>
        <w:t>-</w:t>
      </w:r>
      <w:r w:rsidRPr="001930B6">
        <w:rPr>
          <w:rFonts w:ascii="Arial" w:hAnsi="Arial" w:cs="Arial"/>
          <w:color w:val="696B0B"/>
          <w:u w:val="single"/>
        </w:rPr>
        <w:t xml:space="preserve">HAIM   Paul </w:t>
      </w:r>
      <w:r w:rsidRPr="001930B6">
        <w:rPr>
          <w:rFonts w:ascii="Arial" w:hAnsi="Arial" w:cs="Arial"/>
          <w:color w:val="696B0B"/>
          <w:u w:val="single"/>
        </w:rPr>
        <w:tab/>
        <w:t>Monaco 5.7.1897 - Tel Aviv, 14.1.1984.</w:t>
      </w:r>
    </w:p>
    <w:p w:rsidR="00A16457" w:rsidRPr="001930B6" w:rsidRDefault="00A16457"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sz w:val="20"/>
          <w:szCs w:val="20"/>
        </w:rPr>
        <w:t xml:space="preserve">Compositore e direttore d’orchestra israeliano. Studi all’Accademia di Monaco di Baviera con Klose e Courvoisier, Direzione con Kellermann. Dopo esser stato assistente di Bruno Walter, fu Direttore ad Augsburg dal 1924 al 1931. </w:t>
      </w:r>
      <w:r w:rsidR="00B867B8">
        <w:rPr>
          <w:rFonts w:ascii="Arial" w:hAnsi="Arial" w:cs="Arial"/>
          <w:color w:val="696B0B"/>
          <w:sz w:val="20"/>
          <w:szCs w:val="20"/>
        </w:rPr>
        <w:t xml:space="preserve">  </w:t>
      </w:r>
      <w:r w:rsidR="0023761B">
        <w:rPr>
          <w:rFonts w:ascii="Arial" w:hAnsi="Arial" w:cs="Arial"/>
          <w:color w:val="696B0B"/>
          <w:sz w:val="20"/>
          <w:szCs w:val="20"/>
        </w:rPr>
        <w:t xml:space="preserve">      </w:t>
      </w:r>
      <w:r w:rsidRPr="001930B6">
        <w:rPr>
          <w:rFonts w:ascii="Arial" w:hAnsi="Arial" w:cs="Arial"/>
          <w:color w:val="696B0B"/>
          <w:sz w:val="20"/>
          <w:szCs w:val="20"/>
        </w:rPr>
        <w:t>Dal 1933 fu in Palestina e nel 1948 ottenne la cittadinanza Israeliana. Fu Insegnante nei Conservatori di Tel Aviv</w:t>
      </w:r>
      <w:r w:rsidR="007063FA" w:rsidRPr="001930B6">
        <w:rPr>
          <w:rFonts w:ascii="Arial" w:hAnsi="Arial" w:cs="Arial"/>
          <w:color w:val="696B0B"/>
          <w:sz w:val="20"/>
          <w:szCs w:val="20"/>
        </w:rPr>
        <w:t xml:space="preserve"> </w:t>
      </w:r>
      <w:r w:rsidRPr="001930B6">
        <w:rPr>
          <w:rFonts w:ascii="Arial" w:hAnsi="Arial" w:cs="Arial"/>
          <w:color w:val="696B0B"/>
          <w:sz w:val="20"/>
          <w:szCs w:val="20"/>
        </w:rPr>
        <w:t>e Ger</w:t>
      </w:r>
      <w:r w:rsidR="009C0C57" w:rsidRPr="001930B6">
        <w:rPr>
          <w:rFonts w:ascii="Arial" w:hAnsi="Arial" w:cs="Arial"/>
          <w:color w:val="696B0B"/>
          <w:sz w:val="20"/>
          <w:szCs w:val="20"/>
        </w:rPr>
        <w:t>usa</w:t>
      </w:r>
      <w:r w:rsidRPr="001930B6">
        <w:rPr>
          <w:rFonts w:ascii="Arial" w:hAnsi="Arial" w:cs="Arial"/>
          <w:color w:val="696B0B"/>
          <w:sz w:val="20"/>
          <w:szCs w:val="20"/>
        </w:rPr>
        <w:t>lemme, tra i suoi tanti allievi: Eliahu Imbal. Nelle sue composizioni fusione di tardo romanticismo tedesco e melodie orientali.</w:t>
      </w:r>
    </w:p>
    <w:p w:rsidR="009A3E24" w:rsidRPr="0076442C" w:rsidRDefault="00D707A9" w:rsidP="001B50BE">
      <w:pPr>
        <w:tabs>
          <w:tab w:val="center" w:pos="0"/>
          <w:tab w:val="left" w:pos="4253"/>
        </w:tabs>
        <w:spacing w:before="120" w:after="0" w:line="276" w:lineRule="auto"/>
        <w:rPr>
          <w:rFonts w:ascii="Arial" w:hAnsi="Arial" w:cs="Arial"/>
        </w:rPr>
      </w:pPr>
      <w:r w:rsidRPr="0076442C">
        <w:rPr>
          <w:rFonts w:ascii="Arial" w:hAnsi="Arial" w:cs="Arial"/>
        </w:rPr>
        <w:t>Po</w:t>
      </w:r>
      <w:r w:rsidR="00B1486F" w:rsidRPr="0076442C">
        <w:rPr>
          <w:rFonts w:ascii="Arial" w:hAnsi="Arial" w:cs="Arial"/>
        </w:rPr>
        <w:t>é</w:t>
      </w:r>
      <w:r w:rsidRPr="0076442C">
        <w:rPr>
          <w:rFonts w:ascii="Arial" w:hAnsi="Arial" w:cs="Arial"/>
        </w:rPr>
        <w:t>m</w:t>
      </w:r>
      <w:r w:rsidR="00B1486F" w:rsidRPr="0076442C">
        <w:rPr>
          <w:rFonts w:ascii="Arial" w:hAnsi="Arial" w:cs="Arial"/>
        </w:rPr>
        <w:t>e</w:t>
      </w:r>
      <w:r w:rsidRPr="0076442C">
        <w:rPr>
          <w:rFonts w:ascii="Arial" w:hAnsi="Arial" w:cs="Arial"/>
        </w:rPr>
        <w:t xml:space="preserve"> per arpa (1959</w:t>
      </w:r>
      <w:r w:rsidR="00B1486F" w:rsidRPr="0076442C">
        <w:rPr>
          <w:rFonts w:ascii="Arial" w:hAnsi="Arial" w:cs="Arial"/>
        </w:rPr>
        <w:t>, 4’20</w:t>
      </w:r>
      <w:r w:rsidRPr="0076442C">
        <w:rPr>
          <w:rFonts w:ascii="Arial" w:hAnsi="Arial" w:cs="Arial"/>
        </w:rPr>
        <w:t xml:space="preserve">).   </w:t>
      </w:r>
      <w:r w:rsidR="009A3E24" w:rsidRPr="0076442C">
        <w:rPr>
          <w:rFonts w:ascii="Arial" w:hAnsi="Arial" w:cs="Arial"/>
        </w:rPr>
        <w:t>3 Romanze senza parole</w:t>
      </w:r>
      <w:r w:rsidRPr="0076442C">
        <w:rPr>
          <w:rFonts w:ascii="Arial" w:hAnsi="Arial" w:cs="Arial"/>
        </w:rPr>
        <w:t>, arpa</w:t>
      </w:r>
      <w:r w:rsidR="00EF090B" w:rsidRPr="0076442C">
        <w:rPr>
          <w:rFonts w:ascii="Arial" w:hAnsi="Arial" w:cs="Arial"/>
        </w:rPr>
        <w:t xml:space="preserve"> </w:t>
      </w:r>
      <w:r w:rsidRPr="0076442C">
        <w:rPr>
          <w:rFonts w:ascii="Arial" w:hAnsi="Arial" w:cs="Arial"/>
        </w:rPr>
        <w:t xml:space="preserve">e </w:t>
      </w:r>
      <w:r w:rsidR="009A3E24" w:rsidRPr="0076442C">
        <w:rPr>
          <w:rFonts w:ascii="Arial" w:hAnsi="Arial" w:cs="Arial"/>
        </w:rPr>
        <w:t>fl</w:t>
      </w:r>
      <w:r w:rsidRPr="0076442C">
        <w:rPr>
          <w:rFonts w:ascii="Arial" w:hAnsi="Arial" w:cs="Arial"/>
        </w:rPr>
        <w:t>auto</w:t>
      </w:r>
      <w:r w:rsidR="009A3E24" w:rsidRPr="0076442C">
        <w:rPr>
          <w:rFonts w:ascii="Arial" w:hAnsi="Arial" w:cs="Arial"/>
        </w:rPr>
        <w:t xml:space="preserve"> (</w:t>
      </w:r>
      <w:r w:rsidRPr="0076442C">
        <w:rPr>
          <w:rFonts w:ascii="Arial" w:hAnsi="Arial" w:cs="Arial"/>
        </w:rPr>
        <w:t xml:space="preserve">1952, </w:t>
      </w:r>
      <w:r w:rsidR="009A3E24" w:rsidRPr="0076442C">
        <w:rPr>
          <w:rFonts w:ascii="Arial" w:hAnsi="Arial" w:cs="Arial"/>
        </w:rPr>
        <w:t>9’15).</w:t>
      </w:r>
    </w:p>
    <w:p w:rsidR="00484190" w:rsidRPr="0076442C" w:rsidRDefault="00484190" w:rsidP="001B50BE">
      <w:pPr>
        <w:tabs>
          <w:tab w:val="center" w:pos="0"/>
          <w:tab w:val="left" w:pos="4253"/>
        </w:tabs>
        <w:spacing w:before="120" w:after="0" w:line="276" w:lineRule="auto"/>
        <w:rPr>
          <w:rFonts w:ascii="Arial" w:hAnsi="Arial" w:cs="Arial"/>
        </w:rPr>
      </w:pPr>
      <w:r w:rsidRPr="0076442C">
        <w:rPr>
          <w:rFonts w:ascii="Arial" w:hAnsi="Arial" w:cs="Arial"/>
        </w:rPr>
        <w:t>Pastorale variée</w:t>
      </w:r>
      <w:r w:rsidR="00D707A9" w:rsidRPr="0076442C">
        <w:rPr>
          <w:rFonts w:ascii="Arial" w:hAnsi="Arial" w:cs="Arial"/>
        </w:rPr>
        <w:t xml:space="preserve">, </w:t>
      </w:r>
      <w:r w:rsidRPr="0076442C">
        <w:rPr>
          <w:rFonts w:ascii="Arial" w:hAnsi="Arial" w:cs="Arial"/>
        </w:rPr>
        <w:t>cl</w:t>
      </w:r>
      <w:r w:rsidR="00D707A9" w:rsidRPr="0076442C">
        <w:rPr>
          <w:rFonts w:ascii="Arial" w:hAnsi="Arial" w:cs="Arial"/>
        </w:rPr>
        <w:t>arinetto,</w:t>
      </w:r>
      <w:r w:rsidRPr="0076442C">
        <w:rPr>
          <w:rFonts w:ascii="Arial" w:hAnsi="Arial" w:cs="Arial"/>
        </w:rPr>
        <w:t xml:space="preserve"> arpa e archi (1947).</w:t>
      </w:r>
    </w:p>
    <w:p w:rsidR="007E25CB" w:rsidRPr="0076442C" w:rsidRDefault="007E25CB" w:rsidP="001B50BE">
      <w:pPr>
        <w:tabs>
          <w:tab w:val="center" w:pos="0"/>
          <w:tab w:val="left" w:pos="4253"/>
        </w:tabs>
        <w:spacing w:before="120" w:after="0" w:line="276" w:lineRule="auto"/>
        <w:rPr>
          <w:rFonts w:ascii="Arial" w:hAnsi="Arial" w:cs="Arial"/>
        </w:rPr>
      </w:pPr>
    </w:p>
    <w:p w:rsidR="00F81BC4" w:rsidRPr="001930B6" w:rsidRDefault="00F81BC4" w:rsidP="001B50BE">
      <w:pPr>
        <w:tabs>
          <w:tab w:val="center" w:pos="0"/>
          <w:tab w:val="left" w:pos="4253"/>
        </w:tabs>
        <w:spacing w:before="120" w:after="0" w:line="276" w:lineRule="auto"/>
        <w:rPr>
          <w:rFonts w:ascii="Arial" w:hAnsi="Arial" w:cs="Arial"/>
          <w:color w:val="696B0B"/>
          <w:u w:val="single"/>
          <w:lang w:val="en-US"/>
        </w:rPr>
      </w:pPr>
      <w:r w:rsidRPr="001930B6">
        <w:rPr>
          <w:rFonts w:ascii="Arial" w:hAnsi="Arial" w:cs="Arial"/>
          <w:color w:val="696B0B"/>
          <w:u w:val="single"/>
          <w:lang w:val="en-US"/>
        </w:rPr>
        <w:t>BENNETT  Richard Rodney  Sir</w:t>
      </w:r>
      <w:r w:rsidRPr="001930B6">
        <w:rPr>
          <w:rFonts w:ascii="Arial" w:hAnsi="Arial" w:cs="Arial"/>
          <w:color w:val="696B0B"/>
          <w:u w:val="single"/>
          <w:lang w:val="en-US"/>
        </w:rPr>
        <w:tab/>
        <w:t>Broadstairs, 29.3.1936 - New York, 24.12.2012</w:t>
      </w:r>
      <w:r w:rsidRPr="001930B6">
        <w:rPr>
          <w:rFonts w:ascii="Arial" w:hAnsi="Arial" w:cs="Arial"/>
          <w:color w:val="696B0B"/>
          <w:lang w:val="en-US"/>
        </w:rPr>
        <w:t>.</w:t>
      </w:r>
    </w:p>
    <w:p w:rsidR="007C763B" w:rsidRPr="001930B6" w:rsidRDefault="007C763B" w:rsidP="001B50BE">
      <w:pPr>
        <w:pStyle w:val="Corpotesto"/>
        <w:tabs>
          <w:tab w:val="center" w:pos="0"/>
          <w:tab w:val="left" w:pos="4253"/>
          <w:tab w:val="left" w:pos="4536"/>
        </w:tabs>
        <w:spacing w:before="120" w:after="0" w:line="276" w:lineRule="auto"/>
        <w:rPr>
          <w:rFonts w:ascii="Arial" w:hAnsi="Arial" w:cs="Arial"/>
          <w:color w:val="696B0B"/>
        </w:rPr>
      </w:pPr>
      <w:r w:rsidRPr="001930B6">
        <w:rPr>
          <w:rFonts w:ascii="Arial" w:hAnsi="Arial" w:cs="Arial"/>
          <w:color w:val="696B0B"/>
        </w:rPr>
        <w:t xml:space="preserve">Compositore e direttore d’orchestra inglese, allievo di Ferguson, Berkeley e Boulez. Versatile nello stile con utilizzi </w:t>
      </w:r>
      <w:r w:rsidR="003B5BB0" w:rsidRPr="001930B6">
        <w:rPr>
          <w:rFonts w:ascii="Arial" w:hAnsi="Arial" w:cs="Arial"/>
          <w:color w:val="696B0B"/>
        </w:rPr>
        <w:t xml:space="preserve">         </w:t>
      </w:r>
      <w:r w:rsidRPr="001930B6">
        <w:rPr>
          <w:rFonts w:ascii="Arial" w:hAnsi="Arial" w:cs="Arial"/>
          <w:color w:val="696B0B"/>
        </w:rPr>
        <w:t>di serialità libera.</w:t>
      </w:r>
    </w:p>
    <w:p w:rsidR="00EC3931" w:rsidRPr="0076442C" w:rsidRDefault="00EC3931" w:rsidP="001B50BE">
      <w:pPr>
        <w:tabs>
          <w:tab w:val="center" w:pos="0"/>
          <w:tab w:val="left" w:pos="4253"/>
          <w:tab w:val="left" w:pos="4536"/>
        </w:tabs>
        <w:spacing w:before="120" w:after="0" w:line="276" w:lineRule="auto"/>
        <w:rPr>
          <w:rFonts w:ascii="Arial" w:hAnsi="Arial" w:cs="Arial"/>
          <w:lang w:val="en-US"/>
        </w:rPr>
      </w:pPr>
      <w:r w:rsidRPr="0076442C">
        <w:rPr>
          <w:rFonts w:ascii="Arial" w:hAnsi="Arial" w:cs="Arial"/>
        </w:rPr>
        <w:t xml:space="preserve">Concerto per arpa e orch. </w:t>
      </w:r>
      <w:r w:rsidRPr="0076442C">
        <w:rPr>
          <w:rFonts w:ascii="Arial" w:hAnsi="Arial" w:cs="Arial"/>
          <w:lang w:val="en-US"/>
        </w:rPr>
        <w:t>(1980, 22’).</w:t>
      </w:r>
      <w:r w:rsidR="00692336" w:rsidRPr="0076442C">
        <w:rPr>
          <w:rFonts w:ascii="Arial" w:hAnsi="Arial" w:cs="Arial"/>
          <w:lang w:val="en-US"/>
        </w:rPr>
        <w:t xml:space="preserve">   A Book of Hours, arpa e archi (1991, 16’).</w:t>
      </w:r>
    </w:p>
    <w:p w:rsidR="000D1987" w:rsidRPr="0076442C" w:rsidRDefault="000D1987" w:rsidP="001B50BE">
      <w:pPr>
        <w:tabs>
          <w:tab w:val="center" w:pos="0"/>
          <w:tab w:val="left" w:pos="4253"/>
          <w:tab w:val="left" w:pos="4536"/>
        </w:tabs>
        <w:spacing w:before="120" w:after="0" w:line="276" w:lineRule="auto"/>
        <w:rPr>
          <w:rFonts w:ascii="Arial" w:hAnsi="Arial" w:cs="Arial"/>
          <w:lang w:val="en-US"/>
        </w:rPr>
      </w:pPr>
    </w:p>
    <w:p w:rsidR="00E229A3" w:rsidRPr="001930B6" w:rsidRDefault="00E229A3" w:rsidP="001B50BE">
      <w:pPr>
        <w:pStyle w:val="Corpotesto"/>
        <w:tabs>
          <w:tab w:val="center" w:pos="0"/>
          <w:tab w:val="left" w:pos="4253"/>
        </w:tabs>
        <w:spacing w:before="120" w:after="0" w:line="276" w:lineRule="auto"/>
        <w:rPr>
          <w:rFonts w:ascii="Arial" w:hAnsi="Arial" w:cs="Arial"/>
          <w:color w:val="696B0B"/>
          <w:sz w:val="24"/>
          <w:szCs w:val="24"/>
          <w:u w:val="single"/>
        </w:rPr>
      </w:pPr>
      <w:r w:rsidRPr="001930B6">
        <w:rPr>
          <w:rFonts w:ascii="Arial" w:hAnsi="Arial" w:cs="Arial"/>
          <w:color w:val="696B0B"/>
          <w:sz w:val="24"/>
          <w:szCs w:val="24"/>
          <w:u w:val="single"/>
        </w:rPr>
        <w:t>BENTZON   Niels Viggo</w:t>
      </w:r>
      <w:r w:rsidRPr="001930B6">
        <w:rPr>
          <w:rFonts w:ascii="Arial" w:hAnsi="Arial" w:cs="Arial"/>
          <w:color w:val="696B0B"/>
          <w:sz w:val="24"/>
          <w:szCs w:val="24"/>
          <w:u w:val="single"/>
        </w:rPr>
        <w:tab/>
        <w:t>Copenhagen,  24.8.1919 - Frederiksberg, 25.4.2000.</w:t>
      </w:r>
    </w:p>
    <w:p w:rsidR="00E229A3" w:rsidRPr="001930B6" w:rsidRDefault="00E229A3"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sz w:val="20"/>
          <w:szCs w:val="20"/>
        </w:rPr>
        <w:t xml:space="preserve">Compositore e pianista concertista danese, studi alla Royal Danish Academy con K. Jeppesen e C. Christiansen. Insegnante alla Reale Accademia Musicale di Aarhus, dal 1945 al 1950 e all’Accademia Reale di Copenhagen, </w:t>
      </w:r>
      <w:r w:rsidR="007063FA" w:rsidRPr="001930B6">
        <w:rPr>
          <w:rFonts w:ascii="Arial" w:hAnsi="Arial" w:cs="Arial"/>
          <w:color w:val="696B0B"/>
          <w:sz w:val="20"/>
          <w:szCs w:val="20"/>
        </w:rPr>
        <w:t xml:space="preserve">        </w:t>
      </w:r>
      <w:r w:rsidR="00B867B8">
        <w:rPr>
          <w:rFonts w:ascii="Arial" w:hAnsi="Arial" w:cs="Arial"/>
          <w:color w:val="696B0B"/>
          <w:sz w:val="20"/>
          <w:szCs w:val="20"/>
        </w:rPr>
        <w:t xml:space="preserve"> </w:t>
      </w:r>
      <w:r w:rsidR="0023761B">
        <w:rPr>
          <w:rFonts w:ascii="Arial" w:hAnsi="Arial" w:cs="Arial"/>
          <w:color w:val="696B0B"/>
          <w:sz w:val="20"/>
          <w:szCs w:val="20"/>
        </w:rPr>
        <w:t xml:space="preserve">         </w:t>
      </w:r>
      <w:r w:rsidRPr="001930B6">
        <w:rPr>
          <w:rFonts w:ascii="Arial" w:hAnsi="Arial" w:cs="Arial"/>
          <w:color w:val="696B0B"/>
          <w:sz w:val="20"/>
          <w:szCs w:val="20"/>
        </w:rPr>
        <w:t>dal 1950 al 1988. Autore, inoltre, di 24 Sinfonie. Produzione inventiva “mastodontica”.</w:t>
      </w:r>
    </w:p>
    <w:p w:rsidR="00E229A3" w:rsidRPr="0076442C" w:rsidRDefault="00E229A3" w:rsidP="001B50BE">
      <w:pPr>
        <w:tabs>
          <w:tab w:val="center" w:pos="0"/>
          <w:tab w:val="left" w:pos="4253"/>
          <w:tab w:val="left" w:pos="4536"/>
        </w:tabs>
        <w:spacing w:before="120" w:after="0" w:line="276" w:lineRule="auto"/>
        <w:rPr>
          <w:rFonts w:ascii="Arial" w:hAnsi="Arial" w:cs="Arial"/>
        </w:rPr>
      </w:pPr>
      <w:r w:rsidRPr="0076442C">
        <w:rPr>
          <w:rFonts w:ascii="Arial" w:hAnsi="Arial" w:cs="Arial"/>
        </w:rPr>
        <w:t>Sonata</w:t>
      </w:r>
      <w:r w:rsidR="00223BC4" w:rsidRPr="0076442C">
        <w:rPr>
          <w:rFonts w:ascii="Arial" w:hAnsi="Arial" w:cs="Arial"/>
        </w:rPr>
        <w:t xml:space="preserve"> Hans</w:t>
      </w:r>
      <w:r w:rsidRPr="0076442C">
        <w:rPr>
          <w:rFonts w:ascii="Arial" w:hAnsi="Arial" w:cs="Arial"/>
        </w:rPr>
        <w:t>, op. 503, per arpa sola</w:t>
      </w:r>
      <w:r w:rsidR="00223BC4" w:rsidRPr="0076442C">
        <w:rPr>
          <w:rFonts w:ascii="Arial" w:hAnsi="Arial" w:cs="Arial"/>
        </w:rPr>
        <w:t xml:space="preserve"> (1978, 5’)</w:t>
      </w:r>
      <w:r w:rsidRPr="0076442C">
        <w:rPr>
          <w:rFonts w:ascii="Arial" w:hAnsi="Arial" w:cs="Arial"/>
        </w:rPr>
        <w:t>.</w:t>
      </w:r>
    </w:p>
    <w:p w:rsidR="000D1987" w:rsidRPr="0076442C" w:rsidRDefault="000D1987" w:rsidP="001B50BE">
      <w:pPr>
        <w:tabs>
          <w:tab w:val="center" w:pos="0"/>
          <w:tab w:val="left" w:pos="4253"/>
          <w:tab w:val="left" w:pos="4536"/>
        </w:tabs>
        <w:spacing w:before="120" w:after="0" w:line="276" w:lineRule="auto"/>
        <w:rPr>
          <w:rFonts w:ascii="Arial" w:hAnsi="Arial" w:cs="Arial"/>
        </w:rPr>
      </w:pPr>
    </w:p>
    <w:p w:rsidR="00751D2D" w:rsidRPr="001930B6" w:rsidRDefault="00751D2D" w:rsidP="001B50BE">
      <w:pPr>
        <w:tabs>
          <w:tab w:val="center" w:pos="0"/>
          <w:tab w:val="left" w:pos="4253"/>
        </w:tabs>
        <w:spacing w:before="120" w:after="0" w:line="276" w:lineRule="auto"/>
        <w:rPr>
          <w:rFonts w:ascii="Arial" w:hAnsi="Arial" w:cs="Arial"/>
          <w:color w:val="696B0B"/>
          <w:u w:val="single"/>
        </w:rPr>
      </w:pPr>
      <w:r w:rsidRPr="001930B6">
        <w:rPr>
          <w:rFonts w:ascii="Arial" w:hAnsi="Arial" w:cs="Arial"/>
          <w:color w:val="696B0B"/>
          <w:u w:val="single"/>
        </w:rPr>
        <w:t>BEREZOVSKIJ   Nicolai</w:t>
      </w:r>
      <w:r w:rsidRPr="001930B6">
        <w:rPr>
          <w:rFonts w:ascii="Arial" w:hAnsi="Arial" w:cs="Arial"/>
          <w:color w:val="696B0B"/>
          <w:u w:val="single"/>
        </w:rPr>
        <w:tab/>
        <w:t>Pietroburgo, 17.5.1900 - New Jork, 27.8.1953.</w:t>
      </w:r>
    </w:p>
    <w:p w:rsidR="00751D2D" w:rsidRPr="001930B6" w:rsidRDefault="00751D2D"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sz w:val="20"/>
          <w:szCs w:val="20"/>
        </w:rPr>
        <w:t xml:space="preserve">Compositore e violinista americano di origine russa. A Mosca diresse la Scuola d’Arte moderna e fu 1° violino </w:t>
      </w:r>
      <w:r w:rsidR="003F1EA6">
        <w:rPr>
          <w:rFonts w:ascii="Arial" w:hAnsi="Arial" w:cs="Arial"/>
          <w:color w:val="696B0B"/>
          <w:sz w:val="20"/>
          <w:szCs w:val="20"/>
        </w:rPr>
        <w:t xml:space="preserve">            </w:t>
      </w:r>
      <w:r w:rsidRPr="001930B6">
        <w:rPr>
          <w:rFonts w:ascii="Arial" w:hAnsi="Arial" w:cs="Arial"/>
          <w:color w:val="696B0B"/>
          <w:sz w:val="20"/>
          <w:szCs w:val="20"/>
        </w:rPr>
        <w:t xml:space="preserve">all’Opera </w:t>
      </w:r>
      <w:r w:rsidR="0023761B">
        <w:rPr>
          <w:rFonts w:ascii="Arial" w:hAnsi="Arial" w:cs="Arial"/>
          <w:color w:val="696B0B"/>
          <w:sz w:val="20"/>
          <w:szCs w:val="20"/>
        </w:rPr>
        <w:t xml:space="preserve"> </w:t>
      </w:r>
      <w:r w:rsidRPr="001930B6">
        <w:rPr>
          <w:rFonts w:ascii="Arial" w:hAnsi="Arial" w:cs="Arial"/>
          <w:color w:val="696B0B"/>
          <w:sz w:val="20"/>
          <w:szCs w:val="20"/>
        </w:rPr>
        <w:t xml:space="preserve">di Mosca. Nel 1922, fuga avventurosa dall’Unione Sovietica, fermato in Polonia fu rilasciato da un </w:t>
      </w:r>
      <w:r w:rsidR="003F1EA6">
        <w:rPr>
          <w:rFonts w:ascii="Arial" w:hAnsi="Arial" w:cs="Arial"/>
          <w:color w:val="696B0B"/>
          <w:sz w:val="20"/>
          <w:szCs w:val="20"/>
        </w:rPr>
        <w:t xml:space="preserve">          </w:t>
      </w:r>
      <w:r w:rsidRPr="001930B6">
        <w:rPr>
          <w:rFonts w:ascii="Arial" w:hAnsi="Arial" w:cs="Arial"/>
          <w:color w:val="696B0B"/>
          <w:sz w:val="20"/>
          <w:szCs w:val="20"/>
        </w:rPr>
        <w:t xml:space="preserve">funzionario appassinato di Musica. Si trasferì negli </w:t>
      </w:r>
      <w:r w:rsidR="0087234E" w:rsidRPr="001930B6">
        <w:rPr>
          <w:rFonts w:ascii="Arial" w:hAnsi="Arial" w:cs="Arial"/>
          <w:color w:val="696B0B"/>
          <w:sz w:val="20"/>
          <w:szCs w:val="20"/>
        </w:rPr>
        <w:t>Stati Uniti</w:t>
      </w:r>
      <w:r w:rsidRPr="001930B6">
        <w:rPr>
          <w:rFonts w:ascii="Arial" w:hAnsi="Arial" w:cs="Arial"/>
          <w:color w:val="696B0B"/>
          <w:sz w:val="20"/>
          <w:szCs w:val="20"/>
        </w:rPr>
        <w:t>, studi alla Juillars con Kochanski e Goldmark.</w:t>
      </w:r>
      <w:r w:rsidR="0023761B">
        <w:rPr>
          <w:rFonts w:ascii="Arial" w:hAnsi="Arial" w:cs="Arial"/>
          <w:color w:val="696B0B"/>
          <w:sz w:val="20"/>
          <w:szCs w:val="20"/>
        </w:rPr>
        <w:t xml:space="preserve"> 1</w:t>
      </w:r>
      <w:r w:rsidRPr="001930B6">
        <w:rPr>
          <w:rFonts w:ascii="Arial" w:hAnsi="Arial" w:cs="Arial"/>
          <w:color w:val="696B0B"/>
          <w:sz w:val="20"/>
          <w:szCs w:val="20"/>
        </w:rPr>
        <w:t xml:space="preserve">° Violino alla Filarmonica di New York, amico di Koussevitzky, le sue composizione divennero popolari, per chiarire, era </w:t>
      </w:r>
      <w:r w:rsidR="003F1EA6">
        <w:rPr>
          <w:rFonts w:ascii="Arial" w:hAnsi="Arial" w:cs="Arial"/>
          <w:color w:val="696B0B"/>
          <w:sz w:val="20"/>
          <w:szCs w:val="20"/>
        </w:rPr>
        <w:t xml:space="preserve"> </w:t>
      </w:r>
      <w:r w:rsidRPr="001930B6">
        <w:rPr>
          <w:rFonts w:ascii="Arial" w:hAnsi="Arial" w:cs="Arial"/>
          <w:color w:val="696B0B"/>
          <w:sz w:val="20"/>
          <w:szCs w:val="20"/>
        </w:rPr>
        <w:t>ascoltato</w:t>
      </w:r>
      <w:r w:rsidR="003F1EA6">
        <w:rPr>
          <w:rFonts w:ascii="Arial" w:hAnsi="Arial" w:cs="Arial"/>
          <w:color w:val="696B0B"/>
          <w:sz w:val="20"/>
          <w:szCs w:val="20"/>
        </w:rPr>
        <w:t xml:space="preserve"> </w:t>
      </w:r>
      <w:r w:rsidRPr="001930B6">
        <w:rPr>
          <w:rFonts w:ascii="Arial" w:hAnsi="Arial" w:cs="Arial"/>
          <w:color w:val="696B0B"/>
          <w:sz w:val="20"/>
          <w:szCs w:val="20"/>
        </w:rPr>
        <w:t xml:space="preserve">più di Copland. Direttore d’orchestra e vincitore, nel 1948, del Guggenheim. Fu trovato morto nel suo appartamento. Dubbi sulla sua morte, probabile omicidio del KGB o suicidio? </w:t>
      </w:r>
      <w:r w:rsidR="00CD4579" w:rsidRPr="001930B6">
        <w:rPr>
          <w:rFonts w:ascii="Arial" w:hAnsi="Arial" w:cs="Arial"/>
          <w:color w:val="696B0B"/>
          <w:sz w:val="20"/>
          <w:szCs w:val="20"/>
        </w:rPr>
        <w:t xml:space="preserve">   </w:t>
      </w:r>
      <w:r w:rsidR="003B5BB0" w:rsidRPr="001930B6">
        <w:rPr>
          <w:rFonts w:ascii="Arial" w:hAnsi="Arial" w:cs="Arial"/>
          <w:color w:val="696B0B"/>
          <w:sz w:val="20"/>
          <w:szCs w:val="20"/>
        </w:rPr>
        <w:t xml:space="preserve">                                                              </w:t>
      </w:r>
      <w:r w:rsidR="0023761B">
        <w:rPr>
          <w:rFonts w:ascii="Arial" w:hAnsi="Arial" w:cs="Arial"/>
          <w:color w:val="696B0B"/>
          <w:sz w:val="20"/>
          <w:szCs w:val="20"/>
        </w:rPr>
        <w:t xml:space="preserve">                                       </w:t>
      </w:r>
      <w:r w:rsidRPr="001930B6">
        <w:rPr>
          <w:rFonts w:ascii="Arial" w:hAnsi="Arial" w:cs="Arial"/>
          <w:color w:val="696B0B"/>
          <w:sz w:val="20"/>
          <w:szCs w:val="20"/>
        </w:rPr>
        <w:t>Parlava di ciò che avrebbe composto, non era depresso…</w:t>
      </w:r>
    </w:p>
    <w:p w:rsidR="005240A2" w:rsidRPr="0076442C" w:rsidRDefault="005240A2" w:rsidP="001B50BE">
      <w:pPr>
        <w:tabs>
          <w:tab w:val="center" w:pos="0"/>
          <w:tab w:val="left" w:pos="4253"/>
          <w:tab w:val="left" w:pos="4536"/>
        </w:tabs>
        <w:spacing w:before="120" w:after="0" w:line="276" w:lineRule="auto"/>
        <w:rPr>
          <w:rFonts w:ascii="Arial" w:hAnsi="Arial" w:cs="Arial"/>
        </w:rPr>
      </w:pPr>
      <w:r w:rsidRPr="0076442C">
        <w:rPr>
          <w:rFonts w:ascii="Arial" w:hAnsi="Arial" w:cs="Arial"/>
        </w:rPr>
        <w:t>Tema da Nicholas et Alexandra, arpa sola.   Sonata after Sirinx, arpa, fl. vla.</w:t>
      </w:r>
    </w:p>
    <w:p w:rsidR="00FC5E6A" w:rsidRPr="0076442C" w:rsidRDefault="00FC5E6A" w:rsidP="001B50BE">
      <w:pPr>
        <w:tabs>
          <w:tab w:val="center" w:pos="0"/>
          <w:tab w:val="left" w:pos="4253"/>
          <w:tab w:val="left" w:pos="4536"/>
        </w:tabs>
        <w:spacing w:before="120" w:after="0" w:line="276" w:lineRule="auto"/>
        <w:rPr>
          <w:rFonts w:ascii="Arial" w:hAnsi="Arial" w:cs="Arial"/>
        </w:rPr>
      </w:pPr>
      <w:r w:rsidRPr="0076442C">
        <w:rPr>
          <w:rFonts w:ascii="Arial" w:hAnsi="Arial" w:cs="Arial"/>
        </w:rPr>
        <w:t>Concerto per arpa e orch.</w:t>
      </w:r>
      <w:r w:rsidR="00751D2D" w:rsidRPr="0076442C">
        <w:rPr>
          <w:rFonts w:ascii="Arial" w:hAnsi="Arial" w:cs="Arial"/>
        </w:rPr>
        <w:t xml:space="preserve"> op. 31</w:t>
      </w:r>
      <w:r w:rsidRPr="0076442C">
        <w:rPr>
          <w:rFonts w:ascii="Arial" w:hAnsi="Arial" w:cs="Arial"/>
        </w:rPr>
        <w:t xml:space="preserve"> (1945).</w:t>
      </w:r>
    </w:p>
    <w:p w:rsidR="000D1987" w:rsidRPr="0076442C" w:rsidRDefault="000D1987" w:rsidP="001B50BE">
      <w:pPr>
        <w:tabs>
          <w:tab w:val="center" w:pos="0"/>
          <w:tab w:val="left" w:pos="4253"/>
          <w:tab w:val="left" w:pos="4536"/>
        </w:tabs>
        <w:spacing w:before="120" w:after="0" w:line="276" w:lineRule="auto"/>
        <w:rPr>
          <w:rFonts w:ascii="Arial" w:hAnsi="Arial" w:cs="Arial"/>
        </w:rPr>
      </w:pPr>
    </w:p>
    <w:p w:rsidR="008F09B0" w:rsidRPr="001930B6" w:rsidRDefault="008F09B0" w:rsidP="001B50BE">
      <w:pPr>
        <w:tabs>
          <w:tab w:val="center" w:pos="0"/>
          <w:tab w:val="left" w:pos="4253"/>
        </w:tabs>
        <w:spacing w:before="120" w:after="0" w:line="276" w:lineRule="auto"/>
        <w:rPr>
          <w:rFonts w:ascii="Arial" w:hAnsi="Arial" w:cs="Arial"/>
          <w:color w:val="696B0B"/>
          <w:u w:val="single"/>
        </w:rPr>
      </w:pPr>
      <w:r w:rsidRPr="001930B6">
        <w:rPr>
          <w:rFonts w:ascii="Arial" w:hAnsi="Arial" w:cs="Arial"/>
          <w:color w:val="696B0B"/>
          <w:u w:val="single"/>
        </w:rPr>
        <w:t>BERG Josef</w:t>
      </w:r>
      <w:r w:rsidRPr="001930B6">
        <w:rPr>
          <w:rFonts w:ascii="Arial" w:hAnsi="Arial" w:cs="Arial"/>
          <w:color w:val="696B0B"/>
          <w:u w:val="single"/>
        </w:rPr>
        <w:tab/>
        <w:t>Brno, 8.3.1927 - Brno, 26.2.1971.</w:t>
      </w:r>
    </w:p>
    <w:p w:rsidR="008F09B0" w:rsidRPr="001930B6" w:rsidRDefault="008F09B0"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sz w:val="20"/>
          <w:szCs w:val="20"/>
        </w:rPr>
        <w:t>Compositore</w:t>
      </w:r>
      <w:r w:rsidR="00D256D0" w:rsidRPr="001930B6">
        <w:rPr>
          <w:rFonts w:ascii="Arial" w:hAnsi="Arial" w:cs="Arial"/>
          <w:color w:val="696B0B"/>
          <w:sz w:val="20"/>
          <w:szCs w:val="20"/>
        </w:rPr>
        <w:t xml:space="preserve">, </w:t>
      </w:r>
      <w:r w:rsidRPr="001930B6">
        <w:rPr>
          <w:rFonts w:ascii="Arial" w:hAnsi="Arial" w:cs="Arial"/>
          <w:color w:val="696B0B"/>
          <w:sz w:val="20"/>
          <w:szCs w:val="20"/>
        </w:rPr>
        <w:t xml:space="preserve">musicologo </w:t>
      </w:r>
      <w:r w:rsidR="00D256D0" w:rsidRPr="001930B6">
        <w:rPr>
          <w:rFonts w:ascii="Arial" w:hAnsi="Arial" w:cs="Arial"/>
          <w:color w:val="696B0B"/>
          <w:sz w:val="20"/>
          <w:szCs w:val="20"/>
        </w:rPr>
        <w:t>e critico céco</w:t>
      </w:r>
      <w:r w:rsidRPr="001930B6">
        <w:rPr>
          <w:rFonts w:ascii="Arial" w:hAnsi="Arial" w:cs="Arial"/>
          <w:color w:val="696B0B"/>
          <w:sz w:val="20"/>
          <w:szCs w:val="20"/>
        </w:rPr>
        <w:t>, allievo di Petrzelka, Racek e Stedron</w:t>
      </w:r>
      <w:r w:rsidR="00D256D0" w:rsidRPr="001930B6">
        <w:rPr>
          <w:rFonts w:ascii="Arial" w:hAnsi="Arial" w:cs="Arial"/>
          <w:color w:val="696B0B"/>
          <w:sz w:val="20"/>
          <w:szCs w:val="20"/>
        </w:rPr>
        <w:t xml:space="preserve"> al Conservatorio di Brno</w:t>
      </w:r>
      <w:r w:rsidRPr="001930B6">
        <w:rPr>
          <w:rFonts w:ascii="Arial" w:hAnsi="Arial" w:cs="Arial"/>
          <w:color w:val="696B0B"/>
          <w:sz w:val="20"/>
          <w:szCs w:val="20"/>
        </w:rPr>
        <w:t>.</w:t>
      </w:r>
    </w:p>
    <w:p w:rsidR="008F09B0" w:rsidRPr="0076442C" w:rsidRDefault="008F09B0" w:rsidP="001B50BE">
      <w:pPr>
        <w:tabs>
          <w:tab w:val="center" w:pos="0"/>
          <w:tab w:val="left" w:pos="4253"/>
          <w:tab w:val="left" w:pos="4536"/>
        </w:tabs>
        <w:spacing w:before="120" w:after="0" w:line="276" w:lineRule="auto"/>
        <w:rPr>
          <w:rFonts w:ascii="Arial" w:hAnsi="Arial" w:cs="Arial"/>
        </w:rPr>
      </w:pPr>
      <w:r w:rsidRPr="0076442C">
        <w:rPr>
          <w:rFonts w:ascii="Arial" w:hAnsi="Arial" w:cs="Arial"/>
        </w:rPr>
        <w:t>Sestetto per arpa, pf. e quart. d’archi (1959).   Sonetto, 2 arpe, clav. pf. e perc. (1962, 17’).</w:t>
      </w:r>
    </w:p>
    <w:p w:rsidR="00D256D0" w:rsidRPr="0076442C" w:rsidRDefault="00D256D0" w:rsidP="001B50BE">
      <w:pPr>
        <w:tabs>
          <w:tab w:val="center" w:pos="0"/>
          <w:tab w:val="left" w:pos="4253"/>
          <w:tab w:val="left" w:pos="4536"/>
        </w:tabs>
        <w:spacing w:before="120" w:after="0" w:line="276" w:lineRule="auto"/>
        <w:rPr>
          <w:rFonts w:ascii="Arial" w:hAnsi="Arial" w:cs="Arial"/>
        </w:rPr>
      </w:pPr>
      <w:r w:rsidRPr="0076442C">
        <w:rPr>
          <w:rFonts w:ascii="Arial" w:hAnsi="Arial" w:cs="Arial"/>
        </w:rPr>
        <w:t>Nonetto per 2 arpe, 6 strumenti e nastro (1962).</w:t>
      </w:r>
    </w:p>
    <w:p w:rsidR="000D1987" w:rsidRPr="0076442C" w:rsidRDefault="000D1987" w:rsidP="001B50BE">
      <w:pPr>
        <w:tabs>
          <w:tab w:val="center" w:pos="0"/>
          <w:tab w:val="left" w:pos="4253"/>
          <w:tab w:val="left" w:pos="4536"/>
        </w:tabs>
        <w:spacing w:before="120" w:after="0" w:line="276" w:lineRule="auto"/>
        <w:rPr>
          <w:rFonts w:ascii="Arial" w:hAnsi="Arial" w:cs="Arial"/>
        </w:rPr>
      </w:pPr>
    </w:p>
    <w:p w:rsidR="00E22280" w:rsidRPr="001930B6" w:rsidRDefault="00E22280" w:rsidP="001B50BE">
      <w:pPr>
        <w:tabs>
          <w:tab w:val="center" w:pos="0"/>
          <w:tab w:val="left" w:pos="4253"/>
        </w:tabs>
        <w:spacing w:before="120" w:after="0" w:line="276" w:lineRule="auto"/>
        <w:rPr>
          <w:rFonts w:ascii="Arial" w:hAnsi="Arial" w:cs="Arial"/>
          <w:color w:val="696B0B"/>
          <w:u w:val="single"/>
        </w:rPr>
      </w:pPr>
      <w:r w:rsidRPr="001930B6">
        <w:rPr>
          <w:rFonts w:ascii="Arial" w:hAnsi="Arial" w:cs="Arial"/>
          <w:color w:val="696B0B"/>
          <w:u w:val="single"/>
        </w:rPr>
        <w:lastRenderedPageBreak/>
        <w:t>BERGHOUT  Phia</w:t>
      </w:r>
      <w:r w:rsidRPr="001930B6">
        <w:rPr>
          <w:rFonts w:ascii="Arial" w:hAnsi="Arial" w:cs="Arial"/>
          <w:color w:val="696B0B"/>
          <w:u w:val="single"/>
        </w:rPr>
        <w:tab/>
        <w:t>Rotterdam, 14.12.1909- Doorn, 22.3.1993.</w:t>
      </w:r>
    </w:p>
    <w:p w:rsidR="00E22280" w:rsidRPr="001930B6" w:rsidRDefault="00E22280"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b/>
          <w:color w:val="696B0B"/>
          <w:sz w:val="20"/>
          <w:szCs w:val="20"/>
        </w:rPr>
        <w:t>Arpista</w:t>
      </w:r>
      <w:r w:rsidRPr="001930B6">
        <w:rPr>
          <w:rFonts w:ascii="Arial" w:hAnsi="Arial" w:cs="Arial"/>
          <w:color w:val="696B0B"/>
          <w:sz w:val="20"/>
          <w:szCs w:val="20"/>
        </w:rPr>
        <w:t xml:space="preserve"> olandese, studi al Conservatorio dell’Aja, allieva di Rosa Spier. Concertista in tutto il mondo</w:t>
      </w:r>
      <w:r w:rsidR="00611764" w:rsidRPr="001930B6">
        <w:rPr>
          <w:rFonts w:ascii="Arial" w:hAnsi="Arial" w:cs="Arial"/>
          <w:color w:val="696B0B"/>
          <w:sz w:val="20"/>
          <w:szCs w:val="20"/>
        </w:rPr>
        <w:t xml:space="preserve">, insegnante al Conservatorio di Amsterdam. Le dedicarono brani molti compositori, promotrice della musica contemporanea </w:t>
      </w:r>
      <w:r w:rsidR="0023761B">
        <w:rPr>
          <w:rFonts w:ascii="Arial" w:hAnsi="Arial" w:cs="Arial"/>
          <w:color w:val="696B0B"/>
          <w:sz w:val="20"/>
          <w:szCs w:val="20"/>
        </w:rPr>
        <w:t xml:space="preserve">      </w:t>
      </w:r>
      <w:r w:rsidR="00611764" w:rsidRPr="001930B6">
        <w:rPr>
          <w:rFonts w:ascii="Arial" w:hAnsi="Arial" w:cs="Arial"/>
          <w:color w:val="696B0B"/>
          <w:sz w:val="20"/>
          <w:szCs w:val="20"/>
        </w:rPr>
        <w:t>olandese. Fondò il Wordl Harp Congress.</w:t>
      </w:r>
    </w:p>
    <w:p w:rsidR="000D1987" w:rsidRPr="001930B6" w:rsidRDefault="000D1987" w:rsidP="001B50BE">
      <w:pPr>
        <w:tabs>
          <w:tab w:val="center" w:pos="0"/>
          <w:tab w:val="left" w:pos="4253"/>
          <w:tab w:val="left" w:pos="4536"/>
        </w:tabs>
        <w:spacing w:before="120" w:after="0" w:line="276" w:lineRule="auto"/>
        <w:rPr>
          <w:rFonts w:ascii="Arial" w:hAnsi="Arial" w:cs="Arial"/>
          <w:color w:val="696B0B"/>
        </w:rPr>
      </w:pPr>
    </w:p>
    <w:p w:rsidR="00FC5E6A" w:rsidRPr="001930B6" w:rsidRDefault="00FC5E6A" w:rsidP="001B50BE">
      <w:pPr>
        <w:pStyle w:val="Corpotesto"/>
        <w:tabs>
          <w:tab w:val="center" w:pos="0"/>
          <w:tab w:val="left" w:pos="4253"/>
        </w:tabs>
        <w:spacing w:before="120" w:after="0" w:line="276" w:lineRule="auto"/>
        <w:rPr>
          <w:rFonts w:ascii="Arial" w:hAnsi="Arial" w:cs="Arial"/>
          <w:color w:val="696B0B"/>
          <w:sz w:val="24"/>
          <w:szCs w:val="24"/>
          <w:u w:val="single"/>
        </w:rPr>
      </w:pPr>
      <w:r w:rsidRPr="001930B6">
        <w:rPr>
          <w:rFonts w:ascii="Arial" w:hAnsi="Arial" w:cs="Arial"/>
          <w:color w:val="696B0B"/>
          <w:sz w:val="24"/>
          <w:szCs w:val="24"/>
          <w:u w:val="single"/>
        </w:rPr>
        <w:t>BERIO Luciano</w:t>
      </w:r>
      <w:r w:rsidRPr="001930B6">
        <w:rPr>
          <w:rFonts w:ascii="Arial" w:hAnsi="Arial" w:cs="Arial"/>
          <w:color w:val="696B0B"/>
          <w:sz w:val="24"/>
          <w:szCs w:val="24"/>
          <w:u w:val="single"/>
        </w:rPr>
        <w:tab/>
        <w:t>Oneglia</w:t>
      </w:r>
      <w:r w:rsidR="00305771" w:rsidRPr="001930B6">
        <w:rPr>
          <w:rFonts w:ascii="Arial" w:hAnsi="Arial" w:cs="Arial"/>
          <w:color w:val="696B0B"/>
          <w:sz w:val="24"/>
          <w:szCs w:val="24"/>
          <w:u w:val="single"/>
        </w:rPr>
        <w:t>,</w:t>
      </w:r>
      <w:r w:rsidRPr="001930B6">
        <w:rPr>
          <w:rFonts w:ascii="Arial" w:hAnsi="Arial" w:cs="Arial"/>
          <w:color w:val="696B0B"/>
          <w:sz w:val="24"/>
          <w:szCs w:val="24"/>
          <w:u w:val="single"/>
        </w:rPr>
        <w:t xml:space="preserve"> 24.10.1925 - Roma, 27.5.2003.</w:t>
      </w:r>
    </w:p>
    <w:p w:rsidR="00BB55ED" w:rsidRPr="001930B6" w:rsidRDefault="00BB55ED"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sz w:val="20"/>
          <w:szCs w:val="20"/>
        </w:rPr>
        <w:t xml:space="preserve">Iniziali studi di pianoforte, che non potrà suonare per un incidente mentre in servizio militare puliva una pistola. </w:t>
      </w:r>
      <w:r w:rsidR="003B5BB0" w:rsidRPr="001930B6">
        <w:rPr>
          <w:rFonts w:ascii="Arial" w:hAnsi="Arial" w:cs="Arial"/>
          <w:color w:val="696B0B"/>
          <w:sz w:val="20"/>
          <w:szCs w:val="20"/>
        </w:rPr>
        <w:t xml:space="preserve">    </w:t>
      </w:r>
      <w:r w:rsidR="00B867B8">
        <w:rPr>
          <w:rFonts w:ascii="Arial" w:hAnsi="Arial" w:cs="Arial"/>
          <w:color w:val="696B0B"/>
          <w:sz w:val="20"/>
          <w:szCs w:val="20"/>
        </w:rPr>
        <w:t xml:space="preserve"> </w:t>
      </w:r>
      <w:r w:rsidR="0023761B">
        <w:rPr>
          <w:rFonts w:ascii="Arial" w:hAnsi="Arial" w:cs="Arial"/>
          <w:color w:val="696B0B"/>
          <w:sz w:val="20"/>
          <w:szCs w:val="20"/>
        </w:rPr>
        <w:t xml:space="preserve">          </w:t>
      </w:r>
      <w:r w:rsidRPr="001930B6">
        <w:rPr>
          <w:rFonts w:ascii="Arial" w:hAnsi="Arial" w:cs="Arial"/>
          <w:color w:val="696B0B"/>
          <w:sz w:val="20"/>
          <w:szCs w:val="20"/>
        </w:rPr>
        <w:t xml:space="preserve">Allievo di Paribeni e Ghedini. Perfezionamento con Dallapiccola. Fondatore con Maderna dello Studio di Fonologia Musicale. Insegnante al Mills, alla Juilliard School e ad Harvard. </w:t>
      </w:r>
      <w:r w:rsidR="0090378E" w:rsidRPr="001930B6">
        <w:rPr>
          <w:rFonts w:ascii="Arial" w:hAnsi="Arial" w:cs="Arial"/>
          <w:color w:val="696B0B"/>
          <w:sz w:val="20"/>
          <w:szCs w:val="20"/>
        </w:rPr>
        <w:t>Per maggiori informazioni sull'autore, vedi "Passeggiando con la Musica", scaricabile gratuitamente dal sito: mariodemolli.com</w:t>
      </w:r>
    </w:p>
    <w:p w:rsidR="003D684C" w:rsidRPr="0076442C" w:rsidRDefault="003D684C" w:rsidP="001B50BE">
      <w:pPr>
        <w:tabs>
          <w:tab w:val="center" w:pos="0"/>
          <w:tab w:val="left" w:pos="4253"/>
        </w:tabs>
        <w:spacing w:before="120" w:after="0" w:line="276" w:lineRule="auto"/>
        <w:rPr>
          <w:rFonts w:ascii="Arial" w:hAnsi="Arial" w:cs="Arial"/>
          <w:lang w:val="en-US"/>
        </w:rPr>
      </w:pPr>
      <w:r w:rsidRPr="0076442C">
        <w:rPr>
          <w:rFonts w:ascii="Arial" w:hAnsi="Arial" w:cs="Arial"/>
        </w:rPr>
        <w:t xml:space="preserve">Sequenza II, arpa sola (1963, 8’45).   Chemins I, arpa e orch. </w:t>
      </w:r>
      <w:r w:rsidRPr="0076442C">
        <w:rPr>
          <w:rFonts w:ascii="Arial" w:hAnsi="Arial" w:cs="Arial"/>
          <w:lang w:val="en-US"/>
        </w:rPr>
        <w:t>(1965, 14’40).</w:t>
      </w:r>
    </w:p>
    <w:p w:rsidR="0046546B" w:rsidRPr="0076442C" w:rsidRDefault="0046546B" w:rsidP="001B50BE">
      <w:pPr>
        <w:tabs>
          <w:tab w:val="center" w:pos="0"/>
          <w:tab w:val="left" w:pos="4253"/>
        </w:tabs>
        <w:spacing w:before="120" w:after="0" w:line="276" w:lineRule="auto"/>
        <w:rPr>
          <w:rFonts w:ascii="Arial" w:hAnsi="Arial" w:cs="Arial"/>
          <w:lang w:val="en-US"/>
        </w:rPr>
      </w:pPr>
    </w:p>
    <w:p w:rsidR="0047223D" w:rsidRPr="001930B6" w:rsidRDefault="0047223D" w:rsidP="001B50BE">
      <w:pPr>
        <w:tabs>
          <w:tab w:val="center" w:pos="0"/>
          <w:tab w:val="left" w:pos="4253"/>
        </w:tabs>
        <w:spacing w:before="120" w:after="0" w:line="276" w:lineRule="auto"/>
        <w:rPr>
          <w:rFonts w:ascii="Arial" w:hAnsi="Arial" w:cs="Arial"/>
          <w:color w:val="696B0B"/>
          <w:u w:val="single"/>
          <w:lang w:val="en-US"/>
        </w:rPr>
      </w:pPr>
      <w:r w:rsidRPr="001930B6">
        <w:rPr>
          <w:rFonts w:ascii="Arial" w:hAnsi="Arial" w:cs="Arial"/>
          <w:color w:val="696B0B"/>
          <w:u w:val="single"/>
          <w:lang w:val="en-US"/>
        </w:rPr>
        <w:t>BERKELEY  Lennox</w:t>
      </w:r>
      <w:r w:rsidR="00BB7659" w:rsidRPr="001930B6">
        <w:rPr>
          <w:rFonts w:ascii="Arial" w:hAnsi="Arial" w:cs="Arial"/>
          <w:color w:val="696B0B"/>
          <w:u w:val="single"/>
          <w:lang w:val="en-US"/>
        </w:rPr>
        <w:t xml:space="preserve">  Sir</w:t>
      </w:r>
      <w:r w:rsidRPr="001930B6">
        <w:rPr>
          <w:rFonts w:ascii="Arial" w:hAnsi="Arial" w:cs="Arial"/>
          <w:color w:val="696B0B"/>
          <w:u w:val="single"/>
          <w:lang w:val="en-US"/>
        </w:rPr>
        <w:tab/>
        <w:t>Oxford, 12.5.1903 - Londra, 26.12.1989.</w:t>
      </w:r>
    </w:p>
    <w:p w:rsidR="00F310E6" w:rsidRPr="001930B6" w:rsidRDefault="00F310E6" w:rsidP="001B50BE">
      <w:pPr>
        <w:tabs>
          <w:tab w:val="center" w:pos="0"/>
          <w:tab w:val="left" w:pos="4253"/>
        </w:tabs>
        <w:spacing w:before="120" w:after="0" w:line="276" w:lineRule="auto"/>
        <w:rPr>
          <w:rFonts w:ascii="Arial" w:hAnsi="Arial" w:cs="Arial"/>
          <w:color w:val="696B0B"/>
          <w:sz w:val="20"/>
          <w:szCs w:val="20"/>
        </w:rPr>
      </w:pPr>
      <w:r w:rsidRPr="001930B6">
        <w:rPr>
          <w:rFonts w:ascii="Arial" w:hAnsi="Arial" w:cs="Arial"/>
          <w:color w:val="696B0B"/>
          <w:sz w:val="20"/>
          <w:szCs w:val="20"/>
        </w:rPr>
        <w:t xml:space="preserve">Compositore inglese, studi alla Gresham’s School e al Merton College di Oxford. Su consiglio di Ravel si perfezionò </w:t>
      </w:r>
      <w:r w:rsidR="0023761B">
        <w:rPr>
          <w:rFonts w:ascii="Arial" w:hAnsi="Arial" w:cs="Arial"/>
          <w:color w:val="696B0B"/>
          <w:sz w:val="20"/>
          <w:szCs w:val="20"/>
        </w:rPr>
        <w:t xml:space="preserve">         </w:t>
      </w:r>
      <w:r w:rsidRPr="001930B6">
        <w:rPr>
          <w:rFonts w:ascii="Arial" w:hAnsi="Arial" w:cs="Arial"/>
          <w:color w:val="696B0B"/>
          <w:sz w:val="20"/>
          <w:szCs w:val="20"/>
        </w:rPr>
        <w:t>con N. Boulanger dal 1927 al 1932. A Parigi conobbe Poulenc, Milhaud, Honegger e Stravinskij.</w:t>
      </w:r>
      <w:r w:rsidR="003B5BB0" w:rsidRPr="001930B6">
        <w:rPr>
          <w:rFonts w:ascii="Arial" w:hAnsi="Arial" w:cs="Arial"/>
          <w:color w:val="696B0B"/>
          <w:sz w:val="20"/>
          <w:szCs w:val="20"/>
        </w:rPr>
        <w:t xml:space="preserve"> </w:t>
      </w:r>
      <w:r w:rsidRPr="001930B6">
        <w:rPr>
          <w:rFonts w:ascii="Arial" w:hAnsi="Arial" w:cs="Arial"/>
          <w:color w:val="696B0B"/>
          <w:sz w:val="20"/>
          <w:szCs w:val="20"/>
        </w:rPr>
        <w:t>In effetti le sue composizioni hanno “Sapore di Francia”. Sir nel 1974 e Insegnante di composizione alla</w:t>
      </w:r>
      <w:r w:rsidR="00CD4579" w:rsidRPr="001930B6">
        <w:rPr>
          <w:rFonts w:ascii="Arial" w:hAnsi="Arial" w:cs="Arial"/>
          <w:color w:val="696B0B"/>
          <w:sz w:val="20"/>
          <w:szCs w:val="20"/>
        </w:rPr>
        <w:t xml:space="preserve"> </w:t>
      </w:r>
      <w:r w:rsidRPr="001930B6">
        <w:rPr>
          <w:rFonts w:ascii="Arial" w:hAnsi="Arial" w:cs="Arial"/>
          <w:color w:val="696B0B"/>
          <w:sz w:val="20"/>
          <w:szCs w:val="20"/>
        </w:rPr>
        <w:t>Royal Academy dal 1946 al 1968. Tra i suoi tanti allievi: R. R. Bennett, Maw, Bedford...</w:t>
      </w:r>
    </w:p>
    <w:p w:rsidR="0047223D" w:rsidRPr="0076442C" w:rsidRDefault="00A100E4" w:rsidP="001B50BE">
      <w:pPr>
        <w:tabs>
          <w:tab w:val="center" w:pos="0"/>
          <w:tab w:val="left" w:pos="4253"/>
          <w:tab w:val="left" w:pos="4536"/>
        </w:tabs>
        <w:spacing w:before="120" w:after="0" w:line="276" w:lineRule="auto"/>
        <w:rPr>
          <w:rFonts w:ascii="Arial" w:hAnsi="Arial" w:cs="Arial"/>
        </w:rPr>
      </w:pPr>
      <w:r w:rsidRPr="0076442C">
        <w:rPr>
          <w:rFonts w:ascii="Arial" w:hAnsi="Arial" w:cs="Arial"/>
        </w:rPr>
        <w:t>Arpa sola:</w:t>
      </w:r>
      <w:r w:rsidR="0047223D" w:rsidRPr="0076442C">
        <w:rPr>
          <w:rFonts w:ascii="Arial" w:hAnsi="Arial" w:cs="Arial"/>
        </w:rPr>
        <w:t>Notturno</w:t>
      </w:r>
      <w:r w:rsidR="001851CA" w:rsidRPr="0076442C">
        <w:rPr>
          <w:rFonts w:ascii="Arial" w:hAnsi="Arial" w:cs="Arial"/>
        </w:rPr>
        <w:t xml:space="preserve"> (1967).   </w:t>
      </w:r>
      <w:r w:rsidRPr="0076442C">
        <w:rPr>
          <w:rFonts w:ascii="Arial" w:hAnsi="Arial" w:cs="Arial"/>
        </w:rPr>
        <w:t>Butterheart.</w:t>
      </w:r>
      <w:r w:rsidR="00DF6C8A" w:rsidRPr="0076442C">
        <w:rPr>
          <w:rFonts w:ascii="Arial" w:hAnsi="Arial" w:cs="Arial"/>
        </w:rPr>
        <w:t xml:space="preserve">   5 Herrick Poems, arpa e soprano.</w:t>
      </w:r>
    </w:p>
    <w:p w:rsidR="000D1987" w:rsidRPr="0076442C" w:rsidRDefault="000D1987" w:rsidP="001B50BE">
      <w:pPr>
        <w:tabs>
          <w:tab w:val="center" w:pos="0"/>
          <w:tab w:val="left" w:pos="4253"/>
          <w:tab w:val="left" w:pos="4536"/>
        </w:tabs>
        <w:spacing w:before="120" w:after="0" w:line="276" w:lineRule="auto"/>
        <w:rPr>
          <w:rFonts w:ascii="Arial" w:hAnsi="Arial" w:cs="Arial"/>
        </w:rPr>
      </w:pPr>
    </w:p>
    <w:p w:rsidR="00E566CF" w:rsidRPr="001930B6" w:rsidRDefault="00E566CF" w:rsidP="001B50BE">
      <w:pPr>
        <w:tabs>
          <w:tab w:val="center" w:pos="0"/>
          <w:tab w:val="left" w:pos="4253"/>
        </w:tabs>
        <w:spacing w:before="120" w:after="0" w:line="276" w:lineRule="auto"/>
        <w:rPr>
          <w:rFonts w:ascii="Arial" w:hAnsi="Arial" w:cs="Arial"/>
          <w:color w:val="696B0B"/>
          <w:u w:val="single"/>
        </w:rPr>
      </w:pPr>
      <w:r w:rsidRPr="001930B6">
        <w:rPr>
          <w:rFonts w:ascii="Arial" w:hAnsi="Arial" w:cs="Arial"/>
          <w:color w:val="696B0B"/>
          <w:u w:val="single"/>
        </w:rPr>
        <w:t>BERKELEY  Michael</w:t>
      </w:r>
      <w:r w:rsidRPr="001930B6">
        <w:rPr>
          <w:rFonts w:ascii="Arial" w:hAnsi="Arial" w:cs="Arial"/>
          <w:color w:val="696B0B"/>
          <w:u w:val="single"/>
        </w:rPr>
        <w:tab/>
        <w:t>Londra, 29.5.1948</w:t>
      </w:r>
    </w:p>
    <w:p w:rsidR="00E566CF" w:rsidRPr="001930B6" w:rsidRDefault="00E566CF"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sz w:val="20"/>
          <w:szCs w:val="20"/>
        </w:rPr>
        <w:t xml:space="preserve">Compositore inglese, figlio di Sir Lennox, studi alla Westminster Cathedral Choir School e alla Royal Academy </w:t>
      </w:r>
      <w:r w:rsidR="007063FA" w:rsidRPr="001930B6">
        <w:rPr>
          <w:rFonts w:ascii="Arial" w:hAnsi="Arial" w:cs="Arial"/>
          <w:color w:val="696B0B"/>
          <w:sz w:val="20"/>
          <w:szCs w:val="20"/>
        </w:rPr>
        <w:t xml:space="preserve">  </w:t>
      </w:r>
      <w:r w:rsidR="003B5BB0" w:rsidRPr="001930B6">
        <w:rPr>
          <w:rFonts w:ascii="Arial" w:hAnsi="Arial" w:cs="Arial"/>
          <w:color w:val="696B0B"/>
          <w:sz w:val="20"/>
          <w:szCs w:val="20"/>
        </w:rPr>
        <w:t xml:space="preserve">         </w:t>
      </w:r>
      <w:r w:rsidR="0023761B">
        <w:rPr>
          <w:rFonts w:ascii="Arial" w:hAnsi="Arial" w:cs="Arial"/>
          <w:color w:val="696B0B"/>
          <w:sz w:val="20"/>
          <w:szCs w:val="20"/>
        </w:rPr>
        <w:t xml:space="preserve"> </w:t>
      </w:r>
      <w:r w:rsidRPr="001930B6">
        <w:rPr>
          <w:rFonts w:ascii="Arial" w:hAnsi="Arial" w:cs="Arial"/>
          <w:color w:val="696B0B"/>
          <w:sz w:val="20"/>
          <w:szCs w:val="20"/>
        </w:rPr>
        <w:t>con Britten, perfezionamento con R. R. Bennett.</w:t>
      </w:r>
    </w:p>
    <w:p w:rsidR="00E566CF" w:rsidRPr="0076442C" w:rsidRDefault="00E566CF" w:rsidP="001B50BE">
      <w:pPr>
        <w:tabs>
          <w:tab w:val="center" w:pos="0"/>
          <w:tab w:val="left" w:pos="4253"/>
          <w:tab w:val="left" w:pos="4536"/>
        </w:tabs>
        <w:spacing w:before="120" w:after="0" w:line="276" w:lineRule="auto"/>
        <w:rPr>
          <w:rFonts w:ascii="Arial" w:hAnsi="Arial" w:cs="Arial"/>
          <w:lang w:val="en-US"/>
        </w:rPr>
      </w:pPr>
      <w:r w:rsidRPr="0076442C">
        <w:rPr>
          <w:rFonts w:ascii="Arial" w:hAnsi="Arial" w:cs="Arial"/>
          <w:lang w:val="en-US"/>
        </w:rPr>
        <w:t>1° Fierce Tears, arpa, ob. pf. (1983, 7’10).   2° Fierce Tears, arpa, ob. e pf. (1990, 9’).</w:t>
      </w:r>
    </w:p>
    <w:p w:rsidR="00E566CF" w:rsidRPr="0076442C" w:rsidRDefault="00E566CF" w:rsidP="001B50BE">
      <w:pPr>
        <w:tabs>
          <w:tab w:val="center" w:pos="0"/>
          <w:tab w:val="left" w:pos="4253"/>
          <w:tab w:val="left" w:pos="4536"/>
        </w:tabs>
        <w:spacing w:before="120" w:after="0" w:line="276" w:lineRule="auto"/>
        <w:rPr>
          <w:rFonts w:ascii="Arial" w:hAnsi="Arial" w:cs="Arial"/>
          <w:lang w:val="en-US"/>
        </w:rPr>
      </w:pPr>
      <w:r w:rsidRPr="0076442C">
        <w:rPr>
          <w:rFonts w:ascii="Arial" w:hAnsi="Arial" w:cs="Arial"/>
          <w:lang w:val="en-US"/>
        </w:rPr>
        <w:t>Second Still Life, arpa e org. (2007, 6’10)</w:t>
      </w:r>
      <w:r w:rsidR="006B328D" w:rsidRPr="0076442C">
        <w:rPr>
          <w:rFonts w:ascii="Arial" w:hAnsi="Arial" w:cs="Arial"/>
          <w:lang w:val="en-US"/>
        </w:rPr>
        <w:t>.</w:t>
      </w:r>
    </w:p>
    <w:p w:rsidR="006B328D" w:rsidRPr="0076442C" w:rsidRDefault="006B328D" w:rsidP="001B50BE">
      <w:pPr>
        <w:tabs>
          <w:tab w:val="center" w:pos="0"/>
          <w:tab w:val="left" w:pos="4253"/>
          <w:tab w:val="left" w:pos="4536"/>
        </w:tabs>
        <w:spacing w:before="120" w:after="0" w:line="276" w:lineRule="auto"/>
        <w:rPr>
          <w:rFonts w:ascii="Arial" w:hAnsi="Arial" w:cs="Arial"/>
          <w:lang w:val="en-US"/>
        </w:rPr>
      </w:pPr>
    </w:p>
    <w:p w:rsidR="00FC5E6A" w:rsidRPr="001930B6" w:rsidRDefault="00FC5E6A" w:rsidP="001B50BE">
      <w:pPr>
        <w:tabs>
          <w:tab w:val="center" w:pos="0"/>
          <w:tab w:val="left" w:pos="4253"/>
        </w:tabs>
        <w:spacing w:before="120" w:after="0" w:line="276" w:lineRule="auto"/>
        <w:rPr>
          <w:rFonts w:ascii="Arial" w:hAnsi="Arial" w:cs="Arial"/>
          <w:color w:val="696B0B"/>
          <w:u w:val="single"/>
          <w:lang w:val="en-US"/>
        </w:rPr>
      </w:pPr>
      <w:r w:rsidRPr="001930B6">
        <w:rPr>
          <w:rFonts w:ascii="Arial" w:hAnsi="Arial" w:cs="Arial"/>
          <w:color w:val="696B0B"/>
          <w:u w:val="single"/>
          <w:lang w:val="en-US"/>
        </w:rPr>
        <w:t>BERLIOZ  Hector</w:t>
      </w:r>
      <w:r w:rsidRPr="001930B6">
        <w:rPr>
          <w:rFonts w:ascii="Arial" w:hAnsi="Arial" w:cs="Arial"/>
          <w:color w:val="696B0B"/>
          <w:u w:val="single"/>
          <w:lang w:val="en-US"/>
        </w:rPr>
        <w:tab/>
        <w:t>Cote-Saint-André, 9.2.1803</w:t>
      </w:r>
      <w:r w:rsidR="009B3311" w:rsidRPr="001930B6">
        <w:rPr>
          <w:rFonts w:ascii="Arial" w:hAnsi="Arial" w:cs="Arial"/>
          <w:color w:val="696B0B"/>
          <w:u w:val="single"/>
          <w:lang w:val="en-US"/>
        </w:rPr>
        <w:t xml:space="preserve"> </w:t>
      </w:r>
      <w:r w:rsidRPr="001930B6">
        <w:rPr>
          <w:rFonts w:ascii="Arial" w:hAnsi="Arial" w:cs="Arial"/>
          <w:color w:val="696B0B"/>
          <w:u w:val="single"/>
          <w:lang w:val="en-US"/>
        </w:rPr>
        <w:t>- Parigi, 8.3.1869.</w:t>
      </w:r>
    </w:p>
    <w:p w:rsidR="00FA70B6" w:rsidRPr="001930B6" w:rsidRDefault="00FC5E6A" w:rsidP="001B50BE">
      <w:pPr>
        <w:pStyle w:val="Corpotesto"/>
        <w:tabs>
          <w:tab w:val="center" w:pos="0"/>
          <w:tab w:val="left" w:pos="4253"/>
        </w:tabs>
        <w:spacing w:before="120" w:after="0" w:line="276" w:lineRule="auto"/>
        <w:rPr>
          <w:rFonts w:ascii="Arial" w:hAnsi="Arial" w:cs="Arial"/>
          <w:color w:val="696B0B"/>
        </w:rPr>
      </w:pPr>
      <w:r w:rsidRPr="001930B6">
        <w:rPr>
          <w:rFonts w:ascii="Arial" w:hAnsi="Arial" w:cs="Arial"/>
          <w:color w:val="696B0B"/>
        </w:rPr>
        <w:t xml:space="preserve">Il primo impatto con la musica lo ebbe dopo aver trovato in soffitta un flageolet. Interruppe gli studi di medicina per dedicarsi completamente alla musica, fu allievo di Lesueur, Reicha, vincitore del Prix de Roma nel 1830. </w:t>
      </w:r>
      <w:r w:rsidR="007063FA" w:rsidRPr="001930B6">
        <w:rPr>
          <w:rFonts w:ascii="Arial" w:hAnsi="Arial" w:cs="Arial"/>
          <w:color w:val="696B0B"/>
        </w:rPr>
        <w:t xml:space="preserve"> </w:t>
      </w:r>
      <w:r w:rsidR="00030438" w:rsidRPr="001930B6">
        <w:rPr>
          <w:rFonts w:ascii="Arial" w:hAnsi="Arial" w:cs="Arial"/>
          <w:color w:val="696B0B"/>
        </w:rPr>
        <w:t xml:space="preserve">                 </w:t>
      </w:r>
      <w:r w:rsidRPr="001930B6">
        <w:rPr>
          <w:rFonts w:ascii="Arial" w:hAnsi="Arial" w:cs="Arial"/>
          <w:color w:val="696B0B"/>
        </w:rPr>
        <w:t xml:space="preserve">Amico di Liszt, </w:t>
      </w:r>
      <w:r w:rsidR="003B7F37" w:rsidRPr="001930B6">
        <w:rPr>
          <w:rFonts w:ascii="Arial" w:hAnsi="Arial" w:cs="Arial"/>
          <w:color w:val="696B0B"/>
        </w:rPr>
        <w:t>Mendelssohn</w:t>
      </w:r>
      <w:r w:rsidRPr="001930B6">
        <w:rPr>
          <w:rFonts w:ascii="Arial" w:hAnsi="Arial" w:cs="Arial"/>
          <w:color w:val="696B0B"/>
        </w:rPr>
        <w:t>, Glinka, Schumann. Berlioz fu il primo compositore a dare all’arpa un posto stabile nell’orchestra.</w:t>
      </w:r>
      <w:r w:rsidR="00030438" w:rsidRPr="001930B6">
        <w:rPr>
          <w:rFonts w:ascii="Arial" w:hAnsi="Arial" w:cs="Arial"/>
          <w:color w:val="696B0B"/>
        </w:rPr>
        <w:t xml:space="preserve"> </w:t>
      </w:r>
      <w:r w:rsidR="0090378E" w:rsidRPr="001930B6">
        <w:rPr>
          <w:rFonts w:ascii="Arial" w:hAnsi="Arial" w:cs="Arial"/>
          <w:color w:val="696B0B"/>
        </w:rPr>
        <w:t xml:space="preserve">Per maggiori informazioni sull'autore, vedi "Passeggiando con la Musica", scaricabile gratuitamente </w:t>
      </w:r>
      <w:r w:rsidR="003B5BB0" w:rsidRPr="001930B6">
        <w:rPr>
          <w:rFonts w:ascii="Arial" w:hAnsi="Arial" w:cs="Arial"/>
          <w:color w:val="696B0B"/>
        </w:rPr>
        <w:t xml:space="preserve">          </w:t>
      </w:r>
      <w:r w:rsidR="0090378E" w:rsidRPr="001930B6">
        <w:rPr>
          <w:rFonts w:ascii="Arial" w:hAnsi="Arial" w:cs="Arial"/>
          <w:color w:val="696B0B"/>
        </w:rPr>
        <w:t>dal sito: mariodemolli.com</w:t>
      </w:r>
    </w:p>
    <w:p w:rsidR="00DF6C8A" w:rsidRPr="0076442C" w:rsidRDefault="00F26CED" w:rsidP="001B50BE">
      <w:pPr>
        <w:tabs>
          <w:tab w:val="center" w:pos="0"/>
          <w:tab w:val="left" w:pos="4253"/>
        </w:tabs>
        <w:spacing w:before="120" w:after="0" w:line="276" w:lineRule="auto"/>
        <w:rPr>
          <w:rFonts w:ascii="Arial" w:hAnsi="Arial" w:cs="Arial"/>
        </w:rPr>
      </w:pPr>
      <w:r w:rsidRPr="0076442C">
        <w:rPr>
          <w:rFonts w:ascii="Arial" w:hAnsi="Arial" w:cs="Arial"/>
        </w:rPr>
        <w:t xml:space="preserve">Trio per 2 flauti e arpa.   </w:t>
      </w:r>
      <w:r w:rsidR="00DF6C8A" w:rsidRPr="0076442C">
        <w:rPr>
          <w:rFonts w:ascii="Arial" w:hAnsi="Arial" w:cs="Arial"/>
          <w:lang w:val="fr-FR"/>
        </w:rPr>
        <w:t xml:space="preserve">Trio des jeunes Ismailites, arpa e 2 flauti.   </w:t>
      </w:r>
      <w:r w:rsidR="00DF6C8A" w:rsidRPr="0076442C">
        <w:rPr>
          <w:rFonts w:ascii="Arial" w:hAnsi="Arial" w:cs="Arial"/>
        </w:rPr>
        <w:t>Les nuits d’ete.</w:t>
      </w:r>
    </w:p>
    <w:p w:rsidR="00FC5E6A" w:rsidRPr="0076442C" w:rsidRDefault="00FC5E6A" w:rsidP="001B50BE">
      <w:pPr>
        <w:tabs>
          <w:tab w:val="center" w:pos="0"/>
          <w:tab w:val="left" w:pos="4253"/>
        </w:tabs>
        <w:spacing w:before="120" w:after="0" w:line="276" w:lineRule="auto"/>
        <w:rPr>
          <w:rFonts w:ascii="Arial" w:hAnsi="Arial" w:cs="Arial"/>
        </w:rPr>
      </w:pPr>
      <w:r w:rsidRPr="0076442C">
        <w:rPr>
          <w:rFonts w:ascii="Arial" w:hAnsi="Arial" w:cs="Arial"/>
        </w:rPr>
        <w:t xml:space="preserve">In </w:t>
      </w:r>
      <w:r w:rsidR="00E00D4A" w:rsidRPr="0076442C">
        <w:rPr>
          <w:rFonts w:ascii="Arial" w:hAnsi="Arial" w:cs="Arial"/>
        </w:rPr>
        <w:t>“</w:t>
      </w:r>
      <w:r w:rsidRPr="0076442C">
        <w:rPr>
          <w:rFonts w:ascii="Arial" w:hAnsi="Arial" w:cs="Arial"/>
        </w:rPr>
        <w:t>Sinfonia fantastica</w:t>
      </w:r>
      <w:r w:rsidR="00E00D4A" w:rsidRPr="0076442C">
        <w:rPr>
          <w:rFonts w:ascii="Arial" w:hAnsi="Arial" w:cs="Arial"/>
        </w:rPr>
        <w:t>”,</w:t>
      </w:r>
      <w:r w:rsidRPr="0076442C">
        <w:rPr>
          <w:rFonts w:ascii="Arial" w:hAnsi="Arial" w:cs="Arial"/>
        </w:rPr>
        <w:t xml:space="preserve"> l’arpa risalta al 2° episodio: “Un ballo”</w:t>
      </w:r>
      <w:r w:rsidR="00450BF9" w:rsidRPr="0076442C">
        <w:rPr>
          <w:rFonts w:ascii="Arial" w:hAnsi="Arial" w:cs="Arial"/>
        </w:rPr>
        <w:t>.</w:t>
      </w:r>
    </w:p>
    <w:p w:rsidR="006B328D" w:rsidRPr="0076442C" w:rsidRDefault="006B328D" w:rsidP="001B50BE">
      <w:pPr>
        <w:tabs>
          <w:tab w:val="center" w:pos="0"/>
          <w:tab w:val="left" w:pos="4253"/>
        </w:tabs>
        <w:spacing w:before="120" w:after="0" w:line="276" w:lineRule="auto"/>
        <w:rPr>
          <w:rFonts w:ascii="Arial" w:hAnsi="Arial" w:cs="Arial"/>
        </w:rPr>
      </w:pPr>
    </w:p>
    <w:p w:rsidR="00450BF9" w:rsidRPr="001930B6" w:rsidRDefault="00450BF9" w:rsidP="001B50BE">
      <w:pPr>
        <w:tabs>
          <w:tab w:val="center" w:pos="0"/>
          <w:tab w:val="left" w:pos="4253"/>
        </w:tabs>
        <w:spacing w:before="120" w:after="0" w:line="276" w:lineRule="auto"/>
        <w:rPr>
          <w:rFonts w:ascii="Arial" w:hAnsi="Arial" w:cs="Arial"/>
          <w:color w:val="696B0B"/>
          <w:u w:val="single"/>
        </w:rPr>
      </w:pPr>
      <w:r w:rsidRPr="001930B6">
        <w:rPr>
          <w:rFonts w:ascii="Arial" w:hAnsi="Arial" w:cs="Arial"/>
          <w:color w:val="696B0B"/>
          <w:u w:val="single"/>
        </w:rPr>
        <w:t xml:space="preserve">BERMUDO Juan </w:t>
      </w:r>
      <w:r w:rsidR="00234EE9" w:rsidRPr="001930B6">
        <w:rPr>
          <w:rFonts w:ascii="Arial" w:hAnsi="Arial" w:cs="Arial"/>
          <w:color w:val="696B0B"/>
          <w:u w:val="single"/>
        </w:rPr>
        <w:tab/>
      </w:r>
      <w:r w:rsidRPr="001930B6">
        <w:rPr>
          <w:rFonts w:ascii="Arial" w:hAnsi="Arial" w:cs="Arial"/>
          <w:color w:val="696B0B"/>
          <w:u w:val="single"/>
        </w:rPr>
        <w:t xml:space="preserve">c. 1510 </w:t>
      </w:r>
      <w:r w:rsidR="009B3311" w:rsidRPr="001930B6">
        <w:rPr>
          <w:rFonts w:ascii="Arial" w:hAnsi="Arial" w:cs="Arial"/>
          <w:color w:val="696B0B"/>
          <w:u w:val="single"/>
        </w:rPr>
        <w:t>- c.</w:t>
      </w:r>
      <w:r w:rsidRPr="001930B6">
        <w:rPr>
          <w:rFonts w:ascii="Arial" w:hAnsi="Arial" w:cs="Arial"/>
          <w:color w:val="696B0B"/>
          <w:u w:val="single"/>
        </w:rPr>
        <w:t>1565.</w:t>
      </w:r>
    </w:p>
    <w:p w:rsidR="00450BF9" w:rsidRPr="001930B6" w:rsidRDefault="00450BF9" w:rsidP="001B50BE">
      <w:pPr>
        <w:tabs>
          <w:tab w:val="center" w:pos="0"/>
          <w:tab w:val="left" w:pos="4253"/>
        </w:tabs>
        <w:spacing w:before="120" w:after="0" w:line="276" w:lineRule="auto"/>
        <w:rPr>
          <w:rFonts w:ascii="Arial" w:hAnsi="Arial" w:cs="Arial"/>
          <w:color w:val="696B0B"/>
          <w:sz w:val="20"/>
          <w:szCs w:val="20"/>
        </w:rPr>
      </w:pPr>
      <w:r w:rsidRPr="001930B6">
        <w:rPr>
          <w:rFonts w:ascii="Arial" w:hAnsi="Arial" w:cs="Arial"/>
          <w:color w:val="696B0B"/>
          <w:sz w:val="20"/>
          <w:szCs w:val="20"/>
        </w:rPr>
        <w:t>Compositore e teorico spagnolo, autore di un trattato intitolato “</w:t>
      </w:r>
      <w:r w:rsidRPr="001930B6">
        <w:rPr>
          <w:rStyle w:val="Enfasicorsivo"/>
          <w:rFonts w:ascii="Arial" w:hAnsi="Arial" w:cs="Arial"/>
          <w:i w:val="0"/>
          <w:color w:val="696B0B"/>
          <w:sz w:val="20"/>
          <w:szCs w:val="20"/>
        </w:rPr>
        <w:t>Declaración de Instrumentos Musicales”</w:t>
      </w:r>
      <w:r w:rsidRPr="001930B6">
        <w:rPr>
          <w:rFonts w:ascii="Arial" w:hAnsi="Arial" w:cs="Arial"/>
          <w:color w:val="696B0B"/>
          <w:sz w:val="20"/>
          <w:szCs w:val="20"/>
        </w:rPr>
        <w:t xml:space="preserve"> (1555), contenente la descrizione dell’arpa di quel periodo.</w:t>
      </w:r>
    </w:p>
    <w:p w:rsidR="006B328D" w:rsidRPr="001930B6" w:rsidRDefault="006B328D" w:rsidP="001B50BE">
      <w:pPr>
        <w:tabs>
          <w:tab w:val="center" w:pos="0"/>
          <w:tab w:val="left" w:pos="4253"/>
          <w:tab w:val="left" w:pos="4536"/>
        </w:tabs>
        <w:spacing w:before="120" w:after="0" w:line="276" w:lineRule="auto"/>
        <w:rPr>
          <w:rFonts w:ascii="Arial" w:hAnsi="Arial" w:cs="Arial"/>
          <w:color w:val="696B0B"/>
        </w:rPr>
      </w:pPr>
    </w:p>
    <w:p w:rsidR="00FC5E6A" w:rsidRPr="001930B6" w:rsidRDefault="00FC5E6A" w:rsidP="001B50BE">
      <w:pPr>
        <w:tabs>
          <w:tab w:val="center" w:pos="0"/>
          <w:tab w:val="left" w:pos="4253"/>
        </w:tabs>
        <w:spacing w:before="120" w:after="0" w:line="276" w:lineRule="auto"/>
        <w:rPr>
          <w:rFonts w:ascii="Arial" w:hAnsi="Arial" w:cs="Arial"/>
          <w:color w:val="696B0B"/>
          <w:u w:val="single"/>
          <w:lang w:val="fr-FR"/>
        </w:rPr>
      </w:pPr>
      <w:r w:rsidRPr="001930B6">
        <w:rPr>
          <w:rFonts w:ascii="Arial" w:hAnsi="Arial" w:cs="Arial"/>
          <w:color w:val="696B0B"/>
          <w:u w:val="single"/>
          <w:lang w:val="fr-FR"/>
        </w:rPr>
        <w:t>BERNIER  René</w:t>
      </w:r>
      <w:r w:rsidRPr="001930B6">
        <w:rPr>
          <w:rFonts w:ascii="Arial" w:hAnsi="Arial" w:cs="Arial"/>
          <w:color w:val="696B0B"/>
          <w:u w:val="single"/>
          <w:lang w:val="fr-FR"/>
        </w:rPr>
        <w:tab/>
        <w:t xml:space="preserve">Saint Gilles, 10.3.1905 </w:t>
      </w:r>
      <w:r w:rsidR="00494C84" w:rsidRPr="001930B6">
        <w:rPr>
          <w:rFonts w:ascii="Arial" w:hAnsi="Arial" w:cs="Arial"/>
          <w:color w:val="696B0B"/>
          <w:u w:val="single"/>
          <w:lang w:val="fr-FR"/>
        </w:rPr>
        <w:t>-</w:t>
      </w:r>
      <w:r w:rsidR="00CD4579" w:rsidRPr="001930B6">
        <w:rPr>
          <w:rFonts w:ascii="Arial" w:hAnsi="Arial" w:cs="Arial"/>
          <w:color w:val="696B0B"/>
          <w:u w:val="single"/>
          <w:lang w:val="fr-FR"/>
        </w:rPr>
        <w:t xml:space="preserve"> </w:t>
      </w:r>
      <w:r w:rsidR="00494C84" w:rsidRPr="001930B6">
        <w:rPr>
          <w:rFonts w:ascii="Arial" w:hAnsi="Arial" w:cs="Arial"/>
          <w:color w:val="696B0B"/>
          <w:u w:val="single"/>
          <w:lang w:val="fr-FR"/>
        </w:rPr>
        <w:t>Elsene, 8.9.1984</w:t>
      </w:r>
      <w:r w:rsidRPr="001930B6">
        <w:rPr>
          <w:rFonts w:ascii="Arial" w:hAnsi="Arial" w:cs="Arial"/>
          <w:color w:val="696B0B"/>
          <w:u w:val="single"/>
          <w:lang w:val="fr-FR"/>
        </w:rPr>
        <w:t>.</w:t>
      </w:r>
    </w:p>
    <w:p w:rsidR="00FC5E6A" w:rsidRPr="001930B6" w:rsidRDefault="00FC5E6A"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sz w:val="20"/>
          <w:szCs w:val="20"/>
        </w:rPr>
        <w:lastRenderedPageBreak/>
        <w:t>Compositore e musicologo belga, allievo di Gilson. Insegnante a Liegi e Bruxelles.</w:t>
      </w:r>
    </w:p>
    <w:p w:rsidR="0080597B" w:rsidRPr="0076442C" w:rsidRDefault="00FC5E6A" w:rsidP="001B50BE">
      <w:pPr>
        <w:tabs>
          <w:tab w:val="center" w:pos="0"/>
          <w:tab w:val="left" w:pos="4253"/>
        </w:tabs>
        <w:spacing w:before="120" w:after="0" w:line="276" w:lineRule="auto"/>
        <w:rPr>
          <w:rFonts w:ascii="Arial" w:hAnsi="Arial" w:cs="Arial"/>
        </w:rPr>
      </w:pPr>
      <w:r w:rsidRPr="0076442C">
        <w:rPr>
          <w:rFonts w:ascii="Arial" w:hAnsi="Arial" w:cs="Arial"/>
        </w:rPr>
        <w:t>Offrand à Erard</w:t>
      </w:r>
      <w:r w:rsidR="00310D17" w:rsidRPr="0076442C">
        <w:rPr>
          <w:rFonts w:ascii="Arial" w:hAnsi="Arial" w:cs="Arial"/>
        </w:rPr>
        <w:t>, arpa sola</w:t>
      </w:r>
      <w:r w:rsidRPr="0076442C">
        <w:rPr>
          <w:rFonts w:ascii="Arial" w:hAnsi="Arial" w:cs="Arial"/>
        </w:rPr>
        <w:t xml:space="preserve"> (1962, 8’).   3 Interludi </w:t>
      </w:r>
      <w:r w:rsidR="0080597B" w:rsidRPr="0076442C">
        <w:rPr>
          <w:rFonts w:ascii="Arial" w:hAnsi="Arial" w:cs="Arial"/>
        </w:rPr>
        <w:t xml:space="preserve">per arpa sola </w:t>
      </w:r>
      <w:r w:rsidRPr="0076442C">
        <w:rPr>
          <w:rFonts w:ascii="Arial" w:hAnsi="Arial" w:cs="Arial"/>
        </w:rPr>
        <w:t>(1944, 8’)</w:t>
      </w:r>
      <w:r w:rsidR="009C5893" w:rsidRPr="0076442C">
        <w:rPr>
          <w:rFonts w:ascii="Arial" w:hAnsi="Arial" w:cs="Arial"/>
        </w:rPr>
        <w:t>.</w:t>
      </w:r>
    </w:p>
    <w:p w:rsidR="009C5893" w:rsidRPr="0076442C" w:rsidRDefault="00FC5E6A" w:rsidP="001B50BE">
      <w:pPr>
        <w:tabs>
          <w:tab w:val="center" w:pos="0"/>
          <w:tab w:val="left" w:pos="4253"/>
        </w:tabs>
        <w:spacing w:before="120" w:after="0" w:line="276" w:lineRule="auto"/>
        <w:rPr>
          <w:rFonts w:ascii="Arial" w:hAnsi="Arial" w:cs="Arial"/>
          <w:lang w:val="fr-FR"/>
        </w:rPr>
      </w:pPr>
      <w:r w:rsidRPr="0076442C">
        <w:rPr>
          <w:rFonts w:ascii="Arial" w:hAnsi="Arial" w:cs="Arial"/>
        </w:rPr>
        <w:t xml:space="preserve">Trio per fl. vcl e arpa (1942).   </w:t>
      </w:r>
      <w:r w:rsidR="0080597B" w:rsidRPr="0076442C">
        <w:rPr>
          <w:rFonts w:ascii="Arial" w:hAnsi="Arial" w:cs="Arial"/>
          <w:lang w:val="fr-FR"/>
        </w:rPr>
        <w:t>Chanson archaïque, voce e arpa (1944, 3’30).</w:t>
      </w:r>
    </w:p>
    <w:p w:rsidR="003F7658" w:rsidRPr="0076442C" w:rsidRDefault="00FC5E6A" w:rsidP="001B50BE">
      <w:pPr>
        <w:tabs>
          <w:tab w:val="center" w:pos="0"/>
          <w:tab w:val="left" w:pos="4253"/>
        </w:tabs>
        <w:spacing w:before="120" w:after="0" w:line="276" w:lineRule="auto"/>
        <w:rPr>
          <w:rFonts w:ascii="Arial" w:hAnsi="Arial" w:cs="Arial"/>
        </w:rPr>
      </w:pPr>
      <w:r w:rsidRPr="0076442C">
        <w:rPr>
          <w:rFonts w:ascii="Arial" w:hAnsi="Arial" w:cs="Arial"/>
        </w:rPr>
        <w:t xml:space="preserve">Sonata a </w:t>
      </w:r>
      <w:r w:rsidR="005F1301" w:rsidRPr="0076442C">
        <w:rPr>
          <w:rFonts w:ascii="Arial" w:hAnsi="Arial" w:cs="Arial"/>
        </w:rPr>
        <w:t>due</w:t>
      </w:r>
      <w:r w:rsidRPr="0076442C">
        <w:rPr>
          <w:rFonts w:ascii="Arial" w:hAnsi="Arial" w:cs="Arial"/>
        </w:rPr>
        <w:t>, per fl. e arpa (1939, 10’30).</w:t>
      </w:r>
    </w:p>
    <w:p w:rsidR="007D245A" w:rsidRPr="0076442C" w:rsidRDefault="007D245A" w:rsidP="001B50BE">
      <w:pPr>
        <w:tabs>
          <w:tab w:val="center" w:pos="0"/>
          <w:tab w:val="left" w:pos="4253"/>
        </w:tabs>
        <w:spacing w:before="120" w:after="0" w:line="276" w:lineRule="auto"/>
        <w:rPr>
          <w:rFonts w:ascii="Arial" w:hAnsi="Arial" w:cs="Arial"/>
        </w:rPr>
      </w:pPr>
    </w:p>
    <w:p w:rsidR="003F7658" w:rsidRPr="001930B6" w:rsidRDefault="003F7658" w:rsidP="001B50BE">
      <w:pPr>
        <w:pStyle w:val="Corpotesto"/>
        <w:tabs>
          <w:tab w:val="center" w:pos="0"/>
          <w:tab w:val="left" w:pos="4253"/>
          <w:tab w:val="left" w:pos="4536"/>
        </w:tabs>
        <w:spacing w:before="120" w:after="0" w:line="276" w:lineRule="auto"/>
        <w:rPr>
          <w:rFonts w:ascii="Arial" w:hAnsi="Arial" w:cs="Arial"/>
          <w:color w:val="696B0B"/>
          <w:sz w:val="24"/>
          <w:szCs w:val="24"/>
          <w:u w:val="single"/>
          <w:lang w:val="en-US"/>
        </w:rPr>
      </w:pPr>
      <w:r w:rsidRPr="001930B6">
        <w:rPr>
          <w:rFonts w:ascii="Arial" w:hAnsi="Arial" w:cs="Arial"/>
          <w:color w:val="696B0B"/>
          <w:sz w:val="24"/>
          <w:szCs w:val="24"/>
          <w:u w:val="single"/>
          <w:lang w:val="en-US"/>
        </w:rPr>
        <w:t>BERNSTEIN   Leonard</w:t>
      </w:r>
      <w:r w:rsidRPr="001930B6">
        <w:rPr>
          <w:rFonts w:ascii="Arial" w:hAnsi="Arial" w:cs="Arial"/>
          <w:color w:val="696B0B"/>
          <w:sz w:val="24"/>
          <w:szCs w:val="24"/>
          <w:u w:val="single"/>
          <w:lang w:val="en-US"/>
        </w:rPr>
        <w:tab/>
        <w:t>Lawrence</w:t>
      </w:r>
      <w:r w:rsidR="00E747E2" w:rsidRPr="001930B6">
        <w:rPr>
          <w:rFonts w:ascii="Arial" w:hAnsi="Arial" w:cs="Arial"/>
          <w:color w:val="696B0B"/>
          <w:sz w:val="24"/>
          <w:szCs w:val="24"/>
          <w:u w:val="single"/>
          <w:lang w:val="en-US"/>
        </w:rPr>
        <w:t>,</w:t>
      </w:r>
      <w:r w:rsidRPr="001930B6">
        <w:rPr>
          <w:rFonts w:ascii="Arial" w:hAnsi="Arial" w:cs="Arial"/>
          <w:color w:val="696B0B"/>
          <w:sz w:val="24"/>
          <w:szCs w:val="24"/>
          <w:u w:val="single"/>
          <w:lang w:val="en-US"/>
        </w:rPr>
        <w:t xml:space="preserve"> 25.8.1918 - New York, 14.10.1993.</w:t>
      </w:r>
    </w:p>
    <w:p w:rsidR="00D11C10" w:rsidRPr="001930B6" w:rsidRDefault="00D11C10" w:rsidP="001B50BE">
      <w:pPr>
        <w:pStyle w:val="Corpotesto"/>
        <w:tabs>
          <w:tab w:val="center" w:pos="0"/>
          <w:tab w:val="left" w:pos="4253"/>
          <w:tab w:val="left" w:pos="4536"/>
        </w:tabs>
        <w:spacing w:before="120" w:after="0" w:line="276" w:lineRule="auto"/>
        <w:rPr>
          <w:rFonts w:ascii="Arial" w:hAnsi="Arial" w:cs="Arial"/>
          <w:color w:val="696B0B"/>
        </w:rPr>
      </w:pPr>
      <w:r w:rsidRPr="001930B6">
        <w:rPr>
          <w:rFonts w:ascii="Arial" w:hAnsi="Arial" w:cs="Arial"/>
          <w:color w:val="696B0B"/>
        </w:rPr>
        <w:t>Pianista concertista, direttore d’orchestra e compositore americano. Studi alla Harward University con Piston,</w:t>
      </w:r>
      <w:r w:rsidR="003B5BB0" w:rsidRPr="001930B6">
        <w:rPr>
          <w:rFonts w:ascii="Arial" w:hAnsi="Arial" w:cs="Arial"/>
          <w:color w:val="696B0B"/>
        </w:rPr>
        <w:t xml:space="preserve"> </w:t>
      </w:r>
      <w:r w:rsidRPr="001930B6">
        <w:rPr>
          <w:rFonts w:ascii="Arial" w:hAnsi="Arial" w:cs="Arial"/>
          <w:color w:val="696B0B"/>
        </w:rPr>
        <w:t xml:space="preserve">Hill, </w:t>
      </w:r>
      <w:r w:rsidR="0023761B">
        <w:rPr>
          <w:rFonts w:ascii="Arial" w:hAnsi="Arial" w:cs="Arial"/>
          <w:color w:val="696B0B"/>
        </w:rPr>
        <w:t xml:space="preserve">  </w:t>
      </w:r>
      <w:r w:rsidRPr="001930B6">
        <w:rPr>
          <w:rFonts w:ascii="Arial" w:hAnsi="Arial" w:cs="Arial"/>
          <w:color w:val="696B0B"/>
        </w:rPr>
        <w:t xml:space="preserve">Merritt, Thompson, Reiner, Koussevitzky (ne fu successore al Music Center di Tanglewood) e pianoforte </w:t>
      </w:r>
      <w:r w:rsidR="007063FA" w:rsidRPr="001930B6">
        <w:rPr>
          <w:rFonts w:ascii="Arial" w:hAnsi="Arial" w:cs="Arial"/>
          <w:color w:val="696B0B"/>
        </w:rPr>
        <w:t>c</w:t>
      </w:r>
      <w:r w:rsidRPr="001930B6">
        <w:rPr>
          <w:rFonts w:ascii="Arial" w:hAnsi="Arial" w:cs="Arial"/>
          <w:color w:val="696B0B"/>
        </w:rPr>
        <w:t xml:space="preserve">on la Vengerova. Divenne famoso sostituendo casualmente Bruno Walter alla N.Y. Philharmonic Orchestra. </w:t>
      </w:r>
      <w:r w:rsidR="003B5BB0" w:rsidRPr="001930B6">
        <w:rPr>
          <w:rFonts w:ascii="Arial" w:hAnsi="Arial" w:cs="Arial"/>
          <w:color w:val="696B0B"/>
        </w:rPr>
        <w:t xml:space="preserve">                        </w:t>
      </w:r>
      <w:r w:rsidRPr="001930B6">
        <w:rPr>
          <w:rFonts w:ascii="Arial" w:hAnsi="Arial" w:cs="Arial"/>
          <w:color w:val="696B0B"/>
        </w:rPr>
        <w:t xml:space="preserve">Direttore d’orchestra, primo a dirigere opere italiane alla “Scala”. Direttore stabile dell’orchestra Filarmonica di </w:t>
      </w:r>
      <w:r w:rsidR="003B5BB0" w:rsidRPr="001930B6">
        <w:rPr>
          <w:rFonts w:ascii="Arial" w:hAnsi="Arial" w:cs="Arial"/>
          <w:color w:val="696B0B"/>
        </w:rPr>
        <w:t xml:space="preserve">               </w:t>
      </w:r>
      <w:r w:rsidRPr="001930B6">
        <w:rPr>
          <w:rFonts w:ascii="Arial" w:hAnsi="Arial" w:cs="Arial"/>
          <w:color w:val="696B0B"/>
        </w:rPr>
        <w:t xml:space="preserve">New York. Autore di 3 Sinfonie e di celebri colonne sonore cinematografiche, prima fra tutte “West Side Story” (1957). </w:t>
      </w:r>
      <w:r w:rsidR="0023761B">
        <w:rPr>
          <w:rFonts w:ascii="Arial" w:hAnsi="Arial" w:cs="Arial"/>
          <w:color w:val="696B0B"/>
        </w:rPr>
        <w:t xml:space="preserve"> </w:t>
      </w:r>
      <w:r w:rsidRPr="001930B6">
        <w:rPr>
          <w:rFonts w:ascii="Arial" w:hAnsi="Arial" w:cs="Arial"/>
          <w:color w:val="696B0B"/>
        </w:rPr>
        <w:t xml:space="preserve">Tra i suoi scritti: “La gioia della Musica” e “La domanda senza risposta”, testo delle sue lezioni a Harward. Padrino dell’amico ed ex allievo Camillo Ricordi, lo scienziato che ha risolto i problemi del diabete e di Giovanni Gavazzeni, </w:t>
      </w:r>
      <w:r w:rsidR="00B867B8">
        <w:rPr>
          <w:rFonts w:ascii="Arial" w:hAnsi="Arial" w:cs="Arial"/>
          <w:color w:val="696B0B"/>
        </w:rPr>
        <w:t xml:space="preserve">  </w:t>
      </w:r>
      <w:r w:rsidR="0023761B">
        <w:rPr>
          <w:rFonts w:ascii="Arial" w:hAnsi="Arial" w:cs="Arial"/>
          <w:color w:val="696B0B"/>
        </w:rPr>
        <w:t xml:space="preserve">     </w:t>
      </w:r>
      <w:r w:rsidRPr="001930B6">
        <w:rPr>
          <w:rFonts w:ascii="Arial" w:hAnsi="Arial" w:cs="Arial"/>
          <w:color w:val="696B0B"/>
        </w:rPr>
        <w:t>che si è perfezionato con Lui (altro amico ed ex allievo, che attualmente è, non solo a mio parere,</w:t>
      </w:r>
      <w:r w:rsidR="003B5BB0" w:rsidRPr="001930B6">
        <w:rPr>
          <w:rFonts w:ascii="Arial" w:hAnsi="Arial" w:cs="Arial"/>
          <w:color w:val="696B0B"/>
        </w:rPr>
        <w:t xml:space="preserve"> </w:t>
      </w:r>
      <w:r w:rsidRPr="001930B6">
        <w:rPr>
          <w:rFonts w:ascii="Arial" w:hAnsi="Arial" w:cs="Arial"/>
          <w:color w:val="696B0B"/>
        </w:rPr>
        <w:t xml:space="preserve">il miglior critico musicale italiano). Da una lettera di Lukas Foss del 1997, riguardante “Phorion”, che Bernstein doveva dirigere: </w:t>
      </w:r>
      <w:r w:rsidR="003B5BB0" w:rsidRPr="001930B6">
        <w:rPr>
          <w:rFonts w:ascii="Arial" w:hAnsi="Arial" w:cs="Arial"/>
          <w:color w:val="696B0B"/>
        </w:rPr>
        <w:t xml:space="preserve">              </w:t>
      </w:r>
      <w:r w:rsidRPr="001930B6">
        <w:rPr>
          <w:rFonts w:ascii="Arial" w:hAnsi="Arial" w:cs="Arial"/>
          <w:color w:val="696B0B"/>
        </w:rPr>
        <w:t>“L</w:t>
      </w:r>
      <w:r w:rsidRPr="001930B6">
        <w:rPr>
          <w:rFonts w:ascii="Arial" w:hAnsi="Arial" w:cs="Arial"/>
          <w:i/>
          <w:color w:val="696B0B"/>
        </w:rPr>
        <w:t xml:space="preserve">a notte prima della prima prova Lenny mi ha chiamato alle 23, "Lukas, non capisco questo pezzo; puoi  venire a spiegarmi?" Sono andato nel suo studio, abbiamo </w:t>
      </w:r>
      <w:r w:rsidRPr="001930B6">
        <w:rPr>
          <w:rFonts w:ascii="Arial" w:hAnsi="Arial" w:cs="Arial"/>
          <w:i/>
          <w:vanish/>
          <w:color w:val="696B0B"/>
        </w:rPr>
        <w:t>I did.</w:t>
      </w:r>
      <w:r w:rsidRPr="001930B6">
        <w:rPr>
          <w:rFonts w:ascii="Arial" w:hAnsi="Arial" w:cs="Arial"/>
          <w:i/>
          <w:color w:val="696B0B"/>
        </w:rPr>
        <w:t xml:space="preserve"> parlato quasi fino al 2 del mattino, mi ha spiegato cosa poteva </w:t>
      </w:r>
      <w:r w:rsidR="0023761B">
        <w:rPr>
          <w:rFonts w:ascii="Arial" w:hAnsi="Arial" w:cs="Arial"/>
          <w:i/>
          <w:color w:val="696B0B"/>
        </w:rPr>
        <w:t xml:space="preserve">   </w:t>
      </w:r>
      <w:r w:rsidRPr="001930B6">
        <w:rPr>
          <w:rFonts w:ascii="Arial" w:hAnsi="Arial" w:cs="Arial"/>
          <w:i/>
          <w:color w:val="696B0B"/>
        </w:rPr>
        <w:t xml:space="preserve">essere cambiato. La mattina seguente, Bernstein è giunto alla prova generale con molti fogli scritti a mano. </w:t>
      </w:r>
      <w:r w:rsidR="003B5BB0" w:rsidRPr="001930B6">
        <w:rPr>
          <w:rFonts w:ascii="Arial" w:hAnsi="Arial" w:cs="Arial"/>
          <w:i/>
          <w:color w:val="696B0B"/>
        </w:rPr>
        <w:t xml:space="preserve">             </w:t>
      </w:r>
      <w:r w:rsidR="00B867B8">
        <w:rPr>
          <w:rFonts w:ascii="Arial" w:hAnsi="Arial" w:cs="Arial"/>
          <w:i/>
          <w:color w:val="696B0B"/>
        </w:rPr>
        <w:t xml:space="preserve"> </w:t>
      </w:r>
      <w:r w:rsidR="0023761B">
        <w:rPr>
          <w:rFonts w:ascii="Arial" w:hAnsi="Arial" w:cs="Arial"/>
          <w:i/>
          <w:color w:val="696B0B"/>
        </w:rPr>
        <w:t xml:space="preserve">           </w:t>
      </w:r>
      <w:r w:rsidRPr="001930B6">
        <w:rPr>
          <w:rFonts w:ascii="Arial" w:hAnsi="Arial" w:cs="Arial"/>
          <w:i/>
          <w:vanish/>
          <w:color w:val="696B0B"/>
        </w:rPr>
        <w:t>The next morning an unslept Leonard Bernstein came to the rehearsal with many handwritten sheets outlining just how he was going to rehearse that emerging and submerging technique.</w:t>
      </w:r>
      <w:r w:rsidRPr="001930B6">
        <w:rPr>
          <w:rFonts w:ascii="Arial" w:hAnsi="Arial" w:cs="Arial"/>
          <w:i/>
          <w:color w:val="696B0B"/>
        </w:rPr>
        <w:t xml:space="preserve">Non dimenticherò mai la prova generale: un sogno, la devozione, la preoccupazione, l'interesse. Questo è il vero </w:t>
      </w:r>
      <w:r w:rsidR="00B867B8">
        <w:rPr>
          <w:rFonts w:ascii="Arial" w:hAnsi="Arial" w:cs="Arial"/>
          <w:i/>
          <w:color w:val="696B0B"/>
        </w:rPr>
        <w:t xml:space="preserve">  </w:t>
      </w:r>
      <w:r w:rsidR="0023761B">
        <w:rPr>
          <w:rFonts w:ascii="Arial" w:hAnsi="Arial" w:cs="Arial"/>
          <w:i/>
          <w:color w:val="696B0B"/>
        </w:rPr>
        <w:t xml:space="preserve">                </w:t>
      </w:r>
      <w:r w:rsidRPr="001930B6">
        <w:rPr>
          <w:rFonts w:ascii="Arial" w:hAnsi="Arial" w:cs="Arial"/>
          <w:i/>
          <w:color w:val="696B0B"/>
        </w:rPr>
        <w:t>modo di dare prestazioni o interpretazioni, così dovrebbe essere sempre”</w:t>
      </w:r>
      <w:r w:rsidRPr="001930B6">
        <w:rPr>
          <w:rFonts w:ascii="Arial" w:hAnsi="Arial" w:cs="Arial"/>
          <w:color w:val="696B0B"/>
        </w:rPr>
        <w:t>.</w:t>
      </w:r>
      <w:r w:rsidR="003B5BB0" w:rsidRPr="001930B6">
        <w:rPr>
          <w:rFonts w:ascii="Arial" w:hAnsi="Arial" w:cs="Arial"/>
          <w:color w:val="696B0B"/>
        </w:rPr>
        <w:t xml:space="preserve"> </w:t>
      </w:r>
      <w:r w:rsidR="0090378E" w:rsidRPr="001930B6">
        <w:rPr>
          <w:rFonts w:ascii="Arial" w:hAnsi="Arial" w:cs="Arial"/>
          <w:color w:val="696B0B"/>
        </w:rPr>
        <w:t xml:space="preserve">Per maggiori informazioni sull'autore, </w:t>
      </w:r>
      <w:r w:rsidR="003B5BB0" w:rsidRPr="001930B6">
        <w:rPr>
          <w:rFonts w:ascii="Arial" w:hAnsi="Arial" w:cs="Arial"/>
          <w:color w:val="696B0B"/>
        </w:rPr>
        <w:t xml:space="preserve">         </w:t>
      </w:r>
      <w:r w:rsidR="0090378E" w:rsidRPr="001930B6">
        <w:rPr>
          <w:rFonts w:ascii="Arial" w:hAnsi="Arial" w:cs="Arial"/>
          <w:color w:val="696B0B"/>
        </w:rPr>
        <w:t>vedi "Passeggiando con la Musica", scaricabile gratuitamente dal sito: mariodemolli.com</w:t>
      </w:r>
    </w:p>
    <w:p w:rsidR="006B328D" w:rsidRPr="0076442C" w:rsidRDefault="003F7658" w:rsidP="001B50BE">
      <w:pPr>
        <w:tabs>
          <w:tab w:val="center" w:pos="0"/>
          <w:tab w:val="left" w:pos="4253"/>
          <w:tab w:val="left" w:pos="4536"/>
        </w:tabs>
        <w:spacing w:before="120" w:after="0" w:line="276" w:lineRule="auto"/>
        <w:rPr>
          <w:rFonts w:ascii="Arial" w:hAnsi="Arial" w:cs="Arial"/>
          <w:lang w:val="en-US"/>
        </w:rPr>
      </w:pPr>
      <w:r w:rsidRPr="0076442C">
        <w:rPr>
          <w:rFonts w:ascii="Arial" w:hAnsi="Arial" w:cs="Arial"/>
        </w:rPr>
        <w:t xml:space="preserve">Chichester Psalms, arpa, perc. </w:t>
      </w:r>
      <w:r w:rsidR="000E3C99" w:rsidRPr="0076442C">
        <w:rPr>
          <w:rFonts w:ascii="Arial" w:hAnsi="Arial" w:cs="Arial"/>
        </w:rPr>
        <w:t>o</w:t>
      </w:r>
      <w:r w:rsidRPr="0076442C">
        <w:rPr>
          <w:rFonts w:ascii="Arial" w:hAnsi="Arial" w:cs="Arial"/>
        </w:rPr>
        <w:t>rgano.</w:t>
      </w:r>
      <w:r w:rsidR="00EF090B" w:rsidRPr="0076442C">
        <w:rPr>
          <w:rFonts w:ascii="Arial" w:hAnsi="Arial" w:cs="Arial"/>
        </w:rPr>
        <w:t xml:space="preserve">   </w:t>
      </w:r>
      <w:r w:rsidR="0071400D" w:rsidRPr="0076442C">
        <w:rPr>
          <w:rFonts w:ascii="Arial" w:hAnsi="Arial" w:cs="Arial"/>
          <w:lang w:val="en-US"/>
        </w:rPr>
        <w:t xml:space="preserve">Sean Song, arpa. </w:t>
      </w:r>
      <w:r w:rsidR="006B328D" w:rsidRPr="0076442C">
        <w:rPr>
          <w:rFonts w:ascii="Arial" w:hAnsi="Arial" w:cs="Arial"/>
          <w:lang w:val="en-US"/>
        </w:rPr>
        <w:t>v</w:t>
      </w:r>
      <w:r w:rsidR="0071400D" w:rsidRPr="0076442C">
        <w:rPr>
          <w:rFonts w:ascii="Arial" w:hAnsi="Arial" w:cs="Arial"/>
          <w:lang w:val="en-US"/>
        </w:rPr>
        <w:t>l. vla. vcl (1986, 1’45).</w:t>
      </w:r>
    </w:p>
    <w:p w:rsidR="006B328D" w:rsidRPr="0076442C" w:rsidRDefault="006B328D" w:rsidP="001B50BE">
      <w:pPr>
        <w:tabs>
          <w:tab w:val="center" w:pos="0"/>
          <w:tab w:val="left" w:pos="4253"/>
          <w:tab w:val="left" w:pos="4536"/>
        </w:tabs>
        <w:spacing w:before="120" w:after="0" w:line="276" w:lineRule="auto"/>
        <w:rPr>
          <w:rFonts w:ascii="Arial" w:hAnsi="Arial" w:cs="Arial"/>
          <w:lang w:val="en-US"/>
        </w:rPr>
      </w:pPr>
    </w:p>
    <w:p w:rsidR="006E3458" w:rsidRPr="001930B6" w:rsidRDefault="006E3458" w:rsidP="001B50BE">
      <w:pPr>
        <w:pStyle w:val="NormaleWeb"/>
        <w:tabs>
          <w:tab w:val="center" w:pos="0"/>
          <w:tab w:val="left" w:pos="4253"/>
        </w:tabs>
        <w:spacing w:before="120" w:beforeAutospacing="0" w:after="0" w:afterAutospacing="0" w:line="276" w:lineRule="auto"/>
        <w:rPr>
          <w:rFonts w:ascii="Arial" w:hAnsi="Arial" w:cs="Arial"/>
          <w:color w:val="696B0B"/>
          <w:u w:val="single"/>
        </w:rPr>
      </w:pPr>
      <w:r w:rsidRPr="001930B6">
        <w:rPr>
          <w:rFonts w:ascii="Arial" w:hAnsi="Arial" w:cs="Arial"/>
          <w:color w:val="696B0B"/>
          <w:u w:val="single"/>
        </w:rPr>
        <w:t>BERTHOMIEU  Marc</w:t>
      </w:r>
      <w:r w:rsidRPr="001930B6">
        <w:rPr>
          <w:rFonts w:ascii="Arial" w:hAnsi="Arial" w:cs="Arial"/>
          <w:color w:val="696B0B"/>
          <w:u w:val="single"/>
        </w:rPr>
        <w:tab/>
        <w:t>Marsiglia, 9.12.1906 - Parigi, 11.3.1991.</w:t>
      </w:r>
    </w:p>
    <w:p w:rsidR="00CB1CC1" w:rsidRPr="001930B6" w:rsidRDefault="00CB1CC1"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sz w:val="20"/>
          <w:szCs w:val="20"/>
        </w:rPr>
        <w:t xml:space="preserve">Compositore, poeta e drammaturgo francese (premio Cocteau nel 1981), allievo al Conservatorio di Parigi di </w:t>
      </w:r>
      <w:r w:rsidR="00030438" w:rsidRPr="001930B6">
        <w:rPr>
          <w:rFonts w:ascii="Arial" w:hAnsi="Arial" w:cs="Arial"/>
          <w:color w:val="696B0B"/>
          <w:sz w:val="20"/>
          <w:szCs w:val="20"/>
        </w:rPr>
        <w:t xml:space="preserve"> </w:t>
      </w:r>
      <w:r w:rsidRPr="001930B6">
        <w:rPr>
          <w:rFonts w:ascii="Arial" w:hAnsi="Arial" w:cs="Arial"/>
          <w:color w:val="696B0B"/>
          <w:sz w:val="20"/>
          <w:szCs w:val="20"/>
        </w:rPr>
        <w:t xml:space="preserve">Gedalge, Gallon, Sylvaille, Busser e Vidal. Fondatore del Conservatorio del 15° </w:t>
      </w:r>
      <w:r w:rsidR="00B14E41" w:rsidRPr="001930B6">
        <w:rPr>
          <w:rFonts w:ascii="Arial" w:hAnsi="Arial" w:cs="Arial"/>
          <w:color w:val="696B0B"/>
          <w:sz w:val="20"/>
          <w:szCs w:val="20"/>
        </w:rPr>
        <w:t>arrondissement</w:t>
      </w:r>
      <w:r w:rsidRPr="001930B6">
        <w:rPr>
          <w:rFonts w:ascii="Arial" w:hAnsi="Arial" w:cs="Arial"/>
          <w:color w:val="696B0B"/>
          <w:sz w:val="20"/>
          <w:szCs w:val="20"/>
        </w:rPr>
        <w:t xml:space="preserve"> di Parigi.</w:t>
      </w:r>
    </w:p>
    <w:p w:rsidR="00B14E41" w:rsidRPr="0076442C" w:rsidRDefault="0028615A" w:rsidP="001B50BE">
      <w:pPr>
        <w:tabs>
          <w:tab w:val="center" w:pos="0"/>
          <w:tab w:val="left" w:pos="4253"/>
          <w:tab w:val="left" w:pos="4536"/>
        </w:tabs>
        <w:spacing w:before="120" w:after="0" w:line="276" w:lineRule="auto"/>
        <w:rPr>
          <w:rFonts w:ascii="Arial" w:hAnsi="Arial" w:cs="Arial"/>
        </w:rPr>
      </w:pPr>
      <w:r w:rsidRPr="0076442C">
        <w:rPr>
          <w:rFonts w:ascii="Arial" w:hAnsi="Arial" w:cs="Arial"/>
        </w:rPr>
        <w:t xml:space="preserve">Arpa sola: </w:t>
      </w:r>
      <w:r w:rsidR="006E3458" w:rsidRPr="0076442C">
        <w:rPr>
          <w:rFonts w:ascii="Arial" w:hAnsi="Arial" w:cs="Arial"/>
        </w:rPr>
        <w:t>Valzer lento</w:t>
      </w:r>
      <w:r w:rsidR="009743DD" w:rsidRPr="0076442C">
        <w:rPr>
          <w:rFonts w:ascii="Arial" w:hAnsi="Arial" w:cs="Arial"/>
        </w:rPr>
        <w:t>,</w:t>
      </w:r>
      <w:r w:rsidRPr="0076442C">
        <w:rPr>
          <w:rFonts w:ascii="Arial" w:hAnsi="Arial" w:cs="Arial"/>
        </w:rPr>
        <w:t xml:space="preserve">   Triptique</w:t>
      </w:r>
      <w:r w:rsidR="00B14E41" w:rsidRPr="0076442C">
        <w:rPr>
          <w:rFonts w:ascii="Arial" w:hAnsi="Arial" w:cs="Arial"/>
        </w:rPr>
        <w:t>:  1) Vals lente (3’25),   2) Atmosphere (3’40),</w:t>
      </w:r>
    </w:p>
    <w:p w:rsidR="00267D1D" w:rsidRPr="0076442C" w:rsidRDefault="00B14E41" w:rsidP="001B50BE">
      <w:pPr>
        <w:tabs>
          <w:tab w:val="center" w:pos="0"/>
          <w:tab w:val="left" w:pos="4253"/>
          <w:tab w:val="left" w:pos="4536"/>
        </w:tabs>
        <w:spacing w:before="120" w:after="0" w:line="276" w:lineRule="auto"/>
        <w:rPr>
          <w:rFonts w:ascii="Arial" w:hAnsi="Arial" w:cs="Arial"/>
        </w:rPr>
      </w:pPr>
      <w:r w:rsidRPr="0076442C">
        <w:rPr>
          <w:rFonts w:ascii="Arial" w:hAnsi="Arial" w:cs="Arial"/>
          <w:lang w:val="fr-FR"/>
        </w:rPr>
        <w:t>3) Du soleil sur la rosee (2’45)</w:t>
      </w:r>
      <w:r w:rsidR="006E3458" w:rsidRPr="0076442C">
        <w:rPr>
          <w:rFonts w:ascii="Arial" w:hAnsi="Arial" w:cs="Arial"/>
          <w:lang w:val="fr-FR"/>
        </w:rPr>
        <w:t xml:space="preserve">.   </w:t>
      </w:r>
      <w:r w:rsidR="006E3458" w:rsidRPr="0076442C">
        <w:rPr>
          <w:rFonts w:ascii="Arial" w:hAnsi="Arial" w:cs="Arial"/>
        </w:rPr>
        <w:t xml:space="preserve">3 </w:t>
      </w:r>
      <w:r w:rsidR="0028615A" w:rsidRPr="0076442C">
        <w:rPr>
          <w:rFonts w:ascii="Arial" w:hAnsi="Arial" w:cs="Arial"/>
        </w:rPr>
        <w:t>T</w:t>
      </w:r>
      <w:r w:rsidR="006E3458" w:rsidRPr="0076442C">
        <w:rPr>
          <w:rFonts w:ascii="Arial" w:hAnsi="Arial" w:cs="Arial"/>
        </w:rPr>
        <w:t>emi, fl. e arpa (6’).   5 Nuances, flauto e arpa.</w:t>
      </w:r>
    </w:p>
    <w:p w:rsidR="00B14E41" w:rsidRPr="0076442C" w:rsidRDefault="00B14E41" w:rsidP="001B50BE">
      <w:pPr>
        <w:tabs>
          <w:tab w:val="center" w:pos="0"/>
          <w:tab w:val="left" w:pos="4253"/>
          <w:tab w:val="left" w:pos="4536"/>
        </w:tabs>
        <w:spacing w:before="120" w:after="0" w:line="276" w:lineRule="auto"/>
        <w:rPr>
          <w:rFonts w:ascii="Arial" w:hAnsi="Arial" w:cs="Arial"/>
        </w:rPr>
      </w:pPr>
      <w:r w:rsidRPr="0076442C">
        <w:rPr>
          <w:rFonts w:ascii="Arial" w:hAnsi="Arial" w:cs="Arial"/>
        </w:rPr>
        <w:t xml:space="preserve">5 Nuances per flauto e arpa: </w:t>
      </w:r>
      <w:r w:rsidR="00EF090B" w:rsidRPr="0076442C">
        <w:rPr>
          <w:rFonts w:ascii="Arial" w:hAnsi="Arial" w:cs="Arial"/>
        </w:rPr>
        <w:t xml:space="preserve"> </w:t>
      </w:r>
      <w:r w:rsidRPr="0076442C">
        <w:rPr>
          <w:rFonts w:ascii="Arial" w:hAnsi="Arial" w:cs="Arial"/>
          <w:b/>
        </w:rPr>
        <w:t>1</w:t>
      </w:r>
      <w:r w:rsidRPr="0076442C">
        <w:rPr>
          <w:rFonts w:ascii="Arial" w:hAnsi="Arial" w:cs="Arial"/>
        </w:rPr>
        <w:t>) Patetico (3’</w:t>
      </w:r>
      <w:r w:rsidR="00322F6C" w:rsidRPr="0076442C">
        <w:rPr>
          <w:rFonts w:ascii="Arial" w:hAnsi="Arial" w:cs="Arial"/>
        </w:rPr>
        <w:t>35</w:t>
      </w:r>
      <w:r w:rsidRPr="0076442C">
        <w:rPr>
          <w:rFonts w:ascii="Arial" w:hAnsi="Arial" w:cs="Arial"/>
        </w:rPr>
        <w:t>),   2) Lascivo (2’15),   3) Id</w:t>
      </w:r>
      <w:r w:rsidR="00322F6C" w:rsidRPr="0076442C">
        <w:rPr>
          <w:rFonts w:ascii="Arial" w:hAnsi="Arial" w:cs="Arial"/>
        </w:rPr>
        <w:t>y</w:t>
      </w:r>
      <w:r w:rsidRPr="0076442C">
        <w:rPr>
          <w:rFonts w:ascii="Arial" w:hAnsi="Arial" w:cs="Arial"/>
        </w:rPr>
        <w:t>llico (2’25),</w:t>
      </w:r>
    </w:p>
    <w:p w:rsidR="00B14E41" w:rsidRPr="0076442C" w:rsidRDefault="00B14E41" w:rsidP="001B50BE">
      <w:pPr>
        <w:tabs>
          <w:tab w:val="center" w:pos="0"/>
          <w:tab w:val="left" w:pos="4253"/>
          <w:tab w:val="left" w:pos="4536"/>
        </w:tabs>
        <w:spacing w:before="120" w:after="0" w:line="276" w:lineRule="auto"/>
        <w:rPr>
          <w:rFonts w:ascii="Arial" w:hAnsi="Arial" w:cs="Arial"/>
        </w:rPr>
      </w:pPr>
      <w:r w:rsidRPr="0076442C">
        <w:rPr>
          <w:rFonts w:ascii="Arial" w:hAnsi="Arial" w:cs="Arial"/>
        </w:rPr>
        <w:t>4) E</w:t>
      </w:r>
      <w:r w:rsidR="00322F6C" w:rsidRPr="0076442C">
        <w:rPr>
          <w:rFonts w:ascii="Arial" w:hAnsi="Arial" w:cs="Arial"/>
        </w:rPr>
        <w:t>x</w:t>
      </w:r>
      <w:r w:rsidRPr="0076442C">
        <w:rPr>
          <w:rFonts w:ascii="Arial" w:hAnsi="Arial" w:cs="Arial"/>
        </w:rPr>
        <w:t>otico (2’1</w:t>
      </w:r>
      <w:r w:rsidR="00322F6C" w:rsidRPr="0076442C">
        <w:rPr>
          <w:rFonts w:ascii="Arial" w:hAnsi="Arial" w:cs="Arial"/>
        </w:rPr>
        <w:t>0</w:t>
      </w:r>
      <w:r w:rsidRPr="0076442C">
        <w:rPr>
          <w:rFonts w:ascii="Arial" w:hAnsi="Arial" w:cs="Arial"/>
        </w:rPr>
        <w:t xml:space="preserve">),   </w:t>
      </w:r>
      <w:r w:rsidRPr="0076442C">
        <w:rPr>
          <w:rFonts w:ascii="Arial" w:hAnsi="Arial" w:cs="Arial"/>
          <w:b/>
        </w:rPr>
        <w:t>5</w:t>
      </w:r>
      <w:r w:rsidRPr="0076442C">
        <w:rPr>
          <w:rFonts w:ascii="Arial" w:hAnsi="Arial" w:cs="Arial"/>
        </w:rPr>
        <w:t>) Dolcissimo (3’20).</w:t>
      </w:r>
    </w:p>
    <w:p w:rsidR="00695F55" w:rsidRPr="0076442C" w:rsidRDefault="00695F55" w:rsidP="001B50BE">
      <w:pPr>
        <w:tabs>
          <w:tab w:val="center" w:pos="0"/>
          <w:tab w:val="left" w:pos="4253"/>
          <w:tab w:val="left" w:pos="4536"/>
        </w:tabs>
        <w:spacing w:before="120" w:after="0" w:line="276" w:lineRule="auto"/>
        <w:rPr>
          <w:rFonts w:ascii="Arial" w:hAnsi="Arial" w:cs="Arial"/>
        </w:rPr>
      </w:pPr>
    </w:p>
    <w:p w:rsidR="00695F55" w:rsidRPr="001930B6" w:rsidRDefault="00695F55" w:rsidP="001B50BE">
      <w:pPr>
        <w:tabs>
          <w:tab w:val="center" w:pos="0"/>
          <w:tab w:val="left" w:pos="4253"/>
          <w:tab w:val="left" w:pos="4536"/>
        </w:tabs>
        <w:spacing w:before="120" w:after="0" w:line="276" w:lineRule="auto"/>
        <w:rPr>
          <w:rFonts w:ascii="Arial" w:hAnsi="Arial" w:cs="Arial"/>
          <w:color w:val="696B0B"/>
          <w:u w:val="single"/>
        </w:rPr>
      </w:pPr>
      <w:r w:rsidRPr="001930B6">
        <w:rPr>
          <w:rFonts w:ascii="Arial" w:hAnsi="Arial" w:cs="Arial"/>
          <w:color w:val="696B0B"/>
          <w:u w:val="single"/>
        </w:rPr>
        <w:t>BERTINI  Henry</w:t>
      </w:r>
      <w:r w:rsidRPr="001930B6">
        <w:rPr>
          <w:rFonts w:ascii="Arial" w:hAnsi="Arial" w:cs="Arial"/>
          <w:color w:val="696B0B"/>
          <w:u w:val="single"/>
        </w:rPr>
        <w:tab/>
        <w:t>Londra, 28.10. 1798 - Grenoble, 1.10. 1876.</w:t>
      </w:r>
    </w:p>
    <w:p w:rsidR="00695F55" w:rsidRPr="001930B6" w:rsidRDefault="00695F55"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sz w:val="20"/>
          <w:szCs w:val="20"/>
        </w:rPr>
        <w:t xml:space="preserve">Pianista concertista e compositore francese. Bambino prodigio, allievo del fratello August. </w:t>
      </w:r>
      <w:r w:rsidR="0023761B">
        <w:rPr>
          <w:rFonts w:ascii="Arial" w:hAnsi="Arial" w:cs="Arial"/>
          <w:color w:val="696B0B"/>
          <w:sz w:val="20"/>
          <w:szCs w:val="20"/>
        </w:rPr>
        <w:t xml:space="preserve">                                                 </w:t>
      </w:r>
      <w:r w:rsidRPr="001930B6">
        <w:rPr>
          <w:rFonts w:ascii="Arial" w:hAnsi="Arial" w:cs="Arial"/>
          <w:color w:val="696B0B"/>
          <w:sz w:val="20"/>
          <w:szCs w:val="20"/>
        </w:rPr>
        <w:t>Dopo essersi</w:t>
      </w:r>
      <w:r w:rsidR="0023761B">
        <w:rPr>
          <w:rFonts w:ascii="Arial" w:hAnsi="Arial" w:cs="Arial"/>
          <w:color w:val="696B0B"/>
          <w:sz w:val="20"/>
          <w:szCs w:val="20"/>
        </w:rPr>
        <w:t xml:space="preserve"> </w:t>
      </w:r>
      <w:r w:rsidRPr="001930B6">
        <w:rPr>
          <w:rFonts w:ascii="Arial" w:hAnsi="Arial" w:cs="Arial"/>
          <w:color w:val="696B0B"/>
          <w:sz w:val="20"/>
          <w:szCs w:val="20"/>
        </w:rPr>
        <w:t>esibito in gran parte dell'Europa, si stabilì a Parigi dedicandosi all'insegnamento.</w:t>
      </w:r>
    </w:p>
    <w:p w:rsidR="00695F55" w:rsidRPr="0076442C" w:rsidRDefault="00695F55" w:rsidP="001B50BE">
      <w:pPr>
        <w:tabs>
          <w:tab w:val="center" w:pos="0"/>
          <w:tab w:val="left" w:pos="4253"/>
        </w:tabs>
        <w:spacing w:before="120" w:after="0" w:line="276" w:lineRule="auto"/>
        <w:rPr>
          <w:rFonts w:ascii="Arial" w:hAnsi="Arial" w:cs="Arial"/>
          <w:lang w:val="fr-FR"/>
        </w:rPr>
      </w:pPr>
      <w:r w:rsidRPr="0076442C">
        <w:rPr>
          <w:rFonts w:ascii="Arial" w:hAnsi="Arial" w:cs="Arial"/>
        </w:rPr>
        <w:t>Air allemand con Introduzione, op. 28.</w:t>
      </w:r>
      <w:r w:rsidR="00EF090B" w:rsidRPr="0076442C">
        <w:rPr>
          <w:rFonts w:ascii="Arial" w:hAnsi="Arial" w:cs="Arial"/>
        </w:rPr>
        <w:t xml:space="preserve">   </w:t>
      </w:r>
      <w:r w:rsidR="00E2053E" w:rsidRPr="0076442C">
        <w:rPr>
          <w:rFonts w:ascii="Arial" w:hAnsi="Arial" w:cs="Arial"/>
          <w:lang w:val="fr-FR"/>
        </w:rPr>
        <w:t>Duo su "Au clair de la lune", arpa e pf., op. 35.</w:t>
      </w:r>
    </w:p>
    <w:p w:rsidR="00E2053E" w:rsidRPr="0076442C" w:rsidRDefault="00E2053E" w:rsidP="001B50BE">
      <w:pPr>
        <w:tabs>
          <w:tab w:val="center" w:pos="0"/>
          <w:tab w:val="left" w:pos="4253"/>
        </w:tabs>
        <w:spacing w:before="120" w:after="0" w:line="276" w:lineRule="auto"/>
        <w:rPr>
          <w:rFonts w:ascii="Arial" w:hAnsi="Arial" w:cs="Arial"/>
          <w:lang w:val="fr-FR"/>
        </w:rPr>
      </w:pPr>
    </w:p>
    <w:p w:rsidR="00155D95" w:rsidRPr="001930B6" w:rsidRDefault="00155D95" w:rsidP="001B50BE">
      <w:pPr>
        <w:tabs>
          <w:tab w:val="center" w:pos="0"/>
          <w:tab w:val="left" w:pos="4253"/>
          <w:tab w:val="left" w:pos="4536"/>
        </w:tabs>
        <w:spacing w:before="120" w:after="0" w:line="276" w:lineRule="auto"/>
        <w:rPr>
          <w:rFonts w:ascii="Arial" w:hAnsi="Arial" w:cs="Arial"/>
          <w:color w:val="696B0B"/>
          <w:u w:val="single"/>
        </w:rPr>
      </w:pPr>
      <w:r w:rsidRPr="001930B6">
        <w:rPr>
          <w:rFonts w:ascii="Arial" w:hAnsi="Arial" w:cs="Arial"/>
          <w:color w:val="696B0B"/>
          <w:u w:val="single"/>
        </w:rPr>
        <w:t>BERTOLOTTI  Giovanni</w:t>
      </w:r>
      <w:r w:rsidRPr="001930B6">
        <w:rPr>
          <w:rFonts w:ascii="Arial" w:hAnsi="Arial" w:cs="Arial"/>
          <w:color w:val="696B0B"/>
          <w:u w:val="single"/>
        </w:rPr>
        <w:tab/>
        <w:t>22.1.1909 - Roma, 25.6.1998.</w:t>
      </w:r>
    </w:p>
    <w:p w:rsidR="00155D95" w:rsidRPr="001930B6" w:rsidRDefault="00155D95"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sz w:val="20"/>
          <w:szCs w:val="20"/>
        </w:rPr>
        <w:t>Compositore italiano</w:t>
      </w:r>
      <w:r w:rsidR="00D6360B" w:rsidRPr="001930B6">
        <w:rPr>
          <w:rFonts w:ascii="Arial" w:hAnsi="Arial" w:cs="Arial"/>
          <w:color w:val="696B0B"/>
          <w:sz w:val="20"/>
          <w:szCs w:val="20"/>
        </w:rPr>
        <w:t xml:space="preserve">, non si trovano sue notizie… non è il primo caso, l’Italia, il paese della Musica, </w:t>
      </w:r>
      <w:r w:rsidR="00CD4579" w:rsidRPr="001930B6">
        <w:rPr>
          <w:rFonts w:ascii="Arial" w:hAnsi="Arial" w:cs="Arial"/>
          <w:color w:val="696B0B"/>
          <w:sz w:val="20"/>
          <w:szCs w:val="20"/>
        </w:rPr>
        <w:t xml:space="preserve">    </w:t>
      </w:r>
      <w:r w:rsidR="007063FA" w:rsidRPr="001930B6">
        <w:rPr>
          <w:rFonts w:ascii="Arial" w:hAnsi="Arial" w:cs="Arial"/>
          <w:color w:val="696B0B"/>
          <w:sz w:val="20"/>
          <w:szCs w:val="20"/>
        </w:rPr>
        <w:t xml:space="preserve">                 </w:t>
      </w:r>
      <w:r w:rsidR="00CD4579" w:rsidRPr="001930B6">
        <w:rPr>
          <w:rFonts w:ascii="Arial" w:hAnsi="Arial" w:cs="Arial"/>
          <w:color w:val="696B0B"/>
          <w:sz w:val="20"/>
          <w:szCs w:val="20"/>
        </w:rPr>
        <w:t xml:space="preserve"> </w:t>
      </w:r>
      <w:r w:rsidR="00D6360B" w:rsidRPr="001930B6">
        <w:rPr>
          <w:rFonts w:ascii="Arial" w:hAnsi="Arial" w:cs="Arial"/>
          <w:color w:val="696B0B"/>
          <w:sz w:val="20"/>
          <w:szCs w:val="20"/>
        </w:rPr>
        <w:t>dimentica troppo facilmente…</w:t>
      </w:r>
    </w:p>
    <w:p w:rsidR="00322F6C" w:rsidRPr="0076442C" w:rsidRDefault="00D6360B" w:rsidP="001B50BE">
      <w:pPr>
        <w:tabs>
          <w:tab w:val="center" w:pos="0"/>
          <w:tab w:val="left" w:pos="4253"/>
          <w:tab w:val="left" w:pos="4536"/>
        </w:tabs>
        <w:spacing w:before="120" w:after="0" w:line="276" w:lineRule="auto"/>
        <w:rPr>
          <w:rFonts w:ascii="Arial" w:hAnsi="Arial" w:cs="Arial"/>
        </w:rPr>
      </w:pPr>
      <w:r w:rsidRPr="0076442C">
        <w:rPr>
          <w:rFonts w:ascii="Arial" w:hAnsi="Arial" w:cs="Arial"/>
        </w:rPr>
        <w:t>Mattinata, arpa sola.</w:t>
      </w:r>
    </w:p>
    <w:p w:rsidR="006B328D" w:rsidRPr="0076442C" w:rsidRDefault="006B328D" w:rsidP="001B50BE">
      <w:pPr>
        <w:tabs>
          <w:tab w:val="center" w:pos="0"/>
          <w:tab w:val="left" w:pos="4253"/>
          <w:tab w:val="left" w:pos="4536"/>
        </w:tabs>
        <w:spacing w:before="120" w:after="0" w:line="276" w:lineRule="auto"/>
        <w:rPr>
          <w:rFonts w:ascii="Arial" w:hAnsi="Arial" w:cs="Arial"/>
        </w:rPr>
      </w:pPr>
    </w:p>
    <w:p w:rsidR="00D6360B" w:rsidRPr="001930B6" w:rsidRDefault="00D6360B" w:rsidP="001B50BE">
      <w:pPr>
        <w:tabs>
          <w:tab w:val="center" w:pos="0"/>
          <w:tab w:val="left" w:pos="4253"/>
          <w:tab w:val="left" w:pos="4536"/>
        </w:tabs>
        <w:spacing w:before="120" w:after="0" w:line="276" w:lineRule="auto"/>
        <w:rPr>
          <w:rFonts w:ascii="Arial" w:hAnsi="Arial" w:cs="Arial"/>
          <w:vanish/>
          <w:color w:val="696B0B"/>
        </w:rPr>
      </w:pPr>
    </w:p>
    <w:p w:rsidR="00322F6C" w:rsidRPr="001930B6" w:rsidRDefault="00322F6C" w:rsidP="001B50BE">
      <w:pPr>
        <w:tabs>
          <w:tab w:val="center" w:pos="0"/>
          <w:tab w:val="left" w:pos="4253"/>
          <w:tab w:val="left" w:pos="4536"/>
        </w:tabs>
        <w:spacing w:before="120" w:after="0" w:line="276" w:lineRule="auto"/>
        <w:rPr>
          <w:rFonts w:ascii="Arial" w:hAnsi="Arial" w:cs="Arial"/>
          <w:vanish/>
          <w:color w:val="696B0B"/>
        </w:rPr>
      </w:pPr>
    </w:p>
    <w:p w:rsidR="00B14E41" w:rsidRPr="001930B6" w:rsidRDefault="00B14E41" w:rsidP="001B50BE">
      <w:pPr>
        <w:tabs>
          <w:tab w:val="center" w:pos="0"/>
          <w:tab w:val="left" w:pos="4253"/>
          <w:tab w:val="left" w:pos="4536"/>
        </w:tabs>
        <w:spacing w:before="120" w:after="0" w:line="276" w:lineRule="auto"/>
        <w:rPr>
          <w:rFonts w:ascii="Arial" w:hAnsi="Arial" w:cs="Arial"/>
          <w:vanish/>
          <w:color w:val="696B0B"/>
        </w:rPr>
      </w:pPr>
    </w:p>
    <w:p w:rsidR="00B14E41" w:rsidRPr="001930B6" w:rsidRDefault="00B14E41" w:rsidP="001B50BE">
      <w:pPr>
        <w:tabs>
          <w:tab w:val="center" w:pos="0"/>
          <w:tab w:val="left" w:pos="4253"/>
          <w:tab w:val="left" w:pos="4536"/>
        </w:tabs>
        <w:spacing w:before="120" w:after="0" w:line="276" w:lineRule="auto"/>
        <w:rPr>
          <w:rFonts w:ascii="Arial" w:hAnsi="Arial" w:cs="Arial"/>
          <w:vanish/>
          <w:color w:val="696B0B"/>
        </w:rPr>
      </w:pPr>
    </w:p>
    <w:p w:rsidR="00B14E41" w:rsidRPr="001930B6" w:rsidRDefault="00B14E41" w:rsidP="001B50BE">
      <w:pPr>
        <w:tabs>
          <w:tab w:val="center" w:pos="0"/>
          <w:tab w:val="left" w:pos="4253"/>
          <w:tab w:val="left" w:pos="4536"/>
        </w:tabs>
        <w:spacing w:before="120" w:after="0" w:line="276" w:lineRule="auto"/>
        <w:rPr>
          <w:rFonts w:ascii="Arial" w:hAnsi="Arial" w:cs="Arial"/>
          <w:vanish/>
          <w:color w:val="696B0B"/>
        </w:rPr>
      </w:pPr>
    </w:p>
    <w:p w:rsidR="00B14E41" w:rsidRPr="001930B6" w:rsidRDefault="00B14E41" w:rsidP="001B50BE">
      <w:pPr>
        <w:tabs>
          <w:tab w:val="center" w:pos="0"/>
          <w:tab w:val="left" w:pos="4253"/>
          <w:tab w:val="left" w:pos="4536"/>
        </w:tabs>
        <w:spacing w:before="120" w:after="0" w:line="276" w:lineRule="auto"/>
        <w:rPr>
          <w:rFonts w:ascii="Arial" w:hAnsi="Arial" w:cs="Arial"/>
          <w:vanish/>
          <w:color w:val="696B0B"/>
        </w:rPr>
      </w:pPr>
    </w:p>
    <w:p w:rsidR="00E74F18" w:rsidRPr="001930B6" w:rsidRDefault="00E74F18" w:rsidP="001B50BE">
      <w:pPr>
        <w:tabs>
          <w:tab w:val="center" w:pos="0"/>
          <w:tab w:val="left" w:pos="4253"/>
          <w:tab w:val="left" w:pos="4536"/>
        </w:tabs>
        <w:spacing w:before="120" w:after="0" w:line="276" w:lineRule="auto"/>
        <w:rPr>
          <w:rFonts w:ascii="Arial" w:hAnsi="Arial" w:cs="Arial"/>
          <w:color w:val="696B0B"/>
          <w:u w:val="single"/>
        </w:rPr>
      </w:pPr>
      <w:r w:rsidRPr="001930B6">
        <w:rPr>
          <w:rFonts w:ascii="Arial" w:hAnsi="Arial" w:cs="Arial"/>
          <w:color w:val="696B0B"/>
          <w:u w:val="single"/>
        </w:rPr>
        <w:t>BERTOTTO  Daniele</w:t>
      </w:r>
      <w:r w:rsidRPr="001930B6">
        <w:rPr>
          <w:rFonts w:ascii="Arial" w:hAnsi="Arial" w:cs="Arial"/>
          <w:color w:val="696B0B"/>
          <w:u w:val="single"/>
        </w:rPr>
        <w:tab/>
        <w:t>Torino, 12.2.1947</w:t>
      </w:r>
      <w:r w:rsidR="00020619" w:rsidRPr="001930B6">
        <w:rPr>
          <w:rFonts w:ascii="Arial" w:hAnsi="Arial" w:cs="Arial"/>
          <w:color w:val="696B0B"/>
          <w:u w:val="single"/>
        </w:rPr>
        <w:t xml:space="preserve"> </w:t>
      </w:r>
      <w:r w:rsidRPr="001930B6">
        <w:rPr>
          <w:rFonts w:ascii="Arial" w:hAnsi="Arial" w:cs="Arial"/>
          <w:color w:val="696B0B"/>
          <w:u w:val="single"/>
        </w:rPr>
        <w:t>- Avigliana, 31.5.2007.</w:t>
      </w:r>
    </w:p>
    <w:p w:rsidR="00E74F18" w:rsidRPr="001930B6" w:rsidRDefault="00E74F18"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sz w:val="20"/>
          <w:szCs w:val="20"/>
        </w:rPr>
        <w:t xml:space="preserve">Compositore e pianista italiano, studi al Conservatorio di Torino con Ferrari e Maghini. Insegnante di composizione </w:t>
      </w:r>
      <w:r w:rsidR="003B5BB0" w:rsidRPr="001930B6">
        <w:rPr>
          <w:rFonts w:ascii="Arial" w:hAnsi="Arial" w:cs="Arial"/>
          <w:color w:val="696B0B"/>
          <w:sz w:val="20"/>
          <w:szCs w:val="20"/>
        </w:rPr>
        <w:t xml:space="preserve">          </w:t>
      </w:r>
      <w:r w:rsidRPr="001930B6">
        <w:rPr>
          <w:rFonts w:ascii="Arial" w:hAnsi="Arial" w:cs="Arial"/>
          <w:color w:val="696B0B"/>
          <w:sz w:val="20"/>
          <w:szCs w:val="20"/>
        </w:rPr>
        <w:t>al Conservatorio “Verdi” di Torino, dal 1985 al 2006.</w:t>
      </w:r>
    </w:p>
    <w:p w:rsidR="00A93BBC" w:rsidRPr="0076442C" w:rsidRDefault="00872452" w:rsidP="001B50BE">
      <w:pPr>
        <w:tabs>
          <w:tab w:val="center" w:pos="0"/>
          <w:tab w:val="left" w:pos="4253"/>
        </w:tabs>
        <w:spacing w:before="120" w:after="0" w:line="276" w:lineRule="auto"/>
        <w:rPr>
          <w:rFonts w:ascii="Arial" w:hAnsi="Arial" w:cs="Arial"/>
        </w:rPr>
      </w:pPr>
      <w:r w:rsidRPr="0076442C">
        <w:rPr>
          <w:rFonts w:ascii="Arial" w:hAnsi="Arial" w:cs="Arial"/>
        </w:rPr>
        <w:t xml:space="preserve">Sull’aria….farfalle, arpa sola.   </w:t>
      </w:r>
      <w:r w:rsidR="00586F5E" w:rsidRPr="0076442C">
        <w:rPr>
          <w:rFonts w:ascii="Arial" w:hAnsi="Arial" w:cs="Arial"/>
        </w:rPr>
        <w:t>Lied, flauto e arpa.</w:t>
      </w:r>
      <w:r w:rsidR="001E16E0" w:rsidRPr="0076442C">
        <w:rPr>
          <w:rFonts w:ascii="Arial" w:hAnsi="Arial" w:cs="Arial"/>
        </w:rPr>
        <w:t xml:space="preserve">   Settimino d’autunno, con arpa.</w:t>
      </w:r>
    </w:p>
    <w:p w:rsidR="00E74F18" w:rsidRPr="0076442C" w:rsidRDefault="00A93BBC" w:rsidP="001B50BE">
      <w:pPr>
        <w:tabs>
          <w:tab w:val="center" w:pos="0"/>
          <w:tab w:val="left" w:pos="4253"/>
        </w:tabs>
        <w:spacing w:before="120" w:after="0" w:line="276" w:lineRule="auto"/>
        <w:rPr>
          <w:rFonts w:ascii="Arial" w:hAnsi="Arial" w:cs="Arial"/>
        </w:rPr>
      </w:pPr>
      <w:r w:rsidRPr="0076442C">
        <w:rPr>
          <w:rFonts w:ascii="Arial" w:hAnsi="Arial" w:cs="Arial"/>
        </w:rPr>
        <w:t>Un souvenir a ma famme, cl. basso e arpa.</w:t>
      </w:r>
    </w:p>
    <w:p w:rsidR="00E53F91" w:rsidRPr="0076442C" w:rsidRDefault="00E53F91" w:rsidP="001B50BE">
      <w:pPr>
        <w:tabs>
          <w:tab w:val="center" w:pos="0"/>
          <w:tab w:val="left" w:pos="4253"/>
        </w:tabs>
        <w:spacing w:before="120" w:after="0" w:line="276" w:lineRule="auto"/>
        <w:rPr>
          <w:rFonts w:ascii="Arial" w:hAnsi="Arial" w:cs="Arial"/>
        </w:rPr>
      </w:pPr>
    </w:p>
    <w:p w:rsidR="009808A4" w:rsidRPr="001930B6" w:rsidRDefault="009808A4" w:rsidP="001B50BE">
      <w:pPr>
        <w:tabs>
          <w:tab w:val="center" w:pos="0"/>
          <w:tab w:val="left" w:pos="4253"/>
          <w:tab w:val="left" w:pos="4536"/>
        </w:tabs>
        <w:spacing w:before="120" w:after="0" w:line="276" w:lineRule="auto"/>
        <w:rPr>
          <w:rFonts w:ascii="Arial" w:hAnsi="Arial" w:cs="Arial"/>
          <w:color w:val="696B0B"/>
          <w:u w:val="single"/>
        </w:rPr>
      </w:pPr>
      <w:r w:rsidRPr="001930B6">
        <w:rPr>
          <w:rFonts w:ascii="Arial" w:hAnsi="Arial" w:cs="Arial"/>
          <w:color w:val="696B0B"/>
          <w:u w:val="single"/>
        </w:rPr>
        <w:t>BERTOUILLE  Gérard</w:t>
      </w:r>
      <w:r w:rsidRPr="001930B6">
        <w:rPr>
          <w:rFonts w:ascii="Arial" w:hAnsi="Arial" w:cs="Arial"/>
          <w:color w:val="696B0B"/>
          <w:u w:val="single"/>
        </w:rPr>
        <w:tab/>
        <w:t>Tournai, 26.5.1898 - Bruxelles, 12.12.1981.</w:t>
      </w:r>
    </w:p>
    <w:p w:rsidR="009808A4" w:rsidRPr="001930B6" w:rsidRDefault="009808A4" w:rsidP="001B50BE">
      <w:pPr>
        <w:tabs>
          <w:tab w:val="center" w:pos="0"/>
          <w:tab w:val="left" w:pos="4253"/>
        </w:tabs>
        <w:spacing w:before="120" w:after="0" w:line="276" w:lineRule="auto"/>
        <w:rPr>
          <w:rFonts w:ascii="Arial" w:hAnsi="Arial" w:cs="Arial"/>
          <w:color w:val="696B0B"/>
          <w:sz w:val="20"/>
          <w:szCs w:val="20"/>
        </w:rPr>
      </w:pPr>
      <w:r w:rsidRPr="001930B6">
        <w:rPr>
          <w:rFonts w:ascii="Arial" w:hAnsi="Arial" w:cs="Arial"/>
          <w:color w:val="696B0B"/>
          <w:sz w:val="20"/>
          <w:szCs w:val="20"/>
        </w:rPr>
        <w:t xml:space="preserve">Compositore e musicografo belga, dopo la laurea in Filosofia si è dedicò completamente alla Musica. </w:t>
      </w:r>
      <w:r w:rsidR="007063FA" w:rsidRPr="001930B6">
        <w:rPr>
          <w:rFonts w:ascii="Arial" w:hAnsi="Arial" w:cs="Arial"/>
          <w:color w:val="696B0B"/>
          <w:sz w:val="20"/>
          <w:szCs w:val="20"/>
        </w:rPr>
        <w:t xml:space="preserve">               </w:t>
      </w:r>
      <w:r w:rsidR="003B5BB0" w:rsidRPr="001930B6">
        <w:rPr>
          <w:rFonts w:ascii="Arial" w:hAnsi="Arial" w:cs="Arial"/>
          <w:color w:val="696B0B"/>
          <w:sz w:val="20"/>
          <w:szCs w:val="20"/>
        </w:rPr>
        <w:t xml:space="preserve">               </w:t>
      </w:r>
      <w:r w:rsidRPr="001930B6">
        <w:rPr>
          <w:rFonts w:ascii="Arial" w:hAnsi="Arial" w:cs="Arial"/>
          <w:color w:val="696B0B"/>
          <w:sz w:val="20"/>
          <w:szCs w:val="20"/>
        </w:rPr>
        <w:t>Allievo</w:t>
      </w:r>
      <w:r w:rsidR="007063FA" w:rsidRPr="001930B6">
        <w:rPr>
          <w:rFonts w:ascii="Arial" w:hAnsi="Arial" w:cs="Arial"/>
          <w:color w:val="696B0B"/>
          <w:sz w:val="20"/>
          <w:szCs w:val="20"/>
        </w:rPr>
        <w:t xml:space="preserve"> </w:t>
      </w:r>
      <w:r w:rsidRPr="001930B6">
        <w:rPr>
          <w:rFonts w:ascii="Arial" w:hAnsi="Arial" w:cs="Arial"/>
          <w:color w:val="696B0B"/>
          <w:sz w:val="20"/>
          <w:szCs w:val="20"/>
        </w:rPr>
        <w:t>di Borguignon, Absil, Souris e Marsick.</w:t>
      </w:r>
    </w:p>
    <w:p w:rsidR="00FC5E6A" w:rsidRPr="0076442C" w:rsidRDefault="00FC5E6A" w:rsidP="001B50BE">
      <w:pPr>
        <w:tabs>
          <w:tab w:val="center" w:pos="0"/>
          <w:tab w:val="left" w:pos="4253"/>
        </w:tabs>
        <w:spacing w:before="120" w:after="0" w:line="276" w:lineRule="auto"/>
        <w:rPr>
          <w:rFonts w:ascii="Arial" w:hAnsi="Arial" w:cs="Arial"/>
        </w:rPr>
      </w:pPr>
      <w:r w:rsidRPr="0076442C">
        <w:rPr>
          <w:rFonts w:ascii="Arial" w:hAnsi="Arial" w:cs="Arial"/>
        </w:rPr>
        <w:t xml:space="preserve">Serenade-Impromptu per arpa (1954, </w:t>
      </w:r>
      <w:r w:rsidR="009936DC" w:rsidRPr="0076442C">
        <w:rPr>
          <w:rFonts w:ascii="Arial" w:hAnsi="Arial" w:cs="Arial"/>
        </w:rPr>
        <w:t>2</w:t>
      </w:r>
      <w:r w:rsidRPr="0076442C">
        <w:rPr>
          <w:rFonts w:ascii="Arial" w:hAnsi="Arial" w:cs="Arial"/>
        </w:rPr>
        <w:t xml:space="preserve">’).   Preludio per </w:t>
      </w:r>
      <w:r w:rsidR="00C276B0" w:rsidRPr="0076442C">
        <w:rPr>
          <w:rFonts w:ascii="Arial" w:hAnsi="Arial" w:cs="Arial"/>
        </w:rPr>
        <w:t>quartetto d’</w:t>
      </w:r>
      <w:r w:rsidRPr="0076442C">
        <w:rPr>
          <w:rFonts w:ascii="Arial" w:hAnsi="Arial" w:cs="Arial"/>
        </w:rPr>
        <w:t xml:space="preserve">arpe (1956, </w:t>
      </w:r>
      <w:r w:rsidR="00C96E4F" w:rsidRPr="0076442C">
        <w:rPr>
          <w:rFonts w:ascii="Arial" w:hAnsi="Arial" w:cs="Arial"/>
        </w:rPr>
        <w:t>5</w:t>
      </w:r>
      <w:r w:rsidRPr="0076442C">
        <w:rPr>
          <w:rFonts w:ascii="Arial" w:hAnsi="Arial" w:cs="Arial"/>
        </w:rPr>
        <w:t>’</w:t>
      </w:r>
      <w:r w:rsidR="00C96E4F" w:rsidRPr="0076442C">
        <w:rPr>
          <w:rFonts w:ascii="Arial" w:hAnsi="Arial" w:cs="Arial"/>
        </w:rPr>
        <w:t>50</w:t>
      </w:r>
      <w:r w:rsidRPr="0076442C">
        <w:rPr>
          <w:rFonts w:ascii="Arial" w:hAnsi="Arial" w:cs="Arial"/>
        </w:rPr>
        <w:t>).</w:t>
      </w:r>
    </w:p>
    <w:p w:rsidR="00FC5E6A" w:rsidRPr="0076442C" w:rsidRDefault="00FC5E6A" w:rsidP="001B50BE">
      <w:pPr>
        <w:tabs>
          <w:tab w:val="center" w:pos="0"/>
          <w:tab w:val="left" w:pos="4253"/>
          <w:tab w:val="left" w:pos="4536"/>
        </w:tabs>
        <w:spacing w:before="120" w:after="0" w:line="276" w:lineRule="auto"/>
        <w:rPr>
          <w:rFonts w:ascii="Arial" w:hAnsi="Arial" w:cs="Arial"/>
        </w:rPr>
      </w:pPr>
      <w:r w:rsidRPr="0076442C">
        <w:rPr>
          <w:rFonts w:ascii="Arial" w:hAnsi="Arial" w:cs="Arial"/>
        </w:rPr>
        <w:t>Aria e divertimento per</w:t>
      </w:r>
      <w:r w:rsidR="009936DC" w:rsidRPr="0076442C">
        <w:rPr>
          <w:rFonts w:ascii="Arial" w:hAnsi="Arial" w:cs="Arial"/>
        </w:rPr>
        <w:t xml:space="preserve"> a</w:t>
      </w:r>
      <w:r w:rsidRPr="0076442C">
        <w:rPr>
          <w:rFonts w:ascii="Arial" w:hAnsi="Arial" w:cs="Arial"/>
        </w:rPr>
        <w:t xml:space="preserve">rpa </w:t>
      </w:r>
      <w:r w:rsidR="009936DC" w:rsidRPr="0076442C">
        <w:rPr>
          <w:rFonts w:ascii="Arial" w:hAnsi="Arial" w:cs="Arial"/>
        </w:rPr>
        <w:t xml:space="preserve">e archi </w:t>
      </w:r>
      <w:r w:rsidRPr="0076442C">
        <w:rPr>
          <w:rFonts w:ascii="Arial" w:hAnsi="Arial" w:cs="Arial"/>
        </w:rPr>
        <w:t>(</w:t>
      </w:r>
      <w:r w:rsidR="009936DC" w:rsidRPr="0076442C">
        <w:rPr>
          <w:rFonts w:ascii="Arial" w:hAnsi="Arial" w:cs="Arial"/>
        </w:rPr>
        <w:t>1</w:t>
      </w:r>
      <w:r w:rsidRPr="0076442C">
        <w:rPr>
          <w:rFonts w:ascii="Arial" w:hAnsi="Arial" w:cs="Arial"/>
        </w:rPr>
        <w:t>956, 8’).</w:t>
      </w:r>
    </w:p>
    <w:p w:rsidR="006B328D" w:rsidRPr="0076442C" w:rsidRDefault="006B328D" w:rsidP="001B50BE">
      <w:pPr>
        <w:tabs>
          <w:tab w:val="center" w:pos="0"/>
          <w:tab w:val="left" w:pos="4253"/>
          <w:tab w:val="left" w:pos="4536"/>
        </w:tabs>
        <w:spacing w:before="120" w:after="0" w:line="276" w:lineRule="auto"/>
        <w:rPr>
          <w:rFonts w:ascii="Arial" w:hAnsi="Arial" w:cs="Arial"/>
        </w:rPr>
      </w:pPr>
    </w:p>
    <w:p w:rsidR="00983103" w:rsidRPr="001930B6" w:rsidRDefault="00983103" w:rsidP="001B50BE">
      <w:pPr>
        <w:tabs>
          <w:tab w:val="center" w:pos="0"/>
          <w:tab w:val="left" w:pos="4253"/>
        </w:tabs>
        <w:spacing w:before="120" w:after="0" w:line="276" w:lineRule="auto"/>
        <w:rPr>
          <w:rFonts w:ascii="Arial" w:hAnsi="Arial" w:cs="Arial"/>
          <w:color w:val="696B0B"/>
          <w:u w:val="single"/>
        </w:rPr>
      </w:pPr>
      <w:r w:rsidRPr="001930B6">
        <w:rPr>
          <w:rFonts w:ascii="Arial" w:hAnsi="Arial" w:cs="Arial"/>
          <w:color w:val="696B0B"/>
          <w:u w:val="single"/>
        </w:rPr>
        <w:t>BERTRAND  Aline</w:t>
      </w:r>
      <w:r w:rsidRPr="001930B6">
        <w:rPr>
          <w:rFonts w:ascii="Arial" w:hAnsi="Arial" w:cs="Arial"/>
          <w:color w:val="696B0B"/>
          <w:u w:val="single"/>
        </w:rPr>
        <w:tab/>
      </w:r>
      <w:r w:rsidR="00E70C45" w:rsidRPr="001930B6">
        <w:rPr>
          <w:rFonts w:ascii="Arial" w:hAnsi="Arial" w:cs="Arial"/>
          <w:color w:val="696B0B"/>
          <w:u w:val="single"/>
        </w:rPr>
        <w:t xml:space="preserve">Parigi, </w:t>
      </w:r>
      <w:r w:rsidRPr="001930B6">
        <w:rPr>
          <w:rFonts w:ascii="Arial" w:hAnsi="Arial" w:cs="Arial"/>
          <w:color w:val="696B0B"/>
          <w:u w:val="single"/>
        </w:rPr>
        <w:t>1</w:t>
      </w:r>
      <w:r w:rsidR="00E957FC" w:rsidRPr="001930B6">
        <w:rPr>
          <w:rFonts w:ascii="Arial" w:hAnsi="Arial" w:cs="Arial"/>
          <w:color w:val="696B0B"/>
          <w:u w:val="single"/>
        </w:rPr>
        <w:t>7</w:t>
      </w:r>
      <w:r w:rsidRPr="001930B6">
        <w:rPr>
          <w:rFonts w:ascii="Arial" w:hAnsi="Arial" w:cs="Arial"/>
          <w:color w:val="696B0B"/>
          <w:u w:val="single"/>
        </w:rPr>
        <w:t xml:space="preserve">98- </w:t>
      </w:r>
      <w:r w:rsidR="00DB20AD" w:rsidRPr="001930B6">
        <w:rPr>
          <w:rFonts w:ascii="Arial" w:hAnsi="Arial" w:cs="Arial"/>
          <w:color w:val="696B0B"/>
          <w:u w:val="single"/>
        </w:rPr>
        <w:t xml:space="preserve">Parigi, </w:t>
      </w:r>
      <w:r w:rsidR="00E70C45" w:rsidRPr="001930B6">
        <w:rPr>
          <w:rFonts w:ascii="Arial" w:hAnsi="Arial" w:cs="Arial"/>
          <w:color w:val="696B0B"/>
          <w:u w:val="single"/>
        </w:rPr>
        <w:t>13.3.</w:t>
      </w:r>
      <w:r w:rsidRPr="001930B6">
        <w:rPr>
          <w:rFonts w:ascii="Arial" w:hAnsi="Arial" w:cs="Arial"/>
          <w:color w:val="696B0B"/>
          <w:u w:val="single"/>
        </w:rPr>
        <w:t>1835</w:t>
      </w:r>
      <w:r w:rsidR="00DB20AD" w:rsidRPr="001930B6">
        <w:rPr>
          <w:rFonts w:ascii="Arial" w:hAnsi="Arial" w:cs="Arial"/>
          <w:color w:val="696B0B"/>
          <w:u w:val="single"/>
        </w:rPr>
        <w:t>.</w:t>
      </w:r>
    </w:p>
    <w:p w:rsidR="0004793A" w:rsidRPr="001930B6" w:rsidRDefault="0004793A" w:rsidP="001B50BE">
      <w:pPr>
        <w:tabs>
          <w:tab w:val="center" w:pos="0"/>
          <w:tab w:val="left" w:pos="4253"/>
        </w:tabs>
        <w:spacing w:before="120" w:after="0" w:line="276" w:lineRule="auto"/>
        <w:rPr>
          <w:rFonts w:ascii="Arial" w:hAnsi="Arial" w:cs="Arial"/>
          <w:color w:val="696B0B"/>
          <w:sz w:val="20"/>
          <w:szCs w:val="20"/>
        </w:rPr>
      </w:pPr>
      <w:r w:rsidRPr="001930B6">
        <w:rPr>
          <w:rFonts w:ascii="Arial" w:hAnsi="Arial" w:cs="Arial"/>
          <w:b/>
          <w:color w:val="696B0B"/>
          <w:sz w:val="20"/>
          <w:szCs w:val="20"/>
        </w:rPr>
        <w:t>Arpista</w:t>
      </w:r>
      <w:r w:rsidRPr="001930B6">
        <w:rPr>
          <w:rFonts w:ascii="Arial" w:hAnsi="Arial" w:cs="Arial"/>
          <w:color w:val="696B0B"/>
          <w:sz w:val="20"/>
          <w:szCs w:val="20"/>
        </w:rPr>
        <w:t xml:space="preserve"> e compositrice francese, a 11 anni fu ammessa al Conservatorio di Parigi e fu allieva Naderman, dal 1815 </w:t>
      </w:r>
      <w:r w:rsidR="003B5BB0" w:rsidRPr="001930B6">
        <w:rPr>
          <w:rFonts w:ascii="Arial" w:hAnsi="Arial" w:cs="Arial"/>
          <w:color w:val="696B0B"/>
          <w:sz w:val="20"/>
          <w:szCs w:val="20"/>
        </w:rPr>
        <w:t xml:space="preserve">         </w:t>
      </w:r>
      <w:r w:rsidRPr="001930B6">
        <w:rPr>
          <w:rFonts w:ascii="Arial" w:hAnsi="Arial" w:cs="Arial"/>
          <w:color w:val="696B0B"/>
          <w:sz w:val="20"/>
          <w:szCs w:val="20"/>
        </w:rPr>
        <w:t xml:space="preserve">di Bochsa. 5 anni dopo iniziò la carriera concertistica. Fu in Olanda, Germania, Belgio e in Italia, visse qualche anno </w:t>
      </w:r>
      <w:r w:rsidR="003B5BB0" w:rsidRPr="001930B6">
        <w:rPr>
          <w:rFonts w:ascii="Arial" w:hAnsi="Arial" w:cs="Arial"/>
          <w:color w:val="696B0B"/>
          <w:sz w:val="20"/>
          <w:szCs w:val="20"/>
        </w:rPr>
        <w:t xml:space="preserve">          </w:t>
      </w:r>
      <w:r w:rsidRPr="001930B6">
        <w:rPr>
          <w:rFonts w:ascii="Arial" w:hAnsi="Arial" w:cs="Arial"/>
          <w:color w:val="696B0B"/>
          <w:sz w:val="20"/>
          <w:szCs w:val="20"/>
        </w:rPr>
        <w:t>a Milano. Successi notevoli ad ogni concerto per una sua particolarità: la potenza del suono.</w:t>
      </w:r>
    </w:p>
    <w:p w:rsidR="00983103" w:rsidRPr="0076442C" w:rsidRDefault="00983103" w:rsidP="001B50BE">
      <w:pPr>
        <w:tabs>
          <w:tab w:val="center" w:pos="0"/>
          <w:tab w:val="left" w:pos="4253"/>
        </w:tabs>
        <w:spacing w:before="120" w:after="0" w:line="276" w:lineRule="auto"/>
        <w:rPr>
          <w:rFonts w:ascii="Arial" w:hAnsi="Arial" w:cs="Arial"/>
        </w:rPr>
      </w:pPr>
      <w:r w:rsidRPr="0076442C">
        <w:rPr>
          <w:rFonts w:ascii="Arial" w:hAnsi="Arial" w:cs="Arial"/>
        </w:rPr>
        <w:t xml:space="preserve">Capriccio op. 9 su temi del Barbiere e </w:t>
      </w:r>
      <w:r w:rsidR="00872452" w:rsidRPr="0076442C">
        <w:rPr>
          <w:rFonts w:ascii="Arial" w:hAnsi="Arial" w:cs="Arial"/>
        </w:rPr>
        <w:t xml:space="preserve">della </w:t>
      </w:r>
      <w:r w:rsidRPr="0076442C">
        <w:rPr>
          <w:rFonts w:ascii="Arial" w:hAnsi="Arial" w:cs="Arial"/>
        </w:rPr>
        <w:t>Semiramide di Rossini, arpa sola.</w:t>
      </w:r>
    </w:p>
    <w:p w:rsidR="006B328D" w:rsidRPr="0076442C" w:rsidRDefault="006B328D" w:rsidP="001B50BE">
      <w:pPr>
        <w:tabs>
          <w:tab w:val="center" w:pos="0"/>
          <w:tab w:val="left" w:pos="4253"/>
        </w:tabs>
        <w:spacing w:before="120" w:after="0" w:line="276" w:lineRule="auto"/>
        <w:rPr>
          <w:rFonts w:ascii="Arial" w:hAnsi="Arial" w:cs="Arial"/>
        </w:rPr>
      </w:pPr>
    </w:p>
    <w:p w:rsidR="002F37E8" w:rsidRPr="001930B6" w:rsidRDefault="002F37E8" w:rsidP="001B50BE">
      <w:pPr>
        <w:tabs>
          <w:tab w:val="center" w:pos="0"/>
          <w:tab w:val="left" w:pos="4253"/>
        </w:tabs>
        <w:spacing w:before="120" w:after="0" w:line="276" w:lineRule="auto"/>
        <w:rPr>
          <w:rFonts w:ascii="Arial" w:hAnsi="Arial" w:cs="Arial"/>
          <w:color w:val="696B0B"/>
          <w:u w:val="single"/>
        </w:rPr>
      </w:pPr>
      <w:r w:rsidRPr="001930B6">
        <w:rPr>
          <w:rFonts w:ascii="Arial" w:hAnsi="Arial" w:cs="Arial"/>
          <w:color w:val="696B0B"/>
          <w:u w:val="single"/>
        </w:rPr>
        <w:t>BETTA  Marco</w:t>
      </w:r>
      <w:r w:rsidRPr="001930B6">
        <w:rPr>
          <w:rFonts w:ascii="Arial" w:hAnsi="Arial" w:cs="Arial"/>
          <w:color w:val="696B0B"/>
          <w:u w:val="single"/>
        </w:rPr>
        <w:tab/>
        <w:t>Enna, 25.7.1964</w:t>
      </w:r>
    </w:p>
    <w:p w:rsidR="002F37E8" w:rsidRPr="001930B6" w:rsidRDefault="002F37E8"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sz w:val="20"/>
          <w:szCs w:val="20"/>
        </w:rPr>
        <w:t>Compositore e didatta italiano, studi al Conservatorio di Palermo, dove ora insegna composizione, con Sollima. Perfezionamento con Gentilucci e Sciarrino.</w:t>
      </w:r>
    </w:p>
    <w:p w:rsidR="002F37E8" w:rsidRPr="0076442C" w:rsidRDefault="002F37E8" w:rsidP="001B50BE">
      <w:pPr>
        <w:tabs>
          <w:tab w:val="center" w:pos="0"/>
          <w:tab w:val="left" w:pos="4253"/>
        </w:tabs>
        <w:spacing w:before="120" w:after="0" w:line="276" w:lineRule="auto"/>
        <w:rPr>
          <w:rFonts w:ascii="Arial" w:hAnsi="Arial" w:cs="Arial"/>
        </w:rPr>
      </w:pPr>
      <w:r w:rsidRPr="0076442C">
        <w:rPr>
          <w:rFonts w:ascii="Arial" w:hAnsi="Arial" w:cs="Arial"/>
        </w:rPr>
        <w:t>Concerto per arpa e orch.</w:t>
      </w:r>
    </w:p>
    <w:p w:rsidR="006B328D" w:rsidRPr="0076442C" w:rsidRDefault="006B328D" w:rsidP="001B50BE">
      <w:pPr>
        <w:tabs>
          <w:tab w:val="center" w:pos="0"/>
          <w:tab w:val="left" w:pos="4253"/>
        </w:tabs>
        <w:spacing w:before="120" w:after="0" w:line="276" w:lineRule="auto"/>
        <w:rPr>
          <w:rFonts w:ascii="Arial" w:hAnsi="Arial" w:cs="Arial"/>
        </w:rPr>
      </w:pPr>
    </w:p>
    <w:p w:rsidR="00FC5E6A" w:rsidRPr="001930B6" w:rsidRDefault="00FC5E6A" w:rsidP="001B50BE">
      <w:pPr>
        <w:tabs>
          <w:tab w:val="center" w:pos="0"/>
          <w:tab w:val="left" w:pos="4253"/>
        </w:tabs>
        <w:spacing w:before="120" w:after="0" w:line="276" w:lineRule="auto"/>
        <w:rPr>
          <w:rFonts w:ascii="Arial" w:hAnsi="Arial" w:cs="Arial"/>
          <w:color w:val="696B0B"/>
          <w:u w:val="single"/>
        </w:rPr>
      </w:pPr>
      <w:r w:rsidRPr="001930B6">
        <w:rPr>
          <w:rFonts w:ascii="Arial" w:hAnsi="Arial" w:cs="Arial"/>
          <w:color w:val="696B0B"/>
          <w:u w:val="single"/>
        </w:rPr>
        <w:t>BETTARINI  Luciano</w:t>
      </w:r>
      <w:r w:rsidRPr="001930B6">
        <w:rPr>
          <w:rFonts w:ascii="Arial" w:hAnsi="Arial" w:cs="Arial"/>
          <w:color w:val="696B0B"/>
          <w:u w:val="single"/>
        </w:rPr>
        <w:tab/>
        <w:t xml:space="preserve">Prato, </w:t>
      </w:r>
      <w:r w:rsidR="00C364BB" w:rsidRPr="001930B6">
        <w:rPr>
          <w:rFonts w:ascii="Arial" w:hAnsi="Arial" w:cs="Arial"/>
          <w:color w:val="696B0B"/>
          <w:u w:val="single"/>
        </w:rPr>
        <w:t>11</w:t>
      </w:r>
      <w:r w:rsidRPr="001930B6">
        <w:rPr>
          <w:rFonts w:ascii="Arial" w:hAnsi="Arial" w:cs="Arial"/>
          <w:color w:val="696B0B"/>
          <w:u w:val="single"/>
        </w:rPr>
        <w:t>.5.1914</w:t>
      </w:r>
      <w:r w:rsidR="00C364BB" w:rsidRPr="001930B6">
        <w:rPr>
          <w:rFonts w:ascii="Arial" w:hAnsi="Arial" w:cs="Arial"/>
          <w:color w:val="696B0B"/>
          <w:u w:val="single"/>
        </w:rPr>
        <w:t xml:space="preserve"> - Prato, 30.12.1997.</w:t>
      </w:r>
    </w:p>
    <w:p w:rsidR="00FC5E6A" w:rsidRPr="001930B6" w:rsidRDefault="00FC5E6A" w:rsidP="001B50BE">
      <w:pPr>
        <w:tabs>
          <w:tab w:val="center" w:pos="0"/>
          <w:tab w:val="left" w:pos="4253"/>
        </w:tabs>
        <w:spacing w:before="120" w:after="0" w:line="276" w:lineRule="auto"/>
        <w:rPr>
          <w:rFonts w:ascii="Arial" w:hAnsi="Arial" w:cs="Arial"/>
          <w:color w:val="696B0B"/>
          <w:sz w:val="20"/>
          <w:szCs w:val="20"/>
        </w:rPr>
      </w:pPr>
      <w:r w:rsidRPr="001930B6">
        <w:rPr>
          <w:rFonts w:ascii="Arial" w:hAnsi="Arial" w:cs="Arial"/>
          <w:color w:val="696B0B"/>
          <w:sz w:val="20"/>
          <w:szCs w:val="20"/>
        </w:rPr>
        <w:t>Pianista, direttore d’orchestra e compositore, Studi al Conservatorio di Firenze.</w:t>
      </w:r>
    </w:p>
    <w:p w:rsidR="00FC5E6A" w:rsidRPr="0076442C" w:rsidRDefault="00FC5E6A" w:rsidP="001B50BE">
      <w:pPr>
        <w:tabs>
          <w:tab w:val="center" w:pos="0"/>
          <w:tab w:val="left" w:pos="4253"/>
          <w:tab w:val="left" w:pos="4536"/>
        </w:tabs>
        <w:spacing w:before="120" w:after="0" w:line="276" w:lineRule="auto"/>
        <w:rPr>
          <w:rFonts w:ascii="Arial" w:hAnsi="Arial" w:cs="Arial"/>
        </w:rPr>
      </w:pPr>
      <w:r w:rsidRPr="0076442C">
        <w:rPr>
          <w:rFonts w:ascii="Arial" w:hAnsi="Arial" w:cs="Arial"/>
        </w:rPr>
        <w:t>Stabat Mater per soli, coro femminile, archi, arpa e timp. (1958).</w:t>
      </w:r>
    </w:p>
    <w:p w:rsidR="006B328D" w:rsidRPr="0076442C" w:rsidRDefault="006B328D" w:rsidP="001B50BE">
      <w:pPr>
        <w:tabs>
          <w:tab w:val="center" w:pos="0"/>
          <w:tab w:val="left" w:pos="4253"/>
          <w:tab w:val="left" w:pos="4536"/>
        </w:tabs>
        <w:spacing w:before="120" w:after="0" w:line="276" w:lineRule="auto"/>
        <w:rPr>
          <w:rFonts w:ascii="Arial" w:hAnsi="Arial" w:cs="Arial"/>
        </w:rPr>
      </w:pPr>
    </w:p>
    <w:p w:rsidR="001D6ADA" w:rsidRPr="001930B6" w:rsidRDefault="001D6ADA" w:rsidP="001B50BE">
      <w:pPr>
        <w:tabs>
          <w:tab w:val="center" w:pos="0"/>
          <w:tab w:val="left" w:pos="4253"/>
        </w:tabs>
        <w:spacing w:before="120" w:after="0" w:line="276" w:lineRule="auto"/>
        <w:rPr>
          <w:rFonts w:ascii="Arial" w:hAnsi="Arial" w:cs="Arial"/>
          <w:color w:val="696B0B"/>
          <w:u w:val="single"/>
        </w:rPr>
      </w:pPr>
      <w:r w:rsidRPr="001930B6">
        <w:rPr>
          <w:rFonts w:ascii="Arial" w:hAnsi="Arial" w:cs="Arial"/>
          <w:color w:val="696B0B"/>
          <w:u w:val="single"/>
        </w:rPr>
        <w:t>BIALAS  Gunter</w:t>
      </w:r>
      <w:r w:rsidRPr="001930B6">
        <w:rPr>
          <w:rFonts w:ascii="Arial" w:hAnsi="Arial" w:cs="Arial"/>
          <w:color w:val="696B0B"/>
          <w:u w:val="single"/>
        </w:rPr>
        <w:tab/>
        <w:t>Bielszowice, 19.7.1907 - Glonn, 8.7.1995.</w:t>
      </w:r>
    </w:p>
    <w:p w:rsidR="001D6ADA" w:rsidRPr="001930B6" w:rsidRDefault="001D6ADA" w:rsidP="001B50BE">
      <w:pPr>
        <w:tabs>
          <w:tab w:val="center" w:pos="0"/>
          <w:tab w:val="left" w:pos="4253"/>
        </w:tabs>
        <w:spacing w:before="120" w:after="0" w:line="276" w:lineRule="auto"/>
        <w:rPr>
          <w:rFonts w:ascii="Arial" w:hAnsi="Arial" w:cs="Arial"/>
          <w:color w:val="696B0B"/>
          <w:sz w:val="20"/>
          <w:szCs w:val="20"/>
        </w:rPr>
      </w:pPr>
      <w:r w:rsidRPr="001930B6">
        <w:rPr>
          <w:rFonts w:ascii="Arial" w:hAnsi="Arial" w:cs="Arial"/>
          <w:color w:val="696B0B"/>
          <w:sz w:val="20"/>
          <w:szCs w:val="20"/>
        </w:rPr>
        <w:t xml:space="preserve">Compositore e didatta tedesco, allievo di Trapp a Berlino. Dal 1945 a Direttore del Bachverein, dal 1947 a Weimar, </w:t>
      </w:r>
      <w:r w:rsidR="0059194F" w:rsidRPr="001930B6">
        <w:rPr>
          <w:rFonts w:ascii="Arial" w:hAnsi="Arial" w:cs="Arial"/>
          <w:color w:val="696B0B"/>
          <w:sz w:val="20"/>
          <w:szCs w:val="20"/>
        </w:rPr>
        <w:t xml:space="preserve"> </w:t>
      </w:r>
      <w:r w:rsidR="00B867B8">
        <w:rPr>
          <w:rFonts w:ascii="Arial" w:hAnsi="Arial" w:cs="Arial"/>
          <w:color w:val="696B0B"/>
          <w:sz w:val="20"/>
          <w:szCs w:val="20"/>
        </w:rPr>
        <w:t xml:space="preserve">      </w:t>
      </w:r>
      <w:r w:rsidRPr="001930B6">
        <w:rPr>
          <w:rFonts w:ascii="Arial" w:hAnsi="Arial" w:cs="Arial"/>
          <w:color w:val="696B0B"/>
          <w:sz w:val="20"/>
          <w:szCs w:val="20"/>
        </w:rPr>
        <w:t>dal 1959 insegnante di composizione alla Hochschule di Monaco.</w:t>
      </w:r>
    </w:p>
    <w:p w:rsidR="001D6ADA" w:rsidRPr="0076442C" w:rsidRDefault="001D6ADA" w:rsidP="001B50BE">
      <w:pPr>
        <w:tabs>
          <w:tab w:val="center" w:pos="0"/>
          <w:tab w:val="left" w:pos="4253"/>
        </w:tabs>
        <w:spacing w:before="120" w:after="0" w:line="276" w:lineRule="auto"/>
        <w:rPr>
          <w:rFonts w:ascii="Arial" w:hAnsi="Arial" w:cs="Arial"/>
        </w:rPr>
      </w:pPr>
      <w:r w:rsidRPr="0076442C">
        <w:rPr>
          <w:rFonts w:ascii="Arial" w:hAnsi="Arial" w:cs="Arial"/>
        </w:rPr>
        <w:t>Musik in 2 satze</w:t>
      </w:r>
      <w:r w:rsidR="00457698" w:rsidRPr="0076442C">
        <w:rPr>
          <w:rFonts w:ascii="Arial" w:hAnsi="Arial" w:cs="Arial"/>
        </w:rPr>
        <w:t>n</w:t>
      </w:r>
      <w:r w:rsidRPr="0076442C">
        <w:rPr>
          <w:rFonts w:ascii="Arial" w:hAnsi="Arial" w:cs="Arial"/>
        </w:rPr>
        <w:t>, arpa e archi (1966, 18’).   7 Momenti musicali, vcl. arpa (1971, 13’).</w:t>
      </w:r>
    </w:p>
    <w:p w:rsidR="009C6DFC" w:rsidRPr="0076442C" w:rsidRDefault="009C6DFC" w:rsidP="001B50BE">
      <w:pPr>
        <w:tabs>
          <w:tab w:val="center" w:pos="0"/>
          <w:tab w:val="left" w:pos="4253"/>
        </w:tabs>
        <w:spacing w:before="120" w:after="0" w:line="276" w:lineRule="auto"/>
        <w:rPr>
          <w:rFonts w:ascii="Arial" w:hAnsi="Arial" w:cs="Arial"/>
        </w:rPr>
      </w:pPr>
      <w:r w:rsidRPr="0076442C">
        <w:rPr>
          <w:rFonts w:ascii="Arial" w:hAnsi="Arial" w:cs="Arial"/>
        </w:rPr>
        <w:t>Quintetto per arpa e quartetto d’archi (1984, 13’).</w:t>
      </w:r>
    </w:p>
    <w:p w:rsidR="006B328D" w:rsidRPr="0076442C" w:rsidRDefault="006B328D" w:rsidP="001B50BE">
      <w:pPr>
        <w:tabs>
          <w:tab w:val="center" w:pos="0"/>
          <w:tab w:val="left" w:pos="4253"/>
          <w:tab w:val="left" w:pos="4536"/>
        </w:tabs>
        <w:spacing w:before="120" w:after="0" w:line="276" w:lineRule="auto"/>
        <w:rPr>
          <w:rFonts w:ascii="Arial" w:hAnsi="Arial" w:cs="Arial"/>
        </w:rPr>
      </w:pPr>
    </w:p>
    <w:p w:rsidR="00027E72" w:rsidRPr="001930B6" w:rsidRDefault="00027E72" w:rsidP="001B50BE">
      <w:pPr>
        <w:tabs>
          <w:tab w:val="center" w:pos="0"/>
          <w:tab w:val="left" w:pos="4253"/>
        </w:tabs>
        <w:spacing w:before="120" w:after="0" w:line="276" w:lineRule="auto"/>
        <w:rPr>
          <w:rFonts w:ascii="Arial" w:hAnsi="Arial" w:cs="Arial"/>
          <w:color w:val="696B0B"/>
          <w:u w:val="single"/>
        </w:rPr>
      </w:pPr>
      <w:r w:rsidRPr="001930B6">
        <w:rPr>
          <w:rFonts w:ascii="Arial" w:hAnsi="Arial" w:cs="Arial"/>
          <w:color w:val="696B0B"/>
          <w:u w:val="single"/>
        </w:rPr>
        <w:t>BIBALO  Antonio</w:t>
      </w:r>
      <w:r w:rsidRPr="001930B6">
        <w:rPr>
          <w:rFonts w:ascii="Arial" w:hAnsi="Arial" w:cs="Arial"/>
          <w:color w:val="696B0B"/>
          <w:u w:val="single"/>
        </w:rPr>
        <w:tab/>
        <w:t>Trieste, 18.1.1922 - Larvik, 20.6.2008.</w:t>
      </w:r>
    </w:p>
    <w:p w:rsidR="00027E72" w:rsidRPr="001930B6" w:rsidRDefault="00027E72" w:rsidP="001B50BE">
      <w:pPr>
        <w:tabs>
          <w:tab w:val="center" w:pos="0"/>
          <w:tab w:val="left" w:pos="4253"/>
        </w:tabs>
        <w:spacing w:before="120" w:after="0" w:line="276" w:lineRule="auto"/>
        <w:rPr>
          <w:rFonts w:ascii="Arial" w:hAnsi="Arial" w:cs="Arial"/>
          <w:color w:val="696B0B"/>
          <w:sz w:val="20"/>
          <w:szCs w:val="20"/>
        </w:rPr>
      </w:pPr>
      <w:r w:rsidRPr="001930B6">
        <w:rPr>
          <w:rFonts w:ascii="Arial" w:hAnsi="Arial" w:cs="Arial"/>
          <w:color w:val="696B0B"/>
          <w:sz w:val="20"/>
          <w:szCs w:val="20"/>
        </w:rPr>
        <w:lastRenderedPageBreak/>
        <w:t xml:space="preserve">Compositore e pianista italo norvegese, allievo di Gante e Viozzi al Conservatorio di Trieste, </w:t>
      </w:r>
      <w:r w:rsidR="007063FA" w:rsidRPr="001930B6">
        <w:rPr>
          <w:rFonts w:ascii="Arial" w:hAnsi="Arial" w:cs="Arial"/>
          <w:color w:val="696B0B"/>
          <w:sz w:val="20"/>
          <w:szCs w:val="20"/>
        </w:rPr>
        <w:t xml:space="preserve">                      </w:t>
      </w:r>
      <w:r w:rsidRPr="001930B6">
        <w:rPr>
          <w:rFonts w:ascii="Arial" w:hAnsi="Arial" w:cs="Arial"/>
          <w:color w:val="696B0B"/>
          <w:sz w:val="20"/>
          <w:szCs w:val="20"/>
        </w:rPr>
        <w:t>perfezionamento a Londra con Lutyens. Nel 1956 si stabilì a Larvik, in Norvegia, dove ottenne la cittadinanza nel 1967.</w:t>
      </w:r>
    </w:p>
    <w:p w:rsidR="003C542C" w:rsidRPr="0076442C" w:rsidRDefault="003C542C" w:rsidP="001B50BE">
      <w:pPr>
        <w:tabs>
          <w:tab w:val="center" w:pos="0"/>
          <w:tab w:val="left" w:pos="4253"/>
        </w:tabs>
        <w:spacing w:before="120" w:after="0" w:line="276" w:lineRule="auto"/>
        <w:rPr>
          <w:rFonts w:ascii="Arial" w:hAnsi="Arial" w:cs="Arial"/>
        </w:rPr>
      </w:pPr>
      <w:r w:rsidRPr="0076442C">
        <w:rPr>
          <w:rFonts w:ascii="Arial" w:hAnsi="Arial" w:cs="Arial"/>
        </w:rPr>
        <w:t>Serenade per Marguerite infante, arpa e orch.</w:t>
      </w:r>
      <w:r w:rsidR="00DD57EC" w:rsidRPr="0076442C">
        <w:rPr>
          <w:rFonts w:ascii="Arial" w:hAnsi="Arial" w:cs="Arial"/>
        </w:rPr>
        <w:t xml:space="preserve"> da camera</w:t>
      </w:r>
      <w:r w:rsidRPr="0076442C">
        <w:rPr>
          <w:rFonts w:ascii="Arial" w:hAnsi="Arial" w:cs="Arial"/>
        </w:rPr>
        <w:t xml:space="preserve"> (10’).</w:t>
      </w:r>
    </w:p>
    <w:p w:rsidR="006B328D" w:rsidRPr="0076442C" w:rsidRDefault="006B328D" w:rsidP="001B50BE">
      <w:pPr>
        <w:tabs>
          <w:tab w:val="center" w:pos="0"/>
          <w:tab w:val="left" w:pos="4253"/>
        </w:tabs>
        <w:spacing w:before="120" w:after="0" w:line="276" w:lineRule="auto"/>
        <w:rPr>
          <w:rFonts w:ascii="Arial" w:hAnsi="Arial" w:cs="Arial"/>
        </w:rPr>
      </w:pPr>
    </w:p>
    <w:p w:rsidR="00983103" w:rsidRPr="001930B6" w:rsidRDefault="00983103" w:rsidP="001B50BE">
      <w:pPr>
        <w:tabs>
          <w:tab w:val="center" w:pos="0"/>
          <w:tab w:val="left" w:pos="4253"/>
        </w:tabs>
        <w:spacing w:before="120" w:after="0" w:line="276" w:lineRule="auto"/>
        <w:rPr>
          <w:rFonts w:ascii="Arial" w:hAnsi="Arial" w:cs="Arial"/>
          <w:color w:val="696B0B"/>
          <w:u w:val="single"/>
        </w:rPr>
      </w:pPr>
      <w:r w:rsidRPr="001930B6">
        <w:rPr>
          <w:rFonts w:ascii="Arial" w:hAnsi="Arial" w:cs="Arial"/>
          <w:color w:val="696B0B"/>
          <w:u w:val="single"/>
        </w:rPr>
        <w:t>BIJVANCK  Henk</w:t>
      </w:r>
      <w:r w:rsidRPr="001930B6">
        <w:rPr>
          <w:rFonts w:ascii="Arial" w:hAnsi="Arial" w:cs="Arial"/>
          <w:color w:val="696B0B"/>
          <w:u w:val="single"/>
        </w:rPr>
        <w:tab/>
      </w:r>
      <w:r w:rsidR="008F2747" w:rsidRPr="001930B6">
        <w:rPr>
          <w:rFonts w:ascii="Arial" w:hAnsi="Arial" w:cs="Arial"/>
          <w:color w:val="696B0B"/>
          <w:u w:val="single"/>
        </w:rPr>
        <w:t>Koedoes, 6.11.1909 - Heemstede, 5.9.</w:t>
      </w:r>
      <w:r w:rsidRPr="001930B6">
        <w:rPr>
          <w:rFonts w:ascii="Arial" w:hAnsi="Arial" w:cs="Arial"/>
          <w:color w:val="696B0B"/>
          <w:u w:val="single"/>
        </w:rPr>
        <w:t>19</w:t>
      </w:r>
      <w:r w:rsidR="008F2747" w:rsidRPr="001930B6">
        <w:rPr>
          <w:rFonts w:ascii="Arial" w:hAnsi="Arial" w:cs="Arial"/>
          <w:color w:val="696B0B"/>
          <w:u w:val="single"/>
        </w:rPr>
        <w:t>6</w:t>
      </w:r>
      <w:r w:rsidRPr="001930B6">
        <w:rPr>
          <w:rFonts w:ascii="Arial" w:hAnsi="Arial" w:cs="Arial"/>
          <w:color w:val="696B0B"/>
          <w:u w:val="single"/>
        </w:rPr>
        <w:t>9</w:t>
      </w:r>
      <w:r w:rsidR="008F2747" w:rsidRPr="001930B6">
        <w:rPr>
          <w:rFonts w:ascii="Arial" w:hAnsi="Arial" w:cs="Arial"/>
          <w:color w:val="696B0B"/>
          <w:u w:val="single"/>
        </w:rPr>
        <w:t>.</w:t>
      </w:r>
    </w:p>
    <w:p w:rsidR="008F2747" w:rsidRPr="001930B6" w:rsidRDefault="008F2747" w:rsidP="001B50BE">
      <w:pPr>
        <w:tabs>
          <w:tab w:val="center" w:pos="0"/>
          <w:tab w:val="left" w:pos="4253"/>
        </w:tabs>
        <w:spacing w:before="120" w:after="0" w:line="276" w:lineRule="auto"/>
        <w:rPr>
          <w:rFonts w:ascii="Arial" w:hAnsi="Arial" w:cs="Arial"/>
          <w:color w:val="696B0B"/>
          <w:sz w:val="20"/>
          <w:szCs w:val="20"/>
        </w:rPr>
      </w:pPr>
      <w:r w:rsidRPr="001930B6">
        <w:rPr>
          <w:rFonts w:ascii="Arial" w:hAnsi="Arial" w:cs="Arial"/>
          <w:color w:val="696B0B"/>
          <w:sz w:val="20"/>
          <w:szCs w:val="20"/>
        </w:rPr>
        <w:t xml:space="preserve">Compositore e pianista </w:t>
      </w:r>
      <w:r w:rsidR="00CF7363" w:rsidRPr="001930B6">
        <w:rPr>
          <w:rFonts w:ascii="Arial" w:hAnsi="Arial" w:cs="Arial"/>
          <w:color w:val="696B0B"/>
          <w:sz w:val="20"/>
          <w:szCs w:val="20"/>
        </w:rPr>
        <w:t>olandese, nato in Indonesia sull’isola di Giava. A</w:t>
      </w:r>
      <w:r w:rsidRPr="001930B6">
        <w:rPr>
          <w:rFonts w:ascii="Arial" w:hAnsi="Arial" w:cs="Arial"/>
          <w:color w:val="696B0B"/>
          <w:sz w:val="20"/>
          <w:szCs w:val="20"/>
        </w:rPr>
        <w:t>llievo di Den Haag</w:t>
      </w:r>
      <w:r w:rsidR="00CF7363" w:rsidRPr="001930B6">
        <w:rPr>
          <w:rFonts w:ascii="Arial" w:hAnsi="Arial" w:cs="Arial"/>
          <w:color w:val="696B0B"/>
          <w:sz w:val="20"/>
          <w:szCs w:val="20"/>
        </w:rPr>
        <w:t xml:space="preserve"> all’Aia e</w:t>
      </w:r>
      <w:r w:rsidR="001C7601" w:rsidRPr="001930B6">
        <w:rPr>
          <w:rFonts w:ascii="Arial" w:hAnsi="Arial" w:cs="Arial"/>
          <w:color w:val="696B0B"/>
          <w:sz w:val="20"/>
          <w:szCs w:val="20"/>
        </w:rPr>
        <w:t xml:space="preserve"> </w:t>
      </w:r>
      <w:r w:rsidR="00CF7363" w:rsidRPr="001930B6">
        <w:rPr>
          <w:rFonts w:ascii="Arial" w:hAnsi="Arial" w:cs="Arial"/>
          <w:color w:val="696B0B"/>
          <w:sz w:val="20"/>
          <w:szCs w:val="20"/>
        </w:rPr>
        <w:t xml:space="preserve">di </w:t>
      </w:r>
      <w:r w:rsidRPr="001930B6">
        <w:rPr>
          <w:rFonts w:ascii="Arial" w:hAnsi="Arial" w:cs="Arial"/>
          <w:color w:val="696B0B"/>
          <w:sz w:val="20"/>
          <w:szCs w:val="20"/>
        </w:rPr>
        <w:t xml:space="preserve">Schmidt </w:t>
      </w:r>
      <w:r w:rsidR="007063FA" w:rsidRPr="001930B6">
        <w:rPr>
          <w:rFonts w:ascii="Arial" w:hAnsi="Arial" w:cs="Arial"/>
          <w:color w:val="696B0B"/>
          <w:sz w:val="20"/>
          <w:szCs w:val="20"/>
        </w:rPr>
        <w:t xml:space="preserve">     </w:t>
      </w:r>
      <w:r w:rsidR="00006597" w:rsidRPr="001930B6">
        <w:rPr>
          <w:rFonts w:ascii="Arial" w:hAnsi="Arial" w:cs="Arial"/>
          <w:color w:val="696B0B"/>
          <w:sz w:val="20"/>
          <w:szCs w:val="20"/>
        </w:rPr>
        <w:t xml:space="preserve"> </w:t>
      </w:r>
      <w:r w:rsidR="003B5BB0" w:rsidRPr="001930B6">
        <w:rPr>
          <w:rFonts w:ascii="Arial" w:hAnsi="Arial" w:cs="Arial"/>
          <w:color w:val="696B0B"/>
          <w:sz w:val="20"/>
          <w:szCs w:val="20"/>
        </w:rPr>
        <w:t xml:space="preserve">          </w:t>
      </w:r>
      <w:r w:rsidRPr="001930B6">
        <w:rPr>
          <w:rFonts w:ascii="Arial" w:hAnsi="Arial" w:cs="Arial"/>
          <w:color w:val="696B0B"/>
          <w:sz w:val="20"/>
          <w:szCs w:val="20"/>
        </w:rPr>
        <w:t>e Andrasszy</w:t>
      </w:r>
      <w:r w:rsidR="00CF7363" w:rsidRPr="001930B6">
        <w:rPr>
          <w:rFonts w:ascii="Arial" w:hAnsi="Arial" w:cs="Arial"/>
          <w:color w:val="696B0B"/>
          <w:sz w:val="20"/>
          <w:szCs w:val="20"/>
        </w:rPr>
        <w:t xml:space="preserve"> a Vienna</w:t>
      </w:r>
      <w:r w:rsidRPr="001930B6">
        <w:rPr>
          <w:rFonts w:ascii="Arial" w:hAnsi="Arial" w:cs="Arial"/>
          <w:color w:val="696B0B"/>
          <w:sz w:val="20"/>
          <w:szCs w:val="20"/>
        </w:rPr>
        <w:t>. Insegnante a Vienna</w:t>
      </w:r>
      <w:r w:rsidR="00CF7363" w:rsidRPr="001930B6">
        <w:rPr>
          <w:rFonts w:ascii="Arial" w:hAnsi="Arial" w:cs="Arial"/>
          <w:color w:val="696B0B"/>
          <w:sz w:val="20"/>
          <w:szCs w:val="20"/>
        </w:rPr>
        <w:t xml:space="preserve"> dal 1943 al 1945, dal 1945 al 1947 al Liceo Musicale</w:t>
      </w:r>
      <w:r w:rsidR="00D735BA" w:rsidRPr="001930B6">
        <w:rPr>
          <w:rFonts w:ascii="Arial" w:hAnsi="Arial" w:cs="Arial"/>
          <w:color w:val="696B0B"/>
          <w:sz w:val="20"/>
          <w:szCs w:val="20"/>
        </w:rPr>
        <w:t xml:space="preserve"> </w:t>
      </w:r>
      <w:r w:rsidR="00CF7363" w:rsidRPr="001930B6">
        <w:rPr>
          <w:rFonts w:ascii="Arial" w:hAnsi="Arial" w:cs="Arial"/>
          <w:color w:val="696B0B"/>
          <w:sz w:val="20"/>
          <w:szCs w:val="20"/>
        </w:rPr>
        <w:t>di Amsterdam</w:t>
      </w:r>
      <w:r w:rsidRPr="001930B6">
        <w:rPr>
          <w:rFonts w:ascii="Arial" w:hAnsi="Arial" w:cs="Arial"/>
          <w:color w:val="696B0B"/>
          <w:sz w:val="20"/>
          <w:szCs w:val="20"/>
        </w:rPr>
        <w:t>.</w:t>
      </w:r>
      <w:r w:rsidR="00CF7363" w:rsidRPr="001930B6">
        <w:rPr>
          <w:rFonts w:ascii="Arial" w:hAnsi="Arial" w:cs="Arial"/>
          <w:color w:val="696B0B"/>
          <w:sz w:val="20"/>
          <w:szCs w:val="20"/>
        </w:rPr>
        <w:t xml:space="preserve"> Lavorava anche per la radio olandese.</w:t>
      </w:r>
    </w:p>
    <w:p w:rsidR="00983103" w:rsidRPr="0076442C" w:rsidRDefault="00983103" w:rsidP="001B50BE">
      <w:pPr>
        <w:tabs>
          <w:tab w:val="center" w:pos="0"/>
          <w:tab w:val="left" w:pos="4253"/>
          <w:tab w:val="left" w:pos="4536"/>
        </w:tabs>
        <w:spacing w:before="120" w:after="0" w:line="276" w:lineRule="auto"/>
        <w:rPr>
          <w:rFonts w:ascii="Arial" w:hAnsi="Arial" w:cs="Arial"/>
        </w:rPr>
      </w:pPr>
      <w:r w:rsidRPr="0076442C">
        <w:rPr>
          <w:rFonts w:ascii="Arial" w:hAnsi="Arial" w:cs="Arial"/>
        </w:rPr>
        <w:t>Hymne, intermezzo e canzonetta, arpa sola.</w:t>
      </w:r>
    </w:p>
    <w:p w:rsidR="006B328D" w:rsidRPr="0076442C" w:rsidRDefault="006B328D" w:rsidP="001B50BE">
      <w:pPr>
        <w:tabs>
          <w:tab w:val="center" w:pos="0"/>
          <w:tab w:val="left" w:pos="4253"/>
          <w:tab w:val="left" w:pos="4536"/>
        </w:tabs>
        <w:spacing w:before="120" w:after="0" w:line="276" w:lineRule="auto"/>
        <w:rPr>
          <w:rFonts w:ascii="Arial" w:hAnsi="Arial" w:cs="Arial"/>
        </w:rPr>
      </w:pPr>
    </w:p>
    <w:p w:rsidR="00506447" w:rsidRPr="001930B6" w:rsidRDefault="00506447" w:rsidP="001B50BE">
      <w:pPr>
        <w:tabs>
          <w:tab w:val="center" w:pos="0"/>
          <w:tab w:val="left" w:pos="4253"/>
        </w:tabs>
        <w:spacing w:before="120" w:after="0" w:line="276" w:lineRule="auto"/>
        <w:rPr>
          <w:rFonts w:ascii="Arial" w:hAnsi="Arial" w:cs="Arial"/>
          <w:color w:val="696B0B"/>
          <w:u w:val="single"/>
          <w:lang w:val="en-US"/>
        </w:rPr>
      </w:pPr>
      <w:r w:rsidRPr="001930B6">
        <w:rPr>
          <w:rFonts w:ascii="Arial" w:hAnsi="Arial" w:cs="Arial"/>
          <w:color w:val="696B0B"/>
          <w:u w:val="single"/>
          <w:lang w:val="en-US"/>
        </w:rPr>
        <w:t>BIRTWISTLE  Harrison Paul Sir</w:t>
      </w:r>
      <w:r w:rsidRPr="001930B6">
        <w:rPr>
          <w:rFonts w:ascii="Arial" w:hAnsi="Arial" w:cs="Arial"/>
          <w:color w:val="696B0B"/>
          <w:u w:val="single"/>
          <w:lang w:val="en-US"/>
        </w:rPr>
        <w:tab/>
        <w:t>Accrington, 15.7.1934</w:t>
      </w:r>
    </w:p>
    <w:p w:rsidR="00506447" w:rsidRPr="001930B6" w:rsidRDefault="00506447" w:rsidP="001B50BE">
      <w:pPr>
        <w:tabs>
          <w:tab w:val="center" w:pos="0"/>
          <w:tab w:val="left" w:pos="4253"/>
        </w:tabs>
        <w:spacing w:before="120" w:after="0" w:line="276" w:lineRule="auto"/>
        <w:rPr>
          <w:rFonts w:ascii="Arial" w:hAnsi="Arial" w:cs="Arial"/>
          <w:color w:val="696B0B"/>
          <w:sz w:val="20"/>
          <w:szCs w:val="20"/>
        </w:rPr>
      </w:pPr>
      <w:r w:rsidRPr="001930B6">
        <w:rPr>
          <w:rFonts w:ascii="Arial" w:hAnsi="Arial" w:cs="Arial"/>
          <w:color w:val="696B0B"/>
          <w:sz w:val="20"/>
          <w:szCs w:val="20"/>
        </w:rPr>
        <w:t>Compositore e clarinettista britannico, studi al Royal College di Manchester</w:t>
      </w:r>
      <w:r w:rsidR="00DB6379" w:rsidRPr="001930B6">
        <w:rPr>
          <w:rFonts w:ascii="Arial" w:hAnsi="Arial" w:cs="Arial"/>
          <w:color w:val="696B0B"/>
          <w:sz w:val="20"/>
          <w:szCs w:val="20"/>
        </w:rPr>
        <w:t>,</w:t>
      </w:r>
      <w:r w:rsidRPr="001930B6">
        <w:rPr>
          <w:rFonts w:ascii="Arial" w:hAnsi="Arial" w:cs="Arial"/>
          <w:color w:val="696B0B"/>
          <w:sz w:val="20"/>
          <w:szCs w:val="20"/>
        </w:rPr>
        <w:t xml:space="preserve"> allievo di Davies, Goehr, perfezionamento negli Stati Uniti. Direttore al Royal Theatre di Londra e insegnante di composizione al </w:t>
      </w:r>
      <w:hyperlink r:id="rId20" w:tooltip="King's College London" w:history="1">
        <w:r w:rsidRPr="001930B6">
          <w:rPr>
            <w:rStyle w:val="Collegamentoipertestuale"/>
            <w:rFonts w:ascii="Arial" w:hAnsi="Arial" w:cs="Arial"/>
            <w:color w:val="696B0B"/>
            <w:sz w:val="20"/>
            <w:szCs w:val="20"/>
            <w:u w:val="none"/>
          </w:rPr>
          <w:t>King's College.</w:t>
        </w:r>
      </w:hyperlink>
    </w:p>
    <w:p w:rsidR="00506447" w:rsidRPr="0076442C" w:rsidRDefault="00506447" w:rsidP="001B50BE">
      <w:pPr>
        <w:tabs>
          <w:tab w:val="center" w:pos="0"/>
          <w:tab w:val="left" w:pos="4253"/>
          <w:tab w:val="left" w:pos="4536"/>
        </w:tabs>
        <w:spacing w:before="120" w:after="0" w:line="276" w:lineRule="auto"/>
        <w:rPr>
          <w:rFonts w:ascii="Arial" w:hAnsi="Arial" w:cs="Arial"/>
        </w:rPr>
      </w:pPr>
      <w:r w:rsidRPr="0076442C">
        <w:rPr>
          <w:rFonts w:ascii="Arial" w:hAnsi="Arial" w:cs="Arial"/>
        </w:rPr>
        <w:t>Crowd, arpa sola (2005, 7’).</w:t>
      </w:r>
      <w:r w:rsidR="00CC7B51" w:rsidRPr="0076442C">
        <w:rPr>
          <w:rFonts w:ascii="Arial" w:hAnsi="Arial" w:cs="Arial"/>
        </w:rPr>
        <w:t xml:space="preserve">   Tragoedia, arpa, quint. di fiati, quart. d’archi (1965).</w:t>
      </w:r>
    </w:p>
    <w:p w:rsidR="003F0B1A" w:rsidRPr="0076442C" w:rsidRDefault="003F0B1A" w:rsidP="001B50BE">
      <w:pPr>
        <w:tabs>
          <w:tab w:val="center" w:pos="0"/>
          <w:tab w:val="left" w:pos="4253"/>
        </w:tabs>
        <w:spacing w:before="120" w:after="0" w:line="276" w:lineRule="auto"/>
        <w:rPr>
          <w:rFonts w:ascii="Arial" w:hAnsi="Arial" w:cs="Arial"/>
        </w:rPr>
      </w:pPr>
      <w:r w:rsidRPr="0076442C">
        <w:rPr>
          <w:rFonts w:ascii="Arial" w:hAnsi="Arial" w:cs="Arial"/>
        </w:rPr>
        <w:t>Dinah and Nick’s Love Song, arpa e 3 strumenti melodici (1970</w:t>
      </w:r>
      <w:r w:rsidR="00DB6379" w:rsidRPr="0076442C">
        <w:rPr>
          <w:rFonts w:ascii="Arial" w:hAnsi="Arial" w:cs="Arial"/>
        </w:rPr>
        <w:t>, 5’</w:t>
      </w:r>
      <w:r w:rsidRPr="0076442C">
        <w:rPr>
          <w:rFonts w:ascii="Arial" w:hAnsi="Arial" w:cs="Arial"/>
        </w:rPr>
        <w:t>).</w:t>
      </w:r>
    </w:p>
    <w:p w:rsidR="00D8126E" w:rsidRPr="0076442C" w:rsidRDefault="00D8126E" w:rsidP="001B50BE">
      <w:pPr>
        <w:tabs>
          <w:tab w:val="center" w:pos="0"/>
          <w:tab w:val="left" w:pos="4253"/>
          <w:tab w:val="left" w:pos="4536"/>
        </w:tabs>
        <w:spacing w:before="120" w:after="0" w:line="276" w:lineRule="auto"/>
        <w:rPr>
          <w:rFonts w:ascii="Arial" w:hAnsi="Arial" w:cs="Arial"/>
        </w:rPr>
      </w:pPr>
    </w:p>
    <w:p w:rsidR="00FC5E6A" w:rsidRPr="001930B6" w:rsidRDefault="00FC5E6A" w:rsidP="001B50BE">
      <w:pPr>
        <w:pStyle w:val="Corpotesto"/>
        <w:tabs>
          <w:tab w:val="center" w:pos="0"/>
          <w:tab w:val="left" w:pos="4253"/>
          <w:tab w:val="left" w:pos="4536"/>
        </w:tabs>
        <w:spacing w:before="120" w:after="0" w:line="276" w:lineRule="auto"/>
        <w:rPr>
          <w:rFonts w:ascii="Arial" w:hAnsi="Arial" w:cs="Arial"/>
          <w:color w:val="696B0B"/>
          <w:sz w:val="24"/>
          <w:u w:val="single"/>
        </w:rPr>
      </w:pPr>
      <w:r w:rsidRPr="001930B6">
        <w:rPr>
          <w:rFonts w:ascii="Arial" w:hAnsi="Arial" w:cs="Arial"/>
          <w:color w:val="696B0B"/>
          <w:sz w:val="24"/>
          <w:u w:val="single"/>
        </w:rPr>
        <w:t>BIZET  George</w:t>
      </w:r>
      <w:r w:rsidRPr="001930B6">
        <w:rPr>
          <w:rFonts w:ascii="Arial" w:hAnsi="Arial" w:cs="Arial"/>
          <w:color w:val="696B0B"/>
          <w:sz w:val="24"/>
          <w:u w:val="single"/>
        </w:rPr>
        <w:tab/>
        <w:t>Parigi 25.10.1838 - Bourgival 3.6.1875.</w:t>
      </w:r>
    </w:p>
    <w:p w:rsidR="00FA70B6" w:rsidRPr="001930B6" w:rsidRDefault="00FC5E6A" w:rsidP="001B50BE">
      <w:pPr>
        <w:pStyle w:val="Corpotesto"/>
        <w:tabs>
          <w:tab w:val="center" w:pos="0"/>
          <w:tab w:val="left" w:pos="4253"/>
        </w:tabs>
        <w:spacing w:before="120" w:after="0" w:line="276" w:lineRule="auto"/>
        <w:rPr>
          <w:rFonts w:ascii="Arial" w:hAnsi="Arial" w:cs="Arial"/>
          <w:color w:val="696B0B"/>
        </w:rPr>
      </w:pPr>
      <w:r w:rsidRPr="001930B6">
        <w:rPr>
          <w:rFonts w:ascii="Arial" w:hAnsi="Arial" w:cs="Arial"/>
          <w:color w:val="696B0B"/>
        </w:rPr>
        <w:t xml:space="preserve">Allievo di Marmontel, Zimmermann, Halévy (di cui sposò la figlia). Vincitore del Prix de Rome nel 1857. Nonostante </w:t>
      </w:r>
      <w:r w:rsidR="00371B55">
        <w:rPr>
          <w:rFonts w:ascii="Arial" w:hAnsi="Arial" w:cs="Arial"/>
          <w:color w:val="696B0B"/>
        </w:rPr>
        <w:t xml:space="preserve">   </w:t>
      </w:r>
      <w:r w:rsidRPr="001930B6">
        <w:rPr>
          <w:rFonts w:ascii="Arial" w:hAnsi="Arial" w:cs="Arial"/>
          <w:color w:val="696B0B"/>
        </w:rPr>
        <w:t>Liszt lo volesse concertista, si dedicò alla composizione. Avversato dai critici, aiutato da Berlioz</w:t>
      </w:r>
      <w:r w:rsidR="003B5BB0" w:rsidRPr="001930B6">
        <w:rPr>
          <w:rFonts w:ascii="Arial" w:hAnsi="Arial" w:cs="Arial"/>
          <w:color w:val="696B0B"/>
        </w:rPr>
        <w:t xml:space="preserve"> </w:t>
      </w:r>
      <w:r w:rsidRPr="001930B6">
        <w:rPr>
          <w:rFonts w:ascii="Arial" w:hAnsi="Arial" w:cs="Arial"/>
          <w:color w:val="696B0B"/>
        </w:rPr>
        <w:t xml:space="preserve">e dal solito buon </w:t>
      </w:r>
      <w:r w:rsidR="003B5BB0" w:rsidRPr="001930B6">
        <w:rPr>
          <w:rFonts w:ascii="Arial" w:hAnsi="Arial" w:cs="Arial"/>
          <w:color w:val="696B0B"/>
        </w:rPr>
        <w:t xml:space="preserve"> </w:t>
      </w:r>
      <w:r w:rsidR="00B867B8">
        <w:rPr>
          <w:rFonts w:ascii="Arial" w:hAnsi="Arial" w:cs="Arial"/>
          <w:color w:val="696B0B"/>
        </w:rPr>
        <w:t xml:space="preserve">   </w:t>
      </w:r>
      <w:r w:rsidR="00371B55">
        <w:rPr>
          <w:rFonts w:ascii="Arial" w:hAnsi="Arial" w:cs="Arial"/>
          <w:color w:val="696B0B"/>
        </w:rPr>
        <w:t xml:space="preserve">       </w:t>
      </w:r>
      <w:r w:rsidRPr="001930B6">
        <w:rPr>
          <w:rFonts w:ascii="Arial" w:hAnsi="Arial" w:cs="Arial"/>
          <w:color w:val="696B0B"/>
        </w:rPr>
        <w:t xml:space="preserve">Liszt, non ebbe in vita il successo che meritava. Neppure la sua opera lirica “Carmen”, ebbe successo, ai nostri </w:t>
      </w:r>
      <w:r w:rsidR="003B5BB0" w:rsidRPr="001930B6">
        <w:rPr>
          <w:rFonts w:ascii="Arial" w:hAnsi="Arial" w:cs="Arial"/>
          <w:color w:val="696B0B"/>
        </w:rPr>
        <w:t xml:space="preserve">                </w:t>
      </w:r>
      <w:r w:rsidRPr="001930B6">
        <w:rPr>
          <w:rFonts w:ascii="Arial" w:hAnsi="Arial" w:cs="Arial"/>
          <w:color w:val="696B0B"/>
        </w:rPr>
        <w:t xml:space="preserve">giorni è la più eseguita opera francese. Il successo venne 6 mesi dopo la sua prematura morte, provocata, si dice </w:t>
      </w:r>
      <w:r w:rsidR="003B5BB0" w:rsidRPr="001930B6">
        <w:rPr>
          <w:rFonts w:ascii="Arial" w:hAnsi="Arial" w:cs="Arial"/>
          <w:color w:val="696B0B"/>
        </w:rPr>
        <w:t xml:space="preserve">   </w:t>
      </w:r>
      <w:r w:rsidR="00371B55">
        <w:rPr>
          <w:rFonts w:ascii="Arial" w:hAnsi="Arial" w:cs="Arial"/>
          <w:color w:val="696B0B"/>
        </w:rPr>
        <w:t xml:space="preserve">               </w:t>
      </w:r>
      <w:r w:rsidRPr="001930B6">
        <w:rPr>
          <w:rFonts w:ascii="Arial" w:hAnsi="Arial" w:cs="Arial"/>
          <w:color w:val="696B0B"/>
        </w:rPr>
        <w:t xml:space="preserve">da... mal di gola.. ascesso all’orecchio.. reumatismi... Meglio dire “Crepacuore”. </w:t>
      </w:r>
      <w:r w:rsidR="0090378E" w:rsidRPr="001930B6">
        <w:rPr>
          <w:rFonts w:ascii="Arial" w:hAnsi="Arial" w:cs="Arial"/>
          <w:color w:val="696B0B"/>
        </w:rPr>
        <w:t xml:space="preserve">Per maggiori informazioni </w:t>
      </w:r>
      <w:r w:rsidR="00B867B8">
        <w:rPr>
          <w:rFonts w:ascii="Arial" w:hAnsi="Arial" w:cs="Arial"/>
          <w:color w:val="696B0B"/>
        </w:rPr>
        <w:t xml:space="preserve">             </w:t>
      </w:r>
      <w:r w:rsidR="0090378E" w:rsidRPr="001930B6">
        <w:rPr>
          <w:rFonts w:ascii="Arial" w:hAnsi="Arial" w:cs="Arial"/>
          <w:color w:val="696B0B"/>
        </w:rPr>
        <w:t>sull'autore, vedi "Passeggiando con la Musica", scaricabile gratuitamente dal sito: mariodemolli.com</w:t>
      </w:r>
    </w:p>
    <w:p w:rsidR="003F7658" w:rsidRPr="0076442C" w:rsidRDefault="003F7658" w:rsidP="001B50BE">
      <w:pPr>
        <w:tabs>
          <w:tab w:val="center" w:pos="0"/>
          <w:tab w:val="left" w:pos="4253"/>
        </w:tabs>
        <w:spacing w:before="120" w:after="0" w:line="276" w:lineRule="auto"/>
        <w:rPr>
          <w:rFonts w:ascii="Arial" w:hAnsi="Arial" w:cs="Arial"/>
        </w:rPr>
      </w:pPr>
      <w:r w:rsidRPr="0076442C">
        <w:rPr>
          <w:rFonts w:ascii="Arial" w:hAnsi="Arial" w:cs="Arial"/>
        </w:rPr>
        <w:t>Minuetto dalla seconda suite di Arlesiana.   Habanera da “Carmen” (Swain).</w:t>
      </w:r>
    </w:p>
    <w:p w:rsidR="00586F5E" w:rsidRPr="0076442C" w:rsidRDefault="00FC5E6A" w:rsidP="001B50BE">
      <w:pPr>
        <w:tabs>
          <w:tab w:val="center" w:pos="0"/>
          <w:tab w:val="left" w:pos="4253"/>
          <w:tab w:val="left" w:pos="4536"/>
        </w:tabs>
        <w:spacing w:before="120" w:after="0" w:line="276" w:lineRule="auto"/>
        <w:rPr>
          <w:rFonts w:ascii="Arial" w:hAnsi="Arial" w:cs="Arial"/>
        </w:rPr>
      </w:pPr>
      <w:r w:rsidRPr="0076442C">
        <w:rPr>
          <w:rFonts w:ascii="Arial" w:hAnsi="Arial" w:cs="Arial"/>
        </w:rPr>
        <w:t xml:space="preserve">Nell’Intermezzo </w:t>
      </w:r>
      <w:r w:rsidR="00586F5E" w:rsidRPr="0076442C">
        <w:rPr>
          <w:rFonts w:ascii="Arial" w:hAnsi="Arial" w:cs="Arial"/>
        </w:rPr>
        <w:t xml:space="preserve">(Entr’acte) </w:t>
      </w:r>
      <w:r w:rsidRPr="0076442C">
        <w:rPr>
          <w:rFonts w:ascii="Arial" w:hAnsi="Arial" w:cs="Arial"/>
        </w:rPr>
        <w:t>del 3</w:t>
      </w:r>
      <w:r w:rsidR="00586F5E" w:rsidRPr="0076442C">
        <w:rPr>
          <w:rFonts w:ascii="Arial" w:hAnsi="Arial" w:cs="Arial"/>
        </w:rPr>
        <w:t>°</w:t>
      </w:r>
      <w:r w:rsidRPr="0076442C">
        <w:rPr>
          <w:rFonts w:ascii="Arial" w:hAnsi="Arial" w:cs="Arial"/>
        </w:rPr>
        <w:t xml:space="preserve"> atto della Carmen, quando la melodia, affidata al flauto</w:t>
      </w:r>
    </w:p>
    <w:p w:rsidR="00FC5E6A" w:rsidRPr="0076442C" w:rsidRDefault="00FC5E6A" w:rsidP="001B50BE">
      <w:pPr>
        <w:tabs>
          <w:tab w:val="center" w:pos="0"/>
          <w:tab w:val="left" w:pos="4253"/>
        </w:tabs>
        <w:spacing w:before="120" w:after="0" w:line="276" w:lineRule="auto"/>
        <w:rPr>
          <w:rFonts w:ascii="Arial" w:hAnsi="Arial" w:cs="Arial"/>
        </w:rPr>
      </w:pPr>
      <w:r w:rsidRPr="0076442C">
        <w:rPr>
          <w:rFonts w:ascii="Arial" w:hAnsi="Arial" w:cs="Arial"/>
        </w:rPr>
        <w:t>solo è</w:t>
      </w:r>
      <w:r w:rsidR="00EF090B" w:rsidRPr="0076442C">
        <w:rPr>
          <w:rFonts w:ascii="Arial" w:hAnsi="Arial" w:cs="Arial"/>
        </w:rPr>
        <w:t xml:space="preserve"> </w:t>
      </w:r>
      <w:r w:rsidRPr="0076442C">
        <w:rPr>
          <w:rFonts w:ascii="Arial" w:hAnsi="Arial" w:cs="Arial"/>
        </w:rPr>
        <w:t>accompagnata con arpeggi dell’arpa, l’effetto è affascinante.</w:t>
      </w:r>
    </w:p>
    <w:p w:rsidR="006B328D" w:rsidRPr="0076442C" w:rsidRDefault="006B328D" w:rsidP="001B50BE">
      <w:pPr>
        <w:tabs>
          <w:tab w:val="center" w:pos="0"/>
          <w:tab w:val="left" w:pos="4253"/>
          <w:tab w:val="left" w:pos="4536"/>
        </w:tabs>
        <w:spacing w:before="120" w:after="0" w:line="276" w:lineRule="auto"/>
        <w:rPr>
          <w:rFonts w:ascii="Arial" w:hAnsi="Arial" w:cs="Arial"/>
        </w:rPr>
      </w:pPr>
    </w:p>
    <w:p w:rsidR="00FC5E6A" w:rsidRPr="001930B6" w:rsidRDefault="00FC5E6A" w:rsidP="001B50BE">
      <w:pPr>
        <w:tabs>
          <w:tab w:val="center" w:pos="0"/>
          <w:tab w:val="left" w:pos="4253"/>
          <w:tab w:val="left" w:pos="4536"/>
        </w:tabs>
        <w:spacing w:before="120" w:after="0" w:line="276" w:lineRule="auto"/>
        <w:rPr>
          <w:rFonts w:ascii="Arial" w:hAnsi="Arial" w:cs="Arial"/>
          <w:color w:val="696B0B"/>
          <w:u w:val="single"/>
          <w:lang w:val="fr-FR"/>
        </w:rPr>
      </w:pPr>
      <w:r w:rsidRPr="001930B6">
        <w:rPr>
          <w:rFonts w:ascii="Arial" w:hAnsi="Arial" w:cs="Arial"/>
          <w:color w:val="696B0B"/>
          <w:u w:val="single"/>
          <w:lang w:val="fr-FR"/>
        </w:rPr>
        <w:t>BLANCHARD  Henri Louis</w:t>
      </w:r>
      <w:r w:rsidRPr="001930B6">
        <w:rPr>
          <w:rFonts w:ascii="Arial" w:hAnsi="Arial" w:cs="Arial"/>
          <w:color w:val="696B0B"/>
          <w:u w:val="single"/>
          <w:lang w:val="fr-FR"/>
        </w:rPr>
        <w:tab/>
        <w:t>Bordeaux, 7.2.1778 - Parigi, 18.12.1858.</w:t>
      </w:r>
    </w:p>
    <w:p w:rsidR="00FC5E6A" w:rsidRPr="001930B6" w:rsidRDefault="00FC5E6A" w:rsidP="001B50BE">
      <w:pPr>
        <w:tabs>
          <w:tab w:val="center" w:pos="0"/>
          <w:tab w:val="left" w:pos="4253"/>
        </w:tabs>
        <w:spacing w:before="120" w:after="0" w:line="276" w:lineRule="auto"/>
        <w:rPr>
          <w:rFonts w:ascii="Arial" w:hAnsi="Arial" w:cs="Arial"/>
          <w:color w:val="696B0B"/>
          <w:sz w:val="20"/>
          <w:szCs w:val="20"/>
        </w:rPr>
      </w:pPr>
      <w:r w:rsidRPr="001930B6">
        <w:rPr>
          <w:rFonts w:ascii="Arial" w:hAnsi="Arial" w:cs="Arial"/>
          <w:color w:val="696B0B"/>
          <w:sz w:val="20"/>
          <w:szCs w:val="20"/>
        </w:rPr>
        <w:t>Compositore francese, allievo di Kreutzer, Beck, Walter, Mehul e Reicha.</w:t>
      </w:r>
      <w:r w:rsidR="00371B55">
        <w:rPr>
          <w:rFonts w:ascii="Arial" w:hAnsi="Arial" w:cs="Arial"/>
          <w:color w:val="696B0B"/>
          <w:sz w:val="20"/>
          <w:szCs w:val="20"/>
        </w:rPr>
        <w:t xml:space="preserve">                                                                                   </w:t>
      </w:r>
      <w:r w:rsidRPr="001930B6">
        <w:rPr>
          <w:rFonts w:ascii="Arial" w:hAnsi="Arial" w:cs="Arial"/>
          <w:color w:val="696B0B"/>
          <w:sz w:val="20"/>
          <w:szCs w:val="20"/>
        </w:rPr>
        <w:t>Fu uno dei fondatori della “Revue et Gazette musicale”.</w:t>
      </w:r>
    </w:p>
    <w:p w:rsidR="00FC5E6A" w:rsidRPr="0076442C" w:rsidRDefault="00FC5E6A" w:rsidP="001B50BE">
      <w:pPr>
        <w:tabs>
          <w:tab w:val="center" w:pos="0"/>
          <w:tab w:val="left" w:pos="4253"/>
        </w:tabs>
        <w:spacing w:before="120" w:after="0" w:line="276" w:lineRule="auto"/>
        <w:rPr>
          <w:rFonts w:ascii="Arial" w:hAnsi="Arial" w:cs="Arial"/>
        </w:rPr>
      </w:pPr>
      <w:r w:rsidRPr="0076442C">
        <w:rPr>
          <w:rFonts w:ascii="Arial" w:hAnsi="Arial" w:cs="Arial"/>
        </w:rPr>
        <w:t>Fantasia per vl. e arpa.</w:t>
      </w:r>
    </w:p>
    <w:p w:rsidR="006B328D" w:rsidRPr="0076442C" w:rsidRDefault="006B328D" w:rsidP="001B50BE">
      <w:pPr>
        <w:tabs>
          <w:tab w:val="center" w:pos="0"/>
          <w:tab w:val="left" w:pos="4253"/>
        </w:tabs>
        <w:spacing w:before="120" w:after="0" w:line="276" w:lineRule="auto"/>
        <w:rPr>
          <w:rFonts w:ascii="Arial" w:hAnsi="Arial" w:cs="Arial"/>
        </w:rPr>
      </w:pPr>
    </w:p>
    <w:p w:rsidR="00EA4F23" w:rsidRPr="001930B6" w:rsidRDefault="00EA4F23" w:rsidP="001B50BE">
      <w:pPr>
        <w:tabs>
          <w:tab w:val="center" w:pos="0"/>
          <w:tab w:val="left" w:pos="4253"/>
        </w:tabs>
        <w:spacing w:before="120" w:after="0" w:line="276" w:lineRule="auto"/>
        <w:rPr>
          <w:rFonts w:ascii="Arial" w:hAnsi="Arial" w:cs="Arial"/>
          <w:color w:val="696B0B"/>
          <w:u w:val="single"/>
        </w:rPr>
      </w:pPr>
      <w:r w:rsidRPr="001930B6">
        <w:rPr>
          <w:rFonts w:ascii="Arial" w:hAnsi="Arial" w:cs="Arial"/>
          <w:color w:val="696B0B"/>
          <w:u w:val="single"/>
        </w:rPr>
        <w:t>BLANK  Allan</w:t>
      </w:r>
      <w:r w:rsidRPr="001930B6">
        <w:rPr>
          <w:rFonts w:ascii="Arial" w:hAnsi="Arial" w:cs="Arial"/>
          <w:color w:val="696B0B"/>
          <w:u w:val="single"/>
        </w:rPr>
        <w:tab/>
        <w:t xml:space="preserve">New York, </w:t>
      </w:r>
      <w:r w:rsidR="00C364BB" w:rsidRPr="001930B6">
        <w:rPr>
          <w:rFonts w:ascii="Arial" w:hAnsi="Arial" w:cs="Arial"/>
          <w:color w:val="696B0B"/>
          <w:u w:val="single"/>
        </w:rPr>
        <w:t>27.12.</w:t>
      </w:r>
      <w:r w:rsidRPr="001930B6">
        <w:rPr>
          <w:rFonts w:ascii="Arial" w:hAnsi="Arial" w:cs="Arial"/>
          <w:color w:val="696B0B"/>
          <w:u w:val="single"/>
        </w:rPr>
        <w:t>1925</w:t>
      </w:r>
      <w:r w:rsidR="00C364BB" w:rsidRPr="001930B6">
        <w:rPr>
          <w:rFonts w:ascii="Arial" w:hAnsi="Arial" w:cs="Arial"/>
          <w:color w:val="696B0B"/>
          <w:u w:val="single"/>
        </w:rPr>
        <w:t xml:space="preserve"> - 12.11.2013.</w:t>
      </w:r>
    </w:p>
    <w:p w:rsidR="00EA4F23" w:rsidRPr="001930B6" w:rsidRDefault="00EA4F23" w:rsidP="001B50BE">
      <w:pPr>
        <w:tabs>
          <w:tab w:val="center" w:pos="0"/>
          <w:tab w:val="left" w:pos="4253"/>
        </w:tabs>
        <w:spacing w:before="120" w:after="0" w:line="276" w:lineRule="auto"/>
        <w:rPr>
          <w:rFonts w:ascii="Arial" w:hAnsi="Arial" w:cs="Arial"/>
          <w:color w:val="696B0B"/>
          <w:sz w:val="20"/>
          <w:szCs w:val="20"/>
        </w:rPr>
      </w:pPr>
      <w:r w:rsidRPr="001930B6">
        <w:rPr>
          <w:rFonts w:ascii="Arial" w:hAnsi="Arial" w:cs="Arial"/>
          <w:color w:val="696B0B"/>
          <w:sz w:val="20"/>
          <w:szCs w:val="20"/>
        </w:rPr>
        <w:t xml:space="preserve">Compositore e violinista americano, studi alla Juilliard. Violinista nell’Orchestra Sinfonica di Pittsburgh. </w:t>
      </w:r>
      <w:r w:rsidR="00D735BA" w:rsidRPr="001930B6">
        <w:rPr>
          <w:rFonts w:ascii="Arial" w:hAnsi="Arial" w:cs="Arial"/>
          <w:color w:val="696B0B"/>
          <w:sz w:val="20"/>
          <w:szCs w:val="20"/>
        </w:rPr>
        <w:t xml:space="preserve">  </w:t>
      </w:r>
      <w:r w:rsidR="00006597" w:rsidRPr="001930B6">
        <w:rPr>
          <w:rFonts w:ascii="Arial" w:hAnsi="Arial" w:cs="Arial"/>
          <w:color w:val="696B0B"/>
          <w:sz w:val="20"/>
          <w:szCs w:val="20"/>
        </w:rPr>
        <w:t xml:space="preserve"> </w:t>
      </w:r>
      <w:r w:rsidR="003B5BB0" w:rsidRPr="001930B6">
        <w:rPr>
          <w:rFonts w:ascii="Arial" w:hAnsi="Arial" w:cs="Arial"/>
          <w:color w:val="696B0B"/>
          <w:sz w:val="20"/>
          <w:szCs w:val="20"/>
        </w:rPr>
        <w:t xml:space="preserve">                 </w:t>
      </w:r>
      <w:r w:rsidRPr="001930B6">
        <w:rPr>
          <w:rFonts w:ascii="Arial" w:hAnsi="Arial" w:cs="Arial"/>
          <w:color w:val="696B0B"/>
          <w:sz w:val="20"/>
          <w:szCs w:val="20"/>
        </w:rPr>
        <w:t>Insegnante in diverse Università.</w:t>
      </w:r>
    </w:p>
    <w:p w:rsidR="00EA4F23" w:rsidRPr="0076442C" w:rsidRDefault="00EA4F23" w:rsidP="001B50BE">
      <w:pPr>
        <w:tabs>
          <w:tab w:val="center" w:pos="0"/>
          <w:tab w:val="left" w:pos="4253"/>
        </w:tabs>
        <w:spacing w:before="120" w:after="0" w:line="276" w:lineRule="auto"/>
        <w:rPr>
          <w:rFonts w:ascii="Arial" w:hAnsi="Arial" w:cs="Arial"/>
        </w:rPr>
      </w:pPr>
      <w:r w:rsidRPr="0076442C">
        <w:rPr>
          <w:rFonts w:ascii="Arial" w:hAnsi="Arial" w:cs="Arial"/>
        </w:rPr>
        <w:t>3 Pezzi per arpa (2004).   Notturno per arpa e fagotto (1992).</w:t>
      </w:r>
    </w:p>
    <w:p w:rsidR="006C3150" w:rsidRPr="0076442C" w:rsidRDefault="006C3150" w:rsidP="001B50BE">
      <w:pPr>
        <w:tabs>
          <w:tab w:val="center" w:pos="0"/>
          <w:tab w:val="left" w:pos="4253"/>
          <w:tab w:val="left" w:pos="4536"/>
        </w:tabs>
        <w:spacing w:before="120" w:after="0" w:line="276" w:lineRule="auto"/>
        <w:rPr>
          <w:rFonts w:ascii="Arial" w:hAnsi="Arial" w:cs="Arial"/>
        </w:rPr>
      </w:pPr>
    </w:p>
    <w:p w:rsidR="006C3150" w:rsidRPr="001930B6" w:rsidRDefault="006C3150" w:rsidP="001B50BE">
      <w:pPr>
        <w:tabs>
          <w:tab w:val="center" w:pos="0"/>
          <w:tab w:val="left" w:pos="4253"/>
        </w:tabs>
        <w:spacing w:before="120" w:after="0" w:line="276" w:lineRule="auto"/>
        <w:rPr>
          <w:rFonts w:ascii="Arial" w:hAnsi="Arial" w:cs="Arial"/>
          <w:color w:val="696B0B"/>
          <w:u w:val="single"/>
        </w:rPr>
      </w:pPr>
      <w:r w:rsidRPr="001930B6">
        <w:rPr>
          <w:rFonts w:ascii="Arial" w:hAnsi="Arial" w:cs="Arial"/>
          <w:color w:val="696B0B"/>
          <w:u w:val="single"/>
        </w:rPr>
        <w:t>BLAZEK  Zdenek</w:t>
      </w:r>
      <w:r w:rsidRPr="001930B6">
        <w:rPr>
          <w:rFonts w:ascii="Arial" w:hAnsi="Arial" w:cs="Arial"/>
          <w:color w:val="696B0B"/>
          <w:u w:val="single"/>
        </w:rPr>
        <w:tab/>
        <w:t>Zarosice, 24.5.1905 - Brno, 19.6.1988.</w:t>
      </w:r>
    </w:p>
    <w:p w:rsidR="006C3150" w:rsidRPr="001930B6" w:rsidRDefault="006C3150" w:rsidP="001B50BE">
      <w:pPr>
        <w:tabs>
          <w:tab w:val="center" w:pos="0"/>
          <w:tab w:val="left" w:pos="4253"/>
          <w:tab w:val="left" w:pos="4536"/>
        </w:tabs>
        <w:spacing w:before="120" w:after="0" w:line="276" w:lineRule="auto"/>
        <w:rPr>
          <w:rStyle w:val="google-src-text1"/>
          <w:rFonts w:ascii="Arial" w:hAnsi="Arial" w:cs="Arial"/>
          <w:iCs/>
          <w:color w:val="696B0B"/>
          <w:lang w:val="cs-CZ"/>
        </w:rPr>
      </w:pPr>
    </w:p>
    <w:p w:rsidR="006C3150" w:rsidRPr="001930B6" w:rsidRDefault="006C3150" w:rsidP="001B50BE">
      <w:pPr>
        <w:tabs>
          <w:tab w:val="center" w:pos="0"/>
          <w:tab w:val="left" w:pos="4253"/>
        </w:tabs>
        <w:spacing w:before="120" w:after="0" w:line="276" w:lineRule="auto"/>
        <w:rPr>
          <w:rFonts w:ascii="Arial" w:hAnsi="Arial" w:cs="Arial"/>
          <w:color w:val="696B0B"/>
          <w:sz w:val="20"/>
          <w:szCs w:val="20"/>
        </w:rPr>
      </w:pPr>
      <w:r w:rsidRPr="001930B6">
        <w:rPr>
          <w:rFonts w:ascii="Arial" w:hAnsi="Arial" w:cs="Arial"/>
          <w:color w:val="696B0B"/>
          <w:sz w:val="20"/>
          <w:szCs w:val="20"/>
        </w:rPr>
        <w:t xml:space="preserve">Compositore, insegnante e musicologo céco, allievo di Petrzelka al Conservatorio di Brno e di Suk al Conservatorio </w:t>
      </w:r>
      <w:r w:rsidR="003B5BB0" w:rsidRPr="001930B6">
        <w:rPr>
          <w:rFonts w:ascii="Arial" w:hAnsi="Arial" w:cs="Arial"/>
          <w:color w:val="696B0B"/>
          <w:sz w:val="20"/>
          <w:szCs w:val="20"/>
        </w:rPr>
        <w:t xml:space="preserve">        </w:t>
      </w:r>
      <w:r w:rsidRPr="001930B6">
        <w:rPr>
          <w:rFonts w:ascii="Arial" w:hAnsi="Arial" w:cs="Arial"/>
          <w:color w:val="696B0B"/>
          <w:sz w:val="20"/>
          <w:szCs w:val="20"/>
        </w:rPr>
        <w:t>di Praga. Direttore del Conservatorio di Brno dal 1947 al 1963.</w:t>
      </w:r>
    </w:p>
    <w:p w:rsidR="006C3150" w:rsidRPr="0076442C" w:rsidRDefault="006C3150" w:rsidP="001B50BE">
      <w:pPr>
        <w:tabs>
          <w:tab w:val="center" w:pos="0"/>
          <w:tab w:val="left" w:pos="4253"/>
          <w:tab w:val="left" w:pos="4536"/>
        </w:tabs>
        <w:spacing w:before="120" w:after="0" w:line="276" w:lineRule="auto"/>
        <w:rPr>
          <w:rFonts w:ascii="Arial" w:hAnsi="Arial" w:cs="Arial"/>
        </w:rPr>
      </w:pPr>
      <w:r w:rsidRPr="0076442C">
        <w:rPr>
          <w:rFonts w:ascii="Arial" w:hAnsi="Arial" w:cs="Arial"/>
          <w:iCs/>
          <w:lang w:val="cs-CZ"/>
        </w:rPr>
        <w:t>Musica funebre, due arpe, archi e gong,</w:t>
      </w:r>
      <w:r w:rsidRPr="0076442C">
        <w:rPr>
          <w:rFonts w:ascii="Arial" w:hAnsi="Arial" w:cs="Arial"/>
          <w:lang w:val="cs-CZ"/>
        </w:rPr>
        <w:t xml:space="preserve"> op. </w:t>
      </w:r>
      <w:r w:rsidRPr="0076442C">
        <w:rPr>
          <w:rStyle w:val="google-src-text1"/>
          <w:rFonts w:ascii="Arial" w:hAnsi="Arial" w:cs="Arial"/>
          <w:lang w:val="cs-CZ"/>
          <w:specVanish w:val="0"/>
        </w:rPr>
        <w:t>89, 1968.</w:t>
      </w:r>
      <w:r w:rsidRPr="0076442C">
        <w:rPr>
          <w:rFonts w:ascii="Arial" w:hAnsi="Arial" w:cs="Arial"/>
          <w:lang w:val="cs-CZ"/>
        </w:rPr>
        <w:t>89 (1968).</w:t>
      </w:r>
    </w:p>
    <w:p w:rsidR="006C3150" w:rsidRPr="0076442C" w:rsidRDefault="006C3150" w:rsidP="001B50BE">
      <w:pPr>
        <w:tabs>
          <w:tab w:val="center" w:pos="0"/>
          <w:tab w:val="left" w:pos="4253"/>
        </w:tabs>
        <w:spacing w:before="120" w:after="0" w:line="276" w:lineRule="auto"/>
        <w:rPr>
          <w:rFonts w:ascii="Arial" w:hAnsi="Arial" w:cs="Arial"/>
          <w:lang w:val="cs-CZ"/>
        </w:rPr>
      </w:pPr>
      <w:r w:rsidRPr="0076442C">
        <w:rPr>
          <w:rFonts w:ascii="Arial" w:hAnsi="Arial" w:cs="Arial"/>
          <w:iCs/>
          <w:lang w:val="cs-CZ"/>
        </w:rPr>
        <w:t>Serenata</w:t>
      </w:r>
      <w:r w:rsidR="00D43F90" w:rsidRPr="0076442C">
        <w:rPr>
          <w:rFonts w:ascii="Arial" w:hAnsi="Arial" w:cs="Arial"/>
          <w:iCs/>
          <w:lang w:val="cs-CZ"/>
        </w:rPr>
        <w:t xml:space="preserve">, </w:t>
      </w:r>
      <w:r w:rsidRPr="0076442C">
        <w:rPr>
          <w:rFonts w:ascii="Arial" w:hAnsi="Arial" w:cs="Arial"/>
          <w:iCs/>
          <w:lang w:val="cs-CZ"/>
        </w:rPr>
        <w:t>arpa e orch</w:t>
      </w:r>
      <w:r w:rsidR="00D43F90" w:rsidRPr="0076442C">
        <w:rPr>
          <w:rFonts w:ascii="Arial" w:hAnsi="Arial" w:cs="Arial"/>
          <w:iCs/>
          <w:lang w:val="cs-CZ"/>
        </w:rPr>
        <w:t>.</w:t>
      </w:r>
      <w:r w:rsidRPr="0076442C">
        <w:rPr>
          <w:rFonts w:ascii="Arial" w:hAnsi="Arial" w:cs="Arial"/>
          <w:iCs/>
          <w:lang w:val="cs-CZ"/>
        </w:rPr>
        <w:t xml:space="preserve"> d'archi op.</w:t>
      </w:r>
      <w:r w:rsidRPr="0076442C">
        <w:rPr>
          <w:rStyle w:val="google-src-text1"/>
          <w:rFonts w:ascii="Arial" w:hAnsi="Arial" w:cs="Arial"/>
          <w:lang w:val="cs-CZ"/>
          <w:specVanish w:val="0"/>
        </w:rPr>
        <w:t>123, 1973.</w:t>
      </w:r>
      <w:r w:rsidRPr="0076442C">
        <w:rPr>
          <w:rFonts w:ascii="Arial" w:hAnsi="Arial" w:cs="Arial"/>
          <w:lang w:val="cs-CZ"/>
        </w:rPr>
        <w:t>123</w:t>
      </w:r>
      <w:r w:rsidR="00D43F90" w:rsidRPr="0076442C">
        <w:rPr>
          <w:rFonts w:ascii="Arial" w:hAnsi="Arial" w:cs="Arial"/>
          <w:lang w:val="cs-CZ"/>
        </w:rPr>
        <w:t xml:space="preserve"> (</w:t>
      </w:r>
      <w:r w:rsidRPr="0076442C">
        <w:rPr>
          <w:rFonts w:ascii="Arial" w:hAnsi="Arial" w:cs="Arial"/>
          <w:lang w:val="cs-CZ"/>
        </w:rPr>
        <w:t>1973</w:t>
      </w:r>
      <w:r w:rsidR="00D43F90" w:rsidRPr="0076442C">
        <w:rPr>
          <w:rFonts w:ascii="Arial" w:hAnsi="Arial" w:cs="Arial"/>
          <w:lang w:val="cs-CZ"/>
        </w:rPr>
        <w:t>)</w:t>
      </w:r>
      <w:r w:rsidRPr="0076442C">
        <w:rPr>
          <w:rFonts w:ascii="Arial" w:hAnsi="Arial" w:cs="Arial"/>
          <w:lang w:val="cs-CZ"/>
        </w:rPr>
        <w:t>.</w:t>
      </w:r>
    </w:p>
    <w:p w:rsidR="006B328D" w:rsidRPr="0076442C" w:rsidRDefault="006B328D" w:rsidP="001B50BE">
      <w:pPr>
        <w:tabs>
          <w:tab w:val="center" w:pos="0"/>
          <w:tab w:val="left" w:pos="4253"/>
          <w:tab w:val="left" w:pos="4536"/>
        </w:tabs>
        <w:spacing w:before="120" w:after="0" w:line="276" w:lineRule="auto"/>
        <w:rPr>
          <w:rFonts w:ascii="Arial" w:hAnsi="Arial" w:cs="Arial"/>
        </w:rPr>
      </w:pPr>
    </w:p>
    <w:p w:rsidR="00F36C81" w:rsidRPr="001930B6" w:rsidRDefault="00F36C81" w:rsidP="001B50BE">
      <w:pPr>
        <w:pStyle w:val="Corpotesto"/>
        <w:tabs>
          <w:tab w:val="center" w:pos="0"/>
          <w:tab w:val="left" w:pos="4253"/>
          <w:tab w:val="left" w:pos="4536"/>
        </w:tabs>
        <w:spacing w:before="120" w:after="0" w:line="276" w:lineRule="auto"/>
        <w:rPr>
          <w:rFonts w:ascii="Arial" w:hAnsi="Arial" w:cs="Arial"/>
          <w:color w:val="696B0B"/>
          <w:sz w:val="24"/>
          <w:u w:val="single"/>
        </w:rPr>
      </w:pPr>
      <w:r w:rsidRPr="001930B6">
        <w:rPr>
          <w:rFonts w:ascii="Arial" w:hAnsi="Arial" w:cs="Arial"/>
          <w:color w:val="696B0B"/>
          <w:sz w:val="24"/>
          <w:u w:val="single"/>
        </w:rPr>
        <w:t>BLOCH   Ernest</w:t>
      </w:r>
      <w:r w:rsidRPr="001930B6">
        <w:rPr>
          <w:rFonts w:ascii="Arial" w:hAnsi="Arial" w:cs="Arial"/>
          <w:color w:val="696B0B"/>
          <w:sz w:val="24"/>
          <w:u w:val="single"/>
        </w:rPr>
        <w:tab/>
        <w:t>Ginevra, 24.7.1880 - Portland 15.7.1959</w:t>
      </w:r>
    </w:p>
    <w:p w:rsidR="00F36C81" w:rsidRPr="001930B6" w:rsidRDefault="00F36C81" w:rsidP="001B50BE">
      <w:pPr>
        <w:tabs>
          <w:tab w:val="center" w:pos="0"/>
          <w:tab w:val="left" w:pos="4253"/>
        </w:tabs>
        <w:spacing w:before="120" w:after="0" w:line="276" w:lineRule="auto"/>
        <w:rPr>
          <w:rFonts w:ascii="Arial" w:hAnsi="Arial" w:cs="Arial"/>
          <w:color w:val="696B0B"/>
          <w:sz w:val="20"/>
          <w:szCs w:val="20"/>
        </w:rPr>
      </w:pPr>
      <w:r w:rsidRPr="001930B6">
        <w:rPr>
          <w:rFonts w:ascii="Arial" w:hAnsi="Arial" w:cs="Arial"/>
          <w:color w:val="696B0B"/>
          <w:sz w:val="20"/>
          <w:szCs w:val="20"/>
        </w:rPr>
        <w:t>Compositore e violinista statunitense d’origine svizzera. A 9 anni primi studi di violino con Gos. A 11 anni è</w:t>
      </w:r>
      <w:r w:rsidR="003B5BB0" w:rsidRPr="001930B6">
        <w:rPr>
          <w:rFonts w:ascii="Arial" w:hAnsi="Arial" w:cs="Arial"/>
          <w:color w:val="696B0B"/>
          <w:sz w:val="20"/>
          <w:szCs w:val="20"/>
        </w:rPr>
        <w:t xml:space="preserve"> </w:t>
      </w:r>
      <w:r w:rsidRPr="001930B6">
        <w:rPr>
          <w:rFonts w:ascii="Arial" w:hAnsi="Arial" w:cs="Arial"/>
          <w:color w:val="696B0B"/>
          <w:sz w:val="20"/>
          <w:szCs w:val="20"/>
        </w:rPr>
        <w:t xml:space="preserve">allievo di </w:t>
      </w:r>
      <w:r w:rsidR="00371B55">
        <w:rPr>
          <w:rFonts w:ascii="Arial" w:hAnsi="Arial" w:cs="Arial"/>
          <w:color w:val="696B0B"/>
          <w:sz w:val="20"/>
          <w:szCs w:val="20"/>
        </w:rPr>
        <w:t xml:space="preserve">    </w:t>
      </w:r>
      <w:r w:rsidRPr="001930B6">
        <w:rPr>
          <w:rFonts w:ascii="Arial" w:hAnsi="Arial" w:cs="Arial"/>
          <w:color w:val="696B0B"/>
          <w:sz w:val="20"/>
          <w:szCs w:val="20"/>
        </w:rPr>
        <w:t xml:space="preserve">Rey (vl.) e di Jaques-Dalcroze (comp.) a Ginevra. Perfezionamento con Ysaye, Knorr, Thuille. Professore di Composizione a Ginevra. Nel 1916 in </w:t>
      </w:r>
      <w:r w:rsidR="0087234E" w:rsidRPr="001930B6">
        <w:rPr>
          <w:rFonts w:ascii="Arial" w:hAnsi="Arial" w:cs="Arial"/>
          <w:color w:val="696B0B"/>
          <w:sz w:val="20"/>
          <w:szCs w:val="20"/>
        </w:rPr>
        <w:t>Stati Uniti</w:t>
      </w:r>
      <w:r w:rsidRPr="001930B6">
        <w:rPr>
          <w:rFonts w:ascii="Arial" w:hAnsi="Arial" w:cs="Arial"/>
          <w:color w:val="696B0B"/>
          <w:sz w:val="20"/>
          <w:szCs w:val="20"/>
        </w:rPr>
        <w:t xml:space="preserve"> a New York, 4 anni dopo Direttore dell’Institut of Music di Cleveland, </w:t>
      </w:r>
      <w:r w:rsidR="00B867B8">
        <w:rPr>
          <w:rFonts w:ascii="Arial" w:hAnsi="Arial" w:cs="Arial"/>
          <w:color w:val="696B0B"/>
          <w:sz w:val="20"/>
          <w:szCs w:val="20"/>
        </w:rPr>
        <w:t xml:space="preserve"> </w:t>
      </w:r>
      <w:r w:rsidR="00371B55">
        <w:rPr>
          <w:rFonts w:ascii="Arial" w:hAnsi="Arial" w:cs="Arial"/>
          <w:color w:val="696B0B"/>
          <w:sz w:val="20"/>
          <w:szCs w:val="20"/>
        </w:rPr>
        <w:t xml:space="preserve">         </w:t>
      </w:r>
      <w:r w:rsidRPr="001930B6">
        <w:rPr>
          <w:rFonts w:ascii="Arial" w:hAnsi="Arial" w:cs="Arial"/>
          <w:color w:val="696B0B"/>
          <w:sz w:val="20"/>
          <w:szCs w:val="20"/>
        </w:rPr>
        <w:t>dal 1925, cittadino americano da 1 anno, fu Direttore al Conservatorio di San Francisco.</w:t>
      </w:r>
      <w:r w:rsidR="003B5BB0" w:rsidRPr="001930B6">
        <w:rPr>
          <w:rFonts w:ascii="Arial" w:hAnsi="Arial" w:cs="Arial"/>
          <w:color w:val="696B0B"/>
          <w:sz w:val="20"/>
          <w:szCs w:val="20"/>
        </w:rPr>
        <w:t xml:space="preserve"> </w:t>
      </w:r>
      <w:r w:rsidRPr="001930B6">
        <w:rPr>
          <w:rFonts w:ascii="Arial" w:hAnsi="Arial" w:cs="Arial"/>
          <w:color w:val="696B0B"/>
          <w:sz w:val="20"/>
          <w:szCs w:val="20"/>
        </w:rPr>
        <w:t xml:space="preserve">Nel 1930 torna </w:t>
      </w:r>
      <w:r w:rsidR="00E00D4A" w:rsidRPr="001930B6">
        <w:rPr>
          <w:rFonts w:ascii="Arial" w:hAnsi="Arial" w:cs="Arial"/>
          <w:color w:val="696B0B"/>
          <w:sz w:val="20"/>
          <w:szCs w:val="20"/>
        </w:rPr>
        <w:t xml:space="preserve">a </w:t>
      </w:r>
      <w:r w:rsidRPr="001930B6">
        <w:rPr>
          <w:rFonts w:ascii="Arial" w:hAnsi="Arial" w:cs="Arial"/>
          <w:color w:val="696B0B"/>
          <w:sz w:val="20"/>
          <w:szCs w:val="20"/>
        </w:rPr>
        <w:t xml:space="preserve">Roveredo, </w:t>
      </w:r>
      <w:r w:rsidR="00B867B8">
        <w:rPr>
          <w:rFonts w:ascii="Arial" w:hAnsi="Arial" w:cs="Arial"/>
          <w:color w:val="696B0B"/>
          <w:sz w:val="20"/>
          <w:szCs w:val="20"/>
        </w:rPr>
        <w:t xml:space="preserve"> </w:t>
      </w:r>
      <w:r w:rsidR="00371B55">
        <w:rPr>
          <w:rFonts w:ascii="Arial" w:hAnsi="Arial" w:cs="Arial"/>
          <w:color w:val="696B0B"/>
          <w:sz w:val="20"/>
          <w:szCs w:val="20"/>
        </w:rPr>
        <w:t xml:space="preserve">            </w:t>
      </w:r>
      <w:r w:rsidRPr="001930B6">
        <w:rPr>
          <w:rFonts w:ascii="Arial" w:hAnsi="Arial" w:cs="Arial"/>
          <w:color w:val="696B0B"/>
          <w:sz w:val="20"/>
          <w:szCs w:val="20"/>
        </w:rPr>
        <w:t>nel Canton Ticino, nel 1934 è a Chatel, nell’Alta Savoia. Nel 1939 torna negli Stati Uniti e nel 1940 è insegnante all’Università di Berkeley, in California. Nel 1957 viene oper</w:t>
      </w:r>
      <w:r w:rsidR="00E00D4A" w:rsidRPr="001930B6">
        <w:rPr>
          <w:rFonts w:ascii="Arial" w:hAnsi="Arial" w:cs="Arial"/>
          <w:color w:val="696B0B"/>
          <w:sz w:val="20"/>
          <w:szCs w:val="20"/>
        </w:rPr>
        <w:t>a</w:t>
      </w:r>
      <w:r w:rsidRPr="001930B6">
        <w:rPr>
          <w:rFonts w:ascii="Arial" w:hAnsi="Arial" w:cs="Arial"/>
          <w:color w:val="696B0B"/>
          <w:sz w:val="20"/>
          <w:szCs w:val="20"/>
        </w:rPr>
        <w:t>to per cancro,</w:t>
      </w:r>
      <w:r w:rsidR="003B5BB0" w:rsidRPr="001930B6">
        <w:rPr>
          <w:rFonts w:ascii="Arial" w:hAnsi="Arial" w:cs="Arial"/>
          <w:color w:val="696B0B"/>
          <w:sz w:val="20"/>
          <w:szCs w:val="20"/>
        </w:rPr>
        <w:t xml:space="preserve"> </w:t>
      </w:r>
      <w:r w:rsidRPr="001930B6">
        <w:rPr>
          <w:rFonts w:ascii="Arial" w:hAnsi="Arial" w:cs="Arial"/>
          <w:color w:val="696B0B"/>
          <w:sz w:val="20"/>
          <w:szCs w:val="20"/>
        </w:rPr>
        <w:t xml:space="preserve">ma l’operazione non ha buon esito. </w:t>
      </w:r>
      <w:r w:rsidR="003B5BB0" w:rsidRPr="001930B6">
        <w:rPr>
          <w:rFonts w:ascii="Arial" w:hAnsi="Arial" w:cs="Arial"/>
          <w:color w:val="696B0B"/>
          <w:sz w:val="20"/>
          <w:szCs w:val="20"/>
        </w:rPr>
        <w:t xml:space="preserve">              </w:t>
      </w:r>
      <w:r w:rsidRPr="001930B6">
        <w:rPr>
          <w:rFonts w:ascii="Arial" w:hAnsi="Arial" w:cs="Arial"/>
          <w:color w:val="696B0B"/>
          <w:sz w:val="20"/>
          <w:szCs w:val="20"/>
        </w:rPr>
        <w:t>Tra i tanti riconoscimenti: Accademico di S.</w:t>
      </w:r>
      <w:r w:rsidR="00C625FC" w:rsidRPr="001930B6">
        <w:rPr>
          <w:rFonts w:ascii="Arial" w:hAnsi="Arial" w:cs="Arial"/>
          <w:color w:val="696B0B"/>
          <w:sz w:val="20"/>
          <w:szCs w:val="20"/>
        </w:rPr>
        <w:t xml:space="preserve"> </w:t>
      </w:r>
      <w:r w:rsidRPr="001930B6">
        <w:rPr>
          <w:rFonts w:ascii="Arial" w:hAnsi="Arial" w:cs="Arial"/>
          <w:color w:val="696B0B"/>
          <w:sz w:val="20"/>
          <w:szCs w:val="20"/>
        </w:rPr>
        <w:t xml:space="preserve">Cecilia. </w:t>
      </w:r>
      <w:r w:rsidR="0090378E" w:rsidRPr="001930B6">
        <w:rPr>
          <w:rFonts w:ascii="Arial" w:hAnsi="Arial" w:cs="Arial"/>
          <w:color w:val="696B0B"/>
          <w:sz w:val="20"/>
          <w:szCs w:val="20"/>
        </w:rPr>
        <w:t xml:space="preserve">Per maggiori informazioni sull'autore, vedi </w:t>
      </w:r>
      <w:r w:rsidR="003B5BB0" w:rsidRPr="001930B6">
        <w:rPr>
          <w:rFonts w:ascii="Arial" w:hAnsi="Arial" w:cs="Arial"/>
          <w:color w:val="696B0B"/>
          <w:sz w:val="20"/>
          <w:szCs w:val="20"/>
        </w:rPr>
        <w:t xml:space="preserve">                            </w:t>
      </w:r>
      <w:r w:rsidR="0090378E" w:rsidRPr="001930B6">
        <w:rPr>
          <w:rFonts w:ascii="Arial" w:hAnsi="Arial" w:cs="Arial"/>
          <w:color w:val="696B0B"/>
          <w:sz w:val="20"/>
          <w:szCs w:val="20"/>
        </w:rPr>
        <w:t>"Passeggiando con la Musica", scaricabile gratuitamente dal sito: mariodemolli.com</w:t>
      </w:r>
    </w:p>
    <w:p w:rsidR="00F36C81" w:rsidRPr="0076442C" w:rsidRDefault="00F36C81" w:rsidP="001B50BE">
      <w:pPr>
        <w:tabs>
          <w:tab w:val="center" w:pos="0"/>
          <w:tab w:val="left" w:pos="4253"/>
        </w:tabs>
        <w:spacing w:before="120" w:after="0" w:line="276" w:lineRule="auto"/>
        <w:rPr>
          <w:rFonts w:ascii="Arial" w:hAnsi="Arial" w:cs="Arial"/>
        </w:rPr>
      </w:pPr>
      <w:r w:rsidRPr="0076442C">
        <w:rPr>
          <w:rFonts w:ascii="Arial" w:hAnsi="Arial" w:cs="Arial"/>
        </w:rPr>
        <w:t>Suite hébraique, viola e arpa (1951, 12’20).</w:t>
      </w:r>
      <w:r w:rsidR="0051454D" w:rsidRPr="0076442C">
        <w:rPr>
          <w:rFonts w:ascii="Arial" w:hAnsi="Arial" w:cs="Arial"/>
        </w:rPr>
        <w:t xml:space="preserve">   3 Song, fl. vla. arpa (4’15).</w:t>
      </w:r>
    </w:p>
    <w:p w:rsidR="006B328D" w:rsidRPr="0076442C" w:rsidRDefault="006B328D" w:rsidP="001B50BE">
      <w:pPr>
        <w:tabs>
          <w:tab w:val="center" w:pos="0"/>
          <w:tab w:val="left" w:pos="4253"/>
          <w:tab w:val="left" w:pos="4536"/>
        </w:tabs>
        <w:spacing w:before="120" w:after="0" w:line="276" w:lineRule="auto"/>
        <w:rPr>
          <w:rFonts w:ascii="Arial" w:hAnsi="Arial" w:cs="Arial"/>
        </w:rPr>
      </w:pPr>
    </w:p>
    <w:p w:rsidR="00983103" w:rsidRPr="001930B6" w:rsidRDefault="00983103" w:rsidP="001B50BE">
      <w:pPr>
        <w:tabs>
          <w:tab w:val="center" w:pos="0"/>
          <w:tab w:val="left" w:pos="4253"/>
          <w:tab w:val="left" w:pos="4536"/>
        </w:tabs>
        <w:spacing w:before="120" w:after="0" w:line="276" w:lineRule="auto"/>
        <w:rPr>
          <w:rFonts w:ascii="Arial" w:hAnsi="Arial" w:cs="Arial"/>
          <w:color w:val="696B0B"/>
          <w:u w:val="single"/>
        </w:rPr>
      </w:pPr>
      <w:r w:rsidRPr="001930B6">
        <w:rPr>
          <w:rFonts w:ascii="Arial" w:hAnsi="Arial" w:cs="Arial"/>
          <w:color w:val="696B0B"/>
          <w:u w:val="single"/>
        </w:rPr>
        <w:t>BLYTON  Carey</w:t>
      </w:r>
      <w:r w:rsidRPr="001930B6">
        <w:rPr>
          <w:rFonts w:ascii="Arial" w:hAnsi="Arial" w:cs="Arial"/>
          <w:color w:val="696B0B"/>
          <w:u w:val="single"/>
        </w:rPr>
        <w:tab/>
      </w:r>
      <w:r w:rsidR="003C729E" w:rsidRPr="001930B6">
        <w:rPr>
          <w:rFonts w:ascii="Arial" w:hAnsi="Arial" w:cs="Arial"/>
          <w:color w:val="696B0B"/>
          <w:u w:val="single"/>
        </w:rPr>
        <w:t>Beckanham, 14.3.1932 - Woodbridge, 13.7.200</w:t>
      </w:r>
      <w:r w:rsidRPr="001930B6">
        <w:rPr>
          <w:rFonts w:ascii="Arial" w:hAnsi="Arial" w:cs="Arial"/>
          <w:color w:val="696B0B"/>
          <w:u w:val="single"/>
        </w:rPr>
        <w:t>2</w:t>
      </w:r>
      <w:r w:rsidR="003C729E" w:rsidRPr="001930B6">
        <w:rPr>
          <w:rFonts w:ascii="Arial" w:hAnsi="Arial" w:cs="Arial"/>
          <w:color w:val="696B0B"/>
          <w:u w:val="single"/>
        </w:rPr>
        <w:t>.</w:t>
      </w:r>
    </w:p>
    <w:p w:rsidR="003C729E" w:rsidRPr="001930B6" w:rsidRDefault="003C729E" w:rsidP="001B50BE">
      <w:pPr>
        <w:tabs>
          <w:tab w:val="center" w:pos="0"/>
          <w:tab w:val="left" w:pos="4253"/>
        </w:tabs>
        <w:spacing w:before="120" w:after="0" w:line="276" w:lineRule="auto"/>
        <w:rPr>
          <w:rFonts w:ascii="Arial" w:hAnsi="Arial" w:cs="Arial"/>
          <w:color w:val="696B0B"/>
          <w:sz w:val="20"/>
          <w:szCs w:val="20"/>
        </w:rPr>
      </w:pPr>
      <w:r w:rsidRPr="001930B6">
        <w:rPr>
          <w:rFonts w:ascii="Arial" w:hAnsi="Arial" w:cs="Arial"/>
          <w:color w:val="696B0B"/>
          <w:sz w:val="20"/>
          <w:szCs w:val="20"/>
        </w:rPr>
        <w:t xml:space="preserve">Compositore inglese, si è avvicinato alla Musica, che prima osteggiava, durante una convalescenza per poliomelite. </w:t>
      </w:r>
      <w:r w:rsidR="00371B55">
        <w:rPr>
          <w:rFonts w:ascii="Arial" w:hAnsi="Arial" w:cs="Arial"/>
          <w:color w:val="696B0B"/>
          <w:sz w:val="20"/>
          <w:szCs w:val="20"/>
        </w:rPr>
        <w:t xml:space="preserve"> </w:t>
      </w:r>
      <w:r w:rsidRPr="001930B6">
        <w:rPr>
          <w:rFonts w:ascii="Arial" w:hAnsi="Arial" w:cs="Arial"/>
          <w:color w:val="696B0B"/>
          <w:sz w:val="20"/>
          <w:szCs w:val="20"/>
        </w:rPr>
        <w:t xml:space="preserve">Studi all’Università di Londra con Loveloock e grazie ad una borsa di studio di W. Churchill perfezionamento al Conservatorio di Copenhaghen. Insegnante al Trinity College </w:t>
      </w:r>
      <w:r w:rsidR="00BD3A43" w:rsidRPr="001930B6">
        <w:rPr>
          <w:rFonts w:ascii="Arial" w:hAnsi="Arial" w:cs="Arial"/>
          <w:color w:val="696B0B"/>
          <w:sz w:val="20"/>
          <w:szCs w:val="20"/>
        </w:rPr>
        <w:t xml:space="preserve">e </w:t>
      </w:r>
      <w:r w:rsidRPr="001930B6">
        <w:rPr>
          <w:rFonts w:ascii="Arial" w:hAnsi="Arial" w:cs="Arial"/>
          <w:color w:val="696B0B"/>
          <w:sz w:val="20"/>
          <w:szCs w:val="20"/>
        </w:rPr>
        <w:t>autore di numerose</w:t>
      </w:r>
      <w:r w:rsidR="003B5BB0" w:rsidRPr="001930B6">
        <w:rPr>
          <w:rFonts w:ascii="Arial" w:hAnsi="Arial" w:cs="Arial"/>
          <w:color w:val="696B0B"/>
          <w:sz w:val="20"/>
          <w:szCs w:val="20"/>
        </w:rPr>
        <w:t xml:space="preserve"> </w:t>
      </w:r>
      <w:r w:rsidRPr="001930B6">
        <w:rPr>
          <w:rFonts w:ascii="Arial" w:hAnsi="Arial" w:cs="Arial"/>
          <w:color w:val="696B0B"/>
          <w:sz w:val="20"/>
          <w:szCs w:val="20"/>
        </w:rPr>
        <w:t>colonne sonore cinematografiche.</w:t>
      </w:r>
    </w:p>
    <w:p w:rsidR="00983103" w:rsidRPr="0076442C" w:rsidRDefault="00983103" w:rsidP="001B50BE">
      <w:pPr>
        <w:tabs>
          <w:tab w:val="center" w:pos="0"/>
          <w:tab w:val="left" w:pos="4253"/>
        </w:tabs>
        <w:spacing w:before="120" w:after="0" w:line="276" w:lineRule="auto"/>
        <w:rPr>
          <w:rFonts w:ascii="Arial" w:hAnsi="Arial" w:cs="Arial"/>
          <w:lang w:val="en-US"/>
        </w:rPr>
      </w:pPr>
      <w:r w:rsidRPr="0076442C">
        <w:rPr>
          <w:rFonts w:ascii="Arial" w:hAnsi="Arial" w:cs="Arial"/>
          <w:lang w:val="en-US"/>
        </w:rPr>
        <w:t>A shoal of fishes, op. 88, arpa sola.</w:t>
      </w:r>
    </w:p>
    <w:p w:rsidR="00B93C35" w:rsidRPr="0076442C" w:rsidRDefault="00B93C35" w:rsidP="001B50BE">
      <w:pPr>
        <w:tabs>
          <w:tab w:val="center" w:pos="0"/>
          <w:tab w:val="left" w:pos="4253"/>
          <w:tab w:val="left" w:pos="4536"/>
        </w:tabs>
        <w:spacing w:before="120" w:after="0" w:line="276" w:lineRule="auto"/>
        <w:rPr>
          <w:rFonts w:ascii="Arial" w:hAnsi="Arial" w:cs="Arial"/>
          <w:lang w:val="en-US"/>
        </w:rPr>
      </w:pPr>
    </w:p>
    <w:p w:rsidR="00B93C35" w:rsidRPr="001930B6" w:rsidRDefault="00B93C35" w:rsidP="001B50BE">
      <w:pPr>
        <w:tabs>
          <w:tab w:val="center" w:pos="0"/>
          <w:tab w:val="left" w:pos="4253"/>
        </w:tabs>
        <w:spacing w:before="120" w:after="0" w:line="276" w:lineRule="auto"/>
        <w:rPr>
          <w:rFonts w:ascii="Arial" w:hAnsi="Arial" w:cs="Arial"/>
          <w:color w:val="696B0B"/>
        </w:rPr>
      </w:pPr>
      <w:r w:rsidRPr="001930B6">
        <w:rPr>
          <w:rFonts w:ascii="Arial" w:hAnsi="Arial" w:cs="Arial"/>
          <w:color w:val="696B0B"/>
          <w:u w:val="single"/>
        </w:rPr>
        <w:t>BOCCHERINI  Luigi</w:t>
      </w:r>
      <w:r w:rsidRPr="001930B6">
        <w:rPr>
          <w:rFonts w:ascii="Arial" w:hAnsi="Arial" w:cs="Arial"/>
          <w:color w:val="696B0B"/>
          <w:u w:val="single"/>
        </w:rPr>
        <w:tab/>
        <w:t>Lucca, 19.2.1743 - Madrid, 28.5.1805</w:t>
      </w:r>
      <w:r w:rsidRPr="001930B6">
        <w:rPr>
          <w:rFonts w:ascii="Arial" w:hAnsi="Arial" w:cs="Arial"/>
          <w:color w:val="696B0B"/>
        </w:rPr>
        <w:t>.</w:t>
      </w:r>
    </w:p>
    <w:p w:rsidR="00B93C35" w:rsidRPr="001930B6" w:rsidRDefault="00B93C35" w:rsidP="001B50BE">
      <w:pPr>
        <w:tabs>
          <w:tab w:val="center" w:pos="0"/>
          <w:tab w:val="left" w:pos="4253"/>
        </w:tabs>
        <w:spacing w:before="120" w:after="0" w:line="276" w:lineRule="auto"/>
        <w:rPr>
          <w:rFonts w:ascii="Arial" w:hAnsi="Arial" w:cs="Arial"/>
          <w:color w:val="696B0B"/>
          <w:sz w:val="20"/>
          <w:szCs w:val="20"/>
        </w:rPr>
      </w:pPr>
      <w:r w:rsidRPr="001930B6">
        <w:rPr>
          <w:rFonts w:ascii="Arial" w:hAnsi="Arial" w:cs="Arial"/>
          <w:color w:val="696B0B"/>
          <w:sz w:val="20"/>
          <w:szCs w:val="20"/>
        </w:rPr>
        <w:t xml:space="preserve">Famoso compositore e violoncellista. A Parigi nel 1768, a Madrid nel 1769. In Germania nel 1782 fu nominato dall’Imperatore Federico Guglielmo II: “Compositore del Re”, e ottenne una pensione vitalizia che durò fino al suo </w:t>
      </w:r>
      <w:r w:rsidR="00B867B8">
        <w:rPr>
          <w:rFonts w:ascii="Arial" w:hAnsi="Arial" w:cs="Arial"/>
          <w:color w:val="696B0B"/>
          <w:sz w:val="20"/>
          <w:szCs w:val="20"/>
        </w:rPr>
        <w:t xml:space="preserve"> </w:t>
      </w:r>
      <w:r w:rsidR="00371B55">
        <w:rPr>
          <w:rFonts w:ascii="Arial" w:hAnsi="Arial" w:cs="Arial"/>
          <w:color w:val="696B0B"/>
          <w:sz w:val="20"/>
          <w:szCs w:val="20"/>
        </w:rPr>
        <w:t xml:space="preserve">          </w:t>
      </w:r>
      <w:r w:rsidRPr="001930B6">
        <w:rPr>
          <w:rFonts w:ascii="Arial" w:hAnsi="Arial" w:cs="Arial"/>
          <w:color w:val="696B0B"/>
          <w:sz w:val="20"/>
          <w:szCs w:val="20"/>
        </w:rPr>
        <w:t>ritorno in Spagna nel 1797. Enorme la produzione di quartetti per archi (100) e quintetti (141), forme delle quali</w:t>
      </w:r>
      <w:r w:rsidR="007063FA" w:rsidRPr="001930B6">
        <w:rPr>
          <w:rFonts w:ascii="Arial" w:hAnsi="Arial" w:cs="Arial"/>
          <w:color w:val="696B0B"/>
          <w:sz w:val="20"/>
          <w:szCs w:val="20"/>
        </w:rPr>
        <w:t xml:space="preserve"> </w:t>
      </w:r>
      <w:r w:rsidRPr="001930B6">
        <w:rPr>
          <w:rFonts w:ascii="Arial" w:hAnsi="Arial" w:cs="Arial"/>
          <w:color w:val="696B0B"/>
          <w:sz w:val="20"/>
          <w:szCs w:val="20"/>
        </w:rPr>
        <w:t xml:space="preserve"> </w:t>
      </w:r>
      <w:r w:rsidR="003B5BB0" w:rsidRPr="001930B6">
        <w:rPr>
          <w:rFonts w:ascii="Arial" w:hAnsi="Arial" w:cs="Arial"/>
          <w:color w:val="696B0B"/>
          <w:sz w:val="20"/>
          <w:szCs w:val="20"/>
        </w:rPr>
        <w:t xml:space="preserve">           </w:t>
      </w:r>
      <w:r w:rsidRPr="001930B6">
        <w:rPr>
          <w:rFonts w:ascii="Arial" w:hAnsi="Arial" w:cs="Arial"/>
          <w:color w:val="696B0B"/>
          <w:sz w:val="20"/>
          <w:szCs w:val="20"/>
        </w:rPr>
        <w:t>può essere considerato “Padre”.</w:t>
      </w:r>
    </w:p>
    <w:p w:rsidR="00B93C35" w:rsidRPr="0076442C" w:rsidRDefault="00E37490" w:rsidP="001B50BE">
      <w:pPr>
        <w:tabs>
          <w:tab w:val="center" w:pos="0"/>
          <w:tab w:val="left" w:pos="4253"/>
        </w:tabs>
        <w:spacing w:before="120" w:after="0" w:line="276" w:lineRule="auto"/>
        <w:rPr>
          <w:rFonts w:ascii="Arial" w:hAnsi="Arial" w:cs="Arial"/>
        </w:rPr>
      </w:pPr>
      <w:r w:rsidRPr="0076442C">
        <w:rPr>
          <w:rFonts w:ascii="Arial" w:hAnsi="Arial" w:cs="Arial"/>
        </w:rPr>
        <w:t>Minuetto in La (1771, 4'30).</w:t>
      </w:r>
    </w:p>
    <w:p w:rsidR="00925C50" w:rsidRPr="0076442C" w:rsidRDefault="00925C50" w:rsidP="001B50BE">
      <w:pPr>
        <w:tabs>
          <w:tab w:val="center" w:pos="0"/>
          <w:tab w:val="left" w:pos="4253"/>
          <w:tab w:val="left" w:pos="4536"/>
        </w:tabs>
        <w:spacing w:before="120" w:after="0" w:line="276" w:lineRule="auto"/>
        <w:rPr>
          <w:rFonts w:ascii="Arial" w:hAnsi="Arial" w:cs="Arial"/>
        </w:rPr>
      </w:pPr>
    </w:p>
    <w:p w:rsidR="00027B1F" w:rsidRPr="001930B6" w:rsidRDefault="00027B1F" w:rsidP="001B50BE">
      <w:pPr>
        <w:tabs>
          <w:tab w:val="center" w:pos="0"/>
          <w:tab w:val="left" w:pos="4253"/>
        </w:tabs>
        <w:spacing w:before="120" w:after="0" w:line="276" w:lineRule="auto"/>
        <w:rPr>
          <w:rFonts w:ascii="Arial" w:hAnsi="Arial" w:cs="Arial"/>
          <w:color w:val="696B0B"/>
          <w:u w:val="single"/>
        </w:rPr>
      </w:pPr>
      <w:r w:rsidRPr="001930B6">
        <w:rPr>
          <w:rFonts w:ascii="Arial" w:hAnsi="Arial" w:cs="Arial"/>
          <w:color w:val="696B0B"/>
          <w:u w:val="single"/>
        </w:rPr>
        <w:t>BOCHMANN  Cristopher</w:t>
      </w:r>
      <w:r w:rsidRPr="001930B6">
        <w:rPr>
          <w:rFonts w:ascii="Arial" w:hAnsi="Arial" w:cs="Arial"/>
          <w:color w:val="696B0B"/>
          <w:u w:val="single"/>
        </w:rPr>
        <w:tab/>
        <w:t>Chipping Norton, 8.11.1950</w:t>
      </w:r>
    </w:p>
    <w:p w:rsidR="00027B1F" w:rsidRPr="001930B6" w:rsidRDefault="00027B1F" w:rsidP="001B50BE">
      <w:pPr>
        <w:tabs>
          <w:tab w:val="center" w:pos="0"/>
          <w:tab w:val="left" w:pos="4253"/>
        </w:tabs>
        <w:spacing w:before="120" w:after="0" w:line="276" w:lineRule="auto"/>
        <w:rPr>
          <w:rFonts w:ascii="Arial" w:hAnsi="Arial" w:cs="Arial"/>
          <w:color w:val="696B0B"/>
          <w:sz w:val="20"/>
          <w:szCs w:val="20"/>
        </w:rPr>
      </w:pPr>
      <w:r w:rsidRPr="001930B6">
        <w:rPr>
          <w:rFonts w:ascii="Arial" w:hAnsi="Arial" w:cs="Arial"/>
          <w:color w:val="696B0B"/>
          <w:sz w:val="20"/>
          <w:szCs w:val="20"/>
        </w:rPr>
        <w:t xml:space="preserve">Compositore inglese, allievo di violoncello del padre, di D. Paine al Radley College, studi di composizione con </w:t>
      </w:r>
      <w:r w:rsidR="00D735BA" w:rsidRPr="001930B6">
        <w:rPr>
          <w:rFonts w:ascii="Arial" w:hAnsi="Arial" w:cs="Arial"/>
          <w:color w:val="696B0B"/>
          <w:sz w:val="20"/>
          <w:szCs w:val="20"/>
        </w:rPr>
        <w:t xml:space="preserve">     </w:t>
      </w:r>
      <w:r w:rsidR="003B5BB0" w:rsidRPr="001930B6">
        <w:rPr>
          <w:rFonts w:ascii="Arial" w:hAnsi="Arial" w:cs="Arial"/>
          <w:color w:val="696B0B"/>
          <w:sz w:val="20"/>
          <w:szCs w:val="20"/>
        </w:rPr>
        <w:t xml:space="preserve">               </w:t>
      </w:r>
      <w:r w:rsidRPr="001930B6">
        <w:rPr>
          <w:rFonts w:ascii="Arial" w:hAnsi="Arial" w:cs="Arial"/>
          <w:color w:val="696B0B"/>
          <w:sz w:val="20"/>
          <w:szCs w:val="20"/>
        </w:rPr>
        <w:t xml:space="preserve">K. Leighton, D. Lumsden e Sherlaw. Perfezionamento con N. Boulanger, dal 1967 al 1971, con R. R. Bennett </w:t>
      </w:r>
      <w:r w:rsidR="00D735BA" w:rsidRPr="001930B6">
        <w:rPr>
          <w:rFonts w:ascii="Arial" w:hAnsi="Arial" w:cs="Arial"/>
          <w:color w:val="696B0B"/>
          <w:sz w:val="20"/>
          <w:szCs w:val="20"/>
        </w:rPr>
        <w:t xml:space="preserve">     </w:t>
      </w:r>
      <w:r w:rsidR="003B5BB0" w:rsidRPr="001930B6">
        <w:rPr>
          <w:rFonts w:ascii="Arial" w:hAnsi="Arial" w:cs="Arial"/>
          <w:color w:val="696B0B"/>
          <w:sz w:val="20"/>
          <w:szCs w:val="20"/>
        </w:rPr>
        <w:t xml:space="preserve">              </w:t>
      </w:r>
      <w:r w:rsidRPr="001930B6">
        <w:rPr>
          <w:rFonts w:ascii="Arial" w:hAnsi="Arial" w:cs="Arial"/>
          <w:color w:val="696B0B"/>
          <w:sz w:val="20"/>
          <w:szCs w:val="20"/>
        </w:rPr>
        <w:t>dal 1969 al 1972. Dal 1980 vive in Portogallo.</w:t>
      </w:r>
    </w:p>
    <w:p w:rsidR="00184229" w:rsidRPr="0076442C" w:rsidRDefault="00027B1F" w:rsidP="001B50BE">
      <w:pPr>
        <w:tabs>
          <w:tab w:val="center" w:pos="0"/>
          <w:tab w:val="left" w:pos="4253"/>
          <w:tab w:val="left" w:pos="4536"/>
        </w:tabs>
        <w:spacing w:before="120" w:after="0" w:line="276" w:lineRule="auto"/>
        <w:rPr>
          <w:rFonts w:ascii="Arial" w:hAnsi="Arial" w:cs="Arial"/>
        </w:rPr>
      </w:pPr>
      <w:r w:rsidRPr="0076442C">
        <w:rPr>
          <w:rFonts w:ascii="Arial" w:hAnsi="Arial" w:cs="Arial"/>
        </w:rPr>
        <w:t>E</w:t>
      </w:r>
      <w:r w:rsidRPr="0076442C">
        <w:rPr>
          <w:rFonts w:ascii="Arial" w:hAnsi="Arial" w:cs="Arial"/>
          <w:iCs/>
        </w:rPr>
        <w:t>ssay IV</w:t>
      </w:r>
      <w:r w:rsidRPr="0076442C">
        <w:rPr>
          <w:rFonts w:ascii="Arial" w:hAnsi="Arial" w:cs="Arial"/>
        </w:rPr>
        <w:t>, arpa (1981).</w:t>
      </w:r>
    </w:p>
    <w:p w:rsidR="00184229" w:rsidRPr="0076442C" w:rsidRDefault="00184229" w:rsidP="001B50BE">
      <w:pPr>
        <w:tabs>
          <w:tab w:val="center" w:pos="0"/>
          <w:tab w:val="left" w:pos="4253"/>
          <w:tab w:val="left" w:pos="4536"/>
        </w:tabs>
        <w:spacing w:before="120" w:after="0" w:line="276" w:lineRule="auto"/>
        <w:rPr>
          <w:rFonts w:ascii="Arial" w:hAnsi="Arial" w:cs="Arial"/>
        </w:rPr>
      </w:pPr>
    </w:p>
    <w:p w:rsidR="00FC5E6A" w:rsidRPr="001930B6" w:rsidRDefault="00FC5E6A" w:rsidP="001B50BE">
      <w:pPr>
        <w:tabs>
          <w:tab w:val="center" w:pos="0"/>
          <w:tab w:val="left" w:pos="4253"/>
        </w:tabs>
        <w:spacing w:before="120" w:after="0" w:line="276" w:lineRule="auto"/>
        <w:rPr>
          <w:rFonts w:ascii="Arial" w:hAnsi="Arial" w:cs="Arial"/>
          <w:color w:val="696B0B"/>
          <w:u w:val="single"/>
        </w:rPr>
      </w:pPr>
      <w:r w:rsidRPr="001930B6">
        <w:rPr>
          <w:rFonts w:ascii="Arial" w:hAnsi="Arial" w:cs="Arial"/>
          <w:color w:val="696B0B"/>
          <w:u w:val="single"/>
        </w:rPr>
        <w:t xml:space="preserve">BOCHSA  </w:t>
      </w:r>
      <w:r w:rsidR="0037702E" w:rsidRPr="001930B6">
        <w:rPr>
          <w:rFonts w:ascii="Arial" w:hAnsi="Arial" w:cs="Arial"/>
          <w:color w:val="696B0B"/>
          <w:u w:val="single"/>
        </w:rPr>
        <w:t xml:space="preserve">Robert </w:t>
      </w:r>
      <w:r w:rsidRPr="001930B6">
        <w:rPr>
          <w:rFonts w:ascii="Arial" w:hAnsi="Arial" w:cs="Arial"/>
          <w:color w:val="696B0B"/>
          <w:u w:val="single"/>
        </w:rPr>
        <w:t>Nicolas Charles</w:t>
      </w:r>
      <w:r w:rsidR="00266653" w:rsidRPr="001930B6">
        <w:rPr>
          <w:rFonts w:ascii="Arial" w:hAnsi="Arial" w:cs="Arial"/>
          <w:color w:val="696B0B"/>
          <w:u w:val="single"/>
        </w:rPr>
        <w:tab/>
      </w:r>
      <w:r w:rsidRPr="001930B6">
        <w:rPr>
          <w:rFonts w:ascii="Arial" w:hAnsi="Arial" w:cs="Arial"/>
          <w:color w:val="696B0B"/>
          <w:u w:val="single"/>
        </w:rPr>
        <w:t>Montmédy, 9.8.1789 - Sydney, 6.1.1856.</w:t>
      </w:r>
    </w:p>
    <w:p w:rsidR="00FC5E6A" w:rsidRPr="001930B6" w:rsidRDefault="00FC5E6A" w:rsidP="001B50BE">
      <w:pPr>
        <w:tabs>
          <w:tab w:val="center" w:pos="0"/>
          <w:tab w:val="left" w:pos="4253"/>
        </w:tabs>
        <w:spacing w:before="120" w:after="0" w:line="276" w:lineRule="auto"/>
        <w:rPr>
          <w:rFonts w:ascii="Arial" w:hAnsi="Arial" w:cs="Arial"/>
          <w:color w:val="696B0B"/>
          <w:sz w:val="20"/>
          <w:szCs w:val="20"/>
        </w:rPr>
      </w:pPr>
      <w:r w:rsidRPr="001930B6">
        <w:rPr>
          <w:rFonts w:ascii="Arial" w:hAnsi="Arial" w:cs="Arial"/>
          <w:b/>
          <w:color w:val="696B0B"/>
          <w:sz w:val="20"/>
          <w:szCs w:val="20"/>
        </w:rPr>
        <w:t>Arpista</w:t>
      </w:r>
      <w:r w:rsidRPr="001930B6">
        <w:rPr>
          <w:rFonts w:ascii="Arial" w:hAnsi="Arial" w:cs="Arial"/>
          <w:color w:val="696B0B"/>
          <w:sz w:val="20"/>
          <w:szCs w:val="20"/>
        </w:rPr>
        <w:t xml:space="preserve"> e compositore francese, </w:t>
      </w:r>
      <w:r w:rsidR="0037702E" w:rsidRPr="001930B6">
        <w:rPr>
          <w:rFonts w:ascii="Arial" w:hAnsi="Arial" w:cs="Arial"/>
          <w:color w:val="696B0B"/>
          <w:sz w:val="20"/>
          <w:szCs w:val="20"/>
        </w:rPr>
        <w:t xml:space="preserve">figlio dell’oboista Karl, un musicista céco che si era trasferito a Parigi. A 7 anni il </w:t>
      </w:r>
      <w:r w:rsidR="003B5BB0" w:rsidRPr="001930B6">
        <w:rPr>
          <w:rFonts w:ascii="Arial" w:hAnsi="Arial" w:cs="Arial"/>
          <w:color w:val="696B0B"/>
          <w:sz w:val="20"/>
          <w:szCs w:val="20"/>
        </w:rPr>
        <w:t xml:space="preserve">           </w:t>
      </w:r>
      <w:r w:rsidR="0037702E" w:rsidRPr="001930B6">
        <w:rPr>
          <w:rFonts w:ascii="Arial" w:hAnsi="Arial" w:cs="Arial"/>
          <w:color w:val="696B0B"/>
          <w:sz w:val="20"/>
          <w:szCs w:val="20"/>
        </w:rPr>
        <w:t xml:space="preserve">suo primo concerto pianistico, </w:t>
      </w:r>
      <w:r w:rsidR="00AE0F24" w:rsidRPr="001930B6">
        <w:rPr>
          <w:rFonts w:ascii="Arial" w:hAnsi="Arial" w:cs="Arial"/>
          <w:color w:val="696B0B"/>
          <w:sz w:val="20"/>
          <w:szCs w:val="20"/>
        </w:rPr>
        <w:t xml:space="preserve">a 9 anni autore di </w:t>
      </w:r>
      <w:r w:rsidR="0037702E" w:rsidRPr="001930B6">
        <w:rPr>
          <w:rFonts w:ascii="Arial" w:hAnsi="Arial" w:cs="Arial"/>
          <w:color w:val="696B0B"/>
          <w:sz w:val="20"/>
          <w:szCs w:val="20"/>
        </w:rPr>
        <w:t xml:space="preserve">una </w:t>
      </w:r>
      <w:r w:rsidR="00030438" w:rsidRPr="001930B6">
        <w:rPr>
          <w:rFonts w:ascii="Arial" w:hAnsi="Arial" w:cs="Arial"/>
          <w:color w:val="696B0B"/>
          <w:sz w:val="20"/>
          <w:szCs w:val="20"/>
        </w:rPr>
        <w:t>S</w:t>
      </w:r>
      <w:r w:rsidR="0037702E" w:rsidRPr="001930B6">
        <w:rPr>
          <w:rFonts w:ascii="Arial" w:hAnsi="Arial" w:cs="Arial"/>
          <w:color w:val="696B0B"/>
          <w:sz w:val="20"/>
          <w:szCs w:val="20"/>
        </w:rPr>
        <w:t>infonia</w:t>
      </w:r>
      <w:r w:rsidR="00AE0F24" w:rsidRPr="001930B6">
        <w:rPr>
          <w:rFonts w:ascii="Arial" w:hAnsi="Arial" w:cs="Arial"/>
          <w:color w:val="696B0B"/>
          <w:sz w:val="20"/>
          <w:szCs w:val="20"/>
        </w:rPr>
        <w:t>.</w:t>
      </w:r>
      <w:r w:rsidR="0037702E" w:rsidRPr="001930B6">
        <w:rPr>
          <w:rFonts w:ascii="Arial" w:hAnsi="Arial" w:cs="Arial"/>
          <w:color w:val="696B0B"/>
          <w:sz w:val="20"/>
          <w:szCs w:val="20"/>
        </w:rPr>
        <w:t xml:space="preserve"> Entrato nel Conservatorio di Parigi, fu </w:t>
      </w:r>
      <w:r w:rsidRPr="001930B6">
        <w:rPr>
          <w:rFonts w:ascii="Arial" w:hAnsi="Arial" w:cs="Arial"/>
          <w:color w:val="696B0B"/>
          <w:sz w:val="20"/>
          <w:szCs w:val="20"/>
        </w:rPr>
        <w:t xml:space="preserve">allievo degli </w:t>
      </w:r>
      <w:r w:rsidR="00371B55">
        <w:rPr>
          <w:rFonts w:ascii="Arial" w:hAnsi="Arial" w:cs="Arial"/>
          <w:color w:val="696B0B"/>
          <w:sz w:val="20"/>
          <w:szCs w:val="20"/>
        </w:rPr>
        <w:t xml:space="preserve">         </w:t>
      </w:r>
      <w:r w:rsidRPr="001930B6">
        <w:rPr>
          <w:rFonts w:ascii="Arial" w:hAnsi="Arial" w:cs="Arial"/>
          <w:color w:val="696B0B"/>
          <w:sz w:val="20"/>
          <w:szCs w:val="20"/>
        </w:rPr>
        <w:t>arpisti Nadermann</w:t>
      </w:r>
      <w:r w:rsidR="00154B36" w:rsidRPr="001930B6">
        <w:rPr>
          <w:rFonts w:ascii="Arial" w:hAnsi="Arial" w:cs="Arial"/>
          <w:color w:val="696B0B"/>
          <w:sz w:val="20"/>
          <w:szCs w:val="20"/>
        </w:rPr>
        <w:t xml:space="preserve"> e</w:t>
      </w:r>
      <w:r w:rsidRPr="001930B6">
        <w:rPr>
          <w:rFonts w:ascii="Arial" w:hAnsi="Arial" w:cs="Arial"/>
          <w:color w:val="696B0B"/>
          <w:sz w:val="20"/>
          <w:szCs w:val="20"/>
        </w:rPr>
        <w:t xml:space="preserve"> Marin e </w:t>
      </w:r>
      <w:r w:rsidR="00154B36" w:rsidRPr="001930B6">
        <w:rPr>
          <w:rFonts w:ascii="Arial" w:hAnsi="Arial" w:cs="Arial"/>
          <w:color w:val="696B0B"/>
          <w:sz w:val="20"/>
          <w:szCs w:val="20"/>
        </w:rPr>
        <w:t xml:space="preserve">anche </w:t>
      </w:r>
      <w:r w:rsidRPr="001930B6">
        <w:rPr>
          <w:rFonts w:ascii="Arial" w:hAnsi="Arial" w:cs="Arial"/>
          <w:color w:val="696B0B"/>
          <w:sz w:val="20"/>
          <w:szCs w:val="20"/>
        </w:rPr>
        <w:t xml:space="preserve">di Mehul, Catel e Beck. </w:t>
      </w:r>
      <w:r w:rsidR="0037702E" w:rsidRPr="001930B6">
        <w:rPr>
          <w:rFonts w:ascii="Arial" w:hAnsi="Arial" w:cs="Arial"/>
          <w:color w:val="696B0B"/>
          <w:sz w:val="20"/>
          <w:szCs w:val="20"/>
        </w:rPr>
        <w:t>Nel 1813 fu a</w:t>
      </w:r>
      <w:r w:rsidRPr="001930B6">
        <w:rPr>
          <w:rFonts w:ascii="Arial" w:hAnsi="Arial" w:cs="Arial"/>
          <w:color w:val="696B0B"/>
          <w:sz w:val="20"/>
          <w:szCs w:val="20"/>
        </w:rPr>
        <w:t xml:space="preserve">rpista di Napoleone e </w:t>
      </w:r>
      <w:r w:rsidR="0037702E" w:rsidRPr="001930B6">
        <w:rPr>
          <w:rFonts w:ascii="Arial" w:hAnsi="Arial" w:cs="Arial"/>
          <w:color w:val="696B0B"/>
          <w:sz w:val="20"/>
          <w:szCs w:val="20"/>
        </w:rPr>
        <w:t xml:space="preserve">nel 1816 </w:t>
      </w:r>
      <w:r w:rsidRPr="001930B6">
        <w:rPr>
          <w:rFonts w:ascii="Arial" w:hAnsi="Arial" w:cs="Arial"/>
          <w:color w:val="696B0B"/>
          <w:sz w:val="20"/>
          <w:szCs w:val="20"/>
        </w:rPr>
        <w:t xml:space="preserve">di Luigi XIV. </w:t>
      </w:r>
      <w:r w:rsidR="00B867B8">
        <w:rPr>
          <w:rFonts w:ascii="Arial" w:hAnsi="Arial" w:cs="Arial"/>
          <w:color w:val="696B0B"/>
          <w:sz w:val="20"/>
          <w:szCs w:val="20"/>
        </w:rPr>
        <w:t xml:space="preserve">              </w:t>
      </w:r>
      <w:r w:rsidR="0037702E" w:rsidRPr="001930B6">
        <w:rPr>
          <w:rFonts w:ascii="Arial" w:hAnsi="Arial" w:cs="Arial"/>
          <w:color w:val="696B0B"/>
          <w:sz w:val="20"/>
          <w:szCs w:val="20"/>
        </w:rPr>
        <w:t xml:space="preserve">“Genio e sregolatezza” </w:t>
      </w:r>
      <w:r w:rsidR="005D7E54" w:rsidRPr="001930B6">
        <w:rPr>
          <w:rFonts w:ascii="Arial" w:hAnsi="Arial" w:cs="Arial"/>
          <w:color w:val="696B0B"/>
          <w:sz w:val="20"/>
          <w:szCs w:val="20"/>
        </w:rPr>
        <w:t xml:space="preserve">Disordinato e trafficone nella vita, grande nel pizzicar le 47 corde. </w:t>
      </w:r>
      <w:r w:rsidR="001C7601" w:rsidRPr="001930B6">
        <w:rPr>
          <w:rFonts w:ascii="Arial" w:hAnsi="Arial" w:cs="Arial"/>
          <w:color w:val="696B0B"/>
          <w:sz w:val="20"/>
          <w:szCs w:val="20"/>
        </w:rPr>
        <w:t>N</w:t>
      </w:r>
      <w:r w:rsidR="0037702E" w:rsidRPr="001930B6">
        <w:rPr>
          <w:rFonts w:ascii="Arial" w:hAnsi="Arial" w:cs="Arial"/>
          <w:color w:val="696B0B"/>
          <w:sz w:val="20"/>
          <w:szCs w:val="20"/>
        </w:rPr>
        <w:t xml:space="preserve">onostante i successi concertistici, nel tempo libero si dedicava </w:t>
      </w:r>
      <w:r w:rsidR="00154B36" w:rsidRPr="001930B6">
        <w:rPr>
          <w:rFonts w:ascii="Arial" w:hAnsi="Arial" w:cs="Arial"/>
          <w:color w:val="696B0B"/>
          <w:sz w:val="20"/>
          <w:szCs w:val="20"/>
        </w:rPr>
        <w:t xml:space="preserve">incomprensibilmente </w:t>
      </w:r>
      <w:r w:rsidR="0037702E" w:rsidRPr="001930B6">
        <w:rPr>
          <w:rFonts w:ascii="Arial" w:hAnsi="Arial" w:cs="Arial"/>
          <w:color w:val="696B0B"/>
          <w:sz w:val="20"/>
          <w:szCs w:val="20"/>
        </w:rPr>
        <w:t>alla falsificazione</w:t>
      </w:r>
      <w:r w:rsidR="001C7601" w:rsidRPr="001930B6">
        <w:rPr>
          <w:rFonts w:ascii="Arial" w:hAnsi="Arial" w:cs="Arial"/>
          <w:color w:val="696B0B"/>
          <w:sz w:val="20"/>
          <w:szCs w:val="20"/>
        </w:rPr>
        <w:t xml:space="preserve"> </w:t>
      </w:r>
      <w:r w:rsidR="0037702E" w:rsidRPr="001930B6">
        <w:rPr>
          <w:rFonts w:ascii="Arial" w:hAnsi="Arial" w:cs="Arial"/>
          <w:color w:val="696B0B"/>
          <w:sz w:val="20"/>
          <w:szCs w:val="20"/>
        </w:rPr>
        <w:t>d</w:t>
      </w:r>
      <w:r w:rsidR="00154B36" w:rsidRPr="001930B6">
        <w:rPr>
          <w:rFonts w:ascii="Arial" w:hAnsi="Arial" w:cs="Arial"/>
          <w:color w:val="696B0B"/>
          <w:sz w:val="20"/>
          <w:szCs w:val="20"/>
        </w:rPr>
        <w:t>i</w:t>
      </w:r>
      <w:r w:rsidR="0037702E" w:rsidRPr="001930B6">
        <w:rPr>
          <w:rFonts w:ascii="Arial" w:hAnsi="Arial" w:cs="Arial"/>
          <w:color w:val="696B0B"/>
          <w:sz w:val="20"/>
          <w:szCs w:val="20"/>
        </w:rPr>
        <w:t xml:space="preserve"> carta moneta, condannato a </w:t>
      </w:r>
      <w:r w:rsidR="00B867B8">
        <w:rPr>
          <w:rFonts w:ascii="Arial" w:hAnsi="Arial" w:cs="Arial"/>
          <w:color w:val="696B0B"/>
          <w:sz w:val="20"/>
          <w:szCs w:val="20"/>
        </w:rPr>
        <w:t xml:space="preserve">                  </w:t>
      </w:r>
      <w:r w:rsidR="0037702E" w:rsidRPr="001930B6">
        <w:rPr>
          <w:rFonts w:ascii="Arial" w:hAnsi="Arial" w:cs="Arial"/>
          <w:color w:val="696B0B"/>
          <w:sz w:val="20"/>
          <w:szCs w:val="20"/>
        </w:rPr>
        <w:lastRenderedPageBreak/>
        <w:t>12 anni di prigione e a</w:t>
      </w:r>
      <w:r w:rsidR="006D5281" w:rsidRPr="001930B6">
        <w:rPr>
          <w:rFonts w:ascii="Arial" w:hAnsi="Arial" w:cs="Arial"/>
          <w:color w:val="696B0B"/>
          <w:sz w:val="20"/>
          <w:szCs w:val="20"/>
        </w:rPr>
        <w:t>d</w:t>
      </w:r>
      <w:r w:rsidR="0037702E" w:rsidRPr="001930B6">
        <w:rPr>
          <w:rFonts w:ascii="Arial" w:hAnsi="Arial" w:cs="Arial"/>
          <w:color w:val="696B0B"/>
          <w:sz w:val="20"/>
          <w:szCs w:val="20"/>
        </w:rPr>
        <w:t xml:space="preserve"> un marchio a fuoco come falsario</w:t>
      </w:r>
      <w:r w:rsidR="00AE0F24" w:rsidRPr="001930B6">
        <w:rPr>
          <w:rFonts w:ascii="Arial" w:hAnsi="Arial" w:cs="Arial"/>
          <w:color w:val="696B0B"/>
          <w:sz w:val="20"/>
          <w:szCs w:val="20"/>
        </w:rPr>
        <w:t>,</w:t>
      </w:r>
      <w:r w:rsidR="0037702E" w:rsidRPr="001930B6">
        <w:rPr>
          <w:rFonts w:ascii="Arial" w:hAnsi="Arial" w:cs="Arial"/>
          <w:color w:val="696B0B"/>
          <w:sz w:val="20"/>
          <w:szCs w:val="20"/>
        </w:rPr>
        <w:t xml:space="preserve"> scappò a Londra, dove f</w:t>
      </w:r>
      <w:r w:rsidRPr="001930B6">
        <w:rPr>
          <w:rFonts w:ascii="Arial" w:hAnsi="Arial" w:cs="Arial"/>
          <w:color w:val="696B0B"/>
          <w:sz w:val="20"/>
          <w:szCs w:val="20"/>
        </w:rPr>
        <w:t>u insegnante alla Royal Academy</w:t>
      </w:r>
      <w:r w:rsidR="0037702E" w:rsidRPr="001930B6">
        <w:rPr>
          <w:rFonts w:ascii="Arial" w:hAnsi="Arial" w:cs="Arial"/>
          <w:color w:val="696B0B"/>
          <w:sz w:val="20"/>
          <w:szCs w:val="20"/>
        </w:rPr>
        <w:t xml:space="preserve"> </w:t>
      </w:r>
      <w:r w:rsidR="00B867B8">
        <w:rPr>
          <w:rFonts w:ascii="Arial" w:hAnsi="Arial" w:cs="Arial"/>
          <w:color w:val="696B0B"/>
          <w:sz w:val="20"/>
          <w:szCs w:val="20"/>
        </w:rPr>
        <w:t xml:space="preserve">      </w:t>
      </w:r>
      <w:r w:rsidR="0037702E" w:rsidRPr="001930B6">
        <w:rPr>
          <w:rFonts w:ascii="Arial" w:hAnsi="Arial" w:cs="Arial"/>
          <w:color w:val="696B0B"/>
          <w:sz w:val="20"/>
          <w:szCs w:val="20"/>
        </w:rPr>
        <w:t xml:space="preserve">e </w:t>
      </w:r>
      <w:r w:rsidRPr="001930B6">
        <w:rPr>
          <w:rFonts w:ascii="Arial" w:hAnsi="Arial" w:cs="Arial"/>
          <w:color w:val="696B0B"/>
          <w:sz w:val="20"/>
          <w:szCs w:val="20"/>
        </w:rPr>
        <w:t xml:space="preserve">direttore dell’opera italiana al King’s Theatre. Nel 1839, </w:t>
      </w:r>
      <w:r w:rsidR="00AE0F24" w:rsidRPr="001930B6">
        <w:rPr>
          <w:rFonts w:ascii="Arial" w:hAnsi="Arial" w:cs="Arial"/>
          <w:color w:val="696B0B"/>
          <w:sz w:val="20"/>
          <w:szCs w:val="20"/>
        </w:rPr>
        <w:t xml:space="preserve">dimenticando la moglie francese, si innamorò della </w:t>
      </w:r>
      <w:r w:rsidRPr="001930B6">
        <w:rPr>
          <w:rFonts w:ascii="Arial" w:hAnsi="Arial" w:cs="Arial"/>
          <w:color w:val="696B0B"/>
          <w:sz w:val="20"/>
          <w:szCs w:val="20"/>
        </w:rPr>
        <w:t>cantante Bishop</w:t>
      </w:r>
      <w:r w:rsidR="00AE0F24" w:rsidRPr="001930B6">
        <w:rPr>
          <w:rFonts w:ascii="Arial" w:hAnsi="Arial" w:cs="Arial"/>
          <w:color w:val="696B0B"/>
          <w:sz w:val="20"/>
          <w:szCs w:val="20"/>
        </w:rPr>
        <w:t xml:space="preserve"> econ lei </w:t>
      </w:r>
      <w:r w:rsidRPr="001930B6">
        <w:rPr>
          <w:rFonts w:ascii="Arial" w:hAnsi="Arial" w:cs="Arial"/>
          <w:color w:val="696B0B"/>
          <w:sz w:val="20"/>
          <w:szCs w:val="20"/>
        </w:rPr>
        <w:t>iniziò una serie di concerti</w:t>
      </w:r>
      <w:r w:rsidR="00B25C16" w:rsidRPr="001930B6">
        <w:rPr>
          <w:rFonts w:ascii="Arial" w:hAnsi="Arial" w:cs="Arial"/>
          <w:color w:val="696B0B"/>
          <w:sz w:val="20"/>
          <w:szCs w:val="20"/>
        </w:rPr>
        <w:t xml:space="preserve">. </w:t>
      </w:r>
      <w:r w:rsidR="001C7601" w:rsidRPr="001930B6">
        <w:rPr>
          <w:rFonts w:ascii="Arial" w:hAnsi="Arial" w:cs="Arial"/>
          <w:color w:val="696B0B"/>
          <w:sz w:val="20"/>
          <w:szCs w:val="20"/>
        </w:rPr>
        <w:t xml:space="preserve"> </w:t>
      </w:r>
      <w:r w:rsidR="00B25C16" w:rsidRPr="001930B6">
        <w:rPr>
          <w:rFonts w:ascii="Arial" w:hAnsi="Arial" w:cs="Arial"/>
          <w:color w:val="696B0B"/>
          <w:sz w:val="20"/>
          <w:szCs w:val="20"/>
        </w:rPr>
        <w:t xml:space="preserve">Espulso per bigamia, </w:t>
      </w:r>
      <w:r w:rsidR="00AE0F24" w:rsidRPr="001930B6">
        <w:rPr>
          <w:rFonts w:ascii="Arial" w:hAnsi="Arial" w:cs="Arial"/>
          <w:color w:val="696B0B"/>
          <w:sz w:val="20"/>
          <w:szCs w:val="20"/>
        </w:rPr>
        <w:t xml:space="preserve">fu a Napoli per 2 anni, quindi </w:t>
      </w:r>
      <w:r w:rsidRPr="001930B6">
        <w:rPr>
          <w:rFonts w:ascii="Arial" w:hAnsi="Arial" w:cs="Arial"/>
          <w:color w:val="696B0B"/>
          <w:sz w:val="20"/>
          <w:szCs w:val="20"/>
        </w:rPr>
        <w:t xml:space="preserve">in America e </w:t>
      </w:r>
      <w:r w:rsidR="00AE0F24" w:rsidRPr="001930B6">
        <w:rPr>
          <w:rFonts w:ascii="Arial" w:hAnsi="Arial" w:cs="Arial"/>
          <w:color w:val="696B0B"/>
          <w:sz w:val="20"/>
          <w:szCs w:val="20"/>
        </w:rPr>
        <w:t xml:space="preserve">in </w:t>
      </w:r>
      <w:r w:rsidR="00B867B8">
        <w:rPr>
          <w:rFonts w:ascii="Arial" w:hAnsi="Arial" w:cs="Arial"/>
          <w:color w:val="696B0B"/>
          <w:sz w:val="20"/>
          <w:szCs w:val="20"/>
        </w:rPr>
        <w:t xml:space="preserve"> </w:t>
      </w:r>
      <w:r w:rsidR="00371B55">
        <w:rPr>
          <w:rFonts w:ascii="Arial" w:hAnsi="Arial" w:cs="Arial"/>
          <w:color w:val="696B0B"/>
          <w:sz w:val="20"/>
          <w:szCs w:val="20"/>
        </w:rPr>
        <w:t xml:space="preserve">           </w:t>
      </w:r>
      <w:r w:rsidRPr="001930B6">
        <w:rPr>
          <w:rFonts w:ascii="Arial" w:hAnsi="Arial" w:cs="Arial"/>
          <w:color w:val="696B0B"/>
          <w:sz w:val="20"/>
          <w:szCs w:val="20"/>
        </w:rPr>
        <w:t>Australia</w:t>
      </w:r>
      <w:r w:rsidR="00AE0F24" w:rsidRPr="001930B6">
        <w:rPr>
          <w:rFonts w:ascii="Arial" w:hAnsi="Arial" w:cs="Arial"/>
          <w:color w:val="696B0B"/>
          <w:sz w:val="20"/>
          <w:szCs w:val="20"/>
        </w:rPr>
        <w:t>, dove poco dopo l’arrivo</w:t>
      </w:r>
      <w:r w:rsidR="00154B36" w:rsidRPr="001930B6">
        <w:rPr>
          <w:rFonts w:ascii="Arial" w:hAnsi="Arial" w:cs="Arial"/>
          <w:color w:val="696B0B"/>
          <w:sz w:val="20"/>
          <w:szCs w:val="20"/>
        </w:rPr>
        <w:t>,</w:t>
      </w:r>
      <w:r w:rsidR="00AE0F24" w:rsidRPr="001930B6">
        <w:rPr>
          <w:rFonts w:ascii="Arial" w:hAnsi="Arial" w:cs="Arial"/>
          <w:color w:val="696B0B"/>
          <w:sz w:val="20"/>
          <w:szCs w:val="20"/>
        </w:rPr>
        <w:t xml:space="preserve"> per una grave malattia cessò di vivere</w:t>
      </w:r>
      <w:r w:rsidRPr="001930B6">
        <w:rPr>
          <w:rFonts w:ascii="Arial" w:hAnsi="Arial" w:cs="Arial"/>
          <w:color w:val="696B0B"/>
          <w:sz w:val="20"/>
          <w:szCs w:val="20"/>
        </w:rPr>
        <w:t>.</w:t>
      </w:r>
      <w:r w:rsidR="00B867B8">
        <w:rPr>
          <w:rFonts w:ascii="Arial" w:hAnsi="Arial" w:cs="Arial"/>
          <w:color w:val="696B0B"/>
          <w:sz w:val="20"/>
          <w:szCs w:val="20"/>
        </w:rPr>
        <w:t xml:space="preserve"> </w:t>
      </w:r>
      <w:r w:rsidR="00BE0DA3" w:rsidRPr="001930B6">
        <w:rPr>
          <w:rFonts w:ascii="Arial" w:hAnsi="Arial" w:cs="Arial"/>
          <w:color w:val="696B0B"/>
          <w:sz w:val="20"/>
          <w:szCs w:val="20"/>
        </w:rPr>
        <w:t xml:space="preserve">Lo strumento, grazie al suo contributo, </w:t>
      </w:r>
      <w:r w:rsidR="00371B55">
        <w:rPr>
          <w:rFonts w:ascii="Arial" w:hAnsi="Arial" w:cs="Arial"/>
          <w:color w:val="696B0B"/>
          <w:sz w:val="20"/>
          <w:szCs w:val="20"/>
        </w:rPr>
        <w:t xml:space="preserve">       </w:t>
      </w:r>
      <w:r w:rsidR="00BE0DA3" w:rsidRPr="001930B6">
        <w:rPr>
          <w:rFonts w:ascii="Arial" w:hAnsi="Arial" w:cs="Arial"/>
          <w:color w:val="696B0B"/>
          <w:sz w:val="20"/>
          <w:szCs w:val="20"/>
        </w:rPr>
        <w:t xml:space="preserve">divenne </w:t>
      </w:r>
      <w:r w:rsidR="00460651" w:rsidRPr="001930B6">
        <w:rPr>
          <w:rFonts w:ascii="Arial" w:hAnsi="Arial" w:cs="Arial"/>
          <w:b/>
          <w:color w:val="696B0B"/>
          <w:sz w:val="20"/>
          <w:szCs w:val="20"/>
        </w:rPr>
        <w:t>arpa</w:t>
      </w:r>
      <w:r w:rsidR="00BE0DA3" w:rsidRPr="001930B6">
        <w:rPr>
          <w:rFonts w:ascii="Arial" w:hAnsi="Arial" w:cs="Arial"/>
          <w:b/>
          <w:color w:val="696B0B"/>
          <w:sz w:val="20"/>
          <w:szCs w:val="20"/>
        </w:rPr>
        <w:t xml:space="preserve"> solista da concerto</w:t>
      </w:r>
      <w:r w:rsidR="00BE0DA3" w:rsidRPr="001930B6">
        <w:rPr>
          <w:rFonts w:ascii="Arial" w:hAnsi="Arial" w:cs="Arial"/>
          <w:color w:val="696B0B"/>
          <w:sz w:val="20"/>
          <w:szCs w:val="20"/>
        </w:rPr>
        <w:t>.</w:t>
      </w:r>
    </w:p>
    <w:p w:rsidR="005B6683" w:rsidRPr="0076442C" w:rsidRDefault="00AE3D4E" w:rsidP="001B50BE">
      <w:pPr>
        <w:tabs>
          <w:tab w:val="center" w:pos="0"/>
          <w:tab w:val="left" w:pos="4253"/>
        </w:tabs>
        <w:spacing w:before="120" w:after="0" w:line="276" w:lineRule="auto"/>
        <w:rPr>
          <w:rFonts w:ascii="Arial" w:hAnsi="Arial" w:cs="Arial"/>
        </w:rPr>
      </w:pPr>
      <w:r w:rsidRPr="0076442C">
        <w:rPr>
          <w:rFonts w:ascii="Arial" w:hAnsi="Arial" w:cs="Arial"/>
        </w:rPr>
        <w:t xml:space="preserve">Metodo per arpa.    </w:t>
      </w:r>
      <w:r w:rsidR="005B6683" w:rsidRPr="0076442C">
        <w:rPr>
          <w:rFonts w:ascii="Arial" w:hAnsi="Arial" w:cs="Arial"/>
        </w:rPr>
        <w:t>50 Lezioni progressive, dal Corso per arpa.   Metodo universale.</w:t>
      </w:r>
    </w:p>
    <w:p w:rsidR="007063FA" w:rsidRPr="0076442C" w:rsidRDefault="00FC5E6A" w:rsidP="001B50BE">
      <w:pPr>
        <w:tabs>
          <w:tab w:val="center" w:pos="0"/>
          <w:tab w:val="left" w:pos="4253"/>
        </w:tabs>
        <w:spacing w:before="120" w:after="0" w:line="276" w:lineRule="auto"/>
        <w:rPr>
          <w:rFonts w:ascii="Arial" w:hAnsi="Arial" w:cs="Arial"/>
          <w:lang w:val="fr-FR"/>
        </w:rPr>
      </w:pPr>
      <w:r w:rsidRPr="0076442C">
        <w:rPr>
          <w:rFonts w:ascii="Arial" w:hAnsi="Arial" w:cs="Arial"/>
        </w:rPr>
        <w:t>Tra i numerosi</w:t>
      </w:r>
      <w:r w:rsidR="00E3214D" w:rsidRPr="0076442C">
        <w:rPr>
          <w:rFonts w:ascii="Arial" w:hAnsi="Arial" w:cs="Arial"/>
        </w:rPr>
        <w:t>ssimi</w:t>
      </w:r>
      <w:r w:rsidRPr="0076442C">
        <w:rPr>
          <w:rFonts w:ascii="Arial" w:hAnsi="Arial" w:cs="Arial"/>
        </w:rPr>
        <w:t xml:space="preserve"> brani per arpa:</w:t>
      </w:r>
      <w:r w:rsidR="00EF090B" w:rsidRPr="0076442C">
        <w:rPr>
          <w:rFonts w:ascii="Arial" w:hAnsi="Arial" w:cs="Arial"/>
        </w:rPr>
        <w:t xml:space="preserve">   </w:t>
      </w:r>
      <w:r w:rsidR="00FC67A5" w:rsidRPr="0076442C">
        <w:rPr>
          <w:rFonts w:ascii="Arial" w:hAnsi="Arial" w:cs="Arial"/>
          <w:b/>
        </w:rPr>
        <w:t>8</w:t>
      </w:r>
      <w:r w:rsidR="00FC67A5" w:rsidRPr="0076442C">
        <w:rPr>
          <w:rFonts w:ascii="Arial" w:hAnsi="Arial" w:cs="Arial"/>
        </w:rPr>
        <w:t xml:space="preserve"> Grandi studi.   </w:t>
      </w:r>
      <w:r w:rsidR="007063FA" w:rsidRPr="0076442C">
        <w:rPr>
          <w:rFonts w:ascii="Arial" w:hAnsi="Arial" w:cs="Arial"/>
          <w:b/>
          <w:lang w:val="fr-FR"/>
        </w:rPr>
        <w:t>15</w:t>
      </w:r>
      <w:r w:rsidR="007063FA" w:rsidRPr="0076442C">
        <w:rPr>
          <w:rFonts w:ascii="Arial" w:hAnsi="Arial" w:cs="Arial"/>
          <w:lang w:val="fr-FR"/>
        </w:rPr>
        <w:t xml:space="preserve"> Préludes et brillants, op. 207.</w:t>
      </w:r>
    </w:p>
    <w:p w:rsidR="007063FA" w:rsidRPr="0076442C" w:rsidRDefault="00FC67A5" w:rsidP="001B50BE">
      <w:pPr>
        <w:tabs>
          <w:tab w:val="center" w:pos="0"/>
          <w:tab w:val="left" w:pos="4253"/>
          <w:tab w:val="left" w:pos="4536"/>
        </w:tabs>
        <w:spacing w:before="120" w:after="0" w:line="276" w:lineRule="auto"/>
        <w:rPr>
          <w:rFonts w:ascii="Arial" w:hAnsi="Arial" w:cs="Arial"/>
        </w:rPr>
      </w:pPr>
      <w:r w:rsidRPr="0076442C">
        <w:rPr>
          <w:rFonts w:ascii="Arial" w:hAnsi="Arial" w:cs="Arial"/>
          <w:b/>
          <w:lang w:val="en-US"/>
        </w:rPr>
        <w:t>18</w:t>
      </w:r>
      <w:r w:rsidRPr="0076442C">
        <w:rPr>
          <w:rFonts w:ascii="Arial" w:hAnsi="Arial" w:cs="Arial"/>
          <w:lang w:val="en-US"/>
        </w:rPr>
        <w:t xml:space="preserve"> Studi.   </w:t>
      </w:r>
      <w:r w:rsidR="001D303C" w:rsidRPr="0076442C">
        <w:rPr>
          <w:rFonts w:ascii="Arial" w:hAnsi="Arial" w:cs="Arial"/>
          <w:b/>
        </w:rPr>
        <w:t>20</w:t>
      </w:r>
      <w:r w:rsidR="001D303C" w:rsidRPr="0076442C">
        <w:rPr>
          <w:rFonts w:ascii="Arial" w:hAnsi="Arial" w:cs="Arial"/>
        </w:rPr>
        <w:t xml:space="preserve"> Studi.</w:t>
      </w:r>
      <w:r w:rsidR="007063FA" w:rsidRPr="0076442C">
        <w:rPr>
          <w:rFonts w:ascii="Arial" w:hAnsi="Arial" w:cs="Arial"/>
        </w:rPr>
        <w:t xml:space="preserve">   </w:t>
      </w:r>
      <w:r w:rsidRPr="0076442C">
        <w:rPr>
          <w:rFonts w:ascii="Arial" w:hAnsi="Arial" w:cs="Arial"/>
          <w:b/>
        </w:rPr>
        <w:t>20</w:t>
      </w:r>
      <w:r w:rsidRPr="0076442C">
        <w:rPr>
          <w:rFonts w:ascii="Arial" w:hAnsi="Arial" w:cs="Arial"/>
        </w:rPr>
        <w:t xml:space="preserve"> “Forti studi”.   </w:t>
      </w:r>
      <w:r w:rsidRPr="0076442C">
        <w:rPr>
          <w:rFonts w:ascii="Arial" w:hAnsi="Arial" w:cs="Arial"/>
          <w:b/>
        </w:rPr>
        <w:t>25</w:t>
      </w:r>
      <w:r w:rsidRPr="0076442C">
        <w:rPr>
          <w:rFonts w:ascii="Arial" w:hAnsi="Arial" w:cs="Arial"/>
        </w:rPr>
        <w:t xml:space="preserve"> Studi-esercizi, op. 62.   </w:t>
      </w:r>
      <w:r w:rsidRPr="0076442C">
        <w:rPr>
          <w:rFonts w:ascii="Arial" w:hAnsi="Arial" w:cs="Arial"/>
          <w:b/>
        </w:rPr>
        <w:t>40</w:t>
      </w:r>
      <w:r w:rsidRPr="0076442C">
        <w:rPr>
          <w:rFonts w:ascii="Arial" w:hAnsi="Arial" w:cs="Arial"/>
        </w:rPr>
        <w:t xml:space="preserve"> Studi op. 38.</w:t>
      </w:r>
    </w:p>
    <w:p w:rsidR="007063FA" w:rsidRPr="0076442C" w:rsidRDefault="00FC67A5" w:rsidP="001B50BE">
      <w:pPr>
        <w:tabs>
          <w:tab w:val="center" w:pos="0"/>
          <w:tab w:val="left" w:pos="4253"/>
        </w:tabs>
        <w:spacing w:before="120" w:after="0" w:line="276" w:lineRule="auto"/>
        <w:rPr>
          <w:rFonts w:ascii="Arial" w:hAnsi="Arial" w:cs="Arial"/>
        </w:rPr>
      </w:pPr>
      <w:r w:rsidRPr="0076442C">
        <w:rPr>
          <w:rFonts w:ascii="Arial" w:hAnsi="Arial" w:cs="Arial"/>
          <w:b/>
        </w:rPr>
        <w:t xml:space="preserve">40 </w:t>
      </w:r>
      <w:r w:rsidRPr="0076442C">
        <w:rPr>
          <w:rFonts w:ascii="Arial" w:hAnsi="Arial" w:cs="Arial"/>
        </w:rPr>
        <w:t xml:space="preserve">Studi facili, op. 318.   </w:t>
      </w:r>
      <w:r w:rsidR="00E3214D" w:rsidRPr="0076442C">
        <w:rPr>
          <w:rFonts w:ascii="Arial" w:hAnsi="Arial" w:cs="Arial"/>
          <w:b/>
        </w:rPr>
        <w:t>50</w:t>
      </w:r>
      <w:r w:rsidR="00FD742C" w:rsidRPr="0076442C">
        <w:rPr>
          <w:rFonts w:ascii="Arial" w:hAnsi="Arial" w:cs="Arial"/>
        </w:rPr>
        <w:t xml:space="preserve"> studi</w:t>
      </w:r>
      <w:r w:rsidR="00A63E82" w:rsidRPr="0076442C">
        <w:rPr>
          <w:rFonts w:ascii="Arial" w:hAnsi="Arial" w:cs="Arial"/>
        </w:rPr>
        <w:t xml:space="preserve"> dedicati a J. B. Cramer</w:t>
      </w:r>
      <w:r w:rsidR="006D5281" w:rsidRPr="0076442C">
        <w:rPr>
          <w:rFonts w:ascii="Arial" w:hAnsi="Arial" w:cs="Arial"/>
        </w:rPr>
        <w:t xml:space="preserve">, </w:t>
      </w:r>
      <w:r w:rsidR="00E3214D" w:rsidRPr="0076442C">
        <w:rPr>
          <w:rFonts w:ascii="Arial" w:hAnsi="Arial" w:cs="Arial"/>
        </w:rPr>
        <w:t>op. 34.</w:t>
      </w:r>
      <w:r w:rsidR="00C6166F" w:rsidRPr="0076442C">
        <w:rPr>
          <w:rFonts w:ascii="Arial" w:hAnsi="Arial" w:cs="Arial"/>
        </w:rPr>
        <w:t xml:space="preserve">   </w:t>
      </w:r>
      <w:r w:rsidR="00445FF7" w:rsidRPr="0076442C">
        <w:rPr>
          <w:rFonts w:ascii="Arial" w:hAnsi="Arial" w:cs="Arial"/>
          <w:b/>
        </w:rPr>
        <w:t>110</w:t>
      </w:r>
      <w:r w:rsidR="00EF090B" w:rsidRPr="0076442C">
        <w:rPr>
          <w:rFonts w:ascii="Arial" w:hAnsi="Arial" w:cs="Arial"/>
          <w:b/>
        </w:rPr>
        <w:t xml:space="preserve"> </w:t>
      </w:r>
      <w:r w:rsidR="005F5382" w:rsidRPr="0076442C">
        <w:rPr>
          <w:rFonts w:ascii="Arial" w:hAnsi="Arial" w:cs="Arial"/>
        </w:rPr>
        <w:t>Studi</w:t>
      </w:r>
      <w:r w:rsidR="00A63E82" w:rsidRPr="0076442C">
        <w:rPr>
          <w:rFonts w:ascii="Arial" w:hAnsi="Arial" w:cs="Arial"/>
        </w:rPr>
        <w:t xml:space="preserve"> giornalieri</w:t>
      </w:r>
      <w:r w:rsidR="00445FF7" w:rsidRPr="0076442C">
        <w:rPr>
          <w:rFonts w:ascii="Arial" w:hAnsi="Arial" w:cs="Arial"/>
        </w:rPr>
        <w:t>.</w:t>
      </w:r>
    </w:p>
    <w:p w:rsidR="00120F73" w:rsidRPr="0076442C" w:rsidRDefault="00592ECA" w:rsidP="001B50BE">
      <w:pPr>
        <w:tabs>
          <w:tab w:val="center" w:pos="0"/>
          <w:tab w:val="left" w:pos="4253"/>
        </w:tabs>
        <w:spacing w:before="120" w:after="0" w:line="276" w:lineRule="auto"/>
        <w:rPr>
          <w:rFonts w:ascii="Arial" w:hAnsi="Arial" w:cs="Arial"/>
        </w:rPr>
      </w:pPr>
      <w:r w:rsidRPr="0076442C">
        <w:rPr>
          <w:rFonts w:ascii="Arial" w:hAnsi="Arial" w:cs="Arial"/>
        </w:rPr>
        <w:t>Grande Sonata, op. 5.</w:t>
      </w:r>
      <w:r w:rsidR="007063FA" w:rsidRPr="0076442C">
        <w:rPr>
          <w:rFonts w:ascii="Arial" w:hAnsi="Arial" w:cs="Arial"/>
        </w:rPr>
        <w:t xml:space="preserve">   </w:t>
      </w:r>
      <w:r w:rsidR="00913078" w:rsidRPr="0076442C">
        <w:rPr>
          <w:rFonts w:ascii="Arial" w:hAnsi="Arial" w:cs="Arial"/>
        </w:rPr>
        <w:t>Duo</w:t>
      </w:r>
      <w:r w:rsidR="0047014E" w:rsidRPr="0076442C">
        <w:rPr>
          <w:rFonts w:ascii="Arial" w:hAnsi="Arial" w:cs="Arial"/>
        </w:rPr>
        <w:t xml:space="preserve"> in Sib</w:t>
      </w:r>
      <w:r w:rsidR="00913078" w:rsidRPr="0076442C">
        <w:rPr>
          <w:rFonts w:ascii="Arial" w:hAnsi="Arial" w:cs="Arial"/>
        </w:rPr>
        <w:t xml:space="preserve"> per 2 arpe, op</w:t>
      </w:r>
      <w:r w:rsidR="00C6166F" w:rsidRPr="0076442C">
        <w:rPr>
          <w:rFonts w:ascii="Arial" w:hAnsi="Arial" w:cs="Arial"/>
        </w:rPr>
        <w:t xml:space="preserve">. 19.  </w:t>
      </w:r>
      <w:r w:rsidR="00120F73" w:rsidRPr="0076442C">
        <w:rPr>
          <w:rFonts w:ascii="Arial" w:hAnsi="Arial" w:cs="Arial"/>
        </w:rPr>
        <w:t xml:space="preserve">Notturno in Fa, op. 50,2: fl. e arpa. </w:t>
      </w:r>
    </w:p>
    <w:p w:rsidR="00120F73" w:rsidRPr="0076442C" w:rsidRDefault="00EA516C" w:rsidP="001B50BE">
      <w:pPr>
        <w:tabs>
          <w:tab w:val="center" w:pos="0"/>
          <w:tab w:val="left" w:pos="4253"/>
        </w:tabs>
        <w:spacing w:before="120" w:after="0" w:line="276" w:lineRule="auto"/>
        <w:rPr>
          <w:rFonts w:ascii="Arial" w:hAnsi="Arial" w:cs="Arial"/>
          <w:lang w:val="fr-FR"/>
        </w:rPr>
      </w:pPr>
      <w:r w:rsidRPr="0076442C">
        <w:rPr>
          <w:rFonts w:ascii="Arial" w:hAnsi="Arial" w:cs="Arial"/>
        </w:rPr>
        <w:t>Nuovo Metodo per arpa, op. 60</w:t>
      </w:r>
      <w:r w:rsidR="00F5037F" w:rsidRPr="0076442C">
        <w:rPr>
          <w:rFonts w:ascii="Arial" w:hAnsi="Arial" w:cs="Arial"/>
        </w:rPr>
        <w:t>,</w:t>
      </w:r>
      <w:r w:rsidR="00120F73" w:rsidRPr="0076442C">
        <w:rPr>
          <w:rFonts w:ascii="Arial" w:hAnsi="Arial" w:cs="Arial"/>
        </w:rPr>
        <w:t xml:space="preserve">   </w:t>
      </w:r>
      <w:r w:rsidR="00470CCF" w:rsidRPr="0076442C">
        <w:rPr>
          <w:rFonts w:ascii="Arial" w:hAnsi="Arial" w:cs="Arial"/>
          <w:lang w:val="fr-FR"/>
        </w:rPr>
        <w:t xml:space="preserve">8 </w:t>
      </w:r>
      <w:r w:rsidR="00A63E82" w:rsidRPr="0076442C">
        <w:rPr>
          <w:rFonts w:ascii="Arial" w:hAnsi="Arial" w:cs="Arial"/>
          <w:lang w:val="fr-FR"/>
        </w:rPr>
        <w:t>P</w:t>
      </w:r>
      <w:r w:rsidR="00470CCF" w:rsidRPr="0076442C">
        <w:rPr>
          <w:rFonts w:ascii="Arial" w:hAnsi="Arial" w:cs="Arial"/>
          <w:lang w:val="fr-FR"/>
        </w:rPr>
        <w:t>reludi</w:t>
      </w:r>
      <w:r w:rsidR="00A63E82" w:rsidRPr="0076442C">
        <w:rPr>
          <w:rFonts w:ascii="Arial" w:hAnsi="Arial" w:cs="Arial"/>
          <w:lang w:val="fr-FR"/>
        </w:rPr>
        <w:t xml:space="preserve"> elementari, op. 60</w:t>
      </w:r>
      <w:r w:rsidR="00470CCF" w:rsidRPr="0076442C">
        <w:rPr>
          <w:rFonts w:ascii="Arial" w:hAnsi="Arial" w:cs="Arial"/>
          <w:lang w:val="fr-FR"/>
        </w:rPr>
        <w:t>.</w:t>
      </w:r>
      <w:r w:rsidR="00AE7245" w:rsidRPr="0076442C">
        <w:rPr>
          <w:rFonts w:ascii="Arial" w:hAnsi="Arial" w:cs="Arial"/>
          <w:lang w:val="fr-FR"/>
        </w:rPr>
        <w:t xml:space="preserve">   </w:t>
      </w:r>
    </w:p>
    <w:p w:rsidR="00AE7245" w:rsidRPr="0076442C" w:rsidRDefault="00120F73" w:rsidP="001B50BE">
      <w:pPr>
        <w:tabs>
          <w:tab w:val="center" w:pos="0"/>
          <w:tab w:val="left" w:pos="4253"/>
        </w:tabs>
        <w:spacing w:before="120" w:after="0" w:line="276" w:lineRule="auto"/>
        <w:rPr>
          <w:rFonts w:ascii="Arial" w:hAnsi="Arial" w:cs="Arial"/>
          <w:lang w:val="fr-FR"/>
        </w:rPr>
      </w:pPr>
      <w:r w:rsidRPr="0076442C">
        <w:rPr>
          <w:rFonts w:ascii="Arial" w:hAnsi="Arial" w:cs="Arial"/>
        </w:rPr>
        <w:t xml:space="preserve">Notturno concertante in Sol-, op. 71/3, arpa e fl. (10’20).   </w:t>
      </w:r>
      <w:r w:rsidR="00AE7245" w:rsidRPr="0076442C">
        <w:rPr>
          <w:rFonts w:ascii="Arial" w:hAnsi="Arial" w:cs="Arial"/>
          <w:lang w:val="fr-FR"/>
        </w:rPr>
        <w:t>Les Pensées, op. 74.</w:t>
      </w:r>
    </w:p>
    <w:p w:rsidR="00AE7245" w:rsidRPr="0076442C" w:rsidRDefault="00913078" w:rsidP="001B50BE">
      <w:pPr>
        <w:tabs>
          <w:tab w:val="center" w:pos="0"/>
          <w:tab w:val="left" w:pos="4253"/>
        </w:tabs>
        <w:spacing w:before="120" w:after="0" w:line="276" w:lineRule="auto"/>
        <w:rPr>
          <w:rFonts w:ascii="Arial" w:hAnsi="Arial" w:cs="Arial"/>
          <w:lang w:val="fr-FR"/>
        </w:rPr>
      </w:pPr>
      <w:r w:rsidRPr="0076442C">
        <w:rPr>
          <w:rFonts w:ascii="Arial" w:hAnsi="Arial" w:cs="Arial"/>
        </w:rPr>
        <w:t>Introduzione e tema su aria di</w:t>
      </w:r>
      <w:r w:rsidR="00EF090B" w:rsidRPr="0076442C">
        <w:rPr>
          <w:rFonts w:ascii="Arial" w:hAnsi="Arial" w:cs="Arial"/>
        </w:rPr>
        <w:t xml:space="preserve"> </w:t>
      </w:r>
      <w:r w:rsidRPr="0076442C">
        <w:rPr>
          <w:rFonts w:ascii="Arial" w:hAnsi="Arial" w:cs="Arial"/>
          <w:lang w:val="fr-FR"/>
        </w:rPr>
        <w:t>Mozart, op. 77.   La Tempête, Rondeau op. 80.</w:t>
      </w:r>
    </w:p>
    <w:p w:rsidR="003F1EA6" w:rsidRDefault="0047014E" w:rsidP="001B50BE">
      <w:pPr>
        <w:tabs>
          <w:tab w:val="center" w:pos="0"/>
          <w:tab w:val="left" w:pos="4253"/>
        </w:tabs>
        <w:spacing w:before="120" w:after="0" w:line="276" w:lineRule="auto"/>
        <w:rPr>
          <w:rFonts w:ascii="Arial" w:hAnsi="Arial" w:cs="Arial"/>
          <w:lang w:val="fr-FR"/>
        </w:rPr>
      </w:pPr>
      <w:r w:rsidRPr="0076442C">
        <w:rPr>
          <w:rFonts w:ascii="Arial" w:hAnsi="Arial" w:cs="Arial"/>
          <w:lang w:val="fr-FR"/>
        </w:rPr>
        <w:t>M</w:t>
      </w:r>
      <w:r w:rsidR="00913078" w:rsidRPr="0076442C">
        <w:rPr>
          <w:rFonts w:ascii="Arial" w:hAnsi="Arial" w:cs="Arial"/>
          <w:lang w:val="fr-FR"/>
        </w:rPr>
        <w:t>arche et Polonaise, op. 81.</w:t>
      </w:r>
      <w:r w:rsidR="00EF090B" w:rsidRPr="0076442C">
        <w:rPr>
          <w:rFonts w:ascii="Arial" w:hAnsi="Arial" w:cs="Arial"/>
          <w:lang w:val="fr-FR"/>
        </w:rPr>
        <w:t xml:space="preserve">   </w:t>
      </w:r>
      <w:r w:rsidR="00913078" w:rsidRPr="0076442C">
        <w:rPr>
          <w:rFonts w:ascii="Arial" w:hAnsi="Arial" w:cs="Arial"/>
          <w:lang w:val="fr-FR"/>
        </w:rPr>
        <w:t>Introduzione e Rondo a la Polonaise, op. 89.</w:t>
      </w:r>
    </w:p>
    <w:p w:rsidR="00120F73" w:rsidRPr="0076442C" w:rsidRDefault="00913078" w:rsidP="001B50BE">
      <w:pPr>
        <w:tabs>
          <w:tab w:val="center" w:pos="0"/>
          <w:tab w:val="left" w:pos="4253"/>
        </w:tabs>
        <w:spacing w:before="120" w:after="0" w:line="276" w:lineRule="auto"/>
        <w:rPr>
          <w:rFonts w:ascii="Arial" w:hAnsi="Arial" w:cs="Arial"/>
        </w:rPr>
      </w:pPr>
      <w:r w:rsidRPr="0076442C">
        <w:rPr>
          <w:rFonts w:ascii="Arial" w:hAnsi="Arial" w:cs="Arial"/>
          <w:lang w:val="fr-FR"/>
        </w:rPr>
        <w:t>Les cloches bleues, op. 164.</w:t>
      </w:r>
      <w:r w:rsidR="00120F73" w:rsidRPr="0076442C">
        <w:rPr>
          <w:rFonts w:ascii="Arial" w:hAnsi="Arial" w:cs="Arial"/>
        </w:rPr>
        <w:t xml:space="preserve">   </w:t>
      </w:r>
    </w:p>
    <w:p w:rsidR="00C6166F" w:rsidRPr="0076442C" w:rsidRDefault="00C6166F" w:rsidP="001B50BE">
      <w:pPr>
        <w:tabs>
          <w:tab w:val="center" w:pos="0"/>
          <w:tab w:val="left" w:pos="4253"/>
        </w:tabs>
        <w:spacing w:before="120" w:after="0" w:line="276" w:lineRule="auto"/>
        <w:rPr>
          <w:rFonts w:ascii="Arial" w:hAnsi="Arial" w:cs="Arial"/>
        </w:rPr>
      </w:pPr>
      <w:r w:rsidRPr="0076442C">
        <w:rPr>
          <w:rFonts w:ascii="Arial" w:hAnsi="Arial" w:cs="Arial"/>
        </w:rPr>
        <w:t>Fantasia su</w:t>
      </w:r>
      <w:r w:rsidR="00043D83" w:rsidRPr="0076442C">
        <w:rPr>
          <w:rFonts w:ascii="Arial" w:hAnsi="Arial" w:cs="Arial"/>
        </w:rPr>
        <w:t>ll’</w:t>
      </w:r>
      <w:r w:rsidRPr="0076442C">
        <w:rPr>
          <w:rFonts w:ascii="Arial" w:hAnsi="Arial" w:cs="Arial"/>
        </w:rPr>
        <w:t xml:space="preserve">Aria “Non so più cosa son, cosa faccio” da “Nozze di Figaro” </w:t>
      </w:r>
      <w:r w:rsidR="00043D83" w:rsidRPr="0076442C">
        <w:rPr>
          <w:rFonts w:ascii="Arial" w:hAnsi="Arial" w:cs="Arial"/>
        </w:rPr>
        <w:t xml:space="preserve">di Mozart, </w:t>
      </w:r>
      <w:r w:rsidRPr="0076442C">
        <w:rPr>
          <w:rFonts w:ascii="Arial" w:hAnsi="Arial" w:cs="Arial"/>
        </w:rPr>
        <w:t>op. 189.</w:t>
      </w:r>
    </w:p>
    <w:p w:rsidR="00120F73" w:rsidRPr="0076442C" w:rsidRDefault="00C6166F" w:rsidP="001B50BE">
      <w:pPr>
        <w:tabs>
          <w:tab w:val="center" w:pos="0"/>
          <w:tab w:val="left" w:pos="4253"/>
        </w:tabs>
        <w:spacing w:before="120" w:after="0" w:line="276" w:lineRule="auto"/>
        <w:rPr>
          <w:rFonts w:ascii="Arial" w:hAnsi="Arial" w:cs="Arial"/>
          <w:lang w:val="fr-FR"/>
        </w:rPr>
      </w:pPr>
      <w:r w:rsidRPr="0076442C">
        <w:rPr>
          <w:rFonts w:ascii="Arial" w:hAnsi="Arial" w:cs="Arial"/>
        </w:rPr>
        <w:t xml:space="preserve">Arie favorite su “Donna del Lago”, op. 201.   </w:t>
      </w:r>
      <w:r w:rsidR="00120F73" w:rsidRPr="0076442C">
        <w:rPr>
          <w:rFonts w:ascii="Arial" w:hAnsi="Arial" w:cs="Arial"/>
          <w:lang w:val="fr-FR"/>
        </w:rPr>
        <w:t>Variaz</w:t>
      </w:r>
      <w:r w:rsidR="00C625FC" w:rsidRPr="0076442C">
        <w:rPr>
          <w:rFonts w:ascii="Arial" w:hAnsi="Arial" w:cs="Arial"/>
          <w:lang w:val="fr-FR"/>
        </w:rPr>
        <w:t>.</w:t>
      </w:r>
      <w:r w:rsidR="00120F73" w:rsidRPr="0076442C">
        <w:rPr>
          <w:rFonts w:ascii="Arial" w:hAnsi="Arial" w:cs="Arial"/>
          <w:lang w:val="fr-FR"/>
        </w:rPr>
        <w:t xml:space="preserve"> su Gramachree, aria irlandese, op. 217.   </w:t>
      </w:r>
    </w:p>
    <w:p w:rsidR="00AE7245" w:rsidRPr="0076442C" w:rsidRDefault="00C6166F" w:rsidP="001B50BE">
      <w:pPr>
        <w:tabs>
          <w:tab w:val="center" w:pos="0"/>
          <w:tab w:val="left" w:pos="4253"/>
        </w:tabs>
        <w:spacing w:before="120" w:after="0" w:line="276" w:lineRule="auto"/>
        <w:rPr>
          <w:rFonts w:ascii="Arial" w:hAnsi="Arial" w:cs="Arial"/>
          <w:lang w:val="fr-FR"/>
        </w:rPr>
      </w:pPr>
      <w:r w:rsidRPr="0076442C">
        <w:rPr>
          <w:rFonts w:ascii="Arial" w:hAnsi="Arial" w:cs="Arial"/>
          <w:lang w:val="fr-FR"/>
        </w:rPr>
        <w:t>2° Mélange di Meyerbeer, op. 267.</w:t>
      </w:r>
      <w:r w:rsidR="00120F73" w:rsidRPr="0076442C">
        <w:rPr>
          <w:rFonts w:ascii="Arial" w:hAnsi="Arial" w:cs="Arial"/>
          <w:lang w:val="fr-FR"/>
        </w:rPr>
        <w:t xml:space="preserve">   </w:t>
      </w:r>
      <w:r w:rsidRPr="0076442C">
        <w:rPr>
          <w:rFonts w:ascii="Arial" w:hAnsi="Arial" w:cs="Arial"/>
          <w:lang w:val="fr-FR"/>
        </w:rPr>
        <w:t>Les fleurs à la Pisaroni en à la Douzelli, op. 298.</w:t>
      </w:r>
      <w:r w:rsidR="00AE7245" w:rsidRPr="0076442C">
        <w:rPr>
          <w:rFonts w:ascii="Arial" w:hAnsi="Arial" w:cs="Arial"/>
          <w:lang w:val="fr-FR"/>
        </w:rPr>
        <w:t xml:space="preserve">  </w:t>
      </w:r>
      <w:r w:rsidR="00AE7245" w:rsidRPr="0076442C">
        <w:rPr>
          <w:rFonts w:ascii="Arial" w:hAnsi="Arial" w:cs="Arial"/>
        </w:rPr>
        <w:t xml:space="preserve"> </w:t>
      </w:r>
    </w:p>
    <w:p w:rsidR="00AE7245" w:rsidRPr="0076442C" w:rsidRDefault="00C6166F" w:rsidP="001B50BE">
      <w:pPr>
        <w:tabs>
          <w:tab w:val="center" w:pos="0"/>
          <w:tab w:val="left" w:pos="4253"/>
        </w:tabs>
        <w:spacing w:before="120" w:after="0" w:line="276" w:lineRule="auto"/>
        <w:rPr>
          <w:rFonts w:ascii="Arial" w:hAnsi="Arial" w:cs="Arial"/>
        </w:rPr>
      </w:pPr>
      <w:r w:rsidRPr="0076442C">
        <w:rPr>
          <w:rFonts w:ascii="Arial" w:hAnsi="Arial" w:cs="Arial"/>
        </w:rPr>
        <w:t>Reminiscenze di Scozia, op. 308.</w:t>
      </w:r>
      <w:r w:rsidR="00534621" w:rsidRPr="0076442C">
        <w:rPr>
          <w:rFonts w:ascii="Arial" w:hAnsi="Arial" w:cs="Arial"/>
        </w:rPr>
        <w:t xml:space="preserve">   Fantasia su “Capuleti e Montecchi” di Bellini (5’20).   </w:t>
      </w:r>
    </w:p>
    <w:p w:rsidR="00120F73" w:rsidRPr="0076442C" w:rsidRDefault="00120F73" w:rsidP="001B50BE">
      <w:pPr>
        <w:tabs>
          <w:tab w:val="center" w:pos="0"/>
          <w:tab w:val="left" w:pos="4253"/>
        </w:tabs>
        <w:spacing w:before="120" w:after="0" w:line="276" w:lineRule="auto"/>
        <w:rPr>
          <w:rFonts w:ascii="Arial" w:hAnsi="Arial" w:cs="Arial"/>
        </w:rPr>
      </w:pPr>
      <w:r w:rsidRPr="0076442C">
        <w:rPr>
          <w:rFonts w:ascii="Arial" w:hAnsi="Arial" w:cs="Arial"/>
        </w:rPr>
        <w:t>Fantasia sulla Cavatina “Tu vedrai la sventurata”, da “Nozze di Figaro” di Mozart, op. 314,</w:t>
      </w:r>
    </w:p>
    <w:p w:rsidR="00120F73" w:rsidRPr="0076442C" w:rsidRDefault="00120F73" w:rsidP="001B50BE">
      <w:pPr>
        <w:tabs>
          <w:tab w:val="center" w:pos="0"/>
          <w:tab w:val="left" w:pos="4253"/>
        </w:tabs>
        <w:spacing w:before="120" w:after="0" w:line="276" w:lineRule="auto"/>
        <w:rPr>
          <w:rFonts w:ascii="Arial" w:hAnsi="Arial" w:cs="Arial"/>
          <w:lang w:val="fr-FR"/>
        </w:rPr>
      </w:pPr>
      <w:r w:rsidRPr="0076442C">
        <w:rPr>
          <w:rFonts w:ascii="Arial" w:hAnsi="Arial" w:cs="Arial"/>
        </w:rPr>
        <w:t>4 Fughe da Bach e Handel.</w:t>
      </w:r>
      <w:r w:rsidRPr="0076442C">
        <w:rPr>
          <w:rFonts w:ascii="Arial" w:hAnsi="Arial" w:cs="Arial"/>
          <w:lang w:val="fr-FR"/>
        </w:rPr>
        <w:t xml:space="preserve">   </w:t>
      </w:r>
      <w:r w:rsidRPr="0076442C">
        <w:rPr>
          <w:rFonts w:ascii="Arial" w:hAnsi="Arial" w:cs="Arial"/>
        </w:rPr>
        <w:t>Ah, perdona al primo affetto, introduzione e variazioni.</w:t>
      </w:r>
      <w:r w:rsidRPr="0076442C">
        <w:rPr>
          <w:rFonts w:ascii="Arial" w:hAnsi="Arial" w:cs="Arial"/>
          <w:lang w:val="fr-FR"/>
        </w:rPr>
        <w:t xml:space="preserve">    </w:t>
      </w:r>
    </w:p>
    <w:p w:rsidR="00AE3D4E" w:rsidRPr="0076442C" w:rsidRDefault="00120F73" w:rsidP="001B50BE">
      <w:pPr>
        <w:tabs>
          <w:tab w:val="center" w:pos="0"/>
          <w:tab w:val="left" w:pos="4253"/>
        </w:tabs>
        <w:spacing w:before="120" w:after="0" w:line="276" w:lineRule="auto"/>
        <w:rPr>
          <w:rFonts w:ascii="Arial" w:hAnsi="Arial" w:cs="Arial"/>
        </w:rPr>
      </w:pPr>
      <w:r w:rsidRPr="0076442C">
        <w:rPr>
          <w:rFonts w:ascii="Arial" w:hAnsi="Arial" w:cs="Arial"/>
          <w:lang w:val="fr-FR"/>
        </w:rPr>
        <w:t xml:space="preserve">Au bord d’une fontaine.   </w:t>
      </w:r>
      <w:r w:rsidR="00AE7245" w:rsidRPr="0076442C">
        <w:rPr>
          <w:rFonts w:ascii="Arial" w:hAnsi="Arial" w:cs="Arial"/>
          <w:lang w:val="fr-FR"/>
        </w:rPr>
        <w:t xml:space="preserve">Aria e rondò.   </w:t>
      </w:r>
      <w:r w:rsidR="00534621" w:rsidRPr="0076442C">
        <w:rPr>
          <w:rFonts w:ascii="Arial" w:hAnsi="Arial" w:cs="Arial"/>
        </w:rPr>
        <w:t xml:space="preserve">Cantabile espressivo (4’).   Carnevale di Venezia.   </w:t>
      </w:r>
    </w:p>
    <w:p w:rsidR="00C6166F" w:rsidRPr="0076442C" w:rsidRDefault="00C6166F" w:rsidP="001B50BE">
      <w:pPr>
        <w:tabs>
          <w:tab w:val="center" w:pos="0"/>
          <w:tab w:val="left" w:pos="4253"/>
        </w:tabs>
        <w:spacing w:before="120" w:after="0" w:line="276" w:lineRule="auto"/>
        <w:rPr>
          <w:rFonts w:ascii="Arial" w:hAnsi="Arial" w:cs="Arial"/>
        </w:rPr>
      </w:pPr>
      <w:r w:rsidRPr="0076442C">
        <w:rPr>
          <w:rFonts w:ascii="Arial" w:hAnsi="Arial" w:cs="Arial"/>
        </w:rPr>
        <w:t>Fantasia e variazioni su “La ci darem la mano”, dal “Don Giovanni” di Mozart (26’).</w:t>
      </w:r>
    </w:p>
    <w:p w:rsidR="00714156" w:rsidRPr="0076442C" w:rsidRDefault="00714156" w:rsidP="001B50BE">
      <w:pPr>
        <w:tabs>
          <w:tab w:val="center" w:pos="0"/>
          <w:tab w:val="left" w:pos="4253"/>
        </w:tabs>
        <w:spacing w:before="120" w:after="0" w:line="276" w:lineRule="auto"/>
        <w:rPr>
          <w:rFonts w:ascii="Arial" w:hAnsi="Arial" w:cs="Arial"/>
        </w:rPr>
      </w:pPr>
      <w:r w:rsidRPr="0076442C">
        <w:rPr>
          <w:rFonts w:ascii="Arial" w:hAnsi="Arial" w:cs="Arial"/>
        </w:rPr>
        <w:t>Capriccio brillante da “Nel furor delle tempeste” da il Pirata di Bellini, arpa, pf.</w:t>
      </w:r>
    </w:p>
    <w:p w:rsidR="00534621" w:rsidRPr="0076442C" w:rsidRDefault="00714156" w:rsidP="001B50BE">
      <w:pPr>
        <w:tabs>
          <w:tab w:val="center" w:pos="0"/>
          <w:tab w:val="left" w:pos="4253"/>
        </w:tabs>
        <w:spacing w:before="120" w:after="0" w:line="276" w:lineRule="auto"/>
        <w:rPr>
          <w:rFonts w:ascii="Arial" w:hAnsi="Arial" w:cs="Arial"/>
        </w:rPr>
      </w:pPr>
      <w:r w:rsidRPr="0076442C">
        <w:rPr>
          <w:rFonts w:ascii="Arial" w:hAnsi="Arial" w:cs="Arial"/>
        </w:rPr>
        <w:t xml:space="preserve">Duo, arpa e cl.   </w:t>
      </w:r>
      <w:r w:rsidR="00120F73" w:rsidRPr="0076442C">
        <w:rPr>
          <w:rFonts w:ascii="Arial" w:hAnsi="Arial" w:cs="Arial"/>
        </w:rPr>
        <w:t>Estratti eleganti.</w:t>
      </w:r>
      <w:r w:rsidR="00534621" w:rsidRPr="0076442C">
        <w:rPr>
          <w:rFonts w:ascii="Arial" w:hAnsi="Arial" w:cs="Arial"/>
        </w:rPr>
        <w:t xml:space="preserve">   </w:t>
      </w:r>
      <w:r w:rsidR="00120F73" w:rsidRPr="0076442C">
        <w:rPr>
          <w:rFonts w:ascii="Arial" w:hAnsi="Arial" w:cs="Arial"/>
        </w:rPr>
        <w:t xml:space="preserve">Fantasia Guerriere.   </w:t>
      </w:r>
      <w:r w:rsidR="00AE7245" w:rsidRPr="0076442C">
        <w:rPr>
          <w:rFonts w:ascii="Arial" w:hAnsi="Arial" w:cs="Arial"/>
        </w:rPr>
        <w:t>4 Fughe.</w:t>
      </w:r>
      <w:r w:rsidR="00120F73" w:rsidRPr="0076442C">
        <w:rPr>
          <w:rFonts w:ascii="Arial" w:hAnsi="Arial" w:cs="Arial"/>
        </w:rPr>
        <w:t xml:space="preserve">   </w:t>
      </w:r>
      <w:r w:rsidR="00AE3D4E" w:rsidRPr="0076442C">
        <w:rPr>
          <w:rFonts w:ascii="Arial" w:hAnsi="Arial" w:cs="Arial"/>
        </w:rPr>
        <w:t xml:space="preserve">Fantasia su </w:t>
      </w:r>
      <w:r w:rsidR="00043D83" w:rsidRPr="0076442C">
        <w:rPr>
          <w:rFonts w:ascii="Arial" w:hAnsi="Arial" w:cs="Arial"/>
        </w:rPr>
        <w:t>arie</w:t>
      </w:r>
      <w:r w:rsidR="00AE3D4E" w:rsidRPr="0076442C">
        <w:rPr>
          <w:rFonts w:ascii="Arial" w:hAnsi="Arial" w:cs="Arial"/>
        </w:rPr>
        <w:t xml:space="preserve"> irlandes</w:t>
      </w:r>
      <w:r w:rsidR="00043D83" w:rsidRPr="0076442C">
        <w:rPr>
          <w:rFonts w:ascii="Arial" w:hAnsi="Arial" w:cs="Arial"/>
        </w:rPr>
        <w:t>i</w:t>
      </w:r>
      <w:r w:rsidR="00AE3D4E" w:rsidRPr="0076442C">
        <w:rPr>
          <w:rFonts w:ascii="Arial" w:hAnsi="Arial" w:cs="Arial"/>
        </w:rPr>
        <w:t>.</w:t>
      </w:r>
      <w:r w:rsidR="00120F73" w:rsidRPr="0076442C">
        <w:rPr>
          <w:rFonts w:ascii="Arial" w:hAnsi="Arial" w:cs="Arial"/>
        </w:rPr>
        <w:t xml:space="preserve">   </w:t>
      </w:r>
    </w:p>
    <w:p w:rsidR="00534621" w:rsidRPr="0076442C" w:rsidRDefault="00C625FC" w:rsidP="001B50BE">
      <w:pPr>
        <w:tabs>
          <w:tab w:val="center" w:pos="0"/>
          <w:tab w:val="left" w:pos="4253"/>
        </w:tabs>
        <w:spacing w:before="120" w:after="0" w:line="276" w:lineRule="auto"/>
        <w:rPr>
          <w:rFonts w:ascii="Arial" w:hAnsi="Arial" w:cs="Arial"/>
        </w:rPr>
      </w:pPr>
      <w:r w:rsidRPr="0076442C">
        <w:rPr>
          <w:rFonts w:ascii="Arial" w:hAnsi="Arial" w:cs="Arial"/>
        </w:rPr>
        <w:t>Fantasie Marziale, con variazioni.</w:t>
      </w:r>
      <w:r w:rsidR="00534621" w:rsidRPr="0076442C">
        <w:rPr>
          <w:rFonts w:ascii="Arial" w:hAnsi="Arial" w:cs="Arial"/>
        </w:rPr>
        <w:t xml:space="preserve">   </w:t>
      </w:r>
      <w:r w:rsidR="00714156" w:rsidRPr="0076442C">
        <w:rPr>
          <w:rFonts w:ascii="Arial" w:hAnsi="Arial" w:cs="Arial"/>
        </w:rPr>
        <w:t xml:space="preserve">Fantasia e 9 variaz. su “Folies d'Espagne”.  </w:t>
      </w:r>
    </w:p>
    <w:p w:rsidR="00534621" w:rsidRPr="0076442C" w:rsidRDefault="00C6166F" w:rsidP="001B50BE">
      <w:pPr>
        <w:tabs>
          <w:tab w:val="center" w:pos="0"/>
          <w:tab w:val="left" w:pos="4253"/>
        </w:tabs>
        <w:spacing w:before="120" w:after="0" w:line="276" w:lineRule="auto"/>
        <w:rPr>
          <w:rFonts w:ascii="Arial" w:hAnsi="Arial" w:cs="Arial"/>
          <w:lang w:val="fr-FR"/>
        </w:rPr>
      </w:pPr>
      <w:r w:rsidRPr="0076442C">
        <w:rPr>
          <w:rFonts w:ascii="Arial" w:hAnsi="Arial" w:cs="Arial"/>
        </w:rPr>
        <w:t>4 Fantasie su temi di Haydn.</w:t>
      </w:r>
      <w:r w:rsidR="00534621" w:rsidRPr="0076442C">
        <w:rPr>
          <w:rFonts w:ascii="Arial" w:hAnsi="Arial" w:cs="Arial"/>
        </w:rPr>
        <w:t xml:space="preserve">   </w:t>
      </w:r>
      <w:r w:rsidR="005B6683" w:rsidRPr="0076442C">
        <w:rPr>
          <w:rFonts w:ascii="Arial" w:hAnsi="Arial" w:cs="Arial"/>
          <w:lang w:val="en-US"/>
        </w:rPr>
        <w:t xml:space="preserve">French March, in Mib.   </w:t>
      </w:r>
      <w:r w:rsidR="00714156" w:rsidRPr="0076442C">
        <w:rPr>
          <w:rFonts w:ascii="Arial" w:hAnsi="Arial" w:cs="Arial"/>
          <w:lang w:val="fr-FR"/>
        </w:rPr>
        <w:t xml:space="preserve">Grande Sonata in Mib.  </w:t>
      </w:r>
    </w:p>
    <w:p w:rsidR="00534621" w:rsidRPr="0076442C" w:rsidRDefault="00C6166F" w:rsidP="001B50BE">
      <w:pPr>
        <w:tabs>
          <w:tab w:val="center" w:pos="0"/>
          <w:tab w:val="left" w:pos="4253"/>
        </w:tabs>
        <w:spacing w:before="120" w:after="0" w:line="276" w:lineRule="auto"/>
        <w:rPr>
          <w:rFonts w:ascii="Arial" w:hAnsi="Arial" w:cs="Arial"/>
        </w:rPr>
      </w:pPr>
      <w:r w:rsidRPr="0076442C">
        <w:rPr>
          <w:rFonts w:ascii="Arial" w:hAnsi="Arial" w:cs="Arial"/>
          <w:lang w:val="en-US"/>
        </w:rPr>
        <w:t>Grand Russian March.</w:t>
      </w:r>
      <w:r w:rsidR="00534621" w:rsidRPr="0076442C">
        <w:rPr>
          <w:rFonts w:ascii="Arial" w:hAnsi="Arial" w:cs="Arial"/>
          <w:lang w:val="en-US"/>
        </w:rPr>
        <w:t xml:space="preserve">   </w:t>
      </w:r>
      <w:r w:rsidR="00714156" w:rsidRPr="0076442C">
        <w:rPr>
          <w:rFonts w:ascii="Arial" w:hAnsi="Arial" w:cs="Arial"/>
        </w:rPr>
        <w:t>Introduzione, variazioni e Marcia dell’Imperatore Alexander, arpa e pf.</w:t>
      </w:r>
      <w:r w:rsidR="00C625FC" w:rsidRPr="0076442C">
        <w:rPr>
          <w:rFonts w:ascii="Arial" w:hAnsi="Arial" w:cs="Arial"/>
        </w:rPr>
        <w:t xml:space="preserve">   </w:t>
      </w:r>
    </w:p>
    <w:p w:rsidR="00714156" w:rsidRPr="0076442C" w:rsidRDefault="00714156" w:rsidP="001B50BE">
      <w:pPr>
        <w:tabs>
          <w:tab w:val="center" w:pos="0"/>
          <w:tab w:val="left" w:pos="4253"/>
        </w:tabs>
        <w:spacing w:before="120" w:after="0" w:line="276" w:lineRule="auto"/>
        <w:rPr>
          <w:rFonts w:ascii="Arial" w:hAnsi="Arial" w:cs="Arial"/>
          <w:lang w:val="fr-FR"/>
        </w:rPr>
      </w:pPr>
      <w:r w:rsidRPr="0076442C">
        <w:rPr>
          <w:rFonts w:ascii="Arial" w:hAnsi="Arial" w:cs="Arial"/>
          <w:lang w:val="fr-FR"/>
        </w:rPr>
        <w:t>Le Roi et la Ligue.</w:t>
      </w:r>
      <w:r w:rsidR="00534621" w:rsidRPr="0076442C">
        <w:rPr>
          <w:rFonts w:ascii="Arial" w:hAnsi="Arial" w:cs="Arial"/>
          <w:lang w:val="fr-FR"/>
        </w:rPr>
        <w:t xml:space="preserve">   </w:t>
      </w:r>
      <w:r w:rsidR="00120F73" w:rsidRPr="0076442C">
        <w:rPr>
          <w:rFonts w:ascii="Arial" w:hAnsi="Arial" w:cs="Arial"/>
          <w:lang w:val="fr-FR"/>
        </w:rPr>
        <w:t xml:space="preserve">Les tribulations mexicaines.   Morceau d’expression </w:t>
      </w:r>
      <w:r w:rsidRPr="0076442C">
        <w:rPr>
          <w:rFonts w:ascii="Arial" w:hAnsi="Arial" w:cs="Arial"/>
          <w:lang w:val="fr-FR"/>
        </w:rPr>
        <w:t>nello stile del Notturno</w:t>
      </w:r>
      <w:r w:rsidR="00120F73" w:rsidRPr="0076442C">
        <w:rPr>
          <w:rFonts w:ascii="Arial" w:hAnsi="Arial" w:cs="Arial"/>
          <w:lang w:val="fr-FR"/>
        </w:rPr>
        <w:t xml:space="preserve">.    </w:t>
      </w:r>
    </w:p>
    <w:p w:rsidR="00F513F2" w:rsidRPr="0076442C" w:rsidRDefault="00F513F2" w:rsidP="001B50BE">
      <w:pPr>
        <w:tabs>
          <w:tab w:val="center" w:pos="0"/>
          <w:tab w:val="left" w:pos="4253"/>
        </w:tabs>
        <w:spacing w:before="120" w:after="0" w:line="276" w:lineRule="auto"/>
        <w:rPr>
          <w:rFonts w:ascii="Arial" w:hAnsi="Arial" w:cs="Arial"/>
        </w:rPr>
      </w:pPr>
      <w:r w:rsidRPr="0076442C">
        <w:rPr>
          <w:rFonts w:ascii="Arial" w:hAnsi="Arial" w:cs="Arial"/>
        </w:rPr>
        <w:t xml:space="preserve">Melange de Airs per flauto, corno e arpa op. 38.   </w:t>
      </w:r>
      <w:r w:rsidR="00AE3D4E" w:rsidRPr="0076442C">
        <w:rPr>
          <w:rFonts w:ascii="Arial" w:hAnsi="Arial" w:cs="Arial"/>
        </w:rPr>
        <w:t>6 Notturni.</w:t>
      </w:r>
      <w:r w:rsidR="00714156" w:rsidRPr="0076442C">
        <w:rPr>
          <w:rFonts w:ascii="Arial" w:hAnsi="Arial" w:cs="Arial"/>
        </w:rPr>
        <w:t xml:space="preserve">   3 Notturni per arpa e clarinetto.   </w:t>
      </w:r>
    </w:p>
    <w:p w:rsidR="00F513F2" w:rsidRPr="0076442C" w:rsidRDefault="00714156" w:rsidP="001B50BE">
      <w:pPr>
        <w:tabs>
          <w:tab w:val="center" w:pos="0"/>
          <w:tab w:val="left" w:pos="4253"/>
        </w:tabs>
        <w:spacing w:before="120" w:after="0" w:line="276" w:lineRule="auto"/>
        <w:rPr>
          <w:rFonts w:ascii="Arial" w:hAnsi="Arial" w:cs="Arial"/>
        </w:rPr>
      </w:pPr>
      <w:r w:rsidRPr="0076442C">
        <w:rPr>
          <w:rFonts w:ascii="Arial" w:hAnsi="Arial" w:cs="Arial"/>
        </w:rPr>
        <w:t>Notturni concertanti per arpa e flauto.</w:t>
      </w:r>
      <w:r w:rsidR="00F513F2" w:rsidRPr="0076442C">
        <w:rPr>
          <w:rFonts w:ascii="Arial" w:hAnsi="Arial" w:cs="Arial"/>
        </w:rPr>
        <w:t xml:space="preserve">   </w:t>
      </w:r>
      <w:r w:rsidRPr="0076442C">
        <w:rPr>
          <w:rFonts w:ascii="Arial" w:hAnsi="Arial" w:cs="Arial"/>
        </w:rPr>
        <w:t xml:space="preserve">Notturni op. 50, oboe e arpa.    </w:t>
      </w:r>
      <w:r w:rsidR="00534621" w:rsidRPr="0076442C">
        <w:rPr>
          <w:rFonts w:ascii="Arial" w:hAnsi="Arial" w:cs="Arial"/>
        </w:rPr>
        <w:t xml:space="preserve">The Harmonic Circle.   </w:t>
      </w:r>
    </w:p>
    <w:p w:rsidR="00534621" w:rsidRPr="0076442C" w:rsidRDefault="00F513F2" w:rsidP="001B50BE">
      <w:pPr>
        <w:tabs>
          <w:tab w:val="center" w:pos="0"/>
          <w:tab w:val="left" w:pos="4253"/>
          <w:tab w:val="left" w:pos="4536"/>
        </w:tabs>
        <w:spacing w:before="120" w:after="0" w:line="276" w:lineRule="auto"/>
        <w:rPr>
          <w:rFonts w:ascii="Arial" w:hAnsi="Arial" w:cs="Arial"/>
        </w:rPr>
      </w:pPr>
      <w:r w:rsidRPr="0076442C">
        <w:rPr>
          <w:rFonts w:ascii="Arial" w:hAnsi="Arial" w:cs="Arial"/>
        </w:rPr>
        <w:t xml:space="preserve">Notturno op. 3, cor. ob. e arpa (1810).   Notturno in duo, per vcl. e arpa.    </w:t>
      </w:r>
      <w:r w:rsidR="00534621" w:rsidRPr="0076442C">
        <w:rPr>
          <w:rFonts w:ascii="Arial" w:hAnsi="Arial" w:cs="Arial"/>
        </w:rPr>
        <w:t xml:space="preserve">The Harp preludist.   </w:t>
      </w:r>
    </w:p>
    <w:p w:rsidR="00F513F2" w:rsidRPr="0076442C" w:rsidRDefault="00714156" w:rsidP="001B50BE">
      <w:pPr>
        <w:tabs>
          <w:tab w:val="center" w:pos="0"/>
          <w:tab w:val="left" w:pos="4253"/>
        </w:tabs>
        <w:spacing w:before="120" w:after="0" w:line="276" w:lineRule="auto"/>
        <w:rPr>
          <w:rFonts w:ascii="Arial" w:hAnsi="Arial" w:cs="Arial"/>
        </w:rPr>
      </w:pPr>
      <w:r w:rsidRPr="0076442C">
        <w:rPr>
          <w:rFonts w:ascii="Arial" w:hAnsi="Arial" w:cs="Arial"/>
        </w:rPr>
        <w:t>Notturno in trio per ob. cl. e arpa (1815).</w:t>
      </w:r>
      <w:r w:rsidR="00F513F2" w:rsidRPr="0076442C">
        <w:rPr>
          <w:rFonts w:ascii="Arial" w:hAnsi="Arial" w:cs="Arial"/>
        </w:rPr>
        <w:t xml:space="preserve">   2° Notturno “Eco” per corno e arpa (11’).   </w:t>
      </w:r>
    </w:p>
    <w:p w:rsidR="00F513F2" w:rsidRPr="0076442C" w:rsidRDefault="00F513F2" w:rsidP="001B50BE">
      <w:pPr>
        <w:tabs>
          <w:tab w:val="center" w:pos="0"/>
          <w:tab w:val="left" w:pos="4253"/>
        </w:tabs>
        <w:spacing w:before="120" w:after="0" w:line="276" w:lineRule="auto"/>
        <w:rPr>
          <w:rFonts w:ascii="Arial" w:hAnsi="Arial" w:cs="Arial"/>
        </w:rPr>
      </w:pPr>
      <w:r w:rsidRPr="0076442C">
        <w:rPr>
          <w:rFonts w:ascii="Arial" w:hAnsi="Arial" w:cs="Arial"/>
        </w:rPr>
        <w:t>3° Notturno concertante in Mib, vl. arpa (1822c.).   Notturno in Fa, op. 3, corno, ob. e arpa.</w:t>
      </w:r>
    </w:p>
    <w:p w:rsidR="00F513F2" w:rsidRPr="0076442C" w:rsidRDefault="00F513F2" w:rsidP="001B50BE">
      <w:pPr>
        <w:tabs>
          <w:tab w:val="center" w:pos="0"/>
          <w:tab w:val="left" w:pos="4253"/>
        </w:tabs>
        <w:spacing w:before="120" w:after="0" w:line="276" w:lineRule="auto"/>
        <w:rPr>
          <w:rFonts w:ascii="Arial" w:hAnsi="Arial" w:cs="Arial"/>
        </w:rPr>
      </w:pPr>
      <w:r w:rsidRPr="0076442C">
        <w:rPr>
          <w:rFonts w:ascii="Arial" w:hAnsi="Arial" w:cs="Arial"/>
        </w:rPr>
        <w:lastRenderedPageBreak/>
        <w:t xml:space="preserve">10° Notturno per corno e arpa.   </w:t>
      </w:r>
      <w:r w:rsidR="00714156" w:rsidRPr="0076442C">
        <w:rPr>
          <w:rFonts w:ascii="Arial" w:hAnsi="Arial" w:cs="Arial"/>
        </w:rPr>
        <w:t xml:space="preserve">Petite souvenir, da Guglielmo Tell.   </w:t>
      </w:r>
      <w:r w:rsidR="00534621" w:rsidRPr="0076442C">
        <w:rPr>
          <w:rFonts w:ascii="Arial" w:hAnsi="Arial" w:cs="Arial"/>
        </w:rPr>
        <w:t xml:space="preserve">The First Six Weeks.   </w:t>
      </w:r>
    </w:p>
    <w:p w:rsidR="00F513F2" w:rsidRPr="0076442C" w:rsidRDefault="00D35D8B" w:rsidP="001B50BE">
      <w:pPr>
        <w:tabs>
          <w:tab w:val="center" w:pos="0"/>
          <w:tab w:val="left" w:pos="4253"/>
        </w:tabs>
        <w:spacing w:before="120" w:after="0" w:line="276" w:lineRule="auto"/>
        <w:rPr>
          <w:rFonts w:ascii="Arial" w:hAnsi="Arial" w:cs="Arial"/>
        </w:rPr>
      </w:pPr>
      <w:r w:rsidRPr="0076442C">
        <w:rPr>
          <w:rFonts w:ascii="Arial" w:hAnsi="Arial" w:cs="Arial"/>
        </w:rPr>
        <w:t xml:space="preserve">Recueil di </w:t>
      </w:r>
      <w:r w:rsidR="00AE3D4E" w:rsidRPr="0076442C">
        <w:rPr>
          <w:rFonts w:ascii="Arial" w:hAnsi="Arial" w:cs="Arial"/>
        </w:rPr>
        <w:t>Sonate e Variazioni.</w:t>
      </w:r>
      <w:r w:rsidR="00714156" w:rsidRPr="0076442C">
        <w:rPr>
          <w:rFonts w:ascii="Arial" w:hAnsi="Arial" w:cs="Arial"/>
        </w:rPr>
        <w:t xml:space="preserve">   </w:t>
      </w:r>
      <w:r w:rsidR="00F513F2" w:rsidRPr="0076442C">
        <w:rPr>
          <w:rFonts w:ascii="Arial" w:hAnsi="Arial" w:cs="Arial"/>
        </w:rPr>
        <w:t xml:space="preserve">2° Rondoletto sopra aria favorita di Rossini, flauto e arpa.   </w:t>
      </w:r>
    </w:p>
    <w:p w:rsidR="00F513F2" w:rsidRPr="0076442C" w:rsidRDefault="00DF4291" w:rsidP="001B50BE">
      <w:pPr>
        <w:tabs>
          <w:tab w:val="center" w:pos="0"/>
          <w:tab w:val="left" w:pos="4253"/>
        </w:tabs>
        <w:spacing w:before="120" w:after="0" w:line="276" w:lineRule="auto"/>
        <w:rPr>
          <w:rFonts w:ascii="Arial" w:hAnsi="Arial" w:cs="Arial"/>
        </w:rPr>
      </w:pPr>
      <w:r w:rsidRPr="0076442C">
        <w:rPr>
          <w:rFonts w:ascii="Arial" w:hAnsi="Arial" w:cs="Arial"/>
        </w:rPr>
        <w:t xml:space="preserve">Rossini: </w:t>
      </w:r>
      <w:r w:rsidR="00250BC2" w:rsidRPr="0076442C">
        <w:rPr>
          <w:rFonts w:ascii="Arial" w:hAnsi="Arial" w:cs="Arial"/>
        </w:rPr>
        <w:t xml:space="preserve">Rondeau sul trio “Zitti, zitti”, </w:t>
      </w:r>
      <w:r w:rsidR="00EF090B" w:rsidRPr="0076442C">
        <w:rPr>
          <w:rFonts w:ascii="Arial" w:hAnsi="Arial" w:cs="Arial"/>
        </w:rPr>
        <w:t xml:space="preserve">  </w:t>
      </w:r>
      <w:r w:rsidR="00F513F2" w:rsidRPr="0076442C">
        <w:rPr>
          <w:rFonts w:ascii="Arial" w:hAnsi="Arial" w:cs="Arial"/>
        </w:rPr>
        <w:t xml:space="preserve">Standard Tutor.   Tema e variazioni, arpa e cl.   </w:t>
      </w:r>
    </w:p>
    <w:p w:rsidR="00F513F2" w:rsidRPr="0076442C" w:rsidRDefault="00F513F2" w:rsidP="001B50BE">
      <w:pPr>
        <w:tabs>
          <w:tab w:val="center" w:pos="0"/>
          <w:tab w:val="left" w:pos="4253"/>
        </w:tabs>
        <w:spacing w:before="120" w:after="0" w:line="276" w:lineRule="auto"/>
        <w:rPr>
          <w:rFonts w:ascii="Arial" w:hAnsi="Arial" w:cs="Arial"/>
        </w:rPr>
      </w:pPr>
      <w:r w:rsidRPr="0076442C">
        <w:rPr>
          <w:rFonts w:ascii="Arial" w:hAnsi="Arial" w:cs="Arial"/>
        </w:rPr>
        <w:t>Variazioni sulla cavatina “Di piacer mi balza il cor” da Gazza ladra di Rossini.</w:t>
      </w:r>
    </w:p>
    <w:p w:rsidR="00F513F2" w:rsidRPr="0076442C" w:rsidRDefault="008C1A2E" w:rsidP="001B50BE">
      <w:pPr>
        <w:tabs>
          <w:tab w:val="center" w:pos="0"/>
          <w:tab w:val="left" w:pos="4253"/>
        </w:tabs>
        <w:spacing w:before="120" w:after="0" w:line="276" w:lineRule="auto"/>
        <w:rPr>
          <w:rFonts w:ascii="Arial" w:hAnsi="Arial" w:cs="Arial"/>
        </w:rPr>
      </w:pPr>
      <w:r w:rsidRPr="0076442C">
        <w:rPr>
          <w:rFonts w:ascii="Arial" w:hAnsi="Arial" w:cs="Arial"/>
        </w:rPr>
        <w:t xml:space="preserve">Variazioni sull’aria “Di tanti palpiti”.   </w:t>
      </w:r>
      <w:r w:rsidR="00AE6735" w:rsidRPr="0076442C">
        <w:rPr>
          <w:rFonts w:ascii="Arial" w:hAnsi="Arial" w:cs="Arial"/>
        </w:rPr>
        <w:t>Arpa e orchestra:   1</w:t>
      </w:r>
      <w:r w:rsidR="00ED1887" w:rsidRPr="0076442C">
        <w:rPr>
          <w:rFonts w:ascii="Arial" w:hAnsi="Arial" w:cs="Arial"/>
        </w:rPr>
        <w:t xml:space="preserve">° </w:t>
      </w:r>
      <w:r w:rsidR="00D56691" w:rsidRPr="0076442C">
        <w:rPr>
          <w:rFonts w:ascii="Arial" w:hAnsi="Arial" w:cs="Arial"/>
        </w:rPr>
        <w:t>Concerto in Re-</w:t>
      </w:r>
      <w:r w:rsidR="009470DD" w:rsidRPr="0076442C">
        <w:rPr>
          <w:rFonts w:ascii="Arial" w:hAnsi="Arial" w:cs="Arial"/>
        </w:rPr>
        <w:t>,</w:t>
      </w:r>
      <w:r w:rsidR="00D56691" w:rsidRPr="0076442C">
        <w:rPr>
          <w:rFonts w:ascii="Arial" w:hAnsi="Arial" w:cs="Arial"/>
        </w:rPr>
        <w:t xml:space="preserve"> op. 15.</w:t>
      </w:r>
      <w:r w:rsidR="00E82A6D" w:rsidRPr="0076442C">
        <w:rPr>
          <w:rFonts w:ascii="Arial" w:hAnsi="Arial" w:cs="Arial"/>
        </w:rPr>
        <w:t xml:space="preserve">   </w:t>
      </w:r>
    </w:p>
    <w:p w:rsidR="00AE6735" w:rsidRPr="0076442C" w:rsidRDefault="00AE6735" w:rsidP="001B50BE">
      <w:pPr>
        <w:tabs>
          <w:tab w:val="center" w:pos="0"/>
          <w:tab w:val="left" w:pos="4253"/>
        </w:tabs>
        <w:spacing w:before="120" w:after="0" w:line="276" w:lineRule="auto"/>
        <w:rPr>
          <w:rFonts w:ascii="Arial" w:hAnsi="Arial" w:cs="Arial"/>
        </w:rPr>
      </w:pPr>
      <w:r w:rsidRPr="0076442C">
        <w:rPr>
          <w:rFonts w:ascii="Arial" w:hAnsi="Arial" w:cs="Arial"/>
        </w:rPr>
        <w:t xml:space="preserve">2° </w:t>
      </w:r>
      <w:r w:rsidR="0099521B" w:rsidRPr="0076442C">
        <w:rPr>
          <w:rFonts w:ascii="Arial" w:hAnsi="Arial" w:cs="Arial"/>
        </w:rPr>
        <w:t>Concerto militare</w:t>
      </w:r>
      <w:r w:rsidRPr="0076442C">
        <w:rPr>
          <w:rFonts w:ascii="Arial" w:hAnsi="Arial" w:cs="Arial"/>
        </w:rPr>
        <w:t>.</w:t>
      </w:r>
      <w:r w:rsidR="00F513F2" w:rsidRPr="0076442C">
        <w:rPr>
          <w:rFonts w:ascii="Arial" w:hAnsi="Arial" w:cs="Arial"/>
        </w:rPr>
        <w:t xml:space="preserve">   </w:t>
      </w:r>
      <w:r w:rsidR="00D56691" w:rsidRPr="0076442C">
        <w:rPr>
          <w:rFonts w:ascii="Arial" w:hAnsi="Arial" w:cs="Arial"/>
        </w:rPr>
        <w:t>3</w:t>
      </w:r>
      <w:r w:rsidR="00E614F0" w:rsidRPr="0076442C">
        <w:rPr>
          <w:rFonts w:ascii="Arial" w:hAnsi="Arial" w:cs="Arial"/>
        </w:rPr>
        <w:t>°</w:t>
      </w:r>
      <w:r w:rsidRPr="0076442C">
        <w:rPr>
          <w:rFonts w:ascii="Arial" w:hAnsi="Arial" w:cs="Arial"/>
        </w:rPr>
        <w:t xml:space="preserve"> Concerto op. 293</w:t>
      </w:r>
      <w:r w:rsidR="00D56691" w:rsidRPr="0076442C">
        <w:rPr>
          <w:rFonts w:ascii="Arial" w:hAnsi="Arial" w:cs="Arial"/>
        </w:rPr>
        <w:t>.</w:t>
      </w:r>
    </w:p>
    <w:p w:rsidR="003A451A" w:rsidRPr="0076442C" w:rsidRDefault="003A451A" w:rsidP="001B50BE">
      <w:pPr>
        <w:tabs>
          <w:tab w:val="center" w:pos="0"/>
          <w:tab w:val="left" w:pos="4253"/>
          <w:tab w:val="left" w:pos="4536"/>
        </w:tabs>
        <w:spacing w:before="120" w:after="0" w:line="276" w:lineRule="auto"/>
        <w:rPr>
          <w:rFonts w:ascii="Arial" w:hAnsi="Arial" w:cs="Arial"/>
        </w:rPr>
      </w:pPr>
    </w:p>
    <w:p w:rsidR="00184229" w:rsidRPr="001930B6" w:rsidRDefault="00141AEC" w:rsidP="001B50BE">
      <w:pPr>
        <w:tabs>
          <w:tab w:val="center" w:pos="0"/>
          <w:tab w:val="left" w:pos="4253"/>
          <w:tab w:val="left" w:pos="4536"/>
        </w:tabs>
        <w:spacing w:before="120" w:after="0" w:line="276" w:lineRule="auto"/>
        <w:rPr>
          <w:rFonts w:ascii="Arial" w:hAnsi="Arial" w:cs="Arial"/>
          <w:vanish/>
          <w:color w:val="696B0B"/>
        </w:rPr>
      </w:pPr>
      <w:hyperlink r:id="rId21" w:tooltip="Categoria: Labarre, Théodore" w:history="1">
        <w:r w:rsidR="00142FB5" w:rsidRPr="001930B6">
          <w:rPr>
            <w:rStyle w:val="Collegamentoipertestuale"/>
            <w:rFonts w:ascii="Arial" w:hAnsi="Arial" w:cs="Arial"/>
            <w:vanish/>
            <w:color w:val="696B0B"/>
          </w:rPr>
          <w:t>Labarre</w:t>
        </w:r>
      </w:hyperlink>
      <w:r w:rsidR="00142FB5" w:rsidRPr="001930B6">
        <w:rPr>
          <w:rStyle w:val="google-src-text1"/>
          <w:rFonts w:ascii="Arial" w:hAnsi="Arial" w:cs="Arial"/>
          <w:color w:val="696B0B"/>
          <w:specVanish w:val="0"/>
        </w:rPr>
        <w:t xml:space="preserve"> : Fantaisie pour la harpe sur des motifs de Guillaume Tell, Op.44</w:t>
      </w:r>
    </w:p>
    <w:p w:rsidR="007D304B" w:rsidRPr="001930B6" w:rsidRDefault="007D304B" w:rsidP="001B50BE">
      <w:pPr>
        <w:tabs>
          <w:tab w:val="center" w:pos="0"/>
          <w:tab w:val="left" w:pos="4253"/>
          <w:tab w:val="left" w:pos="4536"/>
        </w:tabs>
        <w:spacing w:before="120" w:after="0" w:line="276" w:lineRule="auto"/>
        <w:rPr>
          <w:rFonts w:ascii="Arial" w:hAnsi="Arial" w:cs="Arial"/>
          <w:color w:val="696B0B"/>
          <w:u w:val="single"/>
        </w:rPr>
      </w:pPr>
      <w:r w:rsidRPr="001930B6">
        <w:rPr>
          <w:rFonts w:ascii="Arial" w:hAnsi="Arial" w:cs="Arial"/>
          <w:color w:val="696B0B"/>
          <w:u w:val="single"/>
        </w:rPr>
        <w:t>BODOROVA'  Sylvia</w:t>
      </w:r>
      <w:r w:rsidRPr="001930B6">
        <w:rPr>
          <w:rFonts w:ascii="Arial" w:hAnsi="Arial" w:cs="Arial"/>
          <w:color w:val="696B0B"/>
          <w:u w:val="single"/>
        </w:rPr>
        <w:tab/>
        <w:t>Ceske Budejovice, 31.12.1954</w:t>
      </w:r>
    </w:p>
    <w:p w:rsidR="007D304B" w:rsidRPr="001930B6" w:rsidRDefault="007D304B" w:rsidP="001B50BE">
      <w:pPr>
        <w:tabs>
          <w:tab w:val="center" w:pos="0"/>
          <w:tab w:val="left" w:pos="4253"/>
        </w:tabs>
        <w:spacing w:before="120" w:after="0" w:line="276" w:lineRule="auto"/>
        <w:rPr>
          <w:rFonts w:ascii="Arial" w:hAnsi="Arial" w:cs="Arial"/>
          <w:color w:val="696B0B"/>
          <w:sz w:val="20"/>
          <w:szCs w:val="20"/>
        </w:rPr>
      </w:pPr>
      <w:r w:rsidRPr="001930B6">
        <w:rPr>
          <w:rFonts w:ascii="Arial" w:hAnsi="Arial" w:cs="Arial"/>
          <w:color w:val="696B0B"/>
          <w:sz w:val="20"/>
          <w:szCs w:val="20"/>
        </w:rPr>
        <w:t xml:space="preserve">Compositrice céca, studi di composizione all'Accademia Janacek di Brno e all'Accademia di Praga. Perfezionamento </w:t>
      </w:r>
      <w:r w:rsidR="00371B55">
        <w:rPr>
          <w:rFonts w:ascii="Arial" w:hAnsi="Arial" w:cs="Arial"/>
          <w:color w:val="696B0B"/>
          <w:sz w:val="20"/>
          <w:szCs w:val="20"/>
        </w:rPr>
        <w:t xml:space="preserve">      </w:t>
      </w:r>
      <w:r w:rsidRPr="001930B6">
        <w:rPr>
          <w:rFonts w:ascii="Arial" w:hAnsi="Arial" w:cs="Arial"/>
          <w:color w:val="696B0B"/>
          <w:sz w:val="20"/>
          <w:szCs w:val="20"/>
        </w:rPr>
        <w:t xml:space="preserve">con Donatoni a Siena e con Ton de Leeuw's ad Amsterdam. Insegnante al Conservatorio di Cincinnati. </w:t>
      </w:r>
      <w:r w:rsidR="00704C4C" w:rsidRPr="001930B6">
        <w:rPr>
          <w:rFonts w:ascii="Arial" w:hAnsi="Arial" w:cs="Arial"/>
          <w:color w:val="696B0B"/>
          <w:sz w:val="20"/>
          <w:szCs w:val="20"/>
        </w:rPr>
        <w:t xml:space="preserve">                           </w:t>
      </w:r>
      <w:r w:rsidRPr="001930B6">
        <w:rPr>
          <w:rFonts w:ascii="Arial" w:hAnsi="Arial" w:cs="Arial"/>
          <w:color w:val="696B0B"/>
          <w:sz w:val="20"/>
          <w:szCs w:val="20"/>
        </w:rPr>
        <w:t>Con O. Macha, L. Fiser e Z. Lukas</w:t>
      </w:r>
      <w:r w:rsidR="00534621" w:rsidRPr="001930B6">
        <w:rPr>
          <w:rFonts w:ascii="Arial" w:hAnsi="Arial" w:cs="Arial"/>
          <w:color w:val="696B0B"/>
          <w:sz w:val="20"/>
          <w:szCs w:val="20"/>
        </w:rPr>
        <w:t>,</w:t>
      </w:r>
      <w:r w:rsidRPr="001930B6">
        <w:rPr>
          <w:rFonts w:ascii="Arial" w:hAnsi="Arial" w:cs="Arial"/>
          <w:color w:val="696B0B"/>
          <w:sz w:val="20"/>
          <w:szCs w:val="20"/>
        </w:rPr>
        <w:t xml:space="preserve"> fa parte del </w:t>
      </w:r>
      <w:r w:rsidR="00534621" w:rsidRPr="001930B6">
        <w:rPr>
          <w:rFonts w:ascii="Arial" w:hAnsi="Arial" w:cs="Arial"/>
          <w:color w:val="696B0B"/>
          <w:sz w:val="20"/>
          <w:szCs w:val="20"/>
        </w:rPr>
        <w:t>“G</w:t>
      </w:r>
      <w:r w:rsidRPr="001930B6">
        <w:rPr>
          <w:rFonts w:ascii="Arial" w:hAnsi="Arial" w:cs="Arial"/>
          <w:color w:val="696B0B"/>
          <w:sz w:val="20"/>
          <w:szCs w:val="20"/>
        </w:rPr>
        <w:t>ruppo dei Quattro</w:t>
      </w:r>
      <w:r w:rsidR="00534621" w:rsidRPr="001930B6">
        <w:rPr>
          <w:rFonts w:ascii="Arial" w:hAnsi="Arial" w:cs="Arial"/>
          <w:color w:val="696B0B"/>
          <w:sz w:val="20"/>
          <w:szCs w:val="20"/>
        </w:rPr>
        <w:t>”</w:t>
      </w:r>
      <w:r w:rsidRPr="001930B6">
        <w:rPr>
          <w:rFonts w:ascii="Arial" w:hAnsi="Arial" w:cs="Arial"/>
          <w:color w:val="696B0B"/>
          <w:sz w:val="20"/>
          <w:szCs w:val="20"/>
        </w:rPr>
        <w:t xml:space="preserve">. Oltre ai brani riportati, ha composto numerosi </w:t>
      </w:r>
      <w:r w:rsidR="00704C4C" w:rsidRPr="001930B6">
        <w:rPr>
          <w:rFonts w:ascii="Arial" w:hAnsi="Arial" w:cs="Arial"/>
          <w:color w:val="696B0B"/>
          <w:sz w:val="20"/>
          <w:szCs w:val="20"/>
        </w:rPr>
        <w:t xml:space="preserve"> </w:t>
      </w:r>
      <w:r w:rsidR="00371B55">
        <w:rPr>
          <w:rFonts w:ascii="Arial" w:hAnsi="Arial" w:cs="Arial"/>
          <w:color w:val="696B0B"/>
          <w:sz w:val="20"/>
          <w:szCs w:val="20"/>
        </w:rPr>
        <w:t xml:space="preserve">     </w:t>
      </w:r>
      <w:r w:rsidRPr="001930B6">
        <w:rPr>
          <w:rFonts w:ascii="Arial" w:hAnsi="Arial" w:cs="Arial"/>
          <w:color w:val="696B0B"/>
          <w:sz w:val="20"/>
          <w:szCs w:val="20"/>
        </w:rPr>
        <w:t>brani vocali.</w:t>
      </w:r>
    </w:p>
    <w:p w:rsidR="007D304B" w:rsidRPr="0076442C" w:rsidRDefault="00B1112C" w:rsidP="001B50BE">
      <w:pPr>
        <w:tabs>
          <w:tab w:val="center" w:pos="0"/>
          <w:tab w:val="left" w:pos="4253"/>
        </w:tabs>
        <w:spacing w:before="120" w:after="0" w:line="276" w:lineRule="auto"/>
        <w:rPr>
          <w:rFonts w:ascii="Arial" w:hAnsi="Arial" w:cs="Arial"/>
        </w:rPr>
      </w:pPr>
      <w:r w:rsidRPr="0076442C">
        <w:rPr>
          <w:rFonts w:ascii="Arial" w:hAnsi="Arial" w:cs="Arial"/>
        </w:rPr>
        <w:t xml:space="preserve">Mysterium druidum, Concerto per arpa e archi (2003):   </w:t>
      </w:r>
      <w:r w:rsidR="007D304B" w:rsidRPr="0076442C">
        <w:rPr>
          <w:rFonts w:ascii="Arial" w:hAnsi="Arial" w:cs="Arial"/>
        </w:rPr>
        <w:t>1) Fagus mystica (4'30),</w:t>
      </w:r>
    </w:p>
    <w:p w:rsidR="007D304B" w:rsidRPr="0076442C" w:rsidRDefault="007D304B" w:rsidP="001B50BE">
      <w:pPr>
        <w:tabs>
          <w:tab w:val="center" w:pos="0"/>
          <w:tab w:val="left" w:pos="4253"/>
        </w:tabs>
        <w:spacing w:before="120" w:after="0" w:line="276" w:lineRule="auto"/>
        <w:rPr>
          <w:rFonts w:ascii="Arial" w:hAnsi="Arial" w:cs="Arial"/>
          <w:lang w:val="en-US"/>
        </w:rPr>
      </w:pPr>
      <w:r w:rsidRPr="0076442C">
        <w:rPr>
          <w:rFonts w:ascii="Arial" w:hAnsi="Arial" w:cs="Arial"/>
          <w:lang w:val="en-US"/>
        </w:rPr>
        <w:t>2) Vindobona (4'50),   3) Daemones ignis (4'50).</w:t>
      </w:r>
    </w:p>
    <w:p w:rsidR="00FD36C2" w:rsidRPr="0076442C" w:rsidRDefault="00FD36C2" w:rsidP="001B50BE">
      <w:pPr>
        <w:tabs>
          <w:tab w:val="center" w:pos="0"/>
          <w:tab w:val="left" w:pos="4253"/>
        </w:tabs>
        <w:spacing w:before="120" w:after="0" w:line="276" w:lineRule="auto"/>
        <w:rPr>
          <w:rFonts w:ascii="Arial" w:hAnsi="Arial" w:cs="Arial"/>
          <w:lang w:val="en-US"/>
        </w:rPr>
      </w:pPr>
    </w:p>
    <w:p w:rsidR="00461992" w:rsidRPr="001930B6" w:rsidRDefault="00461992" w:rsidP="001B50BE">
      <w:pPr>
        <w:pStyle w:val="NormaleWeb"/>
        <w:tabs>
          <w:tab w:val="center" w:pos="0"/>
          <w:tab w:val="left" w:pos="4253"/>
        </w:tabs>
        <w:spacing w:before="120" w:beforeAutospacing="0" w:after="0" w:afterAutospacing="0" w:line="276" w:lineRule="auto"/>
        <w:rPr>
          <w:rFonts w:ascii="Arial" w:hAnsi="Arial" w:cs="Arial"/>
          <w:color w:val="696B0B"/>
          <w:u w:val="single"/>
          <w:lang w:val="en-US"/>
        </w:rPr>
      </w:pPr>
      <w:r w:rsidRPr="001930B6">
        <w:rPr>
          <w:rFonts w:ascii="Arial" w:hAnsi="Arial" w:cs="Arial"/>
          <w:color w:val="696B0B"/>
          <w:u w:val="single"/>
          <w:lang w:val="en-US"/>
        </w:rPr>
        <w:t>BOECK  August de</w:t>
      </w:r>
      <w:r w:rsidRPr="001930B6">
        <w:rPr>
          <w:rFonts w:ascii="Arial" w:hAnsi="Arial" w:cs="Arial"/>
          <w:color w:val="696B0B"/>
          <w:u w:val="single"/>
          <w:lang w:val="en-US"/>
        </w:rPr>
        <w:tab/>
        <w:t>Merchtem, 9.5.1865 - Merchtem, 9.10.1937.</w:t>
      </w:r>
    </w:p>
    <w:p w:rsidR="00F255C8" w:rsidRPr="001930B6" w:rsidRDefault="00F255C8" w:rsidP="001B50BE">
      <w:pPr>
        <w:pStyle w:val="NormaleWeb"/>
        <w:tabs>
          <w:tab w:val="center" w:pos="0"/>
          <w:tab w:val="left" w:pos="4253"/>
          <w:tab w:val="left" w:pos="4536"/>
        </w:tabs>
        <w:spacing w:before="120" w:beforeAutospacing="0" w:after="0" w:afterAutospacing="0" w:line="276" w:lineRule="auto"/>
        <w:rPr>
          <w:rFonts w:ascii="Arial" w:hAnsi="Arial" w:cs="Arial"/>
          <w:color w:val="696B0B"/>
        </w:rPr>
      </w:pPr>
      <w:r w:rsidRPr="001930B6">
        <w:rPr>
          <w:rFonts w:ascii="Arial" w:hAnsi="Arial" w:cs="Arial"/>
          <w:color w:val="696B0B"/>
          <w:sz w:val="20"/>
          <w:szCs w:val="20"/>
        </w:rPr>
        <w:t xml:space="preserve">Compositore e organista belga, studi al Conservatorio Reale di Bruxelles con Mailly e Gilson. Organista a Mertchtem </w:t>
      </w:r>
      <w:r w:rsidR="00371B55">
        <w:rPr>
          <w:rFonts w:ascii="Arial" w:hAnsi="Arial" w:cs="Arial"/>
          <w:color w:val="696B0B"/>
          <w:sz w:val="20"/>
          <w:szCs w:val="20"/>
        </w:rPr>
        <w:t xml:space="preserve">           </w:t>
      </w:r>
      <w:r w:rsidRPr="001930B6">
        <w:rPr>
          <w:rFonts w:ascii="Arial" w:hAnsi="Arial" w:cs="Arial"/>
          <w:color w:val="696B0B"/>
          <w:sz w:val="20"/>
          <w:szCs w:val="20"/>
        </w:rPr>
        <w:t>dal 1892 al 1894 e a Elsene dal 1894 al 1920. Insegnante d’organo e armonia nel Conservatori di Anversa e Bruxelles dal 1909 al 1920 e Direttore al Conservatorio di Malines dal 1921 al 1930.</w:t>
      </w:r>
      <w:r w:rsidR="00704C4C" w:rsidRPr="001930B6">
        <w:rPr>
          <w:rFonts w:ascii="Arial" w:hAnsi="Arial" w:cs="Arial"/>
          <w:color w:val="696B0B"/>
          <w:sz w:val="20"/>
          <w:szCs w:val="20"/>
        </w:rPr>
        <w:t xml:space="preserve">                                                                    </w:t>
      </w:r>
      <w:r w:rsidRPr="001930B6">
        <w:rPr>
          <w:rFonts w:ascii="Arial" w:hAnsi="Arial" w:cs="Arial"/>
          <w:color w:val="696B0B"/>
          <w:sz w:val="20"/>
          <w:szCs w:val="20"/>
        </w:rPr>
        <w:t>Introdusse con l’amico Gilson l’impressionismo musicale</w:t>
      </w:r>
      <w:r w:rsidR="00704C4C" w:rsidRPr="001930B6">
        <w:rPr>
          <w:rFonts w:ascii="Arial" w:hAnsi="Arial" w:cs="Arial"/>
          <w:color w:val="696B0B"/>
          <w:sz w:val="20"/>
          <w:szCs w:val="20"/>
        </w:rPr>
        <w:t xml:space="preserve"> </w:t>
      </w:r>
      <w:r w:rsidRPr="001930B6">
        <w:rPr>
          <w:rFonts w:ascii="Arial" w:hAnsi="Arial" w:cs="Arial"/>
          <w:color w:val="696B0B"/>
          <w:sz w:val="20"/>
          <w:szCs w:val="20"/>
        </w:rPr>
        <w:t>in Belgio.</w:t>
      </w:r>
    </w:p>
    <w:p w:rsidR="00F255C8" w:rsidRPr="0076442C" w:rsidRDefault="00F255C8" w:rsidP="001B50BE">
      <w:pPr>
        <w:tabs>
          <w:tab w:val="center" w:pos="0"/>
          <w:tab w:val="left" w:pos="4253"/>
          <w:tab w:val="left" w:pos="4536"/>
        </w:tabs>
        <w:spacing w:before="120" w:after="0" w:line="276" w:lineRule="auto"/>
        <w:rPr>
          <w:rFonts w:ascii="Arial" w:hAnsi="Arial" w:cs="Arial"/>
          <w:lang w:val="en-US"/>
        </w:rPr>
      </w:pPr>
      <w:r w:rsidRPr="0076442C">
        <w:rPr>
          <w:rFonts w:ascii="Arial" w:hAnsi="Arial" w:cs="Arial"/>
        </w:rPr>
        <w:t>Arpa sola:   Fantasia in Mi- (1916, 6’</w:t>
      </w:r>
      <w:r w:rsidR="00531817" w:rsidRPr="0076442C">
        <w:rPr>
          <w:rFonts w:ascii="Arial" w:hAnsi="Arial" w:cs="Arial"/>
        </w:rPr>
        <w:t>15</w:t>
      </w:r>
      <w:r w:rsidRPr="0076442C">
        <w:rPr>
          <w:rFonts w:ascii="Arial" w:hAnsi="Arial" w:cs="Arial"/>
        </w:rPr>
        <w:t xml:space="preserve">).   </w:t>
      </w:r>
      <w:r w:rsidRPr="0076442C">
        <w:rPr>
          <w:rFonts w:ascii="Arial" w:hAnsi="Arial" w:cs="Arial"/>
          <w:lang w:val="en-US"/>
        </w:rPr>
        <w:t>Improvisation in Sol (1927, 9’15).</w:t>
      </w:r>
    </w:p>
    <w:p w:rsidR="00F255C8" w:rsidRPr="0076442C" w:rsidRDefault="00F255C8" w:rsidP="001B50BE">
      <w:pPr>
        <w:pStyle w:val="NormaleWeb"/>
        <w:tabs>
          <w:tab w:val="center" w:pos="0"/>
          <w:tab w:val="left" w:pos="4253"/>
          <w:tab w:val="left" w:pos="4536"/>
        </w:tabs>
        <w:spacing w:before="120" w:beforeAutospacing="0" w:after="0" w:afterAutospacing="0" w:line="276" w:lineRule="auto"/>
        <w:rPr>
          <w:rFonts w:ascii="Arial" w:hAnsi="Arial" w:cs="Arial"/>
          <w:lang w:val="en-US"/>
        </w:rPr>
      </w:pPr>
    </w:p>
    <w:p w:rsidR="006D2D9D" w:rsidRPr="001930B6" w:rsidRDefault="006D2D9D" w:rsidP="001B50BE">
      <w:pPr>
        <w:tabs>
          <w:tab w:val="center" w:pos="0"/>
          <w:tab w:val="left" w:pos="4253"/>
          <w:tab w:val="left" w:pos="4536"/>
        </w:tabs>
        <w:spacing w:before="120" w:after="0" w:line="276" w:lineRule="auto"/>
        <w:rPr>
          <w:rFonts w:ascii="Arial" w:hAnsi="Arial" w:cs="Arial"/>
          <w:color w:val="696B0B"/>
          <w:u w:val="single"/>
          <w:lang w:val="en-US"/>
        </w:rPr>
      </w:pPr>
      <w:r w:rsidRPr="001930B6">
        <w:rPr>
          <w:rFonts w:ascii="Arial" w:hAnsi="Arial" w:cs="Arial"/>
          <w:color w:val="696B0B"/>
          <w:u w:val="single"/>
          <w:lang w:val="en-US"/>
        </w:rPr>
        <w:t>BOESMANS  Philippe</w:t>
      </w:r>
      <w:r w:rsidRPr="001930B6">
        <w:rPr>
          <w:rFonts w:ascii="Arial" w:hAnsi="Arial" w:cs="Arial"/>
          <w:color w:val="696B0B"/>
          <w:u w:val="single"/>
          <w:lang w:val="en-US"/>
        </w:rPr>
        <w:tab/>
        <w:t>Tongeren, 17.5.1936</w:t>
      </w:r>
    </w:p>
    <w:p w:rsidR="006D2D9D" w:rsidRPr="001930B6" w:rsidRDefault="006D2D9D"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sz w:val="20"/>
          <w:szCs w:val="20"/>
        </w:rPr>
        <w:t xml:space="preserve">Compositore e pianista belga, studi al Conservatorio di Liegi con Froidebise. Iniziò a comporre dopo aver avuto </w:t>
      </w:r>
      <w:r w:rsidR="003F1EA6">
        <w:rPr>
          <w:rFonts w:ascii="Arial" w:hAnsi="Arial" w:cs="Arial"/>
          <w:color w:val="696B0B"/>
          <w:sz w:val="20"/>
          <w:szCs w:val="20"/>
        </w:rPr>
        <w:t xml:space="preserve">  </w:t>
      </w:r>
      <w:r w:rsidRPr="001930B6">
        <w:rPr>
          <w:rFonts w:ascii="Arial" w:hAnsi="Arial" w:cs="Arial"/>
          <w:color w:val="696B0B"/>
          <w:sz w:val="20"/>
          <w:szCs w:val="20"/>
        </w:rPr>
        <w:t xml:space="preserve">contatti con il “Gruppo di Liegi”, in particolare con Pousseur, lavorò anche con lui al Centro di ricerche musicali della Vallonia. Entrò alla Televisione belga come produttore, il contatto con l’orchestra </w:t>
      </w:r>
      <w:r w:rsidRPr="001930B6">
        <w:rPr>
          <w:rFonts w:ascii="Arial" w:hAnsi="Arial" w:cs="Arial"/>
          <w:color w:val="696B0B"/>
        </w:rPr>
        <w:t>d</w:t>
      </w:r>
      <w:r w:rsidRPr="001930B6">
        <w:rPr>
          <w:rFonts w:ascii="Arial" w:hAnsi="Arial" w:cs="Arial"/>
          <w:color w:val="696B0B"/>
          <w:sz w:val="20"/>
          <w:szCs w:val="20"/>
        </w:rPr>
        <w:t>ella Radio</w:t>
      </w:r>
      <w:r w:rsidRPr="001930B6">
        <w:rPr>
          <w:rFonts w:ascii="Arial" w:hAnsi="Arial" w:cs="Arial"/>
          <w:color w:val="696B0B"/>
        </w:rPr>
        <w:t>-</w:t>
      </w:r>
      <w:r w:rsidRPr="001930B6">
        <w:rPr>
          <w:rFonts w:ascii="Arial" w:hAnsi="Arial" w:cs="Arial"/>
          <w:color w:val="696B0B"/>
          <w:sz w:val="20"/>
          <w:szCs w:val="20"/>
        </w:rPr>
        <w:t xml:space="preserve">televisione, lo convinse alla composizione. Nel 1971 vinse il Prix Italia. Continuò il suo lavoro come produttore e come compositore in </w:t>
      </w:r>
      <w:r w:rsidR="003F1EA6">
        <w:rPr>
          <w:rFonts w:ascii="Arial" w:hAnsi="Arial" w:cs="Arial"/>
          <w:color w:val="696B0B"/>
          <w:sz w:val="20"/>
          <w:szCs w:val="20"/>
        </w:rPr>
        <w:t xml:space="preserve"> </w:t>
      </w:r>
      <w:r w:rsidRPr="001930B6">
        <w:rPr>
          <w:rFonts w:ascii="Arial" w:hAnsi="Arial" w:cs="Arial"/>
          <w:color w:val="696B0B"/>
          <w:sz w:val="20"/>
          <w:szCs w:val="20"/>
        </w:rPr>
        <w:t>residenza al Teatro La Monnaie di Bruxelles, autore di 5 Opere liriche.</w:t>
      </w:r>
    </w:p>
    <w:p w:rsidR="001029E3" w:rsidRPr="0076442C" w:rsidRDefault="006D2D9D" w:rsidP="001B50BE">
      <w:pPr>
        <w:tabs>
          <w:tab w:val="center" w:pos="0"/>
          <w:tab w:val="left" w:pos="4253"/>
          <w:tab w:val="left" w:pos="4536"/>
        </w:tabs>
        <w:spacing w:before="120" w:after="0" w:line="276" w:lineRule="auto"/>
        <w:rPr>
          <w:rFonts w:ascii="Arial" w:hAnsi="Arial" w:cs="Arial"/>
        </w:rPr>
      </w:pPr>
      <w:r w:rsidRPr="0076442C">
        <w:rPr>
          <w:rFonts w:ascii="Arial" w:hAnsi="Arial" w:cs="Arial"/>
          <w:lang w:val="fr-FR"/>
        </w:rPr>
        <w:t>Explosive, arpa ed ensemble (1968, 6’).</w:t>
      </w:r>
      <w:r w:rsidR="00E82A6D" w:rsidRPr="0076442C">
        <w:rPr>
          <w:rFonts w:ascii="Arial" w:hAnsi="Arial" w:cs="Arial"/>
          <w:lang w:val="fr-FR"/>
        </w:rPr>
        <w:t xml:space="preserve">   </w:t>
      </w:r>
      <w:r w:rsidR="001029E3" w:rsidRPr="0076442C">
        <w:rPr>
          <w:rFonts w:ascii="Arial" w:hAnsi="Arial" w:cs="Arial"/>
        </w:rPr>
        <w:t>Dreamtime, arpa, b.tuba e</w:t>
      </w:r>
      <w:r w:rsidR="00E82A6D" w:rsidRPr="0076442C">
        <w:rPr>
          <w:rFonts w:ascii="Arial" w:hAnsi="Arial" w:cs="Arial"/>
        </w:rPr>
        <w:t>d</w:t>
      </w:r>
      <w:r w:rsidR="001029E3" w:rsidRPr="0076442C">
        <w:rPr>
          <w:rFonts w:ascii="Arial" w:hAnsi="Arial" w:cs="Arial"/>
        </w:rPr>
        <w:t xml:space="preserve"> ens. (1993, 25’).</w:t>
      </w:r>
    </w:p>
    <w:p w:rsidR="00184229" w:rsidRPr="0076442C" w:rsidRDefault="00184229" w:rsidP="001B50BE">
      <w:pPr>
        <w:tabs>
          <w:tab w:val="center" w:pos="0"/>
          <w:tab w:val="left" w:pos="4253"/>
          <w:tab w:val="left" w:pos="4536"/>
        </w:tabs>
        <w:spacing w:before="120" w:after="0" w:line="276" w:lineRule="auto"/>
        <w:rPr>
          <w:rFonts w:ascii="Arial" w:hAnsi="Arial" w:cs="Arial"/>
        </w:rPr>
      </w:pPr>
    </w:p>
    <w:p w:rsidR="00B80903" w:rsidRPr="001930B6" w:rsidRDefault="00B80903" w:rsidP="001B50BE">
      <w:pPr>
        <w:tabs>
          <w:tab w:val="center" w:pos="0"/>
          <w:tab w:val="left" w:pos="4253"/>
        </w:tabs>
        <w:spacing w:before="120" w:after="0" w:line="276" w:lineRule="auto"/>
        <w:rPr>
          <w:rFonts w:ascii="Arial" w:hAnsi="Arial" w:cs="Arial"/>
          <w:color w:val="696B0B"/>
          <w:u w:val="single"/>
        </w:rPr>
      </w:pPr>
      <w:r w:rsidRPr="001930B6">
        <w:rPr>
          <w:rFonts w:ascii="Arial" w:hAnsi="Arial" w:cs="Arial"/>
          <w:color w:val="696B0B"/>
          <w:u w:val="single"/>
        </w:rPr>
        <w:t>BOGDANOVIC  D</w:t>
      </w:r>
      <w:r w:rsidR="00534621" w:rsidRPr="001930B6">
        <w:rPr>
          <w:rFonts w:ascii="Arial" w:hAnsi="Arial" w:cs="Arial"/>
          <w:color w:val="696B0B"/>
          <w:u w:val="single"/>
        </w:rPr>
        <w:t>usan</w:t>
      </w:r>
      <w:r w:rsidRPr="001930B6">
        <w:rPr>
          <w:rFonts w:ascii="Arial" w:hAnsi="Arial" w:cs="Arial"/>
          <w:color w:val="696B0B"/>
          <w:u w:val="single"/>
        </w:rPr>
        <w:tab/>
        <w:t>Belgrado, 1955</w:t>
      </w:r>
    </w:p>
    <w:p w:rsidR="00B80903" w:rsidRPr="001930B6" w:rsidRDefault="00B80903"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sz w:val="20"/>
          <w:szCs w:val="20"/>
        </w:rPr>
        <w:t xml:space="preserve">Compositore e chitarrista </w:t>
      </w:r>
      <w:r w:rsidR="00CB138C" w:rsidRPr="001930B6">
        <w:rPr>
          <w:rFonts w:ascii="Arial" w:hAnsi="Arial" w:cs="Arial"/>
          <w:color w:val="696B0B"/>
          <w:sz w:val="20"/>
          <w:szCs w:val="20"/>
        </w:rPr>
        <w:t>jugoslavo</w:t>
      </w:r>
      <w:r w:rsidRPr="001930B6">
        <w:rPr>
          <w:rFonts w:ascii="Arial" w:hAnsi="Arial" w:cs="Arial"/>
          <w:color w:val="696B0B"/>
          <w:sz w:val="20"/>
          <w:szCs w:val="20"/>
        </w:rPr>
        <w:t xml:space="preserve">-americano, allievo di Wissmer e Ginastera. 1° premio al Concorso di Ginevra </w:t>
      </w:r>
      <w:r w:rsidR="00CB138C" w:rsidRPr="001930B6">
        <w:rPr>
          <w:rFonts w:ascii="Arial" w:hAnsi="Arial" w:cs="Arial"/>
          <w:color w:val="696B0B"/>
          <w:sz w:val="20"/>
          <w:szCs w:val="20"/>
        </w:rPr>
        <w:t xml:space="preserve">           </w:t>
      </w:r>
      <w:r w:rsidRPr="001930B6">
        <w:rPr>
          <w:rFonts w:ascii="Arial" w:hAnsi="Arial" w:cs="Arial"/>
          <w:color w:val="696B0B"/>
          <w:sz w:val="20"/>
          <w:szCs w:val="20"/>
        </w:rPr>
        <w:t xml:space="preserve">del 1975, concerti in tutto il mondo. Dal 1975 negli </w:t>
      </w:r>
      <w:r w:rsidR="0087234E" w:rsidRPr="001930B6">
        <w:rPr>
          <w:rFonts w:ascii="Arial" w:hAnsi="Arial" w:cs="Arial"/>
          <w:color w:val="696B0B"/>
          <w:sz w:val="20"/>
          <w:szCs w:val="20"/>
        </w:rPr>
        <w:t>S</w:t>
      </w:r>
      <w:r w:rsidR="00020619" w:rsidRPr="001930B6">
        <w:rPr>
          <w:rFonts w:ascii="Arial" w:hAnsi="Arial" w:cs="Arial"/>
          <w:color w:val="696B0B"/>
          <w:sz w:val="20"/>
          <w:szCs w:val="20"/>
        </w:rPr>
        <w:t xml:space="preserve">tati </w:t>
      </w:r>
      <w:r w:rsidR="0087234E" w:rsidRPr="001930B6">
        <w:rPr>
          <w:rFonts w:ascii="Arial" w:hAnsi="Arial" w:cs="Arial"/>
          <w:color w:val="696B0B"/>
          <w:sz w:val="20"/>
          <w:szCs w:val="20"/>
        </w:rPr>
        <w:t>U</w:t>
      </w:r>
      <w:r w:rsidR="00020619" w:rsidRPr="001930B6">
        <w:rPr>
          <w:rFonts w:ascii="Arial" w:hAnsi="Arial" w:cs="Arial"/>
          <w:color w:val="696B0B"/>
          <w:sz w:val="20"/>
          <w:szCs w:val="20"/>
        </w:rPr>
        <w:t>niti</w:t>
      </w:r>
      <w:r w:rsidRPr="001930B6">
        <w:rPr>
          <w:rFonts w:ascii="Arial" w:hAnsi="Arial" w:cs="Arial"/>
          <w:color w:val="696B0B"/>
          <w:sz w:val="20"/>
          <w:szCs w:val="20"/>
        </w:rPr>
        <w:t>, Insegnante al Conservatorio di S. Francisco.</w:t>
      </w:r>
    </w:p>
    <w:p w:rsidR="00B80903" w:rsidRPr="00BA085F" w:rsidRDefault="00CB138C" w:rsidP="001B50BE">
      <w:pPr>
        <w:tabs>
          <w:tab w:val="center" w:pos="0"/>
          <w:tab w:val="left" w:pos="4253"/>
          <w:tab w:val="left" w:pos="4536"/>
        </w:tabs>
        <w:spacing w:before="120" w:after="0" w:line="276" w:lineRule="auto"/>
        <w:rPr>
          <w:rFonts w:ascii="Arial" w:hAnsi="Arial" w:cs="Arial"/>
        </w:rPr>
      </w:pPr>
      <w:r w:rsidRPr="00BA085F">
        <w:rPr>
          <w:rFonts w:ascii="Arial" w:hAnsi="Arial" w:cs="Arial"/>
          <w:u w:val="single"/>
        </w:rPr>
        <w:t>Arpa e chitarra</w:t>
      </w:r>
      <w:r w:rsidRPr="00BA085F">
        <w:rPr>
          <w:rFonts w:ascii="Arial" w:hAnsi="Arial" w:cs="Arial"/>
        </w:rPr>
        <w:t xml:space="preserve">:   </w:t>
      </w:r>
      <w:r w:rsidR="00B80903" w:rsidRPr="00BA085F">
        <w:rPr>
          <w:rFonts w:ascii="Arial" w:hAnsi="Arial" w:cs="Arial"/>
        </w:rPr>
        <w:t>Metamporphoses (1993, 8’)</w:t>
      </w:r>
      <w:r w:rsidRPr="00BA085F">
        <w:rPr>
          <w:rFonts w:ascii="Arial" w:hAnsi="Arial" w:cs="Arial"/>
        </w:rPr>
        <w:t>,</w:t>
      </w:r>
      <w:r w:rsidR="00B80903" w:rsidRPr="00BA085F">
        <w:rPr>
          <w:rFonts w:ascii="Arial" w:hAnsi="Arial" w:cs="Arial"/>
        </w:rPr>
        <w:t xml:space="preserve">   Lassie’s Lullaby</w:t>
      </w:r>
      <w:r w:rsidRPr="00BA085F">
        <w:rPr>
          <w:rFonts w:ascii="Arial" w:hAnsi="Arial" w:cs="Arial"/>
        </w:rPr>
        <w:t xml:space="preserve"> </w:t>
      </w:r>
      <w:r w:rsidR="00B80903" w:rsidRPr="00BA085F">
        <w:rPr>
          <w:rFonts w:ascii="Arial" w:hAnsi="Arial" w:cs="Arial"/>
        </w:rPr>
        <w:t>(1999, 3’)</w:t>
      </w:r>
      <w:r w:rsidRPr="00BA085F">
        <w:rPr>
          <w:rFonts w:ascii="Arial" w:hAnsi="Arial" w:cs="Arial"/>
        </w:rPr>
        <w:t>,</w:t>
      </w:r>
    </w:p>
    <w:p w:rsidR="00B80903" w:rsidRPr="00BA085F" w:rsidRDefault="00B80903" w:rsidP="001B50BE">
      <w:pPr>
        <w:tabs>
          <w:tab w:val="center" w:pos="0"/>
          <w:tab w:val="left" w:pos="4253"/>
          <w:tab w:val="left" w:pos="4536"/>
        </w:tabs>
        <w:spacing w:before="120" w:after="0" w:line="276" w:lineRule="auto"/>
        <w:rPr>
          <w:rFonts w:ascii="Arial" w:hAnsi="Arial" w:cs="Arial"/>
          <w:lang w:val="en-US"/>
        </w:rPr>
      </w:pPr>
      <w:r w:rsidRPr="00BA085F">
        <w:rPr>
          <w:rFonts w:ascii="Arial" w:hAnsi="Arial" w:cs="Arial"/>
          <w:lang w:val="en-US"/>
        </w:rPr>
        <w:t>Of Toys and Cookies</w:t>
      </w:r>
      <w:r w:rsidR="00CB138C" w:rsidRPr="00BA085F">
        <w:rPr>
          <w:rFonts w:ascii="Arial" w:hAnsi="Arial" w:cs="Arial"/>
          <w:lang w:val="en-US"/>
        </w:rPr>
        <w:t xml:space="preserve"> </w:t>
      </w:r>
      <w:r w:rsidRPr="00BA085F">
        <w:rPr>
          <w:rFonts w:ascii="Arial" w:hAnsi="Arial" w:cs="Arial"/>
          <w:lang w:val="en-US"/>
        </w:rPr>
        <w:t>(1989)</w:t>
      </w:r>
      <w:r w:rsidR="00CB138C" w:rsidRPr="00BA085F">
        <w:rPr>
          <w:rFonts w:ascii="Arial" w:hAnsi="Arial" w:cs="Arial"/>
          <w:lang w:val="en-US"/>
        </w:rPr>
        <w:t>,</w:t>
      </w:r>
      <w:r w:rsidRPr="00BA085F">
        <w:rPr>
          <w:rFonts w:ascii="Arial" w:hAnsi="Arial" w:cs="Arial"/>
          <w:lang w:val="en-US"/>
        </w:rPr>
        <w:t xml:space="preserve">   Yovano Yovanke (1989).</w:t>
      </w:r>
    </w:p>
    <w:p w:rsidR="00184229" w:rsidRPr="00BA085F" w:rsidRDefault="00184229" w:rsidP="001B50BE">
      <w:pPr>
        <w:tabs>
          <w:tab w:val="center" w:pos="0"/>
          <w:tab w:val="left" w:pos="4253"/>
          <w:tab w:val="left" w:pos="4536"/>
        </w:tabs>
        <w:spacing w:before="120" w:after="0" w:line="276" w:lineRule="auto"/>
        <w:rPr>
          <w:rFonts w:ascii="Arial" w:hAnsi="Arial" w:cs="Arial"/>
          <w:lang w:val="en-US"/>
        </w:rPr>
      </w:pPr>
    </w:p>
    <w:p w:rsidR="00FC5E6A" w:rsidRPr="001930B6" w:rsidRDefault="00FC5E6A" w:rsidP="001B50BE">
      <w:pPr>
        <w:pStyle w:val="Corpotesto"/>
        <w:tabs>
          <w:tab w:val="center" w:pos="0"/>
          <w:tab w:val="left" w:pos="4253"/>
          <w:tab w:val="left" w:pos="4536"/>
        </w:tabs>
        <w:spacing w:before="120" w:after="0" w:line="276" w:lineRule="auto"/>
        <w:rPr>
          <w:rFonts w:ascii="Arial" w:hAnsi="Arial" w:cs="Arial"/>
          <w:color w:val="696B0B"/>
          <w:sz w:val="24"/>
          <w:u w:val="single"/>
        </w:rPr>
      </w:pPr>
      <w:r w:rsidRPr="001930B6">
        <w:rPr>
          <w:rFonts w:ascii="Arial" w:hAnsi="Arial" w:cs="Arial"/>
          <w:color w:val="696B0B"/>
          <w:sz w:val="24"/>
          <w:u w:val="single"/>
        </w:rPr>
        <w:t>BOGHEN Carlo Felice</w:t>
      </w:r>
      <w:r w:rsidRPr="001930B6">
        <w:rPr>
          <w:rFonts w:ascii="Arial" w:hAnsi="Arial" w:cs="Arial"/>
          <w:color w:val="696B0B"/>
          <w:sz w:val="24"/>
          <w:u w:val="single"/>
        </w:rPr>
        <w:tab/>
        <w:t>Venezia, 23.1.1869 - Firenze, 25.1.1945.</w:t>
      </w:r>
    </w:p>
    <w:p w:rsidR="00FC5E6A" w:rsidRPr="001930B6" w:rsidRDefault="00FC5E6A" w:rsidP="001B50BE">
      <w:pPr>
        <w:pStyle w:val="Corpotesto"/>
        <w:tabs>
          <w:tab w:val="center" w:pos="0"/>
          <w:tab w:val="left" w:pos="4253"/>
          <w:tab w:val="left" w:pos="4536"/>
        </w:tabs>
        <w:spacing w:before="120" w:after="0" w:line="276" w:lineRule="auto"/>
        <w:rPr>
          <w:rFonts w:ascii="Arial" w:hAnsi="Arial" w:cs="Arial"/>
          <w:color w:val="696B0B"/>
        </w:rPr>
      </w:pPr>
      <w:r w:rsidRPr="001930B6">
        <w:rPr>
          <w:rFonts w:ascii="Arial" w:hAnsi="Arial" w:cs="Arial"/>
          <w:color w:val="696B0B"/>
        </w:rPr>
        <w:lastRenderedPageBreak/>
        <w:t>Direttore d’orchestra, allievo di Martucci, Sgambati, Krauss, Stevehagen, Wolf Ferrari. Insegnante a Firenze.</w:t>
      </w:r>
    </w:p>
    <w:p w:rsidR="00FC5E6A" w:rsidRPr="00A00A66" w:rsidRDefault="00FC5E6A" w:rsidP="001B50BE">
      <w:pPr>
        <w:tabs>
          <w:tab w:val="center" w:pos="0"/>
          <w:tab w:val="left" w:pos="4253"/>
        </w:tabs>
        <w:spacing w:before="120" w:after="0" w:line="276" w:lineRule="auto"/>
        <w:rPr>
          <w:rFonts w:ascii="Arial" w:hAnsi="Arial" w:cs="Arial"/>
        </w:rPr>
      </w:pPr>
      <w:r w:rsidRPr="00A00A66">
        <w:rPr>
          <w:rFonts w:ascii="Arial" w:hAnsi="Arial" w:cs="Arial"/>
        </w:rPr>
        <w:t>Fantasia per arpa e pf.</w:t>
      </w:r>
    </w:p>
    <w:p w:rsidR="00184229" w:rsidRPr="001930B6" w:rsidRDefault="00184229" w:rsidP="001B50BE">
      <w:pPr>
        <w:tabs>
          <w:tab w:val="center" w:pos="0"/>
          <w:tab w:val="left" w:pos="4253"/>
          <w:tab w:val="left" w:pos="4536"/>
        </w:tabs>
        <w:spacing w:before="120" w:after="0" w:line="276" w:lineRule="auto"/>
        <w:rPr>
          <w:rFonts w:ascii="Arial" w:hAnsi="Arial" w:cs="Arial"/>
          <w:color w:val="696B0B"/>
        </w:rPr>
      </w:pPr>
    </w:p>
    <w:p w:rsidR="00FC5E6A" w:rsidRPr="001930B6" w:rsidRDefault="00FC5E6A" w:rsidP="001B50BE">
      <w:pPr>
        <w:tabs>
          <w:tab w:val="center" w:pos="0"/>
          <w:tab w:val="left" w:pos="4253"/>
          <w:tab w:val="left" w:pos="4536"/>
        </w:tabs>
        <w:spacing w:before="120" w:after="0" w:line="276" w:lineRule="auto"/>
        <w:rPr>
          <w:rFonts w:ascii="Arial" w:hAnsi="Arial" w:cs="Arial"/>
          <w:color w:val="696B0B"/>
          <w:u w:val="single"/>
        </w:rPr>
      </w:pPr>
      <w:r w:rsidRPr="001930B6">
        <w:rPr>
          <w:rFonts w:ascii="Arial" w:hAnsi="Arial" w:cs="Arial"/>
          <w:color w:val="696B0B"/>
          <w:u w:val="single"/>
        </w:rPr>
        <w:t>BOIELDIEU  François</w:t>
      </w:r>
      <w:r w:rsidRPr="001930B6">
        <w:rPr>
          <w:rFonts w:ascii="Arial" w:hAnsi="Arial" w:cs="Arial"/>
          <w:color w:val="696B0B"/>
          <w:u w:val="single"/>
        </w:rPr>
        <w:tab/>
        <w:t>Rouen, 16.12.1775 - Jarcy, 8.10.1834.</w:t>
      </w:r>
    </w:p>
    <w:p w:rsidR="00FC5E6A" w:rsidRPr="001930B6" w:rsidRDefault="00FC5E6A"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sz w:val="20"/>
          <w:szCs w:val="20"/>
        </w:rPr>
        <w:t>Compositore francese, allievo di Cordonnier e Broche. Insegnante al Conservatorio di Parigi, Direttore del Teatro Imperiale di Pietroburgo. Fra i suoi allievi Adam, Zimmermann e Fétis.</w:t>
      </w:r>
    </w:p>
    <w:p w:rsidR="000C5D4D" w:rsidRPr="00BA085F" w:rsidRDefault="000C5D4D" w:rsidP="001B50BE">
      <w:pPr>
        <w:tabs>
          <w:tab w:val="left" w:pos="-284"/>
          <w:tab w:val="center" w:pos="0"/>
          <w:tab w:val="left" w:pos="4253"/>
          <w:tab w:val="left" w:pos="4536"/>
        </w:tabs>
        <w:spacing w:before="120" w:after="0" w:line="276" w:lineRule="auto"/>
        <w:rPr>
          <w:rFonts w:ascii="Arial" w:hAnsi="Arial" w:cs="Arial"/>
        </w:rPr>
      </w:pPr>
      <w:r w:rsidRPr="00BA085F">
        <w:rPr>
          <w:rFonts w:ascii="Arial" w:hAnsi="Arial" w:cs="Arial"/>
        </w:rPr>
        <w:t xml:space="preserve">La domeuse (1794, 2’45),   </w:t>
      </w:r>
      <w:r w:rsidR="00E82A6D" w:rsidRPr="00BA085F">
        <w:rPr>
          <w:rFonts w:ascii="Arial" w:hAnsi="Arial" w:cs="Arial"/>
        </w:rPr>
        <w:t xml:space="preserve"> </w:t>
      </w:r>
      <w:r w:rsidR="00FC5E6A" w:rsidRPr="00BA085F">
        <w:rPr>
          <w:rFonts w:ascii="Arial" w:hAnsi="Arial" w:cs="Arial"/>
        </w:rPr>
        <w:t>Sonat</w:t>
      </w:r>
      <w:r w:rsidRPr="00BA085F">
        <w:rPr>
          <w:rFonts w:ascii="Arial" w:hAnsi="Arial" w:cs="Arial"/>
        </w:rPr>
        <w:t>a</w:t>
      </w:r>
      <w:r w:rsidR="00FC5E6A" w:rsidRPr="00BA085F">
        <w:rPr>
          <w:rFonts w:ascii="Arial" w:hAnsi="Arial" w:cs="Arial"/>
        </w:rPr>
        <w:t xml:space="preserve"> per arpa op. 8</w:t>
      </w:r>
      <w:r w:rsidR="00931A2C" w:rsidRPr="00BA085F">
        <w:rPr>
          <w:rFonts w:ascii="Arial" w:hAnsi="Arial" w:cs="Arial"/>
        </w:rPr>
        <w:t>,2</w:t>
      </w:r>
      <w:r w:rsidRPr="00BA085F">
        <w:rPr>
          <w:rFonts w:ascii="Arial" w:hAnsi="Arial" w:cs="Arial"/>
        </w:rPr>
        <w:t xml:space="preserve"> (1795)</w:t>
      </w:r>
      <w:r w:rsidR="00FC5E6A" w:rsidRPr="00BA085F">
        <w:rPr>
          <w:rFonts w:ascii="Arial" w:hAnsi="Arial" w:cs="Arial"/>
        </w:rPr>
        <w:t xml:space="preserve">.   </w:t>
      </w:r>
      <w:r w:rsidR="00083011" w:rsidRPr="00BA085F">
        <w:rPr>
          <w:rFonts w:ascii="Arial" w:hAnsi="Arial" w:cs="Arial"/>
        </w:rPr>
        <w:t>S</w:t>
      </w:r>
      <w:r w:rsidR="00747B20" w:rsidRPr="00BA085F">
        <w:rPr>
          <w:rFonts w:ascii="Arial" w:hAnsi="Arial" w:cs="Arial"/>
        </w:rPr>
        <w:t>o</w:t>
      </w:r>
      <w:r w:rsidR="00083011" w:rsidRPr="00BA085F">
        <w:rPr>
          <w:rFonts w:ascii="Arial" w:hAnsi="Arial" w:cs="Arial"/>
        </w:rPr>
        <w:t>nata in Sol.</w:t>
      </w:r>
    </w:p>
    <w:p w:rsidR="00025D0D" w:rsidRPr="00BA085F" w:rsidRDefault="00FC5E6A" w:rsidP="001B50BE">
      <w:pPr>
        <w:tabs>
          <w:tab w:val="left" w:pos="-284"/>
          <w:tab w:val="center" w:pos="0"/>
          <w:tab w:val="left" w:pos="4253"/>
          <w:tab w:val="left" w:pos="4536"/>
        </w:tabs>
        <w:spacing w:before="120" w:after="0" w:line="276" w:lineRule="auto"/>
        <w:rPr>
          <w:rFonts w:ascii="Arial" w:hAnsi="Arial" w:cs="Arial"/>
        </w:rPr>
      </w:pPr>
      <w:r w:rsidRPr="00BA085F">
        <w:rPr>
          <w:rFonts w:ascii="Arial" w:hAnsi="Arial" w:cs="Arial"/>
        </w:rPr>
        <w:t>4</w:t>
      </w:r>
      <w:r w:rsidR="00025D0D" w:rsidRPr="00BA085F">
        <w:rPr>
          <w:rFonts w:ascii="Arial" w:hAnsi="Arial" w:cs="Arial"/>
        </w:rPr>
        <w:t>°</w:t>
      </w:r>
      <w:r w:rsidRPr="00BA085F">
        <w:rPr>
          <w:rFonts w:ascii="Arial" w:hAnsi="Arial" w:cs="Arial"/>
        </w:rPr>
        <w:t xml:space="preserve"> Duo per arpa e pf</w:t>
      </w:r>
      <w:r w:rsidR="00DA3445" w:rsidRPr="00BA085F">
        <w:rPr>
          <w:rFonts w:ascii="Arial" w:hAnsi="Arial" w:cs="Arial"/>
        </w:rPr>
        <w:t>.</w:t>
      </w:r>
      <w:r w:rsidR="00025D0D" w:rsidRPr="00BA085F">
        <w:rPr>
          <w:rFonts w:ascii="Arial" w:hAnsi="Arial" w:cs="Arial"/>
        </w:rPr>
        <w:t xml:space="preserve"> (1796-1802):   </w:t>
      </w:r>
      <w:r w:rsidR="00025D0D" w:rsidRPr="00BA085F">
        <w:rPr>
          <w:rFonts w:ascii="Arial" w:hAnsi="Arial" w:cs="Arial"/>
          <w:b/>
        </w:rPr>
        <w:t>1</w:t>
      </w:r>
      <w:r w:rsidR="00025D0D" w:rsidRPr="00BA085F">
        <w:rPr>
          <w:rFonts w:ascii="Arial" w:hAnsi="Arial" w:cs="Arial"/>
        </w:rPr>
        <w:t>) Allegro (12’55),   Tema (1’20),   Variazioni: 1a (1’10),</w:t>
      </w:r>
    </w:p>
    <w:p w:rsidR="00B647CD" w:rsidRPr="00BA085F" w:rsidRDefault="00025D0D" w:rsidP="001B50BE">
      <w:pPr>
        <w:tabs>
          <w:tab w:val="left" w:pos="-284"/>
          <w:tab w:val="center" w:pos="0"/>
          <w:tab w:val="left" w:pos="4253"/>
          <w:tab w:val="left" w:pos="4536"/>
        </w:tabs>
        <w:spacing w:before="120" w:after="0" w:line="276" w:lineRule="auto"/>
        <w:rPr>
          <w:rFonts w:ascii="Arial" w:hAnsi="Arial" w:cs="Arial"/>
        </w:rPr>
      </w:pPr>
      <w:r w:rsidRPr="00BA085F">
        <w:rPr>
          <w:rFonts w:ascii="Arial" w:hAnsi="Arial" w:cs="Arial"/>
        </w:rPr>
        <w:t>2a (1’15),   3</w:t>
      </w:r>
      <w:r w:rsidR="00B647CD" w:rsidRPr="00BA085F">
        <w:rPr>
          <w:rFonts w:ascii="Arial" w:hAnsi="Arial" w:cs="Arial"/>
        </w:rPr>
        <w:t>a</w:t>
      </w:r>
      <w:r w:rsidRPr="00BA085F">
        <w:rPr>
          <w:rFonts w:ascii="Arial" w:hAnsi="Arial" w:cs="Arial"/>
        </w:rPr>
        <w:t xml:space="preserve"> (</w:t>
      </w:r>
      <w:r w:rsidR="00B647CD" w:rsidRPr="00BA085F">
        <w:rPr>
          <w:rFonts w:ascii="Arial" w:hAnsi="Arial" w:cs="Arial"/>
        </w:rPr>
        <w:t>1’15),   4a (1’05),   5a (1’0</w:t>
      </w:r>
      <w:r w:rsidR="00B21CC4" w:rsidRPr="00BA085F">
        <w:rPr>
          <w:rFonts w:ascii="Arial" w:hAnsi="Arial" w:cs="Arial"/>
        </w:rPr>
        <w:t>5</w:t>
      </w:r>
      <w:r w:rsidR="00B647CD" w:rsidRPr="00BA085F">
        <w:rPr>
          <w:rFonts w:ascii="Arial" w:hAnsi="Arial" w:cs="Arial"/>
        </w:rPr>
        <w:t xml:space="preserve">),   6a (1’)   7a (1’),   8a (1’),   </w:t>
      </w:r>
      <w:r w:rsidR="00B647CD" w:rsidRPr="00BA085F">
        <w:rPr>
          <w:rFonts w:ascii="Arial" w:hAnsi="Arial" w:cs="Arial"/>
          <w:b/>
        </w:rPr>
        <w:t>9</w:t>
      </w:r>
      <w:r w:rsidR="00B647CD" w:rsidRPr="00BA085F">
        <w:rPr>
          <w:rFonts w:ascii="Arial" w:hAnsi="Arial" w:cs="Arial"/>
        </w:rPr>
        <w:t>a (1’30).</w:t>
      </w:r>
    </w:p>
    <w:p w:rsidR="000C5D4D" w:rsidRPr="00BA085F" w:rsidRDefault="005C45AF" w:rsidP="001B50BE">
      <w:pPr>
        <w:tabs>
          <w:tab w:val="left" w:pos="-284"/>
          <w:tab w:val="center" w:pos="0"/>
          <w:tab w:val="left" w:pos="4253"/>
          <w:tab w:val="left" w:pos="4536"/>
        </w:tabs>
        <w:spacing w:before="120" w:after="0" w:line="276" w:lineRule="auto"/>
        <w:rPr>
          <w:rFonts w:ascii="Arial" w:hAnsi="Arial" w:cs="Arial"/>
        </w:rPr>
      </w:pPr>
      <w:r w:rsidRPr="00BA085F">
        <w:rPr>
          <w:rFonts w:ascii="Arial" w:hAnsi="Arial" w:cs="Arial"/>
        </w:rPr>
        <w:t>Sonata in Mib per arpa e pf.</w:t>
      </w:r>
      <w:r w:rsidR="00E82A6D" w:rsidRPr="00BA085F">
        <w:rPr>
          <w:rFonts w:ascii="Arial" w:hAnsi="Arial" w:cs="Arial"/>
        </w:rPr>
        <w:t xml:space="preserve">   </w:t>
      </w:r>
      <w:r w:rsidR="001E16E0" w:rsidRPr="00BA085F">
        <w:rPr>
          <w:rFonts w:ascii="Arial" w:hAnsi="Arial" w:cs="Arial"/>
        </w:rPr>
        <w:t>Pa</w:t>
      </w:r>
      <w:r w:rsidR="00FF2D0E" w:rsidRPr="00BA085F">
        <w:rPr>
          <w:rFonts w:ascii="Arial" w:hAnsi="Arial" w:cs="Arial"/>
        </w:rPr>
        <w:t>storale, ob. cl. arpa (1</w:t>
      </w:r>
      <w:r w:rsidR="004718C6" w:rsidRPr="00BA085F">
        <w:rPr>
          <w:rFonts w:ascii="Arial" w:hAnsi="Arial" w:cs="Arial"/>
        </w:rPr>
        <w:t>7</w:t>
      </w:r>
      <w:r w:rsidR="00FF2D0E" w:rsidRPr="00BA085F">
        <w:rPr>
          <w:rFonts w:ascii="Arial" w:hAnsi="Arial" w:cs="Arial"/>
        </w:rPr>
        <w:t>68).</w:t>
      </w:r>
      <w:r w:rsidR="004718C6" w:rsidRPr="00BA085F">
        <w:rPr>
          <w:rFonts w:ascii="Arial" w:hAnsi="Arial" w:cs="Arial"/>
        </w:rPr>
        <w:t xml:space="preserve">   Aria e 9 Var</w:t>
      </w:r>
      <w:r w:rsidR="00B647CD" w:rsidRPr="00BA085F">
        <w:rPr>
          <w:rFonts w:ascii="Arial" w:hAnsi="Arial" w:cs="Arial"/>
        </w:rPr>
        <w:t>.</w:t>
      </w:r>
      <w:r w:rsidR="004718C6" w:rsidRPr="00BA085F">
        <w:rPr>
          <w:rFonts w:ascii="Arial" w:hAnsi="Arial" w:cs="Arial"/>
        </w:rPr>
        <w:t xml:space="preserve"> arpa e pf. (1803).</w:t>
      </w:r>
    </w:p>
    <w:p w:rsidR="003B68F1" w:rsidRPr="00BA085F" w:rsidRDefault="00FF2D0E" w:rsidP="001B50BE">
      <w:pPr>
        <w:tabs>
          <w:tab w:val="left" w:pos="-284"/>
          <w:tab w:val="center" w:pos="0"/>
          <w:tab w:val="left" w:pos="4253"/>
          <w:tab w:val="left" w:pos="4536"/>
        </w:tabs>
        <w:spacing w:before="120" w:after="0" w:line="276" w:lineRule="auto"/>
        <w:rPr>
          <w:rFonts w:ascii="Arial" w:hAnsi="Arial" w:cs="Arial"/>
        </w:rPr>
      </w:pPr>
      <w:r w:rsidRPr="00BA085F">
        <w:rPr>
          <w:rFonts w:ascii="Arial" w:hAnsi="Arial" w:cs="Arial"/>
        </w:rPr>
        <w:t>Solo per corno e arpa (3’25).</w:t>
      </w:r>
      <w:r w:rsidR="00E82A6D" w:rsidRPr="00BA085F">
        <w:rPr>
          <w:rFonts w:ascii="Arial" w:hAnsi="Arial" w:cs="Arial"/>
        </w:rPr>
        <w:t xml:space="preserve">   </w:t>
      </w:r>
      <w:r w:rsidRPr="00BA085F">
        <w:rPr>
          <w:rFonts w:ascii="Arial" w:hAnsi="Arial" w:cs="Arial"/>
        </w:rPr>
        <w:t>Sonata per arpa</w:t>
      </w:r>
      <w:r w:rsidR="00B217B8" w:rsidRPr="00BA085F">
        <w:rPr>
          <w:rFonts w:ascii="Arial" w:hAnsi="Arial" w:cs="Arial"/>
        </w:rPr>
        <w:t xml:space="preserve"> e vl.</w:t>
      </w:r>
      <w:r w:rsidRPr="00BA085F">
        <w:rPr>
          <w:rFonts w:ascii="Arial" w:hAnsi="Arial" w:cs="Arial"/>
        </w:rPr>
        <w:t>, op. 8,2 (1807, 15’).</w:t>
      </w:r>
    </w:p>
    <w:p w:rsidR="003B68F1" w:rsidRPr="00BA085F" w:rsidRDefault="003B68F1" w:rsidP="001B50BE">
      <w:pPr>
        <w:tabs>
          <w:tab w:val="left" w:pos="-284"/>
          <w:tab w:val="center" w:pos="0"/>
          <w:tab w:val="left" w:pos="4253"/>
          <w:tab w:val="left" w:pos="4536"/>
        </w:tabs>
        <w:spacing w:before="120" w:after="0" w:line="276" w:lineRule="auto"/>
        <w:rPr>
          <w:rFonts w:ascii="Arial" w:hAnsi="Arial" w:cs="Arial"/>
          <w:lang w:val="fr-FR"/>
        </w:rPr>
      </w:pPr>
      <w:r w:rsidRPr="00BA085F">
        <w:rPr>
          <w:rFonts w:ascii="Arial" w:hAnsi="Arial" w:cs="Arial"/>
          <w:lang w:val="fr-FR"/>
        </w:rPr>
        <w:t>Romances</w:t>
      </w:r>
      <w:r w:rsidR="00192252" w:rsidRPr="00BA085F">
        <w:rPr>
          <w:rFonts w:ascii="Arial" w:hAnsi="Arial" w:cs="Arial"/>
          <w:lang w:val="fr-FR"/>
        </w:rPr>
        <w:t>, per voce di sopr. e arpa</w:t>
      </w:r>
      <w:r w:rsidRPr="00BA085F">
        <w:rPr>
          <w:rFonts w:ascii="Arial" w:hAnsi="Arial" w:cs="Arial"/>
          <w:lang w:val="fr-FR"/>
        </w:rPr>
        <w:t>: Les femmes Justifiées (1794, 2’35),</w:t>
      </w:r>
    </w:p>
    <w:p w:rsidR="000C5D4D" w:rsidRPr="00BA085F" w:rsidRDefault="00192252" w:rsidP="001B50BE">
      <w:pPr>
        <w:tabs>
          <w:tab w:val="left" w:pos="-284"/>
          <w:tab w:val="center" w:pos="0"/>
          <w:tab w:val="left" w:pos="4253"/>
          <w:tab w:val="left" w:pos="4536"/>
        </w:tabs>
        <w:spacing w:before="120" w:after="0" w:line="276" w:lineRule="auto"/>
        <w:rPr>
          <w:rFonts w:ascii="Arial" w:hAnsi="Arial" w:cs="Arial"/>
        </w:rPr>
      </w:pPr>
      <w:r w:rsidRPr="00BA085F">
        <w:rPr>
          <w:rFonts w:ascii="Arial" w:hAnsi="Arial" w:cs="Arial"/>
          <w:lang w:val="fr-FR"/>
        </w:rPr>
        <w:t>L’amour pour prix de ma défaite (1802, 3’40).</w:t>
      </w:r>
      <w:r w:rsidR="00E82A6D" w:rsidRPr="00BA085F">
        <w:rPr>
          <w:rFonts w:ascii="Arial" w:hAnsi="Arial" w:cs="Arial"/>
          <w:lang w:val="fr-FR"/>
        </w:rPr>
        <w:t xml:space="preserve">   </w:t>
      </w:r>
      <w:r w:rsidR="003B68F1" w:rsidRPr="00BA085F">
        <w:rPr>
          <w:rFonts w:ascii="Arial" w:hAnsi="Arial" w:cs="Arial"/>
        </w:rPr>
        <w:t>Nouvelle romances</w:t>
      </w:r>
      <w:r w:rsidRPr="00BA085F">
        <w:rPr>
          <w:rFonts w:ascii="Arial" w:hAnsi="Arial" w:cs="Arial"/>
        </w:rPr>
        <w:t>, voce di sopr. e arpa</w:t>
      </w:r>
      <w:r w:rsidR="003B68F1" w:rsidRPr="00BA085F">
        <w:rPr>
          <w:rFonts w:ascii="Arial" w:hAnsi="Arial" w:cs="Arial"/>
        </w:rPr>
        <w:t>:</w:t>
      </w:r>
    </w:p>
    <w:p w:rsidR="000C5D4D" w:rsidRPr="00BA085F" w:rsidRDefault="003B68F1" w:rsidP="001B50BE">
      <w:pPr>
        <w:tabs>
          <w:tab w:val="left" w:pos="-284"/>
          <w:tab w:val="center" w:pos="0"/>
          <w:tab w:val="left" w:pos="4253"/>
          <w:tab w:val="left" w:pos="4536"/>
        </w:tabs>
        <w:spacing w:before="120" w:after="0" w:line="276" w:lineRule="auto"/>
        <w:rPr>
          <w:rFonts w:ascii="Arial" w:hAnsi="Arial" w:cs="Arial"/>
          <w:lang w:val="fr-FR"/>
        </w:rPr>
      </w:pPr>
      <w:r w:rsidRPr="00BA085F">
        <w:rPr>
          <w:rFonts w:ascii="Arial" w:hAnsi="Arial" w:cs="Arial"/>
          <w:lang w:val="fr-FR"/>
        </w:rPr>
        <w:t>Les souvenirs (1800, 2’35),</w:t>
      </w:r>
      <w:r w:rsidR="00E82A6D" w:rsidRPr="00BA085F">
        <w:rPr>
          <w:rFonts w:ascii="Arial" w:hAnsi="Arial" w:cs="Arial"/>
          <w:lang w:val="fr-FR"/>
        </w:rPr>
        <w:t xml:space="preserve">  </w:t>
      </w:r>
      <w:r w:rsidR="001C7601" w:rsidRPr="00BA085F">
        <w:rPr>
          <w:rFonts w:ascii="Arial" w:hAnsi="Arial" w:cs="Arial"/>
          <w:lang w:val="fr-FR"/>
        </w:rPr>
        <w:t xml:space="preserve"> </w:t>
      </w:r>
      <w:r w:rsidR="00E82A6D" w:rsidRPr="00BA085F">
        <w:rPr>
          <w:rFonts w:ascii="Arial" w:hAnsi="Arial" w:cs="Arial"/>
          <w:lang w:val="fr-FR"/>
        </w:rPr>
        <w:t>Q</w:t>
      </w:r>
      <w:r w:rsidRPr="00BA085F">
        <w:rPr>
          <w:rFonts w:ascii="Arial" w:hAnsi="Arial" w:cs="Arial"/>
          <w:lang w:val="fr-FR"/>
        </w:rPr>
        <w:t>uoi, tu m’aimes</w:t>
      </w:r>
      <w:r w:rsidR="00FF2D0E" w:rsidRPr="00BA085F">
        <w:rPr>
          <w:rFonts w:ascii="Arial" w:hAnsi="Arial" w:cs="Arial"/>
          <w:lang w:val="fr-FR"/>
        </w:rPr>
        <w:t xml:space="preserve"> (1802</w:t>
      </w:r>
      <w:r w:rsidRPr="00BA085F">
        <w:rPr>
          <w:rFonts w:ascii="Arial" w:hAnsi="Arial" w:cs="Arial"/>
          <w:lang w:val="fr-FR"/>
        </w:rPr>
        <w:t>, 3’45</w:t>
      </w:r>
      <w:r w:rsidR="00FF2D0E" w:rsidRPr="00BA085F">
        <w:rPr>
          <w:rFonts w:ascii="Arial" w:hAnsi="Arial" w:cs="Arial"/>
          <w:lang w:val="fr-FR"/>
        </w:rPr>
        <w:t>)</w:t>
      </w:r>
      <w:r w:rsidRPr="00BA085F">
        <w:rPr>
          <w:rFonts w:ascii="Arial" w:hAnsi="Arial" w:cs="Arial"/>
          <w:lang w:val="fr-FR"/>
        </w:rPr>
        <w:t>,</w:t>
      </w:r>
    </w:p>
    <w:p w:rsidR="00795B27" w:rsidRPr="00BA085F" w:rsidRDefault="003B68F1" w:rsidP="001B50BE">
      <w:pPr>
        <w:tabs>
          <w:tab w:val="left" w:pos="-284"/>
          <w:tab w:val="center" w:pos="0"/>
          <w:tab w:val="left" w:pos="4253"/>
          <w:tab w:val="left" w:pos="4536"/>
        </w:tabs>
        <w:spacing w:before="120" w:after="0" w:line="276" w:lineRule="auto"/>
        <w:rPr>
          <w:rFonts w:ascii="Arial" w:hAnsi="Arial" w:cs="Arial"/>
          <w:lang w:val="fr-FR"/>
        </w:rPr>
      </w:pPr>
      <w:r w:rsidRPr="00BA085F">
        <w:rPr>
          <w:rFonts w:ascii="Arial" w:hAnsi="Arial" w:cs="Arial"/>
          <w:lang w:val="fr-FR"/>
        </w:rPr>
        <w:t>Romance tirée de Don Quichotte (1802, 5’30)</w:t>
      </w:r>
      <w:r w:rsidR="00192252" w:rsidRPr="00BA085F">
        <w:rPr>
          <w:rFonts w:ascii="Arial" w:hAnsi="Arial" w:cs="Arial"/>
          <w:lang w:val="fr-FR"/>
        </w:rPr>
        <w:t>.</w:t>
      </w:r>
      <w:r w:rsidR="00E82A6D" w:rsidRPr="00BA085F">
        <w:rPr>
          <w:rFonts w:ascii="Arial" w:hAnsi="Arial" w:cs="Arial"/>
          <w:lang w:val="fr-FR"/>
        </w:rPr>
        <w:t xml:space="preserve">   </w:t>
      </w:r>
      <w:r w:rsidR="00FC5E6A" w:rsidRPr="00BA085F">
        <w:rPr>
          <w:rFonts w:ascii="Arial" w:hAnsi="Arial" w:cs="Arial"/>
        </w:rPr>
        <w:t xml:space="preserve">Concerto </w:t>
      </w:r>
      <w:r w:rsidR="00A0244F" w:rsidRPr="00BA085F">
        <w:rPr>
          <w:rFonts w:ascii="Arial" w:hAnsi="Arial" w:cs="Arial"/>
        </w:rPr>
        <w:t xml:space="preserve">in Do, </w:t>
      </w:r>
      <w:r w:rsidR="00FC5E6A" w:rsidRPr="00BA085F">
        <w:rPr>
          <w:rFonts w:ascii="Arial" w:hAnsi="Arial" w:cs="Arial"/>
        </w:rPr>
        <w:t>arpa e orch</w:t>
      </w:r>
      <w:r w:rsidR="000C5D4D" w:rsidRPr="00BA085F">
        <w:rPr>
          <w:rFonts w:ascii="Arial" w:hAnsi="Arial" w:cs="Arial"/>
        </w:rPr>
        <w:t>.</w:t>
      </w:r>
      <w:r w:rsidR="00FC5E6A" w:rsidRPr="00BA085F">
        <w:rPr>
          <w:rFonts w:ascii="Arial" w:hAnsi="Arial" w:cs="Arial"/>
          <w:lang w:val="fr-FR"/>
        </w:rPr>
        <w:t>(180</w:t>
      </w:r>
      <w:r w:rsidR="008A2159" w:rsidRPr="00BA085F">
        <w:rPr>
          <w:rFonts w:ascii="Arial" w:hAnsi="Arial" w:cs="Arial"/>
          <w:lang w:val="fr-FR"/>
        </w:rPr>
        <w:t>1, 2</w:t>
      </w:r>
      <w:r w:rsidR="00AF07B7" w:rsidRPr="00BA085F">
        <w:rPr>
          <w:rFonts w:ascii="Arial" w:hAnsi="Arial" w:cs="Arial"/>
          <w:lang w:val="fr-FR"/>
        </w:rPr>
        <w:t>1</w:t>
      </w:r>
      <w:r w:rsidR="008A2159" w:rsidRPr="00BA085F">
        <w:rPr>
          <w:rFonts w:ascii="Arial" w:hAnsi="Arial" w:cs="Arial"/>
          <w:lang w:val="fr-FR"/>
        </w:rPr>
        <w:t>’</w:t>
      </w:r>
      <w:r w:rsidR="001945A6" w:rsidRPr="00BA085F">
        <w:rPr>
          <w:rFonts w:ascii="Arial" w:hAnsi="Arial" w:cs="Arial"/>
          <w:lang w:val="fr-FR"/>
        </w:rPr>
        <w:t>30</w:t>
      </w:r>
      <w:r w:rsidR="00FC5E6A" w:rsidRPr="00BA085F">
        <w:rPr>
          <w:rFonts w:ascii="Arial" w:hAnsi="Arial" w:cs="Arial"/>
          <w:lang w:val="fr-FR"/>
        </w:rPr>
        <w:t>).</w:t>
      </w:r>
    </w:p>
    <w:p w:rsidR="00B647CD" w:rsidRPr="00BA085F" w:rsidRDefault="00B647CD" w:rsidP="001B50BE">
      <w:pPr>
        <w:tabs>
          <w:tab w:val="left" w:pos="-284"/>
          <w:tab w:val="center" w:pos="0"/>
          <w:tab w:val="left" w:pos="4253"/>
          <w:tab w:val="left" w:pos="4536"/>
        </w:tabs>
        <w:spacing w:before="120" w:after="0" w:line="276" w:lineRule="auto"/>
        <w:rPr>
          <w:rFonts w:ascii="Arial" w:hAnsi="Arial" w:cs="Arial"/>
          <w:lang w:val="fr-FR"/>
        </w:rPr>
      </w:pPr>
    </w:p>
    <w:p w:rsidR="00802215" w:rsidRPr="001930B6" w:rsidRDefault="00802215" w:rsidP="001B50BE">
      <w:pPr>
        <w:tabs>
          <w:tab w:val="left" w:pos="-284"/>
          <w:tab w:val="center" w:pos="0"/>
          <w:tab w:val="left" w:pos="4253"/>
          <w:tab w:val="left" w:pos="4536"/>
        </w:tabs>
        <w:spacing w:before="120" w:after="0" w:line="276" w:lineRule="auto"/>
        <w:rPr>
          <w:rFonts w:ascii="Arial" w:hAnsi="Arial" w:cs="Arial"/>
          <w:color w:val="696B0B"/>
          <w:u w:val="single"/>
          <w:lang w:val="fr-FR"/>
        </w:rPr>
      </w:pPr>
      <w:r w:rsidRPr="001930B6">
        <w:rPr>
          <w:rFonts w:ascii="Arial" w:hAnsi="Arial" w:cs="Arial"/>
          <w:color w:val="696B0B"/>
          <w:u w:val="single"/>
          <w:lang w:val="fr-FR"/>
        </w:rPr>
        <w:t>BOIS  Robbe du</w:t>
      </w:r>
      <w:r w:rsidRPr="001930B6">
        <w:rPr>
          <w:rFonts w:ascii="Arial" w:hAnsi="Arial" w:cs="Arial"/>
          <w:color w:val="696B0B"/>
          <w:u w:val="single"/>
          <w:lang w:val="fr-FR"/>
        </w:rPr>
        <w:tab/>
        <w:t>Amsterdam, 28.5.1934</w:t>
      </w:r>
    </w:p>
    <w:p w:rsidR="00802215" w:rsidRPr="001930B6" w:rsidRDefault="00802215"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sz w:val="20"/>
          <w:szCs w:val="20"/>
        </w:rPr>
        <w:t>Compositore, pianista olandese. Autodidatta in composizione.</w:t>
      </w:r>
    </w:p>
    <w:p w:rsidR="00802215" w:rsidRPr="00BA085F" w:rsidRDefault="00802215" w:rsidP="001B50BE">
      <w:pPr>
        <w:tabs>
          <w:tab w:val="center" w:pos="0"/>
          <w:tab w:val="left" w:pos="4253"/>
          <w:tab w:val="left" w:pos="4536"/>
        </w:tabs>
        <w:spacing w:before="120" w:after="0" w:line="276" w:lineRule="auto"/>
        <w:rPr>
          <w:rFonts w:ascii="Arial" w:hAnsi="Arial" w:cs="Arial"/>
        </w:rPr>
      </w:pPr>
      <w:r w:rsidRPr="00BA085F">
        <w:rPr>
          <w:rFonts w:ascii="Arial" w:hAnsi="Arial" w:cs="Arial"/>
        </w:rPr>
        <w:t xml:space="preserve">Per due, </w:t>
      </w:r>
      <w:r w:rsidR="00AF07B7" w:rsidRPr="00BA085F">
        <w:rPr>
          <w:rFonts w:ascii="Arial" w:hAnsi="Arial" w:cs="Arial"/>
        </w:rPr>
        <w:t xml:space="preserve">arpa e </w:t>
      </w:r>
      <w:r w:rsidRPr="00BA085F">
        <w:rPr>
          <w:rFonts w:ascii="Arial" w:hAnsi="Arial" w:cs="Arial"/>
        </w:rPr>
        <w:t>flauto (1968).</w:t>
      </w:r>
    </w:p>
    <w:p w:rsidR="00184229" w:rsidRPr="00BA085F" w:rsidRDefault="00184229" w:rsidP="001B50BE">
      <w:pPr>
        <w:tabs>
          <w:tab w:val="center" w:pos="0"/>
          <w:tab w:val="left" w:pos="4253"/>
          <w:tab w:val="left" w:pos="4536"/>
        </w:tabs>
        <w:spacing w:before="120" w:after="0" w:line="276" w:lineRule="auto"/>
        <w:rPr>
          <w:rFonts w:ascii="Arial" w:hAnsi="Arial" w:cs="Arial"/>
        </w:rPr>
      </w:pPr>
    </w:p>
    <w:p w:rsidR="00854F7F" w:rsidRPr="001930B6" w:rsidRDefault="00854F7F" w:rsidP="001B50BE">
      <w:pPr>
        <w:tabs>
          <w:tab w:val="center" w:pos="0"/>
          <w:tab w:val="left" w:pos="4253"/>
        </w:tabs>
        <w:spacing w:before="120" w:after="0" w:line="276" w:lineRule="auto"/>
        <w:rPr>
          <w:rFonts w:ascii="Arial" w:hAnsi="Arial" w:cs="Arial"/>
          <w:color w:val="696B0B"/>
          <w:u w:val="single"/>
        </w:rPr>
      </w:pPr>
      <w:r w:rsidRPr="001930B6">
        <w:rPr>
          <w:rFonts w:ascii="Arial" w:hAnsi="Arial" w:cs="Arial"/>
          <w:color w:val="696B0B"/>
          <w:u w:val="single"/>
        </w:rPr>
        <w:t>BOISSEAU  Jean-Thierry</w:t>
      </w:r>
      <w:r w:rsidRPr="001930B6">
        <w:rPr>
          <w:rFonts w:ascii="Arial" w:hAnsi="Arial" w:cs="Arial"/>
          <w:color w:val="696B0B"/>
          <w:u w:val="single"/>
        </w:rPr>
        <w:tab/>
        <w:t>Buxerolles, 1949</w:t>
      </w:r>
    </w:p>
    <w:p w:rsidR="009D4CBA" w:rsidRPr="001930B6" w:rsidRDefault="009D4CBA"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sz w:val="20"/>
          <w:szCs w:val="20"/>
        </w:rPr>
        <w:t xml:space="preserve">Compositore, pianista, organista, poeta e conferenziere francese, figlio dell’organista e compositore Robert. </w:t>
      </w:r>
      <w:r w:rsidR="00D735BA" w:rsidRPr="001930B6">
        <w:rPr>
          <w:rFonts w:ascii="Arial" w:hAnsi="Arial" w:cs="Arial"/>
          <w:color w:val="696B0B"/>
          <w:sz w:val="20"/>
          <w:szCs w:val="20"/>
        </w:rPr>
        <w:t xml:space="preserve">  </w:t>
      </w:r>
      <w:r w:rsidR="00704C4C" w:rsidRPr="001930B6">
        <w:rPr>
          <w:rFonts w:ascii="Arial" w:hAnsi="Arial" w:cs="Arial"/>
          <w:color w:val="696B0B"/>
          <w:sz w:val="20"/>
          <w:szCs w:val="20"/>
        </w:rPr>
        <w:t xml:space="preserve">              </w:t>
      </w:r>
      <w:r w:rsidRPr="001930B6">
        <w:rPr>
          <w:rFonts w:ascii="Arial" w:hAnsi="Arial" w:cs="Arial"/>
          <w:color w:val="696B0B"/>
          <w:sz w:val="20"/>
          <w:szCs w:val="20"/>
        </w:rPr>
        <w:t>Allievo di Villard, perfezionamento alla Schola Cantorum di Parigi con Tisné.</w:t>
      </w:r>
    </w:p>
    <w:p w:rsidR="00184229" w:rsidRPr="00BA085F" w:rsidRDefault="009D4CBA" w:rsidP="001B50BE">
      <w:pPr>
        <w:tabs>
          <w:tab w:val="center" w:pos="0"/>
          <w:tab w:val="left" w:pos="4253"/>
          <w:tab w:val="left" w:pos="4536"/>
        </w:tabs>
        <w:spacing w:before="120" w:after="0" w:line="276" w:lineRule="auto"/>
        <w:rPr>
          <w:rFonts w:ascii="Arial" w:hAnsi="Arial" w:cs="Arial"/>
        </w:rPr>
      </w:pPr>
      <w:r w:rsidRPr="00BA085F">
        <w:rPr>
          <w:rFonts w:ascii="Arial" w:hAnsi="Arial" w:cs="Arial"/>
          <w:lang w:val="en-US"/>
        </w:rPr>
        <w:t xml:space="preserve">Arpa sola:  Koré,   The Way It Was Before.   </w:t>
      </w:r>
      <w:r w:rsidRPr="00BA085F">
        <w:rPr>
          <w:rFonts w:ascii="Arial" w:hAnsi="Arial" w:cs="Arial"/>
        </w:rPr>
        <w:t>La Chatelaine, encore, per flauto e arpa.</w:t>
      </w:r>
    </w:p>
    <w:p w:rsidR="008772A6" w:rsidRPr="00BA085F" w:rsidRDefault="008772A6" w:rsidP="001B50BE">
      <w:pPr>
        <w:tabs>
          <w:tab w:val="center" w:pos="0"/>
          <w:tab w:val="left" w:pos="4253"/>
          <w:tab w:val="left" w:pos="4536"/>
        </w:tabs>
        <w:spacing w:before="120" w:after="0" w:line="276" w:lineRule="auto"/>
        <w:rPr>
          <w:rFonts w:ascii="Arial" w:hAnsi="Arial" w:cs="Arial"/>
        </w:rPr>
      </w:pPr>
    </w:p>
    <w:p w:rsidR="00FC5E6A" w:rsidRPr="001930B6" w:rsidRDefault="00FC5E6A" w:rsidP="001B50BE">
      <w:pPr>
        <w:tabs>
          <w:tab w:val="center" w:pos="0"/>
          <w:tab w:val="left" w:pos="4253"/>
          <w:tab w:val="left" w:pos="4536"/>
        </w:tabs>
        <w:spacing w:before="120" w:after="0" w:line="276" w:lineRule="auto"/>
        <w:rPr>
          <w:rFonts w:ascii="Arial" w:hAnsi="Arial" w:cs="Arial"/>
          <w:color w:val="696B0B"/>
          <w:u w:val="single"/>
        </w:rPr>
      </w:pPr>
      <w:r w:rsidRPr="001930B6">
        <w:rPr>
          <w:rFonts w:ascii="Arial" w:hAnsi="Arial" w:cs="Arial"/>
          <w:color w:val="696B0B"/>
          <w:u w:val="single"/>
        </w:rPr>
        <w:t>BOITO  Arrigo</w:t>
      </w:r>
      <w:r w:rsidRPr="001930B6">
        <w:rPr>
          <w:rFonts w:ascii="Arial" w:hAnsi="Arial" w:cs="Arial"/>
          <w:color w:val="696B0B"/>
          <w:u w:val="single"/>
        </w:rPr>
        <w:tab/>
        <w:t>Padova, 24.2.1842 - Milano, 10.6.1918.</w:t>
      </w:r>
    </w:p>
    <w:p w:rsidR="00FA70B6" w:rsidRPr="001930B6" w:rsidRDefault="00FC5E6A" w:rsidP="001B50BE">
      <w:pPr>
        <w:pStyle w:val="Corpotesto"/>
        <w:tabs>
          <w:tab w:val="center" w:pos="0"/>
          <w:tab w:val="left" w:pos="4253"/>
          <w:tab w:val="left" w:pos="4536"/>
        </w:tabs>
        <w:spacing w:before="120" w:after="0" w:line="276" w:lineRule="auto"/>
        <w:rPr>
          <w:rFonts w:ascii="Arial" w:hAnsi="Arial" w:cs="Arial"/>
          <w:color w:val="696B0B"/>
        </w:rPr>
      </w:pPr>
      <w:r w:rsidRPr="001930B6">
        <w:rPr>
          <w:rFonts w:ascii="Arial" w:hAnsi="Arial" w:cs="Arial"/>
          <w:color w:val="696B0B"/>
        </w:rPr>
        <w:t>Compositore, poeta “Scapigliato”  e librettista di Verdi per Otello e Falstaff, di Ponchielli per Gioconda. Senatore del Regno e Laurea h.c. dell’Università di Cambridge. Una vita alla ricerca della “parola musicale”</w:t>
      </w:r>
      <w:r w:rsidR="00FA70B6" w:rsidRPr="001930B6">
        <w:rPr>
          <w:rFonts w:ascii="Arial" w:hAnsi="Arial" w:cs="Arial"/>
          <w:color w:val="696B0B"/>
        </w:rPr>
        <w:t xml:space="preserve">. </w:t>
      </w:r>
      <w:r w:rsidR="0090378E" w:rsidRPr="001930B6">
        <w:rPr>
          <w:rFonts w:ascii="Arial" w:hAnsi="Arial" w:cs="Arial"/>
          <w:color w:val="696B0B"/>
        </w:rPr>
        <w:t xml:space="preserve">Per maggiori </w:t>
      </w:r>
      <w:r w:rsidR="00371B55">
        <w:rPr>
          <w:rFonts w:ascii="Arial" w:hAnsi="Arial" w:cs="Arial"/>
          <w:color w:val="696B0B"/>
        </w:rPr>
        <w:t xml:space="preserve">    </w:t>
      </w:r>
      <w:r w:rsidR="0090378E" w:rsidRPr="001930B6">
        <w:rPr>
          <w:rFonts w:ascii="Arial" w:hAnsi="Arial" w:cs="Arial"/>
          <w:color w:val="696B0B"/>
        </w:rPr>
        <w:t>informazioni sull'autore, vedi "Passeggiando con la Musica", scaricabile gratuitamente dal sito: mariodemolli.com</w:t>
      </w:r>
    </w:p>
    <w:p w:rsidR="00FC5E6A" w:rsidRPr="00BA085F" w:rsidRDefault="00FC5E6A" w:rsidP="001B50BE">
      <w:pPr>
        <w:tabs>
          <w:tab w:val="center" w:pos="0"/>
          <w:tab w:val="left" w:pos="4253"/>
          <w:tab w:val="left" w:pos="4536"/>
        </w:tabs>
        <w:spacing w:before="120" w:after="0" w:line="276" w:lineRule="auto"/>
        <w:rPr>
          <w:rFonts w:ascii="Arial" w:hAnsi="Arial" w:cs="Arial"/>
        </w:rPr>
      </w:pPr>
      <w:r w:rsidRPr="00BA085F">
        <w:rPr>
          <w:rFonts w:ascii="Arial" w:hAnsi="Arial" w:cs="Arial"/>
        </w:rPr>
        <w:t>In Mefistofele, alla “Notte del sabba classico”, l’arpa in primo piano.</w:t>
      </w:r>
    </w:p>
    <w:p w:rsidR="00184229" w:rsidRPr="00BA085F" w:rsidRDefault="00184229" w:rsidP="001B50BE">
      <w:pPr>
        <w:tabs>
          <w:tab w:val="center" w:pos="0"/>
          <w:tab w:val="left" w:pos="4253"/>
          <w:tab w:val="left" w:pos="4536"/>
        </w:tabs>
        <w:spacing w:before="120" w:after="0" w:line="276" w:lineRule="auto"/>
        <w:rPr>
          <w:rFonts w:ascii="Arial" w:hAnsi="Arial" w:cs="Arial"/>
        </w:rPr>
      </w:pPr>
    </w:p>
    <w:p w:rsidR="00515B57" w:rsidRPr="001930B6" w:rsidRDefault="00515B57" w:rsidP="001B50BE">
      <w:pPr>
        <w:tabs>
          <w:tab w:val="center" w:pos="0"/>
          <w:tab w:val="left" w:pos="4253"/>
          <w:tab w:val="left" w:pos="4536"/>
        </w:tabs>
        <w:spacing w:before="120" w:after="0" w:line="276" w:lineRule="auto"/>
        <w:rPr>
          <w:rFonts w:ascii="Arial" w:hAnsi="Arial" w:cs="Arial"/>
          <w:color w:val="696B0B"/>
          <w:u w:val="single"/>
        </w:rPr>
      </w:pPr>
      <w:r w:rsidRPr="001930B6">
        <w:rPr>
          <w:rFonts w:ascii="Arial" w:hAnsi="Arial" w:cs="Arial"/>
          <w:color w:val="696B0B"/>
          <w:u w:val="single"/>
        </w:rPr>
        <w:t>BOIZARD  Gilles</w:t>
      </w:r>
      <w:r w:rsidRPr="001930B6">
        <w:rPr>
          <w:rFonts w:ascii="Arial" w:hAnsi="Arial" w:cs="Arial"/>
          <w:color w:val="696B0B"/>
          <w:u w:val="single"/>
        </w:rPr>
        <w:tab/>
        <w:t>Juniville, 1.8.1933</w:t>
      </w:r>
      <w:r w:rsidR="00927D12" w:rsidRPr="001930B6">
        <w:rPr>
          <w:rFonts w:ascii="Arial" w:hAnsi="Arial" w:cs="Arial"/>
          <w:color w:val="696B0B"/>
          <w:u w:val="single"/>
        </w:rPr>
        <w:t xml:space="preserve"> - Parigi, 5.5.1987</w:t>
      </w:r>
      <w:r w:rsidRPr="001930B6">
        <w:rPr>
          <w:rFonts w:ascii="Arial" w:hAnsi="Arial" w:cs="Arial"/>
          <w:color w:val="696B0B"/>
          <w:u w:val="single"/>
        </w:rPr>
        <w:t>.</w:t>
      </w:r>
    </w:p>
    <w:p w:rsidR="00515B57" w:rsidRPr="001930B6" w:rsidRDefault="00515B57"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sz w:val="20"/>
          <w:szCs w:val="20"/>
        </w:rPr>
        <w:t xml:space="preserve">Compositore </w:t>
      </w:r>
      <w:r w:rsidR="00927D12" w:rsidRPr="001930B6">
        <w:rPr>
          <w:rFonts w:ascii="Arial" w:hAnsi="Arial" w:cs="Arial"/>
          <w:color w:val="696B0B"/>
          <w:sz w:val="20"/>
          <w:szCs w:val="20"/>
        </w:rPr>
        <w:t xml:space="preserve">e pianista concertista </w:t>
      </w:r>
      <w:r w:rsidRPr="001930B6">
        <w:rPr>
          <w:rFonts w:ascii="Arial" w:hAnsi="Arial" w:cs="Arial"/>
          <w:color w:val="696B0B"/>
          <w:sz w:val="20"/>
          <w:szCs w:val="20"/>
        </w:rPr>
        <w:t xml:space="preserve">francese, allievo di Nat. Prix de Rome nel 1960. </w:t>
      </w:r>
      <w:r w:rsidR="00704C4C" w:rsidRPr="001930B6">
        <w:rPr>
          <w:rFonts w:ascii="Arial" w:hAnsi="Arial" w:cs="Arial"/>
          <w:color w:val="696B0B"/>
          <w:sz w:val="20"/>
          <w:szCs w:val="20"/>
        </w:rPr>
        <w:t xml:space="preserve">                                                  </w:t>
      </w:r>
      <w:r w:rsidRPr="001930B6">
        <w:rPr>
          <w:rFonts w:ascii="Arial" w:hAnsi="Arial" w:cs="Arial"/>
          <w:color w:val="696B0B"/>
          <w:sz w:val="20"/>
          <w:szCs w:val="20"/>
        </w:rPr>
        <w:t>Insegnante al Conservatorio di Parigi.</w:t>
      </w:r>
    </w:p>
    <w:p w:rsidR="00943443" w:rsidRPr="00BA085F" w:rsidRDefault="00943443" w:rsidP="001B50BE">
      <w:pPr>
        <w:tabs>
          <w:tab w:val="center" w:pos="0"/>
          <w:tab w:val="left" w:pos="4253"/>
          <w:tab w:val="left" w:pos="4536"/>
        </w:tabs>
        <w:spacing w:before="120" w:after="0" w:line="276" w:lineRule="auto"/>
        <w:rPr>
          <w:rFonts w:ascii="Arial" w:hAnsi="Arial" w:cs="Arial"/>
        </w:rPr>
      </w:pPr>
      <w:r w:rsidRPr="00BA085F">
        <w:rPr>
          <w:rFonts w:ascii="Arial" w:hAnsi="Arial" w:cs="Arial"/>
        </w:rPr>
        <w:t>2 Esquisses</w:t>
      </w:r>
      <w:r w:rsidR="00927D12" w:rsidRPr="00BA085F">
        <w:rPr>
          <w:rFonts w:ascii="Arial" w:hAnsi="Arial" w:cs="Arial"/>
        </w:rPr>
        <w:t xml:space="preserve"> (1969)</w:t>
      </w:r>
      <w:r w:rsidRPr="00BA085F">
        <w:rPr>
          <w:rFonts w:ascii="Arial" w:hAnsi="Arial" w:cs="Arial"/>
        </w:rPr>
        <w:t>.</w:t>
      </w:r>
    </w:p>
    <w:p w:rsidR="00184229" w:rsidRPr="00BA085F" w:rsidRDefault="00184229" w:rsidP="001B50BE">
      <w:pPr>
        <w:tabs>
          <w:tab w:val="center" w:pos="0"/>
          <w:tab w:val="left" w:pos="4253"/>
          <w:tab w:val="left" w:pos="4536"/>
        </w:tabs>
        <w:spacing w:before="120" w:after="0" w:line="276" w:lineRule="auto"/>
        <w:rPr>
          <w:rFonts w:ascii="Arial" w:hAnsi="Arial" w:cs="Arial"/>
        </w:rPr>
      </w:pPr>
    </w:p>
    <w:p w:rsidR="00EF3EAB" w:rsidRPr="001930B6" w:rsidRDefault="00EF3EAB" w:rsidP="001B50BE">
      <w:pPr>
        <w:tabs>
          <w:tab w:val="center" w:pos="0"/>
          <w:tab w:val="left" w:pos="4253"/>
          <w:tab w:val="left" w:pos="4536"/>
        </w:tabs>
        <w:spacing w:before="120" w:after="0" w:line="276" w:lineRule="auto"/>
        <w:rPr>
          <w:rFonts w:ascii="Arial" w:hAnsi="Arial" w:cs="Arial"/>
          <w:color w:val="696B0B"/>
          <w:u w:val="single"/>
        </w:rPr>
      </w:pPr>
      <w:r w:rsidRPr="001930B6">
        <w:rPr>
          <w:rFonts w:ascii="Arial" w:hAnsi="Arial" w:cs="Arial"/>
          <w:color w:val="696B0B"/>
          <w:u w:val="single"/>
        </w:rPr>
        <w:t>BOLCOM  William</w:t>
      </w:r>
      <w:r w:rsidRPr="001930B6">
        <w:rPr>
          <w:rFonts w:ascii="Arial" w:hAnsi="Arial" w:cs="Arial"/>
          <w:color w:val="696B0B"/>
          <w:u w:val="single"/>
        </w:rPr>
        <w:tab/>
        <w:t>Seattle, 26.5.1938</w:t>
      </w:r>
    </w:p>
    <w:p w:rsidR="00EF3EAB" w:rsidRPr="001930B6" w:rsidRDefault="00EF3EAB"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sz w:val="20"/>
          <w:szCs w:val="20"/>
        </w:rPr>
        <w:t xml:space="preserve">Compositore americano, studi all’Università di Washington, al Mills, alla Stanford. </w:t>
      </w:r>
      <w:r w:rsidR="00C625FC" w:rsidRPr="001930B6">
        <w:rPr>
          <w:rFonts w:ascii="Arial" w:hAnsi="Arial" w:cs="Arial"/>
          <w:color w:val="696B0B"/>
          <w:sz w:val="20"/>
          <w:szCs w:val="20"/>
        </w:rPr>
        <w:t xml:space="preserve">                                      </w:t>
      </w:r>
      <w:r w:rsidRPr="001930B6">
        <w:rPr>
          <w:rFonts w:ascii="Arial" w:hAnsi="Arial" w:cs="Arial"/>
          <w:color w:val="696B0B"/>
          <w:sz w:val="20"/>
          <w:szCs w:val="20"/>
        </w:rPr>
        <w:t>Perfezionamento al Conservatorio di Parigi.</w:t>
      </w:r>
    </w:p>
    <w:p w:rsidR="00EF3EAB" w:rsidRPr="00BA085F" w:rsidRDefault="00EF3EAB" w:rsidP="001B50BE">
      <w:pPr>
        <w:tabs>
          <w:tab w:val="center" w:pos="0"/>
          <w:tab w:val="left" w:pos="4253"/>
          <w:tab w:val="left" w:pos="4536"/>
        </w:tabs>
        <w:spacing w:before="120" w:after="0" w:line="276" w:lineRule="auto"/>
        <w:rPr>
          <w:rFonts w:ascii="Arial" w:hAnsi="Arial" w:cs="Arial"/>
          <w:lang w:val="en-US"/>
        </w:rPr>
      </w:pPr>
      <w:r w:rsidRPr="00BA085F">
        <w:rPr>
          <w:rFonts w:ascii="Arial" w:hAnsi="Arial" w:cs="Arial"/>
          <w:lang w:val="en-US"/>
        </w:rPr>
        <w:t>Phrygia, arpa sola.   Celestial dinner music, fl. e arpa.</w:t>
      </w:r>
    </w:p>
    <w:p w:rsidR="00184229" w:rsidRPr="00BA085F" w:rsidRDefault="00184229" w:rsidP="001B50BE">
      <w:pPr>
        <w:tabs>
          <w:tab w:val="center" w:pos="0"/>
          <w:tab w:val="left" w:pos="4253"/>
          <w:tab w:val="left" w:pos="4536"/>
        </w:tabs>
        <w:spacing w:before="120" w:after="0" w:line="276" w:lineRule="auto"/>
        <w:rPr>
          <w:rFonts w:ascii="Arial" w:hAnsi="Arial" w:cs="Arial"/>
          <w:lang w:val="en-US"/>
        </w:rPr>
      </w:pPr>
    </w:p>
    <w:p w:rsidR="00983103" w:rsidRPr="001930B6" w:rsidRDefault="00983103" w:rsidP="001B50BE">
      <w:pPr>
        <w:tabs>
          <w:tab w:val="center" w:pos="0"/>
          <w:tab w:val="left" w:pos="4253"/>
          <w:tab w:val="left" w:pos="4536"/>
        </w:tabs>
        <w:spacing w:before="120" w:after="0" w:line="276" w:lineRule="auto"/>
        <w:rPr>
          <w:rFonts w:ascii="Arial" w:hAnsi="Arial" w:cs="Arial"/>
          <w:color w:val="696B0B"/>
          <w:u w:val="single"/>
          <w:lang w:val="en-US"/>
        </w:rPr>
      </w:pPr>
      <w:r w:rsidRPr="001930B6">
        <w:rPr>
          <w:rFonts w:ascii="Arial" w:hAnsi="Arial" w:cs="Arial"/>
          <w:color w:val="696B0B"/>
          <w:u w:val="single"/>
          <w:lang w:val="en-US"/>
        </w:rPr>
        <w:t>BON  Willem</w:t>
      </w:r>
      <w:r w:rsidRPr="001930B6">
        <w:rPr>
          <w:rFonts w:ascii="Arial" w:hAnsi="Arial" w:cs="Arial"/>
          <w:color w:val="696B0B"/>
          <w:u w:val="single"/>
          <w:lang w:val="en-US"/>
        </w:rPr>
        <w:tab/>
      </w:r>
      <w:r w:rsidR="00D06EA9" w:rsidRPr="001930B6">
        <w:rPr>
          <w:rFonts w:ascii="Arial" w:hAnsi="Arial" w:cs="Arial"/>
          <w:color w:val="696B0B"/>
          <w:u w:val="single"/>
          <w:lang w:val="en-US"/>
        </w:rPr>
        <w:t>Amelsfoort, 15.6.</w:t>
      </w:r>
      <w:r w:rsidRPr="001930B6">
        <w:rPr>
          <w:rFonts w:ascii="Arial" w:hAnsi="Arial" w:cs="Arial"/>
          <w:color w:val="696B0B"/>
          <w:u w:val="single"/>
          <w:lang w:val="en-US"/>
        </w:rPr>
        <w:t>1940</w:t>
      </w:r>
      <w:r w:rsidR="00D06EA9" w:rsidRPr="001930B6">
        <w:rPr>
          <w:rFonts w:ascii="Arial" w:hAnsi="Arial" w:cs="Arial"/>
          <w:color w:val="696B0B"/>
          <w:u w:val="single"/>
          <w:lang w:val="en-US"/>
        </w:rPr>
        <w:t xml:space="preserve"> -</w:t>
      </w:r>
      <w:r w:rsidR="00CB138C" w:rsidRPr="001930B6">
        <w:rPr>
          <w:rFonts w:ascii="Arial" w:hAnsi="Arial" w:cs="Arial"/>
          <w:color w:val="696B0B"/>
          <w:u w:val="single"/>
          <w:lang w:val="en-US"/>
        </w:rPr>
        <w:t xml:space="preserve"> </w:t>
      </w:r>
      <w:r w:rsidR="00D06EA9" w:rsidRPr="001930B6">
        <w:rPr>
          <w:rFonts w:ascii="Arial" w:hAnsi="Arial" w:cs="Arial"/>
          <w:color w:val="696B0B"/>
          <w:u w:val="single"/>
          <w:lang w:val="en-US"/>
        </w:rPr>
        <w:t>Nijeholtpade, 14.4.</w:t>
      </w:r>
      <w:r w:rsidRPr="001930B6">
        <w:rPr>
          <w:rFonts w:ascii="Arial" w:hAnsi="Arial" w:cs="Arial"/>
          <w:color w:val="696B0B"/>
          <w:u w:val="single"/>
          <w:lang w:val="en-US"/>
        </w:rPr>
        <w:t>1983</w:t>
      </w:r>
      <w:r w:rsidR="00D06EA9" w:rsidRPr="001930B6">
        <w:rPr>
          <w:rFonts w:ascii="Arial" w:hAnsi="Arial" w:cs="Arial"/>
          <w:color w:val="696B0B"/>
          <w:u w:val="single"/>
          <w:lang w:val="en-US"/>
        </w:rPr>
        <w:t>.</w:t>
      </w:r>
    </w:p>
    <w:p w:rsidR="00345019" w:rsidRPr="001930B6" w:rsidRDefault="00D06EA9"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sz w:val="20"/>
          <w:szCs w:val="20"/>
        </w:rPr>
        <w:t>Compositore</w:t>
      </w:r>
      <w:r w:rsidR="00345019" w:rsidRPr="001930B6">
        <w:rPr>
          <w:rFonts w:ascii="Arial" w:hAnsi="Arial" w:cs="Arial"/>
          <w:color w:val="696B0B"/>
          <w:sz w:val="20"/>
          <w:szCs w:val="20"/>
        </w:rPr>
        <w:t xml:space="preserve">, clarinettista e direttore d’orchestra </w:t>
      </w:r>
      <w:r w:rsidRPr="001930B6">
        <w:rPr>
          <w:rFonts w:ascii="Arial" w:hAnsi="Arial" w:cs="Arial"/>
          <w:color w:val="696B0B"/>
          <w:sz w:val="20"/>
          <w:szCs w:val="20"/>
        </w:rPr>
        <w:t>olandese.</w:t>
      </w:r>
      <w:r w:rsidR="00345019" w:rsidRPr="001930B6">
        <w:rPr>
          <w:rFonts w:ascii="Arial" w:hAnsi="Arial" w:cs="Arial"/>
          <w:color w:val="696B0B"/>
          <w:sz w:val="20"/>
          <w:szCs w:val="20"/>
        </w:rPr>
        <w:t xml:space="preserve"> Studi al Conservatorio dell’Aia con K. Van Baaren, Stotijn</w:t>
      </w:r>
      <w:r w:rsidR="00704C4C" w:rsidRPr="001930B6">
        <w:rPr>
          <w:rFonts w:ascii="Arial" w:hAnsi="Arial" w:cs="Arial"/>
          <w:color w:val="696B0B"/>
          <w:sz w:val="20"/>
          <w:szCs w:val="20"/>
        </w:rPr>
        <w:t xml:space="preserve"> </w:t>
      </w:r>
      <w:r w:rsidR="00345019" w:rsidRPr="001930B6">
        <w:rPr>
          <w:rFonts w:ascii="Arial" w:hAnsi="Arial" w:cs="Arial"/>
          <w:color w:val="696B0B"/>
          <w:sz w:val="20"/>
          <w:szCs w:val="20"/>
        </w:rPr>
        <w:t xml:space="preserve"> </w:t>
      </w:r>
      <w:r w:rsidR="00B867B8">
        <w:rPr>
          <w:rFonts w:ascii="Arial" w:hAnsi="Arial" w:cs="Arial"/>
          <w:color w:val="696B0B"/>
          <w:sz w:val="20"/>
          <w:szCs w:val="20"/>
        </w:rPr>
        <w:t xml:space="preserve">       </w:t>
      </w:r>
      <w:r w:rsidR="00345019" w:rsidRPr="001930B6">
        <w:rPr>
          <w:rFonts w:ascii="Arial" w:hAnsi="Arial" w:cs="Arial"/>
          <w:color w:val="696B0B"/>
          <w:sz w:val="20"/>
          <w:szCs w:val="20"/>
        </w:rPr>
        <w:t xml:space="preserve">e van Otterloo. Insegnante di composizione al Conservatorio di Groningen. Dal 1972 fu </w:t>
      </w:r>
      <w:r w:rsidR="00704C4C" w:rsidRPr="001930B6">
        <w:rPr>
          <w:rFonts w:ascii="Arial" w:hAnsi="Arial" w:cs="Arial"/>
          <w:color w:val="696B0B"/>
          <w:sz w:val="20"/>
          <w:szCs w:val="20"/>
        </w:rPr>
        <w:t>D</w:t>
      </w:r>
      <w:r w:rsidR="00345019" w:rsidRPr="001930B6">
        <w:rPr>
          <w:rFonts w:ascii="Arial" w:hAnsi="Arial" w:cs="Arial"/>
          <w:color w:val="696B0B"/>
          <w:sz w:val="20"/>
          <w:szCs w:val="20"/>
        </w:rPr>
        <w:t>irettore d’orchestra alla “Sinfonietta” e assistente al Concertgebouw. Autore di 2 Sinfonie.</w:t>
      </w:r>
    </w:p>
    <w:p w:rsidR="00983103" w:rsidRPr="00BA085F" w:rsidRDefault="00983103" w:rsidP="001B50BE">
      <w:pPr>
        <w:tabs>
          <w:tab w:val="center" w:pos="0"/>
          <w:tab w:val="left" w:pos="4253"/>
          <w:tab w:val="left" w:pos="4536"/>
        </w:tabs>
        <w:spacing w:before="120" w:after="0" w:line="276" w:lineRule="auto"/>
        <w:rPr>
          <w:rFonts w:ascii="Arial" w:hAnsi="Arial" w:cs="Arial"/>
        </w:rPr>
      </w:pPr>
      <w:r w:rsidRPr="00BA085F">
        <w:rPr>
          <w:rFonts w:ascii="Arial" w:hAnsi="Arial" w:cs="Arial"/>
        </w:rPr>
        <w:t>Allégorie</w:t>
      </w:r>
      <w:r w:rsidR="00345019" w:rsidRPr="00BA085F">
        <w:rPr>
          <w:rFonts w:ascii="Arial" w:hAnsi="Arial" w:cs="Arial"/>
        </w:rPr>
        <w:t>,arpa sola (1972)</w:t>
      </w:r>
      <w:r w:rsidRPr="00BA085F">
        <w:rPr>
          <w:rFonts w:ascii="Arial" w:hAnsi="Arial" w:cs="Arial"/>
        </w:rPr>
        <w:t>.</w:t>
      </w:r>
    </w:p>
    <w:p w:rsidR="00D8126E" w:rsidRPr="00BA085F" w:rsidRDefault="00D8126E" w:rsidP="001B50BE">
      <w:pPr>
        <w:tabs>
          <w:tab w:val="center" w:pos="0"/>
          <w:tab w:val="left" w:pos="4253"/>
          <w:tab w:val="left" w:pos="4536"/>
        </w:tabs>
        <w:spacing w:before="120" w:after="0" w:line="276" w:lineRule="auto"/>
        <w:rPr>
          <w:rFonts w:ascii="Arial" w:hAnsi="Arial" w:cs="Arial"/>
        </w:rPr>
      </w:pPr>
    </w:p>
    <w:p w:rsidR="00110DF8" w:rsidRPr="001930B6" w:rsidRDefault="00110DF8" w:rsidP="001B50BE">
      <w:pPr>
        <w:tabs>
          <w:tab w:val="center" w:pos="0"/>
          <w:tab w:val="left" w:pos="4253"/>
          <w:tab w:val="left" w:pos="4536"/>
        </w:tabs>
        <w:spacing w:before="120" w:after="0" w:line="276" w:lineRule="auto"/>
        <w:rPr>
          <w:rFonts w:ascii="Arial" w:hAnsi="Arial" w:cs="Arial"/>
          <w:color w:val="696B0B"/>
          <w:u w:val="single"/>
        </w:rPr>
      </w:pPr>
      <w:r w:rsidRPr="001930B6">
        <w:rPr>
          <w:rFonts w:ascii="Arial" w:hAnsi="Arial" w:cs="Arial"/>
          <w:color w:val="696B0B"/>
          <w:u w:val="single"/>
        </w:rPr>
        <w:t>BONDON  Jacques</w:t>
      </w:r>
      <w:r w:rsidRPr="001930B6">
        <w:rPr>
          <w:rFonts w:ascii="Arial" w:hAnsi="Arial" w:cs="Arial"/>
          <w:color w:val="696B0B"/>
          <w:u w:val="single"/>
        </w:rPr>
        <w:tab/>
        <w:t>Boulbon, 6.12.1927 - Coulommiers, 2.4.2008.</w:t>
      </w:r>
    </w:p>
    <w:p w:rsidR="00110DF8" w:rsidRPr="001930B6" w:rsidRDefault="00110DF8" w:rsidP="001B50BE">
      <w:pPr>
        <w:pStyle w:val="NormaleWeb"/>
        <w:tabs>
          <w:tab w:val="center" w:pos="0"/>
          <w:tab w:val="left" w:pos="4253"/>
          <w:tab w:val="left" w:pos="4536"/>
        </w:tabs>
        <w:spacing w:before="120" w:beforeAutospacing="0" w:after="0" w:afterAutospacing="0" w:line="276" w:lineRule="auto"/>
        <w:rPr>
          <w:rFonts w:ascii="Arial" w:hAnsi="Arial" w:cs="Arial"/>
          <w:color w:val="696B0B"/>
          <w:sz w:val="20"/>
          <w:szCs w:val="20"/>
        </w:rPr>
      </w:pPr>
      <w:r w:rsidRPr="001930B6">
        <w:rPr>
          <w:rFonts w:ascii="Arial" w:hAnsi="Arial" w:cs="Arial"/>
          <w:color w:val="696B0B"/>
          <w:sz w:val="20"/>
          <w:szCs w:val="20"/>
        </w:rPr>
        <w:t xml:space="preserve">Compositore e violinista francese, allievo di Profitt (vl), Dandelot, Koechlin (arm. e contr.), Milhaud e Rivier (comp.) </w:t>
      </w:r>
      <w:r w:rsidR="00704C4C" w:rsidRPr="001930B6">
        <w:rPr>
          <w:rFonts w:ascii="Arial" w:hAnsi="Arial" w:cs="Arial"/>
          <w:color w:val="696B0B"/>
          <w:sz w:val="20"/>
          <w:szCs w:val="20"/>
        </w:rPr>
        <w:t xml:space="preserve">          </w:t>
      </w:r>
      <w:r w:rsidRPr="001930B6">
        <w:rPr>
          <w:rFonts w:ascii="Arial" w:hAnsi="Arial" w:cs="Arial"/>
          <w:color w:val="696B0B"/>
          <w:sz w:val="20"/>
          <w:szCs w:val="20"/>
        </w:rPr>
        <w:t>al Conservatorio di Parigi. Nel 1962 fonda l’Orchestra di Musica Contemporanea e dal 1981 è</w:t>
      </w:r>
      <w:r w:rsidR="00704C4C" w:rsidRPr="001930B6">
        <w:rPr>
          <w:rFonts w:ascii="Arial" w:hAnsi="Arial" w:cs="Arial"/>
          <w:color w:val="696B0B"/>
          <w:sz w:val="20"/>
          <w:szCs w:val="20"/>
        </w:rPr>
        <w:t xml:space="preserve"> </w:t>
      </w:r>
      <w:r w:rsidRPr="001930B6">
        <w:rPr>
          <w:rFonts w:ascii="Arial" w:hAnsi="Arial" w:cs="Arial"/>
          <w:color w:val="696B0B"/>
          <w:sz w:val="20"/>
          <w:szCs w:val="20"/>
        </w:rPr>
        <w:t>Direttore del 20° arondissement di Parigi. Appassionato di pittura, inserì nei suoi brani luce e colori.</w:t>
      </w:r>
    </w:p>
    <w:p w:rsidR="00110DF8" w:rsidRPr="00BA085F" w:rsidRDefault="00C4639D" w:rsidP="001B50BE">
      <w:pPr>
        <w:tabs>
          <w:tab w:val="center" w:pos="0"/>
          <w:tab w:val="left" w:pos="4253"/>
          <w:tab w:val="left" w:pos="4536"/>
        </w:tabs>
        <w:spacing w:before="120" w:after="0" w:line="276" w:lineRule="auto"/>
        <w:rPr>
          <w:rFonts w:ascii="Arial" w:hAnsi="Arial" w:cs="Arial"/>
        </w:rPr>
      </w:pPr>
      <w:r w:rsidRPr="00BA085F">
        <w:rPr>
          <w:rFonts w:ascii="Arial" w:hAnsi="Arial" w:cs="Arial"/>
        </w:rPr>
        <w:t xml:space="preserve">La Maya, arpa e 10 perc. (1965, 4’30).   </w:t>
      </w:r>
      <w:r w:rsidR="00747B20" w:rsidRPr="00BA085F">
        <w:rPr>
          <w:rFonts w:ascii="Arial" w:hAnsi="Arial" w:cs="Arial"/>
        </w:rPr>
        <w:t>Swing 1, arpa e flauto.</w:t>
      </w:r>
    </w:p>
    <w:p w:rsidR="00110DF8" w:rsidRPr="00BA085F" w:rsidRDefault="00110DF8" w:rsidP="001B50BE">
      <w:pPr>
        <w:tabs>
          <w:tab w:val="center" w:pos="0"/>
          <w:tab w:val="left" w:pos="4253"/>
          <w:tab w:val="left" w:pos="4536"/>
        </w:tabs>
        <w:spacing w:before="120" w:after="0" w:line="276" w:lineRule="auto"/>
        <w:rPr>
          <w:rFonts w:ascii="Arial" w:hAnsi="Arial" w:cs="Arial"/>
        </w:rPr>
      </w:pPr>
      <w:r w:rsidRPr="00BA085F">
        <w:rPr>
          <w:rFonts w:ascii="Arial" w:hAnsi="Arial" w:cs="Arial"/>
        </w:rPr>
        <w:t>Concerto vivo, 2 versioni, arpa e archi (1897-1998)</w:t>
      </w:r>
    </w:p>
    <w:p w:rsidR="00CB108C" w:rsidRPr="00BA085F" w:rsidRDefault="00CB108C" w:rsidP="001B50BE">
      <w:pPr>
        <w:tabs>
          <w:tab w:val="center" w:pos="0"/>
          <w:tab w:val="left" w:pos="4253"/>
          <w:tab w:val="left" w:pos="4536"/>
        </w:tabs>
        <w:spacing w:before="120" w:after="0" w:line="276" w:lineRule="auto"/>
        <w:rPr>
          <w:rFonts w:ascii="Arial" w:hAnsi="Arial" w:cs="Arial"/>
        </w:rPr>
      </w:pPr>
    </w:p>
    <w:p w:rsidR="00CB108C" w:rsidRPr="001930B6" w:rsidRDefault="00CB108C" w:rsidP="001B50BE">
      <w:pPr>
        <w:tabs>
          <w:tab w:val="center" w:pos="0"/>
          <w:tab w:val="left" w:pos="4253"/>
          <w:tab w:val="left" w:pos="4536"/>
        </w:tabs>
        <w:spacing w:before="120" w:after="0" w:line="276" w:lineRule="auto"/>
        <w:rPr>
          <w:rFonts w:ascii="Arial" w:hAnsi="Arial" w:cs="Arial"/>
          <w:color w:val="696B0B"/>
          <w:u w:val="single"/>
        </w:rPr>
      </w:pPr>
      <w:r w:rsidRPr="001930B6">
        <w:rPr>
          <w:rFonts w:ascii="Arial" w:hAnsi="Arial" w:cs="Arial"/>
          <w:color w:val="696B0B"/>
          <w:u w:val="single"/>
        </w:rPr>
        <w:t>BONELLI  Ettore</w:t>
      </w:r>
      <w:r w:rsidRPr="001930B6">
        <w:rPr>
          <w:rFonts w:ascii="Arial" w:hAnsi="Arial" w:cs="Arial"/>
          <w:color w:val="696B0B"/>
          <w:u w:val="single"/>
        </w:rPr>
        <w:tab/>
        <w:t>Venezia, 2.10.1900 - Venezia, 24.6.1986.</w:t>
      </w:r>
    </w:p>
    <w:p w:rsidR="00CB108C" w:rsidRPr="001930B6" w:rsidRDefault="00CB108C"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sz w:val="20"/>
          <w:szCs w:val="20"/>
        </w:rPr>
        <w:t xml:space="preserve">Violinista, concertista, insegnante e compositore italiano. Studi al Conservatorio di Venezia con F. De Guarneri (vl.) </w:t>
      </w:r>
      <w:r w:rsidR="00704C4C" w:rsidRPr="001930B6">
        <w:rPr>
          <w:rFonts w:ascii="Arial" w:hAnsi="Arial" w:cs="Arial"/>
          <w:color w:val="696B0B"/>
          <w:sz w:val="20"/>
          <w:szCs w:val="20"/>
        </w:rPr>
        <w:t xml:space="preserve">          </w:t>
      </w:r>
      <w:r w:rsidRPr="001930B6">
        <w:rPr>
          <w:rFonts w:ascii="Arial" w:hAnsi="Arial" w:cs="Arial"/>
          <w:color w:val="696B0B"/>
          <w:sz w:val="20"/>
          <w:szCs w:val="20"/>
        </w:rPr>
        <w:t xml:space="preserve">e M. Agostini (comp.). Insegnante al Conservatorio di Cagliari dal 1921 al 1924, a Padova dal 1924 al 1952 e </w:t>
      </w:r>
      <w:r w:rsidR="003F1EA6">
        <w:rPr>
          <w:rFonts w:ascii="Arial" w:hAnsi="Arial" w:cs="Arial"/>
          <w:color w:val="696B0B"/>
          <w:sz w:val="20"/>
          <w:szCs w:val="20"/>
        </w:rPr>
        <w:t xml:space="preserve">                           </w:t>
      </w:r>
      <w:r w:rsidRPr="001930B6">
        <w:rPr>
          <w:rFonts w:ascii="Arial" w:hAnsi="Arial" w:cs="Arial"/>
          <w:color w:val="696B0B"/>
          <w:sz w:val="20"/>
          <w:szCs w:val="20"/>
        </w:rPr>
        <w:t xml:space="preserve">a Venezia dal 1952 alla pensione. 2 Figli musicisti: </w:t>
      </w:r>
      <w:r w:rsidR="00030438" w:rsidRPr="001930B6">
        <w:rPr>
          <w:rFonts w:ascii="Arial" w:hAnsi="Arial" w:cs="Arial"/>
          <w:color w:val="696B0B"/>
          <w:sz w:val="20"/>
          <w:szCs w:val="20"/>
        </w:rPr>
        <w:t xml:space="preserve">l’arpista </w:t>
      </w:r>
      <w:r w:rsidRPr="001930B6">
        <w:rPr>
          <w:rFonts w:ascii="Arial" w:hAnsi="Arial" w:cs="Arial"/>
          <w:color w:val="696B0B"/>
          <w:sz w:val="20"/>
          <w:szCs w:val="20"/>
        </w:rPr>
        <w:t xml:space="preserve">Ilde e </w:t>
      </w:r>
      <w:r w:rsidR="00030438" w:rsidRPr="001930B6">
        <w:rPr>
          <w:rFonts w:ascii="Arial" w:hAnsi="Arial" w:cs="Arial"/>
          <w:color w:val="696B0B"/>
          <w:sz w:val="20"/>
          <w:szCs w:val="20"/>
        </w:rPr>
        <w:t xml:space="preserve">l’oboista </w:t>
      </w:r>
      <w:r w:rsidRPr="001930B6">
        <w:rPr>
          <w:rFonts w:ascii="Arial" w:hAnsi="Arial" w:cs="Arial"/>
          <w:color w:val="696B0B"/>
          <w:sz w:val="20"/>
          <w:szCs w:val="20"/>
        </w:rPr>
        <w:t>Alessandro.</w:t>
      </w:r>
    </w:p>
    <w:p w:rsidR="00CB108C" w:rsidRPr="00BA085F" w:rsidRDefault="00CB108C" w:rsidP="001B50BE">
      <w:pPr>
        <w:tabs>
          <w:tab w:val="center" w:pos="0"/>
          <w:tab w:val="left" w:pos="4253"/>
          <w:tab w:val="left" w:pos="4536"/>
        </w:tabs>
        <w:spacing w:before="120" w:after="0" w:line="276" w:lineRule="auto"/>
        <w:rPr>
          <w:rFonts w:ascii="Arial" w:hAnsi="Arial" w:cs="Arial"/>
        </w:rPr>
      </w:pPr>
      <w:r w:rsidRPr="00BA085F">
        <w:rPr>
          <w:rFonts w:ascii="Arial" w:hAnsi="Arial" w:cs="Arial"/>
        </w:rPr>
        <w:t>Driadi op.19, arpa e archi.</w:t>
      </w:r>
    </w:p>
    <w:p w:rsidR="00E53F91" w:rsidRPr="00BA085F" w:rsidRDefault="00E53F91" w:rsidP="001B50BE">
      <w:pPr>
        <w:tabs>
          <w:tab w:val="center" w:pos="0"/>
          <w:tab w:val="left" w:pos="4253"/>
          <w:tab w:val="left" w:pos="4536"/>
        </w:tabs>
        <w:spacing w:before="120" w:after="0" w:line="276" w:lineRule="auto"/>
        <w:rPr>
          <w:rFonts w:ascii="Arial" w:hAnsi="Arial" w:cs="Arial"/>
        </w:rPr>
      </w:pPr>
    </w:p>
    <w:p w:rsidR="00325DCF" w:rsidRPr="001930B6" w:rsidRDefault="00325DCF" w:rsidP="001B50BE">
      <w:pPr>
        <w:tabs>
          <w:tab w:val="center" w:pos="0"/>
          <w:tab w:val="left" w:pos="4253"/>
          <w:tab w:val="left" w:pos="4536"/>
        </w:tabs>
        <w:spacing w:before="120" w:after="0" w:line="276" w:lineRule="auto"/>
        <w:rPr>
          <w:rFonts w:ascii="Arial" w:hAnsi="Arial" w:cs="Arial"/>
          <w:color w:val="696B0B"/>
          <w:u w:val="single"/>
        </w:rPr>
      </w:pPr>
      <w:r w:rsidRPr="001930B6">
        <w:rPr>
          <w:rFonts w:ascii="Arial" w:hAnsi="Arial" w:cs="Arial"/>
          <w:color w:val="696B0B"/>
          <w:u w:val="single"/>
        </w:rPr>
        <w:t>BORNE François</w:t>
      </w:r>
      <w:r w:rsidRPr="001930B6">
        <w:rPr>
          <w:rFonts w:ascii="Arial" w:hAnsi="Arial" w:cs="Arial"/>
          <w:color w:val="696B0B"/>
          <w:u w:val="single"/>
        </w:rPr>
        <w:tab/>
        <w:t>1840 - 1920.</w:t>
      </w:r>
    </w:p>
    <w:p w:rsidR="00325DCF" w:rsidRPr="001930B6" w:rsidRDefault="00325DCF" w:rsidP="001B50BE">
      <w:pPr>
        <w:tabs>
          <w:tab w:val="center" w:pos="0"/>
          <w:tab w:val="left" w:pos="4253"/>
        </w:tabs>
        <w:spacing w:before="120" w:after="0" w:line="276" w:lineRule="auto"/>
        <w:rPr>
          <w:rFonts w:ascii="Arial" w:hAnsi="Arial" w:cs="Arial"/>
          <w:color w:val="696B0B"/>
          <w:sz w:val="20"/>
          <w:szCs w:val="20"/>
        </w:rPr>
      </w:pPr>
      <w:r w:rsidRPr="001930B6">
        <w:rPr>
          <w:rFonts w:ascii="Arial" w:hAnsi="Arial" w:cs="Arial"/>
          <w:color w:val="696B0B"/>
          <w:sz w:val="20"/>
          <w:szCs w:val="20"/>
        </w:rPr>
        <w:t xml:space="preserve">Flautista e compositore francese. 1° flauto al Teatro di Bordeaux e insegnante al Conservatorio di Tolosa. </w:t>
      </w:r>
      <w:r w:rsidR="00D735BA" w:rsidRPr="001930B6">
        <w:rPr>
          <w:rFonts w:ascii="Arial" w:hAnsi="Arial" w:cs="Arial"/>
          <w:color w:val="696B0B"/>
          <w:sz w:val="20"/>
          <w:szCs w:val="20"/>
        </w:rPr>
        <w:t xml:space="preserve">  </w:t>
      </w:r>
      <w:r w:rsidR="00704C4C" w:rsidRPr="001930B6">
        <w:rPr>
          <w:rFonts w:ascii="Arial" w:hAnsi="Arial" w:cs="Arial"/>
          <w:color w:val="696B0B"/>
          <w:sz w:val="20"/>
          <w:szCs w:val="20"/>
        </w:rPr>
        <w:t xml:space="preserve">          </w:t>
      </w:r>
      <w:r w:rsidR="00371B55">
        <w:rPr>
          <w:rFonts w:ascii="Arial" w:hAnsi="Arial" w:cs="Arial"/>
          <w:color w:val="696B0B"/>
          <w:sz w:val="20"/>
          <w:szCs w:val="20"/>
        </w:rPr>
        <w:t xml:space="preserve"> </w:t>
      </w:r>
      <w:r w:rsidRPr="001930B6">
        <w:rPr>
          <w:rFonts w:ascii="Arial" w:hAnsi="Arial" w:cs="Arial"/>
          <w:color w:val="696B0B"/>
          <w:sz w:val="20"/>
          <w:szCs w:val="20"/>
        </w:rPr>
        <w:t xml:space="preserve">Apportò modifiche alla chiave di Mi del flauto moderno. La Fantasia su motivi dell’opera Carmen è l’unica opera </w:t>
      </w:r>
      <w:r w:rsidR="00D735BA" w:rsidRPr="001930B6">
        <w:rPr>
          <w:rFonts w:ascii="Arial" w:hAnsi="Arial" w:cs="Arial"/>
          <w:color w:val="696B0B"/>
          <w:sz w:val="20"/>
          <w:szCs w:val="20"/>
        </w:rPr>
        <w:t xml:space="preserve">   </w:t>
      </w:r>
      <w:r w:rsidR="00704C4C" w:rsidRPr="001930B6">
        <w:rPr>
          <w:rFonts w:ascii="Arial" w:hAnsi="Arial" w:cs="Arial"/>
          <w:color w:val="696B0B"/>
          <w:sz w:val="20"/>
          <w:szCs w:val="20"/>
        </w:rPr>
        <w:t xml:space="preserve">          </w:t>
      </w:r>
      <w:r w:rsidRPr="001930B6">
        <w:rPr>
          <w:rFonts w:ascii="Arial" w:hAnsi="Arial" w:cs="Arial"/>
          <w:color w:val="696B0B"/>
          <w:sz w:val="20"/>
          <w:szCs w:val="20"/>
        </w:rPr>
        <w:t>di Borne che ci è pervenuta</w:t>
      </w:r>
      <w:r w:rsidR="00CA6C8F" w:rsidRPr="001930B6">
        <w:rPr>
          <w:rFonts w:ascii="Arial" w:hAnsi="Arial" w:cs="Arial"/>
          <w:color w:val="696B0B"/>
          <w:sz w:val="20"/>
          <w:szCs w:val="20"/>
        </w:rPr>
        <w:t xml:space="preserve"> tra le sue molte composizioni. Brano che mette in rilievo le possibilità dello strumento e </w:t>
      </w:r>
      <w:r w:rsidR="00704C4C" w:rsidRPr="001930B6">
        <w:rPr>
          <w:rFonts w:ascii="Arial" w:hAnsi="Arial" w:cs="Arial"/>
          <w:color w:val="696B0B"/>
          <w:sz w:val="20"/>
          <w:szCs w:val="20"/>
        </w:rPr>
        <w:t xml:space="preserve">           </w:t>
      </w:r>
      <w:r w:rsidR="00CA6C8F" w:rsidRPr="001930B6">
        <w:rPr>
          <w:rFonts w:ascii="Arial" w:hAnsi="Arial" w:cs="Arial"/>
          <w:color w:val="696B0B"/>
          <w:sz w:val="20"/>
          <w:szCs w:val="20"/>
        </w:rPr>
        <w:t>la bravura dell’esecutore.</w:t>
      </w:r>
    </w:p>
    <w:p w:rsidR="00325DCF" w:rsidRPr="00A00A66" w:rsidRDefault="00325DCF" w:rsidP="001B50BE">
      <w:pPr>
        <w:tabs>
          <w:tab w:val="center" w:pos="0"/>
          <w:tab w:val="left" w:pos="4253"/>
          <w:tab w:val="left" w:pos="4536"/>
        </w:tabs>
        <w:spacing w:before="120" w:after="0" w:line="276" w:lineRule="auto"/>
        <w:rPr>
          <w:rFonts w:ascii="Arial" w:hAnsi="Arial" w:cs="Arial"/>
        </w:rPr>
      </w:pPr>
      <w:r w:rsidRPr="00A00A66">
        <w:rPr>
          <w:rFonts w:ascii="Arial" w:hAnsi="Arial" w:cs="Arial"/>
        </w:rPr>
        <w:t xml:space="preserve">“Carmen”, </w:t>
      </w:r>
      <w:r w:rsidR="00386920" w:rsidRPr="00A00A66">
        <w:rPr>
          <w:rFonts w:ascii="Arial" w:hAnsi="Arial" w:cs="Arial"/>
        </w:rPr>
        <w:t>f</w:t>
      </w:r>
      <w:r w:rsidRPr="00A00A66">
        <w:rPr>
          <w:rFonts w:ascii="Arial" w:hAnsi="Arial" w:cs="Arial"/>
        </w:rPr>
        <w:t>antas</w:t>
      </w:r>
      <w:r w:rsidR="00386920" w:rsidRPr="00A00A66">
        <w:rPr>
          <w:rFonts w:ascii="Arial" w:hAnsi="Arial" w:cs="Arial"/>
        </w:rPr>
        <w:t>ia b</w:t>
      </w:r>
      <w:r w:rsidRPr="00A00A66">
        <w:rPr>
          <w:rFonts w:ascii="Arial" w:hAnsi="Arial" w:cs="Arial"/>
        </w:rPr>
        <w:t>rillante, flauto e arpa (1900, 7’45).</w:t>
      </w:r>
    </w:p>
    <w:p w:rsidR="00184229" w:rsidRPr="001930B6" w:rsidRDefault="00184229" w:rsidP="001B50BE">
      <w:pPr>
        <w:tabs>
          <w:tab w:val="center" w:pos="0"/>
          <w:tab w:val="left" w:pos="4253"/>
          <w:tab w:val="left" w:pos="4536"/>
        </w:tabs>
        <w:spacing w:before="120" w:after="0" w:line="276" w:lineRule="auto"/>
        <w:rPr>
          <w:rFonts w:ascii="Arial" w:hAnsi="Arial" w:cs="Arial"/>
          <w:color w:val="696B0B"/>
        </w:rPr>
      </w:pPr>
    </w:p>
    <w:p w:rsidR="00266653" w:rsidRPr="00C66901" w:rsidRDefault="00266653" w:rsidP="001B50BE">
      <w:pPr>
        <w:tabs>
          <w:tab w:val="center" w:pos="0"/>
          <w:tab w:val="left" w:pos="4253"/>
        </w:tabs>
        <w:spacing w:before="120" w:after="0" w:line="276" w:lineRule="auto"/>
        <w:rPr>
          <w:rFonts w:ascii="Arial" w:hAnsi="Arial" w:cs="Arial"/>
          <w:color w:val="696B0B"/>
          <w:u w:val="single"/>
        </w:rPr>
      </w:pPr>
      <w:r w:rsidRPr="00C66901">
        <w:rPr>
          <w:rFonts w:ascii="Arial" w:hAnsi="Arial" w:cs="Arial"/>
          <w:color w:val="696B0B"/>
          <w:u w:val="single"/>
        </w:rPr>
        <w:t xml:space="preserve">BORRAS  </w:t>
      </w:r>
      <w:r w:rsidR="00810617" w:rsidRPr="00C66901">
        <w:rPr>
          <w:rFonts w:ascii="Arial" w:hAnsi="Arial" w:cs="Arial"/>
          <w:color w:val="696B0B"/>
          <w:u w:val="single"/>
        </w:rPr>
        <w:t xml:space="preserve">Fornel </w:t>
      </w:r>
      <w:r w:rsidRPr="00C66901">
        <w:rPr>
          <w:rFonts w:ascii="Arial" w:hAnsi="Arial" w:cs="Arial"/>
          <w:color w:val="696B0B"/>
          <w:u w:val="single"/>
        </w:rPr>
        <w:t>Teres</w:t>
      </w:r>
      <w:r w:rsidR="00150A6D" w:rsidRPr="00C66901">
        <w:rPr>
          <w:rFonts w:ascii="Arial" w:hAnsi="Arial" w:cs="Arial"/>
          <w:color w:val="696B0B"/>
          <w:u w:val="single"/>
        </w:rPr>
        <w:t>a</w:t>
      </w:r>
      <w:r w:rsidRPr="00C66901">
        <w:rPr>
          <w:rFonts w:ascii="Arial" w:hAnsi="Arial" w:cs="Arial"/>
          <w:color w:val="696B0B"/>
          <w:u w:val="single"/>
        </w:rPr>
        <w:tab/>
        <w:t>Manresa, 30.7.1923</w:t>
      </w:r>
      <w:r w:rsidR="007E25CB" w:rsidRPr="00C66901">
        <w:rPr>
          <w:rFonts w:ascii="Arial" w:hAnsi="Arial" w:cs="Arial"/>
          <w:color w:val="696B0B"/>
          <w:u w:val="single"/>
        </w:rPr>
        <w:t xml:space="preserve"> - Matarò. 18.7.2010.</w:t>
      </w:r>
    </w:p>
    <w:p w:rsidR="00266653" w:rsidRPr="00C66901" w:rsidRDefault="00266653" w:rsidP="001B50BE">
      <w:pPr>
        <w:tabs>
          <w:tab w:val="center" w:pos="0"/>
          <w:tab w:val="left" w:pos="4253"/>
          <w:tab w:val="left" w:pos="4536"/>
        </w:tabs>
        <w:spacing w:before="120" w:after="0" w:line="276" w:lineRule="auto"/>
        <w:rPr>
          <w:rFonts w:ascii="Arial" w:hAnsi="Arial" w:cs="Arial"/>
          <w:color w:val="696B0B"/>
          <w:sz w:val="20"/>
          <w:szCs w:val="20"/>
        </w:rPr>
      </w:pPr>
      <w:r w:rsidRPr="00C66901">
        <w:rPr>
          <w:rFonts w:ascii="Arial" w:hAnsi="Arial" w:cs="Arial"/>
          <w:color w:val="696B0B"/>
          <w:sz w:val="20"/>
          <w:szCs w:val="20"/>
        </w:rPr>
        <w:t>Composit</w:t>
      </w:r>
      <w:r w:rsidR="00150A6D" w:rsidRPr="00C66901">
        <w:rPr>
          <w:rFonts w:ascii="Arial" w:hAnsi="Arial" w:cs="Arial"/>
          <w:color w:val="696B0B"/>
          <w:sz w:val="20"/>
          <w:szCs w:val="20"/>
        </w:rPr>
        <w:t>rice</w:t>
      </w:r>
      <w:r w:rsidRPr="00C66901">
        <w:rPr>
          <w:rFonts w:ascii="Arial" w:hAnsi="Arial" w:cs="Arial"/>
          <w:color w:val="696B0B"/>
          <w:sz w:val="20"/>
          <w:szCs w:val="20"/>
        </w:rPr>
        <w:t>, pianista e chitarrista spagnol</w:t>
      </w:r>
      <w:r w:rsidR="00150A6D" w:rsidRPr="00C66901">
        <w:rPr>
          <w:rFonts w:ascii="Arial" w:hAnsi="Arial" w:cs="Arial"/>
          <w:color w:val="696B0B"/>
          <w:sz w:val="20"/>
          <w:szCs w:val="20"/>
        </w:rPr>
        <w:t>a</w:t>
      </w:r>
      <w:r w:rsidRPr="00C66901">
        <w:rPr>
          <w:rFonts w:ascii="Arial" w:hAnsi="Arial" w:cs="Arial"/>
          <w:color w:val="696B0B"/>
          <w:sz w:val="20"/>
          <w:szCs w:val="20"/>
        </w:rPr>
        <w:t>. Studi al Conservatorio di Barcellona con Taltabull e Halffter,</w:t>
      </w:r>
      <w:r w:rsidRPr="001930B6">
        <w:rPr>
          <w:rFonts w:ascii="Arial" w:hAnsi="Arial" w:cs="Arial"/>
          <w:color w:val="696B0B"/>
          <w:sz w:val="20"/>
          <w:szCs w:val="20"/>
        </w:rPr>
        <w:t xml:space="preserve"> </w:t>
      </w:r>
      <w:r w:rsidRPr="00C66901">
        <w:rPr>
          <w:rFonts w:ascii="Arial" w:hAnsi="Arial" w:cs="Arial"/>
          <w:color w:val="696B0B"/>
          <w:sz w:val="20"/>
          <w:szCs w:val="20"/>
        </w:rPr>
        <w:t>perfezionamento con Agosti all’Accademia Chigiana.</w:t>
      </w:r>
      <w:r w:rsidR="00C66901" w:rsidRPr="00C66901">
        <w:rPr>
          <w:rFonts w:ascii="Arial" w:hAnsi="Arial" w:cs="Arial"/>
          <w:color w:val="696B0B"/>
          <w:sz w:val="20"/>
          <w:szCs w:val="20"/>
        </w:rPr>
        <w:t xml:space="preserve"> Insegnante a Matarò.</w:t>
      </w:r>
    </w:p>
    <w:p w:rsidR="008C4217" w:rsidRPr="00A00A66" w:rsidRDefault="00266653" w:rsidP="001B50BE">
      <w:pPr>
        <w:tabs>
          <w:tab w:val="center" w:pos="0"/>
          <w:tab w:val="left" w:pos="4253"/>
          <w:tab w:val="left" w:pos="4536"/>
        </w:tabs>
        <w:spacing w:before="120" w:after="0" w:line="276" w:lineRule="auto"/>
        <w:rPr>
          <w:rFonts w:ascii="Arial" w:hAnsi="Arial" w:cs="Arial"/>
        </w:rPr>
      </w:pPr>
      <w:r w:rsidRPr="00A00A66">
        <w:rPr>
          <w:rFonts w:ascii="Arial" w:hAnsi="Arial" w:cs="Arial"/>
        </w:rPr>
        <w:t xml:space="preserve">Arabesco spagnolo.   </w:t>
      </w:r>
      <w:r w:rsidR="008C4217" w:rsidRPr="00A00A66">
        <w:rPr>
          <w:rFonts w:ascii="Arial" w:hAnsi="Arial" w:cs="Arial"/>
        </w:rPr>
        <w:t xml:space="preserve">Sonatina op. 34.   Sonatina op. 38.   3 Preludi op. 46 (1970, </w:t>
      </w:r>
      <w:r w:rsidR="00C66901">
        <w:rPr>
          <w:rFonts w:ascii="Arial" w:hAnsi="Arial" w:cs="Arial"/>
        </w:rPr>
        <w:t>4</w:t>
      </w:r>
      <w:r w:rsidR="008C4217" w:rsidRPr="00A00A66">
        <w:rPr>
          <w:rFonts w:ascii="Arial" w:hAnsi="Arial" w:cs="Arial"/>
        </w:rPr>
        <w:t>’</w:t>
      </w:r>
      <w:r w:rsidR="00C66901">
        <w:rPr>
          <w:rFonts w:ascii="Arial" w:hAnsi="Arial" w:cs="Arial"/>
        </w:rPr>
        <w:t>40</w:t>
      </w:r>
      <w:r w:rsidR="008C4217" w:rsidRPr="00A00A66">
        <w:rPr>
          <w:rFonts w:ascii="Arial" w:hAnsi="Arial" w:cs="Arial"/>
        </w:rPr>
        <w:t>).</w:t>
      </w:r>
    </w:p>
    <w:p w:rsidR="008C4217" w:rsidRPr="00A00A66" w:rsidRDefault="009935FA" w:rsidP="001B50BE">
      <w:pPr>
        <w:tabs>
          <w:tab w:val="center" w:pos="0"/>
          <w:tab w:val="left" w:pos="4253"/>
          <w:tab w:val="left" w:pos="4536"/>
        </w:tabs>
        <w:spacing w:before="120" w:after="0" w:line="276" w:lineRule="auto"/>
        <w:rPr>
          <w:rFonts w:ascii="Arial" w:hAnsi="Arial" w:cs="Arial"/>
        </w:rPr>
      </w:pPr>
      <w:r w:rsidRPr="00A00A66">
        <w:rPr>
          <w:rFonts w:ascii="Arial" w:hAnsi="Arial" w:cs="Arial"/>
        </w:rPr>
        <w:t xml:space="preserve">3 </w:t>
      </w:r>
      <w:r w:rsidR="00266653" w:rsidRPr="00A00A66">
        <w:rPr>
          <w:rFonts w:ascii="Arial" w:hAnsi="Arial" w:cs="Arial"/>
        </w:rPr>
        <w:t>Danz</w:t>
      </w:r>
      <w:r w:rsidRPr="00A00A66">
        <w:rPr>
          <w:rFonts w:ascii="Arial" w:hAnsi="Arial" w:cs="Arial"/>
        </w:rPr>
        <w:t>e</w:t>
      </w:r>
      <w:r w:rsidR="00266653" w:rsidRPr="00A00A66">
        <w:rPr>
          <w:rFonts w:ascii="Arial" w:hAnsi="Arial" w:cs="Arial"/>
        </w:rPr>
        <w:t xml:space="preserve"> spagnol</w:t>
      </w:r>
      <w:r w:rsidRPr="00A00A66">
        <w:rPr>
          <w:rFonts w:ascii="Arial" w:hAnsi="Arial" w:cs="Arial"/>
        </w:rPr>
        <w:t>e</w:t>
      </w:r>
      <w:r w:rsidR="00E818F6" w:rsidRPr="00A00A66">
        <w:rPr>
          <w:rFonts w:ascii="Arial" w:hAnsi="Arial" w:cs="Arial"/>
        </w:rPr>
        <w:t xml:space="preserve">, op. 48 (1970, </w:t>
      </w:r>
      <w:r w:rsidR="00C66901">
        <w:rPr>
          <w:rFonts w:ascii="Arial" w:hAnsi="Arial" w:cs="Arial"/>
        </w:rPr>
        <w:t>19</w:t>
      </w:r>
      <w:r w:rsidR="00E818F6" w:rsidRPr="00A00A66">
        <w:rPr>
          <w:rFonts w:ascii="Arial" w:hAnsi="Arial" w:cs="Arial"/>
        </w:rPr>
        <w:t>’</w:t>
      </w:r>
      <w:r w:rsidR="00C66901">
        <w:rPr>
          <w:rFonts w:ascii="Arial" w:hAnsi="Arial" w:cs="Arial"/>
        </w:rPr>
        <w:t>45</w:t>
      </w:r>
      <w:r w:rsidR="00E818F6" w:rsidRPr="00A00A66">
        <w:rPr>
          <w:rFonts w:ascii="Arial" w:hAnsi="Arial" w:cs="Arial"/>
        </w:rPr>
        <w:t>)</w:t>
      </w:r>
      <w:r w:rsidR="00266653" w:rsidRPr="00A00A66">
        <w:rPr>
          <w:rFonts w:ascii="Arial" w:hAnsi="Arial" w:cs="Arial"/>
        </w:rPr>
        <w:t>.</w:t>
      </w:r>
      <w:r w:rsidR="00E82A6D" w:rsidRPr="00A00A66">
        <w:rPr>
          <w:rFonts w:ascii="Arial" w:hAnsi="Arial" w:cs="Arial"/>
        </w:rPr>
        <w:t xml:space="preserve">   </w:t>
      </w:r>
      <w:r w:rsidR="00E818F6" w:rsidRPr="00A00A66">
        <w:rPr>
          <w:rFonts w:ascii="Arial" w:hAnsi="Arial" w:cs="Arial"/>
        </w:rPr>
        <w:t xml:space="preserve">Paisatge, op. 53 (1972, 6’).   </w:t>
      </w:r>
      <w:r w:rsidR="00150A6D" w:rsidRPr="00A00A66">
        <w:rPr>
          <w:rFonts w:ascii="Arial" w:hAnsi="Arial" w:cs="Arial"/>
        </w:rPr>
        <w:t>Nostalgia, op. 84.</w:t>
      </w:r>
    </w:p>
    <w:p w:rsidR="00150A6D" w:rsidRPr="00A00A66" w:rsidRDefault="009935FA" w:rsidP="001B50BE">
      <w:pPr>
        <w:tabs>
          <w:tab w:val="center" w:pos="0"/>
          <w:tab w:val="left" w:pos="4253"/>
          <w:tab w:val="left" w:pos="4536"/>
        </w:tabs>
        <w:spacing w:before="120" w:after="0" w:line="276" w:lineRule="auto"/>
        <w:rPr>
          <w:rFonts w:ascii="Arial" w:hAnsi="Arial" w:cs="Arial"/>
        </w:rPr>
      </w:pPr>
      <w:r w:rsidRPr="00A00A66">
        <w:rPr>
          <w:rFonts w:ascii="Arial" w:hAnsi="Arial" w:cs="Arial"/>
        </w:rPr>
        <w:t>Improvviso.   Sonatina op. 60, arpa e fl</w:t>
      </w:r>
      <w:r w:rsidR="00EF1D50" w:rsidRPr="00A00A66">
        <w:rPr>
          <w:rFonts w:ascii="Arial" w:hAnsi="Arial" w:cs="Arial"/>
        </w:rPr>
        <w:t>auto</w:t>
      </w:r>
      <w:r w:rsidRPr="00A00A66">
        <w:rPr>
          <w:rFonts w:ascii="Arial" w:hAnsi="Arial" w:cs="Arial"/>
        </w:rPr>
        <w:t>.</w:t>
      </w:r>
    </w:p>
    <w:p w:rsidR="00EF4BAA" w:rsidRPr="00C66901" w:rsidRDefault="00EF4BAA" w:rsidP="00C66901">
      <w:pPr>
        <w:tabs>
          <w:tab w:val="center" w:pos="0"/>
          <w:tab w:val="left" w:pos="4253"/>
        </w:tabs>
        <w:spacing w:before="120" w:after="0" w:line="276" w:lineRule="auto"/>
        <w:rPr>
          <w:rFonts w:ascii="Arial" w:hAnsi="Arial" w:cs="Arial"/>
          <w:color w:val="696B0B"/>
          <w:lang w:val="ca-ES"/>
        </w:rPr>
      </w:pPr>
    </w:p>
    <w:p w:rsidR="00531A65" w:rsidRPr="001930B6" w:rsidRDefault="00531A65" w:rsidP="001B50BE">
      <w:pPr>
        <w:tabs>
          <w:tab w:val="center" w:pos="0"/>
          <w:tab w:val="left" w:pos="4253"/>
        </w:tabs>
        <w:spacing w:before="120" w:after="0" w:line="276" w:lineRule="auto"/>
        <w:rPr>
          <w:rFonts w:ascii="Arial" w:hAnsi="Arial" w:cs="Arial"/>
          <w:color w:val="696B0B"/>
          <w:u w:val="single"/>
        </w:rPr>
      </w:pPr>
      <w:r w:rsidRPr="001930B6">
        <w:rPr>
          <w:rFonts w:ascii="Arial" w:hAnsi="Arial" w:cs="Arial"/>
          <w:color w:val="696B0B"/>
          <w:u w:val="single"/>
        </w:rPr>
        <w:t xml:space="preserve">BOROWSKI  Felix </w:t>
      </w:r>
      <w:r w:rsidRPr="001930B6">
        <w:rPr>
          <w:rFonts w:ascii="Arial" w:hAnsi="Arial" w:cs="Arial"/>
          <w:color w:val="696B0B"/>
          <w:u w:val="single"/>
        </w:rPr>
        <w:tab/>
        <w:t>Burton,10.3.1872 - Westmoreland, 6.9.1956.</w:t>
      </w:r>
    </w:p>
    <w:p w:rsidR="00531A65" w:rsidRPr="001930B6" w:rsidRDefault="00531A65"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sz w:val="20"/>
          <w:szCs w:val="20"/>
        </w:rPr>
        <w:t xml:space="preserve">Compositore americano, nato in Gran Bretagna, d’origine polacca. Subito dopo gli studi a Londra </w:t>
      </w:r>
      <w:r w:rsidR="00BD3A43" w:rsidRPr="001930B6">
        <w:rPr>
          <w:rFonts w:ascii="Arial" w:hAnsi="Arial" w:cs="Arial"/>
          <w:color w:val="696B0B"/>
          <w:sz w:val="20"/>
          <w:szCs w:val="20"/>
        </w:rPr>
        <w:t xml:space="preserve">e </w:t>
      </w:r>
      <w:r w:rsidRPr="001930B6">
        <w:rPr>
          <w:rFonts w:ascii="Arial" w:hAnsi="Arial" w:cs="Arial"/>
          <w:color w:val="696B0B"/>
          <w:sz w:val="20"/>
          <w:szCs w:val="20"/>
        </w:rPr>
        <w:t xml:space="preserve">al Conservatorio </w:t>
      </w:r>
      <w:r w:rsidR="00704C4C" w:rsidRPr="001930B6">
        <w:rPr>
          <w:rFonts w:ascii="Arial" w:hAnsi="Arial" w:cs="Arial"/>
          <w:color w:val="696B0B"/>
          <w:sz w:val="20"/>
          <w:szCs w:val="20"/>
        </w:rPr>
        <w:t xml:space="preserve">      </w:t>
      </w:r>
      <w:r w:rsidRPr="001930B6">
        <w:rPr>
          <w:rFonts w:ascii="Arial" w:hAnsi="Arial" w:cs="Arial"/>
          <w:color w:val="696B0B"/>
          <w:sz w:val="20"/>
          <w:szCs w:val="20"/>
        </w:rPr>
        <w:t>di Colonia si trasferì negli Stati Uniti, a Chicago, dove fu insegnante e critico musicale.</w:t>
      </w:r>
    </w:p>
    <w:p w:rsidR="00531A65" w:rsidRPr="00A00A66" w:rsidRDefault="00531A65" w:rsidP="001B50BE">
      <w:pPr>
        <w:tabs>
          <w:tab w:val="center" w:pos="0"/>
          <w:tab w:val="left" w:pos="4253"/>
          <w:tab w:val="left" w:pos="4536"/>
        </w:tabs>
        <w:spacing w:before="120" w:after="0" w:line="276" w:lineRule="auto"/>
        <w:rPr>
          <w:rFonts w:ascii="Arial" w:hAnsi="Arial" w:cs="Arial"/>
        </w:rPr>
      </w:pPr>
      <w:r w:rsidRPr="00A00A66">
        <w:rPr>
          <w:rFonts w:ascii="Arial" w:hAnsi="Arial" w:cs="Arial"/>
        </w:rPr>
        <w:t>Adoration, arpa e pf. (4’15).</w:t>
      </w:r>
    </w:p>
    <w:p w:rsidR="00184229" w:rsidRPr="001930B6" w:rsidRDefault="00184229" w:rsidP="001B50BE">
      <w:pPr>
        <w:tabs>
          <w:tab w:val="center" w:pos="0"/>
          <w:tab w:val="left" w:pos="4253"/>
          <w:tab w:val="left" w:pos="4536"/>
        </w:tabs>
        <w:spacing w:before="120" w:after="0" w:line="276" w:lineRule="auto"/>
        <w:rPr>
          <w:rFonts w:ascii="Arial" w:hAnsi="Arial" w:cs="Arial"/>
          <w:color w:val="696B0B"/>
        </w:rPr>
      </w:pPr>
    </w:p>
    <w:p w:rsidR="00A41984" w:rsidRPr="001930B6" w:rsidRDefault="00D45040" w:rsidP="001B50BE">
      <w:pPr>
        <w:tabs>
          <w:tab w:val="center" w:pos="0"/>
          <w:tab w:val="left" w:pos="4253"/>
        </w:tabs>
        <w:spacing w:before="120" w:after="0" w:line="276" w:lineRule="auto"/>
        <w:rPr>
          <w:rFonts w:ascii="Arial" w:hAnsi="Arial" w:cs="Arial"/>
          <w:color w:val="696B0B"/>
          <w:u w:val="single"/>
        </w:rPr>
      </w:pPr>
      <w:r w:rsidRPr="001930B6">
        <w:rPr>
          <w:rFonts w:ascii="Arial" w:hAnsi="Arial" w:cs="Arial"/>
          <w:color w:val="696B0B"/>
          <w:u w:val="single"/>
        </w:rPr>
        <w:t>BOSCH y PAGES  Luisa</w:t>
      </w:r>
      <w:r w:rsidRPr="001930B6">
        <w:rPr>
          <w:rFonts w:ascii="Arial" w:hAnsi="Arial" w:cs="Arial"/>
          <w:color w:val="696B0B"/>
          <w:u w:val="single"/>
        </w:rPr>
        <w:tab/>
        <w:t>1880 -1961.</w:t>
      </w:r>
    </w:p>
    <w:p w:rsidR="00A41984" w:rsidRPr="001930B6" w:rsidRDefault="00A41984"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b/>
          <w:color w:val="696B0B"/>
          <w:sz w:val="20"/>
          <w:szCs w:val="20"/>
        </w:rPr>
        <w:t>Arpista</w:t>
      </w:r>
      <w:r w:rsidRPr="001930B6">
        <w:rPr>
          <w:rFonts w:ascii="Arial" w:hAnsi="Arial" w:cs="Arial"/>
          <w:color w:val="696B0B"/>
          <w:sz w:val="20"/>
          <w:szCs w:val="20"/>
        </w:rPr>
        <w:t xml:space="preserve"> e compositrice svizzera</w:t>
      </w:r>
      <w:r w:rsidR="00D45040" w:rsidRPr="001930B6">
        <w:rPr>
          <w:rFonts w:ascii="Arial" w:hAnsi="Arial" w:cs="Arial"/>
          <w:color w:val="696B0B"/>
          <w:sz w:val="20"/>
          <w:szCs w:val="20"/>
        </w:rPr>
        <w:t>, la famiglia era spagnola</w:t>
      </w:r>
      <w:r w:rsidRPr="001930B6">
        <w:rPr>
          <w:rFonts w:ascii="Arial" w:hAnsi="Arial" w:cs="Arial"/>
          <w:color w:val="696B0B"/>
          <w:sz w:val="20"/>
          <w:szCs w:val="20"/>
        </w:rPr>
        <w:t xml:space="preserve">, allieva </w:t>
      </w:r>
      <w:r w:rsidR="00D45040" w:rsidRPr="001930B6">
        <w:rPr>
          <w:rFonts w:ascii="Arial" w:hAnsi="Arial" w:cs="Arial"/>
          <w:color w:val="696B0B"/>
          <w:sz w:val="20"/>
          <w:szCs w:val="20"/>
        </w:rPr>
        <w:t xml:space="preserve">d’arpa </w:t>
      </w:r>
      <w:r w:rsidRPr="001930B6">
        <w:rPr>
          <w:rFonts w:ascii="Arial" w:hAnsi="Arial" w:cs="Arial"/>
          <w:color w:val="696B0B"/>
          <w:sz w:val="20"/>
          <w:szCs w:val="20"/>
        </w:rPr>
        <w:t>di Tramonti, Hasselmans e Verdalle</w:t>
      </w:r>
      <w:r w:rsidR="00D45040" w:rsidRPr="001930B6">
        <w:rPr>
          <w:rFonts w:ascii="Arial" w:hAnsi="Arial" w:cs="Arial"/>
          <w:color w:val="696B0B"/>
          <w:sz w:val="20"/>
          <w:szCs w:val="20"/>
        </w:rPr>
        <w:t xml:space="preserve">, studiò composizione con Barblan, Jacques-Dalcroze e Pedrell. Insegnante d’arpa a Ginevra e Losanna. </w:t>
      </w:r>
      <w:r w:rsidR="00704C4C" w:rsidRPr="001930B6">
        <w:rPr>
          <w:rFonts w:ascii="Arial" w:hAnsi="Arial" w:cs="Arial"/>
          <w:color w:val="696B0B"/>
          <w:sz w:val="20"/>
          <w:szCs w:val="20"/>
        </w:rPr>
        <w:t xml:space="preserve">                         </w:t>
      </w:r>
      <w:r w:rsidR="00D45040" w:rsidRPr="001930B6">
        <w:rPr>
          <w:rFonts w:ascii="Arial" w:hAnsi="Arial" w:cs="Arial"/>
          <w:color w:val="696B0B"/>
          <w:sz w:val="20"/>
          <w:szCs w:val="20"/>
        </w:rPr>
        <w:t>Collezionista d’arpe.</w:t>
      </w:r>
    </w:p>
    <w:p w:rsidR="00184229" w:rsidRPr="00A00A66" w:rsidRDefault="00D45040" w:rsidP="001B50BE">
      <w:pPr>
        <w:tabs>
          <w:tab w:val="center" w:pos="0"/>
          <w:tab w:val="left" w:pos="4253"/>
          <w:tab w:val="left" w:pos="4536"/>
        </w:tabs>
        <w:spacing w:before="120" w:after="0" w:line="276" w:lineRule="auto"/>
        <w:rPr>
          <w:rFonts w:ascii="Arial" w:hAnsi="Arial" w:cs="Arial"/>
        </w:rPr>
      </w:pPr>
      <w:r w:rsidRPr="00A00A66">
        <w:rPr>
          <w:rFonts w:ascii="Arial" w:hAnsi="Arial" w:cs="Arial"/>
        </w:rPr>
        <w:t>Metodo per arpa.</w:t>
      </w:r>
    </w:p>
    <w:p w:rsidR="00184229" w:rsidRPr="001930B6" w:rsidRDefault="00184229" w:rsidP="001B50BE">
      <w:pPr>
        <w:tabs>
          <w:tab w:val="center" w:pos="0"/>
          <w:tab w:val="left" w:pos="4253"/>
          <w:tab w:val="left" w:pos="4536"/>
        </w:tabs>
        <w:spacing w:before="120" w:after="0" w:line="276" w:lineRule="auto"/>
        <w:rPr>
          <w:rFonts w:ascii="Arial" w:hAnsi="Arial" w:cs="Arial"/>
          <w:color w:val="696B0B"/>
        </w:rPr>
      </w:pPr>
    </w:p>
    <w:p w:rsidR="007C3574" w:rsidRPr="001930B6" w:rsidRDefault="007C3574" w:rsidP="001B50BE">
      <w:pPr>
        <w:tabs>
          <w:tab w:val="center" w:pos="0"/>
          <w:tab w:val="left" w:pos="4253"/>
        </w:tabs>
        <w:spacing w:before="120" w:after="0" w:line="276" w:lineRule="auto"/>
        <w:rPr>
          <w:rFonts w:ascii="Arial" w:hAnsi="Arial" w:cs="Arial"/>
          <w:color w:val="696B0B"/>
          <w:u w:val="single"/>
        </w:rPr>
      </w:pPr>
      <w:r w:rsidRPr="001930B6">
        <w:rPr>
          <w:rFonts w:ascii="Arial" w:hAnsi="Arial" w:cs="Arial"/>
          <w:color w:val="696B0B"/>
          <w:u w:val="single"/>
        </w:rPr>
        <w:t>BOSCO  Gilberto</w:t>
      </w:r>
      <w:r w:rsidRPr="001930B6">
        <w:rPr>
          <w:rFonts w:ascii="Arial" w:hAnsi="Arial" w:cs="Arial"/>
          <w:color w:val="696B0B"/>
          <w:u w:val="single"/>
        </w:rPr>
        <w:tab/>
      </w:r>
      <w:r w:rsidR="00243388" w:rsidRPr="001930B6">
        <w:rPr>
          <w:rFonts w:ascii="Arial" w:hAnsi="Arial" w:cs="Arial"/>
          <w:color w:val="696B0B"/>
          <w:u w:val="single"/>
        </w:rPr>
        <w:t>Torino,</w:t>
      </w:r>
      <w:r w:rsidRPr="001930B6">
        <w:rPr>
          <w:rFonts w:ascii="Arial" w:hAnsi="Arial" w:cs="Arial"/>
          <w:color w:val="696B0B"/>
          <w:u w:val="single"/>
        </w:rPr>
        <w:t>1946</w:t>
      </w:r>
    </w:p>
    <w:p w:rsidR="00243388" w:rsidRPr="001930B6" w:rsidRDefault="00243388"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sz w:val="20"/>
          <w:szCs w:val="20"/>
        </w:rPr>
        <w:t xml:space="preserve">Compositore italiano, studi al Conservatorio di Torino e a Darmstadt. Insegnante di Composizione al Conservatorio </w:t>
      </w:r>
      <w:r w:rsidR="00704C4C" w:rsidRPr="001930B6">
        <w:rPr>
          <w:rFonts w:ascii="Arial" w:hAnsi="Arial" w:cs="Arial"/>
          <w:color w:val="696B0B"/>
          <w:sz w:val="20"/>
          <w:szCs w:val="20"/>
        </w:rPr>
        <w:t xml:space="preserve">       </w:t>
      </w:r>
      <w:r w:rsidR="00371B55">
        <w:rPr>
          <w:rFonts w:ascii="Arial" w:hAnsi="Arial" w:cs="Arial"/>
          <w:color w:val="696B0B"/>
          <w:sz w:val="20"/>
          <w:szCs w:val="20"/>
        </w:rPr>
        <w:t xml:space="preserve"> </w:t>
      </w:r>
      <w:r w:rsidRPr="001930B6">
        <w:rPr>
          <w:rFonts w:ascii="Arial" w:hAnsi="Arial" w:cs="Arial"/>
          <w:color w:val="696B0B"/>
          <w:sz w:val="20"/>
          <w:szCs w:val="20"/>
        </w:rPr>
        <w:t>di Torino.</w:t>
      </w:r>
    </w:p>
    <w:p w:rsidR="007C3574" w:rsidRPr="00A00A66" w:rsidRDefault="007C3574" w:rsidP="001B50BE">
      <w:pPr>
        <w:tabs>
          <w:tab w:val="center" w:pos="0"/>
          <w:tab w:val="left" w:pos="4253"/>
          <w:tab w:val="left" w:pos="4536"/>
        </w:tabs>
        <w:spacing w:before="120" w:after="0" w:line="276" w:lineRule="auto"/>
        <w:rPr>
          <w:rFonts w:ascii="Arial" w:hAnsi="Arial" w:cs="Arial"/>
        </w:rPr>
      </w:pPr>
      <w:r w:rsidRPr="00A00A66">
        <w:rPr>
          <w:rFonts w:ascii="Arial" w:hAnsi="Arial" w:cs="Arial"/>
        </w:rPr>
        <w:t>Reverie, arpa sola.</w:t>
      </w:r>
      <w:r w:rsidR="00243388" w:rsidRPr="00A00A66">
        <w:rPr>
          <w:rFonts w:ascii="Arial" w:hAnsi="Arial" w:cs="Arial"/>
        </w:rPr>
        <w:t xml:space="preserve">   Melisma per fl. e arpa.</w:t>
      </w:r>
    </w:p>
    <w:p w:rsidR="00184229" w:rsidRPr="001930B6" w:rsidRDefault="00184229" w:rsidP="001B50BE">
      <w:pPr>
        <w:tabs>
          <w:tab w:val="center" w:pos="0"/>
          <w:tab w:val="left" w:pos="4253"/>
          <w:tab w:val="left" w:pos="4536"/>
        </w:tabs>
        <w:spacing w:before="120" w:after="0" w:line="276" w:lineRule="auto"/>
        <w:rPr>
          <w:rFonts w:ascii="Arial" w:hAnsi="Arial" w:cs="Arial"/>
          <w:color w:val="696B0B"/>
        </w:rPr>
      </w:pPr>
    </w:p>
    <w:p w:rsidR="007B5DA7" w:rsidRPr="001930B6" w:rsidRDefault="007B5DA7" w:rsidP="001B50BE">
      <w:pPr>
        <w:tabs>
          <w:tab w:val="center" w:pos="0"/>
          <w:tab w:val="left" w:pos="4253"/>
        </w:tabs>
        <w:spacing w:before="120" w:after="0" w:line="276" w:lineRule="auto"/>
        <w:rPr>
          <w:rFonts w:ascii="Arial" w:hAnsi="Arial" w:cs="Arial"/>
          <w:color w:val="696B0B"/>
          <w:u w:val="single"/>
        </w:rPr>
      </w:pPr>
      <w:r w:rsidRPr="001930B6">
        <w:rPr>
          <w:rFonts w:ascii="Arial" w:hAnsi="Arial" w:cs="Arial"/>
          <w:color w:val="696B0B"/>
          <w:u w:val="single"/>
        </w:rPr>
        <w:t>BOSSEUR  Jean Yves</w:t>
      </w:r>
      <w:r w:rsidRPr="001930B6">
        <w:rPr>
          <w:rFonts w:ascii="Arial" w:hAnsi="Arial" w:cs="Arial"/>
          <w:color w:val="696B0B"/>
          <w:u w:val="single"/>
        </w:rPr>
        <w:tab/>
        <w:t>Parigi, 5.2.1947</w:t>
      </w:r>
    </w:p>
    <w:p w:rsidR="007B5DA7" w:rsidRPr="001930B6" w:rsidRDefault="007B5DA7"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sz w:val="20"/>
          <w:szCs w:val="20"/>
        </w:rPr>
        <w:t xml:space="preserve">Compositore francese, studi alla Musikschule di Colonia </w:t>
      </w:r>
      <w:r w:rsidR="00B046FF" w:rsidRPr="001930B6">
        <w:rPr>
          <w:rFonts w:ascii="Arial" w:hAnsi="Arial" w:cs="Arial"/>
          <w:color w:val="696B0B"/>
          <w:sz w:val="20"/>
          <w:szCs w:val="20"/>
        </w:rPr>
        <w:t>con</w:t>
      </w:r>
      <w:r w:rsidRPr="001930B6">
        <w:rPr>
          <w:rFonts w:ascii="Arial" w:hAnsi="Arial" w:cs="Arial"/>
          <w:color w:val="696B0B"/>
          <w:sz w:val="20"/>
          <w:szCs w:val="20"/>
        </w:rPr>
        <w:t xml:space="preserve"> Pousseur e Stockhausen.</w:t>
      </w:r>
    </w:p>
    <w:p w:rsidR="007B5DA7" w:rsidRPr="00A00A66" w:rsidRDefault="007B5DA7" w:rsidP="001B50BE">
      <w:pPr>
        <w:tabs>
          <w:tab w:val="center" w:pos="0"/>
          <w:tab w:val="left" w:pos="4253"/>
          <w:tab w:val="left" w:pos="4536"/>
        </w:tabs>
        <w:spacing w:before="120" w:after="0" w:line="276" w:lineRule="auto"/>
        <w:rPr>
          <w:rFonts w:ascii="Arial" w:hAnsi="Arial" w:cs="Arial"/>
        </w:rPr>
      </w:pPr>
      <w:r w:rsidRPr="00A00A66">
        <w:rPr>
          <w:rFonts w:ascii="Arial" w:hAnsi="Arial" w:cs="Arial"/>
        </w:rPr>
        <w:t>20 Fois, arpa sola.</w:t>
      </w:r>
    </w:p>
    <w:p w:rsidR="00184229" w:rsidRPr="001930B6" w:rsidRDefault="00184229" w:rsidP="001B50BE">
      <w:pPr>
        <w:tabs>
          <w:tab w:val="center" w:pos="0"/>
          <w:tab w:val="left" w:pos="4253"/>
          <w:tab w:val="left" w:pos="4536"/>
        </w:tabs>
        <w:spacing w:before="120" w:after="0" w:line="276" w:lineRule="auto"/>
        <w:rPr>
          <w:rFonts w:ascii="Arial" w:hAnsi="Arial" w:cs="Arial"/>
          <w:color w:val="696B0B"/>
        </w:rPr>
      </w:pPr>
    </w:p>
    <w:p w:rsidR="00FC5E6A" w:rsidRPr="001930B6" w:rsidRDefault="00FC5E6A" w:rsidP="001B50BE">
      <w:pPr>
        <w:pStyle w:val="Corpotesto"/>
        <w:tabs>
          <w:tab w:val="center" w:pos="0"/>
          <w:tab w:val="left" w:pos="4253"/>
          <w:tab w:val="left" w:pos="4536"/>
        </w:tabs>
        <w:spacing w:before="120" w:after="0" w:line="276" w:lineRule="auto"/>
        <w:rPr>
          <w:rFonts w:ascii="Arial" w:hAnsi="Arial" w:cs="Arial"/>
          <w:color w:val="696B0B"/>
          <w:sz w:val="24"/>
          <w:u w:val="single"/>
        </w:rPr>
      </w:pPr>
      <w:r w:rsidRPr="001930B6">
        <w:rPr>
          <w:rFonts w:ascii="Arial" w:hAnsi="Arial" w:cs="Arial"/>
          <w:color w:val="696B0B"/>
          <w:sz w:val="24"/>
          <w:u w:val="single"/>
        </w:rPr>
        <w:t xml:space="preserve">BOSSI  </w:t>
      </w:r>
      <w:r w:rsidR="004F147A" w:rsidRPr="001930B6">
        <w:rPr>
          <w:rFonts w:ascii="Arial" w:hAnsi="Arial" w:cs="Arial"/>
          <w:color w:val="696B0B"/>
          <w:sz w:val="24"/>
          <w:u w:val="single"/>
        </w:rPr>
        <w:t xml:space="preserve">Marco Enrico             </w:t>
      </w:r>
      <w:r w:rsidR="00030438" w:rsidRPr="001930B6">
        <w:rPr>
          <w:rFonts w:ascii="Arial" w:hAnsi="Arial" w:cs="Arial"/>
          <w:color w:val="696B0B"/>
          <w:sz w:val="24"/>
          <w:u w:val="single"/>
        </w:rPr>
        <w:t xml:space="preserve">      </w:t>
      </w:r>
      <w:r w:rsidRPr="001930B6">
        <w:rPr>
          <w:rFonts w:ascii="Arial" w:hAnsi="Arial" w:cs="Arial"/>
          <w:color w:val="696B0B"/>
          <w:sz w:val="24"/>
          <w:u w:val="single"/>
        </w:rPr>
        <w:t>Salò, 25.4.1861 - Traversata New York</w:t>
      </w:r>
      <w:r w:rsidR="009A0B50">
        <w:rPr>
          <w:rFonts w:ascii="Arial" w:hAnsi="Arial" w:cs="Arial"/>
          <w:color w:val="696B0B"/>
          <w:sz w:val="24"/>
          <w:u w:val="single"/>
        </w:rPr>
        <w:t xml:space="preserve"> </w:t>
      </w:r>
      <w:r w:rsidRPr="001930B6">
        <w:rPr>
          <w:rFonts w:ascii="Arial" w:hAnsi="Arial" w:cs="Arial"/>
          <w:color w:val="696B0B"/>
          <w:sz w:val="24"/>
          <w:u w:val="single"/>
        </w:rPr>
        <w:t>-</w:t>
      </w:r>
      <w:r w:rsidR="009A0B50">
        <w:rPr>
          <w:rFonts w:ascii="Arial" w:hAnsi="Arial" w:cs="Arial"/>
          <w:color w:val="696B0B"/>
          <w:sz w:val="24"/>
          <w:u w:val="single"/>
        </w:rPr>
        <w:t xml:space="preserve"> </w:t>
      </w:r>
      <w:r w:rsidRPr="001930B6">
        <w:rPr>
          <w:rFonts w:ascii="Arial" w:hAnsi="Arial" w:cs="Arial"/>
          <w:color w:val="696B0B"/>
          <w:sz w:val="24"/>
          <w:u w:val="single"/>
        </w:rPr>
        <w:t>La Havre, 20.2.1925.</w:t>
      </w:r>
    </w:p>
    <w:p w:rsidR="00FC5E6A" w:rsidRPr="001930B6" w:rsidRDefault="00FC5E6A" w:rsidP="001B50BE">
      <w:pPr>
        <w:pStyle w:val="Corpotesto"/>
        <w:tabs>
          <w:tab w:val="center" w:pos="0"/>
          <w:tab w:val="left" w:pos="4253"/>
          <w:tab w:val="left" w:pos="4536"/>
        </w:tabs>
        <w:spacing w:before="120" w:after="0" w:line="276" w:lineRule="auto"/>
        <w:rPr>
          <w:rFonts w:ascii="Arial" w:hAnsi="Arial" w:cs="Arial"/>
          <w:color w:val="696B0B"/>
        </w:rPr>
      </w:pPr>
      <w:r w:rsidRPr="001930B6">
        <w:rPr>
          <w:rFonts w:ascii="Arial" w:hAnsi="Arial" w:cs="Arial"/>
          <w:color w:val="696B0B"/>
        </w:rPr>
        <w:t xml:space="preserve">Compositore, organista e pianista, allievo di Fumagalli, Sangalli, Boniporti e Ponchielli. </w:t>
      </w:r>
      <w:r w:rsidR="00030438" w:rsidRPr="001930B6">
        <w:rPr>
          <w:rFonts w:ascii="Arial" w:hAnsi="Arial" w:cs="Arial"/>
          <w:color w:val="696B0B"/>
        </w:rPr>
        <w:t xml:space="preserve">                                         </w:t>
      </w:r>
      <w:r w:rsidRPr="001930B6">
        <w:rPr>
          <w:rFonts w:ascii="Arial" w:hAnsi="Arial" w:cs="Arial"/>
          <w:color w:val="696B0B"/>
        </w:rPr>
        <w:t xml:space="preserve">Insegnante </w:t>
      </w:r>
      <w:r w:rsidR="00030438" w:rsidRPr="001930B6">
        <w:rPr>
          <w:rFonts w:ascii="Arial" w:hAnsi="Arial" w:cs="Arial"/>
          <w:color w:val="696B0B"/>
        </w:rPr>
        <w:t>a</w:t>
      </w:r>
      <w:r w:rsidRPr="001930B6">
        <w:rPr>
          <w:rFonts w:ascii="Arial" w:hAnsi="Arial" w:cs="Arial"/>
          <w:color w:val="696B0B"/>
        </w:rPr>
        <w:t>l Conservatorio di Napoli</w:t>
      </w:r>
      <w:r w:rsidR="00030438" w:rsidRPr="001930B6">
        <w:rPr>
          <w:rFonts w:ascii="Arial" w:hAnsi="Arial" w:cs="Arial"/>
          <w:color w:val="696B0B"/>
        </w:rPr>
        <w:t xml:space="preserve"> e</w:t>
      </w:r>
      <w:r w:rsidRPr="001930B6">
        <w:rPr>
          <w:rFonts w:ascii="Arial" w:hAnsi="Arial" w:cs="Arial"/>
          <w:color w:val="696B0B"/>
        </w:rPr>
        <w:t xml:space="preserve"> Direttore a Venezia, Bologna, Roma.</w:t>
      </w:r>
    </w:p>
    <w:p w:rsidR="00FC5E6A" w:rsidRPr="00A00A66" w:rsidRDefault="00FC5E6A" w:rsidP="001B50BE">
      <w:pPr>
        <w:tabs>
          <w:tab w:val="center" w:pos="0"/>
          <w:tab w:val="left" w:pos="4253"/>
          <w:tab w:val="left" w:pos="4536"/>
        </w:tabs>
        <w:spacing w:before="120" w:after="0" w:line="276" w:lineRule="auto"/>
        <w:rPr>
          <w:rFonts w:ascii="Arial" w:hAnsi="Arial" w:cs="Arial"/>
        </w:rPr>
      </w:pPr>
      <w:r w:rsidRPr="00A00A66">
        <w:rPr>
          <w:rFonts w:ascii="Arial" w:hAnsi="Arial" w:cs="Arial"/>
        </w:rPr>
        <w:t>Sposalizio, per vl. vcl. arpa e org. op. 134 (1912).</w:t>
      </w:r>
    </w:p>
    <w:p w:rsidR="00184229" w:rsidRPr="001930B6" w:rsidRDefault="00184229" w:rsidP="001B50BE">
      <w:pPr>
        <w:tabs>
          <w:tab w:val="center" w:pos="0"/>
          <w:tab w:val="left" w:pos="4253"/>
          <w:tab w:val="left" w:pos="4536"/>
        </w:tabs>
        <w:spacing w:before="120" w:after="0" w:line="276" w:lineRule="auto"/>
        <w:rPr>
          <w:rFonts w:ascii="Arial" w:hAnsi="Arial" w:cs="Arial"/>
          <w:color w:val="696B0B"/>
        </w:rPr>
      </w:pPr>
    </w:p>
    <w:p w:rsidR="003D7DDD" w:rsidRPr="001930B6" w:rsidRDefault="003D7DDD" w:rsidP="001B50BE">
      <w:pPr>
        <w:tabs>
          <w:tab w:val="center" w:pos="0"/>
          <w:tab w:val="left" w:pos="4253"/>
        </w:tabs>
        <w:spacing w:before="120" w:after="0" w:line="276" w:lineRule="auto"/>
        <w:rPr>
          <w:rFonts w:ascii="Arial" w:hAnsi="Arial" w:cs="Arial"/>
          <w:color w:val="696B0B"/>
          <w:u w:val="single"/>
        </w:rPr>
      </w:pPr>
      <w:r w:rsidRPr="001930B6">
        <w:rPr>
          <w:rFonts w:ascii="Arial" w:hAnsi="Arial" w:cs="Arial"/>
          <w:color w:val="696B0B"/>
          <w:u w:val="single"/>
        </w:rPr>
        <w:t>BOTTESINI  Giovanni</w:t>
      </w:r>
      <w:r w:rsidRPr="001930B6">
        <w:rPr>
          <w:rFonts w:ascii="Arial" w:hAnsi="Arial" w:cs="Arial"/>
          <w:color w:val="696B0B"/>
          <w:u w:val="single"/>
        </w:rPr>
        <w:tab/>
        <w:t>Crema, 22.12.1821 - Parma, 7.7.1889.</w:t>
      </w:r>
    </w:p>
    <w:p w:rsidR="003D7DDD" w:rsidRPr="001930B6" w:rsidRDefault="003D7DDD" w:rsidP="001B50BE">
      <w:pPr>
        <w:tabs>
          <w:tab w:val="center" w:pos="0"/>
          <w:tab w:val="left" w:pos="4253"/>
        </w:tabs>
        <w:spacing w:before="120" w:after="0" w:line="276" w:lineRule="auto"/>
        <w:rPr>
          <w:rFonts w:ascii="Arial" w:hAnsi="Arial" w:cs="Arial"/>
          <w:color w:val="696B0B"/>
          <w:sz w:val="20"/>
          <w:szCs w:val="20"/>
        </w:rPr>
      </w:pPr>
      <w:r w:rsidRPr="001930B6">
        <w:rPr>
          <w:rFonts w:ascii="Arial" w:hAnsi="Arial" w:cs="Arial"/>
          <w:color w:val="696B0B"/>
          <w:sz w:val="20"/>
          <w:szCs w:val="20"/>
        </w:rPr>
        <w:t>Contrabbassista di fama mondiale, compositore e direttore d’orchestra italiano. Studi al Conservatorio di</w:t>
      </w:r>
      <w:r w:rsidR="00D735BA" w:rsidRPr="001930B6">
        <w:rPr>
          <w:rFonts w:ascii="Arial" w:hAnsi="Arial" w:cs="Arial"/>
          <w:color w:val="696B0B"/>
          <w:sz w:val="20"/>
          <w:szCs w:val="20"/>
        </w:rPr>
        <w:t xml:space="preserve"> </w:t>
      </w:r>
      <w:r w:rsidRPr="001930B6">
        <w:rPr>
          <w:rFonts w:ascii="Arial" w:hAnsi="Arial" w:cs="Arial"/>
          <w:color w:val="696B0B"/>
          <w:sz w:val="20"/>
          <w:szCs w:val="20"/>
        </w:rPr>
        <w:t xml:space="preserve">Milano con </w:t>
      </w:r>
      <w:r w:rsidR="00371B55">
        <w:rPr>
          <w:rFonts w:ascii="Arial" w:hAnsi="Arial" w:cs="Arial"/>
          <w:color w:val="696B0B"/>
          <w:sz w:val="20"/>
          <w:szCs w:val="20"/>
        </w:rPr>
        <w:t xml:space="preserve">     </w:t>
      </w:r>
      <w:r w:rsidRPr="001930B6">
        <w:rPr>
          <w:rFonts w:ascii="Arial" w:hAnsi="Arial" w:cs="Arial"/>
          <w:color w:val="696B0B"/>
          <w:sz w:val="20"/>
          <w:szCs w:val="20"/>
        </w:rPr>
        <w:t xml:space="preserve">Luigi Rossi. Virtuoso strabiliante dello  strumento, eseguiva perfettamente i Capricci di Paganini o qualsiasi melodia, tecnicamente difficilissima. Il suo contrabbasso era di 3 corde (La, Re, Sol). Si parlerà di Lui anche </w:t>
      </w:r>
      <w:r w:rsidR="00DE1744" w:rsidRPr="001930B6">
        <w:rPr>
          <w:rFonts w:ascii="Arial" w:hAnsi="Arial" w:cs="Arial"/>
          <w:color w:val="696B0B"/>
          <w:sz w:val="20"/>
          <w:szCs w:val="20"/>
        </w:rPr>
        <w:t xml:space="preserve"> </w:t>
      </w:r>
      <w:r w:rsidRPr="001930B6">
        <w:rPr>
          <w:rFonts w:ascii="Arial" w:hAnsi="Arial" w:cs="Arial"/>
          <w:color w:val="696B0B"/>
          <w:sz w:val="20"/>
          <w:szCs w:val="20"/>
        </w:rPr>
        <w:t xml:space="preserve">perché Direttore </w:t>
      </w:r>
      <w:r w:rsidR="009A0B50">
        <w:rPr>
          <w:rFonts w:ascii="Arial" w:hAnsi="Arial" w:cs="Arial"/>
          <w:color w:val="696B0B"/>
          <w:sz w:val="20"/>
          <w:szCs w:val="20"/>
        </w:rPr>
        <w:t xml:space="preserve"> </w:t>
      </w:r>
      <w:r w:rsidR="00371B55">
        <w:rPr>
          <w:rFonts w:ascii="Arial" w:hAnsi="Arial" w:cs="Arial"/>
          <w:color w:val="696B0B"/>
          <w:sz w:val="20"/>
          <w:szCs w:val="20"/>
        </w:rPr>
        <w:t xml:space="preserve">          </w:t>
      </w:r>
      <w:r w:rsidRPr="001930B6">
        <w:rPr>
          <w:rFonts w:ascii="Arial" w:hAnsi="Arial" w:cs="Arial"/>
          <w:color w:val="696B0B"/>
          <w:sz w:val="20"/>
          <w:szCs w:val="20"/>
        </w:rPr>
        <w:t xml:space="preserve">alla prima rappresentazione al Cairo di Aida, nel 1871. Verdi lo propose come direttore al Conservatorio di Parma. Compose inoltre 13 opere teatrali e numerosi altri brani senza contrabbasso. </w:t>
      </w:r>
      <w:r w:rsidR="0090378E" w:rsidRPr="001930B6">
        <w:rPr>
          <w:rFonts w:ascii="Arial" w:hAnsi="Arial" w:cs="Arial"/>
          <w:color w:val="696B0B"/>
          <w:sz w:val="20"/>
          <w:szCs w:val="20"/>
        </w:rPr>
        <w:t xml:space="preserve">Per </w:t>
      </w:r>
      <w:r w:rsidR="00DE1744" w:rsidRPr="001930B6">
        <w:rPr>
          <w:rFonts w:ascii="Arial" w:hAnsi="Arial" w:cs="Arial"/>
          <w:color w:val="696B0B"/>
          <w:sz w:val="20"/>
          <w:szCs w:val="20"/>
        </w:rPr>
        <w:t xml:space="preserve"> </w:t>
      </w:r>
      <w:r w:rsidR="0090378E" w:rsidRPr="001930B6">
        <w:rPr>
          <w:rFonts w:ascii="Arial" w:hAnsi="Arial" w:cs="Arial"/>
          <w:color w:val="696B0B"/>
          <w:sz w:val="20"/>
          <w:szCs w:val="20"/>
        </w:rPr>
        <w:t xml:space="preserve">maggiori informazioni sull'autore, </w:t>
      </w:r>
      <w:r w:rsidR="009A0B50">
        <w:rPr>
          <w:rFonts w:ascii="Arial" w:hAnsi="Arial" w:cs="Arial"/>
          <w:color w:val="696B0B"/>
          <w:sz w:val="20"/>
          <w:szCs w:val="20"/>
        </w:rPr>
        <w:t xml:space="preserve"> </w:t>
      </w:r>
      <w:r w:rsidR="00371B55">
        <w:rPr>
          <w:rFonts w:ascii="Arial" w:hAnsi="Arial" w:cs="Arial"/>
          <w:color w:val="696B0B"/>
          <w:sz w:val="20"/>
          <w:szCs w:val="20"/>
        </w:rPr>
        <w:t xml:space="preserve">          </w:t>
      </w:r>
      <w:r w:rsidR="0090378E" w:rsidRPr="001930B6">
        <w:rPr>
          <w:rFonts w:ascii="Arial" w:hAnsi="Arial" w:cs="Arial"/>
          <w:color w:val="696B0B"/>
          <w:sz w:val="20"/>
          <w:szCs w:val="20"/>
        </w:rPr>
        <w:t>vedi "Passeggiando con la Musica", scaricabile gratuitamente dal sito: mariodemolli.com</w:t>
      </w:r>
    </w:p>
    <w:p w:rsidR="003D7DDD" w:rsidRPr="00A00A66" w:rsidRDefault="009D6787" w:rsidP="001B50BE">
      <w:pPr>
        <w:tabs>
          <w:tab w:val="center" w:pos="0"/>
          <w:tab w:val="left" w:pos="4253"/>
        </w:tabs>
        <w:spacing w:before="120" w:after="0" w:line="276" w:lineRule="auto"/>
        <w:rPr>
          <w:rFonts w:ascii="Arial" w:hAnsi="Arial" w:cs="Arial"/>
        </w:rPr>
      </w:pPr>
      <w:r w:rsidRPr="00A00A66">
        <w:rPr>
          <w:rFonts w:ascii="Arial" w:hAnsi="Arial" w:cs="Arial"/>
        </w:rPr>
        <w:t>Arpa e c</w:t>
      </w:r>
      <w:r w:rsidR="003D7DDD" w:rsidRPr="00A00A66">
        <w:rPr>
          <w:rFonts w:ascii="Arial" w:hAnsi="Arial" w:cs="Arial"/>
        </w:rPr>
        <w:t>ontrabbasso:  Romanza su Elisir d’amore (3’15),   Serenata di Rossini (1’25),</w:t>
      </w:r>
    </w:p>
    <w:p w:rsidR="007046B2" w:rsidRPr="00A00A66" w:rsidRDefault="003D7DDD" w:rsidP="001B50BE">
      <w:pPr>
        <w:tabs>
          <w:tab w:val="center" w:pos="0"/>
          <w:tab w:val="left" w:pos="4253"/>
        </w:tabs>
        <w:spacing w:before="120" w:after="0" w:line="276" w:lineRule="auto"/>
        <w:rPr>
          <w:rFonts w:ascii="Arial" w:hAnsi="Arial" w:cs="Arial"/>
        </w:rPr>
      </w:pPr>
      <w:r w:rsidRPr="00A00A66">
        <w:rPr>
          <w:rFonts w:ascii="Arial" w:hAnsi="Arial" w:cs="Arial"/>
        </w:rPr>
        <w:t>Finale di Sonnambula (2’),   Aria dal Trovatore (2’15)</w:t>
      </w:r>
      <w:r w:rsidR="009D6787" w:rsidRPr="00A00A66">
        <w:rPr>
          <w:rFonts w:ascii="Arial" w:hAnsi="Arial" w:cs="Arial"/>
        </w:rPr>
        <w:t>,   Contrabass polka (7’30),</w:t>
      </w:r>
    </w:p>
    <w:p w:rsidR="00184229" w:rsidRPr="00A00A66" w:rsidRDefault="009D6787" w:rsidP="001B50BE">
      <w:pPr>
        <w:tabs>
          <w:tab w:val="center" w:pos="0"/>
          <w:tab w:val="left" w:pos="4253"/>
          <w:tab w:val="left" w:pos="4536"/>
        </w:tabs>
        <w:spacing w:before="120" w:after="0" w:line="276" w:lineRule="auto"/>
        <w:rPr>
          <w:rFonts w:ascii="Arial" w:hAnsi="Arial" w:cs="Arial"/>
          <w:lang w:val="fr-FR"/>
        </w:rPr>
      </w:pPr>
      <w:r w:rsidRPr="00A00A66">
        <w:rPr>
          <w:rFonts w:ascii="Arial" w:hAnsi="Arial" w:cs="Arial"/>
          <w:lang w:val="fr-FR"/>
        </w:rPr>
        <w:t>Bolero (8’20)</w:t>
      </w:r>
      <w:r w:rsidR="00184229" w:rsidRPr="00A00A66">
        <w:rPr>
          <w:rFonts w:ascii="Arial" w:hAnsi="Arial" w:cs="Arial"/>
          <w:lang w:val="fr-FR"/>
        </w:rPr>
        <w:t>.</w:t>
      </w:r>
    </w:p>
    <w:p w:rsidR="00184229" w:rsidRPr="001930B6" w:rsidRDefault="00184229" w:rsidP="001B50BE">
      <w:pPr>
        <w:tabs>
          <w:tab w:val="center" w:pos="0"/>
          <w:tab w:val="left" w:pos="4253"/>
          <w:tab w:val="left" w:pos="4536"/>
        </w:tabs>
        <w:spacing w:before="120" w:after="0" w:line="276" w:lineRule="auto"/>
        <w:rPr>
          <w:rFonts w:ascii="Arial" w:hAnsi="Arial" w:cs="Arial"/>
          <w:color w:val="696B0B"/>
          <w:lang w:val="fr-FR"/>
        </w:rPr>
      </w:pPr>
    </w:p>
    <w:p w:rsidR="007046B2" w:rsidRPr="001930B6" w:rsidRDefault="007046B2" w:rsidP="001B50BE">
      <w:pPr>
        <w:tabs>
          <w:tab w:val="center" w:pos="0"/>
          <w:tab w:val="left" w:pos="4253"/>
        </w:tabs>
        <w:spacing w:before="120" w:after="0" w:line="276" w:lineRule="auto"/>
        <w:rPr>
          <w:rFonts w:ascii="Arial" w:hAnsi="Arial" w:cs="Arial"/>
          <w:color w:val="696B0B"/>
          <w:u w:val="single"/>
          <w:lang w:val="fr-FR"/>
        </w:rPr>
      </w:pPr>
      <w:r w:rsidRPr="001930B6">
        <w:rPr>
          <w:rFonts w:ascii="Arial" w:hAnsi="Arial" w:cs="Arial"/>
          <w:color w:val="696B0B"/>
          <w:u w:val="single"/>
          <w:lang w:val="fr-FR"/>
        </w:rPr>
        <w:lastRenderedPageBreak/>
        <w:t>BOUCHAUD  Dominig</w:t>
      </w:r>
      <w:r w:rsidRPr="001930B6">
        <w:rPr>
          <w:rFonts w:ascii="Arial" w:hAnsi="Arial" w:cs="Arial"/>
          <w:color w:val="696B0B"/>
          <w:u w:val="single"/>
          <w:lang w:val="fr-FR"/>
        </w:rPr>
        <w:tab/>
        <w:t>Nantes, 31.7.1957</w:t>
      </w:r>
    </w:p>
    <w:p w:rsidR="007046B2" w:rsidRPr="001930B6" w:rsidRDefault="007046B2" w:rsidP="001B50BE">
      <w:pPr>
        <w:tabs>
          <w:tab w:val="center" w:pos="0"/>
          <w:tab w:val="left" w:pos="4253"/>
        </w:tabs>
        <w:spacing w:before="120" w:after="0" w:line="276" w:lineRule="auto"/>
        <w:rPr>
          <w:rFonts w:ascii="Arial" w:hAnsi="Arial" w:cs="Arial"/>
          <w:color w:val="696B0B"/>
          <w:sz w:val="20"/>
          <w:szCs w:val="20"/>
        </w:rPr>
      </w:pPr>
      <w:r w:rsidRPr="001930B6">
        <w:rPr>
          <w:rFonts w:ascii="Arial" w:hAnsi="Arial" w:cs="Arial"/>
          <w:b/>
          <w:color w:val="696B0B"/>
          <w:sz w:val="20"/>
          <w:szCs w:val="20"/>
        </w:rPr>
        <w:t>Arpista</w:t>
      </w:r>
      <w:r w:rsidRPr="001930B6">
        <w:rPr>
          <w:rFonts w:ascii="Arial" w:hAnsi="Arial" w:cs="Arial"/>
          <w:color w:val="696B0B"/>
          <w:sz w:val="20"/>
          <w:szCs w:val="20"/>
        </w:rPr>
        <w:t xml:space="preserve">, insegnante e compositore francese, lezioni con la madre, insegnante d’arpa al Conservatorio di Nantes e </w:t>
      </w:r>
      <w:r w:rsidR="009A0B50">
        <w:rPr>
          <w:rFonts w:ascii="Arial" w:hAnsi="Arial" w:cs="Arial"/>
          <w:color w:val="696B0B"/>
          <w:sz w:val="20"/>
          <w:szCs w:val="20"/>
        </w:rPr>
        <w:t xml:space="preserve">  </w:t>
      </w:r>
      <w:r w:rsidR="00371B55">
        <w:rPr>
          <w:rFonts w:ascii="Arial" w:hAnsi="Arial" w:cs="Arial"/>
          <w:color w:val="696B0B"/>
          <w:sz w:val="20"/>
          <w:szCs w:val="20"/>
        </w:rPr>
        <w:t xml:space="preserve">         </w:t>
      </w:r>
      <w:r w:rsidRPr="001930B6">
        <w:rPr>
          <w:rFonts w:ascii="Arial" w:hAnsi="Arial" w:cs="Arial"/>
          <w:color w:val="696B0B"/>
          <w:sz w:val="20"/>
          <w:szCs w:val="20"/>
        </w:rPr>
        <w:t xml:space="preserve">studi conclusivi al Conservatorio di Parigi con J. Borot e Jamet. </w:t>
      </w:r>
      <w:r w:rsidR="00B87C5C" w:rsidRPr="001930B6">
        <w:rPr>
          <w:rFonts w:ascii="Arial" w:hAnsi="Arial" w:cs="Arial"/>
          <w:color w:val="696B0B"/>
          <w:sz w:val="20"/>
          <w:szCs w:val="20"/>
        </w:rPr>
        <w:t>Con l’andar del tempo è diventato un g</w:t>
      </w:r>
      <w:r w:rsidRPr="001930B6">
        <w:rPr>
          <w:rFonts w:ascii="Arial" w:hAnsi="Arial" w:cs="Arial"/>
          <w:color w:val="696B0B"/>
          <w:sz w:val="20"/>
          <w:szCs w:val="20"/>
        </w:rPr>
        <w:t>rande appassionato</w:t>
      </w:r>
      <w:r w:rsidR="00B87C5C" w:rsidRPr="001930B6">
        <w:rPr>
          <w:rFonts w:ascii="Arial" w:hAnsi="Arial" w:cs="Arial"/>
          <w:color w:val="696B0B"/>
          <w:sz w:val="20"/>
          <w:szCs w:val="20"/>
        </w:rPr>
        <w:t xml:space="preserve"> dell’arpa celtica, strumento del qual</w:t>
      </w:r>
      <w:r w:rsidR="00922174" w:rsidRPr="001930B6">
        <w:rPr>
          <w:rFonts w:ascii="Arial" w:hAnsi="Arial" w:cs="Arial"/>
          <w:color w:val="696B0B"/>
          <w:sz w:val="20"/>
          <w:szCs w:val="20"/>
        </w:rPr>
        <w:t>e</w:t>
      </w:r>
      <w:r w:rsidR="001C7601" w:rsidRPr="001930B6">
        <w:rPr>
          <w:rFonts w:ascii="Arial" w:hAnsi="Arial" w:cs="Arial"/>
          <w:color w:val="696B0B"/>
          <w:sz w:val="20"/>
          <w:szCs w:val="20"/>
        </w:rPr>
        <w:t xml:space="preserve"> </w:t>
      </w:r>
      <w:r w:rsidR="00922174" w:rsidRPr="001930B6">
        <w:rPr>
          <w:rFonts w:ascii="Arial" w:hAnsi="Arial" w:cs="Arial"/>
          <w:color w:val="696B0B"/>
          <w:sz w:val="20"/>
          <w:szCs w:val="20"/>
        </w:rPr>
        <w:t>è</w:t>
      </w:r>
      <w:r w:rsidR="001C7601" w:rsidRPr="001930B6">
        <w:rPr>
          <w:rFonts w:ascii="Arial" w:hAnsi="Arial" w:cs="Arial"/>
          <w:color w:val="696B0B"/>
          <w:sz w:val="20"/>
          <w:szCs w:val="20"/>
        </w:rPr>
        <w:t xml:space="preserve"> </w:t>
      </w:r>
      <w:r w:rsidR="00B87C5C" w:rsidRPr="001930B6">
        <w:rPr>
          <w:rFonts w:ascii="Arial" w:hAnsi="Arial" w:cs="Arial"/>
          <w:color w:val="696B0B"/>
          <w:sz w:val="20"/>
          <w:szCs w:val="20"/>
        </w:rPr>
        <w:t>esecutore e revisore</w:t>
      </w:r>
      <w:r w:rsidRPr="001930B6">
        <w:rPr>
          <w:rFonts w:ascii="Arial" w:hAnsi="Arial" w:cs="Arial"/>
          <w:color w:val="696B0B"/>
          <w:sz w:val="20"/>
          <w:szCs w:val="20"/>
        </w:rPr>
        <w:t>.</w:t>
      </w:r>
    </w:p>
    <w:p w:rsidR="00AE7245" w:rsidRPr="00A00A66" w:rsidRDefault="007046B2" w:rsidP="001B50BE">
      <w:pPr>
        <w:tabs>
          <w:tab w:val="center" w:pos="0"/>
          <w:tab w:val="left" w:pos="4253"/>
        </w:tabs>
        <w:spacing w:before="120" w:after="0" w:line="276" w:lineRule="auto"/>
        <w:rPr>
          <w:rFonts w:ascii="Arial" w:hAnsi="Arial" w:cs="Arial"/>
        </w:rPr>
      </w:pPr>
      <w:r w:rsidRPr="00A00A66">
        <w:rPr>
          <w:rFonts w:ascii="Arial" w:hAnsi="Arial" w:cs="Arial"/>
        </w:rPr>
        <w:t>Harp</w:t>
      </w:r>
      <w:r w:rsidR="00B87C5C" w:rsidRPr="00A00A66">
        <w:rPr>
          <w:rFonts w:ascii="Arial" w:hAnsi="Arial" w:cs="Arial"/>
        </w:rPr>
        <w:t>e d’or</w:t>
      </w:r>
      <w:r w:rsidR="00F24402" w:rsidRPr="00A00A66">
        <w:rPr>
          <w:rFonts w:ascii="Arial" w:hAnsi="Arial" w:cs="Arial"/>
        </w:rPr>
        <w:t>, pezzi facili</w:t>
      </w:r>
      <w:r w:rsidRPr="00A00A66">
        <w:rPr>
          <w:rFonts w:ascii="Arial" w:hAnsi="Arial" w:cs="Arial"/>
        </w:rPr>
        <w:t>.</w:t>
      </w:r>
      <w:r w:rsidR="00F24402" w:rsidRPr="00A00A66">
        <w:rPr>
          <w:rFonts w:ascii="Arial" w:hAnsi="Arial" w:cs="Arial"/>
        </w:rPr>
        <w:t xml:space="preserve">Piéces classiques.   </w:t>
      </w:r>
      <w:r w:rsidR="00B87C5C" w:rsidRPr="00A00A66">
        <w:rPr>
          <w:rFonts w:ascii="Arial" w:hAnsi="Arial" w:cs="Arial"/>
        </w:rPr>
        <w:t xml:space="preserve">Discorde.   2 Sequenze.   </w:t>
      </w:r>
      <w:r w:rsidR="00AE7245" w:rsidRPr="00A00A66">
        <w:rPr>
          <w:rFonts w:ascii="Arial" w:hAnsi="Arial" w:cs="Arial"/>
        </w:rPr>
        <w:t>Tema e variazioni.</w:t>
      </w:r>
    </w:p>
    <w:p w:rsidR="00B87C5C" w:rsidRPr="001930B6" w:rsidRDefault="00B87C5C" w:rsidP="001B50BE">
      <w:pPr>
        <w:tabs>
          <w:tab w:val="center" w:pos="0"/>
          <w:tab w:val="left" w:pos="4253"/>
        </w:tabs>
        <w:spacing w:before="120" w:after="0" w:line="276" w:lineRule="auto"/>
        <w:rPr>
          <w:rFonts w:ascii="Arial" w:hAnsi="Arial" w:cs="Arial"/>
          <w:color w:val="696B0B"/>
        </w:rPr>
      </w:pPr>
      <w:r w:rsidRPr="00A00A66">
        <w:rPr>
          <w:rFonts w:ascii="Arial" w:hAnsi="Arial" w:cs="Arial"/>
        </w:rPr>
        <w:t>Blues.</w:t>
      </w:r>
      <w:r w:rsidR="00AE7245" w:rsidRPr="00A00A66">
        <w:rPr>
          <w:rFonts w:ascii="Arial" w:hAnsi="Arial" w:cs="Arial"/>
        </w:rPr>
        <w:t xml:space="preserve">   </w:t>
      </w:r>
      <w:r w:rsidRPr="00A00A66">
        <w:rPr>
          <w:rFonts w:ascii="Arial" w:hAnsi="Arial" w:cs="Arial"/>
        </w:rPr>
        <w:t>Variazioni su un tema delle isole Ebridi.</w:t>
      </w:r>
      <w:r w:rsidR="00E82A6D" w:rsidRPr="00A00A66">
        <w:rPr>
          <w:rFonts w:ascii="Arial" w:hAnsi="Arial" w:cs="Arial"/>
        </w:rPr>
        <w:t xml:space="preserve">   </w:t>
      </w:r>
      <w:r w:rsidRPr="00A00A66">
        <w:rPr>
          <w:rFonts w:ascii="Arial" w:hAnsi="Arial" w:cs="Arial"/>
        </w:rPr>
        <w:t>Panorama dell’arpa celtica.</w:t>
      </w:r>
    </w:p>
    <w:p w:rsidR="00184229" w:rsidRPr="001930B6" w:rsidRDefault="00184229" w:rsidP="001B50BE">
      <w:pPr>
        <w:tabs>
          <w:tab w:val="center" w:pos="0"/>
          <w:tab w:val="left" w:pos="4253"/>
          <w:tab w:val="left" w:pos="4536"/>
        </w:tabs>
        <w:spacing w:before="120" w:after="0" w:line="276" w:lineRule="auto"/>
        <w:rPr>
          <w:rFonts w:ascii="Arial" w:hAnsi="Arial" w:cs="Arial"/>
          <w:color w:val="696B0B"/>
        </w:rPr>
      </w:pPr>
    </w:p>
    <w:p w:rsidR="00FC5E6A" w:rsidRPr="001930B6" w:rsidRDefault="00FC5E6A" w:rsidP="001B50BE">
      <w:pPr>
        <w:tabs>
          <w:tab w:val="center" w:pos="0"/>
          <w:tab w:val="left" w:pos="4253"/>
        </w:tabs>
        <w:spacing w:before="120" w:after="0" w:line="276" w:lineRule="auto"/>
        <w:rPr>
          <w:rFonts w:ascii="Arial" w:hAnsi="Arial" w:cs="Arial"/>
          <w:color w:val="696B0B"/>
          <w:u w:val="single"/>
        </w:rPr>
      </w:pPr>
      <w:r w:rsidRPr="001930B6">
        <w:rPr>
          <w:rFonts w:ascii="Arial" w:hAnsi="Arial" w:cs="Arial"/>
          <w:color w:val="696B0B"/>
          <w:u w:val="single"/>
        </w:rPr>
        <w:t>BOUCORECHLIEV  André</w:t>
      </w:r>
      <w:r w:rsidRPr="001930B6">
        <w:rPr>
          <w:rFonts w:ascii="Arial" w:hAnsi="Arial" w:cs="Arial"/>
          <w:color w:val="696B0B"/>
          <w:u w:val="single"/>
        </w:rPr>
        <w:tab/>
      </w:r>
      <w:r w:rsidR="003B5E9E" w:rsidRPr="001930B6">
        <w:rPr>
          <w:rFonts w:ascii="Arial" w:hAnsi="Arial" w:cs="Arial"/>
          <w:color w:val="696B0B"/>
          <w:u w:val="single"/>
        </w:rPr>
        <w:t>S</w:t>
      </w:r>
      <w:r w:rsidRPr="001930B6">
        <w:rPr>
          <w:rFonts w:ascii="Arial" w:hAnsi="Arial" w:cs="Arial"/>
          <w:color w:val="696B0B"/>
          <w:u w:val="single"/>
        </w:rPr>
        <w:t>ofia, 28.7.1925 - Parigi,1997</w:t>
      </w:r>
    </w:p>
    <w:p w:rsidR="00FC5E6A" w:rsidRPr="001930B6" w:rsidRDefault="00FC5E6A"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sz w:val="20"/>
          <w:szCs w:val="20"/>
        </w:rPr>
        <w:t xml:space="preserve">Compositore franco bulgaro, studi a Sofia e Parigi. Insegnante a Parigi e negli </w:t>
      </w:r>
      <w:r w:rsidR="0087234E" w:rsidRPr="001930B6">
        <w:rPr>
          <w:rFonts w:ascii="Arial" w:hAnsi="Arial" w:cs="Arial"/>
          <w:color w:val="696B0B"/>
          <w:sz w:val="20"/>
          <w:szCs w:val="20"/>
        </w:rPr>
        <w:t>S</w:t>
      </w:r>
      <w:r w:rsidR="00030438" w:rsidRPr="001930B6">
        <w:rPr>
          <w:rFonts w:ascii="Arial" w:hAnsi="Arial" w:cs="Arial"/>
          <w:color w:val="696B0B"/>
          <w:sz w:val="20"/>
          <w:szCs w:val="20"/>
        </w:rPr>
        <w:t xml:space="preserve">tati </w:t>
      </w:r>
      <w:r w:rsidR="0087234E" w:rsidRPr="001930B6">
        <w:rPr>
          <w:rFonts w:ascii="Arial" w:hAnsi="Arial" w:cs="Arial"/>
          <w:color w:val="696B0B"/>
          <w:sz w:val="20"/>
          <w:szCs w:val="20"/>
        </w:rPr>
        <w:t>U</w:t>
      </w:r>
      <w:r w:rsidR="00030438" w:rsidRPr="001930B6">
        <w:rPr>
          <w:rFonts w:ascii="Arial" w:hAnsi="Arial" w:cs="Arial"/>
          <w:color w:val="696B0B"/>
          <w:sz w:val="20"/>
          <w:szCs w:val="20"/>
        </w:rPr>
        <w:t>niti</w:t>
      </w:r>
      <w:r w:rsidRPr="001930B6">
        <w:rPr>
          <w:rFonts w:ascii="Arial" w:hAnsi="Arial" w:cs="Arial"/>
          <w:color w:val="696B0B"/>
          <w:sz w:val="20"/>
          <w:szCs w:val="20"/>
        </w:rPr>
        <w:t>.</w:t>
      </w:r>
    </w:p>
    <w:p w:rsidR="007B5DA7" w:rsidRPr="00A00A66" w:rsidRDefault="00FB207F" w:rsidP="001B50BE">
      <w:pPr>
        <w:tabs>
          <w:tab w:val="center" w:pos="0"/>
          <w:tab w:val="left" w:pos="4253"/>
        </w:tabs>
        <w:spacing w:before="120" w:after="0" w:line="276" w:lineRule="auto"/>
        <w:rPr>
          <w:rFonts w:ascii="Arial" w:hAnsi="Arial" w:cs="Arial"/>
          <w:lang w:val="fr-FR"/>
        </w:rPr>
      </w:pPr>
      <w:r w:rsidRPr="00A00A66">
        <w:rPr>
          <w:rFonts w:ascii="Arial" w:hAnsi="Arial" w:cs="Arial"/>
          <w:lang w:val="fr-FR"/>
        </w:rPr>
        <w:t>Pages d’Anarchipel, arpa sola.</w:t>
      </w:r>
      <w:r w:rsidR="00E82A6D" w:rsidRPr="00A00A66">
        <w:rPr>
          <w:rFonts w:ascii="Arial" w:hAnsi="Arial" w:cs="Arial"/>
          <w:lang w:val="fr-FR"/>
        </w:rPr>
        <w:t xml:space="preserve">   </w:t>
      </w:r>
      <w:r w:rsidR="00FC5E6A" w:rsidRPr="00A00A66">
        <w:rPr>
          <w:rFonts w:ascii="Arial" w:hAnsi="Arial" w:cs="Arial"/>
          <w:lang w:val="fr-FR"/>
        </w:rPr>
        <w:t>Musiques nocturnes per pf. cl. e arpa (1966).</w:t>
      </w:r>
    </w:p>
    <w:p w:rsidR="00FC5E6A" w:rsidRPr="00A00A66" w:rsidRDefault="00E90202" w:rsidP="001B50BE">
      <w:pPr>
        <w:tabs>
          <w:tab w:val="center" w:pos="0"/>
          <w:tab w:val="left" w:pos="4253"/>
        </w:tabs>
        <w:spacing w:before="120" w:after="0" w:line="276" w:lineRule="auto"/>
        <w:rPr>
          <w:rFonts w:ascii="Arial" w:hAnsi="Arial" w:cs="Arial"/>
        </w:rPr>
      </w:pPr>
      <w:r w:rsidRPr="00A00A66">
        <w:rPr>
          <w:rFonts w:ascii="Arial" w:hAnsi="Arial" w:cs="Arial"/>
        </w:rPr>
        <w:t>Archipel V per arpa, clav. org. pf. perc.</w:t>
      </w:r>
    </w:p>
    <w:p w:rsidR="00184229" w:rsidRPr="00A00A66" w:rsidRDefault="00184229" w:rsidP="001B50BE">
      <w:pPr>
        <w:tabs>
          <w:tab w:val="center" w:pos="0"/>
          <w:tab w:val="left" w:pos="4253"/>
        </w:tabs>
        <w:spacing w:before="120" w:after="0" w:line="276" w:lineRule="auto"/>
        <w:rPr>
          <w:rFonts w:ascii="Arial" w:hAnsi="Arial" w:cs="Arial"/>
        </w:rPr>
      </w:pPr>
    </w:p>
    <w:p w:rsidR="00FC5E6A" w:rsidRPr="001930B6" w:rsidRDefault="00FC5E6A" w:rsidP="001B50BE">
      <w:pPr>
        <w:tabs>
          <w:tab w:val="center" w:pos="0"/>
          <w:tab w:val="left" w:pos="4253"/>
        </w:tabs>
        <w:spacing w:before="120" w:after="0" w:line="276" w:lineRule="auto"/>
        <w:rPr>
          <w:rFonts w:ascii="Arial" w:hAnsi="Arial" w:cs="Arial"/>
          <w:color w:val="696B0B"/>
          <w:u w:val="single"/>
        </w:rPr>
      </w:pPr>
      <w:r w:rsidRPr="001930B6">
        <w:rPr>
          <w:rFonts w:ascii="Arial" w:hAnsi="Arial" w:cs="Arial"/>
          <w:color w:val="696B0B"/>
          <w:u w:val="single"/>
        </w:rPr>
        <w:t>BOULANGER  Lili</w:t>
      </w:r>
      <w:r w:rsidRPr="001930B6">
        <w:rPr>
          <w:rFonts w:ascii="Arial" w:hAnsi="Arial" w:cs="Arial"/>
          <w:color w:val="696B0B"/>
          <w:u w:val="single"/>
        </w:rPr>
        <w:tab/>
        <w:t>Parigi, 21.8.1893 - Mézy, 15.3.1918.</w:t>
      </w:r>
    </w:p>
    <w:p w:rsidR="00FC5E6A" w:rsidRPr="001930B6" w:rsidRDefault="00FC5E6A" w:rsidP="001B50BE">
      <w:pPr>
        <w:tabs>
          <w:tab w:val="center" w:pos="0"/>
          <w:tab w:val="left" w:pos="4253"/>
        </w:tabs>
        <w:spacing w:before="120" w:after="0" w:line="276" w:lineRule="auto"/>
        <w:rPr>
          <w:rFonts w:ascii="Arial" w:hAnsi="Arial" w:cs="Arial"/>
          <w:color w:val="696B0B"/>
          <w:sz w:val="20"/>
          <w:szCs w:val="20"/>
        </w:rPr>
      </w:pPr>
      <w:r w:rsidRPr="001930B6">
        <w:rPr>
          <w:rFonts w:ascii="Arial" w:hAnsi="Arial" w:cs="Arial"/>
          <w:color w:val="696B0B"/>
          <w:sz w:val="20"/>
          <w:szCs w:val="20"/>
        </w:rPr>
        <w:t>Compositrice, allieva della sorella Nadia, di Caussade e Vidal, vincitrice nel 1913 del Prix de Rome</w:t>
      </w:r>
      <w:r w:rsidR="00152CD9" w:rsidRPr="001930B6">
        <w:rPr>
          <w:rFonts w:ascii="Arial" w:hAnsi="Arial" w:cs="Arial"/>
          <w:color w:val="696B0B"/>
          <w:sz w:val="20"/>
          <w:szCs w:val="20"/>
        </w:rPr>
        <w:t>.</w:t>
      </w:r>
      <w:r w:rsidRPr="001930B6">
        <w:rPr>
          <w:rFonts w:ascii="Arial" w:hAnsi="Arial" w:cs="Arial"/>
          <w:color w:val="696B0B"/>
          <w:sz w:val="20"/>
          <w:szCs w:val="20"/>
        </w:rPr>
        <w:t xml:space="preserve"> </w:t>
      </w:r>
      <w:r w:rsidR="00152CD9" w:rsidRPr="001930B6">
        <w:rPr>
          <w:rFonts w:ascii="Arial" w:hAnsi="Arial" w:cs="Arial"/>
          <w:color w:val="696B0B"/>
          <w:sz w:val="20"/>
          <w:szCs w:val="20"/>
        </w:rPr>
        <w:t xml:space="preserve">                             </w:t>
      </w:r>
      <w:r w:rsidRPr="001930B6">
        <w:rPr>
          <w:rFonts w:ascii="Arial" w:hAnsi="Arial" w:cs="Arial"/>
          <w:color w:val="696B0B"/>
          <w:sz w:val="20"/>
          <w:szCs w:val="20"/>
        </w:rPr>
        <w:t>(prima donna ad ottenere questo riconoscimento).</w:t>
      </w:r>
    </w:p>
    <w:p w:rsidR="00FC5E6A" w:rsidRPr="00A00A66" w:rsidRDefault="00FC5E6A" w:rsidP="001B50BE">
      <w:pPr>
        <w:tabs>
          <w:tab w:val="center" w:pos="0"/>
          <w:tab w:val="left" w:pos="4253"/>
        </w:tabs>
        <w:spacing w:before="120" w:after="0" w:line="276" w:lineRule="auto"/>
        <w:rPr>
          <w:rFonts w:ascii="Arial" w:hAnsi="Arial" w:cs="Arial"/>
        </w:rPr>
      </w:pPr>
      <w:r w:rsidRPr="00A00A66">
        <w:rPr>
          <w:rFonts w:ascii="Arial" w:hAnsi="Arial" w:cs="Arial"/>
        </w:rPr>
        <w:t>Pie Jesu, voce, quartetto, arpa e org. (1918).</w:t>
      </w:r>
    </w:p>
    <w:p w:rsidR="00184229" w:rsidRPr="001930B6" w:rsidRDefault="00184229" w:rsidP="001B50BE">
      <w:pPr>
        <w:tabs>
          <w:tab w:val="center" w:pos="0"/>
          <w:tab w:val="left" w:pos="4253"/>
          <w:tab w:val="left" w:pos="4536"/>
        </w:tabs>
        <w:spacing w:before="120" w:after="0" w:line="276" w:lineRule="auto"/>
        <w:rPr>
          <w:rFonts w:ascii="Arial" w:hAnsi="Arial" w:cs="Arial"/>
          <w:color w:val="696B0B"/>
        </w:rPr>
      </w:pPr>
    </w:p>
    <w:p w:rsidR="007A4D23" w:rsidRPr="001930B6" w:rsidRDefault="007A4D23" w:rsidP="001B50BE">
      <w:pPr>
        <w:pStyle w:val="Corpotesto"/>
        <w:tabs>
          <w:tab w:val="center" w:pos="0"/>
          <w:tab w:val="left" w:pos="4253"/>
        </w:tabs>
        <w:spacing w:before="120" w:after="0" w:line="276" w:lineRule="auto"/>
        <w:rPr>
          <w:rFonts w:ascii="Arial" w:hAnsi="Arial" w:cs="Arial"/>
          <w:color w:val="696B0B"/>
          <w:sz w:val="24"/>
          <w:szCs w:val="24"/>
          <w:u w:val="single"/>
        </w:rPr>
      </w:pPr>
      <w:r w:rsidRPr="001930B6">
        <w:rPr>
          <w:rFonts w:ascii="Arial" w:hAnsi="Arial" w:cs="Arial"/>
          <w:color w:val="696B0B"/>
          <w:sz w:val="24"/>
          <w:szCs w:val="24"/>
          <w:u w:val="single"/>
        </w:rPr>
        <w:t>BOULANGER  Nadia</w:t>
      </w:r>
      <w:r w:rsidRPr="001930B6">
        <w:rPr>
          <w:rFonts w:ascii="Arial" w:hAnsi="Arial" w:cs="Arial"/>
          <w:color w:val="696B0B"/>
          <w:sz w:val="24"/>
          <w:szCs w:val="24"/>
          <w:u w:val="single"/>
        </w:rPr>
        <w:tab/>
        <w:t>Parigi, 16.9.1887 - Parigi, 22.10.1979.</w:t>
      </w:r>
    </w:p>
    <w:p w:rsidR="007619D1" w:rsidRPr="001930B6" w:rsidRDefault="007619D1" w:rsidP="001B50BE">
      <w:pPr>
        <w:pStyle w:val="Corpotesto"/>
        <w:tabs>
          <w:tab w:val="center" w:pos="0"/>
          <w:tab w:val="left" w:pos="4253"/>
        </w:tabs>
        <w:spacing w:before="120" w:after="0" w:line="276" w:lineRule="auto"/>
        <w:rPr>
          <w:rFonts w:ascii="Arial" w:hAnsi="Arial" w:cs="Arial"/>
          <w:color w:val="696B0B"/>
        </w:rPr>
      </w:pPr>
      <w:r w:rsidRPr="001930B6">
        <w:rPr>
          <w:rFonts w:ascii="Arial" w:hAnsi="Arial" w:cs="Arial"/>
          <w:color w:val="696B0B"/>
        </w:rPr>
        <w:t xml:space="preserve">Figlia del violoncellista Ernest, insegnante al Conservatorio di Parigi e vincitore del Prix de Rome nel 1835. </w:t>
      </w:r>
      <w:r w:rsidR="00371B55">
        <w:rPr>
          <w:rFonts w:ascii="Arial" w:hAnsi="Arial" w:cs="Arial"/>
          <w:color w:val="696B0B"/>
        </w:rPr>
        <w:t xml:space="preserve">  </w:t>
      </w:r>
      <w:r w:rsidRPr="001930B6">
        <w:rPr>
          <w:rFonts w:ascii="Arial" w:hAnsi="Arial" w:cs="Arial"/>
          <w:color w:val="696B0B"/>
        </w:rPr>
        <w:t xml:space="preserve">Compositrice, eccellente didatta, direttrice d’orchestra, allieva di Fauré e Widor, Prix de Rome nel 1908. </w:t>
      </w:r>
      <w:r w:rsidR="00BE4025" w:rsidRPr="001930B6">
        <w:rPr>
          <w:rFonts w:ascii="Arial" w:hAnsi="Arial" w:cs="Arial"/>
          <w:color w:val="696B0B"/>
        </w:rPr>
        <w:t xml:space="preserve">    </w:t>
      </w:r>
      <w:r w:rsidR="00DE1744" w:rsidRPr="001930B6">
        <w:rPr>
          <w:rFonts w:ascii="Arial" w:hAnsi="Arial" w:cs="Arial"/>
          <w:color w:val="696B0B"/>
        </w:rPr>
        <w:t xml:space="preserve">      </w:t>
      </w:r>
      <w:r w:rsidR="00704C4C" w:rsidRPr="001930B6">
        <w:rPr>
          <w:rFonts w:ascii="Arial" w:hAnsi="Arial" w:cs="Arial"/>
          <w:color w:val="696B0B"/>
        </w:rPr>
        <w:t xml:space="preserve">          </w:t>
      </w:r>
      <w:r w:rsidRPr="001930B6">
        <w:rPr>
          <w:rFonts w:ascii="Arial" w:hAnsi="Arial" w:cs="Arial"/>
          <w:color w:val="696B0B"/>
        </w:rPr>
        <w:t xml:space="preserve">Dopo una cospicua produzione si dedicò alla Direzione d’orchestra e in particolare alla didattica. </w:t>
      </w:r>
      <w:r w:rsidR="00704C4C" w:rsidRPr="001930B6">
        <w:rPr>
          <w:rFonts w:ascii="Arial" w:hAnsi="Arial" w:cs="Arial"/>
          <w:color w:val="696B0B"/>
        </w:rPr>
        <w:t xml:space="preserve">                            </w:t>
      </w:r>
      <w:r w:rsidRPr="001930B6">
        <w:rPr>
          <w:rFonts w:ascii="Arial" w:hAnsi="Arial" w:cs="Arial"/>
          <w:color w:val="696B0B"/>
        </w:rPr>
        <w:t>Insegnante</w:t>
      </w:r>
      <w:r w:rsidR="00704C4C" w:rsidRPr="001930B6">
        <w:rPr>
          <w:rFonts w:ascii="Arial" w:hAnsi="Arial" w:cs="Arial"/>
          <w:color w:val="696B0B"/>
        </w:rPr>
        <w:t xml:space="preserve"> </w:t>
      </w:r>
      <w:r w:rsidRPr="001930B6">
        <w:rPr>
          <w:rFonts w:ascii="Arial" w:hAnsi="Arial" w:cs="Arial"/>
          <w:color w:val="696B0B"/>
        </w:rPr>
        <w:t xml:space="preserve">al Conservatorio di Parigi,  dal 1921 alla sua scomparsa, a 92 anni, fu direttrice a Fontainebleau, </w:t>
      </w:r>
      <w:r w:rsidR="00704C4C" w:rsidRPr="001930B6">
        <w:rPr>
          <w:rFonts w:ascii="Arial" w:hAnsi="Arial" w:cs="Arial"/>
          <w:color w:val="696B0B"/>
        </w:rPr>
        <w:t xml:space="preserve">                  </w:t>
      </w:r>
      <w:r w:rsidRPr="001930B6">
        <w:rPr>
          <w:rFonts w:ascii="Arial" w:hAnsi="Arial" w:cs="Arial"/>
          <w:color w:val="696B0B"/>
        </w:rPr>
        <w:t xml:space="preserve">ma anche al Wellesley College, al Radcliffe, alla Juilliard di New York, Maestro di cappella onorifico alla corte del </w:t>
      </w:r>
      <w:r w:rsidR="00371B55">
        <w:rPr>
          <w:rFonts w:ascii="Arial" w:hAnsi="Arial" w:cs="Arial"/>
          <w:color w:val="696B0B"/>
        </w:rPr>
        <w:t xml:space="preserve"> </w:t>
      </w:r>
      <w:r w:rsidRPr="001930B6">
        <w:rPr>
          <w:rFonts w:ascii="Arial" w:hAnsi="Arial" w:cs="Arial"/>
          <w:color w:val="696B0B"/>
        </w:rPr>
        <w:t xml:space="preserve">Principe di Monaco. Diresse l’orchestra alla prima esecuzione del “Dumbarton Oaks Concerto” di Stravinskij. </w:t>
      </w:r>
      <w:r w:rsidR="00DE1744" w:rsidRPr="001930B6">
        <w:rPr>
          <w:rFonts w:ascii="Arial" w:hAnsi="Arial" w:cs="Arial"/>
          <w:color w:val="696B0B"/>
        </w:rPr>
        <w:t xml:space="preserve">     </w:t>
      </w:r>
      <w:r w:rsidRPr="001930B6">
        <w:rPr>
          <w:rFonts w:ascii="Arial" w:hAnsi="Arial" w:cs="Arial"/>
          <w:color w:val="696B0B"/>
        </w:rPr>
        <w:t>Insuperabile insegnante, moltissimi compositori (riportati nelle 1</w:t>
      </w:r>
      <w:r w:rsidR="00F54414" w:rsidRPr="001930B6">
        <w:rPr>
          <w:rFonts w:ascii="Arial" w:hAnsi="Arial" w:cs="Arial"/>
          <w:color w:val="696B0B"/>
        </w:rPr>
        <w:t>6</w:t>
      </w:r>
      <w:r w:rsidRPr="001930B6">
        <w:rPr>
          <w:rFonts w:ascii="Arial" w:hAnsi="Arial" w:cs="Arial"/>
          <w:color w:val="696B0B"/>
        </w:rPr>
        <w:t xml:space="preserve"> monografie strumentali) furono suoi allievi. </w:t>
      </w:r>
      <w:r w:rsidR="00704C4C" w:rsidRPr="001930B6">
        <w:rPr>
          <w:rFonts w:ascii="Arial" w:hAnsi="Arial" w:cs="Arial"/>
          <w:color w:val="696B0B"/>
        </w:rPr>
        <w:t xml:space="preserve">           </w:t>
      </w:r>
      <w:r w:rsidRPr="001930B6">
        <w:rPr>
          <w:rFonts w:ascii="Arial" w:hAnsi="Arial" w:cs="Arial"/>
          <w:color w:val="696B0B"/>
        </w:rPr>
        <w:t>Secondo il dizionario Grove, solo tra gli allievi americani, ebbe 135 compositori).</w:t>
      </w:r>
    </w:p>
    <w:p w:rsidR="00184229" w:rsidRPr="001930B6" w:rsidRDefault="00184229" w:rsidP="001B50BE">
      <w:pPr>
        <w:pStyle w:val="Corpotesto"/>
        <w:tabs>
          <w:tab w:val="center" w:pos="0"/>
          <w:tab w:val="left" w:pos="4253"/>
          <w:tab w:val="left" w:pos="4536"/>
        </w:tabs>
        <w:spacing w:before="120" w:after="0" w:line="276" w:lineRule="auto"/>
        <w:rPr>
          <w:rFonts w:ascii="Arial" w:hAnsi="Arial" w:cs="Arial"/>
          <w:color w:val="696B0B"/>
          <w:sz w:val="24"/>
          <w:szCs w:val="24"/>
        </w:rPr>
      </w:pPr>
    </w:p>
    <w:p w:rsidR="00C63E6D" w:rsidRPr="001930B6" w:rsidRDefault="00C63E6D" w:rsidP="001B50BE">
      <w:pPr>
        <w:pStyle w:val="Corpotesto"/>
        <w:tabs>
          <w:tab w:val="center" w:pos="0"/>
          <w:tab w:val="left" w:pos="4253"/>
        </w:tabs>
        <w:spacing w:before="120" w:after="0" w:line="276" w:lineRule="auto"/>
        <w:rPr>
          <w:rFonts w:ascii="Arial" w:hAnsi="Arial" w:cs="Arial"/>
          <w:color w:val="696B0B"/>
          <w:sz w:val="24"/>
          <w:u w:val="single"/>
        </w:rPr>
      </w:pPr>
      <w:r w:rsidRPr="001930B6">
        <w:rPr>
          <w:rFonts w:ascii="Arial" w:hAnsi="Arial" w:cs="Arial"/>
          <w:color w:val="696B0B"/>
          <w:sz w:val="24"/>
          <w:u w:val="single"/>
        </w:rPr>
        <w:t xml:space="preserve">BOULEZ Pierre        </w:t>
      </w:r>
      <w:r w:rsidRPr="001930B6">
        <w:rPr>
          <w:rFonts w:ascii="Arial" w:hAnsi="Arial" w:cs="Arial"/>
          <w:color w:val="696B0B"/>
          <w:sz w:val="24"/>
          <w:u w:val="single"/>
        </w:rPr>
        <w:tab/>
        <w:t>Montbrison, 25.3.1925</w:t>
      </w:r>
    </w:p>
    <w:p w:rsidR="00C63E6D" w:rsidRPr="001930B6" w:rsidRDefault="00C63E6D" w:rsidP="001B50BE">
      <w:pPr>
        <w:pStyle w:val="Corpotesto"/>
        <w:tabs>
          <w:tab w:val="center" w:pos="0"/>
          <w:tab w:val="left" w:pos="4253"/>
        </w:tabs>
        <w:spacing w:before="120" w:after="0" w:line="276" w:lineRule="auto"/>
        <w:rPr>
          <w:rFonts w:ascii="Arial" w:hAnsi="Arial" w:cs="Arial"/>
          <w:color w:val="696B0B"/>
        </w:rPr>
      </w:pPr>
      <w:r w:rsidRPr="001930B6">
        <w:rPr>
          <w:rFonts w:ascii="Arial" w:hAnsi="Arial" w:cs="Arial"/>
          <w:color w:val="696B0B"/>
        </w:rPr>
        <w:t xml:space="preserve">Pianista e compositore francese, allievo di Messiaen e Leibowitz. Insegnante di composizione a Darmstadt, Basilea </w:t>
      </w:r>
      <w:r w:rsidR="00704C4C" w:rsidRPr="001930B6">
        <w:rPr>
          <w:rFonts w:ascii="Arial" w:hAnsi="Arial" w:cs="Arial"/>
          <w:color w:val="696B0B"/>
        </w:rPr>
        <w:t xml:space="preserve">           </w:t>
      </w:r>
      <w:r w:rsidRPr="001930B6">
        <w:rPr>
          <w:rFonts w:ascii="Arial" w:hAnsi="Arial" w:cs="Arial"/>
          <w:color w:val="696B0B"/>
        </w:rPr>
        <w:t xml:space="preserve">e Harward. Polemico con le opere di Schonberg, stravagante nell’asserire che i teatri d’opera: “Vanno distrutti”. </w:t>
      </w:r>
      <w:r w:rsidR="00704C4C" w:rsidRPr="001930B6">
        <w:rPr>
          <w:rFonts w:ascii="Arial" w:hAnsi="Arial" w:cs="Arial"/>
          <w:color w:val="696B0B"/>
        </w:rPr>
        <w:t xml:space="preserve">             </w:t>
      </w:r>
      <w:r w:rsidR="0090378E" w:rsidRPr="001930B6">
        <w:rPr>
          <w:rFonts w:ascii="Arial" w:hAnsi="Arial" w:cs="Arial"/>
          <w:color w:val="696B0B"/>
        </w:rPr>
        <w:t>Per maggiori informazioni sull'autore, vedi "Passeggiando con la Musica", scaricabile gratuitamente dal sito: mariodemolli.com</w:t>
      </w:r>
    </w:p>
    <w:p w:rsidR="00C63E6D" w:rsidRPr="00A00A66" w:rsidRDefault="00C63E6D" w:rsidP="001B50BE">
      <w:pPr>
        <w:pStyle w:val="Corpotesto"/>
        <w:tabs>
          <w:tab w:val="center" w:pos="0"/>
          <w:tab w:val="left" w:pos="4253"/>
        </w:tabs>
        <w:spacing w:before="120" w:after="0" w:line="276" w:lineRule="auto"/>
        <w:rPr>
          <w:rFonts w:ascii="Arial" w:hAnsi="Arial" w:cs="Arial"/>
          <w:sz w:val="24"/>
          <w:lang w:val="fr-FR"/>
        </w:rPr>
      </w:pPr>
      <w:r w:rsidRPr="00A00A66">
        <w:rPr>
          <w:rFonts w:ascii="Arial" w:hAnsi="Arial" w:cs="Arial"/>
          <w:sz w:val="24"/>
          <w:lang w:val="fr-FR"/>
        </w:rPr>
        <w:t>Sur Incises, 3 arpe, 3 pf. 3 perc. (1996, 40’).</w:t>
      </w:r>
    </w:p>
    <w:p w:rsidR="00184229" w:rsidRPr="001930B6" w:rsidRDefault="00184229" w:rsidP="001B50BE">
      <w:pPr>
        <w:pStyle w:val="Corpotesto"/>
        <w:tabs>
          <w:tab w:val="center" w:pos="0"/>
          <w:tab w:val="left" w:pos="4253"/>
          <w:tab w:val="left" w:pos="4536"/>
        </w:tabs>
        <w:spacing w:before="120" w:after="0" w:line="276" w:lineRule="auto"/>
        <w:rPr>
          <w:rFonts w:ascii="Arial" w:hAnsi="Arial" w:cs="Arial"/>
          <w:color w:val="696B0B"/>
          <w:sz w:val="24"/>
          <w:lang w:val="fr-FR"/>
        </w:rPr>
      </w:pPr>
    </w:p>
    <w:p w:rsidR="00811C28" w:rsidRPr="001930B6" w:rsidRDefault="00811C28" w:rsidP="001B50BE">
      <w:pPr>
        <w:pStyle w:val="Corpotesto"/>
        <w:tabs>
          <w:tab w:val="center" w:pos="0"/>
          <w:tab w:val="left" w:pos="4253"/>
        </w:tabs>
        <w:spacing w:before="120" w:after="0" w:line="276" w:lineRule="auto"/>
        <w:rPr>
          <w:rFonts w:ascii="Arial" w:hAnsi="Arial" w:cs="Arial"/>
          <w:color w:val="696B0B"/>
          <w:sz w:val="24"/>
          <w:u w:val="single"/>
          <w:lang w:val="fr-FR"/>
        </w:rPr>
      </w:pPr>
      <w:r w:rsidRPr="001930B6">
        <w:rPr>
          <w:rFonts w:ascii="Arial" w:hAnsi="Arial" w:cs="Arial"/>
          <w:color w:val="696B0B"/>
          <w:sz w:val="24"/>
          <w:u w:val="single"/>
          <w:lang w:val="fr-FR"/>
        </w:rPr>
        <w:t>BOULOGNE Joseph, Chevalier de Saint-George    Ba</w:t>
      </w:r>
      <w:r w:rsidR="004C002E" w:rsidRPr="001930B6">
        <w:rPr>
          <w:rFonts w:ascii="Arial" w:hAnsi="Arial" w:cs="Arial"/>
          <w:color w:val="696B0B"/>
          <w:sz w:val="24"/>
          <w:u w:val="single"/>
          <w:lang w:val="fr-FR"/>
        </w:rPr>
        <w:t>i</w:t>
      </w:r>
      <w:r w:rsidRPr="001930B6">
        <w:rPr>
          <w:rFonts w:ascii="Arial" w:hAnsi="Arial" w:cs="Arial"/>
          <w:color w:val="696B0B"/>
          <w:sz w:val="24"/>
          <w:u w:val="single"/>
          <w:lang w:val="fr-FR"/>
        </w:rPr>
        <w:t>llif, 25.12.1745 - Parigi, 12.6.1799.</w:t>
      </w:r>
    </w:p>
    <w:p w:rsidR="004C002E" w:rsidRPr="001930B6" w:rsidRDefault="00AE69E4" w:rsidP="001B50BE">
      <w:pPr>
        <w:pStyle w:val="Corpotesto"/>
        <w:tabs>
          <w:tab w:val="center" w:pos="0"/>
          <w:tab w:val="left" w:pos="4253"/>
        </w:tabs>
        <w:spacing w:before="120" w:after="0" w:line="276" w:lineRule="auto"/>
        <w:rPr>
          <w:rFonts w:ascii="Arial" w:hAnsi="Arial" w:cs="Arial"/>
          <w:color w:val="696B0B"/>
        </w:rPr>
      </w:pPr>
      <w:r w:rsidRPr="001930B6">
        <w:rPr>
          <w:rFonts w:ascii="Arial" w:hAnsi="Arial" w:cs="Arial"/>
          <w:color w:val="696B0B"/>
        </w:rPr>
        <w:t>Compositore e violinista francese</w:t>
      </w:r>
      <w:r w:rsidR="004C002E" w:rsidRPr="001930B6">
        <w:rPr>
          <w:rFonts w:ascii="Arial" w:hAnsi="Arial" w:cs="Arial"/>
          <w:color w:val="696B0B"/>
        </w:rPr>
        <w:t xml:space="preserve">, soprannominato “Mozart nero”, era mulatto, figlio di un nobile francese e di una Senegalese. In pratica fu il primo compositore di origine africana. Violinista virtuoso e notevole spadaccino. </w:t>
      </w:r>
      <w:r w:rsidR="00DE1744" w:rsidRPr="001930B6">
        <w:rPr>
          <w:rFonts w:ascii="Arial" w:hAnsi="Arial" w:cs="Arial"/>
          <w:color w:val="696B0B"/>
        </w:rPr>
        <w:t xml:space="preserve">  </w:t>
      </w:r>
      <w:r w:rsidR="00704C4C" w:rsidRPr="001930B6">
        <w:rPr>
          <w:rFonts w:ascii="Arial" w:hAnsi="Arial" w:cs="Arial"/>
          <w:color w:val="696B0B"/>
        </w:rPr>
        <w:t xml:space="preserve">            </w:t>
      </w:r>
      <w:r w:rsidR="009A0B50">
        <w:rPr>
          <w:rFonts w:ascii="Arial" w:hAnsi="Arial" w:cs="Arial"/>
          <w:color w:val="696B0B"/>
        </w:rPr>
        <w:t xml:space="preserve">     </w:t>
      </w:r>
      <w:r w:rsidR="004C002E" w:rsidRPr="001930B6">
        <w:rPr>
          <w:rFonts w:ascii="Arial" w:hAnsi="Arial" w:cs="Arial"/>
          <w:color w:val="696B0B"/>
        </w:rPr>
        <w:t xml:space="preserve">Fu direttore all’Opera Reale di Luigi XVI, come ringraziamento, a torto o ragione, lottò contro la monarchia </w:t>
      </w:r>
      <w:r w:rsidR="009A0B50">
        <w:rPr>
          <w:rFonts w:ascii="Arial" w:hAnsi="Arial" w:cs="Arial"/>
          <w:color w:val="696B0B"/>
        </w:rPr>
        <w:t xml:space="preserve"> </w:t>
      </w:r>
      <w:r w:rsidR="00371B55">
        <w:rPr>
          <w:rFonts w:ascii="Arial" w:hAnsi="Arial" w:cs="Arial"/>
          <w:color w:val="696B0B"/>
        </w:rPr>
        <w:t xml:space="preserve">   </w:t>
      </w:r>
      <w:r w:rsidR="004C002E" w:rsidRPr="001930B6">
        <w:rPr>
          <w:rFonts w:ascii="Arial" w:hAnsi="Arial" w:cs="Arial"/>
          <w:color w:val="696B0B"/>
        </w:rPr>
        <w:t>partecipando alla Rivoluzione. Espulso dall’esercito</w:t>
      </w:r>
      <w:r w:rsidR="00704C4C" w:rsidRPr="001930B6">
        <w:rPr>
          <w:rFonts w:ascii="Arial" w:hAnsi="Arial" w:cs="Arial"/>
          <w:color w:val="696B0B"/>
        </w:rPr>
        <w:t>,</w:t>
      </w:r>
      <w:r w:rsidR="004C002E" w:rsidRPr="001930B6">
        <w:rPr>
          <w:rFonts w:ascii="Arial" w:hAnsi="Arial" w:cs="Arial"/>
          <w:color w:val="696B0B"/>
        </w:rPr>
        <w:t xml:space="preserve"> morì in miseria.</w:t>
      </w:r>
    </w:p>
    <w:p w:rsidR="00184229" w:rsidRPr="00A00A66" w:rsidRDefault="00730593" w:rsidP="001B50BE">
      <w:pPr>
        <w:pStyle w:val="Corpotesto"/>
        <w:tabs>
          <w:tab w:val="center" w:pos="0"/>
          <w:tab w:val="left" w:pos="4253"/>
          <w:tab w:val="left" w:pos="4536"/>
        </w:tabs>
        <w:spacing w:before="120" w:after="0" w:line="276" w:lineRule="auto"/>
        <w:rPr>
          <w:rFonts w:ascii="Arial" w:hAnsi="Arial" w:cs="Arial"/>
          <w:sz w:val="24"/>
        </w:rPr>
      </w:pPr>
      <w:r w:rsidRPr="00A00A66">
        <w:rPr>
          <w:rFonts w:ascii="Arial" w:hAnsi="Arial" w:cs="Arial"/>
          <w:sz w:val="24"/>
        </w:rPr>
        <w:t>Sonata per flauto e arpa in Mib</w:t>
      </w:r>
      <w:r w:rsidR="004C002E" w:rsidRPr="00A00A66">
        <w:rPr>
          <w:rFonts w:ascii="Arial" w:hAnsi="Arial" w:cs="Arial"/>
          <w:sz w:val="24"/>
        </w:rPr>
        <w:t xml:space="preserve"> (9’).</w:t>
      </w:r>
    </w:p>
    <w:p w:rsidR="00184229" w:rsidRPr="001930B6" w:rsidRDefault="00184229" w:rsidP="001B50BE">
      <w:pPr>
        <w:pStyle w:val="Corpotesto"/>
        <w:tabs>
          <w:tab w:val="center" w:pos="0"/>
          <w:tab w:val="left" w:pos="4253"/>
          <w:tab w:val="left" w:pos="4536"/>
        </w:tabs>
        <w:spacing w:before="120" w:after="0" w:line="276" w:lineRule="auto"/>
        <w:rPr>
          <w:rFonts w:ascii="Arial" w:hAnsi="Arial" w:cs="Arial"/>
          <w:color w:val="696B0B"/>
          <w:sz w:val="24"/>
        </w:rPr>
      </w:pPr>
    </w:p>
    <w:p w:rsidR="007B5DA7" w:rsidRPr="001930B6" w:rsidRDefault="007B5DA7" w:rsidP="001B50BE">
      <w:pPr>
        <w:tabs>
          <w:tab w:val="center" w:pos="0"/>
          <w:tab w:val="left" w:pos="4253"/>
        </w:tabs>
        <w:spacing w:before="120" w:after="0" w:line="276" w:lineRule="auto"/>
        <w:rPr>
          <w:rFonts w:ascii="Arial" w:hAnsi="Arial" w:cs="Arial"/>
          <w:color w:val="696B0B"/>
          <w:u w:val="single"/>
          <w:lang w:val="en-US"/>
        </w:rPr>
      </w:pPr>
      <w:r w:rsidRPr="001930B6">
        <w:rPr>
          <w:rFonts w:ascii="Arial" w:hAnsi="Arial" w:cs="Arial"/>
          <w:color w:val="696B0B"/>
          <w:u w:val="single"/>
          <w:lang w:val="en-US"/>
        </w:rPr>
        <w:t>BOURGEOI</w:t>
      </w:r>
      <w:r w:rsidR="00A46B52" w:rsidRPr="001930B6">
        <w:rPr>
          <w:rFonts w:ascii="Arial" w:hAnsi="Arial" w:cs="Arial"/>
          <w:color w:val="696B0B"/>
          <w:u w:val="single"/>
          <w:lang w:val="en-US"/>
        </w:rPr>
        <w:t>S  Derek</w:t>
      </w:r>
      <w:r w:rsidR="00A46B52" w:rsidRPr="001930B6">
        <w:rPr>
          <w:rFonts w:ascii="Arial" w:hAnsi="Arial" w:cs="Arial"/>
          <w:color w:val="696B0B"/>
          <w:u w:val="single"/>
          <w:lang w:val="en-US"/>
        </w:rPr>
        <w:tab/>
        <w:t>Kingston</w:t>
      </w:r>
      <w:r w:rsidR="00196158" w:rsidRPr="001930B6">
        <w:rPr>
          <w:rFonts w:ascii="Arial" w:hAnsi="Arial" w:cs="Arial"/>
          <w:color w:val="696B0B"/>
          <w:u w:val="single"/>
          <w:lang w:val="en-US"/>
        </w:rPr>
        <w:t xml:space="preserve"> on Thames</w:t>
      </w:r>
      <w:r w:rsidR="00A46B52" w:rsidRPr="001930B6">
        <w:rPr>
          <w:rFonts w:ascii="Arial" w:hAnsi="Arial" w:cs="Arial"/>
          <w:color w:val="696B0B"/>
          <w:u w:val="single"/>
          <w:lang w:val="en-US"/>
        </w:rPr>
        <w:t>, 16.10.1941</w:t>
      </w:r>
    </w:p>
    <w:p w:rsidR="0039485E" w:rsidRPr="001930B6" w:rsidRDefault="0039485E" w:rsidP="001B50BE">
      <w:pPr>
        <w:tabs>
          <w:tab w:val="center" w:pos="0"/>
          <w:tab w:val="left" w:pos="4253"/>
        </w:tabs>
        <w:spacing w:before="120" w:after="0" w:line="276" w:lineRule="auto"/>
        <w:rPr>
          <w:rFonts w:ascii="Arial" w:hAnsi="Arial" w:cs="Arial"/>
          <w:color w:val="696B0B"/>
          <w:sz w:val="20"/>
          <w:szCs w:val="20"/>
        </w:rPr>
      </w:pPr>
      <w:r w:rsidRPr="001930B6">
        <w:rPr>
          <w:rFonts w:ascii="Arial" w:hAnsi="Arial" w:cs="Arial"/>
          <w:color w:val="696B0B"/>
          <w:sz w:val="20"/>
          <w:szCs w:val="20"/>
        </w:rPr>
        <w:t xml:space="preserve">Compositore e direttore d’orchestra inglese, studi al Royal College, allievo di Howells e Boult. Dal 1970 al 1984 insegnante alla Bristol Univerity. Residente a Mallorca dal 2002. Autore di 75 Sinfonie. Al suo matrimonio fu l’autore </w:t>
      </w:r>
      <w:r w:rsidR="00371B55">
        <w:rPr>
          <w:rFonts w:ascii="Arial" w:hAnsi="Arial" w:cs="Arial"/>
          <w:color w:val="696B0B"/>
          <w:sz w:val="20"/>
          <w:szCs w:val="20"/>
        </w:rPr>
        <w:t xml:space="preserve">          </w:t>
      </w:r>
      <w:r w:rsidRPr="001930B6">
        <w:rPr>
          <w:rFonts w:ascii="Arial" w:hAnsi="Arial" w:cs="Arial"/>
          <w:color w:val="696B0B"/>
          <w:sz w:val="20"/>
          <w:szCs w:val="20"/>
        </w:rPr>
        <w:t xml:space="preserve">delle musiche, per evitare di fare uscire dalla cerimonia gli invitati, quasi in marcia, cambiò a quest’ultimo brano i </w:t>
      </w:r>
      <w:r w:rsidR="00704C4C" w:rsidRPr="001930B6">
        <w:rPr>
          <w:rFonts w:ascii="Arial" w:hAnsi="Arial" w:cs="Arial"/>
          <w:color w:val="696B0B"/>
          <w:sz w:val="20"/>
          <w:szCs w:val="20"/>
        </w:rPr>
        <w:t xml:space="preserve">           </w:t>
      </w:r>
      <w:r w:rsidRPr="001930B6">
        <w:rPr>
          <w:rFonts w:ascii="Arial" w:hAnsi="Arial" w:cs="Arial"/>
          <w:color w:val="696B0B"/>
          <w:sz w:val="20"/>
          <w:szCs w:val="20"/>
        </w:rPr>
        <w:t>ritmi, in modo di non creare disagio. La Musica è anche educazione…</w:t>
      </w:r>
    </w:p>
    <w:p w:rsidR="0039485E" w:rsidRPr="00A00A66" w:rsidRDefault="0039485E" w:rsidP="001B50BE">
      <w:pPr>
        <w:tabs>
          <w:tab w:val="center" w:pos="0"/>
          <w:tab w:val="left" w:pos="4253"/>
        </w:tabs>
        <w:spacing w:before="120" w:after="0" w:line="276" w:lineRule="auto"/>
        <w:rPr>
          <w:rFonts w:ascii="Arial" w:hAnsi="Arial" w:cs="Arial"/>
          <w:lang w:val="fr-FR"/>
        </w:rPr>
      </w:pPr>
      <w:r w:rsidRPr="00A00A66">
        <w:rPr>
          <w:rFonts w:ascii="Arial" w:hAnsi="Arial" w:cs="Arial"/>
        </w:rPr>
        <w:t xml:space="preserve">Studio da concerto per arpa op. 123 (1987, 4’).   </w:t>
      </w:r>
      <w:r w:rsidRPr="00A00A66">
        <w:rPr>
          <w:rFonts w:ascii="Arial" w:hAnsi="Arial" w:cs="Arial"/>
          <w:lang w:val="fr-FR"/>
        </w:rPr>
        <w:t>Fantasy pieces, arpa sola.</w:t>
      </w:r>
    </w:p>
    <w:p w:rsidR="00184229" w:rsidRPr="001930B6" w:rsidRDefault="00184229" w:rsidP="001B50BE">
      <w:pPr>
        <w:tabs>
          <w:tab w:val="center" w:pos="0"/>
          <w:tab w:val="left" w:pos="4253"/>
        </w:tabs>
        <w:spacing w:before="120" w:after="0" w:line="276" w:lineRule="auto"/>
        <w:rPr>
          <w:rFonts w:ascii="Arial" w:hAnsi="Arial" w:cs="Arial"/>
          <w:color w:val="696B0B"/>
          <w:lang w:val="fr-FR"/>
        </w:rPr>
      </w:pPr>
    </w:p>
    <w:p w:rsidR="00FC5E6A" w:rsidRPr="001930B6" w:rsidRDefault="00FC5E6A" w:rsidP="001B50BE">
      <w:pPr>
        <w:tabs>
          <w:tab w:val="center" w:pos="0"/>
          <w:tab w:val="left" w:pos="4253"/>
        </w:tabs>
        <w:spacing w:before="120" w:after="0" w:line="276" w:lineRule="auto"/>
        <w:rPr>
          <w:rFonts w:ascii="Arial" w:hAnsi="Arial" w:cs="Arial"/>
          <w:color w:val="696B0B"/>
          <w:u w:val="single"/>
          <w:lang w:val="fr-FR"/>
        </w:rPr>
      </w:pPr>
      <w:r w:rsidRPr="001930B6">
        <w:rPr>
          <w:rFonts w:ascii="Arial" w:hAnsi="Arial" w:cs="Arial"/>
          <w:color w:val="696B0B"/>
          <w:u w:val="single"/>
          <w:lang w:val="fr-FR"/>
        </w:rPr>
        <w:t>BOURGUIGNON  Francis de</w:t>
      </w:r>
      <w:r w:rsidRPr="001930B6">
        <w:rPr>
          <w:rFonts w:ascii="Arial" w:hAnsi="Arial" w:cs="Arial"/>
          <w:color w:val="696B0B"/>
          <w:u w:val="single"/>
          <w:lang w:val="fr-FR"/>
        </w:rPr>
        <w:tab/>
        <w:t>Bruxelles, 28.5.1890 - Bruxelles, 11.4.1961.</w:t>
      </w:r>
    </w:p>
    <w:p w:rsidR="00DD61F1" w:rsidRPr="001930B6" w:rsidRDefault="00DD61F1" w:rsidP="001B50BE">
      <w:pPr>
        <w:tabs>
          <w:tab w:val="center" w:pos="0"/>
          <w:tab w:val="left" w:pos="4253"/>
        </w:tabs>
        <w:spacing w:before="120" w:after="0" w:line="276" w:lineRule="auto"/>
        <w:rPr>
          <w:rFonts w:ascii="Arial" w:hAnsi="Arial" w:cs="Arial"/>
          <w:color w:val="696B0B"/>
          <w:sz w:val="20"/>
          <w:szCs w:val="20"/>
        </w:rPr>
      </w:pPr>
      <w:r w:rsidRPr="001930B6">
        <w:rPr>
          <w:rFonts w:ascii="Arial" w:hAnsi="Arial" w:cs="Arial"/>
          <w:color w:val="696B0B"/>
          <w:sz w:val="20"/>
          <w:szCs w:val="20"/>
        </w:rPr>
        <w:t xml:space="preserve">Pianista, compositore e critico musicale belga, allievo di Gilson. Concertista in tutto il mondo e insegnante d’armonia </w:t>
      </w:r>
      <w:r w:rsidR="00704C4C" w:rsidRPr="001930B6">
        <w:rPr>
          <w:rFonts w:ascii="Arial" w:hAnsi="Arial" w:cs="Arial"/>
          <w:color w:val="696B0B"/>
          <w:sz w:val="20"/>
          <w:szCs w:val="20"/>
        </w:rPr>
        <w:t xml:space="preserve">  </w:t>
      </w:r>
      <w:r w:rsidR="009A0B50">
        <w:rPr>
          <w:rFonts w:ascii="Arial" w:hAnsi="Arial" w:cs="Arial"/>
          <w:color w:val="696B0B"/>
          <w:sz w:val="20"/>
          <w:szCs w:val="20"/>
        </w:rPr>
        <w:t xml:space="preserve">      </w:t>
      </w:r>
      <w:r w:rsidRPr="001930B6">
        <w:rPr>
          <w:rFonts w:ascii="Arial" w:hAnsi="Arial" w:cs="Arial"/>
          <w:color w:val="696B0B"/>
          <w:sz w:val="20"/>
          <w:szCs w:val="20"/>
        </w:rPr>
        <w:t xml:space="preserve">a Bruxelles e direttore dell’Accademia musicale di Anderlecht. Dal 1926 fece parte del gruppo dei “Synthetistes”, </w:t>
      </w:r>
      <w:r w:rsidR="00371B55">
        <w:rPr>
          <w:rFonts w:ascii="Arial" w:hAnsi="Arial" w:cs="Arial"/>
          <w:color w:val="696B0B"/>
          <w:sz w:val="20"/>
          <w:szCs w:val="20"/>
        </w:rPr>
        <w:t xml:space="preserve">   </w:t>
      </w:r>
      <w:r w:rsidRPr="001930B6">
        <w:rPr>
          <w:rFonts w:ascii="Arial" w:hAnsi="Arial" w:cs="Arial"/>
          <w:color w:val="696B0B"/>
          <w:sz w:val="20"/>
          <w:szCs w:val="20"/>
        </w:rPr>
        <w:t>fondato dal suo maestro Gilson.</w:t>
      </w:r>
    </w:p>
    <w:p w:rsidR="00972069" w:rsidRPr="00A00A66" w:rsidRDefault="00FC5E6A" w:rsidP="001B50BE">
      <w:pPr>
        <w:tabs>
          <w:tab w:val="center" w:pos="0"/>
          <w:tab w:val="left" w:pos="4253"/>
        </w:tabs>
        <w:spacing w:before="120" w:after="0" w:line="276" w:lineRule="auto"/>
        <w:rPr>
          <w:rFonts w:ascii="Arial" w:hAnsi="Arial" w:cs="Arial"/>
          <w:lang w:val="fr-FR"/>
        </w:rPr>
      </w:pPr>
      <w:r w:rsidRPr="00A00A66">
        <w:rPr>
          <w:rFonts w:ascii="Arial" w:hAnsi="Arial" w:cs="Arial"/>
          <w:lang w:val="fr-FR"/>
        </w:rPr>
        <w:t>Ballade des Dames du temps jadis</w:t>
      </w:r>
      <w:r w:rsidR="009743DD" w:rsidRPr="00A00A66">
        <w:rPr>
          <w:rFonts w:ascii="Arial" w:hAnsi="Arial" w:cs="Arial"/>
          <w:lang w:val="fr-FR"/>
        </w:rPr>
        <w:t>,</w:t>
      </w:r>
      <w:r w:rsidRPr="00A00A66">
        <w:rPr>
          <w:rFonts w:ascii="Arial" w:hAnsi="Arial" w:cs="Arial"/>
          <w:lang w:val="fr-FR"/>
        </w:rPr>
        <w:t xml:space="preserve"> op. 50 (1936, 4’).</w:t>
      </w:r>
    </w:p>
    <w:p w:rsidR="00FC5E6A" w:rsidRPr="00A00A66" w:rsidRDefault="00FC5E6A" w:rsidP="001B50BE">
      <w:pPr>
        <w:tabs>
          <w:tab w:val="center" w:pos="0"/>
          <w:tab w:val="left" w:pos="4253"/>
        </w:tabs>
        <w:spacing w:before="120" w:after="0" w:line="276" w:lineRule="auto"/>
        <w:rPr>
          <w:rFonts w:ascii="Arial" w:hAnsi="Arial" w:cs="Arial"/>
        </w:rPr>
      </w:pPr>
      <w:r w:rsidRPr="00A00A66">
        <w:rPr>
          <w:rFonts w:ascii="Arial" w:hAnsi="Arial" w:cs="Arial"/>
        </w:rPr>
        <w:t>Preludio e Danza</w:t>
      </w:r>
      <w:r w:rsidR="009743DD" w:rsidRPr="00A00A66">
        <w:rPr>
          <w:rFonts w:ascii="Arial" w:hAnsi="Arial" w:cs="Arial"/>
        </w:rPr>
        <w:t>, op. 74,</w:t>
      </w:r>
      <w:r w:rsidRPr="00A00A66">
        <w:rPr>
          <w:rFonts w:ascii="Arial" w:hAnsi="Arial" w:cs="Arial"/>
        </w:rPr>
        <w:t xml:space="preserve"> vcl. e arpa (1942, 6’).</w:t>
      </w:r>
    </w:p>
    <w:p w:rsidR="00184229" w:rsidRPr="001930B6" w:rsidRDefault="00184229" w:rsidP="001B50BE">
      <w:pPr>
        <w:tabs>
          <w:tab w:val="center" w:pos="0"/>
          <w:tab w:val="left" w:pos="4253"/>
        </w:tabs>
        <w:spacing w:before="120" w:after="0" w:line="276" w:lineRule="auto"/>
        <w:rPr>
          <w:rFonts w:ascii="Arial" w:hAnsi="Arial" w:cs="Arial"/>
          <w:color w:val="696B0B"/>
        </w:rPr>
      </w:pPr>
    </w:p>
    <w:p w:rsidR="00FC5E6A" w:rsidRPr="001930B6" w:rsidRDefault="00FC5E6A" w:rsidP="001B50BE">
      <w:pPr>
        <w:tabs>
          <w:tab w:val="center" w:pos="0"/>
          <w:tab w:val="left" w:pos="4253"/>
        </w:tabs>
        <w:spacing w:before="120" w:after="0" w:line="276" w:lineRule="auto"/>
        <w:rPr>
          <w:rFonts w:ascii="Arial" w:hAnsi="Arial" w:cs="Arial"/>
          <w:color w:val="696B0B"/>
          <w:u w:val="single"/>
        </w:rPr>
      </w:pPr>
      <w:r w:rsidRPr="001930B6">
        <w:rPr>
          <w:rFonts w:ascii="Arial" w:hAnsi="Arial" w:cs="Arial"/>
          <w:color w:val="696B0B"/>
          <w:u w:val="single"/>
        </w:rPr>
        <w:t>BOUTRY  Roger</w:t>
      </w:r>
      <w:r w:rsidRPr="001930B6">
        <w:rPr>
          <w:rFonts w:ascii="Arial" w:hAnsi="Arial" w:cs="Arial"/>
          <w:color w:val="696B0B"/>
          <w:u w:val="single"/>
        </w:rPr>
        <w:tab/>
        <w:t>Parigi, 27.2.1932</w:t>
      </w:r>
    </w:p>
    <w:p w:rsidR="00060F1C" w:rsidRPr="001930B6" w:rsidRDefault="00060F1C" w:rsidP="001B50BE">
      <w:pPr>
        <w:tabs>
          <w:tab w:val="center" w:pos="0"/>
          <w:tab w:val="left" w:pos="4253"/>
        </w:tabs>
        <w:spacing w:before="120" w:after="0" w:line="276" w:lineRule="auto"/>
        <w:rPr>
          <w:rFonts w:ascii="Arial" w:hAnsi="Arial" w:cs="Arial"/>
          <w:color w:val="696B0B"/>
          <w:sz w:val="20"/>
          <w:szCs w:val="20"/>
        </w:rPr>
      </w:pPr>
      <w:r w:rsidRPr="001930B6">
        <w:rPr>
          <w:rFonts w:ascii="Arial" w:hAnsi="Arial" w:cs="Arial"/>
          <w:color w:val="696B0B"/>
          <w:sz w:val="20"/>
          <w:szCs w:val="20"/>
        </w:rPr>
        <w:t xml:space="preserve">Compositore, direttore d’orchestra, pianista e insegnante francese. La madre era cantante e pianista, il padre era </w:t>
      </w:r>
      <w:r w:rsidR="009A0B50">
        <w:rPr>
          <w:rFonts w:ascii="Arial" w:hAnsi="Arial" w:cs="Arial"/>
          <w:color w:val="696B0B"/>
          <w:sz w:val="20"/>
          <w:szCs w:val="20"/>
        </w:rPr>
        <w:t xml:space="preserve"> </w:t>
      </w:r>
      <w:r w:rsidR="00371B55">
        <w:rPr>
          <w:rFonts w:ascii="Arial" w:hAnsi="Arial" w:cs="Arial"/>
          <w:color w:val="696B0B"/>
          <w:sz w:val="20"/>
          <w:szCs w:val="20"/>
        </w:rPr>
        <w:t xml:space="preserve">  </w:t>
      </w:r>
      <w:r w:rsidRPr="001930B6">
        <w:rPr>
          <w:rFonts w:ascii="Arial" w:hAnsi="Arial" w:cs="Arial"/>
          <w:color w:val="696B0B"/>
          <w:sz w:val="20"/>
          <w:szCs w:val="20"/>
        </w:rPr>
        <w:t xml:space="preserve">solista di trombone. Studi al Conservatorio di Parigi dal 1944, con N. Boulanger, M. Long, Aubin, Gallon e Fourestier. </w:t>
      </w:r>
      <w:r w:rsidR="00371B55">
        <w:rPr>
          <w:rFonts w:ascii="Arial" w:hAnsi="Arial" w:cs="Arial"/>
          <w:color w:val="696B0B"/>
          <w:sz w:val="20"/>
          <w:szCs w:val="20"/>
        </w:rPr>
        <w:t xml:space="preserve"> </w:t>
      </w:r>
      <w:r w:rsidRPr="001930B6">
        <w:rPr>
          <w:rFonts w:ascii="Arial" w:hAnsi="Arial" w:cs="Arial"/>
          <w:color w:val="696B0B"/>
          <w:sz w:val="20"/>
          <w:szCs w:val="20"/>
        </w:rPr>
        <w:t xml:space="preserve">Prix de Rome nel 1954 e Premio Tchaikovsky nel 1958, a Mosca. Concertista in America, Russia, Australia. </w:t>
      </w:r>
      <w:r w:rsidR="00152CD9" w:rsidRPr="001930B6">
        <w:rPr>
          <w:rFonts w:ascii="Arial" w:hAnsi="Arial" w:cs="Arial"/>
          <w:color w:val="696B0B"/>
          <w:sz w:val="20"/>
          <w:szCs w:val="20"/>
        </w:rPr>
        <w:t xml:space="preserve">         </w:t>
      </w:r>
      <w:r w:rsidRPr="001930B6">
        <w:rPr>
          <w:rFonts w:ascii="Arial" w:hAnsi="Arial" w:cs="Arial"/>
          <w:color w:val="696B0B"/>
          <w:sz w:val="20"/>
          <w:szCs w:val="20"/>
        </w:rPr>
        <w:t>Direttore d’orchestra a Bruxelles, Roma, ai Concerti Lamoureux. Direttore alla Guardia Nazionale, ne fu Presidente onorario ed ebbe i gradi di Colonnello. Numerosi altri riconoscimenti. Insegnante al</w:t>
      </w:r>
      <w:r w:rsidR="00DE1744" w:rsidRPr="001930B6">
        <w:rPr>
          <w:rFonts w:ascii="Arial" w:hAnsi="Arial" w:cs="Arial"/>
          <w:color w:val="696B0B"/>
          <w:sz w:val="20"/>
          <w:szCs w:val="20"/>
        </w:rPr>
        <w:t xml:space="preserve"> </w:t>
      </w:r>
      <w:r w:rsidRPr="001930B6">
        <w:rPr>
          <w:rFonts w:ascii="Arial" w:hAnsi="Arial" w:cs="Arial"/>
          <w:color w:val="696B0B"/>
          <w:sz w:val="20"/>
          <w:szCs w:val="20"/>
        </w:rPr>
        <w:t>Conservatorio di Parigi.</w:t>
      </w:r>
    </w:p>
    <w:p w:rsidR="00060F1C" w:rsidRPr="00A00A66" w:rsidRDefault="00060F1C" w:rsidP="001B50BE">
      <w:pPr>
        <w:tabs>
          <w:tab w:val="center" w:pos="0"/>
          <w:tab w:val="left" w:pos="4253"/>
        </w:tabs>
        <w:spacing w:before="120" w:after="0" w:line="276" w:lineRule="auto"/>
        <w:rPr>
          <w:rFonts w:ascii="Arial" w:hAnsi="Arial" w:cs="Arial"/>
          <w:lang w:val="fr-FR"/>
        </w:rPr>
      </w:pPr>
      <w:r w:rsidRPr="00A00A66">
        <w:rPr>
          <w:rFonts w:ascii="Arial" w:hAnsi="Arial" w:cs="Arial"/>
        </w:rPr>
        <w:t xml:space="preserve">Cantilène (3’).   </w:t>
      </w:r>
      <w:r w:rsidRPr="00A00A66">
        <w:rPr>
          <w:rFonts w:ascii="Arial" w:hAnsi="Arial" w:cs="Arial"/>
          <w:lang w:val="fr-FR"/>
        </w:rPr>
        <w:t xml:space="preserve">Contours.   </w:t>
      </w:r>
      <w:r w:rsidR="00697F27" w:rsidRPr="00A00A66">
        <w:rPr>
          <w:rFonts w:ascii="Arial" w:hAnsi="Arial" w:cs="Arial"/>
          <w:lang w:val="fr-FR"/>
        </w:rPr>
        <w:t xml:space="preserve">7 </w:t>
      </w:r>
      <w:r w:rsidRPr="00A00A66">
        <w:rPr>
          <w:rFonts w:ascii="Arial" w:hAnsi="Arial" w:cs="Arial"/>
          <w:lang w:val="fr-FR"/>
        </w:rPr>
        <w:t>Aquarelles.   Pastels et contours, per 5 arpe (5’).</w:t>
      </w:r>
    </w:p>
    <w:p w:rsidR="00060F1C" w:rsidRPr="00A00A66" w:rsidRDefault="00060F1C" w:rsidP="001B50BE">
      <w:pPr>
        <w:tabs>
          <w:tab w:val="center" w:pos="0"/>
          <w:tab w:val="left" w:pos="4253"/>
        </w:tabs>
        <w:spacing w:before="120" w:after="0" w:line="276" w:lineRule="auto"/>
        <w:rPr>
          <w:rFonts w:ascii="Arial" w:hAnsi="Arial" w:cs="Arial"/>
        </w:rPr>
      </w:pPr>
      <w:r w:rsidRPr="00A00A66">
        <w:rPr>
          <w:rFonts w:ascii="Arial" w:hAnsi="Arial" w:cs="Arial"/>
        </w:rPr>
        <w:t>2 pieces in sextuor, arpa e quint. di fiati.</w:t>
      </w:r>
    </w:p>
    <w:p w:rsidR="00184229" w:rsidRPr="001930B6" w:rsidRDefault="00184229" w:rsidP="001B50BE">
      <w:pPr>
        <w:tabs>
          <w:tab w:val="center" w:pos="0"/>
          <w:tab w:val="left" w:pos="4253"/>
        </w:tabs>
        <w:spacing w:before="120" w:after="0" w:line="276" w:lineRule="auto"/>
        <w:rPr>
          <w:rFonts w:ascii="Arial" w:hAnsi="Arial" w:cs="Arial"/>
          <w:color w:val="696B0B"/>
        </w:rPr>
      </w:pPr>
    </w:p>
    <w:p w:rsidR="004E4D9C" w:rsidRPr="001930B6" w:rsidRDefault="004E4D9C" w:rsidP="001B50BE">
      <w:pPr>
        <w:tabs>
          <w:tab w:val="center" w:pos="0"/>
          <w:tab w:val="left" w:pos="4253"/>
        </w:tabs>
        <w:spacing w:before="120" w:after="0" w:line="276" w:lineRule="auto"/>
        <w:rPr>
          <w:rFonts w:ascii="Arial" w:hAnsi="Arial" w:cs="Arial"/>
          <w:color w:val="696B0B"/>
          <w:u w:val="single"/>
        </w:rPr>
      </w:pPr>
      <w:r w:rsidRPr="001930B6">
        <w:rPr>
          <w:rFonts w:ascii="Arial" w:hAnsi="Arial" w:cs="Arial"/>
          <w:color w:val="696B0B"/>
          <w:u w:val="single"/>
        </w:rPr>
        <w:t xml:space="preserve">BOVIO  Angelo </w:t>
      </w:r>
      <w:r w:rsidRPr="001930B6">
        <w:rPr>
          <w:rFonts w:ascii="Arial" w:hAnsi="Arial" w:cs="Arial"/>
          <w:color w:val="696B0B"/>
          <w:u w:val="single"/>
        </w:rPr>
        <w:tab/>
        <w:t>Pavia, 18.4.1824 - Varenna, 1909.</w:t>
      </w:r>
    </w:p>
    <w:p w:rsidR="004E4D9C" w:rsidRPr="001930B6" w:rsidRDefault="004E4D9C" w:rsidP="001B50BE">
      <w:pPr>
        <w:tabs>
          <w:tab w:val="center" w:pos="0"/>
          <w:tab w:val="left" w:pos="4253"/>
        </w:tabs>
        <w:spacing w:before="120" w:after="0" w:line="276" w:lineRule="auto"/>
        <w:rPr>
          <w:rFonts w:ascii="Arial" w:hAnsi="Arial" w:cs="Arial"/>
          <w:color w:val="696B0B"/>
          <w:sz w:val="20"/>
          <w:szCs w:val="20"/>
        </w:rPr>
      </w:pPr>
      <w:r w:rsidRPr="001930B6">
        <w:rPr>
          <w:rFonts w:ascii="Arial" w:hAnsi="Arial" w:cs="Arial"/>
          <w:b/>
          <w:color w:val="696B0B"/>
          <w:sz w:val="20"/>
          <w:szCs w:val="20"/>
        </w:rPr>
        <w:t xml:space="preserve">Arpista, </w:t>
      </w:r>
      <w:r w:rsidRPr="001930B6">
        <w:rPr>
          <w:rFonts w:ascii="Arial" w:hAnsi="Arial" w:cs="Arial"/>
          <w:color w:val="696B0B"/>
          <w:sz w:val="20"/>
          <w:szCs w:val="20"/>
        </w:rPr>
        <w:t xml:space="preserve">didatta e compositore Italiano, studi con Curzio Marcucci a Firenze dal 1850 al 1878. </w:t>
      </w:r>
      <w:r w:rsidR="00FF69F0" w:rsidRPr="001930B6">
        <w:rPr>
          <w:rFonts w:ascii="Arial" w:hAnsi="Arial" w:cs="Arial"/>
          <w:color w:val="696B0B"/>
          <w:sz w:val="20"/>
          <w:szCs w:val="20"/>
        </w:rPr>
        <w:t xml:space="preserve">                                 </w:t>
      </w:r>
      <w:r w:rsidRPr="001930B6">
        <w:rPr>
          <w:rFonts w:ascii="Arial" w:hAnsi="Arial" w:cs="Arial"/>
          <w:color w:val="696B0B"/>
          <w:sz w:val="20"/>
          <w:szCs w:val="20"/>
        </w:rPr>
        <w:t xml:space="preserve">Insegnante al Conservatorio di Milano dal 1850 al 1878. 4 Libri di Studi e c. 50 Pezzi e trascrizioni.                                                    Tra i suoi allievi: Luigi M. Tedeschi, Magistritti e Godefroid. </w:t>
      </w:r>
      <w:r w:rsidRPr="001930B6">
        <w:rPr>
          <w:rFonts w:ascii="Arial" w:hAnsi="Arial" w:cs="Arial"/>
          <w:vanish/>
          <w:color w:val="696B0B"/>
          <w:sz w:val="20"/>
          <w:szCs w:val="20"/>
        </w:rPr>
        <w:t>Bovio wrote four books of harp studies and about 50 pieces and transcriptions for the</w:t>
      </w:r>
    </w:p>
    <w:p w:rsidR="004E4D9C" w:rsidRPr="00A00A66" w:rsidRDefault="004E4D9C" w:rsidP="001B50BE">
      <w:pPr>
        <w:tabs>
          <w:tab w:val="center" w:pos="0"/>
          <w:tab w:val="left" w:pos="4253"/>
        </w:tabs>
        <w:spacing w:before="120" w:after="0" w:line="276" w:lineRule="auto"/>
        <w:rPr>
          <w:rFonts w:ascii="Arial" w:hAnsi="Arial" w:cs="Arial"/>
        </w:rPr>
      </w:pPr>
      <w:r w:rsidRPr="00A00A66">
        <w:rPr>
          <w:rFonts w:ascii="Arial" w:hAnsi="Arial" w:cs="Arial"/>
        </w:rPr>
        <w:t>Arpa sola:   Divertimento su temi di "Il Trovatore” op. 10</w:t>
      </w:r>
      <w:r w:rsidR="00294CA6">
        <w:rPr>
          <w:rFonts w:ascii="Arial" w:hAnsi="Arial" w:cs="Arial"/>
        </w:rPr>
        <w:t xml:space="preserve"> (11’50</w:t>
      </w:r>
      <w:r w:rsidR="005A551A">
        <w:rPr>
          <w:rFonts w:ascii="Arial" w:hAnsi="Arial" w:cs="Arial"/>
        </w:rPr>
        <w:t>)</w:t>
      </w:r>
      <w:r w:rsidRPr="00A00A66">
        <w:rPr>
          <w:rFonts w:ascii="Arial" w:hAnsi="Arial" w:cs="Arial"/>
        </w:rPr>
        <w:t>.  Notturno in Reb, op. 15 (1853)</w:t>
      </w:r>
    </w:p>
    <w:p w:rsidR="00294CA6" w:rsidRDefault="00B26668" w:rsidP="001B50BE">
      <w:pPr>
        <w:tabs>
          <w:tab w:val="center" w:pos="0"/>
          <w:tab w:val="left" w:pos="4253"/>
        </w:tabs>
        <w:spacing w:before="120" w:after="0" w:line="276" w:lineRule="auto"/>
        <w:rPr>
          <w:rFonts w:ascii="Arial" w:hAnsi="Arial" w:cs="Arial"/>
        </w:rPr>
      </w:pPr>
      <w:r>
        <w:rPr>
          <w:rFonts w:ascii="Arial" w:hAnsi="Arial" w:cs="Arial"/>
        </w:rPr>
        <w:t xml:space="preserve">3 Romanze senza parole, op. 21.   </w:t>
      </w:r>
      <w:r w:rsidR="004E4D9C" w:rsidRPr="00A00A66">
        <w:rPr>
          <w:rFonts w:ascii="Arial" w:hAnsi="Arial" w:cs="Arial"/>
        </w:rPr>
        <w:t xml:space="preserve">30 Studi op. 22 (1868)   </w:t>
      </w:r>
      <w:r w:rsidR="00294CA6">
        <w:rPr>
          <w:rFonts w:ascii="Arial" w:hAnsi="Arial" w:cs="Arial"/>
        </w:rPr>
        <w:t xml:space="preserve">12 Studi,   Andantino mosso, op. 26.   </w:t>
      </w:r>
    </w:p>
    <w:p w:rsidR="00294CA6" w:rsidRDefault="00294CA6" w:rsidP="001B50BE">
      <w:pPr>
        <w:tabs>
          <w:tab w:val="center" w:pos="0"/>
          <w:tab w:val="left" w:pos="4253"/>
        </w:tabs>
        <w:spacing w:before="120" w:after="0" w:line="276" w:lineRule="auto"/>
        <w:rPr>
          <w:rFonts w:ascii="Arial" w:hAnsi="Arial" w:cs="Arial"/>
        </w:rPr>
      </w:pPr>
      <w:r>
        <w:rPr>
          <w:rFonts w:ascii="Arial" w:hAnsi="Arial" w:cs="Arial"/>
        </w:rPr>
        <w:t xml:space="preserve">15 Melodie in 3 fascicoli, op. 31.   </w:t>
      </w:r>
      <w:r w:rsidR="004E4D9C" w:rsidRPr="00A00A66">
        <w:rPr>
          <w:rFonts w:ascii="Arial" w:hAnsi="Arial" w:cs="Arial"/>
        </w:rPr>
        <w:t xml:space="preserve">45 Studi (1922).   </w:t>
      </w:r>
      <w:r>
        <w:rPr>
          <w:rFonts w:ascii="Arial" w:hAnsi="Arial" w:cs="Arial"/>
        </w:rPr>
        <w:t xml:space="preserve">La settimana, melodie per arpa.   </w:t>
      </w:r>
    </w:p>
    <w:p w:rsidR="004E4D9C" w:rsidRPr="00A00A66" w:rsidRDefault="004E4D9C" w:rsidP="001B50BE">
      <w:pPr>
        <w:tabs>
          <w:tab w:val="center" w:pos="0"/>
          <w:tab w:val="left" w:pos="4253"/>
        </w:tabs>
        <w:spacing w:before="120" w:after="0" w:line="276" w:lineRule="auto"/>
        <w:rPr>
          <w:rFonts w:ascii="Arial" w:hAnsi="Arial" w:cs="Arial"/>
        </w:rPr>
      </w:pPr>
      <w:r w:rsidRPr="00A00A66">
        <w:rPr>
          <w:rFonts w:ascii="Arial" w:hAnsi="Arial" w:cs="Arial"/>
        </w:rPr>
        <w:t>La danza degli spiriti.</w:t>
      </w:r>
      <w:r w:rsidR="00294CA6">
        <w:rPr>
          <w:rFonts w:ascii="Arial" w:hAnsi="Arial" w:cs="Arial"/>
        </w:rPr>
        <w:t xml:space="preserve">   </w:t>
      </w:r>
      <w:r w:rsidRPr="00A00A66">
        <w:rPr>
          <w:rFonts w:ascii="Arial" w:hAnsi="Arial" w:cs="Arial"/>
        </w:rPr>
        <w:t>Fantasia su Poliuto di Donizetti. op. 9 arpa e pf.</w:t>
      </w:r>
    </w:p>
    <w:p w:rsidR="00B26668" w:rsidRDefault="004E4D9C" w:rsidP="001B50BE">
      <w:pPr>
        <w:tabs>
          <w:tab w:val="center" w:pos="0"/>
          <w:tab w:val="left" w:pos="4253"/>
        </w:tabs>
        <w:spacing w:before="120" w:after="0" w:line="276" w:lineRule="auto"/>
        <w:rPr>
          <w:rFonts w:ascii="Arial" w:hAnsi="Arial" w:cs="Arial"/>
        </w:rPr>
      </w:pPr>
      <w:r w:rsidRPr="00A00A66">
        <w:rPr>
          <w:rFonts w:ascii="Arial" w:hAnsi="Arial" w:cs="Arial"/>
          <w:bCs/>
        </w:rPr>
        <w:t>Arpa e flauto: Duetto sopra motivi dell'opera il Corsaro di Verdi</w:t>
      </w:r>
      <w:r w:rsidRPr="00A00A66">
        <w:rPr>
          <w:rFonts w:ascii="Arial" w:hAnsi="Arial" w:cs="Arial"/>
        </w:rPr>
        <w:t xml:space="preserve"> (14’30),   Divertimento (11’50)</w:t>
      </w:r>
      <w:r w:rsidR="00294CA6">
        <w:rPr>
          <w:rFonts w:ascii="Arial" w:hAnsi="Arial" w:cs="Arial"/>
        </w:rPr>
        <w:t>.</w:t>
      </w:r>
    </w:p>
    <w:p w:rsidR="00294CA6" w:rsidRDefault="00294CA6" w:rsidP="001B50BE">
      <w:pPr>
        <w:tabs>
          <w:tab w:val="center" w:pos="0"/>
          <w:tab w:val="left" w:pos="4253"/>
        </w:tabs>
        <w:spacing w:before="120" w:after="0" w:line="276" w:lineRule="auto"/>
        <w:rPr>
          <w:rFonts w:ascii="Arial" w:hAnsi="Arial" w:cs="Arial"/>
        </w:rPr>
      </w:pPr>
    </w:p>
    <w:p w:rsidR="00DB5242" w:rsidRPr="003A59B5" w:rsidRDefault="00DB5242" w:rsidP="001B50BE">
      <w:pPr>
        <w:tabs>
          <w:tab w:val="center" w:pos="0"/>
          <w:tab w:val="left" w:pos="4253"/>
          <w:tab w:val="left" w:pos="4536"/>
        </w:tabs>
        <w:spacing w:before="120" w:after="0" w:line="276" w:lineRule="auto"/>
        <w:rPr>
          <w:rFonts w:ascii="Arial" w:hAnsi="Arial" w:cs="Arial"/>
          <w:color w:val="696B0B"/>
          <w:u w:val="single"/>
          <w:lang w:val="en-US"/>
        </w:rPr>
      </w:pPr>
      <w:r w:rsidRPr="003A59B5">
        <w:rPr>
          <w:rFonts w:ascii="Arial" w:hAnsi="Arial" w:cs="Arial"/>
          <w:color w:val="696B0B"/>
          <w:u w:val="single"/>
          <w:lang w:val="en-US"/>
        </w:rPr>
        <w:t>BOWEN  York</w:t>
      </w:r>
      <w:r w:rsidRPr="003A59B5">
        <w:rPr>
          <w:rFonts w:ascii="Arial" w:hAnsi="Arial" w:cs="Arial"/>
          <w:color w:val="696B0B"/>
          <w:u w:val="single"/>
          <w:lang w:val="en-US"/>
        </w:rPr>
        <w:tab/>
      </w:r>
      <w:r w:rsidR="003A59B5" w:rsidRPr="003A59B5">
        <w:rPr>
          <w:rFonts w:ascii="Arial" w:hAnsi="Arial" w:cs="Arial"/>
          <w:color w:val="696B0B"/>
          <w:u w:val="single"/>
          <w:lang w:val="en-US"/>
        </w:rPr>
        <w:t xml:space="preserve">Crouch Hill - </w:t>
      </w:r>
      <w:r w:rsidRPr="003A59B5">
        <w:rPr>
          <w:rFonts w:ascii="Arial" w:hAnsi="Arial" w:cs="Arial"/>
          <w:color w:val="696B0B"/>
          <w:u w:val="single"/>
          <w:lang w:val="en-US"/>
        </w:rPr>
        <w:t>Londra, 22.2.1884 - Hampstead, 23.11.1961</w:t>
      </w:r>
      <w:r w:rsidR="003F1EA6">
        <w:rPr>
          <w:rFonts w:ascii="Arial" w:hAnsi="Arial" w:cs="Arial"/>
          <w:color w:val="696B0B"/>
          <w:u w:val="single"/>
          <w:lang w:val="en-US"/>
        </w:rPr>
        <w:t>.</w:t>
      </w:r>
    </w:p>
    <w:p w:rsidR="005A551A" w:rsidRPr="001930B6" w:rsidRDefault="005A551A" w:rsidP="001B50BE">
      <w:pPr>
        <w:tabs>
          <w:tab w:val="center" w:pos="0"/>
          <w:tab w:val="left" w:pos="4253"/>
        </w:tabs>
        <w:spacing w:before="120" w:after="0" w:line="276" w:lineRule="auto"/>
        <w:rPr>
          <w:rFonts w:ascii="Arial" w:hAnsi="Arial" w:cs="Arial"/>
          <w:color w:val="696B0B"/>
          <w:sz w:val="20"/>
          <w:szCs w:val="20"/>
        </w:rPr>
      </w:pPr>
      <w:r w:rsidRPr="001930B6">
        <w:rPr>
          <w:rFonts w:ascii="Arial" w:hAnsi="Arial" w:cs="Arial"/>
          <w:color w:val="696B0B"/>
          <w:sz w:val="20"/>
          <w:szCs w:val="20"/>
        </w:rPr>
        <w:t>Pianista, organista, violista, cornista</w:t>
      </w:r>
      <w:r w:rsidR="003A59B5">
        <w:rPr>
          <w:rFonts w:ascii="Arial" w:hAnsi="Arial" w:cs="Arial"/>
          <w:color w:val="696B0B"/>
          <w:sz w:val="20"/>
          <w:szCs w:val="20"/>
        </w:rPr>
        <w:t>, direttore d’orchestra</w:t>
      </w:r>
      <w:r w:rsidRPr="001930B6">
        <w:rPr>
          <w:rFonts w:ascii="Arial" w:hAnsi="Arial" w:cs="Arial"/>
          <w:color w:val="696B0B"/>
          <w:sz w:val="20"/>
          <w:szCs w:val="20"/>
        </w:rPr>
        <w:t xml:space="preserve"> e compositore, definito “Il Rachmaninov inglese”. Allievo di Corder e Matthay alla Royal Accademy di Londra, dove fu insegnante di pianoforte. </w:t>
      </w:r>
      <w:r w:rsidR="003A59B5">
        <w:rPr>
          <w:rFonts w:ascii="Arial" w:hAnsi="Arial" w:cs="Arial"/>
          <w:color w:val="696B0B"/>
          <w:sz w:val="20"/>
          <w:szCs w:val="20"/>
        </w:rPr>
        <w:t xml:space="preserve">In 50 anni fu autore di c. 160 composizioni. </w:t>
      </w:r>
      <w:r w:rsidRPr="001930B6">
        <w:rPr>
          <w:rFonts w:ascii="Arial" w:hAnsi="Arial" w:cs="Arial"/>
          <w:color w:val="696B0B"/>
          <w:sz w:val="20"/>
          <w:szCs w:val="20"/>
        </w:rPr>
        <w:t>Dopo la sua morte le sue opere sono state  relativamente poco eseguite e molte sue opere sono rimaste inedite. Fece di tutto per riportare la viola in primo</w:t>
      </w:r>
      <w:r w:rsidR="003A59B5">
        <w:rPr>
          <w:rFonts w:ascii="Arial" w:hAnsi="Arial" w:cs="Arial"/>
          <w:color w:val="696B0B"/>
          <w:sz w:val="20"/>
          <w:szCs w:val="20"/>
        </w:rPr>
        <w:t xml:space="preserve"> </w:t>
      </w:r>
      <w:r w:rsidRPr="001930B6">
        <w:rPr>
          <w:rFonts w:ascii="Arial" w:hAnsi="Arial" w:cs="Arial"/>
          <w:color w:val="696B0B"/>
          <w:sz w:val="20"/>
          <w:szCs w:val="20"/>
        </w:rPr>
        <w:t xml:space="preserve">piano e non strumento inferiore al violino. </w:t>
      </w:r>
      <w:r w:rsidR="003A59B5">
        <w:rPr>
          <w:rFonts w:ascii="Arial" w:hAnsi="Arial" w:cs="Arial"/>
          <w:color w:val="696B0B"/>
          <w:sz w:val="20"/>
          <w:szCs w:val="20"/>
        </w:rPr>
        <w:t xml:space="preserve">Autore di numerose opere </w:t>
      </w:r>
      <w:r w:rsidR="003A59B5">
        <w:rPr>
          <w:rFonts w:ascii="Arial" w:hAnsi="Arial" w:cs="Arial"/>
          <w:color w:val="696B0B"/>
          <w:sz w:val="20"/>
          <w:szCs w:val="20"/>
        </w:rPr>
        <w:lastRenderedPageBreak/>
        <w:t xml:space="preserve">per arpa. </w:t>
      </w:r>
      <w:r w:rsidRPr="001930B6">
        <w:rPr>
          <w:rFonts w:ascii="Arial" w:hAnsi="Arial" w:cs="Arial"/>
          <w:color w:val="696B0B"/>
          <w:sz w:val="20"/>
          <w:szCs w:val="20"/>
        </w:rPr>
        <w:t xml:space="preserve">Nel 1903, dopo l’ascolto del suo 1° Concerto in Mib, per pianoforte e orchestra, Saint-Saens lo definì </w:t>
      </w:r>
      <w:r w:rsidR="00371B55">
        <w:rPr>
          <w:rFonts w:ascii="Arial" w:hAnsi="Arial" w:cs="Arial"/>
          <w:color w:val="696B0B"/>
          <w:sz w:val="20"/>
          <w:szCs w:val="20"/>
        </w:rPr>
        <w:t xml:space="preserve">                    </w:t>
      </w:r>
      <w:r w:rsidRPr="001930B6">
        <w:rPr>
          <w:rFonts w:ascii="Arial" w:hAnsi="Arial" w:cs="Arial"/>
          <w:color w:val="696B0B"/>
          <w:sz w:val="20"/>
          <w:szCs w:val="20"/>
        </w:rPr>
        <w:t>“Il miglior compositore inglese”.</w:t>
      </w:r>
    </w:p>
    <w:p w:rsidR="00B33FC3" w:rsidRPr="00A00A66" w:rsidRDefault="00DB5242" w:rsidP="001B50BE">
      <w:pPr>
        <w:tabs>
          <w:tab w:val="center" w:pos="0"/>
          <w:tab w:val="left" w:pos="4253"/>
        </w:tabs>
        <w:spacing w:before="120" w:after="0" w:line="276" w:lineRule="auto"/>
        <w:rPr>
          <w:rFonts w:ascii="Arial" w:hAnsi="Arial" w:cs="Arial"/>
        </w:rPr>
      </w:pPr>
      <w:r w:rsidRPr="00A00A66">
        <w:rPr>
          <w:rFonts w:ascii="Arial" w:hAnsi="Arial" w:cs="Arial"/>
        </w:rPr>
        <w:t>Arabesque per arpa</w:t>
      </w:r>
      <w:r w:rsidR="00C704BD" w:rsidRPr="00A00A66">
        <w:rPr>
          <w:rFonts w:ascii="Arial" w:hAnsi="Arial" w:cs="Arial"/>
        </w:rPr>
        <w:t xml:space="preserve"> sola</w:t>
      </w:r>
      <w:r w:rsidRPr="00A00A66">
        <w:rPr>
          <w:rFonts w:ascii="Arial" w:hAnsi="Arial" w:cs="Arial"/>
        </w:rPr>
        <w:t>.</w:t>
      </w:r>
    </w:p>
    <w:p w:rsidR="00184229" w:rsidRPr="001930B6" w:rsidRDefault="00184229" w:rsidP="001B50BE">
      <w:pPr>
        <w:tabs>
          <w:tab w:val="center" w:pos="0"/>
          <w:tab w:val="left" w:pos="4253"/>
        </w:tabs>
        <w:spacing w:before="120" w:after="0" w:line="276" w:lineRule="auto"/>
        <w:rPr>
          <w:rFonts w:ascii="Arial" w:hAnsi="Arial" w:cs="Arial"/>
          <w:color w:val="696B0B"/>
        </w:rPr>
      </w:pPr>
    </w:p>
    <w:p w:rsidR="00B33FC3" w:rsidRPr="001930B6" w:rsidRDefault="00B33FC3" w:rsidP="001B50BE">
      <w:pPr>
        <w:tabs>
          <w:tab w:val="center" w:pos="0"/>
          <w:tab w:val="left" w:pos="4253"/>
        </w:tabs>
        <w:spacing w:before="120" w:after="0" w:line="276" w:lineRule="auto"/>
        <w:rPr>
          <w:rFonts w:ascii="Arial" w:hAnsi="Arial" w:cs="Arial"/>
          <w:color w:val="696B0B"/>
          <w:u w:val="single"/>
        </w:rPr>
      </w:pPr>
      <w:r w:rsidRPr="001930B6">
        <w:rPr>
          <w:rFonts w:ascii="Arial" w:hAnsi="Arial" w:cs="Arial"/>
          <w:color w:val="696B0B"/>
          <w:u w:val="single"/>
        </w:rPr>
        <w:t>BOYADIAN  Hayg</w:t>
      </w:r>
      <w:r w:rsidRPr="001930B6">
        <w:rPr>
          <w:rFonts w:ascii="Arial" w:hAnsi="Arial" w:cs="Arial"/>
          <w:color w:val="696B0B"/>
          <w:u w:val="single"/>
        </w:rPr>
        <w:tab/>
        <w:t>Parigi, 1938</w:t>
      </w:r>
    </w:p>
    <w:p w:rsidR="00B33FC3" w:rsidRPr="001930B6" w:rsidRDefault="00B33FC3" w:rsidP="001B50BE">
      <w:pPr>
        <w:tabs>
          <w:tab w:val="center" w:pos="0"/>
          <w:tab w:val="left" w:pos="4253"/>
        </w:tabs>
        <w:spacing w:before="120" w:after="0" w:line="276" w:lineRule="auto"/>
        <w:rPr>
          <w:rFonts w:ascii="Arial" w:hAnsi="Arial" w:cs="Arial"/>
          <w:color w:val="696B0B"/>
          <w:sz w:val="20"/>
          <w:szCs w:val="20"/>
        </w:rPr>
      </w:pPr>
      <w:r w:rsidRPr="001930B6">
        <w:rPr>
          <w:rFonts w:ascii="Arial" w:hAnsi="Arial" w:cs="Arial"/>
          <w:color w:val="696B0B"/>
          <w:sz w:val="20"/>
          <w:szCs w:val="20"/>
        </w:rPr>
        <w:t xml:space="preserve">Compositore statunitense di famiglia armena, giovanissimo emigrò da Parigi in Argentina, dove studiò al </w:t>
      </w:r>
      <w:r w:rsidR="003F1EA6">
        <w:rPr>
          <w:rFonts w:ascii="Arial" w:hAnsi="Arial" w:cs="Arial"/>
          <w:color w:val="696B0B"/>
          <w:sz w:val="20"/>
          <w:szCs w:val="20"/>
        </w:rPr>
        <w:t xml:space="preserve">   </w:t>
      </w:r>
      <w:r w:rsidRPr="001930B6">
        <w:rPr>
          <w:rFonts w:ascii="Arial" w:hAnsi="Arial" w:cs="Arial"/>
          <w:color w:val="696B0B"/>
          <w:sz w:val="20"/>
          <w:szCs w:val="20"/>
        </w:rPr>
        <w:t>Conservatorio Liszt. Nel 1958 si spostò negli Stati Uniti. Fu allievo di Balzi, Shifrin, Lucier e Cohen.</w:t>
      </w:r>
    </w:p>
    <w:p w:rsidR="00B33FC3" w:rsidRPr="00A00A66" w:rsidRDefault="00B33FC3" w:rsidP="001B50BE">
      <w:pPr>
        <w:tabs>
          <w:tab w:val="center" w:pos="0"/>
          <w:tab w:val="left" w:pos="4253"/>
        </w:tabs>
        <w:spacing w:before="120" w:after="0" w:line="276" w:lineRule="auto"/>
        <w:rPr>
          <w:rFonts w:ascii="Arial" w:hAnsi="Arial" w:cs="Arial"/>
          <w:lang w:val="en-US"/>
        </w:rPr>
      </w:pPr>
      <w:r w:rsidRPr="00A00A66">
        <w:rPr>
          <w:rFonts w:ascii="Arial" w:hAnsi="Arial" w:cs="Arial"/>
          <w:lang w:val="en-US"/>
        </w:rPr>
        <w:t>Seerono, arpa sola (1986, 6’30).</w:t>
      </w:r>
    </w:p>
    <w:p w:rsidR="00184229" w:rsidRPr="001930B6" w:rsidRDefault="00184229" w:rsidP="001B50BE">
      <w:pPr>
        <w:tabs>
          <w:tab w:val="center" w:pos="0"/>
          <w:tab w:val="left" w:pos="4253"/>
          <w:tab w:val="left" w:pos="4536"/>
        </w:tabs>
        <w:spacing w:before="120" w:after="0" w:line="276" w:lineRule="auto"/>
        <w:rPr>
          <w:rFonts w:ascii="Arial" w:hAnsi="Arial" w:cs="Arial"/>
          <w:color w:val="696B0B"/>
          <w:lang w:val="en-US"/>
        </w:rPr>
      </w:pPr>
    </w:p>
    <w:p w:rsidR="005E153F" w:rsidRPr="001930B6" w:rsidRDefault="005E153F" w:rsidP="001B50BE">
      <w:pPr>
        <w:tabs>
          <w:tab w:val="center" w:pos="0"/>
          <w:tab w:val="left" w:pos="4253"/>
        </w:tabs>
        <w:spacing w:before="120" w:after="0" w:line="276" w:lineRule="auto"/>
        <w:rPr>
          <w:rFonts w:ascii="Arial" w:hAnsi="Arial" w:cs="Arial"/>
          <w:color w:val="696B0B"/>
          <w:u w:val="single"/>
          <w:lang w:val="en-US"/>
        </w:rPr>
      </w:pPr>
      <w:r w:rsidRPr="001930B6">
        <w:rPr>
          <w:rFonts w:ascii="Arial" w:hAnsi="Arial" w:cs="Arial"/>
          <w:color w:val="696B0B"/>
          <w:u w:val="single"/>
          <w:lang w:val="en-US"/>
        </w:rPr>
        <w:t>BOYDELL  Brian</w:t>
      </w:r>
      <w:r w:rsidRPr="001930B6">
        <w:rPr>
          <w:rFonts w:ascii="Arial" w:hAnsi="Arial" w:cs="Arial"/>
          <w:color w:val="696B0B"/>
          <w:u w:val="single"/>
          <w:lang w:val="en-US"/>
        </w:rPr>
        <w:tab/>
        <w:t>Howth, 17.3.1917 - Howth, 8.11.2000.</w:t>
      </w:r>
    </w:p>
    <w:p w:rsidR="005E153F" w:rsidRPr="001930B6" w:rsidRDefault="005E153F" w:rsidP="001B50BE">
      <w:pPr>
        <w:tabs>
          <w:tab w:val="center" w:pos="0"/>
          <w:tab w:val="left" w:pos="4253"/>
        </w:tabs>
        <w:spacing w:before="120" w:after="0" w:line="276" w:lineRule="auto"/>
        <w:rPr>
          <w:rFonts w:ascii="Arial" w:hAnsi="Arial" w:cs="Arial"/>
          <w:color w:val="696B0B"/>
          <w:sz w:val="20"/>
          <w:szCs w:val="20"/>
        </w:rPr>
      </w:pPr>
      <w:r w:rsidRPr="001930B6">
        <w:rPr>
          <w:rFonts w:ascii="Arial" w:hAnsi="Arial" w:cs="Arial"/>
          <w:color w:val="696B0B"/>
          <w:sz w:val="20"/>
          <w:szCs w:val="20"/>
        </w:rPr>
        <w:t xml:space="preserve">Compositore, direttore d’orchestra e didatta irlandese. Studi al Royal College, allievo di Hadley, Howellss e </w:t>
      </w:r>
      <w:r w:rsidR="00DE1744" w:rsidRPr="001930B6">
        <w:rPr>
          <w:rFonts w:ascii="Arial" w:hAnsi="Arial" w:cs="Arial"/>
          <w:color w:val="696B0B"/>
          <w:sz w:val="20"/>
          <w:szCs w:val="20"/>
        </w:rPr>
        <w:t xml:space="preserve">          </w:t>
      </w:r>
      <w:r w:rsidR="00FF69F0" w:rsidRPr="001930B6">
        <w:rPr>
          <w:rFonts w:ascii="Arial" w:hAnsi="Arial" w:cs="Arial"/>
          <w:color w:val="696B0B"/>
          <w:sz w:val="20"/>
          <w:szCs w:val="20"/>
        </w:rPr>
        <w:t xml:space="preserve">             </w:t>
      </w:r>
      <w:r w:rsidRPr="001930B6">
        <w:rPr>
          <w:rFonts w:ascii="Arial" w:hAnsi="Arial" w:cs="Arial"/>
          <w:color w:val="696B0B"/>
          <w:sz w:val="20"/>
          <w:szCs w:val="20"/>
        </w:rPr>
        <w:t xml:space="preserve">V. Williams. Amico di Ireland. Direttore dell’Orchestra di Dublino e insegnante alla Royal Irish Academy e al </w:t>
      </w:r>
      <w:r w:rsidR="00DE1744" w:rsidRPr="001930B6">
        <w:rPr>
          <w:rFonts w:ascii="Arial" w:hAnsi="Arial" w:cs="Arial"/>
          <w:color w:val="696B0B"/>
          <w:sz w:val="20"/>
          <w:szCs w:val="20"/>
        </w:rPr>
        <w:t xml:space="preserve">          </w:t>
      </w:r>
      <w:r w:rsidR="00371B55">
        <w:rPr>
          <w:rFonts w:ascii="Arial" w:hAnsi="Arial" w:cs="Arial"/>
          <w:color w:val="696B0B"/>
          <w:sz w:val="20"/>
          <w:szCs w:val="20"/>
        </w:rPr>
        <w:t xml:space="preserve">            </w:t>
      </w:r>
      <w:r w:rsidRPr="001930B6">
        <w:rPr>
          <w:rFonts w:ascii="Arial" w:hAnsi="Arial" w:cs="Arial"/>
          <w:color w:val="696B0B"/>
          <w:sz w:val="20"/>
          <w:szCs w:val="20"/>
        </w:rPr>
        <w:t>Trinity College di Dublino.</w:t>
      </w:r>
    </w:p>
    <w:p w:rsidR="005E153F" w:rsidRPr="00A00A66" w:rsidRDefault="005E153F" w:rsidP="001B50BE">
      <w:pPr>
        <w:tabs>
          <w:tab w:val="center" w:pos="0"/>
          <w:tab w:val="left" w:pos="4253"/>
          <w:tab w:val="left" w:pos="4536"/>
        </w:tabs>
        <w:spacing w:before="120" w:after="0" w:line="276" w:lineRule="auto"/>
        <w:rPr>
          <w:rFonts w:ascii="Arial" w:hAnsi="Arial" w:cs="Arial"/>
          <w:vanish/>
        </w:rPr>
      </w:pPr>
    </w:p>
    <w:p w:rsidR="005E153F" w:rsidRPr="00A00A66" w:rsidRDefault="005E153F" w:rsidP="001B50BE">
      <w:pPr>
        <w:tabs>
          <w:tab w:val="center" w:pos="0"/>
          <w:tab w:val="left" w:pos="4253"/>
          <w:tab w:val="left" w:pos="4536"/>
        </w:tabs>
        <w:spacing w:before="120" w:after="0" w:line="276" w:lineRule="auto"/>
        <w:rPr>
          <w:rFonts w:ascii="Arial" w:hAnsi="Arial" w:cs="Arial"/>
          <w:vanish/>
        </w:rPr>
      </w:pPr>
    </w:p>
    <w:p w:rsidR="005E153F" w:rsidRPr="00A00A66" w:rsidRDefault="005E153F" w:rsidP="001B50BE">
      <w:pPr>
        <w:tabs>
          <w:tab w:val="center" w:pos="0"/>
          <w:tab w:val="left" w:pos="4253"/>
        </w:tabs>
        <w:spacing w:before="120" w:after="0" w:line="276" w:lineRule="auto"/>
        <w:rPr>
          <w:rFonts w:ascii="Arial" w:hAnsi="Arial" w:cs="Arial"/>
          <w:lang w:val="en-US"/>
        </w:rPr>
      </w:pPr>
      <w:r w:rsidRPr="00A00A66">
        <w:rPr>
          <w:rFonts w:ascii="Arial" w:hAnsi="Arial" w:cs="Arial"/>
          <w:iCs/>
          <w:lang w:val="en-US"/>
        </w:rPr>
        <w:t>Arpa sola:   A Pack of Fancies for a Travelling Harper</w:t>
      </w:r>
      <w:r w:rsidRPr="00A00A66">
        <w:rPr>
          <w:rFonts w:ascii="Arial" w:hAnsi="Arial" w:cs="Arial"/>
          <w:lang w:val="en-US"/>
        </w:rPr>
        <w:t>, op. 66 (197</w:t>
      </w:r>
      <w:r w:rsidR="00721FCD" w:rsidRPr="00A00A66">
        <w:rPr>
          <w:rFonts w:ascii="Arial" w:hAnsi="Arial" w:cs="Arial"/>
          <w:lang w:val="en-US"/>
        </w:rPr>
        <w:t>0</w:t>
      </w:r>
      <w:r w:rsidRPr="00A00A66">
        <w:rPr>
          <w:rFonts w:ascii="Arial" w:hAnsi="Arial" w:cs="Arial"/>
          <w:lang w:val="en-US"/>
        </w:rPr>
        <w:t>, 16’).</w:t>
      </w:r>
    </w:p>
    <w:p w:rsidR="00D474B1" w:rsidRPr="00A00A66" w:rsidRDefault="00D474B1" w:rsidP="001B50BE">
      <w:pPr>
        <w:tabs>
          <w:tab w:val="center" w:pos="0"/>
          <w:tab w:val="left" w:pos="4253"/>
        </w:tabs>
        <w:spacing w:before="120" w:after="0" w:line="276" w:lineRule="auto"/>
        <w:rPr>
          <w:rFonts w:ascii="Arial" w:hAnsi="Arial" w:cs="Arial"/>
        </w:rPr>
      </w:pPr>
      <w:r w:rsidRPr="00A00A66">
        <w:rPr>
          <w:rFonts w:ascii="Arial" w:hAnsi="Arial" w:cs="Arial"/>
        </w:rPr>
        <w:t>5 Mosaici, vl. e arpa (1978, 15’).   Partita concertante, arpa, violino e orch. (1978, 20’).</w:t>
      </w:r>
    </w:p>
    <w:p w:rsidR="005E153F" w:rsidRPr="00A00A66" w:rsidRDefault="005E153F" w:rsidP="001B50BE">
      <w:pPr>
        <w:tabs>
          <w:tab w:val="center" w:pos="0"/>
          <w:tab w:val="left" w:pos="4253"/>
        </w:tabs>
        <w:spacing w:before="120" w:after="0" w:line="276" w:lineRule="auto"/>
        <w:rPr>
          <w:rFonts w:ascii="Arial" w:hAnsi="Arial" w:cs="Arial"/>
        </w:rPr>
      </w:pPr>
      <w:r w:rsidRPr="00A00A66">
        <w:rPr>
          <w:rFonts w:ascii="Arial" w:hAnsi="Arial" w:cs="Arial"/>
        </w:rPr>
        <w:t>Arpa irlandese:   Musician’s Song (1965, 2’),   3 Yeats Song (1965, 11’),</w:t>
      </w:r>
    </w:p>
    <w:p w:rsidR="005E153F" w:rsidRPr="00A00A66" w:rsidRDefault="005E153F" w:rsidP="001B50BE">
      <w:pPr>
        <w:tabs>
          <w:tab w:val="center" w:pos="0"/>
          <w:tab w:val="left" w:pos="4253"/>
        </w:tabs>
        <w:spacing w:before="120" w:after="0" w:line="276" w:lineRule="auto"/>
        <w:rPr>
          <w:rFonts w:ascii="Arial" w:hAnsi="Arial" w:cs="Arial"/>
        </w:rPr>
      </w:pPr>
      <w:r w:rsidRPr="00A00A66">
        <w:rPr>
          <w:rFonts w:ascii="Arial" w:hAnsi="Arial" w:cs="Arial"/>
        </w:rPr>
        <w:t>4 S</w:t>
      </w:r>
      <w:r w:rsidR="00412931" w:rsidRPr="00A00A66">
        <w:rPr>
          <w:rFonts w:ascii="Arial" w:hAnsi="Arial" w:cs="Arial"/>
        </w:rPr>
        <w:t>chizzi</w:t>
      </w:r>
      <w:r w:rsidRPr="00A00A66">
        <w:rPr>
          <w:rFonts w:ascii="Arial" w:hAnsi="Arial" w:cs="Arial"/>
        </w:rPr>
        <w:t xml:space="preserve"> per 2 arpe irlandesi (1962, 10’),   Album di pezzi per arpa irlandese (1989, 20’).</w:t>
      </w:r>
    </w:p>
    <w:p w:rsidR="009F57F7" w:rsidRPr="00A00A66" w:rsidRDefault="009F57F7" w:rsidP="001B50BE">
      <w:pPr>
        <w:tabs>
          <w:tab w:val="center" w:pos="0"/>
          <w:tab w:val="left" w:pos="4253"/>
        </w:tabs>
        <w:spacing w:before="120" w:after="0" w:line="276" w:lineRule="auto"/>
        <w:rPr>
          <w:rFonts w:ascii="Arial" w:hAnsi="Arial" w:cs="Arial"/>
        </w:rPr>
      </w:pPr>
      <w:r w:rsidRPr="00A00A66">
        <w:rPr>
          <w:rFonts w:ascii="Arial" w:hAnsi="Arial" w:cs="Arial"/>
        </w:rPr>
        <w:t>Scontri in una Cattedrale, org. arpa. perc. (1986, 10’).</w:t>
      </w:r>
    </w:p>
    <w:p w:rsidR="00587054" w:rsidRPr="001930B6" w:rsidRDefault="00587054" w:rsidP="001B50BE">
      <w:pPr>
        <w:tabs>
          <w:tab w:val="center" w:pos="0"/>
          <w:tab w:val="left" w:pos="4253"/>
        </w:tabs>
        <w:spacing w:before="120" w:after="0" w:line="276" w:lineRule="auto"/>
        <w:rPr>
          <w:rFonts w:ascii="Arial" w:hAnsi="Arial" w:cs="Arial"/>
          <w:color w:val="696B0B"/>
        </w:rPr>
      </w:pPr>
    </w:p>
    <w:p w:rsidR="00FC5E6A" w:rsidRPr="001930B6" w:rsidRDefault="00FC5E6A" w:rsidP="001B50BE">
      <w:pPr>
        <w:tabs>
          <w:tab w:val="center" w:pos="0"/>
          <w:tab w:val="left" w:pos="4253"/>
        </w:tabs>
        <w:spacing w:before="120" w:after="0" w:line="276" w:lineRule="auto"/>
        <w:rPr>
          <w:rFonts w:ascii="Arial" w:hAnsi="Arial" w:cs="Arial"/>
          <w:color w:val="696B0B"/>
          <w:u w:val="single"/>
        </w:rPr>
      </w:pPr>
      <w:r w:rsidRPr="001930B6">
        <w:rPr>
          <w:rFonts w:ascii="Arial" w:hAnsi="Arial" w:cs="Arial"/>
          <w:color w:val="696B0B"/>
          <w:u w:val="single"/>
        </w:rPr>
        <w:t>BOZZA  Eugene</w:t>
      </w:r>
      <w:r w:rsidRPr="001930B6">
        <w:rPr>
          <w:rFonts w:ascii="Arial" w:hAnsi="Arial" w:cs="Arial"/>
          <w:color w:val="696B0B"/>
          <w:u w:val="single"/>
        </w:rPr>
        <w:tab/>
        <w:t xml:space="preserve">Nizza, 4.4.1905 - Valenciennes, </w:t>
      </w:r>
      <w:r w:rsidR="00EF6B1B" w:rsidRPr="001930B6">
        <w:rPr>
          <w:rFonts w:ascii="Arial" w:hAnsi="Arial" w:cs="Arial"/>
          <w:color w:val="696B0B"/>
          <w:u w:val="single"/>
        </w:rPr>
        <w:t>28.9.</w:t>
      </w:r>
      <w:r w:rsidRPr="001930B6">
        <w:rPr>
          <w:rFonts w:ascii="Arial" w:hAnsi="Arial" w:cs="Arial"/>
          <w:color w:val="696B0B"/>
          <w:u w:val="single"/>
        </w:rPr>
        <w:t>1991.</w:t>
      </w:r>
    </w:p>
    <w:p w:rsidR="008F2680" w:rsidRPr="001930B6" w:rsidRDefault="008F2680" w:rsidP="001B50BE">
      <w:pPr>
        <w:tabs>
          <w:tab w:val="center" w:pos="0"/>
          <w:tab w:val="left" w:pos="4253"/>
        </w:tabs>
        <w:spacing w:before="120" w:after="0" w:line="276" w:lineRule="auto"/>
        <w:rPr>
          <w:rFonts w:ascii="Arial" w:hAnsi="Arial" w:cs="Arial"/>
          <w:color w:val="696B0B"/>
          <w:sz w:val="20"/>
          <w:szCs w:val="20"/>
          <w:lang w:val="fr-FR"/>
        </w:rPr>
      </w:pPr>
      <w:r w:rsidRPr="001930B6">
        <w:rPr>
          <w:rFonts w:ascii="Arial" w:hAnsi="Arial" w:cs="Arial"/>
          <w:color w:val="696B0B"/>
          <w:sz w:val="20"/>
          <w:szCs w:val="20"/>
        </w:rPr>
        <w:t xml:space="preserve">Compositore, violinista e direttore d’orchestra francese. Studi al Conservatorio di Parigi con Nadaud (vl.), </w:t>
      </w:r>
      <w:r w:rsidR="00DE1744" w:rsidRPr="001930B6">
        <w:rPr>
          <w:rFonts w:ascii="Arial" w:hAnsi="Arial" w:cs="Arial"/>
          <w:color w:val="696B0B"/>
          <w:sz w:val="20"/>
          <w:szCs w:val="20"/>
        </w:rPr>
        <w:t xml:space="preserve">    </w:t>
      </w:r>
      <w:r w:rsidR="00FF69F0" w:rsidRPr="001930B6">
        <w:rPr>
          <w:rFonts w:ascii="Arial" w:hAnsi="Arial" w:cs="Arial"/>
          <w:color w:val="696B0B"/>
          <w:sz w:val="20"/>
          <w:szCs w:val="20"/>
        </w:rPr>
        <w:t xml:space="preserve">               </w:t>
      </w:r>
      <w:r w:rsidRPr="001930B6">
        <w:rPr>
          <w:rFonts w:ascii="Arial" w:hAnsi="Arial" w:cs="Arial"/>
          <w:color w:val="696B0B"/>
          <w:sz w:val="20"/>
          <w:szCs w:val="20"/>
        </w:rPr>
        <w:t xml:space="preserve">Rabaud (direzione d’orchestra) e Busser (composizione). Vincitore del Prix de Rome nel 1934, direttore </w:t>
      </w:r>
      <w:r w:rsidR="00DE1744" w:rsidRPr="001930B6">
        <w:rPr>
          <w:rFonts w:ascii="Arial" w:hAnsi="Arial" w:cs="Arial"/>
          <w:color w:val="696B0B"/>
          <w:sz w:val="20"/>
          <w:szCs w:val="20"/>
        </w:rPr>
        <w:t xml:space="preserve"> </w:t>
      </w:r>
      <w:r w:rsidR="00FF69F0" w:rsidRPr="001930B6">
        <w:rPr>
          <w:rFonts w:ascii="Arial" w:hAnsi="Arial" w:cs="Arial"/>
          <w:color w:val="696B0B"/>
          <w:sz w:val="20"/>
          <w:szCs w:val="20"/>
        </w:rPr>
        <w:t xml:space="preserve">                </w:t>
      </w:r>
      <w:r w:rsidRPr="001930B6">
        <w:rPr>
          <w:rFonts w:ascii="Arial" w:hAnsi="Arial" w:cs="Arial"/>
          <w:color w:val="696B0B"/>
          <w:sz w:val="20"/>
          <w:szCs w:val="20"/>
        </w:rPr>
        <w:t xml:space="preserve">dell’Opera-Comique fino al 1975. </w:t>
      </w:r>
      <w:r w:rsidRPr="001930B6">
        <w:rPr>
          <w:rFonts w:ascii="Arial" w:hAnsi="Arial" w:cs="Arial"/>
          <w:color w:val="696B0B"/>
          <w:sz w:val="20"/>
          <w:szCs w:val="20"/>
          <w:lang w:val="fr-FR"/>
        </w:rPr>
        <w:t>Autore di 5 sinfonie.</w:t>
      </w:r>
    </w:p>
    <w:p w:rsidR="006F4ECA" w:rsidRPr="00A00A66" w:rsidRDefault="006F4ECA" w:rsidP="001B50BE">
      <w:pPr>
        <w:tabs>
          <w:tab w:val="center" w:pos="0"/>
          <w:tab w:val="left" w:pos="4253"/>
        </w:tabs>
        <w:spacing w:before="120" w:after="0" w:line="276" w:lineRule="auto"/>
        <w:rPr>
          <w:rFonts w:ascii="Arial" w:hAnsi="Arial" w:cs="Arial"/>
          <w:lang w:val="fr-FR"/>
        </w:rPr>
      </w:pPr>
      <w:r w:rsidRPr="00A00A66">
        <w:rPr>
          <w:rFonts w:ascii="Arial" w:hAnsi="Arial" w:cs="Arial"/>
          <w:lang w:val="fr-FR"/>
        </w:rPr>
        <w:t xml:space="preserve">Arpa sola:   </w:t>
      </w:r>
      <w:r w:rsidR="008E743A" w:rsidRPr="00A00A66">
        <w:rPr>
          <w:rFonts w:ascii="Arial" w:hAnsi="Arial" w:cs="Arial"/>
          <w:lang w:val="fr-FR"/>
        </w:rPr>
        <w:t>Evocation, au bord du fleuve sacré</w:t>
      </w:r>
      <w:r w:rsidR="00F66625" w:rsidRPr="00A00A66">
        <w:rPr>
          <w:rFonts w:ascii="Arial" w:hAnsi="Arial" w:cs="Arial"/>
          <w:lang w:val="fr-FR"/>
        </w:rPr>
        <w:t>,</w:t>
      </w:r>
      <w:r w:rsidRPr="00A00A66">
        <w:rPr>
          <w:rFonts w:ascii="Arial" w:hAnsi="Arial" w:cs="Arial"/>
          <w:lang w:val="fr-FR"/>
        </w:rPr>
        <w:t xml:space="preserve">   Rondino et menuet</w:t>
      </w:r>
      <w:r w:rsidR="00CD17E2" w:rsidRPr="00A00A66">
        <w:rPr>
          <w:rFonts w:ascii="Arial" w:hAnsi="Arial" w:cs="Arial"/>
          <w:lang w:val="fr-FR"/>
        </w:rPr>
        <w:t xml:space="preserve"> (1991)</w:t>
      </w:r>
    </w:p>
    <w:p w:rsidR="008E743A" w:rsidRPr="00A00A66" w:rsidRDefault="006F4ECA" w:rsidP="001B50BE">
      <w:pPr>
        <w:tabs>
          <w:tab w:val="center" w:pos="0"/>
          <w:tab w:val="left" w:pos="4253"/>
        </w:tabs>
        <w:spacing w:before="120" w:after="0" w:line="276" w:lineRule="auto"/>
        <w:rPr>
          <w:rFonts w:ascii="Arial" w:hAnsi="Arial" w:cs="Arial"/>
        </w:rPr>
      </w:pPr>
      <w:r w:rsidRPr="00A00A66">
        <w:rPr>
          <w:rFonts w:ascii="Arial" w:hAnsi="Arial" w:cs="Arial"/>
        </w:rPr>
        <w:t>Improvvisazione sul nome ”Marcel Tournier”</w:t>
      </w:r>
      <w:r w:rsidR="00CD17E2" w:rsidRPr="00A00A66">
        <w:rPr>
          <w:rFonts w:ascii="Arial" w:hAnsi="Arial" w:cs="Arial"/>
        </w:rPr>
        <w:t xml:space="preserve"> (1979)</w:t>
      </w:r>
      <w:r w:rsidRPr="00A00A66">
        <w:rPr>
          <w:rFonts w:ascii="Arial" w:hAnsi="Arial" w:cs="Arial"/>
        </w:rPr>
        <w:t xml:space="preserve">.   </w:t>
      </w:r>
      <w:r w:rsidR="008E743A" w:rsidRPr="00A00A66">
        <w:rPr>
          <w:rFonts w:ascii="Arial" w:hAnsi="Arial" w:cs="Arial"/>
        </w:rPr>
        <w:t>2 Impession</w:t>
      </w:r>
      <w:r w:rsidR="006323A6" w:rsidRPr="00A00A66">
        <w:rPr>
          <w:rFonts w:ascii="Arial" w:hAnsi="Arial" w:cs="Arial"/>
        </w:rPr>
        <w:t>s</w:t>
      </w:r>
      <w:r w:rsidR="008E743A" w:rsidRPr="00A00A66">
        <w:rPr>
          <w:rFonts w:ascii="Arial" w:hAnsi="Arial" w:cs="Arial"/>
        </w:rPr>
        <w:t xml:space="preserve"> per fl. e arpa.</w:t>
      </w:r>
    </w:p>
    <w:p w:rsidR="00FC5E6A" w:rsidRPr="001930B6" w:rsidRDefault="00572DAC" w:rsidP="001B50BE">
      <w:pPr>
        <w:tabs>
          <w:tab w:val="center" w:pos="0"/>
          <w:tab w:val="left" w:pos="4253"/>
        </w:tabs>
        <w:spacing w:before="120" w:after="0" w:line="276" w:lineRule="auto"/>
        <w:rPr>
          <w:rFonts w:ascii="Arial" w:hAnsi="Arial" w:cs="Arial"/>
          <w:color w:val="696B0B"/>
        </w:rPr>
      </w:pPr>
      <w:r w:rsidRPr="00A00A66">
        <w:rPr>
          <w:rFonts w:ascii="Arial" w:hAnsi="Arial" w:cs="Arial"/>
        </w:rPr>
        <w:t xml:space="preserve">Fantasie italienne, arpa e sax.   </w:t>
      </w:r>
      <w:r w:rsidR="00FC5E6A" w:rsidRPr="00A00A66">
        <w:rPr>
          <w:rFonts w:ascii="Arial" w:hAnsi="Arial" w:cs="Arial"/>
        </w:rPr>
        <w:t>Concerto per vl. vla. vcl. e orch. di fiati, arpa e ctb.</w:t>
      </w:r>
    </w:p>
    <w:p w:rsidR="0046546B" w:rsidRPr="001930B6" w:rsidRDefault="0046546B" w:rsidP="001B50BE">
      <w:pPr>
        <w:tabs>
          <w:tab w:val="center" w:pos="0"/>
          <w:tab w:val="left" w:pos="4253"/>
        </w:tabs>
        <w:spacing w:before="120" w:after="0" w:line="276" w:lineRule="auto"/>
        <w:rPr>
          <w:rFonts w:ascii="Arial" w:hAnsi="Arial" w:cs="Arial"/>
          <w:color w:val="696B0B"/>
        </w:rPr>
      </w:pPr>
    </w:p>
    <w:p w:rsidR="00B71B74" w:rsidRPr="001930B6" w:rsidRDefault="00B71B74" w:rsidP="001B50BE">
      <w:pPr>
        <w:tabs>
          <w:tab w:val="center" w:pos="0"/>
          <w:tab w:val="left" w:pos="4253"/>
        </w:tabs>
        <w:spacing w:before="120" w:after="0" w:line="276" w:lineRule="auto"/>
        <w:rPr>
          <w:rFonts w:ascii="Arial" w:hAnsi="Arial" w:cs="Arial"/>
          <w:color w:val="696B0B"/>
          <w:u w:val="single"/>
          <w:lang w:val="en-US"/>
        </w:rPr>
      </w:pPr>
      <w:r w:rsidRPr="001930B6">
        <w:rPr>
          <w:rFonts w:ascii="Arial" w:hAnsi="Arial" w:cs="Arial"/>
          <w:color w:val="696B0B"/>
          <w:u w:val="single"/>
          <w:lang w:val="en-US"/>
        </w:rPr>
        <w:t>BRAAL  Andries de</w:t>
      </w:r>
      <w:r w:rsidRPr="001930B6">
        <w:rPr>
          <w:rFonts w:ascii="Arial" w:hAnsi="Arial" w:cs="Arial"/>
          <w:color w:val="696B0B"/>
          <w:u w:val="single"/>
          <w:lang w:val="en-US"/>
        </w:rPr>
        <w:tab/>
        <w:t>Beilen, 9.12.1909 - Arnhem, 7.3.1987</w:t>
      </w:r>
      <w:r w:rsidRPr="001930B6">
        <w:rPr>
          <w:rFonts w:ascii="Arial" w:hAnsi="Arial" w:cs="Arial"/>
          <w:color w:val="696B0B"/>
          <w:lang w:val="en-US"/>
        </w:rPr>
        <w:t>.</w:t>
      </w:r>
    </w:p>
    <w:p w:rsidR="00B71B74" w:rsidRPr="001930B6" w:rsidRDefault="00B71B74" w:rsidP="001B50BE">
      <w:pPr>
        <w:tabs>
          <w:tab w:val="center" w:pos="0"/>
          <w:tab w:val="left" w:pos="4253"/>
        </w:tabs>
        <w:spacing w:before="120" w:after="0" w:line="276" w:lineRule="auto"/>
        <w:rPr>
          <w:rFonts w:ascii="Arial" w:hAnsi="Arial" w:cs="Arial"/>
          <w:color w:val="696B0B"/>
          <w:sz w:val="20"/>
          <w:szCs w:val="20"/>
        </w:rPr>
      </w:pPr>
      <w:r w:rsidRPr="001930B6">
        <w:rPr>
          <w:rFonts w:ascii="Arial" w:hAnsi="Arial" w:cs="Arial"/>
          <w:color w:val="696B0B"/>
          <w:sz w:val="20"/>
          <w:szCs w:val="20"/>
        </w:rPr>
        <w:t xml:space="preserve">Compositore e pianista olandese, allievo di Andriessen, Dresden e van Oort al Conservatorio di Amsterdam. </w:t>
      </w:r>
      <w:r w:rsidR="00371B55">
        <w:rPr>
          <w:rFonts w:ascii="Arial" w:hAnsi="Arial" w:cs="Arial"/>
          <w:color w:val="696B0B"/>
          <w:sz w:val="20"/>
          <w:szCs w:val="20"/>
        </w:rPr>
        <w:t xml:space="preserve">         </w:t>
      </w:r>
      <w:r w:rsidRPr="001930B6">
        <w:rPr>
          <w:rFonts w:ascii="Arial" w:hAnsi="Arial" w:cs="Arial"/>
          <w:color w:val="696B0B"/>
          <w:sz w:val="20"/>
          <w:szCs w:val="20"/>
        </w:rPr>
        <w:t>Insegnante ad Arnhem.</w:t>
      </w:r>
    </w:p>
    <w:p w:rsidR="00B71B74" w:rsidRPr="00A00A66" w:rsidRDefault="00B71B74" w:rsidP="001B50BE">
      <w:pPr>
        <w:tabs>
          <w:tab w:val="center" w:pos="0"/>
          <w:tab w:val="left" w:pos="4253"/>
        </w:tabs>
        <w:spacing w:before="120" w:after="0" w:line="276" w:lineRule="auto"/>
        <w:rPr>
          <w:rFonts w:ascii="Arial" w:hAnsi="Arial" w:cs="Arial"/>
        </w:rPr>
      </w:pPr>
      <w:r w:rsidRPr="00A00A66">
        <w:rPr>
          <w:rFonts w:ascii="Arial" w:hAnsi="Arial" w:cs="Arial"/>
        </w:rPr>
        <w:t>Sonata per 2 arpe.</w:t>
      </w:r>
    </w:p>
    <w:p w:rsidR="00184229" w:rsidRPr="001930B6" w:rsidRDefault="00184229" w:rsidP="001B50BE">
      <w:pPr>
        <w:tabs>
          <w:tab w:val="center" w:pos="0"/>
          <w:tab w:val="left" w:pos="4253"/>
          <w:tab w:val="left" w:pos="4536"/>
        </w:tabs>
        <w:spacing w:before="120" w:after="0" w:line="276" w:lineRule="auto"/>
        <w:rPr>
          <w:rFonts w:ascii="Arial" w:hAnsi="Arial" w:cs="Arial"/>
          <w:color w:val="696B0B"/>
        </w:rPr>
      </w:pPr>
    </w:p>
    <w:p w:rsidR="00FC5E6A" w:rsidRPr="001930B6" w:rsidRDefault="00FC5E6A" w:rsidP="001B50BE">
      <w:pPr>
        <w:pStyle w:val="Corpotesto"/>
        <w:tabs>
          <w:tab w:val="center" w:pos="0"/>
          <w:tab w:val="left" w:pos="4253"/>
        </w:tabs>
        <w:spacing w:before="120" w:after="0" w:line="276" w:lineRule="auto"/>
        <w:rPr>
          <w:rFonts w:ascii="Arial" w:hAnsi="Arial" w:cs="Arial"/>
          <w:color w:val="696B0B"/>
          <w:sz w:val="24"/>
          <w:u w:val="single"/>
        </w:rPr>
      </w:pPr>
      <w:r w:rsidRPr="001930B6">
        <w:rPr>
          <w:rFonts w:ascii="Arial" w:hAnsi="Arial" w:cs="Arial"/>
          <w:color w:val="696B0B"/>
          <w:sz w:val="24"/>
          <w:u w:val="single"/>
        </w:rPr>
        <w:t>BRACESCO  Renzo</w:t>
      </w:r>
      <w:r w:rsidRPr="001930B6">
        <w:rPr>
          <w:rFonts w:ascii="Arial" w:hAnsi="Arial" w:cs="Arial"/>
          <w:color w:val="696B0B"/>
          <w:sz w:val="24"/>
          <w:u w:val="single"/>
        </w:rPr>
        <w:tab/>
        <w:t>Lima</w:t>
      </w:r>
      <w:r w:rsidR="004F147A" w:rsidRPr="001930B6">
        <w:rPr>
          <w:rFonts w:ascii="Arial" w:hAnsi="Arial" w:cs="Arial"/>
          <w:color w:val="696B0B"/>
          <w:sz w:val="24"/>
          <w:u w:val="single"/>
        </w:rPr>
        <w:t>,</w:t>
      </w:r>
      <w:r w:rsidRPr="001930B6">
        <w:rPr>
          <w:rFonts w:ascii="Arial" w:hAnsi="Arial" w:cs="Arial"/>
          <w:color w:val="696B0B"/>
          <w:sz w:val="24"/>
          <w:u w:val="single"/>
        </w:rPr>
        <w:t xml:space="preserve"> 22.10.1888 - Genova</w:t>
      </w:r>
      <w:r w:rsidR="004F147A" w:rsidRPr="001930B6">
        <w:rPr>
          <w:rFonts w:ascii="Arial" w:hAnsi="Arial" w:cs="Arial"/>
          <w:color w:val="696B0B"/>
          <w:sz w:val="24"/>
          <w:u w:val="single"/>
        </w:rPr>
        <w:t>,</w:t>
      </w:r>
      <w:r w:rsidRPr="001930B6">
        <w:rPr>
          <w:rFonts w:ascii="Arial" w:hAnsi="Arial" w:cs="Arial"/>
          <w:color w:val="696B0B"/>
          <w:sz w:val="24"/>
          <w:u w:val="single"/>
        </w:rPr>
        <w:t xml:space="preserve"> 1982</w:t>
      </w:r>
      <w:r w:rsidRPr="001930B6">
        <w:rPr>
          <w:rFonts w:ascii="Arial" w:hAnsi="Arial" w:cs="Arial"/>
          <w:color w:val="696B0B"/>
          <w:sz w:val="24"/>
        </w:rPr>
        <w:t>.</w:t>
      </w:r>
    </w:p>
    <w:p w:rsidR="00FC5E6A" w:rsidRPr="001930B6" w:rsidRDefault="00FC5E6A" w:rsidP="001B50BE">
      <w:pPr>
        <w:pStyle w:val="Corpotesto"/>
        <w:tabs>
          <w:tab w:val="center" w:pos="0"/>
          <w:tab w:val="left" w:pos="4253"/>
        </w:tabs>
        <w:spacing w:before="120" w:after="0" w:line="276" w:lineRule="auto"/>
        <w:rPr>
          <w:rFonts w:ascii="Arial" w:hAnsi="Arial" w:cs="Arial"/>
          <w:color w:val="696B0B"/>
        </w:rPr>
      </w:pPr>
      <w:r w:rsidRPr="001930B6">
        <w:rPr>
          <w:rFonts w:ascii="Arial" w:hAnsi="Arial" w:cs="Arial"/>
          <w:color w:val="696B0B"/>
        </w:rPr>
        <w:t>Allievo di Frugatta, Corio e Ferroni. Insegnante al Conservatorio di Milano. In Perù, Direttore a Trujillo.</w:t>
      </w:r>
    </w:p>
    <w:p w:rsidR="00FC5E6A" w:rsidRPr="00A00A66" w:rsidRDefault="00FC5E6A" w:rsidP="001B50BE">
      <w:pPr>
        <w:tabs>
          <w:tab w:val="center" w:pos="0"/>
          <w:tab w:val="left" w:pos="4253"/>
        </w:tabs>
        <w:spacing w:before="120" w:after="0" w:line="276" w:lineRule="auto"/>
        <w:rPr>
          <w:rFonts w:ascii="Arial" w:hAnsi="Arial" w:cs="Arial"/>
        </w:rPr>
      </w:pPr>
      <w:r w:rsidRPr="00A00A66">
        <w:rPr>
          <w:rFonts w:ascii="Arial" w:hAnsi="Arial" w:cs="Arial"/>
        </w:rPr>
        <w:t>Andante cantabile, vcl. org. e arpa (1916).</w:t>
      </w:r>
    </w:p>
    <w:p w:rsidR="00184229" w:rsidRPr="001930B6" w:rsidRDefault="00184229" w:rsidP="001B50BE">
      <w:pPr>
        <w:tabs>
          <w:tab w:val="center" w:pos="0"/>
          <w:tab w:val="left" w:pos="4253"/>
        </w:tabs>
        <w:spacing w:before="120" w:after="0" w:line="276" w:lineRule="auto"/>
        <w:rPr>
          <w:rFonts w:ascii="Arial" w:hAnsi="Arial" w:cs="Arial"/>
          <w:color w:val="696B0B"/>
        </w:rPr>
      </w:pPr>
    </w:p>
    <w:p w:rsidR="00FC5E6A" w:rsidRPr="001930B6" w:rsidRDefault="00FC5E6A" w:rsidP="001B50BE">
      <w:pPr>
        <w:tabs>
          <w:tab w:val="center" w:pos="0"/>
          <w:tab w:val="left" w:pos="4253"/>
        </w:tabs>
        <w:spacing w:before="120" w:after="0" w:line="276" w:lineRule="auto"/>
        <w:rPr>
          <w:rFonts w:ascii="Arial" w:hAnsi="Arial" w:cs="Arial"/>
          <w:color w:val="696B0B"/>
          <w:u w:val="single"/>
        </w:rPr>
      </w:pPr>
      <w:r w:rsidRPr="001930B6">
        <w:rPr>
          <w:rFonts w:ascii="Arial" w:hAnsi="Arial" w:cs="Arial"/>
          <w:color w:val="696B0B"/>
          <w:u w:val="single"/>
        </w:rPr>
        <w:lastRenderedPageBreak/>
        <w:t>BRAGA  Santos Josè</w:t>
      </w:r>
      <w:r w:rsidRPr="001930B6">
        <w:rPr>
          <w:rFonts w:ascii="Arial" w:hAnsi="Arial" w:cs="Arial"/>
          <w:color w:val="696B0B"/>
          <w:u w:val="single"/>
        </w:rPr>
        <w:tab/>
        <w:t>Lisbona, 14.5.1924 - 18.7.1988.</w:t>
      </w:r>
    </w:p>
    <w:p w:rsidR="00FC5E6A" w:rsidRPr="001930B6" w:rsidRDefault="00FC5E6A" w:rsidP="001B50BE">
      <w:pPr>
        <w:tabs>
          <w:tab w:val="center" w:pos="0"/>
          <w:tab w:val="left" w:pos="4253"/>
        </w:tabs>
        <w:spacing w:before="120" w:after="0" w:line="276" w:lineRule="auto"/>
        <w:rPr>
          <w:rFonts w:ascii="Arial" w:hAnsi="Arial" w:cs="Arial"/>
          <w:color w:val="696B0B"/>
          <w:sz w:val="20"/>
          <w:szCs w:val="20"/>
        </w:rPr>
      </w:pPr>
      <w:r w:rsidRPr="001930B6">
        <w:rPr>
          <w:rFonts w:ascii="Arial" w:hAnsi="Arial" w:cs="Arial"/>
          <w:color w:val="696B0B"/>
          <w:sz w:val="20"/>
          <w:szCs w:val="20"/>
        </w:rPr>
        <w:t>Compositore e direttore d’orchestra portoghese, allievo di Freitas Branco e Scherchen.</w:t>
      </w:r>
    </w:p>
    <w:p w:rsidR="00FC5E6A" w:rsidRPr="00A00A66" w:rsidRDefault="00C704BD" w:rsidP="001B50BE">
      <w:pPr>
        <w:tabs>
          <w:tab w:val="center" w:pos="0"/>
          <w:tab w:val="left" w:pos="4253"/>
        </w:tabs>
        <w:spacing w:before="120" w:after="0" w:line="276" w:lineRule="auto"/>
        <w:rPr>
          <w:rFonts w:ascii="Arial" w:hAnsi="Arial" w:cs="Arial"/>
        </w:rPr>
      </w:pPr>
      <w:r w:rsidRPr="00A00A66">
        <w:rPr>
          <w:rFonts w:ascii="Arial" w:hAnsi="Arial" w:cs="Arial"/>
        </w:rPr>
        <w:t xml:space="preserve">Serenade, arpa sola.   </w:t>
      </w:r>
      <w:r w:rsidR="00FC5E6A" w:rsidRPr="00A00A66">
        <w:rPr>
          <w:rFonts w:ascii="Arial" w:hAnsi="Arial" w:cs="Arial"/>
        </w:rPr>
        <w:t>Variazioni concertanti per archi e arpa (1963).</w:t>
      </w:r>
    </w:p>
    <w:p w:rsidR="00184229" w:rsidRPr="001930B6" w:rsidRDefault="00184229" w:rsidP="001B50BE">
      <w:pPr>
        <w:tabs>
          <w:tab w:val="center" w:pos="0"/>
          <w:tab w:val="left" w:pos="4253"/>
        </w:tabs>
        <w:spacing w:before="120" w:after="0" w:line="276" w:lineRule="auto"/>
        <w:rPr>
          <w:rFonts w:ascii="Arial" w:hAnsi="Arial" w:cs="Arial"/>
          <w:color w:val="696B0B"/>
        </w:rPr>
      </w:pPr>
    </w:p>
    <w:p w:rsidR="00FC5E6A" w:rsidRPr="001930B6" w:rsidRDefault="00FC5E6A" w:rsidP="001B50BE">
      <w:pPr>
        <w:pStyle w:val="Corpotesto"/>
        <w:tabs>
          <w:tab w:val="center" w:pos="0"/>
          <w:tab w:val="left" w:pos="4253"/>
        </w:tabs>
        <w:spacing w:before="120" w:after="0" w:line="276" w:lineRule="auto"/>
        <w:rPr>
          <w:rFonts w:ascii="Arial" w:hAnsi="Arial" w:cs="Arial"/>
          <w:color w:val="696B0B"/>
          <w:sz w:val="24"/>
          <w:u w:val="single"/>
        </w:rPr>
      </w:pPr>
      <w:r w:rsidRPr="001930B6">
        <w:rPr>
          <w:rFonts w:ascii="Arial" w:hAnsi="Arial" w:cs="Arial"/>
          <w:color w:val="696B0B"/>
          <w:sz w:val="24"/>
          <w:u w:val="single"/>
        </w:rPr>
        <w:t xml:space="preserve">BRAHMS  Johannes </w:t>
      </w:r>
      <w:r w:rsidRPr="001930B6">
        <w:rPr>
          <w:rFonts w:ascii="Arial" w:hAnsi="Arial" w:cs="Arial"/>
          <w:color w:val="696B0B"/>
          <w:sz w:val="24"/>
          <w:u w:val="single"/>
        </w:rPr>
        <w:tab/>
        <w:t>Amburgo 7.5.1833 - Amburgo, 3.4.1897.</w:t>
      </w:r>
    </w:p>
    <w:p w:rsidR="00FA70B6" w:rsidRPr="001930B6" w:rsidRDefault="00FC5E6A" w:rsidP="001B50BE">
      <w:pPr>
        <w:pStyle w:val="Corpotesto"/>
        <w:tabs>
          <w:tab w:val="center" w:pos="0"/>
          <w:tab w:val="left" w:pos="4253"/>
        </w:tabs>
        <w:spacing w:before="120" w:after="0" w:line="276" w:lineRule="auto"/>
        <w:rPr>
          <w:rFonts w:ascii="Arial" w:hAnsi="Arial" w:cs="Arial"/>
          <w:color w:val="696B0B"/>
        </w:rPr>
      </w:pPr>
      <w:r w:rsidRPr="001930B6">
        <w:rPr>
          <w:rFonts w:ascii="Arial" w:hAnsi="Arial" w:cs="Arial"/>
          <w:color w:val="696B0B"/>
        </w:rPr>
        <w:t>Allievo di Marxen e Cossel. Amico del violinista Joachim che lo raccomandò a Schumann, il quale dopo</w:t>
      </w:r>
      <w:r w:rsidR="00FF69F0" w:rsidRPr="001930B6">
        <w:rPr>
          <w:rFonts w:ascii="Arial" w:hAnsi="Arial" w:cs="Arial"/>
          <w:color w:val="696B0B"/>
        </w:rPr>
        <w:t xml:space="preserve"> </w:t>
      </w:r>
      <w:r w:rsidRPr="001930B6">
        <w:rPr>
          <w:rFonts w:ascii="Arial" w:hAnsi="Arial" w:cs="Arial"/>
          <w:color w:val="696B0B"/>
        </w:rPr>
        <w:t>l’ascolto lo presentò in un articolo come “Musicista dell’avvenire”. Tournées concertistiche di pianoforte o direzione d’orchestra, eseguendo personali composizioni. Innamorato dell’Italia che visitò interamente, dai laghi alla Sicilia.</w:t>
      </w:r>
      <w:r w:rsidR="00BE4025" w:rsidRPr="001930B6">
        <w:rPr>
          <w:rFonts w:ascii="Arial" w:hAnsi="Arial" w:cs="Arial"/>
          <w:color w:val="696B0B"/>
        </w:rPr>
        <w:t xml:space="preserve"> </w:t>
      </w:r>
      <w:r w:rsidR="00FF69F0" w:rsidRPr="001930B6">
        <w:rPr>
          <w:rFonts w:ascii="Arial" w:hAnsi="Arial" w:cs="Arial"/>
          <w:color w:val="696B0B"/>
        </w:rPr>
        <w:t xml:space="preserve">                                  </w:t>
      </w:r>
      <w:r w:rsidR="00E61CAF" w:rsidRPr="001930B6">
        <w:rPr>
          <w:rFonts w:ascii="Arial" w:hAnsi="Arial" w:cs="Arial"/>
          <w:color w:val="696B0B"/>
        </w:rPr>
        <w:t>Per maggiori informazioni sull'autore, vedi "Passeggiando con la Musica", scaricabile gratuitamente dal sito: mariodemolli.com</w:t>
      </w:r>
    </w:p>
    <w:p w:rsidR="00FC5E6A" w:rsidRPr="00A00A66" w:rsidRDefault="00C704BD" w:rsidP="001B50BE">
      <w:pPr>
        <w:tabs>
          <w:tab w:val="center" w:pos="0"/>
          <w:tab w:val="left" w:pos="4253"/>
        </w:tabs>
        <w:spacing w:before="120" w:after="0" w:line="276" w:lineRule="auto"/>
        <w:rPr>
          <w:rFonts w:ascii="Arial" w:hAnsi="Arial" w:cs="Arial"/>
        </w:rPr>
      </w:pPr>
      <w:r w:rsidRPr="00A00A66">
        <w:rPr>
          <w:rFonts w:ascii="Arial" w:hAnsi="Arial" w:cs="Arial"/>
        </w:rPr>
        <w:t>Berceuse op. 49</w:t>
      </w:r>
      <w:r w:rsidR="007C6128" w:rsidRPr="00A00A66">
        <w:rPr>
          <w:rFonts w:ascii="Arial" w:hAnsi="Arial" w:cs="Arial"/>
        </w:rPr>
        <w:t xml:space="preserve">.   </w:t>
      </w:r>
      <w:r w:rsidRPr="00A00A66">
        <w:rPr>
          <w:rFonts w:ascii="Arial" w:hAnsi="Arial" w:cs="Arial"/>
        </w:rPr>
        <w:t>Val</w:t>
      </w:r>
      <w:r w:rsidR="007C6128" w:rsidRPr="00A00A66">
        <w:rPr>
          <w:rFonts w:ascii="Arial" w:hAnsi="Arial" w:cs="Arial"/>
        </w:rPr>
        <w:t xml:space="preserve">zer in La-.   </w:t>
      </w:r>
      <w:r w:rsidR="00FC5E6A" w:rsidRPr="00A00A66">
        <w:rPr>
          <w:rFonts w:ascii="Arial" w:hAnsi="Arial" w:cs="Arial"/>
        </w:rPr>
        <w:t>Nel Requiem tedesco</w:t>
      </w:r>
      <w:r w:rsidR="007C6128" w:rsidRPr="00A00A66">
        <w:rPr>
          <w:rFonts w:ascii="Arial" w:hAnsi="Arial" w:cs="Arial"/>
        </w:rPr>
        <w:t>,</w:t>
      </w:r>
      <w:r w:rsidR="00FC5E6A" w:rsidRPr="00A00A66">
        <w:rPr>
          <w:rFonts w:ascii="Arial" w:hAnsi="Arial" w:cs="Arial"/>
        </w:rPr>
        <w:t xml:space="preserve"> 2 arpe.</w:t>
      </w:r>
    </w:p>
    <w:p w:rsidR="00184229" w:rsidRPr="001930B6" w:rsidRDefault="00184229" w:rsidP="001B50BE">
      <w:pPr>
        <w:tabs>
          <w:tab w:val="center" w:pos="0"/>
          <w:tab w:val="left" w:pos="4253"/>
        </w:tabs>
        <w:spacing w:before="120" w:after="0" w:line="276" w:lineRule="auto"/>
        <w:rPr>
          <w:rFonts w:ascii="Arial" w:hAnsi="Arial" w:cs="Arial"/>
          <w:color w:val="696B0B"/>
        </w:rPr>
      </w:pPr>
    </w:p>
    <w:p w:rsidR="00FA212B" w:rsidRPr="001930B6" w:rsidRDefault="00FA212B" w:rsidP="001B50BE">
      <w:pPr>
        <w:tabs>
          <w:tab w:val="center" w:pos="0"/>
          <w:tab w:val="left" w:pos="4253"/>
        </w:tabs>
        <w:spacing w:before="120" w:after="0" w:line="276" w:lineRule="auto"/>
        <w:rPr>
          <w:rFonts w:ascii="Arial" w:hAnsi="Arial" w:cs="Arial"/>
          <w:color w:val="696B0B"/>
          <w:u w:val="single"/>
        </w:rPr>
      </w:pPr>
      <w:r w:rsidRPr="001930B6">
        <w:rPr>
          <w:rFonts w:ascii="Arial" w:hAnsi="Arial" w:cs="Arial"/>
          <w:color w:val="696B0B"/>
          <w:u w:val="single"/>
        </w:rPr>
        <w:t>BRAUCHLE  Elisa</w:t>
      </w:r>
      <w:r w:rsidRPr="001930B6">
        <w:rPr>
          <w:rFonts w:ascii="Arial" w:hAnsi="Arial" w:cs="Arial"/>
          <w:color w:val="696B0B"/>
          <w:u w:val="single"/>
        </w:rPr>
        <w:tab/>
        <w:t>sec. XIX,</w:t>
      </w:r>
    </w:p>
    <w:p w:rsidR="00FA212B" w:rsidRPr="001930B6" w:rsidRDefault="00AD01C1" w:rsidP="001B50BE">
      <w:pPr>
        <w:tabs>
          <w:tab w:val="center" w:pos="0"/>
          <w:tab w:val="left" w:pos="4253"/>
        </w:tabs>
        <w:spacing w:before="120" w:after="0" w:line="276" w:lineRule="auto"/>
        <w:rPr>
          <w:rFonts w:ascii="Arial" w:hAnsi="Arial" w:cs="Arial"/>
          <w:color w:val="696B0B"/>
          <w:sz w:val="20"/>
          <w:szCs w:val="20"/>
        </w:rPr>
      </w:pPr>
      <w:r w:rsidRPr="001930B6">
        <w:rPr>
          <w:rFonts w:ascii="Arial" w:hAnsi="Arial" w:cs="Arial"/>
          <w:b/>
          <w:color w:val="696B0B"/>
          <w:sz w:val="20"/>
          <w:szCs w:val="20"/>
        </w:rPr>
        <w:t>A</w:t>
      </w:r>
      <w:r w:rsidR="00FA212B" w:rsidRPr="001930B6">
        <w:rPr>
          <w:rFonts w:ascii="Arial" w:hAnsi="Arial" w:cs="Arial"/>
          <w:b/>
          <w:color w:val="696B0B"/>
          <w:sz w:val="20"/>
          <w:szCs w:val="20"/>
        </w:rPr>
        <w:t>rpista</w:t>
      </w:r>
      <w:r w:rsidR="00FA212B" w:rsidRPr="001930B6">
        <w:rPr>
          <w:rFonts w:ascii="Arial" w:hAnsi="Arial" w:cs="Arial"/>
          <w:color w:val="696B0B"/>
          <w:sz w:val="20"/>
          <w:szCs w:val="20"/>
        </w:rPr>
        <w:t xml:space="preserve"> tedesca, fu l’insegnante di Charles Oberthür a Monaco</w:t>
      </w:r>
      <w:r w:rsidR="00335D1A" w:rsidRPr="001930B6">
        <w:rPr>
          <w:rFonts w:ascii="Arial" w:hAnsi="Arial" w:cs="Arial"/>
          <w:color w:val="696B0B"/>
          <w:sz w:val="20"/>
          <w:szCs w:val="20"/>
        </w:rPr>
        <w:t>.</w:t>
      </w:r>
    </w:p>
    <w:p w:rsidR="00184229" w:rsidRPr="001930B6" w:rsidRDefault="00184229" w:rsidP="001B50BE">
      <w:pPr>
        <w:tabs>
          <w:tab w:val="center" w:pos="0"/>
          <w:tab w:val="left" w:pos="4253"/>
          <w:tab w:val="left" w:pos="4536"/>
        </w:tabs>
        <w:spacing w:before="120" w:after="0" w:line="276" w:lineRule="auto"/>
        <w:rPr>
          <w:rFonts w:ascii="Arial" w:hAnsi="Arial" w:cs="Arial"/>
          <w:color w:val="696B0B"/>
        </w:rPr>
      </w:pPr>
    </w:p>
    <w:p w:rsidR="00335D1A" w:rsidRPr="001930B6" w:rsidRDefault="00335D1A" w:rsidP="001B50BE">
      <w:pPr>
        <w:tabs>
          <w:tab w:val="center" w:pos="0"/>
          <w:tab w:val="left" w:pos="4253"/>
          <w:tab w:val="left" w:pos="4536"/>
        </w:tabs>
        <w:spacing w:before="120" w:after="0" w:line="276" w:lineRule="auto"/>
        <w:rPr>
          <w:rFonts w:ascii="Arial" w:hAnsi="Arial" w:cs="Arial"/>
          <w:color w:val="696B0B"/>
          <w:u w:val="single"/>
        </w:rPr>
      </w:pPr>
      <w:r w:rsidRPr="001930B6">
        <w:rPr>
          <w:rFonts w:ascii="Arial" w:hAnsi="Arial" w:cs="Arial"/>
          <w:color w:val="696B0B"/>
          <w:u w:val="single"/>
        </w:rPr>
        <w:t>BRAUN  Yehzkel</w:t>
      </w:r>
      <w:r w:rsidRPr="001930B6">
        <w:rPr>
          <w:rFonts w:ascii="Arial" w:hAnsi="Arial" w:cs="Arial"/>
          <w:color w:val="696B0B"/>
          <w:u w:val="single"/>
        </w:rPr>
        <w:tab/>
        <w:t>Breslau, 18.1.1922</w:t>
      </w:r>
    </w:p>
    <w:p w:rsidR="00BF1B0C" w:rsidRPr="001930B6" w:rsidRDefault="00BF1B0C"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sz w:val="20"/>
          <w:szCs w:val="20"/>
        </w:rPr>
        <w:t xml:space="preserve">Compositore e arrangiatore israeliano, nel 1924 la famiglia si trasferì in Palestina. Studi all’Accademia Musicale </w:t>
      </w:r>
      <w:r w:rsidR="00371B55">
        <w:rPr>
          <w:rFonts w:ascii="Arial" w:hAnsi="Arial" w:cs="Arial"/>
          <w:color w:val="696B0B"/>
          <w:sz w:val="20"/>
          <w:szCs w:val="20"/>
        </w:rPr>
        <w:t xml:space="preserve"> </w:t>
      </w:r>
      <w:r w:rsidRPr="001930B6">
        <w:rPr>
          <w:rFonts w:ascii="Arial" w:hAnsi="Arial" w:cs="Arial"/>
          <w:color w:val="696B0B"/>
          <w:sz w:val="20"/>
          <w:szCs w:val="20"/>
        </w:rPr>
        <w:t xml:space="preserve">Israeliana di Tel Aviv con A. U. Boskovich. Si appassionò anche di canto gregoriano, perfezionandosi con Dom Jean Claire al Monastero Benedettino di Solesmes. Dopo questa esperienza il suo interesse lo portò ad approfondire una ricerca sul canto medievale </w:t>
      </w:r>
      <w:r w:rsidR="006F56F5" w:rsidRPr="001930B6">
        <w:rPr>
          <w:rFonts w:ascii="Arial" w:hAnsi="Arial" w:cs="Arial"/>
          <w:color w:val="696B0B"/>
          <w:sz w:val="20"/>
          <w:szCs w:val="20"/>
        </w:rPr>
        <w:t xml:space="preserve">e rinascimentale </w:t>
      </w:r>
      <w:r w:rsidRPr="001930B6">
        <w:rPr>
          <w:rFonts w:ascii="Arial" w:hAnsi="Arial" w:cs="Arial"/>
          <w:color w:val="696B0B"/>
          <w:sz w:val="20"/>
          <w:szCs w:val="20"/>
        </w:rPr>
        <w:t>di tradizione ebrea. Insegnante all’Università di</w:t>
      </w:r>
      <w:r w:rsidR="00006597" w:rsidRPr="001930B6">
        <w:rPr>
          <w:rFonts w:ascii="Arial" w:hAnsi="Arial" w:cs="Arial"/>
          <w:color w:val="696B0B"/>
          <w:sz w:val="20"/>
          <w:szCs w:val="20"/>
        </w:rPr>
        <w:t xml:space="preserve"> </w:t>
      </w:r>
      <w:r w:rsidRPr="001930B6">
        <w:rPr>
          <w:rFonts w:ascii="Arial" w:hAnsi="Arial" w:cs="Arial"/>
          <w:color w:val="696B0B"/>
          <w:sz w:val="20"/>
          <w:szCs w:val="20"/>
        </w:rPr>
        <w:t xml:space="preserve">Tel Aviv. Oltre alla composizione e all’insegnamento si dedicò al Teatro, ai balletti e alla musica per colonne </w:t>
      </w:r>
      <w:r w:rsidR="00006597" w:rsidRPr="001930B6">
        <w:rPr>
          <w:rFonts w:ascii="Arial" w:hAnsi="Arial" w:cs="Arial"/>
          <w:color w:val="696B0B"/>
          <w:sz w:val="20"/>
          <w:szCs w:val="20"/>
        </w:rPr>
        <w:t xml:space="preserve"> </w:t>
      </w:r>
      <w:r w:rsidRPr="001930B6">
        <w:rPr>
          <w:rFonts w:ascii="Arial" w:hAnsi="Arial" w:cs="Arial"/>
          <w:color w:val="696B0B"/>
          <w:sz w:val="20"/>
          <w:szCs w:val="20"/>
        </w:rPr>
        <w:t>sonore cinematografiche.</w:t>
      </w:r>
    </w:p>
    <w:p w:rsidR="00335D1A" w:rsidRPr="00A00A66" w:rsidRDefault="00335D1A" w:rsidP="001B50BE">
      <w:pPr>
        <w:tabs>
          <w:tab w:val="center" w:pos="0"/>
          <w:tab w:val="left" w:pos="4253"/>
          <w:tab w:val="left" w:pos="4536"/>
        </w:tabs>
        <w:spacing w:before="120" w:after="0" w:line="276" w:lineRule="auto"/>
        <w:rPr>
          <w:rFonts w:ascii="Arial" w:hAnsi="Arial" w:cs="Arial"/>
        </w:rPr>
      </w:pPr>
      <w:r w:rsidRPr="00A00A66">
        <w:rPr>
          <w:rFonts w:ascii="Arial" w:hAnsi="Arial" w:cs="Arial"/>
        </w:rPr>
        <w:t>Preludio e Passacaglia, arpa sola (1967).</w:t>
      </w:r>
    </w:p>
    <w:p w:rsidR="00184229" w:rsidRPr="001930B6" w:rsidRDefault="00184229" w:rsidP="001B50BE">
      <w:pPr>
        <w:tabs>
          <w:tab w:val="center" w:pos="0"/>
          <w:tab w:val="left" w:pos="4253"/>
          <w:tab w:val="left" w:pos="4536"/>
        </w:tabs>
        <w:spacing w:before="120" w:after="0" w:line="276" w:lineRule="auto"/>
        <w:rPr>
          <w:rFonts w:ascii="Arial" w:hAnsi="Arial" w:cs="Arial"/>
          <w:color w:val="696B0B"/>
        </w:rPr>
      </w:pPr>
    </w:p>
    <w:p w:rsidR="00663058" w:rsidRPr="001930B6" w:rsidRDefault="00663058" w:rsidP="001B50BE">
      <w:pPr>
        <w:tabs>
          <w:tab w:val="center" w:pos="0"/>
          <w:tab w:val="left" w:pos="4253"/>
          <w:tab w:val="left" w:pos="4536"/>
        </w:tabs>
        <w:spacing w:before="120" w:after="0" w:line="276" w:lineRule="auto"/>
        <w:rPr>
          <w:rFonts w:ascii="Arial" w:hAnsi="Arial" w:cs="Arial"/>
          <w:color w:val="696B0B"/>
          <w:u w:val="single"/>
          <w:lang w:val="fr-FR"/>
        </w:rPr>
      </w:pPr>
      <w:r w:rsidRPr="001930B6">
        <w:rPr>
          <w:rFonts w:ascii="Arial" w:hAnsi="Arial" w:cs="Arial"/>
          <w:color w:val="696B0B"/>
          <w:u w:val="single"/>
          <w:lang w:val="fr-FR"/>
        </w:rPr>
        <w:t xml:space="preserve">BRAZA Juan De </w:t>
      </w:r>
      <w:r w:rsidRPr="001930B6">
        <w:rPr>
          <w:rFonts w:ascii="Arial" w:hAnsi="Arial" w:cs="Arial"/>
          <w:color w:val="696B0B"/>
          <w:u w:val="single"/>
          <w:lang w:val="fr-FR"/>
        </w:rPr>
        <w:tab/>
        <w:t>sec. XVII,</w:t>
      </w:r>
    </w:p>
    <w:p w:rsidR="00663058" w:rsidRPr="001930B6" w:rsidRDefault="00663058"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b/>
          <w:color w:val="696B0B"/>
          <w:sz w:val="20"/>
          <w:szCs w:val="20"/>
        </w:rPr>
        <w:t>Arpista</w:t>
      </w:r>
      <w:r w:rsidRPr="001930B6">
        <w:rPr>
          <w:rFonts w:ascii="Arial" w:hAnsi="Arial" w:cs="Arial"/>
          <w:color w:val="696B0B"/>
          <w:sz w:val="20"/>
          <w:szCs w:val="20"/>
        </w:rPr>
        <w:t xml:space="preserve"> spagnolo, si esibì a Madrid.</w:t>
      </w:r>
    </w:p>
    <w:p w:rsidR="00184229" w:rsidRPr="001930B6" w:rsidRDefault="00184229" w:rsidP="001B50BE">
      <w:pPr>
        <w:tabs>
          <w:tab w:val="center" w:pos="0"/>
          <w:tab w:val="left" w:pos="4253"/>
          <w:tab w:val="left" w:pos="4536"/>
        </w:tabs>
        <w:spacing w:before="120" w:after="0" w:line="276" w:lineRule="auto"/>
        <w:rPr>
          <w:rFonts w:ascii="Arial" w:hAnsi="Arial" w:cs="Arial"/>
          <w:color w:val="696B0B"/>
        </w:rPr>
      </w:pPr>
    </w:p>
    <w:p w:rsidR="007C6EAD" w:rsidRPr="001930B6" w:rsidRDefault="007C6EAD" w:rsidP="001B50BE">
      <w:pPr>
        <w:tabs>
          <w:tab w:val="center" w:pos="0"/>
          <w:tab w:val="left" w:pos="4253"/>
          <w:tab w:val="left" w:pos="4536"/>
        </w:tabs>
        <w:spacing w:before="120" w:after="0" w:line="276" w:lineRule="auto"/>
        <w:rPr>
          <w:rFonts w:ascii="Arial" w:hAnsi="Arial" w:cs="Arial"/>
          <w:color w:val="696B0B"/>
          <w:u w:val="single"/>
        </w:rPr>
      </w:pPr>
      <w:r w:rsidRPr="001930B6">
        <w:rPr>
          <w:rFonts w:ascii="Arial" w:hAnsi="Arial" w:cs="Arial"/>
          <w:color w:val="696B0B"/>
          <w:u w:val="single"/>
        </w:rPr>
        <w:t>BRENET  Thérèse</w:t>
      </w:r>
      <w:r w:rsidRPr="001930B6">
        <w:rPr>
          <w:rFonts w:ascii="Arial" w:hAnsi="Arial" w:cs="Arial"/>
          <w:color w:val="696B0B"/>
          <w:u w:val="single"/>
        </w:rPr>
        <w:tab/>
        <w:t>Parigi, 22.10.1935</w:t>
      </w:r>
    </w:p>
    <w:p w:rsidR="001816F6" w:rsidRPr="001930B6" w:rsidRDefault="001816F6"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sz w:val="20"/>
          <w:szCs w:val="20"/>
        </w:rPr>
        <w:t xml:space="preserve">Compositrice e pianista francese, famiglia di musicisti. Allieva di M. Long, Duruflé, Gallon, Milhaud, Rivier. </w:t>
      </w:r>
      <w:r w:rsidR="00BE4025" w:rsidRPr="001930B6">
        <w:rPr>
          <w:rFonts w:ascii="Arial" w:hAnsi="Arial" w:cs="Arial"/>
          <w:color w:val="696B0B"/>
          <w:sz w:val="20"/>
          <w:szCs w:val="20"/>
        </w:rPr>
        <w:t xml:space="preserve">  </w:t>
      </w:r>
      <w:r w:rsidR="00DE1744" w:rsidRPr="001930B6">
        <w:rPr>
          <w:rFonts w:ascii="Arial" w:hAnsi="Arial" w:cs="Arial"/>
          <w:color w:val="696B0B"/>
          <w:sz w:val="20"/>
          <w:szCs w:val="20"/>
        </w:rPr>
        <w:t xml:space="preserve">                 </w:t>
      </w:r>
      <w:r w:rsidRPr="001930B6">
        <w:rPr>
          <w:rFonts w:ascii="Arial" w:hAnsi="Arial" w:cs="Arial"/>
          <w:color w:val="696B0B"/>
          <w:sz w:val="20"/>
          <w:szCs w:val="20"/>
        </w:rPr>
        <w:t>Prix de Rome nel 1965, insegnante al Conservatorio di Parigi.</w:t>
      </w:r>
    </w:p>
    <w:p w:rsidR="00E82A6D" w:rsidRPr="00A00A66" w:rsidRDefault="00BC3B00" w:rsidP="001B50BE">
      <w:pPr>
        <w:tabs>
          <w:tab w:val="center" w:pos="0"/>
          <w:tab w:val="left" w:pos="4253"/>
          <w:tab w:val="left" w:pos="4536"/>
        </w:tabs>
        <w:spacing w:before="120" w:after="0" w:line="276" w:lineRule="auto"/>
        <w:rPr>
          <w:rFonts w:ascii="Arial" w:hAnsi="Arial" w:cs="Arial"/>
        </w:rPr>
      </w:pPr>
      <w:r w:rsidRPr="00A00A66">
        <w:rPr>
          <w:rFonts w:ascii="Arial" w:hAnsi="Arial" w:cs="Arial"/>
        </w:rPr>
        <w:t>Suite fantasque, arpa sola (1983).   Madrépores, arpa sola (1990).</w:t>
      </w:r>
    </w:p>
    <w:p w:rsidR="00BC3B00" w:rsidRPr="00A00A66" w:rsidRDefault="00456668" w:rsidP="001B50BE">
      <w:pPr>
        <w:tabs>
          <w:tab w:val="center" w:pos="0"/>
          <w:tab w:val="left" w:pos="4253"/>
          <w:tab w:val="left" w:pos="4536"/>
        </w:tabs>
        <w:spacing w:before="120" w:after="0" w:line="276" w:lineRule="auto"/>
        <w:rPr>
          <w:rFonts w:ascii="Arial" w:hAnsi="Arial" w:cs="Arial"/>
        </w:rPr>
      </w:pPr>
      <w:r w:rsidRPr="00A00A66">
        <w:rPr>
          <w:rFonts w:ascii="Arial" w:hAnsi="Arial" w:cs="Arial"/>
        </w:rPr>
        <w:t>Aréthuse, fl. e arpa (1994).</w:t>
      </w:r>
      <w:r w:rsidR="00E82A6D" w:rsidRPr="00A00A66">
        <w:rPr>
          <w:rFonts w:ascii="Arial" w:hAnsi="Arial" w:cs="Arial"/>
        </w:rPr>
        <w:t xml:space="preserve">   </w:t>
      </w:r>
      <w:r w:rsidRPr="00A00A66">
        <w:rPr>
          <w:rFonts w:ascii="Arial" w:hAnsi="Arial" w:cs="Arial"/>
        </w:rPr>
        <w:t>Accordance, arpa e oboe (1981, 10’).</w:t>
      </w:r>
    </w:p>
    <w:p w:rsidR="00815E23" w:rsidRPr="00A00A66" w:rsidRDefault="00815E23" w:rsidP="001B50BE">
      <w:pPr>
        <w:tabs>
          <w:tab w:val="center" w:pos="0"/>
          <w:tab w:val="left" w:pos="4253"/>
          <w:tab w:val="left" w:pos="4536"/>
        </w:tabs>
        <w:spacing w:before="120" w:after="0" w:line="276" w:lineRule="auto"/>
        <w:rPr>
          <w:rFonts w:ascii="Arial" w:hAnsi="Arial" w:cs="Arial"/>
        </w:rPr>
      </w:pPr>
      <w:r w:rsidRPr="00A00A66">
        <w:rPr>
          <w:rFonts w:ascii="Arial" w:hAnsi="Arial" w:cs="Arial"/>
        </w:rPr>
        <w:t>6 Pezzi per tromba, org. o pf. (1972, 17’).</w:t>
      </w:r>
    </w:p>
    <w:p w:rsidR="00184229" w:rsidRPr="001930B6" w:rsidRDefault="00184229" w:rsidP="001B50BE">
      <w:pPr>
        <w:tabs>
          <w:tab w:val="center" w:pos="0"/>
          <w:tab w:val="left" w:pos="4253"/>
          <w:tab w:val="left" w:pos="4536"/>
        </w:tabs>
        <w:spacing w:before="120" w:after="0" w:line="276" w:lineRule="auto"/>
        <w:rPr>
          <w:rFonts w:ascii="Arial" w:hAnsi="Arial" w:cs="Arial"/>
          <w:color w:val="696B0B"/>
        </w:rPr>
      </w:pPr>
    </w:p>
    <w:p w:rsidR="00FC5E6A" w:rsidRPr="001930B6" w:rsidRDefault="00FC5E6A" w:rsidP="001B50BE">
      <w:pPr>
        <w:tabs>
          <w:tab w:val="center" w:pos="0"/>
          <w:tab w:val="left" w:pos="4253"/>
          <w:tab w:val="left" w:pos="4536"/>
        </w:tabs>
        <w:spacing w:before="120" w:after="0" w:line="276" w:lineRule="auto"/>
        <w:rPr>
          <w:rFonts w:ascii="Arial" w:hAnsi="Arial" w:cs="Arial"/>
          <w:color w:val="696B0B"/>
          <w:u w:val="single"/>
        </w:rPr>
      </w:pPr>
      <w:r w:rsidRPr="001930B6">
        <w:rPr>
          <w:rFonts w:ascii="Arial" w:hAnsi="Arial" w:cs="Arial"/>
          <w:color w:val="696B0B"/>
          <w:u w:val="single"/>
        </w:rPr>
        <w:t>BRENTA  Gaston</w:t>
      </w:r>
      <w:r w:rsidRPr="001930B6">
        <w:rPr>
          <w:rFonts w:ascii="Arial" w:hAnsi="Arial" w:cs="Arial"/>
          <w:color w:val="696B0B"/>
          <w:u w:val="single"/>
        </w:rPr>
        <w:tab/>
        <w:t>Schaerbeeck, 10.6.1902 - ivi, 30.5.1969.</w:t>
      </w:r>
    </w:p>
    <w:p w:rsidR="00FC5E6A" w:rsidRPr="001930B6" w:rsidRDefault="00FC5E6A"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sz w:val="20"/>
          <w:szCs w:val="20"/>
        </w:rPr>
        <w:t>Compositore e critico musicale belga, allievo di Gilson al Conservatorio di Bruxelles.</w:t>
      </w:r>
    </w:p>
    <w:p w:rsidR="00FC5E6A" w:rsidRPr="00A00A66" w:rsidRDefault="004D2693" w:rsidP="001B50BE">
      <w:pPr>
        <w:tabs>
          <w:tab w:val="center" w:pos="0"/>
          <w:tab w:val="left" w:pos="4253"/>
          <w:tab w:val="left" w:pos="4536"/>
        </w:tabs>
        <w:spacing w:before="120" w:after="0" w:line="276" w:lineRule="auto"/>
        <w:rPr>
          <w:rFonts w:ascii="Arial" w:hAnsi="Arial" w:cs="Arial"/>
          <w:lang w:val="fr-FR"/>
        </w:rPr>
      </w:pPr>
      <w:r w:rsidRPr="00A00A66">
        <w:rPr>
          <w:rFonts w:ascii="Arial" w:hAnsi="Arial" w:cs="Arial"/>
          <w:lang w:val="fr-FR"/>
        </w:rPr>
        <w:t xml:space="preserve">Arpa sola:   </w:t>
      </w:r>
      <w:r w:rsidR="00FC5E6A" w:rsidRPr="00A00A66">
        <w:rPr>
          <w:rFonts w:ascii="Arial" w:hAnsi="Arial" w:cs="Arial"/>
          <w:lang w:val="fr-FR"/>
        </w:rPr>
        <w:t xml:space="preserve">Dessin animé </w:t>
      </w:r>
      <w:r w:rsidR="00F43B51" w:rsidRPr="00A00A66">
        <w:rPr>
          <w:rFonts w:ascii="Arial" w:hAnsi="Arial" w:cs="Arial"/>
          <w:lang w:val="fr-FR"/>
        </w:rPr>
        <w:t>(1940, 3</w:t>
      </w:r>
      <w:r w:rsidR="00FC5E6A" w:rsidRPr="00A00A66">
        <w:rPr>
          <w:rFonts w:ascii="Arial" w:hAnsi="Arial" w:cs="Arial"/>
          <w:lang w:val="fr-FR"/>
        </w:rPr>
        <w:t>’</w:t>
      </w:r>
      <w:r w:rsidR="004172E1" w:rsidRPr="00A00A66">
        <w:rPr>
          <w:rFonts w:ascii="Arial" w:hAnsi="Arial" w:cs="Arial"/>
          <w:lang w:val="fr-FR"/>
        </w:rPr>
        <w:t>15</w:t>
      </w:r>
      <w:r w:rsidR="00FC5E6A" w:rsidRPr="00A00A66">
        <w:rPr>
          <w:rFonts w:ascii="Arial" w:hAnsi="Arial" w:cs="Arial"/>
          <w:lang w:val="fr-FR"/>
        </w:rPr>
        <w:t>)</w:t>
      </w:r>
      <w:r w:rsidRPr="00A00A66">
        <w:rPr>
          <w:rFonts w:ascii="Arial" w:hAnsi="Arial" w:cs="Arial"/>
          <w:lang w:val="fr-FR"/>
        </w:rPr>
        <w:t>,</w:t>
      </w:r>
      <w:r w:rsidR="00FC5E6A" w:rsidRPr="00A00A66">
        <w:rPr>
          <w:rFonts w:ascii="Arial" w:hAnsi="Arial" w:cs="Arial"/>
          <w:lang w:val="fr-FR"/>
        </w:rPr>
        <w:t xml:space="preserve">   Prelude et rond</w:t>
      </w:r>
      <w:r w:rsidR="008A6970" w:rsidRPr="00A00A66">
        <w:rPr>
          <w:rFonts w:ascii="Arial" w:hAnsi="Arial" w:cs="Arial"/>
          <w:lang w:val="fr-FR"/>
        </w:rPr>
        <w:t>ò</w:t>
      </w:r>
      <w:r w:rsidR="00FC5E6A" w:rsidRPr="00A00A66">
        <w:rPr>
          <w:rFonts w:ascii="Arial" w:hAnsi="Arial" w:cs="Arial"/>
          <w:lang w:val="fr-FR"/>
        </w:rPr>
        <w:t xml:space="preserve"> (1935, 3’).</w:t>
      </w:r>
    </w:p>
    <w:p w:rsidR="00184229" w:rsidRPr="001930B6" w:rsidRDefault="00184229" w:rsidP="001B50BE">
      <w:pPr>
        <w:tabs>
          <w:tab w:val="center" w:pos="0"/>
          <w:tab w:val="left" w:pos="4253"/>
          <w:tab w:val="left" w:pos="4536"/>
        </w:tabs>
        <w:spacing w:before="120" w:after="0" w:line="276" w:lineRule="auto"/>
        <w:rPr>
          <w:rFonts w:ascii="Arial" w:hAnsi="Arial" w:cs="Arial"/>
          <w:color w:val="696B0B"/>
          <w:lang w:val="fr-FR"/>
        </w:rPr>
      </w:pPr>
    </w:p>
    <w:p w:rsidR="00BA7BB7" w:rsidRPr="001930B6" w:rsidRDefault="00BA7BB7" w:rsidP="001B50BE">
      <w:pPr>
        <w:tabs>
          <w:tab w:val="center" w:pos="0"/>
          <w:tab w:val="left" w:pos="4253"/>
          <w:tab w:val="left" w:pos="4536"/>
        </w:tabs>
        <w:spacing w:before="120" w:after="0" w:line="276" w:lineRule="auto"/>
        <w:rPr>
          <w:rFonts w:ascii="Arial" w:hAnsi="Arial" w:cs="Arial"/>
          <w:color w:val="696B0B"/>
          <w:u w:val="single"/>
        </w:rPr>
      </w:pPr>
      <w:r w:rsidRPr="001930B6">
        <w:rPr>
          <w:rFonts w:ascii="Arial" w:hAnsi="Arial" w:cs="Arial"/>
          <w:color w:val="696B0B"/>
          <w:u w:val="single"/>
        </w:rPr>
        <w:lastRenderedPageBreak/>
        <w:t>BRESGEN  Cesar</w:t>
      </w:r>
      <w:r w:rsidRPr="001930B6">
        <w:rPr>
          <w:rFonts w:ascii="Arial" w:hAnsi="Arial" w:cs="Arial"/>
          <w:color w:val="696B0B"/>
          <w:u w:val="single"/>
        </w:rPr>
        <w:tab/>
        <w:t>Firenze, 16.10.1913 - Salisburgo, 7.4.1988.</w:t>
      </w:r>
    </w:p>
    <w:p w:rsidR="00BA7BB7" w:rsidRPr="001930B6" w:rsidRDefault="00BA7BB7"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sz w:val="20"/>
          <w:szCs w:val="20"/>
        </w:rPr>
        <w:t xml:space="preserve">Compositore tedesco, allievo di J. Haas a Monaco. Studioso del folklore tedesco e della scuola di Max Reger. </w:t>
      </w:r>
      <w:r w:rsidR="00371B55">
        <w:rPr>
          <w:rFonts w:ascii="Arial" w:hAnsi="Arial" w:cs="Arial"/>
          <w:color w:val="696B0B"/>
          <w:sz w:val="20"/>
          <w:szCs w:val="20"/>
        </w:rPr>
        <w:t xml:space="preserve">        </w:t>
      </w:r>
      <w:r w:rsidRPr="001930B6">
        <w:rPr>
          <w:rFonts w:ascii="Arial" w:hAnsi="Arial" w:cs="Arial"/>
          <w:color w:val="696B0B"/>
          <w:sz w:val="20"/>
          <w:szCs w:val="20"/>
        </w:rPr>
        <w:t>Professore di Composizione a Salisburgo.</w:t>
      </w:r>
    </w:p>
    <w:p w:rsidR="00BA7BB7" w:rsidRPr="00A00A66" w:rsidRDefault="00777D0B" w:rsidP="001B50BE">
      <w:pPr>
        <w:tabs>
          <w:tab w:val="center" w:pos="0"/>
          <w:tab w:val="left" w:pos="4253"/>
          <w:tab w:val="left" w:pos="4536"/>
        </w:tabs>
        <w:spacing w:before="120" w:after="0" w:line="276" w:lineRule="auto"/>
        <w:rPr>
          <w:rFonts w:ascii="Arial" w:hAnsi="Arial" w:cs="Arial"/>
        </w:rPr>
      </w:pPr>
      <w:r w:rsidRPr="00A00A66">
        <w:rPr>
          <w:rFonts w:ascii="Arial" w:hAnsi="Arial" w:cs="Arial"/>
        </w:rPr>
        <w:t>4</w:t>
      </w:r>
      <w:r w:rsidR="00BA7BB7" w:rsidRPr="00A00A66">
        <w:rPr>
          <w:rFonts w:ascii="Arial" w:hAnsi="Arial" w:cs="Arial"/>
        </w:rPr>
        <w:t xml:space="preserve"> Capricci per flauto e arpa.</w:t>
      </w:r>
    </w:p>
    <w:p w:rsidR="00184229" w:rsidRPr="001930B6" w:rsidRDefault="00184229" w:rsidP="001B50BE">
      <w:pPr>
        <w:tabs>
          <w:tab w:val="center" w:pos="0"/>
          <w:tab w:val="left" w:pos="4253"/>
          <w:tab w:val="left" w:pos="4536"/>
        </w:tabs>
        <w:spacing w:before="120" w:after="0" w:line="276" w:lineRule="auto"/>
        <w:rPr>
          <w:rFonts w:ascii="Arial" w:hAnsi="Arial" w:cs="Arial"/>
          <w:color w:val="696B0B"/>
        </w:rPr>
      </w:pPr>
    </w:p>
    <w:p w:rsidR="00FC5E6A" w:rsidRPr="001930B6" w:rsidRDefault="00FC5E6A" w:rsidP="001B50BE">
      <w:pPr>
        <w:tabs>
          <w:tab w:val="center" w:pos="0"/>
          <w:tab w:val="left" w:pos="4253"/>
          <w:tab w:val="left" w:pos="4536"/>
        </w:tabs>
        <w:spacing w:before="120" w:after="0" w:line="276" w:lineRule="auto"/>
        <w:rPr>
          <w:rFonts w:ascii="Arial" w:hAnsi="Arial" w:cs="Arial"/>
          <w:color w:val="696B0B"/>
          <w:u w:val="single"/>
        </w:rPr>
      </w:pPr>
      <w:r w:rsidRPr="001930B6">
        <w:rPr>
          <w:rFonts w:ascii="Arial" w:hAnsi="Arial" w:cs="Arial"/>
          <w:color w:val="696B0B"/>
          <w:u w:val="single"/>
        </w:rPr>
        <w:t>BREVILLE  Pierre de</w:t>
      </w:r>
      <w:r w:rsidRPr="001930B6">
        <w:rPr>
          <w:rFonts w:ascii="Arial" w:hAnsi="Arial" w:cs="Arial"/>
          <w:color w:val="696B0B"/>
          <w:u w:val="single"/>
        </w:rPr>
        <w:tab/>
        <w:t>Bar le Duc, 21.2.1861 - Parigi, 23.9.1949.</w:t>
      </w:r>
    </w:p>
    <w:p w:rsidR="00FC5E6A" w:rsidRPr="001930B6" w:rsidRDefault="00FC5E6A"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sz w:val="20"/>
          <w:szCs w:val="20"/>
        </w:rPr>
        <w:t>Compositore francese, allievo di Dubois e Franck. Insegnante e critico musicale.</w:t>
      </w:r>
    </w:p>
    <w:p w:rsidR="00FC5E6A" w:rsidRPr="00A00A66" w:rsidRDefault="00FC5E6A" w:rsidP="001B50BE">
      <w:pPr>
        <w:tabs>
          <w:tab w:val="center" w:pos="0"/>
          <w:tab w:val="left" w:pos="4253"/>
          <w:tab w:val="left" w:pos="4536"/>
        </w:tabs>
        <w:spacing w:before="120" w:after="0" w:line="276" w:lineRule="auto"/>
        <w:rPr>
          <w:rFonts w:ascii="Arial" w:hAnsi="Arial" w:cs="Arial"/>
        </w:rPr>
      </w:pPr>
      <w:r w:rsidRPr="00A00A66">
        <w:rPr>
          <w:rFonts w:ascii="Arial" w:hAnsi="Arial" w:cs="Arial"/>
        </w:rPr>
        <w:t>Messa a 3 voci, org. arpa e archi.</w:t>
      </w:r>
    </w:p>
    <w:p w:rsidR="00184229" w:rsidRPr="001930B6" w:rsidRDefault="00184229" w:rsidP="001B50BE">
      <w:pPr>
        <w:tabs>
          <w:tab w:val="center" w:pos="0"/>
          <w:tab w:val="left" w:pos="4253"/>
          <w:tab w:val="left" w:pos="4536"/>
        </w:tabs>
        <w:spacing w:before="120" w:after="0" w:line="276" w:lineRule="auto"/>
        <w:rPr>
          <w:rFonts w:ascii="Arial" w:hAnsi="Arial" w:cs="Arial"/>
          <w:color w:val="696B0B"/>
        </w:rPr>
      </w:pPr>
    </w:p>
    <w:p w:rsidR="00450BF9" w:rsidRPr="001930B6" w:rsidRDefault="00450BF9" w:rsidP="001B50BE">
      <w:pPr>
        <w:tabs>
          <w:tab w:val="center" w:pos="0"/>
          <w:tab w:val="left" w:pos="4253"/>
          <w:tab w:val="left" w:pos="4536"/>
        </w:tabs>
        <w:spacing w:before="120" w:after="0" w:line="276" w:lineRule="auto"/>
        <w:rPr>
          <w:rFonts w:ascii="Arial" w:hAnsi="Arial" w:cs="Arial"/>
          <w:color w:val="696B0B"/>
          <w:u w:val="single"/>
        </w:rPr>
      </w:pPr>
      <w:r w:rsidRPr="001930B6">
        <w:rPr>
          <w:rFonts w:ascii="Arial" w:hAnsi="Arial" w:cs="Arial"/>
          <w:color w:val="696B0B"/>
          <w:u w:val="single"/>
        </w:rPr>
        <w:t xml:space="preserve">BREU Ulrich </w:t>
      </w:r>
      <w:r w:rsidR="00663058" w:rsidRPr="001930B6">
        <w:rPr>
          <w:rFonts w:ascii="Arial" w:hAnsi="Arial" w:cs="Arial"/>
          <w:color w:val="696B0B"/>
          <w:u w:val="single"/>
        </w:rPr>
        <w:tab/>
      </w:r>
      <w:r w:rsidRPr="001930B6">
        <w:rPr>
          <w:rFonts w:ascii="Arial" w:hAnsi="Arial" w:cs="Arial"/>
          <w:color w:val="696B0B"/>
          <w:u w:val="single"/>
        </w:rPr>
        <w:t>sec. XV</w:t>
      </w:r>
    </w:p>
    <w:p w:rsidR="00450BF9" w:rsidRPr="001930B6" w:rsidRDefault="00450BF9"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b/>
          <w:color w:val="696B0B"/>
          <w:sz w:val="20"/>
          <w:szCs w:val="20"/>
        </w:rPr>
        <w:t>Arpista</w:t>
      </w:r>
      <w:r w:rsidRPr="001930B6">
        <w:rPr>
          <w:rFonts w:ascii="Arial" w:hAnsi="Arial" w:cs="Arial"/>
          <w:color w:val="696B0B"/>
          <w:sz w:val="20"/>
          <w:szCs w:val="20"/>
        </w:rPr>
        <w:t xml:space="preserve"> attivo a Innsbruck.</w:t>
      </w:r>
    </w:p>
    <w:p w:rsidR="00184229" w:rsidRPr="001930B6" w:rsidRDefault="00184229" w:rsidP="001B50BE">
      <w:pPr>
        <w:tabs>
          <w:tab w:val="center" w:pos="0"/>
          <w:tab w:val="left" w:pos="4253"/>
          <w:tab w:val="left" w:pos="4536"/>
        </w:tabs>
        <w:spacing w:before="120" w:after="0" w:line="276" w:lineRule="auto"/>
        <w:rPr>
          <w:rFonts w:ascii="Arial" w:hAnsi="Arial" w:cs="Arial"/>
          <w:color w:val="696B0B"/>
        </w:rPr>
      </w:pPr>
    </w:p>
    <w:p w:rsidR="00991E7F" w:rsidRPr="001930B6" w:rsidRDefault="00991E7F" w:rsidP="001B50BE">
      <w:pPr>
        <w:tabs>
          <w:tab w:val="center" w:pos="0"/>
          <w:tab w:val="left" w:pos="4253"/>
          <w:tab w:val="left" w:pos="4536"/>
        </w:tabs>
        <w:spacing w:before="120" w:after="0" w:line="276" w:lineRule="auto"/>
        <w:rPr>
          <w:rFonts w:ascii="Arial" w:hAnsi="Arial" w:cs="Arial"/>
          <w:color w:val="696B0B"/>
          <w:u w:val="single"/>
        </w:rPr>
      </w:pPr>
      <w:r w:rsidRPr="001930B6">
        <w:rPr>
          <w:rFonts w:ascii="Arial" w:hAnsi="Arial" w:cs="Arial"/>
          <w:color w:val="696B0B"/>
          <w:u w:val="single"/>
        </w:rPr>
        <w:t>BRIAR  Celia</w:t>
      </w:r>
      <w:r w:rsidR="008D7FA6" w:rsidRPr="001930B6">
        <w:rPr>
          <w:rFonts w:ascii="Arial" w:hAnsi="Arial" w:cs="Arial"/>
          <w:color w:val="696B0B"/>
          <w:u w:val="single"/>
        </w:rPr>
        <w:tab/>
      </w:r>
      <w:r w:rsidR="00203402" w:rsidRPr="001930B6">
        <w:rPr>
          <w:rFonts w:ascii="Arial" w:hAnsi="Arial" w:cs="Arial"/>
          <w:color w:val="696B0B"/>
          <w:u w:val="single"/>
        </w:rPr>
        <w:t>1950</w:t>
      </w:r>
    </w:p>
    <w:p w:rsidR="00991E7F" w:rsidRPr="001930B6" w:rsidRDefault="00991E7F" w:rsidP="001B50BE">
      <w:pPr>
        <w:tabs>
          <w:tab w:val="center" w:pos="0"/>
          <w:tab w:val="left" w:pos="4253"/>
          <w:tab w:val="left" w:pos="4536"/>
        </w:tabs>
        <w:spacing w:before="120" w:after="0" w:line="276" w:lineRule="auto"/>
        <w:rPr>
          <w:rFonts w:ascii="Arial" w:hAnsi="Arial" w:cs="Arial"/>
          <w:color w:val="696B0B"/>
          <w:sz w:val="20"/>
          <w:szCs w:val="20"/>
          <w:lang w:val="en-US"/>
        </w:rPr>
      </w:pPr>
      <w:r w:rsidRPr="001930B6">
        <w:rPr>
          <w:rFonts w:ascii="Arial" w:hAnsi="Arial" w:cs="Arial"/>
          <w:b/>
          <w:color w:val="696B0B"/>
          <w:sz w:val="20"/>
          <w:szCs w:val="20"/>
        </w:rPr>
        <w:t>Arpista</w:t>
      </w:r>
      <w:r w:rsidRPr="001930B6">
        <w:rPr>
          <w:rFonts w:ascii="Arial" w:hAnsi="Arial" w:cs="Arial"/>
          <w:color w:val="696B0B"/>
          <w:sz w:val="20"/>
          <w:szCs w:val="20"/>
        </w:rPr>
        <w:t xml:space="preserve"> e compositrice</w:t>
      </w:r>
      <w:r w:rsidR="008D7FA6" w:rsidRPr="001930B6">
        <w:rPr>
          <w:rFonts w:ascii="Arial" w:hAnsi="Arial" w:cs="Arial"/>
          <w:color w:val="696B0B"/>
          <w:sz w:val="20"/>
          <w:szCs w:val="20"/>
        </w:rPr>
        <w:t xml:space="preserve"> Irlandese</w:t>
      </w:r>
      <w:r w:rsidRPr="001930B6">
        <w:rPr>
          <w:rFonts w:ascii="Arial" w:hAnsi="Arial" w:cs="Arial"/>
          <w:color w:val="696B0B"/>
          <w:sz w:val="20"/>
          <w:szCs w:val="20"/>
        </w:rPr>
        <w:t>.</w:t>
      </w:r>
      <w:r w:rsidR="00BE4025" w:rsidRPr="001930B6">
        <w:rPr>
          <w:rFonts w:ascii="Arial" w:hAnsi="Arial" w:cs="Arial"/>
          <w:color w:val="696B0B"/>
          <w:sz w:val="20"/>
          <w:szCs w:val="20"/>
        </w:rPr>
        <w:t xml:space="preserve"> </w:t>
      </w:r>
      <w:r w:rsidR="00CA0B6B" w:rsidRPr="001930B6">
        <w:rPr>
          <w:rFonts w:ascii="Arial" w:hAnsi="Arial" w:cs="Arial"/>
          <w:color w:val="696B0B"/>
          <w:sz w:val="20"/>
          <w:szCs w:val="20"/>
          <w:lang w:val="en-US"/>
        </w:rPr>
        <w:t>Brani per arpa celtica.</w:t>
      </w:r>
    </w:p>
    <w:p w:rsidR="00DF112A" w:rsidRPr="00A00A66" w:rsidRDefault="00DF112A" w:rsidP="001B50BE">
      <w:pPr>
        <w:tabs>
          <w:tab w:val="center" w:pos="0"/>
          <w:tab w:val="left" w:pos="4253"/>
          <w:tab w:val="left" w:pos="4536"/>
        </w:tabs>
        <w:spacing w:before="120" w:after="0" w:line="276" w:lineRule="auto"/>
        <w:rPr>
          <w:rFonts w:ascii="Arial" w:hAnsi="Arial" w:cs="Arial"/>
          <w:lang w:val="en-US"/>
        </w:rPr>
      </w:pPr>
      <w:r w:rsidRPr="00A00A66">
        <w:rPr>
          <w:rFonts w:ascii="Arial" w:hAnsi="Arial" w:cs="Arial"/>
          <w:lang w:val="en-US"/>
        </w:rPr>
        <w:t xml:space="preserve">Bonny Bunch of Roses (3’30).   </w:t>
      </w:r>
      <w:r w:rsidR="00B064F7" w:rsidRPr="00A00A66">
        <w:rPr>
          <w:rFonts w:ascii="Arial" w:hAnsi="Arial" w:cs="Arial"/>
          <w:lang w:val="en-US"/>
        </w:rPr>
        <w:t>Ca</w:t>
      </w:r>
      <w:r w:rsidR="00CA0B6B" w:rsidRPr="00A00A66">
        <w:rPr>
          <w:rFonts w:ascii="Arial" w:hAnsi="Arial" w:cs="Arial"/>
          <w:lang w:val="en-US"/>
        </w:rPr>
        <w:t xml:space="preserve">ptaine O’Kane (2’05).   </w:t>
      </w:r>
      <w:r w:rsidR="00991E7F" w:rsidRPr="00A00A66">
        <w:rPr>
          <w:rFonts w:ascii="Arial" w:hAnsi="Arial" w:cs="Arial"/>
          <w:lang w:val="en-US"/>
        </w:rPr>
        <w:t>Carolan’s Draught (3’10).</w:t>
      </w:r>
    </w:p>
    <w:p w:rsidR="003F1EA6" w:rsidRDefault="00B32B69" w:rsidP="001B50BE">
      <w:pPr>
        <w:tabs>
          <w:tab w:val="center" w:pos="0"/>
          <w:tab w:val="left" w:pos="4253"/>
          <w:tab w:val="left" w:pos="4536"/>
        </w:tabs>
        <w:spacing w:before="120" w:after="0" w:line="276" w:lineRule="auto"/>
        <w:rPr>
          <w:rFonts w:ascii="Arial" w:hAnsi="Arial" w:cs="Arial"/>
          <w:lang w:val="en-US"/>
        </w:rPr>
      </w:pPr>
      <w:r w:rsidRPr="00A00A66">
        <w:rPr>
          <w:rFonts w:ascii="Arial" w:hAnsi="Arial" w:cs="Arial"/>
          <w:lang w:val="en-US"/>
        </w:rPr>
        <w:t xml:space="preserve">Carolan’s welcome (2’40).   </w:t>
      </w:r>
      <w:r w:rsidR="00CA0B6B" w:rsidRPr="00A00A66">
        <w:rPr>
          <w:rFonts w:ascii="Arial" w:hAnsi="Arial" w:cs="Arial"/>
          <w:lang w:val="en-US"/>
        </w:rPr>
        <w:t>Carrickferus (3’20).</w:t>
      </w:r>
      <w:r w:rsidR="00E82A6D" w:rsidRPr="00A00A66">
        <w:rPr>
          <w:rFonts w:ascii="Arial" w:hAnsi="Arial" w:cs="Arial"/>
          <w:lang w:val="en-US"/>
        </w:rPr>
        <w:t xml:space="preserve">   </w:t>
      </w:r>
      <w:r w:rsidR="00203402" w:rsidRPr="00A00A66">
        <w:rPr>
          <w:rFonts w:ascii="Arial" w:hAnsi="Arial" w:cs="Arial"/>
          <w:lang w:val="en-US"/>
        </w:rPr>
        <w:t>Celtic Christmas (2’45).</w:t>
      </w:r>
      <w:r w:rsidR="003F1EA6">
        <w:rPr>
          <w:rFonts w:ascii="Arial" w:hAnsi="Arial" w:cs="Arial"/>
          <w:lang w:val="en-US"/>
        </w:rPr>
        <w:t xml:space="preserve">   </w:t>
      </w:r>
      <w:r w:rsidR="00991E7F" w:rsidRPr="00A00A66">
        <w:rPr>
          <w:rFonts w:ascii="Arial" w:hAnsi="Arial" w:cs="Arial"/>
          <w:lang w:val="en-US"/>
        </w:rPr>
        <w:t xml:space="preserve">Coilsfield House (3’15).   </w:t>
      </w:r>
    </w:p>
    <w:p w:rsidR="003F1EA6" w:rsidRDefault="00B064F7" w:rsidP="001B50BE">
      <w:pPr>
        <w:tabs>
          <w:tab w:val="center" w:pos="0"/>
          <w:tab w:val="left" w:pos="4253"/>
          <w:tab w:val="left" w:pos="4536"/>
        </w:tabs>
        <w:spacing w:before="120" w:after="0" w:line="276" w:lineRule="auto"/>
        <w:rPr>
          <w:rFonts w:ascii="Arial" w:hAnsi="Arial" w:cs="Arial"/>
          <w:lang w:val="en-US"/>
        </w:rPr>
      </w:pPr>
      <w:r w:rsidRPr="00A00A66">
        <w:rPr>
          <w:rFonts w:ascii="Arial" w:hAnsi="Arial" w:cs="Arial"/>
          <w:lang w:val="en-US"/>
        </w:rPr>
        <w:t xml:space="preserve">Drunken Guager (2’50).   </w:t>
      </w:r>
      <w:r w:rsidR="00DF112A" w:rsidRPr="00A00A66">
        <w:rPr>
          <w:rFonts w:ascii="Arial" w:hAnsi="Arial" w:cs="Arial"/>
          <w:lang w:val="en-US"/>
        </w:rPr>
        <w:t>Eleanor Plunkett (2’15).</w:t>
      </w:r>
      <w:r w:rsidR="003F1EA6">
        <w:rPr>
          <w:rFonts w:ascii="Arial" w:hAnsi="Arial" w:cs="Arial"/>
          <w:lang w:val="en-US"/>
        </w:rPr>
        <w:t xml:space="preserve">   </w:t>
      </w:r>
      <w:r w:rsidR="00DF112A" w:rsidRPr="00A00A66">
        <w:rPr>
          <w:rFonts w:ascii="Arial" w:hAnsi="Arial" w:cs="Arial"/>
          <w:lang w:val="en-US"/>
        </w:rPr>
        <w:t xml:space="preserve">Elizabeth McDermott Roe (5’40).   </w:t>
      </w:r>
    </w:p>
    <w:p w:rsidR="00C95D51" w:rsidRDefault="00CA0B6B" w:rsidP="001B50BE">
      <w:pPr>
        <w:tabs>
          <w:tab w:val="center" w:pos="0"/>
          <w:tab w:val="left" w:pos="4253"/>
          <w:tab w:val="left" w:pos="4536"/>
        </w:tabs>
        <w:spacing w:before="120" w:after="0" w:line="276" w:lineRule="auto"/>
        <w:rPr>
          <w:rFonts w:ascii="Arial" w:hAnsi="Arial" w:cs="Arial"/>
          <w:lang w:val="en-US"/>
        </w:rPr>
      </w:pPr>
      <w:r w:rsidRPr="00A00A66">
        <w:rPr>
          <w:rFonts w:ascii="Arial" w:hAnsi="Arial" w:cs="Arial"/>
          <w:lang w:val="en-US"/>
        </w:rPr>
        <w:t xml:space="preserve">Fairies Hornpipe (2’).   </w:t>
      </w:r>
      <w:r w:rsidR="00455D01" w:rsidRPr="00A00A66">
        <w:rPr>
          <w:rFonts w:ascii="Arial" w:hAnsi="Arial" w:cs="Arial"/>
          <w:lang w:val="en-US"/>
        </w:rPr>
        <w:t>Fanny Power (3’10).</w:t>
      </w:r>
      <w:r w:rsidR="003F1EA6">
        <w:rPr>
          <w:rFonts w:ascii="Arial" w:hAnsi="Arial" w:cs="Arial"/>
          <w:lang w:val="en-US"/>
        </w:rPr>
        <w:t xml:space="preserve">   </w:t>
      </w:r>
      <w:r w:rsidRPr="00A00A66">
        <w:rPr>
          <w:rFonts w:ascii="Arial" w:hAnsi="Arial" w:cs="Arial"/>
          <w:lang w:val="en-US"/>
        </w:rPr>
        <w:t xml:space="preserve">Farewell to Music (3’45).   </w:t>
      </w:r>
      <w:r w:rsidR="00B064F7" w:rsidRPr="00A00A66">
        <w:rPr>
          <w:rFonts w:ascii="Arial" w:hAnsi="Arial" w:cs="Arial"/>
          <w:lang w:val="en-US"/>
        </w:rPr>
        <w:t>Farewell to Whiskey (2’30).</w:t>
      </w:r>
      <w:r w:rsidR="00E82A6D" w:rsidRPr="00A00A66">
        <w:rPr>
          <w:rFonts w:ascii="Arial" w:hAnsi="Arial" w:cs="Arial"/>
          <w:lang w:val="en-US"/>
        </w:rPr>
        <w:t xml:space="preserve">   </w:t>
      </w:r>
    </w:p>
    <w:p w:rsidR="00C95D51" w:rsidRDefault="00153C3A" w:rsidP="001B50BE">
      <w:pPr>
        <w:tabs>
          <w:tab w:val="center" w:pos="0"/>
          <w:tab w:val="left" w:pos="4253"/>
          <w:tab w:val="left" w:pos="4536"/>
        </w:tabs>
        <w:spacing w:before="120" w:after="0" w:line="276" w:lineRule="auto"/>
        <w:rPr>
          <w:rFonts w:ascii="Arial" w:hAnsi="Arial" w:cs="Arial"/>
          <w:lang w:val="en-US"/>
        </w:rPr>
      </w:pPr>
      <w:r w:rsidRPr="00A00A66">
        <w:rPr>
          <w:rFonts w:ascii="Arial" w:hAnsi="Arial" w:cs="Arial"/>
          <w:lang w:val="en-US"/>
        </w:rPr>
        <w:t>Herr Mantle so green (3’35).</w:t>
      </w:r>
      <w:r w:rsidR="00C95D51">
        <w:rPr>
          <w:rFonts w:ascii="Arial" w:hAnsi="Arial" w:cs="Arial"/>
          <w:lang w:val="en-US"/>
        </w:rPr>
        <w:t xml:space="preserve">   </w:t>
      </w:r>
      <w:r w:rsidR="00CA0B6B" w:rsidRPr="00A00A66">
        <w:rPr>
          <w:rFonts w:ascii="Arial" w:hAnsi="Arial" w:cs="Arial"/>
          <w:lang w:val="en-US"/>
        </w:rPr>
        <w:t>Ieuan the blind harper (1’</w:t>
      </w:r>
      <w:r w:rsidR="00DF112A" w:rsidRPr="00A00A66">
        <w:rPr>
          <w:rFonts w:ascii="Arial" w:hAnsi="Arial" w:cs="Arial"/>
          <w:lang w:val="en-US"/>
        </w:rPr>
        <w:t>50).</w:t>
      </w:r>
      <w:r w:rsidR="00E82A6D" w:rsidRPr="00A00A66">
        <w:rPr>
          <w:rFonts w:ascii="Arial" w:hAnsi="Arial" w:cs="Arial"/>
          <w:lang w:val="en-US"/>
        </w:rPr>
        <w:t xml:space="preserve">   </w:t>
      </w:r>
      <w:r w:rsidR="00B32B69" w:rsidRPr="00A00A66">
        <w:rPr>
          <w:rFonts w:ascii="Arial" w:hAnsi="Arial" w:cs="Arial"/>
          <w:lang w:val="en-US"/>
        </w:rPr>
        <w:t xml:space="preserve">Lady Iveagh (2’45).   </w:t>
      </w:r>
    </w:p>
    <w:p w:rsidR="00C95D51" w:rsidRDefault="00CA0B6B" w:rsidP="001B50BE">
      <w:pPr>
        <w:tabs>
          <w:tab w:val="center" w:pos="0"/>
          <w:tab w:val="left" w:pos="4253"/>
          <w:tab w:val="left" w:pos="4536"/>
        </w:tabs>
        <w:spacing w:before="120" w:after="0" w:line="276" w:lineRule="auto"/>
        <w:rPr>
          <w:rFonts w:ascii="Arial" w:hAnsi="Arial" w:cs="Arial"/>
          <w:lang w:val="en-US"/>
        </w:rPr>
      </w:pPr>
      <w:r w:rsidRPr="00A00A66">
        <w:rPr>
          <w:rFonts w:ascii="Arial" w:hAnsi="Arial" w:cs="Arial"/>
          <w:lang w:val="en-US"/>
        </w:rPr>
        <w:t>Lament for Frances Duthie (2’40).</w:t>
      </w:r>
      <w:r w:rsidR="00C95D51">
        <w:rPr>
          <w:rFonts w:ascii="Arial" w:hAnsi="Arial" w:cs="Arial"/>
          <w:lang w:val="en-US"/>
        </w:rPr>
        <w:t xml:space="preserve">   </w:t>
      </w:r>
      <w:r w:rsidR="00203402" w:rsidRPr="00A00A66">
        <w:rPr>
          <w:rFonts w:ascii="Arial" w:hAnsi="Arial" w:cs="Arial"/>
          <w:lang w:val="en-US"/>
        </w:rPr>
        <w:t xml:space="preserve">Lulay (2’50).  </w:t>
      </w:r>
      <w:r w:rsidR="00B32B69" w:rsidRPr="00A00A66">
        <w:rPr>
          <w:rFonts w:ascii="Arial" w:hAnsi="Arial" w:cs="Arial"/>
          <w:lang w:val="en-US"/>
        </w:rPr>
        <w:t>Mary Hamilton (1’30).</w:t>
      </w:r>
      <w:r w:rsidR="00E82A6D" w:rsidRPr="00A00A66">
        <w:rPr>
          <w:rFonts w:ascii="Arial" w:hAnsi="Arial" w:cs="Arial"/>
          <w:lang w:val="en-US"/>
        </w:rPr>
        <w:t xml:space="preserve">   </w:t>
      </w:r>
    </w:p>
    <w:p w:rsidR="00C95D51" w:rsidRDefault="00B32B69" w:rsidP="001B50BE">
      <w:pPr>
        <w:tabs>
          <w:tab w:val="center" w:pos="0"/>
          <w:tab w:val="left" w:pos="4253"/>
          <w:tab w:val="left" w:pos="4536"/>
        </w:tabs>
        <w:spacing w:before="120" w:after="0" w:line="276" w:lineRule="auto"/>
        <w:rPr>
          <w:rFonts w:ascii="Arial" w:hAnsi="Arial" w:cs="Arial"/>
          <w:lang w:val="en-US"/>
        </w:rPr>
      </w:pPr>
      <w:r w:rsidRPr="00A00A66">
        <w:rPr>
          <w:rFonts w:ascii="Arial" w:hAnsi="Arial" w:cs="Arial"/>
          <w:lang w:val="en-US"/>
        </w:rPr>
        <w:t>Megan’s Gradauggther (3’</w:t>
      </w:r>
      <w:r w:rsidR="00203402" w:rsidRPr="00A00A66">
        <w:rPr>
          <w:rFonts w:ascii="Arial" w:hAnsi="Arial" w:cs="Arial"/>
          <w:lang w:val="en-US"/>
        </w:rPr>
        <w:t xml:space="preserve">40). </w:t>
      </w:r>
      <w:r w:rsidR="00E82A6D" w:rsidRPr="00A00A66">
        <w:rPr>
          <w:rFonts w:ascii="Arial" w:hAnsi="Arial" w:cs="Arial"/>
          <w:lang w:val="en-US"/>
        </w:rPr>
        <w:t xml:space="preserve">  </w:t>
      </w:r>
      <w:r w:rsidR="00455D01" w:rsidRPr="00A00A66">
        <w:rPr>
          <w:rFonts w:ascii="Arial" w:hAnsi="Arial" w:cs="Arial"/>
          <w:lang w:val="en-US"/>
        </w:rPr>
        <w:t>Miss Hamilton (3’50).</w:t>
      </w:r>
      <w:r w:rsidR="00C95D51">
        <w:rPr>
          <w:rFonts w:ascii="Arial" w:hAnsi="Arial" w:cs="Arial"/>
          <w:lang w:val="en-US"/>
        </w:rPr>
        <w:t xml:space="preserve">   </w:t>
      </w:r>
      <w:r w:rsidR="00DF112A" w:rsidRPr="00A00A66">
        <w:rPr>
          <w:rFonts w:ascii="Arial" w:hAnsi="Arial" w:cs="Arial"/>
          <w:lang w:val="en-US"/>
        </w:rPr>
        <w:t xml:space="preserve">Molly McAlpin (3’).   </w:t>
      </w:r>
      <w:r w:rsidRPr="00A00A66">
        <w:rPr>
          <w:rFonts w:ascii="Arial" w:hAnsi="Arial" w:cs="Arial"/>
          <w:lang w:val="en-US"/>
        </w:rPr>
        <w:t xml:space="preserve">Mrs. Farrell (2’30).   </w:t>
      </w:r>
    </w:p>
    <w:p w:rsidR="00C95D51" w:rsidRDefault="00CA0B6B" w:rsidP="001B50BE">
      <w:pPr>
        <w:tabs>
          <w:tab w:val="center" w:pos="0"/>
          <w:tab w:val="left" w:pos="4253"/>
          <w:tab w:val="left" w:pos="4536"/>
        </w:tabs>
        <w:spacing w:before="120" w:after="0" w:line="276" w:lineRule="auto"/>
        <w:rPr>
          <w:rFonts w:ascii="Arial" w:hAnsi="Arial" w:cs="Arial"/>
          <w:lang w:val="en-US"/>
        </w:rPr>
      </w:pPr>
      <w:r w:rsidRPr="00A00A66">
        <w:rPr>
          <w:rFonts w:ascii="Arial" w:hAnsi="Arial" w:cs="Arial"/>
          <w:lang w:val="en-US"/>
        </w:rPr>
        <w:t>Northern Lass (3’10).</w:t>
      </w:r>
      <w:r w:rsidR="00E82A6D" w:rsidRPr="00A00A66">
        <w:rPr>
          <w:rFonts w:ascii="Arial" w:hAnsi="Arial" w:cs="Arial"/>
          <w:lang w:val="en-US"/>
        </w:rPr>
        <w:t xml:space="preserve">   </w:t>
      </w:r>
      <w:r w:rsidRPr="00A00A66">
        <w:rPr>
          <w:rFonts w:ascii="Arial" w:hAnsi="Arial" w:cs="Arial"/>
          <w:lang w:val="en-US"/>
        </w:rPr>
        <w:t>Planxty Burke (3’).</w:t>
      </w:r>
      <w:r w:rsidR="00C95D51">
        <w:rPr>
          <w:rFonts w:ascii="Arial" w:hAnsi="Arial" w:cs="Arial"/>
          <w:lang w:val="en-US"/>
        </w:rPr>
        <w:t xml:space="preserve">   </w:t>
      </w:r>
      <w:r w:rsidR="00DF112A" w:rsidRPr="00A00A66">
        <w:rPr>
          <w:rFonts w:ascii="Arial" w:hAnsi="Arial" w:cs="Arial"/>
          <w:lang w:val="en-US"/>
        </w:rPr>
        <w:t xml:space="preserve">Pretty Girl Milking a Cow (4’20).   </w:t>
      </w:r>
    </w:p>
    <w:p w:rsidR="00C95D51" w:rsidRDefault="00CA0B6B" w:rsidP="001B50BE">
      <w:pPr>
        <w:tabs>
          <w:tab w:val="center" w:pos="0"/>
          <w:tab w:val="left" w:pos="4253"/>
          <w:tab w:val="left" w:pos="4536"/>
        </w:tabs>
        <w:spacing w:before="120" w:after="0" w:line="276" w:lineRule="auto"/>
        <w:rPr>
          <w:rFonts w:ascii="Arial" w:hAnsi="Arial" w:cs="Arial"/>
          <w:lang w:val="en-US"/>
        </w:rPr>
      </w:pPr>
      <w:r w:rsidRPr="00A00A66">
        <w:rPr>
          <w:rFonts w:ascii="Arial" w:hAnsi="Arial" w:cs="Arial"/>
          <w:lang w:val="en-US"/>
        </w:rPr>
        <w:t>Roeburndale Trilogy (4’45).</w:t>
      </w:r>
      <w:r w:rsidR="00403667" w:rsidRPr="00A00A66">
        <w:rPr>
          <w:rFonts w:ascii="Arial" w:hAnsi="Arial" w:cs="Arial"/>
          <w:lang w:val="en-US"/>
        </w:rPr>
        <w:t xml:space="preserve">   </w:t>
      </w:r>
      <w:r w:rsidRPr="00A00A66">
        <w:rPr>
          <w:rFonts w:ascii="Arial" w:hAnsi="Arial" w:cs="Arial"/>
          <w:lang w:val="en-US"/>
        </w:rPr>
        <w:t>Silverstream Hornpipe (2’05).</w:t>
      </w:r>
      <w:r w:rsidR="00C95D51">
        <w:rPr>
          <w:rFonts w:ascii="Arial" w:hAnsi="Arial" w:cs="Arial"/>
          <w:lang w:val="en-US"/>
        </w:rPr>
        <w:t xml:space="preserve">   </w:t>
      </w:r>
      <w:r w:rsidRPr="00A00A66">
        <w:rPr>
          <w:rFonts w:ascii="Arial" w:hAnsi="Arial" w:cs="Arial"/>
          <w:lang w:val="en-US"/>
        </w:rPr>
        <w:t>Squire Wood’s Lamentation (2’35).</w:t>
      </w:r>
      <w:r w:rsidR="00403667" w:rsidRPr="00A00A66">
        <w:rPr>
          <w:rFonts w:ascii="Arial" w:hAnsi="Arial" w:cs="Arial"/>
          <w:lang w:val="en-US"/>
        </w:rPr>
        <w:t xml:space="preserve">   </w:t>
      </w:r>
    </w:p>
    <w:p w:rsidR="00C95D51" w:rsidRDefault="00991E7F" w:rsidP="001B50BE">
      <w:pPr>
        <w:tabs>
          <w:tab w:val="center" w:pos="0"/>
          <w:tab w:val="left" w:pos="4253"/>
          <w:tab w:val="left" w:pos="4536"/>
        </w:tabs>
        <w:spacing w:before="120" w:after="0" w:line="276" w:lineRule="auto"/>
        <w:rPr>
          <w:rFonts w:ascii="Arial" w:hAnsi="Arial" w:cs="Arial"/>
          <w:lang w:val="en-US"/>
        </w:rPr>
      </w:pPr>
      <w:r w:rsidRPr="00A00A66">
        <w:rPr>
          <w:rFonts w:ascii="Arial" w:hAnsi="Arial" w:cs="Arial"/>
          <w:lang w:val="en-US"/>
        </w:rPr>
        <w:t>The Clergy’s Lamentation (3’30).</w:t>
      </w:r>
      <w:r w:rsidR="00E82A6D" w:rsidRPr="00A00A66">
        <w:rPr>
          <w:rFonts w:ascii="Arial" w:hAnsi="Arial" w:cs="Arial"/>
          <w:lang w:val="en-US"/>
        </w:rPr>
        <w:t xml:space="preserve">  </w:t>
      </w:r>
      <w:r w:rsidR="009F7BD5" w:rsidRPr="00A00A66">
        <w:rPr>
          <w:rFonts w:ascii="Arial" w:hAnsi="Arial" w:cs="Arial"/>
          <w:lang w:val="en-US"/>
        </w:rPr>
        <w:t>The Dark Rose (3’).</w:t>
      </w:r>
      <w:r w:rsidR="00C95D51">
        <w:rPr>
          <w:rFonts w:ascii="Arial" w:hAnsi="Arial" w:cs="Arial"/>
          <w:lang w:val="en-US"/>
        </w:rPr>
        <w:t xml:space="preserve">   </w:t>
      </w:r>
      <w:r w:rsidR="00B32B69" w:rsidRPr="00A00A66">
        <w:rPr>
          <w:rFonts w:ascii="Arial" w:hAnsi="Arial" w:cs="Arial"/>
          <w:lang w:val="en-US"/>
        </w:rPr>
        <w:t>The Dove (3’).</w:t>
      </w:r>
      <w:r w:rsidR="00403667" w:rsidRPr="00A00A66">
        <w:rPr>
          <w:rFonts w:ascii="Arial" w:hAnsi="Arial" w:cs="Arial"/>
          <w:lang w:val="en-US"/>
        </w:rPr>
        <w:t xml:space="preserve">   </w:t>
      </w:r>
    </w:p>
    <w:p w:rsidR="00203402" w:rsidRPr="00A00A66" w:rsidRDefault="00B32B69" w:rsidP="001B50BE">
      <w:pPr>
        <w:tabs>
          <w:tab w:val="center" w:pos="0"/>
          <w:tab w:val="left" w:pos="4253"/>
          <w:tab w:val="left" w:pos="4536"/>
        </w:tabs>
        <w:spacing w:before="120" w:after="0" w:line="276" w:lineRule="auto"/>
        <w:rPr>
          <w:rFonts w:ascii="Arial" w:hAnsi="Arial" w:cs="Arial"/>
          <w:lang w:val="en-US"/>
        </w:rPr>
      </w:pPr>
      <w:r w:rsidRPr="00A00A66">
        <w:rPr>
          <w:rFonts w:ascii="Arial" w:hAnsi="Arial" w:cs="Arial"/>
          <w:lang w:val="en-US"/>
        </w:rPr>
        <w:t xml:space="preserve">The Girl Who Broke My Heart (2’50).   </w:t>
      </w:r>
      <w:r w:rsidR="00203402" w:rsidRPr="00A00A66">
        <w:rPr>
          <w:rFonts w:ascii="Arial" w:hAnsi="Arial" w:cs="Arial"/>
          <w:lang w:val="en-US"/>
        </w:rPr>
        <w:t>The Holly and the Ivy-Radha (3’05).</w:t>
      </w:r>
    </w:p>
    <w:p w:rsidR="009F7BD5" w:rsidRPr="00A00A66" w:rsidRDefault="009F7BD5" w:rsidP="001B50BE">
      <w:pPr>
        <w:tabs>
          <w:tab w:val="center" w:pos="0"/>
          <w:tab w:val="left" w:pos="4253"/>
          <w:tab w:val="left" w:pos="4536"/>
        </w:tabs>
        <w:spacing w:before="120" w:after="0" w:line="276" w:lineRule="auto"/>
        <w:rPr>
          <w:rFonts w:ascii="Arial" w:hAnsi="Arial" w:cs="Arial"/>
          <w:lang w:val="en-US"/>
        </w:rPr>
      </w:pPr>
      <w:r w:rsidRPr="00A00A66">
        <w:rPr>
          <w:rFonts w:ascii="Arial" w:hAnsi="Arial" w:cs="Arial"/>
          <w:lang w:val="en-US"/>
        </w:rPr>
        <w:t xml:space="preserve">The Parting Glass (2’15).    </w:t>
      </w:r>
      <w:r w:rsidR="00203402" w:rsidRPr="00A00A66">
        <w:rPr>
          <w:rFonts w:ascii="Arial" w:hAnsi="Arial" w:cs="Arial"/>
          <w:lang w:val="en-US"/>
        </w:rPr>
        <w:t xml:space="preserve">There is no rose (0’45).   </w:t>
      </w:r>
      <w:r w:rsidRPr="00A00A66">
        <w:rPr>
          <w:rFonts w:ascii="Arial" w:hAnsi="Arial" w:cs="Arial"/>
          <w:lang w:val="en-US"/>
        </w:rPr>
        <w:t>The Sheep Beneath the Snow (4’25).</w:t>
      </w:r>
    </w:p>
    <w:p w:rsidR="00184229" w:rsidRPr="001930B6" w:rsidRDefault="00184229" w:rsidP="001B50BE">
      <w:pPr>
        <w:tabs>
          <w:tab w:val="center" w:pos="0"/>
          <w:tab w:val="left" w:pos="4253"/>
          <w:tab w:val="left" w:pos="4536"/>
        </w:tabs>
        <w:spacing w:before="120" w:after="0" w:line="276" w:lineRule="auto"/>
        <w:rPr>
          <w:rFonts w:ascii="Arial" w:hAnsi="Arial" w:cs="Arial"/>
          <w:color w:val="696B0B"/>
          <w:lang w:val="en-US"/>
        </w:rPr>
      </w:pPr>
    </w:p>
    <w:p w:rsidR="00B416D9" w:rsidRPr="001930B6" w:rsidRDefault="00B416D9" w:rsidP="001B50BE">
      <w:pPr>
        <w:tabs>
          <w:tab w:val="center" w:pos="0"/>
          <w:tab w:val="left" w:pos="4253"/>
          <w:tab w:val="left" w:pos="4536"/>
        </w:tabs>
        <w:spacing w:before="120" w:after="0" w:line="276" w:lineRule="auto"/>
        <w:rPr>
          <w:rFonts w:ascii="Arial" w:hAnsi="Arial" w:cs="Arial"/>
          <w:color w:val="696B0B"/>
          <w:u w:val="single"/>
          <w:lang w:val="en-US"/>
        </w:rPr>
      </w:pPr>
      <w:r w:rsidRPr="001930B6">
        <w:rPr>
          <w:rFonts w:ascii="Arial" w:hAnsi="Arial" w:cs="Arial"/>
          <w:color w:val="696B0B"/>
          <w:u w:val="single"/>
          <w:lang w:val="en-US"/>
        </w:rPr>
        <w:t>BRINGS  Allen</w:t>
      </w:r>
      <w:r w:rsidRPr="001930B6">
        <w:rPr>
          <w:rFonts w:ascii="Arial" w:hAnsi="Arial" w:cs="Arial"/>
          <w:color w:val="696B0B"/>
          <w:u w:val="single"/>
          <w:lang w:val="en-US"/>
        </w:rPr>
        <w:tab/>
        <w:t>New York, 1935.</w:t>
      </w:r>
    </w:p>
    <w:p w:rsidR="00B416D9" w:rsidRPr="001930B6" w:rsidRDefault="00B416D9" w:rsidP="001B50BE">
      <w:pPr>
        <w:tabs>
          <w:tab w:val="center" w:pos="0"/>
          <w:tab w:val="left" w:pos="4253"/>
          <w:tab w:val="left" w:pos="4536"/>
        </w:tabs>
        <w:spacing w:before="120" w:after="0" w:line="276" w:lineRule="auto"/>
        <w:rPr>
          <w:rFonts w:ascii="Arial" w:hAnsi="Arial" w:cs="Arial"/>
          <w:color w:val="696B0B"/>
          <w:sz w:val="20"/>
          <w:szCs w:val="20"/>
          <w:lang w:val="en-US"/>
        </w:rPr>
      </w:pPr>
      <w:r w:rsidRPr="001930B6">
        <w:rPr>
          <w:rFonts w:ascii="Arial" w:hAnsi="Arial" w:cs="Arial"/>
          <w:color w:val="696B0B"/>
          <w:sz w:val="20"/>
          <w:szCs w:val="20"/>
          <w:lang w:val="en-US"/>
        </w:rPr>
        <w:t xml:space="preserve">Compositore americano, allievo di Luening e Sessions. Insegnante al Queens College </w:t>
      </w:r>
      <w:r w:rsidR="00BD3A43" w:rsidRPr="001930B6">
        <w:rPr>
          <w:rFonts w:ascii="Arial" w:hAnsi="Arial" w:cs="Arial"/>
          <w:color w:val="696B0B"/>
          <w:sz w:val="20"/>
          <w:szCs w:val="20"/>
          <w:lang w:val="en-US"/>
        </w:rPr>
        <w:t xml:space="preserve">e </w:t>
      </w:r>
      <w:r w:rsidRPr="001930B6">
        <w:rPr>
          <w:rFonts w:ascii="Arial" w:hAnsi="Arial" w:cs="Arial"/>
          <w:color w:val="696B0B"/>
          <w:sz w:val="20"/>
          <w:szCs w:val="20"/>
          <w:lang w:val="en-US"/>
        </w:rPr>
        <w:t xml:space="preserve">alla Copland School </w:t>
      </w:r>
      <w:r w:rsidR="00BE4025" w:rsidRPr="001930B6">
        <w:rPr>
          <w:rFonts w:ascii="Arial" w:hAnsi="Arial" w:cs="Arial"/>
          <w:color w:val="696B0B"/>
          <w:sz w:val="20"/>
          <w:szCs w:val="20"/>
          <w:lang w:val="en-US"/>
        </w:rPr>
        <w:t xml:space="preserve">  </w:t>
      </w:r>
      <w:r w:rsidR="00DE1744" w:rsidRPr="001930B6">
        <w:rPr>
          <w:rFonts w:ascii="Arial" w:hAnsi="Arial" w:cs="Arial"/>
          <w:color w:val="696B0B"/>
          <w:sz w:val="20"/>
          <w:szCs w:val="20"/>
          <w:lang w:val="en-US"/>
        </w:rPr>
        <w:t xml:space="preserve">     </w:t>
      </w:r>
      <w:r w:rsidR="00FF69F0" w:rsidRPr="001930B6">
        <w:rPr>
          <w:rFonts w:ascii="Arial" w:hAnsi="Arial" w:cs="Arial"/>
          <w:color w:val="696B0B"/>
          <w:sz w:val="20"/>
          <w:szCs w:val="20"/>
          <w:lang w:val="en-US"/>
        </w:rPr>
        <w:t xml:space="preserve">           </w:t>
      </w:r>
      <w:r w:rsidRPr="001930B6">
        <w:rPr>
          <w:rFonts w:ascii="Arial" w:hAnsi="Arial" w:cs="Arial"/>
          <w:color w:val="696B0B"/>
          <w:sz w:val="20"/>
          <w:szCs w:val="20"/>
          <w:lang w:val="en-US"/>
        </w:rPr>
        <w:t>di New York.</w:t>
      </w:r>
    </w:p>
    <w:p w:rsidR="00B416D9" w:rsidRPr="00A00A66" w:rsidRDefault="00B416D9" w:rsidP="001B50BE">
      <w:pPr>
        <w:tabs>
          <w:tab w:val="center" w:pos="0"/>
          <w:tab w:val="left" w:pos="4253"/>
          <w:tab w:val="left" w:pos="4536"/>
        </w:tabs>
        <w:spacing w:before="120" w:after="0" w:line="276" w:lineRule="auto"/>
        <w:rPr>
          <w:rFonts w:ascii="Arial" w:hAnsi="Arial" w:cs="Arial"/>
        </w:rPr>
      </w:pPr>
      <w:r w:rsidRPr="00A00A66">
        <w:rPr>
          <w:rFonts w:ascii="Arial" w:hAnsi="Arial" w:cs="Arial"/>
        </w:rPr>
        <w:t>Fantasia per arpa e fl. (1994).</w:t>
      </w:r>
    </w:p>
    <w:p w:rsidR="00184229" w:rsidRPr="001930B6" w:rsidRDefault="00184229" w:rsidP="001B50BE">
      <w:pPr>
        <w:tabs>
          <w:tab w:val="center" w:pos="0"/>
          <w:tab w:val="left" w:pos="4253"/>
          <w:tab w:val="left" w:pos="4536"/>
        </w:tabs>
        <w:spacing w:before="120" w:after="0" w:line="276" w:lineRule="auto"/>
        <w:rPr>
          <w:rFonts w:ascii="Arial" w:hAnsi="Arial" w:cs="Arial"/>
          <w:color w:val="696B0B"/>
        </w:rPr>
      </w:pPr>
    </w:p>
    <w:p w:rsidR="00FC5E6A" w:rsidRPr="001930B6" w:rsidRDefault="00FC5E6A" w:rsidP="001B50BE">
      <w:pPr>
        <w:pStyle w:val="Corpotesto"/>
        <w:tabs>
          <w:tab w:val="center" w:pos="0"/>
          <w:tab w:val="left" w:pos="4253"/>
          <w:tab w:val="left" w:pos="4536"/>
        </w:tabs>
        <w:spacing w:before="120" w:after="0" w:line="276" w:lineRule="auto"/>
        <w:rPr>
          <w:rFonts w:ascii="Arial" w:hAnsi="Arial" w:cs="Arial"/>
          <w:color w:val="696B0B"/>
          <w:sz w:val="24"/>
          <w:u w:val="single"/>
        </w:rPr>
      </w:pPr>
      <w:r w:rsidRPr="001930B6">
        <w:rPr>
          <w:rFonts w:ascii="Arial" w:hAnsi="Arial" w:cs="Arial"/>
          <w:color w:val="696B0B"/>
          <w:sz w:val="24"/>
          <w:u w:val="single"/>
        </w:rPr>
        <w:t>BRITTEN Benjamin</w:t>
      </w:r>
      <w:r w:rsidRPr="001930B6">
        <w:rPr>
          <w:rFonts w:ascii="Arial" w:hAnsi="Arial" w:cs="Arial"/>
          <w:color w:val="696B0B"/>
          <w:sz w:val="24"/>
          <w:u w:val="single"/>
        </w:rPr>
        <w:tab/>
        <w:t>Lowestoft, 22.11.1913 - Aldeburg, 4.12.1976.</w:t>
      </w:r>
    </w:p>
    <w:p w:rsidR="00FA70B6" w:rsidRPr="001930B6" w:rsidRDefault="00FC5E6A" w:rsidP="001B50BE">
      <w:pPr>
        <w:pStyle w:val="Corpotesto"/>
        <w:tabs>
          <w:tab w:val="center" w:pos="0"/>
          <w:tab w:val="left" w:pos="4253"/>
          <w:tab w:val="left" w:pos="4536"/>
        </w:tabs>
        <w:spacing w:before="120" w:after="0" w:line="276" w:lineRule="auto"/>
        <w:rPr>
          <w:rFonts w:ascii="Arial" w:hAnsi="Arial" w:cs="Arial"/>
          <w:color w:val="696B0B"/>
        </w:rPr>
      </w:pPr>
      <w:r w:rsidRPr="001930B6">
        <w:rPr>
          <w:rFonts w:ascii="Arial" w:hAnsi="Arial" w:cs="Arial"/>
          <w:color w:val="696B0B"/>
        </w:rPr>
        <w:lastRenderedPageBreak/>
        <w:t>Compositore e pianista inglese, allievo di Samuel, Benjamin, Bridge, Ireland.</w:t>
      </w:r>
      <w:r w:rsidR="00A10C9B" w:rsidRPr="001930B6">
        <w:rPr>
          <w:rFonts w:ascii="Arial" w:hAnsi="Arial" w:cs="Arial"/>
          <w:color w:val="696B0B"/>
        </w:rPr>
        <w:t xml:space="preserve"> </w:t>
      </w:r>
      <w:r w:rsidR="00E61CAF" w:rsidRPr="001930B6">
        <w:rPr>
          <w:rFonts w:ascii="Arial" w:hAnsi="Arial" w:cs="Arial"/>
          <w:color w:val="696B0B"/>
        </w:rPr>
        <w:t xml:space="preserve">Per maggiori informazioni sull'autore, </w:t>
      </w:r>
      <w:r w:rsidR="00371B55">
        <w:rPr>
          <w:rFonts w:ascii="Arial" w:hAnsi="Arial" w:cs="Arial"/>
          <w:color w:val="696B0B"/>
        </w:rPr>
        <w:t xml:space="preserve">         </w:t>
      </w:r>
      <w:r w:rsidR="00E61CAF" w:rsidRPr="001930B6">
        <w:rPr>
          <w:rFonts w:ascii="Arial" w:hAnsi="Arial" w:cs="Arial"/>
          <w:color w:val="696B0B"/>
        </w:rPr>
        <w:t>vedi "Passeggiando con la Musica", scaricabile gratuitamente dal sito: mariodemolli.com</w:t>
      </w:r>
    </w:p>
    <w:p w:rsidR="00A63837" w:rsidRPr="00A00A66" w:rsidRDefault="00375BF1" w:rsidP="001B50BE">
      <w:pPr>
        <w:tabs>
          <w:tab w:val="center" w:pos="0"/>
          <w:tab w:val="left" w:pos="4253"/>
          <w:tab w:val="left" w:pos="4536"/>
        </w:tabs>
        <w:spacing w:before="120" w:after="0" w:line="276" w:lineRule="auto"/>
        <w:rPr>
          <w:rFonts w:ascii="Arial" w:hAnsi="Arial" w:cs="Arial"/>
        </w:rPr>
      </w:pPr>
      <w:r w:rsidRPr="00A00A66">
        <w:rPr>
          <w:rFonts w:ascii="Arial" w:hAnsi="Arial" w:cs="Arial"/>
        </w:rPr>
        <w:t xml:space="preserve">Suite, op. 83 (1969):   </w:t>
      </w:r>
      <w:r w:rsidRPr="00A00A66">
        <w:rPr>
          <w:rFonts w:ascii="Arial" w:hAnsi="Arial" w:cs="Arial"/>
          <w:b/>
        </w:rPr>
        <w:t>1</w:t>
      </w:r>
      <w:r w:rsidRPr="00A00A66">
        <w:rPr>
          <w:rFonts w:ascii="Arial" w:hAnsi="Arial" w:cs="Arial"/>
        </w:rPr>
        <w:t>) Ouverture (3’</w:t>
      </w:r>
      <w:r w:rsidR="00A63837" w:rsidRPr="00A00A66">
        <w:rPr>
          <w:rFonts w:ascii="Arial" w:hAnsi="Arial" w:cs="Arial"/>
        </w:rPr>
        <w:t>10),   2) Toccata (1’30),</w:t>
      </w:r>
      <w:r w:rsidRPr="00A00A66">
        <w:rPr>
          <w:rFonts w:ascii="Arial" w:hAnsi="Arial" w:cs="Arial"/>
        </w:rPr>
        <w:t xml:space="preserve">   3) Notturno (3’</w:t>
      </w:r>
      <w:r w:rsidR="00A63837" w:rsidRPr="00A00A66">
        <w:rPr>
          <w:rFonts w:ascii="Arial" w:hAnsi="Arial" w:cs="Arial"/>
        </w:rPr>
        <w:t>05</w:t>
      </w:r>
      <w:r w:rsidRPr="00A00A66">
        <w:rPr>
          <w:rFonts w:ascii="Arial" w:hAnsi="Arial" w:cs="Arial"/>
        </w:rPr>
        <w:t>),</w:t>
      </w:r>
    </w:p>
    <w:p w:rsidR="00375BF1" w:rsidRPr="00A00A66" w:rsidRDefault="00375BF1" w:rsidP="001B50BE">
      <w:pPr>
        <w:tabs>
          <w:tab w:val="center" w:pos="0"/>
          <w:tab w:val="left" w:pos="4253"/>
          <w:tab w:val="left" w:pos="4536"/>
        </w:tabs>
        <w:spacing w:before="120" w:after="0" w:line="276" w:lineRule="auto"/>
        <w:rPr>
          <w:rFonts w:ascii="Arial" w:hAnsi="Arial" w:cs="Arial"/>
        </w:rPr>
      </w:pPr>
      <w:r w:rsidRPr="00A00A66">
        <w:rPr>
          <w:rFonts w:ascii="Arial" w:hAnsi="Arial" w:cs="Arial"/>
        </w:rPr>
        <w:t>4) Fuga (1’</w:t>
      </w:r>
      <w:r w:rsidR="00A63837" w:rsidRPr="00A00A66">
        <w:rPr>
          <w:rFonts w:ascii="Arial" w:hAnsi="Arial" w:cs="Arial"/>
        </w:rPr>
        <w:t>3</w:t>
      </w:r>
      <w:r w:rsidRPr="00A00A66">
        <w:rPr>
          <w:rFonts w:ascii="Arial" w:hAnsi="Arial" w:cs="Arial"/>
        </w:rPr>
        <w:t xml:space="preserve">0),   </w:t>
      </w:r>
      <w:r w:rsidRPr="00A00A66">
        <w:rPr>
          <w:rFonts w:ascii="Arial" w:hAnsi="Arial" w:cs="Arial"/>
          <w:b/>
        </w:rPr>
        <w:t>5</w:t>
      </w:r>
      <w:r w:rsidRPr="00A00A66">
        <w:rPr>
          <w:rFonts w:ascii="Arial" w:hAnsi="Arial" w:cs="Arial"/>
        </w:rPr>
        <w:t>) Hymn (5’).   Lachrymae, op. 48.   8 Folk Song, arpa e pf. (1976).</w:t>
      </w:r>
    </w:p>
    <w:p w:rsidR="00375BF1" w:rsidRPr="00A00A66" w:rsidRDefault="00375BF1" w:rsidP="001B50BE">
      <w:pPr>
        <w:tabs>
          <w:tab w:val="center" w:pos="0"/>
          <w:tab w:val="left" w:pos="4253"/>
          <w:tab w:val="left" w:pos="4536"/>
        </w:tabs>
        <w:spacing w:before="120" w:after="0" w:line="276" w:lineRule="auto"/>
        <w:rPr>
          <w:rFonts w:ascii="Arial" w:hAnsi="Arial" w:cs="Arial"/>
        </w:rPr>
      </w:pPr>
      <w:r w:rsidRPr="00A00A66">
        <w:rPr>
          <w:rFonts w:ascii="Arial" w:hAnsi="Arial" w:cs="Arial"/>
        </w:rPr>
        <w:t>A Ceremony of Carols, op. 28, 2 arpe e organo (1942, 21'10).</w:t>
      </w:r>
    </w:p>
    <w:p w:rsidR="00375BF1" w:rsidRPr="00A00A66" w:rsidRDefault="00375BF1" w:rsidP="001B50BE">
      <w:pPr>
        <w:tabs>
          <w:tab w:val="center" w:pos="0"/>
          <w:tab w:val="left" w:pos="4253"/>
          <w:tab w:val="left" w:pos="4536"/>
        </w:tabs>
        <w:spacing w:before="120" w:after="0" w:line="276" w:lineRule="auto"/>
        <w:rPr>
          <w:rFonts w:ascii="Arial" w:hAnsi="Arial" w:cs="Arial"/>
        </w:rPr>
      </w:pPr>
      <w:r w:rsidRPr="00A00A66">
        <w:rPr>
          <w:rFonts w:ascii="Arial" w:hAnsi="Arial" w:cs="Arial"/>
        </w:rPr>
        <w:t>L’Arpa in “Variazioni su tema di Purcell”, op. 34 (1946).</w:t>
      </w:r>
    </w:p>
    <w:p w:rsidR="00281142" w:rsidRPr="00A00A66" w:rsidRDefault="00715630" w:rsidP="001B50BE">
      <w:pPr>
        <w:tabs>
          <w:tab w:val="center" w:pos="0"/>
          <w:tab w:val="left" w:pos="4253"/>
          <w:tab w:val="left" w:pos="4536"/>
        </w:tabs>
        <w:spacing w:before="120" w:after="0" w:line="276" w:lineRule="auto"/>
        <w:rPr>
          <w:rFonts w:ascii="Arial" w:hAnsi="Arial" w:cs="Arial"/>
          <w:lang w:val="en-US"/>
        </w:rPr>
      </w:pPr>
      <w:r w:rsidRPr="00A00A66">
        <w:rPr>
          <w:rFonts w:ascii="Arial" w:hAnsi="Arial" w:cs="Arial"/>
          <w:lang w:val="en-US"/>
        </w:rPr>
        <w:t>L’</w:t>
      </w:r>
      <w:r w:rsidR="00FC5E6A" w:rsidRPr="00A00A66">
        <w:rPr>
          <w:rFonts w:ascii="Arial" w:hAnsi="Arial" w:cs="Arial"/>
          <w:lang w:val="en-US"/>
        </w:rPr>
        <w:t xml:space="preserve">Arpa nelle parabole </w:t>
      </w:r>
      <w:r w:rsidRPr="00A00A66">
        <w:rPr>
          <w:rFonts w:ascii="Arial" w:hAnsi="Arial" w:cs="Arial"/>
          <w:lang w:val="en-US"/>
        </w:rPr>
        <w:t>“</w:t>
      </w:r>
      <w:r w:rsidR="00FC5E6A" w:rsidRPr="00A00A66">
        <w:rPr>
          <w:rFonts w:ascii="Arial" w:hAnsi="Arial" w:cs="Arial"/>
          <w:lang w:val="en-US"/>
        </w:rPr>
        <w:t>Curlew River</w:t>
      </w:r>
      <w:r w:rsidRPr="00A00A66">
        <w:rPr>
          <w:rFonts w:ascii="Arial" w:hAnsi="Arial" w:cs="Arial"/>
          <w:lang w:val="en-US"/>
        </w:rPr>
        <w:t>”</w:t>
      </w:r>
      <w:r w:rsidR="00C863D6" w:rsidRPr="00A00A66">
        <w:rPr>
          <w:rFonts w:ascii="Arial" w:hAnsi="Arial" w:cs="Arial"/>
          <w:lang w:val="en-US"/>
        </w:rPr>
        <w:t>,</w:t>
      </w:r>
      <w:r w:rsidR="00FC5E6A" w:rsidRPr="00A00A66">
        <w:rPr>
          <w:rFonts w:ascii="Arial" w:hAnsi="Arial" w:cs="Arial"/>
          <w:lang w:val="en-US"/>
        </w:rPr>
        <w:t xml:space="preserve"> op. 71 e</w:t>
      </w:r>
      <w:r w:rsidR="00C863D6" w:rsidRPr="00A00A66">
        <w:rPr>
          <w:rFonts w:ascii="Arial" w:hAnsi="Arial" w:cs="Arial"/>
          <w:lang w:val="en-US"/>
        </w:rPr>
        <w:t xml:space="preserve"> in</w:t>
      </w:r>
      <w:r w:rsidR="00E82A6D" w:rsidRPr="00A00A66">
        <w:rPr>
          <w:rFonts w:ascii="Arial" w:hAnsi="Arial" w:cs="Arial"/>
          <w:lang w:val="en-US"/>
        </w:rPr>
        <w:t xml:space="preserve"> </w:t>
      </w:r>
      <w:r w:rsidRPr="00A00A66">
        <w:rPr>
          <w:rFonts w:ascii="Arial" w:hAnsi="Arial" w:cs="Arial"/>
          <w:lang w:val="en-US"/>
        </w:rPr>
        <w:t>“</w:t>
      </w:r>
      <w:r w:rsidR="00FC5E6A" w:rsidRPr="00A00A66">
        <w:rPr>
          <w:rFonts w:ascii="Arial" w:hAnsi="Arial" w:cs="Arial"/>
          <w:lang w:val="en-US"/>
        </w:rPr>
        <w:t>The Burning Fiery Furnace</w:t>
      </w:r>
      <w:r w:rsidRPr="00A00A66">
        <w:rPr>
          <w:rFonts w:ascii="Arial" w:hAnsi="Arial" w:cs="Arial"/>
          <w:lang w:val="en-US"/>
        </w:rPr>
        <w:t>”</w:t>
      </w:r>
      <w:r w:rsidR="00FC5E6A" w:rsidRPr="00A00A66">
        <w:rPr>
          <w:rFonts w:ascii="Arial" w:hAnsi="Arial" w:cs="Arial"/>
          <w:lang w:val="en-US"/>
        </w:rPr>
        <w:t xml:space="preserve"> (1966).</w:t>
      </w:r>
    </w:p>
    <w:p w:rsidR="00A10C9B" w:rsidRPr="001930B6" w:rsidRDefault="00A10C9B" w:rsidP="001B50BE">
      <w:pPr>
        <w:tabs>
          <w:tab w:val="center" w:pos="0"/>
          <w:tab w:val="left" w:pos="4253"/>
          <w:tab w:val="left" w:pos="4536"/>
        </w:tabs>
        <w:spacing w:before="120" w:after="0" w:line="276" w:lineRule="auto"/>
        <w:rPr>
          <w:rFonts w:ascii="Arial" w:hAnsi="Arial" w:cs="Arial"/>
          <w:color w:val="696B0B"/>
          <w:lang w:val="en-US"/>
        </w:rPr>
      </w:pPr>
    </w:p>
    <w:p w:rsidR="005D2A47" w:rsidRPr="001930B6" w:rsidRDefault="005D2A47" w:rsidP="001B50BE">
      <w:pPr>
        <w:tabs>
          <w:tab w:val="center" w:pos="0"/>
          <w:tab w:val="left" w:pos="4253"/>
          <w:tab w:val="left" w:pos="4536"/>
        </w:tabs>
        <w:spacing w:before="120" w:after="0" w:line="276" w:lineRule="auto"/>
        <w:rPr>
          <w:rFonts w:ascii="Arial" w:hAnsi="Arial" w:cs="Arial"/>
          <w:vanish/>
          <w:color w:val="696B0B"/>
        </w:rPr>
      </w:pPr>
    </w:p>
    <w:p w:rsidR="00E255E1" w:rsidRPr="001930B6" w:rsidRDefault="00E255E1" w:rsidP="001B50BE">
      <w:pPr>
        <w:tabs>
          <w:tab w:val="center" w:pos="0"/>
          <w:tab w:val="left" w:pos="4253"/>
          <w:tab w:val="left" w:pos="4536"/>
        </w:tabs>
        <w:spacing w:before="120" w:after="0" w:line="276" w:lineRule="auto"/>
        <w:rPr>
          <w:rFonts w:ascii="Arial" w:hAnsi="Arial" w:cs="Arial"/>
          <w:color w:val="696B0B"/>
          <w:u w:val="single"/>
        </w:rPr>
      </w:pPr>
      <w:r w:rsidRPr="001930B6">
        <w:rPr>
          <w:rFonts w:ascii="Arial" w:hAnsi="Arial" w:cs="Arial"/>
          <w:color w:val="696B0B"/>
          <w:u w:val="single"/>
        </w:rPr>
        <w:t>BROEDERS  Mario</w:t>
      </w:r>
      <w:r w:rsidRPr="001930B6">
        <w:rPr>
          <w:rFonts w:ascii="Arial" w:hAnsi="Arial" w:cs="Arial"/>
          <w:color w:val="696B0B"/>
          <w:u w:val="single"/>
        </w:rPr>
        <w:tab/>
        <w:t>Tandil, 1931</w:t>
      </w:r>
    </w:p>
    <w:p w:rsidR="00E255E1" w:rsidRPr="001930B6" w:rsidRDefault="00E255E1"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sz w:val="20"/>
          <w:szCs w:val="20"/>
        </w:rPr>
        <w:t xml:space="preserve">Compositore, clarinettista e pianista argentino. Studi a Buenos Aires con Lasala, Graetzer e Tsilicas e alla Juilliard </w:t>
      </w:r>
      <w:r w:rsidR="00371B55">
        <w:rPr>
          <w:rFonts w:ascii="Arial" w:hAnsi="Arial" w:cs="Arial"/>
          <w:color w:val="696B0B"/>
          <w:sz w:val="20"/>
          <w:szCs w:val="20"/>
        </w:rPr>
        <w:t xml:space="preserve">          </w:t>
      </w:r>
      <w:r w:rsidRPr="001930B6">
        <w:rPr>
          <w:rFonts w:ascii="Arial" w:hAnsi="Arial" w:cs="Arial"/>
          <w:color w:val="696B0B"/>
          <w:sz w:val="20"/>
          <w:szCs w:val="20"/>
        </w:rPr>
        <w:t>Scholl con Ewazen, Lasser, Currier, Zyman, Vojcic e Briggs. Vive a Long Island.</w:t>
      </w:r>
    </w:p>
    <w:p w:rsidR="00184229" w:rsidRPr="00A00A66" w:rsidRDefault="00E255E1" w:rsidP="001B50BE">
      <w:pPr>
        <w:tabs>
          <w:tab w:val="center" w:pos="0"/>
          <w:tab w:val="left" w:pos="4253"/>
          <w:tab w:val="left" w:pos="4536"/>
        </w:tabs>
        <w:spacing w:before="120" w:after="0" w:line="276" w:lineRule="auto"/>
        <w:rPr>
          <w:rStyle w:val="bluebi1"/>
          <w:rFonts w:ascii="Arial" w:hAnsi="Arial" w:cs="Arial"/>
          <w:b w:val="0"/>
          <w:i w:val="0"/>
          <w:color w:val="auto"/>
        </w:rPr>
      </w:pPr>
      <w:r w:rsidRPr="00A00A66">
        <w:rPr>
          <w:rStyle w:val="bluebi1"/>
          <w:rFonts w:ascii="Arial" w:hAnsi="Arial" w:cs="Arial"/>
          <w:b w:val="0"/>
          <w:i w:val="0"/>
          <w:color w:val="auto"/>
        </w:rPr>
        <w:t>Pezzi per arpa e flauto.</w:t>
      </w:r>
      <w:r w:rsidR="002801F8" w:rsidRPr="00A00A66">
        <w:rPr>
          <w:rStyle w:val="bluebi1"/>
          <w:rFonts w:ascii="Arial" w:hAnsi="Arial" w:cs="Arial"/>
          <w:b w:val="0"/>
          <w:i w:val="0"/>
          <w:color w:val="auto"/>
        </w:rPr>
        <w:t xml:space="preserve">   Milonga (2'10),   Romanza (2'40).</w:t>
      </w:r>
    </w:p>
    <w:p w:rsidR="002801F8" w:rsidRPr="001930B6" w:rsidRDefault="002801F8" w:rsidP="001B50BE">
      <w:pPr>
        <w:tabs>
          <w:tab w:val="center" w:pos="0"/>
          <w:tab w:val="left" w:pos="4253"/>
          <w:tab w:val="left" w:pos="4536"/>
        </w:tabs>
        <w:spacing w:before="120" w:after="0" w:line="276" w:lineRule="auto"/>
        <w:rPr>
          <w:rStyle w:val="bluebi1"/>
          <w:rFonts w:ascii="Arial" w:hAnsi="Arial" w:cs="Arial"/>
          <w:b w:val="0"/>
          <w:i w:val="0"/>
          <w:color w:val="696B0B"/>
        </w:rPr>
      </w:pPr>
    </w:p>
    <w:p w:rsidR="001C7C2D" w:rsidRPr="001930B6" w:rsidRDefault="001C7C2D" w:rsidP="001B50BE">
      <w:pPr>
        <w:tabs>
          <w:tab w:val="center" w:pos="0"/>
          <w:tab w:val="left" w:pos="4253"/>
          <w:tab w:val="left" w:pos="4536"/>
        </w:tabs>
        <w:spacing w:before="120" w:after="0" w:line="276" w:lineRule="auto"/>
        <w:rPr>
          <w:rFonts w:ascii="Arial" w:hAnsi="Arial" w:cs="Arial"/>
          <w:color w:val="696B0B"/>
          <w:u w:val="single"/>
        </w:rPr>
      </w:pPr>
      <w:r w:rsidRPr="001930B6">
        <w:rPr>
          <w:rFonts w:ascii="Arial" w:hAnsi="Arial" w:cs="Arial"/>
          <w:color w:val="696B0B"/>
          <w:u w:val="single"/>
        </w:rPr>
        <w:t>BRONS  Carel</w:t>
      </w:r>
      <w:r w:rsidRPr="001930B6">
        <w:rPr>
          <w:rFonts w:ascii="Arial" w:hAnsi="Arial" w:cs="Arial"/>
          <w:color w:val="696B0B"/>
          <w:u w:val="single"/>
        </w:rPr>
        <w:tab/>
        <w:t>Amsterdam, 1.1.1931</w:t>
      </w:r>
    </w:p>
    <w:p w:rsidR="001C7C2D" w:rsidRPr="001930B6" w:rsidRDefault="001C7C2D"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sz w:val="20"/>
          <w:szCs w:val="20"/>
        </w:rPr>
        <w:t>Compositore, pianista e organista olandese.</w:t>
      </w:r>
    </w:p>
    <w:p w:rsidR="001C7C2D" w:rsidRPr="00A00A66" w:rsidRDefault="001C7C2D" w:rsidP="001B50BE">
      <w:pPr>
        <w:tabs>
          <w:tab w:val="center" w:pos="0"/>
          <w:tab w:val="left" w:pos="4253"/>
          <w:tab w:val="left" w:pos="4536"/>
        </w:tabs>
        <w:spacing w:before="120" w:after="0" w:line="276" w:lineRule="auto"/>
        <w:rPr>
          <w:rFonts w:ascii="Arial" w:hAnsi="Arial" w:cs="Arial"/>
        </w:rPr>
      </w:pPr>
      <w:r w:rsidRPr="00A00A66">
        <w:rPr>
          <w:rFonts w:ascii="Arial" w:hAnsi="Arial" w:cs="Arial"/>
        </w:rPr>
        <w:t>Dialogen II, arpa e flauto.</w:t>
      </w:r>
    </w:p>
    <w:p w:rsidR="00184229" w:rsidRPr="001930B6" w:rsidRDefault="00184229" w:rsidP="001B50BE">
      <w:pPr>
        <w:tabs>
          <w:tab w:val="center" w:pos="0"/>
          <w:tab w:val="left" w:pos="4253"/>
          <w:tab w:val="left" w:pos="4536"/>
        </w:tabs>
        <w:spacing w:before="120" w:after="0" w:line="276" w:lineRule="auto"/>
        <w:rPr>
          <w:rFonts w:ascii="Arial" w:hAnsi="Arial" w:cs="Arial"/>
          <w:color w:val="696B0B"/>
        </w:rPr>
      </w:pPr>
    </w:p>
    <w:p w:rsidR="00FC5E6A" w:rsidRPr="001930B6" w:rsidRDefault="00FC5E6A" w:rsidP="001B50BE">
      <w:pPr>
        <w:tabs>
          <w:tab w:val="center" w:pos="0"/>
          <w:tab w:val="left" w:pos="4253"/>
          <w:tab w:val="left" w:pos="4536"/>
        </w:tabs>
        <w:spacing w:before="120" w:after="0" w:line="276" w:lineRule="auto"/>
        <w:rPr>
          <w:rFonts w:ascii="Arial" w:hAnsi="Arial" w:cs="Arial"/>
          <w:color w:val="696B0B"/>
          <w:u w:val="single"/>
        </w:rPr>
      </w:pPr>
      <w:r w:rsidRPr="001930B6">
        <w:rPr>
          <w:rFonts w:ascii="Arial" w:hAnsi="Arial" w:cs="Arial"/>
          <w:color w:val="696B0B"/>
          <w:u w:val="single"/>
        </w:rPr>
        <w:t>BROTT  Alexander</w:t>
      </w:r>
      <w:r w:rsidRPr="001930B6">
        <w:rPr>
          <w:rFonts w:ascii="Arial" w:hAnsi="Arial" w:cs="Arial"/>
          <w:color w:val="696B0B"/>
          <w:u w:val="single"/>
        </w:rPr>
        <w:tab/>
        <w:t>Montreal, 14.3.1915 - 1.4.2005.</w:t>
      </w:r>
    </w:p>
    <w:p w:rsidR="00FC5E6A" w:rsidRPr="001930B6" w:rsidRDefault="00FC5E6A"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sz w:val="20"/>
          <w:szCs w:val="20"/>
        </w:rPr>
        <w:t>Compositore, direttore d’orchestra e violinista. Concertista e insegnante al Conservatorio di Montreal.</w:t>
      </w:r>
    </w:p>
    <w:p w:rsidR="00FC5E6A" w:rsidRPr="00A00A66" w:rsidRDefault="00FC5E6A" w:rsidP="001B50BE">
      <w:pPr>
        <w:tabs>
          <w:tab w:val="center" w:pos="0"/>
          <w:tab w:val="left" w:pos="4253"/>
          <w:tab w:val="left" w:pos="4536"/>
        </w:tabs>
        <w:spacing w:before="120" w:after="0" w:line="276" w:lineRule="auto"/>
        <w:rPr>
          <w:rFonts w:ascii="Arial" w:hAnsi="Arial" w:cs="Arial"/>
        </w:rPr>
      </w:pPr>
      <w:r w:rsidRPr="00A00A66">
        <w:rPr>
          <w:rFonts w:ascii="Arial" w:hAnsi="Arial" w:cs="Arial"/>
          <w:lang w:val="en-US"/>
        </w:rPr>
        <w:t xml:space="preserve">Three on a Spree per arpa, fl. e ob. </w:t>
      </w:r>
      <w:r w:rsidRPr="00A00A66">
        <w:rPr>
          <w:rFonts w:ascii="Arial" w:hAnsi="Arial" w:cs="Arial"/>
        </w:rPr>
        <w:t>(1962).</w:t>
      </w:r>
    </w:p>
    <w:p w:rsidR="00184229" w:rsidRPr="001930B6" w:rsidRDefault="00184229" w:rsidP="001B50BE">
      <w:pPr>
        <w:tabs>
          <w:tab w:val="center" w:pos="0"/>
          <w:tab w:val="left" w:pos="4253"/>
          <w:tab w:val="left" w:pos="4536"/>
        </w:tabs>
        <w:spacing w:before="120" w:after="0" w:line="276" w:lineRule="auto"/>
        <w:rPr>
          <w:rFonts w:ascii="Arial" w:hAnsi="Arial" w:cs="Arial"/>
          <w:color w:val="696B0B"/>
        </w:rPr>
      </w:pPr>
    </w:p>
    <w:p w:rsidR="00FC5E6A" w:rsidRPr="001930B6" w:rsidRDefault="00FC5E6A" w:rsidP="001B50BE">
      <w:pPr>
        <w:pStyle w:val="Corpotesto"/>
        <w:tabs>
          <w:tab w:val="center" w:pos="0"/>
          <w:tab w:val="left" w:pos="4253"/>
          <w:tab w:val="left" w:pos="4536"/>
        </w:tabs>
        <w:spacing w:before="120" w:after="0" w:line="276" w:lineRule="auto"/>
        <w:rPr>
          <w:rFonts w:ascii="Arial" w:hAnsi="Arial" w:cs="Arial"/>
          <w:color w:val="696B0B"/>
          <w:sz w:val="24"/>
          <w:szCs w:val="24"/>
          <w:u w:val="single"/>
        </w:rPr>
      </w:pPr>
      <w:r w:rsidRPr="001930B6">
        <w:rPr>
          <w:rFonts w:ascii="Arial" w:hAnsi="Arial" w:cs="Arial"/>
          <w:color w:val="696B0B"/>
          <w:sz w:val="24"/>
          <w:szCs w:val="24"/>
          <w:u w:val="single"/>
        </w:rPr>
        <w:t>BROWN  Earle</w:t>
      </w:r>
      <w:r w:rsidRPr="001930B6">
        <w:rPr>
          <w:rFonts w:ascii="Arial" w:hAnsi="Arial" w:cs="Arial"/>
          <w:color w:val="696B0B"/>
          <w:sz w:val="24"/>
          <w:szCs w:val="24"/>
          <w:u w:val="single"/>
        </w:rPr>
        <w:tab/>
        <w:t>Lunenburg (Massach</w:t>
      </w:r>
      <w:r w:rsidR="00A84C80" w:rsidRPr="001930B6">
        <w:rPr>
          <w:rFonts w:ascii="Arial" w:hAnsi="Arial" w:cs="Arial"/>
          <w:color w:val="696B0B"/>
          <w:sz w:val="24"/>
          <w:szCs w:val="24"/>
          <w:u w:val="single"/>
        </w:rPr>
        <w:t>.</w:t>
      </w:r>
      <w:r w:rsidRPr="001930B6">
        <w:rPr>
          <w:rFonts w:ascii="Arial" w:hAnsi="Arial" w:cs="Arial"/>
          <w:color w:val="696B0B"/>
          <w:sz w:val="24"/>
          <w:szCs w:val="24"/>
          <w:u w:val="single"/>
        </w:rPr>
        <w:t>), 26.12.1926</w:t>
      </w:r>
      <w:r w:rsidR="007C2C27" w:rsidRPr="001930B6">
        <w:rPr>
          <w:rFonts w:ascii="Arial" w:hAnsi="Arial" w:cs="Arial"/>
          <w:color w:val="696B0B"/>
          <w:sz w:val="24"/>
          <w:szCs w:val="24"/>
          <w:u w:val="single"/>
        </w:rPr>
        <w:t xml:space="preserve"> - 2002.</w:t>
      </w:r>
    </w:p>
    <w:p w:rsidR="00FC5E6A" w:rsidRPr="001930B6" w:rsidRDefault="00FC5E6A" w:rsidP="001B50BE">
      <w:pPr>
        <w:pStyle w:val="Corpotesto"/>
        <w:tabs>
          <w:tab w:val="center" w:pos="0"/>
          <w:tab w:val="left" w:pos="4253"/>
          <w:tab w:val="left" w:pos="4536"/>
        </w:tabs>
        <w:spacing w:before="120" w:after="0" w:line="276" w:lineRule="auto"/>
        <w:rPr>
          <w:rFonts w:ascii="Arial" w:hAnsi="Arial" w:cs="Arial"/>
          <w:color w:val="696B0B"/>
        </w:rPr>
      </w:pPr>
      <w:r w:rsidRPr="001930B6">
        <w:rPr>
          <w:rFonts w:ascii="Arial" w:hAnsi="Arial" w:cs="Arial"/>
          <w:color w:val="696B0B"/>
        </w:rPr>
        <w:t xml:space="preserve">Collaboratore di </w:t>
      </w:r>
      <w:r w:rsidR="00FB207F" w:rsidRPr="001930B6">
        <w:rPr>
          <w:rFonts w:ascii="Arial" w:hAnsi="Arial" w:cs="Arial"/>
          <w:color w:val="696B0B"/>
        </w:rPr>
        <w:t>J. Cage</w:t>
      </w:r>
      <w:r w:rsidRPr="001930B6">
        <w:rPr>
          <w:rFonts w:ascii="Arial" w:hAnsi="Arial" w:cs="Arial"/>
          <w:color w:val="696B0B"/>
        </w:rPr>
        <w:t xml:space="preserve"> e Direttore di “Musica Nuova”. Direttore alla discografica Time Records di New York.</w:t>
      </w:r>
    </w:p>
    <w:p w:rsidR="00FC5E6A" w:rsidRPr="00A00A66" w:rsidRDefault="00FC5E6A" w:rsidP="001B50BE">
      <w:pPr>
        <w:tabs>
          <w:tab w:val="center" w:pos="0"/>
          <w:tab w:val="left" w:pos="4253"/>
          <w:tab w:val="left" w:pos="4536"/>
        </w:tabs>
        <w:spacing w:before="120" w:after="0" w:line="276" w:lineRule="auto"/>
        <w:rPr>
          <w:rFonts w:ascii="Arial" w:hAnsi="Arial" w:cs="Arial"/>
        </w:rPr>
      </w:pPr>
      <w:r w:rsidRPr="00A00A66">
        <w:rPr>
          <w:rFonts w:ascii="Arial" w:hAnsi="Arial" w:cs="Arial"/>
        </w:rPr>
        <w:t>Tender Buttons, voce recitante, fl. cor. arpa (1953).</w:t>
      </w:r>
    </w:p>
    <w:p w:rsidR="00184229" w:rsidRPr="001930B6" w:rsidRDefault="00184229" w:rsidP="001B50BE">
      <w:pPr>
        <w:tabs>
          <w:tab w:val="center" w:pos="0"/>
          <w:tab w:val="left" w:pos="4253"/>
          <w:tab w:val="left" w:pos="4536"/>
        </w:tabs>
        <w:spacing w:before="120" w:after="0" w:line="276" w:lineRule="auto"/>
        <w:rPr>
          <w:rFonts w:ascii="Arial" w:hAnsi="Arial" w:cs="Arial"/>
          <w:color w:val="696B0B"/>
        </w:rPr>
      </w:pPr>
    </w:p>
    <w:p w:rsidR="00854E38" w:rsidRPr="001930B6" w:rsidRDefault="00854E38" w:rsidP="001B50BE">
      <w:pPr>
        <w:tabs>
          <w:tab w:val="center" w:pos="0"/>
          <w:tab w:val="left" w:pos="4253"/>
          <w:tab w:val="left" w:pos="4536"/>
        </w:tabs>
        <w:spacing w:before="120" w:after="0" w:line="276" w:lineRule="auto"/>
        <w:rPr>
          <w:rFonts w:ascii="Arial" w:hAnsi="Arial" w:cs="Arial"/>
          <w:color w:val="696B0B"/>
          <w:u w:val="single"/>
        </w:rPr>
      </w:pPr>
      <w:r w:rsidRPr="001930B6">
        <w:rPr>
          <w:rFonts w:ascii="Arial" w:hAnsi="Arial" w:cs="Arial"/>
          <w:color w:val="696B0B"/>
          <w:u w:val="single"/>
        </w:rPr>
        <w:t>BRUCE  David</w:t>
      </w:r>
      <w:r w:rsidRPr="001930B6">
        <w:rPr>
          <w:rFonts w:ascii="Arial" w:hAnsi="Arial" w:cs="Arial"/>
          <w:color w:val="696B0B"/>
          <w:u w:val="single"/>
        </w:rPr>
        <w:tab/>
        <w:t>Stamford, 1970</w:t>
      </w:r>
    </w:p>
    <w:p w:rsidR="00AF177C" w:rsidRPr="001930B6" w:rsidRDefault="00854E38"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sz w:val="20"/>
          <w:szCs w:val="20"/>
        </w:rPr>
        <w:t>Compositore americano, cresciuto in Inghilterra</w:t>
      </w:r>
      <w:r w:rsidR="007E2CB8" w:rsidRPr="001930B6">
        <w:rPr>
          <w:rFonts w:ascii="Arial" w:hAnsi="Arial" w:cs="Arial"/>
          <w:color w:val="696B0B"/>
          <w:sz w:val="20"/>
          <w:szCs w:val="20"/>
        </w:rPr>
        <w:t xml:space="preserve"> e operante </w:t>
      </w:r>
      <w:r w:rsidR="00AF177C" w:rsidRPr="001930B6">
        <w:rPr>
          <w:rFonts w:ascii="Arial" w:hAnsi="Arial" w:cs="Arial"/>
          <w:color w:val="696B0B"/>
          <w:sz w:val="20"/>
          <w:szCs w:val="20"/>
        </w:rPr>
        <w:t xml:space="preserve">principalmente </w:t>
      </w:r>
      <w:r w:rsidR="007E2CB8" w:rsidRPr="001930B6">
        <w:rPr>
          <w:rFonts w:ascii="Arial" w:hAnsi="Arial" w:cs="Arial"/>
          <w:color w:val="696B0B"/>
          <w:sz w:val="20"/>
          <w:szCs w:val="20"/>
        </w:rPr>
        <w:t xml:space="preserve">nei 2 paesi. Studi all’Università di </w:t>
      </w:r>
      <w:r w:rsidR="00371B55">
        <w:rPr>
          <w:rFonts w:ascii="Arial" w:hAnsi="Arial" w:cs="Arial"/>
          <w:color w:val="696B0B"/>
          <w:sz w:val="20"/>
          <w:szCs w:val="20"/>
        </w:rPr>
        <w:t xml:space="preserve">        </w:t>
      </w:r>
      <w:r w:rsidR="007E2CB8" w:rsidRPr="001930B6">
        <w:rPr>
          <w:rFonts w:ascii="Arial" w:hAnsi="Arial" w:cs="Arial"/>
          <w:color w:val="696B0B"/>
          <w:sz w:val="20"/>
          <w:szCs w:val="20"/>
        </w:rPr>
        <w:t xml:space="preserve">Nottingham, al Royal College di Londra con Salter e G. Benjamin, al King College con Sir H. Birtwistle. </w:t>
      </w:r>
      <w:r w:rsidR="00FF69F0" w:rsidRPr="001930B6">
        <w:rPr>
          <w:rFonts w:ascii="Arial" w:hAnsi="Arial" w:cs="Arial"/>
          <w:color w:val="696B0B"/>
          <w:sz w:val="20"/>
          <w:szCs w:val="20"/>
        </w:rPr>
        <w:t xml:space="preserve">                       </w:t>
      </w:r>
      <w:r w:rsidR="007E2CB8" w:rsidRPr="001930B6">
        <w:rPr>
          <w:rFonts w:ascii="Arial" w:hAnsi="Arial" w:cs="Arial"/>
          <w:color w:val="696B0B"/>
          <w:sz w:val="20"/>
          <w:szCs w:val="20"/>
        </w:rPr>
        <w:t>Vincitore del premio L. Boulanger e del</w:t>
      </w:r>
      <w:r w:rsidR="00020619" w:rsidRPr="001930B6">
        <w:rPr>
          <w:rFonts w:ascii="Arial" w:hAnsi="Arial" w:cs="Arial"/>
          <w:color w:val="696B0B"/>
          <w:sz w:val="20"/>
          <w:szCs w:val="20"/>
        </w:rPr>
        <w:t xml:space="preserve"> </w:t>
      </w:r>
      <w:r w:rsidR="007E2CB8" w:rsidRPr="001930B6">
        <w:rPr>
          <w:rFonts w:ascii="Arial" w:hAnsi="Arial" w:cs="Arial"/>
          <w:color w:val="696B0B"/>
          <w:sz w:val="20"/>
          <w:szCs w:val="20"/>
        </w:rPr>
        <w:t>Concorso di Composizione della Royal Philarmonic Society.</w:t>
      </w:r>
      <w:r w:rsidR="00DE1744" w:rsidRPr="001930B6">
        <w:rPr>
          <w:rFonts w:ascii="Arial" w:hAnsi="Arial" w:cs="Arial"/>
          <w:color w:val="696B0B"/>
          <w:sz w:val="20"/>
          <w:szCs w:val="20"/>
        </w:rPr>
        <w:t xml:space="preserve"> </w:t>
      </w:r>
      <w:r w:rsidR="007E2CB8" w:rsidRPr="001930B6">
        <w:rPr>
          <w:rFonts w:ascii="Arial" w:hAnsi="Arial" w:cs="Arial"/>
          <w:color w:val="696B0B"/>
          <w:sz w:val="20"/>
          <w:szCs w:val="20"/>
        </w:rPr>
        <w:t xml:space="preserve">Collabora con </w:t>
      </w:r>
      <w:r w:rsidR="00371B55">
        <w:rPr>
          <w:rFonts w:ascii="Arial" w:hAnsi="Arial" w:cs="Arial"/>
          <w:color w:val="696B0B"/>
          <w:sz w:val="20"/>
          <w:szCs w:val="20"/>
        </w:rPr>
        <w:t xml:space="preserve">          </w:t>
      </w:r>
      <w:r w:rsidR="007E2CB8" w:rsidRPr="001930B6">
        <w:rPr>
          <w:rFonts w:ascii="Arial" w:hAnsi="Arial" w:cs="Arial"/>
          <w:color w:val="696B0B"/>
          <w:sz w:val="20"/>
          <w:szCs w:val="20"/>
        </w:rPr>
        <w:t>solisti del calibro di Yo Yo Ma.</w:t>
      </w:r>
      <w:r w:rsidR="00AF177C" w:rsidRPr="001930B6">
        <w:rPr>
          <w:rFonts w:ascii="Arial" w:hAnsi="Arial" w:cs="Arial"/>
          <w:color w:val="696B0B"/>
          <w:sz w:val="20"/>
          <w:szCs w:val="20"/>
        </w:rPr>
        <w:t xml:space="preserve"> Riceve commissioni da tutto il mondo e le sue opere vengono eseguite nei più </w:t>
      </w:r>
      <w:r w:rsidR="00DE1744" w:rsidRPr="001930B6">
        <w:rPr>
          <w:rFonts w:ascii="Arial" w:hAnsi="Arial" w:cs="Arial"/>
          <w:color w:val="696B0B"/>
          <w:sz w:val="20"/>
          <w:szCs w:val="20"/>
        </w:rPr>
        <w:t xml:space="preserve">    </w:t>
      </w:r>
      <w:r w:rsidR="00AF177C" w:rsidRPr="001930B6">
        <w:rPr>
          <w:rFonts w:ascii="Arial" w:hAnsi="Arial" w:cs="Arial"/>
          <w:color w:val="696B0B"/>
          <w:sz w:val="20"/>
          <w:szCs w:val="20"/>
        </w:rPr>
        <w:t xml:space="preserve">importanti </w:t>
      </w:r>
      <w:r w:rsidR="00020619" w:rsidRPr="001930B6">
        <w:rPr>
          <w:rFonts w:ascii="Arial" w:hAnsi="Arial" w:cs="Arial"/>
          <w:color w:val="696B0B"/>
          <w:sz w:val="20"/>
          <w:szCs w:val="20"/>
        </w:rPr>
        <w:t>C</w:t>
      </w:r>
      <w:r w:rsidR="00AF177C" w:rsidRPr="001930B6">
        <w:rPr>
          <w:rFonts w:ascii="Arial" w:hAnsi="Arial" w:cs="Arial"/>
          <w:color w:val="696B0B"/>
          <w:sz w:val="20"/>
          <w:szCs w:val="20"/>
        </w:rPr>
        <w:t xml:space="preserve">entri </w:t>
      </w:r>
      <w:r w:rsidR="00020619" w:rsidRPr="001930B6">
        <w:rPr>
          <w:rFonts w:ascii="Arial" w:hAnsi="Arial" w:cs="Arial"/>
          <w:color w:val="696B0B"/>
          <w:sz w:val="20"/>
          <w:szCs w:val="20"/>
        </w:rPr>
        <w:t>M</w:t>
      </w:r>
      <w:r w:rsidR="00AF177C" w:rsidRPr="001930B6">
        <w:rPr>
          <w:rFonts w:ascii="Arial" w:hAnsi="Arial" w:cs="Arial"/>
          <w:color w:val="696B0B"/>
          <w:sz w:val="20"/>
          <w:szCs w:val="20"/>
        </w:rPr>
        <w:t>usicali.</w:t>
      </w:r>
    </w:p>
    <w:p w:rsidR="00850B59" w:rsidRPr="00A505FF" w:rsidRDefault="00D76B97" w:rsidP="001B50BE">
      <w:pPr>
        <w:tabs>
          <w:tab w:val="center" w:pos="0"/>
          <w:tab w:val="left" w:pos="4253"/>
          <w:tab w:val="left" w:pos="4536"/>
        </w:tabs>
        <w:spacing w:before="120" w:after="0" w:line="276" w:lineRule="auto"/>
        <w:rPr>
          <w:rFonts w:ascii="Arial" w:hAnsi="Arial" w:cs="Arial"/>
        </w:rPr>
      </w:pPr>
      <w:r w:rsidRPr="00A505FF">
        <w:rPr>
          <w:rFonts w:ascii="Arial" w:hAnsi="Arial" w:cs="Arial"/>
        </w:rPr>
        <w:t>Caja de musica, arpa sola (</w:t>
      </w:r>
      <w:r w:rsidR="008A4004" w:rsidRPr="00A505FF">
        <w:rPr>
          <w:rFonts w:ascii="Arial" w:hAnsi="Arial" w:cs="Arial"/>
        </w:rPr>
        <w:t xml:space="preserve">2009, </w:t>
      </w:r>
      <w:r w:rsidRPr="00A505FF">
        <w:rPr>
          <w:rFonts w:ascii="Arial" w:hAnsi="Arial" w:cs="Arial"/>
        </w:rPr>
        <w:t>14’).   Giga, flauto e arpa (5’).</w:t>
      </w:r>
    </w:p>
    <w:p w:rsidR="00184229" w:rsidRPr="001930B6" w:rsidRDefault="00184229" w:rsidP="001B50BE">
      <w:pPr>
        <w:tabs>
          <w:tab w:val="center" w:pos="0"/>
          <w:tab w:val="left" w:pos="4253"/>
          <w:tab w:val="left" w:pos="4536"/>
        </w:tabs>
        <w:spacing w:before="120" w:after="0" w:line="276" w:lineRule="auto"/>
        <w:rPr>
          <w:rFonts w:ascii="Arial" w:hAnsi="Arial" w:cs="Arial"/>
          <w:color w:val="696B0B"/>
        </w:rPr>
      </w:pPr>
    </w:p>
    <w:p w:rsidR="00D8197A" w:rsidRPr="001930B6" w:rsidRDefault="00D8197A" w:rsidP="001B50BE">
      <w:pPr>
        <w:tabs>
          <w:tab w:val="center" w:pos="0"/>
          <w:tab w:val="left" w:pos="4253"/>
          <w:tab w:val="left" w:pos="4536"/>
        </w:tabs>
        <w:spacing w:before="120" w:after="0" w:line="276" w:lineRule="auto"/>
        <w:rPr>
          <w:rStyle w:val="google-src-text1"/>
          <w:rFonts w:ascii="Arial" w:hAnsi="Arial" w:cs="Arial"/>
          <w:color w:val="696B0B"/>
        </w:rPr>
      </w:pPr>
    </w:p>
    <w:p w:rsidR="00B011CD" w:rsidRPr="001930B6" w:rsidRDefault="00854E38" w:rsidP="001B50BE">
      <w:pPr>
        <w:tabs>
          <w:tab w:val="center" w:pos="0"/>
          <w:tab w:val="left" w:pos="4253"/>
          <w:tab w:val="left" w:pos="4536"/>
        </w:tabs>
        <w:spacing w:before="120" w:after="0" w:line="276" w:lineRule="auto"/>
        <w:rPr>
          <w:rFonts w:ascii="Arial" w:hAnsi="Arial" w:cs="Arial"/>
          <w:color w:val="696B0B"/>
          <w:u w:val="single"/>
        </w:rPr>
      </w:pPr>
      <w:r w:rsidRPr="001930B6">
        <w:rPr>
          <w:rStyle w:val="google-src-text1"/>
          <w:rFonts w:ascii="Arial" w:hAnsi="Arial" w:cs="Arial"/>
          <w:color w:val="696B0B"/>
          <w:specVanish w:val="0"/>
        </w:rPr>
        <w:t xml:space="preserve">Complementing his work as a composer, Bruce runs the music and technology company </w:t>
      </w:r>
      <w:hyperlink r:id="rId22" w:tgtFrame="_blank" w:history="1">
        <w:r w:rsidRPr="001930B6">
          <w:rPr>
            <w:rStyle w:val="Collegamentoipertestuale"/>
            <w:rFonts w:ascii="Arial" w:hAnsi="Arial" w:cs="Arial"/>
            <w:vanish/>
            <w:color w:val="696B0B"/>
          </w:rPr>
          <w:t>Red Balloon Technology Ltd</w:t>
        </w:r>
      </w:hyperlink>
      <w:r w:rsidRPr="001930B6">
        <w:rPr>
          <w:rStyle w:val="google-src-text1"/>
          <w:rFonts w:ascii="Arial" w:hAnsi="Arial" w:cs="Arial"/>
          <w:color w:val="696B0B"/>
          <w:specVanish w:val="0"/>
        </w:rPr>
        <w:t xml:space="preserve"> whose sites include the popular sheet music site </w:t>
      </w:r>
      <w:hyperlink r:id="rId23" w:tgtFrame="_blank" w:history="1">
        <w:r w:rsidRPr="001930B6">
          <w:rPr>
            <w:rStyle w:val="Collegamentoipertestuale"/>
            <w:rFonts w:ascii="Arial" w:hAnsi="Arial" w:cs="Arial"/>
            <w:vanish/>
            <w:color w:val="696B0B"/>
          </w:rPr>
          <w:t>8notes.com</w:t>
        </w:r>
      </w:hyperlink>
      <w:r w:rsidRPr="001930B6">
        <w:rPr>
          <w:rStyle w:val="google-src-text1"/>
          <w:rFonts w:ascii="Arial" w:hAnsi="Arial" w:cs="Arial"/>
          <w:color w:val="696B0B"/>
          <w:specVanish w:val="0"/>
        </w:rPr>
        <w:t xml:space="preserve"> and the composers' site </w:t>
      </w:r>
      <w:hyperlink r:id="rId24" w:tgtFrame="_blank" w:history="1">
        <w:r w:rsidRPr="001930B6">
          <w:rPr>
            <w:rStyle w:val="Collegamentoipertestuale"/>
            <w:rFonts w:ascii="Arial" w:hAnsi="Arial" w:cs="Arial"/>
            <w:vanish/>
            <w:color w:val="696B0B"/>
          </w:rPr>
          <w:t>CompositionToday</w:t>
        </w:r>
      </w:hyperlink>
      <w:r w:rsidRPr="001930B6">
        <w:rPr>
          <w:rStyle w:val="google-src-text1"/>
          <w:rFonts w:ascii="Arial" w:hAnsi="Arial" w:cs="Arial"/>
          <w:color w:val="696B0B"/>
          <w:specVanish w:val="0"/>
        </w:rPr>
        <w:t xml:space="preserve"> .</w:t>
      </w:r>
      <w:r w:rsidR="00B011CD" w:rsidRPr="001930B6">
        <w:rPr>
          <w:rFonts w:ascii="Arial" w:hAnsi="Arial" w:cs="Arial"/>
          <w:color w:val="696B0B"/>
          <w:u w:val="single"/>
        </w:rPr>
        <w:t>BRUCH  Max</w:t>
      </w:r>
      <w:r w:rsidR="00B011CD" w:rsidRPr="001930B6">
        <w:rPr>
          <w:rFonts w:ascii="Arial" w:hAnsi="Arial" w:cs="Arial"/>
          <w:color w:val="696B0B"/>
          <w:u w:val="single"/>
        </w:rPr>
        <w:tab/>
        <w:t>Colonia 6.1.1838 - Berlino 2.10.1920</w:t>
      </w:r>
    </w:p>
    <w:p w:rsidR="00FA70B6" w:rsidRPr="001930B6" w:rsidRDefault="00B011CD" w:rsidP="001B50BE">
      <w:pPr>
        <w:pStyle w:val="Corpotesto"/>
        <w:tabs>
          <w:tab w:val="center" w:pos="0"/>
          <w:tab w:val="left" w:pos="4253"/>
          <w:tab w:val="left" w:pos="4536"/>
        </w:tabs>
        <w:spacing w:before="120" w:after="0" w:line="276" w:lineRule="auto"/>
        <w:rPr>
          <w:rFonts w:ascii="Arial" w:hAnsi="Arial" w:cs="Arial"/>
          <w:color w:val="696B0B"/>
        </w:rPr>
      </w:pPr>
      <w:r w:rsidRPr="001930B6">
        <w:rPr>
          <w:rFonts w:ascii="Arial" w:hAnsi="Arial" w:cs="Arial"/>
          <w:color w:val="696B0B"/>
        </w:rPr>
        <w:t xml:space="preserve">Allievo di Reinecke, Breidenstein e Hiller. </w:t>
      </w:r>
      <w:r w:rsidR="00FB207F" w:rsidRPr="001930B6">
        <w:rPr>
          <w:rFonts w:ascii="Arial" w:hAnsi="Arial" w:cs="Arial"/>
          <w:color w:val="696B0B"/>
        </w:rPr>
        <w:t xml:space="preserve">Direttore d’orchestra a Coblenza, alla Liverpool Philarmonic, </w:t>
      </w:r>
      <w:r w:rsidR="00152CD9" w:rsidRPr="001930B6">
        <w:rPr>
          <w:rFonts w:ascii="Arial" w:hAnsi="Arial" w:cs="Arial"/>
          <w:color w:val="696B0B"/>
        </w:rPr>
        <w:t xml:space="preserve">                 </w:t>
      </w:r>
      <w:r w:rsidR="00FB207F" w:rsidRPr="001930B6">
        <w:rPr>
          <w:rFonts w:ascii="Arial" w:hAnsi="Arial" w:cs="Arial"/>
          <w:color w:val="696B0B"/>
        </w:rPr>
        <w:t>all’Orchestra</w:t>
      </w:r>
      <w:r w:rsidR="00152CD9" w:rsidRPr="001930B6">
        <w:rPr>
          <w:rFonts w:ascii="Arial" w:hAnsi="Arial" w:cs="Arial"/>
          <w:color w:val="696B0B"/>
        </w:rPr>
        <w:t xml:space="preserve"> </w:t>
      </w:r>
      <w:r w:rsidR="00FB207F" w:rsidRPr="001930B6">
        <w:rPr>
          <w:rFonts w:ascii="Arial" w:hAnsi="Arial" w:cs="Arial"/>
          <w:color w:val="696B0B"/>
        </w:rPr>
        <w:t>di Breslavia.</w:t>
      </w:r>
      <w:r w:rsidRPr="001930B6">
        <w:rPr>
          <w:rFonts w:ascii="Arial" w:hAnsi="Arial" w:cs="Arial"/>
          <w:color w:val="696B0B"/>
        </w:rPr>
        <w:t xml:space="preserve"> Insegnante di Composizione a Berlino</w:t>
      </w:r>
      <w:r w:rsidR="00FA70B6" w:rsidRPr="001930B6">
        <w:rPr>
          <w:rFonts w:ascii="Arial" w:hAnsi="Arial" w:cs="Arial"/>
          <w:color w:val="696B0B"/>
        </w:rPr>
        <w:t xml:space="preserve">. </w:t>
      </w:r>
      <w:r w:rsidR="00E61CAF" w:rsidRPr="001930B6">
        <w:rPr>
          <w:rFonts w:ascii="Arial" w:hAnsi="Arial" w:cs="Arial"/>
          <w:color w:val="696B0B"/>
        </w:rPr>
        <w:t xml:space="preserve">Per maggiori informazioni sull'autore, </w:t>
      </w:r>
      <w:r w:rsidR="00DE1744" w:rsidRPr="001930B6">
        <w:rPr>
          <w:rFonts w:ascii="Arial" w:hAnsi="Arial" w:cs="Arial"/>
          <w:color w:val="696B0B"/>
        </w:rPr>
        <w:t xml:space="preserve">              </w:t>
      </w:r>
      <w:r w:rsidR="00FF69F0" w:rsidRPr="001930B6">
        <w:rPr>
          <w:rFonts w:ascii="Arial" w:hAnsi="Arial" w:cs="Arial"/>
          <w:color w:val="696B0B"/>
        </w:rPr>
        <w:t xml:space="preserve">                                      </w:t>
      </w:r>
      <w:r w:rsidR="00E61CAF" w:rsidRPr="001930B6">
        <w:rPr>
          <w:rFonts w:ascii="Arial" w:hAnsi="Arial" w:cs="Arial"/>
          <w:color w:val="696B0B"/>
        </w:rPr>
        <w:t>vedi "Passeggiando con la Musica", scaricabile gratuitamente dal sito: mariodemolli.com</w:t>
      </w:r>
    </w:p>
    <w:p w:rsidR="00B011CD" w:rsidRPr="00A505FF" w:rsidRDefault="00B011CD" w:rsidP="001B50BE">
      <w:pPr>
        <w:tabs>
          <w:tab w:val="center" w:pos="0"/>
          <w:tab w:val="left" w:pos="4253"/>
          <w:tab w:val="left" w:pos="4536"/>
        </w:tabs>
        <w:spacing w:before="120" w:after="0" w:line="276" w:lineRule="auto"/>
        <w:rPr>
          <w:rFonts w:ascii="Arial" w:hAnsi="Arial" w:cs="Arial"/>
        </w:rPr>
      </w:pPr>
      <w:r w:rsidRPr="00A505FF">
        <w:rPr>
          <w:rFonts w:ascii="Arial" w:hAnsi="Arial" w:cs="Arial"/>
        </w:rPr>
        <w:lastRenderedPageBreak/>
        <w:t>Kol Nidrei, vcl. arpa e orch. op. 47 (1881).</w:t>
      </w:r>
    </w:p>
    <w:p w:rsidR="00184229" w:rsidRPr="001930B6" w:rsidRDefault="00184229" w:rsidP="001B50BE">
      <w:pPr>
        <w:tabs>
          <w:tab w:val="center" w:pos="0"/>
          <w:tab w:val="left" w:pos="4253"/>
          <w:tab w:val="left" w:pos="4536"/>
        </w:tabs>
        <w:spacing w:before="120" w:after="0" w:line="276" w:lineRule="auto"/>
        <w:rPr>
          <w:rFonts w:ascii="Arial" w:hAnsi="Arial" w:cs="Arial"/>
          <w:color w:val="696B0B"/>
        </w:rPr>
      </w:pPr>
    </w:p>
    <w:p w:rsidR="009C2E07" w:rsidRPr="001930B6" w:rsidRDefault="009C2E07" w:rsidP="001B50BE">
      <w:pPr>
        <w:tabs>
          <w:tab w:val="center" w:pos="0"/>
          <w:tab w:val="left" w:pos="4253"/>
          <w:tab w:val="left" w:pos="4536"/>
        </w:tabs>
        <w:spacing w:before="120" w:after="0" w:line="276" w:lineRule="auto"/>
        <w:rPr>
          <w:rFonts w:ascii="Arial" w:hAnsi="Arial" w:cs="Arial"/>
          <w:color w:val="696B0B"/>
          <w:u w:val="single"/>
        </w:rPr>
      </w:pPr>
      <w:r w:rsidRPr="001930B6">
        <w:rPr>
          <w:rFonts w:ascii="Arial" w:hAnsi="Arial" w:cs="Arial"/>
          <w:color w:val="696B0B"/>
          <w:u w:val="single"/>
        </w:rPr>
        <w:t>BRUZDOWICZ  Joanna</w:t>
      </w:r>
      <w:r w:rsidRPr="001930B6">
        <w:rPr>
          <w:rFonts w:ascii="Arial" w:hAnsi="Arial" w:cs="Arial"/>
          <w:color w:val="696B0B"/>
          <w:u w:val="single"/>
        </w:rPr>
        <w:tab/>
        <w:t>Varsavia, 17.5.1943</w:t>
      </w:r>
    </w:p>
    <w:p w:rsidR="00CC52D1" w:rsidRPr="001930B6" w:rsidRDefault="00CC52D1"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sz w:val="20"/>
          <w:szCs w:val="20"/>
        </w:rPr>
        <w:t xml:space="preserve">Compositrice, operista e pianista polacca, il padre era architetto e violoncellista, la madre una pianista, lei a 6 anni… cominciava a comporre. Studi alla Scuola Musicale e all’Accademia Musicale di Varsavia, allieva di pianoforte della Protasiewiks e della Osakiewics e con K. Sikorski per la composizione. Perfezionamento a Parigi con N. Boulanger </w:t>
      </w:r>
      <w:r w:rsidR="00FF69F0" w:rsidRPr="001930B6">
        <w:rPr>
          <w:rFonts w:ascii="Arial" w:hAnsi="Arial" w:cs="Arial"/>
          <w:color w:val="696B0B"/>
          <w:sz w:val="20"/>
          <w:szCs w:val="20"/>
        </w:rPr>
        <w:t xml:space="preserve">           </w:t>
      </w:r>
      <w:r w:rsidRPr="001930B6">
        <w:rPr>
          <w:rFonts w:ascii="Arial" w:hAnsi="Arial" w:cs="Arial"/>
          <w:color w:val="696B0B"/>
          <w:sz w:val="20"/>
          <w:szCs w:val="20"/>
        </w:rPr>
        <w:t xml:space="preserve">e Messiaen dal 1968 al 1970. Studi di Musica elettronica alla Sorbona con P. Schaeffer. </w:t>
      </w:r>
      <w:r w:rsidR="00FF69F0" w:rsidRPr="001930B6">
        <w:rPr>
          <w:rFonts w:ascii="Arial" w:hAnsi="Arial" w:cs="Arial"/>
          <w:color w:val="696B0B"/>
          <w:sz w:val="20"/>
          <w:szCs w:val="20"/>
        </w:rPr>
        <w:t xml:space="preserve">                                            </w:t>
      </w:r>
      <w:r w:rsidRPr="001930B6">
        <w:rPr>
          <w:rFonts w:ascii="Arial" w:hAnsi="Arial" w:cs="Arial"/>
          <w:color w:val="696B0B"/>
          <w:sz w:val="20"/>
          <w:szCs w:val="20"/>
        </w:rPr>
        <w:t>Parecchie le colonne sonore per film e Tv.</w:t>
      </w:r>
    </w:p>
    <w:p w:rsidR="00184229" w:rsidRPr="00A505FF" w:rsidRDefault="009C2E07" w:rsidP="001B50BE">
      <w:pPr>
        <w:tabs>
          <w:tab w:val="center" w:pos="0"/>
          <w:tab w:val="left" w:pos="4253"/>
          <w:tab w:val="left" w:pos="4536"/>
        </w:tabs>
        <w:spacing w:before="120" w:after="0" w:line="276" w:lineRule="auto"/>
        <w:rPr>
          <w:rFonts w:ascii="Arial" w:hAnsi="Arial" w:cs="Arial"/>
        </w:rPr>
      </w:pPr>
      <w:r w:rsidRPr="00A505FF">
        <w:rPr>
          <w:rFonts w:ascii="Arial" w:hAnsi="Arial" w:cs="Arial"/>
        </w:rPr>
        <w:t>Aurora Borealis, arpa e organo (1988, 8’).</w:t>
      </w:r>
    </w:p>
    <w:p w:rsidR="00184229" w:rsidRPr="001930B6" w:rsidRDefault="00184229" w:rsidP="001B50BE">
      <w:pPr>
        <w:tabs>
          <w:tab w:val="center" w:pos="0"/>
          <w:tab w:val="left" w:pos="4253"/>
          <w:tab w:val="left" w:pos="4536"/>
        </w:tabs>
        <w:spacing w:before="120" w:after="0" w:line="276" w:lineRule="auto"/>
        <w:rPr>
          <w:rFonts w:ascii="Arial" w:hAnsi="Arial" w:cs="Arial"/>
          <w:color w:val="696B0B"/>
        </w:rPr>
      </w:pPr>
    </w:p>
    <w:p w:rsidR="00FC5E6A" w:rsidRPr="001930B6" w:rsidRDefault="00FC5E6A" w:rsidP="001B50BE">
      <w:pPr>
        <w:tabs>
          <w:tab w:val="center" w:pos="0"/>
          <w:tab w:val="left" w:pos="4253"/>
          <w:tab w:val="left" w:pos="4536"/>
        </w:tabs>
        <w:spacing w:before="120" w:after="0" w:line="276" w:lineRule="auto"/>
        <w:rPr>
          <w:rFonts w:ascii="Arial" w:hAnsi="Arial" w:cs="Arial"/>
          <w:color w:val="696B0B"/>
          <w:u w:val="single"/>
        </w:rPr>
      </w:pPr>
      <w:r w:rsidRPr="001930B6">
        <w:rPr>
          <w:rFonts w:ascii="Arial" w:hAnsi="Arial" w:cs="Arial"/>
          <w:color w:val="696B0B"/>
          <w:u w:val="single"/>
        </w:rPr>
        <w:t>BUCCHI  Valentino</w:t>
      </w:r>
      <w:r w:rsidRPr="001930B6">
        <w:rPr>
          <w:rFonts w:ascii="Arial" w:hAnsi="Arial" w:cs="Arial"/>
          <w:color w:val="696B0B"/>
          <w:u w:val="single"/>
        </w:rPr>
        <w:tab/>
        <w:t>Firenze, 29.11.1916 - Roma, 9.5.1976.</w:t>
      </w:r>
    </w:p>
    <w:p w:rsidR="006254C9" w:rsidRPr="001930B6" w:rsidRDefault="006254C9"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sz w:val="20"/>
          <w:szCs w:val="20"/>
        </w:rPr>
        <w:t xml:space="preserve">Compositore, didatta, filosofo e critico musicale italiano, allievo di Frazzi e Dallapiccola al Conservatorio "Cherubini" </w:t>
      </w:r>
      <w:r w:rsidR="00FF69F0" w:rsidRPr="001930B6">
        <w:rPr>
          <w:rFonts w:ascii="Arial" w:hAnsi="Arial" w:cs="Arial"/>
          <w:color w:val="696B0B"/>
          <w:sz w:val="20"/>
          <w:szCs w:val="20"/>
        </w:rPr>
        <w:t xml:space="preserve">    </w:t>
      </w:r>
      <w:r w:rsidR="00371B55">
        <w:rPr>
          <w:rFonts w:ascii="Arial" w:hAnsi="Arial" w:cs="Arial"/>
          <w:color w:val="696B0B"/>
          <w:sz w:val="20"/>
          <w:szCs w:val="20"/>
        </w:rPr>
        <w:t xml:space="preserve">          </w:t>
      </w:r>
      <w:r w:rsidRPr="001930B6">
        <w:rPr>
          <w:rFonts w:ascii="Arial" w:hAnsi="Arial" w:cs="Arial"/>
          <w:color w:val="696B0B"/>
          <w:sz w:val="20"/>
          <w:szCs w:val="20"/>
        </w:rPr>
        <w:t>di Firenze. Insegnante nei Conservatori di Venezia, Perugia e Firenze.</w:t>
      </w:r>
    </w:p>
    <w:p w:rsidR="00FC5E6A" w:rsidRPr="00A505FF" w:rsidRDefault="00FC5E6A" w:rsidP="001B50BE">
      <w:pPr>
        <w:tabs>
          <w:tab w:val="center" w:pos="0"/>
          <w:tab w:val="left" w:pos="4253"/>
          <w:tab w:val="left" w:pos="4536"/>
        </w:tabs>
        <w:spacing w:before="120" w:after="0" w:line="276" w:lineRule="auto"/>
        <w:rPr>
          <w:rFonts w:ascii="Arial" w:hAnsi="Arial" w:cs="Arial"/>
        </w:rPr>
      </w:pPr>
      <w:r w:rsidRPr="00A505FF">
        <w:rPr>
          <w:rFonts w:ascii="Arial" w:hAnsi="Arial" w:cs="Arial"/>
        </w:rPr>
        <w:t>Sonatina per arpa (194</w:t>
      </w:r>
      <w:r w:rsidR="006254C9" w:rsidRPr="00A505FF">
        <w:rPr>
          <w:rFonts w:ascii="Arial" w:hAnsi="Arial" w:cs="Arial"/>
        </w:rPr>
        <w:t>4</w:t>
      </w:r>
      <w:r w:rsidR="00746E3B" w:rsidRPr="00A505FF">
        <w:rPr>
          <w:rFonts w:ascii="Arial" w:hAnsi="Arial" w:cs="Arial"/>
        </w:rPr>
        <w:t>, 8’</w:t>
      </w:r>
      <w:r w:rsidRPr="00A505FF">
        <w:rPr>
          <w:rFonts w:ascii="Arial" w:hAnsi="Arial" w:cs="Arial"/>
        </w:rPr>
        <w:t>).</w:t>
      </w:r>
    </w:p>
    <w:p w:rsidR="006254C9" w:rsidRPr="001930B6" w:rsidRDefault="006254C9" w:rsidP="001B50BE">
      <w:pPr>
        <w:tabs>
          <w:tab w:val="center" w:pos="0"/>
          <w:tab w:val="left" w:pos="4253"/>
          <w:tab w:val="left" w:pos="4536"/>
        </w:tabs>
        <w:spacing w:before="120" w:after="0" w:line="276" w:lineRule="auto"/>
        <w:rPr>
          <w:rFonts w:ascii="Arial" w:hAnsi="Arial" w:cs="Arial"/>
          <w:color w:val="696B0B"/>
          <w:u w:val="single"/>
        </w:rPr>
      </w:pPr>
    </w:p>
    <w:p w:rsidR="00FC5E6A" w:rsidRPr="001930B6" w:rsidRDefault="00FC5E6A" w:rsidP="001B50BE">
      <w:pPr>
        <w:tabs>
          <w:tab w:val="center" w:pos="0"/>
          <w:tab w:val="left" w:pos="4253"/>
        </w:tabs>
        <w:spacing w:before="120" w:after="0" w:line="276" w:lineRule="auto"/>
        <w:rPr>
          <w:rFonts w:ascii="Arial" w:hAnsi="Arial" w:cs="Arial"/>
          <w:color w:val="696B0B"/>
          <w:u w:val="single"/>
        </w:rPr>
      </w:pPr>
      <w:r w:rsidRPr="001930B6">
        <w:rPr>
          <w:rFonts w:ascii="Arial" w:hAnsi="Arial" w:cs="Arial"/>
          <w:color w:val="696B0B"/>
          <w:u w:val="single"/>
        </w:rPr>
        <w:t>BUCCI  Mark</w:t>
      </w:r>
      <w:r w:rsidRPr="001930B6">
        <w:rPr>
          <w:rFonts w:ascii="Arial" w:hAnsi="Arial" w:cs="Arial"/>
          <w:color w:val="696B0B"/>
          <w:u w:val="single"/>
        </w:rPr>
        <w:tab/>
        <w:t>New York, 26.2.1924</w:t>
      </w:r>
    </w:p>
    <w:p w:rsidR="00FC5E6A" w:rsidRPr="001930B6" w:rsidRDefault="00FC5E6A"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sz w:val="20"/>
          <w:szCs w:val="20"/>
        </w:rPr>
        <w:t>Compositore di famiglia musicale italo americana, allievo di Serly, Giannini, Jacobi e Copland.</w:t>
      </w:r>
    </w:p>
    <w:p w:rsidR="00FC5E6A" w:rsidRPr="00A505FF" w:rsidRDefault="00FC5E6A" w:rsidP="001B50BE">
      <w:pPr>
        <w:tabs>
          <w:tab w:val="center" w:pos="0"/>
          <w:tab w:val="left" w:pos="4253"/>
          <w:tab w:val="left" w:pos="4536"/>
        </w:tabs>
        <w:spacing w:before="120" w:after="0" w:line="276" w:lineRule="auto"/>
        <w:rPr>
          <w:rFonts w:ascii="Arial" w:hAnsi="Arial" w:cs="Arial"/>
        </w:rPr>
      </w:pPr>
      <w:r w:rsidRPr="00A505FF">
        <w:rPr>
          <w:rFonts w:ascii="Arial" w:hAnsi="Arial" w:cs="Arial"/>
        </w:rPr>
        <w:t>Concerto per “Singing instrument”, archi, arpa e celesta (1960).</w:t>
      </w:r>
    </w:p>
    <w:p w:rsidR="00184229" w:rsidRPr="001930B6" w:rsidRDefault="00184229" w:rsidP="001B50BE">
      <w:pPr>
        <w:tabs>
          <w:tab w:val="center" w:pos="0"/>
          <w:tab w:val="left" w:pos="4253"/>
          <w:tab w:val="left" w:pos="4536"/>
        </w:tabs>
        <w:spacing w:before="120" w:after="0" w:line="276" w:lineRule="auto"/>
        <w:rPr>
          <w:rFonts w:ascii="Arial" w:hAnsi="Arial" w:cs="Arial"/>
          <w:color w:val="696B0B"/>
        </w:rPr>
      </w:pPr>
    </w:p>
    <w:p w:rsidR="0005160B" w:rsidRPr="001930B6" w:rsidRDefault="0005160B" w:rsidP="001B50BE">
      <w:pPr>
        <w:tabs>
          <w:tab w:val="center" w:pos="0"/>
          <w:tab w:val="left" w:pos="4253"/>
          <w:tab w:val="left" w:pos="4536"/>
        </w:tabs>
        <w:spacing w:before="120" w:after="0" w:line="276" w:lineRule="auto"/>
        <w:rPr>
          <w:rFonts w:ascii="Arial" w:hAnsi="Arial" w:cs="Arial"/>
          <w:color w:val="696B0B"/>
          <w:u w:val="single"/>
        </w:rPr>
      </w:pPr>
      <w:r w:rsidRPr="001930B6">
        <w:rPr>
          <w:rFonts w:ascii="Arial" w:hAnsi="Arial" w:cs="Arial"/>
          <w:color w:val="696B0B"/>
          <w:u w:val="single"/>
        </w:rPr>
        <w:t>BUHR  Glen</w:t>
      </w:r>
      <w:r w:rsidR="004C751B" w:rsidRPr="001930B6">
        <w:rPr>
          <w:rFonts w:ascii="Arial" w:hAnsi="Arial" w:cs="Arial"/>
          <w:color w:val="696B0B"/>
          <w:u w:val="single"/>
        </w:rPr>
        <w:tab/>
        <w:t>Winnipeg, 18.12.1954</w:t>
      </w:r>
    </w:p>
    <w:p w:rsidR="004C751B" w:rsidRPr="001930B6" w:rsidRDefault="004C751B"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sz w:val="20"/>
          <w:szCs w:val="20"/>
        </w:rPr>
        <w:t>Compositore e pianista canadese, allievo di Chatman, Bassett, Albright e Bolcolm.</w:t>
      </w:r>
    </w:p>
    <w:p w:rsidR="0005160B" w:rsidRPr="00A505FF" w:rsidRDefault="0005160B" w:rsidP="001B50BE">
      <w:pPr>
        <w:tabs>
          <w:tab w:val="center" w:pos="0"/>
          <w:tab w:val="left" w:pos="4253"/>
          <w:tab w:val="left" w:pos="4536"/>
        </w:tabs>
        <w:spacing w:before="120" w:after="0" w:line="276" w:lineRule="auto"/>
        <w:rPr>
          <w:rFonts w:ascii="Arial" w:hAnsi="Arial" w:cs="Arial"/>
        </w:rPr>
      </w:pPr>
      <w:r w:rsidRPr="00A505FF">
        <w:rPr>
          <w:rFonts w:ascii="Arial" w:hAnsi="Arial" w:cs="Arial"/>
        </w:rPr>
        <w:t xml:space="preserve">Tanzmusik, </w:t>
      </w:r>
      <w:r w:rsidR="00E82A6D" w:rsidRPr="00A505FF">
        <w:rPr>
          <w:rFonts w:ascii="Arial" w:hAnsi="Arial" w:cs="Arial"/>
        </w:rPr>
        <w:t xml:space="preserve">  </w:t>
      </w:r>
      <w:r w:rsidRPr="00A505FF">
        <w:rPr>
          <w:rFonts w:ascii="Arial" w:hAnsi="Arial" w:cs="Arial"/>
        </w:rPr>
        <w:t xml:space="preserve">Prelude. </w:t>
      </w:r>
      <w:r w:rsidR="00E82A6D" w:rsidRPr="00A505FF">
        <w:rPr>
          <w:rFonts w:ascii="Arial" w:hAnsi="Arial" w:cs="Arial"/>
        </w:rPr>
        <w:t xml:space="preserve">  </w:t>
      </w:r>
      <w:r w:rsidRPr="00A505FF">
        <w:rPr>
          <w:rFonts w:ascii="Arial" w:hAnsi="Arial" w:cs="Arial"/>
        </w:rPr>
        <w:t xml:space="preserve">Recitativo, </w:t>
      </w:r>
      <w:r w:rsidR="00E82A6D" w:rsidRPr="00A505FF">
        <w:rPr>
          <w:rFonts w:ascii="Arial" w:hAnsi="Arial" w:cs="Arial"/>
        </w:rPr>
        <w:t xml:space="preserve">  </w:t>
      </w:r>
      <w:r w:rsidRPr="00A505FF">
        <w:rPr>
          <w:rFonts w:ascii="Arial" w:hAnsi="Arial" w:cs="Arial"/>
        </w:rPr>
        <w:t xml:space="preserve">Tanzmusik, </w:t>
      </w:r>
      <w:r w:rsidR="00E82A6D" w:rsidRPr="00A505FF">
        <w:rPr>
          <w:rFonts w:ascii="Arial" w:hAnsi="Arial" w:cs="Arial"/>
        </w:rPr>
        <w:t xml:space="preserve">  Cantilena elegiaca,  </w:t>
      </w:r>
      <w:r w:rsidRPr="00A505FF">
        <w:rPr>
          <w:rFonts w:ascii="Arial" w:hAnsi="Arial" w:cs="Arial"/>
        </w:rPr>
        <w:t>Notturno.</w:t>
      </w:r>
    </w:p>
    <w:p w:rsidR="00184229" w:rsidRPr="001930B6" w:rsidRDefault="00184229" w:rsidP="001B50BE">
      <w:pPr>
        <w:tabs>
          <w:tab w:val="center" w:pos="0"/>
          <w:tab w:val="left" w:pos="4253"/>
          <w:tab w:val="left" w:pos="4536"/>
        </w:tabs>
        <w:spacing w:before="120" w:after="0" w:line="276" w:lineRule="auto"/>
        <w:rPr>
          <w:rFonts w:ascii="Arial" w:hAnsi="Arial" w:cs="Arial"/>
          <w:color w:val="696B0B"/>
        </w:rPr>
      </w:pPr>
    </w:p>
    <w:p w:rsidR="00F5402B" w:rsidRPr="001930B6" w:rsidRDefault="00F5402B" w:rsidP="001B50BE">
      <w:pPr>
        <w:tabs>
          <w:tab w:val="center" w:pos="0"/>
          <w:tab w:val="left" w:pos="4253"/>
          <w:tab w:val="left" w:pos="4536"/>
        </w:tabs>
        <w:spacing w:before="120" w:after="0" w:line="276" w:lineRule="auto"/>
        <w:rPr>
          <w:rFonts w:ascii="Arial" w:hAnsi="Arial" w:cs="Arial"/>
          <w:color w:val="696B0B"/>
          <w:u w:val="single"/>
        </w:rPr>
      </w:pPr>
      <w:r w:rsidRPr="001930B6">
        <w:rPr>
          <w:rFonts w:ascii="Arial" w:hAnsi="Arial" w:cs="Arial"/>
          <w:color w:val="696B0B"/>
          <w:u w:val="single"/>
        </w:rPr>
        <w:t>BUMCKE  Gustav</w:t>
      </w:r>
      <w:r w:rsidRPr="001930B6">
        <w:rPr>
          <w:rFonts w:ascii="Arial" w:hAnsi="Arial" w:cs="Arial"/>
          <w:color w:val="696B0B"/>
          <w:u w:val="single"/>
        </w:rPr>
        <w:tab/>
        <w:t>1876 - 1963</w:t>
      </w:r>
    </w:p>
    <w:p w:rsidR="001B0818" w:rsidRPr="001930B6" w:rsidRDefault="001B0818" w:rsidP="001B50BE">
      <w:pPr>
        <w:tabs>
          <w:tab w:val="center" w:pos="0"/>
          <w:tab w:val="left" w:pos="4253"/>
        </w:tabs>
        <w:spacing w:before="120" w:after="0" w:line="276" w:lineRule="auto"/>
        <w:rPr>
          <w:rFonts w:ascii="Arial" w:hAnsi="Arial" w:cs="Arial"/>
          <w:color w:val="696B0B"/>
          <w:sz w:val="20"/>
          <w:szCs w:val="20"/>
        </w:rPr>
      </w:pPr>
      <w:r w:rsidRPr="001930B6">
        <w:rPr>
          <w:rFonts w:ascii="Arial" w:hAnsi="Arial" w:cs="Arial"/>
          <w:color w:val="696B0B"/>
          <w:sz w:val="20"/>
          <w:szCs w:val="20"/>
        </w:rPr>
        <w:t xml:space="preserve">Compositore e sassofonista tedesco, studi pianistici con Rudel e Neitzel e di composizione con M. Bruch e </w:t>
      </w:r>
      <w:r w:rsidR="00371B55">
        <w:rPr>
          <w:rFonts w:ascii="Arial" w:hAnsi="Arial" w:cs="Arial"/>
          <w:color w:val="696B0B"/>
          <w:sz w:val="20"/>
          <w:szCs w:val="20"/>
        </w:rPr>
        <w:t xml:space="preserve">  </w:t>
      </w:r>
      <w:r w:rsidRPr="001930B6">
        <w:rPr>
          <w:rFonts w:ascii="Arial" w:hAnsi="Arial" w:cs="Arial"/>
          <w:color w:val="696B0B"/>
          <w:sz w:val="20"/>
          <w:szCs w:val="20"/>
        </w:rPr>
        <w:t xml:space="preserve">Humperdinck. In una sua sinfonia, per primo inserì il sassofono. Conobbe nel 1902 a Parigi il figlio di A. Sax, che </w:t>
      </w:r>
      <w:r w:rsidR="00152CD9" w:rsidRPr="001930B6">
        <w:rPr>
          <w:rFonts w:ascii="Arial" w:hAnsi="Arial" w:cs="Arial"/>
          <w:color w:val="696B0B"/>
          <w:sz w:val="20"/>
          <w:szCs w:val="20"/>
        </w:rPr>
        <w:t xml:space="preserve">          </w:t>
      </w:r>
      <w:r w:rsidR="00371B55">
        <w:rPr>
          <w:rFonts w:ascii="Arial" w:hAnsi="Arial" w:cs="Arial"/>
          <w:color w:val="696B0B"/>
          <w:sz w:val="20"/>
          <w:szCs w:val="20"/>
        </w:rPr>
        <w:t xml:space="preserve"> </w:t>
      </w:r>
      <w:r w:rsidRPr="001930B6">
        <w:rPr>
          <w:rFonts w:ascii="Arial" w:hAnsi="Arial" w:cs="Arial"/>
          <w:color w:val="696B0B"/>
          <w:sz w:val="20"/>
          <w:szCs w:val="20"/>
        </w:rPr>
        <w:t>gli fece provare 8 tipi di sax, da quel momento si appassionò allo strumento, tanto da riuscire ad aprire</w:t>
      </w:r>
      <w:r w:rsidR="00DE1744" w:rsidRPr="001930B6">
        <w:rPr>
          <w:rFonts w:ascii="Arial" w:hAnsi="Arial" w:cs="Arial"/>
          <w:color w:val="696B0B"/>
          <w:sz w:val="20"/>
          <w:szCs w:val="20"/>
        </w:rPr>
        <w:t xml:space="preserve"> </w:t>
      </w:r>
      <w:r w:rsidRPr="001930B6">
        <w:rPr>
          <w:rFonts w:ascii="Arial" w:hAnsi="Arial" w:cs="Arial"/>
          <w:color w:val="696B0B"/>
          <w:sz w:val="20"/>
          <w:szCs w:val="20"/>
        </w:rPr>
        <w:t xml:space="preserve">una classe </w:t>
      </w:r>
      <w:r w:rsidR="00152CD9" w:rsidRPr="001930B6">
        <w:rPr>
          <w:rFonts w:ascii="Arial" w:hAnsi="Arial" w:cs="Arial"/>
          <w:color w:val="696B0B"/>
          <w:sz w:val="20"/>
          <w:szCs w:val="20"/>
        </w:rPr>
        <w:t xml:space="preserve">           </w:t>
      </w:r>
      <w:r w:rsidRPr="001930B6">
        <w:rPr>
          <w:rFonts w:ascii="Arial" w:hAnsi="Arial" w:cs="Arial"/>
          <w:color w:val="696B0B"/>
          <w:sz w:val="20"/>
          <w:szCs w:val="20"/>
        </w:rPr>
        <w:t xml:space="preserve">nei Conservatorio Stern e Scharwenka di Berlino. Fu il primo a fondare, nel 1932, un Quartetto di soli sassofoni </w:t>
      </w:r>
      <w:r w:rsidR="00152CD9" w:rsidRPr="001930B6">
        <w:rPr>
          <w:rFonts w:ascii="Arial" w:hAnsi="Arial" w:cs="Arial"/>
          <w:color w:val="696B0B"/>
          <w:sz w:val="20"/>
          <w:szCs w:val="20"/>
        </w:rPr>
        <w:t xml:space="preserve">                 </w:t>
      </w:r>
      <w:r w:rsidRPr="001930B6">
        <w:rPr>
          <w:rFonts w:ascii="Arial" w:hAnsi="Arial" w:cs="Arial"/>
          <w:color w:val="696B0B"/>
          <w:sz w:val="20"/>
          <w:szCs w:val="20"/>
        </w:rPr>
        <w:t xml:space="preserve">(con la figlia Hilde, Emil Manz e Carl Petzel). Suonò inoltre con Sigurd Rascher, che a sua volta fondò nel 1960 </w:t>
      </w:r>
      <w:r w:rsidR="00152CD9" w:rsidRPr="001930B6">
        <w:rPr>
          <w:rFonts w:ascii="Arial" w:hAnsi="Arial" w:cs="Arial"/>
          <w:color w:val="696B0B"/>
          <w:sz w:val="20"/>
          <w:szCs w:val="20"/>
        </w:rPr>
        <w:t xml:space="preserve">      </w:t>
      </w:r>
      <w:r w:rsidR="00371B55">
        <w:rPr>
          <w:rFonts w:ascii="Arial" w:hAnsi="Arial" w:cs="Arial"/>
          <w:color w:val="696B0B"/>
          <w:sz w:val="20"/>
          <w:szCs w:val="20"/>
        </w:rPr>
        <w:t xml:space="preserve">         </w:t>
      </w:r>
      <w:r w:rsidRPr="001930B6">
        <w:rPr>
          <w:rFonts w:ascii="Arial" w:hAnsi="Arial" w:cs="Arial"/>
          <w:color w:val="696B0B"/>
          <w:sz w:val="20"/>
          <w:szCs w:val="20"/>
        </w:rPr>
        <w:t xml:space="preserve">negli Stati Uniti, il “Quartetto di sassofoni”. Il primo fondatore di un’orchestra di soli sassofoni sarà Jean-Marie Londeix, </w:t>
      </w:r>
      <w:r w:rsidR="00371B55">
        <w:rPr>
          <w:rFonts w:ascii="Arial" w:hAnsi="Arial" w:cs="Arial"/>
          <w:color w:val="696B0B"/>
          <w:sz w:val="20"/>
          <w:szCs w:val="20"/>
        </w:rPr>
        <w:t xml:space="preserve">          </w:t>
      </w:r>
      <w:r w:rsidRPr="001930B6">
        <w:rPr>
          <w:rFonts w:ascii="Arial" w:hAnsi="Arial" w:cs="Arial"/>
          <w:color w:val="696B0B"/>
          <w:sz w:val="20"/>
          <w:szCs w:val="20"/>
        </w:rPr>
        <w:t xml:space="preserve">a Bordeaux, (su idea di Bumcke) che fisserà la formula base dei 12 sassofoni sul modello di un triplo quartetto, utilizzando: 1 sopranino, 2 sax sopr. 3 </w:t>
      </w:r>
      <w:r w:rsidR="00152CD9" w:rsidRPr="001930B6">
        <w:rPr>
          <w:rFonts w:ascii="Arial" w:hAnsi="Arial" w:cs="Arial"/>
          <w:color w:val="696B0B"/>
          <w:sz w:val="20"/>
          <w:szCs w:val="20"/>
        </w:rPr>
        <w:t xml:space="preserve">sax </w:t>
      </w:r>
      <w:r w:rsidRPr="001930B6">
        <w:rPr>
          <w:rFonts w:ascii="Arial" w:hAnsi="Arial" w:cs="Arial"/>
          <w:color w:val="696B0B"/>
          <w:sz w:val="20"/>
          <w:szCs w:val="20"/>
        </w:rPr>
        <w:t xml:space="preserve">contr. 3 </w:t>
      </w:r>
      <w:r w:rsidR="00152CD9" w:rsidRPr="001930B6">
        <w:rPr>
          <w:rFonts w:ascii="Arial" w:hAnsi="Arial" w:cs="Arial"/>
          <w:color w:val="696B0B"/>
          <w:sz w:val="20"/>
          <w:szCs w:val="20"/>
        </w:rPr>
        <w:t xml:space="preserve">sax </w:t>
      </w:r>
      <w:r w:rsidRPr="001930B6">
        <w:rPr>
          <w:rFonts w:ascii="Arial" w:hAnsi="Arial" w:cs="Arial"/>
          <w:color w:val="696B0B"/>
          <w:sz w:val="20"/>
          <w:szCs w:val="20"/>
        </w:rPr>
        <w:t xml:space="preserve">ten. 2 </w:t>
      </w:r>
      <w:r w:rsidR="00152CD9" w:rsidRPr="001930B6">
        <w:rPr>
          <w:rFonts w:ascii="Arial" w:hAnsi="Arial" w:cs="Arial"/>
          <w:color w:val="696B0B"/>
          <w:sz w:val="20"/>
          <w:szCs w:val="20"/>
        </w:rPr>
        <w:t xml:space="preserve">sax </w:t>
      </w:r>
      <w:r w:rsidRPr="001930B6">
        <w:rPr>
          <w:rFonts w:ascii="Arial" w:hAnsi="Arial" w:cs="Arial"/>
          <w:color w:val="696B0B"/>
          <w:sz w:val="20"/>
          <w:szCs w:val="20"/>
        </w:rPr>
        <w:t xml:space="preserve">bar. 1 </w:t>
      </w:r>
      <w:r w:rsidR="00152CD9" w:rsidRPr="001930B6">
        <w:rPr>
          <w:rFonts w:ascii="Arial" w:hAnsi="Arial" w:cs="Arial"/>
          <w:color w:val="696B0B"/>
          <w:sz w:val="20"/>
          <w:szCs w:val="20"/>
        </w:rPr>
        <w:t xml:space="preserve">sax </w:t>
      </w:r>
      <w:r w:rsidRPr="001930B6">
        <w:rPr>
          <w:rFonts w:ascii="Arial" w:hAnsi="Arial" w:cs="Arial"/>
          <w:color w:val="696B0B"/>
          <w:sz w:val="20"/>
          <w:szCs w:val="20"/>
        </w:rPr>
        <w:t xml:space="preserve">basso. Dal 1933, i nazisti ostacolarono Bumcke, il sassofono fu definito “Strumento di negri, inventato da un ebreo”. Furono interrotte le sue lezioni, anche </w:t>
      </w:r>
      <w:r w:rsidR="00371B55">
        <w:rPr>
          <w:rFonts w:ascii="Arial" w:hAnsi="Arial" w:cs="Arial"/>
          <w:color w:val="696B0B"/>
          <w:sz w:val="20"/>
          <w:szCs w:val="20"/>
        </w:rPr>
        <w:t xml:space="preserve"> </w:t>
      </w:r>
      <w:r w:rsidRPr="001930B6">
        <w:rPr>
          <w:rFonts w:ascii="Arial" w:hAnsi="Arial" w:cs="Arial"/>
          <w:color w:val="696B0B"/>
          <w:sz w:val="20"/>
          <w:szCs w:val="20"/>
        </w:rPr>
        <w:t>quelle private. Dopo la guerra fu insegnante di teoria alla Deutsche Hochschule di Berlino Est.</w:t>
      </w:r>
      <w:r w:rsidR="00371B55">
        <w:rPr>
          <w:rFonts w:ascii="Arial" w:hAnsi="Arial" w:cs="Arial"/>
          <w:color w:val="696B0B"/>
          <w:sz w:val="20"/>
          <w:szCs w:val="20"/>
        </w:rPr>
        <w:t xml:space="preserve"> </w:t>
      </w:r>
      <w:r w:rsidRPr="001930B6">
        <w:rPr>
          <w:rFonts w:ascii="Arial" w:hAnsi="Arial" w:cs="Arial"/>
          <w:color w:val="696B0B"/>
          <w:sz w:val="20"/>
          <w:szCs w:val="20"/>
        </w:rPr>
        <w:t xml:space="preserve">La passione di Bumcke </w:t>
      </w:r>
      <w:r w:rsidR="00371B55">
        <w:rPr>
          <w:rFonts w:ascii="Arial" w:hAnsi="Arial" w:cs="Arial"/>
          <w:color w:val="696B0B"/>
          <w:sz w:val="20"/>
          <w:szCs w:val="20"/>
        </w:rPr>
        <w:t xml:space="preserve"> </w:t>
      </w:r>
      <w:r w:rsidRPr="001930B6">
        <w:rPr>
          <w:rFonts w:ascii="Arial" w:hAnsi="Arial" w:cs="Arial"/>
          <w:color w:val="696B0B"/>
          <w:sz w:val="20"/>
          <w:szCs w:val="20"/>
        </w:rPr>
        <w:t>per lo strumento, ha fatto sì che alla Scuola e al Teatro di Hannover, si svolga</w:t>
      </w:r>
      <w:r w:rsidR="00371B55">
        <w:rPr>
          <w:rFonts w:ascii="Arial" w:hAnsi="Arial" w:cs="Arial"/>
          <w:color w:val="696B0B"/>
          <w:sz w:val="20"/>
          <w:szCs w:val="20"/>
        </w:rPr>
        <w:t xml:space="preserve"> </w:t>
      </w:r>
      <w:r w:rsidRPr="001930B6">
        <w:rPr>
          <w:rFonts w:ascii="Arial" w:hAnsi="Arial" w:cs="Arial"/>
          <w:color w:val="696B0B"/>
          <w:sz w:val="20"/>
          <w:szCs w:val="20"/>
        </w:rPr>
        <w:t xml:space="preserve">annualmente un concorso per </w:t>
      </w:r>
      <w:r w:rsidR="00371B55">
        <w:rPr>
          <w:rFonts w:ascii="Arial" w:hAnsi="Arial" w:cs="Arial"/>
          <w:color w:val="696B0B"/>
          <w:sz w:val="20"/>
          <w:szCs w:val="20"/>
        </w:rPr>
        <w:t xml:space="preserve"> </w:t>
      </w:r>
      <w:r w:rsidRPr="001930B6">
        <w:rPr>
          <w:rFonts w:ascii="Arial" w:hAnsi="Arial" w:cs="Arial"/>
          <w:color w:val="696B0B"/>
          <w:sz w:val="20"/>
          <w:szCs w:val="20"/>
        </w:rPr>
        <w:t>sassofonisti</w:t>
      </w:r>
      <w:r w:rsidR="00094915" w:rsidRPr="001930B6">
        <w:rPr>
          <w:rFonts w:ascii="Arial" w:hAnsi="Arial" w:cs="Arial"/>
          <w:color w:val="696B0B"/>
          <w:sz w:val="20"/>
          <w:szCs w:val="20"/>
        </w:rPr>
        <w:t>,</w:t>
      </w:r>
      <w:r w:rsidRPr="001930B6">
        <w:rPr>
          <w:rFonts w:ascii="Arial" w:hAnsi="Arial" w:cs="Arial"/>
          <w:color w:val="696B0B"/>
          <w:sz w:val="20"/>
          <w:szCs w:val="20"/>
        </w:rPr>
        <w:t xml:space="preserve"> a Lui dedicato.</w:t>
      </w:r>
    </w:p>
    <w:p w:rsidR="00F5402B" w:rsidRPr="00A505FF" w:rsidRDefault="00F5402B" w:rsidP="001B50BE">
      <w:pPr>
        <w:tabs>
          <w:tab w:val="center" w:pos="0"/>
          <w:tab w:val="left" w:pos="4253"/>
          <w:tab w:val="left" w:pos="4536"/>
        </w:tabs>
        <w:spacing w:before="120" w:after="0" w:line="276" w:lineRule="auto"/>
        <w:rPr>
          <w:rFonts w:ascii="Arial" w:hAnsi="Arial" w:cs="Arial"/>
        </w:rPr>
      </w:pPr>
      <w:r w:rsidRPr="00A505FF">
        <w:rPr>
          <w:rFonts w:ascii="Arial" w:hAnsi="Arial" w:cs="Arial"/>
        </w:rPr>
        <w:t>Notturno, op</w:t>
      </w:r>
      <w:r w:rsidR="001B0818" w:rsidRPr="00A505FF">
        <w:rPr>
          <w:rFonts w:ascii="Arial" w:hAnsi="Arial" w:cs="Arial"/>
        </w:rPr>
        <w:t>.</w:t>
      </w:r>
      <w:r w:rsidRPr="00A505FF">
        <w:rPr>
          <w:rFonts w:ascii="Arial" w:hAnsi="Arial" w:cs="Arial"/>
        </w:rPr>
        <w:t xml:space="preserve"> 45, </w:t>
      </w:r>
      <w:r w:rsidR="001B0818" w:rsidRPr="00A505FF">
        <w:rPr>
          <w:rFonts w:ascii="Arial" w:hAnsi="Arial" w:cs="Arial"/>
        </w:rPr>
        <w:t xml:space="preserve">sassofono e </w:t>
      </w:r>
      <w:r w:rsidRPr="00A505FF">
        <w:rPr>
          <w:rFonts w:ascii="Arial" w:hAnsi="Arial" w:cs="Arial"/>
        </w:rPr>
        <w:t>arpa</w:t>
      </w:r>
      <w:r w:rsidR="001B0818" w:rsidRPr="00A505FF">
        <w:rPr>
          <w:rFonts w:ascii="Arial" w:hAnsi="Arial" w:cs="Arial"/>
        </w:rPr>
        <w:t>.</w:t>
      </w:r>
    </w:p>
    <w:p w:rsidR="00184229" w:rsidRPr="001930B6" w:rsidRDefault="00184229" w:rsidP="001B50BE">
      <w:pPr>
        <w:tabs>
          <w:tab w:val="center" w:pos="0"/>
          <w:tab w:val="left" w:pos="4253"/>
          <w:tab w:val="left" w:pos="4536"/>
        </w:tabs>
        <w:spacing w:before="120" w:after="0" w:line="276" w:lineRule="auto"/>
        <w:rPr>
          <w:rFonts w:ascii="Arial" w:hAnsi="Arial" w:cs="Arial"/>
          <w:color w:val="696B0B"/>
        </w:rPr>
      </w:pPr>
    </w:p>
    <w:p w:rsidR="00514092" w:rsidRPr="001930B6" w:rsidRDefault="00514092" w:rsidP="001B50BE">
      <w:pPr>
        <w:tabs>
          <w:tab w:val="center" w:pos="0"/>
          <w:tab w:val="left" w:pos="4253"/>
          <w:tab w:val="left" w:pos="4536"/>
        </w:tabs>
        <w:spacing w:before="120" w:after="0" w:line="276" w:lineRule="auto"/>
        <w:rPr>
          <w:rFonts w:ascii="Arial" w:hAnsi="Arial" w:cs="Arial"/>
          <w:color w:val="696B0B"/>
          <w:u w:val="single"/>
        </w:rPr>
      </w:pPr>
      <w:r w:rsidRPr="001930B6">
        <w:rPr>
          <w:rFonts w:ascii="Arial" w:hAnsi="Arial" w:cs="Arial"/>
          <w:color w:val="696B0B"/>
          <w:u w:val="single"/>
        </w:rPr>
        <w:t>BURGHAUSER  Jarmil  Michael</w:t>
      </w:r>
      <w:r w:rsidRPr="001930B6">
        <w:rPr>
          <w:rFonts w:ascii="Arial" w:hAnsi="Arial" w:cs="Arial"/>
          <w:color w:val="696B0B"/>
          <w:u w:val="single"/>
        </w:rPr>
        <w:tab/>
        <w:t>Pisek, 21.10.1921 - Praga, 19.2.1997.</w:t>
      </w:r>
    </w:p>
    <w:p w:rsidR="00514092" w:rsidRPr="001930B6" w:rsidRDefault="00514092"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sz w:val="20"/>
          <w:szCs w:val="20"/>
        </w:rPr>
        <w:lastRenderedPageBreak/>
        <w:t xml:space="preserve">Compositore e musicologo cèco, allievo di Kricka, Jeremias, perfezionamento con Talich. </w:t>
      </w:r>
      <w:r w:rsidR="00403667" w:rsidRPr="001930B6">
        <w:rPr>
          <w:rFonts w:ascii="Arial" w:hAnsi="Arial" w:cs="Arial"/>
          <w:color w:val="696B0B"/>
          <w:sz w:val="20"/>
          <w:szCs w:val="20"/>
        </w:rPr>
        <w:t xml:space="preserve">                                  </w:t>
      </w:r>
      <w:r w:rsidR="00371B55">
        <w:rPr>
          <w:rFonts w:ascii="Arial" w:hAnsi="Arial" w:cs="Arial"/>
          <w:color w:val="696B0B"/>
          <w:sz w:val="20"/>
          <w:szCs w:val="20"/>
        </w:rPr>
        <w:t xml:space="preserve">           </w:t>
      </w:r>
      <w:r w:rsidRPr="001930B6">
        <w:rPr>
          <w:rFonts w:ascii="Arial" w:hAnsi="Arial" w:cs="Arial"/>
          <w:color w:val="696B0B"/>
          <w:sz w:val="20"/>
          <w:szCs w:val="20"/>
        </w:rPr>
        <w:t>Direttore d’orchestra</w:t>
      </w:r>
      <w:r w:rsidR="00DE1744" w:rsidRPr="001930B6">
        <w:rPr>
          <w:rFonts w:ascii="Arial" w:hAnsi="Arial" w:cs="Arial"/>
          <w:color w:val="696B0B"/>
          <w:sz w:val="20"/>
          <w:szCs w:val="20"/>
        </w:rPr>
        <w:t xml:space="preserve"> </w:t>
      </w:r>
      <w:r w:rsidRPr="001930B6">
        <w:rPr>
          <w:rFonts w:ascii="Arial" w:hAnsi="Arial" w:cs="Arial"/>
          <w:color w:val="696B0B"/>
          <w:sz w:val="20"/>
          <w:szCs w:val="20"/>
        </w:rPr>
        <w:t>al Teatro nazionale di Praga.</w:t>
      </w:r>
    </w:p>
    <w:p w:rsidR="00514092" w:rsidRPr="00A505FF" w:rsidRDefault="00514092" w:rsidP="001B50BE">
      <w:pPr>
        <w:tabs>
          <w:tab w:val="center" w:pos="0"/>
          <w:tab w:val="left" w:pos="4253"/>
          <w:tab w:val="left" w:pos="4536"/>
        </w:tabs>
        <w:spacing w:before="120" w:after="0" w:line="276" w:lineRule="auto"/>
        <w:rPr>
          <w:rFonts w:ascii="Arial" w:hAnsi="Arial" w:cs="Arial"/>
        </w:rPr>
      </w:pPr>
      <w:r w:rsidRPr="00A505FF">
        <w:rPr>
          <w:rFonts w:ascii="Arial" w:hAnsi="Arial" w:cs="Arial"/>
        </w:rPr>
        <w:t>5 Coulor</w:t>
      </w:r>
      <w:r w:rsidR="00BD3A43" w:rsidRPr="00A505FF">
        <w:rPr>
          <w:rFonts w:ascii="Arial" w:hAnsi="Arial" w:cs="Arial"/>
        </w:rPr>
        <w:t xml:space="preserve">e </w:t>
      </w:r>
      <w:r w:rsidRPr="00A505FF">
        <w:rPr>
          <w:rFonts w:ascii="Arial" w:hAnsi="Arial" w:cs="Arial"/>
        </w:rPr>
        <w:t>splinters, arpa sola (1966, 11’).</w:t>
      </w:r>
    </w:p>
    <w:p w:rsidR="00184229" w:rsidRPr="001930B6" w:rsidRDefault="00184229" w:rsidP="001B50BE">
      <w:pPr>
        <w:tabs>
          <w:tab w:val="center" w:pos="0"/>
          <w:tab w:val="left" w:pos="4253"/>
          <w:tab w:val="left" w:pos="4536"/>
        </w:tabs>
        <w:spacing w:before="120" w:after="0" w:line="276" w:lineRule="auto"/>
        <w:rPr>
          <w:rFonts w:ascii="Arial" w:hAnsi="Arial" w:cs="Arial"/>
          <w:color w:val="696B0B"/>
        </w:rPr>
      </w:pPr>
    </w:p>
    <w:p w:rsidR="007F423A" w:rsidRPr="001930B6" w:rsidRDefault="007F423A" w:rsidP="001B50BE">
      <w:pPr>
        <w:tabs>
          <w:tab w:val="center" w:pos="0"/>
          <w:tab w:val="left" w:pos="4253"/>
        </w:tabs>
        <w:spacing w:before="120" w:after="0" w:line="276" w:lineRule="auto"/>
        <w:rPr>
          <w:rFonts w:ascii="Arial" w:hAnsi="Arial" w:cs="Arial"/>
          <w:color w:val="696B0B"/>
          <w:u w:val="single"/>
          <w:lang w:val="en-US"/>
        </w:rPr>
      </w:pPr>
      <w:r w:rsidRPr="001930B6">
        <w:rPr>
          <w:rFonts w:ascii="Arial" w:hAnsi="Arial" w:cs="Arial"/>
          <w:color w:val="696B0B"/>
          <w:u w:val="single"/>
          <w:lang w:val="en-US"/>
        </w:rPr>
        <w:t>BURLEIGH  Henry Thacker</w:t>
      </w:r>
      <w:r w:rsidRPr="001930B6">
        <w:rPr>
          <w:rFonts w:ascii="Arial" w:hAnsi="Arial" w:cs="Arial"/>
          <w:color w:val="696B0B"/>
          <w:u w:val="single"/>
          <w:lang w:val="en-US"/>
        </w:rPr>
        <w:tab/>
        <w:t>Erie, 2.12.1866 - Stamford, 12.9.1949.</w:t>
      </w:r>
    </w:p>
    <w:p w:rsidR="007F423A" w:rsidRPr="001930B6" w:rsidRDefault="007F423A"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sz w:val="20"/>
          <w:szCs w:val="20"/>
        </w:rPr>
        <w:t>Compositore</w:t>
      </w:r>
      <w:r w:rsidR="009E59F7" w:rsidRPr="001930B6">
        <w:rPr>
          <w:rFonts w:ascii="Arial" w:hAnsi="Arial" w:cs="Arial"/>
          <w:color w:val="696B0B"/>
          <w:sz w:val="20"/>
          <w:szCs w:val="20"/>
        </w:rPr>
        <w:t>, baritono</w:t>
      </w:r>
      <w:r w:rsidRPr="001930B6">
        <w:rPr>
          <w:rFonts w:ascii="Arial" w:hAnsi="Arial" w:cs="Arial"/>
          <w:color w:val="696B0B"/>
          <w:sz w:val="20"/>
          <w:szCs w:val="20"/>
        </w:rPr>
        <w:t xml:space="preserve"> e didatta americano, studi </w:t>
      </w:r>
      <w:r w:rsidR="009E59F7" w:rsidRPr="001930B6">
        <w:rPr>
          <w:rFonts w:ascii="Arial" w:hAnsi="Arial" w:cs="Arial"/>
          <w:color w:val="696B0B"/>
          <w:sz w:val="20"/>
          <w:szCs w:val="20"/>
        </w:rPr>
        <w:t xml:space="preserve">con Dvorak </w:t>
      </w:r>
      <w:r w:rsidRPr="001930B6">
        <w:rPr>
          <w:rFonts w:ascii="Arial" w:hAnsi="Arial" w:cs="Arial"/>
          <w:color w:val="696B0B"/>
          <w:sz w:val="20"/>
          <w:szCs w:val="20"/>
        </w:rPr>
        <w:t>al Conservatorio di New York</w:t>
      </w:r>
      <w:r w:rsidR="005D2856" w:rsidRPr="001930B6">
        <w:rPr>
          <w:rFonts w:ascii="Arial" w:hAnsi="Arial" w:cs="Arial"/>
          <w:color w:val="696B0B"/>
          <w:sz w:val="20"/>
          <w:szCs w:val="20"/>
        </w:rPr>
        <w:t xml:space="preserve">. </w:t>
      </w:r>
      <w:r w:rsidR="00403667" w:rsidRPr="001930B6">
        <w:rPr>
          <w:rFonts w:ascii="Arial" w:hAnsi="Arial" w:cs="Arial"/>
          <w:color w:val="696B0B"/>
          <w:sz w:val="20"/>
          <w:szCs w:val="20"/>
        </w:rPr>
        <w:t xml:space="preserve">                                  </w:t>
      </w:r>
      <w:r w:rsidR="005D2856" w:rsidRPr="001930B6">
        <w:rPr>
          <w:rFonts w:ascii="Arial" w:hAnsi="Arial" w:cs="Arial"/>
          <w:color w:val="696B0B"/>
          <w:sz w:val="20"/>
          <w:szCs w:val="20"/>
        </w:rPr>
        <w:t>Ricerche sulla musica popolare</w:t>
      </w:r>
      <w:r w:rsidR="009E59F7" w:rsidRPr="001930B6">
        <w:rPr>
          <w:rFonts w:ascii="Arial" w:hAnsi="Arial" w:cs="Arial"/>
          <w:color w:val="696B0B"/>
          <w:sz w:val="20"/>
          <w:szCs w:val="20"/>
        </w:rPr>
        <w:t>, in particolare sui canti Spirituals</w:t>
      </w:r>
      <w:r w:rsidR="005D2856" w:rsidRPr="001930B6">
        <w:rPr>
          <w:rFonts w:ascii="Arial" w:hAnsi="Arial" w:cs="Arial"/>
          <w:color w:val="696B0B"/>
          <w:sz w:val="20"/>
          <w:szCs w:val="20"/>
        </w:rPr>
        <w:t>.</w:t>
      </w:r>
    </w:p>
    <w:p w:rsidR="007F423A" w:rsidRPr="00A505FF" w:rsidRDefault="005D2856" w:rsidP="001B50BE">
      <w:pPr>
        <w:tabs>
          <w:tab w:val="center" w:pos="0"/>
          <w:tab w:val="left" w:pos="4253"/>
        </w:tabs>
        <w:spacing w:before="120" w:after="0" w:line="276" w:lineRule="auto"/>
        <w:rPr>
          <w:rFonts w:ascii="Arial" w:hAnsi="Arial" w:cs="Arial"/>
        </w:rPr>
      </w:pPr>
      <w:r w:rsidRPr="00A505FF">
        <w:rPr>
          <w:rFonts w:ascii="Arial" w:hAnsi="Arial" w:cs="Arial"/>
        </w:rPr>
        <w:t>Deep River (1916, 2’15, trascr. di Salzedo).</w:t>
      </w:r>
    </w:p>
    <w:p w:rsidR="00184229" w:rsidRPr="001930B6" w:rsidRDefault="00184229" w:rsidP="001B50BE">
      <w:pPr>
        <w:tabs>
          <w:tab w:val="center" w:pos="0"/>
          <w:tab w:val="left" w:pos="4253"/>
          <w:tab w:val="left" w:pos="4536"/>
        </w:tabs>
        <w:spacing w:before="120" w:after="0" w:line="276" w:lineRule="auto"/>
        <w:rPr>
          <w:rFonts w:ascii="Arial" w:hAnsi="Arial" w:cs="Arial"/>
          <w:color w:val="696B0B"/>
        </w:rPr>
      </w:pPr>
    </w:p>
    <w:p w:rsidR="00CB2579" w:rsidRPr="001930B6" w:rsidRDefault="00CB2579" w:rsidP="001B50BE">
      <w:pPr>
        <w:tabs>
          <w:tab w:val="center" w:pos="0"/>
          <w:tab w:val="left" w:pos="4253"/>
          <w:tab w:val="left" w:pos="4536"/>
        </w:tabs>
        <w:spacing w:before="120" w:after="0" w:line="276" w:lineRule="auto"/>
        <w:rPr>
          <w:rFonts w:ascii="Arial" w:hAnsi="Arial" w:cs="Arial"/>
          <w:color w:val="696B0B"/>
          <w:u w:val="single"/>
        </w:rPr>
      </w:pPr>
      <w:r w:rsidRPr="001930B6">
        <w:rPr>
          <w:rFonts w:ascii="Arial" w:hAnsi="Arial" w:cs="Arial"/>
          <w:color w:val="696B0B"/>
          <w:u w:val="single"/>
        </w:rPr>
        <w:t>BURCKHOFFER  J.G.</w:t>
      </w:r>
      <w:r w:rsidR="00E16B9B" w:rsidRPr="001930B6">
        <w:rPr>
          <w:rFonts w:ascii="Arial" w:hAnsi="Arial" w:cs="Arial"/>
          <w:color w:val="696B0B"/>
          <w:u w:val="single"/>
        </w:rPr>
        <w:tab/>
        <w:t>sec. XVIII</w:t>
      </w:r>
    </w:p>
    <w:p w:rsidR="00E16B9B" w:rsidRPr="001930B6" w:rsidRDefault="00E16B9B"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b/>
          <w:color w:val="696B0B"/>
          <w:sz w:val="20"/>
          <w:szCs w:val="20"/>
        </w:rPr>
        <w:t>Arpista</w:t>
      </w:r>
      <w:r w:rsidRPr="001930B6">
        <w:rPr>
          <w:rFonts w:ascii="Arial" w:hAnsi="Arial" w:cs="Arial"/>
          <w:color w:val="696B0B"/>
          <w:sz w:val="20"/>
          <w:szCs w:val="20"/>
        </w:rPr>
        <w:t xml:space="preserve"> e compositore attivo a Parigi nella seconda metà del Settecento.</w:t>
      </w:r>
    </w:p>
    <w:p w:rsidR="00CB2579" w:rsidRPr="00A505FF" w:rsidRDefault="00CB2579" w:rsidP="001B50BE">
      <w:pPr>
        <w:tabs>
          <w:tab w:val="center" w:pos="0"/>
          <w:tab w:val="left" w:pos="4253"/>
          <w:tab w:val="left" w:pos="4536"/>
        </w:tabs>
        <w:spacing w:before="120" w:after="0" w:line="276" w:lineRule="auto"/>
        <w:rPr>
          <w:rFonts w:ascii="Arial" w:hAnsi="Arial" w:cs="Arial"/>
          <w:lang w:val="en-US"/>
        </w:rPr>
      </w:pPr>
      <w:r w:rsidRPr="00A505FF">
        <w:rPr>
          <w:rFonts w:ascii="Arial" w:hAnsi="Arial" w:cs="Arial"/>
          <w:lang w:val="en-US"/>
        </w:rPr>
        <w:t>6 sonate, op. 7.</w:t>
      </w:r>
    </w:p>
    <w:p w:rsidR="00184229" w:rsidRPr="001930B6" w:rsidRDefault="00184229" w:rsidP="001B50BE">
      <w:pPr>
        <w:tabs>
          <w:tab w:val="center" w:pos="0"/>
          <w:tab w:val="left" w:pos="4253"/>
          <w:tab w:val="left" w:pos="4536"/>
        </w:tabs>
        <w:spacing w:before="120" w:after="0" w:line="276" w:lineRule="auto"/>
        <w:rPr>
          <w:rFonts w:ascii="Arial" w:hAnsi="Arial" w:cs="Arial"/>
          <w:color w:val="696B0B"/>
          <w:lang w:val="en-US"/>
        </w:rPr>
      </w:pPr>
    </w:p>
    <w:p w:rsidR="00F12284" w:rsidRPr="001930B6" w:rsidRDefault="00F12284" w:rsidP="001B50BE">
      <w:pPr>
        <w:tabs>
          <w:tab w:val="center" w:pos="0"/>
          <w:tab w:val="left" w:pos="4253"/>
          <w:tab w:val="left" w:pos="4536"/>
        </w:tabs>
        <w:spacing w:before="120" w:after="0" w:line="276" w:lineRule="auto"/>
        <w:rPr>
          <w:rFonts w:ascii="Arial" w:hAnsi="Arial" w:cs="Arial"/>
          <w:color w:val="696B0B"/>
          <w:u w:val="single"/>
          <w:lang w:val="en-US"/>
        </w:rPr>
      </w:pPr>
      <w:r w:rsidRPr="001930B6">
        <w:rPr>
          <w:rFonts w:ascii="Arial" w:hAnsi="Arial" w:cs="Arial"/>
          <w:color w:val="696B0B"/>
          <w:u w:val="single"/>
          <w:lang w:val="en-US"/>
        </w:rPr>
        <w:t>BURGMULLER  Friedrich</w:t>
      </w:r>
      <w:r w:rsidRPr="001930B6">
        <w:rPr>
          <w:rFonts w:ascii="Arial" w:hAnsi="Arial" w:cs="Arial"/>
          <w:color w:val="696B0B"/>
          <w:u w:val="single"/>
          <w:lang w:val="en-US"/>
        </w:rPr>
        <w:tab/>
        <w:t>Ratisbona, 4.12.1806 - Beaulieu, 13.2.1874.</w:t>
      </w:r>
    </w:p>
    <w:p w:rsidR="00F12284" w:rsidRPr="001930B6" w:rsidRDefault="00F12284" w:rsidP="001B50BE">
      <w:pPr>
        <w:pStyle w:val="NormaleWeb"/>
        <w:tabs>
          <w:tab w:val="center" w:pos="0"/>
          <w:tab w:val="left" w:pos="4253"/>
          <w:tab w:val="left" w:pos="4536"/>
        </w:tabs>
        <w:spacing w:before="120" w:beforeAutospacing="0" w:after="0" w:afterAutospacing="0" w:line="276" w:lineRule="auto"/>
        <w:rPr>
          <w:rFonts w:ascii="Arial" w:hAnsi="Arial" w:cs="Arial"/>
          <w:bCs/>
          <w:color w:val="696B0B"/>
          <w:sz w:val="20"/>
          <w:szCs w:val="20"/>
        </w:rPr>
      </w:pPr>
      <w:r w:rsidRPr="001930B6">
        <w:rPr>
          <w:rFonts w:ascii="Arial" w:hAnsi="Arial" w:cs="Arial"/>
          <w:bCs/>
          <w:color w:val="696B0B"/>
          <w:sz w:val="20"/>
          <w:szCs w:val="20"/>
        </w:rPr>
        <w:t>Pianista e compositore tedesco, il padre e il fratello erano musicisti. Fu allievo di Spohr e Hauptmann.</w:t>
      </w:r>
      <w:r w:rsidR="00DE1744" w:rsidRPr="001930B6">
        <w:rPr>
          <w:rFonts w:ascii="Arial" w:hAnsi="Arial" w:cs="Arial"/>
          <w:bCs/>
          <w:color w:val="696B0B"/>
          <w:sz w:val="20"/>
          <w:szCs w:val="20"/>
        </w:rPr>
        <w:t xml:space="preserve">                </w:t>
      </w:r>
      <w:r w:rsidR="00BE4025" w:rsidRPr="001930B6">
        <w:rPr>
          <w:rFonts w:ascii="Arial" w:hAnsi="Arial" w:cs="Arial"/>
          <w:bCs/>
          <w:color w:val="696B0B"/>
          <w:sz w:val="20"/>
          <w:szCs w:val="20"/>
        </w:rPr>
        <w:t xml:space="preserve"> </w:t>
      </w:r>
      <w:r w:rsidR="00FF69F0" w:rsidRPr="001930B6">
        <w:rPr>
          <w:rFonts w:ascii="Arial" w:hAnsi="Arial" w:cs="Arial"/>
          <w:bCs/>
          <w:color w:val="696B0B"/>
          <w:sz w:val="20"/>
          <w:szCs w:val="20"/>
        </w:rPr>
        <w:t xml:space="preserve">               </w:t>
      </w:r>
      <w:r w:rsidRPr="001930B6">
        <w:rPr>
          <w:rFonts w:ascii="Arial" w:hAnsi="Arial" w:cs="Arial"/>
          <w:bCs/>
          <w:color w:val="696B0B"/>
          <w:sz w:val="20"/>
          <w:szCs w:val="20"/>
        </w:rPr>
        <w:t>Nel 1832 prese residenza a Parigi dove rimase per tutta la vita, autore di opere teatrali, 2 balletti e, in particolare, dedicandosi alla composizione di studi e piccoli pezzi per la gioventù. Brani eseguiti tuttora dall’infanzia.</w:t>
      </w:r>
    </w:p>
    <w:p w:rsidR="00F12284" w:rsidRPr="00A505FF" w:rsidRDefault="00F12284" w:rsidP="001B50BE">
      <w:pPr>
        <w:tabs>
          <w:tab w:val="center" w:pos="0"/>
          <w:tab w:val="left" w:pos="4253"/>
        </w:tabs>
        <w:spacing w:before="120" w:after="0" w:line="276" w:lineRule="auto"/>
        <w:rPr>
          <w:rFonts w:ascii="Arial" w:hAnsi="Arial" w:cs="Arial"/>
        </w:rPr>
      </w:pPr>
      <w:r w:rsidRPr="00A505FF">
        <w:rPr>
          <w:rFonts w:ascii="Arial" w:hAnsi="Arial" w:cs="Arial"/>
        </w:rPr>
        <w:t>Rondo per arpa, op</w:t>
      </w:r>
      <w:r w:rsidR="00E61DD4" w:rsidRPr="00A505FF">
        <w:rPr>
          <w:rFonts w:ascii="Arial" w:hAnsi="Arial" w:cs="Arial"/>
        </w:rPr>
        <w:t>.</w:t>
      </w:r>
      <w:r w:rsidRPr="00A505FF">
        <w:rPr>
          <w:rFonts w:ascii="Arial" w:hAnsi="Arial" w:cs="Arial"/>
        </w:rPr>
        <w:t xml:space="preserve"> 1 (5’35).</w:t>
      </w:r>
    </w:p>
    <w:p w:rsidR="00184229" w:rsidRPr="001930B6" w:rsidRDefault="00184229" w:rsidP="001B50BE">
      <w:pPr>
        <w:tabs>
          <w:tab w:val="center" w:pos="0"/>
          <w:tab w:val="left" w:pos="4253"/>
          <w:tab w:val="left" w:pos="4536"/>
        </w:tabs>
        <w:spacing w:before="120" w:after="0" w:line="276" w:lineRule="auto"/>
        <w:rPr>
          <w:rFonts w:ascii="Arial" w:hAnsi="Arial" w:cs="Arial"/>
          <w:color w:val="696B0B"/>
        </w:rPr>
      </w:pPr>
    </w:p>
    <w:p w:rsidR="00E75671" w:rsidRPr="001930B6" w:rsidRDefault="00E75671" w:rsidP="001B50BE">
      <w:pPr>
        <w:pStyle w:val="Corpotesto"/>
        <w:tabs>
          <w:tab w:val="center" w:pos="0"/>
          <w:tab w:val="left" w:pos="4253"/>
          <w:tab w:val="left" w:pos="4536"/>
        </w:tabs>
        <w:spacing w:before="120" w:after="0" w:line="276" w:lineRule="auto"/>
        <w:rPr>
          <w:rFonts w:ascii="Arial" w:hAnsi="Arial" w:cs="Arial"/>
          <w:color w:val="696B0B"/>
          <w:sz w:val="24"/>
          <w:u w:val="single"/>
        </w:rPr>
      </w:pPr>
      <w:r w:rsidRPr="001930B6">
        <w:rPr>
          <w:rFonts w:ascii="Arial" w:hAnsi="Arial" w:cs="Arial"/>
          <w:color w:val="696B0B"/>
          <w:sz w:val="24"/>
          <w:u w:val="single"/>
        </w:rPr>
        <w:t>BURKHARD  Willy</w:t>
      </w:r>
      <w:r w:rsidRPr="001930B6">
        <w:rPr>
          <w:rFonts w:ascii="Arial" w:hAnsi="Arial" w:cs="Arial"/>
          <w:color w:val="696B0B"/>
          <w:sz w:val="24"/>
          <w:u w:val="single"/>
        </w:rPr>
        <w:tab/>
      </w:r>
      <w:r w:rsidR="00E10431" w:rsidRPr="001930B6">
        <w:rPr>
          <w:rFonts w:ascii="Arial" w:hAnsi="Arial" w:cs="Arial"/>
          <w:color w:val="696B0B"/>
          <w:sz w:val="24"/>
          <w:u w:val="single"/>
        </w:rPr>
        <w:t>Evilard sur Bienne</w:t>
      </w:r>
      <w:r w:rsidRPr="001930B6">
        <w:rPr>
          <w:rFonts w:ascii="Arial" w:hAnsi="Arial" w:cs="Arial"/>
          <w:color w:val="696B0B"/>
          <w:sz w:val="24"/>
          <w:u w:val="single"/>
        </w:rPr>
        <w:t>, 17.4.1900 - Zurigo, 18.6.1955.</w:t>
      </w:r>
    </w:p>
    <w:p w:rsidR="00E75671" w:rsidRPr="001930B6" w:rsidRDefault="00E75671" w:rsidP="001B50BE">
      <w:pPr>
        <w:pStyle w:val="Corpotesto"/>
        <w:tabs>
          <w:tab w:val="center" w:pos="0"/>
          <w:tab w:val="left" w:pos="4253"/>
          <w:tab w:val="left" w:pos="4536"/>
        </w:tabs>
        <w:spacing w:before="120" w:after="0" w:line="276" w:lineRule="auto"/>
        <w:rPr>
          <w:rFonts w:ascii="Arial" w:hAnsi="Arial" w:cs="Arial"/>
          <w:color w:val="696B0B"/>
        </w:rPr>
      </w:pPr>
      <w:r w:rsidRPr="001930B6">
        <w:rPr>
          <w:rFonts w:ascii="Arial" w:hAnsi="Arial" w:cs="Arial"/>
          <w:color w:val="696B0B"/>
        </w:rPr>
        <w:t xml:space="preserve">Compositore svizzero, allievo di </w:t>
      </w:r>
      <w:r w:rsidR="00E10431" w:rsidRPr="001930B6">
        <w:rPr>
          <w:rFonts w:ascii="Arial" w:hAnsi="Arial" w:cs="Arial"/>
          <w:color w:val="696B0B"/>
        </w:rPr>
        <w:t xml:space="preserve">Graf a Berna, nel 1921 con Teichmuller e </w:t>
      </w:r>
      <w:r w:rsidRPr="001930B6">
        <w:rPr>
          <w:rFonts w:ascii="Arial" w:hAnsi="Arial" w:cs="Arial"/>
          <w:color w:val="696B0B"/>
        </w:rPr>
        <w:t xml:space="preserve">Karg-Elert </w:t>
      </w:r>
      <w:r w:rsidR="00E10431" w:rsidRPr="001930B6">
        <w:rPr>
          <w:rFonts w:ascii="Arial" w:hAnsi="Arial" w:cs="Arial"/>
          <w:color w:val="696B0B"/>
        </w:rPr>
        <w:t>a Lipsia e a Monaco con Courvoisier</w:t>
      </w:r>
      <w:r w:rsidRPr="001930B6">
        <w:rPr>
          <w:rFonts w:ascii="Arial" w:hAnsi="Arial" w:cs="Arial"/>
          <w:color w:val="696B0B"/>
        </w:rPr>
        <w:t>.</w:t>
      </w:r>
      <w:r w:rsidR="00E10431" w:rsidRPr="001930B6">
        <w:rPr>
          <w:rFonts w:ascii="Arial" w:hAnsi="Arial" w:cs="Arial"/>
          <w:color w:val="696B0B"/>
        </w:rPr>
        <w:t xml:space="preserve"> A Parigi studia con d’Ollone. Nel 1928 è</w:t>
      </w:r>
      <w:r w:rsidR="00902C4C" w:rsidRPr="001930B6">
        <w:rPr>
          <w:rFonts w:ascii="Arial" w:hAnsi="Arial" w:cs="Arial"/>
          <w:color w:val="696B0B"/>
        </w:rPr>
        <w:t>i</w:t>
      </w:r>
      <w:r w:rsidRPr="001930B6">
        <w:rPr>
          <w:rFonts w:ascii="Arial" w:hAnsi="Arial" w:cs="Arial"/>
          <w:color w:val="696B0B"/>
        </w:rPr>
        <w:t>nsegnante ne</w:t>
      </w:r>
      <w:r w:rsidR="00E10431" w:rsidRPr="001930B6">
        <w:rPr>
          <w:rFonts w:ascii="Arial" w:hAnsi="Arial" w:cs="Arial"/>
          <w:color w:val="696B0B"/>
        </w:rPr>
        <w:t>l</w:t>
      </w:r>
      <w:r w:rsidRPr="001930B6">
        <w:rPr>
          <w:rFonts w:ascii="Arial" w:hAnsi="Arial" w:cs="Arial"/>
          <w:color w:val="696B0B"/>
        </w:rPr>
        <w:t xml:space="preserve"> Conservatori</w:t>
      </w:r>
      <w:r w:rsidR="00902C4C" w:rsidRPr="001930B6">
        <w:rPr>
          <w:rFonts w:ascii="Arial" w:hAnsi="Arial" w:cs="Arial"/>
          <w:color w:val="696B0B"/>
        </w:rPr>
        <w:t>o</w:t>
      </w:r>
      <w:r w:rsidRPr="001930B6">
        <w:rPr>
          <w:rFonts w:ascii="Arial" w:hAnsi="Arial" w:cs="Arial"/>
          <w:color w:val="696B0B"/>
        </w:rPr>
        <w:t xml:space="preserve"> di Berna</w:t>
      </w:r>
      <w:r w:rsidR="00902C4C" w:rsidRPr="001930B6">
        <w:rPr>
          <w:rFonts w:ascii="Arial" w:hAnsi="Arial" w:cs="Arial"/>
          <w:color w:val="696B0B"/>
        </w:rPr>
        <w:t xml:space="preserve">, dal 1933 si rifugia a </w:t>
      </w:r>
      <w:r w:rsidR="00CB45E3">
        <w:rPr>
          <w:rFonts w:ascii="Arial" w:hAnsi="Arial" w:cs="Arial"/>
          <w:color w:val="696B0B"/>
        </w:rPr>
        <w:t xml:space="preserve">          </w:t>
      </w:r>
      <w:r w:rsidR="00902C4C" w:rsidRPr="001930B6">
        <w:rPr>
          <w:rFonts w:ascii="Arial" w:hAnsi="Arial" w:cs="Arial"/>
          <w:color w:val="696B0B"/>
        </w:rPr>
        <w:t xml:space="preserve">Crans Montana e a Davos per comporre e per cercare di guarire la tubercolosi, </w:t>
      </w:r>
      <w:r w:rsidR="00E10431" w:rsidRPr="001930B6">
        <w:rPr>
          <w:rFonts w:ascii="Arial" w:hAnsi="Arial" w:cs="Arial"/>
          <w:color w:val="696B0B"/>
        </w:rPr>
        <w:t xml:space="preserve">dal 1942 </w:t>
      </w:r>
      <w:r w:rsidR="00902C4C" w:rsidRPr="001930B6">
        <w:rPr>
          <w:rFonts w:ascii="Arial" w:hAnsi="Arial" w:cs="Arial"/>
          <w:color w:val="696B0B"/>
        </w:rPr>
        <w:t xml:space="preserve">ottiene la carica </w:t>
      </w:r>
      <w:r w:rsidR="00C95D51">
        <w:rPr>
          <w:rFonts w:ascii="Arial" w:hAnsi="Arial" w:cs="Arial"/>
          <w:color w:val="696B0B"/>
        </w:rPr>
        <w:t xml:space="preserve">          </w:t>
      </w:r>
      <w:r w:rsidR="00902C4C" w:rsidRPr="001930B6">
        <w:rPr>
          <w:rFonts w:ascii="Arial" w:hAnsi="Arial" w:cs="Arial"/>
          <w:color w:val="696B0B"/>
        </w:rPr>
        <w:t>d’</w:t>
      </w:r>
      <w:r w:rsidR="00E10431" w:rsidRPr="001930B6">
        <w:rPr>
          <w:rFonts w:ascii="Arial" w:hAnsi="Arial" w:cs="Arial"/>
          <w:color w:val="696B0B"/>
        </w:rPr>
        <w:t xml:space="preserve">insegnante di composizione al Conservatorio di </w:t>
      </w:r>
      <w:r w:rsidRPr="001930B6">
        <w:rPr>
          <w:rFonts w:ascii="Arial" w:hAnsi="Arial" w:cs="Arial"/>
          <w:color w:val="696B0B"/>
        </w:rPr>
        <w:t>Zurigo.</w:t>
      </w:r>
    </w:p>
    <w:p w:rsidR="00B2579B" w:rsidRPr="00A505FF" w:rsidRDefault="00B2579B" w:rsidP="001B50BE">
      <w:pPr>
        <w:tabs>
          <w:tab w:val="center" w:pos="0"/>
          <w:tab w:val="left" w:pos="4253"/>
          <w:tab w:val="left" w:pos="4536"/>
        </w:tabs>
        <w:spacing w:before="120" w:after="0" w:line="276" w:lineRule="auto"/>
        <w:rPr>
          <w:rFonts w:ascii="Arial" w:hAnsi="Arial" w:cs="Arial"/>
        </w:rPr>
      </w:pPr>
      <w:r w:rsidRPr="00A505FF">
        <w:rPr>
          <w:rFonts w:ascii="Arial" w:hAnsi="Arial" w:cs="Arial"/>
        </w:rPr>
        <w:t>4 Intermezzi per arpa, op. 77a (1945):  1) Allegro (2’),  2) Lento (1’25),  3) Andante (1’45),</w:t>
      </w:r>
    </w:p>
    <w:p w:rsidR="00B2579B" w:rsidRPr="00A505FF" w:rsidRDefault="00B2579B" w:rsidP="001B50BE">
      <w:pPr>
        <w:tabs>
          <w:tab w:val="center" w:pos="0"/>
          <w:tab w:val="left" w:pos="4253"/>
          <w:tab w:val="left" w:pos="4536"/>
        </w:tabs>
        <w:spacing w:before="120" w:after="0" w:line="276" w:lineRule="auto"/>
        <w:rPr>
          <w:rFonts w:ascii="Arial" w:hAnsi="Arial" w:cs="Arial"/>
        </w:rPr>
      </w:pPr>
      <w:r w:rsidRPr="00A505FF">
        <w:rPr>
          <w:rFonts w:ascii="Arial" w:hAnsi="Arial" w:cs="Arial"/>
        </w:rPr>
        <w:t>4) Tempo moderato (1’50).   Introduction et Scherzo-valse, op. 52, per flauto e arpa.</w:t>
      </w:r>
    </w:p>
    <w:p w:rsidR="00E16B9B" w:rsidRPr="00A505FF" w:rsidRDefault="00B2579B" w:rsidP="001B50BE">
      <w:pPr>
        <w:tabs>
          <w:tab w:val="center" w:pos="0"/>
          <w:tab w:val="left" w:pos="4253"/>
          <w:tab w:val="left" w:pos="4536"/>
        </w:tabs>
        <w:spacing w:before="120" w:after="0" w:line="276" w:lineRule="auto"/>
        <w:rPr>
          <w:rFonts w:ascii="Arial" w:hAnsi="Arial" w:cs="Arial"/>
        </w:rPr>
      </w:pPr>
      <w:r w:rsidRPr="00A505FF">
        <w:rPr>
          <w:rFonts w:ascii="Arial" w:hAnsi="Arial" w:cs="Arial"/>
        </w:rPr>
        <w:t>Walts, da Suite en miniature, op. 71,2 per fl</w:t>
      </w:r>
      <w:r w:rsidR="00E82A6D" w:rsidRPr="00A505FF">
        <w:rPr>
          <w:rFonts w:ascii="Arial" w:hAnsi="Arial" w:cs="Arial"/>
        </w:rPr>
        <w:t>auto</w:t>
      </w:r>
      <w:r w:rsidRPr="00A505FF">
        <w:rPr>
          <w:rFonts w:ascii="Arial" w:hAnsi="Arial" w:cs="Arial"/>
        </w:rPr>
        <w:t xml:space="preserve"> e arpa (1’).</w:t>
      </w:r>
    </w:p>
    <w:p w:rsidR="00184229" w:rsidRPr="001930B6" w:rsidRDefault="00184229" w:rsidP="001B50BE">
      <w:pPr>
        <w:tabs>
          <w:tab w:val="center" w:pos="0"/>
          <w:tab w:val="left" w:pos="4253"/>
          <w:tab w:val="left" w:pos="4536"/>
        </w:tabs>
        <w:spacing w:before="120" w:after="0" w:line="276" w:lineRule="auto"/>
        <w:rPr>
          <w:rFonts w:ascii="Arial" w:hAnsi="Arial" w:cs="Arial"/>
          <w:color w:val="696B0B"/>
        </w:rPr>
      </w:pPr>
    </w:p>
    <w:p w:rsidR="006B3500" w:rsidRPr="001930B6" w:rsidRDefault="006B3500" w:rsidP="001B50BE">
      <w:pPr>
        <w:pStyle w:val="Corpotesto"/>
        <w:tabs>
          <w:tab w:val="center" w:pos="0"/>
          <w:tab w:val="left" w:pos="4253"/>
          <w:tab w:val="left" w:pos="4536"/>
        </w:tabs>
        <w:spacing w:before="120" w:after="0" w:line="276" w:lineRule="auto"/>
        <w:rPr>
          <w:rFonts w:ascii="Arial" w:hAnsi="Arial" w:cs="Arial"/>
          <w:color w:val="696B0B"/>
          <w:sz w:val="24"/>
          <w:u w:val="single"/>
        </w:rPr>
      </w:pPr>
      <w:r w:rsidRPr="001930B6">
        <w:rPr>
          <w:rFonts w:ascii="Arial" w:hAnsi="Arial" w:cs="Arial"/>
          <w:color w:val="696B0B"/>
          <w:sz w:val="24"/>
          <w:u w:val="single"/>
        </w:rPr>
        <w:t>BUSONI   Ferruccio</w:t>
      </w:r>
      <w:r w:rsidRPr="001930B6">
        <w:rPr>
          <w:rFonts w:ascii="Arial" w:hAnsi="Arial" w:cs="Arial"/>
          <w:color w:val="696B0B"/>
          <w:sz w:val="24"/>
          <w:u w:val="single"/>
        </w:rPr>
        <w:tab/>
        <w:t>Empoli 1.4.1866 - Berlino 27.7.1924.</w:t>
      </w:r>
    </w:p>
    <w:p w:rsidR="006B3500" w:rsidRPr="001930B6" w:rsidRDefault="006B3500" w:rsidP="001B50BE">
      <w:pPr>
        <w:pStyle w:val="Corpotesto"/>
        <w:tabs>
          <w:tab w:val="center" w:pos="0"/>
          <w:tab w:val="left" w:pos="4253"/>
          <w:tab w:val="left" w:pos="4536"/>
        </w:tabs>
        <w:spacing w:before="120" w:after="0" w:line="276" w:lineRule="auto"/>
        <w:rPr>
          <w:rFonts w:ascii="Arial" w:hAnsi="Arial" w:cs="Arial"/>
          <w:color w:val="696B0B"/>
        </w:rPr>
      </w:pPr>
      <w:r w:rsidRPr="001930B6">
        <w:rPr>
          <w:rFonts w:ascii="Arial" w:hAnsi="Arial" w:cs="Arial"/>
          <w:color w:val="696B0B"/>
        </w:rPr>
        <w:t xml:space="preserve">Grandioso concertista di pianoforte, fama che oscurò non poco la sua carriera di compositore. </w:t>
      </w:r>
      <w:r w:rsidR="00E61CAF" w:rsidRPr="001930B6">
        <w:rPr>
          <w:rFonts w:ascii="Arial" w:hAnsi="Arial" w:cs="Arial"/>
          <w:color w:val="696B0B"/>
        </w:rPr>
        <w:t xml:space="preserve">Per maggiori </w:t>
      </w:r>
      <w:r w:rsidR="00CB45E3">
        <w:rPr>
          <w:rFonts w:ascii="Arial" w:hAnsi="Arial" w:cs="Arial"/>
          <w:color w:val="696B0B"/>
        </w:rPr>
        <w:t xml:space="preserve">   </w:t>
      </w:r>
      <w:r w:rsidR="00E61CAF" w:rsidRPr="001930B6">
        <w:rPr>
          <w:rFonts w:ascii="Arial" w:hAnsi="Arial" w:cs="Arial"/>
          <w:color w:val="696B0B"/>
        </w:rPr>
        <w:t>informazioni sull'autore, vedi "Passeggiando con la Musica", scaricabile gratuitamente dal sito: mariodemolli.com</w:t>
      </w:r>
    </w:p>
    <w:p w:rsidR="006B3500" w:rsidRPr="00A505FF" w:rsidRDefault="006B3500" w:rsidP="001B50BE">
      <w:pPr>
        <w:tabs>
          <w:tab w:val="center" w:pos="0"/>
          <w:tab w:val="left" w:pos="4253"/>
          <w:tab w:val="left" w:pos="4536"/>
        </w:tabs>
        <w:spacing w:before="120" w:after="0" w:line="276" w:lineRule="auto"/>
        <w:rPr>
          <w:rFonts w:ascii="Arial" w:hAnsi="Arial" w:cs="Arial"/>
        </w:rPr>
      </w:pPr>
      <w:r w:rsidRPr="00A505FF">
        <w:rPr>
          <w:rFonts w:ascii="Arial" w:hAnsi="Arial" w:cs="Arial"/>
        </w:rPr>
        <w:t>Fantasia contrappuntistica, 2 arpe, 2 pf. 2 orch. d’archi (35’).</w:t>
      </w:r>
    </w:p>
    <w:p w:rsidR="00184229" w:rsidRPr="001930B6" w:rsidRDefault="00184229" w:rsidP="001B50BE">
      <w:pPr>
        <w:tabs>
          <w:tab w:val="center" w:pos="0"/>
          <w:tab w:val="left" w:pos="4253"/>
          <w:tab w:val="left" w:pos="4536"/>
        </w:tabs>
        <w:spacing w:before="120" w:after="0" w:line="276" w:lineRule="auto"/>
        <w:rPr>
          <w:rFonts w:ascii="Arial" w:hAnsi="Arial" w:cs="Arial"/>
          <w:color w:val="696B0B"/>
        </w:rPr>
      </w:pPr>
    </w:p>
    <w:p w:rsidR="0016283B" w:rsidRPr="001930B6" w:rsidRDefault="0016283B" w:rsidP="001B50BE">
      <w:pPr>
        <w:tabs>
          <w:tab w:val="center" w:pos="0"/>
          <w:tab w:val="left" w:pos="4253"/>
          <w:tab w:val="left" w:pos="4536"/>
        </w:tabs>
        <w:spacing w:before="120" w:after="0" w:line="276" w:lineRule="auto"/>
        <w:rPr>
          <w:rFonts w:ascii="Arial" w:hAnsi="Arial" w:cs="Arial"/>
          <w:color w:val="696B0B"/>
          <w:u w:val="single"/>
        </w:rPr>
      </w:pPr>
      <w:r w:rsidRPr="001930B6">
        <w:rPr>
          <w:rFonts w:ascii="Arial" w:hAnsi="Arial" w:cs="Arial"/>
          <w:color w:val="696B0B"/>
          <w:u w:val="single"/>
        </w:rPr>
        <w:t>BUSSER  Henri</w:t>
      </w:r>
      <w:r w:rsidRPr="001930B6">
        <w:rPr>
          <w:rFonts w:ascii="Arial" w:hAnsi="Arial" w:cs="Arial"/>
          <w:color w:val="696B0B"/>
          <w:u w:val="single"/>
        </w:rPr>
        <w:tab/>
        <w:t xml:space="preserve">Tolosa, 16.1.1872 </w:t>
      </w:r>
      <w:r w:rsidR="00824634" w:rsidRPr="001930B6">
        <w:rPr>
          <w:rFonts w:ascii="Arial" w:hAnsi="Arial" w:cs="Arial"/>
          <w:color w:val="696B0B"/>
          <w:u w:val="single"/>
        </w:rPr>
        <w:t>-</w:t>
      </w:r>
      <w:r w:rsidR="00C95D51">
        <w:rPr>
          <w:rFonts w:ascii="Arial" w:hAnsi="Arial" w:cs="Arial"/>
          <w:color w:val="696B0B"/>
          <w:u w:val="single"/>
        </w:rPr>
        <w:t xml:space="preserve"> </w:t>
      </w:r>
      <w:r w:rsidR="00824634" w:rsidRPr="001930B6">
        <w:rPr>
          <w:rFonts w:ascii="Arial" w:hAnsi="Arial" w:cs="Arial"/>
          <w:color w:val="696B0B"/>
          <w:u w:val="single"/>
        </w:rPr>
        <w:t>Parigi, 30.12.</w:t>
      </w:r>
      <w:r w:rsidRPr="001930B6">
        <w:rPr>
          <w:rFonts w:ascii="Arial" w:hAnsi="Arial" w:cs="Arial"/>
          <w:color w:val="696B0B"/>
          <w:u w:val="single"/>
        </w:rPr>
        <w:t>1973.</w:t>
      </w:r>
    </w:p>
    <w:p w:rsidR="00C84457" w:rsidRPr="001930B6" w:rsidRDefault="00C84457"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sz w:val="20"/>
          <w:szCs w:val="20"/>
        </w:rPr>
        <w:t xml:space="preserve">Compositore e direttore d’orchestra. Allievo di Franck, Guirad e Gounod. Prix de Rome nel 1893. </w:t>
      </w:r>
      <w:r w:rsidR="00403667" w:rsidRPr="001930B6">
        <w:rPr>
          <w:rFonts w:ascii="Arial" w:hAnsi="Arial" w:cs="Arial"/>
          <w:color w:val="696B0B"/>
          <w:sz w:val="20"/>
          <w:szCs w:val="20"/>
        </w:rPr>
        <w:t xml:space="preserve">                           </w:t>
      </w:r>
      <w:r w:rsidRPr="001930B6">
        <w:rPr>
          <w:rFonts w:ascii="Arial" w:hAnsi="Arial" w:cs="Arial"/>
          <w:color w:val="696B0B"/>
          <w:sz w:val="20"/>
          <w:szCs w:val="20"/>
        </w:rPr>
        <w:t>Direttore d’orchestra nei Teatri parigini e Insegnante di composizione al Conservatorio.</w:t>
      </w:r>
    </w:p>
    <w:p w:rsidR="00E67AE9" w:rsidRPr="00A505FF" w:rsidRDefault="00350442" w:rsidP="001B50BE">
      <w:pPr>
        <w:tabs>
          <w:tab w:val="center" w:pos="0"/>
          <w:tab w:val="left" w:pos="4253"/>
          <w:tab w:val="left" w:pos="4536"/>
        </w:tabs>
        <w:spacing w:before="120" w:after="0" w:line="276" w:lineRule="auto"/>
        <w:rPr>
          <w:rFonts w:ascii="Arial" w:hAnsi="Arial" w:cs="Arial"/>
        </w:rPr>
      </w:pPr>
      <w:r w:rsidRPr="00A505FF">
        <w:rPr>
          <w:rFonts w:ascii="Arial" w:hAnsi="Arial" w:cs="Arial"/>
        </w:rPr>
        <w:t xml:space="preserve">Arpa sola: </w:t>
      </w:r>
      <w:r w:rsidR="00E67AE9" w:rsidRPr="00A505FF">
        <w:rPr>
          <w:rFonts w:ascii="Arial" w:hAnsi="Arial" w:cs="Arial"/>
        </w:rPr>
        <w:t xml:space="preserve">Impromptu su arie giapponesi, </w:t>
      </w:r>
      <w:r w:rsidR="00E82A6D" w:rsidRPr="00A505FF">
        <w:rPr>
          <w:rFonts w:ascii="Arial" w:hAnsi="Arial" w:cs="Arial"/>
        </w:rPr>
        <w:t xml:space="preserve"> </w:t>
      </w:r>
      <w:r w:rsidR="00E67AE9" w:rsidRPr="00A505FF">
        <w:rPr>
          <w:rFonts w:ascii="Arial" w:hAnsi="Arial" w:cs="Arial"/>
        </w:rPr>
        <w:t>Prelud</w:t>
      </w:r>
      <w:r w:rsidR="00C723E1" w:rsidRPr="00A505FF">
        <w:rPr>
          <w:rFonts w:ascii="Arial" w:hAnsi="Arial" w:cs="Arial"/>
        </w:rPr>
        <w:t>e</w:t>
      </w:r>
      <w:r w:rsidR="00E67AE9" w:rsidRPr="00A505FF">
        <w:rPr>
          <w:rFonts w:ascii="Arial" w:hAnsi="Arial" w:cs="Arial"/>
        </w:rPr>
        <w:t xml:space="preserve"> e</w:t>
      </w:r>
      <w:r w:rsidR="00C723E1" w:rsidRPr="00A505FF">
        <w:rPr>
          <w:rFonts w:ascii="Arial" w:hAnsi="Arial" w:cs="Arial"/>
        </w:rPr>
        <w:t>t</w:t>
      </w:r>
      <w:r w:rsidR="00E67AE9" w:rsidRPr="00A505FF">
        <w:rPr>
          <w:rFonts w:ascii="Arial" w:hAnsi="Arial" w:cs="Arial"/>
        </w:rPr>
        <w:t xml:space="preserve"> dan</w:t>
      </w:r>
      <w:r w:rsidR="00C723E1" w:rsidRPr="00A505FF">
        <w:rPr>
          <w:rFonts w:ascii="Arial" w:hAnsi="Arial" w:cs="Arial"/>
        </w:rPr>
        <w:t>se</w:t>
      </w:r>
      <w:r w:rsidR="00E67AE9" w:rsidRPr="00A505FF">
        <w:rPr>
          <w:rFonts w:ascii="Arial" w:hAnsi="Arial" w:cs="Arial"/>
        </w:rPr>
        <w:t xml:space="preserve">, </w:t>
      </w:r>
      <w:r w:rsidR="00E82A6D" w:rsidRPr="00A505FF">
        <w:rPr>
          <w:rFonts w:ascii="Arial" w:hAnsi="Arial" w:cs="Arial"/>
        </w:rPr>
        <w:t xml:space="preserve">  </w:t>
      </w:r>
      <w:r w:rsidR="00E67AE9" w:rsidRPr="00A505FF">
        <w:rPr>
          <w:rFonts w:ascii="Arial" w:hAnsi="Arial" w:cs="Arial"/>
        </w:rPr>
        <w:t>Ballata</w:t>
      </w:r>
      <w:r w:rsidR="00C723E1" w:rsidRPr="00A505FF">
        <w:rPr>
          <w:rFonts w:ascii="Arial" w:hAnsi="Arial" w:cs="Arial"/>
        </w:rPr>
        <w:t xml:space="preserve"> in Lab,</w:t>
      </w:r>
      <w:r w:rsidR="00554E77" w:rsidRPr="00A505FF">
        <w:rPr>
          <w:rFonts w:ascii="Arial" w:hAnsi="Arial" w:cs="Arial"/>
        </w:rPr>
        <w:t xml:space="preserve"> op. 65</w:t>
      </w:r>
      <w:r w:rsidR="00E67AE9" w:rsidRPr="00A505FF">
        <w:rPr>
          <w:rFonts w:ascii="Arial" w:hAnsi="Arial" w:cs="Arial"/>
        </w:rPr>
        <w:t>.</w:t>
      </w:r>
    </w:p>
    <w:p w:rsidR="00EF38A1" w:rsidRPr="00A505FF" w:rsidRDefault="00554E77" w:rsidP="001B50BE">
      <w:pPr>
        <w:tabs>
          <w:tab w:val="center" w:pos="0"/>
          <w:tab w:val="left" w:pos="4253"/>
          <w:tab w:val="left" w:pos="4536"/>
        </w:tabs>
        <w:spacing w:before="120" w:after="0" w:line="276" w:lineRule="auto"/>
        <w:rPr>
          <w:rFonts w:ascii="Arial" w:hAnsi="Arial" w:cs="Arial"/>
        </w:rPr>
      </w:pPr>
      <w:r w:rsidRPr="00A505FF">
        <w:rPr>
          <w:rFonts w:ascii="Arial" w:hAnsi="Arial" w:cs="Arial"/>
        </w:rPr>
        <w:lastRenderedPageBreak/>
        <w:t>Konzertuck</w:t>
      </w:r>
      <w:r w:rsidR="00824634" w:rsidRPr="00A505FF">
        <w:rPr>
          <w:rFonts w:ascii="Arial" w:hAnsi="Arial" w:cs="Arial"/>
        </w:rPr>
        <w:t xml:space="preserve"> op 32</w:t>
      </w:r>
      <w:r w:rsidR="00E67AE9" w:rsidRPr="00A505FF">
        <w:rPr>
          <w:rFonts w:ascii="Arial" w:hAnsi="Arial" w:cs="Arial"/>
        </w:rPr>
        <w:t>,</w:t>
      </w:r>
      <w:r w:rsidR="00E82A6D" w:rsidRPr="00A505FF">
        <w:rPr>
          <w:rFonts w:ascii="Arial" w:hAnsi="Arial" w:cs="Arial"/>
        </w:rPr>
        <w:t xml:space="preserve">   </w:t>
      </w:r>
      <w:r w:rsidR="00354765" w:rsidRPr="00A505FF">
        <w:rPr>
          <w:rFonts w:ascii="Arial" w:hAnsi="Arial" w:cs="Arial"/>
        </w:rPr>
        <w:t xml:space="preserve">2 Pezzi da concerto. </w:t>
      </w:r>
      <w:r w:rsidR="00E82A6D" w:rsidRPr="00A505FF">
        <w:rPr>
          <w:rFonts w:ascii="Arial" w:hAnsi="Arial" w:cs="Arial"/>
        </w:rPr>
        <w:t xml:space="preserve">  </w:t>
      </w:r>
      <w:r w:rsidR="00824634" w:rsidRPr="00A505FF">
        <w:rPr>
          <w:rFonts w:ascii="Arial" w:hAnsi="Arial" w:cs="Arial"/>
          <w:lang w:val="fr-FR"/>
        </w:rPr>
        <w:t xml:space="preserve">Les ecureuils, </w:t>
      </w:r>
      <w:r w:rsidR="005B27C2" w:rsidRPr="00A505FF">
        <w:rPr>
          <w:rFonts w:ascii="Arial" w:hAnsi="Arial" w:cs="Arial"/>
          <w:lang w:val="fr-FR"/>
        </w:rPr>
        <w:t xml:space="preserve">arpa e </w:t>
      </w:r>
      <w:r w:rsidR="00824634" w:rsidRPr="00A505FF">
        <w:rPr>
          <w:rFonts w:ascii="Arial" w:hAnsi="Arial" w:cs="Arial"/>
          <w:lang w:val="fr-FR"/>
        </w:rPr>
        <w:t>fl.</w:t>
      </w:r>
      <w:r w:rsidR="00E82A6D" w:rsidRPr="00A505FF">
        <w:rPr>
          <w:rFonts w:ascii="Arial" w:hAnsi="Arial" w:cs="Arial"/>
          <w:lang w:val="fr-FR"/>
        </w:rPr>
        <w:t xml:space="preserve"> </w:t>
      </w:r>
      <w:r w:rsidR="00EF38A1" w:rsidRPr="00A505FF">
        <w:rPr>
          <w:rFonts w:ascii="Arial" w:hAnsi="Arial" w:cs="Arial"/>
        </w:rPr>
        <w:t>(1’45).</w:t>
      </w:r>
    </w:p>
    <w:p w:rsidR="006070CA" w:rsidRPr="00A505FF" w:rsidRDefault="00EF38A1" w:rsidP="001B50BE">
      <w:pPr>
        <w:tabs>
          <w:tab w:val="center" w:pos="0"/>
          <w:tab w:val="left" w:pos="4253"/>
          <w:tab w:val="left" w:pos="4536"/>
        </w:tabs>
        <w:spacing w:before="120" w:after="0" w:line="276" w:lineRule="auto"/>
        <w:rPr>
          <w:rFonts w:ascii="Arial" w:hAnsi="Arial" w:cs="Arial"/>
          <w:bCs/>
          <w:lang w:val="fr-FR"/>
        </w:rPr>
      </w:pPr>
      <w:r w:rsidRPr="00A505FF">
        <w:rPr>
          <w:rFonts w:ascii="Arial" w:hAnsi="Arial" w:cs="Arial"/>
        </w:rPr>
        <w:t xml:space="preserve">I </w:t>
      </w:r>
      <w:r w:rsidR="00E67AE9" w:rsidRPr="00A505FF">
        <w:rPr>
          <w:rFonts w:ascii="Arial" w:hAnsi="Arial" w:cs="Arial"/>
        </w:rPr>
        <w:t xml:space="preserve">Cigni, </w:t>
      </w:r>
      <w:r w:rsidR="005B27C2" w:rsidRPr="00A505FF">
        <w:rPr>
          <w:rFonts w:ascii="Arial" w:hAnsi="Arial" w:cs="Arial"/>
        </w:rPr>
        <w:t xml:space="preserve">arpa e </w:t>
      </w:r>
      <w:r w:rsidR="00E67AE9" w:rsidRPr="00A505FF">
        <w:rPr>
          <w:rFonts w:ascii="Arial" w:hAnsi="Arial" w:cs="Arial"/>
        </w:rPr>
        <w:t>fl.</w:t>
      </w:r>
      <w:r w:rsidRPr="00A505FF">
        <w:rPr>
          <w:rFonts w:ascii="Arial" w:hAnsi="Arial" w:cs="Arial"/>
        </w:rPr>
        <w:t xml:space="preserve"> (2’30).</w:t>
      </w:r>
      <w:r w:rsidR="00E82A6D" w:rsidRPr="00A505FF">
        <w:rPr>
          <w:rFonts w:ascii="Arial" w:hAnsi="Arial" w:cs="Arial"/>
        </w:rPr>
        <w:t xml:space="preserve">   </w:t>
      </w:r>
      <w:r w:rsidR="006070CA" w:rsidRPr="00A505FF">
        <w:rPr>
          <w:rFonts w:ascii="Arial" w:hAnsi="Arial" w:cs="Arial"/>
          <w:bCs/>
        </w:rPr>
        <w:t xml:space="preserve">Deux morceaux, </w:t>
      </w:r>
      <w:r w:rsidR="005B27C2" w:rsidRPr="00A505FF">
        <w:rPr>
          <w:rFonts w:ascii="Arial" w:hAnsi="Arial" w:cs="Arial"/>
          <w:bCs/>
        </w:rPr>
        <w:t xml:space="preserve">arpa e </w:t>
      </w:r>
      <w:r w:rsidR="006070CA" w:rsidRPr="00A505FF">
        <w:rPr>
          <w:rFonts w:ascii="Arial" w:hAnsi="Arial" w:cs="Arial"/>
          <w:bCs/>
        </w:rPr>
        <w:t xml:space="preserve">flauto.   </w:t>
      </w:r>
      <w:r w:rsidR="006070CA" w:rsidRPr="00A505FF">
        <w:rPr>
          <w:rFonts w:ascii="Arial" w:hAnsi="Arial" w:cs="Arial"/>
          <w:lang w:val="fr-FR"/>
        </w:rPr>
        <w:t>2 Impressions, arpa e flauto.</w:t>
      </w:r>
    </w:p>
    <w:p w:rsidR="00184229" w:rsidRPr="00A505FF" w:rsidRDefault="00354765" w:rsidP="001B50BE">
      <w:pPr>
        <w:tabs>
          <w:tab w:val="center" w:pos="0"/>
          <w:tab w:val="left" w:pos="4253"/>
          <w:tab w:val="left" w:pos="4536"/>
        </w:tabs>
        <w:spacing w:before="120" w:after="0" w:line="276" w:lineRule="auto"/>
        <w:rPr>
          <w:rFonts w:ascii="Arial" w:hAnsi="Arial" w:cs="Arial"/>
        </w:rPr>
      </w:pPr>
      <w:r w:rsidRPr="00A505FF">
        <w:rPr>
          <w:rFonts w:ascii="Arial" w:hAnsi="Arial" w:cs="Arial"/>
          <w:lang w:val="fr-FR"/>
        </w:rPr>
        <w:t xml:space="preserve">Le Sommeils de l’Enfant </w:t>
      </w:r>
      <w:r w:rsidR="0085364E" w:rsidRPr="00A505FF">
        <w:rPr>
          <w:rFonts w:ascii="Arial" w:hAnsi="Arial" w:cs="Arial"/>
          <w:lang w:val="fr-FR"/>
        </w:rPr>
        <w:t>Jésus</w:t>
      </w:r>
      <w:r w:rsidRPr="00A505FF">
        <w:rPr>
          <w:rFonts w:ascii="Arial" w:hAnsi="Arial" w:cs="Arial"/>
          <w:lang w:val="fr-FR"/>
        </w:rPr>
        <w:t>, arpa e vcl.</w:t>
      </w:r>
      <w:r w:rsidR="00E42998" w:rsidRPr="00A505FF">
        <w:rPr>
          <w:rFonts w:ascii="Arial" w:hAnsi="Arial" w:cs="Arial"/>
          <w:lang w:val="fr-FR"/>
        </w:rPr>
        <w:t xml:space="preserve">org. </w:t>
      </w:r>
      <w:r w:rsidR="00E42998" w:rsidRPr="00A505FF">
        <w:rPr>
          <w:rFonts w:ascii="Arial" w:hAnsi="Arial" w:cs="Arial"/>
        </w:rPr>
        <w:t>(1896)</w:t>
      </w:r>
      <w:r w:rsidR="005B27C2" w:rsidRPr="00A505FF">
        <w:rPr>
          <w:rFonts w:ascii="Arial" w:hAnsi="Arial" w:cs="Arial"/>
        </w:rPr>
        <w:t>.</w:t>
      </w:r>
    </w:p>
    <w:p w:rsidR="00FF5C80" w:rsidRPr="001930B6" w:rsidRDefault="00FF5C80" w:rsidP="001B50BE">
      <w:pPr>
        <w:tabs>
          <w:tab w:val="center" w:pos="0"/>
          <w:tab w:val="left" w:pos="4253"/>
          <w:tab w:val="left" w:pos="4536"/>
        </w:tabs>
        <w:spacing w:before="120" w:after="0" w:line="276" w:lineRule="auto"/>
        <w:rPr>
          <w:rFonts w:ascii="Arial" w:hAnsi="Arial" w:cs="Arial"/>
          <w:color w:val="696B0B"/>
        </w:rPr>
      </w:pPr>
    </w:p>
    <w:p w:rsidR="00F54C29" w:rsidRPr="001930B6" w:rsidRDefault="00F54C29" w:rsidP="001B50BE">
      <w:pPr>
        <w:pStyle w:val="Corpotesto"/>
        <w:tabs>
          <w:tab w:val="center" w:pos="0"/>
          <w:tab w:val="left" w:pos="4253"/>
          <w:tab w:val="left" w:pos="4536"/>
        </w:tabs>
        <w:spacing w:before="120" w:after="0" w:line="276" w:lineRule="auto"/>
        <w:rPr>
          <w:rFonts w:ascii="Arial" w:hAnsi="Arial" w:cs="Arial"/>
          <w:color w:val="696B0B"/>
          <w:sz w:val="24"/>
          <w:u w:val="single"/>
        </w:rPr>
      </w:pPr>
      <w:r w:rsidRPr="001930B6">
        <w:rPr>
          <w:rFonts w:ascii="Arial" w:hAnsi="Arial" w:cs="Arial"/>
          <w:color w:val="696B0B"/>
          <w:sz w:val="24"/>
          <w:u w:val="single"/>
        </w:rPr>
        <w:t>BUSSOTTI  Sylvano</w:t>
      </w:r>
      <w:r w:rsidRPr="001930B6">
        <w:rPr>
          <w:rFonts w:ascii="Arial" w:hAnsi="Arial" w:cs="Arial"/>
          <w:color w:val="696B0B"/>
          <w:sz w:val="24"/>
          <w:u w:val="single"/>
        </w:rPr>
        <w:tab/>
        <w:t>Firenze, 1.10.1931</w:t>
      </w:r>
    </w:p>
    <w:p w:rsidR="00F54C29" w:rsidRPr="001930B6" w:rsidRDefault="00F54C29" w:rsidP="001B50BE">
      <w:pPr>
        <w:pStyle w:val="Corpotesto"/>
        <w:tabs>
          <w:tab w:val="center" w:pos="0"/>
          <w:tab w:val="left" w:pos="4253"/>
          <w:tab w:val="left" w:pos="4536"/>
        </w:tabs>
        <w:spacing w:before="120" w:after="0" w:line="276" w:lineRule="auto"/>
        <w:rPr>
          <w:rFonts w:ascii="Arial" w:hAnsi="Arial" w:cs="Arial"/>
          <w:color w:val="696B0B"/>
          <w:lang w:val="fr-FR"/>
        </w:rPr>
      </w:pPr>
      <w:r w:rsidRPr="001930B6">
        <w:rPr>
          <w:rFonts w:ascii="Arial" w:hAnsi="Arial" w:cs="Arial"/>
          <w:color w:val="696B0B"/>
        </w:rPr>
        <w:t xml:space="preserve">Compositore, regista, pittore. Perfezionamento a Parigi con Deutsch. </w:t>
      </w:r>
      <w:r w:rsidRPr="001930B6">
        <w:rPr>
          <w:rFonts w:ascii="Arial" w:hAnsi="Arial" w:cs="Arial"/>
          <w:color w:val="696B0B"/>
          <w:lang w:val="fr-FR"/>
        </w:rPr>
        <w:t xml:space="preserve">Interessato alla </w:t>
      </w:r>
      <w:r w:rsidR="00FB6D84" w:rsidRPr="001930B6">
        <w:rPr>
          <w:rFonts w:ascii="Arial" w:hAnsi="Arial" w:cs="Arial"/>
          <w:color w:val="696B0B"/>
          <w:lang w:val="fr-FR"/>
        </w:rPr>
        <w:t>“</w:t>
      </w:r>
      <w:r w:rsidRPr="001930B6">
        <w:rPr>
          <w:rFonts w:ascii="Arial" w:hAnsi="Arial" w:cs="Arial"/>
          <w:color w:val="696B0B"/>
          <w:lang w:val="fr-FR"/>
        </w:rPr>
        <w:t>Musica gestuale”.</w:t>
      </w:r>
    </w:p>
    <w:p w:rsidR="00F54C29" w:rsidRPr="00A505FF" w:rsidRDefault="00F54C29" w:rsidP="001B50BE">
      <w:pPr>
        <w:tabs>
          <w:tab w:val="center" w:pos="0"/>
          <w:tab w:val="left" w:pos="4253"/>
          <w:tab w:val="left" w:pos="4536"/>
        </w:tabs>
        <w:spacing w:before="120" w:after="0" w:line="276" w:lineRule="auto"/>
        <w:rPr>
          <w:rFonts w:ascii="Arial" w:hAnsi="Arial" w:cs="Arial"/>
        </w:rPr>
      </w:pPr>
      <w:r w:rsidRPr="00A505FF">
        <w:rPr>
          <w:rFonts w:ascii="Arial" w:hAnsi="Arial" w:cs="Arial"/>
          <w:lang w:val="fr-FR"/>
        </w:rPr>
        <w:t>Fragmentations pour un joueur de harpes</w:t>
      </w:r>
      <w:r w:rsidR="00197765" w:rsidRPr="00A505FF">
        <w:rPr>
          <w:rFonts w:ascii="Arial" w:hAnsi="Arial" w:cs="Arial"/>
          <w:lang w:val="fr-FR"/>
        </w:rPr>
        <w:t xml:space="preserve"> (1963</w:t>
      </w:r>
      <w:r w:rsidR="00FB6D84" w:rsidRPr="00A505FF">
        <w:rPr>
          <w:rFonts w:ascii="Arial" w:hAnsi="Arial" w:cs="Arial"/>
          <w:lang w:val="fr-FR"/>
        </w:rPr>
        <w:t>, 35’30</w:t>
      </w:r>
      <w:r w:rsidR="00197765" w:rsidRPr="00A505FF">
        <w:rPr>
          <w:rFonts w:ascii="Arial" w:hAnsi="Arial" w:cs="Arial"/>
          <w:lang w:val="fr-FR"/>
        </w:rPr>
        <w:t>)</w:t>
      </w:r>
      <w:r w:rsidRPr="00A505FF">
        <w:rPr>
          <w:rFonts w:ascii="Arial" w:hAnsi="Arial" w:cs="Arial"/>
          <w:lang w:val="fr-FR"/>
        </w:rPr>
        <w:t>.</w:t>
      </w:r>
      <w:r w:rsidR="00E82A6D" w:rsidRPr="00A505FF">
        <w:rPr>
          <w:rFonts w:ascii="Arial" w:hAnsi="Arial" w:cs="Arial"/>
          <w:lang w:val="fr-FR"/>
        </w:rPr>
        <w:t xml:space="preserve">   </w:t>
      </w:r>
      <w:r w:rsidR="00FB6D84" w:rsidRPr="00A505FF">
        <w:rPr>
          <w:rFonts w:ascii="Arial" w:hAnsi="Arial" w:cs="Arial"/>
        </w:rPr>
        <w:t>Fragmentation (14’40).</w:t>
      </w:r>
    </w:p>
    <w:p w:rsidR="00FB6D84" w:rsidRPr="00A505FF" w:rsidRDefault="00407E64" w:rsidP="001B50BE">
      <w:pPr>
        <w:tabs>
          <w:tab w:val="center" w:pos="0"/>
          <w:tab w:val="left" w:pos="4253"/>
          <w:tab w:val="left" w:pos="4536"/>
        </w:tabs>
        <w:spacing w:before="120" w:after="0" w:line="276" w:lineRule="auto"/>
        <w:rPr>
          <w:rFonts w:ascii="Arial" w:hAnsi="Arial" w:cs="Arial"/>
        </w:rPr>
      </w:pPr>
      <w:r w:rsidRPr="00A505FF">
        <w:rPr>
          <w:rFonts w:ascii="Arial" w:hAnsi="Arial" w:cs="Arial"/>
        </w:rPr>
        <w:t>Madame Recamier, 2 capricci per arpa (1978).</w:t>
      </w:r>
      <w:r w:rsidR="00E82A6D" w:rsidRPr="00A505FF">
        <w:rPr>
          <w:rFonts w:ascii="Arial" w:hAnsi="Arial" w:cs="Arial"/>
        </w:rPr>
        <w:t xml:space="preserve">   </w:t>
      </w:r>
      <w:r w:rsidR="00FB6D84" w:rsidRPr="00A505FF">
        <w:rPr>
          <w:rFonts w:ascii="Arial" w:hAnsi="Arial" w:cs="Arial"/>
        </w:rPr>
        <w:t>Labirinto</w:t>
      </w:r>
      <w:r w:rsidR="00FB6E19" w:rsidRPr="00A505FF">
        <w:rPr>
          <w:rFonts w:ascii="Arial" w:hAnsi="Arial" w:cs="Arial"/>
        </w:rPr>
        <w:t xml:space="preserve"> I</w:t>
      </w:r>
      <w:r w:rsidR="00FB6D84" w:rsidRPr="00A505FF">
        <w:rPr>
          <w:rFonts w:ascii="Arial" w:hAnsi="Arial" w:cs="Arial"/>
        </w:rPr>
        <w:t xml:space="preserve"> (1987, 2’</w:t>
      </w:r>
      <w:r w:rsidR="0099753B" w:rsidRPr="00A505FF">
        <w:rPr>
          <w:rFonts w:ascii="Arial" w:hAnsi="Arial" w:cs="Arial"/>
        </w:rPr>
        <w:t>20</w:t>
      </w:r>
      <w:r w:rsidR="00FB6D84" w:rsidRPr="00A505FF">
        <w:rPr>
          <w:rFonts w:ascii="Arial" w:hAnsi="Arial" w:cs="Arial"/>
        </w:rPr>
        <w:t>).</w:t>
      </w:r>
    </w:p>
    <w:p w:rsidR="00B3038C" w:rsidRPr="00A505FF" w:rsidRDefault="00BD08D1" w:rsidP="001B50BE">
      <w:pPr>
        <w:tabs>
          <w:tab w:val="center" w:pos="0"/>
          <w:tab w:val="left" w:pos="4253"/>
          <w:tab w:val="left" w:pos="4536"/>
        </w:tabs>
        <w:spacing w:before="120" w:after="0" w:line="276" w:lineRule="auto"/>
        <w:rPr>
          <w:rFonts w:ascii="Arial" w:hAnsi="Arial" w:cs="Arial"/>
        </w:rPr>
      </w:pPr>
      <w:r w:rsidRPr="00A505FF">
        <w:rPr>
          <w:rFonts w:ascii="Arial" w:hAnsi="Arial" w:cs="Arial"/>
        </w:rPr>
        <w:t>Nuovi Labirinti</w:t>
      </w:r>
      <w:r w:rsidR="000F333E" w:rsidRPr="00A505FF">
        <w:rPr>
          <w:rFonts w:ascii="Arial" w:hAnsi="Arial" w:cs="Arial"/>
        </w:rPr>
        <w:t>:</w:t>
      </w:r>
      <w:r w:rsidR="00E82A6D" w:rsidRPr="00A505FF">
        <w:rPr>
          <w:rFonts w:ascii="Arial" w:hAnsi="Arial" w:cs="Arial"/>
        </w:rPr>
        <w:t xml:space="preserve"> </w:t>
      </w:r>
      <w:r w:rsidR="00E61DD4" w:rsidRPr="00A505FF">
        <w:rPr>
          <w:rFonts w:ascii="Arial" w:hAnsi="Arial" w:cs="Arial"/>
        </w:rPr>
        <w:t xml:space="preserve"> </w:t>
      </w:r>
      <w:r w:rsidR="00B3038C" w:rsidRPr="00A505FF">
        <w:rPr>
          <w:rFonts w:ascii="Arial" w:hAnsi="Arial" w:cs="Arial"/>
        </w:rPr>
        <w:t>1) Acquarelli</w:t>
      </w:r>
      <w:r w:rsidRPr="00A505FF">
        <w:rPr>
          <w:rFonts w:ascii="Arial" w:hAnsi="Arial" w:cs="Arial"/>
        </w:rPr>
        <w:t xml:space="preserve"> (1992</w:t>
      </w:r>
      <w:r w:rsidR="00FB6D84" w:rsidRPr="00A505FF">
        <w:rPr>
          <w:rFonts w:ascii="Arial" w:hAnsi="Arial" w:cs="Arial"/>
        </w:rPr>
        <w:t xml:space="preserve">, </w:t>
      </w:r>
      <w:r w:rsidR="00211549" w:rsidRPr="00A505FF">
        <w:rPr>
          <w:rFonts w:ascii="Arial" w:hAnsi="Arial" w:cs="Arial"/>
        </w:rPr>
        <w:t>3</w:t>
      </w:r>
      <w:r w:rsidR="00FB6D84" w:rsidRPr="00A505FF">
        <w:rPr>
          <w:rFonts w:ascii="Arial" w:hAnsi="Arial" w:cs="Arial"/>
        </w:rPr>
        <w:t>’</w:t>
      </w:r>
      <w:r w:rsidR="00211549" w:rsidRPr="00A505FF">
        <w:rPr>
          <w:rFonts w:ascii="Arial" w:hAnsi="Arial" w:cs="Arial"/>
        </w:rPr>
        <w:t>30</w:t>
      </w:r>
      <w:r w:rsidRPr="00A505FF">
        <w:rPr>
          <w:rFonts w:ascii="Arial" w:hAnsi="Arial" w:cs="Arial"/>
        </w:rPr>
        <w:t>)</w:t>
      </w:r>
      <w:r w:rsidR="00211549" w:rsidRPr="00A505FF">
        <w:rPr>
          <w:rFonts w:ascii="Arial" w:hAnsi="Arial" w:cs="Arial"/>
        </w:rPr>
        <w:t xml:space="preserve">,   </w:t>
      </w:r>
      <w:r w:rsidR="00B3038C" w:rsidRPr="00A505FF">
        <w:rPr>
          <w:rFonts w:ascii="Arial" w:hAnsi="Arial" w:cs="Arial"/>
        </w:rPr>
        <w:t>2) Colle Labirinto</w:t>
      </w:r>
      <w:r w:rsidR="00211549" w:rsidRPr="00A505FF">
        <w:rPr>
          <w:rFonts w:ascii="Arial" w:hAnsi="Arial" w:cs="Arial"/>
        </w:rPr>
        <w:t xml:space="preserve"> (1992, 3’25),</w:t>
      </w:r>
    </w:p>
    <w:p w:rsidR="00211549" w:rsidRPr="00A505FF" w:rsidRDefault="00B3038C" w:rsidP="001B50BE">
      <w:pPr>
        <w:tabs>
          <w:tab w:val="center" w:pos="0"/>
          <w:tab w:val="left" w:pos="4253"/>
          <w:tab w:val="left" w:pos="4536"/>
        </w:tabs>
        <w:spacing w:before="120" w:after="0" w:line="276" w:lineRule="auto"/>
        <w:rPr>
          <w:rFonts w:ascii="Arial" w:hAnsi="Arial" w:cs="Arial"/>
          <w:vanish/>
          <w:sz w:val="16"/>
          <w:szCs w:val="16"/>
        </w:rPr>
      </w:pPr>
      <w:r w:rsidRPr="00A505FF">
        <w:rPr>
          <w:rFonts w:ascii="Arial" w:hAnsi="Arial" w:cs="Arial"/>
        </w:rPr>
        <w:t>3) Pensiero</w:t>
      </w:r>
      <w:r w:rsidR="00211549" w:rsidRPr="00A505FF">
        <w:rPr>
          <w:rFonts w:ascii="Arial" w:hAnsi="Arial" w:cs="Arial"/>
        </w:rPr>
        <w:t xml:space="preserve"> (2’35)</w:t>
      </w:r>
      <w:r w:rsidR="00BD08D1" w:rsidRPr="00A505FF">
        <w:rPr>
          <w:rFonts w:ascii="Arial" w:hAnsi="Arial" w:cs="Arial"/>
        </w:rPr>
        <w:t>.</w:t>
      </w:r>
      <w:r w:rsidR="00900E38" w:rsidRPr="00A505FF">
        <w:rPr>
          <w:rFonts w:ascii="Arial" w:hAnsi="Arial" w:cs="Arial"/>
        </w:rPr>
        <w:t xml:space="preserve">  </w:t>
      </w:r>
    </w:p>
    <w:p w:rsidR="00960982" w:rsidRPr="00A505FF" w:rsidRDefault="00FB6D84" w:rsidP="001B50BE">
      <w:pPr>
        <w:tabs>
          <w:tab w:val="center" w:pos="0"/>
          <w:tab w:val="left" w:pos="4253"/>
          <w:tab w:val="left" w:pos="4536"/>
        </w:tabs>
        <w:spacing w:before="120" w:after="0" w:line="276" w:lineRule="auto"/>
        <w:rPr>
          <w:rFonts w:ascii="Arial" w:hAnsi="Arial" w:cs="Arial"/>
          <w:szCs w:val="15"/>
        </w:rPr>
      </w:pPr>
      <w:r w:rsidRPr="00A505FF">
        <w:rPr>
          <w:rFonts w:ascii="Arial" w:hAnsi="Arial" w:cs="Arial"/>
        </w:rPr>
        <w:t xml:space="preserve">Echi danzanti, arpa e speaker. </w:t>
      </w:r>
      <w:r w:rsidR="00E82A6D" w:rsidRPr="00A505FF">
        <w:rPr>
          <w:rFonts w:ascii="Arial" w:hAnsi="Arial" w:cs="Arial"/>
        </w:rPr>
        <w:t xml:space="preserve">  </w:t>
      </w:r>
      <w:r w:rsidR="00960982" w:rsidRPr="00A505FF">
        <w:rPr>
          <w:rFonts w:ascii="Arial" w:hAnsi="Arial" w:cs="Arial"/>
          <w:szCs w:val="15"/>
        </w:rPr>
        <w:t>Madrelingua, arpa, coro e orch.</w:t>
      </w:r>
    </w:p>
    <w:p w:rsidR="008500FB" w:rsidRPr="00A505FF" w:rsidRDefault="00960982" w:rsidP="001B50BE">
      <w:pPr>
        <w:pStyle w:val="NormaleWeb"/>
        <w:tabs>
          <w:tab w:val="center" w:pos="0"/>
          <w:tab w:val="left" w:pos="4253"/>
          <w:tab w:val="left" w:pos="4536"/>
        </w:tabs>
        <w:spacing w:before="120" w:beforeAutospacing="0" w:after="0" w:afterAutospacing="0" w:line="276" w:lineRule="auto"/>
        <w:rPr>
          <w:rFonts w:ascii="Arial" w:hAnsi="Arial" w:cs="Arial"/>
          <w:szCs w:val="15"/>
        </w:rPr>
      </w:pPr>
      <w:r w:rsidRPr="00A505FF">
        <w:rPr>
          <w:rFonts w:ascii="Arial" w:hAnsi="Arial" w:cs="Arial"/>
          <w:szCs w:val="15"/>
        </w:rPr>
        <w:t xml:space="preserve">Notti Sylvane, </w:t>
      </w:r>
      <w:r w:rsidR="00E61DD4" w:rsidRPr="00A505FF">
        <w:rPr>
          <w:rFonts w:ascii="Arial" w:hAnsi="Arial" w:cs="Arial"/>
          <w:szCs w:val="15"/>
        </w:rPr>
        <w:t xml:space="preserve">5° </w:t>
      </w:r>
      <w:r w:rsidRPr="00A505FF">
        <w:rPr>
          <w:rFonts w:ascii="Arial" w:hAnsi="Arial" w:cs="Arial"/>
          <w:szCs w:val="15"/>
        </w:rPr>
        <w:t>Concerto Grosso all'Ara degli Ulivi, per arpa e 19 archi.</w:t>
      </w:r>
    </w:p>
    <w:p w:rsidR="00585F1E" w:rsidRPr="001930B6" w:rsidRDefault="00585F1E" w:rsidP="001B50BE">
      <w:pPr>
        <w:pStyle w:val="NormaleWeb"/>
        <w:tabs>
          <w:tab w:val="center" w:pos="0"/>
          <w:tab w:val="left" w:pos="4253"/>
          <w:tab w:val="left" w:pos="4536"/>
        </w:tabs>
        <w:spacing w:before="120" w:beforeAutospacing="0" w:after="0" w:afterAutospacing="0" w:line="276" w:lineRule="auto"/>
        <w:rPr>
          <w:rFonts w:ascii="Arial" w:hAnsi="Arial" w:cs="Arial"/>
          <w:color w:val="696B0B"/>
          <w:szCs w:val="15"/>
        </w:rPr>
      </w:pPr>
    </w:p>
    <w:p w:rsidR="008E3A6F" w:rsidRPr="001930B6" w:rsidRDefault="008E3A6F" w:rsidP="001B50BE">
      <w:pPr>
        <w:tabs>
          <w:tab w:val="center" w:pos="0"/>
          <w:tab w:val="left" w:pos="4253"/>
          <w:tab w:val="left" w:pos="4536"/>
        </w:tabs>
        <w:spacing w:before="120" w:after="0" w:line="276" w:lineRule="auto"/>
        <w:rPr>
          <w:rFonts w:ascii="Arial" w:hAnsi="Arial" w:cs="Arial"/>
          <w:color w:val="696B0B"/>
          <w:u w:val="single"/>
        </w:rPr>
      </w:pPr>
      <w:r w:rsidRPr="001930B6">
        <w:rPr>
          <w:rFonts w:ascii="Arial" w:hAnsi="Arial" w:cs="Arial"/>
          <w:color w:val="696B0B"/>
          <w:u w:val="single"/>
        </w:rPr>
        <w:t>BYRNES  Garrett</w:t>
      </w:r>
      <w:r w:rsidRPr="001930B6">
        <w:rPr>
          <w:rFonts w:ascii="Arial" w:hAnsi="Arial" w:cs="Arial"/>
          <w:color w:val="696B0B"/>
          <w:u w:val="single"/>
        </w:rPr>
        <w:tab/>
        <w:t>Bad Keuznach, 30.12.1971</w:t>
      </w:r>
    </w:p>
    <w:p w:rsidR="008E3A6F" w:rsidRPr="001930B6" w:rsidRDefault="008E3A6F"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sz w:val="20"/>
          <w:szCs w:val="20"/>
        </w:rPr>
        <w:t xml:space="preserve">Compositore americano, nato mentre il padre era di stanza nella base americana in Germania. Si trasferì nel </w:t>
      </w:r>
      <w:r w:rsidR="00FF69F0" w:rsidRPr="001930B6">
        <w:rPr>
          <w:rFonts w:ascii="Arial" w:hAnsi="Arial" w:cs="Arial"/>
          <w:color w:val="696B0B"/>
          <w:sz w:val="20"/>
          <w:szCs w:val="20"/>
        </w:rPr>
        <w:t xml:space="preserve">                    </w:t>
      </w:r>
      <w:r w:rsidRPr="001930B6">
        <w:rPr>
          <w:rFonts w:ascii="Arial" w:hAnsi="Arial" w:cs="Arial"/>
          <w:color w:val="696B0B"/>
          <w:sz w:val="20"/>
          <w:szCs w:val="20"/>
        </w:rPr>
        <w:t xml:space="preserve">New Jersey e studiò al Conservatorio di Boston, all’Istituto Peabody, all’Università John Hopkins e all’Università dell’Indiana, allievo di Sandstrom, Freund, Chen Yi, Dzubay e Bell. Borse di studio e riconoscimenti. </w:t>
      </w:r>
      <w:r w:rsidR="00403667" w:rsidRPr="001930B6">
        <w:rPr>
          <w:rFonts w:ascii="Arial" w:hAnsi="Arial" w:cs="Arial"/>
          <w:color w:val="696B0B"/>
          <w:sz w:val="20"/>
          <w:szCs w:val="20"/>
        </w:rPr>
        <w:t xml:space="preserve">                  </w:t>
      </w:r>
      <w:r w:rsidRPr="001930B6">
        <w:rPr>
          <w:rFonts w:ascii="Arial" w:hAnsi="Arial" w:cs="Arial"/>
          <w:color w:val="696B0B"/>
          <w:sz w:val="20"/>
          <w:szCs w:val="20"/>
        </w:rPr>
        <w:t>Insegnante all’Università dell’Illinois ed alla Ball State Univ.</w:t>
      </w:r>
    </w:p>
    <w:p w:rsidR="008E3A6F" w:rsidRPr="00A505FF" w:rsidRDefault="008E3A6F" w:rsidP="001B50BE">
      <w:pPr>
        <w:tabs>
          <w:tab w:val="center" w:pos="0"/>
          <w:tab w:val="left" w:pos="4253"/>
          <w:tab w:val="left" w:pos="4536"/>
        </w:tabs>
        <w:spacing w:before="120" w:after="0" w:line="276" w:lineRule="auto"/>
        <w:rPr>
          <w:rFonts w:ascii="Arial" w:hAnsi="Arial" w:cs="Arial"/>
        </w:rPr>
      </w:pPr>
      <w:r w:rsidRPr="00A505FF">
        <w:rPr>
          <w:rFonts w:ascii="Arial" w:hAnsi="Arial" w:cs="Arial"/>
          <w:lang w:val="en-US"/>
        </w:rPr>
        <w:t xml:space="preserve">Visions in Twilight (2000, 8’).   Valley of Butterflies (2011).   </w:t>
      </w:r>
      <w:r w:rsidRPr="00A505FF">
        <w:rPr>
          <w:rFonts w:ascii="Arial" w:hAnsi="Arial" w:cs="Arial"/>
        </w:rPr>
        <w:t>Sizzle (2009).</w:t>
      </w:r>
    </w:p>
    <w:p w:rsidR="008E3A6F" w:rsidRPr="00A505FF" w:rsidRDefault="008E3A6F" w:rsidP="001B50BE">
      <w:pPr>
        <w:tabs>
          <w:tab w:val="center" w:pos="0"/>
          <w:tab w:val="left" w:pos="4253"/>
          <w:tab w:val="left" w:pos="4536"/>
        </w:tabs>
        <w:spacing w:before="120" w:after="0" w:line="276" w:lineRule="auto"/>
        <w:rPr>
          <w:rFonts w:ascii="Arial" w:hAnsi="Arial" w:cs="Arial"/>
        </w:rPr>
      </w:pPr>
      <w:r w:rsidRPr="00A505FF">
        <w:rPr>
          <w:rFonts w:ascii="Arial" w:hAnsi="Arial" w:cs="Arial"/>
        </w:rPr>
        <w:t>Amhrán Slán (2001).   Solace, arpa e archi (2005, 17’).   Villanelle, arpa e vl. (2006, 15’).</w:t>
      </w:r>
    </w:p>
    <w:p w:rsidR="008E3A6F" w:rsidRPr="00A505FF" w:rsidRDefault="008E3A6F" w:rsidP="001B50BE">
      <w:pPr>
        <w:tabs>
          <w:tab w:val="center" w:pos="0"/>
          <w:tab w:val="left" w:pos="4253"/>
          <w:tab w:val="left" w:pos="4536"/>
        </w:tabs>
        <w:spacing w:before="120" w:after="0" w:line="276" w:lineRule="auto"/>
        <w:rPr>
          <w:rFonts w:ascii="Arial" w:hAnsi="Arial" w:cs="Arial"/>
        </w:rPr>
      </w:pPr>
      <w:r w:rsidRPr="00A505FF">
        <w:rPr>
          <w:rFonts w:ascii="Arial" w:hAnsi="Arial" w:cs="Arial"/>
        </w:rPr>
        <w:t>Capriccio Tempestoso, arpa e archi (2010, 10').</w:t>
      </w:r>
    </w:p>
    <w:p w:rsidR="00184229" w:rsidRPr="001930B6" w:rsidRDefault="00184229" w:rsidP="001B50BE">
      <w:pPr>
        <w:tabs>
          <w:tab w:val="center" w:pos="0"/>
          <w:tab w:val="left" w:pos="4253"/>
          <w:tab w:val="left" w:pos="4536"/>
        </w:tabs>
        <w:spacing w:before="120" w:after="0" w:line="276" w:lineRule="auto"/>
        <w:rPr>
          <w:rFonts w:ascii="Arial" w:hAnsi="Arial" w:cs="Arial"/>
          <w:color w:val="696B0B"/>
        </w:rPr>
      </w:pPr>
    </w:p>
    <w:p w:rsidR="0045779E" w:rsidRPr="001930B6" w:rsidRDefault="00A77AFC" w:rsidP="001B50BE">
      <w:pPr>
        <w:pStyle w:val="NormaleWeb"/>
        <w:tabs>
          <w:tab w:val="center" w:pos="0"/>
          <w:tab w:val="left" w:pos="4253"/>
          <w:tab w:val="left" w:pos="4536"/>
        </w:tabs>
        <w:spacing w:before="120" w:beforeAutospacing="0" w:after="0" w:afterAutospacing="0" w:line="276" w:lineRule="auto"/>
        <w:rPr>
          <w:rFonts w:ascii="Arial" w:hAnsi="Arial" w:cs="Arial"/>
          <w:color w:val="696B0B"/>
          <w:szCs w:val="15"/>
          <w:u w:val="single"/>
        </w:rPr>
      </w:pPr>
      <w:r w:rsidRPr="001930B6">
        <w:rPr>
          <w:rFonts w:ascii="Arial" w:hAnsi="Arial" w:cs="Arial"/>
          <w:color w:val="696B0B"/>
          <w:szCs w:val="15"/>
          <w:u w:val="single"/>
        </w:rPr>
        <w:t xml:space="preserve">De </w:t>
      </w:r>
      <w:r w:rsidR="00D93300" w:rsidRPr="001930B6">
        <w:rPr>
          <w:rFonts w:ascii="Arial" w:hAnsi="Arial" w:cs="Arial"/>
          <w:color w:val="696B0B"/>
          <w:szCs w:val="15"/>
          <w:u w:val="single"/>
        </w:rPr>
        <w:t xml:space="preserve">CABEZON  Antonio                 </w:t>
      </w:r>
      <w:r w:rsidR="0045779E" w:rsidRPr="001930B6">
        <w:rPr>
          <w:rFonts w:ascii="Arial" w:hAnsi="Arial" w:cs="Arial"/>
          <w:color w:val="696B0B"/>
          <w:szCs w:val="15"/>
          <w:u w:val="single"/>
        </w:rPr>
        <w:t>Castrillo de M</w:t>
      </w:r>
      <w:r w:rsidR="006D7A7D" w:rsidRPr="001930B6">
        <w:rPr>
          <w:rFonts w:ascii="Arial" w:hAnsi="Arial" w:cs="Arial"/>
          <w:color w:val="696B0B"/>
          <w:szCs w:val="15"/>
          <w:u w:val="single"/>
        </w:rPr>
        <w:t>o</w:t>
      </w:r>
      <w:r w:rsidR="0045779E" w:rsidRPr="001930B6">
        <w:rPr>
          <w:rFonts w:ascii="Arial" w:hAnsi="Arial" w:cs="Arial"/>
          <w:color w:val="696B0B"/>
          <w:szCs w:val="15"/>
          <w:u w:val="single"/>
        </w:rPr>
        <w:t>ta</w:t>
      </w:r>
      <w:r w:rsidR="006D7A7D" w:rsidRPr="001930B6">
        <w:rPr>
          <w:rFonts w:ascii="Arial" w:hAnsi="Arial" w:cs="Arial"/>
          <w:color w:val="696B0B"/>
          <w:szCs w:val="15"/>
          <w:u w:val="single"/>
        </w:rPr>
        <w:t xml:space="preserve"> de J</w:t>
      </w:r>
      <w:r w:rsidR="0045779E" w:rsidRPr="001930B6">
        <w:rPr>
          <w:rFonts w:ascii="Arial" w:hAnsi="Arial" w:cs="Arial"/>
          <w:color w:val="696B0B"/>
          <w:szCs w:val="15"/>
          <w:u w:val="single"/>
        </w:rPr>
        <w:t>udios, 30.3.1510 - Madrid, 26.5.1566.</w:t>
      </w:r>
    </w:p>
    <w:p w:rsidR="0045779E" w:rsidRPr="001930B6" w:rsidRDefault="0045779E" w:rsidP="001B50BE">
      <w:pPr>
        <w:pStyle w:val="NormaleWeb"/>
        <w:tabs>
          <w:tab w:val="center" w:pos="0"/>
          <w:tab w:val="left" w:pos="4253"/>
          <w:tab w:val="left" w:pos="4536"/>
        </w:tabs>
        <w:spacing w:before="120" w:beforeAutospacing="0" w:after="0" w:afterAutospacing="0" w:line="276" w:lineRule="auto"/>
        <w:rPr>
          <w:rFonts w:ascii="Arial" w:hAnsi="Arial" w:cs="Arial"/>
          <w:color w:val="696B0B"/>
          <w:sz w:val="20"/>
          <w:szCs w:val="20"/>
        </w:rPr>
      </w:pPr>
      <w:r w:rsidRPr="001930B6">
        <w:rPr>
          <w:rFonts w:ascii="Arial" w:hAnsi="Arial" w:cs="Arial"/>
          <w:color w:val="696B0B"/>
          <w:sz w:val="20"/>
          <w:szCs w:val="20"/>
        </w:rPr>
        <w:t>Com</w:t>
      </w:r>
      <w:r w:rsidR="00094915" w:rsidRPr="001930B6">
        <w:rPr>
          <w:rFonts w:ascii="Arial" w:hAnsi="Arial" w:cs="Arial"/>
          <w:color w:val="696B0B"/>
          <w:sz w:val="20"/>
          <w:szCs w:val="20"/>
        </w:rPr>
        <w:t>p</w:t>
      </w:r>
      <w:r w:rsidRPr="001930B6">
        <w:rPr>
          <w:rFonts w:ascii="Arial" w:hAnsi="Arial" w:cs="Arial"/>
          <w:color w:val="696B0B"/>
          <w:sz w:val="20"/>
          <w:szCs w:val="20"/>
        </w:rPr>
        <w:t xml:space="preserve">ositore e organista spagnolo del periodo rinascimentale, rimase cieco verso gli otto anni. Studi a Valencia </w:t>
      </w:r>
      <w:r w:rsidR="00152CD9" w:rsidRPr="001930B6">
        <w:rPr>
          <w:rFonts w:ascii="Arial" w:hAnsi="Arial" w:cs="Arial"/>
          <w:color w:val="696B0B"/>
          <w:sz w:val="20"/>
          <w:szCs w:val="20"/>
        </w:rPr>
        <w:t xml:space="preserve">         </w:t>
      </w:r>
      <w:r w:rsidR="00CB45E3">
        <w:rPr>
          <w:rFonts w:ascii="Arial" w:hAnsi="Arial" w:cs="Arial"/>
          <w:color w:val="696B0B"/>
          <w:sz w:val="20"/>
          <w:szCs w:val="20"/>
        </w:rPr>
        <w:t xml:space="preserve"> </w:t>
      </w:r>
      <w:r w:rsidRPr="001930B6">
        <w:rPr>
          <w:rFonts w:ascii="Arial" w:hAnsi="Arial" w:cs="Arial"/>
          <w:color w:val="696B0B"/>
          <w:sz w:val="20"/>
          <w:szCs w:val="20"/>
        </w:rPr>
        <w:t>con Garcia de Baeza, organista della cattedrale. Musicista di corte di Carlo V e alla sua morte, del figlio Filippo II.</w:t>
      </w:r>
      <w:r w:rsidR="00DE1744" w:rsidRPr="001930B6">
        <w:rPr>
          <w:rFonts w:ascii="Arial" w:hAnsi="Arial" w:cs="Arial"/>
          <w:color w:val="696B0B"/>
          <w:sz w:val="20"/>
          <w:szCs w:val="20"/>
        </w:rPr>
        <w:t xml:space="preserve">   </w:t>
      </w:r>
      <w:r w:rsidR="00FF69F0" w:rsidRPr="001930B6">
        <w:rPr>
          <w:rFonts w:ascii="Arial" w:hAnsi="Arial" w:cs="Arial"/>
          <w:color w:val="696B0B"/>
          <w:sz w:val="20"/>
          <w:szCs w:val="20"/>
        </w:rPr>
        <w:t xml:space="preserve">             </w:t>
      </w:r>
      <w:r w:rsidRPr="001930B6">
        <w:rPr>
          <w:rFonts w:ascii="Arial" w:hAnsi="Arial" w:cs="Arial"/>
          <w:color w:val="696B0B"/>
          <w:sz w:val="20"/>
          <w:szCs w:val="20"/>
        </w:rPr>
        <w:t>I Viaggi con i Reali gli permisero di conoscere i più importanti compositori del periodo, tra questi: Josquin Des Prez</w:t>
      </w:r>
      <w:r w:rsidR="00094915" w:rsidRPr="001930B6">
        <w:rPr>
          <w:rFonts w:ascii="Arial" w:hAnsi="Arial" w:cs="Arial"/>
          <w:color w:val="696B0B"/>
          <w:sz w:val="20"/>
          <w:szCs w:val="20"/>
        </w:rPr>
        <w:t>,</w:t>
      </w:r>
      <w:r w:rsidRPr="001930B6">
        <w:rPr>
          <w:rFonts w:ascii="Arial" w:hAnsi="Arial" w:cs="Arial"/>
          <w:color w:val="696B0B"/>
          <w:sz w:val="20"/>
          <w:szCs w:val="20"/>
        </w:rPr>
        <w:t xml:space="preserve"> </w:t>
      </w:r>
      <w:r w:rsidR="00CB45E3">
        <w:rPr>
          <w:rFonts w:ascii="Arial" w:hAnsi="Arial" w:cs="Arial"/>
          <w:color w:val="696B0B"/>
          <w:sz w:val="20"/>
          <w:szCs w:val="20"/>
        </w:rPr>
        <w:t xml:space="preserve">               </w:t>
      </w:r>
      <w:r w:rsidRPr="001930B6">
        <w:rPr>
          <w:rFonts w:ascii="Arial" w:hAnsi="Arial" w:cs="Arial"/>
          <w:color w:val="696B0B"/>
          <w:sz w:val="20"/>
          <w:szCs w:val="20"/>
        </w:rPr>
        <w:t>dal quale imparò l’arte delle Variazioni</w:t>
      </w:r>
      <w:r w:rsidR="00660951" w:rsidRPr="001930B6">
        <w:rPr>
          <w:rFonts w:ascii="Arial" w:hAnsi="Arial" w:cs="Arial"/>
          <w:color w:val="696B0B"/>
          <w:sz w:val="20"/>
          <w:szCs w:val="20"/>
        </w:rPr>
        <w:t xml:space="preserve">. Venegas di Henestosa, nel 1557 fu il primo a pubblicare le sue </w:t>
      </w:r>
      <w:r w:rsidR="00DE1744" w:rsidRPr="001930B6">
        <w:rPr>
          <w:rFonts w:ascii="Arial" w:hAnsi="Arial" w:cs="Arial"/>
          <w:color w:val="696B0B"/>
          <w:sz w:val="20"/>
          <w:szCs w:val="20"/>
        </w:rPr>
        <w:t xml:space="preserve"> </w:t>
      </w:r>
      <w:r w:rsidR="00660951" w:rsidRPr="001930B6">
        <w:rPr>
          <w:rFonts w:ascii="Arial" w:hAnsi="Arial" w:cs="Arial"/>
          <w:color w:val="696B0B"/>
          <w:sz w:val="20"/>
          <w:szCs w:val="20"/>
        </w:rPr>
        <w:t>opere</w:t>
      </w:r>
      <w:r w:rsidR="00094915" w:rsidRPr="001930B6">
        <w:rPr>
          <w:rFonts w:ascii="Arial" w:hAnsi="Arial" w:cs="Arial"/>
          <w:color w:val="696B0B"/>
          <w:sz w:val="20"/>
          <w:szCs w:val="20"/>
        </w:rPr>
        <w:t xml:space="preserve">, </w:t>
      </w:r>
      <w:r w:rsidR="00FF69F0" w:rsidRPr="001930B6">
        <w:rPr>
          <w:rFonts w:ascii="Arial" w:hAnsi="Arial" w:cs="Arial"/>
          <w:color w:val="696B0B"/>
          <w:sz w:val="20"/>
          <w:szCs w:val="20"/>
        </w:rPr>
        <w:t xml:space="preserve">                       </w:t>
      </w:r>
      <w:r w:rsidR="00660951" w:rsidRPr="001930B6">
        <w:rPr>
          <w:rFonts w:ascii="Arial" w:hAnsi="Arial" w:cs="Arial"/>
          <w:color w:val="696B0B"/>
          <w:sz w:val="20"/>
          <w:szCs w:val="20"/>
        </w:rPr>
        <w:t>12</w:t>
      </w:r>
      <w:r w:rsidR="00094915" w:rsidRPr="001930B6">
        <w:rPr>
          <w:rFonts w:ascii="Arial" w:hAnsi="Arial" w:cs="Arial"/>
          <w:color w:val="696B0B"/>
          <w:sz w:val="20"/>
          <w:szCs w:val="20"/>
        </w:rPr>
        <w:t xml:space="preserve"> anni</w:t>
      </w:r>
      <w:r w:rsidR="00660951" w:rsidRPr="001930B6">
        <w:rPr>
          <w:rFonts w:ascii="Arial" w:hAnsi="Arial" w:cs="Arial"/>
          <w:color w:val="696B0B"/>
          <w:sz w:val="20"/>
          <w:szCs w:val="20"/>
        </w:rPr>
        <w:t xml:space="preserve"> dopo la sua morte</w:t>
      </w:r>
      <w:r w:rsidR="00094915" w:rsidRPr="001930B6">
        <w:rPr>
          <w:rFonts w:ascii="Arial" w:hAnsi="Arial" w:cs="Arial"/>
          <w:color w:val="696B0B"/>
          <w:sz w:val="20"/>
          <w:szCs w:val="20"/>
        </w:rPr>
        <w:t>, anche</w:t>
      </w:r>
      <w:r w:rsidR="00660951" w:rsidRPr="001930B6">
        <w:rPr>
          <w:rFonts w:ascii="Arial" w:hAnsi="Arial" w:cs="Arial"/>
          <w:color w:val="696B0B"/>
          <w:sz w:val="20"/>
          <w:szCs w:val="20"/>
        </w:rPr>
        <w:t xml:space="preserve"> il figlio Hernando, dopo aver catalogato i suoi scritti li fece pubblicare. </w:t>
      </w:r>
      <w:r w:rsidR="00DE1744" w:rsidRPr="001930B6">
        <w:rPr>
          <w:rFonts w:ascii="Arial" w:hAnsi="Arial" w:cs="Arial"/>
          <w:color w:val="696B0B"/>
          <w:sz w:val="20"/>
          <w:szCs w:val="20"/>
        </w:rPr>
        <w:t xml:space="preserve">  </w:t>
      </w:r>
      <w:r w:rsidR="00FF69F0" w:rsidRPr="001930B6">
        <w:rPr>
          <w:rFonts w:ascii="Arial" w:hAnsi="Arial" w:cs="Arial"/>
          <w:color w:val="696B0B"/>
          <w:sz w:val="20"/>
          <w:szCs w:val="20"/>
        </w:rPr>
        <w:t xml:space="preserve">                             </w:t>
      </w:r>
      <w:r w:rsidR="00660951" w:rsidRPr="001930B6">
        <w:rPr>
          <w:rFonts w:ascii="Arial" w:hAnsi="Arial" w:cs="Arial"/>
          <w:color w:val="696B0B"/>
          <w:sz w:val="20"/>
          <w:szCs w:val="20"/>
        </w:rPr>
        <w:t xml:space="preserve">Nel 1966 la musicologa Higini Angles curò una nuova edizione, seguita dalla collega Maria Ester Salas che </w:t>
      </w:r>
      <w:r w:rsidR="00152CD9" w:rsidRPr="001930B6">
        <w:rPr>
          <w:rFonts w:ascii="Arial" w:hAnsi="Arial" w:cs="Arial"/>
          <w:color w:val="696B0B"/>
          <w:sz w:val="20"/>
          <w:szCs w:val="20"/>
        </w:rPr>
        <w:t xml:space="preserve">            </w:t>
      </w:r>
      <w:r w:rsidR="00660951" w:rsidRPr="001930B6">
        <w:rPr>
          <w:rFonts w:ascii="Arial" w:hAnsi="Arial" w:cs="Arial"/>
          <w:color w:val="696B0B"/>
          <w:sz w:val="20"/>
          <w:szCs w:val="20"/>
        </w:rPr>
        <w:t>aggiunse le opere mancanti.</w:t>
      </w:r>
      <w:r w:rsidR="00314A3B" w:rsidRPr="001930B6">
        <w:rPr>
          <w:rFonts w:ascii="Arial" w:hAnsi="Arial" w:cs="Arial"/>
          <w:color w:val="696B0B"/>
          <w:sz w:val="20"/>
          <w:szCs w:val="20"/>
        </w:rPr>
        <w:t xml:space="preserve"> </w:t>
      </w:r>
      <w:r w:rsidR="006D7A7D" w:rsidRPr="001930B6">
        <w:rPr>
          <w:rFonts w:ascii="Arial" w:hAnsi="Arial" w:cs="Arial"/>
          <w:color w:val="696B0B"/>
          <w:sz w:val="20"/>
          <w:szCs w:val="20"/>
        </w:rPr>
        <w:t xml:space="preserve">La sua casa esiste ancora e può essere visitata. </w:t>
      </w:r>
      <w:r w:rsidR="00314A3B" w:rsidRPr="001930B6">
        <w:rPr>
          <w:rFonts w:ascii="Arial" w:hAnsi="Arial" w:cs="Arial"/>
          <w:color w:val="696B0B"/>
          <w:sz w:val="20"/>
          <w:szCs w:val="20"/>
        </w:rPr>
        <w:t xml:space="preserve">Va riportata una frase di Cabezon: </w:t>
      </w:r>
      <w:r w:rsidR="00FF69F0" w:rsidRPr="001930B6">
        <w:rPr>
          <w:rFonts w:ascii="Arial" w:hAnsi="Arial" w:cs="Arial"/>
          <w:color w:val="696B0B"/>
          <w:sz w:val="20"/>
          <w:szCs w:val="20"/>
        </w:rPr>
        <w:t xml:space="preserve">                            </w:t>
      </w:r>
      <w:r w:rsidR="00314A3B" w:rsidRPr="001930B6">
        <w:rPr>
          <w:rFonts w:ascii="Arial" w:hAnsi="Arial" w:cs="Arial"/>
          <w:color w:val="696B0B"/>
          <w:sz w:val="20"/>
          <w:szCs w:val="20"/>
        </w:rPr>
        <w:t>“</w:t>
      </w:r>
      <w:r w:rsidR="00314A3B" w:rsidRPr="001930B6">
        <w:rPr>
          <w:rFonts w:ascii="Arial" w:hAnsi="Arial" w:cs="Arial"/>
          <w:i/>
          <w:color w:val="696B0B"/>
          <w:sz w:val="20"/>
          <w:szCs w:val="20"/>
        </w:rPr>
        <w:t xml:space="preserve">L’arpa è così simile agli strumenti a tastiera, che senza difficoltà qualsiasi cosa può esser suonata su questa </w:t>
      </w:r>
      <w:r w:rsidR="00FF69F0" w:rsidRPr="001930B6">
        <w:rPr>
          <w:rFonts w:ascii="Arial" w:hAnsi="Arial" w:cs="Arial"/>
          <w:i/>
          <w:color w:val="696B0B"/>
          <w:sz w:val="20"/>
          <w:szCs w:val="20"/>
        </w:rPr>
        <w:t xml:space="preserve">                       </w:t>
      </w:r>
      <w:r w:rsidR="00314A3B" w:rsidRPr="001930B6">
        <w:rPr>
          <w:rFonts w:ascii="Arial" w:hAnsi="Arial" w:cs="Arial"/>
          <w:i/>
          <w:color w:val="696B0B"/>
          <w:sz w:val="20"/>
          <w:szCs w:val="20"/>
        </w:rPr>
        <w:t>s</w:t>
      </w:r>
      <w:r w:rsidR="00922174" w:rsidRPr="001930B6">
        <w:rPr>
          <w:rFonts w:ascii="Arial" w:hAnsi="Arial" w:cs="Arial"/>
          <w:i/>
          <w:color w:val="696B0B"/>
          <w:sz w:val="20"/>
          <w:szCs w:val="20"/>
        </w:rPr>
        <w:t>e è</w:t>
      </w:r>
      <w:r w:rsidR="00140148" w:rsidRPr="001930B6">
        <w:rPr>
          <w:rFonts w:ascii="Arial" w:hAnsi="Arial" w:cs="Arial"/>
          <w:i/>
          <w:color w:val="696B0B"/>
          <w:sz w:val="20"/>
          <w:szCs w:val="20"/>
        </w:rPr>
        <w:t xml:space="preserve"> </w:t>
      </w:r>
      <w:r w:rsidR="00314A3B" w:rsidRPr="001930B6">
        <w:rPr>
          <w:rFonts w:ascii="Arial" w:hAnsi="Arial" w:cs="Arial"/>
          <w:i/>
          <w:color w:val="696B0B"/>
          <w:sz w:val="20"/>
          <w:szCs w:val="20"/>
        </w:rPr>
        <w:t>eseguibile su quelli</w:t>
      </w:r>
      <w:r w:rsidR="00314A3B" w:rsidRPr="001930B6">
        <w:rPr>
          <w:rFonts w:ascii="Arial" w:hAnsi="Arial" w:cs="Arial"/>
          <w:color w:val="696B0B"/>
          <w:sz w:val="20"/>
          <w:szCs w:val="20"/>
        </w:rPr>
        <w:t>”.</w:t>
      </w:r>
    </w:p>
    <w:p w:rsidR="008B285D" w:rsidRPr="00A505FF" w:rsidRDefault="00757CBE" w:rsidP="001B50BE">
      <w:pPr>
        <w:tabs>
          <w:tab w:val="center" w:pos="0"/>
          <w:tab w:val="left" w:pos="4253"/>
          <w:tab w:val="left" w:pos="4536"/>
        </w:tabs>
        <w:spacing w:before="120" w:after="0" w:line="276" w:lineRule="auto"/>
        <w:rPr>
          <w:rFonts w:ascii="Arial" w:hAnsi="Arial" w:cs="Arial"/>
        </w:rPr>
      </w:pPr>
      <w:r w:rsidRPr="00A505FF">
        <w:rPr>
          <w:rFonts w:ascii="Arial" w:hAnsi="Arial" w:cs="Arial"/>
        </w:rPr>
        <w:t xml:space="preserve">O Lux Beata Trinitas (2’15).   </w:t>
      </w:r>
      <w:r w:rsidR="00D139B2" w:rsidRPr="00A505FF">
        <w:rPr>
          <w:rFonts w:ascii="Arial" w:hAnsi="Arial" w:cs="Arial"/>
        </w:rPr>
        <w:t>Pavana con su glosa</w:t>
      </w:r>
      <w:r w:rsidR="008B285D" w:rsidRPr="00A505FF">
        <w:rPr>
          <w:rFonts w:ascii="Arial" w:hAnsi="Arial" w:cs="Arial"/>
        </w:rPr>
        <w:t>, (Pavana con variazioni)</w:t>
      </w:r>
      <w:r w:rsidR="00F8640C" w:rsidRPr="00A505FF">
        <w:rPr>
          <w:rFonts w:ascii="Arial" w:hAnsi="Arial" w:cs="Arial"/>
        </w:rPr>
        <w:t>, per arpa</w:t>
      </w:r>
      <w:r w:rsidR="008B285D" w:rsidRPr="00A505FF">
        <w:rPr>
          <w:rFonts w:ascii="Arial" w:hAnsi="Arial" w:cs="Arial"/>
        </w:rPr>
        <w:t>.</w:t>
      </w:r>
    </w:p>
    <w:p w:rsidR="00660951" w:rsidRPr="00A505FF" w:rsidRDefault="00757CBE" w:rsidP="001B50BE">
      <w:pPr>
        <w:tabs>
          <w:tab w:val="center" w:pos="0"/>
          <w:tab w:val="left" w:pos="4253"/>
          <w:tab w:val="left" w:pos="4536"/>
        </w:tabs>
        <w:spacing w:before="120" w:after="0" w:line="276" w:lineRule="auto"/>
        <w:rPr>
          <w:rFonts w:ascii="Arial" w:hAnsi="Arial" w:cs="Arial"/>
          <w:szCs w:val="15"/>
        </w:rPr>
      </w:pPr>
      <w:r w:rsidRPr="00A505FF">
        <w:rPr>
          <w:rFonts w:ascii="Arial" w:hAnsi="Arial" w:cs="Arial"/>
          <w:szCs w:val="15"/>
        </w:rPr>
        <w:t xml:space="preserve">Veni Creator Spiritus (2’25).   </w:t>
      </w:r>
      <w:r w:rsidR="00660951" w:rsidRPr="00A505FF">
        <w:rPr>
          <w:rFonts w:ascii="Arial" w:hAnsi="Arial" w:cs="Arial"/>
          <w:szCs w:val="15"/>
        </w:rPr>
        <w:t>Libro di cifra nuova per tastiera, arpa e vihuela (1557).</w:t>
      </w:r>
    </w:p>
    <w:p w:rsidR="00660951" w:rsidRPr="00A505FF" w:rsidRDefault="00660951" w:rsidP="001B50BE">
      <w:pPr>
        <w:pStyle w:val="NormaleWeb"/>
        <w:tabs>
          <w:tab w:val="center" w:pos="0"/>
          <w:tab w:val="left" w:pos="4253"/>
          <w:tab w:val="left" w:pos="4536"/>
        </w:tabs>
        <w:spacing w:before="120" w:beforeAutospacing="0" w:after="0" w:afterAutospacing="0" w:line="276" w:lineRule="auto"/>
        <w:rPr>
          <w:rFonts w:ascii="Arial" w:hAnsi="Arial" w:cs="Arial"/>
          <w:szCs w:val="15"/>
        </w:rPr>
      </w:pPr>
      <w:r w:rsidRPr="00A505FF">
        <w:rPr>
          <w:rFonts w:ascii="Arial" w:hAnsi="Arial" w:cs="Arial"/>
          <w:szCs w:val="15"/>
        </w:rPr>
        <w:t>Opere di musica per tastiera, arpa e vihuela (1678).</w:t>
      </w:r>
    </w:p>
    <w:p w:rsidR="0047689B" w:rsidRPr="001930B6" w:rsidRDefault="0047689B" w:rsidP="001B50BE">
      <w:pPr>
        <w:tabs>
          <w:tab w:val="center" w:pos="0"/>
          <w:tab w:val="left" w:pos="4253"/>
          <w:tab w:val="left" w:pos="4536"/>
        </w:tabs>
        <w:spacing w:before="120" w:after="0" w:line="276" w:lineRule="auto"/>
        <w:rPr>
          <w:rFonts w:ascii="Arial" w:hAnsi="Arial" w:cs="Arial"/>
          <w:i/>
          <w:iCs/>
          <w:color w:val="696B0B"/>
          <w:sz w:val="20"/>
          <w:szCs w:val="20"/>
        </w:rPr>
      </w:pPr>
    </w:p>
    <w:p w:rsidR="003C584E" w:rsidRPr="001930B6" w:rsidRDefault="003C584E" w:rsidP="001B50BE">
      <w:pPr>
        <w:pStyle w:val="NormaleWeb"/>
        <w:tabs>
          <w:tab w:val="center" w:pos="0"/>
          <w:tab w:val="left" w:pos="4253"/>
          <w:tab w:val="left" w:pos="4536"/>
        </w:tabs>
        <w:spacing w:before="120" w:beforeAutospacing="0" w:after="0" w:afterAutospacing="0" w:line="276" w:lineRule="auto"/>
        <w:rPr>
          <w:rFonts w:ascii="Arial" w:hAnsi="Arial" w:cs="Arial"/>
          <w:color w:val="696B0B"/>
          <w:u w:val="single"/>
        </w:rPr>
      </w:pPr>
      <w:r w:rsidRPr="001930B6">
        <w:rPr>
          <w:rFonts w:ascii="Arial" w:hAnsi="Arial" w:cs="Arial"/>
          <w:color w:val="696B0B"/>
          <w:u w:val="single"/>
        </w:rPr>
        <w:t>CABUS  Peter</w:t>
      </w:r>
      <w:r w:rsidRPr="001930B6">
        <w:rPr>
          <w:rFonts w:ascii="Arial" w:hAnsi="Arial" w:cs="Arial"/>
          <w:color w:val="696B0B"/>
          <w:u w:val="single"/>
        </w:rPr>
        <w:tab/>
        <w:t>Malines, 27.7.1923 - Malines, 11.11.2000.</w:t>
      </w:r>
    </w:p>
    <w:p w:rsidR="003C584E" w:rsidRPr="001930B6" w:rsidRDefault="003C584E" w:rsidP="001B50BE">
      <w:pPr>
        <w:pStyle w:val="Corpotesto"/>
        <w:tabs>
          <w:tab w:val="center" w:pos="0"/>
          <w:tab w:val="left" w:pos="4253"/>
          <w:tab w:val="left" w:pos="4536"/>
        </w:tabs>
        <w:spacing w:before="120" w:after="0" w:line="276" w:lineRule="auto"/>
        <w:rPr>
          <w:rFonts w:ascii="Arial" w:hAnsi="Arial" w:cs="Arial"/>
          <w:color w:val="696B0B"/>
        </w:rPr>
      </w:pPr>
      <w:r w:rsidRPr="001930B6">
        <w:rPr>
          <w:rFonts w:ascii="Arial" w:hAnsi="Arial" w:cs="Arial"/>
          <w:color w:val="696B0B"/>
        </w:rPr>
        <w:t xml:space="preserve">Pianista, organista e compositore belga, allievo a Lovanio di Peeters e De Jong. A Bruxelles studi con Scharrès, </w:t>
      </w:r>
      <w:r w:rsidR="00CB45E3">
        <w:rPr>
          <w:rFonts w:ascii="Arial" w:hAnsi="Arial" w:cs="Arial"/>
          <w:color w:val="696B0B"/>
        </w:rPr>
        <w:t xml:space="preserve">   </w:t>
      </w:r>
      <w:r w:rsidRPr="001930B6">
        <w:rPr>
          <w:rFonts w:ascii="Arial" w:hAnsi="Arial" w:cs="Arial"/>
          <w:color w:val="696B0B"/>
        </w:rPr>
        <w:t>Gertler, Absil e Jongen. Insegnante al Conservatorio di Bruxelles.</w:t>
      </w:r>
    </w:p>
    <w:p w:rsidR="006D25D2" w:rsidRPr="00A505FF" w:rsidRDefault="006D25D2" w:rsidP="001B50BE">
      <w:pPr>
        <w:tabs>
          <w:tab w:val="center" w:pos="0"/>
          <w:tab w:val="left" w:pos="4253"/>
          <w:tab w:val="left" w:pos="4536"/>
        </w:tabs>
        <w:spacing w:before="120" w:after="0" w:line="276" w:lineRule="auto"/>
        <w:rPr>
          <w:rFonts w:ascii="Arial" w:hAnsi="Arial" w:cs="Arial"/>
          <w:lang w:val="en-US"/>
        </w:rPr>
      </w:pPr>
      <w:r w:rsidRPr="00A505FF">
        <w:rPr>
          <w:rFonts w:ascii="Arial" w:hAnsi="Arial" w:cs="Arial"/>
          <w:lang w:val="en-US"/>
        </w:rPr>
        <w:lastRenderedPageBreak/>
        <w:t>Studi per arpa (1962, 5’).</w:t>
      </w:r>
    </w:p>
    <w:p w:rsidR="00184229" w:rsidRPr="001930B6" w:rsidRDefault="00184229" w:rsidP="001B50BE">
      <w:pPr>
        <w:tabs>
          <w:tab w:val="center" w:pos="0"/>
          <w:tab w:val="left" w:pos="4253"/>
          <w:tab w:val="left" w:pos="4536"/>
        </w:tabs>
        <w:spacing w:before="120" w:after="0" w:line="276" w:lineRule="auto"/>
        <w:rPr>
          <w:rFonts w:ascii="Arial" w:hAnsi="Arial" w:cs="Arial"/>
          <w:color w:val="696B0B"/>
          <w:lang w:val="en-US"/>
        </w:rPr>
      </w:pPr>
    </w:p>
    <w:p w:rsidR="00FC5E6A" w:rsidRPr="001930B6" w:rsidRDefault="005C1FEB" w:rsidP="001B50BE">
      <w:pPr>
        <w:pStyle w:val="Corpotesto"/>
        <w:tabs>
          <w:tab w:val="center" w:pos="0"/>
          <w:tab w:val="left" w:pos="4253"/>
          <w:tab w:val="left" w:pos="4536"/>
        </w:tabs>
        <w:spacing w:before="120" w:after="0" w:line="276" w:lineRule="auto"/>
        <w:rPr>
          <w:rFonts w:ascii="Arial" w:hAnsi="Arial" w:cs="Arial"/>
          <w:color w:val="696B0B"/>
          <w:sz w:val="24"/>
          <w:u w:val="single"/>
          <w:lang w:val="en-US"/>
        </w:rPr>
      </w:pPr>
      <w:r w:rsidRPr="001930B6">
        <w:rPr>
          <w:rFonts w:ascii="Arial" w:hAnsi="Arial" w:cs="Arial"/>
          <w:color w:val="696B0B"/>
          <w:sz w:val="24"/>
          <w:u w:val="single"/>
          <w:lang w:val="en-US"/>
        </w:rPr>
        <w:t xml:space="preserve">CAGE  </w:t>
      </w:r>
      <w:r w:rsidR="00FC5E6A" w:rsidRPr="001930B6">
        <w:rPr>
          <w:rFonts w:ascii="Arial" w:hAnsi="Arial" w:cs="Arial"/>
          <w:color w:val="696B0B"/>
          <w:sz w:val="24"/>
          <w:u w:val="single"/>
          <w:lang w:val="en-US"/>
        </w:rPr>
        <w:t>John</w:t>
      </w:r>
      <w:r w:rsidR="00FC5E6A" w:rsidRPr="001930B6">
        <w:rPr>
          <w:rFonts w:ascii="Arial" w:hAnsi="Arial" w:cs="Arial"/>
          <w:color w:val="696B0B"/>
          <w:sz w:val="24"/>
          <w:u w:val="single"/>
          <w:lang w:val="en-US"/>
        </w:rPr>
        <w:tab/>
        <w:t>Los Angeles</w:t>
      </w:r>
      <w:r w:rsidR="00290DB9" w:rsidRPr="001930B6">
        <w:rPr>
          <w:rFonts w:ascii="Arial" w:hAnsi="Arial" w:cs="Arial"/>
          <w:color w:val="696B0B"/>
          <w:sz w:val="24"/>
          <w:u w:val="single"/>
          <w:lang w:val="en-US"/>
        </w:rPr>
        <w:t>,</w:t>
      </w:r>
      <w:r w:rsidR="00FC5E6A" w:rsidRPr="001930B6">
        <w:rPr>
          <w:rFonts w:ascii="Arial" w:hAnsi="Arial" w:cs="Arial"/>
          <w:color w:val="696B0B"/>
          <w:sz w:val="24"/>
          <w:u w:val="single"/>
          <w:lang w:val="en-US"/>
        </w:rPr>
        <w:t xml:space="preserve"> 5.9.1912 - New Jork</w:t>
      </w:r>
      <w:r w:rsidR="00290DB9" w:rsidRPr="001930B6">
        <w:rPr>
          <w:rFonts w:ascii="Arial" w:hAnsi="Arial" w:cs="Arial"/>
          <w:color w:val="696B0B"/>
          <w:sz w:val="24"/>
          <w:u w:val="single"/>
          <w:lang w:val="en-US"/>
        </w:rPr>
        <w:t>,</w:t>
      </w:r>
      <w:r w:rsidR="00FC5E6A" w:rsidRPr="001930B6">
        <w:rPr>
          <w:rFonts w:ascii="Arial" w:hAnsi="Arial" w:cs="Arial"/>
          <w:color w:val="696B0B"/>
          <w:sz w:val="24"/>
          <w:u w:val="single"/>
          <w:lang w:val="en-US"/>
        </w:rPr>
        <w:t xml:space="preserve"> 12.8.1992.</w:t>
      </w:r>
    </w:p>
    <w:p w:rsidR="00290DB9" w:rsidRPr="001930B6" w:rsidRDefault="00290DB9"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sz w:val="20"/>
          <w:szCs w:val="20"/>
        </w:rPr>
        <w:t xml:space="preserve">Compositore americano, allievo di Dillon a Los Angeles, di Levy a Parigi e di Schonberg all’Università della California. Musica d’avanguardia anche con pianoforte “preparato”, viti e carta fra le corde, con suoni imprevedibili, silenzi e </w:t>
      </w:r>
      <w:r w:rsidR="00CB45E3">
        <w:rPr>
          <w:rFonts w:ascii="Arial" w:hAnsi="Arial" w:cs="Arial"/>
          <w:color w:val="696B0B"/>
          <w:sz w:val="20"/>
          <w:szCs w:val="20"/>
        </w:rPr>
        <w:t xml:space="preserve">   </w:t>
      </w:r>
      <w:r w:rsidRPr="001930B6">
        <w:rPr>
          <w:rFonts w:ascii="Arial" w:hAnsi="Arial" w:cs="Arial"/>
          <w:color w:val="696B0B"/>
          <w:sz w:val="20"/>
          <w:szCs w:val="20"/>
        </w:rPr>
        <w:t xml:space="preserve">rumori, suscitando interessi immediati tra i musicisti d’avanguardia. Insegnante in molte Università Statunitensi. </w:t>
      </w:r>
      <w:r w:rsidR="00CB45E3">
        <w:rPr>
          <w:rFonts w:ascii="Arial" w:hAnsi="Arial" w:cs="Arial"/>
          <w:color w:val="696B0B"/>
          <w:sz w:val="20"/>
          <w:szCs w:val="20"/>
        </w:rPr>
        <w:t xml:space="preserve">         </w:t>
      </w:r>
      <w:r w:rsidRPr="001930B6">
        <w:rPr>
          <w:rFonts w:ascii="Arial" w:hAnsi="Arial" w:cs="Arial"/>
          <w:color w:val="696B0B"/>
          <w:sz w:val="20"/>
          <w:szCs w:val="20"/>
        </w:rPr>
        <w:t xml:space="preserve">Criticato dai tradizionalisti, in 100 anni si passava da Chopin, al suono di viti ed altro sulle corde… questo geniale </w:t>
      </w:r>
      <w:r w:rsidR="00C95D51">
        <w:rPr>
          <w:rFonts w:ascii="Arial" w:hAnsi="Arial" w:cs="Arial"/>
          <w:color w:val="696B0B"/>
          <w:sz w:val="20"/>
          <w:szCs w:val="20"/>
        </w:rPr>
        <w:t xml:space="preserve">  </w:t>
      </w:r>
      <w:r w:rsidRPr="001930B6">
        <w:rPr>
          <w:rFonts w:ascii="Arial" w:hAnsi="Arial" w:cs="Arial"/>
          <w:color w:val="696B0B"/>
          <w:sz w:val="20"/>
          <w:szCs w:val="20"/>
        </w:rPr>
        <w:t xml:space="preserve">Cage, che si sedeva al pianoforte e per 4 minuti, immobile, non eseguiva niente, con gli ascoltatori in assoluto </w:t>
      </w:r>
      <w:r w:rsidR="00152CD9" w:rsidRPr="001930B6">
        <w:rPr>
          <w:rFonts w:ascii="Arial" w:hAnsi="Arial" w:cs="Arial"/>
          <w:color w:val="696B0B"/>
          <w:sz w:val="20"/>
          <w:szCs w:val="20"/>
        </w:rPr>
        <w:t xml:space="preserve"> </w:t>
      </w:r>
      <w:r w:rsidR="00C95D51">
        <w:rPr>
          <w:rFonts w:ascii="Arial" w:hAnsi="Arial" w:cs="Arial"/>
          <w:color w:val="696B0B"/>
          <w:sz w:val="20"/>
          <w:szCs w:val="20"/>
        </w:rPr>
        <w:t xml:space="preserve">          </w:t>
      </w:r>
      <w:r w:rsidRPr="001930B6">
        <w:rPr>
          <w:rFonts w:ascii="Arial" w:hAnsi="Arial" w:cs="Arial"/>
          <w:color w:val="696B0B"/>
          <w:sz w:val="20"/>
          <w:szCs w:val="20"/>
        </w:rPr>
        <w:t xml:space="preserve">silenzio (era uno spartito di sole pause, inventato probabilmente al momento), poi si alzava, un’inchino e via… </w:t>
      </w:r>
      <w:r w:rsidR="007B39FC" w:rsidRPr="001930B6">
        <w:rPr>
          <w:rFonts w:ascii="Arial" w:hAnsi="Arial" w:cs="Arial"/>
          <w:color w:val="696B0B"/>
          <w:sz w:val="20"/>
          <w:szCs w:val="20"/>
        </w:rPr>
        <w:t xml:space="preserve">                               </w:t>
      </w:r>
      <w:r w:rsidRPr="001930B6">
        <w:rPr>
          <w:rFonts w:ascii="Arial" w:hAnsi="Arial" w:cs="Arial"/>
          <w:color w:val="696B0B"/>
          <w:sz w:val="20"/>
          <w:szCs w:val="20"/>
        </w:rPr>
        <w:t>con gli applausi!  ...</w:t>
      </w:r>
    </w:p>
    <w:p w:rsidR="00290DB9" w:rsidRPr="00A505FF" w:rsidRDefault="00290DB9" w:rsidP="001B50BE">
      <w:pPr>
        <w:tabs>
          <w:tab w:val="center" w:pos="0"/>
          <w:tab w:val="left" w:pos="4253"/>
          <w:tab w:val="left" w:pos="4536"/>
        </w:tabs>
        <w:spacing w:before="120" w:after="0" w:line="276" w:lineRule="auto"/>
        <w:rPr>
          <w:rStyle w:val="notranslate"/>
          <w:rFonts w:ascii="Arial" w:hAnsi="Arial" w:cs="Arial"/>
        </w:rPr>
      </w:pPr>
      <w:r w:rsidRPr="00A505FF">
        <w:rPr>
          <w:rFonts w:ascii="Arial" w:hAnsi="Arial" w:cs="Arial"/>
        </w:rPr>
        <w:t>A room (1942, 1’45).   In a Landscape (19</w:t>
      </w:r>
      <w:r w:rsidR="00CC3B5F" w:rsidRPr="00A505FF">
        <w:rPr>
          <w:rFonts w:ascii="Arial" w:hAnsi="Arial" w:cs="Arial"/>
        </w:rPr>
        <w:t>4</w:t>
      </w:r>
      <w:r w:rsidRPr="00A505FF">
        <w:rPr>
          <w:rFonts w:ascii="Arial" w:hAnsi="Arial" w:cs="Arial"/>
        </w:rPr>
        <w:t xml:space="preserve">8, 7’30).   </w:t>
      </w:r>
      <w:r w:rsidRPr="00A505FF">
        <w:rPr>
          <w:rStyle w:val="notranslate"/>
          <w:rFonts w:ascii="Arial" w:hAnsi="Arial" w:cs="Arial"/>
          <w:iCs/>
        </w:rPr>
        <w:t>In un paesaggio,</w:t>
      </w:r>
      <w:hyperlink r:id="rId25" w:tooltip="Arpa" w:history="1">
        <w:r w:rsidRPr="00A505FF">
          <w:rPr>
            <w:rStyle w:val="Collegamentoipertestuale"/>
            <w:rFonts w:ascii="Arial" w:hAnsi="Arial" w:cs="Arial"/>
            <w:color w:val="auto"/>
            <w:u w:val="none"/>
          </w:rPr>
          <w:t>arpa</w:t>
        </w:r>
      </w:hyperlink>
      <w:r w:rsidRPr="00A505FF">
        <w:rPr>
          <w:rStyle w:val="notranslate"/>
          <w:rFonts w:ascii="Arial" w:hAnsi="Arial" w:cs="Arial"/>
        </w:rPr>
        <w:t xml:space="preserve"> (1948).</w:t>
      </w:r>
    </w:p>
    <w:p w:rsidR="00CC3B5F" w:rsidRPr="00A505FF" w:rsidRDefault="005C1FEB" w:rsidP="001B50BE">
      <w:pPr>
        <w:tabs>
          <w:tab w:val="center" w:pos="0"/>
          <w:tab w:val="left" w:pos="4253"/>
          <w:tab w:val="left" w:pos="4536"/>
        </w:tabs>
        <w:spacing w:before="120" w:after="0" w:line="276" w:lineRule="auto"/>
        <w:rPr>
          <w:rFonts w:ascii="Arial" w:hAnsi="Arial" w:cs="Arial"/>
          <w:iCs/>
          <w:lang w:val="en-US"/>
        </w:rPr>
      </w:pPr>
      <w:r w:rsidRPr="00A505FF">
        <w:rPr>
          <w:rFonts w:ascii="Arial" w:hAnsi="Arial" w:cs="Arial"/>
        </w:rPr>
        <w:t xml:space="preserve">Dream (4’30).   </w:t>
      </w:r>
      <w:r w:rsidRPr="00A505FF">
        <w:rPr>
          <w:rFonts w:ascii="Arial" w:hAnsi="Arial" w:cs="Arial"/>
          <w:lang w:val="en-US"/>
        </w:rPr>
        <w:t>Variation 7.</w:t>
      </w:r>
      <w:r w:rsidR="00E82A6D" w:rsidRPr="00A505FF">
        <w:rPr>
          <w:rFonts w:ascii="Arial" w:hAnsi="Arial" w:cs="Arial"/>
          <w:lang w:val="en-US"/>
        </w:rPr>
        <w:t xml:space="preserve">   </w:t>
      </w:r>
      <w:r w:rsidR="00CC3B5F" w:rsidRPr="00A505FF">
        <w:rPr>
          <w:rFonts w:ascii="Arial" w:hAnsi="Arial" w:cs="Arial"/>
          <w:iCs/>
          <w:lang w:val="en-US"/>
        </w:rPr>
        <w:t>Postcard from Heaven, da 1 a 20 arpe (1982).</w:t>
      </w:r>
    </w:p>
    <w:p w:rsidR="00184229" w:rsidRPr="001930B6" w:rsidRDefault="00184229" w:rsidP="001B50BE">
      <w:pPr>
        <w:tabs>
          <w:tab w:val="center" w:pos="0"/>
          <w:tab w:val="left" w:pos="4253"/>
          <w:tab w:val="left" w:pos="4536"/>
        </w:tabs>
        <w:spacing w:before="120" w:after="0" w:line="276" w:lineRule="auto"/>
        <w:rPr>
          <w:rFonts w:ascii="Arial" w:hAnsi="Arial" w:cs="Arial"/>
          <w:color w:val="696B0B"/>
          <w:lang w:val="en-US"/>
        </w:rPr>
      </w:pPr>
    </w:p>
    <w:p w:rsidR="00E8261A" w:rsidRPr="001930B6" w:rsidRDefault="00E8261A" w:rsidP="001B50BE">
      <w:pPr>
        <w:tabs>
          <w:tab w:val="center" w:pos="0"/>
          <w:tab w:val="left" w:pos="4253"/>
          <w:tab w:val="left" w:pos="4536"/>
        </w:tabs>
        <w:spacing w:before="120" w:after="0" w:line="276" w:lineRule="auto"/>
        <w:rPr>
          <w:rFonts w:ascii="Arial" w:hAnsi="Arial" w:cs="Arial"/>
          <w:color w:val="696B0B"/>
          <w:u w:val="single"/>
        </w:rPr>
      </w:pPr>
      <w:r w:rsidRPr="001930B6">
        <w:rPr>
          <w:rFonts w:ascii="Arial" w:hAnsi="Arial" w:cs="Arial"/>
          <w:color w:val="696B0B"/>
          <w:u w:val="single"/>
        </w:rPr>
        <w:t>CAGGIANO  Roberto</w:t>
      </w:r>
      <w:r w:rsidRPr="001930B6">
        <w:rPr>
          <w:rFonts w:ascii="Arial" w:hAnsi="Arial" w:cs="Arial"/>
          <w:color w:val="696B0B"/>
          <w:u w:val="single"/>
        </w:rPr>
        <w:tab/>
        <w:t>1903</w:t>
      </w:r>
      <w:r w:rsidR="0030784D" w:rsidRPr="001930B6">
        <w:rPr>
          <w:rFonts w:ascii="Arial" w:hAnsi="Arial" w:cs="Arial"/>
          <w:color w:val="696B0B"/>
          <w:u w:val="single"/>
        </w:rPr>
        <w:t xml:space="preserve"> - 1992.</w:t>
      </w:r>
    </w:p>
    <w:p w:rsidR="0030784D" w:rsidRPr="001930B6" w:rsidRDefault="0030784D"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sz w:val="20"/>
          <w:szCs w:val="20"/>
        </w:rPr>
        <w:t>Compositore italiano.</w:t>
      </w:r>
    </w:p>
    <w:p w:rsidR="00E8261A" w:rsidRPr="00A505FF" w:rsidRDefault="00E8261A" w:rsidP="001B50BE">
      <w:pPr>
        <w:tabs>
          <w:tab w:val="center" w:pos="0"/>
          <w:tab w:val="left" w:pos="4253"/>
          <w:tab w:val="left" w:pos="4536"/>
        </w:tabs>
        <w:spacing w:before="120" w:after="0" w:line="276" w:lineRule="auto"/>
        <w:rPr>
          <w:rFonts w:ascii="Arial" w:hAnsi="Arial" w:cs="Arial"/>
        </w:rPr>
      </w:pPr>
      <w:r w:rsidRPr="00A505FF">
        <w:rPr>
          <w:rFonts w:ascii="Arial" w:hAnsi="Arial" w:cs="Arial"/>
        </w:rPr>
        <w:t>Interludio e danza, tragedia greca, arpa sola.</w:t>
      </w:r>
    </w:p>
    <w:p w:rsidR="00585F1E" w:rsidRPr="001930B6" w:rsidRDefault="00585F1E" w:rsidP="001B50BE">
      <w:pPr>
        <w:tabs>
          <w:tab w:val="center" w:pos="0"/>
          <w:tab w:val="left" w:pos="4253"/>
          <w:tab w:val="left" w:pos="4536"/>
        </w:tabs>
        <w:spacing w:before="120" w:after="0" w:line="276" w:lineRule="auto"/>
        <w:rPr>
          <w:rFonts w:ascii="Arial" w:hAnsi="Arial" w:cs="Arial"/>
          <w:color w:val="696B0B"/>
        </w:rPr>
      </w:pPr>
    </w:p>
    <w:p w:rsidR="00A93BBC" w:rsidRPr="001930B6" w:rsidRDefault="00A93BBC" w:rsidP="001B50BE">
      <w:pPr>
        <w:tabs>
          <w:tab w:val="center" w:pos="0"/>
          <w:tab w:val="left" w:pos="4253"/>
          <w:tab w:val="left" w:pos="4536"/>
        </w:tabs>
        <w:spacing w:before="120" w:after="0" w:line="276" w:lineRule="auto"/>
        <w:rPr>
          <w:rFonts w:ascii="Arial" w:hAnsi="Arial" w:cs="Arial"/>
          <w:color w:val="696B0B"/>
          <w:u w:val="single"/>
        </w:rPr>
      </w:pPr>
      <w:r w:rsidRPr="001930B6">
        <w:rPr>
          <w:rFonts w:ascii="Arial" w:hAnsi="Arial" w:cs="Arial"/>
          <w:color w:val="696B0B"/>
          <w:u w:val="single"/>
        </w:rPr>
        <w:t>CAGNARD  Gilles</w:t>
      </w:r>
      <w:r w:rsidRPr="001930B6">
        <w:rPr>
          <w:rFonts w:ascii="Arial" w:hAnsi="Arial" w:cs="Arial"/>
          <w:color w:val="696B0B"/>
          <w:u w:val="single"/>
        </w:rPr>
        <w:tab/>
        <w:t>1946-2005.</w:t>
      </w:r>
    </w:p>
    <w:p w:rsidR="00A93BBC" w:rsidRPr="001930B6" w:rsidRDefault="00A93BBC"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sz w:val="20"/>
          <w:szCs w:val="20"/>
        </w:rPr>
        <w:t>Compositore francese.</w:t>
      </w:r>
    </w:p>
    <w:p w:rsidR="006F29A6" w:rsidRPr="00A505FF" w:rsidRDefault="006F29A6" w:rsidP="001B50BE">
      <w:pPr>
        <w:tabs>
          <w:tab w:val="center" w:pos="0"/>
          <w:tab w:val="left" w:pos="4253"/>
          <w:tab w:val="left" w:pos="4536"/>
        </w:tabs>
        <w:spacing w:before="120" w:after="0" w:line="276" w:lineRule="auto"/>
        <w:rPr>
          <w:rFonts w:ascii="Arial" w:hAnsi="Arial" w:cs="Arial"/>
        </w:rPr>
      </w:pPr>
      <w:r w:rsidRPr="00A505FF">
        <w:rPr>
          <w:rFonts w:ascii="Arial" w:hAnsi="Arial" w:cs="Arial"/>
        </w:rPr>
        <w:t>Gripk’n, arpa e clarinetto</w:t>
      </w:r>
      <w:r w:rsidR="0058149E" w:rsidRPr="00A505FF">
        <w:rPr>
          <w:rFonts w:ascii="Arial" w:hAnsi="Arial" w:cs="Arial"/>
        </w:rPr>
        <w:t>.</w:t>
      </w:r>
    </w:p>
    <w:p w:rsidR="00F84A70" w:rsidRPr="001930B6" w:rsidRDefault="00F84A70" w:rsidP="001B50BE">
      <w:pPr>
        <w:tabs>
          <w:tab w:val="center" w:pos="0"/>
          <w:tab w:val="left" w:pos="4253"/>
          <w:tab w:val="left" w:pos="4536"/>
        </w:tabs>
        <w:spacing w:before="120" w:after="0" w:line="276" w:lineRule="auto"/>
        <w:rPr>
          <w:rFonts w:ascii="Arial" w:hAnsi="Arial" w:cs="Arial"/>
          <w:color w:val="696B0B"/>
        </w:rPr>
      </w:pPr>
    </w:p>
    <w:p w:rsidR="00F84A70" w:rsidRPr="001930B6" w:rsidRDefault="00F84A70" w:rsidP="001B50BE">
      <w:pPr>
        <w:tabs>
          <w:tab w:val="center" w:pos="0"/>
          <w:tab w:val="left" w:pos="4253"/>
          <w:tab w:val="left" w:pos="4536"/>
          <w:tab w:val="left" w:pos="9923"/>
        </w:tabs>
        <w:spacing w:before="120" w:after="0" w:line="276" w:lineRule="auto"/>
        <w:rPr>
          <w:rFonts w:ascii="Arial" w:hAnsi="Arial" w:cs="Arial"/>
          <w:color w:val="696B0B"/>
          <w:u w:val="single"/>
        </w:rPr>
      </w:pPr>
      <w:r w:rsidRPr="001930B6">
        <w:rPr>
          <w:rFonts w:ascii="Arial" w:hAnsi="Arial" w:cs="Arial"/>
          <w:color w:val="696B0B"/>
          <w:u w:val="single"/>
        </w:rPr>
        <w:t>CALABRO  Louis</w:t>
      </w:r>
      <w:r w:rsidRPr="001930B6">
        <w:rPr>
          <w:rFonts w:ascii="Arial" w:hAnsi="Arial" w:cs="Arial"/>
          <w:color w:val="696B0B"/>
          <w:u w:val="single"/>
        </w:rPr>
        <w:tab/>
        <w:t>New York, 1926 - 1991.</w:t>
      </w:r>
    </w:p>
    <w:p w:rsidR="00576890" w:rsidRPr="00576890" w:rsidRDefault="00576890" w:rsidP="001B50BE">
      <w:pPr>
        <w:tabs>
          <w:tab w:val="center" w:pos="0"/>
          <w:tab w:val="left" w:pos="4253"/>
          <w:tab w:val="left" w:pos="10773"/>
        </w:tabs>
        <w:spacing w:before="120" w:after="0" w:line="276" w:lineRule="auto"/>
        <w:ind w:right="-142"/>
        <w:rPr>
          <w:rFonts w:ascii="Arial" w:hAnsi="Arial" w:cs="Arial"/>
          <w:color w:val="696B0B"/>
          <w:sz w:val="20"/>
          <w:szCs w:val="20"/>
        </w:rPr>
      </w:pPr>
      <w:r w:rsidRPr="00576890">
        <w:rPr>
          <w:rFonts w:ascii="Arial" w:hAnsi="Arial" w:cs="Arial"/>
          <w:color w:val="696B0B"/>
          <w:sz w:val="20"/>
          <w:szCs w:val="20"/>
        </w:rPr>
        <w:t xml:space="preserve">Pianista, percussionista, direttore d’orchestra e compositore italo-americano, studi alla Juilliard con Persichetti. </w:t>
      </w:r>
      <w:r w:rsidR="00CB45E3">
        <w:rPr>
          <w:rFonts w:ascii="Arial" w:hAnsi="Arial" w:cs="Arial"/>
          <w:color w:val="696B0B"/>
          <w:sz w:val="20"/>
          <w:szCs w:val="20"/>
        </w:rPr>
        <w:t xml:space="preserve">       </w:t>
      </w:r>
      <w:r w:rsidRPr="00576890">
        <w:rPr>
          <w:rFonts w:ascii="Arial" w:hAnsi="Arial" w:cs="Arial"/>
          <w:color w:val="696B0B"/>
          <w:sz w:val="20"/>
          <w:szCs w:val="20"/>
        </w:rPr>
        <w:t xml:space="preserve">Insegnante al Bennington College del Vermont dal 1955 al 1991. Fondatore, nel 1973, della Sage City Symphony, </w:t>
      </w:r>
      <w:r w:rsidR="00CB45E3">
        <w:rPr>
          <w:rFonts w:ascii="Arial" w:hAnsi="Arial" w:cs="Arial"/>
          <w:color w:val="696B0B"/>
          <w:sz w:val="20"/>
          <w:szCs w:val="20"/>
        </w:rPr>
        <w:t xml:space="preserve">           </w:t>
      </w:r>
      <w:r w:rsidRPr="00576890">
        <w:rPr>
          <w:rFonts w:ascii="Arial" w:hAnsi="Arial" w:cs="Arial"/>
          <w:color w:val="696B0B"/>
          <w:sz w:val="20"/>
          <w:szCs w:val="20"/>
        </w:rPr>
        <w:t xml:space="preserve">ancora attiva, promuoveva e promuove solo nuove opere. Calabro favoriva la Musica contemporanea, ed ebbe </w:t>
      </w:r>
      <w:r w:rsidR="00CB45E3">
        <w:rPr>
          <w:rFonts w:ascii="Arial" w:hAnsi="Arial" w:cs="Arial"/>
          <w:color w:val="696B0B"/>
          <w:sz w:val="20"/>
          <w:szCs w:val="20"/>
        </w:rPr>
        <w:t xml:space="preserve">     </w:t>
      </w:r>
      <w:r w:rsidRPr="00576890">
        <w:rPr>
          <w:rFonts w:ascii="Arial" w:hAnsi="Arial" w:cs="Arial"/>
          <w:color w:val="696B0B"/>
          <w:sz w:val="20"/>
          <w:szCs w:val="20"/>
        </w:rPr>
        <w:t>numerosi riconoscimenti: tra questi: 2 borse di Studio Guggenheim, 2 Coolidge e il Vermont Governor’s Award.</w:t>
      </w:r>
    </w:p>
    <w:p w:rsidR="00F84A70" w:rsidRPr="00A505FF" w:rsidRDefault="00F84A70" w:rsidP="001B50BE">
      <w:pPr>
        <w:pStyle w:val="NormaleWeb"/>
        <w:tabs>
          <w:tab w:val="center" w:pos="0"/>
          <w:tab w:val="left" w:pos="4253"/>
        </w:tabs>
        <w:spacing w:before="120" w:beforeAutospacing="0" w:after="0" w:afterAutospacing="0" w:line="276" w:lineRule="auto"/>
        <w:rPr>
          <w:rFonts w:ascii="Arial" w:hAnsi="Arial" w:cs="Arial"/>
        </w:rPr>
      </w:pPr>
      <w:r w:rsidRPr="00A505FF">
        <w:rPr>
          <w:rStyle w:val="google-src-text1"/>
          <w:rFonts w:ascii="Arial" w:hAnsi="Arial" w:cs="Arial"/>
          <w:specVanish w:val="0"/>
        </w:rPr>
        <w:t>Isoquarto, for harp, viola, cello and bass (1984) Opus 82 Recording planned 1985, CRI</w:t>
      </w:r>
      <w:r w:rsidRPr="00A505FF">
        <w:rPr>
          <w:rStyle w:val="notranslate"/>
          <w:rFonts w:ascii="Arial" w:hAnsi="Arial" w:cs="Arial"/>
        </w:rPr>
        <w:t>Isoquarto, arpa, vla. vcl. ctb. op. 82 (1984).</w:t>
      </w:r>
    </w:p>
    <w:p w:rsidR="00184229" w:rsidRPr="001930B6" w:rsidRDefault="00184229" w:rsidP="001B50BE">
      <w:pPr>
        <w:tabs>
          <w:tab w:val="center" w:pos="0"/>
          <w:tab w:val="left" w:pos="4253"/>
        </w:tabs>
        <w:spacing w:before="120" w:after="0" w:line="276" w:lineRule="auto"/>
        <w:rPr>
          <w:rFonts w:ascii="Arial" w:hAnsi="Arial" w:cs="Arial"/>
          <w:color w:val="696B0B"/>
        </w:rPr>
      </w:pPr>
    </w:p>
    <w:p w:rsidR="00FC5E6A" w:rsidRPr="001930B6" w:rsidRDefault="00FC5E6A" w:rsidP="001B50BE">
      <w:pPr>
        <w:tabs>
          <w:tab w:val="center" w:pos="0"/>
          <w:tab w:val="left" w:pos="4253"/>
          <w:tab w:val="left" w:pos="4536"/>
        </w:tabs>
        <w:spacing w:before="120" w:after="0" w:line="276" w:lineRule="auto"/>
        <w:rPr>
          <w:rFonts w:ascii="Arial" w:hAnsi="Arial" w:cs="Arial"/>
          <w:color w:val="696B0B"/>
          <w:u w:val="single"/>
        </w:rPr>
      </w:pPr>
      <w:bookmarkStart w:id="3" w:name="haut"/>
      <w:bookmarkEnd w:id="3"/>
      <w:r w:rsidRPr="001930B6">
        <w:rPr>
          <w:rFonts w:ascii="Arial" w:hAnsi="Arial" w:cs="Arial"/>
          <w:color w:val="696B0B"/>
          <w:u w:val="single"/>
        </w:rPr>
        <w:t>CALBI  Otello</w:t>
      </w:r>
      <w:r w:rsidRPr="001930B6">
        <w:rPr>
          <w:rFonts w:ascii="Arial" w:hAnsi="Arial" w:cs="Arial"/>
          <w:color w:val="696B0B"/>
          <w:u w:val="single"/>
        </w:rPr>
        <w:tab/>
        <w:t xml:space="preserve">S. Mauro Forte, 30.3.1917 </w:t>
      </w:r>
      <w:r w:rsidR="00DD2BEC" w:rsidRPr="001930B6">
        <w:rPr>
          <w:rFonts w:ascii="Arial" w:hAnsi="Arial" w:cs="Arial"/>
          <w:color w:val="696B0B"/>
          <w:u w:val="single"/>
        </w:rPr>
        <w:t>-</w:t>
      </w:r>
      <w:r w:rsidR="004F0AEA">
        <w:rPr>
          <w:rFonts w:ascii="Arial" w:hAnsi="Arial" w:cs="Arial"/>
          <w:color w:val="696B0B"/>
          <w:u w:val="single"/>
        </w:rPr>
        <w:t xml:space="preserve"> </w:t>
      </w:r>
      <w:r w:rsidR="00DD2BEC" w:rsidRPr="001930B6">
        <w:rPr>
          <w:rFonts w:ascii="Arial" w:hAnsi="Arial" w:cs="Arial"/>
          <w:color w:val="696B0B"/>
          <w:u w:val="single"/>
        </w:rPr>
        <w:t xml:space="preserve">Napoli, </w:t>
      </w:r>
      <w:r w:rsidRPr="001930B6">
        <w:rPr>
          <w:rFonts w:ascii="Arial" w:hAnsi="Arial" w:cs="Arial"/>
          <w:color w:val="696B0B"/>
          <w:u w:val="single"/>
        </w:rPr>
        <w:t>1995.</w:t>
      </w:r>
    </w:p>
    <w:p w:rsidR="00FC5E6A" w:rsidRPr="001930B6" w:rsidRDefault="00FC5E6A"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sz w:val="20"/>
          <w:szCs w:val="20"/>
        </w:rPr>
        <w:t xml:space="preserve">Compositore e critico musicale, </w:t>
      </w:r>
      <w:r w:rsidR="004A007C" w:rsidRPr="001930B6">
        <w:rPr>
          <w:rFonts w:ascii="Arial" w:hAnsi="Arial" w:cs="Arial"/>
          <w:color w:val="696B0B"/>
          <w:sz w:val="20"/>
          <w:szCs w:val="20"/>
        </w:rPr>
        <w:t xml:space="preserve">Studi al Conservatorio di Napoli, </w:t>
      </w:r>
      <w:r w:rsidRPr="001930B6">
        <w:rPr>
          <w:rFonts w:ascii="Arial" w:hAnsi="Arial" w:cs="Arial"/>
          <w:color w:val="696B0B"/>
          <w:sz w:val="20"/>
          <w:szCs w:val="20"/>
        </w:rPr>
        <w:t xml:space="preserve">allievo di </w:t>
      </w:r>
      <w:r w:rsidR="00DD2BEC" w:rsidRPr="001930B6">
        <w:rPr>
          <w:rFonts w:ascii="Arial" w:hAnsi="Arial" w:cs="Arial"/>
          <w:color w:val="696B0B"/>
          <w:sz w:val="20"/>
          <w:szCs w:val="20"/>
        </w:rPr>
        <w:t>Longo, Napoli</w:t>
      </w:r>
      <w:r w:rsidRPr="001930B6">
        <w:rPr>
          <w:rFonts w:ascii="Arial" w:hAnsi="Arial" w:cs="Arial"/>
          <w:color w:val="696B0B"/>
          <w:sz w:val="20"/>
          <w:szCs w:val="20"/>
        </w:rPr>
        <w:t xml:space="preserve"> e Porrino.</w:t>
      </w:r>
      <w:r w:rsidR="004A007C" w:rsidRPr="001930B6">
        <w:rPr>
          <w:rFonts w:ascii="Arial" w:hAnsi="Arial" w:cs="Arial"/>
          <w:color w:val="696B0B"/>
          <w:sz w:val="20"/>
          <w:szCs w:val="20"/>
        </w:rPr>
        <w:t xml:space="preserve"> Autore di 5 opere liriche, 2 balletti e di Musica da camera e solistica.</w:t>
      </w:r>
      <w:r w:rsidR="004F0AEA">
        <w:rPr>
          <w:rFonts w:ascii="Arial" w:hAnsi="Arial" w:cs="Arial"/>
          <w:color w:val="696B0B"/>
          <w:sz w:val="20"/>
          <w:szCs w:val="20"/>
        </w:rPr>
        <w:t xml:space="preserve"> </w:t>
      </w:r>
      <w:r w:rsidR="004A007C" w:rsidRPr="001930B6">
        <w:rPr>
          <w:rFonts w:ascii="Arial" w:hAnsi="Arial" w:cs="Arial"/>
          <w:color w:val="696B0B"/>
          <w:sz w:val="20"/>
          <w:szCs w:val="20"/>
        </w:rPr>
        <w:t xml:space="preserve">Organizzatore di concerti, concorsi e istituzioni musicali. </w:t>
      </w:r>
      <w:r w:rsidR="00152CD9" w:rsidRPr="001930B6">
        <w:rPr>
          <w:rFonts w:ascii="Arial" w:hAnsi="Arial" w:cs="Arial"/>
          <w:color w:val="696B0B"/>
          <w:sz w:val="20"/>
          <w:szCs w:val="20"/>
        </w:rPr>
        <w:t xml:space="preserve"> </w:t>
      </w:r>
      <w:r w:rsidR="00CB45E3">
        <w:rPr>
          <w:rFonts w:ascii="Arial" w:hAnsi="Arial" w:cs="Arial"/>
          <w:color w:val="696B0B"/>
          <w:sz w:val="20"/>
          <w:szCs w:val="20"/>
        </w:rPr>
        <w:t xml:space="preserve">            </w:t>
      </w:r>
      <w:r w:rsidRPr="001930B6">
        <w:rPr>
          <w:rFonts w:ascii="Arial" w:hAnsi="Arial" w:cs="Arial"/>
          <w:color w:val="696B0B"/>
          <w:sz w:val="20"/>
          <w:szCs w:val="20"/>
        </w:rPr>
        <w:t>Insegnante al Conservatorio di Napoli</w:t>
      </w:r>
      <w:r w:rsidR="004A007C" w:rsidRPr="001930B6">
        <w:rPr>
          <w:rFonts w:ascii="Arial" w:hAnsi="Arial" w:cs="Arial"/>
          <w:color w:val="696B0B"/>
          <w:sz w:val="20"/>
          <w:szCs w:val="20"/>
        </w:rPr>
        <w:t xml:space="preserve"> e consigliere al Teatro San Carlo</w:t>
      </w:r>
      <w:r w:rsidRPr="001930B6">
        <w:rPr>
          <w:rFonts w:ascii="Arial" w:hAnsi="Arial" w:cs="Arial"/>
          <w:color w:val="696B0B"/>
          <w:sz w:val="20"/>
          <w:szCs w:val="20"/>
        </w:rPr>
        <w:t>.</w:t>
      </w:r>
    </w:p>
    <w:p w:rsidR="00FC5E6A" w:rsidRPr="00A505FF" w:rsidRDefault="00FC5E6A" w:rsidP="001B50BE">
      <w:pPr>
        <w:tabs>
          <w:tab w:val="center" w:pos="0"/>
          <w:tab w:val="left" w:pos="4253"/>
          <w:tab w:val="left" w:pos="4536"/>
        </w:tabs>
        <w:spacing w:before="120" w:after="0" w:line="276" w:lineRule="auto"/>
        <w:rPr>
          <w:rFonts w:ascii="Arial" w:hAnsi="Arial" w:cs="Arial"/>
        </w:rPr>
      </w:pPr>
      <w:r w:rsidRPr="00A505FF">
        <w:rPr>
          <w:rFonts w:ascii="Arial" w:hAnsi="Arial" w:cs="Arial"/>
        </w:rPr>
        <w:t>Due racconti</w:t>
      </w:r>
      <w:r w:rsidR="00A020E9" w:rsidRPr="00A505FF">
        <w:rPr>
          <w:rFonts w:ascii="Arial" w:hAnsi="Arial" w:cs="Arial"/>
        </w:rPr>
        <w:t>,</w:t>
      </w:r>
      <w:r w:rsidRPr="00A505FF">
        <w:rPr>
          <w:rFonts w:ascii="Arial" w:hAnsi="Arial" w:cs="Arial"/>
        </w:rPr>
        <w:t xml:space="preserve"> arpa</w:t>
      </w:r>
      <w:r w:rsidR="00DD2BEC" w:rsidRPr="00A505FF">
        <w:rPr>
          <w:rFonts w:ascii="Arial" w:hAnsi="Arial" w:cs="Arial"/>
        </w:rPr>
        <w:t xml:space="preserve"> sola</w:t>
      </w:r>
      <w:r w:rsidRPr="00A505FF">
        <w:rPr>
          <w:rFonts w:ascii="Arial" w:hAnsi="Arial" w:cs="Arial"/>
        </w:rPr>
        <w:t>.</w:t>
      </w:r>
    </w:p>
    <w:p w:rsidR="00F06D55" w:rsidRPr="001930B6" w:rsidRDefault="00F06D55" w:rsidP="001B50BE">
      <w:pPr>
        <w:tabs>
          <w:tab w:val="center" w:pos="0"/>
          <w:tab w:val="left" w:pos="4253"/>
          <w:tab w:val="left" w:pos="4536"/>
        </w:tabs>
        <w:spacing w:before="120" w:after="0" w:line="276" w:lineRule="auto"/>
        <w:rPr>
          <w:rFonts w:ascii="Arial" w:hAnsi="Arial" w:cs="Arial"/>
          <w:color w:val="696B0B"/>
        </w:rPr>
      </w:pPr>
    </w:p>
    <w:p w:rsidR="00F06D55" w:rsidRPr="001930B6" w:rsidRDefault="00F06D55" w:rsidP="001B50BE">
      <w:pPr>
        <w:pStyle w:val="Titolo1"/>
        <w:tabs>
          <w:tab w:val="center" w:pos="0"/>
          <w:tab w:val="left" w:pos="4253"/>
          <w:tab w:val="left" w:pos="4536"/>
        </w:tabs>
        <w:spacing w:before="120" w:after="0" w:line="276" w:lineRule="auto"/>
        <w:rPr>
          <w:b w:val="0"/>
          <w:color w:val="696B0B"/>
          <w:sz w:val="24"/>
          <w:szCs w:val="24"/>
          <w:u w:val="single"/>
        </w:rPr>
      </w:pPr>
      <w:r w:rsidRPr="001930B6">
        <w:rPr>
          <w:rStyle w:val="notranslate"/>
          <w:b w:val="0"/>
          <w:color w:val="696B0B"/>
          <w:sz w:val="24"/>
          <w:szCs w:val="24"/>
          <w:u w:val="single"/>
        </w:rPr>
        <w:t xml:space="preserve">CALCRAFT  Sharon   </w:t>
      </w:r>
      <w:r w:rsidRPr="001930B6">
        <w:rPr>
          <w:rStyle w:val="notranslate"/>
          <w:b w:val="0"/>
          <w:color w:val="696B0B"/>
          <w:sz w:val="24"/>
          <w:szCs w:val="24"/>
          <w:u w:val="single"/>
        </w:rPr>
        <w:tab/>
        <w:t>1955</w:t>
      </w:r>
    </w:p>
    <w:p w:rsidR="00F06D55" w:rsidRPr="001930B6" w:rsidRDefault="00F06D55" w:rsidP="001B50BE">
      <w:pPr>
        <w:tabs>
          <w:tab w:val="center" w:pos="0"/>
          <w:tab w:val="left" w:pos="4253"/>
          <w:tab w:val="left" w:pos="4536"/>
        </w:tabs>
        <w:spacing w:before="120" w:after="0" w:line="276" w:lineRule="auto"/>
        <w:rPr>
          <w:rFonts w:ascii="Arial" w:hAnsi="Arial" w:cs="Arial"/>
          <w:color w:val="696B0B"/>
          <w:sz w:val="20"/>
          <w:szCs w:val="20"/>
          <w:lang w:val="en-US"/>
        </w:rPr>
      </w:pPr>
      <w:r w:rsidRPr="001930B6">
        <w:rPr>
          <w:rFonts w:ascii="Arial" w:hAnsi="Arial" w:cs="Arial"/>
          <w:color w:val="696B0B"/>
          <w:sz w:val="20"/>
          <w:szCs w:val="20"/>
          <w:lang w:val="en-US"/>
        </w:rPr>
        <w:t>Arpista.</w:t>
      </w:r>
    </w:p>
    <w:p w:rsidR="00F06D55" w:rsidRPr="00A505FF" w:rsidRDefault="00F06D55" w:rsidP="001B50BE">
      <w:pPr>
        <w:tabs>
          <w:tab w:val="center" w:pos="0"/>
          <w:tab w:val="left" w:pos="4253"/>
          <w:tab w:val="left" w:pos="4536"/>
        </w:tabs>
        <w:spacing w:before="120" w:after="0" w:line="276" w:lineRule="auto"/>
        <w:rPr>
          <w:rFonts w:ascii="Arial" w:hAnsi="Arial" w:cs="Arial"/>
          <w:lang w:val="en-US"/>
        </w:rPr>
      </w:pPr>
      <w:r w:rsidRPr="00A505FF">
        <w:rPr>
          <w:rFonts w:ascii="Arial" w:hAnsi="Arial" w:cs="Arial"/>
          <w:lang w:val="en-US"/>
        </w:rPr>
        <w:t>Sevenfold Amen, ensemble di 7 arpe (4'55).</w:t>
      </w:r>
    </w:p>
    <w:p w:rsidR="00F06D55" w:rsidRPr="001930B6" w:rsidRDefault="00F06D55" w:rsidP="001B50BE">
      <w:pPr>
        <w:tabs>
          <w:tab w:val="center" w:pos="0"/>
          <w:tab w:val="left" w:pos="4253"/>
          <w:tab w:val="left" w:pos="4536"/>
        </w:tabs>
        <w:spacing w:before="120" w:after="0" w:line="276" w:lineRule="auto"/>
        <w:rPr>
          <w:rFonts w:ascii="Arial" w:hAnsi="Arial" w:cs="Arial"/>
          <w:iCs/>
          <w:color w:val="696B0B"/>
          <w:lang w:val="en-US"/>
        </w:rPr>
      </w:pPr>
    </w:p>
    <w:p w:rsidR="00F255F7" w:rsidRPr="001930B6" w:rsidRDefault="00F255F7" w:rsidP="001B50BE">
      <w:pPr>
        <w:tabs>
          <w:tab w:val="center" w:pos="0"/>
          <w:tab w:val="left" w:pos="4253"/>
        </w:tabs>
        <w:spacing w:before="120" w:after="0" w:line="276" w:lineRule="auto"/>
        <w:rPr>
          <w:rFonts w:ascii="Arial" w:hAnsi="Arial" w:cs="Arial"/>
          <w:vanish/>
          <w:color w:val="696B0B"/>
        </w:rPr>
      </w:pPr>
      <w:r w:rsidRPr="001930B6">
        <w:rPr>
          <w:rFonts w:ascii="Arial" w:hAnsi="Arial" w:cs="Arial"/>
          <w:vanish/>
          <w:color w:val="696B0B"/>
        </w:rPr>
        <w:lastRenderedPageBreak/>
        <w:t xml:space="preserve">Vai a: </w:t>
      </w:r>
      <w:hyperlink r:id="rId26" w:anchor="mw-head" w:history="1">
        <w:r w:rsidRPr="001930B6">
          <w:rPr>
            <w:rStyle w:val="Collegamentoipertestuale"/>
            <w:rFonts w:ascii="Arial" w:hAnsi="Arial" w:cs="Arial"/>
            <w:vanish/>
            <w:color w:val="696B0B"/>
          </w:rPr>
          <w:t>navigazione</w:t>
        </w:r>
      </w:hyperlink>
      <w:r w:rsidRPr="001930B6">
        <w:rPr>
          <w:rFonts w:ascii="Arial" w:hAnsi="Arial" w:cs="Arial"/>
          <w:vanish/>
          <w:color w:val="696B0B"/>
        </w:rPr>
        <w:t xml:space="preserve">, </w:t>
      </w:r>
      <w:hyperlink r:id="rId27" w:anchor="p-search" w:history="1">
        <w:r w:rsidRPr="001930B6">
          <w:rPr>
            <w:rStyle w:val="Collegamentoipertestuale"/>
            <w:rFonts w:ascii="Arial" w:hAnsi="Arial" w:cs="Arial"/>
            <w:vanish/>
            <w:color w:val="696B0B"/>
          </w:rPr>
          <w:t>cerca</w:t>
        </w:r>
      </w:hyperlink>
    </w:p>
    <w:p w:rsidR="00AE1A4A" w:rsidRPr="001930B6" w:rsidRDefault="00AE1A4A" w:rsidP="001B50BE">
      <w:pPr>
        <w:tabs>
          <w:tab w:val="center" w:pos="0"/>
          <w:tab w:val="left" w:pos="4253"/>
        </w:tabs>
        <w:spacing w:before="120" w:after="0" w:line="276" w:lineRule="auto"/>
        <w:rPr>
          <w:rFonts w:ascii="Arial" w:hAnsi="Arial" w:cs="Arial"/>
          <w:color w:val="696B0B"/>
          <w:u w:val="single"/>
        </w:rPr>
      </w:pPr>
      <w:r w:rsidRPr="001930B6">
        <w:rPr>
          <w:rFonts w:ascii="Arial" w:hAnsi="Arial" w:cs="Arial"/>
          <w:color w:val="696B0B"/>
          <w:u w:val="single"/>
        </w:rPr>
        <w:t>CALTABIANO  Ronald</w:t>
      </w:r>
      <w:r w:rsidRPr="001930B6">
        <w:rPr>
          <w:rFonts w:ascii="Arial" w:hAnsi="Arial" w:cs="Arial"/>
          <w:color w:val="696B0B"/>
          <w:u w:val="single"/>
        </w:rPr>
        <w:tab/>
        <w:t xml:space="preserve">New York, </w:t>
      </w:r>
      <w:r w:rsidR="00503FC9" w:rsidRPr="001930B6">
        <w:rPr>
          <w:rFonts w:ascii="Arial" w:hAnsi="Arial" w:cs="Arial"/>
          <w:color w:val="696B0B"/>
          <w:u w:val="single"/>
        </w:rPr>
        <w:t>12.11.</w:t>
      </w:r>
      <w:r w:rsidRPr="001930B6">
        <w:rPr>
          <w:rFonts w:ascii="Arial" w:hAnsi="Arial" w:cs="Arial"/>
          <w:color w:val="696B0B"/>
          <w:u w:val="single"/>
        </w:rPr>
        <w:t>1959.</w:t>
      </w:r>
    </w:p>
    <w:p w:rsidR="00503FC9" w:rsidRPr="001930B6" w:rsidRDefault="00503FC9" w:rsidP="001B50BE">
      <w:pPr>
        <w:tabs>
          <w:tab w:val="center" w:pos="0"/>
          <w:tab w:val="left" w:pos="4253"/>
        </w:tabs>
        <w:spacing w:before="120" w:after="0" w:line="276" w:lineRule="auto"/>
        <w:rPr>
          <w:rFonts w:ascii="Arial" w:hAnsi="Arial" w:cs="Arial"/>
          <w:color w:val="696B0B"/>
          <w:sz w:val="20"/>
          <w:szCs w:val="20"/>
        </w:rPr>
      </w:pPr>
      <w:r w:rsidRPr="001930B6">
        <w:rPr>
          <w:rFonts w:ascii="Arial" w:hAnsi="Arial" w:cs="Arial"/>
          <w:color w:val="696B0B"/>
          <w:sz w:val="20"/>
          <w:szCs w:val="20"/>
        </w:rPr>
        <w:t xml:space="preserve">Compositore americano, studi alla Juilliard con Carter, P.M.Davies e Persichetti, assistente di Copland. </w:t>
      </w:r>
      <w:r w:rsidR="00DE1744" w:rsidRPr="001930B6">
        <w:rPr>
          <w:rFonts w:ascii="Arial" w:hAnsi="Arial" w:cs="Arial"/>
          <w:color w:val="696B0B"/>
          <w:sz w:val="20"/>
          <w:szCs w:val="20"/>
        </w:rPr>
        <w:t xml:space="preserve"> </w:t>
      </w:r>
      <w:r w:rsidR="007B39FC" w:rsidRPr="001930B6">
        <w:rPr>
          <w:rFonts w:ascii="Arial" w:hAnsi="Arial" w:cs="Arial"/>
          <w:color w:val="696B0B"/>
          <w:sz w:val="20"/>
          <w:szCs w:val="20"/>
        </w:rPr>
        <w:t xml:space="preserve">                 </w:t>
      </w:r>
      <w:r w:rsidRPr="001930B6">
        <w:rPr>
          <w:rFonts w:ascii="Arial" w:hAnsi="Arial" w:cs="Arial"/>
          <w:color w:val="696B0B"/>
          <w:sz w:val="20"/>
          <w:szCs w:val="20"/>
        </w:rPr>
        <w:t xml:space="preserve">Insegnante al Conservatorio </w:t>
      </w:r>
      <w:hyperlink r:id="rId28" w:tooltip="Peabody Institute" w:history="1">
        <w:r w:rsidRPr="001930B6">
          <w:rPr>
            <w:rStyle w:val="Collegamentoipertestuale"/>
            <w:rFonts w:ascii="Arial" w:hAnsi="Arial" w:cs="Arial"/>
            <w:color w:val="696B0B"/>
            <w:sz w:val="20"/>
            <w:szCs w:val="20"/>
            <w:u w:val="none"/>
          </w:rPr>
          <w:t xml:space="preserve">Peabody. </w:t>
        </w:r>
      </w:hyperlink>
    </w:p>
    <w:p w:rsidR="00237DE9" w:rsidRPr="00A505FF" w:rsidRDefault="00256EF8" w:rsidP="001B50BE">
      <w:pPr>
        <w:tabs>
          <w:tab w:val="center" w:pos="0"/>
          <w:tab w:val="left" w:pos="4253"/>
          <w:tab w:val="left" w:pos="4536"/>
        </w:tabs>
        <w:spacing w:before="120" w:after="0" w:line="276" w:lineRule="auto"/>
        <w:rPr>
          <w:rFonts w:ascii="Arial" w:hAnsi="Arial" w:cs="Arial"/>
        </w:rPr>
      </w:pPr>
      <w:r w:rsidRPr="00A505FF">
        <w:rPr>
          <w:rFonts w:ascii="Arial" w:hAnsi="Arial" w:cs="Arial"/>
        </w:rPr>
        <w:t xml:space="preserve">Aria italiana, arpa sola.   </w:t>
      </w:r>
      <w:r w:rsidR="00237DE9" w:rsidRPr="00A505FF">
        <w:rPr>
          <w:rFonts w:ascii="Arial" w:hAnsi="Arial" w:cs="Arial"/>
        </w:rPr>
        <w:t>Lyric duo</w:t>
      </w:r>
      <w:r w:rsidR="003C4EEB" w:rsidRPr="00A505FF">
        <w:rPr>
          <w:rFonts w:ascii="Arial" w:hAnsi="Arial" w:cs="Arial"/>
        </w:rPr>
        <w:t>,</w:t>
      </w:r>
      <w:r w:rsidR="00237DE9" w:rsidRPr="00A505FF">
        <w:rPr>
          <w:rFonts w:ascii="Arial" w:hAnsi="Arial" w:cs="Arial"/>
        </w:rPr>
        <w:t xml:space="preserve"> per </w:t>
      </w:r>
      <w:r w:rsidR="005A1DCC" w:rsidRPr="00A505FF">
        <w:rPr>
          <w:rFonts w:ascii="Arial" w:hAnsi="Arial" w:cs="Arial"/>
        </w:rPr>
        <w:t xml:space="preserve">arpa e </w:t>
      </w:r>
      <w:r w:rsidR="00237DE9" w:rsidRPr="00A505FF">
        <w:rPr>
          <w:rFonts w:ascii="Arial" w:hAnsi="Arial" w:cs="Arial"/>
        </w:rPr>
        <w:t>viola (1979, 11’).</w:t>
      </w:r>
    </w:p>
    <w:p w:rsidR="00184229" w:rsidRPr="001930B6" w:rsidRDefault="00184229" w:rsidP="001B50BE">
      <w:pPr>
        <w:tabs>
          <w:tab w:val="center" w:pos="0"/>
          <w:tab w:val="left" w:pos="4253"/>
          <w:tab w:val="left" w:pos="4536"/>
        </w:tabs>
        <w:spacing w:before="120" w:after="0" w:line="276" w:lineRule="auto"/>
        <w:rPr>
          <w:rFonts w:ascii="Arial" w:hAnsi="Arial" w:cs="Arial"/>
          <w:color w:val="696B0B"/>
        </w:rPr>
      </w:pPr>
    </w:p>
    <w:p w:rsidR="00E8261A" w:rsidRPr="001930B6" w:rsidRDefault="00E8261A" w:rsidP="001B50BE">
      <w:pPr>
        <w:tabs>
          <w:tab w:val="center" w:pos="0"/>
          <w:tab w:val="left" w:pos="4253"/>
          <w:tab w:val="left" w:pos="4536"/>
        </w:tabs>
        <w:spacing w:before="120" w:after="0" w:line="276" w:lineRule="auto"/>
        <w:rPr>
          <w:rFonts w:ascii="Arial" w:hAnsi="Arial" w:cs="Arial"/>
          <w:color w:val="696B0B"/>
          <w:u w:val="single"/>
        </w:rPr>
      </w:pPr>
      <w:r w:rsidRPr="001930B6">
        <w:rPr>
          <w:rFonts w:ascii="Arial" w:hAnsi="Arial" w:cs="Arial"/>
          <w:color w:val="696B0B"/>
          <w:u w:val="single"/>
        </w:rPr>
        <w:t>CALTABIANO  S</w:t>
      </w:r>
      <w:r w:rsidR="00BF55E1" w:rsidRPr="001930B6">
        <w:rPr>
          <w:rFonts w:ascii="Arial" w:hAnsi="Arial" w:cs="Arial"/>
          <w:color w:val="696B0B"/>
          <w:u w:val="single"/>
        </w:rPr>
        <w:t>ebastiano</w:t>
      </w:r>
      <w:r w:rsidRPr="001930B6">
        <w:rPr>
          <w:rFonts w:ascii="Arial" w:hAnsi="Arial" w:cs="Arial"/>
          <w:color w:val="696B0B"/>
          <w:u w:val="single"/>
        </w:rPr>
        <w:tab/>
      </w:r>
      <w:r w:rsidR="00BF55E1" w:rsidRPr="001930B6">
        <w:rPr>
          <w:rFonts w:ascii="Arial" w:hAnsi="Arial" w:cs="Arial"/>
          <w:color w:val="696B0B"/>
          <w:u w:val="single"/>
        </w:rPr>
        <w:t>Lucca,</w:t>
      </w:r>
      <w:r w:rsidRPr="001930B6">
        <w:rPr>
          <w:rFonts w:ascii="Arial" w:hAnsi="Arial" w:cs="Arial"/>
          <w:color w:val="696B0B"/>
          <w:u w:val="single"/>
        </w:rPr>
        <w:t>1899</w:t>
      </w:r>
      <w:r w:rsidR="00CC559F">
        <w:rPr>
          <w:rFonts w:ascii="Arial" w:hAnsi="Arial" w:cs="Arial"/>
          <w:color w:val="696B0B"/>
          <w:u w:val="single"/>
        </w:rPr>
        <w:t xml:space="preserve"> </w:t>
      </w:r>
      <w:r w:rsidRPr="001930B6">
        <w:rPr>
          <w:rFonts w:ascii="Arial" w:hAnsi="Arial" w:cs="Arial"/>
          <w:color w:val="696B0B"/>
          <w:u w:val="single"/>
        </w:rPr>
        <w:t xml:space="preserve">- </w:t>
      </w:r>
      <w:r w:rsidR="00BF55E1" w:rsidRPr="001930B6">
        <w:rPr>
          <w:rFonts w:ascii="Arial" w:hAnsi="Arial" w:cs="Arial"/>
          <w:color w:val="696B0B"/>
          <w:u w:val="single"/>
        </w:rPr>
        <w:t>Lucca,</w:t>
      </w:r>
      <w:r w:rsidRPr="001930B6">
        <w:rPr>
          <w:rFonts w:ascii="Arial" w:hAnsi="Arial" w:cs="Arial"/>
          <w:color w:val="696B0B"/>
          <w:u w:val="single"/>
        </w:rPr>
        <w:t>1987</w:t>
      </w:r>
      <w:r w:rsidR="00BF55E1" w:rsidRPr="001930B6">
        <w:rPr>
          <w:rFonts w:ascii="Arial" w:hAnsi="Arial" w:cs="Arial"/>
          <w:color w:val="696B0B"/>
          <w:u w:val="single"/>
        </w:rPr>
        <w:t>.</w:t>
      </w:r>
    </w:p>
    <w:p w:rsidR="00BF55E1" w:rsidRPr="001930B6" w:rsidRDefault="00BF55E1"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sz w:val="20"/>
          <w:szCs w:val="20"/>
        </w:rPr>
        <w:t xml:space="preserve">Compositore e operista italiano, allievo di Luporini, studi all’Accademia di Lucca e dal 1937, </w:t>
      </w:r>
      <w:r w:rsidR="00403667" w:rsidRPr="001930B6">
        <w:rPr>
          <w:rFonts w:ascii="Arial" w:hAnsi="Arial" w:cs="Arial"/>
          <w:color w:val="696B0B"/>
          <w:sz w:val="20"/>
          <w:szCs w:val="20"/>
        </w:rPr>
        <w:t xml:space="preserve">                                   </w:t>
      </w:r>
      <w:r w:rsidRPr="001930B6">
        <w:rPr>
          <w:rFonts w:ascii="Arial" w:hAnsi="Arial" w:cs="Arial"/>
          <w:color w:val="696B0B"/>
          <w:sz w:val="20"/>
          <w:szCs w:val="20"/>
        </w:rPr>
        <w:t xml:space="preserve">Direttore della stessa </w:t>
      </w:r>
      <w:r w:rsidR="00124066" w:rsidRPr="001930B6">
        <w:rPr>
          <w:rFonts w:ascii="Arial" w:hAnsi="Arial" w:cs="Arial"/>
          <w:color w:val="696B0B"/>
          <w:sz w:val="20"/>
          <w:szCs w:val="20"/>
        </w:rPr>
        <w:t xml:space="preserve">Accademia </w:t>
      </w:r>
      <w:r w:rsidRPr="001930B6">
        <w:rPr>
          <w:rFonts w:ascii="Arial" w:hAnsi="Arial" w:cs="Arial"/>
          <w:color w:val="696B0B"/>
          <w:sz w:val="20"/>
          <w:szCs w:val="20"/>
        </w:rPr>
        <w:t>per più di 30 anni.</w:t>
      </w:r>
    </w:p>
    <w:p w:rsidR="00E8261A" w:rsidRPr="00A505FF" w:rsidRDefault="00E8261A" w:rsidP="001B50BE">
      <w:pPr>
        <w:tabs>
          <w:tab w:val="center" w:pos="0"/>
          <w:tab w:val="left" w:pos="4253"/>
          <w:tab w:val="left" w:pos="4536"/>
        </w:tabs>
        <w:spacing w:before="120" w:after="0" w:line="276" w:lineRule="auto"/>
        <w:rPr>
          <w:rFonts w:ascii="Arial" w:hAnsi="Arial" w:cs="Arial"/>
        </w:rPr>
      </w:pPr>
      <w:r w:rsidRPr="00A505FF">
        <w:rPr>
          <w:rFonts w:ascii="Arial" w:hAnsi="Arial" w:cs="Arial"/>
        </w:rPr>
        <w:t>Aria italiana, arpa sola.</w:t>
      </w:r>
    </w:p>
    <w:p w:rsidR="00184229" w:rsidRPr="001930B6" w:rsidRDefault="00184229" w:rsidP="001B50BE">
      <w:pPr>
        <w:tabs>
          <w:tab w:val="center" w:pos="0"/>
          <w:tab w:val="left" w:pos="4253"/>
          <w:tab w:val="left" w:pos="4536"/>
        </w:tabs>
        <w:spacing w:before="120" w:after="0" w:line="276" w:lineRule="auto"/>
        <w:rPr>
          <w:rFonts w:ascii="Arial" w:hAnsi="Arial" w:cs="Arial"/>
          <w:color w:val="696B0B"/>
        </w:rPr>
      </w:pPr>
    </w:p>
    <w:p w:rsidR="00E43798" w:rsidRPr="001930B6" w:rsidRDefault="00E43798" w:rsidP="001B50BE">
      <w:pPr>
        <w:tabs>
          <w:tab w:val="center" w:pos="0"/>
          <w:tab w:val="left" w:pos="4253"/>
          <w:tab w:val="left" w:pos="4536"/>
        </w:tabs>
        <w:spacing w:before="120" w:after="0" w:line="276" w:lineRule="auto"/>
        <w:rPr>
          <w:rFonts w:ascii="Arial" w:hAnsi="Arial" w:cs="Arial"/>
          <w:color w:val="696B0B"/>
          <w:u w:val="single"/>
        </w:rPr>
      </w:pPr>
      <w:r w:rsidRPr="001930B6">
        <w:rPr>
          <w:rFonts w:ascii="Arial" w:hAnsi="Arial" w:cs="Arial"/>
          <w:color w:val="696B0B"/>
          <w:u w:val="single"/>
        </w:rPr>
        <w:t>CALVO-MANZANO  Maria Rosa</w:t>
      </w:r>
      <w:r w:rsidRPr="001930B6">
        <w:rPr>
          <w:rFonts w:ascii="Arial" w:hAnsi="Arial" w:cs="Arial"/>
          <w:color w:val="696B0B"/>
          <w:u w:val="single"/>
        </w:rPr>
        <w:tab/>
      </w:r>
      <w:r w:rsidR="007046B4" w:rsidRPr="001930B6">
        <w:rPr>
          <w:rFonts w:ascii="Arial" w:hAnsi="Arial" w:cs="Arial"/>
          <w:color w:val="696B0B"/>
          <w:u w:val="single"/>
        </w:rPr>
        <w:t xml:space="preserve">Madrid, </w:t>
      </w:r>
      <w:r w:rsidRPr="001930B6">
        <w:rPr>
          <w:rFonts w:ascii="Arial" w:hAnsi="Arial" w:cs="Arial"/>
          <w:color w:val="696B0B"/>
          <w:u w:val="single"/>
        </w:rPr>
        <w:t>1946</w:t>
      </w:r>
    </w:p>
    <w:p w:rsidR="00E43798" w:rsidRPr="001930B6" w:rsidRDefault="00E43798"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b/>
          <w:color w:val="696B0B"/>
          <w:sz w:val="20"/>
          <w:szCs w:val="20"/>
        </w:rPr>
        <w:t>Arpista</w:t>
      </w:r>
      <w:r w:rsidRPr="001930B6">
        <w:rPr>
          <w:rFonts w:ascii="Arial" w:hAnsi="Arial" w:cs="Arial"/>
          <w:color w:val="696B0B"/>
          <w:sz w:val="20"/>
          <w:szCs w:val="20"/>
        </w:rPr>
        <w:t>, compositrice e in</w:t>
      </w:r>
      <w:r w:rsidR="002D1B7C" w:rsidRPr="001930B6">
        <w:rPr>
          <w:rFonts w:ascii="Arial" w:hAnsi="Arial" w:cs="Arial"/>
          <w:color w:val="696B0B"/>
          <w:sz w:val="20"/>
          <w:szCs w:val="20"/>
        </w:rPr>
        <w:t>s</w:t>
      </w:r>
      <w:r w:rsidRPr="001930B6">
        <w:rPr>
          <w:rFonts w:ascii="Arial" w:hAnsi="Arial" w:cs="Arial"/>
          <w:color w:val="696B0B"/>
          <w:sz w:val="20"/>
          <w:szCs w:val="20"/>
        </w:rPr>
        <w:t>egnante spagnola</w:t>
      </w:r>
      <w:r w:rsidR="002D1B7C" w:rsidRPr="001930B6">
        <w:rPr>
          <w:rFonts w:ascii="Arial" w:hAnsi="Arial" w:cs="Arial"/>
          <w:color w:val="696B0B"/>
          <w:sz w:val="20"/>
          <w:szCs w:val="20"/>
        </w:rPr>
        <w:t>.</w:t>
      </w:r>
      <w:r w:rsidR="007D6D7C" w:rsidRPr="001930B6">
        <w:rPr>
          <w:rFonts w:ascii="Arial" w:hAnsi="Arial" w:cs="Arial"/>
          <w:color w:val="696B0B"/>
          <w:sz w:val="20"/>
          <w:szCs w:val="20"/>
        </w:rPr>
        <w:t xml:space="preserve"> Studi al Conservatorio di Madrid con Guridi, Sopeña, Gombau, </w:t>
      </w:r>
      <w:r w:rsidR="00152CD9" w:rsidRPr="001930B6">
        <w:rPr>
          <w:rFonts w:ascii="Arial" w:hAnsi="Arial" w:cs="Arial"/>
          <w:color w:val="696B0B"/>
          <w:sz w:val="20"/>
          <w:szCs w:val="20"/>
        </w:rPr>
        <w:t xml:space="preserve">        </w:t>
      </w:r>
      <w:r w:rsidR="007D6D7C" w:rsidRPr="001930B6">
        <w:rPr>
          <w:rFonts w:ascii="Arial" w:hAnsi="Arial" w:cs="Arial"/>
          <w:color w:val="696B0B"/>
          <w:sz w:val="20"/>
          <w:szCs w:val="20"/>
        </w:rPr>
        <w:t xml:space="preserve">Alfonso, Matos, Franco e Halffter. Debutto a 30 anni alla Carnegie Hall. Insegnante nei Conservatori spagnoli, tiene </w:t>
      </w:r>
      <w:r w:rsidR="00CB45E3">
        <w:rPr>
          <w:rFonts w:ascii="Arial" w:hAnsi="Arial" w:cs="Arial"/>
          <w:color w:val="696B0B"/>
          <w:sz w:val="20"/>
          <w:szCs w:val="20"/>
        </w:rPr>
        <w:t xml:space="preserve">  </w:t>
      </w:r>
      <w:r w:rsidR="007D6D7C" w:rsidRPr="001930B6">
        <w:rPr>
          <w:rFonts w:ascii="Arial" w:hAnsi="Arial" w:cs="Arial"/>
          <w:color w:val="696B0B"/>
          <w:sz w:val="20"/>
          <w:szCs w:val="20"/>
        </w:rPr>
        <w:t>corsi nelle Università di innumerevoli paesi. Ha inoltre collezionato strumenti di gran valore e possiede</w:t>
      </w:r>
      <w:r w:rsidR="007B39FC" w:rsidRPr="001930B6">
        <w:rPr>
          <w:rFonts w:ascii="Arial" w:hAnsi="Arial" w:cs="Arial"/>
          <w:color w:val="696B0B"/>
          <w:sz w:val="20"/>
          <w:szCs w:val="20"/>
        </w:rPr>
        <w:t xml:space="preserve"> </w:t>
      </w:r>
      <w:r w:rsidR="007D6D7C" w:rsidRPr="001930B6">
        <w:rPr>
          <w:rFonts w:ascii="Arial" w:hAnsi="Arial" w:cs="Arial"/>
          <w:color w:val="696B0B"/>
          <w:sz w:val="20"/>
          <w:szCs w:val="20"/>
        </w:rPr>
        <w:t xml:space="preserve">una raccolta </w:t>
      </w:r>
      <w:r w:rsidR="00152CD9" w:rsidRPr="001930B6">
        <w:rPr>
          <w:rFonts w:ascii="Arial" w:hAnsi="Arial" w:cs="Arial"/>
          <w:color w:val="696B0B"/>
          <w:sz w:val="20"/>
          <w:szCs w:val="20"/>
        </w:rPr>
        <w:t xml:space="preserve">         </w:t>
      </w:r>
      <w:r w:rsidR="007D6D7C" w:rsidRPr="001930B6">
        <w:rPr>
          <w:rFonts w:ascii="Arial" w:hAnsi="Arial" w:cs="Arial"/>
          <w:color w:val="696B0B"/>
          <w:sz w:val="20"/>
          <w:szCs w:val="20"/>
        </w:rPr>
        <w:t>di brani per arpa</w:t>
      </w:r>
      <w:r w:rsidR="00403667" w:rsidRPr="001930B6">
        <w:rPr>
          <w:rFonts w:ascii="Arial" w:hAnsi="Arial" w:cs="Arial"/>
          <w:color w:val="696B0B"/>
          <w:sz w:val="20"/>
          <w:szCs w:val="20"/>
        </w:rPr>
        <w:t>,</w:t>
      </w:r>
      <w:r w:rsidR="007D6D7C" w:rsidRPr="001930B6">
        <w:rPr>
          <w:rFonts w:ascii="Arial" w:hAnsi="Arial" w:cs="Arial"/>
          <w:color w:val="696B0B"/>
          <w:sz w:val="20"/>
          <w:szCs w:val="20"/>
        </w:rPr>
        <w:t xml:space="preserve"> tra le più importanti.</w:t>
      </w:r>
    </w:p>
    <w:p w:rsidR="00CF06B2" w:rsidRPr="00A505FF" w:rsidRDefault="00A67296" w:rsidP="001B50BE">
      <w:pPr>
        <w:tabs>
          <w:tab w:val="center" w:pos="0"/>
          <w:tab w:val="left" w:pos="4253"/>
          <w:tab w:val="left" w:pos="4536"/>
        </w:tabs>
        <w:spacing w:before="120" w:after="0" w:line="276" w:lineRule="auto"/>
        <w:rPr>
          <w:rFonts w:ascii="Arial" w:hAnsi="Arial" w:cs="Arial"/>
        </w:rPr>
      </w:pPr>
      <w:r w:rsidRPr="00A505FF">
        <w:rPr>
          <w:rFonts w:ascii="Arial" w:hAnsi="Arial" w:cs="Arial"/>
        </w:rPr>
        <w:t xml:space="preserve">Estampa cuatripartita.   Concerto de Padre Soler.   Repertorio ingles.  </w:t>
      </w:r>
      <w:r w:rsidR="00CF06B2" w:rsidRPr="00A505FF">
        <w:rPr>
          <w:rFonts w:ascii="Arial" w:hAnsi="Arial" w:cs="Arial"/>
        </w:rPr>
        <w:t>Retablo de Navidad.</w:t>
      </w:r>
    </w:p>
    <w:p w:rsidR="007046B4" w:rsidRPr="00A505FF" w:rsidRDefault="00CF06B2" w:rsidP="001B50BE">
      <w:pPr>
        <w:tabs>
          <w:tab w:val="center" w:pos="0"/>
          <w:tab w:val="left" w:pos="4253"/>
          <w:tab w:val="left" w:pos="4536"/>
        </w:tabs>
        <w:spacing w:before="120" w:after="0" w:line="276" w:lineRule="auto"/>
        <w:rPr>
          <w:rFonts w:ascii="Arial" w:hAnsi="Arial" w:cs="Arial"/>
        </w:rPr>
      </w:pPr>
      <w:r w:rsidRPr="00A505FF">
        <w:rPr>
          <w:rFonts w:ascii="Arial" w:hAnsi="Arial" w:cs="Arial"/>
          <w:lang w:val="fr-FR"/>
        </w:rPr>
        <w:t xml:space="preserve">Toledo, suite per arpa.   </w:t>
      </w:r>
      <w:r w:rsidR="00A67296" w:rsidRPr="00A505FF">
        <w:rPr>
          <w:rFonts w:ascii="Arial" w:hAnsi="Arial" w:cs="Arial"/>
          <w:lang w:val="fr-FR"/>
        </w:rPr>
        <w:t xml:space="preserve">La Navidad de los Ninos.   </w:t>
      </w:r>
      <w:r w:rsidRPr="00A505FF">
        <w:rPr>
          <w:rFonts w:ascii="Arial" w:hAnsi="Arial" w:cs="Arial"/>
        </w:rPr>
        <w:t>Improvisación.   Andalucía.</w:t>
      </w:r>
      <w:r w:rsidR="00256EF8" w:rsidRPr="00A505FF">
        <w:rPr>
          <w:rFonts w:ascii="Arial" w:hAnsi="Arial" w:cs="Arial"/>
        </w:rPr>
        <w:t xml:space="preserve">   Musica.</w:t>
      </w:r>
    </w:p>
    <w:p w:rsidR="00263CB4" w:rsidRPr="00A505FF" w:rsidRDefault="00A67296" w:rsidP="001B50BE">
      <w:pPr>
        <w:tabs>
          <w:tab w:val="center" w:pos="0"/>
          <w:tab w:val="left" w:pos="4253"/>
          <w:tab w:val="left" w:pos="4536"/>
        </w:tabs>
        <w:spacing w:before="120" w:after="0" w:line="276" w:lineRule="auto"/>
        <w:rPr>
          <w:rFonts w:ascii="Arial" w:hAnsi="Arial" w:cs="Arial"/>
        </w:rPr>
      </w:pPr>
      <w:r w:rsidRPr="00A505FF">
        <w:rPr>
          <w:rFonts w:ascii="Arial" w:hAnsi="Arial" w:cs="Arial"/>
          <w:u w:val="single"/>
        </w:rPr>
        <w:t>El pequeno m</w:t>
      </w:r>
      <w:r w:rsidR="00E8261A" w:rsidRPr="00A505FF">
        <w:rPr>
          <w:rFonts w:ascii="Arial" w:hAnsi="Arial" w:cs="Arial"/>
          <w:u w:val="single"/>
        </w:rPr>
        <w:t>u</w:t>
      </w:r>
      <w:r w:rsidRPr="00A505FF">
        <w:rPr>
          <w:rFonts w:ascii="Arial" w:hAnsi="Arial" w:cs="Arial"/>
          <w:u w:val="single"/>
        </w:rPr>
        <w:t>ndo de los Ninos</w:t>
      </w:r>
      <w:r w:rsidR="00263CB4" w:rsidRPr="00A505FF">
        <w:rPr>
          <w:rFonts w:ascii="Arial" w:hAnsi="Arial" w:cs="Arial"/>
        </w:rPr>
        <w:t xml:space="preserve">: </w:t>
      </w:r>
      <w:r w:rsidR="00E82A6D" w:rsidRPr="00A505FF">
        <w:rPr>
          <w:rFonts w:ascii="Arial" w:hAnsi="Arial" w:cs="Arial"/>
        </w:rPr>
        <w:t xml:space="preserve"> </w:t>
      </w:r>
      <w:r w:rsidR="00263CB4" w:rsidRPr="00A505FF">
        <w:rPr>
          <w:rFonts w:ascii="Arial" w:hAnsi="Arial" w:cs="Arial"/>
        </w:rPr>
        <w:t xml:space="preserve">Blanca Nieveves, </w:t>
      </w:r>
      <w:r w:rsidR="00E82A6D" w:rsidRPr="00A505FF">
        <w:rPr>
          <w:rFonts w:ascii="Arial" w:hAnsi="Arial" w:cs="Arial"/>
        </w:rPr>
        <w:t xml:space="preserve"> </w:t>
      </w:r>
      <w:r w:rsidR="00263CB4" w:rsidRPr="00A505FF">
        <w:rPr>
          <w:rFonts w:ascii="Arial" w:hAnsi="Arial" w:cs="Arial"/>
        </w:rPr>
        <w:t xml:space="preserve">Pinocho, </w:t>
      </w:r>
      <w:r w:rsidR="00E82A6D" w:rsidRPr="00A505FF">
        <w:rPr>
          <w:rFonts w:ascii="Arial" w:hAnsi="Arial" w:cs="Arial"/>
        </w:rPr>
        <w:t xml:space="preserve"> </w:t>
      </w:r>
      <w:r w:rsidR="00263CB4" w:rsidRPr="00A505FF">
        <w:rPr>
          <w:rFonts w:ascii="Arial" w:hAnsi="Arial" w:cs="Arial"/>
        </w:rPr>
        <w:t xml:space="preserve">Bambi, </w:t>
      </w:r>
      <w:r w:rsidR="00E82A6D" w:rsidRPr="00A505FF">
        <w:rPr>
          <w:rFonts w:ascii="Arial" w:hAnsi="Arial" w:cs="Arial"/>
        </w:rPr>
        <w:t xml:space="preserve"> </w:t>
      </w:r>
      <w:r w:rsidR="00263CB4" w:rsidRPr="00A505FF">
        <w:rPr>
          <w:rFonts w:ascii="Arial" w:hAnsi="Arial" w:cs="Arial"/>
        </w:rPr>
        <w:t>La bruja del bosque,</w:t>
      </w:r>
    </w:p>
    <w:p w:rsidR="007046B4" w:rsidRPr="00A505FF" w:rsidRDefault="00263CB4" w:rsidP="001B50BE">
      <w:pPr>
        <w:tabs>
          <w:tab w:val="center" w:pos="0"/>
          <w:tab w:val="left" w:pos="4253"/>
          <w:tab w:val="left" w:pos="4536"/>
        </w:tabs>
        <w:spacing w:before="120" w:after="0" w:line="276" w:lineRule="auto"/>
        <w:rPr>
          <w:rFonts w:ascii="Arial" w:hAnsi="Arial" w:cs="Arial"/>
        </w:rPr>
      </w:pPr>
      <w:r w:rsidRPr="00A505FF">
        <w:rPr>
          <w:rFonts w:ascii="Arial" w:hAnsi="Arial" w:cs="Arial"/>
        </w:rPr>
        <w:t xml:space="preserve">El triste payaso, </w:t>
      </w:r>
      <w:r w:rsidR="00E82A6D" w:rsidRPr="00A505FF">
        <w:rPr>
          <w:rFonts w:ascii="Arial" w:hAnsi="Arial" w:cs="Arial"/>
        </w:rPr>
        <w:t xml:space="preserve"> </w:t>
      </w:r>
      <w:r w:rsidRPr="00A505FF">
        <w:rPr>
          <w:rFonts w:ascii="Arial" w:hAnsi="Arial" w:cs="Arial"/>
        </w:rPr>
        <w:t>El sueno de un angel de trapo</w:t>
      </w:r>
      <w:r w:rsidR="007046B4" w:rsidRPr="00A505FF">
        <w:rPr>
          <w:rFonts w:ascii="Arial" w:hAnsi="Arial" w:cs="Arial"/>
        </w:rPr>
        <w:t xml:space="preserve">, </w:t>
      </w:r>
      <w:r w:rsidR="00E82A6D" w:rsidRPr="00A505FF">
        <w:rPr>
          <w:rFonts w:ascii="Arial" w:hAnsi="Arial" w:cs="Arial"/>
        </w:rPr>
        <w:t xml:space="preserve"> </w:t>
      </w:r>
      <w:r w:rsidR="007046B4" w:rsidRPr="00A505FF">
        <w:rPr>
          <w:rFonts w:ascii="Arial" w:hAnsi="Arial" w:cs="Arial"/>
        </w:rPr>
        <w:t xml:space="preserve">El oso de felpa, </w:t>
      </w:r>
      <w:r w:rsidR="00E82A6D" w:rsidRPr="00A505FF">
        <w:rPr>
          <w:rFonts w:ascii="Arial" w:hAnsi="Arial" w:cs="Arial"/>
        </w:rPr>
        <w:t xml:space="preserve">  </w:t>
      </w:r>
      <w:r w:rsidR="007046B4" w:rsidRPr="00A505FF">
        <w:rPr>
          <w:rFonts w:ascii="Arial" w:hAnsi="Arial" w:cs="Arial"/>
        </w:rPr>
        <w:t xml:space="preserve">El pato Donald, </w:t>
      </w:r>
      <w:r w:rsidR="00E82A6D" w:rsidRPr="00A505FF">
        <w:rPr>
          <w:rFonts w:ascii="Arial" w:hAnsi="Arial" w:cs="Arial"/>
        </w:rPr>
        <w:t xml:space="preserve">  </w:t>
      </w:r>
      <w:r w:rsidR="007046B4" w:rsidRPr="00A505FF">
        <w:rPr>
          <w:rFonts w:ascii="Arial" w:hAnsi="Arial" w:cs="Arial"/>
        </w:rPr>
        <w:t>Platero,</w:t>
      </w:r>
    </w:p>
    <w:p w:rsidR="00BE4025" w:rsidRPr="00A505FF" w:rsidRDefault="007046B4" w:rsidP="001B50BE">
      <w:pPr>
        <w:tabs>
          <w:tab w:val="center" w:pos="0"/>
          <w:tab w:val="left" w:pos="4253"/>
          <w:tab w:val="left" w:pos="4536"/>
        </w:tabs>
        <w:spacing w:before="120" w:after="0" w:line="276" w:lineRule="auto"/>
        <w:rPr>
          <w:rFonts w:ascii="Arial" w:hAnsi="Arial" w:cs="Arial"/>
        </w:rPr>
      </w:pPr>
      <w:r w:rsidRPr="00A505FF">
        <w:rPr>
          <w:rFonts w:ascii="Arial" w:hAnsi="Arial" w:cs="Arial"/>
        </w:rPr>
        <w:t xml:space="preserve">El Arlequin de carton, </w:t>
      </w:r>
      <w:r w:rsidR="00931243" w:rsidRPr="00A505FF">
        <w:rPr>
          <w:rFonts w:ascii="Arial" w:hAnsi="Arial" w:cs="Arial"/>
        </w:rPr>
        <w:t xml:space="preserve">  </w:t>
      </w:r>
      <w:r w:rsidRPr="00A505FF">
        <w:rPr>
          <w:rFonts w:ascii="Arial" w:hAnsi="Arial" w:cs="Arial"/>
        </w:rPr>
        <w:t xml:space="preserve">La muneca de trapo, </w:t>
      </w:r>
      <w:r w:rsidR="00931243" w:rsidRPr="00A505FF">
        <w:rPr>
          <w:rFonts w:ascii="Arial" w:hAnsi="Arial" w:cs="Arial"/>
        </w:rPr>
        <w:t xml:space="preserve">  </w:t>
      </w:r>
      <w:r w:rsidRPr="00A505FF">
        <w:rPr>
          <w:rFonts w:ascii="Arial" w:hAnsi="Arial" w:cs="Arial"/>
        </w:rPr>
        <w:t>El soldatito de plomo.</w:t>
      </w:r>
      <w:r w:rsidR="00BE4025" w:rsidRPr="00A505FF">
        <w:rPr>
          <w:rFonts w:ascii="Arial" w:hAnsi="Arial" w:cs="Arial"/>
        </w:rPr>
        <w:t xml:space="preserve">  </w:t>
      </w:r>
      <w:r w:rsidR="00403667" w:rsidRPr="00A505FF">
        <w:rPr>
          <w:rFonts w:ascii="Arial" w:hAnsi="Arial" w:cs="Arial"/>
        </w:rPr>
        <w:t xml:space="preserve"> </w:t>
      </w:r>
      <w:r w:rsidR="005269F1" w:rsidRPr="00A505FF">
        <w:rPr>
          <w:rFonts w:ascii="Arial" w:hAnsi="Arial" w:cs="Arial"/>
        </w:rPr>
        <w:t>El retablo de Navidad.</w:t>
      </w:r>
    </w:p>
    <w:p w:rsidR="00CF06B2" w:rsidRPr="00A505FF" w:rsidRDefault="001A19D8" w:rsidP="001B50BE">
      <w:pPr>
        <w:tabs>
          <w:tab w:val="center" w:pos="0"/>
          <w:tab w:val="left" w:pos="4253"/>
          <w:tab w:val="left" w:pos="4536"/>
        </w:tabs>
        <w:spacing w:before="120" w:after="0" w:line="276" w:lineRule="auto"/>
        <w:rPr>
          <w:rFonts w:ascii="Arial" w:hAnsi="Arial" w:cs="Arial"/>
        </w:rPr>
      </w:pPr>
      <w:r w:rsidRPr="00A505FF">
        <w:rPr>
          <w:rFonts w:ascii="Arial" w:hAnsi="Arial" w:cs="Arial"/>
        </w:rPr>
        <w:t>Una noche en New York, 5 arpe.</w:t>
      </w:r>
      <w:r w:rsidR="00931243" w:rsidRPr="00A505FF">
        <w:rPr>
          <w:rFonts w:ascii="Arial" w:hAnsi="Arial" w:cs="Arial"/>
        </w:rPr>
        <w:t xml:space="preserve">   </w:t>
      </w:r>
      <w:r w:rsidR="002D1B7C" w:rsidRPr="00A505FF">
        <w:rPr>
          <w:rFonts w:ascii="Arial" w:hAnsi="Arial" w:cs="Arial"/>
        </w:rPr>
        <w:t>Triptico de Navidad, per 6 arpe.</w:t>
      </w:r>
    </w:p>
    <w:p w:rsidR="007B39FC" w:rsidRPr="00A505FF" w:rsidRDefault="00CF06B2" w:rsidP="001B50BE">
      <w:pPr>
        <w:tabs>
          <w:tab w:val="center" w:pos="0"/>
          <w:tab w:val="left" w:pos="4253"/>
          <w:tab w:val="left" w:pos="4536"/>
        </w:tabs>
        <w:spacing w:before="120" w:after="0" w:line="276" w:lineRule="auto"/>
        <w:rPr>
          <w:rFonts w:ascii="Arial" w:hAnsi="Arial" w:cs="Arial"/>
        </w:rPr>
      </w:pPr>
      <w:r w:rsidRPr="00A505FF">
        <w:rPr>
          <w:rFonts w:ascii="Arial" w:hAnsi="Arial" w:cs="Arial"/>
        </w:rPr>
        <w:t>Tra le n</w:t>
      </w:r>
      <w:r w:rsidR="006F4398" w:rsidRPr="00A505FF">
        <w:rPr>
          <w:rFonts w:ascii="Arial" w:hAnsi="Arial" w:cs="Arial"/>
        </w:rPr>
        <w:t xml:space="preserve">umerose </w:t>
      </w:r>
      <w:r w:rsidR="006F4398" w:rsidRPr="00A505FF">
        <w:rPr>
          <w:rFonts w:ascii="Arial" w:hAnsi="Arial" w:cs="Arial"/>
          <w:u w:val="single"/>
        </w:rPr>
        <w:t>trascrizioni e revisioni</w:t>
      </w:r>
      <w:r w:rsidR="006F4398" w:rsidRPr="00A505FF">
        <w:rPr>
          <w:rFonts w:ascii="Arial" w:hAnsi="Arial" w:cs="Arial"/>
        </w:rPr>
        <w:t>:</w:t>
      </w:r>
      <w:r w:rsidR="00931243" w:rsidRPr="00A505FF">
        <w:rPr>
          <w:rFonts w:ascii="Arial" w:hAnsi="Arial" w:cs="Arial"/>
        </w:rPr>
        <w:t xml:space="preserve"> </w:t>
      </w:r>
      <w:r w:rsidR="007B39FC" w:rsidRPr="00A505FF">
        <w:rPr>
          <w:rFonts w:ascii="Arial" w:hAnsi="Arial" w:cs="Arial"/>
        </w:rPr>
        <w:t xml:space="preserve">  </w:t>
      </w:r>
      <w:r w:rsidR="007B39FC" w:rsidRPr="00A505FF">
        <w:rPr>
          <w:rFonts w:ascii="Arial" w:hAnsi="Arial" w:cs="Arial"/>
          <w:u w:val="single"/>
        </w:rPr>
        <w:t>Albeniz</w:t>
      </w:r>
      <w:r w:rsidR="007B39FC" w:rsidRPr="00A505FF">
        <w:rPr>
          <w:rFonts w:ascii="Arial" w:hAnsi="Arial" w:cs="Arial"/>
        </w:rPr>
        <w:t xml:space="preserve">: Sonata in Re,   Torre bermeja,   </w:t>
      </w:r>
    </w:p>
    <w:p w:rsidR="007B39FC" w:rsidRPr="00A505FF" w:rsidRDefault="007B39FC" w:rsidP="001B50BE">
      <w:pPr>
        <w:tabs>
          <w:tab w:val="center" w:pos="0"/>
          <w:tab w:val="left" w:pos="4253"/>
          <w:tab w:val="left" w:pos="4536"/>
        </w:tabs>
        <w:spacing w:before="120" w:after="0" w:line="276" w:lineRule="auto"/>
        <w:rPr>
          <w:rFonts w:ascii="Arial" w:hAnsi="Arial" w:cs="Arial"/>
        </w:rPr>
      </w:pPr>
      <w:r w:rsidRPr="00A505FF">
        <w:rPr>
          <w:rFonts w:ascii="Arial" w:hAnsi="Arial" w:cs="Arial"/>
        </w:rPr>
        <w:t xml:space="preserve">Rumores de la caleta,   </w:t>
      </w:r>
      <w:r w:rsidRPr="00A505FF">
        <w:rPr>
          <w:rFonts w:ascii="Arial" w:hAnsi="Arial" w:cs="Arial"/>
          <w:u w:val="single"/>
        </w:rPr>
        <w:t>Cabezon</w:t>
      </w:r>
      <w:r w:rsidRPr="00A505FF">
        <w:rPr>
          <w:rFonts w:ascii="Arial" w:hAnsi="Arial" w:cs="Arial"/>
        </w:rPr>
        <w:t xml:space="preserve">: Danza de las antorchas,  </w:t>
      </w:r>
      <w:r w:rsidRPr="00A505FF">
        <w:rPr>
          <w:rFonts w:ascii="Arial" w:hAnsi="Arial" w:cs="Arial"/>
          <w:u w:val="single"/>
        </w:rPr>
        <w:t>de Milán</w:t>
      </w:r>
      <w:r w:rsidRPr="00A505FF">
        <w:rPr>
          <w:rFonts w:ascii="Arial" w:hAnsi="Arial" w:cs="Arial"/>
        </w:rPr>
        <w:t xml:space="preserve">: Fantasia,   </w:t>
      </w:r>
    </w:p>
    <w:p w:rsidR="0083544D" w:rsidRPr="00A505FF" w:rsidRDefault="007B39FC" w:rsidP="001B50BE">
      <w:pPr>
        <w:tabs>
          <w:tab w:val="center" w:pos="0"/>
          <w:tab w:val="left" w:pos="4253"/>
          <w:tab w:val="left" w:pos="4536"/>
        </w:tabs>
        <w:spacing w:before="120" w:after="0" w:line="276" w:lineRule="auto"/>
        <w:rPr>
          <w:rFonts w:ascii="Arial" w:hAnsi="Arial" w:cs="Arial"/>
        </w:rPr>
      </w:pPr>
      <w:r w:rsidRPr="00A505FF">
        <w:rPr>
          <w:rFonts w:ascii="Arial" w:hAnsi="Arial" w:cs="Arial"/>
          <w:u w:val="single"/>
        </w:rPr>
        <w:t>Glinka</w:t>
      </w:r>
      <w:r w:rsidRPr="00A505FF">
        <w:rPr>
          <w:rFonts w:ascii="Arial" w:hAnsi="Arial" w:cs="Arial"/>
        </w:rPr>
        <w:t xml:space="preserve">: Variazioni su tema di Mozart.   </w:t>
      </w:r>
      <w:r w:rsidRPr="00A505FF">
        <w:rPr>
          <w:rFonts w:ascii="Arial" w:hAnsi="Arial" w:cs="Arial"/>
          <w:u w:val="single"/>
        </w:rPr>
        <w:t>Gombau</w:t>
      </w:r>
      <w:r w:rsidRPr="00A505FF">
        <w:rPr>
          <w:rFonts w:ascii="Arial" w:hAnsi="Arial" w:cs="Arial"/>
        </w:rPr>
        <w:t xml:space="preserve">: Apunte betico,   </w:t>
      </w:r>
      <w:r w:rsidRPr="00A505FF">
        <w:rPr>
          <w:rFonts w:ascii="Arial" w:hAnsi="Arial" w:cs="Arial"/>
          <w:u w:val="single"/>
        </w:rPr>
        <w:t>Granados</w:t>
      </w:r>
      <w:r w:rsidRPr="00A505FF">
        <w:rPr>
          <w:rFonts w:ascii="Arial" w:hAnsi="Arial" w:cs="Arial"/>
        </w:rPr>
        <w:t xml:space="preserve">: Villanesca,   </w:t>
      </w:r>
    </w:p>
    <w:p w:rsidR="0083544D" w:rsidRPr="00A505FF" w:rsidRDefault="007B39FC" w:rsidP="001B50BE">
      <w:pPr>
        <w:tabs>
          <w:tab w:val="center" w:pos="0"/>
          <w:tab w:val="left" w:pos="4253"/>
          <w:tab w:val="left" w:pos="4536"/>
        </w:tabs>
        <w:spacing w:before="120" w:after="0" w:line="276" w:lineRule="auto"/>
        <w:rPr>
          <w:rFonts w:ascii="Arial" w:hAnsi="Arial" w:cs="Arial"/>
        </w:rPr>
      </w:pPr>
      <w:r w:rsidRPr="00A505FF">
        <w:rPr>
          <w:rFonts w:ascii="Arial" w:hAnsi="Arial" w:cs="Arial"/>
          <w:u w:val="single"/>
        </w:rPr>
        <w:t>Handel</w:t>
      </w:r>
      <w:r w:rsidRPr="00A505FF">
        <w:rPr>
          <w:rFonts w:ascii="Arial" w:hAnsi="Arial" w:cs="Arial"/>
        </w:rPr>
        <w:t>: Passacaglia, Ciaccona,</w:t>
      </w:r>
      <w:r w:rsidR="0083544D" w:rsidRPr="00A505FF">
        <w:rPr>
          <w:rFonts w:ascii="Arial" w:hAnsi="Arial" w:cs="Arial"/>
        </w:rPr>
        <w:t xml:space="preserve">   </w:t>
      </w:r>
      <w:r w:rsidRPr="00A505FF">
        <w:rPr>
          <w:rFonts w:ascii="Arial" w:hAnsi="Arial" w:cs="Arial"/>
          <w:u w:val="single"/>
        </w:rPr>
        <w:t>Mudarra</w:t>
      </w:r>
      <w:r w:rsidRPr="00A505FF">
        <w:rPr>
          <w:rFonts w:ascii="Arial" w:hAnsi="Arial" w:cs="Arial"/>
        </w:rPr>
        <w:t xml:space="preserve">: Gagliarda,   </w:t>
      </w:r>
      <w:r w:rsidRPr="00A505FF">
        <w:rPr>
          <w:rFonts w:ascii="Arial" w:hAnsi="Arial" w:cs="Arial"/>
          <w:u w:val="single"/>
        </w:rPr>
        <w:t>Narvaez</w:t>
      </w:r>
      <w:r w:rsidRPr="00A505FF">
        <w:rPr>
          <w:rFonts w:ascii="Arial" w:hAnsi="Arial" w:cs="Arial"/>
        </w:rPr>
        <w:t xml:space="preserve">: “Guardame las vacas”,  </w:t>
      </w:r>
    </w:p>
    <w:p w:rsidR="0083544D" w:rsidRPr="00A505FF" w:rsidRDefault="00DB0ABB" w:rsidP="001B50BE">
      <w:pPr>
        <w:tabs>
          <w:tab w:val="center" w:pos="0"/>
          <w:tab w:val="left" w:pos="4253"/>
          <w:tab w:val="left" w:pos="4536"/>
        </w:tabs>
        <w:spacing w:before="120" w:after="0" w:line="276" w:lineRule="auto"/>
        <w:rPr>
          <w:rFonts w:ascii="Arial" w:hAnsi="Arial" w:cs="Arial"/>
        </w:rPr>
      </w:pPr>
      <w:r w:rsidRPr="00A505FF">
        <w:rPr>
          <w:rFonts w:ascii="Arial" w:hAnsi="Arial" w:cs="Arial"/>
          <w:u w:val="single"/>
        </w:rPr>
        <w:t>Soler</w:t>
      </w:r>
      <w:r w:rsidRPr="00A505FF">
        <w:rPr>
          <w:rFonts w:ascii="Arial" w:hAnsi="Arial" w:cs="Arial"/>
        </w:rPr>
        <w:t>: Sonata in Sol,</w:t>
      </w:r>
      <w:r w:rsidR="0083544D" w:rsidRPr="00A505FF">
        <w:rPr>
          <w:rFonts w:ascii="Arial" w:hAnsi="Arial" w:cs="Arial"/>
        </w:rPr>
        <w:t xml:space="preserve">   </w:t>
      </w:r>
      <w:r w:rsidR="006F4398" w:rsidRPr="00A505FF">
        <w:rPr>
          <w:rFonts w:ascii="Arial" w:hAnsi="Arial" w:cs="Arial"/>
        </w:rPr>
        <w:t>Villancico “Toda mi vida hos amé”</w:t>
      </w:r>
      <w:r w:rsidR="0083544D" w:rsidRPr="00A505FF">
        <w:rPr>
          <w:rFonts w:ascii="Arial" w:hAnsi="Arial" w:cs="Arial"/>
        </w:rPr>
        <w:t>,</w:t>
      </w:r>
      <w:r w:rsidR="006F4398" w:rsidRPr="00A505FF">
        <w:rPr>
          <w:rFonts w:ascii="Arial" w:hAnsi="Arial" w:cs="Arial"/>
        </w:rPr>
        <w:t xml:space="preserve">  </w:t>
      </w:r>
    </w:p>
    <w:p w:rsidR="00403667" w:rsidRPr="00A505FF" w:rsidRDefault="0083544D" w:rsidP="001B50BE">
      <w:pPr>
        <w:tabs>
          <w:tab w:val="center" w:pos="0"/>
          <w:tab w:val="left" w:pos="4253"/>
          <w:tab w:val="left" w:pos="4536"/>
        </w:tabs>
        <w:spacing w:before="120" w:after="0" w:line="276" w:lineRule="auto"/>
        <w:rPr>
          <w:rFonts w:ascii="Arial" w:hAnsi="Arial" w:cs="Arial"/>
        </w:rPr>
      </w:pPr>
      <w:r w:rsidRPr="00A505FF">
        <w:rPr>
          <w:rFonts w:ascii="Arial" w:hAnsi="Arial" w:cs="Arial"/>
        </w:rPr>
        <w:t xml:space="preserve">Repertorio strumental inglese.   </w:t>
      </w:r>
      <w:r w:rsidR="00256EF8" w:rsidRPr="00A505FF">
        <w:rPr>
          <w:rFonts w:ascii="Arial" w:hAnsi="Arial" w:cs="Arial"/>
        </w:rPr>
        <w:t>Concerto III, di Padre Soler, insieme d’arpe.</w:t>
      </w:r>
      <w:r w:rsidR="00931243" w:rsidRPr="00A505FF">
        <w:rPr>
          <w:rFonts w:ascii="Arial" w:hAnsi="Arial" w:cs="Arial"/>
        </w:rPr>
        <w:t xml:space="preserve">  </w:t>
      </w:r>
    </w:p>
    <w:p w:rsidR="002D1B7C" w:rsidRPr="00A505FF" w:rsidRDefault="00DD0C8B" w:rsidP="001B50BE">
      <w:pPr>
        <w:tabs>
          <w:tab w:val="center" w:pos="0"/>
          <w:tab w:val="left" w:pos="4253"/>
          <w:tab w:val="left" w:pos="4536"/>
        </w:tabs>
        <w:spacing w:before="120" w:after="0" w:line="276" w:lineRule="auto"/>
        <w:rPr>
          <w:rFonts w:ascii="Arial" w:hAnsi="Arial" w:cs="Arial"/>
        </w:rPr>
      </w:pPr>
      <w:r w:rsidRPr="00A505FF">
        <w:rPr>
          <w:rFonts w:ascii="Arial" w:hAnsi="Arial" w:cs="Arial"/>
        </w:rPr>
        <w:t>Opera completa di Ruiz de Ribayaz (1500-1600).</w:t>
      </w:r>
      <w:r w:rsidR="00403667" w:rsidRPr="00A505FF">
        <w:rPr>
          <w:rFonts w:ascii="Arial" w:hAnsi="Arial" w:cs="Arial"/>
        </w:rPr>
        <w:t xml:space="preserve">   </w:t>
      </w:r>
      <w:r w:rsidR="007046B4" w:rsidRPr="00A505FF">
        <w:rPr>
          <w:rFonts w:ascii="Arial" w:hAnsi="Arial" w:cs="Arial"/>
        </w:rPr>
        <w:t xml:space="preserve">L’arpa, </w:t>
      </w:r>
      <w:r w:rsidR="00A67296" w:rsidRPr="00A505FF">
        <w:rPr>
          <w:rFonts w:ascii="Arial" w:hAnsi="Arial" w:cs="Arial"/>
        </w:rPr>
        <w:t>Trattato analitico</w:t>
      </w:r>
      <w:r w:rsidR="007046B4" w:rsidRPr="00A505FF">
        <w:rPr>
          <w:rFonts w:ascii="Arial" w:hAnsi="Arial" w:cs="Arial"/>
        </w:rPr>
        <w:t>,</w:t>
      </w:r>
      <w:r w:rsidR="00A67296" w:rsidRPr="00A505FF">
        <w:rPr>
          <w:rFonts w:ascii="Arial" w:hAnsi="Arial" w:cs="Arial"/>
        </w:rPr>
        <w:t xml:space="preserve"> tecnico </w:t>
      </w:r>
      <w:r w:rsidR="00BD3A43" w:rsidRPr="00A505FF">
        <w:rPr>
          <w:rFonts w:ascii="Arial" w:hAnsi="Arial" w:cs="Arial"/>
        </w:rPr>
        <w:t xml:space="preserve">e </w:t>
      </w:r>
      <w:r w:rsidR="00A67296" w:rsidRPr="00A505FF">
        <w:rPr>
          <w:rFonts w:ascii="Arial" w:hAnsi="Arial" w:cs="Arial"/>
        </w:rPr>
        <w:t>estetico</w:t>
      </w:r>
      <w:r w:rsidR="002D1B7C" w:rsidRPr="00A505FF">
        <w:rPr>
          <w:rFonts w:ascii="Arial" w:hAnsi="Arial" w:cs="Arial"/>
        </w:rPr>
        <w:t>.</w:t>
      </w:r>
    </w:p>
    <w:p w:rsidR="00184229" w:rsidRPr="001930B6" w:rsidRDefault="00184229" w:rsidP="001B50BE">
      <w:pPr>
        <w:tabs>
          <w:tab w:val="center" w:pos="0"/>
          <w:tab w:val="left" w:pos="4253"/>
          <w:tab w:val="left" w:pos="4536"/>
        </w:tabs>
        <w:spacing w:before="120" w:after="0" w:line="276" w:lineRule="auto"/>
        <w:rPr>
          <w:rFonts w:ascii="Arial" w:hAnsi="Arial" w:cs="Arial"/>
          <w:color w:val="696B0B"/>
        </w:rPr>
      </w:pPr>
    </w:p>
    <w:p w:rsidR="00152CD9" w:rsidRPr="001930B6" w:rsidRDefault="00C372EA" w:rsidP="001B50BE">
      <w:pPr>
        <w:tabs>
          <w:tab w:val="center" w:pos="0"/>
          <w:tab w:val="left" w:pos="4253"/>
          <w:tab w:val="left" w:pos="4536"/>
        </w:tabs>
        <w:spacing w:before="120" w:after="0" w:line="276" w:lineRule="auto"/>
        <w:rPr>
          <w:rFonts w:ascii="Arial" w:hAnsi="Arial" w:cs="Arial"/>
          <w:color w:val="696B0B"/>
          <w:sz w:val="20"/>
          <w:szCs w:val="20"/>
          <w:lang w:val="en-US"/>
        </w:rPr>
      </w:pPr>
      <w:r w:rsidRPr="001930B6">
        <w:rPr>
          <w:rFonts w:ascii="Arial" w:hAnsi="Arial" w:cs="Arial"/>
          <w:color w:val="696B0B"/>
          <w:u w:val="single"/>
          <w:lang w:val="en-US"/>
        </w:rPr>
        <w:t>CAMERON  William</w:t>
      </w:r>
    </w:p>
    <w:p w:rsidR="00140148" w:rsidRPr="00A505FF" w:rsidRDefault="00596E3D" w:rsidP="001B50BE">
      <w:pPr>
        <w:tabs>
          <w:tab w:val="center" w:pos="0"/>
          <w:tab w:val="left" w:pos="4253"/>
          <w:tab w:val="left" w:pos="4536"/>
        </w:tabs>
        <w:spacing w:before="120" w:after="0" w:line="276" w:lineRule="auto"/>
        <w:rPr>
          <w:rFonts w:ascii="Arial" w:hAnsi="Arial" w:cs="Arial"/>
          <w:lang w:val="en-US"/>
        </w:rPr>
      </w:pPr>
      <w:r w:rsidRPr="00A505FF">
        <w:rPr>
          <w:rFonts w:ascii="Arial" w:hAnsi="Arial" w:cs="Arial"/>
          <w:lang w:val="en-US"/>
        </w:rPr>
        <w:t>A Christmas Song,   Americana,   August melody,   Ballade,</w:t>
      </w:r>
      <w:r w:rsidR="00140148" w:rsidRPr="00A505FF">
        <w:rPr>
          <w:rFonts w:ascii="Arial" w:hAnsi="Arial" w:cs="Arial"/>
          <w:lang w:val="en-US"/>
        </w:rPr>
        <w:t xml:space="preserve">   </w:t>
      </w:r>
      <w:r w:rsidRPr="00A505FF">
        <w:rPr>
          <w:rFonts w:ascii="Arial" w:hAnsi="Arial" w:cs="Arial"/>
          <w:lang w:val="en-US"/>
        </w:rPr>
        <w:t>Caprice Troubador,</w:t>
      </w:r>
    </w:p>
    <w:p w:rsidR="00140148" w:rsidRPr="00A505FF" w:rsidRDefault="00596E3D" w:rsidP="001B50BE">
      <w:pPr>
        <w:tabs>
          <w:tab w:val="center" w:pos="0"/>
          <w:tab w:val="left" w:pos="4253"/>
          <w:tab w:val="left" w:pos="4536"/>
        </w:tabs>
        <w:spacing w:before="120" w:after="0" w:line="276" w:lineRule="auto"/>
        <w:rPr>
          <w:rFonts w:ascii="Arial" w:hAnsi="Arial" w:cs="Arial"/>
          <w:lang w:val="en-US"/>
        </w:rPr>
      </w:pPr>
      <w:r w:rsidRPr="00A505FF">
        <w:rPr>
          <w:rFonts w:ascii="Arial" w:hAnsi="Arial" w:cs="Arial"/>
          <w:lang w:val="en-US"/>
        </w:rPr>
        <w:t>Castonetta,   Chinese Impressions,   Colgan-Fassett,   Dragonfly,</w:t>
      </w:r>
      <w:r w:rsidR="00140148" w:rsidRPr="00A505FF">
        <w:rPr>
          <w:rFonts w:ascii="Arial" w:hAnsi="Arial" w:cs="Arial"/>
          <w:lang w:val="en-US"/>
        </w:rPr>
        <w:t xml:space="preserve">   </w:t>
      </w:r>
      <w:r w:rsidRPr="00A505FF">
        <w:rPr>
          <w:rFonts w:ascii="Arial" w:hAnsi="Arial" w:cs="Arial"/>
          <w:lang w:val="en-US"/>
        </w:rPr>
        <w:t>Dance rhumba dance,</w:t>
      </w:r>
    </w:p>
    <w:p w:rsidR="00140148" w:rsidRPr="00A505FF" w:rsidRDefault="00596E3D" w:rsidP="001B50BE">
      <w:pPr>
        <w:tabs>
          <w:tab w:val="center" w:pos="0"/>
          <w:tab w:val="left" w:pos="4253"/>
          <w:tab w:val="left" w:pos="4536"/>
        </w:tabs>
        <w:spacing w:before="120" w:after="0" w:line="276" w:lineRule="auto"/>
        <w:rPr>
          <w:rFonts w:ascii="Arial" w:hAnsi="Arial" w:cs="Arial"/>
          <w:lang w:val="en-US"/>
        </w:rPr>
      </w:pPr>
      <w:r w:rsidRPr="00A505FF">
        <w:rPr>
          <w:rFonts w:ascii="Arial" w:hAnsi="Arial" w:cs="Arial"/>
          <w:lang w:val="en-US"/>
        </w:rPr>
        <w:t>Drifting Snow,   Furioso,  Ghost and Goblins,  Intermezzo,</w:t>
      </w:r>
      <w:r w:rsidR="00140148" w:rsidRPr="00A505FF">
        <w:rPr>
          <w:rFonts w:ascii="Arial" w:hAnsi="Arial" w:cs="Arial"/>
          <w:lang w:val="en-US"/>
        </w:rPr>
        <w:t xml:space="preserve">   </w:t>
      </w:r>
      <w:r w:rsidRPr="00A505FF">
        <w:rPr>
          <w:rFonts w:ascii="Arial" w:hAnsi="Arial" w:cs="Arial"/>
          <w:lang w:val="en-US"/>
        </w:rPr>
        <w:t>Hark the Herald Angels sing,</w:t>
      </w:r>
    </w:p>
    <w:p w:rsidR="00140148" w:rsidRPr="00A505FF" w:rsidRDefault="00596E3D" w:rsidP="001B50BE">
      <w:pPr>
        <w:tabs>
          <w:tab w:val="center" w:pos="0"/>
          <w:tab w:val="left" w:pos="4253"/>
          <w:tab w:val="left" w:pos="4536"/>
        </w:tabs>
        <w:spacing w:before="120" w:after="0" w:line="276" w:lineRule="auto"/>
        <w:rPr>
          <w:rFonts w:ascii="Arial" w:hAnsi="Arial" w:cs="Arial"/>
          <w:lang w:val="en-US"/>
        </w:rPr>
      </w:pPr>
      <w:r w:rsidRPr="00A505FF">
        <w:rPr>
          <w:rFonts w:ascii="Arial" w:hAnsi="Arial" w:cs="Arial"/>
          <w:lang w:val="en-US"/>
        </w:rPr>
        <w:t>Humming bird,   In Spainland,   Marcia trionfale,</w:t>
      </w:r>
      <w:r w:rsidR="00140148" w:rsidRPr="00A505FF">
        <w:rPr>
          <w:rFonts w:ascii="Arial" w:hAnsi="Arial" w:cs="Arial"/>
          <w:lang w:val="en-US"/>
        </w:rPr>
        <w:t xml:space="preserve">   </w:t>
      </w:r>
      <w:r w:rsidRPr="00A505FF">
        <w:rPr>
          <w:rFonts w:ascii="Arial" w:hAnsi="Arial" w:cs="Arial"/>
          <w:lang w:val="en-US"/>
        </w:rPr>
        <w:t>Miniature suite,   Moods of spring,</w:t>
      </w:r>
    </w:p>
    <w:p w:rsidR="00140148" w:rsidRPr="00A505FF" w:rsidRDefault="00596E3D" w:rsidP="001B50BE">
      <w:pPr>
        <w:tabs>
          <w:tab w:val="center" w:pos="0"/>
          <w:tab w:val="left" w:pos="4253"/>
          <w:tab w:val="left" w:pos="4536"/>
        </w:tabs>
        <w:spacing w:before="120" w:after="0" w:line="276" w:lineRule="auto"/>
        <w:rPr>
          <w:rFonts w:ascii="Arial" w:hAnsi="Arial" w:cs="Arial"/>
          <w:lang w:val="en-US"/>
        </w:rPr>
      </w:pPr>
      <w:r w:rsidRPr="00A505FF">
        <w:rPr>
          <w:rFonts w:ascii="Arial" w:hAnsi="Arial" w:cs="Arial"/>
          <w:lang w:val="en-US"/>
        </w:rPr>
        <w:t>Music to Dream by,   Operatic partials,   Petit gallop,</w:t>
      </w:r>
      <w:r w:rsidR="00140148" w:rsidRPr="00A505FF">
        <w:rPr>
          <w:rFonts w:ascii="Arial" w:hAnsi="Arial" w:cs="Arial"/>
          <w:lang w:val="en-US"/>
        </w:rPr>
        <w:t xml:space="preserve">   </w:t>
      </w:r>
      <w:r w:rsidR="00C372EA" w:rsidRPr="00A505FF">
        <w:rPr>
          <w:rFonts w:ascii="Arial" w:hAnsi="Arial" w:cs="Arial"/>
          <w:lang w:val="en-US"/>
        </w:rPr>
        <w:t xml:space="preserve">Prima melodia,   </w:t>
      </w:r>
      <w:r w:rsidRPr="00A505FF">
        <w:rPr>
          <w:rFonts w:ascii="Arial" w:hAnsi="Arial" w:cs="Arial"/>
          <w:lang w:val="en-US"/>
        </w:rPr>
        <w:t>Rodeo,   Romance,</w:t>
      </w:r>
    </w:p>
    <w:p w:rsidR="00140148" w:rsidRPr="00A505FF" w:rsidRDefault="00596E3D" w:rsidP="001B50BE">
      <w:pPr>
        <w:tabs>
          <w:tab w:val="center" w:pos="0"/>
          <w:tab w:val="left" w:pos="4253"/>
          <w:tab w:val="left" w:pos="4536"/>
        </w:tabs>
        <w:spacing w:before="120" w:after="0" w:line="276" w:lineRule="auto"/>
        <w:rPr>
          <w:rFonts w:ascii="Arial" w:hAnsi="Arial" w:cs="Arial"/>
          <w:lang w:val="en-US"/>
        </w:rPr>
      </w:pPr>
      <w:r w:rsidRPr="00A505FF">
        <w:rPr>
          <w:rFonts w:ascii="Arial" w:hAnsi="Arial" w:cs="Arial"/>
          <w:lang w:val="en-US"/>
        </w:rPr>
        <w:lastRenderedPageBreak/>
        <w:t>Serenade,   Snowflake Fantasy,   Song of the Bell’s,</w:t>
      </w:r>
      <w:r w:rsidR="00140148" w:rsidRPr="00A505FF">
        <w:rPr>
          <w:rFonts w:ascii="Arial" w:hAnsi="Arial" w:cs="Arial"/>
          <w:lang w:val="en-US"/>
        </w:rPr>
        <w:t xml:space="preserve">   </w:t>
      </w:r>
      <w:r w:rsidRPr="00A505FF">
        <w:rPr>
          <w:rFonts w:ascii="Arial" w:hAnsi="Arial" w:cs="Arial"/>
          <w:lang w:val="en-US"/>
        </w:rPr>
        <w:t xml:space="preserve">Spooks </w:t>
      </w:r>
      <w:r w:rsidR="00C372EA" w:rsidRPr="00A505FF">
        <w:rPr>
          <w:rFonts w:ascii="Arial" w:hAnsi="Arial" w:cs="Arial"/>
          <w:lang w:val="en-US"/>
        </w:rPr>
        <w:t xml:space="preserve">Tarantella,   </w:t>
      </w:r>
      <w:r w:rsidRPr="00A505FF">
        <w:rPr>
          <w:rFonts w:ascii="Arial" w:hAnsi="Arial" w:cs="Arial"/>
          <w:lang w:val="en-US"/>
        </w:rPr>
        <w:t>Studio in Sol,</w:t>
      </w:r>
    </w:p>
    <w:p w:rsidR="00184229" w:rsidRPr="00A505FF" w:rsidRDefault="00C372EA" w:rsidP="001B50BE">
      <w:pPr>
        <w:tabs>
          <w:tab w:val="center" w:pos="0"/>
          <w:tab w:val="left" w:pos="4253"/>
          <w:tab w:val="left" w:pos="4536"/>
        </w:tabs>
        <w:spacing w:before="120" w:after="0" w:line="276" w:lineRule="auto"/>
        <w:rPr>
          <w:rFonts w:ascii="Arial" w:hAnsi="Arial" w:cs="Arial"/>
          <w:lang w:val="en-US"/>
        </w:rPr>
      </w:pPr>
      <w:r w:rsidRPr="00A505FF">
        <w:rPr>
          <w:rFonts w:ascii="Arial" w:hAnsi="Arial" w:cs="Arial"/>
          <w:lang w:val="en-US"/>
        </w:rPr>
        <w:t>Varia</w:t>
      </w:r>
      <w:r w:rsidR="00A43223" w:rsidRPr="00A505FF">
        <w:rPr>
          <w:rFonts w:ascii="Arial" w:hAnsi="Arial" w:cs="Arial"/>
          <w:lang w:val="en-US"/>
        </w:rPr>
        <w:t>zioni su “</w:t>
      </w:r>
      <w:r w:rsidRPr="00A505FF">
        <w:rPr>
          <w:rFonts w:ascii="Arial" w:hAnsi="Arial" w:cs="Arial"/>
          <w:lang w:val="en-US"/>
        </w:rPr>
        <w:t>Silent night</w:t>
      </w:r>
      <w:r w:rsidR="00A43223" w:rsidRPr="00A505FF">
        <w:rPr>
          <w:rFonts w:ascii="Arial" w:hAnsi="Arial" w:cs="Arial"/>
          <w:lang w:val="en-US"/>
        </w:rPr>
        <w:t>”</w:t>
      </w:r>
      <w:r w:rsidRPr="00A505FF">
        <w:rPr>
          <w:rFonts w:ascii="Arial" w:hAnsi="Arial" w:cs="Arial"/>
          <w:lang w:val="en-US"/>
        </w:rPr>
        <w:t xml:space="preserve">,   </w:t>
      </w:r>
      <w:r w:rsidR="00596E3D" w:rsidRPr="00A505FF">
        <w:rPr>
          <w:rFonts w:ascii="Arial" w:hAnsi="Arial" w:cs="Arial"/>
          <w:lang w:val="en-US"/>
        </w:rPr>
        <w:t>Wedding march,</w:t>
      </w:r>
      <w:r w:rsidR="00140148" w:rsidRPr="00A505FF">
        <w:rPr>
          <w:rFonts w:ascii="Arial" w:hAnsi="Arial" w:cs="Arial"/>
          <w:lang w:val="en-US"/>
        </w:rPr>
        <w:t xml:space="preserve">   </w:t>
      </w:r>
      <w:r w:rsidR="00596E3D" w:rsidRPr="00A505FF">
        <w:rPr>
          <w:rFonts w:ascii="Arial" w:hAnsi="Arial" w:cs="Arial"/>
          <w:lang w:val="en-US"/>
        </w:rPr>
        <w:t>Wedding march from Lohengrin,</w:t>
      </w:r>
      <w:r w:rsidR="00CB45E3">
        <w:rPr>
          <w:rFonts w:ascii="Arial" w:hAnsi="Arial" w:cs="Arial"/>
          <w:lang w:val="en-US"/>
        </w:rPr>
        <w:t xml:space="preserve">   </w:t>
      </w:r>
      <w:r w:rsidRPr="00A505FF">
        <w:rPr>
          <w:rFonts w:ascii="Arial" w:hAnsi="Arial" w:cs="Arial"/>
          <w:lang w:val="en-US"/>
        </w:rPr>
        <w:t>Wesley melody</w:t>
      </w:r>
      <w:r w:rsidR="00184229" w:rsidRPr="00A505FF">
        <w:rPr>
          <w:rFonts w:ascii="Arial" w:hAnsi="Arial" w:cs="Arial"/>
          <w:lang w:val="en-US"/>
        </w:rPr>
        <w:t>.</w:t>
      </w:r>
    </w:p>
    <w:p w:rsidR="00184229" w:rsidRPr="001930B6" w:rsidRDefault="00184229" w:rsidP="001B50BE">
      <w:pPr>
        <w:tabs>
          <w:tab w:val="center" w:pos="0"/>
          <w:tab w:val="left" w:pos="4253"/>
          <w:tab w:val="left" w:pos="4536"/>
        </w:tabs>
        <w:spacing w:before="120" w:after="0" w:line="276" w:lineRule="auto"/>
        <w:rPr>
          <w:rFonts w:ascii="Arial" w:hAnsi="Arial" w:cs="Arial"/>
          <w:color w:val="696B0B"/>
          <w:lang w:val="en-US"/>
        </w:rPr>
      </w:pPr>
    </w:p>
    <w:p w:rsidR="000F1AD8" w:rsidRPr="001930B6" w:rsidRDefault="000F1AD8" w:rsidP="001B50BE">
      <w:pPr>
        <w:tabs>
          <w:tab w:val="center" w:pos="0"/>
          <w:tab w:val="left" w:pos="4253"/>
        </w:tabs>
        <w:spacing w:before="120" w:after="0" w:line="276" w:lineRule="auto"/>
        <w:rPr>
          <w:rFonts w:ascii="Arial" w:hAnsi="Arial" w:cs="Arial"/>
          <w:color w:val="696B0B"/>
          <w:u w:val="single"/>
          <w:lang w:val="fr-FR"/>
        </w:rPr>
      </w:pPr>
      <w:r w:rsidRPr="001930B6">
        <w:rPr>
          <w:rFonts w:ascii="Arial" w:hAnsi="Arial" w:cs="Arial"/>
          <w:color w:val="696B0B"/>
          <w:u w:val="single"/>
          <w:lang w:val="fr-FR"/>
        </w:rPr>
        <w:t>CAMPANA  José-Louis</w:t>
      </w:r>
      <w:r w:rsidRPr="001930B6">
        <w:rPr>
          <w:rFonts w:ascii="Arial" w:hAnsi="Arial" w:cs="Arial"/>
          <w:color w:val="696B0B"/>
          <w:u w:val="single"/>
          <w:lang w:val="fr-FR"/>
        </w:rPr>
        <w:tab/>
        <w:t>Buenos Aires, 1949</w:t>
      </w:r>
    </w:p>
    <w:p w:rsidR="000F1AD8" w:rsidRPr="001930B6" w:rsidRDefault="000F1AD8" w:rsidP="001B50BE">
      <w:pPr>
        <w:tabs>
          <w:tab w:val="center" w:pos="0"/>
          <w:tab w:val="left" w:pos="4253"/>
        </w:tabs>
        <w:spacing w:before="120" w:after="0" w:line="276" w:lineRule="auto"/>
        <w:rPr>
          <w:rFonts w:ascii="Arial" w:hAnsi="Arial" w:cs="Arial"/>
          <w:color w:val="696B0B"/>
          <w:sz w:val="20"/>
          <w:szCs w:val="20"/>
        </w:rPr>
      </w:pPr>
      <w:r w:rsidRPr="001930B6">
        <w:rPr>
          <w:rFonts w:ascii="Arial" w:hAnsi="Arial" w:cs="Arial"/>
          <w:color w:val="696B0B"/>
          <w:sz w:val="20"/>
          <w:szCs w:val="20"/>
        </w:rPr>
        <w:t xml:space="preserve">Compositore argentino, allievo di Ficher, perfezionamento in Francia con B. Jolas e I. Malec. </w:t>
      </w:r>
      <w:r w:rsidR="00403667" w:rsidRPr="001930B6">
        <w:rPr>
          <w:rFonts w:ascii="Arial" w:hAnsi="Arial" w:cs="Arial"/>
          <w:color w:val="696B0B"/>
          <w:sz w:val="20"/>
          <w:szCs w:val="20"/>
        </w:rPr>
        <w:t xml:space="preserve">                              </w:t>
      </w:r>
      <w:r w:rsidRPr="001930B6">
        <w:rPr>
          <w:rFonts w:ascii="Arial" w:hAnsi="Arial" w:cs="Arial"/>
          <w:color w:val="696B0B"/>
          <w:sz w:val="20"/>
          <w:szCs w:val="20"/>
        </w:rPr>
        <w:t>Insegnante al C.N.S.M. di Parigi e all’Università d’Orsay.</w:t>
      </w:r>
    </w:p>
    <w:p w:rsidR="000F1AD8" w:rsidRPr="00A505FF" w:rsidRDefault="00E23115" w:rsidP="001B50BE">
      <w:pPr>
        <w:tabs>
          <w:tab w:val="center" w:pos="0"/>
          <w:tab w:val="left" w:pos="4253"/>
          <w:tab w:val="left" w:pos="4536"/>
        </w:tabs>
        <w:spacing w:before="120" w:after="0" w:line="276" w:lineRule="auto"/>
        <w:rPr>
          <w:rFonts w:ascii="Arial" w:hAnsi="Arial" w:cs="Arial"/>
        </w:rPr>
      </w:pPr>
      <w:r w:rsidRPr="00A505FF">
        <w:rPr>
          <w:rFonts w:ascii="Arial" w:hAnsi="Arial" w:cs="Arial"/>
        </w:rPr>
        <w:t xml:space="preserve">Lust Ich I, per arpa sola (13’30).   </w:t>
      </w:r>
      <w:r w:rsidR="000F1AD8" w:rsidRPr="00A505FF">
        <w:rPr>
          <w:rFonts w:ascii="Arial" w:hAnsi="Arial" w:cs="Arial"/>
        </w:rPr>
        <w:t xml:space="preserve">Lust </w:t>
      </w:r>
      <w:r w:rsidRPr="00A505FF">
        <w:rPr>
          <w:rFonts w:ascii="Arial" w:hAnsi="Arial" w:cs="Arial"/>
        </w:rPr>
        <w:t>I</w:t>
      </w:r>
      <w:r w:rsidR="000F1AD8" w:rsidRPr="00A505FF">
        <w:rPr>
          <w:rFonts w:ascii="Arial" w:hAnsi="Arial" w:cs="Arial"/>
        </w:rPr>
        <w:t>ch 2, per 2 arpe e perc.</w:t>
      </w:r>
      <w:r w:rsidR="00A50124" w:rsidRPr="00A505FF">
        <w:rPr>
          <w:rFonts w:ascii="Arial" w:hAnsi="Arial" w:cs="Arial"/>
        </w:rPr>
        <w:t xml:space="preserve"> (13’30).</w:t>
      </w:r>
    </w:p>
    <w:p w:rsidR="002801F8" w:rsidRPr="001930B6" w:rsidRDefault="002801F8" w:rsidP="001B50BE">
      <w:pPr>
        <w:tabs>
          <w:tab w:val="center" w:pos="0"/>
          <w:tab w:val="left" w:pos="4253"/>
          <w:tab w:val="left" w:pos="4536"/>
        </w:tabs>
        <w:spacing w:before="120" w:after="0" w:line="276" w:lineRule="auto"/>
        <w:rPr>
          <w:rFonts w:ascii="Arial" w:hAnsi="Arial" w:cs="Arial"/>
          <w:color w:val="696B0B"/>
        </w:rPr>
      </w:pPr>
    </w:p>
    <w:p w:rsidR="00FB1B47" w:rsidRPr="001930B6" w:rsidRDefault="00FB1B47" w:rsidP="001B50BE">
      <w:pPr>
        <w:tabs>
          <w:tab w:val="center" w:pos="0"/>
          <w:tab w:val="left" w:pos="4253"/>
        </w:tabs>
        <w:spacing w:before="120" w:after="0" w:line="276" w:lineRule="auto"/>
        <w:rPr>
          <w:rFonts w:ascii="Arial" w:hAnsi="Arial" w:cs="Arial"/>
          <w:color w:val="696B0B"/>
          <w:u w:val="single"/>
        </w:rPr>
      </w:pPr>
      <w:r w:rsidRPr="001930B6">
        <w:rPr>
          <w:rFonts w:ascii="Arial" w:hAnsi="Arial" w:cs="Arial"/>
          <w:color w:val="696B0B"/>
          <w:u w:val="single"/>
        </w:rPr>
        <w:t>CAMPEN  Ank  Van</w:t>
      </w:r>
      <w:r w:rsidRPr="001930B6">
        <w:rPr>
          <w:rFonts w:ascii="Arial" w:hAnsi="Arial" w:cs="Arial"/>
          <w:color w:val="696B0B"/>
          <w:u w:val="single"/>
        </w:rPr>
        <w:tab/>
      </w:r>
      <w:r w:rsidR="00F70F8E" w:rsidRPr="001930B6">
        <w:rPr>
          <w:rFonts w:ascii="Arial" w:hAnsi="Arial" w:cs="Arial"/>
          <w:color w:val="696B0B"/>
          <w:u w:val="single"/>
        </w:rPr>
        <w:t xml:space="preserve">Ellecom, </w:t>
      </w:r>
      <w:r w:rsidRPr="001930B6">
        <w:rPr>
          <w:rFonts w:ascii="Arial" w:hAnsi="Arial" w:cs="Arial"/>
          <w:color w:val="696B0B"/>
          <w:u w:val="single"/>
        </w:rPr>
        <w:t>1932</w:t>
      </w:r>
    </w:p>
    <w:p w:rsidR="00F70F8E" w:rsidRPr="001930B6" w:rsidRDefault="00F70F8E" w:rsidP="001B50BE">
      <w:pPr>
        <w:tabs>
          <w:tab w:val="center" w:pos="0"/>
          <w:tab w:val="left" w:pos="4253"/>
        </w:tabs>
        <w:spacing w:before="120" w:after="0" w:line="276" w:lineRule="auto"/>
        <w:rPr>
          <w:rFonts w:ascii="Arial" w:hAnsi="Arial" w:cs="Arial"/>
          <w:color w:val="696B0B"/>
          <w:sz w:val="20"/>
          <w:szCs w:val="20"/>
        </w:rPr>
      </w:pPr>
      <w:r w:rsidRPr="001930B6">
        <w:rPr>
          <w:rFonts w:ascii="Arial" w:hAnsi="Arial" w:cs="Arial"/>
          <w:b/>
          <w:color w:val="696B0B"/>
          <w:sz w:val="20"/>
          <w:szCs w:val="20"/>
        </w:rPr>
        <w:t>Arpista</w:t>
      </w:r>
      <w:r w:rsidRPr="001930B6">
        <w:rPr>
          <w:rFonts w:ascii="Arial" w:hAnsi="Arial" w:cs="Arial"/>
          <w:color w:val="696B0B"/>
          <w:sz w:val="20"/>
          <w:szCs w:val="20"/>
        </w:rPr>
        <w:t xml:space="preserve"> e compositore olandese.</w:t>
      </w:r>
    </w:p>
    <w:p w:rsidR="00FB1B47" w:rsidRPr="00A505FF" w:rsidRDefault="00FB1B47" w:rsidP="001B50BE">
      <w:pPr>
        <w:tabs>
          <w:tab w:val="center" w:pos="0"/>
          <w:tab w:val="left" w:pos="4253"/>
          <w:tab w:val="left" w:pos="4536"/>
        </w:tabs>
        <w:spacing w:before="120" w:after="0" w:line="276" w:lineRule="auto"/>
        <w:rPr>
          <w:rFonts w:ascii="Arial" w:hAnsi="Arial" w:cs="Arial"/>
        </w:rPr>
      </w:pPr>
      <w:r w:rsidRPr="00A505FF">
        <w:rPr>
          <w:rFonts w:ascii="Arial" w:hAnsi="Arial" w:cs="Arial"/>
        </w:rPr>
        <w:t>La Harpe de mélodie, 2 arpe.</w:t>
      </w:r>
      <w:r w:rsidR="00F70F8E" w:rsidRPr="00A505FF">
        <w:rPr>
          <w:rFonts w:ascii="Arial" w:hAnsi="Arial" w:cs="Arial"/>
        </w:rPr>
        <w:t xml:space="preserve">   Salmo 91, 2 arpe.</w:t>
      </w:r>
    </w:p>
    <w:p w:rsidR="00077A65" w:rsidRPr="001930B6" w:rsidRDefault="00077A65" w:rsidP="001B50BE">
      <w:pPr>
        <w:tabs>
          <w:tab w:val="center" w:pos="0"/>
          <w:tab w:val="left" w:pos="4253"/>
          <w:tab w:val="left" w:pos="4536"/>
        </w:tabs>
        <w:spacing w:before="120" w:after="0" w:line="276" w:lineRule="auto"/>
        <w:rPr>
          <w:rFonts w:ascii="Arial" w:hAnsi="Arial" w:cs="Arial"/>
          <w:color w:val="696B0B"/>
        </w:rPr>
      </w:pPr>
    </w:p>
    <w:p w:rsidR="00DD3ECA" w:rsidRPr="001930B6" w:rsidRDefault="00DD3ECA" w:rsidP="001B50BE">
      <w:pPr>
        <w:tabs>
          <w:tab w:val="center" w:pos="0"/>
          <w:tab w:val="left" w:pos="4253"/>
          <w:tab w:val="left" w:pos="4536"/>
        </w:tabs>
        <w:spacing w:before="120" w:after="0" w:line="276" w:lineRule="auto"/>
        <w:rPr>
          <w:rFonts w:ascii="Arial" w:hAnsi="Arial" w:cs="Arial"/>
          <w:color w:val="696B0B"/>
          <w:u w:val="single"/>
        </w:rPr>
      </w:pPr>
      <w:r w:rsidRPr="001930B6">
        <w:rPr>
          <w:rFonts w:ascii="Arial" w:hAnsi="Arial" w:cs="Arial"/>
          <w:color w:val="696B0B"/>
          <w:u w:val="single"/>
        </w:rPr>
        <w:t>CAMPO  Régis</w:t>
      </w:r>
      <w:r w:rsidRPr="001930B6">
        <w:rPr>
          <w:rFonts w:ascii="Arial" w:hAnsi="Arial" w:cs="Arial"/>
          <w:color w:val="696B0B"/>
          <w:u w:val="single"/>
        </w:rPr>
        <w:tab/>
        <w:t>Marsiglia, 1968</w:t>
      </w:r>
    </w:p>
    <w:p w:rsidR="00DD3ECA" w:rsidRPr="001930B6" w:rsidRDefault="00DD3ECA"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sz w:val="20"/>
          <w:szCs w:val="20"/>
        </w:rPr>
        <w:t xml:space="preserve">Compositore e filosofo francese, allievo di G. Boeuf al Conservatorio di Marsiglia. Studi terminati al Conservatorio </w:t>
      </w:r>
      <w:r w:rsidR="0083544D" w:rsidRPr="001930B6">
        <w:rPr>
          <w:rFonts w:ascii="Arial" w:hAnsi="Arial" w:cs="Arial"/>
          <w:color w:val="696B0B"/>
          <w:sz w:val="20"/>
          <w:szCs w:val="20"/>
        </w:rPr>
        <w:t xml:space="preserve">           </w:t>
      </w:r>
      <w:r w:rsidRPr="001930B6">
        <w:rPr>
          <w:rFonts w:ascii="Arial" w:hAnsi="Arial" w:cs="Arial"/>
          <w:color w:val="696B0B"/>
          <w:sz w:val="20"/>
          <w:szCs w:val="20"/>
        </w:rPr>
        <w:t>di Parigi con Grisey. Studi privati di composizione con D. Edison e H. Dutilleux.</w:t>
      </w:r>
    </w:p>
    <w:p w:rsidR="00077A65" w:rsidRPr="00A505FF" w:rsidRDefault="00DD3ECA" w:rsidP="001B50BE">
      <w:pPr>
        <w:tabs>
          <w:tab w:val="center" w:pos="0"/>
          <w:tab w:val="left" w:pos="4253"/>
          <w:tab w:val="left" w:pos="4536"/>
        </w:tabs>
        <w:spacing w:before="120" w:after="0" w:line="276" w:lineRule="auto"/>
        <w:rPr>
          <w:rFonts w:ascii="Arial" w:hAnsi="Arial" w:cs="Arial"/>
        </w:rPr>
      </w:pPr>
      <w:r w:rsidRPr="00A505FF">
        <w:rPr>
          <w:rFonts w:ascii="Arial" w:hAnsi="Arial" w:cs="Arial"/>
        </w:rPr>
        <w:t>Elytres, arpa (1991, 6’30).</w:t>
      </w:r>
    </w:p>
    <w:p w:rsidR="00077A65" w:rsidRPr="001930B6" w:rsidRDefault="00077A65" w:rsidP="001B50BE">
      <w:pPr>
        <w:tabs>
          <w:tab w:val="center" w:pos="0"/>
          <w:tab w:val="left" w:pos="4253"/>
          <w:tab w:val="left" w:pos="4536"/>
        </w:tabs>
        <w:spacing w:before="120" w:after="0" w:line="276" w:lineRule="auto"/>
        <w:rPr>
          <w:rFonts w:ascii="Arial" w:hAnsi="Arial" w:cs="Arial"/>
          <w:color w:val="696B0B"/>
        </w:rPr>
      </w:pPr>
    </w:p>
    <w:p w:rsidR="0033281F" w:rsidRPr="001930B6" w:rsidRDefault="00EB102B" w:rsidP="001B50BE">
      <w:pPr>
        <w:tabs>
          <w:tab w:val="center" w:pos="0"/>
          <w:tab w:val="left" w:pos="4253"/>
          <w:tab w:val="left" w:pos="4536"/>
        </w:tabs>
        <w:spacing w:before="120" w:after="0" w:line="276" w:lineRule="auto"/>
        <w:rPr>
          <w:rFonts w:ascii="Arial" w:hAnsi="Arial" w:cs="Arial"/>
          <w:color w:val="696B0B"/>
          <w:u w:val="single"/>
        </w:rPr>
      </w:pPr>
      <w:r w:rsidRPr="001930B6">
        <w:rPr>
          <w:rFonts w:ascii="Arial" w:hAnsi="Arial" w:cs="Arial"/>
          <w:color w:val="696B0B"/>
          <w:u w:val="single"/>
        </w:rPr>
        <w:t>CAMPOLIETI  Luigi</w:t>
      </w:r>
      <w:r w:rsidRPr="001930B6">
        <w:rPr>
          <w:rFonts w:ascii="Arial" w:hAnsi="Arial" w:cs="Arial"/>
          <w:color w:val="696B0B"/>
          <w:u w:val="single"/>
        </w:rPr>
        <w:tab/>
        <w:t>Milano,1905 - Gorizia,</w:t>
      </w:r>
      <w:r w:rsidR="0033281F" w:rsidRPr="001930B6">
        <w:rPr>
          <w:rFonts w:ascii="Arial" w:hAnsi="Arial" w:cs="Arial"/>
          <w:color w:val="696B0B"/>
          <w:u w:val="single"/>
        </w:rPr>
        <w:t>1975.</w:t>
      </w:r>
    </w:p>
    <w:p w:rsidR="0033281F" w:rsidRPr="001930B6" w:rsidRDefault="0033281F"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sz w:val="20"/>
          <w:szCs w:val="20"/>
        </w:rPr>
        <w:t>Compositore e pianista italiano, studi al Conservatorio di Milano</w:t>
      </w:r>
      <w:r w:rsidR="00D0556A" w:rsidRPr="001930B6">
        <w:rPr>
          <w:rFonts w:ascii="Arial" w:hAnsi="Arial" w:cs="Arial"/>
          <w:color w:val="696B0B"/>
          <w:sz w:val="20"/>
          <w:szCs w:val="20"/>
        </w:rPr>
        <w:t xml:space="preserve"> e perfezionamento a Parigi con Dukas. </w:t>
      </w:r>
      <w:r w:rsidR="00403667" w:rsidRPr="001930B6">
        <w:rPr>
          <w:rFonts w:ascii="Arial" w:hAnsi="Arial" w:cs="Arial"/>
          <w:color w:val="696B0B"/>
          <w:sz w:val="20"/>
          <w:szCs w:val="20"/>
        </w:rPr>
        <w:t xml:space="preserve">                </w:t>
      </w:r>
      <w:r w:rsidR="00D0556A" w:rsidRPr="001930B6">
        <w:rPr>
          <w:rFonts w:ascii="Arial" w:hAnsi="Arial" w:cs="Arial"/>
          <w:color w:val="696B0B"/>
          <w:sz w:val="20"/>
          <w:szCs w:val="20"/>
        </w:rPr>
        <w:t>Direttore del coro dell’Opera e insegnante di canto al Conservatorio di Parigi.</w:t>
      </w:r>
    </w:p>
    <w:p w:rsidR="00D0556A" w:rsidRPr="00A505FF" w:rsidRDefault="009807EC" w:rsidP="001B50BE">
      <w:pPr>
        <w:tabs>
          <w:tab w:val="center" w:pos="0"/>
          <w:tab w:val="left" w:pos="4253"/>
          <w:tab w:val="left" w:pos="4536"/>
        </w:tabs>
        <w:spacing w:before="120" w:after="0" w:line="276" w:lineRule="auto"/>
        <w:rPr>
          <w:rFonts w:ascii="Arial" w:hAnsi="Arial" w:cs="Arial"/>
        </w:rPr>
      </w:pPr>
      <w:r w:rsidRPr="00A505FF">
        <w:rPr>
          <w:rFonts w:ascii="Arial" w:hAnsi="Arial" w:cs="Arial"/>
        </w:rPr>
        <w:t xml:space="preserve">Arpa sola:   Sonatina,   </w:t>
      </w:r>
      <w:r w:rsidR="00D0556A" w:rsidRPr="00A505FF">
        <w:rPr>
          <w:rFonts w:ascii="Arial" w:hAnsi="Arial" w:cs="Arial"/>
        </w:rPr>
        <w:t>Capricci e impressioni</w:t>
      </w:r>
      <w:r w:rsidRPr="00A505FF">
        <w:rPr>
          <w:rFonts w:ascii="Arial" w:hAnsi="Arial" w:cs="Arial"/>
        </w:rPr>
        <w:t>,</w:t>
      </w:r>
      <w:r w:rsidR="00D0556A" w:rsidRPr="00A505FF">
        <w:rPr>
          <w:rFonts w:ascii="Arial" w:hAnsi="Arial" w:cs="Arial"/>
        </w:rPr>
        <w:t xml:space="preserve">   10 studietti in forma di preludi.</w:t>
      </w:r>
    </w:p>
    <w:p w:rsidR="00077A65" w:rsidRPr="001930B6" w:rsidRDefault="00077A65" w:rsidP="001B50BE">
      <w:pPr>
        <w:tabs>
          <w:tab w:val="center" w:pos="0"/>
          <w:tab w:val="left" w:pos="4253"/>
          <w:tab w:val="left" w:pos="4536"/>
        </w:tabs>
        <w:spacing w:before="120" w:after="0" w:line="276" w:lineRule="auto"/>
        <w:rPr>
          <w:rFonts w:ascii="Arial" w:hAnsi="Arial" w:cs="Arial"/>
          <w:color w:val="696B0B"/>
        </w:rPr>
      </w:pPr>
    </w:p>
    <w:p w:rsidR="008B3423" w:rsidRPr="001930B6" w:rsidRDefault="008B3423" w:rsidP="001B50BE">
      <w:pPr>
        <w:tabs>
          <w:tab w:val="center" w:pos="0"/>
          <w:tab w:val="left" w:pos="4253"/>
          <w:tab w:val="left" w:pos="4536"/>
        </w:tabs>
        <w:spacing w:before="120" w:after="0" w:line="276" w:lineRule="auto"/>
        <w:rPr>
          <w:rFonts w:ascii="Arial" w:hAnsi="Arial" w:cs="Arial"/>
          <w:color w:val="696B0B"/>
          <w:u w:val="single"/>
          <w:lang w:val="fr-FR"/>
        </w:rPr>
      </w:pPr>
      <w:r w:rsidRPr="001930B6">
        <w:rPr>
          <w:rFonts w:ascii="Arial" w:hAnsi="Arial" w:cs="Arial"/>
          <w:color w:val="696B0B"/>
          <w:u w:val="single"/>
          <w:lang w:val="fr-FR"/>
        </w:rPr>
        <w:t>CAMPRA  André</w:t>
      </w:r>
      <w:r w:rsidRPr="001930B6">
        <w:rPr>
          <w:rFonts w:ascii="Arial" w:hAnsi="Arial" w:cs="Arial"/>
          <w:color w:val="696B0B"/>
          <w:u w:val="single"/>
          <w:lang w:val="fr-FR"/>
        </w:rPr>
        <w:tab/>
        <w:t>Aix-en Provence, 4.1.1660</w:t>
      </w:r>
      <w:r w:rsidR="00BE4025" w:rsidRPr="001930B6">
        <w:rPr>
          <w:rFonts w:ascii="Arial" w:hAnsi="Arial" w:cs="Arial"/>
          <w:color w:val="696B0B"/>
          <w:u w:val="single"/>
          <w:lang w:val="fr-FR"/>
        </w:rPr>
        <w:t xml:space="preserve"> </w:t>
      </w:r>
      <w:r w:rsidRPr="001930B6">
        <w:rPr>
          <w:rFonts w:ascii="Arial" w:hAnsi="Arial" w:cs="Arial"/>
          <w:color w:val="696B0B"/>
          <w:u w:val="single"/>
          <w:lang w:val="fr-FR"/>
        </w:rPr>
        <w:t>- Versailles, 29.6.1744.</w:t>
      </w:r>
    </w:p>
    <w:p w:rsidR="008B3423" w:rsidRPr="001930B6" w:rsidRDefault="008B3423"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sz w:val="20"/>
          <w:szCs w:val="20"/>
        </w:rPr>
        <w:t>Compositore, violista e operista francese. Dal 1730 direttore artistico dell’Opera.</w:t>
      </w:r>
    </w:p>
    <w:p w:rsidR="00077A65" w:rsidRPr="00A505FF" w:rsidRDefault="008B3423" w:rsidP="001B50BE">
      <w:pPr>
        <w:tabs>
          <w:tab w:val="center" w:pos="0"/>
          <w:tab w:val="left" w:pos="4253"/>
          <w:tab w:val="left" w:pos="4536"/>
        </w:tabs>
        <w:spacing w:before="120" w:after="0" w:line="276" w:lineRule="auto"/>
        <w:rPr>
          <w:rFonts w:ascii="Arial" w:hAnsi="Arial" w:cs="Arial"/>
        </w:rPr>
      </w:pPr>
      <w:r w:rsidRPr="00A505FF">
        <w:rPr>
          <w:rFonts w:ascii="Arial" w:hAnsi="Arial" w:cs="Arial"/>
        </w:rPr>
        <w:t>Le Louvre, arpa sola.</w:t>
      </w:r>
    </w:p>
    <w:p w:rsidR="00077A65" w:rsidRPr="001930B6" w:rsidRDefault="00077A65" w:rsidP="001B50BE">
      <w:pPr>
        <w:tabs>
          <w:tab w:val="center" w:pos="0"/>
          <w:tab w:val="left" w:pos="4253"/>
          <w:tab w:val="left" w:pos="4536"/>
        </w:tabs>
        <w:spacing w:before="120" w:after="0" w:line="276" w:lineRule="auto"/>
        <w:rPr>
          <w:rFonts w:ascii="Arial" w:hAnsi="Arial" w:cs="Arial"/>
          <w:color w:val="696B0B"/>
        </w:rPr>
      </w:pPr>
    </w:p>
    <w:p w:rsidR="00FC5E6A" w:rsidRPr="001930B6" w:rsidRDefault="00FC5E6A" w:rsidP="001B50BE">
      <w:pPr>
        <w:tabs>
          <w:tab w:val="center" w:pos="0"/>
          <w:tab w:val="left" w:pos="4253"/>
          <w:tab w:val="left" w:pos="4536"/>
        </w:tabs>
        <w:spacing w:before="120" w:after="0" w:line="276" w:lineRule="auto"/>
        <w:rPr>
          <w:rFonts w:ascii="Arial" w:hAnsi="Arial" w:cs="Arial"/>
          <w:color w:val="696B0B"/>
          <w:u w:val="single"/>
        </w:rPr>
      </w:pPr>
      <w:r w:rsidRPr="001930B6">
        <w:rPr>
          <w:rFonts w:ascii="Arial" w:hAnsi="Arial" w:cs="Arial"/>
          <w:color w:val="696B0B"/>
          <w:u w:val="single"/>
        </w:rPr>
        <w:t>CANINO  Bruno</w:t>
      </w:r>
      <w:r w:rsidRPr="001930B6">
        <w:rPr>
          <w:rFonts w:ascii="Arial" w:hAnsi="Arial" w:cs="Arial"/>
          <w:color w:val="696B0B"/>
          <w:u w:val="single"/>
        </w:rPr>
        <w:tab/>
        <w:t>Napoli, 30.12.1935</w:t>
      </w:r>
    </w:p>
    <w:p w:rsidR="00FC5E6A" w:rsidRPr="001930B6" w:rsidRDefault="00FC5E6A"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sz w:val="20"/>
          <w:szCs w:val="20"/>
        </w:rPr>
        <w:t>Pianista e compositore italiano, allievo di Maggioni e Bettinelli. Concertista solista e in duo con famosi solisti.</w:t>
      </w:r>
    </w:p>
    <w:p w:rsidR="00FC5E6A" w:rsidRPr="00A505FF" w:rsidRDefault="00FC5E6A" w:rsidP="001B50BE">
      <w:pPr>
        <w:tabs>
          <w:tab w:val="center" w:pos="0"/>
          <w:tab w:val="left" w:pos="4253"/>
          <w:tab w:val="left" w:pos="4536"/>
        </w:tabs>
        <w:spacing w:before="120" w:after="0" w:line="276" w:lineRule="auto"/>
        <w:rPr>
          <w:rFonts w:ascii="Arial" w:hAnsi="Arial" w:cs="Arial"/>
        </w:rPr>
      </w:pPr>
      <w:r w:rsidRPr="00A505FF">
        <w:rPr>
          <w:rFonts w:ascii="Arial" w:hAnsi="Arial" w:cs="Arial"/>
        </w:rPr>
        <w:t>Fortis, cantata per voce, fl. vla. arpa, armonium e perc. (1966).</w:t>
      </w:r>
    </w:p>
    <w:p w:rsidR="00077A65" w:rsidRPr="001930B6" w:rsidRDefault="00077A65" w:rsidP="001B50BE">
      <w:pPr>
        <w:tabs>
          <w:tab w:val="center" w:pos="0"/>
          <w:tab w:val="left" w:pos="4253"/>
          <w:tab w:val="left" w:pos="4536"/>
        </w:tabs>
        <w:spacing w:before="120" w:after="0" w:line="276" w:lineRule="auto"/>
        <w:rPr>
          <w:rFonts w:ascii="Arial" w:hAnsi="Arial" w:cs="Arial"/>
          <w:color w:val="696B0B"/>
        </w:rPr>
      </w:pPr>
    </w:p>
    <w:p w:rsidR="000472DD" w:rsidRPr="001930B6" w:rsidRDefault="000472DD" w:rsidP="001B50BE">
      <w:pPr>
        <w:pStyle w:val="Corpotesto"/>
        <w:tabs>
          <w:tab w:val="center" w:pos="0"/>
          <w:tab w:val="left" w:pos="4253"/>
          <w:tab w:val="left" w:pos="4536"/>
        </w:tabs>
        <w:spacing w:before="120" w:after="0" w:line="276" w:lineRule="auto"/>
        <w:rPr>
          <w:rFonts w:ascii="Arial" w:hAnsi="Arial" w:cs="Arial"/>
          <w:color w:val="696B0B"/>
          <w:sz w:val="24"/>
          <w:u w:val="single"/>
        </w:rPr>
      </w:pPr>
      <w:r w:rsidRPr="001930B6">
        <w:rPr>
          <w:rFonts w:ascii="Arial" w:hAnsi="Arial" w:cs="Arial"/>
          <w:color w:val="696B0B"/>
          <w:sz w:val="24"/>
          <w:u w:val="single"/>
        </w:rPr>
        <w:t>CANNON  Jack Philip</w:t>
      </w:r>
      <w:r w:rsidRPr="001930B6">
        <w:rPr>
          <w:rFonts w:ascii="Arial" w:hAnsi="Arial" w:cs="Arial"/>
          <w:color w:val="696B0B"/>
          <w:sz w:val="24"/>
          <w:u w:val="single"/>
        </w:rPr>
        <w:tab/>
        <w:t>Parigi, 21.12.1929 - Londra, 24.12.2016.</w:t>
      </w:r>
    </w:p>
    <w:p w:rsidR="000472DD" w:rsidRPr="001930B6" w:rsidRDefault="000472DD" w:rsidP="001B50BE">
      <w:pPr>
        <w:pStyle w:val="Corpotesto"/>
        <w:tabs>
          <w:tab w:val="center" w:pos="0"/>
          <w:tab w:val="left" w:pos="4253"/>
          <w:tab w:val="left" w:pos="4536"/>
        </w:tabs>
        <w:spacing w:before="120" w:after="0" w:line="276" w:lineRule="auto"/>
        <w:rPr>
          <w:rFonts w:ascii="Arial" w:hAnsi="Arial" w:cs="Arial"/>
          <w:color w:val="696B0B"/>
          <w:lang w:val="fr-FR"/>
        </w:rPr>
      </w:pPr>
      <w:r w:rsidRPr="001930B6">
        <w:rPr>
          <w:rFonts w:ascii="Arial" w:hAnsi="Arial" w:cs="Arial"/>
          <w:color w:val="696B0B"/>
        </w:rPr>
        <w:t xml:space="preserve">Compositore inglese allievo di Imogene Holst, Gordon Jacob e Vaughan Williams al Royal College. Dal 1958 fu Insegnante all’Università di Sidney e dal 1960 al 1995, fu </w:t>
      </w:r>
      <w:r w:rsidRPr="001930B6">
        <w:rPr>
          <w:rFonts w:ascii="Arial" w:hAnsi="Arial" w:cs="Arial"/>
          <w:color w:val="696B0B"/>
          <w:lang w:val="fr-FR"/>
        </w:rPr>
        <w:t>Insegnante al Royal College di Londra. Autore di 3 Opere           e 2 Sinfonie, oltre ai brani vocali e strumentali.</w:t>
      </w:r>
    </w:p>
    <w:p w:rsidR="000472DD" w:rsidRPr="00A505FF" w:rsidRDefault="000472DD" w:rsidP="001B50BE">
      <w:pPr>
        <w:pStyle w:val="Corpotesto"/>
        <w:tabs>
          <w:tab w:val="center" w:pos="0"/>
          <w:tab w:val="left" w:pos="4253"/>
          <w:tab w:val="left" w:pos="4536"/>
        </w:tabs>
        <w:spacing w:before="120" w:after="0" w:line="276" w:lineRule="auto"/>
        <w:rPr>
          <w:rFonts w:ascii="Arial" w:hAnsi="Arial" w:cs="Arial"/>
          <w:sz w:val="24"/>
          <w:szCs w:val="24"/>
          <w:lang w:val="fr-FR"/>
        </w:rPr>
      </w:pPr>
      <w:r w:rsidRPr="00A505FF">
        <w:rPr>
          <w:rFonts w:ascii="Arial" w:hAnsi="Arial" w:cs="Arial"/>
          <w:sz w:val="24"/>
          <w:szCs w:val="24"/>
          <w:lang w:val="fr-FR"/>
        </w:rPr>
        <w:t xml:space="preserve">5 Chansons de femme per soprano e arpa (1952).   Carillon per arpa (1955).      </w:t>
      </w:r>
    </w:p>
    <w:p w:rsidR="000472DD" w:rsidRPr="00A505FF" w:rsidRDefault="000472DD" w:rsidP="001B50BE">
      <w:pPr>
        <w:tabs>
          <w:tab w:val="center" w:pos="0"/>
          <w:tab w:val="left" w:pos="4253"/>
          <w:tab w:val="left" w:pos="4536"/>
        </w:tabs>
        <w:spacing w:before="120" w:after="0" w:line="276" w:lineRule="auto"/>
        <w:rPr>
          <w:rFonts w:ascii="Arial" w:hAnsi="Arial" w:cs="Arial"/>
          <w:lang w:val="fr-FR"/>
        </w:rPr>
      </w:pPr>
      <w:r w:rsidRPr="00A505FF">
        <w:rPr>
          <w:rFonts w:ascii="Arial" w:hAnsi="Arial" w:cs="Arial"/>
          <w:lang w:val="fr-FR"/>
        </w:rPr>
        <w:lastRenderedPageBreak/>
        <w:t xml:space="preserve">Carillon </w:t>
      </w:r>
      <w:r w:rsidR="0083544D" w:rsidRPr="00A505FF">
        <w:rPr>
          <w:rFonts w:ascii="Arial" w:hAnsi="Arial" w:cs="Arial"/>
          <w:lang w:val="fr-FR"/>
        </w:rPr>
        <w:t>«</w:t>
      </w:r>
      <w:r w:rsidRPr="00A505FF">
        <w:rPr>
          <w:rFonts w:ascii="Arial" w:hAnsi="Arial" w:cs="Arial"/>
          <w:lang w:val="fr-FR"/>
        </w:rPr>
        <w:t>Joyeux Noel» (1994).</w:t>
      </w:r>
    </w:p>
    <w:p w:rsidR="000472DD" w:rsidRPr="001930B6" w:rsidRDefault="000472DD" w:rsidP="001B50BE">
      <w:pPr>
        <w:pStyle w:val="Corpotesto"/>
        <w:tabs>
          <w:tab w:val="center" w:pos="0"/>
          <w:tab w:val="left" w:pos="4253"/>
          <w:tab w:val="left" w:pos="4536"/>
        </w:tabs>
        <w:spacing w:before="120" w:after="0" w:line="276" w:lineRule="auto"/>
        <w:rPr>
          <w:rFonts w:ascii="Arial" w:hAnsi="Arial" w:cs="Arial"/>
          <w:color w:val="696B0B"/>
          <w:sz w:val="24"/>
          <w:szCs w:val="24"/>
          <w:lang w:val="fr-FR"/>
        </w:rPr>
      </w:pPr>
    </w:p>
    <w:p w:rsidR="00A73DA2" w:rsidRPr="001930B6" w:rsidRDefault="00A73DA2" w:rsidP="001B50BE">
      <w:pPr>
        <w:tabs>
          <w:tab w:val="center" w:pos="0"/>
          <w:tab w:val="left" w:pos="4253"/>
        </w:tabs>
        <w:spacing w:before="120" w:after="0" w:line="276" w:lineRule="auto"/>
        <w:rPr>
          <w:rFonts w:ascii="Arial" w:hAnsi="Arial" w:cs="Arial"/>
          <w:color w:val="696B0B"/>
          <w:u w:val="single"/>
          <w:lang w:val="fr-FR"/>
        </w:rPr>
      </w:pPr>
      <w:r w:rsidRPr="001930B6">
        <w:rPr>
          <w:rFonts w:ascii="Arial" w:hAnsi="Arial" w:cs="Arial"/>
          <w:color w:val="696B0B"/>
          <w:u w:val="single"/>
          <w:lang w:val="fr-FR"/>
        </w:rPr>
        <w:t>CANTELOUBE de MALARET Marie Joseph</w:t>
      </w:r>
      <w:r w:rsidRPr="001930B6">
        <w:rPr>
          <w:rFonts w:ascii="Arial" w:hAnsi="Arial" w:cs="Arial"/>
          <w:color w:val="696B0B"/>
          <w:u w:val="single"/>
          <w:lang w:val="fr-FR"/>
        </w:rPr>
        <w:tab/>
      </w:r>
      <w:r w:rsidR="00AB4FAB" w:rsidRPr="001930B6">
        <w:rPr>
          <w:rFonts w:ascii="Arial" w:hAnsi="Arial" w:cs="Arial"/>
          <w:color w:val="696B0B"/>
          <w:u w:val="single"/>
          <w:lang w:val="fr-FR"/>
        </w:rPr>
        <w:t xml:space="preserve">  </w:t>
      </w:r>
      <w:r w:rsidRPr="001930B6">
        <w:rPr>
          <w:rFonts w:ascii="Arial" w:hAnsi="Arial" w:cs="Arial"/>
          <w:color w:val="696B0B"/>
          <w:u w:val="single"/>
          <w:lang w:val="fr-FR"/>
        </w:rPr>
        <w:t xml:space="preserve">Annonay, 21.10.1879 - </w:t>
      </w:r>
      <w:r w:rsidR="000D20F5" w:rsidRPr="001930B6">
        <w:rPr>
          <w:rFonts w:ascii="Arial" w:hAnsi="Arial" w:cs="Arial"/>
          <w:color w:val="696B0B"/>
          <w:u w:val="single"/>
          <w:lang w:val="fr-FR"/>
        </w:rPr>
        <w:t>Gridny</w:t>
      </w:r>
      <w:r w:rsidRPr="001930B6">
        <w:rPr>
          <w:rFonts w:ascii="Arial" w:hAnsi="Arial" w:cs="Arial"/>
          <w:color w:val="696B0B"/>
          <w:u w:val="single"/>
          <w:lang w:val="fr-FR"/>
        </w:rPr>
        <w:t>, 4.11.1957</w:t>
      </w:r>
    </w:p>
    <w:p w:rsidR="00FB1021" w:rsidRPr="001930B6" w:rsidRDefault="00FB1021" w:rsidP="001B50BE">
      <w:pPr>
        <w:tabs>
          <w:tab w:val="center" w:pos="0"/>
          <w:tab w:val="left" w:pos="4253"/>
        </w:tabs>
        <w:spacing w:before="120" w:after="0" w:line="276" w:lineRule="auto"/>
        <w:rPr>
          <w:rFonts w:ascii="Arial" w:hAnsi="Arial" w:cs="Arial"/>
          <w:color w:val="696B0B"/>
          <w:sz w:val="20"/>
          <w:szCs w:val="20"/>
        </w:rPr>
      </w:pPr>
      <w:r w:rsidRPr="001930B6">
        <w:rPr>
          <w:rFonts w:ascii="Arial" w:hAnsi="Arial" w:cs="Arial"/>
          <w:color w:val="696B0B"/>
          <w:sz w:val="20"/>
          <w:szCs w:val="20"/>
        </w:rPr>
        <w:t xml:space="preserve">Compositore, pianista e musicologo francese, studi con Amelie Daetzer (allieva di Chopin) e d’Indy. Fondatore della Società “La Bourrèe”, per la raccolta di canti popolari dell’Auvergne, amico di De Severac e Albeniz. Fece pubblicare </w:t>
      </w:r>
      <w:r w:rsidR="00CB45E3">
        <w:rPr>
          <w:rFonts w:ascii="Arial" w:hAnsi="Arial" w:cs="Arial"/>
          <w:color w:val="696B0B"/>
          <w:sz w:val="20"/>
          <w:szCs w:val="20"/>
        </w:rPr>
        <w:t xml:space="preserve">          </w:t>
      </w:r>
      <w:r w:rsidRPr="001930B6">
        <w:rPr>
          <w:rFonts w:ascii="Arial" w:hAnsi="Arial" w:cs="Arial"/>
          <w:color w:val="696B0B"/>
          <w:sz w:val="20"/>
          <w:szCs w:val="20"/>
        </w:rPr>
        <w:t xml:space="preserve">due biografie: la prima nel 1949 su D’Indy, come già detto suo insegnante e sull’amico De Severac, nel 1950. </w:t>
      </w:r>
      <w:r w:rsidR="0083544D" w:rsidRPr="001930B6">
        <w:rPr>
          <w:rFonts w:ascii="Arial" w:hAnsi="Arial" w:cs="Arial"/>
          <w:color w:val="696B0B"/>
          <w:sz w:val="20"/>
          <w:szCs w:val="20"/>
        </w:rPr>
        <w:t xml:space="preserve">                  </w:t>
      </w:r>
      <w:r w:rsidRPr="001930B6">
        <w:rPr>
          <w:rFonts w:ascii="Arial" w:hAnsi="Arial" w:cs="Arial"/>
          <w:color w:val="696B0B"/>
          <w:sz w:val="20"/>
          <w:szCs w:val="20"/>
        </w:rPr>
        <w:t>15 titoli di brani per voce e pianoforte e 4 per voce e orchestra.</w:t>
      </w:r>
    </w:p>
    <w:p w:rsidR="00A73DA2" w:rsidRPr="009B3472" w:rsidRDefault="00A73DA2" w:rsidP="001B50BE">
      <w:pPr>
        <w:tabs>
          <w:tab w:val="center" w:pos="0"/>
          <w:tab w:val="left" w:pos="4253"/>
          <w:tab w:val="left" w:pos="4536"/>
        </w:tabs>
        <w:spacing w:before="120" w:after="0" w:line="276" w:lineRule="auto"/>
        <w:rPr>
          <w:rFonts w:ascii="Arial" w:hAnsi="Arial" w:cs="Arial"/>
          <w:lang w:val="fr-FR"/>
        </w:rPr>
      </w:pPr>
      <w:r w:rsidRPr="009B3472">
        <w:rPr>
          <w:rFonts w:ascii="Arial" w:hAnsi="Arial" w:cs="Arial"/>
          <w:lang w:val="fr-FR"/>
        </w:rPr>
        <w:t>Bourrees d’Auverne, arpa sola.</w:t>
      </w:r>
    </w:p>
    <w:p w:rsidR="00077A65" w:rsidRPr="001930B6" w:rsidRDefault="00077A65" w:rsidP="001B50BE">
      <w:pPr>
        <w:tabs>
          <w:tab w:val="center" w:pos="0"/>
          <w:tab w:val="left" w:pos="4253"/>
          <w:tab w:val="left" w:pos="4536"/>
        </w:tabs>
        <w:spacing w:before="120" w:after="0" w:line="276" w:lineRule="auto"/>
        <w:rPr>
          <w:rFonts w:ascii="Arial" w:hAnsi="Arial" w:cs="Arial"/>
          <w:color w:val="696B0B"/>
          <w:lang w:val="fr-FR"/>
        </w:rPr>
      </w:pPr>
    </w:p>
    <w:p w:rsidR="00FC5E6A" w:rsidRPr="001930B6" w:rsidRDefault="00FC5E6A" w:rsidP="001B50BE">
      <w:pPr>
        <w:pStyle w:val="Corpotesto"/>
        <w:tabs>
          <w:tab w:val="center" w:pos="0"/>
          <w:tab w:val="left" w:pos="4253"/>
          <w:tab w:val="left" w:pos="4536"/>
        </w:tabs>
        <w:spacing w:before="120" w:after="0" w:line="276" w:lineRule="auto"/>
        <w:rPr>
          <w:rFonts w:ascii="Arial" w:hAnsi="Arial" w:cs="Arial"/>
          <w:color w:val="696B0B"/>
          <w:sz w:val="24"/>
          <w:u w:val="single"/>
          <w:lang w:val="fr-FR"/>
        </w:rPr>
      </w:pPr>
      <w:r w:rsidRPr="001930B6">
        <w:rPr>
          <w:rFonts w:ascii="Arial" w:hAnsi="Arial" w:cs="Arial"/>
          <w:color w:val="696B0B"/>
          <w:sz w:val="24"/>
          <w:u w:val="single"/>
          <w:lang w:val="fr-FR"/>
        </w:rPr>
        <w:t>CAPDEVIELLE   Pierre</w:t>
      </w:r>
      <w:r w:rsidRPr="001930B6">
        <w:rPr>
          <w:rFonts w:ascii="Arial" w:hAnsi="Arial" w:cs="Arial"/>
          <w:color w:val="696B0B"/>
          <w:sz w:val="24"/>
          <w:u w:val="single"/>
          <w:lang w:val="fr-FR"/>
        </w:rPr>
        <w:tab/>
        <w:t>Parigi, 1.2.1906 - Bordeaux, 9.7.1969</w:t>
      </w:r>
    </w:p>
    <w:p w:rsidR="00FC5E6A" w:rsidRPr="001930B6" w:rsidRDefault="00FC5E6A"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sz w:val="20"/>
          <w:szCs w:val="20"/>
        </w:rPr>
        <w:t>Compositore e direttore d’orchestra francese, allievo di Gédalge, Vidal, d’Indy, Emmanuel.</w:t>
      </w:r>
    </w:p>
    <w:p w:rsidR="00FC5E6A" w:rsidRPr="009B3472" w:rsidRDefault="00FC5E6A" w:rsidP="001B50BE">
      <w:pPr>
        <w:tabs>
          <w:tab w:val="center" w:pos="0"/>
          <w:tab w:val="left" w:pos="4253"/>
          <w:tab w:val="left" w:pos="4536"/>
        </w:tabs>
        <w:spacing w:before="120" w:after="0" w:line="276" w:lineRule="auto"/>
        <w:rPr>
          <w:rFonts w:ascii="Arial" w:hAnsi="Arial" w:cs="Arial"/>
          <w:lang w:val="fr-FR"/>
        </w:rPr>
      </w:pPr>
      <w:r w:rsidRPr="009B3472">
        <w:rPr>
          <w:rFonts w:ascii="Arial" w:hAnsi="Arial" w:cs="Arial"/>
          <w:lang w:val="fr-FR"/>
        </w:rPr>
        <w:t>Les Amours de Pierre de Ronsard, per voce, fl. arpa e trio d’archi (1945).</w:t>
      </w:r>
    </w:p>
    <w:p w:rsidR="00FC5E6A" w:rsidRPr="009B3472" w:rsidRDefault="00FC5E6A" w:rsidP="001B50BE">
      <w:pPr>
        <w:tabs>
          <w:tab w:val="center" w:pos="0"/>
          <w:tab w:val="left" w:pos="4253"/>
          <w:tab w:val="left" w:pos="4536"/>
        </w:tabs>
        <w:spacing w:before="120" w:after="0" w:line="276" w:lineRule="auto"/>
        <w:rPr>
          <w:rFonts w:ascii="Arial" w:hAnsi="Arial" w:cs="Arial"/>
        </w:rPr>
      </w:pPr>
      <w:r w:rsidRPr="009B3472">
        <w:rPr>
          <w:rFonts w:ascii="Arial" w:hAnsi="Arial" w:cs="Arial"/>
        </w:rPr>
        <w:t xml:space="preserve">Cantate de la France retrouvée, </w:t>
      </w:r>
      <w:r w:rsidR="00931243" w:rsidRPr="009B3472">
        <w:rPr>
          <w:rFonts w:ascii="Arial" w:hAnsi="Arial" w:cs="Arial"/>
        </w:rPr>
        <w:t>t</w:t>
      </w:r>
      <w:r w:rsidRPr="009B3472">
        <w:rPr>
          <w:rFonts w:ascii="Arial" w:hAnsi="Arial" w:cs="Arial"/>
        </w:rPr>
        <w:t>enore, coro, fiati, arpa, pf. timp. perc. (1946).</w:t>
      </w:r>
    </w:p>
    <w:p w:rsidR="00077A65" w:rsidRPr="001930B6" w:rsidRDefault="00077A65" w:rsidP="001B50BE">
      <w:pPr>
        <w:tabs>
          <w:tab w:val="center" w:pos="0"/>
          <w:tab w:val="left" w:pos="4253"/>
          <w:tab w:val="left" w:pos="4536"/>
        </w:tabs>
        <w:spacing w:before="120" w:after="0" w:line="276" w:lineRule="auto"/>
        <w:rPr>
          <w:rFonts w:ascii="Arial" w:hAnsi="Arial" w:cs="Arial"/>
          <w:color w:val="696B0B"/>
        </w:rPr>
      </w:pPr>
    </w:p>
    <w:p w:rsidR="00BF4CDA" w:rsidRPr="001930B6" w:rsidRDefault="00BF4CDA" w:rsidP="001B50BE">
      <w:pPr>
        <w:tabs>
          <w:tab w:val="center" w:pos="0"/>
          <w:tab w:val="left" w:pos="4253"/>
          <w:tab w:val="left" w:pos="4536"/>
        </w:tabs>
        <w:spacing w:before="120" w:after="0" w:line="276" w:lineRule="auto"/>
        <w:rPr>
          <w:rFonts w:ascii="Arial" w:hAnsi="Arial" w:cs="Arial"/>
          <w:color w:val="696B0B"/>
          <w:u w:val="single"/>
        </w:rPr>
      </w:pPr>
      <w:r w:rsidRPr="001930B6">
        <w:rPr>
          <w:rFonts w:ascii="Arial" w:hAnsi="Arial" w:cs="Arial"/>
          <w:color w:val="696B0B"/>
          <w:u w:val="single"/>
        </w:rPr>
        <w:t>CAPELIER  Michel</w:t>
      </w:r>
      <w:r w:rsidRPr="001930B6">
        <w:rPr>
          <w:rFonts w:ascii="Arial" w:hAnsi="Arial" w:cs="Arial"/>
          <w:color w:val="696B0B"/>
          <w:u w:val="single"/>
        </w:rPr>
        <w:tab/>
        <w:t>Parigi, 1945</w:t>
      </w:r>
    </w:p>
    <w:p w:rsidR="00BF4CDA" w:rsidRPr="001930B6" w:rsidRDefault="00BF4CDA"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sz w:val="20"/>
          <w:szCs w:val="20"/>
        </w:rPr>
        <w:t xml:space="preserve">Compositore, direttore d’orchestra e didatta francese. Nato in una famiglia di musicisti, studi al Conservatorio </w:t>
      </w:r>
      <w:r w:rsidR="00BE4025" w:rsidRPr="001930B6">
        <w:rPr>
          <w:rFonts w:ascii="Arial" w:hAnsi="Arial" w:cs="Arial"/>
          <w:color w:val="696B0B"/>
          <w:sz w:val="20"/>
          <w:szCs w:val="20"/>
        </w:rPr>
        <w:t xml:space="preserve">  </w:t>
      </w:r>
      <w:r w:rsidR="00DE1744" w:rsidRPr="001930B6">
        <w:rPr>
          <w:rFonts w:ascii="Arial" w:hAnsi="Arial" w:cs="Arial"/>
          <w:color w:val="696B0B"/>
          <w:sz w:val="20"/>
          <w:szCs w:val="20"/>
        </w:rPr>
        <w:t xml:space="preserve">     </w:t>
      </w:r>
      <w:r w:rsidR="003B035B" w:rsidRPr="001930B6">
        <w:rPr>
          <w:rFonts w:ascii="Arial" w:hAnsi="Arial" w:cs="Arial"/>
          <w:color w:val="696B0B"/>
          <w:sz w:val="20"/>
          <w:szCs w:val="20"/>
        </w:rPr>
        <w:t xml:space="preserve">          </w:t>
      </w:r>
      <w:r w:rsidRPr="001930B6">
        <w:rPr>
          <w:rFonts w:ascii="Arial" w:hAnsi="Arial" w:cs="Arial"/>
          <w:color w:val="696B0B"/>
          <w:sz w:val="20"/>
          <w:szCs w:val="20"/>
        </w:rPr>
        <w:t>di Parigi e al Mozarteum di Salisburgo con Suitner. Direttore</w:t>
      </w:r>
      <w:r w:rsidR="001C1D69" w:rsidRPr="001930B6">
        <w:rPr>
          <w:rFonts w:ascii="Arial" w:hAnsi="Arial" w:cs="Arial"/>
          <w:color w:val="696B0B"/>
          <w:sz w:val="20"/>
          <w:szCs w:val="20"/>
        </w:rPr>
        <w:t>, per 24 anni,</w:t>
      </w:r>
      <w:r w:rsidRPr="001930B6">
        <w:rPr>
          <w:rFonts w:ascii="Arial" w:hAnsi="Arial" w:cs="Arial"/>
          <w:color w:val="696B0B"/>
          <w:sz w:val="20"/>
          <w:szCs w:val="20"/>
        </w:rPr>
        <w:t xml:space="preserve"> del Conservatorio municipale dell’8° arrondissement di Parigi e </w:t>
      </w:r>
      <w:r w:rsidR="001C1D69" w:rsidRPr="001930B6">
        <w:rPr>
          <w:rFonts w:ascii="Arial" w:hAnsi="Arial" w:cs="Arial"/>
          <w:color w:val="696B0B"/>
          <w:sz w:val="20"/>
          <w:szCs w:val="20"/>
        </w:rPr>
        <w:t xml:space="preserve">insegnante </w:t>
      </w:r>
      <w:r w:rsidRPr="001930B6">
        <w:rPr>
          <w:rFonts w:ascii="Arial" w:hAnsi="Arial" w:cs="Arial"/>
          <w:color w:val="696B0B"/>
          <w:sz w:val="20"/>
          <w:szCs w:val="20"/>
        </w:rPr>
        <w:t>all’Università</w:t>
      </w:r>
      <w:r w:rsidR="001C1D69" w:rsidRPr="001930B6">
        <w:rPr>
          <w:rFonts w:ascii="Arial" w:hAnsi="Arial" w:cs="Arial"/>
          <w:color w:val="696B0B"/>
          <w:sz w:val="20"/>
          <w:szCs w:val="20"/>
        </w:rPr>
        <w:t xml:space="preserve"> dello stesso arrondissement</w:t>
      </w:r>
      <w:r w:rsidRPr="001930B6">
        <w:rPr>
          <w:rFonts w:ascii="Arial" w:hAnsi="Arial" w:cs="Arial"/>
          <w:color w:val="696B0B"/>
          <w:sz w:val="20"/>
          <w:szCs w:val="20"/>
        </w:rPr>
        <w:t>.</w:t>
      </w:r>
      <w:r w:rsidR="001C1D69" w:rsidRPr="001930B6">
        <w:rPr>
          <w:rFonts w:ascii="Arial" w:hAnsi="Arial" w:cs="Arial"/>
          <w:color w:val="696B0B"/>
          <w:sz w:val="20"/>
          <w:szCs w:val="20"/>
        </w:rPr>
        <w:t xml:space="preserve"> </w:t>
      </w:r>
      <w:r w:rsidR="003B035B" w:rsidRPr="001930B6">
        <w:rPr>
          <w:rFonts w:ascii="Arial" w:hAnsi="Arial" w:cs="Arial"/>
          <w:color w:val="696B0B"/>
          <w:sz w:val="20"/>
          <w:szCs w:val="20"/>
        </w:rPr>
        <w:t xml:space="preserve">                                                            </w:t>
      </w:r>
      <w:r w:rsidR="00CB45E3">
        <w:rPr>
          <w:rFonts w:ascii="Arial" w:hAnsi="Arial" w:cs="Arial"/>
          <w:color w:val="696B0B"/>
          <w:sz w:val="20"/>
          <w:szCs w:val="20"/>
        </w:rPr>
        <w:t xml:space="preserve">             </w:t>
      </w:r>
      <w:r w:rsidR="001C1D69" w:rsidRPr="001930B6">
        <w:rPr>
          <w:rFonts w:ascii="Arial" w:hAnsi="Arial" w:cs="Arial"/>
          <w:color w:val="696B0B"/>
          <w:sz w:val="20"/>
          <w:szCs w:val="20"/>
        </w:rPr>
        <w:t xml:space="preserve">I brani </w:t>
      </w:r>
      <w:r w:rsidR="00ED6077" w:rsidRPr="001930B6">
        <w:rPr>
          <w:rFonts w:ascii="Arial" w:hAnsi="Arial" w:cs="Arial"/>
          <w:color w:val="696B0B"/>
          <w:sz w:val="20"/>
          <w:szCs w:val="20"/>
        </w:rPr>
        <w:t xml:space="preserve">seguenti </w:t>
      </w:r>
      <w:r w:rsidR="001C1D69" w:rsidRPr="001930B6">
        <w:rPr>
          <w:rFonts w:ascii="Arial" w:hAnsi="Arial" w:cs="Arial"/>
          <w:color w:val="696B0B"/>
          <w:sz w:val="20"/>
          <w:szCs w:val="20"/>
        </w:rPr>
        <w:t>sono per arpa celtica</w:t>
      </w:r>
      <w:r w:rsidR="00ED6077" w:rsidRPr="001930B6">
        <w:rPr>
          <w:rFonts w:ascii="Arial" w:hAnsi="Arial" w:cs="Arial"/>
          <w:color w:val="696B0B"/>
          <w:sz w:val="20"/>
          <w:szCs w:val="20"/>
        </w:rPr>
        <w:t>.</w:t>
      </w:r>
    </w:p>
    <w:p w:rsidR="00ED6077" w:rsidRPr="009B3472" w:rsidRDefault="00C3154D" w:rsidP="001B50BE">
      <w:pPr>
        <w:tabs>
          <w:tab w:val="center" w:pos="0"/>
          <w:tab w:val="left" w:pos="4253"/>
          <w:tab w:val="left" w:pos="4536"/>
        </w:tabs>
        <w:spacing w:before="120" w:after="0" w:line="276" w:lineRule="auto"/>
        <w:rPr>
          <w:rFonts w:ascii="Arial" w:hAnsi="Arial" w:cs="Arial"/>
        </w:rPr>
      </w:pPr>
      <w:r w:rsidRPr="009B3472">
        <w:rPr>
          <w:rFonts w:ascii="Arial" w:hAnsi="Arial" w:cs="Arial"/>
        </w:rPr>
        <w:t>10 Pezzi facili</w:t>
      </w:r>
      <w:r w:rsidR="00ED6077" w:rsidRPr="009B3472">
        <w:rPr>
          <w:rFonts w:ascii="Arial" w:hAnsi="Arial" w:cs="Arial"/>
        </w:rPr>
        <w:t>,</w:t>
      </w:r>
      <w:r w:rsidRPr="009B3472">
        <w:rPr>
          <w:rFonts w:ascii="Arial" w:hAnsi="Arial" w:cs="Arial"/>
        </w:rPr>
        <w:t xml:space="preserve">   2 Pezzi</w:t>
      </w:r>
      <w:r w:rsidR="00ED6077" w:rsidRPr="009B3472">
        <w:rPr>
          <w:rFonts w:ascii="Arial" w:hAnsi="Arial" w:cs="Arial"/>
        </w:rPr>
        <w:t>,</w:t>
      </w:r>
      <w:r w:rsidRPr="009B3472">
        <w:rPr>
          <w:rFonts w:ascii="Arial" w:hAnsi="Arial" w:cs="Arial"/>
        </w:rPr>
        <w:t xml:space="preserve">   8 Studi</w:t>
      </w:r>
      <w:r w:rsidR="00ED6077" w:rsidRPr="009B3472">
        <w:rPr>
          <w:rFonts w:ascii="Arial" w:hAnsi="Arial" w:cs="Arial"/>
        </w:rPr>
        <w:t>,</w:t>
      </w:r>
      <w:r w:rsidRPr="009B3472">
        <w:rPr>
          <w:rFonts w:ascii="Arial" w:hAnsi="Arial" w:cs="Arial"/>
        </w:rPr>
        <w:t xml:space="preserve">   Ballata</w:t>
      </w:r>
      <w:r w:rsidR="00ED6077" w:rsidRPr="009B3472">
        <w:rPr>
          <w:rFonts w:ascii="Arial" w:hAnsi="Arial" w:cs="Arial"/>
        </w:rPr>
        <w:t>,</w:t>
      </w:r>
      <w:r w:rsidRPr="009B3472">
        <w:rPr>
          <w:rFonts w:ascii="Arial" w:hAnsi="Arial" w:cs="Arial"/>
        </w:rPr>
        <w:t xml:space="preserve">   Romanza</w:t>
      </w:r>
      <w:r w:rsidR="00ED6077" w:rsidRPr="009B3472">
        <w:rPr>
          <w:rFonts w:ascii="Arial" w:hAnsi="Arial" w:cs="Arial"/>
        </w:rPr>
        <w:t xml:space="preserve">,   </w:t>
      </w:r>
      <w:r w:rsidRPr="009B3472">
        <w:rPr>
          <w:rFonts w:ascii="Arial" w:hAnsi="Arial" w:cs="Arial"/>
        </w:rPr>
        <w:t>Variazioni su aria inglese.</w:t>
      </w:r>
    </w:p>
    <w:p w:rsidR="00BD4300" w:rsidRPr="009B3472" w:rsidRDefault="001C1D69" w:rsidP="001B50BE">
      <w:pPr>
        <w:tabs>
          <w:tab w:val="center" w:pos="0"/>
          <w:tab w:val="left" w:pos="4253"/>
          <w:tab w:val="left" w:pos="4536"/>
        </w:tabs>
        <w:spacing w:before="120" w:after="0" w:line="276" w:lineRule="auto"/>
        <w:rPr>
          <w:rFonts w:ascii="Arial" w:hAnsi="Arial" w:cs="Arial"/>
        </w:rPr>
      </w:pPr>
      <w:r w:rsidRPr="009B3472">
        <w:rPr>
          <w:rFonts w:ascii="Arial" w:hAnsi="Arial" w:cs="Arial"/>
        </w:rPr>
        <w:t>Ballade, oboe e arpa.   2 Pezzi, xil. e arpa.</w:t>
      </w:r>
    </w:p>
    <w:p w:rsidR="00BD4300" w:rsidRPr="001930B6" w:rsidRDefault="00BD4300" w:rsidP="001B50BE">
      <w:pPr>
        <w:tabs>
          <w:tab w:val="center" w:pos="0"/>
          <w:tab w:val="left" w:pos="4253"/>
          <w:tab w:val="left" w:pos="4536"/>
        </w:tabs>
        <w:spacing w:before="120" w:after="0" w:line="276" w:lineRule="auto"/>
        <w:rPr>
          <w:rFonts w:ascii="Arial" w:hAnsi="Arial" w:cs="Arial"/>
          <w:color w:val="696B0B"/>
        </w:rPr>
      </w:pPr>
    </w:p>
    <w:p w:rsidR="00FC5E6A" w:rsidRPr="001930B6" w:rsidRDefault="00FC5E6A" w:rsidP="001B50BE">
      <w:pPr>
        <w:tabs>
          <w:tab w:val="center" w:pos="0"/>
          <w:tab w:val="left" w:pos="4253"/>
          <w:tab w:val="left" w:pos="4536"/>
        </w:tabs>
        <w:spacing w:before="120" w:after="0" w:line="276" w:lineRule="auto"/>
        <w:rPr>
          <w:rFonts w:ascii="Arial" w:hAnsi="Arial" w:cs="Arial"/>
          <w:color w:val="696B0B"/>
          <w:u w:val="single"/>
          <w:lang w:val="fr-FR"/>
        </w:rPr>
      </w:pPr>
      <w:r w:rsidRPr="001930B6">
        <w:rPr>
          <w:rFonts w:ascii="Arial" w:hAnsi="Arial" w:cs="Arial"/>
          <w:color w:val="696B0B"/>
          <w:u w:val="single"/>
          <w:lang w:val="fr-FR"/>
        </w:rPr>
        <w:t>CAPLET  André</w:t>
      </w:r>
      <w:r w:rsidRPr="001930B6">
        <w:rPr>
          <w:rFonts w:ascii="Arial" w:hAnsi="Arial" w:cs="Arial"/>
          <w:color w:val="696B0B"/>
          <w:u w:val="single"/>
          <w:lang w:val="fr-FR"/>
        </w:rPr>
        <w:tab/>
        <w:t>Le Havre, 27.11.1878 - Neuilly, 24.4.1925.</w:t>
      </w:r>
    </w:p>
    <w:p w:rsidR="009F1C36" w:rsidRPr="001930B6" w:rsidRDefault="009F1C36"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sz w:val="20"/>
          <w:szCs w:val="20"/>
        </w:rPr>
        <w:t>Pianista, compositore e direttore d’orchestra francese. Di famiglia modesta</w:t>
      </w:r>
      <w:r w:rsidR="00920BC9" w:rsidRPr="001930B6">
        <w:rPr>
          <w:rFonts w:ascii="Arial" w:hAnsi="Arial" w:cs="Arial"/>
          <w:color w:val="696B0B"/>
          <w:sz w:val="20"/>
          <w:szCs w:val="20"/>
        </w:rPr>
        <w:t>,</w:t>
      </w:r>
      <w:r w:rsidRPr="001930B6">
        <w:rPr>
          <w:rFonts w:ascii="Arial" w:hAnsi="Arial" w:cs="Arial"/>
          <w:color w:val="696B0B"/>
          <w:sz w:val="20"/>
          <w:szCs w:val="20"/>
        </w:rPr>
        <w:t xml:space="preserve"> nacque su un battello tra Le Havre e Honfleur</w:t>
      </w:r>
      <w:r w:rsidR="00920BC9" w:rsidRPr="001930B6">
        <w:rPr>
          <w:rFonts w:ascii="Arial" w:hAnsi="Arial" w:cs="Arial"/>
          <w:color w:val="696B0B"/>
          <w:sz w:val="20"/>
          <w:szCs w:val="20"/>
        </w:rPr>
        <w:t>. A</w:t>
      </w:r>
      <w:r w:rsidRPr="001930B6">
        <w:rPr>
          <w:rFonts w:ascii="Arial" w:hAnsi="Arial" w:cs="Arial"/>
          <w:color w:val="696B0B"/>
          <w:sz w:val="20"/>
          <w:szCs w:val="20"/>
        </w:rPr>
        <w:t xml:space="preserve"> 11 anni era pianista supplente alle Folies Bergeres e a 12 anni, violinista al Teatro municipale di </w:t>
      </w:r>
      <w:r w:rsidR="003B035B" w:rsidRPr="001930B6">
        <w:rPr>
          <w:rFonts w:ascii="Arial" w:hAnsi="Arial" w:cs="Arial"/>
          <w:color w:val="696B0B"/>
          <w:sz w:val="20"/>
          <w:szCs w:val="20"/>
        </w:rPr>
        <w:t xml:space="preserve">                       </w:t>
      </w:r>
      <w:r w:rsidRPr="001930B6">
        <w:rPr>
          <w:rFonts w:ascii="Arial" w:hAnsi="Arial" w:cs="Arial"/>
          <w:color w:val="696B0B"/>
          <w:sz w:val="20"/>
          <w:szCs w:val="20"/>
        </w:rPr>
        <w:t>Le Havre. Dopo un corso d’armonia con Henry Woollett, entrò al Conservatorio di Parigi</w:t>
      </w:r>
      <w:r w:rsidR="00920BC9" w:rsidRPr="001930B6">
        <w:rPr>
          <w:rFonts w:ascii="Arial" w:hAnsi="Arial" w:cs="Arial"/>
          <w:color w:val="696B0B"/>
          <w:sz w:val="20"/>
          <w:szCs w:val="20"/>
        </w:rPr>
        <w:t>,</w:t>
      </w:r>
      <w:r w:rsidRPr="001930B6">
        <w:rPr>
          <w:rFonts w:ascii="Arial" w:hAnsi="Arial" w:cs="Arial"/>
          <w:color w:val="696B0B"/>
          <w:sz w:val="20"/>
          <w:szCs w:val="20"/>
        </w:rPr>
        <w:t xml:space="preserve"> dove fu allievo di Leroux, Lepneveu e Vidal. Vincitore del Prix de Rome nel 1901, davanti a Ravel</w:t>
      </w:r>
      <w:r w:rsidR="006D776D" w:rsidRPr="001930B6">
        <w:rPr>
          <w:rFonts w:ascii="Arial" w:hAnsi="Arial" w:cs="Arial"/>
          <w:color w:val="696B0B"/>
          <w:sz w:val="20"/>
          <w:szCs w:val="20"/>
        </w:rPr>
        <w:t>,</w:t>
      </w:r>
      <w:r w:rsidRPr="001930B6">
        <w:rPr>
          <w:rFonts w:ascii="Arial" w:hAnsi="Arial" w:cs="Arial"/>
          <w:color w:val="696B0B"/>
          <w:sz w:val="20"/>
          <w:szCs w:val="20"/>
        </w:rPr>
        <w:t xml:space="preserve"> fu a Villa Medici e percor</w:t>
      </w:r>
      <w:r w:rsidR="006D776D" w:rsidRPr="001930B6">
        <w:rPr>
          <w:rFonts w:ascii="Arial" w:hAnsi="Arial" w:cs="Arial"/>
          <w:color w:val="696B0B"/>
          <w:sz w:val="20"/>
          <w:szCs w:val="20"/>
        </w:rPr>
        <w:t>s</w:t>
      </w:r>
      <w:r w:rsidRPr="001930B6">
        <w:rPr>
          <w:rFonts w:ascii="Arial" w:hAnsi="Arial" w:cs="Arial"/>
          <w:color w:val="696B0B"/>
          <w:sz w:val="20"/>
          <w:szCs w:val="20"/>
        </w:rPr>
        <w:t xml:space="preserve">e l’Italia con </w:t>
      </w:r>
      <w:r w:rsidR="003B035B" w:rsidRPr="001930B6">
        <w:rPr>
          <w:rFonts w:ascii="Arial" w:hAnsi="Arial" w:cs="Arial"/>
          <w:color w:val="696B0B"/>
          <w:sz w:val="20"/>
          <w:szCs w:val="20"/>
        </w:rPr>
        <w:t xml:space="preserve"> </w:t>
      </w:r>
      <w:r w:rsidR="00CB45E3">
        <w:rPr>
          <w:rFonts w:ascii="Arial" w:hAnsi="Arial" w:cs="Arial"/>
          <w:color w:val="696B0B"/>
          <w:sz w:val="20"/>
          <w:szCs w:val="20"/>
        </w:rPr>
        <w:t xml:space="preserve">     </w:t>
      </w:r>
      <w:r w:rsidRPr="001930B6">
        <w:rPr>
          <w:rFonts w:ascii="Arial" w:hAnsi="Arial" w:cs="Arial"/>
          <w:color w:val="696B0B"/>
          <w:sz w:val="20"/>
          <w:szCs w:val="20"/>
        </w:rPr>
        <w:t xml:space="preserve">grande interesse, ma interruppe dopo un anno il soggiorno per recarsi a Berlino e Dresda, dove Nikisch e Mottl lo perfezioneranno in Direzione d’orchestra. Sarà Direttore all’Odeon, all’Opera di Parigi, per 4 anni all’Opera di Boston. </w:t>
      </w:r>
      <w:r w:rsidR="00D6468B" w:rsidRPr="001930B6">
        <w:rPr>
          <w:rFonts w:ascii="Arial" w:hAnsi="Arial" w:cs="Arial"/>
          <w:color w:val="696B0B"/>
          <w:sz w:val="20"/>
          <w:szCs w:val="20"/>
        </w:rPr>
        <w:t xml:space="preserve">Parecchi i suoi brani vocali, anche con accompagnamento dell’arpa. </w:t>
      </w:r>
      <w:r w:rsidRPr="001930B6">
        <w:rPr>
          <w:rFonts w:ascii="Arial" w:hAnsi="Arial" w:cs="Arial"/>
          <w:color w:val="696B0B"/>
          <w:sz w:val="20"/>
          <w:szCs w:val="20"/>
        </w:rPr>
        <w:t xml:space="preserve">Primo a dirigere Pelleas et Melisande e </w:t>
      </w:r>
      <w:r w:rsidR="00CB45E3">
        <w:rPr>
          <w:rFonts w:ascii="Arial" w:hAnsi="Arial" w:cs="Arial"/>
          <w:color w:val="696B0B"/>
          <w:sz w:val="20"/>
          <w:szCs w:val="20"/>
        </w:rPr>
        <w:t xml:space="preserve">                             </w:t>
      </w:r>
      <w:r w:rsidRPr="001930B6">
        <w:rPr>
          <w:rFonts w:ascii="Arial" w:hAnsi="Arial" w:cs="Arial"/>
          <w:color w:val="696B0B"/>
          <w:sz w:val="20"/>
          <w:szCs w:val="20"/>
        </w:rPr>
        <w:t>Le Martyre de Saint Sébastien e ad arrangiare per orchestra parecchi brani pianistici dell’amico Debussy</w:t>
      </w:r>
      <w:r w:rsidR="00D6468B" w:rsidRPr="001930B6">
        <w:rPr>
          <w:rFonts w:ascii="Arial" w:hAnsi="Arial" w:cs="Arial"/>
          <w:color w:val="696B0B"/>
          <w:sz w:val="20"/>
          <w:szCs w:val="20"/>
        </w:rPr>
        <w:t>,</w:t>
      </w:r>
      <w:r w:rsidRPr="001930B6">
        <w:rPr>
          <w:rFonts w:ascii="Arial" w:hAnsi="Arial" w:cs="Arial"/>
          <w:color w:val="696B0B"/>
          <w:sz w:val="20"/>
          <w:szCs w:val="20"/>
        </w:rPr>
        <w:t xml:space="preserve"> che </w:t>
      </w:r>
      <w:r w:rsidR="00CB45E3">
        <w:rPr>
          <w:rFonts w:ascii="Arial" w:hAnsi="Arial" w:cs="Arial"/>
          <w:color w:val="696B0B"/>
          <w:sz w:val="20"/>
          <w:szCs w:val="20"/>
        </w:rPr>
        <w:t xml:space="preserve">           </w:t>
      </w:r>
      <w:r w:rsidRPr="001930B6">
        <w:rPr>
          <w:rFonts w:ascii="Arial" w:hAnsi="Arial" w:cs="Arial"/>
          <w:color w:val="696B0B"/>
          <w:sz w:val="20"/>
          <w:szCs w:val="20"/>
        </w:rPr>
        <w:t>scriverà</w:t>
      </w:r>
      <w:r w:rsidR="00CB45E3">
        <w:rPr>
          <w:rFonts w:ascii="Arial" w:hAnsi="Arial" w:cs="Arial"/>
          <w:color w:val="696B0B"/>
          <w:sz w:val="20"/>
          <w:szCs w:val="20"/>
        </w:rPr>
        <w:t xml:space="preserve"> </w:t>
      </w:r>
      <w:r w:rsidRPr="001930B6">
        <w:rPr>
          <w:rFonts w:ascii="Arial" w:hAnsi="Arial" w:cs="Arial"/>
          <w:color w:val="696B0B"/>
          <w:sz w:val="20"/>
          <w:szCs w:val="20"/>
        </w:rPr>
        <w:t xml:space="preserve">di Lui: </w:t>
      </w:r>
      <w:r w:rsidRPr="001930B6">
        <w:rPr>
          <w:rFonts w:ascii="Arial" w:hAnsi="Arial" w:cs="Arial"/>
          <w:i/>
          <w:color w:val="696B0B"/>
          <w:sz w:val="20"/>
          <w:szCs w:val="20"/>
        </w:rPr>
        <w:t xml:space="preserve">”Questo Caplet è un vero artista, di ogni mio pezzo, senza nessun suggerimento, é riuscito a trovare </w:t>
      </w:r>
      <w:r w:rsidR="00CB45E3">
        <w:rPr>
          <w:rFonts w:ascii="Arial" w:hAnsi="Arial" w:cs="Arial"/>
          <w:i/>
          <w:color w:val="696B0B"/>
          <w:sz w:val="20"/>
          <w:szCs w:val="20"/>
        </w:rPr>
        <w:t xml:space="preserve">       </w:t>
      </w:r>
      <w:r w:rsidRPr="001930B6">
        <w:rPr>
          <w:rFonts w:ascii="Arial" w:hAnsi="Arial" w:cs="Arial"/>
          <w:i/>
          <w:color w:val="696B0B"/>
          <w:sz w:val="20"/>
          <w:szCs w:val="20"/>
        </w:rPr>
        <w:t>le giuste atmosfere, aggiungendo... “In questo periodo di tappi di bottiglia!”.</w:t>
      </w:r>
      <w:r w:rsidR="00920BC9" w:rsidRPr="001930B6">
        <w:rPr>
          <w:rFonts w:ascii="Arial" w:hAnsi="Arial" w:cs="Arial"/>
          <w:i/>
          <w:color w:val="696B0B"/>
          <w:sz w:val="20"/>
          <w:szCs w:val="20"/>
        </w:rPr>
        <w:t xml:space="preserve"> </w:t>
      </w:r>
      <w:r w:rsidR="00920BC9" w:rsidRPr="001930B6">
        <w:rPr>
          <w:rFonts w:ascii="Arial" w:hAnsi="Arial" w:cs="Arial"/>
          <w:color w:val="696B0B"/>
          <w:sz w:val="20"/>
          <w:szCs w:val="20"/>
        </w:rPr>
        <w:t xml:space="preserve">Dal 1910 al 1914 fu </w:t>
      </w:r>
      <w:r w:rsidR="002B39F5" w:rsidRPr="001930B6">
        <w:rPr>
          <w:rFonts w:ascii="Arial" w:hAnsi="Arial" w:cs="Arial"/>
          <w:color w:val="696B0B"/>
          <w:sz w:val="20"/>
          <w:szCs w:val="20"/>
        </w:rPr>
        <w:t>direttore all’Opera di Boston. Partecipò alla 1a Guerra mondiale, una bomba a gas fu la ca</w:t>
      </w:r>
      <w:r w:rsidR="0087234E" w:rsidRPr="001930B6">
        <w:rPr>
          <w:rFonts w:ascii="Arial" w:hAnsi="Arial" w:cs="Arial"/>
          <w:color w:val="696B0B"/>
          <w:sz w:val="20"/>
          <w:szCs w:val="20"/>
        </w:rPr>
        <w:t>Stati Uniti</w:t>
      </w:r>
      <w:r w:rsidR="002B39F5" w:rsidRPr="001930B6">
        <w:rPr>
          <w:rFonts w:ascii="Arial" w:hAnsi="Arial" w:cs="Arial"/>
          <w:color w:val="696B0B"/>
          <w:sz w:val="20"/>
          <w:szCs w:val="20"/>
        </w:rPr>
        <w:t xml:space="preserve"> della pleurisia, alla quale seppe </w:t>
      </w:r>
      <w:r w:rsidR="00CB45E3">
        <w:rPr>
          <w:rFonts w:ascii="Arial" w:hAnsi="Arial" w:cs="Arial"/>
          <w:color w:val="696B0B"/>
          <w:sz w:val="20"/>
          <w:szCs w:val="20"/>
        </w:rPr>
        <w:t xml:space="preserve">            </w:t>
      </w:r>
      <w:r w:rsidR="002B39F5" w:rsidRPr="001930B6">
        <w:rPr>
          <w:rFonts w:ascii="Arial" w:hAnsi="Arial" w:cs="Arial"/>
          <w:color w:val="696B0B"/>
          <w:sz w:val="20"/>
          <w:szCs w:val="20"/>
        </w:rPr>
        <w:t>resistere per pochi anni.</w:t>
      </w:r>
      <w:r w:rsidR="002459C3" w:rsidRPr="001930B6">
        <w:rPr>
          <w:rFonts w:ascii="Arial" w:hAnsi="Arial" w:cs="Arial"/>
          <w:color w:val="696B0B"/>
          <w:sz w:val="20"/>
          <w:szCs w:val="20"/>
        </w:rPr>
        <w:t xml:space="preserve"> A Neuilly un monumento è in suo ricordo.</w:t>
      </w:r>
    </w:p>
    <w:p w:rsidR="00581A59" w:rsidRPr="009B3472" w:rsidRDefault="00354F17" w:rsidP="001B50BE">
      <w:pPr>
        <w:tabs>
          <w:tab w:val="center" w:pos="0"/>
          <w:tab w:val="left" w:pos="4253"/>
          <w:tab w:val="left" w:pos="4536"/>
        </w:tabs>
        <w:spacing w:before="120" w:after="0" w:line="276" w:lineRule="auto"/>
        <w:rPr>
          <w:rFonts w:ascii="Arial" w:hAnsi="Arial" w:cs="Arial"/>
        </w:rPr>
      </w:pPr>
      <w:r w:rsidRPr="009B3472">
        <w:rPr>
          <w:rFonts w:ascii="Arial" w:hAnsi="Arial" w:cs="Arial"/>
        </w:rPr>
        <w:t xml:space="preserve">Arpa sola:   </w:t>
      </w:r>
      <w:r w:rsidR="00581A59" w:rsidRPr="009B3472">
        <w:rPr>
          <w:rFonts w:ascii="Arial" w:hAnsi="Arial" w:cs="Arial"/>
        </w:rPr>
        <w:t xml:space="preserve">Dechiffrage (1910),   </w:t>
      </w:r>
      <w:r w:rsidR="00892351" w:rsidRPr="009B3472">
        <w:rPr>
          <w:rFonts w:ascii="Arial" w:hAnsi="Arial" w:cs="Arial"/>
        </w:rPr>
        <w:t xml:space="preserve">1° </w:t>
      </w:r>
      <w:r w:rsidRPr="009B3472">
        <w:rPr>
          <w:rFonts w:ascii="Arial" w:hAnsi="Arial" w:cs="Arial"/>
        </w:rPr>
        <w:t>Divertissement</w:t>
      </w:r>
      <w:r w:rsidR="00892351" w:rsidRPr="009B3472">
        <w:rPr>
          <w:rFonts w:ascii="Arial" w:hAnsi="Arial" w:cs="Arial"/>
        </w:rPr>
        <w:t>,</w:t>
      </w:r>
      <w:r w:rsidR="009429BC" w:rsidRPr="009B3472">
        <w:rPr>
          <w:rFonts w:ascii="Arial" w:hAnsi="Arial" w:cs="Arial"/>
        </w:rPr>
        <w:t xml:space="preserve"> </w:t>
      </w:r>
      <w:r w:rsidR="009F2CED" w:rsidRPr="009B3472">
        <w:rPr>
          <w:rFonts w:ascii="Arial" w:hAnsi="Arial" w:cs="Arial"/>
        </w:rPr>
        <w:t>“A</w:t>
      </w:r>
      <w:r w:rsidRPr="009B3472">
        <w:rPr>
          <w:rFonts w:ascii="Arial" w:hAnsi="Arial" w:cs="Arial"/>
        </w:rPr>
        <w:t>lla francese</w:t>
      </w:r>
      <w:r w:rsidR="009F2CED" w:rsidRPr="009B3472">
        <w:rPr>
          <w:rFonts w:ascii="Arial" w:hAnsi="Arial" w:cs="Arial"/>
        </w:rPr>
        <w:t>”</w:t>
      </w:r>
      <w:r w:rsidR="00581A59" w:rsidRPr="009B3472">
        <w:rPr>
          <w:rFonts w:ascii="Arial" w:hAnsi="Arial" w:cs="Arial"/>
        </w:rPr>
        <w:t xml:space="preserve"> (1924, </w:t>
      </w:r>
      <w:r w:rsidR="00940F22" w:rsidRPr="009B3472">
        <w:rPr>
          <w:rFonts w:ascii="Arial" w:hAnsi="Arial" w:cs="Arial"/>
        </w:rPr>
        <w:t>4</w:t>
      </w:r>
      <w:r w:rsidR="00581A59" w:rsidRPr="009B3472">
        <w:rPr>
          <w:rFonts w:ascii="Arial" w:hAnsi="Arial" w:cs="Arial"/>
        </w:rPr>
        <w:t>’1</w:t>
      </w:r>
      <w:r w:rsidR="007C36AB" w:rsidRPr="009B3472">
        <w:rPr>
          <w:rFonts w:ascii="Arial" w:hAnsi="Arial" w:cs="Arial"/>
        </w:rPr>
        <w:t>0</w:t>
      </w:r>
      <w:r w:rsidR="00581A59" w:rsidRPr="009B3472">
        <w:rPr>
          <w:rFonts w:ascii="Arial" w:hAnsi="Arial" w:cs="Arial"/>
        </w:rPr>
        <w:t>)</w:t>
      </w:r>
      <w:r w:rsidR="00DB0526" w:rsidRPr="009B3472">
        <w:rPr>
          <w:rFonts w:ascii="Arial" w:hAnsi="Arial" w:cs="Arial"/>
        </w:rPr>
        <w:t>,</w:t>
      </w:r>
    </w:p>
    <w:p w:rsidR="00AE7245" w:rsidRPr="009B3472" w:rsidRDefault="00892351" w:rsidP="001B50BE">
      <w:pPr>
        <w:tabs>
          <w:tab w:val="center" w:pos="0"/>
          <w:tab w:val="left" w:pos="4253"/>
          <w:tab w:val="left" w:pos="4536"/>
        </w:tabs>
        <w:spacing w:before="120" w:after="0" w:line="276" w:lineRule="auto"/>
        <w:rPr>
          <w:rFonts w:ascii="Arial" w:hAnsi="Arial" w:cs="Arial"/>
        </w:rPr>
      </w:pPr>
      <w:r w:rsidRPr="009B3472">
        <w:rPr>
          <w:rFonts w:ascii="Arial" w:hAnsi="Arial" w:cs="Arial"/>
        </w:rPr>
        <w:t>2° Divertiss</w:t>
      </w:r>
      <w:r w:rsidR="0095122D" w:rsidRPr="009B3472">
        <w:rPr>
          <w:rFonts w:ascii="Arial" w:hAnsi="Arial" w:cs="Arial"/>
        </w:rPr>
        <w:t>e</w:t>
      </w:r>
      <w:r w:rsidR="00012976" w:rsidRPr="009B3472">
        <w:rPr>
          <w:rFonts w:ascii="Arial" w:hAnsi="Arial" w:cs="Arial"/>
        </w:rPr>
        <w:t xml:space="preserve">ment, </w:t>
      </w:r>
      <w:r w:rsidR="00581A59" w:rsidRPr="009B3472">
        <w:rPr>
          <w:rFonts w:ascii="Arial" w:hAnsi="Arial" w:cs="Arial"/>
        </w:rPr>
        <w:t xml:space="preserve">“Alla spagnola” (1924, </w:t>
      </w:r>
      <w:r w:rsidR="00012976" w:rsidRPr="009B3472">
        <w:rPr>
          <w:rFonts w:ascii="Arial" w:hAnsi="Arial" w:cs="Arial"/>
        </w:rPr>
        <w:t>4</w:t>
      </w:r>
      <w:r w:rsidR="00581A59" w:rsidRPr="009B3472">
        <w:rPr>
          <w:rFonts w:ascii="Arial" w:hAnsi="Arial" w:cs="Arial"/>
        </w:rPr>
        <w:t>’</w:t>
      </w:r>
      <w:r w:rsidR="004A372D" w:rsidRPr="009B3472">
        <w:rPr>
          <w:rFonts w:ascii="Arial" w:hAnsi="Arial" w:cs="Arial"/>
        </w:rPr>
        <w:t>3</w:t>
      </w:r>
      <w:r w:rsidR="00012976" w:rsidRPr="009B3472">
        <w:rPr>
          <w:rFonts w:ascii="Arial" w:hAnsi="Arial" w:cs="Arial"/>
        </w:rPr>
        <w:t>0</w:t>
      </w:r>
      <w:r w:rsidR="00581A59" w:rsidRPr="009B3472">
        <w:rPr>
          <w:rFonts w:ascii="Arial" w:hAnsi="Arial" w:cs="Arial"/>
        </w:rPr>
        <w:t>)</w:t>
      </w:r>
      <w:r w:rsidR="005930AC" w:rsidRPr="009B3472">
        <w:rPr>
          <w:rFonts w:ascii="Arial" w:hAnsi="Arial" w:cs="Arial"/>
        </w:rPr>
        <w:t>.</w:t>
      </w:r>
      <w:r w:rsidR="0083544D" w:rsidRPr="009B3472">
        <w:rPr>
          <w:rFonts w:ascii="Arial" w:hAnsi="Arial" w:cs="Arial"/>
        </w:rPr>
        <w:t xml:space="preserve">   </w:t>
      </w:r>
    </w:p>
    <w:p w:rsidR="0083544D" w:rsidRPr="009B3472" w:rsidRDefault="0083544D" w:rsidP="001B50BE">
      <w:pPr>
        <w:tabs>
          <w:tab w:val="center" w:pos="0"/>
          <w:tab w:val="left" w:pos="4253"/>
          <w:tab w:val="left" w:pos="4536"/>
        </w:tabs>
        <w:spacing w:before="120" w:after="0" w:line="276" w:lineRule="auto"/>
        <w:rPr>
          <w:rFonts w:ascii="Arial" w:hAnsi="Arial" w:cs="Arial"/>
          <w:vanish/>
          <w:lang w:val="en-US"/>
        </w:rPr>
      </w:pPr>
    </w:p>
    <w:p w:rsidR="00940F22" w:rsidRPr="009B3472" w:rsidRDefault="00940F22" w:rsidP="001B50BE">
      <w:pPr>
        <w:tabs>
          <w:tab w:val="center" w:pos="0"/>
          <w:tab w:val="left" w:pos="4253"/>
          <w:tab w:val="left" w:pos="4536"/>
        </w:tabs>
        <w:spacing w:before="120" w:after="0" w:line="276" w:lineRule="auto"/>
        <w:rPr>
          <w:rFonts w:ascii="Arial" w:hAnsi="Arial" w:cs="Arial"/>
          <w:vanish/>
        </w:rPr>
      </w:pPr>
    </w:p>
    <w:p w:rsidR="003E1A59" w:rsidRPr="009B3472" w:rsidRDefault="00FC5E6A" w:rsidP="001B50BE">
      <w:pPr>
        <w:tabs>
          <w:tab w:val="center" w:pos="0"/>
          <w:tab w:val="left" w:pos="4253"/>
          <w:tab w:val="left" w:pos="4536"/>
        </w:tabs>
        <w:spacing w:before="120" w:after="0" w:line="276" w:lineRule="auto"/>
        <w:rPr>
          <w:rFonts w:ascii="Arial" w:hAnsi="Arial" w:cs="Arial"/>
        </w:rPr>
      </w:pPr>
      <w:r w:rsidRPr="009B3472">
        <w:rPr>
          <w:rFonts w:ascii="Arial" w:hAnsi="Arial" w:cs="Arial"/>
        </w:rPr>
        <w:t>Conte fantastique, arpa e quart</w:t>
      </w:r>
      <w:r w:rsidR="003E1A59" w:rsidRPr="009B3472">
        <w:rPr>
          <w:rFonts w:ascii="Arial" w:hAnsi="Arial" w:cs="Arial"/>
        </w:rPr>
        <w:t>etto</w:t>
      </w:r>
      <w:r w:rsidRPr="009B3472">
        <w:rPr>
          <w:rFonts w:ascii="Arial" w:hAnsi="Arial" w:cs="Arial"/>
        </w:rPr>
        <w:t xml:space="preserve"> d’archi (19</w:t>
      </w:r>
      <w:r w:rsidR="0095122D" w:rsidRPr="009B3472">
        <w:rPr>
          <w:rFonts w:ascii="Arial" w:hAnsi="Arial" w:cs="Arial"/>
        </w:rPr>
        <w:t>19</w:t>
      </w:r>
      <w:r w:rsidR="005930AC" w:rsidRPr="009B3472">
        <w:rPr>
          <w:rFonts w:ascii="Arial" w:hAnsi="Arial" w:cs="Arial"/>
        </w:rPr>
        <w:t>, 16’45</w:t>
      </w:r>
      <w:r w:rsidRPr="009B3472">
        <w:rPr>
          <w:rFonts w:ascii="Arial" w:hAnsi="Arial" w:cs="Arial"/>
        </w:rPr>
        <w:t>).</w:t>
      </w:r>
    </w:p>
    <w:p w:rsidR="00827C75" w:rsidRPr="009B3472" w:rsidRDefault="00581A59" w:rsidP="001B50BE">
      <w:pPr>
        <w:tabs>
          <w:tab w:val="center" w:pos="0"/>
          <w:tab w:val="left" w:pos="4253"/>
          <w:tab w:val="left" w:pos="4536"/>
        </w:tabs>
        <w:spacing w:before="120" w:after="0" w:line="276" w:lineRule="auto"/>
        <w:rPr>
          <w:rFonts w:ascii="Arial" w:hAnsi="Arial" w:cs="Arial"/>
        </w:rPr>
      </w:pPr>
      <w:r w:rsidRPr="009B3472">
        <w:rPr>
          <w:rFonts w:ascii="Arial" w:hAnsi="Arial" w:cs="Arial"/>
        </w:rPr>
        <w:t>2 Sonnets</w:t>
      </w:r>
      <w:r w:rsidR="00C91EFA" w:rsidRPr="009B3472">
        <w:rPr>
          <w:rFonts w:ascii="Arial" w:hAnsi="Arial" w:cs="Arial"/>
        </w:rPr>
        <w:t xml:space="preserve">:   1°) arpa e voce di soprano (1914, 3’15),   2°) </w:t>
      </w:r>
      <w:r w:rsidR="00570F2B" w:rsidRPr="009B3472">
        <w:rPr>
          <w:rFonts w:ascii="Arial" w:hAnsi="Arial" w:cs="Arial"/>
        </w:rPr>
        <w:t xml:space="preserve">arpa e voce </w:t>
      </w:r>
      <w:r w:rsidR="0095122D" w:rsidRPr="009B3472">
        <w:rPr>
          <w:rFonts w:ascii="Arial" w:hAnsi="Arial" w:cs="Arial"/>
        </w:rPr>
        <w:t>(1924</w:t>
      </w:r>
      <w:r w:rsidR="003E1A59" w:rsidRPr="009B3472">
        <w:rPr>
          <w:rFonts w:ascii="Arial" w:hAnsi="Arial" w:cs="Arial"/>
        </w:rPr>
        <w:t>, 10’</w:t>
      </w:r>
      <w:r w:rsidR="0095122D" w:rsidRPr="009B3472">
        <w:rPr>
          <w:rFonts w:ascii="Arial" w:hAnsi="Arial" w:cs="Arial"/>
        </w:rPr>
        <w:t>)</w:t>
      </w:r>
      <w:r w:rsidRPr="009B3472">
        <w:rPr>
          <w:rFonts w:ascii="Arial" w:hAnsi="Arial" w:cs="Arial"/>
        </w:rPr>
        <w:t>.</w:t>
      </w:r>
    </w:p>
    <w:p w:rsidR="00D6468B" w:rsidRPr="009B3472" w:rsidRDefault="00D6468B" w:rsidP="001B50BE">
      <w:pPr>
        <w:tabs>
          <w:tab w:val="center" w:pos="0"/>
          <w:tab w:val="left" w:pos="4253"/>
          <w:tab w:val="left" w:pos="4536"/>
        </w:tabs>
        <w:spacing w:before="120" w:after="0" w:line="276" w:lineRule="auto"/>
        <w:rPr>
          <w:rFonts w:ascii="Arial" w:hAnsi="Arial" w:cs="Arial"/>
          <w:lang w:val="fr-FR"/>
        </w:rPr>
      </w:pPr>
      <w:r w:rsidRPr="009B3472">
        <w:rPr>
          <w:rFonts w:ascii="Arial" w:hAnsi="Arial" w:cs="Arial"/>
          <w:lang w:val="fr-FR"/>
        </w:rPr>
        <w:t>Les Prières, 3 brani per arpa e quartetto d’archi (1917),</w:t>
      </w:r>
    </w:p>
    <w:p w:rsidR="00FC5E6A" w:rsidRPr="009B3472" w:rsidRDefault="00FC5E6A" w:rsidP="001B50BE">
      <w:pPr>
        <w:tabs>
          <w:tab w:val="center" w:pos="0"/>
          <w:tab w:val="left" w:pos="4253"/>
          <w:tab w:val="left" w:pos="4536"/>
        </w:tabs>
        <w:spacing w:before="120" w:after="0" w:line="276" w:lineRule="auto"/>
        <w:rPr>
          <w:rFonts w:ascii="Arial" w:hAnsi="Arial" w:cs="Arial"/>
          <w:lang w:val="fr-FR"/>
        </w:rPr>
      </w:pPr>
      <w:r w:rsidRPr="009B3472">
        <w:rPr>
          <w:rFonts w:ascii="Arial" w:hAnsi="Arial" w:cs="Arial"/>
          <w:lang w:val="fr-FR"/>
        </w:rPr>
        <w:lastRenderedPageBreak/>
        <w:t>Le Miroir de Jesu, mystéres du Rosaire, soli, piccolo coro, quart. d’archi e arpa (1923).</w:t>
      </w:r>
    </w:p>
    <w:p w:rsidR="00AF15DC" w:rsidRPr="009B3472" w:rsidRDefault="00354F17" w:rsidP="001B50BE">
      <w:pPr>
        <w:tabs>
          <w:tab w:val="center" w:pos="0"/>
          <w:tab w:val="left" w:pos="4253"/>
          <w:tab w:val="left" w:pos="4536"/>
        </w:tabs>
        <w:spacing w:before="120" w:after="0" w:line="276" w:lineRule="auto"/>
        <w:rPr>
          <w:rFonts w:ascii="Arial" w:hAnsi="Arial" w:cs="Arial"/>
          <w:lang w:val="fr-FR"/>
        </w:rPr>
      </w:pPr>
      <w:r w:rsidRPr="009B3472">
        <w:rPr>
          <w:rFonts w:ascii="Arial" w:hAnsi="Arial" w:cs="Arial"/>
          <w:lang w:val="fr-FR"/>
        </w:rPr>
        <w:t xml:space="preserve">Arpa </w:t>
      </w:r>
      <w:r w:rsidR="00241D39" w:rsidRPr="009B3472">
        <w:rPr>
          <w:rFonts w:ascii="Arial" w:hAnsi="Arial" w:cs="Arial"/>
          <w:lang w:val="fr-FR"/>
        </w:rPr>
        <w:t xml:space="preserve">e </w:t>
      </w:r>
      <w:r w:rsidRPr="009B3472">
        <w:rPr>
          <w:rFonts w:ascii="Arial" w:hAnsi="Arial" w:cs="Arial"/>
          <w:lang w:val="fr-FR"/>
        </w:rPr>
        <w:t>orch</w:t>
      </w:r>
      <w:r w:rsidR="00241D39" w:rsidRPr="009B3472">
        <w:rPr>
          <w:rFonts w:ascii="Arial" w:hAnsi="Arial" w:cs="Arial"/>
          <w:lang w:val="fr-FR"/>
        </w:rPr>
        <w:t>estra</w:t>
      </w:r>
      <w:r w:rsidRPr="009B3472">
        <w:rPr>
          <w:rFonts w:ascii="Arial" w:hAnsi="Arial" w:cs="Arial"/>
          <w:lang w:val="fr-FR"/>
        </w:rPr>
        <w:t>:</w:t>
      </w:r>
      <w:r w:rsidR="00920BC9" w:rsidRPr="009B3472">
        <w:rPr>
          <w:rFonts w:ascii="Arial" w:hAnsi="Arial" w:cs="Arial"/>
          <w:lang w:val="fr-FR"/>
        </w:rPr>
        <w:t xml:space="preserve">   </w:t>
      </w:r>
      <w:r w:rsidR="00892351" w:rsidRPr="009B3472">
        <w:rPr>
          <w:rFonts w:ascii="Arial" w:hAnsi="Arial" w:cs="Arial"/>
          <w:lang w:val="fr-FR"/>
        </w:rPr>
        <w:t>Légende (190</w:t>
      </w:r>
      <w:r w:rsidR="009429BC" w:rsidRPr="009B3472">
        <w:rPr>
          <w:rFonts w:ascii="Arial" w:hAnsi="Arial" w:cs="Arial"/>
          <w:lang w:val="fr-FR"/>
        </w:rPr>
        <w:t>5</w:t>
      </w:r>
      <w:r w:rsidR="00892351" w:rsidRPr="009B3472">
        <w:rPr>
          <w:rFonts w:ascii="Arial" w:hAnsi="Arial" w:cs="Arial"/>
          <w:lang w:val="fr-FR"/>
        </w:rPr>
        <w:t>),</w:t>
      </w:r>
      <w:r w:rsidR="00931243" w:rsidRPr="009B3472">
        <w:rPr>
          <w:rFonts w:ascii="Arial" w:hAnsi="Arial" w:cs="Arial"/>
          <w:lang w:val="fr-FR"/>
        </w:rPr>
        <w:t xml:space="preserve">   </w:t>
      </w:r>
      <w:r w:rsidRPr="009B3472">
        <w:rPr>
          <w:rFonts w:ascii="Arial" w:hAnsi="Arial" w:cs="Arial"/>
          <w:lang w:val="fr-FR"/>
        </w:rPr>
        <w:t xml:space="preserve">Le Masque de la mort rouge </w:t>
      </w:r>
      <w:r w:rsidR="00581A59" w:rsidRPr="009B3472">
        <w:rPr>
          <w:rFonts w:ascii="Arial" w:hAnsi="Arial" w:cs="Arial"/>
          <w:lang w:val="fr-FR"/>
        </w:rPr>
        <w:t>(190</w:t>
      </w:r>
      <w:r w:rsidR="009429BC" w:rsidRPr="009B3472">
        <w:rPr>
          <w:rFonts w:ascii="Arial" w:hAnsi="Arial" w:cs="Arial"/>
          <w:lang w:val="fr-FR"/>
        </w:rPr>
        <w:t>8</w:t>
      </w:r>
      <w:r w:rsidR="00581A59" w:rsidRPr="009B3472">
        <w:rPr>
          <w:rFonts w:ascii="Arial" w:hAnsi="Arial" w:cs="Arial"/>
          <w:lang w:val="fr-FR"/>
        </w:rPr>
        <w:t>).</w:t>
      </w:r>
    </w:p>
    <w:p w:rsidR="00BD5AAF" w:rsidRPr="001930B6" w:rsidRDefault="00BD5AAF" w:rsidP="001B50BE">
      <w:pPr>
        <w:tabs>
          <w:tab w:val="center" w:pos="0"/>
          <w:tab w:val="left" w:pos="4253"/>
          <w:tab w:val="left" w:pos="4536"/>
        </w:tabs>
        <w:spacing w:before="120" w:after="0" w:line="276" w:lineRule="auto"/>
        <w:rPr>
          <w:rFonts w:ascii="Arial" w:hAnsi="Arial" w:cs="Arial"/>
          <w:color w:val="696B0B"/>
          <w:lang w:val="fr-FR"/>
        </w:rPr>
      </w:pPr>
    </w:p>
    <w:p w:rsidR="00C62E7B" w:rsidRPr="001930B6" w:rsidRDefault="00C62E7B" w:rsidP="001B50BE">
      <w:pPr>
        <w:tabs>
          <w:tab w:val="center" w:pos="0"/>
          <w:tab w:val="left" w:pos="4253"/>
          <w:tab w:val="left" w:pos="4536"/>
        </w:tabs>
        <w:spacing w:before="120" w:after="0" w:line="276" w:lineRule="auto"/>
        <w:rPr>
          <w:rFonts w:ascii="Arial" w:hAnsi="Arial" w:cs="Arial"/>
          <w:color w:val="696B0B"/>
          <w:u w:val="single"/>
        </w:rPr>
      </w:pPr>
      <w:r w:rsidRPr="001930B6">
        <w:rPr>
          <w:rFonts w:ascii="Arial" w:hAnsi="Arial" w:cs="Arial"/>
          <w:color w:val="696B0B"/>
          <w:u w:val="single"/>
        </w:rPr>
        <w:t>CAPODAGLIO  L</w:t>
      </w:r>
      <w:r w:rsidR="00A155FF" w:rsidRPr="001930B6">
        <w:rPr>
          <w:rFonts w:ascii="Arial" w:hAnsi="Arial" w:cs="Arial"/>
          <w:color w:val="696B0B"/>
          <w:u w:val="single"/>
        </w:rPr>
        <w:t>eonello</w:t>
      </w:r>
      <w:r w:rsidRPr="001930B6">
        <w:rPr>
          <w:rFonts w:ascii="Arial" w:hAnsi="Arial" w:cs="Arial"/>
          <w:color w:val="696B0B"/>
          <w:u w:val="single"/>
        </w:rPr>
        <w:tab/>
      </w:r>
      <w:r w:rsidR="00A155FF" w:rsidRPr="001930B6">
        <w:rPr>
          <w:rFonts w:ascii="Arial" w:hAnsi="Arial" w:cs="Arial"/>
          <w:color w:val="696B0B"/>
          <w:u w:val="single"/>
        </w:rPr>
        <w:t>Saguedo di Lendinara, 6.10.</w:t>
      </w:r>
      <w:r w:rsidRPr="001930B6">
        <w:rPr>
          <w:rFonts w:ascii="Arial" w:hAnsi="Arial" w:cs="Arial"/>
          <w:color w:val="696B0B"/>
          <w:u w:val="single"/>
        </w:rPr>
        <w:t>1945</w:t>
      </w:r>
    </w:p>
    <w:p w:rsidR="00A155FF" w:rsidRPr="001930B6" w:rsidRDefault="00A155FF"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sz w:val="20"/>
          <w:szCs w:val="20"/>
        </w:rPr>
        <w:t xml:space="preserve">Compositore, </w:t>
      </w:r>
      <w:r w:rsidR="00B10386" w:rsidRPr="001930B6">
        <w:rPr>
          <w:rFonts w:ascii="Arial" w:hAnsi="Arial" w:cs="Arial"/>
          <w:color w:val="696B0B"/>
          <w:sz w:val="20"/>
          <w:szCs w:val="20"/>
        </w:rPr>
        <w:t xml:space="preserve">direttore d’orchestra, </w:t>
      </w:r>
      <w:r w:rsidRPr="001930B6">
        <w:rPr>
          <w:rFonts w:ascii="Arial" w:hAnsi="Arial" w:cs="Arial"/>
          <w:color w:val="696B0B"/>
          <w:sz w:val="20"/>
          <w:szCs w:val="20"/>
        </w:rPr>
        <w:t>pianista e musicologo italiano</w:t>
      </w:r>
      <w:r w:rsidR="00B10386" w:rsidRPr="001930B6">
        <w:rPr>
          <w:rFonts w:ascii="Arial" w:hAnsi="Arial" w:cs="Arial"/>
          <w:color w:val="696B0B"/>
          <w:sz w:val="20"/>
          <w:szCs w:val="20"/>
        </w:rPr>
        <w:t>. Studi al Conservatorio di Venezia, allievo</w:t>
      </w:r>
      <w:r w:rsidR="00305121" w:rsidRPr="001930B6">
        <w:rPr>
          <w:rFonts w:ascii="Arial" w:hAnsi="Arial" w:cs="Arial"/>
          <w:color w:val="696B0B"/>
          <w:sz w:val="20"/>
          <w:szCs w:val="20"/>
        </w:rPr>
        <w:t xml:space="preserve"> </w:t>
      </w:r>
      <w:r w:rsidR="00B10386" w:rsidRPr="001930B6">
        <w:rPr>
          <w:rFonts w:ascii="Arial" w:hAnsi="Arial" w:cs="Arial"/>
          <w:color w:val="696B0B"/>
          <w:sz w:val="20"/>
          <w:szCs w:val="20"/>
        </w:rPr>
        <w:t xml:space="preserve">di </w:t>
      </w:r>
      <w:r w:rsidR="00305121" w:rsidRPr="001930B6">
        <w:rPr>
          <w:rFonts w:ascii="Arial" w:hAnsi="Arial" w:cs="Arial"/>
          <w:color w:val="696B0B"/>
          <w:sz w:val="20"/>
          <w:szCs w:val="20"/>
        </w:rPr>
        <w:t xml:space="preserve">                </w:t>
      </w:r>
      <w:r w:rsidR="00B10386" w:rsidRPr="001930B6">
        <w:rPr>
          <w:rFonts w:ascii="Arial" w:hAnsi="Arial" w:cs="Arial"/>
          <w:color w:val="696B0B"/>
          <w:sz w:val="20"/>
          <w:szCs w:val="20"/>
        </w:rPr>
        <w:t>Gorini, Amendola, Giordani-Sartori e Ferrara. Direttore del Conservatorio</w:t>
      </w:r>
      <w:r w:rsidR="00D244CC" w:rsidRPr="001930B6">
        <w:rPr>
          <w:rFonts w:ascii="Arial" w:hAnsi="Arial" w:cs="Arial"/>
          <w:color w:val="696B0B"/>
          <w:sz w:val="20"/>
          <w:szCs w:val="20"/>
        </w:rPr>
        <w:t xml:space="preserve"> diRovigo e </w:t>
      </w:r>
      <w:r w:rsidR="00B10386" w:rsidRPr="001930B6">
        <w:rPr>
          <w:rFonts w:ascii="Arial" w:hAnsi="Arial" w:cs="Arial"/>
          <w:color w:val="696B0B"/>
          <w:sz w:val="20"/>
          <w:szCs w:val="20"/>
        </w:rPr>
        <w:t>d</w:t>
      </w:r>
      <w:r w:rsidR="00D244CC" w:rsidRPr="001930B6">
        <w:rPr>
          <w:rFonts w:ascii="Arial" w:hAnsi="Arial" w:cs="Arial"/>
          <w:color w:val="696B0B"/>
          <w:sz w:val="20"/>
          <w:szCs w:val="20"/>
        </w:rPr>
        <w:t xml:space="preserve">el Conservatorio di </w:t>
      </w:r>
      <w:r w:rsidR="00403667" w:rsidRPr="001930B6">
        <w:rPr>
          <w:rFonts w:ascii="Arial" w:hAnsi="Arial" w:cs="Arial"/>
          <w:color w:val="696B0B"/>
          <w:sz w:val="20"/>
          <w:szCs w:val="20"/>
        </w:rPr>
        <w:t xml:space="preserve"> </w:t>
      </w:r>
      <w:r w:rsidR="004C30F0" w:rsidRPr="001930B6">
        <w:rPr>
          <w:rFonts w:ascii="Arial" w:hAnsi="Arial" w:cs="Arial"/>
          <w:color w:val="696B0B"/>
          <w:sz w:val="20"/>
          <w:szCs w:val="20"/>
        </w:rPr>
        <w:t xml:space="preserve">       </w:t>
      </w:r>
      <w:r w:rsidR="00305121" w:rsidRPr="001930B6">
        <w:rPr>
          <w:rFonts w:ascii="Arial" w:hAnsi="Arial" w:cs="Arial"/>
          <w:color w:val="696B0B"/>
          <w:sz w:val="20"/>
          <w:szCs w:val="20"/>
        </w:rPr>
        <w:t xml:space="preserve">                </w:t>
      </w:r>
      <w:r w:rsidR="00B10386" w:rsidRPr="001930B6">
        <w:rPr>
          <w:rFonts w:ascii="Arial" w:hAnsi="Arial" w:cs="Arial"/>
          <w:color w:val="696B0B"/>
          <w:sz w:val="20"/>
          <w:szCs w:val="20"/>
        </w:rPr>
        <w:t>Adria</w:t>
      </w:r>
      <w:r w:rsidR="00D244CC" w:rsidRPr="001930B6">
        <w:rPr>
          <w:rFonts w:ascii="Arial" w:hAnsi="Arial" w:cs="Arial"/>
          <w:color w:val="696B0B"/>
          <w:sz w:val="20"/>
          <w:szCs w:val="20"/>
        </w:rPr>
        <w:t xml:space="preserve"> dal 1995 al 1998</w:t>
      </w:r>
      <w:r w:rsidR="00B10386" w:rsidRPr="001930B6">
        <w:rPr>
          <w:rFonts w:ascii="Arial" w:hAnsi="Arial" w:cs="Arial"/>
          <w:color w:val="696B0B"/>
          <w:sz w:val="20"/>
          <w:szCs w:val="20"/>
        </w:rPr>
        <w:t>.</w:t>
      </w:r>
    </w:p>
    <w:p w:rsidR="00C62E7B" w:rsidRPr="009B3472" w:rsidRDefault="00892351" w:rsidP="001B50BE">
      <w:pPr>
        <w:tabs>
          <w:tab w:val="center" w:pos="0"/>
          <w:tab w:val="left" w:pos="4253"/>
          <w:tab w:val="left" w:pos="4536"/>
        </w:tabs>
        <w:spacing w:before="120" w:after="0" w:line="276" w:lineRule="auto"/>
        <w:rPr>
          <w:rFonts w:ascii="Arial" w:hAnsi="Arial" w:cs="Arial"/>
        </w:rPr>
      </w:pPr>
      <w:r w:rsidRPr="009B3472">
        <w:rPr>
          <w:rFonts w:ascii="Arial" w:hAnsi="Arial" w:cs="Arial"/>
        </w:rPr>
        <w:t xml:space="preserve">Arpa sola:  </w:t>
      </w:r>
      <w:r w:rsidR="00C62E7B" w:rsidRPr="009B3472">
        <w:rPr>
          <w:rFonts w:ascii="Arial" w:hAnsi="Arial" w:cs="Arial"/>
        </w:rPr>
        <w:t>Improvviso e controdanza,</w:t>
      </w:r>
      <w:r w:rsidRPr="009B3472">
        <w:rPr>
          <w:rFonts w:ascii="Arial" w:hAnsi="Arial" w:cs="Arial"/>
        </w:rPr>
        <w:t xml:space="preserve">   4 Preludi</w:t>
      </w:r>
      <w:r w:rsidR="00C62E7B" w:rsidRPr="009B3472">
        <w:rPr>
          <w:rFonts w:ascii="Arial" w:hAnsi="Arial" w:cs="Arial"/>
        </w:rPr>
        <w:t>.</w:t>
      </w:r>
      <w:r w:rsidR="00F475E4" w:rsidRPr="009B3472">
        <w:rPr>
          <w:rFonts w:ascii="Arial" w:hAnsi="Arial" w:cs="Arial"/>
        </w:rPr>
        <w:t xml:space="preserve">   Pavaniglia op.110, 2 arpe.</w:t>
      </w:r>
    </w:p>
    <w:p w:rsidR="00F475E4" w:rsidRPr="009B3472" w:rsidRDefault="00F475E4" w:rsidP="001B50BE">
      <w:pPr>
        <w:tabs>
          <w:tab w:val="center" w:pos="0"/>
          <w:tab w:val="left" w:pos="4253"/>
          <w:tab w:val="left" w:pos="4536"/>
        </w:tabs>
        <w:spacing w:before="120" w:after="0" w:line="276" w:lineRule="auto"/>
        <w:rPr>
          <w:rFonts w:ascii="Arial" w:hAnsi="Arial" w:cs="Arial"/>
        </w:rPr>
      </w:pPr>
      <w:r w:rsidRPr="009B3472">
        <w:rPr>
          <w:rFonts w:ascii="Arial" w:hAnsi="Arial" w:cs="Arial"/>
        </w:rPr>
        <w:t>Variazioni concertanti sopra un tema di Ildebrando da Parma op.137, arpa e orchestra.</w:t>
      </w:r>
    </w:p>
    <w:p w:rsidR="00BD4300" w:rsidRPr="001930B6" w:rsidRDefault="00BD4300" w:rsidP="001B50BE">
      <w:pPr>
        <w:tabs>
          <w:tab w:val="center" w:pos="0"/>
          <w:tab w:val="left" w:pos="4253"/>
          <w:tab w:val="left" w:pos="4536"/>
        </w:tabs>
        <w:spacing w:before="120" w:after="0" w:line="276" w:lineRule="auto"/>
        <w:rPr>
          <w:rFonts w:ascii="Arial" w:hAnsi="Arial" w:cs="Arial"/>
          <w:color w:val="696B0B"/>
        </w:rPr>
      </w:pPr>
    </w:p>
    <w:p w:rsidR="004058C5" w:rsidRPr="001930B6" w:rsidRDefault="004058C5" w:rsidP="001B50BE">
      <w:pPr>
        <w:tabs>
          <w:tab w:val="center" w:pos="0"/>
          <w:tab w:val="left" w:pos="4253"/>
          <w:tab w:val="left" w:pos="4536"/>
        </w:tabs>
        <w:spacing w:before="120" w:after="0" w:line="276" w:lineRule="auto"/>
        <w:rPr>
          <w:rFonts w:ascii="Arial" w:hAnsi="Arial" w:cs="Arial"/>
          <w:color w:val="696B0B"/>
          <w:u w:val="single"/>
        </w:rPr>
      </w:pPr>
      <w:r w:rsidRPr="001930B6">
        <w:rPr>
          <w:rFonts w:ascii="Arial" w:hAnsi="Arial" w:cs="Arial"/>
          <w:color w:val="696B0B"/>
          <w:u w:val="single"/>
        </w:rPr>
        <w:t>CARDON  Jean Baptiste</w:t>
      </w:r>
      <w:r w:rsidRPr="001930B6">
        <w:rPr>
          <w:rFonts w:ascii="Arial" w:hAnsi="Arial" w:cs="Arial"/>
          <w:color w:val="696B0B"/>
          <w:u w:val="single"/>
        </w:rPr>
        <w:tab/>
        <w:t>Rethel, 17</w:t>
      </w:r>
      <w:r w:rsidR="00D90A03" w:rsidRPr="001930B6">
        <w:rPr>
          <w:rFonts w:ascii="Arial" w:hAnsi="Arial" w:cs="Arial"/>
          <w:color w:val="696B0B"/>
          <w:u w:val="single"/>
        </w:rPr>
        <w:t>60</w:t>
      </w:r>
      <w:r w:rsidRPr="001930B6">
        <w:rPr>
          <w:rFonts w:ascii="Arial" w:hAnsi="Arial" w:cs="Arial"/>
          <w:color w:val="696B0B"/>
          <w:u w:val="single"/>
        </w:rPr>
        <w:t xml:space="preserve"> - Pietroburgo, </w:t>
      </w:r>
      <w:r w:rsidR="00D90A03" w:rsidRPr="001930B6">
        <w:rPr>
          <w:rFonts w:ascii="Arial" w:hAnsi="Arial" w:cs="Arial"/>
          <w:color w:val="696B0B"/>
          <w:u w:val="single"/>
        </w:rPr>
        <w:t>11</w:t>
      </w:r>
      <w:r w:rsidRPr="001930B6">
        <w:rPr>
          <w:rFonts w:ascii="Arial" w:hAnsi="Arial" w:cs="Arial"/>
          <w:color w:val="696B0B"/>
          <w:u w:val="single"/>
        </w:rPr>
        <w:t>.3.180</w:t>
      </w:r>
      <w:r w:rsidR="00D90A03" w:rsidRPr="001930B6">
        <w:rPr>
          <w:rFonts w:ascii="Arial" w:hAnsi="Arial" w:cs="Arial"/>
          <w:color w:val="696B0B"/>
          <w:u w:val="single"/>
        </w:rPr>
        <w:t>3</w:t>
      </w:r>
      <w:r w:rsidRPr="001930B6">
        <w:rPr>
          <w:rFonts w:ascii="Arial" w:hAnsi="Arial" w:cs="Arial"/>
          <w:color w:val="696B0B"/>
          <w:u w:val="single"/>
        </w:rPr>
        <w:t>.</w:t>
      </w:r>
    </w:p>
    <w:p w:rsidR="004058C5" w:rsidRPr="001930B6" w:rsidRDefault="004058C5"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b/>
          <w:color w:val="696B0B"/>
          <w:sz w:val="20"/>
          <w:szCs w:val="20"/>
        </w:rPr>
        <w:t>Arpista</w:t>
      </w:r>
      <w:r w:rsidRPr="001930B6">
        <w:rPr>
          <w:rFonts w:ascii="Arial" w:hAnsi="Arial" w:cs="Arial"/>
          <w:color w:val="696B0B"/>
          <w:sz w:val="20"/>
          <w:szCs w:val="20"/>
        </w:rPr>
        <w:t xml:space="preserve"> e compositore francese, la famiglia, (il padre Jean Guillain era violinista compositore e il fratello Louis </w:t>
      </w:r>
      <w:r w:rsidR="00CB45E3">
        <w:rPr>
          <w:rFonts w:ascii="Arial" w:hAnsi="Arial" w:cs="Arial"/>
          <w:color w:val="696B0B"/>
          <w:sz w:val="20"/>
          <w:szCs w:val="20"/>
        </w:rPr>
        <w:t xml:space="preserve">         </w:t>
      </w:r>
      <w:r w:rsidRPr="001930B6">
        <w:rPr>
          <w:rFonts w:ascii="Arial" w:hAnsi="Arial" w:cs="Arial"/>
          <w:color w:val="696B0B"/>
          <w:sz w:val="20"/>
          <w:szCs w:val="20"/>
        </w:rPr>
        <w:t xml:space="preserve">Stanislas violinista e corista) si trasferì a Parigi nel 1761. Nel 1780 Jean Baptiste ebbe buona fama come arpista </w:t>
      </w:r>
      <w:r w:rsidR="00CB45E3">
        <w:rPr>
          <w:rFonts w:ascii="Arial" w:hAnsi="Arial" w:cs="Arial"/>
          <w:color w:val="696B0B"/>
          <w:sz w:val="20"/>
          <w:szCs w:val="20"/>
        </w:rPr>
        <w:t xml:space="preserve">           </w:t>
      </w:r>
      <w:r w:rsidRPr="001930B6">
        <w:rPr>
          <w:rFonts w:ascii="Arial" w:hAnsi="Arial" w:cs="Arial"/>
          <w:color w:val="696B0B"/>
          <w:sz w:val="20"/>
          <w:szCs w:val="20"/>
        </w:rPr>
        <w:t xml:space="preserve">virtuoso e insegnante. Tra gli allievi la Contessa d’Artois, dove aveva un posto fisso, occasionalmente insegnante </w:t>
      </w:r>
      <w:r w:rsidR="00CC559F">
        <w:rPr>
          <w:rFonts w:ascii="Arial" w:hAnsi="Arial" w:cs="Arial"/>
          <w:color w:val="696B0B"/>
          <w:sz w:val="20"/>
          <w:szCs w:val="20"/>
        </w:rPr>
        <w:t xml:space="preserve">     </w:t>
      </w:r>
      <w:r w:rsidRPr="001930B6">
        <w:rPr>
          <w:rFonts w:ascii="Arial" w:hAnsi="Arial" w:cs="Arial"/>
          <w:color w:val="696B0B"/>
          <w:sz w:val="20"/>
          <w:szCs w:val="20"/>
        </w:rPr>
        <w:t xml:space="preserve">della Regina Maria Antonietta, delle sue figlie e del Principe di Galles. Allo scoppio della rivoluzione se ne andò alla Corte Imperiale di Pietroburgo dove fu maestro di cappella e dei teatri della famiglia reale. Dal 1790 al 1793 </w:t>
      </w:r>
      <w:r w:rsidR="00305121" w:rsidRPr="001930B6">
        <w:rPr>
          <w:rFonts w:ascii="Arial" w:hAnsi="Arial" w:cs="Arial"/>
          <w:color w:val="696B0B"/>
          <w:sz w:val="20"/>
          <w:szCs w:val="20"/>
        </w:rPr>
        <w:t xml:space="preserve"> </w:t>
      </w:r>
      <w:r w:rsidR="00CC559F">
        <w:rPr>
          <w:rFonts w:ascii="Arial" w:hAnsi="Arial" w:cs="Arial"/>
          <w:color w:val="696B0B"/>
          <w:sz w:val="20"/>
          <w:szCs w:val="20"/>
        </w:rPr>
        <w:t xml:space="preserve">          </w:t>
      </w:r>
      <w:r w:rsidRPr="001930B6">
        <w:rPr>
          <w:rFonts w:ascii="Arial" w:hAnsi="Arial" w:cs="Arial"/>
          <w:color w:val="696B0B"/>
          <w:sz w:val="20"/>
          <w:szCs w:val="20"/>
        </w:rPr>
        <w:t>guadagnò 3 milioni di rubli e gli furono regalati anche i 500 rubli per il viaggio di ritorno a Parigi. Arrivato a Parigi nel 1802,</w:t>
      </w:r>
      <w:r w:rsidR="00CC559F">
        <w:rPr>
          <w:rFonts w:ascii="Arial" w:hAnsi="Arial" w:cs="Arial"/>
          <w:color w:val="696B0B"/>
          <w:sz w:val="20"/>
          <w:szCs w:val="20"/>
        </w:rPr>
        <w:t xml:space="preserve"> </w:t>
      </w:r>
      <w:r w:rsidRPr="001930B6">
        <w:rPr>
          <w:rFonts w:ascii="Arial" w:hAnsi="Arial" w:cs="Arial"/>
          <w:color w:val="696B0B"/>
          <w:sz w:val="20"/>
          <w:szCs w:val="20"/>
        </w:rPr>
        <w:t xml:space="preserve">si accorse che l’ambiente non era quello che ricordava e con la moglie, un’attrice del Teatro Imperiale di </w:t>
      </w:r>
      <w:r w:rsidR="00CC559F">
        <w:rPr>
          <w:rFonts w:ascii="Arial" w:hAnsi="Arial" w:cs="Arial"/>
          <w:color w:val="696B0B"/>
          <w:sz w:val="20"/>
          <w:szCs w:val="20"/>
        </w:rPr>
        <w:t xml:space="preserve">          </w:t>
      </w:r>
      <w:r w:rsidRPr="001930B6">
        <w:rPr>
          <w:rFonts w:ascii="Arial" w:hAnsi="Arial" w:cs="Arial"/>
          <w:color w:val="696B0B"/>
          <w:sz w:val="20"/>
          <w:szCs w:val="20"/>
        </w:rPr>
        <w:t>Russia,</w:t>
      </w:r>
      <w:r w:rsidR="00CC559F">
        <w:rPr>
          <w:rFonts w:ascii="Arial" w:hAnsi="Arial" w:cs="Arial"/>
          <w:color w:val="696B0B"/>
          <w:sz w:val="20"/>
          <w:szCs w:val="20"/>
        </w:rPr>
        <w:t xml:space="preserve"> </w:t>
      </w:r>
      <w:r w:rsidRPr="001930B6">
        <w:rPr>
          <w:rFonts w:ascii="Arial" w:hAnsi="Arial" w:cs="Arial"/>
          <w:color w:val="696B0B"/>
          <w:sz w:val="20"/>
          <w:szCs w:val="20"/>
        </w:rPr>
        <w:t>tornò a Pietroburgo. Purtroppo, poco prima di morire.</w:t>
      </w:r>
    </w:p>
    <w:p w:rsidR="00FC45C2" w:rsidRPr="009B3472" w:rsidRDefault="00FC45C2" w:rsidP="001B50BE">
      <w:pPr>
        <w:tabs>
          <w:tab w:val="center" w:pos="0"/>
          <w:tab w:val="left" w:pos="4253"/>
          <w:tab w:val="left" w:pos="4536"/>
        </w:tabs>
        <w:spacing w:before="120" w:after="0" w:line="276" w:lineRule="auto"/>
        <w:rPr>
          <w:rFonts w:ascii="Arial" w:hAnsi="Arial" w:cs="Arial"/>
        </w:rPr>
      </w:pPr>
      <w:r w:rsidRPr="009B3472">
        <w:rPr>
          <w:rFonts w:ascii="Arial" w:hAnsi="Arial" w:cs="Arial"/>
        </w:rPr>
        <w:t xml:space="preserve">Ah vous dirai je, maman, tema e 6 variazioni.   </w:t>
      </w:r>
      <w:r w:rsidR="004058C5" w:rsidRPr="009B3472">
        <w:rPr>
          <w:rFonts w:ascii="Arial" w:hAnsi="Arial" w:cs="Arial"/>
        </w:rPr>
        <w:t>Sonate per arpa con acc</w:t>
      </w:r>
      <w:r w:rsidR="008E626F" w:rsidRPr="009B3472">
        <w:rPr>
          <w:rFonts w:ascii="Arial" w:hAnsi="Arial" w:cs="Arial"/>
        </w:rPr>
        <w:t>omp</w:t>
      </w:r>
      <w:r w:rsidRPr="009B3472">
        <w:rPr>
          <w:rFonts w:ascii="Arial" w:hAnsi="Arial" w:cs="Arial"/>
        </w:rPr>
        <w:t xml:space="preserve">. </w:t>
      </w:r>
      <w:r w:rsidR="004058C5" w:rsidRPr="009B3472">
        <w:rPr>
          <w:rFonts w:ascii="Arial" w:hAnsi="Arial" w:cs="Arial"/>
        </w:rPr>
        <w:t>di violino</w:t>
      </w:r>
      <w:r w:rsidR="00376D4E" w:rsidRPr="009B3472">
        <w:rPr>
          <w:rFonts w:ascii="Arial" w:hAnsi="Arial" w:cs="Arial"/>
        </w:rPr>
        <w:t>.</w:t>
      </w:r>
      <w:r w:rsidR="004058C5" w:rsidRPr="009B3472">
        <w:rPr>
          <w:rFonts w:ascii="Arial" w:hAnsi="Arial" w:cs="Arial"/>
        </w:rPr>
        <w:t xml:space="preserve"> </w:t>
      </w:r>
    </w:p>
    <w:p w:rsidR="00376D4E" w:rsidRPr="009B3472" w:rsidRDefault="004058C5" w:rsidP="001B50BE">
      <w:pPr>
        <w:tabs>
          <w:tab w:val="center" w:pos="0"/>
          <w:tab w:val="left" w:pos="4253"/>
          <w:tab w:val="left" w:pos="4536"/>
        </w:tabs>
        <w:spacing w:before="120" w:after="0" w:line="276" w:lineRule="auto"/>
        <w:rPr>
          <w:rFonts w:ascii="Arial" w:hAnsi="Arial" w:cs="Arial"/>
        </w:rPr>
      </w:pPr>
      <w:r w:rsidRPr="009B3472">
        <w:rPr>
          <w:rFonts w:ascii="Arial" w:hAnsi="Arial" w:cs="Arial"/>
        </w:rPr>
        <w:t>4 Sonate op. 1,</w:t>
      </w:r>
      <w:r w:rsidR="00D1774C" w:rsidRPr="009B3472">
        <w:rPr>
          <w:rFonts w:ascii="Arial" w:hAnsi="Arial" w:cs="Arial"/>
        </w:rPr>
        <w:t xml:space="preserve">   Le carillon des trois fermiers, op. 2.   </w:t>
      </w:r>
      <w:r w:rsidR="00376D4E" w:rsidRPr="009B3472">
        <w:rPr>
          <w:rFonts w:ascii="Arial" w:hAnsi="Arial" w:cs="Arial"/>
        </w:rPr>
        <w:t xml:space="preserve">Duetti per arpa, op. 3.   Aria op. 4.   </w:t>
      </w:r>
    </w:p>
    <w:p w:rsidR="00376D4E" w:rsidRPr="009B3472" w:rsidRDefault="00376D4E" w:rsidP="001B50BE">
      <w:pPr>
        <w:tabs>
          <w:tab w:val="center" w:pos="0"/>
          <w:tab w:val="left" w:pos="4253"/>
          <w:tab w:val="left" w:pos="4536"/>
        </w:tabs>
        <w:spacing w:before="120" w:after="0" w:line="276" w:lineRule="auto"/>
        <w:rPr>
          <w:rFonts w:ascii="Arial" w:hAnsi="Arial" w:cs="Arial"/>
        </w:rPr>
      </w:pPr>
      <w:r w:rsidRPr="009B3472">
        <w:rPr>
          <w:rFonts w:ascii="Arial" w:hAnsi="Arial" w:cs="Arial"/>
        </w:rPr>
        <w:t>3 Ariette in un duetto, op. 5.   4 Sonate op. 6 (1780).   4 Sonate op. 7 (1780):   1</w:t>
      </w:r>
      <w:r w:rsidR="00CB45E3">
        <w:rPr>
          <w:rFonts w:ascii="Arial" w:hAnsi="Arial" w:cs="Arial"/>
        </w:rPr>
        <w:t>a</w:t>
      </w:r>
      <w:r w:rsidRPr="009B3472">
        <w:rPr>
          <w:rFonts w:ascii="Arial" w:hAnsi="Arial" w:cs="Arial"/>
        </w:rPr>
        <w:t xml:space="preserve"> in Mib (9’30),   </w:t>
      </w:r>
    </w:p>
    <w:p w:rsidR="00376D4E" w:rsidRPr="009B3472" w:rsidRDefault="00376D4E" w:rsidP="001B50BE">
      <w:pPr>
        <w:tabs>
          <w:tab w:val="center" w:pos="0"/>
          <w:tab w:val="left" w:pos="4253"/>
          <w:tab w:val="left" w:pos="4536"/>
        </w:tabs>
        <w:spacing w:before="120" w:after="0" w:line="276" w:lineRule="auto"/>
        <w:rPr>
          <w:rFonts w:ascii="Arial" w:hAnsi="Arial" w:cs="Arial"/>
        </w:rPr>
      </w:pPr>
      <w:r w:rsidRPr="009B3472">
        <w:rPr>
          <w:rFonts w:ascii="Arial" w:hAnsi="Arial" w:cs="Arial"/>
        </w:rPr>
        <w:t>2</w:t>
      </w:r>
      <w:r w:rsidR="009C0C57" w:rsidRPr="009B3472">
        <w:rPr>
          <w:rFonts w:ascii="Arial" w:hAnsi="Arial" w:cs="Arial"/>
        </w:rPr>
        <w:t>a</w:t>
      </w:r>
      <w:r w:rsidRPr="009B3472">
        <w:rPr>
          <w:rFonts w:ascii="Arial" w:hAnsi="Arial" w:cs="Arial"/>
        </w:rPr>
        <w:t>,   3</w:t>
      </w:r>
      <w:r w:rsidR="009C0C57" w:rsidRPr="009B3472">
        <w:rPr>
          <w:rFonts w:ascii="Arial" w:hAnsi="Arial" w:cs="Arial"/>
        </w:rPr>
        <w:t>a</w:t>
      </w:r>
      <w:r w:rsidRPr="009B3472">
        <w:rPr>
          <w:rFonts w:ascii="Arial" w:hAnsi="Arial" w:cs="Arial"/>
        </w:rPr>
        <w:t>,   4</w:t>
      </w:r>
      <w:r w:rsidR="009C0C57" w:rsidRPr="009B3472">
        <w:rPr>
          <w:rFonts w:ascii="Arial" w:hAnsi="Arial" w:cs="Arial"/>
        </w:rPr>
        <w:t>a</w:t>
      </w:r>
      <w:r w:rsidRPr="009B3472">
        <w:rPr>
          <w:rFonts w:ascii="Arial" w:hAnsi="Arial" w:cs="Arial"/>
        </w:rPr>
        <w:t xml:space="preserve">.   </w:t>
      </w:r>
      <w:r w:rsidR="008E626F" w:rsidRPr="009B3472">
        <w:rPr>
          <w:rFonts w:ascii="Arial" w:hAnsi="Arial" w:cs="Arial"/>
        </w:rPr>
        <w:t xml:space="preserve">Sonata op. 8,   Sonata op. 10:   1) Allegro,   2) Rondeau,   3) Allegro.   </w:t>
      </w:r>
    </w:p>
    <w:p w:rsidR="008E626F" w:rsidRPr="009B3472" w:rsidRDefault="008E626F" w:rsidP="001B50BE">
      <w:pPr>
        <w:tabs>
          <w:tab w:val="center" w:pos="0"/>
          <w:tab w:val="left" w:pos="4253"/>
          <w:tab w:val="left" w:pos="4536"/>
        </w:tabs>
        <w:spacing w:before="120" w:after="0" w:line="276" w:lineRule="auto"/>
        <w:rPr>
          <w:rFonts w:ascii="Arial" w:hAnsi="Arial" w:cs="Arial"/>
        </w:rPr>
      </w:pPr>
      <w:r w:rsidRPr="009B3472">
        <w:rPr>
          <w:rFonts w:ascii="Arial" w:hAnsi="Arial" w:cs="Arial"/>
        </w:rPr>
        <w:t>3 Sonate op. 11.   2 Sonate op. 12, nel metodo: “L’Arte di suonare l’arpa”.   Sonata, op. 16.</w:t>
      </w:r>
    </w:p>
    <w:p w:rsidR="00F90F96" w:rsidRPr="009B3472" w:rsidRDefault="008E626F" w:rsidP="001B50BE">
      <w:pPr>
        <w:tabs>
          <w:tab w:val="center" w:pos="0"/>
          <w:tab w:val="left" w:pos="4253"/>
          <w:tab w:val="left" w:pos="4536"/>
        </w:tabs>
        <w:spacing w:before="120" w:after="0" w:line="276" w:lineRule="auto"/>
        <w:rPr>
          <w:rFonts w:ascii="Arial" w:hAnsi="Arial" w:cs="Arial"/>
        </w:rPr>
      </w:pPr>
      <w:r w:rsidRPr="009B3472">
        <w:rPr>
          <w:rFonts w:ascii="Arial" w:hAnsi="Arial" w:cs="Arial"/>
        </w:rPr>
        <w:t xml:space="preserve">Aria op. 19.   Sonata op. 22.   </w:t>
      </w:r>
      <w:r w:rsidR="004058C5" w:rsidRPr="009B3472">
        <w:rPr>
          <w:rFonts w:ascii="Arial" w:hAnsi="Arial" w:cs="Arial"/>
        </w:rPr>
        <w:t>1a Sonata in Do.</w:t>
      </w:r>
      <w:r w:rsidR="00D1774C" w:rsidRPr="009B3472">
        <w:rPr>
          <w:rFonts w:ascii="Arial" w:hAnsi="Arial" w:cs="Arial"/>
        </w:rPr>
        <w:t xml:space="preserve">   Vou l’ordonnez.</w:t>
      </w:r>
      <w:r w:rsidRPr="009B3472">
        <w:rPr>
          <w:rFonts w:ascii="Arial" w:hAnsi="Arial" w:cs="Arial"/>
        </w:rPr>
        <w:t xml:space="preserve">   </w:t>
      </w:r>
      <w:r w:rsidR="00D90A03" w:rsidRPr="009B3472">
        <w:rPr>
          <w:rFonts w:ascii="Arial" w:hAnsi="Arial" w:cs="Arial"/>
        </w:rPr>
        <w:t xml:space="preserve">Duo per 2 arpe.   </w:t>
      </w:r>
    </w:p>
    <w:p w:rsidR="00D90A03" w:rsidRPr="009B3472" w:rsidRDefault="00D1774C" w:rsidP="001B50BE">
      <w:pPr>
        <w:tabs>
          <w:tab w:val="center" w:pos="0"/>
          <w:tab w:val="left" w:pos="4253"/>
          <w:tab w:val="left" w:pos="4536"/>
        </w:tabs>
        <w:spacing w:before="120" w:after="0" w:line="276" w:lineRule="auto"/>
        <w:rPr>
          <w:rFonts w:ascii="Arial" w:hAnsi="Arial" w:cs="Arial"/>
        </w:rPr>
      </w:pPr>
      <w:r w:rsidRPr="009B3472">
        <w:rPr>
          <w:rFonts w:ascii="Arial" w:hAnsi="Arial" w:cs="Arial"/>
        </w:rPr>
        <w:t xml:space="preserve">Duncan Gray, 2 arpe.   </w:t>
      </w:r>
      <w:r w:rsidR="00D90A03" w:rsidRPr="009B3472">
        <w:rPr>
          <w:rFonts w:ascii="Arial" w:hAnsi="Arial" w:cs="Arial"/>
        </w:rPr>
        <w:t>Concerto op. 10.   Concerto</w:t>
      </w:r>
      <w:r w:rsidR="00F90F96" w:rsidRPr="009B3472">
        <w:rPr>
          <w:rFonts w:ascii="Arial" w:hAnsi="Arial" w:cs="Arial"/>
        </w:rPr>
        <w:t xml:space="preserve"> per arpa,</w:t>
      </w:r>
      <w:r w:rsidR="00D90A03" w:rsidRPr="009B3472">
        <w:rPr>
          <w:rFonts w:ascii="Arial" w:hAnsi="Arial" w:cs="Arial"/>
        </w:rPr>
        <w:t xml:space="preserve"> op. 21.</w:t>
      </w:r>
    </w:p>
    <w:p w:rsidR="00F90F96" w:rsidRPr="009B3472" w:rsidRDefault="004058C5" w:rsidP="001B50BE">
      <w:pPr>
        <w:tabs>
          <w:tab w:val="center" w:pos="0"/>
          <w:tab w:val="left" w:pos="4253"/>
          <w:tab w:val="left" w:pos="4536"/>
        </w:tabs>
        <w:spacing w:before="120" w:after="0" w:line="276" w:lineRule="auto"/>
        <w:rPr>
          <w:rFonts w:ascii="Arial" w:hAnsi="Arial" w:cs="Arial"/>
        </w:rPr>
      </w:pPr>
      <w:r w:rsidRPr="009B3472">
        <w:rPr>
          <w:rFonts w:ascii="Arial" w:hAnsi="Arial" w:cs="Arial"/>
        </w:rPr>
        <w:t>2 Sinfonie concertanti per arpa, 3 v</w:t>
      </w:r>
      <w:r w:rsidR="00F90F96" w:rsidRPr="009B3472">
        <w:rPr>
          <w:rFonts w:ascii="Arial" w:hAnsi="Arial" w:cs="Arial"/>
        </w:rPr>
        <w:t>iolini</w:t>
      </w:r>
      <w:r w:rsidRPr="009B3472">
        <w:rPr>
          <w:rFonts w:ascii="Arial" w:hAnsi="Arial" w:cs="Arial"/>
        </w:rPr>
        <w:t xml:space="preserve"> e v</w:t>
      </w:r>
      <w:r w:rsidR="00F90F96" w:rsidRPr="009B3472">
        <w:rPr>
          <w:rFonts w:ascii="Arial" w:hAnsi="Arial" w:cs="Arial"/>
        </w:rPr>
        <w:t>io</w:t>
      </w:r>
      <w:r w:rsidRPr="009B3472">
        <w:rPr>
          <w:rFonts w:ascii="Arial" w:hAnsi="Arial" w:cs="Arial"/>
        </w:rPr>
        <w:t>la</w:t>
      </w:r>
      <w:r w:rsidR="00F90F96" w:rsidRPr="009B3472">
        <w:rPr>
          <w:rFonts w:ascii="Arial" w:hAnsi="Arial" w:cs="Arial"/>
        </w:rPr>
        <w:t>,</w:t>
      </w:r>
      <w:r w:rsidRPr="009B3472">
        <w:rPr>
          <w:rFonts w:ascii="Arial" w:hAnsi="Arial" w:cs="Arial"/>
        </w:rPr>
        <w:t xml:space="preserve"> op. 9 (1790).</w:t>
      </w:r>
    </w:p>
    <w:p w:rsidR="00D1774C" w:rsidRPr="001930B6" w:rsidRDefault="004058C5" w:rsidP="001B50BE">
      <w:pPr>
        <w:tabs>
          <w:tab w:val="center" w:pos="0"/>
          <w:tab w:val="left" w:pos="4253"/>
          <w:tab w:val="left" w:pos="4536"/>
        </w:tabs>
        <w:spacing w:before="120" w:after="0" w:line="276" w:lineRule="auto"/>
        <w:rPr>
          <w:rFonts w:ascii="Arial" w:hAnsi="Arial" w:cs="Arial"/>
          <w:color w:val="696B0B"/>
        </w:rPr>
      </w:pPr>
      <w:r w:rsidRPr="001930B6">
        <w:rPr>
          <w:rFonts w:ascii="Arial" w:hAnsi="Arial" w:cs="Arial"/>
          <w:color w:val="696B0B"/>
        </w:rPr>
        <w:t xml:space="preserve">   </w:t>
      </w:r>
    </w:p>
    <w:p w:rsidR="004058C5" w:rsidRPr="001930B6" w:rsidRDefault="004058C5" w:rsidP="001B50BE">
      <w:pPr>
        <w:tabs>
          <w:tab w:val="center" w:pos="0"/>
          <w:tab w:val="left" w:pos="4253"/>
          <w:tab w:val="left" w:pos="4536"/>
        </w:tabs>
        <w:spacing w:before="120" w:after="0" w:line="276" w:lineRule="auto"/>
        <w:rPr>
          <w:rFonts w:ascii="Arial" w:hAnsi="Arial" w:cs="Arial"/>
          <w:color w:val="696B0B"/>
          <w:u w:val="single"/>
          <w:lang w:val="en-US"/>
        </w:rPr>
      </w:pPr>
      <w:r w:rsidRPr="001930B6">
        <w:rPr>
          <w:rFonts w:ascii="Arial" w:hAnsi="Arial" w:cs="Arial"/>
          <w:color w:val="696B0B"/>
          <w:u w:val="single"/>
          <w:lang w:val="en-US"/>
        </w:rPr>
        <w:t xml:space="preserve">CARTER   Elliot  </w:t>
      </w:r>
      <w:r w:rsidRPr="001930B6">
        <w:rPr>
          <w:rFonts w:ascii="Arial" w:hAnsi="Arial" w:cs="Arial"/>
          <w:color w:val="696B0B"/>
          <w:u w:val="single"/>
          <w:lang w:val="en-US"/>
        </w:rPr>
        <w:tab/>
        <w:t>New York 11.12.1908 - New York, 5.11.2012.</w:t>
      </w:r>
    </w:p>
    <w:p w:rsidR="004058C5" w:rsidRPr="001930B6" w:rsidRDefault="004058C5"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sz w:val="20"/>
          <w:szCs w:val="20"/>
        </w:rPr>
        <w:t xml:space="preserve">Compositore ultracentenario </w:t>
      </w:r>
      <w:r w:rsidR="00611793" w:rsidRPr="001930B6">
        <w:rPr>
          <w:rFonts w:ascii="Arial" w:hAnsi="Arial" w:cs="Arial"/>
          <w:color w:val="696B0B"/>
          <w:sz w:val="20"/>
          <w:szCs w:val="20"/>
        </w:rPr>
        <w:t>S</w:t>
      </w:r>
      <w:r w:rsidRPr="001930B6">
        <w:rPr>
          <w:rFonts w:ascii="Arial" w:hAnsi="Arial" w:cs="Arial"/>
          <w:color w:val="696B0B"/>
          <w:sz w:val="20"/>
          <w:szCs w:val="20"/>
        </w:rPr>
        <w:t xml:space="preserve">tatunitense, a 12 anni inizia gli studi nella prestigiosa Horace Mann Hight School </w:t>
      </w:r>
      <w:r w:rsidR="00403667" w:rsidRPr="001930B6">
        <w:rPr>
          <w:rFonts w:ascii="Arial" w:hAnsi="Arial" w:cs="Arial"/>
          <w:color w:val="696B0B"/>
          <w:sz w:val="20"/>
          <w:szCs w:val="20"/>
        </w:rPr>
        <w:t xml:space="preserve"> </w:t>
      </w:r>
      <w:r w:rsidRPr="001930B6">
        <w:rPr>
          <w:rFonts w:ascii="Arial" w:hAnsi="Arial" w:cs="Arial"/>
          <w:color w:val="696B0B"/>
          <w:sz w:val="20"/>
          <w:szCs w:val="20"/>
        </w:rPr>
        <w:t xml:space="preserve">di </w:t>
      </w:r>
      <w:r w:rsidR="00CB45E3">
        <w:rPr>
          <w:rFonts w:ascii="Arial" w:hAnsi="Arial" w:cs="Arial"/>
          <w:color w:val="696B0B"/>
          <w:sz w:val="20"/>
          <w:szCs w:val="20"/>
        </w:rPr>
        <w:t xml:space="preserve">        </w:t>
      </w:r>
      <w:r w:rsidRPr="001930B6">
        <w:rPr>
          <w:rFonts w:ascii="Arial" w:hAnsi="Arial" w:cs="Arial"/>
          <w:color w:val="696B0B"/>
          <w:sz w:val="20"/>
          <w:szCs w:val="20"/>
        </w:rPr>
        <w:t>New York, poi è allievo di Holst e Piston ad Harward, perfezionamento con N. Boulanger. Vincitore del Prix de Rome</w:t>
      </w:r>
      <w:r w:rsidR="00CB45E3">
        <w:rPr>
          <w:rFonts w:ascii="Arial" w:hAnsi="Arial" w:cs="Arial"/>
          <w:color w:val="696B0B"/>
          <w:sz w:val="20"/>
          <w:szCs w:val="20"/>
        </w:rPr>
        <w:t xml:space="preserve">          </w:t>
      </w:r>
      <w:r w:rsidRPr="001930B6">
        <w:rPr>
          <w:rFonts w:ascii="Arial" w:hAnsi="Arial" w:cs="Arial"/>
          <w:color w:val="696B0B"/>
          <w:sz w:val="20"/>
          <w:szCs w:val="20"/>
        </w:rPr>
        <w:t xml:space="preserve"> nel 1953 e di 2 Guggenheims. Dal 1939 al 1941 al Collegio St. John's di Annapolis fu insegnante di Musica, ma </w:t>
      </w:r>
      <w:r w:rsidR="0083544D" w:rsidRPr="001930B6">
        <w:rPr>
          <w:rFonts w:ascii="Arial" w:hAnsi="Arial" w:cs="Arial"/>
          <w:color w:val="696B0B"/>
          <w:sz w:val="20"/>
          <w:szCs w:val="20"/>
        </w:rPr>
        <w:t xml:space="preserve">          </w:t>
      </w:r>
      <w:r w:rsidRPr="001930B6">
        <w:rPr>
          <w:rFonts w:ascii="Arial" w:hAnsi="Arial" w:cs="Arial"/>
          <w:color w:val="696B0B"/>
          <w:sz w:val="20"/>
          <w:szCs w:val="20"/>
        </w:rPr>
        <w:t xml:space="preserve">anche di Matematica, Fisica e Greco antico. Insegnante di composizione al Peabody Conservatory dal 1946 al 1948, </w:t>
      </w:r>
      <w:r w:rsidR="00CB45E3">
        <w:rPr>
          <w:rFonts w:ascii="Arial" w:hAnsi="Arial" w:cs="Arial"/>
          <w:color w:val="696B0B"/>
          <w:sz w:val="20"/>
          <w:szCs w:val="20"/>
        </w:rPr>
        <w:t xml:space="preserve">          </w:t>
      </w:r>
      <w:r w:rsidRPr="001930B6">
        <w:rPr>
          <w:rFonts w:ascii="Arial" w:hAnsi="Arial" w:cs="Arial"/>
          <w:color w:val="696B0B"/>
          <w:sz w:val="20"/>
          <w:szCs w:val="20"/>
        </w:rPr>
        <w:t xml:space="preserve">alla Columbia University, al Queens College dal 1955 al 1956, alla Yale University dal 1967 e alla Juilliard dal 1972. </w:t>
      </w:r>
      <w:r w:rsidR="00CB45E3">
        <w:rPr>
          <w:rFonts w:ascii="Arial" w:hAnsi="Arial" w:cs="Arial"/>
          <w:color w:val="696B0B"/>
          <w:sz w:val="20"/>
          <w:szCs w:val="20"/>
        </w:rPr>
        <w:t xml:space="preserve">          </w:t>
      </w:r>
      <w:r w:rsidRPr="001930B6">
        <w:rPr>
          <w:rFonts w:ascii="Arial" w:hAnsi="Arial" w:cs="Arial"/>
          <w:color w:val="696B0B"/>
          <w:sz w:val="20"/>
          <w:szCs w:val="20"/>
        </w:rPr>
        <w:t xml:space="preserve">La sua prima composizione è datata 1935, nel 2008 (100 anni) ha composto un concerto per flauto e orchestra, </w:t>
      </w:r>
      <w:r w:rsidR="0083544D" w:rsidRPr="001930B6">
        <w:rPr>
          <w:rFonts w:ascii="Arial" w:hAnsi="Arial" w:cs="Arial"/>
          <w:color w:val="696B0B"/>
          <w:sz w:val="20"/>
          <w:szCs w:val="20"/>
        </w:rPr>
        <w:t xml:space="preserve">                    </w:t>
      </w:r>
      <w:r w:rsidRPr="001930B6">
        <w:rPr>
          <w:rFonts w:ascii="Arial" w:hAnsi="Arial" w:cs="Arial"/>
          <w:color w:val="696B0B"/>
          <w:sz w:val="20"/>
          <w:szCs w:val="20"/>
        </w:rPr>
        <w:t>nel 2009 sono stati pubblicati 6 nuovi brani e nel 2010 (102 anni) un brano per tenore e orchestra,</w:t>
      </w:r>
      <w:r w:rsidR="00E34866" w:rsidRPr="001930B6">
        <w:rPr>
          <w:rFonts w:ascii="Arial" w:hAnsi="Arial" w:cs="Arial"/>
          <w:color w:val="696B0B"/>
          <w:sz w:val="20"/>
          <w:szCs w:val="20"/>
        </w:rPr>
        <w:t xml:space="preserve"> </w:t>
      </w:r>
      <w:r w:rsidRPr="001930B6">
        <w:rPr>
          <w:rFonts w:ascii="Arial" w:hAnsi="Arial" w:cs="Arial"/>
          <w:color w:val="696B0B"/>
          <w:sz w:val="20"/>
          <w:szCs w:val="20"/>
        </w:rPr>
        <w:t xml:space="preserve">dimostrando </w:t>
      </w:r>
      <w:r w:rsidR="00CC559F">
        <w:rPr>
          <w:rFonts w:ascii="Arial" w:hAnsi="Arial" w:cs="Arial"/>
          <w:color w:val="696B0B"/>
          <w:sz w:val="20"/>
          <w:szCs w:val="20"/>
        </w:rPr>
        <w:t xml:space="preserve">          </w:t>
      </w:r>
      <w:r w:rsidRPr="001930B6">
        <w:rPr>
          <w:rFonts w:ascii="Arial" w:hAnsi="Arial" w:cs="Arial"/>
          <w:color w:val="696B0B"/>
          <w:sz w:val="20"/>
          <w:szCs w:val="20"/>
        </w:rPr>
        <w:t>energia e lucidità inimmaginabili. Nel 2012, 24 giorni prima dei 104 anni...</w:t>
      </w:r>
    </w:p>
    <w:p w:rsidR="004058C5" w:rsidRPr="009B3472" w:rsidRDefault="004058C5" w:rsidP="001B50BE">
      <w:pPr>
        <w:tabs>
          <w:tab w:val="center" w:pos="0"/>
          <w:tab w:val="left" w:pos="4253"/>
          <w:tab w:val="left" w:pos="4536"/>
        </w:tabs>
        <w:spacing w:before="120" w:after="0" w:line="276" w:lineRule="auto"/>
        <w:rPr>
          <w:rFonts w:ascii="Arial" w:hAnsi="Arial" w:cs="Arial"/>
        </w:rPr>
      </w:pPr>
      <w:r w:rsidRPr="009B3472">
        <w:rPr>
          <w:rFonts w:ascii="Arial" w:hAnsi="Arial" w:cs="Arial"/>
        </w:rPr>
        <w:t>Bariolage, arpa sola (1992, 6’45).   Immer Neu, oboe e arpa (1992, 5’).</w:t>
      </w:r>
    </w:p>
    <w:p w:rsidR="004058C5" w:rsidRPr="009B3472" w:rsidRDefault="004058C5" w:rsidP="001B50BE">
      <w:pPr>
        <w:tabs>
          <w:tab w:val="center" w:pos="0"/>
          <w:tab w:val="left" w:pos="4253"/>
          <w:tab w:val="left" w:pos="4536"/>
        </w:tabs>
        <w:spacing w:before="120" w:after="0" w:line="276" w:lineRule="auto"/>
        <w:rPr>
          <w:rFonts w:ascii="Arial" w:hAnsi="Arial" w:cs="Arial"/>
        </w:rPr>
      </w:pPr>
      <w:r w:rsidRPr="009B3472">
        <w:rPr>
          <w:rFonts w:ascii="Arial" w:hAnsi="Arial" w:cs="Arial"/>
        </w:rPr>
        <w:t>Trilogy, arpa e oboe (1992, 18’).   Mosaic: arpa, ctb. cl. vla. fl. vcl. vl. ob. (2005, 12’).</w:t>
      </w:r>
    </w:p>
    <w:p w:rsidR="004058C5" w:rsidRPr="009B3472" w:rsidRDefault="004058C5" w:rsidP="001B50BE">
      <w:pPr>
        <w:tabs>
          <w:tab w:val="center" w:pos="0"/>
          <w:tab w:val="left" w:pos="4253"/>
          <w:tab w:val="left" w:pos="4536"/>
        </w:tabs>
        <w:spacing w:before="120" w:after="0" w:line="276" w:lineRule="auto"/>
        <w:rPr>
          <w:rFonts w:ascii="Arial" w:hAnsi="Arial" w:cs="Arial"/>
        </w:rPr>
      </w:pPr>
      <w:r w:rsidRPr="009B3472">
        <w:rPr>
          <w:rFonts w:ascii="Arial" w:hAnsi="Arial" w:cs="Arial"/>
        </w:rPr>
        <w:lastRenderedPageBreak/>
        <w:t>Doppio concerto, arpa, pf. orch. (1961,</w:t>
      </w:r>
      <w:r w:rsidR="00611793" w:rsidRPr="009B3472">
        <w:rPr>
          <w:rFonts w:ascii="Arial" w:hAnsi="Arial" w:cs="Arial"/>
        </w:rPr>
        <w:t xml:space="preserve"> </w:t>
      </w:r>
      <w:r w:rsidRPr="009B3472">
        <w:rPr>
          <w:rFonts w:ascii="Arial" w:hAnsi="Arial" w:cs="Arial"/>
        </w:rPr>
        <w:t>23’).</w:t>
      </w:r>
    </w:p>
    <w:p w:rsidR="004058C5" w:rsidRPr="001930B6" w:rsidRDefault="004058C5" w:rsidP="001B50BE">
      <w:pPr>
        <w:tabs>
          <w:tab w:val="center" w:pos="0"/>
          <w:tab w:val="left" w:pos="4253"/>
          <w:tab w:val="left" w:pos="4536"/>
        </w:tabs>
        <w:spacing w:before="120" w:after="0" w:line="276" w:lineRule="auto"/>
        <w:rPr>
          <w:rFonts w:ascii="Arial" w:hAnsi="Arial" w:cs="Arial"/>
          <w:color w:val="696B0B"/>
          <w:u w:val="single"/>
        </w:rPr>
      </w:pPr>
    </w:p>
    <w:p w:rsidR="004058C5" w:rsidRPr="001930B6" w:rsidRDefault="004058C5" w:rsidP="001B50BE">
      <w:pPr>
        <w:tabs>
          <w:tab w:val="center" w:pos="0"/>
          <w:tab w:val="left" w:pos="4253"/>
          <w:tab w:val="left" w:pos="4536"/>
        </w:tabs>
        <w:spacing w:before="120" w:after="0" w:line="276" w:lineRule="auto"/>
        <w:rPr>
          <w:rFonts w:ascii="Arial" w:hAnsi="Arial" w:cs="Arial"/>
          <w:color w:val="696B0B"/>
          <w:u w:val="single"/>
        </w:rPr>
      </w:pPr>
      <w:r w:rsidRPr="001930B6">
        <w:rPr>
          <w:rFonts w:ascii="Arial" w:hAnsi="Arial" w:cs="Arial"/>
          <w:color w:val="696B0B"/>
          <w:u w:val="single"/>
        </w:rPr>
        <w:t>CASADESUS  Robert</w:t>
      </w:r>
      <w:r w:rsidRPr="001930B6">
        <w:rPr>
          <w:rFonts w:ascii="Arial" w:hAnsi="Arial" w:cs="Arial"/>
          <w:color w:val="696B0B"/>
          <w:u w:val="single"/>
        </w:rPr>
        <w:tab/>
        <w:t>Parigi, 7.4.1899 - Parigi, 19.9.1972</w:t>
      </w:r>
    </w:p>
    <w:p w:rsidR="004058C5" w:rsidRPr="001930B6" w:rsidRDefault="004058C5" w:rsidP="001B50BE">
      <w:pPr>
        <w:pStyle w:val="Corpotesto"/>
        <w:tabs>
          <w:tab w:val="center" w:pos="0"/>
          <w:tab w:val="left" w:pos="4253"/>
          <w:tab w:val="left" w:pos="4536"/>
        </w:tabs>
        <w:spacing w:before="120" w:after="0" w:line="276" w:lineRule="auto"/>
        <w:rPr>
          <w:rFonts w:ascii="Arial" w:hAnsi="Arial" w:cs="Arial"/>
          <w:color w:val="696B0B"/>
        </w:rPr>
      </w:pPr>
      <w:r w:rsidRPr="001930B6">
        <w:rPr>
          <w:rFonts w:ascii="Arial" w:hAnsi="Arial" w:cs="Arial"/>
          <w:color w:val="696B0B"/>
        </w:rPr>
        <w:t xml:space="preserve">Pianista e compositore, allievo di Diemer e dello zio Francis. Insegnante nel conservatorio di Fontainebleau e       </w:t>
      </w:r>
      <w:r w:rsidR="004C30F0" w:rsidRPr="001930B6">
        <w:rPr>
          <w:rFonts w:ascii="Arial" w:hAnsi="Arial" w:cs="Arial"/>
          <w:color w:val="696B0B"/>
        </w:rPr>
        <w:t xml:space="preserve"> </w:t>
      </w:r>
      <w:r w:rsidR="00305121" w:rsidRPr="001930B6">
        <w:rPr>
          <w:rFonts w:ascii="Arial" w:hAnsi="Arial" w:cs="Arial"/>
          <w:color w:val="696B0B"/>
        </w:rPr>
        <w:t xml:space="preserve">              </w:t>
      </w:r>
      <w:r w:rsidRPr="001930B6">
        <w:rPr>
          <w:rFonts w:ascii="Arial" w:hAnsi="Arial" w:cs="Arial"/>
          <w:color w:val="696B0B"/>
        </w:rPr>
        <w:t xml:space="preserve">in </w:t>
      </w:r>
      <w:r w:rsidR="0083544D" w:rsidRPr="001930B6">
        <w:rPr>
          <w:rFonts w:ascii="Arial" w:hAnsi="Arial" w:cs="Arial"/>
          <w:color w:val="696B0B"/>
        </w:rPr>
        <w:t xml:space="preserve">varie </w:t>
      </w:r>
      <w:r w:rsidRPr="001930B6">
        <w:rPr>
          <w:rFonts w:ascii="Arial" w:hAnsi="Arial" w:cs="Arial"/>
          <w:color w:val="696B0B"/>
        </w:rPr>
        <w:t xml:space="preserve">Università </w:t>
      </w:r>
      <w:r w:rsidR="0083544D" w:rsidRPr="001930B6">
        <w:rPr>
          <w:rFonts w:ascii="Arial" w:hAnsi="Arial" w:cs="Arial"/>
          <w:color w:val="696B0B"/>
        </w:rPr>
        <w:t xml:space="preserve">degli </w:t>
      </w:r>
      <w:r w:rsidR="0087234E" w:rsidRPr="001930B6">
        <w:rPr>
          <w:rFonts w:ascii="Arial" w:hAnsi="Arial" w:cs="Arial"/>
          <w:color w:val="696B0B"/>
        </w:rPr>
        <w:t>Stati Uniti</w:t>
      </w:r>
      <w:r w:rsidRPr="001930B6">
        <w:rPr>
          <w:rFonts w:ascii="Arial" w:hAnsi="Arial" w:cs="Arial"/>
          <w:color w:val="696B0B"/>
        </w:rPr>
        <w:t xml:space="preserve">, gran concertista di pf, anche in duo, con la moglie Gaby. Amico di Toscanini. </w:t>
      </w:r>
      <w:r w:rsidR="004C30F0" w:rsidRPr="001930B6">
        <w:rPr>
          <w:rFonts w:ascii="Arial" w:hAnsi="Arial" w:cs="Arial"/>
          <w:color w:val="696B0B"/>
        </w:rPr>
        <w:t xml:space="preserve">                 </w:t>
      </w:r>
      <w:r w:rsidR="00305121" w:rsidRPr="001930B6">
        <w:rPr>
          <w:rFonts w:ascii="Arial" w:hAnsi="Arial" w:cs="Arial"/>
          <w:color w:val="696B0B"/>
        </w:rPr>
        <w:t xml:space="preserve">                  </w:t>
      </w:r>
      <w:r w:rsidRPr="001930B6">
        <w:rPr>
          <w:rFonts w:ascii="Arial" w:hAnsi="Arial" w:cs="Arial"/>
          <w:color w:val="696B0B"/>
        </w:rPr>
        <w:t>Per maggiori informazioni sull'autore, vedi "Passeggiando con la Musica", scaricabile gratuitamente dal sito:                   mariodemolli.com</w:t>
      </w:r>
    </w:p>
    <w:p w:rsidR="004058C5" w:rsidRPr="009B3472" w:rsidRDefault="004058C5" w:rsidP="001B50BE">
      <w:pPr>
        <w:tabs>
          <w:tab w:val="center" w:pos="0"/>
          <w:tab w:val="left" w:pos="4253"/>
          <w:tab w:val="left" w:pos="4536"/>
        </w:tabs>
        <w:spacing w:before="120" w:after="0" w:line="276" w:lineRule="auto"/>
        <w:rPr>
          <w:rFonts w:ascii="Arial" w:hAnsi="Arial" w:cs="Arial"/>
        </w:rPr>
      </w:pPr>
      <w:r w:rsidRPr="009B3472">
        <w:rPr>
          <w:rFonts w:ascii="Arial" w:hAnsi="Arial" w:cs="Arial"/>
        </w:rPr>
        <w:t>2 Pezzi, Berceuse e Caprice, op. 20, arpa sola.   L’eau qui court, arpa sola.</w:t>
      </w:r>
    </w:p>
    <w:p w:rsidR="004058C5" w:rsidRPr="009B3472" w:rsidRDefault="004058C5" w:rsidP="001B50BE">
      <w:pPr>
        <w:tabs>
          <w:tab w:val="center" w:pos="0"/>
          <w:tab w:val="left" w:pos="4253"/>
          <w:tab w:val="left" w:pos="4536"/>
        </w:tabs>
        <w:spacing w:before="120" w:after="0" w:line="276" w:lineRule="auto"/>
        <w:rPr>
          <w:rFonts w:ascii="Arial" w:hAnsi="Arial" w:cs="Arial"/>
        </w:rPr>
      </w:pPr>
      <w:r w:rsidRPr="009B3472">
        <w:rPr>
          <w:rFonts w:ascii="Arial" w:hAnsi="Arial" w:cs="Arial"/>
        </w:rPr>
        <w:t>Quintetto, op. 10, 5 arpe.</w:t>
      </w:r>
    </w:p>
    <w:p w:rsidR="004058C5" w:rsidRPr="001930B6" w:rsidRDefault="004058C5" w:rsidP="001B50BE">
      <w:pPr>
        <w:tabs>
          <w:tab w:val="center" w:pos="0"/>
          <w:tab w:val="left" w:pos="4253"/>
          <w:tab w:val="left" w:pos="4536"/>
        </w:tabs>
        <w:spacing w:before="120" w:after="0" w:line="276" w:lineRule="auto"/>
        <w:rPr>
          <w:rFonts w:ascii="Arial" w:hAnsi="Arial" w:cs="Arial"/>
          <w:color w:val="696B0B"/>
          <w:u w:val="single"/>
        </w:rPr>
      </w:pPr>
    </w:p>
    <w:p w:rsidR="004058C5" w:rsidRPr="001930B6" w:rsidRDefault="004058C5" w:rsidP="001B50BE">
      <w:pPr>
        <w:pStyle w:val="Corpotesto"/>
        <w:tabs>
          <w:tab w:val="center" w:pos="0"/>
          <w:tab w:val="left" w:pos="4253"/>
          <w:tab w:val="left" w:pos="4536"/>
        </w:tabs>
        <w:spacing w:before="120" w:after="0" w:line="276" w:lineRule="auto"/>
        <w:rPr>
          <w:rFonts w:ascii="Arial" w:hAnsi="Arial" w:cs="Arial"/>
          <w:color w:val="696B0B"/>
          <w:sz w:val="24"/>
        </w:rPr>
      </w:pPr>
      <w:r w:rsidRPr="001930B6">
        <w:rPr>
          <w:rFonts w:ascii="Arial" w:hAnsi="Arial" w:cs="Arial"/>
          <w:color w:val="696B0B"/>
          <w:sz w:val="24"/>
          <w:u w:val="single"/>
        </w:rPr>
        <w:t>CASELLA Alfredo</w:t>
      </w:r>
      <w:r w:rsidRPr="001930B6">
        <w:rPr>
          <w:rFonts w:ascii="Arial" w:hAnsi="Arial" w:cs="Arial"/>
          <w:color w:val="696B0B"/>
          <w:sz w:val="24"/>
          <w:u w:val="single"/>
        </w:rPr>
        <w:tab/>
        <w:t>Torino 25.7.1883 - Roma  5.3.1947.</w:t>
      </w:r>
    </w:p>
    <w:p w:rsidR="004058C5" w:rsidRPr="001930B6" w:rsidRDefault="004058C5"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sz w:val="20"/>
          <w:szCs w:val="20"/>
        </w:rPr>
        <w:t xml:space="preserve">Il nonno fu 1° violoncello a Lisbona e a Torino, amico di Paganini, violoncellisti professionisti anche il padre e i </w:t>
      </w:r>
      <w:r w:rsidR="00305121" w:rsidRPr="001930B6">
        <w:rPr>
          <w:rFonts w:ascii="Arial" w:hAnsi="Arial" w:cs="Arial"/>
          <w:color w:val="696B0B"/>
          <w:sz w:val="20"/>
          <w:szCs w:val="20"/>
        </w:rPr>
        <w:t>due</w:t>
      </w:r>
      <w:r w:rsidRPr="001930B6">
        <w:rPr>
          <w:rFonts w:ascii="Arial" w:hAnsi="Arial" w:cs="Arial"/>
          <w:color w:val="696B0B"/>
          <w:sz w:val="20"/>
          <w:szCs w:val="20"/>
        </w:rPr>
        <w:t xml:space="preserve"> </w:t>
      </w:r>
      <w:r w:rsidR="00CB45E3">
        <w:rPr>
          <w:rFonts w:ascii="Arial" w:hAnsi="Arial" w:cs="Arial"/>
          <w:color w:val="696B0B"/>
          <w:sz w:val="20"/>
          <w:szCs w:val="20"/>
        </w:rPr>
        <w:t xml:space="preserve"> </w:t>
      </w:r>
      <w:r w:rsidRPr="001930B6">
        <w:rPr>
          <w:rFonts w:ascii="Arial" w:hAnsi="Arial" w:cs="Arial"/>
          <w:color w:val="696B0B"/>
          <w:sz w:val="20"/>
          <w:szCs w:val="20"/>
        </w:rPr>
        <w:t xml:space="preserve">fratelli. La madre pianista, fu la sua prima insegnante. Alfredo, avendone le capacità, non poteva evitare di diventare </w:t>
      </w:r>
      <w:r w:rsidR="00CB45E3">
        <w:rPr>
          <w:rFonts w:ascii="Arial" w:hAnsi="Arial" w:cs="Arial"/>
          <w:color w:val="696B0B"/>
          <w:sz w:val="20"/>
          <w:szCs w:val="20"/>
        </w:rPr>
        <w:t xml:space="preserve">      </w:t>
      </w:r>
      <w:r w:rsidRPr="001930B6">
        <w:rPr>
          <w:rFonts w:ascii="Arial" w:hAnsi="Arial" w:cs="Arial"/>
          <w:color w:val="696B0B"/>
          <w:sz w:val="20"/>
          <w:szCs w:val="20"/>
        </w:rPr>
        <w:t>uno dei migliori concertisti di pianoforte dell’epoca, oltre che compositore e direttore d’orchestra.</w:t>
      </w:r>
      <w:r w:rsidR="00CB45E3">
        <w:rPr>
          <w:rFonts w:ascii="Arial" w:hAnsi="Arial" w:cs="Arial"/>
          <w:color w:val="696B0B"/>
          <w:sz w:val="20"/>
          <w:szCs w:val="20"/>
        </w:rPr>
        <w:t xml:space="preserve"> </w:t>
      </w:r>
      <w:r w:rsidRPr="001930B6">
        <w:rPr>
          <w:rFonts w:ascii="Arial" w:hAnsi="Arial" w:cs="Arial"/>
          <w:color w:val="696B0B"/>
          <w:sz w:val="20"/>
          <w:szCs w:val="20"/>
        </w:rPr>
        <w:t xml:space="preserve">Dal 1896 si perfezionò </w:t>
      </w:r>
      <w:r w:rsidR="00CB45E3">
        <w:rPr>
          <w:rFonts w:ascii="Arial" w:hAnsi="Arial" w:cs="Arial"/>
          <w:color w:val="696B0B"/>
          <w:sz w:val="20"/>
          <w:szCs w:val="20"/>
        </w:rPr>
        <w:t xml:space="preserve"> </w:t>
      </w:r>
      <w:r w:rsidRPr="001930B6">
        <w:rPr>
          <w:rFonts w:ascii="Arial" w:hAnsi="Arial" w:cs="Arial"/>
          <w:color w:val="696B0B"/>
          <w:sz w:val="20"/>
          <w:szCs w:val="20"/>
        </w:rPr>
        <w:t xml:space="preserve">al Conservatorio di Parigi con Diémer per il pianoforte e con Fauré per la composizione. Compagno di studi di Enescu </w:t>
      </w:r>
      <w:r w:rsidR="00CC559F">
        <w:rPr>
          <w:rFonts w:ascii="Arial" w:hAnsi="Arial" w:cs="Arial"/>
          <w:color w:val="696B0B"/>
          <w:sz w:val="20"/>
          <w:szCs w:val="20"/>
        </w:rPr>
        <w:t xml:space="preserve"> </w:t>
      </w:r>
      <w:r w:rsidRPr="001930B6">
        <w:rPr>
          <w:rFonts w:ascii="Arial" w:hAnsi="Arial" w:cs="Arial"/>
          <w:color w:val="696B0B"/>
          <w:sz w:val="20"/>
          <w:szCs w:val="20"/>
        </w:rPr>
        <w:t xml:space="preserve">e Ravel che lo definì “Pianista perfetto”. Durante il periodo parigino fu amico di </w:t>
      </w:r>
      <w:r w:rsidR="00E34866" w:rsidRPr="001930B6">
        <w:rPr>
          <w:rFonts w:ascii="Arial" w:hAnsi="Arial" w:cs="Arial"/>
          <w:color w:val="696B0B"/>
          <w:sz w:val="20"/>
          <w:szCs w:val="20"/>
        </w:rPr>
        <w:t xml:space="preserve"> </w:t>
      </w:r>
      <w:r w:rsidRPr="001930B6">
        <w:rPr>
          <w:rFonts w:ascii="Arial" w:hAnsi="Arial" w:cs="Arial"/>
          <w:color w:val="696B0B"/>
          <w:sz w:val="20"/>
          <w:szCs w:val="20"/>
        </w:rPr>
        <w:t xml:space="preserve">Debussy, De Falla, Stravinskij, </w:t>
      </w:r>
      <w:r w:rsidR="00CC559F">
        <w:rPr>
          <w:rFonts w:ascii="Arial" w:hAnsi="Arial" w:cs="Arial"/>
          <w:color w:val="696B0B"/>
          <w:sz w:val="20"/>
          <w:szCs w:val="20"/>
        </w:rPr>
        <w:t xml:space="preserve">                       </w:t>
      </w:r>
      <w:r w:rsidRPr="001930B6">
        <w:rPr>
          <w:rFonts w:ascii="Arial" w:hAnsi="Arial" w:cs="Arial"/>
          <w:color w:val="696B0B"/>
          <w:sz w:val="20"/>
          <w:szCs w:val="20"/>
        </w:rPr>
        <w:t xml:space="preserve">R. Strauss, Mahler, Busoni... Durante la 1° Guerra mondiale ritornò in Italia, fu Insegnante al Conservatorio di </w:t>
      </w:r>
      <w:r w:rsidR="00CC559F">
        <w:rPr>
          <w:rFonts w:ascii="Arial" w:hAnsi="Arial" w:cs="Arial"/>
          <w:color w:val="696B0B"/>
          <w:sz w:val="20"/>
          <w:szCs w:val="20"/>
        </w:rPr>
        <w:t xml:space="preserve">                       </w:t>
      </w:r>
      <w:r w:rsidRPr="001930B6">
        <w:rPr>
          <w:rFonts w:ascii="Arial" w:hAnsi="Arial" w:cs="Arial"/>
          <w:color w:val="696B0B"/>
          <w:sz w:val="20"/>
          <w:szCs w:val="20"/>
        </w:rPr>
        <w:t>S. Cecilia. Collaborò attivamente alla riscoperta delle opere di Vivaldi.</w:t>
      </w:r>
      <w:r w:rsidR="00CB45E3">
        <w:rPr>
          <w:rFonts w:ascii="Arial" w:hAnsi="Arial" w:cs="Arial"/>
          <w:color w:val="696B0B"/>
          <w:sz w:val="20"/>
          <w:szCs w:val="20"/>
        </w:rPr>
        <w:t xml:space="preserve"> </w:t>
      </w:r>
      <w:r w:rsidRPr="001930B6">
        <w:rPr>
          <w:rFonts w:ascii="Arial" w:hAnsi="Arial" w:cs="Arial"/>
          <w:color w:val="696B0B"/>
          <w:sz w:val="20"/>
          <w:szCs w:val="20"/>
        </w:rPr>
        <w:t xml:space="preserve">Interessanti i suoi scritti, in particolare la sua Autobiografia (1931) e “Il Pianoforte”, del 1937. Per maggiori </w:t>
      </w:r>
      <w:r w:rsidR="00E34866" w:rsidRPr="001930B6">
        <w:rPr>
          <w:rFonts w:ascii="Arial" w:hAnsi="Arial" w:cs="Arial"/>
          <w:color w:val="696B0B"/>
          <w:sz w:val="20"/>
          <w:szCs w:val="20"/>
        </w:rPr>
        <w:t xml:space="preserve"> </w:t>
      </w:r>
      <w:r w:rsidRPr="001930B6">
        <w:rPr>
          <w:rFonts w:ascii="Arial" w:hAnsi="Arial" w:cs="Arial"/>
          <w:color w:val="696B0B"/>
          <w:sz w:val="20"/>
          <w:szCs w:val="20"/>
        </w:rPr>
        <w:t xml:space="preserve">informazioni sull'autore, vedi </w:t>
      </w:r>
      <w:r w:rsidR="00CC559F">
        <w:rPr>
          <w:rFonts w:ascii="Arial" w:hAnsi="Arial" w:cs="Arial"/>
          <w:color w:val="696B0B"/>
          <w:sz w:val="20"/>
          <w:szCs w:val="20"/>
        </w:rPr>
        <w:t xml:space="preserve">                                     </w:t>
      </w:r>
      <w:r w:rsidRPr="001930B6">
        <w:rPr>
          <w:rFonts w:ascii="Arial" w:hAnsi="Arial" w:cs="Arial"/>
          <w:color w:val="696B0B"/>
          <w:sz w:val="20"/>
          <w:szCs w:val="20"/>
        </w:rPr>
        <w:t>"Passeggiando con la Musica", scaricabile gratuitamente dal sito: mariodemolli.com</w:t>
      </w:r>
    </w:p>
    <w:p w:rsidR="004058C5" w:rsidRPr="009B3472" w:rsidRDefault="004058C5" w:rsidP="001B50BE">
      <w:pPr>
        <w:tabs>
          <w:tab w:val="center" w:pos="0"/>
          <w:tab w:val="left" w:pos="4253"/>
          <w:tab w:val="left" w:pos="4536"/>
        </w:tabs>
        <w:spacing w:before="120" w:after="0" w:line="276" w:lineRule="auto"/>
        <w:rPr>
          <w:rFonts w:ascii="Arial" w:hAnsi="Arial" w:cs="Arial"/>
        </w:rPr>
      </w:pPr>
      <w:r w:rsidRPr="009B3472">
        <w:rPr>
          <w:rFonts w:ascii="Arial" w:hAnsi="Arial" w:cs="Arial"/>
        </w:rPr>
        <w:t>Sarabanda op. 10.   Berceuse triste op. 14 (1911).   Sonata op. 68 (1943):</w:t>
      </w:r>
    </w:p>
    <w:p w:rsidR="004058C5" w:rsidRPr="009B3472" w:rsidRDefault="004058C5" w:rsidP="001B50BE">
      <w:pPr>
        <w:tabs>
          <w:tab w:val="center" w:pos="0"/>
          <w:tab w:val="left" w:pos="4253"/>
          <w:tab w:val="left" w:pos="4536"/>
        </w:tabs>
        <w:spacing w:before="120" w:after="0" w:line="276" w:lineRule="auto"/>
        <w:rPr>
          <w:rFonts w:ascii="Arial" w:hAnsi="Arial" w:cs="Arial"/>
        </w:rPr>
      </w:pPr>
      <w:r w:rsidRPr="009B3472">
        <w:rPr>
          <w:rFonts w:ascii="Arial" w:hAnsi="Arial" w:cs="Arial"/>
        </w:rPr>
        <w:t>1) Allegro vivace (5'50),   2) Sarabanda (6'30),   3) Finale (3’50).</w:t>
      </w:r>
    </w:p>
    <w:p w:rsidR="004058C5" w:rsidRPr="001930B6" w:rsidRDefault="004058C5" w:rsidP="001B50BE">
      <w:pPr>
        <w:tabs>
          <w:tab w:val="center" w:pos="0"/>
          <w:tab w:val="left" w:pos="4253"/>
          <w:tab w:val="left" w:pos="4536"/>
        </w:tabs>
        <w:spacing w:before="120" w:after="0" w:line="276" w:lineRule="auto"/>
        <w:rPr>
          <w:rFonts w:ascii="Arial" w:hAnsi="Arial" w:cs="Arial"/>
          <w:color w:val="696B0B"/>
        </w:rPr>
      </w:pPr>
    </w:p>
    <w:p w:rsidR="004058C5" w:rsidRPr="001930B6" w:rsidRDefault="004058C5" w:rsidP="001B50BE">
      <w:pPr>
        <w:tabs>
          <w:tab w:val="center" w:pos="0"/>
          <w:tab w:val="left" w:pos="4253"/>
          <w:tab w:val="left" w:pos="4536"/>
        </w:tabs>
        <w:spacing w:before="120" w:after="0" w:line="276" w:lineRule="auto"/>
        <w:rPr>
          <w:rFonts w:ascii="Arial" w:hAnsi="Arial" w:cs="Arial"/>
          <w:color w:val="696B0B"/>
          <w:u w:val="single"/>
        </w:rPr>
      </w:pPr>
      <w:r w:rsidRPr="001930B6">
        <w:rPr>
          <w:rFonts w:ascii="Arial" w:hAnsi="Arial" w:cs="Arial"/>
          <w:color w:val="696B0B"/>
          <w:u w:val="single"/>
        </w:rPr>
        <w:t>CASELLA  Enrique Mario</w:t>
      </w:r>
      <w:r w:rsidRPr="001930B6">
        <w:rPr>
          <w:rFonts w:ascii="Arial" w:hAnsi="Arial" w:cs="Arial"/>
          <w:color w:val="696B0B"/>
          <w:u w:val="single"/>
        </w:rPr>
        <w:tab/>
        <w:t>Montevideo, 1.8.1891 - Tucuman, 10.12.1948.</w:t>
      </w:r>
    </w:p>
    <w:p w:rsidR="004058C5" w:rsidRPr="001930B6" w:rsidRDefault="004058C5"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sz w:val="20"/>
          <w:szCs w:val="20"/>
        </w:rPr>
        <w:t xml:space="preserve">Compositore, violinista, violista, organista, pianista, direttore d’orchestra e insegnante argentino. Studi con Cattelani </w:t>
      </w:r>
      <w:r w:rsidR="00305121" w:rsidRPr="001930B6">
        <w:rPr>
          <w:rFonts w:ascii="Arial" w:hAnsi="Arial" w:cs="Arial"/>
          <w:color w:val="696B0B"/>
          <w:sz w:val="20"/>
          <w:szCs w:val="20"/>
        </w:rPr>
        <w:t xml:space="preserve">  </w:t>
      </w:r>
      <w:r w:rsidR="00CB45E3">
        <w:rPr>
          <w:rFonts w:ascii="Arial" w:hAnsi="Arial" w:cs="Arial"/>
          <w:color w:val="696B0B"/>
          <w:sz w:val="20"/>
          <w:szCs w:val="20"/>
        </w:rPr>
        <w:t xml:space="preserve">            </w:t>
      </w:r>
      <w:r w:rsidRPr="001930B6">
        <w:rPr>
          <w:rFonts w:ascii="Arial" w:hAnsi="Arial" w:cs="Arial"/>
          <w:color w:val="696B0B"/>
          <w:sz w:val="20"/>
          <w:szCs w:val="20"/>
        </w:rPr>
        <w:t xml:space="preserve">e Pellemaerts e perfezionamento in Italia, a Bologna, con Consolini, Carpessani e M. E. Bossi, a Bruxelles con Thompson, Gilson e Staminat, a Parigi con Foucher e Vidal. Nel 1914 torna in patria, a Tucuman, dove fu fondatore </w:t>
      </w:r>
      <w:r w:rsidR="00305121" w:rsidRPr="001930B6">
        <w:rPr>
          <w:rFonts w:ascii="Arial" w:hAnsi="Arial" w:cs="Arial"/>
          <w:color w:val="696B0B"/>
          <w:sz w:val="20"/>
          <w:szCs w:val="20"/>
        </w:rPr>
        <w:t xml:space="preserve">  </w:t>
      </w:r>
      <w:r w:rsidR="00CB45E3">
        <w:rPr>
          <w:rFonts w:ascii="Arial" w:hAnsi="Arial" w:cs="Arial"/>
          <w:color w:val="696B0B"/>
          <w:sz w:val="20"/>
          <w:szCs w:val="20"/>
        </w:rPr>
        <w:t xml:space="preserve">              </w:t>
      </w:r>
      <w:r w:rsidRPr="001930B6">
        <w:rPr>
          <w:rFonts w:ascii="Arial" w:hAnsi="Arial" w:cs="Arial"/>
          <w:color w:val="696B0B"/>
          <w:sz w:val="20"/>
          <w:szCs w:val="20"/>
        </w:rPr>
        <w:t>e insegnante all’Istituto Musical, continuando a comporre e esibendosi, come solista o direttore d’orchestra, in tutta l’Argentina.</w:t>
      </w:r>
    </w:p>
    <w:p w:rsidR="004058C5" w:rsidRPr="009B3472" w:rsidRDefault="004058C5" w:rsidP="001B50BE">
      <w:pPr>
        <w:tabs>
          <w:tab w:val="center" w:pos="0"/>
          <w:tab w:val="left" w:pos="4253"/>
          <w:tab w:val="left" w:pos="4536"/>
        </w:tabs>
        <w:spacing w:before="120" w:after="0" w:line="276" w:lineRule="auto"/>
        <w:rPr>
          <w:rFonts w:ascii="Arial" w:hAnsi="Arial" w:cs="Arial"/>
        </w:rPr>
      </w:pPr>
      <w:r w:rsidRPr="009B3472">
        <w:rPr>
          <w:rFonts w:ascii="Arial" w:hAnsi="Arial" w:cs="Arial"/>
        </w:rPr>
        <w:t>Al pie de una ventana (1933).   Studio per arpa (1935).</w:t>
      </w:r>
    </w:p>
    <w:p w:rsidR="004058C5" w:rsidRPr="001930B6" w:rsidRDefault="004058C5" w:rsidP="001B50BE">
      <w:pPr>
        <w:tabs>
          <w:tab w:val="center" w:pos="0"/>
          <w:tab w:val="left" w:pos="4253"/>
          <w:tab w:val="left" w:pos="4536"/>
        </w:tabs>
        <w:spacing w:before="120" w:after="0" w:line="276" w:lineRule="auto"/>
        <w:rPr>
          <w:rFonts w:ascii="Arial" w:hAnsi="Arial" w:cs="Arial"/>
          <w:color w:val="696B0B"/>
          <w:u w:val="single"/>
        </w:rPr>
      </w:pPr>
    </w:p>
    <w:p w:rsidR="004058C5" w:rsidRPr="001930B6" w:rsidRDefault="004058C5" w:rsidP="001B50BE">
      <w:pPr>
        <w:tabs>
          <w:tab w:val="center" w:pos="0"/>
          <w:tab w:val="left" w:pos="4253"/>
          <w:tab w:val="left" w:pos="4536"/>
        </w:tabs>
        <w:spacing w:before="120" w:after="0" w:line="276" w:lineRule="auto"/>
        <w:rPr>
          <w:rFonts w:ascii="Arial" w:hAnsi="Arial" w:cs="Arial"/>
          <w:color w:val="696B0B"/>
          <w:u w:val="single"/>
        </w:rPr>
      </w:pPr>
      <w:r w:rsidRPr="001930B6">
        <w:rPr>
          <w:rFonts w:ascii="Arial" w:hAnsi="Arial" w:cs="Arial"/>
          <w:color w:val="696B0B"/>
          <w:u w:val="single"/>
        </w:rPr>
        <w:t>CASSADO’  Gaspar</w:t>
      </w:r>
      <w:r w:rsidRPr="001930B6">
        <w:rPr>
          <w:rFonts w:ascii="Arial" w:hAnsi="Arial" w:cs="Arial"/>
          <w:color w:val="696B0B"/>
          <w:u w:val="single"/>
        </w:rPr>
        <w:tab/>
        <w:t>Barcellona, 30.8.1897 - Madrid, 24.12.1966.</w:t>
      </w:r>
    </w:p>
    <w:p w:rsidR="004058C5" w:rsidRPr="001930B6" w:rsidRDefault="004058C5"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sz w:val="20"/>
          <w:szCs w:val="20"/>
        </w:rPr>
        <w:t>Violoncellista e compositore, allievo del padre e di Casals. Concertista in tutto il mondo, invitato dai grandi             Direttori e accompagnato da altrettanto famosi concertisti.</w:t>
      </w:r>
    </w:p>
    <w:p w:rsidR="004058C5" w:rsidRPr="009B3472" w:rsidRDefault="004058C5" w:rsidP="001B50BE">
      <w:pPr>
        <w:tabs>
          <w:tab w:val="center" w:pos="0"/>
          <w:tab w:val="left" w:pos="4253"/>
          <w:tab w:val="left" w:pos="4536"/>
        </w:tabs>
        <w:spacing w:before="120" w:after="0" w:line="276" w:lineRule="auto"/>
        <w:rPr>
          <w:rFonts w:ascii="Arial" w:hAnsi="Arial" w:cs="Arial"/>
          <w:lang w:val="en-US"/>
        </w:rPr>
      </w:pPr>
      <w:r w:rsidRPr="009B3472">
        <w:rPr>
          <w:rFonts w:ascii="Arial" w:hAnsi="Arial" w:cs="Arial"/>
          <w:lang w:val="en-US"/>
        </w:rPr>
        <w:t>Serenata, vcl. arpa (1935, 3’25).</w:t>
      </w:r>
    </w:p>
    <w:p w:rsidR="004058C5" w:rsidRPr="001930B6" w:rsidRDefault="004058C5" w:rsidP="001B50BE">
      <w:pPr>
        <w:tabs>
          <w:tab w:val="center" w:pos="0"/>
          <w:tab w:val="left" w:pos="4253"/>
          <w:tab w:val="left" w:pos="4536"/>
        </w:tabs>
        <w:spacing w:before="120" w:after="0" w:line="276" w:lineRule="auto"/>
        <w:rPr>
          <w:rFonts w:ascii="Arial" w:hAnsi="Arial" w:cs="Arial"/>
          <w:color w:val="696B0B"/>
          <w:u w:val="single"/>
          <w:lang w:val="en-US"/>
        </w:rPr>
      </w:pPr>
    </w:p>
    <w:p w:rsidR="004058C5" w:rsidRPr="001930B6" w:rsidRDefault="004058C5" w:rsidP="001B50BE">
      <w:pPr>
        <w:pStyle w:val="NormaleWeb"/>
        <w:tabs>
          <w:tab w:val="center" w:pos="0"/>
          <w:tab w:val="left" w:pos="4253"/>
          <w:tab w:val="left" w:pos="4536"/>
        </w:tabs>
        <w:spacing w:before="120" w:beforeAutospacing="0" w:after="0" w:afterAutospacing="0" w:line="276" w:lineRule="auto"/>
        <w:rPr>
          <w:rStyle w:val="notranslate"/>
          <w:rFonts w:ascii="Arial" w:hAnsi="Arial" w:cs="Arial"/>
          <w:color w:val="696B0B"/>
          <w:u w:val="single"/>
          <w:lang w:val="en-US"/>
        </w:rPr>
      </w:pPr>
      <w:r w:rsidRPr="001930B6">
        <w:rPr>
          <w:rStyle w:val="notranslate"/>
          <w:rFonts w:ascii="Arial" w:hAnsi="Arial" w:cs="Arial"/>
          <w:bCs/>
          <w:color w:val="696B0B"/>
          <w:u w:val="single"/>
          <w:lang w:val="en-US"/>
        </w:rPr>
        <w:t xml:space="preserve">CASTALDO </w:t>
      </w:r>
      <w:hyperlink r:id="rId29" w:tooltip="Joseph Castaldo" w:history="1">
        <w:r w:rsidRPr="001930B6">
          <w:rPr>
            <w:rStyle w:val="Collegamentoipertestuale"/>
            <w:rFonts w:ascii="Arial" w:hAnsi="Arial" w:cs="Arial"/>
            <w:color w:val="696B0B"/>
            <w:lang w:val="en-US"/>
          </w:rPr>
          <w:t xml:space="preserve">Joseph </w:t>
        </w:r>
      </w:hyperlink>
      <w:r w:rsidRPr="001930B6">
        <w:rPr>
          <w:rStyle w:val="notranslate"/>
          <w:rFonts w:ascii="Arial" w:hAnsi="Arial" w:cs="Arial"/>
          <w:bCs/>
          <w:color w:val="696B0B"/>
          <w:u w:val="single"/>
          <w:lang w:val="en-US"/>
        </w:rPr>
        <w:tab/>
      </w:r>
      <w:r w:rsidRPr="001930B6">
        <w:rPr>
          <w:rStyle w:val="notranslate"/>
          <w:rFonts w:ascii="Arial" w:hAnsi="Arial" w:cs="Arial"/>
          <w:color w:val="696B0B"/>
          <w:u w:val="single"/>
          <w:lang w:val="en-US"/>
        </w:rPr>
        <w:t>New York, 23.12.1927 - New York, 27.1.2000.</w:t>
      </w:r>
    </w:p>
    <w:p w:rsidR="004058C5" w:rsidRPr="001930B6" w:rsidRDefault="004058C5" w:rsidP="001B50BE">
      <w:pPr>
        <w:tabs>
          <w:tab w:val="center" w:pos="0"/>
          <w:tab w:val="left" w:pos="4253"/>
          <w:tab w:val="left" w:pos="4536"/>
        </w:tabs>
        <w:spacing w:before="120" w:after="0" w:line="276" w:lineRule="auto"/>
        <w:rPr>
          <w:rStyle w:val="notranslate"/>
          <w:rFonts w:ascii="Arial" w:hAnsi="Arial" w:cs="Arial"/>
          <w:color w:val="696B0B"/>
          <w:sz w:val="20"/>
          <w:szCs w:val="20"/>
        </w:rPr>
      </w:pPr>
      <w:r w:rsidRPr="001930B6">
        <w:rPr>
          <w:rStyle w:val="notranslate"/>
          <w:rFonts w:ascii="Arial" w:hAnsi="Arial" w:cs="Arial"/>
          <w:color w:val="696B0B"/>
          <w:sz w:val="20"/>
          <w:szCs w:val="20"/>
        </w:rPr>
        <w:t>C</w:t>
      </w:r>
      <w:hyperlink r:id="rId30" w:tooltip="Compositore" w:history="1">
        <w:r w:rsidRPr="001930B6">
          <w:rPr>
            <w:rStyle w:val="Collegamentoipertestuale"/>
            <w:rFonts w:ascii="Arial" w:hAnsi="Arial" w:cs="Arial"/>
            <w:color w:val="696B0B"/>
            <w:sz w:val="20"/>
            <w:szCs w:val="20"/>
            <w:u w:val="none"/>
          </w:rPr>
          <w:t>ompositore</w:t>
        </w:r>
      </w:hyperlink>
      <w:r w:rsidRPr="001930B6">
        <w:rPr>
          <w:rStyle w:val="notranslate"/>
          <w:rFonts w:ascii="Arial" w:hAnsi="Arial" w:cs="Arial"/>
          <w:color w:val="696B0B"/>
          <w:sz w:val="20"/>
          <w:szCs w:val="20"/>
        </w:rPr>
        <w:t xml:space="preserve"> e didatta americano.</w:t>
      </w:r>
      <w:r w:rsidRPr="001930B6">
        <w:rPr>
          <w:rFonts w:ascii="Arial" w:hAnsi="Arial" w:cs="Arial"/>
          <w:color w:val="696B0B"/>
          <w:sz w:val="20"/>
          <w:szCs w:val="20"/>
        </w:rPr>
        <w:t xml:space="preserve"> F</w:t>
      </w:r>
      <w:r w:rsidRPr="001930B6">
        <w:rPr>
          <w:rStyle w:val="google-src-text1"/>
          <w:rFonts w:ascii="Arial" w:hAnsi="Arial" w:cs="Arial"/>
          <w:color w:val="696B0B"/>
          <w:sz w:val="20"/>
          <w:szCs w:val="20"/>
          <w:specVanish w:val="0"/>
        </w:rPr>
        <w:t xml:space="preserve">Castaldo was an important figure in Philadelphia musical life in the '60s, '70s and '80s, having served as the head of the Philadelphia Musical Academy and guided that institution's evolution into what is now the </w:t>
      </w:r>
      <w:hyperlink r:id="rId31" w:tooltip="University of the Arts (Philadelphia)" w:history="1">
        <w:r w:rsidRPr="001930B6">
          <w:rPr>
            <w:rStyle w:val="Collegamentoipertestuale"/>
            <w:rFonts w:ascii="Arial" w:hAnsi="Arial" w:cs="Arial"/>
            <w:vanish/>
            <w:color w:val="696B0B"/>
            <w:sz w:val="20"/>
            <w:szCs w:val="20"/>
            <w:u w:val="none"/>
          </w:rPr>
          <w:t>University of the Arts</w:t>
        </w:r>
      </w:hyperlink>
      <w:r w:rsidRPr="001930B6">
        <w:rPr>
          <w:rStyle w:val="google-src-text1"/>
          <w:rFonts w:ascii="Arial" w:hAnsi="Arial" w:cs="Arial"/>
          <w:color w:val="696B0B"/>
          <w:sz w:val="20"/>
          <w:szCs w:val="20"/>
          <w:specVanish w:val="0"/>
        </w:rPr>
        <w:t xml:space="preserve"> .</w:t>
      </w:r>
      <w:r w:rsidRPr="001930B6">
        <w:rPr>
          <w:rStyle w:val="notranslate"/>
          <w:rFonts w:ascii="Arial" w:hAnsi="Arial" w:cs="Arial"/>
          <w:color w:val="696B0B"/>
          <w:sz w:val="20"/>
          <w:szCs w:val="20"/>
        </w:rPr>
        <w:t xml:space="preserve">igura importante nella vita musicale di Philadelphia negli anni dal 1960 al 1980. </w:t>
      </w:r>
      <w:r w:rsidR="00305121" w:rsidRPr="001930B6">
        <w:rPr>
          <w:rStyle w:val="notranslate"/>
          <w:rFonts w:ascii="Arial" w:hAnsi="Arial" w:cs="Arial"/>
          <w:color w:val="696B0B"/>
          <w:sz w:val="20"/>
          <w:szCs w:val="20"/>
        </w:rPr>
        <w:t xml:space="preserve"> </w:t>
      </w:r>
      <w:r w:rsidR="00CB45E3">
        <w:rPr>
          <w:rStyle w:val="notranslate"/>
          <w:rFonts w:ascii="Arial" w:hAnsi="Arial" w:cs="Arial"/>
          <w:color w:val="696B0B"/>
          <w:sz w:val="20"/>
          <w:szCs w:val="20"/>
        </w:rPr>
        <w:t xml:space="preserve">              </w:t>
      </w:r>
      <w:r w:rsidRPr="001930B6">
        <w:rPr>
          <w:rStyle w:val="notranslate"/>
          <w:rFonts w:ascii="Arial" w:hAnsi="Arial" w:cs="Arial"/>
          <w:color w:val="696B0B"/>
          <w:sz w:val="20"/>
          <w:szCs w:val="20"/>
        </w:rPr>
        <w:t xml:space="preserve">Fu direttore della Philadelphia Musical Academy e contribuì all'istituzione della </w:t>
      </w:r>
      <w:hyperlink r:id="rId32" w:tooltip="University of the Arts (Philadelphia)" w:history="1">
        <w:r w:rsidRPr="001930B6">
          <w:rPr>
            <w:rStyle w:val="Collegamentoipertestuale"/>
            <w:rFonts w:ascii="Arial" w:hAnsi="Arial" w:cs="Arial"/>
            <w:color w:val="696B0B"/>
            <w:sz w:val="20"/>
            <w:szCs w:val="20"/>
            <w:u w:val="none"/>
          </w:rPr>
          <w:t>University of the Arts</w:t>
        </w:r>
      </w:hyperlink>
      <w:r w:rsidRPr="001930B6">
        <w:rPr>
          <w:rStyle w:val="notranslate"/>
          <w:rFonts w:ascii="Arial" w:hAnsi="Arial" w:cs="Arial"/>
          <w:color w:val="696B0B"/>
          <w:sz w:val="20"/>
          <w:szCs w:val="20"/>
        </w:rPr>
        <w:t>.</w:t>
      </w:r>
      <w:r w:rsidRPr="001930B6">
        <w:rPr>
          <w:rStyle w:val="google-src-text1"/>
          <w:rFonts w:ascii="Arial" w:hAnsi="Arial" w:cs="Arial"/>
          <w:color w:val="696B0B"/>
          <w:sz w:val="20"/>
          <w:szCs w:val="20"/>
          <w:specVanish w:val="0"/>
        </w:rPr>
        <w:t>Concerto for viola and orchestra (1988–1989)</w:t>
      </w:r>
    </w:p>
    <w:p w:rsidR="004058C5" w:rsidRPr="009B3472" w:rsidRDefault="004058C5" w:rsidP="001B50BE">
      <w:pPr>
        <w:tabs>
          <w:tab w:val="center" w:pos="0"/>
          <w:tab w:val="left" w:pos="4253"/>
          <w:tab w:val="left" w:pos="4536"/>
        </w:tabs>
        <w:spacing w:before="120" w:after="0" w:line="276" w:lineRule="auto"/>
        <w:rPr>
          <w:rStyle w:val="notranslate"/>
          <w:rFonts w:ascii="Arial" w:hAnsi="Arial" w:cs="Arial"/>
        </w:rPr>
      </w:pPr>
      <w:r w:rsidRPr="009B3472">
        <w:rPr>
          <w:rStyle w:val="notranslate"/>
          <w:rFonts w:ascii="Arial" w:hAnsi="Arial" w:cs="Arial"/>
          <w:iCs/>
        </w:rPr>
        <w:t xml:space="preserve">Contrasti, </w:t>
      </w:r>
      <w:r w:rsidRPr="009B3472">
        <w:rPr>
          <w:rStyle w:val="notranslate"/>
          <w:rFonts w:ascii="Arial" w:hAnsi="Arial" w:cs="Arial"/>
        </w:rPr>
        <w:t>arpa sola (1956).</w:t>
      </w:r>
    </w:p>
    <w:p w:rsidR="004058C5" w:rsidRPr="001930B6" w:rsidRDefault="004058C5" w:rsidP="001B50BE">
      <w:pPr>
        <w:tabs>
          <w:tab w:val="center" w:pos="0"/>
          <w:tab w:val="left" w:pos="4253"/>
        </w:tabs>
        <w:spacing w:before="120" w:after="0" w:line="276" w:lineRule="auto"/>
        <w:rPr>
          <w:rFonts w:ascii="Arial" w:hAnsi="Arial" w:cs="Arial"/>
          <w:color w:val="696B0B"/>
          <w:u w:val="single"/>
        </w:rPr>
      </w:pPr>
    </w:p>
    <w:p w:rsidR="004058C5" w:rsidRPr="001930B6" w:rsidRDefault="004058C5" w:rsidP="001B50BE">
      <w:pPr>
        <w:pStyle w:val="Corpotesto"/>
        <w:tabs>
          <w:tab w:val="center" w:pos="0"/>
          <w:tab w:val="left" w:pos="4253"/>
          <w:tab w:val="left" w:pos="4536"/>
        </w:tabs>
        <w:spacing w:before="120" w:after="0" w:line="276" w:lineRule="auto"/>
        <w:rPr>
          <w:rFonts w:ascii="Arial" w:hAnsi="Arial" w:cs="Arial"/>
          <w:color w:val="696B0B"/>
          <w:sz w:val="24"/>
          <w:szCs w:val="24"/>
          <w:u w:val="single"/>
        </w:rPr>
      </w:pPr>
      <w:r w:rsidRPr="001930B6">
        <w:rPr>
          <w:rFonts w:ascii="Arial" w:hAnsi="Arial" w:cs="Arial"/>
          <w:color w:val="696B0B"/>
          <w:sz w:val="24"/>
          <w:szCs w:val="24"/>
          <w:u w:val="single"/>
        </w:rPr>
        <w:t>CASTELNUOVO TEDESCO   Mario</w:t>
      </w:r>
      <w:r w:rsidRPr="001930B6">
        <w:rPr>
          <w:rFonts w:ascii="Arial" w:hAnsi="Arial" w:cs="Arial"/>
          <w:color w:val="696B0B"/>
          <w:sz w:val="24"/>
          <w:szCs w:val="24"/>
          <w:u w:val="single"/>
        </w:rPr>
        <w:tab/>
        <w:t>Firenze, 3.4.1895 - Los Angeles, 17.3.1968.</w:t>
      </w:r>
    </w:p>
    <w:p w:rsidR="004058C5" w:rsidRPr="001930B6" w:rsidRDefault="004058C5" w:rsidP="001B50BE">
      <w:pPr>
        <w:pStyle w:val="Corpotesto"/>
        <w:tabs>
          <w:tab w:val="center" w:pos="0"/>
          <w:tab w:val="left" w:pos="4253"/>
        </w:tabs>
        <w:spacing w:before="120" w:after="0" w:line="276" w:lineRule="auto"/>
        <w:rPr>
          <w:rFonts w:ascii="Arial" w:hAnsi="Arial" w:cs="Arial"/>
          <w:color w:val="696B0B"/>
        </w:rPr>
      </w:pPr>
      <w:r w:rsidRPr="001930B6">
        <w:rPr>
          <w:rFonts w:ascii="Arial" w:hAnsi="Arial" w:cs="Arial"/>
          <w:color w:val="696B0B"/>
        </w:rPr>
        <w:t xml:space="preserve">Compositore. Allievo di Pizzetti e di Del Valle de Paz. Nel 1939 si trasferì negli </w:t>
      </w:r>
      <w:r w:rsidR="0087234E" w:rsidRPr="001930B6">
        <w:rPr>
          <w:rFonts w:ascii="Arial" w:hAnsi="Arial" w:cs="Arial"/>
          <w:color w:val="696B0B"/>
        </w:rPr>
        <w:t>Stati Uniti</w:t>
      </w:r>
      <w:r w:rsidRPr="001930B6">
        <w:rPr>
          <w:rFonts w:ascii="Arial" w:hAnsi="Arial" w:cs="Arial"/>
          <w:color w:val="696B0B"/>
        </w:rPr>
        <w:t xml:space="preserve">. Insegnante al Conservatorio  </w:t>
      </w:r>
      <w:r w:rsidR="00CB45E3">
        <w:rPr>
          <w:rFonts w:ascii="Arial" w:hAnsi="Arial" w:cs="Arial"/>
          <w:color w:val="696B0B"/>
        </w:rPr>
        <w:t xml:space="preserve">          </w:t>
      </w:r>
      <w:r w:rsidRPr="001930B6">
        <w:rPr>
          <w:rFonts w:ascii="Arial" w:hAnsi="Arial" w:cs="Arial"/>
          <w:color w:val="696B0B"/>
        </w:rPr>
        <w:t>di Los Angeles, residenza a Beverly Hills.</w:t>
      </w:r>
    </w:p>
    <w:p w:rsidR="004058C5" w:rsidRPr="009B3472" w:rsidRDefault="004058C5" w:rsidP="001B50BE">
      <w:pPr>
        <w:tabs>
          <w:tab w:val="center" w:pos="0"/>
          <w:tab w:val="left" w:pos="4253"/>
          <w:tab w:val="left" w:pos="4536"/>
        </w:tabs>
        <w:spacing w:before="120" w:after="0" w:line="276" w:lineRule="auto"/>
        <w:rPr>
          <w:rFonts w:ascii="Arial" w:hAnsi="Arial" w:cs="Arial"/>
        </w:rPr>
      </w:pPr>
      <w:r w:rsidRPr="009B3472">
        <w:rPr>
          <w:rFonts w:ascii="Arial" w:hAnsi="Arial" w:cs="Arial"/>
          <w:lang w:val="en-US"/>
        </w:rPr>
        <w:t xml:space="preserve">Rapsodia.   Greeting Cards op. 170, n° 45.   </w:t>
      </w:r>
      <w:r w:rsidRPr="009B3472">
        <w:rPr>
          <w:rFonts w:ascii="Arial" w:hAnsi="Arial" w:cs="Arial"/>
        </w:rPr>
        <w:t>2° Arabesque.   Sonata op. 208, vcl. e arpa</w:t>
      </w:r>
    </w:p>
    <w:p w:rsidR="004058C5" w:rsidRPr="009B3472" w:rsidRDefault="004058C5" w:rsidP="001B50BE">
      <w:pPr>
        <w:tabs>
          <w:tab w:val="center" w:pos="0"/>
          <w:tab w:val="left" w:pos="4253"/>
        </w:tabs>
        <w:spacing w:before="120" w:after="0" w:line="276" w:lineRule="auto"/>
        <w:rPr>
          <w:rFonts w:ascii="Arial" w:hAnsi="Arial" w:cs="Arial"/>
        </w:rPr>
      </w:pPr>
      <w:r w:rsidRPr="009B3472">
        <w:rPr>
          <w:rFonts w:ascii="Arial" w:hAnsi="Arial" w:cs="Arial"/>
        </w:rPr>
        <w:t>Sonata, flauto e arpa.   Concertino per arpa, 3 clarinetti e quart. d’archi, op. 93 (1937, 15’50).</w:t>
      </w:r>
    </w:p>
    <w:p w:rsidR="004058C5" w:rsidRPr="009B3472" w:rsidRDefault="004058C5" w:rsidP="001B50BE">
      <w:pPr>
        <w:tabs>
          <w:tab w:val="center" w:pos="0"/>
          <w:tab w:val="left" w:pos="4253"/>
          <w:tab w:val="left" w:pos="4536"/>
        </w:tabs>
        <w:spacing w:before="120" w:after="0" w:line="276" w:lineRule="auto"/>
        <w:rPr>
          <w:rFonts w:ascii="Arial" w:hAnsi="Arial" w:cs="Arial"/>
        </w:rPr>
      </w:pPr>
      <w:r w:rsidRPr="009B3472">
        <w:rPr>
          <w:rFonts w:ascii="Arial" w:hAnsi="Arial" w:cs="Arial"/>
        </w:rPr>
        <w:t>Concerto per arpa e orch. (17’20).</w:t>
      </w:r>
    </w:p>
    <w:p w:rsidR="004058C5" w:rsidRPr="001930B6" w:rsidRDefault="004058C5" w:rsidP="001B50BE">
      <w:pPr>
        <w:tabs>
          <w:tab w:val="center" w:pos="0"/>
          <w:tab w:val="left" w:pos="4253"/>
          <w:tab w:val="left" w:pos="4536"/>
        </w:tabs>
        <w:spacing w:before="120" w:after="0" w:line="276" w:lineRule="auto"/>
        <w:rPr>
          <w:rFonts w:ascii="Arial" w:hAnsi="Arial" w:cs="Arial"/>
          <w:color w:val="696B0B"/>
        </w:rPr>
      </w:pPr>
    </w:p>
    <w:p w:rsidR="004058C5" w:rsidRPr="001930B6" w:rsidRDefault="004058C5" w:rsidP="001B50BE">
      <w:pPr>
        <w:tabs>
          <w:tab w:val="center" w:pos="0"/>
          <w:tab w:val="left" w:pos="4253"/>
        </w:tabs>
        <w:spacing w:before="120" w:after="0" w:line="276" w:lineRule="auto"/>
        <w:rPr>
          <w:rFonts w:ascii="Arial" w:hAnsi="Arial" w:cs="Arial"/>
          <w:color w:val="696B0B"/>
          <w:u w:val="single"/>
        </w:rPr>
      </w:pPr>
      <w:r w:rsidRPr="001930B6">
        <w:rPr>
          <w:rFonts w:ascii="Arial" w:hAnsi="Arial" w:cs="Arial"/>
          <w:color w:val="696B0B"/>
          <w:u w:val="single"/>
        </w:rPr>
        <w:t>CASTEREDE  Jacques</w:t>
      </w:r>
      <w:r w:rsidRPr="001930B6">
        <w:rPr>
          <w:rFonts w:ascii="Arial" w:hAnsi="Arial" w:cs="Arial"/>
          <w:color w:val="696B0B"/>
          <w:u w:val="single"/>
        </w:rPr>
        <w:tab/>
        <w:t>Parigi, 10.4.1926</w:t>
      </w:r>
    </w:p>
    <w:p w:rsidR="004058C5" w:rsidRPr="001930B6" w:rsidRDefault="004058C5"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sz w:val="20"/>
          <w:szCs w:val="20"/>
        </w:rPr>
        <w:t xml:space="preserve">Pianista e compositore francese, allievo di Aubin e Messiaen, vincitore del Prix de Rome nel 1953, a Villa Madici </w:t>
      </w:r>
      <w:r w:rsidR="00305121" w:rsidRPr="001930B6">
        <w:rPr>
          <w:rFonts w:ascii="Arial" w:hAnsi="Arial" w:cs="Arial"/>
          <w:color w:val="696B0B"/>
          <w:sz w:val="20"/>
          <w:szCs w:val="20"/>
        </w:rPr>
        <w:t xml:space="preserve">                </w:t>
      </w:r>
      <w:r w:rsidRPr="001930B6">
        <w:rPr>
          <w:rFonts w:ascii="Arial" w:hAnsi="Arial" w:cs="Arial"/>
          <w:color w:val="696B0B"/>
          <w:sz w:val="20"/>
          <w:szCs w:val="20"/>
        </w:rPr>
        <w:t xml:space="preserve">dal 1954 al 1958. Insegnante di composizione al Conservatorio di Parigi dal 1960. Bella una sua frase: </w:t>
      </w:r>
      <w:r w:rsidR="00CB45E3">
        <w:rPr>
          <w:rFonts w:ascii="Arial" w:hAnsi="Arial" w:cs="Arial"/>
          <w:color w:val="696B0B"/>
          <w:sz w:val="20"/>
          <w:szCs w:val="20"/>
        </w:rPr>
        <w:t xml:space="preserve">                  </w:t>
      </w:r>
      <w:r w:rsidRPr="001930B6">
        <w:rPr>
          <w:rFonts w:ascii="Arial" w:hAnsi="Arial" w:cs="Arial"/>
          <w:color w:val="696B0B"/>
          <w:sz w:val="20"/>
          <w:szCs w:val="20"/>
        </w:rPr>
        <w:t>“L’insegnamento della Musica è un nobile artigianato”.</w:t>
      </w:r>
    </w:p>
    <w:p w:rsidR="004058C5" w:rsidRPr="009B3472" w:rsidRDefault="004058C5" w:rsidP="001B50BE">
      <w:pPr>
        <w:tabs>
          <w:tab w:val="center" w:pos="0"/>
          <w:tab w:val="left" w:pos="4253"/>
        </w:tabs>
        <w:spacing w:before="120" w:after="0" w:line="276" w:lineRule="auto"/>
        <w:rPr>
          <w:rFonts w:ascii="Arial" w:hAnsi="Arial" w:cs="Arial"/>
        </w:rPr>
      </w:pPr>
      <w:r w:rsidRPr="009B3472">
        <w:rPr>
          <w:rFonts w:ascii="Arial" w:hAnsi="Arial" w:cs="Arial"/>
        </w:rPr>
        <w:t>Arpa sola:  2 Pezzi brevi, romanze senza parole (1968, 8’30),   3 Preludi (1977, 12’).</w:t>
      </w:r>
    </w:p>
    <w:p w:rsidR="004058C5" w:rsidRPr="009B3472" w:rsidRDefault="004058C5" w:rsidP="001B50BE">
      <w:pPr>
        <w:tabs>
          <w:tab w:val="center" w:pos="0"/>
          <w:tab w:val="left" w:pos="4253"/>
          <w:tab w:val="left" w:pos="4536"/>
        </w:tabs>
        <w:spacing w:before="120" w:after="0" w:line="276" w:lineRule="auto"/>
        <w:rPr>
          <w:rFonts w:ascii="Arial" w:hAnsi="Arial" w:cs="Arial"/>
        </w:rPr>
      </w:pPr>
      <w:r w:rsidRPr="009B3472">
        <w:rPr>
          <w:rFonts w:ascii="Arial" w:hAnsi="Arial" w:cs="Arial"/>
        </w:rPr>
        <w:t>Sonatina de Mai, fl. e arpa (1999, 12’).   Musique, flauto, arpa e trio d’archi (1960, 22’).</w:t>
      </w:r>
    </w:p>
    <w:p w:rsidR="004058C5" w:rsidRPr="009B3472" w:rsidRDefault="004058C5" w:rsidP="001B50BE">
      <w:pPr>
        <w:tabs>
          <w:tab w:val="center" w:pos="0"/>
          <w:tab w:val="left" w:pos="4253"/>
          <w:tab w:val="left" w:pos="4536"/>
        </w:tabs>
        <w:spacing w:before="120" w:after="0" w:line="276" w:lineRule="auto"/>
        <w:rPr>
          <w:rFonts w:ascii="Arial" w:hAnsi="Arial" w:cs="Arial"/>
        </w:rPr>
      </w:pPr>
      <w:r w:rsidRPr="009B3472">
        <w:rPr>
          <w:rFonts w:ascii="Arial" w:hAnsi="Arial" w:cs="Arial"/>
        </w:rPr>
        <w:t xml:space="preserve">5 Danze sinfoniche, orch. pf. arpa (1956).   </w:t>
      </w:r>
      <w:r w:rsidRPr="009B3472">
        <w:rPr>
          <w:rFonts w:ascii="Arial" w:hAnsi="Arial" w:cs="Arial"/>
          <w:lang w:val="en-US"/>
        </w:rPr>
        <w:t xml:space="preserve">Ballet basket ball', arpa. pf. perc. orch. </w:t>
      </w:r>
      <w:r w:rsidRPr="009B3472">
        <w:rPr>
          <w:rFonts w:ascii="Arial" w:hAnsi="Arial" w:cs="Arial"/>
        </w:rPr>
        <w:t>(1959).</w:t>
      </w:r>
    </w:p>
    <w:p w:rsidR="004058C5" w:rsidRPr="001930B6" w:rsidRDefault="004058C5" w:rsidP="001B50BE">
      <w:pPr>
        <w:tabs>
          <w:tab w:val="center" w:pos="0"/>
          <w:tab w:val="left" w:pos="4253"/>
          <w:tab w:val="left" w:pos="4536"/>
        </w:tabs>
        <w:spacing w:before="120" w:after="0" w:line="276" w:lineRule="auto"/>
        <w:rPr>
          <w:rFonts w:ascii="Arial" w:hAnsi="Arial" w:cs="Arial"/>
          <w:color w:val="696B0B"/>
          <w:u w:val="single"/>
        </w:rPr>
      </w:pPr>
    </w:p>
    <w:p w:rsidR="004058C5" w:rsidRPr="001930B6" w:rsidRDefault="004058C5" w:rsidP="001B50BE">
      <w:pPr>
        <w:pStyle w:val="Corpotesto"/>
        <w:tabs>
          <w:tab w:val="center" w:pos="0"/>
          <w:tab w:val="left" w:pos="4253"/>
          <w:tab w:val="left" w:pos="4536"/>
        </w:tabs>
        <w:spacing w:before="120" w:after="0" w:line="276" w:lineRule="auto"/>
        <w:rPr>
          <w:rFonts w:ascii="Arial" w:hAnsi="Arial" w:cs="Arial"/>
          <w:color w:val="696B0B"/>
          <w:sz w:val="24"/>
          <w:u w:val="single"/>
        </w:rPr>
      </w:pPr>
      <w:r w:rsidRPr="001930B6">
        <w:rPr>
          <w:rFonts w:ascii="Arial" w:hAnsi="Arial" w:cs="Arial"/>
          <w:color w:val="696B0B"/>
          <w:sz w:val="24"/>
          <w:u w:val="single"/>
        </w:rPr>
        <w:t>CASTRO  Herrera Ricardo</w:t>
      </w:r>
      <w:r w:rsidRPr="001930B6">
        <w:rPr>
          <w:rFonts w:ascii="Arial" w:hAnsi="Arial" w:cs="Arial"/>
          <w:color w:val="696B0B"/>
          <w:sz w:val="24"/>
          <w:u w:val="single"/>
        </w:rPr>
        <w:tab/>
        <w:t>Durango, 7.2.1864 - Mexico City, 28.11.1907.</w:t>
      </w:r>
    </w:p>
    <w:p w:rsidR="004058C5" w:rsidRPr="001930B6" w:rsidRDefault="004058C5" w:rsidP="001B50BE">
      <w:pPr>
        <w:pStyle w:val="Corpotesto"/>
        <w:tabs>
          <w:tab w:val="center" w:pos="0"/>
          <w:tab w:val="left" w:pos="4253"/>
          <w:tab w:val="left" w:pos="4536"/>
        </w:tabs>
        <w:spacing w:before="120" w:after="0" w:line="276" w:lineRule="auto"/>
        <w:rPr>
          <w:rFonts w:ascii="Arial" w:hAnsi="Arial" w:cs="Arial"/>
          <w:color w:val="696B0B"/>
        </w:rPr>
      </w:pPr>
      <w:r w:rsidRPr="001930B6">
        <w:rPr>
          <w:rFonts w:ascii="Arial" w:hAnsi="Arial" w:cs="Arial"/>
          <w:color w:val="696B0B"/>
        </w:rPr>
        <w:t xml:space="preserve">Pianista concertista e compositore mesicano, allievo di Morales a Città del Messico. Concerti in tutto il mondo </w:t>
      </w:r>
      <w:r w:rsidR="00CB45E3">
        <w:rPr>
          <w:rFonts w:ascii="Arial" w:hAnsi="Arial" w:cs="Arial"/>
          <w:color w:val="696B0B"/>
        </w:rPr>
        <w:t xml:space="preserve">          </w:t>
      </w:r>
      <w:r w:rsidRPr="001930B6">
        <w:rPr>
          <w:rFonts w:ascii="Arial" w:hAnsi="Arial" w:cs="Arial"/>
          <w:color w:val="696B0B"/>
        </w:rPr>
        <w:t>musicale. Direttore, poco prima della prematura fine, al Conservatorio di Città del Messico.</w:t>
      </w:r>
    </w:p>
    <w:p w:rsidR="004058C5" w:rsidRPr="00C725AB" w:rsidRDefault="004058C5" w:rsidP="001B50BE">
      <w:pPr>
        <w:tabs>
          <w:tab w:val="center" w:pos="0"/>
          <w:tab w:val="left" w:pos="4253"/>
          <w:tab w:val="left" w:pos="4536"/>
        </w:tabs>
        <w:spacing w:before="120" w:after="0" w:line="276" w:lineRule="auto"/>
        <w:rPr>
          <w:rFonts w:ascii="Arial" w:hAnsi="Arial" w:cs="Arial"/>
        </w:rPr>
      </w:pPr>
      <w:r w:rsidRPr="00C725AB">
        <w:rPr>
          <w:rFonts w:ascii="Arial" w:hAnsi="Arial" w:cs="Arial"/>
        </w:rPr>
        <w:t>2 arpe:  Barcarola op. 30/2 (3’30),   Canto de amor (7’45).</w:t>
      </w:r>
    </w:p>
    <w:p w:rsidR="004058C5" w:rsidRPr="00C725AB" w:rsidRDefault="004058C5" w:rsidP="001B50BE">
      <w:pPr>
        <w:tabs>
          <w:tab w:val="center" w:pos="0"/>
          <w:tab w:val="left" w:pos="4253"/>
          <w:tab w:val="left" w:pos="4536"/>
        </w:tabs>
        <w:spacing w:before="120" w:after="0" w:line="276" w:lineRule="auto"/>
        <w:rPr>
          <w:rFonts w:ascii="Arial" w:hAnsi="Arial" w:cs="Arial"/>
        </w:rPr>
      </w:pPr>
      <w:r w:rsidRPr="00C725AB">
        <w:rPr>
          <w:rFonts w:ascii="Arial" w:hAnsi="Arial" w:cs="Arial"/>
        </w:rPr>
        <w:t>Vals capricho, op. 1, 2 arpe e orch. (1901).</w:t>
      </w:r>
    </w:p>
    <w:p w:rsidR="004058C5" w:rsidRPr="00C725AB" w:rsidRDefault="004058C5" w:rsidP="001B50BE">
      <w:pPr>
        <w:tabs>
          <w:tab w:val="center" w:pos="0"/>
          <w:tab w:val="left" w:pos="4253"/>
          <w:tab w:val="left" w:pos="4536"/>
        </w:tabs>
        <w:spacing w:before="120" w:after="0" w:line="276" w:lineRule="auto"/>
        <w:rPr>
          <w:rFonts w:ascii="Arial" w:hAnsi="Arial" w:cs="Arial"/>
        </w:rPr>
      </w:pPr>
    </w:p>
    <w:p w:rsidR="004058C5" w:rsidRPr="001930B6" w:rsidRDefault="004058C5" w:rsidP="001B50BE">
      <w:pPr>
        <w:tabs>
          <w:tab w:val="center" w:pos="0"/>
          <w:tab w:val="left" w:pos="4253"/>
          <w:tab w:val="left" w:pos="4536"/>
        </w:tabs>
        <w:spacing w:before="120" w:after="0" w:line="276" w:lineRule="auto"/>
        <w:rPr>
          <w:rFonts w:ascii="Arial" w:hAnsi="Arial" w:cs="Arial"/>
          <w:color w:val="696B0B"/>
          <w:u w:val="single"/>
        </w:rPr>
      </w:pPr>
      <w:r w:rsidRPr="001930B6">
        <w:rPr>
          <w:rFonts w:ascii="Arial" w:hAnsi="Arial" w:cs="Arial"/>
          <w:color w:val="696B0B"/>
          <w:u w:val="single"/>
        </w:rPr>
        <w:t>CATTINI  Umberto</w:t>
      </w:r>
      <w:r w:rsidRPr="001930B6">
        <w:rPr>
          <w:rFonts w:ascii="Arial" w:hAnsi="Arial" w:cs="Arial"/>
          <w:color w:val="696B0B"/>
          <w:u w:val="single"/>
        </w:rPr>
        <w:tab/>
        <w:t>Verona, 14.11.1922</w:t>
      </w:r>
    </w:p>
    <w:p w:rsidR="004058C5" w:rsidRPr="001930B6" w:rsidRDefault="004058C5"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sz w:val="20"/>
          <w:szCs w:val="20"/>
        </w:rPr>
        <w:t>Compositore e direttore d’orchestra italiano. Eccellente revisore e arrangiatore.</w:t>
      </w:r>
    </w:p>
    <w:p w:rsidR="004058C5" w:rsidRPr="00C725AB" w:rsidRDefault="004058C5" w:rsidP="001B50BE">
      <w:pPr>
        <w:tabs>
          <w:tab w:val="center" w:pos="0"/>
          <w:tab w:val="left" w:pos="4253"/>
          <w:tab w:val="left" w:pos="4536"/>
        </w:tabs>
        <w:spacing w:before="120" w:after="0" w:line="276" w:lineRule="auto"/>
        <w:rPr>
          <w:rFonts w:ascii="Arial" w:hAnsi="Arial" w:cs="Arial"/>
        </w:rPr>
      </w:pPr>
      <w:r w:rsidRPr="00C725AB">
        <w:rPr>
          <w:rFonts w:ascii="Arial" w:hAnsi="Arial" w:cs="Arial"/>
        </w:rPr>
        <w:t>Variazioni su un tema medioevale, arpa sola.</w:t>
      </w:r>
    </w:p>
    <w:p w:rsidR="004058C5" w:rsidRPr="00C725AB" w:rsidRDefault="004058C5" w:rsidP="001B50BE">
      <w:pPr>
        <w:tabs>
          <w:tab w:val="center" w:pos="0"/>
          <w:tab w:val="left" w:pos="4253"/>
          <w:tab w:val="left" w:pos="4536"/>
        </w:tabs>
        <w:spacing w:before="120" w:after="0" w:line="276" w:lineRule="auto"/>
        <w:rPr>
          <w:rFonts w:ascii="Arial" w:hAnsi="Arial" w:cs="Arial"/>
        </w:rPr>
      </w:pPr>
    </w:p>
    <w:p w:rsidR="004058C5" w:rsidRPr="001930B6" w:rsidRDefault="004058C5" w:rsidP="001B50BE">
      <w:pPr>
        <w:tabs>
          <w:tab w:val="center" w:pos="0"/>
          <w:tab w:val="left" w:pos="4253"/>
          <w:tab w:val="left" w:pos="4536"/>
        </w:tabs>
        <w:spacing w:before="120" w:after="0" w:line="276" w:lineRule="auto"/>
        <w:rPr>
          <w:rFonts w:ascii="Arial" w:hAnsi="Arial" w:cs="Arial"/>
          <w:color w:val="696B0B"/>
          <w:u w:val="single"/>
        </w:rPr>
      </w:pPr>
      <w:r w:rsidRPr="001930B6">
        <w:rPr>
          <w:rFonts w:ascii="Arial" w:hAnsi="Arial" w:cs="Arial"/>
          <w:color w:val="696B0B"/>
          <w:u w:val="single"/>
        </w:rPr>
        <w:t>CAVADINI  Claudio</w:t>
      </w:r>
      <w:r w:rsidRPr="001930B6">
        <w:rPr>
          <w:rFonts w:ascii="Arial" w:hAnsi="Arial" w:cs="Arial"/>
          <w:color w:val="696B0B"/>
          <w:u w:val="single"/>
        </w:rPr>
        <w:tab/>
        <w:t>Mendrisio, 28.6.1935</w:t>
      </w:r>
    </w:p>
    <w:p w:rsidR="004058C5" w:rsidRPr="001930B6" w:rsidRDefault="004058C5"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sz w:val="20"/>
          <w:szCs w:val="20"/>
        </w:rPr>
        <w:t xml:space="preserve">Compositore, flautista e pianista svizzero. Allievo a Como di Ostinelli, a Lugano di Pasquini, Grisoni e Nussio. </w:t>
      </w:r>
      <w:r w:rsidR="00305121" w:rsidRPr="001930B6">
        <w:rPr>
          <w:rFonts w:ascii="Arial" w:hAnsi="Arial" w:cs="Arial"/>
          <w:color w:val="696B0B"/>
          <w:sz w:val="20"/>
          <w:szCs w:val="20"/>
        </w:rPr>
        <w:t xml:space="preserve">                    </w:t>
      </w:r>
      <w:r w:rsidRPr="001930B6">
        <w:rPr>
          <w:rFonts w:ascii="Arial" w:hAnsi="Arial" w:cs="Arial"/>
          <w:color w:val="696B0B"/>
          <w:sz w:val="20"/>
          <w:szCs w:val="20"/>
        </w:rPr>
        <w:t>Diplomi a Bologna.</w:t>
      </w:r>
    </w:p>
    <w:p w:rsidR="004058C5" w:rsidRPr="00C725AB" w:rsidRDefault="004058C5" w:rsidP="001B50BE">
      <w:pPr>
        <w:tabs>
          <w:tab w:val="center" w:pos="0"/>
          <w:tab w:val="left" w:pos="4253"/>
          <w:tab w:val="left" w:pos="4536"/>
        </w:tabs>
        <w:spacing w:before="120" w:after="0" w:line="276" w:lineRule="auto"/>
        <w:rPr>
          <w:rFonts w:ascii="Arial" w:hAnsi="Arial" w:cs="Arial"/>
        </w:rPr>
      </w:pPr>
      <w:r w:rsidRPr="00C725AB">
        <w:rPr>
          <w:rFonts w:ascii="Arial" w:hAnsi="Arial" w:cs="Arial"/>
        </w:rPr>
        <w:t>Sora aqua, arpa sola.</w:t>
      </w:r>
    </w:p>
    <w:p w:rsidR="004058C5" w:rsidRPr="00C725AB" w:rsidRDefault="004058C5" w:rsidP="001B50BE">
      <w:pPr>
        <w:tabs>
          <w:tab w:val="center" w:pos="0"/>
          <w:tab w:val="left" w:pos="4253"/>
          <w:tab w:val="left" w:pos="4536"/>
        </w:tabs>
        <w:spacing w:before="120" w:after="0" w:line="276" w:lineRule="auto"/>
        <w:rPr>
          <w:rFonts w:ascii="Arial" w:hAnsi="Arial" w:cs="Arial"/>
          <w:u w:val="single"/>
        </w:rPr>
      </w:pPr>
    </w:p>
    <w:p w:rsidR="004058C5" w:rsidRPr="001930B6" w:rsidRDefault="004058C5" w:rsidP="001B50BE">
      <w:pPr>
        <w:tabs>
          <w:tab w:val="center" w:pos="0"/>
          <w:tab w:val="left" w:pos="4253"/>
          <w:tab w:val="left" w:pos="4536"/>
        </w:tabs>
        <w:spacing w:before="120" w:after="0" w:line="276" w:lineRule="auto"/>
        <w:rPr>
          <w:rFonts w:ascii="Arial" w:hAnsi="Arial" w:cs="Arial"/>
          <w:color w:val="696B0B"/>
          <w:u w:val="single"/>
        </w:rPr>
      </w:pPr>
      <w:r w:rsidRPr="001930B6">
        <w:rPr>
          <w:rFonts w:ascii="Arial" w:hAnsi="Arial" w:cs="Arial"/>
          <w:color w:val="696B0B"/>
          <w:u w:val="single"/>
        </w:rPr>
        <w:t>CECCONI  Raffaele</w:t>
      </w:r>
      <w:r w:rsidRPr="001930B6">
        <w:rPr>
          <w:rFonts w:ascii="Arial" w:hAnsi="Arial" w:cs="Arial"/>
          <w:color w:val="696B0B"/>
          <w:u w:val="single"/>
        </w:rPr>
        <w:tab/>
        <w:t>1947</w:t>
      </w:r>
    </w:p>
    <w:p w:rsidR="004058C5" w:rsidRPr="001930B6" w:rsidRDefault="004058C5" w:rsidP="001B50BE">
      <w:pPr>
        <w:tabs>
          <w:tab w:val="center" w:pos="0"/>
          <w:tab w:val="left" w:pos="4253"/>
        </w:tabs>
        <w:spacing w:before="120" w:after="0" w:line="276" w:lineRule="auto"/>
        <w:rPr>
          <w:rFonts w:ascii="Arial" w:hAnsi="Arial" w:cs="Arial"/>
          <w:color w:val="696B0B"/>
          <w:sz w:val="20"/>
          <w:szCs w:val="20"/>
        </w:rPr>
      </w:pPr>
      <w:r w:rsidRPr="001930B6">
        <w:rPr>
          <w:rFonts w:ascii="Arial" w:hAnsi="Arial" w:cs="Arial"/>
          <w:color w:val="696B0B"/>
          <w:sz w:val="20"/>
          <w:szCs w:val="20"/>
        </w:rPr>
        <w:t>Compositore italiano</w:t>
      </w:r>
    </w:p>
    <w:p w:rsidR="004058C5" w:rsidRPr="00C725AB" w:rsidRDefault="004058C5" w:rsidP="001B50BE">
      <w:pPr>
        <w:tabs>
          <w:tab w:val="center" w:pos="0"/>
          <w:tab w:val="left" w:pos="4253"/>
        </w:tabs>
        <w:spacing w:before="120" w:after="0" w:line="276" w:lineRule="auto"/>
        <w:rPr>
          <w:rFonts w:ascii="Arial" w:hAnsi="Arial" w:cs="Arial"/>
        </w:rPr>
      </w:pPr>
      <w:r w:rsidRPr="00C725AB">
        <w:rPr>
          <w:rFonts w:ascii="Arial" w:hAnsi="Arial" w:cs="Arial"/>
        </w:rPr>
        <w:t>Impromptu, arpa sola.</w:t>
      </w:r>
    </w:p>
    <w:p w:rsidR="004058C5" w:rsidRPr="00C725AB" w:rsidRDefault="004058C5" w:rsidP="001B50BE">
      <w:pPr>
        <w:tabs>
          <w:tab w:val="center" w:pos="0"/>
          <w:tab w:val="left" w:pos="4253"/>
        </w:tabs>
        <w:spacing w:before="120" w:after="0" w:line="276" w:lineRule="auto"/>
        <w:rPr>
          <w:rFonts w:ascii="Arial" w:hAnsi="Arial" w:cs="Arial"/>
          <w:u w:val="single"/>
        </w:rPr>
      </w:pPr>
    </w:p>
    <w:p w:rsidR="004058C5" w:rsidRPr="001930B6" w:rsidRDefault="004058C5" w:rsidP="001B50BE">
      <w:pPr>
        <w:tabs>
          <w:tab w:val="center" w:pos="0"/>
          <w:tab w:val="left" w:pos="4253"/>
        </w:tabs>
        <w:spacing w:before="120" w:after="0" w:line="276" w:lineRule="auto"/>
        <w:rPr>
          <w:rFonts w:ascii="Arial" w:hAnsi="Arial" w:cs="Arial"/>
          <w:color w:val="696B0B"/>
          <w:u w:val="single"/>
        </w:rPr>
      </w:pPr>
      <w:r w:rsidRPr="001930B6">
        <w:rPr>
          <w:rFonts w:ascii="Arial" w:hAnsi="Arial" w:cs="Arial"/>
          <w:color w:val="696B0B"/>
          <w:u w:val="single"/>
        </w:rPr>
        <w:lastRenderedPageBreak/>
        <w:t>CELIS  Fritz</w:t>
      </w:r>
      <w:r w:rsidRPr="001930B6">
        <w:rPr>
          <w:rFonts w:ascii="Arial" w:hAnsi="Arial" w:cs="Arial"/>
          <w:color w:val="696B0B"/>
          <w:u w:val="single"/>
        </w:rPr>
        <w:tab/>
        <w:t>Anversa, 1929</w:t>
      </w:r>
    </w:p>
    <w:p w:rsidR="004058C5" w:rsidRPr="001930B6" w:rsidRDefault="004058C5" w:rsidP="001B50BE">
      <w:pPr>
        <w:tabs>
          <w:tab w:val="center" w:pos="0"/>
          <w:tab w:val="left" w:pos="4253"/>
        </w:tabs>
        <w:spacing w:before="120" w:after="0" w:line="276" w:lineRule="auto"/>
        <w:rPr>
          <w:rFonts w:ascii="Arial" w:hAnsi="Arial" w:cs="Arial"/>
          <w:color w:val="696B0B"/>
          <w:sz w:val="20"/>
          <w:szCs w:val="20"/>
        </w:rPr>
      </w:pPr>
      <w:r w:rsidRPr="001930B6">
        <w:rPr>
          <w:rFonts w:ascii="Arial" w:hAnsi="Arial" w:cs="Arial"/>
          <w:b/>
          <w:color w:val="696B0B"/>
          <w:sz w:val="20"/>
          <w:szCs w:val="20"/>
        </w:rPr>
        <w:t>Arpista</w:t>
      </w:r>
      <w:r w:rsidRPr="001930B6">
        <w:rPr>
          <w:rFonts w:ascii="Arial" w:hAnsi="Arial" w:cs="Arial"/>
          <w:color w:val="696B0B"/>
          <w:sz w:val="20"/>
          <w:szCs w:val="20"/>
        </w:rPr>
        <w:t xml:space="preserve">, compositore e direttore d’orchestra belga. Studi nei Conservatori di Anversa e Bruxelles, perfezionamento </w:t>
      </w:r>
      <w:r w:rsidR="002A1AF4" w:rsidRPr="001930B6">
        <w:rPr>
          <w:rFonts w:ascii="Arial" w:hAnsi="Arial" w:cs="Arial"/>
          <w:color w:val="696B0B"/>
          <w:sz w:val="20"/>
          <w:szCs w:val="20"/>
        </w:rPr>
        <w:t xml:space="preserve">         </w:t>
      </w:r>
      <w:r w:rsidRPr="001930B6">
        <w:rPr>
          <w:rFonts w:ascii="Arial" w:hAnsi="Arial" w:cs="Arial"/>
          <w:color w:val="696B0B"/>
          <w:sz w:val="20"/>
          <w:szCs w:val="20"/>
        </w:rPr>
        <w:t>a Salisburgo e Colonia. Arpista, insegnante al Conservatorio e successivamente Direttore d’orchestra all’Opera di Anversa.</w:t>
      </w:r>
    </w:p>
    <w:p w:rsidR="004058C5" w:rsidRPr="00C725AB" w:rsidRDefault="004058C5" w:rsidP="001B50BE">
      <w:pPr>
        <w:tabs>
          <w:tab w:val="center" w:pos="0"/>
          <w:tab w:val="left" w:pos="4253"/>
          <w:tab w:val="left" w:pos="4536"/>
        </w:tabs>
        <w:spacing w:before="120" w:after="0" w:line="276" w:lineRule="auto"/>
        <w:rPr>
          <w:rFonts w:ascii="Arial" w:hAnsi="Arial" w:cs="Arial"/>
        </w:rPr>
      </w:pPr>
      <w:r w:rsidRPr="00C725AB">
        <w:rPr>
          <w:rFonts w:ascii="Arial" w:hAnsi="Arial" w:cs="Arial"/>
        </w:rPr>
        <w:t>Inno a De Boeck op. 29, arpa sola (1990, 8’).   Notturno, op. 44, oboe e arpa (1993, 7’).</w:t>
      </w:r>
    </w:p>
    <w:p w:rsidR="004058C5" w:rsidRPr="00C725AB" w:rsidRDefault="004058C5" w:rsidP="001B50BE">
      <w:pPr>
        <w:tabs>
          <w:tab w:val="center" w:pos="0"/>
          <w:tab w:val="left" w:pos="4253"/>
          <w:tab w:val="left" w:pos="4536"/>
        </w:tabs>
        <w:spacing w:before="120" w:after="0" w:line="276" w:lineRule="auto"/>
        <w:rPr>
          <w:rFonts w:ascii="Arial" w:hAnsi="Arial" w:cs="Arial"/>
        </w:rPr>
      </w:pPr>
      <w:r w:rsidRPr="00C725AB">
        <w:rPr>
          <w:rFonts w:ascii="Arial" w:hAnsi="Arial" w:cs="Arial"/>
        </w:rPr>
        <w:t>Trio, fl. vla. arpa (1977, 14’).</w:t>
      </w:r>
    </w:p>
    <w:p w:rsidR="004058C5" w:rsidRPr="00C725AB" w:rsidRDefault="004058C5" w:rsidP="001B50BE">
      <w:pPr>
        <w:tabs>
          <w:tab w:val="center" w:pos="0"/>
          <w:tab w:val="left" w:pos="4253"/>
          <w:tab w:val="left" w:pos="4536"/>
        </w:tabs>
        <w:spacing w:before="120" w:after="0" w:line="276" w:lineRule="auto"/>
        <w:rPr>
          <w:rFonts w:ascii="Arial" w:hAnsi="Arial" w:cs="Arial"/>
          <w:u w:val="single"/>
        </w:rPr>
      </w:pPr>
    </w:p>
    <w:p w:rsidR="004058C5" w:rsidRPr="001930B6" w:rsidRDefault="004058C5" w:rsidP="001B50BE">
      <w:pPr>
        <w:tabs>
          <w:tab w:val="center" w:pos="0"/>
          <w:tab w:val="left" w:pos="4253"/>
          <w:tab w:val="left" w:pos="4536"/>
        </w:tabs>
        <w:spacing w:before="120" w:after="0" w:line="276" w:lineRule="auto"/>
        <w:rPr>
          <w:rFonts w:ascii="Arial" w:hAnsi="Arial" w:cs="Arial"/>
          <w:color w:val="696B0B"/>
          <w:u w:val="single"/>
        </w:rPr>
      </w:pPr>
      <w:r w:rsidRPr="001930B6">
        <w:rPr>
          <w:rFonts w:ascii="Arial" w:hAnsi="Arial" w:cs="Arial"/>
          <w:color w:val="696B0B"/>
          <w:u w:val="single"/>
        </w:rPr>
        <w:t>CERDA’  Clotilde</w:t>
      </w:r>
      <w:r w:rsidRPr="001930B6">
        <w:rPr>
          <w:rFonts w:ascii="Arial" w:hAnsi="Arial" w:cs="Arial"/>
          <w:color w:val="696B0B"/>
          <w:u w:val="single"/>
        </w:rPr>
        <w:tab/>
        <w:t>Barcellona, 1852 - Santa Cruz, 1926.</w:t>
      </w:r>
    </w:p>
    <w:p w:rsidR="004058C5" w:rsidRPr="001930B6" w:rsidRDefault="004058C5"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sz w:val="20"/>
          <w:szCs w:val="20"/>
        </w:rPr>
        <w:t xml:space="preserve">Concertista d’arpa spagnola, figlia dell’architetto urbanista Ildefons, la madre era pittrice. Clotilde fu inviata a Roma </w:t>
      </w:r>
      <w:r w:rsidR="00CB45E3">
        <w:rPr>
          <w:rFonts w:ascii="Arial" w:hAnsi="Arial" w:cs="Arial"/>
          <w:color w:val="696B0B"/>
          <w:sz w:val="20"/>
          <w:szCs w:val="20"/>
        </w:rPr>
        <w:t xml:space="preserve">          </w:t>
      </w:r>
      <w:r w:rsidRPr="001930B6">
        <w:rPr>
          <w:rFonts w:ascii="Arial" w:hAnsi="Arial" w:cs="Arial"/>
          <w:color w:val="696B0B"/>
          <w:sz w:val="20"/>
          <w:szCs w:val="20"/>
        </w:rPr>
        <w:t xml:space="preserve">per studiare pittura, ma scoprì la Musica e studiò l’arpa a Parigi. Al suo debutto al Teatro Imperiale di Vienna nel </w:t>
      </w:r>
      <w:r w:rsidR="00CE4022" w:rsidRPr="001930B6">
        <w:rPr>
          <w:rFonts w:ascii="Arial" w:hAnsi="Arial" w:cs="Arial"/>
          <w:color w:val="696B0B"/>
          <w:sz w:val="20"/>
          <w:szCs w:val="20"/>
        </w:rPr>
        <w:t xml:space="preserve">      </w:t>
      </w:r>
      <w:r w:rsidRPr="001930B6">
        <w:rPr>
          <w:rFonts w:ascii="Arial" w:hAnsi="Arial" w:cs="Arial"/>
          <w:color w:val="696B0B"/>
          <w:sz w:val="20"/>
          <w:szCs w:val="20"/>
        </w:rPr>
        <w:t xml:space="preserve">1873, Victor Hugo, entusiasta le diede lo pseudonimo di Esmeralda Cervantes, fu apprezzata anche da Wagner. </w:t>
      </w:r>
      <w:r w:rsidR="00305121" w:rsidRPr="001930B6">
        <w:rPr>
          <w:rFonts w:ascii="Arial" w:hAnsi="Arial" w:cs="Arial"/>
          <w:color w:val="696B0B"/>
          <w:sz w:val="20"/>
          <w:szCs w:val="20"/>
        </w:rPr>
        <w:t xml:space="preserve">          </w:t>
      </w:r>
      <w:r w:rsidRPr="001930B6">
        <w:rPr>
          <w:rFonts w:ascii="Arial" w:hAnsi="Arial" w:cs="Arial"/>
          <w:color w:val="696B0B"/>
          <w:sz w:val="20"/>
          <w:szCs w:val="20"/>
        </w:rPr>
        <w:t xml:space="preserve">Nel 1875 si esibì a Buenos Aires, alla Corte dell’Imperatore del Brasile, a Città del Messico e negli Stati Uniti. </w:t>
      </w:r>
      <w:r w:rsidR="00305121" w:rsidRPr="001930B6">
        <w:rPr>
          <w:rFonts w:ascii="Arial" w:hAnsi="Arial" w:cs="Arial"/>
          <w:color w:val="696B0B"/>
          <w:sz w:val="20"/>
          <w:szCs w:val="20"/>
        </w:rPr>
        <w:t xml:space="preserve">           </w:t>
      </w:r>
      <w:r w:rsidR="00CB45E3">
        <w:rPr>
          <w:rFonts w:ascii="Arial" w:hAnsi="Arial" w:cs="Arial"/>
          <w:color w:val="696B0B"/>
          <w:sz w:val="20"/>
          <w:szCs w:val="20"/>
        </w:rPr>
        <w:t xml:space="preserve">               </w:t>
      </w:r>
      <w:r w:rsidRPr="001930B6">
        <w:rPr>
          <w:rFonts w:ascii="Arial" w:hAnsi="Arial" w:cs="Arial"/>
          <w:color w:val="696B0B"/>
          <w:sz w:val="20"/>
          <w:szCs w:val="20"/>
        </w:rPr>
        <w:t xml:space="preserve">Nel 1885, al ritorno a Barcellona le fu proposta la direzione di una Accademia musicale femminile. Due anni dopo </w:t>
      </w:r>
      <w:r w:rsidR="00305121" w:rsidRPr="001930B6">
        <w:rPr>
          <w:rFonts w:ascii="Arial" w:hAnsi="Arial" w:cs="Arial"/>
          <w:color w:val="696B0B"/>
          <w:sz w:val="20"/>
          <w:szCs w:val="20"/>
        </w:rPr>
        <w:t xml:space="preserve">       </w:t>
      </w:r>
      <w:r w:rsidR="00CB45E3">
        <w:rPr>
          <w:rFonts w:ascii="Arial" w:hAnsi="Arial" w:cs="Arial"/>
          <w:color w:val="696B0B"/>
          <w:sz w:val="20"/>
          <w:szCs w:val="20"/>
        </w:rPr>
        <w:t xml:space="preserve">                </w:t>
      </w:r>
      <w:r w:rsidRPr="001930B6">
        <w:rPr>
          <w:rFonts w:ascii="Arial" w:hAnsi="Arial" w:cs="Arial"/>
          <w:color w:val="696B0B"/>
          <w:sz w:val="20"/>
          <w:szCs w:val="20"/>
        </w:rPr>
        <w:t xml:space="preserve">si recò a Costantinopoli dove fu assunta, come docente, nell’harem dal sultano dell’Impero ottomano. </w:t>
      </w:r>
      <w:r w:rsidR="00305121" w:rsidRPr="001930B6">
        <w:rPr>
          <w:rFonts w:ascii="Arial" w:hAnsi="Arial" w:cs="Arial"/>
          <w:color w:val="696B0B"/>
          <w:sz w:val="20"/>
          <w:szCs w:val="20"/>
        </w:rPr>
        <w:t xml:space="preserve">                                       </w:t>
      </w:r>
      <w:r w:rsidRPr="001930B6">
        <w:rPr>
          <w:rFonts w:ascii="Arial" w:hAnsi="Arial" w:cs="Arial"/>
          <w:color w:val="696B0B"/>
          <w:sz w:val="20"/>
          <w:szCs w:val="20"/>
        </w:rPr>
        <w:t>Ritiratasi dalla carriera concertistica andò a vivere, fino alla fine, alla Isole Canarie.</w:t>
      </w:r>
    </w:p>
    <w:p w:rsidR="004058C5" w:rsidRPr="00C725AB" w:rsidRDefault="004058C5" w:rsidP="001B50BE">
      <w:pPr>
        <w:tabs>
          <w:tab w:val="center" w:pos="0"/>
          <w:tab w:val="left" w:pos="4253"/>
          <w:tab w:val="left" w:pos="4536"/>
        </w:tabs>
        <w:spacing w:before="120" w:after="0" w:line="276" w:lineRule="auto"/>
        <w:rPr>
          <w:rFonts w:ascii="Arial" w:hAnsi="Arial" w:cs="Arial"/>
          <w:lang w:val="fr-FR"/>
        </w:rPr>
      </w:pPr>
      <w:r w:rsidRPr="00C725AB">
        <w:rPr>
          <w:rFonts w:ascii="Arial" w:hAnsi="Arial" w:cs="Arial"/>
          <w:lang w:val="fr-FR"/>
        </w:rPr>
        <w:t>Història de l’arpa (1885).</w:t>
      </w:r>
    </w:p>
    <w:p w:rsidR="004058C5" w:rsidRPr="00C725AB" w:rsidRDefault="004058C5" w:rsidP="001B50BE">
      <w:pPr>
        <w:tabs>
          <w:tab w:val="center" w:pos="0"/>
          <w:tab w:val="left" w:pos="4253"/>
          <w:tab w:val="left" w:pos="4536"/>
        </w:tabs>
        <w:spacing w:before="120" w:after="0" w:line="276" w:lineRule="auto"/>
        <w:rPr>
          <w:rFonts w:ascii="Arial" w:hAnsi="Arial" w:cs="Arial"/>
          <w:lang w:val="fr-FR"/>
        </w:rPr>
      </w:pPr>
    </w:p>
    <w:p w:rsidR="004058C5" w:rsidRPr="001930B6" w:rsidRDefault="004058C5" w:rsidP="001B50BE">
      <w:pPr>
        <w:tabs>
          <w:tab w:val="center" w:pos="0"/>
          <w:tab w:val="left" w:pos="4253"/>
          <w:tab w:val="left" w:pos="4536"/>
        </w:tabs>
        <w:spacing w:before="120" w:after="0" w:line="276" w:lineRule="auto"/>
        <w:rPr>
          <w:rFonts w:ascii="Arial" w:hAnsi="Arial" w:cs="Arial"/>
          <w:color w:val="696B0B"/>
          <w:u w:val="single"/>
          <w:lang w:val="fr-FR"/>
        </w:rPr>
      </w:pPr>
      <w:r w:rsidRPr="001930B6">
        <w:rPr>
          <w:rFonts w:ascii="Arial" w:hAnsi="Arial" w:cs="Arial"/>
          <w:color w:val="696B0B"/>
          <w:u w:val="single"/>
          <w:lang w:val="fr-FR"/>
        </w:rPr>
        <w:t>CEULEMANS  Ivo</w:t>
      </w:r>
      <w:r w:rsidRPr="001930B6">
        <w:rPr>
          <w:rFonts w:ascii="Arial" w:hAnsi="Arial" w:cs="Arial"/>
          <w:color w:val="696B0B"/>
          <w:u w:val="single"/>
          <w:lang w:val="fr-FR"/>
        </w:rPr>
        <w:tab/>
        <w:t>Anversa, 18.3.1905 - Malines, 5.5.1994.</w:t>
      </w:r>
    </w:p>
    <w:p w:rsidR="004058C5" w:rsidRPr="001930B6" w:rsidRDefault="004058C5"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sz w:val="20"/>
          <w:szCs w:val="20"/>
        </w:rPr>
        <w:t xml:space="preserve">Compositore e violinista belga, allievo di Candael D’Haeyer e di Saenen al Conservatorio di Anversa. </w:t>
      </w:r>
      <w:r w:rsidR="00403667" w:rsidRPr="001930B6">
        <w:rPr>
          <w:rFonts w:ascii="Arial" w:hAnsi="Arial" w:cs="Arial"/>
          <w:color w:val="696B0B"/>
          <w:sz w:val="20"/>
          <w:szCs w:val="20"/>
        </w:rPr>
        <w:t xml:space="preserve">                         </w:t>
      </w:r>
      <w:r w:rsidR="00CB45E3">
        <w:rPr>
          <w:rFonts w:ascii="Arial" w:hAnsi="Arial" w:cs="Arial"/>
          <w:color w:val="696B0B"/>
          <w:sz w:val="20"/>
          <w:szCs w:val="20"/>
        </w:rPr>
        <w:t xml:space="preserve">            </w:t>
      </w:r>
      <w:r w:rsidRPr="001930B6">
        <w:rPr>
          <w:rFonts w:ascii="Arial" w:hAnsi="Arial" w:cs="Arial"/>
          <w:color w:val="696B0B"/>
          <w:sz w:val="20"/>
          <w:szCs w:val="20"/>
        </w:rPr>
        <w:t xml:space="preserve">Dal 1925 insegnante all’Accademia di Hoboken, Vincitore di numerosi concorsi di composizione. </w:t>
      </w:r>
      <w:r w:rsidR="00403667" w:rsidRPr="001930B6">
        <w:rPr>
          <w:rFonts w:ascii="Arial" w:hAnsi="Arial" w:cs="Arial"/>
          <w:color w:val="696B0B"/>
          <w:sz w:val="20"/>
          <w:szCs w:val="20"/>
        </w:rPr>
        <w:t xml:space="preserve">                       </w:t>
      </w:r>
      <w:r w:rsidRPr="001930B6">
        <w:rPr>
          <w:rFonts w:ascii="Arial" w:hAnsi="Arial" w:cs="Arial"/>
          <w:color w:val="696B0B"/>
          <w:sz w:val="20"/>
          <w:szCs w:val="20"/>
        </w:rPr>
        <w:t>Insegnante di violino e Direttore all’Accademia di Hoboken. Parecchi i brani vocali.</w:t>
      </w:r>
    </w:p>
    <w:p w:rsidR="004058C5" w:rsidRPr="00C725AB" w:rsidRDefault="004058C5" w:rsidP="001B50BE">
      <w:pPr>
        <w:tabs>
          <w:tab w:val="center" w:pos="0"/>
          <w:tab w:val="left" w:pos="4253"/>
          <w:tab w:val="left" w:pos="9923"/>
        </w:tabs>
        <w:spacing w:before="120" w:after="0" w:line="276" w:lineRule="auto"/>
        <w:rPr>
          <w:rStyle w:val="works-time"/>
          <w:rFonts w:ascii="Arial" w:hAnsi="Arial" w:cs="Arial"/>
        </w:rPr>
      </w:pPr>
      <w:r w:rsidRPr="00C725AB">
        <w:rPr>
          <w:rStyle w:val="Enfasigrassetto"/>
          <w:rFonts w:ascii="Arial" w:hAnsi="Arial" w:cs="Arial"/>
          <w:b w:val="0"/>
        </w:rPr>
        <w:t>3 Bagatelle, op. 119 (</w:t>
      </w:r>
      <w:r w:rsidRPr="00C725AB">
        <w:rPr>
          <w:rFonts w:ascii="Arial" w:hAnsi="Arial" w:cs="Arial"/>
        </w:rPr>
        <w:t xml:space="preserve">1967, </w:t>
      </w:r>
      <w:r w:rsidRPr="00C725AB">
        <w:rPr>
          <w:rStyle w:val="works-time"/>
          <w:rFonts w:ascii="Arial" w:hAnsi="Arial" w:cs="Arial"/>
        </w:rPr>
        <w:t>13’25),</w:t>
      </w:r>
    </w:p>
    <w:p w:rsidR="004058C5" w:rsidRPr="00C725AB" w:rsidRDefault="004058C5" w:rsidP="001B50BE">
      <w:pPr>
        <w:tabs>
          <w:tab w:val="center" w:pos="0"/>
          <w:tab w:val="left" w:pos="4253"/>
        </w:tabs>
        <w:spacing w:before="120" w:after="0" w:line="276" w:lineRule="auto"/>
        <w:rPr>
          <w:rFonts w:ascii="Arial" w:hAnsi="Arial" w:cs="Arial"/>
          <w:u w:val="single"/>
        </w:rPr>
      </w:pPr>
    </w:p>
    <w:p w:rsidR="004058C5" w:rsidRPr="001930B6" w:rsidRDefault="004058C5" w:rsidP="001B50BE">
      <w:pPr>
        <w:pStyle w:val="Corpotesto"/>
        <w:tabs>
          <w:tab w:val="center" w:pos="0"/>
          <w:tab w:val="left" w:pos="4253"/>
          <w:tab w:val="left" w:pos="4536"/>
        </w:tabs>
        <w:spacing w:before="120" w:after="0" w:line="276" w:lineRule="auto"/>
        <w:rPr>
          <w:rFonts w:ascii="Arial" w:hAnsi="Arial" w:cs="Arial"/>
          <w:color w:val="696B0B"/>
          <w:sz w:val="24"/>
          <w:u w:val="single"/>
        </w:rPr>
      </w:pPr>
      <w:r w:rsidRPr="001930B6">
        <w:rPr>
          <w:rFonts w:ascii="Arial" w:hAnsi="Arial" w:cs="Arial"/>
          <w:color w:val="696B0B"/>
          <w:sz w:val="24"/>
          <w:u w:val="single"/>
        </w:rPr>
        <w:t>CHAILLEY  Jaques</w:t>
      </w:r>
      <w:r w:rsidRPr="001930B6">
        <w:rPr>
          <w:rFonts w:ascii="Arial" w:hAnsi="Arial" w:cs="Arial"/>
          <w:color w:val="696B0B"/>
          <w:sz w:val="24"/>
          <w:u w:val="single"/>
        </w:rPr>
        <w:tab/>
        <w:t>Parigi, 24.3.1910 - Parigi 21.1.1999.</w:t>
      </w:r>
    </w:p>
    <w:p w:rsidR="004058C5" w:rsidRPr="001930B6" w:rsidRDefault="004058C5" w:rsidP="001B50BE">
      <w:pPr>
        <w:pStyle w:val="Corpotesto"/>
        <w:tabs>
          <w:tab w:val="center" w:pos="0"/>
          <w:tab w:val="left" w:pos="4253"/>
          <w:tab w:val="left" w:pos="4536"/>
        </w:tabs>
        <w:spacing w:before="120" w:after="0" w:line="276" w:lineRule="auto"/>
        <w:rPr>
          <w:rFonts w:ascii="Arial" w:hAnsi="Arial" w:cs="Arial"/>
          <w:color w:val="696B0B"/>
        </w:rPr>
      </w:pPr>
      <w:r w:rsidRPr="001930B6">
        <w:rPr>
          <w:rFonts w:ascii="Arial" w:hAnsi="Arial" w:cs="Arial"/>
          <w:color w:val="696B0B"/>
        </w:rPr>
        <w:t>Padre violinista, Madre pianista, si perfezionò con N. Boulanger. Insegnante al Conservatorio e alla Sorbona. Particolarmente interessato alla musica medievale fondò, nel 1934, la Psallette Notre-Dame.</w:t>
      </w:r>
    </w:p>
    <w:p w:rsidR="004058C5" w:rsidRPr="00C725AB" w:rsidRDefault="004058C5" w:rsidP="001B50BE">
      <w:pPr>
        <w:tabs>
          <w:tab w:val="center" w:pos="0"/>
          <w:tab w:val="left" w:pos="4253"/>
          <w:tab w:val="left" w:pos="4536"/>
        </w:tabs>
        <w:spacing w:before="120" w:after="0" w:line="276" w:lineRule="auto"/>
        <w:rPr>
          <w:rFonts w:ascii="Arial" w:hAnsi="Arial" w:cs="Arial"/>
        </w:rPr>
      </w:pPr>
      <w:r w:rsidRPr="00C725AB">
        <w:rPr>
          <w:rFonts w:ascii="Arial" w:hAnsi="Arial" w:cs="Arial"/>
        </w:rPr>
        <w:t>Rapsodia greca per cl. cor. arpa, pf. quart. d’archi e batteria (1945).</w:t>
      </w:r>
    </w:p>
    <w:p w:rsidR="004058C5" w:rsidRPr="00C725AB" w:rsidRDefault="004058C5" w:rsidP="001B50BE">
      <w:pPr>
        <w:tabs>
          <w:tab w:val="center" w:pos="0"/>
          <w:tab w:val="left" w:pos="4253"/>
          <w:tab w:val="left" w:pos="4536"/>
        </w:tabs>
        <w:spacing w:before="120" w:after="0" w:line="276" w:lineRule="auto"/>
        <w:rPr>
          <w:rFonts w:ascii="Arial" w:hAnsi="Arial" w:cs="Arial"/>
        </w:rPr>
      </w:pPr>
    </w:p>
    <w:p w:rsidR="004058C5" w:rsidRPr="001930B6" w:rsidRDefault="004058C5" w:rsidP="001B50BE">
      <w:pPr>
        <w:pStyle w:val="Corpotesto"/>
        <w:tabs>
          <w:tab w:val="center" w:pos="0"/>
          <w:tab w:val="left" w:pos="4253"/>
          <w:tab w:val="left" w:pos="4536"/>
        </w:tabs>
        <w:spacing w:before="120" w:after="0" w:line="276" w:lineRule="auto"/>
        <w:rPr>
          <w:rFonts w:ascii="Arial" w:hAnsi="Arial" w:cs="Arial"/>
          <w:color w:val="696B0B"/>
          <w:sz w:val="24"/>
          <w:u w:val="single"/>
        </w:rPr>
      </w:pPr>
      <w:r w:rsidRPr="001930B6">
        <w:rPr>
          <w:rFonts w:ascii="Arial" w:hAnsi="Arial" w:cs="Arial"/>
          <w:color w:val="696B0B"/>
          <w:sz w:val="24"/>
          <w:u w:val="single"/>
        </w:rPr>
        <w:t>CHAILLY  Luciano</w:t>
      </w:r>
      <w:r w:rsidRPr="001930B6">
        <w:rPr>
          <w:rFonts w:ascii="Arial" w:hAnsi="Arial" w:cs="Arial"/>
          <w:color w:val="696B0B"/>
          <w:sz w:val="24"/>
          <w:u w:val="single"/>
        </w:rPr>
        <w:tab/>
        <w:t>Ferrara, 19.1.1920 - Milano, 24.12.2002.</w:t>
      </w:r>
    </w:p>
    <w:p w:rsidR="004058C5" w:rsidRPr="001930B6" w:rsidRDefault="004058C5" w:rsidP="001B50BE">
      <w:pPr>
        <w:pStyle w:val="Corpotesto"/>
        <w:tabs>
          <w:tab w:val="center" w:pos="0"/>
          <w:tab w:val="left" w:pos="4253"/>
          <w:tab w:val="left" w:pos="4536"/>
        </w:tabs>
        <w:spacing w:before="120" w:after="0" w:line="276" w:lineRule="auto"/>
        <w:rPr>
          <w:rFonts w:ascii="Arial" w:hAnsi="Arial" w:cs="Arial"/>
          <w:color w:val="696B0B"/>
        </w:rPr>
      </w:pPr>
      <w:r w:rsidRPr="001930B6">
        <w:rPr>
          <w:rFonts w:ascii="Arial" w:hAnsi="Arial" w:cs="Arial"/>
          <w:color w:val="696B0B"/>
        </w:rPr>
        <w:t xml:space="preserve">Compositore, violinista e didatta italiano. Diploma in violino al Conservatorio di Ferrara nel 1941 e di composizione </w:t>
      </w:r>
      <w:r w:rsidR="00CE4022" w:rsidRPr="001930B6">
        <w:rPr>
          <w:rFonts w:ascii="Arial" w:hAnsi="Arial" w:cs="Arial"/>
          <w:color w:val="696B0B"/>
        </w:rPr>
        <w:t xml:space="preserve">          </w:t>
      </w:r>
      <w:r w:rsidRPr="001930B6">
        <w:rPr>
          <w:rFonts w:ascii="Arial" w:hAnsi="Arial" w:cs="Arial"/>
          <w:color w:val="696B0B"/>
        </w:rPr>
        <w:t xml:space="preserve">a Milano nel 1945, allievo di Boscoli e Bossi. Perfezionamento a Salisburgo con Hindemith. Direttore artistico del </w:t>
      </w:r>
      <w:r w:rsidR="00CB45E3">
        <w:rPr>
          <w:rFonts w:ascii="Arial" w:hAnsi="Arial" w:cs="Arial"/>
          <w:color w:val="696B0B"/>
        </w:rPr>
        <w:t xml:space="preserve">              </w:t>
      </w:r>
      <w:r w:rsidRPr="001930B6">
        <w:rPr>
          <w:rFonts w:ascii="Arial" w:hAnsi="Arial" w:cs="Arial"/>
          <w:color w:val="696B0B"/>
        </w:rPr>
        <w:t>“Teatro alla Scala”. Insegnante di composizione. Famiglia di grandi musicisti: il figlio Riccardo è famoso direttore d’orchestra e la figlia Cecilia notevole arpista.</w:t>
      </w:r>
    </w:p>
    <w:p w:rsidR="004058C5" w:rsidRPr="00C725AB" w:rsidRDefault="004058C5" w:rsidP="001B50BE">
      <w:pPr>
        <w:tabs>
          <w:tab w:val="center" w:pos="0"/>
          <w:tab w:val="left" w:pos="4253"/>
          <w:tab w:val="left" w:pos="4536"/>
        </w:tabs>
        <w:spacing w:before="120" w:after="0" w:line="276" w:lineRule="auto"/>
        <w:rPr>
          <w:rFonts w:ascii="Arial" w:hAnsi="Arial" w:cs="Arial"/>
        </w:rPr>
      </w:pPr>
      <w:r w:rsidRPr="00C725AB">
        <w:rPr>
          <w:rFonts w:ascii="Arial" w:hAnsi="Arial" w:cs="Arial"/>
        </w:rPr>
        <w:t>4a Improvvisazione per arpa (1963).   Psicogrami (1982).</w:t>
      </w:r>
      <w:r w:rsidR="000131CC" w:rsidRPr="00C725AB">
        <w:rPr>
          <w:rFonts w:ascii="Arial" w:hAnsi="Arial" w:cs="Arial"/>
        </w:rPr>
        <w:t xml:space="preserve">   </w:t>
      </w:r>
      <w:r w:rsidRPr="00C725AB">
        <w:rPr>
          <w:rFonts w:ascii="Arial" w:hAnsi="Arial" w:cs="Arial"/>
        </w:rPr>
        <w:t>Training, canone per arpa e flauto.</w:t>
      </w:r>
    </w:p>
    <w:p w:rsidR="004058C5" w:rsidRPr="00C725AB" w:rsidRDefault="004058C5" w:rsidP="001B50BE">
      <w:pPr>
        <w:tabs>
          <w:tab w:val="center" w:pos="0"/>
          <w:tab w:val="left" w:pos="4253"/>
          <w:tab w:val="left" w:pos="4536"/>
        </w:tabs>
        <w:spacing w:before="120" w:after="0" w:line="276" w:lineRule="auto"/>
        <w:rPr>
          <w:rFonts w:ascii="Arial" w:hAnsi="Arial" w:cs="Arial"/>
        </w:rPr>
      </w:pPr>
    </w:p>
    <w:p w:rsidR="004058C5" w:rsidRPr="001930B6" w:rsidRDefault="004058C5" w:rsidP="001B50BE">
      <w:pPr>
        <w:tabs>
          <w:tab w:val="center" w:pos="0"/>
          <w:tab w:val="left" w:pos="4253"/>
          <w:tab w:val="left" w:pos="4536"/>
        </w:tabs>
        <w:spacing w:before="120" w:after="0" w:line="276" w:lineRule="auto"/>
        <w:rPr>
          <w:rFonts w:ascii="Arial" w:hAnsi="Arial" w:cs="Arial"/>
          <w:color w:val="696B0B"/>
          <w:u w:val="single"/>
          <w:lang w:val="fr-FR"/>
        </w:rPr>
      </w:pPr>
      <w:r w:rsidRPr="001930B6">
        <w:rPr>
          <w:rFonts w:ascii="Arial" w:hAnsi="Arial" w:cs="Arial"/>
          <w:color w:val="696B0B"/>
          <w:u w:val="single"/>
          <w:lang w:val="fr-FR"/>
        </w:rPr>
        <w:t>CHALLAN  Anne Marie (Annie)</w:t>
      </w:r>
      <w:r w:rsidRPr="001930B6">
        <w:rPr>
          <w:rFonts w:ascii="Arial" w:hAnsi="Arial" w:cs="Arial"/>
          <w:color w:val="696B0B"/>
          <w:u w:val="single"/>
          <w:lang w:val="fr-FR"/>
        </w:rPr>
        <w:tab/>
        <w:t>Tolosa, 5.11.1940.</w:t>
      </w:r>
    </w:p>
    <w:p w:rsidR="004058C5" w:rsidRPr="001930B6" w:rsidRDefault="004058C5"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b/>
          <w:color w:val="696B0B"/>
          <w:sz w:val="20"/>
          <w:szCs w:val="20"/>
        </w:rPr>
        <w:t>Arpista</w:t>
      </w:r>
      <w:r w:rsidRPr="001930B6">
        <w:rPr>
          <w:rFonts w:ascii="Arial" w:hAnsi="Arial" w:cs="Arial"/>
          <w:color w:val="696B0B"/>
          <w:sz w:val="20"/>
          <w:szCs w:val="20"/>
        </w:rPr>
        <w:t xml:space="preserve"> e compositrice francese, figlia del compositore Henri, Prix de Rome. Studi con il padre e al Conservatorio </w:t>
      </w:r>
      <w:r w:rsidR="00305121" w:rsidRPr="001930B6">
        <w:rPr>
          <w:rFonts w:ascii="Arial" w:hAnsi="Arial" w:cs="Arial"/>
          <w:color w:val="696B0B"/>
          <w:sz w:val="20"/>
          <w:szCs w:val="20"/>
        </w:rPr>
        <w:t xml:space="preserve">           </w:t>
      </w:r>
      <w:r w:rsidRPr="001930B6">
        <w:rPr>
          <w:rFonts w:ascii="Arial" w:hAnsi="Arial" w:cs="Arial"/>
          <w:color w:val="696B0B"/>
          <w:sz w:val="20"/>
          <w:szCs w:val="20"/>
        </w:rPr>
        <w:t>di Parigi con Laskine. Prima arpa ai Concerts Colonne a 16 anni, all’Opera a 18 anni.</w:t>
      </w:r>
      <w:r w:rsidR="00305121" w:rsidRPr="001930B6">
        <w:rPr>
          <w:rFonts w:ascii="Arial" w:hAnsi="Arial" w:cs="Arial"/>
          <w:color w:val="696B0B"/>
          <w:sz w:val="20"/>
          <w:szCs w:val="20"/>
        </w:rPr>
        <w:t xml:space="preserve"> I</w:t>
      </w:r>
      <w:r w:rsidRPr="001930B6">
        <w:rPr>
          <w:rFonts w:ascii="Arial" w:hAnsi="Arial" w:cs="Arial"/>
          <w:color w:val="696B0B"/>
          <w:sz w:val="20"/>
          <w:szCs w:val="20"/>
        </w:rPr>
        <w:t>nsegnante d’arpa a Versailles, Direttrice del Conservatorio di Marly le Roi. Numerosi riconoscimenti.</w:t>
      </w:r>
    </w:p>
    <w:p w:rsidR="004058C5" w:rsidRPr="00C725AB" w:rsidRDefault="004058C5" w:rsidP="001B50BE">
      <w:pPr>
        <w:tabs>
          <w:tab w:val="center" w:pos="0"/>
          <w:tab w:val="left" w:pos="4253"/>
          <w:tab w:val="left" w:pos="4536"/>
        </w:tabs>
        <w:spacing w:before="120" w:after="0" w:line="276" w:lineRule="auto"/>
        <w:rPr>
          <w:rFonts w:ascii="Arial" w:hAnsi="Arial" w:cs="Arial"/>
        </w:rPr>
      </w:pPr>
      <w:r w:rsidRPr="00C725AB">
        <w:rPr>
          <w:rFonts w:ascii="Arial" w:hAnsi="Arial" w:cs="Arial"/>
        </w:rPr>
        <w:t>Ballade (3’30).   Laura et Cascatelle.   Petit valse pour ma poupée -Ping pong-.</w:t>
      </w:r>
    </w:p>
    <w:p w:rsidR="004058C5" w:rsidRPr="00C725AB" w:rsidRDefault="004058C5" w:rsidP="001B50BE">
      <w:pPr>
        <w:tabs>
          <w:tab w:val="center" w:pos="0"/>
          <w:tab w:val="left" w:pos="4253"/>
          <w:tab w:val="left" w:pos="4536"/>
        </w:tabs>
        <w:spacing w:before="120" w:after="0" w:line="276" w:lineRule="auto"/>
        <w:rPr>
          <w:rFonts w:ascii="Arial" w:hAnsi="Arial" w:cs="Arial"/>
          <w:lang w:val="fr-FR"/>
        </w:rPr>
      </w:pPr>
      <w:r w:rsidRPr="00C725AB">
        <w:rPr>
          <w:rFonts w:ascii="Arial" w:hAnsi="Arial" w:cs="Arial"/>
          <w:lang w:val="fr-FR"/>
        </w:rPr>
        <w:lastRenderedPageBreak/>
        <w:t>Arcouest (5’30).   Romance pour Cendrillon.   Boite a musique.   Cascades (3’20).</w:t>
      </w:r>
    </w:p>
    <w:p w:rsidR="004058C5" w:rsidRPr="00C725AB" w:rsidRDefault="004058C5" w:rsidP="001B50BE">
      <w:pPr>
        <w:tabs>
          <w:tab w:val="center" w:pos="0"/>
          <w:tab w:val="left" w:pos="4253"/>
          <w:tab w:val="left" w:pos="4536"/>
        </w:tabs>
        <w:spacing w:before="120" w:after="0" w:line="276" w:lineRule="auto"/>
        <w:rPr>
          <w:rFonts w:ascii="Arial" w:hAnsi="Arial" w:cs="Arial"/>
          <w:lang w:val="fr-FR"/>
        </w:rPr>
      </w:pPr>
      <w:r w:rsidRPr="00C725AB">
        <w:rPr>
          <w:rFonts w:ascii="Arial" w:hAnsi="Arial" w:cs="Arial"/>
          <w:lang w:val="fr-FR"/>
        </w:rPr>
        <w:t>Danse du l’éventail et du parapluie.   Scintillance.   Pierre de lune, 3 pezzi.   Glissades.</w:t>
      </w:r>
    </w:p>
    <w:p w:rsidR="004058C5" w:rsidRPr="00C725AB" w:rsidRDefault="004058C5" w:rsidP="001B50BE">
      <w:pPr>
        <w:tabs>
          <w:tab w:val="center" w:pos="0"/>
          <w:tab w:val="left" w:pos="4253"/>
          <w:tab w:val="left" w:pos="4536"/>
        </w:tabs>
        <w:spacing w:before="120" w:after="0" w:line="276" w:lineRule="auto"/>
        <w:rPr>
          <w:rFonts w:ascii="Arial" w:hAnsi="Arial" w:cs="Arial"/>
          <w:lang w:val="fr-FR"/>
        </w:rPr>
      </w:pPr>
      <w:r w:rsidRPr="00C725AB">
        <w:rPr>
          <w:rFonts w:ascii="Arial" w:hAnsi="Arial" w:cs="Arial"/>
          <w:lang w:val="fr-FR"/>
        </w:rPr>
        <w:t>Broceliande.   Grand huit et Insomnie.   Express.   Petite valse pour ma poupée.</w:t>
      </w:r>
    </w:p>
    <w:p w:rsidR="004058C5" w:rsidRPr="00C725AB" w:rsidRDefault="004058C5" w:rsidP="001B50BE">
      <w:pPr>
        <w:tabs>
          <w:tab w:val="center" w:pos="0"/>
          <w:tab w:val="left" w:pos="4253"/>
          <w:tab w:val="left" w:pos="4536"/>
        </w:tabs>
        <w:spacing w:before="120" w:after="0" w:line="276" w:lineRule="auto"/>
        <w:rPr>
          <w:rFonts w:ascii="Arial" w:hAnsi="Arial" w:cs="Arial"/>
        </w:rPr>
      </w:pPr>
      <w:r w:rsidRPr="00C725AB">
        <w:rPr>
          <w:rFonts w:ascii="Arial" w:hAnsi="Arial" w:cs="Arial"/>
        </w:rPr>
        <w:t>Glissons- Gim Tonic.   1° Harpe buissoniére, 6 pezzi,   2° Harpe buissoniére, 5 pezzi,</w:t>
      </w:r>
    </w:p>
    <w:p w:rsidR="004058C5" w:rsidRPr="00C725AB" w:rsidRDefault="004058C5" w:rsidP="001B50BE">
      <w:pPr>
        <w:tabs>
          <w:tab w:val="center" w:pos="0"/>
          <w:tab w:val="left" w:pos="4253"/>
          <w:tab w:val="left" w:pos="4536"/>
        </w:tabs>
        <w:spacing w:before="120" w:after="0" w:line="276" w:lineRule="auto"/>
        <w:rPr>
          <w:rFonts w:ascii="Arial" w:hAnsi="Arial" w:cs="Arial"/>
          <w:lang w:val="fr-FR"/>
        </w:rPr>
      </w:pPr>
      <w:r w:rsidRPr="00C725AB">
        <w:rPr>
          <w:rFonts w:ascii="Arial" w:hAnsi="Arial" w:cs="Arial"/>
          <w:lang w:val="fr-FR"/>
        </w:rPr>
        <w:t>3° Harpe buissoniére, 5 pezzi.   Magique boite a musique.   Gloria (2001),   3 Pieces.</w:t>
      </w:r>
    </w:p>
    <w:p w:rsidR="004058C5" w:rsidRPr="00C725AB" w:rsidRDefault="004058C5" w:rsidP="001B50BE">
      <w:pPr>
        <w:tabs>
          <w:tab w:val="center" w:pos="0"/>
          <w:tab w:val="left" w:pos="4253"/>
          <w:tab w:val="left" w:pos="4536"/>
        </w:tabs>
        <w:spacing w:before="120" w:after="0" w:line="276" w:lineRule="auto"/>
        <w:rPr>
          <w:rFonts w:ascii="Arial" w:hAnsi="Arial" w:cs="Arial"/>
          <w:lang w:val="fr-FR"/>
        </w:rPr>
      </w:pPr>
      <w:r w:rsidRPr="00C725AB">
        <w:rPr>
          <w:rFonts w:ascii="Arial" w:hAnsi="Arial" w:cs="Arial"/>
          <w:lang w:val="fr-FR"/>
        </w:rPr>
        <w:t>Valse pour un Ange.   Berceuse pour Raphael (2004).   3 La Bibliotheque des solistes.</w:t>
      </w:r>
    </w:p>
    <w:p w:rsidR="004058C5" w:rsidRPr="00C725AB" w:rsidRDefault="004058C5" w:rsidP="001B50BE">
      <w:pPr>
        <w:tabs>
          <w:tab w:val="center" w:pos="0"/>
          <w:tab w:val="left" w:pos="4253"/>
          <w:tab w:val="left" w:pos="4536"/>
        </w:tabs>
        <w:spacing w:before="120" w:after="0" w:line="276" w:lineRule="auto"/>
        <w:rPr>
          <w:rFonts w:ascii="Arial" w:hAnsi="Arial" w:cs="Arial"/>
          <w:lang w:val="fr-FR"/>
        </w:rPr>
      </w:pPr>
      <w:r w:rsidRPr="00C725AB">
        <w:rPr>
          <w:rFonts w:ascii="Arial" w:hAnsi="Arial" w:cs="Arial"/>
          <w:lang w:val="fr-FR"/>
        </w:rPr>
        <w:t>Promenade a Marly.Chanson pour Sylvia.   Express.   Prelude,   Arpege,   Gammes.</w:t>
      </w:r>
    </w:p>
    <w:p w:rsidR="004058C5" w:rsidRPr="00C725AB" w:rsidRDefault="004058C5" w:rsidP="001B50BE">
      <w:pPr>
        <w:tabs>
          <w:tab w:val="center" w:pos="0"/>
          <w:tab w:val="left" w:pos="4253"/>
          <w:tab w:val="left" w:pos="4536"/>
        </w:tabs>
        <w:spacing w:before="120" w:after="0" w:line="276" w:lineRule="auto"/>
        <w:rPr>
          <w:rFonts w:ascii="Arial" w:hAnsi="Arial" w:cs="Arial"/>
          <w:lang w:val="fr-FR"/>
        </w:rPr>
      </w:pPr>
      <w:r w:rsidRPr="00C725AB">
        <w:rPr>
          <w:rFonts w:ascii="Arial" w:hAnsi="Arial" w:cs="Arial"/>
          <w:u w:val="single"/>
          <w:lang w:val="fr-FR"/>
        </w:rPr>
        <w:t>2 Arpe</w:t>
      </w:r>
      <w:r w:rsidRPr="00C725AB">
        <w:rPr>
          <w:rFonts w:ascii="Arial" w:hAnsi="Arial" w:cs="Arial"/>
          <w:lang w:val="fr-FR"/>
        </w:rPr>
        <w:t>:  Frere Jaques,  Cache-cache,   Ballade pour Christine,   J’ai du bon tabac,</w:t>
      </w:r>
    </w:p>
    <w:p w:rsidR="004058C5" w:rsidRPr="00C725AB" w:rsidRDefault="004058C5" w:rsidP="001B50BE">
      <w:pPr>
        <w:tabs>
          <w:tab w:val="center" w:pos="0"/>
          <w:tab w:val="left" w:pos="4253"/>
          <w:tab w:val="left" w:pos="4536"/>
        </w:tabs>
        <w:spacing w:before="120" w:after="0" w:line="276" w:lineRule="auto"/>
        <w:rPr>
          <w:rFonts w:ascii="Arial" w:hAnsi="Arial" w:cs="Arial"/>
          <w:lang w:val="fr-FR"/>
        </w:rPr>
      </w:pPr>
      <w:r w:rsidRPr="00C725AB">
        <w:rPr>
          <w:rFonts w:ascii="Arial" w:hAnsi="Arial" w:cs="Arial"/>
          <w:lang w:val="fr-FR"/>
        </w:rPr>
        <w:t>Dansez Marquise,   Au clair de lune.   Fais Dodo,   Variations pour Morphée,</w:t>
      </w:r>
    </w:p>
    <w:p w:rsidR="004058C5" w:rsidRPr="00C725AB" w:rsidRDefault="004058C5" w:rsidP="001B50BE">
      <w:pPr>
        <w:tabs>
          <w:tab w:val="center" w:pos="0"/>
          <w:tab w:val="left" w:pos="4253"/>
          <w:tab w:val="left" w:pos="4536"/>
        </w:tabs>
        <w:spacing w:before="120" w:after="0" w:line="276" w:lineRule="auto"/>
        <w:rPr>
          <w:rFonts w:ascii="Arial" w:hAnsi="Arial" w:cs="Arial"/>
          <w:lang w:val="fr-FR"/>
        </w:rPr>
      </w:pPr>
      <w:r w:rsidRPr="00C725AB">
        <w:rPr>
          <w:rFonts w:ascii="Arial" w:hAnsi="Arial" w:cs="Arial"/>
          <w:lang w:val="fr-FR"/>
        </w:rPr>
        <w:t xml:space="preserve">Le Roy a fait battre tambour,    Far West, per 3 arpe.   </w:t>
      </w:r>
      <w:r w:rsidRPr="00C725AB">
        <w:rPr>
          <w:rFonts w:ascii="Arial" w:hAnsi="Arial" w:cs="Arial"/>
          <w:u w:val="single"/>
          <w:lang w:val="fr-FR"/>
        </w:rPr>
        <w:t>Insieme d’arpe</w:t>
      </w:r>
      <w:r w:rsidRPr="00C725AB">
        <w:rPr>
          <w:rFonts w:ascii="Arial" w:hAnsi="Arial" w:cs="Arial"/>
          <w:lang w:val="fr-FR"/>
        </w:rPr>
        <w:t>: Pour Bercer Laura,</w:t>
      </w:r>
    </w:p>
    <w:p w:rsidR="004058C5" w:rsidRPr="00C725AB" w:rsidRDefault="004058C5" w:rsidP="001B50BE">
      <w:pPr>
        <w:tabs>
          <w:tab w:val="center" w:pos="0"/>
          <w:tab w:val="left" w:pos="4253"/>
          <w:tab w:val="left" w:pos="4536"/>
        </w:tabs>
        <w:spacing w:before="120" w:after="0" w:line="276" w:lineRule="auto"/>
        <w:rPr>
          <w:rFonts w:ascii="Arial" w:hAnsi="Arial" w:cs="Arial"/>
        </w:rPr>
      </w:pPr>
      <w:r w:rsidRPr="00C725AB">
        <w:rPr>
          <w:rFonts w:ascii="Arial" w:hAnsi="Arial" w:cs="Arial"/>
          <w:lang w:val="fr-FR"/>
        </w:rPr>
        <w:t>Sa</w:t>
      </w:r>
      <w:r w:rsidRPr="00C725AB">
        <w:rPr>
          <w:rFonts w:ascii="Arial" w:hAnsi="Arial" w:cs="Arial"/>
        </w:rPr>
        <w:t>rdane a Lully, Vagabondage, insieme d’arpe o arpa e flauto.</w:t>
      </w:r>
    </w:p>
    <w:p w:rsidR="004058C5" w:rsidRPr="00C725AB" w:rsidRDefault="004058C5" w:rsidP="001B50BE">
      <w:pPr>
        <w:tabs>
          <w:tab w:val="center" w:pos="0"/>
          <w:tab w:val="left" w:pos="4253"/>
          <w:tab w:val="left" w:pos="4536"/>
        </w:tabs>
        <w:spacing w:before="120" w:after="0" w:line="276" w:lineRule="auto"/>
        <w:rPr>
          <w:rFonts w:ascii="Arial" w:hAnsi="Arial" w:cs="Arial"/>
        </w:rPr>
      </w:pPr>
      <w:r w:rsidRPr="00C725AB">
        <w:rPr>
          <w:rFonts w:ascii="Arial" w:hAnsi="Arial" w:cs="Arial"/>
        </w:rPr>
        <w:t>Nympheas per arpa e violoncello o insieme d’arpe.</w:t>
      </w:r>
    </w:p>
    <w:p w:rsidR="00633352" w:rsidRPr="00C725AB" w:rsidRDefault="00633352" w:rsidP="001B50BE">
      <w:pPr>
        <w:tabs>
          <w:tab w:val="center" w:pos="0"/>
          <w:tab w:val="left" w:pos="4253"/>
          <w:tab w:val="left" w:pos="4536"/>
        </w:tabs>
        <w:spacing w:before="120" w:after="0" w:line="276" w:lineRule="auto"/>
        <w:rPr>
          <w:rFonts w:ascii="Arial" w:hAnsi="Arial" w:cs="Arial"/>
          <w:u w:val="single"/>
        </w:rPr>
      </w:pPr>
    </w:p>
    <w:p w:rsidR="004058C5" w:rsidRPr="001930B6" w:rsidRDefault="004058C5" w:rsidP="001B50BE">
      <w:pPr>
        <w:tabs>
          <w:tab w:val="center" w:pos="0"/>
          <w:tab w:val="left" w:pos="4253"/>
          <w:tab w:val="left" w:pos="4536"/>
        </w:tabs>
        <w:spacing w:before="120" w:after="0" w:line="276" w:lineRule="auto"/>
        <w:rPr>
          <w:rFonts w:ascii="Arial" w:hAnsi="Arial" w:cs="Arial"/>
          <w:color w:val="696B0B"/>
          <w:u w:val="single"/>
        </w:rPr>
      </w:pPr>
      <w:r w:rsidRPr="001930B6">
        <w:rPr>
          <w:rFonts w:ascii="Arial" w:hAnsi="Arial" w:cs="Arial"/>
          <w:color w:val="696B0B"/>
          <w:u w:val="single"/>
        </w:rPr>
        <w:t>CHAPUIS  Auguste</w:t>
      </w:r>
      <w:r w:rsidRPr="001930B6">
        <w:rPr>
          <w:rFonts w:ascii="Arial" w:hAnsi="Arial" w:cs="Arial"/>
          <w:color w:val="696B0B"/>
          <w:u w:val="single"/>
        </w:rPr>
        <w:tab/>
        <w:t>Dampierre, 20.4.1858 - Parigi, 6.12.1933.</w:t>
      </w:r>
    </w:p>
    <w:p w:rsidR="004058C5" w:rsidRPr="001930B6" w:rsidRDefault="004058C5"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sz w:val="20"/>
          <w:szCs w:val="20"/>
        </w:rPr>
        <w:t xml:space="preserve">Compositore, organista e didatta francese, allievo di Dubois, Massenet e Franck. Insegnante di armonia al </w:t>
      </w:r>
      <w:r w:rsidR="00CB45E3">
        <w:rPr>
          <w:rFonts w:ascii="Arial" w:hAnsi="Arial" w:cs="Arial"/>
          <w:color w:val="696B0B"/>
          <w:sz w:val="20"/>
          <w:szCs w:val="20"/>
        </w:rPr>
        <w:t xml:space="preserve">  </w:t>
      </w:r>
      <w:r w:rsidRPr="001930B6">
        <w:rPr>
          <w:rFonts w:ascii="Arial" w:hAnsi="Arial" w:cs="Arial"/>
          <w:color w:val="696B0B"/>
          <w:sz w:val="20"/>
          <w:szCs w:val="20"/>
        </w:rPr>
        <w:t>Conservatorio di Parigi.</w:t>
      </w:r>
    </w:p>
    <w:p w:rsidR="004058C5" w:rsidRPr="00C725AB" w:rsidRDefault="004058C5" w:rsidP="001B50BE">
      <w:pPr>
        <w:tabs>
          <w:tab w:val="center" w:pos="0"/>
          <w:tab w:val="left" w:pos="4253"/>
          <w:tab w:val="left" w:pos="4536"/>
        </w:tabs>
        <w:spacing w:before="120" w:after="0" w:line="276" w:lineRule="auto"/>
        <w:rPr>
          <w:rFonts w:ascii="Arial" w:hAnsi="Arial" w:cs="Arial"/>
        </w:rPr>
      </w:pPr>
      <w:r w:rsidRPr="00C725AB">
        <w:rPr>
          <w:rFonts w:ascii="Arial" w:hAnsi="Arial" w:cs="Arial"/>
        </w:rPr>
        <w:t>Arpa sola:   Serenade,   David devant l’Arche,   Harpe heolienne.</w:t>
      </w:r>
    </w:p>
    <w:p w:rsidR="004058C5" w:rsidRPr="00C725AB" w:rsidRDefault="004058C5" w:rsidP="001B50BE">
      <w:pPr>
        <w:tabs>
          <w:tab w:val="center" w:pos="0"/>
          <w:tab w:val="left" w:pos="4253"/>
          <w:tab w:val="left" w:pos="4536"/>
        </w:tabs>
        <w:spacing w:before="120" w:after="0" w:line="276" w:lineRule="auto"/>
        <w:rPr>
          <w:rFonts w:ascii="Arial" w:hAnsi="Arial" w:cs="Arial"/>
        </w:rPr>
      </w:pPr>
    </w:p>
    <w:p w:rsidR="004058C5" w:rsidRPr="001930B6" w:rsidRDefault="004058C5" w:rsidP="001B50BE">
      <w:pPr>
        <w:tabs>
          <w:tab w:val="center" w:pos="0"/>
          <w:tab w:val="left" w:pos="4253"/>
          <w:tab w:val="left" w:pos="4536"/>
        </w:tabs>
        <w:spacing w:before="120" w:after="0" w:line="276" w:lineRule="auto"/>
        <w:rPr>
          <w:rFonts w:ascii="Arial" w:hAnsi="Arial" w:cs="Arial"/>
          <w:color w:val="696B0B"/>
          <w:u w:val="single"/>
        </w:rPr>
      </w:pPr>
      <w:r w:rsidRPr="001930B6">
        <w:rPr>
          <w:rFonts w:ascii="Arial" w:hAnsi="Arial" w:cs="Arial"/>
          <w:color w:val="696B0B"/>
          <w:u w:val="single"/>
        </w:rPr>
        <w:t>CHARLES  Soler Agustin</w:t>
      </w:r>
      <w:r w:rsidRPr="001930B6">
        <w:rPr>
          <w:rFonts w:ascii="Arial" w:hAnsi="Arial" w:cs="Arial"/>
          <w:color w:val="696B0B"/>
          <w:u w:val="single"/>
        </w:rPr>
        <w:tab/>
        <w:t>Manresa, 12.7.1960</w:t>
      </w:r>
    </w:p>
    <w:p w:rsidR="004058C5" w:rsidRPr="001930B6" w:rsidRDefault="004058C5"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sz w:val="20"/>
          <w:szCs w:val="20"/>
        </w:rPr>
        <w:t xml:space="preserve">Compositore e didatta spagnolo, studi a Manresa, Badalona e Barcellona. Perfezionamento con Donatoni, Nono, </w:t>
      </w:r>
      <w:r w:rsidR="00CB45E3">
        <w:rPr>
          <w:rFonts w:ascii="Arial" w:hAnsi="Arial" w:cs="Arial"/>
          <w:color w:val="696B0B"/>
          <w:sz w:val="20"/>
          <w:szCs w:val="20"/>
        </w:rPr>
        <w:t xml:space="preserve">          </w:t>
      </w:r>
      <w:r w:rsidRPr="001930B6">
        <w:rPr>
          <w:rFonts w:ascii="Arial" w:hAnsi="Arial" w:cs="Arial"/>
          <w:color w:val="696B0B"/>
          <w:sz w:val="20"/>
          <w:szCs w:val="20"/>
        </w:rPr>
        <w:t xml:space="preserve">Adler, Guinjoan, Halffter e Marbà. Insegnante al Conservatorio di Saragozza e alla Scuola superiore della </w:t>
      </w:r>
      <w:r w:rsidR="00CC559F">
        <w:rPr>
          <w:rFonts w:ascii="Arial" w:hAnsi="Arial" w:cs="Arial"/>
          <w:color w:val="696B0B"/>
          <w:sz w:val="20"/>
          <w:szCs w:val="20"/>
        </w:rPr>
        <w:t xml:space="preserve">       </w:t>
      </w:r>
      <w:r w:rsidRPr="001930B6">
        <w:rPr>
          <w:rFonts w:ascii="Arial" w:hAnsi="Arial" w:cs="Arial"/>
          <w:color w:val="696B0B"/>
          <w:sz w:val="20"/>
          <w:szCs w:val="20"/>
        </w:rPr>
        <w:t>Catalunya.</w:t>
      </w:r>
    </w:p>
    <w:p w:rsidR="004058C5" w:rsidRPr="00C725AB" w:rsidRDefault="004058C5" w:rsidP="001B50BE">
      <w:pPr>
        <w:tabs>
          <w:tab w:val="center" w:pos="0"/>
          <w:tab w:val="left" w:pos="4253"/>
          <w:tab w:val="left" w:pos="4536"/>
        </w:tabs>
        <w:spacing w:before="120" w:after="0" w:line="276" w:lineRule="auto"/>
        <w:rPr>
          <w:rFonts w:ascii="Arial" w:hAnsi="Arial" w:cs="Arial"/>
        </w:rPr>
      </w:pPr>
      <w:r w:rsidRPr="00C725AB">
        <w:rPr>
          <w:rFonts w:ascii="Arial" w:hAnsi="Arial" w:cs="Arial"/>
        </w:rPr>
        <w:t>Instant, arpa sola (1990, 4’).   Concertante per arpa e 7 str. (1989, 19’).</w:t>
      </w:r>
    </w:p>
    <w:p w:rsidR="004058C5" w:rsidRPr="00C725AB" w:rsidRDefault="004058C5" w:rsidP="001B50BE">
      <w:pPr>
        <w:tabs>
          <w:tab w:val="center" w:pos="0"/>
          <w:tab w:val="left" w:pos="4253"/>
          <w:tab w:val="left" w:pos="4536"/>
        </w:tabs>
        <w:spacing w:before="120" w:after="0" w:line="276" w:lineRule="auto"/>
        <w:rPr>
          <w:rFonts w:ascii="Arial" w:hAnsi="Arial" w:cs="Arial"/>
        </w:rPr>
      </w:pPr>
    </w:p>
    <w:p w:rsidR="004058C5" w:rsidRPr="001930B6" w:rsidRDefault="004058C5" w:rsidP="001B50BE">
      <w:pPr>
        <w:tabs>
          <w:tab w:val="center" w:pos="0"/>
          <w:tab w:val="left" w:pos="4253"/>
          <w:tab w:val="left" w:pos="4536"/>
        </w:tabs>
        <w:spacing w:before="120" w:after="0" w:line="276" w:lineRule="auto"/>
        <w:rPr>
          <w:rFonts w:ascii="Arial" w:hAnsi="Arial" w:cs="Arial"/>
          <w:color w:val="696B0B"/>
          <w:u w:val="single"/>
        </w:rPr>
      </w:pPr>
      <w:r w:rsidRPr="001930B6">
        <w:rPr>
          <w:rFonts w:ascii="Arial" w:hAnsi="Arial" w:cs="Arial"/>
          <w:color w:val="696B0B"/>
          <w:u w:val="single"/>
        </w:rPr>
        <w:t>CHARPENTIER  Jacques</w:t>
      </w:r>
      <w:r w:rsidRPr="001930B6">
        <w:rPr>
          <w:rFonts w:ascii="Arial" w:hAnsi="Arial" w:cs="Arial"/>
          <w:color w:val="696B0B"/>
          <w:u w:val="single"/>
        </w:rPr>
        <w:tab/>
        <w:t>Parigi, 18.10.1933</w:t>
      </w:r>
    </w:p>
    <w:p w:rsidR="004058C5" w:rsidRPr="001930B6" w:rsidRDefault="004058C5" w:rsidP="001B50BE">
      <w:pPr>
        <w:pStyle w:val="NormaleWeb"/>
        <w:tabs>
          <w:tab w:val="center" w:pos="0"/>
          <w:tab w:val="left" w:pos="4253"/>
          <w:tab w:val="left" w:pos="4536"/>
        </w:tabs>
        <w:spacing w:before="120" w:beforeAutospacing="0" w:after="0" w:afterAutospacing="0" w:line="276" w:lineRule="auto"/>
        <w:rPr>
          <w:rFonts w:ascii="Arial" w:hAnsi="Arial" w:cs="Arial"/>
          <w:color w:val="696B0B"/>
          <w:sz w:val="20"/>
          <w:szCs w:val="20"/>
        </w:rPr>
      </w:pPr>
      <w:r w:rsidRPr="001930B6">
        <w:rPr>
          <w:rFonts w:ascii="Arial" w:hAnsi="Arial" w:cs="Arial"/>
          <w:color w:val="696B0B"/>
          <w:sz w:val="20"/>
          <w:szCs w:val="20"/>
        </w:rPr>
        <w:t xml:space="preserve">Compositore e organista francese, inizia da solo lo studio del pianoforte. Dal 1950 al 1953 studia con Jeanine Rueff. </w:t>
      </w:r>
      <w:r w:rsidR="00A32FB6">
        <w:rPr>
          <w:rFonts w:ascii="Arial" w:hAnsi="Arial" w:cs="Arial"/>
          <w:color w:val="696B0B"/>
          <w:sz w:val="20"/>
          <w:szCs w:val="20"/>
        </w:rPr>
        <w:t xml:space="preserve">      </w:t>
      </w:r>
      <w:r w:rsidRPr="001930B6">
        <w:rPr>
          <w:rFonts w:ascii="Arial" w:hAnsi="Arial" w:cs="Arial"/>
          <w:color w:val="696B0B"/>
          <w:sz w:val="20"/>
          <w:szCs w:val="20"/>
        </w:rPr>
        <w:t xml:space="preserve">Dal 1953, per 18 mesi è a Bombay e Calcutta per studiare musica hindu. Completa gli studi al  Conservatorio di Parigi con Aubin e Messiaen. Ispettore della Musica per il Ministero degli Affari Culturali dal 1966. Titolare del grand’organo </w:t>
      </w:r>
      <w:r w:rsidR="00A32FB6">
        <w:rPr>
          <w:rFonts w:ascii="Arial" w:hAnsi="Arial" w:cs="Arial"/>
          <w:color w:val="696B0B"/>
          <w:sz w:val="20"/>
          <w:szCs w:val="20"/>
        </w:rPr>
        <w:t xml:space="preserve">     </w:t>
      </w:r>
      <w:r w:rsidRPr="001930B6">
        <w:rPr>
          <w:rFonts w:ascii="Arial" w:hAnsi="Arial" w:cs="Arial"/>
          <w:color w:val="696B0B"/>
          <w:sz w:val="20"/>
          <w:szCs w:val="20"/>
        </w:rPr>
        <w:t xml:space="preserve">di Saint Nicolas du Chardonnet di Parigi dal 1974. Insegnante d’orchestrazione al Conservatorio di Parigi, carica che lascia per diventare Direttore della Musica, delle arti liriche e della Danza al Ministero della Cultura. Direttore della </w:t>
      </w:r>
      <w:r w:rsidR="00A32FB6">
        <w:rPr>
          <w:rFonts w:ascii="Arial" w:hAnsi="Arial" w:cs="Arial"/>
          <w:color w:val="696B0B"/>
          <w:sz w:val="20"/>
          <w:szCs w:val="20"/>
        </w:rPr>
        <w:t xml:space="preserve"> </w:t>
      </w:r>
      <w:r w:rsidRPr="001930B6">
        <w:rPr>
          <w:rFonts w:ascii="Arial" w:hAnsi="Arial" w:cs="Arial"/>
          <w:color w:val="696B0B"/>
          <w:sz w:val="20"/>
          <w:szCs w:val="20"/>
        </w:rPr>
        <w:t>Musica a Nizza, negli anni successivi vive a Carcassonne. Grande esperto anche di Canto Gregoriano.</w:t>
      </w:r>
    </w:p>
    <w:p w:rsidR="004058C5" w:rsidRPr="00C725AB" w:rsidRDefault="004058C5" w:rsidP="001B50BE">
      <w:pPr>
        <w:tabs>
          <w:tab w:val="center" w:pos="0"/>
          <w:tab w:val="left" w:pos="4253"/>
          <w:tab w:val="left" w:pos="4536"/>
        </w:tabs>
        <w:spacing w:before="120" w:after="0" w:line="276" w:lineRule="auto"/>
        <w:rPr>
          <w:rFonts w:ascii="Arial" w:hAnsi="Arial" w:cs="Arial"/>
          <w:lang w:val="fr-FR"/>
        </w:rPr>
      </w:pPr>
      <w:r w:rsidRPr="00C725AB">
        <w:rPr>
          <w:rFonts w:ascii="Arial" w:hAnsi="Arial" w:cs="Arial"/>
          <w:bCs/>
        </w:rPr>
        <w:t xml:space="preserve">La Danse devant l'Arche.   </w:t>
      </w:r>
      <w:r w:rsidRPr="00C725AB">
        <w:rPr>
          <w:rFonts w:ascii="Arial" w:hAnsi="Arial" w:cs="Arial"/>
          <w:lang w:val="fr-FR"/>
        </w:rPr>
        <w:t xml:space="preserve">Rapsodia.   Suite francese.   </w:t>
      </w:r>
      <w:hyperlink r:id="rId33" w:history="1">
        <w:r w:rsidRPr="00C725AB">
          <w:rPr>
            <w:rStyle w:val="Collegamentoipertestuale"/>
            <w:rFonts w:ascii="Arial" w:hAnsi="Arial" w:cs="Arial"/>
            <w:color w:val="auto"/>
            <w:u w:val="none"/>
            <w:lang w:val="fr-FR"/>
          </w:rPr>
          <w:t>Pour Une Apsara</w:t>
        </w:r>
      </w:hyperlink>
      <w:r w:rsidRPr="00C725AB">
        <w:rPr>
          <w:rFonts w:ascii="Arial" w:hAnsi="Arial" w:cs="Arial"/>
          <w:lang w:val="fr-FR"/>
        </w:rPr>
        <w:t>, 2 arpe.</w:t>
      </w:r>
    </w:p>
    <w:p w:rsidR="004058C5" w:rsidRPr="00C725AB" w:rsidRDefault="00141AEC" w:rsidP="001B50BE">
      <w:pPr>
        <w:tabs>
          <w:tab w:val="center" w:pos="0"/>
          <w:tab w:val="left" w:pos="4253"/>
          <w:tab w:val="left" w:pos="4536"/>
        </w:tabs>
        <w:spacing w:before="120" w:after="0" w:line="276" w:lineRule="auto"/>
        <w:rPr>
          <w:rFonts w:ascii="Arial" w:hAnsi="Arial" w:cs="Arial"/>
          <w:lang w:val="fr-FR"/>
        </w:rPr>
      </w:pPr>
      <w:hyperlink r:id="rId34" w:history="1">
        <w:r w:rsidR="004058C5" w:rsidRPr="00C725AB">
          <w:rPr>
            <w:rStyle w:val="Collegamentoipertestuale"/>
            <w:rFonts w:ascii="Arial" w:hAnsi="Arial" w:cs="Arial"/>
            <w:color w:val="auto"/>
            <w:u w:val="none"/>
            <w:lang w:val="fr-FR"/>
          </w:rPr>
          <w:t>Mouvement</w:t>
        </w:r>
      </w:hyperlink>
      <w:r w:rsidR="004058C5" w:rsidRPr="00C725AB">
        <w:rPr>
          <w:rFonts w:ascii="Arial" w:hAnsi="Arial" w:cs="Arial"/>
          <w:lang w:val="fr-FR"/>
        </w:rPr>
        <w:t xml:space="preserve"> , flauto, vcl. arpa.</w:t>
      </w:r>
    </w:p>
    <w:p w:rsidR="004058C5" w:rsidRPr="00C725AB" w:rsidRDefault="004058C5" w:rsidP="001B50BE">
      <w:pPr>
        <w:tabs>
          <w:tab w:val="center" w:pos="0"/>
          <w:tab w:val="left" w:pos="4253"/>
          <w:tab w:val="left" w:pos="4536"/>
        </w:tabs>
        <w:spacing w:before="120" w:after="0" w:line="276" w:lineRule="auto"/>
        <w:rPr>
          <w:rFonts w:ascii="Arial" w:hAnsi="Arial" w:cs="Arial"/>
          <w:lang w:val="fr-FR"/>
        </w:rPr>
      </w:pPr>
    </w:p>
    <w:p w:rsidR="004058C5" w:rsidRPr="001930B6" w:rsidRDefault="004058C5" w:rsidP="001B50BE">
      <w:pPr>
        <w:tabs>
          <w:tab w:val="center" w:pos="0"/>
          <w:tab w:val="left" w:pos="4253"/>
          <w:tab w:val="left" w:pos="4536"/>
        </w:tabs>
        <w:spacing w:before="120" w:after="0" w:line="276" w:lineRule="auto"/>
        <w:rPr>
          <w:rFonts w:ascii="Arial" w:hAnsi="Arial" w:cs="Arial"/>
          <w:color w:val="696B0B"/>
          <w:u w:val="single"/>
          <w:lang w:val="en-US"/>
        </w:rPr>
      </w:pPr>
      <w:r w:rsidRPr="001930B6">
        <w:rPr>
          <w:rFonts w:ascii="Arial" w:hAnsi="Arial" w:cs="Arial"/>
          <w:color w:val="696B0B"/>
          <w:u w:val="single"/>
          <w:lang w:val="en-US"/>
        </w:rPr>
        <w:t>CHARPENTIER  Luise</w:t>
      </w:r>
      <w:r w:rsidRPr="001930B6">
        <w:rPr>
          <w:rFonts w:ascii="Arial" w:hAnsi="Arial" w:cs="Arial"/>
          <w:color w:val="696B0B"/>
          <w:u w:val="single"/>
          <w:lang w:val="en-US"/>
        </w:rPr>
        <w:tab/>
        <w:t>1902 - 1964.</w:t>
      </w:r>
    </w:p>
    <w:p w:rsidR="004058C5" w:rsidRPr="001930B6" w:rsidRDefault="004058C5"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b/>
          <w:color w:val="696B0B"/>
          <w:sz w:val="20"/>
          <w:szCs w:val="20"/>
        </w:rPr>
        <w:t>Arpista</w:t>
      </w:r>
      <w:r w:rsidRPr="001930B6">
        <w:rPr>
          <w:rFonts w:ascii="Arial" w:hAnsi="Arial" w:cs="Arial"/>
          <w:color w:val="696B0B"/>
          <w:sz w:val="20"/>
          <w:szCs w:val="20"/>
        </w:rPr>
        <w:t xml:space="preserve"> e compositrice francese, nipote di Gustave, autore della famosa opera “Louise”.</w:t>
      </w:r>
    </w:p>
    <w:p w:rsidR="004058C5" w:rsidRPr="00C725AB" w:rsidRDefault="004058C5" w:rsidP="001B50BE">
      <w:pPr>
        <w:tabs>
          <w:tab w:val="center" w:pos="0"/>
          <w:tab w:val="left" w:pos="4253"/>
          <w:tab w:val="left" w:pos="4536"/>
        </w:tabs>
        <w:spacing w:before="120" w:after="0" w:line="276" w:lineRule="auto"/>
        <w:rPr>
          <w:rFonts w:ascii="Arial" w:hAnsi="Arial" w:cs="Arial"/>
          <w:lang w:val="fr-FR"/>
        </w:rPr>
      </w:pPr>
      <w:r w:rsidRPr="00C725AB">
        <w:rPr>
          <w:rFonts w:ascii="Arial" w:hAnsi="Arial" w:cs="Arial"/>
          <w:lang w:val="fr-FR"/>
        </w:rPr>
        <w:lastRenderedPageBreak/>
        <w:t>Arpa sola:  Rapsodia,   Suite française: Piece dans le style ancien, in Do- (3’),</w:t>
      </w:r>
    </w:p>
    <w:p w:rsidR="004058C5" w:rsidRPr="00C725AB" w:rsidRDefault="004058C5" w:rsidP="001B50BE">
      <w:pPr>
        <w:tabs>
          <w:tab w:val="center" w:pos="0"/>
          <w:tab w:val="left" w:pos="4253"/>
          <w:tab w:val="left" w:pos="4536"/>
        </w:tabs>
        <w:spacing w:before="120" w:after="0" w:line="276" w:lineRule="auto"/>
        <w:rPr>
          <w:rFonts w:ascii="Arial" w:hAnsi="Arial" w:cs="Arial"/>
          <w:lang w:val="fr-FR"/>
        </w:rPr>
      </w:pPr>
      <w:r w:rsidRPr="00C725AB">
        <w:rPr>
          <w:rFonts w:ascii="Arial" w:hAnsi="Arial" w:cs="Arial"/>
          <w:lang w:val="fr-FR"/>
        </w:rPr>
        <w:t>La Boite a musique,   10 Pièces variée.</w:t>
      </w:r>
    </w:p>
    <w:p w:rsidR="004058C5" w:rsidRPr="00C725AB" w:rsidRDefault="004058C5" w:rsidP="001B50BE">
      <w:pPr>
        <w:tabs>
          <w:tab w:val="center" w:pos="0"/>
          <w:tab w:val="left" w:pos="4253"/>
          <w:tab w:val="left" w:pos="4536"/>
        </w:tabs>
        <w:spacing w:before="120" w:after="0" w:line="276" w:lineRule="auto"/>
        <w:rPr>
          <w:rFonts w:ascii="Arial" w:hAnsi="Arial" w:cs="Arial"/>
          <w:lang w:val="fr-FR"/>
        </w:rPr>
      </w:pPr>
    </w:p>
    <w:p w:rsidR="004058C5" w:rsidRPr="001930B6" w:rsidRDefault="004058C5" w:rsidP="001B50BE">
      <w:pPr>
        <w:tabs>
          <w:tab w:val="center" w:pos="0"/>
          <w:tab w:val="left" w:pos="4253"/>
          <w:tab w:val="left" w:pos="4536"/>
          <w:tab w:val="left" w:pos="9923"/>
        </w:tabs>
        <w:spacing w:before="120" w:after="0" w:line="276" w:lineRule="auto"/>
        <w:rPr>
          <w:rFonts w:ascii="Arial" w:hAnsi="Arial" w:cs="Arial"/>
          <w:color w:val="696B0B"/>
        </w:rPr>
      </w:pPr>
      <w:r w:rsidRPr="001930B6">
        <w:rPr>
          <w:rFonts w:ascii="Arial" w:hAnsi="Arial" w:cs="Arial"/>
          <w:color w:val="696B0B"/>
          <w:u w:val="single"/>
        </w:rPr>
        <w:t>CHATMAN  Stephen</w:t>
      </w:r>
      <w:r w:rsidRPr="001930B6">
        <w:rPr>
          <w:rFonts w:ascii="Arial" w:hAnsi="Arial" w:cs="Arial"/>
          <w:color w:val="696B0B"/>
          <w:u w:val="single"/>
        </w:rPr>
        <w:tab/>
        <w:t>Faribault, 28.2.1950</w:t>
      </w:r>
    </w:p>
    <w:p w:rsidR="004058C5" w:rsidRPr="001930B6" w:rsidRDefault="004058C5" w:rsidP="001B50BE">
      <w:pPr>
        <w:tabs>
          <w:tab w:val="center" w:pos="0"/>
          <w:tab w:val="left" w:pos="4253"/>
          <w:tab w:val="left" w:pos="4536"/>
          <w:tab w:val="left" w:pos="9923"/>
        </w:tabs>
        <w:spacing w:before="120" w:after="0" w:line="276" w:lineRule="auto"/>
        <w:rPr>
          <w:rFonts w:ascii="Arial" w:hAnsi="Arial" w:cs="Arial"/>
          <w:color w:val="696B0B"/>
        </w:rPr>
      </w:pPr>
      <w:r w:rsidRPr="001930B6">
        <w:rPr>
          <w:rFonts w:ascii="Arial" w:hAnsi="Arial" w:cs="Arial"/>
          <w:color w:val="696B0B"/>
          <w:sz w:val="20"/>
          <w:szCs w:val="20"/>
        </w:rPr>
        <w:t>Compositore e didatta americano, studi con Ross Lee Finney, L. Bassett, Bolcom e Kurtz. Corsi a Colonia con Stockhausen. Dal 1976 è Insegnante di composizione e orchestrazione all’Università della Colombia Britannica.</w:t>
      </w:r>
    </w:p>
    <w:p w:rsidR="004058C5" w:rsidRPr="00C725AB" w:rsidRDefault="004058C5" w:rsidP="001B50BE">
      <w:pPr>
        <w:pStyle w:val="NormaleWeb"/>
        <w:tabs>
          <w:tab w:val="center" w:pos="0"/>
          <w:tab w:val="left" w:pos="4253"/>
          <w:tab w:val="left" w:pos="4536"/>
        </w:tabs>
        <w:spacing w:before="120" w:beforeAutospacing="0" w:after="0" w:afterAutospacing="0" w:line="276" w:lineRule="auto"/>
        <w:rPr>
          <w:rFonts w:ascii="Arial" w:hAnsi="Arial" w:cs="Arial"/>
          <w:lang w:val="en-US"/>
        </w:rPr>
      </w:pPr>
      <w:r w:rsidRPr="00C725AB">
        <w:rPr>
          <w:rFonts w:ascii="Arial" w:hAnsi="Arial" w:cs="Arial"/>
          <w:bCs/>
          <w:lang w:val="en-US"/>
        </w:rPr>
        <w:t xml:space="preserve">Creatures of Earth and Sky, arpa sola </w:t>
      </w:r>
      <w:r w:rsidRPr="00C725AB">
        <w:rPr>
          <w:rFonts w:ascii="Arial" w:hAnsi="Arial" w:cs="Arial"/>
          <w:lang w:val="en-US"/>
        </w:rPr>
        <w:t>(1991, 12’).</w:t>
      </w:r>
    </w:p>
    <w:p w:rsidR="004058C5" w:rsidRPr="00C725AB" w:rsidRDefault="004058C5" w:rsidP="001B50BE">
      <w:pPr>
        <w:tabs>
          <w:tab w:val="center" w:pos="0"/>
          <w:tab w:val="left" w:pos="4253"/>
        </w:tabs>
        <w:spacing w:before="120" w:after="0" w:line="276" w:lineRule="auto"/>
        <w:rPr>
          <w:rFonts w:ascii="Arial" w:hAnsi="Arial" w:cs="Arial"/>
          <w:lang w:val="en-US"/>
        </w:rPr>
      </w:pPr>
    </w:p>
    <w:p w:rsidR="004058C5" w:rsidRPr="001930B6" w:rsidRDefault="004058C5" w:rsidP="001B50BE">
      <w:pPr>
        <w:tabs>
          <w:tab w:val="center" w:pos="0"/>
          <w:tab w:val="left" w:pos="4253"/>
          <w:tab w:val="left" w:pos="4536"/>
        </w:tabs>
        <w:spacing w:before="120" w:after="0" w:line="276" w:lineRule="auto"/>
        <w:rPr>
          <w:rFonts w:ascii="Arial" w:hAnsi="Arial" w:cs="Arial"/>
          <w:color w:val="696B0B"/>
          <w:u w:val="single"/>
          <w:lang w:val="en-US"/>
        </w:rPr>
      </w:pPr>
      <w:r w:rsidRPr="001930B6">
        <w:rPr>
          <w:rFonts w:ascii="Arial" w:hAnsi="Arial" w:cs="Arial"/>
          <w:noProof/>
          <w:color w:val="696B0B"/>
        </w:rPr>
        <w:drawing>
          <wp:inline distT="0" distB="0" distL="0" distR="0" wp14:anchorId="70F911C6" wp14:editId="1E2BC5BA">
            <wp:extent cx="8255" cy="8255"/>
            <wp:effectExtent l="0" t="0" r="0" b="0"/>
            <wp:docPr id="1" name="Immagine 1" descr="B">
              <a:hlinkClick xmlns:a="http://schemas.openxmlformats.org/drawingml/2006/main" r:id="rId3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B"/>
                    <pic:cNvPicPr>
                      <a:picLocks noChangeAspect="1" noChangeArrowheads="1"/>
                    </pic:cNvPicPr>
                  </pic:nvPicPr>
                  <pic:blipFill>
                    <a:blip r:embed="rId36"/>
                    <a:srcRect/>
                    <a:stretch>
                      <a:fillRect/>
                    </a:stretch>
                  </pic:blipFill>
                  <pic:spPr bwMode="auto">
                    <a:xfrm>
                      <a:off x="0" y="0"/>
                      <a:ext cx="8255" cy="8255"/>
                    </a:xfrm>
                    <a:prstGeom prst="rect">
                      <a:avLst/>
                    </a:prstGeom>
                    <a:noFill/>
                    <a:ln w="9525">
                      <a:noFill/>
                      <a:miter lim="800000"/>
                      <a:headEnd/>
                      <a:tailEnd/>
                    </a:ln>
                  </pic:spPr>
                </pic:pic>
              </a:graphicData>
            </a:graphic>
          </wp:inline>
        </w:drawing>
      </w:r>
      <w:r w:rsidRPr="001930B6">
        <w:rPr>
          <w:rFonts w:ascii="Arial" w:hAnsi="Arial" w:cs="Arial"/>
          <w:color w:val="696B0B"/>
          <w:u w:val="single"/>
          <w:lang w:val="en-US"/>
        </w:rPr>
        <w:t xml:space="preserve">CHATTERTON  John Balsir </w:t>
      </w:r>
      <w:r w:rsidRPr="001930B6">
        <w:rPr>
          <w:rFonts w:ascii="Arial" w:hAnsi="Arial" w:cs="Arial"/>
          <w:color w:val="696B0B"/>
          <w:u w:val="single"/>
          <w:lang w:val="en-US"/>
        </w:rPr>
        <w:tab/>
        <w:t>Norwich, c.1802</w:t>
      </w:r>
      <w:r w:rsidR="00CE4022" w:rsidRPr="001930B6">
        <w:rPr>
          <w:rFonts w:ascii="Arial" w:hAnsi="Arial" w:cs="Arial"/>
          <w:color w:val="696B0B"/>
          <w:u w:val="single"/>
          <w:lang w:val="en-US"/>
        </w:rPr>
        <w:t xml:space="preserve"> </w:t>
      </w:r>
      <w:r w:rsidRPr="001930B6">
        <w:rPr>
          <w:rFonts w:ascii="Arial" w:hAnsi="Arial" w:cs="Arial"/>
          <w:color w:val="696B0B"/>
          <w:u w:val="single"/>
          <w:lang w:val="en-US"/>
        </w:rPr>
        <w:t>- Londra,11.4.1871.</w:t>
      </w:r>
    </w:p>
    <w:p w:rsidR="004058C5" w:rsidRPr="001930B6" w:rsidRDefault="004058C5"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b/>
          <w:color w:val="696B0B"/>
          <w:sz w:val="20"/>
          <w:szCs w:val="20"/>
        </w:rPr>
        <w:t>Arpista</w:t>
      </w:r>
      <w:r w:rsidRPr="001930B6">
        <w:rPr>
          <w:rFonts w:ascii="Arial" w:hAnsi="Arial" w:cs="Arial"/>
          <w:color w:val="696B0B"/>
          <w:sz w:val="20"/>
          <w:szCs w:val="20"/>
        </w:rPr>
        <w:t xml:space="preserve"> e compositore inglese, il padre, professore di Musica gli diede i primi insegnamenti. In seguito fu allie</w:t>
      </w:r>
      <w:r w:rsidR="00305121" w:rsidRPr="001930B6">
        <w:rPr>
          <w:rFonts w:ascii="Arial" w:hAnsi="Arial" w:cs="Arial"/>
          <w:color w:val="696B0B"/>
          <w:sz w:val="20"/>
          <w:szCs w:val="20"/>
        </w:rPr>
        <w:t xml:space="preserve">vo </w:t>
      </w:r>
      <w:r w:rsidRPr="001930B6">
        <w:rPr>
          <w:rFonts w:ascii="Arial" w:hAnsi="Arial" w:cs="Arial"/>
          <w:color w:val="696B0B"/>
          <w:sz w:val="20"/>
          <w:szCs w:val="20"/>
        </w:rPr>
        <w:t xml:space="preserve">di Bochsa e Labarre. Dal 1827 fu insegnante d’arpa alla Royal Academy, succedendo a Bochsa e nel 1844 fu </w:t>
      </w:r>
      <w:r w:rsidR="00CE4022" w:rsidRPr="001930B6">
        <w:rPr>
          <w:rFonts w:ascii="Arial" w:hAnsi="Arial" w:cs="Arial"/>
          <w:color w:val="696B0B"/>
          <w:sz w:val="20"/>
          <w:szCs w:val="20"/>
        </w:rPr>
        <w:t xml:space="preserve">          </w:t>
      </w:r>
      <w:r w:rsidRPr="001930B6">
        <w:rPr>
          <w:rFonts w:ascii="Arial" w:hAnsi="Arial" w:cs="Arial"/>
          <w:color w:val="696B0B"/>
          <w:sz w:val="20"/>
          <w:szCs w:val="20"/>
        </w:rPr>
        <w:t xml:space="preserve">nominato arpista della Regina Vittoria. Al matrimonio della Principessa Luisa, fu l’accompagnatore musicale scelto </w:t>
      </w:r>
      <w:r w:rsidR="00CE4022" w:rsidRPr="001930B6">
        <w:rPr>
          <w:rFonts w:ascii="Arial" w:hAnsi="Arial" w:cs="Arial"/>
          <w:color w:val="696B0B"/>
          <w:sz w:val="20"/>
          <w:szCs w:val="20"/>
        </w:rPr>
        <w:t xml:space="preserve"> </w:t>
      </w:r>
      <w:r w:rsidR="00A32FB6">
        <w:rPr>
          <w:rFonts w:ascii="Arial" w:hAnsi="Arial" w:cs="Arial"/>
          <w:color w:val="696B0B"/>
          <w:sz w:val="20"/>
          <w:szCs w:val="20"/>
        </w:rPr>
        <w:t xml:space="preserve">                  </w:t>
      </w:r>
      <w:r w:rsidRPr="001930B6">
        <w:rPr>
          <w:rFonts w:ascii="Arial" w:hAnsi="Arial" w:cs="Arial"/>
          <w:color w:val="696B0B"/>
          <w:sz w:val="20"/>
          <w:szCs w:val="20"/>
        </w:rPr>
        <w:t>per la cerimonia. Parish Alvars gli dedicò la Grande Fantasia. Fu definito: “Paganini dell’arpa”.</w:t>
      </w:r>
    </w:p>
    <w:p w:rsidR="004058C5" w:rsidRPr="00C725AB" w:rsidRDefault="004058C5" w:rsidP="001B50BE">
      <w:pPr>
        <w:tabs>
          <w:tab w:val="center" w:pos="0"/>
          <w:tab w:val="left" w:pos="4253"/>
          <w:tab w:val="left" w:pos="4536"/>
        </w:tabs>
        <w:spacing w:before="120" w:after="0" w:line="276" w:lineRule="auto"/>
        <w:rPr>
          <w:rFonts w:ascii="Arial" w:hAnsi="Arial" w:cs="Arial"/>
        </w:rPr>
      </w:pPr>
      <w:r w:rsidRPr="00C725AB">
        <w:rPr>
          <w:rFonts w:ascii="Arial" w:hAnsi="Arial" w:cs="Arial"/>
        </w:rPr>
        <w:t>Introduzione e Variazioni.   Recollections of the Enchantress.   La Donna è mobile, da Verdi.</w:t>
      </w:r>
    </w:p>
    <w:p w:rsidR="004058C5" w:rsidRPr="00C725AB" w:rsidRDefault="004058C5" w:rsidP="001B50BE">
      <w:pPr>
        <w:tabs>
          <w:tab w:val="center" w:pos="0"/>
          <w:tab w:val="left" w:pos="4253"/>
          <w:tab w:val="left" w:pos="4536"/>
        </w:tabs>
        <w:spacing w:before="120" w:after="0" w:line="276" w:lineRule="auto"/>
        <w:rPr>
          <w:rFonts w:ascii="Arial" w:hAnsi="Arial" w:cs="Arial"/>
          <w:lang w:val="fr-FR"/>
        </w:rPr>
      </w:pPr>
      <w:r w:rsidRPr="00C725AB">
        <w:rPr>
          <w:rFonts w:ascii="Arial" w:hAnsi="Arial" w:cs="Arial"/>
          <w:lang w:val="fr-FR"/>
        </w:rPr>
        <w:t>Souvenir de l’Elisir d’amore,da Donizetti.</w:t>
      </w:r>
    </w:p>
    <w:p w:rsidR="004058C5" w:rsidRPr="00C725AB" w:rsidRDefault="004058C5" w:rsidP="001B50BE">
      <w:pPr>
        <w:tabs>
          <w:tab w:val="center" w:pos="0"/>
          <w:tab w:val="left" w:pos="4253"/>
          <w:tab w:val="left" w:pos="4536"/>
        </w:tabs>
        <w:spacing w:before="120" w:after="0" w:line="276" w:lineRule="auto"/>
        <w:rPr>
          <w:rFonts w:ascii="Arial" w:hAnsi="Arial" w:cs="Arial"/>
          <w:lang w:val="fr-FR"/>
        </w:rPr>
      </w:pPr>
    </w:p>
    <w:p w:rsidR="004058C5" w:rsidRPr="001930B6" w:rsidRDefault="004058C5" w:rsidP="001B50BE">
      <w:pPr>
        <w:pStyle w:val="Corpotesto"/>
        <w:tabs>
          <w:tab w:val="center" w:pos="0"/>
          <w:tab w:val="left" w:pos="4253"/>
          <w:tab w:val="left" w:pos="4536"/>
        </w:tabs>
        <w:spacing w:before="120" w:after="0" w:line="276" w:lineRule="auto"/>
        <w:rPr>
          <w:rFonts w:ascii="Arial" w:hAnsi="Arial" w:cs="Arial"/>
          <w:color w:val="696B0B"/>
          <w:sz w:val="24"/>
          <w:u w:val="single"/>
          <w:lang w:val="fr-FR"/>
        </w:rPr>
      </w:pPr>
      <w:r w:rsidRPr="001930B6">
        <w:rPr>
          <w:rFonts w:ascii="Arial" w:hAnsi="Arial" w:cs="Arial"/>
          <w:color w:val="696B0B"/>
          <w:sz w:val="24"/>
          <w:u w:val="single"/>
          <w:lang w:val="fr-FR"/>
        </w:rPr>
        <w:t xml:space="preserve">CHAUSSON  Ernest   </w:t>
      </w:r>
      <w:r w:rsidRPr="001930B6">
        <w:rPr>
          <w:rFonts w:ascii="Arial" w:hAnsi="Arial" w:cs="Arial"/>
          <w:color w:val="696B0B"/>
          <w:sz w:val="24"/>
          <w:u w:val="single"/>
          <w:lang w:val="fr-FR"/>
        </w:rPr>
        <w:tab/>
        <w:t>Parigi, 20,1,1855 - Seine-et-Oise, 10.6.1899.</w:t>
      </w:r>
    </w:p>
    <w:p w:rsidR="004058C5" w:rsidRPr="001930B6" w:rsidRDefault="004058C5" w:rsidP="001B50BE">
      <w:pPr>
        <w:pStyle w:val="Corpotesto"/>
        <w:tabs>
          <w:tab w:val="center" w:pos="0"/>
          <w:tab w:val="left" w:pos="4253"/>
          <w:tab w:val="left" w:pos="4536"/>
        </w:tabs>
        <w:spacing w:before="120" w:after="0" w:line="276" w:lineRule="auto"/>
        <w:rPr>
          <w:rFonts w:ascii="Arial" w:hAnsi="Arial" w:cs="Arial"/>
          <w:color w:val="696B0B"/>
        </w:rPr>
      </w:pPr>
      <w:r w:rsidRPr="001930B6">
        <w:rPr>
          <w:rFonts w:ascii="Arial" w:hAnsi="Arial" w:cs="Arial"/>
          <w:color w:val="696B0B"/>
        </w:rPr>
        <w:t xml:space="preserve">Compositore francese. Dopo gli studi in diritto, scelse la Musica. Allievo di Franck a 25 anni. </w:t>
      </w:r>
      <w:r w:rsidR="004E47F1" w:rsidRPr="001930B6">
        <w:rPr>
          <w:rFonts w:ascii="Arial" w:hAnsi="Arial" w:cs="Arial"/>
          <w:color w:val="696B0B"/>
        </w:rPr>
        <w:t xml:space="preserve">                                    </w:t>
      </w:r>
      <w:r w:rsidR="00A32FB6">
        <w:rPr>
          <w:rFonts w:ascii="Arial" w:hAnsi="Arial" w:cs="Arial"/>
          <w:color w:val="696B0B"/>
        </w:rPr>
        <w:t xml:space="preserve">            </w:t>
      </w:r>
      <w:r w:rsidRPr="001930B6">
        <w:rPr>
          <w:rFonts w:ascii="Arial" w:hAnsi="Arial" w:cs="Arial"/>
          <w:color w:val="696B0B"/>
        </w:rPr>
        <w:t>Morto a 44 anni per un banale incidente in bicicletta.</w:t>
      </w:r>
    </w:p>
    <w:p w:rsidR="004058C5" w:rsidRPr="00C725AB" w:rsidRDefault="004058C5" w:rsidP="001B50BE">
      <w:pPr>
        <w:tabs>
          <w:tab w:val="center" w:pos="0"/>
          <w:tab w:val="left" w:pos="4253"/>
          <w:tab w:val="left" w:pos="4536"/>
        </w:tabs>
        <w:spacing w:before="120" w:after="0" w:line="276" w:lineRule="auto"/>
        <w:rPr>
          <w:rFonts w:ascii="Arial" w:hAnsi="Arial" w:cs="Arial"/>
        </w:rPr>
      </w:pPr>
      <w:r w:rsidRPr="00C725AB">
        <w:rPr>
          <w:rFonts w:ascii="Arial" w:hAnsi="Arial" w:cs="Arial"/>
          <w:lang w:val="fr-FR"/>
        </w:rPr>
        <w:t xml:space="preserve">Les oiseaux, flauto e arpa (1889).   </w:t>
      </w:r>
      <w:r w:rsidRPr="00C725AB">
        <w:rPr>
          <w:rFonts w:ascii="Arial" w:hAnsi="Arial" w:cs="Arial"/>
        </w:rPr>
        <w:t>O Salutaris, in Sib per arpa (1879).</w:t>
      </w:r>
    </w:p>
    <w:p w:rsidR="004058C5" w:rsidRPr="00C725AB" w:rsidRDefault="004058C5" w:rsidP="001B50BE">
      <w:pPr>
        <w:tabs>
          <w:tab w:val="center" w:pos="0"/>
          <w:tab w:val="left" w:pos="4253"/>
          <w:tab w:val="left" w:pos="4536"/>
        </w:tabs>
        <w:spacing w:before="120" w:after="0" w:line="276" w:lineRule="auto"/>
        <w:rPr>
          <w:rFonts w:ascii="Arial" w:hAnsi="Arial" w:cs="Arial"/>
        </w:rPr>
      </w:pPr>
    </w:p>
    <w:p w:rsidR="004058C5" w:rsidRPr="001930B6" w:rsidRDefault="004058C5" w:rsidP="001B50BE">
      <w:pPr>
        <w:tabs>
          <w:tab w:val="center" w:pos="0"/>
          <w:tab w:val="left" w:pos="4253"/>
          <w:tab w:val="left" w:pos="4536"/>
        </w:tabs>
        <w:spacing w:before="120" w:after="0" w:line="276" w:lineRule="auto"/>
        <w:rPr>
          <w:rFonts w:ascii="Arial" w:hAnsi="Arial" w:cs="Arial"/>
          <w:color w:val="696B0B"/>
          <w:u w:val="single"/>
        </w:rPr>
      </w:pPr>
      <w:r w:rsidRPr="001930B6">
        <w:rPr>
          <w:rFonts w:ascii="Arial" w:hAnsi="Arial" w:cs="Arial"/>
          <w:color w:val="696B0B"/>
          <w:u w:val="single"/>
        </w:rPr>
        <w:t>CHAVEZ  Carlos</w:t>
      </w:r>
      <w:r w:rsidRPr="001930B6">
        <w:rPr>
          <w:rFonts w:ascii="Arial" w:hAnsi="Arial" w:cs="Arial"/>
          <w:color w:val="696B0B"/>
          <w:u w:val="single"/>
        </w:rPr>
        <w:tab/>
        <w:t>Città del Messico, 13.6.1899 - ivi, 2.8.1978.</w:t>
      </w:r>
    </w:p>
    <w:p w:rsidR="004058C5" w:rsidRPr="001930B6" w:rsidRDefault="004058C5"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sz w:val="20"/>
          <w:szCs w:val="20"/>
        </w:rPr>
        <w:t xml:space="preserve">Compositore e direttore d’orchestra messicano, allievo di Ponce e Ogazon. Direttore del Conservatorio e dell’Istituto </w:t>
      </w:r>
      <w:r w:rsidR="00A32FB6">
        <w:rPr>
          <w:rFonts w:ascii="Arial" w:hAnsi="Arial" w:cs="Arial"/>
          <w:color w:val="696B0B"/>
          <w:sz w:val="20"/>
          <w:szCs w:val="20"/>
        </w:rPr>
        <w:t xml:space="preserve">   </w:t>
      </w:r>
      <w:r w:rsidRPr="001930B6">
        <w:rPr>
          <w:rFonts w:ascii="Arial" w:hAnsi="Arial" w:cs="Arial"/>
          <w:color w:val="696B0B"/>
          <w:sz w:val="20"/>
          <w:szCs w:val="20"/>
        </w:rPr>
        <w:t>delle Belle Arti di Città del Messico.</w:t>
      </w:r>
    </w:p>
    <w:p w:rsidR="004058C5" w:rsidRPr="00C725AB" w:rsidRDefault="001D72C2" w:rsidP="001B50BE">
      <w:pPr>
        <w:tabs>
          <w:tab w:val="center" w:pos="0"/>
          <w:tab w:val="left" w:pos="4253"/>
        </w:tabs>
        <w:spacing w:before="120" w:after="0" w:line="276" w:lineRule="auto"/>
        <w:rPr>
          <w:rFonts w:ascii="Arial" w:hAnsi="Arial" w:cs="Arial"/>
        </w:rPr>
      </w:pPr>
      <w:r w:rsidRPr="00C725AB">
        <w:rPr>
          <w:rFonts w:ascii="Arial" w:hAnsi="Arial" w:cs="Arial"/>
        </w:rPr>
        <w:t xml:space="preserve">3a </w:t>
      </w:r>
      <w:r w:rsidR="004058C5" w:rsidRPr="00C725AB">
        <w:rPr>
          <w:rFonts w:ascii="Arial" w:hAnsi="Arial" w:cs="Arial"/>
        </w:rPr>
        <w:t>Invenzione per arpa (1967).</w:t>
      </w:r>
    </w:p>
    <w:p w:rsidR="001D72C2" w:rsidRPr="00C725AB" w:rsidRDefault="001D72C2" w:rsidP="001B50BE">
      <w:pPr>
        <w:tabs>
          <w:tab w:val="center" w:pos="0"/>
          <w:tab w:val="left" w:pos="4253"/>
        </w:tabs>
        <w:spacing w:before="120" w:after="0" w:line="276" w:lineRule="auto"/>
        <w:rPr>
          <w:rFonts w:ascii="Arial" w:hAnsi="Arial" w:cs="Arial"/>
        </w:rPr>
      </w:pPr>
    </w:p>
    <w:p w:rsidR="00CE4022" w:rsidRPr="001930B6" w:rsidRDefault="004058C5"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u w:val="single"/>
        </w:rPr>
        <w:t>CHAYNES  Charles</w:t>
      </w:r>
      <w:r w:rsidRPr="001930B6">
        <w:rPr>
          <w:rFonts w:ascii="Arial" w:hAnsi="Arial" w:cs="Arial"/>
          <w:color w:val="696B0B"/>
          <w:u w:val="single"/>
        </w:rPr>
        <w:tab/>
        <w:t>Tolosa, 11.7.1925</w:t>
      </w:r>
      <w:r w:rsidR="00CE4022" w:rsidRPr="001930B6">
        <w:rPr>
          <w:rFonts w:ascii="Arial" w:hAnsi="Arial" w:cs="Arial"/>
          <w:color w:val="696B0B"/>
          <w:u w:val="single"/>
        </w:rPr>
        <w:t xml:space="preserve"> - 24.6.2016.</w:t>
      </w:r>
      <w:r w:rsidR="00CE4022" w:rsidRPr="001930B6">
        <w:rPr>
          <w:rFonts w:ascii="Arial" w:hAnsi="Arial" w:cs="Arial"/>
          <w:color w:val="696B0B"/>
          <w:sz w:val="20"/>
          <w:szCs w:val="20"/>
        </w:rPr>
        <w:t xml:space="preserve"> </w:t>
      </w:r>
    </w:p>
    <w:p w:rsidR="00CB7931" w:rsidRPr="001930B6" w:rsidRDefault="00CB7931" w:rsidP="001B50BE">
      <w:pPr>
        <w:pBdr>
          <w:bottom w:val="single" w:sz="4" w:space="1" w:color="auto"/>
        </w:pBdr>
        <w:tabs>
          <w:tab w:val="center" w:pos="0"/>
          <w:tab w:val="left" w:pos="4253"/>
          <w:tab w:val="left" w:pos="10490"/>
        </w:tabs>
        <w:spacing w:before="120" w:after="0" w:line="276" w:lineRule="auto"/>
        <w:ind w:right="-142"/>
        <w:rPr>
          <w:rFonts w:ascii="Arial" w:hAnsi="Arial" w:cs="Arial"/>
          <w:color w:val="696B0B"/>
          <w:sz w:val="20"/>
          <w:szCs w:val="20"/>
        </w:rPr>
      </w:pPr>
      <w:r w:rsidRPr="001930B6">
        <w:rPr>
          <w:rFonts w:ascii="Arial" w:hAnsi="Arial" w:cs="Arial"/>
          <w:color w:val="696B0B"/>
          <w:sz w:val="20"/>
          <w:szCs w:val="20"/>
        </w:rPr>
        <w:t xml:space="preserve">Compositore, violinista e direttore d’orchestra francese. Studi al Conservatorio di Tolosa con i suoi genitori,                     ambedue insegnanti, perfezionamento al Conservatorio di Parigi con Rivier e Milhaud. Gran Prix de Rome                              nel 1951, Lavorò alla Radio Televisione Francese dal 1956 al 1990. Ufficiale della Legion d’onore e Cavaliere delle </w:t>
      </w:r>
      <w:r w:rsidR="00A32FB6">
        <w:rPr>
          <w:rFonts w:ascii="Arial" w:hAnsi="Arial" w:cs="Arial"/>
          <w:color w:val="696B0B"/>
          <w:sz w:val="20"/>
          <w:szCs w:val="20"/>
        </w:rPr>
        <w:t xml:space="preserve">          </w:t>
      </w:r>
      <w:r w:rsidRPr="001930B6">
        <w:rPr>
          <w:rFonts w:ascii="Arial" w:hAnsi="Arial" w:cs="Arial"/>
          <w:color w:val="696B0B"/>
          <w:sz w:val="20"/>
          <w:szCs w:val="20"/>
        </w:rPr>
        <w:t>Lettere e delle Arti nel 2005.</w:t>
      </w:r>
    </w:p>
    <w:p w:rsidR="004058C5" w:rsidRPr="00C725AB" w:rsidRDefault="004058C5" w:rsidP="001B50BE">
      <w:pPr>
        <w:tabs>
          <w:tab w:val="center" w:pos="0"/>
          <w:tab w:val="left" w:pos="4253"/>
          <w:tab w:val="left" w:pos="4536"/>
        </w:tabs>
        <w:spacing w:before="120" w:after="0" w:line="276" w:lineRule="auto"/>
        <w:rPr>
          <w:rFonts w:ascii="Arial" w:hAnsi="Arial" w:cs="Arial"/>
          <w:lang w:val="en-US"/>
        </w:rPr>
      </w:pPr>
      <w:r w:rsidRPr="00C725AB">
        <w:rPr>
          <w:rFonts w:ascii="Arial" w:hAnsi="Arial" w:cs="Arial"/>
          <w:lang w:val="en-US"/>
        </w:rPr>
        <w:t>Lyre, arpa sola.</w:t>
      </w:r>
    </w:p>
    <w:p w:rsidR="00E70804" w:rsidRPr="00C725AB" w:rsidRDefault="00E70804" w:rsidP="001B50BE">
      <w:pPr>
        <w:tabs>
          <w:tab w:val="center" w:pos="0"/>
          <w:tab w:val="left" w:pos="4253"/>
          <w:tab w:val="left" w:pos="4536"/>
        </w:tabs>
        <w:spacing w:before="120" w:after="0" w:line="276" w:lineRule="auto"/>
        <w:rPr>
          <w:rFonts w:ascii="Arial" w:hAnsi="Arial" w:cs="Arial"/>
          <w:lang w:val="en-US"/>
        </w:rPr>
      </w:pPr>
    </w:p>
    <w:p w:rsidR="004058C5" w:rsidRPr="001930B6" w:rsidRDefault="004058C5" w:rsidP="001B50BE">
      <w:pPr>
        <w:tabs>
          <w:tab w:val="center" w:pos="0"/>
          <w:tab w:val="left" w:pos="4253"/>
        </w:tabs>
        <w:spacing w:before="120" w:after="0" w:line="276" w:lineRule="auto"/>
        <w:rPr>
          <w:rFonts w:ascii="Arial" w:hAnsi="Arial" w:cs="Arial"/>
          <w:color w:val="696B0B"/>
          <w:u w:val="single"/>
          <w:lang w:val="en-US"/>
        </w:rPr>
      </w:pPr>
      <w:r w:rsidRPr="001930B6">
        <w:rPr>
          <w:rFonts w:ascii="Arial" w:hAnsi="Arial" w:cs="Arial"/>
          <w:color w:val="696B0B"/>
          <w:u w:val="single"/>
          <w:lang w:val="en-US"/>
        </w:rPr>
        <w:t>CHERTOK  Pearl</w:t>
      </w:r>
      <w:r w:rsidRPr="001930B6">
        <w:rPr>
          <w:rFonts w:ascii="Arial" w:hAnsi="Arial" w:cs="Arial"/>
          <w:color w:val="696B0B"/>
          <w:u w:val="single"/>
          <w:lang w:val="en-US"/>
        </w:rPr>
        <w:tab/>
        <w:t>Laconia, 18.6.1918 - White Plains, 1.8.1981.</w:t>
      </w:r>
    </w:p>
    <w:p w:rsidR="004058C5" w:rsidRPr="001930B6" w:rsidRDefault="004058C5" w:rsidP="001B50BE">
      <w:pPr>
        <w:tabs>
          <w:tab w:val="center" w:pos="0"/>
          <w:tab w:val="left" w:pos="4253"/>
          <w:tab w:val="left" w:pos="4536"/>
        </w:tabs>
        <w:spacing w:before="120" w:after="0" w:line="276" w:lineRule="auto"/>
        <w:rPr>
          <w:rFonts w:ascii="Arial" w:hAnsi="Arial" w:cs="Arial"/>
          <w:color w:val="696B0B"/>
          <w:sz w:val="20"/>
          <w:szCs w:val="20"/>
          <w:lang w:val="en-US"/>
        </w:rPr>
      </w:pPr>
      <w:r w:rsidRPr="001930B6">
        <w:rPr>
          <w:rFonts w:ascii="Arial" w:hAnsi="Arial" w:cs="Arial"/>
          <w:b/>
          <w:color w:val="696B0B"/>
          <w:sz w:val="20"/>
          <w:szCs w:val="20"/>
        </w:rPr>
        <w:t>Arpista</w:t>
      </w:r>
      <w:r w:rsidRPr="001930B6">
        <w:rPr>
          <w:rFonts w:ascii="Arial" w:hAnsi="Arial" w:cs="Arial"/>
          <w:color w:val="696B0B"/>
          <w:sz w:val="20"/>
          <w:szCs w:val="20"/>
        </w:rPr>
        <w:t xml:space="preserve">, compositore e insegnante d’arpa americano, studi al Curtis Institute di Philadelphia con Tyre e Salzedo. </w:t>
      </w:r>
      <w:r w:rsidR="00A32FB6">
        <w:rPr>
          <w:rFonts w:ascii="Arial" w:hAnsi="Arial" w:cs="Arial"/>
          <w:color w:val="696B0B"/>
          <w:sz w:val="20"/>
          <w:szCs w:val="20"/>
        </w:rPr>
        <w:t xml:space="preserve">           </w:t>
      </w:r>
      <w:r w:rsidRPr="001930B6">
        <w:rPr>
          <w:rFonts w:ascii="Arial" w:hAnsi="Arial" w:cs="Arial"/>
          <w:color w:val="696B0B"/>
          <w:sz w:val="20"/>
          <w:szCs w:val="20"/>
          <w:lang w:val="en-US"/>
        </w:rPr>
        <w:t>Arpista all’Orchestra CBS di New York.</w:t>
      </w:r>
    </w:p>
    <w:p w:rsidR="004058C5" w:rsidRPr="00C725AB" w:rsidRDefault="004058C5" w:rsidP="001B50BE">
      <w:pPr>
        <w:tabs>
          <w:tab w:val="center" w:pos="0"/>
          <w:tab w:val="left" w:pos="4253"/>
          <w:tab w:val="left" w:pos="4536"/>
        </w:tabs>
        <w:spacing w:before="120" w:after="0" w:line="276" w:lineRule="auto"/>
        <w:rPr>
          <w:rFonts w:ascii="Arial" w:hAnsi="Arial" w:cs="Arial"/>
          <w:lang w:val="en-US"/>
        </w:rPr>
      </w:pPr>
      <w:r w:rsidRPr="00C725AB">
        <w:rPr>
          <w:rFonts w:ascii="Arial" w:hAnsi="Arial" w:cs="Arial"/>
          <w:lang w:val="en-US"/>
        </w:rPr>
        <w:t xml:space="preserve">Arpa sola: </w:t>
      </w:r>
      <w:r w:rsidR="00C725AB" w:rsidRPr="00C725AB">
        <w:rPr>
          <w:rFonts w:ascii="Arial" w:hAnsi="Arial" w:cs="Arial"/>
          <w:lang w:val="en-US"/>
        </w:rPr>
        <w:t xml:space="preserve">  </w:t>
      </w:r>
      <w:r w:rsidRPr="00C725AB">
        <w:rPr>
          <w:rFonts w:ascii="Arial" w:hAnsi="Arial" w:cs="Arial"/>
          <w:lang w:val="en-US"/>
        </w:rPr>
        <w:t>Music,  Driftwood,   Seafoam,   Classic for Troubador,   Around the Clock suite:</w:t>
      </w:r>
    </w:p>
    <w:p w:rsidR="004058C5" w:rsidRPr="00C725AB" w:rsidRDefault="004058C5" w:rsidP="001B50BE">
      <w:pPr>
        <w:tabs>
          <w:tab w:val="center" w:pos="0"/>
          <w:tab w:val="left" w:pos="4253"/>
          <w:tab w:val="left" w:pos="4536"/>
        </w:tabs>
        <w:spacing w:before="120" w:after="0" w:line="276" w:lineRule="auto"/>
        <w:rPr>
          <w:rFonts w:ascii="Arial" w:hAnsi="Arial" w:cs="Arial"/>
          <w:lang w:val="en-US"/>
        </w:rPr>
      </w:pPr>
      <w:r w:rsidRPr="00C725AB">
        <w:rPr>
          <w:rFonts w:ascii="Arial" w:hAnsi="Arial" w:cs="Arial"/>
          <w:b/>
          <w:lang w:val="en-US"/>
        </w:rPr>
        <w:lastRenderedPageBreak/>
        <w:t>1</w:t>
      </w:r>
      <w:r w:rsidRPr="00C725AB">
        <w:rPr>
          <w:rFonts w:ascii="Arial" w:hAnsi="Arial" w:cs="Arial"/>
          <w:lang w:val="en-US"/>
        </w:rPr>
        <w:t xml:space="preserve">) Ten Past Two,   2) Beige nocturne,   3) Harpicide at Midnight,   </w:t>
      </w:r>
      <w:r w:rsidRPr="00C725AB">
        <w:rPr>
          <w:rFonts w:ascii="Arial" w:hAnsi="Arial" w:cs="Arial"/>
          <w:b/>
          <w:lang w:val="en-US"/>
        </w:rPr>
        <w:t>4</w:t>
      </w:r>
      <w:r w:rsidRPr="00C725AB">
        <w:rPr>
          <w:rFonts w:ascii="Arial" w:hAnsi="Arial" w:cs="Arial"/>
          <w:lang w:val="en-US"/>
        </w:rPr>
        <w:t>) The morning after.</w:t>
      </w:r>
    </w:p>
    <w:p w:rsidR="004058C5" w:rsidRPr="00C725AB" w:rsidRDefault="004058C5" w:rsidP="001B50BE">
      <w:pPr>
        <w:tabs>
          <w:tab w:val="center" w:pos="0"/>
          <w:tab w:val="left" w:pos="4253"/>
          <w:tab w:val="left" w:pos="4536"/>
        </w:tabs>
        <w:spacing w:before="120" w:after="0" w:line="276" w:lineRule="auto"/>
        <w:rPr>
          <w:rFonts w:ascii="Arial" w:hAnsi="Arial" w:cs="Arial"/>
        </w:rPr>
      </w:pPr>
      <w:r w:rsidRPr="00C725AB">
        <w:rPr>
          <w:rFonts w:ascii="Arial" w:hAnsi="Arial" w:cs="Arial"/>
        </w:rPr>
        <w:t>Ten Past Two, 2 arpe.   Maiko Mashma, arpa e quartetto d’archi.</w:t>
      </w:r>
    </w:p>
    <w:p w:rsidR="004058C5" w:rsidRPr="00C725AB" w:rsidRDefault="004058C5" w:rsidP="001B50BE">
      <w:pPr>
        <w:tabs>
          <w:tab w:val="center" w:pos="0"/>
          <w:tab w:val="left" w:pos="4253"/>
        </w:tabs>
        <w:spacing w:before="120" w:after="0" w:line="276" w:lineRule="auto"/>
        <w:rPr>
          <w:rFonts w:ascii="Arial" w:hAnsi="Arial" w:cs="Arial"/>
        </w:rPr>
      </w:pPr>
    </w:p>
    <w:p w:rsidR="004058C5" w:rsidRPr="001930B6" w:rsidRDefault="004058C5" w:rsidP="001B50BE">
      <w:pPr>
        <w:pStyle w:val="Corpodeltesto2"/>
        <w:tabs>
          <w:tab w:val="center" w:pos="0"/>
          <w:tab w:val="left" w:pos="4253"/>
        </w:tabs>
        <w:spacing w:before="120" w:after="0" w:line="276" w:lineRule="auto"/>
        <w:rPr>
          <w:rFonts w:ascii="Arial" w:hAnsi="Arial" w:cs="Arial"/>
          <w:color w:val="696B0B"/>
          <w:u w:val="single"/>
        </w:rPr>
      </w:pPr>
      <w:r w:rsidRPr="001930B6">
        <w:rPr>
          <w:rFonts w:ascii="Arial" w:hAnsi="Arial" w:cs="Arial"/>
          <w:bCs/>
          <w:color w:val="696B0B"/>
          <w:u w:val="single"/>
        </w:rPr>
        <w:t>CHERUBINI  Luigi</w:t>
      </w:r>
      <w:r w:rsidRPr="001930B6">
        <w:rPr>
          <w:rFonts w:ascii="Arial" w:hAnsi="Arial" w:cs="Arial"/>
          <w:bCs/>
          <w:color w:val="696B0B"/>
          <w:u w:val="single"/>
        </w:rPr>
        <w:tab/>
      </w:r>
      <w:r w:rsidRPr="001930B6">
        <w:rPr>
          <w:rFonts w:ascii="Arial" w:hAnsi="Arial" w:cs="Arial"/>
          <w:color w:val="696B0B"/>
          <w:u w:val="single"/>
        </w:rPr>
        <w:t>Firenze, 14.9.1760 - Parigi, 13.3.1842.</w:t>
      </w:r>
    </w:p>
    <w:p w:rsidR="004058C5" w:rsidRPr="001930B6" w:rsidRDefault="004058C5" w:rsidP="001B50BE">
      <w:pPr>
        <w:pStyle w:val="Corpotesto"/>
        <w:tabs>
          <w:tab w:val="center" w:pos="0"/>
          <w:tab w:val="left" w:pos="4253"/>
          <w:tab w:val="left" w:pos="4536"/>
        </w:tabs>
        <w:spacing w:before="120" w:after="0" w:line="276" w:lineRule="auto"/>
        <w:rPr>
          <w:rFonts w:ascii="Arial" w:hAnsi="Arial" w:cs="Arial"/>
          <w:color w:val="696B0B"/>
        </w:rPr>
      </w:pPr>
      <w:r w:rsidRPr="001930B6">
        <w:rPr>
          <w:rFonts w:ascii="Arial" w:hAnsi="Arial" w:cs="Arial"/>
          <w:color w:val="696B0B"/>
        </w:rPr>
        <w:t xml:space="preserve">Studi a Bologna con i fratelli Alessandro e Bartolomeo Felici, poi con Giuseppe Sarti. Direttore del </w:t>
      </w:r>
      <w:r w:rsidR="00A32FB6">
        <w:rPr>
          <w:rFonts w:ascii="Arial" w:hAnsi="Arial" w:cs="Arial"/>
          <w:color w:val="696B0B"/>
        </w:rPr>
        <w:t xml:space="preserve">Conservatorio </w:t>
      </w:r>
      <w:r w:rsidRPr="001930B6">
        <w:rPr>
          <w:rFonts w:ascii="Arial" w:hAnsi="Arial" w:cs="Arial"/>
          <w:color w:val="696B0B"/>
        </w:rPr>
        <w:t xml:space="preserve">di </w:t>
      </w:r>
      <w:r w:rsidR="00A32FB6">
        <w:rPr>
          <w:rFonts w:ascii="Arial" w:hAnsi="Arial" w:cs="Arial"/>
          <w:color w:val="696B0B"/>
        </w:rPr>
        <w:t xml:space="preserve">    </w:t>
      </w:r>
      <w:r w:rsidRPr="001930B6">
        <w:rPr>
          <w:rFonts w:ascii="Arial" w:hAnsi="Arial" w:cs="Arial"/>
          <w:color w:val="696B0B"/>
        </w:rPr>
        <w:t xml:space="preserve">Parigi dal 1822. Per maggiori informazioni sull'autore, vedi "Passeggiando con la Musica", scaricabile gratuitamente </w:t>
      </w:r>
      <w:r w:rsidR="00A32FB6">
        <w:rPr>
          <w:rFonts w:ascii="Arial" w:hAnsi="Arial" w:cs="Arial"/>
          <w:color w:val="696B0B"/>
        </w:rPr>
        <w:t xml:space="preserve">          </w:t>
      </w:r>
      <w:r w:rsidRPr="001930B6">
        <w:rPr>
          <w:rFonts w:ascii="Arial" w:hAnsi="Arial" w:cs="Arial"/>
          <w:color w:val="696B0B"/>
        </w:rPr>
        <w:t>dal sito: mariodemolli.com</w:t>
      </w:r>
    </w:p>
    <w:p w:rsidR="004058C5" w:rsidRPr="00C725AB" w:rsidRDefault="004058C5" w:rsidP="001B50BE">
      <w:pPr>
        <w:tabs>
          <w:tab w:val="center" w:pos="0"/>
          <w:tab w:val="left" w:pos="4253"/>
        </w:tabs>
        <w:spacing w:before="120" w:after="0" w:line="276" w:lineRule="auto"/>
        <w:rPr>
          <w:rFonts w:ascii="Arial" w:hAnsi="Arial" w:cs="Arial"/>
        </w:rPr>
      </w:pPr>
      <w:r w:rsidRPr="00C725AB">
        <w:rPr>
          <w:rFonts w:ascii="Arial" w:hAnsi="Arial" w:cs="Arial"/>
        </w:rPr>
        <w:t>Lodoiska: Ouverture, arr. per arpa (1791, 9'20).</w:t>
      </w:r>
    </w:p>
    <w:p w:rsidR="004058C5" w:rsidRPr="00C725AB" w:rsidRDefault="004058C5" w:rsidP="001B50BE">
      <w:pPr>
        <w:tabs>
          <w:tab w:val="center" w:pos="0"/>
          <w:tab w:val="left" w:pos="4253"/>
          <w:tab w:val="left" w:pos="4536"/>
        </w:tabs>
        <w:spacing w:before="120" w:after="0" w:line="276" w:lineRule="auto"/>
        <w:rPr>
          <w:rFonts w:ascii="Arial" w:hAnsi="Arial" w:cs="Arial"/>
        </w:rPr>
      </w:pPr>
    </w:p>
    <w:p w:rsidR="004058C5" w:rsidRPr="001930B6" w:rsidRDefault="004058C5" w:rsidP="001B50BE">
      <w:pPr>
        <w:tabs>
          <w:tab w:val="center" w:pos="0"/>
          <w:tab w:val="left" w:pos="4253"/>
          <w:tab w:val="left" w:pos="4536"/>
        </w:tabs>
        <w:spacing w:before="120" w:after="0" w:line="276" w:lineRule="auto"/>
        <w:rPr>
          <w:rFonts w:ascii="Arial" w:hAnsi="Arial" w:cs="Arial"/>
          <w:color w:val="696B0B"/>
          <w:u w:val="single"/>
          <w:lang w:val="en-US"/>
        </w:rPr>
      </w:pPr>
      <w:r w:rsidRPr="001930B6">
        <w:rPr>
          <w:rFonts w:ascii="Arial" w:hAnsi="Arial" w:cs="Arial"/>
          <w:color w:val="696B0B"/>
          <w:u w:val="single"/>
          <w:lang w:val="en-US"/>
        </w:rPr>
        <w:t xml:space="preserve">CHESHURE  John                            </w:t>
      </w:r>
      <w:r w:rsidR="004C30F0" w:rsidRPr="001930B6">
        <w:rPr>
          <w:rFonts w:ascii="Arial" w:hAnsi="Arial" w:cs="Arial"/>
          <w:color w:val="696B0B"/>
          <w:u w:val="single"/>
          <w:lang w:val="en-US"/>
        </w:rPr>
        <w:t xml:space="preserve"> </w:t>
      </w:r>
      <w:r w:rsidR="00633352" w:rsidRPr="001930B6">
        <w:rPr>
          <w:rFonts w:ascii="Arial" w:hAnsi="Arial" w:cs="Arial"/>
          <w:color w:val="696B0B"/>
          <w:u w:val="single"/>
          <w:lang w:val="en-US"/>
        </w:rPr>
        <w:t xml:space="preserve">         </w:t>
      </w:r>
      <w:r w:rsidRPr="001930B6">
        <w:rPr>
          <w:rFonts w:ascii="Arial" w:hAnsi="Arial" w:cs="Arial"/>
          <w:color w:val="696B0B"/>
          <w:u w:val="single"/>
          <w:lang w:val="en-US"/>
        </w:rPr>
        <w:t>Birmingham, 28.3.1837 - New York, 26.9.1910.</w:t>
      </w:r>
    </w:p>
    <w:p w:rsidR="004058C5" w:rsidRPr="001930B6" w:rsidRDefault="004058C5"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b/>
          <w:color w:val="696B0B"/>
          <w:sz w:val="20"/>
          <w:szCs w:val="20"/>
        </w:rPr>
        <w:t>Arpista</w:t>
      </w:r>
      <w:r w:rsidRPr="001930B6">
        <w:rPr>
          <w:rFonts w:ascii="Arial" w:hAnsi="Arial" w:cs="Arial"/>
          <w:color w:val="696B0B"/>
          <w:sz w:val="20"/>
          <w:szCs w:val="20"/>
        </w:rPr>
        <w:t xml:space="preserve"> e compositore inglese, studi alla Royal Academy con Macfarren e Chatterton. Nel 1855 fu arpista                </w:t>
      </w:r>
      <w:r w:rsidR="00A32FB6">
        <w:rPr>
          <w:rFonts w:ascii="Arial" w:hAnsi="Arial" w:cs="Arial"/>
          <w:color w:val="696B0B"/>
          <w:sz w:val="20"/>
          <w:szCs w:val="20"/>
        </w:rPr>
        <w:t xml:space="preserve">             </w:t>
      </w:r>
      <w:r w:rsidRPr="001930B6">
        <w:rPr>
          <w:rFonts w:ascii="Arial" w:hAnsi="Arial" w:cs="Arial"/>
          <w:color w:val="696B0B"/>
          <w:sz w:val="20"/>
          <w:szCs w:val="20"/>
        </w:rPr>
        <w:t xml:space="preserve">alla Royal Italia Opera, dal 1858 al 1861 fece concerti in Sud America, Norvegia e Svezia. Dal 1865 fu arpista           </w:t>
      </w:r>
      <w:r w:rsidR="00A32FB6">
        <w:rPr>
          <w:rFonts w:ascii="Arial" w:hAnsi="Arial" w:cs="Arial"/>
          <w:color w:val="696B0B"/>
          <w:sz w:val="20"/>
          <w:szCs w:val="20"/>
        </w:rPr>
        <w:t xml:space="preserve">          </w:t>
      </w:r>
      <w:r w:rsidR="00045B78" w:rsidRPr="001930B6">
        <w:rPr>
          <w:rFonts w:ascii="Arial" w:hAnsi="Arial" w:cs="Arial"/>
          <w:color w:val="696B0B"/>
          <w:sz w:val="20"/>
          <w:szCs w:val="20"/>
        </w:rPr>
        <w:t xml:space="preserve"> </w:t>
      </w:r>
      <w:r w:rsidRPr="001930B6">
        <w:rPr>
          <w:rFonts w:ascii="Arial" w:hAnsi="Arial" w:cs="Arial"/>
          <w:color w:val="696B0B"/>
          <w:sz w:val="20"/>
          <w:szCs w:val="20"/>
        </w:rPr>
        <w:t>al Majesty’s Theatre. Si trasferì negli Stati Uniti nel 1887. Parecchi i suoi arrangiamenti per arpa.</w:t>
      </w:r>
    </w:p>
    <w:p w:rsidR="004058C5" w:rsidRPr="00C725AB" w:rsidRDefault="004058C5" w:rsidP="001B50BE">
      <w:pPr>
        <w:tabs>
          <w:tab w:val="center" w:pos="0"/>
          <w:tab w:val="left" w:pos="4253"/>
          <w:tab w:val="left" w:pos="4536"/>
        </w:tabs>
        <w:spacing w:before="120" w:after="0" w:line="276" w:lineRule="auto"/>
        <w:rPr>
          <w:rFonts w:ascii="Arial" w:hAnsi="Arial" w:cs="Arial"/>
          <w:lang w:val="fr-FR"/>
        </w:rPr>
      </w:pPr>
      <w:r w:rsidRPr="00C725AB">
        <w:rPr>
          <w:rFonts w:ascii="Arial" w:hAnsi="Arial" w:cs="Arial"/>
        </w:rPr>
        <w:t xml:space="preserve">Romanza, op. 44,1 da A. Rubinstein.   </w:t>
      </w:r>
      <w:r w:rsidRPr="00C725AB">
        <w:rPr>
          <w:rFonts w:ascii="Arial" w:hAnsi="Arial" w:cs="Arial"/>
          <w:lang w:val="fr-FR"/>
        </w:rPr>
        <w:t>Dudley Buck.   Les Rameaux da Faure.</w:t>
      </w:r>
    </w:p>
    <w:p w:rsidR="004058C5" w:rsidRPr="00C725AB" w:rsidRDefault="004058C5" w:rsidP="001B50BE">
      <w:pPr>
        <w:tabs>
          <w:tab w:val="center" w:pos="0"/>
          <w:tab w:val="left" w:pos="4253"/>
          <w:tab w:val="left" w:pos="4536"/>
        </w:tabs>
        <w:spacing w:before="120" w:after="0" w:line="276" w:lineRule="auto"/>
        <w:rPr>
          <w:rFonts w:ascii="Arial" w:hAnsi="Arial" w:cs="Arial"/>
        </w:rPr>
      </w:pPr>
      <w:r w:rsidRPr="00C725AB">
        <w:rPr>
          <w:rFonts w:ascii="Arial" w:hAnsi="Arial" w:cs="Arial"/>
        </w:rPr>
        <w:t>Marcia funebre da Chopin.  Vals postumo, da Chopin.   Salut d’Amour, da Elgar.</w:t>
      </w:r>
    </w:p>
    <w:p w:rsidR="004058C5" w:rsidRPr="00C725AB" w:rsidRDefault="004058C5" w:rsidP="001B50BE">
      <w:pPr>
        <w:tabs>
          <w:tab w:val="center" w:pos="0"/>
          <w:tab w:val="left" w:pos="4253"/>
          <w:tab w:val="left" w:pos="4536"/>
        </w:tabs>
        <w:spacing w:before="120" w:after="0" w:line="276" w:lineRule="auto"/>
        <w:rPr>
          <w:rFonts w:ascii="Arial" w:hAnsi="Arial" w:cs="Arial"/>
        </w:rPr>
      </w:pPr>
      <w:r w:rsidRPr="00C725AB">
        <w:rPr>
          <w:rFonts w:ascii="Arial" w:hAnsi="Arial" w:cs="Arial"/>
        </w:rPr>
        <w:t>Terzetto da Saint-Saens.   Robin Adair, aria scozzese.   Favorite Barcarole di Menozzi (1885).</w:t>
      </w:r>
    </w:p>
    <w:p w:rsidR="004058C5" w:rsidRPr="00C725AB" w:rsidRDefault="004058C5" w:rsidP="001B50BE">
      <w:pPr>
        <w:tabs>
          <w:tab w:val="center" w:pos="0"/>
          <w:tab w:val="left" w:pos="4253"/>
          <w:tab w:val="left" w:pos="4536"/>
        </w:tabs>
        <w:spacing w:before="120" w:after="0" w:line="276" w:lineRule="auto"/>
        <w:rPr>
          <w:rFonts w:ascii="Arial" w:hAnsi="Arial" w:cs="Arial"/>
          <w:lang w:val="en-US"/>
        </w:rPr>
      </w:pPr>
      <w:r w:rsidRPr="00C725AB">
        <w:rPr>
          <w:rFonts w:ascii="Arial" w:hAnsi="Arial" w:cs="Arial"/>
        </w:rPr>
        <w:t xml:space="preserve">Voi che sapete, da Nozze di Figaro (1885).   </w:t>
      </w:r>
      <w:r w:rsidRPr="00C725AB">
        <w:rPr>
          <w:rFonts w:ascii="Arial" w:hAnsi="Arial" w:cs="Arial"/>
          <w:lang w:val="en-US"/>
        </w:rPr>
        <w:t>Bridal March, da Lohengrin (1894).</w:t>
      </w:r>
    </w:p>
    <w:p w:rsidR="004058C5" w:rsidRPr="00C725AB" w:rsidRDefault="004058C5" w:rsidP="001B50BE">
      <w:pPr>
        <w:tabs>
          <w:tab w:val="center" w:pos="0"/>
          <w:tab w:val="left" w:pos="4253"/>
          <w:tab w:val="left" w:pos="4536"/>
        </w:tabs>
        <w:spacing w:before="120" w:after="0" w:line="276" w:lineRule="auto"/>
        <w:rPr>
          <w:rFonts w:ascii="Arial" w:hAnsi="Arial" w:cs="Arial"/>
        </w:rPr>
      </w:pPr>
      <w:r w:rsidRPr="00C725AB">
        <w:rPr>
          <w:rFonts w:ascii="Arial" w:hAnsi="Arial" w:cs="Arial"/>
          <w:lang w:val="en-US"/>
        </w:rPr>
        <w:t xml:space="preserve">Benedictus (1896).   </w:t>
      </w:r>
      <w:r w:rsidRPr="00C725AB">
        <w:rPr>
          <w:rFonts w:ascii="Arial" w:hAnsi="Arial" w:cs="Arial"/>
        </w:rPr>
        <w:t>Largo da Handel (1897).   “Lascia ch’io pianga” da Handel (1897).</w:t>
      </w:r>
    </w:p>
    <w:p w:rsidR="004058C5" w:rsidRPr="00C725AB" w:rsidRDefault="004058C5" w:rsidP="001B50BE">
      <w:pPr>
        <w:tabs>
          <w:tab w:val="center" w:pos="0"/>
          <w:tab w:val="left" w:pos="4253"/>
          <w:tab w:val="left" w:pos="4536"/>
        </w:tabs>
        <w:spacing w:before="120" w:after="0" w:line="276" w:lineRule="auto"/>
        <w:rPr>
          <w:rFonts w:ascii="Arial" w:hAnsi="Arial" w:cs="Arial"/>
          <w:lang w:val="en-US"/>
        </w:rPr>
      </w:pPr>
      <w:r w:rsidRPr="00C725AB">
        <w:rPr>
          <w:rFonts w:ascii="Arial" w:hAnsi="Arial" w:cs="Arial"/>
        </w:rPr>
        <w:t xml:space="preserve">Traumerei da Schuman (1897).   Scandinavian melody (1897).   </w:t>
      </w:r>
      <w:r w:rsidRPr="00C725AB">
        <w:rPr>
          <w:rFonts w:ascii="Arial" w:hAnsi="Arial" w:cs="Arial"/>
          <w:lang w:val="en-US"/>
        </w:rPr>
        <w:t>Te Deum, da Foote (1897).</w:t>
      </w:r>
    </w:p>
    <w:p w:rsidR="004058C5" w:rsidRPr="00C725AB" w:rsidRDefault="004058C5" w:rsidP="001B50BE">
      <w:pPr>
        <w:tabs>
          <w:tab w:val="center" w:pos="0"/>
          <w:tab w:val="left" w:pos="4253"/>
          <w:tab w:val="left" w:pos="4536"/>
        </w:tabs>
        <w:spacing w:before="120" w:after="0" w:line="276" w:lineRule="auto"/>
        <w:rPr>
          <w:rFonts w:ascii="Arial" w:hAnsi="Arial" w:cs="Arial"/>
        </w:rPr>
      </w:pPr>
      <w:r w:rsidRPr="00C725AB">
        <w:rPr>
          <w:rFonts w:ascii="Arial" w:hAnsi="Arial" w:cs="Arial"/>
          <w:lang w:val="en-US"/>
        </w:rPr>
        <w:t xml:space="preserve">Maid of Athens (1902).   </w:t>
      </w:r>
      <w:r w:rsidRPr="00C725AB">
        <w:rPr>
          <w:rFonts w:ascii="Arial" w:hAnsi="Arial" w:cs="Arial"/>
        </w:rPr>
        <w:t>Fantasia da Faust (1904).</w:t>
      </w:r>
    </w:p>
    <w:p w:rsidR="004058C5" w:rsidRPr="00C725AB" w:rsidRDefault="004058C5" w:rsidP="001B50BE">
      <w:pPr>
        <w:tabs>
          <w:tab w:val="center" w:pos="0"/>
          <w:tab w:val="left" w:pos="4253"/>
          <w:tab w:val="left" w:pos="4536"/>
        </w:tabs>
        <w:spacing w:before="120" w:after="0" w:line="276" w:lineRule="auto"/>
        <w:rPr>
          <w:rFonts w:ascii="Arial" w:hAnsi="Arial" w:cs="Arial"/>
        </w:rPr>
      </w:pPr>
    </w:p>
    <w:p w:rsidR="004058C5" w:rsidRPr="001930B6" w:rsidRDefault="004058C5" w:rsidP="001B50BE">
      <w:pPr>
        <w:tabs>
          <w:tab w:val="center" w:pos="0"/>
          <w:tab w:val="left" w:pos="4253"/>
          <w:tab w:val="left" w:pos="4536"/>
        </w:tabs>
        <w:spacing w:before="120" w:after="0" w:line="276" w:lineRule="auto"/>
        <w:rPr>
          <w:rFonts w:ascii="Arial" w:hAnsi="Arial" w:cs="Arial"/>
          <w:color w:val="696B0B"/>
          <w:u w:val="single"/>
        </w:rPr>
      </w:pPr>
      <w:r w:rsidRPr="001930B6">
        <w:rPr>
          <w:rFonts w:ascii="Arial" w:hAnsi="Arial" w:cs="Arial"/>
          <w:color w:val="696B0B"/>
          <w:u w:val="single"/>
        </w:rPr>
        <w:t>CHITI  Gian Paolo</w:t>
      </w:r>
      <w:r w:rsidRPr="001930B6">
        <w:rPr>
          <w:rFonts w:ascii="Arial" w:hAnsi="Arial" w:cs="Arial"/>
          <w:color w:val="696B0B"/>
          <w:u w:val="single"/>
        </w:rPr>
        <w:tab/>
        <w:t>Roma, 21.1.1939</w:t>
      </w:r>
    </w:p>
    <w:p w:rsidR="004058C5" w:rsidRPr="001930B6" w:rsidRDefault="004058C5" w:rsidP="001B50BE">
      <w:pPr>
        <w:pStyle w:val="Corpotesto"/>
        <w:tabs>
          <w:tab w:val="center" w:pos="0"/>
          <w:tab w:val="left" w:pos="4253"/>
          <w:tab w:val="left" w:pos="4536"/>
        </w:tabs>
        <w:spacing w:before="120" w:after="0" w:line="276" w:lineRule="auto"/>
        <w:rPr>
          <w:rFonts w:ascii="Arial" w:hAnsi="Arial" w:cs="Arial"/>
          <w:color w:val="696B0B"/>
        </w:rPr>
      </w:pPr>
      <w:r w:rsidRPr="001930B6">
        <w:rPr>
          <w:rFonts w:ascii="Arial" w:hAnsi="Arial" w:cs="Arial"/>
          <w:color w:val="696B0B"/>
        </w:rPr>
        <w:t xml:space="preserve">Pianista e compositore italiano, studi di pianoforte, violino e composizione a 4 anni, ammesso al Conservatorio     </w:t>
      </w:r>
      <w:r w:rsidR="00045B78" w:rsidRPr="001930B6">
        <w:rPr>
          <w:rFonts w:ascii="Arial" w:hAnsi="Arial" w:cs="Arial"/>
          <w:color w:val="696B0B"/>
        </w:rPr>
        <w:t xml:space="preserve">               </w:t>
      </w:r>
      <w:r w:rsidRPr="001930B6">
        <w:rPr>
          <w:rFonts w:ascii="Arial" w:hAnsi="Arial" w:cs="Arial"/>
          <w:color w:val="696B0B"/>
        </w:rPr>
        <w:t>di S. Cecilia a 10 anni. Allievo di Bonucci e Zecchi, privatamente di Benedetti Michelangeli. Insegnante nel suo Conservatorio dal 1974. Sposato con Patricia Adkins, cantante mezzosoprano.</w:t>
      </w:r>
    </w:p>
    <w:p w:rsidR="004058C5" w:rsidRPr="00C725AB" w:rsidRDefault="004058C5" w:rsidP="001B50BE">
      <w:pPr>
        <w:pStyle w:val="Corpotesto"/>
        <w:tabs>
          <w:tab w:val="center" w:pos="0"/>
          <w:tab w:val="left" w:pos="4253"/>
          <w:tab w:val="left" w:pos="4536"/>
        </w:tabs>
        <w:spacing w:before="120" w:after="0" w:line="276" w:lineRule="auto"/>
        <w:rPr>
          <w:rFonts w:ascii="Arial" w:hAnsi="Arial" w:cs="Arial"/>
          <w:sz w:val="24"/>
          <w:szCs w:val="24"/>
        </w:rPr>
      </w:pPr>
      <w:r w:rsidRPr="00C725AB">
        <w:rPr>
          <w:rFonts w:ascii="Arial" w:hAnsi="Arial" w:cs="Arial"/>
          <w:sz w:val="24"/>
          <w:szCs w:val="24"/>
        </w:rPr>
        <w:t>Arpa sola:   Ipodyon (1985, 6').   Interruttori.   Breakers, arpa sola o 4 arpe (1973),</w:t>
      </w:r>
    </w:p>
    <w:p w:rsidR="004058C5" w:rsidRPr="00C725AB" w:rsidRDefault="004058C5" w:rsidP="001B50BE">
      <w:pPr>
        <w:pStyle w:val="Corpotesto"/>
        <w:tabs>
          <w:tab w:val="center" w:pos="0"/>
          <w:tab w:val="left" w:pos="4253"/>
          <w:tab w:val="left" w:pos="4536"/>
        </w:tabs>
        <w:spacing w:before="120" w:after="0" w:line="276" w:lineRule="auto"/>
        <w:rPr>
          <w:rFonts w:ascii="Arial" w:hAnsi="Arial" w:cs="Arial"/>
          <w:sz w:val="24"/>
          <w:szCs w:val="24"/>
        </w:rPr>
      </w:pPr>
      <w:r w:rsidRPr="00C725AB">
        <w:rPr>
          <w:rFonts w:ascii="Arial" w:hAnsi="Arial" w:cs="Arial"/>
          <w:sz w:val="24"/>
          <w:szCs w:val="24"/>
        </w:rPr>
        <w:t>Flutar, fl. arpa (1979).   Prelude d’automne, fl. vla. arpa (1975).   Pastorale, fl. arpa (1979).</w:t>
      </w:r>
    </w:p>
    <w:p w:rsidR="004058C5" w:rsidRPr="00C725AB" w:rsidRDefault="004058C5" w:rsidP="001B50BE">
      <w:pPr>
        <w:pStyle w:val="Corpotesto"/>
        <w:tabs>
          <w:tab w:val="center" w:pos="0"/>
          <w:tab w:val="left" w:pos="4253"/>
        </w:tabs>
        <w:spacing w:before="120" w:after="0" w:line="276" w:lineRule="auto"/>
        <w:rPr>
          <w:rFonts w:ascii="Arial" w:hAnsi="Arial" w:cs="Arial"/>
          <w:sz w:val="24"/>
          <w:szCs w:val="24"/>
        </w:rPr>
      </w:pPr>
    </w:p>
    <w:p w:rsidR="004058C5" w:rsidRPr="001930B6" w:rsidRDefault="004058C5" w:rsidP="001B50BE">
      <w:pPr>
        <w:tabs>
          <w:tab w:val="center" w:pos="0"/>
          <w:tab w:val="left" w:pos="4253"/>
          <w:tab w:val="left" w:pos="4536"/>
        </w:tabs>
        <w:spacing w:before="120" w:after="0" w:line="276" w:lineRule="auto"/>
        <w:rPr>
          <w:rFonts w:ascii="Arial" w:hAnsi="Arial" w:cs="Arial"/>
          <w:color w:val="696B0B"/>
          <w:u w:val="single"/>
        </w:rPr>
      </w:pPr>
      <w:r w:rsidRPr="001930B6">
        <w:rPr>
          <w:rFonts w:ascii="Arial" w:hAnsi="Arial" w:cs="Arial"/>
          <w:color w:val="696B0B"/>
          <w:u w:val="single"/>
        </w:rPr>
        <w:t>CHOU WEN Chung</w:t>
      </w:r>
      <w:r w:rsidRPr="001930B6">
        <w:rPr>
          <w:rFonts w:ascii="Arial" w:hAnsi="Arial" w:cs="Arial"/>
          <w:color w:val="696B0B"/>
          <w:u w:val="single"/>
        </w:rPr>
        <w:tab/>
        <w:t>Chefoo, 29.6.1923</w:t>
      </w:r>
    </w:p>
    <w:p w:rsidR="004058C5" w:rsidRPr="001930B6" w:rsidRDefault="004058C5"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sz w:val="20"/>
          <w:szCs w:val="20"/>
        </w:rPr>
        <w:t xml:space="preserve">Compositore, ingegnere e architetto cino-americano, dal 1946 residente negli Stati Uniti. Allievo di Slonimsky         </w:t>
      </w:r>
      <w:r w:rsidR="00045B78" w:rsidRPr="001930B6">
        <w:rPr>
          <w:rFonts w:ascii="Arial" w:hAnsi="Arial" w:cs="Arial"/>
          <w:color w:val="696B0B"/>
          <w:sz w:val="20"/>
          <w:szCs w:val="20"/>
        </w:rPr>
        <w:t xml:space="preserve">              </w:t>
      </w:r>
      <w:r w:rsidRPr="001930B6">
        <w:rPr>
          <w:rFonts w:ascii="Arial" w:hAnsi="Arial" w:cs="Arial"/>
          <w:color w:val="696B0B"/>
          <w:sz w:val="20"/>
          <w:szCs w:val="20"/>
        </w:rPr>
        <w:t>e Varese, insegnante all’Università della Colombia.</w:t>
      </w:r>
    </w:p>
    <w:p w:rsidR="004058C5" w:rsidRPr="00C725AB" w:rsidRDefault="004058C5" w:rsidP="001B50BE">
      <w:pPr>
        <w:tabs>
          <w:tab w:val="center" w:pos="0"/>
          <w:tab w:val="left" w:pos="4253"/>
          <w:tab w:val="left" w:pos="4536"/>
        </w:tabs>
        <w:spacing w:before="120" w:after="0" w:line="276" w:lineRule="auto"/>
        <w:rPr>
          <w:rFonts w:ascii="Arial" w:hAnsi="Arial" w:cs="Arial"/>
        </w:rPr>
      </w:pPr>
      <w:r w:rsidRPr="00C725AB">
        <w:rPr>
          <w:rFonts w:ascii="Arial" w:hAnsi="Arial" w:cs="Arial"/>
        </w:rPr>
        <w:t>Suite per arpa e quintetto.</w:t>
      </w:r>
    </w:p>
    <w:p w:rsidR="004058C5" w:rsidRPr="00C725AB" w:rsidRDefault="004058C5" w:rsidP="001B50BE">
      <w:pPr>
        <w:tabs>
          <w:tab w:val="center" w:pos="0"/>
          <w:tab w:val="left" w:pos="4253"/>
          <w:tab w:val="left" w:pos="4536"/>
        </w:tabs>
        <w:spacing w:before="120" w:after="0" w:line="276" w:lineRule="auto"/>
        <w:rPr>
          <w:rFonts w:ascii="Arial" w:hAnsi="Arial" w:cs="Arial"/>
          <w:u w:val="single"/>
        </w:rPr>
      </w:pPr>
    </w:p>
    <w:p w:rsidR="004058C5" w:rsidRPr="001930B6" w:rsidRDefault="004058C5" w:rsidP="001B50BE">
      <w:pPr>
        <w:pStyle w:val="Corpotesto"/>
        <w:tabs>
          <w:tab w:val="center" w:pos="0"/>
          <w:tab w:val="left" w:pos="4253"/>
          <w:tab w:val="left" w:pos="4536"/>
        </w:tabs>
        <w:spacing w:before="120" w:after="0" w:line="276" w:lineRule="auto"/>
        <w:rPr>
          <w:rFonts w:ascii="Arial" w:hAnsi="Arial" w:cs="Arial"/>
          <w:color w:val="696B0B"/>
          <w:sz w:val="24"/>
          <w:u w:val="single"/>
        </w:rPr>
      </w:pPr>
      <w:r w:rsidRPr="001930B6">
        <w:rPr>
          <w:rFonts w:ascii="Arial" w:hAnsi="Arial" w:cs="Arial"/>
          <w:color w:val="696B0B"/>
          <w:sz w:val="24"/>
          <w:u w:val="single"/>
        </w:rPr>
        <w:t>CIARDI  Cesare</w:t>
      </w:r>
      <w:r w:rsidRPr="001930B6">
        <w:rPr>
          <w:rFonts w:ascii="Arial" w:hAnsi="Arial" w:cs="Arial"/>
          <w:color w:val="696B0B"/>
          <w:sz w:val="24"/>
          <w:u w:val="single"/>
        </w:rPr>
        <w:tab/>
        <w:t>Prato, 29.6.1818 - Strelna, 13.6.1887.</w:t>
      </w:r>
    </w:p>
    <w:p w:rsidR="004058C5" w:rsidRPr="001930B6" w:rsidRDefault="004058C5" w:rsidP="001B50BE">
      <w:pPr>
        <w:pStyle w:val="Corpotesto"/>
        <w:tabs>
          <w:tab w:val="center" w:pos="0"/>
          <w:tab w:val="left" w:pos="4253"/>
          <w:tab w:val="left" w:pos="4536"/>
        </w:tabs>
        <w:spacing w:before="120" w:after="0" w:line="276" w:lineRule="auto"/>
        <w:rPr>
          <w:rFonts w:ascii="Arial" w:hAnsi="Arial" w:cs="Arial"/>
          <w:color w:val="696B0B"/>
        </w:rPr>
      </w:pPr>
      <w:r w:rsidRPr="001930B6">
        <w:rPr>
          <w:rFonts w:ascii="Arial" w:hAnsi="Arial" w:cs="Arial"/>
          <w:color w:val="696B0B"/>
        </w:rPr>
        <w:t>Flautista e compositore italiano. Fu valente concertista in tutta Europa. In Russia fu 1° flauto alla corte imperiale e insegnante al Conservatorio di Pietroburgo. Tchaikowski fu suo allievo di flauto.</w:t>
      </w:r>
    </w:p>
    <w:p w:rsidR="004058C5" w:rsidRPr="00C725AB" w:rsidRDefault="004058C5" w:rsidP="001B50BE">
      <w:pPr>
        <w:tabs>
          <w:tab w:val="center" w:pos="0"/>
          <w:tab w:val="left" w:pos="4253"/>
        </w:tabs>
        <w:spacing w:before="120" w:after="0" w:line="276" w:lineRule="auto"/>
        <w:rPr>
          <w:rFonts w:ascii="Arial" w:hAnsi="Arial" w:cs="Arial"/>
          <w:lang w:val="fr-FR"/>
        </w:rPr>
      </w:pPr>
      <w:r w:rsidRPr="00C725AB">
        <w:rPr>
          <w:rFonts w:ascii="Arial" w:hAnsi="Arial" w:cs="Arial"/>
        </w:rPr>
        <w:lastRenderedPageBreak/>
        <w:t xml:space="preserve">Il Pifferaro, flauto e arpa, op. 122 (8’).   </w:t>
      </w:r>
      <w:r w:rsidRPr="00C725AB">
        <w:rPr>
          <w:rFonts w:ascii="Arial" w:hAnsi="Arial" w:cs="Arial"/>
          <w:lang w:val="fr-FR"/>
        </w:rPr>
        <w:t>Le joueur de flute, flauto e arpa.</w:t>
      </w:r>
    </w:p>
    <w:p w:rsidR="004058C5" w:rsidRPr="00C725AB" w:rsidRDefault="004058C5" w:rsidP="001B50BE">
      <w:pPr>
        <w:tabs>
          <w:tab w:val="center" w:pos="0"/>
          <w:tab w:val="left" w:pos="4253"/>
        </w:tabs>
        <w:spacing w:before="120" w:after="0" w:line="276" w:lineRule="auto"/>
        <w:rPr>
          <w:rFonts w:ascii="Arial" w:hAnsi="Arial" w:cs="Arial"/>
          <w:u w:val="single"/>
        </w:rPr>
      </w:pPr>
    </w:p>
    <w:p w:rsidR="004058C5" w:rsidRPr="001930B6" w:rsidRDefault="004058C5" w:rsidP="001B50BE">
      <w:pPr>
        <w:tabs>
          <w:tab w:val="center" w:pos="0"/>
          <w:tab w:val="left" w:pos="4253"/>
          <w:tab w:val="left" w:pos="4536"/>
        </w:tabs>
        <w:spacing w:before="120" w:after="0" w:line="276" w:lineRule="auto"/>
        <w:rPr>
          <w:rFonts w:ascii="Arial" w:hAnsi="Arial" w:cs="Arial"/>
          <w:color w:val="696B0B"/>
          <w:u w:val="single"/>
        </w:rPr>
      </w:pPr>
      <w:r w:rsidRPr="001930B6">
        <w:rPr>
          <w:rFonts w:ascii="Arial" w:hAnsi="Arial" w:cs="Arial"/>
          <w:color w:val="696B0B"/>
          <w:u w:val="single"/>
        </w:rPr>
        <w:t xml:space="preserve">CIARLONE Virginia </w:t>
      </w:r>
      <w:r w:rsidRPr="001930B6">
        <w:rPr>
          <w:rFonts w:ascii="Arial" w:hAnsi="Arial" w:cs="Arial"/>
          <w:color w:val="696B0B"/>
          <w:u w:val="single"/>
        </w:rPr>
        <w:tab/>
        <w:t>1869 - ?</w:t>
      </w:r>
    </w:p>
    <w:p w:rsidR="004058C5" w:rsidRPr="001930B6" w:rsidRDefault="004058C5"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b/>
          <w:color w:val="696B0B"/>
          <w:sz w:val="20"/>
          <w:szCs w:val="20"/>
        </w:rPr>
        <w:t>Arpista</w:t>
      </w:r>
      <w:r w:rsidRPr="001930B6">
        <w:rPr>
          <w:rFonts w:ascii="Arial" w:hAnsi="Arial" w:cs="Arial"/>
          <w:color w:val="696B0B"/>
          <w:sz w:val="20"/>
          <w:szCs w:val="20"/>
        </w:rPr>
        <w:t xml:space="preserve"> e compositrice italiana, fece la sua carriera in Russia. Fu Prima Arpa della Cappella Musicale dello Zar e </w:t>
      </w:r>
      <w:r w:rsidR="00A32FB6">
        <w:rPr>
          <w:rFonts w:ascii="Arial" w:hAnsi="Arial" w:cs="Arial"/>
          <w:color w:val="696B0B"/>
          <w:sz w:val="20"/>
          <w:szCs w:val="20"/>
        </w:rPr>
        <w:t xml:space="preserve">   </w:t>
      </w:r>
      <w:r w:rsidRPr="001930B6">
        <w:rPr>
          <w:rFonts w:ascii="Arial" w:hAnsi="Arial" w:cs="Arial"/>
          <w:color w:val="696B0B"/>
          <w:sz w:val="20"/>
          <w:szCs w:val="20"/>
        </w:rPr>
        <w:t>Solista dei Teatri Imperiali di San Pietroburgo. Le sue composizioni sono dedicate principalmente all’arpa cromatica.</w:t>
      </w:r>
    </w:p>
    <w:p w:rsidR="004058C5" w:rsidRPr="001930B6" w:rsidRDefault="004058C5" w:rsidP="001B50BE">
      <w:pPr>
        <w:tabs>
          <w:tab w:val="center" w:pos="0"/>
          <w:tab w:val="left" w:pos="4253"/>
          <w:tab w:val="left" w:pos="4536"/>
        </w:tabs>
        <w:spacing w:before="120" w:after="0" w:line="276" w:lineRule="auto"/>
        <w:rPr>
          <w:rFonts w:ascii="Arial" w:hAnsi="Arial" w:cs="Arial"/>
          <w:color w:val="696B0B"/>
          <w:u w:val="single"/>
        </w:rPr>
      </w:pPr>
    </w:p>
    <w:p w:rsidR="00D1394D" w:rsidRPr="001930B6" w:rsidRDefault="00D1394D" w:rsidP="001B50BE">
      <w:pPr>
        <w:tabs>
          <w:tab w:val="center" w:pos="0"/>
          <w:tab w:val="left" w:pos="4253"/>
          <w:tab w:val="left" w:pos="4536"/>
        </w:tabs>
        <w:spacing w:before="120" w:after="0" w:line="276" w:lineRule="auto"/>
        <w:rPr>
          <w:rFonts w:ascii="Arial" w:hAnsi="Arial" w:cs="Arial"/>
          <w:color w:val="696B0B"/>
          <w:u w:val="single"/>
        </w:rPr>
      </w:pPr>
      <w:r w:rsidRPr="001930B6">
        <w:rPr>
          <w:rFonts w:ascii="Arial" w:hAnsi="Arial" w:cs="Arial"/>
          <w:color w:val="696B0B"/>
          <w:u w:val="single"/>
        </w:rPr>
        <w:t xml:space="preserve">CIELLO Giovanni </w:t>
      </w:r>
      <w:r w:rsidRPr="001930B6">
        <w:rPr>
          <w:rFonts w:ascii="Arial" w:hAnsi="Arial" w:cs="Arial"/>
          <w:color w:val="696B0B"/>
          <w:u w:val="single"/>
        </w:rPr>
        <w:tab/>
        <w:t>Napoli,1838 - Napoli,1938.</w:t>
      </w:r>
    </w:p>
    <w:p w:rsidR="00D1394D" w:rsidRPr="001930B6" w:rsidRDefault="00D1394D"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b/>
          <w:color w:val="696B0B"/>
          <w:sz w:val="20"/>
          <w:szCs w:val="20"/>
        </w:rPr>
        <w:t>Arpista</w:t>
      </w:r>
      <w:r w:rsidRPr="001930B6">
        <w:rPr>
          <w:rFonts w:ascii="Arial" w:hAnsi="Arial" w:cs="Arial"/>
          <w:color w:val="696B0B"/>
          <w:sz w:val="20"/>
          <w:szCs w:val="20"/>
        </w:rPr>
        <w:t xml:space="preserve"> e compositore napoletano, fratello di Sebastiano, studiò con Filippo Scotti. Nel 1866 divenne professore di </w:t>
      </w:r>
      <w:r w:rsidR="00A32FB6">
        <w:rPr>
          <w:rFonts w:ascii="Arial" w:hAnsi="Arial" w:cs="Arial"/>
          <w:color w:val="696B0B"/>
          <w:sz w:val="20"/>
          <w:szCs w:val="20"/>
        </w:rPr>
        <w:t xml:space="preserve">    </w:t>
      </w:r>
      <w:r w:rsidRPr="001930B6">
        <w:rPr>
          <w:rFonts w:ascii="Arial" w:hAnsi="Arial" w:cs="Arial"/>
          <w:color w:val="696B0B"/>
          <w:sz w:val="20"/>
          <w:szCs w:val="20"/>
        </w:rPr>
        <w:t>arpa al Conservatorio di Napoli, su</w:t>
      </w:r>
      <w:r w:rsidR="00AE7245" w:rsidRPr="001930B6">
        <w:rPr>
          <w:rFonts w:ascii="Arial" w:hAnsi="Arial" w:cs="Arial"/>
          <w:color w:val="696B0B"/>
          <w:sz w:val="20"/>
          <w:szCs w:val="20"/>
        </w:rPr>
        <w:t xml:space="preserve">bentrando </w:t>
      </w:r>
      <w:r w:rsidRPr="001930B6">
        <w:rPr>
          <w:rFonts w:ascii="Arial" w:hAnsi="Arial" w:cs="Arial"/>
          <w:color w:val="696B0B"/>
          <w:sz w:val="20"/>
          <w:szCs w:val="20"/>
        </w:rPr>
        <w:t>a Felice Lebano.</w:t>
      </w:r>
    </w:p>
    <w:p w:rsidR="00E27EF7" w:rsidRPr="00C725AB" w:rsidRDefault="00756D18" w:rsidP="001B50BE">
      <w:pPr>
        <w:tabs>
          <w:tab w:val="center" w:pos="0"/>
          <w:tab w:val="left" w:pos="4253"/>
          <w:tab w:val="left" w:pos="4536"/>
        </w:tabs>
        <w:spacing w:before="120" w:after="0" w:line="276" w:lineRule="auto"/>
        <w:rPr>
          <w:rFonts w:ascii="Arial" w:hAnsi="Arial" w:cs="Arial"/>
        </w:rPr>
      </w:pPr>
      <w:r w:rsidRPr="00C725AB">
        <w:rPr>
          <w:rFonts w:ascii="Arial" w:hAnsi="Arial" w:cs="Arial"/>
        </w:rPr>
        <w:t>Rimembranza di Napoli, op. 6 (</w:t>
      </w:r>
      <w:r w:rsidR="00E57355" w:rsidRPr="00C725AB">
        <w:rPr>
          <w:rFonts w:ascii="Arial" w:hAnsi="Arial" w:cs="Arial"/>
        </w:rPr>
        <w:t xml:space="preserve">1877, </w:t>
      </w:r>
      <w:r w:rsidRPr="00C725AB">
        <w:rPr>
          <w:rFonts w:ascii="Arial" w:hAnsi="Arial" w:cs="Arial"/>
        </w:rPr>
        <w:t xml:space="preserve">5'20).   </w:t>
      </w:r>
      <w:r w:rsidR="00E27EF7" w:rsidRPr="00C725AB">
        <w:rPr>
          <w:rFonts w:ascii="Arial" w:hAnsi="Arial" w:cs="Arial"/>
        </w:rPr>
        <w:t>La mia cadenza, piccolo Notturno (1865).</w:t>
      </w:r>
    </w:p>
    <w:p w:rsidR="00756D18" w:rsidRPr="00C725AB" w:rsidRDefault="00E27EF7" w:rsidP="001B50BE">
      <w:pPr>
        <w:tabs>
          <w:tab w:val="center" w:pos="0"/>
          <w:tab w:val="left" w:pos="4253"/>
          <w:tab w:val="left" w:pos="4536"/>
        </w:tabs>
        <w:spacing w:before="120" w:after="0" w:line="276" w:lineRule="auto"/>
        <w:rPr>
          <w:rFonts w:ascii="Arial" w:hAnsi="Arial" w:cs="Arial"/>
        </w:rPr>
      </w:pPr>
      <w:r w:rsidRPr="00C725AB">
        <w:rPr>
          <w:rFonts w:ascii="Arial" w:hAnsi="Arial" w:cs="Arial"/>
        </w:rPr>
        <w:t xml:space="preserve">Divertimento su Don Carlo di Verdi (1868).   </w:t>
      </w:r>
      <w:r w:rsidR="00D1394D" w:rsidRPr="00C725AB">
        <w:rPr>
          <w:rFonts w:ascii="Arial" w:hAnsi="Arial" w:cs="Arial"/>
        </w:rPr>
        <w:t>Fantasia su “Casta Diva” di Bellini.</w:t>
      </w:r>
    </w:p>
    <w:p w:rsidR="00E57355" w:rsidRPr="00C725AB" w:rsidRDefault="00D1394D" w:rsidP="001B50BE">
      <w:pPr>
        <w:tabs>
          <w:tab w:val="center" w:pos="0"/>
          <w:tab w:val="left" w:pos="4253"/>
          <w:tab w:val="left" w:pos="4536"/>
        </w:tabs>
        <w:spacing w:before="120" w:after="0" w:line="276" w:lineRule="auto"/>
        <w:rPr>
          <w:rFonts w:ascii="Arial" w:hAnsi="Arial" w:cs="Arial"/>
        </w:rPr>
      </w:pPr>
      <w:r w:rsidRPr="00C725AB">
        <w:rPr>
          <w:rFonts w:ascii="Arial" w:hAnsi="Arial" w:cs="Arial"/>
        </w:rPr>
        <w:t>Variazioni sulla Norma di Bellini.</w:t>
      </w:r>
      <w:r w:rsidR="00931243" w:rsidRPr="00C725AB">
        <w:rPr>
          <w:rFonts w:ascii="Arial" w:hAnsi="Arial" w:cs="Arial"/>
        </w:rPr>
        <w:t xml:space="preserve">   </w:t>
      </w:r>
      <w:r w:rsidR="00F42CE4" w:rsidRPr="00C725AB">
        <w:rPr>
          <w:rFonts w:ascii="Arial" w:hAnsi="Arial" w:cs="Arial"/>
        </w:rPr>
        <w:t>Celebre Siciliana, trascr. da Pergolesi.</w:t>
      </w:r>
    </w:p>
    <w:p w:rsidR="00E57355" w:rsidRPr="00C725AB" w:rsidRDefault="00F42CE4" w:rsidP="001B50BE">
      <w:pPr>
        <w:tabs>
          <w:tab w:val="center" w:pos="0"/>
          <w:tab w:val="left" w:pos="4253"/>
          <w:tab w:val="left" w:pos="4536"/>
        </w:tabs>
        <w:spacing w:before="120" w:after="0" w:line="276" w:lineRule="auto"/>
        <w:rPr>
          <w:rFonts w:ascii="Arial" w:hAnsi="Arial" w:cs="Arial"/>
        </w:rPr>
      </w:pPr>
      <w:r w:rsidRPr="00C725AB">
        <w:rPr>
          <w:rFonts w:ascii="Arial" w:hAnsi="Arial" w:cs="Arial"/>
        </w:rPr>
        <w:t xml:space="preserve">Trascrizione di una Sonata di Scarlatti. </w:t>
      </w:r>
      <w:r w:rsidR="00931243" w:rsidRPr="00C725AB">
        <w:rPr>
          <w:rFonts w:ascii="Arial" w:hAnsi="Arial" w:cs="Arial"/>
        </w:rPr>
        <w:t xml:space="preserve">  </w:t>
      </w:r>
      <w:r w:rsidRPr="00C725AB">
        <w:rPr>
          <w:rFonts w:ascii="Arial" w:hAnsi="Arial" w:cs="Arial"/>
        </w:rPr>
        <w:t>Omaggio al Principe e</w:t>
      </w:r>
      <w:r w:rsidR="0045310D" w:rsidRPr="00C725AB">
        <w:rPr>
          <w:rFonts w:ascii="Arial" w:hAnsi="Arial" w:cs="Arial"/>
        </w:rPr>
        <w:t>d</w:t>
      </w:r>
      <w:r w:rsidRPr="00C725AB">
        <w:rPr>
          <w:rFonts w:ascii="Arial" w:hAnsi="Arial" w:cs="Arial"/>
        </w:rPr>
        <w:t xml:space="preserve"> </w:t>
      </w:r>
      <w:r w:rsidR="0045310D" w:rsidRPr="00C725AB">
        <w:rPr>
          <w:rFonts w:ascii="Arial" w:hAnsi="Arial" w:cs="Arial"/>
        </w:rPr>
        <w:t xml:space="preserve">alla </w:t>
      </w:r>
      <w:r w:rsidRPr="00C725AB">
        <w:rPr>
          <w:rFonts w:ascii="Arial" w:hAnsi="Arial" w:cs="Arial"/>
        </w:rPr>
        <w:t>Principessa di Napoli.</w:t>
      </w:r>
    </w:p>
    <w:p w:rsidR="00E57355" w:rsidRPr="00C725AB" w:rsidRDefault="00F42CE4" w:rsidP="001B50BE">
      <w:pPr>
        <w:tabs>
          <w:tab w:val="center" w:pos="0"/>
          <w:tab w:val="left" w:pos="4253"/>
          <w:tab w:val="left" w:pos="4536"/>
        </w:tabs>
        <w:spacing w:before="120" w:after="0" w:line="276" w:lineRule="auto"/>
        <w:rPr>
          <w:rFonts w:ascii="Arial" w:hAnsi="Arial" w:cs="Arial"/>
        </w:rPr>
      </w:pPr>
      <w:r w:rsidRPr="00C725AB">
        <w:rPr>
          <w:rFonts w:ascii="Arial" w:hAnsi="Arial" w:cs="Arial"/>
        </w:rPr>
        <w:t>Duetto sugli Ernani, 2 arpe (12').</w:t>
      </w:r>
      <w:r w:rsidR="00E57355" w:rsidRPr="00C725AB">
        <w:rPr>
          <w:rFonts w:ascii="Arial" w:hAnsi="Arial" w:cs="Arial"/>
        </w:rPr>
        <w:t xml:space="preserve">   Duetto su Forza del destino.   Duetto su Casta Diva.</w:t>
      </w:r>
    </w:p>
    <w:p w:rsidR="00E57355" w:rsidRPr="00C725AB" w:rsidRDefault="00E57355" w:rsidP="001B50BE">
      <w:pPr>
        <w:tabs>
          <w:tab w:val="center" w:pos="0"/>
          <w:tab w:val="left" w:pos="4253"/>
          <w:tab w:val="left" w:pos="4536"/>
        </w:tabs>
        <w:spacing w:before="120" w:after="0" w:line="276" w:lineRule="auto"/>
        <w:rPr>
          <w:rFonts w:ascii="Arial" w:hAnsi="Arial" w:cs="Arial"/>
        </w:rPr>
      </w:pPr>
      <w:r w:rsidRPr="00C725AB">
        <w:rPr>
          <w:rFonts w:ascii="Arial" w:hAnsi="Arial" w:cs="Arial"/>
        </w:rPr>
        <w:t xml:space="preserve">Arpa e pf.: </w:t>
      </w:r>
      <w:r w:rsidR="00E27EF7" w:rsidRPr="00C725AB">
        <w:rPr>
          <w:rFonts w:ascii="Arial" w:hAnsi="Arial" w:cs="Arial"/>
        </w:rPr>
        <w:t>Divertimento su Marco Visconti</w:t>
      </w:r>
      <w:r w:rsidR="00223150">
        <w:rPr>
          <w:rFonts w:ascii="Arial" w:hAnsi="Arial" w:cs="Arial"/>
        </w:rPr>
        <w:t xml:space="preserve"> </w:t>
      </w:r>
      <w:r w:rsidR="00E27EF7" w:rsidRPr="00C725AB">
        <w:rPr>
          <w:rFonts w:ascii="Arial" w:hAnsi="Arial" w:cs="Arial"/>
        </w:rPr>
        <w:t>(1866)</w:t>
      </w:r>
      <w:r w:rsidRPr="00C725AB">
        <w:rPr>
          <w:rFonts w:ascii="Arial" w:hAnsi="Arial" w:cs="Arial"/>
        </w:rPr>
        <w:t>,   Divertimento brillante su Traviata (1870).</w:t>
      </w:r>
    </w:p>
    <w:p w:rsidR="00E27EF7" w:rsidRPr="00C725AB" w:rsidRDefault="00E27EF7" w:rsidP="001B50BE">
      <w:pPr>
        <w:tabs>
          <w:tab w:val="center" w:pos="0"/>
          <w:tab w:val="left" w:pos="4253"/>
          <w:tab w:val="left" w:pos="4536"/>
        </w:tabs>
        <w:spacing w:before="120" w:after="0" w:line="276" w:lineRule="auto"/>
        <w:rPr>
          <w:rFonts w:ascii="Arial" w:hAnsi="Arial" w:cs="Arial"/>
        </w:rPr>
      </w:pPr>
    </w:p>
    <w:p w:rsidR="00107208" w:rsidRPr="001930B6" w:rsidRDefault="00107208" w:rsidP="001B50BE">
      <w:pPr>
        <w:pStyle w:val="Corpotesto"/>
        <w:tabs>
          <w:tab w:val="center" w:pos="0"/>
          <w:tab w:val="left" w:pos="4253"/>
          <w:tab w:val="left" w:pos="4536"/>
        </w:tabs>
        <w:spacing w:before="120" w:after="0" w:line="276" w:lineRule="auto"/>
        <w:rPr>
          <w:rFonts w:ascii="Arial" w:hAnsi="Arial" w:cs="Arial"/>
          <w:color w:val="696B0B"/>
          <w:sz w:val="24"/>
          <w:u w:val="single"/>
        </w:rPr>
      </w:pPr>
      <w:r w:rsidRPr="001930B6">
        <w:rPr>
          <w:rFonts w:ascii="Arial" w:hAnsi="Arial" w:cs="Arial"/>
          <w:color w:val="696B0B"/>
          <w:sz w:val="24"/>
          <w:u w:val="single"/>
        </w:rPr>
        <w:t>CIMAROSA  Domenico</w:t>
      </w:r>
      <w:r w:rsidRPr="001930B6">
        <w:rPr>
          <w:rFonts w:ascii="Arial" w:hAnsi="Arial" w:cs="Arial"/>
          <w:color w:val="696B0B"/>
          <w:sz w:val="24"/>
          <w:u w:val="single"/>
        </w:rPr>
        <w:tab/>
        <w:t>Aversa 17.12.1749 - Venezia 11.1.1801.</w:t>
      </w:r>
    </w:p>
    <w:p w:rsidR="00506DD4" w:rsidRPr="001930B6" w:rsidRDefault="00506DD4" w:rsidP="001B50BE">
      <w:pPr>
        <w:pStyle w:val="Corpotesto"/>
        <w:tabs>
          <w:tab w:val="center" w:pos="0"/>
          <w:tab w:val="left" w:pos="567"/>
          <w:tab w:val="left" w:pos="4253"/>
          <w:tab w:val="left" w:pos="4536"/>
        </w:tabs>
        <w:spacing w:before="120" w:after="0" w:line="276" w:lineRule="auto"/>
        <w:rPr>
          <w:rFonts w:ascii="Arial" w:hAnsi="Arial" w:cs="Arial"/>
          <w:color w:val="696B0B"/>
        </w:rPr>
      </w:pPr>
      <w:r w:rsidRPr="001930B6">
        <w:rPr>
          <w:rFonts w:ascii="Arial" w:hAnsi="Arial" w:cs="Arial"/>
          <w:color w:val="696B0B"/>
        </w:rPr>
        <w:t xml:space="preserve">Compositore e operista italiano, allievo di Jommelli. Celebre in tutta Europa. </w:t>
      </w:r>
      <w:r w:rsidR="00E61CAF" w:rsidRPr="001930B6">
        <w:rPr>
          <w:rFonts w:ascii="Arial" w:hAnsi="Arial" w:cs="Arial"/>
          <w:color w:val="696B0B"/>
        </w:rPr>
        <w:t xml:space="preserve">Per maggiori informazioni sull'autore, </w:t>
      </w:r>
      <w:r w:rsidR="00045B78" w:rsidRPr="001930B6">
        <w:rPr>
          <w:rFonts w:ascii="Arial" w:hAnsi="Arial" w:cs="Arial"/>
          <w:color w:val="696B0B"/>
        </w:rPr>
        <w:t xml:space="preserve"> </w:t>
      </w:r>
      <w:r w:rsidR="00A32FB6">
        <w:rPr>
          <w:rFonts w:ascii="Arial" w:hAnsi="Arial" w:cs="Arial"/>
          <w:color w:val="696B0B"/>
        </w:rPr>
        <w:t xml:space="preserve">     </w:t>
      </w:r>
      <w:r w:rsidR="00E61CAF" w:rsidRPr="001930B6">
        <w:rPr>
          <w:rFonts w:ascii="Arial" w:hAnsi="Arial" w:cs="Arial"/>
          <w:color w:val="696B0B"/>
        </w:rPr>
        <w:t>vedi "Passeggiando con la Musica", scaricabile gratuitamente dal sito: mariodemolli.com</w:t>
      </w:r>
    </w:p>
    <w:p w:rsidR="00107208" w:rsidRPr="00C725AB" w:rsidRDefault="00C50834" w:rsidP="001B50BE">
      <w:pPr>
        <w:tabs>
          <w:tab w:val="center" w:pos="0"/>
          <w:tab w:val="left" w:pos="4253"/>
          <w:tab w:val="left" w:pos="4536"/>
        </w:tabs>
        <w:spacing w:before="120" w:after="0" w:line="276" w:lineRule="auto"/>
        <w:rPr>
          <w:rFonts w:ascii="Arial" w:hAnsi="Arial" w:cs="Arial"/>
        </w:rPr>
      </w:pPr>
      <w:r w:rsidRPr="00C725AB">
        <w:rPr>
          <w:rFonts w:ascii="Arial" w:hAnsi="Arial" w:cs="Arial"/>
        </w:rPr>
        <w:t xml:space="preserve">7 </w:t>
      </w:r>
      <w:r w:rsidR="00107208" w:rsidRPr="00C725AB">
        <w:rPr>
          <w:rFonts w:ascii="Arial" w:hAnsi="Arial" w:cs="Arial"/>
        </w:rPr>
        <w:t>Sonate (revisione per arpa)</w:t>
      </w:r>
      <w:r w:rsidR="00BD4300" w:rsidRPr="00C725AB">
        <w:rPr>
          <w:rFonts w:ascii="Arial" w:hAnsi="Arial" w:cs="Arial"/>
        </w:rPr>
        <w:t>.</w:t>
      </w:r>
    </w:p>
    <w:p w:rsidR="00BD4300" w:rsidRPr="00C725AB" w:rsidRDefault="00BD4300" w:rsidP="001B50BE">
      <w:pPr>
        <w:tabs>
          <w:tab w:val="center" w:pos="0"/>
          <w:tab w:val="left" w:pos="4253"/>
        </w:tabs>
        <w:spacing w:before="120" w:after="0" w:line="276" w:lineRule="auto"/>
        <w:rPr>
          <w:rFonts w:ascii="Arial" w:hAnsi="Arial" w:cs="Arial"/>
        </w:rPr>
      </w:pPr>
    </w:p>
    <w:p w:rsidR="00FC5E6A" w:rsidRPr="001930B6" w:rsidRDefault="00FC5E6A" w:rsidP="001B50BE">
      <w:pPr>
        <w:tabs>
          <w:tab w:val="center" w:pos="0"/>
          <w:tab w:val="left" w:pos="4253"/>
          <w:tab w:val="left" w:pos="4536"/>
        </w:tabs>
        <w:spacing w:before="120" w:after="0" w:line="276" w:lineRule="auto"/>
        <w:rPr>
          <w:rFonts w:ascii="Arial" w:hAnsi="Arial" w:cs="Arial"/>
          <w:color w:val="696B0B"/>
          <w:u w:val="single"/>
        </w:rPr>
      </w:pPr>
      <w:r w:rsidRPr="001930B6">
        <w:rPr>
          <w:rFonts w:ascii="Arial" w:hAnsi="Arial" w:cs="Arial"/>
          <w:color w:val="696B0B"/>
          <w:u w:val="single"/>
        </w:rPr>
        <w:t>CIMOSO  Guido</w:t>
      </w:r>
      <w:r w:rsidRPr="001930B6">
        <w:rPr>
          <w:rFonts w:ascii="Arial" w:hAnsi="Arial" w:cs="Arial"/>
          <w:color w:val="696B0B"/>
          <w:u w:val="single"/>
        </w:rPr>
        <w:tab/>
        <w:t>Vicenza, 10.2.1804 - Trieste, 18.5.1878.</w:t>
      </w:r>
    </w:p>
    <w:p w:rsidR="00FC5E6A" w:rsidRPr="001930B6" w:rsidRDefault="00FC5E6A"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sz w:val="20"/>
          <w:szCs w:val="20"/>
        </w:rPr>
        <w:t>Compositore e organista italiano, allievo di Asioli.</w:t>
      </w:r>
    </w:p>
    <w:p w:rsidR="00FC5E6A" w:rsidRPr="00C725AB" w:rsidRDefault="00FC5E6A" w:rsidP="001B50BE">
      <w:pPr>
        <w:tabs>
          <w:tab w:val="center" w:pos="0"/>
          <w:tab w:val="left" w:pos="4253"/>
          <w:tab w:val="left" w:pos="4536"/>
        </w:tabs>
        <w:spacing w:before="120" w:after="0" w:line="276" w:lineRule="auto"/>
        <w:rPr>
          <w:rFonts w:ascii="Arial" w:hAnsi="Arial" w:cs="Arial"/>
        </w:rPr>
      </w:pPr>
      <w:r w:rsidRPr="00C725AB">
        <w:rPr>
          <w:rFonts w:ascii="Arial" w:hAnsi="Arial" w:cs="Arial"/>
        </w:rPr>
        <w:t>Grande studio di allegorie armonico-religiose per pf. armonio, arpa e orch. (1872c.)</w:t>
      </w:r>
      <w:r w:rsidR="00664362" w:rsidRPr="00C725AB">
        <w:rPr>
          <w:rFonts w:ascii="Arial" w:hAnsi="Arial" w:cs="Arial"/>
        </w:rPr>
        <w:t>.</w:t>
      </w:r>
    </w:p>
    <w:p w:rsidR="00BD4300" w:rsidRPr="00C725AB" w:rsidRDefault="00BD4300" w:rsidP="001B50BE">
      <w:pPr>
        <w:tabs>
          <w:tab w:val="center" w:pos="0"/>
          <w:tab w:val="left" w:pos="4253"/>
          <w:tab w:val="left" w:pos="4536"/>
        </w:tabs>
        <w:spacing w:before="120" w:after="0" w:line="276" w:lineRule="auto"/>
        <w:rPr>
          <w:rFonts w:ascii="Arial" w:hAnsi="Arial" w:cs="Arial"/>
        </w:rPr>
      </w:pPr>
    </w:p>
    <w:p w:rsidR="00664362" w:rsidRPr="001930B6" w:rsidRDefault="00664362" w:rsidP="001B50BE">
      <w:pPr>
        <w:tabs>
          <w:tab w:val="center" w:pos="0"/>
          <w:tab w:val="left" w:pos="4253"/>
          <w:tab w:val="left" w:pos="4536"/>
        </w:tabs>
        <w:spacing w:before="120" w:after="0" w:line="276" w:lineRule="auto"/>
        <w:rPr>
          <w:rFonts w:ascii="Arial" w:hAnsi="Arial" w:cs="Arial"/>
          <w:color w:val="696B0B"/>
          <w:u w:val="single"/>
        </w:rPr>
      </w:pPr>
      <w:r w:rsidRPr="001930B6">
        <w:rPr>
          <w:rFonts w:ascii="Arial" w:hAnsi="Arial" w:cs="Arial"/>
          <w:color w:val="696B0B"/>
          <w:u w:val="single"/>
        </w:rPr>
        <w:t>CLARKE  Jeremiah</w:t>
      </w:r>
      <w:r w:rsidRPr="001930B6">
        <w:rPr>
          <w:rFonts w:ascii="Arial" w:hAnsi="Arial" w:cs="Arial"/>
          <w:color w:val="696B0B"/>
          <w:u w:val="single"/>
        </w:rPr>
        <w:tab/>
        <w:t>1674 - 1707.</w:t>
      </w:r>
    </w:p>
    <w:p w:rsidR="00664362" w:rsidRPr="001930B6" w:rsidRDefault="00664362"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sz w:val="20"/>
          <w:szCs w:val="20"/>
        </w:rPr>
        <w:t>Compositore inglese, organista nella Cattedrale di St. Paul a Londra.</w:t>
      </w:r>
    </w:p>
    <w:p w:rsidR="00B93C35" w:rsidRPr="00C725AB" w:rsidRDefault="00664362" w:rsidP="001B50BE">
      <w:pPr>
        <w:tabs>
          <w:tab w:val="center" w:pos="0"/>
          <w:tab w:val="left" w:pos="4253"/>
          <w:tab w:val="left" w:pos="4536"/>
        </w:tabs>
        <w:spacing w:before="120" w:after="0" w:line="276" w:lineRule="auto"/>
        <w:rPr>
          <w:rFonts w:ascii="Arial" w:hAnsi="Arial" w:cs="Arial"/>
          <w:lang w:val="en-US"/>
        </w:rPr>
      </w:pPr>
      <w:r w:rsidRPr="00C725AB">
        <w:rPr>
          <w:rFonts w:ascii="Arial" w:hAnsi="Arial" w:cs="Arial"/>
          <w:lang w:val="en-US"/>
        </w:rPr>
        <w:t>Chaconne (2’</w:t>
      </w:r>
      <w:r w:rsidR="00B93C35" w:rsidRPr="00C725AB">
        <w:rPr>
          <w:rFonts w:ascii="Arial" w:hAnsi="Arial" w:cs="Arial"/>
          <w:lang w:val="en-US"/>
        </w:rPr>
        <w:t>45</w:t>
      </w:r>
      <w:r w:rsidRPr="00C725AB">
        <w:rPr>
          <w:rFonts w:ascii="Arial" w:hAnsi="Arial" w:cs="Arial"/>
          <w:lang w:val="en-US"/>
        </w:rPr>
        <w:t>).</w:t>
      </w:r>
      <w:r w:rsidR="00F63AB9" w:rsidRPr="00C725AB">
        <w:rPr>
          <w:rFonts w:ascii="Arial" w:hAnsi="Arial" w:cs="Arial"/>
          <w:lang w:val="en-US"/>
        </w:rPr>
        <w:t xml:space="preserve">   </w:t>
      </w:r>
      <w:r w:rsidR="00263200" w:rsidRPr="00C725AB">
        <w:rPr>
          <w:rFonts w:ascii="Arial" w:hAnsi="Arial" w:cs="Arial"/>
          <w:lang w:val="en-US"/>
        </w:rPr>
        <w:t>“</w:t>
      </w:r>
      <w:r w:rsidR="00F63AB9" w:rsidRPr="00C725AB">
        <w:rPr>
          <w:rFonts w:ascii="Arial" w:hAnsi="Arial" w:cs="Arial"/>
          <w:lang w:val="en-US"/>
        </w:rPr>
        <w:t>Trumpet Voluntary</w:t>
      </w:r>
      <w:r w:rsidR="00263200" w:rsidRPr="00C725AB">
        <w:rPr>
          <w:rFonts w:ascii="Arial" w:hAnsi="Arial" w:cs="Arial"/>
          <w:lang w:val="en-US"/>
        </w:rPr>
        <w:t>” (2’45).</w:t>
      </w:r>
    </w:p>
    <w:p w:rsidR="00263200" w:rsidRPr="001930B6" w:rsidRDefault="00263200" w:rsidP="001B50BE">
      <w:pPr>
        <w:tabs>
          <w:tab w:val="center" w:pos="0"/>
          <w:tab w:val="left" w:pos="4253"/>
          <w:tab w:val="left" w:pos="4536"/>
        </w:tabs>
        <w:spacing w:before="120" w:after="0" w:line="276" w:lineRule="auto"/>
        <w:rPr>
          <w:rFonts w:ascii="Arial" w:hAnsi="Arial" w:cs="Arial"/>
          <w:color w:val="696B0B"/>
          <w:lang w:val="en-US"/>
        </w:rPr>
      </w:pPr>
    </w:p>
    <w:p w:rsidR="00FC5E6A" w:rsidRPr="001930B6" w:rsidRDefault="00FC5E6A" w:rsidP="001B50BE">
      <w:pPr>
        <w:tabs>
          <w:tab w:val="center" w:pos="0"/>
          <w:tab w:val="left" w:pos="4253"/>
          <w:tab w:val="left" w:pos="4536"/>
        </w:tabs>
        <w:spacing w:before="120" w:after="0" w:line="276" w:lineRule="auto"/>
        <w:rPr>
          <w:rFonts w:ascii="Arial" w:hAnsi="Arial" w:cs="Arial"/>
          <w:color w:val="696B0B"/>
          <w:u w:val="single"/>
        </w:rPr>
      </w:pPr>
      <w:r w:rsidRPr="001930B6">
        <w:rPr>
          <w:rFonts w:ascii="Arial" w:hAnsi="Arial" w:cs="Arial"/>
          <w:color w:val="696B0B"/>
          <w:u w:val="single"/>
        </w:rPr>
        <w:t>CLARKE  John</w:t>
      </w:r>
      <w:r w:rsidRPr="001930B6">
        <w:rPr>
          <w:rFonts w:ascii="Arial" w:hAnsi="Arial" w:cs="Arial"/>
          <w:color w:val="696B0B"/>
          <w:u w:val="single"/>
        </w:rPr>
        <w:tab/>
        <w:t>Gloucester, 13.12.1770 - Holmer, 22.2.1836.</w:t>
      </w:r>
    </w:p>
    <w:p w:rsidR="00FC5E6A" w:rsidRPr="001930B6" w:rsidRDefault="00FC5E6A"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sz w:val="20"/>
          <w:szCs w:val="20"/>
        </w:rPr>
        <w:t xml:space="preserve">Compositore e organista inglese, allievo di Hayes. Organista in diverse cattedrali e </w:t>
      </w:r>
      <w:r w:rsidR="00E43D3C" w:rsidRPr="001930B6">
        <w:rPr>
          <w:rFonts w:ascii="Arial" w:hAnsi="Arial" w:cs="Arial"/>
          <w:color w:val="696B0B"/>
          <w:sz w:val="20"/>
          <w:szCs w:val="20"/>
        </w:rPr>
        <w:t xml:space="preserve">insegnante </w:t>
      </w:r>
      <w:r w:rsidRPr="001930B6">
        <w:rPr>
          <w:rFonts w:ascii="Arial" w:hAnsi="Arial" w:cs="Arial"/>
          <w:color w:val="696B0B"/>
          <w:sz w:val="20"/>
          <w:szCs w:val="20"/>
        </w:rPr>
        <w:t>a Cambridge.</w:t>
      </w:r>
    </w:p>
    <w:p w:rsidR="00FC5E6A" w:rsidRPr="00C725AB" w:rsidRDefault="00FC5E6A" w:rsidP="001B50BE">
      <w:pPr>
        <w:tabs>
          <w:tab w:val="center" w:pos="0"/>
          <w:tab w:val="left" w:pos="4253"/>
        </w:tabs>
        <w:spacing w:before="120" w:after="0" w:line="276" w:lineRule="auto"/>
        <w:rPr>
          <w:rFonts w:ascii="Arial" w:hAnsi="Arial" w:cs="Arial"/>
        </w:rPr>
      </w:pPr>
      <w:r w:rsidRPr="00C725AB">
        <w:rPr>
          <w:rFonts w:ascii="Arial" w:hAnsi="Arial" w:cs="Arial"/>
        </w:rPr>
        <w:t>Concerto per arpa, pf. vl. vcl (1794).</w:t>
      </w:r>
    </w:p>
    <w:p w:rsidR="00BD4300" w:rsidRPr="00C725AB" w:rsidRDefault="00BD4300" w:rsidP="001B50BE">
      <w:pPr>
        <w:tabs>
          <w:tab w:val="center" w:pos="0"/>
          <w:tab w:val="left" w:pos="4253"/>
        </w:tabs>
        <w:spacing w:before="120" w:after="0" w:line="276" w:lineRule="auto"/>
        <w:rPr>
          <w:rFonts w:ascii="Arial" w:hAnsi="Arial" w:cs="Arial"/>
        </w:rPr>
      </w:pPr>
    </w:p>
    <w:p w:rsidR="00887A7E" w:rsidRPr="000D0043" w:rsidRDefault="00887A7E" w:rsidP="001B50BE">
      <w:pPr>
        <w:pStyle w:val="Corpotesto"/>
        <w:tabs>
          <w:tab w:val="center" w:pos="0"/>
          <w:tab w:val="left" w:pos="4253"/>
          <w:tab w:val="left" w:pos="4536"/>
        </w:tabs>
        <w:spacing w:before="120" w:after="0" w:line="276" w:lineRule="auto"/>
        <w:rPr>
          <w:rFonts w:ascii="Arial" w:hAnsi="Arial" w:cs="Arial"/>
          <w:color w:val="696B0B"/>
          <w:sz w:val="24"/>
          <w:szCs w:val="24"/>
          <w:u w:val="single"/>
        </w:rPr>
      </w:pPr>
      <w:r w:rsidRPr="000D0043">
        <w:rPr>
          <w:rFonts w:ascii="Arial" w:hAnsi="Arial" w:cs="Arial"/>
          <w:color w:val="696B0B"/>
          <w:sz w:val="24"/>
          <w:szCs w:val="24"/>
          <w:u w:val="single"/>
        </w:rPr>
        <w:t>CLEMENTI  Aldo</w:t>
      </w:r>
      <w:r w:rsidRPr="000D0043">
        <w:rPr>
          <w:rFonts w:ascii="Arial" w:hAnsi="Arial" w:cs="Arial"/>
          <w:color w:val="696B0B"/>
          <w:sz w:val="24"/>
          <w:szCs w:val="24"/>
          <w:u w:val="single"/>
        </w:rPr>
        <w:tab/>
        <w:t>Catania, 25.5.1925</w:t>
      </w:r>
      <w:r w:rsidR="004F0AEA" w:rsidRPr="000D0043">
        <w:rPr>
          <w:rFonts w:ascii="Arial" w:hAnsi="Arial" w:cs="Arial"/>
          <w:color w:val="696B0B"/>
          <w:sz w:val="24"/>
          <w:szCs w:val="24"/>
          <w:u w:val="single"/>
        </w:rPr>
        <w:t xml:space="preserve"> - </w:t>
      </w:r>
      <w:r w:rsidR="004F0AEA" w:rsidRPr="000D0043">
        <w:rPr>
          <w:rStyle w:val="st1"/>
          <w:rFonts w:ascii="Arial" w:hAnsi="Arial" w:cs="Arial"/>
          <w:color w:val="696B0B"/>
          <w:sz w:val="24"/>
          <w:szCs w:val="24"/>
          <w:u w:val="single"/>
        </w:rPr>
        <w:t>Roma, 3.3.2011.</w:t>
      </w:r>
    </w:p>
    <w:p w:rsidR="0078722B" w:rsidRPr="001930B6" w:rsidRDefault="0078722B" w:rsidP="001B50BE">
      <w:pPr>
        <w:tabs>
          <w:tab w:val="center" w:pos="0"/>
          <w:tab w:val="left" w:pos="4253"/>
          <w:tab w:val="left" w:pos="4536"/>
        </w:tabs>
        <w:spacing w:before="120" w:after="0" w:line="276" w:lineRule="auto"/>
        <w:rPr>
          <w:rFonts w:ascii="Arial" w:hAnsi="Arial" w:cs="Arial"/>
          <w:color w:val="696B0B"/>
          <w:sz w:val="20"/>
          <w:szCs w:val="20"/>
        </w:rPr>
      </w:pPr>
      <w:r w:rsidRPr="000D0043">
        <w:rPr>
          <w:rFonts w:ascii="Arial" w:hAnsi="Arial" w:cs="Arial"/>
          <w:color w:val="696B0B"/>
          <w:sz w:val="20"/>
          <w:szCs w:val="20"/>
        </w:rPr>
        <w:lastRenderedPageBreak/>
        <w:t xml:space="preserve">Compositore, pianista e didatta italiano. Si diploma in pf. con G. Ferro nel 1946, perfezionamento con Scarpini </w:t>
      </w:r>
      <w:r w:rsidR="002F1A59" w:rsidRPr="000D0043">
        <w:rPr>
          <w:rFonts w:ascii="Arial" w:hAnsi="Arial" w:cs="Arial"/>
          <w:color w:val="696B0B"/>
          <w:sz w:val="20"/>
          <w:szCs w:val="20"/>
        </w:rPr>
        <w:t xml:space="preserve">   </w:t>
      </w:r>
      <w:r w:rsidR="00045B78" w:rsidRPr="000D0043">
        <w:rPr>
          <w:rFonts w:ascii="Arial" w:hAnsi="Arial" w:cs="Arial"/>
          <w:color w:val="696B0B"/>
          <w:sz w:val="20"/>
          <w:szCs w:val="20"/>
        </w:rPr>
        <w:t xml:space="preserve">          </w:t>
      </w:r>
      <w:r w:rsidRPr="000D0043">
        <w:rPr>
          <w:rFonts w:ascii="Arial" w:hAnsi="Arial" w:cs="Arial"/>
          <w:color w:val="696B0B"/>
          <w:sz w:val="20"/>
          <w:szCs w:val="20"/>
        </w:rPr>
        <w:t xml:space="preserve">nel 1947, a Siena. Nel 1941, inizia gli studi di composizione con  Sangiorgi, nel 1952 completa gli studi con </w:t>
      </w:r>
      <w:r w:rsidR="00045B78" w:rsidRPr="000D0043">
        <w:rPr>
          <w:rFonts w:ascii="Arial" w:hAnsi="Arial" w:cs="Arial"/>
          <w:color w:val="696B0B"/>
          <w:sz w:val="20"/>
          <w:szCs w:val="20"/>
        </w:rPr>
        <w:t xml:space="preserve">               </w:t>
      </w:r>
      <w:r w:rsidRPr="000D0043">
        <w:rPr>
          <w:rFonts w:ascii="Arial" w:hAnsi="Arial" w:cs="Arial"/>
          <w:color w:val="696B0B"/>
          <w:sz w:val="20"/>
          <w:szCs w:val="20"/>
        </w:rPr>
        <w:t>Petrassi. Dal 1955 al 1962 è sempre presente ai “Ferienkurse” di Darmstadt e sempre nel 1955 collabora con</w:t>
      </w:r>
      <w:r w:rsidRPr="001930B6">
        <w:rPr>
          <w:rFonts w:ascii="Arial" w:hAnsi="Arial" w:cs="Arial"/>
          <w:color w:val="696B0B"/>
          <w:sz w:val="20"/>
          <w:szCs w:val="20"/>
        </w:rPr>
        <w:t xml:space="preserve"> </w:t>
      </w:r>
      <w:r w:rsidR="00A32FB6">
        <w:rPr>
          <w:rFonts w:ascii="Arial" w:hAnsi="Arial" w:cs="Arial"/>
          <w:color w:val="696B0B"/>
          <w:sz w:val="20"/>
          <w:szCs w:val="20"/>
        </w:rPr>
        <w:t xml:space="preserve">              </w:t>
      </w:r>
      <w:r w:rsidRPr="001930B6">
        <w:rPr>
          <w:rFonts w:ascii="Arial" w:hAnsi="Arial" w:cs="Arial"/>
          <w:color w:val="696B0B"/>
          <w:sz w:val="20"/>
          <w:szCs w:val="20"/>
        </w:rPr>
        <w:t xml:space="preserve">Maderna. Insegnante al DAMS di Bologna dal 1971 al 1992. Numerosi premi e riconoscimenti. </w:t>
      </w:r>
      <w:r w:rsidR="00A32FB6">
        <w:rPr>
          <w:rFonts w:ascii="Arial" w:hAnsi="Arial" w:cs="Arial"/>
          <w:color w:val="696B0B"/>
          <w:sz w:val="20"/>
          <w:szCs w:val="20"/>
        </w:rPr>
        <w:t xml:space="preserve">                                                     </w:t>
      </w:r>
      <w:r w:rsidRPr="001930B6">
        <w:rPr>
          <w:rFonts w:ascii="Arial" w:hAnsi="Arial" w:cs="Arial"/>
          <w:color w:val="696B0B"/>
          <w:sz w:val="20"/>
          <w:szCs w:val="20"/>
        </w:rPr>
        <w:t>Dal 2006</w:t>
      </w:r>
      <w:r w:rsidR="008845CC" w:rsidRPr="001930B6">
        <w:rPr>
          <w:rFonts w:ascii="Arial" w:hAnsi="Arial" w:cs="Arial"/>
          <w:color w:val="696B0B"/>
          <w:sz w:val="20"/>
          <w:szCs w:val="20"/>
        </w:rPr>
        <w:t>,</w:t>
      </w:r>
      <w:r w:rsidR="00A32FB6">
        <w:rPr>
          <w:rFonts w:ascii="Arial" w:hAnsi="Arial" w:cs="Arial"/>
          <w:color w:val="696B0B"/>
          <w:sz w:val="20"/>
          <w:szCs w:val="20"/>
        </w:rPr>
        <w:t xml:space="preserve"> </w:t>
      </w:r>
      <w:r w:rsidRPr="001930B6">
        <w:rPr>
          <w:rFonts w:ascii="Arial" w:hAnsi="Arial" w:cs="Arial"/>
          <w:color w:val="696B0B"/>
          <w:sz w:val="20"/>
          <w:szCs w:val="20"/>
        </w:rPr>
        <w:t>Direttore onorario all’Istituto Superiore di Studi Musicali al “V. Bellini” di Catania.</w:t>
      </w:r>
    </w:p>
    <w:p w:rsidR="00BD4300" w:rsidRDefault="00667285" w:rsidP="001B50BE">
      <w:pPr>
        <w:tabs>
          <w:tab w:val="center" w:pos="0"/>
          <w:tab w:val="left" w:pos="4253"/>
          <w:tab w:val="left" w:pos="4536"/>
        </w:tabs>
        <w:spacing w:before="120" w:after="0" w:line="276" w:lineRule="auto"/>
        <w:rPr>
          <w:rFonts w:ascii="Arial" w:hAnsi="Arial" w:cs="Arial"/>
        </w:rPr>
      </w:pPr>
      <w:r w:rsidRPr="00C725AB">
        <w:rPr>
          <w:rFonts w:ascii="Arial" w:hAnsi="Arial" w:cs="Arial"/>
        </w:rPr>
        <w:t xml:space="preserve">Andante </w:t>
      </w:r>
      <w:r w:rsidR="00CE6064" w:rsidRPr="00C725AB">
        <w:rPr>
          <w:rFonts w:ascii="Arial" w:hAnsi="Arial" w:cs="Arial"/>
        </w:rPr>
        <w:t>e</w:t>
      </w:r>
      <w:r w:rsidRPr="00C725AB">
        <w:rPr>
          <w:rFonts w:ascii="Arial" w:hAnsi="Arial" w:cs="Arial"/>
        </w:rPr>
        <w:t xml:space="preserve"> Variazioni (5’</w:t>
      </w:r>
      <w:r w:rsidR="00F55E63" w:rsidRPr="00C725AB">
        <w:rPr>
          <w:rFonts w:ascii="Arial" w:hAnsi="Arial" w:cs="Arial"/>
        </w:rPr>
        <w:t>0</w:t>
      </w:r>
      <w:r w:rsidR="00CE6064" w:rsidRPr="00C725AB">
        <w:rPr>
          <w:rFonts w:ascii="Arial" w:hAnsi="Arial" w:cs="Arial"/>
        </w:rPr>
        <w:t>5</w:t>
      </w:r>
      <w:r w:rsidRPr="00C725AB">
        <w:rPr>
          <w:rFonts w:ascii="Arial" w:hAnsi="Arial" w:cs="Arial"/>
        </w:rPr>
        <w:t xml:space="preserve">).   </w:t>
      </w:r>
      <w:r w:rsidR="00887A7E" w:rsidRPr="00C725AB">
        <w:rPr>
          <w:rFonts w:ascii="Arial" w:hAnsi="Arial" w:cs="Arial"/>
        </w:rPr>
        <w:t>Musetta per arpa e 7 str. (1989).</w:t>
      </w:r>
    </w:p>
    <w:p w:rsidR="009B3472" w:rsidRPr="00C725AB" w:rsidRDefault="009B3472" w:rsidP="001B50BE">
      <w:pPr>
        <w:tabs>
          <w:tab w:val="center" w:pos="0"/>
          <w:tab w:val="left" w:pos="4253"/>
        </w:tabs>
        <w:spacing w:before="120" w:after="0" w:line="276" w:lineRule="auto"/>
        <w:rPr>
          <w:rFonts w:ascii="Arial" w:hAnsi="Arial" w:cs="Arial"/>
        </w:rPr>
      </w:pPr>
    </w:p>
    <w:p w:rsidR="00DD50EF" w:rsidRPr="001930B6" w:rsidRDefault="00DD50EF" w:rsidP="001B50BE">
      <w:pPr>
        <w:pStyle w:val="Corpotesto"/>
        <w:tabs>
          <w:tab w:val="center" w:pos="0"/>
          <w:tab w:val="left" w:pos="4253"/>
          <w:tab w:val="left" w:pos="4536"/>
        </w:tabs>
        <w:spacing w:before="120" w:after="0" w:line="276" w:lineRule="auto"/>
        <w:rPr>
          <w:rFonts w:ascii="Arial" w:hAnsi="Arial" w:cs="Arial"/>
          <w:color w:val="696B0B"/>
          <w:sz w:val="24"/>
        </w:rPr>
      </w:pPr>
      <w:r w:rsidRPr="001930B6">
        <w:rPr>
          <w:rFonts w:ascii="Arial" w:hAnsi="Arial" w:cs="Arial"/>
          <w:color w:val="696B0B"/>
          <w:sz w:val="24"/>
          <w:u w:val="single"/>
        </w:rPr>
        <w:t>CLEMENTI  Muzio</w:t>
      </w:r>
      <w:r w:rsidRPr="001930B6">
        <w:rPr>
          <w:rFonts w:ascii="Arial" w:hAnsi="Arial" w:cs="Arial"/>
          <w:color w:val="696B0B"/>
          <w:sz w:val="24"/>
          <w:u w:val="single"/>
        </w:rPr>
        <w:tab/>
        <w:t>Roma</w:t>
      </w:r>
      <w:r w:rsidR="007228CD" w:rsidRPr="001930B6">
        <w:rPr>
          <w:rFonts w:ascii="Arial" w:hAnsi="Arial" w:cs="Arial"/>
          <w:color w:val="696B0B"/>
          <w:sz w:val="24"/>
          <w:u w:val="single"/>
        </w:rPr>
        <w:t>,</w:t>
      </w:r>
      <w:r w:rsidRPr="001930B6">
        <w:rPr>
          <w:rFonts w:ascii="Arial" w:hAnsi="Arial" w:cs="Arial"/>
          <w:color w:val="696B0B"/>
          <w:sz w:val="24"/>
          <w:u w:val="single"/>
        </w:rPr>
        <w:t xml:space="preserve"> 23.1.1752 </w:t>
      </w:r>
      <w:r w:rsidR="007228CD" w:rsidRPr="001930B6">
        <w:rPr>
          <w:rFonts w:ascii="Arial" w:hAnsi="Arial" w:cs="Arial"/>
          <w:color w:val="696B0B"/>
          <w:sz w:val="24"/>
          <w:u w:val="single"/>
        </w:rPr>
        <w:t>-</w:t>
      </w:r>
      <w:r w:rsidRPr="001930B6">
        <w:rPr>
          <w:rFonts w:ascii="Arial" w:hAnsi="Arial" w:cs="Arial"/>
          <w:color w:val="696B0B"/>
          <w:sz w:val="24"/>
          <w:u w:val="single"/>
        </w:rPr>
        <w:t xml:space="preserve"> Evesham</w:t>
      </w:r>
      <w:r w:rsidR="007228CD" w:rsidRPr="001930B6">
        <w:rPr>
          <w:rFonts w:ascii="Arial" w:hAnsi="Arial" w:cs="Arial"/>
          <w:color w:val="696B0B"/>
          <w:sz w:val="24"/>
          <w:u w:val="single"/>
        </w:rPr>
        <w:t>,</w:t>
      </w:r>
      <w:r w:rsidRPr="001930B6">
        <w:rPr>
          <w:rFonts w:ascii="Arial" w:hAnsi="Arial" w:cs="Arial"/>
          <w:color w:val="696B0B"/>
          <w:sz w:val="24"/>
          <w:u w:val="single"/>
        </w:rPr>
        <w:t xml:space="preserve"> 10.3.1839.</w:t>
      </w:r>
    </w:p>
    <w:p w:rsidR="00FA70B6" w:rsidRPr="001930B6" w:rsidRDefault="00DD50EF" w:rsidP="001B50BE">
      <w:pPr>
        <w:pStyle w:val="Corpotesto"/>
        <w:tabs>
          <w:tab w:val="center" w:pos="0"/>
          <w:tab w:val="left" w:pos="4253"/>
          <w:tab w:val="left" w:pos="4536"/>
        </w:tabs>
        <w:spacing w:before="120" w:after="0" w:line="276" w:lineRule="auto"/>
        <w:rPr>
          <w:rFonts w:ascii="Arial" w:hAnsi="Arial" w:cs="Arial"/>
          <w:color w:val="696B0B"/>
        </w:rPr>
      </w:pPr>
      <w:r w:rsidRPr="001930B6">
        <w:rPr>
          <w:rFonts w:ascii="Arial" w:hAnsi="Arial" w:cs="Arial"/>
          <w:color w:val="696B0B"/>
        </w:rPr>
        <w:t>Il Padre del pianoforte.</w:t>
      </w:r>
      <w:r w:rsidR="00E61CAF" w:rsidRPr="001930B6">
        <w:rPr>
          <w:rFonts w:ascii="Arial" w:hAnsi="Arial" w:cs="Arial"/>
          <w:color w:val="696B0B"/>
        </w:rPr>
        <w:t>Per maggiori informazioni sull'autore, vedi "Passeggiando con la Musica", scaricabile gratuitamente dal sito: mariodemolli.com</w:t>
      </w:r>
    </w:p>
    <w:p w:rsidR="00DD50EF" w:rsidRPr="00C725AB" w:rsidRDefault="00594955" w:rsidP="001B50BE">
      <w:pPr>
        <w:tabs>
          <w:tab w:val="center" w:pos="0"/>
          <w:tab w:val="left" w:pos="4253"/>
          <w:tab w:val="left" w:pos="4536"/>
        </w:tabs>
        <w:spacing w:before="120" w:after="0" w:line="276" w:lineRule="auto"/>
        <w:rPr>
          <w:rFonts w:ascii="Arial" w:hAnsi="Arial" w:cs="Arial"/>
        </w:rPr>
      </w:pPr>
      <w:r w:rsidRPr="00C725AB">
        <w:rPr>
          <w:rFonts w:ascii="Arial" w:hAnsi="Arial" w:cs="Arial"/>
        </w:rPr>
        <w:t xml:space="preserve">Arpa sola:   </w:t>
      </w:r>
      <w:r w:rsidR="00DD50EF" w:rsidRPr="00C725AB">
        <w:rPr>
          <w:rFonts w:ascii="Arial" w:hAnsi="Arial" w:cs="Arial"/>
        </w:rPr>
        <w:t xml:space="preserve">Andante </w:t>
      </w:r>
      <w:r w:rsidR="000427D8" w:rsidRPr="00C725AB">
        <w:rPr>
          <w:rFonts w:ascii="Arial" w:hAnsi="Arial" w:cs="Arial"/>
        </w:rPr>
        <w:t>con</w:t>
      </w:r>
      <w:r w:rsidR="00DD50EF" w:rsidRPr="00C725AB">
        <w:rPr>
          <w:rFonts w:ascii="Arial" w:hAnsi="Arial" w:cs="Arial"/>
        </w:rPr>
        <w:t xml:space="preserve"> variazioni </w:t>
      </w:r>
      <w:r w:rsidR="00495210" w:rsidRPr="00C725AB">
        <w:rPr>
          <w:rFonts w:ascii="Arial" w:hAnsi="Arial" w:cs="Arial"/>
        </w:rPr>
        <w:t>(</w:t>
      </w:r>
      <w:r w:rsidR="006D1155" w:rsidRPr="00C725AB">
        <w:rPr>
          <w:rFonts w:ascii="Arial" w:hAnsi="Arial" w:cs="Arial"/>
        </w:rPr>
        <w:t>7</w:t>
      </w:r>
      <w:r w:rsidR="00495210" w:rsidRPr="00C725AB">
        <w:rPr>
          <w:rFonts w:ascii="Arial" w:hAnsi="Arial" w:cs="Arial"/>
        </w:rPr>
        <w:t>’</w:t>
      </w:r>
      <w:r w:rsidR="006D1155" w:rsidRPr="00C725AB">
        <w:rPr>
          <w:rFonts w:ascii="Arial" w:hAnsi="Arial" w:cs="Arial"/>
        </w:rPr>
        <w:t>1</w:t>
      </w:r>
      <w:r w:rsidR="007228CD" w:rsidRPr="00C725AB">
        <w:rPr>
          <w:rFonts w:ascii="Arial" w:hAnsi="Arial" w:cs="Arial"/>
        </w:rPr>
        <w:t>5</w:t>
      </w:r>
      <w:r w:rsidR="000B1EB5" w:rsidRPr="00C725AB">
        <w:rPr>
          <w:rFonts w:ascii="Arial" w:hAnsi="Arial" w:cs="Arial"/>
        </w:rPr>
        <w:t>)</w:t>
      </w:r>
      <w:r w:rsidRPr="00C725AB">
        <w:rPr>
          <w:rFonts w:ascii="Arial" w:hAnsi="Arial" w:cs="Arial"/>
        </w:rPr>
        <w:t>,</w:t>
      </w:r>
      <w:r w:rsidR="00CE2DF4" w:rsidRPr="00C725AB">
        <w:rPr>
          <w:rFonts w:ascii="Arial" w:hAnsi="Arial" w:cs="Arial"/>
        </w:rPr>
        <w:t xml:space="preserve">   </w:t>
      </w:r>
      <w:r w:rsidR="00E5076A" w:rsidRPr="00C725AB">
        <w:rPr>
          <w:rFonts w:ascii="Arial" w:hAnsi="Arial" w:cs="Arial"/>
        </w:rPr>
        <w:t xml:space="preserve">Andante e variazioni (5’05).   </w:t>
      </w:r>
      <w:r w:rsidR="00CE2DF4" w:rsidRPr="00C725AB">
        <w:rPr>
          <w:rFonts w:ascii="Arial" w:hAnsi="Arial" w:cs="Arial"/>
        </w:rPr>
        <w:t>Vento di primavera.</w:t>
      </w:r>
    </w:p>
    <w:p w:rsidR="00E5076A" w:rsidRPr="001930B6" w:rsidRDefault="00E5076A" w:rsidP="001B50BE">
      <w:pPr>
        <w:tabs>
          <w:tab w:val="center" w:pos="0"/>
          <w:tab w:val="left" w:pos="4253"/>
          <w:tab w:val="left" w:pos="4536"/>
        </w:tabs>
        <w:spacing w:before="120" w:after="0" w:line="276" w:lineRule="auto"/>
        <w:rPr>
          <w:rFonts w:ascii="Arial" w:hAnsi="Arial" w:cs="Arial"/>
          <w:color w:val="696B0B"/>
        </w:rPr>
      </w:pPr>
    </w:p>
    <w:p w:rsidR="00533BC5" w:rsidRPr="001930B6" w:rsidRDefault="00533BC5" w:rsidP="001B50BE">
      <w:pPr>
        <w:tabs>
          <w:tab w:val="center" w:pos="0"/>
          <w:tab w:val="left" w:pos="4253"/>
          <w:tab w:val="left" w:pos="4536"/>
        </w:tabs>
        <w:spacing w:before="120" w:after="0" w:line="276" w:lineRule="auto"/>
        <w:rPr>
          <w:rFonts w:ascii="Arial" w:hAnsi="Arial" w:cs="Arial"/>
          <w:color w:val="696B0B"/>
          <w:u w:val="single"/>
        </w:rPr>
      </w:pPr>
      <w:r w:rsidRPr="001930B6">
        <w:rPr>
          <w:rFonts w:ascii="Arial" w:hAnsi="Arial" w:cs="Arial"/>
          <w:color w:val="696B0B"/>
          <w:u w:val="single"/>
        </w:rPr>
        <w:t>COATES  Gloria</w:t>
      </w:r>
      <w:r w:rsidRPr="001930B6">
        <w:rPr>
          <w:rFonts w:ascii="Arial" w:hAnsi="Arial" w:cs="Arial"/>
          <w:color w:val="696B0B"/>
          <w:u w:val="single"/>
        </w:rPr>
        <w:tab/>
        <w:t>Wa</w:t>
      </w:r>
      <w:r w:rsidR="004C30F0" w:rsidRPr="001930B6">
        <w:rPr>
          <w:rFonts w:ascii="Arial" w:hAnsi="Arial" w:cs="Arial"/>
          <w:color w:val="696B0B"/>
          <w:u w:val="single"/>
        </w:rPr>
        <w:t xml:space="preserve">usau, </w:t>
      </w:r>
      <w:r w:rsidRPr="001930B6">
        <w:rPr>
          <w:rFonts w:ascii="Arial" w:hAnsi="Arial" w:cs="Arial"/>
          <w:color w:val="696B0B"/>
          <w:u w:val="single"/>
        </w:rPr>
        <w:t>10.10.1938</w:t>
      </w:r>
    </w:p>
    <w:p w:rsidR="00533BC5" w:rsidRPr="001930B6" w:rsidRDefault="00533BC5"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sz w:val="20"/>
          <w:szCs w:val="20"/>
        </w:rPr>
        <w:t>Compositrice statunitense, studi con Luening all’Università della Louisiana, con Beeson alla Columbia Univ. Perfezionamento al Mozarteum di Salisburgo e a Darmstadt. Ha composto 14 Sinfonie.</w:t>
      </w:r>
    </w:p>
    <w:p w:rsidR="00C57054" w:rsidRPr="00C725AB" w:rsidRDefault="00533BC5" w:rsidP="001B50BE">
      <w:pPr>
        <w:tabs>
          <w:tab w:val="center" w:pos="0"/>
          <w:tab w:val="left" w:pos="4253"/>
          <w:tab w:val="left" w:pos="4536"/>
        </w:tabs>
        <w:spacing w:before="120" w:after="0" w:line="276" w:lineRule="auto"/>
        <w:rPr>
          <w:rFonts w:ascii="Arial" w:hAnsi="Arial" w:cs="Arial"/>
          <w:lang w:val="en-US"/>
        </w:rPr>
      </w:pPr>
      <w:r w:rsidRPr="00C725AB">
        <w:rPr>
          <w:rFonts w:ascii="Arial" w:hAnsi="Arial" w:cs="Arial"/>
          <w:lang w:val="en-US"/>
        </w:rPr>
        <w:t>Colony Air, arpa e pf. (1982).</w:t>
      </w:r>
      <w:r w:rsidR="00C57054" w:rsidRPr="00C725AB">
        <w:rPr>
          <w:rFonts w:ascii="Arial" w:hAnsi="Arial" w:cs="Arial"/>
          <w:lang w:val="en-US"/>
        </w:rPr>
        <w:t xml:space="preserve">   Transfer 482, arpa, fl. vla. 2 perc. (1992, 25’).</w:t>
      </w:r>
    </w:p>
    <w:p w:rsidR="00BD4300" w:rsidRPr="00C725AB" w:rsidRDefault="00C57054" w:rsidP="001B50BE">
      <w:pPr>
        <w:tabs>
          <w:tab w:val="center" w:pos="0"/>
          <w:tab w:val="left" w:pos="4253"/>
          <w:tab w:val="left" w:pos="4536"/>
        </w:tabs>
        <w:spacing w:before="120" w:after="0" w:line="276" w:lineRule="auto"/>
        <w:rPr>
          <w:rFonts w:ascii="Arial" w:hAnsi="Arial" w:cs="Arial"/>
          <w:lang w:val="en-US"/>
        </w:rPr>
      </w:pPr>
      <w:r w:rsidRPr="00C725AB">
        <w:rPr>
          <w:rFonts w:ascii="Arial" w:hAnsi="Arial" w:cs="Arial"/>
          <w:lang w:val="en-US"/>
        </w:rPr>
        <w:t>Lichtsplitter, fl. arpa e vla (1988, 23’).  Homage to Novalis, fl. arpa, 2 vcl. (1996, 10’).</w:t>
      </w:r>
    </w:p>
    <w:p w:rsidR="00BD4300" w:rsidRPr="001930B6" w:rsidRDefault="00BD4300" w:rsidP="001B50BE">
      <w:pPr>
        <w:tabs>
          <w:tab w:val="center" w:pos="0"/>
          <w:tab w:val="left" w:pos="4253"/>
          <w:tab w:val="left" w:pos="4536"/>
        </w:tabs>
        <w:spacing w:before="120" w:after="0" w:line="276" w:lineRule="auto"/>
        <w:rPr>
          <w:rFonts w:ascii="Arial" w:hAnsi="Arial" w:cs="Arial"/>
          <w:color w:val="696B0B"/>
          <w:lang w:val="en-US"/>
        </w:rPr>
      </w:pPr>
    </w:p>
    <w:p w:rsidR="0009596B" w:rsidRPr="001930B6" w:rsidRDefault="0009596B" w:rsidP="001B50BE">
      <w:pPr>
        <w:tabs>
          <w:tab w:val="center" w:pos="0"/>
          <w:tab w:val="left" w:pos="4253"/>
          <w:tab w:val="left" w:pos="4536"/>
        </w:tabs>
        <w:spacing w:before="120" w:after="0" w:line="276" w:lineRule="auto"/>
        <w:rPr>
          <w:rFonts w:ascii="Arial" w:hAnsi="Arial" w:cs="Arial"/>
          <w:color w:val="696B0B"/>
          <w:u w:val="single"/>
          <w:lang w:val="en-US"/>
        </w:rPr>
      </w:pPr>
      <w:r w:rsidRPr="001930B6">
        <w:rPr>
          <w:rFonts w:ascii="Arial" w:hAnsi="Arial" w:cs="Arial"/>
          <w:color w:val="696B0B"/>
          <w:u w:val="single"/>
          <w:lang w:val="en-US"/>
        </w:rPr>
        <w:t>COLACO</w:t>
      </w:r>
      <w:r w:rsidR="008845CC" w:rsidRPr="001930B6">
        <w:rPr>
          <w:rFonts w:ascii="Arial" w:hAnsi="Arial" w:cs="Arial"/>
          <w:color w:val="696B0B"/>
          <w:u w:val="single"/>
          <w:lang w:val="en-US"/>
        </w:rPr>
        <w:t xml:space="preserve"> OSORIO </w:t>
      </w:r>
      <w:r w:rsidRPr="001930B6">
        <w:rPr>
          <w:rFonts w:ascii="Arial" w:hAnsi="Arial" w:cs="Arial"/>
          <w:color w:val="696B0B"/>
          <w:u w:val="single"/>
          <w:lang w:val="en-US"/>
        </w:rPr>
        <w:t>S</w:t>
      </w:r>
      <w:r w:rsidR="00813154" w:rsidRPr="001930B6">
        <w:rPr>
          <w:rFonts w:ascii="Arial" w:hAnsi="Arial" w:cs="Arial"/>
          <w:color w:val="696B0B"/>
          <w:u w:val="single"/>
          <w:lang w:val="en-US"/>
        </w:rPr>
        <w:t xml:space="preserve">WAAB </w:t>
      </w:r>
      <w:r w:rsidR="00C725AB">
        <w:rPr>
          <w:rFonts w:ascii="Arial" w:hAnsi="Arial" w:cs="Arial"/>
          <w:color w:val="696B0B"/>
          <w:u w:val="single"/>
          <w:lang w:val="en-US"/>
        </w:rPr>
        <w:t xml:space="preserve"> </w:t>
      </w:r>
      <w:r w:rsidR="00813154" w:rsidRPr="001930B6">
        <w:rPr>
          <w:rFonts w:ascii="Arial" w:hAnsi="Arial" w:cs="Arial"/>
          <w:color w:val="696B0B"/>
          <w:u w:val="single"/>
          <w:lang w:val="en-US"/>
        </w:rPr>
        <w:t>Reine</w:t>
      </w:r>
      <w:r w:rsidRPr="001930B6">
        <w:rPr>
          <w:rFonts w:ascii="Arial" w:hAnsi="Arial" w:cs="Arial"/>
          <w:color w:val="696B0B"/>
          <w:u w:val="single"/>
          <w:lang w:val="en-US"/>
        </w:rPr>
        <w:tab/>
      </w:r>
      <w:r w:rsidR="00813154" w:rsidRPr="001930B6">
        <w:rPr>
          <w:rFonts w:ascii="Arial" w:hAnsi="Arial" w:cs="Arial"/>
          <w:color w:val="696B0B"/>
          <w:u w:val="single"/>
          <w:lang w:val="en-US"/>
        </w:rPr>
        <w:t>Amsterdam, 16.1.1889</w:t>
      </w:r>
      <w:r w:rsidR="00E43D3C" w:rsidRPr="001930B6">
        <w:rPr>
          <w:rFonts w:ascii="Arial" w:hAnsi="Arial" w:cs="Arial"/>
          <w:color w:val="696B0B"/>
          <w:u w:val="single"/>
          <w:lang w:val="en-US"/>
        </w:rPr>
        <w:t xml:space="preserve"> </w:t>
      </w:r>
      <w:r w:rsidR="00813154" w:rsidRPr="001930B6">
        <w:rPr>
          <w:rFonts w:ascii="Arial" w:hAnsi="Arial" w:cs="Arial"/>
          <w:color w:val="696B0B"/>
          <w:u w:val="single"/>
          <w:lang w:val="en-US"/>
        </w:rPr>
        <w:t>- Ivi, 14.4.</w:t>
      </w:r>
      <w:r w:rsidRPr="001930B6">
        <w:rPr>
          <w:rFonts w:ascii="Arial" w:hAnsi="Arial" w:cs="Arial"/>
          <w:color w:val="696B0B"/>
          <w:u w:val="single"/>
          <w:lang w:val="en-US"/>
        </w:rPr>
        <w:t>1971</w:t>
      </w:r>
      <w:r w:rsidR="00813154" w:rsidRPr="001930B6">
        <w:rPr>
          <w:rFonts w:ascii="Arial" w:hAnsi="Arial" w:cs="Arial"/>
          <w:color w:val="696B0B"/>
          <w:u w:val="single"/>
          <w:lang w:val="en-US"/>
        </w:rPr>
        <w:t>.</w:t>
      </w:r>
    </w:p>
    <w:p w:rsidR="00813154" w:rsidRPr="001930B6" w:rsidRDefault="00813154"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sz w:val="20"/>
          <w:szCs w:val="20"/>
        </w:rPr>
        <w:t>Compositrice olandese.</w:t>
      </w:r>
    </w:p>
    <w:p w:rsidR="0009596B" w:rsidRPr="00C725AB" w:rsidRDefault="0009596B" w:rsidP="001B50BE">
      <w:pPr>
        <w:tabs>
          <w:tab w:val="center" w:pos="0"/>
          <w:tab w:val="left" w:pos="4253"/>
          <w:tab w:val="left" w:pos="4536"/>
        </w:tabs>
        <w:spacing w:before="120" w:after="0" w:line="276" w:lineRule="auto"/>
        <w:rPr>
          <w:rFonts w:ascii="Arial" w:hAnsi="Arial" w:cs="Arial"/>
        </w:rPr>
      </w:pPr>
      <w:r w:rsidRPr="00C725AB">
        <w:rPr>
          <w:rFonts w:ascii="Arial" w:hAnsi="Arial" w:cs="Arial"/>
        </w:rPr>
        <w:t>Fantasia per arpa sola.</w:t>
      </w:r>
      <w:r w:rsidR="001C7C2D" w:rsidRPr="00C725AB">
        <w:rPr>
          <w:rFonts w:ascii="Arial" w:hAnsi="Arial" w:cs="Arial"/>
        </w:rPr>
        <w:t xml:space="preserve">   Fantasia per flauto e arpa.</w:t>
      </w:r>
      <w:r w:rsidR="001E16E0" w:rsidRPr="00C725AB">
        <w:rPr>
          <w:rFonts w:ascii="Arial" w:hAnsi="Arial" w:cs="Arial"/>
        </w:rPr>
        <w:t xml:space="preserve">   Trio per cl. vcl. arpa.</w:t>
      </w:r>
    </w:p>
    <w:p w:rsidR="00BD4300" w:rsidRPr="001930B6" w:rsidRDefault="00BD4300" w:rsidP="001B50BE">
      <w:pPr>
        <w:tabs>
          <w:tab w:val="center" w:pos="0"/>
          <w:tab w:val="left" w:pos="4253"/>
          <w:tab w:val="left" w:pos="4536"/>
        </w:tabs>
        <w:spacing w:before="120" w:after="0" w:line="276" w:lineRule="auto"/>
        <w:rPr>
          <w:rFonts w:ascii="Arial" w:hAnsi="Arial" w:cs="Arial"/>
          <w:color w:val="696B0B"/>
        </w:rPr>
      </w:pPr>
    </w:p>
    <w:p w:rsidR="008C6745" w:rsidRPr="001930B6" w:rsidRDefault="008C6745" w:rsidP="001B50BE">
      <w:pPr>
        <w:pStyle w:val="NormaleWeb"/>
        <w:tabs>
          <w:tab w:val="center" w:pos="0"/>
          <w:tab w:val="left" w:pos="4253"/>
          <w:tab w:val="left" w:pos="4536"/>
        </w:tabs>
        <w:spacing w:before="120" w:beforeAutospacing="0" w:after="0" w:afterAutospacing="0" w:line="276" w:lineRule="auto"/>
        <w:rPr>
          <w:rFonts w:ascii="Arial" w:hAnsi="Arial" w:cs="Arial"/>
          <w:color w:val="696B0B"/>
          <w:u w:val="single"/>
        </w:rPr>
      </w:pPr>
      <w:r w:rsidRPr="001930B6">
        <w:rPr>
          <w:rFonts w:ascii="Arial" w:hAnsi="Arial" w:cs="Arial"/>
          <w:color w:val="696B0B"/>
          <w:u w:val="single"/>
        </w:rPr>
        <w:t>COLDING-JORGENSEN  Henrik</w:t>
      </w:r>
      <w:r w:rsidRPr="001930B6">
        <w:rPr>
          <w:rFonts w:ascii="Arial" w:hAnsi="Arial" w:cs="Arial"/>
          <w:color w:val="696B0B"/>
          <w:u w:val="single"/>
        </w:rPr>
        <w:tab/>
        <w:t>Riiskov, 1944</w:t>
      </w:r>
    </w:p>
    <w:p w:rsidR="008C6745" w:rsidRPr="001930B6" w:rsidRDefault="008C6745" w:rsidP="001B50BE">
      <w:pPr>
        <w:pStyle w:val="NormaleWeb"/>
        <w:tabs>
          <w:tab w:val="center" w:pos="0"/>
          <w:tab w:val="left" w:pos="4253"/>
          <w:tab w:val="left" w:pos="4536"/>
        </w:tabs>
        <w:spacing w:before="120" w:beforeAutospacing="0" w:after="0" w:afterAutospacing="0" w:line="276" w:lineRule="auto"/>
        <w:rPr>
          <w:rFonts w:ascii="Arial" w:hAnsi="Arial" w:cs="Arial"/>
          <w:color w:val="696B0B"/>
          <w:sz w:val="20"/>
          <w:szCs w:val="20"/>
        </w:rPr>
      </w:pPr>
      <w:r w:rsidRPr="001930B6">
        <w:rPr>
          <w:rFonts w:ascii="Arial" w:hAnsi="Arial" w:cs="Arial"/>
          <w:color w:val="696B0B"/>
          <w:sz w:val="20"/>
          <w:szCs w:val="20"/>
        </w:rPr>
        <w:t xml:space="preserve">Compositore, organista, direttore di coro e insegnante danese. </w:t>
      </w:r>
      <w:r w:rsidRPr="001930B6">
        <w:rPr>
          <w:rFonts w:ascii="Arial" w:hAnsi="Arial" w:cs="Arial"/>
          <w:color w:val="696B0B"/>
          <w:sz w:val="20"/>
          <w:szCs w:val="20"/>
          <w:lang w:val="en-US"/>
        </w:rPr>
        <w:t xml:space="preserve">Studi alla Danish Royal Academy of Music, </w:t>
      </w:r>
      <w:r w:rsidR="002F1A59" w:rsidRPr="001930B6">
        <w:rPr>
          <w:rFonts w:ascii="Arial" w:hAnsi="Arial" w:cs="Arial"/>
          <w:color w:val="696B0B"/>
          <w:sz w:val="20"/>
          <w:szCs w:val="20"/>
          <w:lang w:val="en-US"/>
        </w:rPr>
        <w:t xml:space="preserve">    </w:t>
      </w:r>
      <w:r w:rsidR="00045B78" w:rsidRPr="001930B6">
        <w:rPr>
          <w:rFonts w:ascii="Arial" w:hAnsi="Arial" w:cs="Arial"/>
          <w:color w:val="696B0B"/>
          <w:sz w:val="20"/>
          <w:szCs w:val="20"/>
          <w:lang w:val="en-US"/>
        </w:rPr>
        <w:t xml:space="preserve">           </w:t>
      </w:r>
      <w:r w:rsidRPr="001930B6">
        <w:rPr>
          <w:rFonts w:ascii="Arial" w:hAnsi="Arial" w:cs="Arial"/>
          <w:color w:val="696B0B"/>
          <w:sz w:val="20"/>
          <w:szCs w:val="20"/>
          <w:lang w:val="en-US"/>
        </w:rPr>
        <w:t xml:space="preserve">allievo di Vagn Holmboe. </w:t>
      </w:r>
      <w:r w:rsidRPr="001930B6">
        <w:rPr>
          <w:rFonts w:ascii="Arial" w:hAnsi="Arial" w:cs="Arial"/>
          <w:color w:val="696B0B"/>
          <w:sz w:val="20"/>
          <w:szCs w:val="20"/>
        </w:rPr>
        <w:t>Insegnante alla Scuola di Musica e all’Accademia Carl Nielsen di Copenhagen.</w:t>
      </w:r>
    </w:p>
    <w:p w:rsidR="008C6745" w:rsidRPr="00C725AB" w:rsidRDefault="00141AEC" w:rsidP="001B50BE">
      <w:pPr>
        <w:tabs>
          <w:tab w:val="center" w:pos="0"/>
          <w:tab w:val="left" w:pos="4253"/>
          <w:tab w:val="left" w:pos="4536"/>
        </w:tabs>
        <w:adjustRightInd w:val="0"/>
        <w:spacing w:before="120" w:after="0" w:line="276" w:lineRule="auto"/>
        <w:rPr>
          <w:rFonts w:ascii="Arial" w:hAnsi="Arial" w:cs="Arial"/>
          <w:lang w:val="da-DK"/>
        </w:rPr>
      </w:pPr>
      <w:hyperlink r:id="rId37" w:tgtFrame="Ramme1" w:history="1">
        <w:r w:rsidR="008C6745" w:rsidRPr="00C725AB">
          <w:rPr>
            <w:rStyle w:val="Collegamentoipertestuale"/>
            <w:rFonts w:ascii="Arial" w:hAnsi="Arial" w:cs="Arial"/>
            <w:color w:val="auto"/>
            <w:u w:val="none"/>
            <w:lang w:val="da-DK"/>
          </w:rPr>
          <w:t>Danses de l'Escargot</w:t>
        </w:r>
      </w:hyperlink>
      <w:r w:rsidR="008C6745" w:rsidRPr="00C725AB">
        <w:rPr>
          <w:rFonts w:ascii="Arial" w:hAnsi="Arial" w:cs="Arial"/>
          <w:lang w:val="da-DK"/>
        </w:rPr>
        <w:t>, arpa sola (2000).</w:t>
      </w:r>
    </w:p>
    <w:p w:rsidR="008C6745" w:rsidRPr="001930B6" w:rsidRDefault="008C6745" w:rsidP="001B50BE">
      <w:pPr>
        <w:tabs>
          <w:tab w:val="center" w:pos="0"/>
          <w:tab w:val="left" w:pos="4253"/>
          <w:tab w:val="left" w:pos="4536"/>
        </w:tabs>
        <w:spacing w:before="120" w:after="0" w:line="276" w:lineRule="auto"/>
        <w:rPr>
          <w:rFonts w:ascii="Arial" w:hAnsi="Arial" w:cs="Arial"/>
          <w:color w:val="696B0B"/>
          <w:lang w:val="fr-FR"/>
        </w:rPr>
      </w:pPr>
    </w:p>
    <w:p w:rsidR="00694D69" w:rsidRPr="001930B6" w:rsidRDefault="00694D69" w:rsidP="001B50BE">
      <w:pPr>
        <w:tabs>
          <w:tab w:val="center" w:pos="0"/>
          <w:tab w:val="left" w:pos="4253"/>
          <w:tab w:val="left" w:pos="4536"/>
        </w:tabs>
        <w:spacing w:before="120" w:after="0" w:line="276" w:lineRule="auto"/>
        <w:rPr>
          <w:rFonts w:ascii="Arial" w:hAnsi="Arial" w:cs="Arial"/>
          <w:color w:val="696B0B"/>
          <w:u w:val="single"/>
        </w:rPr>
      </w:pPr>
      <w:r w:rsidRPr="001930B6">
        <w:rPr>
          <w:rFonts w:ascii="Arial" w:hAnsi="Arial" w:cs="Arial"/>
          <w:color w:val="696B0B"/>
          <w:u w:val="single"/>
        </w:rPr>
        <w:t>COLGRASS  Michael</w:t>
      </w:r>
      <w:r w:rsidRPr="001930B6">
        <w:rPr>
          <w:rFonts w:ascii="Arial" w:hAnsi="Arial" w:cs="Arial"/>
          <w:color w:val="696B0B"/>
          <w:u w:val="single"/>
        </w:rPr>
        <w:tab/>
        <w:t>Chicago, 22.4.1932</w:t>
      </w:r>
    </w:p>
    <w:p w:rsidR="00694D69" w:rsidRPr="001930B6" w:rsidRDefault="00694D69"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sz w:val="20"/>
          <w:szCs w:val="20"/>
        </w:rPr>
        <w:t xml:space="preserve">Compositore e percussionista americano, allievo di Paul, Weigel, Milhaud, Foss, Riegger e Ben Weber. </w:t>
      </w:r>
      <w:r w:rsidR="00A32FB6">
        <w:rPr>
          <w:rFonts w:ascii="Arial" w:hAnsi="Arial" w:cs="Arial"/>
          <w:color w:val="696B0B"/>
          <w:sz w:val="20"/>
          <w:szCs w:val="20"/>
        </w:rPr>
        <w:t xml:space="preserve">                 </w:t>
      </w:r>
      <w:r w:rsidRPr="001930B6">
        <w:rPr>
          <w:rFonts w:ascii="Arial" w:hAnsi="Arial" w:cs="Arial"/>
          <w:color w:val="696B0B"/>
          <w:sz w:val="20"/>
          <w:szCs w:val="20"/>
        </w:rPr>
        <w:t xml:space="preserve">Percussionista nelle più importanti orchestre degli </w:t>
      </w:r>
      <w:r w:rsidR="0087234E" w:rsidRPr="001930B6">
        <w:rPr>
          <w:rFonts w:ascii="Arial" w:hAnsi="Arial" w:cs="Arial"/>
          <w:color w:val="696B0B"/>
          <w:sz w:val="20"/>
          <w:szCs w:val="20"/>
        </w:rPr>
        <w:t>Stati Uniti</w:t>
      </w:r>
      <w:r w:rsidRPr="001930B6">
        <w:rPr>
          <w:rFonts w:ascii="Arial" w:hAnsi="Arial" w:cs="Arial"/>
          <w:color w:val="696B0B"/>
          <w:sz w:val="20"/>
          <w:szCs w:val="20"/>
        </w:rPr>
        <w:t>. Premio Pulitzer, Guggenheim e Rockefeller.</w:t>
      </w:r>
    </w:p>
    <w:p w:rsidR="00A31B4F" w:rsidRPr="00C725AB" w:rsidRDefault="00A31B4F" w:rsidP="001B50BE">
      <w:pPr>
        <w:pStyle w:val="Corpotesto"/>
        <w:tabs>
          <w:tab w:val="center" w:pos="0"/>
          <w:tab w:val="left" w:pos="4253"/>
          <w:tab w:val="left" w:pos="4536"/>
        </w:tabs>
        <w:spacing w:before="120" w:after="0" w:line="276" w:lineRule="auto"/>
        <w:rPr>
          <w:rFonts w:ascii="Arial" w:hAnsi="Arial" w:cs="Arial"/>
          <w:sz w:val="24"/>
        </w:rPr>
      </w:pPr>
      <w:r w:rsidRPr="00C725AB">
        <w:rPr>
          <w:rFonts w:ascii="Arial" w:hAnsi="Arial" w:cs="Arial"/>
          <w:sz w:val="24"/>
        </w:rPr>
        <w:t>Auras, arpa e orch. (1972, 15’).</w:t>
      </w:r>
    </w:p>
    <w:p w:rsidR="008845CC" w:rsidRPr="001930B6" w:rsidRDefault="008845CC" w:rsidP="001B50BE">
      <w:pPr>
        <w:pStyle w:val="Corpotesto"/>
        <w:tabs>
          <w:tab w:val="center" w:pos="0"/>
          <w:tab w:val="left" w:pos="4253"/>
          <w:tab w:val="left" w:pos="4536"/>
        </w:tabs>
        <w:spacing w:before="120" w:after="0" w:line="276" w:lineRule="auto"/>
        <w:rPr>
          <w:rFonts w:ascii="Arial" w:hAnsi="Arial" w:cs="Arial"/>
          <w:color w:val="696B0B"/>
          <w:sz w:val="24"/>
        </w:rPr>
      </w:pPr>
    </w:p>
    <w:p w:rsidR="00FC5E6A" w:rsidRPr="001930B6" w:rsidRDefault="008845CC" w:rsidP="001B50BE">
      <w:pPr>
        <w:tabs>
          <w:tab w:val="center" w:pos="0"/>
          <w:tab w:val="left" w:pos="4253"/>
          <w:tab w:val="left" w:pos="4536"/>
        </w:tabs>
        <w:spacing w:before="120" w:after="0" w:line="276" w:lineRule="auto"/>
        <w:rPr>
          <w:rFonts w:ascii="Arial" w:hAnsi="Arial" w:cs="Arial"/>
          <w:color w:val="696B0B"/>
          <w:u w:val="single"/>
        </w:rPr>
      </w:pPr>
      <w:r w:rsidRPr="001930B6">
        <w:rPr>
          <w:rFonts w:ascii="Arial" w:hAnsi="Arial" w:cs="Arial"/>
          <w:color w:val="696B0B"/>
          <w:u w:val="single"/>
        </w:rPr>
        <w:t>C</w:t>
      </w:r>
      <w:r w:rsidR="00FC5E6A" w:rsidRPr="001930B6">
        <w:rPr>
          <w:rFonts w:ascii="Arial" w:hAnsi="Arial" w:cs="Arial"/>
          <w:color w:val="696B0B"/>
          <w:u w:val="single"/>
        </w:rPr>
        <w:t>OLIN  Georges</w:t>
      </w:r>
      <w:r w:rsidR="00FC5E6A" w:rsidRPr="001930B6">
        <w:rPr>
          <w:rFonts w:ascii="Arial" w:hAnsi="Arial" w:cs="Arial"/>
          <w:color w:val="696B0B"/>
          <w:u w:val="single"/>
        </w:rPr>
        <w:tab/>
        <w:t>1921 - 2002.</w:t>
      </w:r>
    </w:p>
    <w:p w:rsidR="00FC5E6A" w:rsidRPr="001930B6" w:rsidRDefault="00FC5E6A"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sz w:val="20"/>
          <w:szCs w:val="20"/>
        </w:rPr>
        <w:t>Compositore belga.</w:t>
      </w:r>
    </w:p>
    <w:p w:rsidR="00FC5E6A" w:rsidRPr="00C725AB" w:rsidRDefault="00FC5E6A" w:rsidP="001B50BE">
      <w:pPr>
        <w:tabs>
          <w:tab w:val="center" w:pos="0"/>
          <w:tab w:val="left" w:pos="4253"/>
          <w:tab w:val="left" w:pos="4536"/>
        </w:tabs>
        <w:spacing w:before="120" w:after="0" w:line="276" w:lineRule="auto"/>
        <w:rPr>
          <w:rFonts w:ascii="Arial" w:hAnsi="Arial" w:cs="Arial"/>
        </w:rPr>
      </w:pPr>
      <w:r w:rsidRPr="00C725AB">
        <w:rPr>
          <w:rFonts w:ascii="Arial" w:hAnsi="Arial" w:cs="Arial"/>
        </w:rPr>
        <w:t>Phantasme per arpa op. 38 (1977, 5’).</w:t>
      </w:r>
    </w:p>
    <w:p w:rsidR="002C79CA" w:rsidRPr="001930B6" w:rsidRDefault="002C79CA" w:rsidP="001B50BE">
      <w:pPr>
        <w:tabs>
          <w:tab w:val="center" w:pos="0"/>
          <w:tab w:val="left" w:pos="4253"/>
          <w:tab w:val="left" w:pos="4536"/>
        </w:tabs>
        <w:spacing w:before="120" w:after="0" w:line="276" w:lineRule="auto"/>
        <w:rPr>
          <w:rFonts w:ascii="Arial" w:hAnsi="Arial" w:cs="Arial"/>
          <w:color w:val="696B0B"/>
        </w:rPr>
      </w:pPr>
    </w:p>
    <w:p w:rsidR="002C79CA" w:rsidRPr="001930B6" w:rsidRDefault="002C79CA" w:rsidP="001B50BE">
      <w:pPr>
        <w:tabs>
          <w:tab w:val="center" w:pos="0"/>
          <w:tab w:val="left" w:pos="4253"/>
          <w:tab w:val="left" w:pos="4536"/>
        </w:tabs>
        <w:spacing w:before="120" w:after="0" w:line="276" w:lineRule="auto"/>
        <w:rPr>
          <w:rFonts w:ascii="Arial" w:hAnsi="Arial" w:cs="Arial"/>
          <w:color w:val="696B0B"/>
          <w:u w:val="single"/>
        </w:rPr>
      </w:pPr>
      <w:r w:rsidRPr="001930B6">
        <w:rPr>
          <w:rFonts w:ascii="Arial" w:hAnsi="Arial" w:cs="Arial"/>
          <w:color w:val="696B0B"/>
          <w:u w:val="single"/>
        </w:rPr>
        <w:t>COLIN-De CLERK  Jeanne</w:t>
      </w:r>
      <w:r w:rsidRPr="001930B6">
        <w:rPr>
          <w:rFonts w:ascii="Arial" w:hAnsi="Arial" w:cs="Arial"/>
          <w:color w:val="696B0B"/>
          <w:u w:val="single"/>
        </w:rPr>
        <w:tab/>
        <w:t>Bruxelles, 9.1.1924</w:t>
      </w:r>
    </w:p>
    <w:p w:rsidR="002C79CA" w:rsidRPr="001930B6" w:rsidRDefault="002C79CA"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sz w:val="20"/>
          <w:szCs w:val="20"/>
        </w:rPr>
        <w:lastRenderedPageBreak/>
        <w:t>Compositrice Belga, moglie del compositore George Colin. Studi al Conservatorio di Bruxelles e insegnante all’Accademia Musicale di Anderlecht.</w:t>
      </w:r>
    </w:p>
    <w:p w:rsidR="002C79CA" w:rsidRPr="00C725AB" w:rsidRDefault="002C79CA" w:rsidP="001B50BE">
      <w:pPr>
        <w:tabs>
          <w:tab w:val="center" w:pos="0"/>
          <w:tab w:val="left" w:pos="4253"/>
          <w:tab w:val="left" w:pos="4536"/>
        </w:tabs>
        <w:spacing w:before="120" w:after="0" w:line="276" w:lineRule="auto"/>
        <w:rPr>
          <w:rFonts w:ascii="Arial" w:hAnsi="Arial" w:cs="Arial"/>
        </w:rPr>
      </w:pPr>
      <w:r w:rsidRPr="00C725AB">
        <w:rPr>
          <w:rFonts w:ascii="Arial" w:hAnsi="Arial" w:cs="Arial"/>
          <w:bCs/>
        </w:rPr>
        <w:t>Fantaisie op. 25</w:t>
      </w:r>
      <w:r w:rsidRPr="00C725AB">
        <w:rPr>
          <w:rFonts w:ascii="Arial" w:hAnsi="Arial" w:cs="Arial"/>
        </w:rPr>
        <w:t>, arpa (1975, 6’).</w:t>
      </w:r>
    </w:p>
    <w:p w:rsidR="00BD4300" w:rsidRPr="001930B6" w:rsidRDefault="00BD4300" w:rsidP="001B50BE">
      <w:pPr>
        <w:tabs>
          <w:tab w:val="center" w:pos="0"/>
          <w:tab w:val="left" w:pos="4253"/>
          <w:tab w:val="left" w:pos="4536"/>
        </w:tabs>
        <w:spacing w:before="120" w:after="0" w:line="276" w:lineRule="auto"/>
        <w:rPr>
          <w:rFonts w:ascii="Arial" w:hAnsi="Arial" w:cs="Arial"/>
          <w:color w:val="696B0B"/>
        </w:rPr>
      </w:pPr>
    </w:p>
    <w:p w:rsidR="000F03C3" w:rsidRPr="001930B6" w:rsidRDefault="000F03C3" w:rsidP="001B50BE">
      <w:pPr>
        <w:pStyle w:val="Corpotesto"/>
        <w:tabs>
          <w:tab w:val="center" w:pos="0"/>
          <w:tab w:val="left" w:pos="4253"/>
          <w:tab w:val="left" w:pos="4536"/>
        </w:tabs>
        <w:spacing w:before="120" w:after="0" w:line="276" w:lineRule="auto"/>
        <w:rPr>
          <w:rFonts w:ascii="Arial" w:hAnsi="Arial" w:cs="Arial"/>
          <w:color w:val="696B0B"/>
          <w:sz w:val="24"/>
          <w:szCs w:val="24"/>
          <w:u w:val="single"/>
        </w:rPr>
      </w:pPr>
      <w:r w:rsidRPr="001930B6">
        <w:rPr>
          <w:rFonts w:ascii="Arial" w:hAnsi="Arial" w:cs="Arial"/>
          <w:color w:val="696B0B"/>
          <w:sz w:val="24"/>
          <w:szCs w:val="24"/>
          <w:u w:val="single"/>
        </w:rPr>
        <w:t>COLLET  Henri</w:t>
      </w:r>
      <w:r w:rsidRPr="001930B6">
        <w:rPr>
          <w:rFonts w:ascii="Arial" w:hAnsi="Arial" w:cs="Arial"/>
          <w:color w:val="696B0B"/>
          <w:sz w:val="24"/>
          <w:szCs w:val="24"/>
          <w:u w:val="single"/>
        </w:rPr>
        <w:tab/>
        <w:t>Parigi, 5.1.1885 - Parigi, 23.11.1951.</w:t>
      </w:r>
    </w:p>
    <w:p w:rsidR="000F03C3" w:rsidRPr="001930B6" w:rsidRDefault="000F03C3" w:rsidP="001B50BE">
      <w:pPr>
        <w:pStyle w:val="Corpotesto"/>
        <w:tabs>
          <w:tab w:val="center" w:pos="0"/>
          <w:tab w:val="left" w:pos="4253"/>
          <w:tab w:val="left" w:pos="4536"/>
        </w:tabs>
        <w:spacing w:before="120" w:after="0" w:line="276" w:lineRule="auto"/>
        <w:rPr>
          <w:rFonts w:ascii="Arial" w:hAnsi="Arial" w:cs="Arial"/>
          <w:color w:val="696B0B"/>
        </w:rPr>
      </w:pPr>
      <w:r w:rsidRPr="001930B6">
        <w:rPr>
          <w:rFonts w:ascii="Arial" w:hAnsi="Arial" w:cs="Arial"/>
          <w:color w:val="696B0B"/>
        </w:rPr>
        <w:t xml:space="preserve">Compositore e critico d’arte. Allievo di Pennequin, Bares, Thibaud, Pedrell, Olmeda. Perfezionamento con </w:t>
      </w:r>
      <w:r w:rsidR="00633352" w:rsidRPr="001930B6">
        <w:rPr>
          <w:rFonts w:ascii="Arial" w:hAnsi="Arial" w:cs="Arial"/>
          <w:color w:val="696B0B"/>
        </w:rPr>
        <w:t xml:space="preserve">                            </w:t>
      </w:r>
      <w:r w:rsidRPr="001930B6">
        <w:rPr>
          <w:rFonts w:ascii="Arial" w:hAnsi="Arial" w:cs="Arial"/>
          <w:color w:val="696B0B"/>
        </w:rPr>
        <w:t xml:space="preserve">de Severac, Faurè e De Falla. Il suo primo concerto a Burgos, in Spagna. Vincitore del Concorso “Città di Parigi” </w:t>
      </w:r>
      <w:r w:rsidR="00AD49F8" w:rsidRPr="001930B6">
        <w:rPr>
          <w:rFonts w:ascii="Arial" w:hAnsi="Arial" w:cs="Arial"/>
          <w:color w:val="696B0B"/>
        </w:rPr>
        <w:t xml:space="preserve">      </w:t>
      </w:r>
      <w:r w:rsidR="00045B78" w:rsidRPr="001930B6">
        <w:rPr>
          <w:rFonts w:ascii="Arial" w:hAnsi="Arial" w:cs="Arial"/>
          <w:color w:val="696B0B"/>
        </w:rPr>
        <w:t xml:space="preserve">         </w:t>
      </w:r>
      <w:r w:rsidRPr="001930B6">
        <w:rPr>
          <w:rFonts w:ascii="Arial" w:hAnsi="Arial" w:cs="Arial"/>
          <w:color w:val="696B0B"/>
        </w:rPr>
        <w:t>nel 1938, poco prima della guerra. Nello stesso anno fu anche eletto all’Accademia delle Belle Arti di Madrid.</w:t>
      </w:r>
    </w:p>
    <w:p w:rsidR="00020901" w:rsidRPr="00C725AB" w:rsidRDefault="00020901" w:rsidP="001B50BE">
      <w:pPr>
        <w:tabs>
          <w:tab w:val="center" w:pos="0"/>
          <w:tab w:val="left" w:pos="4253"/>
          <w:tab w:val="left" w:pos="4536"/>
        </w:tabs>
        <w:spacing w:before="120" w:after="0" w:line="276" w:lineRule="auto"/>
        <w:rPr>
          <w:rFonts w:ascii="Arial" w:hAnsi="Arial" w:cs="Arial"/>
        </w:rPr>
      </w:pPr>
      <w:r w:rsidRPr="00C725AB">
        <w:rPr>
          <w:rFonts w:ascii="Arial" w:hAnsi="Arial" w:cs="Arial"/>
        </w:rPr>
        <w:t>3 movimenti per arpa e fl</w:t>
      </w:r>
      <w:r w:rsidR="00931243" w:rsidRPr="00C725AB">
        <w:rPr>
          <w:rFonts w:ascii="Arial" w:hAnsi="Arial" w:cs="Arial"/>
        </w:rPr>
        <w:t>auto</w:t>
      </w:r>
      <w:r w:rsidRPr="00C725AB">
        <w:rPr>
          <w:rFonts w:ascii="Arial" w:hAnsi="Arial" w:cs="Arial"/>
        </w:rPr>
        <w:t>.</w:t>
      </w:r>
    </w:p>
    <w:p w:rsidR="00BD4300" w:rsidRPr="001930B6" w:rsidRDefault="00BD4300" w:rsidP="001B50BE">
      <w:pPr>
        <w:tabs>
          <w:tab w:val="center" w:pos="0"/>
          <w:tab w:val="left" w:pos="4253"/>
          <w:tab w:val="left" w:pos="4536"/>
        </w:tabs>
        <w:spacing w:before="120" w:after="0" w:line="276" w:lineRule="auto"/>
        <w:rPr>
          <w:rFonts w:ascii="Arial" w:hAnsi="Arial" w:cs="Arial"/>
          <w:color w:val="696B0B"/>
        </w:rPr>
      </w:pPr>
    </w:p>
    <w:p w:rsidR="004D0A06" w:rsidRPr="001930B6" w:rsidRDefault="004D0A06" w:rsidP="001B50BE">
      <w:pPr>
        <w:pStyle w:val="Titolo"/>
        <w:tabs>
          <w:tab w:val="center" w:pos="0"/>
          <w:tab w:val="left" w:pos="4253"/>
          <w:tab w:val="left" w:pos="4536"/>
        </w:tabs>
        <w:spacing w:before="120" w:after="0" w:line="276" w:lineRule="auto"/>
        <w:jc w:val="left"/>
        <w:outlineLvl w:val="9"/>
        <w:rPr>
          <w:b w:val="0"/>
          <w:color w:val="696B0B"/>
          <w:sz w:val="24"/>
          <w:szCs w:val="24"/>
          <w:u w:val="single"/>
        </w:rPr>
      </w:pPr>
      <w:r w:rsidRPr="001930B6">
        <w:rPr>
          <w:b w:val="0"/>
          <w:color w:val="696B0B"/>
          <w:sz w:val="24"/>
          <w:szCs w:val="24"/>
          <w:u w:val="single"/>
        </w:rPr>
        <w:t>CONCONE  Giuseppe</w:t>
      </w:r>
      <w:r w:rsidRPr="001930B6">
        <w:rPr>
          <w:b w:val="0"/>
          <w:color w:val="696B0B"/>
          <w:sz w:val="24"/>
          <w:szCs w:val="24"/>
          <w:u w:val="single"/>
        </w:rPr>
        <w:tab/>
        <w:t>Torino, 12.9.1801 - Torino, 1.6.1861.</w:t>
      </w:r>
    </w:p>
    <w:p w:rsidR="004D0A06" w:rsidRPr="001930B6" w:rsidRDefault="004D0A06" w:rsidP="001B50BE">
      <w:pPr>
        <w:pStyle w:val="Titolo"/>
        <w:tabs>
          <w:tab w:val="center" w:pos="0"/>
          <w:tab w:val="left" w:pos="4253"/>
          <w:tab w:val="left" w:pos="4536"/>
        </w:tabs>
        <w:spacing w:before="120" w:after="0" w:line="276" w:lineRule="auto"/>
        <w:jc w:val="left"/>
        <w:outlineLvl w:val="9"/>
        <w:rPr>
          <w:b w:val="0"/>
          <w:color w:val="696B0B"/>
          <w:sz w:val="20"/>
          <w:szCs w:val="20"/>
        </w:rPr>
      </w:pPr>
      <w:r w:rsidRPr="001930B6">
        <w:rPr>
          <w:b w:val="0"/>
          <w:color w:val="696B0B"/>
          <w:sz w:val="20"/>
          <w:szCs w:val="20"/>
        </w:rPr>
        <w:t>Maestro di canto, organista e compositore italiano, famose le trascrizioni per strumento dei suoi solfeggi.</w:t>
      </w:r>
    </w:p>
    <w:p w:rsidR="004D0A06" w:rsidRPr="00C725AB" w:rsidRDefault="004D0A06" w:rsidP="001B50BE">
      <w:pPr>
        <w:tabs>
          <w:tab w:val="center" w:pos="0"/>
          <w:tab w:val="left" w:pos="4253"/>
        </w:tabs>
        <w:spacing w:before="120" w:after="0" w:line="276" w:lineRule="auto"/>
        <w:rPr>
          <w:rFonts w:ascii="Arial" w:hAnsi="Arial" w:cs="Arial"/>
        </w:rPr>
      </w:pPr>
      <w:r w:rsidRPr="00C725AB">
        <w:rPr>
          <w:rFonts w:ascii="Arial" w:hAnsi="Arial" w:cs="Arial"/>
        </w:rPr>
        <w:t>30 Studi progressivi</w:t>
      </w:r>
      <w:r w:rsidR="00AA4D29" w:rsidRPr="00C725AB">
        <w:rPr>
          <w:rFonts w:ascii="Arial" w:hAnsi="Arial" w:cs="Arial"/>
        </w:rPr>
        <w:t>, op. 26</w:t>
      </w:r>
      <w:r w:rsidRPr="00C725AB">
        <w:rPr>
          <w:rFonts w:ascii="Arial" w:hAnsi="Arial" w:cs="Arial"/>
        </w:rPr>
        <w:t>.</w:t>
      </w:r>
    </w:p>
    <w:p w:rsidR="00BD4300" w:rsidRPr="001930B6" w:rsidRDefault="00BD4300" w:rsidP="001B50BE">
      <w:pPr>
        <w:tabs>
          <w:tab w:val="center" w:pos="0"/>
          <w:tab w:val="left" w:pos="4253"/>
          <w:tab w:val="left" w:pos="4536"/>
        </w:tabs>
        <w:spacing w:before="120" w:after="0" w:line="276" w:lineRule="auto"/>
        <w:rPr>
          <w:rFonts w:ascii="Arial" w:hAnsi="Arial" w:cs="Arial"/>
          <w:color w:val="696B0B"/>
        </w:rPr>
      </w:pPr>
    </w:p>
    <w:p w:rsidR="000F03C3" w:rsidRPr="001930B6" w:rsidRDefault="000F03C3" w:rsidP="001B50BE">
      <w:pPr>
        <w:tabs>
          <w:tab w:val="center" w:pos="0"/>
          <w:tab w:val="left" w:pos="4253"/>
        </w:tabs>
        <w:spacing w:before="120" w:after="0" w:line="276" w:lineRule="auto"/>
        <w:rPr>
          <w:rFonts w:ascii="Arial" w:hAnsi="Arial" w:cs="Arial"/>
          <w:color w:val="696B0B"/>
          <w:u w:val="single"/>
        </w:rPr>
      </w:pPr>
      <w:r w:rsidRPr="001930B6">
        <w:rPr>
          <w:rFonts w:ascii="Arial" w:hAnsi="Arial" w:cs="Arial"/>
          <w:color w:val="696B0B"/>
          <w:u w:val="single"/>
        </w:rPr>
        <w:t>CONSTANT  Marius</w:t>
      </w:r>
      <w:r w:rsidRPr="001930B6">
        <w:rPr>
          <w:rFonts w:ascii="Arial" w:hAnsi="Arial" w:cs="Arial"/>
          <w:color w:val="696B0B"/>
          <w:u w:val="single"/>
        </w:rPr>
        <w:tab/>
        <w:t xml:space="preserve">Bucarest, 7.2.1925 </w:t>
      </w:r>
      <w:r w:rsidR="007E5D08" w:rsidRPr="001930B6">
        <w:rPr>
          <w:rFonts w:ascii="Arial" w:hAnsi="Arial" w:cs="Arial"/>
          <w:color w:val="696B0B"/>
          <w:u w:val="single"/>
        </w:rPr>
        <w:t>-</w:t>
      </w:r>
      <w:r w:rsidR="00425864" w:rsidRPr="001930B6">
        <w:rPr>
          <w:rFonts w:ascii="Arial" w:hAnsi="Arial" w:cs="Arial"/>
          <w:color w:val="696B0B"/>
          <w:u w:val="single"/>
        </w:rPr>
        <w:t xml:space="preserve"> </w:t>
      </w:r>
      <w:r w:rsidR="007E5D08" w:rsidRPr="001930B6">
        <w:rPr>
          <w:rFonts w:ascii="Arial" w:hAnsi="Arial" w:cs="Arial"/>
          <w:color w:val="696B0B"/>
          <w:u w:val="single"/>
        </w:rPr>
        <w:t xml:space="preserve">Parigi, </w:t>
      </w:r>
      <w:r w:rsidRPr="001930B6">
        <w:rPr>
          <w:rFonts w:ascii="Arial" w:hAnsi="Arial" w:cs="Arial"/>
          <w:color w:val="696B0B"/>
          <w:u w:val="single"/>
        </w:rPr>
        <w:t>15.5.2004.</w:t>
      </w:r>
    </w:p>
    <w:p w:rsidR="000F03C3" w:rsidRPr="001930B6" w:rsidRDefault="000F03C3"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sz w:val="20"/>
          <w:szCs w:val="20"/>
        </w:rPr>
        <w:t xml:space="preserve">Compositore e direttore d’orchestra francese. Allievo d’Enescu, Aubin e Messiaen. Direttore musicale </w:t>
      </w:r>
      <w:r w:rsidR="00AD49F8" w:rsidRPr="001930B6">
        <w:rPr>
          <w:rFonts w:ascii="Arial" w:hAnsi="Arial" w:cs="Arial"/>
          <w:color w:val="696B0B"/>
          <w:sz w:val="20"/>
          <w:szCs w:val="20"/>
        </w:rPr>
        <w:t xml:space="preserve">                  </w:t>
      </w:r>
      <w:r w:rsidR="00045B78" w:rsidRPr="001930B6">
        <w:rPr>
          <w:rFonts w:ascii="Arial" w:hAnsi="Arial" w:cs="Arial"/>
          <w:color w:val="696B0B"/>
          <w:sz w:val="20"/>
          <w:szCs w:val="20"/>
        </w:rPr>
        <w:t xml:space="preserve">      </w:t>
      </w:r>
      <w:r w:rsidR="00A32FB6">
        <w:rPr>
          <w:rFonts w:ascii="Arial" w:hAnsi="Arial" w:cs="Arial"/>
          <w:color w:val="696B0B"/>
          <w:sz w:val="20"/>
          <w:szCs w:val="20"/>
        </w:rPr>
        <w:t xml:space="preserve"> </w:t>
      </w:r>
      <w:r w:rsidRPr="001930B6">
        <w:rPr>
          <w:rFonts w:ascii="Arial" w:hAnsi="Arial" w:cs="Arial"/>
          <w:color w:val="696B0B"/>
          <w:sz w:val="20"/>
          <w:szCs w:val="20"/>
        </w:rPr>
        <w:t>della compagnia balletto di Roland Petit, vincitore di numerosi premi.</w:t>
      </w:r>
    </w:p>
    <w:p w:rsidR="00950935" w:rsidRPr="00C725AB" w:rsidRDefault="00950935" w:rsidP="001B50BE">
      <w:pPr>
        <w:tabs>
          <w:tab w:val="center" w:pos="0"/>
          <w:tab w:val="left" w:pos="4253"/>
        </w:tabs>
        <w:spacing w:before="120" w:after="0" w:line="276" w:lineRule="auto"/>
        <w:rPr>
          <w:rFonts w:ascii="Arial" w:hAnsi="Arial" w:cs="Arial"/>
        </w:rPr>
      </w:pPr>
      <w:r w:rsidRPr="00C725AB">
        <w:rPr>
          <w:rFonts w:ascii="Arial" w:hAnsi="Arial" w:cs="Arial"/>
        </w:rPr>
        <w:t>Harpalyc</w:t>
      </w:r>
      <w:r w:rsidR="00D5456A" w:rsidRPr="00C725AB">
        <w:rPr>
          <w:rFonts w:ascii="Arial" w:hAnsi="Arial" w:cs="Arial"/>
        </w:rPr>
        <w:t>é</w:t>
      </w:r>
      <w:r w:rsidR="00E66382" w:rsidRPr="00C725AB">
        <w:rPr>
          <w:rFonts w:ascii="Arial" w:hAnsi="Arial" w:cs="Arial"/>
        </w:rPr>
        <w:t>e</w:t>
      </w:r>
      <w:r w:rsidR="009E65E0" w:rsidRPr="00C725AB">
        <w:rPr>
          <w:rFonts w:ascii="Arial" w:hAnsi="Arial" w:cs="Arial"/>
        </w:rPr>
        <w:t xml:space="preserve">, arpa </w:t>
      </w:r>
      <w:r w:rsidR="00ED1962" w:rsidRPr="00C725AB">
        <w:rPr>
          <w:rFonts w:ascii="Arial" w:hAnsi="Arial" w:cs="Arial"/>
        </w:rPr>
        <w:t xml:space="preserve">sola -oppure arpa </w:t>
      </w:r>
      <w:r w:rsidR="009E65E0" w:rsidRPr="00C725AB">
        <w:rPr>
          <w:rFonts w:ascii="Arial" w:hAnsi="Arial" w:cs="Arial"/>
        </w:rPr>
        <w:t xml:space="preserve">e </w:t>
      </w:r>
      <w:r w:rsidR="00D5456A" w:rsidRPr="00C725AB">
        <w:rPr>
          <w:rFonts w:ascii="Arial" w:hAnsi="Arial" w:cs="Arial"/>
        </w:rPr>
        <w:t>quintetto d’</w:t>
      </w:r>
      <w:r w:rsidR="009E65E0" w:rsidRPr="00C725AB">
        <w:rPr>
          <w:rFonts w:ascii="Arial" w:hAnsi="Arial" w:cs="Arial"/>
        </w:rPr>
        <w:t>archi</w:t>
      </w:r>
      <w:r w:rsidRPr="00C725AB">
        <w:rPr>
          <w:rFonts w:ascii="Arial" w:hAnsi="Arial" w:cs="Arial"/>
        </w:rPr>
        <w:t xml:space="preserve"> (1980</w:t>
      </w:r>
      <w:r w:rsidR="009E65E0" w:rsidRPr="00C725AB">
        <w:rPr>
          <w:rFonts w:ascii="Arial" w:hAnsi="Arial" w:cs="Arial"/>
        </w:rPr>
        <w:t>, 9’</w:t>
      </w:r>
      <w:r w:rsidRPr="00C725AB">
        <w:rPr>
          <w:rFonts w:ascii="Arial" w:hAnsi="Arial" w:cs="Arial"/>
        </w:rPr>
        <w:t>).</w:t>
      </w:r>
    </w:p>
    <w:p w:rsidR="00BD4300" w:rsidRPr="001930B6" w:rsidRDefault="00BD4300" w:rsidP="001B50BE">
      <w:pPr>
        <w:tabs>
          <w:tab w:val="center" w:pos="0"/>
          <w:tab w:val="left" w:pos="4253"/>
          <w:tab w:val="left" w:pos="4536"/>
        </w:tabs>
        <w:spacing w:before="120" w:after="0" w:line="276" w:lineRule="auto"/>
        <w:rPr>
          <w:rFonts w:ascii="Arial" w:hAnsi="Arial" w:cs="Arial"/>
          <w:color w:val="696B0B"/>
        </w:rPr>
      </w:pPr>
    </w:p>
    <w:p w:rsidR="008C6745" w:rsidRPr="001930B6" w:rsidRDefault="008C6745" w:rsidP="001B50BE">
      <w:pPr>
        <w:tabs>
          <w:tab w:val="center" w:pos="0"/>
          <w:tab w:val="left" w:pos="4253"/>
          <w:tab w:val="left" w:pos="4536"/>
        </w:tabs>
        <w:spacing w:before="120" w:after="0" w:line="276" w:lineRule="auto"/>
        <w:rPr>
          <w:rFonts w:ascii="Arial" w:hAnsi="Arial" w:cs="Arial"/>
          <w:color w:val="696B0B"/>
          <w:u w:val="single"/>
        </w:rPr>
      </w:pPr>
      <w:r w:rsidRPr="001930B6">
        <w:rPr>
          <w:rFonts w:ascii="Arial" w:hAnsi="Arial" w:cs="Arial"/>
          <w:color w:val="696B0B"/>
          <w:u w:val="single"/>
        </w:rPr>
        <w:t xml:space="preserve">CONSTANTINESCU  </w:t>
      </w:r>
      <w:hyperlink r:id="rId38" w:tooltip="Paul Constantinescu" w:history="1">
        <w:r w:rsidRPr="001930B6">
          <w:rPr>
            <w:rFonts w:ascii="Arial" w:hAnsi="Arial" w:cs="Arial"/>
            <w:color w:val="696B0B"/>
            <w:u w:val="single"/>
          </w:rPr>
          <w:t xml:space="preserve">Paul </w:t>
        </w:r>
      </w:hyperlink>
      <w:r w:rsidRPr="001930B6">
        <w:rPr>
          <w:rFonts w:ascii="Arial" w:hAnsi="Arial" w:cs="Arial"/>
          <w:color w:val="696B0B"/>
          <w:u w:val="single"/>
        </w:rPr>
        <w:tab/>
        <w:t>Ploiesti, 13.7.1909 - Bucarest, 20.12.1963</w:t>
      </w:r>
    </w:p>
    <w:p w:rsidR="008C6745" w:rsidRPr="001930B6" w:rsidRDefault="008C6745"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sz w:val="20"/>
          <w:szCs w:val="20"/>
        </w:rPr>
        <w:t xml:space="preserve">Compositore rumeno, studi al Conservatorio di Bucarest con Castaldi, Jora, Cuclin e Brailoiu. </w:t>
      </w:r>
      <w:r w:rsidR="00AD49F8" w:rsidRPr="001930B6">
        <w:rPr>
          <w:rFonts w:ascii="Arial" w:hAnsi="Arial" w:cs="Arial"/>
          <w:color w:val="696B0B"/>
          <w:sz w:val="20"/>
          <w:szCs w:val="20"/>
        </w:rPr>
        <w:t xml:space="preserve">                   </w:t>
      </w:r>
      <w:r w:rsidRPr="001930B6">
        <w:rPr>
          <w:rFonts w:ascii="Arial" w:hAnsi="Arial" w:cs="Arial"/>
          <w:color w:val="696B0B"/>
          <w:sz w:val="20"/>
          <w:szCs w:val="20"/>
        </w:rPr>
        <w:t>Perfezionamento a Vienna com Marx. Insegnante di Composizione al Conservatorio Porumbescu di Bucarest.</w:t>
      </w:r>
    </w:p>
    <w:p w:rsidR="008C6745" w:rsidRPr="00C725AB" w:rsidRDefault="008C6745" w:rsidP="001B50BE">
      <w:pPr>
        <w:tabs>
          <w:tab w:val="center" w:pos="0"/>
          <w:tab w:val="left" w:pos="4253"/>
          <w:tab w:val="left" w:pos="4536"/>
          <w:tab w:val="left" w:pos="9923"/>
        </w:tabs>
        <w:spacing w:before="120" w:after="0" w:line="276" w:lineRule="auto"/>
        <w:rPr>
          <w:rStyle w:val="notranslate"/>
          <w:rFonts w:ascii="Arial" w:hAnsi="Arial" w:cs="Arial"/>
        </w:rPr>
      </w:pPr>
      <w:r w:rsidRPr="00C725AB">
        <w:rPr>
          <w:rStyle w:val="google-src-text1"/>
          <w:rFonts w:ascii="Arial" w:hAnsi="Arial" w:cs="Arial"/>
          <w:specVanish w:val="0"/>
        </w:rPr>
        <w:t xml:space="preserve">1960: Harp Concerto: 21 minutes </w:t>
      </w:r>
      <w:r w:rsidRPr="00C725AB">
        <w:rPr>
          <w:rStyle w:val="google-src-text1"/>
          <w:rFonts w:ascii="Arial" w:hAnsi="Arial" w:cs="Arial"/>
          <w:b/>
          <w:bCs/>
          <w:specVanish w:val="0"/>
        </w:rPr>
        <w:t>(Olympia CD)</w:t>
      </w:r>
      <w:r w:rsidRPr="00C725AB">
        <w:rPr>
          <w:rStyle w:val="notranslate"/>
          <w:rFonts w:ascii="Arial" w:hAnsi="Arial" w:cs="Arial"/>
        </w:rPr>
        <w:t xml:space="preserve">Concerto, arpa e orch. (1960, 21’).   </w:t>
      </w:r>
      <w:r w:rsidRPr="00C725AB">
        <w:rPr>
          <w:rStyle w:val="google-src-text1"/>
          <w:rFonts w:ascii="Arial" w:hAnsi="Arial" w:cs="Arial"/>
          <w:specVanish w:val="0"/>
        </w:rPr>
        <w:t xml:space="preserve">1963: Triple Concerto for violin, cello, piano, and orchestra: 25 minutesSymphony (no. 2) "Symphony of Ploiesti" (date?): "Ballad of the Outlaw" for cello and orchestra: 16 minutes </w:t>
      </w:r>
      <w:r w:rsidRPr="00C725AB">
        <w:rPr>
          <w:rStyle w:val="google-src-text1"/>
          <w:rFonts w:ascii="Arial" w:hAnsi="Arial" w:cs="Arial"/>
          <w:b/>
          <w:bCs/>
          <w:specVanish w:val="0"/>
        </w:rPr>
        <w:t>(Olympia CD)</w:t>
      </w:r>
    </w:p>
    <w:p w:rsidR="001804B2" w:rsidRPr="001930B6" w:rsidRDefault="001804B2" w:rsidP="001B50BE">
      <w:pPr>
        <w:tabs>
          <w:tab w:val="center" w:pos="0"/>
          <w:tab w:val="left" w:pos="4253"/>
          <w:tab w:val="left" w:pos="4536"/>
        </w:tabs>
        <w:spacing w:before="120" w:after="0" w:line="276" w:lineRule="auto"/>
        <w:rPr>
          <w:rFonts w:ascii="Arial" w:hAnsi="Arial" w:cs="Arial"/>
          <w:color w:val="696B0B"/>
        </w:rPr>
      </w:pPr>
    </w:p>
    <w:p w:rsidR="001804B2" w:rsidRPr="001930B6" w:rsidRDefault="001804B2" w:rsidP="001B50BE">
      <w:pPr>
        <w:pStyle w:val="NormaleWeb"/>
        <w:tabs>
          <w:tab w:val="center" w:pos="0"/>
          <w:tab w:val="left" w:pos="4253"/>
          <w:tab w:val="left" w:pos="4536"/>
        </w:tabs>
        <w:spacing w:before="120" w:beforeAutospacing="0" w:after="0" w:afterAutospacing="0" w:line="276" w:lineRule="auto"/>
        <w:rPr>
          <w:rFonts w:ascii="Arial" w:hAnsi="Arial" w:cs="Arial"/>
          <w:color w:val="696B0B"/>
          <w:u w:val="single"/>
        </w:rPr>
      </w:pPr>
      <w:r w:rsidRPr="001930B6">
        <w:rPr>
          <w:rFonts w:ascii="Arial" w:hAnsi="Arial" w:cs="Arial"/>
          <w:color w:val="696B0B"/>
          <w:u w:val="single"/>
        </w:rPr>
        <w:t>CONSTANTINIDES  Dinos</w:t>
      </w:r>
      <w:r w:rsidRPr="001930B6">
        <w:rPr>
          <w:rFonts w:ascii="Arial" w:hAnsi="Arial" w:cs="Arial"/>
          <w:color w:val="696B0B"/>
          <w:u w:val="single"/>
        </w:rPr>
        <w:tab/>
        <w:t>Ioannini, 1929</w:t>
      </w:r>
    </w:p>
    <w:p w:rsidR="001804B2" w:rsidRPr="001930B6" w:rsidRDefault="001804B2" w:rsidP="001B50BE">
      <w:pPr>
        <w:pStyle w:val="NormaleWeb"/>
        <w:tabs>
          <w:tab w:val="center" w:pos="0"/>
          <w:tab w:val="left" w:pos="4253"/>
          <w:tab w:val="left" w:pos="4536"/>
        </w:tabs>
        <w:spacing w:before="120" w:beforeAutospacing="0" w:after="0" w:afterAutospacing="0" w:line="276" w:lineRule="auto"/>
        <w:rPr>
          <w:rFonts w:ascii="Arial" w:hAnsi="Arial" w:cs="Arial"/>
          <w:color w:val="696B0B"/>
          <w:sz w:val="20"/>
          <w:szCs w:val="20"/>
        </w:rPr>
      </w:pPr>
      <w:r w:rsidRPr="001930B6">
        <w:rPr>
          <w:rFonts w:ascii="Arial" w:hAnsi="Arial" w:cs="Arial"/>
          <w:color w:val="696B0B"/>
          <w:sz w:val="20"/>
          <w:szCs w:val="20"/>
        </w:rPr>
        <w:t xml:space="preserve">Compositore e violinista greco-statunitense, studi al Conservatorio di Atene e alla Juilliard, allievo di Galamian </w:t>
      </w:r>
      <w:r w:rsidR="0045310D" w:rsidRPr="001930B6">
        <w:rPr>
          <w:rFonts w:ascii="Arial" w:hAnsi="Arial" w:cs="Arial"/>
          <w:color w:val="696B0B"/>
          <w:sz w:val="20"/>
          <w:szCs w:val="20"/>
        </w:rPr>
        <w:t xml:space="preserve"> </w:t>
      </w:r>
      <w:r w:rsidR="002F1A59" w:rsidRPr="001930B6">
        <w:rPr>
          <w:rFonts w:ascii="Arial" w:hAnsi="Arial" w:cs="Arial"/>
          <w:color w:val="696B0B"/>
          <w:sz w:val="20"/>
          <w:szCs w:val="20"/>
        </w:rPr>
        <w:t xml:space="preserve">     </w:t>
      </w:r>
      <w:r w:rsidR="00045B78" w:rsidRPr="001930B6">
        <w:rPr>
          <w:rFonts w:ascii="Arial" w:hAnsi="Arial" w:cs="Arial"/>
          <w:color w:val="696B0B"/>
          <w:sz w:val="20"/>
          <w:szCs w:val="20"/>
        </w:rPr>
        <w:t xml:space="preserve">     </w:t>
      </w:r>
      <w:r w:rsidR="00A32FB6">
        <w:rPr>
          <w:rFonts w:ascii="Arial" w:hAnsi="Arial" w:cs="Arial"/>
          <w:color w:val="696B0B"/>
          <w:sz w:val="20"/>
          <w:szCs w:val="20"/>
        </w:rPr>
        <w:t xml:space="preserve">          </w:t>
      </w:r>
      <w:r w:rsidRPr="001930B6">
        <w:rPr>
          <w:rFonts w:ascii="Arial" w:hAnsi="Arial" w:cs="Arial"/>
          <w:color w:val="696B0B"/>
          <w:sz w:val="20"/>
          <w:szCs w:val="20"/>
        </w:rPr>
        <w:t>e Gingold. Insegnante all’Università della Luisiana.</w:t>
      </w:r>
    </w:p>
    <w:p w:rsidR="001B25B4" w:rsidRPr="00C725AB" w:rsidRDefault="001B25B4" w:rsidP="001B50BE">
      <w:pPr>
        <w:tabs>
          <w:tab w:val="center" w:pos="0"/>
          <w:tab w:val="left" w:pos="4253"/>
        </w:tabs>
        <w:spacing w:before="120" w:after="0" w:line="276" w:lineRule="auto"/>
        <w:rPr>
          <w:rFonts w:ascii="Arial" w:hAnsi="Arial" w:cs="Arial"/>
        </w:rPr>
      </w:pPr>
      <w:r w:rsidRPr="00C725AB">
        <w:rPr>
          <w:rFonts w:ascii="Arial" w:hAnsi="Arial" w:cs="Arial"/>
        </w:rPr>
        <w:t xml:space="preserve">Rapsodia per arpa sola (1981, 7’).   </w:t>
      </w:r>
      <w:r w:rsidR="001804B2" w:rsidRPr="00C725AB">
        <w:rPr>
          <w:rFonts w:ascii="Arial" w:hAnsi="Arial" w:cs="Arial"/>
        </w:rPr>
        <w:t>Dance, 4 arpe (1985, 4’).</w:t>
      </w:r>
    </w:p>
    <w:p w:rsidR="001804B2" w:rsidRPr="00C725AB" w:rsidRDefault="001B25B4" w:rsidP="001B50BE">
      <w:pPr>
        <w:tabs>
          <w:tab w:val="center" w:pos="0"/>
          <w:tab w:val="left" w:pos="4253"/>
        </w:tabs>
        <w:spacing w:before="120" w:after="0" w:line="276" w:lineRule="auto"/>
        <w:rPr>
          <w:rFonts w:ascii="Arial" w:hAnsi="Arial" w:cs="Arial"/>
        </w:rPr>
      </w:pPr>
      <w:r w:rsidRPr="00C725AB">
        <w:rPr>
          <w:rFonts w:ascii="Arial" w:hAnsi="Arial" w:cs="Arial"/>
        </w:rPr>
        <w:t xml:space="preserve">Rapsodia II, fl. arpa (1998, 6’45).   </w:t>
      </w:r>
      <w:r w:rsidR="00885AA6" w:rsidRPr="00C725AB">
        <w:rPr>
          <w:rFonts w:ascii="Arial" w:hAnsi="Arial" w:cs="Arial"/>
        </w:rPr>
        <w:t>Genteel Dialogue, arpa e perc. (1986, 8’30).</w:t>
      </w:r>
    </w:p>
    <w:p w:rsidR="00BD4300" w:rsidRPr="001930B6" w:rsidRDefault="00BD4300" w:rsidP="001B50BE">
      <w:pPr>
        <w:tabs>
          <w:tab w:val="center" w:pos="0"/>
          <w:tab w:val="left" w:pos="4253"/>
          <w:tab w:val="left" w:pos="4536"/>
        </w:tabs>
        <w:spacing w:before="120" w:after="0" w:line="276" w:lineRule="auto"/>
        <w:rPr>
          <w:rFonts w:ascii="Arial" w:hAnsi="Arial" w:cs="Arial"/>
          <w:color w:val="696B0B"/>
        </w:rPr>
      </w:pPr>
    </w:p>
    <w:p w:rsidR="00C30671" w:rsidRPr="001930B6" w:rsidRDefault="00C30671" w:rsidP="001B50BE">
      <w:pPr>
        <w:tabs>
          <w:tab w:val="center" w:pos="0"/>
          <w:tab w:val="left" w:pos="4253"/>
          <w:tab w:val="left" w:pos="4536"/>
        </w:tabs>
        <w:spacing w:before="120" w:after="0" w:line="276" w:lineRule="auto"/>
        <w:rPr>
          <w:rFonts w:ascii="Arial" w:hAnsi="Arial" w:cs="Arial"/>
          <w:color w:val="696B0B"/>
          <w:u w:val="single"/>
        </w:rPr>
      </w:pPr>
      <w:r w:rsidRPr="001930B6">
        <w:rPr>
          <w:rFonts w:ascii="Arial" w:hAnsi="Arial" w:cs="Arial"/>
          <w:color w:val="696B0B"/>
          <w:u w:val="single"/>
        </w:rPr>
        <w:t>COOKE  Arnold Atkinson</w:t>
      </w:r>
      <w:r w:rsidRPr="001930B6">
        <w:rPr>
          <w:rFonts w:ascii="Arial" w:hAnsi="Arial" w:cs="Arial"/>
          <w:color w:val="696B0B"/>
          <w:u w:val="single"/>
        </w:rPr>
        <w:tab/>
        <w:t>Gomersal, 4.11.1906 - 13.8.2005.</w:t>
      </w:r>
    </w:p>
    <w:p w:rsidR="00C30671" w:rsidRPr="001930B6" w:rsidRDefault="00C30671"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sz w:val="20"/>
          <w:szCs w:val="20"/>
        </w:rPr>
        <w:t xml:space="preserve">Organista inglese. Dopo 2 Lauree musicali fu allievo di Hindemith all'Accademia di Berlino. Tornato in Patria, </w:t>
      </w:r>
      <w:r w:rsidR="004E47F1" w:rsidRPr="001930B6">
        <w:rPr>
          <w:rFonts w:ascii="Arial" w:hAnsi="Arial" w:cs="Arial"/>
          <w:color w:val="696B0B"/>
          <w:sz w:val="20"/>
          <w:szCs w:val="20"/>
        </w:rPr>
        <w:t xml:space="preserve">                </w:t>
      </w:r>
      <w:r w:rsidRPr="001930B6">
        <w:rPr>
          <w:rFonts w:ascii="Arial" w:hAnsi="Arial" w:cs="Arial"/>
          <w:color w:val="696B0B"/>
          <w:sz w:val="20"/>
          <w:szCs w:val="20"/>
        </w:rPr>
        <w:t xml:space="preserve">nel 1933 fu Insegnante al Royal College di Manchester. Nel 1937 si trasferì a Londra. Nella 2a Guerra Mondiale fu </w:t>
      </w:r>
      <w:r w:rsidR="00A32FB6">
        <w:rPr>
          <w:rFonts w:ascii="Arial" w:hAnsi="Arial" w:cs="Arial"/>
          <w:color w:val="696B0B"/>
          <w:sz w:val="20"/>
          <w:szCs w:val="20"/>
        </w:rPr>
        <w:t xml:space="preserve">              </w:t>
      </w:r>
      <w:r w:rsidRPr="001930B6">
        <w:rPr>
          <w:rFonts w:ascii="Arial" w:hAnsi="Arial" w:cs="Arial"/>
          <w:color w:val="696B0B"/>
          <w:sz w:val="20"/>
          <w:szCs w:val="20"/>
        </w:rPr>
        <w:t xml:space="preserve">sulla portaerei Victorious. Nel 1946 tornò a Londra, dove fu uno dei fondatori della Gilda dei compositori Britannici. </w:t>
      </w:r>
      <w:r w:rsidR="00045B78" w:rsidRPr="001930B6">
        <w:rPr>
          <w:rFonts w:ascii="Arial" w:hAnsi="Arial" w:cs="Arial"/>
          <w:color w:val="696B0B"/>
          <w:sz w:val="20"/>
          <w:szCs w:val="20"/>
        </w:rPr>
        <w:t xml:space="preserve">     </w:t>
      </w:r>
      <w:r w:rsidR="00A32FB6">
        <w:rPr>
          <w:rFonts w:ascii="Arial" w:hAnsi="Arial" w:cs="Arial"/>
          <w:color w:val="696B0B"/>
          <w:sz w:val="20"/>
          <w:szCs w:val="20"/>
        </w:rPr>
        <w:t xml:space="preserve"> </w:t>
      </w:r>
      <w:r w:rsidRPr="001930B6">
        <w:rPr>
          <w:rFonts w:ascii="Arial" w:hAnsi="Arial" w:cs="Arial"/>
          <w:color w:val="696B0B"/>
          <w:sz w:val="20"/>
          <w:szCs w:val="20"/>
        </w:rPr>
        <w:t xml:space="preserve">Dal 1947 al pensionamento nel 1978, fu insegnante di Armonia e Composizione al Trinity College. </w:t>
      </w:r>
      <w:r w:rsidR="00AD49F8" w:rsidRPr="001930B6">
        <w:rPr>
          <w:rFonts w:ascii="Arial" w:hAnsi="Arial" w:cs="Arial"/>
          <w:color w:val="696B0B"/>
          <w:sz w:val="20"/>
          <w:szCs w:val="20"/>
        </w:rPr>
        <w:t xml:space="preserve">                   </w:t>
      </w:r>
      <w:r w:rsidRPr="001930B6">
        <w:rPr>
          <w:rFonts w:ascii="Arial" w:hAnsi="Arial" w:cs="Arial"/>
          <w:color w:val="696B0B"/>
          <w:sz w:val="20"/>
          <w:szCs w:val="20"/>
        </w:rPr>
        <w:t xml:space="preserve">Nonostante un ictus nel 1993, pur senza comporre, seppe resistere per altri 12 anni. Autore di 2 opere liriche, </w:t>
      </w:r>
      <w:r w:rsidR="00AD49F8" w:rsidRPr="001930B6">
        <w:rPr>
          <w:rFonts w:ascii="Arial" w:hAnsi="Arial" w:cs="Arial"/>
          <w:color w:val="696B0B"/>
          <w:sz w:val="20"/>
          <w:szCs w:val="20"/>
        </w:rPr>
        <w:t xml:space="preserve"> </w:t>
      </w:r>
      <w:r w:rsidR="00425864" w:rsidRPr="001930B6">
        <w:rPr>
          <w:rFonts w:ascii="Arial" w:hAnsi="Arial" w:cs="Arial"/>
          <w:color w:val="696B0B"/>
          <w:sz w:val="20"/>
          <w:szCs w:val="20"/>
        </w:rPr>
        <w:t xml:space="preserve"> </w:t>
      </w:r>
      <w:r w:rsidR="00045B78" w:rsidRPr="001930B6">
        <w:rPr>
          <w:rFonts w:ascii="Arial" w:hAnsi="Arial" w:cs="Arial"/>
          <w:color w:val="696B0B"/>
          <w:sz w:val="20"/>
          <w:szCs w:val="20"/>
        </w:rPr>
        <w:t xml:space="preserve">             </w:t>
      </w:r>
      <w:r w:rsidRPr="001930B6">
        <w:rPr>
          <w:rFonts w:ascii="Arial" w:hAnsi="Arial" w:cs="Arial"/>
          <w:color w:val="696B0B"/>
          <w:sz w:val="20"/>
          <w:szCs w:val="20"/>
        </w:rPr>
        <w:t xml:space="preserve">della musica </w:t>
      </w:r>
      <w:r w:rsidR="00425864" w:rsidRPr="001930B6">
        <w:rPr>
          <w:rFonts w:ascii="Arial" w:hAnsi="Arial" w:cs="Arial"/>
          <w:color w:val="696B0B"/>
          <w:sz w:val="20"/>
          <w:szCs w:val="20"/>
        </w:rPr>
        <w:t>per</w:t>
      </w:r>
      <w:r w:rsidRPr="001930B6">
        <w:rPr>
          <w:rFonts w:ascii="Arial" w:hAnsi="Arial" w:cs="Arial"/>
          <w:color w:val="696B0B"/>
          <w:sz w:val="20"/>
          <w:szCs w:val="20"/>
        </w:rPr>
        <w:t xml:space="preserve"> 1 Balletto, 10 brani vocali, 6 Sinfonie e di 2 Concerti per orchestra, oltre ai brani riportati.</w:t>
      </w:r>
    </w:p>
    <w:p w:rsidR="00F82C68" w:rsidRPr="00C725AB" w:rsidRDefault="00C30671" w:rsidP="001B50BE">
      <w:pPr>
        <w:tabs>
          <w:tab w:val="center" w:pos="0"/>
          <w:tab w:val="left" w:pos="4253"/>
          <w:tab w:val="left" w:pos="4536"/>
        </w:tabs>
        <w:spacing w:before="120" w:after="0" w:line="276" w:lineRule="auto"/>
        <w:rPr>
          <w:rFonts w:ascii="Arial" w:hAnsi="Arial" w:cs="Arial"/>
        </w:rPr>
      </w:pPr>
      <w:r w:rsidRPr="00C725AB">
        <w:rPr>
          <w:rFonts w:ascii="Arial" w:hAnsi="Arial" w:cs="Arial"/>
        </w:rPr>
        <w:t xml:space="preserve">Quintetto di arpe, op. 2 (1932).   </w:t>
      </w:r>
      <w:r w:rsidR="004843A6" w:rsidRPr="00C725AB">
        <w:rPr>
          <w:rFonts w:ascii="Arial" w:hAnsi="Arial" w:cs="Arial"/>
        </w:rPr>
        <w:t>Sonata per fl. e arpa (1988, 15’).</w:t>
      </w:r>
    </w:p>
    <w:p w:rsidR="00BD4300" w:rsidRPr="00C725AB" w:rsidRDefault="00BD4300" w:rsidP="001B50BE">
      <w:pPr>
        <w:tabs>
          <w:tab w:val="center" w:pos="0"/>
          <w:tab w:val="left" w:pos="4253"/>
        </w:tabs>
        <w:spacing w:before="120" w:after="0" w:line="276" w:lineRule="auto"/>
        <w:rPr>
          <w:rFonts w:ascii="Arial" w:hAnsi="Arial" w:cs="Arial"/>
        </w:rPr>
      </w:pPr>
    </w:p>
    <w:p w:rsidR="000B7E0D" w:rsidRPr="001930B6" w:rsidRDefault="000B7E0D" w:rsidP="001B50BE">
      <w:pPr>
        <w:tabs>
          <w:tab w:val="center" w:pos="0"/>
          <w:tab w:val="left" w:pos="4253"/>
          <w:tab w:val="left" w:pos="4536"/>
        </w:tabs>
        <w:spacing w:before="120" w:after="0" w:line="276" w:lineRule="auto"/>
        <w:rPr>
          <w:rFonts w:ascii="Arial" w:hAnsi="Arial" w:cs="Arial"/>
          <w:color w:val="696B0B"/>
          <w:u w:val="single"/>
        </w:rPr>
      </w:pPr>
      <w:r w:rsidRPr="001930B6">
        <w:rPr>
          <w:rFonts w:ascii="Arial" w:hAnsi="Arial" w:cs="Arial"/>
          <w:color w:val="696B0B"/>
          <w:u w:val="single"/>
        </w:rPr>
        <w:t>COOMAN  Carson</w:t>
      </w:r>
      <w:r w:rsidRPr="001930B6">
        <w:rPr>
          <w:rFonts w:ascii="Arial" w:hAnsi="Arial" w:cs="Arial"/>
          <w:color w:val="696B0B"/>
          <w:u w:val="single"/>
        </w:rPr>
        <w:tab/>
        <w:t>Rochester, 1982</w:t>
      </w:r>
    </w:p>
    <w:p w:rsidR="0013273A" w:rsidRPr="001930B6" w:rsidRDefault="0013273A"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sz w:val="20"/>
          <w:szCs w:val="20"/>
        </w:rPr>
        <w:t>Prolifico compositore e organista statunitense dell’ultimissima generazione. Studi all’ Università di Harward e alla Carnegie Mellon School, allievo di B. Rands, J. Weir e A. Fletcher. Nel 1998, Cooman ha firmato un ben remunerato contratto, per la stesura di opere contemporenee, commissionate dalla “Broeker” di Amsterdam.</w:t>
      </w:r>
    </w:p>
    <w:p w:rsidR="00045B78" w:rsidRPr="00C725AB" w:rsidRDefault="00F82C68" w:rsidP="001B50BE">
      <w:pPr>
        <w:tabs>
          <w:tab w:val="center" w:pos="0"/>
          <w:tab w:val="left" w:pos="4253"/>
        </w:tabs>
        <w:spacing w:before="120" w:after="0" w:line="276" w:lineRule="auto"/>
        <w:ind w:right="-142"/>
        <w:rPr>
          <w:rFonts w:ascii="Arial" w:hAnsi="Arial" w:cs="Arial"/>
          <w:lang w:val="en-US"/>
        </w:rPr>
      </w:pPr>
      <w:r w:rsidRPr="00C725AB">
        <w:rPr>
          <w:rFonts w:ascii="Arial" w:hAnsi="Arial" w:cs="Arial"/>
          <w:lang w:val="en-US"/>
        </w:rPr>
        <w:t>Sun Figment, op. 463 (2002, 3’15).</w:t>
      </w:r>
      <w:r w:rsidR="00045B78" w:rsidRPr="00C725AB">
        <w:rPr>
          <w:rFonts w:ascii="Arial" w:hAnsi="Arial" w:cs="Arial"/>
          <w:lang w:val="en-US"/>
        </w:rPr>
        <w:t xml:space="preserve">   Fantasia su Fair Harward (2012, 7’30).   Arioso (2013, 3’05).      </w:t>
      </w:r>
    </w:p>
    <w:p w:rsidR="00F82C68" w:rsidRPr="00C725AB" w:rsidRDefault="00045B78" w:rsidP="001B50BE">
      <w:pPr>
        <w:tabs>
          <w:tab w:val="center" w:pos="0"/>
          <w:tab w:val="left" w:pos="4253"/>
        </w:tabs>
        <w:spacing w:before="120" w:after="0" w:line="276" w:lineRule="auto"/>
        <w:ind w:right="-142"/>
        <w:rPr>
          <w:rFonts w:ascii="Arial" w:hAnsi="Arial" w:cs="Arial"/>
          <w:lang w:val="en-US"/>
        </w:rPr>
      </w:pPr>
      <w:r w:rsidRPr="00C725AB">
        <w:rPr>
          <w:rFonts w:ascii="Arial" w:hAnsi="Arial" w:cs="Arial"/>
          <w:lang w:val="en-US"/>
        </w:rPr>
        <w:t>Sinfonia per organo (2014, 23’05).</w:t>
      </w:r>
    </w:p>
    <w:p w:rsidR="00BD4300" w:rsidRPr="001930B6" w:rsidRDefault="00BD4300" w:rsidP="001B50BE">
      <w:pPr>
        <w:tabs>
          <w:tab w:val="center" w:pos="0"/>
          <w:tab w:val="left" w:pos="4253"/>
          <w:tab w:val="left" w:pos="4536"/>
        </w:tabs>
        <w:spacing w:before="120" w:after="0" w:line="276" w:lineRule="auto"/>
        <w:rPr>
          <w:rFonts w:ascii="Arial" w:hAnsi="Arial" w:cs="Arial"/>
          <w:color w:val="696B0B"/>
          <w:lang w:val="en-US"/>
        </w:rPr>
      </w:pPr>
    </w:p>
    <w:p w:rsidR="00FC5E6A" w:rsidRPr="001930B6" w:rsidRDefault="00FC5E6A" w:rsidP="001B50BE">
      <w:pPr>
        <w:pStyle w:val="Corpotesto"/>
        <w:tabs>
          <w:tab w:val="center" w:pos="0"/>
          <w:tab w:val="left" w:pos="4253"/>
        </w:tabs>
        <w:spacing w:before="120" w:after="0" w:line="276" w:lineRule="auto"/>
        <w:rPr>
          <w:rFonts w:ascii="Arial" w:hAnsi="Arial" w:cs="Arial"/>
          <w:color w:val="696B0B"/>
          <w:sz w:val="24"/>
          <w:u w:val="single"/>
          <w:lang w:val="en-US"/>
        </w:rPr>
      </w:pPr>
      <w:r w:rsidRPr="001930B6">
        <w:rPr>
          <w:rFonts w:ascii="Arial" w:hAnsi="Arial" w:cs="Arial"/>
          <w:color w:val="696B0B"/>
          <w:sz w:val="24"/>
          <w:u w:val="single"/>
          <w:lang w:val="en-US"/>
        </w:rPr>
        <w:t>COPLAND  Aaron</w:t>
      </w:r>
      <w:r w:rsidRPr="001930B6">
        <w:rPr>
          <w:rFonts w:ascii="Arial" w:hAnsi="Arial" w:cs="Arial"/>
          <w:color w:val="696B0B"/>
          <w:sz w:val="24"/>
          <w:u w:val="single"/>
          <w:lang w:val="en-US"/>
        </w:rPr>
        <w:tab/>
        <w:t>New York, 14.11.1900 - Tarrytown, 14.11.1990</w:t>
      </w:r>
    </w:p>
    <w:p w:rsidR="00FA70B6" w:rsidRPr="001930B6" w:rsidRDefault="00FC5E6A" w:rsidP="001B50BE">
      <w:pPr>
        <w:pStyle w:val="Corpotesto"/>
        <w:tabs>
          <w:tab w:val="center" w:pos="0"/>
          <w:tab w:val="left" w:pos="4253"/>
          <w:tab w:val="left" w:pos="4536"/>
        </w:tabs>
        <w:spacing w:before="120" w:after="0" w:line="276" w:lineRule="auto"/>
        <w:rPr>
          <w:rFonts w:ascii="Arial" w:hAnsi="Arial" w:cs="Arial"/>
          <w:color w:val="696B0B"/>
        </w:rPr>
      </w:pPr>
      <w:r w:rsidRPr="001930B6">
        <w:rPr>
          <w:rFonts w:ascii="Arial" w:hAnsi="Arial" w:cs="Arial"/>
          <w:color w:val="696B0B"/>
        </w:rPr>
        <w:t>Allievo di Wittgenstein e Adler, con Goldmark e con la instancabile Boulanger per Composizione. Fondatore degli</w:t>
      </w:r>
      <w:r w:rsidR="002F1A59" w:rsidRPr="001930B6">
        <w:rPr>
          <w:rFonts w:ascii="Arial" w:hAnsi="Arial" w:cs="Arial"/>
          <w:color w:val="696B0B"/>
        </w:rPr>
        <w:t xml:space="preserve">  </w:t>
      </w:r>
      <w:r w:rsidRPr="001930B6">
        <w:rPr>
          <w:rFonts w:ascii="Arial" w:hAnsi="Arial" w:cs="Arial"/>
          <w:color w:val="696B0B"/>
        </w:rPr>
        <w:t xml:space="preserve"> “American Festival”. Tounées come pianista e direttore d’orchestra.</w:t>
      </w:r>
      <w:r w:rsidR="00E61CAF" w:rsidRPr="001930B6">
        <w:rPr>
          <w:rFonts w:ascii="Arial" w:hAnsi="Arial" w:cs="Arial"/>
          <w:color w:val="696B0B"/>
        </w:rPr>
        <w:t>Per maggiori informazioni sull'autore, vedi "Passeggiando con la Musica", scaricabile gratuitamente dal sito: mariodemolli.com</w:t>
      </w:r>
    </w:p>
    <w:p w:rsidR="00FC5E6A" w:rsidRPr="00C725AB" w:rsidRDefault="008C22C3" w:rsidP="001B50BE">
      <w:pPr>
        <w:tabs>
          <w:tab w:val="center" w:pos="0"/>
          <w:tab w:val="left" w:pos="4253"/>
          <w:tab w:val="left" w:pos="4536"/>
        </w:tabs>
        <w:spacing w:before="120" w:after="0" w:line="276" w:lineRule="auto"/>
        <w:rPr>
          <w:rFonts w:ascii="Arial" w:hAnsi="Arial" w:cs="Arial"/>
        </w:rPr>
      </w:pPr>
      <w:r w:rsidRPr="00C725AB">
        <w:rPr>
          <w:rFonts w:ascii="Arial" w:hAnsi="Arial" w:cs="Arial"/>
        </w:rPr>
        <w:t>Concerto, clarinetto, arpa, pf. archi (1948, 18’).</w:t>
      </w:r>
    </w:p>
    <w:p w:rsidR="00BD4300" w:rsidRPr="001930B6" w:rsidRDefault="00BD4300" w:rsidP="001B50BE">
      <w:pPr>
        <w:tabs>
          <w:tab w:val="center" w:pos="0"/>
          <w:tab w:val="left" w:pos="4253"/>
          <w:tab w:val="left" w:pos="4536"/>
        </w:tabs>
        <w:spacing w:before="120" w:after="0" w:line="276" w:lineRule="auto"/>
        <w:rPr>
          <w:rFonts w:ascii="Arial" w:hAnsi="Arial" w:cs="Arial"/>
          <w:color w:val="696B0B"/>
        </w:rPr>
      </w:pPr>
    </w:p>
    <w:p w:rsidR="00170CED" w:rsidRPr="001930B6" w:rsidRDefault="00170CED" w:rsidP="001B50BE">
      <w:pPr>
        <w:tabs>
          <w:tab w:val="center" w:pos="0"/>
          <w:tab w:val="left" w:pos="4253"/>
        </w:tabs>
        <w:spacing w:before="120" w:after="0" w:line="276" w:lineRule="auto"/>
        <w:rPr>
          <w:rFonts w:ascii="Arial" w:hAnsi="Arial" w:cs="Arial"/>
          <w:color w:val="696B0B"/>
          <w:u w:val="single"/>
        </w:rPr>
      </w:pPr>
      <w:r w:rsidRPr="001930B6">
        <w:rPr>
          <w:rFonts w:ascii="Arial" w:hAnsi="Arial" w:cs="Arial"/>
          <w:color w:val="696B0B"/>
          <w:u w:val="single"/>
          <w:specVanish/>
        </w:rPr>
        <w:t>COPPENS  Claude</w:t>
      </w:r>
      <w:r w:rsidRPr="001930B6">
        <w:rPr>
          <w:rFonts w:ascii="Arial" w:hAnsi="Arial" w:cs="Arial"/>
          <w:color w:val="696B0B"/>
          <w:u w:val="single"/>
          <w:specVanish/>
        </w:rPr>
        <w:tab/>
        <w:t>Schaerbeek, 23.12.1936</w:t>
      </w:r>
    </w:p>
    <w:p w:rsidR="00170CED" w:rsidRPr="001930B6" w:rsidRDefault="00170CED"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sz w:val="20"/>
          <w:szCs w:val="20"/>
        </w:rPr>
        <w:t xml:space="preserve">Compositore e pianista belga, studi al Conservatorio di Bruxelles con Maas. Perfezionamento a Parigi con Février e </w:t>
      </w:r>
      <w:r w:rsidR="00A32FB6">
        <w:rPr>
          <w:rFonts w:ascii="Arial" w:hAnsi="Arial" w:cs="Arial"/>
          <w:color w:val="696B0B"/>
          <w:sz w:val="20"/>
          <w:szCs w:val="20"/>
        </w:rPr>
        <w:t xml:space="preserve">            </w:t>
      </w:r>
      <w:r w:rsidRPr="001930B6">
        <w:rPr>
          <w:rFonts w:ascii="Arial" w:hAnsi="Arial" w:cs="Arial"/>
          <w:color w:val="696B0B"/>
          <w:sz w:val="20"/>
          <w:szCs w:val="20"/>
        </w:rPr>
        <w:t xml:space="preserve">M. Long. Vincitore di importanti concorsi pianistici internazionali. Insegnante al Conservatorio di Gand. </w:t>
      </w:r>
      <w:r w:rsidR="00A32FB6">
        <w:rPr>
          <w:rFonts w:ascii="Arial" w:hAnsi="Arial" w:cs="Arial"/>
          <w:color w:val="696B0B"/>
          <w:sz w:val="20"/>
          <w:szCs w:val="20"/>
        </w:rPr>
        <w:t xml:space="preserve">                             </w:t>
      </w:r>
      <w:r w:rsidRPr="001930B6">
        <w:rPr>
          <w:rFonts w:ascii="Arial" w:hAnsi="Arial" w:cs="Arial"/>
          <w:color w:val="696B0B"/>
          <w:sz w:val="20"/>
          <w:szCs w:val="20"/>
        </w:rPr>
        <w:t>Notevole esecutore delle opere di Satie, Villa Lobos e John Cage.</w:t>
      </w:r>
    </w:p>
    <w:p w:rsidR="00170CED" w:rsidRPr="001930B6" w:rsidRDefault="00170CED" w:rsidP="001B50BE">
      <w:pPr>
        <w:tabs>
          <w:tab w:val="center" w:pos="0"/>
          <w:tab w:val="left" w:pos="4253"/>
          <w:tab w:val="left" w:pos="4536"/>
        </w:tabs>
        <w:spacing w:before="120" w:after="0" w:line="276" w:lineRule="auto"/>
        <w:rPr>
          <w:rFonts w:ascii="Arial" w:hAnsi="Arial" w:cs="Arial"/>
          <w:bCs/>
          <w:lang w:val="en-US"/>
        </w:rPr>
      </w:pPr>
      <w:r w:rsidRPr="001930B6">
        <w:rPr>
          <w:rFonts w:ascii="Arial" w:hAnsi="Arial" w:cs="Arial"/>
          <w:lang w:val="en-US"/>
        </w:rPr>
        <w:t xml:space="preserve">Hornitographie (1985, 6’).   </w:t>
      </w:r>
      <w:r w:rsidRPr="001930B6">
        <w:rPr>
          <w:rFonts w:ascii="Arial" w:hAnsi="Arial" w:cs="Arial"/>
          <w:bCs/>
          <w:lang w:val="en-US"/>
        </w:rPr>
        <w:t>Harp-agony, or the harp’s sick chors (1991, 5’55).</w:t>
      </w:r>
    </w:p>
    <w:p w:rsidR="00BD4300" w:rsidRPr="001930B6" w:rsidRDefault="00BD4300" w:rsidP="001B50BE">
      <w:pPr>
        <w:tabs>
          <w:tab w:val="center" w:pos="0"/>
          <w:tab w:val="left" w:pos="4253"/>
          <w:tab w:val="left" w:pos="4536"/>
        </w:tabs>
        <w:spacing w:before="120" w:after="0" w:line="276" w:lineRule="auto"/>
        <w:rPr>
          <w:rFonts w:ascii="Arial" w:hAnsi="Arial" w:cs="Arial"/>
          <w:color w:val="696B0B"/>
          <w:lang w:val="en-US"/>
        </w:rPr>
      </w:pPr>
    </w:p>
    <w:p w:rsidR="008C2CEE" w:rsidRPr="001930B6" w:rsidRDefault="008C2CEE" w:rsidP="001B50BE">
      <w:pPr>
        <w:tabs>
          <w:tab w:val="center" w:pos="0"/>
          <w:tab w:val="left" w:pos="4253"/>
          <w:tab w:val="left" w:pos="4536"/>
        </w:tabs>
        <w:spacing w:before="120" w:after="0" w:line="276" w:lineRule="auto"/>
        <w:rPr>
          <w:rFonts w:ascii="Arial" w:hAnsi="Arial" w:cs="Arial"/>
          <w:color w:val="696B0B"/>
          <w:u w:val="single"/>
        </w:rPr>
      </w:pPr>
      <w:r w:rsidRPr="001930B6">
        <w:rPr>
          <w:rFonts w:ascii="Arial" w:hAnsi="Arial" w:cs="Arial"/>
          <w:color w:val="696B0B"/>
          <w:u w:val="single"/>
        </w:rPr>
        <w:t>COQUARD  Arthur</w:t>
      </w:r>
      <w:r w:rsidRPr="001930B6">
        <w:rPr>
          <w:rFonts w:ascii="Arial" w:hAnsi="Arial" w:cs="Arial"/>
          <w:color w:val="696B0B"/>
          <w:u w:val="single"/>
        </w:rPr>
        <w:tab/>
        <w:t>Parigi, 18.12.1835 - Noirmontier, 20.8.1910.</w:t>
      </w:r>
    </w:p>
    <w:p w:rsidR="008C2CEE" w:rsidRPr="001930B6" w:rsidRDefault="008C2CEE"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sz w:val="20"/>
          <w:szCs w:val="20"/>
        </w:rPr>
        <w:t xml:space="preserve">Compositore, operista e critico musicale francese, studi con C. Franck. Direttore dell’Istituto des Jeunes Aveugles, </w:t>
      </w:r>
      <w:r w:rsidR="00633352" w:rsidRPr="001930B6">
        <w:rPr>
          <w:rFonts w:ascii="Arial" w:hAnsi="Arial" w:cs="Arial"/>
          <w:color w:val="696B0B"/>
          <w:sz w:val="20"/>
          <w:szCs w:val="20"/>
        </w:rPr>
        <w:t xml:space="preserve">             </w:t>
      </w:r>
      <w:r w:rsidRPr="001930B6">
        <w:rPr>
          <w:rFonts w:ascii="Arial" w:hAnsi="Arial" w:cs="Arial"/>
          <w:color w:val="696B0B"/>
          <w:sz w:val="20"/>
          <w:szCs w:val="20"/>
        </w:rPr>
        <w:t>dal 1891 al 1899.</w:t>
      </w:r>
    </w:p>
    <w:p w:rsidR="008C2CEE" w:rsidRPr="001930B6" w:rsidRDefault="008C2CEE" w:rsidP="001B50BE">
      <w:pPr>
        <w:tabs>
          <w:tab w:val="center" w:pos="0"/>
          <w:tab w:val="left" w:pos="4253"/>
        </w:tabs>
        <w:spacing w:before="120" w:after="0" w:line="276" w:lineRule="auto"/>
        <w:rPr>
          <w:rFonts w:ascii="Arial" w:hAnsi="Arial" w:cs="Arial"/>
        </w:rPr>
      </w:pPr>
      <w:r w:rsidRPr="001930B6">
        <w:rPr>
          <w:rFonts w:ascii="Arial" w:hAnsi="Arial" w:cs="Arial"/>
        </w:rPr>
        <w:t>Poema sinfonico “Ossian”, con arpa obbligata.</w:t>
      </w:r>
    </w:p>
    <w:p w:rsidR="007F5087" w:rsidRPr="001930B6" w:rsidRDefault="007F5087" w:rsidP="001B50BE">
      <w:pPr>
        <w:tabs>
          <w:tab w:val="center" w:pos="0"/>
          <w:tab w:val="left" w:pos="4253"/>
          <w:tab w:val="left" w:pos="4536"/>
        </w:tabs>
        <w:spacing w:before="120" w:after="0" w:line="276" w:lineRule="auto"/>
        <w:rPr>
          <w:rFonts w:ascii="Arial" w:hAnsi="Arial" w:cs="Arial"/>
          <w:color w:val="696B0B"/>
        </w:rPr>
      </w:pPr>
    </w:p>
    <w:p w:rsidR="00061AC0" w:rsidRPr="001930B6" w:rsidRDefault="00061AC0" w:rsidP="001B50BE">
      <w:pPr>
        <w:pStyle w:val="Corpotesto"/>
        <w:tabs>
          <w:tab w:val="center" w:pos="0"/>
          <w:tab w:val="left" w:pos="4253"/>
          <w:tab w:val="left" w:pos="4536"/>
        </w:tabs>
        <w:spacing w:before="120" w:after="0" w:line="276" w:lineRule="auto"/>
        <w:rPr>
          <w:rFonts w:ascii="Arial" w:hAnsi="Arial" w:cs="Arial"/>
          <w:color w:val="696B0B"/>
          <w:sz w:val="24"/>
          <w:szCs w:val="24"/>
          <w:u w:val="single"/>
        </w:rPr>
      </w:pPr>
      <w:r w:rsidRPr="001930B6">
        <w:rPr>
          <w:rFonts w:ascii="Arial" w:hAnsi="Arial" w:cs="Arial"/>
          <w:color w:val="696B0B"/>
          <w:sz w:val="24"/>
          <w:szCs w:val="24"/>
          <w:u w:val="single"/>
        </w:rPr>
        <w:t>CORDERO  Roque</w:t>
      </w:r>
      <w:r w:rsidRPr="001930B6">
        <w:rPr>
          <w:rFonts w:ascii="Arial" w:hAnsi="Arial" w:cs="Arial"/>
          <w:color w:val="696B0B"/>
          <w:sz w:val="24"/>
          <w:szCs w:val="24"/>
          <w:u w:val="single"/>
        </w:rPr>
        <w:tab/>
        <w:t>Panama, 16.8.1917- Dayton, 27.12.2008.</w:t>
      </w:r>
    </w:p>
    <w:p w:rsidR="00061AC0" w:rsidRPr="001930B6" w:rsidRDefault="00061AC0" w:rsidP="001B50BE">
      <w:pPr>
        <w:pStyle w:val="Corpotesto"/>
        <w:tabs>
          <w:tab w:val="center" w:pos="0"/>
          <w:tab w:val="left" w:pos="4253"/>
          <w:tab w:val="left" w:pos="4536"/>
        </w:tabs>
        <w:spacing w:before="120" w:after="0" w:line="276" w:lineRule="auto"/>
        <w:rPr>
          <w:rFonts w:ascii="Arial" w:hAnsi="Arial" w:cs="Arial"/>
          <w:color w:val="696B0B"/>
        </w:rPr>
      </w:pPr>
      <w:r w:rsidRPr="001930B6">
        <w:rPr>
          <w:rFonts w:ascii="Arial" w:hAnsi="Arial" w:cs="Arial"/>
          <w:color w:val="696B0B"/>
        </w:rPr>
        <w:t xml:space="preserve">Compositore e direttore d’orchestra. Perfezionamento all’Università di Minneapolis con Krenek, Barzin e Mitropoulos. Vincitore del Guggenheim nel 1949. Professore di composizione a Panama, all’Università </w:t>
      </w:r>
      <w:r w:rsidR="002F1A59" w:rsidRPr="001930B6">
        <w:rPr>
          <w:rFonts w:ascii="Arial" w:hAnsi="Arial" w:cs="Arial"/>
          <w:color w:val="696B0B"/>
        </w:rPr>
        <w:t xml:space="preserve">  </w:t>
      </w:r>
      <w:r w:rsidRPr="001930B6">
        <w:rPr>
          <w:rFonts w:ascii="Arial" w:hAnsi="Arial" w:cs="Arial"/>
          <w:color w:val="696B0B"/>
        </w:rPr>
        <w:t>dell’Indiana e dal 1972 all’Università dell’Illinois. Con la sua famiglia viveva a Dayton.</w:t>
      </w:r>
    </w:p>
    <w:p w:rsidR="00061AC0" w:rsidRPr="001930B6" w:rsidRDefault="00061AC0" w:rsidP="001B50BE">
      <w:pPr>
        <w:tabs>
          <w:tab w:val="center" w:pos="0"/>
          <w:tab w:val="left" w:pos="4253"/>
          <w:tab w:val="left" w:pos="4536"/>
        </w:tabs>
        <w:spacing w:before="120" w:after="0" w:line="276" w:lineRule="auto"/>
        <w:rPr>
          <w:rFonts w:ascii="Arial" w:hAnsi="Arial" w:cs="Arial"/>
        </w:rPr>
      </w:pPr>
      <w:r w:rsidRPr="001930B6">
        <w:rPr>
          <w:rFonts w:ascii="Arial" w:hAnsi="Arial" w:cs="Arial"/>
        </w:rPr>
        <w:t>Paz, Paix, Peace, arpa ed ensemble.</w:t>
      </w:r>
    </w:p>
    <w:p w:rsidR="007F5087" w:rsidRPr="001930B6" w:rsidRDefault="007F5087" w:rsidP="001B50BE">
      <w:pPr>
        <w:tabs>
          <w:tab w:val="center" w:pos="0"/>
          <w:tab w:val="left" w:pos="4253"/>
          <w:tab w:val="left" w:pos="4536"/>
        </w:tabs>
        <w:spacing w:before="120" w:after="0" w:line="276" w:lineRule="auto"/>
        <w:rPr>
          <w:rFonts w:ascii="Arial" w:hAnsi="Arial" w:cs="Arial"/>
          <w:color w:val="696B0B"/>
        </w:rPr>
      </w:pPr>
    </w:p>
    <w:p w:rsidR="00A5571F" w:rsidRPr="001930B6" w:rsidRDefault="00A5571F" w:rsidP="001B50BE">
      <w:pPr>
        <w:tabs>
          <w:tab w:val="center" w:pos="0"/>
          <w:tab w:val="left" w:pos="4253"/>
          <w:tab w:val="left" w:pos="4536"/>
        </w:tabs>
        <w:spacing w:before="120" w:after="0" w:line="276" w:lineRule="auto"/>
        <w:rPr>
          <w:rFonts w:ascii="Arial" w:hAnsi="Arial" w:cs="Arial"/>
          <w:color w:val="696B0B"/>
          <w:u w:val="single"/>
        </w:rPr>
      </w:pPr>
      <w:r w:rsidRPr="001930B6">
        <w:rPr>
          <w:rFonts w:ascii="Arial" w:hAnsi="Arial" w:cs="Arial"/>
          <w:color w:val="696B0B"/>
          <w:u w:val="single"/>
        </w:rPr>
        <w:t>CORIGLIANO  John</w:t>
      </w:r>
      <w:r w:rsidRPr="001930B6">
        <w:rPr>
          <w:rFonts w:ascii="Arial" w:hAnsi="Arial" w:cs="Arial"/>
          <w:color w:val="696B0B"/>
          <w:u w:val="single"/>
        </w:rPr>
        <w:tab/>
        <w:t>New York, 16.2.1938</w:t>
      </w:r>
    </w:p>
    <w:p w:rsidR="00A5571F" w:rsidRPr="001930B6" w:rsidRDefault="00A5571F"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sz w:val="20"/>
          <w:szCs w:val="20"/>
        </w:rPr>
        <w:t xml:space="preserve">Compositore americano, famiglia di musicisti. Insegnante al Lehman College e all’Università di New York, </w:t>
      </w:r>
      <w:r w:rsidR="00A32FB6">
        <w:rPr>
          <w:rFonts w:ascii="Arial" w:hAnsi="Arial" w:cs="Arial"/>
          <w:color w:val="696B0B"/>
          <w:sz w:val="20"/>
          <w:szCs w:val="20"/>
        </w:rPr>
        <w:t xml:space="preserve">              </w:t>
      </w:r>
      <w:r w:rsidRPr="001930B6">
        <w:rPr>
          <w:rFonts w:ascii="Arial" w:hAnsi="Arial" w:cs="Arial"/>
          <w:color w:val="696B0B"/>
          <w:sz w:val="20"/>
          <w:szCs w:val="20"/>
        </w:rPr>
        <w:t>“Compositore dell’Anno” nel 1992. Premio Pulitzer nel 2001.</w:t>
      </w:r>
    </w:p>
    <w:p w:rsidR="00A5571F" w:rsidRPr="001930B6" w:rsidRDefault="00A5571F" w:rsidP="001B50BE">
      <w:pPr>
        <w:tabs>
          <w:tab w:val="center" w:pos="0"/>
          <w:tab w:val="left" w:pos="4253"/>
          <w:tab w:val="left" w:pos="4536"/>
        </w:tabs>
        <w:spacing w:before="120" w:after="0" w:line="276" w:lineRule="auto"/>
        <w:rPr>
          <w:rFonts w:ascii="Arial" w:hAnsi="Arial" w:cs="Arial"/>
        </w:rPr>
      </w:pPr>
      <w:r w:rsidRPr="001930B6">
        <w:rPr>
          <w:rFonts w:ascii="Arial" w:hAnsi="Arial" w:cs="Arial"/>
        </w:rPr>
        <w:t>Voyage, fl. e arpa (1988, 8’).</w:t>
      </w:r>
    </w:p>
    <w:p w:rsidR="0021035B" w:rsidRPr="001930B6" w:rsidRDefault="0021035B" w:rsidP="001B50BE">
      <w:pPr>
        <w:tabs>
          <w:tab w:val="center" w:pos="0"/>
          <w:tab w:val="left" w:pos="4253"/>
          <w:tab w:val="left" w:pos="4536"/>
        </w:tabs>
        <w:spacing w:before="120" w:after="0" w:line="276" w:lineRule="auto"/>
        <w:rPr>
          <w:rFonts w:ascii="Arial" w:hAnsi="Arial" w:cs="Arial"/>
          <w:color w:val="696B0B"/>
        </w:rPr>
      </w:pPr>
    </w:p>
    <w:p w:rsidR="0021035B" w:rsidRPr="001930B6" w:rsidRDefault="0021035B" w:rsidP="001B50BE">
      <w:pPr>
        <w:tabs>
          <w:tab w:val="center" w:pos="0"/>
          <w:tab w:val="left" w:pos="4253"/>
          <w:tab w:val="left" w:pos="4536"/>
        </w:tabs>
        <w:spacing w:before="120" w:after="0" w:line="276" w:lineRule="auto"/>
        <w:rPr>
          <w:rFonts w:ascii="Arial" w:hAnsi="Arial" w:cs="Arial"/>
          <w:color w:val="696B0B"/>
          <w:u w:val="single"/>
        </w:rPr>
      </w:pPr>
      <w:r w:rsidRPr="001930B6">
        <w:rPr>
          <w:rFonts w:ascii="Arial" w:hAnsi="Arial" w:cs="Arial"/>
          <w:color w:val="696B0B"/>
          <w:u w:val="single"/>
        </w:rPr>
        <w:t>CORNIOT  René</w:t>
      </w:r>
    </w:p>
    <w:p w:rsidR="0021035B" w:rsidRPr="001930B6" w:rsidRDefault="0021035B" w:rsidP="001B50BE">
      <w:pPr>
        <w:tabs>
          <w:tab w:val="center" w:pos="0"/>
          <w:tab w:val="left" w:pos="4253"/>
          <w:tab w:val="left" w:pos="4536"/>
        </w:tabs>
        <w:spacing w:before="120" w:after="0" w:line="276" w:lineRule="auto"/>
        <w:rPr>
          <w:rFonts w:ascii="Arial" w:hAnsi="Arial" w:cs="Arial"/>
        </w:rPr>
      </w:pPr>
      <w:r w:rsidRPr="001930B6">
        <w:rPr>
          <w:rFonts w:ascii="Arial" w:hAnsi="Arial" w:cs="Arial"/>
        </w:rPr>
        <w:lastRenderedPageBreak/>
        <w:t>Ondine, arpa sola.</w:t>
      </w:r>
    </w:p>
    <w:p w:rsidR="006861D3" w:rsidRPr="001930B6" w:rsidRDefault="006861D3" w:rsidP="001B50BE">
      <w:pPr>
        <w:tabs>
          <w:tab w:val="center" w:pos="0"/>
          <w:tab w:val="left" w:pos="4253"/>
          <w:tab w:val="left" w:pos="4536"/>
        </w:tabs>
        <w:spacing w:before="120" w:after="0" w:line="276" w:lineRule="auto"/>
        <w:rPr>
          <w:rFonts w:ascii="Arial" w:hAnsi="Arial" w:cs="Arial"/>
          <w:color w:val="696B0B"/>
        </w:rPr>
      </w:pPr>
    </w:p>
    <w:p w:rsidR="00E632EA" w:rsidRPr="001930B6" w:rsidRDefault="00E632EA" w:rsidP="001B50BE">
      <w:pPr>
        <w:tabs>
          <w:tab w:val="center" w:pos="0"/>
          <w:tab w:val="left" w:pos="4253"/>
          <w:tab w:val="left" w:pos="4536"/>
        </w:tabs>
        <w:spacing w:before="120" w:after="0" w:line="276" w:lineRule="auto"/>
        <w:rPr>
          <w:rFonts w:ascii="Arial" w:hAnsi="Arial" w:cs="Arial"/>
          <w:color w:val="696B0B"/>
          <w:u w:val="single"/>
        </w:rPr>
      </w:pPr>
      <w:r w:rsidRPr="001930B6">
        <w:rPr>
          <w:rFonts w:ascii="Arial" w:hAnsi="Arial" w:cs="Arial"/>
          <w:color w:val="696B0B"/>
          <w:u w:val="single"/>
        </w:rPr>
        <w:t xml:space="preserve">CORRI  </w:t>
      </w:r>
      <w:r w:rsidR="00CF365B" w:rsidRPr="001930B6">
        <w:rPr>
          <w:rFonts w:ascii="Arial" w:hAnsi="Arial" w:cs="Arial"/>
          <w:color w:val="696B0B"/>
          <w:u w:val="single"/>
        </w:rPr>
        <w:t xml:space="preserve">Dussek  </w:t>
      </w:r>
      <w:r w:rsidRPr="001930B6">
        <w:rPr>
          <w:rFonts w:ascii="Arial" w:hAnsi="Arial" w:cs="Arial"/>
          <w:color w:val="696B0B"/>
          <w:u w:val="single"/>
        </w:rPr>
        <w:t>Sophia</w:t>
      </w:r>
      <w:r w:rsidR="00442D52" w:rsidRPr="001930B6">
        <w:rPr>
          <w:rFonts w:ascii="Arial" w:hAnsi="Arial" w:cs="Arial"/>
          <w:color w:val="696B0B"/>
          <w:u w:val="single"/>
        </w:rPr>
        <w:tab/>
        <w:t>Edimburgo, 1.5.1775- Moralt, 1828 o 1830.</w:t>
      </w:r>
    </w:p>
    <w:p w:rsidR="00442D52" w:rsidRPr="001930B6" w:rsidRDefault="00442D52"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b/>
          <w:color w:val="696B0B"/>
          <w:sz w:val="20"/>
          <w:szCs w:val="20"/>
        </w:rPr>
        <w:t>Arpista</w:t>
      </w:r>
      <w:r w:rsidRPr="001930B6">
        <w:rPr>
          <w:rFonts w:ascii="Arial" w:hAnsi="Arial" w:cs="Arial"/>
          <w:color w:val="696B0B"/>
          <w:sz w:val="20"/>
          <w:szCs w:val="20"/>
        </w:rPr>
        <w:t xml:space="preserve">, pianista, cantante, compositrice </w:t>
      </w:r>
      <w:r w:rsidR="00F0499D" w:rsidRPr="001930B6">
        <w:rPr>
          <w:rFonts w:ascii="Arial" w:hAnsi="Arial" w:cs="Arial"/>
          <w:color w:val="696B0B"/>
          <w:sz w:val="20"/>
          <w:szCs w:val="20"/>
        </w:rPr>
        <w:t>scozzese,</w:t>
      </w:r>
      <w:r w:rsidRPr="001930B6">
        <w:rPr>
          <w:rFonts w:ascii="Arial" w:hAnsi="Arial" w:cs="Arial"/>
          <w:color w:val="696B0B"/>
          <w:sz w:val="20"/>
          <w:szCs w:val="20"/>
        </w:rPr>
        <w:t xml:space="preserve"> moglie di J</w:t>
      </w:r>
      <w:r w:rsidR="00520381" w:rsidRPr="001930B6">
        <w:rPr>
          <w:rFonts w:ascii="Arial" w:hAnsi="Arial" w:cs="Arial"/>
          <w:color w:val="696B0B"/>
          <w:sz w:val="20"/>
          <w:szCs w:val="20"/>
        </w:rPr>
        <w:t>an</w:t>
      </w:r>
      <w:r w:rsidRPr="001930B6">
        <w:rPr>
          <w:rFonts w:ascii="Arial" w:hAnsi="Arial" w:cs="Arial"/>
          <w:color w:val="696B0B"/>
          <w:sz w:val="20"/>
          <w:szCs w:val="20"/>
        </w:rPr>
        <w:t xml:space="preserve"> L</w:t>
      </w:r>
      <w:r w:rsidR="00520381" w:rsidRPr="001930B6">
        <w:rPr>
          <w:rFonts w:ascii="Arial" w:hAnsi="Arial" w:cs="Arial"/>
          <w:color w:val="696B0B"/>
          <w:sz w:val="20"/>
          <w:szCs w:val="20"/>
        </w:rPr>
        <w:t>adislav</w:t>
      </w:r>
      <w:r w:rsidRPr="001930B6">
        <w:rPr>
          <w:rFonts w:ascii="Arial" w:hAnsi="Arial" w:cs="Arial"/>
          <w:color w:val="696B0B"/>
          <w:sz w:val="20"/>
          <w:szCs w:val="20"/>
        </w:rPr>
        <w:t xml:space="preserve"> Dussek. Allieva del padre Domenico,</w:t>
      </w:r>
      <w:r w:rsidR="00F0499D" w:rsidRPr="001930B6">
        <w:rPr>
          <w:rFonts w:ascii="Arial" w:hAnsi="Arial" w:cs="Arial"/>
          <w:color w:val="696B0B"/>
          <w:sz w:val="20"/>
          <w:szCs w:val="20"/>
        </w:rPr>
        <w:t xml:space="preserve"> compositore d’opera,</w:t>
      </w:r>
      <w:r w:rsidRPr="001930B6">
        <w:rPr>
          <w:rFonts w:ascii="Arial" w:hAnsi="Arial" w:cs="Arial"/>
          <w:color w:val="696B0B"/>
          <w:sz w:val="20"/>
          <w:szCs w:val="20"/>
        </w:rPr>
        <w:t xml:space="preserve"> iniziò giovanissima ad esibirsi in concerti pianistici, </w:t>
      </w:r>
      <w:r w:rsidR="00FD4DF3" w:rsidRPr="001930B6">
        <w:rPr>
          <w:rFonts w:ascii="Arial" w:hAnsi="Arial" w:cs="Arial"/>
          <w:color w:val="696B0B"/>
          <w:sz w:val="20"/>
          <w:szCs w:val="20"/>
        </w:rPr>
        <w:t xml:space="preserve">una sonata per fortepiano fu composta all’età </w:t>
      </w:r>
      <w:r w:rsidR="00A32FB6">
        <w:rPr>
          <w:rFonts w:ascii="Arial" w:hAnsi="Arial" w:cs="Arial"/>
          <w:color w:val="696B0B"/>
          <w:sz w:val="20"/>
          <w:szCs w:val="20"/>
        </w:rPr>
        <w:t xml:space="preserve">          </w:t>
      </w:r>
      <w:r w:rsidR="00FD4DF3" w:rsidRPr="001930B6">
        <w:rPr>
          <w:rFonts w:ascii="Arial" w:hAnsi="Arial" w:cs="Arial"/>
          <w:color w:val="696B0B"/>
          <w:sz w:val="20"/>
          <w:szCs w:val="20"/>
        </w:rPr>
        <w:t xml:space="preserve">di 15 anni. Fu anche </w:t>
      </w:r>
      <w:r w:rsidRPr="001930B6">
        <w:rPr>
          <w:rFonts w:ascii="Arial" w:hAnsi="Arial" w:cs="Arial"/>
          <w:color w:val="696B0B"/>
          <w:sz w:val="20"/>
          <w:szCs w:val="20"/>
        </w:rPr>
        <w:t>cantante</w:t>
      </w:r>
      <w:r w:rsidR="00520381" w:rsidRPr="001930B6">
        <w:rPr>
          <w:rFonts w:ascii="Arial" w:hAnsi="Arial" w:cs="Arial"/>
          <w:color w:val="696B0B"/>
          <w:sz w:val="20"/>
          <w:szCs w:val="20"/>
        </w:rPr>
        <w:t xml:space="preserve"> (celebre il concerto nel quale </w:t>
      </w:r>
      <w:r w:rsidR="00847C3B" w:rsidRPr="001930B6">
        <w:rPr>
          <w:rFonts w:ascii="Arial" w:hAnsi="Arial" w:cs="Arial"/>
          <w:color w:val="696B0B"/>
          <w:sz w:val="20"/>
          <w:szCs w:val="20"/>
        </w:rPr>
        <w:t>fu</w:t>
      </w:r>
      <w:r w:rsidR="00520381" w:rsidRPr="001930B6">
        <w:rPr>
          <w:rFonts w:ascii="Arial" w:hAnsi="Arial" w:cs="Arial"/>
          <w:color w:val="696B0B"/>
          <w:sz w:val="20"/>
          <w:szCs w:val="20"/>
        </w:rPr>
        <w:t xml:space="preserve"> accompagna</w:t>
      </w:r>
      <w:r w:rsidR="00847C3B" w:rsidRPr="001930B6">
        <w:rPr>
          <w:rFonts w:ascii="Arial" w:hAnsi="Arial" w:cs="Arial"/>
          <w:color w:val="696B0B"/>
          <w:sz w:val="20"/>
          <w:szCs w:val="20"/>
        </w:rPr>
        <w:t>t</w:t>
      </w:r>
      <w:r w:rsidR="00520381" w:rsidRPr="001930B6">
        <w:rPr>
          <w:rFonts w:ascii="Arial" w:hAnsi="Arial" w:cs="Arial"/>
          <w:color w:val="696B0B"/>
          <w:sz w:val="20"/>
          <w:szCs w:val="20"/>
        </w:rPr>
        <w:t>a al pianoforte</w:t>
      </w:r>
      <w:r w:rsidR="00A32FB6">
        <w:rPr>
          <w:rFonts w:ascii="Arial" w:hAnsi="Arial" w:cs="Arial"/>
          <w:color w:val="696B0B"/>
          <w:sz w:val="20"/>
          <w:szCs w:val="20"/>
        </w:rPr>
        <w:t xml:space="preserve"> </w:t>
      </w:r>
      <w:r w:rsidR="00847C3B" w:rsidRPr="001930B6">
        <w:rPr>
          <w:rFonts w:ascii="Arial" w:hAnsi="Arial" w:cs="Arial"/>
          <w:color w:val="696B0B"/>
          <w:sz w:val="20"/>
          <w:szCs w:val="20"/>
        </w:rPr>
        <w:t>da</w:t>
      </w:r>
      <w:r w:rsidR="00520381" w:rsidRPr="001930B6">
        <w:rPr>
          <w:rFonts w:ascii="Arial" w:hAnsi="Arial" w:cs="Arial"/>
          <w:color w:val="696B0B"/>
          <w:sz w:val="20"/>
          <w:szCs w:val="20"/>
        </w:rPr>
        <w:t xml:space="preserve"> Haydn</w:t>
      </w:r>
      <w:r w:rsidR="00FD4DF3" w:rsidRPr="001930B6">
        <w:rPr>
          <w:rFonts w:ascii="Arial" w:hAnsi="Arial" w:cs="Arial"/>
          <w:color w:val="696B0B"/>
          <w:sz w:val="20"/>
          <w:szCs w:val="20"/>
        </w:rPr>
        <w:t xml:space="preserve">, Sophia aveva </w:t>
      </w:r>
      <w:r w:rsidR="00A32FB6">
        <w:rPr>
          <w:rFonts w:ascii="Arial" w:hAnsi="Arial" w:cs="Arial"/>
          <w:color w:val="696B0B"/>
          <w:sz w:val="20"/>
          <w:szCs w:val="20"/>
        </w:rPr>
        <w:t xml:space="preserve">               </w:t>
      </w:r>
      <w:r w:rsidR="00FD4DF3" w:rsidRPr="001930B6">
        <w:rPr>
          <w:rFonts w:ascii="Arial" w:hAnsi="Arial" w:cs="Arial"/>
          <w:color w:val="696B0B"/>
          <w:sz w:val="20"/>
          <w:szCs w:val="20"/>
        </w:rPr>
        <w:t>14 anni</w:t>
      </w:r>
      <w:r w:rsidR="00520381" w:rsidRPr="001930B6">
        <w:rPr>
          <w:rFonts w:ascii="Arial" w:hAnsi="Arial" w:cs="Arial"/>
          <w:color w:val="696B0B"/>
          <w:sz w:val="20"/>
          <w:szCs w:val="20"/>
        </w:rPr>
        <w:t>)</w:t>
      </w:r>
      <w:r w:rsidRPr="001930B6">
        <w:rPr>
          <w:rFonts w:ascii="Arial" w:hAnsi="Arial" w:cs="Arial"/>
          <w:color w:val="696B0B"/>
          <w:sz w:val="20"/>
          <w:szCs w:val="20"/>
        </w:rPr>
        <w:t xml:space="preserve"> e arpista</w:t>
      </w:r>
      <w:r w:rsidR="00FD4DF3" w:rsidRPr="001930B6">
        <w:rPr>
          <w:rFonts w:ascii="Arial" w:hAnsi="Arial" w:cs="Arial"/>
          <w:color w:val="696B0B"/>
          <w:sz w:val="20"/>
          <w:szCs w:val="20"/>
        </w:rPr>
        <w:t xml:space="preserve"> (le 6 Sonate op. 2 le scrisse tra i 16 e i 19 anni)</w:t>
      </w:r>
      <w:r w:rsidRPr="001930B6">
        <w:rPr>
          <w:rFonts w:ascii="Arial" w:hAnsi="Arial" w:cs="Arial"/>
          <w:color w:val="696B0B"/>
          <w:sz w:val="20"/>
          <w:szCs w:val="20"/>
        </w:rPr>
        <w:t xml:space="preserve">. </w:t>
      </w:r>
      <w:r w:rsidR="00FD4DF3" w:rsidRPr="001930B6">
        <w:rPr>
          <w:rFonts w:ascii="Arial" w:hAnsi="Arial" w:cs="Arial"/>
          <w:color w:val="696B0B"/>
          <w:sz w:val="20"/>
          <w:szCs w:val="20"/>
        </w:rPr>
        <w:t>Le sue apparizioni in età non consone per quei tempi</w:t>
      </w:r>
      <w:r w:rsidR="00850AE2" w:rsidRPr="001930B6">
        <w:rPr>
          <w:rFonts w:ascii="Arial" w:hAnsi="Arial" w:cs="Arial"/>
          <w:color w:val="696B0B"/>
          <w:sz w:val="20"/>
          <w:szCs w:val="20"/>
        </w:rPr>
        <w:t>,</w:t>
      </w:r>
      <w:r w:rsidR="00FD4DF3" w:rsidRPr="001930B6">
        <w:rPr>
          <w:rFonts w:ascii="Arial" w:hAnsi="Arial" w:cs="Arial"/>
          <w:color w:val="696B0B"/>
          <w:sz w:val="20"/>
          <w:szCs w:val="20"/>
        </w:rPr>
        <w:t xml:space="preserve"> provocarono addirittura scandalo</w:t>
      </w:r>
      <w:r w:rsidR="00850AE2" w:rsidRPr="001930B6">
        <w:rPr>
          <w:rFonts w:ascii="Arial" w:hAnsi="Arial" w:cs="Arial"/>
          <w:color w:val="696B0B"/>
          <w:sz w:val="20"/>
          <w:szCs w:val="20"/>
        </w:rPr>
        <w:t xml:space="preserve"> nell’Inghilterra morigerata di quei tempi. Dussek, il </w:t>
      </w:r>
      <w:r w:rsidRPr="001930B6">
        <w:rPr>
          <w:rFonts w:ascii="Arial" w:hAnsi="Arial" w:cs="Arial"/>
          <w:color w:val="696B0B"/>
          <w:sz w:val="20"/>
          <w:szCs w:val="20"/>
        </w:rPr>
        <w:t>famoso marito</w:t>
      </w:r>
      <w:r w:rsidR="00850AE2" w:rsidRPr="001930B6">
        <w:rPr>
          <w:rFonts w:ascii="Arial" w:hAnsi="Arial" w:cs="Arial"/>
          <w:color w:val="696B0B"/>
          <w:sz w:val="20"/>
          <w:szCs w:val="20"/>
        </w:rPr>
        <w:t>,</w:t>
      </w:r>
      <w:r w:rsidRPr="001930B6">
        <w:rPr>
          <w:rFonts w:ascii="Arial" w:hAnsi="Arial" w:cs="Arial"/>
          <w:color w:val="696B0B"/>
          <w:sz w:val="20"/>
          <w:szCs w:val="20"/>
        </w:rPr>
        <w:t xml:space="preserve"> </w:t>
      </w:r>
      <w:r w:rsidR="00CC559F">
        <w:rPr>
          <w:rFonts w:ascii="Arial" w:hAnsi="Arial" w:cs="Arial"/>
          <w:color w:val="696B0B"/>
          <w:sz w:val="20"/>
          <w:szCs w:val="20"/>
        </w:rPr>
        <w:t xml:space="preserve">                           </w:t>
      </w:r>
      <w:r w:rsidRPr="001930B6">
        <w:rPr>
          <w:rFonts w:ascii="Arial" w:hAnsi="Arial" w:cs="Arial"/>
          <w:color w:val="696B0B"/>
          <w:sz w:val="20"/>
          <w:szCs w:val="20"/>
        </w:rPr>
        <w:t>la perfezionò e fino agli inizi del 1800 fu concertista d’arpa e pianoforte</w:t>
      </w:r>
      <w:r w:rsidR="00F0499D" w:rsidRPr="001930B6">
        <w:rPr>
          <w:rFonts w:ascii="Arial" w:hAnsi="Arial" w:cs="Arial"/>
          <w:color w:val="696B0B"/>
          <w:sz w:val="20"/>
          <w:szCs w:val="20"/>
        </w:rPr>
        <w:t>, amica di Clara Schuman</w:t>
      </w:r>
      <w:r w:rsidR="00674666" w:rsidRPr="001930B6">
        <w:rPr>
          <w:rFonts w:ascii="Arial" w:hAnsi="Arial" w:cs="Arial"/>
          <w:color w:val="696B0B"/>
          <w:sz w:val="20"/>
          <w:szCs w:val="20"/>
        </w:rPr>
        <w:t>n</w:t>
      </w:r>
      <w:r w:rsidR="00F0499D" w:rsidRPr="001930B6">
        <w:rPr>
          <w:rFonts w:ascii="Arial" w:hAnsi="Arial" w:cs="Arial"/>
          <w:color w:val="696B0B"/>
          <w:sz w:val="20"/>
          <w:szCs w:val="20"/>
        </w:rPr>
        <w:t xml:space="preserve"> </w:t>
      </w:r>
      <w:r w:rsidR="002F1A59" w:rsidRPr="001930B6">
        <w:rPr>
          <w:rFonts w:ascii="Arial" w:hAnsi="Arial" w:cs="Arial"/>
          <w:color w:val="696B0B"/>
          <w:sz w:val="20"/>
          <w:szCs w:val="20"/>
        </w:rPr>
        <w:t xml:space="preserve"> </w:t>
      </w:r>
      <w:r w:rsidR="00F0499D" w:rsidRPr="001930B6">
        <w:rPr>
          <w:rFonts w:ascii="Arial" w:hAnsi="Arial" w:cs="Arial"/>
          <w:color w:val="696B0B"/>
          <w:sz w:val="20"/>
          <w:szCs w:val="20"/>
        </w:rPr>
        <w:t xml:space="preserve">e di Fanny </w:t>
      </w:r>
      <w:r w:rsidR="003B7F37" w:rsidRPr="001930B6">
        <w:rPr>
          <w:rFonts w:ascii="Arial" w:hAnsi="Arial" w:cs="Arial"/>
          <w:color w:val="696B0B"/>
          <w:sz w:val="20"/>
          <w:szCs w:val="20"/>
        </w:rPr>
        <w:t>Mendelssohn</w:t>
      </w:r>
      <w:r w:rsidRPr="001930B6">
        <w:rPr>
          <w:rFonts w:ascii="Arial" w:hAnsi="Arial" w:cs="Arial"/>
          <w:color w:val="696B0B"/>
          <w:sz w:val="20"/>
          <w:szCs w:val="20"/>
        </w:rPr>
        <w:t>.</w:t>
      </w:r>
      <w:r w:rsidR="00CC559F">
        <w:rPr>
          <w:rFonts w:ascii="Arial" w:hAnsi="Arial" w:cs="Arial"/>
          <w:color w:val="696B0B"/>
          <w:sz w:val="20"/>
          <w:szCs w:val="20"/>
        </w:rPr>
        <w:t xml:space="preserve"> </w:t>
      </w:r>
      <w:r w:rsidR="00847C3B" w:rsidRPr="001930B6">
        <w:rPr>
          <w:rFonts w:ascii="Arial" w:hAnsi="Arial" w:cs="Arial"/>
          <w:color w:val="696B0B"/>
          <w:sz w:val="20"/>
          <w:szCs w:val="20"/>
        </w:rPr>
        <w:t>Vita romanzesca d</w:t>
      </w:r>
      <w:r w:rsidR="008C42A5" w:rsidRPr="001930B6">
        <w:rPr>
          <w:rFonts w:ascii="Arial" w:hAnsi="Arial" w:cs="Arial"/>
          <w:color w:val="696B0B"/>
          <w:sz w:val="20"/>
          <w:szCs w:val="20"/>
        </w:rPr>
        <w:t>’</w:t>
      </w:r>
      <w:r w:rsidR="00847C3B" w:rsidRPr="001930B6">
        <w:rPr>
          <w:rFonts w:ascii="Arial" w:hAnsi="Arial" w:cs="Arial"/>
          <w:color w:val="696B0B"/>
          <w:sz w:val="20"/>
          <w:szCs w:val="20"/>
        </w:rPr>
        <w:t>una donna “</w:t>
      </w:r>
      <w:r w:rsidR="0048151B" w:rsidRPr="001930B6">
        <w:rPr>
          <w:rFonts w:ascii="Arial" w:hAnsi="Arial" w:cs="Arial"/>
          <w:color w:val="696B0B"/>
          <w:sz w:val="20"/>
          <w:szCs w:val="20"/>
        </w:rPr>
        <w:t>N</w:t>
      </w:r>
      <w:r w:rsidR="00850AE2" w:rsidRPr="001930B6">
        <w:rPr>
          <w:rFonts w:ascii="Arial" w:hAnsi="Arial" w:cs="Arial"/>
          <w:color w:val="696B0B"/>
          <w:sz w:val="20"/>
          <w:szCs w:val="20"/>
        </w:rPr>
        <w:t xml:space="preserve">ormalmente </w:t>
      </w:r>
      <w:r w:rsidR="00847C3B" w:rsidRPr="001930B6">
        <w:rPr>
          <w:rFonts w:ascii="Arial" w:hAnsi="Arial" w:cs="Arial"/>
          <w:color w:val="696B0B"/>
          <w:sz w:val="20"/>
          <w:szCs w:val="20"/>
        </w:rPr>
        <w:t>moderna” anzitempo.</w:t>
      </w:r>
    </w:p>
    <w:p w:rsidR="00C16DCB" w:rsidRPr="001930B6" w:rsidRDefault="00847C3B" w:rsidP="001B50BE">
      <w:pPr>
        <w:tabs>
          <w:tab w:val="center" w:pos="0"/>
          <w:tab w:val="left" w:pos="4253"/>
          <w:tab w:val="left" w:pos="4536"/>
        </w:tabs>
        <w:spacing w:before="120" w:after="0" w:line="276" w:lineRule="auto"/>
        <w:rPr>
          <w:rFonts w:ascii="Arial" w:hAnsi="Arial" w:cs="Arial"/>
        </w:rPr>
      </w:pPr>
      <w:r w:rsidRPr="001930B6">
        <w:rPr>
          <w:rFonts w:ascii="Arial" w:hAnsi="Arial" w:cs="Arial"/>
        </w:rPr>
        <w:t xml:space="preserve">Arpa sola:  </w:t>
      </w:r>
      <w:r w:rsidR="007202F3" w:rsidRPr="001930B6">
        <w:rPr>
          <w:rFonts w:ascii="Arial" w:hAnsi="Arial" w:cs="Arial"/>
        </w:rPr>
        <w:t xml:space="preserve">6 Sonatine.   </w:t>
      </w:r>
      <w:r w:rsidR="00F0499D" w:rsidRPr="001930B6">
        <w:rPr>
          <w:rFonts w:ascii="Arial" w:hAnsi="Arial" w:cs="Arial"/>
        </w:rPr>
        <w:t>Rondo (1800)</w:t>
      </w:r>
      <w:r w:rsidR="004632F5" w:rsidRPr="001930B6">
        <w:rPr>
          <w:rFonts w:ascii="Arial" w:hAnsi="Arial" w:cs="Arial"/>
        </w:rPr>
        <w:t>.   6 Sonate, op</w:t>
      </w:r>
      <w:r w:rsidR="00CF5F3A" w:rsidRPr="001930B6">
        <w:rPr>
          <w:rFonts w:ascii="Arial" w:hAnsi="Arial" w:cs="Arial"/>
        </w:rPr>
        <w:t>.</w:t>
      </w:r>
      <w:r w:rsidR="004632F5" w:rsidRPr="001930B6">
        <w:rPr>
          <w:rFonts w:ascii="Arial" w:hAnsi="Arial" w:cs="Arial"/>
        </w:rPr>
        <w:t xml:space="preserve"> 2:  </w:t>
      </w:r>
      <w:r w:rsidR="004632F5" w:rsidRPr="001930B6">
        <w:rPr>
          <w:rFonts w:ascii="Arial" w:hAnsi="Arial" w:cs="Arial"/>
          <w:b/>
        </w:rPr>
        <w:t>1</w:t>
      </w:r>
      <w:r w:rsidR="004632F5" w:rsidRPr="001930B6">
        <w:rPr>
          <w:rFonts w:ascii="Arial" w:hAnsi="Arial" w:cs="Arial"/>
        </w:rPr>
        <w:t xml:space="preserve">) </w:t>
      </w:r>
      <w:r w:rsidR="00CF365B" w:rsidRPr="001930B6">
        <w:rPr>
          <w:rFonts w:ascii="Arial" w:hAnsi="Arial" w:cs="Arial"/>
        </w:rPr>
        <w:t>Sib</w:t>
      </w:r>
      <w:r w:rsidR="00C16DCB" w:rsidRPr="001930B6">
        <w:rPr>
          <w:rFonts w:ascii="Arial" w:hAnsi="Arial" w:cs="Arial"/>
        </w:rPr>
        <w:t xml:space="preserve"> (9’</w:t>
      </w:r>
      <w:r w:rsidR="00382172" w:rsidRPr="001930B6">
        <w:rPr>
          <w:rFonts w:ascii="Arial" w:hAnsi="Arial" w:cs="Arial"/>
        </w:rPr>
        <w:t>2</w:t>
      </w:r>
      <w:r w:rsidR="00C16DCB" w:rsidRPr="001930B6">
        <w:rPr>
          <w:rFonts w:ascii="Arial" w:hAnsi="Arial" w:cs="Arial"/>
        </w:rPr>
        <w:t>0)</w:t>
      </w:r>
      <w:r w:rsidR="00CF365B" w:rsidRPr="001930B6">
        <w:rPr>
          <w:rFonts w:ascii="Arial" w:hAnsi="Arial" w:cs="Arial"/>
        </w:rPr>
        <w:t>,</w:t>
      </w:r>
      <w:r w:rsidR="008A4BC9" w:rsidRPr="001930B6">
        <w:rPr>
          <w:rFonts w:ascii="Arial" w:hAnsi="Arial" w:cs="Arial"/>
          <w:b/>
        </w:rPr>
        <w:t xml:space="preserve">  2</w:t>
      </w:r>
      <w:r w:rsidR="004632F5" w:rsidRPr="001930B6">
        <w:rPr>
          <w:rFonts w:ascii="Arial" w:hAnsi="Arial" w:cs="Arial"/>
        </w:rPr>
        <w:t>) Sol</w:t>
      </w:r>
      <w:r w:rsidR="00C16DCB" w:rsidRPr="001930B6">
        <w:rPr>
          <w:rFonts w:ascii="Arial" w:hAnsi="Arial" w:cs="Arial"/>
        </w:rPr>
        <w:t xml:space="preserve"> (8’10)</w:t>
      </w:r>
      <w:r w:rsidR="004632F5" w:rsidRPr="001930B6">
        <w:rPr>
          <w:rFonts w:ascii="Arial" w:hAnsi="Arial" w:cs="Arial"/>
        </w:rPr>
        <w:t>,</w:t>
      </w:r>
    </w:p>
    <w:p w:rsidR="0050288F" w:rsidRPr="001930B6" w:rsidRDefault="004632F5" w:rsidP="001B50BE">
      <w:pPr>
        <w:tabs>
          <w:tab w:val="center" w:pos="0"/>
          <w:tab w:val="left" w:pos="4253"/>
          <w:tab w:val="left" w:pos="4536"/>
        </w:tabs>
        <w:spacing w:before="120" w:after="0" w:line="276" w:lineRule="auto"/>
        <w:rPr>
          <w:rFonts w:ascii="Arial" w:hAnsi="Arial" w:cs="Arial"/>
        </w:rPr>
      </w:pPr>
      <w:r w:rsidRPr="001930B6">
        <w:rPr>
          <w:rFonts w:ascii="Arial" w:hAnsi="Arial" w:cs="Arial"/>
          <w:b/>
        </w:rPr>
        <w:t>3</w:t>
      </w:r>
      <w:r w:rsidRPr="001930B6">
        <w:rPr>
          <w:rFonts w:ascii="Arial" w:hAnsi="Arial" w:cs="Arial"/>
        </w:rPr>
        <w:t>) Do- (</w:t>
      </w:r>
      <w:r w:rsidR="007202F3" w:rsidRPr="001930B6">
        <w:rPr>
          <w:rFonts w:ascii="Arial" w:hAnsi="Arial" w:cs="Arial"/>
        </w:rPr>
        <w:t xml:space="preserve">attribuita a Jan Ladislav, </w:t>
      </w:r>
      <w:r w:rsidRPr="001930B6">
        <w:rPr>
          <w:rFonts w:ascii="Arial" w:hAnsi="Arial" w:cs="Arial"/>
        </w:rPr>
        <w:t xml:space="preserve">1797, 7’),   </w:t>
      </w:r>
      <w:r w:rsidRPr="001930B6">
        <w:rPr>
          <w:rFonts w:ascii="Arial" w:hAnsi="Arial" w:cs="Arial"/>
          <w:b/>
        </w:rPr>
        <w:t>4</w:t>
      </w:r>
      <w:r w:rsidRPr="001930B6">
        <w:rPr>
          <w:rFonts w:ascii="Arial" w:hAnsi="Arial" w:cs="Arial"/>
        </w:rPr>
        <w:t>) Mib</w:t>
      </w:r>
      <w:r w:rsidR="00C16DCB" w:rsidRPr="001930B6">
        <w:rPr>
          <w:rFonts w:ascii="Arial" w:hAnsi="Arial" w:cs="Arial"/>
        </w:rPr>
        <w:t xml:space="preserve"> (8’15)</w:t>
      </w:r>
      <w:r w:rsidRPr="001930B6">
        <w:rPr>
          <w:rFonts w:ascii="Arial" w:hAnsi="Arial" w:cs="Arial"/>
        </w:rPr>
        <w:t>,</w:t>
      </w:r>
      <w:r w:rsidR="008A4BC9" w:rsidRPr="001930B6">
        <w:rPr>
          <w:rFonts w:ascii="Arial" w:hAnsi="Arial" w:cs="Arial"/>
        </w:rPr>
        <w:t xml:space="preserve">   </w:t>
      </w:r>
      <w:r w:rsidRPr="001930B6">
        <w:rPr>
          <w:rFonts w:ascii="Arial" w:hAnsi="Arial" w:cs="Arial"/>
          <w:b/>
        </w:rPr>
        <w:t>5</w:t>
      </w:r>
      <w:r w:rsidRPr="001930B6">
        <w:rPr>
          <w:rFonts w:ascii="Arial" w:hAnsi="Arial" w:cs="Arial"/>
        </w:rPr>
        <w:t>) Fa</w:t>
      </w:r>
      <w:r w:rsidR="0050288F" w:rsidRPr="001930B6">
        <w:rPr>
          <w:rFonts w:ascii="Arial" w:hAnsi="Arial" w:cs="Arial"/>
        </w:rPr>
        <w:t>:  1) Allegro (2'35),</w:t>
      </w:r>
    </w:p>
    <w:p w:rsidR="0050288F" w:rsidRPr="001930B6" w:rsidRDefault="0050288F" w:rsidP="001B50BE">
      <w:pPr>
        <w:tabs>
          <w:tab w:val="center" w:pos="0"/>
          <w:tab w:val="left" w:pos="4253"/>
          <w:tab w:val="left" w:pos="4536"/>
        </w:tabs>
        <w:spacing w:before="120" w:after="0" w:line="276" w:lineRule="auto"/>
        <w:rPr>
          <w:rFonts w:ascii="Arial" w:hAnsi="Arial" w:cs="Arial"/>
        </w:rPr>
      </w:pPr>
      <w:r w:rsidRPr="001930B6">
        <w:rPr>
          <w:rFonts w:ascii="Arial" w:hAnsi="Arial" w:cs="Arial"/>
        </w:rPr>
        <w:t>2) Andantino</w:t>
      </w:r>
      <w:r w:rsidR="00C16DCB" w:rsidRPr="001930B6">
        <w:rPr>
          <w:rFonts w:ascii="Arial" w:hAnsi="Arial" w:cs="Arial"/>
        </w:rPr>
        <w:t xml:space="preserve"> (2</w:t>
      </w:r>
      <w:r w:rsidRPr="001930B6">
        <w:rPr>
          <w:rFonts w:ascii="Arial" w:hAnsi="Arial" w:cs="Arial"/>
        </w:rPr>
        <w:t>'</w:t>
      </w:r>
      <w:r w:rsidR="00C16DCB" w:rsidRPr="001930B6">
        <w:rPr>
          <w:rFonts w:ascii="Arial" w:hAnsi="Arial" w:cs="Arial"/>
        </w:rPr>
        <w:t>)</w:t>
      </w:r>
      <w:r w:rsidR="004632F5" w:rsidRPr="001930B6">
        <w:rPr>
          <w:rFonts w:ascii="Arial" w:hAnsi="Arial" w:cs="Arial"/>
        </w:rPr>
        <w:t>,</w:t>
      </w:r>
      <w:r w:rsidRPr="001930B6">
        <w:rPr>
          <w:rFonts w:ascii="Arial" w:hAnsi="Arial" w:cs="Arial"/>
        </w:rPr>
        <w:t xml:space="preserve">   3) Rondo-Allegro (2'45).</w:t>
      </w:r>
      <w:r w:rsidR="008A4BC9" w:rsidRPr="001930B6">
        <w:rPr>
          <w:rFonts w:ascii="Arial" w:hAnsi="Arial" w:cs="Arial"/>
        </w:rPr>
        <w:t xml:space="preserve">   </w:t>
      </w:r>
      <w:r w:rsidR="004632F5" w:rsidRPr="001930B6">
        <w:rPr>
          <w:rFonts w:ascii="Arial" w:hAnsi="Arial" w:cs="Arial"/>
          <w:b/>
        </w:rPr>
        <w:t>6</w:t>
      </w:r>
      <w:r w:rsidR="004632F5" w:rsidRPr="001930B6">
        <w:rPr>
          <w:rFonts w:ascii="Arial" w:hAnsi="Arial" w:cs="Arial"/>
        </w:rPr>
        <w:t>) Do</w:t>
      </w:r>
      <w:r w:rsidR="00C16DCB" w:rsidRPr="001930B6">
        <w:rPr>
          <w:rFonts w:ascii="Arial" w:hAnsi="Arial" w:cs="Arial"/>
        </w:rPr>
        <w:t xml:space="preserve"> (10’45)</w:t>
      </w:r>
      <w:r w:rsidR="004632F5" w:rsidRPr="001930B6">
        <w:rPr>
          <w:rFonts w:ascii="Arial" w:hAnsi="Arial" w:cs="Arial"/>
        </w:rPr>
        <w:t>.</w:t>
      </w:r>
      <w:r w:rsidR="008A4BC9" w:rsidRPr="001930B6">
        <w:rPr>
          <w:rFonts w:ascii="Arial" w:hAnsi="Arial" w:cs="Arial"/>
        </w:rPr>
        <w:t xml:space="preserve">   </w:t>
      </w:r>
      <w:r w:rsidR="004632F5" w:rsidRPr="001930B6">
        <w:rPr>
          <w:rFonts w:ascii="Arial" w:hAnsi="Arial" w:cs="Arial"/>
        </w:rPr>
        <w:t>L</w:t>
      </w:r>
      <w:r w:rsidR="00847C3B" w:rsidRPr="001930B6">
        <w:rPr>
          <w:rFonts w:ascii="Arial" w:hAnsi="Arial" w:cs="Arial"/>
        </w:rPr>
        <w:t>a Chasse</w:t>
      </w:r>
      <w:r w:rsidR="00C16DCB" w:rsidRPr="001930B6">
        <w:rPr>
          <w:rFonts w:ascii="Arial" w:hAnsi="Arial" w:cs="Arial"/>
        </w:rPr>
        <w:t xml:space="preserve"> (6’15)</w:t>
      </w:r>
      <w:r w:rsidR="00847C3B" w:rsidRPr="001930B6">
        <w:rPr>
          <w:rFonts w:ascii="Arial" w:hAnsi="Arial" w:cs="Arial"/>
        </w:rPr>
        <w:t>.</w:t>
      </w:r>
    </w:p>
    <w:p w:rsidR="007202F3" w:rsidRPr="001930B6" w:rsidRDefault="00F0499D" w:rsidP="001B50BE">
      <w:pPr>
        <w:tabs>
          <w:tab w:val="center" w:pos="0"/>
          <w:tab w:val="left" w:pos="4253"/>
          <w:tab w:val="left" w:pos="4536"/>
        </w:tabs>
        <w:spacing w:before="120" w:after="0" w:line="276" w:lineRule="auto"/>
        <w:rPr>
          <w:rFonts w:ascii="Arial" w:hAnsi="Arial" w:cs="Arial"/>
        </w:rPr>
      </w:pPr>
      <w:r w:rsidRPr="001930B6">
        <w:rPr>
          <w:rFonts w:ascii="Arial" w:hAnsi="Arial" w:cs="Arial"/>
        </w:rPr>
        <w:t>3 Sonate op. 9</w:t>
      </w:r>
      <w:r w:rsidR="004632F5" w:rsidRPr="001930B6">
        <w:rPr>
          <w:rFonts w:ascii="Arial" w:hAnsi="Arial" w:cs="Arial"/>
        </w:rPr>
        <w:t>.</w:t>
      </w:r>
      <w:r w:rsidRPr="001930B6">
        <w:rPr>
          <w:rFonts w:ascii="Arial" w:hAnsi="Arial" w:cs="Arial"/>
        </w:rPr>
        <w:t xml:space="preserve">   Sonata per arpa e violino op. 9,1.   </w:t>
      </w:r>
      <w:r w:rsidR="007202F3" w:rsidRPr="001930B6">
        <w:rPr>
          <w:rFonts w:ascii="Arial" w:hAnsi="Arial" w:cs="Arial"/>
        </w:rPr>
        <w:t>C’est l’amour.</w:t>
      </w:r>
    </w:p>
    <w:p w:rsidR="00E12C5A" w:rsidRPr="001930B6" w:rsidRDefault="00847C3B" w:rsidP="001B50BE">
      <w:pPr>
        <w:pStyle w:val="composers"/>
        <w:tabs>
          <w:tab w:val="center" w:pos="0"/>
          <w:tab w:val="left" w:pos="4253"/>
          <w:tab w:val="left" w:pos="4536"/>
        </w:tabs>
        <w:spacing w:before="120" w:beforeAutospacing="0" w:after="0" w:afterAutospacing="0" w:line="276" w:lineRule="auto"/>
        <w:rPr>
          <w:rFonts w:ascii="Arial" w:hAnsi="Arial" w:cs="Arial"/>
        </w:rPr>
      </w:pPr>
      <w:r w:rsidRPr="001930B6">
        <w:rPr>
          <w:rFonts w:ascii="Arial" w:hAnsi="Arial" w:cs="Arial"/>
        </w:rPr>
        <w:t>Introduzione e Valzer</w:t>
      </w:r>
      <w:r w:rsidR="00C16DCB" w:rsidRPr="001930B6">
        <w:rPr>
          <w:rFonts w:ascii="Arial" w:hAnsi="Arial" w:cs="Arial"/>
        </w:rPr>
        <w:t xml:space="preserve"> (6’40)</w:t>
      </w:r>
      <w:r w:rsidRPr="001930B6">
        <w:rPr>
          <w:rFonts w:ascii="Arial" w:hAnsi="Arial" w:cs="Arial"/>
        </w:rPr>
        <w:t>.   Aria francese e variazioni</w:t>
      </w:r>
      <w:r w:rsidR="00C16DCB" w:rsidRPr="001930B6">
        <w:rPr>
          <w:rFonts w:ascii="Arial" w:hAnsi="Arial" w:cs="Arial"/>
        </w:rPr>
        <w:t xml:space="preserve"> (7’30)</w:t>
      </w:r>
      <w:r w:rsidRPr="001930B6">
        <w:rPr>
          <w:rFonts w:ascii="Arial" w:hAnsi="Arial" w:cs="Arial"/>
        </w:rPr>
        <w:t>.</w:t>
      </w:r>
      <w:r w:rsidR="008A4BC9" w:rsidRPr="001930B6">
        <w:rPr>
          <w:rFonts w:ascii="Arial" w:hAnsi="Arial" w:cs="Arial"/>
        </w:rPr>
        <w:t xml:space="preserve">   </w:t>
      </w:r>
      <w:r w:rsidR="00F0499D" w:rsidRPr="001930B6">
        <w:rPr>
          <w:rFonts w:ascii="Arial" w:hAnsi="Arial" w:cs="Arial"/>
        </w:rPr>
        <w:t>Nuovi valzer tedeschi</w:t>
      </w:r>
      <w:r w:rsidR="007F5087" w:rsidRPr="001930B6">
        <w:rPr>
          <w:rFonts w:ascii="Arial" w:hAnsi="Arial" w:cs="Arial"/>
        </w:rPr>
        <w:t>.</w:t>
      </w:r>
    </w:p>
    <w:p w:rsidR="00585F1E" w:rsidRPr="001930B6" w:rsidRDefault="00585F1E" w:rsidP="001B50BE">
      <w:pPr>
        <w:pStyle w:val="composers"/>
        <w:tabs>
          <w:tab w:val="center" w:pos="0"/>
          <w:tab w:val="left" w:pos="4253"/>
          <w:tab w:val="left" w:pos="4536"/>
        </w:tabs>
        <w:spacing w:before="120" w:beforeAutospacing="0" w:after="0" w:afterAutospacing="0" w:line="276" w:lineRule="auto"/>
        <w:rPr>
          <w:rFonts w:ascii="Arial" w:hAnsi="Arial" w:cs="Arial"/>
          <w:color w:val="696B0B"/>
        </w:rPr>
      </w:pPr>
    </w:p>
    <w:p w:rsidR="0096140F" w:rsidRPr="001930B6" w:rsidRDefault="00362BBD" w:rsidP="001B50BE">
      <w:pPr>
        <w:tabs>
          <w:tab w:val="center" w:pos="0"/>
          <w:tab w:val="left" w:pos="4253"/>
          <w:tab w:val="left" w:pos="4536"/>
        </w:tabs>
        <w:spacing w:before="120" w:after="0" w:line="276" w:lineRule="auto"/>
        <w:rPr>
          <w:rFonts w:ascii="Arial" w:hAnsi="Arial" w:cs="Arial"/>
          <w:color w:val="696B0B"/>
          <w:u w:val="single"/>
        </w:rPr>
      </w:pPr>
      <w:r w:rsidRPr="001930B6">
        <w:rPr>
          <w:rFonts w:ascii="Arial" w:hAnsi="Arial" w:cs="Arial"/>
          <w:color w:val="696B0B"/>
          <w:u w:val="single"/>
        </w:rPr>
        <w:t xml:space="preserve">CORRI  </w:t>
      </w:r>
      <w:r w:rsidR="0096140F" w:rsidRPr="001930B6">
        <w:rPr>
          <w:rFonts w:ascii="Arial" w:hAnsi="Arial" w:cs="Arial"/>
          <w:color w:val="696B0B"/>
          <w:u w:val="single"/>
        </w:rPr>
        <w:t>DUSSEK  Olivia</w:t>
      </w:r>
      <w:r w:rsidR="0096140F" w:rsidRPr="001930B6">
        <w:rPr>
          <w:rFonts w:ascii="Arial" w:hAnsi="Arial" w:cs="Arial"/>
          <w:color w:val="696B0B"/>
          <w:u w:val="single"/>
        </w:rPr>
        <w:tab/>
        <w:t>1794-1845.</w:t>
      </w:r>
    </w:p>
    <w:p w:rsidR="0096140F" w:rsidRPr="001930B6" w:rsidRDefault="0096140F"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sz w:val="20"/>
          <w:szCs w:val="20"/>
        </w:rPr>
        <w:t>Figlia della precedente</w:t>
      </w:r>
      <w:r w:rsidR="000D6EED" w:rsidRPr="001930B6">
        <w:rPr>
          <w:rFonts w:ascii="Arial" w:hAnsi="Arial" w:cs="Arial"/>
          <w:color w:val="696B0B"/>
          <w:sz w:val="20"/>
          <w:szCs w:val="20"/>
        </w:rPr>
        <w:t xml:space="preserve"> Sophia e di Jan Ladislav, fu buona </w:t>
      </w:r>
      <w:r w:rsidR="000D6EED" w:rsidRPr="001930B6">
        <w:rPr>
          <w:rFonts w:ascii="Arial" w:hAnsi="Arial" w:cs="Arial"/>
          <w:b/>
          <w:color w:val="696B0B"/>
          <w:sz w:val="20"/>
          <w:szCs w:val="20"/>
        </w:rPr>
        <w:t>arpista</w:t>
      </w:r>
      <w:r w:rsidR="000D6EED" w:rsidRPr="001930B6">
        <w:rPr>
          <w:rFonts w:ascii="Arial" w:hAnsi="Arial" w:cs="Arial"/>
          <w:color w:val="696B0B"/>
          <w:sz w:val="20"/>
          <w:szCs w:val="20"/>
        </w:rPr>
        <w:t xml:space="preserve"> e compositrice. La fama dei genitori sicuramente </w:t>
      </w:r>
      <w:r w:rsidR="000D0043">
        <w:rPr>
          <w:rFonts w:ascii="Arial" w:hAnsi="Arial" w:cs="Arial"/>
          <w:color w:val="696B0B"/>
          <w:sz w:val="20"/>
          <w:szCs w:val="20"/>
        </w:rPr>
        <w:t xml:space="preserve">         </w:t>
      </w:r>
      <w:r w:rsidR="000D6EED" w:rsidRPr="001930B6">
        <w:rPr>
          <w:rFonts w:ascii="Arial" w:hAnsi="Arial" w:cs="Arial"/>
          <w:color w:val="696B0B"/>
          <w:sz w:val="20"/>
          <w:szCs w:val="20"/>
        </w:rPr>
        <w:t>le aprì molte strade, ma il confronto talvolta “blocca”, è difficile esser figli di grandi musicisti!</w:t>
      </w:r>
    </w:p>
    <w:p w:rsidR="000D6EED" w:rsidRPr="001930B6" w:rsidRDefault="000D6EED" w:rsidP="001B50BE">
      <w:pPr>
        <w:tabs>
          <w:tab w:val="center" w:pos="0"/>
          <w:tab w:val="left" w:pos="4253"/>
          <w:tab w:val="left" w:pos="4536"/>
        </w:tabs>
        <w:spacing w:before="120" w:after="0" w:line="276" w:lineRule="auto"/>
        <w:rPr>
          <w:rFonts w:ascii="Arial" w:hAnsi="Arial" w:cs="Arial"/>
          <w:lang w:val="en-US"/>
        </w:rPr>
      </w:pPr>
      <w:r w:rsidRPr="001930B6">
        <w:rPr>
          <w:rFonts w:ascii="Arial" w:hAnsi="Arial" w:cs="Arial"/>
          <w:lang w:val="en-US"/>
        </w:rPr>
        <w:t>Rising of the Lark.   March of the man of Harlech.</w:t>
      </w:r>
    </w:p>
    <w:p w:rsidR="007F5087" w:rsidRPr="001930B6" w:rsidRDefault="007F5087" w:rsidP="001B50BE">
      <w:pPr>
        <w:tabs>
          <w:tab w:val="center" w:pos="0"/>
          <w:tab w:val="left" w:pos="4253"/>
          <w:tab w:val="left" w:pos="4536"/>
        </w:tabs>
        <w:spacing w:before="120" w:after="0" w:line="276" w:lineRule="auto"/>
        <w:rPr>
          <w:rFonts w:ascii="Arial" w:hAnsi="Arial" w:cs="Arial"/>
          <w:color w:val="696B0B"/>
          <w:lang w:val="en-US"/>
        </w:rPr>
      </w:pPr>
    </w:p>
    <w:p w:rsidR="00783B5D" w:rsidRPr="001930B6" w:rsidRDefault="00783B5D" w:rsidP="001B50BE">
      <w:pPr>
        <w:tabs>
          <w:tab w:val="center" w:pos="0"/>
          <w:tab w:val="left" w:pos="4253"/>
          <w:tab w:val="left" w:pos="4536"/>
        </w:tabs>
        <w:spacing w:before="120" w:after="0" w:line="276" w:lineRule="auto"/>
        <w:rPr>
          <w:rFonts w:ascii="Arial" w:hAnsi="Arial" w:cs="Arial"/>
          <w:color w:val="696B0B"/>
          <w:u w:val="single"/>
        </w:rPr>
      </w:pPr>
      <w:r w:rsidRPr="001930B6">
        <w:rPr>
          <w:rFonts w:ascii="Arial" w:hAnsi="Arial" w:cs="Arial"/>
          <w:color w:val="696B0B"/>
          <w:u w:val="single"/>
        </w:rPr>
        <w:t xml:space="preserve">COSTA Lelio </w:t>
      </w:r>
      <w:r w:rsidR="00C25DA2" w:rsidRPr="001930B6">
        <w:rPr>
          <w:rFonts w:ascii="Arial" w:hAnsi="Arial" w:cs="Arial"/>
          <w:color w:val="696B0B"/>
          <w:u w:val="single"/>
        </w:rPr>
        <w:tab/>
      </w:r>
      <w:r w:rsidRPr="001930B6">
        <w:rPr>
          <w:rFonts w:ascii="Arial" w:hAnsi="Arial" w:cs="Arial"/>
          <w:color w:val="696B0B"/>
          <w:u w:val="single"/>
        </w:rPr>
        <w:t>sec. XVII.</w:t>
      </w:r>
    </w:p>
    <w:p w:rsidR="00CF365B" w:rsidRPr="001930B6" w:rsidRDefault="00783B5D"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sz w:val="20"/>
          <w:szCs w:val="20"/>
        </w:rPr>
        <w:t xml:space="preserve">Nel 1655 era considerato il miglior </w:t>
      </w:r>
      <w:r w:rsidRPr="001930B6">
        <w:rPr>
          <w:rFonts w:ascii="Arial" w:hAnsi="Arial" w:cs="Arial"/>
          <w:b/>
          <w:color w:val="696B0B"/>
          <w:sz w:val="20"/>
          <w:szCs w:val="20"/>
        </w:rPr>
        <w:t>arpista</w:t>
      </w:r>
      <w:r w:rsidRPr="001930B6">
        <w:rPr>
          <w:rFonts w:ascii="Arial" w:hAnsi="Arial" w:cs="Arial"/>
          <w:color w:val="696B0B"/>
          <w:sz w:val="20"/>
          <w:szCs w:val="20"/>
        </w:rPr>
        <w:t xml:space="preserve"> italiano.</w:t>
      </w:r>
    </w:p>
    <w:p w:rsidR="007F5087" w:rsidRPr="001930B6" w:rsidRDefault="007F5087" w:rsidP="001B50BE">
      <w:pPr>
        <w:tabs>
          <w:tab w:val="center" w:pos="0"/>
          <w:tab w:val="left" w:pos="4253"/>
          <w:tab w:val="left" w:pos="4536"/>
        </w:tabs>
        <w:spacing w:before="120" w:after="0" w:line="276" w:lineRule="auto"/>
        <w:rPr>
          <w:rFonts w:ascii="Arial" w:hAnsi="Arial" w:cs="Arial"/>
          <w:color w:val="696B0B"/>
        </w:rPr>
      </w:pPr>
    </w:p>
    <w:p w:rsidR="007D447E" w:rsidRPr="001930B6" w:rsidRDefault="007D447E" w:rsidP="001B50BE">
      <w:pPr>
        <w:pStyle w:val="Corpotesto"/>
        <w:tabs>
          <w:tab w:val="center" w:pos="0"/>
          <w:tab w:val="left" w:pos="4253"/>
          <w:tab w:val="left" w:pos="4536"/>
        </w:tabs>
        <w:spacing w:before="120" w:after="0" w:line="276" w:lineRule="auto"/>
        <w:rPr>
          <w:rFonts w:ascii="Arial" w:hAnsi="Arial" w:cs="Arial"/>
          <w:color w:val="696B0B"/>
          <w:sz w:val="24"/>
          <w:u w:val="single"/>
        </w:rPr>
      </w:pPr>
      <w:r w:rsidRPr="001930B6">
        <w:rPr>
          <w:rFonts w:ascii="Arial" w:hAnsi="Arial" w:cs="Arial"/>
          <w:color w:val="696B0B"/>
          <w:sz w:val="24"/>
          <w:u w:val="single"/>
        </w:rPr>
        <w:t>COULTHARD  Jean</w:t>
      </w:r>
      <w:r w:rsidRPr="001930B6">
        <w:rPr>
          <w:rFonts w:ascii="Arial" w:hAnsi="Arial" w:cs="Arial"/>
          <w:color w:val="696B0B"/>
          <w:sz w:val="24"/>
          <w:u w:val="single"/>
        </w:rPr>
        <w:tab/>
        <w:t>Vancouver, 10.11.1908 - Vancouver, 9.3.2000.</w:t>
      </w:r>
    </w:p>
    <w:p w:rsidR="00DD1EE3" w:rsidRPr="001930B6" w:rsidRDefault="00DD1EE3" w:rsidP="001B50BE">
      <w:pPr>
        <w:pStyle w:val="Corpotesto"/>
        <w:tabs>
          <w:tab w:val="center" w:pos="0"/>
          <w:tab w:val="left" w:pos="4253"/>
          <w:tab w:val="left" w:pos="4536"/>
        </w:tabs>
        <w:spacing w:before="120" w:after="0" w:line="276" w:lineRule="auto"/>
        <w:rPr>
          <w:rFonts w:ascii="Arial" w:hAnsi="Arial" w:cs="Arial"/>
          <w:color w:val="696B0B"/>
        </w:rPr>
      </w:pPr>
      <w:r w:rsidRPr="001930B6">
        <w:rPr>
          <w:rFonts w:ascii="Arial" w:hAnsi="Arial" w:cs="Arial"/>
          <w:color w:val="696B0B"/>
        </w:rPr>
        <w:t xml:space="preserve">Compositrice e pianista canadese. Allieva di Cherniavsky, V.Williams, Benjamin, G. Jacob e Wagenaar. </w:t>
      </w:r>
      <w:r w:rsidR="00633352" w:rsidRPr="001930B6">
        <w:rPr>
          <w:rFonts w:ascii="Arial" w:hAnsi="Arial" w:cs="Arial"/>
          <w:color w:val="696B0B"/>
        </w:rPr>
        <w:t xml:space="preserve">                  </w:t>
      </w:r>
      <w:r w:rsidRPr="001930B6">
        <w:rPr>
          <w:rFonts w:ascii="Arial" w:hAnsi="Arial" w:cs="Arial"/>
          <w:color w:val="696B0B"/>
        </w:rPr>
        <w:t>Insegnante all’Università della Colombia britannica</w:t>
      </w:r>
      <w:r w:rsidR="00BA6B05" w:rsidRPr="001930B6">
        <w:rPr>
          <w:rFonts w:ascii="Arial" w:hAnsi="Arial" w:cs="Arial"/>
          <w:color w:val="696B0B"/>
        </w:rPr>
        <w:t>.</w:t>
      </w:r>
    </w:p>
    <w:p w:rsidR="007D447E" w:rsidRPr="001930B6" w:rsidRDefault="007D447E" w:rsidP="001B50BE">
      <w:pPr>
        <w:tabs>
          <w:tab w:val="center" w:pos="0"/>
          <w:tab w:val="left" w:pos="4253"/>
          <w:tab w:val="left" w:pos="4536"/>
        </w:tabs>
        <w:spacing w:before="120" w:after="0" w:line="276" w:lineRule="auto"/>
        <w:rPr>
          <w:rFonts w:ascii="Arial" w:hAnsi="Arial" w:cs="Arial"/>
          <w:lang w:val="en-US"/>
        </w:rPr>
      </w:pPr>
      <w:r w:rsidRPr="001930B6">
        <w:rPr>
          <w:rFonts w:ascii="Arial" w:hAnsi="Arial" w:cs="Arial"/>
          <w:lang w:val="en-US"/>
        </w:rPr>
        <w:t>Of Fields and Forest</w:t>
      </w:r>
      <w:r w:rsidR="00DA68CD" w:rsidRPr="001930B6">
        <w:rPr>
          <w:rFonts w:ascii="Arial" w:hAnsi="Arial" w:cs="Arial"/>
          <w:lang w:val="en-US"/>
        </w:rPr>
        <w:t>s</w:t>
      </w:r>
      <w:r w:rsidRPr="001930B6">
        <w:rPr>
          <w:rFonts w:ascii="Arial" w:hAnsi="Arial" w:cs="Arial"/>
          <w:lang w:val="en-US"/>
        </w:rPr>
        <w:t>, arpa sola (7’).</w:t>
      </w:r>
    </w:p>
    <w:p w:rsidR="007F5087" w:rsidRPr="001930B6" w:rsidRDefault="007F5087" w:rsidP="001B50BE">
      <w:pPr>
        <w:tabs>
          <w:tab w:val="center" w:pos="0"/>
          <w:tab w:val="left" w:pos="4253"/>
          <w:tab w:val="left" w:pos="4536"/>
        </w:tabs>
        <w:spacing w:before="120" w:after="0" w:line="276" w:lineRule="auto"/>
        <w:rPr>
          <w:rFonts w:ascii="Arial" w:hAnsi="Arial" w:cs="Arial"/>
          <w:color w:val="696B0B"/>
          <w:lang w:val="en-US"/>
        </w:rPr>
      </w:pPr>
    </w:p>
    <w:p w:rsidR="006B112E" w:rsidRPr="001930B6" w:rsidRDefault="006B112E" w:rsidP="001B50BE">
      <w:pPr>
        <w:tabs>
          <w:tab w:val="center" w:pos="0"/>
          <w:tab w:val="left" w:pos="4253"/>
          <w:tab w:val="left" w:pos="4536"/>
        </w:tabs>
        <w:spacing w:before="120" w:after="0" w:line="276" w:lineRule="auto"/>
        <w:rPr>
          <w:rFonts w:ascii="Arial" w:hAnsi="Arial" w:cs="Arial"/>
          <w:color w:val="696B0B"/>
          <w:u w:val="single"/>
        </w:rPr>
      </w:pPr>
      <w:r w:rsidRPr="001930B6">
        <w:rPr>
          <w:rFonts w:ascii="Arial" w:hAnsi="Arial" w:cs="Arial"/>
          <w:color w:val="696B0B"/>
          <w:u w:val="single"/>
        </w:rPr>
        <w:t>COUPERIN  François</w:t>
      </w:r>
      <w:r w:rsidRPr="001930B6">
        <w:rPr>
          <w:rFonts w:ascii="Arial" w:hAnsi="Arial" w:cs="Arial"/>
          <w:color w:val="696B0B"/>
          <w:u w:val="single"/>
        </w:rPr>
        <w:tab/>
        <w:t>Parigi, 10.11.1668 - Parigi, 12.9.1733.</w:t>
      </w:r>
    </w:p>
    <w:p w:rsidR="006B112E" w:rsidRPr="001930B6" w:rsidRDefault="006B112E" w:rsidP="001B50BE">
      <w:pPr>
        <w:pStyle w:val="Corpotesto"/>
        <w:tabs>
          <w:tab w:val="center" w:pos="0"/>
          <w:tab w:val="left" w:pos="4253"/>
          <w:tab w:val="left" w:pos="4536"/>
        </w:tabs>
        <w:spacing w:before="120" w:after="0" w:line="276" w:lineRule="auto"/>
        <w:rPr>
          <w:rFonts w:ascii="Arial" w:hAnsi="Arial" w:cs="Arial"/>
          <w:color w:val="696B0B"/>
        </w:rPr>
      </w:pPr>
      <w:r w:rsidRPr="001930B6">
        <w:rPr>
          <w:rFonts w:ascii="Arial" w:hAnsi="Arial" w:cs="Arial"/>
          <w:color w:val="696B0B"/>
        </w:rPr>
        <w:t xml:space="preserve">Compositore organista e clavicembalista, detto “Le Grand”. </w:t>
      </w:r>
      <w:r w:rsidR="00E61CAF" w:rsidRPr="001930B6">
        <w:rPr>
          <w:rFonts w:ascii="Arial" w:hAnsi="Arial" w:cs="Arial"/>
          <w:color w:val="696B0B"/>
        </w:rPr>
        <w:t xml:space="preserve">Per maggiori informazioni sull'autore, vedi </w:t>
      </w:r>
      <w:r w:rsidR="00633352" w:rsidRPr="001930B6">
        <w:rPr>
          <w:rFonts w:ascii="Arial" w:hAnsi="Arial" w:cs="Arial"/>
          <w:color w:val="696B0B"/>
        </w:rPr>
        <w:t xml:space="preserve">                  </w:t>
      </w:r>
      <w:r w:rsidR="00E61CAF" w:rsidRPr="001930B6">
        <w:rPr>
          <w:rFonts w:ascii="Arial" w:hAnsi="Arial" w:cs="Arial"/>
          <w:color w:val="696B0B"/>
        </w:rPr>
        <w:t>"Passeggiando con la Musica", scaricabile gratuitamente dal sito: mariodemolli.com</w:t>
      </w:r>
    </w:p>
    <w:p w:rsidR="00493C3C" w:rsidRPr="001930B6" w:rsidRDefault="00493C3C" w:rsidP="001B50BE">
      <w:pPr>
        <w:tabs>
          <w:tab w:val="center" w:pos="0"/>
          <w:tab w:val="left" w:pos="4253"/>
          <w:tab w:val="left" w:pos="4536"/>
        </w:tabs>
        <w:spacing w:before="120" w:after="0" w:line="276" w:lineRule="auto"/>
        <w:rPr>
          <w:rFonts w:ascii="Arial" w:hAnsi="Arial" w:cs="Arial"/>
          <w:lang w:val="fr-FR"/>
        </w:rPr>
      </w:pPr>
      <w:r w:rsidRPr="001930B6">
        <w:rPr>
          <w:rFonts w:ascii="Arial" w:hAnsi="Arial" w:cs="Arial"/>
          <w:lang w:val="fr-FR"/>
        </w:rPr>
        <w:t>Les folies des françaises ou Les dominos, arpa sola.</w:t>
      </w:r>
      <w:r w:rsidR="00504147" w:rsidRPr="001930B6">
        <w:rPr>
          <w:rFonts w:ascii="Arial" w:hAnsi="Arial" w:cs="Arial"/>
          <w:lang w:val="fr-FR"/>
        </w:rPr>
        <w:t xml:space="preserve">   Sarabanda (1’45).</w:t>
      </w:r>
    </w:p>
    <w:p w:rsidR="00D74E95" w:rsidRPr="001930B6" w:rsidRDefault="006B112E" w:rsidP="001B50BE">
      <w:pPr>
        <w:tabs>
          <w:tab w:val="center" w:pos="0"/>
          <w:tab w:val="left" w:pos="4253"/>
          <w:tab w:val="left" w:pos="4536"/>
        </w:tabs>
        <w:spacing w:before="120" w:after="0" w:line="276" w:lineRule="auto"/>
        <w:rPr>
          <w:rFonts w:ascii="Arial" w:hAnsi="Arial" w:cs="Arial"/>
          <w:lang w:val="fr-FR"/>
        </w:rPr>
      </w:pPr>
      <w:r w:rsidRPr="001930B6">
        <w:rPr>
          <w:rFonts w:ascii="Arial" w:hAnsi="Arial" w:cs="Arial"/>
          <w:lang w:val="fr-FR"/>
        </w:rPr>
        <w:t>Le Rossignol en amour, arpa e fl. (1722, 5’30).</w:t>
      </w:r>
      <w:r w:rsidR="008A4BC9" w:rsidRPr="001930B6">
        <w:rPr>
          <w:rFonts w:ascii="Arial" w:hAnsi="Arial" w:cs="Arial"/>
          <w:lang w:val="fr-FR"/>
        </w:rPr>
        <w:t xml:space="preserve">   </w:t>
      </w:r>
      <w:r w:rsidR="00D74E95" w:rsidRPr="001930B6">
        <w:rPr>
          <w:rFonts w:ascii="Arial" w:hAnsi="Arial" w:cs="Arial"/>
          <w:lang w:val="fr-FR"/>
        </w:rPr>
        <w:t>Le tic-toc ou Les maillotins (2'30),</w:t>
      </w:r>
    </w:p>
    <w:p w:rsidR="00D74E95" w:rsidRPr="001930B6" w:rsidRDefault="00E150B8" w:rsidP="001B50BE">
      <w:pPr>
        <w:tabs>
          <w:tab w:val="center" w:pos="0"/>
          <w:tab w:val="left" w:pos="4253"/>
          <w:tab w:val="left" w:pos="4536"/>
        </w:tabs>
        <w:spacing w:before="120" w:after="0" w:line="276" w:lineRule="auto"/>
        <w:rPr>
          <w:rFonts w:ascii="Arial" w:hAnsi="Arial" w:cs="Arial"/>
          <w:lang w:val="fr-FR"/>
        </w:rPr>
      </w:pPr>
      <w:r w:rsidRPr="001930B6">
        <w:rPr>
          <w:rFonts w:ascii="Arial" w:hAnsi="Arial" w:cs="Arial"/>
          <w:lang w:val="fr-FR"/>
        </w:rPr>
        <w:t>Trascrizioni di Etchevarry:</w:t>
      </w:r>
      <w:r w:rsidR="003E1124" w:rsidRPr="001930B6">
        <w:rPr>
          <w:rFonts w:ascii="Arial" w:hAnsi="Arial" w:cs="Arial"/>
          <w:lang w:val="fr-FR"/>
        </w:rPr>
        <w:t xml:space="preserve">  </w:t>
      </w:r>
      <w:r w:rsidRPr="001930B6">
        <w:rPr>
          <w:rFonts w:ascii="Arial" w:hAnsi="Arial" w:cs="Arial"/>
          <w:lang w:val="fr-FR"/>
        </w:rPr>
        <w:t>1) La Bourbonnaise,   2) Le petite rien,   3) Air tendre,</w:t>
      </w:r>
    </w:p>
    <w:p w:rsidR="005D2A47" w:rsidRPr="001930B6" w:rsidRDefault="00E150B8" w:rsidP="001B50BE">
      <w:pPr>
        <w:tabs>
          <w:tab w:val="center" w:pos="0"/>
          <w:tab w:val="left" w:pos="4253"/>
          <w:tab w:val="left" w:pos="4536"/>
        </w:tabs>
        <w:spacing w:before="120" w:after="0" w:line="276" w:lineRule="auto"/>
        <w:rPr>
          <w:rFonts w:ascii="Arial" w:hAnsi="Arial" w:cs="Arial"/>
          <w:lang w:val="fr-FR"/>
        </w:rPr>
      </w:pPr>
      <w:r w:rsidRPr="001930B6">
        <w:rPr>
          <w:rFonts w:ascii="Arial" w:hAnsi="Arial" w:cs="Arial"/>
          <w:lang w:val="fr-FR"/>
        </w:rPr>
        <w:t>4) Le moissonneurs,</w:t>
      </w:r>
      <w:r w:rsidR="008A4BC9" w:rsidRPr="001930B6">
        <w:rPr>
          <w:rFonts w:ascii="Arial" w:hAnsi="Arial" w:cs="Arial"/>
          <w:lang w:val="fr-FR"/>
        </w:rPr>
        <w:t xml:space="preserve">   </w:t>
      </w:r>
      <w:r w:rsidRPr="001930B6">
        <w:rPr>
          <w:rFonts w:ascii="Arial" w:hAnsi="Arial" w:cs="Arial"/>
          <w:lang w:val="fr-FR"/>
        </w:rPr>
        <w:t>5) Les barricades mystérieuse,   6) Soeur Monique.</w:t>
      </w:r>
    </w:p>
    <w:p w:rsidR="00A10C9B" w:rsidRPr="001930B6" w:rsidRDefault="00A10C9B" w:rsidP="001B50BE">
      <w:pPr>
        <w:tabs>
          <w:tab w:val="center" w:pos="0"/>
          <w:tab w:val="left" w:pos="4253"/>
          <w:tab w:val="left" w:pos="4536"/>
        </w:tabs>
        <w:spacing w:before="120" w:after="0" w:line="276" w:lineRule="auto"/>
        <w:rPr>
          <w:rFonts w:ascii="Arial" w:hAnsi="Arial" w:cs="Arial"/>
          <w:color w:val="696B0B"/>
          <w:lang w:val="fr-FR"/>
        </w:rPr>
      </w:pPr>
    </w:p>
    <w:p w:rsidR="00FC5E6A" w:rsidRPr="001930B6" w:rsidRDefault="00FC5E6A" w:rsidP="001B50BE">
      <w:pPr>
        <w:tabs>
          <w:tab w:val="center" w:pos="0"/>
          <w:tab w:val="left" w:pos="4253"/>
          <w:tab w:val="left" w:pos="4536"/>
        </w:tabs>
        <w:spacing w:before="120" w:after="0" w:line="276" w:lineRule="auto"/>
        <w:rPr>
          <w:rFonts w:ascii="Arial" w:hAnsi="Arial" w:cs="Arial"/>
          <w:color w:val="696B0B"/>
          <w:u w:val="single"/>
          <w:lang w:val="fr-FR"/>
        </w:rPr>
      </w:pPr>
      <w:r w:rsidRPr="001930B6">
        <w:rPr>
          <w:rFonts w:ascii="Arial" w:hAnsi="Arial" w:cs="Arial"/>
          <w:color w:val="696B0B"/>
          <w:u w:val="single"/>
          <w:lang w:val="fr-FR"/>
        </w:rPr>
        <w:lastRenderedPageBreak/>
        <w:t xml:space="preserve">COUSINEAU  </w:t>
      </w:r>
      <w:r w:rsidR="006D053E" w:rsidRPr="001930B6">
        <w:rPr>
          <w:rFonts w:ascii="Arial" w:hAnsi="Arial" w:cs="Arial"/>
          <w:color w:val="696B0B"/>
          <w:u w:val="single"/>
          <w:lang w:val="fr-FR"/>
        </w:rPr>
        <w:t xml:space="preserve">J. </w:t>
      </w:r>
      <w:r w:rsidRPr="001930B6">
        <w:rPr>
          <w:rFonts w:ascii="Arial" w:hAnsi="Arial" w:cs="Arial"/>
          <w:color w:val="696B0B"/>
          <w:u w:val="single"/>
          <w:lang w:val="fr-FR"/>
        </w:rPr>
        <w:t>Jaques</w:t>
      </w:r>
      <w:r w:rsidRPr="001930B6">
        <w:rPr>
          <w:rFonts w:ascii="Arial" w:hAnsi="Arial" w:cs="Arial"/>
          <w:color w:val="696B0B"/>
          <w:u w:val="single"/>
          <w:lang w:val="fr-FR"/>
        </w:rPr>
        <w:tab/>
        <w:t>Parigi, 13.1.1760 - Parigi, 1824.</w:t>
      </w:r>
    </w:p>
    <w:p w:rsidR="00FC5E6A" w:rsidRPr="001930B6" w:rsidRDefault="00FC5E6A"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b/>
          <w:color w:val="696B0B"/>
          <w:sz w:val="20"/>
          <w:szCs w:val="20"/>
        </w:rPr>
        <w:t>Arpista</w:t>
      </w:r>
      <w:r w:rsidRPr="001930B6">
        <w:rPr>
          <w:rFonts w:ascii="Arial" w:hAnsi="Arial" w:cs="Arial"/>
          <w:color w:val="696B0B"/>
          <w:sz w:val="20"/>
          <w:szCs w:val="20"/>
        </w:rPr>
        <w:t>, compositore, la famiglia cost</w:t>
      </w:r>
      <w:r w:rsidR="00647C22" w:rsidRPr="001930B6">
        <w:rPr>
          <w:rFonts w:ascii="Arial" w:hAnsi="Arial" w:cs="Arial"/>
          <w:color w:val="696B0B"/>
          <w:sz w:val="20"/>
          <w:szCs w:val="20"/>
        </w:rPr>
        <w:t>r</w:t>
      </w:r>
      <w:r w:rsidRPr="001930B6">
        <w:rPr>
          <w:rFonts w:ascii="Arial" w:hAnsi="Arial" w:cs="Arial"/>
          <w:color w:val="696B0B"/>
          <w:sz w:val="20"/>
          <w:szCs w:val="20"/>
        </w:rPr>
        <w:t>uiva arpe. Si esibì all’Opera e al Concert Spirituel.</w:t>
      </w:r>
    </w:p>
    <w:p w:rsidR="00D103E8" w:rsidRPr="001930B6" w:rsidRDefault="006D053E" w:rsidP="001B50BE">
      <w:pPr>
        <w:tabs>
          <w:tab w:val="center" w:pos="0"/>
          <w:tab w:val="left" w:pos="4253"/>
          <w:tab w:val="left" w:pos="4536"/>
        </w:tabs>
        <w:spacing w:before="120" w:after="0" w:line="276" w:lineRule="auto"/>
        <w:rPr>
          <w:rFonts w:ascii="Arial" w:hAnsi="Arial" w:cs="Arial"/>
        </w:rPr>
      </w:pPr>
      <w:r w:rsidRPr="001930B6">
        <w:rPr>
          <w:rFonts w:ascii="Arial" w:hAnsi="Arial" w:cs="Arial"/>
          <w:lang w:val="fr-FR"/>
        </w:rPr>
        <w:t xml:space="preserve">Au clair de la lune varié.   </w:t>
      </w:r>
      <w:r w:rsidR="00D103E8" w:rsidRPr="001930B6">
        <w:rPr>
          <w:rFonts w:ascii="Arial" w:hAnsi="Arial" w:cs="Arial"/>
        </w:rPr>
        <w:t xml:space="preserve">Rondò in Fa.   </w:t>
      </w:r>
      <w:r w:rsidRPr="001930B6">
        <w:rPr>
          <w:rFonts w:ascii="Arial" w:hAnsi="Arial" w:cs="Arial"/>
        </w:rPr>
        <w:t xml:space="preserve">3 Pieces.   </w:t>
      </w:r>
      <w:r w:rsidR="00D103E8" w:rsidRPr="001930B6">
        <w:rPr>
          <w:rFonts w:ascii="Arial" w:hAnsi="Arial" w:cs="Arial"/>
        </w:rPr>
        <w:t>Antologie per arpa.</w:t>
      </w:r>
    </w:p>
    <w:p w:rsidR="00AA15A4" w:rsidRPr="001930B6" w:rsidRDefault="00FC5E6A" w:rsidP="001B50BE">
      <w:pPr>
        <w:tabs>
          <w:tab w:val="center" w:pos="0"/>
          <w:tab w:val="left" w:pos="4253"/>
          <w:tab w:val="left" w:pos="4536"/>
        </w:tabs>
        <w:spacing w:before="120" w:after="0" w:line="276" w:lineRule="auto"/>
        <w:rPr>
          <w:rFonts w:ascii="Arial" w:hAnsi="Arial" w:cs="Arial"/>
        </w:rPr>
      </w:pPr>
      <w:r w:rsidRPr="001930B6">
        <w:rPr>
          <w:rFonts w:ascii="Arial" w:hAnsi="Arial" w:cs="Arial"/>
        </w:rPr>
        <w:t>20 raccolte di Sonate per arpa</w:t>
      </w:r>
      <w:r w:rsidR="00D103E8" w:rsidRPr="001930B6">
        <w:rPr>
          <w:rFonts w:ascii="Arial" w:hAnsi="Arial" w:cs="Arial"/>
        </w:rPr>
        <w:t xml:space="preserve">:   Sonata in Mib.   </w:t>
      </w:r>
      <w:r w:rsidR="006861D3" w:rsidRPr="001930B6">
        <w:rPr>
          <w:rFonts w:ascii="Arial" w:hAnsi="Arial" w:cs="Arial"/>
        </w:rPr>
        <w:t xml:space="preserve">Sonata in Sib.   </w:t>
      </w:r>
      <w:r w:rsidRPr="001930B6">
        <w:rPr>
          <w:rFonts w:ascii="Arial" w:hAnsi="Arial" w:cs="Arial"/>
        </w:rPr>
        <w:t>Metodo per arpa.</w:t>
      </w:r>
    </w:p>
    <w:p w:rsidR="007F5087" w:rsidRPr="001930B6" w:rsidRDefault="007F5087" w:rsidP="001B50BE">
      <w:pPr>
        <w:tabs>
          <w:tab w:val="center" w:pos="0"/>
          <w:tab w:val="left" w:pos="4253"/>
          <w:tab w:val="left" w:pos="4536"/>
        </w:tabs>
        <w:spacing w:before="120" w:after="0" w:line="276" w:lineRule="auto"/>
        <w:rPr>
          <w:rFonts w:ascii="Arial" w:hAnsi="Arial" w:cs="Arial"/>
          <w:color w:val="696B0B"/>
        </w:rPr>
      </w:pPr>
    </w:p>
    <w:p w:rsidR="007B00DD" w:rsidRPr="001930B6" w:rsidRDefault="007B00DD" w:rsidP="001B50BE">
      <w:pPr>
        <w:tabs>
          <w:tab w:val="center" w:pos="0"/>
          <w:tab w:val="left" w:pos="4253"/>
          <w:tab w:val="left" w:pos="4536"/>
        </w:tabs>
        <w:spacing w:before="120" w:after="0" w:line="276" w:lineRule="auto"/>
        <w:rPr>
          <w:rFonts w:ascii="Arial" w:hAnsi="Arial" w:cs="Arial"/>
          <w:color w:val="696B0B"/>
          <w:u w:val="single"/>
          <w:lang w:val="en-US"/>
        </w:rPr>
      </w:pPr>
      <w:r w:rsidRPr="001930B6">
        <w:rPr>
          <w:rFonts w:ascii="Arial" w:hAnsi="Arial" w:cs="Arial"/>
          <w:color w:val="696B0B"/>
          <w:u w:val="single"/>
          <w:lang w:val="en-US"/>
        </w:rPr>
        <w:t>COWELL  Henry Dixon</w:t>
      </w:r>
      <w:r w:rsidRPr="001930B6">
        <w:rPr>
          <w:rFonts w:ascii="Arial" w:hAnsi="Arial" w:cs="Arial"/>
          <w:color w:val="696B0B"/>
          <w:u w:val="single"/>
          <w:lang w:val="en-US"/>
        </w:rPr>
        <w:tab/>
        <w:t>Menlo Park, 2.3.1897 - Shady,10.12.1965.</w:t>
      </w:r>
    </w:p>
    <w:p w:rsidR="007B00DD" w:rsidRPr="001930B6" w:rsidRDefault="007B00DD"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sz w:val="20"/>
          <w:szCs w:val="20"/>
        </w:rPr>
        <w:t xml:space="preserve">Pianista e compositore americano. A 5 anni prende lezioni di violino interrotti per il divorzio dei genitori nel 1903, </w:t>
      </w:r>
      <w:r w:rsidR="00A32FB6">
        <w:rPr>
          <w:rFonts w:ascii="Arial" w:hAnsi="Arial" w:cs="Arial"/>
          <w:color w:val="696B0B"/>
          <w:sz w:val="20"/>
          <w:szCs w:val="20"/>
        </w:rPr>
        <w:t xml:space="preserve">         </w:t>
      </w:r>
      <w:r w:rsidRPr="001930B6">
        <w:rPr>
          <w:rFonts w:ascii="Arial" w:hAnsi="Arial" w:cs="Arial"/>
          <w:color w:val="696B0B"/>
          <w:sz w:val="20"/>
          <w:szCs w:val="20"/>
        </w:rPr>
        <w:t xml:space="preserve">scampa al terremoto di S. Francisco del 1906, gli muore la madre nel 1910. Va dai parenti. Evidenti i suoi disturbi </w:t>
      </w:r>
      <w:r w:rsidR="00A32FB6">
        <w:rPr>
          <w:rFonts w:ascii="Arial" w:hAnsi="Arial" w:cs="Arial"/>
          <w:color w:val="696B0B"/>
          <w:sz w:val="20"/>
          <w:szCs w:val="20"/>
        </w:rPr>
        <w:t xml:space="preserve">   </w:t>
      </w:r>
      <w:r w:rsidRPr="001930B6">
        <w:rPr>
          <w:rFonts w:ascii="Arial" w:hAnsi="Arial" w:cs="Arial"/>
          <w:color w:val="696B0B"/>
          <w:sz w:val="20"/>
          <w:szCs w:val="20"/>
        </w:rPr>
        <w:t xml:space="preserve">nervosi, compra un pianoforte d’occasione, studia e si rilassa con armonie che lo aiutano a sopportare i suoi incubi e </w:t>
      </w:r>
      <w:r w:rsidR="00633352" w:rsidRPr="001930B6">
        <w:rPr>
          <w:rFonts w:ascii="Arial" w:hAnsi="Arial" w:cs="Arial"/>
          <w:color w:val="696B0B"/>
          <w:sz w:val="20"/>
          <w:szCs w:val="20"/>
        </w:rPr>
        <w:t xml:space="preserve"> </w:t>
      </w:r>
      <w:r w:rsidR="00A32FB6">
        <w:rPr>
          <w:rFonts w:ascii="Arial" w:hAnsi="Arial" w:cs="Arial"/>
          <w:color w:val="696B0B"/>
          <w:sz w:val="20"/>
          <w:szCs w:val="20"/>
        </w:rPr>
        <w:t xml:space="preserve">            </w:t>
      </w:r>
      <w:r w:rsidRPr="001930B6">
        <w:rPr>
          <w:rFonts w:ascii="Arial" w:hAnsi="Arial" w:cs="Arial"/>
          <w:color w:val="696B0B"/>
          <w:sz w:val="20"/>
          <w:szCs w:val="20"/>
        </w:rPr>
        <w:t xml:space="preserve">a lenire la sua distonia neurovegetativa. Nascono le prime composizioni e si esibisce in Concerto a San Francisco </w:t>
      </w:r>
      <w:r w:rsidR="000D0043">
        <w:rPr>
          <w:rFonts w:ascii="Arial" w:hAnsi="Arial" w:cs="Arial"/>
          <w:color w:val="696B0B"/>
          <w:sz w:val="20"/>
          <w:szCs w:val="20"/>
        </w:rPr>
        <w:t xml:space="preserve">    </w:t>
      </w:r>
      <w:r w:rsidR="00A32FB6">
        <w:rPr>
          <w:rFonts w:ascii="Arial" w:hAnsi="Arial" w:cs="Arial"/>
          <w:color w:val="696B0B"/>
          <w:sz w:val="20"/>
          <w:szCs w:val="20"/>
        </w:rPr>
        <w:t xml:space="preserve">            </w:t>
      </w:r>
      <w:r w:rsidRPr="001930B6">
        <w:rPr>
          <w:rFonts w:ascii="Arial" w:hAnsi="Arial" w:cs="Arial"/>
          <w:color w:val="696B0B"/>
          <w:sz w:val="20"/>
          <w:szCs w:val="20"/>
        </w:rPr>
        <w:t xml:space="preserve">nel 1914. Nello stesso anno si iscrive all’Università di Berkeley, 2 anni dopo si iscrive all’Istituto </w:t>
      </w:r>
      <w:r w:rsidR="002F1A59" w:rsidRPr="001930B6">
        <w:rPr>
          <w:rFonts w:ascii="Arial" w:hAnsi="Arial" w:cs="Arial"/>
          <w:color w:val="696B0B"/>
          <w:sz w:val="20"/>
          <w:szCs w:val="20"/>
        </w:rPr>
        <w:t xml:space="preserve"> </w:t>
      </w:r>
      <w:r w:rsidRPr="001930B6">
        <w:rPr>
          <w:rFonts w:ascii="Arial" w:hAnsi="Arial" w:cs="Arial"/>
          <w:color w:val="696B0B"/>
          <w:sz w:val="20"/>
          <w:szCs w:val="20"/>
        </w:rPr>
        <w:t xml:space="preserve">delle Arti Musicali di </w:t>
      </w:r>
      <w:r w:rsidR="00633352" w:rsidRPr="001930B6">
        <w:rPr>
          <w:rFonts w:ascii="Arial" w:hAnsi="Arial" w:cs="Arial"/>
          <w:color w:val="696B0B"/>
          <w:sz w:val="20"/>
          <w:szCs w:val="20"/>
        </w:rPr>
        <w:t xml:space="preserve">          </w:t>
      </w:r>
      <w:r w:rsidRPr="001930B6">
        <w:rPr>
          <w:rFonts w:ascii="Arial" w:hAnsi="Arial" w:cs="Arial"/>
          <w:color w:val="696B0B"/>
          <w:sz w:val="20"/>
          <w:szCs w:val="20"/>
        </w:rPr>
        <w:t>New York, dove il pianista Leo Ornstein lo perfeziona dandogli inoltre pratici suggerimenti.</w:t>
      </w:r>
      <w:r w:rsidR="00633352" w:rsidRPr="001930B6">
        <w:rPr>
          <w:rFonts w:ascii="Arial" w:hAnsi="Arial" w:cs="Arial"/>
          <w:color w:val="696B0B"/>
          <w:sz w:val="20"/>
          <w:szCs w:val="20"/>
        </w:rPr>
        <w:t xml:space="preserve"> </w:t>
      </w:r>
      <w:r w:rsidRPr="001930B6">
        <w:rPr>
          <w:rFonts w:ascii="Arial" w:hAnsi="Arial" w:cs="Arial"/>
          <w:color w:val="696B0B"/>
          <w:sz w:val="20"/>
          <w:szCs w:val="20"/>
        </w:rPr>
        <w:t xml:space="preserve">Nel 1918 conosce la </w:t>
      </w:r>
      <w:r w:rsidR="00A32FB6">
        <w:rPr>
          <w:rFonts w:ascii="Arial" w:hAnsi="Arial" w:cs="Arial"/>
          <w:color w:val="696B0B"/>
          <w:sz w:val="20"/>
          <w:szCs w:val="20"/>
        </w:rPr>
        <w:t xml:space="preserve">         </w:t>
      </w:r>
      <w:r w:rsidRPr="001930B6">
        <w:rPr>
          <w:rFonts w:ascii="Arial" w:hAnsi="Arial" w:cs="Arial"/>
          <w:color w:val="696B0B"/>
          <w:sz w:val="20"/>
          <w:szCs w:val="20"/>
        </w:rPr>
        <w:t xml:space="preserve">possibile ragazza della sua vita… che poco dopo muore per incidente stradale. Nel 1924, debutta alla Carnegie Hall, </w:t>
      </w:r>
      <w:r w:rsidR="00633352" w:rsidRPr="001930B6">
        <w:rPr>
          <w:rFonts w:ascii="Arial" w:hAnsi="Arial" w:cs="Arial"/>
          <w:color w:val="696B0B"/>
          <w:sz w:val="20"/>
          <w:szCs w:val="20"/>
        </w:rPr>
        <w:t xml:space="preserve">    </w:t>
      </w:r>
      <w:r w:rsidR="00A32FB6">
        <w:rPr>
          <w:rFonts w:ascii="Arial" w:hAnsi="Arial" w:cs="Arial"/>
          <w:color w:val="696B0B"/>
          <w:sz w:val="20"/>
          <w:szCs w:val="20"/>
        </w:rPr>
        <w:t xml:space="preserve">            </w:t>
      </w:r>
      <w:r w:rsidRPr="001930B6">
        <w:rPr>
          <w:rFonts w:ascii="Arial" w:hAnsi="Arial" w:cs="Arial"/>
          <w:color w:val="696B0B"/>
          <w:sz w:val="20"/>
          <w:szCs w:val="20"/>
        </w:rPr>
        <w:t xml:space="preserve">i suoni ottenuti dalle braccia e dai pugni chiusi, provocano critiche, ma la novità suscita interesse. Nel 1929, concerti </w:t>
      </w:r>
      <w:r w:rsidR="00633352" w:rsidRPr="001930B6">
        <w:rPr>
          <w:rFonts w:ascii="Arial" w:hAnsi="Arial" w:cs="Arial"/>
          <w:color w:val="696B0B"/>
          <w:sz w:val="20"/>
          <w:szCs w:val="20"/>
        </w:rPr>
        <w:t xml:space="preserve">         </w:t>
      </w:r>
      <w:r w:rsidRPr="001930B6">
        <w:rPr>
          <w:rFonts w:ascii="Arial" w:hAnsi="Arial" w:cs="Arial"/>
          <w:color w:val="696B0B"/>
          <w:sz w:val="20"/>
          <w:szCs w:val="20"/>
        </w:rPr>
        <w:t xml:space="preserve">in Unione Sovietica (si dice, fatti di proposito, per dimostrare le barbarie dei capitalisti), nel 1932 è a Berlino dove si esibisce, scandalizzando per la sua (motivata) aggressività, ma diventando sempre più oggetto d’interesse. </w:t>
      </w:r>
      <w:r w:rsidR="00633352" w:rsidRPr="001930B6">
        <w:rPr>
          <w:rFonts w:ascii="Arial" w:hAnsi="Arial" w:cs="Arial"/>
          <w:color w:val="696B0B"/>
          <w:sz w:val="20"/>
          <w:szCs w:val="20"/>
        </w:rPr>
        <w:t xml:space="preserve">                        </w:t>
      </w:r>
      <w:r w:rsidRPr="001930B6">
        <w:rPr>
          <w:rFonts w:ascii="Arial" w:hAnsi="Arial" w:cs="Arial"/>
          <w:color w:val="696B0B"/>
          <w:sz w:val="20"/>
          <w:szCs w:val="20"/>
        </w:rPr>
        <w:t xml:space="preserve">Grazie ad una borsa di studio Guggenheim (devoluta per i suoi corsi sulla musica irlandese, giapponese, cinese, </w:t>
      </w:r>
      <w:r w:rsidR="00A32FB6">
        <w:rPr>
          <w:rFonts w:ascii="Arial" w:hAnsi="Arial" w:cs="Arial"/>
          <w:color w:val="696B0B"/>
          <w:sz w:val="20"/>
          <w:szCs w:val="20"/>
        </w:rPr>
        <w:t xml:space="preserve">          </w:t>
      </w:r>
      <w:r w:rsidRPr="001930B6">
        <w:rPr>
          <w:rFonts w:ascii="Arial" w:hAnsi="Arial" w:cs="Arial"/>
          <w:color w:val="696B0B"/>
          <w:sz w:val="20"/>
          <w:szCs w:val="20"/>
        </w:rPr>
        <w:t xml:space="preserve">indiana, degli Appalacchiani), può ancora perfezionarsi e nello stesso tempo innamorarsi della seconda ragazza </w:t>
      </w:r>
      <w:r w:rsidR="00633352" w:rsidRPr="001930B6">
        <w:rPr>
          <w:rFonts w:ascii="Arial" w:hAnsi="Arial" w:cs="Arial"/>
          <w:color w:val="696B0B"/>
          <w:sz w:val="20"/>
          <w:szCs w:val="20"/>
        </w:rPr>
        <w:t xml:space="preserve">                 </w:t>
      </w:r>
      <w:r w:rsidRPr="001930B6">
        <w:rPr>
          <w:rFonts w:ascii="Arial" w:hAnsi="Arial" w:cs="Arial"/>
          <w:color w:val="696B0B"/>
          <w:sz w:val="20"/>
          <w:szCs w:val="20"/>
        </w:rPr>
        <w:t xml:space="preserve">della sua vita, che non potrà seguirlo in America per il veto dei nazisti. Tornato in patria diverrà Organizzatore dell’Associazione panamericana dei compositori, aiutando finanziariamente, ma anonimamente, gli emergenti, </w:t>
      </w:r>
      <w:r w:rsidR="00633352" w:rsidRPr="001930B6">
        <w:rPr>
          <w:rFonts w:ascii="Arial" w:hAnsi="Arial" w:cs="Arial"/>
          <w:color w:val="696B0B"/>
          <w:sz w:val="20"/>
          <w:szCs w:val="20"/>
        </w:rPr>
        <w:t xml:space="preserve">                     </w:t>
      </w:r>
      <w:r w:rsidRPr="001930B6">
        <w:rPr>
          <w:rFonts w:ascii="Arial" w:hAnsi="Arial" w:cs="Arial"/>
          <w:color w:val="696B0B"/>
          <w:sz w:val="20"/>
          <w:szCs w:val="20"/>
        </w:rPr>
        <w:t>per fare qualche nome: Gershwin, Chavez, Crawford, Ruggles, Varèse, Ives…</w:t>
      </w:r>
      <w:r w:rsidR="00AD49F8" w:rsidRPr="001930B6">
        <w:rPr>
          <w:rFonts w:ascii="Arial" w:hAnsi="Arial" w:cs="Arial"/>
          <w:color w:val="696B0B"/>
          <w:sz w:val="20"/>
          <w:szCs w:val="20"/>
        </w:rPr>
        <w:t xml:space="preserve"> </w:t>
      </w:r>
      <w:r w:rsidRPr="001930B6">
        <w:rPr>
          <w:rFonts w:ascii="Arial" w:hAnsi="Arial" w:cs="Arial"/>
          <w:color w:val="696B0B"/>
          <w:sz w:val="20"/>
          <w:szCs w:val="20"/>
        </w:rPr>
        <w:t xml:space="preserve">Nel 1936, Cowell viene arrestato </w:t>
      </w:r>
      <w:r w:rsidR="000D0043">
        <w:rPr>
          <w:rFonts w:ascii="Arial" w:hAnsi="Arial" w:cs="Arial"/>
          <w:color w:val="696B0B"/>
          <w:sz w:val="20"/>
          <w:szCs w:val="20"/>
        </w:rPr>
        <w:t xml:space="preserve">     </w:t>
      </w:r>
      <w:r w:rsidR="00A32FB6">
        <w:rPr>
          <w:rFonts w:ascii="Arial" w:hAnsi="Arial" w:cs="Arial"/>
          <w:color w:val="696B0B"/>
          <w:sz w:val="20"/>
          <w:szCs w:val="20"/>
        </w:rPr>
        <w:t xml:space="preserve">            </w:t>
      </w:r>
      <w:r w:rsidRPr="001930B6">
        <w:rPr>
          <w:rFonts w:ascii="Arial" w:hAnsi="Arial" w:cs="Arial"/>
          <w:color w:val="696B0B"/>
          <w:sz w:val="20"/>
          <w:szCs w:val="20"/>
        </w:rPr>
        <w:t xml:space="preserve">nella sua casa di Menlo Park, viveva con una ragazza di 17 anni, condannato per abuso di minorenne a 15 anni </w:t>
      </w:r>
      <w:r w:rsidR="000D0043">
        <w:rPr>
          <w:rFonts w:ascii="Arial" w:hAnsi="Arial" w:cs="Arial"/>
          <w:color w:val="696B0B"/>
          <w:sz w:val="20"/>
          <w:szCs w:val="20"/>
        </w:rPr>
        <w:t xml:space="preserve">      </w:t>
      </w:r>
      <w:r w:rsidR="00A32FB6">
        <w:rPr>
          <w:rFonts w:ascii="Arial" w:hAnsi="Arial" w:cs="Arial"/>
          <w:color w:val="696B0B"/>
          <w:sz w:val="20"/>
          <w:szCs w:val="20"/>
        </w:rPr>
        <w:t xml:space="preserve">  </w:t>
      </w:r>
      <w:r w:rsidRPr="001930B6">
        <w:rPr>
          <w:rFonts w:ascii="Arial" w:hAnsi="Arial" w:cs="Arial"/>
          <w:color w:val="696B0B"/>
          <w:sz w:val="20"/>
          <w:szCs w:val="20"/>
        </w:rPr>
        <w:t xml:space="preserve">nella prigione di San Quintino. Qui compone, scrive 2 libri, organizza un’orchestra, ma dopo 4 anni di detenzione, </w:t>
      </w:r>
      <w:r w:rsidR="00633352" w:rsidRPr="001930B6">
        <w:rPr>
          <w:rFonts w:ascii="Arial" w:hAnsi="Arial" w:cs="Arial"/>
          <w:color w:val="696B0B"/>
          <w:sz w:val="20"/>
          <w:szCs w:val="20"/>
        </w:rPr>
        <w:t xml:space="preserve">                       </w:t>
      </w:r>
      <w:r w:rsidRPr="001930B6">
        <w:rPr>
          <w:rFonts w:ascii="Arial" w:hAnsi="Arial" w:cs="Arial"/>
          <w:color w:val="696B0B"/>
          <w:sz w:val="20"/>
          <w:szCs w:val="20"/>
        </w:rPr>
        <w:t xml:space="preserve">viene liberato sulla parola, grazie ad una campagna a sua favore di musicisti e dell’etnologa Sidney Robertson, </w:t>
      </w:r>
      <w:r w:rsidR="00633352" w:rsidRPr="001930B6">
        <w:rPr>
          <w:rFonts w:ascii="Arial" w:hAnsi="Arial" w:cs="Arial"/>
          <w:color w:val="696B0B"/>
          <w:sz w:val="20"/>
          <w:szCs w:val="20"/>
        </w:rPr>
        <w:t xml:space="preserve">                </w:t>
      </w:r>
      <w:r w:rsidRPr="001930B6">
        <w:rPr>
          <w:rFonts w:ascii="Arial" w:hAnsi="Arial" w:cs="Arial"/>
          <w:color w:val="696B0B"/>
          <w:sz w:val="20"/>
          <w:szCs w:val="20"/>
        </w:rPr>
        <w:t>che diventa sua moglie al ritorno in California, nel 1942.</w:t>
      </w:r>
    </w:p>
    <w:p w:rsidR="00E24338" w:rsidRPr="001930B6" w:rsidRDefault="00362BBD" w:rsidP="001B50BE">
      <w:pPr>
        <w:tabs>
          <w:tab w:val="center" w:pos="0"/>
          <w:tab w:val="left" w:pos="4253"/>
          <w:tab w:val="left" w:pos="4536"/>
        </w:tabs>
        <w:spacing w:before="120" w:after="0" w:line="276" w:lineRule="auto"/>
        <w:rPr>
          <w:rFonts w:ascii="Arial" w:hAnsi="Arial" w:cs="Arial"/>
        </w:rPr>
      </w:pPr>
      <w:r w:rsidRPr="001930B6">
        <w:rPr>
          <w:rFonts w:ascii="Arial" w:hAnsi="Arial" w:cs="Arial"/>
          <w:lang w:val="en-US"/>
        </w:rPr>
        <w:t xml:space="preserve">The tides of Manaunaun, arpa sola (1912, 2’30).   </w:t>
      </w:r>
      <w:r w:rsidR="00E24338" w:rsidRPr="001930B6">
        <w:rPr>
          <w:rFonts w:ascii="Arial" w:hAnsi="Arial" w:cs="Arial"/>
          <w:lang w:val="en-US"/>
        </w:rPr>
        <w:t xml:space="preserve">Set of 4, arpa e pf. </w:t>
      </w:r>
      <w:r w:rsidR="00E24338" w:rsidRPr="001930B6">
        <w:rPr>
          <w:rFonts w:ascii="Arial" w:hAnsi="Arial" w:cs="Arial"/>
        </w:rPr>
        <w:t>(1960, 9’).</w:t>
      </w:r>
    </w:p>
    <w:p w:rsidR="00F915FB" w:rsidRPr="001930B6" w:rsidRDefault="00F915FB" w:rsidP="001B50BE">
      <w:pPr>
        <w:tabs>
          <w:tab w:val="center" w:pos="0"/>
          <w:tab w:val="left" w:pos="4253"/>
          <w:tab w:val="left" w:pos="4536"/>
        </w:tabs>
        <w:spacing w:before="120" w:after="0" w:line="276" w:lineRule="auto"/>
        <w:rPr>
          <w:rFonts w:ascii="Arial" w:hAnsi="Arial" w:cs="Arial"/>
        </w:rPr>
      </w:pPr>
      <w:r w:rsidRPr="001930B6">
        <w:rPr>
          <w:rFonts w:ascii="Arial" w:hAnsi="Arial" w:cs="Arial"/>
        </w:rPr>
        <w:t>Triplo rondò per flauto e arpa (1961, 6'50).   Duo concertante, fl. arpa e orch. (1961).</w:t>
      </w:r>
    </w:p>
    <w:p w:rsidR="00F915FB" w:rsidRPr="001930B6" w:rsidRDefault="00E24338" w:rsidP="001B50BE">
      <w:pPr>
        <w:tabs>
          <w:tab w:val="center" w:pos="0"/>
          <w:tab w:val="left" w:pos="4253"/>
          <w:tab w:val="left" w:pos="4536"/>
        </w:tabs>
        <w:spacing w:before="120" w:after="0" w:line="276" w:lineRule="auto"/>
        <w:rPr>
          <w:rFonts w:ascii="Arial" w:hAnsi="Arial" w:cs="Arial"/>
        </w:rPr>
      </w:pPr>
      <w:r w:rsidRPr="001930B6">
        <w:rPr>
          <w:rFonts w:ascii="Arial" w:hAnsi="Arial" w:cs="Arial"/>
        </w:rPr>
        <w:t>Concerto per arpa e orch. (1965).</w:t>
      </w:r>
    </w:p>
    <w:p w:rsidR="007F5087" w:rsidRPr="001930B6" w:rsidRDefault="007F5087" w:rsidP="001B50BE">
      <w:pPr>
        <w:tabs>
          <w:tab w:val="center" w:pos="0"/>
          <w:tab w:val="left" w:pos="4253"/>
          <w:tab w:val="left" w:pos="4536"/>
        </w:tabs>
        <w:spacing w:before="120" w:after="0" w:line="276" w:lineRule="auto"/>
        <w:rPr>
          <w:rFonts w:ascii="Arial" w:hAnsi="Arial" w:cs="Arial"/>
          <w:color w:val="696B0B"/>
        </w:rPr>
      </w:pPr>
    </w:p>
    <w:p w:rsidR="00FC5E6A" w:rsidRPr="001930B6" w:rsidRDefault="00FC5E6A" w:rsidP="001B50BE">
      <w:pPr>
        <w:tabs>
          <w:tab w:val="center" w:pos="0"/>
          <w:tab w:val="left" w:pos="4253"/>
          <w:tab w:val="left" w:pos="4536"/>
        </w:tabs>
        <w:spacing w:before="120" w:after="0" w:line="276" w:lineRule="auto"/>
        <w:rPr>
          <w:rFonts w:ascii="Arial" w:hAnsi="Arial" w:cs="Arial"/>
          <w:color w:val="696B0B"/>
          <w:u w:val="single"/>
        </w:rPr>
      </w:pPr>
      <w:r w:rsidRPr="001930B6">
        <w:rPr>
          <w:rFonts w:ascii="Arial" w:hAnsi="Arial" w:cs="Arial"/>
          <w:color w:val="696B0B"/>
          <w:u w:val="single"/>
        </w:rPr>
        <w:t>COX  Harry</w:t>
      </w:r>
      <w:r w:rsidRPr="001930B6">
        <w:rPr>
          <w:rFonts w:ascii="Arial" w:hAnsi="Arial" w:cs="Arial"/>
          <w:color w:val="696B0B"/>
          <w:u w:val="single"/>
        </w:rPr>
        <w:tab/>
        <w:t>Amsterdam, 16.4.1923</w:t>
      </w:r>
    </w:p>
    <w:p w:rsidR="00FC5E6A" w:rsidRPr="001930B6" w:rsidRDefault="00FC5E6A"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sz w:val="20"/>
          <w:szCs w:val="20"/>
        </w:rPr>
        <w:t xml:space="preserve">Compositore e concertista di pianoforte belga, allievo di de Jong, Candael, Wismer e Lipatti. </w:t>
      </w:r>
      <w:r w:rsidR="00AD49F8" w:rsidRPr="001930B6">
        <w:rPr>
          <w:rFonts w:ascii="Arial" w:hAnsi="Arial" w:cs="Arial"/>
          <w:color w:val="696B0B"/>
          <w:sz w:val="20"/>
          <w:szCs w:val="20"/>
        </w:rPr>
        <w:t xml:space="preserve">                                  </w:t>
      </w:r>
      <w:r w:rsidR="00633352" w:rsidRPr="001930B6">
        <w:rPr>
          <w:rFonts w:ascii="Arial" w:hAnsi="Arial" w:cs="Arial"/>
          <w:color w:val="696B0B"/>
          <w:sz w:val="20"/>
          <w:szCs w:val="20"/>
        </w:rPr>
        <w:t xml:space="preserve">                    </w:t>
      </w:r>
      <w:r w:rsidRPr="001930B6">
        <w:rPr>
          <w:rFonts w:ascii="Arial" w:hAnsi="Arial" w:cs="Arial"/>
          <w:color w:val="696B0B"/>
          <w:sz w:val="20"/>
          <w:szCs w:val="20"/>
        </w:rPr>
        <w:t>A Parigi perfezionamento con N. Boulanger.</w:t>
      </w:r>
    </w:p>
    <w:p w:rsidR="00FC5E6A" w:rsidRPr="001930B6" w:rsidRDefault="00FC5E6A" w:rsidP="001B50BE">
      <w:pPr>
        <w:tabs>
          <w:tab w:val="center" w:pos="0"/>
          <w:tab w:val="left" w:pos="4253"/>
          <w:tab w:val="left" w:pos="4536"/>
        </w:tabs>
        <w:spacing w:before="120" w:after="0" w:line="276" w:lineRule="auto"/>
        <w:rPr>
          <w:rFonts w:ascii="Arial" w:hAnsi="Arial" w:cs="Arial"/>
        </w:rPr>
      </w:pPr>
      <w:r w:rsidRPr="001930B6">
        <w:rPr>
          <w:rFonts w:ascii="Arial" w:hAnsi="Arial" w:cs="Arial"/>
        </w:rPr>
        <w:t>Quintetto per vl. vla. vcl. fl. e arpa (1952).</w:t>
      </w:r>
    </w:p>
    <w:p w:rsidR="007F5087" w:rsidRPr="001930B6" w:rsidRDefault="007F5087" w:rsidP="001B50BE">
      <w:pPr>
        <w:tabs>
          <w:tab w:val="center" w:pos="0"/>
          <w:tab w:val="left" w:pos="4253"/>
          <w:tab w:val="left" w:pos="4536"/>
        </w:tabs>
        <w:spacing w:before="120" w:after="0" w:line="276" w:lineRule="auto"/>
        <w:rPr>
          <w:rFonts w:ascii="Arial" w:hAnsi="Arial" w:cs="Arial"/>
          <w:color w:val="696B0B"/>
        </w:rPr>
      </w:pPr>
    </w:p>
    <w:p w:rsidR="00FC5E6A" w:rsidRPr="001930B6" w:rsidRDefault="00FC5E6A" w:rsidP="001B50BE">
      <w:pPr>
        <w:pStyle w:val="Corpotesto"/>
        <w:tabs>
          <w:tab w:val="center" w:pos="0"/>
          <w:tab w:val="left" w:pos="4253"/>
          <w:tab w:val="left" w:pos="4536"/>
        </w:tabs>
        <w:spacing w:before="120" w:after="0" w:line="276" w:lineRule="auto"/>
        <w:rPr>
          <w:rFonts w:ascii="Arial" w:hAnsi="Arial" w:cs="Arial"/>
          <w:color w:val="696B0B"/>
          <w:sz w:val="24"/>
          <w:u w:val="single"/>
          <w:lang w:val="en-US"/>
        </w:rPr>
      </w:pPr>
      <w:r w:rsidRPr="001930B6">
        <w:rPr>
          <w:rFonts w:ascii="Arial" w:hAnsi="Arial" w:cs="Arial"/>
          <w:color w:val="696B0B"/>
          <w:sz w:val="24"/>
          <w:u w:val="single"/>
          <w:lang w:val="en-US"/>
        </w:rPr>
        <w:t>CRAMER  Johann Baptist</w:t>
      </w:r>
      <w:r w:rsidRPr="001930B6">
        <w:rPr>
          <w:rFonts w:ascii="Arial" w:hAnsi="Arial" w:cs="Arial"/>
          <w:color w:val="696B0B"/>
          <w:sz w:val="24"/>
          <w:u w:val="single"/>
          <w:lang w:val="en-US"/>
        </w:rPr>
        <w:tab/>
        <w:t>Mannheim, 24.2.1771 - Londra, 16.4.1858.</w:t>
      </w:r>
    </w:p>
    <w:p w:rsidR="00FC5E6A" w:rsidRPr="001930B6" w:rsidRDefault="00FC5E6A" w:rsidP="001B50BE">
      <w:pPr>
        <w:pStyle w:val="Corpotesto"/>
        <w:tabs>
          <w:tab w:val="center" w:pos="0"/>
          <w:tab w:val="left" w:pos="4253"/>
          <w:tab w:val="left" w:pos="4536"/>
        </w:tabs>
        <w:spacing w:before="120" w:after="0" w:line="276" w:lineRule="auto"/>
        <w:rPr>
          <w:rFonts w:ascii="Arial" w:hAnsi="Arial" w:cs="Arial"/>
          <w:color w:val="696B0B"/>
        </w:rPr>
      </w:pPr>
      <w:r w:rsidRPr="001930B6">
        <w:rPr>
          <w:rFonts w:ascii="Arial" w:hAnsi="Arial" w:cs="Arial"/>
          <w:color w:val="696B0B"/>
        </w:rPr>
        <w:t xml:space="preserve">Allievo di Clementi. Concertista, </w:t>
      </w:r>
      <w:r w:rsidR="003460D4" w:rsidRPr="001930B6">
        <w:rPr>
          <w:rFonts w:ascii="Arial" w:hAnsi="Arial" w:cs="Arial"/>
          <w:color w:val="696B0B"/>
        </w:rPr>
        <w:t xml:space="preserve">insegnante, </w:t>
      </w:r>
      <w:r w:rsidRPr="001930B6">
        <w:rPr>
          <w:rFonts w:ascii="Arial" w:hAnsi="Arial" w:cs="Arial"/>
          <w:color w:val="696B0B"/>
        </w:rPr>
        <w:t>editore</w:t>
      </w:r>
      <w:r w:rsidR="003460D4" w:rsidRPr="001930B6">
        <w:rPr>
          <w:rFonts w:ascii="Arial" w:hAnsi="Arial" w:cs="Arial"/>
          <w:color w:val="696B0B"/>
        </w:rPr>
        <w:t>.</w:t>
      </w:r>
    </w:p>
    <w:p w:rsidR="007F5087" w:rsidRPr="001930B6" w:rsidRDefault="003C4D0D" w:rsidP="001B50BE">
      <w:pPr>
        <w:tabs>
          <w:tab w:val="center" w:pos="0"/>
          <w:tab w:val="left" w:pos="4253"/>
          <w:tab w:val="left" w:pos="4536"/>
        </w:tabs>
        <w:spacing w:before="120" w:after="0" w:line="276" w:lineRule="auto"/>
        <w:rPr>
          <w:rFonts w:ascii="Arial" w:hAnsi="Arial" w:cs="Arial"/>
        </w:rPr>
      </w:pPr>
      <w:r w:rsidRPr="001930B6">
        <w:rPr>
          <w:rFonts w:ascii="Arial" w:hAnsi="Arial" w:cs="Arial"/>
          <w:lang w:val="fr-FR"/>
        </w:rPr>
        <w:t xml:space="preserve">Le Petit rien, arpa sola.   </w:t>
      </w:r>
      <w:r w:rsidR="00FC5E6A" w:rsidRPr="001930B6">
        <w:rPr>
          <w:rFonts w:ascii="Arial" w:hAnsi="Arial" w:cs="Arial"/>
        </w:rPr>
        <w:t>3 Sonate per arpa e flauto op. 13.</w:t>
      </w:r>
    </w:p>
    <w:p w:rsidR="007F5087" w:rsidRPr="001930B6" w:rsidRDefault="007F5087" w:rsidP="001B50BE">
      <w:pPr>
        <w:tabs>
          <w:tab w:val="center" w:pos="0"/>
          <w:tab w:val="left" w:pos="4253"/>
          <w:tab w:val="left" w:pos="4536"/>
        </w:tabs>
        <w:spacing w:before="120" w:after="0" w:line="276" w:lineRule="auto"/>
        <w:rPr>
          <w:rFonts w:ascii="Arial" w:hAnsi="Arial" w:cs="Arial"/>
          <w:color w:val="696B0B"/>
        </w:rPr>
      </w:pPr>
    </w:p>
    <w:p w:rsidR="00FC5E6A" w:rsidRPr="001930B6" w:rsidRDefault="00FC5E6A" w:rsidP="001B50BE">
      <w:pPr>
        <w:pStyle w:val="Corpotesto"/>
        <w:tabs>
          <w:tab w:val="center" w:pos="0"/>
          <w:tab w:val="left" w:pos="4253"/>
          <w:tab w:val="left" w:pos="4536"/>
        </w:tabs>
        <w:spacing w:before="120" w:after="0" w:line="276" w:lineRule="auto"/>
        <w:rPr>
          <w:rFonts w:ascii="Arial" w:hAnsi="Arial" w:cs="Arial"/>
          <w:color w:val="696B0B"/>
          <w:sz w:val="24"/>
          <w:u w:val="single"/>
          <w:lang w:val="fr-FR"/>
        </w:rPr>
      </w:pPr>
      <w:r w:rsidRPr="001930B6">
        <w:rPr>
          <w:rFonts w:ascii="Arial" w:hAnsi="Arial" w:cs="Arial"/>
          <w:color w:val="696B0B"/>
          <w:sz w:val="24"/>
          <w:u w:val="single"/>
          <w:lang w:val="fr-FR"/>
        </w:rPr>
        <w:t>CRAS  Jean-Emile-Paul</w:t>
      </w:r>
      <w:r w:rsidRPr="001930B6">
        <w:rPr>
          <w:rFonts w:ascii="Arial" w:hAnsi="Arial" w:cs="Arial"/>
          <w:color w:val="696B0B"/>
          <w:sz w:val="24"/>
          <w:u w:val="single"/>
          <w:lang w:val="fr-FR"/>
        </w:rPr>
        <w:tab/>
        <w:t>Brest, 22.5.1879 - Brest, 14.9.1932.</w:t>
      </w:r>
    </w:p>
    <w:p w:rsidR="00FC5E6A" w:rsidRPr="001930B6" w:rsidRDefault="00FC5E6A" w:rsidP="001B50BE">
      <w:pPr>
        <w:pStyle w:val="Corpotesto"/>
        <w:tabs>
          <w:tab w:val="center" w:pos="0"/>
          <w:tab w:val="left" w:pos="4253"/>
          <w:tab w:val="left" w:pos="4536"/>
        </w:tabs>
        <w:spacing w:before="120" w:after="0" w:line="276" w:lineRule="auto"/>
        <w:rPr>
          <w:rFonts w:ascii="Arial" w:hAnsi="Arial" w:cs="Arial"/>
          <w:color w:val="696B0B"/>
        </w:rPr>
      </w:pPr>
      <w:r w:rsidRPr="001930B6">
        <w:rPr>
          <w:rFonts w:ascii="Arial" w:hAnsi="Arial" w:cs="Arial"/>
          <w:color w:val="696B0B"/>
        </w:rPr>
        <w:t xml:space="preserve">Compositore, </w:t>
      </w:r>
      <w:r w:rsidR="00293C1F" w:rsidRPr="001930B6">
        <w:rPr>
          <w:rFonts w:ascii="Arial" w:hAnsi="Arial" w:cs="Arial"/>
          <w:color w:val="696B0B"/>
        </w:rPr>
        <w:t xml:space="preserve">contrammiraglio di marina, </w:t>
      </w:r>
      <w:r w:rsidRPr="001930B6">
        <w:rPr>
          <w:rFonts w:ascii="Arial" w:hAnsi="Arial" w:cs="Arial"/>
          <w:color w:val="696B0B"/>
        </w:rPr>
        <w:t xml:space="preserve">comandante di una corazzata. Amico di Duparc che lo iniziò alla Musica. </w:t>
      </w:r>
      <w:r w:rsidR="00A32FB6">
        <w:rPr>
          <w:rFonts w:ascii="Arial" w:hAnsi="Arial" w:cs="Arial"/>
          <w:color w:val="696B0B"/>
        </w:rPr>
        <w:t xml:space="preserve">                </w:t>
      </w:r>
      <w:r w:rsidRPr="001930B6">
        <w:rPr>
          <w:rFonts w:ascii="Arial" w:hAnsi="Arial" w:cs="Arial"/>
          <w:color w:val="696B0B"/>
        </w:rPr>
        <w:t>Cras componeva da autodidatta già dagli anni del Liceo.</w:t>
      </w:r>
    </w:p>
    <w:p w:rsidR="00071B3D" w:rsidRPr="001930B6" w:rsidRDefault="00FD10E8" w:rsidP="001B50BE">
      <w:pPr>
        <w:tabs>
          <w:tab w:val="center" w:pos="0"/>
          <w:tab w:val="left" w:pos="4253"/>
          <w:tab w:val="left" w:pos="4536"/>
        </w:tabs>
        <w:spacing w:before="120" w:after="0" w:line="276" w:lineRule="auto"/>
        <w:rPr>
          <w:rFonts w:ascii="Arial" w:hAnsi="Arial" w:cs="Arial"/>
        </w:rPr>
      </w:pPr>
      <w:r w:rsidRPr="001930B6">
        <w:rPr>
          <w:rFonts w:ascii="Arial" w:hAnsi="Arial" w:cs="Arial"/>
        </w:rPr>
        <w:lastRenderedPageBreak/>
        <w:t xml:space="preserve">2 </w:t>
      </w:r>
      <w:r w:rsidR="00B52AE8" w:rsidRPr="001930B6">
        <w:rPr>
          <w:rFonts w:ascii="Arial" w:hAnsi="Arial" w:cs="Arial"/>
        </w:rPr>
        <w:t>Impromptus</w:t>
      </w:r>
      <w:r w:rsidR="00106BBC" w:rsidRPr="001930B6">
        <w:rPr>
          <w:rFonts w:ascii="Arial" w:hAnsi="Arial" w:cs="Arial"/>
        </w:rPr>
        <w:t xml:space="preserve"> per arpa sola</w:t>
      </w:r>
      <w:r w:rsidR="00071B3D" w:rsidRPr="001930B6">
        <w:rPr>
          <w:rFonts w:ascii="Arial" w:hAnsi="Arial" w:cs="Arial"/>
        </w:rPr>
        <w:t xml:space="preserve"> (1925):   1) Lent (5'45),   2) Anime (3'30).</w:t>
      </w:r>
    </w:p>
    <w:p w:rsidR="00071B3D" w:rsidRPr="001930B6" w:rsidRDefault="00071B3D" w:rsidP="001B50BE">
      <w:pPr>
        <w:tabs>
          <w:tab w:val="center" w:pos="0"/>
          <w:tab w:val="left" w:pos="4253"/>
          <w:tab w:val="left" w:pos="4536"/>
        </w:tabs>
        <w:spacing w:before="120" w:after="0" w:line="276" w:lineRule="auto"/>
        <w:rPr>
          <w:rFonts w:ascii="Arial" w:hAnsi="Arial" w:cs="Arial"/>
        </w:rPr>
      </w:pPr>
      <w:r w:rsidRPr="001930B6">
        <w:rPr>
          <w:rFonts w:ascii="Arial" w:hAnsi="Arial" w:cs="Arial"/>
        </w:rPr>
        <w:t>Quintetto per 5 arpe (1928): 1) 5’15,   2) 5’35,   3) 5’15,   4) 4’10.</w:t>
      </w:r>
    </w:p>
    <w:p w:rsidR="00071B3D" w:rsidRPr="001930B6" w:rsidRDefault="00071B3D" w:rsidP="001B50BE">
      <w:pPr>
        <w:tabs>
          <w:tab w:val="center" w:pos="0"/>
          <w:tab w:val="left" w:pos="4253"/>
          <w:tab w:val="left" w:pos="4536"/>
        </w:tabs>
        <w:spacing w:before="120" w:after="0" w:line="276" w:lineRule="auto"/>
        <w:rPr>
          <w:rFonts w:ascii="Arial" w:hAnsi="Arial" w:cs="Arial"/>
          <w:lang w:val="fr-FR"/>
        </w:rPr>
      </w:pPr>
      <w:r w:rsidRPr="001930B6">
        <w:rPr>
          <w:rFonts w:ascii="Arial" w:hAnsi="Arial" w:cs="Arial"/>
          <w:lang w:val="fr-FR"/>
        </w:rPr>
        <w:t xml:space="preserve">Arpa e flauto:   Suite en duo, </w:t>
      </w:r>
      <w:r w:rsidR="00EA6796" w:rsidRPr="001930B6">
        <w:rPr>
          <w:rFonts w:ascii="Arial" w:hAnsi="Arial" w:cs="Arial"/>
          <w:lang w:val="fr-FR"/>
        </w:rPr>
        <w:t xml:space="preserve"> </w:t>
      </w:r>
      <w:r w:rsidRPr="001930B6">
        <w:rPr>
          <w:rFonts w:ascii="Arial" w:hAnsi="Arial" w:cs="Arial"/>
          <w:lang w:val="fr-FR"/>
        </w:rPr>
        <w:t>1) 1'45),   2) 3'45),   3) 5'10),   4) 3'35.</w:t>
      </w:r>
    </w:p>
    <w:p w:rsidR="00385A4B" w:rsidRPr="001930B6" w:rsidRDefault="00071B3D" w:rsidP="001B50BE">
      <w:pPr>
        <w:tabs>
          <w:tab w:val="center" w:pos="0"/>
          <w:tab w:val="left" w:pos="4253"/>
          <w:tab w:val="left" w:pos="4536"/>
        </w:tabs>
        <w:spacing w:before="120" w:after="0" w:line="276" w:lineRule="auto"/>
        <w:rPr>
          <w:rFonts w:ascii="Arial" w:hAnsi="Arial" w:cs="Arial"/>
        </w:rPr>
      </w:pPr>
      <w:r w:rsidRPr="001930B6">
        <w:rPr>
          <w:rFonts w:ascii="Arial" w:hAnsi="Arial" w:cs="Arial"/>
          <w:lang w:val="fr-FR"/>
        </w:rPr>
        <w:t>Suite au bord de la Provence (1927, 14’30).</w:t>
      </w:r>
      <w:r w:rsidR="00AD49F8" w:rsidRPr="001930B6">
        <w:rPr>
          <w:rFonts w:ascii="Arial" w:hAnsi="Arial" w:cs="Arial"/>
          <w:lang w:val="fr-FR"/>
        </w:rPr>
        <w:t xml:space="preserve">   </w:t>
      </w:r>
      <w:r w:rsidR="00443083" w:rsidRPr="001930B6">
        <w:rPr>
          <w:rFonts w:ascii="Arial" w:hAnsi="Arial" w:cs="Arial"/>
        </w:rPr>
        <w:t>Quintetto per arpa, fl. vl. vla. vcl. (1928</w:t>
      </w:r>
      <w:r w:rsidR="00385A4B" w:rsidRPr="001930B6">
        <w:rPr>
          <w:rFonts w:ascii="Arial" w:hAnsi="Arial" w:cs="Arial"/>
        </w:rPr>
        <w:t>, 20’20</w:t>
      </w:r>
      <w:r w:rsidR="00443083" w:rsidRPr="001930B6">
        <w:rPr>
          <w:rFonts w:ascii="Arial" w:hAnsi="Arial" w:cs="Arial"/>
        </w:rPr>
        <w:t>).</w:t>
      </w:r>
    </w:p>
    <w:p w:rsidR="00071B3D" w:rsidRPr="001930B6" w:rsidRDefault="00071B3D" w:rsidP="001B50BE">
      <w:pPr>
        <w:tabs>
          <w:tab w:val="center" w:pos="0"/>
          <w:tab w:val="left" w:pos="4253"/>
          <w:tab w:val="left" w:pos="4536"/>
        </w:tabs>
        <w:spacing w:before="120" w:after="0" w:line="276" w:lineRule="auto"/>
        <w:rPr>
          <w:rFonts w:ascii="Arial" w:hAnsi="Arial" w:cs="Arial"/>
          <w:color w:val="696B0B"/>
        </w:rPr>
      </w:pPr>
    </w:p>
    <w:p w:rsidR="0083573A" w:rsidRPr="001930B6" w:rsidRDefault="0083573A" w:rsidP="001B50BE">
      <w:pPr>
        <w:tabs>
          <w:tab w:val="center" w:pos="0"/>
          <w:tab w:val="left" w:pos="4253"/>
          <w:tab w:val="left" w:pos="4536"/>
        </w:tabs>
        <w:spacing w:before="120" w:after="0" w:line="276" w:lineRule="auto"/>
        <w:rPr>
          <w:rFonts w:ascii="Arial" w:hAnsi="Arial" w:cs="Arial"/>
          <w:color w:val="696B0B"/>
          <w:u w:val="single"/>
        </w:rPr>
      </w:pPr>
      <w:r w:rsidRPr="001930B6">
        <w:rPr>
          <w:rFonts w:ascii="Arial" w:hAnsi="Arial" w:cs="Arial"/>
          <w:color w:val="696B0B"/>
          <w:u w:val="single"/>
        </w:rPr>
        <w:t>CRECQUILLON  Thomas</w:t>
      </w:r>
      <w:r w:rsidRPr="001930B6">
        <w:rPr>
          <w:rFonts w:ascii="Arial" w:hAnsi="Arial" w:cs="Arial"/>
          <w:color w:val="696B0B"/>
          <w:u w:val="single"/>
        </w:rPr>
        <w:tab/>
        <w:t>?</w:t>
      </w:r>
      <w:r w:rsidR="000D7CD9" w:rsidRPr="001930B6">
        <w:rPr>
          <w:rFonts w:ascii="Arial" w:hAnsi="Arial" w:cs="Arial"/>
          <w:color w:val="696B0B"/>
          <w:u w:val="single"/>
        </w:rPr>
        <w:t xml:space="preserve"> </w:t>
      </w:r>
      <w:r w:rsidRPr="001930B6">
        <w:rPr>
          <w:rFonts w:ascii="Arial" w:hAnsi="Arial" w:cs="Arial"/>
          <w:color w:val="696B0B"/>
          <w:u w:val="single"/>
        </w:rPr>
        <w:t>-</w:t>
      </w:r>
      <w:r w:rsidR="000D7CD9" w:rsidRPr="001930B6">
        <w:rPr>
          <w:rFonts w:ascii="Arial" w:hAnsi="Arial" w:cs="Arial"/>
          <w:color w:val="696B0B"/>
          <w:u w:val="single"/>
        </w:rPr>
        <w:t xml:space="preserve"> </w:t>
      </w:r>
      <w:r w:rsidRPr="001930B6">
        <w:rPr>
          <w:rFonts w:ascii="Arial" w:hAnsi="Arial" w:cs="Arial"/>
          <w:color w:val="696B0B"/>
          <w:u w:val="single"/>
        </w:rPr>
        <w:t>Béthune, 1557.</w:t>
      </w:r>
    </w:p>
    <w:p w:rsidR="0083573A" w:rsidRPr="001930B6" w:rsidRDefault="0083573A" w:rsidP="001B50BE">
      <w:pPr>
        <w:tabs>
          <w:tab w:val="center" w:pos="0"/>
          <w:tab w:val="left" w:pos="4253"/>
          <w:tab w:val="left" w:pos="4536"/>
        </w:tabs>
        <w:spacing w:before="120" w:after="0" w:line="276" w:lineRule="auto"/>
        <w:rPr>
          <w:rFonts w:ascii="Arial" w:hAnsi="Arial" w:cs="Arial"/>
          <w:color w:val="696B0B"/>
          <w:sz w:val="20"/>
          <w:szCs w:val="20"/>
        </w:rPr>
      </w:pPr>
      <w:r w:rsidRPr="001930B6">
        <w:rPr>
          <w:rFonts w:ascii="Arial" w:hAnsi="Arial" w:cs="Arial"/>
          <w:color w:val="696B0B"/>
          <w:sz w:val="20"/>
          <w:szCs w:val="20"/>
        </w:rPr>
        <w:t xml:space="preserve">Compositore e canonico fiammingo, fu a Namur, Termonde e a Béthune. Imponente la sua produzione liturgica. </w:t>
      </w:r>
      <w:r w:rsidR="008117BA" w:rsidRPr="001930B6">
        <w:rPr>
          <w:rFonts w:ascii="Arial" w:hAnsi="Arial" w:cs="Arial"/>
          <w:color w:val="696B0B"/>
          <w:sz w:val="20"/>
          <w:szCs w:val="20"/>
        </w:rPr>
        <w:t xml:space="preserve">            </w:t>
      </w:r>
      <w:r w:rsidRPr="001930B6">
        <w:rPr>
          <w:rFonts w:ascii="Arial" w:hAnsi="Arial" w:cs="Arial"/>
          <w:color w:val="696B0B"/>
          <w:sz w:val="20"/>
          <w:szCs w:val="20"/>
        </w:rPr>
        <w:t>Fece parte, come maestro di coro, della Cappella Imperiale di Carlo V.</w:t>
      </w:r>
    </w:p>
    <w:p w:rsidR="0083573A" w:rsidRPr="001930B6" w:rsidRDefault="0083573A" w:rsidP="001B50BE">
      <w:pPr>
        <w:tabs>
          <w:tab w:val="center" w:pos="0"/>
          <w:tab w:val="left" w:pos="4253"/>
          <w:tab w:val="left" w:pos="4536"/>
        </w:tabs>
        <w:spacing w:before="120" w:after="0" w:line="276" w:lineRule="auto"/>
        <w:rPr>
          <w:rFonts w:ascii="Arial" w:hAnsi="Arial" w:cs="Arial"/>
        </w:rPr>
      </w:pPr>
      <w:r w:rsidRPr="001930B6">
        <w:rPr>
          <w:rFonts w:ascii="Arial" w:hAnsi="Arial" w:cs="Arial"/>
        </w:rPr>
        <w:t>Un gay bergier, arpa sola (1543, 2’).</w:t>
      </w:r>
    </w:p>
    <w:p w:rsidR="007F5087" w:rsidRPr="001930B6" w:rsidRDefault="007F5087" w:rsidP="001B50BE">
      <w:pPr>
        <w:tabs>
          <w:tab w:val="center" w:pos="0"/>
          <w:tab w:val="left" w:pos="4253"/>
          <w:tab w:val="left" w:pos="4536"/>
        </w:tabs>
        <w:spacing w:before="120" w:after="0" w:line="276" w:lineRule="auto"/>
        <w:rPr>
          <w:rFonts w:ascii="Arial" w:hAnsi="Arial" w:cs="Arial"/>
          <w:color w:val="696B0B"/>
        </w:rPr>
      </w:pPr>
    </w:p>
    <w:p w:rsidR="00FC5E6A" w:rsidRPr="001930B6" w:rsidRDefault="00FC5E6A" w:rsidP="001B50BE">
      <w:pPr>
        <w:pStyle w:val="Corpotesto"/>
        <w:tabs>
          <w:tab w:val="center" w:pos="0"/>
          <w:tab w:val="left" w:pos="4253"/>
          <w:tab w:val="left" w:pos="4536"/>
        </w:tabs>
        <w:spacing w:before="120" w:after="0" w:line="276" w:lineRule="auto"/>
        <w:rPr>
          <w:rFonts w:ascii="Arial" w:hAnsi="Arial" w:cs="Arial"/>
          <w:color w:val="696B0B"/>
          <w:sz w:val="24"/>
          <w:u w:val="single"/>
          <w:lang w:val="en-US"/>
        </w:rPr>
      </w:pPr>
      <w:r w:rsidRPr="001930B6">
        <w:rPr>
          <w:rFonts w:ascii="Arial" w:hAnsi="Arial" w:cs="Arial"/>
          <w:color w:val="696B0B"/>
          <w:sz w:val="24"/>
          <w:u w:val="single"/>
          <w:lang w:val="en-US"/>
        </w:rPr>
        <w:t xml:space="preserve">CRESTON   Paul </w:t>
      </w:r>
      <w:r w:rsidRPr="001930B6">
        <w:rPr>
          <w:rFonts w:ascii="Arial" w:hAnsi="Arial" w:cs="Arial"/>
          <w:color w:val="696B0B"/>
          <w:sz w:val="24"/>
          <w:u w:val="single"/>
          <w:lang w:val="en-US"/>
        </w:rPr>
        <w:tab/>
        <w:t>New York, 10.10.1906 - San Diego, 24.8.1985</w:t>
      </w:r>
    </w:p>
    <w:p w:rsidR="004C5535" w:rsidRPr="001930B6" w:rsidRDefault="004C5535" w:rsidP="001B50BE">
      <w:pPr>
        <w:pStyle w:val="Corpotesto"/>
        <w:tabs>
          <w:tab w:val="center" w:pos="0"/>
          <w:tab w:val="left" w:pos="4253"/>
          <w:tab w:val="left" w:pos="4536"/>
        </w:tabs>
        <w:spacing w:before="120" w:after="0" w:line="276" w:lineRule="auto"/>
        <w:rPr>
          <w:rFonts w:ascii="Arial" w:hAnsi="Arial" w:cs="Arial"/>
          <w:color w:val="696B0B"/>
        </w:rPr>
      </w:pPr>
      <w:r w:rsidRPr="001930B6">
        <w:rPr>
          <w:rFonts w:ascii="Arial" w:hAnsi="Arial" w:cs="Arial"/>
          <w:color w:val="696B0B"/>
        </w:rPr>
        <w:t>Compositore, insegnante di origini italiane, il suo vero nome era Giuseppe Guttoveggio. Studi sull’Acustica</w:t>
      </w:r>
      <w:r w:rsidR="008117BA" w:rsidRPr="001930B6">
        <w:rPr>
          <w:rFonts w:ascii="Arial" w:hAnsi="Arial" w:cs="Arial"/>
          <w:color w:val="696B0B"/>
        </w:rPr>
        <w:t xml:space="preserve"> </w:t>
      </w:r>
      <w:r w:rsidRPr="001930B6">
        <w:rPr>
          <w:rFonts w:ascii="Arial" w:hAnsi="Arial" w:cs="Arial"/>
          <w:color w:val="696B0B"/>
        </w:rPr>
        <w:t xml:space="preserve">che gli </w:t>
      </w:r>
      <w:r w:rsidR="000B0E30">
        <w:rPr>
          <w:rFonts w:ascii="Arial" w:hAnsi="Arial" w:cs="Arial"/>
          <w:color w:val="696B0B"/>
        </w:rPr>
        <w:t xml:space="preserve"> </w:t>
      </w:r>
      <w:r w:rsidRPr="001930B6">
        <w:rPr>
          <w:rFonts w:ascii="Arial" w:hAnsi="Arial" w:cs="Arial"/>
          <w:color w:val="696B0B"/>
        </w:rPr>
        <w:t>valsero una borsa di studio Guggenheim.</w:t>
      </w:r>
    </w:p>
    <w:p w:rsidR="00153B48" w:rsidRPr="00705DF2" w:rsidRDefault="009C65C8" w:rsidP="001B50BE">
      <w:pPr>
        <w:tabs>
          <w:tab w:val="center" w:pos="0"/>
          <w:tab w:val="left" w:pos="4253"/>
        </w:tabs>
        <w:spacing w:before="120" w:after="0" w:line="276" w:lineRule="auto"/>
        <w:rPr>
          <w:rFonts w:ascii="Arial" w:hAnsi="Arial" w:cs="Arial"/>
        </w:rPr>
      </w:pPr>
      <w:r w:rsidRPr="00705DF2">
        <w:rPr>
          <w:rFonts w:ascii="Arial" w:hAnsi="Arial" w:cs="Arial"/>
        </w:rPr>
        <w:t>Olympia rapsody</w:t>
      </w:r>
      <w:r w:rsidR="00E33AE4" w:rsidRPr="00705DF2">
        <w:rPr>
          <w:rFonts w:ascii="Arial" w:hAnsi="Arial" w:cs="Arial"/>
        </w:rPr>
        <w:t>, arpa sola</w:t>
      </w:r>
      <w:r w:rsidR="003E0874" w:rsidRPr="00705DF2">
        <w:rPr>
          <w:rFonts w:ascii="Arial" w:hAnsi="Arial" w:cs="Arial"/>
        </w:rPr>
        <w:t xml:space="preserve"> (8')</w:t>
      </w:r>
      <w:r w:rsidRPr="00705DF2">
        <w:rPr>
          <w:rFonts w:ascii="Arial" w:hAnsi="Arial" w:cs="Arial"/>
        </w:rPr>
        <w:t xml:space="preserve">. </w:t>
      </w:r>
      <w:r w:rsidR="00EA6796" w:rsidRPr="00705DF2">
        <w:rPr>
          <w:rFonts w:ascii="Arial" w:hAnsi="Arial" w:cs="Arial"/>
        </w:rPr>
        <w:t xml:space="preserve"> </w:t>
      </w:r>
      <w:r w:rsidR="00AE48D1" w:rsidRPr="00705DF2">
        <w:rPr>
          <w:rFonts w:ascii="Arial" w:hAnsi="Arial" w:cs="Arial"/>
        </w:rPr>
        <w:t>L</w:t>
      </w:r>
      <w:r w:rsidR="00AA15A4" w:rsidRPr="00705DF2">
        <w:rPr>
          <w:rFonts w:ascii="Arial" w:hAnsi="Arial" w:cs="Arial"/>
        </w:rPr>
        <w:t>y</w:t>
      </w:r>
      <w:r w:rsidRPr="00705DF2">
        <w:rPr>
          <w:rFonts w:ascii="Arial" w:hAnsi="Arial" w:cs="Arial"/>
        </w:rPr>
        <w:t xml:space="preserve">dian song.  </w:t>
      </w:r>
      <w:r w:rsidR="00EA6796" w:rsidRPr="00705DF2">
        <w:rPr>
          <w:rFonts w:ascii="Arial" w:hAnsi="Arial" w:cs="Arial"/>
        </w:rPr>
        <w:t xml:space="preserve"> </w:t>
      </w:r>
      <w:r w:rsidR="00FC5E6A" w:rsidRPr="00705DF2">
        <w:rPr>
          <w:rFonts w:ascii="Arial" w:hAnsi="Arial" w:cs="Arial"/>
        </w:rPr>
        <w:t>Poem</w:t>
      </w:r>
      <w:r w:rsidR="00F321F1" w:rsidRPr="00705DF2">
        <w:rPr>
          <w:rFonts w:ascii="Arial" w:hAnsi="Arial" w:cs="Arial"/>
        </w:rPr>
        <w:t>, op. 39,</w:t>
      </w:r>
      <w:r w:rsidR="00FC5E6A" w:rsidRPr="00705DF2">
        <w:rPr>
          <w:rFonts w:ascii="Arial" w:hAnsi="Arial" w:cs="Arial"/>
        </w:rPr>
        <w:t xml:space="preserve"> per arpa e orch. (1945</w:t>
      </w:r>
      <w:r w:rsidR="00F321F1" w:rsidRPr="00705DF2">
        <w:rPr>
          <w:rFonts w:ascii="Arial" w:hAnsi="Arial" w:cs="Arial"/>
        </w:rPr>
        <w:t>, 15’</w:t>
      </w:r>
      <w:r w:rsidR="00FC5E6A" w:rsidRPr="00705DF2">
        <w:rPr>
          <w:rFonts w:ascii="Arial" w:hAnsi="Arial" w:cs="Arial"/>
        </w:rPr>
        <w:t>).</w:t>
      </w:r>
    </w:p>
    <w:p w:rsidR="004971ED" w:rsidRPr="00705DF2" w:rsidRDefault="004971ED" w:rsidP="001B50BE">
      <w:pPr>
        <w:tabs>
          <w:tab w:val="center" w:pos="0"/>
          <w:tab w:val="left" w:pos="4253"/>
        </w:tabs>
        <w:spacing w:before="120" w:after="0" w:line="276" w:lineRule="auto"/>
        <w:rPr>
          <w:rFonts w:ascii="Arial" w:hAnsi="Arial" w:cs="Arial"/>
        </w:rPr>
      </w:pPr>
    </w:p>
    <w:p w:rsidR="00153B48" w:rsidRPr="001930B6" w:rsidRDefault="00153B48" w:rsidP="001B50BE">
      <w:pPr>
        <w:tabs>
          <w:tab w:val="center" w:pos="0"/>
          <w:tab w:val="left" w:pos="4253"/>
          <w:tab w:val="left" w:pos="4536"/>
        </w:tabs>
        <w:spacing w:before="120" w:after="0" w:line="276" w:lineRule="auto"/>
        <w:rPr>
          <w:rFonts w:ascii="Arial" w:hAnsi="Arial" w:cs="Arial"/>
          <w:color w:val="696B0B"/>
          <w:u w:val="single"/>
        </w:rPr>
      </w:pPr>
      <w:r w:rsidRPr="001930B6">
        <w:rPr>
          <w:rFonts w:ascii="Arial" w:hAnsi="Arial" w:cs="Arial"/>
          <w:color w:val="696B0B"/>
          <w:u w:val="single"/>
        </w:rPr>
        <w:t>CRETI de R</w:t>
      </w:r>
      <w:r w:rsidR="0038452B" w:rsidRPr="001930B6">
        <w:rPr>
          <w:rFonts w:ascii="Arial" w:hAnsi="Arial" w:cs="Arial"/>
          <w:color w:val="696B0B"/>
          <w:u w:val="single"/>
        </w:rPr>
        <w:t>OCCHIS</w:t>
      </w:r>
      <w:r w:rsidRPr="001930B6">
        <w:rPr>
          <w:rFonts w:ascii="Arial" w:hAnsi="Arial" w:cs="Arial"/>
          <w:color w:val="696B0B"/>
          <w:u w:val="single"/>
        </w:rPr>
        <w:t xml:space="preserve">  Marianna</w:t>
      </w:r>
      <w:r w:rsidRPr="001930B6">
        <w:rPr>
          <w:rFonts w:ascii="Arial" w:hAnsi="Arial" w:cs="Arial"/>
          <w:color w:val="696B0B"/>
          <w:u w:val="single"/>
        </w:rPr>
        <w:tab/>
      </w:r>
      <w:r w:rsidR="00FB45BB" w:rsidRPr="001930B6">
        <w:rPr>
          <w:rFonts w:ascii="Arial" w:hAnsi="Arial" w:cs="Arial"/>
          <w:color w:val="696B0B"/>
          <w:u w:val="single"/>
        </w:rPr>
        <w:t xml:space="preserve">Roma, </w:t>
      </w:r>
      <w:r w:rsidRPr="001930B6">
        <w:rPr>
          <w:rFonts w:ascii="Arial" w:hAnsi="Arial" w:cs="Arial"/>
          <w:color w:val="696B0B"/>
          <w:u w:val="single"/>
        </w:rPr>
        <w:t>1822</w:t>
      </w:r>
      <w:r w:rsidR="00C04AD4" w:rsidRPr="001930B6">
        <w:rPr>
          <w:rFonts w:ascii="Arial" w:hAnsi="Arial" w:cs="Arial"/>
          <w:color w:val="696B0B"/>
          <w:u w:val="single"/>
        </w:rPr>
        <w:t xml:space="preserve"> </w:t>
      </w:r>
      <w:r w:rsidR="00196792" w:rsidRPr="001930B6">
        <w:rPr>
          <w:rFonts w:ascii="Arial" w:hAnsi="Arial" w:cs="Arial"/>
          <w:color w:val="696B0B"/>
          <w:u w:val="single"/>
        </w:rPr>
        <w:t xml:space="preserve">- </w:t>
      </w:r>
      <w:r w:rsidRPr="001930B6">
        <w:rPr>
          <w:rFonts w:ascii="Arial" w:hAnsi="Arial" w:cs="Arial"/>
          <w:color w:val="696B0B"/>
          <w:u w:val="single"/>
        </w:rPr>
        <w:t>1890.</w:t>
      </w:r>
    </w:p>
    <w:p w:rsidR="007323BA" w:rsidRPr="001930B6" w:rsidRDefault="007323BA" w:rsidP="001B50BE">
      <w:pPr>
        <w:tabs>
          <w:tab w:val="center" w:pos="0"/>
          <w:tab w:val="left" w:pos="4253"/>
        </w:tabs>
        <w:spacing w:before="120" w:after="0" w:line="276" w:lineRule="auto"/>
        <w:rPr>
          <w:rFonts w:ascii="Arial" w:hAnsi="Arial" w:cs="Arial"/>
          <w:color w:val="696B0B"/>
          <w:sz w:val="20"/>
          <w:szCs w:val="20"/>
        </w:rPr>
      </w:pPr>
      <w:r w:rsidRPr="001930B6">
        <w:rPr>
          <w:rFonts w:ascii="Arial" w:hAnsi="Arial" w:cs="Arial"/>
          <w:b/>
          <w:color w:val="696B0B"/>
          <w:sz w:val="20"/>
          <w:szCs w:val="20"/>
        </w:rPr>
        <w:t xml:space="preserve">Arpista, </w:t>
      </w:r>
      <w:r w:rsidRPr="001930B6">
        <w:rPr>
          <w:rFonts w:ascii="Arial" w:hAnsi="Arial" w:cs="Arial"/>
          <w:color w:val="696B0B"/>
          <w:sz w:val="20"/>
          <w:szCs w:val="20"/>
        </w:rPr>
        <w:t xml:space="preserve">didatta e compositrice italiana, allieva di Ferdinando Marcucci. Insegnante al Conservatorio di Santa Cecilia, Roma. Collaborò con l'arpista Bochsa, durante la sua permanenza in Italia. Bochsa compose per Lei la </w:t>
      </w:r>
      <w:r w:rsidR="000D0043">
        <w:rPr>
          <w:rFonts w:ascii="Arial" w:hAnsi="Arial" w:cs="Arial"/>
          <w:color w:val="696B0B"/>
          <w:sz w:val="20"/>
          <w:szCs w:val="20"/>
        </w:rPr>
        <w:t xml:space="preserve">                        </w:t>
      </w:r>
      <w:r w:rsidR="004E47F1" w:rsidRPr="001930B6">
        <w:rPr>
          <w:rFonts w:ascii="Arial" w:hAnsi="Arial" w:cs="Arial"/>
          <w:color w:val="696B0B"/>
          <w:sz w:val="20"/>
          <w:szCs w:val="20"/>
        </w:rPr>
        <w:t>“</w:t>
      </w:r>
      <w:r w:rsidRPr="001930B6">
        <w:rPr>
          <w:rFonts w:ascii="Arial" w:hAnsi="Arial" w:cs="Arial"/>
          <w:color w:val="696B0B"/>
          <w:sz w:val="20"/>
          <w:szCs w:val="20"/>
        </w:rPr>
        <w:t>Cavatina dei Due Foscari</w:t>
      </w:r>
      <w:r w:rsidR="004E47F1" w:rsidRPr="001930B6">
        <w:rPr>
          <w:rFonts w:ascii="Arial" w:hAnsi="Arial" w:cs="Arial"/>
          <w:color w:val="696B0B"/>
          <w:sz w:val="20"/>
          <w:szCs w:val="20"/>
        </w:rPr>
        <w:t>”</w:t>
      </w:r>
      <w:r w:rsidRPr="001930B6">
        <w:rPr>
          <w:rFonts w:ascii="Arial" w:hAnsi="Arial" w:cs="Arial"/>
          <w:color w:val="696B0B"/>
          <w:sz w:val="20"/>
          <w:szCs w:val="20"/>
        </w:rPr>
        <w:t>, op. 10.</w:t>
      </w:r>
    </w:p>
    <w:p w:rsidR="00E5076A" w:rsidRPr="00705DF2" w:rsidRDefault="00E5076A" w:rsidP="001B50BE">
      <w:pPr>
        <w:tabs>
          <w:tab w:val="center" w:pos="0"/>
          <w:tab w:val="left" w:pos="4253"/>
        </w:tabs>
        <w:spacing w:before="120" w:after="0" w:line="276" w:lineRule="auto"/>
        <w:rPr>
          <w:rFonts w:ascii="Arial" w:hAnsi="Arial" w:cs="Arial"/>
        </w:rPr>
      </w:pPr>
      <w:r w:rsidRPr="00705DF2">
        <w:rPr>
          <w:rFonts w:ascii="Arial" w:hAnsi="Arial" w:cs="Arial"/>
        </w:rPr>
        <w:t xml:space="preserve">3 Souvenir, op. 2.   Solo, </w:t>
      </w:r>
      <w:r w:rsidR="008E4080" w:rsidRPr="00705DF2">
        <w:rPr>
          <w:rFonts w:ascii="Arial" w:hAnsi="Arial" w:cs="Arial"/>
        </w:rPr>
        <w:t xml:space="preserve">op. 3.   Solo, op. 4.   </w:t>
      </w:r>
      <w:r w:rsidR="00566CBA" w:rsidRPr="00705DF2">
        <w:rPr>
          <w:rFonts w:ascii="Arial" w:hAnsi="Arial" w:cs="Arial"/>
        </w:rPr>
        <w:t>Solo, op. 9.</w:t>
      </w:r>
      <w:r w:rsidRPr="00705DF2">
        <w:rPr>
          <w:rFonts w:ascii="Arial" w:hAnsi="Arial" w:cs="Arial"/>
        </w:rPr>
        <w:t xml:space="preserve">   So</w:t>
      </w:r>
      <w:r w:rsidR="00566CBA" w:rsidRPr="00705DF2">
        <w:rPr>
          <w:rFonts w:ascii="Arial" w:hAnsi="Arial" w:cs="Arial"/>
        </w:rPr>
        <w:t>lo, op. 10.   Solo, op. 11.</w:t>
      </w:r>
    </w:p>
    <w:p w:rsidR="00E5076A" w:rsidRPr="00705DF2" w:rsidRDefault="00E5076A" w:rsidP="001B50BE">
      <w:pPr>
        <w:tabs>
          <w:tab w:val="center" w:pos="0"/>
          <w:tab w:val="left" w:pos="4253"/>
        </w:tabs>
        <w:spacing w:before="120" w:after="0" w:line="276" w:lineRule="auto"/>
        <w:rPr>
          <w:rFonts w:ascii="Arial" w:hAnsi="Arial" w:cs="Arial"/>
        </w:rPr>
      </w:pPr>
      <w:r w:rsidRPr="00705DF2">
        <w:rPr>
          <w:rFonts w:ascii="Arial" w:hAnsi="Arial" w:cs="Arial"/>
        </w:rPr>
        <w:t xml:space="preserve">Solo, op. 16.   Solo, op. 17.   Solo op. 18.   </w:t>
      </w:r>
      <w:r w:rsidR="00566CBA" w:rsidRPr="00705DF2">
        <w:rPr>
          <w:rFonts w:ascii="Arial" w:hAnsi="Arial" w:cs="Arial"/>
        </w:rPr>
        <w:t>6 Piccoli preludi op. 12.</w:t>
      </w:r>
      <w:r w:rsidRPr="00705DF2">
        <w:rPr>
          <w:rFonts w:ascii="Arial" w:hAnsi="Arial" w:cs="Arial"/>
        </w:rPr>
        <w:t xml:space="preserve">   Tema e variazioni (6’).</w:t>
      </w:r>
    </w:p>
    <w:p w:rsidR="00E5076A" w:rsidRPr="00705DF2" w:rsidRDefault="00566CBA" w:rsidP="001B50BE">
      <w:pPr>
        <w:tabs>
          <w:tab w:val="center" w:pos="0"/>
          <w:tab w:val="left" w:pos="4253"/>
        </w:tabs>
        <w:spacing w:before="120" w:after="0" w:line="276" w:lineRule="auto"/>
        <w:rPr>
          <w:rFonts w:ascii="Arial" w:hAnsi="Arial" w:cs="Arial"/>
        </w:rPr>
      </w:pPr>
      <w:r w:rsidRPr="00705DF2">
        <w:rPr>
          <w:rFonts w:ascii="Arial" w:hAnsi="Arial" w:cs="Arial"/>
        </w:rPr>
        <w:t>Fantasia su "Come rugiada al cespite" da Ernani, op. 13</w:t>
      </w:r>
      <w:r w:rsidR="0045310D" w:rsidRPr="00705DF2">
        <w:rPr>
          <w:rFonts w:ascii="Arial" w:hAnsi="Arial" w:cs="Arial"/>
        </w:rPr>
        <w:t>, 2 arpe</w:t>
      </w:r>
      <w:r w:rsidRPr="00705DF2">
        <w:rPr>
          <w:rFonts w:ascii="Arial" w:hAnsi="Arial" w:cs="Arial"/>
        </w:rPr>
        <w:t xml:space="preserve"> (10'30)</w:t>
      </w:r>
      <w:r w:rsidR="00784273" w:rsidRPr="00705DF2">
        <w:rPr>
          <w:rFonts w:ascii="Arial" w:hAnsi="Arial" w:cs="Arial"/>
        </w:rPr>
        <w:t>.</w:t>
      </w:r>
    </w:p>
    <w:p w:rsidR="00E5076A" w:rsidRPr="00705DF2" w:rsidRDefault="00566CBA" w:rsidP="001B50BE">
      <w:pPr>
        <w:tabs>
          <w:tab w:val="center" w:pos="0"/>
          <w:tab w:val="left" w:pos="4253"/>
        </w:tabs>
        <w:spacing w:before="120" w:after="0" w:line="276" w:lineRule="auto"/>
        <w:rPr>
          <w:rFonts w:ascii="Arial" w:hAnsi="Arial" w:cs="Arial"/>
        </w:rPr>
      </w:pPr>
      <w:r w:rsidRPr="00705DF2">
        <w:rPr>
          <w:rFonts w:ascii="Arial" w:hAnsi="Arial" w:cs="Arial"/>
        </w:rPr>
        <w:t>Potpourri su motivi di Ernani, op. 14</w:t>
      </w:r>
      <w:r w:rsidR="0045310D" w:rsidRPr="00705DF2">
        <w:rPr>
          <w:rFonts w:ascii="Arial" w:hAnsi="Arial" w:cs="Arial"/>
        </w:rPr>
        <w:t>, 2 arpe</w:t>
      </w:r>
      <w:r w:rsidRPr="00705DF2">
        <w:rPr>
          <w:rFonts w:ascii="Arial" w:hAnsi="Arial" w:cs="Arial"/>
        </w:rPr>
        <w:t xml:space="preserve"> (17'40).   Sonata (16’20).   Sonata (2’25).</w:t>
      </w:r>
    </w:p>
    <w:p w:rsidR="00E5076A" w:rsidRPr="00705DF2" w:rsidRDefault="00566CBA" w:rsidP="001B50BE">
      <w:pPr>
        <w:tabs>
          <w:tab w:val="center" w:pos="0"/>
          <w:tab w:val="left" w:pos="4253"/>
        </w:tabs>
        <w:spacing w:before="120" w:after="0" w:line="276" w:lineRule="auto"/>
        <w:rPr>
          <w:rFonts w:ascii="Arial" w:hAnsi="Arial" w:cs="Arial"/>
        </w:rPr>
      </w:pPr>
      <w:r w:rsidRPr="00705DF2">
        <w:rPr>
          <w:rFonts w:ascii="Arial" w:hAnsi="Arial" w:cs="Arial"/>
        </w:rPr>
        <w:t>Capriccio, aria e variazioni (11’20).</w:t>
      </w:r>
      <w:r w:rsidR="00E5076A" w:rsidRPr="00705DF2">
        <w:rPr>
          <w:rFonts w:ascii="Arial" w:hAnsi="Arial" w:cs="Arial"/>
        </w:rPr>
        <w:t xml:space="preserve">   </w:t>
      </w:r>
      <w:r w:rsidRPr="00705DF2">
        <w:rPr>
          <w:rFonts w:ascii="Arial" w:hAnsi="Arial" w:cs="Arial"/>
        </w:rPr>
        <w:t>Fantasia su “Casta diva” (8’50)</w:t>
      </w:r>
      <w:r w:rsidR="00784273" w:rsidRPr="00705DF2">
        <w:rPr>
          <w:rFonts w:ascii="Arial" w:hAnsi="Arial" w:cs="Arial"/>
        </w:rPr>
        <w:t>.</w:t>
      </w:r>
    </w:p>
    <w:p w:rsidR="00E5076A" w:rsidRPr="00705DF2" w:rsidRDefault="00566CBA" w:rsidP="001B50BE">
      <w:pPr>
        <w:tabs>
          <w:tab w:val="center" w:pos="0"/>
          <w:tab w:val="left" w:pos="4253"/>
        </w:tabs>
        <w:spacing w:before="120" w:after="0" w:line="276" w:lineRule="auto"/>
        <w:rPr>
          <w:rFonts w:ascii="Arial" w:hAnsi="Arial" w:cs="Arial"/>
        </w:rPr>
      </w:pPr>
      <w:r w:rsidRPr="00705DF2">
        <w:rPr>
          <w:rFonts w:ascii="Arial" w:hAnsi="Arial" w:cs="Arial"/>
        </w:rPr>
        <w:t>Fantasia su “Capuleti e Montecchi” (5’20).</w:t>
      </w:r>
      <w:r w:rsidR="00E5076A" w:rsidRPr="00705DF2">
        <w:rPr>
          <w:rFonts w:ascii="Arial" w:hAnsi="Arial" w:cs="Arial"/>
        </w:rPr>
        <w:t xml:space="preserve">   </w:t>
      </w:r>
      <w:r w:rsidRPr="00705DF2">
        <w:rPr>
          <w:rFonts w:ascii="Arial" w:hAnsi="Arial" w:cs="Arial"/>
        </w:rPr>
        <w:t>Rondo brillante</w:t>
      </w:r>
      <w:r w:rsidR="00E5076A" w:rsidRPr="00705DF2">
        <w:rPr>
          <w:rFonts w:ascii="Arial" w:hAnsi="Arial" w:cs="Arial"/>
        </w:rPr>
        <w:t>,</w:t>
      </w:r>
      <w:r w:rsidRPr="00705DF2">
        <w:rPr>
          <w:rFonts w:ascii="Arial" w:hAnsi="Arial" w:cs="Arial"/>
        </w:rPr>
        <w:t xml:space="preserve"> 2 arpe, op. 6.</w:t>
      </w:r>
    </w:p>
    <w:p w:rsidR="00E5076A" w:rsidRPr="00705DF2" w:rsidRDefault="00566CBA" w:rsidP="001B50BE">
      <w:pPr>
        <w:tabs>
          <w:tab w:val="center" w:pos="0"/>
          <w:tab w:val="left" w:pos="4253"/>
        </w:tabs>
        <w:spacing w:before="120" w:after="0" w:line="276" w:lineRule="auto"/>
        <w:rPr>
          <w:rFonts w:ascii="Arial" w:hAnsi="Arial" w:cs="Arial"/>
        </w:rPr>
      </w:pPr>
      <w:r w:rsidRPr="00705DF2">
        <w:rPr>
          <w:rFonts w:ascii="Arial" w:hAnsi="Arial" w:cs="Arial"/>
        </w:rPr>
        <w:t>La mia letizia, per arpa e vl. op. 7.</w:t>
      </w:r>
      <w:r w:rsidR="00E5076A" w:rsidRPr="00705DF2">
        <w:rPr>
          <w:rFonts w:ascii="Arial" w:hAnsi="Arial" w:cs="Arial"/>
        </w:rPr>
        <w:t xml:space="preserve">   </w:t>
      </w:r>
      <w:r w:rsidRPr="00705DF2">
        <w:rPr>
          <w:rFonts w:ascii="Arial" w:hAnsi="Arial" w:cs="Arial"/>
        </w:rPr>
        <w:t>Duetto per arpa e pf.</w:t>
      </w:r>
      <w:r w:rsidR="00784273" w:rsidRPr="00705DF2">
        <w:rPr>
          <w:rFonts w:ascii="Arial" w:hAnsi="Arial" w:cs="Arial"/>
        </w:rPr>
        <w:t>:</w:t>
      </w:r>
      <w:r w:rsidRPr="00705DF2">
        <w:rPr>
          <w:rFonts w:ascii="Arial" w:hAnsi="Arial" w:cs="Arial"/>
        </w:rPr>
        <w:t xml:space="preserve">  Allegretto (1’10)</w:t>
      </w:r>
      <w:r w:rsidR="00784273" w:rsidRPr="00705DF2">
        <w:rPr>
          <w:rFonts w:ascii="Arial" w:hAnsi="Arial" w:cs="Arial"/>
        </w:rPr>
        <w:t>,</w:t>
      </w:r>
    </w:p>
    <w:p w:rsidR="007F5087" w:rsidRPr="00705DF2" w:rsidRDefault="00566CBA" w:rsidP="001B50BE">
      <w:pPr>
        <w:tabs>
          <w:tab w:val="center" w:pos="0"/>
          <w:tab w:val="left" w:pos="4253"/>
        </w:tabs>
        <w:spacing w:before="120" w:after="0" w:line="276" w:lineRule="auto"/>
        <w:rPr>
          <w:rFonts w:ascii="Arial" w:hAnsi="Arial" w:cs="Arial"/>
        </w:rPr>
      </w:pPr>
      <w:r w:rsidRPr="00705DF2">
        <w:rPr>
          <w:rFonts w:ascii="Arial" w:hAnsi="Arial" w:cs="Arial"/>
        </w:rPr>
        <w:t>Andante e Variazioni (</w:t>
      </w:r>
      <w:r w:rsidR="00E5076A" w:rsidRPr="00705DF2">
        <w:rPr>
          <w:rFonts w:ascii="Arial" w:hAnsi="Arial" w:cs="Arial"/>
        </w:rPr>
        <w:t>4</w:t>
      </w:r>
      <w:r w:rsidRPr="00705DF2">
        <w:rPr>
          <w:rFonts w:ascii="Arial" w:hAnsi="Arial" w:cs="Arial"/>
        </w:rPr>
        <w:t>’</w:t>
      </w:r>
      <w:r w:rsidR="00E5076A" w:rsidRPr="00705DF2">
        <w:rPr>
          <w:rFonts w:ascii="Arial" w:hAnsi="Arial" w:cs="Arial"/>
        </w:rPr>
        <w:t>45</w:t>
      </w:r>
      <w:r w:rsidRPr="00705DF2">
        <w:rPr>
          <w:rFonts w:ascii="Arial" w:hAnsi="Arial" w:cs="Arial"/>
        </w:rPr>
        <w:t xml:space="preserve">).   </w:t>
      </w:r>
      <w:r w:rsidR="00196792" w:rsidRPr="00705DF2">
        <w:rPr>
          <w:rFonts w:ascii="Arial" w:hAnsi="Arial" w:cs="Arial"/>
        </w:rPr>
        <w:t>Sonata, vl. e arpa (3’45).</w:t>
      </w:r>
      <w:r w:rsidR="00E5076A" w:rsidRPr="00705DF2">
        <w:rPr>
          <w:rFonts w:ascii="Arial" w:hAnsi="Arial" w:cs="Arial"/>
        </w:rPr>
        <w:t xml:space="preserve">   </w:t>
      </w:r>
      <w:r w:rsidR="0038452B" w:rsidRPr="00705DF2">
        <w:rPr>
          <w:rFonts w:ascii="Arial" w:hAnsi="Arial" w:cs="Arial"/>
        </w:rPr>
        <w:t>Terzetto per fl. vcl. e arpa.</w:t>
      </w:r>
    </w:p>
    <w:p w:rsidR="007323BA" w:rsidRPr="00705DF2" w:rsidRDefault="007323BA" w:rsidP="001B50BE">
      <w:pPr>
        <w:tabs>
          <w:tab w:val="center" w:pos="0"/>
          <w:tab w:val="left" w:pos="4253"/>
        </w:tabs>
        <w:spacing w:before="120" w:after="0" w:line="276" w:lineRule="auto"/>
        <w:rPr>
          <w:rFonts w:ascii="Arial" w:hAnsi="Arial" w:cs="Arial"/>
        </w:rPr>
      </w:pPr>
    </w:p>
    <w:p w:rsidR="007323BA" w:rsidRPr="00CD01EB" w:rsidRDefault="007323BA" w:rsidP="001B50BE">
      <w:pPr>
        <w:tabs>
          <w:tab w:val="center" w:pos="0"/>
          <w:tab w:val="left" w:pos="4253"/>
          <w:tab w:val="left" w:pos="4536"/>
        </w:tabs>
        <w:spacing w:before="120" w:after="0" w:line="276" w:lineRule="auto"/>
        <w:rPr>
          <w:rFonts w:ascii="Arial" w:hAnsi="Arial" w:cs="Arial"/>
          <w:vanish/>
          <w:color w:val="777A0C"/>
        </w:rPr>
      </w:pPr>
    </w:p>
    <w:p w:rsidR="00AB59F4" w:rsidRPr="00CD01EB" w:rsidRDefault="00AB59F4"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CROFT  William</w:t>
      </w:r>
      <w:r w:rsidRPr="00CD01EB">
        <w:rPr>
          <w:rFonts w:ascii="Arial" w:hAnsi="Arial" w:cs="Arial"/>
          <w:color w:val="777A0C"/>
          <w:u w:val="single"/>
        </w:rPr>
        <w:tab/>
        <w:t>Ettington, 30.12.1678 - 14.8.1727.</w:t>
      </w:r>
    </w:p>
    <w:p w:rsidR="00AB59F4" w:rsidRPr="00CD01EB" w:rsidRDefault="00AB59F4"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Clavicembalista, contrabbassista e compositore inglese.</w:t>
      </w:r>
    </w:p>
    <w:p w:rsidR="00AB59F4" w:rsidRPr="00705DF2" w:rsidRDefault="00AB59F4" w:rsidP="001B50BE">
      <w:pPr>
        <w:tabs>
          <w:tab w:val="center" w:pos="0"/>
          <w:tab w:val="left" w:pos="4253"/>
          <w:tab w:val="left" w:pos="4536"/>
        </w:tabs>
        <w:spacing w:before="120" w:after="0" w:line="276" w:lineRule="auto"/>
        <w:rPr>
          <w:rFonts w:ascii="Arial" w:hAnsi="Arial" w:cs="Arial"/>
          <w:lang w:val="en-US"/>
        </w:rPr>
      </w:pPr>
      <w:r w:rsidRPr="00705DF2">
        <w:rPr>
          <w:rFonts w:ascii="Arial" w:hAnsi="Arial" w:cs="Arial"/>
          <w:lang w:val="en-US"/>
        </w:rPr>
        <w:t>Sarabanda e Ground.</w:t>
      </w:r>
    </w:p>
    <w:p w:rsidR="007F5087" w:rsidRPr="00705DF2" w:rsidRDefault="007F5087" w:rsidP="001B50BE">
      <w:pPr>
        <w:tabs>
          <w:tab w:val="center" w:pos="0"/>
          <w:tab w:val="left" w:pos="4253"/>
          <w:tab w:val="left" w:pos="4536"/>
        </w:tabs>
        <w:spacing w:before="120" w:after="0" w:line="276" w:lineRule="auto"/>
        <w:rPr>
          <w:rFonts w:ascii="Arial" w:hAnsi="Arial" w:cs="Arial"/>
          <w:lang w:val="en-US"/>
        </w:rPr>
      </w:pPr>
    </w:p>
    <w:p w:rsidR="00FF64CA" w:rsidRPr="00CD01EB" w:rsidRDefault="00FF64CA" w:rsidP="001B50BE">
      <w:pPr>
        <w:pStyle w:val="Corpotesto"/>
        <w:tabs>
          <w:tab w:val="center" w:pos="0"/>
          <w:tab w:val="left" w:pos="4253"/>
          <w:tab w:val="left" w:pos="4536"/>
        </w:tabs>
        <w:spacing w:before="120" w:after="0" w:line="276" w:lineRule="auto"/>
        <w:rPr>
          <w:rFonts w:ascii="Arial" w:hAnsi="Arial" w:cs="Arial"/>
          <w:color w:val="777A0C"/>
          <w:sz w:val="24"/>
          <w:u w:val="single"/>
          <w:lang w:val="en-US"/>
        </w:rPr>
      </w:pPr>
      <w:r w:rsidRPr="00CD01EB">
        <w:rPr>
          <w:rFonts w:ascii="Arial" w:hAnsi="Arial" w:cs="Arial"/>
          <w:color w:val="777A0C"/>
          <w:sz w:val="24"/>
          <w:u w:val="single"/>
          <w:lang w:val="en-US"/>
        </w:rPr>
        <w:t>CRUMB  George</w:t>
      </w:r>
      <w:r w:rsidRPr="00CD01EB">
        <w:rPr>
          <w:rFonts w:ascii="Arial" w:hAnsi="Arial" w:cs="Arial"/>
          <w:color w:val="777A0C"/>
          <w:sz w:val="24"/>
          <w:u w:val="single"/>
          <w:lang w:val="en-US"/>
        </w:rPr>
        <w:tab/>
        <w:t>Charleston, 24.10.1929</w:t>
      </w:r>
    </w:p>
    <w:p w:rsidR="00FF64CA" w:rsidRPr="00CD01EB" w:rsidRDefault="00FF64CA"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lastRenderedPageBreak/>
        <w:t xml:space="preserve">Compositore e pianista statunitense, allievo di Weigel all’Università dell’Illinois, in quella del Michigan con Ross Lee Finney, a Berlino si è perfezionato con Blacher. Insegnante nelle Università del Colorado, della Pennsylvania </w:t>
      </w:r>
      <w:r w:rsidR="002F1A59" w:rsidRPr="00CD01EB">
        <w:rPr>
          <w:rFonts w:ascii="Arial" w:hAnsi="Arial" w:cs="Arial"/>
          <w:color w:val="777A0C"/>
        </w:rPr>
        <w:t xml:space="preserve"> </w:t>
      </w:r>
      <w:r w:rsidRPr="00CD01EB">
        <w:rPr>
          <w:rFonts w:ascii="Arial" w:hAnsi="Arial" w:cs="Arial"/>
          <w:color w:val="777A0C"/>
        </w:rPr>
        <w:t xml:space="preserve">e in </w:t>
      </w:r>
      <w:r w:rsidR="000B0E30">
        <w:rPr>
          <w:rFonts w:ascii="Arial" w:hAnsi="Arial" w:cs="Arial"/>
          <w:color w:val="777A0C"/>
        </w:rPr>
        <w:t xml:space="preserve">         </w:t>
      </w:r>
      <w:r w:rsidRPr="00CD01EB">
        <w:rPr>
          <w:rFonts w:ascii="Arial" w:hAnsi="Arial" w:cs="Arial"/>
          <w:color w:val="777A0C"/>
        </w:rPr>
        <w:t>tarda età è stato collaboratore all’Università dell’Arizona. Premi Fullbright, Rockefeller, Guggenheim, Pulitzer.</w:t>
      </w:r>
    </w:p>
    <w:p w:rsidR="00FF64CA" w:rsidRPr="00705DF2" w:rsidRDefault="00FF64CA" w:rsidP="001B50BE">
      <w:pPr>
        <w:tabs>
          <w:tab w:val="center" w:pos="0"/>
          <w:tab w:val="left" w:pos="4253"/>
          <w:tab w:val="left" w:pos="4536"/>
        </w:tabs>
        <w:spacing w:before="120" w:after="0" w:line="276" w:lineRule="auto"/>
        <w:rPr>
          <w:rFonts w:ascii="Arial" w:hAnsi="Arial" w:cs="Arial"/>
        </w:rPr>
      </w:pPr>
      <w:r w:rsidRPr="00705DF2">
        <w:rPr>
          <w:rFonts w:ascii="Arial" w:hAnsi="Arial" w:cs="Arial"/>
        </w:rPr>
        <w:t xml:space="preserve">Federico, little song for children, per flauto e arpa: </w:t>
      </w:r>
      <w:r w:rsidR="00EA6796" w:rsidRPr="00705DF2">
        <w:rPr>
          <w:rFonts w:ascii="Arial" w:hAnsi="Arial" w:cs="Arial"/>
        </w:rPr>
        <w:t xml:space="preserve"> </w:t>
      </w:r>
      <w:r w:rsidRPr="00705DF2">
        <w:rPr>
          <w:rFonts w:ascii="Arial" w:hAnsi="Arial" w:cs="Arial"/>
        </w:rPr>
        <w:t>1) La Senorita del albanico (2’10).</w:t>
      </w:r>
    </w:p>
    <w:p w:rsidR="00FF64CA" w:rsidRPr="00705DF2" w:rsidRDefault="00FF64CA" w:rsidP="001B50BE">
      <w:pPr>
        <w:tabs>
          <w:tab w:val="center" w:pos="0"/>
          <w:tab w:val="left" w:pos="4253"/>
          <w:tab w:val="left" w:pos="4536"/>
        </w:tabs>
        <w:spacing w:before="120" w:after="0" w:line="276" w:lineRule="auto"/>
        <w:rPr>
          <w:rFonts w:ascii="Arial" w:hAnsi="Arial" w:cs="Arial"/>
        </w:rPr>
      </w:pPr>
      <w:r w:rsidRPr="00705DF2">
        <w:rPr>
          <w:rFonts w:ascii="Arial" w:hAnsi="Arial" w:cs="Arial"/>
        </w:rPr>
        <w:t>2) La tarde (1’45),   3) Cancion cantada (1’20),   4) Caracola (2’35),</w:t>
      </w:r>
    </w:p>
    <w:p w:rsidR="007323BA" w:rsidRPr="00705DF2" w:rsidRDefault="00FF64CA" w:rsidP="001B50BE">
      <w:pPr>
        <w:tabs>
          <w:tab w:val="center" w:pos="0"/>
          <w:tab w:val="left" w:pos="4253"/>
        </w:tabs>
        <w:spacing w:before="120" w:after="0" w:line="276" w:lineRule="auto"/>
        <w:rPr>
          <w:rFonts w:ascii="Arial" w:hAnsi="Arial" w:cs="Arial"/>
        </w:rPr>
      </w:pPr>
      <w:r w:rsidRPr="00705DF2">
        <w:rPr>
          <w:rFonts w:ascii="Arial" w:hAnsi="Arial" w:cs="Arial"/>
        </w:rPr>
        <w:t>5) El l</w:t>
      </w:r>
      <w:r w:rsidR="00E40CDA" w:rsidRPr="00705DF2">
        <w:rPr>
          <w:rFonts w:ascii="Arial" w:hAnsi="Arial" w:cs="Arial"/>
        </w:rPr>
        <w:t xml:space="preserve">egarto esta llorando! (2’05),  </w:t>
      </w:r>
      <w:r w:rsidR="00223150">
        <w:rPr>
          <w:rFonts w:ascii="Arial" w:hAnsi="Arial" w:cs="Arial"/>
        </w:rPr>
        <w:t xml:space="preserve"> </w:t>
      </w:r>
      <w:r w:rsidRPr="00705DF2">
        <w:rPr>
          <w:rFonts w:ascii="Arial" w:hAnsi="Arial" w:cs="Arial"/>
        </w:rPr>
        <w:t>6) Cancioncilla sevi</w:t>
      </w:r>
      <w:r w:rsidR="00E40CDA" w:rsidRPr="00705DF2">
        <w:rPr>
          <w:rFonts w:ascii="Arial" w:hAnsi="Arial" w:cs="Arial"/>
        </w:rPr>
        <w:t xml:space="preserve">llana (1’50),  </w:t>
      </w:r>
      <w:r w:rsidR="00EA6796" w:rsidRPr="00705DF2">
        <w:rPr>
          <w:rFonts w:ascii="Arial" w:hAnsi="Arial" w:cs="Arial"/>
        </w:rPr>
        <w:t xml:space="preserve"> </w:t>
      </w:r>
      <w:r w:rsidRPr="00705DF2">
        <w:rPr>
          <w:rFonts w:ascii="Arial" w:hAnsi="Arial" w:cs="Arial"/>
        </w:rPr>
        <w:t>Cancion tonta (1’30).</w:t>
      </w:r>
    </w:p>
    <w:p w:rsidR="007323BA" w:rsidRPr="00705DF2" w:rsidRDefault="007323BA" w:rsidP="001B50BE">
      <w:pPr>
        <w:tabs>
          <w:tab w:val="center" w:pos="0"/>
          <w:tab w:val="left" w:pos="4253"/>
        </w:tabs>
        <w:spacing w:before="120" w:after="0" w:line="276" w:lineRule="auto"/>
        <w:rPr>
          <w:rFonts w:ascii="Arial" w:hAnsi="Arial" w:cs="Arial"/>
        </w:rPr>
      </w:pPr>
    </w:p>
    <w:p w:rsidR="001E432C" w:rsidRPr="00CD01EB" w:rsidRDefault="001E432C"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CUMMING  Richard</w:t>
      </w:r>
      <w:r w:rsidRPr="00CD01EB">
        <w:rPr>
          <w:rFonts w:ascii="Arial" w:hAnsi="Arial" w:cs="Arial"/>
          <w:color w:val="777A0C"/>
          <w:u w:val="single"/>
        </w:rPr>
        <w:tab/>
        <w:t>Shanghai, 9.6.1928</w:t>
      </w:r>
    </w:p>
    <w:p w:rsidR="0021322D" w:rsidRPr="00CD01EB" w:rsidRDefault="0021322D"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e pianista concertista americano. Studi al Conservatorio di S. Francisco, allievo di Bloch, </w:t>
      </w:r>
      <w:r w:rsidR="002F1A59" w:rsidRPr="00CD01EB">
        <w:rPr>
          <w:rFonts w:ascii="Arial" w:hAnsi="Arial" w:cs="Arial"/>
          <w:color w:val="777A0C"/>
          <w:sz w:val="20"/>
          <w:szCs w:val="20"/>
        </w:rPr>
        <w:t xml:space="preserve"> </w:t>
      </w:r>
      <w:r w:rsidRPr="00CD01EB">
        <w:rPr>
          <w:rFonts w:ascii="Arial" w:hAnsi="Arial" w:cs="Arial"/>
          <w:color w:val="777A0C"/>
          <w:sz w:val="20"/>
          <w:szCs w:val="20"/>
        </w:rPr>
        <w:t xml:space="preserve">Schoenberg e Sessions. Appassionato studioso del Clavicembalo ben temperato di Bach, si alza ogni mattino alle 5, per visionare un Preludio o una Fuga (come ho visto fare dal M° Gianandrea Gavazzeni). Insegnante al Rhode Island College. </w:t>
      </w:r>
      <w:r w:rsidR="008117BA" w:rsidRPr="00CD01EB">
        <w:rPr>
          <w:rFonts w:ascii="Arial" w:hAnsi="Arial" w:cs="Arial"/>
          <w:color w:val="777A0C"/>
          <w:sz w:val="20"/>
          <w:szCs w:val="20"/>
        </w:rPr>
        <w:t xml:space="preserve"> </w:t>
      </w:r>
      <w:r w:rsidR="000B0E30">
        <w:rPr>
          <w:rFonts w:ascii="Arial" w:hAnsi="Arial" w:cs="Arial"/>
          <w:color w:val="777A0C"/>
          <w:sz w:val="20"/>
          <w:szCs w:val="20"/>
        </w:rPr>
        <w:t xml:space="preserve">                            </w:t>
      </w:r>
      <w:r w:rsidRPr="00CD01EB">
        <w:rPr>
          <w:rFonts w:ascii="Arial" w:hAnsi="Arial" w:cs="Arial"/>
          <w:color w:val="777A0C"/>
          <w:sz w:val="20"/>
          <w:szCs w:val="20"/>
        </w:rPr>
        <w:t>Nella sua produzione parecchi i brani per voce di soprano.e pf.</w:t>
      </w:r>
    </w:p>
    <w:p w:rsidR="007323BA" w:rsidRPr="00705DF2" w:rsidRDefault="001E432C" w:rsidP="001B50BE">
      <w:pPr>
        <w:tabs>
          <w:tab w:val="center" w:pos="0"/>
          <w:tab w:val="left" w:pos="4253"/>
          <w:tab w:val="left" w:pos="4536"/>
        </w:tabs>
        <w:spacing w:before="120" w:after="0" w:line="276" w:lineRule="auto"/>
        <w:rPr>
          <w:rFonts w:ascii="Arial" w:hAnsi="Arial" w:cs="Arial"/>
        </w:rPr>
      </w:pPr>
      <w:r w:rsidRPr="00705DF2">
        <w:rPr>
          <w:rFonts w:ascii="Arial" w:hAnsi="Arial" w:cs="Arial"/>
        </w:rPr>
        <w:t>Scoring, arpa. pf. archi.</w:t>
      </w:r>
    </w:p>
    <w:p w:rsidR="007323BA" w:rsidRPr="00705DF2" w:rsidRDefault="007323BA" w:rsidP="001B50BE">
      <w:pPr>
        <w:tabs>
          <w:tab w:val="center" w:pos="0"/>
          <w:tab w:val="left" w:pos="4253"/>
          <w:tab w:val="left" w:pos="4536"/>
        </w:tabs>
        <w:spacing w:before="120" w:after="0" w:line="276" w:lineRule="auto"/>
        <w:rPr>
          <w:rFonts w:ascii="Arial" w:hAnsi="Arial" w:cs="Arial"/>
        </w:rPr>
      </w:pPr>
    </w:p>
    <w:p w:rsidR="00F72CB4" w:rsidRPr="00CD01EB" w:rsidRDefault="00F72CB4" w:rsidP="001B50BE">
      <w:pPr>
        <w:tabs>
          <w:tab w:val="center" w:pos="0"/>
          <w:tab w:val="left" w:pos="4253"/>
        </w:tabs>
        <w:spacing w:before="120" w:after="0" w:line="276" w:lineRule="auto"/>
        <w:rPr>
          <w:rFonts w:ascii="Arial" w:hAnsi="Arial" w:cs="Arial"/>
          <w:color w:val="777A0C"/>
          <w:u w:val="single"/>
        </w:rPr>
      </w:pPr>
      <w:r w:rsidRPr="00CD01EB">
        <w:rPr>
          <w:rFonts w:ascii="Arial" w:hAnsi="Arial" w:cs="Arial"/>
          <w:color w:val="777A0C"/>
          <w:u w:val="single"/>
        </w:rPr>
        <w:t>CZERNY  Carl</w:t>
      </w:r>
      <w:r w:rsidRPr="00CD01EB">
        <w:rPr>
          <w:rFonts w:ascii="Arial" w:hAnsi="Arial" w:cs="Arial"/>
          <w:color w:val="777A0C"/>
          <w:u w:val="single"/>
        </w:rPr>
        <w:tab/>
        <w:t>Vienna, 20.2.1791 - Vienna, 15.7.1857.</w:t>
      </w:r>
    </w:p>
    <w:p w:rsidR="00F72CB4" w:rsidRPr="00CD01EB" w:rsidRDefault="00F72CB4" w:rsidP="001B50BE">
      <w:pPr>
        <w:tabs>
          <w:tab w:val="center" w:pos="0"/>
          <w:tab w:val="left" w:pos="4253"/>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Pianista, concertista a 9 anni e compositore austriaco. Maestro insuperabile nella ricerca degli esercizi per migliorare </w:t>
      </w:r>
      <w:r w:rsidR="000B0E30">
        <w:rPr>
          <w:rFonts w:ascii="Arial" w:hAnsi="Arial" w:cs="Arial"/>
          <w:color w:val="777A0C"/>
          <w:sz w:val="20"/>
          <w:szCs w:val="20"/>
        </w:rPr>
        <w:t xml:space="preserve">          </w:t>
      </w:r>
      <w:r w:rsidRPr="00CD01EB">
        <w:rPr>
          <w:rFonts w:ascii="Arial" w:hAnsi="Arial" w:cs="Arial"/>
          <w:color w:val="777A0C"/>
          <w:sz w:val="20"/>
          <w:szCs w:val="20"/>
        </w:rPr>
        <w:t>la tecnica pianistica. Straordinariamente dotato, ricordava a memoria le 32 Sonate di Beethoven,</w:t>
      </w:r>
      <w:r w:rsidR="008117BA" w:rsidRPr="00CD01EB">
        <w:rPr>
          <w:rFonts w:ascii="Arial" w:hAnsi="Arial" w:cs="Arial"/>
          <w:color w:val="777A0C"/>
          <w:sz w:val="20"/>
          <w:szCs w:val="20"/>
        </w:rPr>
        <w:t xml:space="preserve"> </w:t>
      </w:r>
      <w:r w:rsidRPr="00CD01EB">
        <w:rPr>
          <w:rFonts w:ascii="Arial" w:hAnsi="Arial" w:cs="Arial"/>
          <w:color w:val="777A0C"/>
          <w:sz w:val="20"/>
          <w:szCs w:val="20"/>
        </w:rPr>
        <w:t xml:space="preserve">del quale fu allievo </w:t>
      </w:r>
      <w:r w:rsidR="000B0E30">
        <w:rPr>
          <w:rFonts w:ascii="Arial" w:hAnsi="Arial" w:cs="Arial"/>
          <w:color w:val="777A0C"/>
          <w:sz w:val="20"/>
          <w:szCs w:val="20"/>
        </w:rPr>
        <w:t xml:space="preserve">         </w:t>
      </w:r>
      <w:r w:rsidRPr="00CD01EB">
        <w:rPr>
          <w:rFonts w:ascii="Arial" w:hAnsi="Arial" w:cs="Arial"/>
          <w:color w:val="777A0C"/>
          <w:sz w:val="20"/>
          <w:szCs w:val="20"/>
        </w:rPr>
        <w:t xml:space="preserve">per 2 anni e primo esecutore del 5° Concerto. Amico e allievo di Hummel, Salieri e Clementi. Tra i tanti allievi: </w:t>
      </w:r>
      <w:r w:rsidR="008117BA" w:rsidRPr="00CD01EB">
        <w:rPr>
          <w:rFonts w:ascii="Arial" w:hAnsi="Arial" w:cs="Arial"/>
          <w:color w:val="777A0C"/>
          <w:sz w:val="20"/>
          <w:szCs w:val="20"/>
        </w:rPr>
        <w:t xml:space="preserve">                </w:t>
      </w:r>
      <w:r w:rsidRPr="00CD01EB">
        <w:rPr>
          <w:rFonts w:ascii="Arial" w:hAnsi="Arial" w:cs="Arial"/>
          <w:color w:val="777A0C"/>
          <w:sz w:val="20"/>
          <w:szCs w:val="20"/>
        </w:rPr>
        <w:t xml:space="preserve">Franz Liszt. </w:t>
      </w:r>
      <w:r w:rsidR="00E61CAF" w:rsidRPr="00CD01EB">
        <w:rPr>
          <w:rFonts w:ascii="Arial" w:hAnsi="Arial" w:cs="Arial"/>
          <w:color w:val="777A0C"/>
          <w:sz w:val="20"/>
          <w:szCs w:val="20"/>
        </w:rPr>
        <w:t xml:space="preserve">Per maggiori informazioni sull'autore, vedi "Passeggiando con la Musica", scaricabile gratuitamente dal </w:t>
      </w:r>
      <w:r w:rsidR="000B0E30">
        <w:rPr>
          <w:rFonts w:ascii="Arial" w:hAnsi="Arial" w:cs="Arial"/>
          <w:color w:val="777A0C"/>
          <w:sz w:val="20"/>
          <w:szCs w:val="20"/>
        </w:rPr>
        <w:t xml:space="preserve">              </w:t>
      </w:r>
      <w:r w:rsidR="00E61CAF" w:rsidRPr="00CD01EB">
        <w:rPr>
          <w:rFonts w:ascii="Arial" w:hAnsi="Arial" w:cs="Arial"/>
          <w:color w:val="777A0C"/>
          <w:sz w:val="20"/>
          <w:szCs w:val="20"/>
        </w:rPr>
        <w:t>sito: mariodemolli.com</w:t>
      </w:r>
    </w:p>
    <w:p w:rsidR="00F72CB4" w:rsidRPr="00705DF2" w:rsidRDefault="00F72CB4" w:rsidP="001B50BE">
      <w:pPr>
        <w:tabs>
          <w:tab w:val="center" w:pos="0"/>
          <w:tab w:val="left" w:pos="4253"/>
        </w:tabs>
        <w:spacing w:before="120" w:after="0" w:line="276" w:lineRule="auto"/>
        <w:rPr>
          <w:rFonts w:ascii="Arial" w:hAnsi="Arial" w:cs="Arial"/>
        </w:rPr>
      </w:pPr>
      <w:r w:rsidRPr="00705DF2">
        <w:rPr>
          <w:rFonts w:ascii="Arial" w:hAnsi="Arial" w:cs="Arial"/>
        </w:rPr>
        <w:t>Arpa e pf.:   Grande Fantasia, op. 512,   Duo, op. 719.</w:t>
      </w:r>
    </w:p>
    <w:p w:rsidR="007F5087" w:rsidRPr="00705DF2" w:rsidRDefault="007F5087"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pStyle w:val="NormaleWeb"/>
        <w:tabs>
          <w:tab w:val="center" w:pos="0"/>
          <w:tab w:val="left" w:pos="4253"/>
          <w:tab w:val="left" w:pos="4536"/>
        </w:tabs>
        <w:spacing w:before="120" w:beforeAutospacing="0" w:after="0" w:afterAutospacing="0" w:line="276" w:lineRule="auto"/>
        <w:rPr>
          <w:rFonts w:ascii="Arial" w:hAnsi="Arial" w:cs="Arial"/>
          <w:color w:val="777A0C"/>
          <w:u w:val="single"/>
        </w:rPr>
      </w:pPr>
      <w:bookmarkStart w:id="4" w:name="Kammermusik"/>
      <w:bookmarkStart w:id="5" w:name="Praeludium"/>
      <w:bookmarkStart w:id="6" w:name="Rondo"/>
      <w:bookmarkStart w:id="7" w:name="Trio"/>
      <w:bookmarkEnd w:id="4"/>
      <w:bookmarkEnd w:id="5"/>
      <w:bookmarkEnd w:id="6"/>
      <w:bookmarkEnd w:id="7"/>
      <w:r w:rsidRPr="00CD01EB">
        <w:rPr>
          <w:rFonts w:ascii="Arial" w:hAnsi="Arial" w:cs="Arial"/>
          <w:color w:val="777A0C"/>
          <w:u w:val="single"/>
        </w:rPr>
        <w:t>DAETWYLER  Jean</w:t>
      </w:r>
      <w:r w:rsidRPr="00CD01EB">
        <w:rPr>
          <w:rFonts w:ascii="Arial" w:hAnsi="Arial" w:cs="Arial"/>
          <w:color w:val="777A0C"/>
          <w:u w:val="single"/>
        </w:rPr>
        <w:tab/>
        <w:t>Basilea, 24.1.1907 - 4.6.1994.</w:t>
      </w:r>
    </w:p>
    <w:p w:rsidR="00FC5E6A" w:rsidRPr="00CD01EB" w:rsidRDefault="00FC5E6A" w:rsidP="001B50BE">
      <w:pPr>
        <w:pStyle w:val="NormaleWeb"/>
        <w:tabs>
          <w:tab w:val="center" w:pos="0"/>
          <w:tab w:val="left" w:pos="4253"/>
          <w:tab w:val="left" w:pos="4536"/>
        </w:tabs>
        <w:spacing w:before="120" w:beforeAutospacing="0" w:after="0" w:afterAutospacing="0" w:line="276" w:lineRule="auto"/>
        <w:rPr>
          <w:rFonts w:ascii="Arial" w:hAnsi="Arial" w:cs="Arial"/>
          <w:color w:val="777A0C"/>
          <w:sz w:val="20"/>
          <w:szCs w:val="20"/>
        </w:rPr>
      </w:pPr>
      <w:r w:rsidRPr="00CD01EB">
        <w:rPr>
          <w:rFonts w:ascii="Arial" w:hAnsi="Arial" w:cs="Arial"/>
          <w:color w:val="777A0C"/>
          <w:sz w:val="20"/>
          <w:szCs w:val="20"/>
        </w:rPr>
        <w:t>Compositore e direttore d’orchestra svizzero, allievo di d’Indy.</w:t>
      </w:r>
    </w:p>
    <w:p w:rsidR="00FC5E6A" w:rsidRPr="00705DF2" w:rsidRDefault="00FC5E6A" w:rsidP="001B50BE">
      <w:pPr>
        <w:pStyle w:val="NormaleWeb"/>
        <w:tabs>
          <w:tab w:val="center" w:pos="0"/>
          <w:tab w:val="left" w:pos="4253"/>
          <w:tab w:val="left" w:pos="4536"/>
        </w:tabs>
        <w:spacing w:before="120" w:beforeAutospacing="0" w:after="0" w:afterAutospacing="0" w:line="276" w:lineRule="auto"/>
        <w:rPr>
          <w:rFonts w:ascii="Arial" w:hAnsi="Arial" w:cs="Arial"/>
        </w:rPr>
      </w:pPr>
      <w:r w:rsidRPr="00705DF2">
        <w:rPr>
          <w:rFonts w:ascii="Arial" w:hAnsi="Arial" w:cs="Arial"/>
        </w:rPr>
        <w:t>Dialogo concertante per arpa e trombone.</w:t>
      </w:r>
    </w:p>
    <w:p w:rsidR="00C42ED5" w:rsidRPr="00705DF2" w:rsidRDefault="00C42ED5" w:rsidP="001B50BE">
      <w:pPr>
        <w:pStyle w:val="NormaleWeb"/>
        <w:tabs>
          <w:tab w:val="center" w:pos="0"/>
          <w:tab w:val="left" w:pos="4253"/>
          <w:tab w:val="left" w:pos="4536"/>
        </w:tabs>
        <w:spacing w:before="120" w:beforeAutospacing="0" w:after="0" w:afterAutospacing="0" w:line="276" w:lineRule="auto"/>
        <w:rPr>
          <w:rFonts w:ascii="Arial" w:hAnsi="Arial" w:cs="Arial"/>
        </w:rPr>
      </w:pPr>
    </w:p>
    <w:p w:rsidR="00C42ED5" w:rsidRPr="00CD01EB" w:rsidRDefault="00C42ED5"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DAHL  Ingolf</w:t>
      </w:r>
      <w:r w:rsidRPr="00CD01EB">
        <w:rPr>
          <w:rFonts w:ascii="Arial" w:hAnsi="Arial" w:cs="Arial"/>
          <w:color w:val="777A0C"/>
          <w:u w:val="single"/>
        </w:rPr>
        <w:tab/>
        <w:t>Amburgo, 9.6.1912 - Frutigen, 6.8.1970.</w:t>
      </w:r>
    </w:p>
    <w:p w:rsidR="00C42ED5" w:rsidRPr="00CD01EB" w:rsidRDefault="00C42ED5"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pianista e direttore d’orchestra americano. Nato in Germania, padre tedesco d’origine ebrea,</w:t>
      </w:r>
      <w:r w:rsidR="008117BA" w:rsidRPr="00CD01EB">
        <w:rPr>
          <w:rFonts w:ascii="Arial" w:hAnsi="Arial" w:cs="Arial"/>
          <w:color w:val="777A0C"/>
          <w:sz w:val="20"/>
          <w:szCs w:val="20"/>
        </w:rPr>
        <w:t xml:space="preserve"> </w:t>
      </w:r>
      <w:r w:rsidRPr="00CD01EB">
        <w:rPr>
          <w:rFonts w:ascii="Arial" w:hAnsi="Arial" w:cs="Arial"/>
          <w:color w:val="777A0C"/>
          <w:sz w:val="20"/>
          <w:szCs w:val="20"/>
        </w:rPr>
        <w:t xml:space="preserve">madre svedese. Studi con Jarnach alla Hochschule di Colonia e dopo l’avvento del nazismo a Zurigo con Andreae e Frey. Maestro di coro e assistente direttore all’Opera di Zurigo. Si trasferì a Los Angeles nel 1939. </w:t>
      </w:r>
      <w:r w:rsidR="007323BA" w:rsidRPr="00CD01EB">
        <w:rPr>
          <w:rFonts w:ascii="Arial" w:hAnsi="Arial" w:cs="Arial"/>
          <w:color w:val="777A0C"/>
          <w:sz w:val="20"/>
          <w:szCs w:val="20"/>
        </w:rPr>
        <w:t xml:space="preserve"> </w:t>
      </w:r>
      <w:r w:rsidRPr="00CD01EB">
        <w:rPr>
          <w:rFonts w:ascii="Arial" w:hAnsi="Arial" w:cs="Arial"/>
          <w:color w:val="777A0C"/>
          <w:sz w:val="20"/>
          <w:szCs w:val="20"/>
        </w:rPr>
        <w:t xml:space="preserve">Fu arrangiatore dei </w:t>
      </w:r>
      <w:r w:rsidR="008117BA" w:rsidRPr="00CD01EB">
        <w:rPr>
          <w:rFonts w:ascii="Arial" w:hAnsi="Arial" w:cs="Arial"/>
          <w:color w:val="777A0C"/>
          <w:sz w:val="20"/>
          <w:szCs w:val="20"/>
        </w:rPr>
        <w:t xml:space="preserve">  </w:t>
      </w:r>
      <w:r w:rsidR="000B0E30">
        <w:rPr>
          <w:rFonts w:ascii="Arial" w:hAnsi="Arial" w:cs="Arial"/>
          <w:color w:val="777A0C"/>
          <w:sz w:val="20"/>
          <w:szCs w:val="20"/>
        </w:rPr>
        <w:t xml:space="preserve">          </w:t>
      </w:r>
      <w:r w:rsidRPr="00CD01EB">
        <w:rPr>
          <w:rFonts w:ascii="Arial" w:hAnsi="Arial" w:cs="Arial"/>
          <w:color w:val="777A0C"/>
          <w:sz w:val="20"/>
          <w:szCs w:val="20"/>
        </w:rPr>
        <w:t xml:space="preserve">brani eseguiti dall’orchestra di T. Dorsey. Autore di colonne sonore televisive e cinematografiche, traduttore del </w:t>
      </w:r>
      <w:r w:rsidR="008117BA" w:rsidRPr="00CD01EB">
        <w:rPr>
          <w:rFonts w:ascii="Arial" w:hAnsi="Arial" w:cs="Arial"/>
          <w:color w:val="777A0C"/>
          <w:sz w:val="20"/>
          <w:szCs w:val="20"/>
        </w:rPr>
        <w:t xml:space="preserve"> </w:t>
      </w:r>
      <w:r w:rsidR="000B0E30">
        <w:rPr>
          <w:rFonts w:ascii="Arial" w:hAnsi="Arial" w:cs="Arial"/>
          <w:color w:val="777A0C"/>
          <w:sz w:val="20"/>
          <w:szCs w:val="20"/>
        </w:rPr>
        <w:t xml:space="preserve">             </w:t>
      </w:r>
      <w:r w:rsidRPr="00CD01EB">
        <w:rPr>
          <w:rFonts w:ascii="Arial" w:hAnsi="Arial" w:cs="Arial"/>
          <w:color w:val="777A0C"/>
          <w:sz w:val="20"/>
          <w:szCs w:val="20"/>
        </w:rPr>
        <w:t>libretto del Pierrot Lunaire di Schoenberg in inglese, della revisione delle</w:t>
      </w:r>
      <w:r w:rsidR="008117BA" w:rsidRPr="00CD01EB">
        <w:rPr>
          <w:rFonts w:ascii="Arial" w:hAnsi="Arial" w:cs="Arial"/>
          <w:color w:val="777A0C"/>
          <w:sz w:val="20"/>
          <w:szCs w:val="20"/>
        </w:rPr>
        <w:t xml:space="preserve"> </w:t>
      </w:r>
      <w:r w:rsidRPr="00CD01EB">
        <w:rPr>
          <w:rFonts w:ascii="Arial" w:hAnsi="Arial" w:cs="Arial"/>
          <w:color w:val="777A0C"/>
          <w:sz w:val="20"/>
          <w:szCs w:val="20"/>
        </w:rPr>
        <w:t xml:space="preserve">Danses concertantes di Stravinsky per </w:t>
      </w:r>
      <w:r w:rsidR="002F1A59" w:rsidRPr="00CD01EB">
        <w:rPr>
          <w:rFonts w:ascii="Arial" w:hAnsi="Arial" w:cs="Arial"/>
          <w:color w:val="777A0C"/>
          <w:sz w:val="20"/>
          <w:szCs w:val="20"/>
        </w:rPr>
        <w:t xml:space="preserve"> </w:t>
      </w:r>
      <w:r w:rsidR="008117BA" w:rsidRPr="00CD01EB">
        <w:rPr>
          <w:rFonts w:ascii="Arial" w:hAnsi="Arial" w:cs="Arial"/>
          <w:color w:val="777A0C"/>
          <w:sz w:val="20"/>
          <w:szCs w:val="20"/>
        </w:rPr>
        <w:t xml:space="preserve">                     </w:t>
      </w:r>
      <w:r w:rsidRPr="00CD01EB">
        <w:rPr>
          <w:rFonts w:ascii="Arial" w:hAnsi="Arial" w:cs="Arial"/>
          <w:color w:val="777A0C"/>
          <w:sz w:val="20"/>
          <w:szCs w:val="20"/>
        </w:rPr>
        <w:t>pf. e della rielaborazione, con Szigeti, del Concerto per violino in Re-</w:t>
      </w:r>
      <w:r w:rsidR="008117BA" w:rsidRPr="00CD01EB">
        <w:rPr>
          <w:rFonts w:ascii="Arial" w:hAnsi="Arial" w:cs="Arial"/>
          <w:color w:val="777A0C"/>
          <w:sz w:val="20"/>
          <w:szCs w:val="20"/>
        </w:rPr>
        <w:t xml:space="preserve"> </w:t>
      </w:r>
      <w:r w:rsidRPr="00CD01EB">
        <w:rPr>
          <w:rFonts w:ascii="Arial" w:hAnsi="Arial" w:cs="Arial"/>
          <w:color w:val="777A0C"/>
          <w:sz w:val="20"/>
          <w:szCs w:val="20"/>
        </w:rPr>
        <w:t>di Bach. Tra i suoi allievi: Cope e M. T. Thomas. Morì in Svizzera, 2 mesi dopo la moglie</w:t>
      </w:r>
      <w:r w:rsidR="007323BA" w:rsidRPr="00CD01EB">
        <w:rPr>
          <w:rFonts w:ascii="Arial" w:hAnsi="Arial" w:cs="Arial"/>
          <w:color w:val="777A0C"/>
          <w:sz w:val="20"/>
          <w:szCs w:val="20"/>
        </w:rPr>
        <w:t xml:space="preserve"> lo seguì</w:t>
      </w:r>
      <w:r w:rsidRPr="00CD01EB">
        <w:rPr>
          <w:rFonts w:ascii="Arial" w:hAnsi="Arial" w:cs="Arial"/>
          <w:color w:val="777A0C"/>
          <w:sz w:val="20"/>
          <w:szCs w:val="20"/>
        </w:rPr>
        <w:t>.</w:t>
      </w:r>
    </w:p>
    <w:p w:rsidR="00C42ED5" w:rsidRPr="00705DF2" w:rsidRDefault="00C42ED5" w:rsidP="001B50BE">
      <w:pPr>
        <w:tabs>
          <w:tab w:val="center" w:pos="0"/>
          <w:tab w:val="left" w:pos="4253"/>
          <w:tab w:val="left" w:pos="4536"/>
        </w:tabs>
        <w:spacing w:before="120" w:after="0" w:line="276" w:lineRule="auto"/>
        <w:rPr>
          <w:rFonts w:ascii="Arial" w:hAnsi="Arial" w:cs="Arial"/>
        </w:rPr>
      </w:pPr>
      <w:r w:rsidRPr="00705DF2">
        <w:rPr>
          <w:rFonts w:ascii="Arial" w:hAnsi="Arial" w:cs="Arial"/>
          <w:bCs/>
          <w:lang w:val="en-US"/>
        </w:rPr>
        <w:t>The Tower of Saint Barbara, a</w:t>
      </w:r>
      <w:r w:rsidRPr="00705DF2">
        <w:rPr>
          <w:rFonts w:ascii="Arial" w:hAnsi="Arial" w:cs="Arial"/>
          <w:iCs/>
          <w:lang w:val="en-US"/>
        </w:rPr>
        <w:t xml:space="preserve">rpa, violino, corno e orch. </w:t>
      </w:r>
      <w:r w:rsidRPr="00705DF2">
        <w:rPr>
          <w:rFonts w:ascii="Arial" w:hAnsi="Arial" w:cs="Arial"/>
          <w:iCs/>
        </w:rPr>
        <w:t>1954, 24.20)</w:t>
      </w:r>
    </w:p>
    <w:p w:rsidR="007F5087" w:rsidRPr="00705DF2" w:rsidRDefault="007F5087" w:rsidP="001B50BE">
      <w:pPr>
        <w:pStyle w:val="NormaleWeb"/>
        <w:tabs>
          <w:tab w:val="center" w:pos="0"/>
          <w:tab w:val="left" w:pos="4253"/>
          <w:tab w:val="left" w:pos="4536"/>
        </w:tabs>
        <w:spacing w:before="120" w:beforeAutospacing="0" w:after="0" w:afterAutospacing="0" w:line="276" w:lineRule="auto"/>
        <w:rPr>
          <w:rFonts w:ascii="Arial" w:hAnsi="Arial" w:cs="Arial"/>
        </w:rPr>
      </w:pPr>
    </w:p>
    <w:p w:rsidR="001324B7" w:rsidRPr="00CD01EB" w:rsidRDefault="001324B7" w:rsidP="001B50BE">
      <w:pPr>
        <w:pStyle w:val="Corpotesto"/>
        <w:tabs>
          <w:tab w:val="center" w:pos="0"/>
          <w:tab w:val="left" w:pos="4253"/>
          <w:tab w:val="left" w:pos="4536"/>
        </w:tabs>
        <w:spacing w:before="120" w:after="0" w:line="276" w:lineRule="auto"/>
        <w:rPr>
          <w:rFonts w:ascii="Arial" w:hAnsi="Arial" w:cs="Arial"/>
          <w:color w:val="777A0C"/>
          <w:sz w:val="24"/>
          <w:u w:val="single"/>
        </w:rPr>
      </w:pPr>
      <w:r w:rsidRPr="00CD01EB">
        <w:rPr>
          <w:rFonts w:ascii="Arial" w:hAnsi="Arial" w:cs="Arial"/>
          <w:color w:val="777A0C"/>
          <w:sz w:val="24"/>
          <w:u w:val="single"/>
        </w:rPr>
        <w:t>DALLAPICCOLA  Luigi</w:t>
      </w:r>
      <w:r w:rsidRPr="00CD01EB">
        <w:rPr>
          <w:rFonts w:ascii="Arial" w:hAnsi="Arial" w:cs="Arial"/>
          <w:color w:val="777A0C"/>
          <w:sz w:val="24"/>
          <w:u w:val="single"/>
        </w:rPr>
        <w:tab/>
        <w:t>Pisino d’ Istria 3.2.1904 - Firenze 19.2.1975.</w:t>
      </w:r>
    </w:p>
    <w:p w:rsidR="001324B7" w:rsidRPr="00CD01EB" w:rsidRDefault="001324B7"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 xml:space="preserve">Pianista concertista e compositore italiano, allievo di Consolo, Casiraghi, Barbieri, Frazzi. Insegnante al </w:t>
      </w:r>
      <w:r w:rsidR="008117BA" w:rsidRPr="00CD01EB">
        <w:rPr>
          <w:rFonts w:ascii="Arial" w:hAnsi="Arial" w:cs="Arial"/>
          <w:color w:val="777A0C"/>
        </w:rPr>
        <w:t xml:space="preserve"> </w:t>
      </w:r>
      <w:r w:rsidRPr="00CD01EB">
        <w:rPr>
          <w:rFonts w:ascii="Arial" w:hAnsi="Arial" w:cs="Arial"/>
          <w:color w:val="777A0C"/>
        </w:rPr>
        <w:t xml:space="preserve">Conservatorio </w:t>
      </w:r>
      <w:r w:rsidR="000B0E30">
        <w:rPr>
          <w:rFonts w:ascii="Arial" w:hAnsi="Arial" w:cs="Arial"/>
          <w:color w:val="777A0C"/>
        </w:rPr>
        <w:t xml:space="preserve">            </w:t>
      </w:r>
      <w:r w:rsidRPr="00CD01EB">
        <w:rPr>
          <w:rFonts w:ascii="Arial" w:hAnsi="Arial" w:cs="Arial"/>
          <w:color w:val="777A0C"/>
        </w:rPr>
        <w:t>di Firenze, a New York, a Berkeley, a Buenos Aires, ecc. Numerosi riconascimenti internazionali.</w:t>
      </w:r>
      <w:r w:rsidR="000B0E30">
        <w:rPr>
          <w:rFonts w:ascii="Arial" w:hAnsi="Arial" w:cs="Arial"/>
          <w:color w:val="777A0C"/>
        </w:rPr>
        <w:t xml:space="preserve"> </w:t>
      </w:r>
      <w:r w:rsidR="00E61CAF" w:rsidRPr="00CD01EB">
        <w:rPr>
          <w:rFonts w:ascii="Arial" w:hAnsi="Arial" w:cs="Arial"/>
          <w:color w:val="777A0C"/>
        </w:rPr>
        <w:t>Per maggiori informazioni sull'autore, vedi "Passeggiando con la Musica", scaricabile gratuitamente dal sito: mariodemolli.com</w:t>
      </w:r>
    </w:p>
    <w:p w:rsidR="001324B7" w:rsidRPr="00705DF2" w:rsidRDefault="001324B7" w:rsidP="001B50BE">
      <w:pPr>
        <w:pStyle w:val="NormaleWeb"/>
        <w:tabs>
          <w:tab w:val="center" w:pos="0"/>
          <w:tab w:val="left" w:pos="4253"/>
          <w:tab w:val="left" w:pos="4536"/>
        </w:tabs>
        <w:spacing w:before="120" w:beforeAutospacing="0" w:after="0" w:afterAutospacing="0" w:line="276" w:lineRule="auto"/>
        <w:rPr>
          <w:rFonts w:ascii="Arial" w:hAnsi="Arial" w:cs="Arial"/>
        </w:rPr>
      </w:pPr>
      <w:r w:rsidRPr="00705DF2">
        <w:rPr>
          <w:rFonts w:ascii="Arial" w:hAnsi="Arial" w:cs="Arial"/>
        </w:rPr>
        <w:lastRenderedPageBreak/>
        <w:t>Piccola musica notturna, per insieme d’arpe.</w:t>
      </w:r>
    </w:p>
    <w:p w:rsidR="007F5087" w:rsidRPr="00705DF2" w:rsidRDefault="007F5087" w:rsidP="001B50BE">
      <w:pPr>
        <w:pStyle w:val="NormaleWeb"/>
        <w:tabs>
          <w:tab w:val="center" w:pos="0"/>
          <w:tab w:val="left" w:pos="4253"/>
          <w:tab w:val="left" w:pos="4536"/>
        </w:tabs>
        <w:spacing w:before="120" w:beforeAutospacing="0" w:after="0" w:afterAutospacing="0" w:line="276" w:lineRule="auto"/>
        <w:rPr>
          <w:rFonts w:ascii="Arial" w:hAnsi="Arial" w:cs="Arial"/>
        </w:rPr>
      </w:pPr>
    </w:p>
    <w:p w:rsidR="004E726F" w:rsidRPr="00CD01EB" w:rsidRDefault="004E726F"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DALLA VECCHIA  Wolfango</w:t>
      </w:r>
      <w:r w:rsidRPr="00CD01EB">
        <w:rPr>
          <w:rFonts w:ascii="Arial" w:hAnsi="Arial" w:cs="Arial"/>
          <w:color w:val="777A0C"/>
          <w:u w:val="single"/>
        </w:rPr>
        <w:tab/>
        <w:t>Roma, 5.2.1923 - Padova, 7.12.1994.</w:t>
      </w:r>
    </w:p>
    <w:p w:rsidR="004E726F" w:rsidRPr="00CD01EB" w:rsidRDefault="004E726F"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organista concertista e didatta. La famiglia si trasferì a Padova quando era giovanissimo, all’Istituto Musicale si diplomò in Organo nel 1942, si perfezionò a Roma con Germani e studiò composizione con Petrassi al Conservatorio di Santa Cecilia dove si diplomò nel 1948. Studi universitari a Padova conlusi nel 1945 con una tesi intitolata “Saggio storico di Filosofia della Musica”. Dal 1951 fu insegnante d’organo al “Pollini” di Padova e dal 1952</w:t>
      </w:r>
      <w:r w:rsidR="000B0E30">
        <w:rPr>
          <w:rFonts w:ascii="Arial" w:hAnsi="Arial" w:cs="Arial"/>
          <w:color w:val="777A0C"/>
          <w:sz w:val="20"/>
          <w:szCs w:val="20"/>
        </w:rPr>
        <w:t xml:space="preserve">          </w:t>
      </w:r>
      <w:r w:rsidRPr="00CD01EB">
        <w:rPr>
          <w:rFonts w:ascii="Arial" w:hAnsi="Arial" w:cs="Arial"/>
          <w:color w:val="777A0C"/>
          <w:sz w:val="20"/>
          <w:szCs w:val="20"/>
        </w:rPr>
        <w:t xml:space="preserve"> al 1954 anche al Conservatorio di Bolzano, nel 1958 fu insegnante di composizione al Conservatorio di Bologna, dal 1960 al 1973 fu insegnante di composizione a Venezia e dal 1975 al 1993 a Padova. Come si vede l’attività didattica </w:t>
      </w:r>
      <w:r w:rsidR="000B0E30">
        <w:rPr>
          <w:rFonts w:ascii="Arial" w:hAnsi="Arial" w:cs="Arial"/>
          <w:color w:val="777A0C"/>
          <w:sz w:val="20"/>
          <w:szCs w:val="20"/>
        </w:rPr>
        <w:t xml:space="preserve">               </w:t>
      </w:r>
      <w:r w:rsidRPr="00CD01EB">
        <w:rPr>
          <w:rFonts w:ascii="Arial" w:hAnsi="Arial" w:cs="Arial"/>
          <w:color w:val="777A0C"/>
          <w:sz w:val="20"/>
          <w:szCs w:val="20"/>
        </w:rPr>
        <w:t xml:space="preserve">fu il suo unico scopo di vita, nonostante i numerosi concerti d’organo. A Vicenza organizzò un “Seminario di studi e ricerche sul linguaggio musicale”, che </w:t>
      </w:r>
      <w:r w:rsidR="00B618BA" w:rsidRPr="00CD01EB">
        <w:rPr>
          <w:rFonts w:ascii="Arial" w:hAnsi="Arial" w:cs="Arial"/>
          <w:color w:val="777A0C"/>
          <w:sz w:val="20"/>
          <w:szCs w:val="20"/>
        </w:rPr>
        <w:t xml:space="preserve"> </w:t>
      </w:r>
      <w:r w:rsidRPr="00CD01EB">
        <w:rPr>
          <w:rFonts w:ascii="Arial" w:hAnsi="Arial" w:cs="Arial"/>
          <w:color w:val="777A0C"/>
          <w:sz w:val="20"/>
          <w:szCs w:val="20"/>
        </w:rPr>
        <w:t xml:space="preserve">annoverò tra i partecipanti: Berio, Ceccato, Ferneyhough, Kagel, Manzoni, </w:t>
      </w:r>
      <w:r w:rsidR="000B0E30">
        <w:rPr>
          <w:rFonts w:ascii="Arial" w:hAnsi="Arial" w:cs="Arial"/>
          <w:color w:val="777A0C"/>
          <w:sz w:val="20"/>
          <w:szCs w:val="20"/>
        </w:rPr>
        <w:t xml:space="preserve">          </w:t>
      </w:r>
      <w:r w:rsidRPr="00CD01EB">
        <w:rPr>
          <w:rFonts w:ascii="Arial" w:hAnsi="Arial" w:cs="Arial"/>
          <w:color w:val="777A0C"/>
          <w:sz w:val="20"/>
          <w:szCs w:val="20"/>
        </w:rPr>
        <w:t xml:space="preserve">Nono, Stockhausen… Nel 1977 istituì il Centro di Sonologia Computazionale all’Università di Padova. Trovò il tempo </w:t>
      </w:r>
      <w:r w:rsidR="000B0E30">
        <w:rPr>
          <w:rFonts w:ascii="Arial" w:hAnsi="Arial" w:cs="Arial"/>
          <w:color w:val="777A0C"/>
          <w:sz w:val="20"/>
          <w:szCs w:val="20"/>
        </w:rPr>
        <w:t xml:space="preserve">          </w:t>
      </w:r>
      <w:r w:rsidRPr="00CD01EB">
        <w:rPr>
          <w:rFonts w:ascii="Arial" w:hAnsi="Arial" w:cs="Arial"/>
          <w:color w:val="777A0C"/>
          <w:sz w:val="20"/>
          <w:szCs w:val="20"/>
        </w:rPr>
        <w:t xml:space="preserve">di esibirsi all’organo in Italia e all’estero, fu organista alla Basilica di Sant’Antonio da Padova, nella vicina Chiesa di </w:t>
      </w:r>
      <w:r w:rsidR="000B0E30">
        <w:rPr>
          <w:rFonts w:ascii="Arial" w:hAnsi="Arial" w:cs="Arial"/>
          <w:color w:val="777A0C"/>
          <w:sz w:val="20"/>
          <w:szCs w:val="20"/>
        </w:rPr>
        <w:t xml:space="preserve">                  </w:t>
      </w:r>
      <w:r w:rsidRPr="00CD01EB">
        <w:rPr>
          <w:rFonts w:ascii="Arial" w:hAnsi="Arial" w:cs="Arial"/>
          <w:color w:val="777A0C"/>
          <w:sz w:val="20"/>
          <w:szCs w:val="20"/>
        </w:rPr>
        <w:t xml:space="preserve">S. Nicolò, al Duomo di Abano Terme. Si autodefiniva: “ Un uomo che ama il presente senza sentire il bisogno di odiare </w:t>
      </w:r>
      <w:r w:rsidR="000B0E30">
        <w:rPr>
          <w:rFonts w:ascii="Arial" w:hAnsi="Arial" w:cs="Arial"/>
          <w:color w:val="777A0C"/>
          <w:sz w:val="20"/>
          <w:szCs w:val="20"/>
        </w:rPr>
        <w:t xml:space="preserve">             </w:t>
      </w:r>
      <w:r w:rsidRPr="00CD01EB">
        <w:rPr>
          <w:rFonts w:ascii="Arial" w:hAnsi="Arial" w:cs="Arial"/>
          <w:color w:val="777A0C"/>
          <w:sz w:val="20"/>
          <w:szCs w:val="20"/>
        </w:rPr>
        <w:t>il passato. Detesto tutto quello che si picca di nascere dal nulla…”</w:t>
      </w:r>
    </w:p>
    <w:p w:rsidR="00FC5E6A" w:rsidRPr="00705DF2" w:rsidRDefault="004E726F" w:rsidP="001B50BE">
      <w:pPr>
        <w:tabs>
          <w:tab w:val="center" w:pos="0"/>
          <w:tab w:val="left" w:pos="4253"/>
          <w:tab w:val="left" w:pos="4536"/>
        </w:tabs>
        <w:spacing w:before="120" w:after="0" w:line="276" w:lineRule="auto"/>
        <w:rPr>
          <w:rFonts w:ascii="Arial" w:hAnsi="Arial" w:cs="Arial"/>
        </w:rPr>
      </w:pPr>
      <w:r w:rsidRPr="00705DF2">
        <w:rPr>
          <w:rFonts w:ascii="Arial" w:hAnsi="Arial" w:cs="Arial"/>
          <w:iCs/>
        </w:rPr>
        <w:t>Anges, 3 préludi</w:t>
      </w:r>
      <w:r w:rsidRPr="00705DF2">
        <w:rPr>
          <w:rFonts w:ascii="Arial" w:hAnsi="Arial" w:cs="Arial"/>
        </w:rPr>
        <w:t xml:space="preserve"> per arpa (1983).   </w:t>
      </w:r>
      <w:r w:rsidR="00FC5E6A" w:rsidRPr="00705DF2">
        <w:rPr>
          <w:rFonts w:ascii="Arial" w:hAnsi="Arial" w:cs="Arial"/>
        </w:rPr>
        <w:t>Le canzoni del quadrifoglio, 3 voci, arpa e perc. (1963).</w:t>
      </w:r>
    </w:p>
    <w:p w:rsidR="007F5087" w:rsidRPr="00705DF2" w:rsidRDefault="007F5087"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DALVIMARE  Martin</w:t>
      </w:r>
      <w:r w:rsidRPr="00CD01EB">
        <w:rPr>
          <w:rFonts w:ascii="Arial" w:hAnsi="Arial" w:cs="Arial"/>
          <w:color w:val="777A0C"/>
          <w:u w:val="single"/>
        </w:rPr>
        <w:tab/>
        <w:t>Dreux, 18.9.1772 - Parigi, 13.6.1839.</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b/>
          <w:color w:val="777A0C"/>
          <w:sz w:val="20"/>
          <w:szCs w:val="20"/>
        </w:rPr>
        <w:t>Arpista</w:t>
      </w:r>
      <w:r w:rsidRPr="00CD01EB">
        <w:rPr>
          <w:rFonts w:ascii="Arial" w:hAnsi="Arial" w:cs="Arial"/>
          <w:color w:val="777A0C"/>
          <w:sz w:val="20"/>
          <w:szCs w:val="20"/>
        </w:rPr>
        <w:t xml:space="preserve"> e compositore francese, arpista della Regina Maria Antonietta. Dopo la rivoluzione fu concertista e arpista nell’orchestra dell’Opera. In seguito insegnante dell’Imperatrice Giuseppina</w:t>
      </w:r>
      <w:r w:rsidR="00AF6638" w:rsidRPr="00CD01EB">
        <w:rPr>
          <w:rFonts w:ascii="Arial" w:hAnsi="Arial" w:cs="Arial"/>
          <w:color w:val="777A0C"/>
          <w:sz w:val="20"/>
          <w:szCs w:val="20"/>
        </w:rPr>
        <w:t xml:space="preserve"> Bonaparte</w:t>
      </w:r>
      <w:r w:rsidRPr="00CD01EB">
        <w:rPr>
          <w:rFonts w:ascii="Arial" w:hAnsi="Arial" w:cs="Arial"/>
          <w:color w:val="777A0C"/>
          <w:sz w:val="20"/>
          <w:szCs w:val="20"/>
        </w:rPr>
        <w:t>.</w:t>
      </w:r>
    </w:p>
    <w:p w:rsidR="00FC5E6A" w:rsidRPr="00705DF2" w:rsidRDefault="00E40CDA" w:rsidP="001B50BE">
      <w:pPr>
        <w:tabs>
          <w:tab w:val="center" w:pos="0"/>
          <w:tab w:val="left" w:pos="4253"/>
          <w:tab w:val="left" w:pos="4536"/>
        </w:tabs>
        <w:spacing w:before="120" w:after="0" w:line="276" w:lineRule="auto"/>
        <w:rPr>
          <w:rFonts w:ascii="Arial" w:hAnsi="Arial" w:cs="Arial"/>
        </w:rPr>
      </w:pPr>
      <w:r w:rsidRPr="00705DF2">
        <w:rPr>
          <w:rFonts w:ascii="Arial" w:hAnsi="Arial" w:cs="Arial"/>
        </w:rPr>
        <w:t xml:space="preserve">10 Sonate per arpa.  </w:t>
      </w:r>
      <w:r w:rsidR="00EA6796" w:rsidRPr="00705DF2">
        <w:rPr>
          <w:rFonts w:ascii="Arial" w:hAnsi="Arial" w:cs="Arial"/>
        </w:rPr>
        <w:t xml:space="preserve"> </w:t>
      </w:r>
      <w:r w:rsidRPr="00705DF2">
        <w:rPr>
          <w:rFonts w:ascii="Arial" w:hAnsi="Arial" w:cs="Arial"/>
        </w:rPr>
        <w:t xml:space="preserve">6 Fantasie per arpa.  </w:t>
      </w:r>
      <w:r w:rsidR="00EA6796" w:rsidRPr="00705DF2">
        <w:rPr>
          <w:rFonts w:ascii="Arial" w:hAnsi="Arial" w:cs="Arial"/>
        </w:rPr>
        <w:t xml:space="preserve"> </w:t>
      </w:r>
      <w:r w:rsidR="00FC5E6A" w:rsidRPr="00705DF2">
        <w:rPr>
          <w:rFonts w:ascii="Arial" w:hAnsi="Arial" w:cs="Arial"/>
        </w:rPr>
        <w:t>Sinfonia concertante per corno e arpa (1798).</w:t>
      </w:r>
    </w:p>
    <w:p w:rsidR="003C4D0D" w:rsidRPr="00705DF2" w:rsidRDefault="00F444D1" w:rsidP="001B50BE">
      <w:pPr>
        <w:tabs>
          <w:tab w:val="center" w:pos="0"/>
          <w:tab w:val="left" w:pos="4253"/>
          <w:tab w:val="left" w:pos="4536"/>
        </w:tabs>
        <w:spacing w:before="120" w:after="0" w:line="276" w:lineRule="auto"/>
        <w:rPr>
          <w:rFonts w:ascii="Arial" w:hAnsi="Arial" w:cs="Arial"/>
        </w:rPr>
      </w:pPr>
      <w:r w:rsidRPr="00705DF2">
        <w:rPr>
          <w:rFonts w:ascii="Arial" w:hAnsi="Arial" w:cs="Arial"/>
        </w:rPr>
        <w:t xml:space="preserve">2 </w:t>
      </w:r>
      <w:r w:rsidR="00994DBB" w:rsidRPr="00705DF2">
        <w:rPr>
          <w:rFonts w:ascii="Arial" w:hAnsi="Arial" w:cs="Arial"/>
        </w:rPr>
        <w:t>Duo</w:t>
      </w:r>
      <w:r w:rsidRPr="00705DF2">
        <w:rPr>
          <w:rFonts w:ascii="Arial" w:hAnsi="Arial" w:cs="Arial"/>
        </w:rPr>
        <w:t>s</w:t>
      </w:r>
      <w:r w:rsidR="00994DBB" w:rsidRPr="00705DF2">
        <w:rPr>
          <w:rFonts w:ascii="Arial" w:hAnsi="Arial" w:cs="Arial"/>
        </w:rPr>
        <w:t xml:space="preserve"> per arpe op. 31.   </w:t>
      </w:r>
      <w:r w:rsidR="00FC5E6A" w:rsidRPr="00705DF2">
        <w:rPr>
          <w:rFonts w:ascii="Arial" w:hAnsi="Arial" w:cs="Arial"/>
        </w:rPr>
        <w:t xml:space="preserve">2 Duo per arpa e pf. </w:t>
      </w:r>
      <w:r w:rsidR="00EA6796" w:rsidRPr="00705DF2">
        <w:rPr>
          <w:rFonts w:ascii="Arial" w:hAnsi="Arial" w:cs="Arial"/>
        </w:rPr>
        <w:t xml:space="preserve">   </w:t>
      </w:r>
      <w:r w:rsidR="00FC5E6A" w:rsidRPr="00705DF2">
        <w:rPr>
          <w:rFonts w:ascii="Arial" w:hAnsi="Arial" w:cs="Arial"/>
        </w:rPr>
        <w:t>Duo per arpa a 4 mani.</w:t>
      </w:r>
    </w:p>
    <w:p w:rsidR="007323BA" w:rsidRPr="00705DF2" w:rsidRDefault="003C4D0D" w:rsidP="001B50BE">
      <w:pPr>
        <w:tabs>
          <w:tab w:val="center" w:pos="0"/>
          <w:tab w:val="left" w:pos="4253"/>
          <w:tab w:val="left" w:pos="4536"/>
        </w:tabs>
        <w:spacing w:before="120" w:after="0" w:line="276" w:lineRule="auto"/>
        <w:rPr>
          <w:rFonts w:ascii="Arial" w:hAnsi="Arial" w:cs="Arial"/>
        </w:rPr>
      </w:pPr>
      <w:r w:rsidRPr="00705DF2">
        <w:rPr>
          <w:rFonts w:ascii="Arial" w:hAnsi="Arial" w:cs="Arial"/>
        </w:rPr>
        <w:t xml:space="preserve">2 Concerti per arpa e orchestra.   </w:t>
      </w:r>
      <w:r w:rsidR="00FC5E6A" w:rsidRPr="00705DF2">
        <w:rPr>
          <w:rFonts w:ascii="Arial" w:hAnsi="Arial" w:cs="Arial"/>
        </w:rPr>
        <w:t>Airs variée, potpourri e c.</w:t>
      </w:r>
      <w:r w:rsidR="00EA6796" w:rsidRPr="00705DF2">
        <w:rPr>
          <w:rFonts w:ascii="Arial" w:hAnsi="Arial" w:cs="Arial"/>
        </w:rPr>
        <w:t xml:space="preserve"> </w:t>
      </w:r>
      <w:r w:rsidR="00FC5E6A" w:rsidRPr="00705DF2">
        <w:rPr>
          <w:rFonts w:ascii="Arial" w:hAnsi="Arial" w:cs="Arial"/>
        </w:rPr>
        <w:t xml:space="preserve">50 </w:t>
      </w:r>
      <w:r w:rsidR="00EA6796" w:rsidRPr="00705DF2">
        <w:rPr>
          <w:rFonts w:ascii="Arial" w:hAnsi="Arial" w:cs="Arial"/>
        </w:rPr>
        <w:t>R</w:t>
      </w:r>
      <w:r w:rsidR="00FC5E6A" w:rsidRPr="00705DF2">
        <w:rPr>
          <w:rFonts w:ascii="Arial" w:hAnsi="Arial" w:cs="Arial"/>
        </w:rPr>
        <w:t>omanze per arpa.</w:t>
      </w:r>
    </w:p>
    <w:p w:rsidR="007323BA" w:rsidRPr="00705DF2" w:rsidRDefault="007323BA" w:rsidP="001B50BE">
      <w:pPr>
        <w:tabs>
          <w:tab w:val="center" w:pos="0"/>
          <w:tab w:val="left" w:pos="4253"/>
          <w:tab w:val="left" w:pos="4536"/>
        </w:tabs>
        <w:spacing w:before="120" w:after="0" w:line="276" w:lineRule="auto"/>
        <w:rPr>
          <w:rFonts w:ascii="Arial" w:hAnsi="Arial" w:cs="Arial"/>
        </w:rPr>
      </w:pPr>
    </w:p>
    <w:p w:rsidR="00C60172" w:rsidRPr="00CD01EB" w:rsidRDefault="00C60172" w:rsidP="001B50BE">
      <w:pPr>
        <w:tabs>
          <w:tab w:val="center" w:pos="0"/>
          <w:tab w:val="left" w:pos="4253"/>
        </w:tabs>
        <w:spacing w:before="120" w:after="0" w:line="276" w:lineRule="auto"/>
        <w:rPr>
          <w:rFonts w:ascii="Arial" w:hAnsi="Arial" w:cs="Arial"/>
          <w:color w:val="777A0C"/>
          <w:u w:val="single"/>
          <w:lang w:val="fr-FR"/>
        </w:rPr>
      </w:pPr>
      <w:r w:rsidRPr="00CD01EB">
        <w:rPr>
          <w:rFonts w:ascii="Arial" w:hAnsi="Arial" w:cs="Arial"/>
          <w:color w:val="777A0C"/>
          <w:u w:val="single"/>
          <w:lang w:val="fr-FR"/>
        </w:rPr>
        <w:t>DAMASE  Jean-Michel</w:t>
      </w:r>
      <w:r w:rsidRPr="00CD01EB">
        <w:rPr>
          <w:rFonts w:ascii="Arial" w:hAnsi="Arial" w:cs="Arial"/>
          <w:color w:val="777A0C"/>
          <w:u w:val="single"/>
          <w:lang w:val="fr-FR"/>
        </w:rPr>
        <w:tab/>
        <w:t>Bordeaux, 27.1.1928 - Parigi, 21.4.2013.</w:t>
      </w:r>
    </w:p>
    <w:p w:rsidR="004F4E1B" w:rsidRPr="00CD01EB" w:rsidRDefault="004F4E1B" w:rsidP="001B50BE">
      <w:pPr>
        <w:pStyle w:val="Corpotesto"/>
        <w:tabs>
          <w:tab w:val="center" w:pos="0"/>
          <w:tab w:val="left" w:pos="4253"/>
        </w:tabs>
        <w:spacing w:before="120" w:after="0" w:line="276" w:lineRule="auto"/>
        <w:rPr>
          <w:rFonts w:ascii="Arial" w:hAnsi="Arial" w:cs="Arial"/>
          <w:color w:val="777A0C"/>
        </w:rPr>
      </w:pPr>
      <w:r w:rsidRPr="00CD01EB">
        <w:rPr>
          <w:rFonts w:ascii="Arial" w:hAnsi="Arial" w:cs="Arial"/>
          <w:color w:val="777A0C"/>
        </w:rPr>
        <w:t xml:space="preserve">Pianista, compositore e direttore e d’orchestra francese, allievo di Rousseau a 5 anni, per il pianoforte e a 9 anni per </w:t>
      </w:r>
      <w:r w:rsidR="000B0E30">
        <w:rPr>
          <w:rFonts w:ascii="Arial" w:hAnsi="Arial" w:cs="Arial"/>
          <w:color w:val="777A0C"/>
        </w:rPr>
        <w:t xml:space="preserve">          </w:t>
      </w:r>
      <w:r w:rsidRPr="00CD01EB">
        <w:rPr>
          <w:rFonts w:ascii="Arial" w:hAnsi="Arial" w:cs="Arial"/>
          <w:color w:val="777A0C"/>
        </w:rPr>
        <w:t>la composizione. A 12 anni fu ammesso al Conservatorio di Parigi dove studiò pf. con Cortot, Ferté, composizione con Dupré, Busser e Delvincourt. Prix de Rome nel 1947.</w:t>
      </w:r>
    </w:p>
    <w:p w:rsidR="00905005" w:rsidRPr="00705DF2" w:rsidRDefault="00905005" w:rsidP="001B50BE">
      <w:pPr>
        <w:tabs>
          <w:tab w:val="center" w:pos="0"/>
          <w:tab w:val="left" w:pos="4253"/>
        </w:tabs>
        <w:spacing w:before="120" w:after="0" w:line="276" w:lineRule="auto"/>
        <w:rPr>
          <w:rFonts w:ascii="Arial" w:hAnsi="Arial" w:cs="Arial"/>
        </w:rPr>
      </w:pPr>
      <w:r w:rsidRPr="00705DF2">
        <w:rPr>
          <w:rFonts w:ascii="Arial" w:hAnsi="Arial" w:cs="Arial"/>
        </w:rPr>
        <w:t>Saraband</w:t>
      </w:r>
      <w:r w:rsidR="00EF1D50" w:rsidRPr="00705DF2">
        <w:rPr>
          <w:rFonts w:ascii="Arial" w:hAnsi="Arial" w:cs="Arial"/>
        </w:rPr>
        <w:t>a</w:t>
      </w:r>
      <w:r w:rsidRPr="00705DF2">
        <w:rPr>
          <w:rFonts w:ascii="Arial" w:hAnsi="Arial" w:cs="Arial"/>
        </w:rPr>
        <w:t>, op. 8 (1948).  Studio da concerto op. 14 (1951).   Sicilienne variée (1966, 7’25).</w:t>
      </w:r>
    </w:p>
    <w:p w:rsidR="00905005" w:rsidRPr="00705DF2" w:rsidRDefault="00905005" w:rsidP="001B50BE">
      <w:pPr>
        <w:tabs>
          <w:tab w:val="center" w:pos="0"/>
          <w:tab w:val="left" w:pos="4253"/>
          <w:tab w:val="left" w:pos="4536"/>
        </w:tabs>
        <w:spacing w:before="120" w:after="0" w:line="276" w:lineRule="auto"/>
        <w:rPr>
          <w:rFonts w:ascii="Arial" w:hAnsi="Arial" w:cs="Arial"/>
        </w:rPr>
      </w:pPr>
      <w:r w:rsidRPr="00705DF2">
        <w:rPr>
          <w:rFonts w:ascii="Arial" w:hAnsi="Arial" w:cs="Arial"/>
        </w:rPr>
        <w:t>Duo (1967).   Adagietto (1967).   Introduzione e Toccata (1969).   L’insecte (1972).</w:t>
      </w:r>
    </w:p>
    <w:p w:rsidR="00905005" w:rsidRPr="00705DF2" w:rsidRDefault="00905005" w:rsidP="001B50BE">
      <w:pPr>
        <w:tabs>
          <w:tab w:val="center" w:pos="0"/>
          <w:tab w:val="left" w:pos="4253"/>
          <w:tab w:val="left" w:pos="4536"/>
        </w:tabs>
        <w:spacing w:before="120" w:after="0" w:line="276" w:lineRule="auto"/>
        <w:rPr>
          <w:rFonts w:ascii="Arial" w:hAnsi="Arial" w:cs="Arial"/>
          <w:lang w:val="fr-FR"/>
        </w:rPr>
      </w:pPr>
      <w:r w:rsidRPr="00705DF2">
        <w:rPr>
          <w:rFonts w:ascii="Arial" w:hAnsi="Arial" w:cs="Arial"/>
        </w:rPr>
        <w:t xml:space="preserve">Promenade (1972).   </w:t>
      </w:r>
      <w:r w:rsidRPr="00705DF2">
        <w:rPr>
          <w:rFonts w:ascii="Arial" w:hAnsi="Arial" w:cs="Arial"/>
          <w:lang w:val="fr-FR"/>
        </w:rPr>
        <w:t>Les Cloches (1972).   Les Chameaux, 5 Ritournelles (1972):</w:t>
      </w:r>
    </w:p>
    <w:p w:rsidR="00905005" w:rsidRPr="00705DF2" w:rsidRDefault="00905005" w:rsidP="001B50BE">
      <w:pPr>
        <w:tabs>
          <w:tab w:val="center" w:pos="0"/>
          <w:tab w:val="left" w:pos="4253"/>
          <w:tab w:val="left" w:pos="4536"/>
        </w:tabs>
        <w:spacing w:before="120" w:after="0" w:line="276" w:lineRule="auto"/>
        <w:rPr>
          <w:rFonts w:ascii="Arial" w:hAnsi="Arial" w:cs="Arial"/>
          <w:lang w:val="fr-FR"/>
        </w:rPr>
      </w:pPr>
      <w:r w:rsidRPr="00705DF2">
        <w:rPr>
          <w:rFonts w:ascii="Arial" w:hAnsi="Arial" w:cs="Arial"/>
          <w:b/>
          <w:lang w:val="fr-FR"/>
        </w:rPr>
        <w:t>1</w:t>
      </w:r>
      <w:r w:rsidRPr="00705DF2">
        <w:rPr>
          <w:rFonts w:ascii="Arial" w:hAnsi="Arial" w:cs="Arial"/>
          <w:lang w:val="fr-FR"/>
        </w:rPr>
        <w:t xml:space="preserve">) Improvisation,    2) Thème varié,   3) Ballade Irlandaise,  </w:t>
      </w:r>
      <w:r w:rsidR="00EA6796" w:rsidRPr="00705DF2">
        <w:rPr>
          <w:rFonts w:ascii="Arial" w:hAnsi="Arial" w:cs="Arial"/>
          <w:lang w:val="fr-FR"/>
        </w:rPr>
        <w:t xml:space="preserve"> </w:t>
      </w:r>
      <w:r w:rsidRPr="00705DF2">
        <w:rPr>
          <w:rFonts w:ascii="Arial" w:hAnsi="Arial" w:cs="Arial"/>
          <w:lang w:val="fr-FR"/>
        </w:rPr>
        <w:t xml:space="preserve">4) Pastourelle,  </w:t>
      </w:r>
      <w:r w:rsidRPr="00705DF2">
        <w:rPr>
          <w:rFonts w:ascii="Arial" w:hAnsi="Arial" w:cs="Arial"/>
          <w:b/>
          <w:lang w:val="fr-FR"/>
        </w:rPr>
        <w:t>5</w:t>
      </w:r>
      <w:r w:rsidRPr="00705DF2">
        <w:rPr>
          <w:rFonts w:ascii="Arial" w:hAnsi="Arial" w:cs="Arial"/>
          <w:lang w:val="fr-FR"/>
        </w:rPr>
        <w:t>) Vitrail.</w:t>
      </w:r>
    </w:p>
    <w:p w:rsidR="005F61D6" w:rsidRPr="00705DF2" w:rsidRDefault="00905005" w:rsidP="001B50BE">
      <w:pPr>
        <w:tabs>
          <w:tab w:val="center" w:pos="0"/>
          <w:tab w:val="left" w:pos="4253"/>
          <w:tab w:val="left" w:pos="4536"/>
        </w:tabs>
        <w:spacing w:before="120" w:after="0" w:line="276" w:lineRule="auto"/>
        <w:rPr>
          <w:rFonts w:ascii="Arial" w:hAnsi="Arial" w:cs="Arial"/>
          <w:lang w:val="fr-FR"/>
        </w:rPr>
      </w:pPr>
      <w:r w:rsidRPr="00705DF2">
        <w:rPr>
          <w:rFonts w:ascii="Arial" w:hAnsi="Arial" w:cs="Arial"/>
          <w:lang w:val="fr-FR"/>
        </w:rPr>
        <w:t xml:space="preserve">Accordeon (1975, 2’).  </w:t>
      </w:r>
      <w:r w:rsidR="005F61D6" w:rsidRPr="00705DF2">
        <w:rPr>
          <w:rFonts w:ascii="Arial" w:hAnsi="Arial" w:cs="Arial"/>
          <w:lang w:val="fr-FR"/>
        </w:rPr>
        <w:t xml:space="preserve"> </w:t>
      </w:r>
      <w:r w:rsidRPr="00705DF2">
        <w:rPr>
          <w:rFonts w:ascii="Arial" w:hAnsi="Arial" w:cs="Arial"/>
          <w:lang w:val="fr-FR"/>
        </w:rPr>
        <w:t>Pluie</w:t>
      </w:r>
      <w:r w:rsidR="005F61D6" w:rsidRPr="00705DF2">
        <w:rPr>
          <w:rFonts w:ascii="Arial" w:hAnsi="Arial" w:cs="Arial"/>
          <w:lang w:val="fr-FR"/>
        </w:rPr>
        <w:t>, pezzi facili (1975).   Vitrail (1975, 2’30).</w:t>
      </w:r>
    </w:p>
    <w:p w:rsidR="005F61D6" w:rsidRPr="00705DF2" w:rsidRDefault="00905005" w:rsidP="001B50BE">
      <w:pPr>
        <w:tabs>
          <w:tab w:val="center" w:pos="0"/>
          <w:tab w:val="left" w:pos="4253"/>
          <w:tab w:val="left" w:pos="4536"/>
        </w:tabs>
        <w:spacing w:before="120" w:after="0" w:line="276" w:lineRule="auto"/>
        <w:rPr>
          <w:rFonts w:ascii="Arial" w:hAnsi="Arial" w:cs="Arial"/>
          <w:lang w:val="fr-FR"/>
        </w:rPr>
      </w:pPr>
      <w:r w:rsidRPr="00705DF2">
        <w:rPr>
          <w:rFonts w:ascii="Arial" w:hAnsi="Arial" w:cs="Arial"/>
          <w:lang w:val="fr-FR"/>
        </w:rPr>
        <w:t>Menuet boiteux (1975, 3’).</w:t>
      </w:r>
      <w:r w:rsidR="005F61D6" w:rsidRPr="00705DF2">
        <w:rPr>
          <w:rFonts w:ascii="Arial" w:hAnsi="Arial" w:cs="Arial"/>
          <w:lang w:val="fr-FR"/>
        </w:rPr>
        <w:t xml:space="preserve">   </w:t>
      </w:r>
      <w:r w:rsidRPr="00705DF2">
        <w:rPr>
          <w:rFonts w:ascii="Arial" w:hAnsi="Arial" w:cs="Arial"/>
          <w:lang w:val="fr-FR"/>
        </w:rPr>
        <w:t>Aubade (1976).   30 Studi (1978).   Harpe junior (1985).</w:t>
      </w:r>
    </w:p>
    <w:p w:rsidR="005F61D6" w:rsidRPr="00705DF2" w:rsidRDefault="00905005" w:rsidP="001B50BE">
      <w:pPr>
        <w:tabs>
          <w:tab w:val="center" w:pos="0"/>
          <w:tab w:val="left" w:pos="4253"/>
        </w:tabs>
        <w:spacing w:before="120" w:after="0" w:line="276" w:lineRule="auto"/>
        <w:rPr>
          <w:rFonts w:ascii="Arial" w:hAnsi="Arial" w:cs="Arial"/>
        </w:rPr>
      </w:pPr>
      <w:r w:rsidRPr="00705DF2">
        <w:rPr>
          <w:rFonts w:ascii="Arial" w:hAnsi="Arial" w:cs="Arial"/>
        </w:rPr>
        <w:t>Pezzo per arpa (1988).</w:t>
      </w:r>
      <w:r w:rsidR="005F61D6" w:rsidRPr="00705DF2">
        <w:rPr>
          <w:rFonts w:ascii="Arial" w:hAnsi="Arial" w:cs="Arial"/>
        </w:rPr>
        <w:t xml:space="preserve">   </w:t>
      </w:r>
      <w:r w:rsidR="004F4E1B" w:rsidRPr="00705DF2">
        <w:rPr>
          <w:rStyle w:val="google-src-text1"/>
          <w:rFonts w:ascii="Arial" w:hAnsi="Arial" w:cs="Arial"/>
          <w:specVanish w:val="0"/>
        </w:rPr>
        <w:t>Concerto for viola, harp and string orchestra (1990)</w:t>
      </w:r>
      <w:r w:rsidR="00496EEA" w:rsidRPr="00705DF2">
        <w:rPr>
          <w:rFonts w:ascii="Arial" w:hAnsi="Arial" w:cs="Arial"/>
        </w:rPr>
        <w:t>12 Studi</w:t>
      </w:r>
      <w:r w:rsidR="004A2802" w:rsidRPr="00705DF2">
        <w:rPr>
          <w:rFonts w:ascii="Arial" w:hAnsi="Arial" w:cs="Arial"/>
        </w:rPr>
        <w:t xml:space="preserve"> di media difficoltà</w:t>
      </w:r>
      <w:r w:rsidR="00496EEA" w:rsidRPr="00705DF2">
        <w:rPr>
          <w:rFonts w:ascii="Arial" w:hAnsi="Arial" w:cs="Arial"/>
        </w:rPr>
        <w:t xml:space="preserve"> (1991).</w:t>
      </w:r>
      <w:r w:rsidR="002F5FE5" w:rsidRPr="00705DF2">
        <w:rPr>
          <w:rFonts w:ascii="Arial" w:hAnsi="Arial" w:cs="Arial"/>
        </w:rPr>
        <w:t xml:space="preserve">   </w:t>
      </w:r>
      <w:r w:rsidR="00496EEA" w:rsidRPr="00705DF2">
        <w:rPr>
          <w:rFonts w:ascii="Arial" w:hAnsi="Arial" w:cs="Arial"/>
        </w:rPr>
        <w:t>2 Pezzi</w:t>
      </w:r>
      <w:r w:rsidR="00EA6796" w:rsidRPr="00705DF2">
        <w:rPr>
          <w:rFonts w:ascii="Arial" w:hAnsi="Arial" w:cs="Arial"/>
        </w:rPr>
        <w:t>:</w:t>
      </w:r>
      <w:r w:rsidR="00496EEA" w:rsidRPr="00705DF2">
        <w:rPr>
          <w:rFonts w:ascii="Arial" w:hAnsi="Arial" w:cs="Arial"/>
        </w:rPr>
        <w:t xml:space="preserve"> </w:t>
      </w:r>
      <w:r w:rsidR="00EA6796" w:rsidRPr="00705DF2">
        <w:rPr>
          <w:rFonts w:ascii="Arial" w:hAnsi="Arial" w:cs="Arial"/>
        </w:rPr>
        <w:t xml:space="preserve"> </w:t>
      </w:r>
      <w:r w:rsidR="004F4E1B" w:rsidRPr="00705DF2">
        <w:rPr>
          <w:rFonts w:ascii="Arial" w:hAnsi="Arial" w:cs="Arial"/>
        </w:rPr>
        <w:t xml:space="preserve">1) </w:t>
      </w:r>
      <w:r w:rsidR="00496EEA" w:rsidRPr="00705DF2">
        <w:rPr>
          <w:rFonts w:ascii="Arial" w:hAnsi="Arial" w:cs="Arial"/>
        </w:rPr>
        <w:t>pour Gabrielle,</w:t>
      </w:r>
    </w:p>
    <w:p w:rsidR="005F61D6" w:rsidRPr="00705DF2" w:rsidRDefault="004F4E1B" w:rsidP="001B50BE">
      <w:pPr>
        <w:tabs>
          <w:tab w:val="center" w:pos="0"/>
          <w:tab w:val="left" w:pos="4253"/>
        </w:tabs>
        <w:spacing w:before="120" w:after="0" w:line="276" w:lineRule="auto"/>
        <w:rPr>
          <w:rFonts w:ascii="Arial" w:hAnsi="Arial" w:cs="Arial"/>
          <w:lang w:val="fr-FR"/>
        </w:rPr>
      </w:pPr>
      <w:r w:rsidRPr="00705DF2">
        <w:rPr>
          <w:rFonts w:ascii="Arial" w:hAnsi="Arial" w:cs="Arial"/>
        </w:rPr>
        <w:t xml:space="preserve">2) </w:t>
      </w:r>
      <w:r w:rsidR="00496EEA" w:rsidRPr="00705DF2">
        <w:rPr>
          <w:rFonts w:ascii="Arial" w:hAnsi="Arial" w:cs="Arial"/>
        </w:rPr>
        <w:t>pour Pauline (1991).</w:t>
      </w:r>
      <w:r w:rsidR="00EA6796" w:rsidRPr="00705DF2">
        <w:rPr>
          <w:rFonts w:ascii="Arial" w:hAnsi="Arial" w:cs="Arial"/>
        </w:rPr>
        <w:t xml:space="preserve">   </w:t>
      </w:r>
      <w:r w:rsidR="00496EEA" w:rsidRPr="00705DF2">
        <w:rPr>
          <w:rFonts w:ascii="Arial" w:hAnsi="Arial" w:cs="Arial"/>
        </w:rPr>
        <w:t>Tema e variazioni (1994, 9’).</w:t>
      </w:r>
      <w:r w:rsidR="002F5FE5" w:rsidRPr="00705DF2">
        <w:rPr>
          <w:rFonts w:ascii="Arial" w:hAnsi="Arial" w:cs="Arial"/>
        </w:rPr>
        <w:t xml:space="preserve">   </w:t>
      </w:r>
      <w:r w:rsidR="00496EEA" w:rsidRPr="00705DF2">
        <w:rPr>
          <w:rFonts w:ascii="Arial" w:hAnsi="Arial" w:cs="Arial"/>
          <w:lang w:val="fr-FR"/>
        </w:rPr>
        <w:t xml:space="preserve">12 Preludi (1996).   </w:t>
      </w:r>
      <w:r w:rsidR="005F61D6" w:rsidRPr="00705DF2">
        <w:rPr>
          <w:rFonts w:ascii="Arial" w:hAnsi="Arial" w:cs="Arial"/>
          <w:lang w:val="fr-FR"/>
        </w:rPr>
        <w:t>Sonata.</w:t>
      </w:r>
    </w:p>
    <w:p w:rsidR="005F61D6" w:rsidRPr="00705DF2" w:rsidRDefault="00496EEA" w:rsidP="001B50BE">
      <w:pPr>
        <w:tabs>
          <w:tab w:val="center" w:pos="0"/>
          <w:tab w:val="left" w:pos="4253"/>
          <w:tab w:val="left" w:pos="4536"/>
        </w:tabs>
        <w:spacing w:before="120" w:after="0" w:line="276" w:lineRule="auto"/>
        <w:rPr>
          <w:rFonts w:ascii="Arial" w:hAnsi="Arial" w:cs="Arial"/>
        </w:rPr>
      </w:pPr>
      <w:r w:rsidRPr="00705DF2">
        <w:rPr>
          <w:rFonts w:ascii="Arial" w:hAnsi="Arial" w:cs="Arial"/>
          <w:lang w:val="fr-FR"/>
        </w:rPr>
        <w:t>Rhapsodie de Noel (2000).</w:t>
      </w:r>
      <w:r w:rsidR="00EA6796" w:rsidRPr="00705DF2">
        <w:rPr>
          <w:rFonts w:ascii="Arial" w:hAnsi="Arial" w:cs="Arial"/>
          <w:lang w:val="fr-FR"/>
        </w:rPr>
        <w:t xml:space="preserve">   </w:t>
      </w:r>
      <w:r w:rsidRPr="00705DF2">
        <w:rPr>
          <w:rFonts w:ascii="Arial" w:hAnsi="Arial" w:cs="Arial"/>
          <w:lang w:val="fr-FR"/>
        </w:rPr>
        <w:t>3 Poisson (2001, 7’).</w:t>
      </w:r>
      <w:r w:rsidR="002F5FE5" w:rsidRPr="00705DF2">
        <w:rPr>
          <w:rFonts w:ascii="Arial" w:hAnsi="Arial" w:cs="Arial"/>
          <w:lang w:val="fr-FR"/>
        </w:rPr>
        <w:t xml:space="preserve">   </w:t>
      </w:r>
      <w:r w:rsidRPr="00705DF2">
        <w:rPr>
          <w:rFonts w:ascii="Arial" w:hAnsi="Arial" w:cs="Arial"/>
        </w:rPr>
        <w:t>4 Courtepièces (2002).</w:t>
      </w:r>
    </w:p>
    <w:p w:rsidR="005F61D6" w:rsidRPr="00705DF2" w:rsidRDefault="00496EEA" w:rsidP="001B50BE">
      <w:pPr>
        <w:tabs>
          <w:tab w:val="center" w:pos="0"/>
          <w:tab w:val="left" w:pos="4253"/>
          <w:tab w:val="left" w:pos="4536"/>
        </w:tabs>
        <w:spacing w:before="120" w:after="0" w:line="276" w:lineRule="auto"/>
        <w:rPr>
          <w:rFonts w:ascii="Arial" w:hAnsi="Arial" w:cs="Arial"/>
        </w:rPr>
      </w:pPr>
      <w:r w:rsidRPr="00705DF2">
        <w:rPr>
          <w:rFonts w:ascii="Arial" w:hAnsi="Arial" w:cs="Arial"/>
        </w:rPr>
        <w:t>10 studi facili e progressivi (2002).</w:t>
      </w:r>
      <w:r w:rsidR="00EA6796" w:rsidRPr="00705DF2">
        <w:rPr>
          <w:rFonts w:ascii="Arial" w:hAnsi="Arial" w:cs="Arial"/>
        </w:rPr>
        <w:t xml:space="preserve">   </w:t>
      </w:r>
      <w:r w:rsidRPr="00705DF2">
        <w:rPr>
          <w:rFonts w:ascii="Arial" w:hAnsi="Arial" w:cs="Arial"/>
        </w:rPr>
        <w:t>Tango (2002).</w:t>
      </w:r>
      <w:r w:rsidR="000824DC" w:rsidRPr="00705DF2">
        <w:rPr>
          <w:rFonts w:ascii="Arial" w:hAnsi="Arial" w:cs="Arial"/>
        </w:rPr>
        <w:t xml:space="preserve">   </w:t>
      </w:r>
      <w:r w:rsidRPr="00705DF2">
        <w:rPr>
          <w:rFonts w:ascii="Arial" w:hAnsi="Arial" w:cs="Arial"/>
        </w:rPr>
        <w:t xml:space="preserve">Harpsodie (2004).   </w:t>
      </w:r>
      <w:r w:rsidR="00AB7FEA" w:rsidRPr="00705DF2">
        <w:rPr>
          <w:rFonts w:ascii="Arial" w:hAnsi="Arial" w:cs="Arial"/>
        </w:rPr>
        <w:t>Per le 8 dita.</w:t>
      </w:r>
    </w:p>
    <w:p w:rsidR="005F61D6" w:rsidRPr="00705DF2" w:rsidRDefault="00BE1608" w:rsidP="001B50BE">
      <w:pPr>
        <w:tabs>
          <w:tab w:val="center" w:pos="0"/>
          <w:tab w:val="left" w:pos="4253"/>
          <w:tab w:val="left" w:pos="4536"/>
        </w:tabs>
        <w:spacing w:before="120" w:after="0" w:line="276" w:lineRule="auto"/>
        <w:rPr>
          <w:rFonts w:ascii="Arial" w:hAnsi="Arial" w:cs="Arial"/>
          <w:lang w:val="fr-FR"/>
        </w:rPr>
      </w:pPr>
      <w:r w:rsidRPr="00705DF2">
        <w:rPr>
          <w:rFonts w:ascii="Arial" w:hAnsi="Arial" w:cs="Arial"/>
        </w:rPr>
        <w:lastRenderedPageBreak/>
        <w:t xml:space="preserve">Adagietto.   </w:t>
      </w:r>
      <w:r w:rsidR="003105FA" w:rsidRPr="00705DF2">
        <w:rPr>
          <w:rFonts w:ascii="Arial" w:hAnsi="Arial" w:cs="Arial"/>
        </w:rPr>
        <w:t>Studio da concerto.</w:t>
      </w:r>
      <w:r w:rsidR="00EA6796" w:rsidRPr="00705DF2">
        <w:rPr>
          <w:rFonts w:ascii="Arial" w:hAnsi="Arial" w:cs="Arial"/>
        </w:rPr>
        <w:t xml:space="preserve">   </w:t>
      </w:r>
      <w:r w:rsidR="003105FA" w:rsidRPr="00705DF2">
        <w:rPr>
          <w:rFonts w:ascii="Arial" w:hAnsi="Arial" w:cs="Arial"/>
        </w:rPr>
        <w:t>5 Aspects.</w:t>
      </w:r>
      <w:r w:rsidR="000824DC" w:rsidRPr="00705DF2">
        <w:rPr>
          <w:rFonts w:ascii="Arial" w:hAnsi="Arial" w:cs="Arial"/>
        </w:rPr>
        <w:t xml:space="preserve">   </w:t>
      </w:r>
      <w:r w:rsidR="007B6917" w:rsidRPr="00705DF2">
        <w:rPr>
          <w:rFonts w:ascii="Arial" w:hAnsi="Arial" w:cs="Arial"/>
          <w:lang w:val="fr-FR"/>
        </w:rPr>
        <w:t>5 Sarabande.  Collection Horizon.</w:t>
      </w:r>
    </w:p>
    <w:p w:rsidR="007323BA" w:rsidRPr="00705DF2" w:rsidRDefault="00EF1D50" w:rsidP="001B50BE">
      <w:pPr>
        <w:tabs>
          <w:tab w:val="center" w:pos="0"/>
          <w:tab w:val="left" w:pos="4253"/>
          <w:tab w:val="left" w:pos="4536"/>
        </w:tabs>
        <w:spacing w:before="120" w:after="0" w:line="276" w:lineRule="auto"/>
        <w:rPr>
          <w:rFonts w:ascii="Arial" w:hAnsi="Arial" w:cs="Arial"/>
          <w:lang w:val="fr-FR"/>
        </w:rPr>
      </w:pPr>
      <w:r w:rsidRPr="00705DF2">
        <w:rPr>
          <w:rFonts w:ascii="Arial" w:hAnsi="Arial" w:cs="Arial"/>
          <w:lang w:val="fr-FR"/>
        </w:rPr>
        <w:t xml:space="preserve">Introduzione e Toccata.   </w:t>
      </w:r>
      <w:r w:rsidR="007B6917" w:rsidRPr="00705DF2">
        <w:rPr>
          <w:rFonts w:ascii="Arial" w:hAnsi="Arial" w:cs="Arial"/>
          <w:lang w:val="fr-FR"/>
        </w:rPr>
        <w:t>Tango</w:t>
      </w:r>
      <w:r w:rsidR="00F728E3" w:rsidRPr="00705DF2">
        <w:rPr>
          <w:rFonts w:ascii="Arial" w:hAnsi="Arial" w:cs="Arial"/>
          <w:lang w:val="fr-FR"/>
        </w:rPr>
        <w:t xml:space="preserve"> (2002)</w:t>
      </w:r>
      <w:r w:rsidR="007B6917" w:rsidRPr="00705DF2">
        <w:rPr>
          <w:rFonts w:ascii="Arial" w:hAnsi="Arial" w:cs="Arial"/>
          <w:lang w:val="fr-FR"/>
        </w:rPr>
        <w:t xml:space="preserve">.   </w:t>
      </w:r>
      <w:r w:rsidR="00AB7FEA" w:rsidRPr="00705DF2">
        <w:rPr>
          <w:rFonts w:ascii="Arial" w:hAnsi="Arial" w:cs="Arial"/>
          <w:lang w:val="fr-FR"/>
        </w:rPr>
        <w:t>Fileuse.</w:t>
      </w:r>
      <w:r w:rsidRPr="00705DF2">
        <w:rPr>
          <w:rFonts w:ascii="Arial" w:hAnsi="Arial" w:cs="Arial"/>
          <w:lang w:val="fr-FR"/>
        </w:rPr>
        <w:t xml:space="preserve">   </w:t>
      </w:r>
      <w:r w:rsidR="004A2802" w:rsidRPr="00705DF2">
        <w:rPr>
          <w:rFonts w:ascii="Arial" w:hAnsi="Arial" w:cs="Arial"/>
          <w:lang w:val="fr-FR"/>
        </w:rPr>
        <w:t xml:space="preserve">Cadence du </w:t>
      </w:r>
      <w:r w:rsidR="00D07DCA" w:rsidRPr="00705DF2">
        <w:rPr>
          <w:rFonts w:ascii="Arial" w:hAnsi="Arial" w:cs="Arial"/>
          <w:lang w:val="fr-FR"/>
        </w:rPr>
        <w:t>Concertino.</w:t>
      </w:r>
    </w:p>
    <w:p w:rsidR="005F61D6" w:rsidRPr="00705DF2" w:rsidRDefault="004A2802" w:rsidP="001B50BE">
      <w:pPr>
        <w:tabs>
          <w:tab w:val="center" w:pos="0"/>
          <w:tab w:val="left" w:pos="4253"/>
          <w:tab w:val="left" w:pos="4536"/>
        </w:tabs>
        <w:spacing w:before="120" w:after="0" w:line="276" w:lineRule="auto"/>
        <w:rPr>
          <w:rFonts w:ascii="Arial" w:hAnsi="Arial" w:cs="Arial"/>
        </w:rPr>
      </w:pPr>
      <w:r w:rsidRPr="00705DF2">
        <w:rPr>
          <w:rFonts w:ascii="Arial" w:hAnsi="Arial" w:cs="Arial"/>
        </w:rPr>
        <w:t xml:space="preserve">Cadenza del concerto di </w:t>
      </w:r>
      <w:r w:rsidR="007A18AF" w:rsidRPr="00705DF2">
        <w:rPr>
          <w:rFonts w:ascii="Arial" w:hAnsi="Arial" w:cs="Arial"/>
        </w:rPr>
        <w:t>Handel</w:t>
      </w:r>
      <w:r w:rsidRPr="00705DF2">
        <w:rPr>
          <w:rFonts w:ascii="Arial" w:hAnsi="Arial" w:cs="Arial"/>
        </w:rPr>
        <w:t>.</w:t>
      </w:r>
      <w:r w:rsidR="000824DC" w:rsidRPr="00705DF2">
        <w:rPr>
          <w:rFonts w:ascii="Arial" w:hAnsi="Arial" w:cs="Arial"/>
        </w:rPr>
        <w:t xml:space="preserve">   </w:t>
      </w:r>
      <w:r w:rsidR="007E2598" w:rsidRPr="00705DF2">
        <w:rPr>
          <w:rFonts w:ascii="Arial" w:hAnsi="Arial" w:cs="Arial"/>
        </w:rPr>
        <w:t>Sonatina, 2 arpe.</w:t>
      </w:r>
      <w:r w:rsidR="005F61D6" w:rsidRPr="00705DF2">
        <w:rPr>
          <w:rFonts w:ascii="Arial" w:hAnsi="Arial" w:cs="Arial"/>
        </w:rPr>
        <w:t xml:space="preserve">   </w:t>
      </w:r>
      <w:r w:rsidR="00905005" w:rsidRPr="00705DF2">
        <w:rPr>
          <w:rFonts w:ascii="Arial" w:hAnsi="Arial" w:cs="Arial"/>
        </w:rPr>
        <w:t>Sonata per arpa e vcl. (2002).</w:t>
      </w:r>
    </w:p>
    <w:p w:rsidR="005F61D6" w:rsidRPr="00705DF2" w:rsidRDefault="00905005" w:rsidP="001B50BE">
      <w:pPr>
        <w:tabs>
          <w:tab w:val="center" w:pos="0"/>
          <w:tab w:val="left" w:pos="4253"/>
          <w:tab w:val="left" w:pos="4536"/>
        </w:tabs>
        <w:spacing w:before="120" w:after="0" w:line="276" w:lineRule="auto"/>
        <w:rPr>
          <w:rFonts w:ascii="Arial" w:hAnsi="Arial" w:cs="Arial"/>
          <w:lang w:val="fr-FR"/>
        </w:rPr>
      </w:pPr>
      <w:r w:rsidRPr="00705DF2">
        <w:rPr>
          <w:rFonts w:ascii="Arial" w:hAnsi="Arial" w:cs="Arial"/>
        </w:rPr>
        <w:t>Labyrinthe, arpa e clarinetto.   Adagio per arpa e tromba.</w:t>
      </w:r>
      <w:r w:rsidR="005F61D6" w:rsidRPr="00705DF2">
        <w:rPr>
          <w:rFonts w:ascii="Arial" w:hAnsi="Arial" w:cs="Arial"/>
        </w:rPr>
        <w:t xml:space="preserve">   </w:t>
      </w:r>
      <w:r w:rsidR="000F0EC3" w:rsidRPr="00705DF2">
        <w:rPr>
          <w:rFonts w:ascii="Arial" w:hAnsi="Arial" w:cs="Arial"/>
          <w:lang w:val="fr-FR"/>
        </w:rPr>
        <w:t>Cortege, 3 arpe.</w:t>
      </w:r>
    </w:p>
    <w:p w:rsidR="00626BA1" w:rsidRPr="00705DF2" w:rsidRDefault="00F83676" w:rsidP="001B50BE">
      <w:pPr>
        <w:tabs>
          <w:tab w:val="center" w:pos="0"/>
          <w:tab w:val="left" w:pos="4253"/>
          <w:tab w:val="left" w:pos="4536"/>
        </w:tabs>
        <w:spacing w:before="120" w:after="0" w:line="276" w:lineRule="auto"/>
        <w:rPr>
          <w:rFonts w:ascii="Arial" w:hAnsi="Arial" w:cs="Arial"/>
        </w:rPr>
      </w:pPr>
      <w:r w:rsidRPr="00705DF2">
        <w:rPr>
          <w:rFonts w:ascii="Arial" w:hAnsi="Arial" w:cs="Arial"/>
          <w:lang w:val="fr-FR"/>
        </w:rPr>
        <w:t xml:space="preserve">Pièces per 1, 2, 3 arpe.  </w:t>
      </w:r>
      <w:r w:rsidR="00533538" w:rsidRPr="00705DF2">
        <w:rPr>
          <w:rFonts w:ascii="Arial" w:hAnsi="Arial" w:cs="Arial"/>
        </w:rPr>
        <w:t>Sonatine per 2 arpe</w:t>
      </w:r>
      <w:r w:rsidR="008346F8" w:rsidRPr="00705DF2">
        <w:rPr>
          <w:rFonts w:ascii="Arial" w:hAnsi="Arial" w:cs="Arial"/>
        </w:rPr>
        <w:t xml:space="preserve"> (196</w:t>
      </w:r>
      <w:r w:rsidR="00B967EA" w:rsidRPr="00705DF2">
        <w:rPr>
          <w:rFonts w:ascii="Arial" w:hAnsi="Arial" w:cs="Arial"/>
        </w:rPr>
        <w:t>5</w:t>
      </w:r>
      <w:r w:rsidR="008346F8" w:rsidRPr="00705DF2">
        <w:rPr>
          <w:rFonts w:ascii="Arial" w:hAnsi="Arial" w:cs="Arial"/>
        </w:rPr>
        <w:t>)</w:t>
      </w:r>
      <w:r w:rsidRPr="00705DF2">
        <w:rPr>
          <w:rFonts w:ascii="Arial" w:hAnsi="Arial" w:cs="Arial"/>
        </w:rPr>
        <w:t xml:space="preserve">.  </w:t>
      </w:r>
      <w:r w:rsidR="00905005" w:rsidRPr="00705DF2">
        <w:rPr>
          <w:rFonts w:ascii="Arial" w:hAnsi="Arial" w:cs="Arial"/>
        </w:rPr>
        <w:t>Madrigal, arpa e vcl.</w:t>
      </w:r>
    </w:p>
    <w:p w:rsidR="00905005" w:rsidRPr="00705DF2" w:rsidRDefault="00905005" w:rsidP="001B50BE">
      <w:pPr>
        <w:tabs>
          <w:tab w:val="center" w:pos="0"/>
          <w:tab w:val="left" w:pos="4253"/>
          <w:tab w:val="left" w:pos="4536"/>
        </w:tabs>
        <w:spacing w:before="120" w:after="0" w:line="276" w:lineRule="auto"/>
        <w:rPr>
          <w:rFonts w:ascii="Arial" w:hAnsi="Arial" w:cs="Arial"/>
        </w:rPr>
      </w:pPr>
      <w:r w:rsidRPr="00705DF2">
        <w:rPr>
          <w:rFonts w:ascii="Arial" w:hAnsi="Arial" w:cs="Arial"/>
        </w:rPr>
        <w:t>Sonatina per arpa o 2 arpe e pf.   Quintetto op. 2, per arpa, fl. vl. vla. vcl. (1948).</w:t>
      </w:r>
    </w:p>
    <w:p w:rsidR="002F5FE5" w:rsidRPr="00705DF2" w:rsidRDefault="002F5FE5" w:rsidP="001B50BE">
      <w:pPr>
        <w:tabs>
          <w:tab w:val="center" w:pos="0"/>
          <w:tab w:val="left" w:pos="4253"/>
          <w:tab w:val="left" w:pos="4536"/>
        </w:tabs>
        <w:spacing w:before="120" w:after="0" w:line="276" w:lineRule="auto"/>
        <w:rPr>
          <w:rFonts w:ascii="Arial" w:hAnsi="Arial" w:cs="Arial"/>
        </w:rPr>
      </w:pPr>
      <w:r w:rsidRPr="00705DF2">
        <w:rPr>
          <w:rFonts w:ascii="Arial" w:hAnsi="Arial" w:cs="Arial"/>
        </w:rPr>
        <w:t>1a Sonata, flauto e arpa (1964, 17’20).   Sonatina per flauto e arpa (1965, 16’40).</w:t>
      </w:r>
    </w:p>
    <w:p w:rsidR="002F5FE5" w:rsidRPr="00705DF2" w:rsidRDefault="002F5FE5" w:rsidP="001B50BE">
      <w:pPr>
        <w:tabs>
          <w:tab w:val="center" w:pos="0"/>
          <w:tab w:val="left" w:pos="4253"/>
          <w:tab w:val="left" w:pos="4536"/>
        </w:tabs>
        <w:spacing w:before="120" w:after="0" w:line="276" w:lineRule="auto"/>
        <w:rPr>
          <w:rFonts w:ascii="Arial" w:hAnsi="Arial" w:cs="Arial"/>
        </w:rPr>
      </w:pPr>
      <w:r w:rsidRPr="00705DF2">
        <w:rPr>
          <w:rFonts w:ascii="Arial" w:hAnsi="Arial" w:cs="Arial"/>
          <w:bCs/>
        </w:rPr>
        <w:t xml:space="preserve">Variazioni “Early morning”, flauto e arpa (1980, 8’30).  </w:t>
      </w:r>
      <w:r w:rsidRPr="00705DF2">
        <w:rPr>
          <w:rFonts w:ascii="Arial" w:hAnsi="Arial" w:cs="Arial"/>
        </w:rPr>
        <w:t>Trio per flauto, arpa e vcl. (1946).</w:t>
      </w:r>
    </w:p>
    <w:p w:rsidR="003F433F" w:rsidRPr="00705DF2" w:rsidRDefault="00905005" w:rsidP="001B50BE">
      <w:pPr>
        <w:tabs>
          <w:tab w:val="center" w:pos="0"/>
          <w:tab w:val="left" w:pos="4253"/>
          <w:tab w:val="left" w:pos="4536"/>
        </w:tabs>
        <w:spacing w:before="120" w:after="0" w:line="276" w:lineRule="auto"/>
        <w:rPr>
          <w:rFonts w:ascii="Arial" w:hAnsi="Arial" w:cs="Arial"/>
        </w:rPr>
      </w:pPr>
      <w:r w:rsidRPr="00705DF2">
        <w:rPr>
          <w:rFonts w:ascii="Arial" w:hAnsi="Arial" w:cs="Arial"/>
        </w:rPr>
        <w:t>Epigrammi e Madrigali, arpa e v</w:t>
      </w:r>
      <w:r w:rsidR="002F5FE5" w:rsidRPr="00705DF2">
        <w:rPr>
          <w:rFonts w:ascii="Arial" w:hAnsi="Arial" w:cs="Arial"/>
        </w:rPr>
        <w:t xml:space="preserve">oce (7’25).   </w:t>
      </w:r>
      <w:r w:rsidR="003F433F" w:rsidRPr="00705DF2">
        <w:rPr>
          <w:rFonts w:ascii="Arial" w:hAnsi="Arial" w:cs="Arial"/>
        </w:rPr>
        <w:t>Sonata per arpa e clarinetto (1984, 18’).</w:t>
      </w:r>
    </w:p>
    <w:p w:rsidR="003F433F" w:rsidRPr="00705DF2" w:rsidRDefault="00905005" w:rsidP="001B50BE">
      <w:pPr>
        <w:tabs>
          <w:tab w:val="center" w:pos="0"/>
          <w:tab w:val="left" w:pos="4253"/>
          <w:tab w:val="left" w:pos="4536"/>
        </w:tabs>
        <w:spacing w:before="120" w:after="0" w:line="276" w:lineRule="auto"/>
        <w:rPr>
          <w:rFonts w:ascii="Arial" w:hAnsi="Arial" w:cs="Arial"/>
        </w:rPr>
      </w:pPr>
      <w:r w:rsidRPr="00705DF2">
        <w:rPr>
          <w:rFonts w:ascii="Arial" w:hAnsi="Arial" w:cs="Arial"/>
        </w:rPr>
        <w:t xml:space="preserve">Ballata per arpa e orch. o </w:t>
      </w:r>
      <w:r w:rsidR="00EA6796" w:rsidRPr="00705DF2">
        <w:rPr>
          <w:rFonts w:ascii="Arial" w:hAnsi="Arial" w:cs="Arial"/>
        </w:rPr>
        <w:t xml:space="preserve">arpa e </w:t>
      </w:r>
      <w:r w:rsidR="002F5FE5" w:rsidRPr="00705DF2">
        <w:rPr>
          <w:rFonts w:ascii="Arial" w:hAnsi="Arial" w:cs="Arial"/>
        </w:rPr>
        <w:t xml:space="preserve">8 vcl. (1994, 14’).   </w:t>
      </w:r>
      <w:r w:rsidRPr="00705DF2">
        <w:rPr>
          <w:rFonts w:ascii="Arial" w:hAnsi="Arial" w:cs="Arial"/>
        </w:rPr>
        <w:t>Cortège, insieme di arpe.</w:t>
      </w:r>
    </w:p>
    <w:p w:rsidR="002F5FE5" w:rsidRPr="00705DF2" w:rsidRDefault="002F5FE5" w:rsidP="001B50BE">
      <w:pPr>
        <w:tabs>
          <w:tab w:val="center" w:pos="0"/>
          <w:tab w:val="left" w:pos="4253"/>
          <w:tab w:val="left" w:pos="4536"/>
        </w:tabs>
        <w:spacing w:before="120" w:after="0" w:line="276" w:lineRule="auto"/>
        <w:rPr>
          <w:rStyle w:val="notranslate"/>
          <w:rFonts w:ascii="Arial" w:hAnsi="Arial" w:cs="Arial"/>
        </w:rPr>
      </w:pPr>
      <w:r w:rsidRPr="00705DF2">
        <w:rPr>
          <w:rFonts w:ascii="Arial" w:hAnsi="Arial" w:cs="Arial"/>
          <w:lang w:val="fr-FR"/>
        </w:rPr>
        <w:t>Rhapsodie de Noels, arpa e org.</w:t>
      </w:r>
      <w:r w:rsidR="00905005" w:rsidRPr="00705DF2">
        <w:rPr>
          <w:rFonts w:ascii="Arial" w:hAnsi="Arial" w:cs="Arial"/>
          <w:lang w:val="fr-FR"/>
        </w:rPr>
        <w:t xml:space="preserve">   </w:t>
      </w:r>
      <w:r w:rsidRPr="00705DF2">
        <w:rPr>
          <w:rStyle w:val="notranslate"/>
          <w:rFonts w:ascii="Arial" w:hAnsi="Arial" w:cs="Arial"/>
        </w:rPr>
        <w:t xml:space="preserve">Trio, fl. vla e arpa (1947).   </w:t>
      </w:r>
      <w:r w:rsidRPr="00705DF2">
        <w:rPr>
          <w:rFonts w:ascii="Arial" w:hAnsi="Arial" w:cs="Arial"/>
        </w:rPr>
        <w:t>Pavane a 5 tempi, fl. e arpa.</w:t>
      </w:r>
    </w:p>
    <w:p w:rsidR="002F5FE5" w:rsidRPr="00705DF2" w:rsidRDefault="002F5FE5" w:rsidP="001B50BE">
      <w:pPr>
        <w:tabs>
          <w:tab w:val="center" w:pos="0"/>
          <w:tab w:val="left" w:pos="4253"/>
          <w:tab w:val="left" w:pos="4536"/>
        </w:tabs>
        <w:spacing w:before="120" w:after="0" w:line="276" w:lineRule="auto"/>
        <w:rPr>
          <w:rStyle w:val="notranslate"/>
          <w:rFonts w:ascii="Arial" w:hAnsi="Arial" w:cs="Arial"/>
        </w:rPr>
      </w:pPr>
      <w:r w:rsidRPr="00705DF2">
        <w:rPr>
          <w:rStyle w:val="notranslate"/>
          <w:rFonts w:ascii="Arial" w:hAnsi="Arial" w:cs="Arial"/>
        </w:rPr>
        <w:t>Concerto per arpa e orch. da camera (1984).   Concerto, vla. arpa e archi (1990).</w:t>
      </w:r>
    </w:p>
    <w:p w:rsidR="002F5FE5" w:rsidRPr="00705DF2" w:rsidRDefault="00905005" w:rsidP="001B50BE">
      <w:pPr>
        <w:tabs>
          <w:tab w:val="center" w:pos="0"/>
          <w:tab w:val="left" w:pos="4253"/>
          <w:tab w:val="left" w:pos="4536"/>
        </w:tabs>
        <w:spacing w:before="120" w:after="0" w:line="276" w:lineRule="auto"/>
        <w:rPr>
          <w:rStyle w:val="notranslate"/>
          <w:rFonts w:ascii="Arial" w:hAnsi="Arial" w:cs="Arial"/>
        </w:rPr>
      </w:pPr>
      <w:r w:rsidRPr="00705DF2">
        <w:rPr>
          <w:rFonts w:ascii="Arial" w:hAnsi="Arial" w:cs="Arial"/>
        </w:rPr>
        <w:t>Concerto, arpa e orchestra</w:t>
      </w:r>
      <w:r w:rsidR="003F433F" w:rsidRPr="00705DF2">
        <w:rPr>
          <w:rFonts w:ascii="Arial" w:hAnsi="Arial" w:cs="Arial"/>
        </w:rPr>
        <w:t xml:space="preserve"> (20')</w:t>
      </w:r>
      <w:r w:rsidRPr="00705DF2">
        <w:rPr>
          <w:rFonts w:ascii="Arial" w:hAnsi="Arial" w:cs="Arial"/>
        </w:rPr>
        <w:t xml:space="preserve">.   </w:t>
      </w:r>
      <w:r w:rsidR="002F5FE5" w:rsidRPr="00705DF2">
        <w:rPr>
          <w:rFonts w:ascii="Arial" w:hAnsi="Arial" w:cs="Arial"/>
        </w:rPr>
        <w:t>Concertino, arpa e archi op. 20 (1951, 14’20).</w:t>
      </w:r>
    </w:p>
    <w:p w:rsidR="003F433F" w:rsidRPr="00705DF2" w:rsidRDefault="003F433F" w:rsidP="001B50BE">
      <w:pPr>
        <w:tabs>
          <w:tab w:val="center" w:pos="0"/>
          <w:tab w:val="left" w:pos="4253"/>
          <w:tab w:val="left" w:pos="4536"/>
        </w:tabs>
        <w:spacing w:before="120" w:after="0" w:line="276" w:lineRule="auto"/>
        <w:rPr>
          <w:rFonts w:ascii="Arial" w:hAnsi="Arial" w:cs="Arial"/>
        </w:rPr>
      </w:pPr>
      <w:r w:rsidRPr="00705DF2">
        <w:rPr>
          <w:rFonts w:ascii="Arial" w:hAnsi="Arial" w:cs="Arial"/>
        </w:rPr>
        <w:t>Ballade, arpa e orch.</w:t>
      </w:r>
      <w:r w:rsidR="002F5FE5" w:rsidRPr="00705DF2">
        <w:rPr>
          <w:rFonts w:ascii="Arial" w:hAnsi="Arial" w:cs="Arial"/>
        </w:rPr>
        <w:t xml:space="preserve">   </w:t>
      </w:r>
      <w:r w:rsidRPr="00705DF2">
        <w:rPr>
          <w:rFonts w:ascii="Arial" w:hAnsi="Arial" w:cs="Arial"/>
        </w:rPr>
        <w:t>Variazioni su tema di Rameau, arpa e orch. (1917, 17').</w:t>
      </w:r>
    </w:p>
    <w:p w:rsidR="00905005" w:rsidRPr="00705DF2" w:rsidRDefault="00844064" w:rsidP="001B50BE">
      <w:pPr>
        <w:tabs>
          <w:tab w:val="center" w:pos="0"/>
          <w:tab w:val="left" w:pos="4253"/>
          <w:tab w:val="left" w:pos="4536"/>
        </w:tabs>
        <w:spacing w:before="120" w:after="0" w:line="276" w:lineRule="auto"/>
        <w:rPr>
          <w:rFonts w:ascii="Arial" w:hAnsi="Arial" w:cs="Arial"/>
        </w:rPr>
      </w:pPr>
      <w:r w:rsidRPr="00705DF2">
        <w:rPr>
          <w:rFonts w:ascii="Arial" w:hAnsi="Arial" w:cs="Arial"/>
        </w:rPr>
        <w:t>Trio per flauto, arpa e vla.</w:t>
      </w:r>
      <w:r w:rsidR="00DC778E" w:rsidRPr="00705DF2">
        <w:rPr>
          <w:rFonts w:ascii="Arial" w:hAnsi="Arial" w:cs="Arial"/>
        </w:rPr>
        <w:t xml:space="preserve"> (1947).</w:t>
      </w:r>
      <w:r w:rsidRPr="00705DF2">
        <w:rPr>
          <w:rFonts w:ascii="Arial" w:hAnsi="Arial" w:cs="Arial"/>
        </w:rPr>
        <w:t xml:space="preserve">  </w:t>
      </w:r>
      <w:r w:rsidR="002F5FE5" w:rsidRPr="00705DF2">
        <w:rPr>
          <w:rFonts w:ascii="Arial" w:hAnsi="Arial" w:cs="Arial"/>
        </w:rPr>
        <w:t xml:space="preserve"> </w:t>
      </w:r>
      <w:r w:rsidRPr="00705DF2">
        <w:rPr>
          <w:rFonts w:ascii="Arial" w:hAnsi="Arial" w:cs="Arial"/>
        </w:rPr>
        <w:t>Doppio Concerto per flauto e arpa (1974, 15).</w:t>
      </w:r>
    </w:p>
    <w:p w:rsidR="00905005" w:rsidRPr="00705DF2" w:rsidRDefault="00844064" w:rsidP="001B50BE">
      <w:pPr>
        <w:tabs>
          <w:tab w:val="center" w:pos="0"/>
          <w:tab w:val="left" w:pos="4253"/>
          <w:tab w:val="left" w:pos="4536"/>
        </w:tabs>
        <w:spacing w:before="120" w:after="0" w:line="276" w:lineRule="auto"/>
        <w:rPr>
          <w:rFonts w:ascii="Arial" w:hAnsi="Arial" w:cs="Arial"/>
        </w:rPr>
      </w:pPr>
      <w:r w:rsidRPr="00705DF2">
        <w:rPr>
          <w:rFonts w:ascii="Arial" w:hAnsi="Arial" w:cs="Arial"/>
        </w:rPr>
        <w:t xml:space="preserve">Sonata, vcl. arpa.   </w:t>
      </w:r>
      <w:r w:rsidR="00905005" w:rsidRPr="00705DF2">
        <w:rPr>
          <w:rFonts w:ascii="Arial" w:hAnsi="Arial" w:cs="Arial"/>
        </w:rPr>
        <w:t xml:space="preserve">2a Sonata, flauto e arpa (1998, 16’).   </w:t>
      </w:r>
      <w:r w:rsidR="00533538" w:rsidRPr="00705DF2">
        <w:rPr>
          <w:rFonts w:ascii="Arial" w:hAnsi="Arial" w:cs="Arial"/>
        </w:rPr>
        <w:t>Sonata per vl</w:t>
      </w:r>
      <w:r w:rsidR="00E77594" w:rsidRPr="00705DF2">
        <w:rPr>
          <w:rFonts w:ascii="Arial" w:hAnsi="Arial" w:cs="Arial"/>
        </w:rPr>
        <w:t>.</w:t>
      </w:r>
      <w:r w:rsidR="00533538" w:rsidRPr="00705DF2">
        <w:rPr>
          <w:rFonts w:ascii="Arial" w:hAnsi="Arial" w:cs="Arial"/>
        </w:rPr>
        <w:t xml:space="preserve"> e arpa</w:t>
      </w:r>
      <w:r w:rsidR="008B487B" w:rsidRPr="00705DF2">
        <w:rPr>
          <w:rFonts w:ascii="Arial" w:hAnsi="Arial" w:cs="Arial"/>
        </w:rPr>
        <w:t xml:space="preserve"> (1993)</w:t>
      </w:r>
      <w:r w:rsidR="00533538" w:rsidRPr="00705DF2">
        <w:rPr>
          <w:rFonts w:ascii="Arial" w:hAnsi="Arial" w:cs="Arial"/>
        </w:rPr>
        <w:t>.</w:t>
      </w:r>
    </w:p>
    <w:p w:rsidR="00905005" w:rsidRPr="00705DF2" w:rsidRDefault="00533538" w:rsidP="001B50BE">
      <w:pPr>
        <w:tabs>
          <w:tab w:val="center" w:pos="0"/>
          <w:tab w:val="left" w:pos="4253"/>
          <w:tab w:val="left" w:pos="4536"/>
        </w:tabs>
        <w:spacing w:before="120" w:after="0" w:line="276" w:lineRule="auto"/>
        <w:rPr>
          <w:rFonts w:ascii="Arial" w:hAnsi="Arial" w:cs="Arial"/>
          <w:lang w:val="fr-FR"/>
        </w:rPr>
      </w:pPr>
      <w:r w:rsidRPr="00705DF2">
        <w:rPr>
          <w:rFonts w:ascii="Arial" w:hAnsi="Arial" w:cs="Arial"/>
        </w:rPr>
        <w:t>Sonata, cor</w:t>
      </w:r>
      <w:r w:rsidR="00251BE5" w:rsidRPr="00705DF2">
        <w:rPr>
          <w:rFonts w:ascii="Arial" w:hAnsi="Arial" w:cs="Arial"/>
        </w:rPr>
        <w:t>no e</w:t>
      </w:r>
      <w:r w:rsidRPr="00705DF2">
        <w:rPr>
          <w:rFonts w:ascii="Arial" w:hAnsi="Arial" w:cs="Arial"/>
        </w:rPr>
        <w:t xml:space="preserve"> arpa.   </w:t>
      </w:r>
      <w:r w:rsidR="00D07DCA" w:rsidRPr="00705DF2">
        <w:rPr>
          <w:rFonts w:ascii="Arial" w:hAnsi="Arial" w:cs="Arial"/>
        </w:rPr>
        <w:t>Aspect, cor</w:t>
      </w:r>
      <w:r w:rsidR="00251BE5" w:rsidRPr="00705DF2">
        <w:rPr>
          <w:rFonts w:ascii="Arial" w:hAnsi="Arial" w:cs="Arial"/>
        </w:rPr>
        <w:t xml:space="preserve">no e </w:t>
      </w:r>
      <w:r w:rsidR="00D07DCA" w:rsidRPr="00705DF2">
        <w:rPr>
          <w:rFonts w:ascii="Arial" w:hAnsi="Arial" w:cs="Arial"/>
        </w:rPr>
        <w:t>arpa</w:t>
      </w:r>
      <w:r w:rsidR="00EF0BC1" w:rsidRPr="00705DF2">
        <w:rPr>
          <w:rFonts w:ascii="Arial" w:hAnsi="Arial" w:cs="Arial"/>
        </w:rPr>
        <w:t xml:space="preserve"> (1988)</w:t>
      </w:r>
      <w:r w:rsidR="00D07DCA" w:rsidRPr="00705DF2">
        <w:rPr>
          <w:rFonts w:ascii="Arial" w:hAnsi="Arial" w:cs="Arial"/>
        </w:rPr>
        <w:t xml:space="preserve">.   </w:t>
      </w:r>
      <w:r w:rsidR="00844064" w:rsidRPr="00705DF2">
        <w:rPr>
          <w:rFonts w:ascii="Arial" w:hAnsi="Arial" w:cs="Arial"/>
          <w:lang w:val="fr-FR"/>
        </w:rPr>
        <w:t>Bourrée cromatique, tromba e arpa.</w:t>
      </w:r>
    </w:p>
    <w:p w:rsidR="00905005" w:rsidRPr="00705DF2" w:rsidRDefault="000F0EC3" w:rsidP="001B50BE">
      <w:pPr>
        <w:tabs>
          <w:tab w:val="center" w:pos="0"/>
          <w:tab w:val="left" w:pos="4253"/>
          <w:tab w:val="left" w:pos="4536"/>
        </w:tabs>
        <w:spacing w:before="120" w:after="0" w:line="276" w:lineRule="auto"/>
        <w:rPr>
          <w:rFonts w:ascii="Arial" w:hAnsi="Arial" w:cs="Arial"/>
        </w:rPr>
      </w:pPr>
      <w:r w:rsidRPr="00705DF2">
        <w:rPr>
          <w:rFonts w:ascii="Arial" w:hAnsi="Arial" w:cs="Arial"/>
        </w:rPr>
        <w:t>Pavana</w:t>
      </w:r>
      <w:r w:rsidR="00844064" w:rsidRPr="00705DF2">
        <w:rPr>
          <w:rFonts w:ascii="Arial" w:hAnsi="Arial" w:cs="Arial"/>
        </w:rPr>
        <w:t xml:space="preserve">, </w:t>
      </w:r>
      <w:r w:rsidRPr="00705DF2">
        <w:rPr>
          <w:rFonts w:ascii="Arial" w:hAnsi="Arial" w:cs="Arial"/>
        </w:rPr>
        <w:t>fag</w:t>
      </w:r>
      <w:r w:rsidR="00FB64F3" w:rsidRPr="00705DF2">
        <w:rPr>
          <w:rFonts w:ascii="Arial" w:hAnsi="Arial" w:cs="Arial"/>
        </w:rPr>
        <w:t>otto</w:t>
      </w:r>
      <w:r w:rsidRPr="00705DF2">
        <w:rPr>
          <w:rFonts w:ascii="Arial" w:hAnsi="Arial" w:cs="Arial"/>
        </w:rPr>
        <w:t xml:space="preserve"> e arpa.</w:t>
      </w:r>
      <w:r w:rsidR="00EA6796" w:rsidRPr="00705DF2">
        <w:rPr>
          <w:rFonts w:ascii="Arial" w:hAnsi="Arial" w:cs="Arial"/>
        </w:rPr>
        <w:t xml:space="preserve">   </w:t>
      </w:r>
      <w:r w:rsidR="00D07DCA" w:rsidRPr="00705DF2">
        <w:rPr>
          <w:rFonts w:ascii="Arial" w:hAnsi="Arial" w:cs="Arial"/>
        </w:rPr>
        <w:t>5 petits dialogues, marimba e arpa.</w:t>
      </w:r>
      <w:r w:rsidR="00EA6796" w:rsidRPr="00705DF2">
        <w:rPr>
          <w:rFonts w:ascii="Arial" w:hAnsi="Arial" w:cs="Arial"/>
        </w:rPr>
        <w:t xml:space="preserve">   </w:t>
      </w:r>
      <w:r w:rsidR="002872DA" w:rsidRPr="00705DF2">
        <w:rPr>
          <w:rFonts w:ascii="Arial" w:hAnsi="Arial" w:cs="Arial"/>
        </w:rPr>
        <w:t>Concerto</w:t>
      </w:r>
      <w:r w:rsidR="00905005" w:rsidRPr="00705DF2">
        <w:rPr>
          <w:rFonts w:ascii="Arial" w:hAnsi="Arial" w:cs="Arial"/>
        </w:rPr>
        <w:t>,</w:t>
      </w:r>
      <w:r w:rsidR="002872DA" w:rsidRPr="00705DF2">
        <w:rPr>
          <w:rFonts w:ascii="Arial" w:hAnsi="Arial" w:cs="Arial"/>
        </w:rPr>
        <w:t xml:space="preserve"> fagotto, arpa</w:t>
      </w:r>
      <w:r w:rsidR="00D07DCA" w:rsidRPr="00705DF2">
        <w:rPr>
          <w:rFonts w:ascii="Arial" w:hAnsi="Arial" w:cs="Arial"/>
        </w:rPr>
        <w:t>,</w:t>
      </w:r>
      <w:r w:rsidR="002872DA" w:rsidRPr="00705DF2">
        <w:rPr>
          <w:rFonts w:ascii="Arial" w:hAnsi="Arial" w:cs="Arial"/>
        </w:rPr>
        <w:t xml:space="preserve"> archi</w:t>
      </w:r>
      <w:r w:rsidR="00533538" w:rsidRPr="00705DF2">
        <w:rPr>
          <w:rFonts w:ascii="Arial" w:hAnsi="Arial" w:cs="Arial"/>
        </w:rPr>
        <w:t>.</w:t>
      </w:r>
    </w:p>
    <w:p w:rsidR="007323BA" w:rsidRPr="00705DF2" w:rsidRDefault="005B6478" w:rsidP="001B50BE">
      <w:pPr>
        <w:tabs>
          <w:tab w:val="center" w:pos="0"/>
          <w:tab w:val="left" w:pos="4253"/>
          <w:tab w:val="left" w:pos="4536"/>
        </w:tabs>
        <w:spacing w:before="120" w:after="0" w:line="276" w:lineRule="auto"/>
        <w:rPr>
          <w:rFonts w:ascii="Arial" w:hAnsi="Arial" w:cs="Arial"/>
        </w:rPr>
      </w:pPr>
      <w:r w:rsidRPr="00705DF2">
        <w:rPr>
          <w:rFonts w:ascii="Arial" w:hAnsi="Arial" w:cs="Arial"/>
        </w:rPr>
        <w:t>Duo concertante, fl</w:t>
      </w:r>
      <w:r w:rsidR="00EB1363" w:rsidRPr="00705DF2">
        <w:rPr>
          <w:rFonts w:ascii="Arial" w:hAnsi="Arial" w:cs="Arial"/>
        </w:rPr>
        <w:t>auto,</w:t>
      </w:r>
      <w:r w:rsidRPr="00705DF2">
        <w:rPr>
          <w:rFonts w:ascii="Arial" w:hAnsi="Arial" w:cs="Arial"/>
        </w:rPr>
        <w:t xml:space="preserve"> arpa</w:t>
      </w:r>
      <w:r w:rsidR="003F433F" w:rsidRPr="00705DF2">
        <w:rPr>
          <w:rFonts w:ascii="Arial" w:hAnsi="Arial" w:cs="Arial"/>
        </w:rPr>
        <w:t xml:space="preserve"> e</w:t>
      </w:r>
      <w:r w:rsidRPr="00705DF2">
        <w:rPr>
          <w:rFonts w:ascii="Arial" w:hAnsi="Arial" w:cs="Arial"/>
        </w:rPr>
        <w:t xml:space="preserve"> archi (2001, 15’).</w:t>
      </w:r>
      <w:r w:rsidR="00EA6796" w:rsidRPr="00705DF2">
        <w:rPr>
          <w:rFonts w:ascii="Arial" w:hAnsi="Arial" w:cs="Arial"/>
        </w:rPr>
        <w:t xml:space="preserve">   </w:t>
      </w:r>
      <w:r w:rsidR="00D74E34" w:rsidRPr="00705DF2">
        <w:rPr>
          <w:rFonts w:ascii="Arial" w:hAnsi="Arial" w:cs="Arial"/>
        </w:rPr>
        <w:t>Concerto per viola, arpa e archi.</w:t>
      </w:r>
    </w:p>
    <w:p w:rsidR="00565D40" w:rsidRPr="00705DF2" w:rsidRDefault="00565D40" w:rsidP="001B50BE">
      <w:pPr>
        <w:tabs>
          <w:tab w:val="center" w:pos="0"/>
          <w:tab w:val="left" w:pos="4253"/>
          <w:tab w:val="left" w:pos="4536"/>
        </w:tabs>
        <w:spacing w:before="120" w:after="0" w:line="276" w:lineRule="auto"/>
        <w:rPr>
          <w:rFonts w:ascii="Arial" w:hAnsi="Arial" w:cs="Arial"/>
        </w:rPr>
      </w:pPr>
      <w:r w:rsidRPr="00705DF2">
        <w:rPr>
          <w:rFonts w:ascii="Arial" w:hAnsi="Arial" w:cs="Arial"/>
        </w:rPr>
        <w:t>Concerto per arpa e piccola orchestra (1984).</w:t>
      </w:r>
    </w:p>
    <w:p w:rsidR="00565D40" w:rsidRPr="00CD01EB" w:rsidRDefault="00565D40" w:rsidP="001B50BE">
      <w:pPr>
        <w:tabs>
          <w:tab w:val="center" w:pos="0"/>
          <w:tab w:val="left" w:pos="4253"/>
          <w:tab w:val="left" w:pos="4536"/>
        </w:tabs>
        <w:spacing w:before="120" w:after="0" w:line="276" w:lineRule="auto"/>
        <w:rPr>
          <w:rFonts w:ascii="Arial" w:hAnsi="Arial" w:cs="Arial"/>
          <w:color w:val="777A0C"/>
        </w:rPr>
      </w:pPr>
    </w:p>
    <w:p w:rsidR="00FC5E6A" w:rsidRPr="00CD01EB" w:rsidRDefault="00FC5E6A" w:rsidP="001B50BE">
      <w:pPr>
        <w:tabs>
          <w:tab w:val="center" w:pos="0"/>
          <w:tab w:val="left" w:pos="4253"/>
        </w:tabs>
        <w:spacing w:before="120" w:after="0" w:line="276" w:lineRule="auto"/>
        <w:rPr>
          <w:rFonts w:ascii="Arial" w:hAnsi="Arial" w:cs="Arial"/>
          <w:color w:val="777A0C"/>
          <w:u w:val="single"/>
          <w:lang w:val="fr-FR"/>
        </w:rPr>
      </w:pPr>
      <w:r w:rsidRPr="00CD01EB">
        <w:rPr>
          <w:rFonts w:ascii="Arial" w:hAnsi="Arial" w:cs="Arial"/>
          <w:color w:val="777A0C"/>
          <w:u w:val="single"/>
          <w:lang w:val="fr-FR"/>
        </w:rPr>
        <w:t>DANIEL-LESUR  Jean Ives</w:t>
      </w:r>
      <w:r w:rsidRPr="00CD01EB">
        <w:rPr>
          <w:rFonts w:ascii="Arial" w:hAnsi="Arial" w:cs="Arial"/>
          <w:color w:val="777A0C"/>
          <w:u w:val="single"/>
          <w:lang w:val="fr-FR"/>
        </w:rPr>
        <w:tab/>
        <w:t>Parigi, 19.11.1908 - Parigi, 2.7.2002</w:t>
      </w:r>
    </w:p>
    <w:p w:rsidR="00FC5E6A" w:rsidRPr="00CD01EB" w:rsidRDefault="00FC5E6A"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Allievo di Gallon, Caussade, Tournemire. Fu il primo dei quattro fondatori del gruppo “Jeune France”.</w:t>
      </w:r>
    </w:p>
    <w:p w:rsidR="00B07A57" w:rsidRPr="00705DF2" w:rsidRDefault="00B07A57" w:rsidP="001B50BE">
      <w:pPr>
        <w:tabs>
          <w:tab w:val="center" w:pos="0"/>
          <w:tab w:val="left" w:pos="4253"/>
        </w:tabs>
        <w:spacing w:before="120" w:after="0" w:line="276" w:lineRule="auto"/>
        <w:rPr>
          <w:rFonts w:ascii="Arial" w:hAnsi="Arial" w:cs="Arial"/>
          <w:lang w:val="fr-FR"/>
        </w:rPr>
      </w:pPr>
      <w:r w:rsidRPr="00705DF2">
        <w:rPr>
          <w:rFonts w:ascii="Arial" w:hAnsi="Arial" w:cs="Arial"/>
          <w:lang w:val="fr-FR"/>
        </w:rPr>
        <w:t xml:space="preserve">Arpa sola: </w:t>
      </w:r>
      <w:r w:rsidR="00450902" w:rsidRPr="00705DF2">
        <w:rPr>
          <w:rFonts w:ascii="Arial" w:hAnsi="Arial" w:cs="Arial"/>
          <w:lang w:val="fr-FR"/>
        </w:rPr>
        <w:t>Marine,</w:t>
      </w:r>
      <w:r w:rsidRPr="00705DF2">
        <w:rPr>
          <w:rFonts w:ascii="Arial" w:hAnsi="Arial" w:cs="Arial"/>
          <w:lang w:val="fr-FR"/>
        </w:rPr>
        <w:t xml:space="preserve">  Presque rien, des nuages?,  Condé,  Danse sorciére,  Andrès,</w:t>
      </w:r>
    </w:p>
    <w:p w:rsidR="00B07A57" w:rsidRPr="00705DF2" w:rsidRDefault="00B07A57" w:rsidP="001B50BE">
      <w:pPr>
        <w:tabs>
          <w:tab w:val="center" w:pos="0"/>
          <w:tab w:val="left" w:pos="4253"/>
        </w:tabs>
        <w:spacing w:before="120" w:after="0" w:line="276" w:lineRule="auto"/>
        <w:rPr>
          <w:rFonts w:ascii="Arial" w:hAnsi="Arial" w:cs="Arial"/>
          <w:lang w:val="fr-FR"/>
        </w:rPr>
      </w:pPr>
      <w:r w:rsidRPr="00705DF2">
        <w:rPr>
          <w:rFonts w:ascii="Arial" w:hAnsi="Arial" w:cs="Arial"/>
          <w:lang w:val="fr-FR"/>
        </w:rPr>
        <w:t>Silvestrini,  L’eau qui dort,  44 Bosseur, Jeu-Hakim.</w:t>
      </w:r>
    </w:p>
    <w:p w:rsidR="007323BA" w:rsidRPr="00705DF2" w:rsidRDefault="00FC5E6A" w:rsidP="001B50BE">
      <w:pPr>
        <w:tabs>
          <w:tab w:val="center" w:pos="0"/>
          <w:tab w:val="left" w:pos="4253"/>
        </w:tabs>
        <w:spacing w:before="120" w:after="0" w:line="276" w:lineRule="auto"/>
        <w:rPr>
          <w:rFonts w:ascii="Arial" w:hAnsi="Arial" w:cs="Arial"/>
        </w:rPr>
      </w:pPr>
      <w:r w:rsidRPr="00705DF2">
        <w:rPr>
          <w:rFonts w:ascii="Arial" w:hAnsi="Arial" w:cs="Arial"/>
        </w:rPr>
        <w:t>Suite médiévale, per fl</w:t>
      </w:r>
      <w:r w:rsidR="00490493" w:rsidRPr="00705DF2">
        <w:rPr>
          <w:rFonts w:ascii="Arial" w:hAnsi="Arial" w:cs="Arial"/>
        </w:rPr>
        <w:t>.</w:t>
      </w:r>
      <w:r w:rsidRPr="00705DF2">
        <w:rPr>
          <w:rFonts w:ascii="Arial" w:hAnsi="Arial" w:cs="Arial"/>
        </w:rPr>
        <w:t xml:space="preserve"> arpa e trio d’archi (1946).</w:t>
      </w:r>
    </w:p>
    <w:p w:rsidR="007323BA" w:rsidRPr="00705DF2" w:rsidRDefault="007323BA" w:rsidP="001B50BE">
      <w:pPr>
        <w:tabs>
          <w:tab w:val="center" w:pos="0"/>
          <w:tab w:val="left" w:pos="4253"/>
        </w:tabs>
        <w:spacing w:before="120" w:after="0" w:line="276" w:lineRule="auto"/>
        <w:rPr>
          <w:rFonts w:ascii="Arial" w:hAnsi="Arial" w:cs="Arial"/>
        </w:rPr>
      </w:pPr>
    </w:p>
    <w:p w:rsidR="00654484" w:rsidRPr="00CD01EB" w:rsidRDefault="00654484" w:rsidP="001B50BE">
      <w:pPr>
        <w:tabs>
          <w:tab w:val="center" w:pos="0"/>
          <w:tab w:val="left" w:pos="4253"/>
        </w:tabs>
        <w:spacing w:before="120" w:after="0" w:line="276" w:lineRule="auto"/>
        <w:rPr>
          <w:rFonts w:ascii="Arial" w:hAnsi="Arial" w:cs="Arial"/>
          <w:color w:val="777A0C"/>
          <w:u w:val="single"/>
        </w:rPr>
      </w:pPr>
      <w:r w:rsidRPr="00CD01EB">
        <w:rPr>
          <w:rFonts w:ascii="Arial" w:hAnsi="Arial" w:cs="Arial"/>
          <w:color w:val="777A0C"/>
          <w:u w:val="single"/>
        </w:rPr>
        <w:t>DAO  Nguyen Thien</w:t>
      </w:r>
      <w:r w:rsidRPr="00CD01EB">
        <w:rPr>
          <w:rFonts w:ascii="Arial" w:hAnsi="Arial" w:cs="Arial"/>
          <w:color w:val="777A0C"/>
          <w:u w:val="single"/>
        </w:rPr>
        <w:tab/>
        <w:t>Hadong, 3.7.1940</w:t>
      </w:r>
    </w:p>
    <w:p w:rsidR="00654484" w:rsidRPr="00CD01EB" w:rsidRDefault="00654484"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vietnamita, naturalizzato francese. Allievo di Messiaen al Conservatorio di Parigi.</w:t>
      </w:r>
    </w:p>
    <w:p w:rsidR="007323BA" w:rsidRPr="00705DF2" w:rsidRDefault="00654484" w:rsidP="001B50BE">
      <w:pPr>
        <w:tabs>
          <w:tab w:val="center" w:pos="0"/>
          <w:tab w:val="left" w:pos="4253"/>
        </w:tabs>
        <w:spacing w:before="120" w:after="0" w:line="276" w:lineRule="auto"/>
        <w:rPr>
          <w:rFonts w:ascii="Arial" w:hAnsi="Arial" w:cs="Arial"/>
        </w:rPr>
      </w:pPr>
      <w:r w:rsidRPr="00705DF2">
        <w:rPr>
          <w:rFonts w:ascii="Arial" w:hAnsi="Arial" w:cs="Arial"/>
          <w:lang w:val="fr-FR"/>
        </w:rPr>
        <w:t xml:space="preserve">Au Dessous du vent, arpa e orch. </w:t>
      </w:r>
      <w:r w:rsidRPr="00705DF2">
        <w:rPr>
          <w:rFonts w:ascii="Arial" w:hAnsi="Arial" w:cs="Arial"/>
        </w:rPr>
        <w:t>(1985, 22’).</w:t>
      </w:r>
    </w:p>
    <w:p w:rsidR="007323BA" w:rsidRPr="00705DF2" w:rsidRDefault="007323BA" w:rsidP="001B50BE">
      <w:pPr>
        <w:tabs>
          <w:tab w:val="center" w:pos="0"/>
          <w:tab w:val="left" w:pos="4253"/>
        </w:tabs>
        <w:spacing w:before="120" w:after="0" w:line="276" w:lineRule="auto"/>
        <w:rPr>
          <w:rFonts w:ascii="Arial" w:hAnsi="Arial" w:cs="Arial"/>
        </w:rPr>
      </w:pPr>
    </w:p>
    <w:p w:rsidR="002B2C09" w:rsidRPr="00CD01EB" w:rsidRDefault="002B2C09"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DARBELLAY  Jean-Luc</w:t>
      </w:r>
      <w:r w:rsidRPr="00CD01EB">
        <w:rPr>
          <w:rFonts w:ascii="Arial" w:hAnsi="Arial" w:cs="Arial"/>
          <w:color w:val="777A0C"/>
          <w:u w:val="single"/>
        </w:rPr>
        <w:tab/>
        <w:t>Berna, 2.7.1946</w:t>
      </w:r>
    </w:p>
    <w:p w:rsidR="002B2C09" w:rsidRPr="00CD01EB" w:rsidRDefault="002B2C09" w:rsidP="001B50BE">
      <w:pPr>
        <w:pStyle w:val="Titolo"/>
        <w:tabs>
          <w:tab w:val="center" w:pos="0"/>
          <w:tab w:val="left" w:pos="4253"/>
          <w:tab w:val="left" w:pos="4536"/>
        </w:tabs>
        <w:spacing w:before="120" w:after="0" w:line="276" w:lineRule="auto"/>
        <w:jc w:val="left"/>
        <w:outlineLvl w:val="9"/>
        <w:rPr>
          <w:b w:val="0"/>
          <w:color w:val="777A0C"/>
          <w:sz w:val="20"/>
          <w:szCs w:val="20"/>
        </w:rPr>
      </w:pPr>
      <w:r w:rsidRPr="00CD01EB">
        <w:rPr>
          <w:b w:val="0"/>
          <w:color w:val="777A0C"/>
          <w:sz w:val="20"/>
          <w:szCs w:val="20"/>
        </w:rPr>
        <w:lastRenderedPageBreak/>
        <w:t>Compositore, clarinettista e direttore d’orchestra svizzero, studi al Conservatorio di Berna e perfezionamento con  Dervaux, Ferrara, Halffter, Terzakis, K. Huber e Holliger.</w:t>
      </w:r>
    </w:p>
    <w:p w:rsidR="002B2C09" w:rsidRPr="00705DF2" w:rsidRDefault="002B2C09" w:rsidP="001B50BE">
      <w:pPr>
        <w:pStyle w:val="Titolo"/>
        <w:tabs>
          <w:tab w:val="center" w:pos="0"/>
          <w:tab w:val="left" w:pos="4253"/>
          <w:tab w:val="left" w:pos="4536"/>
        </w:tabs>
        <w:spacing w:before="120" w:after="0" w:line="276" w:lineRule="auto"/>
        <w:jc w:val="left"/>
        <w:outlineLvl w:val="9"/>
        <w:rPr>
          <w:b w:val="0"/>
          <w:sz w:val="24"/>
          <w:szCs w:val="24"/>
          <w:lang w:val="fr-FR"/>
        </w:rPr>
      </w:pPr>
      <w:r w:rsidRPr="00705DF2">
        <w:rPr>
          <w:b w:val="0"/>
          <w:sz w:val="24"/>
          <w:szCs w:val="24"/>
          <w:lang w:val="fr-FR"/>
        </w:rPr>
        <w:t>Amphores, cl. arpa (1983, 20’).   Andromeda, chit. vibr. arpa (1991, 13’).</w:t>
      </w:r>
    </w:p>
    <w:p w:rsidR="007323BA" w:rsidRPr="00705DF2" w:rsidRDefault="007323BA" w:rsidP="001B50BE">
      <w:pPr>
        <w:tabs>
          <w:tab w:val="center" w:pos="0"/>
          <w:tab w:val="left" w:pos="4253"/>
          <w:tab w:val="left" w:pos="4536"/>
        </w:tabs>
        <w:spacing w:before="120" w:after="0" w:line="276" w:lineRule="auto"/>
        <w:rPr>
          <w:rFonts w:ascii="Arial" w:hAnsi="Arial" w:cs="Arial"/>
          <w:u w:val="single"/>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DARCY  Robert</w:t>
      </w:r>
      <w:r w:rsidRPr="00CD01EB">
        <w:rPr>
          <w:rFonts w:ascii="Arial" w:hAnsi="Arial" w:cs="Arial"/>
          <w:color w:val="777A0C"/>
          <w:u w:val="single"/>
        </w:rPr>
        <w:tab/>
        <w:t>Parigi, 10.11.1910 - Bruxelles, 6.6.1967.</w:t>
      </w:r>
    </w:p>
    <w:p w:rsidR="00BB4E29" w:rsidRPr="00CD01EB" w:rsidRDefault="00BB4E29"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e violoncellista franco-belga, studi nei Conservatori di Lione, e Roubaix. Perfezionamento al </w:t>
      </w:r>
      <w:r w:rsidR="00920FA0">
        <w:rPr>
          <w:rFonts w:ascii="Arial" w:hAnsi="Arial" w:cs="Arial"/>
          <w:color w:val="777A0C"/>
          <w:sz w:val="20"/>
          <w:szCs w:val="20"/>
        </w:rPr>
        <w:t xml:space="preserve"> </w:t>
      </w:r>
      <w:r w:rsidRPr="00CD01EB">
        <w:rPr>
          <w:rFonts w:ascii="Arial" w:hAnsi="Arial" w:cs="Arial"/>
          <w:color w:val="777A0C"/>
          <w:sz w:val="20"/>
          <w:szCs w:val="20"/>
        </w:rPr>
        <w:t>Conservatorio di Parigi con Vidal e Monteux. Violoncellista nell’Orchestra Reale del Belgio, diventò cittadino belga</w:t>
      </w:r>
      <w:r w:rsidR="000B0E30">
        <w:rPr>
          <w:rFonts w:ascii="Arial" w:hAnsi="Arial" w:cs="Arial"/>
          <w:color w:val="777A0C"/>
          <w:sz w:val="20"/>
          <w:szCs w:val="20"/>
        </w:rPr>
        <w:t xml:space="preserve"> </w:t>
      </w:r>
      <w:r w:rsidR="00920FA0">
        <w:rPr>
          <w:rFonts w:ascii="Arial" w:hAnsi="Arial" w:cs="Arial"/>
          <w:color w:val="777A0C"/>
          <w:sz w:val="20"/>
          <w:szCs w:val="20"/>
        </w:rPr>
        <w:t xml:space="preserve">        </w:t>
      </w:r>
      <w:r w:rsidRPr="00CD01EB">
        <w:rPr>
          <w:rFonts w:ascii="Arial" w:hAnsi="Arial" w:cs="Arial"/>
          <w:color w:val="777A0C"/>
          <w:sz w:val="20"/>
          <w:szCs w:val="20"/>
        </w:rPr>
        <w:t>nel 1949.</w:t>
      </w:r>
    </w:p>
    <w:p w:rsidR="00FC5E6A" w:rsidRPr="00705DF2" w:rsidRDefault="00FC5E6A" w:rsidP="001B50BE">
      <w:pPr>
        <w:tabs>
          <w:tab w:val="center" w:pos="0"/>
          <w:tab w:val="left" w:pos="4253"/>
          <w:tab w:val="left" w:pos="4536"/>
        </w:tabs>
        <w:spacing w:before="120" w:after="0" w:line="276" w:lineRule="auto"/>
        <w:rPr>
          <w:rFonts w:ascii="Arial" w:hAnsi="Arial" w:cs="Arial"/>
        </w:rPr>
      </w:pPr>
      <w:r w:rsidRPr="00705DF2">
        <w:rPr>
          <w:rFonts w:ascii="Arial" w:hAnsi="Arial" w:cs="Arial"/>
        </w:rPr>
        <w:t>Poema per arpa</w:t>
      </w:r>
      <w:r w:rsidR="00BB4E29" w:rsidRPr="00705DF2">
        <w:rPr>
          <w:rFonts w:ascii="Arial" w:hAnsi="Arial" w:cs="Arial"/>
        </w:rPr>
        <w:t xml:space="preserve"> sola</w:t>
      </w:r>
      <w:r w:rsidRPr="00705DF2">
        <w:rPr>
          <w:rFonts w:ascii="Arial" w:hAnsi="Arial" w:cs="Arial"/>
        </w:rPr>
        <w:t xml:space="preserve"> (1939, 6’).</w:t>
      </w:r>
      <w:r w:rsidR="009F0C92" w:rsidRPr="00705DF2">
        <w:rPr>
          <w:rFonts w:ascii="Arial" w:hAnsi="Arial" w:cs="Arial"/>
        </w:rPr>
        <w:t xml:space="preserve">   Suite, arpa e orch. (1935, 20’).</w:t>
      </w:r>
    </w:p>
    <w:p w:rsidR="00244F44" w:rsidRPr="00705DF2" w:rsidRDefault="00244F44" w:rsidP="001B50BE">
      <w:pPr>
        <w:tabs>
          <w:tab w:val="center" w:pos="0"/>
          <w:tab w:val="left" w:pos="4253"/>
          <w:tab w:val="left" w:pos="4536"/>
        </w:tabs>
        <w:spacing w:before="120" w:after="0" w:line="276" w:lineRule="auto"/>
        <w:rPr>
          <w:rFonts w:ascii="Arial" w:hAnsi="Arial" w:cs="Arial"/>
        </w:rPr>
      </w:pPr>
    </w:p>
    <w:p w:rsidR="000262DA" w:rsidRPr="00CD01EB" w:rsidRDefault="000262D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DARNTON  Christian</w:t>
      </w:r>
      <w:r w:rsidRPr="00CD01EB">
        <w:rPr>
          <w:rFonts w:ascii="Arial" w:hAnsi="Arial" w:cs="Arial"/>
          <w:color w:val="777A0C"/>
          <w:u w:val="single"/>
        </w:rPr>
        <w:tab/>
        <w:t>Leeds, 30. 10.1905 - Leeds, 14.4.1981.</w:t>
      </w:r>
    </w:p>
    <w:p w:rsidR="00AC3BAC" w:rsidRPr="00CD01EB" w:rsidRDefault="00AC3BAC"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e critico musicale inglese, famiglia di nobili inglesi. Iniziò a comporre a 9 anni. Studi al Royal College di Londra con Dale, Farjeon, Rootham e Wood, perfezionamento a Berlino con Butting.</w:t>
      </w:r>
    </w:p>
    <w:p w:rsidR="000262DA" w:rsidRPr="00705DF2" w:rsidRDefault="000262DA" w:rsidP="001B50BE">
      <w:pPr>
        <w:tabs>
          <w:tab w:val="center" w:pos="0"/>
          <w:tab w:val="left" w:pos="4253"/>
          <w:tab w:val="left" w:pos="4536"/>
        </w:tabs>
        <w:spacing w:before="120" w:after="0" w:line="276" w:lineRule="auto"/>
        <w:rPr>
          <w:rFonts w:ascii="Arial" w:hAnsi="Arial" w:cs="Arial"/>
        </w:rPr>
      </w:pPr>
      <w:r w:rsidRPr="00705DF2">
        <w:rPr>
          <w:rFonts w:ascii="Arial" w:hAnsi="Arial" w:cs="Arial"/>
        </w:rPr>
        <w:t>Suite per fl. vla. arpa (1935).   Concerto per arpa e orch.</w:t>
      </w:r>
      <w:r w:rsidR="000723DC" w:rsidRPr="00705DF2">
        <w:rPr>
          <w:rFonts w:ascii="Arial" w:hAnsi="Arial" w:cs="Arial"/>
        </w:rPr>
        <w:t xml:space="preserve"> di fiati</w:t>
      </w:r>
      <w:r w:rsidRPr="00705DF2">
        <w:rPr>
          <w:rFonts w:ascii="Arial" w:hAnsi="Arial" w:cs="Arial"/>
        </w:rPr>
        <w:t xml:space="preserve"> (1934).</w:t>
      </w:r>
    </w:p>
    <w:p w:rsidR="00244F44" w:rsidRPr="00705DF2" w:rsidRDefault="00244F44" w:rsidP="001B50BE">
      <w:pPr>
        <w:tabs>
          <w:tab w:val="center" w:pos="0"/>
          <w:tab w:val="left" w:pos="4253"/>
          <w:tab w:val="left" w:pos="4536"/>
        </w:tabs>
        <w:spacing w:before="120" w:after="0" w:line="276" w:lineRule="auto"/>
        <w:rPr>
          <w:rFonts w:ascii="Arial" w:hAnsi="Arial" w:cs="Arial"/>
        </w:rPr>
      </w:pPr>
    </w:p>
    <w:p w:rsidR="00965C08" w:rsidRPr="00CD01EB" w:rsidRDefault="00965C08"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DAUGHERTY  Michael</w:t>
      </w:r>
      <w:r w:rsidRPr="00CD01EB">
        <w:rPr>
          <w:rFonts w:ascii="Arial" w:hAnsi="Arial" w:cs="Arial"/>
          <w:color w:val="777A0C"/>
          <w:u w:val="single"/>
        </w:rPr>
        <w:tab/>
        <w:t>Cedar Rapids, 28.4.1954</w:t>
      </w:r>
    </w:p>
    <w:p w:rsidR="00965C08" w:rsidRPr="00CD01EB" w:rsidRDefault="00965C08"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pianista e didatta americano, studi all’Università del Texas allievo di Mailman e Sellars, a New York con Wuorinen, Babbitt, Feldmann e Boulez. Perfezionamento a Parigi con Berio, Jolas, Grisey, Machover e </w:t>
      </w:r>
      <w:r w:rsidR="00AD0A13" w:rsidRPr="00CD01EB">
        <w:rPr>
          <w:rFonts w:ascii="Arial" w:hAnsi="Arial" w:cs="Arial"/>
          <w:color w:val="777A0C"/>
          <w:sz w:val="20"/>
          <w:szCs w:val="20"/>
        </w:rPr>
        <w:t xml:space="preserve"> </w:t>
      </w:r>
      <w:r w:rsidRPr="00CD01EB">
        <w:rPr>
          <w:rFonts w:ascii="Arial" w:hAnsi="Arial" w:cs="Arial"/>
          <w:color w:val="777A0C"/>
          <w:sz w:val="20"/>
          <w:szCs w:val="20"/>
        </w:rPr>
        <w:t xml:space="preserve">Zappa. All’Università di Yale, ulteriori approfondimenti con Druckman. Appassionato di Jazz, diventa aiutante dell’arrangiatore </w:t>
      </w:r>
      <w:r w:rsidR="000B0E30">
        <w:rPr>
          <w:rFonts w:ascii="Arial" w:hAnsi="Arial" w:cs="Arial"/>
          <w:color w:val="777A0C"/>
          <w:sz w:val="20"/>
          <w:szCs w:val="20"/>
        </w:rPr>
        <w:t xml:space="preserve"> </w:t>
      </w:r>
      <w:r w:rsidRPr="00CD01EB">
        <w:rPr>
          <w:rFonts w:ascii="Arial" w:hAnsi="Arial" w:cs="Arial"/>
          <w:color w:val="777A0C"/>
          <w:sz w:val="20"/>
          <w:szCs w:val="20"/>
        </w:rPr>
        <w:t>Gil Evans. Bernstein e Ligeti lo incoraggiano alla composizione di nuovi brani. Insegnante di composizione al Conservatorio Oberlin e all’Università del Michigan. Invitato da almeno 15 Università americane</w:t>
      </w:r>
      <w:r w:rsidR="00AD0A13" w:rsidRPr="00CD01EB">
        <w:rPr>
          <w:rFonts w:ascii="Arial" w:hAnsi="Arial" w:cs="Arial"/>
          <w:color w:val="777A0C"/>
          <w:sz w:val="20"/>
          <w:szCs w:val="20"/>
        </w:rPr>
        <w:t xml:space="preserve"> </w:t>
      </w:r>
      <w:r w:rsidRPr="00CD01EB">
        <w:rPr>
          <w:rFonts w:ascii="Arial" w:hAnsi="Arial" w:cs="Arial"/>
          <w:color w:val="777A0C"/>
          <w:sz w:val="20"/>
          <w:szCs w:val="20"/>
        </w:rPr>
        <w:t xml:space="preserve">a tenere conferenze </w:t>
      </w:r>
      <w:r w:rsidR="007C4931" w:rsidRPr="00CD01EB">
        <w:rPr>
          <w:rFonts w:ascii="Arial" w:hAnsi="Arial" w:cs="Arial"/>
          <w:color w:val="777A0C"/>
          <w:sz w:val="20"/>
          <w:szCs w:val="20"/>
        </w:rPr>
        <w:t xml:space="preserve"> </w:t>
      </w:r>
      <w:r w:rsidR="000B0E30">
        <w:rPr>
          <w:rFonts w:ascii="Arial" w:hAnsi="Arial" w:cs="Arial"/>
          <w:color w:val="777A0C"/>
          <w:sz w:val="20"/>
          <w:szCs w:val="20"/>
        </w:rPr>
        <w:t xml:space="preserve">      </w:t>
      </w:r>
      <w:r w:rsidRPr="00CD01EB">
        <w:rPr>
          <w:rFonts w:ascii="Arial" w:hAnsi="Arial" w:cs="Arial"/>
          <w:color w:val="777A0C"/>
          <w:sz w:val="20"/>
          <w:szCs w:val="20"/>
        </w:rPr>
        <w:t>e corsi. Numerosi e prestigiosi riconoscimenti.</w:t>
      </w:r>
    </w:p>
    <w:p w:rsidR="00965C08" w:rsidRPr="00705DF2" w:rsidRDefault="00965C08" w:rsidP="001B50BE">
      <w:pPr>
        <w:tabs>
          <w:tab w:val="center" w:pos="0"/>
          <w:tab w:val="left" w:pos="4253"/>
          <w:tab w:val="left" w:pos="4536"/>
        </w:tabs>
        <w:spacing w:before="120" w:after="0" w:line="276" w:lineRule="auto"/>
        <w:rPr>
          <w:rFonts w:ascii="Arial" w:hAnsi="Arial" w:cs="Arial"/>
        </w:rPr>
      </w:pPr>
      <w:r w:rsidRPr="00705DF2">
        <w:rPr>
          <w:rFonts w:ascii="Arial" w:hAnsi="Arial" w:cs="Arial"/>
        </w:rPr>
        <w:t>Tell-Tale Harp, 2 arpe e orch. (2001).</w:t>
      </w:r>
    </w:p>
    <w:p w:rsidR="007323BA" w:rsidRPr="00705DF2" w:rsidRDefault="007323BA" w:rsidP="001B50BE">
      <w:pPr>
        <w:tabs>
          <w:tab w:val="center" w:pos="0"/>
          <w:tab w:val="left" w:pos="4253"/>
          <w:tab w:val="left" w:pos="4536"/>
        </w:tabs>
        <w:spacing w:before="120" w:after="0" w:line="276" w:lineRule="auto"/>
        <w:rPr>
          <w:rFonts w:ascii="Arial" w:hAnsi="Arial" w:cs="Arial"/>
          <w:u w:val="single"/>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DAUPRAT  Louis</w:t>
      </w:r>
      <w:r w:rsidRPr="00CD01EB">
        <w:rPr>
          <w:rFonts w:ascii="Arial" w:hAnsi="Arial" w:cs="Arial"/>
          <w:color w:val="777A0C"/>
          <w:u w:val="single"/>
        </w:rPr>
        <w:tab/>
        <w:t>Parigi, 24.5.1781 - Parigi, 16.5.1781.</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e cornista francese, allievo di Catel, Kenn e Gossec. Suonò all’Op</w:t>
      </w:r>
      <w:r w:rsidR="008531A7" w:rsidRPr="00CD01EB">
        <w:rPr>
          <w:rFonts w:ascii="Arial" w:hAnsi="Arial" w:cs="Arial"/>
          <w:color w:val="777A0C"/>
          <w:sz w:val="20"/>
          <w:szCs w:val="20"/>
        </w:rPr>
        <w:t>e</w:t>
      </w:r>
      <w:r w:rsidRPr="00CD01EB">
        <w:rPr>
          <w:rFonts w:ascii="Arial" w:hAnsi="Arial" w:cs="Arial"/>
          <w:color w:val="777A0C"/>
          <w:sz w:val="20"/>
          <w:szCs w:val="20"/>
        </w:rPr>
        <w:t xml:space="preserve">ra e fu insegnante al Conservatorio </w:t>
      </w:r>
      <w:r w:rsidR="007C4931" w:rsidRPr="00CD01EB">
        <w:rPr>
          <w:rFonts w:ascii="Arial" w:hAnsi="Arial" w:cs="Arial"/>
          <w:color w:val="777A0C"/>
          <w:sz w:val="20"/>
          <w:szCs w:val="20"/>
        </w:rPr>
        <w:t xml:space="preserve"> </w:t>
      </w:r>
      <w:r w:rsidR="000B0E30">
        <w:rPr>
          <w:rFonts w:ascii="Arial" w:hAnsi="Arial" w:cs="Arial"/>
          <w:color w:val="777A0C"/>
          <w:sz w:val="20"/>
          <w:szCs w:val="20"/>
        </w:rPr>
        <w:t xml:space="preserve">          </w:t>
      </w:r>
      <w:r w:rsidRPr="00CD01EB">
        <w:rPr>
          <w:rFonts w:ascii="Arial" w:hAnsi="Arial" w:cs="Arial"/>
          <w:color w:val="777A0C"/>
          <w:sz w:val="20"/>
          <w:szCs w:val="20"/>
        </w:rPr>
        <w:t>di Parigi. Musicista al servizio di Napoleone, Luigi XVIII, Carlo X e Luigi Filippo.</w:t>
      </w:r>
    </w:p>
    <w:p w:rsidR="007E4E9E" w:rsidRPr="00705DF2" w:rsidRDefault="000449B7" w:rsidP="001B50BE">
      <w:pPr>
        <w:tabs>
          <w:tab w:val="center" w:pos="0"/>
          <w:tab w:val="left" w:pos="4253"/>
          <w:tab w:val="left" w:pos="4536"/>
        </w:tabs>
        <w:spacing w:before="120" w:after="0" w:line="276" w:lineRule="auto"/>
        <w:rPr>
          <w:rFonts w:ascii="Arial" w:hAnsi="Arial" w:cs="Arial"/>
        </w:rPr>
      </w:pPr>
      <w:r w:rsidRPr="00705DF2">
        <w:rPr>
          <w:rFonts w:ascii="Arial" w:hAnsi="Arial" w:cs="Arial"/>
        </w:rPr>
        <w:t>Sonata per arpa e corno, op</w:t>
      </w:r>
      <w:r w:rsidR="008531A7" w:rsidRPr="00705DF2">
        <w:rPr>
          <w:rFonts w:ascii="Arial" w:hAnsi="Arial" w:cs="Arial"/>
        </w:rPr>
        <w:t>.</w:t>
      </w:r>
      <w:r w:rsidRPr="00705DF2">
        <w:rPr>
          <w:rFonts w:ascii="Arial" w:hAnsi="Arial" w:cs="Arial"/>
        </w:rPr>
        <w:t xml:space="preserve"> 31.   </w:t>
      </w:r>
      <w:r w:rsidR="007E4E9E" w:rsidRPr="00705DF2">
        <w:rPr>
          <w:rFonts w:ascii="Arial" w:hAnsi="Arial" w:cs="Arial"/>
        </w:rPr>
        <w:t>Sonata in Fa, op. 2, per corno e arpa</w:t>
      </w:r>
      <w:r w:rsidR="008531A7" w:rsidRPr="00705DF2">
        <w:rPr>
          <w:rFonts w:ascii="Arial" w:hAnsi="Arial" w:cs="Arial"/>
        </w:rPr>
        <w:t xml:space="preserve"> (15’30)</w:t>
      </w:r>
      <w:r w:rsidR="007E4E9E" w:rsidRPr="00705DF2">
        <w:rPr>
          <w:rFonts w:ascii="Arial" w:hAnsi="Arial" w:cs="Arial"/>
        </w:rPr>
        <w:t>.</w:t>
      </w:r>
    </w:p>
    <w:p w:rsidR="00244F44" w:rsidRPr="00705DF2" w:rsidRDefault="00FC5E6A" w:rsidP="001B50BE">
      <w:pPr>
        <w:tabs>
          <w:tab w:val="center" w:pos="0"/>
          <w:tab w:val="left" w:pos="4253"/>
          <w:tab w:val="left" w:pos="4536"/>
        </w:tabs>
        <w:spacing w:before="120" w:after="0" w:line="276" w:lineRule="auto"/>
        <w:rPr>
          <w:rFonts w:ascii="Arial" w:hAnsi="Arial" w:cs="Arial"/>
        </w:rPr>
      </w:pPr>
      <w:r w:rsidRPr="00705DF2">
        <w:rPr>
          <w:rFonts w:ascii="Arial" w:hAnsi="Arial" w:cs="Arial"/>
        </w:rPr>
        <w:t>Sonata per corno e arpa op. 3</w:t>
      </w:r>
      <w:r w:rsidR="00080356" w:rsidRPr="00705DF2">
        <w:rPr>
          <w:rFonts w:ascii="Arial" w:hAnsi="Arial" w:cs="Arial"/>
        </w:rPr>
        <w:t xml:space="preserve"> (16’20)</w:t>
      </w:r>
      <w:r w:rsidRPr="00705DF2">
        <w:rPr>
          <w:rFonts w:ascii="Arial" w:hAnsi="Arial" w:cs="Arial"/>
        </w:rPr>
        <w:t>.   Aria scozzese per corno e arpa</w:t>
      </w:r>
      <w:r w:rsidR="007E4E9E" w:rsidRPr="00705DF2">
        <w:rPr>
          <w:rFonts w:ascii="Arial" w:hAnsi="Arial" w:cs="Arial"/>
        </w:rPr>
        <w:t>,</w:t>
      </w:r>
      <w:r w:rsidRPr="00705DF2">
        <w:rPr>
          <w:rFonts w:ascii="Arial" w:hAnsi="Arial" w:cs="Arial"/>
        </w:rPr>
        <w:t xml:space="preserve"> op. 22</w:t>
      </w:r>
      <w:r w:rsidR="00482440" w:rsidRPr="00705DF2">
        <w:rPr>
          <w:rFonts w:ascii="Arial" w:hAnsi="Arial" w:cs="Arial"/>
        </w:rPr>
        <w:t xml:space="preserve"> (10’15)</w:t>
      </w:r>
      <w:r w:rsidRPr="00705DF2">
        <w:rPr>
          <w:rFonts w:ascii="Arial" w:hAnsi="Arial" w:cs="Arial"/>
        </w:rPr>
        <w:t>.</w:t>
      </w:r>
    </w:p>
    <w:p w:rsidR="007323BA" w:rsidRPr="00705DF2" w:rsidRDefault="007323BA" w:rsidP="001B50BE">
      <w:pPr>
        <w:tabs>
          <w:tab w:val="center" w:pos="0"/>
          <w:tab w:val="left" w:pos="4253"/>
          <w:tab w:val="left" w:pos="4536"/>
        </w:tabs>
        <w:spacing w:before="120" w:after="0" w:line="276" w:lineRule="auto"/>
        <w:rPr>
          <w:rFonts w:ascii="Arial" w:hAnsi="Arial" w:cs="Arial"/>
          <w:u w:val="single"/>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 xml:space="preserve">DAVID  Karl </w:t>
      </w:r>
      <w:r w:rsidRPr="00CD01EB">
        <w:rPr>
          <w:rFonts w:ascii="Arial" w:hAnsi="Arial" w:cs="Arial"/>
          <w:color w:val="777A0C"/>
          <w:u w:val="single"/>
        </w:rPr>
        <w:tab/>
        <w:t>S.Gallo, 30.12.1884 - Nervi, 17.5.1951.</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e direttore d’orchestra svizzero. Insegnante a Basilea, Berlino e Zurigo.</w:t>
      </w:r>
    </w:p>
    <w:p w:rsidR="00FC5E6A" w:rsidRPr="00705DF2" w:rsidRDefault="00FC5E6A" w:rsidP="001B50BE">
      <w:pPr>
        <w:tabs>
          <w:tab w:val="center" w:pos="0"/>
          <w:tab w:val="left" w:pos="4253"/>
          <w:tab w:val="left" w:pos="4536"/>
        </w:tabs>
        <w:spacing w:before="120" w:after="0" w:line="276" w:lineRule="auto"/>
        <w:rPr>
          <w:rFonts w:ascii="Arial" w:hAnsi="Arial" w:cs="Arial"/>
        </w:rPr>
      </w:pPr>
      <w:r w:rsidRPr="00705DF2">
        <w:rPr>
          <w:rFonts w:ascii="Arial" w:hAnsi="Arial" w:cs="Arial"/>
        </w:rPr>
        <w:t>Duo per vl. e arpa (1943).</w:t>
      </w:r>
    </w:p>
    <w:p w:rsidR="007323BA" w:rsidRPr="00705DF2" w:rsidRDefault="007323BA" w:rsidP="001B50BE">
      <w:pPr>
        <w:tabs>
          <w:tab w:val="center" w:pos="0"/>
          <w:tab w:val="left" w:pos="4253"/>
          <w:tab w:val="left" w:pos="4536"/>
        </w:tabs>
        <w:spacing w:before="120" w:after="0" w:line="276" w:lineRule="auto"/>
        <w:rPr>
          <w:rFonts w:ascii="Arial" w:hAnsi="Arial" w:cs="Arial"/>
          <w:u w:val="single"/>
        </w:rPr>
      </w:pPr>
    </w:p>
    <w:p w:rsidR="00F666CF" w:rsidRPr="00A8632F" w:rsidRDefault="00F666CF" w:rsidP="001B50BE">
      <w:pPr>
        <w:tabs>
          <w:tab w:val="center" w:pos="0"/>
          <w:tab w:val="left" w:pos="4253"/>
          <w:tab w:val="left" w:pos="4536"/>
        </w:tabs>
        <w:spacing w:before="120" w:after="0" w:line="276" w:lineRule="auto"/>
        <w:rPr>
          <w:rFonts w:ascii="Arial" w:hAnsi="Arial" w:cs="Arial"/>
          <w:color w:val="777A0C"/>
          <w:u w:val="single"/>
        </w:rPr>
      </w:pPr>
      <w:r w:rsidRPr="00A8632F">
        <w:rPr>
          <w:rFonts w:ascii="Arial" w:hAnsi="Arial" w:cs="Arial"/>
          <w:color w:val="777A0C"/>
          <w:u w:val="single"/>
        </w:rPr>
        <w:t>DAVIES  Peter Maxwell</w:t>
      </w:r>
      <w:r w:rsidRPr="00A8632F">
        <w:rPr>
          <w:rFonts w:ascii="Arial" w:hAnsi="Arial" w:cs="Arial"/>
          <w:color w:val="777A0C"/>
          <w:u w:val="single"/>
        </w:rPr>
        <w:tab/>
        <w:t>Manchester, 8.9.1934</w:t>
      </w:r>
    </w:p>
    <w:p w:rsidR="00F666CF" w:rsidRPr="00A8632F" w:rsidRDefault="00F666CF" w:rsidP="001B50BE">
      <w:pPr>
        <w:tabs>
          <w:tab w:val="center" w:pos="0"/>
          <w:tab w:val="left" w:pos="4253"/>
        </w:tabs>
        <w:spacing w:before="120" w:after="0" w:line="276" w:lineRule="auto"/>
        <w:rPr>
          <w:rFonts w:ascii="Arial" w:hAnsi="Arial" w:cs="Arial"/>
          <w:color w:val="777A0C"/>
          <w:sz w:val="20"/>
          <w:szCs w:val="20"/>
        </w:rPr>
      </w:pPr>
      <w:r w:rsidRPr="00A8632F">
        <w:rPr>
          <w:rFonts w:ascii="Arial" w:hAnsi="Arial" w:cs="Arial"/>
          <w:color w:val="777A0C"/>
          <w:sz w:val="20"/>
          <w:szCs w:val="20"/>
        </w:rPr>
        <w:t xml:space="preserve">Compositore inglese, perfezionamento a Roma con Petrassi, alla Princeton con Sessions. </w:t>
      </w:r>
      <w:r w:rsidR="004E47F1" w:rsidRPr="00A8632F">
        <w:rPr>
          <w:rFonts w:ascii="Arial" w:hAnsi="Arial" w:cs="Arial"/>
          <w:color w:val="777A0C"/>
          <w:sz w:val="20"/>
          <w:szCs w:val="20"/>
        </w:rPr>
        <w:t xml:space="preserve">                              </w:t>
      </w:r>
      <w:r w:rsidR="000B0E30">
        <w:rPr>
          <w:rFonts w:ascii="Arial" w:hAnsi="Arial" w:cs="Arial"/>
          <w:color w:val="777A0C"/>
          <w:sz w:val="20"/>
          <w:szCs w:val="20"/>
        </w:rPr>
        <w:t xml:space="preserve">              </w:t>
      </w:r>
      <w:r w:rsidRPr="00A8632F">
        <w:rPr>
          <w:rFonts w:ascii="Arial" w:hAnsi="Arial" w:cs="Arial"/>
          <w:color w:val="777A0C"/>
          <w:sz w:val="20"/>
          <w:szCs w:val="20"/>
        </w:rPr>
        <w:t xml:space="preserve">Insegnante </w:t>
      </w:r>
      <w:r w:rsidR="00AD0A13" w:rsidRPr="00A8632F">
        <w:rPr>
          <w:rFonts w:ascii="Arial" w:hAnsi="Arial" w:cs="Arial"/>
          <w:color w:val="777A0C"/>
          <w:sz w:val="20"/>
          <w:szCs w:val="20"/>
        </w:rPr>
        <w:t>a</w:t>
      </w:r>
      <w:r w:rsidRPr="00A8632F">
        <w:rPr>
          <w:rFonts w:ascii="Arial" w:hAnsi="Arial" w:cs="Arial"/>
          <w:color w:val="777A0C"/>
          <w:sz w:val="20"/>
          <w:szCs w:val="20"/>
        </w:rPr>
        <w:t>ll’Università di Adelaide.</w:t>
      </w:r>
    </w:p>
    <w:p w:rsidR="00BD59C3" w:rsidRDefault="00F666CF" w:rsidP="001B50BE">
      <w:pPr>
        <w:tabs>
          <w:tab w:val="center" w:pos="0"/>
          <w:tab w:val="left" w:pos="4253"/>
          <w:tab w:val="left" w:pos="4536"/>
        </w:tabs>
        <w:spacing w:before="120" w:after="0" w:line="276" w:lineRule="auto"/>
        <w:rPr>
          <w:rFonts w:ascii="Arial" w:hAnsi="Arial" w:cs="Arial"/>
        </w:rPr>
      </w:pPr>
      <w:r w:rsidRPr="00705DF2">
        <w:rPr>
          <w:rFonts w:ascii="Arial" w:hAnsi="Arial" w:cs="Arial"/>
        </w:rPr>
        <w:t>2 Danze per Caroline Mathilde, arpa e fl.</w:t>
      </w:r>
    </w:p>
    <w:p w:rsidR="00A8632F" w:rsidRDefault="00A8632F"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pStyle w:val="Corpotesto"/>
        <w:tabs>
          <w:tab w:val="center" w:pos="0"/>
          <w:tab w:val="left" w:pos="4253"/>
          <w:tab w:val="left" w:pos="4536"/>
        </w:tabs>
        <w:spacing w:before="120" w:after="0" w:line="276" w:lineRule="auto"/>
        <w:rPr>
          <w:rFonts w:ascii="Arial" w:hAnsi="Arial" w:cs="Arial"/>
          <w:color w:val="777A0C"/>
          <w:sz w:val="24"/>
          <w:lang w:val="fr-FR"/>
        </w:rPr>
      </w:pPr>
      <w:r w:rsidRPr="00CD01EB">
        <w:rPr>
          <w:rFonts w:ascii="Arial" w:hAnsi="Arial" w:cs="Arial"/>
          <w:color w:val="777A0C"/>
          <w:sz w:val="24"/>
          <w:u w:val="single"/>
          <w:lang w:val="fr-FR"/>
        </w:rPr>
        <w:t xml:space="preserve">DEBUSSY Claude </w:t>
      </w:r>
      <w:r w:rsidRPr="00CD01EB">
        <w:rPr>
          <w:rFonts w:ascii="Arial" w:hAnsi="Arial" w:cs="Arial"/>
          <w:color w:val="777A0C"/>
          <w:sz w:val="24"/>
          <w:u w:val="single"/>
          <w:lang w:val="fr-FR"/>
        </w:rPr>
        <w:tab/>
        <w:t>S.</w:t>
      </w:r>
      <w:r w:rsidR="004F55CA" w:rsidRPr="00CD01EB">
        <w:rPr>
          <w:rFonts w:ascii="Arial" w:hAnsi="Arial" w:cs="Arial"/>
          <w:color w:val="777A0C"/>
          <w:sz w:val="24"/>
          <w:u w:val="single"/>
          <w:lang w:val="fr-FR"/>
        </w:rPr>
        <w:t xml:space="preserve"> </w:t>
      </w:r>
      <w:r w:rsidRPr="00CD01EB">
        <w:rPr>
          <w:rFonts w:ascii="Arial" w:hAnsi="Arial" w:cs="Arial"/>
          <w:color w:val="777A0C"/>
          <w:sz w:val="24"/>
          <w:u w:val="single"/>
          <w:lang w:val="fr-FR"/>
        </w:rPr>
        <w:t>Germaine en Laye, 20.2.1862 - Parigi, 22.8.1918</w:t>
      </w:r>
    </w:p>
    <w:p w:rsidR="00FA70B6" w:rsidRPr="00CD01EB" w:rsidRDefault="00FC5E6A"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 xml:space="preserve">Anticipatore geniale, </w:t>
      </w:r>
      <w:r w:rsidR="003B1118" w:rsidRPr="00CD01EB">
        <w:rPr>
          <w:rFonts w:ascii="Arial" w:hAnsi="Arial" w:cs="Arial"/>
          <w:color w:val="777A0C"/>
        </w:rPr>
        <w:t>f</w:t>
      </w:r>
      <w:r w:rsidRPr="00CD01EB">
        <w:rPr>
          <w:rFonts w:ascii="Arial" w:hAnsi="Arial" w:cs="Arial"/>
          <w:color w:val="777A0C"/>
        </w:rPr>
        <w:t>ormidabile e istintivo musicista.</w:t>
      </w:r>
      <w:r w:rsidR="00E61CAF" w:rsidRPr="00CD01EB">
        <w:rPr>
          <w:rFonts w:ascii="Arial" w:hAnsi="Arial" w:cs="Arial"/>
          <w:color w:val="777A0C"/>
        </w:rPr>
        <w:t xml:space="preserve">Per maggiori informazioni sull'autore, vedi </w:t>
      </w:r>
      <w:r w:rsidR="007C4931" w:rsidRPr="00CD01EB">
        <w:rPr>
          <w:rFonts w:ascii="Arial" w:hAnsi="Arial" w:cs="Arial"/>
          <w:color w:val="777A0C"/>
        </w:rPr>
        <w:t xml:space="preserve">                             </w:t>
      </w:r>
      <w:r w:rsidR="00E61CAF" w:rsidRPr="00CD01EB">
        <w:rPr>
          <w:rFonts w:ascii="Arial" w:hAnsi="Arial" w:cs="Arial"/>
          <w:color w:val="777A0C"/>
        </w:rPr>
        <w:t>"Passeggiando con la Musica", scaricabile gratuitamente dal sito: mariodemolli.com</w:t>
      </w:r>
    </w:p>
    <w:p w:rsidR="00862428" w:rsidRPr="00705DF2" w:rsidRDefault="00862428" w:rsidP="001B50BE">
      <w:pPr>
        <w:tabs>
          <w:tab w:val="center" w:pos="0"/>
          <w:tab w:val="left" w:pos="4253"/>
        </w:tabs>
        <w:spacing w:before="120" w:after="0" w:line="276" w:lineRule="auto"/>
        <w:rPr>
          <w:rFonts w:ascii="Arial" w:hAnsi="Arial" w:cs="Arial"/>
        </w:rPr>
      </w:pPr>
      <w:r w:rsidRPr="00705DF2">
        <w:rPr>
          <w:rFonts w:ascii="Arial" w:hAnsi="Arial" w:cs="Arial"/>
          <w:lang w:val="fr-FR"/>
        </w:rPr>
        <w:t xml:space="preserve">Valse romantique (1890. 4’).   Petite suite, 2 arpe.   </w:t>
      </w:r>
      <w:r w:rsidRPr="00705DF2">
        <w:rPr>
          <w:rFonts w:ascii="Arial" w:hAnsi="Arial" w:cs="Arial"/>
        </w:rPr>
        <w:t>L’arpa nel 1° e 2° schizzo di La Mer.</w:t>
      </w:r>
    </w:p>
    <w:p w:rsidR="00862428" w:rsidRPr="00705DF2" w:rsidRDefault="00862428" w:rsidP="001B50BE">
      <w:pPr>
        <w:tabs>
          <w:tab w:val="center" w:pos="0"/>
          <w:tab w:val="left" w:pos="4253"/>
        </w:tabs>
        <w:spacing w:before="120" w:after="0" w:line="276" w:lineRule="auto"/>
        <w:rPr>
          <w:rFonts w:ascii="Arial" w:hAnsi="Arial" w:cs="Arial"/>
          <w:lang w:val="fr-FR"/>
        </w:rPr>
      </w:pPr>
      <w:r w:rsidRPr="00705DF2">
        <w:rPr>
          <w:rFonts w:ascii="Arial" w:hAnsi="Arial" w:cs="Arial"/>
        </w:rPr>
        <w:t xml:space="preserve">Syrinx, fl. e arpa (1913, 2’35).   </w:t>
      </w:r>
      <w:r w:rsidR="00FC5E6A" w:rsidRPr="00705DF2">
        <w:rPr>
          <w:rFonts w:ascii="Arial" w:hAnsi="Arial" w:cs="Arial"/>
          <w:lang w:val="fr-FR"/>
        </w:rPr>
        <w:t xml:space="preserve">Chansons de Bilitis, </w:t>
      </w:r>
      <w:r w:rsidR="00B552A7" w:rsidRPr="00705DF2">
        <w:rPr>
          <w:rFonts w:ascii="Arial" w:hAnsi="Arial" w:cs="Arial"/>
          <w:lang w:val="fr-FR"/>
        </w:rPr>
        <w:t xml:space="preserve">2 arpe, </w:t>
      </w:r>
      <w:r w:rsidR="00FC5E6A" w:rsidRPr="00705DF2">
        <w:rPr>
          <w:rFonts w:ascii="Arial" w:hAnsi="Arial" w:cs="Arial"/>
          <w:lang w:val="fr-FR"/>
        </w:rPr>
        <w:t>2 fl. e celesta (190</w:t>
      </w:r>
      <w:r w:rsidR="00DC778E" w:rsidRPr="00705DF2">
        <w:rPr>
          <w:rFonts w:ascii="Arial" w:hAnsi="Arial" w:cs="Arial"/>
          <w:lang w:val="fr-FR"/>
        </w:rPr>
        <w:t>1</w:t>
      </w:r>
      <w:r w:rsidR="00FC5E6A" w:rsidRPr="00705DF2">
        <w:rPr>
          <w:rFonts w:ascii="Arial" w:hAnsi="Arial" w:cs="Arial"/>
          <w:lang w:val="fr-FR"/>
        </w:rPr>
        <w:t>).</w:t>
      </w:r>
    </w:p>
    <w:p w:rsidR="00D57059" w:rsidRPr="00705DF2" w:rsidRDefault="00862428" w:rsidP="001B50BE">
      <w:pPr>
        <w:tabs>
          <w:tab w:val="center" w:pos="0"/>
          <w:tab w:val="left" w:pos="4253"/>
        </w:tabs>
        <w:spacing w:before="120" w:after="0" w:line="276" w:lineRule="auto"/>
        <w:rPr>
          <w:rFonts w:ascii="Arial" w:hAnsi="Arial" w:cs="Arial"/>
          <w:lang w:val="fr-FR"/>
        </w:rPr>
      </w:pPr>
      <w:r w:rsidRPr="00705DF2">
        <w:rPr>
          <w:rFonts w:ascii="Arial" w:hAnsi="Arial" w:cs="Arial"/>
        </w:rPr>
        <w:t xml:space="preserve">Reverie, arpa e vl. (1890, </w:t>
      </w:r>
      <w:r w:rsidR="004F3286" w:rsidRPr="00705DF2">
        <w:rPr>
          <w:rFonts w:ascii="Arial" w:hAnsi="Arial" w:cs="Arial"/>
        </w:rPr>
        <w:t>3</w:t>
      </w:r>
      <w:r w:rsidRPr="00705DF2">
        <w:rPr>
          <w:rFonts w:ascii="Arial" w:hAnsi="Arial" w:cs="Arial"/>
        </w:rPr>
        <w:t>’</w:t>
      </w:r>
      <w:r w:rsidR="004F3286" w:rsidRPr="00705DF2">
        <w:rPr>
          <w:rFonts w:ascii="Arial" w:hAnsi="Arial" w:cs="Arial"/>
        </w:rPr>
        <w:t>5</w:t>
      </w:r>
      <w:r w:rsidR="004F55CA" w:rsidRPr="00705DF2">
        <w:rPr>
          <w:rFonts w:ascii="Arial" w:hAnsi="Arial" w:cs="Arial"/>
        </w:rPr>
        <w:t>0</w:t>
      </w:r>
      <w:r w:rsidRPr="00705DF2">
        <w:rPr>
          <w:rFonts w:ascii="Arial" w:hAnsi="Arial" w:cs="Arial"/>
        </w:rPr>
        <w:t xml:space="preserve">).   </w:t>
      </w:r>
      <w:r w:rsidR="005F189A" w:rsidRPr="00705DF2">
        <w:rPr>
          <w:rFonts w:ascii="Arial" w:hAnsi="Arial" w:cs="Arial"/>
          <w:lang w:val="fr-FR"/>
        </w:rPr>
        <w:t>Prélude</w:t>
      </w:r>
      <w:r w:rsidR="005A04B6" w:rsidRPr="00705DF2">
        <w:rPr>
          <w:rFonts w:ascii="Arial" w:hAnsi="Arial" w:cs="Arial"/>
          <w:lang w:val="fr-FR"/>
        </w:rPr>
        <w:t xml:space="preserve"> à l’après-midi d’un faune, arpa</w:t>
      </w:r>
      <w:r w:rsidR="00D57059" w:rsidRPr="00705DF2">
        <w:rPr>
          <w:rFonts w:ascii="Arial" w:hAnsi="Arial" w:cs="Arial"/>
          <w:lang w:val="fr-FR"/>
        </w:rPr>
        <w:t xml:space="preserve"> e org. (1894, 8’50)</w:t>
      </w:r>
      <w:r w:rsidR="005A04B6" w:rsidRPr="00705DF2">
        <w:rPr>
          <w:rFonts w:ascii="Arial" w:hAnsi="Arial" w:cs="Arial"/>
          <w:lang w:val="fr-FR"/>
        </w:rPr>
        <w:t>.</w:t>
      </w:r>
    </w:p>
    <w:p w:rsidR="00862428" w:rsidRPr="00705DF2" w:rsidRDefault="00D57059" w:rsidP="001B50BE">
      <w:pPr>
        <w:tabs>
          <w:tab w:val="center" w:pos="0"/>
          <w:tab w:val="left" w:pos="4253"/>
        </w:tabs>
        <w:spacing w:before="120" w:after="0" w:line="276" w:lineRule="auto"/>
        <w:rPr>
          <w:rFonts w:ascii="Arial" w:hAnsi="Arial" w:cs="Arial"/>
          <w:lang w:val="fr-FR"/>
        </w:rPr>
      </w:pPr>
      <w:r w:rsidRPr="00705DF2">
        <w:rPr>
          <w:rFonts w:ascii="Arial" w:hAnsi="Arial" w:cs="Arial"/>
          <w:lang w:val="fr-FR"/>
        </w:rPr>
        <w:t>Lindaraja, arpa, org. flauti (1901, 5’05).</w:t>
      </w:r>
      <w:r w:rsidR="00B618BA" w:rsidRPr="00705DF2">
        <w:rPr>
          <w:rFonts w:ascii="Arial" w:hAnsi="Arial" w:cs="Arial"/>
          <w:lang w:val="fr-FR"/>
        </w:rPr>
        <w:t xml:space="preserve">   </w:t>
      </w:r>
      <w:r w:rsidR="00531A65" w:rsidRPr="00705DF2">
        <w:rPr>
          <w:rFonts w:ascii="Arial" w:hAnsi="Arial" w:cs="Arial"/>
          <w:lang w:val="fr-FR"/>
        </w:rPr>
        <w:t>Arpa e pf.:   Nuit D’Etoiles,   Beau Soir</w:t>
      </w:r>
      <w:r w:rsidR="00833CD0" w:rsidRPr="00705DF2">
        <w:rPr>
          <w:rFonts w:ascii="Arial" w:hAnsi="Arial" w:cs="Arial"/>
          <w:lang w:val="fr-FR"/>
        </w:rPr>
        <w:t>.</w:t>
      </w:r>
    </w:p>
    <w:p w:rsidR="00862428" w:rsidRPr="00705DF2" w:rsidRDefault="00690B36" w:rsidP="001B50BE">
      <w:pPr>
        <w:tabs>
          <w:tab w:val="center" w:pos="0"/>
          <w:tab w:val="left" w:pos="4253"/>
        </w:tabs>
        <w:spacing w:before="120" w:after="0" w:line="276" w:lineRule="auto"/>
        <w:rPr>
          <w:rFonts w:ascii="Arial" w:hAnsi="Arial" w:cs="Arial"/>
          <w:lang w:val="fr-FR"/>
        </w:rPr>
      </w:pPr>
      <w:r w:rsidRPr="00705DF2">
        <w:rPr>
          <w:rFonts w:ascii="Arial" w:hAnsi="Arial" w:cs="Arial"/>
          <w:lang w:val="fr-FR"/>
        </w:rPr>
        <w:t xml:space="preserve">6 Epigraphes antiques (1914), arpa, org. flauti:   </w:t>
      </w:r>
      <w:r w:rsidRPr="00705DF2">
        <w:rPr>
          <w:rFonts w:ascii="Arial" w:hAnsi="Arial" w:cs="Arial"/>
          <w:b/>
          <w:lang w:val="fr-FR"/>
        </w:rPr>
        <w:t>1</w:t>
      </w:r>
      <w:r w:rsidRPr="00705DF2">
        <w:rPr>
          <w:rFonts w:ascii="Arial" w:hAnsi="Arial" w:cs="Arial"/>
          <w:lang w:val="fr-FR"/>
        </w:rPr>
        <w:t>) Pour invoquer Pan (2’),</w:t>
      </w:r>
    </w:p>
    <w:p w:rsidR="00862428" w:rsidRPr="00705DF2" w:rsidRDefault="00690B36" w:rsidP="001B50BE">
      <w:pPr>
        <w:tabs>
          <w:tab w:val="center" w:pos="0"/>
          <w:tab w:val="left" w:pos="4253"/>
        </w:tabs>
        <w:spacing w:before="120" w:after="0" w:line="276" w:lineRule="auto"/>
        <w:rPr>
          <w:rFonts w:ascii="Arial" w:hAnsi="Arial" w:cs="Arial"/>
          <w:lang w:val="fr-FR"/>
        </w:rPr>
      </w:pPr>
      <w:r w:rsidRPr="00705DF2">
        <w:rPr>
          <w:rFonts w:ascii="Arial" w:hAnsi="Arial" w:cs="Arial"/>
          <w:lang w:val="fr-FR"/>
        </w:rPr>
        <w:t>2) Pour un tombeau sans nom (2’50),   3) Pour que la nuit soit propices (2’15),</w:t>
      </w:r>
    </w:p>
    <w:p w:rsidR="00862428" w:rsidRPr="00705DF2" w:rsidRDefault="00690B36" w:rsidP="001B50BE">
      <w:pPr>
        <w:tabs>
          <w:tab w:val="center" w:pos="0"/>
          <w:tab w:val="left" w:pos="4253"/>
        </w:tabs>
        <w:spacing w:before="120" w:after="0" w:line="276" w:lineRule="auto"/>
        <w:rPr>
          <w:rFonts w:ascii="Arial" w:hAnsi="Arial" w:cs="Arial"/>
          <w:lang w:val="fr-FR"/>
        </w:rPr>
      </w:pPr>
      <w:r w:rsidRPr="00705DF2">
        <w:rPr>
          <w:rFonts w:ascii="Arial" w:hAnsi="Arial" w:cs="Arial"/>
          <w:lang w:val="fr-FR"/>
        </w:rPr>
        <w:t>4) Pour la danseuses aux crotales (2’),   5) Pou</w:t>
      </w:r>
      <w:r w:rsidR="004A372D" w:rsidRPr="00705DF2">
        <w:rPr>
          <w:rFonts w:ascii="Arial" w:hAnsi="Arial" w:cs="Arial"/>
          <w:lang w:val="fr-FR"/>
        </w:rPr>
        <w:t>r</w:t>
      </w:r>
      <w:r w:rsidRPr="00705DF2">
        <w:rPr>
          <w:rFonts w:ascii="Arial" w:hAnsi="Arial" w:cs="Arial"/>
          <w:lang w:val="fr-FR"/>
        </w:rPr>
        <w:t xml:space="preserve"> l’Egyptienne (2’20),</w:t>
      </w:r>
    </w:p>
    <w:p w:rsidR="00457C23" w:rsidRPr="00705DF2" w:rsidRDefault="00690B36" w:rsidP="001B50BE">
      <w:pPr>
        <w:tabs>
          <w:tab w:val="center" w:pos="0"/>
          <w:tab w:val="left" w:pos="4253"/>
        </w:tabs>
        <w:spacing w:before="120" w:after="0" w:line="276" w:lineRule="auto"/>
        <w:rPr>
          <w:rFonts w:ascii="Arial" w:hAnsi="Arial" w:cs="Arial"/>
          <w:lang w:val="fr-FR"/>
        </w:rPr>
      </w:pPr>
      <w:r w:rsidRPr="00705DF2">
        <w:rPr>
          <w:rFonts w:ascii="Arial" w:hAnsi="Arial" w:cs="Arial"/>
          <w:b/>
          <w:lang w:val="fr-FR"/>
        </w:rPr>
        <w:t>6</w:t>
      </w:r>
      <w:r w:rsidRPr="00705DF2">
        <w:rPr>
          <w:rFonts w:ascii="Arial" w:hAnsi="Arial" w:cs="Arial"/>
          <w:lang w:val="fr-FR"/>
        </w:rPr>
        <w:t>) Pour remercier la pluie au matin (2’20).</w:t>
      </w:r>
      <w:r w:rsidR="00EA6796" w:rsidRPr="00705DF2">
        <w:rPr>
          <w:rFonts w:ascii="Arial" w:hAnsi="Arial" w:cs="Arial"/>
          <w:lang w:val="fr-FR"/>
        </w:rPr>
        <w:t xml:space="preserve">   </w:t>
      </w:r>
      <w:r w:rsidR="00457C23" w:rsidRPr="00705DF2">
        <w:rPr>
          <w:rFonts w:ascii="Arial" w:hAnsi="Arial" w:cs="Arial"/>
          <w:lang w:val="fr-FR"/>
        </w:rPr>
        <w:t>La Cathedrale engloutie.</w:t>
      </w:r>
    </w:p>
    <w:p w:rsidR="00457C23" w:rsidRPr="00705DF2" w:rsidRDefault="00862428" w:rsidP="001B50BE">
      <w:pPr>
        <w:tabs>
          <w:tab w:val="center" w:pos="0"/>
          <w:tab w:val="left" w:pos="4253"/>
        </w:tabs>
        <w:spacing w:before="120" w:after="0" w:line="276" w:lineRule="auto"/>
        <w:rPr>
          <w:rFonts w:ascii="Arial" w:hAnsi="Arial" w:cs="Arial"/>
          <w:lang w:val="en-US"/>
        </w:rPr>
      </w:pPr>
      <w:r w:rsidRPr="00705DF2">
        <w:rPr>
          <w:rFonts w:ascii="Arial" w:hAnsi="Arial" w:cs="Arial"/>
          <w:lang w:val="fr-FR"/>
        </w:rPr>
        <w:t>1a Arabesque in Mi (rev. Grandjany, 1891, 4’1</w:t>
      </w:r>
      <w:r w:rsidR="007C36AB" w:rsidRPr="00705DF2">
        <w:rPr>
          <w:rFonts w:ascii="Arial" w:hAnsi="Arial" w:cs="Arial"/>
          <w:lang w:val="fr-FR"/>
        </w:rPr>
        <w:t>0</w:t>
      </w:r>
      <w:r w:rsidRPr="00705DF2">
        <w:rPr>
          <w:rFonts w:ascii="Arial" w:hAnsi="Arial" w:cs="Arial"/>
          <w:lang w:val="fr-FR"/>
        </w:rPr>
        <w:t xml:space="preserve">).  </w:t>
      </w:r>
      <w:r w:rsidR="00B618BA" w:rsidRPr="00705DF2">
        <w:rPr>
          <w:rFonts w:ascii="Arial" w:hAnsi="Arial" w:cs="Arial"/>
          <w:lang w:val="fr-FR"/>
        </w:rPr>
        <w:t xml:space="preserve">  </w:t>
      </w:r>
      <w:r w:rsidRPr="00705DF2">
        <w:rPr>
          <w:rFonts w:ascii="Arial" w:hAnsi="Arial" w:cs="Arial"/>
          <w:lang w:val="fr-FR"/>
        </w:rPr>
        <w:t>2° Arabesque (</w:t>
      </w:r>
      <w:r w:rsidR="00457C23" w:rsidRPr="00705DF2">
        <w:rPr>
          <w:rFonts w:ascii="Arial" w:hAnsi="Arial" w:cs="Arial"/>
          <w:lang w:val="fr-FR"/>
        </w:rPr>
        <w:t xml:space="preserve">rev. </w:t>
      </w:r>
      <w:r w:rsidR="00457C23" w:rsidRPr="00705DF2">
        <w:rPr>
          <w:rFonts w:ascii="Arial" w:hAnsi="Arial" w:cs="Arial"/>
          <w:lang w:val="en-US"/>
        </w:rPr>
        <w:t xml:space="preserve">Renie, </w:t>
      </w:r>
      <w:r w:rsidRPr="00705DF2">
        <w:rPr>
          <w:rFonts w:ascii="Arial" w:hAnsi="Arial" w:cs="Arial"/>
          <w:lang w:val="en-US"/>
        </w:rPr>
        <w:t>1891, 4'20),</w:t>
      </w:r>
    </w:p>
    <w:p w:rsidR="00361F82" w:rsidRPr="00705DF2" w:rsidRDefault="00361F82" w:rsidP="001B50BE">
      <w:pPr>
        <w:tabs>
          <w:tab w:val="center" w:pos="0"/>
          <w:tab w:val="left" w:pos="4253"/>
        </w:tabs>
        <w:spacing w:before="120" w:after="0" w:line="276" w:lineRule="auto"/>
        <w:rPr>
          <w:rFonts w:ascii="Arial" w:hAnsi="Arial" w:cs="Arial"/>
        </w:rPr>
      </w:pPr>
      <w:r w:rsidRPr="00705DF2">
        <w:rPr>
          <w:rFonts w:ascii="Arial" w:hAnsi="Arial" w:cs="Arial"/>
        </w:rPr>
        <w:t>Sonata</w:t>
      </w:r>
      <w:r w:rsidR="00C33AFD" w:rsidRPr="00705DF2">
        <w:rPr>
          <w:rFonts w:ascii="Arial" w:hAnsi="Arial" w:cs="Arial"/>
        </w:rPr>
        <w:t xml:space="preserve"> per arpa, fl. vla. (1915)</w:t>
      </w:r>
      <w:r w:rsidRPr="00705DF2">
        <w:rPr>
          <w:rFonts w:ascii="Arial" w:hAnsi="Arial" w:cs="Arial"/>
        </w:rPr>
        <w:t xml:space="preserve">: </w:t>
      </w:r>
      <w:r w:rsidR="00C33AFD" w:rsidRPr="00705DF2">
        <w:rPr>
          <w:rFonts w:ascii="Arial" w:hAnsi="Arial" w:cs="Arial"/>
        </w:rPr>
        <w:t xml:space="preserve"> 1) </w:t>
      </w:r>
      <w:r w:rsidRPr="00705DF2">
        <w:rPr>
          <w:rFonts w:ascii="Arial" w:hAnsi="Arial" w:cs="Arial"/>
        </w:rPr>
        <w:t xml:space="preserve">Pastorale (6’40), </w:t>
      </w:r>
      <w:r w:rsidR="00C33AFD" w:rsidRPr="00705DF2">
        <w:rPr>
          <w:rFonts w:ascii="Arial" w:hAnsi="Arial" w:cs="Arial"/>
        </w:rPr>
        <w:t xml:space="preserve"> </w:t>
      </w:r>
      <w:r w:rsidR="00EA6796" w:rsidRPr="00705DF2">
        <w:rPr>
          <w:rFonts w:ascii="Arial" w:hAnsi="Arial" w:cs="Arial"/>
        </w:rPr>
        <w:t xml:space="preserve"> </w:t>
      </w:r>
      <w:r w:rsidR="00C33AFD" w:rsidRPr="00705DF2">
        <w:rPr>
          <w:rFonts w:ascii="Arial" w:hAnsi="Arial" w:cs="Arial"/>
        </w:rPr>
        <w:t xml:space="preserve">2) </w:t>
      </w:r>
      <w:r w:rsidRPr="00705DF2">
        <w:rPr>
          <w:rFonts w:ascii="Arial" w:hAnsi="Arial" w:cs="Arial"/>
        </w:rPr>
        <w:t xml:space="preserve">Interludio (5’40), </w:t>
      </w:r>
      <w:r w:rsidR="00C33AFD" w:rsidRPr="00705DF2">
        <w:rPr>
          <w:rFonts w:ascii="Arial" w:hAnsi="Arial" w:cs="Arial"/>
        </w:rPr>
        <w:t xml:space="preserve"> </w:t>
      </w:r>
      <w:r w:rsidR="00EA6796" w:rsidRPr="00705DF2">
        <w:rPr>
          <w:rFonts w:ascii="Arial" w:hAnsi="Arial" w:cs="Arial"/>
        </w:rPr>
        <w:t xml:space="preserve"> </w:t>
      </w:r>
      <w:r w:rsidR="00C33AFD" w:rsidRPr="00705DF2">
        <w:rPr>
          <w:rFonts w:ascii="Arial" w:hAnsi="Arial" w:cs="Arial"/>
        </w:rPr>
        <w:t xml:space="preserve">3) </w:t>
      </w:r>
      <w:r w:rsidRPr="00705DF2">
        <w:rPr>
          <w:rFonts w:ascii="Arial" w:hAnsi="Arial" w:cs="Arial"/>
        </w:rPr>
        <w:t>Finale (4’50).</w:t>
      </w:r>
    </w:p>
    <w:p w:rsidR="00675202" w:rsidRPr="00705DF2" w:rsidRDefault="00B552A7" w:rsidP="001B50BE">
      <w:pPr>
        <w:tabs>
          <w:tab w:val="center" w:pos="0"/>
          <w:tab w:val="left" w:pos="4253"/>
        </w:tabs>
        <w:spacing w:before="120" w:after="0" w:line="276" w:lineRule="auto"/>
        <w:rPr>
          <w:rFonts w:ascii="Arial" w:hAnsi="Arial" w:cs="Arial"/>
          <w:lang w:val="fr-FR"/>
        </w:rPr>
      </w:pPr>
      <w:r w:rsidRPr="00705DF2">
        <w:rPr>
          <w:rFonts w:ascii="Arial" w:hAnsi="Arial" w:cs="Arial"/>
          <w:lang w:val="fr-FR"/>
        </w:rPr>
        <w:t>Danse</w:t>
      </w:r>
      <w:r w:rsidR="008B44D4" w:rsidRPr="00705DF2">
        <w:rPr>
          <w:rFonts w:ascii="Arial" w:hAnsi="Arial" w:cs="Arial"/>
          <w:lang w:val="fr-FR"/>
        </w:rPr>
        <w:t>s</w:t>
      </w:r>
      <w:r w:rsidRPr="00705DF2">
        <w:rPr>
          <w:rFonts w:ascii="Arial" w:hAnsi="Arial" w:cs="Arial"/>
          <w:lang w:val="fr-FR"/>
        </w:rPr>
        <w:t xml:space="preserve"> sacrée</w:t>
      </w:r>
      <w:r w:rsidR="008D41B3" w:rsidRPr="00705DF2">
        <w:rPr>
          <w:rFonts w:ascii="Arial" w:hAnsi="Arial" w:cs="Arial"/>
          <w:lang w:val="fr-FR"/>
        </w:rPr>
        <w:t xml:space="preserve"> (5'15)</w:t>
      </w:r>
      <w:r w:rsidRPr="00705DF2">
        <w:rPr>
          <w:rFonts w:ascii="Arial" w:hAnsi="Arial" w:cs="Arial"/>
          <w:lang w:val="fr-FR"/>
        </w:rPr>
        <w:t xml:space="preserve"> et </w:t>
      </w:r>
      <w:r w:rsidR="00B84D3E" w:rsidRPr="00705DF2">
        <w:rPr>
          <w:rFonts w:ascii="Arial" w:hAnsi="Arial" w:cs="Arial"/>
          <w:lang w:val="fr-FR"/>
        </w:rPr>
        <w:t xml:space="preserve">Danses </w:t>
      </w:r>
      <w:r w:rsidRPr="00705DF2">
        <w:rPr>
          <w:rFonts w:ascii="Arial" w:hAnsi="Arial" w:cs="Arial"/>
          <w:lang w:val="fr-FR"/>
        </w:rPr>
        <w:t>profane</w:t>
      </w:r>
      <w:r w:rsidR="001A3826" w:rsidRPr="00705DF2">
        <w:rPr>
          <w:rFonts w:ascii="Arial" w:hAnsi="Arial" w:cs="Arial"/>
          <w:lang w:val="fr-FR"/>
        </w:rPr>
        <w:t xml:space="preserve"> (</w:t>
      </w:r>
      <w:r w:rsidR="003D5202" w:rsidRPr="00705DF2">
        <w:rPr>
          <w:rFonts w:ascii="Arial" w:hAnsi="Arial" w:cs="Arial"/>
          <w:lang w:val="fr-FR"/>
        </w:rPr>
        <w:t>5</w:t>
      </w:r>
      <w:r w:rsidR="001A3826" w:rsidRPr="00705DF2">
        <w:rPr>
          <w:rFonts w:ascii="Arial" w:hAnsi="Arial" w:cs="Arial"/>
          <w:lang w:val="fr-FR"/>
        </w:rPr>
        <w:t>'</w:t>
      </w:r>
      <w:r w:rsidR="003D5202" w:rsidRPr="00705DF2">
        <w:rPr>
          <w:rFonts w:ascii="Arial" w:hAnsi="Arial" w:cs="Arial"/>
          <w:lang w:val="fr-FR"/>
        </w:rPr>
        <w:t>10</w:t>
      </w:r>
      <w:r w:rsidR="001A3826" w:rsidRPr="00705DF2">
        <w:rPr>
          <w:rFonts w:ascii="Arial" w:hAnsi="Arial" w:cs="Arial"/>
          <w:lang w:val="fr-FR"/>
        </w:rPr>
        <w:t>)</w:t>
      </w:r>
      <w:r w:rsidRPr="00705DF2">
        <w:rPr>
          <w:rFonts w:ascii="Arial" w:hAnsi="Arial" w:cs="Arial"/>
          <w:lang w:val="fr-FR"/>
        </w:rPr>
        <w:t>, arpa e orch. d</w:t>
      </w:r>
      <w:r w:rsidR="008B44D4" w:rsidRPr="00705DF2">
        <w:rPr>
          <w:rFonts w:ascii="Arial" w:hAnsi="Arial" w:cs="Arial"/>
          <w:lang w:val="fr-FR"/>
        </w:rPr>
        <w:t>’</w:t>
      </w:r>
      <w:r w:rsidRPr="00705DF2">
        <w:rPr>
          <w:rFonts w:ascii="Arial" w:hAnsi="Arial" w:cs="Arial"/>
          <w:lang w:val="fr-FR"/>
        </w:rPr>
        <w:t>a</w:t>
      </w:r>
      <w:r w:rsidR="005A0CC6" w:rsidRPr="00705DF2">
        <w:rPr>
          <w:rFonts w:ascii="Arial" w:hAnsi="Arial" w:cs="Arial"/>
          <w:lang w:val="fr-FR"/>
        </w:rPr>
        <w:t>r</w:t>
      </w:r>
      <w:r w:rsidR="008B44D4" w:rsidRPr="00705DF2">
        <w:rPr>
          <w:rFonts w:ascii="Arial" w:hAnsi="Arial" w:cs="Arial"/>
          <w:lang w:val="fr-FR"/>
        </w:rPr>
        <w:t>chi</w:t>
      </w:r>
      <w:r w:rsidRPr="00705DF2">
        <w:rPr>
          <w:rFonts w:ascii="Arial" w:hAnsi="Arial" w:cs="Arial"/>
          <w:lang w:val="fr-FR"/>
        </w:rPr>
        <w:t xml:space="preserve"> (1904)</w:t>
      </w:r>
      <w:r w:rsidR="000E57AA" w:rsidRPr="00705DF2">
        <w:rPr>
          <w:rFonts w:ascii="Arial" w:hAnsi="Arial" w:cs="Arial"/>
          <w:lang w:val="fr-FR"/>
        </w:rPr>
        <w:t>.</w:t>
      </w:r>
    </w:p>
    <w:p w:rsidR="00862428" w:rsidRPr="00705DF2" w:rsidRDefault="0058093F" w:rsidP="001B50BE">
      <w:pPr>
        <w:tabs>
          <w:tab w:val="center" w:pos="0"/>
          <w:tab w:val="left" w:pos="4253"/>
        </w:tabs>
        <w:spacing w:before="120" w:after="0" w:line="276" w:lineRule="auto"/>
        <w:rPr>
          <w:rFonts w:ascii="Arial" w:hAnsi="Arial" w:cs="Arial"/>
          <w:lang w:val="fr-FR"/>
        </w:rPr>
      </w:pPr>
      <w:r w:rsidRPr="00705DF2">
        <w:rPr>
          <w:rFonts w:ascii="Arial" w:hAnsi="Arial" w:cs="Arial"/>
        </w:rPr>
        <w:t xml:space="preserve">Altre revisioni per arpa e flauto:   </w:t>
      </w:r>
      <w:r w:rsidR="00862428" w:rsidRPr="00705DF2">
        <w:rPr>
          <w:rFonts w:ascii="Arial" w:hAnsi="Arial" w:cs="Arial"/>
        </w:rPr>
        <w:t xml:space="preserve">La Plus que lente (rev. </w:t>
      </w:r>
      <w:r w:rsidR="00862428" w:rsidRPr="00705DF2">
        <w:rPr>
          <w:rFonts w:ascii="Arial" w:hAnsi="Arial" w:cs="Arial"/>
          <w:lang w:val="fr-FR"/>
        </w:rPr>
        <w:t>Roques, 4’10).</w:t>
      </w:r>
    </w:p>
    <w:p w:rsidR="0058093F" w:rsidRPr="00705DF2" w:rsidRDefault="009E6895" w:rsidP="001B50BE">
      <w:pPr>
        <w:tabs>
          <w:tab w:val="center" w:pos="0"/>
          <w:tab w:val="left" w:pos="4253"/>
        </w:tabs>
        <w:spacing w:before="120" w:after="0" w:line="276" w:lineRule="auto"/>
        <w:rPr>
          <w:rFonts w:ascii="Arial" w:hAnsi="Arial" w:cs="Arial"/>
          <w:lang w:val="fr-FR"/>
        </w:rPr>
      </w:pPr>
      <w:r w:rsidRPr="00705DF2">
        <w:rPr>
          <w:rFonts w:ascii="Arial" w:hAnsi="Arial" w:cs="Arial"/>
          <w:lang w:val="fr-FR"/>
        </w:rPr>
        <w:t xml:space="preserve">Arr. di </w:t>
      </w:r>
      <w:r w:rsidR="00862428" w:rsidRPr="00705DF2">
        <w:rPr>
          <w:rFonts w:ascii="Arial" w:hAnsi="Arial" w:cs="Arial"/>
          <w:lang w:val="fr-FR"/>
        </w:rPr>
        <w:t>La fille aux cheveux de lin (1</w:t>
      </w:r>
      <w:r w:rsidR="00A5528A" w:rsidRPr="00705DF2">
        <w:rPr>
          <w:rFonts w:ascii="Arial" w:hAnsi="Arial" w:cs="Arial"/>
          <w:lang w:val="fr-FR"/>
        </w:rPr>
        <w:t>910</w:t>
      </w:r>
      <w:r w:rsidR="00862428" w:rsidRPr="00705DF2">
        <w:rPr>
          <w:rFonts w:ascii="Arial" w:hAnsi="Arial" w:cs="Arial"/>
          <w:lang w:val="fr-FR"/>
        </w:rPr>
        <w:t>, 2’</w:t>
      </w:r>
      <w:r w:rsidR="004F3286" w:rsidRPr="00705DF2">
        <w:rPr>
          <w:rFonts w:ascii="Arial" w:hAnsi="Arial" w:cs="Arial"/>
          <w:lang w:val="fr-FR"/>
        </w:rPr>
        <w:t>3</w:t>
      </w:r>
      <w:r w:rsidRPr="00705DF2">
        <w:rPr>
          <w:rFonts w:ascii="Arial" w:hAnsi="Arial" w:cs="Arial"/>
          <w:lang w:val="fr-FR"/>
        </w:rPr>
        <w:t>5</w:t>
      </w:r>
      <w:r w:rsidR="00862428" w:rsidRPr="00705DF2">
        <w:rPr>
          <w:rFonts w:ascii="Arial" w:hAnsi="Arial" w:cs="Arial"/>
          <w:lang w:val="fr-FR"/>
        </w:rPr>
        <w:t xml:space="preserve">).   </w:t>
      </w:r>
      <w:r w:rsidR="0058093F" w:rsidRPr="00705DF2">
        <w:rPr>
          <w:rFonts w:ascii="Arial" w:hAnsi="Arial" w:cs="Arial"/>
          <w:lang w:val="fr-FR"/>
        </w:rPr>
        <w:t>Pavane pour une infant défunte (1899, 5’45).</w:t>
      </w:r>
    </w:p>
    <w:p w:rsidR="00862428" w:rsidRPr="00705DF2" w:rsidRDefault="0058093F" w:rsidP="001B50BE">
      <w:pPr>
        <w:tabs>
          <w:tab w:val="center" w:pos="0"/>
          <w:tab w:val="left" w:pos="4253"/>
        </w:tabs>
        <w:spacing w:before="120" w:after="0" w:line="276" w:lineRule="auto"/>
        <w:rPr>
          <w:rFonts w:ascii="Arial" w:hAnsi="Arial" w:cs="Arial"/>
          <w:lang w:val="en-US"/>
        </w:rPr>
      </w:pPr>
      <w:r w:rsidRPr="00705DF2">
        <w:rPr>
          <w:rFonts w:ascii="Arial" w:hAnsi="Arial" w:cs="Arial"/>
          <w:lang w:val="en-US"/>
        </w:rPr>
        <w:t>The Little Shepard (1908, 2'20),   Children’s Corner (Salzedo), arpa, fl. vcl.</w:t>
      </w:r>
    </w:p>
    <w:p w:rsidR="00862428" w:rsidRPr="00705DF2" w:rsidRDefault="00862428" w:rsidP="001B50BE">
      <w:pPr>
        <w:tabs>
          <w:tab w:val="center" w:pos="0"/>
          <w:tab w:val="left" w:pos="4253"/>
        </w:tabs>
        <w:spacing w:before="120" w:after="0" w:line="276" w:lineRule="auto"/>
        <w:rPr>
          <w:rFonts w:ascii="Arial" w:hAnsi="Arial" w:cs="Arial"/>
          <w:lang w:val="fr-FR"/>
        </w:rPr>
      </w:pPr>
      <w:r w:rsidRPr="00705DF2">
        <w:rPr>
          <w:rFonts w:ascii="Arial" w:hAnsi="Arial" w:cs="Arial"/>
          <w:lang w:val="fr-FR"/>
        </w:rPr>
        <w:t>Clair de lune, 2 arpe o arpa e fl. (1905, 5’20).   Clair de lune (rev. Vito, 4’20).</w:t>
      </w:r>
    </w:p>
    <w:p w:rsidR="00457C23" w:rsidRPr="00705DF2" w:rsidRDefault="00862428" w:rsidP="001B50BE">
      <w:pPr>
        <w:tabs>
          <w:tab w:val="center" w:pos="0"/>
          <w:tab w:val="left" w:pos="4253"/>
        </w:tabs>
        <w:spacing w:before="120" w:after="0" w:line="276" w:lineRule="auto"/>
        <w:rPr>
          <w:rFonts w:ascii="Arial" w:hAnsi="Arial" w:cs="Arial"/>
          <w:lang w:val="fr-FR"/>
        </w:rPr>
      </w:pPr>
      <w:r w:rsidRPr="00705DF2">
        <w:rPr>
          <w:rFonts w:ascii="Arial" w:hAnsi="Arial" w:cs="Arial"/>
          <w:lang w:val="fr-FR"/>
        </w:rPr>
        <w:t xml:space="preserve">Petite suite:   </w:t>
      </w:r>
      <w:r w:rsidRPr="00705DF2">
        <w:rPr>
          <w:rFonts w:ascii="Arial" w:hAnsi="Arial" w:cs="Arial"/>
          <w:b/>
          <w:lang w:val="fr-FR"/>
        </w:rPr>
        <w:t>1</w:t>
      </w:r>
      <w:r w:rsidRPr="00705DF2">
        <w:rPr>
          <w:rFonts w:ascii="Arial" w:hAnsi="Arial" w:cs="Arial"/>
          <w:lang w:val="fr-FR"/>
        </w:rPr>
        <w:t xml:space="preserve">) En Bateau (4’10),   2) Cortege (3’30),   3) Menuet (3’45),   </w:t>
      </w:r>
      <w:r w:rsidRPr="00705DF2">
        <w:rPr>
          <w:rFonts w:ascii="Arial" w:hAnsi="Arial" w:cs="Arial"/>
          <w:b/>
          <w:lang w:val="fr-FR"/>
        </w:rPr>
        <w:t>4</w:t>
      </w:r>
      <w:r w:rsidRPr="00705DF2">
        <w:rPr>
          <w:rFonts w:ascii="Arial" w:hAnsi="Arial" w:cs="Arial"/>
          <w:lang w:val="fr-FR"/>
        </w:rPr>
        <w:t>) Ballet (4’05).</w:t>
      </w:r>
    </w:p>
    <w:p w:rsidR="00926C5F" w:rsidRPr="00705DF2" w:rsidRDefault="00457C23" w:rsidP="001B50BE">
      <w:pPr>
        <w:tabs>
          <w:tab w:val="center" w:pos="0"/>
          <w:tab w:val="left" w:pos="4253"/>
        </w:tabs>
        <w:spacing w:before="120" w:after="0" w:line="276" w:lineRule="auto"/>
        <w:rPr>
          <w:rFonts w:ascii="Arial" w:hAnsi="Arial" w:cs="Arial"/>
          <w:lang w:val="fr-FR"/>
        </w:rPr>
      </w:pPr>
      <w:r w:rsidRPr="00705DF2">
        <w:rPr>
          <w:rFonts w:ascii="Arial" w:hAnsi="Arial" w:cs="Arial"/>
          <w:lang w:val="fr-FR"/>
        </w:rPr>
        <w:t>Le petit berger, arr. di J. Durand, arpa e flauto (2'20)</w:t>
      </w:r>
      <w:r w:rsidR="007C36AB" w:rsidRPr="00705DF2">
        <w:rPr>
          <w:rFonts w:ascii="Arial" w:hAnsi="Arial" w:cs="Arial"/>
          <w:lang w:val="fr-FR"/>
        </w:rPr>
        <w:t>.</w:t>
      </w:r>
    </w:p>
    <w:p w:rsidR="00926C5F" w:rsidRPr="00705DF2" w:rsidRDefault="00926C5F" w:rsidP="001B50BE">
      <w:pPr>
        <w:tabs>
          <w:tab w:val="center" w:pos="0"/>
          <w:tab w:val="left" w:pos="4253"/>
        </w:tabs>
        <w:spacing w:before="120" w:after="0" w:line="276" w:lineRule="auto"/>
        <w:rPr>
          <w:rFonts w:ascii="Arial" w:hAnsi="Arial" w:cs="Arial"/>
        </w:rPr>
      </w:pPr>
      <w:r w:rsidRPr="00705DF2">
        <w:rPr>
          <w:rFonts w:ascii="Arial" w:hAnsi="Arial" w:cs="Arial"/>
        </w:rPr>
        <w:t xml:space="preserve">Arpa e </w:t>
      </w:r>
      <w:r w:rsidR="00F31BD3" w:rsidRPr="00705DF2">
        <w:rPr>
          <w:rFonts w:ascii="Arial" w:hAnsi="Arial" w:cs="Arial"/>
        </w:rPr>
        <w:t>quart. d’archi</w:t>
      </w:r>
      <w:r w:rsidRPr="00705DF2">
        <w:rPr>
          <w:rFonts w:ascii="Arial" w:hAnsi="Arial" w:cs="Arial"/>
        </w:rPr>
        <w:t>:</w:t>
      </w:r>
      <w:r w:rsidR="005811FC" w:rsidRPr="00705DF2">
        <w:rPr>
          <w:rFonts w:ascii="Arial" w:hAnsi="Arial" w:cs="Arial"/>
        </w:rPr>
        <w:t xml:space="preserve">   2 Danze:</w:t>
      </w:r>
      <w:r w:rsidRPr="00705DF2">
        <w:rPr>
          <w:rFonts w:ascii="Arial" w:hAnsi="Arial" w:cs="Arial"/>
        </w:rPr>
        <w:t xml:space="preserve">  1) </w:t>
      </w:r>
      <w:r w:rsidR="005811FC" w:rsidRPr="00705DF2">
        <w:rPr>
          <w:rFonts w:ascii="Arial" w:hAnsi="Arial" w:cs="Arial"/>
        </w:rPr>
        <w:t>S</w:t>
      </w:r>
      <w:r w:rsidRPr="00705DF2">
        <w:rPr>
          <w:rFonts w:ascii="Arial" w:hAnsi="Arial" w:cs="Arial"/>
        </w:rPr>
        <w:t>acree (</w:t>
      </w:r>
      <w:r w:rsidR="00EA4291" w:rsidRPr="00705DF2">
        <w:rPr>
          <w:rFonts w:ascii="Arial" w:hAnsi="Arial" w:cs="Arial"/>
        </w:rPr>
        <w:t>4</w:t>
      </w:r>
      <w:r w:rsidRPr="00705DF2">
        <w:rPr>
          <w:rFonts w:ascii="Arial" w:hAnsi="Arial" w:cs="Arial"/>
        </w:rPr>
        <w:t>'</w:t>
      </w:r>
      <w:r w:rsidR="00F31BD3" w:rsidRPr="00705DF2">
        <w:rPr>
          <w:rFonts w:ascii="Arial" w:hAnsi="Arial" w:cs="Arial"/>
        </w:rPr>
        <w:t>40</w:t>
      </w:r>
      <w:r w:rsidRPr="00705DF2">
        <w:rPr>
          <w:rFonts w:ascii="Arial" w:hAnsi="Arial" w:cs="Arial"/>
        </w:rPr>
        <w:t xml:space="preserve">),   2) </w:t>
      </w:r>
      <w:r w:rsidR="005811FC" w:rsidRPr="00705DF2">
        <w:rPr>
          <w:rFonts w:ascii="Arial" w:hAnsi="Arial" w:cs="Arial"/>
        </w:rPr>
        <w:t>P</w:t>
      </w:r>
      <w:r w:rsidRPr="00705DF2">
        <w:rPr>
          <w:rFonts w:ascii="Arial" w:hAnsi="Arial" w:cs="Arial"/>
        </w:rPr>
        <w:t>rofane (</w:t>
      </w:r>
      <w:r w:rsidR="00EA4291" w:rsidRPr="00705DF2">
        <w:rPr>
          <w:rFonts w:ascii="Arial" w:hAnsi="Arial" w:cs="Arial"/>
        </w:rPr>
        <w:t>4</w:t>
      </w:r>
      <w:r w:rsidRPr="00705DF2">
        <w:rPr>
          <w:rFonts w:ascii="Arial" w:hAnsi="Arial" w:cs="Arial"/>
        </w:rPr>
        <w:t>'</w:t>
      </w:r>
      <w:r w:rsidR="00F31BD3" w:rsidRPr="00705DF2">
        <w:rPr>
          <w:rFonts w:ascii="Arial" w:hAnsi="Arial" w:cs="Arial"/>
        </w:rPr>
        <w:t>55</w:t>
      </w:r>
      <w:r w:rsidRPr="00705DF2">
        <w:rPr>
          <w:rFonts w:ascii="Arial" w:hAnsi="Arial" w:cs="Arial"/>
        </w:rPr>
        <w:t>).</w:t>
      </w:r>
    </w:p>
    <w:p w:rsidR="006930D9" w:rsidRPr="00705DF2" w:rsidRDefault="006930D9" w:rsidP="001B50BE">
      <w:pPr>
        <w:tabs>
          <w:tab w:val="center" w:pos="0"/>
          <w:tab w:val="left" w:pos="4253"/>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DECOUST  Michel</w:t>
      </w:r>
      <w:r w:rsidRPr="00CD01EB">
        <w:rPr>
          <w:rFonts w:ascii="Arial" w:hAnsi="Arial" w:cs="Arial"/>
          <w:color w:val="777A0C"/>
          <w:u w:val="single"/>
        </w:rPr>
        <w:tab/>
        <w:t>Parigi, 19.11.1936.</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lang w:val="fr-FR"/>
        </w:rPr>
      </w:pPr>
      <w:r w:rsidRPr="00CD01EB">
        <w:rPr>
          <w:rFonts w:ascii="Arial" w:hAnsi="Arial" w:cs="Arial"/>
          <w:color w:val="777A0C"/>
          <w:sz w:val="20"/>
          <w:szCs w:val="20"/>
        </w:rPr>
        <w:t xml:space="preserve">Compositore, direttore d’orchestra e didatta francese, allievo di Dandelot, Rivier, Milhaud, Messiaen e Boulez. </w:t>
      </w:r>
      <w:r w:rsidR="007C4931" w:rsidRPr="00CD01EB">
        <w:rPr>
          <w:rFonts w:ascii="Arial" w:hAnsi="Arial" w:cs="Arial"/>
          <w:color w:val="777A0C"/>
          <w:sz w:val="20"/>
          <w:szCs w:val="20"/>
        </w:rPr>
        <w:t xml:space="preserve">          </w:t>
      </w:r>
      <w:r w:rsidRPr="00CD01EB">
        <w:rPr>
          <w:rFonts w:ascii="Arial" w:hAnsi="Arial" w:cs="Arial"/>
          <w:color w:val="777A0C"/>
          <w:sz w:val="20"/>
          <w:szCs w:val="20"/>
          <w:lang w:val="fr-FR"/>
        </w:rPr>
        <w:t>Grand Prix de Rome.</w:t>
      </w:r>
    </w:p>
    <w:p w:rsidR="0077746C" w:rsidRPr="00705DF2" w:rsidRDefault="00FC5E6A" w:rsidP="001B50BE">
      <w:pPr>
        <w:tabs>
          <w:tab w:val="center" w:pos="0"/>
          <w:tab w:val="left" w:pos="4253"/>
          <w:tab w:val="left" w:pos="4536"/>
        </w:tabs>
        <w:spacing w:before="120" w:after="0" w:line="276" w:lineRule="auto"/>
        <w:rPr>
          <w:rFonts w:ascii="Arial" w:hAnsi="Arial" w:cs="Arial"/>
        </w:rPr>
      </w:pPr>
      <w:r w:rsidRPr="00705DF2">
        <w:rPr>
          <w:rFonts w:ascii="Arial" w:hAnsi="Arial" w:cs="Arial"/>
          <w:lang w:val="fr-FR"/>
        </w:rPr>
        <w:t>Quais, per soprano e arpa (1985</w:t>
      </w:r>
      <w:r w:rsidR="003E0D9E" w:rsidRPr="00705DF2">
        <w:rPr>
          <w:rFonts w:ascii="Arial" w:hAnsi="Arial" w:cs="Arial"/>
          <w:lang w:val="fr-FR"/>
        </w:rPr>
        <w:t>,</w:t>
      </w:r>
      <w:r w:rsidRPr="00705DF2">
        <w:rPr>
          <w:rFonts w:ascii="Arial" w:hAnsi="Arial" w:cs="Arial"/>
          <w:lang w:val="fr-FR"/>
        </w:rPr>
        <w:t xml:space="preserve"> 30’).   </w:t>
      </w:r>
      <w:r w:rsidRPr="00705DF2">
        <w:rPr>
          <w:rFonts w:ascii="Arial" w:hAnsi="Arial" w:cs="Arial"/>
        </w:rPr>
        <w:t>Travelling Ariane, flauto e arpa (1990</w:t>
      </w:r>
      <w:r w:rsidR="003E0D9E" w:rsidRPr="00705DF2">
        <w:rPr>
          <w:rFonts w:ascii="Arial" w:hAnsi="Arial" w:cs="Arial"/>
        </w:rPr>
        <w:t>,</w:t>
      </w:r>
      <w:r w:rsidRPr="00705DF2">
        <w:rPr>
          <w:rFonts w:ascii="Arial" w:hAnsi="Arial" w:cs="Arial"/>
        </w:rPr>
        <w:t xml:space="preserve"> 16’30).</w:t>
      </w:r>
    </w:p>
    <w:p w:rsidR="00244F44" w:rsidRPr="00705DF2" w:rsidRDefault="00244F44" w:rsidP="001B50BE">
      <w:pPr>
        <w:tabs>
          <w:tab w:val="center" w:pos="0"/>
          <w:tab w:val="left" w:pos="4253"/>
          <w:tab w:val="left" w:pos="4536"/>
        </w:tabs>
        <w:spacing w:before="120" w:after="0" w:line="276" w:lineRule="auto"/>
        <w:rPr>
          <w:rFonts w:ascii="Arial" w:hAnsi="Arial" w:cs="Arial"/>
        </w:rPr>
      </w:pPr>
    </w:p>
    <w:p w:rsidR="0077746C" w:rsidRPr="00CD01EB" w:rsidRDefault="0077746C" w:rsidP="001B50BE">
      <w:pPr>
        <w:tabs>
          <w:tab w:val="center" w:pos="0"/>
          <w:tab w:val="left" w:pos="4253"/>
          <w:tab w:val="left" w:pos="4536"/>
        </w:tabs>
        <w:spacing w:before="120" w:after="0" w:line="276" w:lineRule="auto"/>
        <w:rPr>
          <w:rFonts w:ascii="Arial" w:hAnsi="Arial" w:cs="Arial"/>
          <w:color w:val="777A0C"/>
          <w:u w:val="single"/>
          <w:lang w:val="fr-FR"/>
        </w:rPr>
      </w:pPr>
      <w:r w:rsidRPr="00CD01EB">
        <w:rPr>
          <w:rFonts w:ascii="Arial" w:hAnsi="Arial" w:cs="Arial"/>
          <w:color w:val="777A0C"/>
          <w:u w:val="single"/>
          <w:lang w:val="fr-FR"/>
        </w:rPr>
        <w:t>DECRUCK  Breilhl Fernande J</w:t>
      </w:r>
      <w:r w:rsidR="00FF7DED" w:rsidRPr="00CD01EB">
        <w:rPr>
          <w:rFonts w:ascii="Arial" w:hAnsi="Arial" w:cs="Arial"/>
          <w:color w:val="777A0C"/>
          <w:u w:val="single"/>
          <w:lang w:val="fr-FR"/>
        </w:rPr>
        <w:t xml:space="preserve">.   </w:t>
      </w:r>
      <w:r w:rsidR="00B618BA" w:rsidRPr="00CD01EB">
        <w:rPr>
          <w:rFonts w:ascii="Arial" w:hAnsi="Arial" w:cs="Arial"/>
          <w:color w:val="777A0C"/>
          <w:u w:val="single"/>
          <w:lang w:val="fr-FR"/>
        </w:rPr>
        <w:t xml:space="preserve">  </w:t>
      </w:r>
      <w:r w:rsidR="00FF7DED" w:rsidRPr="00CD01EB">
        <w:rPr>
          <w:rFonts w:ascii="Arial" w:hAnsi="Arial" w:cs="Arial"/>
          <w:color w:val="777A0C"/>
          <w:u w:val="single"/>
          <w:lang w:val="fr-FR"/>
        </w:rPr>
        <w:t xml:space="preserve">    </w:t>
      </w:r>
      <w:r w:rsidR="00AB4FAB" w:rsidRPr="00CD01EB">
        <w:rPr>
          <w:rFonts w:ascii="Arial" w:hAnsi="Arial" w:cs="Arial"/>
          <w:color w:val="777A0C"/>
          <w:u w:val="single"/>
          <w:lang w:val="fr-FR"/>
        </w:rPr>
        <w:t xml:space="preserve">     </w:t>
      </w:r>
      <w:r w:rsidRPr="00CD01EB">
        <w:rPr>
          <w:rFonts w:ascii="Arial" w:hAnsi="Arial" w:cs="Arial"/>
          <w:color w:val="777A0C"/>
          <w:u w:val="single"/>
          <w:lang w:val="fr-FR"/>
        </w:rPr>
        <w:t>Gaillac, 1896 - Fontainebleau, 6.8.1954.</w:t>
      </w:r>
    </w:p>
    <w:p w:rsidR="0077746C" w:rsidRPr="00CD01EB" w:rsidRDefault="0077746C"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Organista, pianista e compositrice francese. Studi iniziali al Conservatorio di Tolosa, completati al </w:t>
      </w:r>
      <w:r w:rsidR="00B618BA" w:rsidRPr="00CD01EB">
        <w:rPr>
          <w:rFonts w:ascii="Arial" w:hAnsi="Arial" w:cs="Arial"/>
          <w:color w:val="777A0C"/>
          <w:sz w:val="20"/>
          <w:szCs w:val="20"/>
        </w:rPr>
        <w:t xml:space="preserve"> </w:t>
      </w:r>
      <w:r w:rsidRPr="00CD01EB">
        <w:rPr>
          <w:rFonts w:ascii="Arial" w:hAnsi="Arial" w:cs="Arial"/>
          <w:color w:val="777A0C"/>
          <w:sz w:val="20"/>
          <w:szCs w:val="20"/>
        </w:rPr>
        <w:t>Conservatorio di Parigi, dov</w:t>
      </w:r>
      <w:r w:rsidR="00922174" w:rsidRPr="00CD01EB">
        <w:rPr>
          <w:rFonts w:ascii="Arial" w:hAnsi="Arial" w:cs="Arial"/>
          <w:color w:val="777A0C"/>
          <w:sz w:val="20"/>
          <w:szCs w:val="20"/>
        </w:rPr>
        <w:t>e</w:t>
      </w:r>
      <w:r w:rsidR="00FF7DED" w:rsidRPr="00CD01EB">
        <w:rPr>
          <w:rFonts w:ascii="Arial" w:hAnsi="Arial" w:cs="Arial"/>
          <w:color w:val="777A0C"/>
          <w:sz w:val="20"/>
          <w:szCs w:val="20"/>
        </w:rPr>
        <w:t xml:space="preserve"> </w:t>
      </w:r>
      <w:r w:rsidR="00922174" w:rsidRPr="00CD01EB">
        <w:rPr>
          <w:rFonts w:ascii="Arial" w:hAnsi="Arial" w:cs="Arial"/>
          <w:color w:val="777A0C"/>
          <w:sz w:val="20"/>
          <w:szCs w:val="20"/>
        </w:rPr>
        <w:t>è</w:t>
      </w:r>
      <w:r w:rsidR="00FF7DED" w:rsidRPr="00CD01EB">
        <w:rPr>
          <w:rFonts w:ascii="Arial" w:hAnsi="Arial" w:cs="Arial"/>
          <w:color w:val="777A0C"/>
          <w:sz w:val="20"/>
          <w:szCs w:val="20"/>
        </w:rPr>
        <w:t xml:space="preserve"> </w:t>
      </w:r>
      <w:r w:rsidRPr="00CD01EB">
        <w:rPr>
          <w:rFonts w:ascii="Arial" w:hAnsi="Arial" w:cs="Arial"/>
          <w:color w:val="777A0C"/>
          <w:sz w:val="20"/>
          <w:szCs w:val="20"/>
        </w:rPr>
        <w:t xml:space="preserve">allieva di Gallon e Messiaen. Nel 1926 viene nominata insegnante d’organo al Conservatorio, dove conosce e sposa Maurice Decruck, sassofonista, clarinettista e contrabbassista. Fernande nel 1928, fa una tournée </w:t>
      </w:r>
      <w:r w:rsidR="000B0E30">
        <w:rPr>
          <w:rFonts w:ascii="Arial" w:hAnsi="Arial" w:cs="Arial"/>
          <w:color w:val="777A0C"/>
          <w:sz w:val="20"/>
          <w:szCs w:val="20"/>
        </w:rPr>
        <w:t xml:space="preserve">          </w:t>
      </w:r>
      <w:r w:rsidRPr="00CD01EB">
        <w:rPr>
          <w:rFonts w:ascii="Arial" w:hAnsi="Arial" w:cs="Arial"/>
          <w:color w:val="777A0C"/>
          <w:sz w:val="20"/>
          <w:szCs w:val="20"/>
        </w:rPr>
        <w:t xml:space="preserve">negli Stati Uniti. Maurice, il marito accetta l’incarico di 1° sassofonista nell’Orchestra filarmonica di New York. </w:t>
      </w:r>
      <w:r w:rsidR="007C4931" w:rsidRPr="00CD01EB">
        <w:rPr>
          <w:rFonts w:ascii="Arial" w:hAnsi="Arial" w:cs="Arial"/>
          <w:color w:val="777A0C"/>
          <w:sz w:val="20"/>
          <w:szCs w:val="20"/>
        </w:rPr>
        <w:t xml:space="preserve">                  </w:t>
      </w:r>
      <w:r w:rsidRPr="00CD01EB">
        <w:rPr>
          <w:rFonts w:ascii="Arial" w:hAnsi="Arial" w:cs="Arial"/>
          <w:color w:val="777A0C"/>
          <w:sz w:val="20"/>
          <w:szCs w:val="20"/>
        </w:rPr>
        <w:t>Marito e moglie collaborano alla stesura di “L’école moderne du Saxophone”. Il marito per un</w:t>
      </w:r>
      <w:r w:rsidR="00AD0A13" w:rsidRPr="00CD01EB">
        <w:rPr>
          <w:rFonts w:ascii="Arial" w:hAnsi="Arial" w:cs="Arial"/>
          <w:color w:val="777A0C"/>
          <w:sz w:val="20"/>
          <w:szCs w:val="20"/>
        </w:rPr>
        <w:t xml:space="preserve"> </w:t>
      </w:r>
      <w:r w:rsidRPr="00CD01EB">
        <w:rPr>
          <w:rFonts w:ascii="Arial" w:hAnsi="Arial" w:cs="Arial"/>
          <w:color w:val="777A0C"/>
          <w:sz w:val="20"/>
          <w:szCs w:val="20"/>
        </w:rPr>
        <w:t xml:space="preserve">incidente </w:t>
      </w:r>
      <w:r w:rsidR="00AD0A13" w:rsidRPr="00CD01EB">
        <w:rPr>
          <w:rFonts w:ascii="Arial" w:hAnsi="Arial" w:cs="Arial"/>
          <w:color w:val="777A0C"/>
          <w:sz w:val="20"/>
          <w:szCs w:val="20"/>
        </w:rPr>
        <w:t xml:space="preserve"> </w:t>
      </w:r>
      <w:r w:rsidRPr="00CD01EB">
        <w:rPr>
          <w:rFonts w:ascii="Arial" w:hAnsi="Arial" w:cs="Arial"/>
          <w:color w:val="777A0C"/>
          <w:sz w:val="20"/>
          <w:szCs w:val="20"/>
        </w:rPr>
        <w:t xml:space="preserve">perde l’uso di </w:t>
      </w:r>
      <w:r w:rsidR="000B0E30">
        <w:rPr>
          <w:rFonts w:ascii="Arial" w:hAnsi="Arial" w:cs="Arial"/>
          <w:color w:val="777A0C"/>
          <w:sz w:val="20"/>
          <w:szCs w:val="20"/>
        </w:rPr>
        <w:t xml:space="preserve">   </w:t>
      </w:r>
      <w:r w:rsidRPr="00CD01EB">
        <w:rPr>
          <w:rFonts w:ascii="Arial" w:hAnsi="Arial" w:cs="Arial"/>
          <w:color w:val="777A0C"/>
          <w:sz w:val="20"/>
          <w:szCs w:val="20"/>
        </w:rPr>
        <w:t>una mano e apre una Casa editrice a Parigi. Dal 1942 la compositric</w:t>
      </w:r>
      <w:r w:rsidR="00922174" w:rsidRPr="00CD01EB">
        <w:rPr>
          <w:rFonts w:ascii="Arial" w:hAnsi="Arial" w:cs="Arial"/>
          <w:color w:val="777A0C"/>
          <w:sz w:val="20"/>
          <w:szCs w:val="20"/>
        </w:rPr>
        <w:t>e è</w:t>
      </w:r>
      <w:r w:rsidR="00705DF2">
        <w:rPr>
          <w:rFonts w:ascii="Arial" w:hAnsi="Arial" w:cs="Arial"/>
          <w:color w:val="777A0C"/>
          <w:sz w:val="20"/>
          <w:szCs w:val="20"/>
        </w:rPr>
        <w:t xml:space="preserve"> </w:t>
      </w:r>
      <w:r w:rsidRPr="00CD01EB">
        <w:rPr>
          <w:rFonts w:ascii="Arial" w:hAnsi="Arial" w:cs="Arial"/>
          <w:color w:val="777A0C"/>
          <w:sz w:val="20"/>
          <w:szCs w:val="20"/>
        </w:rPr>
        <w:t xml:space="preserve">con il marito, dedicandosi completamente alla composizione. Nonostante il divorzio, la compositrice ottiene la cattedra a Fontainebleau e compose quasi </w:t>
      </w:r>
      <w:r w:rsidRPr="00CD01EB">
        <w:rPr>
          <w:rFonts w:ascii="Arial" w:hAnsi="Arial" w:cs="Arial"/>
          <w:color w:val="777A0C"/>
          <w:sz w:val="20"/>
          <w:szCs w:val="20"/>
        </w:rPr>
        <w:lastRenderedPageBreak/>
        <w:t xml:space="preserve">esclusivamente opere per il sassofono oltre </w:t>
      </w:r>
      <w:r w:rsidR="00B618BA" w:rsidRPr="00CD01EB">
        <w:rPr>
          <w:rFonts w:ascii="Arial" w:hAnsi="Arial" w:cs="Arial"/>
          <w:color w:val="777A0C"/>
          <w:sz w:val="20"/>
          <w:szCs w:val="20"/>
        </w:rPr>
        <w:t xml:space="preserve"> </w:t>
      </w:r>
      <w:r w:rsidRPr="00CD01EB">
        <w:rPr>
          <w:rFonts w:ascii="Arial" w:hAnsi="Arial" w:cs="Arial"/>
          <w:color w:val="777A0C"/>
          <w:sz w:val="20"/>
          <w:szCs w:val="20"/>
        </w:rPr>
        <w:t>a colonne sonore per il cinema. Un banale raffreddore la porterà ad un’attacco cerebrale</w:t>
      </w:r>
      <w:r w:rsidR="00AD0A13" w:rsidRPr="00CD01EB">
        <w:rPr>
          <w:rFonts w:ascii="Arial" w:hAnsi="Arial" w:cs="Arial"/>
          <w:color w:val="777A0C"/>
          <w:sz w:val="20"/>
          <w:szCs w:val="20"/>
        </w:rPr>
        <w:t xml:space="preserve"> due anni dopo</w:t>
      </w:r>
      <w:r w:rsidRPr="00CD01EB">
        <w:rPr>
          <w:rFonts w:ascii="Arial" w:hAnsi="Arial" w:cs="Arial"/>
          <w:color w:val="777A0C"/>
          <w:sz w:val="20"/>
          <w:szCs w:val="20"/>
        </w:rPr>
        <w:t>, immobilizzata, ….</w:t>
      </w:r>
    </w:p>
    <w:p w:rsidR="004B7580" w:rsidRPr="00705DF2" w:rsidRDefault="0077746C" w:rsidP="001B50BE">
      <w:pPr>
        <w:tabs>
          <w:tab w:val="center" w:pos="0"/>
          <w:tab w:val="left" w:pos="4253"/>
        </w:tabs>
        <w:spacing w:before="120" w:after="0" w:line="276" w:lineRule="auto"/>
        <w:rPr>
          <w:rFonts w:ascii="Arial" w:hAnsi="Arial" w:cs="Arial"/>
        </w:rPr>
      </w:pPr>
      <w:r w:rsidRPr="00705DF2">
        <w:rPr>
          <w:rFonts w:ascii="Arial" w:hAnsi="Arial" w:cs="Arial"/>
        </w:rPr>
        <w:t>Maghreba, suite per arpa e sax. contr.</w:t>
      </w:r>
    </w:p>
    <w:p w:rsidR="007323BA" w:rsidRPr="00705DF2" w:rsidRDefault="007323BA" w:rsidP="001B50BE">
      <w:pPr>
        <w:pStyle w:val="Corpotesto"/>
        <w:tabs>
          <w:tab w:val="center" w:pos="0"/>
          <w:tab w:val="left" w:pos="4253"/>
        </w:tabs>
        <w:spacing w:before="120" w:after="0" w:line="276" w:lineRule="auto"/>
        <w:rPr>
          <w:rFonts w:ascii="Arial" w:hAnsi="Arial" w:cs="Arial"/>
          <w:sz w:val="24"/>
          <w:u w:val="single"/>
        </w:rPr>
      </w:pPr>
    </w:p>
    <w:p w:rsidR="00FC5E6A" w:rsidRPr="00CD01EB" w:rsidRDefault="0076043E" w:rsidP="001B50BE">
      <w:pPr>
        <w:pStyle w:val="Corpotesto"/>
        <w:tabs>
          <w:tab w:val="center" w:pos="0"/>
          <w:tab w:val="left" w:pos="4253"/>
          <w:tab w:val="left" w:pos="4536"/>
        </w:tabs>
        <w:spacing w:before="120" w:after="0" w:line="276" w:lineRule="auto"/>
        <w:rPr>
          <w:rFonts w:ascii="Arial" w:hAnsi="Arial" w:cs="Arial"/>
          <w:color w:val="777A0C"/>
          <w:sz w:val="24"/>
        </w:rPr>
      </w:pPr>
      <w:r w:rsidRPr="00CD01EB">
        <w:rPr>
          <w:rFonts w:ascii="Arial" w:hAnsi="Arial" w:cs="Arial"/>
          <w:color w:val="777A0C"/>
          <w:sz w:val="24"/>
          <w:u w:val="single"/>
        </w:rPr>
        <w:t xml:space="preserve">DE  </w:t>
      </w:r>
      <w:r w:rsidR="00FC5E6A" w:rsidRPr="00CD01EB">
        <w:rPr>
          <w:rFonts w:ascii="Arial" w:hAnsi="Arial" w:cs="Arial"/>
          <w:color w:val="777A0C"/>
          <w:sz w:val="24"/>
          <w:u w:val="single"/>
        </w:rPr>
        <w:t>FALLA  Manuel</w:t>
      </w:r>
      <w:r w:rsidR="00FC5E6A" w:rsidRPr="00CD01EB">
        <w:rPr>
          <w:rFonts w:ascii="Arial" w:hAnsi="Arial" w:cs="Arial"/>
          <w:color w:val="777A0C"/>
          <w:sz w:val="24"/>
          <w:u w:val="single"/>
        </w:rPr>
        <w:tab/>
        <w:t>Cadice 23.11.1876 - Alta Gracia, 14.11.1946</w:t>
      </w:r>
    </w:p>
    <w:p w:rsidR="00FA70B6" w:rsidRPr="00CD01EB" w:rsidRDefault="00FC5E6A"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 xml:space="preserve">Prime lezioni pianistiche con la madre, quindi al Conservatorio di Madrid con Trago. A Parigi conobbe Albeniz, Turina </w:t>
      </w:r>
      <w:r w:rsidR="000B0E30">
        <w:rPr>
          <w:rFonts w:ascii="Arial" w:hAnsi="Arial" w:cs="Arial"/>
          <w:color w:val="777A0C"/>
        </w:rPr>
        <w:t xml:space="preserve">          </w:t>
      </w:r>
      <w:r w:rsidRPr="00CD01EB">
        <w:rPr>
          <w:rFonts w:ascii="Arial" w:hAnsi="Arial" w:cs="Arial"/>
          <w:color w:val="777A0C"/>
        </w:rPr>
        <w:t xml:space="preserve">e Vines. Fu presentato a Dukas, Debussy e Ravel, che naturalmente  lo incoraggiarono. Successo immediato. </w:t>
      </w:r>
      <w:r w:rsidR="007C4931" w:rsidRPr="00CD01EB">
        <w:rPr>
          <w:rFonts w:ascii="Arial" w:hAnsi="Arial" w:cs="Arial"/>
          <w:color w:val="777A0C"/>
        </w:rPr>
        <w:t xml:space="preserve">           </w:t>
      </w:r>
      <w:r w:rsidRPr="00CD01EB">
        <w:rPr>
          <w:rFonts w:ascii="Arial" w:hAnsi="Arial" w:cs="Arial"/>
          <w:color w:val="777A0C"/>
        </w:rPr>
        <w:t xml:space="preserve">Guerra civile e convinzioni politiche lo convinsero ad abbandonare la Spagna nel 1939. Si trasferì in Argentina, ad </w:t>
      </w:r>
      <w:r w:rsidR="007C4931" w:rsidRPr="00CD01EB">
        <w:rPr>
          <w:rFonts w:ascii="Arial" w:hAnsi="Arial" w:cs="Arial"/>
          <w:color w:val="777A0C"/>
        </w:rPr>
        <w:t xml:space="preserve">    </w:t>
      </w:r>
      <w:r w:rsidR="000B0E30">
        <w:rPr>
          <w:rFonts w:ascii="Arial" w:hAnsi="Arial" w:cs="Arial"/>
          <w:color w:val="777A0C"/>
        </w:rPr>
        <w:t xml:space="preserve">          </w:t>
      </w:r>
      <w:r w:rsidRPr="00CD01EB">
        <w:rPr>
          <w:rFonts w:ascii="Arial" w:hAnsi="Arial" w:cs="Arial"/>
          <w:color w:val="777A0C"/>
        </w:rPr>
        <w:t>Alta Gracia, nella Sierra di Cordoba.</w:t>
      </w:r>
      <w:r w:rsidR="000B0E30">
        <w:rPr>
          <w:rFonts w:ascii="Arial" w:hAnsi="Arial" w:cs="Arial"/>
          <w:color w:val="777A0C"/>
        </w:rPr>
        <w:t xml:space="preserve"> </w:t>
      </w:r>
      <w:r w:rsidR="00E61CAF" w:rsidRPr="00CD01EB">
        <w:rPr>
          <w:rFonts w:ascii="Arial" w:hAnsi="Arial" w:cs="Arial"/>
          <w:color w:val="777A0C"/>
        </w:rPr>
        <w:t xml:space="preserve">Per maggiori informazioni sull'autore, vedi "Passeggiando con la Musica", </w:t>
      </w:r>
      <w:r w:rsidR="000B0E30">
        <w:rPr>
          <w:rFonts w:ascii="Arial" w:hAnsi="Arial" w:cs="Arial"/>
          <w:color w:val="777A0C"/>
        </w:rPr>
        <w:t xml:space="preserve"> </w:t>
      </w:r>
      <w:r w:rsidR="00E61CAF" w:rsidRPr="00CD01EB">
        <w:rPr>
          <w:rFonts w:ascii="Arial" w:hAnsi="Arial" w:cs="Arial"/>
          <w:color w:val="777A0C"/>
        </w:rPr>
        <w:t>scaricabile gratuitamente dal sito: mariodemolli.com</w:t>
      </w:r>
    </w:p>
    <w:p w:rsidR="00F1251C" w:rsidRPr="00705DF2" w:rsidRDefault="00F1251C" w:rsidP="001B50BE">
      <w:pPr>
        <w:pStyle w:val="Corpotesto"/>
        <w:tabs>
          <w:tab w:val="center" w:pos="0"/>
          <w:tab w:val="left" w:pos="4253"/>
        </w:tabs>
        <w:spacing w:before="120" w:after="0" w:line="276" w:lineRule="auto"/>
        <w:rPr>
          <w:rFonts w:ascii="Arial" w:hAnsi="Arial" w:cs="Arial"/>
          <w:sz w:val="24"/>
          <w:szCs w:val="24"/>
        </w:rPr>
      </w:pPr>
      <w:r w:rsidRPr="00705DF2">
        <w:rPr>
          <w:rFonts w:ascii="Arial" w:hAnsi="Arial" w:cs="Arial"/>
          <w:sz w:val="24"/>
          <w:szCs w:val="24"/>
        </w:rPr>
        <w:t xml:space="preserve">7 Canzoni popolari spagnole: </w:t>
      </w:r>
      <w:r w:rsidR="00EA6796" w:rsidRPr="00705DF2">
        <w:rPr>
          <w:rFonts w:ascii="Arial" w:hAnsi="Arial" w:cs="Arial"/>
          <w:sz w:val="24"/>
          <w:szCs w:val="24"/>
        </w:rPr>
        <w:t xml:space="preserve"> </w:t>
      </w:r>
      <w:r w:rsidRPr="00705DF2">
        <w:rPr>
          <w:rFonts w:ascii="Arial" w:hAnsi="Arial" w:cs="Arial"/>
          <w:sz w:val="24"/>
          <w:szCs w:val="24"/>
        </w:rPr>
        <w:t xml:space="preserve">El Pano Moruno, </w:t>
      </w:r>
      <w:r w:rsidR="00EA6796" w:rsidRPr="00705DF2">
        <w:rPr>
          <w:rFonts w:ascii="Arial" w:hAnsi="Arial" w:cs="Arial"/>
          <w:sz w:val="24"/>
          <w:szCs w:val="24"/>
        </w:rPr>
        <w:t xml:space="preserve"> </w:t>
      </w:r>
      <w:r w:rsidRPr="00705DF2">
        <w:rPr>
          <w:rFonts w:ascii="Arial" w:hAnsi="Arial" w:cs="Arial"/>
          <w:sz w:val="24"/>
          <w:szCs w:val="24"/>
        </w:rPr>
        <w:t xml:space="preserve">Seguidilla, </w:t>
      </w:r>
      <w:r w:rsidR="00EA6796" w:rsidRPr="00705DF2">
        <w:rPr>
          <w:rFonts w:ascii="Arial" w:hAnsi="Arial" w:cs="Arial"/>
          <w:sz w:val="24"/>
          <w:szCs w:val="24"/>
        </w:rPr>
        <w:t xml:space="preserve"> </w:t>
      </w:r>
      <w:r w:rsidRPr="00705DF2">
        <w:rPr>
          <w:rFonts w:ascii="Arial" w:hAnsi="Arial" w:cs="Arial"/>
          <w:sz w:val="24"/>
          <w:szCs w:val="24"/>
        </w:rPr>
        <w:t xml:space="preserve">Murciana, </w:t>
      </w:r>
      <w:r w:rsidR="00EA6796" w:rsidRPr="00705DF2">
        <w:rPr>
          <w:rFonts w:ascii="Arial" w:hAnsi="Arial" w:cs="Arial"/>
          <w:sz w:val="24"/>
          <w:szCs w:val="24"/>
        </w:rPr>
        <w:t xml:space="preserve"> </w:t>
      </w:r>
      <w:r w:rsidRPr="00705DF2">
        <w:rPr>
          <w:rFonts w:ascii="Arial" w:hAnsi="Arial" w:cs="Arial"/>
          <w:sz w:val="24"/>
          <w:szCs w:val="24"/>
        </w:rPr>
        <w:t xml:space="preserve">Asturiana, </w:t>
      </w:r>
      <w:r w:rsidR="00EA6796" w:rsidRPr="00705DF2">
        <w:rPr>
          <w:rFonts w:ascii="Arial" w:hAnsi="Arial" w:cs="Arial"/>
          <w:sz w:val="24"/>
          <w:szCs w:val="24"/>
        </w:rPr>
        <w:t xml:space="preserve"> </w:t>
      </w:r>
      <w:r w:rsidRPr="00705DF2">
        <w:rPr>
          <w:rFonts w:ascii="Arial" w:hAnsi="Arial" w:cs="Arial"/>
          <w:sz w:val="24"/>
          <w:szCs w:val="24"/>
        </w:rPr>
        <w:t>Jota,</w:t>
      </w:r>
    </w:p>
    <w:p w:rsidR="00802C03" w:rsidRPr="00705DF2" w:rsidRDefault="00F1251C" w:rsidP="001B50BE">
      <w:pPr>
        <w:pStyle w:val="Corpotesto"/>
        <w:tabs>
          <w:tab w:val="center" w:pos="0"/>
          <w:tab w:val="left" w:pos="4253"/>
        </w:tabs>
        <w:spacing w:before="120" w:after="0" w:line="276" w:lineRule="auto"/>
        <w:rPr>
          <w:rFonts w:ascii="Arial" w:hAnsi="Arial" w:cs="Arial"/>
          <w:sz w:val="24"/>
          <w:szCs w:val="24"/>
        </w:rPr>
      </w:pPr>
      <w:r w:rsidRPr="00705DF2">
        <w:rPr>
          <w:rFonts w:ascii="Arial" w:hAnsi="Arial" w:cs="Arial"/>
          <w:sz w:val="24"/>
          <w:szCs w:val="24"/>
        </w:rPr>
        <w:t xml:space="preserve">Nana, </w:t>
      </w:r>
      <w:r w:rsidR="00EA6796" w:rsidRPr="00705DF2">
        <w:rPr>
          <w:rFonts w:ascii="Arial" w:hAnsi="Arial" w:cs="Arial"/>
          <w:sz w:val="24"/>
          <w:szCs w:val="24"/>
        </w:rPr>
        <w:t xml:space="preserve"> </w:t>
      </w:r>
      <w:r w:rsidRPr="00705DF2">
        <w:rPr>
          <w:rFonts w:ascii="Arial" w:hAnsi="Arial" w:cs="Arial"/>
          <w:sz w:val="24"/>
          <w:szCs w:val="24"/>
        </w:rPr>
        <w:t xml:space="preserve">Cancion, </w:t>
      </w:r>
      <w:r w:rsidR="00EA6796" w:rsidRPr="00705DF2">
        <w:rPr>
          <w:rFonts w:ascii="Arial" w:hAnsi="Arial" w:cs="Arial"/>
          <w:sz w:val="24"/>
          <w:szCs w:val="24"/>
        </w:rPr>
        <w:t xml:space="preserve"> </w:t>
      </w:r>
      <w:r w:rsidRPr="00705DF2">
        <w:rPr>
          <w:rFonts w:ascii="Arial" w:hAnsi="Arial" w:cs="Arial"/>
          <w:sz w:val="24"/>
          <w:szCs w:val="24"/>
        </w:rPr>
        <w:t xml:space="preserve">Polo.   </w:t>
      </w:r>
      <w:r w:rsidR="00802C03" w:rsidRPr="00705DF2">
        <w:rPr>
          <w:rFonts w:ascii="Arial" w:hAnsi="Arial" w:cs="Arial"/>
          <w:sz w:val="24"/>
          <w:szCs w:val="24"/>
        </w:rPr>
        <w:t xml:space="preserve">Psyche, soprano, arpa,e quint.  </w:t>
      </w:r>
      <w:r w:rsidR="00EA6796" w:rsidRPr="00705DF2">
        <w:rPr>
          <w:rFonts w:ascii="Arial" w:hAnsi="Arial" w:cs="Arial"/>
          <w:sz w:val="24"/>
          <w:szCs w:val="24"/>
        </w:rPr>
        <w:t xml:space="preserve"> </w:t>
      </w:r>
      <w:r w:rsidR="00AA7486" w:rsidRPr="00705DF2">
        <w:rPr>
          <w:rFonts w:ascii="Arial" w:hAnsi="Arial" w:cs="Arial"/>
          <w:sz w:val="24"/>
          <w:szCs w:val="24"/>
        </w:rPr>
        <w:t>Danza del fuoco (rev. Vito).</w:t>
      </w:r>
    </w:p>
    <w:p w:rsidR="00E945B8" w:rsidRPr="00705DF2" w:rsidRDefault="00E945B8" w:rsidP="001B50BE">
      <w:pPr>
        <w:pStyle w:val="Corpotesto"/>
        <w:tabs>
          <w:tab w:val="center" w:pos="0"/>
          <w:tab w:val="left" w:pos="4253"/>
        </w:tabs>
        <w:spacing w:before="120" w:after="0" w:line="276" w:lineRule="auto"/>
        <w:rPr>
          <w:rFonts w:ascii="Arial" w:hAnsi="Arial" w:cs="Arial"/>
          <w:sz w:val="24"/>
          <w:szCs w:val="24"/>
        </w:rPr>
      </w:pPr>
      <w:r w:rsidRPr="00705DF2">
        <w:rPr>
          <w:rFonts w:ascii="Arial" w:hAnsi="Arial" w:cs="Arial"/>
          <w:sz w:val="24"/>
          <w:szCs w:val="24"/>
        </w:rPr>
        <w:t>1a Danse espag</w:t>
      </w:r>
      <w:r w:rsidR="00FA4649" w:rsidRPr="00705DF2">
        <w:rPr>
          <w:rFonts w:ascii="Arial" w:hAnsi="Arial" w:cs="Arial"/>
          <w:sz w:val="24"/>
          <w:szCs w:val="24"/>
        </w:rPr>
        <w:t>n</w:t>
      </w:r>
      <w:r w:rsidRPr="00705DF2">
        <w:rPr>
          <w:rFonts w:ascii="Arial" w:hAnsi="Arial" w:cs="Arial"/>
          <w:sz w:val="24"/>
          <w:szCs w:val="24"/>
        </w:rPr>
        <w:t>ole</w:t>
      </w:r>
      <w:r w:rsidR="00502E75" w:rsidRPr="00705DF2">
        <w:rPr>
          <w:rFonts w:ascii="Arial" w:hAnsi="Arial" w:cs="Arial"/>
          <w:sz w:val="24"/>
          <w:szCs w:val="24"/>
        </w:rPr>
        <w:t>,</w:t>
      </w:r>
      <w:r w:rsidR="005D1298" w:rsidRPr="00705DF2">
        <w:rPr>
          <w:rFonts w:ascii="Arial" w:hAnsi="Arial" w:cs="Arial"/>
          <w:sz w:val="24"/>
          <w:szCs w:val="24"/>
        </w:rPr>
        <w:t xml:space="preserve"> </w:t>
      </w:r>
      <w:r w:rsidR="006A77ED" w:rsidRPr="00705DF2">
        <w:rPr>
          <w:rFonts w:ascii="Arial" w:hAnsi="Arial" w:cs="Arial"/>
          <w:sz w:val="24"/>
          <w:szCs w:val="24"/>
        </w:rPr>
        <w:t xml:space="preserve">nel 2° atto </w:t>
      </w:r>
      <w:r w:rsidRPr="00705DF2">
        <w:rPr>
          <w:rFonts w:ascii="Arial" w:hAnsi="Arial" w:cs="Arial"/>
          <w:sz w:val="24"/>
          <w:szCs w:val="24"/>
        </w:rPr>
        <w:t>d</w:t>
      </w:r>
      <w:r w:rsidR="006A77ED" w:rsidRPr="00705DF2">
        <w:rPr>
          <w:rFonts w:ascii="Arial" w:hAnsi="Arial" w:cs="Arial"/>
          <w:sz w:val="24"/>
          <w:szCs w:val="24"/>
        </w:rPr>
        <w:t>i</w:t>
      </w:r>
      <w:r w:rsidRPr="00705DF2">
        <w:rPr>
          <w:rFonts w:ascii="Arial" w:hAnsi="Arial" w:cs="Arial"/>
          <w:sz w:val="24"/>
          <w:szCs w:val="24"/>
        </w:rPr>
        <w:t xml:space="preserve"> “La Vida breve” (4’10).</w:t>
      </w:r>
    </w:p>
    <w:p w:rsidR="00B14ECA" w:rsidRPr="00705DF2" w:rsidRDefault="00FC5E6A" w:rsidP="001B50BE">
      <w:pPr>
        <w:pStyle w:val="Corpotesto"/>
        <w:tabs>
          <w:tab w:val="center" w:pos="0"/>
          <w:tab w:val="left" w:pos="4253"/>
        </w:tabs>
        <w:spacing w:before="120" w:after="0" w:line="276" w:lineRule="auto"/>
        <w:rPr>
          <w:rFonts w:ascii="Arial" w:hAnsi="Arial" w:cs="Arial"/>
          <w:sz w:val="24"/>
          <w:szCs w:val="24"/>
        </w:rPr>
      </w:pPr>
      <w:r w:rsidRPr="00705DF2">
        <w:rPr>
          <w:rFonts w:ascii="Arial" w:hAnsi="Arial" w:cs="Arial"/>
          <w:sz w:val="24"/>
          <w:szCs w:val="24"/>
        </w:rPr>
        <w:t>Soneto a Cordoba per voce e arpa (1927, ultima composizione).</w:t>
      </w:r>
    </w:p>
    <w:p w:rsidR="007323BA" w:rsidRPr="00705DF2" w:rsidRDefault="007323BA" w:rsidP="001B50BE">
      <w:pPr>
        <w:pStyle w:val="Corpotesto"/>
        <w:tabs>
          <w:tab w:val="center" w:pos="0"/>
          <w:tab w:val="left" w:pos="4253"/>
        </w:tabs>
        <w:spacing w:before="120" w:after="0" w:line="276" w:lineRule="auto"/>
        <w:rPr>
          <w:rFonts w:ascii="Arial" w:hAnsi="Arial" w:cs="Arial"/>
          <w:u w:val="single"/>
          <w:lang w:val="fr-FR"/>
        </w:rPr>
      </w:pPr>
    </w:p>
    <w:p w:rsidR="00AB53AF" w:rsidRPr="00CD01EB" w:rsidRDefault="00AB53AF" w:rsidP="001B50BE">
      <w:pPr>
        <w:pStyle w:val="NormaleWeb"/>
        <w:tabs>
          <w:tab w:val="center" w:pos="0"/>
          <w:tab w:val="left" w:pos="4253"/>
          <w:tab w:val="left" w:pos="4536"/>
        </w:tabs>
        <w:spacing w:before="120" w:beforeAutospacing="0" w:after="0" w:afterAutospacing="0" w:line="276" w:lineRule="auto"/>
        <w:rPr>
          <w:rFonts w:ascii="Arial" w:hAnsi="Arial" w:cs="Arial"/>
          <w:color w:val="777A0C"/>
          <w:u w:val="single"/>
          <w:lang w:val="fr-FR"/>
        </w:rPr>
      </w:pPr>
      <w:r w:rsidRPr="00CD01EB">
        <w:rPr>
          <w:rFonts w:ascii="Arial" w:hAnsi="Arial" w:cs="Arial"/>
          <w:color w:val="777A0C"/>
          <w:u w:val="single"/>
          <w:lang w:val="fr-FR"/>
        </w:rPr>
        <w:t xml:space="preserve">DEFAYE  Jean Michel </w:t>
      </w:r>
      <w:r w:rsidRPr="00CD01EB">
        <w:rPr>
          <w:rFonts w:ascii="Arial" w:hAnsi="Arial" w:cs="Arial"/>
          <w:color w:val="777A0C"/>
          <w:u w:val="single"/>
          <w:lang w:val="fr-FR"/>
        </w:rPr>
        <w:tab/>
        <w:t>St. Mande, 1932.</w:t>
      </w:r>
    </w:p>
    <w:p w:rsidR="00AB53AF" w:rsidRPr="00CD01EB" w:rsidRDefault="00AB53AF" w:rsidP="001B50BE">
      <w:pPr>
        <w:pStyle w:val="NormaleWeb"/>
        <w:tabs>
          <w:tab w:val="center" w:pos="0"/>
          <w:tab w:val="left" w:pos="4253"/>
          <w:tab w:val="left" w:pos="4536"/>
        </w:tabs>
        <w:spacing w:before="120" w:beforeAutospacing="0" w:after="0" w:afterAutospacing="0" w:line="276" w:lineRule="auto"/>
        <w:rPr>
          <w:rFonts w:ascii="Arial" w:hAnsi="Arial" w:cs="Arial"/>
          <w:color w:val="777A0C"/>
          <w:sz w:val="20"/>
          <w:szCs w:val="20"/>
        </w:rPr>
      </w:pPr>
      <w:r w:rsidRPr="00CD01EB">
        <w:rPr>
          <w:rFonts w:ascii="Arial" w:hAnsi="Arial" w:cs="Arial"/>
          <w:color w:val="777A0C"/>
          <w:sz w:val="20"/>
          <w:szCs w:val="20"/>
        </w:rPr>
        <w:t>Compositore francese, specializzato in colonne sonore cinematografiche.</w:t>
      </w:r>
    </w:p>
    <w:p w:rsidR="004B7580" w:rsidRPr="00705DF2" w:rsidRDefault="00AB53AF" w:rsidP="001B50BE">
      <w:pPr>
        <w:pStyle w:val="Corpotesto"/>
        <w:tabs>
          <w:tab w:val="center" w:pos="0"/>
          <w:tab w:val="left" w:pos="4253"/>
        </w:tabs>
        <w:spacing w:before="120" w:after="0" w:line="276" w:lineRule="auto"/>
        <w:rPr>
          <w:rFonts w:ascii="Arial" w:hAnsi="Arial" w:cs="Arial"/>
          <w:sz w:val="24"/>
          <w:szCs w:val="24"/>
        </w:rPr>
      </w:pPr>
      <w:r w:rsidRPr="00705DF2">
        <w:rPr>
          <w:rFonts w:ascii="Arial" w:hAnsi="Arial" w:cs="Arial"/>
          <w:sz w:val="24"/>
          <w:szCs w:val="24"/>
        </w:rPr>
        <w:t>Scherzando, arpa sola.</w:t>
      </w:r>
    </w:p>
    <w:p w:rsidR="007323BA" w:rsidRPr="00705DF2" w:rsidRDefault="007323BA" w:rsidP="001B50BE">
      <w:pPr>
        <w:pStyle w:val="Corpotesto"/>
        <w:tabs>
          <w:tab w:val="center" w:pos="0"/>
          <w:tab w:val="left" w:pos="4253"/>
        </w:tabs>
        <w:spacing w:before="120" w:after="0" w:line="276" w:lineRule="auto"/>
        <w:rPr>
          <w:rFonts w:ascii="Arial" w:hAnsi="Arial" w:cs="Arial"/>
          <w:sz w:val="24"/>
          <w:szCs w:val="24"/>
        </w:rPr>
      </w:pPr>
    </w:p>
    <w:p w:rsidR="005869FC" w:rsidRPr="00CD01EB" w:rsidRDefault="005869FC" w:rsidP="001B50BE">
      <w:pPr>
        <w:tabs>
          <w:tab w:val="center" w:pos="0"/>
          <w:tab w:val="left" w:pos="4253"/>
        </w:tabs>
        <w:spacing w:before="120" w:after="0" w:line="276" w:lineRule="auto"/>
        <w:rPr>
          <w:rFonts w:ascii="Arial" w:hAnsi="Arial" w:cs="Arial"/>
          <w:color w:val="777A0C"/>
          <w:u w:val="single"/>
        </w:rPr>
      </w:pPr>
      <w:r w:rsidRPr="00CD01EB">
        <w:rPr>
          <w:rFonts w:ascii="Arial" w:hAnsi="Arial" w:cs="Arial"/>
          <w:color w:val="777A0C"/>
          <w:u w:val="single"/>
        </w:rPr>
        <w:t>DEFOSSEZ  René</w:t>
      </w:r>
      <w:r w:rsidRPr="00CD01EB">
        <w:rPr>
          <w:rFonts w:ascii="Arial" w:hAnsi="Arial" w:cs="Arial"/>
          <w:color w:val="777A0C"/>
          <w:u w:val="single"/>
        </w:rPr>
        <w:tab/>
        <w:t>Spa, 4.10.1905 - Bruxelles, 20.5.1988.</w:t>
      </w:r>
    </w:p>
    <w:p w:rsidR="00C5373A" w:rsidRPr="00CD01EB" w:rsidRDefault="00C5373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pianista, violinista e direttore d’orchestra belga, allievo di Rasse e Smulders al Conservatorio di Liegi. Insegnante di armonia al Conservatorio e Direttore al Teatro de la Monnaie di Liegi.</w:t>
      </w:r>
    </w:p>
    <w:p w:rsidR="00FE741D" w:rsidRPr="00705DF2" w:rsidRDefault="000C5724" w:rsidP="001B50BE">
      <w:pPr>
        <w:pStyle w:val="Corpotesto"/>
        <w:tabs>
          <w:tab w:val="center" w:pos="0"/>
          <w:tab w:val="left" w:pos="4253"/>
          <w:tab w:val="left" w:pos="4536"/>
        </w:tabs>
        <w:spacing w:before="120" w:after="0" w:line="276" w:lineRule="auto"/>
        <w:rPr>
          <w:rFonts w:ascii="Arial" w:hAnsi="Arial" w:cs="Arial"/>
          <w:sz w:val="24"/>
          <w:szCs w:val="24"/>
        </w:rPr>
      </w:pPr>
      <w:r w:rsidRPr="00705DF2">
        <w:rPr>
          <w:rFonts w:ascii="Arial" w:hAnsi="Arial" w:cs="Arial"/>
          <w:sz w:val="24"/>
          <w:szCs w:val="24"/>
        </w:rPr>
        <w:t xml:space="preserve">Sonatine-minute (1976, </w:t>
      </w:r>
      <w:r w:rsidR="00FE741D" w:rsidRPr="00705DF2">
        <w:rPr>
          <w:rFonts w:ascii="Arial" w:hAnsi="Arial" w:cs="Arial"/>
          <w:sz w:val="24"/>
          <w:szCs w:val="24"/>
        </w:rPr>
        <w:t>6</w:t>
      </w:r>
      <w:r w:rsidRPr="00705DF2">
        <w:rPr>
          <w:rFonts w:ascii="Arial" w:hAnsi="Arial" w:cs="Arial"/>
          <w:sz w:val="24"/>
          <w:szCs w:val="24"/>
        </w:rPr>
        <w:t>’</w:t>
      </w:r>
      <w:r w:rsidR="00FE741D" w:rsidRPr="00705DF2">
        <w:rPr>
          <w:rFonts w:ascii="Arial" w:hAnsi="Arial" w:cs="Arial"/>
          <w:sz w:val="24"/>
          <w:szCs w:val="24"/>
        </w:rPr>
        <w:t>50</w:t>
      </w:r>
      <w:r w:rsidR="0076043E" w:rsidRPr="00705DF2">
        <w:rPr>
          <w:rFonts w:ascii="Arial" w:hAnsi="Arial" w:cs="Arial"/>
          <w:sz w:val="24"/>
          <w:szCs w:val="24"/>
        </w:rPr>
        <w:t xml:space="preserve">).   </w:t>
      </w:r>
      <w:r w:rsidRPr="00705DF2">
        <w:rPr>
          <w:rFonts w:ascii="Arial" w:hAnsi="Arial" w:cs="Arial"/>
          <w:sz w:val="24"/>
          <w:szCs w:val="24"/>
        </w:rPr>
        <w:t xml:space="preserve">Rengaine (2’30). </w:t>
      </w:r>
      <w:r w:rsidR="00EA6796" w:rsidRPr="00705DF2">
        <w:rPr>
          <w:rFonts w:ascii="Arial" w:hAnsi="Arial" w:cs="Arial"/>
          <w:sz w:val="24"/>
          <w:szCs w:val="24"/>
        </w:rPr>
        <w:t xml:space="preserve">  </w:t>
      </w:r>
      <w:r w:rsidR="00CC36DC" w:rsidRPr="00705DF2">
        <w:rPr>
          <w:rFonts w:ascii="Arial" w:hAnsi="Arial" w:cs="Arial"/>
          <w:sz w:val="24"/>
          <w:szCs w:val="24"/>
        </w:rPr>
        <w:t>Petite suite, quartetto d’</w:t>
      </w:r>
      <w:r w:rsidRPr="00705DF2">
        <w:rPr>
          <w:rFonts w:ascii="Arial" w:hAnsi="Arial" w:cs="Arial"/>
          <w:sz w:val="24"/>
          <w:szCs w:val="24"/>
        </w:rPr>
        <w:t>arpe (1965).</w:t>
      </w:r>
    </w:p>
    <w:p w:rsidR="007323BA" w:rsidRPr="00705DF2" w:rsidRDefault="007323BA" w:rsidP="001B50BE">
      <w:pPr>
        <w:pStyle w:val="Corpotesto"/>
        <w:tabs>
          <w:tab w:val="center" w:pos="0"/>
          <w:tab w:val="left" w:pos="4253"/>
          <w:tab w:val="left" w:pos="4536"/>
        </w:tabs>
        <w:spacing w:before="120" w:after="0" w:line="276" w:lineRule="auto"/>
        <w:rPr>
          <w:rFonts w:ascii="Arial" w:hAnsi="Arial" w:cs="Arial"/>
          <w:sz w:val="24"/>
          <w:szCs w:val="24"/>
        </w:rPr>
      </w:pPr>
    </w:p>
    <w:p w:rsidR="00FC5E6A" w:rsidRPr="00CD01EB" w:rsidRDefault="00FC5E6A" w:rsidP="001B50BE">
      <w:pPr>
        <w:tabs>
          <w:tab w:val="center" w:pos="0"/>
          <w:tab w:val="left" w:pos="4253"/>
        </w:tabs>
        <w:spacing w:before="120" w:after="0" w:line="276" w:lineRule="auto"/>
        <w:rPr>
          <w:rFonts w:ascii="Arial" w:hAnsi="Arial" w:cs="Arial"/>
          <w:color w:val="777A0C"/>
          <w:u w:val="single"/>
        </w:rPr>
      </w:pPr>
      <w:r w:rsidRPr="00CD01EB">
        <w:rPr>
          <w:rFonts w:ascii="Arial" w:hAnsi="Arial" w:cs="Arial"/>
          <w:color w:val="777A0C"/>
          <w:u w:val="single"/>
        </w:rPr>
        <w:t>DE GRANDIS  Renato</w:t>
      </w:r>
      <w:r w:rsidRPr="00CD01EB">
        <w:rPr>
          <w:rFonts w:ascii="Arial" w:hAnsi="Arial" w:cs="Arial"/>
          <w:color w:val="777A0C"/>
          <w:u w:val="single"/>
        </w:rPr>
        <w:tab/>
        <w:t>Venezia, 24.10.1927</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allievo di Malipiero, famiglia di tradizioni musicali a partire da Vincenzo, nato nel 1631. </w:t>
      </w:r>
      <w:r w:rsidR="007323BA" w:rsidRPr="00CD01EB">
        <w:rPr>
          <w:rFonts w:ascii="Arial" w:hAnsi="Arial" w:cs="Arial"/>
          <w:color w:val="777A0C"/>
          <w:sz w:val="20"/>
          <w:szCs w:val="20"/>
        </w:rPr>
        <w:t xml:space="preserve">                    </w:t>
      </w:r>
      <w:r w:rsidRPr="00CD01EB">
        <w:rPr>
          <w:rFonts w:ascii="Arial" w:hAnsi="Arial" w:cs="Arial"/>
          <w:color w:val="777A0C"/>
          <w:sz w:val="20"/>
          <w:szCs w:val="20"/>
        </w:rPr>
        <w:t>Residenza a Darmstadt.</w:t>
      </w:r>
    </w:p>
    <w:p w:rsidR="00FC5E6A" w:rsidRPr="00705DF2" w:rsidRDefault="00FC5E6A" w:rsidP="001B50BE">
      <w:pPr>
        <w:tabs>
          <w:tab w:val="center" w:pos="0"/>
          <w:tab w:val="left" w:pos="4253"/>
        </w:tabs>
        <w:spacing w:before="120" w:after="0" w:line="276" w:lineRule="auto"/>
        <w:rPr>
          <w:rFonts w:ascii="Arial" w:hAnsi="Arial" w:cs="Arial"/>
        </w:rPr>
      </w:pPr>
      <w:r w:rsidRPr="00705DF2">
        <w:rPr>
          <w:rFonts w:ascii="Arial" w:hAnsi="Arial" w:cs="Arial"/>
        </w:rPr>
        <w:t>Recitativo</w:t>
      </w:r>
      <w:r w:rsidR="00AC1C9D" w:rsidRPr="00705DF2">
        <w:rPr>
          <w:rFonts w:ascii="Arial" w:hAnsi="Arial" w:cs="Arial"/>
        </w:rPr>
        <w:t>,</w:t>
      </w:r>
      <w:r w:rsidRPr="00705DF2">
        <w:rPr>
          <w:rFonts w:ascii="Arial" w:hAnsi="Arial" w:cs="Arial"/>
        </w:rPr>
        <w:t xml:space="preserve"> arpa sola.   Tre canzoni da battello, ob. cor. arpa, celesta, pf e archi (1967).</w:t>
      </w:r>
    </w:p>
    <w:p w:rsidR="00DA06B8" w:rsidRPr="00705DF2" w:rsidRDefault="00DA06B8" w:rsidP="001B50BE">
      <w:pPr>
        <w:tabs>
          <w:tab w:val="center" w:pos="0"/>
          <w:tab w:val="left" w:pos="4253"/>
        </w:tabs>
        <w:spacing w:before="120" w:after="0" w:line="276" w:lineRule="auto"/>
        <w:rPr>
          <w:rFonts w:ascii="Arial" w:hAnsi="Arial" w:cs="Arial"/>
        </w:rPr>
      </w:pPr>
    </w:p>
    <w:p w:rsidR="00644F97" w:rsidRPr="00CD01EB" w:rsidRDefault="00644F97" w:rsidP="001B50BE">
      <w:pPr>
        <w:pStyle w:val="Corpotesto"/>
        <w:tabs>
          <w:tab w:val="center" w:pos="0"/>
          <w:tab w:val="left" w:pos="4253"/>
          <w:tab w:val="left" w:pos="4536"/>
        </w:tabs>
        <w:spacing w:before="120" w:after="0" w:line="276" w:lineRule="auto"/>
        <w:rPr>
          <w:rFonts w:ascii="Arial" w:hAnsi="Arial" w:cs="Arial"/>
          <w:color w:val="777A0C"/>
          <w:sz w:val="24"/>
          <w:u w:val="single"/>
        </w:rPr>
      </w:pPr>
      <w:r w:rsidRPr="00CD01EB">
        <w:rPr>
          <w:rFonts w:ascii="Arial" w:hAnsi="Arial" w:cs="Arial"/>
          <w:color w:val="777A0C"/>
          <w:sz w:val="24"/>
          <w:u w:val="single"/>
        </w:rPr>
        <w:t>DEL AGUILA  Miguel</w:t>
      </w:r>
      <w:r w:rsidRPr="00CD01EB">
        <w:rPr>
          <w:rFonts w:ascii="Arial" w:hAnsi="Arial" w:cs="Arial"/>
          <w:color w:val="777A0C"/>
          <w:sz w:val="24"/>
          <w:u w:val="single"/>
        </w:rPr>
        <w:tab/>
        <w:t>Lima, 4.4.1956</w:t>
      </w:r>
    </w:p>
    <w:p w:rsidR="00644F97" w:rsidRPr="00CD01EB" w:rsidRDefault="00644F97"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 xml:space="preserve">Pianista e compositore peruviano, studi alla Scuola musicale </w:t>
      </w:r>
      <w:r w:rsidR="00BD3A43" w:rsidRPr="00CD01EB">
        <w:rPr>
          <w:rFonts w:ascii="Arial" w:hAnsi="Arial" w:cs="Arial"/>
          <w:color w:val="777A0C"/>
        </w:rPr>
        <w:t xml:space="preserve">e </w:t>
      </w:r>
      <w:r w:rsidRPr="00CD01EB">
        <w:rPr>
          <w:rFonts w:ascii="Arial" w:hAnsi="Arial" w:cs="Arial"/>
          <w:color w:val="777A0C"/>
        </w:rPr>
        <w:t>al Conservatorio Bach di Lima con Di Prisco. Perfezionamento al Conservatorio di San Francisco e a Vienna.</w:t>
      </w:r>
    </w:p>
    <w:p w:rsidR="00644F97" w:rsidRPr="00705DF2" w:rsidRDefault="00644F97" w:rsidP="001B50BE">
      <w:pPr>
        <w:tabs>
          <w:tab w:val="center" w:pos="0"/>
          <w:tab w:val="left" w:pos="4253"/>
        </w:tabs>
        <w:spacing w:before="120" w:after="0" w:line="276" w:lineRule="auto"/>
        <w:rPr>
          <w:rFonts w:ascii="Arial" w:hAnsi="Arial" w:cs="Arial"/>
          <w:lang w:val="en-US"/>
        </w:rPr>
      </w:pPr>
      <w:r w:rsidRPr="00705DF2">
        <w:rPr>
          <w:rFonts w:ascii="Arial" w:hAnsi="Arial" w:cs="Arial"/>
        </w:rPr>
        <w:t xml:space="preserve">Toccata, op. 27, arpa sola (1988, 3’30).   </w:t>
      </w:r>
      <w:r w:rsidRPr="00705DF2">
        <w:rPr>
          <w:rFonts w:ascii="Arial" w:hAnsi="Arial" w:cs="Arial"/>
          <w:lang w:val="en-US"/>
        </w:rPr>
        <w:t>Bacchanal, arpa. pf. orch. (1993, 13’).</w:t>
      </w:r>
    </w:p>
    <w:p w:rsidR="004B7580" w:rsidRPr="00705DF2" w:rsidRDefault="00644F97" w:rsidP="001B50BE">
      <w:pPr>
        <w:tabs>
          <w:tab w:val="center" w:pos="0"/>
          <w:tab w:val="left" w:pos="4253"/>
        </w:tabs>
        <w:spacing w:before="120" w:after="0" w:line="276" w:lineRule="auto"/>
        <w:rPr>
          <w:rFonts w:ascii="Arial" w:hAnsi="Arial" w:cs="Arial"/>
        </w:rPr>
      </w:pPr>
      <w:r w:rsidRPr="00705DF2">
        <w:rPr>
          <w:rFonts w:ascii="Arial" w:hAnsi="Arial" w:cs="Arial"/>
        </w:rPr>
        <w:t>Conga, op. 44, arpa orch. (1994, 12’).</w:t>
      </w:r>
    </w:p>
    <w:p w:rsidR="007323BA" w:rsidRPr="00705DF2" w:rsidRDefault="007323BA" w:rsidP="001B50BE">
      <w:pPr>
        <w:tabs>
          <w:tab w:val="center" w:pos="0"/>
          <w:tab w:val="left" w:pos="4253"/>
        </w:tabs>
        <w:spacing w:before="120" w:after="0" w:line="276" w:lineRule="auto"/>
        <w:rPr>
          <w:rFonts w:ascii="Arial" w:hAnsi="Arial" w:cs="Arial"/>
        </w:rPr>
      </w:pPr>
    </w:p>
    <w:p w:rsidR="00CE4278" w:rsidRPr="00CD01EB" w:rsidRDefault="00CE4278" w:rsidP="001B50BE">
      <w:pPr>
        <w:pStyle w:val="Corpotesto"/>
        <w:tabs>
          <w:tab w:val="center" w:pos="0"/>
          <w:tab w:val="left" w:pos="4253"/>
          <w:tab w:val="left" w:pos="4536"/>
        </w:tabs>
        <w:spacing w:before="120" w:after="0" w:line="276" w:lineRule="auto"/>
        <w:rPr>
          <w:rFonts w:ascii="Arial" w:hAnsi="Arial" w:cs="Arial"/>
          <w:color w:val="777A0C"/>
          <w:sz w:val="24"/>
          <w:u w:val="single"/>
          <w:lang w:val="fr-FR"/>
        </w:rPr>
      </w:pPr>
      <w:r w:rsidRPr="00CD01EB">
        <w:rPr>
          <w:rFonts w:ascii="Arial" w:hAnsi="Arial" w:cs="Arial"/>
          <w:color w:val="777A0C"/>
          <w:sz w:val="24"/>
          <w:u w:val="single"/>
          <w:lang w:val="fr-FR"/>
        </w:rPr>
        <w:t xml:space="preserve">DE LA PRESLE Jaques  </w:t>
      </w:r>
      <w:r w:rsidRPr="00CD01EB">
        <w:rPr>
          <w:rFonts w:ascii="Arial" w:hAnsi="Arial" w:cs="Arial"/>
          <w:color w:val="777A0C"/>
          <w:sz w:val="24"/>
          <w:u w:val="single"/>
          <w:lang w:val="fr-FR"/>
        </w:rPr>
        <w:tab/>
        <w:t>Versailles, 5.7.1888 - 1969.</w:t>
      </w:r>
    </w:p>
    <w:p w:rsidR="00CE4278" w:rsidRPr="00CD01EB" w:rsidRDefault="00CE4278"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lastRenderedPageBreak/>
        <w:t xml:space="preserve">Compositore francese, studi al Conservatorio di Parigi. A 7 anni era buon pianista, a 9 organista. </w:t>
      </w:r>
      <w:r w:rsidR="007323BA" w:rsidRPr="00CD01EB">
        <w:rPr>
          <w:rFonts w:ascii="Arial" w:hAnsi="Arial" w:cs="Arial"/>
          <w:color w:val="777A0C"/>
        </w:rPr>
        <w:t xml:space="preserve">                         </w:t>
      </w:r>
      <w:r w:rsidR="000B0E30">
        <w:rPr>
          <w:rFonts w:ascii="Arial" w:hAnsi="Arial" w:cs="Arial"/>
          <w:color w:val="777A0C"/>
        </w:rPr>
        <w:t xml:space="preserve"> </w:t>
      </w:r>
      <w:r w:rsidRPr="00CD01EB">
        <w:rPr>
          <w:rFonts w:ascii="Arial" w:hAnsi="Arial" w:cs="Arial"/>
          <w:color w:val="777A0C"/>
        </w:rPr>
        <w:t>Vincitore del Prix de Rome nel 1921. Insegnante di Armonia al Conservatorio di Parigi.</w:t>
      </w:r>
    </w:p>
    <w:p w:rsidR="00CE4278" w:rsidRPr="00705DF2" w:rsidRDefault="00CE4278" w:rsidP="001B50BE">
      <w:pPr>
        <w:tabs>
          <w:tab w:val="center" w:pos="0"/>
          <w:tab w:val="left" w:pos="4253"/>
        </w:tabs>
        <w:spacing w:before="120" w:after="0" w:line="276" w:lineRule="auto"/>
        <w:rPr>
          <w:rFonts w:ascii="Arial" w:hAnsi="Arial" w:cs="Arial"/>
        </w:rPr>
      </w:pPr>
      <w:r w:rsidRPr="00705DF2">
        <w:rPr>
          <w:rFonts w:ascii="Arial" w:hAnsi="Arial" w:cs="Arial"/>
          <w:lang w:val="fr-FR"/>
        </w:rPr>
        <w:t xml:space="preserve">Le Jardin mouillé per arpa (1931).   </w:t>
      </w:r>
      <w:r w:rsidRPr="00705DF2">
        <w:rPr>
          <w:rFonts w:ascii="Arial" w:hAnsi="Arial" w:cs="Arial"/>
        </w:rPr>
        <w:t>Scherzetto per arpa e pf. (1935).</w:t>
      </w:r>
    </w:p>
    <w:p w:rsidR="004B161A" w:rsidRPr="00705DF2" w:rsidRDefault="004B161A" w:rsidP="001B50BE">
      <w:pPr>
        <w:tabs>
          <w:tab w:val="center" w:pos="0"/>
          <w:tab w:val="left" w:pos="4253"/>
        </w:tabs>
        <w:spacing w:before="120" w:after="0" w:line="276" w:lineRule="auto"/>
        <w:rPr>
          <w:rFonts w:ascii="Arial" w:hAnsi="Arial" w:cs="Arial"/>
        </w:rPr>
      </w:pPr>
    </w:p>
    <w:p w:rsidR="004B161A" w:rsidRPr="00CD01EB" w:rsidRDefault="004B161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De LASSO  Orlando</w:t>
      </w:r>
      <w:r w:rsidRPr="00CD01EB">
        <w:rPr>
          <w:rFonts w:ascii="Arial" w:hAnsi="Arial" w:cs="Arial"/>
          <w:color w:val="777A0C"/>
          <w:u w:val="single"/>
        </w:rPr>
        <w:tab/>
        <w:t>Mons, c.1530 - 14.6.1594.</w:t>
      </w:r>
    </w:p>
    <w:p w:rsidR="004B161A" w:rsidRPr="00CD01EB" w:rsidRDefault="004B161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olandese del tardo rinascimento. Con Palestrina e Da Victoria fu uno dei più importanti compositori della </w:t>
      </w:r>
      <w:r w:rsidR="000B0E30">
        <w:rPr>
          <w:rFonts w:ascii="Arial" w:hAnsi="Arial" w:cs="Arial"/>
          <w:color w:val="777A0C"/>
          <w:sz w:val="20"/>
          <w:szCs w:val="20"/>
        </w:rPr>
        <w:t xml:space="preserve"> </w:t>
      </w:r>
      <w:r w:rsidRPr="00CD01EB">
        <w:rPr>
          <w:rFonts w:ascii="Arial" w:hAnsi="Arial" w:cs="Arial"/>
          <w:color w:val="777A0C"/>
          <w:sz w:val="20"/>
          <w:szCs w:val="20"/>
        </w:rPr>
        <w:t>fine del 16° Secolo. Voci di quei tempi dicono che fu rapito 3 volte per la bellezza della sua voce. A 12 anni era dai Gonzaga a Mantova, a 20 anni a Napoli e in seguito fu Maestro di Cappella alla Basilica di San Giovanni   in Laterano, dove 1 anno dopo fu sostituito dal grande Palestrina. Nel 1555 tornò nei Paesi Bassi, ad Anversa pubblicò i suoi primi lavori e poco dopo si stabilì a Monaco di Baviera, dove nel 1563 fu Maestro di Cappella.</w:t>
      </w:r>
      <w:r w:rsidR="00AA6DA0" w:rsidRPr="00CD01EB">
        <w:rPr>
          <w:rFonts w:ascii="Arial" w:hAnsi="Arial" w:cs="Arial"/>
          <w:color w:val="777A0C"/>
          <w:sz w:val="20"/>
          <w:szCs w:val="20"/>
        </w:rPr>
        <w:t xml:space="preserve"> </w:t>
      </w:r>
      <w:r w:rsidRPr="00CD01EB">
        <w:rPr>
          <w:rFonts w:ascii="Arial" w:hAnsi="Arial" w:cs="Arial"/>
          <w:color w:val="777A0C"/>
          <w:sz w:val="20"/>
          <w:szCs w:val="20"/>
        </w:rPr>
        <w:t xml:space="preserve">Suoi allievi furono Andrea e Giovanni Gabrieli. Richiesto in tutt’Europa rimase a Monaco. Prolifico compositore, compose 530 Mottetti (dal sublime </w:t>
      </w:r>
      <w:r w:rsidR="000B0E30">
        <w:rPr>
          <w:rFonts w:ascii="Arial" w:hAnsi="Arial" w:cs="Arial"/>
          <w:color w:val="777A0C"/>
          <w:sz w:val="20"/>
          <w:szCs w:val="20"/>
        </w:rPr>
        <w:t xml:space="preserve">            </w:t>
      </w:r>
      <w:r w:rsidRPr="00CD01EB">
        <w:rPr>
          <w:rFonts w:ascii="Arial" w:hAnsi="Arial" w:cs="Arial"/>
          <w:color w:val="777A0C"/>
          <w:sz w:val="20"/>
          <w:szCs w:val="20"/>
        </w:rPr>
        <w:t>al ridicolo, che gli diedero gran parte della sua popolarità), 175 Madrigali,</w:t>
      </w:r>
      <w:r w:rsidR="00AA6DA0" w:rsidRPr="00CD01EB">
        <w:rPr>
          <w:rFonts w:ascii="Arial" w:hAnsi="Arial" w:cs="Arial"/>
          <w:color w:val="777A0C"/>
          <w:sz w:val="20"/>
          <w:szCs w:val="20"/>
        </w:rPr>
        <w:t xml:space="preserve"> </w:t>
      </w:r>
      <w:r w:rsidRPr="00CD01EB">
        <w:rPr>
          <w:rFonts w:ascii="Arial" w:hAnsi="Arial" w:cs="Arial"/>
          <w:color w:val="777A0C"/>
          <w:sz w:val="20"/>
          <w:szCs w:val="20"/>
        </w:rPr>
        <w:t xml:space="preserve">150 Chanson,  100 Magnificat, 90 Lieder e </w:t>
      </w:r>
      <w:r w:rsidR="00AA6DA0" w:rsidRPr="00CD01EB">
        <w:rPr>
          <w:rFonts w:ascii="Arial" w:hAnsi="Arial" w:cs="Arial"/>
          <w:color w:val="777A0C"/>
          <w:sz w:val="20"/>
          <w:szCs w:val="20"/>
        </w:rPr>
        <w:t xml:space="preserve">  </w:t>
      </w:r>
      <w:r w:rsidR="000B0E30">
        <w:rPr>
          <w:rFonts w:ascii="Arial" w:hAnsi="Arial" w:cs="Arial"/>
          <w:color w:val="777A0C"/>
          <w:sz w:val="20"/>
          <w:szCs w:val="20"/>
        </w:rPr>
        <w:t xml:space="preserve">               </w:t>
      </w:r>
      <w:r w:rsidRPr="00CD01EB">
        <w:rPr>
          <w:rFonts w:ascii="Arial" w:hAnsi="Arial" w:cs="Arial"/>
          <w:color w:val="777A0C"/>
          <w:sz w:val="20"/>
          <w:szCs w:val="20"/>
        </w:rPr>
        <w:t>c. 60 M</w:t>
      </w:r>
      <w:r w:rsidR="00AA6DA0" w:rsidRPr="00CD01EB">
        <w:rPr>
          <w:rFonts w:ascii="Arial" w:hAnsi="Arial" w:cs="Arial"/>
          <w:color w:val="777A0C"/>
          <w:sz w:val="20"/>
          <w:szCs w:val="20"/>
        </w:rPr>
        <w:t>e</w:t>
      </w:r>
      <w:r w:rsidRPr="00CD01EB">
        <w:rPr>
          <w:rFonts w:ascii="Arial" w:hAnsi="Arial" w:cs="Arial"/>
          <w:color w:val="777A0C"/>
          <w:sz w:val="20"/>
          <w:szCs w:val="20"/>
        </w:rPr>
        <w:t xml:space="preserve">sse parodia oltre a 4 Passioni dedicate ai 4 Evangelisti.                </w:t>
      </w:r>
      <w:r w:rsidR="00AA6DA0" w:rsidRPr="00CD01EB">
        <w:rPr>
          <w:rFonts w:ascii="Arial" w:hAnsi="Arial" w:cs="Arial"/>
          <w:color w:val="777A0C"/>
          <w:sz w:val="20"/>
          <w:szCs w:val="20"/>
        </w:rPr>
        <w:t xml:space="preserve">                                                                               </w:t>
      </w:r>
      <w:r w:rsidRPr="00CD01EB">
        <w:rPr>
          <w:rFonts w:ascii="Arial" w:hAnsi="Arial" w:cs="Arial"/>
          <w:color w:val="777A0C"/>
          <w:sz w:val="20"/>
          <w:szCs w:val="20"/>
        </w:rPr>
        <w:t>Per maggiori informazioni vedi il mio “Passeggiando con la Musica”.</w:t>
      </w:r>
    </w:p>
    <w:p w:rsidR="004B161A" w:rsidRPr="00705DF2" w:rsidRDefault="004B161A" w:rsidP="001B50BE">
      <w:pPr>
        <w:tabs>
          <w:tab w:val="center" w:pos="0"/>
          <w:tab w:val="left" w:pos="4253"/>
        </w:tabs>
        <w:spacing w:before="120" w:after="0" w:line="276" w:lineRule="auto"/>
        <w:rPr>
          <w:rFonts w:ascii="Arial" w:hAnsi="Arial" w:cs="Arial"/>
        </w:rPr>
      </w:pPr>
      <w:r w:rsidRPr="00705DF2">
        <w:rPr>
          <w:rFonts w:ascii="Arial" w:hAnsi="Arial" w:cs="Arial"/>
          <w:bCs/>
        </w:rPr>
        <w:t>O occhi manza mia, cigli dorati</w:t>
      </w:r>
      <w:r w:rsidRPr="00705DF2">
        <w:rPr>
          <w:rFonts w:ascii="Arial" w:hAnsi="Arial" w:cs="Arial"/>
        </w:rPr>
        <w:t xml:space="preserve"> (1’50).   Herba fresca gagliarda (1’40).</w:t>
      </w:r>
    </w:p>
    <w:p w:rsidR="00D8374C" w:rsidRPr="00705DF2" w:rsidRDefault="00D8374C" w:rsidP="001B50BE">
      <w:pPr>
        <w:tabs>
          <w:tab w:val="center" w:pos="0"/>
          <w:tab w:val="left" w:pos="4253"/>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DEL CORONA Rodolfo</w:t>
      </w:r>
      <w:r w:rsidRPr="00CD01EB">
        <w:rPr>
          <w:rFonts w:ascii="Arial" w:hAnsi="Arial" w:cs="Arial"/>
          <w:color w:val="777A0C"/>
          <w:u w:val="single"/>
        </w:rPr>
        <w:tab/>
        <w:t>Livorno, 12.4.1900 - 197</w:t>
      </w:r>
      <w:r w:rsidR="0009596B" w:rsidRPr="00CD01EB">
        <w:rPr>
          <w:rFonts w:ascii="Arial" w:hAnsi="Arial" w:cs="Arial"/>
          <w:color w:val="777A0C"/>
          <w:u w:val="single"/>
        </w:rPr>
        <w:t>9</w:t>
      </w:r>
      <w:r w:rsidRPr="00CD01EB">
        <w:rPr>
          <w:rFonts w:ascii="Arial" w:hAnsi="Arial" w:cs="Arial"/>
          <w:color w:val="777A0C"/>
          <w:u w:val="single"/>
        </w:rPr>
        <w:t>.</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e critico musicale italiano, allievo di Pizzetti, Setaccioli e Frazzi. Insegnante di composizione.</w:t>
      </w:r>
    </w:p>
    <w:p w:rsidR="00FC5E6A" w:rsidRPr="00705DF2" w:rsidRDefault="0009596B" w:rsidP="001B50BE">
      <w:pPr>
        <w:tabs>
          <w:tab w:val="center" w:pos="0"/>
          <w:tab w:val="left" w:pos="4253"/>
        </w:tabs>
        <w:spacing w:before="120" w:after="0" w:line="276" w:lineRule="auto"/>
        <w:rPr>
          <w:rFonts w:ascii="Arial" w:hAnsi="Arial" w:cs="Arial"/>
        </w:rPr>
      </w:pPr>
      <w:r w:rsidRPr="00705DF2">
        <w:rPr>
          <w:rFonts w:ascii="Arial" w:hAnsi="Arial" w:cs="Arial"/>
        </w:rPr>
        <w:t xml:space="preserve">Arabesque e tarantella, arpa sola.   </w:t>
      </w:r>
      <w:r w:rsidR="00FC5E6A" w:rsidRPr="00705DF2">
        <w:rPr>
          <w:rFonts w:ascii="Arial" w:hAnsi="Arial" w:cs="Arial"/>
        </w:rPr>
        <w:t>Rapsodia moderna italiana, pf. arpa e archi (1948).</w:t>
      </w:r>
    </w:p>
    <w:p w:rsidR="004B7580" w:rsidRPr="00705DF2" w:rsidRDefault="004B7580" w:rsidP="001B50BE">
      <w:pPr>
        <w:tabs>
          <w:tab w:val="center" w:pos="0"/>
          <w:tab w:val="left" w:pos="4253"/>
        </w:tabs>
        <w:spacing w:before="120" w:after="0" w:line="276" w:lineRule="auto"/>
        <w:rPr>
          <w:rFonts w:ascii="Arial" w:hAnsi="Arial" w:cs="Arial"/>
        </w:rPr>
      </w:pPr>
    </w:p>
    <w:p w:rsidR="00797EEB" w:rsidRPr="00CD01EB" w:rsidRDefault="00797EEB" w:rsidP="001B50BE">
      <w:pPr>
        <w:pStyle w:val="NormaleWeb"/>
        <w:tabs>
          <w:tab w:val="center" w:pos="0"/>
          <w:tab w:val="left" w:pos="4253"/>
          <w:tab w:val="left" w:pos="4536"/>
        </w:tabs>
        <w:spacing w:before="120" w:beforeAutospacing="0" w:after="0" w:afterAutospacing="0" w:line="276" w:lineRule="auto"/>
        <w:rPr>
          <w:rFonts w:ascii="Arial" w:hAnsi="Arial" w:cs="Arial"/>
          <w:color w:val="777A0C"/>
          <w:u w:val="single"/>
        </w:rPr>
      </w:pPr>
      <w:r w:rsidRPr="00CD01EB">
        <w:rPr>
          <w:rFonts w:ascii="Arial" w:hAnsi="Arial" w:cs="Arial"/>
          <w:color w:val="777A0C"/>
          <w:u w:val="single"/>
        </w:rPr>
        <w:t>DELERUE  Georges</w:t>
      </w:r>
      <w:r w:rsidRPr="00CD01EB">
        <w:rPr>
          <w:rFonts w:ascii="Arial" w:hAnsi="Arial" w:cs="Arial"/>
          <w:color w:val="777A0C"/>
          <w:u w:val="single"/>
        </w:rPr>
        <w:tab/>
        <w:t>Roubaix, 12.3.1925 - California, 21.3.1882.</w:t>
      </w:r>
    </w:p>
    <w:p w:rsidR="00797EEB" w:rsidRPr="00CD01EB" w:rsidRDefault="00797EEB" w:rsidP="001B50BE">
      <w:pPr>
        <w:pStyle w:val="NormaleWeb"/>
        <w:tabs>
          <w:tab w:val="center" w:pos="0"/>
          <w:tab w:val="left" w:pos="4253"/>
          <w:tab w:val="left" w:pos="4536"/>
        </w:tabs>
        <w:spacing w:before="120" w:beforeAutospacing="0" w:after="0" w:afterAutospacing="0" w:line="276" w:lineRule="auto"/>
        <w:rPr>
          <w:rFonts w:ascii="Arial" w:hAnsi="Arial" w:cs="Arial"/>
          <w:color w:val="777A0C"/>
          <w:sz w:val="20"/>
          <w:szCs w:val="20"/>
        </w:rPr>
      </w:pPr>
      <w:r w:rsidRPr="00CD01EB">
        <w:rPr>
          <w:rFonts w:ascii="Arial" w:hAnsi="Arial" w:cs="Arial"/>
          <w:color w:val="777A0C"/>
          <w:sz w:val="20"/>
          <w:szCs w:val="20"/>
        </w:rPr>
        <w:t>Compositore e direttore d’orchestra francese, allievo di Busser e Milhaud.</w:t>
      </w:r>
    </w:p>
    <w:p w:rsidR="004B7580" w:rsidRPr="00705DF2" w:rsidRDefault="00797EEB" w:rsidP="001B50BE">
      <w:pPr>
        <w:tabs>
          <w:tab w:val="center" w:pos="0"/>
          <w:tab w:val="left" w:pos="4253"/>
        </w:tabs>
        <w:spacing w:before="120" w:after="0" w:line="276" w:lineRule="auto"/>
        <w:rPr>
          <w:rFonts w:ascii="Arial" w:hAnsi="Arial" w:cs="Arial"/>
        </w:rPr>
      </w:pPr>
      <w:r w:rsidRPr="00705DF2">
        <w:rPr>
          <w:rFonts w:ascii="Arial" w:hAnsi="Arial" w:cs="Arial"/>
        </w:rPr>
        <w:t>Fluide</w:t>
      </w:r>
      <w:r w:rsidR="00121D09" w:rsidRPr="00705DF2">
        <w:rPr>
          <w:rFonts w:ascii="Arial" w:hAnsi="Arial" w:cs="Arial"/>
        </w:rPr>
        <w:t>s,</w:t>
      </w:r>
      <w:r w:rsidRPr="00705DF2">
        <w:rPr>
          <w:rFonts w:ascii="Arial" w:hAnsi="Arial" w:cs="Arial"/>
        </w:rPr>
        <w:t xml:space="preserve"> p</w:t>
      </w:r>
      <w:r w:rsidR="007E663F" w:rsidRPr="00705DF2">
        <w:rPr>
          <w:rFonts w:ascii="Arial" w:hAnsi="Arial" w:cs="Arial"/>
        </w:rPr>
        <w:t>er arpa sola</w:t>
      </w:r>
      <w:r w:rsidRPr="00705DF2">
        <w:rPr>
          <w:rFonts w:ascii="Arial" w:hAnsi="Arial" w:cs="Arial"/>
        </w:rPr>
        <w:t xml:space="preserve"> (6’).</w:t>
      </w:r>
    </w:p>
    <w:p w:rsidR="007323BA" w:rsidRPr="00705DF2" w:rsidRDefault="007323BA" w:rsidP="001B50BE">
      <w:pPr>
        <w:tabs>
          <w:tab w:val="center" w:pos="0"/>
          <w:tab w:val="left" w:pos="4253"/>
        </w:tabs>
        <w:spacing w:before="120" w:after="0" w:line="276" w:lineRule="auto"/>
        <w:rPr>
          <w:rFonts w:ascii="Arial" w:hAnsi="Arial" w:cs="Arial"/>
        </w:rPr>
      </w:pPr>
    </w:p>
    <w:p w:rsidR="00E56758" w:rsidRPr="00CD01EB" w:rsidRDefault="00E56758" w:rsidP="001B50BE">
      <w:pPr>
        <w:pStyle w:val="Corpotesto"/>
        <w:tabs>
          <w:tab w:val="center" w:pos="0"/>
          <w:tab w:val="left" w:pos="4253"/>
          <w:tab w:val="left" w:pos="4536"/>
        </w:tabs>
        <w:spacing w:before="120" w:after="0" w:line="276" w:lineRule="auto"/>
        <w:rPr>
          <w:rFonts w:ascii="Arial" w:hAnsi="Arial" w:cs="Arial"/>
          <w:color w:val="777A0C"/>
          <w:sz w:val="24"/>
          <w:u w:val="single"/>
        </w:rPr>
      </w:pPr>
      <w:r w:rsidRPr="00CD01EB">
        <w:rPr>
          <w:rFonts w:ascii="Arial" w:hAnsi="Arial" w:cs="Arial"/>
          <w:color w:val="777A0C"/>
          <w:sz w:val="24"/>
          <w:u w:val="single"/>
        </w:rPr>
        <w:t>DELIBES   Leo</w:t>
      </w:r>
      <w:r w:rsidRPr="00CD01EB">
        <w:rPr>
          <w:rFonts w:ascii="Arial" w:hAnsi="Arial" w:cs="Arial"/>
          <w:color w:val="777A0C"/>
          <w:sz w:val="24"/>
          <w:u w:val="single"/>
        </w:rPr>
        <w:tab/>
        <w:t>St. Germaine du Val</w:t>
      </w:r>
      <w:r w:rsidR="00E75840" w:rsidRPr="00CD01EB">
        <w:rPr>
          <w:rFonts w:ascii="Arial" w:hAnsi="Arial" w:cs="Arial"/>
          <w:color w:val="777A0C"/>
          <w:sz w:val="24"/>
          <w:u w:val="single"/>
        </w:rPr>
        <w:t>,</w:t>
      </w:r>
      <w:r w:rsidRPr="00CD01EB">
        <w:rPr>
          <w:rFonts w:ascii="Arial" w:hAnsi="Arial" w:cs="Arial"/>
          <w:color w:val="777A0C"/>
          <w:sz w:val="24"/>
          <w:u w:val="single"/>
        </w:rPr>
        <w:t xml:space="preserve"> 21.2.1836 - Parigi 16.1.1891.</w:t>
      </w:r>
    </w:p>
    <w:p w:rsidR="00E56758" w:rsidRPr="00CD01EB" w:rsidRDefault="00E56758"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Compositore e organista francese. Si trasferì a Parigi a 11 anni, ammesso al Conservatorio di Parigi fu allievo di</w:t>
      </w:r>
      <w:r w:rsidR="00AD0A13" w:rsidRPr="00CD01EB">
        <w:rPr>
          <w:rFonts w:ascii="Arial" w:hAnsi="Arial" w:cs="Arial"/>
          <w:color w:val="777A0C"/>
        </w:rPr>
        <w:t xml:space="preserve"> </w:t>
      </w:r>
      <w:r w:rsidRPr="00CD01EB">
        <w:rPr>
          <w:rFonts w:ascii="Arial" w:hAnsi="Arial" w:cs="Arial"/>
          <w:color w:val="777A0C"/>
        </w:rPr>
        <w:t xml:space="preserve"> </w:t>
      </w:r>
      <w:r w:rsidR="00AA6DA0" w:rsidRPr="00CD01EB">
        <w:rPr>
          <w:rFonts w:ascii="Arial" w:hAnsi="Arial" w:cs="Arial"/>
          <w:color w:val="777A0C"/>
        </w:rPr>
        <w:t xml:space="preserve">          </w:t>
      </w:r>
      <w:r w:rsidRPr="00CD01EB">
        <w:rPr>
          <w:rFonts w:ascii="Arial" w:hAnsi="Arial" w:cs="Arial"/>
          <w:color w:val="777A0C"/>
        </w:rPr>
        <w:t xml:space="preserve">Le Coppey (pf.), Adam e Benoist (org.) e Bazin (arm.). Insegnante di composizione dal 1881 e membro dell’Institut </w:t>
      </w:r>
      <w:r w:rsidR="00AA6DA0" w:rsidRPr="00CD01EB">
        <w:rPr>
          <w:rFonts w:ascii="Arial" w:hAnsi="Arial" w:cs="Arial"/>
          <w:color w:val="777A0C"/>
        </w:rPr>
        <w:t xml:space="preserve">        </w:t>
      </w:r>
      <w:r w:rsidRPr="00CD01EB">
        <w:rPr>
          <w:rFonts w:ascii="Arial" w:hAnsi="Arial" w:cs="Arial"/>
          <w:color w:val="777A0C"/>
        </w:rPr>
        <w:t xml:space="preserve">dal 1884. Autore d’opere comiche, operette e balletti, tra questi “Coppelia”, balletto rappresentato nel 1870, </w:t>
      </w:r>
      <w:r w:rsidR="00AA6DA0" w:rsidRPr="00CD01EB">
        <w:rPr>
          <w:rFonts w:ascii="Arial" w:hAnsi="Arial" w:cs="Arial"/>
          <w:color w:val="777A0C"/>
        </w:rPr>
        <w:t xml:space="preserve">                               </w:t>
      </w:r>
      <w:r w:rsidRPr="00CD01EB">
        <w:rPr>
          <w:rFonts w:ascii="Arial" w:hAnsi="Arial" w:cs="Arial"/>
          <w:color w:val="777A0C"/>
        </w:rPr>
        <w:t>lo rese famoso.</w:t>
      </w:r>
    </w:p>
    <w:p w:rsidR="004B7580" w:rsidRPr="00705DF2" w:rsidRDefault="00E56758" w:rsidP="001B50BE">
      <w:pPr>
        <w:tabs>
          <w:tab w:val="center" w:pos="0"/>
          <w:tab w:val="left" w:pos="4253"/>
        </w:tabs>
        <w:spacing w:before="120" w:after="0" w:line="276" w:lineRule="auto"/>
        <w:rPr>
          <w:rFonts w:ascii="Arial" w:hAnsi="Arial" w:cs="Arial"/>
        </w:rPr>
      </w:pPr>
      <w:r w:rsidRPr="00705DF2">
        <w:rPr>
          <w:rFonts w:ascii="Arial" w:hAnsi="Arial" w:cs="Arial"/>
        </w:rPr>
        <w:t>Solo per arpa.   2 Pezzi originali, arpa sola.</w:t>
      </w:r>
    </w:p>
    <w:p w:rsidR="007323BA" w:rsidRPr="00705DF2" w:rsidRDefault="007323BA" w:rsidP="001B50BE">
      <w:pPr>
        <w:tabs>
          <w:tab w:val="center" w:pos="0"/>
          <w:tab w:val="left" w:pos="4253"/>
        </w:tabs>
        <w:spacing w:before="120" w:after="0" w:line="276" w:lineRule="auto"/>
        <w:rPr>
          <w:rFonts w:ascii="Arial" w:hAnsi="Arial" w:cs="Arial"/>
        </w:rPr>
      </w:pPr>
    </w:p>
    <w:p w:rsidR="0076043E" w:rsidRPr="00CD01EB" w:rsidRDefault="0076043E" w:rsidP="001B50BE">
      <w:pPr>
        <w:tabs>
          <w:tab w:val="center" w:pos="0"/>
          <w:tab w:val="left" w:pos="4253"/>
          <w:tab w:val="left" w:pos="4536"/>
        </w:tabs>
        <w:spacing w:before="120" w:after="0" w:line="276" w:lineRule="auto"/>
        <w:rPr>
          <w:rFonts w:ascii="Arial" w:hAnsi="Arial" w:cs="Arial"/>
          <w:color w:val="777A0C"/>
          <w:u w:val="single"/>
          <w:lang w:val="en-US"/>
        </w:rPr>
      </w:pPr>
      <w:r w:rsidRPr="00CD01EB">
        <w:rPr>
          <w:rFonts w:ascii="Arial" w:hAnsi="Arial" w:cs="Arial"/>
          <w:color w:val="777A0C"/>
          <w:u w:val="single"/>
          <w:lang w:val="en-US"/>
        </w:rPr>
        <w:t>DELLO JOIO  Norman</w:t>
      </w:r>
      <w:r w:rsidRPr="00CD01EB">
        <w:rPr>
          <w:rFonts w:ascii="Arial" w:hAnsi="Arial" w:cs="Arial"/>
          <w:color w:val="777A0C"/>
          <w:u w:val="single"/>
          <w:lang w:val="en-US"/>
        </w:rPr>
        <w:tab/>
        <w:t>New York, 24.1.1913 - New York, 24.7.2008.</w:t>
      </w:r>
    </w:p>
    <w:p w:rsidR="0076043E" w:rsidRPr="00CD01EB" w:rsidRDefault="0076043E"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americano d’origini italiane (il vero nome era Nicodemo De Gioio). Studi d’organo con il suo padrino </w:t>
      </w:r>
      <w:r w:rsidR="00920FA0">
        <w:rPr>
          <w:rFonts w:ascii="Arial" w:hAnsi="Arial" w:cs="Arial"/>
          <w:color w:val="777A0C"/>
          <w:sz w:val="20"/>
          <w:szCs w:val="20"/>
        </w:rPr>
        <w:t xml:space="preserve">  </w:t>
      </w:r>
      <w:r w:rsidRPr="00CD01EB">
        <w:rPr>
          <w:rFonts w:ascii="Arial" w:hAnsi="Arial" w:cs="Arial"/>
          <w:color w:val="777A0C"/>
          <w:sz w:val="20"/>
          <w:szCs w:val="20"/>
        </w:rPr>
        <w:t xml:space="preserve">Pietro Yon, famoso organista a San Patrizio. Allievo alla Juilliard di Wagenaar e Hindemith. Insegnante di </w:t>
      </w:r>
      <w:r w:rsidR="00920FA0">
        <w:rPr>
          <w:rFonts w:ascii="Arial" w:hAnsi="Arial" w:cs="Arial"/>
          <w:color w:val="777A0C"/>
          <w:sz w:val="20"/>
          <w:szCs w:val="20"/>
        </w:rPr>
        <w:t xml:space="preserve"> </w:t>
      </w:r>
      <w:r w:rsidRPr="00CD01EB">
        <w:rPr>
          <w:rFonts w:ascii="Arial" w:hAnsi="Arial" w:cs="Arial"/>
          <w:color w:val="777A0C"/>
          <w:sz w:val="20"/>
          <w:szCs w:val="20"/>
        </w:rPr>
        <w:t>Composizione al Lawrence College, insegnante e Preside alla Boston University. Premio Award nel 1948 e nel 1965, Pulitzer nel 1957.</w:t>
      </w:r>
      <w:r w:rsidR="00920FA0">
        <w:rPr>
          <w:rFonts w:ascii="Arial" w:hAnsi="Arial" w:cs="Arial"/>
          <w:color w:val="777A0C"/>
          <w:sz w:val="20"/>
          <w:szCs w:val="20"/>
        </w:rPr>
        <w:t xml:space="preserve"> </w:t>
      </w:r>
      <w:r w:rsidRPr="00CD01EB">
        <w:rPr>
          <w:rFonts w:ascii="Arial" w:hAnsi="Arial" w:cs="Arial"/>
          <w:color w:val="777A0C"/>
          <w:sz w:val="20"/>
          <w:szCs w:val="20"/>
        </w:rPr>
        <w:t>Si ritirò a Long Island, continuando  a comporre</w:t>
      </w:r>
      <w:r w:rsidR="00920FA0">
        <w:rPr>
          <w:rFonts w:ascii="Arial" w:hAnsi="Arial" w:cs="Arial"/>
          <w:color w:val="777A0C"/>
          <w:sz w:val="20"/>
          <w:szCs w:val="20"/>
        </w:rPr>
        <w:t>. M</w:t>
      </w:r>
      <w:r w:rsidRPr="00CD01EB">
        <w:rPr>
          <w:rFonts w:ascii="Arial" w:hAnsi="Arial" w:cs="Arial"/>
          <w:color w:val="777A0C"/>
          <w:sz w:val="20"/>
          <w:szCs w:val="20"/>
        </w:rPr>
        <w:t xml:space="preserve">orì mentre dormiva, a 95 anni, nella </w:t>
      </w:r>
      <w:r w:rsidR="00AD0A13" w:rsidRPr="00CD01EB">
        <w:rPr>
          <w:rFonts w:ascii="Arial" w:hAnsi="Arial" w:cs="Arial"/>
          <w:color w:val="777A0C"/>
          <w:sz w:val="20"/>
          <w:szCs w:val="20"/>
        </w:rPr>
        <w:t xml:space="preserve"> </w:t>
      </w:r>
      <w:r w:rsidRPr="00CD01EB">
        <w:rPr>
          <w:rFonts w:ascii="Arial" w:hAnsi="Arial" w:cs="Arial"/>
          <w:color w:val="777A0C"/>
          <w:sz w:val="20"/>
          <w:szCs w:val="20"/>
        </w:rPr>
        <w:t>sua casa di New York.</w:t>
      </w:r>
    </w:p>
    <w:p w:rsidR="00FA6351" w:rsidRPr="00705DF2" w:rsidRDefault="00130D41" w:rsidP="001B50BE">
      <w:pPr>
        <w:tabs>
          <w:tab w:val="center" w:pos="0"/>
          <w:tab w:val="left" w:pos="4253"/>
        </w:tabs>
        <w:spacing w:before="120" w:after="0" w:line="276" w:lineRule="auto"/>
        <w:rPr>
          <w:rFonts w:ascii="Arial" w:hAnsi="Arial" w:cs="Arial"/>
        </w:rPr>
      </w:pPr>
      <w:r w:rsidRPr="00705DF2">
        <w:rPr>
          <w:rFonts w:ascii="Arial" w:hAnsi="Arial" w:cs="Arial"/>
        </w:rPr>
        <w:t>3 Bagatelle</w:t>
      </w:r>
      <w:r w:rsidR="0076043E" w:rsidRPr="00705DF2">
        <w:rPr>
          <w:rStyle w:val="notranslate"/>
          <w:rFonts w:ascii="Arial" w:hAnsi="Arial" w:cs="Arial"/>
        </w:rPr>
        <w:t>(1969</w:t>
      </w:r>
      <w:r w:rsidR="005A3D20" w:rsidRPr="00705DF2">
        <w:rPr>
          <w:rStyle w:val="notranslate"/>
          <w:rFonts w:ascii="Arial" w:hAnsi="Arial" w:cs="Arial"/>
        </w:rPr>
        <w:t>, 7’30</w:t>
      </w:r>
      <w:r w:rsidR="0076043E" w:rsidRPr="00705DF2">
        <w:rPr>
          <w:rStyle w:val="notranslate"/>
          <w:rFonts w:ascii="Arial" w:hAnsi="Arial" w:cs="Arial"/>
        </w:rPr>
        <w:t xml:space="preserve">).   </w:t>
      </w:r>
      <w:r w:rsidR="0076043E" w:rsidRPr="00705DF2">
        <w:rPr>
          <w:rStyle w:val="google-src-text1"/>
          <w:rFonts w:ascii="Arial" w:hAnsi="Arial" w:cs="Arial"/>
          <w:specVanish w:val="0"/>
        </w:rPr>
        <w:t>Trio for flute, cello, and piano, 1948</w:t>
      </w:r>
      <w:r w:rsidR="00FC5E6A" w:rsidRPr="00705DF2">
        <w:rPr>
          <w:rFonts w:ascii="Arial" w:hAnsi="Arial" w:cs="Arial"/>
        </w:rPr>
        <w:t>Concerto per arpa e orch. (1945</w:t>
      </w:r>
      <w:r w:rsidR="00B65600" w:rsidRPr="00705DF2">
        <w:rPr>
          <w:rFonts w:ascii="Arial" w:hAnsi="Arial" w:cs="Arial"/>
        </w:rPr>
        <w:t>, 15’10</w:t>
      </w:r>
      <w:r w:rsidR="00FC5E6A" w:rsidRPr="00705DF2">
        <w:rPr>
          <w:rFonts w:ascii="Arial" w:hAnsi="Arial" w:cs="Arial"/>
        </w:rPr>
        <w:t>).</w:t>
      </w:r>
    </w:p>
    <w:p w:rsidR="007323BA" w:rsidRPr="00705DF2" w:rsidRDefault="007323BA" w:rsidP="001B50BE">
      <w:pPr>
        <w:tabs>
          <w:tab w:val="center" w:pos="0"/>
          <w:tab w:val="left" w:pos="4253"/>
        </w:tabs>
        <w:spacing w:before="120" w:after="0" w:line="276" w:lineRule="auto"/>
        <w:rPr>
          <w:rFonts w:ascii="Arial" w:hAnsi="Arial" w:cs="Arial"/>
        </w:rPr>
      </w:pPr>
    </w:p>
    <w:p w:rsidR="00FC5E6A" w:rsidRPr="00CD01EB" w:rsidRDefault="00FC5E6A" w:rsidP="001B50BE">
      <w:pPr>
        <w:pStyle w:val="Corpotesto"/>
        <w:tabs>
          <w:tab w:val="center" w:pos="0"/>
          <w:tab w:val="left" w:pos="4253"/>
          <w:tab w:val="left" w:pos="4536"/>
        </w:tabs>
        <w:spacing w:before="120" w:after="0" w:line="276" w:lineRule="auto"/>
        <w:rPr>
          <w:rFonts w:ascii="Arial" w:hAnsi="Arial" w:cs="Arial"/>
          <w:color w:val="777A0C"/>
          <w:sz w:val="24"/>
          <w:u w:val="single"/>
        </w:rPr>
      </w:pPr>
      <w:r w:rsidRPr="00CD01EB">
        <w:rPr>
          <w:rFonts w:ascii="Arial" w:hAnsi="Arial" w:cs="Arial"/>
          <w:color w:val="777A0C"/>
          <w:sz w:val="24"/>
          <w:u w:val="single"/>
        </w:rPr>
        <w:t>DELMAS  Marc</w:t>
      </w:r>
      <w:r w:rsidRPr="00CD01EB">
        <w:rPr>
          <w:rFonts w:ascii="Arial" w:hAnsi="Arial" w:cs="Arial"/>
          <w:color w:val="777A0C"/>
          <w:sz w:val="24"/>
          <w:u w:val="single"/>
        </w:rPr>
        <w:tab/>
        <w:t>St. Quentin, 28.3.1885 - Parigi, 30.11.1931.</w:t>
      </w:r>
    </w:p>
    <w:p w:rsidR="0073419E" w:rsidRPr="00CD01EB" w:rsidRDefault="0073419E"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lastRenderedPageBreak/>
        <w:t xml:space="preserve">Compositore, critico musicale e musicologo francese. Studi al Conservatorio di Parigi dove fu allievo di Leroux, Caussade, Lenepveu e Vidal. Premio Rossini nel 1911, Premio Thomas nel 1912, Premio Crescent e premio Chartier </w:t>
      </w:r>
      <w:r w:rsidR="000B0E30">
        <w:rPr>
          <w:rFonts w:ascii="Arial" w:hAnsi="Arial" w:cs="Arial"/>
          <w:color w:val="777A0C"/>
        </w:rPr>
        <w:t xml:space="preserve">           </w:t>
      </w:r>
      <w:r w:rsidRPr="00CD01EB">
        <w:rPr>
          <w:rFonts w:ascii="Arial" w:hAnsi="Arial" w:cs="Arial"/>
          <w:color w:val="777A0C"/>
        </w:rPr>
        <w:t>nel 1921 e, per concludere trionfalmente, l’ambito Prix de Rome nel 1919.</w:t>
      </w:r>
    </w:p>
    <w:p w:rsidR="005A3D20" w:rsidRPr="00B04542" w:rsidRDefault="00121D09" w:rsidP="001B50BE">
      <w:pPr>
        <w:tabs>
          <w:tab w:val="center" w:pos="0"/>
          <w:tab w:val="left" w:pos="4253"/>
        </w:tabs>
        <w:spacing w:before="120" w:after="0" w:line="276" w:lineRule="auto"/>
        <w:rPr>
          <w:rFonts w:ascii="Arial" w:hAnsi="Arial" w:cs="Arial"/>
        </w:rPr>
      </w:pPr>
      <w:r w:rsidRPr="00B04542">
        <w:rPr>
          <w:rFonts w:ascii="Arial" w:hAnsi="Arial" w:cs="Arial"/>
        </w:rPr>
        <w:t>Priére</w:t>
      </w:r>
      <w:r w:rsidR="005A3D20" w:rsidRPr="00B04542">
        <w:rPr>
          <w:rFonts w:ascii="Arial" w:hAnsi="Arial" w:cs="Arial"/>
        </w:rPr>
        <w:t xml:space="preserve"> (2’50).</w:t>
      </w:r>
    </w:p>
    <w:p w:rsidR="00FA6351" w:rsidRPr="00B04542" w:rsidRDefault="00FA6351" w:rsidP="001B50BE">
      <w:pPr>
        <w:tabs>
          <w:tab w:val="center" w:pos="0"/>
          <w:tab w:val="left" w:pos="4253"/>
        </w:tabs>
        <w:spacing w:before="120" w:after="0" w:line="276" w:lineRule="auto"/>
        <w:rPr>
          <w:rFonts w:ascii="Arial" w:hAnsi="Arial" w:cs="Arial"/>
        </w:rPr>
      </w:pPr>
    </w:p>
    <w:p w:rsidR="00E71AD6" w:rsidRPr="00CD01EB" w:rsidRDefault="00E71AD6"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DEL TREDICI  David</w:t>
      </w:r>
      <w:r w:rsidRPr="00CD01EB">
        <w:rPr>
          <w:rFonts w:ascii="Arial" w:hAnsi="Arial" w:cs="Arial"/>
          <w:color w:val="777A0C"/>
          <w:u w:val="single"/>
        </w:rPr>
        <w:tab/>
        <w:t>Cloverdale, 16.3.1937</w:t>
      </w:r>
    </w:p>
    <w:p w:rsidR="00E71AD6" w:rsidRPr="00CD01EB" w:rsidRDefault="00E71AD6"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Pianista e compositore americano, studi pianistici con Abramowitsch, dal 1954 al 1960, quindi alla Berkeley </w:t>
      </w:r>
      <w:r w:rsidR="00AA6DA0" w:rsidRPr="00CD01EB">
        <w:rPr>
          <w:rFonts w:ascii="Arial" w:hAnsi="Arial" w:cs="Arial"/>
          <w:color w:val="777A0C"/>
          <w:sz w:val="20"/>
          <w:szCs w:val="20"/>
        </w:rPr>
        <w:t xml:space="preserve">            </w:t>
      </w:r>
      <w:r w:rsidRPr="00CD01EB">
        <w:rPr>
          <w:rFonts w:ascii="Arial" w:hAnsi="Arial" w:cs="Arial"/>
          <w:color w:val="777A0C"/>
          <w:sz w:val="20"/>
          <w:szCs w:val="20"/>
        </w:rPr>
        <w:t xml:space="preserve">University </w:t>
      </w:r>
      <w:r w:rsidR="00BD3A43" w:rsidRPr="00CD01EB">
        <w:rPr>
          <w:rFonts w:ascii="Arial" w:hAnsi="Arial" w:cs="Arial"/>
          <w:color w:val="777A0C"/>
          <w:sz w:val="20"/>
          <w:szCs w:val="20"/>
        </w:rPr>
        <w:t xml:space="preserve">e </w:t>
      </w:r>
      <w:r w:rsidRPr="00CD01EB">
        <w:rPr>
          <w:rFonts w:ascii="Arial" w:hAnsi="Arial" w:cs="Arial"/>
          <w:color w:val="777A0C"/>
          <w:sz w:val="20"/>
          <w:szCs w:val="20"/>
        </w:rPr>
        <w:t xml:space="preserve">alla Princeton University con E. Kim, Shifrin e Sessions. Insegnante al City College di New York. </w:t>
      </w:r>
      <w:r w:rsidR="00AA6DA0" w:rsidRPr="00CD01EB">
        <w:rPr>
          <w:rFonts w:ascii="Arial" w:hAnsi="Arial" w:cs="Arial"/>
          <w:color w:val="777A0C"/>
          <w:sz w:val="20"/>
          <w:szCs w:val="20"/>
        </w:rPr>
        <w:t xml:space="preserve">                </w:t>
      </w:r>
      <w:r w:rsidRPr="00CD01EB">
        <w:rPr>
          <w:rFonts w:ascii="Arial" w:hAnsi="Arial" w:cs="Arial"/>
          <w:color w:val="777A0C"/>
          <w:sz w:val="20"/>
          <w:szCs w:val="20"/>
        </w:rPr>
        <w:t>Premio Pulitzer nel 1980.</w:t>
      </w:r>
    </w:p>
    <w:p w:rsidR="00E71AD6" w:rsidRPr="00B04542" w:rsidRDefault="00E71AD6" w:rsidP="001B50BE">
      <w:pPr>
        <w:tabs>
          <w:tab w:val="center" w:pos="0"/>
          <w:tab w:val="left" w:pos="4253"/>
        </w:tabs>
        <w:spacing w:before="120" w:after="0" w:line="276" w:lineRule="auto"/>
        <w:rPr>
          <w:rFonts w:ascii="Arial" w:hAnsi="Arial" w:cs="Arial"/>
          <w:lang w:val="en-US"/>
        </w:rPr>
      </w:pPr>
      <w:r w:rsidRPr="00B04542">
        <w:rPr>
          <w:rFonts w:ascii="Arial" w:hAnsi="Arial" w:cs="Arial"/>
          <w:lang w:val="en-US"/>
        </w:rPr>
        <w:t>Acrostic Paraphase, arpa sola.</w:t>
      </w:r>
    </w:p>
    <w:p w:rsidR="004B7580" w:rsidRPr="00B04542" w:rsidRDefault="004B7580" w:rsidP="001B50BE">
      <w:pPr>
        <w:tabs>
          <w:tab w:val="center" w:pos="0"/>
          <w:tab w:val="left" w:pos="4253"/>
        </w:tabs>
        <w:spacing w:before="120" w:after="0" w:line="276" w:lineRule="auto"/>
        <w:rPr>
          <w:rFonts w:ascii="Arial" w:hAnsi="Arial" w:cs="Arial"/>
          <w:lang w:val="en-US"/>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lang w:val="en-US"/>
        </w:rPr>
      </w:pPr>
      <w:r w:rsidRPr="00CD01EB">
        <w:rPr>
          <w:rFonts w:ascii="Arial" w:hAnsi="Arial" w:cs="Arial"/>
          <w:color w:val="777A0C"/>
          <w:u w:val="single"/>
          <w:lang w:val="en-US"/>
        </w:rPr>
        <w:t>DEMAR  Johann Sebastian</w:t>
      </w:r>
      <w:r w:rsidRPr="00CD01EB">
        <w:rPr>
          <w:rFonts w:ascii="Arial" w:hAnsi="Arial" w:cs="Arial"/>
          <w:color w:val="777A0C"/>
          <w:u w:val="single"/>
          <w:lang w:val="en-US"/>
        </w:rPr>
        <w:tab/>
        <w:t>Gauaschach, 29.6.1763 - Orleans, 1832.</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e organista franco-tedesco, allievo di F.X. Richter. Fu organista in Austria, Italia, Francia.</w:t>
      </w:r>
    </w:p>
    <w:p w:rsidR="00FC5E6A" w:rsidRPr="00B04542" w:rsidRDefault="00FC5E6A" w:rsidP="001B50BE">
      <w:pPr>
        <w:tabs>
          <w:tab w:val="center" w:pos="0"/>
          <w:tab w:val="left" w:pos="4253"/>
        </w:tabs>
        <w:spacing w:before="120" w:after="0" w:line="276" w:lineRule="auto"/>
        <w:rPr>
          <w:rFonts w:ascii="Arial" w:hAnsi="Arial" w:cs="Arial"/>
        </w:rPr>
      </w:pPr>
      <w:r w:rsidRPr="00B04542">
        <w:rPr>
          <w:rFonts w:ascii="Arial" w:hAnsi="Arial" w:cs="Arial"/>
        </w:rPr>
        <w:t>Fantasia per arpa.   Duo concertante per arpa e pf.</w:t>
      </w:r>
    </w:p>
    <w:p w:rsidR="004B7580" w:rsidRPr="00B04542" w:rsidRDefault="004B7580" w:rsidP="001B50BE">
      <w:pPr>
        <w:tabs>
          <w:tab w:val="center" w:pos="0"/>
          <w:tab w:val="left" w:pos="4253"/>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DEMARQUEZ  Suzanne</w:t>
      </w:r>
      <w:r w:rsidRPr="00CD01EB">
        <w:rPr>
          <w:rFonts w:ascii="Arial" w:hAnsi="Arial" w:cs="Arial"/>
          <w:color w:val="777A0C"/>
          <w:u w:val="single"/>
        </w:rPr>
        <w:tab/>
        <w:t>Parigi, 5.7.1899 - Parigi, 23.10.1965.</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Compositrice e musicologa francese. Allieva di Caussade. Collaborò con diversi giornali.</w:t>
      </w:r>
    </w:p>
    <w:p w:rsidR="00FC5E6A" w:rsidRPr="00B04542" w:rsidRDefault="00FC5E6A" w:rsidP="001B50BE">
      <w:pPr>
        <w:tabs>
          <w:tab w:val="center" w:pos="0"/>
          <w:tab w:val="left" w:pos="4253"/>
          <w:tab w:val="left" w:pos="4536"/>
        </w:tabs>
        <w:spacing w:before="120" w:after="0" w:line="276" w:lineRule="auto"/>
        <w:rPr>
          <w:rFonts w:ascii="Arial" w:hAnsi="Arial" w:cs="Arial"/>
        </w:rPr>
      </w:pPr>
      <w:r w:rsidRPr="00B04542">
        <w:rPr>
          <w:rFonts w:ascii="Arial" w:hAnsi="Arial" w:cs="Arial"/>
        </w:rPr>
        <w:t>Deux piéces per arpa (1930).</w:t>
      </w:r>
    </w:p>
    <w:p w:rsidR="004B7580" w:rsidRPr="00B04542" w:rsidRDefault="004B7580"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DENISOV  Edison</w:t>
      </w:r>
      <w:r w:rsidRPr="00CD01EB">
        <w:rPr>
          <w:rFonts w:ascii="Arial" w:hAnsi="Arial" w:cs="Arial"/>
          <w:color w:val="777A0C"/>
          <w:u w:val="single"/>
        </w:rPr>
        <w:tab/>
        <w:t xml:space="preserve">Tomsk, 6.4.1929- Parigi, </w:t>
      </w:r>
      <w:r w:rsidR="003A1AAA" w:rsidRPr="00CD01EB">
        <w:rPr>
          <w:rFonts w:ascii="Arial" w:hAnsi="Arial" w:cs="Arial"/>
          <w:color w:val="777A0C"/>
          <w:u w:val="single"/>
        </w:rPr>
        <w:t>24.11.</w:t>
      </w:r>
      <w:r w:rsidRPr="00CD01EB">
        <w:rPr>
          <w:rFonts w:ascii="Arial" w:hAnsi="Arial" w:cs="Arial"/>
          <w:color w:val="777A0C"/>
          <w:u w:val="single"/>
        </w:rPr>
        <w:t>1996</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russo, allievo di Kotliarevskaia, Korchinsk</w:t>
      </w:r>
      <w:r w:rsidR="005F6713" w:rsidRPr="00CD01EB">
        <w:rPr>
          <w:rFonts w:ascii="Arial" w:hAnsi="Arial" w:cs="Arial"/>
          <w:color w:val="777A0C"/>
          <w:sz w:val="20"/>
          <w:szCs w:val="20"/>
        </w:rPr>
        <w:t>, Sebalin, Peiko</w:t>
      </w:r>
      <w:r w:rsidRPr="00CD01EB">
        <w:rPr>
          <w:rFonts w:ascii="Arial" w:hAnsi="Arial" w:cs="Arial"/>
          <w:color w:val="777A0C"/>
          <w:sz w:val="20"/>
          <w:szCs w:val="20"/>
        </w:rPr>
        <w:t xml:space="preserve"> e Rakov. Insegnante al Conservatorio </w:t>
      </w:r>
      <w:r w:rsidR="00B618BA" w:rsidRPr="00CD01EB">
        <w:rPr>
          <w:rFonts w:ascii="Arial" w:hAnsi="Arial" w:cs="Arial"/>
          <w:color w:val="777A0C"/>
          <w:sz w:val="20"/>
          <w:szCs w:val="20"/>
        </w:rPr>
        <w:t xml:space="preserve">  </w:t>
      </w:r>
      <w:r w:rsidR="00AD0A13" w:rsidRPr="00CD01EB">
        <w:rPr>
          <w:rFonts w:ascii="Arial" w:hAnsi="Arial" w:cs="Arial"/>
          <w:color w:val="777A0C"/>
          <w:sz w:val="20"/>
          <w:szCs w:val="20"/>
        </w:rPr>
        <w:t xml:space="preserve">     </w:t>
      </w:r>
      <w:r w:rsidR="00AA6DA0" w:rsidRPr="00CD01EB">
        <w:rPr>
          <w:rFonts w:ascii="Arial" w:hAnsi="Arial" w:cs="Arial"/>
          <w:color w:val="777A0C"/>
          <w:sz w:val="20"/>
          <w:szCs w:val="20"/>
        </w:rPr>
        <w:t xml:space="preserve">             </w:t>
      </w:r>
      <w:r w:rsidRPr="00CD01EB">
        <w:rPr>
          <w:rFonts w:ascii="Arial" w:hAnsi="Arial" w:cs="Arial"/>
          <w:color w:val="777A0C"/>
          <w:sz w:val="20"/>
          <w:szCs w:val="20"/>
        </w:rPr>
        <w:t>di Mosca. Amico di Shostakovic, Boulez e Nono.</w:t>
      </w:r>
    </w:p>
    <w:p w:rsidR="00D2458E" w:rsidRPr="00B04542" w:rsidRDefault="005F6713" w:rsidP="001B50BE">
      <w:pPr>
        <w:tabs>
          <w:tab w:val="center" w:pos="0"/>
          <w:tab w:val="left" w:pos="4253"/>
        </w:tabs>
        <w:spacing w:before="120" w:after="0" w:line="276" w:lineRule="auto"/>
        <w:rPr>
          <w:rFonts w:ascii="Arial" w:hAnsi="Arial" w:cs="Arial"/>
        </w:rPr>
      </w:pPr>
      <w:r w:rsidRPr="00B04542">
        <w:rPr>
          <w:rFonts w:ascii="Arial" w:hAnsi="Arial" w:cs="Arial"/>
        </w:rPr>
        <w:t>Paesaggio invernale</w:t>
      </w:r>
      <w:r w:rsidR="003938D3" w:rsidRPr="00B04542">
        <w:rPr>
          <w:rFonts w:ascii="Arial" w:hAnsi="Arial" w:cs="Arial"/>
        </w:rPr>
        <w:t xml:space="preserve">, </w:t>
      </w:r>
      <w:r w:rsidRPr="00B04542">
        <w:rPr>
          <w:rFonts w:ascii="Arial" w:hAnsi="Arial" w:cs="Arial"/>
        </w:rPr>
        <w:t>arpa</w:t>
      </w:r>
      <w:r w:rsidR="003938D3" w:rsidRPr="00B04542">
        <w:rPr>
          <w:rFonts w:ascii="Arial" w:hAnsi="Arial" w:cs="Arial"/>
        </w:rPr>
        <w:t xml:space="preserve"> sola</w:t>
      </w:r>
      <w:r w:rsidRPr="00B04542">
        <w:rPr>
          <w:rFonts w:ascii="Arial" w:hAnsi="Arial" w:cs="Arial"/>
        </w:rPr>
        <w:t xml:space="preserve"> (1986</w:t>
      </w:r>
      <w:r w:rsidR="00187B55" w:rsidRPr="00B04542">
        <w:rPr>
          <w:rFonts w:ascii="Arial" w:hAnsi="Arial" w:cs="Arial"/>
        </w:rPr>
        <w:t>, 7’</w:t>
      </w:r>
      <w:r w:rsidRPr="00B04542">
        <w:rPr>
          <w:rFonts w:ascii="Arial" w:hAnsi="Arial" w:cs="Arial"/>
        </w:rPr>
        <w:t xml:space="preserve">).   </w:t>
      </w:r>
      <w:r w:rsidR="00D2458E" w:rsidRPr="00B04542">
        <w:rPr>
          <w:rFonts w:ascii="Arial" w:hAnsi="Arial" w:cs="Arial"/>
        </w:rPr>
        <w:t>Concerto per 2 vle. arpa e archi (1984).</w:t>
      </w:r>
    </w:p>
    <w:p w:rsidR="00D2458E" w:rsidRPr="00B04542" w:rsidRDefault="00D2458E" w:rsidP="001B50BE">
      <w:pPr>
        <w:tabs>
          <w:tab w:val="center" w:pos="0"/>
          <w:tab w:val="left" w:pos="4253"/>
        </w:tabs>
        <w:spacing w:before="120" w:after="0" w:line="276" w:lineRule="auto"/>
        <w:rPr>
          <w:rFonts w:ascii="Arial" w:hAnsi="Arial" w:cs="Arial"/>
        </w:rPr>
      </w:pPr>
      <w:r w:rsidRPr="00B04542">
        <w:rPr>
          <w:rFonts w:ascii="Arial" w:hAnsi="Arial" w:cs="Arial"/>
        </w:rPr>
        <w:t>Crescendo e diminuendo, arpa e 12 archi, op. 22 (6’).   Sonata per arpa e flauto</w:t>
      </w:r>
      <w:r w:rsidR="0078616B" w:rsidRPr="00B04542">
        <w:rPr>
          <w:rFonts w:ascii="Arial" w:hAnsi="Arial" w:cs="Arial"/>
        </w:rPr>
        <w:t xml:space="preserve"> (1983)</w:t>
      </w:r>
      <w:r w:rsidRPr="00B04542">
        <w:rPr>
          <w:rFonts w:ascii="Arial" w:hAnsi="Arial" w:cs="Arial"/>
        </w:rPr>
        <w:t>.</w:t>
      </w:r>
    </w:p>
    <w:p w:rsidR="00D2458E" w:rsidRPr="00B04542" w:rsidRDefault="00D2458E" w:rsidP="001B50BE">
      <w:pPr>
        <w:tabs>
          <w:tab w:val="center" w:pos="0"/>
          <w:tab w:val="left" w:pos="4253"/>
        </w:tabs>
        <w:spacing w:before="120" w:after="0" w:line="276" w:lineRule="auto"/>
        <w:rPr>
          <w:rFonts w:ascii="Arial" w:hAnsi="Arial" w:cs="Arial"/>
        </w:rPr>
      </w:pPr>
      <w:r w:rsidRPr="00B04542">
        <w:rPr>
          <w:rFonts w:ascii="Arial" w:hAnsi="Arial" w:cs="Arial"/>
        </w:rPr>
        <w:t>Canone in memoria di Stravinsk</w:t>
      </w:r>
      <w:r w:rsidR="00C067E1" w:rsidRPr="00B04542">
        <w:rPr>
          <w:rFonts w:ascii="Arial" w:hAnsi="Arial" w:cs="Arial"/>
        </w:rPr>
        <w:t>ij</w:t>
      </w:r>
      <w:r w:rsidRPr="00B04542">
        <w:rPr>
          <w:rFonts w:ascii="Arial" w:hAnsi="Arial" w:cs="Arial"/>
        </w:rPr>
        <w:t>, arpa, fl</w:t>
      </w:r>
      <w:r w:rsidR="004E47F1" w:rsidRPr="00B04542">
        <w:rPr>
          <w:rFonts w:ascii="Arial" w:hAnsi="Arial" w:cs="Arial"/>
        </w:rPr>
        <w:t>auto e</w:t>
      </w:r>
      <w:r w:rsidRPr="00B04542">
        <w:rPr>
          <w:rFonts w:ascii="Arial" w:hAnsi="Arial" w:cs="Arial"/>
        </w:rPr>
        <w:t xml:space="preserve"> cl</w:t>
      </w:r>
      <w:r w:rsidR="004E47F1" w:rsidRPr="00B04542">
        <w:rPr>
          <w:rFonts w:ascii="Arial" w:hAnsi="Arial" w:cs="Arial"/>
        </w:rPr>
        <w:t>arinetto</w:t>
      </w:r>
      <w:r w:rsidRPr="00B04542">
        <w:rPr>
          <w:rFonts w:ascii="Arial" w:hAnsi="Arial" w:cs="Arial"/>
        </w:rPr>
        <w:t xml:space="preserve"> (1972).</w:t>
      </w:r>
    </w:p>
    <w:p w:rsidR="0047263C" w:rsidRPr="00B04542" w:rsidRDefault="0047263C" w:rsidP="001B50BE">
      <w:pPr>
        <w:tabs>
          <w:tab w:val="center" w:pos="0"/>
          <w:tab w:val="left" w:pos="4253"/>
        </w:tabs>
        <w:spacing w:before="120" w:after="0" w:line="276" w:lineRule="auto"/>
        <w:rPr>
          <w:rFonts w:ascii="Arial" w:hAnsi="Arial" w:cs="Arial"/>
        </w:rPr>
      </w:pPr>
      <w:r w:rsidRPr="00B04542">
        <w:rPr>
          <w:rFonts w:ascii="Arial" w:hAnsi="Arial" w:cs="Arial"/>
        </w:rPr>
        <w:t>Musica romantica, ob. arpa e trio d’archi</w:t>
      </w:r>
      <w:r w:rsidR="004E47F1" w:rsidRPr="00B04542">
        <w:rPr>
          <w:rFonts w:ascii="Arial" w:hAnsi="Arial" w:cs="Arial"/>
        </w:rPr>
        <w:t>,</w:t>
      </w:r>
      <w:r w:rsidRPr="00B04542">
        <w:rPr>
          <w:rFonts w:ascii="Arial" w:hAnsi="Arial" w:cs="Arial"/>
        </w:rPr>
        <w:t xml:space="preserve"> op. 28 (1968).</w:t>
      </w:r>
    </w:p>
    <w:p w:rsidR="00790E49" w:rsidRPr="00B04542" w:rsidRDefault="00790E49" w:rsidP="001B50BE">
      <w:pPr>
        <w:tabs>
          <w:tab w:val="center" w:pos="0"/>
          <w:tab w:val="left" w:pos="4253"/>
        </w:tabs>
        <w:spacing w:before="120" w:after="0" w:line="276" w:lineRule="auto"/>
        <w:rPr>
          <w:rFonts w:ascii="Arial" w:hAnsi="Arial" w:cs="Arial"/>
        </w:rPr>
      </w:pPr>
    </w:p>
    <w:p w:rsidR="00EC3858" w:rsidRPr="00CD01EB" w:rsidRDefault="00EC3858" w:rsidP="001B50BE">
      <w:pPr>
        <w:tabs>
          <w:tab w:val="center" w:pos="0"/>
          <w:tab w:val="left" w:pos="4253"/>
          <w:tab w:val="left" w:pos="4536"/>
        </w:tabs>
        <w:spacing w:before="120" w:after="0" w:line="276" w:lineRule="auto"/>
        <w:rPr>
          <w:rFonts w:ascii="Arial" w:hAnsi="Arial" w:cs="Arial"/>
          <w:color w:val="777A0C"/>
          <w:u w:val="single"/>
          <w:lang w:val="fr-FR"/>
        </w:rPr>
      </w:pPr>
      <w:r w:rsidRPr="00CD01EB">
        <w:rPr>
          <w:rFonts w:ascii="Arial" w:hAnsi="Arial" w:cs="Arial"/>
          <w:color w:val="777A0C"/>
          <w:u w:val="single"/>
          <w:lang w:val="fr-FR"/>
        </w:rPr>
        <w:t>De PABLO  Luis</w:t>
      </w:r>
    </w:p>
    <w:p w:rsidR="00EC3858" w:rsidRPr="00B04542" w:rsidRDefault="00EC3858" w:rsidP="001B50BE">
      <w:pPr>
        <w:tabs>
          <w:tab w:val="center" w:pos="0"/>
          <w:tab w:val="left" w:pos="4253"/>
          <w:tab w:val="left" w:pos="4536"/>
        </w:tabs>
        <w:spacing w:before="120" w:after="0" w:line="276" w:lineRule="auto"/>
        <w:rPr>
          <w:rFonts w:ascii="Arial" w:hAnsi="Arial" w:cs="Arial"/>
          <w:lang w:val="fr-FR"/>
        </w:rPr>
      </w:pPr>
      <w:r w:rsidRPr="00B04542">
        <w:rPr>
          <w:rFonts w:ascii="Arial" w:hAnsi="Arial" w:cs="Arial"/>
          <w:lang w:val="fr-FR"/>
        </w:rPr>
        <w:t>Turris Eburnea (4').</w:t>
      </w:r>
    </w:p>
    <w:p w:rsidR="00EC3858" w:rsidRPr="00B04542" w:rsidRDefault="00EC3858" w:rsidP="001B50BE">
      <w:pPr>
        <w:tabs>
          <w:tab w:val="center" w:pos="0"/>
          <w:tab w:val="left" w:pos="4253"/>
          <w:tab w:val="left" w:pos="4536"/>
        </w:tabs>
        <w:spacing w:before="120" w:after="0" w:line="276" w:lineRule="auto"/>
        <w:rPr>
          <w:rFonts w:ascii="Arial" w:hAnsi="Arial" w:cs="Arial"/>
          <w:lang w:val="fr-FR"/>
        </w:rPr>
      </w:pPr>
    </w:p>
    <w:p w:rsidR="00790E49" w:rsidRPr="00CD01EB" w:rsidRDefault="00790E49"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DE ROSSI RE  Fabrizio</w:t>
      </w:r>
      <w:r w:rsidRPr="00CD01EB">
        <w:rPr>
          <w:rFonts w:ascii="Arial" w:hAnsi="Arial" w:cs="Arial"/>
          <w:color w:val="777A0C"/>
          <w:u w:val="single"/>
        </w:rPr>
        <w:tab/>
        <w:t>Roma, 1.8.1960</w:t>
      </w:r>
    </w:p>
    <w:p w:rsidR="00790E49" w:rsidRPr="00CD01EB" w:rsidRDefault="00790E49"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Pianista e compositore italiano, studi di composizione con Bortolotti al Conservatorio di S. Cecilia a Roma. </w:t>
      </w:r>
      <w:r w:rsidR="00AA6DA0" w:rsidRPr="00CD01EB">
        <w:rPr>
          <w:rFonts w:ascii="Arial" w:hAnsi="Arial" w:cs="Arial"/>
          <w:color w:val="777A0C"/>
          <w:sz w:val="20"/>
          <w:szCs w:val="20"/>
        </w:rPr>
        <w:t xml:space="preserve"> </w:t>
      </w:r>
      <w:r w:rsidR="000B0E30">
        <w:rPr>
          <w:rFonts w:ascii="Arial" w:hAnsi="Arial" w:cs="Arial"/>
          <w:color w:val="777A0C"/>
          <w:sz w:val="20"/>
          <w:szCs w:val="20"/>
        </w:rPr>
        <w:t xml:space="preserve">                       </w:t>
      </w:r>
      <w:r w:rsidRPr="00CD01EB">
        <w:rPr>
          <w:rFonts w:ascii="Arial" w:hAnsi="Arial" w:cs="Arial"/>
          <w:color w:val="777A0C"/>
          <w:sz w:val="20"/>
          <w:szCs w:val="20"/>
        </w:rPr>
        <w:t>Insegnante al Conservatorio di Fermo. Inoltre è anche autore di colonne sonore per film.</w:t>
      </w:r>
    </w:p>
    <w:p w:rsidR="00790E49" w:rsidRPr="00B04542" w:rsidRDefault="00790E49" w:rsidP="001B50BE">
      <w:pPr>
        <w:pStyle w:val="NormaleWeb"/>
        <w:tabs>
          <w:tab w:val="center" w:pos="0"/>
          <w:tab w:val="left" w:pos="4253"/>
        </w:tabs>
        <w:spacing w:before="120" w:beforeAutospacing="0" w:after="0" w:afterAutospacing="0" w:line="276" w:lineRule="auto"/>
        <w:rPr>
          <w:rFonts w:ascii="Arial" w:hAnsi="Arial" w:cs="Arial"/>
        </w:rPr>
      </w:pPr>
      <w:r w:rsidRPr="00B04542">
        <w:rPr>
          <w:rStyle w:val="google-src-text2"/>
          <w:rFonts w:ascii="Arial" w:hAnsi="Arial" w:cs="Arial"/>
          <w:iCs/>
          <w:lang w:val="en-US"/>
          <w:specVanish w:val="0"/>
        </w:rPr>
        <w:t>My sweet Georgia Brown</w:t>
      </w:r>
      <w:r w:rsidRPr="00B04542">
        <w:rPr>
          <w:rStyle w:val="google-src-text2"/>
          <w:rFonts w:ascii="Arial" w:hAnsi="Arial" w:cs="Arial"/>
          <w:lang w:val="en-US"/>
          <w:specVanish w:val="0"/>
        </w:rPr>
        <w:t xml:space="preserve"> , harp, 1998</w:t>
      </w:r>
      <w:r w:rsidRPr="00B04542">
        <w:rPr>
          <w:rStyle w:val="notranslate"/>
          <w:rFonts w:ascii="Arial" w:hAnsi="Arial" w:cs="Arial"/>
          <w:iCs/>
          <w:lang w:val="en-US"/>
        </w:rPr>
        <w:t>My Sweet Georgia Brown,</w:t>
      </w:r>
      <w:r w:rsidRPr="00B04542">
        <w:rPr>
          <w:rStyle w:val="notranslate"/>
          <w:rFonts w:ascii="Arial" w:hAnsi="Arial" w:cs="Arial"/>
          <w:lang w:val="en-US"/>
        </w:rPr>
        <w:t xml:space="preserve"> arpa (1998).  </w:t>
      </w:r>
      <w:r w:rsidRPr="00B04542">
        <w:rPr>
          <w:rStyle w:val="google-src-text2"/>
          <w:rFonts w:ascii="Arial" w:hAnsi="Arial" w:cs="Arial"/>
          <w:iCs/>
          <w:lang w:val="en-US"/>
          <w:specVanish w:val="0"/>
        </w:rPr>
        <w:t>Ricercare primo</w:t>
      </w:r>
      <w:r w:rsidRPr="00B04542">
        <w:rPr>
          <w:rStyle w:val="google-src-text2"/>
          <w:rFonts w:ascii="Arial" w:hAnsi="Arial" w:cs="Arial"/>
          <w:lang w:val="en-US"/>
          <w:specVanish w:val="0"/>
        </w:rPr>
        <w:t xml:space="preserve"> , harp, string quartet, 2004</w:t>
      </w:r>
      <w:r w:rsidRPr="00B04542">
        <w:rPr>
          <w:rStyle w:val="notranslate"/>
          <w:rFonts w:ascii="Arial" w:hAnsi="Arial" w:cs="Arial"/>
          <w:iCs/>
        </w:rPr>
        <w:t>Ricercare Primo,</w:t>
      </w:r>
      <w:r w:rsidRPr="00B04542">
        <w:rPr>
          <w:rStyle w:val="notranslate"/>
          <w:rFonts w:ascii="Arial" w:hAnsi="Arial" w:cs="Arial"/>
        </w:rPr>
        <w:t xml:space="preserve"> arpa e quart. d'archi (2004).</w:t>
      </w:r>
    </w:p>
    <w:p w:rsidR="00790E49" w:rsidRPr="00B04542" w:rsidRDefault="00790E49" w:rsidP="001B50BE">
      <w:pPr>
        <w:pStyle w:val="NormaleWeb"/>
        <w:tabs>
          <w:tab w:val="center" w:pos="0"/>
          <w:tab w:val="left" w:pos="4253"/>
        </w:tabs>
        <w:spacing w:before="120" w:beforeAutospacing="0" w:after="0" w:afterAutospacing="0" w:line="276" w:lineRule="auto"/>
        <w:rPr>
          <w:rFonts w:ascii="Arial" w:hAnsi="Arial" w:cs="Arial"/>
          <w:lang w:val="fr-FR"/>
        </w:rPr>
      </w:pPr>
      <w:r w:rsidRPr="00B04542">
        <w:rPr>
          <w:rStyle w:val="google-src-text2"/>
          <w:rFonts w:ascii="Arial" w:hAnsi="Arial" w:cs="Arial"/>
          <w:iCs/>
          <w:specVanish w:val="0"/>
        </w:rPr>
        <w:t>Concerto</w:t>
      </w:r>
      <w:r w:rsidRPr="00B04542">
        <w:rPr>
          <w:rStyle w:val="google-src-text2"/>
          <w:rFonts w:ascii="Arial" w:hAnsi="Arial" w:cs="Arial"/>
          <w:specVanish w:val="0"/>
        </w:rPr>
        <w:t xml:space="preserve"> , harp, orchestra, 1998</w:t>
      </w:r>
      <w:r w:rsidRPr="00B04542">
        <w:rPr>
          <w:rStyle w:val="notranslate"/>
          <w:rFonts w:ascii="Arial" w:hAnsi="Arial" w:cs="Arial"/>
          <w:iCs/>
        </w:rPr>
        <w:t>Concerto,</w:t>
      </w:r>
      <w:r w:rsidRPr="00B04542">
        <w:rPr>
          <w:rStyle w:val="notranslate"/>
          <w:rFonts w:ascii="Arial" w:hAnsi="Arial" w:cs="Arial"/>
        </w:rPr>
        <w:t xml:space="preserve"> arpa e orch. </w:t>
      </w:r>
      <w:r w:rsidRPr="00B04542">
        <w:rPr>
          <w:rStyle w:val="notranslate"/>
          <w:rFonts w:ascii="Arial" w:hAnsi="Arial" w:cs="Arial"/>
          <w:lang w:val="fr-FR"/>
        </w:rPr>
        <w:t>(1998).</w:t>
      </w:r>
    </w:p>
    <w:p w:rsidR="00623801" w:rsidRPr="00CD01EB" w:rsidRDefault="00623801" w:rsidP="001B50BE">
      <w:pPr>
        <w:tabs>
          <w:tab w:val="center" w:pos="0"/>
          <w:tab w:val="left" w:pos="4253"/>
          <w:tab w:val="left" w:pos="4536"/>
        </w:tabs>
        <w:spacing w:before="120" w:after="0" w:line="276" w:lineRule="auto"/>
        <w:rPr>
          <w:rFonts w:ascii="Arial" w:hAnsi="Arial" w:cs="Arial"/>
          <w:color w:val="777A0C"/>
        </w:rPr>
      </w:pPr>
    </w:p>
    <w:p w:rsidR="00623801" w:rsidRPr="00CD01EB" w:rsidRDefault="00623801" w:rsidP="001B50BE">
      <w:pPr>
        <w:tabs>
          <w:tab w:val="center" w:pos="0"/>
          <w:tab w:val="left" w:pos="4253"/>
          <w:tab w:val="left" w:pos="4536"/>
        </w:tabs>
        <w:spacing w:before="120" w:after="0" w:line="276" w:lineRule="auto"/>
        <w:rPr>
          <w:rFonts w:ascii="Arial" w:hAnsi="Arial" w:cs="Arial"/>
          <w:color w:val="777A0C"/>
          <w:u w:val="single"/>
          <w:lang w:val="fr-FR"/>
        </w:rPr>
      </w:pPr>
      <w:r w:rsidRPr="00CD01EB">
        <w:rPr>
          <w:rFonts w:ascii="Arial" w:hAnsi="Arial" w:cs="Arial"/>
          <w:color w:val="777A0C"/>
          <w:u w:val="single"/>
          <w:lang w:val="fr-FR"/>
        </w:rPr>
        <w:lastRenderedPageBreak/>
        <w:t>DESANGLES  Annie</w:t>
      </w:r>
    </w:p>
    <w:p w:rsidR="00623801" w:rsidRPr="00B04542" w:rsidRDefault="00623801" w:rsidP="001B50BE">
      <w:pPr>
        <w:tabs>
          <w:tab w:val="center" w:pos="0"/>
          <w:tab w:val="left" w:pos="4253"/>
          <w:tab w:val="left" w:pos="4536"/>
        </w:tabs>
        <w:spacing w:before="120" w:after="0" w:line="276" w:lineRule="auto"/>
        <w:rPr>
          <w:rFonts w:ascii="Arial" w:hAnsi="Arial" w:cs="Arial"/>
          <w:lang w:val="fr-FR"/>
        </w:rPr>
      </w:pPr>
      <w:r w:rsidRPr="00B04542">
        <w:rPr>
          <w:rFonts w:ascii="Arial" w:hAnsi="Arial" w:cs="Arial"/>
          <w:lang w:val="fr-FR"/>
        </w:rPr>
        <w:t>Souvenir a Montcalm.</w:t>
      </w:r>
    </w:p>
    <w:p w:rsidR="009C52A6" w:rsidRPr="00B04542" w:rsidRDefault="009C52A6" w:rsidP="001B50BE">
      <w:pPr>
        <w:tabs>
          <w:tab w:val="center" w:pos="0"/>
          <w:tab w:val="left" w:pos="4253"/>
          <w:tab w:val="left" w:pos="4536"/>
        </w:tabs>
        <w:spacing w:before="120" w:after="0" w:line="276" w:lineRule="auto"/>
        <w:rPr>
          <w:rFonts w:ascii="Arial" w:hAnsi="Arial" w:cs="Arial"/>
          <w:lang w:val="fr-FR"/>
        </w:rPr>
      </w:pPr>
    </w:p>
    <w:p w:rsidR="0042658D" w:rsidRPr="00CD01EB" w:rsidRDefault="0042658D" w:rsidP="001B50BE">
      <w:pPr>
        <w:pStyle w:val="Corpotesto"/>
        <w:tabs>
          <w:tab w:val="center" w:pos="0"/>
          <w:tab w:val="left" w:pos="4253"/>
          <w:tab w:val="left" w:pos="4536"/>
        </w:tabs>
        <w:spacing w:before="120" w:after="0" w:line="276" w:lineRule="auto"/>
        <w:rPr>
          <w:rFonts w:ascii="Arial" w:hAnsi="Arial" w:cs="Arial"/>
          <w:color w:val="777A0C"/>
          <w:sz w:val="24"/>
          <w:szCs w:val="24"/>
          <w:u w:val="single"/>
        </w:rPr>
      </w:pPr>
      <w:r w:rsidRPr="00CD01EB">
        <w:rPr>
          <w:rFonts w:ascii="Arial" w:hAnsi="Arial" w:cs="Arial"/>
          <w:color w:val="777A0C"/>
          <w:sz w:val="24"/>
          <w:szCs w:val="24"/>
          <w:u w:val="single"/>
        </w:rPr>
        <w:t>DESDERI  Ettore</w:t>
      </w:r>
      <w:r w:rsidRPr="00CD01EB">
        <w:rPr>
          <w:rFonts w:ascii="Arial" w:hAnsi="Arial" w:cs="Arial"/>
          <w:color w:val="777A0C"/>
          <w:sz w:val="24"/>
          <w:szCs w:val="24"/>
          <w:u w:val="single"/>
        </w:rPr>
        <w:tab/>
        <w:t>Asti, 10.12.1892 - Firenze, 32.11.1974.</w:t>
      </w:r>
    </w:p>
    <w:p w:rsidR="00A52816" w:rsidRPr="00CD01EB" w:rsidRDefault="00A52816"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critico musicale e organista italiano, allievo di Perracchio a Torino, di Alfano a Bologna, perfezionamento con Pizzetti a Firenze. Direttore del Liceo Musicale di Alessandria dal 1933 al 1941, insegnante </w:t>
      </w:r>
      <w:r w:rsidR="00AD0A13" w:rsidRPr="00CD01EB">
        <w:rPr>
          <w:rFonts w:ascii="Arial" w:hAnsi="Arial" w:cs="Arial"/>
          <w:color w:val="777A0C"/>
          <w:sz w:val="20"/>
          <w:szCs w:val="20"/>
        </w:rPr>
        <w:t xml:space="preserve"> </w:t>
      </w:r>
      <w:r w:rsidRPr="00CD01EB">
        <w:rPr>
          <w:rFonts w:ascii="Arial" w:hAnsi="Arial" w:cs="Arial"/>
          <w:color w:val="777A0C"/>
          <w:sz w:val="20"/>
          <w:szCs w:val="20"/>
        </w:rPr>
        <w:t xml:space="preserve">di Composizione a Milano dal 1945 al 1951 e Direttore al Conservatorio di Bologna dal 1951 al 1963. Autore del volume </w:t>
      </w:r>
      <w:r w:rsidR="000B0E30">
        <w:rPr>
          <w:rFonts w:ascii="Arial" w:hAnsi="Arial" w:cs="Arial"/>
          <w:color w:val="777A0C"/>
          <w:sz w:val="20"/>
          <w:szCs w:val="20"/>
        </w:rPr>
        <w:t xml:space="preserve">                                        </w:t>
      </w:r>
      <w:r w:rsidRPr="00CD01EB">
        <w:rPr>
          <w:rFonts w:ascii="Arial" w:hAnsi="Arial" w:cs="Arial"/>
          <w:color w:val="777A0C"/>
          <w:sz w:val="20"/>
          <w:szCs w:val="20"/>
        </w:rPr>
        <w:t>“La Musica contemporanea” (1930).</w:t>
      </w:r>
    </w:p>
    <w:p w:rsidR="00633899" w:rsidRPr="00B04542" w:rsidRDefault="002903A7" w:rsidP="001B50BE">
      <w:pPr>
        <w:tabs>
          <w:tab w:val="center" w:pos="0"/>
          <w:tab w:val="left" w:pos="4253"/>
        </w:tabs>
        <w:spacing w:before="120" w:after="0" w:line="276" w:lineRule="auto"/>
        <w:rPr>
          <w:rFonts w:ascii="Arial" w:hAnsi="Arial" w:cs="Arial"/>
        </w:rPr>
      </w:pPr>
      <w:r w:rsidRPr="00B04542">
        <w:rPr>
          <w:rFonts w:ascii="Arial" w:hAnsi="Arial" w:cs="Arial"/>
        </w:rPr>
        <w:t>Ninna Nanna</w:t>
      </w:r>
      <w:r w:rsidR="00A52816" w:rsidRPr="00B04542">
        <w:rPr>
          <w:rFonts w:ascii="Arial" w:hAnsi="Arial" w:cs="Arial"/>
        </w:rPr>
        <w:t>.</w:t>
      </w:r>
    </w:p>
    <w:p w:rsidR="007323BA" w:rsidRPr="00B04542" w:rsidRDefault="007323BA" w:rsidP="001B50BE">
      <w:pPr>
        <w:tabs>
          <w:tab w:val="center" w:pos="0"/>
          <w:tab w:val="left" w:pos="4253"/>
        </w:tabs>
        <w:spacing w:before="120" w:after="0" w:line="276" w:lineRule="auto"/>
        <w:rPr>
          <w:rFonts w:ascii="Arial" w:hAnsi="Arial" w:cs="Arial"/>
        </w:rPr>
      </w:pPr>
    </w:p>
    <w:p w:rsidR="00B3445D" w:rsidRPr="00CD01EB" w:rsidRDefault="00B3445D"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DESENCLOS  Alfred</w:t>
      </w:r>
      <w:r w:rsidRPr="00CD01EB">
        <w:rPr>
          <w:rFonts w:ascii="Arial" w:hAnsi="Arial" w:cs="Arial"/>
          <w:color w:val="777A0C"/>
          <w:u w:val="single"/>
        </w:rPr>
        <w:tab/>
        <w:t>Le Pontel, 7.2.1912 - Parigi, 31.3.1971.</w:t>
      </w:r>
    </w:p>
    <w:p w:rsidR="00B3445D" w:rsidRPr="00CD01EB" w:rsidRDefault="00B3445D"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francese, allievo di Saint-Saens e Fauré. Prix de Rome nel 1942, insegnante al Conservatorio di Parigi </w:t>
      </w:r>
      <w:r w:rsidR="00AA6DA0" w:rsidRPr="00CD01EB">
        <w:rPr>
          <w:rFonts w:ascii="Arial" w:hAnsi="Arial" w:cs="Arial"/>
          <w:color w:val="777A0C"/>
          <w:sz w:val="20"/>
          <w:szCs w:val="20"/>
        </w:rPr>
        <w:t xml:space="preserve">               </w:t>
      </w:r>
      <w:r w:rsidRPr="00CD01EB">
        <w:rPr>
          <w:rFonts w:ascii="Arial" w:hAnsi="Arial" w:cs="Arial"/>
          <w:color w:val="777A0C"/>
          <w:sz w:val="20"/>
          <w:szCs w:val="20"/>
        </w:rPr>
        <w:t>e direttore del Conservatorio di Roubaix.</w:t>
      </w:r>
    </w:p>
    <w:p w:rsidR="00633899" w:rsidRPr="00B04542" w:rsidRDefault="00121D09" w:rsidP="001B50BE">
      <w:pPr>
        <w:tabs>
          <w:tab w:val="center" w:pos="0"/>
          <w:tab w:val="left" w:pos="4253"/>
        </w:tabs>
        <w:spacing w:before="120" w:after="0" w:line="276" w:lineRule="auto"/>
        <w:rPr>
          <w:rFonts w:ascii="Arial" w:hAnsi="Arial" w:cs="Arial"/>
        </w:rPr>
      </w:pPr>
      <w:r w:rsidRPr="00B04542">
        <w:rPr>
          <w:rFonts w:ascii="Arial" w:hAnsi="Arial" w:cs="Arial"/>
        </w:rPr>
        <w:t>Fantasia per arpa sola.</w:t>
      </w:r>
    </w:p>
    <w:p w:rsidR="00036226" w:rsidRPr="00B04542" w:rsidRDefault="00036226" w:rsidP="001B50BE">
      <w:pPr>
        <w:tabs>
          <w:tab w:val="center" w:pos="0"/>
          <w:tab w:val="left" w:pos="4253"/>
        </w:tabs>
        <w:spacing w:before="120" w:after="0" w:line="276" w:lineRule="auto"/>
        <w:rPr>
          <w:rFonts w:ascii="Arial" w:hAnsi="Arial" w:cs="Arial"/>
        </w:rPr>
      </w:pPr>
    </w:p>
    <w:p w:rsidR="00036226" w:rsidRPr="00CD01EB" w:rsidRDefault="00036226"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De SERMISY  Claudin</w:t>
      </w:r>
      <w:r w:rsidR="00B74DF9" w:rsidRPr="00CD01EB">
        <w:rPr>
          <w:rFonts w:ascii="Arial" w:hAnsi="Arial" w:cs="Arial"/>
          <w:color w:val="777A0C"/>
          <w:u w:val="single"/>
        </w:rPr>
        <w:tab/>
        <w:t>c. 1490 - Parigi, 13.10.1562.</w:t>
      </w:r>
    </w:p>
    <w:p w:rsidR="00B74DF9" w:rsidRPr="00CD01EB" w:rsidRDefault="00B74DF9"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e cantore francese, nato in Piccardia, forse a Sermisy, vista l’</w:t>
      </w:r>
      <w:r w:rsidR="00AA6DA0" w:rsidRPr="00CD01EB">
        <w:rPr>
          <w:rFonts w:ascii="Arial" w:hAnsi="Arial" w:cs="Arial"/>
          <w:color w:val="777A0C"/>
          <w:sz w:val="20"/>
          <w:szCs w:val="20"/>
        </w:rPr>
        <w:t xml:space="preserve">abitudine </w:t>
      </w:r>
      <w:r w:rsidRPr="00CD01EB">
        <w:rPr>
          <w:rFonts w:ascii="Arial" w:hAnsi="Arial" w:cs="Arial"/>
          <w:color w:val="777A0C"/>
          <w:sz w:val="20"/>
          <w:szCs w:val="20"/>
        </w:rPr>
        <w:t xml:space="preserve">del tempo di dare il cognome con </w:t>
      </w:r>
      <w:r w:rsidR="000B0E30">
        <w:rPr>
          <w:rFonts w:ascii="Arial" w:hAnsi="Arial" w:cs="Arial"/>
          <w:color w:val="777A0C"/>
          <w:sz w:val="20"/>
          <w:szCs w:val="20"/>
        </w:rPr>
        <w:t xml:space="preserve">             </w:t>
      </w:r>
      <w:r w:rsidRPr="00CD01EB">
        <w:rPr>
          <w:rFonts w:ascii="Arial" w:hAnsi="Arial" w:cs="Arial"/>
          <w:color w:val="777A0C"/>
          <w:sz w:val="20"/>
          <w:szCs w:val="20"/>
        </w:rPr>
        <w:t>la località (</w:t>
      </w:r>
      <w:r w:rsidR="00CD781D" w:rsidRPr="00CD01EB">
        <w:rPr>
          <w:rFonts w:ascii="Arial" w:hAnsi="Arial" w:cs="Arial"/>
          <w:color w:val="777A0C"/>
          <w:sz w:val="20"/>
          <w:szCs w:val="20"/>
        </w:rPr>
        <w:t xml:space="preserve">esempio: </w:t>
      </w:r>
      <w:r w:rsidRPr="00CD01EB">
        <w:rPr>
          <w:rFonts w:ascii="Arial" w:hAnsi="Arial" w:cs="Arial"/>
          <w:color w:val="777A0C"/>
          <w:sz w:val="20"/>
          <w:szCs w:val="20"/>
        </w:rPr>
        <w:t xml:space="preserve">in Italia Pierluigi da Palestrina). Fu cantore alla Santa Cappella di Luigi XII, nel 1515 fu in Italia. </w:t>
      </w:r>
      <w:r w:rsidR="00AA6DA0" w:rsidRPr="00CD01EB">
        <w:rPr>
          <w:rFonts w:ascii="Arial" w:hAnsi="Arial" w:cs="Arial"/>
          <w:color w:val="777A0C"/>
          <w:sz w:val="20"/>
          <w:szCs w:val="20"/>
        </w:rPr>
        <w:t xml:space="preserve">          </w:t>
      </w:r>
      <w:r w:rsidRPr="00CD01EB">
        <w:rPr>
          <w:rFonts w:ascii="Arial" w:hAnsi="Arial" w:cs="Arial"/>
          <w:color w:val="777A0C"/>
          <w:sz w:val="20"/>
          <w:szCs w:val="20"/>
        </w:rPr>
        <w:t>5 anni dopo feca musicalmente parte dei festeggiamenti di Enrico VIII</w:t>
      </w:r>
      <w:r w:rsidR="002F6CC5" w:rsidRPr="00CD01EB">
        <w:rPr>
          <w:rFonts w:ascii="Arial" w:hAnsi="Arial" w:cs="Arial"/>
          <w:color w:val="777A0C"/>
          <w:sz w:val="20"/>
          <w:szCs w:val="20"/>
        </w:rPr>
        <w:t>. Tornato in Francia fu a Rouen, Abbeville</w:t>
      </w:r>
      <w:r w:rsidR="00AA6DA0" w:rsidRPr="00CD01EB">
        <w:rPr>
          <w:rFonts w:ascii="Arial" w:hAnsi="Arial" w:cs="Arial"/>
          <w:color w:val="777A0C"/>
          <w:sz w:val="20"/>
          <w:szCs w:val="20"/>
        </w:rPr>
        <w:t>,</w:t>
      </w:r>
      <w:r w:rsidR="002F6CC5" w:rsidRPr="00CD01EB">
        <w:rPr>
          <w:rFonts w:ascii="Arial" w:hAnsi="Arial" w:cs="Arial"/>
          <w:color w:val="777A0C"/>
          <w:sz w:val="20"/>
          <w:szCs w:val="20"/>
        </w:rPr>
        <w:t xml:space="preserve"> </w:t>
      </w:r>
      <w:r w:rsidR="00AA6DA0" w:rsidRPr="00CD01EB">
        <w:rPr>
          <w:rFonts w:ascii="Arial" w:hAnsi="Arial" w:cs="Arial"/>
          <w:color w:val="777A0C"/>
          <w:sz w:val="20"/>
          <w:szCs w:val="20"/>
        </w:rPr>
        <w:t>dove</w:t>
      </w:r>
      <w:r w:rsidR="002F6CC5" w:rsidRPr="00CD01EB">
        <w:rPr>
          <w:rFonts w:ascii="Arial" w:hAnsi="Arial" w:cs="Arial"/>
          <w:color w:val="777A0C"/>
          <w:sz w:val="20"/>
          <w:szCs w:val="20"/>
        </w:rPr>
        <w:t xml:space="preserve"> </w:t>
      </w:r>
      <w:r w:rsidR="000B0E30">
        <w:rPr>
          <w:rFonts w:ascii="Arial" w:hAnsi="Arial" w:cs="Arial"/>
          <w:color w:val="777A0C"/>
          <w:sz w:val="20"/>
          <w:szCs w:val="20"/>
        </w:rPr>
        <w:t xml:space="preserve">           </w:t>
      </w:r>
      <w:r w:rsidR="002F6CC5" w:rsidRPr="00CD01EB">
        <w:rPr>
          <w:rFonts w:ascii="Arial" w:hAnsi="Arial" w:cs="Arial"/>
          <w:color w:val="777A0C"/>
          <w:sz w:val="20"/>
          <w:szCs w:val="20"/>
        </w:rPr>
        <w:t>fu nominato vice-Maestro alla Cappella Reale. Nel 1532 fu a Bologna, sempre per festeggiamenti musicali e tornato in Francia si comprò una casa a Parigi. Fu sepolto alla Sainte Chapelle.</w:t>
      </w:r>
    </w:p>
    <w:p w:rsidR="00036226" w:rsidRPr="00B04542" w:rsidRDefault="00036226" w:rsidP="001B50BE">
      <w:pPr>
        <w:tabs>
          <w:tab w:val="center" w:pos="0"/>
          <w:tab w:val="left" w:pos="4253"/>
        </w:tabs>
        <w:spacing w:before="120" w:after="0" w:line="276" w:lineRule="auto"/>
        <w:rPr>
          <w:rFonts w:ascii="Arial" w:hAnsi="Arial" w:cs="Arial"/>
        </w:rPr>
      </w:pPr>
      <w:r w:rsidRPr="00B04542">
        <w:rPr>
          <w:rFonts w:ascii="Arial" w:hAnsi="Arial" w:cs="Arial"/>
        </w:rPr>
        <w:t>Pour un plaisir (5’20).</w:t>
      </w:r>
    </w:p>
    <w:p w:rsidR="004B7580" w:rsidRPr="00B04542" w:rsidRDefault="004B7580" w:rsidP="001B50BE">
      <w:pPr>
        <w:tabs>
          <w:tab w:val="center" w:pos="0"/>
          <w:tab w:val="left" w:pos="4253"/>
        </w:tabs>
        <w:spacing w:before="120" w:after="0" w:line="276" w:lineRule="auto"/>
        <w:rPr>
          <w:rFonts w:ascii="Arial" w:hAnsi="Arial" w:cs="Arial"/>
        </w:rPr>
      </w:pPr>
    </w:p>
    <w:p w:rsidR="00121D09" w:rsidRPr="00CD01EB" w:rsidRDefault="00121D09"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DESPORTES  Yvonne</w:t>
      </w:r>
      <w:r w:rsidRPr="00CD01EB">
        <w:rPr>
          <w:rFonts w:ascii="Arial" w:hAnsi="Arial" w:cs="Arial"/>
          <w:color w:val="777A0C"/>
          <w:u w:val="single"/>
        </w:rPr>
        <w:tab/>
        <w:t>Coburgo, 18.7.1907 - Parigi, 19.12.1993.</w:t>
      </w:r>
    </w:p>
    <w:p w:rsidR="006C43F8" w:rsidRPr="00CD01EB" w:rsidRDefault="006C43F8"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Compositrice francese, figlia del Direttore d’orchestra Emile, allieva al Conservatorio di Parigi di Gallon, Dupré e </w:t>
      </w:r>
      <w:r w:rsidR="000B0E30">
        <w:rPr>
          <w:rFonts w:ascii="Arial" w:hAnsi="Arial" w:cs="Arial"/>
          <w:color w:val="777A0C"/>
          <w:sz w:val="20"/>
          <w:szCs w:val="20"/>
        </w:rPr>
        <w:t xml:space="preserve">           </w:t>
      </w:r>
      <w:r w:rsidRPr="00CD01EB">
        <w:rPr>
          <w:rFonts w:ascii="Arial" w:hAnsi="Arial" w:cs="Arial"/>
          <w:color w:val="777A0C"/>
          <w:sz w:val="20"/>
          <w:szCs w:val="20"/>
        </w:rPr>
        <w:t>Dukas. Vincitrice del Prix de Rome nel 1932, insegnante dal 1943 di Teoria, dal 1959 di Contrappunto e Fuga al Conservatorio di Parigi.</w:t>
      </w:r>
    </w:p>
    <w:p w:rsidR="00121D09" w:rsidRPr="00B04542" w:rsidRDefault="00121D09" w:rsidP="001B50BE">
      <w:pPr>
        <w:tabs>
          <w:tab w:val="center" w:pos="0"/>
          <w:tab w:val="left" w:pos="4253"/>
        </w:tabs>
        <w:spacing w:before="120" w:after="0" w:line="276" w:lineRule="auto"/>
        <w:rPr>
          <w:rFonts w:ascii="Arial" w:hAnsi="Arial" w:cs="Arial"/>
        </w:rPr>
      </w:pPr>
      <w:r w:rsidRPr="00B04542">
        <w:rPr>
          <w:rFonts w:ascii="Arial" w:hAnsi="Arial" w:cs="Arial"/>
        </w:rPr>
        <w:t>Poete prende ton Luth.</w:t>
      </w:r>
      <w:r w:rsidR="006C43F8" w:rsidRPr="00B04542">
        <w:rPr>
          <w:rFonts w:ascii="Arial" w:hAnsi="Arial" w:cs="Arial"/>
        </w:rPr>
        <w:t xml:space="preserve">   Melopee celtique.</w:t>
      </w:r>
    </w:p>
    <w:p w:rsidR="004B7580" w:rsidRPr="00B04542" w:rsidRDefault="004B7580" w:rsidP="001B50BE">
      <w:pPr>
        <w:tabs>
          <w:tab w:val="center" w:pos="0"/>
          <w:tab w:val="left" w:pos="4253"/>
        </w:tabs>
        <w:spacing w:before="120" w:after="0" w:line="276" w:lineRule="auto"/>
        <w:rPr>
          <w:rFonts w:ascii="Arial" w:hAnsi="Arial" w:cs="Arial"/>
        </w:rPr>
      </w:pPr>
    </w:p>
    <w:p w:rsidR="00061AC0" w:rsidRPr="00CD01EB" w:rsidRDefault="00061AC0"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DE STEFANI Emma</w:t>
      </w:r>
      <w:r w:rsidRPr="00CD01EB">
        <w:rPr>
          <w:rFonts w:ascii="Arial" w:hAnsi="Arial" w:cs="Arial"/>
          <w:color w:val="777A0C"/>
          <w:u w:val="single"/>
        </w:rPr>
        <w:tab/>
        <w:t>Parma, 20.6.1864 – Bologna, 17.10.1936.</w:t>
      </w:r>
    </w:p>
    <w:p w:rsidR="00061AC0" w:rsidRPr="00CD01EB" w:rsidRDefault="00061AC0"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b/>
          <w:color w:val="777A0C"/>
          <w:sz w:val="20"/>
          <w:szCs w:val="20"/>
        </w:rPr>
        <w:t>Arpista</w:t>
      </w:r>
      <w:r w:rsidRPr="00CD01EB">
        <w:rPr>
          <w:rFonts w:ascii="Arial" w:hAnsi="Arial" w:cs="Arial"/>
          <w:color w:val="777A0C"/>
          <w:sz w:val="20"/>
          <w:szCs w:val="20"/>
        </w:rPr>
        <w:t xml:space="preserve"> e compositrice, figlia dell’oboista Ricordano. Allieva di Lorenzi al Conservatorio di Firenze. Fu 1a arpista </w:t>
      </w:r>
      <w:r w:rsidR="00AA6DA0" w:rsidRPr="00CD01EB">
        <w:rPr>
          <w:rFonts w:ascii="Arial" w:hAnsi="Arial" w:cs="Arial"/>
          <w:color w:val="777A0C"/>
          <w:sz w:val="20"/>
          <w:szCs w:val="20"/>
        </w:rPr>
        <w:t xml:space="preserve">                  </w:t>
      </w:r>
      <w:r w:rsidRPr="00CD01EB">
        <w:rPr>
          <w:rFonts w:ascii="Arial" w:hAnsi="Arial" w:cs="Arial"/>
          <w:color w:val="777A0C"/>
          <w:sz w:val="20"/>
          <w:szCs w:val="20"/>
        </w:rPr>
        <w:t xml:space="preserve">nelle più prestigiose orchestre italiane e fu concertista in Italia e all’estero. Insegnante nei Conservatori di Parma, </w:t>
      </w:r>
      <w:r w:rsidR="00AA6DA0" w:rsidRPr="00CD01EB">
        <w:rPr>
          <w:rFonts w:ascii="Arial" w:hAnsi="Arial" w:cs="Arial"/>
          <w:color w:val="777A0C"/>
          <w:sz w:val="20"/>
          <w:szCs w:val="20"/>
        </w:rPr>
        <w:t xml:space="preserve">                 </w:t>
      </w:r>
      <w:r w:rsidRPr="00CD01EB">
        <w:rPr>
          <w:rFonts w:ascii="Arial" w:hAnsi="Arial" w:cs="Arial"/>
          <w:color w:val="777A0C"/>
          <w:sz w:val="20"/>
          <w:szCs w:val="20"/>
        </w:rPr>
        <w:t>dal 1885 al 1887 a Pesaro, e dal 1887, per 40 anni a Bologna. Anche la figlia Elsa fu arpista.</w:t>
      </w:r>
    </w:p>
    <w:p w:rsidR="00061AC0" w:rsidRPr="00B04542" w:rsidRDefault="00061AC0" w:rsidP="001B50BE">
      <w:pPr>
        <w:tabs>
          <w:tab w:val="center" w:pos="0"/>
          <w:tab w:val="left" w:pos="4253"/>
        </w:tabs>
        <w:spacing w:before="120" w:after="0" w:line="276" w:lineRule="auto"/>
        <w:rPr>
          <w:rFonts w:ascii="Arial" w:hAnsi="Arial" w:cs="Arial"/>
        </w:rPr>
      </w:pPr>
      <w:r w:rsidRPr="00B04542">
        <w:rPr>
          <w:rFonts w:ascii="Arial" w:hAnsi="Arial" w:cs="Arial"/>
        </w:rPr>
        <w:t>Solitudine.   Studi.   Trascrizioni.</w:t>
      </w:r>
    </w:p>
    <w:p w:rsidR="00D8374C" w:rsidRPr="00B04542" w:rsidRDefault="00D8374C" w:rsidP="001B50BE">
      <w:pPr>
        <w:tabs>
          <w:tab w:val="center" w:pos="0"/>
          <w:tab w:val="left" w:pos="4253"/>
        </w:tabs>
        <w:spacing w:before="120" w:after="0" w:line="276" w:lineRule="auto"/>
        <w:rPr>
          <w:rFonts w:ascii="Arial" w:hAnsi="Arial" w:cs="Arial"/>
        </w:rPr>
      </w:pPr>
    </w:p>
    <w:p w:rsidR="00D8374C" w:rsidRPr="00CD01EB" w:rsidRDefault="00D8374C"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DE VALDERRABANO  Enriques</w:t>
      </w:r>
      <w:r w:rsidR="00E55F1F" w:rsidRPr="00CD01EB">
        <w:rPr>
          <w:rFonts w:ascii="Arial" w:hAnsi="Arial" w:cs="Arial"/>
          <w:color w:val="777A0C"/>
          <w:u w:val="single"/>
        </w:rPr>
        <w:tab/>
        <w:t>c. 1500 - 1557.</w:t>
      </w:r>
    </w:p>
    <w:p w:rsidR="00E55F1F" w:rsidRPr="00CD01EB" w:rsidRDefault="00E55F1F"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Violinista e compositore spagnolo. Fu al servizio del Duca di Bejar. Nel suo libro di musica per V</w:t>
      </w:r>
      <w:r w:rsidR="001843A1" w:rsidRPr="00CD01EB">
        <w:rPr>
          <w:rFonts w:ascii="Arial" w:hAnsi="Arial" w:cs="Arial"/>
          <w:color w:val="777A0C"/>
          <w:sz w:val="20"/>
          <w:szCs w:val="20"/>
        </w:rPr>
        <w:t xml:space="preserve">ihuela, in 7 parti, </w:t>
      </w:r>
      <w:r w:rsidR="00AA6DA0" w:rsidRPr="00CD01EB">
        <w:rPr>
          <w:rFonts w:ascii="Arial" w:hAnsi="Arial" w:cs="Arial"/>
          <w:color w:val="777A0C"/>
          <w:sz w:val="20"/>
          <w:szCs w:val="20"/>
        </w:rPr>
        <w:t xml:space="preserve">  </w:t>
      </w:r>
      <w:r w:rsidR="000B0E30">
        <w:rPr>
          <w:rFonts w:ascii="Arial" w:hAnsi="Arial" w:cs="Arial"/>
          <w:color w:val="777A0C"/>
          <w:sz w:val="20"/>
          <w:szCs w:val="20"/>
        </w:rPr>
        <w:t xml:space="preserve">         </w:t>
      </w:r>
      <w:r w:rsidR="001843A1" w:rsidRPr="00CD01EB">
        <w:rPr>
          <w:rFonts w:ascii="Arial" w:hAnsi="Arial" w:cs="Arial"/>
          <w:color w:val="777A0C"/>
          <w:sz w:val="20"/>
          <w:szCs w:val="20"/>
        </w:rPr>
        <w:t>sono presenti tutti i brani del periodo e trascrizioni di brani dei compositori del suo periodo.</w:t>
      </w:r>
    </w:p>
    <w:p w:rsidR="00D8374C" w:rsidRPr="00B04542" w:rsidRDefault="00D8374C" w:rsidP="001B50BE">
      <w:pPr>
        <w:tabs>
          <w:tab w:val="center" w:pos="0"/>
          <w:tab w:val="left" w:pos="4253"/>
        </w:tabs>
        <w:spacing w:before="120" w:after="0" w:line="276" w:lineRule="auto"/>
        <w:rPr>
          <w:rFonts w:ascii="Arial" w:hAnsi="Arial" w:cs="Arial"/>
        </w:rPr>
      </w:pPr>
      <w:r w:rsidRPr="00B04542">
        <w:rPr>
          <w:rFonts w:ascii="Arial" w:hAnsi="Arial" w:cs="Arial"/>
        </w:rPr>
        <w:lastRenderedPageBreak/>
        <w:t xml:space="preserve">Contrapunto sobra el tenor del “Conde Claros” </w:t>
      </w:r>
      <w:r w:rsidR="00E55F1F" w:rsidRPr="00B04542">
        <w:rPr>
          <w:rFonts w:ascii="Arial" w:hAnsi="Arial" w:cs="Arial"/>
        </w:rPr>
        <w:t>(1547, 2’10).</w:t>
      </w:r>
    </w:p>
    <w:p w:rsidR="00E55F1F" w:rsidRPr="00B04542" w:rsidRDefault="00E55F1F" w:rsidP="001B50BE">
      <w:pPr>
        <w:tabs>
          <w:tab w:val="center" w:pos="0"/>
          <w:tab w:val="left" w:pos="4253"/>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DEZEDE  Nicolas</w:t>
      </w:r>
      <w:r w:rsidRPr="00CD01EB">
        <w:rPr>
          <w:rFonts w:ascii="Arial" w:hAnsi="Arial" w:cs="Arial"/>
          <w:color w:val="777A0C"/>
          <w:u w:val="single"/>
        </w:rPr>
        <w:tab/>
        <w:t>1745c. - Parigi, 11.9.1792.</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b/>
          <w:color w:val="777A0C"/>
          <w:sz w:val="20"/>
          <w:szCs w:val="20"/>
        </w:rPr>
        <w:t>Arpista</w:t>
      </w:r>
      <w:r w:rsidRPr="00CD01EB">
        <w:rPr>
          <w:rFonts w:ascii="Arial" w:hAnsi="Arial" w:cs="Arial"/>
          <w:color w:val="777A0C"/>
          <w:sz w:val="20"/>
          <w:szCs w:val="20"/>
        </w:rPr>
        <w:t xml:space="preserve"> e compositore francese, lavorò alla Comédie Italienne, scarse e incerte le altre notizie.</w:t>
      </w:r>
    </w:p>
    <w:p w:rsidR="00FC5E6A" w:rsidRPr="00B04542" w:rsidRDefault="00FC5E6A" w:rsidP="001B50BE">
      <w:pPr>
        <w:tabs>
          <w:tab w:val="center" w:pos="0"/>
          <w:tab w:val="left" w:pos="4253"/>
        </w:tabs>
        <w:spacing w:before="120" w:after="0" w:line="276" w:lineRule="auto"/>
        <w:rPr>
          <w:rFonts w:ascii="Arial" w:hAnsi="Arial" w:cs="Arial"/>
        </w:rPr>
      </w:pPr>
      <w:r w:rsidRPr="00B04542">
        <w:rPr>
          <w:rFonts w:ascii="Arial" w:hAnsi="Arial" w:cs="Arial"/>
        </w:rPr>
        <w:t>6 Sonate per arpa, op. 11.</w:t>
      </w:r>
    </w:p>
    <w:p w:rsidR="00CA5332" w:rsidRPr="00B04542" w:rsidRDefault="00CA5332" w:rsidP="001B50BE">
      <w:pPr>
        <w:tabs>
          <w:tab w:val="center" w:pos="0"/>
          <w:tab w:val="left" w:pos="4253"/>
        </w:tabs>
        <w:spacing w:before="120" w:after="0" w:line="276" w:lineRule="auto"/>
        <w:rPr>
          <w:rFonts w:ascii="Arial" w:hAnsi="Arial" w:cs="Arial"/>
        </w:rPr>
      </w:pPr>
    </w:p>
    <w:p w:rsidR="00CA5332" w:rsidRPr="00CD01EB" w:rsidRDefault="00CA5332"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 xml:space="preserve">D'HAENE  </w:t>
      </w:r>
      <w:hyperlink r:id="rId39" w:tooltip="Rafaël D'Haene (page does not exist)" w:history="1">
        <w:r w:rsidRPr="00CD01EB">
          <w:rPr>
            <w:rFonts w:ascii="Arial" w:hAnsi="Arial" w:cs="Arial"/>
            <w:color w:val="777A0C"/>
            <w:u w:val="single"/>
          </w:rPr>
          <w:t xml:space="preserve">Rafaël </w:t>
        </w:r>
      </w:hyperlink>
      <w:r w:rsidRPr="00CD01EB">
        <w:rPr>
          <w:rFonts w:ascii="Arial" w:hAnsi="Arial" w:cs="Arial"/>
          <w:color w:val="777A0C"/>
          <w:u w:val="single"/>
        </w:rPr>
        <w:tab/>
        <w:t>Gullegem, 29.9.1943</w:t>
      </w:r>
    </w:p>
    <w:p w:rsidR="00CA5332" w:rsidRPr="00CD01EB" w:rsidRDefault="00CA5332"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e didatta Belga. Allievo al Conservatorio di Bruxelles di Del Pueyo (pf), Louel (contrappunto), Legley (armonia) e Quinet (fuga). Dal 1968 perfezionamento in composizione con Dutilleux a Parigi. Nel 1970 </w:t>
      </w:r>
      <w:r w:rsidR="00AD0A13" w:rsidRPr="00CD01EB">
        <w:rPr>
          <w:rFonts w:ascii="Arial" w:hAnsi="Arial" w:cs="Arial"/>
          <w:color w:val="777A0C"/>
          <w:sz w:val="20"/>
          <w:szCs w:val="20"/>
        </w:rPr>
        <w:t xml:space="preserve"> </w:t>
      </w:r>
      <w:r w:rsidRPr="00CD01EB">
        <w:rPr>
          <w:rFonts w:ascii="Arial" w:hAnsi="Arial" w:cs="Arial"/>
          <w:color w:val="777A0C"/>
          <w:sz w:val="20"/>
          <w:szCs w:val="20"/>
        </w:rPr>
        <w:t>entra al Conservatorio di Bruxelles come insegnante di Composizione. Numerosi riconoscimenti, anche per il suo modo di comporre, niente novità, prosegue per la strada dei compositori del secolo precedente.</w:t>
      </w:r>
    </w:p>
    <w:p w:rsidR="00CA5332" w:rsidRPr="00B04542" w:rsidRDefault="00CA5332" w:rsidP="001B50BE">
      <w:pPr>
        <w:tabs>
          <w:tab w:val="center" w:pos="0"/>
          <w:tab w:val="left" w:pos="4253"/>
        </w:tabs>
        <w:spacing w:before="120" w:after="0" w:line="276" w:lineRule="auto"/>
        <w:rPr>
          <w:rFonts w:ascii="Arial" w:hAnsi="Arial" w:cs="Arial"/>
        </w:rPr>
      </w:pPr>
      <w:r w:rsidRPr="00B04542">
        <w:rPr>
          <w:rFonts w:ascii="Arial" w:hAnsi="Arial" w:cs="Arial"/>
        </w:rPr>
        <w:t>Toccata-Fantasia, op. 24, arpa sola (2000, 6’50).</w:t>
      </w:r>
    </w:p>
    <w:p w:rsidR="007323BA" w:rsidRPr="00B04542" w:rsidRDefault="007323BA" w:rsidP="001B50BE">
      <w:pPr>
        <w:tabs>
          <w:tab w:val="center" w:pos="0"/>
          <w:tab w:val="left" w:pos="4253"/>
        </w:tabs>
        <w:spacing w:before="120" w:after="0" w:line="276" w:lineRule="auto"/>
        <w:rPr>
          <w:rFonts w:ascii="Arial" w:hAnsi="Arial" w:cs="Arial"/>
        </w:rPr>
      </w:pPr>
    </w:p>
    <w:p w:rsidR="002D47D8" w:rsidRPr="00CD01EB" w:rsidRDefault="002D47D8" w:rsidP="001B50BE">
      <w:pPr>
        <w:pStyle w:val="Corpotesto"/>
        <w:tabs>
          <w:tab w:val="center" w:pos="0"/>
          <w:tab w:val="left" w:pos="4253"/>
          <w:tab w:val="left" w:pos="4536"/>
        </w:tabs>
        <w:spacing w:before="120" w:after="0" w:line="276" w:lineRule="auto"/>
        <w:rPr>
          <w:rFonts w:ascii="Arial" w:hAnsi="Arial" w:cs="Arial"/>
          <w:color w:val="777A0C"/>
          <w:sz w:val="24"/>
          <w:u w:val="single"/>
          <w:lang w:val="en-US"/>
        </w:rPr>
      </w:pPr>
      <w:r w:rsidRPr="00CD01EB">
        <w:rPr>
          <w:rFonts w:ascii="Arial" w:hAnsi="Arial" w:cs="Arial"/>
          <w:color w:val="777A0C"/>
          <w:sz w:val="24"/>
          <w:u w:val="single"/>
          <w:lang w:val="en-US"/>
        </w:rPr>
        <w:t>DIAMOND  David</w:t>
      </w:r>
      <w:r w:rsidRPr="00CD01EB">
        <w:rPr>
          <w:rFonts w:ascii="Arial" w:hAnsi="Arial" w:cs="Arial"/>
          <w:color w:val="777A0C"/>
          <w:sz w:val="24"/>
          <w:u w:val="single"/>
          <w:lang w:val="en-US"/>
        </w:rPr>
        <w:tab/>
        <w:t>Rochester, 9.7.1915 - Brighton (N.Y), 13.6.2005.</w:t>
      </w:r>
    </w:p>
    <w:p w:rsidR="002D47D8" w:rsidRPr="00CD01EB" w:rsidRDefault="002D47D8"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 xml:space="preserve">Compositore americano, studi al Cleveland Institute </w:t>
      </w:r>
      <w:r w:rsidR="00BD3A43" w:rsidRPr="00CD01EB">
        <w:rPr>
          <w:rFonts w:ascii="Arial" w:hAnsi="Arial" w:cs="Arial"/>
          <w:color w:val="777A0C"/>
        </w:rPr>
        <w:t xml:space="preserve">e </w:t>
      </w:r>
      <w:r w:rsidRPr="00CD01EB">
        <w:rPr>
          <w:rFonts w:ascii="Arial" w:hAnsi="Arial" w:cs="Arial"/>
          <w:color w:val="777A0C"/>
        </w:rPr>
        <w:t xml:space="preserve">alla Eastmann, allievo di Boepple, Knauss, Rogers e Sessions, perfezionamento a Fontainebleau con N. Boulanger. Amico a Parigi di Roussel, Milhaud e Ravel. Autore di 11 </w:t>
      </w:r>
      <w:r w:rsidR="000B0E30">
        <w:rPr>
          <w:rFonts w:ascii="Arial" w:hAnsi="Arial" w:cs="Arial"/>
          <w:color w:val="777A0C"/>
        </w:rPr>
        <w:t xml:space="preserve">          </w:t>
      </w:r>
      <w:r w:rsidRPr="00CD01EB">
        <w:rPr>
          <w:rFonts w:ascii="Arial" w:hAnsi="Arial" w:cs="Arial"/>
          <w:color w:val="777A0C"/>
        </w:rPr>
        <w:t>Sinfonie, Prix de Rome, Guggenheim e medaglia d’oro dell’Accademia delle Arti. Insegnante di Composizione alla Juilliard dal 1973.</w:t>
      </w:r>
    </w:p>
    <w:p w:rsidR="00FC5E6A" w:rsidRPr="00B04542" w:rsidRDefault="006B112E" w:rsidP="001B50BE">
      <w:pPr>
        <w:tabs>
          <w:tab w:val="center" w:pos="0"/>
          <w:tab w:val="left" w:pos="4253"/>
        </w:tabs>
        <w:spacing w:before="120" w:after="0" w:line="276" w:lineRule="auto"/>
        <w:rPr>
          <w:rFonts w:ascii="Arial" w:hAnsi="Arial" w:cs="Arial"/>
        </w:rPr>
      </w:pPr>
      <w:r w:rsidRPr="00B04542">
        <w:rPr>
          <w:rFonts w:ascii="Arial" w:hAnsi="Arial" w:cs="Arial"/>
        </w:rPr>
        <w:t>Pezzo da concerto, fl. arpa (1989, 13’15).</w:t>
      </w:r>
      <w:r w:rsidR="00AA6DA0" w:rsidRPr="00B04542">
        <w:rPr>
          <w:rFonts w:ascii="Arial" w:hAnsi="Arial" w:cs="Arial"/>
        </w:rPr>
        <w:t xml:space="preserve">   </w:t>
      </w:r>
      <w:r w:rsidR="00FC5E6A" w:rsidRPr="00B04542">
        <w:rPr>
          <w:rFonts w:ascii="Arial" w:hAnsi="Arial" w:cs="Arial"/>
        </w:rPr>
        <w:t>Elegia in memoria di Ravel, ottoni, arpa e perc. (1938).</w:t>
      </w:r>
    </w:p>
    <w:p w:rsidR="00B83A6C" w:rsidRPr="00B04542" w:rsidRDefault="00B83A6C" w:rsidP="001B50BE">
      <w:pPr>
        <w:tabs>
          <w:tab w:val="center" w:pos="0"/>
          <w:tab w:val="left" w:pos="4253"/>
        </w:tabs>
        <w:spacing w:before="120" w:after="0" w:line="276" w:lineRule="auto"/>
        <w:rPr>
          <w:rFonts w:ascii="Arial" w:hAnsi="Arial" w:cs="Arial"/>
        </w:rPr>
      </w:pPr>
    </w:p>
    <w:p w:rsidR="00280F1A" w:rsidRPr="00CD01EB" w:rsidRDefault="00280F1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DIEBEL</w:t>
      </w:r>
    </w:p>
    <w:p w:rsidR="00280F1A" w:rsidRPr="00B04542" w:rsidRDefault="00280F1A" w:rsidP="001B50BE">
      <w:pPr>
        <w:tabs>
          <w:tab w:val="center" w:pos="0"/>
          <w:tab w:val="left" w:pos="4253"/>
        </w:tabs>
        <w:spacing w:before="120" w:after="0" w:line="276" w:lineRule="auto"/>
        <w:rPr>
          <w:rFonts w:ascii="Arial" w:hAnsi="Arial" w:cs="Arial"/>
        </w:rPr>
      </w:pPr>
      <w:r w:rsidRPr="00B04542">
        <w:rPr>
          <w:rFonts w:ascii="Arial" w:hAnsi="Arial" w:cs="Arial"/>
        </w:rPr>
        <w:t>2 Studi.   3 Bagatelle per arpa</w:t>
      </w:r>
      <w:r w:rsidR="00FF7DED" w:rsidRPr="00B04542">
        <w:rPr>
          <w:rFonts w:ascii="Arial" w:hAnsi="Arial" w:cs="Arial"/>
        </w:rPr>
        <w:t xml:space="preserve"> e</w:t>
      </w:r>
      <w:r w:rsidRPr="00B04542">
        <w:rPr>
          <w:rFonts w:ascii="Arial" w:hAnsi="Arial" w:cs="Arial"/>
        </w:rPr>
        <w:t xml:space="preserve"> cor</w:t>
      </w:r>
      <w:r w:rsidR="00FF7DED" w:rsidRPr="00B04542">
        <w:rPr>
          <w:rFonts w:ascii="Arial" w:hAnsi="Arial" w:cs="Arial"/>
        </w:rPr>
        <w:t>no</w:t>
      </w:r>
      <w:r w:rsidRPr="00B04542">
        <w:rPr>
          <w:rFonts w:ascii="Arial" w:hAnsi="Arial" w:cs="Arial"/>
        </w:rPr>
        <w:t>.    10 Bagatelle per arpa e fiati.</w:t>
      </w:r>
    </w:p>
    <w:p w:rsidR="00280F1A" w:rsidRPr="00B04542" w:rsidRDefault="00280F1A" w:rsidP="001B50BE">
      <w:pPr>
        <w:tabs>
          <w:tab w:val="center" w:pos="0"/>
          <w:tab w:val="left" w:pos="4253"/>
        </w:tabs>
        <w:spacing w:before="120" w:after="0" w:line="276" w:lineRule="auto"/>
        <w:rPr>
          <w:rFonts w:ascii="Arial" w:hAnsi="Arial" w:cs="Arial"/>
        </w:rPr>
      </w:pPr>
      <w:r w:rsidRPr="00B04542">
        <w:rPr>
          <w:rFonts w:ascii="Arial" w:hAnsi="Arial" w:cs="Arial"/>
        </w:rPr>
        <w:t>3 American folk tunes per arpa e fiati.   Le Muse, arpa, fl. e vcl.</w:t>
      </w:r>
    </w:p>
    <w:p w:rsidR="007C10CE" w:rsidRPr="00B04542" w:rsidRDefault="007C10CE" w:rsidP="001B50BE">
      <w:pPr>
        <w:tabs>
          <w:tab w:val="center" w:pos="0"/>
          <w:tab w:val="left" w:pos="4253"/>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DIMOV  Bojidar</w:t>
      </w:r>
      <w:r w:rsidRPr="00CD01EB">
        <w:rPr>
          <w:rFonts w:ascii="Arial" w:hAnsi="Arial" w:cs="Arial"/>
          <w:color w:val="777A0C"/>
          <w:u w:val="single"/>
        </w:rPr>
        <w:tab/>
        <w:t>Lom, 31.1.1935</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bulgaro, allievo di Stojanov e Petkova, perfezionamento con Ratz e Jelinek.</w:t>
      </w:r>
    </w:p>
    <w:p w:rsidR="00FC5E6A" w:rsidRPr="00B04542" w:rsidRDefault="00FC5E6A" w:rsidP="001B50BE">
      <w:pPr>
        <w:tabs>
          <w:tab w:val="center" w:pos="0"/>
          <w:tab w:val="left" w:pos="4253"/>
        </w:tabs>
        <w:spacing w:before="120" w:after="0" w:line="276" w:lineRule="auto"/>
        <w:rPr>
          <w:rFonts w:ascii="Arial" w:hAnsi="Arial" w:cs="Arial"/>
        </w:rPr>
      </w:pPr>
      <w:r w:rsidRPr="00B04542">
        <w:rPr>
          <w:rFonts w:ascii="Arial" w:hAnsi="Arial" w:cs="Arial"/>
        </w:rPr>
        <w:t>Incantationes, per soprano, fl. tr. vla. e arpa (1963).</w:t>
      </w:r>
    </w:p>
    <w:p w:rsidR="006542B0" w:rsidRPr="00B04542" w:rsidRDefault="006542B0" w:rsidP="001B50BE">
      <w:pPr>
        <w:tabs>
          <w:tab w:val="center" w:pos="0"/>
          <w:tab w:val="left" w:pos="4253"/>
        </w:tabs>
        <w:spacing w:before="120" w:after="0" w:line="276" w:lineRule="auto"/>
        <w:rPr>
          <w:rFonts w:ascii="Arial" w:hAnsi="Arial" w:cs="Arial"/>
        </w:rPr>
      </w:pPr>
    </w:p>
    <w:p w:rsidR="006542B0" w:rsidRPr="00CD01EB" w:rsidRDefault="006542B0" w:rsidP="001B50BE">
      <w:pPr>
        <w:tabs>
          <w:tab w:val="center" w:pos="0"/>
          <w:tab w:val="left" w:pos="4253"/>
          <w:tab w:val="left" w:pos="4536"/>
        </w:tabs>
        <w:spacing w:before="120" w:after="0" w:line="276" w:lineRule="auto"/>
        <w:rPr>
          <w:rFonts w:ascii="Arial" w:hAnsi="Arial" w:cs="Arial"/>
          <w:color w:val="777A0C"/>
          <w:szCs w:val="20"/>
          <w:u w:val="single"/>
        </w:rPr>
      </w:pPr>
      <w:r w:rsidRPr="00CD01EB">
        <w:rPr>
          <w:rFonts w:ascii="Arial" w:hAnsi="Arial" w:cs="Arial"/>
          <w:color w:val="777A0C"/>
          <w:szCs w:val="20"/>
          <w:u w:val="single"/>
        </w:rPr>
        <w:t>d’INDY  Vincent</w:t>
      </w:r>
      <w:r w:rsidRPr="00CD01EB">
        <w:rPr>
          <w:rFonts w:ascii="Arial" w:hAnsi="Arial" w:cs="Arial"/>
          <w:color w:val="777A0C"/>
          <w:szCs w:val="20"/>
          <w:u w:val="single"/>
        </w:rPr>
        <w:tab/>
        <w:t>Parigi, 27.3.1851 -  Parigi,2.12.1931.</w:t>
      </w:r>
    </w:p>
    <w:p w:rsidR="006542B0" w:rsidRPr="00CD01EB" w:rsidRDefault="006542B0"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francese, allievo di Marmontel, Diémer, Levignac, Franck. Perfezionamento in Germania con Liszt e Brahms. Seguace di Wagner, si recò dal 1879 al 1884 ad assistere alle esecuzioni delle sue opere. </w:t>
      </w:r>
      <w:r w:rsidR="00AA6DA0" w:rsidRPr="00CD01EB">
        <w:rPr>
          <w:rFonts w:ascii="Arial" w:hAnsi="Arial" w:cs="Arial"/>
          <w:color w:val="777A0C"/>
          <w:sz w:val="20"/>
          <w:szCs w:val="20"/>
        </w:rPr>
        <w:t xml:space="preserve">                                               </w:t>
      </w:r>
      <w:r w:rsidRPr="00CD01EB">
        <w:rPr>
          <w:rFonts w:ascii="Arial" w:hAnsi="Arial" w:cs="Arial"/>
          <w:color w:val="777A0C"/>
          <w:sz w:val="20"/>
          <w:szCs w:val="20"/>
        </w:rPr>
        <w:t xml:space="preserve">Rifiutò d’insegnare composizione al Conservatorio parigino, per divergenze d’ordine politico, e dal 1894 insegnò alla     Schola Cantorum, (gli allievi inizialmente erano c. 20), trasformandola letteralmente, la fece diventare Scuola </w:t>
      </w:r>
      <w:r w:rsidR="00920FA0">
        <w:rPr>
          <w:rFonts w:ascii="Arial" w:hAnsi="Arial" w:cs="Arial"/>
          <w:color w:val="777A0C"/>
          <w:sz w:val="20"/>
          <w:szCs w:val="20"/>
        </w:rPr>
        <w:t xml:space="preserve">  </w:t>
      </w:r>
      <w:r w:rsidRPr="00CD01EB">
        <w:rPr>
          <w:rFonts w:ascii="Arial" w:hAnsi="Arial" w:cs="Arial"/>
          <w:color w:val="777A0C"/>
          <w:sz w:val="20"/>
          <w:szCs w:val="20"/>
        </w:rPr>
        <w:t xml:space="preserve">Superiore </w:t>
      </w:r>
      <w:r w:rsidR="000B0E30">
        <w:rPr>
          <w:rFonts w:ascii="Arial" w:hAnsi="Arial" w:cs="Arial"/>
          <w:color w:val="777A0C"/>
          <w:sz w:val="20"/>
          <w:szCs w:val="20"/>
        </w:rPr>
        <w:t xml:space="preserve"> </w:t>
      </w:r>
      <w:r w:rsidRPr="00CD01EB">
        <w:rPr>
          <w:rFonts w:ascii="Arial" w:hAnsi="Arial" w:cs="Arial"/>
          <w:color w:val="777A0C"/>
          <w:sz w:val="20"/>
          <w:szCs w:val="20"/>
        </w:rPr>
        <w:t>di Musica, (nel 1908 gli allievi erano 320). Fauré, nel 1912, lo convinse a subentrare a Dukas al Conservatorio di Parigi, posto che occuperà fino al 1929. Tra i suoi allievi Roussel e Honegger.</w:t>
      </w:r>
      <w:r w:rsidR="000B0E30">
        <w:rPr>
          <w:rFonts w:ascii="Arial" w:hAnsi="Arial" w:cs="Arial"/>
          <w:color w:val="777A0C"/>
          <w:sz w:val="20"/>
          <w:szCs w:val="20"/>
        </w:rPr>
        <w:t xml:space="preserve"> </w:t>
      </w:r>
      <w:r w:rsidRPr="00CD01EB">
        <w:rPr>
          <w:rFonts w:ascii="Arial" w:hAnsi="Arial" w:cs="Arial"/>
          <w:color w:val="777A0C"/>
          <w:sz w:val="20"/>
          <w:szCs w:val="20"/>
        </w:rPr>
        <w:t>Per maggiori informazioni sull'autore, vedi: "Passeggiando con la Musica", scaricabile gratuitamente dal sito: mariodemolli.com</w:t>
      </w:r>
    </w:p>
    <w:p w:rsidR="006542B0" w:rsidRPr="00B04542" w:rsidRDefault="006542B0" w:rsidP="001B50BE">
      <w:pPr>
        <w:tabs>
          <w:tab w:val="center" w:pos="0"/>
          <w:tab w:val="left" w:pos="4253"/>
        </w:tabs>
        <w:spacing w:before="120" w:after="0" w:line="276" w:lineRule="auto"/>
        <w:rPr>
          <w:rFonts w:ascii="Arial" w:hAnsi="Arial" w:cs="Arial"/>
        </w:rPr>
      </w:pPr>
      <w:r w:rsidRPr="00B04542">
        <w:rPr>
          <w:rFonts w:ascii="Arial" w:hAnsi="Arial" w:cs="Arial"/>
        </w:rPr>
        <w:t>Suite en parties, op. 91: arpa, flauto, violino, viola e violoncello (1927).</w:t>
      </w:r>
    </w:p>
    <w:p w:rsidR="006542B0" w:rsidRPr="00B04542" w:rsidRDefault="006542B0" w:rsidP="001B50BE">
      <w:pPr>
        <w:tabs>
          <w:tab w:val="center" w:pos="0"/>
          <w:tab w:val="left" w:pos="4253"/>
        </w:tabs>
        <w:spacing w:before="120" w:after="0" w:line="276" w:lineRule="auto"/>
        <w:rPr>
          <w:rFonts w:ascii="Arial" w:hAnsi="Arial" w:cs="Arial"/>
        </w:rPr>
      </w:pPr>
    </w:p>
    <w:p w:rsidR="00D57882" w:rsidRPr="00CD01EB" w:rsidRDefault="00D57882"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lastRenderedPageBreak/>
        <w:t>DINESCU  Violeta</w:t>
      </w:r>
      <w:r w:rsidRPr="00CD01EB">
        <w:rPr>
          <w:rFonts w:ascii="Arial" w:hAnsi="Arial" w:cs="Arial"/>
          <w:color w:val="777A0C"/>
          <w:u w:val="single"/>
        </w:rPr>
        <w:tab/>
        <w:t>Bucarest, 13.7.1953</w:t>
      </w:r>
    </w:p>
    <w:p w:rsidR="00D57882" w:rsidRPr="00CD01EB" w:rsidRDefault="00D57882"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Compositrice romena, studi al Conservatorio Porumbescu di Bucarest e ad Heidelberg. Insegnante di composizione all’Università di Oldenburg.</w:t>
      </w:r>
    </w:p>
    <w:p w:rsidR="00D57882" w:rsidRPr="00B04542" w:rsidRDefault="00D57882" w:rsidP="001B50BE">
      <w:pPr>
        <w:tabs>
          <w:tab w:val="center" w:pos="0"/>
          <w:tab w:val="left" w:pos="4253"/>
        </w:tabs>
        <w:spacing w:before="120" w:after="0" w:line="276" w:lineRule="auto"/>
        <w:rPr>
          <w:rFonts w:ascii="Arial" w:hAnsi="Arial" w:cs="Arial"/>
        </w:rPr>
      </w:pPr>
      <w:r w:rsidRPr="00B04542">
        <w:rPr>
          <w:rFonts w:ascii="Arial" w:hAnsi="Arial" w:cs="Arial"/>
        </w:rPr>
        <w:t>Auf der Suche nach Mozart, arpa e vl. (11'05)</w:t>
      </w:r>
    </w:p>
    <w:p w:rsidR="00D57882" w:rsidRPr="00B04542" w:rsidRDefault="00D57882" w:rsidP="001B50BE">
      <w:pPr>
        <w:tabs>
          <w:tab w:val="center" w:pos="0"/>
          <w:tab w:val="left" w:pos="4253"/>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 xml:space="preserve">DITTERSDORF Karl  Ditters von        </w:t>
      </w:r>
      <w:r w:rsidR="00C80B90">
        <w:rPr>
          <w:rFonts w:ascii="Arial" w:hAnsi="Arial" w:cs="Arial"/>
          <w:color w:val="777A0C"/>
          <w:u w:val="single"/>
        </w:rPr>
        <w:t xml:space="preserve">   </w:t>
      </w:r>
      <w:r w:rsidRPr="00CD01EB">
        <w:rPr>
          <w:rFonts w:ascii="Arial" w:hAnsi="Arial" w:cs="Arial"/>
          <w:color w:val="777A0C"/>
          <w:u w:val="single"/>
        </w:rPr>
        <w:t>Vienna, 2.11.1739 - Neuhof, 24.10.1799.</w:t>
      </w:r>
    </w:p>
    <w:p w:rsidR="00BB2256" w:rsidRPr="00CD01EB" w:rsidRDefault="00BB2256"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austriaco, allievo di Trani e Bonno. Direttore del Teatro di corte, amico a Bologna di Gluck. </w:t>
      </w:r>
      <w:r w:rsidR="00AD0A13" w:rsidRPr="00CD01EB">
        <w:rPr>
          <w:rFonts w:ascii="Arial" w:hAnsi="Arial" w:cs="Arial"/>
          <w:color w:val="777A0C"/>
          <w:sz w:val="20"/>
          <w:szCs w:val="20"/>
        </w:rPr>
        <w:t xml:space="preserve">   </w:t>
      </w:r>
      <w:r w:rsidR="00AA6DA0" w:rsidRPr="00CD01EB">
        <w:rPr>
          <w:rFonts w:ascii="Arial" w:hAnsi="Arial" w:cs="Arial"/>
          <w:color w:val="777A0C"/>
          <w:sz w:val="20"/>
          <w:szCs w:val="20"/>
        </w:rPr>
        <w:t xml:space="preserve">           </w:t>
      </w:r>
      <w:r w:rsidRPr="00CD01EB">
        <w:rPr>
          <w:rFonts w:ascii="Arial" w:hAnsi="Arial" w:cs="Arial"/>
          <w:color w:val="777A0C"/>
          <w:sz w:val="20"/>
          <w:szCs w:val="20"/>
        </w:rPr>
        <w:t>Conobbe anche Haydn e Mozart, con i quali suonò in quartetto.</w:t>
      </w:r>
    </w:p>
    <w:p w:rsidR="008D41B3" w:rsidRPr="00B04542" w:rsidRDefault="00FC5E6A" w:rsidP="001B50BE">
      <w:pPr>
        <w:tabs>
          <w:tab w:val="center" w:pos="0"/>
          <w:tab w:val="left" w:pos="4253"/>
          <w:tab w:val="left" w:pos="4536"/>
        </w:tabs>
        <w:spacing w:before="120" w:after="0" w:line="276" w:lineRule="auto"/>
        <w:rPr>
          <w:rFonts w:ascii="Arial" w:hAnsi="Arial" w:cs="Arial"/>
        </w:rPr>
      </w:pPr>
      <w:r w:rsidRPr="00B04542">
        <w:rPr>
          <w:rFonts w:ascii="Arial" w:hAnsi="Arial" w:cs="Arial"/>
        </w:rPr>
        <w:t xml:space="preserve">Concerto </w:t>
      </w:r>
      <w:r w:rsidR="00915820" w:rsidRPr="00B04542">
        <w:rPr>
          <w:rFonts w:ascii="Arial" w:hAnsi="Arial" w:cs="Arial"/>
        </w:rPr>
        <w:t xml:space="preserve">in La, </w:t>
      </w:r>
      <w:r w:rsidRPr="00B04542">
        <w:rPr>
          <w:rFonts w:ascii="Arial" w:hAnsi="Arial" w:cs="Arial"/>
        </w:rPr>
        <w:t xml:space="preserve">arpa e </w:t>
      </w:r>
      <w:r w:rsidR="00FB5F02" w:rsidRPr="00B04542">
        <w:rPr>
          <w:rFonts w:ascii="Arial" w:hAnsi="Arial" w:cs="Arial"/>
        </w:rPr>
        <w:t>a</w:t>
      </w:r>
      <w:r w:rsidR="00360EAD" w:rsidRPr="00B04542">
        <w:rPr>
          <w:rFonts w:ascii="Arial" w:hAnsi="Arial" w:cs="Arial"/>
        </w:rPr>
        <w:t>rchi</w:t>
      </w:r>
      <w:r w:rsidR="00C33AFD" w:rsidRPr="00B04542">
        <w:rPr>
          <w:rFonts w:ascii="Arial" w:hAnsi="Arial" w:cs="Arial"/>
        </w:rPr>
        <w:t xml:space="preserve"> (1769):  </w:t>
      </w:r>
      <w:r w:rsidR="008D41B3" w:rsidRPr="00B04542">
        <w:rPr>
          <w:rFonts w:ascii="Arial" w:hAnsi="Arial" w:cs="Arial"/>
        </w:rPr>
        <w:t xml:space="preserve">1) </w:t>
      </w:r>
      <w:r w:rsidR="00C33AFD" w:rsidRPr="00B04542">
        <w:rPr>
          <w:rFonts w:ascii="Arial" w:hAnsi="Arial" w:cs="Arial"/>
        </w:rPr>
        <w:t>Allegro (</w:t>
      </w:r>
      <w:r w:rsidR="008D41B3" w:rsidRPr="00B04542">
        <w:rPr>
          <w:rFonts w:ascii="Arial" w:hAnsi="Arial" w:cs="Arial"/>
        </w:rPr>
        <w:t>7'10</w:t>
      </w:r>
      <w:r w:rsidR="00C33AFD" w:rsidRPr="00B04542">
        <w:rPr>
          <w:rFonts w:ascii="Arial" w:hAnsi="Arial" w:cs="Arial"/>
        </w:rPr>
        <w:t xml:space="preserve">),  </w:t>
      </w:r>
      <w:r w:rsidR="008D41B3" w:rsidRPr="00B04542">
        <w:rPr>
          <w:rFonts w:ascii="Arial" w:hAnsi="Arial" w:cs="Arial"/>
        </w:rPr>
        <w:t xml:space="preserve">2) </w:t>
      </w:r>
      <w:r w:rsidR="00C33AFD" w:rsidRPr="00B04542">
        <w:rPr>
          <w:rFonts w:ascii="Arial" w:hAnsi="Arial" w:cs="Arial"/>
        </w:rPr>
        <w:t>Larghetto (</w:t>
      </w:r>
      <w:r w:rsidR="008D41B3" w:rsidRPr="00B04542">
        <w:rPr>
          <w:rFonts w:ascii="Arial" w:hAnsi="Arial" w:cs="Arial"/>
        </w:rPr>
        <w:t>7'20</w:t>
      </w:r>
      <w:r w:rsidR="00C33AFD" w:rsidRPr="00B04542">
        <w:rPr>
          <w:rFonts w:ascii="Arial" w:hAnsi="Arial" w:cs="Arial"/>
        </w:rPr>
        <w:t>)</w:t>
      </w:r>
      <w:r w:rsidR="008D41B3" w:rsidRPr="00B04542">
        <w:rPr>
          <w:rFonts w:ascii="Arial" w:hAnsi="Arial" w:cs="Arial"/>
        </w:rPr>
        <w:t>,</w:t>
      </w:r>
      <w:r w:rsidR="005102A8" w:rsidRPr="00B04542">
        <w:rPr>
          <w:rFonts w:ascii="Arial" w:hAnsi="Arial" w:cs="Arial"/>
        </w:rPr>
        <w:t xml:space="preserve">  </w:t>
      </w:r>
      <w:r w:rsidR="008D41B3" w:rsidRPr="00B04542">
        <w:rPr>
          <w:rFonts w:ascii="Arial" w:hAnsi="Arial" w:cs="Arial"/>
        </w:rPr>
        <w:t xml:space="preserve">3) </w:t>
      </w:r>
      <w:r w:rsidR="00C33AFD" w:rsidRPr="00B04542">
        <w:rPr>
          <w:rFonts w:ascii="Arial" w:hAnsi="Arial" w:cs="Arial"/>
        </w:rPr>
        <w:t>Rondo (</w:t>
      </w:r>
      <w:r w:rsidR="008D41B3" w:rsidRPr="00B04542">
        <w:rPr>
          <w:rFonts w:ascii="Arial" w:hAnsi="Arial" w:cs="Arial"/>
        </w:rPr>
        <w:t>4'15</w:t>
      </w:r>
      <w:r w:rsidR="00C33AFD" w:rsidRPr="00B04542">
        <w:rPr>
          <w:rFonts w:ascii="Arial" w:hAnsi="Arial" w:cs="Arial"/>
        </w:rPr>
        <w:t>)</w:t>
      </w:r>
      <w:r w:rsidR="008D41B3" w:rsidRPr="00B04542">
        <w:rPr>
          <w:rFonts w:ascii="Arial" w:hAnsi="Arial" w:cs="Arial"/>
        </w:rPr>
        <w:t>.</w:t>
      </w:r>
    </w:p>
    <w:p w:rsidR="00C33AFD" w:rsidRPr="00B04542" w:rsidRDefault="00C33AFD" w:rsidP="001B50BE">
      <w:pPr>
        <w:tabs>
          <w:tab w:val="center" w:pos="0"/>
          <w:tab w:val="left" w:pos="4253"/>
          <w:tab w:val="left" w:pos="4536"/>
        </w:tabs>
        <w:spacing w:before="120" w:after="0" w:line="276" w:lineRule="auto"/>
        <w:rPr>
          <w:rFonts w:ascii="Arial" w:hAnsi="Arial" w:cs="Arial"/>
        </w:rPr>
      </w:pPr>
      <w:r w:rsidRPr="00B04542">
        <w:rPr>
          <w:rFonts w:ascii="Arial" w:hAnsi="Arial" w:cs="Arial"/>
        </w:rPr>
        <w:t>Sonata, fl. vla. arpa (17'30).</w:t>
      </w:r>
    </w:p>
    <w:p w:rsidR="00C33AFD" w:rsidRPr="00B04542" w:rsidRDefault="00C33AFD" w:rsidP="001B50BE">
      <w:pPr>
        <w:tabs>
          <w:tab w:val="center" w:pos="0"/>
          <w:tab w:val="left" w:pos="4253"/>
          <w:tab w:val="left" w:pos="4536"/>
        </w:tabs>
        <w:spacing w:before="120" w:after="0" w:line="276" w:lineRule="auto"/>
        <w:rPr>
          <w:rFonts w:ascii="Arial" w:hAnsi="Arial" w:cs="Arial"/>
        </w:rPr>
      </w:pPr>
    </w:p>
    <w:p w:rsidR="0026448D" w:rsidRPr="00CD01EB" w:rsidRDefault="0026448D"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Di VITO DELVEAUX  Berthe</w:t>
      </w:r>
      <w:r w:rsidRPr="00CD01EB">
        <w:rPr>
          <w:rFonts w:ascii="Arial" w:hAnsi="Arial" w:cs="Arial"/>
          <w:color w:val="777A0C"/>
          <w:u w:val="single"/>
        </w:rPr>
        <w:tab/>
        <w:t>Angleur, 17.5.1915 - 2.4.2005.</w:t>
      </w:r>
    </w:p>
    <w:p w:rsidR="0026448D" w:rsidRPr="00CD01EB" w:rsidRDefault="0026448D"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Compositrice belga, studi al Conservatorio di Liegi, allieva di Duysens, Lavoye, Leroy e Jongen. </w:t>
      </w:r>
      <w:r w:rsidR="008C3241" w:rsidRPr="00CD01EB">
        <w:rPr>
          <w:rFonts w:ascii="Arial" w:hAnsi="Arial" w:cs="Arial"/>
          <w:color w:val="777A0C"/>
          <w:sz w:val="20"/>
          <w:szCs w:val="20"/>
        </w:rPr>
        <w:t xml:space="preserve">                             </w:t>
      </w:r>
      <w:r w:rsidRPr="00CD01EB">
        <w:rPr>
          <w:rFonts w:ascii="Arial" w:hAnsi="Arial" w:cs="Arial"/>
          <w:color w:val="777A0C"/>
          <w:sz w:val="20"/>
          <w:szCs w:val="20"/>
        </w:rPr>
        <w:t>Insegnante d’Armonia al Conservatorio di Liegi. Autrice di numerose revisioni per arpa (vedi Vito).</w:t>
      </w:r>
    </w:p>
    <w:p w:rsidR="0026448D" w:rsidRPr="00B04542" w:rsidRDefault="0026448D" w:rsidP="001B50BE">
      <w:pPr>
        <w:tabs>
          <w:tab w:val="center" w:pos="0"/>
          <w:tab w:val="left" w:pos="4253"/>
          <w:tab w:val="left" w:pos="4536"/>
        </w:tabs>
        <w:spacing w:before="120" w:after="0" w:line="276" w:lineRule="auto"/>
        <w:rPr>
          <w:rFonts w:ascii="Arial" w:hAnsi="Arial" w:cs="Arial"/>
          <w:lang w:val="fr-FR"/>
        </w:rPr>
      </w:pPr>
      <w:r w:rsidRPr="00B04542">
        <w:rPr>
          <w:rFonts w:ascii="Arial" w:hAnsi="Arial" w:cs="Arial"/>
          <w:lang w:val="fr-FR"/>
        </w:rPr>
        <w:t>Idylle et jeux, per arpa sola, op. 167 (1988, 6’).</w:t>
      </w:r>
    </w:p>
    <w:p w:rsidR="0026448D" w:rsidRPr="00B04542" w:rsidRDefault="0026448D" w:rsidP="001B50BE">
      <w:pPr>
        <w:tabs>
          <w:tab w:val="center" w:pos="0"/>
          <w:tab w:val="left" w:pos="4253"/>
          <w:tab w:val="left" w:pos="4536"/>
        </w:tabs>
        <w:spacing w:before="120" w:after="0" w:line="276" w:lineRule="auto"/>
        <w:rPr>
          <w:rFonts w:ascii="Arial" w:hAnsi="Arial" w:cs="Arial"/>
          <w:lang w:val="fr-FR"/>
        </w:rPr>
      </w:pPr>
      <w:r w:rsidRPr="00B04542">
        <w:rPr>
          <w:rFonts w:ascii="Arial" w:hAnsi="Arial" w:cs="Arial"/>
          <w:lang w:val="fr-FR"/>
        </w:rPr>
        <w:t xml:space="preserve">Légendes du jardin des étangs, op. 164, vcl. </w:t>
      </w:r>
      <w:r w:rsidR="00717451" w:rsidRPr="00B04542">
        <w:rPr>
          <w:rFonts w:ascii="Arial" w:hAnsi="Arial" w:cs="Arial"/>
          <w:lang w:val="fr-FR"/>
        </w:rPr>
        <w:t>a</w:t>
      </w:r>
      <w:r w:rsidRPr="00B04542">
        <w:rPr>
          <w:rFonts w:ascii="Arial" w:hAnsi="Arial" w:cs="Arial"/>
          <w:lang w:val="fr-FR"/>
        </w:rPr>
        <w:t>rpa (1987, 10’30).</w:t>
      </w:r>
    </w:p>
    <w:p w:rsidR="00717451" w:rsidRPr="00B04542" w:rsidRDefault="00717451" w:rsidP="001B50BE">
      <w:pPr>
        <w:tabs>
          <w:tab w:val="center" w:pos="0"/>
          <w:tab w:val="left" w:pos="4253"/>
          <w:tab w:val="left" w:pos="4536"/>
        </w:tabs>
        <w:spacing w:before="120" w:after="0" w:line="276" w:lineRule="auto"/>
        <w:rPr>
          <w:rFonts w:ascii="Arial" w:hAnsi="Arial" w:cs="Arial"/>
          <w:lang w:val="fr-FR"/>
        </w:rPr>
      </w:pPr>
    </w:p>
    <w:p w:rsidR="00FC5E6A" w:rsidRPr="00CD01EB" w:rsidRDefault="00FC5E6A" w:rsidP="001B50BE">
      <w:pPr>
        <w:tabs>
          <w:tab w:val="center" w:pos="0"/>
          <w:tab w:val="left" w:pos="4253"/>
        </w:tabs>
        <w:spacing w:before="120" w:after="0" w:line="276" w:lineRule="auto"/>
        <w:rPr>
          <w:rFonts w:ascii="Arial" w:hAnsi="Arial" w:cs="Arial"/>
          <w:color w:val="777A0C"/>
          <w:u w:val="single"/>
          <w:lang w:val="fr-FR"/>
        </w:rPr>
      </w:pPr>
      <w:r w:rsidRPr="00CD01EB">
        <w:rPr>
          <w:rFonts w:ascii="Arial" w:hAnsi="Arial" w:cs="Arial"/>
          <w:color w:val="777A0C"/>
          <w:u w:val="single"/>
          <w:lang w:val="fr-FR"/>
        </w:rPr>
        <w:t>DIZI  François Joseph</w:t>
      </w:r>
      <w:r w:rsidRPr="00CD01EB">
        <w:rPr>
          <w:rFonts w:ascii="Arial" w:hAnsi="Arial" w:cs="Arial"/>
          <w:color w:val="777A0C"/>
          <w:u w:val="single"/>
          <w:lang w:val="fr-FR"/>
        </w:rPr>
        <w:tab/>
        <w:t xml:space="preserve">Namur, 14.1.1780 - Parigi, </w:t>
      </w:r>
      <w:r w:rsidR="0039278B" w:rsidRPr="00CD01EB">
        <w:rPr>
          <w:rFonts w:ascii="Arial" w:hAnsi="Arial" w:cs="Arial"/>
          <w:color w:val="777A0C"/>
          <w:u w:val="single"/>
          <w:lang w:val="fr-FR"/>
        </w:rPr>
        <w:t>Novembre,</w:t>
      </w:r>
      <w:r w:rsidRPr="00CD01EB">
        <w:rPr>
          <w:rFonts w:ascii="Arial" w:hAnsi="Arial" w:cs="Arial"/>
          <w:color w:val="777A0C"/>
          <w:u w:val="single"/>
          <w:lang w:val="fr-FR"/>
        </w:rPr>
        <w:t>184</w:t>
      </w:r>
      <w:r w:rsidR="0039278B" w:rsidRPr="00CD01EB">
        <w:rPr>
          <w:rFonts w:ascii="Arial" w:hAnsi="Arial" w:cs="Arial"/>
          <w:color w:val="777A0C"/>
          <w:u w:val="single"/>
          <w:lang w:val="fr-FR"/>
        </w:rPr>
        <w:t>0</w:t>
      </w:r>
      <w:r w:rsidRPr="00CD01EB">
        <w:rPr>
          <w:rFonts w:ascii="Arial" w:hAnsi="Arial" w:cs="Arial"/>
          <w:color w:val="777A0C"/>
          <w:u w:val="single"/>
          <w:lang w:val="fr-FR"/>
        </w:rPr>
        <w:t>.</w:t>
      </w:r>
    </w:p>
    <w:p w:rsidR="00FC5E6A" w:rsidRPr="00CD01EB" w:rsidRDefault="00FC5E6A" w:rsidP="001B50BE">
      <w:pPr>
        <w:tabs>
          <w:tab w:val="center" w:pos="0"/>
          <w:tab w:val="left" w:pos="4253"/>
        </w:tabs>
        <w:spacing w:before="120" w:after="0" w:line="276" w:lineRule="auto"/>
        <w:rPr>
          <w:rFonts w:ascii="Arial" w:hAnsi="Arial" w:cs="Arial"/>
          <w:color w:val="777A0C"/>
          <w:sz w:val="20"/>
          <w:szCs w:val="20"/>
        </w:rPr>
      </w:pPr>
      <w:r w:rsidRPr="00CD01EB">
        <w:rPr>
          <w:rFonts w:ascii="Arial" w:hAnsi="Arial" w:cs="Arial"/>
          <w:b/>
          <w:color w:val="777A0C"/>
          <w:sz w:val="20"/>
          <w:szCs w:val="20"/>
        </w:rPr>
        <w:t>Arpista</w:t>
      </w:r>
      <w:r w:rsidRPr="00CD01EB">
        <w:rPr>
          <w:rFonts w:ascii="Arial" w:hAnsi="Arial" w:cs="Arial"/>
          <w:color w:val="777A0C"/>
          <w:sz w:val="20"/>
          <w:szCs w:val="20"/>
        </w:rPr>
        <w:t xml:space="preserve"> e compositore belga,</w:t>
      </w:r>
      <w:r w:rsidR="0039278B" w:rsidRPr="00CD01EB">
        <w:rPr>
          <w:rFonts w:ascii="Arial" w:hAnsi="Arial" w:cs="Arial"/>
          <w:color w:val="777A0C"/>
          <w:sz w:val="20"/>
          <w:szCs w:val="20"/>
        </w:rPr>
        <w:t xml:space="preserve"> figlio</w:t>
      </w:r>
      <w:r w:rsidR="00DC6190" w:rsidRPr="00CD01EB">
        <w:rPr>
          <w:rFonts w:ascii="Arial" w:hAnsi="Arial" w:cs="Arial"/>
          <w:color w:val="777A0C"/>
          <w:sz w:val="20"/>
          <w:szCs w:val="20"/>
        </w:rPr>
        <w:t xml:space="preserve"> </w:t>
      </w:r>
      <w:r w:rsidR="0039278B" w:rsidRPr="00CD01EB">
        <w:rPr>
          <w:rFonts w:ascii="Arial" w:hAnsi="Arial" w:cs="Arial"/>
          <w:color w:val="777A0C"/>
          <w:sz w:val="20"/>
          <w:szCs w:val="20"/>
        </w:rPr>
        <w:t xml:space="preserve">di un insegnante di violino. Partito in nave per </w:t>
      </w:r>
      <w:r w:rsidR="00DA5091" w:rsidRPr="00CD01EB">
        <w:rPr>
          <w:rFonts w:ascii="Arial" w:hAnsi="Arial" w:cs="Arial"/>
          <w:color w:val="777A0C"/>
          <w:sz w:val="20"/>
          <w:szCs w:val="20"/>
        </w:rPr>
        <w:t>Londra, durante</w:t>
      </w:r>
      <w:r w:rsidR="0031696D" w:rsidRPr="00CD01EB">
        <w:rPr>
          <w:rFonts w:ascii="Arial" w:hAnsi="Arial" w:cs="Arial"/>
          <w:color w:val="777A0C"/>
          <w:sz w:val="20"/>
          <w:szCs w:val="20"/>
        </w:rPr>
        <w:t xml:space="preserve"> lo scalo a Ostenda, François Joseph scese dalla nave per passeggiare lungo la banchina d'attracco, vide un uomo cadere in acqua</w:t>
      </w:r>
      <w:r w:rsidR="00DA5091" w:rsidRPr="00CD01EB">
        <w:rPr>
          <w:rFonts w:ascii="Arial" w:hAnsi="Arial" w:cs="Arial"/>
          <w:color w:val="777A0C"/>
          <w:sz w:val="20"/>
          <w:szCs w:val="20"/>
        </w:rPr>
        <w:t xml:space="preserve"> e </w:t>
      </w:r>
      <w:r w:rsidR="0031696D" w:rsidRPr="00CD01EB">
        <w:rPr>
          <w:rFonts w:ascii="Arial" w:hAnsi="Arial" w:cs="Arial"/>
          <w:color w:val="777A0C"/>
          <w:sz w:val="20"/>
          <w:szCs w:val="20"/>
        </w:rPr>
        <w:t xml:space="preserve">si </w:t>
      </w:r>
      <w:r w:rsidR="000B0E30">
        <w:rPr>
          <w:rFonts w:ascii="Arial" w:hAnsi="Arial" w:cs="Arial"/>
          <w:color w:val="777A0C"/>
          <w:sz w:val="20"/>
          <w:szCs w:val="20"/>
        </w:rPr>
        <w:t xml:space="preserve">  </w:t>
      </w:r>
      <w:r w:rsidR="0031696D" w:rsidRPr="00CD01EB">
        <w:rPr>
          <w:rFonts w:ascii="Arial" w:hAnsi="Arial" w:cs="Arial"/>
          <w:color w:val="777A0C"/>
          <w:sz w:val="20"/>
          <w:szCs w:val="20"/>
        </w:rPr>
        <w:t>gettò in mare per salvarlo</w:t>
      </w:r>
      <w:r w:rsidR="000C793C" w:rsidRPr="00CD01EB">
        <w:rPr>
          <w:rFonts w:ascii="Arial" w:hAnsi="Arial" w:cs="Arial"/>
          <w:color w:val="777A0C"/>
          <w:sz w:val="20"/>
          <w:szCs w:val="20"/>
        </w:rPr>
        <w:t>…</w:t>
      </w:r>
      <w:r w:rsidR="0031696D" w:rsidRPr="00CD01EB">
        <w:rPr>
          <w:rFonts w:ascii="Arial" w:hAnsi="Arial" w:cs="Arial"/>
          <w:color w:val="777A0C"/>
          <w:sz w:val="20"/>
          <w:szCs w:val="20"/>
        </w:rPr>
        <w:t xml:space="preserve"> dimenticandosi</w:t>
      </w:r>
      <w:r w:rsidR="00DC6190" w:rsidRPr="00CD01EB">
        <w:rPr>
          <w:rFonts w:ascii="Arial" w:hAnsi="Arial" w:cs="Arial"/>
          <w:color w:val="777A0C"/>
          <w:sz w:val="20"/>
          <w:szCs w:val="20"/>
        </w:rPr>
        <w:t xml:space="preserve"> </w:t>
      </w:r>
      <w:r w:rsidR="0031696D" w:rsidRPr="00CD01EB">
        <w:rPr>
          <w:rFonts w:ascii="Arial" w:hAnsi="Arial" w:cs="Arial"/>
          <w:color w:val="777A0C"/>
          <w:sz w:val="20"/>
          <w:szCs w:val="20"/>
        </w:rPr>
        <w:t>di non saper nuotare...</w:t>
      </w:r>
      <w:r w:rsidR="00DA5091" w:rsidRPr="00CD01EB">
        <w:rPr>
          <w:rFonts w:ascii="Arial" w:hAnsi="Arial" w:cs="Arial"/>
          <w:color w:val="777A0C"/>
          <w:sz w:val="20"/>
          <w:szCs w:val="20"/>
        </w:rPr>
        <w:t xml:space="preserve"> I due furono salvati ma… </w:t>
      </w:r>
      <w:r w:rsidR="0031696D" w:rsidRPr="00CD01EB">
        <w:rPr>
          <w:rFonts w:ascii="Arial" w:hAnsi="Arial" w:cs="Arial"/>
          <w:color w:val="777A0C"/>
          <w:sz w:val="20"/>
          <w:szCs w:val="20"/>
        </w:rPr>
        <w:t>la sua nave era ripartita, portandosi via i bagagli e la sua arpa!</w:t>
      </w:r>
      <w:r w:rsidR="00DA5091" w:rsidRPr="00CD01EB">
        <w:rPr>
          <w:rFonts w:ascii="Arial" w:hAnsi="Arial" w:cs="Arial"/>
          <w:color w:val="777A0C"/>
          <w:sz w:val="20"/>
          <w:szCs w:val="20"/>
        </w:rPr>
        <w:t xml:space="preserve"> Una colletta dei presenti gli permise di </w:t>
      </w:r>
      <w:r w:rsidR="0031696D" w:rsidRPr="00CD01EB">
        <w:rPr>
          <w:rFonts w:ascii="Arial" w:hAnsi="Arial" w:cs="Arial"/>
          <w:color w:val="777A0C"/>
          <w:sz w:val="20"/>
          <w:szCs w:val="20"/>
        </w:rPr>
        <w:t xml:space="preserve">ricomprarsi un biglietto, sperando, una </w:t>
      </w:r>
      <w:r w:rsidR="000B0E30">
        <w:rPr>
          <w:rFonts w:ascii="Arial" w:hAnsi="Arial" w:cs="Arial"/>
          <w:color w:val="777A0C"/>
          <w:sz w:val="20"/>
          <w:szCs w:val="20"/>
        </w:rPr>
        <w:t xml:space="preserve">  </w:t>
      </w:r>
      <w:r w:rsidR="0031696D" w:rsidRPr="00CD01EB">
        <w:rPr>
          <w:rFonts w:ascii="Arial" w:hAnsi="Arial" w:cs="Arial"/>
          <w:color w:val="777A0C"/>
          <w:sz w:val="20"/>
          <w:szCs w:val="20"/>
        </w:rPr>
        <w:t>volta arrivato al</w:t>
      </w:r>
      <w:r w:rsidR="00DC6190" w:rsidRPr="00CD01EB">
        <w:rPr>
          <w:rFonts w:ascii="Arial" w:hAnsi="Arial" w:cs="Arial"/>
          <w:color w:val="777A0C"/>
          <w:sz w:val="20"/>
          <w:szCs w:val="20"/>
        </w:rPr>
        <w:t xml:space="preserve"> </w:t>
      </w:r>
      <w:r w:rsidR="0031696D" w:rsidRPr="00CD01EB">
        <w:rPr>
          <w:rFonts w:ascii="Arial" w:hAnsi="Arial" w:cs="Arial"/>
          <w:color w:val="777A0C"/>
          <w:sz w:val="20"/>
          <w:szCs w:val="20"/>
        </w:rPr>
        <w:t>di</w:t>
      </w:r>
      <w:r w:rsidR="00DC6190" w:rsidRPr="00CD01EB">
        <w:rPr>
          <w:rFonts w:ascii="Arial" w:hAnsi="Arial" w:cs="Arial"/>
          <w:color w:val="777A0C"/>
          <w:sz w:val="20"/>
          <w:szCs w:val="20"/>
        </w:rPr>
        <w:t xml:space="preserve"> </w:t>
      </w:r>
      <w:r w:rsidR="0031696D" w:rsidRPr="00CD01EB">
        <w:rPr>
          <w:rFonts w:ascii="Arial" w:hAnsi="Arial" w:cs="Arial"/>
          <w:color w:val="777A0C"/>
          <w:sz w:val="20"/>
          <w:szCs w:val="20"/>
        </w:rPr>
        <w:t>là della Manica, di ritrovare tutte le sue cose.</w:t>
      </w:r>
      <w:r w:rsidR="00DA5091" w:rsidRPr="00CD01EB">
        <w:rPr>
          <w:rFonts w:ascii="Arial" w:hAnsi="Arial" w:cs="Arial"/>
          <w:color w:val="777A0C"/>
          <w:sz w:val="20"/>
          <w:szCs w:val="20"/>
        </w:rPr>
        <w:t xml:space="preserve"> Fu sfortunato. </w:t>
      </w:r>
      <w:r w:rsidR="0039278B" w:rsidRPr="00CD01EB">
        <w:rPr>
          <w:rFonts w:ascii="Arial" w:hAnsi="Arial" w:cs="Arial"/>
          <w:color w:val="777A0C"/>
          <w:sz w:val="20"/>
          <w:szCs w:val="20"/>
        </w:rPr>
        <w:t xml:space="preserve">Non </w:t>
      </w:r>
      <w:r w:rsidR="00AD0A13" w:rsidRPr="00CD01EB">
        <w:rPr>
          <w:rFonts w:ascii="Arial" w:hAnsi="Arial" w:cs="Arial"/>
          <w:color w:val="777A0C"/>
          <w:sz w:val="20"/>
          <w:szCs w:val="20"/>
        </w:rPr>
        <w:t xml:space="preserve">  </w:t>
      </w:r>
      <w:r w:rsidR="0039278B" w:rsidRPr="00CD01EB">
        <w:rPr>
          <w:rFonts w:ascii="Arial" w:hAnsi="Arial" w:cs="Arial"/>
          <w:color w:val="777A0C"/>
          <w:sz w:val="20"/>
          <w:szCs w:val="20"/>
        </w:rPr>
        <w:t xml:space="preserve">parlava l’inglese, </w:t>
      </w:r>
      <w:r w:rsidR="00DA5091" w:rsidRPr="00CD01EB">
        <w:rPr>
          <w:rFonts w:ascii="Arial" w:hAnsi="Arial" w:cs="Arial"/>
          <w:color w:val="777A0C"/>
          <w:sz w:val="20"/>
          <w:szCs w:val="20"/>
        </w:rPr>
        <w:t xml:space="preserve">ma </w:t>
      </w:r>
      <w:r w:rsidR="00987E3B" w:rsidRPr="00CD01EB">
        <w:rPr>
          <w:rFonts w:ascii="Arial" w:hAnsi="Arial" w:cs="Arial"/>
          <w:color w:val="777A0C"/>
          <w:sz w:val="20"/>
          <w:szCs w:val="20"/>
        </w:rPr>
        <w:t xml:space="preserve">stavolta </w:t>
      </w:r>
      <w:r w:rsidR="00DA5091" w:rsidRPr="00CD01EB">
        <w:rPr>
          <w:rFonts w:ascii="Arial" w:hAnsi="Arial" w:cs="Arial"/>
          <w:color w:val="777A0C"/>
          <w:sz w:val="20"/>
          <w:szCs w:val="20"/>
        </w:rPr>
        <w:t xml:space="preserve">la fortuna lo aiutò, sentito il suono di un’arpa, </w:t>
      </w:r>
      <w:r w:rsidR="0039278B" w:rsidRPr="00CD01EB">
        <w:rPr>
          <w:rFonts w:ascii="Arial" w:hAnsi="Arial" w:cs="Arial"/>
          <w:color w:val="777A0C"/>
          <w:sz w:val="20"/>
          <w:szCs w:val="20"/>
        </w:rPr>
        <w:t xml:space="preserve">si presentò nel </w:t>
      </w:r>
      <w:r w:rsidR="00DA5091" w:rsidRPr="00CD01EB">
        <w:rPr>
          <w:rFonts w:ascii="Arial" w:hAnsi="Arial" w:cs="Arial"/>
          <w:color w:val="777A0C"/>
          <w:sz w:val="20"/>
          <w:szCs w:val="20"/>
        </w:rPr>
        <w:t xml:space="preserve">negozio </w:t>
      </w:r>
      <w:r w:rsidR="0039278B" w:rsidRPr="00CD01EB">
        <w:rPr>
          <w:rFonts w:ascii="Arial" w:hAnsi="Arial" w:cs="Arial"/>
          <w:color w:val="777A0C"/>
          <w:sz w:val="20"/>
          <w:szCs w:val="20"/>
        </w:rPr>
        <w:t>d</w:t>
      </w:r>
      <w:r w:rsidR="00B67B02" w:rsidRPr="00CD01EB">
        <w:rPr>
          <w:rFonts w:ascii="Arial" w:hAnsi="Arial" w:cs="Arial"/>
          <w:color w:val="777A0C"/>
          <w:sz w:val="20"/>
          <w:szCs w:val="20"/>
        </w:rPr>
        <w:t xml:space="preserve">el </w:t>
      </w:r>
      <w:r w:rsidR="0039278B" w:rsidRPr="00CD01EB">
        <w:rPr>
          <w:rFonts w:ascii="Arial" w:hAnsi="Arial" w:cs="Arial"/>
          <w:color w:val="777A0C"/>
          <w:sz w:val="20"/>
          <w:szCs w:val="20"/>
        </w:rPr>
        <w:t xml:space="preserve">connazionale </w:t>
      </w:r>
      <w:r w:rsidRPr="00CD01EB">
        <w:rPr>
          <w:rFonts w:ascii="Arial" w:hAnsi="Arial" w:cs="Arial"/>
          <w:color w:val="777A0C"/>
          <w:sz w:val="20"/>
          <w:szCs w:val="20"/>
        </w:rPr>
        <w:t>Erard</w:t>
      </w:r>
      <w:r w:rsidR="00DA5091" w:rsidRPr="00CD01EB">
        <w:rPr>
          <w:rFonts w:ascii="Arial" w:hAnsi="Arial" w:cs="Arial"/>
          <w:color w:val="777A0C"/>
          <w:sz w:val="20"/>
          <w:szCs w:val="20"/>
        </w:rPr>
        <w:t xml:space="preserve">, costruttore d’arpe, </w:t>
      </w:r>
      <w:r w:rsidR="000B0E30">
        <w:rPr>
          <w:rFonts w:ascii="Arial" w:hAnsi="Arial" w:cs="Arial"/>
          <w:color w:val="777A0C"/>
          <w:sz w:val="20"/>
          <w:szCs w:val="20"/>
        </w:rPr>
        <w:t xml:space="preserve">    </w:t>
      </w:r>
      <w:r w:rsidR="00DA5091" w:rsidRPr="00CD01EB">
        <w:rPr>
          <w:rFonts w:ascii="Arial" w:hAnsi="Arial" w:cs="Arial"/>
          <w:color w:val="777A0C"/>
          <w:sz w:val="20"/>
          <w:szCs w:val="20"/>
        </w:rPr>
        <w:t xml:space="preserve">scappato dalla Francia durante la rivoluzione. </w:t>
      </w:r>
      <w:r w:rsidR="00987E3B" w:rsidRPr="00CD01EB">
        <w:rPr>
          <w:rFonts w:ascii="Arial" w:hAnsi="Arial" w:cs="Arial"/>
          <w:color w:val="777A0C"/>
          <w:sz w:val="20"/>
          <w:szCs w:val="20"/>
        </w:rPr>
        <w:t xml:space="preserve">Con il suo aiuto, venne invitato a suonare </w:t>
      </w:r>
      <w:r w:rsidR="00DC6190" w:rsidRPr="00CD01EB">
        <w:rPr>
          <w:rFonts w:ascii="Arial" w:hAnsi="Arial" w:cs="Arial"/>
          <w:color w:val="777A0C"/>
          <w:sz w:val="20"/>
          <w:szCs w:val="20"/>
        </w:rPr>
        <w:t xml:space="preserve">nel suo negozio e </w:t>
      </w:r>
      <w:r w:rsidR="00987E3B" w:rsidRPr="00CD01EB">
        <w:rPr>
          <w:rFonts w:ascii="Arial" w:hAnsi="Arial" w:cs="Arial"/>
          <w:color w:val="777A0C"/>
          <w:sz w:val="20"/>
          <w:szCs w:val="20"/>
        </w:rPr>
        <w:t>nelle case dell'alta società</w:t>
      </w:r>
      <w:r w:rsidR="000C793C" w:rsidRPr="00CD01EB">
        <w:rPr>
          <w:rFonts w:ascii="Arial" w:hAnsi="Arial" w:cs="Arial"/>
          <w:color w:val="777A0C"/>
          <w:sz w:val="20"/>
          <w:szCs w:val="20"/>
        </w:rPr>
        <w:t xml:space="preserve">, dove </w:t>
      </w:r>
      <w:r w:rsidR="00987E3B" w:rsidRPr="00CD01EB">
        <w:rPr>
          <w:rFonts w:ascii="Arial" w:hAnsi="Arial" w:cs="Arial"/>
          <w:color w:val="777A0C"/>
          <w:sz w:val="20"/>
          <w:szCs w:val="20"/>
        </w:rPr>
        <w:t xml:space="preserve">ebbe modo di farsi sentire ed apprezzare, fra i tanti, da Clementi, Field e Pleyel. Nel 1820 la </w:t>
      </w:r>
      <w:r w:rsidR="000B0E30">
        <w:rPr>
          <w:rFonts w:ascii="Arial" w:hAnsi="Arial" w:cs="Arial"/>
          <w:color w:val="777A0C"/>
          <w:sz w:val="20"/>
          <w:szCs w:val="20"/>
        </w:rPr>
        <w:t xml:space="preserve">       </w:t>
      </w:r>
      <w:r w:rsidR="00987E3B" w:rsidRPr="00CD01EB">
        <w:rPr>
          <w:rFonts w:ascii="Arial" w:hAnsi="Arial" w:cs="Arial"/>
          <w:color w:val="777A0C"/>
          <w:sz w:val="20"/>
          <w:szCs w:val="20"/>
        </w:rPr>
        <w:t>Royal Academy lo invitò ad insegnare,</w:t>
      </w:r>
      <w:r w:rsidR="000C793C" w:rsidRPr="00CD01EB">
        <w:rPr>
          <w:rFonts w:ascii="Arial" w:hAnsi="Arial" w:cs="Arial"/>
          <w:color w:val="777A0C"/>
          <w:sz w:val="20"/>
          <w:szCs w:val="20"/>
        </w:rPr>
        <w:t xml:space="preserve"> </w:t>
      </w:r>
      <w:r w:rsidR="00987E3B" w:rsidRPr="00CD01EB">
        <w:rPr>
          <w:rFonts w:ascii="Arial" w:hAnsi="Arial" w:cs="Arial"/>
          <w:color w:val="777A0C"/>
          <w:sz w:val="20"/>
          <w:szCs w:val="20"/>
        </w:rPr>
        <w:t xml:space="preserve">aprendo la prima </w:t>
      </w:r>
      <w:r w:rsidR="00AD0A13" w:rsidRPr="00CD01EB">
        <w:rPr>
          <w:rFonts w:ascii="Arial" w:hAnsi="Arial" w:cs="Arial"/>
          <w:color w:val="777A0C"/>
          <w:sz w:val="20"/>
          <w:szCs w:val="20"/>
        </w:rPr>
        <w:t xml:space="preserve"> </w:t>
      </w:r>
      <w:r w:rsidR="00987E3B" w:rsidRPr="00CD01EB">
        <w:rPr>
          <w:rFonts w:ascii="Arial" w:hAnsi="Arial" w:cs="Arial"/>
          <w:color w:val="777A0C"/>
          <w:sz w:val="20"/>
          <w:szCs w:val="20"/>
        </w:rPr>
        <w:t>cattedra di arpa a Londra</w:t>
      </w:r>
      <w:r w:rsidRPr="00CD01EB">
        <w:rPr>
          <w:rFonts w:ascii="Arial" w:hAnsi="Arial" w:cs="Arial"/>
          <w:color w:val="777A0C"/>
          <w:sz w:val="20"/>
          <w:szCs w:val="20"/>
        </w:rPr>
        <w:t xml:space="preserve">. </w:t>
      </w:r>
      <w:r w:rsidR="0039278B" w:rsidRPr="00CD01EB">
        <w:rPr>
          <w:rFonts w:ascii="Arial" w:hAnsi="Arial" w:cs="Arial"/>
          <w:color w:val="777A0C"/>
          <w:sz w:val="20"/>
          <w:szCs w:val="20"/>
        </w:rPr>
        <w:t>Nel 1828 tornò a Parigi</w:t>
      </w:r>
      <w:r w:rsidR="00B67B02" w:rsidRPr="00CD01EB">
        <w:rPr>
          <w:rFonts w:ascii="Arial" w:hAnsi="Arial" w:cs="Arial"/>
          <w:color w:val="777A0C"/>
          <w:sz w:val="20"/>
          <w:szCs w:val="20"/>
        </w:rPr>
        <w:t>, dove fu insegnante dei Reali e amico di Chopin. Si associò</w:t>
      </w:r>
      <w:r w:rsidR="00AD0A13" w:rsidRPr="00CD01EB">
        <w:rPr>
          <w:rFonts w:ascii="Arial" w:hAnsi="Arial" w:cs="Arial"/>
          <w:color w:val="777A0C"/>
          <w:sz w:val="20"/>
          <w:szCs w:val="20"/>
        </w:rPr>
        <w:t xml:space="preserve"> </w:t>
      </w:r>
      <w:r w:rsidR="00987E3B" w:rsidRPr="00CD01EB">
        <w:rPr>
          <w:rFonts w:ascii="Arial" w:hAnsi="Arial" w:cs="Arial"/>
          <w:color w:val="777A0C"/>
          <w:sz w:val="20"/>
          <w:szCs w:val="20"/>
        </w:rPr>
        <w:t>con</w:t>
      </w:r>
      <w:r w:rsidR="00B67B02" w:rsidRPr="00CD01EB">
        <w:rPr>
          <w:rFonts w:ascii="Arial" w:hAnsi="Arial" w:cs="Arial"/>
          <w:color w:val="777A0C"/>
          <w:sz w:val="20"/>
          <w:szCs w:val="20"/>
        </w:rPr>
        <w:t xml:space="preserve"> Pleyel per perfezionare lo strumento e fu </w:t>
      </w:r>
      <w:r w:rsidR="0039278B" w:rsidRPr="00CD01EB">
        <w:rPr>
          <w:rFonts w:ascii="Arial" w:hAnsi="Arial" w:cs="Arial"/>
          <w:color w:val="777A0C"/>
          <w:sz w:val="20"/>
          <w:szCs w:val="20"/>
        </w:rPr>
        <w:t>l’arpista più noto dei suoi tempi,</w:t>
      </w:r>
      <w:r w:rsidR="00AD0A13" w:rsidRPr="00CD01EB">
        <w:rPr>
          <w:rFonts w:ascii="Arial" w:hAnsi="Arial" w:cs="Arial"/>
          <w:color w:val="777A0C"/>
          <w:sz w:val="20"/>
          <w:szCs w:val="20"/>
        </w:rPr>
        <w:t xml:space="preserve"> </w:t>
      </w:r>
      <w:r w:rsidR="0039278B" w:rsidRPr="00CD01EB">
        <w:rPr>
          <w:rFonts w:ascii="Arial" w:hAnsi="Arial" w:cs="Arial"/>
          <w:color w:val="777A0C"/>
          <w:sz w:val="20"/>
          <w:szCs w:val="20"/>
        </w:rPr>
        <w:t>30 anni di concerti.</w:t>
      </w:r>
    </w:p>
    <w:p w:rsidR="00700BEE" w:rsidRPr="00B04542" w:rsidRDefault="00FC5E6A" w:rsidP="001B50BE">
      <w:pPr>
        <w:tabs>
          <w:tab w:val="center" w:pos="0"/>
          <w:tab w:val="left" w:pos="4253"/>
        </w:tabs>
        <w:spacing w:before="120" w:after="0" w:line="276" w:lineRule="auto"/>
        <w:rPr>
          <w:rFonts w:ascii="Arial" w:hAnsi="Arial" w:cs="Arial"/>
        </w:rPr>
      </w:pPr>
      <w:r w:rsidRPr="00B04542">
        <w:rPr>
          <w:rFonts w:ascii="Arial" w:hAnsi="Arial" w:cs="Arial"/>
        </w:rPr>
        <w:t>48 Studi</w:t>
      </w:r>
      <w:r w:rsidR="00B52AE8" w:rsidRPr="00B04542">
        <w:rPr>
          <w:rFonts w:ascii="Arial" w:hAnsi="Arial" w:cs="Arial"/>
        </w:rPr>
        <w:t xml:space="preserve"> o Fantasie</w:t>
      </w:r>
      <w:r w:rsidR="00301F11" w:rsidRPr="00B04542">
        <w:rPr>
          <w:rFonts w:ascii="Arial" w:hAnsi="Arial" w:cs="Arial"/>
        </w:rPr>
        <w:t xml:space="preserve"> </w:t>
      </w:r>
      <w:r w:rsidR="00F706E2" w:rsidRPr="00B04542">
        <w:rPr>
          <w:rFonts w:ascii="Arial" w:hAnsi="Arial" w:cs="Arial"/>
        </w:rPr>
        <w:t xml:space="preserve">in 2 volumi </w:t>
      </w:r>
      <w:r w:rsidR="00301F11" w:rsidRPr="00B04542">
        <w:rPr>
          <w:rFonts w:ascii="Arial" w:hAnsi="Arial" w:cs="Arial"/>
        </w:rPr>
        <w:t>(1826)</w:t>
      </w:r>
      <w:r w:rsidR="00F706E2" w:rsidRPr="00B04542">
        <w:rPr>
          <w:rFonts w:ascii="Arial" w:hAnsi="Arial" w:cs="Arial"/>
        </w:rPr>
        <w:t>:</w:t>
      </w:r>
      <w:r w:rsidR="00DC6190" w:rsidRPr="00B04542">
        <w:rPr>
          <w:rFonts w:ascii="Arial" w:hAnsi="Arial" w:cs="Arial"/>
        </w:rPr>
        <w:t xml:space="preserve">   </w:t>
      </w:r>
      <w:r w:rsidR="00DC6190" w:rsidRPr="00B04542">
        <w:rPr>
          <w:rFonts w:ascii="Arial" w:hAnsi="Arial" w:cs="Arial"/>
          <w:b/>
        </w:rPr>
        <w:t>1</w:t>
      </w:r>
      <w:r w:rsidR="00DC6190" w:rsidRPr="00B04542">
        <w:rPr>
          <w:rFonts w:ascii="Arial" w:hAnsi="Arial" w:cs="Arial"/>
        </w:rPr>
        <w:t xml:space="preserve">° </w:t>
      </w:r>
      <w:r w:rsidR="00CF0C60" w:rsidRPr="00B04542">
        <w:rPr>
          <w:rFonts w:ascii="Arial" w:hAnsi="Arial" w:cs="Arial"/>
        </w:rPr>
        <w:t xml:space="preserve">in </w:t>
      </w:r>
      <w:r w:rsidR="00DC6190" w:rsidRPr="00B04542">
        <w:rPr>
          <w:rFonts w:ascii="Arial" w:hAnsi="Arial" w:cs="Arial"/>
        </w:rPr>
        <w:t xml:space="preserve">Do,   2° </w:t>
      </w:r>
      <w:r w:rsidR="00CF0C60" w:rsidRPr="00B04542">
        <w:rPr>
          <w:rFonts w:ascii="Arial" w:hAnsi="Arial" w:cs="Arial"/>
        </w:rPr>
        <w:t xml:space="preserve">in </w:t>
      </w:r>
      <w:r w:rsidR="00DC6190" w:rsidRPr="00B04542">
        <w:rPr>
          <w:rFonts w:ascii="Arial" w:hAnsi="Arial" w:cs="Arial"/>
        </w:rPr>
        <w:t xml:space="preserve">Mi-,   3° </w:t>
      </w:r>
      <w:r w:rsidR="00CF0C60" w:rsidRPr="00B04542">
        <w:rPr>
          <w:rFonts w:ascii="Arial" w:hAnsi="Arial" w:cs="Arial"/>
        </w:rPr>
        <w:t xml:space="preserve">in </w:t>
      </w:r>
      <w:r w:rsidR="00DC6190" w:rsidRPr="00B04542">
        <w:rPr>
          <w:rFonts w:ascii="Arial" w:hAnsi="Arial" w:cs="Arial"/>
        </w:rPr>
        <w:t>Fa,</w:t>
      </w:r>
      <w:r w:rsidR="00700BEE" w:rsidRPr="00B04542">
        <w:rPr>
          <w:rFonts w:ascii="Arial" w:hAnsi="Arial" w:cs="Arial"/>
        </w:rPr>
        <w:t xml:space="preserve">   </w:t>
      </w:r>
      <w:r w:rsidR="00DC6190" w:rsidRPr="00B04542">
        <w:rPr>
          <w:rFonts w:ascii="Arial" w:hAnsi="Arial" w:cs="Arial"/>
        </w:rPr>
        <w:t xml:space="preserve">4° </w:t>
      </w:r>
      <w:r w:rsidR="00CF0C60" w:rsidRPr="00B04542">
        <w:rPr>
          <w:rFonts w:ascii="Arial" w:hAnsi="Arial" w:cs="Arial"/>
        </w:rPr>
        <w:t xml:space="preserve">in </w:t>
      </w:r>
      <w:r w:rsidR="00363147" w:rsidRPr="00B04542">
        <w:rPr>
          <w:rFonts w:ascii="Arial" w:hAnsi="Arial" w:cs="Arial"/>
        </w:rPr>
        <w:t>Sib-</w:t>
      </w:r>
      <w:r w:rsidR="00DC6190" w:rsidRPr="00B04542">
        <w:rPr>
          <w:rFonts w:ascii="Arial" w:hAnsi="Arial" w:cs="Arial"/>
        </w:rPr>
        <w:t>,</w:t>
      </w:r>
    </w:p>
    <w:p w:rsidR="00700BEE" w:rsidRPr="00B04542" w:rsidRDefault="00363147" w:rsidP="001B50BE">
      <w:pPr>
        <w:tabs>
          <w:tab w:val="center" w:pos="0"/>
          <w:tab w:val="left" w:pos="4253"/>
        </w:tabs>
        <w:spacing w:before="120" w:after="0" w:line="276" w:lineRule="auto"/>
        <w:rPr>
          <w:rFonts w:ascii="Arial" w:hAnsi="Arial" w:cs="Arial"/>
        </w:rPr>
      </w:pPr>
      <w:r w:rsidRPr="00B04542">
        <w:rPr>
          <w:rFonts w:ascii="Arial" w:hAnsi="Arial" w:cs="Arial"/>
        </w:rPr>
        <w:t xml:space="preserve">5° </w:t>
      </w:r>
      <w:r w:rsidR="00CF0C60" w:rsidRPr="00B04542">
        <w:rPr>
          <w:rFonts w:ascii="Arial" w:hAnsi="Arial" w:cs="Arial"/>
        </w:rPr>
        <w:t xml:space="preserve">in </w:t>
      </w:r>
      <w:r w:rsidRPr="00B04542">
        <w:rPr>
          <w:rFonts w:ascii="Arial" w:hAnsi="Arial" w:cs="Arial"/>
        </w:rPr>
        <w:t xml:space="preserve">Lab,   6° </w:t>
      </w:r>
      <w:r w:rsidR="00CF0C60" w:rsidRPr="00B04542">
        <w:rPr>
          <w:rFonts w:ascii="Arial" w:hAnsi="Arial" w:cs="Arial"/>
        </w:rPr>
        <w:t xml:space="preserve">in </w:t>
      </w:r>
      <w:r w:rsidRPr="00B04542">
        <w:rPr>
          <w:rFonts w:ascii="Arial" w:hAnsi="Arial" w:cs="Arial"/>
        </w:rPr>
        <w:t xml:space="preserve">Fa-,   7° </w:t>
      </w:r>
      <w:r w:rsidR="00CF0C60" w:rsidRPr="00B04542">
        <w:rPr>
          <w:rFonts w:ascii="Arial" w:hAnsi="Arial" w:cs="Arial"/>
        </w:rPr>
        <w:t xml:space="preserve">in </w:t>
      </w:r>
      <w:r w:rsidRPr="00B04542">
        <w:rPr>
          <w:rFonts w:ascii="Arial" w:hAnsi="Arial" w:cs="Arial"/>
        </w:rPr>
        <w:t xml:space="preserve">Do#-,   8° </w:t>
      </w:r>
      <w:r w:rsidR="00CF0C60" w:rsidRPr="00B04542">
        <w:rPr>
          <w:rFonts w:ascii="Arial" w:hAnsi="Arial" w:cs="Arial"/>
        </w:rPr>
        <w:t xml:space="preserve">in </w:t>
      </w:r>
      <w:r w:rsidRPr="00B04542">
        <w:rPr>
          <w:rFonts w:ascii="Arial" w:hAnsi="Arial" w:cs="Arial"/>
        </w:rPr>
        <w:t xml:space="preserve">Sol,   9° </w:t>
      </w:r>
      <w:r w:rsidR="00CF0C60" w:rsidRPr="00B04542">
        <w:rPr>
          <w:rFonts w:ascii="Arial" w:hAnsi="Arial" w:cs="Arial"/>
        </w:rPr>
        <w:t xml:space="preserve">in </w:t>
      </w:r>
      <w:r w:rsidRPr="00B04542">
        <w:rPr>
          <w:rFonts w:ascii="Arial" w:hAnsi="Arial" w:cs="Arial"/>
        </w:rPr>
        <w:t xml:space="preserve">Mib,   10° </w:t>
      </w:r>
      <w:r w:rsidR="00CF0C60" w:rsidRPr="00B04542">
        <w:rPr>
          <w:rFonts w:ascii="Arial" w:hAnsi="Arial" w:cs="Arial"/>
        </w:rPr>
        <w:t xml:space="preserve">in </w:t>
      </w:r>
      <w:r w:rsidR="00F104BF" w:rsidRPr="00B04542">
        <w:rPr>
          <w:rFonts w:ascii="Arial" w:hAnsi="Arial" w:cs="Arial"/>
        </w:rPr>
        <w:t xml:space="preserve">Sol,   11° </w:t>
      </w:r>
      <w:r w:rsidR="00CF0C60" w:rsidRPr="00B04542">
        <w:rPr>
          <w:rFonts w:ascii="Arial" w:hAnsi="Arial" w:cs="Arial"/>
        </w:rPr>
        <w:t xml:space="preserve">in </w:t>
      </w:r>
      <w:r w:rsidR="00F104BF" w:rsidRPr="00B04542">
        <w:rPr>
          <w:rFonts w:ascii="Arial" w:hAnsi="Arial" w:cs="Arial"/>
        </w:rPr>
        <w:t>Lab,</w:t>
      </w:r>
    </w:p>
    <w:p w:rsidR="00CF0C60" w:rsidRPr="00B04542" w:rsidRDefault="00F104BF" w:rsidP="001B50BE">
      <w:pPr>
        <w:tabs>
          <w:tab w:val="center" w:pos="0"/>
          <w:tab w:val="left" w:pos="4253"/>
        </w:tabs>
        <w:spacing w:before="120" w:after="0" w:line="276" w:lineRule="auto"/>
        <w:rPr>
          <w:rFonts w:ascii="Arial" w:hAnsi="Arial" w:cs="Arial"/>
        </w:rPr>
      </w:pPr>
      <w:r w:rsidRPr="00B04542">
        <w:rPr>
          <w:rFonts w:ascii="Arial" w:hAnsi="Arial" w:cs="Arial"/>
        </w:rPr>
        <w:t xml:space="preserve">12° </w:t>
      </w:r>
      <w:r w:rsidR="00CF0C60" w:rsidRPr="00B04542">
        <w:rPr>
          <w:rFonts w:ascii="Arial" w:hAnsi="Arial" w:cs="Arial"/>
        </w:rPr>
        <w:t xml:space="preserve">in </w:t>
      </w:r>
      <w:r w:rsidRPr="00B04542">
        <w:rPr>
          <w:rFonts w:ascii="Arial" w:hAnsi="Arial" w:cs="Arial"/>
        </w:rPr>
        <w:t xml:space="preserve">Fa-,   13° </w:t>
      </w:r>
      <w:r w:rsidR="00CF0C60" w:rsidRPr="00B04542">
        <w:rPr>
          <w:rFonts w:ascii="Arial" w:hAnsi="Arial" w:cs="Arial"/>
        </w:rPr>
        <w:t xml:space="preserve">in </w:t>
      </w:r>
      <w:r w:rsidRPr="00B04542">
        <w:rPr>
          <w:rFonts w:ascii="Arial" w:hAnsi="Arial" w:cs="Arial"/>
        </w:rPr>
        <w:t xml:space="preserve">Re,   14° </w:t>
      </w:r>
      <w:r w:rsidR="00CF0C60" w:rsidRPr="00B04542">
        <w:rPr>
          <w:rFonts w:ascii="Arial" w:hAnsi="Arial" w:cs="Arial"/>
        </w:rPr>
        <w:t xml:space="preserve">in </w:t>
      </w:r>
      <w:r w:rsidRPr="00B04542">
        <w:rPr>
          <w:rFonts w:ascii="Arial" w:hAnsi="Arial" w:cs="Arial"/>
        </w:rPr>
        <w:t>Mi-,</w:t>
      </w:r>
      <w:r w:rsidR="00CF0C60" w:rsidRPr="00B04542">
        <w:rPr>
          <w:rFonts w:ascii="Arial" w:hAnsi="Arial" w:cs="Arial"/>
        </w:rPr>
        <w:t xml:space="preserve">   </w:t>
      </w:r>
      <w:r w:rsidRPr="00B04542">
        <w:rPr>
          <w:rFonts w:ascii="Arial" w:hAnsi="Arial" w:cs="Arial"/>
        </w:rPr>
        <w:t xml:space="preserve">15° </w:t>
      </w:r>
      <w:r w:rsidR="00CF0C60" w:rsidRPr="00B04542">
        <w:rPr>
          <w:rFonts w:ascii="Arial" w:hAnsi="Arial" w:cs="Arial"/>
        </w:rPr>
        <w:t xml:space="preserve">in </w:t>
      </w:r>
      <w:r w:rsidRPr="00B04542">
        <w:rPr>
          <w:rFonts w:ascii="Arial" w:hAnsi="Arial" w:cs="Arial"/>
        </w:rPr>
        <w:t xml:space="preserve">Mi-,   16° </w:t>
      </w:r>
      <w:r w:rsidR="00CF0C60" w:rsidRPr="00B04542">
        <w:rPr>
          <w:rFonts w:ascii="Arial" w:hAnsi="Arial" w:cs="Arial"/>
        </w:rPr>
        <w:t xml:space="preserve">in </w:t>
      </w:r>
      <w:r w:rsidRPr="00B04542">
        <w:rPr>
          <w:rFonts w:ascii="Arial" w:hAnsi="Arial" w:cs="Arial"/>
        </w:rPr>
        <w:t xml:space="preserve">La-,   17° </w:t>
      </w:r>
      <w:r w:rsidR="00CF0C60" w:rsidRPr="00B04542">
        <w:rPr>
          <w:rFonts w:ascii="Arial" w:hAnsi="Arial" w:cs="Arial"/>
        </w:rPr>
        <w:t xml:space="preserve">in </w:t>
      </w:r>
      <w:r w:rsidR="007C595B" w:rsidRPr="00B04542">
        <w:rPr>
          <w:rFonts w:ascii="Arial" w:hAnsi="Arial" w:cs="Arial"/>
        </w:rPr>
        <w:t xml:space="preserve">Sol,   18° </w:t>
      </w:r>
      <w:r w:rsidR="00CF0C60" w:rsidRPr="00B04542">
        <w:rPr>
          <w:rFonts w:ascii="Arial" w:hAnsi="Arial" w:cs="Arial"/>
        </w:rPr>
        <w:t xml:space="preserve">in </w:t>
      </w:r>
      <w:r w:rsidR="007C595B" w:rsidRPr="00B04542">
        <w:rPr>
          <w:rFonts w:ascii="Arial" w:hAnsi="Arial" w:cs="Arial"/>
        </w:rPr>
        <w:t>Re,</w:t>
      </w:r>
    </w:p>
    <w:p w:rsidR="00CF0C60" w:rsidRPr="00B04542" w:rsidRDefault="007C595B" w:rsidP="001B50BE">
      <w:pPr>
        <w:tabs>
          <w:tab w:val="center" w:pos="0"/>
          <w:tab w:val="left" w:pos="4253"/>
        </w:tabs>
        <w:spacing w:before="120" w:after="0" w:line="276" w:lineRule="auto"/>
        <w:rPr>
          <w:rFonts w:ascii="Arial" w:hAnsi="Arial" w:cs="Arial"/>
        </w:rPr>
      </w:pPr>
      <w:r w:rsidRPr="00B04542">
        <w:rPr>
          <w:rFonts w:ascii="Arial" w:hAnsi="Arial" w:cs="Arial"/>
        </w:rPr>
        <w:t xml:space="preserve">19° </w:t>
      </w:r>
      <w:r w:rsidR="00CF0C60" w:rsidRPr="00B04542">
        <w:rPr>
          <w:rFonts w:ascii="Arial" w:hAnsi="Arial" w:cs="Arial"/>
        </w:rPr>
        <w:t xml:space="preserve">in </w:t>
      </w:r>
      <w:r w:rsidRPr="00B04542">
        <w:rPr>
          <w:rFonts w:ascii="Arial" w:hAnsi="Arial" w:cs="Arial"/>
        </w:rPr>
        <w:t xml:space="preserve">Fa-,   20° </w:t>
      </w:r>
      <w:r w:rsidR="00CF0C60" w:rsidRPr="00B04542">
        <w:rPr>
          <w:rFonts w:ascii="Arial" w:hAnsi="Arial" w:cs="Arial"/>
        </w:rPr>
        <w:t xml:space="preserve">in </w:t>
      </w:r>
      <w:r w:rsidRPr="00B04542">
        <w:rPr>
          <w:rFonts w:ascii="Arial" w:hAnsi="Arial" w:cs="Arial"/>
        </w:rPr>
        <w:t xml:space="preserve">La,   </w:t>
      </w:r>
      <w:r w:rsidR="00F706E2" w:rsidRPr="00B04542">
        <w:rPr>
          <w:rFonts w:ascii="Arial" w:hAnsi="Arial" w:cs="Arial"/>
        </w:rPr>
        <w:t xml:space="preserve">21° </w:t>
      </w:r>
      <w:r w:rsidR="00CF0C60" w:rsidRPr="00B04542">
        <w:rPr>
          <w:rFonts w:ascii="Arial" w:hAnsi="Arial" w:cs="Arial"/>
        </w:rPr>
        <w:t>in L</w:t>
      </w:r>
      <w:r w:rsidRPr="00B04542">
        <w:rPr>
          <w:rFonts w:ascii="Arial" w:hAnsi="Arial" w:cs="Arial"/>
        </w:rPr>
        <w:t>ab</w:t>
      </w:r>
      <w:r w:rsidR="00F706E2" w:rsidRPr="00B04542">
        <w:rPr>
          <w:rFonts w:ascii="Arial" w:hAnsi="Arial" w:cs="Arial"/>
        </w:rPr>
        <w:t xml:space="preserve"> (3’10)</w:t>
      </w:r>
      <w:r w:rsidRPr="00B04542">
        <w:rPr>
          <w:rFonts w:ascii="Arial" w:hAnsi="Arial" w:cs="Arial"/>
        </w:rPr>
        <w:t xml:space="preserve">,   22° </w:t>
      </w:r>
      <w:r w:rsidR="00CF0C60" w:rsidRPr="00B04542">
        <w:rPr>
          <w:rFonts w:ascii="Arial" w:hAnsi="Arial" w:cs="Arial"/>
        </w:rPr>
        <w:t xml:space="preserve">in </w:t>
      </w:r>
      <w:r w:rsidRPr="00B04542">
        <w:rPr>
          <w:rFonts w:ascii="Arial" w:hAnsi="Arial" w:cs="Arial"/>
        </w:rPr>
        <w:t xml:space="preserve">Mib,   23° </w:t>
      </w:r>
      <w:r w:rsidR="00CF0C60" w:rsidRPr="00B04542">
        <w:rPr>
          <w:rFonts w:ascii="Arial" w:hAnsi="Arial" w:cs="Arial"/>
        </w:rPr>
        <w:t xml:space="preserve">in </w:t>
      </w:r>
      <w:r w:rsidRPr="00B04542">
        <w:rPr>
          <w:rFonts w:ascii="Arial" w:hAnsi="Arial" w:cs="Arial"/>
        </w:rPr>
        <w:t>Sol,</w:t>
      </w:r>
      <w:r w:rsidR="00CF0C60" w:rsidRPr="00B04542">
        <w:rPr>
          <w:rFonts w:ascii="Arial" w:hAnsi="Arial" w:cs="Arial"/>
        </w:rPr>
        <w:t xml:space="preserve">   </w:t>
      </w:r>
      <w:r w:rsidRPr="00B04542">
        <w:rPr>
          <w:rFonts w:ascii="Arial" w:hAnsi="Arial" w:cs="Arial"/>
        </w:rPr>
        <w:t xml:space="preserve">24° </w:t>
      </w:r>
      <w:r w:rsidR="00CF0C60" w:rsidRPr="00B04542">
        <w:rPr>
          <w:rFonts w:ascii="Arial" w:hAnsi="Arial" w:cs="Arial"/>
        </w:rPr>
        <w:t xml:space="preserve">in </w:t>
      </w:r>
      <w:r w:rsidRPr="00B04542">
        <w:rPr>
          <w:rFonts w:ascii="Arial" w:hAnsi="Arial" w:cs="Arial"/>
        </w:rPr>
        <w:t>Sib-</w:t>
      </w:r>
      <w:r w:rsidR="00CF0C60" w:rsidRPr="00B04542">
        <w:rPr>
          <w:rFonts w:ascii="Arial" w:hAnsi="Arial" w:cs="Arial"/>
        </w:rPr>
        <w:t>,   25° in Do,</w:t>
      </w:r>
    </w:p>
    <w:p w:rsidR="00AB33C0" w:rsidRPr="00B04542" w:rsidRDefault="00CF0C60" w:rsidP="001B50BE">
      <w:pPr>
        <w:tabs>
          <w:tab w:val="center" w:pos="0"/>
          <w:tab w:val="left" w:pos="4253"/>
        </w:tabs>
        <w:spacing w:before="120" w:after="0" w:line="276" w:lineRule="auto"/>
        <w:rPr>
          <w:rFonts w:ascii="Arial" w:hAnsi="Arial" w:cs="Arial"/>
        </w:rPr>
      </w:pPr>
      <w:r w:rsidRPr="00B04542">
        <w:rPr>
          <w:rFonts w:ascii="Arial" w:hAnsi="Arial" w:cs="Arial"/>
        </w:rPr>
        <w:t xml:space="preserve">26° in </w:t>
      </w:r>
      <w:r w:rsidR="00AB33C0" w:rsidRPr="00B04542">
        <w:rPr>
          <w:rFonts w:ascii="Arial" w:hAnsi="Arial" w:cs="Arial"/>
        </w:rPr>
        <w:t>Sib,   27° in Fa,   28° in Lab,   29° in La,   30° in Si- con conclusione in Sol,</w:t>
      </w:r>
    </w:p>
    <w:p w:rsidR="00700BEE" w:rsidRPr="00B04542" w:rsidRDefault="00AB33C0" w:rsidP="001B50BE">
      <w:pPr>
        <w:tabs>
          <w:tab w:val="center" w:pos="0"/>
          <w:tab w:val="left" w:pos="4253"/>
        </w:tabs>
        <w:spacing w:before="120" w:after="0" w:line="276" w:lineRule="auto"/>
        <w:rPr>
          <w:rFonts w:ascii="Arial" w:hAnsi="Arial" w:cs="Arial"/>
        </w:rPr>
      </w:pPr>
      <w:r w:rsidRPr="00B04542">
        <w:rPr>
          <w:rFonts w:ascii="Arial" w:hAnsi="Arial" w:cs="Arial"/>
        </w:rPr>
        <w:t xml:space="preserve">31° in Do,   32° in Sol-,   33° in Lab,   34° in Re-,   35° in Reb,   36° </w:t>
      </w:r>
      <w:r w:rsidR="00700BEE" w:rsidRPr="00B04542">
        <w:rPr>
          <w:rFonts w:ascii="Arial" w:hAnsi="Arial" w:cs="Arial"/>
        </w:rPr>
        <w:t>in Re,   37° in Mib,</w:t>
      </w:r>
    </w:p>
    <w:p w:rsidR="00700BEE" w:rsidRPr="00B04542" w:rsidRDefault="00700BEE" w:rsidP="001B50BE">
      <w:pPr>
        <w:tabs>
          <w:tab w:val="center" w:pos="0"/>
          <w:tab w:val="left" w:pos="4253"/>
        </w:tabs>
        <w:spacing w:before="120" w:after="0" w:line="276" w:lineRule="auto"/>
        <w:rPr>
          <w:rFonts w:ascii="Arial" w:hAnsi="Arial" w:cs="Arial"/>
        </w:rPr>
      </w:pPr>
      <w:r w:rsidRPr="00B04542">
        <w:rPr>
          <w:rFonts w:ascii="Arial" w:hAnsi="Arial" w:cs="Arial"/>
        </w:rPr>
        <w:t>38° in Do-,   39° in Mib,   40° in Mi-,   41° in Sib,   42° in Fa-,   43° in La-,   44° in Lab,</w:t>
      </w:r>
    </w:p>
    <w:p w:rsidR="00045E51" w:rsidRPr="00B04542" w:rsidRDefault="00700BEE" w:rsidP="001B50BE">
      <w:pPr>
        <w:tabs>
          <w:tab w:val="center" w:pos="0"/>
          <w:tab w:val="left" w:pos="4253"/>
        </w:tabs>
        <w:spacing w:before="120" w:after="0" w:line="276" w:lineRule="auto"/>
        <w:rPr>
          <w:rFonts w:ascii="Arial" w:hAnsi="Arial" w:cs="Arial"/>
        </w:rPr>
      </w:pPr>
      <w:r w:rsidRPr="00B04542">
        <w:rPr>
          <w:rFonts w:ascii="Arial" w:hAnsi="Arial" w:cs="Arial"/>
        </w:rPr>
        <w:t xml:space="preserve">45° in Sib,   46° in Fa,   47° in </w:t>
      </w:r>
      <w:r w:rsidR="00045E51" w:rsidRPr="00B04542">
        <w:rPr>
          <w:rFonts w:ascii="Arial" w:hAnsi="Arial" w:cs="Arial"/>
        </w:rPr>
        <w:t xml:space="preserve">Sol,   </w:t>
      </w:r>
      <w:r w:rsidR="00045E51" w:rsidRPr="00B04542">
        <w:rPr>
          <w:rFonts w:ascii="Arial" w:hAnsi="Arial" w:cs="Arial"/>
          <w:b/>
        </w:rPr>
        <w:t>48</w:t>
      </w:r>
      <w:r w:rsidR="00045E51" w:rsidRPr="00B04542">
        <w:rPr>
          <w:rFonts w:ascii="Arial" w:hAnsi="Arial" w:cs="Arial"/>
        </w:rPr>
        <w:t xml:space="preserve">° in Do.   </w:t>
      </w:r>
      <w:r w:rsidR="00B67B02" w:rsidRPr="00B04542">
        <w:rPr>
          <w:rFonts w:ascii="Arial" w:hAnsi="Arial" w:cs="Arial"/>
        </w:rPr>
        <w:t>Ar</w:t>
      </w:r>
      <w:r w:rsidR="000C793C" w:rsidRPr="00B04542">
        <w:rPr>
          <w:rFonts w:ascii="Arial" w:hAnsi="Arial" w:cs="Arial"/>
        </w:rPr>
        <w:t>ia</w:t>
      </w:r>
      <w:r w:rsidR="00B67B02" w:rsidRPr="00B04542">
        <w:rPr>
          <w:rFonts w:ascii="Arial" w:hAnsi="Arial" w:cs="Arial"/>
        </w:rPr>
        <w:t xml:space="preserve"> sa</w:t>
      </w:r>
      <w:r w:rsidR="000C793C" w:rsidRPr="00B04542">
        <w:rPr>
          <w:rFonts w:ascii="Arial" w:hAnsi="Arial" w:cs="Arial"/>
        </w:rPr>
        <w:t>ss</w:t>
      </w:r>
      <w:r w:rsidR="00B67B02" w:rsidRPr="00B04542">
        <w:rPr>
          <w:rFonts w:ascii="Arial" w:hAnsi="Arial" w:cs="Arial"/>
        </w:rPr>
        <w:t>on</w:t>
      </w:r>
      <w:r w:rsidR="000C793C" w:rsidRPr="00B04542">
        <w:rPr>
          <w:rFonts w:ascii="Arial" w:hAnsi="Arial" w:cs="Arial"/>
        </w:rPr>
        <w:t>e</w:t>
      </w:r>
      <w:r w:rsidR="00B67B02" w:rsidRPr="00B04542">
        <w:rPr>
          <w:rFonts w:ascii="Arial" w:hAnsi="Arial" w:cs="Arial"/>
        </w:rPr>
        <w:t xml:space="preserve"> di Cramer e variazioni.</w:t>
      </w:r>
    </w:p>
    <w:p w:rsidR="00045E51" w:rsidRPr="00B04542" w:rsidRDefault="00272CEF" w:rsidP="001B50BE">
      <w:pPr>
        <w:tabs>
          <w:tab w:val="center" w:pos="0"/>
          <w:tab w:val="left" w:pos="4253"/>
        </w:tabs>
        <w:spacing w:before="120" w:after="0" w:line="276" w:lineRule="auto"/>
        <w:rPr>
          <w:rFonts w:ascii="Arial" w:hAnsi="Arial" w:cs="Arial"/>
        </w:rPr>
      </w:pPr>
      <w:r w:rsidRPr="00B04542">
        <w:rPr>
          <w:rFonts w:ascii="Arial" w:hAnsi="Arial" w:cs="Arial"/>
        </w:rPr>
        <w:t xml:space="preserve">Arabesque (3’10). </w:t>
      </w:r>
      <w:r w:rsidR="000C793C" w:rsidRPr="00B04542">
        <w:rPr>
          <w:rFonts w:ascii="Arial" w:hAnsi="Arial" w:cs="Arial"/>
        </w:rPr>
        <w:t xml:space="preserve">  </w:t>
      </w:r>
      <w:r w:rsidR="00ED3BBC" w:rsidRPr="00B04542">
        <w:rPr>
          <w:rFonts w:ascii="Arial" w:hAnsi="Arial" w:cs="Arial"/>
        </w:rPr>
        <w:t>12 Esercizi o Fantasie.</w:t>
      </w:r>
      <w:r w:rsidR="00045E51" w:rsidRPr="00B04542">
        <w:rPr>
          <w:rFonts w:ascii="Arial" w:hAnsi="Arial" w:cs="Arial"/>
        </w:rPr>
        <w:t xml:space="preserve">  </w:t>
      </w:r>
      <w:r w:rsidR="00ED3BBC" w:rsidRPr="00B04542">
        <w:rPr>
          <w:rFonts w:ascii="Arial" w:hAnsi="Arial" w:cs="Arial"/>
        </w:rPr>
        <w:t>Tazah b’Tazah, Aria indiana e Variazioni.</w:t>
      </w:r>
    </w:p>
    <w:p w:rsidR="00045E51" w:rsidRPr="00B04542" w:rsidRDefault="00ED3BBC" w:rsidP="001B50BE">
      <w:pPr>
        <w:tabs>
          <w:tab w:val="center" w:pos="0"/>
          <w:tab w:val="left" w:pos="4253"/>
        </w:tabs>
        <w:spacing w:before="120" w:after="0" w:line="276" w:lineRule="auto"/>
        <w:rPr>
          <w:rFonts w:ascii="Arial" w:hAnsi="Arial" w:cs="Arial"/>
        </w:rPr>
      </w:pPr>
      <w:r w:rsidRPr="00B04542">
        <w:rPr>
          <w:rFonts w:ascii="Arial" w:hAnsi="Arial" w:cs="Arial"/>
        </w:rPr>
        <w:lastRenderedPageBreak/>
        <w:t>Grande sonata.   Sonat</w:t>
      </w:r>
      <w:r w:rsidR="007564EC" w:rsidRPr="00B04542">
        <w:rPr>
          <w:rFonts w:ascii="Arial" w:hAnsi="Arial" w:cs="Arial"/>
        </w:rPr>
        <w:t xml:space="preserve">a </w:t>
      </w:r>
      <w:r w:rsidRPr="00B04542">
        <w:rPr>
          <w:rFonts w:ascii="Arial" w:hAnsi="Arial" w:cs="Arial"/>
        </w:rPr>
        <w:t>Pastorale.</w:t>
      </w:r>
      <w:r w:rsidR="00045E51" w:rsidRPr="00B04542">
        <w:rPr>
          <w:rFonts w:ascii="Arial" w:hAnsi="Arial" w:cs="Arial"/>
        </w:rPr>
        <w:t xml:space="preserve">   </w:t>
      </w:r>
      <w:r w:rsidR="00301F11" w:rsidRPr="00B04542">
        <w:rPr>
          <w:rFonts w:ascii="Arial" w:hAnsi="Arial" w:cs="Arial"/>
        </w:rPr>
        <w:t>6</w:t>
      </w:r>
      <w:r w:rsidRPr="00B04542">
        <w:rPr>
          <w:rFonts w:ascii="Arial" w:hAnsi="Arial" w:cs="Arial"/>
        </w:rPr>
        <w:t xml:space="preserve"> Romanze</w:t>
      </w:r>
      <w:r w:rsidR="00301F11" w:rsidRPr="00B04542">
        <w:rPr>
          <w:rFonts w:ascii="Arial" w:hAnsi="Arial" w:cs="Arial"/>
        </w:rPr>
        <w:t xml:space="preserve"> francesi (1800)</w:t>
      </w:r>
      <w:r w:rsidR="00475107" w:rsidRPr="00B04542">
        <w:rPr>
          <w:rFonts w:ascii="Arial" w:hAnsi="Arial" w:cs="Arial"/>
        </w:rPr>
        <w:t xml:space="preserve">:   </w:t>
      </w:r>
      <w:r w:rsidR="00475107" w:rsidRPr="00B04542">
        <w:rPr>
          <w:rFonts w:ascii="Arial" w:hAnsi="Arial" w:cs="Arial"/>
          <w:b/>
        </w:rPr>
        <w:t>1</w:t>
      </w:r>
      <w:r w:rsidR="00475107" w:rsidRPr="00B04542">
        <w:rPr>
          <w:rFonts w:ascii="Arial" w:hAnsi="Arial" w:cs="Arial"/>
        </w:rPr>
        <w:t>) Ils ne son plus, Sib,</w:t>
      </w:r>
    </w:p>
    <w:p w:rsidR="00045E51" w:rsidRPr="00B04542" w:rsidRDefault="00475107" w:rsidP="001B50BE">
      <w:pPr>
        <w:tabs>
          <w:tab w:val="center" w:pos="0"/>
          <w:tab w:val="left" w:pos="4253"/>
        </w:tabs>
        <w:spacing w:before="120" w:after="0" w:line="276" w:lineRule="auto"/>
        <w:rPr>
          <w:rFonts w:ascii="Arial" w:hAnsi="Arial" w:cs="Arial"/>
        </w:rPr>
      </w:pPr>
      <w:r w:rsidRPr="00B04542">
        <w:rPr>
          <w:rFonts w:ascii="Arial" w:hAnsi="Arial" w:cs="Arial"/>
        </w:rPr>
        <w:t xml:space="preserve">2) </w:t>
      </w:r>
      <w:r w:rsidR="00E8067C" w:rsidRPr="00B04542">
        <w:rPr>
          <w:rFonts w:ascii="Arial" w:hAnsi="Arial" w:cs="Arial"/>
        </w:rPr>
        <w:t xml:space="preserve">Lorsque dans une tour obscure, </w:t>
      </w:r>
      <w:r w:rsidRPr="00B04542">
        <w:rPr>
          <w:rFonts w:ascii="Arial" w:hAnsi="Arial" w:cs="Arial"/>
        </w:rPr>
        <w:t xml:space="preserve">Sol,   3) </w:t>
      </w:r>
      <w:r w:rsidR="00E8067C" w:rsidRPr="00B04542">
        <w:rPr>
          <w:rFonts w:ascii="Arial" w:hAnsi="Arial" w:cs="Arial"/>
        </w:rPr>
        <w:t xml:space="preserve">Celoui qui sut touchoeur mon coeure, in </w:t>
      </w:r>
      <w:r w:rsidRPr="00B04542">
        <w:rPr>
          <w:rFonts w:ascii="Arial" w:hAnsi="Arial" w:cs="Arial"/>
        </w:rPr>
        <w:t>Fa,</w:t>
      </w:r>
    </w:p>
    <w:p w:rsidR="00045E51" w:rsidRPr="00B04542" w:rsidRDefault="00475107" w:rsidP="001B50BE">
      <w:pPr>
        <w:tabs>
          <w:tab w:val="center" w:pos="0"/>
          <w:tab w:val="left" w:pos="4253"/>
        </w:tabs>
        <w:spacing w:before="120" w:after="0" w:line="276" w:lineRule="auto"/>
        <w:rPr>
          <w:rFonts w:ascii="Arial" w:hAnsi="Arial" w:cs="Arial"/>
        </w:rPr>
      </w:pPr>
      <w:r w:rsidRPr="00B04542">
        <w:rPr>
          <w:rFonts w:ascii="Arial" w:hAnsi="Arial" w:cs="Arial"/>
        </w:rPr>
        <w:t>4)</w:t>
      </w:r>
      <w:r w:rsidR="00E8067C" w:rsidRPr="00B04542">
        <w:rPr>
          <w:rFonts w:ascii="Arial" w:hAnsi="Arial" w:cs="Arial"/>
        </w:rPr>
        <w:t xml:space="preserve"> Ja l’ai plante, Fa,   5) Un Jeune trobadour, Sol,   </w:t>
      </w:r>
      <w:r w:rsidR="00E8067C" w:rsidRPr="00B04542">
        <w:rPr>
          <w:rFonts w:ascii="Arial" w:hAnsi="Arial" w:cs="Arial"/>
          <w:b/>
        </w:rPr>
        <w:t>6</w:t>
      </w:r>
      <w:r w:rsidR="00E8067C" w:rsidRPr="00B04542">
        <w:rPr>
          <w:rFonts w:ascii="Arial" w:hAnsi="Arial" w:cs="Arial"/>
        </w:rPr>
        <w:t>) Le troubadour a la croisade, in Re</w:t>
      </w:r>
      <w:r w:rsidR="00ED3BBC" w:rsidRPr="00B04542">
        <w:rPr>
          <w:rFonts w:ascii="Arial" w:hAnsi="Arial" w:cs="Arial"/>
        </w:rPr>
        <w:t>.</w:t>
      </w:r>
    </w:p>
    <w:p w:rsidR="00891B66" w:rsidRPr="00B04542" w:rsidRDefault="00ED3BBC" w:rsidP="001B50BE">
      <w:pPr>
        <w:tabs>
          <w:tab w:val="center" w:pos="0"/>
          <w:tab w:val="left" w:pos="4253"/>
        </w:tabs>
        <w:spacing w:before="120" w:after="0" w:line="276" w:lineRule="auto"/>
        <w:rPr>
          <w:rFonts w:ascii="Arial" w:hAnsi="Arial" w:cs="Arial"/>
        </w:rPr>
      </w:pPr>
      <w:r w:rsidRPr="00B04542">
        <w:rPr>
          <w:rFonts w:ascii="Arial" w:hAnsi="Arial" w:cs="Arial"/>
        </w:rPr>
        <w:t>3 Temi originali.   Toujours</w:t>
      </w:r>
      <w:r w:rsidR="000C793C" w:rsidRPr="00B04542">
        <w:rPr>
          <w:rFonts w:ascii="Arial" w:hAnsi="Arial" w:cs="Arial"/>
        </w:rPr>
        <w:t>-</w:t>
      </w:r>
      <w:r w:rsidRPr="00B04542">
        <w:rPr>
          <w:rFonts w:ascii="Arial" w:hAnsi="Arial" w:cs="Arial"/>
        </w:rPr>
        <w:t>toujours, aria e variazioni.</w:t>
      </w:r>
      <w:r w:rsidR="00891B66" w:rsidRPr="00B04542">
        <w:rPr>
          <w:rFonts w:ascii="Arial" w:hAnsi="Arial" w:cs="Arial"/>
        </w:rPr>
        <w:t xml:space="preserve">   Introduzione e aria irlandese (1822).</w:t>
      </w:r>
    </w:p>
    <w:p w:rsidR="00CF0C60" w:rsidRPr="00B04542" w:rsidRDefault="00891B66" w:rsidP="001B50BE">
      <w:pPr>
        <w:tabs>
          <w:tab w:val="center" w:pos="0"/>
          <w:tab w:val="left" w:pos="4253"/>
        </w:tabs>
        <w:spacing w:before="120" w:after="0" w:line="276" w:lineRule="auto"/>
        <w:rPr>
          <w:rFonts w:ascii="Arial" w:hAnsi="Arial" w:cs="Arial"/>
        </w:rPr>
      </w:pPr>
      <w:r w:rsidRPr="00B04542">
        <w:rPr>
          <w:rFonts w:ascii="Arial" w:hAnsi="Arial" w:cs="Arial"/>
        </w:rPr>
        <w:t xml:space="preserve">La Scuola dell’arpa (1827).   </w:t>
      </w:r>
      <w:r w:rsidR="00301F11" w:rsidRPr="00B04542">
        <w:rPr>
          <w:rFonts w:ascii="Arial" w:hAnsi="Arial" w:cs="Arial"/>
        </w:rPr>
        <w:t xml:space="preserve">Tema con variazioni (1828).   </w:t>
      </w:r>
      <w:r w:rsidR="00CF0C60" w:rsidRPr="00B04542">
        <w:rPr>
          <w:rFonts w:ascii="Arial" w:hAnsi="Arial" w:cs="Arial"/>
        </w:rPr>
        <w:t>Metodo per arpa.</w:t>
      </w:r>
    </w:p>
    <w:p w:rsidR="00CF0C60" w:rsidRPr="00B04542" w:rsidRDefault="00ED3BBC" w:rsidP="001B50BE">
      <w:pPr>
        <w:tabs>
          <w:tab w:val="center" w:pos="0"/>
          <w:tab w:val="left" w:pos="4253"/>
        </w:tabs>
        <w:spacing w:before="120" w:after="0" w:line="276" w:lineRule="auto"/>
        <w:rPr>
          <w:rFonts w:ascii="Arial" w:hAnsi="Arial" w:cs="Arial"/>
        </w:rPr>
      </w:pPr>
      <w:r w:rsidRPr="00B04542">
        <w:rPr>
          <w:rFonts w:ascii="Arial" w:hAnsi="Arial" w:cs="Arial"/>
        </w:rPr>
        <w:t>Duetto per 2 arpe.</w:t>
      </w:r>
      <w:r w:rsidR="00CF0C60" w:rsidRPr="00B04542">
        <w:rPr>
          <w:rFonts w:ascii="Arial" w:hAnsi="Arial" w:cs="Arial"/>
        </w:rPr>
        <w:t xml:space="preserve">   </w:t>
      </w:r>
      <w:r w:rsidRPr="00B04542">
        <w:rPr>
          <w:rFonts w:ascii="Arial" w:hAnsi="Arial" w:cs="Arial"/>
        </w:rPr>
        <w:t>La danse, arpa e flauto.</w:t>
      </w:r>
      <w:r w:rsidR="005102A8" w:rsidRPr="00B04542">
        <w:rPr>
          <w:rFonts w:ascii="Arial" w:hAnsi="Arial" w:cs="Arial"/>
        </w:rPr>
        <w:t xml:space="preserve">   </w:t>
      </w:r>
      <w:r w:rsidRPr="00B04542">
        <w:rPr>
          <w:rFonts w:ascii="Arial" w:hAnsi="Arial" w:cs="Arial"/>
        </w:rPr>
        <w:t xml:space="preserve">Duo per arpa e pf.   </w:t>
      </w:r>
      <w:r w:rsidR="00CF0C60" w:rsidRPr="00B04542">
        <w:rPr>
          <w:rFonts w:ascii="Arial" w:hAnsi="Arial" w:cs="Arial"/>
        </w:rPr>
        <w:t>Le gentil hussard, arpa e fl.</w:t>
      </w:r>
    </w:p>
    <w:p w:rsidR="007564EC" w:rsidRPr="00B04542" w:rsidRDefault="00ED3BBC" w:rsidP="001B50BE">
      <w:pPr>
        <w:tabs>
          <w:tab w:val="center" w:pos="0"/>
          <w:tab w:val="left" w:pos="4253"/>
        </w:tabs>
        <w:spacing w:before="120" w:after="0" w:line="276" w:lineRule="auto"/>
        <w:rPr>
          <w:rFonts w:ascii="Arial" w:hAnsi="Arial" w:cs="Arial"/>
        </w:rPr>
      </w:pPr>
      <w:r w:rsidRPr="00B04542">
        <w:rPr>
          <w:rFonts w:ascii="Arial" w:hAnsi="Arial" w:cs="Arial"/>
        </w:rPr>
        <w:t>The yellow hair’d laddie, arpa e fl</w:t>
      </w:r>
      <w:r w:rsidR="00891B66" w:rsidRPr="00B04542">
        <w:rPr>
          <w:rFonts w:ascii="Arial" w:hAnsi="Arial" w:cs="Arial"/>
        </w:rPr>
        <w:t>auto</w:t>
      </w:r>
      <w:r w:rsidRPr="00B04542">
        <w:rPr>
          <w:rFonts w:ascii="Arial" w:hAnsi="Arial" w:cs="Arial"/>
        </w:rPr>
        <w:t>.</w:t>
      </w:r>
      <w:r w:rsidR="00CF0C60" w:rsidRPr="00B04542">
        <w:rPr>
          <w:rFonts w:ascii="Arial" w:hAnsi="Arial" w:cs="Arial"/>
        </w:rPr>
        <w:t xml:space="preserve">   </w:t>
      </w:r>
      <w:r w:rsidRPr="00B04542">
        <w:rPr>
          <w:rFonts w:ascii="Arial" w:hAnsi="Arial" w:cs="Arial"/>
        </w:rPr>
        <w:t>Benedetta sia la Madre, arpa e flauto.</w:t>
      </w:r>
    </w:p>
    <w:p w:rsidR="00E74149" w:rsidRPr="00B04542" w:rsidRDefault="0031696D" w:rsidP="001B50BE">
      <w:pPr>
        <w:tabs>
          <w:tab w:val="center" w:pos="0"/>
          <w:tab w:val="left" w:pos="4253"/>
        </w:tabs>
        <w:spacing w:before="120" w:after="0" w:line="276" w:lineRule="auto"/>
        <w:rPr>
          <w:rFonts w:ascii="Arial" w:hAnsi="Arial" w:cs="Arial"/>
        </w:rPr>
      </w:pPr>
      <w:r w:rsidRPr="00B04542">
        <w:rPr>
          <w:rFonts w:ascii="Arial" w:hAnsi="Arial" w:cs="Arial"/>
          <w:u w:val="single"/>
        </w:rPr>
        <w:t>Arrangiamenti</w:t>
      </w:r>
      <w:r w:rsidRPr="00B04542">
        <w:rPr>
          <w:rFonts w:ascii="Arial" w:hAnsi="Arial" w:cs="Arial"/>
        </w:rPr>
        <w:t>:   Bach, Preludio della 3a Partita,</w:t>
      </w:r>
      <w:r w:rsidR="00785022" w:rsidRPr="00B04542">
        <w:rPr>
          <w:rFonts w:ascii="Arial" w:hAnsi="Arial" w:cs="Arial"/>
        </w:rPr>
        <w:t xml:space="preserve">   </w:t>
      </w:r>
      <w:r w:rsidRPr="00B04542">
        <w:rPr>
          <w:rFonts w:ascii="Arial" w:hAnsi="Arial" w:cs="Arial"/>
        </w:rPr>
        <w:t>Mehul, Arie dell’opera “Une Folie”.</w:t>
      </w:r>
    </w:p>
    <w:p w:rsidR="00E74149" w:rsidRPr="00B04542" w:rsidRDefault="0031696D" w:rsidP="001B50BE">
      <w:pPr>
        <w:tabs>
          <w:tab w:val="center" w:pos="0"/>
          <w:tab w:val="left" w:pos="4253"/>
        </w:tabs>
        <w:spacing w:before="120" w:after="0" w:line="276" w:lineRule="auto"/>
        <w:rPr>
          <w:rFonts w:ascii="Arial" w:hAnsi="Arial" w:cs="Arial"/>
        </w:rPr>
      </w:pPr>
      <w:r w:rsidRPr="00B04542">
        <w:rPr>
          <w:rFonts w:ascii="Arial" w:hAnsi="Arial" w:cs="Arial"/>
        </w:rPr>
        <w:t>Morlacchi</w:t>
      </w:r>
      <w:r w:rsidR="00045E51" w:rsidRPr="00B04542">
        <w:rPr>
          <w:rFonts w:ascii="Arial" w:hAnsi="Arial" w:cs="Arial"/>
        </w:rPr>
        <w:t>,</w:t>
      </w:r>
      <w:r w:rsidRPr="00B04542">
        <w:rPr>
          <w:rFonts w:ascii="Arial" w:hAnsi="Arial" w:cs="Arial"/>
        </w:rPr>
        <w:t xml:space="preserve"> Recitativo di “Notte tremenda”.</w:t>
      </w:r>
      <w:r w:rsidR="00785022" w:rsidRPr="00B04542">
        <w:rPr>
          <w:rFonts w:ascii="Arial" w:hAnsi="Arial" w:cs="Arial"/>
        </w:rPr>
        <w:t xml:space="preserve">   </w:t>
      </w:r>
      <w:r w:rsidRPr="00B04542">
        <w:rPr>
          <w:rFonts w:ascii="Arial" w:hAnsi="Arial" w:cs="Arial"/>
        </w:rPr>
        <w:t>Paisiello, recitativo di “Quant’è più bella”.</w:t>
      </w:r>
    </w:p>
    <w:p w:rsidR="000C793C" w:rsidRPr="00B04542" w:rsidRDefault="0031696D" w:rsidP="001B50BE">
      <w:pPr>
        <w:tabs>
          <w:tab w:val="center" w:pos="0"/>
          <w:tab w:val="left" w:pos="4253"/>
        </w:tabs>
        <w:spacing w:before="120" w:after="0" w:line="276" w:lineRule="auto"/>
        <w:rPr>
          <w:rFonts w:ascii="Arial" w:hAnsi="Arial" w:cs="Arial"/>
          <w:lang w:val="fr-FR"/>
        </w:rPr>
      </w:pPr>
      <w:r w:rsidRPr="00B04542">
        <w:rPr>
          <w:rFonts w:ascii="Arial" w:hAnsi="Arial" w:cs="Arial"/>
          <w:lang w:val="fr-FR"/>
        </w:rPr>
        <w:t>Woelfl, “Dansa du chale”</w:t>
      </w:r>
      <w:r w:rsidR="00045E51" w:rsidRPr="00B04542">
        <w:rPr>
          <w:rFonts w:ascii="Arial" w:hAnsi="Arial" w:cs="Arial"/>
          <w:lang w:val="fr-FR"/>
        </w:rPr>
        <w:t xml:space="preserve"> e </w:t>
      </w:r>
      <w:r w:rsidRPr="00B04542">
        <w:rPr>
          <w:rFonts w:ascii="Arial" w:hAnsi="Arial" w:cs="Arial"/>
          <w:lang w:val="fr-FR"/>
        </w:rPr>
        <w:t>“Pas de deux”, arpa e flauto.</w:t>
      </w:r>
    </w:p>
    <w:p w:rsidR="007323BA" w:rsidRPr="00B04542" w:rsidRDefault="007323BA" w:rsidP="001B50BE">
      <w:pPr>
        <w:tabs>
          <w:tab w:val="center" w:pos="0"/>
          <w:tab w:val="left" w:pos="4253"/>
        </w:tabs>
        <w:spacing w:before="120" w:after="0" w:line="276" w:lineRule="auto"/>
        <w:rPr>
          <w:rFonts w:ascii="Arial" w:hAnsi="Arial" w:cs="Arial"/>
          <w:lang w:val="fr-FR"/>
        </w:rPr>
      </w:pPr>
    </w:p>
    <w:p w:rsidR="00FC5E6A" w:rsidRPr="00CD01EB" w:rsidRDefault="004E4F9B"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DOBRONIC  Antun</w:t>
      </w:r>
      <w:r w:rsidRPr="00CD01EB">
        <w:rPr>
          <w:rFonts w:ascii="Arial" w:hAnsi="Arial" w:cs="Arial"/>
          <w:color w:val="777A0C"/>
          <w:u w:val="single"/>
        </w:rPr>
        <w:tab/>
        <w:t>Jelsa, 2.4.1878 - Zagabria, 12.12.1955.</w:t>
      </w:r>
    </w:p>
    <w:p w:rsidR="00FC5E6A" w:rsidRPr="00CD01EB" w:rsidRDefault="004E4F9B"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croato, allievo a Praga di Stecker e Novak. Insegnante all’Accademia di Zagabria.</w:t>
      </w:r>
    </w:p>
    <w:p w:rsidR="004E4F9B" w:rsidRPr="00B04542" w:rsidRDefault="004E4F9B" w:rsidP="001B50BE">
      <w:pPr>
        <w:pStyle w:val="Corpotesto"/>
        <w:tabs>
          <w:tab w:val="center" w:pos="0"/>
          <w:tab w:val="left" w:pos="4253"/>
        </w:tabs>
        <w:spacing w:before="120" w:after="0" w:line="276" w:lineRule="auto"/>
        <w:rPr>
          <w:rFonts w:ascii="Arial" w:hAnsi="Arial" w:cs="Arial"/>
          <w:sz w:val="24"/>
        </w:rPr>
      </w:pPr>
      <w:r w:rsidRPr="00B04542">
        <w:rPr>
          <w:rFonts w:ascii="Arial" w:hAnsi="Arial" w:cs="Arial"/>
          <w:sz w:val="24"/>
        </w:rPr>
        <w:t>Sonata cantabile e giocosa, arpa e archi.</w:t>
      </w:r>
    </w:p>
    <w:p w:rsidR="00B83A6C" w:rsidRPr="00B04542" w:rsidRDefault="00B83A6C" w:rsidP="001B50BE">
      <w:pPr>
        <w:pStyle w:val="Corpotesto"/>
        <w:tabs>
          <w:tab w:val="center" w:pos="0"/>
          <w:tab w:val="left" w:pos="4253"/>
        </w:tabs>
        <w:spacing w:before="120" w:after="0" w:line="276" w:lineRule="auto"/>
        <w:rPr>
          <w:rFonts w:ascii="Arial" w:hAnsi="Arial" w:cs="Arial"/>
          <w:sz w:val="24"/>
        </w:rPr>
      </w:pPr>
    </w:p>
    <w:p w:rsidR="00FD3F6E" w:rsidRPr="00CD01EB" w:rsidRDefault="00FD3F6E" w:rsidP="00C80B90">
      <w:pPr>
        <w:tabs>
          <w:tab w:val="center" w:pos="0"/>
          <w:tab w:val="left" w:pos="4253"/>
        </w:tabs>
        <w:spacing w:before="120" w:after="0" w:line="276" w:lineRule="auto"/>
        <w:rPr>
          <w:rFonts w:ascii="Arial" w:hAnsi="Arial" w:cs="Arial"/>
          <w:color w:val="777A0C"/>
          <w:u w:val="single"/>
        </w:rPr>
      </w:pPr>
      <w:r w:rsidRPr="00CD01EB">
        <w:rPr>
          <w:rFonts w:ascii="Arial" w:hAnsi="Arial" w:cs="Arial"/>
          <w:color w:val="777A0C"/>
          <w:u w:val="single"/>
        </w:rPr>
        <w:t>DODGSON  Stephen</w:t>
      </w:r>
      <w:r w:rsidRPr="00CD01EB">
        <w:rPr>
          <w:rFonts w:ascii="Arial" w:hAnsi="Arial" w:cs="Arial"/>
          <w:color w:val="777A0C"/>
          <w:u w:val="single"/>
        </w:rPr>
        <w:tab/>
        <w:t>Londra, 17.3.1924</w:t>
      </w:r>
    </w:p>
    <w:p w:rsidR="00FD3F6E" w:rsidRPr="00CD01EB" w:rsidRDefault="00FD3F6E"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inglese, studi alla Royal Academy. Nel 1949, 1950 in Italia in viaggio premio.</w:t>
      </w:r>
    </w:p>
    <w:p w:rsidR="00FD3F6E" w:rsidRPr="00B04542" w:rsidRDefault="00FD3F6E" w:rsidP="001B50BE">
      <w:pPr>
        <w:pStyle w:val="Corpotesto"/>
        <w:tabs>
          <w:tab w:val="center" w:pos="0"/>
          <w:tab w:val="left" w:pos="4253"/>
        </w:tabs>
        <w:spacing w:before="120" w:after="0" w:line="276" w:lineRule="auto"/>
        <w:rPr>
          <w:rFonts w:ascii="Arial" w:hAnsi="Arial" w:cs="Arial"/>
          <w:sz w:val="24"/>
        </w:rPr>
      </w:pPr>
      <w:r w:rsidRPr="00B04542">
        <w:rPr>
          <w:rFonts w:ascii="Arial" w:hAnsi="Arial" w:cs="Arial"/>
          <w:sz w:val="24"/>
        </w:rPr>
        <w:t>Arpa sola:   Fantasia,   Ballata.</w:t>
      </w:r>
      <w:r w:rsidR="00732602" w:rsidRPr="00B04542">
        <w:rPr>
          <w:rFonts w:ascii="Arial" w:hAnsi="Arial" w:cs="Arial"/>
          <w:sz w:val="24"/>
        </w:rPr>
        <w:t xml:space="preserve">   Duo per arpa e flauto (1958</w:t>
      </w:r>
      <w:r w:rsidR="00767790" w:rsidRPr="00B04542">
        <w:rPr>
          <w:rFonts w:ascii="Arial" w:hAnsi="Arial" w:cs="Arial"/>
          <w:sz w:val="24"/>
        </w:rPr>
        <w:t>. 9’</w:t>
      </w:r>
      <w:r w:rsidR="004042BA" w:rsidRPr="00B04542">
        <w:rPr>
          <w:rFonts w:ascii="Arial" w:hAnsi="Arial" w:cs="Arial"/>
          <w:sz w:val="24"/>
        </w:rPr>
        <w:t>2</w:t>
      </w:r>
      <w:r w:rsidR="00767790" w:rsidRPr="00B04542">
        <w:rPr>
          <w:rFonts w:ascii="Arial" w:hAnsi="Arial" w:cs="Arial"/>
          <w:sz w:val="24"/>
        </w:rPr>
        <w:t>0</w:t>
      </w:r>
      <w:r w:rsidR="00732602" w:rsidRPr="00B04542">
        <w:rPr>
          <w:rFonts w:ascii="Arial" w:hAnsi="Arial" w:cs="Arial"/>
          <w:sz w:val="24"/>
        </w:rPr>
        <w:t>).</w:t>
      </w:r>
    </w:p>
    <w:p w:rsidR="00B83A6C" w:rsidRPr="00CD01EB" w:rsidRDefault="00B83A6C" w:rsidP="001B50BE">
      <w:pPr>
        <w:pStyle w:val="Corpotesto"/>
        <w:tabs>
          <w:tab w:val="center" w:pos="0"/>
          <w:tab w:val="left" w:pos="4253"/>
          <w:tab w:val="left" w:pos="4536"/>
        </w:tabs>
        <w:spacing w:before="120" w:after="0" w:line="276" w:lineRule="auto"/>
        <w:rPr>
          <w:rFonts w:ascii="Arial" w:hAnsi="Arial" w:cs="Arial"/>
          <w:color w:val="777A0C"/>
          <w:sz w:val="24"/>
        </w:rPr>
      </w:pPr>
    </w:p>
    <w:p w:rsidR="00FC5E6A" w:rsidRPr="00CD01EB" w:rsidRDefault="00FC5E6A" w:rsidP="001B50BE">
      <w:pPr>
        <w:pStyle w:val="Corpotesto"/>
        <w:tabs>
          <w:tab w:val="center" w:pos="0"/>
          <w:tab w:val="left" w:pos="4253"/>
          <w:tab w:val="left" w:pos="4536"/>
        </w:tabs>
        <w:spacing w:before="120" w:after="0" w:line="276" w:lineRule="auto"/>
        <w:rPr>
          <w:rFonts w:ascii="Arial" w:hAnsi="Arial" w:cs="Arial"/>
          <w:color w:val="777A0C"/>
          <w:sz w:val="24"/>
          <w:u w:val="single"/>
        </w:rPr>
      </w:pPr>
      <w:r w:rsidRPr="00CD01EB">
        <w:rPr>
          <w:rFonts w:ascii="Arial" w:hAnsi="Arial" w:cs="Arial"/>
          <w:color w:val="777A0C"/>
          <w:sz w:val="24"/>
          <w:u w:val="single"/>
        </w:rPr>
        <w:t>DOHNAN</w:t>
      </w:r>
      <w:r w:rsidR="001207E9" w:rsidRPr="00CD01EB">
        <w:rPr>
          <w:rFonts w:ascii="Arial" w:hAnsi="Arial" w:cs="Arial"/>
          <w:color w:val="777A0C"/>
          <w:sz w:val="24"/>
          <w:u w:val="single"/>
        </w:rPr>
        <w:t>YI</w:t>
      </w:r>
      <w:r w:rsidRPr="00CD01EB">
        <w:rPr>
          <w:rFonts w:ascii="Arial" w:hAnsi="Arial" w:cs="Arial"/>
          <w:color w:val="777A0C"/>
          <w:sz w:val="24"/>
          <w:u w:val="single"/>
        </w:rPr>
        <w:t xml:space="preserve">  Ernst Von</w:t>
      </w:r>
      <w:r w:rsidRPr="00CD01EB">
        <w:rPr>
          <w:rFonts w:ascii="Arial" w:hAnsi="Arial" w:cs="Arial"/>
          <w:color w:val="777A0C"/>
          <w:sz w:val="24"/>
          <w:u w:val="single"/>
        </w:rPr>
        <w:tab/>
        <w:t>Pozsony, 27.7.1877 - New York, 9.2.1960.</w:t>
      </w:r>
    </w:p>
    <w:p w:rsidR="00515442" w:rsidRPr="00CD01EB" w:rsidRDefault="00515442" w:rsidP="001B50BE">
      <w:pPr>
        <w:tabs>
          <w:tab w:val="center" w:pos="0"/>
          <w:tab w:val="left" w:pos="4253"/>
          <w:tab w:val="left" w:pos="4536"/>
        </w:tabs>
        <w:spacing w:before="120" w:after="0" w:line="276" w:lineRule="auto"/>
        <w:rPr>
          <w:rFonts w:ascii="Arial" w:eastAsia="Calibri" w:hAnsi="Arial" w:cs="Arial"/>
          <w:color w:val="777A0C"/>
          <w:sz w:val="20"/>
          <w:szCs w:val="20"/>
          <w:lang w:eastAsia="en-US"/>
        </w:rPr>
      </w:pPr>
      <w:r w:rsidRPr="00CD01EB">
        <w:rPr>
          <w:rFonts w:ascii="Arial" w:eastAsia="Calibri" w:hAnsi="Arial" w:cs="Arial"/>
          <w:color w:val="777A0C"/>
          <w:sz w:val="20"/>
          <w:szCs w:val="20"/>
          <w:lang w:eastAsia="en-US"/>
        </w:rPr>
        <w:t xml:space="preserve">Pianista, direttore d’orchestra, didatta e compositore ungherese. Studi al Conservatorio di Budapest con Forstner, Thoman e Koessler. Perfezionamento pianistico con d’Albert e immediato successo a Berlino, Vienna e Londra. Concertista famoso in tutto il mondo. Dal 1925 al 1927 fu concertista negli Stati Unuti. Insegnante di pianoforte a </w:t>
      </w:r>
      <w:r w:rsidR="00627D8A">
        <w:rPr>
          <w:rFonts w:ascii="Arial" w:eastAsia="Calibri" w:hAnsi="Arial" w:cs="Arial"/>
          <w:color w:val="777A0C"/>
          <w:sz w:val="20"/>
          <w:szCs w:val="20"/>
          <w:lang w:eastAsia="en-US"/>
        </w:rPr>
        <w:t xml:space="preserve">           </w:t>
      </w:r>
      <w:r w:rsidRPr="00CD01EB">
        <w:rPr>
          <w:rFonts w:ascii="Arial" w:eastAsia="Calibri" w:hAnsi="Arial" w:cs="Arial"/>
          <w:color w:val="777A0C"/>
          <w:sz w:val="20"/>
          <w:szCs w:val="20"/>
          <w:lang w:eastAsia="en-US"/>
        </w:rPr>
        <w:t xml:space="preserve">Berlino, al Conservatorio di Budapest, quindi Direttore. Fece di tutto per salvare gli Ebrei nel periodo nazista. </w:t>
      </w:r>
      <w:r w:rsidR="008C3241" w:rsidRPr="00CD01EB">
        <w:rPr>
          <w:rFonts w:ascii="Arial" w:eastAsia="Calibri" w:hAnsi="Arial" w:cs="Arial"/>
          <w:color w:val="777A0C"/>
          <w:sz w:val="20"/>
          <w:szCs w:val="20"/>
          <w:lang w:eastAsia="en-US"/>
        </w:rPr>
        <w:t xml:space="preserve">                          </w:t>
      </w:r>
      <w:r w:rsidRPr="00CD01EB">
        <w:rPr>
          <w:rFonts w:ascii="Arial" w:eastAsia="Calibri" w:hAnsi="Arial" w:cs="Arial"/>
          <w:color w:val="777A0C"/>
          <w:sz w:val="20"/>
          <w:szCs w:val="20"/>
          <w:lang w:eastAsia="en-US"/>
        </w:rPr>
        <w:t xml:space="preserve">Si stabilì definitivamente negli </w:t>
      </w:r>
      <w:r w:rsidR="0087234E" w:rsidRPr="00CD01EB">
        <w:rPr>
          <w:rFonts w:ascii="Arial" w:eastAsia="Calibri" w:hAnsi="Arial" w:cs="Arial"/>
          <w:color w:val="777A0C"/>
          <w:sz w:val="20"/>
          <w:szCs w:val="20"/>
          <w:lang w:eastAsia="en-US"/>
        </w:rPr>
        <w:t>Stati Uniti</w:t>
      </w:r>
      <w:r w:rsidRPr="00CD01EB">
        <w:rPr>
          <w:rFonts w:ascii="Arial" w:eastAsia="Calibri" w:hAnsi="Arial" w:cs="Arial"/>
          <w:color w:val="777A0C"/>
          <w:sz w:val="20"/>
          <w:szCs w:val="20"/>
          <w:lang w:eastAsia="en-US"/>
        </w:rPr>
        <w:t xml:space="preserve"> nel 1949, insegnando pianoforte e composizione al Florida College. </w:t>
      </w:r>
      <w:r w:rsidR="00627D8A">
        <w:rPr>
          <w:rFonts w:ascii="Arial" w:eastAsia="Calibri" w:hAnsi="Arial" w:cs="Arial"/>
          <w:color w:val="777A0C"/>
          <w:sz w:val="20"/>
          <w:szCs w:val="20"/>
          <w:lang w:eastAsia="en-US"/>
        </w:rPr>
        <w:t xml:space="preserve">              </w:t>
      </w:r>
      <w:r w:rsidRPr="00CD01EB">
        <w:rPr>
          <w:rFonts w:ascii="Arial" w:eastAsia="Calibri" w:hAnsi="Arial" w:cs="Arial"/>
          <w:color w:val="777A0C"/>
          <w:sz w:val="20"/>
          <w:szCs w:val="20"/>
          <w:lang w:eastAsia="en-US"/>
        </w:rPr>
        <w:t xml:space="preserve">Beethoven era il suo compositore preferito, eseguì </w:t>
      </w:r>
      <w:r w:rsidRPr="00CD01EB">
        <w:rPr>
          <w:rFonts w:ascii="Arial" w:eastAsia="Calibri" w:hAnsi="Arial" w:cs="Arial"/>
          <w:color w:val="777A0C"/>
          <w:sz w:val="20"/>
          <w:szCs w:val="20"/>
          <w:u w:val="single"/>
          <w:lang w:eastAsia="en-US"/>
        </w:rPr>
        <w:t>tutte</w:t>
      </w:r>
      <w:r w:rsidRPr="00CD01EB">
        <w:rPr>
          <w:rFonts w:ascii="Arial" w:eastAsia="Calibri" w:hAnsi="Arial" w:cs="Arial"/>
          <w:color w:val="777A0C"/>
          <w:sz w:val="20"/>
          <w:szCs w:val="20"/>
          <w:lang w:eastAsia="en-US"/>
        </w:rPr>
        <w:t xml:space="preserve"> le sue opere pianistiche e i 27 Concerti per pf. e orch. di </w:t>
      </w:r>
      <w:r w:rsidR="00627D8A">
        <w:rPr>
          <w:rFonts w:ascii="Arial" w:eastAsia="Calibri" w:hAnsi="Arial" w:cs="Arial"/>
          <w:color w:val="777A0C"/>
          <w:sz w:val="20"/>
          <w:szCs w:val="20"/>
          <w:lang w:eastAsia="en-US"/>
        </w:rPr>
        <w:t xml:space="preserve">            </w:t>
      </w:r>
      <w:r w:rsidRPr="00CD01EB">
        <w:rPr>
          <w:rFonts w:ascii="Arial" w:eastAsia="Calibri" w:hAnsi="Arial" w:cs="Arial"/>
          <w:color w:val="777A0C"/>
          <w:sz w:val="20"/>
          <w:szCs w:val="20"/>
          <w:lang w:eastAsia="en-US"/>
        </w:rPr>
        <w:t xml:space="preserve">Mozart. Tra i suoi allievi: G. Anda, G. Cziffra, Sir G. Solti, E. Kilenyi… Per maggiori informazioni sull'autore,   </w:t>
      </w:r>
      <w:r w:rsidR="008C3241" w:rsidRPr="00CD01EB">
        <w:rPr>
          <w:rFonts w:ascii="Arial" w:eastAsia="Calibri" w:hAnsi="Arial" w:cs="Arial"/>
          <w:color w:val="777A0C"/>
          <w:sz w:val="20"/>
          <w:szCs w:val="20"/>
          <w:lang w:eastAsia="en-US"/>
        </w:rPr>
        <w:t xml:space="preserve">                      </w:t>
      </w:r>
      <w:r w:rsidRPr="00CD01EB">
        <w:rPr>
          <w:rFonts w:ascii="Arial" w:eastAsia="Calibri" w:hAnsi="Arial" w:cs="Arial"/>
          <w:color w:val="777A0C"/>
          <w:sz w:val="20"/>
          <w:szCs w:val="20"/>
          <w:lang w:eastAsia="en-US"/>
        </w:rPr>
        <w:t>vedi: "Passeggiando con la Musica", scaricabile gratuitamente dal sito: mariodemolli.com</w:t>
      </w:r>
    </w:p>
    <w:p w:rsidR="00FC5E6A" w:rsidRPr="00B04542" w:rsidRDefault="00FC5E6A" w:rsidP="001B50BE">
      <w:pPr>
        <w:tabs>
          <w:tab w:val="center" w:pos="0"/>
          <w:tab w:val="left" w:pos="4253"/>
        </w:tabs>
        <w:spacing w:before="120" w:after="0" w:line="276" w:lineRule="auto"/>
        <w:rPr>
          <w:rFonts w:ascii="Arial" w:hAnsi="Arial" w:cs="Arial"/>
        </w:rPr>
      </w:pPr>
      <w:r w:rsidRPr="00B04542">
        <w:rPr>
          <w:rFonts w:ascii="Arial" w:hAnsi="Arial" w:cs="Arial"/>
        </w:rPr>
        <w:t>Concertino</w:t>
      </w:r>
      <w:r w:rsidR="005E76E5" w:rsidRPr="00B04542">
        <w:rPr>
          <w:rFonts w:ascii="Arial" w:hAnsi="Arial" w:cs="Arial"/>
        </w:rPr>
        <w:t>,</w:t>
      </w:r>
      <w:r w:rsidRPr="00B04542">
        <w:rPr>
          <w:rFonts w:ascii="Arial" w:hAnsi="Arial" w:cs="Arial"/>
        </w:rPr>
        <w:t xml:space="preserve"> arpa e orch</w:t>
      </w:r>
      <w:r w:rsidR="005E76E5" w:rsidRPr="00B04542">
        <w:rPr>
          <w:rFonts w:ascii="Arial" w:hAnsi="Arial" w:cs="Arial"/>
        </w:rPr>
        <w:t>estra</w:t>
      </w:r>
      <w:r w:rsidR="002A0728" w:rsidRPr="00B04542">
        <w:rPr>
          <w:rFonts w:ascii="Arial" w:hAnsi="Arial" w:cs="Arial"/>
        </w:rPr>
        <w:t xml:space="preserve"> da camera</w:t>
      </w:r>
      <w:r w:rsidRPr="00B04542">
        <w:rPr>
          <w:rFonts w:ascii="Arial" w:hAnsi="Arial" w:cs="Arial"/>
        </w:rPr>
        <w:t>, op. 45 (1952)</w:t>
      </w:r>
      <w:r w:rsidR="007C1278" w:rsidRPr="00B04542">
        <w:rPr>
          <w:rFonts w:ascii="Arial" w:hAnsi="Arial" w:cs="Arial"/>
        </w:rPr>
        <w:t>:   1) 7’10,   2) 3’35,   3) 4’20.</w:t>
      </w:r>
    </w:p>
    <w:p w:rsidR="006A49D5" w:rsidRPr="00CD01EB" w:rsidRDefault="006A49D5" w:rsidP="001B50BE">
      <w:pPr>
        <w:tabs>
          <w:tab w:val="center" w:pos="0"/>
          <w:tab w:val="left" w:pos="4253"/>
          <w:tab w:val="left" w:pos="4536"/>
        </w:tabs>
        <w:spacing w:before="120" w:after="0" w:line="276" w:lineRule="auto"/>
        <w:rPr>
          <w:rFonts w:ascii="Arial" w:hAnsi="Arial" w:cs="Arial"/>
          <w:color w:val="777A0C"/>
        </w:rPr>
      </w:pPr>
    </w:p>
    <w:p w:rsidR="00CF58C6" w:rsidRPr="00CD01EB" w:rsidRDefault="00CF58C6"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 xml:space="preserve">D’OLLONE  Max                 </w:t>
      </w:r>
      <w:r w:rsidRPr="00CD01EB">
        <w:rPr>
          <w:rFonts w:ascii="Arial" w:hAnsi="Arial" w:cs="Arial"/>
          <w:color w:val="777A0C"/>
          <w:u w:val="single"/>
        </w:rPr>
        <w:tab/>
        <w:t>Besançon, 13.6.1875 - Parigi, 15.5.1959.</w:t>
      </w:r>
    </w:p>
    <w:p w:rsidR="00CF58C6" w:rsidRPr="00CD01EB" w:rsidRDefault="00CF58C6"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direttore d’orchestra e critico musicale, allievo di Lavignac, Massenet, Gedalge. </w:t>
      </w:r>
      <w:r w:rsidR="00120C1C" w:rsidRPr="00CD01EB">
        <w:rPr>
          <w:rFonts w:ascii="Arial" w:hAnsi="Arial" w:cs="Arial"/>
          <w:color w:val="777A0C"/>
          <w:sz w:val="20"/>
          <w:szCs w:val="20"/>
        </w:rPr>
        <w:t xml:space="preserve">                                   </w:t>
      </w:r>
      <w:r w:rsidR="00627D8A">
        <w:rPr>
          <w:rFonts w:ascii="Arial" w:hAnsi="Arial" w:cs="Arial"/>
          <w:color w:val="777A0C"/>
          <w:sz w:val="20"/>
          <w:szCs w:val="20"/>
        </w:rPr>
        <w:t xml:space="preserve">              </w:t>
      </w:r>
      <w:r w:rsidRPr="00CD01EB">
        <w:rPr>
          <w:rFonts w:ascii="Arial" w:hAnsi="Arial" w:cs="Arial"/>
          <w:color w:val="777A0C"/>
          <w:sz w:val="20"/>
          <w:szCs w:val="20"/>
        </w:rPr>
        <w:t>Prix de Rome nel 1897, insegnante al Conservatorio di Parigi e a Fontainebleau. Legione d’onore nel 1938.</w:t>
      </w:r>
    </w:p>
    <w:p w:rsidR="00CF58C6" w:rsidRPr="00B04542" w:rsidRDefault="00CF58C6" w:rsidP="001B50BE">
      <w:pPr>
        <w:tabs>
          <w:tab w:val="center" w:pos="0"/>
          <w:tab w:val="left" w:pos="4253"/>
          <w:tab w:val="left" w:pos="4536"/>
        </w:tabs>
        <w:spacing w:before="120" w:after="0" w:line="276" w:lineRule="auto"/>
        <w:rPr>
          <w:rFonts w:ascii="Arial" w:hAnsi="Arial" w:cs="Arial"/>
        </w:rPr>
      </w:pPr>
      <w:r w:rsidRPr="00B04542">
        <w:rPr>
          <w:rFonts w:ascii="Arial" w:hAnsi="Arial" w:cs="Arial"/>
        </w:rPr>
        <w:t>Fantasia, arpa e quart. d’archi (1919, 7’).</w:t>
      </w:r>
    </w:p>
    <w:p w:rsidR="00B83A6C" w:rsidRPr="00CD01EB" w:rsidRDefault="00B83A6C" w:rsidP="001B50BE">
      <w:pPr>
        <w:tabs>
          <w:tab w:val="center" w:pos="0"/>
          <w:tab w:val="left" w:pos="4253"/>
          <w:tab w:val="left" w:pos="4536"/>
        </w:tabs>
        <w:spacing w:before="120" w:after="0" w:line="276" w:lineRule="auto"/>
        <w:rPr>
          <w:rFonts w:ascii="Arial" w:hAnsi="Arial" w:cs="Arial"/>
          <w:color w:val="777A0C"/>
        </w:rPr>
      </w:pPr>
    </w:p>
    <w:p w:rsidR="00A615FF" w:rsidRPr="00CD01EB" w:rsidRDefault="00A615FF" w:rsidP="001B50BE">
      <w:pPr>
        <w:tabs>
          <w:tab w:val="center" w:pos="0"/>
          <w:tab w:val="left" w:pos="4253"/>
        </w:tabs>
        <w:spacing w:before="120" w:after="0" w:line="276" w:lineRule="auto"/>
        <w:rPr>
          <w:rFonts w:ascii="Arial" w:hAnsi="Arial" w:cs="Arial"/>
          <w:color w:val="777A0C"/>
          <w:u w:val="single"/>
        </w:rPr>
      </w:pPr>
      <w:r w:rsidRPr="00CD01EB">
        <w:rPr>
          <w:rFonts w:ascii="Arial" w:hAnsi="Arial" w:cs="Arial"/>
          <w:color w:val="777A0C"/>
          <w:u w:val="single"/>
        </w:rPr>
        <w:t>DOMENICONI  Carlo</w:t>
      </w:r>
      <w:r w:rsidRPr="00CD01EB">
        <w:rPr>
          <w:rFonts w:ascii="Arial" w:hAnsi="Arial" w:cs="Arial"/>
          <w:color w:val="777A0C"/>
          <w:u w:val="single"/>
        </w:rPr>
        <w:tab/>
        <w:t>Cesena, 20.2.1947</w:t>
      </w:r>
    </w:p>
    <w:p w:rsidR="00A615FF" w:rsidRPr="00CD01EB" w:rsidRDefault="00A615FF"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lastRenderedPageBreak/>
        <w:t>Chitarrista e compositore italiano, allievo di Carmen Lenzi Mozzani. Dal 1966 si perfeziona alla Università delle Arti di Berlino, dove sarà insegnante per circa 20 anni. In seguito si trasferisce in Turchia dove inaugura con successo una classe di chitarra al Conservatorio di Istanbul.</w:t>
      </w:r>
    </w:p>
    <w:p w:rsidR="00B83A6C" w:rsidRPr="00B04542" w:rsidRDefault="00A615FF" w:rsidP="001B50BE">
      <w:pPr>
        <w:tabs>
          <w:tab w:val="center" w:pos="0"/>
          <w:tab w:val="left" w:pos="4253"/>
          <w:tab w:val="left" w:pos="4536"/>
        </w:tabs>
        <w:spacing w:before="120" w:after="0" w:line="276" w:lineRule="auto"/>
        <w:rPr>
          <w:rFonts w:ascii="Arial" w:hAnsi="Arial" w:cs="Arial"/>
        </w:rPr>
      </w:pPr>
      <w:r w:rsidRPr="00B04542">
        <w:rPr>
          <w:rFonts w:ascii="Arial" w:hAnsi="Arial" w:cs="Arial"/>
        </w:rPr>
        <w:t>Mirando las estrellas, op. 53a, fl. e arpa (1992, 10).</w:t>
      </w:r>
    </w:p>
    <w:p w:rsidR="00B83A6C" w:rsidRPr="00B04542" w:rsidRDefault="00B83A6C" w:rsidP="001B50BE">
      <w:pPr>
        <w:tabs>
          <w:tab w:val="center" w:pos="0"/>
          <w:tab w:val="left" w:pos="4253"/>
          <w:tab w:val="left" w:pos="4536"/>
        </w:tabs>
        <w:spacing w:before="120" w:after="0" w:line="276" w:lineRule="auto"/>
        <w:rPr>
          <w:rFonts w:ascii="Arial" w:hAnsi="Arial" w:cs="Arial"/>
        </w:rPr>
      </w:pPr>
    </w:p>
    <w:p w:rsidR="00CE54C1" w:rsidRPr="00CD01EB" w:rsidRDefault="00CE54C1"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DONATONI  Franco</w:t>
      </w:r>
      <w:r w:rsidRPr="00CD01EB">
        <w:rPr>
          <w:rFonts w:ascii="Arial" w:hAnsi="Arial" w:cs="Arial"/>
          <w:color w:val="777A0C"/>
          <w:u w:val="single"/>
        </w:rPr>
        <w:tab/>
        <w:t>Verona, 9.6.1927 - Milano, 17.8.2000.</w:t>
      </w:r>
    </w:p>
    <w:p w:rsidR="00132924" w:rsidRPr="00CD01EB" w:rsidRDefault="00132924"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violinista e docente italiano. Studi di violino e composizione a Verona, Milano e Bologna, allievo</w:t>
      </w:r>
      <w:r w:rsidR="008C3241" w:rsidRPr="00CD01EB">
        <w:rPr>
          <w:rFonts w:ascii="Arial" w:hAnsi="Arial" w:cs="Arial"/>
          <w:color w:val="777A0C"/>
          <w:sz w:val="20"/>
          <w:szCs w:val="20"/>
        </w:rPr>
        <w:t xml:space="preserve"> </w:t>
      </w:r>
      <w:r w:rsidRPr="00CD01EB">
        <w:rPr>
          <w:rFonts w:ascii="Arial" w:hAnsi="Arial" w:cs="Arial"/>
          <w:color w:val="777A0C"/>
          <w:sz w:val="20"/>
          <w:szCs w:val="20"/>
        </w:rPr>
        <w:t>di Bottagisio, Desderi, Liviabella. Perfezionamento al S. Cecilia con Pizzetti e consigli da Petrassi. Insegnante</w:t>
      </w:r>
      <w:r w:rsidR="00AD0A13" w:rsidRPr="00CD01EB">
        <w:rPr>
          <w:rFonts w:ascii="Arial" w:hAnsi="Arial" w:cs="Arial"/>
          <w:color w:val="777A0C"/>
          <w:sz w:val="20"/>
          <w:szCs w:val="20"/>
        </w:rPr>
        <w:t xml:space="preserve"> </w:t>
      </w:r>
      <w:r w:rsidRPr="00CD01EB">
        <w:rPr>
          <w:rFonts w:ascii="Arial" w:hAnsi="Arial" w:cs="Arial"/>
          <w:color w:val="777A0C"/>
          <w:sz w:val="20"/>
          <w:szCs w:val="20"/>
        </w:rPr>
        <w:t xml:space="preserve">a Bologna, Torino, Milano. Corsi all’Accademia Chigiana di Siena, al DAMS di Bologna. Seminari in Europa, America, Australia. </w:t>
      </w:r>
      <w:r w:rsidR="00627D8A">
        <w:rPr>
          <w:rFonts w:ascii="Arial" w:hAnsi="Arial" w:cs="Arial"/>
          <w:color w:val="777A0C"/>
          <w:sz w:val="20"/>
          <w:szCs w:val="20"/>
        </w:rPr>
        <w:t xml:space="preserve">              </w:t>
      </w:r>
      <w:r w:rsidRPr="00CD01EB">
        <w:rPr>
          <w:rFonts w:ascii="Arial" w:hAnsi="Arial" w:cs="Arial"/>
          <w:color w:val="777A0C"/>
          <w:sz w:val="20"/>
          <w:szCs w:val="20"/>
        </w:rPr>
        <w:t>Tra i suoi allievi: D</w:t>
      </w:r>
      <w:r w:rsidR="0087234E" w:rsidRPr="00CD01EB">
        <w:rPr>
          <w:rFonts w:ascii="Arial" w:hAnsi="Arial" w:cs="Arial"/>
          <w:color w:val="777A0C"/>
          <w:sz w:val="20"/>
          <w:szCs w:val="20"/>
        </w:rPr>
        <w:t>Stati Uniti</w:t>
      </w:r>
      <w:r w:rsidRPr="00CD01EB">
        <w:rPr>
          <w:rFonts w:ascii="Arial" w:hAnsi="Arial" w:cs="Arial"/>
          <w:color w:val="777A0C"/>
          <w:sz w:val="20"/>
          <w:szCs w:val="20"/>
        </w:rPr>
        <w:t xml:space="preserve">pin, Gentilucci, Sinopoli, Lindberg, Salonen, Fedele, Maldonado e molti altri importanti compositori. Sofferente di depressioni nervose per tutta la vita, in tarda età di diabete e di 2 fatali ictus. </w:t>
      </w:r>
      <w:r w:rsidR="008C3241" w:rsidRPr="00CD01EB">
        <w:rPr>
          <w:rFonts w:ascii="Arial" w:hAnsi="Arial" w:cs="Arial"/>
          <w:color w:val="777A0C"/>
          <w:sz w:val="20"/>
          <w:szCs w:val="20"/>
        </w:rPr>
        <w:t xml:space="preserve">                    </w:t>
      </w:r>
      <w:r w:rsidR="00627D8A">
        <w:rPr>
          <w:rFonts w:ascii="Arial" w:hAnsi="Arial" w:cs="Arial"/>
          <w:color w:val="777A0C"/>
          <w:sz w:val="20"/>
          <w:szCs w:val="20"/>
        </w:rPr>
        <w:t xml:space="preserve">               </w:t>
      </w:r>
      <w:r w:rsidRPr="00CD01EB">
        <w:rPr>
          <w:rFonts w:ascii="Arial" w:hAnsi="Arial" w:cs="Arial"/>
          <w:color w:val="777A0C"/>
          <w:sz w:val="20"/>
          <w:szCs w:val="20"/>
        </w:rPr>
        <w:t>Il suo funererale al Conservatorio di Milano. Numerosi riconoscimenti.</w:t>
      </w:r>
    </w:p>
    <w:p w:rsidR="00132924" w:rsidRPr="00B04542" w:rsidRDefault="00132924" w:rsidP="001B50BE">
      <w:pPr>
        <w:tabs>
          <w:tab w:val="center" w:pos="0"/>
          <w:tab w:val="left" w:pos="4253"/>
        </w:tabs>
        <w:spacing w:before="120" w:after="0" w:line="276" w:lineRule="auto"/>
        <w:rPr>
          <w:rFonts w:ascii="Arial" w:hAnsi="Arial" w:cs="Arial"/>
          <w:lang w:val="fr-FR"/>
        </w:rPr>
      </w:pPr>
      <w:r w:rsidRPr="00B04542">
        <w:rPr>
          <w:rFonts w:ascii="Arial" w:hAnsi="Arial" w:cs="Arial"/>
        </w:rPr>
        <w:t xml:space="preserve">Sonata </w:t>
      </w:r>
      <w:r w:rsidR="005572E0" w:rsidRPr="00B04542">
        <w:rPr>
          <w:rFonts w:ascii="Arial" w:hAnsi="Arial" w:cs="Arial"/>
        </w:rPr>
        <w:t>(</w:t>
      </w:r>
      <w:r w:rsidRPr="00B04542">
        <w:rPr>
          <w:rFonts w:ascii="Arial" w:hAnsi="Arial" w:cs="Arial"/>
        </w:rPr>
        <w:t xml:space="preserve">1953),   Marches (1978, 2’20).   Secondo estratto, arpa, clav. pf. </w:t>
      </w:r>
      <w:r w:rsidRPr="00B04542">
        <w:rPr>
          <w:rFonts w:ascii="Arial" w:hAnsi="Arial" w:cs="Arial"/>
          <w:lang w:val="fr-FR"/>
        </w:rPr>
        <w:t>(1970).</w:t>
      </w:r>
    </w:p>
    <w:p w:rsidR="00120C1C" w:rsidRPr="00B04542" w:rsidRDefault="00132924" w:rsidP="001B50BE">
      <w:pPr>
        <w:tabs>
          <w:tab w:val="center" w:pos="0"/>
          <w:tab w:val="left" w:pos="4253"/>
        </w:tabs>
        <w:spacing w:before="120" w:after="0" w:line="276" w:lineRule="auto"/>
        <w:rPr>
          <w:rFonts w:ascii="Arial" w:hAnsi="Arial" w:cs="Arial"/>
          <w:lang w:val="fr-FR"/>
        </w:rPr>
      </w:pPr>
      <w:r w:rsidRPr="00B04542">
        <w:rPr>
          <w:rFonts w:ascii="Arial" w:hAnsi="Arial" w:cs="Arial"/>
          <w:lang w:val="fr-FR"/>
        </w:rPr>
        <w:t>Chantal, arpa. fl. cl. quart. d’archi (1990).</w:t>
      </w:r>
      <w:r w:rsidR="00120C1C" w:rsidRPr="00B04542">
        <w:rPr>
          <w:rFonts w:ascii="Arial" w:hAnsi="Arial" w:cs="Arial"/>
          <w:lang w:val="fr-FR"/>
        </w:rPr>
        <w:t xml:space="preserve">   </w:t>
      </w:r>
    </w:p>
    <w:p w:rsidR="00132924" w:rsidRPr="00B04542" w:rsidRDefault="00132924" w:rsidP="001B50BE">
      <w:pPr>
        <w:tabs>
          <w:tab w:val="center" w:pos="0"/>
          <w:tab w:val="left" w:pos="4253"/>
        </w:tabs>
        <w:spacing w:before="120" w:after="0" w:line="276" w:lineRule="auto"/>
        <w:rPr>
          <w:rFonts w:ascii="Arial" w:hAnsi="Arial" w:cs="Arial"/>
          <w:lang w:val="fr-FR"/>
        </w:rPr>
      </w:pPr>
      <w:r w:rsidRPr="00B04542">
        <w:rPr>
          <w:rFonts w:ascii="Arial" w:hAnsi="Arial" w:cs="Arial"/>
          <w:lang w:val="fr-FR"/>
        </w:rPr>
        <w:t>Marches II, arpa, 3 voci femm</w:t>
      </w:r>
      <w:r w:rsidR="00120C1C" w:rsidRPr="00B04542">
        <w:rPr>
          <w:rFonts w:ascii="Arial" w:hAnsi="Arial" w:cs="Arial"/>
          <w:lang w:val="fr-FR"/>
        </w:rPr>
        <w:t>inili,</w:t>
      </w:r>
      <w:r w:rsidRPr="00B04542">
        <w:rPr>
          <w:rFonts w:ascii="Arial" w:hAnsi="Arial" w:cs="Arial"/>
          <w:lang w:val="fr-FR"/>
        </w:rPr>
        <w:t xml:space="preserve"> 12 str</w:t>
      </w:r>
      <w:r w:rsidR="00120C1C" w:rsidRPr="00B04542">
        <w:rPr>
          <w:rFonts w:ascii="Arial" w:hAnsi="Arial" w:cs="Arial"/>
          <w:lang w:val="fr-FR"/>
        </w:rPr>
        <w:t>umenti e</w:t>
      </w:r>
      <w:r w:rsidRPr="00B04542">
        <w:rPr>
          <w:rFonts w:ascii="Arial" w:hAnsi="Arial" w:cs="Arial"/>
          <w:lang w:val="fr-FR"/>
        </w:rPr>
        <w:t xml:space="preserve"> 3 perc</w:t>
      </w:r>
      <w:r w:rsidR="00120C1C" w:rsidRPr="00B04542">
        <w:rPr>
          <w:rFonts w:ascii="Arial" w:hAnsi="Arial" w:cs="Arial"/>
          <w:lang w:val="fr-FR"/>
        </w:rPr>
        <w:t>ussioni</w:t>
      </w:r>
      <w:r w:rsidRPr="00B04542">
        <w:rPr>
          <w:rFonts w:ascii="Arial" w:hAnsi="Arial" w:cs="Arial"/>
          <w:lang w:val="fr-FR"/>
        </w:rPr>
        <w:t xml:space="preserve"> (1990).</w:t>
      </w:r>
    </w:p>
    <w:p w:rsidR="00B83A6C" w:rsidRPr="00B04542" w:rsidRDefault="00B83A6C" w:rsidP="001B50BE">
      <w:pPr>
        <w:tabs>
          <w:tab w:val="center" w:pos="0"/>
          <w:tab w:val="left" w:pos="4253"/>
        </w:tabs>
        <w:spacing w:before="120" w:after="0" w:line="276" w:lineRule="auto"/>
        <w:rPr>
          <w:rFonts w:ascii="Arial" w:hAnsi="Arial" w:cs="Arial"/>
          <w:lang w:val="fr-FR"/>
        </w:rPr>
      </w:pPr>
    </w:p>
    <w:p w:rsidR="00C26308" w:rsidRPr="00CD01EB" w:rsidRDefault="00C26308" w:rsidP="001B50BE">
      <w:pPr>
        <w:tabs>
          <w:tab w:val="center" w:pos="0"/>
          <w:tab w:val="left" w:pos="4253"/>
          <w:tab w:val="left" w:pos="4536"/>
        </w:tabs>
        <w:spacing w:before="120" w:after="0" w:line="276" w:lineRule="auto"/>
        <w:rPr>
          <w:rFonts w:ascii="Arial" w:hAnsi="Arial" w:cs="Arial"/>
          <w:color w:val="777A0C"/>
          <w:u w:val="single"/>
          <w:lang w:val="fr-FR"/>
        </w:rPr>
      </w:pPr>
      <w:r w:rsidRPr="00CD01EB">
        <w:rPr>
          <w:rFonts w:ascii="Arial" w:hAnsi="Arial" w:cs="Arial"/>
          <w:color w:val="777A0C"/>
          <w:u w:val="single"/>
          <w:lang w:val="fr-FR"/>
        </w:rPr>
        <w:t>DONDEYNE  Désiré</w:t>
      </w:r>
      <w:r w:rsidRPr="00CD01EB">
        <w:rPr>
          <w:rFonts w:ascii="Arial" w:hAnsi="Arial" w:cs="Arial"/>
          <w:color w:val="777A0C"/>
          <w:u w:val="single"/>
          <w:lang w:val="fr-FR"/>
        </w:rPr>
        <w:tab/>
      </w:r>
      <w:r w:rsidR="00F35132" w:rsidRPr="00CD01EB">
        <w:rPr>
          <w:rFonts w:ascii="Arial" w:hAnsi="Arial" w:cs="Arial"/>
          <w:color w:val="777A0C"/>
          <w:u w:val="single"/>
        </w:rPr>
        <w:t>Laon, 20.7.1921 - Parigi, 12.2. 2015</w:t>
      </w:r>
      <w:r w:rsidR="00F35132" w:rsidRPr="00CD01EB">
        <w:rPr>
          <w:rFonts w:ascii="Arial" w:hAnsi="Arial" w:cs="Arial"/>
          <w:color w:val="777A0C"/>
        </w:rPr>
        <w:t>.</w:t>
      </w:r>
    </w:p>
    <w:p w:rsidR="0005457F" w:rsidRPr="00CD01EB" w:rsidRDefault="0005457F" w:rsidP="001B50BE">
      <w:pPr>
        <w:pStyle w:val="NormaleWeb"/>
        <w:tabs>
          <w:tab w:val="center" w:pos="0"/>
          <w:tab w:val="left" w:pos="4253"/>
          <w:tab w:val="left" w:pos="4536"/>
        </w:tabs>
        <w:spacing w:before="120" w:beforeAutospacing="0" w:after="0" w:afterAutospacing="0" w:line="276" w:lineRule="auto"/>
        <w:rPr>
          <w:rFonts w:ascii="Arial" w:hAnsi="Arial" w:cs="Arial"/>
          <w:color w:val="777A0C"/>
          <w:sz w:val="20"/>
          <w:szCs w:val="20"/>
        </w:rPr>
      </w:pPr>
      <w:r w:rsidRPr="00CD01EB">
        <w:rPr>
          <w:rFonts w:ascii="Arial" w:hAnsi="Arial" w:cs="Arial"/>
          <w:color w:val="777A0C"/>
          <w:sz w:val="20"/>
          <w:szCs w:val="20"/>
        </w:rPr>
        <w:t xml:space="preserve">Compositore, clarinettista e direttore d’orchestra francese, allievo di Aubin, Lancen e Ida Gotovsky. </w:t>
      </w:r>
      <w:r w:rsidR="00B618BA" w:rsidRPr="00CD01EB">
        <w:rPr>
          <w:rFonts w:ascii="Arial" w:hAnsi="Arial" w:cs="Arial"/>
          <w:color w:val="777A0C"/>
          <w:sz w:val="20"/>
          <w:szCs w:val="20"/>
        </w:rPr>
        <w:t xml:space="preserve">          </w:t>
      </w:r>
      <w:r w:rsidR="008C3241" w:rsidRPr="00CD01EB">
        <w:rPr>
          <w:rFonts w:ascii="Arial" w:hAnsi="Arial" w:cs="Arial"/>
          <w:color w:val="777A0C"/>
          <w:sz w:val="20"/>
          <w:szCs w:val="20"/>
        </w:rPr>
        <w:t xml:space="preserve">            </w:t>
      </w:r>
      <w:r w:rsidRPr="00CD01EB">
        <w:rPr>
          <w:rFonts w:ascii="Arial" w:hAnsi="Arial" w:cs="Arial"/>
          <w:color w:val="777A0C"/>
          <w:sz w:val="20"/>
          <w:szCs w:val="20"/>
        </w:rPr>
        <w:t>Insegnante di composizione al Conservatorio di Parigi.</w:t>
      </w:r>
    </w:p>
    <w:p w:rsidR="00C26308" w:rsidRPr="00B04542" w:rsidRDefault="00C26308" w:rsidP="001B50BE">
      <w:pPr>
        <w:tabs>
          <w:tab w:val="center" w:pos="0"/>
          <w:tab w:val="left" w:pos="4253"/>
        </w:tabs>
        <w:spacing w:before="120" w:after="0" w:line="276" w:lineRule="auto"/>
        <w:rPr>
          <w:rFonts w:ascii="Arial" w:hAnsi="Arial" w:cs="Arial"/>
          <w:lang w:val="en-US"/>
        </w:rPr>
      </w:pPr>
      <w:r w:rsidRPr="00B04542">
        <w:rPr>
          <w:rFonts w:ascii="Arial" w:hAnsi="Arial" w:cs="Arial"/>
        </w:rPr>
        <w:t xml:space="preserve">4 Preludi per arpa sola.   </w:t>
      </w:r>
      <w:r w:rsidRPr="00B04542">
        <w:rPr>
          <w:rFonts w:ascii="Arial" w:hAnsi="Arial" w:cs="Arial"/>
          <w:lang w:val="fr-FR"/>
        </w:rPr>
        <w:t>Visions orientales, arpa, fl. ob. cl. fag.</w:t>
      </w:r>
    </w:p>
    <w:p w:rsidR="00F35132" w:rsidRPr="00B04542" w:rsidRDefault="00C26308" w:rsidP="001B50BE">
      <w:pPr>
        <w:tabs>
          <w:tab w:val="center" w:pos="0"/>
          <w:tab w:val="left" w:pos="4253"/>
        </w:tabs>
        <w:spacing w:before="120" w:after="0" w:line="276" w:lineRule="auto"/>
        <w:rPr>
          <w:rFonts w:ascii="Arial" w:hAnsi="Arial" w:cs="Arial"/>
          <w:lang w:val="nl-NL"/>
        </w:rPr>
      </w:pPr>
      <w:r w:rsidRPr="00B04542">
        <w:rPr>
          <w:rFonts w:ascii="Arial" w:hAnsi="Arial" w:cs="Arial"/>
          <w:lang w:val="en-US"/>
        </w:rPr>
        <w:t>Tryptique per arpa, fl. ob. cl. cor. fag. ctb.</w:t>
      </w:r>
      <w:r w:rsidR="00F35132" w:rsidRPr="00B04542">
        <w:rPr>
          <w:rFonts w:ascii="Arial" w:hAnsi="Arial" w:cs="Arial"/>
          <w:lang w:val="en-US"/>
        </w:rPr>
        <w:t xml:space="preserve">   </w:t>
      </w:r>
      <w:r w:rsidR="00F35132" w:rsidRPr="00B04542">
        <w:rPr>
          <w:rFonts w:ascii="Arial" w:hAnsi="Arial" w:cs="Arial"/>
          <w:lang w:val="nl-NL"/>
        </w:rPr>
        <w:t>Quintetto per arpa e archi (2004).</w:t>
      </w:r>
    </w:p>
    <w:p w:rsidR="00B83A6C" w:rsidRPr="00B04542" w:rsidRDefault="00B83A6C" w:rsidP="001B50BE">
      <w:pPr>
        <w:tabs>
          <w:tab w:val="center" w:pos="0"/>
          <w:tab w:val="left" w:pos="4253"/>
        </w:tabs>
        <w:spacing w:before="120" w:after="0" w:line="276" w:lineRule="auto"/>
        <w:rPr>
          <w:rFonts w:ascii="Arial" w:hAnsi="Arial" w:cs="Arial"/>
        </w:rPr>
      </w:pPr>
    </w:p>
    <w:p w:rsidR="00FC5E6A" w:rsidRPr="00CD01EB" w:rsidRDefault="00FC5E6A" w:rsidP="001B50BE">
      <w:pPr>
        <w:pStyle w:val="Corpotesto"/>
        <w:tabs>
          <w:tab w:val="center" w:pos="0"/>
          <w:tab w:val="left" w:pos="4253"/>
          <w:tab w:val="left" w:pos="4536"/>
        </w:tabs>
        <w:spacing w:before="120" w:after="0" w:line="276" w:lineRule="auto"/>
        <w:rPr>
          <w:rFonts w:ascii="Arial" w:hAnsi="Arial" w:cs="Arial"/>
          <w:color w:val="777A0C"/>
          <w:sz w:val="24"/>
        </w:rPr>
      </w:pPr>
      <w:r w:rsidRPr="00CD01EB">
        <w:rPr>
          <w:rFonts w:ascii="Arial" w:hAnsi="Arial" w:cs="Arial"/>
          <w:color w:val="777A0C"/>
          <w:sz w:val="24"/>
          <w:u w:val="single"/>
        </w:rPr>
        <w:t>DONIZETTI Gaetano</w:t>
      </w:r>
      <w:r w:rsidRPr="00CD01EB">
        <w:rPr>
          <w:rFonts w:ascii="Arial" w:hAnsi="Arial" w:cs="Arial"/>
          <w:color w:val="777A0C"/>
          <w:sz w:val="24"/>
          <w:u w:val="single"/>
        </w:rPr>
        <w:tab/>
        <w:t>Bergamo 29.11.1797 - Bergamo 8.4.1848.</w:t>
      </w:r>
    </w:p>
    <w:p w:rsidR="00FA70B6" w:rsidRPr="00CD01EB" w:rsidRDefault="00FC5E6A"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 xml:space="preserve">Grande compositore operista. </w:t>
      </w:r>
      <w:r w:rsidR="00E61CAF" w:rsidRPr="00CD01EB">
        <w:rPr>
          <w:rFonts w:ascii="Arial" w:hAnsi="Arial" w:cs="Arial"/>
          <w:color w:val="777A0C"/>
        </w:rPr>
        <w:t xml:space="preserve">Per maggiori informazioni sull'autore, vedi "Passeggiando con la Musica", </w:t>
      </w:r>
      <w:r w:rsidR="00AD0A13" w:rsidRPr="00CD01EB">
        <w:rPr>
          <w:rFonts w:ascii="Arial" w:hAnsi="Arial" w:cs="Arial"/>
          <w:color w:val="777A0C"/>
        </w:rPr>
        <w:t xml:space="preserve"> </w:t>
      </w:r>
      <w:r w:rsidR="008C3241" w:rsidRPr="00CD01EB">
        <w:rPr>
          <w:rFonts w:ascii="Arial" w:hAnsi="Arial" w:cs="Arial"/>
          <w:color w:val="777A0C"/>
        </w:rPr>
        <w:t xml:space="preserve">           </w:t>
      </w:r>
      <w:r w:rsidR="00E61CAF" w:rsidRPr="00CD01EB">
        <w:rPr>
          <w:rFonts w:ascii="Arial" w:hAnsi="Arial" w:cs="Arial"/>
          <w:color w:val="777A0C"/>
        </w:rPr>
        <w:t>scaricabile gratuitamente dal sito: mariodemolli.com</w:t>
      </w:r>
    </w:p>
    <w:p w:rsidR="00B253FE" w:rsidRPr="00B04542" w:rsidRDefault="000A5545" w:rsidP="001B50BE">
      <w:pPr>
        <w:tabs>
          <w:tab w:val="center" w:pos="0"/>
          <w:tab w:val="left" w:pos="4253"/>
          <w:tab w:val="left" w:pos="4536"/>
        </w:tabs>
        <w:spacing w:before="120" w:after="0" w:line="276" w:lineRule="auto"/>
        <w:rPr>
          <w:rFonts w:ascii="Arial" w:hAnsi="Arial" w:cs="Arial"/>
        </w:rPr>
      </w:pPr>
      <w:r w:rsidRPr="00B04542">
        <w:rPr>
          <w:rFonts w:ascii="Arial" w:hAnsi="Arial" w:cs="Arial"/>
        </w:rPr>
        <w:t>Sonata in Sol-, per flauto e arpa (</w:t>
      </w:r>
      <w:r w:rsidR="00A43612" w:rsidRPr="00B04542">
        <w:rPr>
          <w:rFonts w:ascii="Arial" w:hAnsi="Arial" w:cs="Arial"/>
        </w:rPr>
        <w:t>4</w:t>
      </w:r>
      <w:r w:rsidRPr="00B04542">
        <w:rPr>
          <w:rFonts w:ascii="Arial" w:hAnsi="Arial" w:cs="Arial"/>
        </w:rPr>
        <w:t>’</w:t>
      </w:r>
      <w:r w:rsidR="00A43612" w:rsidRPr="00B04542">
        <w:rPr>
          <w:rFonts w:ascii="Arial" w:hAnsi="Arial" w:cs="Arial"/>
        </w:rPr>
        <w:t>4</w:t>
      </w:r>
      <w:r w:rsidRPr="00B04542">
        <w:rPr>
          <w:rFonts w:ascii="Arial" w:hAnsi="Arial" w:cs="Arial"/>
        </w:rPr>
        <w:t xml:space="preserve">0).   </w:t>
      </w:r>
      <w:r w:rsidR="00307983" w:rsidRPr="00B04542">
        <w:rPr>
          <w:rFonts w:ascii="Arial" w:hAnsi="Arial" w:cs="Arial"/>
        </w:rPr>
        <w:t>Variazioni su Cenerentol</w:t>
      </w:r>
      <w:r w:rsidR="00D27E61" w:rsidRPr="00B04542">
        <w:rPr>
          <w:rFonts w:ascii="Arial" w:hAnsi="Arial" w:cs="Arial"/>
        </w:rPr>
        <w:t>a</w:t>
      </w:r>
      <w:r w:rsidR="00307983" w:rsidRPr="00B04542">
        <w:rPr>
          <w:rFonts w:ascii="Arial" w:hAnsi="Arial" w:cs="Arial"/>
        </w:rPr>
        <w:t>, fl. arpa</w:t>
      </w:r>
      <w:r w:rsidR="00D27E61" w:rsidRPr="00B04542">
        <w:rPr>
          <w:rFonts w:ascii="Arial" w:hAnsi="Arial" w:cs="Arial"/>
        </w:rPr>
        <w:t>.</w:t>
      </w:r>
    </w:p>
    <w:p w:rsidR="00B253FE" w:rsidRPr="00B04542" w:rsidRDefault="00FC5E6A" w:rsidP="001B50BE">
      <w:pPr>
        <w:tabs>
          <w:tab w:val="center" w:pos="0"/>
          <w:tab w:val="left" w:pos="4253"/>
          <w:tab w:val="left" w:pos="4536"/>
        </w:tabs>
        <w:spacing w:before="120" w:after="0" w:line="276" w:lineRule="auto"/>
        <w:rPr>
          <w:rFonts w:ascii="Arial" w:hAnsi="Arial" w:cs="Arial"/>
        </w:rPr>
      </w:pPr>
      <w:r w:rsidRPr="00B04542">
        <w:rPr>
          <w:rFonts w:ascii="Arial" w:hAnsi="Arial" w:cs="Arial"/>
        </w:rPr>
        <w:t>Larghetto</w:t>
      </w:r>
      <w:r w:rsidR="00744AD9" w:rsidRPr="00B04542">
        <w:rPr>
          <w:rFonts w:ascii="Arial" w:hAnsi="Arial" w:cs="Arial"/>
        </w:rPr>
        <w:t xml:space="preserve"> e </w:t>
      </w:r>
      <w:r w:rsidR="00DC32BB" w:rsidRPr="00B04542">
        <w:rPr>
          <w:rFonts w:ascii="Arial" w:hAnsi="Arial" w:cs="Arial"/>
        </w:rPr>
        <w:t>A</w:t>
      </w:r>
      <w:r w:rsidR="00744AD9" w:rsidRPr="00B04542">
        <w:rPr>
          <w:rFonts w:ascii="Arial" w:hAnsi="Arial" w:cs="Arial"/>
        </w:rPr>
        <w:t>llegro</w:t>
      </w:r>
      <w:r w:rsidR="00D36B56" w:rsidRPr="00B04542">
        <w:rPr>
          <w:rFonts w:ascii="Arial" w:hAnsi="Arial" w:cs="Arial"/>
        </w:rPr>
        <w:t xml:space="preserve"> in Sol</w:t>
      </w:r>
      <w:r w:rsidR="00DC32BB" w:rsidRPr="00B04542">
        <w:rPr>
          <w:rFonts w:ascii="Arial" w:hAnsi="Arial" w:cs="Arial"/>
        </w:rPr>
        <w:t>-</w:t>
      </w:r>
      <w:r w:rsidR="00D36B56" w:rsidRPr="00B04542">
        <w:rPr>
          <w:rFonts w:ascii="Arial" w:hAnsi="Arial" w:cs="Arial"/>
        </w:rPr>
        <w:t>,</w:t>
      </w:r>
      <w:r w:rsidR="005102A8" w:rsidRPr="00B04542">
        <w:rPr>
          <w:rFonts w:ascii="Arial" w:hAnsi="Arial" w:cs="Arial"/>
        </w:rPr>
        <w:t xml:space="preserve"> </w:t>
      </w:r>
      <w:r w:rsidR="00DC32BB" w:rsidRPr="00B04542">
        <w:rPr>
          <w:rFonts w:ascii="Arial" w:hAnsi="Arial" w:cs="Arial"/>
        </w:rPr>
        <w:t xml:space="preserve">arpa e fl. o </w:t>
      </w:r>
      <w:r w:rsidR="008A2479" w:rsidRPr="00B04542">
        <w:rPr>
          <w:rFonts w:ascii="Arial" w:hAnsi="Arial" w:cs="Arial"/>
        </w:rPr>
        <w:t xml:space="preserve">arpa e </w:t>
      </w:r>
      <w:r w:rsidRPr="00B04542">
        <w:rPr>
          <w:rFonts w:ascii="Arial" w:hAnsi="Arial" w:cs="Arial"/>
        </w:rPr>
        <w:t>v</w:t>
      </w:r>
      <w:r w:rsidR="00EC7FE4" w:rsidRPr="00B04542">
        <w:rPr>
          <w:rFonts w:ascii="Arial" w:hAnsi="Arial" w:cs="Arial"/>
        </w:rPr>
        <w:t>l.(1820</w:t>
      </w:r>
      <w:r w:rsidR="00F60C42" w:rsidRPr="00B04542">
        <w:rPr>
          <w:rFonts w:ascii="Arial" w:hAnsi="Arial" w:cs="Arial"/>
        </w:rPr>
        <w:t>, 4’</w:t>
      </w:r>
      <w:r w:rsidR="00DC32BB" w:rsidRPr="00B04542">
        <w:rPr>
          <w:rFonts w:ascii="Arial" w:hAnsi="Arial" w:cs="Arial"/>
        </w:rPr>
        <w:t>45</w:t>
      </w:r>
      <w:r w:rsidR="00EC7FE4" w:rsidRPr="00B04542">
        <w:rPr>
          <w:rFonts w:ascii="Arial" w:hAnsi="Arial" w:cs="Arial"/>
        </w:rPr>
        <w:t>)</w:t>
      </w:r>
      <w:r w:rsidRPr="00B04542">
        <w:rPr>
          <w:rFonts w:ascii="Arial" w:hAnsi="Arial" w:cs="Arial"/>
        </w:rPr>
        <w:t>.</w:t>
      </w:r>
      <w:r w:rsidR="005102A8" w:rsidRPr="00B04542">
        <w:rPr>
          <w:rFonts w:ascii="Arial" w:hAnsi="Arial" w:cs="Arial"/>
        </w:rPr>
        <w:t xml:space="preserve">   </w:t>
      </w:r>
      <w:r w:rsidR="009E11B8" w:rsidRPr="00B04542">
        <w:rPr>
          <w:rFonts w:ascii="Arial" w:hAnsi="Arial" w:cs="Arial"/>
        </w:rPr>
        <w:t>Sonata per vl. e arpa (3’</w:t>
      </w:r>
      <w:r w:rsidR="00DB2B4D" w:rsidRPr="00B04542">
        <w:rPr>
          <w:rFonts w:ascii="Arial" w:hAnsi="Arial" w:cs="Arial"/>
        </w:rPr>
        <w:t>45</w:t>
      </w:r>
      <w:r w:rsidR="009E11B8" w:rsidRPr="00B04542">
        <w:rPr>
          <w:rFonts w:ascii="Arial" w:hAnsi="Arial" w:cs="Arial"/>
        </w:rPr>
        <w:t>).</w:t>
      </w:r>
    </w:p>
    <w:p w:rsidR="008A2479" w:rsidRPr="00B04542" w:rsidRDefault="00CB792B" w:rsidP="001B50BE">
      <w:pPr>
        <w:tabs>
          <w:tab w:val="center" w:pos="0"/>
          <w:tab w:val="left" w:pos="4253"/>
          <w:tab w:val="left" w:pos="4536"/>
        </w:tabs>
        <w:spacing w:before="120" w:after="0" w:line="276" w:lineRule="auto"/>
        <w:rPr>
          <w:rFonts w:ascii="Arial" w:hAnsi="Arial" w:cs="Arial"/>
        </w:rPr>
      </w:pPr>
      <w:r w:rsidRPr="00B04542">
        <w:rPr>
          <w:rFonts w:ascii="Arial" w:hAnsi="Arial" w:cs="Arial"/>
        </w:rPr>
        <w:t>Sonata in Do-, per arpa, fl. pf. (1819).</w:t>
      </w:r>
      <w:r w:rsidR="005102A8" w:rsidRPr="00B04542">
        <w:rPr>
          <w:rFonts w:ascii="Arial" w:hAnsi="Arial" w:cs="Arial"/>
        </w:rPr>
        <w:t xml:space="preserve">   </w:t>
      </w:r>
      <w:r w:rsidR="00FC5E6A" w:rsidRPr="00B04542">
        <w:rPr>
          <w:rFonts w:ascii="Arial" w:hAnsi="Arial" w:cs="Arial"/>
        </w:rPr>
        <w:t>Arpa alla cadenza di Lucia di Lammermoor</w:t>
      </w:r>
      <w:r w:rsidR="00DA56EF" w:rsidRPr="00B04542">
        <w:rPr>
          <w:rFonts w:ascii="Arial" w:hAnsi="Arial" w:cs="Arial"/>
        </w:rPr>
        <w:t>.</w:t>
      </w:r>
    </w:p>
    <w:p w:rsidR="00557340" w:rsidRPr="00B04542" w:rsidRDefault="00557340" w:rsidP="001B50BE">
      <w:pPr>
        <w:tabs>
          <w:tab w:val="center" w:pos="0"/>
          <w:tab w:val="left" w:pos="4253"/>
          <w:tab w:val="left" w:pos="4536"/>
        </w:tabs>
        <w:spacing w:before="120" w:after="0" w:line="276" w:lineRule="auto"/>
        <w:rPr>
          <w:rFonts w:ascii="Arial" w:hAnsi="Arial" w:cs="Arial"/>
        </w:rPr>
      </w:pPr>
    </w:p>
    <w:p w:rsidR="00DA56EF" w:rsidRPr="00CD01EB" w:rsidRDefault="00DA56EF"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DONORA’  Luigi</w:t>
      </w:r>
      <w:r w:rsidRPr="00CD01EB">
        <w:rPr>
          <w:rFonts w:ascii="Arial" w:hAnsi="Arial" w:cs="Arial"/>
          <w:color w:val="777A0C"/>
          <w:u w:val="single"/>
        </w:rPr>
        <w:tab/>
      </w:r>
      <w:r w:rsidR="00A42FB4" w:rsidRPr="00CD01EB">
        <w:rPr>
          <w:rFonts w:ascii="Arial" w:hAnsi="Arial" w:cs="Arial"/>
          <w:color w:val="777A0C"/>
          <w:u w:val="single"/>
        </w:rPr>
        <w:t>Dignano d’Istria, 18.4.</w:t>
      </w:r>
      <w:r w:rsidRPr="00CD01EB">
        <w:rPr>
          <w:rFonts w:ascii="Arial" w:hAnsi="Arial" w:cs="Arial"/>
          <w:color w:val="777A0C"/>
          <w:u w:val="single"/>
        </w:rPr>
        <w:t>1935</w:t>
      </w:r>
    </w:p>
    <w:p w:rsidR="00A42FB4" w:rsidRPr="00CD01EB" w:rsidRDefault="00A42FB4"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e direttore d’orchestra italiano. Allievo di M. Rossi al Conservatorio di Milano, di Maag, Petrassi </w:t>
      </w:r>
      <w:r w:rsidR="00B618BA" w:rsidRPr="00CD01EB">
        <w:rPr>
          <w:rFonts w:ascii="Arial" w:hAnsi="Arial" w:cs="Arial"/>
          <w:color w:val="777A0C"/>
          <w:sz w:val="20"/>
          <w:szCs w:val="20"/>
        </w:rPr>
        <w:t xml:space="preserve">   </w:t>
      </w:r>
      <w:r w:rsidR="00AD0A13" w:rsidRPr="00CD01EB">
        <w:rPr>
          <w:rFonts w:ascii="Arial" w:hAnsi="Arial" w:cs="Arial"/>
          <w:color w:val="777A0C"/>
          <w:sz w:val="20"/>
          <w:szCs w:val="20"/>
        </w:rPr>
        <w:t xml:space="preserve">      </w:t>
      </w:r>
      <w:r w:rsidR="008C3241" w:rsidRPr="00CD01EB">
        <w:rPr>
          <w:rFonts w:ascii="Arial" w:hAnsi="Arial" w:cs="Arial"/>
          <w:color w:val="777A0C"/>
          <w:sz w:val="20"/>
          <w:szCs w:val="20"/>
        </w:rPr>
        <w:t xml:space="preserve">                </w:t>
      </w:r>
      <w:r w:rsidRPr="00CD01EB">
        <w:rPr>
          <w:rFonts w:ascii="Arial" w:hAnsi="Arial" w:cs="Arial"/>
          <w:color w:val="777A0C"/>
          <w:sz w:val="20"/>
          <w:szCs w:val="20"/>
        </w:rPr>
        <w:t>e Dallapiccola all’Accademia Chigiana. Insegnante al Conservatorio di Torino.</w:t>
      </w:r>
    </w:p>
    <w:p w:rsidR="00DA56EF" w:rsidRPr="00B04542" w:rsidRDefault="00C66530" w:rsidP="001B50BE">
      <w:pPr>
        <w:tabs>
          <w:tab w:val="center" w:pos="0"/>
          <w:tab w:val="left" w:pos="4253"/>
        </w:tabs>
        <w:spacing w:before="120" w:after="0" w:line="276" w:lineRule="auto"/>
        <w:rPr>
          <w:rFonts w:ascii="Arial" w:hAnsi="Arial" w:cs="Arial"/>
        </w:rPr>
      </w:pPr>
      <w:r w:rsidRPr="00B04542">
        <w:rPr>
          <w:rFonts w:ascii="Arial" w:hAnsi="Arial" w:cs="Arial"/>
        </w:rPr>
        <w:t xml:space="preserve">Arpa sola:   </w:t>
      </w:r>
      <w:r w:rsidR="00DA56EF" w:rsidRPr="00B04542">
        <w:rPr>
          <w:rFonts w:ascii="Arial" w:hAnsi="Arial" w:cs="Arial"/>
        </w:rPr>
        <w:t>13 Studietti</w:t>
      </w:r>
      <w:r w:rsidRPr="00B04542">
        <w:rPr>
          <w:rFonts w:ascii="Arial" w:hAnsi="Arial" w:cs="Arial"/>
        </w:rPr>
        <w:t>,</w:t>
      </w:r>
      <w:r w:rsidR="00DA56EF" w:rsidRPr="00B04542">
        <w:rPr>
          <w:rFonts w:ascii="Arial" w:hAnsi="Arial" w:cs="Arial"/>
        </w:rPr>
        <w:t xml:space="preserve">   Schizzo.</w:t>
      </w:r>
      <w:r w:rsidR="00E02231" w:rsidRPr="00B04542">
        <w:rPr>
          <w:rFonts w:ascii="Arial" w:hAnsi="Arial" w:cs="Arial"/>
        </w:rPr>
        <w:t xml:space="preserve">   Collage, fl. e arpa.</w:t>
      </w:r>
      <w:r w:rsidR="005F3009" w:rsidRPr="00B04542">
        <w:rPr>
          <w:rFonts w:ascii="Arial" w:hAnsi="Arial" w:cs="Arial"/>
        </w:rPr>
        <w:t xml:space="preserve">   Alla fuggente luce, vl. e arpa.</w:t>
      </w:r>
    </w:p>
    <w:p w:rsidR="00FC5E6A" w:rsidRPr="00B04542" w:rsidRDefault="00D37A7F" w:rsidP="001B50BE">
      <w:pPr>
        <w:tabs>
          <w:tab w:val="center" w:pos="0"/>
          <w:tab w:val="left" w:pos="4253"/>
        </w:tabs>
        <w:spacing w:before="120" w:after="0" w:line="276" w:lineRule="auto"/>
        <w:rPr>
          <w:rFonts w:ascii="Arial" w:hAnsi="Arial" w:cs="Arial"/>
        </w:rPr>
      </w:pPr>
      <w:r w:rsidRPr="00B04542">
        <w:rPr>
          <w:rFonts w:ascii="Arial" w:hAnsi="Arial" w:cs="Arial"/>
        </w:rPr>
        <w:t>Trio per mand</w:t>
      </w:r>
      <w:r w:rsidR="00785022" w:rsidRPr="00B04542">
        <w:rPr>
          <w:rFonts w:ascii="Arial" w:hAnsi="Arial" w:cs="Arial"/>
        </w:rPr>
        <w:t>olino</w:t>
      </w:r>
      <w:r w:rsidRPr="00B04542">
        <w:rPr>
          <w:rFonts w:ascii="Arial" w:hAnsi="Arial" w:cs="Arial"/>
        </w:rPr>
        <w:t xml:space="preserve"> chit</w:t>
      </w:r>
      <w:r w:rsidR="00785022" w:rsidRPr="00B04542">
        <w:rPr>
          <w:rFonts w:ascii="Arial" w:hAnsi="Arial" w:cs="Arial"/>
        </w:rPr>
        <w:t>arra e</w:t>
      </w:r>
      <w:r w:rsidRPr="00B04542">
        <w:rPr>
          <w:rFonts w:ascii="Arial" w:hAnsi="Arial" w:cs="Arial"/>
        </w:rPr>
        <w:t xml:space="preserve"> arpa.</w:t>
      </w:r>
    </w:p>
    <w:p w:rsidR="00B83A6C" w:rsidRPr="00B04542" w:rsidRDefault="00B83A6C" w:rsidP="001B50BE">
      <w:pPr>
        <w:tabs>
          <w:tab w:val="center" w:pos="0"/>
          <w:tab w:val="left" w:pos="4253"/>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DONOVAN  Richard</w:t>
      </w:r>
      <w:r w:rsidRPr="00CD01EB">
        <w:rPr>
          <w:rFonts w:ascii="Arial" w:hAnsi="Arial" w:cs="Arial"/>
          <w:color w:val="777A0C"/>
          <w:u w:val="single"/>
        </w:rPr>
        <w:tab/>
        <w:t>New Haven, 29.11.1891 - 1970.</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Organista e compositore americano, perfezionamento con Widor. Insegnante in parecchie Università.</w:t>
      </w:r>
    </w:p>
    <w:p w:rsidR="00FC5E6A" w:rsidRPr="00B04542" w:rsidRDefault="00FC5E6A" w:rsidP="001B50BE">
      <w:pPr>
        <w:tabs>
          <w:tab w:val="center" w:pos="0"/>
          <w:tab w:val="left" w:pos="4253"/>
        </w:tabs>
        <w:spacing w:before="120" w:after="0" w:line="276" w:lineRule="auto"/>
        <w:rPr>
          <w:rFonts w:ascii="Arial" w:hAnsi="Arial" w:cs="Arial"/>
        </w:rPr>
      </w:pPr>
      <w:r w:rsidRPr="00B04542">
        <w:rPr>
          <w:rFonts w:ascii="Arial" w:hAnsi="Arial" w:cs="Arial"/>
        </w:rPr>
        <w:lastRenderedPageBreak/>
        <w:t>Wood-notes per fl. archi e arpa (1925).</w:t>
      </w:r>
    </w:p>
    <w:p w:rsidR="00B83A6C" w:rsidRPr="00B04542" w:rsidRDefault="00B83A6C" w:rsidP="001B50BE">
      <w:pPr>
        <w:tabs>
          <w:tab w:val="center" w:pos="0"/>
          <w:tab w:val="left" w:pos="4253"/>
        </w:tabs>
        <w:spacing w:before="120" w:after="0" w:line="276" w:lineRule="auto"/>
        <w:rPr>
          <w:rFonts w:ascii="Arial" w:hAnsi="Arial" w:cs="Arial"/>
        </w:rPr>
      </w:pPr>
    </w:p>
    <w:p w:rsidR="00A83B52" w:rsidRPr="00CD01EB" w:rsidRDefault="00A83B52" w:rsidP="001B50BE">
      <w:pPr>
        <w:tabs>
          <w:tab w:val="center" w:pos="0"/>
          <w:tab w:val="left" w:pos="4253"/>
        </w:tabs>
        <w:spacing w:before="120" w:after="0" w:line="276" w:lineRule="auto"/>
        <w:rPr>
          <w:rFonts w:ascii="Arial" w:hAnsi="Arial" w:cs="Arial"/>
          <w:color w:val="777A0C"/>
          <w:u w:val="single"/>
        </w:rPr>
      </w:pPr>
      <w:r w:rsidRPr="00CD01EB">
        <w:rPr>
          <w:rFonts w:ascii="Arial" w:hAnsi="Arial" w:cs="Arial"/>
          <w:color w:val="777A0C"/>
          <w:u w:val="single"/>
        </w:rPr>
        <w:t>DOPPLER  Adalbert Franz</w:t>
      </w:r>
      <w:r w:rsidRPr="00CD01EB">
        <w:rPr>
          <w:rFonts w:ascii="Arial" w:hAnsi="Arial" w:cs="Arial"/>
          <w:color w:val="777A0C"/>
          <w:u w:val="single"/>
        </w:rPr>
        <w:tab/>
        <w:t>Leopoli, 16.10.1821 - Vienna, 27.7.1883.</w:t>
      </w:r>
    </w:p>
    <w:p w:rsidR="000D7BAB" w:rsidRPr="00CD01EB" w:rsidRDefault="000D7BAB" w:rsidP="001B50BE">
      <w:pPr>
        <w:tabs>
          <w:tab w:val="center" w:pos="0"/>
          <w:tab w:val="left" w:pos="4253"/>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Flautista e compositore, concerti in tutta Europa, insegnante di flauto al Conservatorio di Vienna. Amico di Liszt. </w:t>
      </w:r>
      <w:r w:rsidR="00627D8A">
        <w:rPr>
          <w:rFonts w:ascii="Arial" w:hAnsi="Arial" w:cs="Arial"/>
          <w:color w:val="777A0C"/>
          <w:sz w:val="20"/>
          <w:szCs w:val="20"/>
        </w:rPr>
        <w:t xml:space="preserve">                  </w:t>
      </w:r>
      <w:r w:rsidRPr="00CD01EB">
        <w:rPr>
          <w:rFonts w:ascii="Arial" w:hAnsi="Arial" w:cs="Arial"/>
          <w:color w:val="777A0C"/>
          <w:sz w:val="20"/>
          <w:szCs w:val="20"/>
        </w:rPr>
        <w:t>(Anche il fratello Karl fu autore di numerosi brani per flauto, alcuni scritti con il fratello, in altri casi i brani dell’uno sono attribuiti all’altro, per non sbagliare</w:t>
      </w:r>
      <w:r w:rsidR="00627D8A">
        <w:rPr>
          <w:rFonts w:ascii="Arial" w:hAnsi="Arial" w:cs="Arial"/>
          <w:color w:val="777A0C"/>
          <w:sz w:val="20"/>
          <w:szCs w:val="20"/>
        </w:rPr>
        <w:t>,</w:t>
      </w:r>
      <w:r w:rsidRPr="00CD01EB">
        <w:rPr>
          <w:rFonts w:ascii="Arial" w:hAnsi="Arial" w:cs="Arial"/>
          <w:color w:val="777A0C"/>
          <w:sz w:val="20"/>
          <w:szCs w:val="20"/>
        </w:rPr>
        <w:t xml:space="preserve"> usualmente si riportano tutti).</w:t>
      </w:r>
    </w:p>
    <w:p w:rsidR="00302850" w:rsidRPr="00B04542" w:rsidRDefault="00134586" w:rsidP="001B50BE">
      <w:pPr>
        <w:tabs>
          <w:tab w:val="center" w:pos="0"/>
          <w:tab w:val="left" w:pos="4253"/>
        </w:tabs>
        <w:spacing w:before="120" w:after="0" w:line="276" w:lineRule="auto"/>
        <w:rPr>
          <w:rFonts w:ascii="Arial" w:hAnsi="Arial" w:cs="Arial"/>
        </w:rPr>
      </w:pPr>
      <w:r w:rsidRPr="00B04542">
        <w:rPr>
          <w:rFonts w:ascii="Arial" w:hAnsi="Arial" w:cs="Arial"/>
        </w:rPr>
        <w:t>Mazurka de salon, op. 16, arpa e fl. (3’45).</w:t>
      </w:r>
      <w:r w:rsidR="005102A8" w:rsidRPr="00B04542">
        <w:rPr>
          <w:rFonts w:ascii="Arial" w:hAnsi="Arial" w:cs="Arial"/>
        </w:rPr>
        <w:t xml:space="preserve">   </w:t>
      </w:r>
      <w:r w:rsidR="00A83B52" w:rsidRPr="00B04542">
        <w:rPr>
          <w:rFonts w:ascii="Arial" w:hAnsi="Arial" w:cs="Arial"/>
        </w:rPr>
        <w:t xml:space="preserve">Casilda fantasie, </w:t>
      </w:r>
      <w:r w:rsidRPr="00B04542">
        <w:rPr>
          <w:rFonts w:ascii="Arial" w:hAnsi="Arial" w:cs="Arial"/>
        </w:rPr>
        <w:t>arpa e fl.</w:t>
      </w:r>
      <w:r w:rsidR="005102A8" w:rsidRPr="00B04542">
        <w:rPr>
          <w:rFonts w:ascii="Arial" w:hAnsi="Arial" w:cs="Arial"/>
        </w:rPr>
        <w:t xml:space="preserve"> </w:t>
      </w:r>
      <w:r w:rsidR="00A83B52" w:rsidRPr="00B04542">
        <w:rPr>
          <w:rFonts w:ascii="Arial" w:hAnsi="Arial" w:cs="Arial"/>
        </w:rPr>
        <w:t>(</w:t>
      </w:r>
      <w:r w:rsidR="00FB64F3" w:rsidRPr="00B04542">
        <w:rPr>
          <w:rFonts w:ascii="Arial" w:hAnsi="Arial" w:cs="Arial"/>
        </w:rPr>
        <w:t xml:space="preserve">rev. Zamara, </w:t>
      </w:r>
      <w:r w:rsidR="00A83B52" w:rsidRPr="00B04542">
        <w:rPr>
          <w:rFonts w:ascii="Arial" w:hAnsi="Arial" w:cs="Arial"/>
        </w:rPr>
        <w:t>11’</w:t>
      </w:r>
      <w:r w:rsidR="00D26546" w:rsidRPr="00B04542">
        <w:rPr>
          <w:rFonts w:ascii="Arial" w:hAnsi="Arial" w:cs="Arial"/>
        </w:rPr>
        <w:t>2</w:t>
      </w:r>
      <w:r w:rsidR="00A83B52" w:rsidRPr="00B04542">
        <w:rPr>
          <w:rFonts w:ascii="Arial" w:hAnsi="Arial" w:cs="Arial"/>
        </w:rPr>
        <w:t>0).</w:t>
      </w:r>
    </w:p>
    <w:p w:rsidR="00302850" w:rsidRPr="00B04542" w:rsidRDefault="00302850" w:rsidP="001B50BE">
      <w:pPr>
        <w:tabs>
          <w:tab w:val="center" w:pos="0"/>
          <w:tab w:val="left" w:pos="4253"/>
        </w:tabs>
        <w:spacing w:before="120" w:after="0" w:line="276" w:lineRule="auto"/>
        <w:rPr>
          <w:rFonts w:ascii="Arial" w:hAnsi="Arial" w:cs="Arial"/>
        </w:rPr>
      </w:pPr>
    </w:p>
    <w:p w:rsidR="004C190E" w:rsidRPr="00CD01EB" w:rsidRDefault="004C190E" w:rsidP="001B50BE">
      <w:pPr>
        <w:tabs>
          <w:tab w:val="center" w:pos="0"/>
          <w:tab w:val="left" w:pos="4253"/>
        </w:tabs>
        <w:spacing w:before="120" w:after="0" w:line="276" w:lineRule="auto"/>
        <w:rPr>
          <w:rFonts w:ascii="Arial" w:hAnsi="Arial" w:cs="Arial"/>
          <w:color w:val="777A0C"/>
          <w:u w:val="single"/>
        </w:rPr>
      </w:pPr>
      <w:r w:rsidRPr="00CD01EB">
        <w:rPr>
          <w:rFonts w:ascii="Arial" w:hAnsi="Arial" w:cs="Arial"/>
          <w:color w:val="777A0C"/>
          <w:u w:val="single"/>
        </w:rPr>
        <w:t>DOWNEY  John</w:t>
      </w:r>
      <w:r w:rsidRPr="00CD01EB">
        <w:rPr>
          <w:rFonts w:ascii="Arial" w:hAnsi="Arial" w:cs="Arial"/>
          <w:color w:val="777A0C"/>
          <w:u w:val="single"/>
        </w:rPr>
        <w:tab/>
        <w:t>Chicago, 5.10.1927 - 18.12.2004.</w:t>
      </w:r>
    </w:p>
    <w:p w:rsidR="004C190E" w:rsidRPr="00CD01EB" w:rsidRDefault="004C190E" w:rsidP="001B50BE">
      <w:pPr>
        <w:pStyle w:val="NormaleWeb"/>
        <w:tabs>
          <w:tab w:val="center" w:pos="0"/>
          <w:tab w:val="left" w:pos="4253"/>
        </w:tabs>
        <w:spacing w:before="120" w:beforeAutospacing="0" w:after="0" w:afterAutospacing="0" w:line="276" w:lineRule="auto"/>
        <w:rPr>
          <w:rFonts w:ascii="Arial" w:hAnsi="Arial" w:cs="Arial"/>
          <w:color w:val="777A0C"/>
          <w:sz w:val="20"/>
          <w:szCs w:val="20"/>
        </w:rPr>
      </w:pPr>
      <w:r w:rsidRPr="00CD01EB">
        <w:rPr>
          <w:rFonts w:ascii="Arial" w:hAnsi="Arial" w:cs="Arial"/>
          <w:color w:val="777A0C"/>
          <w:sz w:val="20"/>
          <w:szCs w:val="20"/>
        </w:rPr>
        <w:t xml:space="preserve">Compositore, direttore d’orchestra e docente americano. Studi alla DePaul University e al Chicago Musical College, lavorando di notte come pianista jazz. Borsa di studio Fulbright per un perfezionamento a Parigi con Honegger, </w:t>
      </w:r>
      <w:r w:rsidR="00627D8A">
        <w:rPr>
          <w:rFonts w:ascii="Arial" w:hAnsi="Arial" w:cs="Arial"/>
          <w:color w:val="777A0C"/>
          <w:sz w:val="20"/>
          <w:szCs w:val="20"/>
        </w:rPr>
        <w:t xml:space="preserve">          </w:t>
      </w:r>
      <w:r w:rsidRPr="00CD01EB">
        <w:rPr>
          <w:rFonts w:ascii="Arial" w:hAnsi="Arial" w:cs="Arial"/>
          <w:color w:val="777A0C"/>
          <w:sz w:val="20"/>
          <w:szCs w:val="20"/>
        </w:rPr>
        <w:t xml:space="preserve">Milhaud, Czuszakivna e N. Boulanger dal 1956 al 1964. </w:t>
      </w:r>
      <w:r w:rsidRPr="00CD01EB">
        <w:rPr>
          <w:rFonts w:ascii="Arial" w:hAnsi="Arial" w:cs="Arial"/>
          <w:color w:val="777A0C"/>
          <w:sz w:val="20"/>
          <w:szCs w:val="20"/>
          <w:lang w:val="fr-FR"/>
        </w:rPr>
        <w:t xml:space="preserve">In Francia fu nominato “Chevalier de l’Ordre des Art set des Lettres”. </w:t>
      </w:r>
      <w:r w:rsidRPr="00CD01EB">
        <w:rPr>
          <w:rFonts w:ascii="Arial" w:hAnsi="Arial" w:cs="Arial"/>
          <w:color w:val="777A0C"/>
          <w:sz w:val="20"/>
          <w:szCs w:val="20"/>
        </w:rPr>
        <w:t>Dal 1964, fu Insegnante all’Università del Wisconsin-Milwaukee per 35 anni,</w:t>
      </w:r>
      <w:r w:rsidR="00B618BA" w:rsidRPr="00CD01EB">
        <w:rPr>
          <w:rFonts w:ascii="Arial" w:hAnsi="Arial" w:cs="Arial"/>
          <w:color w:val="777A0C"/>
          <w:sz w:val="20"/>
          <w:szCs w:val="20"/>
        </w:rPr>
        <w:t xml:space="preserve"> </w:t>
      </w:r>
      <w:r w:rsidRPr="00CD01EB">
        <w:rPr>
          <w:rFonts w:ascii="Arial" w:hAnsi="Arial" w:cs="Arial"/>
          <w:color w:val="777A0C"/>
          <w:sz w:val="20"/>
          <w:szCs w:val="20"/>
        </w:rPr>
        <w:t xml:space="preserve">era solito dire: “Insegno, perché </w:t>
      </w:r>
      <w:r w:rsidR="00627D8A">
        <w:rPr>
          <w:rFonts w:ascii="Arial" w:hAnsi="Arial" w:cs="Arial"/>
          <w:color w:val="777A0C"/>
          <w:sz w:val="20"/>
          <w:szCs w:val="20"/>
        </w:rPr>
        <w:t xml:space="preserve">           </w:t>
      </w:r>
      <w:r w:rsidRPr="00CD01EB">
        <w:rPr>
          <w:rFonts w:ascii="Arial" w:hAnsi="Arial" w:cs="Arial"/>
          <w:color w:val="777A0C"/>
          <w:sz w:val="20"/>
          <w:szCs w:val="20"/>
        </w:rPr>
        <w:t>ho l’obbligo di trasmettere agli allievi la conoscenza che ho avuto il privilegio di raggiungere”. Amico di Copland, Foss, Krenek, Messiaen, Rieti, Sessions, Tcherepnin...</w:t>
      </w:r>
      <w:r w:rsidR="00013E41" w:rsidRPr="00CD01EB">
        <w:rPr>
          <w:rFonts w:ascii="Arial" w:hAnsi="Arial" w:cs="Arial"/>
          <w:color w:val="777A0C"/>
          <w:sz w:val="20"/>
          <w:szCs w:val="20"/>
        </w:rPr>
        <w:t xml:space="preserve"> </w:t>
      </w:r>
      <w:r w:rsidR="00AD0A13" w:rsidRPr="00CD01EB">
        <w:rPr>
          <w:rFonts w:ascii="Arial" w:hAnsi="Arial" w:cs="Arial"/>
          <w:color w:val="777A0C"/>
          <w:sz w:val="20"/>
          <w:szCs w:val="20"/>
        </w:rPr>
        <w:t>A</w:t>
      </w:r>
      <w:r w:rsidRPr="00CD01EB">
        <w:rPr>
          <w:rFonts w:ascii="Arial" w:hAnsi="Arial" w:cs="Arial"/>
          <w:color w:val="777A0C"/>
          <w:sz w:val="20"/>
          <w:szCs w:val="20"/>
        </w:rPr>
        <w:t>utore di c. 60 composizioni.</w:t>
      </w:r>
    </w:p>
    <w:p w:rsidR="00B83A6C" w:rsidRPr="00B04542" w:rsidRDefault="004C190E" w:rsidP="001B50BE">
      <w:pPr>
        <w:tabs>
          <w:tab w:val="center" w:pos="0"/>
          <w:tab w:val="left" w:pos="4253"/>
        </w:tabs>
        <w:spacing w:before="120" w:after="0" w:line="276" w:lineRule="auto"/>
        <w:rPr>
          <w:rFonts w:ascii="Arial" w:hAnsi="Arial" w:cs="Arial"/>
        </w:rPr>
      </w:pPr>
      <w:r w:rsidRPr="00B04542">
        <w:rPr>
          <w:rFonts w:ascii="Arial" w:hAnsi="Arial" w:cs="Arial"/>
          <w:lang w:val="en-US"/>
        </w:rPr>
        <w:t xml:space="preserve">Fanfare of Freedom, 2 arpe e fiati (1991, 22’).  </w:t>
      </w:r>
      <w:r w:rsidR="00612360" w:rsidRPr="00B04542">
        <w:rPr>
          <w:rFonts w:ascii="Arial" w:hAnsi="Arial" w:cs="Arial"/>
        </w:rPr>
        <w:t>Concerto per arpa e orch. (1964).</w:t>
      </w:r>
    </w:p>
    <w:p w:rsidR="00B83A6C" w:rsidRPr="00B04542" w:rsidRDefault="00B83A6C" w:rsidP="001B50BE">
      <w:pPr>
        <w:tabs>
          <w:tab w:val="center" w:pos="0"/>
          <w:tab w:val="left" w:pos="4253"/>
          <w:tab w:val="left" w:pos="4536"/>
        </w:tabs>
        <w:spacing w:before="120" w:after="0" w:line="276" w:lineRule="auto"/>
        <w:rPr>
          <w:rFonts w:ascii="Arial" w:hAnsi="Arial" w:cs="Arial"/>
          <w:u w:val="single"/>
        </w:rPr>
      </w:pPr>
    </w:p>
    <w:p w:rsidR="0063139E" w:rsidRPr="00CD01EB" w:rsidRDefault="0063139E"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DRAESEKE  Felix</w:t>
      </w:r>
      <w:r w:rsidRPr="00CD01EB">
        <w:rPr>
          <w:rFonts w:ascii="Arial" w:hAnsi="Arial" w:cs="Arial"/>
          <w:color w:val="777A0C"/>
          <w:u w:val="single"/>
        </w:rPr>
        <w:tab/>
        <w:t>Coburgo, 7.10.1835 - Dresda, 26.11.1913.</w:t>
      </w:r>
    </w:p>
    <w:p w:rsidR="00396D24" w:rsidRPr="00CD01EB" w:rsidRDefault="00396D24" w:rsidP="001B50BE">
      <w:pPr>
        <w:tabs>
          <w:tab w:val="center" w:pos="0"/>
          <w:tab w:val="left" w:pos="4253"/>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Pianista, compositore e teorico tedesco, allievo di Rietz e amico di Liszt (che lo perfezionò). Insegnante di pianoforte </w:t>
      </w:r>
      <w:r w:rsidR="00627D8A">
        <w:rPr>
          <w:rFonts w:ascii="Arial" w:hAnsi="Arial" w:cs="Arial"/>
          <w:color w:val="777A0C"/>
          <w:sz w:val="20"/>
          <w:szCs w:val="20"/>
        </w:rPr>
        <w:t xml:space="preserve">          </w:t>
      </w:r>
      <w:r w:rsidRPr="00CD01EB">
        <w:rPr>
          <w:rFonts w:ascii="Arial" w:hAnsi="Arial" w:cs="Arial"/>
          <w:color w:val="777A0C"/>
          <w:sz w:val="20"/>
          <w:szCs w:val="20"/>
        </w:rPr>
        <w:t>al Conservatorio di Losanna, Ginevra e Dresda. Dottorato h.c. dall’Univ</w:t>
      </w:r>
      <w:r w:rsidR="00920FA0">
        <w:rPr>
          <w:rFonts w:ascii="Arial" w:hAnsi="Arial" w:cs="Arial"/>
          <w:color w:val="777A0C"/>
          <w:sz w:val="20"/>
          <w:szCs w:val="20"/>
        </w:rPr>
        <w:t>ersita</w:t>
      </w:r>
      <w:r w:rsidRPr="00CD01EB">
        <w:rPr>
          <w:rFonts w:ascii="Arial" w:hAnsi="Arial" w:cs="Arial"/>
          <w:color w:val="777A0C"/>
          <w:sz w:val="20"/>
          <w:szCs w:val="20"/>
        </w:rPr>
        <w:t xml:space="preserve"> di Berlino.</w:t>
      </w:r>
    </w:p>
    <w:p w:rsidR="0063139E" w:rsidRPr="00B04542" w:rsidRDefault="0063139E" w:rsidP="001B50BE">
      <w:pPr>
        <w:tabs>
          <w:tab w:val="center" w:pos="0"/>
          <w:tab w:val="left" w:pos="4253"/>
        </w:tabs>
        <w:spacing w:before="120" w:after="0" w:line="276" w:lineRule="auto"/>
        <w:rPr>
          <w:rFonts w:ascii="Arial" w:hAnsi="Arial" w:cs="Arial"/>
        </w:rPr>
      </w:pPr>
      <w:r w:rsidRPr="00B04542">
        <w:rPr>
          <w:rFonts w:ascii="Arial" w:hAnsi="Arial" w:cs="Arial"/>
        </w:rPr>
        <w:t>Feenzbauer, op. 36, arpa e orch. (1910).</w:t>
      </w:r>
    </w:p>
    <w:p w:rsidR="00B83A6C" w:rsidRPr="00B04542" w:rsidRDefault="00B83A6C" w:rsidP="001B50BE">
      <w:pPr>
        <w:tabs>
          <w:tab w:val="center" w:pos="0"/>
          <w:tab w:val="left" w:pos="4253"/>
        </w:tabs>
        <w:spacing w:before="120" w:after="0" w:line="276" w:lineRule="auto"/>
        <w:rPr>
          <w:rFonts w:ascii="Arial" w:hAnsi="Arial" w:cs="Arial"/>
        </w:rPr>
      </w:pPr>
    </w:p>
    <w:p w:rsidR="00FC5E6A" w:rsidRPr="00CD01EB" w:rsidRDefault="00FC5E6A" w:rsidP="001B50BE">
      <w:pPr>
        <w:tabs>
          <w:tab w:val="center" w:pos="0"/>
          <w:tab w:val="left" w:pos="4253"/>
        </w:tabs>
        <w:spacing w:before="120" w:after="0" w:line="276" w:lineRule="auto"/>
        <w:rPr>
          <w:rFonts w:ascii="Arial" w:hAnsi="Arial" w:cs="Arial"/>
          <w:color w:val="777A0C"/>
          <w:u w:val="single"/>
        </w:rPr>
      </w:pPr>
      <w:r w:rsidRPr="00CD01EB">
        <w:rPr>
          <w:rFonts w:ascii="Arial" w:hAnsi="Arial" w:cs="Arial"/>
          <w:color w:val="777A0C"/>
          <w:u w:val="single"/>
        </w:rPr>
        <w:t>DRESDEN  Sem</w:t>
      </w:r>
      <w:r w:rsidRPr="00CD01EB">
        <w:rPr>
          <w:rFonts w:ascii="Arial" w:hAnsi="Arial" w:cs="Arial"/>
          <w:color w:val="777A0C"/>
          <w:u w:val="single"/>
        </w:rPr>
        <w:tab/>
        <w:t>Amsterdam, 20.4.1881 - L’Aia, 31.7.1957.</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olandese, allievo di Zweers e Pfitzner. Direttore del Conservatorio dell’Aia.</w:t>
      </w:r>
    </w:p>
    <w:p w:rsidR="00451AD2" w:rsidRPr="00B04542" w:rsidRDefault="00451AD2" w:rsidP="001B50BE">
      <w:pPr>
        <w:tabs>
          <w:tab w:val="center" w:pos="0"/>
          <w:tab w:val="left" w:pos="4253"/>
        </w:tabs>
        <w:spacing w:before="120" w:after="0" w:line="276" w:lineRule="auto"/>
        <w:rPr>
          <w:rFonts w:ascii="Arial" w:hAnsi="Arial" w:cs="Arial"/>
        </w:rPr>
      </w:pPr>
      <w:r w:rsidRPr="00B04542">
        <w:rPr>
          <w:rFonts w:ascii="Arial" w:hAnsi="Arial" w:cs="Arial"/>
        </w:rPr>
        <w:t>Sonata per flauto e arpa (1918, 17’15).</w:t>
      </w:r>
    </w:p>
    <w:p w:rsidR="00B83A6C" w:rsidRPr="00B04542" w:rsidRDefault="00B83A6C" w:rsidP="001B50BE">
      <w:pPr>
        <w:tabs>
          <w:tab w:val="center" w:pos="0"/>
          <w:tab w:val="left" w:pos="4253"/>
        </w:tabs>
        <w:spacing w:before="120" w:after="0" w:line="276" w:lineRule="auto"/>
        <w:rPr>
          <w:rFonts w:ascii="Arial" w:hAnsi="Arial" w:cs="Arial"/>
        </w:rPr>
      </w:pPr>
    </w:p>
    <w:p w:rsidR="00AB3961" w:rsidRPr="00CD01EB" w:rsidRDefault="00AB3961"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DROUET  Louis</w:t>
      </w:r>
      <w:r w:rsidRPr="00CD01EB">
        <w:rPr>
          <w:rFonts w:ascii="Arial" w:hAnsi="Arial" w:cs="Arial"/>
          <w:color w:val="777A0C"/>
          <w:u w:val="single"/>
        </w:rPr>
        <w:tab/>
        <w:t>Amsterdam, 1792 - Berna, 8.9.1873.</w:t>
      </w:r>
    </w:p>
    <w:p w:rsidR="00AB3961" w:rsidRPr="001F3B53" w:rsidRDefault="00AB3961" w:rsidP="001B50BE">
      <w:pPr>
        <w:tabs>
          <w:tab w:val="center" w:pos="0"/>
          <w:tab w:val="left" w:pos="4253"/>
          <w:tab w:val="left" w:pos="4536"/>
        </w:tabs>
        <w:spacing w:before="120" w:after="0" w:line="276" w:lineRule="auto"/>
        <w:rPr>
          <w:rFonts w:ascii="Arial" w:hAnsi="Arial" w:cs="Arial"/>
          <w:color w:val="777A0C"/>
          <w:sz w:val="20"/>
          <w:szCs w:val="20"/>
        </w:rPr>
      </w:pPr>
      <w:r w:rsidRPr="001F3B53">
        <w:rPr>
          <w:rFonts w:ascii="Arial" w:hAnsi="Arial" w:cs="Arial"/>
          <w:color w:val="777A0C"/>
          <w:sz w:val="20"/>
          <w:szCs w:val="20"/>
        </w:rPr>
        <w:t xml:space="preserve">Flautista, direttore d’orchestra. A 8 anni già si esibiva. Dopo essere stato flautista personale di Ludovico Bonaparte, </w:t>
      </w:r>
      <w:r w:rsidR="00627D8A">
        <w:rPr>
          <w:rFonts w:ascii="Arial" w:hAnsi="Arial" w:cs="Arial"/>
          <w:color w:val="777A0C"/>
          <w:sz w:val="20"/>
          <w:szCs w:val="20"/>
        </w:rPr>
        <w:t xml:space="preserve">                  </w:t>
      </w:r>
      <w:r w:rsidRPr="001F3B53">
        <w:rPr>
          <w:rFonts w:ascii="Arial" w:hAnsi="Arial" w:cs="Arial"/>
          <w:color w:val="777A0C"/>
          <w:sz w:val="20"/>
          <w:szCs w:val="20"/>
        </w:rPr>
        <w:t>dal 1811 fu con Napoleone Bonaparte, quindi nella cappella di Luigi XVIII. A Londra oltre ad esibirsi</w:t>
      </w:r>
      <w:r w:rsidR="00B618BA" w:rsidRPr="001F3B53">
        <w:rPr>
          <w:rFonts w:ascii="Arial" w:hAnsi="Arial" w:cs="Arial"/>
          <w:color w:val="777A0C"/>
          <w:sz w:val="20"/>
          <w:szCs w:val="20"/>
        </w:rPr>
        <w:t>,</w:t>
      </w:r>
      <w:r w:rsidRPr="001F3B53">
        <w:rPr>
          <w:rFonts w:ascii="Arial" w:hAnsi="Arial" w:cs="Arial"/>
          <w:color w:val="777A0C"/>
          <w:sz w:val="20"/>
          <w:szCs w:val="20"/>
        </w:rPr>
        <w:t xml:space="preserve"> aprì una fabbrica </w:t>
      </w:r>
      <w:r w:rsidR="00627D8A">
        <w:rPr>
          <w:rFonts w:ascii="Arial" w:hAnsi="Arial" w:cs="Arial"/>
          <w:color w:val="777A0C"/>
          <w:sz w:val="20"/>
          <w:szCs w:val="20"/>
        </w:rPr>
        <w:t xml:space="preserve">                 </w:t>
      </w:r>
      <w:r w:rsidRPr="001F3B53">
        <w:rPr>
          <w:rFonts w:ascii="Arial" w:hAnsi="Arial" w:cs="Arial"/>
          <w:color w:val="777A0C"/>
          <w:sz w:val="20"/>
          <w:szCs w:val="20"/>
        </w:rPr>
        <w:t>di flauti.</w:t>
      </w:r>
    </w:p>
    <w:p w:rsidR="00AB3961" w:rsidRDefault="00AB3961" w:rsidP="001B50BE">
      <w:pPr>
        <w:tabs>
          <w:tab w:val="center" w:pos="0"/>
          <w:tab w:val="left" w:pos="4253"/>
        </w:tabs>
        <w:spacing w:before="120" w:after="0" w:line="276" w:lineRule="auto"/>
        <w:rPr>
          <w:rFonts w:ascii="Arial" w:hAnsi="Arial" w:cs="Arial"/>
        </w:rPr>
      </w:pPr>
      <w:r w:rsidRPr="00B04542">
        <w:rPr>
          <w:rFonts w:ascii="Arial" w:hAnsi="Arial" w:cs="Arial"/>
        </w:rPr>
        <w:t>Introduzione e Variazioni su tema Inglese, flauto e arpa (11’).</w:t>
      </w:r>
    </w:p>
    <w:p w:rsidR="001F3B53" w:rsidRDefault="001F3B53" w:rsidP="001B50BE">
      <w:pPr>
        <w:tabs>
          <w:tab w:val="center" w:pos="0"/>
          <w:tab w:val="left" w:pos="4253"/>
        </w:tabs>
        <w:spacing w:before="120" w:after="0" w:line="276" w:lineRule="auto"/>
        <w:rPr>
          <w:rFonts w:ascii="Arial" w:hAnsi="Arial" w:cs="Arial"/>
        </w:rPr>
      </w:pPr>
    </w:p>
    <w:p w:rsidR="001F3B53" w:rsidRPr="001F3B53" w:rsidRDefault="001F3B53" w:rsidP="001B50BE">
      <w:pPr>
        <w:tabs>
          <w:tab w:val="center" w:pos="0"/>
          <w:tab w:val="left" w:pos="4253"/>
          <w:tab w:val="left" w:pos="10632"/>
          <w:tab w:val="left" w:pos="10773"/>
        </w:tabs>
        <w:spacing w:before="120" w:after="0" w:line="276" w:lineRule="auto"/>
        <w:rPr>
          <w:rFonts w:ascii="Arial" w:hAnsi="Arial" w:cs="Arial"/>
          <w:color w:val="777A0C"/>
          <w:u w:val="single"/>
          <w:lang w:eastAsia="en-US" w:bidi="en-US"/>
        </w:rPr>
      </w:pPr>
      <w:r w:rsidRPr="001F3B53">
        <w:rPr>
          <w:rFonts w:ascii="Arial" w:hAnsi="Arial" w:cs="Arial"/>
          <w:color w:val="777A0C"/>
          <w:u w:val="single"/>
          <w:lang w:eastAsia="en-US" w:bidi="en-US"/>
        </w:rPr>
        <w:t>DUBEZ  Johann</w:t>
      </w:r>
      <w:r w:rsidRPr="001F3B53">
        <w:rPr>
          <w:rFonts w:ascii="Arial" w:hAnsi="Arial" w:cs="Arial"/>
          <w:color w:val="777A0C"/>
          <w:u w:val="single"/>
          <w:lang w:eastAsia="en-US" w:bidi="en-US"/>
        </w:rPr>
        <w:tab/>
        <w:t xml:space="preserve">Vienna, 1828 - Vienna, 27.10.1891.   </w:t>
      </w:r>
    </w:p>
    <w:p w:rsidR="001F3B53" w:rsidRPr="001F3B53" w:rsidRDefault="001F3B53" w:rsidP="001B50BE">
      <w:pPr>
        <w:tabs>
          <w:tab w:val="center" w:pos="0"/>
          <w:tab w:val="left" w:pos="4253"/>
          <w:tab w:val="left" w:pos="4820"/>
          <w:tab w:val="left" w:pos="10632"/>
          <w:tab w:val="left" w:pos="10773"/>
        </w:tabs>
        <w:spacing w:before="120" w:after="0" w:line="276" w:lineRule="auto"/>
        <w:ind w:right="367"/>
        <w:rPr>
          <w:rFonts w:ascii="Arial" w:hAnsi="Arial" w:cs="Arial"/>
          <w:color w:val="777A0C"/>
          <w:sz w:val="20"/>
          <w:szCs w:val="20"/>
          <w:lang w:eastAsia="en-US" w:bidi="en-US"/>
        </w:rPr>
      </w:pPr>
      <w:r w:rsidRPr="001F3B53">
        <w:rPr>
          <w:rFonts w:ascii="Arial" w:hAnsi="Arial" w:cs="Arial"/>
          <w:color w:val="777A0C"/>
          <w:sz w:val="20"/>
          <w:szCs w:val="20"/>
          <w:lang w:eastAsia="en-US" w:bidi="en-US"/>
        </w:rPr>
        <w:t xml:space="preserve">Compositore, violinista al Teatro di Vienne dove conobbe e ascoltò G. Regondi. Con lui e Mertz studiò la Chitarra. </w:t>
      </w:r>
      <w:r w:rsidR="00627D8A">
        <w:rPr>
          <w:rFonts w:ascii="Arial" w:hAnsi="Arial" w:cs="Arial"/>
          <w:color w:val="777A0C"/>
          <w:sz w:val="20"/>
          <w:szCs w:val="20"/>
          <w:lang w:eastAsia="en-US" w:bidi="en-US"/>
        </w:rPr>
        <w:t xml:space="preserve">                </w:t>
      </w:r>
      <w:r w:rsidRPr="001F3B53">
        <w:rPr>
          <w:rFonts w:ascii="Arial" w:hAnsi="Arial" w:cs="Arial"/>
          <w:color w:val="777A0C"/>
          <w:sz w:val="20"/>
          <w:szCs w:val="20"/>
          <w:lang w:eastAsia="en-US" w:bidi="en-US"/>
        </w:rPr>
        <w:t>Fu a Bucarest ed a Costantinopoli, dove ebbe successi e riconoscimenti. Tornato a Vienna fu violinista, arpista e chitarrista della contessa Jeanne Esterhazy. Dagli spartiti originali in possesso dell’editore e compositore Diabelli.</w:t>
      </w:r>
    </w:p>
    <w:p w:rsidR="001F3B53" w:rsidRPr="001F3B53" w:rsidRDefault="001F3B53" w:rsidP="001B50BE">
      <w:pPr>
        <w:tabs>
          <w:tab w:val="center" w:pos="0"/>
          <w:tab w:val="left" w:pos="4253"/>
          <w:tab w:val="left" w:pos="4820"/>
          <w:tab w:val="left" w:pos="10632"/>
          <w:tab w:val="left" w:pos="10773"/>
        </w:tabs>
        <w:spacing w:before="120" w:after="0" w:line="276" w:lineRule="auto"/>
        <w:ind w:right="367"/>
        <w:rPr>
          <w:rFonts w:ascii="Arial" w:hAnsi="Arial" w:cs="Arial"/>
          <w:color w:val="660066"/>
          <w:sz w:val="20"/>
          <w:szCs w:val="20"/>
          <w:lang w:eastAsia="en-US" w:bidi="en-US"/>
        </w:rPr>
      </w:pPr>
      <w:r w:rsidRPr="001F3B53">
        <w:rPr>
          <w:rFonts w:ascii="Arial" w:hAnsi="Arial" w:cs="Arial"/>
          <w:iCs/>
        </w:rPr>
        <w:t>Deux Chansons senza paroles</w:t>
      </w:r>
      <w:r w:rsidRPr="001F3B53">
        <w:rPr>
          <w:rFonts w:ascii="Arial" w:hAnsi="Arial" w:cs="Arial"/>
        </w:rPr>
        <w:t xml:space="preserve"> op. </w:t>
      </w:r>
      <w:r w:rsidRPr="001F3B53">
        <w:rPr>
          <w:rFonts w:ascii="Arial" w:hAnsi="Arial" w:cs="Arial"/>
          <w:vanish/>
        </w:rPr>
        <w:t>33 for harp</w:t>
      </w:r>
      <w:r w:rsidRPr="001F3B53">
        <w:rPr>
          <w:rFonts w:ascii="Arial" w:hAnsi="Arial" w:cs="Arial"/>
        </w:rPr>
        <w:t>33</w:t>
      </w:r>
      <w:r>
        <w:rPr>
          <w:rFonts w:ascii="Arial" w:hAnsi="Arial" w:cs="Arial"/>
        </w:rPr>
        <w:t xml:space="preserve">, </w:t>
      </w:r>
      <w:r w:rsidRPr="001F3B53">
        <w:rPr>
          <w:rFonts w:ascii="Arial" w:hAnsi="Arial" w:cs="Arial"/>
        </w:rPr>
        <w:t xml:space="preserve"> per </w:t>
      </w:r>
      <w:r>
        <w:rPr>
          <w:rFonts w:ascii="Arial" w:hAnsi="Arial" w:cs="Arial"/>
        </w:rPr>
        <w:t>l’</w:t>
      </w:r>
      <w:r w:rsidRPr="001F3B53">
        <w:rPr>
          <w:rFonts w:ascii="Arial" w:hAnsi="Arial" w:cs="Arial"/>
        </w:rPr>
        <w:t>arpa</w:t>
      </w:r>
    </w:p>
    <w:p w:rsidR="00B83A6C" w:rsidRPr="00B04542" w:rsidRDefault="00B83A6C" w:rsidP="001B50BE">
      <w:pPr>
        <w:tabs>
          <w:tab w:val="center" w:pos="0"/>
          <w:tab w:val="left" w:pos="4253"/>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lastRenderedPageBreak/>
        <w:t>DUBLANC  Emilio Antonio</w:t>
      </w:r>
      <w:r w:rsidRPr="00CD01EB">
        <w:rPr>
          <w:rFonts w:ascii="Arial" w:hAnsi="Arial" w:cs="Arial"/>
          <w:color w:val="777A0C"/>
          <w:u w:val="single"/>
        </w:rPr>
        <w:tab/>
        <w:t>La Plata, 15.7.1911 - 1990.</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argentino, allievo di Lothringer, Gaito, Gil e Rodriguez. Insegnante di Composizione e Direttore </w:t>
      </w:r>
      <w:r w:rsidR="00627D8A">
        <w:rPr>
          <w:rFonts w:ascii="Arial" w:hAnsi="Arial" w:cs="Arial"/>
          <w:color w:val="777A0C"/>
          <w:sz w:val="20"/>
          <w:szCs w:val="20"/>
        </w:rPr>
        <w:t xml:space="preserve">               </w:t>
      </w:r>
      <w:r w:rsidRPr="00CD01EB">
        <w:rPr>
          <w:rFonts w:ascii="Arial" w:hAnsi="Arial" w:cs="Arial"/>
          <w:color w:val="777A0C"/>
          <w:sz w:val="20"/>
          <w:szCs w:val="20"/>
        </w:rPr>
        <w:t>dell’Istituto Superiore di Musica di Santa Fè.</w:t>
      </w:r>
    </w:p>
    <w:p w:rsidR="00FC5E6A" w:rsidRPr="00F87A2D" w:rsidRDefault="00FC5E6A" w:rsidP="001B50BE">
      <w:pPr>
        <w:tabs>
          <w:tab w:val="center" w:pos="0"/>
          <w:tab w:val="left" w:pos="4253"/>
        </w:tabs>
        <w:spacing w:before="120" w:after="0" w:line="276" w:lineRule="auto"/>
        <w:rPr>
          <w:rFonts w:ascii="Arial" w:hAnsi="Arial" w:cs="Arial"/>
        </w:rPr>
      </w:pPr>
      <w:r w:rsidRPr="00F87A2D">
        <w:rPr>
          <w:rFonts w:ascii="Arial" w:hAnsi="Arial" w:cs="Arial"/>
        </w:rPr>
        <w:t>Concertante per fl. tr. cor. arpa e archi, op. 24.</w:t>
      </w:r>
    </w:p>
    <w:p w:rsidR="00B83A6C" w:rsidRPr="00F87A2D" w:rsidRDefault="00B83A6C" w:rsidP="001B50BE">
      <w:pPr>
        <w:tabs>
          <w:tab w:val="center" w:pos="0"/>
          <w:tab w:val="left" w:pos="4253"/>
        </w:tabs>
        <w:spacing w:before="120" w:after="0" w:line="276" w:lineRule="auto"/>
        <w:rPr>
          <w:rFonts w:ascii="Arial" w:hAnsi="Arial" w:cs="Arial"/>
        </w:rPr>
      </w:pPr>
    </w:p>
    <w:p w:rsidR="00D53F18" w:rsidRPr="00CD01EB" w:rsidRDefault="00D53F18" w:rsidP="001B50BE">
      <w:pPr>
        <w:pStyle w:val="Corpotesto"/>
        <w:tabs>
          <w:tab w:val="center" w:pos="0"/>
          <w:tab w:val="left" w:pos="4253"/>
          <w:tab w:val="left" w:pos="4536"/>
        </w:tabs>
        <w:spacing w:before="120" w:after="0" w:line="276" w:lineRule="auto"/>
        <w:rPr>
          <w:rFonts w:ascii="Arial" w:hAnsi="Arial" w:cs="Arial"/>
          <w:color w:val="777A0C"/>
          <w:sz w:val="24"/>
          <w:u w:val="single"/>
          <w:lang w:val="fr-FR"/>
        </w:rPr>
      </w:pPr>
      <w:r w:rsidRPr="00CD01EB">
        <w:rPr>
          <w:rFonts w:ascii="Arial" w:hAnsi="Arial" w:cs="Arial"/>
          <w:color w:val="777A0C"/>
          <w:sz w:val="24"/>
          <w:u w:val="single"/>
          <w:lang w:val="fr-FR"/>
        </w:rPr>
        <w:t xml:space="preserve">DUBOIS  Théodore Francois </w:t>
      </w:r>
      <w:r w:rsidRPr="00CD01EB">
        <w:rPr>
          <w:rFonts w:ascii="Arial" w:hAnsi="Arial" w:cs="Arial"/>
          <w:color w:val="777A0C"/>
          <w:sz w:val="24"/>
          <w:u w:val="single"/>
          <w:lang w:val="fr-FR"/>
        </w:rPr>
        <w:tab/>
        <w:t>Rosnay, 24.8.1837 - Parigi, 11.6.1924.</w:t>
      </w:r>
    </w:p>
    <w:p w:rsidR="00D53F18" w:rsidRPr="00CD01EB" w:rsidRDefault="00D53F18"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 xml:space="preserve">Compositore, didatta. Allievo di Marmontel, Bazin, Thomas. Prix de Rome nel 1861. Insegnante al Conservatorio </w:t>
      </w:r>
      <w:r w:rsidR="00627D8A">
        <w:rPr>
          <w:rFonts w:ascii="Arial" w:hAnsi="Arial" w:cs="Arial"/>
          <w:color w:val="777A0C"/>
        </w:rPr>
        <w:t xml:space="preserve">                   </w:t>
      </w:r>
      <w:r w:rsidRPr="00CD01EB">
        <w:rPr>
          <w:rFonts w:ascii="Arial" w:hAnsi="Arial" w:cs="Arial"/>
          <w:color w:val="777A0C"/>
        </w:rPr>
        <w:t xml:space="preserve">dal 1871, ne fu direttore </w:t>
      </w:r>
      <w:r w:rsidR="002E2FAC" w:rsidRPr="00CD01EB">
        <w:rPr>
          <w:rFonts w:ascii="Arial" w:hAnsi="Arial" w:cs="Arial"/>
          <w:color w:val="777A0C"/>
        </w:rPr>
        <w:t>dal</w:t>
      </w:r>
      <w:r w:rsidRPr="00CD01EB">
        <w:rPr>
          <w:rFonts w:ascii="Arial" w:hAnsi="Arial" w:cs="Arial"/>
          <w:color w:val="777A0C"/>
        </w:rPr>
        <w:t xml:space="preserve"> 1896. Famoso il suo “Trattato d’armonia teorico e pratico”</w:t>
      </w:r>
    </w:p>
    <w:p w:rsidR="002E2FAC" w:rsidRPr="00F87A2D" w:rsidRDefault="002E2FAC" w:rsidP="001B50BE">
      <w:pPr>
        <w:tabs>
          <w:tab w:val="center" w:pos="0"/>
          <w:tab w:val="left" w:pos="4253"/>
        </w:tabs>
        <w:spacing w:before="120" w:after="0" w:line="276" w:lineRule="auto"/>
        <w:rPr>
          <w:rFonts w:ascii="Arial" w:hAnsi="Arial" w:cs="Arial"/>
        </w:rPr>
      </w:pPr>
      <w:r w:rsidRPr="00F87A2D">
        <w:rPr>
          <w:rFonts w:ascii="Arial" w:hAnsi="Arial" w:cs="Arial"/>
        </w:rPr>
        <w:t>Aubade printanière, -a H. Renié- (1909).   Cavatina, arpa e pf. (1910).</w:t>
      </w:r>
    </w:p>
    <w:p w:rsidR="002E2FAC" w:rsidRPr="00F87A2D" w:rsidRDefault="002E2FAC" w:rsidP="001B50BE">
      <w:pPr>
        <w:tabs>
          <w:tab w:val="center" w:pos="0"/>
          <w:tab w:val="left" w:pos="4253"/>
        </w:tabs>
        <w:spacing w:before="120" w:after="0" w:line="276" w:lineRule="auto"/>
        <w:rPr>
          <w:rFonts w:ascii="Arial" w:hAnsi="Arial" w:cs="Arial"/>
        </w:rPr>
      </w:pPr>
      <w:r w:rsidRPr="00F87A2D">
        <w:rPr>
          <w:rFonts w:ascii="Arial" w:hAnsi="Arial" w:cs="Arial"/>
        </w:rPr>
        <w:t xml:space="preserve">Meditation-Priére, archi, ob. arpa, org. (1890).   </w:t>
      </w:r>
      <w:r w:rsidR="00D53F18" w:rsidRPr="00F87A2D">
        <w:rPr>
          <w:rFonts w:ascii="Arial" w:hAnsi="Arial" w:cs="Arial"/>
        </w:rPr>
        <w:t>Concerto per arpa e orch. (1903).</w:t>
      </w:r>
    </w:p>
    <w:p w:rsidR="00FC5E6A" w:rsidRPr="00F87A2D" w:rsidRDefault="00AC32A7" w:rsidP="001B50BE">
      <w:pPr>
        <w:tabs>
          <w:tab w:val="center" w:pos="0"/>
          <w:tab w:val="left" w:pos="4253"/>
        </w:tabs>
        <w:spacing w:before="120" w:after="0" w:line="276" w:lineRule="auto"/>
        <w:rPr>
          <w:rFonts w:ascii="Arial" w:hAnsi="Arial" w:cs="Arial"/>
        </w:rPr>
      </w:pPr>
      <w:r w:rsidRPr="00F87A2D">
        <w:rPr>
          <w:rFonts w:ascii="Arial" w:hAnsi="Arial" w:cs="Arial"/>
        </w:rPr>
        <w:t>Fantasia in Reb, arpa e orch.</w:t>
      </w:r>
      <w:r w:rsidR="00B86D78" w:rsidRPr="00F87A2D">
        <w:rPr>
          <w:rFonts w:ascii="Arial" w:hAnsi="Arial" w:cs="Arial"/>
        </w:rPr>
        <w:t>-</w:t>
      </w:r>
      <w:r w:rsidR="00C1396C" w:rsidRPr="00F87A2D">
        <w:rPr>
          <w:rFonts w:ascii="Arial" w:hAnsi="Arial" w:cs="Arial"/>
        </w:rPr>
        <w:t>a Hasselmans-</w:t>
      </w:r>
      <w:r w:rsidRPr="00F87A2D">
        <w:rPr>
          <w:rFonts w:ascii="Arial" w:hAnsi="Arial" w:cs="Arial"/>
        </w:rPr>
        <w:t xml:space="preserve"> (1903, 15’).</w:t>
      </w:r>
    </w:p>
    <w:p w:rsidR="002C7CF5" w:rsidRPr="00F87A2D" w:rsidRDefault="002C7CF5" w:rsidP="001B50BE">
      <w:pPr>
        <w:tabs>
          <w:tab w:val="center" w:pos="0"/>
          <w:tab w:val="left" w:pos="4253"/>
        </w:tabs>
        <w:spacing w:before="120" w:after="0" w:line="276" w:lineRule="auto"/>
        <w:rPr>
          <w:rFonts w:ascii="Arial" w:hAnsi="Arial" w:cs="Arial"/>
        </w:rPr>
      </w:pPr>
    </w:p>
    <w:p w:rsidR="001A44FB" w:rsidRPr="00CD01EB" w:rsidRDefault="001A44FB"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DUBOIS  Pierre Max</w:t>
      </w:r>
      <w:r w:rsidRPr="00CD01EB">
        <w:rPr>
          <w:rFonts w:ascii="Arial" w:hAnsi="Arial" w:cs="Arial"/>
          <w:color w:val="777A0C"/>
          <w:u w:val="single"/>
        </w:rPr>
        <w:tab/>
        <w:t>Graulhet, 1.3.1930 - Rocquencourt, 1995.</w:t>
      </w:r>
    </w:p>
    <w:p w:rsidR="00C37BC7" w:rsidRPr="00CD01EB" w:rsidRDefault="00C37BC7"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pianista, organista, clarinettista, direttore d’orchestra e insegnante francese, studi al </w:t>
      </w:r>
      <w:r w:rsidR="007323BA" w:rsidRPr="00CD01EB">
        <w:rPr>
          <w:rFonts w:ascii="Arial" w:hAnsi="Arial" w:cs="Arial"/>
          <w:color w:val="777A0C"/>
          <w:sz w:val="20"/>
          <w:szCs w:val="20"/>
        </w:rPr>
        <w:t xml:space="preserve">                </w:t>
      </w:r>
      <w:r w:rsidRPr="00CD01EB">
        <w:rPr>
          <w:rFonts w:ascii="Arial" w:hAnsi="Arial" w:cs="Arial"/>
          <w:color w:val="777A0C"/>
          <w:sz w:val="20"/>
          <w:szCs w:val="20"/>
        </w:rPr>
        <w:t xml:space="preserve">Conservatorio </w:t>
      </w:r>
      <w:r w:rsidR="00932580" w:rsidRPr="00CD01EB">
        <w:rPr>
          <w:rFonts w:ascii="Arial" w:hAnsi="Arial" w:cs="Arial"/>
          <w:color w:val="777A0C"/>
          <w:sz w:val="20"/>
          <w:szCs w:val="20"/>
        </w:rPr>
        <w:t xml:space="preserve"> </w:t>
      </w:r>
      <w:r w:rsidRPr="00CD01EB">
        <w:rPr>
          <w:rFonts w:ascii="Arial" w:hAnsi="Arial" w:cs="Arial"/>
          <w:color w:val="777A0C"/>
          <w:sz w:val="20"/>
          <w:szCs w:val="20"/>
        </w:rPr>
        <w:t xml:space="preserve">di Tours e perfezionamento con Milhaud. Prix de Rome nel 1953. </w:t>
      </w:r>
      <w:r w:rsidR="00013E41" w:rsidRPr="00CD01EB">
        <w:rPr>
          <w:rFonts w:ascii="Arial" w:hAnsi="Arial" w:cs="Arial"/>
          <w:color w:val="777A0C"/>
          <w:sz w:val="20"/>
          <w:szCs w:val="20"/>
        </w:rPr>
        <w:t xml:space="preserve">                                                        </w:t>
      </w:r>
      <w:r w:rsidRPr="00CD01EB">
        <w:rPr>
          <w:rFonts w:ascii="Arial" w:hAnsi="Arial" w:cs="Arial"/>
          <w:color w:val="777A0C"/>
          <w:sz w:val="20"/>
          <w:szCs w:val="20"/>
        </w:rPr>
        <w:t>Insegnante al Conservatorio</w:t>
      </w:r>
      <w:r w:rsidR="00013E41" w:rsidRPr="00CD01EB">
        <w:rPr>
          <w:rFonts w:ascii="Arial" w:hAnsi="Arial" w:cs="Arial"/>
          <w:color w:val="777A0C"/>
          <w:sz w:val="20"/>
          <w:szCs w:val="20"/>
        </w:rPr>
        <w:t xml:space="preserve"> </w:t>
      </w:r>
      <w:r w:rsidRPr="00CD01EB">
        <w:rPr>
          <w:rFonts w:ascii="Arial" w:hAnsi="Arial" w:cs="Arial"/>
          <w:color w:val="777A0C"/>
          <w:sz w:val="20"/>
          <w:szCs w:val="20"/>
        </w:rPr>
        <w:t>di Parigi.</w:t>
      </w:r>
    </w:p>
    <w:p w:rsidR="006A0FDA" w:rsidRPr="00F87A2D" w:rsidRDefault="00863EB3" w:rsidP="001B50BE">
      <w:pPr>
        <w:tabs>
          <w:tab w:val="center" w:pos="0"/>
          <w:tab w:val="left" w:pos="4253"/>
        </w:tabs>
        <w:spacing w:before="120" w:after="0" w:line="276" w:lineRule="auto"/>
        <w:rPr>
          <w:rFonts w:ascii="Arial" w:hAnsi="Arial" w:cs="Arial"/>
          <w:lang w:val="fr-FR"/>
        </w:rPr>
      </w:pPr>
      <w:r w:rsidRPr="00F87A2D">
        <w:rPr>
          <w:rFonts w:ascii="Arial" w:hAnsi="Arial" w:cs="Arial"/>
        </w:rPr>
        <w:t xml:space="preserve">Pour la harpe, arpa sola.   </w:t>
      </w:r>
      <w:r w:rsidR="006A0FDA" w:rsidRPr="00F87A2D">
        <w:rPr>
          <w:rFonts w:ascii="Arial" w:hAnsi="Arial" w:cs="Arial"/>
          <w:lang w:val="fr-FR"/>
        </w:rPr>
        <w:t>Bourrée.   Cordée, sonatina (1979, 7’).   Historie triste.</w:t>
      </w:r>
    </w:p>
    <w:p w:rsidR="006A0FDA" w:rsidRPr="00F87A2D" w:rsidRDefault="006A0FDA" w:rsidP="001B50BE">
      <w:pPr>
        <w:tabs>
          <w:tab w:val="center" w:pos="0"/>
          <w:tab w:val="left" w:pos="4253"/>
        </w:tabs>
        <w:spacing w:before="120" w:after="0" w:line="276" w:lineRule="auto"/>
        <w:rPr>
          <w:rFonts w:ascii="Arial" w:hAnsi="Arial" w:cs="Arial"/>
          <w:lang w:val="fr-FR"/>
        </w:rPr>
      </w:pPr>
      <w:r w:rsidRPr="00F87A2D">
        <w:rPr>
          <w:rFonts w:ascii="Arial" w:hAnsi="Arial" w:cs="Arial"/>
          <w:lang w:val="fr-FR"/>
        </w:rPr>
        <w:t>2 Pieces:   1) La berceuse du petit loir,   2) Danse de la girafe</w:t>
      </w:r>
      <w:r w:rsidR="003105FA" w:rsidRPr="00F87A2D">
        <w:rPr>
          <w:rFonts w:ascii="Arial" w:hAnsi="Arial" w:cs="Arial"/>
          <w:lang w:val="fr-FR"/>
        </w:rPr>
        <w:t xml:space="preserve">.   </w:t>
      </w:r>
      <w:r w:rsidR="00C37BC7" w:rsidRPr="00F87A2D">
        <w:rPr>
          <w:rFonts w:ascii="Arial" w:hAnsi="Arial" w:cs="Arial"/>
          <w:lang w:val="fr-FR"/>
        </w:rPr>
        <w:t>Ronde des archers.</w:t>
      </w:r>
    </w:p>
    <w:p w:rsidR="006A0FDA" w:rsidRPr="00F87A2D" w:rsidRDefault="006A0FDA" w:rsidP="001B50BE">
      <w:pPr>
        <w:tabs>
          <w:tab w:val="center" w:pos="0"/>
          <w:tab w:val="left" w:pos="4253"/>
        </w:tabs>
        <w:spacing w:before="120" w:after="0" w:line="276" w:lineRule="auto"/>
        <w:rPr>
          <w:rFonts w:ascii="Arial" w:hAnsi="Arial" w:cs="Arial"/>
          <w:lang w:val="fr-FR"/>
        </w:rPr>
      </w:pPr>
      <w:r w:rsidRPr="00F87A2D">
        <w:rPr>
          <w:rFonts w:ascii="Arial" w:hAnsi="Arial" w:cs="Arial"/>
          <w:lang w:val="fr-FR"/>
        </w:rPr>
        <w:t>Sonatina.   Valse pour un manège, 5 arpe (1969, 4’10).   Cour d’amour, 5 arpe (1995, 4’).</w:t>
      </w:r>
    </w:p>
    <w:p w:rsidR="001A44FB" w:rsidRPr="00F87A2D" w:rsidRDefault="003105FA" w:rsidP="001B50BE">
      <w:pPr>
        <w:tabs>
          <w:tab w:val="center" w:pos="0"/>
          <w:tab w:val="left" w:pos="4253"/>
        </w:tabs>
        <w:spacing w:before="120" w:after="0" w:line="276" w:lineRule="auto"/>
        <w:rPr>
          <w:rFonts w:ascii="Arial" w:hAnsi="Arial" w:cs="Arial"/>
        </w:rPr>
      </w:pPr>
      <w:r w:rsidRPr="00F87A2D">
        <w:rPr>
          <w:rFonts w:ascii="Arial" w:hAnsi="Arial" w:cs="Arial"/>
          <w:lang w:val="fr-FR"/>
        </w:rPr>
        <w:t>Pour danser</w:t>
      </w:r>
      <w:r w:rsidR="00C37BC7" w:rsidRPr="00F87A2D">
        <w:rPr>
          <w:rFonts w:ascii="Arial" w:hAnsi="Arial" w:cs="Arial"/>
          <w:lang w:val="fr-FR"/>
        </w:rPr>
        <w:t>, arpa, corno e quart. d’archi (1975)</w:t>
      </w:r>
      <w:r w:rsidR="00F467A7" w:rsidRPr="00F87A2D">
        <w:rPr>
          <w:rFonts w:ascii="Arial" w:hAnsi="Arial" w:cs="Arial"/>
          <w:lang w:val="fr-FR"/>
        </w:rPr>
        <w:t xml:space="preserve">.   </w:t>
      </w:r>
      <w:r w:rsidR="00C37BC7" w:rsidRPr="00F87A2D">
        <w:rPr>
          <w:rFonts w:ascii="Arial" w:hAnsi="Arial" w:cs="Arial"/>
        </w:rPr>
        <w:t>Virelai, arpa, corno e quart. d’archi (4’).</w:t>
      </w:r>
    </w:p>
    <w:p w:rsidR="00B83A6C" w:rsidRPr="00F87A2D" w:rsidRDefault="00B83A6C" w:rsidP="001B50BE">
      <w:pPr>
        <w:tabs>
          <w:tab w:val="center" w:pos="0"/>
          <w:tab w:val="left" w:pos="4253"/>
        </w:tabs>
        <w:spacing w:before="120" w:after="0" w:line="276" w:lineRule="auto"/>
        <w:rPr>
          <w:rFonts w:ascii="Arial" w:hAnsi="Arial" w:cs="Arial"/>
        </w:rPr>
      </w:pPr>
    </w:p>
    <w:p w:rsidR="001D4B28" w:rsidRPr="00CD01EB" w:rsidRDefault="001D4B28" w:rsidP="001B50BE">
      <w:pPr>
        <w:tabs>
          <w:tab w:val="center" w:pos="0"/>
          <w:tab w:val="left" w:pos="4253"/>
        </w:tabs>
        <w:spacing w:before="120" w:after="0" w:line="276" w:lineRule="auto"/>
        <w:rPr>
          <w:rFonts w:ascii="Arial" w:hAnsi="Arial" w:cs="Arial"/>
          <w:color w:val="777A0C"/>
          <w:u w:val="single"/>
        </w:rPr>
      </w:pPr>
      <w:r w:rsidRPr="00CD01EB">
        <w:rPr>
          <w:rFonts w:ascii="Arial" w:hAnsi="Arial" w:cs="Arial"/>
          <w:color w:val="777A0C"/>
          <w:u w:val="single"/>
        </w:rPr>
        <w:t>DUBROVAY  László</w:t>
      </w:r>
      <w:r w:rsidRPr="00CD01EB">
        <w:rPr>
          <w:rFonts w:ascii="Arial" w:hAnsi="Arial" w:cs="Arial"/>
          <w:color w:val="777A0C"/>
          <w:u w:val="single"/>
        </w:rPr>
        <w:tab/>
        <w:t>Budapest, 23.3.1943</w:t>
      </w:r>
    </w:p>
    <w:p w:rsidR="001D4B28" w:rsidRPr="00CD01EB" w:rsidRDefault="001D4B28"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ungherese, allievo di Szeleny, Szabo e Vincze al Conservatorio Bartok di Budapest. </w:t>
      </w:r>
      <w:r w:rsidR="00932580" w:rsidRPr="00CD01EB">
        <w:rPr>
          <w:rFonts w:ascii="Arial" w:hAnsi="Arial" w:cs="Arial"/>
          <w:color w:val="777A0C"/>
          <w:sz w:val="20"/>
          <w:szCs w:val="20"/>
        </w:rPr>
        <w:t xml:space="preserve"> </w:t>
      </w:r>
      <w:r w:rsidR="00013E41" w:rsidRPr="00CD01EB">
        <w:rPr>
          <w:rFonts w:ascii="Arial" w:hAnsi="Arial" w:cs="Arial"/>
          <w:color w:val="777A0C"/>
          <w:sz w:val="20"/>
          <w:szCs w:val="20"/>
        </w:rPr>
        <w:t xml:space="preserve">           </w:t>
      </w:r>
      <w:r w:rsidRPr="00CD01EB">
        <w:rPr>
          <w:rFonts w:ascii="Arial" w:hAnsi="Arial" w:cs="Arial"/>
          <w:color w:val="777A0C"/>
          <w:sz w:val="20"/>
          <w:szCs w:val="20"/>
        </w:rPr>
        <w:t>Perfezionamento con Stochkausen e Humpert. Insegnante al Conservatorio di Budapest.</w:t>
      </w:r>
    </w:p>
    <w:p w:rsidR="0036694C" w:rsidRDefault="001D4B28" w:rsidP="001B50BE">
      <w:pPr>
        <w:tabs>
          <w:tab w:val="center" w:pos="0"/>
          <w:tab w:val="left" w:pos="4253"/>
        </w:tabs>
        <w:spacing w:before="120" w:after="0" w:line="276" w:lineRule="auto"/>
        <w:rPr>
          <w:rFonts w:ascii="Arial" w:hAnsi="Arial" w:cs="Arial"/>
          <w:lang w:val="fr-FR"/>
        </w:rPr>
      </w:pPr>
      <w:r w:rsidRPr="00F87A2D">
        <w:rPr>
          <w:rFonts w:ascii="Arial" w:hAnsi="Arial" w:cs="Arial"/>
          <w:lang w:val="fr-FR"/>
        </w:rPr>
        <w:t>Valse triste (4’)</w:t>
      </w:r>
      <w:r w:rsidR="00BC6196" w:rsidRPr="00F87A2D">
        <w:rPr>
          <w:rFonts w:ascii="Arial" w:hAnsi="Arial" w:cs="Arial"/>
          <w:lang w:val="fr-FR"/>
        </w:rPr>
        <w:t>,  E</w:t>
      </w:r>
      <w:r w:rsidRPr="00F87A2D">
        <w:rPr>
          <w:rFonts w:ascii="Arial" w:hAnsi="Arial" w:cs="Arial"/>
          <w:lang w:val="fr-FR"/>
        </w:rPr>
        <w:t>t tres vite (3’50), tromba e arpa.</w:t>
      </w:r>
    </w:p>
    <w:p w:rsidR="00342E4E" w:rsidRDefault="00342E4E" w:rsidP="001B50BE">
      <w:pPr>
        <w:tabs>
          <w:tab w:val="center" w:pos="0"/>
          <w:tab w:val="left" w:pos="4253"/>
        </w:tabs>
        <w:spacing w:before="120" w:after="0" w:line="276" w:lineRule="auto"/>
        <w:rPr>
          <w:rFonts w:ascii="Arial" w:hAnsi="Arial" w:cs="Arial"/>
          <w:lang w:val="fr-FR"/>
        </w:rPr>
      </w:pPr>
    </w:p>
    <w:p w:rsidR="00342E4E" w:rsidRPr="00A8632F" w:rsidRDefault="00342E4E" w:rsidP="001B50BE">
      <w:pPr>
        <w:tabs>
          <w:tab w:val="center" w:pos="0"/>
          <w:tab w:val="left" w:pos="4253"/>
        </w:tabs>
        <w:spacing w:before="120" w:after="0" w:line="276" w:lineRule="auto"/>
        <w:rPr>
          <w:rFonts w:ascii="Arial" w:hAnsi="Arial" w:cs="Arial"/>
          <w:color w:val="777A0C"/>
          <w:u w:val="single"/>
        </w:rPr>
      </w:pPr>
      <w:r w:rsidRPr="00A8632F">
        <w:rPr>
          <w:rFonts w:ascii="Arial" w:hAnsi="Arial" w:cs="Arial"/>
          <w:color w:val="777A0C"/>
          <w:u w:val="single"/>
        </w:rPr>
        <w:t>D</w:t>
      </w:r>
      <w:r>
        <w:rPr>
          <w:rFonts w:ascii="Arial" w:hAnsi="Arial" w:cs="Arial"/>
          <w:color w:val="777A0C"/>
          <w:u w:val="single"/>
        </w:rPr>
        <w:t>U</w:t>
      </w:r>
      <w:r w:rsidRPr="00A8632F">
        <w:rPr>
          <w:rFonts w:ascii="Arial" w:hAnsi="Arial" w:cs="Arial"/>
          <w:color w:val="777A0C"/>
          <w:u w:val="single"/>
        </w:rPr>
        <w:t>BUGNON  Richard</w:t>
      </w:r>
      <w:r w:rsidRPr="00A8632F">
        <w:rPr>
          <w:rFonts w:ascii="Arial" w:hAnsi="Arial" w:cs="Arial"/>
          <w:color w:val="777A0C"/>
          <w:u w:val="single"/>
        </w:rPr>
        <w:tab/>
        <w:t>Losanna, 9.9.1968</w:t>
      </w:r>
    </w:p>
    <w:p w:rsidR="00342E4E" w:rsidRDefault="00342E4E" w:rsidP="001B50BE">
      <w:pPr>
        <w:tabs>
          <w:tab w:val="center" w:pos="0"/>
          <w:tab w:val="left" w:pos="4253"/>
        </w:tabs>
        <w:spacing w:before="120" w:after="0" w:line="276" w:lineRule="auto"/>
        <w:rPr>
          <w:rFonts w:ascii="Arial" w:hAnsi="Arial" w:cs="Arial"/>
          <w:color w:val="777A0C"/>
          <w:sz w:val="20"/>
          <w:szCs w:val="20"/>
        </w:rPr>
      </w:pPr>
      <w:r w:rsidRPr="00A8632F">
        <w:rPr>
          <w:rFonts w:ascii="Arial" w:hAnsi="Arial" w:cs="Arial"/>
          <w:color w:val="777A0C"/>
          <w:sz w:val="20"/>
          <w:szCs w:val="20"/>
        </w:rPr>
        <w:t>Studi iniziali di contrabbasso a Montpelier, quindi al Conservatorio di Parigi e alla Riyala Academy di Londra.           Numerosi Premi. Insegnante di composiione alla Purcell School di Londra. A Parigi dal 2003.</w:t>
      </w:r>
    </w:p>
    <w:p w:rsidR="00342E4E" w:rsidRDefault="00342E4E" w:rsidP="001B50BE">
      <w:pPr>
        <w:tabs>
          <w:tab w:val="center" w:pos="0"/>
          <w:tab w:val="left" w:pos="4253"/>
        </w:tabs>
        <w:spacing w:before="120" w:after="0" w:line="276" w:lineRule="auto"/>
        <w:rPr>
          <w:rFonts w:ascii="Arial" w:hAnsi="Arial" w:cs="Arial"/>
          <w:iCs/>
          <w:vanish/>
          <w:lang w:val="fr-FR"/>
        </w:rPr>
      </w:pPr>
      <w:r w:rsidRPr="00A8632F">
        <w:rPr>
          <w:rFonts w:ascii="Arial" w:hAnsi="Arial" w:cs="Arial"/>
          <w:iCs/>
          <w:vanish/>
          <w:lang w:val="fr-FR"/>
        </w:rPr>
        <w:t>Après une visite à Gregynog</w:t>
      </w:r>
      <w:r w:rsidRPr="00A8632F">
        <w:rPr>
          <w:rFonts w:ascii="Arial" w:hAnsi="Arial" w:cs="Arial"/>
          <w:vanish/>
          <w:lang w:val="fr-FR"/>
        </w:rPr>
        <w:t xml:space="preserve"> , op.73, pour harpe, 2015</w:t>
      </w:r>
    </w:p>
    <w:p w:rsidR="00342E4E" w:rsidRPr="00A8632F" w:rsidRDefault="00342E4E" w:rsidP="001B50BE">
      <w:pPr>
        <w:tabs>
          <w:tab w:val="center" w:pos="0"/>
          <w:tab w:val="left" w:pos="4253"/>
        </w:tabs>
        <w:spacing w:before="120" w:after="0" w:line="276" w:lineRule="auto"/>
        <w:outlineLvl w:val="1"/>
        <w:rPr>
          <w:rFonts w:ascii="Arial" w:hAnsi="Arial" w:cs="Arial"/>
          <w:lang w:val="fr-FR"/>
        </w:rPr>
      </w:pPr>
      <w:r w:rsidRPr="00A8632F">
        <w:rPr>
          <w:rFonts w:ascii="Arial" w:hAnsi="Arial" w:cs="Arial"/>
          <w:iCs/>
          <w:lang w:val="fr-FR"/>
        </w:rPr>
        <w:t>Dopo una visita a Gregynog</w:t>
      </w:r>
      <w:r w:rsidRPr="00A8632F">
        <w:rPr>
          <w:rFonts w:ascii="Arial" w:hAnsi="Arial" w:cs="Arial"/>
          <w:lang w:val="fr-FR"/>
        </w:rPr>
        <w:t xml:space="preserve">, </w:t>
      </w:r>
      <w:r w:rsidRPr="00A8632F">
        <w:rPr>
          <w:rFonts w:ascii="Arial" w:hAnsi="Arial" w:cs="Arial"/>
          <w:iCs/>
          <w:lang w:val="fr-FR"/>
        </w:rPr>
        <w:t>op. 73</w:t>
      </w:r>
      <w:r w:rsidRPr="00A8632F">
        <w:rPr>
          <w:rFonts w:ascii="Arial" w:hAnsi="Arial" w:cs="Arial"/>
          <w:lang w:val="fr-FR"/>
        </w:rPr>
        <w:t>, per arpa</w:t>
      </w:r>
      <w:r>
        <w:rPr>
          <w:rFonts w:ascii="Arial" w:hAnsi="Arial" w:cs="Arial"/>
          <w:lang w:val="fr-FR"/>
        </w:rPr>
        <w:t xml:space="preserve"> (</w:t>
      </w:r>
      <w:r w:rsidRPr="00A8632F">
        <w:rPr>
          <w:rFonts w:ascii="Arial" w:hAnsi="Arial" w:cs="Arial"/>
          <w:lang w:val="fr-FR"/>
        </w:rPr>
        <w:t>2015</w:t>
      </w:r>
      <w:r>
        <w:rPr>
          <w:rFonts w:ascii="Arial" w:hAnsi="Arial" w:cs="Arial"/>
          <w:lang w:val="fr-FR"/>
        </w:rPr>
        <w:t>)</w:t>
      </w:r>
      <w:r w:rsidRPr="00A8632F">
        <w:rPr>
          <w:rFonts w:ascii="Arial" w:hAnsi="Arial" w:cs="Arial"/>
          <w:lang w:val="fr-FR"/>
        </w:rPr>
        <w:t>.</w:t>
      </w:r>
      <w:r w:rsidRPr="00A8632F">
        <w:rPr>
          <w:rFonts w:ascii="Arial" w:hAnsi="Arial" w:cs="Arial"/>
          <w:iCs/>
          <w:vanish/>
          <w:lang w:val="fr-FR"/>
        </w:rPr>
        <w:t>Caprice IV</w:t>
      </w:r>
      <w:r w:rsidRPr="00A8632F">
        <w:rPr>
          <w:rFonts w:ascii="Arial" w:hAnsi="Arial" w:cs="Arial"/>
          <w:vanish/>
          <w:lang w:val="fr-FR"/>
        </w:rPr>
        <w:t xml:space="preserve"> , 2017</w:t>
      </w:r>
      <w:r w:rsidRPr="00A8632F">
        <w:rPr>
          <w:rFonts w:ascii="Arial" w:hAnsi="Arial" w:cs="Arial"/>
          <w:lang w:val="fr-FR"/>
        </w:rPr>
        <w:t xml:space="preserve"> </w:t>
      </w:r>
    </w:p>
    <w:p w:rsidR="00B83A6C" w:rsidRPr="00F87A2D" w:rsidRDefault="00B83A6C" w:rsidP="001B50BE">
      <w:pPr>
        <w:tabs>
          <w:tab w:val="center" w:pos="0"/>
          <w:tab w:val="left" w:pos="4253"/>
        </w:tabs>
        <w:spacing w:before="120" w:after="0" w:line="276" w:lineRule="auto"/>
        <w:rPr>
          <w:rFonts w:ascii="Arial" w:hAnsi="Arial" w:cs="Arial"/>
          <w:u w:val="single"/>
          <w:lang w:val="fr-FR"/>
        </w:rPr>
      </w:pPr>
    </w:p>
    <w:p w:rsidR="0036694C" w:rsidRPr="00CD01EB" w:rsidRDefault="0036694C"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DUPARC  Henri</w:t>
      </w:r>
      <w:r w:rsidRPr="00CD01EB">
        <w:rPr>
          <w:rFonts w:ascii="Arial" w:hAnsi="Arial" w:cs="Arial"/>
          <w:color w:val="777A0C"/>
          <w:u w:val="single"/>
        </w:rPr>
        <w:tab/>
        <w:t>Parigi, 21.1.1848 - Mont-de-Marsan, 12.2.1933.</w:t>
      </w:r>
    </w:p>
    <w:p w:rsidR="0036694C" w:rsidRPr="00CD01EB" w:rsidRDefault="0036694C"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francese, studi pianistici con C. Franck (che gli dedicò la Sinfonia in Re-), amico di d’Indy e de Castillon. </w:t>
      </w:r>
      <w:r w:rsidR="00627D8A">
        <w:rPr>
          <w:rFonts w:ascii="Arial" w:hAnsi="Arial" w:cs="Arial"/>
          <w:color w:val="777A0C"/>
          <w:sz w:val="20"/>
          <w:szCs w:val="20"/>
        </w:rPr>
        <w:t xml:space="preserve">        </w:t>
      </w:r>
      <w:r w:rsidRPr="00CD01EB">
        <w:rPr>
          <w:rFonts w:ascii="Arial" w:hAnsi="Arial" w:cs="Arial"/>
          <w:color w:val="777A0C"/>
          <w:sz w:val="20"/>
          <w:szCs w:val="20"/>
        </w:rPr>
        <w:t xml:space="preserve">Nel 1869 si fa ascoltare da Liszt e conosce Wagner, ascoltando a Monaco la prima di Walkiria nel 1870, anno della </w:t>
      </w:r>
      <w:r w:rsidR="00627D8A">
        <w:rPr>
          <w:rFonts w:ascii="Arial" w:hAnsi="Arial" w:cs="Arial"/>
          <w:color w:val="777A0C"/>
          <w:sz w:val="20"/>
          <w:szCs w:val="20"/>
        </w:rPr>
        <w:t xml:space="preserve">           </w:t>
      </w:r>
      <w:r w:rsidRPr="00CD01EB">
        <w:rPr>
          <w:rFonts w:ascii="Arial" w:hAnsi="Arial" w:cs="Arial"/>
          <w:color w:val="777A0C"/>
          <w:sz w:val="20"/>
          <w:szCs w:val="20"/>
        </w:rPr>
        <w:t>sua partecipazione alla guerra franco-prussiana. Con Chausson, Saint-Saens, Chabrier e</w:t>
      </w:r>
      <w:r w:rsidR="00013E41" w:rsidRPr="00CD01EB">
        <w:rPr>
          <w:rFonts w:ascii="Arial" w:hAnsi="Arial" w:cs="Arial"/>
          <w:color w:val="777A0C"/>
          <w:sz w:val="20"/>
          <w:szCs w:val="20"/>
        </w:rPr>
        <w:t>d</w:t>
      </w:r>
      <w:r w:rsidRPr="00CD01EB">
        <w:rPr>
          <w:rFonts w:ascii="Arial" w:hAnsi="Arial" w:cs="Arial"/>
          <w:color w:val="777A0C"/>
          <w:sz w:val="20"/>
          <w:szCs w:val="20"/>
        </w:rPr>
        <w:t xml:space="preserve"> altri compositori del periodo, sarà fondatore e segretario della Società Nazionale di Musica. Nel 1885 smette di comporre a ca</w:t>
      </w:r>
      <w:r w:rsidR="00120C1C" w:rsidRPr="00CD01EB">
        <w:rPr>
          <w:rFonts w:ascii="Arial" w:hAnsi="Arial" w:cs="Arial"/>
          <w:color w:val="777A0C"/>
          <w:sz w:val="20"/>
          <w:szCs w:val="20"/>
        </w:rPr>
        <w:t>usa</w:t>
      </w:r>
      <w:r w:rsidRPr="00CD01EB">
        <w:rPr>
          <w:rFonts w:ascii="Arial" w:hAnsi="Arial" w:cs="Arial"/>
          <w:color w:val="777A0C"/>
          <w:sz w:val="20"/>
          <w:szCs w:val="20"/>
        </w:rPr>
        <w:t xml:space="preserve"> di un </w:t>
      </w:r>
      <w:r w:rsidR="00627D8A">
        <w:rPr>
          <w:rFonts w:ascii="Arial" w:hAnsi="Arial" w:cs="Arial"/>
          <w:color w:val="777A0C"/>
          <w:sz w:val="20"/>
          <w:szCs w:val="20"/>
        </w:rPr>
        <w:t xml:space="preserve">            </w:t>
      </w:r>
      <w:r w:rsidRPr="00CD01EB">
        <w:rPr>
          <w:rFonts w:ascii="Arial" w:hAnsi="Arial" w:cs="Arial"/>
          <w:color w:val="777A0C"/>
          <w:sz w:val="20"/>
          <w:szCs w:val="20"/>
        </w:rPr>
        <w:t xml:space="preserve">esaurimento nervoso, per questa ragione nel 1902 e nel 1906 si reca a Lourdes, da quel momento sarà </w:t>
      </w:r>
      <w:r w:rsidR="00627D8A">
        <w:rPr>
          <w:rFonts w:ascii="Arial" w:hAnsi="Arial" w:cs="Arial"/>
          <w:color w:val="777A0C"/>
          <w:sz w:val="20"/>
          <w:szCs w:val="20"/>
        </w:rPr>
        <w:t xml:space="preserve">               </w:t>
      </w:r>
      <w:r w:rsidRPr="00CD01EB">
        <w:rPr>
          <w:rFonts w:ascii="Arial" w:hAnsi="Arial" w:cs="Arial"/>
          <w:color w:val="777A0C"/>
          <w:sz w:val="20"/>
          <w:szCs w:val="20"/>
        </w:rPr>
        <w:t xml:space="preserve">profondamente religioso, nel 1916 diventerà cieco e progressivamente paralizzato. Purtroppo nei momenti di </w:t>
      </w:r>
      <w:r w:rsidR="00627D8A">
        <w:rPr>
          <w:rFonts w:ascii="Arial" w:hAnsi="Arial" w:cs="Arial"/>
          <w:color w:val="777A0C"/>
          <w:sz w:val="20"/>
          <w:szCs w:val="20"/>
        </w:rPr>
        <w:t xml:space="preserve">                                                                                                                                                                                                                                                                        </w:t>
      </w:r>
      <w:r w:rsidRPr="00CD01EB">
        <w:rPr>
          <w:rFonts w:ascii="Arial" w:hAnsi="Arial" w:cs="Arial"/>
          <w:color w:val="777A0C"/>
          <w:sz w:val="20"/>
          <w:szCs w:val="20"/>
        </w:rPr>
        <w:lastRenderedPageBreak/>
        <w:t>depressione distrusse tutte le sue composizioni. Tra i pochi brani rimasti: 17 belle melodie vocali,</w:t>
      </w:r>
      <w:r w:rsidR="00013E41" w:rsidRPr="00CD01EB">
        <w:rPr>
          <w:rFonts w:ascii="Arial" w:hAnsi="Arial" w:cs="Arial"/>
          <w:color w:val="777A0C"/>
          <w:sz w:val="20"/>
          <w:szCs w:val="20"/>
        </w:rPr>
        <w:t xml:space="preserve">                                    </w:t>
      </w:r>
      <w:r w:rsidR="00932580" w:rsidRPr="00CD01EB">
        <w:rPr>
          <w:rFonts w:ascii="Arial" w:hAnsi="Arial" w:cs="Arial"/>
          <w:color w:val="777A0C"/>
          <w:sz w:val="20"/>
          <w:szCs w:val="20"/>
        </w:rPr>
        <w:t xml:space="preserve">        </w:t>
      </w:r>
      <w:r w:rsidRPr="00CD01EB">
        <w:rPr>
          <w:rFonts w:ascii="Arial" w:hAnsi="Arial" w:cs="Arial"/>
          <w:color w:val="777A0C"/>
          <w:sz w:val="20"/>
          <w:szCs w:val="20"/>
        </w:rPr>
        <w:t xml:space="preserve"> 2 Poemi sinfonici e i pochi brani riportati.</w:t>
      </w:r>
    </w:p>
    <w:p w:rsidR="00B83A6C" w:rsidRPr="00F87A2D" w:rsidRDefault="0036694C" w:rsidP="001B50BE">
      <w:pPr>
        <w:tabs>
          <w:tab w:val="center" w:pos="0"/>
          <w:tab w:val="left" w:pos="4253"/>
        </w:tabs>
        <w:spacing w:before="120" w:after="0" w:line="276" w:lineRule="auto"/>
        <w:rPr>
          <w:rFonts w:ascii="Arial" w:hAnsi="Arial" w:cs="Arial"/>
          <w:lang w:val="fr-FR"/>
        </w:rPr>
      </w:pPr>
      <w:r w:rsidRPr="00F87A2D">
        <w:rPr>
          <w:rFonts w:ascii="Arial" w:hAnsi="Arial" w:cs="Arial"/>
          <w:lang w:val="fr-FR"/>
        </w:rPr>
        <w:t>Chanson triste (1868, 3’10).   L’invitation au voyage (1870, 4’10).</w:t>
      </w:r>
    </w:p>
    <w:p w:rsidR="007323BA" w:rsidRPr="00F87A2D" w:rsidRDefault="007323BA" w:rsidP="001B50BE">
      <w:pPr>
        <w:tabs>
          <w:tab w:val="center" w:pos="0"/>
          <w:tab w:val="left" w:pos="4253"/>
        </w:tabs>
        <w:spacing w:before="120" w:after="0" w:line="276" w:lineRule="auto"/>
        <w:rPr>
          <w:rFonts w:ascii="Arial" w:hAnsi="Arial" w:cs="Arial"/>
          <w:u w:val="single"/>
          <w:lang w:val="fr-FR"/>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DUPIN  Paul</w:t>
      </w:r>
      <w:r w:rsidRPr="00CD01EB">
        <w:rPr>
          <w:rFonts w:ascii="Arial" w:hAnsi="Arial" w:cs="Arial"/>
          <w:color w:val="777A0C"/>
          <w:u w:val="single"/>
        </w:rPr>
        <w:tab/>
        <w:t>Roubaix, 14.8.1865 - Parigi, 5.3.1949.</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francese, allievo di Durand.</w:t>
      </w:r>
    </w:p>
    <w:p w:rsidR="00B83A6C" w:rsidRPr="00F87A2D" w:rsidRDefault="00FC5E6A" w:rsidP="001B50BE">
      <w:pPr>
        <w:tabs>
          <w:tab w:val="center" w:pos="0"/>
          <w:tab w:val="left" w:pos="4253"/>
        </w:tabs>
        <w:spacing w:before="120" w:after="0" w:line="276" w:lineRule="auto"/>
        <w:rPr>
          <w:rFonts w:ascii="Arial" w:hAnsi="Arial" w:cs="Arial"/>
        </w:rPr>
      </w:pPr>
      <w:r w:rsidRPr="00F87A2D">
        <w:rPr>
          <w:rFonts w:ascii="Arial" w:hAnsi="Arial" w:cs="Arial"/>
        </w:rPr>
        <w:t>Trio per fl. vcl. e arpa.</w:t>
      </w:r>
    </w:p>
    <w:p w:rsidR="007323BA" w:rsidRPr="00F87A2D" w:rsidRDefault="007323BA" w:rsidP="001B50BE">
      <w:pPr>
        <w:tabs>
          <w:tab w:val="center" w:pos="0"/>
          <w:tab w:val="left" w:pos="4253"/>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lang w:val="fr-FR"/>
        </w:rPr>
      </w:pPr>
      <w:r w:rsidRPr="00CD01EB">
        <w:rPr>
          <w:rFonts w:ascii="Arial" w:hAnsi="Arial" w:cs="Arial"/>
          <w:color w:val="777A0C"/>
          <w:u w:val="single"/>
          <w:lang w:val="fr-FR"/>
        </w:rPr>
        <w:t>DUPORT  Jean-Louis (“le Cadet”)</w:t>
      </w:r>
      <w:r w:rsidRPr="00CD01EB">
        <w:rPr>
          <w:rFonts w:ascii="Arial" w:hAnsi="Arial" w:cs="Arial"/>
          <w:color w:val="777A0C"/>
          <w:u w:val="single"/>
          <w:lang w:val="fr-FR"/>
        </w:rPr>
        <w:tab/>
        <w:t>Parigi, 4.10.1749 - Parigi, 7.9.1819.</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e violoncellista, fratello di Jean-Pierre. Fu solista all’Opéra fino allo scoppio della rivoluzione, raggiunse </w:t>
      </w:r>
      <w:r w:rsidR="001522B3" w:rsidRPr="00CD01EB">
        <w:rPr>
          <w:rFonts w:ascii="Arial" w:hAnsi="Arial" w:cs="Arial"/>
          <w:color w:val="777A0C"/>
          <w:sz w:val="20"/>
          <w:szCs w:val="20"/>
        </w:rPr>
        <w:t xml:space="preserve">  </w:t>
      </w:r>
      <w:r w:rsidR="00627D8A">
        <w:rPr>
          <w:rFonts w:ascii="Arial" w:hAnsi="Arial" w:cs="Arial"/>
          <w:color w:val="777A0C"/>
          <w:sz w:val="20"/>
          <w:szCs w:val="20"/>
        </w:rPr>
        <w:t xml:space="preserve">                 </w:t>
      </w:r>
      <w:r w:rsidRPr="00CD01EB">
        <w:rPr>
          <w:rFonts w:ascii="Arial" w:hAnsi="Arial" w:cs="Arial"/>
          <w:color w:val="777A0C"/>
          <w:sz w:val="20"/>
          <w:szCs w:val="20"/>
        </w:rPr>
        <w:t xml:space="preserve">il fratello a Berlino e fu subito assunto nell’orchestra imperiale. Tornato in Francia fu al servizio del Re di Spagna, </w:t>
      </w:r>
      <w:r w:rsidR="00627D8A">
        <w:rPr>
          <w:rFonts w:ascii="Arial" w:hAnsi="Arial" w:cs="Arial"/>
          <w:color w:val="777A0C"/>
          <w:sz w:val="20"/>
          <w:szCs w:val="20"/>
        </w:rPr>
        <w:t xml:space="preserve">              </w:t>
      </w:r>
      <w:r w:rsidRPr="00CD01EB">
        <w:rPr>
          <w:rFonts w:ascii="Arial" w:hAnsi="Arial" w:cs="Arial"/>
          <w:color w:val="777A0C"/>
          <w:sz w:val="20"/>
          <w:szCs w:val="20"/>
        </w:rPr>
        <w:t xml:space="preserve">quindi nell’orchestra dell’Imperatrice Maria Luisa, poi dell’Imperatore. Al Conservatorio insegnò fino alla chiusura </w:t>
      </w:r>
      <w:r w:rsidR="001522B3" w:rsidRPr="00CD01EB">
        <w:rPr>
          <w:rFonts w:ascii="Arial" w:hAnsi="Arial" w:cs="Arial"/>
          <w:color w:val="777A0C"/>
          <w:sz w:val="20"/>
          <w:szCs w:val="20"/>
        </w:rPr>
        <w:t xml:space="preserve">             </w:t>
      </w:r>
      <w:r w:rsidRPr="00CD01EB">
        <w:rPr>
          <w:rFonts w:ascii="Arial" w:hAnsi="Arial" w:cs="Arial"/>
          <w:color w:val="777A0C"/>
          <w:sz w:val="20"/>
          <w:szCs w:val="20"/>
        </w:rPr>
        <w:t>del 1815.</w:t>
      </w:r>
    </w:p>
    <w:p w:rsidR="00771829" w:rsidRPr="00F87A2D" w:rsidRDefault="00FC5E6A" w:rsidP="001B50BE">
      <w:pPr>
        <w:tabs>
          <w:tab w:val="center" w:pos="0"/>
          <w:tab w:val="left" w:pos="4253"/>
        </w:tabs>
        <w:spacing w:before="120" w:after="0" w:line="276" w:lineRule="auto"/>
        <w:rPr>
          <w:rFonts w:ascii="Arial" w:hAnsi="Arial" w:cs="Arial"/>
        </w:rPr>
      </w:pPr>
      <w:r w:rsidRPr="00F87A2D">
        <w:rPr>
          <w:rFonts w:ascii="Arial" w:hAnsi="Arial" w:cs="Arial"/>
        </w:rPr>
        <w:t>9 Notturni per arpa e vcl.</w:t>
      </w:r>
      <w:r w:rsidR="00771829" w:rsidRPr="00F87A2D">
        <w:rPr>
          <w:rFonts w:ascii="Arial" w:hAnsi="Arial" w:cs="Arial"/>
        </w:rPr>
        <w:t xml:space="preserve">   1° Notturno in Mib (14’30),   3° Nutturno in Sol- (14’35),</w:t>
      </w:r>
    </w:p>
    <w:p w:rsidR="00B83A6C" w:rsidRPr="00F87A2D" w:rsidRDefault="00771829" w:rsidP="001B50BE">
      <w:pPr>
        <w:tabs>
          <w:tab w:val="center" w:pos="0"/>
          <w:tab w:val="left" w:pos="4253"/>
        </w:tabs>
        <w:spacing w:before="120" w:after="0" w:line="276" w:lineRule="auto"/>
        <w:rPr>
          <w:rFonts w:ascii="Arial" w:hAnsi="Arial" w:cs="Arial"/>
        </w:rPr>
      </w:pPr>
      <w:r w:rsidRPr="00F87A2D">
        <w:rPr>
          <w:rFonts w:ascii="Arial" w:hAnsi="Arial" w:cs="Arial"/>
        </w:rPr>
        <w:t>Notturno in Sib (10’30).</w:t>
      </w:r>
    </w:p>
    <w:p w:rsidR="007323BA" w:rsidRPr="00F87A2D" w:rsidRDefault="007323BA" w:rsidP="001B50BE">
      <w:pPr>
        <w:tabs>
          <w:tab w:val="center" w:pos="0"/>
          <w:tab w:val="left" w:pos="4253"/>
        </w:tabs>
        <w:spacing w:before="120" w:after="0" w:line="276" w:lineRule="auto"/>
        <w:rPr>
          <w:rFonts w:ascii="Arial" w:hAnsi="Arial" w:cs="Arial"/>
        </w:rPr>
      </w:pPr>
    </w:p>
    <w:p w:rsidR="00D57E37" w:rsidRPr="00CD01EB" w:rsidRDefault="00D57E37"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DURAND  Auguste</w:t>
      </w:r>
      <w:r w:rsidRPr="00CD01EB">
        <w:rPr>
          <w:rFonts w:ascii="Arial" w:hAnsi="Arial" w:cs="Arial"/>
          <w:color w:val="777A0C"/>
          <w:u w:val="single"/>
        </w:rPr>
        <w:tab/>
        <w:t>Parigi, 18,3,1830 - Parigi, 31.5.1909.</w:t>
      </w:r>
    </w:p>
    <w:p w:rsidR="00633EC8" w:rsidRPr="00CD01EB" w:rsidRDefault="00633EC8"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 xml:space="preserve">Compositore, organista, pianista e critico musicale francese. Studi al Conservatorio di Parigi (suoi compagni di corso erano C. Franck e C. Saint-Saens) nella classe di Benoist. Creò con Schonewerk la famosa casa editrice, che dal </w:t>
      </w:r>
      <w:r w:rsidR="00627D8A">
        <w:rPr>
          <w:rFonts w:ascii="Arial" w:hAnsi="Arial" w:cs="Arial"/>
          <w:color w:val="777A0C"/>
        </w:rPr>
        <w:t xml:space="preserve">                </w:t>
      </w:r>
      <w:r w:rsidRPr="00CD01EB">
        <w:rPr>
          <w:rFonts w:ascii="Arial" w:hAnsi="Arial" w:cs="Arial"/>
          <w:color w:val="777A0C"/>
        </w:rPr>
        <w:t>1891, ritiratosi Schonewerk, divenne la ben nota: “</w:t>
      </w:r>
      <w:r w:rsidRPr="00CD01EB">
        <w:rPr>
          <w:rFonts w:ascii="Arial" w:hAnsi="Arial" w:cs="Arial"/>
          <w:color w:val="777A0C"/>
          <w:u w:val="single"/>
        </w:rPr>
        <w:t>Durand &amp; fils</w:t>
      </w:r>
      <w:r w:rsidRPr="00CD01EB">
        <w:rPr>
          <w:rFonts w:ascii="Arial" w:hAnsi="Arial" w:cs="Arial"/>
          <w:color w:val="777A0C"/>
        </w:rPr>
        <w:t>”.</w:t>
      </w:r>
    </w:p>
    <w:p w:rsidR="00B83A6C" w:rsidRPr="00F87A2D" w:rsidRDefault="00633EC8" w:rsidP="001B50BE">
      <w:pPr>
        <w:tabs>
          <w:tab w:val="center" w:pos="0"/>
          <w:tab w:val="left" w:pos="4253"/>
        </w:tabs>
        <w:spacing w:before="120" w:after="0" w:line="276" w:lineRule="auto"/>
        <w:rPr>
          <w:rFonts w:ascii="Arial" w:hAnsi="Arial" w:cs="Arial"/>
        </w:rPr>
      </w:pPr>
      <w:r w:rsidRPr="00F87A2D">
        <w:rPr>
          <w:rFonts w:ascii="Arial" w:hAnsi="Arial" w:cs="Arial"/>
        </w:rPr>
        <w:t>1° Valzer, in Mib, op. 83 per fl. e arpa (5’30).   Ciaccona in Lab- per flauto e arpa (4’).</w:t>
      </w:r>
    </w:p>
    <w:p w:rsidR="007323BA" w:rsidRPr="00F87A2D" w:rsidRDefault="007323BA" w:rsidP="001B50BE">
      <w:pPr>
        <w:tabs>
          <w:tab w:val="center" w:pos="0"/>
          <w:tab w:val="left" w:pos="4253"/>
        </w:tabs>
        <w:spacing w:before="120" w:after="0" w:line="276" w:lineRule="auto"/>
        <w:rPr>
          <w:rFonts w:ascii="Arial" w:hAnsi="Arial" w:cs="Arial"/>
        </w:rPr>
      </w:pPr>
    </w:p>
    <w:p w:rsidR="001723AF" w:rsidRPr="00CD01EB" w:rsidRDefault="001723AF" w:rsidP="001B50BE">
      <w:pPr>
        <w:pStyle w:val="Corpotesto"/>
        <w:tabs>
          <w:tab w:val="center" w:pos="0"/>
          <w:tab w:val="left" w:pos="4253"/>
          <w:tab w:val="left" w:pos="4536"/>
        </w:tabs>
        <w:spacing w:before="120" w:after="0" w:line="276" w:lineRule="auto"/>
        <w:rPr>
          <w:rFonts w:ascii="Arial" w:hAnsi="Arial" w:cs="Arial"/>
          <w:color w:val="777A0C"/>
          <w:sz w:val="24"/>
          <w:u w:val="single"/>
          <w:lang w:val="fr-FR"/>
        </w:rPr>
      </w:pPr>
      <w:r w:rsidRPr="00CD01EB">
        <w:rPr>
          <w:rFonts w:ascii="Arial" w:hAnsi="Arial" w:cs="Arial"/>
          <w:color w:val="777A0C"/>
          <w:sz w:val="24"/>
          <w:u w:val="single"/>
          <w:lang w:val="fr-FR"/>
        </w:rPr>
        <w:t>DUREY  Louis</w:t>
      </w:r>
      <w:r w:rsidRPr="00CD01EB">
        <w:rPr>
          <w:rFonts w:ascii="Arial" w:hAnsi="Arial" w:cs="Arial"/>
          <w:color w:val="777A0C"/>
          <w:sz w:val="24"/>
          <w:u w:val="single"/>
          <w:lang w:val="fr-FR"/>
        </w:rPr>
        <w:tab/>
        <w:t>Parigi 17.5.1888 - Saint Tropez, 3.7.1979.</w:t>
      </w:r>
    </w:p>
    <w:p w:rsidR="00E61CAF" w:rsidRPr="00CD01EB" w:rsidRDefault="002C650C"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francese, allievo di Saint-Requier per Armonia, contrappunto e fuga. Fece parte del </w:t>
      </w:r>
      <w:r w:rsidR="007323BA" w:rsidRPr="00CD01EB">
        <w:rPr>
          <w:rFonts w:ascii="Arial" w:hAnsi="Arial" w:cs="Arial"/>
          <w:color w:val="777A0C"/>
          <w:sz w:val="20"/>
          <w:szCs w:val="20"/>
        </w:rPr>
        <w:t xml:space="preserve">                            </w:t>
      </w:r>
      <w:r w:rsidRPr="00CD01EB">
        <w:rPr>
          <w:rFonts w:ascii="Arial" w:hAnsi="Arial" w:cs="Arial"/>
          <w:color w:val="777A0C"/>
          <w:sz w:val="20"/>
          <w:szCs w:val="20"/>
        </w:rPr>
        <w:t xml:space="preserve">“Gruppo dei Sei”. Musicologo, dimostrò interesse per le composizioni antiche, in particolare di Josquin, </w:t>
      </w:r>
      <w:r w:rsidR="007323BA" w:rsidRPr="00CD01EB">
        <w:rPr>
          <w:rFonts w:ascii="Arial" w:hAnsi="Arial" w:cs="Arial"/>
          <w:color w:val="777A0C"/>
          <w:sz w:val="20"/>
          <w:szCs w:val="20"/>
        </w:rPr>
        <w:t xml:space="preserve">               </w:t>
      </w:r>
      <w:r w:rsidRPr="00CD01EB">
        <w:rPr>
          <w:rFonts w:ascii="Arial" w:hAnsi="Arial" w:cs="Arial"/>
          <w:color w:val="777A0C"/>
          <w:sz w:val="20"/>
          <w:szCs w:val="20"/>
        </w:rPr>
        <w:t xml:space="preserve">Janequin, Marenzio. Si dice che l’ascolto di “Pelleas et Melisande” di Debussy lo convinse definitivamente ad essere musicista e che lo scopritore delle sue opere fu Ravel, nel 1918. Nel 1917, con Auric, Honegger e Satie sarà il </w:t>
      </w:r>
      <w:r w:rsidR="00627D8A">
        <w:rPr>
          <w:rFonts w:ascii="Arial" w:hAnsi="Arial" w:cs="Arial"/>
          <w:color w:val="777A0C"/>
          <w:sz w:val="20"/>
          <w:szCs w:val="20"/>
        </w:rPr>
        <w:t xml:space="preserve">             </w:t>
      </w:r>
      <w:r w:rsidRPr="00CD01EB">
        <w:rPr>
          <w:rFonts w:ascii="Arial" w:hAnsi="Arial" w:cs="Arial"/>
          <w:color w:val="777A0C"/>
          <w:sz w:val="20"/>
          <w:szCs w:val="20"/>
        </w:rPr>
        <w:t>fondatore del gruppo “Noveux jeunes” che in seguito diventerà “Group des Six”. Il suo vero scopo</w:t>
      </w:r>
      <w:r w:rsidR="001522B3" w:rsidRPr="00CD01EB">
        <w:rPr>
          <w:rFonts w:ascii="Arial" w:hAnsi="Arial" w:cs="Arial"/>
          <w:color w:val="777A0C"/>
          <w:sz w:val="20"/>
          <w:szCs w:val="20"/>
        </w:rPr>
        <w:t xml:space="preserve"> </w:t>
      </w:r>
      <w:r w:rsidRPr="00CD01EB">
        <w:rPr>
          <w:rFonts w:ascii="Arial" w:hAnsi="Arial" w:cs="Arial"/>
          <w:color w:val="777A0C"/>
          <w:sz w:val="20"/>
          <w:szCs w:val="20"/>
        </w:rPr>
        <w:t xml:space="preserve">musicale era quello </w:t>
      </w:r>
      <w:r w:rsidR="00627D8A">
        <w:rPr>
          <w:rFonts w:ascii="Arial" w:hAnsi="Arial" w:cs="Arial"/>
          <w:color w:val="777A0C"/>
          <w:sz w:val="20"/>
          <w:szCs w:val="20"/>
        </w:rPr>
        <w:t xml:space="preserve">                </w:t>
      </w:r>
      <w:r w:rsidRPr="00CD01EB">
        <w:rPr>
          <w:rFonts w:ascii="Arial" w:hAnsi="Arial" w:cs="Arial"/>
          <w:color w:val="777A0C"/>
          <w:sz w:val="20"/>
          <w:szCs w:val="20"/>
        </w:rPr>
        <w:t xml:space="preserve">di trovare e comporre una “Musica pura”, incontaminata. Questo affanno musicale sarà (a mio modestissimo parere) </w:t>
      </w:r>
      <w:r w:rsidR="00627D8A">
        <w:rPr>
          <w:rFonts w:ascii="Arial" w:hAnsi="Arial" w:cs="Arial"/>
          <w:color w:val="777A0C"/>
          <w:sz w:val="20"/>
          <w:szCs w:val="20"/>
        </w:rPr>
        <w:t xml:space="preserve">               </w:t>
      </w:r>
      <w:r w:rsidRPr="00CD01EB">
        <w:rPr>
          <w:rFonts w:ascii="Arial" w:hAnsi="Arial" w:cs="Arial"/>
          <w:color w:val="777A0C"/>
          <w:sz w:val="20"/>
          <w:szCs w:val="20"/>
        </w:rPr>
        <w:t xml:space="preserve">una delle cause della crisi compositiva degli anni successivi, fino ai nostri giorni. Parecchi i brani per voce di baritono </w:t>
      </w:r>
      <w:r w:rsidR="001522B3" w:rsidRPr="00CD01EB">
        <w:rPr>
          <w:rFonts w:ascii="Arial" w:hAnsi="Arial" w:cs="Arial"/>
          <w:color w:val="777A0C"/>
          <w:sz w:val="20"/>
          <w:szCs w:val="20"/>
        </w:rPr>
        <w:t xml:space="preserve"> </w:t>
      </w:r>
      <w:r w:rsidR="00627D8A">
        <w:rPr>
          <w:rFonts w:ascii="Arial" w:hAnsi="Arial" w:cs="Arial"/>
          <w:color w:val="777A0C"/>
          <w:sz w:val="20"/>
          <w:szCs w:val="20"/>
        </w:rPr>
        <w:t xml:space="preserve">               </w:t>
      </w:r>
      <w:r w:rsidRPr="00CD01EB">
        <w:rPr>
          <w:rFonts w:ascii="Arial" w:hAnsi="Arial" w:cs="Arial"/>
          <w:color w:val="777A0C"/>
          <w:sz w:val="20"/>
          <w:szCs w:val="20"/>
        </w:rPr>
        <w:t>e pf., tra questi molto eseguita e piacevol</w:t>
      </w:r>
      <w:r w:rsidR="00922174" w:rsidRPr="00CD01EB">
        <w:rPr>
          <w:rFonts w:ascii="Arial" w:hAnsi="Arial" w:cs="Arial"/>
          <w:color w:val="777A0C"/>
          <w:sz w:val="20"/>
          <w:szCs w:val="20"/>
        </w:rPr>
        <w:t>ed è</w:t>
      </w:r>
      <w:r w:rsidRPr="00CD01EB">
        <w:rPr>
          <w:rFonts w:ascii="Arial" w:hAnsi="Arial" w:cs="Arial"/>
          <w:color w:val="777A0C"/>
          <w:sz w:val="20"/>
          <w:szCs w:val="20"/>
        </w:rPr>
        <w:t>la raccolta di “Le Bestiaire”.</w:t>
      </w:r>
      <w:r w:rsidR="001522B3" w:rsidRPr="00CD01EB">
        <w:rPr>
          <w:rFonts w:ascii="Arial" w:hAnsi="Arial" w:cs="Arial"/>
          <w:color w:val="777A0C"/>
          <w:sz w:val="20"/>
          <w:szCs w:val="20"/>
        </w:rPr>
        <w:t xml:space="preserve"> </w:t>
      </w:r>
      <w:r w:rsidR="00E61CAF" w:rsidRPr="00CD01EB">
        <w:rPr>
          <w:rFonts w:ascii="Arial" w:hAnsi="Arial" w:cs="Arial"/>
          <w:color w:val="777A0C"/>
          <w:sz w:val="20"/>
          <w:szCs w:val="20"/>
        </w:rPr>
        <w:t>Per maggiori informazioni sull'autore, vedi "Passeggiando con la Musica", scaricabile gratuitamente dal sito: mariodemolli.com</w:t>
      </w:r>
    </w:p>
    <w:p w:rsidR="001723AF" w:rsidRPr="00F87A2D" w:rsidRDefault="001723AF" w:rsidP="001B50BE">
      <w:pPr>
        <w:tabs>
          <w:tab w:val="center" w:pos="0"/>
          <w:tab w:val="left" w:pos="4253"/>
        </w:tabs>
        <w:spacing w:before="120" w:after="0" w:line="276" w:lineRule="auto"/>
        <w:rPr>
          <w:rFonts w:ascii="Arial" w:hAnsi="Arial" w:cs="Arial"/>
          <w:lang w:val="fr-FR"/>
        </w:rPr>
      </w:pPr>
      <w:r w:rsidRPr="00F87A2D">
        <w:rPr>
          <w:rFonts w:ascii="Arial" w:hAnsi="Arial" w:cs="Arial"/>
          <w:lang w:val="fr-FR"/>
        </w:rPr>
        <w:t>Nicolas et la flute, fl. e arpa, op. 111 (1974).</w:t>
      </w:r>
    </w:p>
    <w:p w:rsidR="007323BA" w:rsidRPr="00F87A2D" w:rsidRDefault="007323BA" w:rsidP="001B50BE">
      <w:pPr>
        <w:tabs>
          <w:tab w:val="center" w:pos="0"/>
          <w:tab w:val="left" w:pos="4253"/>
        </w:tabs>
        <w:spacing w:before="120" w:after="0" w:line="276" w:lineRule="auto"/>
        <w:rPr>
          <w:rFonts w:ascii="Arial" w:hAnsi="Arial" w:cs="Arial"/>
          <w:lang w:val="fr-FR"/>
        </w:rPr>
      </w:pPr>
    </w:p>
    <w:p w:rsidR="00D2643A" w:rsidRPr="00CD01EB" w:rsidRDefault="00D2643A" w:rsidP="001B50BE">
      <w:pPr>
        <w:tabs>
          <w:tab w:val="center" w:pos="0"/>
          <w:tab w:val="left" w:pos="4253"/>
        </w:tabs>
        <w:spacing w:before="120" w:after="0" w:line="276" w:lineRule="auto"/>
        <w:rPr>
          <w:rFonts w:ascii="Arial" w:hAnsi="Arial" w:cs="Arial"/>
          <w:color w:val="777A0C"/>
          <w:u w:val="single"/>
          <w:lang w:val="fr-FR"/>
        </w:rPr>
      </w:pPr>
      <w:r w:rsidRPr="00CD01EB">
        <w:rPr>
          <w:rFonts w:ascii="Arial" w:hAnsi="Arial" w:cs="Arial"/>
          <w:color w:val="777A0C"/>
          <w:u w:val="single"/>
          <w:lang w:val="fr-FR"/>
        </w:rPr>
        <w:t>DURKO  Szolt</w:t>
      </w:r>
      <w:r w:rsidRPr="00CD01EB">
        <w:rPr>
          <w:rFonts w:ascii="Arial" w:hAnsi="Arial" w:cs="Arial"/>
          <w:color w:val="777A0C"/>
          <w:u w:val="single"/>
          <w:lang w:val="fr-FR"/>
        </w:rPr>
        <w:tab/>
        <w:t>Szeged, 10.4.1934 - Budapest, 2.4.1997.</w:t>
      </w:r>
    </w:p>
    <w:p w:rsidR="00D2643A" w:rsidRPr="00CD01EB" w:rsidRDefault="00D2643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pianista e organista ungherese. Studi al Conservatorio di Budapest con F. Farkas,</w:t>
      </w:r>
      <w:r w:rsidR="00627D8A">
        <w:rPr>
          <w:rFonts w:ascii="Arial" w:hAnsi="Arial" w:cs="Arial"/>
          <w:color w:val="777A0C"/>
          <w:sz w:val="20"/>
          <w:szCs w:val="20"/>
        </w:rPr>
        <w:t xml:space="preserve"> </w:t>
      </w:r>
      <w:r w:rsidRPr="00CD01EB">
        <w:rPr>
          <w:rFonts w:ascii="Arial" w:hAnsi="Arial" w:cs="Arial"/>
          <w:color w:val="777A0C"/>
          <w:sz w:val="20"/>
          <w:szCs w:val="20"/>
        </w:rPr>
        <w:t xml:space="preserve">perfezionamento </w:t>
      </w:r>
      <w:r w:rsidR="00627D8A">
        <w:rPr>
          <w:rFonts w:ascii="Arial" w:hAnsi="Arial" w:cs="Arial"/>
          <w:color w:val="777A0C"/>
          <w:sz w:val="20"/>
          <w:szCs w:val="20"/>
        </w:rPr>
        <w:t xml:space="preserve">           </w:t>
      </w:r>
      <w:r w:rsidRPr="00CD01EB">
        <w:rPr>
          <w:rFonts w:ascii="Arial" w:hAnsi="Arial" w:cs="Arial"/>
          <w:color w:val="777A0C"/>
          <w:sz w:val="20"/>
          <w:szCs w:val="20"/>
        </w:rPr>
        <w:t>con Petrassi all’Accademia di S. Cecilia. Esponente della Nuova Scuola musicale Ungherese.</w:t>
      </w:r>
    </w:p>
    <w:p w:rsidR="00D2643A" w:rsidRPr="00F87A2D" w:rsidRDefault="00D2643A" w:rsidP="001B50BE">
      <w:pPr>
        <w:tabs>
          <w:tab w:val="center" w:pos="0"/>
          <w:tab w:val="left" w:pos="4253"/>
        </w:tabs>
        <w:spacing w:before="120" w:after="0" w:line="276" w:lineRule="auto"/>
        <w:rPr>
          <w:rFonts w:ascii="Arial" w:hAnsi="Arial" w:cs="Arial"/>
        </w:rPr>
      </w:pPr>
      <w:r w:rsidRPr="00F87A2D">
        <w:rPr>
          <w:rFonts w:ascii="Arial" w:hAnsi="Arial" w:cs="Arial"/>
        </w:rPr>
        <w:t>Serenata per 4 arpe.</w:t>
      </w:r>
    </w:p>
    <w:p w:rsidR="00B83A6C" w:rsidRPr="00F87A2D" w:rsidRDefault="00B83A6C" w:rsidP="001B50BE">
      <w:pPr>
        <w:tabs>
          <w:tab w:val="center" w:pos="0"/>
          <w:tab w:val="left" w:pos="4253"/>
        </w:tabs>
        <w:spacing w:before="120" w:after="0" w:line="276" w:lineRule="auto"/>
        <w:rPr>
          <w:rFonts w:ascii="Arial" w:hAnsi="Arial" w:cs="Arial"/>
        </w:rPr>
      </w:pPr>
    </w:p>
    <w:p w:rsidR="00833067" w:rsidRPr="00CD01EB" w:rsidRDefault="00833067" w:rsidP="001B50BE">
      <w:pPr>
        <w:pStyle w:val="Corpotesto"/>
        <w:tabs>
          <w:tab w:val="center" w:pos="0"/>
          <w:tab w:val="left" w:pos="4253"/>
          <w:tab w:val="left" w:pos="4536"/>
        </w:tabs>
        <w:spacing w:before="120" w:after="0" w:line="276" w:lineRule="auto"/>
        <w:rPr>
          <w:rFonts w:ascii="Arial" w:hAnsi="Arial" w:cs="Arial"/>
          <w:color w:val="777A0C"/>
          <w:sz w:val="24"/>
          <w:u w:val="single"/>
        </w:rPr>
      </w:pPr>
      <w:r w:rsidRPr="00CD01EB">
        <w:rPr>
          <w:rFonts w:ascii="Arial" w:hAnsi="Arial" w:cs="Arial"/>
          <w:color w:val="777A0C"/>
          <w:sz w:val="24"/>
          <w:u w:val="single"/>
        </w:rPr>
        <w:lastRenderedPageBreak/>
        <w:t>DURLET  Emmanuel</w:t>
      </w:r>
      <w:r w:rsidRPr="00CD01EB">
        <w:rPr>
          <w:rFonts w:ascii="Arial" w:hAnsi="Arial" w:cs="Arial"/>
          <w:color w:val="777A0C"/>
          <w:sz w:val="24"/>
          <w:u w:val="single"/>
        </w:rPr>
        <w:tab/>
        <w:t xml:space="preserve">Anversa, 11.10.1893- </w:t>
      </w:r>
      <w:r w:rsidR="00BE434C" w:rsidRPr="00CD01EB">
        <w:rPr>
          <w:rFonts w:ascii="Arial" w:hAnsi="Arial" w:cs="Arial"/>
          <w:color w:val="777A0C"/>
          <w:sz w:val="24"/>
          <w:u w:val="single"/>
        </w:rPr>
        <w:t>Anversa, 7.2.</w:t>
      </w:r>
      <w:r w:rsidRPr="00CD01EB">
        <w:rPr>
          <w:rFonts w:ascii="Arial" w:hAnsi="Arial" w:cs="Arial"/>
          <w:color w:val="777A0C"/>
          <w:sz w:val="24"/>
          <w:u w:val="single"/>
        </w:rPr>
        <w:t>1977.</w:t>
      </w:r>
    </w:p>
    <w:p w:rsidR="00833067" w:rsidRPr="00CD01EB" w:rsidRDefault="00833067"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 xml:space="preserve">Pianista concertista, compositore e didatta belga. Allievo di Lanaertz, Verheyden e Mortelmans al Conservatorio di Anversa, perfezionamento a Vienna con Godowsky. Nel suo repertorio le 32 Sonate di Beethoven, l’opera completa </w:t>
      </w:r>
      <w:r w:rsidR="001522B3" w:rsidRPr="00CD01EB">
        <w:rPr>
          <w:rFonts w:ascii="Arial" w:hAnsi="Arial" w:cs="Arial"/>
          <w:color w:val="777A0C"/>
        </w:rPr>
        <w:t xml:space="preserve"> </w:t>
      </w:r>
      <w:r w:rsidR="00627D8A">
        <w:rPr>
          <w:rFonts w:ascii="Arial" w:hAnsi="Arial" w:cs="Arial"/>
          <w:color w:val="777A0C"/>
        </w:rPr>
        <w:t xml:space="preserve">           </w:t>
      </w:r>
      <w:r w:rsidRPr="00CD01EB">
        <w:rPr>
          <w:rFonts w:ascii="Arial" w:hAnsi="Arial" w:cs="Arial"/>
          <w:color w:val="777A0C"/>
        </w:rPr>
        <w:t xml:space="preserve">di Chopin e Mozart, dai suoi contemporanei era definito “Poeta della tastiera”. Insegnante al Conservatorio di </w:t>
      </w:r>
      <w:r w:rsidR="001522B3" w:rsidRPr="00CD01EB">
        <w:rPr>
          <w:rFonts w:ascii="Arial" w:hAnsi="Arial" w:cs="Arial"/>
          <w:color w:val="777A0C"/>
        </w:rPr>
        <w:t xml:space="preserve">        </w:t>
      </w:r>
      <w:r w:rsidRPr="00CD01EB">
        <w:rPr>
          <w:rFonts w:ascii="Arial" w:hAnsi="Arial" w:cs="Arial"/>
          <w:color w:val="777A0C"/>
        </w:rPr>
        <w:t xml:space="preserve">Anversa dal 1920, per i suoi allievi compose circa 50 opere pianistiche e 80 brani per gli allievi ai primi anni. </w:t>
      </w:r>
      <w:r w:rsidR="001522B3" w:rsidRPr="00CD01EB">
        <w:rPr>
          <w:rFonts w:ascii="Arial" w:hAnsi="Arial" w:cs="Arial"/>
          <w:color w:val="777A0C"/>
        </w:rPr>
        <w:t xml:space="preserve">                       </w:t>
      </w:r>
      <w:r w:rsidRPr="00CD01EB">
        <w:rPr>
          <w:rFonts w:ascii="Arial" w:hAnsi="Arial" w:cs="Arial"/>
          <w:color w:val="777A0C"/>
        </w:rPr>
        <w:t xml:space="preserve">Inoltre c. 300 revisioni per pf. di opere clavicembalistiche. Al Conservatorio di Anversa, per commemorarlo </w:t>
      </w:r>
      <w:r w:rsidR="00627D8A">
        <w:rPr>
          <w:rFonts w:ascii="Arial" w:hAnsi="Arial" w:cs="Arial"/>
          <w:color w:val="777A0C"/>
        </w:rPr>
        <w:t xml:space="preserve">           </w:t>
      </w:r>
      <w:r w:rsidRPr="00CD01EB">
        <w:rPr>
          <w:rFonts w:ascii="Arial" w:hAnsi="Arial" w:cs="Arial"/>
          <w:color w:val="777A0C"/>
        </w:rPr>
        <w:t>degnamente, gli è stato dedicato il Concorso Pianistico Triennale: “International P</w:t>
      </w:r>
      <w:r w:rsidR="00BE434C" w:rsidRPr="00CD01EB">
        <w:rPr>
          <w:rFonts w:ascii="Arial" w:hAnsi="Arial" w:cs="Arial"/>
          <w:color w:val="777A0C"/>
        </w:rPr>
        <w:t>rix Emmanuel Durlet</w:t>
      </w:r>
      <w:r w:rsidRPr="00CD01EB">
        <w:rPr>
          <w:rFonts w:ascii="Arial" w:hAnsi="Arial" w:cs="Arial"/>
          <w:color w:val="777A0C"/>
        </w:rPr>
        <w:t xml:space="preserve"> “</w:t>
      </w:r>
    </w:p>
    <w:p w:rsidR="00B83A6C" w:rsidRPr="00F87A2D" w:rsidRDefault="00C0757E" w:rsidP="001B50BE">
      <w:pPr>
        <w:pStyle w:val="Corpotesto"/>
        <w:tabs>
          <w:tab w:val="center" w:pos="0"/>
          <w:tab w:val="left" w:pos="4253"/>
        </w:tabs>
        <w:spacing w:before="120" w:after="0" w:line="276" w:lineRule="auto"/>
        <w:rPr>
          <w:rFonts w:ascii="Arial" w:hAnsi="Arial" w:cs="Arial"/>
          <w:sz w:val="24"/>
          <w:szCs w:val="24"/>
        </w:rPr>
      </w:pPr>
      <w:r w:rsidRPr="00F87A2D">
        <w:rPr>
          <w:rFonts w:ascii="Arial" w:hAnsi="Arial" w:cs="Arial"/>
          <w:sz w:val="24"/>
          <w:szCs w:val="24"/>
        </w:rPr>
        <w:t>“</w:t>
      </w:r>
      <w:r w:rsidR="00833067" w:rsidRPr="00F87A2D">
        <w:rPr>
          <w:rFonts w:ascii="Arial" w:hAnsi="Arial" w:cs="Arial"/>
          <w:sz w:val="24"/>
          <w:szCs w:val="24"/>
        </w:rPr>
        <w:t>Per…</w:t>
      </w:r>
      <w:r w:rsidRPr="00F87A2D">
        <w:rPr>
          <w:rFonts w:ascii="Arial" w:hAnsi="Arial" w:cs="Arial"/>
          <w:sz w:val="24"/>
          <w:szCs w:val="24"/>
        </w:rPr>
        <w:t>”</w:t>
      </w:r>
      <w:r w:rsidR="00833067" w:rsidRPr="00F87A2D">
        <w:rPr>
          <w:rFonts w:ascii="Arial" w:hAnsi="Arial" w:cs="Arial"/>
          <w:sz w:val="24"/>
          <w:szCs w:val="24"/>
        </w:rPr>
        <w:t xml:space="preserve"> arpa e pf. (1’30).</w:t>
      </w:r>
    </w:p>
    <w:p w:rsidR="007323BA" w:rsidRPr="00F87A2D" w:rsidRDefault="007323BA" w:rsidP="001B50BE">
      <w:pPr>
        <w:pStyle w:val="Corpotesto"/>
        <w:tabs>
          <w:tab w:val="center" w:pos="0"/>
          <w:tab w:val="left" w:pos="4253"/>
        </w:tabs>
        <w:spacing w:before="120" w:after="0" w:line="276" w:lineRule="auto"/>
        <w:rPr>
          <w:rFonts w:ascii="Arial" w:hAnsi="Arial" w:cs="Arial"/>
          <w:sz w:val="24"/>
          <w:szCs w:val="24"/>
        </w:rPr>
      </w:pPr>
    </w:p>
    <w:p w:rsidR="00131B90" w:rsidRPr="00CD01EB" w:rsidRDefault="00131B90" w:rsidP="001B50BE">
      <w:pPr>
        <w:tabs>
          <w:tab w:val="center" w:pos="0"/>
          <w:tab w:val="left" w:pos="4253"/>
          <w:tab w:val="left" w:pos="4536"/>
        </w:tabs>
        <w:spacing w:before="120" w:after="0" w:line="276" w:lineRule="auto"/>
        <w:rPr>
          <w:rFonts w:ascii="Arial" w:hAnsi="Arial" w:cs="Arial"/>
          <w:color w:val="777A0C"/>
          <w:u w:val="single"/>
          <w:lang w:val="fr-FR"/>
        </w:rPr>
      </w:pPr>
      <w:r w:rsidRPr="00CD01EB">
        <w:rPr>
          <w:rFonts w:ascii="Arial" w:hAnsi="Arial" w:cs="Arial"/>
          <w:color w:val="777A0C"/>
          <w:u w:val="single"/>
          <w:lang w:val="fr-FR"/>
        </w:rPr>
        <w:t>DURUSOIR  Lucien</w:t>
      </w:r>
      <w:r w:rsidRPr="00CD01EB">
        <w:rPr>
          <w:rFonts w:ascii="Arial" w:hAnsi="Arial" w:cs="Arial"/>
          <w:color w:val="777A0C"/>
          <w:u w:val="single"/>
          <w:lang w:val="fr-FR"/>
        </w:rPr>
        <w:tab/>
        <w:t>Boulogne-sur-Seine, 1878 - Belus, 5.12.1955.</w:t>
      </w:r>
    </w:p>
    <w:p w:rsidR="00131B90" w:rsidRPr="00CD01EB" w:rsidRDefault="00131B90"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e violinista concertista francese, autore di composizioni che hanno visto la stampa solo dopo il 2000. </w:t>
      </w:r>
      <w:r w:rsidR="001522B3" w:rsidRPr="00CD01EB">
        <w:rPr>
          <w:rFonts w:ascii="Arial" w:hAnsi="Arial" w:cs="Arial"/>
          <w:color w:val="777A0C"/>
          <w:sz w:val="20"/>
          <w:szCs w:val="20"/>
        </w:rPr>
        <w:t xml:space="preserve">            </w:t>
      </w:r>
      <w:r w:rsidRPr="00CD01EB">
        <w:rPr>
          <w:rFonts w:ascii="Arial" w:hAnsi="Arial" w:cs="Arial"/>
          <w:color w:val="777A0C"/>
          <w:sz w:val="20"/>
          <w:szCs w:val="20"/>
        </w:rPr>
        <w:t xml:space="preserve">A 16 anni entra al Conservatorio di Parigi, allievo di Tracol e Berthelier, ma viene espulso dal Direttore A. Thomas </w:t>
      </w:r>
      <w:r w:rsidR="001522B3" w:rsidRPr="00CD01EB">
        <w:rPr>
          <w:rFonts w:ascii="Arial" w:hAnsi="Arial" w:cs="Arial"/>
          <w:color w:val="777A0C"/>
          <w:sz w:val="20"/>
          <w:szCs w:val="20"/>
        </w:rPr>
        <w:t xml:space="preserve">          </w:t>
      </w:r>
      <w:r w:rsidRPr="00CD01EB">
        <w:rPr>
          <w:rFonts w:ascii="Arial" w:hAnsi="Arial" w:cs="Arial"/>
          <w:color w:val="777A0C"/>
          <w:sz w:val="20"/>
          <w:szCs w:val="20"/>
        </w:rPr>
        <w:t xml:space="preserve">per insolenze a lui dirette. Continua gli studi violinistici privatamente con Berthelier e quelli di composizione con Tournemire e Cools. Nel 1898 è 1° violino ai Concerts Colonne </w:t>
      </w:r>
      <w:r w:rsidR="00BD3A43" w:rsidRPr="00CD01EB">
        <w:rPr>
          <w:rFonts w:ascii="Arial" w:hAnsi="Arial" w:cs="Arial"/>
          <w:color w:val="777A0C"/>
          <w:sz w:val="20"/>
          <w:szCs w:val="20"/>
        </w:rPr>
        <w:t xml:space="preserve">e </w:t>
      </w:r>
      <w:r w:rsidRPr="00CD01EB">
        <w:rPr>
          <w:rFonts w:ascii="Arial" w:hAnsi="Arial" w:cs="Arial"/>
          <w:color w:val="777A0C"/>
          <w:sz w:val="20"/>
          <w:szCs w:val="20"/>
        </w:rPr>
        <w:t>inizia la carriera di solista. Nel 1900 si</w:t>
      </w:r>
      <w:r w:rsidR="001522B3" w:rsidRPr="00CD01EB">
        <w:rPr>
          <w:rFonts w:ascii="Arial" w:hAnsi="Arial" w:cs="Arial"/>
          <w:color w:val="777A0C"/>
          <w:sz w:val="20"/>
          <w:szCs w:val="20"/>
        </w:rPr>
        <w:t xml:space="preserve"> </w:t>
      </w:r>
      <w:r w:rsidRPr="00CD01EB">
        <w:rPr>
          <w:rFonts w:ascii="Arial" w:hAnsi="Arial" w:cs="Arial"/>
          <w:color w:val="777A0C"/>
          <w:sz w:val="20"/>
          <w:szCs w:val="20"/>
        </w:rPr>
        <w:t xml:space="preserve">perfeziona </w:t>
      </w:r>
      <w:r w:rsidR="001522B3" w:rsidRPr="00CD01EB">
        <w:rPr>
          <w:rFonts w:ascii="Arial" w:hAnsi="Arial" w:cs="Arial"/>
          <w:color w:val="777A0C"/>
          <w:sz w:val="20"/>
          <w:szCs w:val="20"/>
        </w:rPr>
        <w:t xml:space="preserve">             </w:t>
      </w:r>
      <w:r w:rsidRPr="00CD01EB">
        <w:rPr>
          <w:rFonts w:ascii="Arial" w:hAnsi="Arial" w:cs="Arial"/>
          <w:color w:val="777A0C"/>
          <w:sz w:val="20"/>
          <w:szCs w:val="20"/>
        </w:rPr>
        <w:t xml:space="preserve">in Germania con Joachim </w:t>
      </w:r>
      <w:r w:rsidR="00BD3A43" w:rsidRPr="00CD01EB">
        <w:rPr>
          <w:rFonts w:ascii="Arial" w:hAnsi="Arial" w:cs="Arial"/>
          <w:color w:val="777A0C"/>
          <w:sz w:val="20"/>
          <w:szCs w:val="20"/>
        </w:rPr>
        <w:t xml:space="preserve">e </w:t>
      </w:r>
      <w:r w:rsidRPr="00CD01EB">
        <w:rPr>
          <w:rFonts w:ascii="Arial" w:hAnsi="Arial" w:cs="Arial"/>
          <w:color w:val="777A0C"/>
          <w:sz w:val="20"/>
          <w:szCs w:val="20"/>
        </w:rPr>
        <w:t xml:space="preserve">Heermann. Nei concerti all’astero esegue musica francese </w:t>
      </w:r>
      <w:r w:rsidR="00785022" w:rsidRPr="00CD01EB">
        <w:rPr>
          <w:rFonts w:ascii="Arial" w:hAnsi="Arial" w:cs="Arial"/>
          <w:color w:val="777A0C"/>
          <w:sz w:val="20"/>
          <w:szCs w:val="20"/>
        </w:rPr>
        <w:t xml:space="preserve"> </w:t>
      </w:r>
      <w:r w:rsidR="00120C1C" w:rsidRPr="00CD01EB">
        <w:rPr>
          <w:rFonts w:ascii="Arial" w:hAnsi="Arial" w:cs="Arial"/>
          <w:color w:val="777A0C"/>
          <w:sz w:val="20"/>
          <w:szCs w:val="20"/>
        </w:rPr>
        <w:t xml:space="preserve"> </w:t>
      </w:r>
      <w:r w:rsidRPr="00CD01EB">
        <w:rPr>
          <w:rFonts w:ascii="Arial" w:hAnsi="Arial" w:cs="Arial"/>
          <w:color w:val="777A0C"/>
          <w:sz w:val="20"/>
          <w:szCs w:val="20"/>
        </w:rPr>
        <w:t xml:space="preserve">e in patria musica di </w:t>
      </w:r>
      <w:r w:rsidR="00627D8A">
        <w:rPr>
          <w:rFonts w:ascii="Arial" w:hAnsi="Arial" w:cs="Arial"/>
          <w:color w:val="777A0C"/>
          <w:sz w:val="20"/>
          <w:szCs w:val="20"/>
        </w:rPr>
        <w:t xml:space="preserve">  </w:t>
      </w:r>
      <w:r w:rsidRPr="00CD01EB">
        <w:rPr>
          <w:rFonts w:ascii="Arial" w:hAnsi="Arial" w:cs="Arial"/>
          <w:color w:val="777A0C"/>
          <w:sz w:val="20"/>
          <w:szCs w:val="20"/>
        </w:rPr>
        <w:t>compositori stranieri e viene considerato dalla critica come uno dei migliori violinisti del periodo.</w:t>
      </w:r>
      <w:r w:rsidR="00120C1C" w:rsidRPr="00CD01EB">
        <w:rPr>
          <w:rFonts w:ascii="Arial" w:hAnsi="Arial" w:cs="Arial"/>
          <w:color w:val="777A0C"/>
          <w:sz w:val="20"/>
          <w:szCs w:val="20"/>
        </w:rPr>
        <w:t xml:space="preserve"> </w:t>
      </w:r>
      <w:r w:rsidRPr="00CD01EB">
        <w:rPr>
          <w:rFonts w:ascii="Arial" w:hAnsi="Arial" w:cs="Arial"/>
          <w:color w:val="777A0C"/>
          <w:sz w:val="20"/>
          <w:szCs w:val="20"/>
        </w:rPr>
        <w:t xml:space="preserve">Si esibisce anche </w:t>
      </w:r>
      <w:r w:rsidR="001522B3" w:rsidRPr="00CD01EB">
        <w:rPr>
          <w:rFonts w:ascii="Arial" w:hAnsi="Arial" w:cs="Arial"/>
          <w:color w:val="777A0C"/>
          <w:sz w:val="20"/>
          <w:szCs w:val="20"/>
        </w:rPr>
        <w:t xml:space="preserve">           </w:t>
      </w:r>
      <w:r w:rsidRPr="00CD01EB">
        <w:rPr>
          <w:rFonts w:ascii="Arial" w:hAnsi="Arial" w:cs="Arial"/>
          <w:color w:val="777A0C"/>
          <w:sz w:val="20"/>
          <w:szCs w:val="20"/>
        </w:rPr>
        <w:t xml:space="preserve">nel trio con Caplet alla viola e Maréchal al violoncello. Lo stesso Caplet lo perfeziona in composizione. Nel 1921 </w:t>
      </w:r>
      <w:r w:rsidR="001522B3" w:rsidRPr="00CD01EB">
        <w:rPr>
          <w:rFonts w:ascii="Arial" w:hAnsi="Arial" w:cs="Arial"/>
          <w:color w:val="777A0C"/>
          <w:sz w:val="20"/>
          <w:szCs w:val="20"/>
        </w:rPr>
        <w:t xml:space="preserve">           </w:t>
      </w:r>
      <w:r w:rsidRPr="00CD01EB">
        <w:rPr>
          <w:rFonts w:ascii="Arial" w:hAnsi="Arial" w:cs="Arial"/>
          <w:color w:val="777A0C"/>
          <w:sz w:val="20"/>
          <w:szCs w:val="20"/>
        </w:rPr>
        <w:t xml:space="preserve">viene invitato come 1° violino alla Boston Symphony Orchestra, </w:t>
      </w:r>
      <w:r w:rsidR="00F16D27" w:rsidRPr="00CD01EB">
        <w:rPr>
          <w:rFonts w:ascii="Arial" w:hAnsi="Arial" w:cs="Arial"/>
          <w:color w:val="777A0C"/>
          <w:sz w:val="20"/>
          <w:szCs w:val="20"/>
        </w:rPr>
        <w:t xml:space="preserve">deve </w:t>
      </w:r>
      <w:r w:rsidRPr="00CD01EB">
        <w:rPr>
          <w:rFonts w:ascii="Arial" w:hAnsi="Arial" w:cs="Arial"/>
          <w:color w:val="777A0C"/>
          <w:sz w:val="20"/>
          <w:szCs w:val="20"/>
        </w:rPr>
        <w:t>rifiuta</w:t>
      </w:r>
      <w:r w:rsidR="00F16D27" w:rsidRPr="00CD01EB">
        <w:rPr>
          <w:rFonts w:ascii="Arial" w:hAnsi="Arial" w:cs="Arial"/>
          <w:color w:val="777A0C"/>
          <w:sz w:val="20"/>
          <w:szCs w:val="20"/>
        </w:rPr>
        <w:t>re</w:t>
      </w:r>
      <w:r w:rsidRPr="00CD01EB">
        <w:rPr>
          <w:rFonts w:ascii="Arial" w:hAnsi="Arial" w:cs="Arial"/>
          <w:color w:val="777A0C"/>
          <w:sz w:val="20"/>
          <w:szCs w:val="20"/>
        </w:rPr>
        <w:t xml:space="preserve"> per l’improvvisa morte della madre</w:t>
      </w:r>
      <w:r w:rsidR="00F16D27" w:rsidRPr="00CD01EB">
        <w:rPr>
          <w:rFonts w:ascii="Arial" w:hAnsi="Arial" w:cs="Arial"/>
          <w:color w:val="777A0C"/>
          <w:sz w:val="20"/>
          <w:szCs w:val="20"/>
        </w:rPr>
        <w:t xml:space="preserve">. </w:t>
      </w:r>
      <w:r w:rsidR="001522B3" w:rsidRPr="00CD01EB">
        <w:rPr>
          <w:rFonts w:ascii="Arial" w:hAnsi="Arial" w:cs="Arial"/>
          <w:color w:val="777A0C"/>
          <w:sz w:val="20"/>
          <w:szCs w:val="20"/>
        </w:rPr>
        <w:t xml:space="preserve">              </w:t>
      </w:r>
      <w:r w:rsidR="00F16D27" w:rsidRPr="00CD01EB">
        <w:rPr>
          <w:rFonts w:ascii="Arial" w:hAnsi="Arial" w:cs="Arial"/>
          <w:color w:val="777A0C"/>
          <w:sz w:val="20"/>
          <w:szCs w:val="20"/>
        </w:rPr>
        <w:t>D</w:t>
      </w:r>
      <w:r w:rsidRPr="00CD01EB">
        <w:rPr>
          <w:rFonts w:ascii="Arial" w:hAnsi="Arial" w:cs="Arial"/>
          <w:color w:val="777A0C"/>
          <w:sz w:val="20"/>
          <w:szCs w:val="20"/>
        </w:rPr>
        <w:t>al 1926 fissa la sua residenza nelle Lande.</w:t>
      </w:r>
    </w:p>
    <w:p w:rsidR="00B83A6C" w:rsidRPr="00F87A2D" w:rsidRDefault="00131B90" w:rsidP="001B50BE">
      <w:pPr>
        <w:tabs>
          <w:tab w:val="center" w:pos="0"/>
          <w:tab w:val="left" w:pos="4253"/>
        </w:tabs>
        <w:spacing w:before="120" w:after="0" w:line="276" w:lineRule="auto"/>
        <w:rPr>
          <w:rFonts w:ascii="Arial" w:hAnsi="Arial" w:cs="Arial"/>
        </w:rPr>
      </w:pPr>
      <w:r w:rsidRPr="00F87A2D">
        <w:rPr>
          <w:rFonts w:ascii="Arial" w:hAnsi="Arial" w:cs="Arial"/>
        </w:rPr>
        <w:t>Capriccio per violoncello e arpa (1921).</w:t>
      </w:r>
    </w:p>
    <w:p w:rsidR="007323BA" w:rsidRPr="00F87A2D" w:rsidRDefault="007323BA" w:rsidP="001B50BE">
      <w:pPr>
        <w:tabs>
          <w:tab w:val="center" w:pos="0"/>
          <w:tab w:val="left" w:pos="4253"/>
        </w:tabs>
        <w:spacing w:before="120" w:after="0" w:line="276" w:lineRule="auto"/>
        <w:rPr>
          <w:rFonts w:ascii="Arial" w:hAnsi="Arial" w:cs="Arial"/>
        </w:rPr>
      </w:pPr>
    </w:p>
    <w:p w:rsidR="00FC5E6A" w:rsidRPr="00CD01EB" w:rsidRDefault="00FC5E6A" w:rsidP="001B50BE">
      <w:pPr>
        <w:pStyle w:val="Corpotesto"/>
        <w:tabs>
          <w:tab w:val="center" w:pos="0"/>
          <w:tab w:val="left" w:pos="4253"/>
        </w:tabs>
        <w:spacing w:before="120" w:after="0" w:line="276" w:lineRule="auto"/>
        <w:rPr>
          <w:rFonts w:ascii="Arial" w:hAnsi="Arial" w:cs="Arial"/>
          <w:color w:val="777A0C"/>
          <w:sz w:val="24"/>
          <w:u w:val="single"/>
          <w:lang w:val="en-US"/>
        </w:rPr>
      </w:pPr>
      <w:r w:rsidRPr="00CD01EB">
        <w:rPr>
          <w:rFonts w:ascii="Arial" w:hAnsi="Arial" w:cs="Arial"/>
          <w:color w:val="777A0C"/>
          <w:sz w:val="24"/>
          <w:u w:val="single"/>
          <w:lang w:val="en-US"/>
        </w:rPr>
        <w:t>DUSSEK Jan Ladislav</w:t>
      </w:r>
      <w:r w:rsidRPr="00CD01EB">
        <w:rPr>
          <w:rFonts w:ascii="Arial" w:hAnsi="Arial" w:cs="Arial"/>
          <w:color w:val="777A0C"/>
          <w:sz w:val="24"/>
          <w:u w:val="single"/>
          <w:lang w:val="en-US"/>
        </w:rPr>
        <w:tab/>
        <w:t>Caslav</w:t>
      </w:r>
      <w:r w:rsidR="00375602" w:rsidRPr="00CD01EB">
        <w:rPr>
          <w:rFonts w:ascii="Arial" w:hAnsi="Arial" w:cs="Arial"/>
          <w:color w:val="777A0C"/>
          <w:sz w:val="24"/>
          <w:u w:val="single"/>
          <w:lang w:val="en-US"/>
        </w:rPr>
        <w:t>,</w:t>
      </w:r>
      <w:r w:rsidRPr="00CD01EB">
        <w:rPr>
          <w:rFonts w:ascii="Arial" w:hAnsi="Arial" w:cs="Arial"/>
          <w:color w:val="777A0C"/>
          <w:sz w:val="24"/>
          <w:u w:val="single"/>
          <w:lang w:val="en-US"/>
        </w:rPr>
        <w:t xml:space="preserve"> 12.2.1760 - S.Germaine</w:t>
      </w:r>
      <w:r w:rsidR="00375602" w:rsidRPr="00CD01EB">
        <w:rPr>
          <w:rFonts w:ascii="Arial" w:hAnsi="Arial" w:cs="Arial"/>
          <w:color w:val="777A0C"/>
          <w:sz w:val="24"/>
          <w:u w:val="single"/>
          <w:lang w:val="en-US"/>
        </w:rPr>
        <w:t>-e</w:t>
      </w:r>
      <w:r w:rsidRPr="00CD01EB">
        <w:rPr>
          <w:rFonts w:ascii="Arial" w:hAnsi="Arial" w:cs="Arial"/>
          <w:color w:val="777A0C"/>
          <w:sz w:val="24"/>
          <w:u w:val="single"/>
          <w:lang w:val="en-US"/>
        </w:rPr>
        <w:t>n</w:t>
      </w:r>
      <w:r w:rsidR="00375602" w:rsidRPr="00CD01EB">
        <w:rPr>
          <w:rFonts w:ascii="Arial" w:hAnsi="Arial" w:cs="Arial"/>
          <w:color w:val="777A0C"/>
          <w:sz w:val="24"/>
          <w:u w:val="single"/>
          <w:lang w:val="en-US"/>
        </w:rPr>
        <w:t>-</w:t>
      </w:r>
      <w:r w:rsidRPr="00CD01EB">
        <w:rPr>
          <w:rFonts w:ascii="Arial" w:hAnsi="Arial" w:cs="Arial"/>
          <w:color w:val="777A0C"/>
          <w:sz w:val="24"/>
          <w:u w:val="single"/>
          <w:lang w:val="en-US"/>
        </w:rPr>
        <w:t>Laye</w:t>
      </w:r>
      <w:r w:rsidR="00375602" w:rsidRPr="00CD01EB">
        <w:rPr>
          <w:rFonts w:ascii="Arial" w:hAnsi="Arial" w:cs="Arial"/>
          <w:color w:val="777A0C"/>
          <w:sz w:val="24"/>
          <w:u w:val="single"/>
          <w:lang w:val="en-US"/>
        </w:rPr>
        <w:t>,</w:t>
      </w:r>
      <w:r w:rsidRPr="00CD01EB">
        <w:rPr>
          <w:rFonts w:ascii="Arial" w:hAnsi="Arial" w:cs="Arial"/>
          <w:color w:val="777A0C"/>
          <w:sz w:val="24"/>
          <w:u w:val="single"/>
          <w:lang w:val="en-US"/>
        </w:rPr>
        <w:t xml:space="preserve"> 20.3.1812</w:t>
      </w:r>
      <w:r w:rsidR="00371EBF" w:rsidRPr="00CD01EB">
        <w:rPr>
          <w:rFonts w:ascii="Arial" w:hAnsi="Arial" w:cs="Arial"/>
          <w:color w:val="777A0C"/>
          <w:sz w:val="24"/>
          <w:lang w:val="en-US"/>
        </w:rPr>
        <w:t>.</w:t>
      </w:r>
    </w:p>
    <w:p w:rsidR="00554EE2" w:rsidRPr="00CD01EB" w:rsidRDefault="00554EE2"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 xml:space="preserve">Pianista e compositore boemo. Un figlio di Bach, Carlo Filippo Emanuele, lo convinse a dedicarsi alla carriera concertistica, in tempi in cui era usuale e rassicurante essere al servizio del nobile più generoso, d’altra parte anche </w:t>
      </w:r>
      <w:r w:rsidR="00627D8A">
        <w:rPr>
          <w:rFonts w:ascii="Arial" w:hAnsi="Arial" w:cs="Arial"/>
          <w:color w:val="777A0C"/>
        </w:rPr>
        <w:t xml:space="preserve">         </w:t>
      </w:r>
      <w:r w:rsidRPr="00CD01EB">
        <w:rPr>
          <w:rFonts w:ascii="Arial" w:hAnsi="Arial" w:cs="Arial"/>
          <w:color w:val="777A0C"/>
        </w:rPr>
        <w:t>gli anni della Rivoluzione non erano propizi a rapporti musicali con la nobiltà. Suo malgrado divenne un libero professionista</w:t>
      </w:r>
      <w:r w:rsidR="00E642F8" w:rsidRPr="00CD01EB">
        <w:rPr>
          <w:rFonts w:ascii="Arial" w:hAnsi="Arial" w:cs="Arial"/>
          <w:color w:val="777A0C"/>
        </w:rPr>
        <w:t xml:space="preserve">, </w:t>
      </w:r>
      <w:r w:rsidRPr="00CD01EB">
        <w:rPr>
          <w:rFonts w:ascii="Arial" w:hAnsi="Arial" w:cs="Arial"/>
          <w:color w:val="777A0C"/>
        </w:rPr>
        <w:t>si esibì in Germania, Francia, Italia, Inghilterra.</w:t>
      </w:r>
      <w:r w:rsidR="00E642F8" w:rsidRPr="00CD01EB">
        <w:rPr>
          <w:rFonts w:ascii="Arial" w:hAnsi="Arial" w:cs="Arial"/>
          <w:color w:val="777A0C"/>
        </w:rPr>
        <w:t xml:space="preserve"> Fu compositore prolifico, la moglie era </w:t>
      </w:r>
      <w:r w:rsidR="00932580" w:rsidRPr="00CD01EB">
        <w:rPr>
          <w:rFonts w:ascii="Arial" w:hAnsi="Arial" w:cs="Arial"/>
          <w:color w:val="777A0C"/>
        </w:rPr>
        <w:t xml:space="preserve">  </w:t>
      </w:r>
      <w:r w:rsidR="00E642F8" w:rsidRPr="00CD01EB">
        <w:rPr>
          <w:rFonts w:ascii="Arial" w:hAnsi="Arial" w:cs="Arial"/>
          <w:color w:val="777A0C"/>
        </w:rPr>
        <w:t xml:space="preserve">arpista </w:t>
      </w:r>
      <w:r w:rsidR="00627D8A">
        <w:rPr>
          <w:rFonts w:ascii="Arial" w:hAnsi="Arial" w:cs="Arial"/>
          <w:color w:val="777A0C"/>
        </w:rPr>
        <w:t xml:space="preserve">            </w:t>
      </w:r>
      <w:r w:rsidR="00E642F8" w:rsidRPr="00CD01EB">
        <w:rPr>
          <w:rFonts w:ascii="Arial" w:hAnsi="Arial" w:cs="Arial"/>
          <w:color w:val="777A0C"/>
        </w:rPr>
        <w:t>notevole.</w:t>
      </w:r>
      <w:r w:rsidR="00733599" w:rsidRPr="00CD01EB">
        <w:rPr>
          <w:rFonts w:ascii="Arial" w:hAnsi="Arial" w:cs="Arial"/>
          <w:color w:val="777A0C"/>
        </w:rPr>
        <w:t xml:space="preserve"> </w:t>
      </w:r>
      <w:r w:rsidR="00E61CAF" w:rsidRPr="00CD01EB">
        <w:rPr>
          <w:rFonts w:ascii="Arial" w:hAnsi="Arial" w:cs="Arial"/>
          <w:color w:val="777A0C"/>
        </w:rPr>
        <w:t xml:space="preserve">Per maggiori informazioni sull'autore, vedi "Passeggiando con la Musica", scaricabile gratuitamente dal </w:t>
      </w:r>
      <w:r w:rsidR="00627D8A">
        <w:rPr>
          <w:rFonts w:ascii="Arial" w:hAnsi="Arial" w:cs="Arial"/>
          <w:color w:val="777A0C"/>
        </w:rPr>
        <w:t xml:space="preserve">                   </w:t>
      </w:r>
      <w:r w:rsidR="00E61CAF" w:rsidRPr="00CD01EB">
        <w:rPr>
          <w:rFonts w:ascii="Arial" w:hAnsi="Arial" w:cs="Arial"/>
          <w:color w:val="777A0C"/>
        </w:rPr>
        <w:t>sito: mariodemolli.com</w:t>
      </w:r>
    </w:p>
    <w:p w:rsidR="00371EBF" w:rsidRPr="00F87A2D" w:rsidRDefault="00E376E0" w:rsidP="001B50BE">
      <w:pPr>
        <w:tabs>
          <w:tab w:val="center" w:pos="0"/>
          <w:tab w:val="left" w:pos="4253"/>
        </w:tabs>
        <w:spacing w:before="120" w:after="0" w:line="276" w:lineRule="auto"/>
        <w:rPr>
          <w:rFonts w:ascii="Arial" w:hAnsi="Arial" w:cs="Arial"/>
        </w:rPr>
      </w:pPr>
      <w:r w:rsidRPr="00F87A2D">
        <w:rPr>
          <w:rFonts w:ascii="Arial" w:hAnsi="Arial" w:cs="Arial"/>
        </w:rPr>
        <w:t>6 Sonatine per arpa</w:t>
      </w:r>
      <w:r w:rsidR="00CE27CA" w:rsidRPr="00F87A2D">
        <w:rPr>
          <w:rFonts w:ascii="Arial" w:hAnsi="Arial" w:cs="Arial"/>
        </w:rPr>
        <w:t xml:space="preserve"> (1799)</w:t>
      </w:r>
      <w:r w:rsidR="00A43612" w:rsidRPr="00F87A2D">
        <w:rPr>
          <w:rFonts w:ascii="Arial" w:hAnsi="Arial" w:cs="Arial"/>
        </w:rPr>
        <w:t>:</w:t>
      </w:r>
      <w:r w:rsidR="005102A8" w:rsidRPr="00F87A2D">
        <w:rPr>
          <w:rFonts w:ascii="Arial" w:hAnsi="Arial" w:cs="Arial"/>
        </w:rPr>
        <w:t xml:space="preserve">   </w:t>
      </w:r>
      <w:r w:rsidR="00371EBF" w:rsidRPr="00F87A2D">
        <w:rPr>
          <w:rFonts w:ascii="Arial" w:hAnsi="Arial" w:cs="Arial"/>
          <w:b/>
        </w:rPr>
        <w:t>1</w:t>
      </w:r>
      <w:r w:rsidR="00371EBF" w:rsidRPr="00F87A2D">
        <w:rPr>
          <w:rFonts w:ascii="Arial" w:hAnsi="Arial" w:cs="Arial"/>
        </w:rPr>
        <w:t>a in Do,   2a in Fa,   3a in Sol,   4a in Sib,   5a in Fa (3’20),</w:t>
      </w:r>
    </w:p>
    <w:p w:rsidR="00371EBF" w:rsidRPr="00F87A2D" w:rsidRDefault="00371EBF" w:rsidP="001B50BE">
      <w:pPr>
        <w:tabs>
          <w:tab w:val="center" w:pos="0"/>
          <w:tab w:val="left" w:pos="4253"/>
        </w:tabs>
        <w:spacing w:before="120" w:after="0" w:line="276" w:lineRule="auto"/>
        <w:rPr>
          <w:rFonts w:ascii="Arial" w:hAnsi="Arial" w:cs="Arial"/>
        </w:rPr>
      </w:pPr>
      <w:r w:rsidRPr="00F87A2D">
        <w:rPr>
          <w:rFonts w:ascii="Arial" w:hAnsi="Arial" w:cs="Arial"/>
          <w:b/>
        </w:rPr>
        <w:t>6</w:t>
      </w:r>
      <w:r w:rsidRPr="00F87A2D">
        <w:rPr>
          <w:rFonts w:ascii="Arial" w:hAnsi="Arial" w:cs="Arial"/>
        </w:rPr>
        <w:t>a in Mib.</w:t>
      </w:r>
      <w:r w:rsidR="006A49D5" w:rsidRPr="00F87A2D">
        <w:rPr>
          <w:rFonts w:ascii="Arial" w:hAnsi="Arial" w:cs="Arial"/>
        </w:rPr>
        <w:t xml:space="preserve">   </w:t>
      </w:r>
      <w:r w:rsidR="00E376E0" w:rsidRPr="00F87A2D">
        <w:rPr>
          <w:rFonts w:ascii="Arial" w:hAnsi="Arial" w:cs="Arial"/>
        </w:rPr>
        <w:t xml:space="preserve">Sonate </w:t>
      </w:r>
      <w:r w:rsidR="006D5DF8" w:rsidRPr="00F87A2D">
        <w:rPr>
          <w:rFonts w:ascii="Arial" w:hAnsi="Arial" w:cs="Arial"/>
        </w:rPr>
        <w:t>in Sib op. 1.</w:t>
      </w:r>
      <w:r w:rsidR="005102A8" w:rsidRPr="00F87A2D">
        <w:rPr>
          <w:rFonts w:ascii="Arial" w:hAnsi="Arial" w:cs="Arial"/>
        </w:rPr>
        <w:t xml:space="preserve">   </w:t>
      </w:r>
      <w:r w:rsidR="00E376E0" w:rsidRPr="00F87A2D">
        <w:rPr>
          <w:rFonts w:ascii="Arial" w:hAnsi="Arial" w:cs="Arial"/>
        </w:rPr>
        <w:t xml:space="preserve">Sonate op. 2:   </w:t>
      </w:r>
      <w:r w:rsidRPr="00F87A2D">
        <w:rPr>
          <w:rFonts w:ascii="Arial" w:hAnsi="Arial" w:cs="Arial"/>
        </w:rPr>
        <w:t xml:space="preserve">1a </w:t>
      </w:r>
      <w:r w:rsidR="00E376E0" w:rsidRPr="00F87A2D">
        <w:rPr>
          <w:rFonts w:ascii="Arial" w:hAnsi="Arial" w:cs="Arial"/>
        </w:rPr>
        <w:t xml:space="preserve">Sonata in </w:t>
      </w:r>
      <w:r w:rsidRPr="00F87A2D">
        <w:rPr>
          <w:rFonts w:ascii="Arial" w:hAnsi="Arial" w:cs="Arial"/>
        </w:rPr>
        <w:t>Sib,</w:t>
      </w:r>
      <w:r w:rsidR="00E376E0" w:rsidRPr="00F87A2D">
        <w:rPr>
          <w:rFonts w:ascii="Arial" w:hAnsi="Arial" w:cs="Arial"/>
        </w:rPr>
        <w:t xml:space="preserve"> op. 2</w:t>
      </w:r>
      <w:r w:rsidR="006D5DF8" w:rsidRPr="00F87A2D">
        <w:rPr>
          <w:rFonts w:ascii="Arial" w:hAnsi="Arial" w:cs="Arial"/>
        </w:rPr>
        <w:t>/1,</w:t>
      </w:r>
    </w:p>
    <w:p w:rsidR="003E24BE" w:rsidRPr="00F87A2D" w:rsidRDefault="00371EBF" w:rsidP="001B50BE">
      <w:pPr>
        <w:tabs>
          <w:tab w:val="center" w:pos="0"/>
          <w:tab w:val="left" w:pos="4253"/>
        </w:tabs>
        <w:spacing w:before="120" w:after="0" w:line="276" w:lineRule="auto"/>
        <w:rPr>
          <w:rFonts w:ascii="Arial" w:hAnsi="Arial" w:cs="Arial"/>
        </w:rPr>
      </w:pPr>
      <w:r w:rsidRPr="00F87A2D">
        <w:rPr>
          <w:rFonts w:ascii="Arial" w:hAnsi="Arial" w:cs="Arial"/>
        </w:rPr>
        <w:t xml:space="preserve">2a </w:t>
      </w:r>
      <w:r w:rsidR="0083163E" w:rsidRPr="00F87A2D">
        <w:rPr>
          <w:rFonts w:ascii="Arial" w:hAnsi="Arial" w:cs="Arial"/>
        </w:rPr>
        <w:t xml:space="preserve">Sonata in </w:t>
      </w:r>
      <w:r w:rsidRPr="00F87A2D">
        <w:rPr>
          <w:rFonts w:ascii="Arial" w:hAnsi="Arial" w:cs="Arial"/>
        </w:rPr>
        <w:t>Sol,</w:t>
      </w:r>
      <w:r w:rsidR="0083163E" w:rsidRPr="00F87A2D">
        <w:rPr>
          <w:rFonts w:ascii="Arial" w:hAnsi="Arial" w:cs="Arial"/>
        </w:rPr>
        <w:t xml:space="preserve"> op. 2</w:t>
      </w:r>
      <w:r w:rsidR="00257DF0" w:rsidRPr="00F87A2D">
        <w:rPr>
          <w:rFonts w:ascii="Arial" w:hAnsi="Arial" w:cs="Arial"/>
        </w:rPr>
        <w:t>/</w:t>
      </w:r>
      <w:r w:rsidRPr="00F87A2D">
        <w:rPr>
          <w:rFonts w:ascii="Arial" w:hAnsi="Arial" w:cs="Arial"/>
        </w:rPr>
        <w:t>2</w:t>
      </w:r>
      <w:r w:rsidR="006A49D5" w:rsidRPr="00F87A2D">
        <w:rPr>
          <w:rFonts w:ascii="Arial" w:hAnsi="Arial" w:cs="Arial"/>
        </w:rPr>
        <w:t xml:space="preserve"> </w:t>
      </w:r>
      <w:r w:rsidR="0083163E" w:rsidRPr="00F87A2D">
        <w:rPr>
          <w:rFonts w:ascii="Arial" w:hAnsi="Arial" w:cs="Arial"/>
        </w:rPr>
        <w:t xml:space="preserve">(6’).   </w:t>
      </w:r>
      <w:r w:rsidRPr="00F87A2D">
        <w:rPr>
          <w:rFonts w:ascii="Arial" w:hAnsi="Arial" w:cs="Arial"/>
        </w:rPr>
        <w:t xml:space="preserve">3a </w:t>
      </w:r>
      <w:r w:rsidR="00E376E0" w:rsidRPr="00F87A2D">
        <w:rPr>
          <w:rFonts w:ascii="Arial" w:hAnsi="Arial" w:cs="Arial"/>
        </w:rPr>
        <w:t>Sonata in Do-, op. 3 (6’20).</w:t>
      </w:r>
      <w:r w:rsidR="003E24BE" w:rsidRPr="00F87A2D">
        <w:rPr>
          <w:rFonts w:ascii="Arial" w:hAnsi="Arial" w:cs="Arial"/>
        </w:rPr>
        <w:t xml:space="preserve">   Sonata in Fa.</w:t>
      </w:r>
    </w:p>
    <w:p w:rsidR="00485B90" w:rsidRPr="00F87A2D" w:rsidRDefault="003E24BE" w:rsidP="001B50BE">
      <w:pPr>
        <w:tabs>
          <w:tab w:val="center" w:pos="0"/>
          <w:tab w:val="left" w:pos="4253"/>
        </w:tabs>
        <w:spacing w:before="120" w:after="0" w:line="276" w:lineRule="auto"/>
        <w:rPr>
          <w:rFonts w:ascii="Arial" w:hAnsi="Arial" w:cs="Arial"/>
        </w:rPr>
      </w:pPr>
      <w:r w:rsidRPr="00F87A2D">
        <w:rPr>
          <w:rFonts w:ascii="Arial" w:hAnsi="Arial" w:cs="Arial"/>
        </w:rPr>
        <w:t xml:space="preserve">Grande Sonata op. </w:t>
      </w:r>
      <w:r w:rsidRPr="00F87A2D">
        <w:rPr>
          <w:rStyle w:val="google-src-text1"/>
          <w:rFonts w:ascii="Arial" w:hAnsi="Arial" w:cs="Arial"/>
          <w:specVanish w:val="0"/>
        </w:rPr>
        <w:t>34 No. 1 in E flat major</w:t>
      </w:r>
      <w:r w:rsidRPr="00F87A2D">
        <w:rPr>
          <w:rFonts w:ascii="Arial" w:hAnsi="Arial" w:cs="Arial"/>
        </w:rPr>
        <w:t>34,1 in Mib</w:t>
      </w:r>
      <w:r w:rsidR="00485B90" w:rsidRPr="00F87A2D">
        <w:rPr>
          <w:rFonts w:ascii="Arial" w:hAnsi="Arial" w:cs="Arial"/>
        </w:rPr>
        <w:t>.</w:t>
      </w:r>
      <w:r w:rsidR="00FA34C3" w:rsidRPr="00F87A2D">
        <w:rPr>
          <w:rFonts w:ascii="Arial" w:hAnsi="Arial" w:cs="Arial"/>
        </w:rPr>
        <w:t xml:space="preserve">   2a Grande Sonata in Sib, op. 34,2:  1) 5'30,  2) 4'15 (1813).</w:t>
      </w:r>
    </w:p>
    <w:p w:rsidR="00485B90" w:rsidRPr="00F87A2D" w:rsidRDefault="00485B90" w:rsidP="001B50BE">
      <w:pPr>
        <w:tabs>
          <w:tab w:val="center" w:pos="0"/>
          <w:tab w:val="left" w:pos="4253"/>
        </w:tabs>
        <w:spacing w:before="120" w:after="0" w:line="276" w:lineRule="auto"/>
        <w:rPr>
          <w:rFonts w:ascii="Arial" w:hAnsi="Arial" w:cs="Arial"/>
        </w:rPr>
      </w:pPr>
      <w:r w:rsidRPr="00F87A2D">
        <w:rPr>
          <w:rFonts w:ascii="Arial" w:hAnsi="Arial" w:cs="Arial"/>
          <w:u w:val="single"/>
        </w:rPr>
        <w:t>Arpa e pf</w:t>
      </w:r>
      <w:r w:rsidRPr="00F87A2D">
        <w:rPr>
          <w:rFonts w:ascii="Arial" w:hAnsi="Arial" w:cs="Arial"/>
        </w:rPr>
        <w:t>.:   Duetto in Fa, op. 11 (1789).   Duetto in Fa, op. 26 (1794, 14’).</w:t>
      </w:r>
    </w:p>
    <w:p w:rsidR="00485B90" w:rsidRPr="00F87A2D" w:rsidRDefault="00485B90" w:rsidP="001B50BE">
      <w:pPr>
        <w:tabs>
          <w:tab w:val="center" w:pos="0"/>
          <w:tab w:val="left" w:pos="4253"/>
        </w:tabs>
        <w:spacing w:before="120" w:after="0" w:line="276" w:lineRule="auto"/>
        <w:rPr>
          <w:rFonts w:ascii="Arial" w:hAnsi="Arial" w:cs="Arial"/>
        </w:rPr>
      </w:pPr>
      <w:r w:rsidRPr="00F87A2D">
        <w:rPr>
          <w:rFonts w:ascii="Arial" w:hAnsi="Arial" w:cs="Arial"/>
        </w:rPr>
        <w:t xml:space="preserve">2a </w:t>
      </w:r>
      <w:r w:rsidRPr="00F87A2D">
        <w:rPr>
          <w:rStyle w:val="google-src-text1"/>
          <w:rFonts w:ascii="Arial" w:hAnsi="Arial" w:cs="Arial"/>
          <w:specVanish w:val="0"/>
        </w:rPr>
        <w:t>Craw 148 \ Harp Sonata Op.</w:t>
      </w:r>
      <w:r w:rsidRPr="00F87A2D">
        <w:rPr>
          <w:rFonts w:ascii="Arial" w:hAnsi="Arial" w:cs="Arial"/>
        </w:rPr>
        <w:t xml:space="preserve">Sonata op. </w:t>
      </w:r>
      <w:r w:rsidRPr="00F87A2D">
        <w:rPr>
          <w:rStyle w:val="google-src-text1"/>
          <w:rFonts w:ascii="Arial" w:hAnsi="Arial" w:cs="Arial"/>
          <w:specVanish w:val="0"/>
        </w:rPr>
        <w:t>34 No. 2 in B flat major</w:t>
      </w:r>
      <w:r w:rsidRPr="00F87A2D">
        <w:rPr>
          <w:rFonts w:ascii="Arial" w:hAnsi="Arial" w:cs="Arial"/>
        </w:rPr>
        <w:t>34,2 in Sib.   Duo op. 36.   Duetto op. 38, in Mib (1799).   2 Duettini:   1) in Do,</w:t>
      </w:r>
    </w:p>
    <w:p w:rsidR="00485B90" w:rsidRPr="00F87A2D" w:rsidRDefault="00485B90" w:rsidP="001B50BE">
      <w:pPr>
        <w:tabs>
          <w:tab w:val="center" w:pos="0"/>
          <w:tab w:val="left" w:pos="4253"/>
        </w:tabs>
        <w:spacing w:before="120" w:after="0" w:line="276" w:lineRule="auto"/>
        <w:rPr>
          <w:rFonts w:ascii="Arial" w:hAnsi="Arial" w:cs="Arial"/>
        </w:rPr>
      </w:pPr>
      <w:r w:rsidRPr="00F87A2D">
        <w:rPr>
          <w:rFonts w:ascii="Arial" w:hAnsi="Arial" w:cs="Arial"/>
        </w:rPr>
        <w:t>2) in Fa.   3 Duo concertanti:  1) in Sib, op. 69/1 (1810, 20’10),   2) op. 69/2 (1811, 22’15),</w:t>
      </w:r>
    </w:p>
    <w:p w:rsidR="00485B90" w:rsidRPr="00F87A2D" w:rsidRDefault="00485B90" w:rsidP="001B50BE">
      <w:pPr>
        <w:tabs>
          <w:tab w:val="center" w:pos="0"/>
          <w:tab w:val="left" w:pos="4253"/>
        </w:tabs>
        <w:spacing w:before="120" w:after="0" w:line="276" w:lineRule="auto"/>
        <w:rPr>
          <w:rFonts w:ascii="Arial" w:hAnsi="Arial" w:cs="Arial"/>
        </w:rPr>
      </w:pPr>
      <w:r w:rsidRPr="00F87A2D">
        <w:rPr>
          <w:rFonts w:ascii="Arial" w:hAnsi="Arial" w:cs="Arial"/>
        </w:rPr>
        <w:t>in Fa, op. 69/3 (1811, 19’).   2 Arie favorite in Mib e Sib.   Duetto op. 72, in Mib.</w:t>
      </w:r>
    </w:p>
    <w:p w:rsidR="00485B90" w:rsidRPr="00F87A2D" w:rsidRDefault="00485B90" w:rsidP="001B50BE">
      <w:pPr>
        <w:tabs>
          <w:tab w:val="center" w:pos="0"/>
          <w:tab w:val="left" w:pos="4253"/>
        </w:tabs>
        <w:spacing w:before="120" w:after="0" w:line="276" w:lineRule="auto"/>
        <w:rPr>
          <w:rFonts w:ascii="Arial" w:hAnsi="Arial" w:cs="Arial"/>
        </w:rPr>
      </w:pPr>
      <w:r w:rsidRPr="00F87A2D">
        <w:rPr>
          <w:rFonts w:ascii="Arial" w:hAnsi="Arial" w:cs="Arial"/>
        </w:rPr>
        <w:t xml:space="preserve">Duetto in Fa, op. 73.    </w:t>
      </w:r>
      <w:r w:rsidRPr="00F87A2D">
        <w:rPr>
          <w:rStyle w:val="google-src-text1"/>
          <w:rFonts w:ascii="Arial" w:hAnsi="Arial" w:cs="Arial"/>
          <w:vanish w:val="0"/>
          <w:specVanish w:val="0"/>
        </w:rPr>
        <w:t>Duetto in Sib,</w:t>
      </w:r>
      <w:r w:rsidRPr="00F87A2D">
        <w:rPr>
          <w:rFonts w:ascii="Arial" w:hAnsi="Arial" w:cs="Arial"/>
        </w:rPr>
        <w:t xml:space="preserve"> op.</w:t>
      </w:r>
      <w:r w:rsidRPr="00F87A2D">
        <w:rPr>
          <w:rStyle w:val="google-src-text1"/>
          <w:rFonts w:ascii="Arial" w:hAnsi="Arial" w:cs="Arial"/>
          <w:specVanish w:val="0"/>
        </w:rPr>
        <w:t>74 in B flat major</w:t>
      </w:r>
      <w:r w:rsidRPr="00F87A2D">
        <w:rPr>
          <w:rFonts w:ascii="Arial" w:hAnsi="Arial" w:cs="Arial"/>
        </w:rPr>
        <w:t xml:space="preserve"> 74</w:t>
      </w:r>
      <w:r w:rsidRPr="00F87A2D">
        <w:rPr>
          <w:rStyle w:val="google-src-text1"/>
          <w:rFonts w:ascii="Arial" w:hAnsi="Arial" w:cs="Arial"/>
          <w:vanish w:val="0"/>
          <w:specVanish w:val="0"/>
        </w:rPr>
        <w:t xml:space="preserve">.   </w:t>
      </w:r>
      <w:r w:rsidRPr="00F87A2D">
        <w:rPr>
          <w:rFonts w:ascii="Arial" w:hAnsi="Arial" w:cs="Arial"/>
        </w:rPr>
        <w:t>Duetto in Sib, op. 84.   2 Pezzi, arpa, vl. vcl.:</w:t>
      </w:r>
    </w:p>
    <w:p w:rsidR="00485B90" w:rsidRPr="00F87A2D" w:rsidRDefault="00485B90" w:rsidP="001B50BE">
      <w:pPr>
        <w:tabs>
          <w:tab w:val="center" w:pos="0"/>
          <w:tab w:val="left" w:pos="4253"/>
        </w:tabs>
        <w:spacing w:before="120" w:after="0" w:line="276" w:lineRule="auto"/>
        <w:rPr>
          <w:rFonts w:ascii="Arial" w:hAnsi="Arial" w:cs="Arial"/>
        </w:rPr>
      </w:pPr>
      <w:r w:rsidRPr="00F87A2D">
        <w:rPr>
          <w:rFonts w:ascii="Arial" w:hAnsi="Arial" w:cs="Arial"/>
        </w:rPr>
        <w:t>1) Mib,   2) Sib.   2 Trios, in Mib e Sib, op. 34, arpa, vl. vcl. (1797).   Antologia per arpa sola.</w:t>
      </w:r>
    </w:p>
    <w:p w:rsidR="001C797B" w:rsidRPr="00F87A2D" w:rsidRDefault="00485B90" w:rsidP="001B50BE">
      <w:pPr>
        <w:tabs>
          <w:tab w:val="center" w:pos="0"/>
          <w:tab w:val="left" w:pos="4253"/>
        </w:tabs>
        <w:spacing w:before="120" w:after="0" w:line="276" w:lineRule="auto"/>
        <w:rPr>
          <w:rFonts w:ascii="Arial" w:hAnsi="Arial" w:cs="Arial"/>
        </w:rPr>
      </w:pPr>
      <w:r w:rsidRPr="00F87A2D">
        <w:rPr>
          <w:rFonts w:ascii="Arial" w:hAnsi="Arial" w:cs="Arial"/>
        </w:rPr>
        <w:t>Arpa e orch.:   Concerto in Mib, op. 15</w:t>
      </w:r>
      <w:r w:rsidR="001C797B" w:rsidRPr="00F87A2D">
        <w:rPr>
          <w:rFonts w:ascii="Arial" w:hAnsi="Arial" w:cs="Arial"/>
        </w:rPr>
        <w:t>:   1) 15',   2) 3'45,   3) 5'55</w:t>
      </w:r>
      <w:r w:rsidRPr="00F87A2D">
        <w:rPr>
          <w:rFonts w:ascii="Arial" w:hAnsi="Arial" w:cs="Arial"/>
        </w:rPr>
        <w:t xml:space="preserve"> (1789),</w:t>
      </w:r>
    </w:p>
    <w:p w:rsidR="00F66CA2" w:rsidRPr="00F87A2D" w:rsidRDefault="00485B90" w:rsidP="001B50BE">
      <w:pPr>
        <w:tabs>
          <w:tab w:val="center" w:pos="0"/>
          <w:tab w:val="left" w:pos="4253"/>
        </w:tabs>
        <w:spacing w:before="120" w:after="0" w:line="276" w:lineRule="auto"/>
        <w:rPr>
          <w:rFonts w:ascii="Arial" w:hAnsi="Arial" w:cs="Arial"/>
        </w:rPr>
      </w:pPr>
      <w:r w:rsidRPr="00F87A2D">
        <w:rPr>
          <w:rFonts w:ascii="Arial" w:hAnsi="Arial" w:cs="Arial"/>
        </w:rPr>
        <w:t>Concerto in Fa (1792),</w:t>
      </w:r>
      <w:r w:rsidR="005102A8" w:rsidRPr="00F87A2D">
        <w:rPr>
          <w:rFonts w:ascii="Arial" w:hAnsi="Arial" w:cs="Arial"/>
        </w:rPr>
        <w:t xml:space="preserve">   </w:t>
      </w:r>
      <w:r w:rsidRPr="00F87A2D">
        <w:rPr>
          <w:rFonts w:ascii="Arial" w:hAnsi="Arial" w:cs="Arial"/>
        </w:rPr>
        <w:t>Concerto in Do, op. 30 (1795).</w:t>
      </w:r>
    </w:p>
    <w:p w:rsidR="00F66CA2" w:rsidRPr="00F87A2D" w:rsidRDefault="00F66CA2" w:rsidP="001B50BE">
      <w:pPr>
        <w:tabs>
          <w:tab w:val="center" w:pos="0"/>
          <w:tab w:val="left" w:pos="4253"/>
        </w:tabs>
        <w:spacing w:before="120" w:after="0" w:line="276" w:lineRule="auto"/>
        <w:rPr>
          <w:rFonts w:ascii="Arial" w:hAnsi="Arial" w:cs="Arial"/>
        </w:rPr>
      </w:pPr>
    </w:p>
    <w:p w:rsidR="00A43612" w:rsidRPr="00CD01EB" w:rsidRDefault="003E24BE" w:rsidP="001B50BE">
      <w:pPr>
        <w:tabs>
          <w:tab w:val="center" w:pos="0"/>
          <w:tab w:val="left" w:pos="4253"/>
          <w:tab w:val="left" w:pos="4536"/>
        </w:tabs>
        <w:spacing w:before="120" w:after="0" w:line="276" w:lineRule="auto"/>
        <w:rPr>
          <w:rFonts w:ascii="Arial" w:hAnsi="Arial" w:cs="Arial"/>
          <w:vanish/>
          <w:color w:val="777A0C"/>
        </w:rPr>
      </w:pPr>
      <w:r w:rsidRPr="00CD01EB">
        <w:rPr>
          <w:rStyle w:val="google-src-text1"/>
          <w:rFonts w:ascii="Arial" w:hAnsi="Arial" w:cs="Arial"/>
          <w:color w:val="777A0C"/>
          <w:specVanish w:val="0"/>
        </w:rPr>
        <w:t>Craw 94 \ Trio for piano, flute &amp; cello Op.</w:t>
      </w:r>
    </w:p>
    <w:p w:rsidR="00A43612" w:rsidRPr="00CD01EB" w:rsidRDefault="00A43612" w:rsidP="001B50BE">
      <w:pPr>
        <w:tabs>
          <w:tab w:val="center" w:pos="0"/>
          <w:tab w:val="left" w:pos="4253"/>
          <w:tab w:val="left" w:pos="4536"/>
        </w:tabs>
        <w:spacing w:before="120" w:after="0" w:line="276" w:lineRule="auto"/>
        <w:rPr>
          <w:rFonts w:ascii="Arial" w:hAnsi="Arial" w:cs="Arial"/>
          <w:vanish/>
          <w:color w:val="777A0C"/>
        </w:rPr>
      </w:pPr>
    </w:p>
    <w:p w:rsidR="00083B36" w:rsidRPr="00CD01EB" w:rsidRDefault="00083B36" w:rsidP="001B50BE">
      <w:pPr>
        <w:tabs>
          <w:tab w:val="center" w:pos="0"/>
          <w:tab w:val="left" w:pos="4253"/>
          <w:tab w:val="left" w:pos="4536"/>
        </w:tabs>
        <w:spacing w:before="120" w:after="0" w:line="276" w:lineRule="auto"/>
        <w:rPr>
          <w:rFonts w:ascii="Arial" w:hAnsi="Arial" w:cs="Arial"/>
          <w:vanish/>
          <w:color w:val="777A0C"/>
        </w:rPr>
      </w:pPr>
    </w:p>
    <w:p w:rsidR="00083B36" w:rsidRPr="00CD01EB" w:rsidRDefault="00083B36" w:rsidP="001B50BE">
      <w:pPr>
        <w:tabs>
          <w:tab w:val="center" w:pos="0"/>
          <w:tab w:val="left" w:pos="4253"/>
          <w:tab w:val="left" w:pos="4536"/>
        </w:tabs>
        <w:spacing w:before="120" w:after="0" w:line="276" w:lineRule="auto"/>
        <w:rPr>
          <w:rFonts w:ascii="Arial" w:hAnsi="Arial" w:cs="Arial"/>
          <w:vanish/>
          <w:color w:val="777A0C"/>
        </w:rPr>
      </w:pPr>
    </w:p>
    <w:p w:rsidR="00083B36" w:rsidRPr="00CD01EB" w:rsidRDefault="00083B36" w:rsidP="001B50BE">
      <w:pPr>
        <w:tabs>
          <w:tab w:val="center" w:pos="0"/>
          <w:tab w:val="left" w:pos="4253"/>
          <w:tab w:val="left" w:pos="4536"/>
        </w:tabs>
        <w:spacing w:before="120" w:after="0" w:line="276" w:lineRule="auto"/>
        <w:rPr>
          <w:rFonts w:ascii="Arial" w:hAnsi="Arial" w:cs="Arial"/>
          <w:vanish/>
          <w:color w:val="777A0C"/>
        </w:rPr>
      </w:pPr>
    </w:p>
    <w:p w:rsidR="002A6586" w:rsidRPr="00CD01EB" w:rsidRDefault="002A6586" w:rsidP="001B50BE">
      <w:pPr>
        <w:tabs>
          <w:tab w:val="center" w:pos="0"/>
          <w:tab w:val="left" w:pos="4253"/>
          <w:tab w:val="left" w:pos="4536"/>
        </w:tabs>
        <w:spacing w:before="120" w:after="0" w:line="276" w:lineRule="auto"/>
        <w:rPr>
          <w:rFonts w:ascii="Arial" w:hAnsi="Arial" w:cs="Arial"/>
          <w:vanish/>
          <w:color w:val="777A0C"/>
        </w:rPr>
      </w:pPr>
    </w:p>
    <w:p w:rsidR="002A6586" w:rsidRPr="00CD01EB" w:rsidRDefault="002A6586" w:rsidP="001B50BE">
      <w:pPr>
        <w:tabs>
          <w:tab w:val="center" w:pos="0"/>
          <w:tab w:val="left" w:pos="4253"/>
          <w:tab w:val="left" w:pos="4536"/>
        </w:tabs>
        <w:spacing w:before="120" w:after="0" w:line="276" w:lineRule="auto"/>
        <w:rPr>
          <w:rFonts w:ascii="Arial" w:hAnsi="Arial" w:cs="Arial"/>
          <w:vanish/>
          <w:color w:val="777A0C"/>
        </w:rPr>
      </w:pPr>
    </w:p>
    <w:p w:rsidR="00080356" w:rsidRPr="00CD01EB" w:rsidRDefault="00080356" w:rsidP="001B50BE">
      <w:pPr>
        <w:pStyle w:val="NormaleWeb"/>
        <w:tabs>
          <w:tab w:val="center" w:pos="0"/>
          <w:tab w:val="left" w:pos="4253"/>
          <w:tab w:val="left" w:pos="4536"/>
        </w:tabs>
        <w:spacing w:before="120" w:beforeAutospacing="0" w:after="0" w:afterAutospacing="0" w:line="276" w:lineRule="auto"/>
        <w:rPr>
          <w:rFonts w:ascii="Arial" w:hAnsi="Arial" w:cs="Arial"/>
          <w:color w:val="777A0C"/>
          <w:u w:val="single"/>
        </w:rPr>
      </w:pPr>
      <w:r w:rsidRPr="00CD01EB">
        <w:rPr>
          <w:rFonts w:ascii="Arial" w:hAnsi="Arial" w:cs="Arial"/>
          <w:color w:val="777A0C"/>
          <w:u w:val="single"/>
        </w:rPr>
        <w:t>DUVERNOY  Frederic Nicolas</w:t>
      </w:r>
      <w:r w:rsidRPr="00CD01EB">
        <w:rPr>
          <w:rFonts w:ascii="Arial" w:hAnsi="Arial" w:cs="Arial"/>
          <w:color w:val="777A0C"/>
          <w:u w:val="single"/>
        </w:rPr>
        <w:tab/>
        <w:t>Montbeliard, 16.10.1765 - Parigi, 19.7.1838.</w:t>
      </w:r>
    </w:p>
    <w:p w:rsidR="00080356" w:rsidRPr="00CD01EB" w:rsidRDefault="00080356" w:rsidP="001B50BE">
      <w:pPr>
        <w:pStyle w:val="Titolo"/>
        <w:tabs>
          <w:tab w:val="center" w:pos="0"/>
          <w:tab w:val="left" w:pos="4253"/>
          <w:tab w:val="left" w:pos="4536"/>
        </w:tabs>
        <w:spacing w:before="120" w:after="0" w:line="276" w:lineRule="auto"/>
        <w:jc w:val="left"/>
        <w:outlineLvl w:val="9"/>
        <w:rPr>
          <w:b w:val="0"/>
          <w:color w:val="777A0C"/>
          <w:sz w:val="20"/>
          <w:szCs w:val="20"/>
        </w:rPr>
      </w:pPr>
      <w:r w:rsidRPr="00CD01EB">
        <w:rPr>
          <w:b w:val="0"/>
          <w:color w:val="777A0C"/>
          <w:sz w:val="20"/>
          <w:szCs w:val="20"/>
        </w:rPr>
        <w:t xml:space="preserve">Cornista francese, autodidatta, solista al Concert Spirituel, 1° cornista all’Opera. Dal 1795 al 1815 fu </w:t>
      </w:r>
      <w:r w:rsidR="00785022" w:rsidRPr="00CD01EB">
        <w:rPr>
          <w:b w:val="0"/>
          <w:color w:val="777A0C"/>
          <w:sz w:val="20"/>
          <w:szCs w:val="20"/>
        </w:rPr>
        <w:t xml:space="preserve">  </w:t>
      </w:r>
      <w:r w:rsidR="00C95DCC" w:rsidRPr="00CD01EB">
        <w:rPr>
          <w:b w:val="0"/>
          <w:color w:val="777A0C"/>
          <w:sz w:val="20"/>
          <w:szCs w:val="20"/>
        </w:rPr>
        <w:t xml:space="preserve">            </w:t>
      </w:r>
      <w:r w:rsidR="00627D8A">
        <w:rPr>
          <w:b w:val="0"/>
          <w:color w:val="777A0C"/>
          <w:sz w:val="20"/>
          <w:szCs w:val="20"/>
        </w:rPr>
        <w:t xml:space="preserve">                 </w:t>
      </w:r>
      <w:r w:rsidRPr="00CD01EB">
        <w:rPr>
          <w:b w:val="0"/>
          <w:color w:val="777A0C"/>
          <w:sz w:val="20"/>
          <w:szCs w:val="20"/>
        </w:rPr>
        <w:t xml:space="preserve">professore </w:t>
      </w:r>
      <w:r w:rsidR="00932580" w:rsidRPr="00CD01EB">
        <w:rPr>
          <w:b w:val="0"/>
          <w:color w:val="777A0C"/>
          <w:sz w:val="20"/>
          <w:szCs w:val="20"/>
        </w:rPr>
        <w:t xml:space="preserve"> </w:t>
      </w:r>
      <w:r w:rsidRPr="00CD01EB">
        <w:rPr>
          <w:b w:val="0"/>
          <w:color w:val="777A0C"/>
          <w:sz w:val="20"/>
          <w:szCs w:val="20"/>
        </w:rPr>
        <w:t>di corno al Conservatorio di Parigi.</w:t>
      </w:r>
    </w:p>
    <w:p w:rsidR="00B83A6C" w:rsidRPr="00F87A2D" w:rsidRDefault="00080356" w:rsidP="001B50BE">
      <w:pPr>
        <w:pStyle w:val="Titolo"/>
        <w:tabs>
          <w:tab w:val="center" w:pos="0"/>
          <w:tab w:val="left" w:pos="4253"/>
        </w:tabs>
        <w:spacing w:before="120" w:after="0" w:line="276" w:lineRule="auto"/>
        <w:jc w:val="left"/>
        <w:outlineLvl w:val="9"/>
        <w:rPr>
          <w:b w:val="0"/>
          <w:sz w:val="24"/>
          <w:szCs w:val="24"/>
        </w:rPr>
      </w:pPr>
      <w:r w:rsidRPr="00F87A2D">
        <w:rPr>
          <w:b w:val="0"/>
          <w:sz w:val="24"/>
          <w:szCs w:val="24"/>
        </w:rPr>
        <w:t>2</w:t>
      </w:r>
      <w:r w:rsidR="009D6AC8" w:rsidRPr="00F87A2D">
        <w:rPr>
          <w:b w:val="0"/>
          <w:sz w:val="24"/>
          <w:szCs w:val="24"/>
        </w:rPr>
        <w:t>° N</w:t>
      </w:r>
      <w:r w:rsidRPr="00F87A2D">
        <w:rPr>
          <w:b w:val="0"/>
          <w:sz w:val="24"/>
          <w:szCs w:val="24"/>
        </w:rPr>
        <w:t>otturno, corno e arpa (6’).</w:t>
      </w:r>
      <w:r w:rsidR="005102A8" w:rsidRPr="00F87A2D">
        <w:rPr>
          <w:b w:val="0"/>
          <w:sz w:val="24"/>
          <w:szCs w:val="24"/>
        </w:rPr>
        <w:t xml:space="preserve">   </w:t>
      </w:r>
      <w:r w:rsidR="00497245" w:rsidRPr="00F87A2D">
        <w:rPr>
          <w:b w:val="0"/>
          <w:sz w:val="24"/>
          <w:szCs w:val="24"/>
        </w:rPr>
        <w:t>Alla scozzese, per corno e arpa.</w:t>
      </w:r>
    </w:p>
    <w:p w:rsidR="00B83A6C" w:rsidRPr="00F87A2D" w:rsidRDefault="00B83A6C" w:rsidP="001B50BE">
      <w:pPr>
        <w:tabs>
          <w:tab w:val="center" w:pos="0"/>
          <w:tab w:val="left" w:pos="4253"/>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DVORACEK  Jiri</w:t>
      </w:r>
      <w:r w:rsidRPr="00CD01EB">
        <w:rPr>
          <w:rFonts w:ascii="Arial" w:hAnsi="Arial" w:cs="Arial"/>
          <w:color w:val="777A0C"/>
          <w:u w:val="single"/>
        </w:rPr>
        <w:tab/>
        <w:t xml:space="preserve">Vamberg, 8.6.1928 </w:t>
      </w:r>
      <w:r w:rsidR="00B31D3A" w:rsidRPr="00CD01EB">
        <w:rPr>
          <w:rFonts w:ascii="Arial" w:hAnsi="Arial" w:cs="Arial"/>
          <w:color w:val="777A0C"/>
          <w:u w:val="single"/>
        </w:rPr>
        <w:t>-</w:t>
      </w:r>
      <w:r w:rsidR="00B618BA" w:rsidRPr="00CD01EB">
        <w:rPr>
          <w:rFonts w:ascii="Arial" w:hAnsi="Arial" w:cs="Arial"/>
          <w:color w:val="777A0C"/>
          <w:u w:val="single"/>
        </w:rPr>
        <w:t xml:space="preserve"> </w:t>
      </w:r>
      <w:r w:rsidR="00B31D3A" w:rsidRPr="00CD01EB">
        <w:rPr>
          <w:rFonts w:ascii="Arial" w:hAnsi="Arial" w:cs="Arial"/>
          <w:color w:val="777A0C"/>
          <w:u w:val="single"/>
        </w:rPr>
        <w:t>Praga, 22.3.</w:t>
      </w:r>
      <w:r w:rsidRPr="00CD01EB">
        <w:rPr>
          <w:rFonts w:ascii="Arial" w:hAnsi="Arial" w:cs="Arial"/>
          <w:color w:val="777A0C"/>
          <w:u w:val="single"/>
        </w:rPr>
        <w:t>2000.</w:t>
      </w:r>
    </w:p>
    <w:p w:rsidR="00063383" w:rsidRPr="00CD01EB" w:rsidRDefault="00063383"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Il nonno era Direttore d’orchestra, il padre violinista e flautista, la madre pianista. Jiri studiò al Conservatorio di Praga organo dal 1943 al 1947, composizione dal 1949 al 1953 con Ridky e Dobias. Insegnante di composizione </w:t>
      </w:r>
      <w:r w:rsidR="00627D8A">
        <w:rPr>
          <w:rFonts w:ascii="Arial" w:hAnsi="Arial" w:cs="Arial"/>
          <w:color w:val="777A0C"/>
          <w:sz w:val="20"/>
          <w:szCs w:val="20"/>
        </w:rPr>
        <w:t xml:space="preserve">              </w:t>
      </w:r>
      <w:r w:rsidRPr="00CD01EB">
        <w:rPr>
          <w:rFonts w:ascii="Arial" w:hAnsi="Arial" w:cs="Arial"/>
          <w:color w:val="777A0C"/>
          <w:sz w:val="20"/>
          <w:szCs w:val="20"/>
        </w:rPr>
        <w:t>all’Accademia Dvorak di Praga.</w:t>
      </w:r>
    </w:p>
    <w:p w:rsidR="00932FA4" w:rsidRPr="00F87A2D" w:rsidRDefault="00932FA4" w:rsidP="001B50BE">
      <w:pPr>
        <w:tabs>
          <w:tab w:val="center" w:pos="0"/>
          <w:tab w:val="left" w:pos="4253"/>
        </w:tabs>
        <w:spacing w:before="120" w:after="0" w:line="276" w:lineRule="auto"/>
        <w:rPr>
          <w:rFonts w:ascii="Arial" w:hAnsi="Arial" w:cs="Arial"/>
        </w:rPr>
      </w:pPr>
      <w:r w:rsidRPr="00F87A2D">
        <w:rPr>
          <w:rFonts w:ascii="Arial" w:hAnsi="Arial" w:cs="Arial"/>
        </w:rPr>
        <w:t xml:space="preserve">Hudba, Musica per </w:t>
      </w:r>
      <w:r w:rsidR="005102A8" w:rsidRPr="00F87A2D">
        <w:rPr>
          <w:rFonts w:ascii="Arial" w:hAnsi="Arial" w:cs="Arial"/>
        </w:rPr>
        <w:t>a</w:t>
      </w:r>
      <w:r w:rsidRPr="00F87A2D">
        <w:rPr>
          <w:rFonts w:ascii="Arial" w:hAnsi="Arial" w:cs="Arial"/>
        </w:rPr>
        <w:t>rpa (1970, 9’).</w:t>
      </w:r>
    </w:p>
    <w:p w:rsidR="00932FA4" w:rsidRPr="00F87A2D" w:rsidRDefault="00932FA4" w:rsidP="001B50BE">
      <w:pPr>
        <w:tabs>
          <w:tab w:val="center" w:pos="0"/>
          <w:tab w:val="left" w:pos="4253"/>
        </w:tabs>
        <w:spacing w:before="120" w:after="0" w:line="276" w:lineRule="auto"/>
        <w:rPr>
          <w:rFonts w:ascii="Arial" w:hAnsi="Arial" w:cs="Arial"/>
        </w:rPr>
      </w:pPr>
    </w:p>
    <w:p w:rsidR="00727734" w:rsidRPr="00CD01EB" w:rsidRDefault="00727734" w:rsidP="001B50BE">
      <w:pPr>
        <w:pStyle w:val="Corpotesto"/>
        <w:tabs>
          <w:tab w:val="center" w:pos="0"/>
          <w:tab w:val="left" w:pos="4253"/>
          <w:tab w:val="left" w:pos="4536"/>
        </w:tabs>
        <w:spacing w:before="120" w:after="0" w:line="276" w:lineRule="auto"/>
        <w:rPr>
          <w:rFonts w:ascii="Arial" w:hAnsi="Arial" w:cs="Arial"/>
          <w:color w:val="777A0C"/>
          <w:sz w:val="24"/>
        </w:rPr>
      </w:pPr>
      <w:r w:rsidRPr="00CD01EB">
        <w:rPr>
          <w:rFonts w:ascii="Arial" w:hAnsi="Arial" w:cs="Arial"/>
          <w:color w:val="777A0C"/>
          <w:sz w:val="24"/>
          <w:u w:val="single"/>
        </w:rPr>
        <w:t>DVORAK Antonin</w:t>
      </w:r>
      <w:r w:rsidRPr="00CD01EB">
        <w:rPr>
          <w:rFonts w:ascii="Arial" w:hAnsi="Arial" w:cs="Arial"/>
          <w:color w:val="777A0C"/>
          <w:sz w:val="24"/>
          <w:u w:val="single"/>
        </w:rPr>
        <w:tab/>
        <w:t>Kralup 8.9.1841 - Praga, 1.5.1904.</w:t>
      </w:r>
    </w:p>
    <w:p w:rsidR="00FA70B6" w:rsidRPr="00CD01EB" w:rsidRDefault="00727734"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 xml:space="preserve">Quasi autodidatta. Amico di Smetana, Hans Richter, Brahms, Sibelius. Direttore del Conservatorio di New York. </w:t>
      </w:r>
      <w:r w:rsidR="001522B3" w:rsidRPr="00CD01EB">
        <w:rPr>
          <w:rFonts w:ascii="Arial" w:hAnsi="Arial" w:cs="Arial"/>
          <w:color w:val="777A0C"/>
        </w:rPr>
        <w:t xml:space="preserve">        </w:t>
      </w:r>
      <w:r w:rsidRPr="00CD01EB">
        <w:rPr>
          <w:rFonts w:ascii="Arial" w:hAnsi="Arial" w:cs="Arial"/>
          <w:color w:val="777A0C"/>
        </w:rPr>
        <w:t xml:space="preserve">Josef Suk, uno dei suoi allievi sposò sua figlia. Considerato con Smetana e Janacek, fondatore della Scuola </w:t>
      </w:r>
      <w:r w:rsidR="00627D8A">
        <w:rPr>
          <w:rFonts w:ascii="Arial" w:hAnsi="Arial" w:cs="Arial"/>
          <w:color w:val="777A0C"/>
        </w:rPr>
        <w:t xml:space="preserve">              </w:t>
      </w:r>
      <w:r w:rsidRPr="00CD01EB">
        <w:rPr>
          <w:rFonts w:ascii="Arial" w:hAnsi="Arial" w:cs="Arial"/>
          <w:color w:val="777A0C"/>
        </w:rPr>
        <w:t>Nazionale Cecoslovacca.</w:t>
      </w:r>
      <w:r w:rsidR="00E61CAF" w:rsidRPr="00CD01EB">
        <w:rPr>
          <w:rFonts w:ascii="Arial" w:hAnsi="Arial" w:cs="Arial"/>
          <w:color w:val="777A0C"/>
        </w:rPr>
        <w:t xml:space="preserve">Per maggiori informazioni sull'autore, vedi "Passeggiando con la Musica", </w:t>
      </w:r>
      <w:r w:rsidR="00C95DCC" w:rsidRPr="00CD01EB">
        <w:rPr>
          <w:rFonts w:ascii="Arial" w:hAnsi="Arial" w:cs="Arial"/>
          <w:color w:val="777A0C"/>
        </w:rPr>
        <w:t xml:space="preserve">               </w:t>
      </w:r>
      <w:r w:rsidR="00627D8A">
        <w:rPr>
          <w:rFonts w:ascii="Arial" w:hAnsi="Arial" w:cs="Arial"/>
          <w:color w:val="777A0C"/>
        </w:rPr>
        <w:t xml:space="preserve">                    </w:t>
      </w:r>
      <w:r w:rsidR="00E61CAF" w:rsidRPr="00CD01EB">
        <w:rPr>
          <w:rFonts w:ascii="Arial" w:hAnsi="Arial" w:cs="Arial"/>
          <w:color w:val="777A0C"/>
        </w:rPr>
        <w:t>scaricabile gratuitamente dal sito: mariodemolli.com</w:t>
      </w:r>
    </w:p>
    <w:p w:rsidR="00727734" w:rsidRPr="00F87A2D" w:rsidRDefault="009E11B8" w:rsidP="001B50BE">
      <w:pPr>
        <w:tabs>
          <w:tab w:val="center" w:pos="0"/>
          <w:tab w:val="left" w:pos="4253"/>
        </w:tabs>
        <w:spacing w:before="120" w:after="0" w:line="276" w:lineRule="auto"/>
        <w:rPr>
          <w:rFonts w:ascii="Arial" w:hAnsi="Arial" w:cs="Arial"/>
        </w:rPr>
      </w:pPr>
      <w:r w:rsidRPr="00F87A2D">
        <w:rPr>
          <w:rFonts w:ascii="Arial" w:hAnsi="Arial" w:cs="Arial"/>
        </w:rPr>
        <w:t xml:space="preserve">Allegretto per arpa (1’10).   Sonata (2’25).   </w:t>
      </w:r>
      <w:r w:rsidR="00727734" w:rsidRPr="00F87A2D">
        <w:rPr>
          <w:rFonts w:ascii="Arial" w:hAnsi="Arial" w:cs="Arial"/>
        </w:rPr>
        <w:t>Danza slava op. 46</w:t>
      </w:r>
      <w:r w:rsidR="00701FDA" w:rsidRPr="00F87A2D">
        <w:rPr>
          <w:rFonts w:ascii="Arial" w:hAnsi="Arial" w:cs="Arial"/>
        </w:rPr>
        <w:t>,</w:t>
      </w:r>
      <w:r w:rsidR="00727734" w:rsidRPr="00F87A2D">
        <w:rPr>
          <w:rFonts w:ascii="Arial" w:hAnsi="Arial" w:cs="Arial"/>
        </w:rPr>
        <w:t xml:space="preserve"> per 4 arpe.</w:t>
      </w:r>
    </w:p>
    <w:p w:rsidR="00B83A6C" w:rsidRPr="00F87A2D" w:rsidRDefault="00B83A6C" w:rsidP="001B50BE">
      <w:pPr>
        <w:tabs>
          <w:tab w:val="center" w:pos="0"/>
          <w:tab w:val="left" w:pos="4253"/>
        </w:tabs>
        <w:spacing w:before="120" w:after="0" w:line="276" w:lineRule="auto"/>
        <w:rPr>
          <w:rFonts w:ascii="Arial" w:hAnsi="Arial" w:cs="Arial"/>
        </w:rPr>
      </w:pPr>
    </w:p>
    <w:p w:rsidR="00701FDA" w:rsidRPr="00CD01EB" w:rsidRDefault="00701FD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EASTON  Michael</w:t>
      </w:r>
      <w:r w:rsidRPr="00CD01EB">
        <w:rPr>
          <w:rFonts w:ascii="Arial" w:hAnsi="Arial" w:cs="Arial"/>
          <w:color w:val="777A0C"/>
          <w:u w:val="single"/>
        </w:rPr>
        <w:tab/>
        <w:t>Hertfordshire, 1954 - 6.2.2004.</w:t>
      </w:r>
    </w:p>
    <w:p w:rsidR="00701FDA" w:rsidRPr="00CD01EB" w:rsidRDefault="00701FDA" w:rsidP="001B50BE">
      <w:pPr>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sz w:val="20"/>
          <w:szCs w:val="20"/>
        </w:rPr>
        <w:t>Compositore, pianista e arrangiatore inglese, la sua famiglia era di origini anglo-irlandesi e francesi. Da ragazzo</w:t>
      </w:r>
      <w:r w:rsidR="006872C4" w:rsidRPr="00CD01EB">
        <w:rPr>
          <w:rFonts w:ascii="Arial" w:hAnsi="Arial" w:cs="Arial"/>
          <w:color w:val="777A0C"/>
          <w:sz w:val="20"/>
          <w:szCs w:val="20"/>
        </w:rPr>
        <w:t xml:space="preserve"> </w:t>
      </w:r>
      <w:r w:rsidRPr="00CD01EB">
        <w:rPr>
          <w:rFonts w:ascii="Arial" w:hAnsi="Arial" w:cs="Arial"/>
          <w:color w:val="777A0C"/>
          <w:sz w:val="20"/>
          <w:szCs w:val="20"/>
        </w:rPr>
        <w:t xml:space="preserve">si </w:t>
      </w:r>
      <w:r w:rsidR="00627D8A">
        <w:rPr>
          <w:rFonts w:ascii="Arial" w:hAnsi="Arial" w:cs="Arial"/>
          <w:color w:val="777A0C"/>
          <w:sz w:val="20"/>
          <w:szCs w:val="20"/>
        </w:rPr>
        <w:t xml:space="preserve">             </w:t>
      </w:r>
      <w:r w:rsidRPr="00CD01EB">
        <w:rPr>
          <w:rFonts w:ascii="Arial" w:hAnsi="Arial" w:cs="Arial"/>
          <w:color w:val="777A0C"/>
          <w:sz w:val="20"/>
          <w:szCs w:val="20"/>
        </w:rPr>
        <w:t xml:space="preserve">dedicò inizialmente al rugby, ma le ferite che riportò furono di tale gravità che, considerato il divieto dei medici ad </w:t>
      </w:r>
      <w:r w:rsidR="001522B3" w:rsidRPr="00CD01EB">
        <w:rPr>
          <w:rFonts w:ascii="Arial" w:hAnsi="Arial" w:cs="Arial"/>
          <w:color w:val="777A0C"/>
          <w:sz w:val="20"/>
          <w:szCs w:val="20"/>
        </w:rPr>
        <w:t xml:space="preserve">          </w:t>
      </w:r>
      <w:r w:rsidRPr="00CD01EB">
        <w:rPr>
          <w:rFonts w:ascii="Arial" w:hAnsi="Arial" w:cs="Arial"/>
          <w:color w:val="777A0C"/>
          <w:sz w:val="20"/>
          <w:szCs w:val="20"/>
        </w:rPr>
        <w:t>ogni attività sportiva, decise di dedicarsi, anima e corpo, alla Musica. Studiò pianoforte con Elizabeth Poston e</w:t>
      </w:r>
      <w:r w:rsidR="00C95DCC" w:rsidRPr="00CD01EB">
        <w:rPr>
          <w:rFonts w:ascii="Arial" w:hAnsi="Arial" w:cs="Arial"/>
          <w:color w:val="777A0C"/>
          <w:sz w:val="20"/>
          <w:szCs w:val="20"/>
        </w:rPr>
        <w:t>d</w:t>
      </w:r>
      <w:r w:rsidRPr="00CD01EB">
        <w:rPr>
          <w:rFonts w:ascii="Arial" w:hAnsi="Arial" w:cs="Arial"/>
          <w:color w:val="777A0C"/>
          <w:sz w:val="20"/>
          <w:szCs w:val="20"/>
        </w:rPr>
        <w:t xml:space="preserve"> alla Royal Academy di Londra con L. Berkeley si diplomò in composizione e in </w:t>
      </w:r>
      <w:r w:rsidR="00120C1C" w:rsidRPr="00CD01EB">
        <w:rPr>
          <w:rFonts w:ascii="Arial" w:hAnsi="Arial" w:cs="Arial"/>
          <w:color w:val="777A0C"/>
          <w:sz w:val="20"/>
          <w:szCs w:val="20"/>
        </w:rPr>
        <w:t xml:space="preserve"> </w:t>
      </w:r>
      <w:r w:rsidRPr="00CD01EB">
        <w:rPr>
          <w:rFonts w:ascii="Arial" w:hAnsi="Arial" w:cs="Arial"/>
          <w:color w:val="777A0C"/>
          <w:sz w:val="20"/>
          <w:szCs w:val="20"/>
        </w:rPr>
        <w:t xml:space="preserve">Direzione d’orchestra con Norman del Mar. Specializzato in musica per colonne sonore cinematografiche, pur essendo residente </w:t>
      </w:r>
      <w:r w:rsidR="00532C15" w:rsidRPr="00CD01EB">
        <w:rPr>
          <w:rFonts w:ascii="Arial" w:hAnsi="Arial" w:cs="Arial"/>
          <w:color w:val="777A0C"/>
          <w:sz w:val="20"/>
          <w:szCs w:val="20"/>
        </w:rPr>
        <w:t xml:space="preserve">a Melbourne, </w:t>
      </w:r>
      <w:r w:rsidRPr="00CD01EB">
        <w:rPr>
          <w:rFonts w:ascii="Arial" w:hAnsi="Arial" w:cs="Arial"/>
          <w:color w:val="777A0C"/>
          <w:sz w:val="20"/>
          <w:szCs w:val="20"/>
        </w:rPr>
        <w:t xml:space="preserve">in Australia dal </w:t>
      </w:r>
      <w:r w:rsidR="00627D8A">
        <w:rPr>
          <w:rFonts w:ascii="Arial" w:hAnsi="Arial" w:cs="Arial"/>
          <w:color w:val="777A0C"/>
          <w:sz w:val="20"/>
          <w:szCs w:val="20"/>
        </w:rPr>
        <w:t xml:space="preserve">          </w:t>
      </w:r>
      <w:r w:rsidRPr="00CD01EB">
        <w:rPr>
          <w:rFonts w:ascii="Arial" w:hAnsi="Arial" w:cs="Arial"/>
          <w:color w:val="777A0C"/>
          <w:sz w:val="20"/>
          <w:szCs w:val="20"/>
        </w:rPr>
        <w:t xml:space="preserve">1982, trascorse la maggior parte del suo tempo in Gran Bretagna, Stati Uniti e Francia (dove aveva una casa, nella </w:t>
      </w:r>
      <w:r w:rsidR="00627D8A">
        <w:rPr>
          <w:rFonts w:ascii="Arial" w:hAnsi="Arial" w:cs="Arial"/>
          <w:color w:val="777A0C"/>
          <w:sz w:val="20"/>
          <w:szCs w:val="20"/>
        </w:rPr>
        <w:t xml:space="preserve">            </w:t>
      </w:r>
      <w:r w:rsidRPr="00CD01EB">
        <w:rPr>
          <w:rFonts w:ascii="Arial" w:hAnsi="Arial" w:cs="Arial"/>
          <w:color w:val="777A0C"/>
          <w:sz w:val="20"/>
          <w:szCs w:val="20"/>
        </w:rPr>
        <w:t xml:space="preserve">quale si riposava, anche per lenire i dolori </w:t>
      </w:r>
      <w:r w:rsidR="006872C4" w:rsidRPr="00CD01EB">
        <w:rPr>
          <w:rFonts w:ascii="Arial" w:hAnsi="Arial" w:cs="Arial"/>
          <w:color w:val="777A0C"/>
          <w:sz w:val="20"/>
          <w:szCs w:val="20"/>
        </w:rPr>
        <w:t>p</w:t>
      </w:r>
      <w:r w:rsidRPr="00CD01EB">
        <w:rPr>
          <w:rFonts w:ascii="Arial" w:hAnsi="Arial" w:cs="Arial"/>
          <w:color w:val="777A0C"/>
          <w:sz w:val="20"/>
          <w:szCs w:val="20"/>
        </w:rPr>
        <w:t xml:space="preserve">rovocati dal malaugurato incidente sportivo). Autore di 9 Opere e 3 Sinfonie. </w:t>
      </w:r>
      <w:r w:rsidR="00627D8A">
        <w:rPr>
          <w:rFonts w:ascii="Arial" w:hAnsi="Arial" w:cs="Arial"/>
          <w:color w:val="777A0C"/>
          <w:sz w:val="20"/>
          <w:szCs w:val="20"/>
        </w:rPr>
        <w:t xml:space="preserve">     </w:t>
      </w:r>
      <w:r w:rsidRPr="00CD01EB">
        <w:rPr>
          <w:rFonts w:ascii="Arial" w:hAnsi="Arial" w:cs="Arial"/>
          <w:color w:val="777A0C"/>
          <w:sz w:val="20"/>
          <w:szCs w:val="20"/>
        </w:rPr>
        <w:t>Il suo concerto per pianoforte, nasce da un frammento di musica recuperato da una vittima della Shoah.</w:t>
      </w:r>
      <w:r w:rsidR="001522B3" w:rsidRPr="00CD01EB">
        <w:rPr>
          <w:rFonts w:ascii="Arial" w:hAnsi="Arial" w:cs="Arial"/>
          <w:color w:val="777A0C"/>
          <w:sz w:val="20"/>
          <w:szCs w:val="20"/>
        </w:rPr>
        <w:t xml:space="preserve"> A</w:t>
      </w:r>
      <w:r w:rsidRPr="00CD01EB">
        <w:rPr>
          <w:rFonts w:ascii="Arial" w:hAnsi="Arial" w:cs="Arial"/>
          <w:color w:val="777A0C"/>
          <w:sz w:val="20"/>
          <w:szCs w:val="20"/>
        </w:rPr>
        <w:t>mico di Corigliano, Bainbridge e Tanaka</w:t>
      </w:r>
      <w:r w:rsidRPr="00CD01EB">
        <w:rPr>
          <w:rFonts w:ascii="Arial" w:hAnsi="Arial" w:cs="Arial"/>
          <w:color w:val="777A0C"/>
        </w:rPr>
        <w:t>,</w:t>
      </w:r>
      <w:r w:rsidRPr="00CD01EB">
        <w:rPr>
          <w:rFonts w:ascii="Arial" w:hAnsi="Arial" w:cs="Arial"/>
          <w:color w:val="777A0C"/>
          <w:sz w:val="20"/>
          <w:szCs w:val="20"/>
        </w:rPr>
        <w:t xml:space="preserve"> </w:t>
      </w:r>
      <w:r w:rsidR="00C95DCC" w:rsidRPr="00CD01EB">
        <w:rPr>
          <w:rFonts w:ascii="Arial" w:hAnsi="Arial" w:cs="Arial"/>
          <w:color w:val="777A0C"/>
          <w:sz w:val="20"/>
          <w:szCs w:val="20"/>
        </w:rPr>
        <w:t xml:space="preserve"> </w:t>
      </w:r>
      <w:r w:rsidRPr="00CD01EB">
        <w:rPr>
          <w:rFonts w:ascii="Arial" w:hAnsi="Arial" w:cs="Arial"/>
          <w:color w:val="777A0C"/>
          <w:sz w:val="20"/>
          <w:szCs w:val="20"/>
        </w:rPr>
        <w:t xml:space="preserve">Insegnante all’Australian National Academy of Music e consulente alle </w:t>
      </w:r>
      <w:r w:rsidR="00C95DCC" w:rsidRPr="00CD01EB">
        <w:rPr>
          <w:rFonts w:ascii="Arial" w:hAnsi="Arial" w:cs="Arial"/>
          <w:color w:val="777A0C"/>
          <w:sz w:val="20"/>
          <w:szCs w:val="20"/>
        </w:rPr>
        <w:t>E</w:t>
      </w:r>
      <w:r w:rsidRPr="00CD01EB">
        <w:rPr>
          <w:rFonts w:ascii="Arial" w:hAnsi="Arial" w:cs="Arial"/>
          <w:color w:val="777A0C"/>
          <w:sz w:val="20"/>
          <w:szCs w:val="20"/>
        </w:rPr>
        <w:t>dizioni Schirmer.</w:t>
      </w:r>
    </w:p>
    <w:p w:rsidR="00701FDA" w:rsidRPr="00F87A2D" w:rsidRDefault="00701FDA" w:rsidP="001B50BE">
      <w:pPr>
        <w:tabs>
          <w:tab w:val="center" w:pos="0"/>
          <w:tab w:val="left" w:pos="4253"/>
        </w:tabs>
        <w:spacing w:before="120" w:after="0" w:line="276" w:lineRule="auto"/>
        <w:rPr>
          <w:rFonts w:ascii="Arial" w:hAnsi="Arial" w:cs="Arial"/>
        </w:rPr>
      </w:pPr>
      <w:r w:rsidRPr="00F87A2D">
        <w:rPr>
          <w:rFonts w:ascii="Arial" w:hAnsi="Arial" w:cs="Arial"/>
        </w:rPr>
        <w:t>Concerto per arpa e archi (1998, 20’).</w:t>
      </w:r>
    </w:p>
    <w:p w:rsidR="00B83A6C" w:rsidRPr="00F87A2D" w:rsidRDefault="00B83A6C" w:rsidP="001B50BE">
      <w:pPr>
        <w:tabs>
          <w:tab w:val="center" w:pos="0"/>
          <w:tab w:val="left" w:pos="4253"/>
        </w:tabs>
        <w:spacing w:before="120" w:after="0" w:line="276" w:lineRule="auto"/>
        <w:rPr>
          <w:rFonts w:ascii="Arial" w:hAnsi="Arial" w:cs="Arial"/>
        </w:rPr>
      </w:pPr>
    </w:p>
    <w:p w:rsidR="0050270F" w:rsidRPr="00CD01EB" w:rsidRDefault="0050270F" w:rsidP="001B50BE">
      <w:pPr>
        <w:pStyle w:val="Corpotesto"/>
        <w:tabs>
          <w:tab w:val="center" w:pos="0"/>
          <w:tab w:val="left" w:pos="4253"/>
          <w:tab w:val="left" w:pos="4536"/>
        </w:tabs>
        <w:spacing w:before="120" w:after="0" w:line="276" w:lineRule="auto"/>
        <w:rPr>
          <w:rFonts w:ascii="Arial" w:hAnsi="Arial" w:cs="Arial"/>
          <w:color w:val="777A0C"/>
          <w:sz w:val="24"/>
          <w:u w:val="single"/>
        </w:rPr>
      </w:pPr>
      <w:r w:rsidRPr="00CD01EB">
        <w:rPr>
          <w:rFonts w:ascii="Arial" w:hAnsi="Arial" w:cs="Arial"/>
          <w:color w:val="777A0C"/>
          <w:sz w:val="24"/>
          <w:u w:val="single"/>
        </w:rPr>
        <w:t>EATON  John</w:t>
      </w:r>
      <w:r w:rsidRPr="00CD01EB">
        <w:rPr>
          <w:rFonts w:ascii="Arial" w:hAnsi="Arial" w:cs="Arial"/>
          <w:color w:val="777A0C"/>
          <w:sz w:val="24"/>
          <w:u w:val="single"/>
        </w:rPr>
        <w:tab/>
        <w:t>Bryn Mawr, 30.3.1935.</w:t>
      </w:r>
    </w:p>
    <w:p w:rsidR="0050270F" w:rsidRPr="00CD01EB" w:rsidRDefault="0050270F"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Pianista, musicologo e compositore americano, allievo di pianoforte di Kahn, Steuermann e Strunsky, studi di composizione con Babbitt, Kim, Cone e Sessions alla Princeton Univ. Prix de Rome americano nel 1961.</w:t>
      </w:r>
    </w:p>
    <w:p w:rsidR="0050270F" w:rsidRPr="00F87A2D" w:rsidRDefault="0050270F" w:rsidP="001B50BE">
      <w:pPr>
        <w:tabs>
          <w:tab w:val="center" w:pos="0"/>
          <w:tab w:val="left" w:pos="4253"/>
        </w:tabs>
        <w:spacing w:before="120" w:after="0" w:line="276" w:lineRule="auto"/>
        <w:rPr>
          <w:rFonts w:ascii="Arial" w:hAnsi="Arial" w:cs="Arial"/>
        </w:rPr>
      </w:pPr>
      <w:r w:rsidRPr="00F87A2D">
        <w:rPr>
          <w:rFonts w:ascii="Arial" w:hAnsi="Arial" w:cs="Arial"/>
        </w:rPr>
        <w:t>Sonority movement, flauto e 12 arpe (1971, 9’).</w:t>
      </w:r>
    </w:p>
    <w:p w:rsidR="00B83A6C" w:rsidRPr="00F87A2D" w:rsidRDefault="00B83A6C" w:rsidP="001B50BE">
      <w:pPr>
        <w:tabs>
          <w:tab w:val="center" w:pos="0"/>
          <w:tab w:val="left" w:pos="4253"/>
        </w:tabs>
        <w:spacing w:before="120" w:after="0" w:line="276" w:lineRule="auto"/>
        <w:rPr>
          <w:rFonts w:ascii="Arial" w:hAnsi="Arial" w:cs="Arial"/>
        </w:rPr>
      </w:pPr>
    </w:p>
    <w:p w:rsidR="003E08D5" w:rsidRPr="00CD01EB" w:rsidRDefault="003E08D5" w:rsidP="001B50BE">
      <w:pPr>
        <w:tabs>
          <w:tab w:val="center" w:pos="0"/>
          <w:tab w:val="left" w:pos="4253"/>
        </w:tabs>
        <w:spacing w:before="120" w:after="0" w:line="276" w:lineRule="auto"/>
        <w:rPr>
          <w:rFonts w:ascii="Arial" w:hAnsi="Arial" w:cs="Arial"/>
          <w:color w:val="777A0C"/>
          <w:u w:val="single"/>
        </w:rPr>
      </w:pPr>
      <w:r w:rsidRPr="00CD01EB">
        <w:rPr>
          <w:rFonts w:ascii="Arial" w:hAnsi="Arial" w:cs="Arial"/>
          <w:color w:val="777A0C"/>
          <w:u w:val="single"/>
        </w:rPr>
        <w:t>EBEN  Petr</w:t>
      </w:r>
      <w:r w:rsidRPr="00CD01EB">
        <w:rPr>
          <w:rFonts w:ascii="Arial" w:hAnsi="Arial" w:cs="Arial"/>
          <w:color w:val="777A0C"/>
          <w:u w:val="single"/>
        </w:rPr>
        <w:tab/>
        <w:t>Zamberk, 22.1.1929 - Praga, 24.10.2007.</w:t>
      </w:r>
    </w:p>
    <w:p w:rsidR="004467F2" w:rsidRPr="00CD01EB" w:rsidRDefault="004467F2" w:rsidP="001B50BE">
      <w:pPr>
        <w:pStyle w:val="NormaleWeb"/>
        <w:tabs>
          <w:tab w:val="center" w:pos="0"/>
          <w:tab w:val="left" w:pos="4253"/>
          <w:tab w:val="left" w:pos="4536"/>
        </w:tabs>
        <w:spacing w:before="120" w:beforeAutospacing="0" w:after="0" w:afterAutospacing="0" w:line="276" w:lineRule="auto"/>
        <w:rPr>
          <w:rFonts w:ascii="Arial" w:hAnsi="Arial" w:cs="Arial"/>
          <w:color w:val="777A0C"/>
          <w:sz w:val="20"/>
          <w:szCs w:val="20"/>
        </w:rPr>
      </w:pPr>
      <w:r w:rsidRPr="00CD01EB">
        <w:rPr>
          <w:rFonts w:ascii="Arial" w:hAnsi="Arial" w:cs="Arial"/>
          <w:color w:val="777A0C"/>
          <w:sz w:val="20"/>
          <w:szCs w:val="20"/>
        </w:rPr>
        <w:t>Pianista, organista, violoncellista e compositore céco. A 14 anni, essendo d’origine ebrea</w:t>
      </w:r>
      <w:r w:rsidR="00C542DF" w:rsidRPr="00CD01EB">
        <w:rPr>
          <w:rFonts w:ascii="Arial" w:hAnsi="Arial" w:cs="Arial"/>
          <w:color w:val="777A0C"/>
          <w:sz w:val="20"/>
          <w:szCs w:val="20"/>
        </w:rPr>
        <w:t>,</w:t>
      </w:r>
      <w:r w:rsidRPr="00CD01EB">
        <w:rPr>
          <w:rFonts w:ascii="Arial" w:hAnsi="Arial" w:cs="Arial"/>
          <w:color w:val="777A0C"/>
          <w:sz w:val="20"/>
          <w:szCs w:val="20"/>
        </w:rPr>
        <w:t xml:space="preserve"> fu internato a Buchenwald. </w:t>
      </w:r>
      <w:r w:rsidR="00627D8A">
        <w:rPr>
          <w:rFonts w:ascii="Arial" w:hAnsi="Arial" w:cs="Arial"/>
          <w:color w:val="777A0C"/>
          <w:sz w:val="20"/>
          <w:szCs w:val="20"/>
        </w:rPr>
        <w:t xml:space="preserve">          </w:t>
      </w:r>
      <w:r w:rsidRPr="00CD01EB">
        <w:rPr>
          <w:rFonts w:ascii="Arial" w:hAnsi="Arial" w:cs="Arial"/>
          <w:color w:val="777A0C"/>
          <w:sz w:val="20"/>
          <w:szCs w:val="20"/>
        </w:rPr>
        <w:t>Un ragazzo in un campo di concentramento</w:t>
      </w:r>
      <w:r w:rsidR="00C542DF" w:rsidRPr="00CD01EB">
        <w:rPr>
          <w:rFonts w:ascii="Arial" w:hAnsi="Arial" w:cs="Arial"/>
          <w:color w:val="777A0C"/>
          <w:sz w:val="20"/>
          <w:szCs w:val="20"/>
        </w:rPr>
        <w:t>,</w:t>
      </w:r>
      <w:r w:rsidRPr="00CD01EB">
        <w:rPr>
          <w:rFonts w:ascii="Arial" w:hAnsi="Arial" w:cs="Arial"/>
          <w:color w:val="777A0C"/>
          <w:sz w:val="20"/>
          <w:szCs w:val="20"/>
        </w:rPr>
        <w:t xml:space="preserve"> non può che rimanere con quel ricordo impresso indelebilmente. </w:t>
      </w:r>
      <w:r w:rsidR="00627D8A">
        <w:rPr>
          <w:rFonts w:ascii="Arial" w:hAnsi="Arial" w:cs="Arial"/>
          <w:color w:val="777A0C"/>
          <w:sz w:val="20"/>
          <w:szCs w:val="20"/>
        </w:rPr>
        <w:t xml:space="preserve">                             </w:t>
      </w:r>
      <w:r w:rsidRPr="00CD01EB">
        <w:rPr>
          <w:rFonts w:ascii="Arial" w:hAnsi="Arial" w:cs="Arial"/>
          <w:color w:val="777A0C"/>
          <w:sz w:val="20"/>
          <w:szCs w:val="20"/>
        </w:rPr>
        <w:lastRenderedPageBreak/>
        <w:t xml:space="preserve">Al fortunato ritorno alla libertà, riprese gli studi al Conservatorio di Praga, allievo di Borkovec e Rauch, nel 1954 il diploma. Insegnante all’Università Carlina dal 1955 al 1990, nonostante il suo rifiuto di iscriversi al partito comunista e </w:t>
      </w:r>
      <w:r w:rsidR="00627D8A">
        <w:rPr>
          <w:rFonts w:ascii="Arial" w:hAnsi="Arial" w:cs="Arial"/>
          <w:color w:val="777A0C"/>
          <w:sz w:val="20"/>
          <w:szCs w:val="20"/>
        </w:rPr>
        <w:t xml:space="preserve">   </w:t>
      </w:r>
      <w:r w:rsidRPr="00CD01EB">
        <w:rPr>
          <w:rFonts w:ascii="Arial" w:hAnsi="Arial" w:cs="Arial"/>
          <w:color w:val="777A0C"/>
          <w:sz w:val="20"/>
          <w:szCs w:val="20"/>
        </w:rPr>
        <w:t>con le autorità che cercarono in ogni modo di boicottarlo. In totale 40 anni di mancanza di libertà. Seppe resistere ed ebbe la soddisfazione di aver successo in patria e all’estero.</w:t>
      </w:r>
      <w:r w:rsidR="001522B3" w:rsidRPr="00CD01EB">
        <w:rPr>
          <w:rFonts w:ascii="Arial" w:hAnsi="Arial" w:cs="Arial"/>
          <w:color w:val="777A0C"/>
          <w:sz w:val="20"/>
          <w:szCs w:val="20"/>
        </w:rPr>
        <w:t xml:space="preserve"> </w:t>
      </w:r>
      <w:r w:rsidRPr="00CD01EB">
        <w:rPr>
          <w:rFonts w:ascii="Arial" w:hAnsi="Arial" w:cs="Arial"/>
          <w:color w:val="777A0C"/>
          <w:sz w:val="20"/>
          <w:szCs w:val="20"/>
        </w:rPr>
        <w:t>Molto</w:t>
      </w:r>
      <w:r w:rsidR="00785022" w:rsidRPr="00CD01EB">
        <w:rPr>
          <w:rFonts w:ascii="Arial" w:hAnsi="Arial" w:cs="Arial"/>
          <w:color w:val="777A0C"/>
          <w:sz w:val="20"/>
          <w:szCs w:val="20"/>
        </w:rPr>
        <w:t xml:space="preserve"> </w:t>
      </w:r>
      <w:r w:rsidRPr="00CD01EB">
        <w:rPr>
          <w:rFonts w:ascii="Arial" w:hAnsi="Arial" w:cs="Arial"/>
          <w:color w:val="777A0C"/>
          <w:sz w:val="20"/>
          <w:szCs w:val="20"/>
        </w:rPr>
        <w:t>belli e spirituali i suoi brani per organo e per coro.</w:t>
      </w:r>
    </w:p>
    <w:p w:rsidR="00FC5E6A" w:rsidRPr="00F87A2D" w:rsidRDefault="00FC5E6A" w:rsidP="001B50BE">
      <w:pPr>
        <w:tabs>
          <w:tab w:val="center" w:pos="0"/>
          <w:tab w:val="left" w:pos="4253"/>
          <w:tab w:val="left" w:pos="4536"/>
        </w:tabs>
        <w:spacing w:before="120" w:after="0" w:line="276" w:lineRule="auto"/>
        <w:rPr>
          <w:rFonts w:ascii="Arial" w:hAnsi="Arial" w:cs="Arial"/>
        </w:rPr>
      </w:pPr>
      <w:r w:rsidRPr="00F87A2D">
        <w:rPr>
          <w:rFonts w:ascii="Arial" w:hAnsi="Arial" w:cs="Arial"/>
        </w:rPr>
        <w:t>Risonanza</w:t>
      </w:r>
      <w:r w:rsidR="002B0AE1" w:rsidRPr="00F87A2D">
        <w:rPr>
          <w:rFonts w:ascii="Arial" w:hAnsi="Arial" w:cs="Arial"/>
        </w:rPr>
        <w:t>,</w:t>
      </w:r>
      <w:r w:rsidRPr="00F87A2D">
        <w:rPr>
          <w:rFonts w:ascii="Arial" w:hAnsi="Arial" w:cs="Arial"/>
        </w:rPr>
        <w:t xml:space="preserve"> arpa sola (1986, </w:t>
      </w:r>
      <w:r w:rsidR="00FB3E00" w:rsidRPr="00F87A2D">
        <w:rPr>
          <w:rFonts w:ascii="Arial" w:hAnsi="Arial" w:cs="Arial"/>
        </w:rPr>
        <w:t>6</w:t>
      </w:r>
      <w:r w:rsidRPr="00F87A2D">
        <w:rPr>
          <w:rFonts w:ascii="Arial" w:hAnsi="Arial" w:cs="Arial"/>
        </w:rPr>
        <w:t>’</w:t>
      </w:r>
      <w:r w:rsidR="00FB3E00" w:rsidRPr="00F87A2D">
        <w:rPr>
          <w:rFonts w:ascii="Arial" w:hAnsi="Arial" w:cs="Arial"/>
        </w:rPr>
        <w:t>5</w:t>
      </w:r>
      <w:r w:rsidR="00C542DF" w:rsidRPr="00F87A2D">
        <w:rPr>
          <w:rFonts w:ascii="Arial" w:hAnsi="Arial" w:cs="Arial"/>
        </w:rPr>
        <w:t>0</w:t>
      </w:r>
      <w:r w:rsidRPr="00F87A2D">
        <w:rPr>
          <w:rFonts w:ascii="Arial" w:hAnsi="Arial" w:cs="Arial"/>
        </w:rPr>
        <w:t>).   Ordo modalis</w:t>
      </w:r>
      <w:r w:rsidR="004467F2" w:rsidRPr="00F87A2D">
        <w:rPr>
          <w:rFonts w:ascii="Arial" w:hAnsi="Arial" w:cs="Arial"/>
        </w:rPr>
        <w:t xml:space="preserve">, </w:t>
      </w:r>
      <w:r w:rsidR="00CC36CC" w:rsidRPr="00F87A2D">
        <w:rPr>
          <w:rFonts w:ascii="Arial" w:hAnsi="Arial" w:cs="Arial"/>
        </w:rPr>
        <w:t xml:space="preserve">arpa  </w:t>
      </w:r>
      <w:r w:rsidR="00BD3A43" w:rsidRPr="00F87A2D">
        <w:rPr>
          <w:rFonts w:ascii="Arial" w:hAnsi="Arial" w:cs="Arial"/>
        </w:rPr>
        <w:t xml:space="preserve">e </w:t>
      </w:r>
      <w:r w:rsidR="00CC36CC" w:rsidRPr="00F87A2D">
        <w:rPr>
          <w:rFonts w:ascii="Arial" w:hAnsi="Arial" w:cs="Arial"/>
        </w:rPr>
        <w:t>oboe</w:t>
      </w:r>
      <w:r w:rsidRPr="00F87A2D">
        <w:rPr>
          <w:rFonts w:ascii="Arial" w:hAnsi="Arial" w:cs="Arial"/>
        </w:rPr>
        <w:t xml:space="preserve"> (1964</w:t>
      </w:r>
      <w:r w:rsidR="00E83FA8" w:rsidRPr="00F87A2D">
        <w:rPr>
          <w:rFonts w:ascii="Arial" w:hAnsi="Arial" w:cs="Arial"/>
        </w:rPr>
        <w:t>, 12’</w:t>
      </w:r>
      <w:r w:rsidRPr="00F87A2D">
        <w:rPr>
          <w:rFonts w:ascii="Arial" w:hAnsi="Arial" w:cs="Arial"/>
        </w:rPr>
        <w:t>).</w:t>
      </w:r>
    </w:p>
    <w:p w:rsidR="00C542DF" w:rsidRPr="00F87A2D" w:rsidRDefault="00C542DF" w:rsidP="001B50BE">
      <w:pPr>
        <w:tabs>
          <w:tab w:val="center" w:pos="0"/>
          <w:tab w:val="left" w:pos="4253"/>
          <w:tab w:val="left" w:pos="4536"/>
        </w:tabs>
        <w:spacing w:before="120" w:after="0" w:line="276" w:lineRule="auto"/>
        <w:rPr>
          <w:rFonts w:ascii="Arial" w:hAnsi="Arial" w:cs="Arial"/>
          <w:u w:val="single"/>
        </w:rPr>
      </w:pPr>
    </w:p>
    <w:p w:rsidR="0065140E" w:rsidRPr="00CD01EB" w:rsidRDefault="0065140E" w:rsidP="001B50BE">
      <w:pPr>
        <w:tabs>
          <w:tab w:val="center" w:pos="0"/>
          <w:tab w:val="left" w:pos="4253"/>
        </w:tabs>
        <w:spacing w:before="120" w:after="0" w:line="276" w:lineRule="auto"/>
        <w:rPr>
          <w:rFonts w:ascii="Arial" w:hAnsi="Arial" w:cs="Arial"/>
          <w:color w:val="777A0C"/>
          <w:u w:val="single"/>
        </w:rPr>
      </w:pPr>
      <w:r w:rsidRPr="00CD01EB">
        <w:rPr>
          <w:rFonts w:ascii="Arial" w:hAnsi="Arial" w:cs="Arial"/>
          <w:color w:val="777A0C"/>
          <w:u w:val="single"/>
        </w:rPr>
        <w:t>EBENHOH  Horst</w:t>
      </w:r>
      <w:r w:rsidRPr="00CD01EB">
        <w:rPr>
          <w:rFonts w:ascii="Arial" w:hAnsi="Arial" w:cs="Arial"/>
          <w:color w:val="777A0C"/>
          <w:u w:val="single"/>
        </w:rPr>
        <w:tab/>
        <w:t>Vienna, 16.5.1930</w:t>
      </w:r>
    </w:p>
    <w:p w:rsidR="00721207" w:rsidRPr="00CD01EB" w:rsidRDefault="00721207"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pianista e didatta austriaco, studi iniziali con Schuler e Raupenstrauch al Conservatorio di Vienna, </w:t>
      </w:r>
      <w:r w:rsidR="001522B3" w:rsidRPr="00CD01EB">
        <w:rPr>
          <w:rFonts w:ascii="Arial" w:hAnsi="Arial" w:cs="Arial"/>
          <w:color w:val="777A0C"/>
          <w:sz w:val="20"/>
          <w:szCs w:val="20"/>
        </w:rPr>
        <w:t xml:space="preserve">              </w:t>
      </w:r>
      <w:r w:rsidRPr="00CD01EB">
        <w:rPr>
          <w:rFonts w:ascii="Arial" w:hAnsi="Arial" w:cs="Arial"/>
          <w:color w:val="777A0C"/>
          <w:sz w:val="20"/>
          <w:szCs w:val="20"/>
        </w:rPr>
        <w:t>dopo la 2° guerra mondiale ha studiato al Conservatorio di Vienna con Hauser. Insegnante a Baden dal 1962 e al Gymnasium di Vienna dal 1966 al 1990.</w:t>
      </w:r>
    </w:p>
    <w:p w:rsidR="00721207" w:rsidRPr="00F87A2D" w:rsidRDefault="00570C66" w:rsidP="001B50BE">
      <w:pPr>
        <w:tabs>
          <w:tab w:val="center" w:pos="0"/>
          <w:tab w:val="left" w:pos="4253"/>
          <w:tab w:val="left" w:pos="4536"/>
        </w:tabs>
        <w:spacing w:before="120" w:after="0" w:line="276" w:lineRule="auto"/>
        <w:rPr>
          <w:rFonts w:ascii="Arial" w:hAnsi="Arial" w:cs="Arial"/>
        </w:rPr>
      </w:pPr>
      <w:r w:rsidRPr="00F87A2D">
        <w:rPr>
          <w:rFonts w:ascii="Arial" w:hAnsi="Arial" w:cs="Arial"/>
        </w:rPr>
        <w:t xml:space="preserve">Studi per arpa sola, op. 51,1 (1980).   Sonata per arpa sola. </w:t>
      </w:r>
      <w:r w:rsidR="00DC343F" w:rsidRPr="00F87A2D">
        <w:rPr>
          <w:rFonts w:ascii="Arial" w:hAnsi="Arial" w:cs="Arial"/>
        </w:rPr>
        <w:t>o</w:t>
      </w:r>
      <w:r w:rsidRPr="00F87A2D">
        <w:rPr>
          <w:rFonts w:ascii="Arial" w:hAnsi="Arial" w:cs="Arial"/>
        </w:rPr>
        <w:t>p. 51,2 (1980).</w:t>
      </w:r>
    </w:p>
    <w:p w:rsidR="004465FF" w:rsidRPr="00F87A2D" w:rsidRDefault="004465FF" w:rsidP="001B50BE">
      <w:pPr>
        <w:tabs>
          <w:tab w:val="center" w:pos="0"/>
          <w:tab w:val="left" w:pos="4253"/>
          <w:tab w:val="left" w:pos="4536"/>
        </w:tabs>
        <w:spacing w:before="120" w:after="0" w:line="276" w:lineRule="auto"/>
        <w:rPr>
          <w:rFonts w:ascii="Arial" w:hAnsi="Arial" w:cs="Arial"/>
          <w:lang w:val="en-US"/>
        </w:rPr>
      </w:pPr>
      <w:r w:rsidRPr="00F87A2D">
        <w:rPr>
          <w:rFonts w:ascii="Arial" w:hAnsi="Arial" w:cs="Arial"/>
          <w:lang w:val="en-US"/>
        </w:rPr>
        <w:t>13 pezzi per arpa op. 51/1 (1982)</w:t>
      </w:r>
    </w:p>
    <w:p w:rsidR="00B83A6C" w:rsidRPr="00F87A2D" w:rsidRDefault="00B83A6C" w:rsidP="001B50BE">
      <w:pPr>
        <w:tabs>
          <w:tab w:val="center" w:pos="0"/>
          <w:tab w:val="left" w:pos="4253"/>
          <w:tab w:val="left" w:pos="4536"/>
        </w:tabs>
        <w:spacing w:before="120" w:after="0" w:line="276" w:lineRule="auto"/>
        <w:rPr>
          <w:rFonts w:ascii="Arial" w:hAnsi="Arial" w:cs="Arial"/>
          <w:lang w:val="en-US"/>
        </w:rPr>
      </w:pPr>
    </w:p>
    <w:p w:rsidR="002170FC" w:rsidRPr="00CD01EB" w:rsidRDefault="002170FC" w:rsidP="001B50BE">
      <w:pPr>
        <w:tabs>
          <w:tab w:val="center" w:pos="0"/>
          <w:tab w:val="left" w:pos="4253"/>
          <w:tab w:val="left" w:pos="4536"/>
        </w:tabs>
        <w:spacing w:before="120" w:after="0" w:line="276" w:lineRule="auto"/>
        <w:rPr>
          <w:rFonts w:ascii="Arial" w:hAnsi="Arial" w:cs="Arial"/>
          <w:color w:val="777A0C"/>
          <w:u w:val="single"/>
          <w:lang w:val="en-US"/>
        </w:rPr>
      </w:pPr>
      <w:r w:rsidRPr="00CD01EB">
        <w:rPr>
          <w:rFonts w:ascii="Arial" w:hAnsi="Arial" w:cs="Arial"/>
          <w:color w:val="777A0C"/>
          <w:u w:val="single"/>
          <w:lang w:val="en-US"/>
        </w:rPr>
        <w:t>EBERHARD  Dennis</w:t>
      </w:r>
      <w:r w:rsidRPr="00CD01EB">
        <w:rPr>
          <w:rFonts w:ascii="Arial" w:hAnsi="Arial" w:cs="Arial"/>
          <w:color w:val="777A0C"/>
          <w:u w:val="single"/>
          <w:lang w:val="en-US"/>
        </w:rPr>
        <w:tab/>
        <w:t>Cleveland, 1943 - Cleveland, 2005.</w:t>
      </w:r>
    </w:p>
    <w:p w:rsidR="00200CAC" w:rsidRPr="00CD01EB" w:rsidRDefault="00200CAC"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statunitense, studi al Cleveland Institute of Music, all’Università del Kent e dell’Illinois e all’Istituto </w:t>
      </w:r>
      <w:r w:rsidR="001522B3" w:rsidRPr="00CD01EB">
        <w:rPr>
          <w:rFonts w:ascii="Arial" w:hAnsi="Arial" w:cs="Arial"/>
          <w:color w:val="777A0C"/>
          <w:sz w:val="20"/>
          <w:szCs w:val="20"/>
        </w:rPr>
        <w:t xml:space="preserve">          </w:t>
      </w:r>
      <w:r w:rsidRPr="00CD01EB">
        <w:rPr>
          <w:rFonts w:ascii="Arial" w:hAnsi="Arial" w:cs="Arial"/>
          <w:color w:val="777A0C"/>
          <w:sz w:val="20"/>
          <w:szCs w:val="20"/>
        </w:rPr>
        <w:t xml:space="preserve">Chopin di Varsavia. Studi di composizione con Coulter, Martin, Martirano, Kotonski, Mumma e Brun. Premi e riconoscimenti, non solo in considerazione della poliomelite, che lo accompagnò per tutta la vita e provocò, per </w:t>
      </w:r>
      <w:r w:rsidR="00627D8A">
        <w:rPr>
          <w:rFonts w:ascii="Arial" w:hAnsi="Arial" w:cs="Arial"/>
          <w:color w:val="777A0C"/>
          <w:sz w:val="20"/>
          <w:szCs w:val="20"/>
        </w:rPr>
        <w:t xml:space="preserve">              </w:t>
      </w:r>
      <w:r w:rsidRPr="00CD01EB">
        <w:rPr>
          <w:rFonts w:ascii="Arial" w:hAnsi="Arial" w:cs="Arial"/>
          <w:color w:val="777A0C"/>
          <w:sz w:val="20"/>
          <w:szCs w:val="20"/>
        </w:rPr>
        <w:t xml:space="preserve">problemi respiratori, la sua fine. Fu amico di Cage e Hiller e Insegnante di composizione alle Università dell’Illinois, Nebraska, Kent Sate, all’Università di San Paolo del Brasile, ai Conservatori Oberlin e di Cincinnati,. Molte delle sue opere le scrisse per propagandare la sua battaglia antinucleare, la strage di Hiroshima e Nagasaki furono nella sua mente una costante oppressione. Il suo “Shadow of the Swan”, lo dedicò alle 118 vittime del sottomarino a </w:t>
      </w:r>
      <w:r w:rsidR="00627D8A">
        <w:rPr>
          <w:rFonts w:ascii="Arial" w:hAnsi="Arial" w:cs="Arial"/>
          <w:color w:val="777A0C"/>
          <w:sz w:val="20"/>
          <w:szCs w:val="20"/>
        </w:rPr>
        <w:t xml:space="preserve">            </w:t>
      </w:r>
      <w:r w:rsidRPr="00CD01EB">
        <w:rPr>
          <w:rFonts w:ascii="Arial" w:hAnsi="Arial" w:cs="Arial"/>
          <w:color w:val="777A0C"/>
          <w:sz w:val="20"/>
          <w:szCs w:val="20"/>
        </w:rPr>
        <w:t>propulsione nucleare Kursk e fu eseguito in prima esecuzione a Mosca nel 2002.</w:t>
      </w:r>
    </w:p>
    <w:p w:rsidR="002170FC" w:rsidRPr="00F87A2D" w:rsidRDefault="002170FC" w:rsidP="001B50BE">
      <w:pPr>
        <w:tabs>
          <w:tab w:val="center" w:pos="0"/>
          <w:tab w:val="left" w:pos="4253"/>
        </w:tabs>
        <w:spacing w:before="120" w:after="0" w:line="276" w:lineRule="auto"/>
        <w:rPr>
          <w:rFonts w:ascii="Arial" w:hAnsi="Arial" w:cs="Arial"/>
          <w:lang w:val="en-US"/>
        </w:rPr>
      </w:pPr>
      <w:r w:rsidRPr="00F87A2D">
        <w:rPr>
          <w:rFonts w:ascii="Arial" w:hAnsi="Arial" w:cs="Arial"/>
          <w:lang w:val="en-US"/>
        </w:rPr>
        <w:t>“Especially…”, arpa sola (1983, 12’).   Nights Tides, arpa, pf. archi (1983, 12’).</w:t>
      </w:r>
    </w:p>
    <w:p w:rsidR="002170FC" w:rsidRPr="00F87A2D" w:rsidRDefault="002170FC" w:rsidP="001B50BE">
      <w:pPr>
        <w:tabs>
          <w:tab w:val="center" w:pos="0"/>
          <w:tab w:val="left" w:pos="4253"/>
        </w:tabs>
        <w:spacing w:before="120" w:after="0" w:line="276" w:lineRule="auto"/>
        <w:rPr>
          <w:rFonts w:ascii="Arial" w:hAnsi="Arial" w:cs="Arial"/>
          <w:lang w:val="en-US"/>
        </w:rPr>
      </w:pPr>
      <w:r w:rsidRPr="00F87A2D">
        <w:rPr>
          <w:rFonts w:ascii="Arial" w:hAnsi="Arial" w:cs="Arial"/>
        </w:rPr>
        <w:t xml:space="preserve">Encontros, Cadenza e Interludi, arpa, vl. vcl. </w:t>
      </w:r>
      <w:r w:rsidRPr="00F87A2D">
        <w:rPr>
          <w:rFonts w:ascii="Arial" w:hAnsi="Arial" w:cs="Arial"/>
          <w:lang w:val="en-US"/>
        </w:rPr>
        <w:t>(1990, 24’).</w:t>
      </w:r>
    </w:p>
    <w:p w:rsidR="002170FC" w:rsidRPr="00F87A2D" w:rsidRDefault="002170FC" w:rsidP="001B50BE">
      <w:pPr>
        <w:tabs>
          <w:tab w:val="center" w:pos="0"/>
          <w:tab w:val="left" w:pos="4253"/>
        </w:tabs>
        <w:spacing w:before="120" w:after="0" w:line="276" w:lineRule="auto"/>
        <w:rPr>
          <w:rFonts w:ascii="Arial" w:hAnsi="Arial" w:cs="Arial"/>
          <w:lang w:val="en-US"/>
        </w:rPr>
      </w:pPr>
      <w:r w:rsidRPr="00F87A2D">
        <w:rPr>
          <w:rFonts w:ascii="Arial" w:hAnsi="Arial" w:cs="Arial"/>
          <w:lang w:val="en-US"/>
        </w:rPr>
        <w:t>“To the End of the Dreamtime”, concerto per arpa e orchestra (1991, 34’).</w:t>
      </w:r>
    </w:p>
    <w:p w:rsidR="006F03B6" w:rsidRPr="00F87A2D" w:rsidRDefault="006F03B6" w:rsidP="001B50BE">
      <w:pPr>
        <w:tabs>
          <w:tab w:val="center" w:pos="0"/>
          <w:tab w:val="left" w:pos="4253"/>
        </w:tabs>
        <w:spacing w:before="120" w:after="0" w:line="276" w:lineRule="auto"/>
        <w:rPr>
          <w:rFonts w:ascii="Arial" w:hAnsi="Arial" w:cs="Arial"/>
          <w:lang w:val="en-US"/>
        </w:rPr>
      </w:pPr>
    </w:p>
    <w:p w:rsidR="006F03B6" w:rsidRPr="00CD01EB" w:rsidRDefault="006F03B6"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ECCLES  Henry</w:t>
      </w:r>
      <w:r w:rsidRPr="00CD01EB">
        <w:rPr>
          <w:rFonts w:ascii="Arial" w:hAnsi="Arial" w:cs="Arial"/>
          <w:color w:val="777A0C"/>
          <w:u w:val="single"/>
        </w:rPr>
        <w:tab/>
        <w:t>Londra, 1652c - Parigi,1742</w:t>
      </w:r>
    </w:p>
    <w:p w:rsidR="006F03B6" w:rsidRPr="00CD01EB" w:rsidRDefault="006F03B6"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Violinista e compositore inglese. Le date iniziali sono incerte di almeno 10 anni. Nel gennaio del 1706, tenne </w:t>
      </w:r>
      <w:r w:rsidR="00C95DCC" w:rsidRPr="00CD01EB">
        <w:rPr>
          <w:rFonts w:ascii="Arial" w:hAnsi="Arial" w:cs="Arial"/>
          <w:color w:val="777A0C"/>
          <w:sz w:val="20"/>
          <w:szCs w:val="20"/>
        </w:rPr>
        <w:t xml:space="preserve">           </w:t>
      </w:r>
      <w:r w:rsidR="001522B3" w:rsidRPr="00CD01EB">
        <w:rPr>
          <w:rFonts w:ascii="Arial" w:hAnsi="Arial" w:cs="Arial"/>
          <w:color w:val="777A0C"/>
          <w:sz w:val="20"/>
          <w:szCs w:val="20"/>
        </w:rPr>
        <w:t xml:space="preserve"> </w:t>
      </w:r>
      <w:r w:rsidR="00627D8A">
        <w:rPr>
          <w:rFonts w:ascii="Arial" w:hAnsi="Arial" w:cs="Arial"/>
          <w:color w:val="777A0C"/>
          <w:sz w:val="20"/>
          <w:szCs w:val="20"/>
        </w:rPr>
        <w:t xml:space="preserve">             </w:t>
      </w:r>
      <w:r w:rsidRPr="00CD01EB">
        <w:rPr>
          <w:rFonts w:ascii="Arial" w:hAnsi="Arial" w:cs="Arial"/>
          <w:color w:val="777A0C"/>
          <w:sz w:val="20"/>
          <w:szCs w:val="20"/>
        </w:rPr>
        <w:t xml:space="preserve">un concerto di beneficenza e sempre in questa data furono pubblicate sue composizioni. Nel 1713 fu in Francia, </w:t>
      </w:r>
      <w:r w:rsidR="00C95DCC" w:rsidRPr="00CD01EB">
        <w:rPr>
          <w:rFonts w:ascii="Arial" w:hAnsi="Arial" w:cs="Arial"/>
          <w:color w:val="777A0C"/>
          <w:sz w:val="20"/>
          <w:szCs w:val="20"/>
        </w:rPr>
        <w:t xml:space="preserve">            </w:t>
      </w:r>
      <w:r w:rsidR="00627D8A">
        <w:rPr>
          <w:rFonts w:ascii="Arial" w:hAnsi="Arial" w:cs="Arial"/>
          <w:color w:val="777A0C"/>
          <w:sz w:val="20"/>
          <w:szCs w:val="20"/>
        </w:rPr>
        <w:t xml:space="preserve">    </w:t>
      </w:r>
      <w:r w:rsidRPr="00CD01EB">
        <w:rPr>
          <w:rFonts w:ascii="Arial" w:hAnsi="Arial" w:cs="Arial"/>
          <w:color w:val="777A0C"/>
          <w:sz w:val="20"/>
          <w:szCs w:val="20"/>
        </w:rPr>
        <w:t>al seguito del duca d'Aumont e, forse, al servizio del "Re Sole".</w:t>
      </w:r>
    </w:p>
    <w:p w:rsidR="006F03B6" w:rsidRPr="00F87A2D" w:rsidRDefault="006F03B6" w:rsidP="001B50BE">
      <w:pPr>
        <w:tabs>
          <w:tab w:val="center" w:pos="0"/>
          <w:tab w:val="left" w:pos="4253"/>
        </w:tabs>
        <w:spacing w:before="120" w:after="0" w:line="276" w:lineRule="auto"/>
        <w:rPr>
          <w:rFonts w:ascii="Arial" w:hAnsi="Arial" w:cs="Arial"/>
        </w:rPr>
      </w:pPr>
      <w:r w:rsidRPr="00F87A2D">
        <w:rPr>
          <w:rFonts w:ascii="Arial" w:hAnsi="Arial" w:cs="Arial"/>
        </w:rPr>
        <w:t>Sonata in La-, arpa e ctb. (3'30).</w:t>
      </w:r>
    </w:p>
    <w:p w:rsidR="00CC1FED" w:rsidRPr="00F87A2D" w:rsidRDefault="00CC1FED" w:rsidP="001B50BE">
      <w:pPr>
        <w:tabs>
          <w:tab w:val="center" w:pos="0"/>
          <w:tab w:val="left" w:pos="4253"/>
        </w:tabs>
        <w:spacing w:before="120" w:after="0" w:line="276" w:lineRule="auto"/>
        <w:rPr>
          <w:rFonts w:ascii="Arial" w:hAnsi="Arial" w:cs="Arial"/>
        </w:rPr>
      </w:pPr>
    </w:p>
    <w:p w:rsidR="00CC1FED" w:rsidRPr="00CD01EB" w:rsidRDefault="00CC1FED" w:rsidP="001B50BE">
      <w:pPr>
        <w:pStyle w:val="Corpotesto"/>
        <w:tabs>
          <w:tab w:val="center" w:pos="0"/>
          <w:tab w:val="left" w:pos="4253"/>
          <w:tab w:val="left" w:pos="4536"/>
        </w:tabs>
        <w:spacing w:before="120" w:after="0" w:line="276" w:lineRule="auto"/>
        <w:rPr>
          <w:rFonts w:ascii="Arial" w:hAnsi="Arial" w:cs="Arial"/>
          <w:color w:val="777A0C"/>
          <w:sz w:val="24"/>
          <w:szCs w:val="24"/>
          <w:u w:val="single"/>
        </w:rPr>
      </w:pPr>
      <w:r w:rsidRPr="00CD01EB">
        <w:rPr>
          <w:rFonts w:ascii="Arial" w:hAnsi="Arial" w:cs="Arial"/>
          <w:color w:val="777A0C"/>
          <w:sz w:val="24"/>
          <w:szCs w:val="24"/>
          <w:u w:val="single"/>
        </w:rPr>
        <w:t xml:space="preserve">EDWARDS  Ross  </w:t>
      </w:r>
      <w:r w:rsidRPr="00CD01EB">
        <w:rPr>
          <w:rFonts w:ascii="Arial" w:hAnsi="Arial" w:cs="Arial"/>
          <w:color w:val="777A0C"/>
          <w:sz w:val="24"/>
          <w:szCs w:val="24"/>
          <w:u w:val="single"/>
        </w:rPr>
        <w:tab/>
        <w:t>Sydney, 23.12.1943</w:t>
      </w:r>
    </w:p>
    <w:p w:rsidR="00CC1FED" w:rsidRPr="00CD01EB" w:rsidRDefault="00CC1FED"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 xml:space="preserve">Compositore australiano, studi al Conservatorio di Sydney e alle Univerità di Sydney e Adelaide. </w:t>
      </w:r>
      <w:r w:rsidR="001522B3" w:rsidRPr="00CD01EB">
        <w:rPr>
          <w:rFonts w:ascii="Arial" w:hAnsi="Arial" w:cs="Arial"/>
          <w:color w:val="777A0C"/>
        </w:rPr>
        <w:t xml:space="preserve">                                    </w:t>
      </w:r>
      <w:r w:rsidRPr="00CD01EB">
        <w:rPr>
          <w:rFonts w:ascii="Arial" w:hAnsi="Arial" w:cs="Arial"/>
          <w:color w:val="777A0C"/>
        </w:rPr>
        <w:t xml:space="preserve">Allievo di Sculthorpe, Meale, Veress e P. M. Davies in Australia e a Londra. Insegnante al Conservatorio e </w:t>
      </w:r>
      <w:r w:rsidR="00627D8A">
        <w:rPr>
          <w:rFonts w:ascii="Arial" w:hAnsi="Arial" w:cs="Arial"/>
          <w:color w:val="777A0C"/>
        </w:rPr>
        <w:t xml:space="preserve">          </w:t>
      </w:r>
      <w:r w:rsidRPr="00CD01EB">
        <w:rPr>
          <w:rFonts w:ascii="Arial" w:hAnsi="Arial" w:cs="Arial"/>
          <w:color w:val="777A0C"/>
        </w:rPr>
        <w:t>all’Università</w:t>
      </w:r>
      <w:r w:rsidR="001522B3" w:rsidRPr="00CD01EB">
        <w:rPr>
          <w:rFonts w:ascii="Arial" w:hAnsi="Arial" w:cs="Arial"/>
          <w:color w:val="777A0C"/>
        </w:rPr>
        <w:t xml:space="preserve"> </w:t>
      </w:r>
      <w:r w:rsidRPr="00CD01EB">
        <w:rPr>
          <w:rFonts w:ascii="Arial" w:hAnsi="Arial" w:cs="Arial"/>
          <w:color w:val="777A0C"/>
        </w:rPr>
        <w:t>di Sydney. Un suo concerto per oboe, eseguito a New York e diretto da L. Maazel, lo ha reso famoso.</w:t>
      </w:r>
    </w:p>
    <w:p w:rsidR="00CC1FED" w:rsidRPr="00F87A2D" w:rsidRDefault="00CC1FED" w:rsidP="001B50BE">
      <w:pPr>
        <w:pStyle w:val="Titolo2"/>
        <w:tabs>
          <w:tab w:val="center" w:pos="0"/>
          <w:tab w:val="left" w:pos="4253"/>
        </w:tabs>
        <w:spacing w:before="120" w:beforeAutospacing="0" w:after="0" w:afterAutospacing="0" w:line="276" w:lineRule="auto"/>
        <w:rPr>
          <w:rFonts w:ascii="Arial" w:hAnsi="Arial" w:cs="Arial"/>
          <w:b w:val="0"/>
          <w:sz w:val="24"/>
          <w:szCs w:val="24"/>
        </w:rPr>
      </w:pPr>
      <w:r w:rsidRPr="00F87A2D">
        <w:rPr>
          <w:rFonts w:ascii="Arial" w:hAnsi="Arial" w:cs="Arial"/>
          <w:b w:val="0"/>
          <w:sz w:val="24"/>
          <w:szCs w:val="24"/>
          <w:lang w:val="en-US"/>
        </w:rPr>
        <w:t xml:space="preserve">The harp and the moon (2008, 7’).   </w:t>
      </w:r>
      <w:r w:rsidRPr="00F87A2D">
        <w:rPr>
          <w:rFonts w:ascii="Arial" w:hAnsi="Arial" w:cs="Arial"/>
          <w:b w:val="0"/>
          <w:sz w:val="24"/>
          <w:szCs w:val="24"/>
        </w:rPr>
        <w:t>Arafura Arioso, 7 arpe (2006, 6’20).</w:t>
      </w:r>
    </w:p>
    <w:p w:rsidR="006F03B6" w:rsidRPr="00F87A2D" w:rsidRDefault="006F03B6" w:rsidP="001B50BE">
      <w:pPr>
        <w:tabs>
          <w:tab w:val="center" w:pos="0"/>
          <w:tab w:val="left" w:pos="4253"/>
        </w:tabs>
        <w:spacing w:before="120" w:after="0" w:line="276" w:lineRule="auto"/>
        <w:rPr>
          <w:rFonts w:ascii="Arial" w:hAnsi="Arial" w:cs="Arial"/>
        </w:rPr>
      </w:pPr>
    </w:p>
    <w:p w:rsidR="00721207" w:rsidRPr="00CD01EB" w:rsidRDefault="00721207" w:rsidP="001B50BE">
      <w:pPr>
        <w:pStyle w:val="Corpotesto"/>
        <w:tabs>
          <w:tab w:val="center" w:pos="0"/>
          <w:tab w:val="left" w:pos="4253"/>
          <w:tab w:val="left" w:pos="4536"/>
        </w:tabs>
        <w:spacing w:before="120" w:after="0" w:line="276" w:lineRule="auto"/>
        <w:rPr>
          <w:rFonts w:ascii="Arial" w:hAnsi="Arial" w:cs="Arial"/>
          <w:color w:val="777A0C"/>
          <w:sz w:val="24"/>
          <w:u w:val="single"/>
        </w:rPr>
      </w:pPr>
      <w:r w:rsidRPr="00CD01EB">
        <w:rPr>
          <w:rFonts w:ascii="Arial" w:hAnsi="Arial" w:cs="Arial"/>
          <w:color w:val="777A0C"/>
          <w:sz w:val="24"/>
          <w:u w:val="single"/>
        </w:rPr>
        <w:t>EFFINGER  Cecil</w:t>
      </w:r>
      <w:r w:rsidRPr="00CD01EB">
        <w:rPr>
          <w:rFonts w:ascii="Arial" w:hAnsi="Arial" w:cs="Arial"/>
          <w:color w:val="777A0C"/>
          <w:sz w:val="24"/>
          <w:u w:val="single"/>
        </w:rPr>
        <w:tab/>
        <w:t>Colorado Spring, 22.7.1914 - Boulder, 22.12. 1990.</w:t>
      </w:r>
    </w:p>
    <w:p w:rsidR="00721207" w:rsidRPr="00CD01EB" w:rsidRDefault="00721207"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lastRenderedPageBreak/>
        <w:t xml:space="preserve">Compositore e oboista americano. Inventore di una macchina per scrivere musica. Insegnante al College e </w:t>
      </w:r>
      <w:r w:rsidR="00627D8A">
        <w:rPr>
          <w:rFonts w:ascii="Arial" w:hAnsi="Arial" w:cs="Arial"/>
          <w:color w:val="777A0C"/>
        </w:rPr>
        <w:t xml:space="preserve">               </w:t>
      </w:r>
      <w:r w:rsidRPr="00CD01EB">
        <w:rPr>
          <w:rFonts w:ascii="Arial" w:hAnsi="Arial" w:cs="Arial"/>
          <w:color w:val="777A0C"/>
        </w:rPr>
        <w:t>all’Università del Colorado.</w:t>
      </w:r>
    </w:p>
    <w:p w:rsidR="00721207" w:rsidRPr="00F87A2D" w:rsidRDefault="00721207" w:rsidP="001B50BE">
      <w:pPr>
        <w:pStyle w:val="Corpotesto"/>
        <w:tabs>
          <w:tab w:val="center" w:pos="0"/>
          <w:tab w:val="left" w:pos="4253"/>
        </w:tabs>
        <w:spacing w:before="120" w:after="0" w:line="276" w:lineRule="auto"/>
        <w:rPr>
          <w:rFonts w:ascii="Arial" w:hAnsi="Arial" w:cs="Arial"/>
          <w:sz w:val="24"/>
        </w:rPr>
      </w:pPr>
      <w:r w:rsidRPr="00F87A2D">
        <w:rPr>
          <w:rFonts w:ascii="Arial" w:hAnsi="Arial" w:cs="Arial"/>
          <w:sz w:val="24"/>
        </w:rPr>
        <w:t>Sinfonia concertante per arpa, pianoforte e orch. (1954).</w:t>
      </w:r>
    </w:p>
    <w:p w:rsidR="00B83A6C" w:rsidRPr="00F87A2D" w:rsidRDefault="00B83A6C" w:rsidP="001B50BE">
      <w:pPr>
        <w:pStyle w:val="Corpotesto"/>
        <w:tabs>
          <w:tab w:val="center" w:pos="0"/>
          <w:tab w:val="left" w:pos="4253"/>
        </w:tabs>
        <w:spacing w:before="120" w:after="0" w:line="276" w:lineRule="auto"/>
        <w:rPr>
          <w:rFonts w:ascii="Arial" w:hAnsi="Arial" w:cs="Arial"/>
          <w:sz w:val="24"/>
        </w:rPr>
      </w:pPr>
    </w:p>
    <w:p w:rsidR="008D0AFE" w:rsidRPr="00CD01EB" w:rsidRDefault="008D0AFE" w:rsidP="001B50BE">
      <w:pPr>
        <w:pStyle w:val="Corpotesto"/>
        <w:tabs>
          <w:tab w:val="center" w:pos="0"/>
          <w:tab w:val="left" w:pos="4253"/>
          <w:tab w:val="left" w:pos="4536"/>
        </w:tabs>
        <w:spacing w:before="120" w:after="0" w:line="276" w:lineRule="auto"/>
        <w:rPr>
          <w:rFonts w:ascii="Arial" w:hAnsi="Arial" w:cs="Arial"/>
          <w:color w:val="777A0C"/>
          <w:sz w:val="24"/>
          <w:u w:val="single"/>
        </w:rPr>
      </w:pPr>
      <w:r w:rsidRPr="00CD01EB">
        <w:rPr>
          <w:rFonts w:ascii="Arial" w:hAnsi="Arial" w:cs="Arial"/>
          <w:color w:val="777A0C"/>
          <w:sz w:val="24"/>
          <w:u w:val="single"/>
        </w:rPr>
        <w:t>EHSPAI  Andrej Jakovlevic</w:t>
      </w:r>
      <w:r w:rsidRPr="00CD01EB">
        <w:rPr>
          <w:rFonts w:ascii="Arial" w:hAnsi="Arial" w:cs="Arial"/>
          <w:color w:val="777A0C"/>
          <w:sz w:val="24"/>
          <w:u w:val="single"/>
        </w:rPr>
        <w:tab/>
        <w:t>Kozimodemijhansk, 15.5.1925</w:t>
      </w:r>
    </w:p>
    <w:p w:rsidR="008D0AFE" w:rsidRPr="00CD01EB" w:rsidRDefault="008D0AFE"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 xml:space="preserve">Compositore e pianista russo. Studi alla scuola di Kazan, alla “Gnesin” </w:t>
      </w:r>
      <w:r w:rsidR="00BD3A43" w:rsidRPr="00CD01EB">
        <w:rPr>
          <w:rFonts w:ascii="Arial" w:hAnsi="Arial" w:cs="Arial"/>
          <w:color w:val="777A0C"/>
        </w:rPr>
        <w:t xml:space="preserve">e </w:t>
      </w:r>
      <w:r w:rsidRPr="00CD01EB">
        <w:rPr>
          <w:rFonts w:ascii="Arial" w:hAnsi="Arial" w:cs="Arial"/>
          <w:color w:val="777A0C"/>
        </w:rPr>
        <w:t xml:space="preserve">al Conservatorio di Mosca, allievo di </w:t>
      </w:r>
      <w:r w:rsidR="00627D8A">
        <w:rPr>
          <w:rFonts w:ascii="Arial" w:hAnsi="Arial" w:cs="Arial"/>
          <w:color w:val="777A0C"/>
        </w:rPr>
        <w:t xml:space="preserve"> </w:t>
      </w:r>
      <w:r w:rsidRPr="00CD01EB">
        <w:rPr>
          <w:rFonts w:ascii="Arial" w:hAnsi="Arial" w:cs="Arial"/>
          <w:color w:val="777A0C"/>
        </w:rPr>
        <w:t xml:space="preserve">Sofronitsky, Rakov, Miaskowski, Golubev e Khachaturian. Studioso di musica popolare proseguendo il lavoro </w:t>
      </w:r>
      <w:r w:rsidR="00C95DCC" w:rsidRPr="00CD01EB">
        <w:rPr>
          <w:rFonts w:ascii="Arial" w:hAnsi="Arial" w:cs="Arial"/>
          <w:color w:val="777A0C"/>
        </w:rPr>
        <w:t xml:space="preserve">          </w:t>
      </w:r>
      <w:r w:rsidR="00627D8A">
        <w:rPr>
          <w:rFonts w:ascii="Arial" w:hAnsi="Arial" w:cs="Arial"/>
          <w:color w:val="777A0C"/>
        </w:rPr>
        <w:t xml:space="preserve">              </w:t>
      </w:r>
      <w:r w:rsidRPr="00CD01EB">
        <w:rPr>
          <w:rFonts w:ascii="Arial" w:hAnsi="Arial" w:cs="Arial"/>
          <w:color w:val="777A0C"/>
        </w:rPr>
        <w:t xml:space="preserve">del padre Jakov, insegnante al Conservatorio di Mosca. Nel 2000, il Presidente Putin gli ha inviato un messaggio </w:t>
      </w:r>
      <w:r w:rsidR="00C95DCC" w:rsidRPr="00CD01EB">
        <w:rPr>
          <w:rFonts w:ascii="Arial" w:hAnsi="Arial" w:cs="Arial"/>
          <w:color w:val="777A0C"/>
        </w:rPr>
        <w:t xml:space="preserve"> </w:t>
      </w:r>
      <w:r w:rsidR="001522B3" w:rsidRPr="00CD01EB">
        <w:rPr>
          <w:rFonts w:ascii="Arial" w:hAnsi="Arial" w:cs="Arial"/>
          <w:color w:val="777A0C"/>
        </w:rPr>
        <w:t xml:space="preserve">                  </w:t>
      </w:r>
      <w:r w:rsidRPr="00CD01EB">
        <w:rPr>
          <w:rFonts w:ascii="Arial" w:hAnsi="Arial" w:cs="Arial"/>
          <w:color w:val="777A0C"/>
        </w:rPr>
        <w:t>di felicitazioni per il suo 75° compleanno.</w:t>
      </w:r>
    </w:p>
    <w:p w:rsidR="008D0AFE" w:rsidRPr="00F87A2D" w:rsidRDefault="008D0AFE" w:rsidP="001B50BE">
      <w:pPr>
        <w:tabs>
          <w:tab w:val="center" w:pos="0"/>
          <w:tab w:val="left" w:pos="4253"/>
        </w:tabs>
        <w:spacing w:before="120" w:after="0" w:line="276" w:lineRule="auto"/>
        <w:rPr>
          <w:rFonts w:ascii="Arial" w:hAnsi="Arial" w:cs="Arial"/>
          <w:lang w:val="en-US"/>
        </w:rPr>
      </w:pPr>
      <w:r w:rsidRPr="00F87A2D">
        <w:rPr>
          <w:rFonts w:ascii="Arial" w:hAnsi="Arial" w:cs="Arial"/>
          <w:lang w:val="en-US"/>
        </w:rPr>
        <w:t>The Kremlin Chimes, 6 arpe, 4 pf. 8 vcl. coro, 2 vl. e orch. (1970, 10’).</w:t>
      </w:r>
    </w:p>
    <w:p w:rsidR="00B83A6C" w:rsidRPr="00F87A2D" w:rsidRDefault="00B83A6C" w:rsidP="001B50BE">
      <w:pPr>
        <w:tabs>
          <w:tab w:val="center" w:pos="0"/>
          <w:tab w:val="left" w:pos="4253"/>
        </w:tabs>
        <w:spacing w:before="120" w:after="0" w:line="276" w:lineRule="auto"/>
        <w:rPr>
          <w:rFonts w:ascii="Arial" w:hAnsi="Arial" w:cs="Arial"/>
          <w:u w:val="single"/>
          <w:lang w:val="en-US"/>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lang w:val="en-US"/>
        </w:rPr>
      </w:pPr>
      <w:r w:rsidRPr="00CD01EB">
        <w:rPr>
          <w:rFonts w:ascii="Arial" w:hAnsi="Arial" w:cs="Arial"/>
          <w:color w:val="777A0C"/>
          <w:u w:val="single"/>
          <w:lang w:val="en-US"/>
        </w:rPr>
        <w:t>EICHNER  Ernst</w:t>
      </w:r>
      <w:r w:rsidRPr="00CD01EB">
        <w:rPr>
          <w:rFonts w:ascii="Arial" w:hAnsi="Arial" w:cs="Arial"/>
          <w:color w:val="777A0C"/>
          <w:u w:val="single"/>
          <w:lang w:val="en-US"/>
        </w:rPr>
        <w:tab/>
        <w:t>Mannheim, 9,2,1740 - inizio 1777.</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Fagottista e compositore. Si esibì a Parigi, Londra. A Postdam fu al servizio del futuro Re Federico II.</w:t>
      </w:r>
    </w:p>
    <w:p w:rsidR="00FC5E6A" w:rsidRPr="00F87A2D" w:rsidRDefault="00FC5E6A" w:rsidP="001B50BE">
      <w:pPr>
        <w:tabs>
          <w:tab w:val="center" w:pos="0"/>
          <w:tab w:val="left" w:pos="4253"/>
        </w:tabs>
        <w:spacing w:before="120" w:after="0" w:line="276" w:lineRule="auto"/>
        <w:rPr>
          <w:rFonts w:ascii="Arial" w:hAnsi="Arial" w:cs="Arial"/>
        </w:rPr>
      </w:pPr>
      <w:r w:rsidRPr="00F87A2D">
        <w:rPr>
          <w:rFonts w:ascii="Arial" w:hAnsi="Arial" w:cs="Arial"/>
        </w:rPr>
        <w:t>9 Concerti per fl, ob, arpa, fag, vcl. e orchestra (1763-1775).</w:t>
      </w:r>
    </w:p>
    <w:p w:rsidR="00FC5E6A" w:rsidRPr="00F87A2D" w:rsidRDefault="00A23AF7" w:rsidP="001B50BE">
      <w:pPr>
        <w:tabs>
          <w:tab w:val="center" w:pos="0"/>
          <w:tab w:val="left" w:pos="4253"/>
        </w:tabs>
        <w:spacing w:before="120" w:after="0" w:line="276" w:lineRule="auto"/>
        <w:rPr>
          <w:rFonts w:ascii="Arial" w:hAnsi="Arial" w:cs="Arial"/>
        </w:rPr>
      </w:pPr>
      <w:r w:rsidRPr="00F87A2D">
        <w:rPr>
          <w:rFonts w:ascii="Arial" w:hAnsi="Arial" w:cs="Arial"/>
        </w:rPr>
        <w:t>Concerto per arpa e orch. in Do</w:t>
      </w:r>
      <w:r w:rsidR="002526B3" w:rsidRPr="00F87A2D">
        <w:rPr>
          <w:rFonts w:ascii="Arial" w:hAnsi="Arial" w:cs="Arial"/>
        </w:rPr>
        <w:t xml:space="preserve"> (17</w:t>
      </w:r>
      <w:r w:rsidR="0002080E" w:rsidRPr="00F87A2D">
        <w:rPr>
          <w:rFonts w:ascii="Arial" w:hAnsi="Arial" w:cs="Arial"/>
        </w:rPr>
        <w:t>71</w:t>
      </w:r>
      <w:r w:rsidR="002526B3" w:rsidRPr="00F87A2D">
        <w:rPr>
          <w:rFonts w:ascii="Arial" w:hAnsi="Arial" w:cs="Arial"/>
        </w:rPr>
        <w:t>)</w:t>
      </w:r>
      <w:r w:rsidRPr="00F87A2D">
        <w:rPr>
          <w:rFonts w:ascii="Arial" w:hAnsi="Arial" w:cs="Arial"/>
        </w:rPr>
        <w:t>.</w:t>
      </w:r>
    </w:p>
    <w:p w:rsidR="00B83A6C" w:rsidRPr="00F87A2D" w:rsidRDefault="00B83A6C" w:rsidP="001B50BE">
      <w:pPr>
        <w:tabs>
          <w:tab w:val="center" w:pos="0"/>
          <w:tab w:val="left" w:pos="4253"/>
        </w:tabs>
        <w:spacing w:before="120" w:after="0" w:line="276" w:lineRule="auto"/>
        <w:rPr>
          <w:rFonts w:ascii="Arial" w:hAnsi="Arial" w:cs="Arial"/>
        </w:rPr>
      </w:pPr>
    </w:p>
    <w:p w:rsidR="00F17C81" w:rsidRPr="00CD01EB" w:rsidRDefault="00F17C81"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EINAUDI  Ludovico</w:t>
      </w:r>
      <w:r w:rsidRPr="00CD01EB">
        <w:rPr>
          <w:rFonts w:ascii="Arial" w:hAnsi="Arial" w:cs="Arial"/>
          <w:color w:val="777A0C"/>
          <w:u w:val="single"/>
        </w:rPr>
        <w:tab/>
        <w:t>Torino, 23.11.1955</w:t>
      </w:r>
    </w:p>
    <w:p w:rsidR="00F17C81" w:rsidRPr="00CD01EB" w:rsidRDefault="00F17C81"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e pianista italiano, figlio dell’editore Giulio e nipote del Presidente della Repubblica Luigi. </w:t>
      </w:r>
      <w:r w:rsidR="00C95DCC" w:rsidRPr="00CD01EB">
        <w:rPr>
          <w:rFonts w:ascii="Arial" w:hAnsi="Arial" w:cs="Arial"/>
          <w:color w:val="777A0C"/>
          <w:sz w:val="20"/>
          <w:szCs w:val="20"/>
        </w:rPr>
        <w:t xml:space="preserve">                  </w:t>
      </w:r>
      <w:r w:rsidR="00627D8A">
        <w:rPr>
          <w:rFonts w:ascii="Arial" w:hAnsi="Arial" w:cs="Arial"/>
          <w:color w:val="777A0C"/>
          <w:sz w:val="20"/>
          <w:szCs w:val="20"/>
        </w:rPr>
        <w:t xml:space="preserve">           </w:t>
      </w:r>
      <w:r w:rsidRPr="00CD01EB">
        <w:rPr>
          <w:rFonts w:ascii="Arial" w:hAnsi="Arial" w:cs="Arial"/>
          <w:color w:val="777A0C"/>
          <w:sz w:val="20"/>
          <w:szCs w:val="20"/>
        </w:rPr>
        <w:t xml:space="preserve">Studi al Conservatorio di Milano, allievo di Corghi, perfezionamento con Berio, corsi a Tanglewood. </w:t>
      </w:r>
      <w:r w:rsidR="00C95DCC" w:rsidRPr="00CD01EB">
        <w:rPr>
          <w:rFonts w:ascii="Arial" w:hAnsi="Arial" w:cs="Arial"/>
          <w:color w:val="777A0C"/>
          <w:sz w:val="20"/>
          <w:szCs w:val="20"/>
        </w:rPr>
        <w:t xml:space="preserve">                       </w:t>
      </w:r>
      <w:r w:rsidR="001522B3" w:rsidRPr="00CD01EB">
        <w:rPr>
          <w:rFonts w:ascii="Arial" w:hAnsi="Arial" w:cs="Arial"/>
          <w:color w:val="777A0C"/>
          <w:sz w:val="20"/>
          <w:szCs w:val="20"/>
        </w:rPr>
        <w:t xml:space="preserve">                   </w:t>
      </w:r>
      <w:r w:rsidRPr="00CD01EB">
        <w:rPr>
          <w:rFonts w:ascii="Arial" w:hAnsi="Arial" w:cs="Arial"/>
          <w:color w:val="777A0C"/>
          <w:sz w:val="20"/>
          <w:szCs w:val="20"/>
        </w:rPr>
        <w:t xml:space="preserve">Al suo attivo </w:t>
      </w:r>
      <w:r w:rsidR="008F7818" w:rsidRPr="00CD01EB">
        <w:rPr>
          <w:rFonts w:ascii="Arial" w:hAnsi="Arial" w:cs="Arial"/>
          <w:color w:val="777A0C"/>
          <w:sz w:val="20"/>
          <w:szCs w:val="20"/>
        </w:rPr>
        <w:t>c. 100</w:t>
      </w:r>
      <w:r w:rsidRPr="00CD01EB">
        <w:rPr>
          <w:rFonts w:ascii="Arial" w:hAnsi="Arial" w:cs="Arial"/>
          <w:color w:val="777A0C"/>
          <w:sz w:val="20"/>
          <w:szCs w:val="20"/>
        </w:rPr>
        <w:t xml:space="preserve"> concerti in tutta Europa. Autore inoltre di colonne sonore cinematografiche.</w:t>
      </w:r>
    </w:p>
    <w:p w:rsidR="00F17C81" w:rsidRPr="00F87A2D" w:rsidRDefault="00F17C81" w:rsidP="001B50BE">
      <w:pPr>
        <w:tabs>
          <w:tab w:val="center" w:pos="0"/>
          <w:tab w:val="left" w:pos="4253"/>
        </w:tabs>
        <w:spacing w:before="120" w:after="0" w:line="276" w:lineRule="auto"/>
        <w:rPr>
          <w:rFonts w:ascii="Arial" w:hAnsi="Arial" w:cs="Arial"/>
        </w:rPr>
      </w:pPr>
      <w:r w:rsidRPr="00F87A2D">
        <w:rPr>
          <w:rFonts w:ascii="Arial" w:hAnsi="Arial" w:cs="Arial"/>
        </w:rPr>
        <w:t>Stanze, 16 pezzi per arpa (1992, 60’).   Divenire, pf. archi, 2 arpe (2002, 30’).</w:t>
      </w:r>
    </w:p>
    <w:p w:rsidR="008F7818" w:rsidRPr="00F87A2D" w:rsidRDefault="008F7818" w:rsidP="001B50BE">
      <w:pPr>
        <w:tabs>
          <w:tab w:val="center" w:pos="0"/>
          <w:tab w:val="left" w:pos="4253"/>
        </w:tabs>
        <w:spacing w:before="120" w:after="0" w:line="276" w:lineRule="auto"/>
        <w:rPr>
          <w:rFonts w:ascii="Arial" w:hAnsi="Arial" w:cs="Arial"/>
        </w:rPr>
      </w:pPr>
      <w:r w:rsidRPr="00F87A2D">
        <w:rPr>
          <w:rFonts w:ascii="Arial" w:hAnsi="Arial" w:cs="Arial"/>
        </w:rPr>
        <w:t>Primavera, 2 arpe, pf. archi (2006, 7'20).</w:t>
      </w:r>
    </w:p>
    <w:p w:rsidR="00AC1E76" w:rsidRPr="00F87A2D" w:rsidRDefault="00AC1E76" w:rsidP="001B50BE">
      <w:pPr>
        <w:tabs>
          <w:tab w:val="center" w:pos="0"/>
          <w:tab w:val="left" w:pos="4253"/>
        </w:tabs>
        <w:spacing w:before="120" w:after="0" w:line="276" w:lineRule="auto"/>
        <w:rPr>
          <w:rFonts w:ascii="Arial" w:hAnsi="Arial" w:cs="Arial"/>
        </w:rPr>
      </w:pPr>
    </w:p>
    <w:p w:rsidR="00AC1E76" w:rsidRPr="00CD01EB" w:rsidRDefault="00AC1E76" w:rsidP="001B50BE">
      <w:pPr>
        <w:tabs>
          <w:tab w:val="center" w:pos="0"/>
          <w:tab w:val="left" w:pos="4253"/>
        </w:tabs>
        <w:spacing w:before="120" w:after="0" w:line="276" w:lineRule="auto"/>
        <w:rPr>
          <w:rFonts w:ascii="Arial" w:hAnsi="Arial" w:cs="Arial"/>
          <w:color w:val="777A0C"/>
          <w:u w:val="single"/>
        </w:rPr>
      </w:pPr>
      <w:r w:rsidRPr="00CD01EB">
        <w:rPr>
          <w:rFonts w:ascii="Arial" w:hAnsi="Arial" w:cs="Arial"/>
          <w:color w:val="777A0C"/>
          <w:u w:val="single"/>
        </w:rPr>
        <w:t>EINFELDE  Maija</w:t>
      </w:r>
      <w:r w:rsidRPr="00CD01EB">
        <w:rPr>
          <w:rFonts w:ascii="Arial" w:hAnsi="Arial" w:cs="Arial"/>
          <w:color w:val="777A0C"/>
          <w:u w:val="single"/>
        </w:rPr>
        <w:tab/>
        <w:t>Valmiera, 2.1.1939</w:t>
      </w:r>
    </w:p>
    <w:p w:rsidR="00AC1E76" w:rsidRPr="00CD01EB" w:rsidRDefault="00AC1E76"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Compositrice lettone, primi studi con la madre organista, con Kalnins alla Scuola di Musica di Cesis, con Medins </w:t>
      </w:r>
      <w:r w:rsidR="00C95DCC" w:rsidRPr="00CD01EB">
        <w:rPr>
          <w:rFonts w:ascii="Arial" w:hAnsi="Arial" w:cs="Arial"/>
          <w:color w:val="777A0C"/>
          <w:sz w:val="20"/>
          <w:szCs w:val="20"/>
        </w:rPr>
        <w:t xml:space="preserve">         </w:t>
      </w:r>
      <w:r w:rsidR="00627D8A">
        <w:rPr>
          <w:rFonts w:ascii="Arial" w:hAnsi="Arial" w:cs="Arial"/>
          <w:color w:val="777A0C"/>
          <w:sz w:val="20"/>
          <w:szCs w:val="20"/>
        </w:rPr>
        <w:t xml:space="preserve">       </w:t>
      </w:r>
      <w:r w:rsidR="00C95DCC" w:rsidRPr="00CD01EB">
        <w:rPr>
          <w:rFonts w:ascii="Arial" w:hAnsi="Arial" w:cs="Arial"/>
          <w:color w:val="777A0C"/>
          <w:sz w:val="20"/>
          <w:szCs w:val="20"/>
        </w:rPr>
        <w:t xml:space="preserve"> </w:t>
      </w:r>
      <w:r w:rsidRPr="00CD01EB">
        <w:rPr>
          <w:rFonts w:ascii="Arial" w:hAnsi="Arial" w:cs="Arial"/>
          <w:color w:val="777A0C"/>
          <w:sz w:val="20"/>
          <w:szCs w:val="20"/>
        </w:rPr>
        <w:t>a Riga e al Conservatorio con Ivanovs. Quindi.. a sua volta Insegnante. Numerosi riconoscimenti.</w:t>
      </w:r>
    </w:p>
    <w:p w:rsidR="00AC1E76" w:rsidRPr="00F87A2D" w:rsidRDefault="00AC1E76" w:rsidP="001B50BE">
      <w:pPr>
        <w:tabs>
          <w:tab w:val="center" w:pos="0"/>
          <w:tab w:val="left" w:pos="4253"/>
          <w:tab w:val="left" w:pos="4536"/>
        </w:tabs>
        <w:spacing w:before="120" w:after="0" w:line="276" w:lineRule="auto"/>
        <w:rPr>
          <w:rFonts w:ascii="Arial" w:hAnsi="Arial" w:cs="Arial"/>
        </w:rPr>
      </w:pPr>
      <w:r w:rsidRPr="00F87A2D">
        <w:rPr>
          <w:rFonts w:ascii="Arial" w:hAnsi="Arial" w:cs="Arial"/>
        </w:rPr>
        <w:t>Notturno per arpa (2002).</w:t>
      </w:r>
    </w:p>
    <w:p w:rsidR="00B83A6C" w:rsidRPr="00F87A2D" w:rsidRDefault="00B83A6C"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EISLER  Hanns</w:t>
      </w:r>
      <w:r w:rsidRPr="00CD01EB">
        <w:rPr>
          <w:rFonts w:ascii="Arial" w:hAnsi="Arial" w:cs="Arial"/>
          <w:color w:val="777A0C"/>
          <w:u w:val="single"/>
        </w:rPr>
        <w:tab/>
        <w:t>Lipsia, 6.2.1898 - Berlino, 6.9.1962.</w:t>
      </w:r>
    </w:p>
    <w:p w:rsidR="00FC5E6A" w:rsidRPr="00CD01EB" w:rsidRDefault="003460D4"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tedesco, a</w:t>
      </w:r>
      <w:r w:rsidR="00FC5E6A" w:rsidRPr="00CD01EB">
        <w:rPr>
          <w:rFonts w:ascii="Arial" w:hAnsi="Arial" w:cs="Arial"/>
          <w:color w:val="777A0C"/>
          <w:sz w:val="20"/>
          <w:szCs w:val="20"/>
        </w:rPr>
        <w:t xml:space="preserve">llievo di Schonberg. Concerti in tutta Europa, </w:t>
      </w:r>
      <w:r w:rsidR="0087234E" w:rsidRPr="00CD01EB">
        <w:rPr>
          <w:rFonts w:ascii="Arial" w:hAnsi="Arial" w:cs="Arial"/>
          <w:color w:val="777A0C"/>
          <w:sz w:val="20"/>
          <w:szCs w:val="20"/>
        </w:rPr>
        <w:t>Stati Uniti</w:t>
      </w:r>
      <w:r w:rsidR="00FC5E6A" w:rsidRPr="00CD01EB">
        <w:rPr>
          <w:rFonts w:ascii="Arial" w:hAnsi="Arial" w:cs="Arial"/>
          <w:color w:val="777A0C"/>
          <w:sz w:val="20"/>
          <w:szCs w:val="20"/>
        </w:rPr>
        <w:t xml:space="preserve"> e Messico, presentando suoi lavori. Autore di colonne sonore di 40 film e dell’inno dell’ex DDR.</w:t>
      </w:r>
    </w:p>
    <w:p w:rsidR="00FC5E6A" w:rsidRPr="00F87A2D" w:rsidRDefault="00FC5E6A" w:rsidP="001B50BE">
      <w:pPr>
        <w:tabs>
          <w:tab w:val="center" w:pos="0"/>
          <w:tab w:val="left" w:pos="4253"/>
        </w:tabs>
        <w:spacing w:before="120" w:after="0" w:line="276" w:lineRule="auto"/>
        <w:rPr>
          <w:rFonts w:ascii="Arial" w:hAnsi="Arial" w:cs="Arial"/>
        </w:rPr>
      </w:pPr>
      <w:r w:rsidRPr="00F87A2D">
        <w:rPr>
          <w:rFonts w:ascii="Arial" w:hAnsi="Arial" w:cs="Arial"/>
        </w:rPr>
        <w:t>Sonata per fl. ob. e arpa (1935).</w:t>
      </w:r>
    </w:p>
    <w:p w:rsidR="00B93C35" w:rsidRPr="00F87A2D" w:rsidRDefault="00B93C35" w:rsidP="001B50BE">
      <w:pPr>
        <w:tabs>
          <w:tab w:val="center" w:pos="0"/>
          <w:tab w:val="left" w:pos="4253"/>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lang w:val="en-US"/>
        </w:rPr>
      </w:pPr>
      <w:r w:rsidRPr="00CD01EB">
        <w:rPr>
          <w:rFonts w:ascii="Arial" w:hAnsi="Arial" w:cs="Arial"/>
          <w:color w:val="777A0C"/>
          <w:u w:val="single"/>
          <w:lang w:val="en-US"/>
        </w:rPr>
        <w:t xml:space="preserve">ELGAR Edward William </w:t>
      </w:r>
      <w:r w:rsidRPr="00CD01EB">
        <w:rPr>
          <w:rFonts w:ascii="Arial" w:hAnsi="Arial" w:cs="Arial"/>
          <w:color w:val="777A0C"/>
          <w:u w:val="single"/>
          <w:lang w:val="en-US"/>
        </w:rPr>
        <w:tab/>
        <w:t>Broadheath, 2.6.1857 - Worcester, 23.11.1934.</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lang w:val="en-US"/>
        </w:rPr>
      </w:pPr>
      <w:r w:rsidRPr="00CD01EB">
        <w:rPr>
          <w:rFonts w:ascii="Arial" w:hAnsi="Arial" w:cs="Arial"/>
          <w:color w:val="777A0C"/>
          <w:sz w:val="20"/>
          <w:szCs w:val="20"/>
        </w:rPr>
        <w:t xml:space="preserve">Compositore, organista e direttore d’orchestra inglese, allievo di Pollitzer. </w:t>
      </w:r>
      <w:r w:rsidRPr="00CD01EB">
        <w:rPr>
          <w:rFonts w:ascii="Arial" w:hAnsi="Arial" w:cs="Arial"/>
          <w:color w:val="777A0C"/>
          <w:sz w:val="20"/>
          <w:szCs w:val="20"/>
          <w:lang w:val="en-US"/>
        </w:rPr>
        <w:t>Sir nel 1904.</w:t>
      </w:r>
    </w:p>
    <w:p w:rsidR="00FC5E6A" w:rsidRPr="00F87A2D" w:rsidRDefault="00FC5E6A" w:rsidP="001B50BE">
      <w:pPr>
        <w:tabs>
          <w:tab w:val="center" w:pos="0"/>
          <w:tab w:val="left" w:pos="4253"/>
        </w:tabs>
        <w:spacing w:before="120" w:after="0" w:line="276" w:lineRule="auto"/>
        <w:rPr>
          <w:rFonts w:ascii="Arial" w:hAnsi="Arial" w:cs="Arial"/>
          <w:lang w:val="en-US"/>
        </w:rPr>
      </w:pPr>
      <w:r w:rsidRPr="00F87A2D">
        <w:rPr>
          <w:rFonts w:ascii="Arial" w:hAnsi="Arial" w:cs="Arial"/>
          <w:lang w:val="en-US"/>
        </w:rPr>
        <w:t>Sospiri, op. 70</w:t>
      </w:r>
      <w:r w:rsidR="005C5CA1" w:rsidRPr="00F87A2D">
        <w:rPr>
          <w:rFonts w:ascii="Arial" w:hAnsi="Arial" w:cs="Arial"/>
          <w:lang w:val="en-US"/>
        </w:rPr>
        <w:t xml:space="preserve">,arpa e </w:t>
      </w:r>
      <w:r w:rsidRPr="00F87A2D">
        <w:rPr>
          <w:rFonts w:ascii="Arial" w:hAnsi="Arial" w:cs="Arial"/>
          <w:lang w:val="en-US"/>
        </w:rPr>
        <w:t>archi</w:t>
      </w:r>
      <w:r w:rsidR="00D16A42" w:rsidRPr="00F87A2D">
        <w:rPr>
          <w:rFonts w:ascii="Arial" w:hAnsi="Arial" w:cs="Arial"/>
          <w:lang w:val="en-US"/>
        </w:rPr>
        <w:t xml:space="preserve">,op. 70 </w:t>
      </w:r>
      <w:r w:rsidRPr="00F87A2D">
        <w:rPr>
          <w:rFonts w:ascii="Arial" w:hAnsi="Arial" w:cs="Arial"/>
          <w:lang w:val="en-US"/>
        </w:rPr>
        <w:t>(1914</w:t>
      </w:r>
      <w:r w:rsidR="005669A4" w:rsidRPr="00F87A2D">
        <w:rPr>
          <w:rFonts w:ascii="Arial" w:hAnsi="Arial" w:cs="Arial"/>
          <w:lang w:val="en-US"/>
        </w:rPr>
        <w:t>, 5’</w:t>
      </w:r>
      <w:r w:rsidRPr="00F87A2D">
        <w:rPr>
          <w:rFonts w:ascii="Arial" w:hAnsi="Arial" w:cs="Arial"/>
          <w:lang w:val="en-US"/>
        </w:rPr>
        <w:t>).</w:t>
      </w:r>
      <w:r w:rsidR="00D426BF" w:rsidRPr="00F87A2D">
        <w:rPr>
          <w:rFonts w:ascii="Arial" w:hAnsi="Arial" w:cs="Arial"/>
          <w:lang w:val="en-US"/>
        </w:rPr>
        <w:t xml:space="preserve">   Night song, Morning song, arpa, vcl. fl.</w:t>
      </w:r>
    </w:p>
    <w:p w:rsidR="00D16A42" w:rsidRPr="00F87A2D" w:rsidRDefault="00D16A42" w:rsidP="001B50BE">
      <w:pPr>
        <w:tabs>
          <w:tab w:val="center" w:pos="0"/>
          <w:tab w:val="left" w:pos="4253"/>
        </w:tabs>
        <w:spacing w:before="120" w:after="0" w:line="276" w:lineRule="auto"/>
        <w:rPr>
          <w:rFonts w:ascii="Arial" w:hAnsi="Arial" w:cs="Arial"/>
          <w:lang w:val="en-US"/>
        </w:rPr>
      </w:pPr>
    </w:p>
    <w:p w:rsidR="00801350" w:rsidRPr="00CD01EB" w:rsidRDefault="00801350" w:rsidP="001B50BE">
      <w:pPr>
        <w:pStyle w:val="Corpotesto"/>
        <w:tabs>
          <w:tab w:val="center" w:pos="0"/>
          <w:tab w:val="left" w:pos="4253"/>
          <w:tab w:val="left" w:pos="4536"/>
        </w:tabs>
        <w:spacing w:before="120" w:after="0" w:line="276" w:lineRule="auto"/>
        <w:rPr>
          <w:rFonts w:ascii="Arial" w:hAnsi="Arial" w:cs="Arial"/>
          <w:color w:val="777A0C"/>
          <w:sz w:val="24"/>
          <w:u w:val="single"/>
          <w:lang w:val="en-US"/>
        </w:rPr>
      </w:pPr>
      <w:r w:rsidRPr="00CD01EB">
        <w:rPr>
          <w:rFonts w:ascii="Arial" w:hAnsi="Arial" w:cs="Arial"/>
          <w:color w:val="777A0C"/>
          <w:sz w:val="24"/>
          <w:u w:val="single"/>
          <w:lang w:val="en-US"/>
        </w:rPr>
        <w:lastRenderedPageBreak/>
        <w:t xml:space="preserve">ELLER   Hejno </w:t>
      </w:r>
      <w:r w:rsidR="00637A88" w:rsidRPr="00CD01EB">
        <w:rPr>
          <w:rFonts w:ascii="Arial" w:hAnsi="Arial" w:cs="Arial"/>
          <w:color w:val="777A0C"/>
          <w:sz w:val="24"/>
          <w:u w:val="single"/>
          <w:lang w:val="en-US"/>
        </w:rPr>
        <w:tab/>
      </w:r>
      <w:r w:rsidRPr="00CD01EB">
        <w:rPr>
          <w:rFonts w:ascii="Arial" w:hAnsi="Arial" w:cs="Arial"/>
          <w:color w:val="777A0C"/>
          <w:sz w:val="24"/>
          <w:u w:val="single"/>
          <w:lang w:val="en-US"/>
        </w:rPr>
        <w:t>Tartu, 7.3.1887 - Tallin, 16.6.1970.</w:t>
      </w:r>
    </w:p>
    <w:p w:rsidR="00BD4EE3" w:rsidRPr="00CD01EB" w:rsidRDefault="00BD4EE3"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 xml:space="preserve">Compositore, violinista e didatta estone, allievo di Krugers e Kalafati a Pietroburgo. Per una ferita alla mano, </w:t>
      </w:r>
      <w:r w:rsidR="00C95DCC" w:rsidRPr="00CD01EB">
        <w:rPr>
          <w:rFonts w:ascii="Arial" w:hAnsi="Arial" w:cs="Arial"/>
          <w:color w:val="777A0C"/>
        </w:rPr>
        <w:t xml:space="preserve">             </w:t>
      </w:r>
      <w:r w:rsidR="00627D8A">
        <w:rPr>
          <w:rFonts w:ascii="Arial" w:hAnsi="Arial" w:cs="Arial"/>
          <w:color w:val="777A0C"/>
        </w:rPr>
        <w:t xml:space="preserve">          </w:t>
      </w:r>
      <w:r w:rsidRPr="00CD01EB">
        <w:rPr>
          <w:rFonts w:ascii="Arial" w:hAnsi="Arial" w:cs="Arial"/>
          <w:color w:val="777A0C"/>
        </w:rPr>
        <w:t xml:space="preserve">fu costretto a rinunciare al violino e si dedicò completamente alla Composizione. Insegnante a Tartu dal 1920 </w:t>
      </w:r>
      <w:r w:rsidR="00785022" w:rsidRPr="00CD01EB">
        <w:rPr>
          <w:rFonts w:ascii="Arial" w:hAnsi="Arial" w:cs="Arial"/>
          <w:color w:val="777A0C"/>
        </w:rPr>
        <w:t xml:space="preserve"> </w:t>
      </w:r>
      <w:r w:rsidR="00C95DCC" w:rsidRPr="00CD01EB">
        <w:rPr>
          <w:rFonts w:ascii="Arial" w:hAnsi="Arial" w:cs="Arial"/>
          <w:color w:val="777A0C"/>
        </w:rPr>
        <w:t xml:space="preserve">            </w:t>
      </w:r>
      <w:r w:rsidR="00627D8A">
        <w:rPr>
          <w:rFonts w:ascii="Arial" w:hAnsi="Arial" w:cs="Arial"/>
          <w:color w:val="777A0C"/>
        </w:rPr>
        <w:t xml:space="preserve">         </w:t>
      </w:r>
      <w:r w:rsidR="00C95DCC" w:rsidRPr="00CD01EB">
        <w:rPr>
          <w:rFonts w:ascii="Arial" w:hAnsi="Arial" w:cs="Arial"/>
          <w:color w:val="777A0C"/>
        </w:rPr>
        <w:t xml:space="preserve"> </w:t>
      </w:r>
      <w:r w:rsidRPr="00CD01EB">
        <w:rPr>
          <w:rFonts w:ascii="Arial" w:hAnsi="Arial" w:cs="Arial"/>
          <w:color w:val="777A0C"/>
        </w:rPr>
        <w:t>al 1940 e al Conservatorio di Tallin dal 1940 al 1970. Tra i suoi allievi: Oit, Part, Raats…</w:t>
      </w:r>
    </w:p>
    <w:p w:rsidR="00801350" w:rsidRPr="00F87A2D" w:rsidRDefault="00801350" w:rsidP="001B50BE">
      <w:pPr>
        <w:tabs>
          <w:tab w:val="center" w:pos="0"/>
          <w:tab w:val="left" w:pos="4253"/>
        </w:tabs>
        <w:spacing w:before="120" w:after="0" w:line="276" w:lineRule="auto"/>
        <w:rPr>
          <w:rFonts w:ascii="Arial" w:hAnsi="Arial" w:cs="Arial"/>
        </w:rPr>
      </w:pPr>
      <w:r w:rsidRPr="00F87A2D">
        <w:rPr>
          <w:rFonts w:ascii="Arial" w:hAnsi="Arial" w:cs="Arial"/>
        </w:rPr>
        <w:t>Eleg</w:t>
      </w:r>
      <w:r w:rsidR="00487952" w:rsidRPr="00F87A2D">
        <w:rPr>
          <w:rFonts w:ascii="Arial" w:hAnsi="Arial" w:cs="Arial"/>
        </w:rPr>
        <w:t>ia</w:t>
      </w:r>
      <w:r w:rsidR="00C361B3" w:rsidRPr="00F87A2D">
        <w:rPr>
          <w:rFonts w:ascii="Arial" w:hAnsi="Arial" w:cs="Arial"/>
        </w:rPr>
        <w:t xml:space="preserve"> in Mi-</w:t>
      </w:r>
      <w:r w:rsidRPr="00F87A2D">
        <w:rPr>
          <w:rFonts w:ascii="Arial" w:hAnsi="Arial" w:cs="Arial"/>
        </w:rPr>
        <w:t>, arpa e archi (19</w:t>
      </w:r>
      <w:r w:rsidR="003252B6" w:rsidRPr="00F87A2D">
        <w:rPr>
          <w:rFonts w:ascii="Arial" w:hAnsi="Arial" w:cs="Arial"/>
        </w:rPr>
        <w:t>31</w:t>
      </w:r>
      <w:r w:rsidR="00637A88" w:rsidRPr="00F87A2D">
        <w:rPr>
          <w:rFonts w:ascii="Arial" w:hAnsi="Arial" w:cs="Arial"/>
        </w:rPr>
        <w:t>, 1</w:t>
      </w:r>
      <w:r w:rsidR="003252B6" w:rsidRPr="00F87A2D">
        <w:rPr>
          <w:rFonts w:ascii="Arial" w:hAnsi="Arial" w:cs="Arial"/>
        </w:rPr>
        <w:t>3</w:t>
      </w:r>
      <w:r w:rsidR="00637A88" w:rsidRPr="00F87A2D">
        <w:rPr>
          <w:rFonts w:ascii="Arial" w:hAnsi="Arial" w:cs="Arial"/>
        </w:rPr>
        <w:t>’</w:t>
      </w:r>
      <w:r w:rsidRPr="00F87A2D">
        <w:rPr>
          <w:rFonts w:ascii="Arial" w:hAnsi="Arial" w:cs="Arial"/>
        </w:rPr>
        <w:t>).</w:t>
      </w:r>
    </w:p>
    <w:p w:rsidR="00024BD5" w:rsidRPr="00F87A2D" w:rsidRDefault="00024BD5" w:rsidP="001B50BE">
      <w:pPr>
        <w:tabs>
          <w:tab w:val="center" w:pos="0"/>
          <w:tab w:val="left" w:pos="4253"/>
        </w:tabs>
        <w:spacing w:before="120" w:after="0" w:line="276" w:lineRule="auto"/>
        <w:rPr>
          <w:rFonts w:ascii="Arial" w:hAnsi="Arial" w:cs="Arial"/>
        </w:rPr>
      </w:pPr>
    </w:p>
    <w:p w:rsidR="00FC5E6A" w:rsidRPr="00CD01EB" w:rsidRDefault="00FC5E6A" w:rsidP="001B50BE">
      <w:pPr>
        <w:pStyle w:val="Corpotesto"/>
        <w:tabs>
          <w:tab w:val="center" w:pos="0"/>
          <w:tab w:val="left" w:pos="4253"/>
          <w:tab w:val="left" w:pos="4536"/>
        </w:tabs>
        <w:spacing w:before="120" w:after="0" w:line="276" w:lineRule="auto"/>
        <w:rPr>
          <w:rFonts w:ascii="Arial" w:hAnsi="Arial" w:cs="Arial"/>
          <w:color w:val="777A0C"/>
          <w:sz w:val="24"/>
          <w:u w:val="single"/>
        </w:rPr>
      </w:pPr>
      <w:r w:rsidRPr="00CD01EB">
        <w:rPr>
          <w:rFonts w:ascii="Arial" w:hAnsi="Arial" w:cs="Arial"/>
          <w:color w:val="777A0C"/>
          <w:sz w:val="24"/>
          <w:u w:val="single"/>
        </w:rPr>
        <w:t>ENESCU  George</w:t>
      </w:r>
      <w:r w:rsidRPr="00CD01EB">
        <w:rPr>
          <w:rFonts w:ascii="Arial" w:hAnsi="Arial" w:cs="Arial"/>
          <w:color w:val="777A0C"/>
          <w:sz w:val="24"/>
          <w:u w:val="single"/>
        </w:rPr>
        <w:tab/>
      </w:r>
      <w:r w:rsidR="00FB4575" w:rsidRPr="00CD01EB">
        <w:rPr>
          <w:rFonts w:ascii="Arial" w:hAnsi="Arial" w:cs="Arial"/>
          <w:color w:val="777A0C"/>
          <w:sz w:val="24"/>
          <w:u w:val="single"/>
        </w:rPr>
        <w:t>Liveni-</w:t>
      </w:r>
      <w:r w:rsidRPr="00CD01EB">
        <w:rPr>
          <w:rFonts w:ascii="Arial" w:hAnsi="Arial" w:cs="Arial"/>
          <w:color w:val="777A0C"/>
          <w:sz w:val="24"/>
          <w:u w:val="single"/>
        </w:rPr>
        <w:t xml:space="preserve">Virnav, 7.8.1881 </w:t>
      </w:r>
      <w:r w:rsidR="00FB4575" w:rsidRPr="00CD01EB">
        <w:rPr>
          <w:rFonts w:ascii="Arial" w:hAnsi="Arial" w:cs="Arial"/>
          <w:color w:val="777A0C"/>
          <w:sz w:val="24"/>
          <w:u w:val="single"/>
        </w:rPr>
        <w:t>-</w:t>
      </w:r>
      <w:r w:rsidRPr="00CD01EB">
        <w:rPr>
          <w:rFonts w:ascii="Arial" w:hAnsi="Arial" w:cs="Arial"/>
          <w:color w:val="777A0C"/>
          <w:sz w:val="24"/>
          <w:u w:val="single"/>
        </w:rPr>
        <w:t xml:space="preserve"> Parigi</w:t>
      </w:r>
      <w:r w:rsidR="00FB4575" w:rsidRPr="00CD01EB">
        <w:rPr>
          <w:rFonts w:ascii="Arial" w:hAnsi="Arial" w:cs="Arial"/>
          <w:color w:val="777A0C"/>
          <w:sz w:val="24"/>
          <w:u w:val="single"/>
        </w:rPr>
        <w:t>,</w:t>
      </w:r>
      <w:r w:rsidRPr="00CD01EB">
        <w:rPr>
          <w:rFonts w:ascii="Arial" w:hAnsi="Arial" w:cs="Arial"/>
          <w:color w:val="777A0C"/>
          <w:sz w:val="24"/>
          <w:u w:val="single"/>
        </w:rPr>
        <w:t xml:space="preserve"> 5.5.1955</w:t>
      </w:r>
      <w:r w:rsidR="00FB4575" w:rsidRPr="00CD01EB">
        <w:rPr>
          <w:rFonts w:ascii="Arial" w:hAnsi="Arial" w:cs="Arial"/>
          <w:color w:val="777A0C"/>
          <w:sz w:val="24"/>
          <w:u w:val="single"/>
        </w:rPr>
        <w:t>.</w:t>
      </w:r>
    </w:p>
    <w:p w:rsidR="00FB4575" w:rsidRPr="00CD01EB" w:rsidRDefault="00FB4575"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Violinista (a 4 anni), pianista, direttore d’orchestra e compositore (a 5 anni) rumeno. Dopo gli studi nel Conservatorio </w:t>
      </w:r>
      <w:r w:rsidR="00627D8A">
        <w:rPr>
          <w:rFonts w:ascii="Arial" w:hAnsi="Arial" w:cs="Arial"/>
          <w:color w:val="777A0C"/>
          <w:sz w:val="20"/>
          <w:szCs w:val="20"/>
        </w:rPr>
        <w:t xml:space="preserve">                </w:t>
      </w:r>
      <w:r w:rsidRPr="00CD01EB">
        <w:rPr>
          <w:rFonts w:ascii="Arial" w:hAnsi="Arial" w:cs="Arial"/>
          <w:color w:val="777A0C"/>
          <w:sz w:val="20"/>
          <w:szCs w:val="20"/>
        </w:rPr>
        <w:t>di Vienna, dove conobbe Brahms, fu a Parigi, allievo di Thomas, Dubois, Massenet, Fauré e Gédalge. Divenne inizialmente virtuoso di violino, quindi direttore d’orchestra. Memorabili concerti con solisti eccellenti: Casals, Kreisler, Cortot, Ysaye, ecc. Suonò in trio con Casella, in quartetto con Casadesus.</w:t>
      </w:r>
      <w:r w:rsidR="001522B3" w:rsidRPr="00CD01EB">
        <w:rPr>
          <w:rFonts w:ascii="Arial" w:hAnsi="Arial" w:cs="Arial"/>
          <w:color w:val="777A0C"/>
          <w:sz w:val="20"/>
          <w:szCs w:val="20"/>
        </w:rPr>
        <w:t xml:space="preserve"> </w:t>
      </w:r>
      <w:r w:rsidRPr="00CD01EB">
        <w:rPr>
          <w:rFonts w:ascii="Arial" w:hAnsi="Arial" w:cs="Arial"/>
          <w:color w:val="777A0C"/>
          <w:sz w:val="20"/>
          <w:szCs w:val="20"/>
        </w:rPr>
        <w:t xml:space="preserve">Tra i suoi allievi, poichè ebbe anche il </w:t>
      </w:r>
      <w:r w:rsidR="00920FA0">
        <w:rPr>
          <w:rFonts w:ascii="Arial" w:hAnsi="Arial" w:cs="Arial"/>
          <w:color w:val="777A0C"/>
          <w:sz w:val="20"/>
          <w:szCs w:val="20"/>
        </w:rPr>
        <w:t xml:space="preserve">      </w:t>
      </w:r>
      <w:r w:rsidRPr="00CD01EB">
        <w:rPr>
          <w:rFonts w:ascii="Arial" w:hAnsi="Arial" w:cs="Arial"/>
          <w:color w:val="777A0C"/>
          <w:sz w:val="20"/>
          <w:szCs w:val="20"/>
        </w:rPr>
        <w:t>tempo di insegnare: Yehudi Menhuin. Dopo il 1973 la cittadina natale prese il suo nome.</w:t>
      </w:r>
    </w:p>
    <w:p w:rsidR="00FC5E6A" w:rsidRPr="00F87A2D" w:rsidRDefault="0058210C" w:rsidP="001B50BE">
      <w:pPr>
        <w:tabs>
          <w:tab w:val="center" w:pos="0"/>
          <w:tab w:val="left" w:pos="4253"/>
        </w:tabs>
        <w:spacing w:before="120" w:after="0" w:line="276" w:lineRule="auto"/>
        <w:rPr>
          <w:rFonts w:ascii="Arial" w:hAnsi="Arial" w:cs="Arial"/>
        </w:rPr>
      </w:pPr>
      <w:r w:rsidRPr="00F87A2D">
        <w:rPr>
          <w:rFonts w:ascii="Arial" w:hAnsi="Arial" w:cs="Arial"/>
        </w:rPr>
        <w:t xml:space="preserve">2 Rapsodie rumene.   </w:t>
      </w:r>
      <w:r w:rsidR="00FC5E6A" w:rsidRPr="00F87A2D">
        <w:rPr>
          <w:rFonts w:ascii="Arial" w:hAnsi="Arial" w:cs="Arial"/>
        </w:rPr>
        <w:t xml:space="preserve">Allegro da concerto per arpa </w:t>
      </w:r>
      <w:r w:rsidR="007E550B" w:rsidRPr="00F87A2D">
        <w:rPr>
          <w:rFonts w:ascii="Arial" w:hAnsi="Arial" w:cs="Arial"/>
        </w:rPr>
        <w:t xml:space="preserve">e </w:t>
      </w:r>
      <w:r w:rsidR="00FC5E6A" w:rsidRPr="00F87A2D">
        <w:rPr>
          <w:rFonts w:ascii="Arial" w:hAnsi="Arial" w:cs="Arial"/>
        </w:rPr>
        <w:t>pf. (1904).</w:t>
      </w:r>
    </w:p>
    <w:p w:rsidR="008E18D5" w:rsidRPr="00F87A2D" w:rsidRDefault="008E18D5" w:rsidP="001B50BE">
      <w:pPr>
        <w:tabs>
          <w:tab w:val="center" w:pos="0"/>
          <w:tab w:val="left" w:pos="4253"/>
        </w:tabs>
        <w:spacing w:before="120" w:after="0" w:line="276" w:lineRule="auto"/>
        <w:rPr>
          <w:rFonts w:ascii="Arial" w:hAnsi="Arial" w:cs="Arial"/>
        </w:rPr>
      </w:pPr>
    </w:p>
    <w:p w:rsidR="004C63D3" w:rsidRPr="00CD01EB" w:rsidRDefault="004C63D3"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ERB  Donald</w:t>
      </w:r>
      <w:r w:rsidRPr="00CD01EB">
        <w:rPr>
          <w:rFonts w:ascii="Arial" w:hAnsi="Arial" w:cs="Arial"/>
          <w:color w:val="777A0C"/>
          <w:u w:val="single"/>
        </w:rPr>
        <w:tab/>
        <w:t xml:space="preserve">Youngstown, </w:t>
      </w:r>
      <w:r w:rsidR="00F54D37" w:rsidRPr="00CD01EB">
        <w:rPr>
          <w:rFonts w:ascii="Arial" w:hAnsi="Arial" w:cs="Arial"/>
          <w:color w:val="777A0C"/>
          <w:u w:val="single"/>
        </w:rPr>
        <w:t>14.1.</w:t>
      </w:r>
      <w:r w:rsidRPr="00CD01EB">
        <w:rPr>
          <w:rFonts w:ascii="Arial" w:hAnsi="Arial" w:cs="Arial"/>
          <w:color w:val="777A0C"/>
          <w:u w:val="single"/>
        </w:rPr>
        <w:t>1927</w:t>
      </w:r>
    </w:p>
    <w:p w:rsidR="00D163D1" w:rsidRPr="00CD01EB" w:rsidRDefault="00D163D1"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direttore d’orchestra e insegnante americano, allievo di Dick e Heiden al Cleveland Institute. Perfezionamento a Parigi con Boulanger. Insegnante di composizione a Cleveland, St. Louis, Roma e Melbourne.</w:t>
      </w:r>
    </w:p>
    <w:p w:rsidR="004C63D3" w:rsidRPr="00F87A2D" w:rsidRDefault="00F54D37" w:rsidP="001B50BE">
      <w:pPr>
        <w:tabs>
          <w:tab w:val="center" w:pos="0"/>
          <w:tab w:val="left" w:pos="4253"/>
        </w:tabs>
        <w:spacing w:before="120" w:after="0" w:line="276" w:lineRule="auto"/>
        <w:rPr>
          <w:rFonts w:ascii="Arial" w:hAnsi="Arial" w:cs="Arial"/>
        </w:rPr>
      </w:pPr>
      <w:r w:rsidRPr="00F87A2D">
        <w:rPr>
          <w:rFonts w:ascii="Arial" w:hAnsi="Arial" w:cs="Arial"/>
        </w:rPr>
        <w:t>Sonata per arpa sola</w:t>
      </w:r>
      <w:r w:rsidR="00CC5C30" w:rsidRPr="00F87A2D">
        <w:rPr>
          <w:rFonts w:ascii="Arial" w:hAnsi="Arial" w:cs="Arial"/>
        </w:rPr>
        <w:t xml:space="preserve"> (1995</w:t>
      </w:r>
      <w:r w:rsidR="00D163D1" w:rsidRPr="00F87A2D">
        <w:rPr>
          <w:rFonts w:ascii="Arial" w:hAnsi="Arial" w:cs="Arial"/>
        </w:rPr>
        <w:t>, 16’</w:t>
      </w:r>
      <w:r w:rsidR="00CC5C30" w:rsidRPr="00F87A2D">
        <w:rPr>
          <w:rFonts w:ascii="Arial" w:hAnsi="Arial" w:cs="Arial"/>
        </w:rPr>
        <w:t>)</w:t>
      </w:r>
      <w:r w:rsidRPr="00F87A2D">
        <w:rPr>
          <w:rFonts w:ascii="Arial" w:hAnsi="Arial" w:cs="Arial"/>
        </w:rPr>
        <w:t>.</w:t>
      </w:r>
      <w:r w:rsidR="0017354E" w:rsidRPr="00F87A2D">
        <w:rPr>
          <w:rFonts w:ascii="Arial" w:hAnsi="Arial" w:cs="Arial"/>
        </w:rPr>
        <w:t xml:space="preserve">   3 Pezzi, arpa e perc. (1981, 8’).</w:t>
      </w:r>
    </w:p>
    <w:p w:rsidR="00024BD5" w:rsidRPr="00F87A2D" w:rsidRDefault="00024BD5" w:rsidP="001B50BE">
      <w:pPr>
        <w:tabs>
          <w:tab w:val="center" w:pos="0"/>
          <w:tab w:val="left" w:pos="4253"/>
        </w:tabs>
        <w:spacing w:before="120" w:after="0" w:line="276" w:lineRule="auto"/>
        <w:rPr>
          <w:rFonts w:ascii="Arial" w:hAnsi="Arial" w:cs="Arial"/>
        </w:rPr>
      </w:pPr>
    </w:p>
    <w:p w:rsidR="004C4F7C" w:rsidRPr="00CD01EB" w:rsidRDefault="004C4F7C"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ESCOSA  G. B.</w:t>
      </w:r>
    </w:p>
    <w:p w:rsidR="004C4F7C" w:rsidRPr="00F87A2D" w:rsidRDefault="004C4F7C" w:rsidP="001B50BE">
      <w:pPr>
        <w:tabs>
          <w:tab w:val="center" w:pos="0"/>
          <w:tab w:val="left" w:pos="4253"/>
        </w:tabs>
        <w:spacing w:before="120" w:after="0" w:line="276" w:lineRule="auto"/>
        <w:rPr>
          <w:rFonts w:ascii="Arial" w:hAnsi="Arial" w:cs="Arial"/>
        </w:rPr>
      </w:pPr>
      <w:r w:rsidRPr="00F87A2D">
        <w:rPr>
          <w:rFonts w:ascii="Arial" w:hAnsi="Arial" w:cs="Arial"/>
        </w:rPr>
        <w:t>3 Danze per 2 arpe.</w:t>
      </w:r>
    </w:p>
    <w:p w:rsidR="00024BD5" w:rsidRPr="00F87A2D" w:rsidRDefault="00024BD5" w:rsidP="001B50BE">
      <w:pPr>
        <w:tabs>
          <w:tab w:val="center" w:pos="0"/>
          <w:tab w:val="left" w:pos="4253"/>
        </w:tabs>
        <w:spacing w:before="120" w:after="0" w:line="276" w:lineRule="auto"/>
        <w:rPr>
          <w:rFonts w:ascii="Arial" w:hAnsi="Arial" w:cs="Arial"/>
        </w:rPr>
      </w:pPr>
    </w:p>
    <w:p w:rsidR="00562E32" w:rsidRPr="00CD01EB" w:rsidRDefault="00562E32"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ETCHEVERRY  Maité</w:t>
      </w:r>
    </w:p>
    <w:p w:rsidR="00562E32" w:rsidRPr="00CD01EB" w:rsidRDefault="008666F2"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b/>
          <w:color w:val="777A0C"/>
          <w:sz w:val="20"/>
          <w:szCs w:val="20"/>
        </w:rPr>
        <w:t>Arpista</w:t>
      </w:r>
      <w:r w:rsidRPr="00CD01EB">
        <w:rPr>
          <w:rFonts w:ascii="Arial" w:hAnsi="Arial" w:cs="Arial"/>
          <w:color w:val="777A0C"/>
          <w:sz w:val="20"/>
          <w:szCs w:val="20"/>
        </w:rPr>
        <w:t>, compositrice e arrangiatrice francese, figlia del direttore d’orchestra Jésus</w:t>
      </w:r>
      <w:r w:rsidR="004E088C" w:rsidRPr="00CD01EB">
        <w:rPr>
          <w:rFonts w:ascii="Arial" w:hAnsi="Arial" w:cs="Arial"/>
          <w:color w:val="777A0C"/>
          <w:sz w:val="20"/>
          <w:szCs w:val="20"/>
        </w:rPr>
        <w:t xml:space="preserve">. Studi di pf. arpa a Nancy </w:t>
      </w:r>
      <w:r w:rsidR="00840ADB" w:rsidRPr="00CD01EB">
        <w:rPr>
          <w:rFonts w:ascii="Arial" w:hAnsi="Arial" w:cs="Arial"/>
          <w:color w:val="777A0C"/>
          <w:sz w:val="20"/>
          <w:szCs w:val="20"/>
        </w:rPr>
        <w:t>e perfezionamento d’arpa al Conservatorio di Parigi</w:t>
      </w:r>
      <w:r w:rsidR="00220391" w:rsidRPr="00CD01EB">
        <w:rPr>
          <w:rFonts w:ascii="Arial" w:hAnsi="Arial" w:cs="Arial"/>
          <w:color w:val="777A0C"/>
          <w:sz w:val="20"/>
          <w:szCs w:val="20"/>
        </w:rPr>
        <w:t xml:space="preserve"> con Laskine e Borot. Insegnante al Conservatorio del 9° Arrondissement di Parigi</w:t>
      </w:r>
      <w:r w:rsidR="00CA19FA" w:rsidRPr="00CD01EB">
        <w:rPr>
          <w:rFonts w:ascii="Arial" w:hAnsi="Arial" w:cs="Arial"/>
          <w:color w:val="777A0C"/>
          <w:sz w:val="20"/>
          <w:szCs w:val="20"/>
        </w:rPr>
        <w:t>.</w:t>
      </w:r>
    </w:p>
    <w:p w:rsidR="00BE7696" w:rsidRPr="00F87A2D" w:rsidRDefault="007B7B40" w:rsidP="001B50BE">
      <w:pPr>
        <w:tabs>
          <w:tab w:val="center" w:pos="0"/>
          <w:tab w:val="left" w:pos="4253"/>
        </w:tabs>
        <w:spacing w:before="120" w:after="0" w:line="276" w:lineRule="auto"/>
        <w:rPr>
          <w:rFonts w:ascii="Arial" w:hAnsi="Arial" w:cs="Arial"/>
        </w:rPr>
      </w:pPr>
      <w:r w:rsidRPr="00F87A2D">
        <w:rPr>
          <w:rFonts w:ascii="Arial" w:hAnsi="Arial" w:cs="Arial"/>
        </w:rPr>
        <w:t xml:space="preserve">L’Hanon dell’arpa, 20 esercizi.   </w:t>
      </w:r>
      <w:r w:rsidRPr="00F87A2D">
        <w:rPr>
          <w:rFonts w:ascii="Arial" w:hAnsi="Arial" w:cs="Arial"/>
          <w:lang w:val="fr-FR"/>
        </w:rPr>
        <w:t xml:space="preserve">Esercizi su </w:t>
      </w:r>
      <w:r w:rsidR="00BE7696" w:rsidRPr="00F87A2D">
        <w:rPr>
          <w:rFonts w:ascii="Arial" w:hAnsi="Arial" w:cs="Arial"/>
          <w:lang w:val="fr-FR"/>
        </w:rPr>
        <w:t xml:space="preserve">Arpèges, Gammes, </w:t>
      </w:r>
      <w:r w:rsidR="005102A8" w:rsidRPr="00F87A2D">
        <w:rPr>
          <w:rFonts w:ascii="Arial" w:hAnsi="Arial" w:cs="Arial"/>
          <w:lang w:val="fr-FR"/>
        </w:rPr>
        <w:t xml:space="preserve"> </w:t>
      </w:r>
      <w:r w:rsidR="00BE7696" w:rsidRPr="00F87A2D">
        <w:rPr>
          <w:rFonts w:ascii="Arial" w:hAnsi="Arial" w:cs="Arial"/>
          <w:lang w:val="fr-FR"/>
        </w:rPr>
        <w:t>Agilité.</w:t>
      </w:r>
      <w:r w:rsidR="005102A8" w:rsidRPr="00F87A2D">
        <w:rPr>
          <w:rFonts w:ascii="Arial" w:hAnsi="Arial" w:cs="Arial"/>
          <w:lang w:val="fr-FR"/>
        </w:rPr>
        <w:t xml:space="preserve">   </w:t>
      </w:r>
      <w:r w:rsidR="009700E4" w:rsidRPr="00F87A2D">
        <w:rPr>
          <w:rFonts w:ascii="Arial" w:hAnsi="Arial" w:cs="Arial"/>
        </w:rPr>
        <w:t>Sonatina.</w:t>
      </w:r>
    </w:p>
    <w:p w:rsidR="00AC1C9D" w:rsidRPr="00F87A2D" w:rsidRDefault="00DC7037" w:rsidP="001B50BE">
      <w:pPr>
        <w:tabs>
          <w:tab w:val="center" w:pos="0"/>
          <w:tab w:val="left" w:pos="4253"/>
        </w:tabs>
        <w:spacing w:before="120" w:after="0" w:line="276" w:lineRule="auto"/>
        <w:rPr>
          <w:rFonts w:ascii="Arial" w:hAnsi="Arial" w:cs="Arial"/>
        </w:rPr>
      </w:pPr>
      <w:r w:rsidRPr="00F87A2D">
        <w:rPr>
          <w:rFonts w:ascii="Arial" w:hAnsi="Arial" w:cs="Arial"/>
        </w:rPr>
        <w:t xml:space="preserve">A travers nos Provinces, 10 pezzi.   </w:t>
      </w:r>
      <w:r w:rsidR="0003604F" w:rsidRPr="00F87A2D">
        <w:rPr>
          <w:rFonts w:ascii="Arial" w:hAnsi="Arial" w:cs="Arial"/>
        </w:rPr>
        <w:t xml:space="preserve">15 </w:t>
      </w:r>
      <w:r w:rsidR="00526577" w:rsidRPr="00F87A2D">
        <w:rPr>
          <w:rFonts w:ascii="Arial" w:hAnsi="Arial" w:cs="Arial"/>
        </w:rPr>
        <w:t>Villanelle su temi bretoni.</w:t>
      </w:r>
    </w:p>
    <w:p w:rsidR="00AC1C9D" w:rsidRPr="00F87A2D" w:rsidRDefault="00CA19FA" w:rsidP="001B50BE">
      <w:pPr>
        <w:tabs>
          <w:tab w:val="center" w:pos="0"/>
          <w:tab w:val="left" w:pos="4253"/>
        </w:tabs>
        <w:spacing w:before="120" w:after="0" w:line="276" w:lineRule="auto"/>
        <w:rPr>
          <w:rFonts w:ascii="Arial" w:hAnsi="Arial" w:cs="Arial"/>
        </w:rPr>
      </w:pPr>
      <w:r w:rsidRPr="00F87A2D">
        <w:rPr>
          <w:rFonts w:ascii="Arial" w:hAnsi="Arial" w:cs="Arial"/>
        </w:rPr>
        <w:t xml:space="preserve">Arrangiamenti per arpa:   </w:t>
      </w:r>
      <w:r w:rsidR="00B70B37" w:rsidRPr="00F87A2D">
        <w:rPr>
          <w:rFonts w:ascii="Arial" w:hAnsi="Arial" w:cs="Arial"/>
        </w:rPr>
        <w:t xml:space="preserve">3 Sonate di Scarlatti,   </w:t>
      </w:r>
      <w:r w:rsidR="003755B0" w:rsidRPr="00F87A2D">
        <w:rPr>
          <w:rFonts w:ascii="Arial" w:hAnsi="Arial" w:cs="Arial"/>
        </w:rPr>
        <w:t>4 Pezzi di Bach,</w:t>
      </w:r>
      <w:r w:rsidR="001522B3" w:rsidRPr="00F87A2D">
        <w:rPr>
          <w:rFonts w:ascii="Arial" w:hAnsi="Arial" w:cs="Arial"/>
        </w:rPr>
        <w:t xml:space="preserve"> 6 Pezzi di Couperin,</w:t>
      </w:r>
    </w:p>
    <w:p w:rsidR="001522B3" w:rsidRPr="00F87A2D" w:rsidRDefault="006728A2" w:rsidP="001B50BE">
      <w:pPr>
        <w:tabs>
          <w:tab w:val="center" w:pos="0"/>
          <w:tab w:val="left" w:pos="4253"/>
        </w:tabs>
        <w:spacing w:before="120" w:after="0" w:line="276" w:lineRule="auto"/>
        <w:rPr>
          <w:rFonts w:ascii="Arial" w:hAnsi="Arial" w:cs="Arial"/>
        </w:rPr>
      </w:pPr>
      <w:r w:rsidRPr="00F87A2D">
        <w:rPr>
          <w:rFonts w:ascii="Arial" w:hAnsi="Arial" w:cs="Arial"/>
        </w:rPr>
        <w:t>Tema e variazioni su “Belle Françoise”, Mozart.</w:t>
      </w:r>
      <w:r w:rsidR="001522B3" w:rsidRPr="00F87A2D">
        <w:rPr>
          <w:rFonts w:ascii="Arial" w:hAnsi="Arial" w:cs="Arial"/>
        </w:rPr>
        <w:t xml:space="preserve">   </w:t>
      </w:r>
      <w:r w:rsidR="003755B0" w:rsidRPr="00F87A2D">
        <w:rPr>
          <w:rFonts w:ascii="Arial" w:hAnsi="Arial" w:cs="Arial"/>
        </w:rPr>
        <w:t>6 Pezzi di Rameau,   6 Pezzi di Mozart</w:t>
      </w:r>
      <w:r w:rsidR="009700E4" w:rsidRPr="00F87A2D">
        <w:rPr>
          <w:rFonts w:ascii="Arial" w:hAnsi="Arial" w:cs="Arial"/>
        </w:rPr>
        <w:t>.</w:t>
      </w:r>
      <w:r w:rsidR="001522B3" w:rsidRPr="00F87A2D">
        <w:rPr>
          <w:rFonts w:ascii="Arial" w:hAnsi="Arial" w:cs="Arial"/>
        </w:rPr>
        <w:t xml:space="preserve">                  </w:t>
      </w:r>
    </w:p>
    <w:p w:rsidR="00B81B2F" w:rsidRPr="00F87A2D" w:rsidRDefault="009700E4" w:rsidP="001B50BE">
      <w:pPr>
        <w:tabs>
          <w:tab w:val="center" w:pos="0"/>
          <w:tab w:val="left" w:pos="4253"/>
        </w:tabs>
        <w:spacing w:before="120" w:after="0" w:line="276" w:lineRule="auto"/>
        <w:rPr>
          <w:rFonts w:ascii="Arial" w:hAnsi="Arial" w:cs="Arial"/>
        </w:rPr>
      </w:pPr>
      <w:r w:rsidRPr="00F87A2D">
        <w:rPr>
          <w:rFonts w:ascii="Arial" w:hAnsi="Arial" w:cs="Arial"/>
        </w:rPr>
        <w:t>Cielito lindo, 2 arpe,</w:t>
      </w:r>
      <w:r w:rsidR="001522B3" w:rsidRPr="00F87A2D">
        <w:rPr>
          <w:rFonts w:ascii="Arial" w:hAnsi="Arial" w:cs="Arial"/>
        </w:rPr>
        <w:t xml:space="preserve">   </w:t>
      </w:r>
      <w:r w:rsidR="00B70B37" w:rsidRPr="00F87A2D">
        <w:rPr>
          <w:rFonts w:ascii="Arial" w:hAnsi="Arial" w:cs="Arial"/>
        </w:rPr>
        <w:t xml:space="preserve">Granada di Albeniz, 2 arpe,   </w:t>
      </w:r>
      <w:r w:rsidR="00B81B2F" w:rsidRPr="00F87A2D">
        <w:rPr>
          <w:rFonts w:ascii="Arial" w:hAnsi="Arial" w:cs="Arial"/>
        </w:rPr>
        <w:t>Jeux Interdits</w:t>
      </w:r>
      <w:r w:rsidR="0003604F" w:rsidRPr="00F87A2D">
        <w:rPr>
          <w:rFonts w:ascii="Arial" w:hAnsi="Arial" w:cs="Arial"/>
        </w:rPr>
        <w:t>, 2 arpe.</w:t>
      </w:r>
    </w:p>
    <w:p w:rsidR="00586EBC" w:rsidRPr="00F87A2D" w:rsidRDefault="00586EBC" w:rsidP="001B50BE">
      <w:pPr>
        <w:tabs>
          <w:tab w:val="center" w:pos="0"/>
          <w:tab w:val="left" w:pos="4253"/>
        </w:tabs>
        <w:spacing w:before="120" w:after="0" w:line="276" w:lineRule="auto"/>
        <w:rPr>
          <w:rFonts w:ascii="Arial" w:hAnsi="Arial" w:cs="Arial"/>
        </w:rPr>
      </w:pPr>
    </w:p>
    <w:p w:rsidR="00586EBC" w:rsidRPr="00CD01EB" w:rsidRDefault="00586EBC"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EVANGELISTI  Franco</w:t>
      </w:r>
      <w:r w:rsidRPr="00CD01EB">
        <w:rPr>
          <w:rFonts w:ascii="Arial" w:hAnsi="Arial" w:cs="Arial"/>
          <w:color w:val="777A0C"/>
          <w:u w:val="single"/>
        </w:rPr>
        <w:tab/>
      </w:r>
      <w:r w:rsidRPr="00CD01EB">
        <w:rPr>
          <w:rFonts w:ascii="Arial" w:hAnsi="Arial" w:cs="Arial"/>
          <w:color w:val="777A0C"/>
          <w:u w:val="single"/>
        </w:rPr>
        <w:tab/>
        <w:t>Roma, 21.1.1926 - Roma, 28.1.1980.</w:t>
      </w:r>
    </w:p>
    <w:p w:rsidR="00586EBC" w:rsidRPr="00CD01EB" w:rsidRDefault="00586EBC" w:rsidP="001B50BE">
      <w:pPr>
        <w:tabs>
          <w:tab w:val="center" w:pos="0"/>
          <w:tab w:val="left" w:pos="4253"/>
          <w:tab w:val="left" w:pos="4536"/>
        </w:tabs>
        <w:spacing w:before="120" w:after="0" w:line="276" w:lineRule="auto"/>
        <w:rPr>
          <w:rFonts w:ascii="Arial" w:hAnsi="Arial" w:cs="Arial"/>
          <w:i/>
          <w:iCs/>
          <w:color w:val="777A0C"/>
        </w:rPr>
      </w:pPr>
      <w:r w:rsidRPr="00CD01EB">
        <w:rPr>
          <w:rFonts w:ascii="Arial" w:hAnsi="Arial" w:cs="Arial"/>
          <w:color w:val="777A0C"/>
          <w:sz w:val="20"/>
          <w:szCs w:val="20"/>
        </w:rPr>
        <w:t>Compositore, attivo nell’avanguardia sperimentale Italiana.</w:t>
      </w:r>
    </w:p>
    <w:p w:rsidR="00586EBC" w:rsidRPr="00F87A2D" w:rsidRDefault="00586EBC" w:rsidP="001B50BE">
      <w:pPr>
        <w:tabs>
          <w:tab w:val="center" w:pos="0"/>
          <w:tab w:val="left" w:pos="4253"/>
          <w:tab w:val="left" w:pos="4536"/>
        </w:tabs>
        <w:spacing w:before="120" w:after="0" w:line="276" w:lineRule="auto"/>
        <w:rPr>
          <w:rFonts w:ascii="Arial" w:hAnsi="Arial" w:cs="Arial"/>
        </w:rPr>
      </w:pPr>
      <w:r w:rsidRPr="00F87A2D">
        <w:rPr>
          <w:rFonts w:ascii="Arial" w:hAnsi="Arial" w:cs="Arial"/>
          <w:iCs/>
        </w:rPr>
        <w:t>Timbres</w:t>
      </w:r>
      <w:r w:rsidRPr="00F87A2D">
        <w:rPr>
          <w:rFonts w:ascii="Arial" w:hAnsi="Arial" w:cs="Arial"/>
        </w:rPr>
        <w:t xml:space="preserve"> , arpa, celesta, pianoforte, quartetto di percussione e nastro (1963).</w:t>
      </w:r>
    </w:p>
    <w:p w:rsidR="00586EBC" w:rsidRPr="00F87A2D" w:rsidRDefault="00586EBC" w:rsidP="001B50BE">
      <w:pPr>
        <w:tabs>
          <w:tab w:val="center" w:pos="0"/>
          <w:tab w:val="left" w:pos="4253"/>
        </w:tabs>
        <w:spacing w:before="120" w:after="0" w:line="276" w:lineRule="auto"/>
        <w:rPr>
          <w:rFonts w:ascii="Arial" w:hAnsi="Arial" w:cs="Arial"/>
          <w:u w:val="single"/>
        </w:rPr>
      </w:pPr>
    </w:p>
    <w:p w:rsidR="00AA63DD" w:rsidRPr="00CD01EB" w:rsidRDefault="00AA63DD"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FAHRBACH  Joseph</w:t>
      </w:r>
      <w:r w:rsidRPr="00CD01EB">
        <w:rPr>
          <w:rFonts w:ascii="Arial" w:hAnsi="Arial" w:cs="Arial"/>
          <w:color w:val="777A0C"/>
          <w:u w:val="single"/>
        </w:rPr>
        <w:tab/>
        <w:t>Vienna, 25.8.1804 - Vienna, 6.6.1883.</w:t>
      </w:r>
    </w:p>
    <w:p w:rsidR="00AA63DD" w:rsidRPr="00CD01EB" w:rsidRDefault="00AA63DD"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lastRenderedPageBreak/>
        <w:t xml:space="preserve">Virtuoso di flauto, chitarra e clarinetto. Flautista di corte e direttore d’orchestra all’“An der Wien”. Anche i fratelli </w:t>
      </w:r>
      <w:r w:rsidR="00627D8A">
        <w:rPr>
          <w:rFonts w:ascii="Arial" w:hAnsi="Arial" w:cs="Arial"/>
          <w:color w:val="777A0C"/>
          <w:sz w:val="20"/>
          <w:szCs w:val="20"/>
        </w:rPr>
        <w:t xml:space="preserve">       </w:t>
      </w:r>
      <w:r w:rsidRPr="00CD01EB">
        <w:rPr>
          <w:rFonts w:ascii="Arial" w:hAnsi="Arial" w:cs="Arial"/>
          <w:color w:val="777A0C"/>
          <w:sz w:val="20"/>
          <w:szCs w:val="20"/>
        </w:rPr>
        <w:t xml:space="preserve">Friedrich, Philipp e Anton furono flautisti nell’orchestra di J. Strass padre. Una sorella fu cantante </w:t>
      </w:r>
      <w:r w:rsidR="00BD3A43" w:rsidRPr="00CD01EB">
        <w:rPr>
          <w:rFonts w:ascii="Arial" w:hAnsi="Arial" w:cs="Arial"/>
          <w:color w:val="777A0C"/>
          <w:sz w:val="20"/>
          <w:szCs w:val="20"/>
        </w:rPr>
        <w:t xml:space="preserve">e </w:t>
      </w:r>
      <w:r w:rsidRPr="00CD01EB">
        <w:rPr>
          <w:rFonts w:ascii="Arial" w:hAnsi="Arial" w:cs="Arial"/>
          <w:color w:val="777A0C"/>
          <w:sz w:val="20"/>
          <w:szCs w:val="20"/>
        </w:rPr>
        <w:t xml:space="preserve">un’altra direttrice </w:t>
      </w:r>
      <w:r w:rsidR="00BC016A" w:rsidRPr="00CD01EB">
        <w:rPr>
          <w:rFonts w:ascii="Arial" w:hAnsi="Arial" w:cs="Arial"/>
          <w:color w:val="777A0C"/>
          <w:sz w:val="20"/>
          <w:szCs w:val="20"/>
        </w:rPr>
        <w:t xml:space="preserve"> </w:t>
      </w:r>
      <w:r w:rsidR="00627D8A">
        <w:rPr>
          <w:rFonts w:ascii="Arial" w:hAnsi="Arial" w:cs="Arial"/>
          <w:color w:val="777A0C"/>
          <w:sz w:val="20"/>
          <w:szCs w:val="20"/>
        </w:rPr>
        <w:t xml:space="preserve">           </w:t>
      </w:r>
      <w:r w:rsidRPr="00CD01EB">
        <w:rPr>
          <w:rFonts w:ascii="Arial" w:hAnsi="Arial" w:cs="Arial"/>
          <w:color w:val="777A0C"/>
          <w:sz w:val="20"/>
          <w:szCs w:val="20"/>
        </w:rPr>
        <w:t>di coro. 2 nipoti furono: insegnante di pianoforte e direttore d’orchestra.</w:t>
      </w:r>
    </w:p>
    <w:p w:rsidR="00AA63DD" w:rsidRPr="00F87A2D" w:rsidRDefault="00AA63DD" w:rsidP="001B50BE">
      <w:pPr>
        <w:tabs>
          <w:tab w:val="center" w:pos="0"/>
          <w:tab w:val="left" w:pos="4253"/>
        </w:tabs>
        <w:spacing w:before="120" w:after="0" w:line="276" w:lineRule="auto"/>
        <w:rPr>
          <w:rFonts w:ascii="Arial" w:hAnsi="Arial" w:cs="Arial"/>
        </w:rPr>
      </w:pPr>
      <w:r w:rsidRPr="00F87A2D">
        <w:rPr>
          <w:rFonts w:ascii="Arial" w:hAnsi="Arial" w:cs="Arial"/>
        </w:rPr>
        <w:t>Fantasia su temi di Bellini, flauto e arpa.</w:t>
      </w:r>
    </w:p>
    <w:p w:rsidR="00024BD5" w:rsidRPr="00F87A2D" w:rsidRDefault="00024BD5" w:rsidP="001B50BE">
      <w:pPr>
        <w:tabs>
          <w:tab w:val="center" w:pos="0"/>
          <w:tab w:val="left" w:pos="4253"/>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FANNA  Antonio</w:t>
      </w:r>
      <w:r w:rsidRPr="00CD01EB">
        <w:rPr>
          <w:rFonts w:ascii="Arial" w:hAnsi="Arial" w:cs="Arial"/>
          <w:color w:val="777A0C"/>
          <w:u w:val="single"/>
        </w:rPr>
        <w:tab/>
        <w:t>Venezia, 1793 - Venezia, 15.3.1845.</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e concertista di pianoforte italiano, allievo di Calegari e Aiblinger.</w:t>
      </w:r>
    </w:p>
    <w:p w:rsidR="00FC5E6A" w:rsidRPr="00F87A2D" w:rsidRDefault="00FC5E6A" w:rsidP="001B50BE">
      <w:pPr>
        <w:tabs>
          <w:tab w:val="center" w:pos="0"/>
          <w:tab w:val="left" w:pos="4253"/>
        </w:tabs>
        <w:spacing w:before="120" w:after="0" w:line="276" w:lineRule="auto"/>
        <w:rPr>
          <w:rFonts w:ascii="Arial" w:hAnsi="Arial" w:cs="Arial"/>
        </w:rPr>
      </w:pPr>
      <w:r w:rsidRPr="00F87A2D">
        <w:rPr>
          <w:rFonts w:ascii="Arial" w:hAnsi="Arial" w:cs="Arial"/>
        </w:rPr>
        <w:t>2 Trii per 2 arpe e pf. su aria tirolese, op. 25.</w:t>
      </w:r>
    </w:p>
    <w:p w:rsidR="00024BD5" w:rsidRPr="00F87A2D" w:rsidRDefault="00024BD5" w:rsidP="001B50BE">
      <w:pPr>
        <w:tabs>
          <w:tab w:val="center" w:pos="0"/>
          <w:tab w:val="left" w:pos="4253"/>
        </w:tabs>
        <w:spacing w:before="120" w:after="0" w:line="276" w:lineRule="auto"/>
        <w:rPr>
          <w:rFonts w:ascii="Arial" w:hAnsi="Arial" w:cs="Arial"/>
        </w:rPr>
      </w:pPr>
    </w:p>
    <w:p w:rsidR="00FC5E6A" w:rsidRPr="00CD01EB" w:rsidRDefault="00FC5E6A" w:rsidP="001B50BE">
      <w:pPr>
        <w:pStyle w:val="Corpotesto"/>
        <w:tabs>
          <w:tab w:val="center" w:pos="0"/>
          <w:tab w:val="left" w:pos="4253"/>
          <w:tab w:val="left" w:pos="4536"/>
        </w:tabs>
        <w:spacing w:before="120" w:after="0" w:line="276" w:lineRule="auto"/>
        <w:rPr>
          <w:rFonts w:ascii="Arial" w:hAnsi="Arial" w:cs="Arial"/>
          <w:color w:val="777A0C"/>
          <w:sz w:val="24"/>
          <w:u w:val="single"/>
        </w:rPr>
      </w:pPr>
      <w:r w:rsidRPr="00CD01EB">
        <w:rPr>
          <w:rFonts w:ascii="Arial" w:hAnsi="Arial" w:cs="Arial"/>
          <w:color w:val="777A0C"/>
          <w:sz w:val="24"/>
          <w:u w:val="single"/>
        </w:rPr>
        <w:t>FARKAS   Ferenc</w:t>
      </w:r>
      <w:r w:rsidRPr="00CD01EB">
        <w:rPr>
          <w:rFonts w:ascii="Arial" w:hAnsi="Arial" w:cs="Arial"/>
          <w:color w:val="777A0C"/>
          <w:sz w:val="24"/>
          <w:u w:val="single"/>
        </w:rPr>
        <w:tab/>
        <w:t xml:space="preserve">Nagykanizsa, 15.12.1905 - </w:t>
      </w:r>
      <w:r w:rsidR="00A36198" w:rsidRPr="00CD01EB">
        <w:rPr>
          <w:rFonts w:ascii="Arial" w:hAnsi="Arial" w:cs="Arial"/>
          <w:color w:val="777A0C"/>
          <w:sz w:val="24"/>
          <w:u w:val="single"/>
        </w:rPr>
        <w:t>Budapest</w:t>
      </w:r>
      <w:r w:rsidRPr="00CD01EB">
        <w:rPr>
          <w:rFonts w:ascii="Arial" w:hAnsi="Arial" w:cs="Arial"/>
          <w:color w:val="777A0C"/>
          <w:sz w:val="24"/>
          <w:u w:val="single"/>
        </w:rPr>
        <w:t xml:space="preserve">, </w:t>
      </w:r>
      <w:r w:rsidR="0022571E" w:rsidRPr="00CD01EB">
        <w:rPr>
          <w:rFonts w:ascii="Arial" w:hAnsi="Arial" w:cs="Arial"/>
          <w:color w:val="777A0C"/>
          <w:sz w:val="24"/>
          <w:u w:val="single"/>
        </w:rPr>
        <w:t>1</w:t>
      </w:r>
      <w:r w:rsidR="00A36198" w:rsidRPr="00CD01EB">
        <w:rPr>
          <w:rFonts w:ascii="Arial" w:hAnsi="Arial" w:cs="Arial"/>
          <w:color w:val="777A0C"/>
          <w:sz w:val="24"/>
          <w:u w:val="single"/>
        </w:rPr>
        <w:t>4</w:t>
      </w:r>
      <w:r w:rsidRPr="00CD01EB">
        <w:rPr>
          <w:rFonts w:ascii="Arial" w:hAnsi="Arial" w:cs="Arial"/>
          <w:color w:val="777A0C"/>
          <w:sz w:val="24"/>
          <w:u w:val="single"/>
        </w:rPr>
        <w:t>.</w:t>
      </w:r>
      <w:r w:rsidR="0022571E" w:rsidRPr="00CD01EB">
        <w:rPr>
          <w:rFonts w:ascii="Arial" w:hAnsi="Arial" w:cs="Arial"/>
          <w:color w:val="777A0C"/>
          <w:sz w:val="24"/>
          <w:u w:val="single"/>
        </w:rPr>
        <w:t>10</w:t>
      </w:r>
      <w:r w:rsidRPr="00CD01EB">
        <w:rPr>
          <w:rFonts w:ascii="Arial" w:hAnsi="Arial" w:cs="Arial"/>
          <w:color w:val="777A0C"/>
          <w:sz w:val="24"/>
          <w:u w:val="single"/>
        </w:rPr>
        <w:t>.2000.</w:t>
      </w:r>
    </w:p>
    <w:p w:rsidR="007779E0" w:rsidRPr="00CD01EB" w:rsidRDefault="007779E0"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 xml:space="preserve">Compositore e pianista ungherese. Allievo a Budapest di Weiner e Siklos. Perfezionamento a Roma con Respighi. Insegnante di composizione al “Franz Liszt” di Budapest. Fra i suoi numerosi discepoli ebbe György Ligeti, </w:t>
      </w:r>
      <w:r w:rsidR="00BC016A" w:rsidRPr="00CD01EB">
        <w:rPr>
          <w:rFonts w:ascii="Arial" w:hAnsi="Arial" w:cs="Arial"/>
          <w:color w:val="777A0C"/>
        </w:rPr>
        <w:t xml:space="preserve">                 </w:t>
      </w:r>
      <w:r w:rsidRPr="00CD01EB">
        <w:rPr>
          <w:rFonts w:ascii="Arial" w:hAnsi="Arial" w:cs="Arial"/>
          <w:color w:val="777A0C"/>
        </w:rPr>
        <w:t xml:space="preserve">György Kurtag, E. Petrovics, Z. Durkò, S. Szokolay, Attila Bozay. 2 Premi Kossuth (1950, 1991), </w:t>
      </w:r>
      <w:r w:rsidR="00BC016A" w:rsidRPr="00CD01EB">
        <w:rPr>
          <w:rFonts w:ascii="Arial" w:hAnsi="Arial" w:cs="Arial"/>
          <w:color w:val="777A0C"/>
        </w:rPr>
        <w:t xml:space="preserve">                                    </w:t>
      </w:r>
      <w:r w:rsidRPr="00CD01EB">
        <w:rPr>
          <w:rFonts w:ascii="Arial" w:hAnsi="Arial" w:cs="Arial"/>
          <w:color w:val="777A0C"/>
        </w:rPr>
        <w:t>Premio Herder (1979), Cavaliere della Repubblica Italiana (1984).</w:t>
      </w:r>
    </w:p>
    <w:p w:rsidR="0022571E" w:rsidRPr="00F87A2D" w:rsidRDefault="00A36198" w:rsidP="001B50BE">
      <w:pPr>
        <w:tabs>
          <w:tab w:val="center" w:pos="0"/>
          <w:tab w:val="left" w:pos="4253"/>
        </w:tabs>
        <w:spacing w:before="120" w:after="0" w:line="276" w:lineRule="auto"/>
        <w:rPr>
          <w:rFonts w:ascii="Arial" w:hAnsi="Arial" w:cs="Arial"/>
        </w:rPr>
      </w:pPr>
      <w:r w:rsidRPr="00F87A2D">
        <w:rPr>
          <w:rFonts w:ascii="Arial" w:hAnsi="Arial" w:cs="Arial"/>
        </w:rPr>
        <w:t>Harfara</w:t>
      </w:r>
      <w:r w:rsidR="0016780E" w:rsidRPr="00F87A2D">
        <w:rPr>
          <w:rFonts w:ascii="Arial" w:hAnsi="Arial" w:cs="Arial"/>
        </w:rPr>
        <w:t xml:space="preserve">, Sonatina </w:t>
      </w:r>
      <w:r w:rsidRPr="00F87A2D">
        <w:rPr>
          <w:rFonts w:ascii="Arial" w:hAnsi="Arial" w:cs="Arial"/>
        </w:rPr>
        <w:t>(1979</w:t>
      </w:r>
      <w:r w:rsidR="0016780E" w:rsidRPr="00F87A2D">
        <w:rPr>
          <w:rFonts w:ascii="Arial" w:hAnsi="Arial" w:cs="Arial"/>
        </w:rPr>
        <w:t>, 5’</w:t>
      </w:r>
      <w:r w:rsidRPr="00F87A2D">
        <w:rPr>
          <w:rFonts w:ascii="Arial" w:hAnsi="Arial" w:cs="Arial"/>
        </w:rPr>
        <w:t xml:space="preserve">).   </w:t>
      </w:r>
      <w:r w:rsidR="00FC5E6A" w:rsidRPr="00F87A2D">
        <w:rPr>
          <w:rFonts w:ascii="Arial" w:hAnsi="Arial" w:cs="Arial"/>
        </w:rPr>
        <w:t>3 Antiche danze ungheresi (1937</w:t>
      </w:r>
      <w:r w:rsidR="0022571E" w:rsidRPr="00F87A2D">
        <w:rPr>
          <w:rFonts w:ascii="Arial" w:hAnsi="Arial" w:cs="Arial"/>
        </w:rPr>
        <w:t>, 10’</w:t>
      </w:r>
      <w:r w:rsidR="00FC5E6A" w:rsidRPr="00F87A2D">
        <w:rPr>
          <w:rFonts w:ascii="Arial" w:hAnsi="Arial" w:cs="Arial"/>
        </w:rPr>
        <w:t xml:space="preserve">).   </w:t>
      </w:r>
      <w:r w:rsidR="0022571E" w:rsidRPr="00F87A2D">
        <w:rPr>
          <w:rFonts w:ascii="Arial" w:hAnsi="Arial" w:cs="Arial"/>
        </w:rPr>
        <w:t>4 Preludi (6’)</w:t>
      </w:r>
      <w:r w:rsidR="00F475E4" w:rsidRPr="00F87A2D">
        <w:rPr>
          <w:rFonts w:ascii="Arial" w:hAnsi="Arial" w:cs="Arial"/>
        </w:rPr>
        <w:t>.</w:t>
      </w:r>
    </w:p>
    <w:p w:rsidR="00BC016A" w:rsidRPr="00F87A2D" w:rsidRDefault="0016780E" w:rsidP="001B50BE">
      <w:pPr>
        <w:tabs>
          <w:tab w:val="center" w:pos="0"/>
          <w:tab w:val="left" w:pos="4253"/>
        </w:tabs>
        <w:spacing w:before="120" w:after="0" w:line="276" w:lineRule="auto"/>
        <w:rPr>
          <w:rFonts w:ascii="Arial" w:hAnsi="Arial" w:cs="Arial"/>
        </w:rPr>
      </w:pPr>
      <w:r w:rsidRPr="00F87A2D">
        <w:rPr>
          <w:rFonts w:ascii="Arial" w:hAnsi="Arial" w:cs="Arial"/>
        </w:rPr>
        <w:t>Allegro impetuoso (1991, 2’20).    Sheperd dance (2’).</w:t>
      </w:r>
      <w:r w:rsidR="00BC016A" w:rsidRPr="00F87A2D">
        <w:rPr>
          <w:rFonts w:ascii="Arial" w:hAnsi="Arial" w:cs="Arial"/>
        </w:rPr>
        <w:t xml:space="preserve">   </w:t>
      </w:r>
      <w:r w:rsidRPr="00F87A2D">
        <w:rPr>
          <w:rFonts w:ascii="Arial" w:hAnsi="Arial" w:cs="Arial"/>
        </w:rPr>
        <w:t xml:space="preserve">4 Danze Transilvane (rev. Lina Pasquali).   </w:t>
      </w:r>
    </w:p>
    <w:p w:rsidR="00024BD5" w:rsidRPr="00F87A2D" w:rsidRDefault="0016780E" w:rsidP="001B50BE">
      <w:pPr>
        <w:tabs>
          <w:tab w:val="center" w:pos="0"/>
          <w:tab w:val="left" w:pos="4253"/>
        </w:tabs>
        <w:spacing w:before="120" w:after="0" w:line="276" w:lineRule="auto"/>
        <w:rPr>
          <w:rFonts w:ascii="Arial" w:hAnsi="Arial" w:cs="Arial"/>
        </w:rPr>
      </w:pPr>
      <w:r w:rsidRPr="00F87A2D">
        <w:rPr>
          <w:rFonts w:ascii="Arial" w:hAnsi="Arial" w:cs="Arial"/>
        </w:rPr>
        <w:t>C</w:t>
      </w:r>
      <w:r w:rsidR="00FC5E6A" w:rsidRPr="00F87A2D">
        <w:rPr>
          <w:rFonts w:ascii="Arial" w:hAnsi="Arial" w:cs="Arial"/>
        </w:rPr>
        <w:t xml:space="preserve">oncertino per arpa e </w:t>
      </w:r>
      <w:r w:rsidR="008D0243" w:rsidRPr="00F87A2D">
        <w:rPr>
          <w:rFonts w:ascii="Arial" w:hAnsi="Arial" w:cs="Arial"/>
        </w:rPr>
        <w:t>archi</w:t>
      </w:r>
      <w:r w:rsidR="00FC5E6A" w:rsidRPr="00F87A2D">
        <w:rPr>
          <w:rFonts w:ascii="Arial" w:hAnsi="Arial" w:cs="Arial"/>
        </w:rPr>
        <w:t xml:space="preserve"> (19</w:t>
      </w:r>
      <w:r w:rsidR="00DA3083" w:rsidRPr="00F87A2D">
        <w:rPr>
          <w:rFonts w:ascii="Arial" w:hAnsi="Arial" w:cs="Arial"/>
        </w:rPr>
        <w:t>94</w:t>
      </w:r>
      <w:r w:rsidR="008D0243" w:rsidRPr="00F87A2D">
        <w:rPr>
          <w:rFonts w:ascii="Arial" w:hAnsi="Arial" w:cs="Arial"/>
        </w:rPr>
        <w:t>):   1) 10’15,</w:t>
      </w:r>
      <w:r w:rsidR="00BC016A" w:rsidRPr="00F87A2D">
        <w:rPr>
          <w:rFonts w:ascii="Arial" w:hAnsi="Arial" w:cs="Arial"/>
        </w:rPr>
        <w:t xml:space="preserve">   </w:t>
      </w:r>
      <w:r w:rsidR="008D0243" w:rsidRPr="00F87A2D">
        <w:rPr>
          <w:rFonts w:ascii="Arial" w:hAnsi="Arial" w:cs="Arial"/>
        </w:rPr>
        <w:t>2) 7’25,   3) 5’25</w:t>
      </w:r>
      <w:r w:rsidR="00FC5E6A" w:rsidRPr="00F87A2D">
        <w:rPr>
          <w:rFonts w:ascii="Arial" w:hAnsi="Arial" w:cs="Arial"/>
        </w:rPr>
        <w:t>.</w:t>
      </w:r>
    </w:p>
    <w:p w:rsidR="00EB51F6" w:rsidRPr="00F87A2D" w:rsidRDefault="00EB51F6" w:rsidP="001B50BE">
      <w:pPr>
        <w:tabs>
          <w:tab w:val="center" w:pos="0"/>
          <w:tab w:val="left" w:pos="4253"/>
        </w:tabs>
        <w:spacing w:before="120" w:after="0" w:line="276" w:lineRule="auto"/>
        <w:rPr>
          <w:rFonts w:ascii="Arial" w:hAnsi="Arial" w:cs="Arial"/>
        </w:rPr>
      </w:pPr>
    </w:p>
    <w:p w:rsidR="00B3463C" w:rsidRPr="00CD01EB" w:rsidRDefault="00B3463C"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FARNABY  Giles</w:t>
      </w:r>
      <w:r w:rsidRPr="00CD01EB">
        <w:rPr>
          <w:rFonts w:ascii="Arial" w:hAnsi="Arial" w:cs="Arial"/>
          <w:color w:val="777A0C"/>
          <w:u w:val="single"/>
        </w:rPr>
        <w:tab/>
        <w:t>Truro, 1563 - Londra, 25.11.1640.</w:t>
      </w:r>
    </w:p>
    <w:p w:rsidR="00B3463C" w:rsidRPr="00CD01EB" w:rsidRDefault="00B3463C"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inglese, figlio di un notabile londinese, suo cugino Thomas Farnaby gli insegnò la musica, </w:t>
      </w:r>
      <w:r w:rsidR="00627D8A">
        <w:rPr>
          <w:rFonts w:ascii="Arial" w:hAnsi="Arial" w:cs="Arial"/>
          <w:color w:val="777A0C"/>
          <w:sz w:val="20"/>
          <w:szCs w:val="20"/>
        </w:rPr>
        <w:t xml:space="preserve">                                        </w:t>
      </w:r>
      <w:r w:rsidRPr="00CD01EB">
        <w:rPr>
          <w:rFonts w:ascii="Arial" w:hAnsi="Arial" w:cs="Arial"/>
          <w:color w:val="777A0C"/>
          <w:sz w:val="20"/>
          <w:szCs w:val="20"/>
        </w:rPr>
        <w:t xml:space="preserve">e considerando che era costruttore di tastiere, Giles compose la maggior parte dei suoi brani per tastiera. </w:t>
      </w:r>
      <w:r w:rsidR="00BC016A" w:rsidRPr="00CD01EB">
        <w:rPr>
          <w:rFonts w:ascii="Arial" w:hAnsi="Arial" w:cs="Arial"/>
          <w:color w:val="777A0C"/>
          <w:sz w:val="20"/>
          <w:szCs w:val="20"/>
        </w:rPr>
        <w:t xml:space="preserve">                       </w:t>
      </w:r>
      <w:r w:rsidRPr="00CD01EB">
        <w:rPr>
          <w:rFonts w:ascii="Arial" w:hAnsi="Arial" w:cs="Arial"/>
          <w:color w:val="777A0C"/>
          <w:sz w:val="20"/>
          <w:szCs w:val="20"/>
        </w:rPr>
        <w:t>Insegnante di Musica alla famiglia di Sir Saunderson a Fillingham. Nel 1614 ritornò a Londra.</w:t>
      </w:r>
    </w:p>
    <w:p w:rsidR="005D10DB" w:rsidRPr="00F87A2D" w:rsidRDefault="00B3463C" w:rsidP="001B50BE">
      <w:pPr>
        <w:tabs>
          <w:tab w:val="center" w:pos="0"/>
          <w:tab w:val="left" w:pos="4253"/>
        </w:tabs>
        <w:spacing w:before="120" w:after="0" w:line="276" w:lineRule="auto"/>
        <w:rPr>
          <w:rFonts w:ascii="Arial" w:hAnsi="Arial" w:cs="Arial"/>
        </w:rPr>
      </w:pPr>
      <w:r w:rsidRPr="00F87A2D">
        <w:rPr>
          <w:rFonts w:ascii="Arial" w:hAnsi="Arial" w:cs="Arial"/>
        </w:rPr>
        <w:t>Old English Suite, per arpa.</w:t>
      </w:r>
    </w:p>
    <w:p w:rsidR="00024BD5" w:rsidRPr="00F87A2D" w:rsidRDefault="00024BD5" w:rsidP="001B50BE">
      <w:pPr>
        <w:tabs>
          <w:tab w:val="center" w:pos="0"/>
          <w:tab w:val="left" w:pos="4253"/>
        </w:tabs>
        <w:spacing w:before="120" w:after="0" w:line="276" w:lineRule="auto"/>
        <w:rPr>
          <w:rFonts w:ascii="Arial" w:hAnsi="Arial" w:cs="Arial"/>
        </w:rPr>
      </w:pPr>
    </w:p>
    <w:p w:rsidR="006267D9" w:rsidRPr="00CD01EB" w:rsidRDefault="006267D9"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FARNON  Robert</w:t>
      </w:r>
      <w:r w:rsidRPr="00CD01EB">
        <w:rPr>
          <w:rFonts w:ascii="Arial" w:hAnsi="Arial" w:cs="Arial"/>
          <w:color w:val="777A0C"/>
          <w:u w:val="single"/>
        </w:rPr>
        <w:tab/>
        <w:t>Toronto, 24.7.1917- Guernsey, 23.4.2005</w:t>
      </w:r>
    </w:p>
    <w:p w:rsidR="006267D9" w:rsidRPr="00CD01EB" w:rsidRDefault="006267D9"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w:t>
      </w:r>
      <w:r w:rsidR="00E44AD9" w:rsidRPr="00CD01EB">
        <w:rPr>
          <w:rFonts w:ascii="Arial" w:hAnsi="Arial" w:cs="Arial"/>
          <w:color w:val="777A0C"/>
          <w:sz w:val="20"/>
          <w:szCs w:val="20"/>
        </w:rPr>
        <w:t xml:space="preserve">pianista, violinista, </w:t>
      </w:r>
      <w:r w:rsidRPr="00CD01EB">
        <w:rPr>
          <w:rFonts w:ascii="Arial" w:hAnsi="Arial" w:cs="Arial"/>
          <w:color w:val="777A0C"/>
          <w:sz w:val="20"/>
          <w:szCs w:val="20"/>
        </w:rPr>
        <w:t>arrangiatore e direttore d’orchestra canadese</w:t>
      </w:r>
      <w:r w:rsidR="00E44AD9" w:rsidRPr="00CD01EB">
        <w:rPr>
          <w:rFonts w:ascii="Arial" w:hAnsi="Arial" w:cs="Arial"/>
          <w:color w:val="777A0C"/>
          <w:sz w:val="20"/>
          <w:szCs w:val="20"/>
        </w:rPr>
        <w:t>, allievo di Waizman</w:t>
      </w:r>
      <w:r w:rsidRPr="00CD01EB">
        <w:rPr>
          <w:rFonts w:ascii="Arial" w:hAnsi="Arial" w:cs="Arial"/>
          <w:color w:val="777A0C"/>
          <w:sz w:val="20"/>
          <w:szCs w:val="20"/>
        </w:rPr>
        <w:t xml:space="preserve">. </w:t>
      </w:r>
      <w:r w:rsidR="00C95DCC" w:rsidRPr="00CD01EB">
        <w:rPr>
          <w:rFonts w:ascii="Arial" w:hAnsi="Arial" w:cs="Arial"/>
          <w:color w:val="777A0C"/>
          <w:sz w:val="20"/>
          <w:szCs w:val="20"/>
        </w:rPr>
        <w:t xml:space="preserve">                            </w:t>
      </w:r>
      <w:r w:rsidR="00423441" w:rsidRPr="00CD01EB">
        <w:rPr>
          <w:rFonts w:ascii="Arial" w:hAnsi="Arial" w:cs="Arial"/>
          <w:color w:val="777A0C"/>
          <w:sz w:val="20"/>
          <w:szCs w:val="20"/>
        </w:rPr>
        <w:t xml:space="preserve">Oltre che compositore di brani classici </w:t>
      </w:r>
      <w:r w:rsidR="00E545F3" w:rsidRPr="00CD01EB">
        <w:rPr>
          <w:rFonts w:ascii="Arial" w:hAnsi="Arial" w:cs="Arial"/>
          <w:color w:val="777A0C"/>
          <w:sz w:val="20"/>
          <w:szCs w:val="20"/>
        </w:rPr>
        <w:t xml:space="preserve">(comprese 2 Sinfonie) </w:t>
      </w:r>
      <w:r w:rsidR="00423441" w:rsidRPr="00CD01EB">
        <w:rPr>
          <w:rFonts w:ascii="Arial" w:hAnsi="Arial" w:cs="Arial"/>
          <w:color w:val="777A0C"/>
          <w:sz w:val="20"/>
          <w:szCs w:val="20"/>
        </w:rPr>
        <w:t>fu o</w:t>
      </w:r>
      <w:r w:rsidRPr="00CD01EB">
        <w:rPr>
          <w:rFonts w:ascii="Arial" w:hAnsi="Arial" w:cs="Arial"/>
          <w:color w:val="777A0C"/>
          <w:sz w:val="20"/>
          <w:szCs w:val="20"/>
        </w:rPr>
        <w:t xml:space="preserve">rchestratore di brani </w:t>
      </w:r>
      <w:r w:rsidR="00423441" w:rsidRPr="00CD01EB">
        <w:rPr>
          <w:rFonts w:ascii="Arial" w:hAnsi="Arial" w:cs="Arial"/>
          <w:color w:val="777A0C"/>
          <w:sz w:val="20"/>
          <w:szCs w:val="20"/>
        </w:rPr>
        <w:t xml:space="preserve">per B. </w:t>
      </w:r>
      <w:r w:rsidRPr="00CD01EB">
        <w:rPr>
          <w:rFonts w:ascii="Arial" w:hAnsi="Arial" w:cs="Arial"/>
          <w:color w:val="777A0C"/>
          <w:sz w:val="20"/>
          <w:szCs w:val="20"/>
        </w:rPr>
        <w:t>Crosby, B.</w:t>
      </w:r>
      <w:r w:rsidR="00785022" w:rsidRPr="00CD01EB">
        <w:rPr>
          <w:rFonts w:ascii="Arial" w:hAnsi="Arial" w:cs="Arial"/>
          <w:color w:val="777A0C"/>
          <w:sz w:val="20"/>
          <w:szCs w:val="20"/>
        </w:rPr>
        <w:t xml:space="preserve"> </w:t>
      </w:r>
      <w:r w:rsidRPr="00CD01EB">
        <w:rPr>
          <w:rFonts w:ascii="Arial" w:hAnsi="Arial" w:cs="Arial"/>
          <w:color w:val="777A0C"/>
          <w:sz w:val="20"/>
          <w:szCs w:val="20"/>
        </w:rPr>
        <w:t>Hope,</w:t>
      </w:r>
      <w:r w:rsidR="00423441" w:rsidRPr="00CD01EB">
        <w:rPr>
          <w:rFonts w:ascii="Arial" w:hAnsi="Arial" w:cs="Arial"/>
          <w:color w:val="777A0C"/>
          <w:sz w:val="20"/>
          <w:szCs w:val="20"/>
        </w:rPr>
        <w:t xml:space="preserve"> </w:t>
      </w:r>
      <w:r w:rsidR="00C95DCC" w:rsidRPr="00CD01EB">
        <w:rPr>
          <w:rFonts w:ascii="Arial" w:hAnsi="Arial" w:cs="Arial"/>
          <w:color w:val="777A0C"/>
          <w:sz w:val="20"/>
          <w:szCs w:val="20"/>
        </w:rPr>
        <w:t xml:space="preserve">               </w:t>
      </w:r>
      <w:r w:rsidR="00423441" w:rsidRPr="00CD01EB">
        <w:rPr>
          <w:rFonts w:ascii="Arial" w:hAnsi="Arial" w:cs="Arial"/>
          <w:color w:val="777A0C"/>
          <w:sz w:val="20"/>
          <w:szCs w:val="20"/>
        </w:rPr>
        <w:t xml:space="preserve">F. </w:t>
      </w:r>
      <w:r w:rsidRPr="00CD01EB">
        <w:rPr>
          <w:rFonts w:ascii="Arial" w:hAnsi="Arial" w:cs="Arial"/>
          <w:color w:val="777A0C"/>
          <w:sz w:val="20"/>
          <w:szCs w:val="20"/>
        </w:rPr>
        <w:t>Sinatra</w:t>
      </w:r>
      <w:r w:rsidR="00423441" w:rsidRPr="00CD01EB">
        <w:rPr>
          <w:rFonts w:ascii="Arial" w:hAnsi="Arial" w:cs="Arial"/>
          <w:color w:val="777A0C"/>
          <w:sz w:val="20"/>
          <w:szCs w:val="20"/>
        </w:rPr>
        <w:t xml:space="preserve">, S. </w:t>
      </w:r>
      <w:r w:rsidRPr="00CD01EB">
        <w:rPr>
          <w:rFonts w:ascii="Arial" w:hAnsi="Arial" w:cs="Arial"/>
          <w:color w:val="777A0C"/>
          <w:sz w:val="20"/>
          <w:szCs w:val="20"/>
        </w:rPr>
        <w:t xml:space="preserve">Vaughan. Amico di </w:t>
      </w:r>
      <w:r w:rsidR="00423441" w:rsidRPr="00CD01EB">
        <w:rPr>
          <w:rFonts w:ascii="Arial" w:hAnsi="Arial" w:cs="Arial"/>
          <w:color w:val="777A0C"/>
          <w:sz w:val="20"/>
          <w:szCs w:val="20"/>
        </w:rPr>
        <w:t xml:space="preserve">D. </w:t>
      </w:r>
      <w:r w:rsidRPr="00CD01EB">
        <w:rPr>
          <w:rFonts w:ascii="Arial" w:hAnsi="Arial" w:cs="Arial"/>
          <w:color w:val="777A0C"/>
          <w:sz w:val="20"/>
          <w:szCs w:val="20"/>
        </w:rPr>
        <w:t>Gillespie</w:t>
      </w:r>
      <w:r w:rsidR="00423441" w:rsidRPr="00CD01EB">
        <w:rPr>
          <w:rFonts w:ascii="Arial" w:hAnsi="Arial" w:cs="Arial"/>
          <w:color w:val="777A0C"/>
          <w:sz w:val="20"/>
          <w:szCs w:val="20"/>
        </w:rPr>
        <w:t xml:space="preserve">, O. </w:t>
      </w:r>
      <w:r w:rsidRPr="00CD01EB">
        <w:rPr>
          <w:rFonts w:ascii="Arial" w:hAnsi="Arial" w:cs="Arial"/>
          <w:color w:val="777A0C"/>
          <w:sz w:val="20"/>
          <w:szCs w:val="20"/>
        </w:rPr>
        <w:t>Peterson</w:t>
      </w:r>
      <w:r w:rsidR="00423441" w:rsidRPr="00CD01EB">
        <w:rPr>
          <w:rFonts w:ascii="Arial" w:hAnsi="Arial" w:cs="Arial"/>
          <w:color w:val="777A0C"/>
          <w:sz w:val="20"/>
          <w:szCs w:val="20"/>
        </w:rPr>
        <w:t>, J. Carreras.</w:t>
      </w:r>
    </w:p>
    <w:p w:rsidR="006267D9" w:rsidRPr="00F87A2D" w:rsidRDefault="00423441" w:rsidP="001B50BE">
      <w:pPr>
        <w:tabs>
          <w:tab w:val="center" w:pos="0"/>
          <w:tab w:val="left" w:pos="4253"/>
        </w:tabs>
        <w:spacing w:before="120" w:after="0" w:line="276" w:lineRule="auto"/>
        <w:rPr>
          <w:rFonts w:ascii="Arial" w:hAnsi="Arial" w:cs="Arial"/>
        </w:rPr>
      </w:pPr>
      <w:r w:rsidRPr="00F87A2D">
        <w:rPr>
          <w:rFonts w:ascii="Arial" w:hAnsi="Arial" w:cs="Arial"/>
        </w:rPr>
        <w:t>Intermezzo per arpa e archi (1951, 5’15).</w:t>
      </w:r>
    </w:p>
    <w:p w:rsidR="00B636D5" w:rsidRPr="00F87A2D" w:rsidRDefault="00B636D5" w:rsidP="001B50BE">
      <w:pPr>
        <w:tabs>
          <w:tab w:val="center" w:pos="0"/>
          <w:tab w:val="left" w:pos="4253"/>
        </w:tabs>
        <w:spacing w:before="120" w:after="0" w:line="276" w:lineRule="auto"/>
        <w:rPr>
          <w:rFonts w:ascii="Arial" w:hAnsi="Arial" w:cs="Arial"/>
        </w:rPr>
      </w:pPr>
    </w:p>
    <w:p w:rsidR="00B636D5" w:rsidRPr="00CD01EB" w:rsidRDefault="00B636D5" w:rsidP="001B50BE">
      <w:pPr>
        <w:tabs>
          <w:tab w:val="center" w:pos="0"/>
          <w:tab w:val="left" w:pos="4253"/>
        </w:tabs>
        <w:spacing w:before="120" w:after="0" w:line="276" w:lineRule="auto"/>
        <w:rPr>
          <w:rFonts w:ascii="Arial" w:hAnsi="Arial" w:cs="Arial"/>
          <w:color w:val="777A0C"/>
          <w:u w:val="single"/>
        </w:rPr>
      </w:pPr>
      <w:r w:rsidRPr="00CD01EB">
        <w:rPr>
          <w:rFonts w:ascii="Arial" w:hAnsi="Arial" w:cs="Arial"/>
          <w:color w:val="777A0C"/>
          <w:u w:val="single"/>
        </w:rPr>
        <w:t>FAROLFI  Giovanna</w:t>
      </w:r>
      <w:r w:rsidRPr="00CD01EB">
        <w:rPr>
          <w:rFonts w:ascii="Arial" w:hAnsi="Arial" w:cs="Arial"/>
          <w:color w:val="777A0C"/>
          <w:u w:val="single"/>
        </w:rPr>
        <w:tab/>
        <w:t>1931</w:t>
      </w:r>
    </w:p>
    <w:p w:rsidR="00B636D5" w:rsidRPr="00B43B83" w:rsidRDefault="00B636D5" w:rsidP="001B50BE">
      <w:pPr>
        <w:tabs>
          <w:tab w:val="center" w:pos="0"/>
          <w:tab w:val="left" w:pos="4253"/>
        </w:tabs>
        <w:spacing w:before="120" w:after="0" w:line="276" w:lineRule="auto"/>
        <w:rPr>
          <w:rFonts w:ascii="Arial" w:hAnsi="Arial" w:cs="Arial"/>
        </w:rPr>
      </w:pPr>
      <w:r w:rsidRPr="00B43B83">
        <w:rPr>
          <w:rFonts w:ascii="Arial" w:hAnsi="Arial" w:cs="Arial"/>
        </w:rPr>
        <w:t>Omaggio a Debussy</w:t>
      </w:r>
      <w:r w:rsidR="001A78CF">
        <w:rPr>
          <w:rFonts w:ascii="Arial" w:hAnsi="Arial" w:cs="Arial"/>
        </w:rPr>
        <w:t>.</w:t>
      </w:r>
    </w:p>
    <w:p w:rsidR="00024BD5" w:rsidRPr="00B43B83" w:rsidRDefault="00024BD5" w:rsidP="001B50BE">
      <w:pPr>
        <w:tabs>
          <w:tab w:val="center" w:pos="0"/>
          <w:tab w:val="left" w:pos="4253"/>
        </w:tabs>
        <w:spacing w:before="120" w:after="0" w:line="276" w:lineRule="auto"/>
        <w:rPr>
          <w:rFonts w:ascii="Arial" w:hAnsi="Arial" w:cs="Arial"/>
        </w:rPr>
      </w:pPr>
    </w:p>
    <w:p w:rsidR="00FC5E6A" w:rsidRPr="00CD01EB" w:rsidRDefault="00FC5E6A" w:rsidP="001B50BE">
      <w:pPr>
        <w:pStyle w:val="Corpotesto"/>
        <w:tabs>
          <w:tab w:val="center" w:pos="0"/>
          <w:tab w:val="left" w:pos="4253"/>
          <w:tab w:val="left" w:pos="4536"/>
        </w:tabs>
        <w:spacing w:before="120" w:after="0" w:line="276" w:lineRule="auto"/>
        <w:rPr>
          <w:rFonts w:ascii="Arial" w:hAnsi="Arial" w:cs="Arial"/>
          <w:color w:val="777A0C"/>
          <w:sz w:val="24"/>
          <w:u w:val="single"/>
        </w:rPr>
      </w:pPr>
      <w:r w:rsidRPr="00CD01EB">
        <w:rPr>
          <w:rFonts w:ascii="Arial" w:hAnsi="Arial" w:cs="Arial"/>
          <w:color w:val="777A0C"/>
          <w:sz w:val="24"/>
          <w:u w:val="single"/>
        </w:rPr>
        <w:t>FAURE’ Gabriel</w:t>
      </w:r>
      <w:r w:rsidRPr="00CD01EB">
        <w:rPr>
          <w:rFonts w:ascii="Arial" w:hAnsi="Arial" w:cs="Arial"/>
          <w:color w:val="777A0C"/>
          <w:sz w:val="24"/>
          <w:u w:val="single"/>
        </w:rPr>
        <w:tab/>
        <w:t>Pamiers 12.5.1845 - Parigi 4.11.1924.</w:t>
      </w:r>
    </w:p>
    <w:p w:rsidR="002B1D48" w:rsidRPr="00CD01EB" w:rsidRDefault="002B1D48"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francese, allievo e grande amico di Saint-Saens. Insegnante di Composizione al Conservatorio </w:t>
      </w:r>
      <w:r w:rsidR="00C95DCC" w:rsidRPr="00CD01EB">
        <w:rPr>
          <w:rFonts w:ascii="Arial" w:hAnsi="Arial" w:cs="Arial"/>
          <w:color w:val="777A0C"/>
          <w:sz w:val="20"/>
          <w:szCs w:val="20"/>
        </w:rPr>
        <w:t xml:space="preserve">         </w:t>
      </w:r>
      <w:r w:rsidR="00BC016A" w:rsidRPr="00CD01EB">
        <w:rPr>
          <w:rFonts w:ascii="Arial" w:hAnsi="Arial" w:cs="Arial"/>
          <w:color w:val="777A0C"/>
          <w:sz w:val="20"/>
          <w:szCs w:val="20"/>
        </w:rPr>
        <w:t xml:space="preserve">            </w:t>
      </w:r>
      <w:r w:rsidRPr="00CD01EB">
        <w:rPr>
          <w:rFonts w:ascii="Arial" w:hAnsi="Arial" w:cs="Arial"/>
          <w:color w:val="777A0C"/>
          <w:sz w:val="20"/>
          <w:szCs w:val="20"/>
        </w:rPr>
        <w:t xml:space="preserve">e critico musicale del “Figaro”. Sordo dal 1903, due anni dopo Direttore al Conservatorio, nonostante assurde </w:t>
      </w:r>
      <w:r w:rsidR="00C95DCC" w:rsidRPr="00CD01EB">
        <w:rPr>
          <w:rFonts w:ascii="Arial" w:hAnsi="Arial" w:cs="Arial"/>
          <w:color w:val="777A0C"/>
          <w:sz w:val="20"/>
          <w:szCs w:val="20"/>
        </w:rPr>
        <w:t xml:space="preserve">                </w:t>
      </w:r>
      <w:r w:rsidR="001C2257">
        <w:rPr>
          <w:rFonts w:ascii="Arial" w:hAnsi="Arial" w:cs="Arial"/>
          <w:color w:val="777A0C"/>
          <w:sz w:val="20"/>
          <w:szCs w:val="20"/>
        </w:rPr>
        <w:t xml:space="preserve">            </w:t>
      </w:r>
      <w:r w:rsidRPr="00CD01EB">
        <w:rPr>
          <w:rFonts w:ascii="Arial" w:hAnsi="Arial" w:cs="Arial"/>
          <w:color w:val="777A0C"/>
          <w:sz w:val="20"/>
          <w:szCs w:val="20"/>
        </w:rPr>
        <w:t xml:space="preserve">e </w:t>
      </w:r>
      <w:r w:rsidR="00932580" w:rsidRPr="00CD01EB">
        <w:rPr>
          <w:rFonts w:ascii="Arial" w:hAnsi="Arial" w:cs="Arial"/>
          <w:color w:val="777A0C"/>
          <w:sz w:val="20"/>
          <w:szCs w:val="20"/>
        </w:rPr>
        <w:t xml:space="preserve">  </w:t>
      </w:r>
      <w:r w:rsidRPr="00CD01EB">
        <w:rPr>
          <w:rFonts w:ascii="Arial" w:hAnsi="Arial" w:cs="Arial"/>
          <w:color w:val="777A0C"/>
          <w:sz w:val="20"/>
          <w:szCs w:val="20"/>
        </w:rPr>
        <w:t>dure opposizioni dei colleghi. Tra gli allievi: Ravel, Aubert, N.</w:t>
      </w:r>
      <w:r w:rsidR="00C95DCC" w:rsidRPr="00CD01EB">
        <w:rPr>
          <w:rFonts w:ascii="Arial" w:hAnsi="Arial" w:cs="Arial"/>
          <w:color w:val="777A0C"/>
          <w:sz w:val="20"/>
          <w:szCs w:val="20"/>
        </w:rPr>
        <w:t xml:space="preserve"> </w:t>
      </w:r>
      <w:r w:rsidRPr="00CD01EB">
        <w:rPr>
          <w:rFonts w:ascii="Arial" w:hAnsi="Arial" w:cs="Arial"/>
          <w:color w:val="777A0C"/>
          <w:sz w:val="20"/>
          <w:szCs w:val="20"/>
        </w:rPr>
        <w:t xml:space="preserve">Boulanger, Roger-Ducasse, Schmitt. </w:t>
      </w:r>
      <w:r w:rsidR="00C95DCC" w:rsidRPr="00CD01EB">
        <w:rPr>
          <w:rFonts w:ascii="Arial" w:hAnsi="Arial" w:cs="Arial"/>
          <w:color w:val="777A0C"/>
          <w:sz w:val="20"/>
          <w:szCs w:val="20"/>
        </w:rPr>
        <w:t xml:space="preserve">                     </w:t>
      </w:r>
      <w:r w:rsidRPr="00CD01EB">
        <w:rPr>
          <w:rFonts w:ascii="Arial" w:hAnsi="Arial" w:cs="Arial"/>
          <w:color w:val="777A0C"/>
          <w:sz w:val="20"/>
          <w:szCs w:val="20"/>
        </w:rPr>
        <w:lastRenderedPageBreak/>
        <w:t xml:space="preserve">Grande ufficiale della Legion d’onore. </w:t>
      </w:r>
      <w:r w:rsidR="00E61CAF" w:rsidRPr="00CD01EB">
        <w:rPr>
          <w:rFonts w:ascii="Arial" w:hAnsi="Arial" w:cs="Arial"/>
          <w:color w:val="777A0C"/>
          <w:sz w:val="20"/>
          <w:szCs w:val="20"/>
        </w:rPr>
        <w:t xml:space="preserve">Per maggiori informazioni sull'autore, vedi "Passeggiando con la Musica", </w:t>
      </w:r>
      <w:r w:rsidR="00932580" w:rsidRPr="00CD01EB">
        <w:rPr>
          <w:rFonts w:ascii="Arial" w:hAnsi="Arial" w:cs="Arial"/>
          <w:color w:val="777A0C"/>
          <w:sz w:val="20"/>
          <w:szCs w:val="20"/>
        </w:rPr>
        <w:t xml:space="preserve"> </w:t>
      </w:r>
      <w:r w:rsidR="00E61CAF" w:rsidRPr="00CD01EB">
        <w:rPr>
          <w:rFonts w:ascii="Arial" w:hAnsi="Arial" w:cs="Arial"/>
          <w:color w:val="777A0C"/>
          <w:sz w:val="20"/>
          <w:szCs w:val="20"/>
        </w:rPr>
        <w:t>scaricabile gratuitamente dal sito: mariodemolli.com</w:t>
      </w:r>
    </w:p>
    <w:p w:rsidR="007826A5" w:rsidRPr="000D5873" w:rsidRDefault="00134586" w:rsidP="001B50BE">
      <w:pPr>
        <w:tabs>
          <w:tab w:val="center" w:pos="0"/>
          <w:tab w:val="left" w:pos="4253"/>
        </w:tabs>
        <w:spacing w:before="120" w:after="0" w:line="276" w:lineRule="auto"/>
        <w:rPr>
          <w:rFonts w:ascii="Arial" w:hAnsi="Arial" w:cs="Arial"/>
          <w:lang w:val="en-US"/>
        </w:rPr>
      </w:pPr>
      <w:r w:rsidRPr="000D5873">
        <w:rPr>
          <w:rFonts w:ascii="Arial" w:hAnsi="Arial" w:cs="Arial"/>
          <w:u w:val="single"/>
        </w:rPr>
        <w:t>Arpa sola</w:t>
      </w:r>
      <w:r w:rsidRPr="000D5873">
        <w:rPr>
          <w:rFonts w:ascii="Arial" w:hAnsi="Arial" w:cs="Arial"/>
        </w:rPr>
        <w:t xml:space="preserve">:   </w:t>
      </w:r>
      <w:r w:rsidR="004704D2" w:rsidRPr="000D5873">
        <w:rPr>
          <w:rFonts w:ascii="Arial" w:hAnsi="Arial" w:cs="Arial"/>
        </w:rPr>
        <w:t xml:space="preserve">Aprés un reve, op. 7/1 (1877, 3’10).   </w:t>
      </w:r>
      <w:r w:rsidR="007826A5" w:rsidRPr="000D5873">
        <w:rPr>
          <w:rFonts w:ascii="Arial" w:hAnsi="Arial" w:cs="Arial"/>
          <w:lang w:val="en-US"/>
        </w:rPr>
        <w:t>Berceuse, op. 16 (1879, 3’40),</w:t>
      </w:r>
    </w:p>
    <w:p w:rsidR="00350D7E" w:rsidRPr="000D5873" w:rsidRDefault="00801DF3" w:rsidP="001B50BE">
      <w:pPr>
        <w:tabs>
          <w:tab w:val="center" w:pos="0"/>
          <w:tab w:val="left" w:pos="4253"/>
        </w:tabs>
        <w:spacing w:before="120" w:after="0" w:line="276" w:lineRule="auto"/>
        <w:rPr>
          <w:rFonts w:ascii="Arial" w:hAnsi="Arial" w:cs="Arial"/>
          <w:lang w:val="en-US"/>
        </w:rPr>
      </w:pPr>
      <w:r w:rsidRPr="000D5873">
        <w:rPr>
          <w:rFonts w:ascii="Arial" w:hAnsi="Arial" w:cs="Arial"/>
          <w:lang w:val="fr-FR"/>
        </w:rPr>
        <w:t>Nell, op. 18,1 (1878, 2’10)</w:t>
      </w:r>
      <w:r w:rsidR="00BA0C28" w:rsidRPr="000D5873">
        <w:rPr>
          <w:rFonts w:ascii="Arial" w:hAnsi="Arial" w:cs="Arial"/>
          <w:lang w:val="fr-FR"/>
        </w:rPr>
        <w:t>.</w:t>
      </w:r>
      <w:r w:rsidR="007826A5" w:rsidRPr="000D5873">
        <w:rPr>
          <w:rFonts w:ascii="Arial" w:hAnsi="Arial" w:cs="Arial"/>
          <w:lang w:val="fr-FR"/>
        </w:rPr>
        <w:t xml:space="preserve">   </w:t>
      </w:r>
      <w:r w:rsidR="00350D7E" w:rsidRPr="000D5873">
        <w:rPr>
          <w:rFonts w:ascii="Arial" w:hAnsi="Arial" w:cs="Arial"/>
          <w:lang w:val="fr-FR"/>
        </w:rPr>
        <w:t xml:space="preserve">Les berceaux, op. 23,1 arpa e flauto </w:t>
      </w:r>
      <w:r w:rsidR="00350D7E" w:rsidRPr="000D5873">
        <w:rPr>
          <w:rFonts w:ascii="Arial" w:hAnsi="Arial" w:cs="Arial"/>
          <w:lang w:val="en-US"/>
        </w:rPr>
        <w:t>(1879, 2’40).</w:t>
      </w:r>
    </w:p>
    <w:p w:rsidR="00350D7E" w:rsidRPr="000D5873" w:rsidRDefault="00801DF3" w:rsidP="001B50BE">
      <w:pPr>
        <w:tabs>
          <w:tab w:val="center" w:pos="0"/>
          <w:tab w:val="left" w:pos="4253"/>
        </w:tabs>
        <w:spacing w:before="120" w:after="0" w:line="276" w:lineRule="auto"/>
        <w:rPr>
          <w:rFonts w:ascii="Arial" w:hAnsi="Arial" w:cs="Arial"/>
        </w:rPr>
      </w:pPr>
      <w:r w:rsidRPr="000D5873">
        <w:rPr>
          <w:rFonts w:ascii="Arial" w:hAnsi="Arial" w:cs="Arial"/>
          <w:lang w:val="fr-FR"/>
        </w:rPr>
        <w:t xml:space="preserve">Notre amour, op. 23,2 (1879, 1’50).   </w:t>
      </w:r>
      <w:r w:rsidR="00BA0C28" w:rsidRPr="000D5873">
        <w:rPr>
          <w:rFonts w:ascii="Arial" w:hAnsi="Arial" w:cs="Arial"/>
        </w:rPr>
        <w:t>Notturno in Lab, op. 33,3 (1882, 6’).</w:t>
      </w:r>
    </w:p>
    <w:p w:rsidR="00350D7E" w:rsidRPr="000D5873" w:rsidRDefault="00BA0C28" w:rsidP="001B50BE">
      <w:pPr>
        <w:tabs>
          <w:tab w:val="center" w:pos="0"/>
          <w:tab w:val="left" w:pos="4253"/>
        </w:tabs>
        <w:spacing w:before="120" w:after="0" w:line="276" w:lineRule="auto"/>
        <w:rPr>
          <w:rFonts w:ascii="Arial" w:hAnsi="Arial" w:cs="Arial"/>
        </w:rPr>
      </w:pPr>
      <w:r w:rsidRPr="000D5873">
        <w:rPr>
          <w:rFonts w:ascii="Arial" w:hAnsi="Arial" w:cs="Arial"/>
          <w:lang w:val="fr-FR"/>
        </w:rPr>
        <w:t xml:space="preserve">Clair de lune, op. 46,2 (1887, 2’40).   </w:t>
      </w:r>
      <w:r w:rsidR="006A0FDA" w:rsidRPr="000D5873">
        <w:rPr>
          <w:rFonts w:ascii="Arial" w:hAnsi="Arial" w:cs="Arial"/>
        </w:rPr>
        <w:t>Pavane, op</w:t>
      </w:r>
      <w:r w:rsidR="00623801" w:rsidRPr="000D5873">
        <w:rPr>
          <w:rFonts w:ascii="Arial" w:hAnsi="Arial" w:cs="Arial"/>
        </w:rPr>
        <w:t>.</w:t>
      </w:r>
      <w:r w:rsidR="006A0FDA" w:rsidRPr="000D5873">
        <w:rPr>
          <w:rFonts w:ascii="Arial" w:hAnsi="Arial" w:cs="Arial"/>
        </w:rPr>
        <w:t xml:space="preserve"> 50 (</w:t>
      </w:r>
      <w:r w:rsidR="000B2225" w:rsidRPr="000D5873">
        <w:rPr>
          <w:rFonts w:ascii="Arial" w:hAnsi="Arial" w:cs="Arial"/>
        </w:rPr>
        <w:t>t</w:t>
      </w:r>
      <w:r w:rsidR="006A0FDA" w:rsidRPr="000D5873">
        <w:rPr>
          <w:rFonts w:ascii="Arial" w:hAnsi="Arial" w:cs="Arial"/>
        </w:rPr>
        <w:t>rascr.</w:t>
      </w:r>
      <w:r w:rsidR="008F48E1" w:rsidRPr="000D5873">
        <w:rPr>
          <w:rFonts w:ascii="Arial" w:hAnsi="Arial" w:cs="Arial"/>
        </w:rPr>
        <w:t xml:space="preserve"> di B. Andres)</w:t>
      </w:r>
      <w:r w:rsidR="007826A5" w:rsidRPr="000D5873">
        <w:rPr>
          <w:rFonts w:ascii="Arial" w:hAnsi="Arial" w:cs="Arial"/>
        </w:rPr>
        <w:t>.</w:t>
      </w:r>
    </w:p>
    <w:p w:rsidR="00350D7E" w:rsidRPr="000D5873" w:rsidRDefault="00350D7E" w:rsidP="001B50BE">
      <w:pPr>
        <w:tabs>
          <w:tab w:val="center" w:pos="0"/>
          <w:tab w:val="left" w:pos="4253"/>
        </w:tabs>
        <w:spacing w:before="120" w:after="0" w:line="276" w:lineRule="auto"/>
        <w:rPr>
          <w:rFonts w:ascii="Arial" w:hAnsi="Arial" w:cs="Arial"/>
        </w:rPr>
      </w:pPr>
      <w:r w:rsidRPr="000D5873">
        <w:rPr>
          <w:rFonts w:ascii="Arial" w:hAnsi="Arial" w:cs="Arial"/>
        </w:rPr>
        <w:t>Berceuse, op. 56, arpa sola  (1879, 3’20). Serènade toscane, op. 3/2, arpa e fl. (1878, 2’45),</w:t>
      </w:r>
    </w:p>
    <w:p w:rsidR="00350D7E" w:rsidRPr="000D5873" w:rsidRDefault="00350D7E" w:rsidP="001B50BE">
      <w:pPr>
        <w:tabs>
          <w:tab w:val="center" w:pos="0"/>
          <w:tab w:val="left" w:pos="4253"/>
        </w:tabs>
        <w:spacing w:before="120" w:after="0" w:line="276" w:lineRule="auto"/>
        <w:rPr>
          <w:rFonts w:ascii="Arial" w:hAnsi="Arial" w:cs="Arial"/>
          <w:lang w:val="fr-FR"/>
        </w:rPr>
      </w:pPr>
      <w:r w:rsidRPr="000D5873">
        <w:rPr>
          <w:rFonts w:ascii="Arial" w:hAnsi="Arial" w:cs="Arial"/>
          <w:lang w:val="fr-FR"/>
        </w:rPr>
        <w:t>Berceuse, da Dolly Suite, op. 56, 2 o 4 o 6 arpe, o arpa e flauto (1879, 2’40).</w:t>
      </w:r>
    </w:p>
    <w:p w:rsidR="00350D7E" w:rsidRPr="000D5873" w:rsidRDefault="004704D2" w:rsidP="001B50BE">
      <w:pPr>
        <w:tabs>
          <w:tab w:val="center" w:pos="0"/>
          <w:tab w:val="left" w:pos="4253"/>
        </w:tabs>
        <w:spacing w:before="120" w:after="0" w:line="276" w:lineRule="auto"/>
        <w:rPr>
          <w:rFonts w:ascii="Arial" w:hAnsi="Arial" w:cs="Arial"/>
          <w:lang w:val="fr-FR"/>
        </w:rPr>
      </w:pPr>
      <w:r w:rsidRPr="000D5873">
        <w:rPr>
          <w:rFonts w:ascii="Arial" w:hAnsi="Arial" w:cs="Arial"/>
          <w:lang w:val="fr-FR"/>
        </w:rPr>
        <w:t>Shylock Suite: Chanson, op. 57,1 (1889, 2’).</w:t>
      </w:r>
      <w:r w:rsidR="00632503" w:rsidRPr="000D5873">
        <w:rPr>
          <w:rFonts w:ascii="Arial" w:hAnsi="Arial" w:cs="Arial"/>
          <w:lang w:val="fr-FR"/>
        </w:rPr>
        <w:t xml:space="preserve">   </w:t>
      </w:r>
      <w:r w:rsidRPr="000D5873">
        <w:rPr>
          <w:rFonts w:ascii="Arial" w:hAnsi="Arial" w:cs="Arial"/>
          <w:lang w:val="fr-FR"/>
        </w:rPr>
        <w:t>Une sainte en son auréole, op. 61,1 (1894, 2’).</w:t>
      </w:r>
    </w:p>
    <w:p w:rsidR="00BC016A" w:rsidRPr="000D5873" w:rsidRDefault="00350D7E" w:rsidP="001B50BE">
      <w:pPr>
        <w:tabs>
          <w:tab w:val="center" w:pos="0"/>
          <w:tab w:val="left" w:pos="4253"/>
        </w:tabs>
        <w:spacing w:before="120" w:after="0" w:line="276" w:lineRule="auto"/>
        <w:rPr>
          <w:rFonts w:ascii="Arial" w:hAnsi="Arial" w:cs="Arial"/>
        </w:rPr>
      </w:pPr>
      <w:r w:rsidRPr="000D5873">
        <w:rPr>
          <w:rFonts w:ascii="Arial" w:hAnsi="Arial" w:cs="Arial"/>
        </w:rPr>
        <w:t>Hymne à Apollon, arpa, flauto, 2 clarinetti, op. 63b (1894).</w:t>
      </w:r>
      <w:r w:rsidR="00BC016A" w:rsidRPr="000D5873">
        <w:rPr>
          <w:rFonts w:ascii="Arial" w:hAnsi="Arial" w:cs="Arial"/>
        </w:rPr>
        <w:t xml:space="preserve">   </w:t>
      </w:r>
      <w:r w:rsidRPr="000D5873">
        <w:rPr>
          <w:rFonts w:ascii="Arial" w:hAnsi="Arial" w:cs="Arial"/>
        </w:rPr>
        <w:t xml:space="preserve">Sicilienne, op. 78, ens. di arpe (3’45).   </w:t>
      </w:r>
    </w:p>
    <w:p w:rsidR="00BC016A" w:rsidRPr="000D5873" w:rsidRDefault="00350D7E" w:rsidP="001B50BE">
      <w:pPr>
        <w:tabs>
          <w:tab w:val="center" w:pos="0"/>
          <w:tab w:val="left" w:pos="4253"/>
        </w:tabs>
        <w:spacing w:before="120" w:after="0" w:line="276" w:lineRule="auto"/>
        <w:rPr>
          <w:rFonts w:ascii="Arial" w:hAnsi="Arial" w:cs="Arial"/>
        </w:rPr>
      </w:pPr>
      <w:r w:rsidRPr="000D5873">
        <w:rPr>
          <w:rFonts w:ascii="Arial" w:hAnsi="Arial" w:cs="Arial"/>
        </w:rPr>
        <w:t>Sicilienne op. 78, arpa e oboe (1898, 3’30),</w:t>
      </w:r>
      <w:r w:rsidR="00BC016A" w:rsidRPr="000D5873">
        <w:rPr>
          <w:rFonts w:ascii="Arial" w:hAnsi="Arial" w:cs="Arial"/>
        </w:rPr>
        <w:t xml:space="preserve">   </w:t>
      </w:r>
      <w:r w:rsidRPr="000D5873">
        <w:rPr>
          <w:rFonts w:ascii="Arial" w:hAnsi="Arial" w:cs="Arial"/>
        </w:rPr>
        <w:t xml:space="preserve">Fantasia per flauto e arpa in Sol-, op. 79 (1898):   </w:t>
      </w:r>
      <w:r w:rsidR="00BC016A" w:rsidRPr="000D5873">
        <w:rPr>
          <w:rFonts w:ascii="Arial" w:hAnsi="Arial" w:cs="Arial"/>
        </w:rPr>
        <w:t xml:space="preserve">                    </w:t>
      </w:r>
    </w:p>
    <w:p w:rsidR="00BC016A" w:rsidRPr="000D5873" w:rsidRDefault="00350D7E" w:rsidP="001B50BE">
      <w:pPr>
        <w:tabs>
          <w:tab w:val="center" w:pos="0"/>
          <w:tab w:val="left" w:pos="4253"/>
        </w:tabs>
        <w:spacing w:before="120" w:after="0" w:line="276" w:lineRule="auto"/>
        <w:rPr>
          <w:rFonts w:ascii="Arial" w:hAnsi="Arial" w:cs="Arial"/>
          <w:lang w:val="fr-FR"/>
        </w:rPr>
      </w:pPr>
      <w:r w:rsidRPr="000D5873">
        <w:rPr>
          <w:rFonts w:ascii="Arial" w:hAnsi="Arial" w:cs="Arial"/>
        </w:rPr>
        <w:t>1) Andante (2’),   2) Allegro (3’05).</w:t>
      </w:r>
      <w:r w:rsidR="00BC016A" w:rsidRPr="000D5873">
        <w:rPr>
          <w:rFonts w:ascii="Arial" w:hAnsi="Arial" w:cs="Arial"/>
        </w:rPr>
        <w:t xml:space="preserve">   </w:t>
      </w:r>
      <w:r w:rsidR="004704D2" w:rsidRPr="000D5873">
        <w:rPr>
          <w:rFonts w:ascii="Arial" w:hAnsi="Arial" w:cs="Arial"/>
          <w:lang w:val="fr-FR"/>
        </w:rPr>
        <w:t xml:space="preserve">Impromptu in Reb, op. 86 (1904, </w:t>
      </w:r>
      <w:r w:rsidR="003A6343" w:rsidRPr="000D5873">
        <w:rPr>
          <w:rFonts w:ascii="Arial" w:hAnsi="Arial" w:cs="Arial"/>
          <w:lang w:val="fr-FR"/>
        </w:rPr>
        <w:t>8</w:t>
      </w:r>
      <w:r w:rsidR="004704D2" w:rsidRPr="000D5873">
        <w:rPr>
          <w:rFonts w:ascii="Arial" w:hAnsi="Arial" w:cs="Arial"/>
          <w:lang w:val="fr-FR"/>
        </w:rPr>
        <w:t>’</w:t>
      </w:r>
      <w:r w:rsidR="00EB51F6" w:rsidRPr="000D5873">
        <w:rPr>
          <w:rFonts w:ascii="Arial" w:hAnsi="Arial" w:cs="Arial"/>
          <w:lang w:val="fr-FR"/>
        </w:rPr>
        <w:t>05</w:t>
      </w:r>
      <w:r w:rsidR="004704D2" w:rsidRPr="000D5873">
        <w:rPr>
          <w:rFonts w:ascii="Arial" w:hAnsi="Arial" w:cs="Arial"/>
          <w:lang w:val="fr-FR"/>
        </w:rPr>
        <w:t>).</w:t>
      </w:r>
      <w:r w:rsidR="005102A8" w:rsidRPr="000D5873">
        <w:rPr>
          <w:rFonts w:ascii="Arial" w:hAnsi="Arial" w:cs="Arial"/>
          <w:lang w:val="fr-FR"/>
        </w:rPr>
        <w:t xml:space="preserve">   </w:t>
      </w:r>
    </w:p>
    <w:p w:rsidR="00BC016A" w:rsidRPr="000D5873" w:rsidRDefault="00350D7E" w:rsidP="001B50BE">
      <w:pPr>
        <w:tabs>
          <w:tab w:val="center" w:pos="0"/>
          <w:tab w:val="left" w:pos="4253"/>
        </w:tabs>
        <w:spacing w:before="120" w:after="0" w:line="276" w:lineRule="auto"/>
        <w:rPr>
          <w:rFonts w:ascii="Arial" w:hAnsi="Arial" w:cs="Arial"/>
        </w:rPr>
      </w:pPr>
      <w:r w:rsidRPr="000D5873">
        <w:rPr>
          <w:rFonts w:ascii="Arial" w:hAnsi="Arial" w:cs="Arial"/>
        </w:rPr>
        <w:t>Impromptu in Reb, op. 86, flauto e arpa (1904, 8’25).</w:t>
      </w:r>
      <w:r w:rsidR="00BC016A" w:rsidRPr="000D5873">
        <w:rPr>
          <w:rFonts w:ascii="Arial" w:hAnsi="Arial" w:cs="Arial"/>
        </w:rPr>
        <w:t xml:space="preserve">   </w:t>
      </w:r>
    </w:p>
    <w:p w:rsidR="00BC016A" w:rsidRPr="000D5873" w:rsidRDefault="00134586" w:rsidP="001B50BE">
      <w:pPr>
        <w:tabs>
          <w:tab w:val="center" w:pos="0"/>
          <w:tab w:val="left" w:pos="4253"/>
        </w:tabs>
        <w:spacing w:before="120" w:after="0" w:line="276" w:lineRule="auto"/>
        <w:rPr>
          <w:rFonts w:ascii="Arial" w:hAnsi="Arial" w:cs="Arial"/>
          <w:lang w:val="fr-FR"/>
        </w:rPr>
      </w:pPr>
      <w:r w:rsidRPr="000D5873">
        <w:rPr>
          <w:rFonts w:ascii="Arial" w:hAnsi="Arial" w:cs="Arial"/>
          <w:lang w:val="fr-FR"/>
        </w:rPr>
        <w:t xml:space="preserve">Una chetalaine en sa tour, op. 110 (1918, </w:t>
      </w:r>
      <w:r w:rsidR="00EB51F6" w:rsidRPr="000D5873">
        <w:rPr>
          <w:rFonts w:ascii="Arial" w:hAnsi="Arial" w:cs="Arial"/>
          <w:lang w:val="fr-FR"/>
        </w:rPr>
        <w:t>5</w:t>
      </w:r>
      <w:r w:rsidR="004A372D" w:rsidRPr="000D5873">
        <w:rPr>
          <w:rFonts w:ascii="Arial" w:hAnsi="Arial" w:cs="Arial"/>
          <w:lang w:val="fr-FR"/>
        </w:rPr>
        <w:t>’</w:t>
      </w:r>
      <w:r w:rsidRPr="000D5873">
        <w:rPr>
          <w:rFonts w:ascii="Arial" w:hAnsi="Arial" w:cs="Arial"/>
          <w:lang w:val="fr-FR"/>
        </w:rPr>
        <w:t xml:space="preserve">).   </w:t>
      </w:r>
      <w:r w:rsidR="004704D2" w:rsidRPr="000D5873">
        <w:rPr>
          <w:rFonts w:ascii="Arial" w:hAnsi="Arial" w:cs="Arial"/>
          <w:lang w:val="fr-FR"/>
        </w:rPr>
        <w:t>Cantique de Jean Racine.</w:t>
      </w:r>
      <w:r w:rsidR="00BC016A" w:rsidRPr="000D5873">
        <w:rPr>
          <w:rFonts w:ascii="Arial" w:hAnsi="Arial" w:cs="Arial"/>
          <w:lang w:val="fr-FR"/>
        </w:rPr>
        <w:t xml:space="preserve">   </w:t>
      </w:r>
    </w:p>
    <w:p w:rsidR="00350D7E" w:rsidRPr="000D5873" w:rsidRDefault="00CF6422" w:rsidP="001B50BE">
      <w:pPr>
        <w:tabs>
          <w:tab w:val="center" w:pos="0"/>
          <w:tab w:val="left" w:pos="4253"/>
        </w:tabs>
        <w:spacing w:before="120" w:after="0" w:line="276" w:lineRule="auto"/>
        <w:rPr>
          <w:rFonts w:ascii="Arial" w:hAnsi="Arial" w:cs="Arial"/>
        </w:rPr>
      </w:pPr>
      <w:r w:rsidRPr="000D5873">
        <w:rPr>
          <w:rFonts w:ascii="Arial" w:hAnsi="Arial" w:cs="Arial"/>
        </w:rPr>
        <w:t>Pièce</w:t>
      </w:r>
      <w:r w:rsidR="00F8113F" w:rsidRPr="000D5873">
        <w:rPr>
          <w:rFonts w:ascii="Arial" w:hAnsi="Arial" w:cs="Arial"/>
        </w:rPr>
        <w:t>,</w:t>
      </w:r>
      <w:r w:rsidRPr="000D5873">
        <w:rPr>
          <w:rFonts w:ascii="Arial" w:hAnsi="Arial" w:cs="Arial"/>
        </w:rPr>
        <w:t xml:space="preserve"> arpa e oboe (4’).</w:t>
      </w:r>
      <w:r w:rsidR="005102A8" w:rsidRPr="000D5873">
        <w:rPr>
          <w:rFonts w:ascii="Arial" w:hAnsi="Arial" w:cs="Arial"/>
        </w:rPr>
        <w:t xml:space="preserve">   </w:t>
      </w:r>
      <w:r w:rsidR="00BA0C28" w:rsidRPr="000D5873">
        <w:rPr>
          <w:rFonts w:ascii="Arial" w:hAnsi="Arial" w:cs="Arial"/>
        </w:rPr>
        <w:t>Fantasia,</w:t>
      </w:r>
      <w:r w:rsidRPr="000D5873">
        <w:rPr>
          <w:rFonts w:ascii="Arial" w:hAnsi="Arial" w:cs="Arial"/>
        </w:rPr>
        <w:t xml:space="preserve"> arpa e fl</w:t>
      </w:r>
      <w:r w:rsidR="0089599D" w:rsidRPr="000D5873">
        <w:rPr>
          <w:rFonts w:ascii="Arial" w:hAnsi="Arial" w:cs="Arial"/>
        </w:rPr>
        <w:t>auto</w:t>
      </w:r>
      <w:r w:rsidRPr="000D5873">
        <w:rPr>
          <w:rFonts w:ascii="Arial" w:hAnsi="Arial" w:cs="Arial"/>
        </w:rPr>
        <w:t>.</w:t>
      </w:r>
    </w:p>
    <w:p w:rsidR="00D22B57" w:rsidRPr="000D5873" w:rsidRDefault="00D22B57" w:rsidP="001B50BE">
      <w:pPr>
        <w:tabs>
          <w:tab w:val="center" w:pos="0"/>
          <w:tab w:val="left" w:pos="4253"/>
        </w:tabs>
        <w:spacing w:before="120" w:after="0" w:line="276" w:lineRule="auto"/>
        <w:rPr>
          <w:rFonts w:ascii="Arial" w:hAnsi="Arial" w:cs="Arial"/>
          <w:b/>
        </w:rPr>
      </w:pPr>
    </w:p>
    <w:p w:rsidR="00D22B57" w:rsidRPr="00CD01EB" w:rsidRDefault="00D22B57" w:rsidP="001B50BE">
      <w:pPr>
        <w:tabs>
          <w:tab w:val="center" w:pos="0"/>
          <w:tab w:val="left" w:pos="4253"/>
          <w:tab w:val="left" w:pos="4536"/>
        </w:tabs>
        <w:spacing w:before="120" w:after="0" w:line="276" w:lineRule="auto"/>
        <w:rPr>
          <w:rFonts w:ascii="Arial" w:hAnsi="Arial" w:cs="Arial"/>
          <w:vanish/>
          <w:color w:val="777A0C"/>
        </w:rPr>
      </w:pPr>
    </w:p>
    <w:p w:rsidR="00325A5E" w:rsidRPr="00CD01EB" w:rsidRDefault="00325A5E"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FELCIANO  Richard</w:t>
      </w:r>
      <w:r w:rsidRPr="00CD01EB">
        <w:rPr>
          <w:rFonts w:ascii="Arial" w:hAnsi="Arial" w:cs="Arial"/>
          <w:color w:val="777A0C"/>
          <w:u w:val="single"/>
        </w:rPr>
        <w:tab/>
        <w:t>Santa Rosa, 7.12.1930</w:t>
      </w:r>
    </w:p>
    <w:p w:rsidR="00325A5E" w:rsidRPr="00CD01EB" w:rsidRDefault="00325A5E"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americano, allievo di Milhaud, Messiaen e Dallapiccola. Nel 1987 ha fondato a Berkeley il Centro di </w:t>
      </w:r>
      <w:r w:rsidR="001C2257">
        <w:rPr>
          <w:rFonts w:ascii="Arial" w:hAnsi="Arial" w:cs="Arial"/>
          <w:color w:val="777A0C"/>
          <w:sz w:val="20"/>
          <w:szCs w:val="20"/>
        </w:rPr>
        <w:t xml:space="preserve">          </w:t>
      </w:r>
      <w:r w:rsidRPr="00CD01EB">
        <w:rPr>
          <w:rFonts w:ascii="Arial" w:hAnsi="Arial" w:cs="Arial"/>
          <w:color w:val="777A0C"/>
          <w:sz w:val="20"/>
          <w:szCs w:val="20"/>
        </w:rPr>
        <w:t>Nuova Musica e Audio tecnologie</w:t>
      </w:r>
      <w:r w:rsidR="0076259A" w:rsidRPr="00CD01EB">
        <w:rPr>
          <w:rFonts w:ascii="Arial" w:hAnsi="Arial" w:cs="Arial"/>
          <w:color w:val="777A0C"/>
          <w:sz w:val="20"/>
          <w:szCs w:val="20"/>
        </w:rPr>
        <w:t xml:space="preserve">, basate sulla psicoacustica e sui collegamenti con discipline connesse al suono, </w:t>
      </w:r>
      <w:r w:rsidR="001C2257">
        <w:rPr>
          <w:rFonts w:ascii="Arial" w:hAnsi="Arial" w:cs="Arial"/>
          <w:color w:val="777A0C"/>
          <w:sz w:val="20"/>
          <w:szCs w:val="20"/>
        </w:rPr>
        <w:t xml:space="preserve">           </w:t>
      </w:r>
      <w:r w:rsidR="0076259A" w:rsidRPr="00CD01EB">
        <w:rPr>
          <w:rFonts w:ascii="Arial" w:hAnsi="Arial" w:cs="Arial"/>
          <w:color w:val="777A0C"/>
          <w:sz w:val="20"/>
          <w:szCs w:val="20"/>
        </w:rPr>
        <w:t xml:space="preserve">quali Psicologia, Architettura, Linguistica e Informatica. Con questi </w:t>
      </w:r>
      <w:r w:rsidR="001D2D37" w:rsidRPr="00CD01EB">
        <w:rPr>
          <w:rFonts w:ascii="Arial" w:hAnsi="Arial" w:cs="Arial"/>
          <w:color w:val="777A0C"/>
          <w:sz w:val="20"/>
          <w:szCs w:val="20"/>
        </w:rPr>
        <w:t>intenti</w:t>
      </w:r>
      <w:r w:rsidR="0076259A" w:rsidRPr="00CD01EB">
        <w:rPr>
          <w:rFonts w:ascii="Arial" w:hAnsi="Arial" w:cs="Arial"/>
          <w:color w:val="777A0C"/>
          <w:sz w:val="20"/>
          <w:szCs w:val="20"/>
        </w:rPr>
        <w:t xml:space="preserve"> è insegnante di composizione.</w:t>
      </w:r>
    </w:p>
    <w:p w:rsidR="0076259A" w:rsidRPr="000D5873" w:rsidRDefault="0076259A" w:rsidP="001B50BE">
      <w:pPr>
        <w:tabs>
          <w:tab w:val="center" w:pos="0"/>
          <w:tab w:val="left" w:pos="4253"/>
          <w:tab w:val="left" w:pos="4536"/>
        </w:tabs>
        <w:spacing w:before="120" w:after="0" w:line="276" w:lineRule="auto"/>
        <w:rPr>
          <w:rFonts w:ascii="Arial" w:hAnsi="Arial" w:cs="Arial"/>
        </w:rPr>
      </w:pPr>
      <w:r w:rsidRPr="000D5873">
        <w:rPr>
          <w:rFonts w:ascii="Arial" w:hAnsi="Arial" w:cs="Arial"/>
        </w:rPr>
        <w:t>Lontano, arpa e pf. (</w:t>
      </w:r>
      <w:r w:rsidR="002001EB" w:rsidRPr="000D5873">
        <w:rPr>
          <w:rFonts w:ascii="Arial" w:hAnsi="Arial" w:cs="Arial"/>
        </w:rPr>
        <w:t xml:space="preserve">1986, </w:t>
      </w:r>
      <w:r w:rsidRPr="000D5873">
        <w:rPr>
          <w:rFonts w:ascii="Arial" w:hAnsi="Arial" w:cs="Arial"/>
        </w:rPr>
        <w:t>10’).</w:t>
      </w:r>
      <w:r w:rsidR="00090357" w:rsidRPr="000D5873">
        <w:rPr>
          <w:rFonts w:ascii="Arial" w:hAnsi="Arial" w:cs="Arial"/>
        </w:rPr>
        <w:t xml:space="preserve">   Linearity-a Television piece, arpa </w:t>
      </w:r>
      <w:r w:rsidR="00BD3A43" w:rsidRPr="000D5873">
        <w:rPr>
          <w:rFonts w:ascii="Arial" w:hAnsi="Arial" w:cs="Arial"/>
        </w:rPr>
        <w:t>e</w:t>
      </w:r>
      <w:r w:rsidR="005102A8" w:rsidRPr="000D5873">
        <w:rPr>
          <w:rFonts w:ascii="Arial" w:hAnsi="Arial" w:cs="Arial"/>
        </w:rPr>
        <w:t>d</w:t>
      </w:r>
      <w:r w:rsidR="00BD3A43" w:rsidRPr="000D5873">
        <w:rPr>
          <w:rFonts w:ascii="Arial" w:hAnsi="Arial" w:cs="Arial"/>
        </w:rPr>
        <w:t xml:space="preserve"> </w:t>
      </w:r>
      <w:r w:rsidR="00090357" w:rsidRPr="000D5873">
        <w:rPr>
          <w:rFonts w:ascii="Arial" w:hAnsi="Arial" w:cs="Arial"/>
        </w:rPr>
        <w:t>elettronica (1968).</w:t>
      </w:r>
    </w:p>
    <w:p w:rsidR="00024BD5" w:rsidRPr="000D5873" w:rsidRDefault="00024BD5" w:rsidP="001B50BE">
      <w:pPr>
        <w:tabs>
          <w:tab w:val="center" w:pos="0"/>
          <w:tab w:val="left" w:pos="4253"/>
        </w:tabs>
        <w:spacing w:before="120" w:after="0" w:line="276" w:lineRule="auto"/>
        <w:rPr>
          <w:rFonts w:ascii="Arial" w:hAnsi="Arial" w:cs="Arial"/>
        </w:rPr>
      </w:pPr>
    </w:p>
    <w:p w:rsidR="00E11E0C" w:rsidRPr="00CD01EB" w:rsidRDefault="00E11E0C" w:rsidP="001B50BE">
      <w:pPr>
        <w:pStyle w:val="NormaleWeb"/>
        <w:tabs>
          <w:tab w:val="center" w:pos="0"/>
          <w:tab w:val="left" w:pos="4253"/>
          <w:tab w:val="left" w:pos="4536"/>
        </w:tabs>
        <w:spacing w:before="120" w:beforeAutospacing="0" w:after="0" w:afterAutospacing="0" w:line="276" w:lineRule="auto"/>
        <w:rPr>
          <w:rFonts w:ascii="Arial" w:hAnsi="Arial" w:cs="Arial"/>
          <w:color w:val="777A0C"/>
          <w:u w:val="single"/>
        </w:rPr>
      </w:pPr>
      <w:r w:rsidRPr="00CD01EB">
        <w:rPr>
          <w:rFonts w:ascii="Arial" w:hAnsi="Arial" w:cs="Arial"/>
          <w:color w:val="777A0C"/>
          <w:u w:val="single"/>
        </w:rPr>
        <w:t>FELD  Jindrich</w:t>
      </w:r>
      <w:r w:rsidRPr="00CD01EB">
        <w:rPr>
          <w:rFonts w:ascii="Arial" w:hAnsi="Arial" w:cs="Arial"/>
          <w:color w:val="777A0C"/>
          <w:u w:val="single"/>
        </w:rPr>
        <w:tab/>
        <w:t>Praga, 18.2.1925 - Praga, 8.7.2007.</w:t>
      </w:r>
    </w:p>
    <w:p w:rsidR="00FC5E6A" w:rsidRPr="00CD01EB" w:rsidRDefault="00FC5E6A" w:rsidP="001B50BE">
      <w:pPr>
        <w:pStyle w:val="NormaleWeb"/>
        <w:tabs>
          <w:tab w:val="center" w:pos="0"/>
          <w:tab w:val="left" w:pos="4253"/>
          <w:tab w:val="left" w:pos="4536"/>
        </w:tabs>
        <w:spacing w:before="120" w:beforeAutospacing="0" w:after="0" w:afterAutospacing="0" w:line="276" w:lineRule="auto"/>
        <w:rPr>
          <w:rFonts w:ascii="Arial" w:hAnsi="Arial" w:cs="Arial"/>
          <w:color w:val="777A0C"/>
          <w:sz w:val="20"/>
          <w:szCs w:val="20"/>
        </w:rPr>
      </w:pPr>
      <w:r w:rsidRPr="00CD01EB">
        <w:rPr>
          <w:rFonts w:ascii="Arial" w:hAnsi="Arial" w:cs="Arial"/>
          <w:color w:val="777A0C"/>
          <w:sz w:val="20"/>
          <w:szCs w:val="20"/>
        </w:rPr>
        <w:t xml:space="preserve">Compositore e violinista céco. Il padre era insegnante di violino al Conservatorio, la madre violinista, Jindrich studiò violino e viola, ma il vero interesse fu per la composizione. Un suo concerto per flauto e orchestra fu eseguito da </w:t>
      </w:r>
      <w:r w:rsidR="001C2257">
        <w:rPr>
          <w:rFonts w:ascii="Arial" w:hAnsi="Arial" w:cs="Arial"/>
          <w:color w:val="777A0C"/>
          <w:sz w:val="20"/>
          <w:szCs w:val="20"/>
        </w:rPr>
        <w:t xml:space="preserve">        </w:t>
      </w:r>
      <w:r w:rsidRPr="00CD01EB">
        <w:rPr>
          <w:rFonts w:ascii="Arial" w:hAnsi="Arial" w:cs="Arial"/>
          <w:color w:val="777A0C"/>
          <w:sz w:val="20"/>
          <w:szCs w:val="20"/>
        </w:rPr>
        <w:t>Rampal in prima esecuzione nel 1954.</w:t>
      </w:r>
    </w:p>
    <w:p w:rsidR="00B04CD8" w:rsidRPr="000D5873" w:rsidRDefault="00FC5E6A" w:rsidP="001B50BE">
      <w:pPr>
        <w:tabs>
          <w:tab w:val="center" w:pos="0"/>
          <w:tab w:val="left" w:pos="4253"/>
        </w:tabs>
        <w:spacing w:before="120" w:after="0" w:line="276" w:lineRule="auto"/>
        <w:rPr>
          <w:rFonts w:ascii="Arial" w:hAnsi="Arial" w:cs="Arial"/>
        </w:rPr>
      </w:pPr>
      <w:r w:rsidRPr="000D5873">
        <w:rPr>
          <w:rFonts w:ascii="Arial" w:hAnsi="Arial" w:cs="Arial"/>
        </w:rPr>
        <w:t xml:space="preserve">Toccata e passacaglia per arpa (1976, 10’).   </w:t>
      </w:r>
      <w:r w:rsidR="00B04CD8" w:rsidRPr="000D5873">
        <w:rPr>
          <w:rFonts w:ascii="Arial" w:hAnsi="Arial" w:cs="Arial"/>
        </w:rPr>
        <w:t>10a Sonatina per fl</w:t>
      </w:r>
      <w:r w:rsidR="00BC016A" w:rsidRPr="000D5873">
        <w:rPr>
          <w:rFonts w:ascii="Arial" w:hAnsi="Arial" w:cs="Arial"/>
        </w:rPr>
        <w:t>auto</w:t>
      </w:r>
      <w:r w:rsidR="00B04CD8" w:rsidRPr="000D5873">
        <w:rPr>
          <w:rFonts w:ascii="Arial" w:hAnsi="Arial" w:cs="Arial"/>
        </w:rPr>
        <w:t xml:space="preserve"> e arpa (1986, 13’).</w:t>
      </w:r>
    </w:p>
    <w:p w:rsidR="00B04CD8" w:rsidRPr="000D5873" w:rsidRDefault="00B04CD8" w:rsidP="001B50BE">
      <w:pPr>
        <w:tabs>
          <w:tab w:val="center" w:pos="0"/>
          <w:tab w:val="left" w:pos="4253"/>
        </w:tabs>
        <w:spacing w:before="120" w:after="0" w:line="276" w:lineRule="auto"/>
        <w:rPr>
          <w:rFonts w:ascii="Arial" w:hAnsi="Arial" w:cs="Arial"/>
        </w:rPr>
      </w:pPr>
      <w:r w:rsidRPr="000D5873">
        <w:rPr>
          <w:rFonts w:ascii="Arial" w:hAnsi="Arial" w:cs="Arial"/>
        </w:rPr>
        <w:t>Concerto per arpa e orch. (1982, 25’).</w:t>
      </w:r>
    </w:p>
    <w:p w:rsidR="00024BD5" w:rsidRPr="000D5873" w:rsidRDefault="00024BD5" w:rsidP="001B50BE">
      <w:pPr>
        <w:tabs>
          <w:tab w:val="center" w:pos="0"/>
          <w:tab w:val="left" w:pos="4253"/>
        </w:tabs>
        <w:spacing w:before="120" w:after="0" w:line="276" w:lineRule="auto"/>
        <w:rPr>
          <w:rFonts w:ascii="Arial" w:hAnsi="Arial" w:cs="Arial"/>
        </w:rPr>
      </w:pPr>
    </w:p>
    <w:p w:rsidR="00350364" w:rsidRPr="00CD01EB" w:rsidRDefault="00350364"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FELIX  Vaclav</w:t>
      </w:r>
      <w:r w:rsidRPr="00CD01EB">
        <w:rPr>
          <w:rFonts w:ascii="Arial" w:hAnsi="Arial" w:cs="Arial"/>
          <w:color w:val="777A0C"/>
          <w:u w:val="single"/>
        </w:rPr>
        <w:tab/>
        <w:t>Praga, 29.3.1928</w:t>
      </w:r>
    </w:p>
    <w:p w:rsidR="00350364" w:rsidRPr="00CD01EB" w:rsidRDefault="00350364"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e pianista céco, allievo di Borkovec e Dobias. Perfezionamento con K. Janacek.</w:t>
      </w:r>
    </w:p>
    <w:p w:rsidR="00350364" w:rsidRPr="000D5873" w:rsidRDefault="00350364" w:rsidP="001B50BE">
      <w:pPr>
        <w:tabs>
          <w:tab w:val="center" w:pos="0"/>
          <w:tab w:val="left" w:pos="4253"/>
        </w:tabs>
        <w:spacing w:before="120" w:after="0" w:line="276" w:lineRule="auto"/>
        <w:rPr>
          <w:rFonts w:ascii="Arial" w:hAnsi="Arial" w:cs="Arial"/>
        </w:rPr>
      </w:pPr>
      <w:r w:rsidRPr="000D5873">
        <w:rPr>
          <w:rFonts w:ascii="Arial" w:hAnsi="Arial" w:cs="Arial"/>
        </w:rPr>
        <w:t xml:space="preserve">Quintetto per arpa e quart. d’archi, op. 23 (1963, 19’). </w:t>
      </w:r>
      <w:r w:rsidR="005102A8" w:rsidRPr="000D5873">
        <w:rPr>
          <w:rFonts w:ascii="Arial" w:hAnsi="Arial" w:cs="Arial"/>
        </w:rPr>
        <w:t xml:space="preserve">  </w:t>
      </w:r>
      <w:r w:rsidRPr="000D5873">
        <w:rPr>
          <w:rFonts w:ascii="Arial" w:hAnsi="Arial" w:cs="Arial"/>
        </w:rPr>
        <w:t>Sonata a 3, vl. vla. arpa (1967, 20’).</w:t>
      </w:r>
    </w:p>
    <w:p w:rsidR="00350364" w:rsidRPr="000D5873" w:rsidRDefault="00350364" w:rsidP="001B50BE">
      <w:pPr>
        <w:tabs>
          <w:tab w:val="center" w:pos="0"/>
          <w:tab w:val="left" w:pos="4253"/>
        </w:tabs>
        <w:spacing w:before="120" w:after="0" w:line="276" w:lineRule="auto"/>
        <w:rPr>
          <w:rFonts w:ascii="Arial" w:hAnsi="Arial" w:cs="Arial"/>
        </w:rPr>
      </w:pPr>
      <w:r w:rsidRPr="000D5873">
        <w:rPr>
          <w:rFonts w:ascii="Arial" w:hAnsi="Arial" w:cs="Arial"/>
        </w:rPr>
        <w:t>Concerto romantico op. 2, per vl. cl. arpa e orch. d’archi (1953, 21’).</w:t>
      </w:r>
    </w:p>
    <w:p w:rsidR="00024BD5" w:rsidRPr="000D5873" w:rsidRDefault="00024BD5" w:rsidP="001B50BE">
      <w:pPr>
        <w:tabs>
          <w:tab w:val="center" w:pos="0"/>
          <w:tab w:val="left" w:pos="4253"/>
        </w:tabs>
        <w:spacing w:before="120" w:after="0" w:line="276" w:lineRule="auto"/>
        <w:rPr>
          <w:rFonts w:ascii="Arial" w:hAnsi="Arial" w:cs="Arial"/>
        </w:rPr>
      </w:pPr>
    </w:p>
    <w:p w:rsidR="009D2216" w:rsidRPr="00CD01EB" w:rsidRDefault="009D2216" w:rsidP="001B50BE">
      <w:pPr>
        <w:tabs>
          <w:tab w:val="center" w:pos="0"/>
          <w:tab w:val="left" w:pos="4253"/>
        </w:tabs>
        <w:spacing w:before="120" w:after="0" w:line="276" w:lineRule="auto"/>
        <w:rPr>
          <w:rFonts w:ascii="Arial" w:hAnsi="Arial" w:cs="Arial"/>
          <w:color w:val="777A0C"/>
          <w:u w:val="single"/>
        </w:rPr>
      </w:pPr>
      <w:r w:rsidRPr="00CD01EB">
        <w:rPr>
          <w:rFonts w:ascii="Arial" w:hAnsi="Arial" w:cs="Arial"/>
          <w:color w:val="777A0C"/>
          <w:u w:val="single"/>
        </w:rPr>
        <w:t>FELLEGARA  Vittorio</w:t>
      </w:r>
      <w:r w:rsidRPr="00CD01EB">
        <w:rPr>
          <w:rFonts w:ascii="Arial" w:hAnsi="Arial" w:cs="Arial"/>
          <w:color w:val="777A0C"/>
          <w:u w:val="single"/>
        </w:rPr>
        <w:tab/>
        <w:t>Milano, 4.11.1927 - Milano, 7.7.2011.</w:t>
      </w:r>
    </w:p>
    <w:p w:rsidR="009D2216" w:rsidRPr="00CD01EB" w:rsidRDefault="009D2216"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lastRenderedPageBreak/>
        <w:t>Compositore, allievo di Chailly al Conservatorio di Milano, seguendo contemporaneamente i corsi di Matematica</w:t>
      </w:r>
      <w:r w:rsidR="00612E5D" w:rsidRPr="00CD01EB">
        <w:rPr>
          <w:rFonts w:ascii="Arial" w:hAnsi="Arial" w:cs="Arial"/>
          <w:color w:val="777A0C"/>
          <w:sz w:val="20"/>
          <w:szCs w:val="20"/>
        </w:rPr>
        <w:t xml:space="preserve">  </w:t>
      </w:r>
      <w:r w:rsidRPr="00CD01EB">
        <w:rPr>
          <w:rFonts w:ascii="Arial" w:hAnsi="Arial" w:cs="Arial"/>
          <w:color w:val="777A0C"/>
          <w:sz w:val="20"/>
          <w:szCs w:val="20"/>
        </w:rPr>
        <w:t xml:space="preserve"> </w:t>
      </w:r>
      <w:r w:rsidR="001C2257">
        <w:rPr>
          <w:rFonts w:ascii="Arial" w:hAnsi="Arial" w:cs="Arial"/>
          <w:color w:val="777A0C"/>
          <w:sz w:val="20"/>
          <w:szCs w:val="20"/>
        </w:rPr>
        <w:t xml:space="preserve">                   </w:t>
      </w:r>
      <w:r w:rsidRPr="00CD01EB">
        <w:rPr>
          <w:rFonts w:ascii="Arial" w:hAnsi="Arial" w:cs="Arial"/>
          <w:color w:val="777A0C"/>
          <w:sz w:val="20"/>
          <w:szCs w:val="20"/>
        </w:rPr>
        <w:t>e Fisica. Segretario dell’Accademia Filarmonica Romana dal 1956 al 1959 e Della Società</w:t>
      </w:r>
      <w:r w:rsidR="00785022" w:rsidRPr="00CD01EB">
        <w:rPr>
          <w:rFonts w:ascii="Arial" w:hAnsi="Arial" w:cs="Arial"/>
          <w:color w:val="777A0C"/>
          <w:sz w:val="20"/>
          <w:szCs w:val="20"/>
        </w:rPr>
        <w:t xml:space="preserve"> </w:t>
      </w:r>
      <w:r w:rsidRPr="00CD01EB">
        <w:rPr>
          <w:rFonts w:ascii="Arial" w:hAnsi="Arial" w:cs="Arial"/>
          <w:color w:val="777A0C"/>
          <w:sz w:val="20"/>
          <w:szCs w:val="20"/>
        </w:rPr>
        <w:t>Italiana di Musica contemporanea dal 1960. Insegnante di composizione al</w:t>
      </w:r>
      <w:r w:rsidR="00C95DCC" w:rsidRPr="00CD01EB">
        <w:rPr>
          <w:rFonts w:ascii="Arial" w:hAnsi="Arial" w:cs="Arial"/>
          <w:color w:val="777A0C"/>
          <w:sz w:val="20"/>
          <w:szCs w:val="20"/>
        </w:rPr>
        <w:t xml:space="preserve"> Conservatorio di Genova e dal </w:t>
      </w:r>
      <w:r w:rsidRPr="00CD01EB">
        <w:rPr>
          <w:rFonts w:ascii="Arial" w:hAnsi="Arial" w:cs="Arial"/>
          <w:color w:val="777A0C"/>
          <w:sz w:val="20"/>
          <w:szCs w:val="20"/>
        </w:rPr>
        <w:t>1960 al “Donizetti” di Bergamo.</w:t>
      </w:r>
    </w:p>
    <w:p w:rsidR="009D2216" w:rsidRPr="000D5873" w:rsidRDefault="009D2216" w:rsidP="001B50BE">
      <w:pPr>
        <w:tabs>
          <w:tab w:val="center" w:pos="0"/>
          <w:tab w:val="left" w:pos="4253"/>
        </w:tabs>
        <w:spacing w:before="120" w:after="0" w:line="276" w:lineRule="auto"/>
        <w:rPr>
          <w:rFonts w:ascii="Arial" w:hAnsi="Arial" w:cs="Arial"/>
        </w:rPr>
      </w:pPr>
      <w:r w:rsidRPr="000D5873">
        <w:rPr>
          <w:rFonts w:ascii="Arial" w:hAnsi="Arial" w:cs="Arial"/>
          <w:iCs/>
        </w:rPr>
        <w:t>Arabeschi (</w:t>
      </w:r>
      <w:hyperlink r:id="rId40" w:tooltip="1991" w:history="1">
        <w:r w:rsidRPr="000D5873">
          <w:rPr>
            <w:rFonts w:ascii="Arial" w:hAnsi="Arial" w:cs="Arial"/>
          </w:rPr>
          <w:t>1991</w:t>
        </w:r>
      </w:hyperlink>
      <w:r w:rsidRPr="000D5873">
        <w:rPr>
          <w:rFonts w:ascii="Arial" w:hAnsi="Arial" w:cs="Arial"/>
        </w:rPr>
        <w:t>, 5’).</w:t>
      </w:r>
    </w:p>
    <w:p w:rsidR="00B04CD8" w:rsidRPr="000D5873" w:rsidRDefault="00B04CD8" w:rsidP="001B50BE">
      <w:pPr>
        <w:tabs>
          <w:tab w:val="center" w:pos="0"/>
          <w:tab w:val="left" w:pos="4253"/>
        </w:tabs>
        <w:spacing w:before="120" w:after="0" w:line="276" w:lineRule="auto"/>
        <w:rPr>
          <w:rFonts w:ascii="Arial" w:hAnsi="Arial" w:cs="Arial"/>
        </w:rPr>
      </w:pPr>
    </w:p>
    <w:p w:rsidR="006A1F37" w:rsidRPr="00CD01EB" w:rsidRDefault="006A1F37"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FERNANDEZ  PALERO  Francisco</w:t>
      </w:r>
      <w:r w:rsidRPr="00CD01EB">
        <w:rPr>
          <w:rFonts w:ascii="Arial" w:hAnsi="Arial" w:cs="Arial"/>
          <w:color w:val="777A0C"/>
          <w:u w:val="single"/>
        </w:rPr>
        <w:tab/>
        <w:t>? - 1597.</w:t>
      </w:r>
    </w:p>
    <w:p w:rsidR="006A1F37" w:rsidRPr="00CD01EB" w:rsidRDefault="006A1F37"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Organista, clavicembalista e compositore spagnolo. Organista nella Cappella di Granada.</w:t>
      </w:r>
    </w:p>
    <w:p w:rsidR="006A1F37" w:rsidRPr="000D5873" w:rsidRDefault="006A1F37" w:rsidP="001B50BE">
      <w:pPr>
        <w:tabs>
          <w:tab w:val="center" w:pos="0"/>
          <w:tab w:val="left" w:pos="4253"/>
        </w:tabs>
        <w:spacing w:before="120" w:after="0" w:line="276" w:lineRule="auto"/>
        <w:rPr>
          <w:rFonts w:ascii="Arial" w:hAnsi="Arial" w:cs="Arial"/>
        </w:rPr>
      </w:pPr>
      <w:r w:rsidRPr="000D5873">
        <w:rPr>
          <w:rFonts w:ascii="Arial" w:hAnsi="Arial" w:cs="Arial"/>
        </w:rPr>
        <w:t>Romance, arpa sola (1’10).</w:t>
      </w:r>
    </w:p>
    <w:p w:rsidR="00024BD5" w:rsidRPr="000D5873" w:rsidRDefault="00024BD5" w:rsidP="001B50BE">
      <w:pPr>
        <w:tabs>
          <w:tab w:val="center" w:pos="0"/>
          <w:tab w:val="left" w:pos="4253"/>
        </w:tabs>
        <w:spacing w:before="120" w:after="0" w:line="276" w:lineRule="auto"/>
        <w:rPr>
          <w:rFonts w:ascii="Arial" w:hAnsi="Arial" w:cs="Arial"/>
        </w:rPr>
      </w:pPr>
    </w:p>
    <w:p w:rsidR="00EE46A6" w:rsidRPr="00CD01EB" w:rsidRDefault="00EE46A6" w:rsidP="001B50BE">
      <w:pPr>
        <w:tabs>
          <w:tab w:val="center" w:pos="0"/>
          <w:tab w:val="left" w:pos="4253"/>
        </w:tabs>
        <w:spacing w:before="120" w:after="0" w:line="276" w:lineRule="auto"/>
        <w:rPr>
          <w:rFonts w:ascii="Arial" w:hAnsi="Arial" w:cs="Arial"/>
          <w:color w:val="777A0C"/>
          <w:u w:val="single"/>
        </w:rPr>
      </w:pPr>
      <w:r w:rsidRPr="00CD01EB">
        <w:rPr>
          <w:rFonts w:ascii="Arial" w:hAnsi="Arial" w:cs="Arial"/>
          <w:color w:val="777A0C"/>
          <w:u w:val="single"/>
        </w:rPr>
        <w:t>FERNEYHOUGH  Brian</w:t>
      </w:r>
      <w:r w:rsidRPr="00CD01EB">
        <w:rPr>
          <w:rFonts w:ascii="Arial" w:hAnsi="Arial" w:cs="Arial"/>
          <w:color w:val="777A0C"/>
          <w:u w:val="single"/>
        </w:rPr>
        <w:tab/>
        <w:t>Coventry. 16.1.1943</w:t>
      </w:r>
    </w:p>
    <w:p w:rsidR="000D0C8F" w:rsidRPr="00CD01EB" w:rsidRDefault="000D0C8F"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britannico, studi a Birmingham e alla Royal Academy di Londra, allievo di Berkeley,</w:t>
      </w:r>
      <w:r w:rsidR="000B4F87" w:rsidRPr="00CD01EB">
        <w:rPr>
          <w:rFonts w:ascii="Arial" w:hAnsi="Arial" w:cs="Arial"/>
          <w:color w:val="777A0C"/>
          <w:sz w:val="20"/>
          <w:szCs w:val="20"/>
        </w:rPr>
        <w:t xml:space="preserve"> p</w:t>
      </w:r>
      <w:r w:rsidRPr="00CD01EB">
        <w:rPr>
          <w:rFonts w:ascii="Arial" w:hAnsi="Arial" w:cs="Arial"/>
          <w:color w:val="777A0C"/>
          <w:sz w:val="20"/>
          <w:szCs w:val="20"/>
        </w:rPr>
        <w:t xml:space="preserve">erfezionamento </w:t>
      </w:r>
      <w:r w:rsidR="00BC016A" w:rsidRPr="00CD01EB">
        <w:rPr>
          <w:rFonts w:ascii="Arial" w:hAnsi="Arial" w:cs="Arial"/>
          <w:color w:val="777A0C"/>
          <w:sz w:val="20"/>
          <w:szCs w:val="20"/>
        </w:rPr>
        <w:t xml:space="preserve">            </w:t>
      </w:r>
      <w:r w:rsidRPr="00CD01EB">
        <w:rPr>
          <w:rFonts w:ascii="Arial" w:hAnsi="Arial" w:cs="Arial"/>
          <w:color w:val="777A0C"/>
          <w:sz w:val="20"/>
          <w:szCs w:val="20"/>
        </w:rPr>
        <w:t xml:space="preserve">ad Amsterdam con Ton de Leeuw e con Huber a Basilea. Numerosi riconoscimenti </w:t>
      </w:r>
      <w:r w:rsidR="00C95DCC" w:rsidRPr="00CD01EB">
        <w:rPr>
          <w:rFonts w:ascii="Arial" w:hAnsi="Arial" w:cs="Arial"/>
          <w:color w:val="777A0C"/>
          <w:sz w:val="20"/>
          <w:szCs w:val="20"/>
        </w:rPr>
        <w:t xml:space="preserve"> </w:t>
      </w:r>
      <w:r w:rsidRPr="00CD01EB">
        <w:rPr>
          <w:rFonts w:ascii="Arial" w:hAnsi="Arial" w:cs="Arial"/>
          <w:color w:val="777A0C"/>
          <w:sz w:val="20"/>
          <w:szCs w:val="20"/>
        </w:rPr>
        <w:t xml:space="preserve">internazionali, nel 1984 è </w:t>
      </w:r>
      <w:r w:rsidR="001C2257">
        <w:rPr>
          <w:rFonts w:ascii="Arial" w:hAnsi="Arial" w:cs="Arial"/>
          <w:color w:val="777A0C"/>
          <w:sz w:val="20"/>
          <w:szCs w:val="20"/>
        </w:rPr>
        <w:t xml:space="preserve">      </w:t>
      </w:r>
      <w:r w:rsidRPr="00CD01EB">
        <w:rPr>
          <w:rFonts w:ascii="Arial" w:hAnsi="Arial" w:cs="Arial"/>
          <w:color w:val="777A0C"/>
          <w:sz w:val="20"/>
          <w:szCs w:val="20"/>
        </w:rPr>
        <w:t>nominato Cavaliere dell’Ordine delle Arti e delle Lettere. Insegnante a Friburgo</w:t>
      </w:r>
      <w:r w:rsidR="00BC016A" w:rsidRPr="00CD01EB">
        <w:rPr>
          <w:rFonts w:ascii="Arial" w:hAnsi="Arial" w:cs="Arial"/>
          <w:color w:val="777A0C"/>
          <w:sz w:val="20"/>
          <w:szCs w:val="20"/>
        </w:rPr>
        <w:t xml:space="preserve"> </w:t>
      </w:r>
      <w:r w:rsidRPr="00CD01EB">
        <w:rPr>
          <w:rFonts w:ascii="Arial" w:hAnsi="Arial" w:cs="Arial"/>
          <w:color w:val="777A0C"/>
          <w:sz w:val="20"/>
          <w:szCs w:val="20"/>
        </w:rPr>
        <w:t>e</w:t>
      </w:r>
      <w:r w:rsidR="00BC016A" w:rsidRPr="00CD01EB">
        <w:rPr>
          <w:rFonts w:ascii="Arial" w:hAnsi="Arial" w:cs="Arial"/>
          <w:color w:val="777A0C"/>
          <w:sz w:val="20"/>
          <w:szCs w:val="20"/>
        </w:rPr>
        <w:t>d</w:t>
      </w:r>
      <w:r w:rsidR="00C95DCC" w:rsidRPr="00CD01EB">
        <w:rPr>
          <w:rFonts w:ascii="Arial" w:hAnsi="Arial" w:cs="Arial"/>
          <w:color w:val="777A0C"/>
          <w:sz w:val="20"/>
          <w:szCs w:val="20"/>
        </w:rPr>
        <w:t xml:space="preserve"> </w:t>
      </w:r>
      <w:r w:rsidRPr="00CD01EB">
        <w:rPr>
          <w:rFonts w:ascii="Arial" w:hAnsi="Arial" w:cs="Arial"/>
          <w:color w:val="777A0C"/>
          <w:sz w:val="20"/>
          <w:szCs w:val="20"/>
        </w:rPr>
        <w:t>a San Diego.</w:t>
      </w:r>
    </w:p>
    <w:p w:rsidR="00EE46A6" w:rsidRPr="000D5873" w:rsidRDefault="00EE46A6" w:rsidP="001B50BE">
      <w:pPr>
        <w:tabs>
          <w:tab w:val="center" w:pos="0"/>
          <w:tab w:val="left" w:pos="4253"/>
        </w:tabs>
        <w:spacing w:before="120" w:after="0" w:line="276" w:lineRule="auto"/>
        <w:rPr>
          <w:rFonts w:ascii="Arial" w:hAnsi="Arial" w:cs="Arial"/>
        </w:rPr>
      </w:pPr>
      <w:r w:rsidRPr="000D5873">
        <w:rPr>
          <w:rFonts w:ascii="Arial" w:hAnsi="Arial" w:cs="Arial"/>
        </w:rPr>
        <w:t>Funérailles I &amp; II, arpa e septuor di corde (1980. 24’).</w:t>
      </w:r>
    </w:p>
    <w:p w:rsidR="00024BD5" w:rsidRPr="000D5873" w:rsidRDefault="00024BD5" w:rsidP="001B50BE">
      <w:pPr>
        <w:tabs>
          <w:tab w:val="center" w:pos="0"/>
          <w:tab w:val="left" w:pos="4253"/>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FERRARI  Giacomo</w:t>
      </w:r>
      <w:r w:rsidRPr="00CD01EB">
        <w:rPr>
          <w:rFonts w:ascii="Arial" w:hAnsi="Arial" w:cs="Arial"/>
          <w:color w:val="777A0C"/>
          <w:u w:val="single"/>
        </w:rPr>
        <w:tab/>
        <w:t>Rovereto, 2.4.1763 - Londra, 1842.</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italiano, allievo di Latilla e Paisiello. Fu alla corte di Maria Antonietta, con la Rivoluzione si stabilì a </w:t>
      </w:r>
      <w:r w:rsidR="001C2257">
        <w:rPr>
          <w:rFonts w:ascii="Arial" w:hAnsi="Arial" w:cs="Arial"/>
          <w:color w:val="777A0C"/>
          <w:sz w:val="20"/>
          <w:szCs w:val="20"/>
        </w:rPr>
        <w:t xml:space="preserve">      </w:t>
      </w:r>
      <w:r w:rsidRPr="00CD01EB">
        <w:rPr>
          <w:rFonts w:ascii="Arial" w:hAnsi="Arial" w:cs="Arial"/>
          <w:color w:val="777A0C"/>
          <w:sz w:val="20"/>
          <w:szCs w:val="20"/>
        </w:rPr>
        <w:t>Londra, sempre maestro di clavicembalo degli aristocratici, poi a Edimburgo come maestro di canto.</w:t>
      </w:r>
    </w:p>
    <w:p w:rsidR="00C75C01" w:rsidRPr="000D5873" w:rsidRDefault="00C75C01" w:rsidP="001B50BE">
      <w:pPr>
        <w:tabs>
          <w:tab w:val="center" w:pos="0"/>
          <w:tab w:val="left" w:pos="4253"/>
        </w:tabs>
        <w:spacing w:before="120" w:after="0" w:line="276" w:lineRule="auto"/>
        <w:rPr>
          <w:rFonts w:ascii="Arial" w:hAnsi="Arial" w:cs="Arial"/>
        </w:rPr>
      </w:pPr>
      <w:r w:rsidRPr="000D5873">
        <w:rPr>
          <w:rFonts w:ascii="Arial" w:hAnsi="Arial" w:cs="Arial"/>
        </w:rPr>
        <w:t>4 Sonatine per arpa e vl. op. 16 (1799).   3</w:t>
      </w:r>
      <w:r w:rsidR="00C95DCC" w:rsidRPr="000D5873">
        <w:rPr>
          <w:rFonts w:ascii="Arial" w:hAnsi="Arial" w:cs="Arial"/>
        </w:rPr>
        <w:t xml:space="preserve"> </w:t>
      </w:r>
      <w:r w:rsidRPr="000D5873">
        <w:rPr>
          <w:rFonts w:ascii="Arial" w:hAnsi="Arial" w:cs="Arial"/>
        </w:rPr>
        <w:t>Sonate op. 18.</w:t>
      </w:r>
    </w:p>
    <w:p w:rsidR="00C75C01" w:rsidRPr="000D5873" w:rsidRDefault="00FC5E6A" w:rsidP="001B50BE">
      <w:pPr>
        <w:tabs>
          <w:tab w:val="center" w:pos="0"/>
          <w:tab w:val="left" w:pos="4253"/>
        </w:tabs>
        <w:spacing w:before="120" w:after="0" w:line="276" w:lineRule="auto"/>
        <w:rPr>
          <w:rFonts w:ascii="Arial" w:hAnsi="Arial" w:cs="Arial"/>
        </w:rPr>
      </w:pPr>
      <w:r w:rsidRPr="000D5873">
        <w:rPr>
          <w:rFonts w:ascii="Arial" w:hAnsi="Arial" w:cs="Arial"/>
        </w:rPr>
        <w:t xml:space="preserve">3 </w:t>
      </w:r>
      <w:r w:rsidR="00C75C01" w:rsidRPr="000D5873">
        <w:rPr>
          <w:rFonts w:ascii="Arial" w:hAnsi="Arial" w:cs="Arial"/>
        </w:rPr>
        <w:t>G</w:t>
      </w:r>
      <w:r w:rsidRPr="000D5873">
        <w:rPr>
          <w:rFonts w:ascii="Arial" w:hAnsi="Arial" w:cs="Arial"/>
        </w:rPr>
        <w:t xml:space="preserve">randi </w:t>
      </w:r>
      <w:r w:rsidR="00C75C01" w:rsidRPr="000D5873">
        <w:rPr>
          <w:rFonts w:ascii="Arial" w:hAnsi="Arial" w:cs="Arial"/>
        </w:rPr>
        <w:t>S</w:t>
      </w:r>
      <w:r w:rsidRPr="000D5873">
        <w:rPr>
          <w:rFonts w:ascii="Arial" w:hAnsi="Arial" w:cs="Arial"/>
        </w:rPr>
        <w:t>onate per arpa, vl. e vcl. op. 19 (1799).</w:t>
      </w:r>
      <w:r w:rsidR="00C75C01" w:rsidRPr="000D5873">
        <w:rPr>
          <w:rFonts w:ascii="Arial" w:hAnsi="Arial" w:cs="Arial"/>
        </w:rPr>
        <w:t xml:space="preserve">   </w:t>
      </w:r>
      <w:r w:rsidRPr="000D5873">
        <w:rPr>
          <w:rFonts w:ascii="Arial" w:hAnsi="Arial" w:cs="Arial"/>
        </w:rPr>
        <w:t>Duo per arpa e pf. op. 20 (1799).</w:t>
      </w:r>
    </w:p>
    <w:p w:rsidR="00FC5E6A" w:rsidRPr="000D5873" w:rsidRDefault="00FC5E6A" w:rsidP="001B50BE">
      <w:pPr>
        <w:tabs>
          <w:tab w:val="center" w:pos="0"/>
          <w:tab w:val="left" w:pos="4253"/>
        </w:tabs>
        <w:spacing w:before="120" w:after="0" w:line="276" w:lineRule="auto"/>
        <w:rPr>
          <w:rFonts w:ascii="Arial" w:hAnsi="Arial" w:cs="Arial"/>
        </w:rPr>
      </w:pPr>
      <w:r w:rsidRPr="000D5873">
        <w:rPr>
          <w:rFonts w:ascii="Arial" w:hAnsi="Arial" w:cs="Arial"/>
        </w:rPr>
        <w:t>3 Sonate per vl. e arpa (1797).</w:t>
      </w:r>
    </w:p>
    <w:p w:rsidR="00C75C01" w:rsidRPr="000D5873" w:rsidRDefault="00C75C01" w:rsidP="001B50BE">
      <w:pPr>
        <w:tabs>
          <w:tab w:val="center" w:pos="0"/>
          <w:tab w:val="left" w:pos="4253"/>
        </w:tabs>
        <w:spacing w:before="120" w:after="0" w:line="276" w:lineRule="auto"/>
        <w:rPr>
          <w:rFonts w:ascii="Arial" w:hAnsi="Arial" w:cs="Arial"/>
        </w:rPr>
      </w:pPr>
    </w:p>
    <w:p w:rsidR="00FC5E6A" w:rsidRPr="00CD01EB" w:rsidRDefault="00FC5E6A" w:rsidP="001B50BE">
      <w:pPr>
        <w:pStyle w:val="Corpotesto"/>
        <w:tabs>
          <w:tab w:val="center" w:pos="0"/>
          <w:tab w:val="left" w:pos="4253"/>
          <w:tab w:val="left" w:pos="4536"/>
        </w:tabs>
        <w:spacing w:before="120" w:after="0" w:line="276" w:lineRule="auto"/>
        <w:rPr>
          <w:rFonts w:ascii="Arial" w:hAnsi="Arial" w:cs="Arial"/>
          <w:color w:val="777A0C"/>
          <w:sz w:val="24"/>
          <w:u w:val="single"/>
        </w:rPr>
      </w:pPr>
      <w:r w:rsidRPr="00CD01EB">
        <w:rPr>
          <w:rFonts w:ascii="Arial" w:hAnsi="Arial" w:cs="Arial"/>
          <w:color w:val="777A0C"/>
          <w:sz w:val="24"/>
          <w:u w:val="single"/>
        </w:rPr>
        <w:t>FERRARI  Giorgio</w:t>
      </w:r>
      <w:r w:rsidRPr="00CD01EB">
        <w:rPr>
          <w:rFonts w:ascii="Arial" w:hAnsi="Arial" w:cs="Arial"/>
          <w:color w:val="777A0C"/>
          <w:sz w:val="24"/>
          <w:u w:val="single"/>
        </w:rPr>
        <w:tab/>
        <w:t>Genova, 24.12.1925</w:t>
      </w:r>
    </w:p>
    <w:p w:rsidR="00FC5E6A" w:rsidRPr="00CD01EB" w:rsidRDefault="00BA2120"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violinista, direttore d’orchestra e didatta, allievo di Bellardi e Maghini al Conservatorio di Torino e perfezionamento con Zecchi all’Accademia Chigiana di Siena. Vincitore di concorsi internazionali di composizione, Direttore dell’Istituto musicale di Sassari, Insegnante di composizione e Direttore, dal 1968 al 1974, al Conservatorio </w:t>
      </w:r>
      <w:r w:rsidR="001C2257">
        <w:rPr>
          <w:rFonts w:ascii="Arial" w:hAnsi="Arial" w:cs="Arial"/>
          <w:color w:val="777A0C"/>
          <w:sz w:val="20"/>
          <w:szCs w:val="20"/>
        </w:rPr>
        <w:t xml:space="preserve">          </w:t>
      </w:r>
      <w:r w:rsidRPr="00CD01EB">
        <w:rPr>
          <w:rFonts w:ascii="Arial" w:hAnsi="Arial" w:cs="Arial"/>
          <w:color w:val="777A0C"/>
          <w:sz w:val="20"/>
          <w:szCs w:val="20"/>
        </w:rPr>
        <w:t>di Torino. Accademico di S. Cecilia, Direttore del Concorso Paganini e Benemerito</w:t>
      </w:r>
      <w:r w:rsidR="00612E5D" w:rsidRPr="00CD01EB">
        <w:rPr>
          <w:rFonts w:ascii="Arial" w:hAnsi="Arial" w:cs="Arial"/>
          <w:color w:val="777A0C"/>
          <w:sz w:val="20"/>
          <w:szCs w:val="20"/>
        </w:rPr>
        <w:t xml:space="preserve"> </w:t>
      </w:r>
      <w:r w:rsidRPr="00CD01EB">
        <w:rPr>
          <w:rFonts w:ascii="Arial" w:hAnsi="Arial" w:cs="Arial"/>
          <w:color w:val="777A0C"/>
          <w:sz w:val="20"/>
          <w:szCs w:val="20"/>
        </w:rPr>
        <w:t xml:space="preserve">della Cultura e dell’Arte. </w:t>
      </w:r>
      <w:r w:rsidR="00BC016A" w:rsidRPr="00CD01EB">
        <w:rPr>
          <w:rFonts w:ascii="Arial" w:hAnsi="Arial" w:cs="Arial"/>
          <w:color w:val="777A0C"/>
          <w:sz w:val="20"/>
          <w:szCs w:val="20"/>
        </w:rPr>
        <w:t xml:space="preserve">                             </w:t>
      </w:r>
      <w:r w:rsidR="00BE0736" w:rsidRPr="00CD01EB">
        <w:rPr>
          <w:rFonts w:ascii="Arial" w:hAnsi="Arial" w:cs="Arial"/>
          <w:color w:val="777A0C"/>
          <w:sz w:val="20"/>
          <w:szCs w:val="20"/>
        </w:rPr>
        <w:t>4 Opere e c. 120 titoli d’opera.</w:t>
      </w:r>
    </w:p>
    <w:p w:rsidR="00250233" w:rsidRPr="000D5873" w:rsidRDefault="00D44454" w:rsidP="001B50BE">
      <w:pPr>
        <w:tabs>
          <w:tab w:val="center" w:pos="0"/>
          <w:tab w:val="left" w:pos="4253"/>
        </w:tabs>
        <w:spacing w:before="120" w:after="0" w:line="276" w:lineRule="auto"/>
        <w:rPr>
          <w:rFonts w:ascii="Arial" w:hAnsi="Arial" w:cs="Arial"/>
        </w:rPr>
      </w:pPr>
      <w:r w:rsidRPr="000D5873">
        <w:rPr>
          <w:rFonts w:ascii="Arial" w:hAnsi="Arial" w:cs="Arial"/>
        </w:rPr>
        <w:t>Cha Math</w:t>
      </w:r>
      <w:r w:rsidR="00DA56EF" w:rsidRPr="000D5873">
        <w:rPr>
          <w:rFonts w:ascii="Arial" w:hAnsi="Arial" w:cs="Arial"/>
        </w:rPr>
        <w:t>, arpa sola</w:t>
      </w:r>
      <w:r w:rsidRPr="000D5873">
        <w:rPr>
          <w:rFonts w:ascii="Arial" w:hAnsi="Arial" w:cs="Arial"/>
        </w:rPr>
        <w:t xml:space="preserve">.   </w:t>
      </w:r>
      <w:r w:rsidR="00250233" w:rsidRPr="000D5873">
        <w:rPr>
          <w:rFonts w:ascii="Arial" w:hAnsi="Arial" w:cs="Arial"/>
        </w:rPr>
        <w:t xml:space="preserve">Imrovvisazione </w:t>
      </w:r>
      <w:r w:rsidR="00BA2120" w:rsidRPr="000D5873">
        <w:rPr>
          <w:rFonts w:ascii="Arial" w:hAnsi="Arial" w:cs="Arial"/>
        </w:rPr>
        <w:t xml:space="preserve">1992, </w:t>
      </w:r>
      <w:r w:rsidR="00250233" w:rsidRPr="000D5873">
        <w:rPr>
          <w:rFonts w:ascii="Arial" w:hAnsi="Arial" w:cs="Arial"/>
        </w:rPr>
        <w:t>arpa e cl</w:t>
      </w:r>
      <w:r w:rsidR="00BA2120" w:rsidRPr="000D5873">
        <w:rPr>
          <w:rFonts w:ascii="Arial" w:hAnsi="Arial" w:cs="Arial"/>
        </w:rPr>
        <w:t>arinetto</w:t>
      </w:r>
      <w:r w:rsidR="00250233" w:rsidRPr="000D5873">
        <w:rPr>
          <w:rFonts w:ascii="Arial" w:hAnsi="Arial" w:cs="Arial"/>
        </w:rPr>
        <w:t xml:space="preserve"> basso (1992).</w:t>
      </w:r>
    </w:p>
    <w:p w:rsidR="00FC5E6A" w:rsidRPr="000D5873" w:rsidRDefault="00FC5E6A" w:rsidP="001B50BE">
      <w:pPr>
        <w:tabs>
          <w:tab w:val="center" w:pos="0"/>
          <w:tab w:val="left" w:pos="4253"/>
        </w:tabs>
        <w:spacing w:before="120" w:after="0" w:line="276" w:lineRule="auto"/>
        <w:rPr>
          <w:rFonts w:ascii="Arial" w:hAnsi="Arial" w:cs="Arial"/>
        </w:rPr>
      </w:pPr>
      <w:r w:rsidRPr="000D5873">
        <w:rPr>
          <w:rFonts w:ascii="Arial" w:hAnsi="Arial" w:cs="Arial"/>
        </w:rPr>
        <w:t>Sonata concertante per fl. trio d’archi e arpa (1959).</w:t>
      </w:r>
      <w:r w:rsidR="00B97A13" w:rsidRPr="000D5873">
        <w:rPr>
          <w:rFonts w:ascii="Arial" w:hAnsi="Arial" w:cs="Arial"/>
        </w:rPr>
        <w:t xml:space="preserve">   Dream, ob. vla. arpa.</w:t>
      </w:r>
    </w:p>
    <w:p w:rsidR="00024BD5" w:rsidRPr="000D5873" w:rsidRDefault="00024BD5" w:rsidP="001B50BE">
      <w:pPr>
        <w:tabs>
          <w:tab w:val="center" w:pos="0"/>
          <w:tab w:val="left" w:pos="4253"/>
        </w:tabs>
        <w:spacing w:before="120" w:after="0" w:line="276" w:lineRule="auto"/>
        <w:rPr>
          <w:rFonts w:ascii="Arial" w:hAnsi="Arial" w:cs="Arial"/>
        </w:rPr>
      </w:pPr>
    </w:p>
    <w:p w:rsidR="00BF2C98" w:rsidRPr="00CD01EB" w:rsidRDefault="00BF2C98"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FERRO  Pietro</w:t>
      </w:r>
      <w:r w:rsidRPr="00CD01EB">
        <w:rPr>
          <w:rFonts w:ascii="Arial" w:hAnsi="Arial" w:cs="Arial"/>
          <w:color w:val="777A0C"/>
          <w:u w:val="single"/>
        </w:rPr>
        <w:tab/>
        <w:t>Messina, 29.6.1903 - Roma, 2.2.1960.</w:t>
      </w:r>
    </w:p>
    <w:p w:rsidR="00BF2C98" w:rsidRPr="00CD01EB" w:rsidRDefault="00BF2C98"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e violinista italiano, studi al Conservatorio di Napoli e Torino. Direttore al Liceo musicale di Pescara</w:t>
      </w:r>
      <w:r w:rsidR="00612E5D" w:rsidRPr="00CD01EB">
        <w:rPr>
          <w:rFonts w:ascii="Arial" w:hAnsi="Arial" w:cs="Arial"/>
          <w:color w:val="777A0C"/>
          <w:sz w:val="20"/>
          <w:szCs w:val="20"/>
        </w:rPr>
        <w:t xml:space="preserve"> </w:t>
      </w:r>
      <w:r w:rsidRPr="00CD01EB">
        <w:rPr>
          <w:rFonts w:ascii="Arial" w:hAnsi="Arial" w:cs="Arial"/>
          <w:color w:val="777A0C"/>
          <w:sz w:val="20"/>
          <w:szCs w:val="20"/>
        </w:rPr>
        <w:t xml:space="preserve">e </w:t>
      </w:r>
      <w:r w:rsidR="001C2257">
        <w:rPr>
          <w:rFonts w:ascii="Arial" w:hAnsi="Arial" w:cs="Arial"/>
          <w:color w:val="777A0C"/>
          <w:sz w:val="20"/>
          <w:szCs w:val="20"/>
        </w:rPr>
        <w:t xml:space="preserve">              </w:t>
      </w:r>
      <w:r w:rsidRPr="00CD01EB">
        <w:rPr>
          <w:rFonts w:ascii="Arial" w:hAnsi="Arial" w:cs="Arial"/>
          <w:color w:val="777A0C"/>
          <w:sz w:val="20"/>
          <w:szCs w:val="20"/>
        </w:rPr>
        <w:t>al Conservatorio di Palermo.</w:t>
      </w:r>
    </w:p>
    <w:p w:rsidR="00DA56EF" w:rsidRPr="00CD01EB" w:rsidRDefault="00BF2C98" w:rsidP="001B50BE">
      <w:pPr>
        <w:tabs>
          <w:tab w:val="center" w:pos="0"/>
          <w:tab w:val="left" w:pos="4253"/>
        </w:tabs>
        <w:spacing w:before="120" w:after="0" w:line="276" w:lineRule="auto"/>
        <w:rPr>
          <w:rFonts w:ascii="Arial" w:hAnsi="Arial" w:cs="Arial"/>
          <w:color w:val="777A0C"/>
        </w:rPr>
      </w:pPr>
      <w:r w:rsidRPr="00CD01EB">
        <w:rPr>
          <w:rFonts w:ascii="Arial" w:hAnsi="Arial" w:cs="Arial"/>
          <w:color w:val="777A0C"/>
        </w:rPr>
        <w:t xml:space="preserve">Aria italiana, </w:t>
      </w:r>
      <w:r w:rsidR="005102A8" w:rsidRPr="00CD01EB">
        <w:rPr>
          <w:rFonts w:ascii="Arial" w:hAnsi="Arial" w:cs="Arial"/>
          <w:color w:val="777A0C"/>
        </w:rPr>
        <w:t xml:space="preserve">arpa </w:t>
      </w:r>
      <w:r w:rsidRPr="00CD01EB">
        <w:rPr>
          <w:rFonts w:ascii="Arial" w:hAnsi="Arial" w:cs="Arial"/>
          <w:color w:val="777A0C"/>
        </w:rPr>
        <w:t>e orch. (1936).</w:t>
      </w:r>
    </w:p>
    <w:p w:rsidR="00024BD5" w:rsidRPr="00CD01EB" w:rsidRDefault="00024BD5" w:rsidP="001B50BE">
      <w:pPr>
        <w:tabs>
          <w:tab w:val="center" w:pos="0"/>
          <w:tab w:val="left" w:pos="4253"/>
        </w:tabs>
        <w:spacing w:before="120" w:after="0" w:line="276" w:lineRule="auto"/>
        <w:rPr>
          <w:rFonts w:ascii="Arial" w:hAnsi="Arial" w:cs="Arial"/>
          <w:color w:val="777A0C"/>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FERRONI  Vincenzo</w:t>
      </w:r>
      <w:r w:rsidRPr="00CD01EB">
        <w:rPr>
          <w:rFonts w:ascii="Arial" w:hAnsi="Arial" w:cs="Arial"/>
          <w:color w:val="777A0C"/>
          <w:u w:val="single"/>
        </w:rPr>
        <w:tab/>
        <w:t>Tramutola, 17.2.1858 - Milano, 10.1.1934.</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lastRenderedPageBreak/>
        <w:t>Compositore e insegnante, allievo di Savard e Massenet. Insegnante al Conservatorio di Milano, tra</w:t>
      </w:r>
      <w:r w:rsidR="00072136" w:rsidRPr="00CD01EB">
        <w:rPr>
          <w:rFonts w:ascii="Arial" w:hAnsi="Arial" w:cs="Arial"/>
          <w:color w:val="777A0C"/>
          <w:sz w:val="20"/>
          <w:szCs w:val="20"/>
        </w:rPr>
        <w:t xml:space="preserve"> i suoi</w:t>
      </w:r>
      <w:r w:rsidR="00785022" w:rsidRPr="00CD01EB">
        <w:rPr>
          <w:rFonts w:ascii="Arial" w:hAnsi="Arial" w:cs="Arial"/>
          <w:color w:val="777A0C"/>
          <w:sz w:val="20"/>
          <w:szCs w:val="20"/>
        </w:rPr>
        <w:t xml:space="preserve"> </w:t>
      </w:r>
      <w:r w:rsidR="00072136" w:rsidRPr="00CD01EB">
        <w:rPr>
          <w:rFonts w:ascii="Arial" w:hAnsi="Arial" w:cs="Arial"/>
          <w:color w:val="777A0C"/>
          <w:sz w:val="20"/>
          <w:szCs w:val="20"/>
        </w:rPr>
        <w:t xml:space="preserve">allievi </w:t>
      </w:r>
      <w:r w:rsidR="00BC016A" w:rsidRPr="00CD01EB">
        <w:rPr>
          <w:rFonts w:ascii="Arial" w:hAnsi="Arial" w:cs="Arial"/>
          <w:color w:val="777A0C"/>
          <w:sz w:val="20"/>
          <w:szCs w:val="20"/>
        </w:rPr>
        <w:t xml:space="preserve">        </w:t>
      </w:r>
      <w:r w:rsidR="00072136" w:rsidRPr="00CD01EB">
        <w:rPr>
          <w:rFonts w:ascii="Arial" w:hAnsi="Arial" w:cs="Arial"/>
          <w:color w:val="777A0C"/>
          <w:sz w:val="20"/>
          <w:szCs w:val="20"/>
        </w:rPr>
        <w:t>nomi importanti!</w:t>
      </w:r>
      <w:r w:rsidRPr="00CD01EB">
        <w:rPr>
          <w:rFonts w:ascii="Arial" w:hAnsi="Arial" w:cs="Arial"/>
          <w:color w:val="777A0C"/>
          <w:sz w:val="20"/>
          <w:szCs w:val="20"/>
        </w:rPr>
        <w:t xml:space="preserve">: </w:t>
      </w:r>
      <w:r w:rsidR="00BC016A" w:rsidRPr="00CD01EB">
        <w:rPr>
          <w:rFonts w:ascii="Arial" w:hAnsi="Arial" w:cs="Arial"/>
          <w:color w:val="777A0C"/>
          <w:sz w:val="20"/>
          <w:szCs w:val="20"/>
        </w:rPr>
        <w:t xml:space="preserve"> </w:t>
      </w:r>
      <w:r w:rsidRPr="00CD01EB">
        <w:rPr>
          <w:rFonts w:ascii="Arial" w:hAnsi="Arial" w:cs="Arial"/>
          <w:color w:val="777A0C"/>
          <w:sz w:val="20"/>
          <w:szCs w:val="20"/>
        </w:rPr>
        <w:t>Pozzoli, Gavazzeni, Farina, Mortari</w:t>
      </w:r>
      <w:r w:rsidR="00785022" w:rsidRPr="00CD01EB">
        <w:rPr>
          <w:rFonts w:ascii="Arial" w:hAnsi="Arial" w:cs="Arial"/>
          <w:color w:val="777A0C"/>
          <w:sz w:val="20"/>
          <w:szCs w:val="20"/>
        </w:rPr>
        <w:t xml:space="preserve"> </w:t>
      </w:r>
      <w:r w:rsidRPr="00CD01EB">
        <w:rPr>
          <w:rFonts w:ascii="Arial" w:hAnsi="Arial" w:cs="Arial"/>
          <w:color w:val="777A0C"/>
          <w:sz w:val="20"/>
          <w:szCs w:val="20"/>
        </w:rPr>
        <w:t>........</w:t>
      </w:r>
    </w:p>
    <w:p w:rsidR="00FC5E6A" w:rsidRPr="000D5873" w:rsidRDefault="009B6897" w:rsidP="001B50BE">
      <w:pPr>
        <w:tabs>
          <w:tab w:val="center" w:pos="0"/>
          <w:tab w:val="left" w:pos="4253"/>
        </w:tabs>
        <w:spacing w:before="120" w:after="0" w:line="276" w:lineRule="auto"/>
        <w:rPr>
          <w:rFonts w:ascii="Arial" w:hAnsi="Arial" w:cs="Arial"/>
        </w:rPr>
      </w:pPr>
      <w:r w:rsidRPr="000D5873">
        <w:rPr>
          <w:rFonts w:ascii="Arial" w:hAnsi="Arial" w:cs="Arial"/>
          <w:lang w:val="fr-FR"/>
        </w:rPr>
        <w:t xml:space="preserve">Sur le fleuve d’argent, arpa sola.   </w:t>
      </w:r>
      <w:r w:rsidR="00FC5E6A" w:rsidRPr="000D5873">
        <w:rPr>
          <w:rFonts w:ascii="Arial" w:hAnsi="Arial" w:cs="Arial"/>
        </w:rPr>
        <w:t>Fantasia eolica per arpa e orch. da camera.</w:t>
      </w:r>
    </w:p>
    <w:p w:rsidR="00024BD5" w:rsidRPr="000D5873" w:rsidRDefault="00024BD5" w:rsidP="001B50BE">
      <w:pPr>
        <w:pStyle w:val="Corpotesto"/>
        <w:tabs>
          <w:tab w:val="center" w:pos="0"/>
          <w:tab w:val="left" w:pos="4253"/>
        </w:tabs>
        <w:spacing w:before="120" w:after="0" w:line="276" w:lineRule="auto"/>
        <w:rPr>
          <w:rFonts w:ascii="Arial" w:hAnsi="Arial" w:cs="Arial"/>
          <w:sz w:val="24"/>
        </w:rPr>
      </w:pPr>
    </w:p>
    <w:p w:rsidR="00534A6C" w:rsidRPr="00CD01EB" w:rsidRDefault="00534A6C" w:rsidP="001B50BE">
      <w:pPr>
        <w:pStyle w:val="Corpotesto"/>
        <w:tabs>
          <w:tab w:val="center" w:pos="0"/>
          <w:tab w:val="left" w:pos="4253"/>
          <w:tab w:val="left" w:pos="4536"/>
        </w:tabs>
        <w:spacing w:before="120" w:after="0" w:line="276" w:lineRule="auto"/>
        <w:rPr>
          <w:rFonts w:ascii="Arial" w:hAnsi="Arial" w:cs="Arial"/>
          <w:color w:val="777A0C"/>
          <w:sz w:val="24"/>
          <w:u w:val="single"/>
        </w:rPr>
      </w:pPr>
      <w:r w:rsidRPr="00CD01EB">
        <w:rPr>
          <w:rFonts w:ascii="Arial" w:hAnsi="Arial" w:cs="Arial"/>
          <w:color w:val="777A0C"/>
          <w:sz w:val="24"/>
          <w:u w:val="single"/>
        </w:rPr>
        <w:t>FIALA  George</w:t>
      </w:r>
      <w:r w:rsidRPr="00CD01EB">
        <w:rPr>
          <w:rFonts w:ascii="Arial" w:hAnsi="Arial" w:cs="Arial"/>
          <w:color w:val="777A0C"/>
          <w:sz w:val="24"/>
          <w:u w:val="single"/>
        </w:rPr>
        <w:tab/>
        <w:t>Kiev, 31.3.1922</w:t>
      </w:r>
    </w:p>
    <w:p w:rsidR="00534A6C" w:rsidRPr="00CD01EB" w:rsidRDefault="00534A6C"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bielorusso-canadese, allievo di Mikhailoff, quindi al Conservatorio di Kiev ha studiato con </w:t>
      </w:r>
      <w:r w:rsidR="00C95DCC" w:rsidRPr="00CD01EB">
        <w:rPr>
          <w:rFonts w:ascii="Arial" w:hAnsi="Arial" w:cs="Arial"/>
          <w:color w:val="777A0C"/>
          <w:sz w:val="20"/>
          <w:szCs w:val="20"/>
        </w:rPr>
        <w:t xml:space="preserve">               </w:t>
      </w:r>
      <w:r w:rsidRPr="00CD01EB">
        <w:rPr>
          <w:rFonts w:ascii="Arial" w:hAnsi="Arial" w:cs="Arial"/>
          <w:color w:val="777A0C"/>
          <w:sz w:val="20"/>
          <w:szCs w:val="20"/>
        </w:rPr>
        <w:t xml:space="preserve">Revutskij, Groudine e Liatosinskij. Perfezionamento a Berlino in composizione con Dombrowski e con Furtwangler, </w:t>
      </w:r>
      <w:r w:rsidR="001C2257">
        <w:rPr>
          <w:rFonts w:ascii="Arial" w:hAnsi="Arial" w:cs="Arial"/>
          <w:color w:val="777A0C"/>
          <w:sz w:val="20"/>
          <w:szCs w:val="20"/>
        </w:rPr>
        <w:t xml:space="preserve">                  </w:t>
      </w:r>
      <w:r w:rsidRPr="00CD01EB">
        <w:rPr>
          <w:rFonts w:ascii="Arial" w:hAnsi="Arial" w:cs="Arial"/>
          <w:color w:val="777A0C"/>
          <w:sz w:val="20"/>
          <w:szCs w:val="20"/>
        </w:rPr>
        <w:t>a Bruxelles con Jongen. Nel 1949 si è stabilito a Montreal, ha ricevuto la cittadinanza nel 1955.</w:t>
      </w:r>
    </w:p>
    <w:p w:rsidR="00534A6C" w:rsidRPr="000D5873" w:rsidRDefault="00534A6C" w:rsidP="001B50BE">
      <w:pPr>
        <w:tabs>
          <w:tab w:val="center" w:pos="0"/>
          <w:tab w:val="left" w:pos="4253"/>
        </w:tabs>
        <w:spacing w:before="120" w:after="0" w:line="276" w:lineRule="auto"/>
        <w:rPr>
          <w:rFonts w:ascii="Arial" w:hAnsi="Arial" w:cs="Arial"/>
        </w:rPr>
      </w:pPr>
      <w:r w:rsidRPr="000D5873">
        <w:rPr>
          <w:rFonts w:ascii="Arial" w:hAnsi="Arial" w:cs="Arial"/>
        </w:rPr>
        <w:t>Concertino canadese per 4 arpe (1972).</w:t>
      </w:r>
    </w:p>
    <w:p w:rsidR="00024BD5" w:rsidRPr="000D5873" w:rsidRDefault="00024BD5" w:rsidP="001B50BE">
      <w:pPr>
        <w:pStyle w:val="Corpotesto"/>
        <w:tabs>
          <w:tab w:val="center" w:pos="0"/>
          <w:tab w:val="left" w:pos="4253"/>
        </w:tabs>
        <w:spacing w:before="120" w:after="0" w:line="276" w:lineRule="auto"/>
        <w:rPr>
          <w:rFonts w:ascii="Arial" w:hAnsi="Arial" w:cs="Arial"/>
          <w:sz w:val="24"/>
        </w:rPr>
      </w:pPr>
    </w:p>
    <w:p w:rsidR="00FC5E6A" w:rsidRPr="00CD01EB" w:rsidRDefault="00FC5E6A" w:rsidP="001B50BE">
      <w:pPr>
        <w:pStyle w:val="Corpotesto"/>
        <w:tabs>
          <w:tab w:val="center" w:pos="0"/>
          <w:tab w:val="left" w:pos="4253"/>
          <w:tab w:val="left" w:pos="4536"/>
        </w:tabs>
        <w:spacing w:before="120" w:after="0" w:line="276" w:lineRule="auto"/>
        <w:rPr>
          <w:rFonts w:ascii="Arial" w:hAnsi="Arial" w:cs="Arial"/>
          <w:color w:val="777A0C"/>
          <w:sz w:val="24"/>
          <w:u w:val="single"/>
        </w:rPr>
      </w:pPr>
      <w:r w:rsidRPr="00CD01EB">
        <w:rPr>
          <w:rFonts w:ascii="Arial" w:hAnsi="Arial" w:cs="Arial"/>
          <w:color w:val="777A0C"/>
          <w:sz w:val="24"/>
          <w:u w:val="single"/>
        </w:rPr>
        <w:t>FICHER  Jacobo</w:t>
      </w:r>
      <w:r w:rsidRPr="00CD01EB">
        <w:rPr>
          <w:rFonts w:ascii="Arial" w:hAnsi="Arial" w:cs="Arial"/>
          <w:color w:val="777A0C"/>
          <w:sz w:val="24"/>
          <w:u w:val="single"/>
        </w:rPr>
        <w:tab/>
        <w:t>Odessa</w:t>
      </w:r>
      <w:r w:rsidR="009128D3" w:rsidRPr="00CD01EB">
        <w:rPr>
          <w:rFonts w:ascii="Arial" w:hAnsi="Arial" w:cs="Arial"/>
          <w:color w:val="777A0C"/>
          <w:sz w:val="24"/>
          <w:u w:val="single"/>
        </w:rPr>
        <w:t>,</w:t>
      </w:r>
      <w:r w:rsidRPr="00CD01EB">
        <w:rPr>
          <w:rFonts w:ascii="Arial" w:hAnsi="Arial" w:cs="Arial"/>
          <w:color w:val="777A0C"/>
          <w:sz w:val="24"/>
          <w:u w:val="single"/>
        </w:rPr>
        <w:t xml:space="preserve"> 14.1.1896 - Buenos Aires, 9.9.1978.</w:t>
      </w:r>
    </w:p>
    <w:p w:rsidR="00FC5E6A" w:rsidRPr="00CD01EB" w:rsidRDefault="00FC5E6A"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Compositore e Direttore d’orchestra argentino, d’origine russa</w:t>
      </w:r>
      <w:r w:rsidR="005E6902" w:rsidRPr="00CD01EB">
        <w:rPr>
          <w:rFonts w:ascii="Arial" w:hAnsi="Arial" w:cs="Arial"/>
          <w:color w:val="777A0C"/>
        </w:rPr>
        <w:t>, allievo di Auer, Korguev, Steinberg e Kalafati.</w:t>
      </w:r>
    </w:p>
    <w:p w:rsidR="00FC5E6A" w:rsidRPr="000D5873" w:rsidRDefault="00FC5E6A" w:rsidP="001B50BE">
      <w:pPr>
        <w:tabs>
          <w:tab w:val="center" w:pos="0"/>
          <w:tab w:val="left" w:pos="4253"/>
        </w:tabs>
        <w:spacing w:before="120" w:after="0" w:line="276" w:lineRule="auto"/>
        <w:rPr>
          <w:rFonts w:ascii="Arial" w:hAnsi="Arial" w:cs="Arial"/>
        </w:rPr>
      </w:pPr>
      <w:r w:rsidRPr="000D5873">
        <w:rPr>
          <w:rFonts w:ascii="Arial" w:hAnsi="Arial" w:cs="Arial"/>
        </w:rPr>
        <w:t>Sonata per arpa (1945).   Concerto per arpa e orch. da camera (1955).</w:t>
      </w:r>
    </w:p>
    <w:p w:rsidR="00024BD5" w:rsidRPr="000D5873" w:rsidRDefault="00024BD5" w:rsidP="001B50BE">
      <w:pPr>
        <w:tabs>
          <w:tab w:val="center" w:pos="0"/>
          <w:tab w:val="left" w:pos="4253"/>
        </w:tabs>
        <w:spacing w:before="120" w:after="0" w:line="276" w:lineRule="auto"/>
        <w:rPr>
          <w:rFonts w:ascii="Arial" w:hAnsi="Arial" w:cs="Arial"/>
        </w:rPr>
      </w:pPr>
    </w:p>
    <w:p w:rsidR="002E290B" w:rsidRPr="00CD01EB" w:rsidRDefault="002E290B"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FINE  Irving</w:t>
      </w:r>
      <w:r w:rsidRPr="00CD01EB">
        <w:rPr>
          <w:rFonts w:ascii="Arial" w:hAnsi="Arial" w:cs="Arial"/>
          <w:color w:val="777A0C"/>
          <w:u w:val="single"/>
        </w:rPr>
        <w:tab/>
      </w:r>
      <w:hyperlink r:id="rId41" w:tooltip="December 3" w:history="1">
        <w:r w:rsidRPr="00CD01EB">
          <w:rPr>
            <w:rFonts w:ascii="Arial" w:hAnsi="Arial" w:cs="Arial"/>
            <w:color w:val="777A0C"/>
            <w:u w:val="single"/>
          </w:rPr>
          <w:t>Boston,</w:t>
        </w:r>
        <w:r w:rsidRPr="00CD01EB">
          <w:rPr>
            <w:rStyle w:val="Collegamentoipertestuale"/>
            <w:rFonts w:ascii="Arial" w:hAnsi="Arial" w:cs="Arial"/>
            <w:color w:val="777A0C"/>
          </w:rPr>
          <w:t xml:space="preserve"> 3</w:t>
        </w:r>
      </w:hyperlink>
      <w:r w:rsidRPr="00CD01EB">
        <w:rPr>
          <w:rFonts w:ascii="Arial" w:hAnsi="Arial" w:cs="Arial"/>
          <w:color w:val="777A0C"/>
          <w:u w:val="single"/>
        </w:rPr>
        <w:t>.12.</w:t>
      </w:r>
      <w:hyperlink r:id="rId42" w:tooltip="1914" w:history="1">
        <w:r w:rsidRPr="00CD01EB">
          <w:rPr>
            <w:rStyle w:val="Collegamentoipertestuale"/>
            <w:rFonts w:ascii="Arial" w:hAnsi="Arial" w:cs="Arial"/>
            <w:color w:val="777A0C"/>
          </w:rPr>
          <w:t>1914</w:t>
        </w:r>
      </w:hyperlink>
      <w:r w:rsidR="00CA04DE" w:rsidRPr="00CD01EB">
        <w:rPr>
          <w:rFonts w:ascii="Arial" w:hAnsi="Arial" w:cs="Arial"/>
          <w:color w:val="777A0C"/>
          <w:u w:val="single"/>
        </w:rPr>
        <w:t xml:space="preserve">-Boston, </w:t>
      </w:r>
      <w:hyperlink r:id="rId43" w:tooltip="August 23" w:history="1">
        <w:r w:rsidRPr="00CD01EB">
          <w:rPr>
            <w:rStyle w:val="Collegamentoipertestuale"/>
            <w:rFonts w:ascii="Arial" w:hAnsi="Arial" w:cs="Arial"/>
            <w:color w:val="777A0C"/>
          </w:rPr>
          <w:t>23</w:t>
        </w:r>
      </w:hyperlink>
      <w:r w:rsidRPr="00CD01EB">
        <w:rPr>
          <w:rFonts w:ascii="Arial" w:hAnsi="Arial" w:cs="Arial"/>
          <w:color w:val="777A0C"/>
          <w:u w:val="single"/>
        </w:rPr>
        <w:t>.8.</w:t>
      </w:r>
      <w:hyperlink r:id="rId44" w:tooltip="1962" w:history="1">
        <w:r w:rsidRPr="00CD01EB">
          <w:rPr>
            <w:rStyle w:val="Collegamentoipertestuale"/>
            <w:rFonts w:ascii="Arial" w:hAnsi="Arial" w:cs="Arial"/>
            <w:color w:val="777A0C"/>
          </w:rPr>
          <w:t>1962</w:t>
        </w:r>
      </w:hyperlink>
    </w:p>
    <w:p w:rsidR="000862F8" w:rsidRPr="00CD01EB" w:rsidRDefault="000862F8"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direttore d’orchestra e didatta americano, allievo di Piston ad Harward, di N. Boulanger a Cambridge e Parig</w:t>
      </w:r>
      <w:r w:rsidR="00612E5D" w:rsidRPr="00CD01EB">
        <w:rPr>
          <w:rFonts w:ascii="Arial" w:hAnsi="Arial" w:cs="Arial"/>
          <w:color w:val="777A0C"/>
          <w:sz w:val="20"/>
          <w:szCs w:val="20"/>
        </w:rPr>
        <w:t>i</w:t>
      </w:r>
      <w:r w:rsidRPr="00CD01EB">
        <w:rPr>
          <w:rFonts w:ascii="Arial" w:hAnsi="Arial" w:cs="Arial"/>
          <w:color w:val="777A0C"/>
          <w:sz w:val="20"/>
          <w:szCs w:val="20"/>
        </w:rPr>
        <w:t>, di Davison e di Kussevitzki. Insegnante ad Harward, all’Università Brandeis e</w:t>
      </w:r>
      <w:r w:rsidR="00612E5D" w:rsidRPr="00CD01EB">
        <w:rPr>
          <w:rFonts w:ascii="Arial" w:hAnsi="Arial" w:cs="Arial"/>
          <w:color w:val="777A0C"/>
          <w:sz w:val="20"/>
          <w:szCs w:val="20"/>
        </w:rPr>
        <w:t>d</w:t>
      </w:r>
      <w:r w:rsidRPr="00CD01EB">
        <w:rPr>
          <w:rFonts w:ascii="Arial" w:hAnsi="Arial" w:cs="Arial"/>
          <w:color w:val="777A0C"/>
          <w:sz w:val="20"/>
          <w:szCs w:val="20"/>
        </w:rPr>
        <w:t xml:space="preserve"> a </w:t>
      </w:r>
      <w:r w:rsidR="001212DC" w:rsidRPr="00CD01EB">
        <w:rPr>
          <w:rFonts w:ascii="Arial" w:hAnsi="Arial" w:cs="Arial"/>
          <w:color w:val="777A0C"/>
          <w:sz w:val="20"/>
          <w:szCs w:val="20"/>
        </w:rPr>
        <w:t xml:space="preserve">  </w:t>
      </w:r>
      <w:r w:rsidRPr="00CD01EB">
        <w:rPr>
          <w:rFonts w:ascii="Arial" w:hAnsi="Arial" w:cs="Arial"/>
          <w:color w:val="777A0C"/>
          <w:sz w:val="20"/>
          <w:szCs w:val="20"/>
        </w:rPr>
        <w:t>Tanglewood.</w:t>
      </w:r>
    </w:p>
    <w:p w:rsidR="002E290B" w:rsidRPr="000D5873" w:rsidRDefault="002E290B" w:rsidP="001B50BE">
      <w:pPr>
        <w:tabs>
          <w:tab w:val="center" w:pos="0"/>
          <w:tab w:val="left" w:pos="4253"/>
        </w:tabs>
        <w:spacing w:before="120" w:after="0" w:line="276" w:lineRule="auto"/>
        <w:rPr>
          <w:rFonts w:ascii="Arial" w:hAnsi="Arial" w:cs="Arial"/>
        </w:rPr>
      </w:pPr>
      <w:r w:rsidRPr="000D5873">
        <w:rPr>
          <w:rFonts w:ascii="Arial" w:hAnsi="Arial" w:cs="Arial"/>
        </w:rPr>
        <w:t>Notturno per arpa e archi (1951, 15’).</w:t>
      </w:r>
    </w:p>
    <w:p w:rsidR="00024BD5" w:rsidRPr="000D5873" w:rsidRDefault="00024BD5" w:rsidP="001B50BE">
      <w:pPr>
        <w:tabs>
          <w:tab w:val="center" w:pos="0"/>
          <w:tab w:val="left" w:pos="4253"/>
        </w:tabs>
        <w:spacing w:before="120" w:after="0" w:line="276" w:lineRule="auto"/>
        <w:rPr>
          <w:rFonts w:ascii="Arial" w:hAnsi="Arial" w:cs="Arial"/>
        </w:rPr>
      </w:pPr>
    </w:p>
    <w:p w:rsidR="00954186" w:rsidRPr="00CD01EB" w:rsidRDefault="00954186"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FINE  Vivian</w:t>
      </w:r>
      <w:r w:rsidRPr="00CD01EB">
        <w:rPr>
          <w:rFonts w:ascii="Arial" w:hAnsi="Arial" w:cs="Arial"/>
          <w:color w:val="777A0C"/>
          <w:u w:val="single"/>
        </w:rPr>
        <w:tab/>
        <w:t>Chicago, 28.9.1913 - Bennington, 20.3.2000.</w:t>
      </w:r>
    </w:p>
    <w:p w:rsidR="005D5E16" w:rsidRPr="00CD01EB" w:rsidRDefault="005D5E16"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Compositrice, pianista e didatta statunitense, a 5 anni vinse una borsa di studio al Musical College di Chicago</w:t>
      </w:r>
      <w:r w:rsidR="00612E5D" w:rsidRPr="00CD01EB">
        <w:rPr>
          <w:rFonts w:ascii="Arial" w:hAnsi="Arial" w:cs="Arial"/>
          <w:color w:val="777A0C"/>
          <w:sz w:val="20"/>
          <w:szCs w:val="20"/>
        </w:rPr>
        <w:t xml:space="preserve"> </w:t>
      </w:r>
      <w:r w:rsidRPr="00CD01EB">
        <w:rPr>
          <w:rFonts w:ascii="Arial" w:hAnsi="Arial" w:cs="Arial"/>
          <w:color w:val="777A0C"/>
          <w:sz w:val="20"/>
          <w:szCs w:val="20"/>
        </w:rPr>
        <w:t xml:space="preserve">e a 16 </w:t>
      </w:r>
      <w:r w:rsidR="001C2257">
        <w:rPr>
          <w:rFonts w:ascii="Arial" w:hAnsi="Arial" w:cs="Arial"/>
          <w:color w:val="777A0C"/>
          <w:sz w:val="20"/>
          <w:szCs w:val="20"/>
        </w:rPr>
        <w:t xml:space="preserve"> </w:t>
      </w:r>
      <w:r w:rsidRPr="00CD01EB">
        <w:rPr>
          <w:rFonts w:ascii="Arial" w:hAnsi="Arial" w:cs="Arial"/>
          <w:color w:val="777A0C"/>
          <w:sz w:val="20"/>
          <w:szCs w:val="20"/>
        </w:rPr>
        <w:t>anni veni</w:t>
      </w:r>
      <w:r w:rsidR="00612E5D" w:rsidRPr="00CD01EB">
        <w:rPr>
          <w:rFonts w:ascii="Arial" w:hAnsi="Arial" w:cs="Arial"/>
          <w:color w:val="777A0C"/>
          <w:sz w:val="20"/>
          <w:szCs w:val="20"/>
        </w:rPr>
        <w:t>v</w:t>
      </w:r>
      <w:r w:rsidRPr="00CD01EB">
        <w:rPr>
          <w:rFonts w:ascii="Arial" w:hAnsi="Arial" w:cs="Arial"/>
          <w:color w:val="777A0C"/>
          <w:sz w:val="20"/>
          <w:szCs w:val="20"/>
        </w:rPr>
        <w:t xml:space="preserve">ano eseguite le sue prime composizioni. Allieva di Lavoie Herz, Crawford, Sessions. Nel 1931 si traferì a </w:t>
      </w:r>
      <w:r w:rsidR="001C2257">
        <w:rPr>
          <w:rFonts w:ascii="Arial" w:hAnsi="Arial" w:cs="Arial"/>
          <w:color w:val="777A0C"/>
          <w:sz w:val="20"/>
          <w:szCs w:val="20"/>
        </w:rPr>
        <w:t xml:space="preserve">             </w:t>
      </w:r>
      <w:r w:rsidRPr="00CD01EB">
        <w:rPr>
          <w:rFonts w:ascii="Arial" w:hAnsi="Arial" w:cs="Arial"/>
          <w:color w:val="777A0C"/>
          <w:sz w:val="20"/>
          <w:szCs w:val="20"/>
        </w:rPr>
        <w:t xml:space="preserve">New York per perfezionarsi con A. Copland. Dopo un perfezionamento pianistico con A. Whiteside dal 1937 al 1946, </w:t>
      </w:r>
      <w:r w:rsidR="001C2257">
        <w:rPr>
          <w:rFonts w:ascii="Arial" w:hAnsi="Arial" w:cs="Arial"/>
          <w:color w:val="777A0C"/>
          <w:sz w:val="20"/>
          <w:szCs w:val="20"/>
        </w:rPr>
        <w:t xml:space="preserve">                </w:t>
      </w:r>
      <w:r w:rsidRPr="00CD01EB">
        <w:rPr>
          <w:rFonts w:ascii="Arial" w:hAnsi="Arial" w:cs="Arial"/>
          <w:color w:val="777A0C"/>
          <w:sz w:val="20"/>
          <w:szCs w:val="20"/>
        </w:rPr>
        <w:t xml:space="preserve">fu la prima ad eseguire opere pianistiche di Ives, Copland e Cowell. Dal 1934 al 1943 studi di composizione con Sessions. Insegnante di Composizione all’Università di New York dal 1945 al 1948, alla Juilliard nel 1948, al </w:t>
      </w:r>
      <w:r w:rsidR="001C2257">
        <w:rPr>
          <w:rFonts w:ascii="Arial" w:hAnsi="Arial" w:cs="Arial"/>
          <w:color w:val="777A0C"/>
          <w:sz w:val="20"/>
          <w:szCs w:val="20"/>
        </w:rPr>
        <w:t xml:space="preserve">             </w:t>
      </w:r>
      <w:r w:rsidRPr="00CD01EB">
        <w:rPr>
          <w:rFonts w:ascii="Arial" w:hAnsi="Arial" w:cs="Arial"/>
          <w:color w:val="777A0C"/>
          <w:sz w:val="20"/>
          <w:szCs w:val="20"/>
        </w:rPr>
        <w:t>Bennington College dal 1964 al 1987. Numerosi e importanti riconoscimenti.</w:t>
      </w:r>
    </w:p>
    <w:p w:rsidR="005D5E16" w:rsidRPr="000D5873" w:rsidRDefault="005D5E16" w:rsidP="001B50BE">
      <w:pPr>
        <w:tabs>
          <w:tab w:val="center" w:pos="0"/>
          <w:tab w:val="left" w:pos="4253"/>
        </w:tabs>
        <w:spacing w:before="120" w:after="0" w:line="276" w:lineRule="auto"/>
        <w:rPr>
          <w:rFonts w:ascii="Arial" w:hAnsi="Arial" w:cs="Arial"/>
        </w:rPr>
      </w:pPr>
      <w:r w:rsidRPr="000D5873">
        <w:rPr>
          <w:rFonts w:ascii="Arial" w:hAnsi="Arial" w:cs="Arial"/>
        </w:rPr>
        <w:t>Variazioni per arpa (1953).</w:t>
      </w:r>
      <w:r w:rsidR="000B2903" w:rsidRPr="000D5873">
        <w:rPr>
          <w:rFonts w:ascii="Arial" w:hAnsi="Arial" w:cs="Arial"/>
        </w:rPr>
        <w:t xml:space="preserve">   Quintetto, tromba, trio d’archi e arpa (1967).</w:t>
      </w:r>
    </w:p>
    <w:p w:rsidR="00024BD5" w:rsidRPr="000D5873" w:rsidRDefault="00024BD5" w:rsidP="001B50BE">
      <w:pPr>
        <w:tabs>
          <w:tab w:val="center" w:pos="0"/>
          <w:tab w:val="left" w:pos="4253"/>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lang w:val="en-US"/>
        </w:rPr>
      </w:pPr>
      <w:r w:rsidRPr="00CD01EB">
        <w:rPr>
          <w:rFonts w:ascii="Arial" w:hAnsi="Arial" w:cs="Arial"/>
          <w:color w:val="777A0C"/>
          <w:u w:val="single"/>
          <w:lang w:val="en-US"/>
        </w:rPr>
        <w:t>FINKE  Fidelio Fritz</w:t>
      </w:r>
      <w:r w:rsidRPr="00CD01EB">
        <w:rPr>
          <w:rFonts w:ascii="Arial" w:hAnsi="Arial" w:cs="Arial"/>
          <w:color w:val="777A0C"/>
          <w:u w:val="single"/>
          <w:lang w:val="en-US"/>
        </w:rPr>
        <w:tab/>
        <w:t>Josefsthal, 22.10.1891 - Dresda, 12.6.1968.</w:t>
      </w:r>
    </w:p>
    <w:p w:rsidR="00E63B1B" w:rsidRPr="00CD01EB" w:rsidRDefault="00E63B1B"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e didatta tedesco. Studi a Praga con il padre e con lo zio, direttore dell’Accademia di Praga. </w:t>
      </w:r>
      <w:r w:rsidR="00785022" w:rsidRPr="00CD01EB">
        <w:rPr>
          <w:rFonts w:ascii="Arial" w:hAnsi="Arial" w:cs="Arial"/>
          <w:color w:val="777A0C"/>
          <w:sz w:val="20"/>
          <w:szCs w:val="20"/>
        </w:rPr>
        <w:t xml:space="preserve">     </w:t>
      </w:r>
      <w:r w:rsidR="00612E5D" w:rsidRPr="00CD01EB">
        <w:rPr>
          <w:rFonts w:ascii="Arial" w:hAnsi="Arial" w:cs="Arial"/>
          <w:color w:val="777A0C"/>
          <w:sz w:val="20"/>
          <w:szCs w:val="20"/>
        </w:rPr>
        <w:t xml:space="preserve">     </w:t>
      </w:r>
      <w:r w:rsidR="00190287" w:rsidRPr="00CD01EB">
        <w:rPr>
          <w:rFonts w:ascii="Arial" w:hAnsi="Arial" w:cs="Arial"/>
          <w:color w:val="777A0C"/>
          <w:sz w:val="20"/>
          <w:szCs w:val="20"/>
        </w:rPr>
        <w:t xml:space="preserve">               </w:t>
      </w:r>
      <w:r w:rsidRPr="00CD01EB">
        <w:rPr>
          <w:rFonts w:ascii="Arial" w:hAnsi="Arial" w:cs="Arial"/>
          <w:color w:val="777A0C"/>
          <w:sz w:val="20"/>
          <w:szCs w:val="20"/>
        </w:rPr>
        <w:t xml:space="preserve">Dal 1908 al 1911 al Conservatorio di Praga, allievo di Novak. Insegnante e Direttore nello stesso Conservatorio </w:t>
      </w:r>
      <w:r w:rsidR="00612E5D" w:rsidRPr="00CD01EB">
        <w:rPr>
          <w:rFonts w:ascii="Arial" w:hAnsi="Arial" w:cs="Arial"/>
          <w:color w:val="777A0C"/>
          <w:sz w:val="20"/>
          <w:szCs w:val="20"/>
        </w:rPr>
        <w:t xml:space="preserve"> </w:t>
      </w:r>
      <w:r w:rsidR="001C2257">
        <w:rPr>
          <w:rFonts w:ascii="Arial" w:hAnsi="Arial" w:cs="Arial"/>
          <w:color w:val="777A0C"/>
          <w:sz w:val="20"/>
          <w:szCs w:val="20"/>
        </w:rPr>
        <w:t xml:space="preserve">                       </w:t>
      </w:r>
      <w:r w:rsidRPr="00CD01EB">
        <w:rPr>
          <w:rFonts w:ascii="Arial" w:hAnsi="Arial" w:cs="Arial"/>
          <w:color w:val="777A0C"/>
          <w:sz w:val="20"/>
          <w:szCs w:val="20"/>
        </w:rPr>
        <w:t>dal 1926 al 1945. Dal 1946 al 1951 fu insegnante di composizione all’Accademia di Dresda e dal 1951 al 1959</w:t>
      </w:r>
      <w:r w:rsidR="00612E5D" w:rsidRPr="00CD01EB">
        <w:rPr>
          <w:rFonts w:ascii="Arial" w:hAnsi="Arial" w:cs="Arial"/>
          <w:color w:val="777A0C"/>
          <w:sz w:val="20"/>
          <w:szCs w:val="20"/>
        </w:rPr>
        <w:t xml:space="preserve"> </w:t>
      </w:r>
      <w:r w:rsidRPr="00CD01EB">
        <w:rPr>
          <w:rFonts w:ascii="Arial" w:hAnsi="Arial" w:cs="Arial"/>
          <w:color w:val="777A0C"/>
          <w:sz w:val="20"/>
          <w:szCs w:val="20"/>
        </w:rPr>
        <w:t>a Lipsia.</w:t>
      </w:r>
    </w:p>
    <w:p w:rsidR="00FC5E6A" w:rsidRPr="000D5873" w:rsidRDefault="00FC5E6A" w:rsidP="001B50BE">
      <w:pPr>
        <w:tabs>
          <w:tab w:val="center" w:pos="0"/>
          <w:tab w:val="left" w:pos="4253"/>
        </w:tabs>
        <w:spacing w:before="120" w:after="0" w:line="276" w:lineRule="auto"/>
        <w:rPr>
          <w:rFonts w:ascii="Arial" w:hAnsi="Arial" w:cs="Arial"/>
        </w:rPr>
      </w:pPr>
      <w:r w:rsidRPr="000D5873">
        <w:rPr>
          <w:rFonts w:ascii="Arial" w:hAnsi="Arial" w:cs="Arial"/>
        </w:rPr>
        <w:t>Sonata per arpa e pf</w:t>
      </w:r>
      <w:r w:rsidR="003F04F6" w:rsidRPr="000D5873">
        <w:rPr>
          <w:rFonts w:ascii="Arial" w:hAnsi="Arial" w:cs="Arial"/>
        </w:rPr>
        <w:t>.</w:t>
      </w:r>
      <w:r w:rsidRPr="000D5873">
        <w:rPr>
          <w:rFonts w:ascii="Arial" w:hAnsi="Arial" w:cs="Arial"/>
        </w:rPr>
        <w:t xml:space="preserve"> (194</w:t>
      </w:r>
      <w:r w:rsidR="00E63B1B" w:rsidRPr="000D5873">
        <w:rPr>
          <w:rFonts w:ascii="Arial" w:hAnsi="Arial" w:cs="Arial"/>
        </w:rPr>
        <w:t>5</w:t>
      </w:r>
      <w:r w:rsidRPr="000D5873">
        <w:rPr>
          <w:rFonts w:ascii="Arial" w:hAnsi="Arial" w:cs="Arial"/>
        </w:rPr>
        <w:t>).</w:t>
      </w:r>
    </w:p>
    <w:p w:rsidR="00024BD5" w:rsidRPr="000D5873" w:rsidRDefault="00024BD5" w:rsidP="001B50BE">
      <w:pPr>
        <w:tabs>
          <w:tab w:val="center" w:pos="0"/>
          <w:tab w:val="left" w:pos="4253"/>
        </w:tabs>
        <w:spacing w:before="120" w:after="0" w:line="276" w:lineRule="auto"/>
        <w:rPr>
          <w:rFonts w:ascii="Arial" w:hAnsi="Arial" w:cs="Arial"/>
        </w:rPr>
      </w:pPr>
    </w:p>
    <w:p w:rsidR="00D81C74" w:rsidRPr="00CD01EB" w:rsidRDefault="00D81C74"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FINKO  David</w:t>
      </w:r>
      <w:r w:rsidRPr="00CD01EB">
        <w:rPr>
          <w:rFonts w:ascii="Arial" w:hAnsi="Arial" w:cs="Arial"/>
          <w:color w:val="777A0C"/>
          <w:u w:val="single"/>
        </w:rPr>
        <w:tab/>
        <w:t>Leningrado,15.5.1936</w:t>
      </w:r>
    </w:p>
    <w:p w:rsidR="00D81C74" w:rsidRPr="00CD01EB" w:rsidRDefault="00D81C74"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e direttore d’orchestra russo, studi a Leningrado, emigrato negli U.S.A. nel 1979.</w:t>
      </w:r>
    </w:p>
    <w:p w:rsidR="00D81C74" w:rsidRPr="000D5873" w:rsidRDefault="00172892" w:rsidP="001B50BE">
      <w:pPr>
        <w:tabs>
          <w:tab w:val="center" w:pos="0"/>
          <w:tab w:val="left" w:pos="4253"/>
        </w:tabs>
        <w:spacing w:before="120" w:after="0" w:line="276" w:lineRule="auto"/>
        <w:rPr>
          <w:rFonts w:ascii="Arial" w:hAnsi="Arial" w:cs="Arial"/>
        </w:rPr>
      </w:pPr>
      <w:r w:rsidRPr="000D5873">
        <w:rPr>
          <w:rFonts w:ascii="Arial" w:hAnsi="Arial" w:cs="Arial"/>
          <w:lang w:val="en-US"/>
        </w:rPr>
        <w:t xml:space="preserve">Mask, arpa sola.   </w:t>
      </w:r>
      <w:r w:rsidR="009B6897" w:rsidRPr="000D5873">
        <w:rPr>
          <w:rFonts w:ascii="Arial" w:hAnsi="Arial" w:cs="Arial"/>
          <w:lang w:val="en-US"/>
        </w:rPr>
        <w:t xml:space="preserve">The harp of King David, arpa sola.   </w:t>
      </w:r>
      <w:r w:rsidR="00D81C74" w:rsidRPr="000D5873">
        <w:rPr>
          <w:rFonts w:ascii="Arial" w:hAnsi="Arial" w:cs="Arial"/>
        </w:rPr>
        <w:t>Concerto per arpa e orch.</w:t>
      </w:r>
    </w:p>
    <w:p w:rsidR="00024BD5" w:rsidRPr="000D5873" w:rsidRDefault="00024BD5" w:rsidP="001B50BE">
      <w:pPr>
        <w:tabs>
          <w:tab w:val="center" w:pos="0"/>
          <w:tab w:val="left" w:pos="4253"/>
        </w:tabs>
        <w:spacing w:before="120" w:after="0" w:line="276" w:lineRule="auto"/>
        <w:rPr>
          <w:rFonts w:ascii="Arial" w:hAnsi="Arial" w:cs="Arial"/>
        </w:rPr>
      </w:pPr>
    </w:p>
    <w:p w:rsidR="00AB7C60" w:rsidRPr="00CD01EB" w:rsidRDefault="00AB7C60"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lastRenderedPageBreak/>
        <w:t>FINNISSY  Michael</w:t>
      </w:r>
      <w:r w:rsidRPr="00CD01EB">
        <w:rPr>
          <w:rFonts w:ascii="Arial" w:hAnsi="Arial" w:cs="Arial"/>
          <w:color w:val="777A0C"/>
          <w:u w:val="single"/>
        </w:rPr>
        <w:tab/>
        <w:t>Tulse Hill, 7.3.1946</w:t>
      </w:r>
    </w:p>
    <w:p w:rsidR="00AB7C60" w:rsidRPr="00CD01EB" w:rsidRDefault="00AB7C60"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e pianista inglese, studi al Royal College of Music di Londra con B. Stevens e H. Searle. </w:t>
      </w:r>
      <w:r w:rsidR="001C2257">
        <w:rPr>
          <w:rFonts w:ascii="Arial" w:hAnsi="Arial" w:cs="Arial"/>
          <w:color w:val="777A0C"/>
          <w:sz w:val="20"/>
          <w:szCs w:val="20"/>
        </w:rPr>
        <w:t xml:space="preserve">               </w:t>
      </w:r>
      <w:r w:rsidRPr="00CD01EB">
        <w:rPr>
          <w:rFonts w:ascii="Arial" w:hAnsi="Arial" w:cs="Arial"/>
          <w:color w:val="777A0C"/>
          <w:sz w:val="20"/>
          <w:szCs w:val="20"/>
        </w:rPr>
        <w:t>Perfezionamento in Italia con Roman Vlad. Insegnante alla Royal Academy of Music di Londra, al Wincherter College, all’Università di Lovanio e all’Università del Sussex.</w:t>
      </w:r>
    </w:p>
    <w:p w:rsidR="00AB7C60" w:rsidRPr="000D5873" w:rsidRDefault="00AB7C60" w:rsidP="001B50BE">
      <w:pPr>
        <w:tabs>
          <w:tab w:val="center" w:pos="0"/>
          <w:tab w:val="left" w:pos="4253"/>
        </w:tabs>
        <w:spacing w:before="120" w:after="0" w:line="276" w:lineRule="auto"/>
        <w:rPr>
          <w:rFonts w:ascii="Arial" w:hAnsi="Arial" w:cs="Arial"/>
          <w:lang w:val="en-US"/>
        </w:rPr>
      </w:pPr>
      <w:r w:rsidRPr="000D5873">
        <w:rPr>
          <w:rFonts w:ascii="Arial" w:hAnsi="Arial" w:cs="Arial"/>
          <w:lang w:val="en-US"/>
        </w:rPr>
        <w:t>2 Scenes from Shameful Vice (1995. 6’).</w:t>
      </w:r>
    </w:p>
    <w:p w:rsidR="00024BD5" w:rsidRPr="000D5873" w:rsidRDefault="00024BD5" w:rsidP="001B50BE">
      <w:pPr>
        <w:tabs>
          <w:tab w:val="center" w:pos="0"/>
          <w:tab w:val="left" w:pos="4253"/>
        </w:tabs>
        <w:spacing w:before="120" w:after="0" w:line="276" w:lineRule="auto"/>
        <w:rPr>
          <w:rFonts w:ascii="Arial" w:hAnsi="Arial" w:cs="Arial"/>
          <w:lang w:val="en-US"/>
        </w:rPr>
      </w:pPr>
    </w:p>
    <w:p w:rsidR="00B077E3" w:rsidRPr="00CD01EB" w:rsidRDefault="00B077E3"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FINZI  Graciane</w:t>
      </w:r>
      <w:r w:rsidRPr="00CD01EB">
        <w:rPr>
          <w:rFonts w:ascii="Arial" w:hAnsi="Arial" w:cs="Arial"/>
          <w:color w:val="777A0C"/>
          <w:u w:val="single"/>
        </w:rPr>
        <w:tab/>
        <w:t>Casablanca, 10.7.1945</w:t>
      </w:r>
    </w:p>
    <w:p w:rsidR="00B077E3" w:rsidRPr="00CD01EB" w:rsidRDefault="00B077E3"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Compositrice francese, figlia di Insegnanti del Conservatorio di Casablanca. A 10 entra al Conservatorio di Parigi </w:t>
      </w:r>
      <w:r w:rsidR="00190287" w:rsidRPr="00CD01EB">
        <w:rPr>
          <w:rFonts w:ascii="Arial" w:hAnsi="Arial" w:cs="Arial"/>
          <w:color w:val="777A0C"/>
          <w:sz w:val="20"/>
          <w:szCs w:val="20"/>
        </w:rPr>
        <w:t xml:space="preserve"> </w:t>
      </w:r>
      <w:r w:rsidR="001C2257">
        <w:rPr>
          <w:rFonts w:ascii="Arial" w:hAnsi="Arial" w:cs="Arial"/>
          <w:color w:val="777A0C"/>
          <w:sz w:val="20"/>
          <w:szCs w:val="20"/>
        </w:rPr>
        <w:t xml:space="preserve">            </w:t>
      </w:r>
      <w:r w:rsidRPr="00CD01EB">
        <w:rPr>
          <w:rFonts w:ascii="Arial" w:hAnsi="Arial" w:cs="Arial"/>
          <w:color w:val="777A0C"/>
          <w:sz w:val="20"/>
          <w:szCs w:val="20"/>
        </w:rPr>
        <w:t>nella classe di Benvenuti. Dal 1979 insegnante al C.S.N.M. di Parigi. Grand Prix Sacem nel 1982,</w:t>
      </w:r>
      <w:r w:rsidR="00190287" w:rsidRPr="00CD01EB">
        <w:rPr>
          <w:rFonts w:ascii="Arial" w:hAnsi="Arial" w:cs="Arial"/>
          <w:color w:val="777A0C"/>
          <w:sz w:val="20"/>
          <w:szCs w:val="20"/>
        </w:rPr>
        <w:t xml:space="preserve">                               </w:t>
      </w:r>
      <w:r w:rsidRPr="00CD01EB">
        <w:rPr>
          <w:rFonts w:ascii="Arial" w:hAnsi="Arial" w:cs="Arial"/>
          <w:color w:val="777A0C"/>
          <w:sz w:val="20"/>
          <w:szCs w:val="20"/>
        </w:rPr>
        <w:t>Premio Enesco nel 1989.</w:t>
      </w:r>
    </w:p>
    <w:p w:rsidR="009B6897" w:rsidRPr="000D5873" w:rsidRDefault="009B6897" w:rsidP="001B50BE">
      <w:pPr>
        <w:tabs>
          <w:tab w:val="center" w:pos="0"/>
          <w:tab w:val="left" w:pos="4253"/>
        </w:tabs>
        <w:spacing w:before="120" w:after="0" w:line="276" w:lineRule="auto"/>
        <w:rPr>
          <w:rFonts w:ascii="Arial" w:hAnsi="Arial" w:cs="Arial"/>
          <w:lang w:val="fr-FR"/>
        </w:rPr>
      </w:pPr>
      <w:r w:rsidRPr="000D5873">
        <w:rPr>
          <w:rFonts w:ascii="Arial" w:hAnsi="Arial" w:cs="Arial"/>
          <w:lang w:val="fr-FR"/>
        </w:rPr>
        <w:t xml:space="preserve">Rythmes et Sons, arpa sola.   </w:t>
      </w:r>
      <w:r w:rsidR="00B077E3" w:rsidRPr="000D5873">
        <w:rPr>
          <w:rFonts w:ascii="Arial" w:hAnsi="Arial" w:cs="Arial"/>
          <w:lang w:val="fr-FR"/>
        </w:rPr>
        <w:t>On frappe a la porte (2000, 4’).</w:t>
      </w:r>
    </w:p>
    <w:p w:rsidR="00B077E3" w:rsidRPr="000D5873" w:rsidRDefault="00B077E3" w:rsidP="001B50BE">
      <w:pPr>
        <w:tabs>
          <w:tab w:val="center" w:pos="0"/>
          <w:tab w:val="left" w:pos="4253"/>
        </w:tabs>
        <w:spacing w:before="120" w:after="0" w:line="276" w:lineRule="auto"/>
        <w:rPr>
          <w:rFonts w:ascii="Arial" w:hAnsi="Arial" w:cs="Arial"/>
          <w:lang w:val="fr-FR"/>
        </w:rPr>
      </w:pPr>
      <w:r w:rsidRPr="000D5873">
        <w:rPr>
          <w:rFonts w:ascii="Arial" w:hAnsi="Arial" w:cs="Arial"/>
          <w:lang w:val="fr-FR"/>
        </w:rPr>
        <w:t>Les chiens qui revent dans la nuit, arpa, fl. vla. (1982, 7’).</w:t>
      </w:r>
    </w:p>
    <w:p w:rsidR="00B077E3" w:rsidRPr="000D5873" w:rsidRDefault="00B077E3" w:rsidP="001B50BE">
      <w:pPr>
        <w:tabs>
          <w:tab w:val="center" w:pos="0"/>
          <w:tab w:val="left" w:pos="4253"/>
        </w:tabs>
        <w:spacing w:before="120" w:after="0" w:line="276" w:lineRule="auto"/>
        <w:rPr>
          <w:rFonts w:ascii="Arial" w:hAnsi="Arial" w:cs="Arial"/>
        </w:rPr>
      </w:pPr>
      <w:r w:rsidRPr="000D5873">
        <w:rPr>
          <w:rFonts w:ascii="Arial" w:hAnsi="Arial" w:cs="Arial"/>
          <w:lang w:val="fr-FR"/>
        </w:rPr>
        <w:t xml:space="preserve">Intractions, arpa, chit. (1983, 8’30).   </w:t>
      </w:r>
      <w:r w:rsidRPr="000D5873">
        <w:rPr>
          <w:rFonts w:ascii="Arial" w:hAnsi="Arial" w:cs="Arial"/>
        </w:rPr>
        <w:t xml:space="preserve">Concerto, fl. arpa, </w:t>
      </w:r>
      <w:r w:rsidR="004C5BCF" w:rsidRPr="000D5873">
        <w:rPr>
          <w:rFonts w:ascii="Arial" w:hAnsi="Arial" w:cs="Arial"/>
        </w:rPr>
        <w:t>orch.</w:t>
      </w:r>
      <w:r w:rsidRPr="000D5873">
        <w:rPr>
          <w:rFonts w:ascii="Arial" w:hAnsi="Arial" w:cs="Arial"/>
        </w:rPr>
        <w:t xml:space="preserve"> (1990, 1</w:t>
      </w:r>
      <w:r w:rsidR="004C5BCF" w:rsidRPr="000D5873">
        <w:rPr>
          <w:rFonts w:ascii="Arial" w:hAnsi="Arial" w:cs="Arial"/>
        </w:rPr>
        <w:t>9</w:t>
      </w:r>
      <w:r w:rsidRPr="000D5873">
        <w:rPr>
          <w:rFonts w:ascii="Arial" w:hAnsi="Arial" w:cs="Arial"/>
        </w:rPr>
        <w:t>’).</w:t>
      </w:r>
    </w:p>
    <w:p w:rsidR="00024BD5" w:rsidRPr="00CD01EB" w:rsidRDefault="00024BD5" w:rsidP="001B50BE">
      <w:pPr>
        <w:tabs>
          <w:tab w:val="center" w:pos="0"/>
          <w:tab w:val="left" w:pos="4253"/>
          <w:tab w:val="left" w:pos="4536"/>
        </w:tabs>
        <w:spacing w:before="120" w:after="0" w:line="276" w:lineRule="auto"/>
        <w:rPr>
          <w:rFonts w:ascii="Arial" w:hAnsi="Arial" w:cs="Arial"/>
          <w:color w:val="777A0C"/>
        </w:rPr>
      </w:pPr>
    </w:p>
    <w:p w:rsidR="00424F1B" w:rsidRPr="00CD01EB" w:rsidRDefault="00424F1B"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FIORILLO  Federico</w:t>
      </w:r>
      <w:r w:rsidRPr="00CD01EB">
        <w:rPr>
          <w:rFonts w:ascii="Arial" w:hAnsi="Arial" w:cs="Arial"/>
          <w:color w:val="777A0C"/>
          <w:u w:val="single"/>
        </w:rPr>
        <w:tab/>
        <w:t>Braunschweig, 1755 - Londra 1823.</w:t>
      </w:r>
    </w:p>
    <w:p w:rsidR="00424F1B" w:rsidRPr="00CD01EB" w:rsidRDefault="00424F1B"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e concertista polistrumentista italiano. Allievo del padre,</w:t>
      </w:r>
      <w:r w:rsidR="00411844" w:rsidRPr="00CD01EB">
        <w:rPr>
          <w:rFonts w:ascii="Arial" w:hAnsi="Arial" w:cs="Arial"/>
          <w:color w:val="777A0C"/>
          <w:sz w:val="20"/>
          <w:szCs w:val="20"/>
        </w:rPr>
        <w:t xml:space="preserve"> l’operista</w:t>
      </w:r>
      <w:r w:rsidRPr="00CD01EB">
        <w:rPr>
          <w:rFonts w:ascii="Arial" w:hAnsi="Arial" w:cs="Arial"/>
          <w:color w:val="777A0C"/>
          <w:sz w:val="20"/>
          <w:szCs w:val="20"/>
        </w:rPr>
        <w:t xml:space="preserve"> Ignazio, fu a Pietroburgo come solista </w:t>
      </w:r>
      <w:r w:rsidR="001C2257">
        <w:rPr>
          <w:rFonts w:ascii="Arial" w:hAnsi="Arial" w:cs="Arial"/>
          <w:color w:val="777A0C"/>
          <w:sz w:val="20"/>
          <w:szCs w:val="20"/>
        </w:rPr>
        <w:t xml:space="preserve">            </w:t>
      </w:r>
      <w:r w:rsidRPr="00CD01EB">
        <w:rPr>
          <w:rFonts w:ascii="Arial" w:hAnsi="Arial" w:cs="Arial"/>
          <w:color w:val="777A0C"/>
          <w:sz w:val="20"/>
          <w:szCs w:val="20"/>
        </w:rPr>
        <w:t xml:space="preserve">di mandolino e violino, in Polonia, al Teatro di Riga, a Parigi ai Concert </w:t>
      </w:r>
      <w:r w:rsidR="00411844" w:rsidRPr="00CD01EB">
        <w:rPr>
          <w:rFonts w:ascii="Arial" w:hAnsi="Arial" w:cs="Arial"/>
          <w:color w:val="777A0C"/>
          <w:sz w:val="20"/>
          <w:szCs w:val="20"/>
        </w:rPr>
        <w:t xml:space="preserve">Spirituel, a Londra come violista del </w:t>
      </w:r>
      <w:r w:rsidR="009E34CF" w:rsidRPr="00CD01EB">
        <w:rPr>
          <w:rFonts w:ascii="Arial" w:hAnsi="Arial" w:cs="Arial"/>
          <w:color w:val="777A0C"/>
          <w:sz w:val="20"/>
          <w:szCs w:val="20"/>
        </w:rPr>
        <w:t xml:space="preserve">          </w:t>
      </w:r>
      <w:r w:rsidR="00411844" w:rsidRPr="00CD01EB">
        <w:rPr>
          <w:rFonts w:ascii="Arial" w:hAnsi="Arial" w:cs="Arial"/>
          <w:color w:val="777A0C"/>
          <w:sz w:val="20"/>
          <w:szCs w:val="20"/>
        </w:rPr>
        <w:t>“Quartetto Salomon”, ad Amsterdam, Parigi e Londra.</w:t>
      </w:r>
    </w:p>
    <w:p w:rsidR="00DE52CC" w:rsidRPr="000D5873" w:rsidRDefault="00411844" w:rsidP="001B50BE">
      <w:pPr>
        <w:tabs>
          <w:tab w:val="center" w:pos="0"/>
          <w:tab w:val="left" w:pos="4253"/>
        </w:tabs>
        <w:spacing w:before="120" w:after="0" w:line="276" w:lineRule="auto"/>
        <w:rPr>
          <w:rFonts w:ascii="Arial" w:hAnsi="Arial" w:cs="Arial"/>
        </w:rPr>
      </w:pPr>
      <w:r w:rsidRPr="000D5873">
        <w:rPr>
          <w:rFonts w:ascii="Arial" w:hAnsi="Arial" w:cs="Arial"/>
        </w:rPr>
        <w:t>72 Esercizi per arpa op. 41.   6 Duetti concertanti per arpa e pf.</w:t>
      </w:r>
    </w:p>
    <w:p w:rsidR="00024BD5" w:rsidRPr="000D5873" w:rsidRDefault="00024BD5" w:rsidP="001B50BE">
      <w:pPr>
        <w:tabs>
          <w:tab w:val="center" w:pos="0"/>
          <w:tab w:val="left" w:pos="4253"/>
        </w:tabs>
        <w:spacing w:before="120" w:after="0" w:line="276" w:lineRule="auto"/>
        <w:rPr>
          <w:rFonts w:ascii="Arial" w:hAnsi="Arial" w:cs="Arial"/>
        </w:rPr>
      </w:pPr>
    </w:p>
    <w:p w:rsidR="00DE52CC" w:rsidRPr="00CD01EB" w:rsidRDefault="00DE52CC"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FIRSOVA  Elena</w:t>
      </w:r>
      <w:r w:rsidRPr="00CD01EB">
        <w:rPr>
          <w:rFonts w:ascii="Arial" w:hAnsi="Arial" w:cs="Arial"/>
          <w:color w:val="777A0C"/>
          <w:u w:val="single"/>
        </w:rPr>
        <w:tab/>
        <w:t>Leningrado, 21.3.1950</w:t>
      </w:r>
    </w:p>
    <w:p w:rsidR="00DE52CC" w:rsidRPr="00CD01EB" w:rsidRDefault="00DE52CC"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Compositrice russa, figlia di un fisico nucleare. Studi di composizione al Conservatorio di  Mosca con Pirumov, Rakov, Kholopov e Denisov. Nel 1972 sposò il compositore Smirnov. Insegnante dal 1993 al 1997 alla Keele University, </w:t>
      </w:r>
      <w:r w:rsidR="001C2257">
        <w:rPr>
          <w:rFonts w:ascii="Arial" w:hAnsi="Arial" w:cs="Arial"/>
          <w:color w:val="777A0C"/>
          <w:sz w:val="20"/>
          <w:szCs w:val="20"/>
        </w:rPr>
        <w:t xml:space="preserve">                     </w:t>
      </w:r>
      <w:r w:rsidRPr="00CD01EB">
        <w:rPr>
          <w:rFonts w:ascii="Arial" w:hAnsi="Arial" w:cs="Arial"/>
          <w:color w:val="777A0C"/>
          <w:sz w:val="20"/>
          <w:szCs w:val="20"/>
        </w:rPr>
        <w:t>dal 1999 al 2001 insegnante di composizione al Royal Northern College of Music di Manchester.</w:t>
      </w:r>
    </w:p>
    <w:p w:rsidR="00DE52CC" w:rsidRPr="000D5873" w:rsidRDefault="00DE52CC" w:rsidP="001B50BE">
      <w:pPr>
        <w:tabs>
          <w:tab w:val="center" w:pos="0"/>
          <w:tab w:val="left" w:pos="4253"/>
        </w:tabs>
        <w:spacing w:before="120" w:after="0" w:line="276" w:lineRule="auto"/>
        <w:rPr>
          <w:rFonts w:ascii="Arial" w:hAnsi="Arial" w:cs="Arial"/>
          <w:bCs/>
          <w:lang w:val="en-US"/>
        </w:rPr>
      </w:pPr>
      <w:r w:rsidRPr="000D5873">
        <w:rPr>
          <w:rFonts w:ascii="Arial" w:hAnsi="Arial" w:cs="Arial"/>
          <w:bCs/>
        </w:rPr>
        <w:t xml:space="preserve">Sphinx, arpa sola (1982).   Postludio, op. 18, per arpa e orch. </w:t>
      </w:r>
      <w:r w:rsidRPr="000D5873">
        <w:rPr>
          <w:rFonts w:ascii="Arial" w:hAnsi="Arial" w:cs="Arial"/>
          <w:bCs/>
          <w:lang w:val="en-US"/>
        </w:rPr>
        <w:t>(1977).</w:t>
      </w:r>
    </w:p>
    <w:p w:rsidR="00024BD5" w:rsidRPr="000D5873" w:rsidRDefault="00024BD5" w:rsidP="001B50BE">
      <w:pPr>
        <w:tabs>
          <w:tab w:val="center" w:pos="0"/>
          <w:tab w:val="left" w:pos="4253"/>
        </w:tabs>
        <w:spacing w:before="120" w:after="0" w:line="276" w:lineRule="auto"/>
        <w:rPr>
          <w:rFonts w:ascii="Arial" w:hAnsi="Arial" w:cs="Arial"/>
          <w:bCs/>
          <w:lang w:val="en-US"/>
        </w:rPr>
      </w:pPr>
    </w:p>
    <w:p w:rsidR="005E4986" w:rsidRPr="00CD01EB" w:rsidRDefault="005E4986" w:rsidP="001B50BE">
      <w:pPr>
        <w:tabs>
          <w:tab w:val="center" w:pos="0"/>
          <w:tab w:val="left" w:pos="4253"/>
          <w:tab w:val="left" w:pos="4536"/>
        </w:tabs>
        <w:spacing w:before="120" w:after="0" w:line="276" w:lineRule="auto"/>
        <w:rPr>
          <w:rFonts w:ascii="Arial" w:hAnsi="Arial" w:cs="Arial"/>
          <w:color w:val="777A0C"/>
          <w:u w:val="single"/>
          <w:lang w:val="en-US"/>
        </w:rPr>
      </w:pPr>
      <w:r w:rsidRPr="00CD01EB">
        <w:rPr>
          <w:rFonts w:ascii="Arial" w:hAnsi="Arial" w:cs="Arial"/>
          <w:color w:val="777A0C"/>
          <w:u w:val="single"/>
          <w:lang w:val="en-US"/>
        </w:rPr>
        <w:t>F</w:t>
      </w:r>
      <w:r w:rsidR="00716DA9" w:rsidRPr="00CD01EB">
        <w:rPr>
          <w:rFonts w:ascii="Arial" w:hAnsi="Arial" w:cs="Arial"/>
          <w:color w:val="777A0C"/>
          <w:u w:val="single"/>
          <w:lang w:val="en-US"/>
        </w:rPr>
        <w:t>ISCHER  Jan</w:t>
      </w:r>
      <w:r w:rsidR="005E1089" w:rsidRPr="00CD01EB">
        <w:rPr>
          <w:rFonts w:ascii="Arial" w:hAnsi="Arial" w:cs="Arial"/>
          <w:color w:val="777A0C"/>
          <w:u w:val="single"/>
          <w:lang w:val="en-US"/>
        </w:rPr>
        <w:t xml:space="preserve"> Frank</w:t>
      </w:r>
      <w:r w:rsidR="00716DA9" w:rsidRPr="00CD01EB">
        <w:rPr>
          <w:rFonts w:ascii="Arial" w:hAnsi="Arial" w:cs="Arial"/>
          <w:color w:val="777A0C"/>
          <w:u w:val="single"/>
          <w:lang w:val="en-US"/>
        </w:rPr>
        <w:tab/>
        <w:t>Louny, 15.9.1921</w:t>
      </w:r>
      <w:r w:rsidR="00781C5D" w:rsidRPr="00CD01EB">
        <w:rPr>
          <w:rFonts w:ascii="Arial" w:hAnsi="Arial" w:cs="Arial"/>
          <w:color w:val="777A0C"/>
          <w:u w:val="single"/>
          <w:lang w:val="en-US"/>
        </w:rPr>
        <w:t xml:space="preserve"> - Praga,27.1.2006.</w:t>
      </w:r>
    </w:p>
    <w:p w:rsidR="005E4986" w:rsidRPr="00CD01EB" w:rsidRDefault="005E4986"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céco, allievo al Conservatorio di Praga di Ridky, autore di 140 composizioni</w:t>
      </w:r>
      <w:r w:rsidR="005E1089" w:rsidRPr="00CD01EB">
        <w:rPr>
          <w:rFonts w:ascii="Arial" w:hAnsi="Arial" w:cs="Arial"/>
          <w:color w:val="777A0C"/>
          <w:sz w:val="20"/>
          <w:szCs w:val="20"/>
        </w:rPr>
        <w:t xml:space="preserve"> e</w:t>
      </w:r>
      <w:r w:rsidRPr="00CD01EB">
        <w:rPr>
          <w:rFonts w:ascii="Arial" w:hAnsi="Arial" w:cs="Arial"/>
          <w:color w:val="777A0C"/>
          <w:sz w:val="20"/>
          <w:szCs w:val="20"/>
        </w:rPr>
        <w:t xml:space="preserve"> di musiche per colonne sonore. Pittore, poeta e letterato, ha tradotto le opere di Vega, Alarcon e Lorca.</w:t>
      </w:r>
    </w:p>
    <w:p w:rsidR="005E1089" w:rsidRPr="000D5873" w:rsidRDefault="00060BE4" w:rsidP="001B50BE">
      <w:pPr>
        <w:tabs>
          <w:tab w:val="center" w:pos="0"/>
          <w:tab w:val="left" w:pos="4253"/>
        </w:tabs>
        <w:spacing w:before="120" w:after="0" w:line="276" w:lineRule="auto"/>
        <w:rPr>
          <w:rFonts w:ascii="Arial" w:hAnsi="Arial" w:cs="Arial"/>
        </w:rPr>
      </w:pPr>
      <w:r w:rsidRPr="000D5873">
        <w:rPr>
          <w:rFonts w:ascii="Arial" w:hAnsi="Arial" w:cs="Arial"/>
        </w:rPr>
        <w:t xml:space="preserve">Monologo, arpa sola (1991, 18’).   </w:t>
      </w:r>
      <w:r w:rsidR="009B6897" w:rsidRPr="000D5873">
        <w:rPr>
          <w:rFonts w:ascii="Arial" w:hAnsi="Arial" w:cs="Arial"/>
        </w:rPr>
        <w:t xml:space="preserve">Duo, 2 arpe.   </w:t>
      </w:r>
      <w:r w:rsidR="005E4986" w:rsidRPr="000D5873">
        <w:rPr>
          <w:rFonts w:ascii="Arial" w:hAnsi="Arial" w:cs="Arial"/>
        </w:rPr>
        <w:t xml:space="preserve">4 Studi per arpa sola (1971, </w:t>
      </w:r>
      <w:r w:rsidR="00A273D9" w:rsidRPr="000D5873">
        <w:rPr>
          <w:rFonts w:ascii="Arial" w:hAnsi="Arial" w:cs="Arial"/>
        </w:rPr>
        <w:t>11</w:t>
      </w:r>
      <w:r w:rsidR="005E4986" w:rsidRPr="000D5873">
        <w:rPr>
          <w:rFonts w:ascii="Arial" w:hAnsi="Arial" w:cs="Arial"/>
        </w:rPr>
        <w:t>’)</w:t>
      </w:r>
      <w:r w:rsidR="005E1089" w:rsidRPr="000D5873">
        <w:rPr>
          <w:rFonts w:ascii="Arial" w:hAnsi="Arial" w:cs="Arial"/>
        </w:rPr>
        <w:t>:</w:t>
      </w:r>
    </w:p>
    <w:p w:rsidR="005E4986" w:rsidRPr="000D5873" w:rsidRDefault="005E1089" w:rsidP="001B50BE">
      <w:pPr>
        <w:tabs>
          <w:tab w:val="center" w:pos="0"/>
          <w:tab w:val="left" w:pos="4253"/>
        </w:tabs>
        <w:spacing w:before="120" w:after="0" w:line="276" w:lineRule="auto"/>
        <w:rPr>
          <w:rFonts w:ascii="Arial" w:hAnsi="Arial" w:cs="Arial"/>
        </w:rPr>
      </w:pPr>
      <w:r w:rsidRPr="000D5873">
        <w:rPr>
          <w:rFonts w:ascii="Arial" w:hAnsi="Arial" w:cs="Arial"/>
        </w:rPr>
        <w:t>1) 2'55,   2) 2'40</w:t>
      </w:r>
      <w:r w:rsidR="005E4986" w:rsidRPr="000D5873">
        <w:rPr>
          <w:rFonts w:ascii="Arial" w:hAnsi="Arial" w:cs="Arial"/>
        </w:rPr>
        <w:t>.</w:t>
      </w:r>
      <w:r w:rsidR="005102A8" w:rsidRPr="000D5873">
        <w:rPr>
          <w:rFonts w:ascii="Arial" w:hAnsi="Arial" w:cs="Arial"/>
        </w:rPr>
        <w:t xml:space="preserve">   </w:t>
      </w:r>
      <w:r w:rsidR="005E4986" w:rsidRPr="000D5873">
        <w:rPr>
          <w:rFonts w:ascii="Arial" w:hAnsi="Arial" w:cs="Arial"/>
        </w:rPr>
        <w:t xml:space="preserve">Duo per </w:t>
      </w:r>
      <w:r w:rsidR="00060BE4" w:rsidRPr="000D5873">
        <w:rPr>
          <w:rFonts w:ascii="Arial" w:hAnsi="Arial" w:cs="Arial"/>
        </w:rPr>
        <w:t xml:space="preserve">2 </w:t>
      </w:r>
      <w:r w:rsidR="005E4986" w:rsidRPr="000D5873">
        <w:rPr>
          <w:rFonts w:ascii="Arial" w:hAnsi="Arial" w:cs="Arial"/>
        </w:rPr>
        <w:t>arpe (1986, 13’).</w:t>
      </w:r>
      <w:r w:rsidR="005102A8" w:rsidRPr="000D5873">
        <w:rPr>
          <w:rFonts w:ascii="Arial" w:hAnsi="Arial" w:cs="Arial"/>
        </w:rPr>
        <w:t xml:space="preserve">   </w:t>
      </w:r>
      <w:r w:rsidR="00A273D9" w:rsidRPr="000D5873">
        <w:rPr>
          <w:rFonts w:ascii="Arial" w:hAnsi="Arial" w:cs="Arial"/>
        </w:rPr>
        <w:t>Hommage a B.M. arpa e fl. (1989, 16’).</w:t>
      </w:r>
    </w:p>
    <w:p w:rsidR="005E4986" w:rsidRPr="000D5873" w:rsidRDefault="005E4986" w:rsidP="001B50BE">
      <w:pPr>
        <w:tabs>
          <w:tab w:val="center" w:pos="0"/>
          <w:tab w:val="left" w:pos="4253"/>
        </w:tabs>
        <w:spacing w:before="120" w:after="0" w:line="276" w:lineRule="auto"/>
        <w:rPr>
          <w:rFonts w:ascii="Arial" w:hAnsi="Arial" w:cs="Arial"/>
        </w:rPr>
      </w:pPr>
      <w:r w:rsidRPr="000D5873">
        <w:rPr>
          <w:rFonts w:ascii="Arial" w:hAnsi="Arial" w:cs="Arial"/>
        </w:rPr>
        <w:t xml:space="preserve">Praga </w:t>
      </w:r>
      <w:r w:rsidR="00781C5D" w:rsidRPr="000D5873">
        <w:rPr>
          <w:rFonts w:ascii="Arial" w:hAnsi="Arial" w:cs="Arial"/>
        </w:rPr>
        <w:t>preludi per 5 arpe (1983, 13’).</w:t>
      </w:r>
      <w:r w:rsidR="005102A8" w:rsidRPr="000D5873">
        <w:rPr>
          <w:rFonts w:ascii="Arial" w:hAnsi="Arial" w:cs="Arial"/>
        </w:rPr>
        <w:t xml:space="preserve">   </w:t>
      </w:r>
      <w:r w:rsidR="00A273D9" w:rsidRPr="000D5873">
        <w:rPr>
          <w:rFonts w:ascii="Arial" w:hAnsi="Arial" w:cs="Arial"/>
        </w:rPr>
        <w:t>Sestetto per arpa e 5 fiati (1993, 18’).</w:t>
      </w:r>
    </w:p>
    <w:p w:rsidR="00716DA9" w:rsidRPr="000D5873" w:rsidRDefault="00716DA9" w:rsidP="001B50BE">
      <w:pPr>
        <w:tabs>
          <w:tab w:val="center" w:pos="0"/>
          <w:tab w:val="left" w:pos="4253"/>
        </w:tabs>
        <w:spacing w:before="120" w:after="0" w:line="276" w:lineRule="auto"/>
        <w:rPr>
          <w:rFonts w:ascii="Arial" w:hAnsi="Arial" w:cs="Arial"/>
        </w:rPr>
      </w:pPr>
      <w:r w:rsidRPr="000D5873">
        <w:rPr>
          <w:rFonts w:ascii="Arial" w:hAnsi="Arial" w:cs="Arial"/>
        </w:rPr>
        <w:t xml:space="preserve">Suite con variazioni, arpa e flauto.   </w:t>
      </w:r>
      <w:r w:rsidR="005E4986" w:rsidRPr="000D5873">
        <w:rPr>
          <w:rFonts w:ascii="Arial" w:hAnsi="Arial" w:cs="Arial"/>
        </w:rPr>
        <w:t>Arietta per soprano e arpa.</w:t>
      </w:r>
    </w:p>
    <w:p w:rsidR="005E4986" w:rsidRPr="000D5873" w:rsidRDefault="005E4986" w:rsidP="001B50BE">
      <w:pPr>
        <w:tabs>
          <w:tab w:val="center" w:pos="0"/>
          <w:tab w:val="left" w:pos="4253"/>
        </w:tabs>
        <w:spacing w:before="120" w:after="0" w:line="276" w:lineRule="auto"/>
        <w:rPr>
          <w:rFonts w:ascii="Arial" w:hAnsi="Arial" w:cs="Arial"/>
        </w:rPr>
      </w:pPr>
      <w:r w:rsidRPr="000D5873">
        <w:rPr>
          <w:rFonts w:ascii="Arial" w:hAnsi="Arial" w:cs="Arial"/>
        </w:rPr>
        <w:t>Concerto per arpa e orch. (197</w:t>
      </w:r>
      <w:r w:rsidR="00A273D9" w:rsidRPr="000D5873">
        <w:rPr>
          <w:rFonts w:ascii="Arial" w:hAnsi="Arial" w:cs="Arial"/>
        </w:rPr>
        <w:t>1</w:t>
      </w:r>
      <w:r w:rsidRPr="000D5873">
        <w:rPr>
          <w:rFonts w:ascii="Arial" w:hAnsi="Arial" w:cs="Arial"/>
        </w:rPr>
        <w:t>, 19’).</w:t>
      </w:r>
      <w:r w:rsidR="005102A8" w:rsidRPr="000D5873">
        <w:rPr>
          <w:rFonts w:ascii="Arial" w:hAnsi="Arial" w:cs="Arial"/>
        </w:rPr>
        <w:t xml:space="preserve">  </w:t>
      </w:r>
      <w:r w:rsidR="00A273D9" w:rsidRPr="000D5873">
        <w:rPr>
          <w:rFonts w:ascii="Arial" w:hAnsi="Arial" w:cs="Arial"/>
        </w:rPr>
        <w:t xml:space="preserve"> Concerto per 2 arpe e orchestra d’archi (1997, 23’).</w:t>
      </w:r>
    </w:p>
    <w:p w:rsidR="00F31BD3" w:rsidRPr="000D5873" w:rsidRDefault="00F31BD3" w:rsidP="001B50BE">
      <w:pPr>
        <w:tabs>
          <w:tab w:val="center" w:pos="0"/>
          <w:tab w:val="left" w:pos="4253"/>
        </w:tabs>
        <w:spacing w:before="120" w:after="0" w:line="276" w:lineRule="auto"/>
        <w:rPr>
          <w:rFonts w:ascii="Arial" w:hAnsi="Arial" w:cs="Arial"/>
        </w:rPr>
      </w:pPr>
    </w:p>
    <w:p w:rsidR="00FC5E6A" w:rsidRPr="00CD01EB" w:rsidRDefault="00FC5E6A" w:rsidP="001B50BE">
      <w:pPr>
        <w:pStyle w:val="Corpotesto"/>
        <w:tabs>
          <w:tab w:val="center" w:pos="0"/>
          <w:tab w:val="left" w:pos="4253"/>
          <w:tab w:val="left" w:pos="4536"/>
        </w:tabs>
        <w:spacing w:before="120" w:after="0" w:line="276" w:lineRule="auto"/>
        <w:rPr>
          <w:rFonts w:ascii="Arial" w:hAnsi="Arial" w:cs="Arial"/>
          <w:color w:val="777A0C"/>
          <w:sz w:val="24"/>
          <w:u w:val="single"/>
          <w:lang w:val="en-US"/>
        </w:rPr>
      </w:pPr>
      <w:r w:rsidRPr="00CD01EB">
        <w:rPr>
          <w:rFonts w:ascii="Arial" w:hAnsi="Arial" w:cs="Arial"/>
          <w:color w:val="777A0C"/>
          <w:sz w:val="24"/>
          <w:u w:val="single"/>
          <w:lang w:val="en-US"/>
        </w:rPr>
        <w:t>FITELBERG  Jerzy</w:t>
      </w:r>
      <w:r w:rsidRPr="00CD01EB">
        <w:rPr>
          <w:rFonts w:ascii="Arial" w:hAnsi="Arial" w:cs="Arial"/>
          <w:color w:val="777A0C"/>
          <w:sz w:val="24"/>
          <w:u w:val="single"/>
          <w:lang w:val="en-US"/>
        </w:rPr>
        <w:tab/>
        <w:t>Varsavia, 20.5.1903 - New York, 25.4.1951.</w:t>
      </w:r>
    </w:p>
    <w:p w:rsidR="00FC5E6A" w:rsidRPr="00CD01EB" w:rsidRDefault="00FC5E6A"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Compositore polacco, allievo di Schreker. Attivo a Parigi e, dal 1939, a New York.</w:t>
      </w:r>
    </w:p>
    <w:p w:rsidR="00FC5E6A" w:rsidRPr="000D5873" w:rsidRDefault="00FC5E6A" w:rsidP="001B50BE">
      <w:pPr>
        <w:tabs>
          <w:tab w:val="center" w:pos="0"/>
          <w:tab w:val="left" w:pos="4253"/>
        </w:tabs>
        <w:spacing w:before="120" w:after="0" w:line="276" w:lineRule="auto"/>
        <w:rPr>
          <w:rFonts w:ascii="Arial" w:hAnsi="Arial" w:cs="Arial"/>
          <w:lang w:val="en-US"/>
        </w:rPr>
      </w:pPr>
      <w:r w:rsidRPr="000D5873">
        <w:rPr>
          <w:rFonts w:ascii="Arial" w:hAnsi="Arial" w:cs="Arial"/>
          <w:lang w:val="en-US"/>
        </w:rPr>
        <w:lastRenderedPageBreak/>
        <w:t>Suite per arpa (1928).</w:t>
      </w:r>
    </w:p>
    <w:p w:rsidR="00024BD5" w:rsidRPr="000D5873" w:rsidRDefault="00024BD5" w:rsidP="001B50BE">
      <w:pPr>
        <w:tabs>
          <w:tab w:val="center" w:pos="0"/>
          <w:tab w:val="left" w:pos="4253"/>
        </w:tabs>
        <w:spacing w:before="120" w:after="0" w:line="276" w:lineRule="auto"/>
        <w:rPr>
          <w:rFonts w:ascii="Arial" w:hAnsi="Arial" w:cs="Arial"/>
          <w:lang w:val="en-US"/>
        </w:rPr>
      </w:pPr>
    </w:p>
    <w:p w:rsidR="0062505C" w:rsidRPr="00CD01EB" w:rsidRDefault="0062505C" w:rsidP="001B50BE">
      <w:pPr>
        <w:pStyle w:val="Corpotesto"/>
        <w:tabs>
          <w:tab w:val="center" w:pos="0"/>
          <w:tab w:val="left" w:pos="4253"/>
        </w:tabs>
        <w:spacing w:before="120" w:after="0" w:line="276" w:lineRule="auto"/>
        <w:rPr>
          <w:rFonts w:ascii="Arial" w:hAnsi="Arial" w:cs="Arial"/>
          <w:color w:val="777A0C"/>
          <w:sz w:val="24"/>
          <w:szCs w:val="24"/>
          <w:u w:val="single"/>
          <w:lang w:val="en-US"/>
        </w:rPr>
      </w:pPr>
      <w:r w:rsidRPr="00CD01EB">
        <w:rPr>
          <w:rFonts w:ascii="Arial" w:hAnsi="Arial" w:cs="Arial"/>
          <w:color w:val="777A0C"/>
          <w:sz w:val="24"/>
          <w:szCs w:val="24"/>
          <w:u w:val="single"/>
          <w:lang w:val="en-US"/>
        </w:rPr>
        <w:t>FLAGELLO  Nicolas</w:t>
      </w:r>
      <w:r w:rsidRPr="00CD01EB">
        <w:rPr>
          <w:rFonts w:ascii="Arial" w:hAnsi="Arial" w:cs="Arial"/>
          <w:color w:val="777A0C"/>
          <w:sz w:val="24"/>
          <w:szCs w:val="24"/>
          <w:u w:val="single"/>
          <w:lang w:val="en-US"/>
        </w:rPr>
        <w:tab/>
        <w:t>New York, 15.3.1928</w:t>
      </w:r>
      <w:r w:rsidR="001212DC" w:rsidRPr="00CD01EB">
        <w:rPr>
          <w:rFonts w:ascii="Arial" w:hAnsi="Arial" w:cs="Arial"/>
          <w:color w:val="777A0C"/>
          <w:sz w:val="24"/>
          <w:szCs w:val="24"/>
          <w:u w:val="single"/>
          <w:lang w:val="en-US"/>
        </w:rPr>
        <w:t xml:space="preserve"> </w:t>
      </w:r>
      <w:r w:rsidR="00495EE0" w:rsidRPr="00CD01EB">
        <w:rPr>
          <w:rFonts w:ascii="Arial" w:hAnsi="Arial" w:cs="Arial"/>
          <w:color w:val="777A0C"/>
          <w:sz w:val="24"/>
          <w:szCs w:val="24"/>
          <w:u w:val="single"/>
          <w:lang w:val="en-US"/>
        </w:rPr>
        <w:t>-</w:t>
      </w:r>
      <w:r w:rsidR="001212DC" w:rsidRPr="00CD01EB">
        <w:rPr>
          <w:rFonts w:ascii="Arial" w:hAnsi="Arial" w:cs="Arial"/>
          <w:color w:val="777A0C"/>
          <w:sz w:val="24"/>
          <w:szCs w:val="24"/>
          <w:u w:val="single"/>
          <w:lang w:val="en-US"/>
        </w:rPr>
        <w:t xml:space="preserve"> </w:t>
      </w:r>
      <w:r w:rsidR="00495EE0" w:rsidRPr="00CD01EB">
        <w:rPr>
          <w:rFonts w:ascii="Arial" w:hAnsi="Arial" w:cs="Arial"/>
          <w:color w:val="777A0C"/>
          <w:sz w:val="24"/>
          <w:szCs w:val="24"/>
          <w:u w:val="single"/>
          <w:lang w:val="en-US"/>
        </w:rPr>
        <w:t xml:space="preserve">New Rochelle, </w:t>
      </w:r>
      <w:r w:rsidRPr="00CD01EB">
        <w:rPr>
          <w:rFonts w:ascii="Arial" w:hAnsi="Arial" w:cs="Arial"/>
          <w:color w:val="777A0C"/>
          <w:sz w:val="24"/>
          <w:szCs w:val="24"/>
          <w:u w:val="single"/>
          <w:lang w:val="en-US"/>
        </w:rPr>
        <w:t>16.3.1994</w:t>
      </w:r>
      <w:r w:rsidR="00495EE0" w:rsidRPr="00CD01EB">
        <w:rPr>
          <w:rFonts w:ascii="Arial" w:hAnsi="Arial" w:cs="Arial"/>
          <w:color w:val="777A0C"/>
          <w:sz w:val="24"/>
          <w:szCs w:val="24"/>
          <w:u w:val="single"/>
          <w:lang w:val="en-US"/>
        </w:rPr>
        <w:t>.</w:t>
      </w:r>
    </w:p>
    <w:p w:rsidR="00214E02" w:rsidRPr="00CD01EB" w:rsidRDefault="00214E02"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pianista e direttore d’orchestra americano, studi alla Manhattan School e al Curtis Institute di </w:t>
      </w:r>
      <w:r w:rsidR="001C2257">
        <w:rPr>
          <w:rFonts w:ascii="Arial" w:hAnsi="Arial" w:cs="Arial"/>
          <w:color w:val="777A0C"/>
          <w:sz w:val="20"/>
          <w:szCs w:val="20"/>
        </w:rPr>
        <w:t xml:space="preserve">            </w:t>
      </w:r>
      <w:r w:rsidRPr="00CD01EB">
        <w:rPr>
          <w:rFonts w:ascii="Arial" w:hAnsi="Arial" w:cs="Arial"/>
          <w:color w:val="777A0C"/>
          <w:sz w:val="20"/>
          <w:szCs w:val="20"/>
        </w:rPr>
        <w:t>Philadelphia, allievo di Giannini. Perfezionamento con Petrassi all’Accademia di S. Cecilia, Roma.</w:t>
      </w:r>
    </w:p>
    <w:p w:rsidR="00676946" w:rsidRPr="000D5873" w:rsidRDefault="009B6897" w:rsidP="001B50BE">
      <w:pPr>
        <w:tabs>
          <w:tab w:val="center" w:pos="0"/>
          <w:tab w:val="left" w:pos="4253"/>
        </w:tabs>
        <w:spacing w:before="120" w:after="0" w:line="276" w:lineRule="auto"/>
        <w:rPr>
          <w:rFonts w:ascii="Arial" w:hAnsi="Arial" w:cs="Arial"/>
        </w:rPr>
      </w:pPr>
      <w:r w:rsidRPr="000D5873">
        <w:rPr>
          <w:rFonts w:ascii="Arial" w:hAnsi="Arial" w:cs="Arial"/>
        </w:rPr>
        <w:t xml:space="preserve">Arpa sola:   </w:t>
      </w:r>
      <w:r w:rsidR="00EC5205" w:rsidRPr="000D5873">
        <w:rPr>
          <w:rFonts w:ascii="Arial" w:hAnsi="Arial" w:cs="Arial"/>
        </w:rPr>
        <w:t>Sonata op. 10</w:t>
      </w:r>
      <w:r w:rsidR="006D243A" w:rsidRPr="000D5873">
        <w:rPr>
          <w:rFonts w:ascii="Arial" w:hAnsi="Arial" w:cs="Arial"/>
        </w:rPr>
        <w:t xml:space="preserve">:   1) </w:t>
      </w:r>
      <w:r w:rsidR="00676946" w:rsidRPr="000D5873">
        <w:rPr>
          <w:rFonts w:ascii="Arial" w:hAnsi="Arial" w:cs="Arial"/>
        </w:rPr>
        <w:t>Maestoso (</w:t>
      </w:r>
      <w:r w:rsidR="006D243A" w:rsidRPr="000D5873">
        <w:rPr>
          <w:rFonts w:ascii="Arial" w:hAnsi="Arial" w:cs="Arial"/>
        </w:rPr>
        <w:t>6'</w:t>
      </w:r>
      <w:r w:rsidR="00BD3E9C" w:rsidRPr="000D5873">
        <w:rPr>
          <w:rFonts w:ascii="Arial" w:hAnsi="Arial" w:cs="Arial"/>
        </w:rPr>
        <w:t>5</w:t>
      </w:r>
      <w:r w:rsidR="0018274A" w:rsidRPr="000D5873">
        <w:rPr>
          <w:rFonts w:ascii="Arial" w:hAnsi="Arial" w:cs="Arial"/>
        </w:rPr>
        <w:t>0</w:t>
      </w:r>
      <w:r w:rsidR="00676946" w:rsidRPr="000D5873">
        <w:rPr>
          <w:rFonts w:ascii="Arial" w:hAnsi="Arial" w:cs="Arial"/>
        </w:rPr>
        <w:t>)</w:t>
      </w:r>
      <w:r w:rsidR="006D243A" w:rsidRPr="000D5873">
        <w:rPr>
          <w:rFonts w:ascii="Arial" w:hAnsi="Arial" w:cs="Arial"/>
        </w:rPr>
        <w:t xml:space="preserve">,   2) </w:t>
      </w:r>
      <w:r w:rsidR="00676946" w:rsidRPr="000D5873">
        <w:rPr>
          <w:rFonts w:ascii="Arial" w:hAnsi="Arial" w:cs="Arial"/>
        </w:rPr>
        <w:t>Lento (</w:t>
      </w:r>
      <w:r w:rsidR="00BD3E9C" w:rsidRPr="000D5873">
        <w:rPr>
          <w:rFonts w:ascii="Arial" w:hAnsi="Arial" w:cs="Arial"/>
        </w:rPr>
        <w:t>5</w:t>
      </w:r>
      <w:r w:rsidR="006D243A" w:rsidRPr="000D5873">
        <w:rPr>
          <w:rFonts w:ascii="Arial" w:hAnsi="Arial" w:cs="Arial"/>
        </w:rPr>
        <w:t>'</w:t>
      </w:r>
      <w:r w:rsidR="00BD3E9C" w:rsidRPr="000D5873">
        <w:rPr>
          <w:rFonts w:ascii="Arial" w:hAnsi="Arial" w:cs="Arial"/>
        </w:rPr>
        <w:t>1</w:t>
      </w:r>
      <w:r w:rsidR="00133886" w:rsidRPr="000D5873">
        <w:rPr>
          <w:rFonts w:ascii="Arial" w:hAnsi="Arial" w:cs="Arial"/>
        </w:rPr>
        <w:t>5</w:t>
      </w:r>
      <w:r w:rsidR="00676946" w:rsidRPr="000D5873">
        <w:rPr>
          <w:rFonts w:ascii="Arial" w:hAnsi="Arial" w:cs="Arial"/>
        </w:rPr>
        <w:t>)</w:t>
      </w:r>
      <w:r w:rsidR="006D243A" w:rsidRPr="000D5873">
        <w:rPr>
          <w:rFonts w:ascii="Arial" w:hAnsi="Arial" w:cs="Arial"/>
        </w:rPr>
        <w:t xml:space="preserve">,   3) </w:t>
      </w:r>
      <w:r w:rsidR="00676946" w:rsidRPr="000D5873">
        <w:rPr>
          <w:rFonts w:ascii="Arial" w:hAnsi="Arial" w:cs="Arial"/>
        </w:rPr>
        <w:t>Allegro (</w:t>
      </w:r>
      <w:r w:rsidR="006D243A" w:rsidRPr="000D5873">
        <w:rPr>
          <w:rFonts w:ascii="Arial" w:hAnsi="Arial" w:cs="Arial"/>
        </w:rPr>
        <w:t>4'</w:t>
      </w:r>
      <w:r w:rsidR="0018274A" w:rsidRPr="000D5873">
        <w:rPr>
          <w:rFonts w:ascii="Arial" w:hAnsi="Arial" w:cs="Arial"/>
        </w:rPr>
        <w:t>30</w:t>
      </w:r>
      <w:r w:rsidR="00676946" w:rsidRPr="000D5873">
        <w:rPr>
          <w:rFonts w:ascii="Arial" w:hAnsi="Arial" w:cs="Arial"/>
        </w:rPr>
        <w:t>)</w:t>
      </w:r>
      <w:r w:rsidR="006D243A" w:rsidRPr="000D5873">
        <w:rPr>
          <w:rFonts w:ascii="Arial" w:hAnsi="Arial" w:cs="Arial"/>
        </w:rPr>
        <w:t>.</w:t>
      </w:r>
    </w:p>
    <w:p w:rsidR="00676946" w:rsidRPr="000D5873" w:rsidRDefault="0062505C" w:rsidP="001B50BE">
      <w:pPr>
        <w:tabs>
          <w:tab w:val="center" w:pos="0"/>
          <w:tab w:val="left" w:pos="4253"/>
        </w:tabs>
        <w:spacing w:before="120" w:after="0" w:line="276" w:lineRule="auto"/>
        <w:rPr>
          <w:rFonts w:ascii="Arial" w:hAnsi="Arial" w:cs="Arial"/>
        </w:rPr>
      </w:pPr>
      <w:r w:rsidRPr="000D5873">
        <w:rPr>
          <w:rFonts w:ascii="Arial" w:hAnsi="Arial" w:cs="Arial"/>
        </w:rPr>
        <w:t>Sonata</w:t>
      </w:r>
      <w:r w:rsidR="00315949" w:rsidRPr="000D5873">
        <w:rPr>
          <w:rFonts w:ascii="Arial" w:hAnsi="Arial" w:cs="Arial"/>
        </w:rPr>
        <w:t xml:space="preserve"> op. 33</w:t>
      </w:r>
      <w:r w:rsidRPr="000D5873">
        <w:rPr>
          <w:rFonts w:ascii="Arial" w:hAnsi="Arial" w:cs="Arial"/>
        </w:rPr>
        <w:t xml:space="preserve"> (</w:t>
      </w:r>
      <w:r w:rsidR="00315949" w:rsidRPr="000D5873">
        <w:rPr>
          <w:rFonts w:ascii="Arial" w:hAnsi="Arial" w:cs="Arial"/>
        </w:rPr>
        <w:t xml:space="preserve">1961, </w:t>
      </w:r>
      <w:r w:rsidR="00EF0534" w:rsidRPr="000D5873">
        <w:rPr>
          <w:rFonts w:ascii="Arial" w:hAnsi="Arial" w:cs="Arial"/>
        </w:rPr>
        <w:t>7</w:t>
      </w:r>
      <w:r w:rsidRPr="000D5873">
        <w:rPr>
          <w:rFonts w:ascii="Arial" w:hAnsi="Arial" w:cs="Arial"/>
        </w:rPr>
        <w:t>’</w:t>
      </w:r>
      <w:r w:rsidR="00676946" w:rsidRPr="000D5873">
        <w:rPr>
          <w:rFonts w:ascii="Arial" w:hAnsi="Arial" w:cs="Arial"/>
        </w:rPr>
        <w:t xml:space="preserve">).   </w:t>
      </w:r>
      <w:r w:rsidR="009B6897" w:rsidRPr="000D5873">
        <w:rPr>
          <w:rFonts w:ascii="Arial" w:hAnsi="Arial" w:cs="Arial"/>
        </w:rPr>
        <w:t>Berceuse</w:t>
      </w:r>
      <w:r w:rsidR="0026767C" w:rsidRPr="000D5873">
        <w:rPr>
          <w:rFonts w:ascii="Arial" w:hAnsi="Arial" w:cs="Arial"/>
        </w:rPr>
        <w:t xml:space="preserve"> (1964, 3’),   Marionettes (1968, 10’)</w:t>
      </w:r>
      <w:r w:rsidR="00612B03" w:rsidRPr="000D5873">
        <w:rPr>
          <w:rFonts w:ascii="Arial" w:hAnsi="Arial" w:cs="Arial"/>
        </w:rPr>
        <w:t>.</w:t>
      </w:r>
    </w:p>
    <w:p w:rsidR="006D243A" w:rsidRPr="000D5873" w:rsidRDefault="00612B03" w:rsidP="001B50BE">
      <w:pPr>
        <w:tabs>
          <w:tab w:val="center" w:pos="0"/>
          <w:tab w:val="left" w:pos="4253"/>
        </w:tabs>
        <w:spacing w:before="120" w:after="0" w:line="276" w:lineRule="auto"/>
        <w:rPr>
          <w:rFonts w:ascii="Arial" w:hAnsi="Arial" w:cs="Arial"/>
        </w:rPr>
      </w:pPr>
      <w:r w:rsidRPr="000D5873">
        <w:rPr>
          <w:rFonts w:ascii="Arial" w:hAnsi="Arial" w:cs="Arial"/>
        </w:rPr>
        <w:t>Suite per arpa, vl. vla. vcl. op. 48 (1965</w:t>
      </w:r>
      <w:r w:rsidR="0026767C" w:rsidRPr="000D5873">
        <w:rPr>
          <w:rFonts w:ascii="Arial" w:hAnsi="Arial" w:cs="Arial"/>
        </w:rPr>
        <w:t xml:space="preserve">, </w:t>
      </w:r>
      <w:r w:rsidR="00F76E88" w:rsidRPr="000D5873">
        <w:rPr>
          <w:rFonts w:ascii="Arial" w:hAnsi="Arial" w:cs="Arial"/>
        </w:rPr>
        <w:t>8</w:t>
      </w:r>
      <w:r w:rsidR="0026767C" w:rsidRPr="000D5873">
        <w:rPr>
          <w:rFonts w:ascii="Arial" w:hAnsi="Arial" w:cs="Arial"/>
        </w:rPr>
        <w:t>’</w:t>
      </w:r>
      <w:r w:rsidRPr="000D5873">
        <w:rPr>
          <w:rFonts w:ascii="Arial" w:hAnsi="Arial" w:cs="Arial"/>
        </w:rPr>
        <w:t>)</w:t>
      </w:r>
      <w:r w:rsidR="00676946" w:rsidRPr="000D5873">
        <w:rPr>
          <w:rFonts w:ascii="Arial" w:hAnsi="Arial" w:cs="Arial"/>
        </w:rPr>
        <w:t>.</w:t>
      </w:r>
    </w:p>
    <w:p w:rsidR="00676946" w:rsidRPr="000D5873" w:rsidRDefault="00676946" w:rsidP="001B50BE">
      <w:pPr>
        <w:tabs>
          <w:tab w:val="center" w:pos="0"/>
          <w:tab w:val="left" w:pos="4253"/>
        </w:tabs>
        <w:spacing w:before="120" w:after="0" w:line="276" w:lineRule="auto"/>
        <w:rPr>
          <w:rFonts w:ascii="Arial" w:hAnsi="Arial" w:cs="Arial"/>
        </w:rPr>
      </w:pPr>
    </w:p>
    <w:p w:rsidR="00FC5E6A" w:rsidRPr="00CD01EB" w:rsidRDefault="00FC5E6A" w:rsidP="001B50BE">
      <w:pPr>
        <w:pStyle w:val="Corpotesto"/>
        <w:tabs>
          <w:tab w:val="center" w:pos="0"/>
          <w:tab w:val="left" w:pos="4253"/>
          <w:tab w:val="left" w:pos="4536"/>
        </w:tabs>
        <w:spacing w:before="120" w:after="0" w:line="276" w:lineRule="auto"/>
        <w:rPr>
          <w:rFonts w:ascii="Arial" w:hAnsi="Arial" w:cs="Arial"/>
          <w:color w:val="777A0C"/>
          <w:sz w:val="24"/>
          <w:u w:val="single"/>
          <w:lang w:val="en-US"/>
        </w:rPr>
      </w:pPr>
      <w:r w:rsidRPr="00CD01EB">
        <w:rPr>
          <w:rFonts w:ascii="Arial" w:hAnsi="Arial" w:cs="Arial"/>
          <w:color w:val="777A0C"/>
          <w:sz w:val="24"/>
          <w:u w:val="single"/>
          <w:lang w:val="en-US"/>
        </w:rPr>
        <w:t>FLEMING  Robert James</w:t>
      </w:r>
      <w:r w:rsidRPr="00CD01EB">
        <w:rPr>
          <w:rFonts w:ascii="Arial" w:hAnsi="Arial" w:cs="Arial"/>
          <w:color w:val="777A0C"/>
          <w:sz w:val="24"/>
          <w:u w:val="single"/>
          <w:lang w:val="en-US"/>
        </w:rPr>
        <w:tab/>
        <w:t>Prince Albert, 12.11.1921 - 1976</w:t>
      </w:r>
    </w:p>
    <w:p w:rsidR="00FC5E6A" w:rsidRPr="00CD01EB" w:rsidRDefault="00FC5E6A"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Compositore Canadese. Allievo di Howells, Benjamin, Mazzoleni. Musiche per film.</w:t>
      </w:r>
    </w:p>
    <w:p w:rsidR="00FC5E6A" w:rsidRPr="000D5873" w:rsidRDefault="00FC5E6A" w:rsidP="001B50BE">
      <w:pPr>
        <w:tabs>
          <w:tab w:val="center" w:pos="0"/>
          <w:tab w:val="left" w:pos="4253"/>
        </w:tabs>
        <w:spacing w:before="120" w:after="0" w:line="276" w:lineRule="auto"/>
        <w:rPr>
          <w:rFonts w:ascii="Arial" w:hAnsi="Arial" w:cs="Arial"/>
        </w:rPr>
      </w:pPr>
      <w:r w:rsidRPr="000D5873">
        <w:rPr>
          <w:rFonts w:ascii="Arial" w:hAnsi="Arial" w:cs="Arial"/>
        </w:rPr>
        <w:t>Colori dell’arcobaleno, per quart. di fiati, quart. d’archi e arpa (1962).</w:t>
      </w:r>
    </w:p>
    <w:p w:rsidR="00FC5E6A" w:rsidRPr="000D5873" w:rsidRDefault="00FC5E6A" w:rsidP="001B50BE">
      <w:pPr>
        <w:tabs>
          <w:tab w:val="center" w:pos="0"/>
          <w:tab w:val="left" w:pos="4253"/>
        </w:tabs>
        <w:spacing w:before="120" w:after="0" w:line="276" w:lineRule="auto"/>
        <w:rPr>
          <w:rFonts w:ascii="Arial" w:hAnsi="Arial" w:cs="Arial"/>
        </w:rPr>
      </w:pPr>
      <w:r w:rsidRPr="000D5873">
        <w:rPr>
          <w:rFonts w:ascii="Arial" w:hAnsi="Arial" w:cs="Arial"/>
        </w:rPr>
        <w:t>Maritime suite per fl. ob. cl. fag. arpa e quart. d’archi (1962).</w:t>
      </w:r>
    </w:p>
    <w:p w:rsidR="00024BD5" w:rsidRPr="000D5873" w:rsidRDefault="00024BD5" w:rsidP="001B50BE">
      <w:pPr>
        <w:tabs>
          <w:tab w:val="center" w:pos="0"/>
          <w:tab w:val="left" w:pos="4253"/>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FLETCHER  Grant</w:t>
      </w:r>
      <w:r w:rsidRPr="00CD01EB">
        <w:rPr>
          <w:rFonts w:ascii="Arial" w:hAnsi="Arial" w:cs="Arial"/>
          <w:color w:val="777A0C"/>
          <w:u w:val="single"/>
        </w:rPr>
        <w:tab/>
        <w:t>Hartsburg, 25.10.1913</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e direttore d’orchestra americano, allievo di Willan, Rogers, Helwell. Insegnante alle Università di </w:t>
      </w:r>
      <w:r w:rsidR="001C2257">
        <w:rPr>
          <w:rFonts w:ascii="Arial" w:hAnsi="Arial" w:cs="Arial"/>
          <w:color w:val="777A0C"/>
          <w:sz w:val="20"/>
          <w:szCs w:val="20"/>
        </w:rPr>
        <w:t xml:space="preserve">                  </w:t>
      </w:r>
      <w:r w:rsidRPr="00CD01EB">
        <w:rPr>
          <w:rFonts w:ascii="Arial" w:hAnsi="Arial" w:cs="Arial"/>
          <w:color w:val="777A0C"/>
          <w:sz w:val="20"/>
          <w:szCs w:val="20"/>
        </w:rPr>
        <w:t>Chicago, alla Rochester e</w:t>
      </w:r>
      <w:r w:rsidR="00612E5D" w:rsidRPr="00CD01EB">
        <w:rPr>
          <w:rFonts w:ascii="Arial" w:hAnsi="Arial" w:cs="Arial"/>
          <w:color w:val="777A0C"/>
          <w:sz w:val="20"/>
          <w:szCs w:val="20"/>
        </w:rPr>
        <w:t>d</w:t>
      </w:r>
      <w:r w:rsidRPr="00CD01EB">
        <w:rPr>
          <w:rFonts w:ascii="Arial" w:hAnsi="Arial" w:cs="Arial"/>
          <w:color w:val="777A0C"/>
          <w:sz w:val="20"/>
          <w:szCs w:val="20"/>
        </w:rPr>
        <w:t xml:space="preserve"> a Tempe,</w:t>
      </w:r>
      <w:r w:rsidR="00612E5D" w:rsidRPr="00CD01EB">
        <w:rPr>
          <w:rFonts w:ascii="Arial" w:hAnsi="Arial" w:cs="Arial"/>
          <w:color w:val="777A0C"/>
          <w:sz w:val="20"/>
          <w:szCs w:val="20"/>
        </w:rPr>
        <w:t xml:space="preserve"> in </w:t>
      </w:r>
      <w:r w:rsidRPr="00CD01EB">
        <w:rPr>
          <w:rFonts w:ascii="Arial" w:hAnsi="Arial" w:cs="Arial"/>
          <w:color w:val="777A0C"/>
          <w:sz w:val="20"/>
          <w:szCs w:val="20"/>
        </w:rPr>
        <w:t>Arizona.</w:t>
      </w:r>
    </w:p>
    <w:p w:rsidR="00FC5E6A" w:rsidRPr="00CD01EB" w:rsidRDefault="00FC5E6A" w:rsidP="001B50BE">
      <w:pPr>
        <w:tabs>
          <w:tab w:val="center" w:pos="0"/>
          <w:tab w:val="left" w:pos="4253"/>
        </w:tabs>
        <w:spacing w:before="120" w:after="0" w:line="276" w:lineRule="auto"/>
        <w:rPr>
          <w:rFonts w:ascii="Arial" w:hAnsi="Arial" w:cs="Arial"/>
          <w:color w:val="777A0C"/>
          <w:lang w:val="en-US"/>
        </w:rPr>
      </w:pPr>
      <w:r w:rsidRPr="00CD01EB">
        <w:rPr>
          <w:rFonts w:ascii="Arial" w:hAnsi="Arial" w:cs="Arial"/>
          <w:color w:val="777A0C"/>
          <w:lang w:val="en-US"/>
        </w:rPr>
        <w:t>Preludio per arpa (1953).</w:t>
      </w:r>
    </w:p>
    <w:p w:rsidR="00024BD5" w:rsidRPr="00CD01EB" w:rsidRDefault="00024BD5" w:rsidP="001B50BE">
      <w:pPr>
        <w:tabs>
          <w:tab w:val="center" w:pos="0"/>
          <w:tab w:val="left" w:pos="4253"/>
        </w:tabs>
        <w:spacing w:before="120" w:after="0" w:line="276" w:lineRule="auto"/>
        <w:rPr>
          <w:rFonts w:ascii="Arial" w:hAnsi="Arial" w:cs="Arial"/>
          <w:color w:val="777A0C"/>
          <w:lang w:val="en-US"/>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lang w:val="en-US"/>
        </w:rPr>
      </w:pPr>
      <w:r w:rsidRPr="00CD01EB">
        <w:rPr>
          <w:rFonts w:ascii="Arial" w:hAnsi="Arial" w:cs="Arial"/>
          <w:color w:val="777A0C"/>
          <w:u w:val="single"/>
          <w:lang w:val="en-US"/>
        </w:rPr>
        <w:t>FLOSMAN  Oldrich</w:t>
      </w:r>
      <w:r w:rsidRPr="00CD01EB">
        <w:rPr>
          <w:rFonts w:ascii="Arial" w:hAnsi="Arial" w:cs="Arial"/>
          <w:color w:val="777A0C"/>
          <w:u w:val="single"/>
          <w:lang w:val="en-US"/>
        </w:rPr>
        <w:tab/>
        <w:t>Pilsen, 5.4.1925 - Praga, 12.10.1998.</w:t>
      </w:r>
    </w:p>
    <w:p w:rsidR="00F47CA8" w:rsidRPr="00CD01EB" w:rsidRDefault="00F47CA8"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céco, allievo di K. Janacek al Conservatorio e di Borkovec all’Accademia di Praga.</w:t>
      </w:r>
    </w:p>
    <w:p w:rsidR="00FC5E6A" w:rsidRPr="000D5873" w:rsidRDefault="00FC5E6A" w:rsidP="001B50BE">
      <w:pPr>
        <w:tabs>
          <w:tab w:val="center" w:pos="0"/>
          <w:tab w:val="left" w:pos="4253"/>
        </w:tabs>
        <w:spacing w:before="120" w:after="0" w:line="276" w:lineRule="auto"/>
        <w:rPr>
          <w:rFonts w:ascii="Arial" w:hAnsi="Arial" w:cs="Arial"/>
        </w:rPr>
      </w:pPr>
      <w:r w:rsidRPr="000D5873">
        <w:rPr>
          <w:rFonts w:ascii="Arial" w:hAnsi="Arial" w:cs="Arial"/>
        </w:rPr>
        <w:t>Dan</w:t>
      </w:r>
      <w:r w:rsidR="00F44EA7" w:rsidRPr="000D5873">
        <w:rPr>
          <w:rFonts w:ascii="Arial" w:hAnsi="Arial" w:cs="Arial"/>
        </w:rPr>
        <w:t>ces,</w:t>
      </w:r>
      <w:r w:rsidRPr="000D5873">
        <w:rPr>
          <w:rFonts w:ascii="Arial" w:hAnsi="Arial" w:cs="Arial"/>
        </w:rPr>
        <w:t xml:space="preserve"> arpa e </w:t>
      </w:r>
      <w:r w:rsidR="00ED0367" w:rsidRPr="000D5873">
        <w:rPr>
          <w:rFonts w:ascii="Arial" w:hAnsi="Arial" w:cs="Arial"/>
        </w:rPr>
        <w:t>orch. d’</w:t>
      </w:r>
      <w:r w:rsidRPr="000D5873">
        <w:rPr>
          <w:rFonts w:ascii="Arial" w:hAnsi="Arial" w:cs="Arial"/>
        </w:rPr>
        <w:t>archi (1961, 13’).</w:t>
      </w:r>
      <w:r w:rsidR="00151A75" w:rsidRPr="000D5873">
        <w:rPr>
          <w:rFonts w:ascii="Arial" w:hAnsi="Arial" w:cs="Arial"/>
        </w:rPr>
        <w:t xml:space="preserve">   Romanza e scherzo per fl. e arpa (1962, 9’).</w:t>
      </w:r>
    </w:p>
    <w:p w:rsidR="00024BD5" w:rsidRPr="000D5873" w:rsidRDefault="00024BD5" w:rsidP="001B50BE">
      <w:pPr>
        <w:tabs>
          <w:tab w:val="center" w:pos="0"/>
          <w:tab w:val="left" w:pos="4253"/>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FLOTHUIS  Marius</w:t>
      </w:r>
      <w:r w:rsidRPr="00CD01EB">
        <w:rPr>
          <w:rFonts w:ascii="Arial" w:hAnsi="Arial" w:cs="Arial"/>
          <w:color w:val="777A0C"/>
          <w:u w:val="single"/>
        </w:rPr>
        <w:tab/>
        <w:t>Amsterdam, 30.10.1914 - Amsterdam, 2001.</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olandese, laureato in filologia e musicologia. Direttore artistico del Concertgebouw.</w:t>
      </w:r>
    </w:p>
    <w:p w:rsidR="00585F1E" w:rsidRPr="000D5873" w:rsidRDefault="00FC5E6A" w:rsidP="001B50BE">
      <w:pPr>
        <w:tabs>
          <w:tab w:val="center" w:pos="0"/>
          <w:tab w:val="left" w:pos="4253"/>
        </w:tabs>
        <w:spacing w:before="120" w:after="0" w:line="276" w:lineRule="auto"/>
        <w:rPr>
          <w:rFonts w:ascii="Arial" w:hAnsi="Arial" w:cs="Arial"/>
        </w:rPr>
      </w:pPr>
      <w:r w:rsidRPr="000D5873">
        <w:rPr>
          <w:rFonts w:ascii="Arial" w:hAnsi="Arial" w:cs="Arial"/>
        </w:rPr>
        <w:t>Pour le tombeau d’Orphée</w:t>
      </w:r>
      <w:r w:rsidR="00330646" w:rsidRPr="000D5873">
        <w:rPr>
          <w:rFonts w:ascii="Arial" w:hAnsi="Arial" w:cs="Arial"/>
        </w:rPr>
        <w:t>, danza elegiaca</w:t>
      </w:r>
      <w:r w:rsidR="00585F1E" w:rsidRPr="000D5873">
        <w:rPr>
          <w:rFonts w:ascii="Arial" w:hAnsi="Arial" w:cs="Arial"/>
        </w:rPr>
        <w:t>,</w:t>
      </w:r>
      <w:r w:rsidR="00D44454" w:rsidRPr="000D5873">
        <w:rPr>
          <w:rFonts w:ascii="Arial" w:hAnsi="Arial" w:cs="Arial"/>
        </w:rPr>
        <w:t xml:space="preserve"> op. 37</w:t>
      </w:r>
      <w:r w:rsidR="00585F1E" w:rsidRPr="000D5873">
        <w:rPr>
          <w:rFonts w:ascii="Arial" w:hAnsi="Arial" w:cs="Arial"/>
        </w:rPr>
        <w:t xml:space="preserve"> </w:t>
      </w:r>
      <w:r w:rsidRPr="000D5873">
        <w:rPr>
          <w:rFonts w:ascii="Arial" w:hAnsi="Arial" w:cs="Arial"/>
        </w:rPr>
        <w:t>(1950</w:t>
      </w:r>
      <w:r w:rsidR="0099773D" w:rsidRPr="000D5873">
        <w:rPr>
          <w:rFonts w:ascii="Arial" w:hAnsi="Arial" w:cs="Arial"/>
        </w:rPr>
        <w:t>, 6’30</w:t>
      </w:r>
      <w:r w:rsidRPr="000D5873">
        <w:rPr>
          <w:rFonts w:ascii="Arial" w:hAnsi="Arial" w:cs="Arial"/>
        </w:rPr>
        <w:t xml:space="preserve">).   </w:t>
      </w:r>
      <w:r w:rsidR="0099773D" w:rsidRPr="000D5873">
        <w:rPr>
          <w:rFonts w:ascii="Arial" w:hAnsi="Arial" w:cs="Arial"/>
        </w:rPr>
        <w:t>Berceuse br</w:t>
      </w:r>
      <w:r w:rsidR="00550CC4" w:rsidRPr="000D5873">
        <w:rPr>
          <w:rFonts w:ascii="Arial" w:hAnsi="Arial" w:cs="Arial"/>
        </w:rPr>
        <w:t>è</w:t>
      </w:r>
      <w:r w:rsidR="0099773D" w:rsidRPr="000D5873">
        <w:rPr>
          <w:rFonts w:ascii="Arial" w:hAnsi="Arial" w:cs="Arial"/>
        </w:rPr>
        <w:t>ve</w:t>
      </w:r>
      <w:r w:rsidR="00585F1E" w:rsidRPr="000D5873">
        <w:rPr>
          <w:rFonts w:ascii="Arial" w:hAnsi="Arial" w:cs="Arial"/>
        </w:rPr>
        <w:t>,</w:t>
      </w:r>
      <w:r w:rsidR="0099773D" w:rsidRPr="000D5873">
        <w:rPr>
          <w:rFonts w:ascii="Arial" w:hAnsi="Arial" w:cs="Arial"/>
        </w:rPr>
        <w:t xml:space="preserve"> op. 75,1.</w:t>
      </w:r>
    </w:p>
    <w:p w:rsidR="00585F1E" w:rsidRPr="000D5873" w:rsidRDefault="004A7702" w:rsidP="001B50BE">
      <w:pPr>
        <w:tabs>
          <w:tab w:val="center" w:pos="0"/>
          <w:tab w:val="left" w:pos="4253"/>
        </w:tabs>
        <w:spacing w:before="120" w:after="0" w:line="276" w:lineRule="auto"/>
        <w:rPr>
          <w:rFonts w:ascii="Arial" w:hAnsi="Arial" w:cs="Arial"/>
        </w:rPr>
      </w:pPr>
      <w:r w:rsidRPr="000D5873">
        <w:rPr>
          <w:rFonts w:ascii="Arial" w:hAnsi="Arial" w:cs="Arial"/>
        </w:rPr>
        <w:t>Allegro vivace op. 75,2.   Molto lento, op. 75,3.</w:t>
      </w:r>
      <w:r w:rsidR="00585F1E" w:rsidRPr="000D5873">
        <w:rPr>
          <w:rFonts w:ascii="Arial" w:hAnsi="Arial" w:cs="Arial"/>
        </w:rPr>
        <w:t xml:space="preserve">   </w:t>
      </w:r>
      <w:r w:rsidRPr="000D5873">
        <w:rPr>
          <w:rFonts w:ascii="Arial" w:hAnsi="Arial" w:cs="Arial"/>
        </w:rPr>
        <w:t>Allegro con preci</w:t>
      </w:r>
      <w:r w:rsidR="00735AE4" w:rsidRPr="000D5873">
        <w:rPr>
          <w:rFonts w:ascii="Arial" w:hAnsi="Arial" w:cs="Arial"/>
        </w:rPr>
        <w:t>sione</w:t>
      </w:r>
      <w:r w:rsidR="00585F1E" w:rsidRPr="000D5873">
        <w:rPr>
          <w:rFonts w:ascii="Arial" w:hAnsi="Arial" w:cs="Arial"/>
        </w:rPr>
        <w:t>,</w:t>
      </w:r>
      <w:r w:rsidRPr="000D5873">
        <w:rPr>
          <w:rFonts w:ascii="Arial" w:hAnsi="Arial" w:cs="Arial"/>
        </w:rPr>
        <w:t xml:space="preserve"> op. 75,4.</w:t>
      </w:r>
    </w:p>
    <w:p w:rsidR="00281EB3" w:rsidRPr="000D5873" w:rsidRDefault="00281EB3" w:rsidP="001B50BE">
      <w:pPr>
        <w:tabs>
          <w:tab w:val="center" w:pos="0"/>
          <w:tab w:val="left" w:pos="4253"/>
        </w:tabs>
        <w:spacing w:before="120" w:after="0" w:line="276" w:lineRule="auto"/>
        <w:rPr>
          <w:rFonts w:ascii="Arial" w:hAnsi="Arial" w:cs="Arial"/>
        </w:rPr>
      </w:pPr>
      <w:r w:rsidRPr="000D5873">
        <w:rPr>
          <w:rFonts w:ascii="Arial" w:hAnsi="Arial" w:cs="Arial"/>
        </w:rPr>
        <w:t xml:space="preserve">Allegro fugato op 75/5, per 3 arpe.   </w:t>
      </w:r>
      <w:r w:rsidR="004A7702" w:rsidRPr="000D5873">
        <w:rPr>
          <w:rFonts w:ascii="Arial" w:hAnsi="Arial" w:cs="Arial"/>
        </w:rPr>
        <w:t>Sonorités opposées</w:t>
      </w:r>
      <w:r w:rsidR="00585F1E" w:rsidRPr="000D5873">
        <w:rPr>
          <w:rFonts w:ascii="Arial" w:hAnsi="Arial" w:cs="Arial"/>
        </w:rPr>
        <w:t>,</w:t>
      </w:r>
      <w:r w:rsidR="004A7702" w:rsidRPr="000D5873">
        <w:rPr>
          <w:rFonts w:ascii="Arial" w:hAnsi="Arial" w:cs="Arial"/>
        </w:rPr>
        <w:t xml:space="preserve"> op. 75,6.   </w:t>
      </w:r>
      <w:r w:rsidR="00D44454" w:rsidRPr="000D5873">
        <w:rPr>
          <w:rFonts w:ascii="Arial" w:hAnsi="Arial" w:cs="Arial"/>
        </w:rPr>
        <w:t>6 Studi facili</w:t>
      </w:r>
      <w:r w:rsidR="00585F1E" w:rsidRPr="000D5873">
        <w:rPr>
          <w:rFonts w:ascii="Arial" w:hAnsi="Arial" w:cs="Arial"/>
        </w:rPr>
        <w:t>,</w:t>
      </w:r>
      <w:r w:rsidR="00D44454" w:rsidRPr="000D5873">
        <w:rPr>
          <w:rFonts w:ascii="Arial" w:hAnsi="Arial" w:cs="Arial"/>
        </w:rPr>
        <w:t xml:space="preserve"> op</w:t>
      </w:r>
      <w:r w:rsidRPr="000D5873">
        <w:rPr>
          <w:rFonts w:ascii="Arial" w:hAnsi="Arial" w:cs="Arial"/>
        </w:rPr>
        <w:t>.</w:t>
      </w:r>
      <w:r w:rsidR="00D44454" w:rsidRPr="000D5873">
        <w:rPr>
          <w:rFonts w:ascii="Arial" w:hAnsi="Arial" w:cs="Arial"/>
        </w:rPr>
        <w:t xml:space="preserve"> 87.</w:t>
      </w:r>
    </w:p>
    <w:p w:rsidR="00330646" w:rsidRPr="000D5873" w:rsidRDefault="004A7702" w:rsidP="001B50BE">
      <w:pPr>
        <w:tabs>
          <w:tab w:val="center" w:pos="0"/>
          <w:tab w:val="left" w:pos="4253"/>
        </w:tabs>
        <w:spacing w:before="120" w:after="0" w:line="276" w:lineRule="auto"/>
        <w:rPr>
          <w:rFonts w:ascii="Arial" w:hAnsi="Arial" w:cs="Arial"/>
        </w:rPr>
      </w:pPr>
      <w:r w:rsidRPr="000D5873">
        <w:rPr>
          <w:rFonts w:ascii="Arial" w:hAnsi="Arial" w:cs="Arial"/>
        </w:rPr>
        <w:t>Rapsodia</w:t>
      </w:r>
      <w:r w:rsidR="00585F1E" w:rsidRPr="000D5873">
        <w:rPr>
          <w:rFonts w:ascii="Arial" w:hAnsi="Arial" w:cs="Arial"/>
        </w:rPr>
        <w:t>,</w:t>
      </w:r>
      <w:r w:rsidRPr="000D5873">
        <w:rPr>
          <w:rFonts w:ascii="Arial" w:hAnsi="Arial" w:cs="Arial"/>
        </w:rPr>
        <w:t xml:space="preserve"> op. 102.</w:t>
      </w:r>
      <w:r w:rsidR="005102A8" w:rsidRPr="000D5873">
        <w:rPr>
          <w:rFonts w:ascii="Arial" w:hAnsi="Arial" w:cs="Arial"/>
        </w:rPr>
        <w:t xml:space="preserve">   </w:t>
      </w:r>
      <w:r w:rsidRPr="000D5873">
        <w:rPr>
          <w:rFonts w:ascii="Arial" w:hAnsi="Arial" w:cs="Arial"/>
        </w:rPr>
        <w:t>Sarabanda.</w:t>
      </w:r>
      <w:r w:rsidR="005102A8" w:rsidRPr="000D5873">
        <w:rPr>
          <w:rFonts w:ascii="Arial" w:hAnsi="Arial" w:cs="Arial"/>
        </w:rPr>
        <w:t xml:space="preserve">   </w:t>
      </w:r>
      <w:r w:rsidR="00DE1CA2" w:rsidRPr="000D5873">
        <w:rPr>
          <w:rFonts w:ascii="Arial" w:hAnsi="Arial" w:cs="Arial"/>
        </w:rPr>
        <w:t>Allegro vivace per 2 arpe.</w:t>
      </w:r>
      <w:r w:rsidR="005102A8" w:rsidRPr="000D5873">
        <w:rPr>
          <w:rFonts w:ascii="Arial" w:hAnsi="Arial" w:cs="Arial"/>
        </w:rPr>
        <w:t xml:space="preserve">   </w:t>
      </w:r>
      <w:r w:rsidR="00330646" w:rsidRPr="000D5873">
        <w:rPr>
          <w:rFonts w:ascii="Arial" w:hAnsi="Arial" w:cs="Arial"/>
        </w:rPr>
        <w:t>Kleine suite, per 12 arpe.</w:t>
      </w:r>
    </w:p>
    <w:p w:rsidR="00281EB3" w:rsidRPr="000D5873" w:rsidRDefault="008823F1" w:rsidP="001B50BE">
      <w:pPr>
        <w:tabs>
          <w:tab w:val="center" w:pos="0"/>
          <w:tab w:val="left" w:pos="4253"/>
        </w:tabs>
        <w:spacing w:before="120" w:after="0" w:line="276" w:lineRule="auto"/>
        <w:rPr>
          <w:rFonts w:ascii="Arial" w:hAnsi="Arial" w:cs="Arial"/>
        </w:rPr>
      </w:pPr>
      <w:r w:rsidRPr="000D5873">
        <w:rPr>
          <w:rFonts w:ascii="Arial" w:hAnsi="Arial" w:cs="Arial"/>
          <w:bCs/>
        </w:rPr>
        <w:t xml:space="preserve">Sonata da camera op. 42, </w:t>
      </w:r>
      <w:r w:rsidR="00F956D1" w:rsidRPr="000D5873">
        <w:rPr>
          <w:rFonts w:ascii="Arial" w:hAnsi="Arial" w:cs="Arial"/>
          <w:bCs/>
        </w:rPr>
        <w:t xml:space="preserve">arpa e </w:t>
      </w:r>
      <w:r w:rsidRPr="000D5873">
        <w:rPr>
          <w:rFonts w:ascii="Arial" w:hAnsi="Arial" w:cs="Arial"/>
          <w:bCs/>
        </w:rPr>
        <w:t xml:space="preserve">fl. </w:t>
      </w:r>
      <w:r w:rsidR="00CF45B5" w:rsidRPr="000D5873">
        <w:rPr>
          <w:rFonts w:ascii="Arial" w:hAnsi="Arial" w:cs="Arial"/>
          <w:bCs/>
        </w:rPr>
        <w:t>(1952)</w:t>
      </w:r>
      <w:r w:rsidRPr="000D5873">
        <w:rPr>
          <w:rFonts w:ascii="Arial" w:hAnsi="Arial" w:cs="Arial"/>
          <w:bCs/>
        </w:rPr>
        <w:t xml:space="preserve">.   </w:t>
      </w:r>
      <w:r w:rsidR="0071154D" w:rsidRPr="000D5873">
        <w:rPr>
          <w:rFonts w:ascii="Arial" w:hAnsi="Arial" w:cs="Arial"/>
        </w:rPr>
        <w:t>Sonata da camera op. 82, arpa e fl.</w:t>
      </w:r>
    </w:p>
    <w:p w:rsidR="00281EB3" w:rsidRPr="000D5873" w:rsidRDefault="00420244" w:rsidP="001B50BE">
      <w:pPr>
        <w:tabs>
          <w:tab w:val="center" w:pos="0"/>
          <w:tab w:val="left" w:pos="4253"/>
        </w:tabs>
        <w:spacing w:before="120" w:after="0" w:line="276" w:lineRule="auto"/>
        <w:rPr>
          <w:rFonts w:ascii="Arial" w:hAnsi="Arial" w:cs="Arial"/>
        </w:rPr>
      </w:pPr>
      <w:r w:rsidRPr="000D5873">
        <w:rPr>
          <w:rFonts w:ascii="Arial" w:hAnsi="Arial" w:cs="Arial"/>
        </w:rPr>
        <w:t>3 Notturni op. 84</w:t>
      </w:r>
      <w:r w:rsidR="00281EB3" w:rsidRPr="000D5873">
        <w:rPr>
          <w:rFonts w:ascii="Arial" w:hAnsi="Arial" w:cs="Arial"/>
        </w:rPr>
        <w:t>,</w:t>
      </w:r>
      <w:r w:rsidRPr="000D5873">
        <w:rPr>
          <w:rFonts w:ascii="Arial" w:hAnsi="Arial" w:cs="Arial"/>
        </w:rPr>
        <w:t xml:space="preserve"> per arpa e violoncello.</w:t>
      </w:r>
      <w:r w:rsidR="007D39E6" w:rsidRPr="000D5873">
        <w:rPr>
          <w:rFonts w:ascii="Arial" w:hAnsi="Arial" w:cs="Arial"/>
        </w:rPr>
        <w:t xml:space="preserve">   Fantasia</w:t>
      </w:r>
      <w:r w:rsidR="00281EB3" w:rsidRPr="000D5873">
        <w:rPr>
          <w:rFonts w:ascii="Arial" w:hAnsi="Arial" w:cs="Arial"/>
        </w:rPr>
        <w:t>,</w:t>
      </w:r>
      <w:r w:rsidR="007D39E6" w:rsidRPr="000D5873">
        <w:rPr>
          <w:rFonts w:ascii="Arial" w:hAnsi="Arial" w:cs="Arial"/>
        </w:rPr>
        <w:t xml:space="preserve"> arpa e piccola orchestra (1953).</w:t>
      </w:r>
    </w:p>
    <w:p w:rsidR="00281EB3" w:rsidRPr="000D5873" w:rsidRDefault="007D39E6" w:rsidP="001B50BE">
      <w:pPr>
        <w:tabs>
          <w:tab w:val="center" w:pos="0"/>
          <w:tab w:val="left" w:pos="4253"/>
        </w:tabs>
        <w:spacing w:before="120" w:after="0" w:line="276" w:lineRule="auto"/>
        <w:rPr>
          <w:rFonts w:ascii="Arial" w:hAnsi="Arial" w:cs="Arial"/>
        </w:rPr>
      </w:pPr>
      <w:r w:rsidRPr="000D5873">
        <w:rPr>
          <w:rFonts w:ascii="Arial" w:hAnsi="Arial" w:cs="Arial"/>
        </w:rPr>
        <w:t>2 Cadenze per concerti di Mozart.   Fantasia</w:t>
      </w:r>
      <w:r w:rsidR="00947EA3" w:rsidRPr="000D5873">
        <w:rPr>
          <w:rFonts w:ascii="Arial" w:hAnsi="Arial" w:cs="Arial"/>
        </w:rPr>
        <w:t>,</w:t>
      </w:r>
      <w:r w:rsidRPr="000D5873">
        <w:rPr>
          <w:rFonts w:ascii="Arial" w:hAnsi="Arial" w:cs="Arial"/>
        </w:rPr>
        <w:t xml:space="preserve"> op. 51, arpa e orch. da camera.</w:t>
      </w:r>
    </w:p>
    <w:p w:rsidR="00550CC4" w:rsidRPr="000D5873" w:rsidRDefault="007D39E6" w:rsidP="001B50BE">
      <w:pPr>
        <w:tabs>
          <w:tab w:val="center" w:pos="0"/>
          <w:tab w:val="left" w:pos="4253"/>
        </w:tabs>
        <w:spacing w:before="120" w:after="0" w:line="276" w:lineRule="auto"/>
        <w:rPr>
          <w:rFonts w:ascii="Arial" w:hAnsi="Arial" w:cs="Arial"/>
        </w:rPr>
      </w:pPr>
      <w:r w:rsidRPr="000D5873">
        <w:rPr>
          <w:rFonts w:ascii="Arial" w:hAnsi="Arial" w:cs="Arial"/>
        </w:rPr>
        <w:t>Poema</w:t>
      </w:r>
      <w:r w:rsidR="00947EA3" w:rsidRPr="000D5873">
        <w:rPr>
          <w:rFonts w:ascii="Arial" w:hAnsi="Arial" w:cs="Arial"/>
        </w:rPr>
        <w:t>,</w:t>
      </w:r>
      <w:r w:rsidRPr="000D5873">
        <w:rPr>
          <w:rFonts w:ascii="Arial" w:hAnsi="Arial" w:cs="Arial"/>
        </w:rPr>
        <w:t xml:space="preserve"> op. 96</w:t>
      </w:r>
      <w:r w:rsidR="00947EA3" w:rsidRPr="000D5873">
        <w:rPr>
          <w:rFonts w:ascii="Arial" w:hAnsi="Arial" w:cs="Arial"/>
        </w:rPr>
        <w:t>,</w:t>
      </w:r>
      <w:r w:rsidRPr="000D5873">
        <w:rPr>
          <w:rFonts w:ascii="Arial" w:hAnsi="Arial" w:cs="Arial"/>
        </w:rPr>
        <w:t xml:space="preserve"> per arpa e orch. da camera.</w:t>
      </w:r>
    </w:p>
    <w:p w:rsidR="00024BD5" w:rsidRPr="000D5873" w:rsidRDefault="00024BD5" w:rsidP="001B50BE">
      <w:pPr>
        <w:tabs>
          <w:tab w:val="center" w:pos="0"/>
          <w:tab w:val="left" w:pos="4253"/>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lastRenderedPageBreak/>
        <w:t>FOGG  Eric</w:t>
      </w:r>
      <w:r w:rsidRPr="00CD01EB">
        <w:rPr>
          <w:rFonts w:ascii="Arial" w:hAnsi="Arial" w:cs="Arial"/>
          <w:color w:val="777A0C"/>
          <w:u w:val="single"/>
        </w:rPr>
        <w:tab/>
        <w:t>Manchester, 21.2.1903 - Londra, 19.12.1939.</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inglese, allievo di Bantock.</w:t>
      </w:r>
    </w:p>
    <w:p w:rsidR="00FC5E6A" w:rsidRPr="000D5873" w:rsidRDefault="00FC5E6A" w:rsidP="001B50BE">
      <w:pPr>
        <w:tabs>
          <w:tab w:val="center" w:pos="0"/>
          <w:tab w:val="left" w:pos="4253"/>
        </w:tabs>
        <w:spacing w:before="120" w:after="0" w:line="276" w:lineRule="auto"/>
        <w:rPr>
          <w:rFonts w:ascii="Arial" w:hAnsi="Arial" w:cs="Arial"/>
        </w:rPr>
      </w:pPr>
      <w:r w:rsidRPr="000D5873">
        <w:rPr>
          <w:rFonts w:ascii="Arial" w:hAnsi="Arial" w:cs="Arial"/>
        </w:rPr>
        <w:t>Suite per vl. vcl. e arpa (1920).</w:t>
      </w:r>
    </w:p>
    <w:p w:rsidR="00024BD5" w:rsidRPr="000D5873" w:rsidRDefault="00024BD5" w:rsidP="001B50BE">
      <w:pPr>
        <w:tabs>
          <w:tab w:val="center" w:pos="0"/>
          <w:tab w:val="left" w:pos="4253"/>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FOLPRECHT  Zdenek</w:t>
      </w:r>
      <w:r w:rsidRPr="00CD01EB">
        <w:rPr>
          <w:rFonts w:ascii="Arial" w:hAnsi="Arial" w:cs="Arial"/>
          <w:color w:val="777A0C"/>
          <w:u w:val="single"/>
        </w:rPr>
        <w:tab/>
        <w:t>Turnov, 26.1.1900 - Praga, 29.10.1961.</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e direttore d’orchestra céco, allievo di Foerster, Novak e Talich.</w:t>
      </w:r>
    </w:p>
    <w:p w:rsidR="00FC5E6A" w:rsidRPr="000D5873" w:rsidRDefault="00FC5E6A" w:rsidP="001B50BE">
      <w:pPr>
        <w:tabs>
          <w:tab w:val="center" w:pos="0"/>
          <w:tab w:val="left" w:pos="4253"/>
        </w:tabs>
        <w:spacing w:before="120" w:after="0" w:line="276" w:lineRule="auto"/>
        <w:rPr>
          <w:rFonts w:ascii="Arial" w:hAnsi="Arial" w:cs="Arial"/>
        </w:rPr>
      </w:pPr>
      <w:r w:rsidRPr="000D5873">
        <w:rPr>
          <w:rFonts w:ascii="Arial" w:hAnsi="Arial" w:cs="Arial"/>
        </w:rPr>
        <w:t>Piccola suite per fl</w:t>
      </w:r>
      <w:r w:rsidR="000D5873">
        <w:rPr>
          <w:rFonts w:ascii="Arial" w:hAnsi="Arial" w:cs="Arial"/>
        </w:rPr>
        <w:t>.</w:t>
      </w:r>
      <w:r w:rsidRPr="000D5873">
        <w:rPr>
          <w:rFonts w:ascii="Arial" w:hAnsi="Arial" w:cs="Arial"/>
        </w:rPr>
        <w:t xml:space="preserve"> e arpa, op. 16 (1937).</w:t>
      </w:r>
    </w:p>
    <w:p w:rsidR="00024BD5" w:rsidRPr="000D5873" w:rsidRDefault="00024BD5" w:rsidP="001B50BE">
      <w:pPr>
        <w:tabs>
          <w:tab w:val="center" w:pos="0"/>
          <w:tab w:val="left" w:pos="4253"/>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FONTYN  Jaqueline</w:t>
      </w:r>
      <w:r w:rsidRPr="00CD01EB">
        <w:rPr>
          <w:rFonts w:ascii="Arial" w:hAnsi="Arial" w:cs="Arial"/>
          <w:color w:val="777A0C"/>
          <w:u w:val="single"/>
        </w:rPr>
        <w:tab/>
        <w:t>Anversa, 27.12.1930</w:t>
      </w:r>
    </w:p>
    <w:p w:rsidR="00236462" w:rsidRPr="00CD01EB" w:rsidRDefault="00236462"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 xml:space="preserve">Pianista, insegnante e compositrice belga. A 5 anni allieva di Bolotine, a 9 anni le prime composizioni. </w:t>
      </w:r>
      <w:r w:rsidR="00612E5D" w:rsidRPr="00CD01EB">
        <w:rPr>
          <w:rFonts w:ascii="Arial" w:hAnsi="Arial" w:cs="Arial"/>
          <w:color w:val="777A0C"/>
        </w:rPr>
        <w:t xml:space="preserve">             </w:t>
      </w:r>
      <w:r w:rsidR="00B42F73" w:rsidRPr="00CD01EB">
        <w:rPr>
          <w:rFonts w:ascii="Arial" w:hAnsi="Arial" w:cs="Arial"/>
          <w:color w:val="777A0C"/>
        </w:rPr>
        <w:t xml:space="preserve">            </w:t>
      </w:r>
      <w:r w:rsidRPr="00CD01EB">
        <w:rPr>
          <w:rFonts w:ascii="Arial" w:hAnsi="Arial" w:cs="Arial"/>
          <w:color w:val="777A0C"/>
        </w:rPr>
        <w:t>Studi completati al Conservatorio di Bruxelles con Quinet, a Parigi con Deutsch, perfezionamento con Schomberg, Petrassi, Lutoslawski e Dutilleux. Insegnante di composizione al Conservatorio di Anversa e</w:t>
      </w:r>
      <w:r w:rsidR="001212DC" w:rsidRPr="00CD01EB">
        <w:rPr>
          <w:rFonts w:ascii="Arial" w:hAnsi="Arial" w:cs="Arial"/>
          <w:color w:val="777A0C"/>
        </w:rPr>
        <w:t xml:space="preserve"> </w:t>
      </w:r>
      <w:r w:rsidRPr="00CD01EB">
        <w:rPr>
          <w:rFonts w:ascii="Arial" w:hAnsi="Arial" w:cs="Arial"/>
          <w:color w:val="777A0C"/>
        </w:rPr>
        <w:t>a Bruxelles dal 1970.</w:t>
      </w:r>
    </w:p>
    <w:p w:rsidR="00FC5E6A" w:rsidRPr="000D5873" w:rsidRDefault="00FC5E6A" w:rsidP="001B50BE">
      <w:pPr>
        <w:tabs>
          <w:tab w:val="center" w:pos="0"/>
          <w:tab w:val="left" w:pos="4253"/>
        </w:tabs>
        <w:spacing w:before="120" w:after="0" w:line="276" w:lineRule="auto"/>
        <w:rPr>
          <w:rFonts w:ascii="Arial" w:hAnsi="Arial" w:cs="Arial"/>
        </w:rPr>
      </w:pPr>
      <w:r w:rsidRPr="000D5873">
        <w:rPr>
          <w:rFonts w:ascii="Arial" w:hAnsi="Arial" w:cs="Arial"/>
        </w:rPr>
        <w:t xml:space="preserve">Intermezzo per arpa </w:t>
      </w:r>
      <w:r w:rsidR="003E1A9B" w:rsidRPr="000D5873">
        <w:rPr>
          <w:rFonts w:ascii="Arial" w:hAnsi="Arial" w:cs="Arial"/>
        </w:rPr>
        <w:t xml:space="preserve">sola </w:t>
      </w:r>
      <w:r w:rsidRPr="000D5873">
        <w:rPr>
          <w:rFonts w:ascii="Arial" w:hAnsi="Arial" w:cs="Arial"/>
        </w:rPr>
        <w:t xml:space="preserve">(1974, 6’).   Inermezzetto per arpa </w:t>
      </w:r>
      <w:r w:rsidR="001345C4" w:rsidRPr="000D5873">
        <w:rPr>
          <w:rFonts w:ascii="Arial" w:hAnsi="Arial" w:cs="Arial"/>
        </w:rPr>
        <w:t xml:space="preserve">sola </w:t>
      </w:r>
      <w:r w:rsidRPr="000D5873">
        <w:rPr>
          <w:rFonts w:ascii="Arial" w:hAnsi="Arial" w:cs="Arial"/>
        </w:rPr>
        <w:t>(2000, 5’</w:t>
      </w:r>
      <w:r w:rsidR="005869FC" w:rsidRPr="000D5873">
        <w:rPr>
          <w:rFonts w:ascii="Arial" w:hAnsi="Arial" w:cs="Arial"/>
        </w:rPr>
        <w:t>50</w:t>
      </w:r>
      <w:r w:rsidRPr="000D5873">
        <w:rPr>
          <w:rFonts w:ascii="Arial" w:hAnsi="Arial" w:cs="Arial"/>
        </w:rPr>
        <w:t>).</w:t>
      </w:r>
    </w:p>
    <w:p w:rsidR="00FC5E6A" w:rsidRPr="000D5873" w:rsidRDefault="00FC5E6A" w:rsidP="001B50BE">
      <w:pPr>
        <w:tabs>
          <w:tab w:val="center" w:pos="0"/>
          <w:tab w:val="left" w:pos="4253"/>
        </w:tabs>
        <w:spacing w:before="120" w:after="0" w:line="276" w:lineRule="auto"/>
        <w:rPr>
          <w:rFonts w:ascii="Arial" w:hAnsi="Arial" w:cs="Arial"/>
        </w:rPr>
      </w:pPr>
      <w:r w:rsidRPr="000D5873">
        <w:rPr>
          <w:rFonts w:ascii="Arial" w:hAnsi="Arial" w:cs="Arial"/>
        </w:rPr>
        <w:t>Halo, arpa e orch</w:t>
      </w:r>
      <w:r w:rsidR="001345C4" w:rsidRPr="000D5873">
        <w:rPr>
          <w:rFonts w:ascii="Arial" w:hAnsi="Arial" w:cs="Arial"/>
        </w:rPr>
        <w:t>.</w:t>
      </w:r>
      <w:r w:rsidRPr="000D5873">
        <w:rPr>
          <w:rFonts w:ascii="Arial" w:hAnsi="Arial" w:cs="Arial"/>
        </w:rPr>
        <w:t xml:space="preserve"> da camera (1978, 16’</w:t>
      </w:r>
      <w:r w:rsidR="00C954B3" w:rsidRPr="000D5873">
        <w:rPr>
          <w:rFonts w:ascii="Arial" w:hAnsi="Arial" w:cs="Arial"/>
        </w:rPr>
        <w:t>45</w:t>
      </w:r>
      <w:r w:rsidRPr="000D5873">
        <w:rPr>
          <w:rFonts w:ascii="Arial" w:hAnsi="Arial" w:cs="Arial"/>
        </w:rPr>
        <w:t>).   Mime I, fl. e arpa (1980, 5’).</w:t>
      </w:r>
    </w:p>
    <w:p w:rsidR="00E84A72" w:rsidRPr="000D5873" w:rsidRDefault="00FC5E6A" w:rsidP="001B50BE">
      <w:pPr>
        <w:tabs>
          <w:tab w:val="center" w:pos="0"/>
          <w:tab w:val="left" w:pos="4253"/>
        </w:tabs>
        <w:spacing w:before="120" w:after="0" w:line="276" w:lineRule="auto"/>
        <w:rPr>
          <w:rFonts w:ascii="Arial" w:hAnsi="Arial" w:cs="Arial"/>
        </w:rPr>
      </w:pPr>
      <w:r w:rsidRPr="000D5873">
        <w:rPr>
          <w:rFonts w:ascii="Arial" w:hAnsi="Arial" w:cs="Arial"/>
        </w:rPr>
        <w:t>Mime V, cl</w:t>
      </w:r>
      <w:r w:rsidR="00236462" w:rsidRPr="000D5873">
        <w:rPr>
          <w:rFonts w:ascii="Arial" w:hAnsi="Arial" w:cs="Arial"/>
        </w:rPr>
        <w:t>arinetto</w:t>
      </w:r>
      <w:r w:rsidRPr="000D5873">
        <w:rPr>
          <w:rFonts w:ascii="Arial" w:hAnsi="Arial" w:cs="Arial"/>
        </w:rPr>
        <w:t xml:space="preserve"> e arpa (1980, 5’).   </w:t>
      </w:r>
      <w:r w:rsidR="00E84A72" w:rsidRPr="000D5873">
        <w:rPr>
          <w:rFonts w:ascii="Arial" w:hAnsi="Arial" w:cs="Arial"/>
        </w:rPr>
        <w:t>Filigrane, fl</w:t>
      </w:r>
      <w:r w:rsidR="00B63618" w:rsidRPr="000D5873">
        <w:rPr>
          <w:rFonts w:ascii="Arial" w:hAnsi="Arial" w:cs="Arial"/>
        </w:rPr>
        <w:t>auto e</w:t>
      </w:r>
      <w:r w:rsidR="00E84A72" w:rsidRPr="000D5873">
        <w:rPr>
          <w:rFonts w:ascii="Arial" w:hAnsi="Arial" w:cs="Arial"/>
        </w:rPr>
        <w:t xml:space="preserve"> arpa (1969, 10’).</w:t>
      </w:r>
    </w:p>
    <w:p w:rsidR="00FC5E6A" w:rsidRPr="000D5873" w:rsidRDefault="00113F53" w:rsidP="001B50BE">
      <w:pPr>
        <w:tabs>
          <w:tab w:val="center" w:pos="0"/>
          <w:tab w:val="left" w:pos="4253"/>
        </w:tabs>
        <w:spacing w:before="120" w:after="0" w:line="276" w:lineRule="auto"/>
        <w:rPr>
          <w:rFonts w:ascii="Arial" w:hAnsi="Arial" w:cs="Arial"/>
          <w:lang w:val="fr-FR"/>
        </w:rPr>
      </w:pPr>
      <w:r w:rsidRPr="000D5873">
        <w:rPr>
          <w:rFonts w:ascii="Arial" w:hAnsi="Arial" w:cs="Arial"/>
        </w:rPr>
        <w:t>Foug</w:t>
      </w:r>
      <w:r w:rsidR="00236462" w:rsidRPr="000D5873">
        <w:rPr>
          <w:rFonts w:ascii="Arial" w:hAnsi="Arial" w:cs="Arial"/>
        </w:rPr>
        <w:t>è</w:t>
      </w:r>
      <w:r w:rsidRPr="000D5873">
        <w:rPr>
          <w:rFonts w:ascii="Arial" w:hAnsi="Arial" w:cs="Arial"/>
        </w:rPr>
        <w:t xml:space="preserve">res, vla. </w:t>
      </w:r>
      <w:r w:rsidR="00236462" w:rsidRPr="000D5873">
        <w:rPr>
          <w:rFonts w:ascii="Arial" w:hAnsi="Arial" w:cs="Arial"/>
        </w:rPr>
        <w:t xml:space="preserve">(o </w:t>
      </w:r>
      <w:r w:rsidRPr="000D5873">
        <w:rPr>
          <w:rFonts w:ascii="Arial" w:hAnsi="Arial" w:cs="Arial"/>
        </w:rPr>
        <w:t>sa</w:t>
      </w:r>
      <w:r w:rsidR="00236462" w:rsidRPr="000D5873">
        <w:rPr>
          <w:rFonts w:ascii="Arial" w:hAnsi="Arial" w:cs="Arial"/>
        </w:rPr>
        <w:t>x)</w:t>
      </w:r>
      <w:r w:rsidRPr="000D5873">
        <w:rPr>
          <w:rFonts w:ascii="Arial" w:hAnsi="Arial" w:cs="Arial"/>
        </w:rPr>
        <w:t xml:space="preserve"> e arpa (1981, 5’).   </w:t>
      </w:r>
      <w:r w:rsidR="00FC5E6A" w:rsidRPr="000D5873">
        <w:rPr>
          <w:rFonts w:ascii="Arial" w:hAnsi="Arial" w:cs="Arial"/>
          <w:lang w:val="fr-FR"/>
        </w:rPr>
        <w:t>Fougeres, vla. e arpa (198</w:t>
      </w:r>
      <w:r w:rsidRPr="000D5873">
        <w:rPr>
          <w:rFonts w:ascii="Arial" w:hAnsi="Arial" w:cs="Arial"/>
          <w:lang w:val="fr-FR"/>
        </w:rPr>
        <w:t>5</w:t>
      </w:r>
      <w:r w:rsidR="00FC5E6A" w:rsidRPr="000D5873">
        <w:rPr>
          <w:rFonts w:ascii="Arial" w:hAnsi="Arial" w:cs="Arial"/>
          <w:lang w:val="fr-FR"/>
        </w:rPr>
        <w:t>).</w:t>
      </w:r>
    </w:p>
    <w:p w:rsidR="00236462" w:rsidRPr="000D5873" w:rsidRDefault="00236462" w:rsidP="001B50BE">
      <w:pPr>
        <w:tabs>
          <w:tab w:val="center" w:pos="0"/>
          <w:tab w:val="left" w:pos="4253"/>
        </w:tabs>
        <w:spacing w:before="120" w:after="0" w:line="276" w:lineRule="auto"/>
        <w:rPr>
          <w:rFonts w:ascii="Arial" w:hAnsi="Arial" w:cs="Arial"/>
          <w:lang w:val="fr-FR"/>
        </w:rPr>
      </w:pPr>
      <w:r w:rsidRPr="000D5873">
        <w:rPr>
          <w:rFonts w:ascii="Arial" w:hAnsi="Arial" w:cs="Arial"/>
          <w:lang w:val="fr-FR"/>
        </w:rPr>
        <w:t>Compagnon de la nuit, oboe e arpa (1990, 5’).</w:t>
      </w:r>
    </w:p>
    <w:p w:rsidR="00024BD5" w:rsidRPr="000D5873" w:rsidRDefault="00024BD5" w:rsidP="001B50BE">
      <w:pPr>
        <w:tabs>
          <w:tab w:val="center" w:pos="0"/>
          <w:tab w:val="left" w:pos="4253"/>
        </w:tabs>
        <w:spacing w:before="120" w:after="0" w:line="276" w:lineRule="auto"/>
        <w:rPr>
          <w:rFonts w:ascii="Arial" w:hAnsi="Arial" w:cs="Arial"/>
          <w:lang w:val="fr-FR"/>
        </w:rPr>
      </w:pPr>
    </w:p>
    <w:p w:rsidR="00242FA7" w:rsidRPr="00CD01EB" w:rsidRDefault="00242FA7"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FORST  Rudolf</w:t>
      </w:r>
    </w:p>
    <w:p w:rsidR="00242FA7" w:rsidRPr="000D5873" w:rsidRDefault="00242FA7" w:rsidP="001B50BE">
      <w:pPr>
        <w:tabs>
          <w:tab w:val="center" w:pos="0"/>
          <w:tab w:val="left" w:pos="4253"/>
        </w:tabs>
        <w:spacing w:before="120" w:after="0" w:line="276" w:lineRule="auto"/>
        <w:rPr>
          <w:rFonts w:ascii="Arial" w:hAnsi="Arial" w:cs="Arial"/>
        </w:rPr>
      </w:pPr>
      <w:r w:rsidRPr="000D5873">
        <w:rPr>
          <w:rFonts w:ascii="Arial" w:hAnsi="Arial" w:cs="Arial"/>
        </w:rPr>
        <w:t>Omaggio a Ravel, arpa sola.</w:t>
      </w:r>
    </w:p>
    <w:p w:rsidR="00BA0F7F" w:rsidRPr="000D5873" w:rsidRDefault="00BA0F7F" w:rsidP="001B50BE">
      <w:pPr>
        <w:tabs>
          <w:tab w:val="center" w:pos="0"/>
          <w:tab w:val="left" w:pos="4253"/>
        </w:tabs>
        <w:spacing w:before="120" w:after="0" w:line="276" w:lineRule="auto"/>
        <w:rPr>
          <w:rFonts w:ascii="Arial" w:hAnsi="Arial" w:cs="Arial"/>
        </w:rPr>
      </w:pPr>
    </w:p>
    <w:p w:rsidR="00BA0F7F" w:rsidRPr="00CD01EB" w:rsidRDefault="00BA0F7F" w:rsidP="001B50BE">
      <w:pPr>
        <w:tabs>
          <w:tab w:val="center" w:pos="0"/>
          <w:tab w:val="left" w:pos="4253"/>
          <w:tab w:val="left" w:pos="4536"/>
        </w:tabs>
        <w:spacing w:before="120" w:after="0" w:line="276" w:lineRule="auto"/>
        <w:rPr>
          <w:rFonts w:ascii="Arial" w:hAnsi="Arial" w:cs="Arial"/>
          <w:color w:val="777A0C"/>
          <w:u w:val="single"/>
          <w:lang w:val="en-US"/>
        </w:rPr>
      </w:pPr>
      <w:r w:rsidRPr="00CD01EB">
        <w:rPr>
          <w:rFonts w:ascii="Arial" w:hAnsi="Arial" w:cs="Arial"/>
          <w:color w:val="777A0C"/>
          <w:u w:val="single"/>
          <w:lang w:val="en-US"/>
        </w:rPr>
        <w:t>FORSTER  Rudolf</w:t>
      </w:r>
    </w:p>
    <w:p w:rsidR="00BA0F7F" w:rsidRPr="000D5873" w:rsidRDefault="00B05093" w:rsidP="001B50BE">
      <w:pPr>
        <w:tabs>
          <w:tab w:val="center" w:pos="0"/>
          <w:tab w:val="left" w:pos="4253"/>
        </w:tabs>
        <w:spacing w:before="120" w:after="0" w:line="276" w:lineRule="auto"/>
        <w:rPr>
          <w:rFonts w:ascii="Arial" w:hAnsi="Arial" w:cs="Arial"/>
        </w:rPr>
      </w:pPr>
      <w:r w:rsidRPr="000D5873">
        <w:rPr>
          <w:rFonts w:ascii="Arial" w:hAnsi="Arial" w:cs="Arial"/>
          <w:lang w:val="en-US"/>
        </w:rPr>
        <w:t>Looking Glass River (3’10)</w:t>
      </w:r>
      <w:r w:rsidR="00EB0C20" w:rsidRPr="000D5873">
        <w:rPr>
          <w:rFonts w:ascii="Arial" w:hAnsi="Arial" w:cs="Arial"/>
          <w:lang w:val="en-US"/>
        </w:rPr>
        <w:t xml:space="preserve">.   </w:t>
      </w:r>
      <w:r w:rsidR="00EB0C20" w:rsidRPr="000D5873">
        <w:rPr>
          <w:rFonts w:ascii="Arial" w:hAnsi="Arial" w:cs="Arial"/>
        </w:rPr>
        <w:t>Omaggio a Ravel (3’5</w:t>
      </w:r>
      <w:r w:rsidR="00FA6351" w:rsidRPr="000D5873">
        <w:rPr>
          <w:rFonts w:ascii="Arial" w:hAnsi="Arial" w:cs="Arial"/>
        </w:rPr>
        <w:t>5</w:t>
      </w:r>
      <w:r w:rsidR="00EB0C20" w:rsidRPr="000D5873">
        <w:rPr>
          <w:rFonts w:ascii="Arial" w:hAnsi="Arial" w:cs="Arial"/>
        </w:rPr>
        <w:t>).</w:t>
      </w:r>
    </w:p>
    <w:p w:rsidR="00FA6351" w:rsidRPr="000D5873" w:rsidRDefault="00FA6351" w:rsidP="001B50BE">
      <w:pPr>
        <w:tabs>
          <w:tab w:val="center" w:pos="0"/>
          <w:tab w:val="left" w:pos="4253"/>
        </w:tabs>
        <w:spacing w:before="120" w:after="0" w:line="276" w:lineRule="auto"/>
        <w:rPr>
          <w:rFonts w:ascii="Arial" w:hAnsi="Arial" w:cs="Arial"/>
        </w:rPr>
      </w:pPr>
    </w:p>
    <w:p w:rsidR="00A706BD" w:rsidRPr="00CD01EB" w:rsidRDefault="00A706BD" w:rsidP="001B50BE">
      <w:pPr>
        <w:pStyle w:val="Corpotesto"/>
        <w:tabs>
          <w:tab w:val="center" w:pos="0"/>
          <w:tab w:val="left" w:pos="4253"/>
          <w:tab w:val="left" w:pos="4536"/>
        </w:tabs>
        <w:spacing w:before="120" w:after="0" w:line="276" w:lineRule="auto"/>
        <w:rPr>
          <w:rFonts w:ascii="Arial" w:hAnsi="Arial" w:cs="Arial"/>
          <w:color w:val="777A0C"/>
          <w:sz w:val="24"/>
          <w:u w:val="single"/>
        </w:rPr>
      </w:pPr>
      <w:r w:rsidRPr="00CD01EB">
        <w:rPr>
          <w:rFonts w:ascii="Arial" w:hAnsi="Arial" w:cs="Arial"/>
          <w:color w:val="777A0C"/>
          <w:sz w:val="24"/>
          <w:u w:val="single"/>
        </w:rPr>
        <w:t>FORSYTH  Malcolm</w:t>
      </w:r>
      <w:r w:rsidRPr="00CD01EB">
        <w:rPr>
          <w:rFonts w:ascii="Arial" w:hAnsi="Arial" w:cs="Arial"/>
          <w:color w:val="777A0C"/>
          <w:sz w:val="24"/>
          <w:u w:val="single"/>
        </w:rPr>
        <w:tab/>
        <w:t>Pietermaritzburg, 8.12.1936</w:t>
      </w:r>
    </w:p>
    <w:p w:rsidR="00A706BD" w:rsidRPr="00CD01EB" w:rsidRDefault="00A706BD"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 xml:space="preserve">Compositore, trombonista, pianista, flautista, e direttore d’orchestra sudafricano, naturalizzato canadese dal 1974. </w:t>
      </w:r>
      <w:r w:rsidR="001C2257">
        <w:rPr>
          <w:rFonts w:ascii="Arial" w:hAnsi="Arial" w:cs="Arial"/>
          <w:color w:val="777A0C"/>
        </w:rPr>
        <w:t xml:space="preserve">        </w:t>
      </w:r>
      <w:r w:rsidRPr="00CD01EB">
        <w:rPr>
          <w:rFonts w:ascii="Arial" w:hAnsi="Arial" w:cs="Arial"/>
          <w:color w:val="777A0C"/>
        </w:rPr>
        <w:t xml:space="preserve">Allievo di Grin, Grové, Glasser, Tidboald e Tintner. Trombonista nella Symphony orch. e insegnante all’Università di </w:t>
      </w:r>
      <w:r w:rsidR="001C2257">
        <w:rPr>
          <w:rFonts w:ascii="Arial" w:hAnsi="Arial" w:cs="Arial"/>
          <w:color w:val="777A0C"/>
        </w:rPr>
        <w:t xml:space="preserve"> </w:t>
      </w:r>
      <w:r w:rsidRPr="00CD01EB">
        <w:rPr>
          <w:rFonts w:ascii="Arial" w:hAnsi="Arial" w:cs="Arial"/>
          <w:color w:val="777A0C"/>
        </w:rPr>
        <w:t>Cape Town. Nel 1968 si trasferì in Canada, insegnante di Trombone e di Composizione all’Università di Alberta.</w:t>
      </w:r>
    </w:p>
    <w:p w:rsidR="00A706BD" w:rsidRPr="000D5873" w:rsidRDefault="00A706BD" w:rsidP="001B50BE">
      <w:pPr>
        <w:pStyle w:val="Corpotesto"/>
        <w:tabs>
          <w:tab w:val="center" w:pos="0"/>
          <w:tab w:val="left" w:pos="4253"/>
        </w:tabs>
        <w:spacing w:before="120" w:after="0" w:line="276" w:lineRule="auto"/>
        <w:rPr>
          <w:rFonts w:ascii="Arial" w:hAnsi="Arial" w:cs="Arial"/>
          <w:sz w:val="24"/>
        </w:rPr>
      </w:pPr>
      <w:r w:rsidRPr="000D5873">
        <w:rPr>
          <w:rFonts w:ascii="Arial" w:hAnsi="Arial" w:cs="Arial"/>
          <w:sz w:val="24"/>
        </w:rPr>
        <w:t>Kora Dances dalla 3a Sinfonia “African Ode”</w:t>
      </w:r>
      <w:r w:rsidR="007808FD" w:rsidRPr="000D5873">
        <w:rPr>
          <w:rFonts w:ascii="Arial" w:hAnsi="Arial" w:cs="Arial"/>
          <w:sz w:val="24"/>
        </w:rPr>
        <w:t>,</w:t>
      </w:r>
      <w:r w:rsidRPr="000D5873">
        <w:rPr>
          <w:rFonts w:ascii="Arial" w:hAnsi="Arial" w:cs="Arial"/>
          <w:sz w:val="24"/>
        </w:rPr>
        <w:t xml:space="preserve"> per 2 arpe (1987, 7’40).</w:t>
      </w:r>
    </w:p>
    <w:p w:rsidR="00024BD5" w:rsidRPr="000D5873" w:rsidRDefault="00024BD5" w:rsidP="001B50BE">
      <w:pPr>
        <w:pStyle w:val="Corpotesto"/>
        <w:tabs>
          <w:tab w:val="center" w:pos="0"/>
          <w:tab w:val="left" w:pos="4253"/>
        </w:tabs>
        <w:spacing w:before="120" w:after="0" w:line="276" w:lineRule="auto"/>
        <w:rPr>
          <w:rFonts w:ascii="Arial" w:hAnsi="Arial" w:cs="Arial"/>
          <w:sz w:val="24"/>
        </w:rPr>
      </w:pPr>
    </w:p>
    <w:p w:rsidR="0012492E" w:rsidRPr="00CD01EB" w:rsidRDefault="0012492E" w:rsidP="001B50BE">
      <w:pPr>
        <w:pStyle w:val="Corpotesto"/>
        <w:tabs>
          <w:tab w:val="center" w:pos="0"/>
          <w:tab w:val="left" w:pos="4253"/>
          <w:tab w:val="left" w:pos="4536"/>
        </w:tabs>
        <w:spacing w:before="120" w:after="0" w:line="276" w:lineRule="auto"/>
        <w:rPr>
          <w:rFonts w:ascii="Arial" w:hAnsi="Arial" w:cs="Arial"/>
          <w:color w:val="777A0C"/>
          <w:sz w:val="24"/>
          <w:u w:val="single"/>
        </w:rPr>
      </w:pPr>
      <w:r w:rsidRPr="00CD01EB">
        <w:rPr>
          <w:rFonts w:ascii="Arial" w:hAnsi="Arial" w:cs="Arial"/>
          <w:color w:val="777A0C"/>
          <w:sz w:val="24"/>
          <w:u w:val="single"/>
        </w:rPr>
        <w:t>FOSS  Lukas</w:t>
      </w:r>
      <w:r w:rsidRPr="00CD01EB">
        <w:rPr>
          <w:rFonts w:ascii="Arial" w:hAnsi="Arial" w:cs="Arial"/>
          <w:color w:val="777A0C"/>
          <w:sz w:val="24"/>
          <w:u w:val="single"/>
        </w:rPr>
        <w:tab/>
        <w:t xml:space="preserve">Berlino, 15.8.1922 - </w:t>
      </w:r>
      <w:r w:rsidR="00CC28D7" w:rsidRPr="00CD01EB">
        <w:rPr>
          <w:rFonts w:ascii="Arial" w:hAnsi="Arial" w:cs="Arial"/>
          <w:color w:val="777A0C"/>
          <w:sz w:val="24"/>
          <w:szCs w:val="24"/>
          <w:u w:val="single"/>
        </w:rPr>
        <w:t>Bridgehampton</w:t>
      </w:r>
      <w:r w:rsidRPr="00CD01EB">
        <w:rPr>
          <w:rFonts w:ascii="Arial" w:hAnsi="Arial" w:cs="Arial"/>
          <w:color w:val="777A0C"/>
          <w:sz w:val="24"/>
          <w:szCs w:val="24"/>
          <w:u w:val="single"/>
        </w:rPr>
        <w:t>,</w:t>
      </w:r>
      <w:r w:rsidRPr="00CD01EB">
        <w:rPr>
          <w:rFonts w:ascii="Arial" w:hAnsi="Arial" w:cs="Arial"/>
          <w:color w:val="777A0C"/>
          <w:sz w:val="24"/>
          <w:u w:val="single"/>
        </w:rPr>
        <w:t xml:space="preserve"> 1.2.2009.</w:t>
      </w:r>
    </w:p>
    <w:p w:rsidR="0012492E" w:rsidRPr="00CD01EB" w:rsidRDefault="0012492E"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 xml:space="preserve">Pianista, direttore d’orchestra, compositore tedesco-americano. </w:t>
      </w:r>
      <w:r w:rsidR="00C74B06" w:rsidRPr="00CD01EB">
        <w:rPr>
          <w:rFonts w:ascii="Arial" w:hAnsi="Arial" w:cs="Arial"/>
          <w:color w:val="777A0C"/>
        </w:rPr>
        <w:t xml:space="preserve">Primi studi di teoria e pf. con J. Goldstein a </w:t>
      </w:r>
      <w:r w:rsidR="001212DC" w:rsidRPr="00CD01EB">
        <w:rPr>
          <w:rFonts w:ascii="Arial" w:hAnsi="Arial" w:cs="Arial"/>
          <w:color w:val="777A0C"/>
        </w:rPr>
        <w:t xml:space="preserve"> </w:t>
      </w:r>
      <w:r w:rsidR="00C74B06" w:rsidRPr="00CD01EB">
        <w:rPr>
          <w:rFonts w:ascii="Arial" w:hAnsi="Arial" w:cs="Arial"/>
          <w:color w:val="777A0C"/>
        </w:rPr>
        <w:t xml:space="preserve">Berlino. </w:t>
      </w:r>
      <w:r w:rsidRPr="00CD01EB">
        <w:rPr>
          <w:rFonts w:ascii="Arial" w:hAnsi="Arial" w:cs="Arial"/>
          <w:color w:val="777A0C"/>
        </w:rPr>
        <w:t xml:space="preserve">Allievo </w:t>
      </w:r>
      <w:r w:rsidR="00EF3461" w:rsidRPr="00CD01EB">
        <w:rPr>
          <w:rFonts w:ascii="Arial" w:hAnsi="Arial" w:cs="Arial"/>
          <w:color w:val="777A0C"/>
        </w:rPr>
        <w:t xml:space="preserve">a Parigi </w:t>
      </w:r>
      <w:r w:rsidRPr="00CD01EB">
        <w:rPr>
          <w:rFonts w:ascii="Arial" w:hAnsi="Arial" w:cs="Arial"/>
          <w:color w:val="777A0C"/>
        </w:rPr>
        <w:t>di Lévy</w:t>
      </w:r>
      <w:r w:rsidR="00EF3461" w:rsidRPr="00CD01EB">
        <w:rPr>
          <w:rFonts w:ascii="Arial" w:hAnsi="Arial" w:cs="Arial"/>
          <w:color w:val="777A0C"/>
        </w:rPr>
        <w:t xml:space="preserve"> (pf.)</w:t>
      </w:r>
      <w:r w:rsidRPr="00CD01EB">
        <w:rPr>
          <w:rFonts w:ascii="Arial" w:hAnsi="Arial" w:cs="Arial"/>
          <w:color w:val="777A0C"/>
        </w:rPr>
        <w:t>, Gallon</w:t>
      </w:r>
      <w:r w:rsidR="00EF3461" w:rsidRPr="00CD01EB">
        <w:rPr>
          <w:rFonts w:ascii="Arial" w:hAnsi="Arial" w:cs="Arial"/>
          <w:color w:val="777A0C"/>
        </w:rPr>
        <w:t xml:space="preserve"> (comp.)</w:t>
      </w:r>
      <w:r w:rsidRPr="00CD01EB">
        <w:rPr>
          <w:rFonts w:ascii="Arial" w:hAnsi="Arial" w:cs="Arial"/>
          <w:color w:val="777A0C"/>
        </w:rPr>
        <w:t xml:space="preserve">, </w:t>
      </w:r>
      <w:r w:rsidR="00EF3461" w:rsidRPr="00CD01EB">
        <w:rPr>
          <w:rFonts w:ascii="Arial" w:hAnsi="Arial" w:cs="Arial"/>
          <w:color w:val="777A0C"/>
        </w:rPr>
        <w:t>Moyse (fl</w:t>
      </w:r>
      <w:r w:rsidR="00612E5D" w:rsidRPr="00CD01EB">
        <w:rPr>
          <w:rFonts w:ascii="Arial" w:hAnsi="Arial" w:cs="Arial"/>
          <w:color w:val="777A0C"/>
        </w:rPr>
        <w:t>auto</w:t>
      </w:r>
      <w:r w:rsidR="00EF3461" w:rsidRPr="00CD01EB">
        <w:rPr>
          <w:rFonts w:ascii="Arial" w:hAnsi="Arial" w:cs="Arial"/>
          <w:color w:val="777A0C"/>
        </w:rPr>
        <w:t>)</w:t>
      </w:r>
      <w:r w:rsidRPr="00CD01EB">
        <w:rPr>
          <w:rFonts w:ascii="Arial" w:hAnsi="Arial" w:cs="Arial"/>
          <w:color w:val="777A0C"/>
        </w:rPr>
        <w:t xml:space="preserve">. Nel 1937 si trasferì negli </w:t>
      </w:r>
      <w:r w:rsidR="0087234E" w:rsidRPr="00CD01EB">
        <w:rPr>
          <w:rFonts w:ascii="Arial" w:hAnsi="Arial" w:cs="Arial"/>
          <w:color w:val="777A0C"/>
        </w:rPr>
        <w:t>Stati Uniti</w:t>
      </w:r>
      <w:r w:rsidRPr="00CD01EB">
        <w:rPr>
          <w:rFonts w:ascii="Arial" w:hAnsi="Arial" w:cs="Arial"/>
          <w:color w:val="777A0C"/>
        </w:rPr>
        <w:t xml:space="preserve">, studiando con </w:t>
      </w:r>
      <w:r w:rsidR="00EF3461" w:rsidRPr="00CD01EB">
        <w:rPr>
          <w:rFonts w:ascii="Arial" w:hAnsi="Arial" w:cs="Arial"/>
          <w:color w:val="777A0C"/>
        </w:rPr>
        <w:t xml:space="preserve">Reiner </w:t>
      </w:r>
      <w:r w:rsidR="001C2257">
        <w:rPr>
          <w:rFonts w:ascii="Arial" w:hAnsi="Arial" w:cs="Arial"/>
          <w:color w:val="777A0C"/>
        </w:rPr>
        <w:t xml:space="preserve">        </w:t>
      </w:r>
      <w:r w:rsidR="00EF3461" w:rsidRPr="00CD01EB">
        <w:rPr>
          <w:rFonts w:ascii="Arial" w:hAnsi="Arial" w:cs="Arial"/>
          <w:color w:val="777A0C"/>
        </w:rPr>
        <w:t xml:space="preserve">e </w:t>
      </w:r>
      <w:r w:rsidRPr="00CD01EB">
        <w:rPr>
          <w:rFonts w:ascii="Arial" w:hAnsi="Arial" w:cs="Arial"/>
          <w:color w:val="777A0C"/>
        </w:rPr>
        <w:t>Koussevitzky</w:t>
      </w:r>
      <w:r w:rsidR="00EF3461" w:rsidRPr="00CD01EB">
        <w:rPr>
          <w:rFonts w:ascii="Arial" w:hAnsi="Arial" w:cs="Arial"/>
          <w:color w:val="777A0C"/>
        </w:rPr>
        <w:t xml:space="preserve"> (direz. d’orch.)Vengerova (pf.) </w:t>
      </w:r>
      <w:r w:rsidRPr="00CD01EB">
        <w:rPr>
          <w:rFonts w:ascii="Arial" w:hAnsi="Arial" w:cs="Arial"/>
          <w:color w:val="777A0C"/>
        </w:rPr>
        <w:t xml:space="preserve">e Hindemith. Pianista della Boston Symphony Orchestra. Insegnante di composizione all’Università della California di Los Angeles. </w:t>
      </w:r>
      <w:r w:rsidR="00EF3461" w:rsidRPr="00CD01EB">
        <w:rPr>
          <w:rFonts w:ascii="Arial" w:hAnsi="Arial" w:cs="Arial"/>
          <w:color w:val="777A0C"/>
        </w:rPr>
        <w:t xml:space="preserve">20 Lauree ad honorem. </w:t>
      </w:r>
      <w:r w:rsidRPr="00CD01EB">
        <w:rPr>
          <w:rFonts w:ascii="Arial" w:hAnsi="Arial" w:cs="Arial"/>
          <w:color w:val="777A0C"/>
        </w:rPr>
        <w:t>Da un su</w:t>
      </w:r>
      <w:r w:rsidR="00EF3461" w:rsidRPr="00CD01EB">
        <w:rPr>
          <w:rFonts w:ascii="Arial" w:hAnsi="Arial" w:cs="Arial"/>
          <w:color w:val="777A0C"/>
        </w:rPr>
        <w:t xml:space="preserve">o scritto </w:t>
      </w:r>
      <w:r w:rsidRPr="00CD01EB">
        <w:rPr>
          <w:rFonts w:ascii="Arial" w:hAnsi="Arial" w:cs="Arial"/>
          <w:color w:val="777A0C"/>
        </w:rPr>
        <w:t>del 1997, riguardante “Phorion”, che Bernstein doveva dirigere:</w:t>
      </w:r>
      <w:r w:rsidR="00B42F73" w:rsidRPr="00CD01EB">
        <w:rPr>
          <w:rFonts w:ascii="Arial" w:hAnsi="Arial" w:cs="Arial"/>
          <w:color w:val="777A0C"/>
        </w:rPr>
        <w:t xml:space="preserve"> </w:t>
      </w:r>
      <w:r w:rsidRPr="00CD01EB">
        <w:rPr>
          <w:rFonts w:ascii="Arial" w:hAnsi="Arial" w:cs="Arial"/>
          <w:color w:val="777A0C"/>
        </w:rPr>
        <w:t>“L</w:t>
      </w:r>
      <w:r w:rsidRPr="00CD01EB">
        <w:rPr>
          <w:rFonts w:ascii="Arial" w:hAnsi="Arial" w:cs="Arial"/>
          <w:i/>
          <w:color w:val="777A0C"/>
        </w:rPr>
        <w:t xml:space="preserve">a notte prima della prima </w:t>
      </w:r>
      <w:r w:rsidR="001212DC" w:rsidRPr="00CD01EB">
        <w:rPr>
          <w:rFonts w:ascii="Arial" w:hAnsi="Arial" w:cs="Arial"/>
          <w:i/>
          <w:color w:val="777A0C"/>
        </w:rPr>
        <w:t xml:space="preserve"> </w:t>
      </w:r>
      <w:r w:rsidRPr="00CD01EB">
        <w:rPr>
          <w:rFonts w:ascii="Arial" w:hAnsi="Arial" w:cs="Arial"/>
          <w:i/>
          <w:color w:val="777A0C"/>
        </w:rPr>
        <w:t>prova</w:t>
      </w:r>
      <w:r w:rsidR="00612E5D" w:rsidRPr="00CD01EB">
        <w:rPr>
          <w:rFonts w:ascii="Arial" w:hAnsi="Arial" w:cs="Arial"/>
          <w:i/>
          <w:color w:val="777A0C"/>
        </w:rPr>
        <w:t>,</w:t>
      </w:r>
      <w:r w:rsidRPr="00CD01EB">
        <w:rPr>
          <w:rFonts w:ascii="Arial" w:hAnsi="Arial" w:cs="Arial"/>
          <w:i/>
          <w:color w:val="777A0C"/>
        </w:rPr>
        <w:t xml:space="preserve"> Lenny mi ha chiamato alle 23, "Lukas, </w:t>
      </w:r>
      <w:r w:rsidR="00E10935" w:rsidRPr="00CD01EB">
        <w:rPr>
          <w:rFonts w:ascii="Arial" w:hAnsi="Arial" w:cs="Arial"/>
          <w:i/>
          <w:color w:val="777A0C"/>
        </w:rPr>
        <w:t xml:space="preserve">non capisco questo pezzo; puoi </w:t>
      </w:r>
      <w:r w:rsidRPr="00CD01EB">
        <w:rPr>
          <w:rFonts w:ascii="Arial" w:hAnsi="Arial" w:cs="Arial"/>
          <w:i/>
          <w:color w:val="777A0C"/>
        </w:rPr>
        <w:t>venire a spiegarmi?" Sono andato nel suo studio, abbiamo</w:t>
      </w:r>
      <w:r w:rsidRPr="00CD01EB">
        <w:rPr>
          <w:rFonts w:ascii="Arial" w:hAnsi="Arial" w:cs="Arial"/>
          <w:i/>
          <w:vanish/>
          <w:color w:val="777A0C"/>
        </w:rPr>
        <w:t>I did.</w:t>
      </w:r>
      <w:r w:rsidRPr="00CD01EB">
        <w:rPr>
          <w:rFonts w:ascii="Arial" w:hAnsi="Arial" w:cs="Arial"/>
          <w:i/>
          <w:color w:val="777A0C"/>
        </w:rPr>
        <w:t xml:space="preserve"> parlato quasi fino </w:t>
      </w:r>
      <w:r w:rsidR="001C2257">
        <w:rPr>
          <w:rFonts w:ascii="Arial" w:hAnsi="Arial" w:cs="Arial"/>
          <w:i/>
          <w:color w:val="777A0C"/>
        </w:rPr>
        <w:t xml:space="preserve">            </w:t>
      </w:r>
      <w:r w:rsidRPr="00CD01EB">
        <w:rPr>
          <w:rFonts w:ascii="Arial" w:hAnsi="Arial" w:cs="Arial"/>
          <w:i/>
          <w:color w:val="777A0C"/>
        </w:rPr>
        <w:lastRenderedPageBreak/>
        <w:t>al</w:t>
      </w:r>
      <w:r w:rsidR="001C2257">
        <w:rPr>
          <w:rFonts w:ascii="Arial" w:hAnsi="Arial" w:cs="Arial"/>
          <w:i/>
          <w:color w:val="777A0C"/>
        </w:rPr>
        <w:t>le</w:t>
      </w:r>
      <w:r w:rsidRPr="00CD01EB">
        <w:rPr>
          <w:rFonts w:ascii="Arial" w:hAnsi="Arial" w:cs="Arial"/>
          <w:i/>
          <w:color w:val="777A0C"/>
        </w:rPr>
        <w:t xml:space="preserve"> 2 del mattino, mi ha spiegato cosa poteva essere cambiato. </w:t>
      </w:r>
      <w:r w:rsidR="001212DC" w:rsidRPr="00CD01EB">
        <w:rPr>
          <w:rFonts w:ascii="Arial" w:hAnsi="Arial" w:cs="Arial"/>
          <w:i/>
          <w:color w:val="777A0C"/>
        </w:rPr>
        <w:t xml:space="preserve"> </w:t>
      </w:r>
      <w:r w:rsidRPr="00CD01EB">
        <w:rPr>
          <w:rFonts w:ascii="Arial" w:hAnsi="Arial" w:cs="Arial"/>
          <w:i/>
          <w:color w:val="777A0C"/>
        </w:rPr>
        <w:t xml:space="preserve">La mattina seguente, Bernstein </w:t>
      </w:r>
      <w:r w:rsidR="00612E5D" w:rsidRPr="00CD01EB">
        <w:rPr>
          <w:rFonts w:ascii="Arial" w:hAnsi="Arial" w:cs="Arial"/>
          <w:i/>
          <w:color w:val="777A0C"/>
        </w:rPr>
        <w:t xml:space="preserve"> </w:t>
      </w:r>
      <w:r w:rsidRPr="00CD01EB">
        <w:rPr>
          <w:rFonts w:ascii="Arial" w:hAnsi="Arial" w:cs="Arial"/>
          <w:i/>
          <w:color w:val="777A0C"/>
        </w:rPr>
        <w:t xml:space="preserve">è giunto alla </w:t>
      </w:r>
      <w:r w:rsidR="00B42F73" w:rsidRPr="00CD01EB">
        <w:rPr>
          <w:rFonts w:ascii="Arial" w:hAnsi="Arial" w:cs="Arial"/>
          <w:i/>
          <w:color w:val="777A0C"/>
        </w:rPr>
        <w:t xml:space="preserve"> </w:t>
      </w:r>
      <w:r w:rsidRPr="00CD01EB">
        <w:rPr>
          <w:rFonts w:ascii="Arial" w:hAnsi="Arial" w:cs="Arial"/>
          <w:i/>
          <w:color w:val="777A0C"/>
        </w:rPr>
        <w:t xml:space="preserve">prova generale con molti fogli scritti a mano. </w:t>
      </w:r>
      <w:r w:rsidRPr="00CD01EB">
        <w:rPr>
          <w:rFonts w:ascii="Arial" w:hAnsi="Arial" w:cs="Arial"/>
          <w:i/>
          <w:vanish/>
          <w:color w:val="777A0C"/>
        </w:rPr>
        <w:t>The next morning an unslept Leonard Bernstein came to the rehearsal with many handwritten sheets outlining just how he was going to rehearse that emerging and submerging technique.</w:t>
      </w:r>
      <w:r w:rsidRPr="00CD01EB">
        <w:rPr>
          <w:rFonts w:ascii="Arial" w:hAnsi="Arial" w:cs="Arial"/>
          <w:i/>
          <w:color w:val="777A0C"/>
        </w:rPr>
        <w:t xml:space="preserve">Non dimenticherò </w:t>
      </w:r>
      <w:r w:rsidR="003F254B" w:rsidRPr="00CD01EB">
        <w:rPr>
          <w:rFonts w:ascii="Arial" w:hAnsi="Arial" w:cs="Arial"/>
          <w:i/>
          <w:color w:val="777A0C"/>
        </w:rPr>
        <w:t xml:space="preserve"> </w:t>
      </w:r>
      <w:r w:rsidRPr="00CD01EB">
        <w:rPr>
          <w:rFonts w:ascii="Arial" w:hAnsi="Arial" w:cs="Arial"/>
          <w:i/>
          <w:color w:val="777A0C"/>
        </w:rPr>
        <w:t xml:space="preserve">mai </w:t>
      </w:r>
      <w:r w:rsidR="001212DC" w:rsidRPr="00CD01EB">
        <w:rPr>
          <w:rFonts w:ascii="Arial" w:hAnsi="Arial" w:cs="Arial"/>
          <w:i/>
          <w:color w:val="777A0C"/>
        </w:rPr>
        <w:t xml:space="preserve"> </w:t>
      </w:r>
      <w:r w:rsidRPr="00CD01EB">
        <w:rPr>
          <w:rFonts w:ascii="Arial" w:hAnsi="Arial" w:cs="Arial"/>
          <w:i/>
          <w:color w:val="777A0C"/>
        </w:rPr>
        <w:t xml:space="preserve">la prova generale: un sogno, la devozione, la preoccupazione, l'interesse. Questo è il vero modo di dare prestazioni o interpretazioni, </w:t>
      </w:r>
      <w:r w:rsidR="00B42F73" w:rsidRPr="00CD01EB">
        <w:rPr>
          <w:rFonts w:ascii="Arial" w:hAnsi="Arial" w:cs="Arial"/>
          <w:i/>
          <w:color w:val="777A0C"/>
        </w:rPr>
        <w:t xml:space="preserve">                                                  </w:t>
      </w:r>
      <w:r w:rsidRPr="00CD01EB">
        <w:rPr>
          <w:rFonts w:ascii="Arial" w:hAnsi="Arial" w:cs="Arial"/>
          <w:i/>
          <w:color w:val="777A0C"/>
        </w:rPr>
        <w:t>così dovrebbe essere sempre”</w:t>
      </w:r>
      <w:r w:rsidRPr="00CD01EB">
        <w:rPr>
          <w:rFonts w:ascii="Arial" w:hAnsi="Arial" w:cs="Arial"/>
          <w:color w:val="777A0C"/>
        </w:rPr>
        <w:t>.</w:t>
      </w:r>
    </w:p>
    <w:p w:rsidR="00623C88" w:rsidRPr="000D5873" w:rsidRDefault="00735AE4" w:rsidP="001B50BE">
      <w:pPr>
        <w:tabs>
          <w:tab w:val="center" w:pos="0"/>
          <w:tab w:val="left" w:pos="4253"/>
        </w:tabs>
        <w:spacing w:before="120" w:after="0" w:line="276" w:lineRule="auto"/>
        <w:rPr>
          <w:rFonts w:ascii="Arial" w:hAnsi="Arial" w:cs="Arial"/>
          <w:lang w:val="fr-FR"/>
        </w:rPr>
      </w:pPr>
      <w:r w:rsidRPr="000D5873">
        <w:rPr>
          <w:rFonts w:ascii="Arial" w:hAnsi="Arial" w:cs="Arial"/>
          <w:lang w:val="fr-FR"/>
        </w:rPr>
        <w:t>Elytres</w:t>
      </w:r>
      <w:r w:rsidR="00DA56EF" w:rsidRPr="000D5873">
        <w:rPr>
          <w:rFonts w:ascii="Arial" w:hAnsi="Arial" w:cs="Arial"/>
          <w:lang w:val="fr-FR"/>
        </w:rPr>
        <w:t xml:space="preserve">, </w:t>
      </w:r>
      <w:r w:rsidR="00B71C09" w:rsidRPr="000D5873">
        <w:rPr>
          <w:rFonts w:ascii="Arial" w:hAnsi="Arial" w:cs="Arial"/>
          <w:lang w:val="fr-FR"/>
        </w:rPr>
        <w:t>arpa e orch</w:t>
      </w:r>
      <w:r w:rsidR="000D5873">
        <w:rPr>
          <w:rFonts w:ascii="Arial" w:hAnsi="Arial" w:cs="Arial"/>
          <w:lang w:val="fr-FR"/>
        </w:rPr>
        <w:t>estra</w:t>
      </w:r>
      <w:r w:rsidR="00B71C09" w:rsidRPr="000D5873">
        <w:rPr>
          <w:rFonts w:ascii="Arial" w:hAnsi="Arial" w:cs="Arial"/>
          <w:lang w:val="fr-FR"/>
        </w:rPr>
        <w:t>.</w:t>
      </w:r>
    </w:p>
    <w:p w:rsidR="00024BD5" w:rsidRPr="000D5873" w:rsidRDefault="00024BD5" w:rsidP="001B50BE">
      <w:pPr>
        <w:tabs>
          <w:tab w:val="center" w:pos="0"/>
          <w:tab w:val="left" w:pos="4253"/>
        </w:tabs>
        <w:spacing w:before="120" w:after="0" w:line="276" w:lineRule="auto"/>
        <w:rPr>
          <w:rFonts w:ascii="Arial" w:hAnsi="Arial" w:cs="Arial"/>
          <w:lang w:val="fr-FR"/>
        </w:rPr>
      </w:pPr>
    </w:p>
    <w:p w:rsidR="00623C88" w:rsidRPr="00CD01EB" w:rsidRDefault="00623C88" w:rsidP="001B50BE">
      <w:pPr>
        <w:tabs>
          <w:tab w:val="center" w:pos="0"/>
          <w:tab w:val="left" w:pos="4253"/>
          <w:tab w:val="left" w:pos="4536"/>
        </w:tabs>
        <w:spacing w:before="120" w:after="0" w:line="276" w:lineRule="auto"/>
        <w:rPr>
          <w:rFonts w:ascii="Arial" w:hAnsi="Arial" w:cs="Arial"/>
          <w:color w:val="777A0C"/>
          <w:u w:val="single"/>
          <w:lang w:val="fr-FR"/>
        </w:rPr>
      </w:pPr>
      <w:r w:rsidRPr="00CD01EB">
        <w:rPr>
          <w:rFonts w:ascii="Arial" w:hAnsi="Arial" w:cs="Arial"/>
          <w:color w:val="777A0C"/>
          <w:u w:val="single"/>
          <w:lang w:val="fr-FR"/>
        </w:rPr>
        <w:t>FOURNIER  Marie Hélène</w:t>
      </w:r>
      <w:r w:rsidRPr="00CD01EB">
        <w:rPr>
          <w:rFonts w:ascii="Arial" w:hAnsi="Arial" w:cs="Arial"/>
          <w:color w:val="777A0C"/>
          <w:u w:val="single"/>
          <w:lang w:val="fr-FR"/>
        </w:rPr>
        <w:tab/>
        <w:t>1963</w:t>
      </w:r>
    </w:p>
    <w:p w:rsidR="00623C88" w:rsidRPr="00CD01EB" w:rsidRDefault="00623C88"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Compositrice francese. Insegnante alle Università di Strasburgo, Lione e Parigi.</w:t>
      </w:r>
    </w:p>
    <w:p w:rsidR="00735AE4" w:rsidRPr="000D5873" w:rsidRDefault="00623C88" w:rsidP="001B50BE">
      <w:pPr>
        <w:tabs>
          <w:tab w:val="center" w:pos="0"/>
          <w:tab w:val="left" w:pos="4253"/>
        </w:tabs>
        <w:spacing w:before="120" w:after="0" w:line="276" w:lineRule="auto"/>
        <w:rPr>
          <w:rFonts w:ascii="Arial" w:hAnsi="Arial" w:cs="Arial"/>
          <w:lang w:val="fr-FR"/>
        </w:rPr>
      </w:pPr>
      <w:r w:rsidRPr="000D5873">
        <w:rPr>
          <w:rFonts w:ascii="Arial" w:hAnsi="Arial" w:cs="Arial"/>
        </w:rPr>
        <w:t xml:space="preserve">Luna rossa, per arpa sola (1884, 4’). </w:t>
      </w:r>
      <w:r w:rsidR="007808FD" w:rsidRPr="000D5873">
        <w:rPr>
          <w:rFonts w:ascii="Arial" w:hAnsi="Arial" w:cs="Arial"/>
        </w:rPr>
        <w:t xml:space="preserve"> </w:t>
      </w:r>
      <w:r w:rsidRPr="000D5873">
        <w:rPr>
          <w:rFonts w:ascii="Arial" w:hAnsi="Arial" w:cs="Arial"/>
          <w:lang w:val="fr-FR"/>
        </w:rPr>
        <w:t>Rodomont a la bataille de Paris, arpa sola (2000, 1’).</w:t>
      </w:r>
    </w:p>
    <w:p w:rsidR="00FC5E6A" w:rsidRPr="000D5873" w:rsidRDefault="00623C88" w:rsidP="001B50BE">
      <w:pPr>
        <w:tabs>
          <w:tab w:val="center" w:pos="0"/>
          <w:tab w:val="left" w:pos="4253"/>
        </w:tabs>
        <w:spacing w:before="120" w:after="0" w:line="276" w:lineRule="auto"/>
        <w:rPr>
          <w:rFonts w:ascii="Arial" w:hAnsi="Arial" w:cs="Arial"/>
          <w:lang w:val="fr-FR"/>
        </w:rPr>
      </w:pPr>
      <w:r w:rsidRPr="000D5873">
        <w:rPr>
          <w:rFonts w:ascii="Arial" w:hAnsi="Arial" w:cs="Arial"/>
          <w:lang w:val="fr-FR"/>
        </w:rPr>
        <w:t>Berceuse pour temps chaud per 1 o 2 arpe (4’40).</w:t>
      </w:r>
    </w:p>
    <w:p w:rsidR="00024BD5" w:rsidRPr="000D5873" w:rsidRDefault="00024BD5" w:rsidP="001B50BE">
      <w:pPr>
        <w:tabs>
          <w:tab w:val="center" w:pos="0"/>
          <w:tab w:val="left" w:pos="4253"/>
        </w:tabs>
        <w:spacing w:before="120" w:after="0" w:line="276" w:lineRule="auto"/>
        <w:rPr>
          <w:rFonts w:ascii="Arial" w:hAnsi="Arial" w:cs="Arial"/>
          <w:lang w:val="fr-FR"/>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lang w:val="fr-FR"/>
        </w:rPr>
      </w:pPr>
      <w:r w:rsidRPr="00CD01EB">
        <w:rPr>
          <w:rFonts w:ascii="Arial" w:hAnsi="Arial" w:cs="Arial"/>
          <w:color w:val="777A0C"/>
          <w:u w:val="single"/>
          <w:lang w:val="fr-FR"/>
        </w:rPr>
        <w:t>FRANCAIX  Jean</w:t>
      </w:r>
      <w:r w:rsidRPr="00CD01EB">
        <w:rPr>
          <w:rFonts w:ascii="Arial" w:hAnsi="Arial" w:cs="Arial"/>
          <w:color w:val="777A0C"/>
          <w:u w:val="single"/>
          <w:lang w:val="fr-FR"/>
        </w:rPr>
        <w:tab/>
        <w:t>Le Mans, 23.5.1912 - Parigi, 2</w:t>
      </w:r>
      <w:r w:rsidR="009E2ED2" w:rsidRPr="00CD01EB">
        <w:rPr>
          <w:rFonts w:ascii="Arial" w:hAnsi="Arial" w:cs="Arial"/>
          <w:color w:val="777A0C"/>
          <w:u w:val="single"/>
          <w:lang w:val="fr-FR"/>
        </w:rPr>
        <w:t>5</w:t>
      </w:r>
      <w:r w:rsidRPr="00CD01EB">
        <w:rPr>
          <w:rFonts w:ascii="Arial" w:hAnsi="Arial" w:cs="Arial"/>
          <w:color w:val="777A0C"/>
          <w:u w:val="single"/>
          <w:lang w:val="fr-FR"/>
        </w:rPr>
        <w:t>.9.1997.</w:t>
      </w:r>
    </w:p>
    <w:p w:rsidR="005E1595" w:rsidRPr="00CD01EB" w:rsidRDefault="005E1595"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Pianista e compositore francese, allievo del padre Alfred, direttore del Conservatorio di Le Mans e della madre, </w:t>
      </w:r>
      <w:r w:rsidR="001C2257">
        <w:rPr>
          <w:rFonts w:ascii="Arial" w:hAnsi="Arial" w:cs="Arial"/>
          <w:color w:val="777A0C"/>
          <w:sz w:val="20"/>
          <w:szCs w:val="20"/>
        </w:rPr>
        <w:t xml:space="preserve">            </w:t>
      </w:r>
      <w:r w:rsidRPr="00CD01EB">
        <w:rPr>
          <w:rFonts w:ascii="Arial" w:hAnsi="Arial" w:cs="Arial"/>
          <w:color w:val="777A0C"/>
          <w:sz w:val="20"/>
          <w:szCs w:val="20"/>
        </w:rPr>
        <w:t xml:space="preserve">cantante. Perfezionamento al Conservatorio di Parigi con I. Philipp e N. Boulanger (che lo riteneva uno dei suoi migliori allievi). </w:t>
      </w:r>
      <w:r w:rsidR="000E5DFA" w:rsidRPr="00CD01EB">
        <w:rPr>
          <w:rFonts w:ascii="Arial" w:hAnsi="Arial" w:cs="Arial"/>
          <w:color w:val="777A0C"/>
          <w:sz w:val="20"/>
          <w:szCs w:val="20"/>
        </w:rPr>
        <w:t>Autore, inoltre, di 16 Balletti, di 5 Opere liriche,</w:t>
      </w:r>
      <w:r w:rsidRPr="00CD01EB">
        <w:rPr>
          <w:rFonts w:ascii="Arial" w:hAnsi="Arial" w:cs="Arial"/>
          <w:color w:val="777A0C"/>
          <w:sz w:val="20"/>
          <w:szCs w:val="20"/>
        </w:rPr>
        <w:t xml:space="preserve"> di colonne sonore</w:t>
      </w:r>
      <w:r w:rsidR="000E5DFA" w:rsidRPr="00CD01EB">
        <w:rPr>
          <w:rFonts w:ascii="Arial" w:hAnsi="Arial" w:cs="Arial"/>
          <w:color w:val="777A0C"/>
          <w:sz w:val="20"/>
          <w:szCs w:val="20"/>
        </w:rPr>
        <w:t xml:space="preserve"> per il cinema</w:t>
      </w:r>
      <w:r w:rsidRPr="00CD01EB">
        <w:rPr>
          <w:rFonts w:ascii="Arial" w:hAnsi="Arial" w:cs="Arial"/>
          <w:color w:val="777A0C"/>
          <w:sz w:val="20"/>
          <w:szCs w:val="20"/>
        </w:rPr>
        <w:t xml:space="preserve">. Orchestratore di molti brani </w:t>
      </w:r>
      <w:r w:rsidR="001C2257">
        <w:rPr>
          <w:rFonts w:ascii="Arial" w:hAnsi="Arial" w:cs="Arial"/>
          <w:color w:val="777A0C"/>
          <w:sz w:val="20"/>
          <w:szCs w:val="20"/>
        </w:rPr>
        <w:t xml:space="preserve">            </w:t>
      </w:r>
      <w:r w:rsidRPr="00CD01EB">
        <w:rPr>
          <w:rFonts w:ascii="Arial" w:hAnsi="Arial" w:cs="Arial"/>
          <w:color w:val="777A0C"/>
          <w:sz w:val="20"/>
          <w:szCs w:val="20"/>
        </w:rPr>
        <w:t xml:space="preserve">d’altri compositori, esempio: “Babar, l’elefantino” di Poulenc. Francaix pianista, in duo con Poulenc, eseguì svariate </w:t>
      </w:r>
      <w:r w:rsidR="001C2257">
        <w:rPr>
          <w:rFonts w:ascii="Arial" w:hAnsi="Arial" w:cs="Arial"/>
          <w:color w:val="777A0C"/>
          <w:sz w:val="20"/>
          <w:szCs w:val="20"/>
        </w:rPr>
        <w:t xml:space="preserve">           </w:t>
      </w:r>
      <w:r w:rsidRPr="00CD01EB">
        <w:rPr>
          <w:rFonts w:ascii="Arial" w:hAnsi="Arial" w:cs="Arial"/>
          <w:color w:val="777A0C"/>
          <w:sz w:val="20"/>
          <w:szCs w:val="20"/>
        </w:rPr>
        <w:t xml:space="preserve">volte il </w:t>
      </w:r>
      <w:r w:rsidR="00FA5062" w:rsidRPr="00CD01EB">
        <w:rPr>
          <w:rFonts w:ascii="Arial" w:hAnsi="Arial" w:cs="Arial"/>
          <w:color w:val="777A0C"/>
          <w:sz w:val="20"/>
          <w:szCs w:val="20"/>
        </w:rPr>
        <w:t xml:space="preserve">suo </w:t>
      </w:r>
      <w:r w:rsidRPr="00CD01EB">
        <w:rPr>
          <w:rFonts w:ascii="Arial" w:hAnsi="Arial" w:cs="Arial"/>
          <w:color w:val="777A0C"/>
          <w:sz w:val="20"/>
          <w:szCs w:val="20"/>
        </w:rPr>
        <w:t>concerto per 2 pf.</w:t>
      </w:r>
    </w:p>
    <w:p w:rsidR="00196508" w:rsidRPr="000D5873" w:rsidRDefault="00FB74D4" w:rsidP="001B50BE">
      <w:pPr>
        <w:tabs>
          <w:tab w:val="center" w:pos="0"/>
          <w:tab w:val="left" w:pos="4253"/>
        </w:tabs>
        <w:spacing w:before="120" w:after="0" w:line="276" w:lineRule="auto"/>
        <w:rPr>
          <w:rFonts w:ascii="Arial" w:hAnsi="Arial" w:cs="Arial"/>
        </w:rPr>
      </w:pPr>
      <w:r w:rsidRPr="000D5873">
        <w:rPr>
          <w:rFonts w:ascii="Arial" w:hAnsi="Arial" w:cs="Arial"/>
        </w:rPr>
        <w:t>Suite per arpa sola (1978</w:t>
      </w:r>
      <w:r w:rsidR="001E6767" w:rsidRPr="000D5873">
        <w:rPr>
          <w:rFonts w:ascii="Arial" w:hAnsi="Arial" w:cs="Arial"/>
        </w:rPr>
        <w:t>, 20’</w:t>
      </w:r>
      <w:r w:rsidRPr="000D5873">
        <w:rPr>
          <w:rFonts w:ascii="Arial" w:hAnsi="Arial" w:cs="Arial"/>
        </w:rPr>
        <w:t xml:space="preserve">).   </w:t>
      </w:r>
      <w:r w:rsidR="0045081A" w:rsidRPr="000D5873">
        <w:rPr>
          <w:rFonts w:ascii="Arial" w:hAnsi="Arial" w:cs="Arial"/>
        </w:rPr>
        <w:t>5 Piccoli Duetti per arpa e flauto (1975, 8’30).</w:t>
      </w:r>
    </w:p>
    <w:p w:rsidR="00196508" w:rsidRPr="000D5873" w:rsidRDefault="00196508" w:rsidP="001B50BE">
      <w:pPr>
        <w:tabs>
          <w:tab w:val="center" w:pos="0"/>
          <w:tab w:val="left" w:pos="4253"/>
        </w:tabs>
        <w:spacing w:before="120" w:after="0" w:line="276" w:lineRule="auto"/>
        <w:rPr>
          <w:rFonts w:ascii="Arial" w:hAnsi="Arial" w:cs="Arial"/>
        </w:rPr>
      </w:pPr>
      <w:r w:rsidRPr="000D5873">
        <w:rPr>
          <w:rFonts w:ascii="Arial" w:hAnsi="Arial" w:cs="Arial"/>
        </w:rPr>
        <w:t xml:space="preserve">Trio, fl. arpa, vcl. (1971, 19’).   </w:t>
      </w:r>
      <w:r w:rsidR="008273CE" w:rsidRPr="000D5873">
        <w:rPr>
          <w:rFonts w:ascii="Arial" w:hAnsi="Arial" w:cs="Arial"/>
        </w:rPr>
        <w:t>Duo barocco, ctb. e arpa (1980, 15’20).</w:t>
      </w:r>
    </w:p>
    <w:p w:rsidR="001212DC" w:rsidRPr="000D5873" w:rsidRDefault="00A76D70" w:rsidP="001B50BE">
      <w:pPr>
        <w:tabs>
          <w:tab w:val="center" w:pos="0"/>
          <w:tab w:val="left" w:pos="4253"/>
        </w:tabs>
        <w:spacing w:before="120" w:after="0" w:line="276" w:lineRule="auto"/>
        <w:rPr>
          <w:rFonts w:ascii="Arial" w:hAnsi="Arial" w:cs="Arial"/>
        </w:rPr>
      </w:pPr>
      <w:r w:rsidRPr="000D5873">
        <w:rPr>
          <w:rFonts w:ascii="Arial" w:hAnsi="Arial" w:cs="Arial"/>
        </w:rPr>
        <w:t>Quintetto per fl. arpa, vl. vla. vcl. (1935).</w:t>
      </w:r>
    </w:p>
    <w:p w:rsidR="00DB6C01" w:rsidRPr="000D5873" w:rsidRDefault="00DB6C01" w:rsidP="001B50BE">
      <w:pPr>
        <w:tabs>
          <w:tab w:val="center" w:pos="0"/>
          <w:tab w:val="left" w:pos="4253"/>
        </w:tabs>
        <w:spacing w:before="120" w:after="0" w:line="276" w:lineRule="auto"/>
        <w:rPr>
          <w:rFonts w:ascii="Arial" w:hAnsi="Arial" w:cs="Arial"/>
        </w:rPr>
      </w:pPr>
      <w:r w:rsidRPr="000D5873">
        <w:rPr>
          <w:rFonts w:ascii="Arial" w:hAnsi="Arial" w:cs="Arial"/>
        </w:rPr>
        <w:t>Domenico Scarlatti, 5 Sonate per flauto, vl. vla. vcl. arpa (1975, 12’).</w:t>
      </w:r>
    </w:p>
    <w:p w:rsidR="00DB6C01" w:rsidRPr="000D5873" w:rsidRDefault="00FB74D4" w:rsidP="001B50BE">
      <w:pPr>
        <w:tabs>
          <w:tab w:val="center" w:pos="0"/>
          <w:tab w:val="left" w:pos="4253"/>
        </w:tabs>
        <w:spacing w:before="120" w:after="0" w:line="276" w:lineRule="auto"/>
        <w:rPr>
          <w:rFonts w:ascii="Arial" w:hAnsi="Arial" w:cs="Arial"/>
        </w:rPr>
      </w:pPr>
      <w:r w:rsidRPr="000D5873">
        <w:rPr>
          <w:rFonts w:ascii="Arial" w:hAnsi="Arial" w:cs="Arial"/>
        </w:rPr>
        <w:t>Ciaccona, arpa e orch.   Jeux poetiques per arpa e orch.</w:t>
      </w:r>
      <w:r w:rsidR="009B6897" w:rsidRPr="000D5873">
        <w:rPr>
          <w:rFonts w:ascii="Arial" w:hAnsi="Arial" w:cs="Arial"/>
        </w:rPr>
        <w:t xml:space="preserve"> (1969</w:t>
      </w:r>
      <w:r w:rsidR="001E6767" w:rsidRPr="000D5873">
        <w:rPr>
          <w:rFonts w:ascii="Arial" w:hAnsi="Arial" w:cs="Arial"/>
        </w:rPr>
        <w:t>, 20’</w:t>
      </w:r>
      <w:r w:rsidR="009B6897" w:rsidRPr="000D5873">
        <w:rPr>
          <w:rFonts w:ascii="Arial" w:hAnsi="Arial" w:cs="Arial"/>
        </w:rPr>
        <w:t>).</w:t>
      </w:r>
    </w:p>
    <w:p w:rsidR="001F3773" w:rsidRPr="000D5873" w:rsidRDefault="00FB74D4" w:rsidP="001B50BE">
      <w:pPr>
        <w:tabs>
          <w:tab w:val="center" w:pos="0"/>
          <w:tab w:val="left" w:pos="4253"/>
        </w:tabs>
        <w:spacing w:before="120" w:after="0" w:line="276" w:lineRule="auto"/>
        <w:rPr>
          <w:rFonts w:ascii="Arial" w:hAnsi="Arial" w:cs="Arial"/>
        </w:rPr>
      </w:pPr>
      <w:r w:rsidRPr="000D5873">
        <w:rPr>
          <w:rFonts w:ascii="Arial" w:hAnsi="Arial" w:cs="Arial"/>
        </w:rPr>
        <w:t>Concerto per arpa e orch.</w:t>
      </w:r>
      <w:r w:rsidR="007808FD" w:rsidRPr="000D5873">
        <w:rPr>
          <w:rFonts w:ascii="Arial" w:hAnsi="Arial" w:cs="Arial"/>
        </w:rPr>
        <w:t xml:space="preserve">   </w:t>
      </w:r>
      <w:r w:rsidR="004A7702" w:rsidRPr="000D5873">
        <w:rPr>
          <w:rFonts w:ascii="Arial" w:hAnsi="Arial" w:cs="Arial"/>
        </w:rPr>
        <w:t>Concerto per 2 arpe e 11 archi</w:t>
      </w:r>
      <w:r w:rsidR="001848E1" w:rsidRPr="000D5873">
        <w:rPr>
          <w:rFonts w:ascii="Arial" w:hAnsi="Arial" w:cs="Arial"/>
        </w:rPr>
        <w:t xml:space="preserve"> (1978</w:t>
      </w:r>
      <w:r w:rsidR="00AA0EC5" w:rsidRPr="000D5873">
        <w:rPr>
          <w:rFonts w:ascii="Arial" w:hAnsi="Arial" w:cs="Arial"/>
        </w:rPr>
        <w:t>, 22’</w:t>
      </w:r>
      <w:r w:rsidR="001E6767" w:rsidRPr="000D5873">
        <w:rPr>
          <w:rFonts w:ascii="Arial" w:hAnsi="Arial" w:cs="Arial"/>
        </w:rPr>
        <w:t>30</w:t>
      </w:r>
      <w:r w:rsidR="001848E1" w:rsidRPr="000D5873">
        <w:rPr>
          <w:rFonts w:ascii="Arial" w:hAnsi="Arial" w:cs="Arial"/>
        </w:rPr>
        <w:t>)</w:t>
      </w:r>
      <w:r w:rsidR="004A7702" w:rsidRPr="000D5873">
        <w:rPr>
          <w:rFonts w:ascii="Arial" w:hAnsi="Arial" w:cs="Arial"/>
        </w:rPr>
        <w:t>.</w:t>
      </w:r>
    </w:p>
    <w:p w:rsidR="00024BD5" w:rsidRPr="000D5873" w:rsidRDefault="00024BD5" w:rsidP="001B50BE">
      <w:pPr>
        <w:tabs>
          <w:tab w:val="center" w:pos="0"/>
          <w:tab w:val="left" w:pos="4253"/>
        </w:tabs>
        <w:spacing w:before="120" w:after="0" w:line="276" w:lineRule="auto"/>
        <w:rPr>
          <w:rFonts w:ascii="Arial" w:hAnsi="Arial" w:cs="Arial"/>
        </w:rPr>
      </w:pPr>
    </w:p>
    <w:p w:rsidR="001F3773" w:rsidRPr="00CD01EB" w:rsidRDefault="001F3773"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FRANCESCHINI  Petronio</w:t>
      </w:r>
      <w:r w:rsidRPr="00CD01EB">
        <w:rPr>
          <w:rFonts w:ascii="Arial" w:hAnsi="Arial" w:cs="Arial"/>
          <w:color w:val="777A0C"/>
          <w:u w:val="single"/>
        </w:rPr>
        <w:tab/>
        <w:t>Bologna, 1645c. - Venezia, Gennaio 1681.</w:t>
      </w:r>
    </w:p>
    <w:p w:rsidR="00540848" w:rsidRPr="00CD01EB" w:rsidRDefault="001F3773"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w:t>
      </w:r>
      <w:r w:rsidR="008D7FA6" w:rsidRPr="00CD01EB">
        <w:rPr>
          <w:rFonts w:ascii="Arial" w:hAnsi="Arial" w:cs="Arial"/>
          <w:color w:val="777A0C"/>
          <w:sz w:val="20"/>
          <w:szCs w:val="20"/>
        </w:rPr>
        <w:t>, didatta</w:t>
      </w:r>
      <w:r w:rsidRPr="00CD01EB">
        <w:rPr>
          <w:rFonts w:ascii="Arial" w:hAnsi="Arial" w:cs="Arial"/>
          <w:color w:val="777A0C"/>
          <w:sz w:val="20"/>
          <w:szCs w:val="20"/>
        </w:rPr>
        <w:t xml:space="preserve"> e violoncellista italiano</w:t>
      </w:r>
      <w:r w:rsidR="008D7FA6" w:rsidRPr="00CD01EB">
        <w:rPr>
          <w:rFonts w:ascii="Arial" w:hAnsi="Arial" w:cs="Arial"/>
          <w:color w:val="777A0C"/>
          <w:sz w:val="20"/>
          <w:szCs w:val="20"/>
        </w:rPr>
        <w:t xml:space="preserve">. Sudi a Bologna con Perti, a Roma con Corsi dei Celani. </w:t>
      </w:r>
      <w:r w:rsidR="001212DC" w:rsidRPr="00CD01EB">
        <w:rPr>
          <w:rFonts w:ascii="Arial" w:hAnsi="Arial" w:cs="Arial"/>
          <w:color w:val="777A0C"/>
          <w:sz w:val="20"/>
          <w:szCs w:val="20"/>
        </w:rPr>
        <w:t xml:space="preserve">                       </w:t>
      </w:r>
      <w:r w:rsidR="001C2257">
        <w:rPr>
          <w:rFonts w:ascii="Arial" w:hAnsi="Arial" w:cs="Arial"/>
          <w:color w:val="777A0C"/>
          <w:sz w:val="20"/>
          <w:szCs w:val="20"/>
        </w:rPr>
        <w:t xml:space="preserve">                </w:t>
      </w:r>
      <w:r w:rsidR="008D7FA6" w:rsidRPr="00CD01EB">
        <w:rPr>
          <w:rFonts w:ascii="Arial" w:hAnsi="Arial" w:cs="Arial"/>
          <w:color w:val="777A0C"/>
          <w:sz w:val="20"/>
          <w:szCs w:val="20"/>
        </w:rPr>
        <w:t xml:space="preserve">Dal 1685 al 1680 fu violoncellista a San Petronio. Presidente dell’accademia Filarmonica nel 1673. </w:t>
      </w:r>
      <w:r w:rsidR="001212DC" w:rsidRPr="00CD01EB">
        <w:rPr>
          <w:rFonts w:ascii="Arial" w:hAnsi="Arial" w:cs="Arial"/>
          <w:color w:val="777A0C"/>
          <w:sz w:val="20"/>
          <w:szCs w:val="20"/>
        </w:rPr>
        <w:t xml:space="preserve">                              </w:t>
      </w:r>
      <w:r w:rsidR="001C2257">
        <w:rPr>
          <w:rFonts w:ascii="Arial" w:hAnsi="Arial" w:cs="Arial"/>
          <w:color w:val="777A0C"/>
          <w:sz w:val="20"/>
          <w:szCs w:val="20"/>
        </w:rPr>
        <w:t xml:space="preserve">     </w:t>
      </w:r>
      <w:r w:rsidR="008D7FA6" w:rsidRPr="00CD01EB">
        <w:rPr>
          <w:rFonts w:ascii="Arial" w:hAnsi="Arial" w:cs="Arial"/>
          <w:color w:val="777A0C"/>
          <w:sz w:val="20"/>
          <w:szCs w:val="20"/>
        </w:rPr>
        <w:t>Tra i suoi allievi</w:t>
      </w:r>
      <w:r w:rsidR="00612E5D" w:rsidRPr="00CD01EB">
        <w:rPr>
          <w:rFonts w:ascii="Arial" w:hAnsi="Arial" w:cs="Arial"/>
          <w:color w:val="777A0C"/>
          <w:sz w:val="20"/>
          <w:szCs w:val="20"/>
        </w:rPr>
        <w:t>:</w:t>
      </w:r>
      <w:r w:rsidR="008D7FA6" w:rsidRPr="00CD01EB">
        <w:rPr>
          <w:rFonts w:ascii="Arial" w:hAnsi="Arial" w:cs="Arial"/>
          <w:color w:val="777A0C"/>
          <w:sz w:val="20"/>
          <w:szCs w:val="20"/>
        </w:rPr>
        <w:t xml:space="preserve"> Gabrielli e Perti.</w:t>
      </w:r>
    </w:p>
    <w:p w:rsidR="00896945" w:rsidRPr="00AD188F" w:rsidRDefault="008D7FA6" w:rsidP="001B50BE">
      <w:pPr>
        <w:tabs>
          <w:tab w:val="center" w:pos="0"/>
          <w:tab w:val="left" w:pos="4253"/>
        </w:tabs>
        <w:spacing w:before="120" w:after="0" w:line="276" w:lineRule="auto"/>
        <w:rPr>
          <w:rFonts w:ascii="Arial" w:hAnsi="Arial" w:cs="Arial"/>
        </w:rPr>
      </w:pPr>
      <w:r w:rsidRPr="00AD188F">
        <w:rPr>
          <w:rFonts w:ascii="Arial" w:hAnsi="Arial" w:cs="Arial"/>
        </w:rPr>
        <w:t>Women of Ireland (3’30).   Maey Hamilton (1’30).</w:t>
      </w:r>
    </w:p>
    <w:p w:rsidR="00024BD5" w:rsidRPr="00AD188F" w:rsidRDefault="00024BD5" w:rsidP="001B50BE">
      <w:pPr>
        <w:tabs>
          <w:tab w:val="center" w:pos="0"/>
          <w:tab w:val="left" w:pos="4253"/>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FRANCI  Carlo</w:t>
      </w:r>
      <w:r w:rsidRPr="00CD01EB">
        <w:rPr>
          <w:rFonts w:ascii="Arial" w:hAnsi="Arial" w:cs="Arial"/>
          <w:color w:val="777A0C"/>
          <w:u w:val="single"/>
        </w:rPr>
        <w:tab/>
        <w:t>Buenos Aires, 18.7.1927</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e direttore d’orchestra, allievo di Petrassi, Previtali e Turchi.</w:t>
      </w:r>
    </w:p>
    <w:p w:rsidR="00FC5E6A" w:rsidRPr="00AD188F" w:rsidRDefault="00FC5E6A" w:rsidP="001B50BE">
      <w:pPr>
        <w:tabs>
          <w:tab w:val="center" w:pos="0"/>
          <w:tab w:val="left" w:pos="4253"/>
        </w:tabs>
        <w:spacing w:before="120" w:after="0" w:line="276" w:lineRule="auto"/>
        <w:rPr>
          <w:rFonts w:ascii="Arial" w:hAnsi="Arial" w:cs="Arial"/>
          <w:lang w:val="fr-FR"/>
        </w:rPr>
      </w:pPr>
      <w:r w:rsidRPr="00AD188F">
        <w:rPr>
          <w:rFonts w:ascii="Arial" w:hAnsi="Arial" w:cs="Arial"/>
        </w:rPr>
        <w:t xml:space="preserve">Concerto per pf. arpa e perc. </w:t>
      </w:r>
      <w:r w:rsidRPr="00AD188F">
        <w:rPr>
          <w:rFonts w:ascii="Arial" w:hAnsi="Arial" w:cs="Arial"/>
          <w:lang w:val="fr-FR"/>
        </w:rPr>
        <w:t>(1950).</w:t>
      </w:r>
    </w:p>
    <w:p w:rsidR="009F59F2" w:rsidRPr="00AD188F" w:rsidRDefault="009F59F2" w:rsidP="001B50BE">
      <w:pPr>
        <w:tabs>
          <w:tab w:val="center" w:pos="0"/>
          <w:tab w:val="left" w:pos="4253"/>
        </w:tabs>
        <w:spacing w:before="120" w:after="0" w:line="276" w:lineRule="auto"/>
        <w:rPr>
          <w:rFonts w:ascii="Arial" w:hAnsi="Arial" w:cs="Arial"/>
          <w:lang w:val="fr-FR"/>
        </w:rPr>
      </w:pPr>
    </w:p>
    <w:p w:rsidR="009F59F2" w:rsidRPr="00CD01EB" w:rsidRDefault="009F59F2" w:rsidP="001B50BE">
      <w:pPr>
        <w:tabs>
          <w:tab w:val="center" w:pos="0"/>
          <w:tab w:val="left" w:pos="4253"/>
          <w:tab w:val="left" w:pos="4536"/>
        </w:tabs>
        <w:spacing w:before="120" w:after="0" w:line="276" w:lineRule="auto"/>
        <w:rPr>
          <w:rFonts w:ascii="Arial" w:hAnsi="Arial" w:cs="Arial"/>
          <w:color w:val="777A0C"/>
          <w:u w:val="single"/>
          <w:lang w:val="fr-FR"/>
        </w:rPr>
      </w:pPr>
      <w:r w:rsidRPr="00CD01EB">
        <w:rPr>
          <w:rFonts w:ascii="Arial" w:hAnsi="Arial" w:cs="Arial"/>
          <w:color w:val="777A0C"/>
          <w:u w:val="single"/>
          <w:lang w:val="fr-FR"/>
        </w:rPr>
        <w:t>FRANCISQUE  Ant</w:t>
      </w:r>
      <w:r w:rsidR="009E6895" w:rsidRPr="00CD01EB">
        <w:rPr>
          <w:rFonts w:ascii="Arial" w:hAnsi="Arial" w:cs="Arial"/>
          <w:color w:val="777A0C"/>
          <w:u w:val="single"/>
          <w:lang w:val="fr-FR"/>
        </w:rPr>
        <w:t>h</w:t>
      </w:r>
      <w:r w:rsidRPr="00CD01EB">
        <w:rPr>
          <w:rFonts w:ascii="Arial" w:hAnsi="Arial" w:cs="Arial"/>
          <w:color w:val="777A0C"/>
          <w:u w:val="single"/>
          <w:lang w:val="fr-FR"/>
        </w:rPr>
        <w:t>oine</w:t>
      </w:r>
      <w:r w:rsidRPr="00CD01EB">
        <w:rPr>
          <w:rFonts w:ascii="Arial" w:hAnsi="Arial" w:cs="Arial"/>
          <w:color w:val="777A0C"/>
          <w:u w:val="single"/>
          <w:lang w:val="fr-FR"/>
        </w:rPr>
        <w:tab/>
        <w:t>Saint-Quentin, c. 1570 - Parigi, 5.10.1605.</w:t>
      </w:r>
    </w:p>
    <w:p w:rsidR="009F59F2" w:rsidRPr="00CD01EB" w:rsidRDefault="009F59F2"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Liutista francese, Maestro di Liuto a Parigi dal 1600 circa.</w:t>
      </w:r>
    </w:p>
    <w:p w:rsidR="00A5528A" w:rsidRPr="00AD188F" w:rsidRDefault="009F59F2" w:rsidP="001B50BE">
      <w:pPr>
        <w:tabs>
          <w:tab w:val="center" w:pos="0"/>
          <w:tab w:val="left" w:pos="4253"/>
        </w:tabs>
        <w:spacing w:before="120" w:after="0" w:line="276" w:lineRule="auto"/>
        <w:rPr>
          <w:rFonts w:ascii="Arial" w:hAnsi="Arial" w:cs="Arial"/>
          <w:lang w:val="fr-FR"/>
        </w:rPr>
      </w:pPr>
      <w:r w:rsidRPr="00AD188F">
        <w:rPr>
          <w:rFonts w:ascii="Arial" w:hAnsi="Arial" w:cs="Arial"/>
          <w:lang w:val="fr-FR"/>
        </w:rPr>
        <w:t xml:space="preserve">Ancient dances (6'15).   Suite:   </w:t>
      </w:r>
      <w:r w:rsidR="009E6895" w:rsidRPr="00AD188F">
        <w:rPr>
          <w:rFonts w:ascii="Arial" w:hAnsi="Arial" w:cs="Arial"/>
          <w:lang w:val="fr-FR"/>
        </w:rPr>
        <w:t xml:space="preserve">Arr. di: </w:t>
      </w:r>
      <w:r w:rsidRPr="00AD188F">
        <w:rPr>
          <w:rFonts w:ascii="Arial" w:hAnsi="Arial" w:cs="Arial"/>
          <w:lang w:val="fr-FR"/>
        </w:rPr>
        <w:t>Corrente (1'10),   Pavane et Bransles (3').</w:t>
      </w:r>
    </w:p>
    <w:p w:rsidR="000F479B" w:rsidRPr="00AD188F" w:rsidRDefault="000F479B" w:rsidP="001B50BE">
      <w:pPr>
        <w:tabs>
          <w:tab w:val="center" w:pos="0"/>
          <w:tab w:val="left" w:pos="4253"/>
        </w:tabs>
        <w:spacing w:before="120" w:after="0" w:line="276" w:lineRule="auto"/>
        <w:rPr>
          <w:rFonts w:ascii="Arial" w:hAnsi="Arial" w:cs="Arial"/>
          <w:lang w:val="fr-FR"/>
        </w:rPr>
      </w:pPr>
    </w:p>
    <w:p w:rsidR="00FC5E6A" w:rsidRPr="00CD01EB" w:rsidRDefault="00FC5E6A" w:rsidP="001B50BE">
      <w:pPr>
        <w:pStyle w:val="Corpotesto"/>
        <w:tabs>
          <w:tab w:val="center" w:pos="0"/>
          <w:tab w:val="left" w:pos="4253"/>
          <w:tab w:val="left" w:pos="4536"/>
        </w:tabs>
        <w:spacing w:before="120" w:after="0" w:line="276" w:lineRule="auto"/>
        <w:rPr>
          <w:rFonts w:ascii="Arial" w:hAnsi="Arial" w:cs="Arial"/>
          <w:color w:val="777A0C"/>
          <w:sz w:val="24"/>
          <w:u w:val="single"/>
        </w:rPr>
      </w:pPr>
      <w:r w:rsidRPr="00CD01EB">
        <w:rPr>
          <w:rFonts w:ascii="Arial" w:hAnsi="Arial" w:cs="Arial"/>
          <w:color w:val="777A0C"/>
          <w:sz w:val="24"/>
          <w:u w:val="single"/>
        </w:rPr>
        <w:t>FRANCK Cesar</w:t>
      </w:r>
      <w:r w:rsidRPr="00CD01EB">
        <w:rPr>
          <w:rFonts w:ascii="Arial" w:hAnsi="Arial" w:cs="Arial"/>
          <w:color w:val="777A0C"/>
          <w:sz w:val="24"/>
          <w:u w:val="single"/>
        </w:rPr>
        <w:tab/>
        <w:t>Liegi 10.12.1822 - Parigi  8.11.1890.</w:t>
      </w:r>
    </w:p>
    <w:p w:rsidR="00FA70B6" w:rsidRPr="00CD01EB" w:rsidRDefault="00FC5E6A"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 xml:space="preserve">Rappresentante della rinascita della Musica sinfonica francese. Allievo di Zimmermann, Reicha e Leborne. </w:t>
      </w:r>
      <w:r w:rsidR="00612E5D" w:rsidRPr="00CD01EB">
        <w:rPr>
          <w:rFonts w:ascii="Arial" w:hAnsi="Arial" w:cs="Arial"/>
          <w:color w:val="777A0C"/>
        </w:rPr>
        <w:t xml:space="preserve">   </w:t>
      </w:r>
      <w:r w:rsidR="00B42F73" w:rsidRPr="00CD01EB">
        <w:rPr>
          <w:rFonts w:ascii="Arial" w:hAnsi="Arial" w:cs="Arial"/>
          <w:color w:val="777A0C"/>
        </w:rPr>
        <w:t xml:space="preserve">            </w:t>
      </w:r>
      <w:r w:rsidRPr="00CD01EB">
        <w:rPr>
          <w:rFonts w:ascii="Arial" w:hAnsi="Arial" w:cs="Arial"/>
          <w:color w:val="777A0C"/>
        </w:rPr>
        <w:t xml:space="preserve">Studia l’organo con Benoist. Liszt lo ascolta e lo incoraggia come concertista e dà suggerimenti per le composizioni. Franck abbandona il concertismo e si dedica completamente alla composizione. Insegnante d’organo al Conservatorio. Tra gli allievi: Vierne, Tournemire, D’Indy. Negli ultimi due anni di vita le sue composizioni avranno finalmente il </w:t>
      </w:r>
      <w:r w:rsidR="001C2257">
        <w:rPr>
          <w:rFonts w:ascii="Arial" w:hAnsi="Arial" w:cs="Arial"/>
          <w:color w:val="777A0C"/>
        </w:rPr>
        <w:t xml:space="preserve">             </w:t>
      </w:r>
      <w:r w:rsidRPr="00CD01EB">
        <w:rPr>
          <w:rFonts w:ascii="Arial" w:hAnsi="Arial" w:cs="Arial"/>
          <w:color w:val="777A0C"/>
        </w:rPr>
        <w:t>meritato successo. Meglio tardi che mai...</w:t>
      </w:r>
      <w:r w:rsidR="005D1148" w:rsidRPr="00CD01EB">
        <w:rPr>
          <w:rFonts w:ascii="Arial" w:hAnsi="Arial" w:cs="Arial"/>
          <w:color w:val="777A0C"/>
        </w:rPr>
        <w:t>Per maggiori informazioni sull'autore, vedi "Passeggiando con la Musica", scaricabile gratuitamente dal sito: mariodemolli.com</w:t>
      </w:r>
    </w:p>
    <w:p w:rsidR="0085364E" w:rsidRPr="00AD188F" w:rsidRDefault="008B467D" w:rsidP="001B50BE">
      <w:pPr>
        <w:tabs>
          <w:tab w:val="center" w:pos="0"/>
          <w:tab w:val="left" w:pos="4253"/>
        </w:tabs>
        <w:spacing w:before="120" w:after="0" w:line="276" w:lineRule="auto"/>
        <w:rPr>
          <w:rFonts w:ascii="Arial" w:hAnsi="Arial" w:cs="Arial"/>
        </w:rPr>
      </w:pPr>
      <w:r w:rsidRPr="00AD188F">
        <w:rPr>
          <w:rFonts w:ascii="Arial" w:hAnsi="Arial" w:cs="Arial"/>
        </w:rPr>
        <w:t xml:space="preserve">Suite.   </w:t>
      </w:r>
      <w:r w:rsidR="0085364E" w:rsidRPr="00AD188F">
        <w:rPr>
          <w:rFonts w:ascii="Arial" w:hAnsi="Arial" w:cs="Arial"/>
        </w:rPr>
        <w:t xml:space="preserve">Solo per arpa.   </w:t>
      </w:r>
      <w:r w:rsidR="0024748A" w:rsidRPr="00AD188F">
        <w:rPr>
          <w:rFonts w:ascii="Arial" w:hAnsi="Arial" w:cs="Arial"/>
        </w:rPr>
        <w:t xml:space="preserve">Variazione e toccata.   </w:t>
      </w:r>
      <w:r w:rsidR="0085364E" w:rsidRPr="00AD188F">
        <w:rPr>
          <w:rFonts w:ascii="Arial" w:hAnsi="Arial" w:cs="Arial"/>
        </w:rPr>
        <w:t>Preludio, fuga e Variazioni op. 18, 2 arpe.</w:t>
      </w:r>
    </w:p>
    <w:p w:rsidR="00FC5E6A" w:rsidRPr="00AD188F" w:rsidRDefault="00FC5E6A" w:rsidP="001B50BE">
      <w:pPr>
        <w:tabs>
          <w:tab w:val="center" w:pos="0"/>
          <w:tab w:val="left" w:pos="4253"/>
        </w:tabs>
        <w:spacing w:before="120" w:after="0" w:line="276" w:lineRule="auto"/>
        <w:rPr>
          <w:rFonts w:ascii="Arial" w:hAnsi="Arial" w:cs="Arial"/>
        </w:rPr>
      </w:pPr>
      <w:r w:rsidRPr="00AD188F">
        <w:rPr>
          <w:rFonts w:ascii="Arial" w:hAnsi="Arial" w:cs="Arial"/>
        </w:rPr>
        <w:t>Messa a 3 voci con accompagnamento d’org. arpa, vcl. e ctb. op. 12 (1860).</w:t>
      </w:r>
    </w:p>
    <w:p w:rsidR="0024748A" w:rsidRPr="00AD188F" w:rsidRDefault="00FC5E6A" w:rsidP="001B50BE">
      <w:pPr>
        <w:tabs>
          <w:tab w:val="center" w:pos="0"/>
          <w:tab w:val="left" w:pos="4253"/>
        </w:tabs>
        <w:spacing w:before="120" w:after="0" w:line="276" w:lineRule="auto"/>
        <w:rPr>
          <w:rFonts w:ascii="Arial" w:hAnsi="Arial" w:cs="Arial"/>
        </w:rPr>
      </w:pPr>
      <w:r w:rsidRPr="00AD188F">
        <w:rPr>
          <w:rFonts w:ascii="Arial" w:hAnsi="Arial" w:cs="Arial"/>
        </w:rPr>
        <w:t>Panis angelicus per tenore, org. arpa e ctb. (1872).</w:t>
      </w:r>
    </w:p>
    <w:p w:rsidR="00024BD5" w:rsidRPr="00AD188F" w:rsidRDefault="0024748A" w:rsidP="001B50BE">
      <w:pPr>
        <w:tabs>
          <w:tab w:val="center" w:pos="0"/>
          <w:tab w:val="left" w:pos="4253"/>
        </w:tabs>
        <w:spacing w:before="120" w:after="0" w:line="276" w:lineRule="auto"/>
        <w:rPr>
          <w:rFonts w:ascii="Arial" w:hAnsi="Arial" w:cs="Arial"/>
        </w:rPr>
      </w:pPr>
      <w:r w:rsidRPr="00AD188F">
        <w:rPr>
          <w:rFonts w:ascii="Arial" w:hAnsi="Arial" w:cs="Arial"/>
        </w:rPr>
        <w:t>Preludio, fuga e variazioni,</w:t>
      </w:r>
      <w:r w:rsidR="002776A4" w:rsidRPr="00AD188F">
        <w:rPr>
          <w:rFonts w:ascii="Arial" w:hAnsi="Arial" w:cs="Arial"/>
        </w:rPr>
        <w:t xml:space="preserve"> op. 18, 2 arpe o </w:t>
      </w:r>
      <w:r w:rsidRPr="00AD188F">
        <w:rPr>
          <w:rFonts w:ascii="Arial" w:hAnsi="Arial" w:cs="Arial"/>
        </w:rPr>
        <w:t>insieme d’arpe.</w:t>
      </w:r>
    </w:p>
    <w:p w:rsidR="00024BD5" w:rsidRPr="00AD188F" w:rsidRDefault="00024BD5" w:rsidP="001B50BE">
      <w:pPr>
        <w:tabs>
          <w:tab w:val="center" w:pos="0"/>
          <w:tab w:val="left" w:pos="4253"/>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FRANCO  Johan</w:t>
      </w:r>
      <w:r w:rsidRPr="00CD01EB">
        <w:rPr>
          <w:rFonts w:ascii="Arial" w:hAnsi="Arial" w:cs="Arial"/>
          <w:color w:val="777A0C"/>
          <w:u w:val="single"/>
        </w:rPr>
        <w:tab/>
        <w:t xml:space="preserve">Zaandam, 12.7.1908 - Virginia Beach, </w:t>
      </w:r>
      <w:r w:rsidR="00D346A3" w:rsidRPr="00CD01EB">
        <w:rPr>
          <w:rFonts w:ascii="Arial" w:hAnsi="Arial" w:cs="Arial"/>
          <w:color w:val="777A0C"/>
          <w:u w:val="single"/>
        </w:rPr>
        <w:t>14.4.</w:t>
      </w:r>
      <w:r w:rsidRPr="00CD01EB">
        <w:rPr>
          <w:rFonts w:ascii="Arial" w:hAnsi="Arial" w:cs="Arial"/>
          <w:color w:val="777A0C"/>
          <w:u w:val="single"/>
        </w:rPr>
        <w:t>1988.</w:t>
      </w:r>
    </w:p>
    <w:p w:rsidR="00D346A3" w:rsidRPr="00CD01EB" w:rsidRDefault="00D346A3"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statunitense d’origine olandese, allievo di Pijper. Dal 1934 negli Stati Uniti, cittadinanza nel 1942.</w:t>
      </w:r>
      <w:r w:rsidR="00BE3C2E" w:rsidRPr="00CD01EB">
        <w:rPr>
          <w:rFonts w:ascii="Arial" w:hAnsi="Arial" w:cs="Arial"/>
          <w:color w:val="777A0C"/>
          <w:sz w:val="20"/>
          <w:szCs w:val="20"/>
        </w:rPr>
        <w:t xml:space="preserve"> </w:t>
      </w:r>
      <w:r w:rsidR="00612E5D" w:rsidRPr="00CD01EB">
        <w:rPr>
          <w:rFonts w:ascii="Arial" w:hAnsi="Arial" w:cs="Arial"/>
          <w:color w:val="777A0C"/>
          <w:sz w:val="20"/>
          <w:szCs w:val="20"/>
        </w:rPr>
        <w:t xml:space="preserve">      </w:t>
      </w:r>
      <w:r w:rsidR="00B42F73" w:rsidRPr="00CD01EB">
        <w:rPr>
          <w:rFonts w:ascii="Arial" w:hAnsi="Arial" w:cs="Arial"/>
          <w:color w:val="777A0C"/>
          <w:sz w:val="20"/>
          <w:szCs w:val="20"/>
        </w:rPr>
        <w:t xml:space="preserve">           </w:t>
      </w:r>
      <w:r w:rsidRPr="00CD01EB">
        <w:rPr>
          <w:rFonts w:ascii="Arial" w:hAnsi="Arial" w:cs="Arial"/>
          <w:color w:val="777A0C"/>
          <w:sz w:val="20"/>
          <w:szCs w:val="20"/>
        </w:rPr>
        <w:t xml:space="preserve">Il suo strumento preferito era il Carillon, per il quale scrisse: 7 Studi, 12 Miniature, 8 Toccate, Fantasie, Notturni, </w:t>
      </w:r>
      <w:r w:rsidR="001C2257">
        <w:rPr>
          <w:rFonts w:ascii="Arial" w:hAnsi="Arial" w:cs="Arial"/>
          <w:color w:val="777A0C"/>
          <w:sz w:val="20"/>
          <w:szCs w:val="20"/>
        </w:rPr>
        <w:t xml:space="preserve">          </w:t>
      </w:r>
      <w:r w:rsidRPr="00CD01EB">
        <w:rPr>
          <w:rFonts w:ascii="Arial" w:hAnsi="Arial" w:cs="Arial"/>
          <w:color w:val="777A0C"/>
          <w:sz w:val="20"/>
          <w:szCs w:val="20"/>
        </w:rPr>
        <w:t>Preludi, Sonate...</w:t>
      </w:r>
    </w:p>
    <w:p w:rsidR="0024748A" w:rsidRPr="00AD188F" w:rsidRDefault="0024748A" w:rsidP="001B50BE">
      <w:pPr>
        <w:tabs>
          <w:tab w:val="center" w:pos="0"/>
          <w:tab w:val="left" w:pos="4253"/>
        </w:tabs>
        <w:spacing w:before="120" w:after="0" w:line="276" w:lineRule="auto"/>
        <w:rPr>
          <w:rFonts w:ascii="Arial" w:hAnsi="Arial" w:cs="Arial"/>
        </w:rPr>
      </w:pPr>
      <w:r w:rsidRPr="00AD188F">
        <w:rPr>
          <w:rFonts w:ascii="Arial" w:hAnsi="Arial" w:cs="Arial"/>
        </w:rPr>
        <w:t>3 Preludi, op. 55.   2 Pezzi per arpa op. 60.   Pezzo, op. 62.   Pezzo, op. 63.</w:t>
      </w:r>
    </w:p>
    <w:p w:rsidR="00FC5E6A" w:rsidRPr="00AD188F" w:rsidRDefault="0024748A" w:rsidP="001B50BE">
      <w:pPr>
        <w:tabs>
          <w:tab w:val="center" w:pos="0"/>
          <w:tab w:val="left" w:pos="4253"/>
        </w:tabs>
        <w:spacing w:before="120" w:after="0" w:line="276" w:lineRule="auto"/>
        <w:rPr>
          <w:rFonts w:ascii="Arial" w:hAnsi="Arial" w:cs="Arial"/>
        </w:rPr>
      </w:pPr>
      <w:r w:rsidRPr="00AD188F">
        <w:rPr>
          <w:rFonts w:ascii="Arial" w:hAnsi="Arial" w:cs="Arial"/>
        </w:rPr>
        <w:t xml:space="preserve">Pezzo, op. 64.   </w:t>
      </w:r>
      <w:r w:rsidR="00D346A3" w:rsidRPr="00AD188F">
        <w:rPr>
          <w:rFonts w:ascii="Arial" w:hAnsi="Arial" w:cs="Arial"/>
        </w:rPr>
        <w:t xml:space="preserve">Suite agreste.   </w:t>
      </w:r>
      <w:r w:rsidR="00FC5E6A" w:rsidRPr="00AD188F">
        <w:rPr>
          <w:rFonts w:ascii="Arial" w:hAnsi="Arial" w:cs="Arial"/>
        </w:rPr>
        <w:t>Sonata per fl. vcl. e 2 arpe (1944).</w:t>
      </w:r>
    </w:p>
    <w:p w:rsidR="00D346A3" w:rsidRPr="00AD188F" w:rsidRDefault="00D346A3" w:rsidP="001B50BE">
      <w:pPr>
        <w:tabs>
          <w:tab w:val="center" w:pos="0"/>
          <w:tab w:val="left" w:pos="4253"/>
        </w:tabs>
        <w:spacing w:before="120" w:after="0" w:line="276" w:lineRule="auto"/>
        <w:rPr>
          <w:rFonts w:ascii="Arial" w:hAnsi="Arial" w:cs="Arial"/>
        </w:rPr>
      </w:pPr>
      <w:r w:rsidRPr="00AD188F">
        <w:rPr>
          <w:rFonts w:ascii="Arial" w:hAnsi="Arial" w:cs="Arial"/>
        </w:rPr>
        <w:t>Supplication, Revelation &amp; Triumph, arpa e archi (1967, 15’).</w:t>
      </w:r>
    </w:p>
    <w:p w:rsidR="00024BD5" w:rsidRPr="00AD188F" w:rsidRDefault="00024BD5" w:rsidP="001B50BE">
      <w:pPr>
        <w:tabs>
          <w:tab w:val="center" w:pos="0"/>
          <w:tab w:val="left" w:pos="4253"/>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FRANKEL  Benjamin</w:t>
      </w:r>
      <w:r w:rsidRPr="00CD01EB">
        <w:rPr>
          <w:rFonts w:ascii="Arial" w:hAnsi="Arial" w:cs="Arial"/>
          <w:color w:val="777A0C"/>
          <w:u w:val="single"/>
        </w:rPr>
        <w:tab/>
        <w:t>Londra, 31.1.1906- Londra, 12.2.1976.</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inglese, dopo una parentesi di musica leggera e jazz, studia composizione con Morgan.</w:t>
      </w:r>
      <w:r w:rsidR="00BE3C2E" w:rsidRPr="00CD01EB">
        <w:rPr>
          <w:rFonts w:ascii="Arial" w:hAnsi="Arial" w:cs="Arial"/>
          <w:color w:val="777A0C"/>
          <w:sz w:val="20"/>
          <w:szCs w:val="20"/>
        </w:rPr>
        <w:t xml:space="preserve"> </w:t>
      </w:r>
      <w:r w:rsidR="00E00DFA" w:rsidRPr="00CD01EB">
        <w:rPr>
          <w:rFonts w:ascii="Arial" w:hAnsi="Arial" w:cs="Arial"/>
          <w:color w:val="777A0C"/>
          <w:sz w:val="20"/>
          <w:szCs w:val="20"/>
        </w:rPr>
        <w:t xml:space="preserve">       </w:t>
      </w:r>
      <w:r w:rsidR="00B42F73" w:rsidRPr="00CD01EB">
        <w:rPr>
          <w:rFonts w:ascii="Arial" w:hAnsi="Arial" w:cs="Arial"/>
          <w:color w:val="777A0C"/>
          <w:sz w:val="20"/>
          <w:szCs w:val="20"/>
        </w:rPr>
        <w:t xml:space="preserve">                   </w:t>
      </w:r>
      <w:r w:rsidRPr="00CD01EB">
        <w:rPr>
          <w:rFonts w:ascii="Arial" w:hAnsi="Arial" w:cs="Arial"/>
          <w:color w:val="777A0C"/>
          <w:sz w:val="20"/>
          <w:szCs w:val="20"/>
        </w:rPr>
        <w:t>Compone musica da film e dopo la guerra passa al “serio”.</w:t>
      </w:r>
    </w:p>
    <w:p w:rsidR="00FC5E6A" w:rsidRPr="00AD188F" w:rsidRDefault="00FC5E6A" w:rsidP="001B50BE">
      <w:pPr>
        <w:tabs>
          <w:tab w:val="center" w:pos="0"/>
          <w:tab w:val="left" w:pos="4253"/>
        </w:tabs>
        <w:spacing w:before="120" w:after="0" w:line="276" w:lineRule="auto"/>
        <w:rPr>
          <w:rFonts w:ascii="Arial" w:hAnsi="Arial" w:cs="Arial"/>
        </w:rPr>
      </w:pPr>
      <w:r w:rsidRPr="00AD188F">
        <w:rPr>
          <w:rFonts w:ascii="Arial" w:hAnsi="Arial" w:cs="Arial"/>
        </w:rPr>
        <w:t>Sonata ebraica per vcl. e arpa</w:t>
      </w:r>
      <w:r w:rsidR="00301763" w:rsidRPr="00AD188F">
        <w:rPr>
          <w:rFonts w:ascii="Arial" w:hAnsi="Arial" w:cs="Arial"/>
        </w:rPr>
        <w:t>,</w:t>
      </w:r>
      <w:r w:rsidRPr="00AD188F">
        <w:rPr>
          <w:rFonts w:ascii="Arial" w:hAnsi="Arial" w:cs="Arial"/>
        </w:rPr>
        <w:t xml:space="preserve"> op. 8.</w:t>
      </w:r>
    </w:p>
    <w:p w:rsidR="00024BD5" w:rsidRPr="00AD188F" w:rsidRDefault="00024BD5" w:rsidP="001B50BE">
      <w:pPr>
        <w:tabs>
          <w:tab w:val="center" w:pos="0"/>
          <w:tab w:val="left" w:pos="4253"/>
        </w:tabs>
        <w:spacing w:before="120" w:after="0" w:line="276" w:lineRule="auto"/>
        <w:rPr>
          <w:rFonts w:ascii="Arial" w:hAnsi="Arial" w:cs="Arial"/>
        </w:rPr>
      </w:pPr>
    </w:p>
    <w:p w:rsidR="00FC5E6A" w:rsidRPr="00CD01EB" w:rsidRDefault="00FC5E6A" w:rsidP="001B50BE">
      <w:pPr>
        <w:pStyle w:val="Corpotesto"/>
        <w:tabs>
          <w:tab w:val="center" w:pos="0"/>
          <w:tab w:val="left" w:pos="4253"/>
          <w:tab w:val="left" w:pos="4536"/>
        </w:tabs>
        <w:spacing w:before="120" w:after="0" w:line="276" w:lineRule="auto"/>
        <w:rPr>
          <w:rFonts w:ascii="Arial" w:hAnsi="Arial" w:cs="Arial"/>
          <w:color w:val="777A0C"/>
          <w:sz w:val="24"/>
          <w:u w:val="single"/>
        </w:rPr>
      </w:pPr>
      <w:r w:rsidRPr="00CD01EB">
        <w:rPr>
          <w:rFonts w:ascii="Arial" w:hAnsi="Arial" w:cs="Arial"/>
          <w:color w:val="777A0C"/>
          <w:sz w:val="24"/>
          <w:u w:val="single"/>
        </w:rPr>
        <w:t>FRASER  Norman</w:t>
      </w:r>
      <w:r w:rsidRPr="00CD01EB">
        <w:rPr>
          <w:rFonts w:ascii="Arial" w:hAnsi="Arial" w:cs="Arial"/>
          <w:color w:val="777A0C"/>
          <w:sz w:val="24"/>
          <w:u w:val="single"/>
        </w:rPr>
        <w:tab/>
        <w:t>Valparaiso, 26.11.1904</w:t>
      </w:r>
    </w:p>
    <w:p w:rsidR="00FC5E6A" w:rsidRPr="00CD01EB" w:rsidRDefault="00FC5E6A"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Pianista e compositore cileno. Studi con Breitner, Philipp. Gombrich. Concertista in diverse città europee.</w:t>
      </w:r>
    </w:p>
    <w:p w:rsidR="00FC5E6A" w:rsidRPr="00AD188F" w:rsidRDefault="00FC5E6A" w:rsidP="001B50BE">
      <w:pPr>
        <w:tabs>
          <w:tab w:val="center" w:pos="0"/>
          <w:tab w:val="left" w:pos="4253"/>
        </w:tabs>
        <w:spacing w:before="120" w:after="0" w:line="276" w:lineRule="auto"/>
        <w:rPr>
          <w:rFonts w:ascii="Arial" w:hAnsi="Arial" w:cs="Arial"/>
        </w:rPr>
      </w:pPr>
      <w:r w:rsidRPr="00AD188F">
        <w:rPr>
          <w:rFonts w:ascii="Arial" w:hAnsi="Arial" w:cs="Arial"/>
        </w:rPr>
        <w:t>Elegy per fiati e arpa (1935).</w:t>
      </w:r>
    </w:p>
    <w:p w:rsidR="00024BD5" w:rsidRPr="00AD188F" w:rsidRDefault="00024BD5" w:rsidP="001B50BE">
      <w:pPr>
        <w:tabs>
          <w:tab w:val="center" w:pos="0"/>
          <w:tab w:val="left" w:pos="4253"/>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lang w:val="en-US"/>
        </w:rPr>
      </w:pPr>
      <w:r w:rsidRPr="00CD01EB">
        <w:rPr>
          <w:rFonts w:ascii="Arial" w:hAnsi="Arial" w:cs="Arial"/>
          <w:color w:val="777A0C"/>
          <w:u w:val="single"/>
          <w:lang w:val="en-US"/>
        </w:rPr>
        <w:t>FRE</w:t>
      </w:r>
      <w:r w:rsidR="00BD3A43" w:rsidRPr="00CD01EB">
        <w:rPr>
          <w:rFonts w:ascii="Arial" w:hAnsi="Arial" w:cs="Arial"/>
          <w:color w:val="777A0C"/>
          <w:u w:val="single"/>
          <w:lang w:val="en-US"/>
        </w:rPr>
        <w:t xml:space="preserve">E </w:t>
      </w:r>
      <w:r w:rsidRPr="00CD01EB">
        <w:rPr>
          <w:rFonts w:ascii="Arial" w:hAnsi="Arial" w:cs="Arial"/>
          <w:color w:val="777A0C"/>
          <w:u w:val="single"/>
          <w:lang w:val="en-US"/>
        </w:rPr>
        <w:t xml:space="preserve"> Isadore</w:t>
      </w:r>
      <w:r w:rsidRPr="00CD01EB">
        <w:rPr>
          <w:rFonts w:ascii="Arial" w:hAnsi="Arial" w:cs="Arial"/>
          <w:color w:val="777A0C"/>
          <w:u w:val="single"/>
          <w:lang w:val="en-US"/>
        </w:rPr>
        <w:tab/>
        <w:t>Brest Litovsk, 26.3.1900 - Rokville, 10.11.1960.</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organista e didatta americano d’origine russa, allievo di Weiss, d’Indy e Bloch. </w:t>
      </w:r>
      <w:r w:rsidR="000B4F87" w:rsidRPr="00CD01EB">
        <w:rPr>
          <w:rFonts w:ascii="Arial" w:hAnsi="Arial" w:cs="Arial"/>
          <w:color w:val="777A0C"/>
          <w:sz w:val="20"/>
          <w:szCs w:val="20"/>
        </w:rPr>
        <w:t xml:space="preserve">                             </w:t>
      </w:r>
      <w:r w:rsidRPr="00CD01EB">
        <w:rPr>
          <w:rFonts w:ascii="Arial" w:hAnsi="Arial" w:cs="Arial"/>
          <w:color w:val="777A0C"/>
          <w:sz w:val="20"/>
          <w:szCs w:val="20"/>
        </w:rPr>
        <w:t xml:space="preserve">Insegnante di </w:t>
      </w:r>
      <w:r w:rsidR="00E00DFA" w:rsidRPr="00CD01EB">
        <w:rPr>
          <w:rFonts w:ascii="Arial" w:hAnsi="Arial" w:cs="Arial"/>
          <w:color w:val="777A0C"/>
          <w:sz w:val="20"/>
          <w:szCs w:val="20"/>
        </w:rPr>
        <w:t>M</w:t>
      </w:r>
      <w:r w:rsidRPr="00CD01EB">
        <w:rPr>
          <w:rFonts w:ascii="Arial" w:hAnsi="Arial" w:cs="Arial"/>
          <w:color w:val="777A0C"/>
          <w:sz w:val="20"/>
          <w:szCs w:val="20"/>
        </w:rPr>
        <w:t xml:space="preserve">usica </w:t>
      </w:r>
      <w:r w:rsidR="00E00DFA" w:rsidRPr="00CD01EB">
        <w:rPr>
          <w:rFonts w:ascii="Arial" w:hAnsi="Arial" w:cs="Arial"/>
          <w:color w:val="777A0C"/>
          <w:sz w:val="20"/>
          <w:szCs w:val="20"/>
        </w:rPr>
        <w:t>c</w:t>
      </w:r>
      <w:r w:rsidRPr="00CD01EB">
        <w:rPr>
          <w:rFonts w:ascii="Arial" w:hAnsi="Arial" w:cs="Arial"/>
          <w:color w:val="777A0C"/>
          <w:sz w:val="20"/>
          <w:szCs w:val="20"/>
        </w:rPr>
        <w:t>ontemporanea americana</w:t>
      </w:r>
      <w:r w:rsidR="00E00DFA" w:rsidRPr="00CD01EB">
        <w:rPr>
          <w:rFonts w:ascii="Arial" w:hAnsi="Arial" w:cs="Arial"/>
          <w:color w:val="777A0C"/>
          <w:sz w:val="20"/>
          <w:szCs w:val="20"/>
        </w:rPr>
        <w:t>,</w:t>
      </w:r>
      <w:r w:rsidRPr="00CD01EB">
        <w:rPr>
          <w:rFonts w:ascii="Arial" w:hAnsi="Arial" w:cs="Arial"/>
          <w:color w:val="777A0C"/>
          <w:sz w:val="20"/>
          <w:szCs w:val="20"/>
        </w:rPr>
        <w:t xml:space="preserve"> a</w:t>
      </w:r>
      <w:r w:rsidR="00E00DFA" w:rsidRPr="00CD01EB">
        <w:rPr>
          <w:rFonts w:ascii="Arial" w:hAnsi="Arial" w:cs="Arial"/>
          <w:color w:val="777A0C"/>
          <w:sz w:val="20"/>
          <w:szCs w:val="20"/>
        </w:rPr>
        <w:t>d</w:t>
      </w:r>
      <w:r w:rsidRPr="00CD01EB">
        <w:rPr>
          <w:rFonts w:ascii="Arial" w:hAnsi="Arial" w:cs="Arial"/>
          <w:color w:val="777A0C"/>
          <w:sz w:val="20"/>
          <w:szCs w:val="20"/>
        </w:rPr>
        <w:t xml:space="preserve"> Hartford.</w:t>
      </w:r>
    </w:p>
    <w:p w:rsidR="007C3B76" w:rsidRPr="00AD188F" w:rsidRDefault="0024748A" w:rsidP="001B50BE">
      <w:pPr>
        <w:tabs>
          <w:tab w:val="center" w:pos="0"/>
          <w:tab w:val="left" w:pos="4253"/>
        </w:tabs>
        <w:spacing w:before="120" w:after="0" w:line="276" w:lineRule="auto"/>
        <w:rPr>
          <w:rFonts w:ascii="Arial" w:hAnsi="Arial" w:cs="Arial"/>
        </w:rPr>
      </w:pPr>
      <w:r w:rsidRPr="00AD188F">
        <w:rPr>
          <w:rFonts w:ascii="Arial" w:hAnsi="Arial" w:cs="Arial"/>
        </w:rPr>
        <w:t xml:space="preserve">Promenade, arpa sola.   </w:t>
      </w:r>
      <w:r w:rsidR="00FC5E6A" w:rsidRPr="00AD188F">
        <w:rPr>
          <w:rFonts w:ascii="Arial" w:hAnsi="Arial" w:cs="Arial"/>
        </w:rPr>
        <w:t>Trio per flauto, viola e arpa (1940).</w:t>
      </w:r>
    </w:p>
    <w:p w:rsidR="00024BD5" w:rsidRPr="00AD188F" w:rsidRDefault="00024BD5" w:rsidP="001B50BE">
      <w:pPr>
        <w:tabs>
          <w:tab w:val="center" w:pos="0"/>
          <w:tab w:val="left" w:pos="4253"/>
        </w:tabs>
        <w:spacing w:before="120" w:after="0" w:line="276" w:lineRule="auto"/>
        <w:rPr>
          <w:rFonts w:ascii="Arial" w:hAnsi="Arial" w:cs="Arial"/>
        </w:rPr>
      </w:pPr>
    </w:p>
    <w:p w:rsidR="00EB6240" w:rsidRPr="00CD01EB" w:rsidRDefault="00EB6240"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FREIDLIN  Jan</w:t>
      </w:r>
      <w:r w:rsidRPr="00CD01EB">
        <w:rPr>
          <w:rFonts w:ascii="Arial" w:hAnsi="Arial" w:cs="Arial"/>
          <w:color w:val="777A0C"/>
          <w:u w:val="single"/>
        </w:rPr>
        <w:tab/>
        <w:t>Chita, 1944</w:t>
      </w:r>
    </w:p>
    <w:p w:rsidR="00EB6240" w:rsidRPr="00CD01EB" w:rsidRDefault="00EB6240"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lastRenderedPageBreak/>
        <w:t>Compositore e pianista siberiano, studi al Conservatorio di Odessa. Nel 1990 si stabilisce in Israele,</w:t>
      </w:r>
      <w:r w:rsidR="001212DC" w:rsidRPr="00CD01EB">
        <w:rPr>
          <w:rFonts w:ascii="Arial" w:hAnsi="Arial" w:cs="Arial"/>
          <w:color w:val="777A0C"/>
          <w:sz w:val="20"/>
          <w:szCs w:val="20"/>
        </w:rPr>
        <w:t xml:space="preserve">       </w:t>
      </w:r>
      <w:r w:rsidR="00BE3C2E" w:rsidRPr="00CD01EB">
        <w:rPr>
          <w:rFonts w:ascii="Arial" w:hAnsi="Arial" w:cs="Arial"/>
          <w:color w:val="777A0C"/>
          <w:sz w:val="20"/>
          <w:szCs w:val="20"/>
        </w:rPr>
        <w:t xml:space="preserve"> </w:t>
      </w:r>
      <w:r w:rsidR="00B42F73" w:rsidRPr="00CD01EB">
        <w:rPr>
          <w:rFonts w:ascii="Arial" w:hAnsi="Arial" w:cs="Arial"/>
          <w:color w:val="777A0C"/>
          <w:sz w:val="20"/>
          <w:szCs w:val="20"/>
        </w:rPr>
        <w:t xml:space="preserve">             </w:t>
      </w:r>
      <w:r w:rsidRPr="00CD01EB">
        <w:rPr>
          <w:rFonts w:ascii="Arial" w:hAnsi="Arial" w:cs="Arial"/>
          <w:color w:val="777A0C"/>
          <w:sz w:val="20"/>
          <w:szCs w:val="20"/>
        </w:rPr>
        <w:t>insegnante al Conservatorio e al Levinsky College of Music di Tel Aviv.</w:t>
      </w:r>
    </w:p>
    <w:p w:rsidR="007A48AC" w:rsidRPr="00AD188F" w:rsidRDefault="007A48AC" w:rsidP="001B50BE">
      <w:pPr>
        <w:tabs>
          <w:tab w:val="center" w:pos="0"/>
          <w:tab w:val="left" w:pos="4253"/>
        </w:tabs>
        <w:spacing w:before="120" w:after="0" w:line="276" w:lineRule="auto"/>
        <w:rPr>
          <w:rFonts w:ascii="Arial" w:hAnsi="Arial" w:cs="Arial"/>
          <w:lang w:val="en-US"/>
        </w:rPr>
      </w:pPr>
      <w:r w:rsidRPr="00AD188F">
        <w:rPr>
          <w:rFonts w:ascii="Arial" w:hAnsi="Arial" w:cs="Arial"/>
          <w:lang w:val="en-US"/>
        </w:rPr>
        <w:t xml:space="preserve">Arpa sola: </w:t>
      </w:r>
      <w:r w:rsidR="00EB6240" w:rsidRPr="00AD188F">
        <w:rPr>
          <w:rFonts w:ascii="Arial" w:hAnsi="Arial" w:cs="Arial"/>
          <w:lang w:val="en-US"/>
        </w:rPr>
        <w:t>Hommage a Claude Monet,</w:t>
      </w:r>
      <w:r w:rsidRPr="00AD188F">
        <w:rPr>
          <w:rFonts w:ascii="Arial" w:hAnsi="Arial" w:cs="Arial"/>
          <w:lang w:val="en-US"/>
        </w:rPr>
        <w:t xml:space="preserve">   Strophes of Sappho,   5 Postludes,</w:t>
      </w:r>
    </w:p>
    <w:p w:rsidR="00F956D1" w:rsidRPr="00AD188F" w:rsidRDefault="007A48AC" w:rsidP="001B50BE">
      <w:pPr>
        <w:tabs>
          <w:tab w:val="center" w:pos="0"/>
          <w:tab w:val="left" w:pos="4253"/>
        </w:tabs>
        <w:spacing w:before="120" w:after="0" w:line="276" w:lineRule="auto"/>
        <w:rPr>
          <w:rFonts w:ascii="Arial" w:hAnsi="Arial" w:cs="Arial"/>
        </w:rPr>
      </w:pPr>
      <w:r w:rsidRPr="00AD188F">
        <w:rPr>
          <w:rFonts w:ascii="Arial" w:hAnsi="Arial" w:cs="Arial"/>
          <w:lang w:val="en-US"/>
        </w:rPr>
        <w:t>Fjord reflection</w:t>
      </w:r>
      <w:r w:rsidR="00F956D1" w:rsidRPr="00AD188F">
        <w:rPr>
          <w:rFonts w:ascii="Arial" w:hAnsi="Arial" w:cs="Arial"/>
          <w:lang w:val="en-US"/>
        </w:rPr>
        <w:t>.</w:t>
      </w:r>
      <w:r w:rsidR="007808FD" w:rsidRPr="00AD188F">
        <w:rPr>
          <w:rFonts w:ascii="Arial" w:hAnsi="Arial" w:cs="Arial"/>
          <w:lang w:val="en-US"/>
        </w:rPr>
        <w:t xml:space="preserve">   </w:t>
      </w:r>
      <w:r w:rsidR="00550CC4" w:rsidRPr="00AD188F">
        <w:rPr>
          <w:rFonts w:ascii="Arial" w:hAnsi="Arial" w:cs="Arial"/>
          <w:lang w:val="en-US"/>
        </w:rPr>
        <w:t>Sonata in three visions</w:t>
      </w:r>
      <w:r w:rsidR="00F956D1" w:rsidRPr="00AD188F">
        <w:rPr>
          <w:rFonts w:ascii="Arial" w:hAnsi="Arial" w:cs="Arial"/>
          <w:lang w:val="en-US"/>
        </w:rPr>
        <w:t>.</w:t>
      </w:r>
      <w:r w:rsidR="007808FD" w:rsidRPr="00AD188F">
        <w:rPr>
          <w:rFonts w:ascii="Arial" w:hAnsi="Arial" w:cs="Arial"/>
          <w:lang w:val="en-US"/>
        </w:rPr>
        <w:t xml:space="preserve">   </w:t>
      </w:r>
      <w:r w:rsidR="00F956D1" w:rsidRPr="00AD188F">
        <w:rPr>
          <w:rFonts w:ascii="Arial" w:hAnsi="Arial" w:cs="Arial"/>
        </w:rPr>
        <w:t>Concerto piccolo per flauto e arpa.</w:t>
      </w:r>
    </w:p>
    <w:p w:rsidR="00F956D1" w:rsidRPr="00AD188F" w:rsidRDefault="00F956D1" w:rsidP="001B50BE">
      <w:pPr>
        <w:tabs>
          <w:tab w:val="center" w:pos="0"/>
          <w:tab w:val="left" w:pos="4253"/>
        </w:tabs>
        <w:spacing w:before="120" w:after="0" w:line="276" w:lineRule="auto"/>
        <w:rPr>
          <w:rFonts w:ascii="Arial" w:hAnsi="Arial" w:cs="Arial"/>
        </w:rPr>
      </w:pPr>
      <w:r w:rsidRPr="00AD188F">
        <w:rPr>
          <w:rFonts w:ascii="Arial" w:hAnsi="Arial" w:cs="Arial"/>
          <w:lang w:val="en-US"/>
        </w:rPr>
        <w:t xml:space="preserve">Pathway of Orpheus, fl. e arpa.   </w:t>
      </w:r>
      <w:r w:rsidRPr="00AD188F">
        <w:rPr>
          <w:rFonts w:ascii="Arial" w:hAnsi="Arial" w:cs="Arial"/>
        </w:rPr>
        <w:t>Tenderness per uno strumento (fl, ob. fag. o sax) e arpa.</w:t>
      </w:r>
    </w:p>
    <w:p w:rsidR="0024748A" w:rsidRPr="00AD188F" w:rsidRDefault="00EB6240" w:rsidP="001B50BE">
      <w:pPr>
        <w:tabs>
          <w:tab w:val="center" w:pos="0"/>
          <w:tab w:val="left" w:pos="4253"/>
        </w:tabs>
        <w:spacing w:before="120" w:after="0" w:line="276" w:lineRule="auto"/>
        <w:rPr>
          <w:rFonts w:ascii="Arial" w:hAnsi="Arial" w:cs="Arial"/>
          <w:lang w:val="en-US"/>
        </w:rPr>
      </w:pPr>
      <w:r w:rsidRPr="00AD188F">
        <w:rPr>
          <w:rFonts w:ascii="Arial" w:hAnsi="Arial" w:cs="Arial"/>
          <w:lang w:val="en-US"/>
        </w:rPr>
        <w:t>The River of Hopes, sax e arpa.</w:t>
      </w:r>
      <w:r w:rsidR="007808FD" w:rsidRPr="00AD188F">
        <w:rPr>
          <w:rFonts w:ascii="Arial" w:hAnsi="Arial" w:cs="Arial"/>
          <w:lang w:val="en-US"/>
        </w:rPr>
        <w:t xml:space="preserve">   </w:t>
      </w:r>
      <w:r w:rsidR="0024748A" w:rsidRPr="00AD188F">
        <w:rPr>
          <w:rFonts w:ascii="Arial" w:hAnsi="Arial" w:cs="Arial"/>
          <w:lang w:val="en-US"/>
        </w:rPr>
        <w:t>Music of the Passing Summer, arpa e str.</w:t>
      </w:r>
    </w:p>
    <w:p w:rsidR="00024BD5" w:rsidRPr="00AD188F" w:rsidRDefault="00024BD5" w:rsidP="001B50BE">
      <w:pPr>
        <w:pStyle w:val="NormaleWeb"/>
        <w:tabs>
          <w:tab w:val="center" w:pos="0"/>
          <w:tab w:val="left" w:pos="4253"/>
        </w:tabs>
        <w:spacing w:before="120" w:beforeAutospacing="0" w:after="0" w:afterAutospacing="0" w:line="276" w:lineRule="auto"/>
        <w:rPr>
          <w:rFonts w:ascii="Arial" w:hAnsi="Arial" w:cs="Arial"/>
          <w:bCs/>
          <w:lang w:val="en-US"/>
        </w:rPr>
      </w:pPr>
    </w:p>
    <w:p w:rsidR="00A066DA" w:rsidRPr="00CD01EB" w:rsidRDefault="00A066DA" w:rsidP="001B50BE">
      <w:pPr>
        <w:pStyle w:val="NormaleWeb"/>
        <w:tabs>
          <w:tab w:val="center" w:pos="0"/>
          <w:tab w:val="left" w:pos="4253"/>
          <w:tab w:val="left" w:pos="4536"/>
        </w:tabs>
        <w:spacing w:before="120" w:beforeAutospacing="0" w:after="0" w:afterAutospacing="0" w:line="276" w:lineRule="auto"/>
        <w:rPr>
          <w:rFonts w:ascii="Arial" w:hAnsi="Arial" w:cs="Arial"/>
          <w:color w:val="777A0C"/>
          <w:u w:val="single"/>
        </w:rPr>
      </w:pPr>
      <w:r w:rsidRPr="00CD01EB">
        <w:rPr>
          <w:rFonts w:ascii="Arial" w:hAnsi="Arial" w:cs="Arial"/>
          <w:bCs/>
          <w:color w:val="777A0C"/>
          <w:u w:val="single"/>
        </w:rPr>
        <w:t>FREITAS BRANCO</w:t>
      </w:r>
      <w:r w:rsidRPr="00CD01EB">
        <w:rPr>
          <w:rStyle w:val="google-src-text1"/>
          <w:rFonts w:ascii="Arial" w:hAnsi="Arial" w:cs="Arial"/>
          <w:bCs/>
          <w:color w:val="777A0C"/>
          <w:u w:val="single"/>
          <w:specVanish w:val="0"/>
        </w:rPr>
        <w:t>Luís Maria da Costa de Freitas Branco</w:t>
      </w:r>
      <w:r w:rsidRPr="00CD01EB">
        <w:rPr>
          <w:rStyle w:val="google-src-text1"/>
          <w:rFonts w:ascii="Arial" w:hAnsi="Arial" w:cs="Arial"/>
          <w:color w:val="777A0C"/>
          <w:u w:val="single"/>
          <w:specVanish w:val="0"/>
        </w:rPr>
        <w:t xml:space="preserve"> ( </w:t>
      </w:r>
      <w:hyperlink r:id="rId45" w:tooltip="Lisbona" w:history="1">
        <w:r w:rsidRPr="00CD01EB">
          <w:rPr>
            <w:rStyle w:val="Collegamentoipertestuale"/>
            <w:rFonts w:ascii="Arial" w:hAnsi="Arial" w:cs="Arial"/>
            <w:vanish/>
            <w:color w:val="777A0C"/>
          </w:rPr>
          <w:t>Lisbon</w:t>
        </w:r>
      </w:hyperlink>
      <w:r w:rsidRPr="00CD01EB">
        <w:rPr>
          <w:rStyle w:val="google-src-text1"/>
          <w:rFonts w:ascii="Arial" w:hAnsi="Arial" w:cs="Arial"/>
          <w:color w:val="777A0C"/>
          <w:u w:val="single"/>
          <w:specVanish w:val="0"/>
        </w:rPr>
        <w:t xml:space="preserve"> , 12 October 1890 – Lisbon, 27 November 1955) was a </w:t>
      </w:r>
      <w:hyperlink r:id="rId46" w:tooltip="Portogallo" w:history="1">
        <w:r w:rsidRPr="00CD01EB">
          <w:rPr>
            <w:rStyle w:val="Collegamentoipertestuale"/>
            <w:rFonts w:ascii="Arial" w:hAnsi="Arial" w:cs="Arial"/>
            <w:vanish/>
            <w:color w:val="777A0C"/>
          </w:rPr>
          <w:t>Portuguese</w:t>
        </w:r>
      </w:hyperlink>
      <w:hyperlink r:id="rId47" w:tooltip="Compositore" w:history="1">
        <w:r w:rsidRPr="00CD01EB">
          <w:rPr>
            <w:rStyle w:val="Collegamentoipertestuale"/>
            <w:rFonts w:ascii="Arial" w:hAnsi="Arial" w:cs="Arial"/>
            <w:vanish/>
            <w:color w:val="777A0C"/>
          </w:rPr>
          <w:t>composer</w:t>
        </w:r>
      </w:hyperlink>
      <w:r w:rsidRPr="00CD01EB">
        <w:rPr>
          <w:rStyle w:val="google-src-text1"/>
          <w:rFonts w:ascii="Arial" w:hAnsi="Arial" w:cs="Arial"/>
          <w:color w:val="777A0C"/>
          <w:u w:val="single"/>
          <w:specVanish w:val="0"/>
        </w:rPr>
        <w:t xml:space="preserve"> and professor of music who played a preeminent part in the development of Portuguese music in the first half of the 20th century,.</w:t>
      </w:r>
      <w:r w:rsidRPr="00CD01EB">
        <w:rPr>
          <w:rFonts w:ascii="Arial" w:hAnsi="Arial" w:cs="Arial"/>
          <w:color w:val="777A0C"/>
          <w:u w:val="single"/>
        </w:rPr>
        <w:t xml:space="preserve"> Luís Maria de   </w:t>
      </w:r>
      <w:r w:rsidRPr="00CD01EB">
        <w:rPr>
          <w:rFonts w:ascii="Arial" w:hAnsi="Arial" w:cs="Arial"/>
          <w:color w:val="777A0C"/>
          <w:u w:val="single"/>
        </w:rPr>
        <w:tab/>
        <w:t>Lisbona, 12.10.1890 - Lisbona, 27.11.1955.</w:t>
      </w:r>
    </w:p>
    <w:p w:rsidR="00297BC5" w:rsidRPr="00CD01EB" w:rsidRDefault="00297BC5" w:rsidP="001B50BE">
      <w:pPr>
        <w:pStyle w:val="NormaleWeb"/>
        <w:tabs>
          <w:tab w:val="center" w:pos="0"/>
          <w:tab w:val="left" w:pos="4253"/>
          <w:tab w:val="left" w:pos="4536"/>
        </w:tabs>
        <w:spacing w:before="120" w:beforeAutospacing="0" w:after="0" w:afterAutospacing="0" w:line="276" w:lineRule="auto"/>
        <w:rPr>
          <w:rFonts w:ascii="Arial" w:hAnsi="Arial" w:cs="Arial"/>
          <w:color w:val="777A0C"/>
          <w:sz w:val="20"/>
          <w:szCs w:val="20"/>
        </w:rPr>
      </w:pPr>
      <w:r w:rsidRPr="00CD01EB">
        <w:rPr>
          <w:rFonts w:ascii="Arial" w:hAnsi="Arial" w:cs="Arial"/>
          <w:color w:val="777A0C"/>
          <w:sz w:val="20"/>
          <w:szCs w:val="20"/>
        </w:rPr>
        <w:t xml:space="preserve">Compositore, pianista, violinista, musicologo e didatta </w:t>
      </w:r>
      <w:hyperlink r:id="rId48" w:tooltip="Portogallo" w:history="1">
        <w:r w:rsidRPr="00CD01EB">
          <w:rPr>
            <w:rStyle w:val="Collegamentoipertestuale"/>
            <w:rFonts w:ascii="Arial" w:hAnsi="Arial" w:cs="Arial"/>
            <w:color w:val="777A0C"/>
            <w:sz w:val="20"/>
            <w:szCs w:val="20"/>
            <w:u w:val="none"/>
          </w:rPr>
          <w:t>portoghese</w:t>
        </w:r>
      </w:hyperlink>
      <w:r w:rsidRPr="00CD01EB">
        <w:rPr>
          <w:rFonts w:ascii="Arial" w:hAnsi="Arial" w:cs="Arial"/>
          <w:color w:val="777A0C"/>
          <w:sz w:val="20"/>
          <w:szCs w:val="20"/>
        </w:rPr>
        <w:t xml:space="preserve">. Nato in una </w:t>
      </w:r>
      <w:r w:rsidRPr="00CD01EB">
        <w:rPr>
          <w:rStyle w:val="google-src-text1"/>
          <w:rFonts w:ascii="Arial" w:hAnsi="Arial" w:cs="Arial"/>
          <w:color w:val="777A0C"/>
          <w:sz w:val="20"/>
          <w:szCs w:val="20"/>
          <w:specVanish w:val="0"/>
        </w:rPr>
        <w:t>Luis de Freitas Branco was born into an aristocratic family who for centuries had had close ties to the royal family in Portugal.</w:t>
      </w:r>
      <w:r w:rsidRPr="00CD01EB">
        <w:rPr>
          <w:rFonts w:ascii="Arial" w:hAnsi="Arial" w:cs="Arial"/>
          <w:color w:val="777A0C"/>
          <w:sz w:val="20"/>
          <w:szCs w:val="20"/>
        </w:rPr>
        <w:t xml:space="preserve">famiglia aristocratica che per </w:t>
      </w:r>
      <w:r w:rsidR="001212DC" w:rsidRPr="00CD01EB">
        <w:rPr>
          <w:rFonts w:ascii="Arial" w:hAnsi="Arial" w:cs="Arial"/>
          <w:color w:val="777A0C"/>
          <w:sz w:val="20"/>
          <w:szCs w:val="20"/>
        </w:rPr>
        <w:t xml:space="preserve">  </w:t>
      </w:r>
      <w:r w:rsidR="00B42F73" w:rsidRPr="00CD01EB">
        <w:rPr>
          <w:rFonts w:ascii="Arial" w:hAnsi="Arial" w:cs="Arial"/>
          <w:color w:val="777A0C"/>
          <w:sz w:val="20"/>
          <w:szCs w:val="20"/>
        </w:rPr>
        <w:t xml:space="preserve">         </w:t>
      </w:r>
      <w:r w:rsidR="001C2257">
        <w:rPr>
          <w:rFonts w:ascii="Arial" w:hAnsi="Arial" w:cs="Arial"/>
          <w:color w:val="777A0C"/>
          <w:sz w:val="20"/>
          <w:szCs w:val="20"/>
        </w:rPr>
        <w:t xml:space="preserve">    </w:t>
      </w:r>
      <w:r w:rsidRPr="00CD01EB">
        <w:rPr>
          <w:rFonts w:ascii="Arial" w:hAnsi="Arial" w:cs="Arial"/>
          <w:color w:val="777A0C"/>
          <w:sz w:val="20"/>
          <w:szCs w:val="20"/>
        </w:rPr>
        <w:t>secoli aveva avuto stretti legami con la famiglia reale.</w:t>
      </w:r>
      <w:r w:rsidR="00E00DFA" w:rsidRPr="00CD01EB">
        <w:rPr>
          <w:rFonts w:ascii="Arial" w:hAnsi="Arial" w:cs="Arial"/>
          <w:color w:val="777A0C"/>
          <w:sz w:val="20"/>
          <w:szCs w:val="20"/>
        </w:rPr>
        <w:t xml:space="preserve"> </w:t>
      </w:r>
      <w:r w:rsidR="003F44E9" w:rsidRPr="00CD01EB">
        <w:rPr>
          <w:rFonts w:ascii="Arial" w:hAnsi="Arial" w:cs="Arial"/>
          <w:color w:val="777A0C"/>
          <w:sz w:val="20"/>
          <w:szCs w:val="20"/>
        </w:rPr>
        <w:t>S</w:t>
      </w:r>
      <w:r w:rsidRPr="00CD01EB">
        <w:rPr>
          <w:rFonts w:ascii="Arial" w:hAnsi="Arial" w:cs="Arial"/>
          <w:color w:val="777A0C"/>
          <w:sz w:val="20"/>
          <w:szCs w:val="20"/>
        </w:rPr>
        <w:t xml:space="preserve">tudi con Machado, Mancinelli, Grovlez e Humperdink </w:t>
      </w:r>
      <w:r w:rsidR="001212DC" w:rsidRPr="00CD01EB">
        <w:rPr>
          <w:rFonts w:ascii="Arial" w:hAnsi="Arial" w:cs="Arial"/>
          <w:color w:val="777A0C"/>
          <w:sz w:val="20"/>
          <w:szCs w:val="20"/>
        </w:rPr>
        <w:t xml:space="preserve">               </w:t>
      </w:r>
      <w:r w:rsidR="001C2257">
        <w:rPr>
          <w:rFonts w:ascii="Arial" w:hAnsi="Arial" w:cs="Arial"/>
          <w:color w:val="777A0C"/>
          <w:sz w:val="20"/>
          <w:szCs w:val="20"/>
        </w:rPr>
        <w:t xml:space="preserve">             </w:t>
      </w:r>
      <w:r w:rsidRPr="00CD01EB">
        <w:rPr>
          <w:rFonts w:ascii="Arial" w:hAnsi="Arial" w:cs="Arial"/>
          <w:color w:val="777A0C"/>
          <w:sz w:val="20"/>
          <w:szCs w:val="20"/>
        </w:rPr>
        <w:t>a Berlino e Parigi.</w:t>
      </w:r>
      <w:r w:rsidR="00E00DFA" w:rsidRPr="00CD01EB">
        <w:rPr>
          <w:rFonts w:ascii="Arial" w:hAnsi="Arial" w:cs="Arial"/>
          <w:color w:val="777A0C"/>
          <w:sz w:val="20"/>
          <w:szCs w:val="20"/>
        </w:rPr>
        <w:t xml:space="preserve"> </w:t>
      </w:r>
      <w:r w:rsidRPr="00CD01EB">
        <w:rPr>
          <w:rFonts w:ascii="Arial" w:hAnsi="Arial" w:cs="Arial"/>
          <w:color w:val="777A0C"/>
          <w:sz w:val="20"/>
          <w:szCs w:val="20"/>
        </w:rPr>
        <w:t xml:space="preserve">Dal </w:t>
      </w:r>
      <w:r w:rsidRPr="00CD01EB">
        <w:rPr>
          <w:rStyle w:val="google-src-text1"/>
          <w:rFonts w:ascii="Arial" w:hAnsi="Arial" w:cs="Arial"/>
          <w:color w:val="777A0C"/>
          <w:sz w:val="20"/>
          <w:szCs w:val="20"/>
          <w:specVanish w:val="0"/>
        </w:rPr>
        <w:t xml:space="preserve">He studied music in Berlin and Paris, where he worked with </w:t>
      </w:r>
      <w:hyperlink r:id="rId49" w:tooltip="Engelbert Humperdinck" w:history="1">
        <w:r w:rsidRPr="00CD01EB">
          <w:rPr>
            <w:rStyle w:val="Collegamentoipertestuale"/>
            <w:rFonts w:ascii="Arial" w:hAnsi="Arial" w:cs="Arial"/>
            <w:vanish/>
            <w:color w:val="777A0C"/>
            <w:sz w:val="20"/>
            <w:szCs w:val="20"/>
          </w:rPr>
          <w:t>Engelbert Humperdinck</w:t>
        </w:r>
      </w:hyperlink>
      <w:r w:rsidRPr="00CD01EB">
        <w:rPr>
          <w:rStyle w:val="google-src-text1"/>
          <w:rFonts w:ascii="Arial" w:hAnsi="Arial" w:cs="Arial"/>
          <w:color w:val="777A0C"/>
          <w:sz w:val="20"/>
          <w:szCs w:val="20"/>
          <w:specVanish w:val="0"/>
        </w:rPr>
        <w:t xml:space="preserve"> and other composers.</w:t>
      </w:r>
      <w:r w:rsidRPr="00CD01EB">
        <w:rPr>
          <w:rFonts w:ascii="Arial" w:hAnsi="Arial" w:cs="Arial"/>
          <w:color w:val="777A0C"/>
          <w:sz w:val="20"/>
          <w:szCs w:val="20"/>
        </w:rPr>
        <w:t xml:space="preserve">1916 fu insegnante di composizione al </w:t>
      </w:r>
      <w:r w:rsidRPr="00CD01EB">
        <w:rPr>
          <w:rStyle w:val="google-src-text1"/>
          <w:rFonts w:ascii="Arial" w:hAnsi="Arial" w:cs="Arial"/>
          <w:color w:val="777A0C"/>
          <w:sz w:val="20"/>
          <w:szCs w:val="20"/>
          <w:specVanish w:val="0"/>
        </w:rPr>
        <w:t xml:space="preserve">He returned to Portugal and became </w:t>
      </w:r>
      <w:hyperlink r:id="rId50" w:tooltip="Professore" w:history="1">
        <w:r w:rsidRPr="00CD01EB">
          <w:rPr>
            <w:rStyle w:val="Collegamentoipertestuale"/>
            <w:rFonts w:ascii="Arial" w:hAnsi="Arial" w:cs="Arial"/>
            <w:vanish/>
            <w:color w:val="777A0C"/>
            <w:sz w:val="20"/>
            <w:szCs w:val="20"/>
          </w:rPr>
          <w:t>professor</w:t>
        </w:r>
      </w:hyperlink>
      <w:r w:rsidRPr="00CD01EB">
        <w:rPr>
          <w:rStyle w:val="google-src-text1"/>
          <w:rFonts w:ascii="Arial" w:hAnsi="Arial" w:cs="Arial"/>
          <w:color w:val="777A0C"/>
          <w:sz w:val="20"/>
          <w:szCs w:val="20"/>
          <w:specVanish w:val="0"/>
        </w:rPr>
        <w:t xml:space="preserve"> of composition starting in 1916 at the Lisbon Conservatory of Music.</w:t>
      </w:r>
      <w:r w:rsidRPr="00CD01EB">
        <w:rPr>
          <w:rFonts w:ascii="Arial" w:hAnsi="Arial" w:cs="Arial"/>
          <w:color w:val="777A0C"/>
          <w:sz w:val="20"/>
          <w:szCs w:val="20"/>
        </w:rPr>
        <w:t>Conservatorio di Lisbona.</w:t>
      </w:r>
      <w:r w:rsidRPr="00CD01EB">
        <w:rPr>
          <w:rStyle w:val="google-src-text1"/>
          <w:rFonts w:ascii="Arial" w:hAnsi="Arial" w:cs="Arial"/>
          <w:color w:val="777A0C"/>
          <w:sz w:val="20"/>
          <w:szCs w:val="20"/>
          <w:specVanish w:val="0"/>
        </w:rPr>
        <w:t xml:space="preserve">There he taught, among many others, </w:t>
      </w:r>
      <w:hyperlink r:id="rId51" w:tooltip="Joly Braga Santos" w:history="1">
        <w:r w:rsidRPr="00CD01EB">
          <w:rPr>
            <w:rStyle w:val="Collegamentoipertestuale"/>
            <w:rFonts w:ascii="Arial" w:hAnsi="Arial" w:cs="Arial"/>
            <w:vanish/>
            <w:color w:val="777A0C"/>
            <w:sz w:val="20"/>
            <w:szCs w:val="20"/>
          </w:rPr>
          <w:t>Joly Braga Santos</w:t>
        </w:r>
      </w:hyperlink>
      <w:r w:rsidRPr="00CD01EB">
        <w:rPr>
          <w:rStyle w:val="google-src-text1"/>
          <w:rFonts w:ascii="Arial" w:hAnsi="Arial" w:cs="Arial"/>
          <w:color w:val="777A0C"/>
          <w:sz w:val="20"/>
          <w:szCs w:val="20"/>
          <w:specVanish w:val="0"/>
        </w:rPr>
        <w:t xml:space="preserve"> .</w:t>
      </w:r>
    </w:p>
    <w:p w:rsidR="00A066DA" w:rsidRPr="00AD188F" w:rsidRDefault="00A066DA" w:rsidP="001B50BE">
      <w:pPr>
        <w:tabs>
          <w:tab w:val="center" w:pos="0"/>
          <w:tab w:val="left" w:pos="4253"/>
        </w:tabs>
        <w:spacing w:before="120" w:after="0" w:line="276" w:lineRule="auto"/>
        <w:rPr>
          <w:rFonts w:ascii="Arial" w:hAnsi="Arial" w:cs="Arial"/>
        </w:rPr>
      </w:pPr>
      <w:r w:rsidRPr="00AD188F">
        <w:rPr>
          <w:rFonts w:ascii="Arial" w:hAnsi="Arial" w:cs="Arial"/>
        </w:rPr>
        <w:t>Tema e Variazioni, 3 arpe e quartetto d’archi (1921)</w:t>
      </w:r>
      <w:r w:rsidR="008B6C7A" w:rsidRPr="00AD188F">
        <w:rPr>
          <w:rFonts w:ascii="Arial" w:hAnsi="Arial" w:cs="Arial"/>
        </w:rPr>
        <w:t>.</w:t>
      </w:r>
    </w:p>
    <w:p w:rsidR="008B6C7A" w:rsidRPr="00AD188F" w:rsidRDefault="008B6C7A" w:rsidP="001B50BE">
      <w:pPr>
        <w:tabs>
          <w:tab w:val="center" w:pos="0"/>
          <w:tab w:val="left" w:pos="4253"/>
        </w:tabs>
        <w:spacing w:before="120" w:after="0" w:line="276" w:lineRule="auto"/>
        <w:rPr>
          <w:rFonts w:ascii="Arial" w:hAnsi="Arial" w:cs="Arial"/>
        </w:rPr>
      </w:pPr>
    </w:p>
    <w:p w:rsidR="00DF6CC6" w:rsidRPr="00CD01EB" w:rsidRDefault="00DF6CC6" w:rsidP="001B50BE">
      <w:pPr>
        <w:pStyle w:val="Corpotesto"/>
        <w:tabs>
          <w:tab w:val="center" w:pos="0"/>
          <w:tab w:val="left" w:pos="4253"/>
          <w:tab w:val="left" w:pos="4536"/>
        </w:tabs>
        <w:spacing w:before="120" w:after="0" w:line="276" w:lineRule="auto"/>
        <w:rPr>
          <w:rFonts w:ascii="Arial" w:hAnsi="Arial" w:cs="Arial"/>
          <w:color w:val="777A0C"/>
          <w:sz w:val="24"/>
          <w:szCs w:val="24"/>
          <w:u w:val="single"/>
        </w:rPr>
      </w:pPr>
      <w:r w:rsidRPr="00CD01EB">
        <w:rPr>
          <w:rFonts w:ascii="Arial" w:hAnsi="Arial" w:cs="Arial"/>
          <w:bCs/>
          <w:color w:val="777A0C"/>
          <w:sz w:val="24"/>
          <w:szCs w:val="24"/>
          <w:u w:val="single"/>
        </w:rPr>
        <w:t xml:space="preserve">FRESCOBALDI  Girolamo </w:t>
      </w:r>
      <w:r w:rsidRPr="00CD01EB">
        <w:rPr>
          <w:rFonts w:ascii="Arial" w:hAnsi="Arial" w:cs="Arial"/>
          <w:color w:val="777A0C"/>
          <w:sz w:val="24"/>
          <w:szCs w:val="24"/>
          <w:u w:val="single"/>
        </w:rPr>
        <w:tab/>
        <w:t>Ferrara, 12.9.1583 - Roma, 1.3.1643</w:t>
      </w:r>
    </w:p>
    <w:p w:rsidR="00DF6CC6" w:rsidRPr="00CD01EB" w:rsidRDefault="00DF6CC6"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 xml:space="preserve">Compositore italiano, allievo di Luzzasco Luzzaschi, organista nella cappella Giulia in San Pietro a venticinque anni. </w:t>
      </w:r>
      <w:r w:rsidR="001C2257">
        <w:rPr>
          <w:rFonts w:ascii="Arial" w:hAnsi="Arial" w:cs="Arial"/>
          <w:color w:val="777A0C"/>
        </w:rPr>
        <w:t xml:space="preserve">           </w:t>
      </w:r>
      <w:r w:rsidR="00581408" w:rsidRPr="00CD01EB">
        <w:rPr>
          <w:rFonts w:ascii="Arial" w:hAnsi="Arial" w:cs="Arial"/>
          <w:color w:val="777A0C"/>
        </w:rPr>
        <w:t>Per maggiori informazioni sull'autore, vedi "Passeggiando con la Musica", scaricabile gratuitamente dal sito: mariodemolli.com</w:t>
      </w:r>
    </w:p>
    <w:p w:rsidR="00DF6CC6" w:rsidRPr="00AD188F" w:rsidRDefault="00DF6CC6" w:rsidP="001B50BE">
      <w:pPr>
        <w:tabs>
          <w:tab w:val="center" w:pos="0"/>
          <w:tab w:val="left" w:pos="4253"/>
        </w:tabs>
        <w:spacing w:before="120" w:after="0" w:line="276" w:lineRule="auto"/>
        <w:rPr>
          <w:rFonts w:ascii="Arial" w:hAnsi="Arial" w:cs="Arial"/>
        </w:rPr>
      </w:pPr>
      <w:r w:rsidRPr="00AD188F">
        <w:rPr>
          <w:rFonts w:ascii="Arial" w:hAnsi="Arial" w:cs="Arial"/>
        </w:rPr>
        <w:t>Ciacono (1’</w:t>
      </w:r>
      <w:r w:rsidR="00E60FEC" w:rsidRPr="00AD188F">
        <w:rPr>
          <w:rFonts w:ascii="Arial" w:hAnsi="Arial" w:cs="Arial"/>
        </w:rPr>
        <w:t>25</w:t>
      </w:r>
      <w:r w:rsidRPr="00AD188F">
        <w:rPr>
          <w:rFonts w:ascii="Arial" w:hAnsi="Arial" w:cs="Arial"/>
        </w:rPr>
        <w:t>).   Toccata quinta (5’35).   Toccata nona (5’30).   Toccata decima (5’</w:t>
      </w:r>
      <w:r w:rsidR="00E60FEC" w:rsidRPr="00AD188F">
        <w:rPr>
          <w:rFonts w:ascii="Arial" w:hAnsi="Arial" w:cs="Arial"/>
        </w:rPr>
        <w:t>15</w:t>
      </w:r>
      <w:r w:rsidRPr="00AD188F">
        <w:rPr>
          <w:rFonts w:ascii="Arial" w:hAnsi="Arial" w:cs="Arial"/>
        </w:rPr>
        <w:t>).</w:t>
      </w:r>
    </w:p>
    <w:p w:rsidR="00DF6CC6" w:rsidRPr="00AD188F" w:rsidRDefault="00DF6CC6" w:rsidP="001B50BE">
      <w:pPr>
        <w:tabs>
          <w:tab w:val="center" w:pos="0"/>
          <w:tab w:val="left" w:pos="4253"/>
        </w:tabs>
        <w:spacing w:before="120" w:after="0" w:line="276" w:lineRule="auto"/>
        <w:rPr>
          <w:rFonts w:ascii="Arial" w:hAnsi="Arial" w:cs="Arial"/>
        </w:rPr>
      </w:pPr>
      <w:r w:rsidRPr="00AD188F">
        <w:rPr>
          <w:rFonts w:ascii="Arial" w:hAnsi="Arial" w:cs="Arial"/>
        </w:rPr>
        <w:t>Aria detta la Frescobalda (5’20).   Aria detta ballata (8’45).</w:t>
      </w:r>
    </w:p>
    <w:p w:rsidR="008B6C7A" w:rsidRPr="00AD188F" w:rsidRDefault="008B6C7A" w:rsidP="001B50BE">
      <w:pPr>
        <w:pStyle w:val="Corpotesto"/>
        <w:tabs>
          <w:tab w:val="center" w:pos="0"/>
          <w:tab w:val="left" w:pos="4253"/>
        </w:tabs>
        <w:spacing w:before="120" w:after="0" w:line="276" w:lineRule="auto"/>
        <w:rPr>
          <w:rFonts w:ascii="Arial" w:hAnsi="Arial" w:cs="Arial"/>
          <w:sz w:val="24"/>
        </w:rPr>
      </w:pPr>
    </w:p>
    <w:p w:rsidR="00FC5E6A" w:rsidRPr="00CD01EB" w:rsidRDefault="00FC5E6A" w:rsidP="001B50BE">
      <w:pPr>
        <w:pStyle w:val="Corpotesto"/>
        <w:tabs>
          <w:tab w:val="center" w:pos="0"/>
          <w:tab w:val="left" w:pos="4253"/>
          <w:tab w:val="left" w:pos="4536"/>
        </w:tabs>
        <w:spacing w:before="120" w:after="0" w:line="276" w:lineRule="auto"/>
        <w:rPr>
          <w:rFonts w:ascii="Arial" w:hAnsi="Arial" w:cs="Arial"/>
          <w:color w:val="777A0C"/>
          <w:sz w:val="24"/>
          <w:u w:val="single"/>
        </w:rPr>
      </w:pPr>
      <w:r w:rsidRPr="00CD01EB">
        <w:rPr>
          <w:rFonts w:ascii="Arial" w:hAnsi="Arial" w:cs="Arial"/>
          <w:color w:val="777A0C"/>
          <w:sz w:val="24"/>
          <w:u w:val="single"/>
        </w:rPr>
        <w:t>FRID  Géza</w:t>
      </w:r>
      <w:r w:rsidRPr="00CD01EB">
        <w:rPr>
          <w:rFonts w:ascii="Arial" w:hAnsi="Arial" w:cs="Arial"/>
          <w:color w:val="777A0C"/>
          <w:sz w:val="24"/>
          <w:u w:val="single"/>
        </w:rPr>
        <w:tab/>
        <w:t>Marossziget, 25.1.1904 - Beverwijk, 13.9.1989.</w:t>
      </w:r>
    </w:p>
    <w:p w:rsidR="00F9194C" w:rsidRPr="00CD01EB" w:rsidRDefault="00F9194C"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Pianista e compositore olandese, dal 1948, ma d’origine ungherese, allievo di Bartok e Kodaly. Concertista</w:t>
      </w:r>
      <w:r w:rsidR="00E00DFA" w:rsidRPr="00CD01EB">
        <w:rPr>
          <w:rFonts w:ascii="Arial" w:hAnsi="Arial" w:cs="Arial"/>
          <w:color w:val="777A0C"/>
          <w:sz w:val="20"/>
          <w:szCs w:val="20"/>
        </w:rPr>
        <w:t xml:space="preserve"> </w:t>
      </w:r>
      <w:r w:rsidRPr="00CD01EB">
        <w:rPr>
          <w:rFonts w:ascii="Arial" w:hAnsi="Arial" w:cs="Arial"/>
          <w:color w:val="777A0C"/>
          <w:sz w:val="20"/>
          <w:szCs w:val="20"/>
        </w:rPr>
        <w:t>in</w:t>
      </w:r>
      <w:r w:rsidR="00E00DFA" w:rsidRPr="00CD01EB">
        <w:rPr>
          <w:rFonts w:ascii="Arial" w:hAnsi="Arial" w:cs="Arial"/>
          <w:color w:val="777A0C"/>
          <w:sz w:val="20"/>
          <w:szCs w:val="20"/>
        </w:rPr>
        <w:t xml:space="preserve"> </w:t>
      </w:r>
      <w:r w:rsidRPr="00CD01EB">
        <w:rPr>
          <w:rFonts w:ascii="Arial" w:hAnsi="Arial" w:cs="Arial"/>
          <w:color w:val="777A0C"/>
          <w:sz w:val="20"/>
          <w:szCs w:val="20"/>
        </w:rPr>
        <w:t>tutto il mondo. Lunghi soggiorni in Francia e Italia, fu a Rapallo nell’agosto del 1933 con il compositore Tibor</w:t>
      </w:r>
      <w:r w:rsidR="00E00DFA" w:rsidRPr="00CD01EB">
        <w:rPr>
          <w:rFonts w:ascii="Arial" w:hAnsi="Arial" w:cs="Arial"/>
          <w:color w:val="777A0C"/>
          <w:sz w:val="20"/>
          <w:szCs w:val="20"/>
        </w:rPr>
        <w:t xml:space="preserve"> </w:t>
      </w:r>
      <w:r w:rsidRPr="00CD01EB">
        <w:rPr>
          <w:rFonts w:ascii="Arial" w:hAnsi="Arial" w:cs="Arial"/>
          <w:color w:val="777A0C"/>
          <w:sz w:val="20"/>
          <w:szCs w:val="20"/>
        </w:rPr>
        <w:t xml:space="preserve">Serly, come si legge da un’articolo di Ezra Pound sul giornale “Il mare”. Vale la pena di soffermarsi su quest’ultimo particolare, che </w:t>
      </w:r>
      <w:r w:rsidR="001C2257">
        <w:rPr>
          <w:rFonts w:ascii="Arial" w:hAnsi="Arial" w:cs="Arial"/>
          <w:color w:val="777A0C"/>
          <w:sz w:val="20"/>
          <w:szCs w:val="20"/>
        </w:rPr>
        <w:t xml:space="preserve">           </w:t>
      </w:r>
      <w:r w:rsidRPr="00CD01EB">
        <w:rPr>
          <w:rFonts w:ascii="Arial" w:hAnsi="Arial" w:cs="Arial"/>
          <w:color w:val="777A0C"/>
          <w:sz w:val="20"/>
          <w:szCs w:val="20"/>
        </w:rPr>
        <w:t xml:space="preserve">può sembrare relativamente inutile musicalmente. Pound, il poeta del “Modernismo”, al contrario, si dedicò a Parigi </w:t>
      </w:r>
      <w:r w:rsidR="001C2257">
        <w:rPr>
          <w:rFonts w:ascii="Arial" w:hAnsi="Arial" w:cs="Arial"/>
          <w:color w:val="777A0C"/>
          <w:sz w:val="20"/>
          <w:szCs w:val="20"/>
        </w:rPr>
        <w:t xml:space="preserve">          </w:t>
      </w:r>
      <w:r w:rsidRPr="00CD01EB">
        <w:rPr>
          <w:rFonts w:ascii="Arial" w:hAnsi="Arial" w:cs="Arial"/>
          <w:color w:val="777A0C"/>
          <w:sz w:val="20"/>
          <w:szCs w:val="20"/>
        </w:rPr>
        <w:t xml:space="preserve">agli studi musicali, cercò inizialmente di decifrare i neumi dei trovadori, quindi arrivò a scrivere uno stravagante </w:t>
      </w:r>
      <w:r w:rsidR="001C2257">
        <w:rPr>
          <w:rFonts w:ascii="Arial" w:hAnsi="Arial" w:cs="Arial"/>
          <w:color w:val="777A0C"/>
          <w:sz w:val="20"/>
          <w:szCs w:val="20"/>
        </w:rPr>
        <w:t xml:space="preserve">           </w:t>
      </w:r>
      <w:r w:rsidRPr="00CD01EB">
        <w:rPr>
          <w:rFonts w:ascii="Arial" w:hAnsi="Arial" w:cs="Arial"/>
          <w:color w:val="777A0C"/>
          <w:sz w:val="20"/>
          <w:szCs w:val="20"/>
        </w:rPr>
        <w:t xml:space="preserve">Trattato d’Armonia e anche brani musicali, compreso il melodramma “Le Testament”, eseguito nel 1926. Era solito passare l’estate a Rapallo, bagni e tennis (il suo sport preferito). Decise di abbandonare la caotica e fredda Parigi e di prender residenza nella cittadina del golfo del Tigullio. Con la collaborazione di amici creò il giornale settimanale </w:t>
      </w:r>
      <w:r w:rsidR="00B42F73" w:rsidRPr="00CD01EB">
        <w:rPr>
          <w:rFonts w:ascii="Arial" w:hAnsi="Arial" w:cs="Arial"/>
          <w:color w:val="777A0C"/>
          <w:sz w:val="20"/>
          <w:szCs w:val="20"/>
        </w:rPr>
        <w:t xml:space="preserve">          </w:t>
      </w:r>
      <w:r w:rsidR="001C2257">
        <w:rPr>
          <w:rFonts w:ascii="Arial" w:hAnsi="Arial" w:cs="Arial"/>
          <w:color w:val="777A0C"/>
          <w:sz w:val="20"/>
          <w:szCs w:val="20"/>
        </w:rPr>
        <w:t xml:space="preserve">             </w:t>
      </w:r>
      <w:r w:rsidRPr="00CD01EB">
        <w:rPr>
          <w:rFonts w:ascii="Arial" w:hAnsi="Arial" w:cs="Arial"/>
          <w:color w:val="777A0C"/>
          <w:sz w:val="20"/>
          <w:szCs w:val="20"/>
        </w:rPr>
        <w:t>“</w:t>
      </w:r>
      <w:r w:rsidR="00B42F73" w:rsidRPr="00CD01EB">
        <w:rPr>
          <w:rFonts w:ascii="Arial" w:hAnsi="Arial" w:cs="Arial"/>
          <w:color w:val="777A0C"/>
          <w:sz w:val="20"/>
          <w:szCs w:val="20"/>
        </w:rPr>
        <w:t>I</w:t>
      </w:r>
      <w:r w:rsidRPr="00CD01EB">
        <w:rPr>
          <w:rFonts w:ascii="Arial" w:hAnsi="Arial" w:cs="Arial"/>
          <w:color w:val="777A0C"/>
          <w:sz w:val="20"/>
          <w:szCs w:val="20"/>
        </w:rPr>
        <w:t>l Mare” e organizzò concerti, in particolare della violinista americana Olga Rudge, che gli diede anche un figlio, così come poco dopo, a Parigi,</w:t>
      </w:r>
      <w:r w:rsidR="00B42F73" w:rsidRPr="00CD01EB">
        <w:rPr>
          <w:rFonts w:ascii="Arial" w:hAnsi="Arial" w:cs="Arial"/>
          <w:color w:val="777A0C"/>
          <w:sz w:val="20"/>
          <w:szCs w:val="20"/>
        </w:rPr>
        <w:t xml:space="preserve"> </w:t>
      </w:r>
      <w:r w:rsidRPr="00CD01EB">
        <w:rPr>
          <w:rFonts w:ascii="Arial" w:hAnsi="Arial" w:cs="Arial"/>
          <w:color w:val="777A0C"/>
          <w:sz w:val="20"/>
          <w:szCs w:val="20"/>
        </w:rPr>
        <w:t xml:space="preserve">ne nacque un altro dalla moglie Dorothy, che Pound chiamò Oscar Shakespear. </w:t>
      </w:r>
      <w:r w:rsidR="00B42F73" w:rsidRPr="00CD01EB">
        <w:rPr>
          <w:rFonts w:ascii="Arial" w:hAnsi="Arial" w:cs="Arial"/>
          <w:color w:val="777A0C"/>
          <w:sz w:val="20"/>
          <w:szCs w:val="20"/>
        </w:rPr>
        <w:t xml:space="preserve">                  </w:t>
      </w:r>
      <w:r w:rsidR="001C2257">
        <w:rPr>
          <w:rFonts w:ascii="Arial" w:hAnsi="Arial" w:cs="Arial"/>
          <w:color w:val="777A0C"/>
          <w:sz w:val="20"/>
          <w:szCs w:val="20"/>
        </w:rPr>
        <w:t xml:space="preserve">                     </w:t>
      </w:r>
      <w:r w:rsidRPr="00CD01EB">
        <w:rPr>
          <w:rFonts w:ascii="Arial" w:hAnsi="Arial" w:cs="Arial"/>
          <w:color w:val="777A0C"/>
          <w:sz w:val="20"/>
          <w:szCs w:val="20"/>
        </w:rPr>
        <w:t xml:space="preserve">Il suo commento per la nascita </w:t>
      </w:r>
      <w:r w:rsidR="001212DC" w:rsidRPr="00CD01EB">
        <w:rPr>
          <w:rFonts w:ascii="Arial" w:hAnsi="Arial" w:cs="Arial"/>
          <w:color w:val="777A0C"/>
          <w:sz w:val="20"/>
          <w:szCs w:val="20"/>
        </w:rPr>
        <w:t xml:space="preserve"> </w:t>
      </w:r>
      <w:r w:rsidRPr="00CD01EB">
        <w:rPr>
          <w:rFonts w:ascii="Arial" w:hAnsi="Arial" w:cs="Arial"/>
          <w:color w:val="777A0C"/>
          <w:sz w:val="20"/>
          <w:szCs w:val="20"/>
        </w:rPr>
        <w:t xml:space="preserve">dei due figli fu: “Si noti il crescendo!”. Pound, rovistando nei documenti del Comune, </w:t>
      </w:r>
      <w:r w:rsidR="001C2257">
        <w:rPr>
          <w:rFonts w:ascii="Arial" w:hAnsi="Arial" w:cs="Arial"/>
          <w:color w:val="777A0C"/>
          <w:sz w:val="20"/>
          <w:szCs w:val="20"/>
        </w:rPr>
        <w:t xml:space="preserve">                </w:t>
      </w:r>
      <w:r w:rsidRPr="00CD01EB">
        <w:rPr>
          <w:rFonts w:ascii="Arial" w:hAnsi="Arial" w:cs="Arial"/>
          <w:color w:val="777A0C"/>
          <w:sz w:val="20"/>
          <w:szCs w:val="20"/>
        </w:rPr>
        <w:t xml:space="preserve">(era anche appassionato di storiografia), si accorse che nella cittadina balneare furono in vacanza i più importanti compositori, fin dagli inizi </w:t>
      </w:r>
      <w:r w:rsidR="001212DC" w:rsidRPr="00CD01EB">
        <w:rPr>
          <w:rFonts w:ascii="Arial" w:hAnsi="Arial" w:cs="Arial"/>
          <w:color w:val="777A0C"/>
          <w:sz w:val="20"/>
          <w:szCs w:val="20"/>
        </w:rPr>
        <w:t xml:space="preserve"> </w:t>
      </w:r>
      <w:r w:rsidRPr="00CD01EB">
        <w:rPr>
          <w:rFonts w:ascii="Arial" w:hAnsi="Arial" w:cs="Arial"/>
          <w:color w:val="777A0C"/>
          <w:sz w:val="20"/>
          <w:szCs w:val="20"/>
        </w:rPr>
        <w:t>del 1500, il primo della serie fu Francesco da Milano. Torniamo a Gésa Fried….</w:t>
      </w:r>
    </w:p>
    <w:p w:rsidR="0024748A" w:rsidRPr="00AD188F" w:rsidRDefault="0024748A" w:rsidP="001B50BE">
      <w:pPr>
        <w:tabs>
          <w:tab w:val="center" w:pos="0"/>
          <w:tab w:val="left" w:pos="4253"/>
        </w:tabs>
        <w:spacing w:before="120" w:after="0" w:line="276" w:lineRule="auto"/>
        <w:rPr>
          <w:rFonts w:ascii="Arial" w:hAnsi="Arial" w:cs="Arial"/>
        </w:rPr>
      </w:pPr>
      <w:r w:rsidRPr="00AD188F">
        <w:rPr>
          <w:rFonts w:ascii="Arial" w:hAnsi="Arial" w:cs="Arial"/>
        </w:rPr>
        <w:t xml:space="preserve">Sons Roumanis, arpa sola.   </w:t>
      </w:r>
      <w:r w:rsidR="00FC5E6A" w:rsidRPr="00AD188F">
        <w:rPr>
          <w:rFonts w:ascii="Arial" w:hAnsi="Arial" w:cs="Arial"/>
        </w:rPr>
        <w:t>Fuga per 3</w:t>
      </w:r>
      <w:r w:rsidR="0024458C" w:rsidRPr="00AD188F">
        <w:rPr>
          <w:rFonts w:ascii="Arial" w:hAnsi="Arial" w:cs="Arial"/>
        </w:rPr>
        <w:t xml:space="preserve">, </w:t>
      </w:r>
      <w:r w:rsidR="000A5F1A" w:rsidRPr="00AD188F">
        <w:rPr>
          <w:rFonts w:ascii="Arial" w:hAnsi="Arial" w:cs="Arial"/>
        </w:rPr>
        <w:t>6</w:t>
      </w:r>
      <w:r w:rsidR="0024458C" w:rsidRPr="00AD188F">
        <w:rPr>
          <w:rFonts w:ascii="Arial" w:hAnsi="Arial" w:cs="Arial"/>
        </w:rPr>
        <w:t xml:space="preserve">, </w:t>
      </w:r>
      <w:r w:rsidR="000A5F1A" w:rsidRPr="00AD188F">
        <w:rPr>
          <w:rFonts w:ascii="Arial" w:hAnsi="Arial" w:cs="Arial"/>
        </w:rPr>
        <w:t>9 o 12</w:t>
      </w:r>
      <w:r w:rsidR="00FC5E6A" w:rsidRPr="00AD188F">
        <w:rPr>
          <w:rFonts w:ascii="Arial" w:hAnsi="Arial" w:cs="Arial"/>
        </w:rPr>
        <w:t xml:space="preserve"> arpe op. 62 (1961</w:t>
      </w:r>
      <w:r w:rsidR="000A5F1A" w:rsidRPr="00AD188F">
        <w:rPr>
          <w:rFonts w:ascii="Arial" w:hAnsi="Arial" w:cs="Arial"/>
        </w:rPr>
        <w:t>, 5’</w:t>
      </w:r>
      <w:r w:rsidR="00FC5E6A" w:rsidRPr="00AD188F">
        <w:rPr>
          <w:rFonts w:ascii="Arial" w:hAnsi="Arial" w:cs="Arial"/>
        </w:rPr>
        <w:t>).</w:t>
      </w:r>
    </w:p>
    <w:p w:rsidR="008B6C7A" w:rsidRPr="00AD188F" w:rsidRDefault="008C1734" w:rsidP="001B50BE">
      <w:pPr>
        <w:tabs>
          <w:tab w:val="center" w:pos="0"/>
          <w:tab w:val="left" w:pos="4253"/>
        </w:tabs>
        <w:spacing w:before="120" w:after="0" w:line="276" w:lineRule="auto"/>
        <w:rPr>
          <w:rFonts w:ascii="Arial" w:hAnsi="Arial" w:cs="Arial"/>
        </w:rPr>
      </w:pPr>
      <w:r w:rsidRPr="00AD188F">
        <w:rPr>
          <w:rFonts w:ascii="Arial" w:hAnsi="Arial" w:cs="Arial"/>
        </w:rPr>
        <w:t>Notturno, op. 24, per flauto, arpa e archi (1946, 17’).</w:t>
      </w:r>
    </w:p>
    <w:p w:rsidR="008B6C7A" w:rsidRPr="00AD188F" w:rsidRDefault="008B6C7A" w:rsidP="001B50BE">
      <w:pPr>
        <w:tabs>
          <w:tab w:val="center" w:pos="0"/>
          <w:tab w:val="left" w:pos="4253"/>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FRIDZERI  Alessandro</w:t>
      </w:r>
      <w:r w:rsidRPr="00CD01EB">
        <w:rPr>
          <w:rFonts w:ascii="Arial" w:hAnsi="Arial" w:cs="Arial"/>
          <w:color w:val="777A0C"/>
          <w:u w:val="single"/>
        </w:rPr>
        <w:tab/>
        <w:t>Verona, 15.1.1741 - Anversa, 16.10.1825.</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e strumentista italiano. Cieco dalla nascita, studiò musica, poesia e architettura da autodidatta. </w:t>
      </w:r>
      <w:r w:rsidR="00BE3C2E" w:rsidRPr="00CD01EB">
        <w:rPr>
          <w:rFonts w:ascii="Arial" w:hAnsi="Arial" w:cs="Arial"/>
          <w:color w:val="777A0C"/>
          <w:sz w:val="20"/>
          <w:szCs w:val="20"/>
        </w:rPr>
        <w:t xml:space="preserve">  </w:t>
      </w:r>
      <w:r w:rsidR="00E00DFA" w:rsidRPr="00CD01EB">
        <w:rPr>
          <w:rFonts w:ascii="Arial" w:hAnsi="Arial" w:cs="Arial"/>
          <w:color w:val="777A0C"/>
          <w:sz w:val="20"/>
          <w:szCs w:val="20"/>
        </w:rPr>
        <w:t xml:space="preserve">     </w:t>
      </w:r>
      <w:r w:rsidR="00B42F73" w:rsidRPr="00CD01EB">
        <w:rPr>
          <w:rFonts w:ascii="Arial" w:hAnsi="Arial" w:cs="Arial"/>
          <w:color w:val="777A0C"/>
          <w:sz w:val="20"/>
          <w:szCs w:val="20"/>
        </w:rPr>
        <w:t xml:space="preserve">         </w:t>
      </w:r>
      <w:r w:rsidR="001C2257">
        <w:rPr>
          <w:rFonts w:ascii="Arial" w:hAnsi="Arial" w:cs="Arial"/>
          <w:color w:val="777A0C"/>
          <w:sz w:val="20"/>
          <w:szCs w:val="20"/>
        </w:rPr>
        <w:t xml:space="preserve">    </w:t>
      </w:r>
      <w:r w:rsidRPr="00CD01EB">
        <w:rPr>
          <w:rFonts w:ascii="Arial" w:hAnsi="Arial" w:cs="Arial"/>
          <w:color w:val="777A0C"/>
          <w:sz w:val="20"/>
          <w:szCs w:val="20"/>
        </w:rPr>
        <w:t xml:space="preserve">Fu </w:t>
      </w:r>
      <w:r w:rsidRPr="00CD01EB">
        <w:rPr>
          <w:rFonts w:ascii="Arial" w:hAnsi="Arial" w:cs="Arial"/>
          <w:b/>
          <w:color w:val="777A0C"/>
          <w:sz w:val="20"/>
          <w:szCs w:val="20"/>
        </w:rPr>
        <w:t>arpista</w:t>
      </w:r>
      <w:r w:rsidRPr="00CD01EB">
        <w:rPr>
          <w:rFonts w:ascii="Arial" w:hAnsi="Arial" w:cs="Arial"/>
          <w:color w:val="777A0C"/>
          <w:sz w:val="20"/>
          <w:szCs w:val="20"/>
        </w:rPr>
        <w:t xml:space="preserve">, violinista, virtuoso di mandolino, organista, flautista e clavicembalista. A Parigi si esibì con gran </w:t>
      </w:r>
      <w:r w:rsidR="00B42F73" w:rsidRPr="00CD01EB">
        <w:rPr>
          <w:rFonts w:ascii="Arial" w:hAnsi="Arial" w:cs="Arial"/>
          <w:color w:val="777A0C"/>
          <w:sz w:val="20"/>
          <w:szCs w:val="20"/>
        </w:rPr>
        <w:t xml:space="preserve">         </w:t>
      </w:r>
      <w:r w:rsidRPr="00CD01EB">
        <w:rPr>
          <w:rFonts w:ascii="Arial" w:hAnsi="Arial" w:cs="Arial"/>
          <w:color w:val="777A0C"/>
          <w:sz w:val="20"/>
          <w:szCs w:val="20"/>
        </w:rPr>
        <w:t>successo nei Concert Spirituel. Aprì una tipografia per pubblicare le sue composizioni.</w:t>
      </w:r>
    </w:p>
    <w:p w:rsidR="00FC5E6A" w:rsidRPr="00AD188F" w:rsidRDefault="00FC5E6A" w:rsidP="001B50BE">
      <w:pPr>
        <w:tabs>
          <w:tab w:val="center" w:pos="0"/>
          <w:tab w:val="left" w:pos="4253"/>
        </w:tabs>
        <w:spacing w:before="120" w:after="0" w:line="276" w:lineRule="auto"/>
        <w:rPr>
          <w:rFonts w:ascii="Arial" w:hAnsi="Arial" w:cs="Arial"/>
        </w:rPr>
      </w:pPr>
      <w:r w:rsidRPr="00AD188F">
        <w:rPr>
          <w:rFonts w:ascii="Arial" w:hAnsi="Arial" w:cs="Arial"/>
        </w:rPr>
        <w:lastRenderedPageBreak/>
        <w:t>2 Raccolte di Airs con arpa op. 6 e 13.</w:t>
      </w:r>
    </w:p>
    <w:p w:rsidR="008B6C7A" w:rsidRPr="00AD188F" w:rsidRDefault="008B6C7A" w:rsidP="001B50BE">
      <w:pPr>
        <w:tabs>
          <w:tab w:val="center" w:pos="0"/>
          <w:tab w:val="left" w:pos="4253"/>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lang w:val="en-US"/>
        </w:rPr>
      </w:pPr>
      <w:r w:rsidRPr="00CD01EB">
        <w:rPr>
          <w:rFonts w:ascii="Arial" w:hAnsi="Arial" w:cs="Arial"/>
          <w:color w:val="777A0C"/>
          <w:u w:val="single"/>
          <w:lang w:val="en-US"/>
        </w:rPr>
        <w:t>FROHLICH  Friedrich Theodor</w:t>
      </w:r>
      <w:r w:rsidRPr="00CD01EB">
        <w:rPr>
          <w:rFonts w:ascii="Arial" w:hAnsi="Arial" w:cs="Arial"/>
          <w:color w:val="777A0C"/>
          <w:u w:val="single"/>
          <w:lang w:val="en-US"/>
        </w:rPr>
        <w:tab/>
        <w:t>Brugg, 20.2.1803 - Aarau, 16.10.1836.</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svizzero, allievo di Pfeiffer, Zelter e Klein.</w:t>
      </w:r>
    </w:p>
    <w:p w:rsidR="00FC5E6A" w:rsidRPr="00AD188F" w:rsidRDefault="00FC5E6A" w:rsidP="001B50BE">
      <w:pPr>
        <w:tabs>
          <w:tab w:val="center" w:pos="0"/>
          <w:tab w:val="left" w:pos="4253"/>
        </w:tabs>
        <w:spacing w:before="120" w:after="0" w:line="276" w:lineRule="auto"/>
        <w:rPr>
          <w:rFonts w:ascii="Arial" w:hAnsi="Arial" w:cs="Arial"/>
        </w:rPr>
      </w:pPr>
      <w:r w:rsidRPr="00AD188F">
        <w:rPr>
          <w:rFonts w:ascii="Arial" w:hAnsi="Arial" w:cs="Arial"/>
        </w:rPr>
        <w:t>Quintetto per pf. 2 v</w:t>
      </w:r>
      <w:r w:rsidR="008151AE" w:rsidRPr="00AD188F">
        <w:rPr>
          <w:rFonts w:ascii="Arial" w:hAnsi="Arial" w:cs="Arial"/>
        </w:rPr>
        <w:t>cl.</w:t>
      </w:r>
      <w:r w:rsidRPr="00AD188F">
        <w:rPr>
          <w:rFonts w:ascii="Arial" w:hAnsi="Arial" w:cs="Arial"/>
        </w:rPr>
        <w:t xml:space="preserve"> e 2 arpe (1833).</w:t>
      </w:r>
    </w:p>
    <w:p w:rsidR="008B6C7A" w:rsidRPr="00AD188F" w:rsidRDefault="008B6C7A" w:rsidP="001B50BE">
      <w:pPr>
        <w:pStyle w:val="Corpotesto"/>
        <w:tabs>
          <w:tab w:val="center" w:pos="0"/>
          <w:tab w:val="left" w:pos="4253"/>
        </w:tabs>
        <w:spacing w:before="120" w:after="0" w:line="276" w:lineRule="auto"/>
        <w:rPr>
          <w:rFonts w:ascii="Arial" w:hAnsi="Arial" w:cs="Arial"/>
          <w:sz w:val="24"/>
        </w:rPr>
      </w:pPr>
    </w:p>
    <w:p w:rsidR="00FC5E6A" w:rsidRPr="00CD01EB" w:rsidRDefault="00FC5E6A" w:rsidP="001B50BE">
      <w:pPr>
        <w:pStyle w:val="Corpotesto"/>
        <w:tabs>
          <w:tab w:val="center" w:pos="0"/>
          <w:tab w:val="left" w:pos="4253"/>
          <w:tab w:val="left" w:pos="4536"/>
        </w:tabs>
        <w:spacing w:before="120" w:after="0" w:line="276" w:lineRule="auto"/>
        <w:rPr>
          <w:rFonts w:ascii="Arial" w:hAnsi="Arial" w:cs="Arial"/>
          <w:color w:val="777A0C"/>
          <w:sz w:val="24"/>
          <w:u w:val="single"/>
        </w:rPr>
      </w:pPr>
      <w:r w:rsidRPr="00CD01EB">
        <w:rPr>
          <w:rFonts w:ascii="Arial" w:hAnsi="Arial" w:cs="Arial"/>
          <w:color w:val="777A0C"/>
          <w:sz w:val="24"/>
          <w:u w:val="single"/>
        </w:rPr>
        <w:t xml:space="preserve">FRUMERIE  Per Gunnar </w:t>
      </w:r>
      <w:r w:rsidRPr="00CD01EB">
        <w:rPr>
          <w:rFonts w:ascii="Arial" w:hAnsi="Arial" w:cs="Arial"/>
          <w:color w:val="777A0C"/>
          <w:sz w:val="24"/>
          <w:u w:val="single"/>
        </w:rPr>
        <w:tab/>
        <w:t>Nacka, 20.7.1908 - Morby, 9.9.1987.</w:t>
      </w:r>
    </w:p>
    <w:p w:rsidR="00FC5E6A" w:rsidRPr="00CD01EB" w:rsidRDefault="00FC5E6A"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 xml:space="preserve">Compositore e concertista svedese. Allievo di Lundberg, Ellberg, von Sauer e Cortot. Insegnante di pianoforte </w:t>
      </w:r>
      <w:r w:rsidR="00E00DFA" w:rsidRPr="00CD01EB">
        <w:rPr>
          <w:rFonts w:ascii="Arial" w:hAnsi="Arial" w:cs="Arial"/>
          <w:color w:val="777A0C"/>
        </w:rPr>
        <w:t xml:space="preserve">     </w:t>
      </w:r>
      <w:r w:rsidR="00B42F73" w:rsidRPr="00CD01EB">
        <w:rPr>
          <w:rFonts w:ascii="Arial" w:hAnsi="Arial" w:cs="Arial"/>
          <w:color w:val="777A0C"/>
        </w:rPr>
        <w:t xml:space="preserve">           </w:t>
      </w:r>
      <w:r w:rsidRPr="00CD01EB">
        <w:rPr>
          <w:rFonts w:ascii="Arial" w:hAnsi="Arial" w:cs="Arial"/>
          <w:color w:val="777A0C"/>
        </w:rPr>
        <w:t>al Conservatorio di Stoccolma.</w:t>
      </w:r>
    </w:p>
    <w:p w:rsidR="00A56207" w:rsidRPr="00AD188F" w:rsidRDefault="00FC5E6A" w:rsidP="001B50BE">
      <w:pPr>
        <w:tabs>
          <w:tab w:val="center" w:pos="0"/>
          <w:tab w:val="left" w:pos="4253"/>
        </w:tabs>
        <w:spacing w:before="120" w:after="0" w:line="276" w:lineRule="auto"/>
        <w:rPr>
          <w:rFonts w:ascii="Arial" w:hAnsi="Arial" w:cs="Arial"/>
        </w:rPr>
      </w:pPr>
      <w:r w:rsidRPr="00AD188F">
        <w:rPr>
          <w:rFonts w:ascii="Arial" w:hAnsi="Arial" w:cs="Arial"/>
        </w:rPr>
        <w:t>Fantasia per arpa op. 8.   Pastoral, suite</w:t>
      </w:r>
      <w:r w:rsidR="00C11D8F" w:rsidRPr="00AD188F">
        <w:rPr>
          <w:rFonts w:ascii="Arial" w:hAnsi="Arial" w:cs="Arial"/>
        </w:rPr>
        <w:t xml:space="preserve"> op. 13b</w:t>
      </w:r>
      <w:r w:rsidR="00EA1681" w:rsidRPr="00AD188F">
        <w:rPr>
          <w:rFonts w:ascii="Arial" w:hAnsi="Arial" w:cs="Arial"/>
        </w:rPr>
        <w:t>,</w:t>
      </w:r>
      <w:r w:rsidRPr="00AD188F">
        <w:rPr>
          <w:rFonts w:ascii="Arial" w:hAnsi="Arial" w:cs="Arial"/>
        </w:rPr>
        <w:t xml:space="preserve"> flauto, arpa e archi (1941</w:t>
      </w:r>
      <w:r w:rsidR="00DD446D" w:rsidRPr="00AD188F">
        <w:rPr>
          <w:rFonts w:ascii="Arial" w:hAnsi="Arial" w:cs="Arial"/>
        </w:rPr>
        <w:t>, 12’20</w:t>
      </w:r>
      <w:r w:rsidRPr="00AD188F">
        <w:rPr>
          <w:rFonts w:ascii="Arial" w:hAnsi="Arial" w:cs="Arial"/>
        </w:rPr>
        <w:t>).</w:t>
      </w:r>
    </w:p>
    <w:p w:rsidR="008B6C7A" w:rsidRPr="00AD188F" w:rsidRDefault="008B6C7A" w:rsidP="001B50BE">
      <w:pPr>
        <w:tabs>
          <w:tab w:val="center" w:pos="0"/>
          <w:tab w:val="left" w:pos="4253"/>
        </w:tabs>
        <w:spacing w:before="120" w:after="0" w:line="276" w:lineRule="auto"/>
        <w:rPr>
          <w:rFonts w:ascii="Arial" w:hAnsi="Arial" w:cs="Arial"/>
        </w:rPr>
      </w:pPr>
    </w:p>
    <w:p w:rsidR="00D85FAF" w:rsidRPr="00CD01EB" w:rsidRDefault="00D85FAF"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FURSTENAU  Kaspar</w:t>
      </w:r>
      <w:r w:rsidRPr="00CD01EB">
        <w:rPr>
          <w:rFonts w:ascii="Arial" w:hAnsi="Arial" w:cs="Arial"/>
          <w:color w:val="777A0C"/>
          <w:u w:val="single"/>
        </w:rPr>
        <w:tab/>
        <w:t>Munster, 26.2.1772 - Oldenburg, 11.5.1819.</w:t>
      </w:r>
    </w:p>
    <w:p w:rsidR="00D85FAF" w:rsidRPr="00CD01EB" w:rsidRDefault="00D85FAF"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Concertista di flauto nelle principali città europee.</w:t>
      </w:r>
    </w:p>
    <w:p w:rsidR="00F441D2" w:rsidRPr="00AD188F" w:rsidRDefault="00A56207" w:rsidP="001B50BE">
      <w:pPr>
        <w:tabs>
          <w:tab w:val="center" w:pos="0"/>
          <w:tab w:val="left" w:pos="4253"/>
        </w:tabs>
        <w:spacing w:before="120" w:after="0" w:line="276" w:lineRule="auto"/>
        <w:rPr>
          <w:rFonts w:ascii="Arial" w:hAnsi="Arial" w:cs="Arial"/>
        </w:rPr>
      </w:pPr>
      <w:r w:rsidRPr="00AD188F">
        <w:rPr>
          <w:rFonts w:ascii="Arial" w:hAnsi="Arial" w:cs="Arial"/>
        </w:rPr>
        <w:t>Fantasia, tema e variazioni per arpa e flauto.</w:t>
      </w:r>
    </w:p>
    <w:p w:rsidR="008B6C7A" w:rsidRPr="00AD188F" w:rsidRDefault="008B6C7A" w:rsidP="001B50BE">
      <w:pPr>
        <w:tabs>
          <w:tab w:val="center" w:pos="0"/>
          <w:tab w:val="left" w:pos="4253"/>
        </w:tabs>
        <w:spacing w:before="120" w:after="0" w:line="276" w:lineRule="auto"/>
        <w:rPr>
          <w:rFonts w:ascii="Arial" w:hAnsi="Arial" w:cs="Arial"/>
        </w:rPr>
      </w:pPr>
    </w:p>
    <w:p w:rsidR="008017BE" w:rsidRPr="00CD01EB" w:rsidRDefault="008017BE"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FUCHS  Robert</w:t>
      </w:r>
      <w:r w:rsidRPr="00CD01EB">
        <w:rPr>
          <w:rFonts w:ascii="Arial" w:hAnsi="Arial" w:cs="Arial"/>
          <w:color w:val="777A0C"/>
          <w:u w:val="single"/>
        </w:rPr>
        <w:tab/>
        <w:t>Fra</w:t>
      </w:r>
      <w:r w:rsidR="00B5386C" w:rsidRPr="00CD01EB">
        <w:rPr>
          <w:rFonts w:ascii="Arial" w:hAnsi="Arial" w:cs="Arial"/>
          <w:color w:val="777A0C"/>
          <w:u w:val="single"/>
        </w:rPr>
        <w:t>u</w:t>
      </w:r>
      <w:r w:rsidRPr="00CD01EB">
        <w:rPr>
          <w:rFonts w:ascii="Arial" w:hAnsi="Arial" w:cs="Arial"/>
          <w:color w:val="777A0C"/>
          <w:u w:val="single"/>
        </w:rPr>
        <w:t>ental, 15.2.1847 - Vienna, 19.2.1927.</w:t>
      </w:r>
    </w:p>
    <w:p w:rsidR="00880BD3" w:rsidRPr="00CD01EB" w:rsidRDefault="00880BD3"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pianista, organista. Fratello del direttore d’orchestra Johann Nepomuk. Allievo di Dessoff e Hellmesberger al Conservatorio di Vienna dove insegnò dal 1875 al 1912. Tra i suoi allievi: Wolf, Mahler, Sibelius, Enescu, Schreker... Suo grande ammiratore era Brahms, che lo elogiava, (anche se per altri non si pronunciava), come "Splendido </w:t>
      </w:r>
      <w:r w:rsidR="001C2257">
        <w:rPr>
          <w:rFonts w:ascii="Arial" w:hAnsi="Arial" w:cs="Arial"/>
          <w:color w:val="777A0C"/>
          <w:sz w:val="20"/>
          <w:szCs w:val="20"/>
        </w:rPr>
        <w:t xml:space="preserve">             </w:t>
      </w:r>
      <w:r w:rsidRPr="00CD01EB">
        <w:rPr>
          <w:rFonts w:ascii="Arial" w:hAnsi="Arial" w:cs="Arial"/>
          <w:color w:val="777A0C"/>
          <w:sz w:val="20"/>
          <w:szCs w:val="20"/>
        </w:rPr>
        <w:t xml:space="preserve">musicista, per abilità ed eleganza delle frasi, al suo ascolto si è sempre lieti", così come i famosi direttori d’orchestra: </w:t>
      </w:r>
      <w:r w:rsidR="001C2257">
        <w:rPr>
          <w:rFonts w:ascii="Arial" w:hAnsi="Arial" w:cs="Arial"/>
          <w:color w:val="777A0C"/>
          <w:sz w:val="20"/>
          <w:szCs w:val="20"/>
        </w:rPr>
        <w:t xml:space="preserve">               </w:t>
      </w:r>
      <w:r w:rsidRPr="00CD01EB">
        <w:rPr>
          <w:rFonts w:ascii="Arial" w:hAnsi="Arial" w:cs="Arial"/>
          <w:color w:val="777A0C"/>
          <w:sz w:val="20"/>
          <w:szCs w:val="20"/>
        </w:rPr>
        <w:t xml:space="preserve">F. Weingartner, A. Nikisch, H. Richter. Il suo difetto fu di poco promuovere le sue composizioni, o di farle pubblicare da case editrici scomparse in breve tempo. 2 Opere liriche, 5 Serenate (eccellenti) e parecchia Musica da camera. </w:t>
      </w:r>
      <w:r w:rsidR="001C2257">
        <w:rPr>
          <w:rFonts w:ascii="Arial" w:hAnsi="Arial" w:cs="Arial"/>
          <w:color w:val="777A0C"/>
          <w:sz w:val="20"/>
          <w:szCs w:val="20"/>
        </w:rPr>
        <w:t xml:space="preserve">           </w:t>
      </w:r>
      <w:r w:rsidRPr="00CD01EB">
        <w:rPr>
          <w:rFonts w:ascii="Arial" w:hAnsi="Arial" w:cs="Arial"/>
          <w:color w:val="777A0C"/>
          <w:sz w:val="20"/>
          <w:szCs w:val="20"/>
        </w:rPr>
        <w:t>Preferì vivere tranquillo a Vienna, arrivare agli 80 anni e pensare ai suoi notevoli allievi.</w:t>
      </w:r>
    </w:p>
    <w:p w:rsidR="008017BE" w:rsidRPr="00AD188F" w:rsidRDefault="008017BE" w:rsidP="001B50BE">
      <w:pPr>
        <w:tabs>
          <w:tab w:val="center" w:pos="0"/>
          <w:tab w:val="left" w:pos="4253"/>
        </w:tabs>
        <w:spacing w:before="120" w:after="0" w:line="276" w:lineRule="auto"/>
        <w:rPr>
          <w:rFonts w:ascii="Arial" w:hAnsi="Arial" w:cs="Arial"/>
        </w:rPr>
      </w:pPr>
      <w:r w:rsidRPr="00AD188F">
        <w:rPr>
          <w:rFonts w:ascii="Arial" w:hAnsi="Arial" w:cs="Arial"/>
        </w:rPr>
        <w:t xml:space="preserve">Fantasia </w:t>
      </w:r>
      <w:r w:rsidR="00CE7835" w:rsidRPr="00AD188F">
        <w:rPr>
          <w:rFonts w:ascii="Arial" w:hAnsi="Arial" w:cs="Arial"/>
        </w:rPr>
        <w:t>in Mib-</w:t>
      </w:r>
      <w:r w:rsidRPr="00AD188F">
        <w:rPr>
          <w:rFonts w:ascii="Arial" w:hAnsi="Arial" w:cs="Arial"/>
        </w:rPr>
        <w:t>, op. 85</w:t>
      </w:r>
      <w:r w:rsidR="00CE7835" w:rsidRPr="00AD188F">
        <w:rPr>
          <w:rFonts w:ascii="Arial" w:hAnsi="Arial" w:cs="Arial"/>
        </w:rPr>
        <w:t xml:space="preserve"> (1908)</w:t>
      </w:r>
      <w:r w:rsidRPr="00AD188F">
        <w:rPr>
          <w:rFonts w:ascii="Arial" w:hAnsi="Arial" w:cs="Arial"/>
        </w:rPr>
        <w:t>.</w:t>
      </w:r>
    </w:p>
    <w:p w:rsidR="008B6C7A" w:rsidRPr="00AD188F" w:rsidRDefault="008B6C7A" w:rsidP="001B50BE">
      <w:pPr>
        <w:tabs>
          <w:tab w:val="center" w:pos="0"/>
          <w:tab w:val="left" w:pos="4253"/>
        </w:tabs>
        <w:spacing w:before="120" w:after="0" w:line="276" w:lineRule="auto"/>
        <w:rPr>
          <w:rFonts w:ascii="Arial" w:hAnsi="Arial" w:cs="Arial"/>
        </w:rPr>
      </w:pPr>
    </w:p>
    <w:p w:rsidR="00F441D2" w:rsidRPr="00CD01EB" w:rsidRDefault="00F441D2"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GABAIDULINA  Sofia</w:t>
      </w:r>
      <w:r w:rsidRPr="00CD01EB">
        <w:rPr>
          <w:rFonts w:ascii="Arial" w:hAnsi="Arial" w:cs="Arial"/>
          <w:color w:val="777A0C"/>
          <w:u w:val="single"/>
        </w:rPr>
        <w:tab/>
        <w:t>Christopol, 29.10.1931</w:t>
      </w:r>
    </w:p>
    <w:p w:rsidR="00F441D2" w:rsidRPr="00CD01EB" w:rsidRDefault="00F441D2"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Compositrice russa, allieva di Kogan, Peikov e Shebalin nei Conservatori di Kazan e Mosca. </w:t>
      </w:r>
      <w:r w:rsidR="001212DC" w:rsidRPr="00CD01EB">
        <w:rPr>
          <w:rFonts w:ascii="Arial" w:hAnsi="Arial" w:cs="Arial"/>
          <w:color w:val="777A0C"/>
          <w:sz w:val="20"/>
          <w:szCs w:val="20"/>
        </w:rPr>
        <w:t xml:space="preserve">                                      </w:t>
      </w:r>
      <w:r w:rsidR="001C2257">
        <w:rPr>
          <w:rFonts w:ascii="Arial" w:hAnsi="Arial" w:cs="Arial"/>
          <w:color w:val="777A0C"/>
          <w:sz w:val="20"/>
          <w:szCs w:val="20"/>
        </w:rPr>
        <w:t xml:space="preserve">              </w:t>
      </w:r>
      <w:r w:rsidRPr="00CD01EB">
        <w:rPr>
          <w:rFonts w:ascii="Arial" w:hAnsi="Arial" w:cs="Arial"/>
          <w:color w:val="777A0C"/>
          <w:sz w:val="20"/>
          <w:szCs w:val="20"/>
        </w:rPr>
        <w:t>Dal 1992</w:t>
      </w:r>
      <w:r w:rsidR="001212DC" w:rsidRPr="00CD01EB">
        <w:rPr>
          <w:rFonts w:ascii="Arial" w:hAnsi="Arial" w:cs="Arial"/>
          <w:color w:val="777A0C"/>
          <w:sz w:val="20"/>
          <w:szCs w:val="20"/>
        </w:rPr>
        <w:t xml:space="preserve"> </w:t>
      </w:r>
      <w:r w:rsidRPr="00CD01EB">
        <w:rPr>
          <w:rFonts w:ascii="Arial" w:hAnsi="Arial" w:cs="Arial"/>
          <w:color w:val="777A0C"/>
          <w:sz w:val="20"/>
          <w:szCs w:val="20"/>
        </w:rPr>
        <w:t>residente ad Amburgo.</w:t>
      </w:r>
    </w:p>
    <w:p w:rsidR="00F441D2" w:rsidRPr="00AD188F" w:rsidRDefault="00F441D2" w:rsidP="001B50BE">
      <w:pPr>
        <w:tabs>
          <w:tab w:val="center" w:pos="0"/>
          <w:tab w:val="left" w:pos="4253"/>
        </w:tabs>
        <w:spacing w:before="120" w:after="0" w:line="276" w:lineRule="auto"/>
        <w:rPr>
          <w:rFonts w:ascii="Arial" w:hAnsi="Arial" w:cs="Arial"/>
        </w:rPr>
      </w:pPr>
      <w:r w:rsidRPr="00AD188F">
        <w:rPr>
          <w:rFonts w:ascii="Arial" w:hAnsi="Arial" w:cs="Arial"/>
        </w:rPr>
        <w:t>5 studi per arpa, contrabbasso e perc. (1965).</w:t>
      </w:r>
    </w:p>
    <w:p w:rsidR="008B6C7A" w:rsidRPr="00AD188F" w:rsidRDefault="008B6C7A" w:rsidP="001B50BE">
      <w:pPr>
        <w:tabs>
          <w:tab w:val="center" w:pos="0"/>
          <w:tab w:val="left" w:pos="4253"/>
        </w:tabs>
        <w:spacing w:before="120" w:after="0" w:line="276" w:lineRule="auto"/>
        <w:rPr>
          <w:rFonts w:ascii="Arial" w:hAnsi="Arial" w:cs="Arial"/>
        </w:rPr>
      </w:pPr>
    </w:p>
    <w:p w:rsidR="00510E21" w:rsidRPr="00CD01EB" w:rsidRDefault="00510E21" w:rsidP="001B50BE">
      <w:pPr>
        <w:pStyle w:val="NormaleWeb"/>
        <w:tabs>
          <w:tab w:val="center" w:pos="0"/>
          <w:tab w:val="left" w:pos="4253"/>
          <w:tab w:val="left" w:pos="4536"/>
        </w:tabs>
        <w:spacing w:before="120" w:beforeAutospacing="0" w:after="0" w:afterAutospacing="0" w:line="276" w:lineRule="auto"/>
        <w:rPr>
          <w:rFonts w:ascii="Arial" w:hAnsi="Arial" w:cs="Arial"/>
          <w:color w:val="777A0C"/>
          <w:u w:val="single"/>
        </w:rPr>
      </w:pPr>
      <w:bookmarkStart w:id="8" w:name="G"/>
      <w:r w:rsidRPr="00CD01EB">
        <w:rPr>
          <w:rFonts w:ascii="Arial" w:hAnsi="Arial" w:cs="Arial"/>
          <w:color w:val="777A0C"/>
          <w:u w:val="single"/>
        </w:rPr>
        <w:t>GABAYE</w:t>
      </w:r>
      <w:bookmarkEnd w:id="8"/>
      <w:r w:rsidRPr="00CD01EB">
        <w:rPr>
          <w:rFonts w:ascii="Arial" w:hAnsi="Arial" w:cs="Arial"/>
          <w:color w:val="777A0C"/>
          <w:u w:val="single"/>
        </w:rPr>
        <w:t xml:space="preserve">  Pierre</w:t>
      </w:r>
      <w:r w:rsidRPr="00CD01EB">
        <w:rPr>
          <w:rFonts w:ascii="Arial" w:hAnsi="Arial" w:cs="Arial"/>
          <w:color w:val="777A0C"/>
          <w:u w:val="single"/>
        </w:rPr>
        <w:tab/>
        <w:t>Parigi, 20.2.1930 - 2000.</w:t>
      </w:r>
    </w:p>
    <w:p w:rsidR="0064325B" w:rsidRPr="00CD01EB" w:rsidRDefault="0064325B" w:rsidP="001B50BE">
      <w:pPr>
        <w:pStyle w:val="NormaleWeb"/>
        <w:tabs>
          <w:tab w:val="center" w:pos="0"/>
          <w:tab w:val="left" w:pos="4253"/>
          <w:tab w:val="left" w:pos="4536"/>
        </w:tabs>
        <w:spacing w:before="120" w:beforeAutospacing="0" w:after="0" w:afterAutospacing="0" w:line="276" w:lineRule="auto"/>
        <w:rPr>
          <w:rFonts w:ascii="Arial" w:hAnsi="Arial" w:cs="Arial"/>
          <w:color w:val="777A0C"/>
          <w:sz w:val="20"/>
          <w:szCs w:val="20"/>
        </w:rPr>
      </w:pPr>
      <w:r w:rsidRPr="00CD01EB">
        <w:rPr>
          <w:rFonts w:ascii="Arial" w:hAnsi="Arial" w:cs="Arial"/>
          <w:color w:val="777A0C"/>
          <w:sz w:val="20"/>
          <w:szCs w:val="20"/>
        </w:rPr>
        <w:t xml:space="preserve">Compositore francese, allievo di Plé-Caussade e Aubin. Prix de Rome nel 1956. </w:t>
      </w:r>
      <w:r w:rsidR="008F28B2" w:rsidRPr="00CD01EB">
        <w:rPr>
          <w:rFonts w:ascii="Arial" w:hAnsi="Arial" w:cs="Arial"/>
          <w:color w:val="777A0C"/>
          <w:sz w:val="20"/>
          <w:szCs w:val="20"/>
        </w:rPr>
        <w:t xml:space="preserve">                                               </w:t>
      </w:r>
      <w:r w:rsidR="001C2257">
        <w:rPr>
          <w:rFonts w:ascii="Arial" w:hAnsi="Arial" w:cs="Arial"/>
          <w:color w:val="777A0C"/>
          <w:sz w:val="20"/>
          <w:szCs w:val="20"/>
        </w:rPr>
        <w:t xml:space="preserve">     </w:t>
      </w:r>
      <w:r w:rsidRPr="00CD01EB">
        <w:rPr>
          <w:rFonts w:ascii="Arial" w:hAnsi="Arial" w:cs="Arial"/>
          <w:color w:val="777A0C"/>
          <w:sz w:val="20"/>
          <w:szCs w:val="20"/>
        </w:rPr>
        <w:t>Insegnante al Conservatorio di Vasinet.</w:t>
      </w:r>
    </w:p>
    <w:p w:rsidR="00510E21" w:rsidRPr="00AD188F" w:rsidRDefault="00D84AC2" w:rsidP="001B50BE">
      <w:pPr>
        <w:tabs>
          <w:tab w:val="center" w:pos="0"/>
          <w:tab w:val="left" w:pos="4253"/>
        </w:tabs>
        <w:spacing w:before="120" w:after="0" w:line="276" w:lineRule="auto"/>
        <w:rPr>
          <w:rFonts w:ascii="Arial" w:hAnsi="Arial" w:cs="Arial"/>
        </w:rPr>
      </w:pPr>
      <w:r w:rsidRPr="00AD188F">
        <w:rPr>
          <w:rFonts w:ascii="Arial" w:hAnsi="Arial" w:cs="Arial"/>
        </w:rPr>
        <w:t>“Mylou”, c</w:t>
      </w:r>
      <w:r w:rsidR="00510E21" w:rsidRPr="00AD188F">
        <w:rPr>
          <w:rFonts w:ascii="Arial" w:hAnsi="Arial" w:cs="Arial"/>
        </w:rPr>
        <w:t>oncerto per arpa e orch.</w:t>
      </w:r>
      <w:r w:rsidRPr="00AD188F">
        <w:rPr>
          <w:rFonts w:ascii="Arial" w:hAnsi="Arial" w:cs="Arial"/>
        </w:rPr>
        <w:t xml:space="preserve"> da camera (1965).</w:t>
      </w:r>
    </w:p>
    <w:p w:rsidR="008B6C7A" w:rsidRPr="00AD188F" w:rsidRDefault="008B6C7A" w:rsidP="001B50BE">
      <w:pPr>
        <w:tabs>
          <w:tab w:val="center" w:pos="0"/>
          <w:tab w:val="left" w:pos="4253"/>
        </w:tabs>
        <w:spacing w:before="120" w:after="0" w:line="276" w:lineRule="auto"/>
        <w:rPr>
          <w:rFonts w:ascii="Arial" w:hAnsi="Arial" w:cs="Arial"/>
        </w:rPr>
      </w:pPr>
    </w:p>
    <w:p w:rsidR="004A7702" w:rsidRPr="00CD01EB" w:rsidRDefault="004A7702"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GABUS  Monique</w:t>
      </w:r>
      <w:r w:rsidRPr="00CD01EB">
        <w:rPr>
          <w:rFonts w:ascii="Arial" w:hAnsi="Arial" w:cs="Arial"/>
          <w:color w:val="777A0C"/>
          <w:u w:val="single"/>
        </w:rPr>
        <w:tab/>
      </w:r>
      <w:r w:rsidR="00476701" w:rsidRPr="00CD01EB">
        <w:rPr>
          <w:rFonts w:ascii="Arial" w:hAnsi="Arial" w:cs="Arial"/>
          <w:color w:val="777A0C"/>
          <w:u w:val="single"/>
        </w:rPr>
        <w:t>Cambrai</w:t>
      </w:r>
      <w:r w:rsidRPr="00CD01EB">
        <w:rPr>
          <w:rFonts w:ascii="Arial" w:hAnsi="Arial" w:cs="Arial"/>
          <w:color w:val="777A0C"/>
          <w:u w:val="single"/>
        </w:rPr>
        <w:t>,1924</w:t>
      </w:r>
    </w:p>
    <w:p w:rsidR="004A7702" w:rsidRPr="00CD01EB" w:rsidRDefault="00476701"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Pianista e c</w:t>
      </w:r>
      <w:r w:rsidR="004A7702" w:rsidRPr="00CD01EB">
        <w:rPr>
          <w:rFonts w:ascii="Arial" w:hAnsi="Arial" w:cs="Arial"/>
          <w:color w:val="777A0C"/>
          <w:sz w:val="20"/>
          <w:szCs w:val="20"/>
        </w:rPr>
        <w:t>ompositrice francese</w:t>
      </w:r>
      <w:r w:rsidRPr="00CD01EB">
        <w:rPr>
          <w:rFonts w:ascii="Arial" w:hAnsi="Arial" w:cs="Arial"/>
          <w:color w:val="777A0C"/>
          <w:sz w:val="20"/>
          <w:szCs w:val="20"/>
        </w:rPr>
        <w:t>, allieva di M. Tagliaferro, Gallon, Aubin e Messiaen al Conservatorio di Parigi.</w:t>
      </w:r>
    </w:p>
    <w:p w:rsidR="00FC5E6A" w:rsidRPr="006D0B99" w:rsidRDefault="004A7702" w:rsidP="001B50BE">
      <w:pPr>
        <w:tabs>
          <w:tab w:val="center" w:pos="0"/>
          <w:tab w:val="left" w:pos="4253"/>
        </w:tabs>
        <w:spacing w:before="120" w:after="0" w:line="276" w:lineRule="auto"/>
        <w:rPr>
          <w:rFonts w:ascii="Arial" w:hAnsi="Arial" w:cs="Arial"/>
          <w:lang w:val="fr-FR"/>
        </w:rPr>
      </w:pPr>
      <w:r w:rsidRPr="006D0B99">
        <w:rPr>
          <w:rFonts w:ascii="Arial" w:hAnsi="Arial" w:cs="Arial"/>
        </w:rPr>
        <w:lastRenderedPageBreak/>
        <w:t xml:space="preserve">L’arpa di Graziella (10 brani).   </w:t>
      </w:r>
      <w:r w:rsidR="005A6740" w:rsidRPr="006D0B99">
        <w:rPr>
          <w:rFonts w:ascii="Arial" w:hAnsi="Arial" w:cs="Arial"/>
        </w:rPr>
        <w:t>Images de Chine</w:t>
      </w:r>
      <w:r w:rsidR="00E96E2F" w:rsidRPr="006D0B99">
        <w:rPr>
          <w:rFonts w:ascii="Arial" w:hAnsi="Arial" w:cs="Arial"/>
        </w:rPr>
        <w:t>, 6 pezzi</w:t>
      </w:r>
      <w:r w:rsidRPr="006D0B99">
        <w:rPr>
          <w:rFonts w:ascii="Arial" w:hAnsi="Arial" w:cs="Arial"/>
        </w:rPr>
        <w:t xml:space="preserve">.   </w:t>
      </w:r>
      <w:r w:rsidRPr="006D0B99">
        <w:rPr>
          <w:rFonts w:ascii="Arial" w:hAnsi="Arial" w:cs="Arial"/>
          <w:lang w:val="fr-FR"/>
        </w:rPr>
        <w:t>Quando Nefertiti canta.</w:t>
      </w:r>
    </w:p>
    <w:p w:rsidR="00FC5E6A" w:rsidRPr="006D0B99" w:rsidRDefault="000E76E5" w:rsidP="001B50BE">
      <w:pPr>
        <w:tabs>
          <w:tab w:val="center" w:pos="0"/>
          <w:tab w:val="left" w:pos="4253"/>
        </w:tabs>
        <w:spacing w:before="120" w:after="0" w:line="276" w:lineRule="auto"/>
        <w:rPr>
          <w:rFonts w:ascii="Arial" w:hAnsi="Arial" w:cs="Arial"/>
        </w:rPr>
      </w:pPr>
      <w:r w:rsidRPr="006D0B99">
        <w:rPr>
          <w:rFonts w:ascii="Arial" w:hAnsi="Arial" w:cs="Arial"/>
          <w:lang w:val="fr-FR"/>
        </w:rPr>
        <w:t xml:space="preserve">Sur le bord du Nil.   </w:t>
      </w:r>
      <w:r w:rsidR="00A700B4" w:rsidRPr="006D0B99">
        <w:rPr>
          <w:rFonts w:ascii="Arial" w:hAnsi="Arial" w:cs="Arial"/>
          <w:lang w:val="fr-FR"/>
        </w:rPr>
        <w:t xml:space="preserve">Soleil et Brumes sur les Menhirs.   </w:t>
      </w:r>
      <w:r w:rsidR="00086BCA" w:rsidRPr="006D0B99">
        <w:rPr>
          <w:rFonts w:ascii="Arial" w:hAnsi="Arial" w:cs="Arial"/>
        </w:rPr>
        <w:t>Irish dream (arpa senza pedali).</w:t>
      </w:r>
    </w:p>
    <w:p w:rsidR="005A6740" w:rsidRPr="006D0B99" w:rsidRDefault="005A6740" w:rsidP="001B50BE">
      <w:pPr>
        <w:pStyle w:val="Corpotesto"/>
        <w:tabs>
          <w:tab w:val="center" w:pos="0"/>
          <w:tab w:val="left" w:pos="4253"/>
        </w:tabs>
        <w:spacing w:before="120" w:after="0" w:line="276" w:lineRule="auto"/>
        <w:rPr>
          <w:rFonts w:ascii="Arial" w:hAnsi="Arial" w:cs="Arial"/>
          <w:sz w:val="24"/>
          <w:szCs w:val="24"/>
          <w:lang w:val="fr-FR"/>
        </w:rPr>
      </w:pPr>
      <w:r w:rsidRPr="006D0B99">
        <w:rPr>
          <w:rFonts w:ascii="Arial" w:hAnsi="Arial" w:cs="Arial"/>
          <w:sz w:val="24"/>
          <w:szCs w:val="24"/>
          <w:lang w:val="en-US"/>
        </w:rPr>
        <w:t xml:space="preserve">Irish dream.   Harpe de Graziella.   Ondine.   </w:t>
      </w:r>
      <w:r w:rsidRPr="006D0B99">
        <w:rPr>
          <w:rFonts w:ascii="Arial" w:hAnsi="Arial" w:cs="Arial"/>
          <w:sz w:val="24"/>
          <w:szCs w:val="24"/>
          <w:lang w:val="fr-FR"/>
        </w:rPr>
        <w:t>Soleil et brumes sur les Menhirs.</w:t>
      </w:r>
    </w:p>
    <w:p w:rsidR="005A6740" w:rsidRPr="006D0B99" w:rsidRDefault="005A6740" w:rsidP="001B50BE">
      <w:pPr>
        <w:pStyle w:val="Corpotesto"/>
        <w:tabs>
          <w:tab w:val="center" w:pos="0"/>
          <w:tab w:val="left" w:pos="4253"/>
        </w:tabs>
        <w:spacing w:before="120" w:after="0" w:line="276" w:lineRule="auto"/>
        <w:rPr>
          <w:rFonts w:ascii="Arial" w:hAnsi="Arial" w:cs="Arial"/>
          <w:sz w:val="24"/>
          <w:szCs w:val="24"/>
          <w:lang w:val="fr-FR"/>
        </w:rPr>
      </w:pPr>
      <w:r w:rsidRPr="006D0B99">
        <w:rPr>
          <w:rFonts w:ascii="Arial" w:hAnsi="Arial" w:cs="Arial"/>
          <w:sz w:val="24"/>
          <w:szCs w:val="24"/>
          <w:lang w:val="fr-FR"/>
        </w:rPr>
        <w:t>Sur les bords du Nil:   1) les oiseaux de la palmeraie,   2) Jardins au bord de Nil,</w:t>
      </w:r>
    </w:p>
    <w:p w:rsidR="008B6C7A" w:rsidRPr="006D0B99" w:rsidRDefault="005A6740" w:rsidP="001B50BE">
      <w:pPr>
        <w:pStyle w:val="Corpotesto"/>
        <w:tabs>
          <w:tab w:val="center" w:pos="0"/>
          <w:tab w:val="left" w:pos="4253"/>
        </w:tabs>
        <w:spacing w:before="120" w:after="0" w:line="276" w:lineRule="auto"/>
        <w:rPr>
          <w:rFonts w:ascii="Arial" w:hAnsi="Arial" w:cs="Arial"/>
          <w:sz w:val="24"/>
          <w:szCs w:val="24"/>
          <w:lang w:val="fr-FR"/>
        </w:rPr>
      </w:pPr>
      <w:r w:rsidRPr="006D0B99">
        <w:rPr>
          <w:rFonts w:ascii="Arial" w:hAnsi="Arial" w:cs="Arial"/>
          <w:sz w:val="24"/>
          <w:szCs w:val="24"/>
          <w:lang w:val="fr-FR"/>
        </w:rPr>
        <w:t>3) Quand Nefertiti chantait… 4) Un français en promenade,   5) La petit ane du Caire.</w:t>
      </w:r>
    </w:p>
    <w:p w:rsidR="008B6C7A" w:rsidRPr="00CD01EB" w:rsidRDefault="008B6C7A" w:rsidP="001B50BE">
      <w:pPr>
        <w:tabs>
          <w:tab w:val="center" w:pos="0"/>
          <w:tab w:val="left" w:pos="4253"/>
        </w:tabs>
        <w:spacing w:before="120" w:after="0" w:line="276" w:lineRule="auto"/>
        <w:rPr>
          <w:rFonts w:ascii="Arial" w:hAnsi="Arial" w:cs="Arial"/>
          <w:color w:val="777A0C"/>
          <w:lang w:val="fr-FR"/>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lang w:val="en-US"/>
        </w:rPr>
      </w:pPr>
      <w:r w:rsidRPr="00CD01EB">
        <w:rPr>
          <w:rFonts w:ascii="Arial" w:hAnsi="Arial" w:cs="Arial"/>
          <w:color w:val="777A0C"/>
          <w:u w:val="single"/>
          <w:lang w:val="en-US"/>
        </w:rPr>
        <w:t>GAELLE  Meingosus</w:t>
      </w:r>
      <w:r w:rsidRPr="00CD01EB">
        <w:rPr>
          <w:rFonts w:ascii="Arial" w:hAnsi="Arial" w:cs="Arial"/>
          <w:color w:val="777A0C"/>
          <w:u w:val="single"/>
          <w:lang w:val="en-US"/>
        </w:rPr>
        <w:tab/>
        <w:t>Buch, 16.6.1752 - Maria Plain, 4.2.1816.</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tedesco, insegnante di filosofia, matematica, teologia (e... “maestro di cucina” ). </w:t>
      </w:r>
      <w:r w:rsidR="00B42F73" w:rsidRPr="00CD01EB">
        <w:rPr>
          <w:rFonts w:ascii="Arial" w:hAnsi="Arial" w:cs="Arial"/>
          <w:color w:val="777A0C"/>
          <w:sz w:val="20"/>
          <w:szCs w:val="20"/>
        </w:rPr>
        <w:t xml:space="preserve">                                  </w:t>
      </w:r>
      <w:r w:rsidRPr="00CD01EB">
        <w:rPr>
          <w:rFonts w:ascii="Arial" w:hAnsi="Arial" w:cs="Arial"/>
          <w:color w:val="777A0C"/>
          <w:sz w:val="20"/>
          <w:szCs w:val="20"/>
        </w:rPr>
        <w:t>Conobbe Haydn</w:t>
      </w:r>
      <w:r w:rsidR="00B42F73" w:rsidRPr="00CD01EB">
        <w:rPr>
          <w:rFonts w:ascii="Arial" w:hAnsi="Arial" w:cs="Arial"/>
          <w:color w:val="777A0C"/>
          <w:sz w:val="20"/>
          <w:szCs w:val="20"/>
        </w:rPr>
        <w:t xml:space="preserve"> </w:t>
      </w:r>
      <w:r w:rsidRPr="00CD01EB">
        <w:rPr>
          <w:rFonts w:ascii="Arial" w:hAnsi="Arial" w:cs="Arial"/>
          <w:color w:val="777A0C"/>
          <w:sz w:val="20"/>
          <w:szCs w:val="20"/>
        </w:rPr>
        <w:t>e Mozart.</w:t>
      </w:r>
    </w:p>
    <w:p w:rsidR="008B6C7A" w:rsidRPr="00AD188F" w:rsidRDefault="00FC5E6A" w:rsidP="001B50BE">
      <w:pPr>
        <w:tabs>
          <w:tab w:val="center" w:pos="0"/>
          <w:tab w:val="left" w:pos="4253"/>
        </w:tabs>
        <w:spacing w:before="120" w:after="0" w:line="276" w:lineRule="auto"/>
        <w:rPr>
          <w:rFonts w:ascii="Arial" w:hAnsi="Arial" w:cs="Arial"/>
        </w:rPr>
      </w:pPr>
      <w:r w:rsidRPr="00AD188F">
        <w:rPr>
          <w:rFonts w:ascii="Arial" w:hAnsi="Arial" w:cs="Arial"/>
        </w:rPr>
        <w:t>Sonata per arpa sola.   5 Sonate per arpa, vl. vla. e vcl.   Liriche per voce e arpa (1777).</w:t>
      </w:r>
    </w:p>
    <w:p w:rsidR="008B6C7A" w:rsidRPr="00AD188F" w:rsidRDefault="008B6C7A" w:rsidP="001B50BE">
      <w:pPr>
        <w:pStyle w:val="Corpotesto"/>
        <w:tabs>
          <w:tab w:val="center" w:pos="0"/>
          <w:tab w:val="left" w:pos="4253"/>
        </w:tabs>
        <w:spacing w:before="120" w:after="0" w:line="276" w:lineRule="auto"/>
        <w:rPr>
          <w:rFonts w:ascii="Arial" w:hAnsi="Arial" w:cs="Arial"/>
          <w:sz w:val="24"/>
        </w:rPr>
      </w:pPr>
    </w:p>
    <w:p w:rsidR="00FC5E6A" w:rsidRPr="00CD01EB" w:rsidRDefault="00FC5E6A" w:rsidP="001B50BE">
      <w:pPr>
        <w:pStyle w:val="Corpotesto"/>
        <w:tabs>
          <w:tab w:val="center" w:pos="0"/>
          <w:tab w:val="left" w:pos="4253"/>
          <w:tab w:val="left" w:pos="4536"/>
        </w:tabs>
        <w:spacing w:before="120" w:after="0" w:line="276" w:lineRule="auto"/>
        <w:rPr>
          <w:rFonts w:ascii="Arial" w:hAnsi="Arial" w:cs="Arial"/>
          <w:color w:val="777A0C"/>
          <w:sz w:val="24"/>
          <w:u w:val="single"/>
        </w:rPr>
      </w:pPr>
      <w:r w:rsidRPr="00CD01EB">
        <w:rPr>
          <w:rFonts w:ascii="Arial" w:hAnsi="Arial" w:cs="Arial"/>
          <w:color w:val="777A0C"/>
          <w:sz w:val="24"/>
          <w:u w:val="single"/>
        </w:rPr>
        <w:t>GAGNEBIN  Henri</w:t>
      </w:r>
      <w:r w:rsidRPr="00CD01EB">
        <w:rPr>
          <w:rFonts w:ascii="Arial" w:hAnsi="Arial" w:cs="Arial"/>
          <w:color w:val="777A0C"/>
          <w:sz w:val="24"/>
          <w:u w:val="single"/>
        </w:rPr>
        <w:tab/>
        <w:t>Liegi, 13.3.1886 - Ginevra, 1977</w:t>
      </w:r>
    </w:p>
    <w:p w:rsidR="00FC5E6A" w:rsidRPr="00CD01EB" w:rsidRDefault="00FC5E6A"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Compositore svizzero d’origine belga. Perfezionamento con d’Indy. Direttore del Conservatorio di Ginevra.</w:t>
      </w:r>
    </w:p>
    <w:p w:rsidR="0024458C" w:rsidRPr="00AD188F" w:rsidRDefault="001649A1" w:rsidP="001B50BE">
      <w:pPr>
        <w:tabs>
          <w:tab w:val="center" w:pos="0"/>
          <w:tab w:val="left" w:pos="4253"/>
        </w:tabs>
        <w:spacing w:before="120" w:after="0" w:line="276" w:lineRule="auto"/>
        <w:rPr>
          <w:rFonts w:ascii="Arial" w:hAnsi="Arial" w:cs="Arial"/>
        </w:rPr>
      </w:pPr>
      <w:r w:rsidRPr="00AD188F">
        <w:rPr>
          <w:rFonts w:ascii="Arial" w:hAnsi="Arial" w:cs="Arial"/>
        </w:rPr>
        <w:t>Rapsodia per arpa e fl</w:t>
      </w:r>
      <w:r w:rsidR="008F6A20" w:rsidRPr="00AD188F">
        <w:rPr>
          <w:rFonts w:ascii="Arial" w:hAnsi="Arial" w:cs="Arial"/>
        </w:rPr>
        <w:t>auto</w:t>
      </w:r>
      <w:r w:rsidRPr="00AD188F">
        <w:rPr>
          <w:rFonts w:ascii="Arial" w:hAnsi="Arial" w:cs="Arial"/>
        </w:rPr>
        <w:t>.</w:t>
      </w:r>
      <w:r w:rsidR="0024458C" w:rsidRPr="00AD188F">
        <w:rPr>
          <w:rFonts w:ascii="Arial" w:hAnsi="Arial" w:cs="Arial"/>
        </w:rPr>
        <w:t xml:space="preserve">   </w:t>
      </w:r>
      <w:r w:rsidR="00DA27E1" w:rsidRPr="00AD188F">
        <w:rPr>
          <w:rFonts w:ascii="Arial" w:hAnsi="Arial" w:cs="Arial"/>
        </w:rPr>
        <w:t>Fantasia per fl. cl. e arpa.</w:t>
      </w:r>
    </w:p>
    <w:p w:rsidR="00DA27E1" w:rsidRPr="00AD188F" w:rsidRDefault="008F6A20" w:rsidP="001B50BE">
      <w:pPr>
        <w:tabs>
          <w:tab w:val="center" w:pos="0"/>
          <w:tab w:val="left" w:pos="4253"/>
        </w:tabs>
        <w:spacing w:before="120" w:after="0" w:line="276" w:lineRule="auto"/>
        <w:rPr>
          <w:rFonts w:ascii="Arial" w:hAnsi="Arial" w:cs="Arial"/>
        </w:rPr>
      </w:pPr>
      <w:r w:rsidRPr="00AD188F">
        <w:rPr>
          <w:rFonts w:ascii="Arial" w:hAnsi="Arial" w:cs="Arial"/>
        </w:rPr>
        <w:t>Pastorale per fl</w:t>
      </w:r>
      <w:r w:rsidR="008F28B2" w:rsidRPr="00AD188F">
        <w:rPr>
          <w:rFonts w:ascii="Arial" w:hAnsi="Arial" w:cs="Arial"/>
        </w:rPr>
        <w:t>.</w:t>
      </w:r>
      <w:r w:rsidRPr="00AD188F">
        <w:rPr>
          <w:rFonts w:ascii="Arial" w:hAnsi="Arial" w:cs="Arial"/>
        </w:rPr>
        <w:t xml:space="preserve"> cl</w:t>
      </w:r>
      <w:r w:rsidR="008F28B2" w:rsidRPr="00AD188F">
        <w:rPr>
          <w:rFonts w:ascii="Arial" w:hAnsi="Arial" w:cs="Arial"/>
        </w:rPr>
        <w:t>.</w:t>
      </w:r>
      <w:r w:rsidRPr="00AD188F">
        <w:rPr>
          <w:rFonts w:ascii="Arial" w:hAnsi="Arial" w:cs="Arial"/>
        </w:rPr>
        <w:t xml:space="preserve"> fag</w:t>
      </w:r>
      <w:r w:rsidR="008F28B2" w:rsidRPr="00AD188F">
        <w:rPr>
          <w:rFonts w:ascii="Arial" w:hAnsi="Arial" w:cs="Arial"/>
        </w:rPr>
        <w:t>.</w:t>
      </w:r>
      <w:r w:rsidRPr="00AD188F">
        <w:rPr>
          <w:rFonts w:ascii="Arial" w:hAnsi="Arial" w:cs="Arial"/>
        </w:rPr>
        <w:t xml:space="preserve"> e arpa (1921).</w:t>
      </w:r>
    </w:p>
    <w:p w:rsidR="008B6C7A" w:rsidRPr="00AD188F" w:rsidRDefault="008B6C7A" w:rsidP="001B50BE">
      <w:pPr>
        <w:tabs>
          <w:tab w:val="center" w:pos="0"/>
          <w:tab w:val="left" w:pos="4253"/>
        </w:tabs>
        <w:spacing w:before="120" w:after="0" w:line="276" w:lineRule="auto"/>
        <w:rPr>
          <w:rFonts w:ascii="Arial" w:hAnsi="Arial" w:cs="Arial"/>
          <w:u w:val="single"/>
        </w:rPr>
      </w:pPr>
    </w:p>
    <w:p w:rsidR="00A955E4" w:rsidRPr="00CD01EB" w:rsidRDefault="00A955E4"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GAGNEUX  Renaud</w:t>
      </w:r>
      <w:r w:rsidRPr="00CD01EB">
        <w:rPr>
          <w:rFonts w:ascii="Arial" w:hAnsi="Arial" w:cs="Arial"/>
          <w:color w:val="777A0C"/>
          <w:u w:val="single"/>
        </w:rPr>
        <w:tab/>
        <w:t>Parigi, 1947.</w:t>
      </w:r>
    </w:p>
    <w:p w:rsidR="00A955E4" w:rsidRPr="00CD01EB" w:rsidRDefault="00A955E4"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francese, allievo al Conservatorio di Parigi di Cortot dal 1961 al 1962, di Perlemuter nel 1963. </w:t>
      </w:r>
      <w:r w:rsidR="00BE3C2E" w:rsidRPr="00CD01EB">
        <w:rPr>
          <w:rFonts w:ascii="Arial" w:hAnsi="Arial" w:cs="Arial"/>
          <w:color w:val="777A0C"/>
          <w:sz w:val="20"/>
          <w:szCs w:val="20"/>
        </w:rPr>
        <w:t xml:space="preserve">   </w:t>
      </w:r>
      <w:r w:rsidR="00E00DFA" w:rsidRPr="00CD01EB">
        <w:rPr>
          <w:rFonts w:ascii="Arial" w:hAnsi="Arial" w:cs="Arial"/>
          <w:color w:val="777A0C"/>
          <w:sz w:val="20"/>
          <w:szCs w:val="20"/>
        </w:rPr>
        <w:t xml:space="preserve">     </w:t>
      </w:r>
      <w:r w:rsidR="00B42F73" w:rsidRPr="00CD01EB">
        <w:rPr>
          <w:rFonts w:ascii="Arial" w:hAnsi="Arial" w:cs="Arial"/>
          <w:color w:val="777A0C"/>
          <w:sz w:val="20"/>
          <w:szCs w:val="20"/>
        </w:rPr>
        <w:t xml:space="preserve">            </w:t>
      </w:r>
      <w:r w:rsidRPr="00CD01EB">
        <w:rPr>
          <w:rFonts w:ascii="Arial" w:hAnsi="Arial" w:cs="Arial"/>
          <w:color w:val="777A0C"/>
          <w:sz w:val="20"/>
          <w:szCs w:val="20"/>
        </w:rPr>
        <w:t xml:space="preserve">Nel 1966 studia composizione con Stockhausen alla Hochmusikschule di Colonia e ancora a Parigi con Dutilleux, </w:t>
      </w:r>
      <w:r w:rsidR="001C2257">
        <w:rPr>
          <w:rFonts w:ascii="Arial" w:hAnsi="Arial" w:cs="Arial"/>
          <w:color w:val="777A0C"/>
          <w:sz w:val="20"/>
          <w:szCs w:val="20"/>
        </w:rPr>
        <w:t xml:space="preserve">           </w:t>
      </w:r>
      <w:r w:rsidRPr="00CD01EB">
        <w:rPr>
          <w:rFonts w:ascii="Arial" w:hAnsi="Arial" w:cs="Arial"/>
          <w:color w:val="777A0C"/>
          <w:sz w:val="20"/>
          <w:szCs w:val="20"/>
        </w:rPr>
        <w:t>Jolivet, Aubin e Messiaen fino al 1972.</w:t>
      </w:r>
    </w:p>
    <w:p w:rsidR="008B6C7A" w:rsidRPr="00AD188F" w:rsidRDefault="00A955E4" w:rsidP="001B50BE">
      <w:pPr>
        <w:tabs>
          <w:tab w:val="center" w:pos="0"/>
          <w:tab w:val="left" w:pos="4253"/>
        </w:tabs>
        <w:spacing w:before="120" w:after="0" w:line="276" w:lineRule="auto"/>
        <w:rPr>
          <w:rFonts w:ascii="Arial" w:hAnsi="Arial" w:cs="Arial"/>
        </w:rPr>
      </w:pPr>
      <w:r w:rsidRPr="00AD188F">
        <w:rPr>
          <w:rFonts w:ascii="Arial" w:hAnsi="Arial" w:cs="Arial"/>
        </w:rPr>
        <w:t>Melarancia, arpa sola, op. 38b (1994, 3’30).</w:t>
      </w:r>
    </w:p>
    <w:p w:rsidR="00A955E4" w:rsidRPr="00AD188F" w:rsidRDefault="00A955E4" w:rsidP="001B50BE">
      <w:pPr>
        <w:tabs>
          <w:tab w:val="center" w:pos="0"/>
          <w:tab w:val="left" w:pos="4253"/>
        </w:tabs>
        <w:spacing w:before="120" w:after="0" w:line="276" w:lineRule="auto"/>
        <w:rPr>
          <w:rFonts w:ascii="Arial" w:hAnsi="Arial" w:cs="Arial"/>
        </w:rPr>
      </w:pPr>
    </w:p>
    <w:p w:rsidR="00FC5E6A" w:rsidRPr="00CD01EB" w:rsidRDefault="00FC5E6A" w:rsidP="001B50BE">
      <w:pPr>
        <w:pStyle w:val="Corpotesto"/>
        <w:tabs>
          <w:tab w:val="center" w:pos="0"/>
          <w:tab w:val="left" w:pos="4253"/>
          <w:tab w:val="left" w:pos="4536"/>
        </w:tabs>
        <w:spacing w:before="120" w:after="0" w:line="276" w:lineRule="auto"/>
        <w:rPr>
          <w:rFonts w:ascii="Arial" w:hAnsi="Arial" w:cs="Arial"/>
          <w:color w:val="777A0C"/>
          <w:sz w:val="24"/>
          <w:szCs w:val="24"/>
          <w:u w:val="single"/>
        </w:rPr>
      </w:pPr>
      <w:r w:rsidRPr="00CD01EB">
        <w:rPr>
          <w:rFonts w:ascii="Arial" w:hAnsi="Arial" w:cs="Arial"/>
          <w:color w:val="777A0C"/>
          <w:sz w:val="24"/>
          <w:szCs w:val="24"/>
          <w:u w:val="single"/>
        </w:rPr>
        <w:t>GAL  Hans</w:t>
      </w:r>
      <w:r w:rsidRPr="00CD01EB">
        <w:rPr>
          <w:rFonts w:ascii="Arial" w:hAnsi="Arial" w:cs="Arial"/>
          <w:color w:val="777A0C"/>
          <w:sz w:val="24"/>
          <w:szCs w:val="24"/>
          <w:u w:val="single"/>
        </w:rPr>
        <w:tab/>
        <w:t>Vienna, 5.8.1890 - Edimburgo, 3.10.1987.</w:t>
      </w:r>
    </w:p>
    <w:p w:rsidR="00FC5E6A" w:rsidRPr="00CD01EB" w:rsidRDefault="00FC5E6A"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 xml:space="preserve">Compositore, musicologo. Contrario al regime nazista si trasferì in Inghilterra. Docente di Musica all’Università </w:t>
      </w:r>
      <w:r w:rsidR="00E00DFA" w:rsidRPr="00CD01EB">
        <w:rPr>
          <w:rFonts w:ascii="Arial" w:hAnsi="Arial" w:cs="Arial"/>
          <w:color w:val="777A0C"/>
        </w:rPr>
        <w:t xml:space="preserve">     </w:t>
      </w:r>
      <w:r w:rsidR="00B42F73" w:rsidRPr="00CD01EB">
        <w:rPr>
          <w:rFonts w:ascii="Arial" w:hAnsi="Arial" w:cs="Arial"/>
          <w:color w:val="777A0C"/>
        </w:rPr>
        <w:t xml:space="preserve">               </w:t>
      </w:r>
      <w:r w:rsidRPr="00CD01EB">
        <w:rPr>
          <w:rFonts w:ascii="Arial" w:hAnsi="Arial" w:cs="Arial"/>
          <w:color w:val="777A0C"/>
        </w:rPr>
        <w:t xml:space="preserve">di Edimburgo. Dottorato </w:t>
      </w:r>
      <w:r w:rsidRPr="00CD01EB">
        <w:rPr>
          <w:rFonts w:ascii="Arial" w:hAnsi="Arial" w:cs="Arial"/>
          <w:i/>
          <w:iCs/>
          <w:color w:val="777A0C"/>
        </w:rPr>
        <w:t>ad honorem</w:t>
      </w:r>
      <w:r w:rsidRPr="00CD01EB">
        <w:rPr>
          <w:rFonts w:ascii="Arial" w:hAnsi="Arial" w:cs="Arial"/>
          <w:color w:val="777A0C"/>
        </w:rPr>
        <w:t>.</w:t>
      </w:r>
    </w:p>
    <w:p w:rsidR="008B6C7A" w:rsidRPr="00AD188F" w:rsidRDefault="00FC5E6A" w:rsidP="001B50BE">
      <w:pPr>
        <w:tabs>
          <w:tab w:val="center" w:pos="0"/>
          <w:tab w:val="left" w:pos="4253"/>
        </w:tabs>
        <w:spacing w:before="120" w:after="0" w:line="276" w:lineRule="auto"/>
        <w:rPr>
          <w:rFonts w:ascii="Arial" w:hAnsi="Arial" w:cs="Arial"/>
        </w:rPr>
      </w:pPr>
      <w:r w:rsidRPr="00AD188F">
        <w:rPr>
          <w:rFonts w:ascii="Arial" w:hAnsi="Arial" w:cs="Arial"/>
        </w:rPr>
        <w:t>Divertimento per mandolino e arpa op 80.</w:t>
      </w:r>
    </w:p>
    <w:p w:rsidR="008B6C7A" w:rsidRPr="00AD188F" w:rsidRDefault="008B6C7A" w:rsidP="001B50BE">
      <w:pPr>
        <w:tabs>
          <w:tab w:val="center" w:pos="0"/>
          <w:tab w:val="left" w:pos="4253"/>
        </w:tabs>
        <w:spacing w:before="120" w:after="0" w:line="276" w:lineRule="auto"/>
        <w:rPr>
          <w:rFonts w:ascii="Arial" w:hAnsi="Arial" w:cs="Arial"/>
        </w:rPr>
      </w:pPr>
    </w:p>
    <w:p w:rsidR="00FC5E6A" w:rsidRPr="00CD01EB" w:rsidRDefault="006747C6"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GALAIS  Bernard</w:t>
      </w:r>
      <w:r w:rsidRPr="00CD01EB">
        <w:rPr>
          <w:rFonts w:ascii="Arial" w:hAnsi="Arial" w:cs="Arial"/>
          <w:color w:val="777A0C"/>
          <w:u w:val="single"/>
        </w:rPr>
        <w:tab/>
        <w:t>Le Havre, 30.1.1921</w:t>
      </w:r>
    </w:p>
    <w:p w:rsidR="006747C6" w:rsidRPr="00CD01EB" w:rsidRDefault="006747C6"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b/>
          <w:color w:val="777A0C"/>
          <w:sz w:val="20"/>
          <w:szCs w:val="20"/>
        </w:rPr>
        <w:t>Arpista</w:t>
      </w:r>
      <w:r w:rsidRPr="00CD01EB">
        <w:rPr>
          <w:rFonts w:ascii="Arial" w:hAnsi="Arial" w:cs="Arial"/>
          <w:color w:val="777A0C"/>
          <w:sz w:val="20"/>
          <w:szCs w:val="20"/>
        </w:rPr>
        <w:t xml:space="preserve"> e compositore francese, allievo di Jamet. Prima arpa all’Opera, ai concerti del Conservatorio, </w:t>
      </w:r>
      <w:r w:rsidR="001212DC" w:rsidRPr="00CD01EB">
        <w:rPr>
          <w:rFonts w:ascii="Arial" w:hAnsi="Arial" w:cs="Arial"/>
          <w:color w:val="777A0C"/>
          <w:sz w:val="20"/>
          <w:szCs w:val="20"/>
        </w:rPr>
        <w:t xml:space="preserve">                     </w:t>
      </w:r>
      <w:r w:rsidR="00B42F73" w:rsidRPr="00CD01EB">
        <w:rPr>
          <w:rFonts w:ascii="Arial" w:hAnsi="Arial" w:cs="Arial"/>
          <w:color w:val="777A0C"/>
          <w:sz w:val="20"/>
          <w:szCs w:val="20"/>
        </w:rPr>
        <w:t xml:space="preserve">           </w:t>
      </w:r>
      <w:r w:rsidRPr="00CD01EB">
        <w:rPr>
          <w:rFonts w:ascii="Arial" w:hAnsi="Arial" w:cs="Arial"/>
          <w:color w:val="777A0C"/>
          <w:sz w:val="20"/>
          <w:szCs w:val="20"/>
        </w:rPr>
        <w:t>ai Co</w:t>
      </w:r>
      <w:r w:rsidR="00BE3C2E" w:rsidRPr="00CD01EB">
        <w:rPr>
          <w:rFonts w:ascii="Arial" w:hAnsi="Arial" w:cs="Arial"/>
          <w:color w:val="777A0C"/>
          <w:sz w:val="20"/>
          <w:szCs w:val="20"/>
        </w:rPr>
        <w:t>n</w:t>
      </w:r>
      <w:r w:rsidRPr="00CD01EB">
        <w:rPr>
          <w:rFonts w:ascii="Arial" w:hAnsi="Arial" w:cs="Arial"/>
          <w:color w:val="777A0C"/>
          <w:sz w:val="20"/>
          <w:szCs w:val="20"/>
        </w:rPr>
        <w:t>certs Colonne. Interessante la sua antologia discografica “Tre secoli di arpa” con brani d</w:t>
      </w:r>
      <w:r w:rsidR="00485DF4" w:rsidRPr="00CD01EB">
        <w:rPr>
          <w:rFonts w:ascii="Arial" w:hAnsi="Arial" w:cs="Arial"/>
          <w:color w:val="777A0C"/>
          <w:sz w:val="20"/>
          <w:szCs w:val="20"/>
        </w:rPr>
        <w:t>a</w:t>
      </w:r>
      <w:r w:rsidRPr="00CD01EB">
        <w:rPr>
          <w:rFonts w:ascii="Arial" w:hAnsi="Arial" w:cs="Arial"/>
          <w:color w:val="777A0C"/>
          <w:sz w:val="20"/>
          <w:szCs w:val="20"/>
        </w:rPr>
        <w:t>l 1700</w:t>
      </w:r>
      <w:r w:rsidR="00485DF4" w:rsidRPr="00CD01EB">
        <w:rPr>
          <w:rFonts w:ascii="Arial" w:hAnsi="Arial" w:cs="Arial"/>
          <w:color w:val="777A0C"/>
          <w:sz w:val="20"/>
          <w:szCs w:val="20"/>
        </w:rPr>
        <w:t xml:space="preserve"> al </w:t>
      </w:r>
      <w:r w:rsidRPr="00CD01EB">
        <w:rPr>
          <w:rFonts w:ascii="Arial" w:hAnsi="Arial" w:cs="Arial"/>
          <w:color w:val="777A0C"/>
          <w:sz w:val="20"/>
          <w:szCs w:val="20"/>
        </w:rPr>
        <w:t>1900.</w:t>
      </w:r>
    </w:p>
    <w:p w:rsidR="00B5439E" w:rsidRPr="00AD188F" w:rsidRDefault="00B5439E" w:rsidP="001B50BE">
      <w:pPr>
        <w:tabs>
          <w:tab w:val="center" w:pos="0"/>
          <w:tab w:val="left" w:pos="4253"/>
        </w:tabs>
        <w:spacing w:before="120" w:after="0" w:line="276" w:lineRule="auto"/>
        <w:rPr>
          <w:rFonts w:ascii="Arial" w:hAnsi="Arial" w:cs="Arial"/>
        </w:rPr>
      </w:pPr>
      <w:r w:rsidRPr="00AD188F">
        <w:rPr>
          <w:rFonts w:ascii="Arial" w:hAnsi="Arial" w:cs="Arial"/>
        </w:rPr>
        <w:t xml:space="preserve">Arpa sola:   </w:t>
      </w:r>
      <w:r w:rsidR="00485DF4" w:rsidRPr="00AD188F">
        <w:rPr>
          <w:rFonts w:ascii="Arial" w:hAnsi="Arial" w:cs="Arial"/>
        </w:rPr>
        <w:t>Quatrain, 4 pezzi</w:t>
      </w:r>
      <w:r w:rsidRPr="00AD188F">
        <w:rPr>
          <w:rFonts w:ascii="Arial" w:hAnsi="Arial" w:cs="Arial"/>
        </w:rPr>
        <w:t>,</w:t>
      </w:r>
      <w:r w:rsidR="00485DF4" w:rsidRPr="00AD188F">
        <w:rPr>
          <w:rFonts w:ascii="Arial" w:hAnsi="Arial" w:cs="Arial"/>
        </w:rPr>
        <w:t xml:space="preserve">   Au bord du lac</w:t>
      </w:r>
      <w:r w:rsidRPr="00AD188F">
        <w:rPr>
          <w:rFonts w:ascii="Arial" w:hAnsi="Arial" w:cs="Arial"/>
        </w:rPr>
        <w:t>,</w:t>
      </w:r>
      <w:r w:rsidR="00485DF4" w:rsidRPr="00AD188F">
        <w:rPr>
          <w:rFonts w:ascii="Arial" w:hAnsi="Arial" w:cs="Arial"/>
        </w:rPr>
        <w:t xml:space="preserve">   Reverie</w:t>
      </w:r>
      <w:r w:rsidRPr="00AD188F">
        <w:rPr>
          <w:rFonts w:ascii="Arial" w:hAnsi="Arial" w:cs="Arial"/>
        </w:rPr>
        <w:t>,</w:t>
      </w:r>
      <w:r w:rsidR="00354943" w:rsidRPr="00AD188F">
        <w:rPr>
          <w:rFonts w:ascii="Arial" w:hAnsi="Arial" w:cs="Arial"/>
        </w:rPr>
        <w:t>8</w:t>
      </w:r>
      <w:r w:rsidR="00485DF4" w:rsidRPr="00AD188F">
        <w:rPr>
          <w:rFonts w:ascii="Arial" w:hAnsi="Arial" w:cs="Arial"/>
        </w:rPr>
        <w:t xml:space="preserve"> Pezzi in 2 raccolte</w:t>
      </w:r>
      <w:r w:rsidRPr="00AD188F">
        <w:rPr>
          <w:rFonts w:ascii="Arial" w:hAnsi="Arial" w:cs="Arial"/>
        </w:rPr>
        <w:t>,</w:t>
      </w:r>
    </w:p>
    <w:p w:rsidR="00354943" w:rsidRPr="00AD188F" w:rsidRDefault="00485DF4" w:rsidP="001B50BE">
      <w:pPr>
        <w:tabs>
          <w:tab w:val="center" w:pos="0"/>
          <w:tab w:val="left" w:pos="4253"/>
        </w:tabs>
        <w:spacing w:before="120" w:after="0" w:line="276" w:lineRule="auto"/>
        <w:rPr>
          <w:rFonts w:ascii="Arial" w:hAnsi="Arial" w:cs="Arial"/>
        </w:rPr>
      </w:pPr>
      <w:r w:rsidRPr="00AD188F">
        <w:rPr>
          <w:rFonts w:ascii="Arial" w:hAnsi="Arial" w:cs="Arial"/>
        </w:rPr>
        <w:t>Mister pirouet</w:t>
      </w:r>
      <w:r w:rsidR="00B5439E" w:rsidRPr="00AD188F">
        <w:rPr>
          <w:rFonts w:ascii="Arial" w:hAnsi="Arial" w:cs="Arial"/>
        </w:rPr>
        <w:t xml:space="preserve">,   </w:t>
      </w:r>
      <w:r w:rsidRPr="00AD188F">
        <w:rPr>
          <w:rFonts w:ascii="Arial" w:hAnsi="Arial" w:cs="Arial"/>
        </w:rPr>
        <w:t>6 Piccoli pezzi</w:t>
      </w:r>
      <w:r w:rsidR="00896945" w:rsidRPr="00AD188F">
        <w:rPr>
          <w:rFonts w:ascii="Arial" w:hAnsi="Arial" w:cs="Arial"/>
        </w:rPr>
        <w:t xml:space="preserve"> (9’30)</w:t>
      </w:r>
      <w:r w:rsidR="00B5439E" w:rsidRPr="00AD188F">
        <w:rPr>
          <w:rFonts w:ascii="Arial" w:hAnsi="Arial" w:cs="Arial"/>
        </w:rPr>
        <w:t>,</w:t>
      </w:r>
      <w:r w:rsidR="00896945" w:rsidRPr="00AD188F">
        <w:rPr>
          <w:rFonts w:ascii="Arial" w:hAnsi="Arial" w:cs="Arial"/>
        </w:rPr>
        <w:t xml:space="preserve">   12 Studi melodici</w:t>
      </w:r>
      <w:r w:rsidR="00B5439E" w:rsidRPr="00AD188F">
        <w:rPr>
          <w:rFonts w:ascii="Arial" w:hAnsi="Arial" w:cs="Arial"/>
        </w:rPr>
        <w:t>,</w:t>
      </w:r>
      <w:r w:rsidR="0024458C" w:rsidRPr="00AD188F">
        <w:rPr>
          <w:rFonts w:ascii="Arial" w:hAnsi="Arial" w:cs="Arial"/>
        </w:rPr>
        <w:t xml:space="preserve">  </w:t>
      </w:r>
      <w:r w:rsidR="00B5439E" w:rsidRPr="00AD188F">
        <w:rPr>
          <w:rFonts w:ascii="Arial" w:hAnsi="Arial" w:cs="Arial"/>
        </w:rPr>
        <w:t xml:space="preserve"> </w:t>
      </w:r>
      <w:r w:rsidR="00354943" w:rsidRPr="00AD188F">
        <w:rPr>
          <w:rFonts w:ascii="Arial" w:hAnsi="Arial" w:cs="Arial"/>
        </w:rPr>
        <w:t>Rêverie,   Valzer,</w:t>
      </w:r>
    </w:p>
    <w:p w:rsidR="00354943" w:rsidRPr="00AD188F" w:rsidRDefault="00485DF4" w:rsidP="001B50BE">
      <w:pPr>
        <w:tabs>
          <w:tab w:val="center" w:pos="0"/>
          <w:tab w:val="left" w:pos="4253"/>
        </w:tabs>
        <w:spacing w:before="120" w:after="0" w:line="276" w:lineRule="auto"/>
        <w:rPr>
          <w:rFonts w:ascii="Arial" w:hAnsi="Arial" w:cs="Arial"/>
          <w:lang w:val="en-US"/>
        </w:rPr>
      </w:pPr>
      <w:r w:rsidRPr="00AD188F">
        <w:rPr>
          <w:rFonts w:ascii="Arial" w:hAnsi="Arial" w:cs="Arial"/>
          <w:lang w:val="en-US"/>
        </w:rPr>
        <w:t>Piccoli preludi</w:t>
      </w:r>
      <w:r w:rsidR="00B5439E" w:rsidRPr="00AD188F">
        <w:rPr>
          <w:rFonts w:ascii="Arial" w:hAnsi="Arial" w:cs="Arial"/>
          <w:lang w:val="en-US"/>
        </w:rPr>
        <w:t>,</w:t>
      </w:r>
      <w:r w:rsidR="00354943" w:rsidRPr="00AD188F">
        <w:rPr>
          <w:rFonts w:ascii="Arial" w:hAnsi="Arial" w:cs="Arial"/>
          <w:lang w:val="en-US"/>
        </w:rPr>
        <w:t xml:space="preserve"> vol. 1, 2, 3, 4.</w:t>
      </w:r>
      <w:r w:rsidR="0024458C" w:rsidRPr="00AD188F">
        <w:rPr>
          <w:rFonts w:ascii="Arial" w:hAnsi="Arial" w:cs="Arial"/>
          <w:lang w:val="en-US"/>
        </w:rPr>
        <w:t xml:space="preserve">   </w:t>
      </w:r>
      <w:r w:rsidR="009A7426" w:rsidRPr="00AD188F">
        <w:rPr>
          <w:rFonts w:ascii="Arial" w:hAnsi="Arial" w:cs="Arial"/>
          <w:lang w:val="en-US"/>
        </w:rPr>
        <w:t>Carillon</w:t>
      </w:r>
      <w:r w:rsidR="00B5439E" w:rsidRPr="00AD188F">
        <w:rPr>
          <w:rFonts w:ascii="Arial" w:hAnsi="Arial" w:cs="Arial"/>
          <w:lang w:val="en-US"/>
        </w:rPr>
        <w:t xml:space="preserve">,   </w:t>
      </w:r>
      <w:r w:rsidR="009A7426" w:rsidRPr="00AD188F">
        <w:rPr>
          <w:rFonts w:ascii="Arial" w:hAnsi="Arial" w:cs="Arial"/>
          <w:lang w:val="en-US"/>
        </w:rPr>
        <w:t>Remember</w:t>
      </w:r>
      <w:r w:rsidR="00B5439E" w:rsidRPr="00AD188F">
        <w:rPr>
          <w:rFonts w:ascii="Arial" w:hAnsi="Arial" w:cs="Arial"/>
          <w:lang w:val="en-US"/>
        </w:rPr>
        <w:t>,</w:t>
      </w:r>
      <w:r w:rsidR="009A7426" w:rsidRPr="00AD188F">
        <w:rPr>
          <w:rFonts w:ascii="Arial" w:hAnsi="Arial" w:cs="Arial"/>
          <w:lang w:val="en-US"/>
        </w:rPr>
        <w:t xml:space="preserve">   On Primrose Hill</w:t>
      </w:r>
      <w:r w:rsidR="00B5439E" w:rsidRPr="00AD188F">
        <w:rPr>
          <w:rFonts w:ascii="Arial" w:hAnsi="Arial" w:cs="Arial"/>
          <w:lang w:val="en-US"/>
        </w:rPr>
        <w:t>,</w:t>
      </w:r>
      <w:r w:rsidR="009A7426" w:rsidRPr="00AD188F">
        <w:rPr>
          <w:rFonts w:ascii="Arial" w:hAnsi="Arial" w:cs="Arial"/>
          <w:lang w:val="en-US"/>
        </w:rPr>
        <w:t xml:space="preserve">   Day Dream</w:t>
      </w:r>
      <w:r w:rsidR="00B5439E" w:rsidRPr="00AD188F">
        <w:rPr>
          <w:rFonts w:ascii="Arial" w:hAnsi="Arial" w:cs="Arial"/>
          <w:lang w:val="en-US"/>
        </w:rPr>
        <w:t>,</w:t>
      </w:r>
    </w:p>
    <w:p w:rsidR="00B5439E" w:rsidRPr="00AD188F" w:rsidRDefault="00B5439E" w:rsidP="001B50BE">
      <w:pPr>
        <w:tabs>
          <w:tab w:val="center" w:pos="0"/>
          <w:tab w:val="left" w:pos="4253"/>
        </w:tabs>
        <w:spacing w:before="120" w:after="0" w:line="276" w:lineRule="auto"/>
        <w:rPr>
          <w:rFonts w:ascii="Arial" w:hAnsi="Arial" w:cs="Arial"/>
          <w:lang w:val="fr-FR"/>
        </w:rPr>
      </w:pPr>
      <w:r w:rsidRPr="00AD188F">
        <w:rPr>
          <w:rFonts w:ascii="Arial" w:hAnsi="Arial" w:cs="Arial"/>
          <w:lang w:val="fr-FR"/>
        </w:rPr>
        <w:t>Point d'exclamation,   Point d'interrogation,  Point virgule,   Point de suspension.</w:t>
      </w:r>
    </w:p>
    <w:p w:rsidR="00DE1CA2" w:rsidRPr="00AD188F" w:rsidRDefault="00485DF4" w:rsidP="001B50BE">
      <w:pPr>
        <w:tabs>
          <w:tab w:val="center" w:pos="0"/>
          <w:tab w:val="left" w:pos="4253"/>
        </w:tabs>
        <w:spacing w:before="120" w:after="0" w:line="276" w:lineRule="auto"/>
        <w:rPr>
          <w:rFonts w:ascii="Arial" w:hAnsi="Arial" w:cs="Arial"/>
          <w:lang w:val="fr-FR"/>
        </w:rPr>
      </w:pPr>
      <w:r w:rsidRPr="00AD188F">
        <w:rPr>
          <w:rFonts w:ascii="Arial" w:hAnsi="Arial" w:cs="Arial"/>
          <w:lang w:val="fr-FR"/>
        </w:rPr>
        <w:t>Piccola suite m</w:t>
      </w:r>
      <w:r w:rsidR="006D053E" w:rsidRPr="00AD188F">
        <w:rPr>
          <w:rFonts w:ascii="Arial" w:hAnsi="Arial" w:cs="Arial"/>
          <w:lang w:val="fr-FR"/>
        </w:rPr>
        <w:t>é</w:t>
      </w:r>
      <w:r w:rsidRPr="00AD188F">
        <w:rPr>
          <w:rFonts w:ascii="Arial" w:hAnsi="Arial" w:cs="Arial"/>
          <w:lang w:val="fr-FR"/>
        </w:rPr>
        <w:t>di</w:t>
      </w:r>
      <w:r w:rsidR="006D053E" w:rsidRPr="00AD188F">
        <w:rPr>
          <w:rFonts w:ascii="Arial" w:hAnsi="Arial" w:cs="Arial"/>
          <w:lang w:val="fr-FR"/>
        </w:rPr>
        <w:t>é</w:t>
      </w:r>
      <w:r w:rsidRPr="00AD188F">
        <w:rPr>
          <w:rFonts w:ascii="Arial" w:hAnsi="Arial" w:cs="Arial"/>
          <w:lang w:val="fr-FR"/>
        </w:rPr>
        <w:t xml:space="preserve">vale, 2 arpe.   </w:t>
      </w:r>
      <w:r w:rsidR="00DE1CA2" w:rsidRPr="00AD188F">
        <w:rPr>
          <w:rFonts w:ascii="Arial" w:hAnsi="Arial" w:cs="Arial"/>
          <w:lang w:val="fr-FR"/>
        </w:rPr>
        <w:t xml:space="preserve">Défilé, 2 arpe.   </w:t>
      </w:r>
      <w:r w:rsidRPr="00AD188F">
        <w:rPr>
          <w:rFonts w:ascii="Arial" w:hAnsi="Arial" w:cs="Arial"/>
          <w:lang w:val="fr-FR"/>
        </w:rPr>
        <w:t>Dialogue, 2 arpe.   Paysages, 4 arpe.</w:t>
      </w:r>
    </w:p>
    <w:p w:rsidR="00DE1CA2" w:rsidRPr="00AD188F" w:rsidRDefault="00485DF4" w:rsidP="001B50BE">
      <w:pPr>
        <w:tabs>
          <w:tab w:val="center" w:pos="0"/>
          <w:tab w:val="left" w:pos="4253"/>
        </w:tabs>
        <w:spacing w:before="120" w:after="0" w:line="276" w:lineRule="auto"/>
        <w:rPr>
          <w:rFonts w:ascii="Arial" w:hAnsi="Arial" w:cs="Arial"/>
        </w:rPr>
      </w:pPr>
      <w:r w:rsidRPr="00AD188F">
        <w:rPr>
          <w:rFonts w:ascii="Arial" w:hAnsi="Arial" w:cs="Arial"/>
          <w:lang w:val="fr-FR"/>
        </w:rPr>
        <w:lastRenderedPageBreak/>
        <w:t xml:space="preserve">Notturno, vl. arpa.  </w:t>
      </w:r>
      <w:r w:rsidR="0024458C" w:rsidRPr="00AD188F">
        <w:rPr>
          <w:rFonts w:ascii="Arial" w:hAnsi="Arial" w:cs="Arial"/>
          <w:lang w:val="fr-FR"/>
        </w:rPr>
        <w:t xml:space="preserve"> </w:t>
      </w:r>
      <w:r w:rsidRPr="00AD188F">
        <w:rPr>
          <w:rFonts w:ascii="Arial" w:hAnsi="Arial" w:cs="Arial"/>
        </w:rPr>
        <w:t>Ba</w:t>
      </w:r>
      <w:r w:rsidR="005F3009" w:rsidRPr="00AD188F">
        <w:rPr>
          <w:rFonts w:ascii="Arial" w:hAnsi="Arial" w:cs="Arial"/>
        </w:rPr>
        <w:t xml:space="preserve">rcarola, arpa e vl.  </w:t>
      </w:r>
      <w:r w:rsidR="0024458C" w:rsidRPr="00AD188F">
        <w:rPr>
          <w:rFonts w:ascii="Arial" w:hAnsi="Arial" w:cs="Arial"/>
        </w:rPr>
        <w:t xml:space="preserve"> </w:t>
      </w:r>
      <w:r w:rsidR="005F3009" w:rsidRPr="00AD188F">
        <w:rPr>
          <w:rFonts w:ascii="Arial" w:hAnsi="Arial" w:cs="Arial"/>
        </w:rPr>
        <w:t xml:space="preserve">Valzer triste, fl. e arpa.  </w:t>
      </w:r>
      <w:r w:rsidR="0024458C" w:rsidRPr="00AD188F">
        <w:rPr>
          <w:rFonts w:ascii="Arial" w:hAnsi="Arial" w:cs="Arial"/>
        </w:rPr>
        <w:t xml:space="preserve"> </w:t>
      </w:r>
      <w:r w:rsidR="00DE1CA2" w:rsidRPr="00AD188F">
        <w:rPr>
          <w:rFonts w:ascii="Arial" w:hAnsi="Arial" w:cs="Arial"/>
        </w:rPr>
        <w:t>Barcarola, arpa e pf.</w:t>
      </w:r>
      <w:r w:rsidR="005F3009" w:rsidRPr="00AD188F">
        <w:rPr>
          <w:rFonts w:ascii="Arial" w:hAnsi="Arial" w:cs="Arial"/>
        </w:rPr>
        <w:t xml:space="preserve"> o vl.</w:t>
      </w:r>
    </w:p>
    <w:p w:rsidR="00485DF4" w:rsidRPr="00AD188F" w:rsidRDefault="00485DF4" w:rsidP="001B50BE">
      <w:pPr>
        <w:tabs>
          <w:tab w:val="center" w:pos="0"/>
          <w:tab w:val="left" w:pos="4253"/>
        </w:tabs>
        <w:spacing w:before="120" w:after="0" w:line="276" w:lineRule="auto"/>
        <w:rPr>
          <w:rFonts w:ascii="Arial" w:hAnsi="Arial" w:cs="Arial"/>
        </w:rPr>
      </w:pPr>
      <w:r w:rsidRPr="00AD188F">
        <w:rPr>
          <w:rFonts w:ascii="Arial" w:hAnsi="Arial" w:cs="Arial"/>
        </w:rPr>
        <w:t>Serenata, siciliana e finale, fl. arpa (11’30).</w:t>
      </w:r>
      <w:r w:rsidR="00B5439E" w:rsidRPr="00AD188F">
        <w:rPr>
          <w:rFonts w:ascii="Arial" w:hAnsi="Arial" w:cs="Arial"/>
        </w:rPr>
        <w:t xml:space="preserve">   Final pour une fete, 3 arpe e 4 str. diversi.</w:t>
      </w:r>
    </w:p>
    <w:p w:rsidR="00DA56EF" w:rsidRPr="00AD188F" w:rsidRDefault="001649A1" w:rsidP="001B50BE">
      <w:pPr>
        <w:tabs>
          <w:tab w:val="center" w:pos="0"/>
          <w:tab w:val="left" w:pos="4253"/>
        </w:tabs>
        <w:spacing w:before="120" w:after="0" w:line="276" w:lineRule="auto"/>
        <w:rPr>
          <w:rFonts w:ascii="Arial" w:hAnsi="Arial" w:cs="Arial"/>
        </w:rPr>
      </w:pPr>
      <w:r w:rsidRPr="00AD188F">
        <w:rPr>
          <w:rFonts w:ascii="Arial" w:hAnsi="Arial" w:cs="Arial"/>
        </w:rPr>
        <w:t xml:space="preserve">Musica rivoluzionaria per H. Revol, 3 arpe e </w:t>
      </w:r>
      <w:r w:rsidR="00F956D1" w:rsidRPr="00AD188F">
        <w:rPr>
          <w:rFonts w:ascii="Arial" w:hAnsi="Arial" w:cs="Arial"/>
        </w:rPr>
        <w:t>ottavino</w:t>
      </w:r>
      <w:r w:rsidRPr="00AD188F">
        <w:rPr>
          <w:rFonts w:ascii="Arial" w:hAnsi="Arial" w:cs="Arial"/>
        </w:rPr>
        <w:t>.</w:t>
      </w:r>
    </w:p>
    <w:p w:rsidR="008B6C7A" w:rsidRPr="00AD188F" w:rsidRDefault="008B6C7A" w:rsidP="001B50BE">
      <w:pPr>
        <w:tabs>
          <w:tab w:val="center" w:pos="0"/>
          <w:tab w:val="left" w:pos="4253"/>
        </w:tabs>
        <w:spacing w:before="120" w:after="0" w:line="276" w:lineRule="auto"/>
        <w:rPr>
          <w:rFonts w:ascii="Arial" w:hAnsi="Arial" w:cs="Arial"/>
        </w:rPr>
      </w:pPr>
    </w:p>
    <w:p w:rsidR="00502E75" w:rsidRPr="00CD01EB" w:rsidRDefault="00502E75"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GALEOTTI  Cesare</w:t>
      </w:r>
      <w:r w:rsidRPr="00CD01EB">
        <w:rPr>
          <w:rFonts w:ascii="Arial" w:hAnsi="Arial" w:cs="Arial"/>
          <w:color w:val="777A0C"/>
          <w:u w:val="single"/>
        </w:rPr>
        <w:tab/>
        <w:t>Pietrasanta, 4..6.1870</w:t>
      </w:r>
      <w:r w:rsidR="00FC43EB" w:rsidRPr="00CD01EB">
        <w:rPr>
          <w:rFonts w:ascii="Arial" w:hAnsi="Arial" w:cs="Arial"/>
          <w:color w:val="777A0C"/>
          <w:u w:val="single"/>
        </w:rPr>
        <w:t xml:space="preserve"> - Parigi, 18.2.1929.</w:t>
      </w:r>
    </w:p>
    <w:p w:rsidR="00D24A5E" w:rsidRPr="00CD01EB" w:rsidRDefault="00502E75"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w:t>
      </w:r>
      <w:r w:rsidR="006937F4" w:rsidRPr="00CD01EB">
        <w:rPr>
          <w:rFonts w:ascii="Arial" w:hAnsi="Arial" w:cs="Arial"/>
          <w:color w:val="777A0C"/>
          <w:sz w:val="20"/>
          <w:szCs w:val="20"/>
        </w:rPr>
        <w:t xml:space="preserve"> e pianista</w:t>
      </w:r>
      <w:r w:rsidRPr="00CD01EB">
        <w:rPr>
          <w:rFonts w:ascii="Arial" w:hAnsi="Arial" w:cs="Arial"/>
          <w:color w:val="777A0C"/>
          <w:sz w:val="20"/>
          <w:szCs w:val="20"/>
        </w:rPr>
        <w:t xml:space="preserve"> italiano, </w:t>
      </w:r>
      <w:r w:rsidR="006937F4" w:rsidRPr="00CD01EB">
        <w:rPr>
          <w:rFonts w:ascii="Arial" w:hAnsi="Arial" w:cs="Arial"/>
          <w:color w:val="777A0C"/>
          <w:sz w:val="20"/>
          <w:szCs w:val="20"/>
        </w:rPr>
        <w:t xml:space="preserve">nel 1879 </w:t>
      </w:r>
      <w:r w:rsidRPr="00CD01EB">
        <w:rPr>
          <w:rFonts w:ascii="Arial" w:hAnsi="Arial" w:cs="Arial"/>
          <w:color w:val="777A0C"/>
          <w:sz w:val="20"/>
          <w:szCs w:val="20"/>
        </w:rPr>
        <w:t>allievo di Sgambati al</w:t>
      </w:r>
      <w:r w:rsidR="006937F4" w:rsidRPr="00CD01EB">
        <w:rPr>
          <w:rFonts w:ascii="Arial" w:hAnsi="Arial" w:cs="Arial"/>
          <w:color w:val="777A0C"/>
          <w:sz w:val="20"/>
          <w:szCs w:val="20"/>
        </w:rPr>
        <w:t xml:space="preserve"> Liceo di Santa Cecilia, appena fondato. </w:t>
      </w:r>
      <w:r w:rsidR="001212DC" w:rsidRPr="00CD01EB">
        <w:rPr>
          <w:rFonts w:ascii="Arial" w:hAnsi="Arial" w:cs="Arial"/>
          <w:color w:val="777A0C"/>
          <w:sz w:val="20"/>
          <w:szCs w:val="20"/>
        </w:rPr>
        <w:t xml:space="preserve">                     </w:t>
      </w:r>
      <w:r w:rsidR="00B42F73" w:rsidRPr="00CD01EB">
        <w:rPr>
          <w:rFonts w:ascii="Arial" w:hAnsi="Arial" w:cs="Arial"/>
          <w:color w:val="777A0C"/>
          <w:sz w:val="20"/>
          <w:szCs w:val="20"/>
        </w:rPr>
        <w:t xml:space="preserve">          </w:t>
      </w:r>
      <w:r w:rsidR="006937F4" w:rsidRPr="00CD01EB">
        <w:rPr>
          <w:rFonts w:ascii="Arial" w:hAnsi="Arial" w:cs="Arial"/>
          <w:color w:val="777A0C"/>
          <w:sz w:val="20"/>
          <w:szCs w:val="20"/>
        </w:rPr>
        <w:t xml:space="preserve">A 11 anni </w:t>
      </w:r>
      <w:r w:rsidR="00E00DFA" w:rsidRPr="00CD01EB">
        <w:rPr>
          <w:rFonts w:ascii="Arial" w:hAnsi="Arial" w:cs="Arial"/>
          <w:color w:val="777A0C"/>
          <w:sz w:val="20"/>
          <w:szCs w:val="20"/>
        </w:rPr>
        <w:t xml:space="preserve">  </w:t>
      </w:r>
      <w:r w:rsidR="006937F4" w:rsidRPr="00CD01EB">
        <w:rPr>
          <w:rFonts w:ascii="Arial" w:hAnsi="Arial" w:cs="Arial"/>
          <w:color w:val="777A0C"/>
          <w:sz w:val="20"/>
          <w:szCs w:val="20"/>
        </w:rPr>
        <w:t xml:space="preserve">il primo concerto all’Hotel Milan, presente Verdi che lo elogia. L’anno seguente va al Conservatorio </w:t>
      </w:r>
      <w:r w:rsidR="001212DC" w:rsidRPr="00CD01EB">
        <w:rPr>
          <w:rFonts w:ascii="Arial" w:hAnsi="Arial" w:cs="Arial"/>
          <w:color w:val="777A0C"/>
          <w:sz w:val="20"/>
          <w:szCs w:val="20"/>
        </w:rPr>
        <w:t xml:space="preserve">         </w:t>
      </w:r>
      <w:r w:rsidR="00B42F73" w:rsidRPr="00CD01EB">
        <w:rPr>
          <w:rFonts w:ascii="Arial" w:hAnsi="Arial" w:cs="Arial"/>
          <w:color w:val="777A0C"/>
          <w:sz w:val="20"/>
          <w:szCs w:val="20"/>
        </w:rPr>
        <w:t xml:space="preserve">  </w:t>
      </w:r>
      <w:r w:rsidR="001C2257">
        <w:rPr>
          <w:rFonts w:ascii="Arial" w:hAnsi="Arial" w:cs="Arial"/>
          <w:color w:val="777A0C"/>
          <w:sz w:val="20"/>
          <w:szCs w:val="20"/>
        </w:rPr>
        <w:t xml:space="preserve">              </w:t>
      </w:r>
      <w:r w:rsidR="006937F4" w:rsidRPr="00CD01EB">
        <w:rPr>
          <w:rFonts w:ascii="Arial" w:hAnsi="Arial" w:cs="Arial"/>
          <w:color w:val="777A0C"/>
          <w:sz w:val="20"/>
          <w:szCs w:val="20"/>
        </w:rPr>
        <w:t>di Parigi, dove studia con Marmontel e Dubois. Gounod dopo averlo ascoltato assicur</w:t>
      </w:r>
      <w:r w:rsidR="008A223A" w:rsidRPr="00CD01EB">
        <w:rPr>
          <w:rFonts w:ascii="Arial" w:hAnsi="Arial" w:cs="Arial"/>
          <w:color w:val="777A0C"/>
          <w:sz w:val="20"/>
          <w:szCs w:val="20"/>
        </w:rPr>
        <w:t>a</w:t>
      </w:r>
      <w:r w:rsidR="006937F4" w:rsidRPr="00CD01EB">
        <w:rPr>
          <w:rFonts w:ascii="Arial" w:hAnsi="Arial" w:cs="Arial"/>
          <w:color w:val="777A0C"/>
          <w:sz w:val="20"/>
          <w:szCs w:val="20"/>
        </w:rPr>
        <w:t xml:space="preserve"> che il giovane italiano </w:t>
      </w:r>
      <w:r w:rsidR="001C2257">
        <w:rPr>
          <w:rFonts w:ascii="Arial" w:hAnsi="Arial" w:cs="Arial"/>
          <w:color w:val="777A0C"/>
          <w:sz w:val="20"/>
          <w:szCs w:val="20"/>
        </w:rPr>
        <w:t xml:space="preserve">              </w:t>
      </w:r>
      <w:r w:rsidR="006937F4" w:rsidRPr="00CD01EB">
        <w:rPr>
          <w:rFonts w:ascii="Arial" w:hAnsi="Arial" w:cs="Arial"/>
          <w:color w:val="777A0C"/>
          <w:sz w:val="20"/>
          <w:szCs w:val="20"/>
        </w:rPr>
        <w:t xml:space="preserve">“Improvvisa in modo sublime”. Studi organistici con C. Franck, interrotti 1 anno per esaurimento nervoso, </w:t>
      </w:r>
      <w:r w:rsidR="001212DC" w:rsidRPr="00CD01EB">
        <w:rPr>
          <w:rFonts w:ascii="Arial" w:hAnsi="Arial" w:cs="Arial"/>
          <w:color w:val="777A0C"/>
          <w:sz w:val="20"/>
          <w:szCs w:val="20"/>
        </w:rPr>
        <w:t xml:space="preserve">          </w:t>
      </w:r>
      <w:r w:rsidR="001C2257">
        <w:rPr>
          <w:rFonts w:ascii="Arial" w:hAnsi="Arial" w:cs="Arial"/>
          <w:color w:val="777A0C"/>
          <w:sz w:val="20"/>
          <w:szCs w:val="20"/>
        </w:rPr>
        <w:t xml:space="preserve">              </w:t>
      </w:r>
      <w:r w:rsidR="006937F4" w:rsidRPr="00CD01EB">
        <w:rPr>
          <w:rFonts w:ascii="Arial" w:hAnsi="Arial" w:cs="Arial"/>
          <w:color w:val="777A0C"/>
          <w:sz w:val="20"/>
          <w:szCs w:val="20"/>
        </w:rPr>
        <w:t>riprende gli studi e vince il 1° premio</w:t>
      </w:r>
      <w:r w:rsidR="00A639E8" w:rsidRPr="00CD01EB">
        <w:rPr>
          <w:rFonts w:ascii="Arial" w:hAnsi="Arial" w:cs="Arial"/>
          <w:color w:val="777A0C"/>
          <w:sz w:val="20"/>
          <w:szCs w:val="20"/>
        </w:rPr>
        <w:t xml:space="preserve">. Dal 1887, inizia gli studi di composizione con Guiraud, li completa e dopo </w:t>
      </w:r>
      <w:r w:rsidR="00B42F73" w:rsidRPr="00CD01EB">
        <w:rPr>
          <w:rFonts w:ascii="Arial" w:hAnsi="Arial" w:cs="Arial"/>
          <w:color w:val="777A0C"/>
          <w:sz w:val="20"/>
          <w:szCs w:val="20"/>
        </w:rPr>
        <w:t xml:space="preserve"> </w:t>
      </w:r>
      <w:r w:rsidR="001C2257">
        <w:rPr>
          <w:rFonts w:ascii="Arial" w:hAnsi="Arial" w:cs="Arial"/>
          <w:color w:val="777A0C"/>
          <w:sz w:val="20"/>
          <w:szCs w:val="20"/>
        </w:rPr>
        <w:t xml:space="preserve">                </w:t>
      </w:r>
      <w:r w:rsidR="00A639E8" w:rsidRPr="00CD01EB">
        <w:rPr>
          <w:rFonts w:ascii="Arial" w:hAnsi="Arial" w:cs="Arial"/>
          <w:color w:val="777A0C"/>
          <w:sz w:val="20"/>
          <w:szCs w:val="20"/>
        </w:rPr>
        <w:t xml:space="preserve">essersi sposato con la sua allieva Marie, inizia la carriera concertistica a Firenze, ottenendo la menzione d’onore </w:t>
      </w:r>
      <w:r w:rsidR="001212DC" w:rsidRPr="00CD01EB">
        <w:rPr>
          <w:rFonts w:ascii="Arial" w:hAnsi="Arial" w:cs="Arial"/>
          <w:color w:val="777A0C"/>
          <w:sz w:val="20"/>
          <w:szCs w:val="20"/>
        </w:rPr>
        <w:t xml:space="preserve"> </w:t>
      </w:r>
      <w:r w:rsidR="00B42F73" w:rsidRPr="00CD01EB">
        <w:rPr>
          <w:rFonts w:ascii="Arial" w:hAnsi="Arial" w:cs="Arial"/>
          <w:color w:val="777A0C"/>
          <w:sz w:val="20"/>
          <w:szCs w:val="20"/>
        </w:rPr>
        <w:t xml:space="preserve">          </w:t>
      </w:r>
      <w:r w:rsidR="00A639E8" w:rsidRPr="00CD01EB">
        <w:rPr>
          <w:rFonts w:ascii="Arial" w:hAnsi="Arial" w:cs="Arial"/>
          <w:color w:val="777A0C"/>
          <w:sz w:val="20"/>
          <w:szCs w:val="20"/>
        </w:rPr>
        <w:t xml:space="preserve">al Concorso “B. Cristofori”. Concerti a Milano e Roma, dove la Regina Margherita lo nomina Cavaliere della </w:t>
      </w:r>
      <w:r w:rsidR="001212DC" w:rsidRPr="00CD01EB">
        <w:rPr>
          <w:rFonts w:ascii="Arial" w:hAnsi="Arial" w:cs="Arial"/>
          <w:color w:val="777A0C"/>
          <w:sz w:val="20"/>
          <w:szCs w:val="20"/>
        </w:rPr>
        <w:t xml:space="preserve"> </w:t>
      </w:r>
      <w:r w:rsidR="00A639E8" w:rsidRPr="00CD01EB">
        <w:rPr>
          <w:rFonts w:ascii="Arial" w:hAnsi="Arial" w:cs="Arial"/>
          <w:color w:val="777A0C"/>
          <w:sz w:val="20"/>
          <w:szCs w:val="20"/>
        </w:rPr>
        <w:t>Corona d’Italia</w:t>
      </w:r>
      <w:r w:rsidR="003E2959" w:rsidRPr="00CD01EB">
        <w:rPr>
          <w:rFonts w:ascii="Arial" w:hAnsi="Arial" w:cs="Arial"/>
          <w:color w:val="777A0C"/>
          <w:sz w:val="20"/>
          <w:szCs w:val="20"/>
        </w:rPr>
        <w:t xml:space="preserve"> (aveva 20 anni). Nel 1891 torna a Parigi, dove nascono i suoi 3 figli. Nel 1900 la sua opera </w:t>
      </w:r>
      <w:r w:rsidR="001212DC" w:rsidRPr="00CD01EB">
        <w:rPr>
          <w:rFonts w:ascii="Arial" w:hAnsi="Arial" w:cs="Arial"/>
          <w:color w:val="777A0C"/>
          <w:sz w:val="20"/>
          <w:szCs w:val="20"/>
        </w:rPr>
        <w:t>“</w:t>
      </w:r>
      <w:r w:rsidR="003E2959" w:rsidRPr="00CD01EB">
        <w:rPr>
          <w:rFonts w:ascii="Arial" w:hAnsi="Arial" w:cs="Arial"/>
          <w:color w:val="777A0C"/>
          <w:sz w:val="20"/>
          <w:szCs w:val="20"/>
        </w:rPr>
        <w:t>Anton</w:t>
      </w:r>
      <w:r w:rsidR="001212DC" w:rsidRPr="00CD01EB">
        <w:rPr>
          <w:rFonts w:ascii="Arial" w:hAnsi="Arial" w:cs="Arial"/>
          <w:color w:val="777A0C"/>
          <w:sz w:val="20"/>
          <w:szCs w:val="20"/>
        </w:rPr>
        <w:t>”</w:t>
      </w:r>
      <w:r w:rsidR="003E2959" w:rsidRPr="00CD01EB">
        <w:rPr>
          <w:rFonts w:ascii="Arial" w:hAnsi="Arial" w:cs="Arial"/>
          <w:color w:val="777A0C"/>
          <w:sz w:val="20"/>
          <w:szCs w:val="20"/>
        </w:rPr>
        <w:t xml:space="preserve"> ottiene alla Scala tiepido successo, nonostante il favore di Verdi e la direzione di Toscanini.</w:t>
      </w:r>
      <w:r w:rsidR="00B42F73" w:rsidRPr="00CD01EB">
        <w:rPr>
          <w:rFonts w:ascii="Arial" w:hAnsi="Arial" w:cs="Arial"/>
          <w:color w:val="777A0C"/>
          <w:sz w:val="20"/>
          <w:szCs w:val="20"/>
        </w:rPr>
        <w:t xml:space="preserve"> </w:t>
      </w:r>
      <w:r w:rsidR="003E2959" w:rsidRPr="00CD01EB">
        <w:rPr>
          <w:rFonts w:ascii="Arial" w:hAnsi="Arial" w:cs="Arial"/>
          <w:color w:val="777A0C"/>
          <w:sz w:val="20"/>
          <w:szCs w:val="20"/>
        </w:rPr>
        <w:t xml:space="preserve">Rientra a Parigi nel 1902, dove nel successivo anno rifiuta la direzione del Conservatorio di Pesaro, così come nel 1905 rifiuterà la cattedra di </w:t>
      </w:r>
      <w:r w:rsidR="001C2257">
        <w:rPr>
          <w:rFonts w:ascii="Arial" w:hAnsi="Arial" w:cs="Arial"/>
          <w:color w:val="777A0C"/>
          <w:sz w:val="20"/>
          <w:szCs w:val="20"/>
        </w:rPr>
        <w:t xml:space="preserve">              </w:t>
      </w:r>
      <w:r w:rsidR="003E2959" w:rsidRPr="00CD01EB">
        <w:rPr>
          <w:rFonts w:ascii="Arial" w:hAnsi="Arial" w:cs="Arial"/>
          <w:color w:val="777A0C"/>
          <w:sz w:val="20"/>
          <w:szCs w:val="20"/>
        </w:rPr>
        <w:t>composizione al S. Cecilia e nel 1910 rifiuterà</w:t>
      </w:r>
      <w:r w:rsidR="00FC43EB" w:rsidRPr="00CD01EB">
        <w:rPr>
          <w:rFonts w:ascii="Arial" w:hAnsi="Arial" w:cs="Arial"/>
          <w:color w:val="777A0C"/>
          <w:sz w:val="20"/>
          <w:szCs w:val="20"/>
        </w:rPr>
        <w:t xml:space="preserve"> la carica di pianista e della direzione del </w:t>
      </w:r>
      <w:r w:rsidR="008A223A" w:rsidRPr="00CD01EB">
        <w:rPr>
          <w:rFonts w:ascii="Arial" w:hAnsi="Arial" w:cs="Arial"/>
          <w:color w:val="777A0C"/>
          <w:sz w:val="20"/>
          <w:szCs w:val="20"/>
        </w:rPr>
        <w:t>“</w:t>
      </w:r>
      <w:r w:rsidR="00FC43EB" w:rsidRPr="00CD01EB">
        <w:rPr>
          <w:rFonts w:ascii="Arial" w:hAnsi="Arial" w:cs="Arial"/>
          <w:color w:val="777A0C"/>
          <w:sz w:val="20"/>
          <w:szCs w:val="20"/>
        </w:rPr>
        <w:t>Quintetto di Corte</w:t>
      </w:r>
      <w:r w:rsidR="008A223A" w:rsidRPr="00CD01EB">
        <w:rPr>
          <w:rFonts w:ascii="Arial" w:hAnsi="Arial" w:cs="Arial"/>
          <w:color w:val="777A0C"/>
          <w:sz w:val="20"/>
          <w:szCs w:val="20"/>
        </w:rPr>
        <w:t>”</w:t>
      </w:r>
      <w:r w:rsidR="00FC43EB" w:rsidRPr="00CD01EB">
        <w:rPr>
          <w:rFonts w:ascii="Arial" w:hAnsi="Arial" w:cs="Arial"/>
          <w:color w:val="777A0C"/>
          <w:sz w:val="20"/>
          <w:szCs w:val="20"/>
        </w:rPr>
        <w:t xml:space="preserve"> a Roma</w:t>
      </w:r>
      <w:r w:rsidR="003E2959" w:rsidRPr="00CD01EB">
        <w:rPr>
          <w:rFonts w:ascii="Arial" w:hAnsi="Arial" w:cs="Arial"/>
          <w:color w:val="777A0C"/>
          <w:sz w:val="20"/>
          <w:szCs w:val="20"/>
        </w:rPr>
        <w:t>.</w:t>
      </w:r>
      <w:r w:rsidR="00FC43EB" w:rsidRPr="00CD01EB">
        <w:rPr>
          <w:rFonts w:ascii="Arial" w:hAnsi="Arial" w:cs="Arial"/>
          <w:color w:val="777A0C"/>
          <w:sz w:val="20"/>
          <w:szCs w:val="20"/>
        </w:rPr>
        <w:t xml:space="preserve"> </w:t>
      </w:r>
      <w:r w:rsidR="001C2257">
        <w:rPr>
          <w:rFonts w:ascii="Arial" w:hAnsi="Arial" w:cs="Arial"/>
          <w:color w:val="777A0C"/>
          <w:sz w:val="20"/>
          <w:szCs w:val="20"/>
        </w:rPr>
        <w:t xml:space="preserve">                </w:t>
      </w:r>
      <w:r w:rsidR="00FC43EB" w:rsidRPr="00CD01EB">
        <w:rPr>
          <w:rFonts w:ascii="Arial" w:hAnsi="Arial" w:cs="Arial"/>
          <w:color w:val="777A0C"/>
          <w:sz w:val="20"/>
          <w:szCs w:val="20"/>
        </w:rPr>
        <w:t>Allo scoppio della 1° guerra mondiale, si ritira dal mondo musicale e nel 1929 dal mondo terreno.</w:t>
      </w:r>
      <w:r w:rsidR="00D54952" w:rsidRPr="00CD01EB">
        <w:rPr>
          <w:rFonts w:ascii="Arial" w:hAnsi="Arial" w:cs="Arial"/>
          <w:color w:val="777A0C"/>
          <w:sz w:val="20"/>
          <w:szCs w:val="20"/>
        </w:rPr>
        <w:t xml:space="preserve"> Si parlava di un buon compositore e di uno splendido improvvisatore </w:t>
      </w:r>
      <w:r w:rsidR="00BD3A43" w:rsidRPr="00CD01EB">
        <w:rPr>
          <w:rFonts w:ascii="Arial" w:hAnsi="Arial" w:cs="Arial"/>
          <w:color w:val="777A0C"/>
          <w:sz w:val="20"/>
          <w:szCs w:val="20"/>
        </w:rPr>
        <w:t>e</w:t>
      </w:r>
      <w:r w:rsidR="00193AC1" w:rsidRPr="00CD01EB">
        <w:rPr>
          <w:rFonts w:ascii="Arial" w:hAnsi="Arial" w:cs="Arial"/>
          <w:color w:val="777A0C"/>
          <w:sz w:val="20"/>
          <w:szCs w:val="20"/>
        </w:rPr>
        <w:t>d</w:t>
      </w:r>
      <w:r w:rsidR="00BD3A43" w:rsidRPr="00CD01EB">
        <w:rPr>
          <w:rFonts w:ascii="Arial" w:hAnsi="Arial" w:cs="Arial"/>
          <w:color w:val="777A0C"/>
          <w:sz w:val="20"/>
          <w:szCs w:val="20"/>
        </w:rPr>
        <w:t xml:space="preserve"> </w:t>
      </w:r>
      <w:r w:rsidR="00D54952" w:rsidRPr="00CD01EB">
        <w:rPr>
          <w:rFonts w:ascii="Arial" w:hAnsi="Arial" w:cs="Arial"/>
          <w:color w:val="777A0C"/>
          <w:sz w:val="20"/>
          <w:szCs w:val="20"/>
        </w:rPr>
        <w:t>esecutore. A mio parer</w:t>
      </w:r>
      <w:r w:rsidR="00922174" w:rsidRPr="00CD01EB">
        <w:rPr>
          <w:rFonts w:ascii="Arial" w:hAnsi="Arial" w:cs="Arial"/>
          <w:color w:val="777A0C"/>
          <w:sz w:val="20"/>
          <w:szCs w:val="20"/>
        </w:rPr>
        <w:t>e</w:t>
      </w:r>
      <w:r w:rsidR="00193AC1" w:rsidRPr="00CD01EB">
        <w:rPr>
          <w:rFonts w:ascii="Arial" w:hAnsi="Arial" w:cs="Arial"/>
          <w:color w:val="777A0C"/>
          <w:sz w:val="20"/>
          <w:szCs w:val="20"/>
        </w:rPr>
        <w:t xml:space="preserve"> </w:t>
      </w:r>
      <w:r w:rsidR="00922174" w:rsidRPr="00CD01EB">
        <w:rPr>
          <w:rFonts w:ascii="Arial" w:hAnsi="Arial" w:cs="Arial"/>
          <w:color w:val="777A0C"/>
          <w:sz w:val="20"/>
          <w:szCs w:val="20"/>
        </w:rPr>
        <w:t>è</w:t>
      </w:r>
      <w:r w:rsidR="00193AC1" w:rsidRPr="00CD01EB">
        <w:rPr>
          <w:rFonts w:ascii="Arial" w:hAnsi="Arial" w:cs="Arial"/>
          <w:color w:val="777A0C"/>
          <w:sz w:val="20"/>
          <w:szCs w:val="20"/>
        </w:rPr>
        <w:t xml:space="preserve"> </w:t>
      </w:r>
      <w:r w:rsidR="00D54952" w:rsidRPr="00CD01EB">
        <w:rPr>
          <w:rFonts w:ascii="Arial" w:hAnsi="Arial" w:cs="Arial"/>
          <w:color w:val="777A0C"/>
          <w:sz w:val="20"/>
          <w:szCs w:val="20"/>
        </w:rPr>
        <w:t xml:space="preserve">rimasto uno sconosciuto per il </w:t>
      </w:r>
      <w:r w:rsidR="00D24A5E" w:rsidRPr="00CD01EB">
        <w:rPr>
          <w:rFonts w:ascii="Arial" w:hAnsi="Arial" w:cs="Arial"/>
          <w:color w:val="777A0C"/>
          <w:sz w:val="20"/>
          <w:szCs w:val="20"/>
        </w:rPr>
        <w:t>consueto</w:t>
      </w:r>
      <w:r w:rsidR="00D54952" w:rsidRPr="00CD01EB">
        <w:rPr>
          <w:rFonts w:ascii="Arial" w:hAnsi="Arial" w:cs="Arial"/>
          <w:color w:val="777A0C"/>
          <w:sz w:val="20"/>
          <w:szCs w:val="20"/>
        </w:rPr>
        <w:t xml:space="preserve">, </w:t>
      </w:r>
      <w:r w:rsidR="001C2257">
        <w:rPr>
          <w:rFonts w:ascii="Arial" w:hAnsi="Arial" w:cs="Arial"/>
          <w:color w:val="777A0C"/>
          <w:sz w:val="20"/>
          <w:szCs w:val="20"/>
        </w:rPr>
        <w:t xml:space="preserve">    </w:t>
      </w:r>
      <w:r w:rsidR="00D54952" w:rsidRPr="00CD01EB">
        <w:rPr>
          <w:rFonts w:ascii="Arial" w:hAnsi="Arial" w:cs="Arial"/>
          <w:color w:val="777A0C"/>
          <w:sz w:val="20"/>
          <w:szCs w:val="20"/>
        </w:rPr>
        <w:t>per i musicisti, fragile sistema nervoso</w:t>
      </w:r>
      <w:r w:rsidR="00D24A5E" w:rsidRPr="00CD01EB">
        <w:rPr>
          <w:rFonts w:ascii="Arial" w:hAnsi="Arial" w:cs="Arial"/>
          <w:color w:val="777A0C"/>
          <w:sz w:val="20"/>
          <w:szCs w:val="20"/>
        </w:rPr>
        <w:t>. I concerti nella</w:t>
      </w:r>
      <w:r w:rsidR="001212DC" w:rsidRPr="00CD01EB">
        <w:rPr>
          <w:rFonts w:ascii="Arial" w:hAnsi="Arial" w:cs="Arial"/>
          <w:color w:val="777A0C"/>
          <w:sz w:val="20"/>
          <w:szCs w:val="20"/>
        </w:rPr>
        <w:t xml:space="preserve"> </w:t>
      </w:r>
      <w:r w:rsidR="00D24A5E" w:rsidRPr="00CD01EB">
        <w:rPr>
          <w:rFonts w:ascii="Arial" w:hAnsi="Arial" w:cs="Arial"/>
          <w:color w:val="777A0C"/>
          <w:sz w:val="20"/>
          <w:szCs w:val="20"/>
        </w:rPr>
        <w:t>sua casa, per gli amici musicisti erano</w:t>
      </w:r>
      <w:r w:rsidR="00E00DFA" w:rsidRPr="00CD01EB">
        <w:rPr>
          <w:rFonts w:ascii="Arial" w:hAnsi="Arial" w:cs="Arial"/>
          <w:color w:val="777A0C"/>
          <w:sz w:val="20"/>
          <w:szCs w:val="20"/>
        </w:rPr>
        <w:t xml:space="preserve"> </w:t>
      </w:r>
      <w:r w:rsidR="00D24A5E" w:rsidRPr="00CD01EB">
        <w:rPr>
          <w:rFonts w:ascii="Arial" w:hAnsi="Arial" w:cs="Arial"/>
          <w:color w:val="777A0C"/>
          <w:sz w:val="20"/>
          <w:szCs w:val="20"/>
        </w:rPr>
        <w:t xml:space="preserve">definiti “Meravigliosi”. </w:t>
      </w:r>
      <w:r w:rsidR="001C2257">
        <w:rPr>
          <w:rFonts w:ascii="Arial" w:hAnsi="Arial" w:cs="Arial"/>
          <w:color w:val="777A0C"/>
          <w:sz w:val="20"/>
          <w:szCs w:val="20"/>
        </w:rPr>
        <w:t xml:space="preserve">                 </w:t>
      </w:r>
      <w:r w:rsidR="00D24A5E" w:rsidRPr="00CD01EB">
        <w:rPr>
          <w:rFonts w:ascii="Arial" w:hAnsi="Arial" w:cs="Arial"/>
          <w:color w:val="777A0C"/>
          <w:sz w:val="20"/>
          <w:szCs w:val="20"/>
        </w:rPr>
        <w:t xml:space="preserve">Lo collego a un grande della direzione d’orchestra: Franco Ferrara, definito dai suoi allievi, oggi grandi nella direzione d’orchestra, “Superlativo </w:t>
      </w:r>
      <w:r w:rsidR="008A223A" w:rsidRPr="00CD01EB">
        <w:rPr>
          <w:rFonts w:ascii="Arial" w:hAnsi="Arial" w:cs="Arial"/>
          <w:color w:val="777A0C"/>
          <w:sz w:val="20"/>
          <w:szCs w:val="20"/>
        </w:rPr>
        <w:t xml:space="preserve">direttore e </w:t>
      </w:r>
      <w:r w:rsidR="00CA21B4" w:rsidRPr="00CD01EB">
        <w:rPr>
          <w:rFonts w:ascii="Arial" w:hAnsi="Arial" w:cs="Arial"/>
          <w:color w:val="777A0C"/>
          <w:sz w:val="20"/>
          <w:szCs w:val="20"/>
        </w:rPr>
        <w:t xml:space="preserve"> </w:t>
      </w:r>
      <w:r w:rsidR="00D24A5E" w:rsidRPr="00CD01EB">
        <w:rPr>
          <w:rFonts w:ascii="Arial" w:hAnsi="Arial" w:cs="Arial"/>
          <w:color w:val="777A0C"/>
          <w:sz w:val="20"/>
          <w:szCs w:val="20"/>
        </w:rPr>
        <w:t>insegnante”</w:t>
      </w:r>
      <w:r w:rsidR="00E00DFA" w:rsidRPr="00CD01EB">
        <w:rPr>
          <w:rFonts w:ascii="Arial" w:hAnsi="Arial" w:cs="Arial"/>
          <w:color w:val="777A0C"/>
          <w:sz w:val="20"/>
          <w:szCs w:val="20"/>
        </w:rPr>
        <w:t>: S</w:t>
      </w:r>
      <w:r w:rsidR="00D24A5E" w:rsidRPr="00CD01EB">
        <w:rPr>
          <w:rFonts w:ascii="Arial" w:hAnsi="Arial" w:cs="Arial"/>
          <w:color w:val="777A0C"/>
          <w:sz w:val="20"/>
          <w:szCs w:val="20"/>
        </w:rPr>
        <w:t>e doveva dirigere in pubblico,</w:t>
      </w:r>
      <w:r w:rsidR="00E00DFA" w:rsidRPr="00CD01EB">
        <w:rPr>
          <w:rFonts w:ascii="Arial" w:hAnsi="Arial" w:cs="Arial"/>
          <w:color w:val="777A0C"/>
          <w:sz w:val="20"/>
          <w:szCs w:val="20"/>
        </w:rPr>
        <w:t xml:space="preserve"> </w:t>
      </w:r>
      <w:r w:rsidR="00D24A5E" w:rsidRPr="00CD01EB">
        <w:rPr>
          <w:rFonts w:ascii="Arial" w:hAnsi="Arial" w:cs="Arial"/>
          <w:color w:val="777A0C"/>
          <w:sz w:val="20"/>
          <w:szCs w:val="20"/>
        </w:rPr>
        <w:t>salendo sulla pedana, non riusciva a mantenersi neppure in equilibrio.</w:t>
      </w:r>
    </w:p>
    <w:p w:rsidR="00E94785" w:rsidRPr="00AD188F" w:rsidRDefault="00502E75" w:rsidP="001B50BE">
      <w:pPr>
        <w:tabs>
          <w:tab w:val="center" w:pos="0"/>
          <w:tab w:val="left" w:pos="4253"/>
        </w:tabs>
        <w:spacing w:before="120" w:after="0" w:line="276" w:lineRule="auto"/>
        <w:rPr>
          <w:rFonts w:ascii="Arial" w:hAnsi="Arial" w:cs="Arial"/>
        </w:rPr>
      </w:pPr>
      <w:r w:rsidRPr="00AD188F">
        <w:rPr>
          <w:rFonts w:ascii="Arial" w:hAnsi="Arial" w:cs="Arial"/>
        </w:rPr>
        <w:t>Fantasia op. 138</w:t>
      </w:r>
      <w:r w:rsidR="00FC43EB" w:rsidRPr="00AD188F">
        <w:rPr>
          <w:rFonts w:ascii="Arial" w:hAnsi="Arial" w:cs="Arial"/>
        </w:rPr>
        <w:t xml:space="preserve"> (1908</w:t>
      </w:r>
      <w:r w:rsidR="00E709C8" w:rsidRPr="00AD188F">
        <w:rPr>
          <w:rFonts w:ascii="Arial" w:hAnsi="Arial" w:cs="Arial"/>
        </w:rPr>
        <w:t>, 11'</w:t>
      </w:r>
      <w:r w:rsidR="00193AC1" w:rsidRPr="00AD188F">
        <w:rPr>
          <w:rFonts w:ascii="Arial" w:hAnsi="Arial" w:cs="Arial"/>
        </w:rPr>
        <w:t>05</w:t>
      </w:r>
      <w:r w:rsidR="00FC43EB" w:rsidRPr="00AD188F">
        <w:rPr>
          <w:rFonts w:ascii="Arial" w:hAnsi="Arial" w:cs="Arial"/>
        </w:rPr>
        <w:t>)</w:t>
      </w:r>
      <w:r w:rsidRPr="00AD188F">
        <w:rPr>
          <w:rFonts w:ascii="Arial" w:hAnsi="Arial" w:cs="Arial"/>
        </w:rPr>
        <w:t>.</w:t>
      </w:r>
      <w:r w:rsidR="00FC43EB" w:rsidRPr="00AD188F">
        <w:rPr>
          <w:rFonts w:ascii="Arial" w:hAnsi="Arial" w:cs="Arial"/>
        </w:rPr>
        <w:t xml:space="preserve">   Légende, op. 139 (1910</w:t>
      </w:r>
      <w:r w:rsidR="00E709C8" w:rsidRPr="00AD188F">
        <w:rPr>
          <w:rFonts w:ascii="Arial" w:hAnsi="Arial" w:cs="Arial"/>
        </w:rPr>
        <w:t>, 11'45</w:t>
      </w:r>
      <w:r w:rsidR="00FC43EB" w:rsidRPr="00AD188F">
        <w:rPr>
          <w:rFonts w:ascii="Arial" w:hAnsi="Arial" w:cs="Arial"/>
        </w:rPr>
        <w:t>).</w:t>
      </w:r>
    </w:p>
    <w:p w:rsidR="00E94785" w:rsidRPr="00AD188F" w:rsidRDefault="00E709C8" w:rsidP="001B50BE">
      <w:pPr>
        <w:tabs>
          <w:tab w:val="center" w:pos="0"/>
          <w:tab w:val="left" w:pos="4253"/>
        </w:tabs>
        <w:spacing w:before="120" w:after="0" w:line="276" w:lineRule="auto"/>
        <w:rPr>
          <w:rFonts w:ascii="Arial" w:hAnsi="Arial" w:cs="Arial"/>
        </w:rPr>
      </w:pPr>
      <w:r w:rsidRPr="00AD188F">
        <w:rPr>
          <w:rFonts w:ascii="Arial" w:hAnsi="Arial" w:cs="Arial"/>
        </w:rPr>
        <w:t>Scherzo-Caprice, op. 159 (7'</w:t>
      </w:r>
      <w:r w:rsidR="00996855" w:rsidRPr="00AD188F">
        <w:rPr>
          <w:rFonts w:ascii="Arial" w:hAnsi="Arial" w:cs="Arial"/>
        </w:rPr>
        <w:t>05</w:t>
      </w:r>
      <w:r w:rsidRPr="00AD188F">
        <w:rPr>
          <w:rFonts w:ascii="Arial" w:hAnsi="Arial" w:cs="Arial"/>
        </w:rPr>
        <w:t>).</w:t>
      </w:r>
    </w:p>
    <w:p w:rsidR="00EF2AF6" w:rsidRPr="00AD188F" w:rsidRDefault="00EF2AF6" w:rsidP="001B50BE">
      <w:pPr>
        <w:tabs>
          <w:tab w:val="center" w:pos="0"/>
          <w:tab w:val="left" w:pos="4253"/>
        </w:tabs>
        <w:spacing w:before="120" w:after="0" w:line="276" w:lineRule="auto"/>
        <w:rPr>
          <w:rFonts w:ascii="Arial" w:hAnsi="Arial" w:cs="Arial"/>
        </w:rPr>
      </w:pPr>
    </w:p>
    <w:p w:rsidR="00002008" w:rsidRPr="00CD01EB" w:rsidRDefault="00002008"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GALLAY  Jacques François</w:t>
      </w:r>
      <w:r w:rsidRPr="00CD01EB">
        <w:rPr>
          <w:rFonts w:ascii="Arial" w:hAnsi="Arial" w:cs="Arial"/>
          <w:color w:val="777A0C"/>
          <w:u w:val="single"/>
        </w:rPr>
        <w:tab/>
        <w:t>Perpignan, 8.12.1795</w:t>
      </w:r>
      <w:r w:rsidR="00E00DFA" w:rsidRPr="00CD01EB">
        <w:rPr>
          <w:rFonts w:ascii="Arial" w:hAnsi="Arial" w:cs="Arial"/>
          <w:color w:val="777A0C"/>
          <w:u w:val="single"/>
        </w:rPr>
        <w:t xml:space="preserve"> </w:t>
      </w:r>
      <w:r w:rsidRPr="00CD01EB">
        <w:rPr>
          <w:rFonts w:ascii="Arial" w:hAnsi="Arial" w:cs="Arial"/>
          <w:color w:val="777A0C"/>
          <w:u w:val="single"/>
        </w:rPr>
        <w:t>- Parigi, 18.10.1864.</w:t>
      </w:r>
    </w:p>
    <w:p w:rsidR="00002008" w:rsidRPr="00CD01EB" w:rsidRDefault="00002008"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e cornista francese, allievo di Dauprat. Si esibì al Theatre Italien e alla cappella reale. </w:t>
      </w:r>
      <w:r w:rsidR="007E4DCE" w:rsidRPr="00CD01EB">
        <w:rPr>
          <w:rFonts w:ascii="Arial" w:hAnsi="Arial" w:cs="Arial"/>
          <w:color w:val="777A0C"/>
          <w:sz w:val="20"/>
          <w:szCs w:val="20"/>
        </w:rPr>
        <w:t xml:space="preserve">         </w:t>
      </w:r>
      <w:r w:rsidR="00E00DFA" w:rsidRPr="00CD01EB">
        <w:rPr>
          <w:rFonts w:ascii="Arial" w:hAnsi="Arial" w:cs="Arial"/>
          <w:color w:val="777A0C"/>
          <w:sz w:val="20"/>
          <w:szCs w:val="20"/>
        </w:rPr>
        <w:t xml:space="preserve">    </w:t>
      </w:r>
      <w:r w:rsidR="00B42F73" w:rsidRPr="00CD01EB">
        <w:rPr>
          <w:rFonts w:ascii="Arial" w:hAnsi="Arial" w:cs="Arial"/>
          <w:color w:val="777A0C"/>
          <w:sz w:val="20"/>
          <w:szCs w:val="20"/>
        </w:rPr>
        <w:t xml:space="preserve">                </w:t>
      </w:r>
      <w:r w:rsidRPr="00CD01EB">
        <w:rPr>
          <w:rFonts w:ascii="Arial" w:hAnsi="Arial" w:cs="Arial"/>
          <w:color w:val="777A0C"/>
          <w:sz w:val="20"/>
          <w:szCs w:val="20"/>
        </w:rPr>
        <w:t>Insegnò</w:t>
      </w:r>
      <w:r w:rsidR="00BE3C2E" w:rsidRPr="00CD01EB">
        <w:rPr>
          <w:rFonts w:ascii="Arial" w:hAnsi="Arial" w:cs="Arial"/>
          <w:color w:val="777A0C"/>
          <w:sz w:val="20"/>
          <w:szCs w:val="20"/>
        </w:rPr>
        <w:t xml:space="preserve"> </w:t>
      </w:r>
      <w:r w:rsidRPr="00CD01EB">
        <w:rPr>
          <w:rFonts w:ascii="Arial" w:hAnsi="Arial" w:cs="Arial"/>
          <w:color w:val="777A0C"/>
          <w:sz w:val="20"/>
          <w:szCs w:val="20"/>
        </w:rPr>
        <w:t>al Conservatorio parigino, succedendo al suo maestro Dauprat.</w:t>
      </w:r>
    </w:p>
    <w:p w:rsidR="00002008" w:rsidRPr="00AD188F" w:rsidRDefault="00002008" w:rsidP="001B50BE">
      <w:pPr>
        <w:tabs>
          <w:tab w:val="center" w:pos="0"/>
          <w:tab w:val="left" w:pos="4253"/>
        </w:tabs>
        <w:spacing w:before="120" w:after="0" w:line="276" w:lineRule="auto"/>
        <w:rPr>
          <w:rFonts w:ascii="Arial" w:hAnsi="Arial" w:cs="Arial"/>
        </w:rPr>
      </w:pPr>
      <w:r w:rsidRPr="00AD188F">
        <w:rPr>
          <w:rFonts w:ascii="Arial" w:hAnsi="Arial" w:cs="Arial"/>
        </w:rPr>
        <w:t>Duos per corno e arpa.</w:t>
      </w:r>
    </w:p>
    <w:p w:rsidR="008B6C7A" w:rsidRPr="00AD188F" w:rsidRDefault="008B6C7A" w:rsidP="001B50BE">
      <w:pPr>
        <w:tabs>
          <w:tab w:val="center" w:pos="0"/>
          <w:tab w:val="left" w:pos="4253"/>
        </w:tabs>
        <w:spacing w:before="120" w:after="0" w:line="276" w:lineRule="auto"/>
        <w:rPr>
          <w:rFonts w:ascii="Arial" w:hAnsi="Arial" w:cs="Arial"/>
        </w:rPr>
      </w:pPr>
    </w:p>
    <w:p w:rsidR="0093409C" w:rsidRPr="00CD01EB" w:rsidRDefault="00DA56EF"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GALLENBERG  R</w:t>
      </w:r>
      <w:r w:rsidR="006861A3" w:rsidRPr="00CD01EB">
        <w:rPr>
          <w:rFonts w:ascii="Arial" w:hAnsi="Arial" w:cs="Arial"/>
          <w:color w:val="777A0C"/>
          <w:u w:val="single"/>
        </w:rPr>
        <w:t>obert</w:t>
      </w:r>
      <w:r w:rsidRPr="00CD01EB">
        <w:rPr>
          <w:rFonts w:ascii="Arial" w:hAnsi="Arial" w:cs="Arial"/>
          <w:color w:val="777A0C"/>
          <w:u w:val="single"/>
        </w:rPr>
        <w:tab/>
      </w:r>
      <w:r w:rsidR="006861A3" w:rsidRPr="00CD01EB">
        <w:rPr>
          <w:rFonts w:ascii="Arial" w:hAnsi="Arial" w:cs="Arial"/>
          <w:color w:val="777A0C"/>
          <w:u w:val="single"/>
        </w:rPr>
        <w:t>Vienna, 28.12.</w:t>
      </w:r>
      <w:r w:rsidRPr="00CD01EB">
        <w:rPr>
          <w:rFonts w:ascii="Arial" w:hAnsi="Arial" w:cs="Arial"/>
          <w:color w:val="777A0C"/>
          <w:u w:val="single"/>
        </w:rPr>
        <w:t xml:space="preserve">1783- </w:t>
      </w:r>
      <w:r w:rsidR="006861A3" w:rsidRPr="00CD01EB">
        <w:rPr>
          <w:rFonts w:ascii="Arial" w:hAnsi="Arial" w:cs="Arial"/>
          <w:color w:val="777A0C"/>
          <w:u w:val="single"/>
        </w:rPr>
        <w:t>Roma, 13.3.</w:t>
      </w:r>
      <w:r w:rsidRPr="00CD01EB">
        <w:rPr>
          <w:rFonts w:ascii="Arial" w:hAnsi="Arial" w:cs="Arial"/>
          <w:color w:val="777A0C"/>
          <w:u w:val="single"/>
        </w:rPr>
        <w:t>1839</w:t>
      </w:r>
      <w:r w:rsidR="006861A3" w:rsidRPr="00CD01EB">
        <w:rPr>
          <w:rFonts w:ascii="Arial" w:hAnsi="Arial" w:cs="Arial"/>
          <w:color w:val="777A0C"/>
          <w:u w:val="single"/>
        </w:rPr>
        <w:t>.</w:t>
      </w:r>
    </w:p>
    <w:p w:rsidR="006861A3" w:rsidRPr="00CD01EB" w:rsidRDefault="006861A3"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e Conte austriaco, allievo di Albrechtsberger. Con l’impresario Barbaja fu direttore del Teatro Kartnertortheater che fece fallimento. Si ritirò a Roma, scrivendo prevalentemente balletti per il Barbaja.</w:t>
      </w:r>
    </w:p>
    <w:p w:rsidR="00550CC4" w:rsidRPr="00AD188F" w:rsidRDefault="0093409C" w:rsidP="001B50BE">
      <w:pPr>
        <w:tabs>
          <w:tab w:val="center" w:pos="0"/>
          <w:tab w:val="left" w:pos="4253"/>
        </w:tabs>
        <w:spacing w:before="120" w:after="0" w:line="276" w:lineRule="auto"/>
        <w:rPr>
          <w:rFonts w:ascii="Arial" w:hAnsi="Arial" w:cs="Arial"/>
        </w:rPr>
      </w:pPr>
      <w:r w:rsidRPr="00AD188F">
        <w:rPr>
          <w:rFonts w:ascii="Arial" w:hAnsi="Arial" w:cs="Arial"/>
        </w:rPr>
        <w:t>Variazioni su un’aria russa, op. 18.   Introduzione e Variazioni su temi d</w:t>
      </w:r>
      <w:r w:rsidR="00550CC4" w:rsidRPr="00AD188F">
        <w:rPr>
          <w:rFonts w:ascii="Arial" w:hAnsi="Arial" w:cs="Arial"/>
        </w:rPr>
        <w:t>a</w:t>
      </w:r>
      <w:r w:rsidRPr="00AD188F">
        <w:rPr>
          <w:rFonts w:ascii="Arial" w:hAnsi="Arial" w:cs="Arial"/>
        </w:rPr>
        <w:t>i Balletti.</w:t>
      </w:r>
    </w:p>
    <w:p w:rsidR="00550CC4" w:rsidRPr="00AD188F" w:rsidRDefault="00550CC4" w:rsidP="001B50BE">
      <w:pPr>
        <w:tabs>
          <w:tab w:val="center" w:pos="0"/>
          <w:tab w:val="left" w:pos="4253"/>
        </w:tabs>
        <w:spacing w:before="120" w:after="0" w:line="276" w:lineRule="auto"/>
        <w:rPr>
          <w:rFonts w:ascii="Arial" w:hAnsi="Arial" w:cs="Arial"/>
        </w:rPr>
      </w:pPr>
      <w:r w:rsidRPr="00AD188F">
        <w:rPr>
          <w:rFonts w:ascii="Arial" w:hAnsi="Arial" w:cs="Arial"/>
        </w:rPr>
        <w:t>Sansone e Pigmalione.</w:t>
      </w:r>
    </w:p>
    <w:p w:rsidR="008B6C7A" w:rsidRPr="00AD188F" w:rsidRDefault="008B6C7A" w:rsidP="001B50BE">
      <w:pPr>
        <w:tabs>
          <w:tab w:val="center" w:pos="0"/>
          <w:tab w:val="left" w:pos="4253"/>
        </w:tabs>
        <w:spacing w:before="120" w:after="0" w:line="276" w:lineRule="auto"/>
        <w:rPr>
          <w:rFonts w:ascii="Arial" w:hAnsi="Arial" w:cs="Arial"/>
        </w:rPr>
      </w:pPr>
    </w:p>
    <w:p w:rsidR="00D46EAD" w:rsidRPr="00CD01EB" w:rsidRDefault="00D46EAD" w:rsidP="001B50BE">
      <w:pPr>
        <w:pStyle w:val="Corpotesto"/>
        <w:tabs>
          <w:tab w:val="center" w:pos="0"/>
          <w:tab w:val="left" w:pos="4253"/>
          <w:tab w:val="left" w:pos="4536"/>
        </w:tabs>
        <w:spacing w:before="120" w:after="0" w:line="276" w:lineRule="auto"/>
        <w:rPr>
          <w:rFonts w:ascii="Arial" w:hAnsi="Arial" w:cs="Arial"/>
          <w:color w:val="777A0C"/>
          <w:sz w:val="24"/>
          <w:u w:val="single"/>
        </w:rPr>
      </w:pPr>
      <w:r w:rsidRPr="00CD01EB">
        <w:rPr>
          <w:rFonts w:ascii="Arial" w:hAnsi="Arial" w:cs="Arial"/>
          <w:color w:val="777A0C"/>
          <w:sz w:val="24"/>
          <w:u w:val="single"/>
        </w:rPr>
        <w:t>GALLON  Noel</w:t>
      </w:r>
      <w:r w:rsidRPr="00CD01EB">
        <w:rPr>
          <w:rFonts w:ascii="Arial" w:hAnsi="Arial" w:cs="Arial"/>
          <w:color w:val="777A0C"/>
          <w:sz w:val="24"/>
          <w:u w:val="single"/>
        </w:rPr>
        <w:tab/>
        <w:t>Parigi, 11.9.1891 - Parigi, 26.12.1966.</w:t>
      </w:r>
    </w:p>
    <w:p w:rsidR="00F97850" w:rsidRPr="00CD01EB" w:rsidRDefault="00F97850"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 xml:space="preserve">Compositore e didatta. Allievo di Philipp, Lavignac, Caussade. Vincitore del Prix de Rome nel 1910. Insegnante </w:t>
      </w:r>
      <w:r w:rsidR="00E00DFA" w:rsidRPr="00CD01EB">
        <w:rPr>
          <w:rFonts w:ascii="Arial" w:hAnsi="Arial" w:cs="Arial"/>
          <w:color w:val="777A0C"/>
        </w:rPr>
        <w:t xml:space="preserve">   </w:t>
      </w:r>
      <w:r w:rsidR="00B42F73" w:rsidRPr="00CD01EB">
        <w:rPr>
          <w:rFonts w:ascii="Arial" w:hAnsi="Arial" w:cs="Arial"/>
          <w:color w:val="777A0C"/>
        </w:rPr>
        <w:t xml:space="preserve">             </w:t>
      </w:r>
      <w:r w:rsidRPr="00CD01EB">
        <w:rPr>
          <w:rFonts w:ascii="Arial" w:hAnsi="Arial" w:cs="Arial"/>
          <w:color w:val="777A0C"/>
        </w:rPr>
        <w:t>di contrappunto e fuga al Conservatorio di Parigi. Tra i suoi allievi... è sufficiente sfogliare queste pagine!</w:t>
      </w:r>
    </w:p>
    <w:p w:rsidR="00F97850" w:rsidRPr="00AD188F" w:rsidRDefault="00F97850" w:rsidP="001B50BE">
      <w:pPr>
        <w:tabs>
          <w:tab w:val="center" w:pos="0"/>
          <w:tab w:val="left" w:pos="4253"/>
        </w:tabs>
        <w:spacing w:before="120" w:after="0" w:line="276" w:lineRule="auto"/>
        <w:rPr>
          <w:rFonts w:ascii="Arial" w:hAnsi="Arial" w:cs="Arial"/>
        </w:rPr>
      </w:pPr>
      <w:r w:rsidRPr="00AD188F">
        <w:rPr>
          <w:rFonts w:ascii="Arial" w:hAnsi="Arial" w:cs="Arial"/>
        </w:rPr>
        <w:t xml:space="preserve">Arpa sola:   Fantaisie,   2 Etudes,   Chromatismo,  </w:t>
      </w:r>
      <w:r w:rsidR="0024458C" w:rsidRPr="00AD188F">
        <w:rPr>
          <w:rFonts w:ascii="Arial" w:hAnsi="Arial" w:cs="Arial"/>
        </w:rPr>
        <w:t xml:space="preserve"> </w:t>
      </w:r>
      <w:r w:rsidRPr="00AD188F">
        <w:rPr>
          <w:rFonts w:ascii="Arial" w:hAnsi="Arial" w:cs="Arial"/>
        </w:rPr>
        <w:t>Barcarolle (1933).</w:t>
      </w:r>
    </w:p>
    <w:p w:rsidR="00A67D59" w:rsidRPr="00AD188F" w:rsidRDefault="00A67D59" w:rsidP="001B50BE">
      <w:pPr>
        <w:tabs>
          <w:tab w:val="center" w:pos="0"/>
          <w:tab w:val="left" w:pos="4253"/>
        </w:tabs>
        <w:spacing w:before="120" w:after="0" w:line="276" w:lineRule="auto"/>
        <w:rPr>
          <w:rFonts w:ascii="Arial" w:hAnsi="Arial" w:cs="Arial"/>
        </w:rPr>
      </w:pPr>
    </w:p>
    <w:p w:rsidR="000B5156" w:rsidRPr="00CD01EB" w:rsidRDefault="000B5156" w:rsidP="001B50BE">
      <w:pPr>
        <w:pStyle w:val="Corpotesto"/>
        <w:tabs>
          <w:tab w:val="center" w:pos="0"/>
          <w:tab w:val="left" w:pos="4253"/>
          <w:tab w:val="left" w:pos="4536"/>
        </w:tabs>
        <w:spacing w:before="120" w:after="0" w:line="276" w:lineRule="auto"/>
        <w:rPr>
          <w:rFonts w:ascii="Arial" w:hAnsi="Arial" w:cs="Arial"/>
          <w:color w:val="777A0C"/>
          <w:sz w:val="24"/>
          <w:u w:val="single"/>
        </w:rPr>
      </w:pPr>
      <w:r w:rsidRPr="00CD01EB">
        <w:rPr>
          <w:rFonts w:ascii="Arial" w:hAnsi="Arial" w:cs="Arial"/>
          <w:color w:val="777A0C"/>
          <w:sz w:val="24"/>
          <w:u w:val="single"/>
        </w:rPr>
        <w:lastRenderedPageBreak/>
        <w:t>GALUPPI Baldassarre</w:t>
      </w:r>
      <w:r w:rsidRPr="00CD01EB">
        <w:rPr>
          <w:rFonts w:ascii="Arial" w:hAnsi="Arial" w:cs="Arial"/>
          <w:color w:val="777A0C"/>
          <w:sz w:val="24"/>
          <w:u w:val="single"/>
        </w:rPr>
        <w:tab/>
        <w:t>Venezia 18.10.1706 - Venezia 3.1.1785.</w:t>
      </w:r>
    </w:p>
    <w:p w:rsidR="000B5156" w:rsidRPr="00CD01EB" w:rsidRDefault="000B5156"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Firenze, Venezia, Londra e Piet</w:t>
      </w:r>
      <w:r w:rsidR="00CF7CE7" w:rsidRPr="00CD01EB">
        <w:rPr>
          <w:rFonts w:ascii="Arial" w:hAnsi="Arial" w:cs="Arial"/>
          <w:color w:val="777A0C"/>
        </w:rPr>
        <w:t>r</w:t>
      </w:r>
      <w:r w:rsidRPr="00CD01EB">
        <w:rPr>
          <w:rFonts w:ascii="Arial" w:hAnsi="Arial" w:cs="Arial"/>
          <w:color w:val="777A0C"/>
        </w:rPr>
        <w:t xml:space="preserve">oburgo furono i luoghi in cui nacquero, tra le altre cose, i suoi piacevoli pezzi </w:t>
      </w:r>
      <w:r w:rsidR="00CA21B4" w:rsidRPr="00CD01EB">
        <w:rPr>
          <w:rFonts w:ascii="Arial" w:hAnsi="Arial" w:cs="Arial"/>
          <w:color w:val="777A0C"/>
        </w:rPr>
        <w:t xml:space="preserve">     </w:t>
      </w:r>
      <w:r w:rsidR="00B42F73" w:rsidRPr="00CD01EB">
        <w:rPr>
          <w:rFonts w:ascii="Arial" w:hAnsi="Arial" w:cs="Arial"/>
          <w:color w:val="777A0C"/>
        </w:rPr>
        <w:t xml:space="preserve">         </w:t>
      </w:r>
      <w:r w:rsidR="00D6282E">
        <w:rPr>
          <w:rFonts w:ascii="Arial" w:hAnsi="Arial" w:cs="Arial"/>
          <w:color w:val="777A0C"/>
        </w:rPr>
        <w:t xml:space="preserve">   </w:t>
      </w:r>
      <w:r w:rsidRPr="00CD01EB">
        <w:rPr>
          <w:rFonts w:ascii="Arial" w:hAnsi="Arial" w:cs="Arial"/>
          <w:color w:val="777A0C"/>
        </w:rPr>
        <w:t xml:space="preserve">per clavicembalo o pianoforte. </w:t>
      </w:r>
      <w:r w:rsidR="00581408" w:rsidRPr="00CD01EB">
        <w:rPr>
          <w:rFonts w:ascii="Arial" w:hAnsi="Arial" w:cs="Arial"/>
          <w:color w:val="777A0C"/>
        </w:rPr>
        <w:t>Per maggiori informazioni sull'autore, vedi "Passeggiando con la Musica", scaricabile gratuitamente dal sito: mariodemolli.com</w:t>
      </w:r>
    </w:p>
    <w:p w:rsidR="00CF7CE7" w:rsidRPr="00AD188F" w:rsidRDefault="00CF7CE7" w:rsidP="001B50BE">
      <w:pPr>
        <w:tabs>
          <w:tab w:val="center" w:pos="0"/>
          <w:tab w:val="left" w:pos="4253"/>
        </w:tabs>
        <w:spacing w:before="120" w:after="0" w:line="276" w:lineRule="auto"/>
        <w:rPr>
          <w:rFonts w:ascii="Arial" w:hAnsi="Arial" w:cs="Arial"/>
        </w:rPr>
      </w:pPr>
      <w:r w:rsidRPr="00AD188F">
        <w:rPr>
          <w:rFonts w:ascii="Arial" w:hAnsi="Arial" w:cs="Arial"/>
        </w:rPr>
        <w:t>Revisioni per arpa sola:   Allegro,   Giga n° 9,   Larghetto e Allegro,   Presto,   Scherzo,</w:t>
      </w:r>
    </w:p>
    <w:p w:rsidR="000E1736" w:rsidRPr="00AD188F" w:rsidRDefault="00CF7CE7" w:rsidP="001B50BE">
      <w:pPr>
        <w:tabs>
          <w:tab w:val="center" w:pos="0"/>
          <w:tab w:val="left" w:pos="4253"/>
        </w:tabs>
        <w:spacing w:before="120" w:after="0" w:line="276" w:lineRule="auto"/>
        <w:rPr>
          <w:rFonts w:ascii="Arial" w:hAnsi="Arial" w:cs="Arial"/>
        </w:rPr>
      </w:pPr>
      <w:r w:rsidRPr="00AD188F">
        <w:rPr>
          <w:rFonts w:ascii="Arial" w:hAnsi="Arial" w:cs="Arial"/>
        </w:rPr>
        <w:t>Sonata in Re.</w:t>
      </w:r>
    </w:p>
    <w:p w:rsidR="00A67D59" w:rsidRPr="00CD01EB" w:rsidRDefault="00A67D59" w:rsidP="001B50BE">
      <w:pPr>
        <w:tabs>
          <w:tab w:val="center" w:pos="0"/>
          <w:tab w:val="left" w:pos="4253"/>
          <w:tab w:val="left" w:pos="4536"/>
        </w:tabs>
        <w:spacing w:before="120" w:after="0" w:line="276" w:lineRule="auto"/>
        <w:rPr>
          <w:rFonts w:ascii="Arial" w:hAnsi="Arial" w:cs="Arial"/>
          <w:color w:val="777A0C"/>
        </w:rPr>
      </w:pPr>
    </w:p>
    <w:p w:rsidR="000E1736" w:rsidRPr="00CD01EB" w:rsidRDefault="000E1736"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GAMLEY  Douglas</w:t>
      </w:r>
      <w:r w:rsidRPr="00CD01EB">
        <w:rPr>
          <w:rFonts w:ascii="Arial" w:hAnsi="Arial" w:cs="Arial"/>
          <w:color w:val="777A0C"/>
          <w:u w:val="single"/>
        </w:rPr>
        <w:tab/>
        <w:t>Melbourne, 24.9.1924 -  ivi, 5.2.1998.</w:t>
      </w:r>
    </w:p>
    <w:p w:rsidR="000E1736" w:rsidRPr="00CD01EB" w:rsidRDefault="000E1736"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w:t>
      </w:r>
      <w:r w:rsidR="005F52B6" w:rsidRPr="00CD01EB">
        <w:rPr>
          <w:rFonts w:ascii="Arial" w:hAnsi="Arial" w:cs="Arial"/>
          <w:color w:val="777A0C"/>
          <w:sz w:val="20"/>
          <w:szCs w:val="20"/>
        </w:rPr>
        <w:t>, orchestratore</w:t>
      </w:r>
      <w:r w:rsidR="008945FB" w:rsidRPr="00CD01EB">
        <w:rPr>
          <w:rFonts w:ascii="Arial" w:hAnsi="Arial" w:cs="Arial"/>
          <w:color w:val="777A0C"/>
          <w:sz w:val="20"/>
          <w:szCs w:val="20"/>
        </w:rPr>
        <w:t xml:space="preserve">e direttore d’orchestra </w:t>
      </w:r>
      <w:r w:rsidRPr="00CD01EB">
        <w:rPr>
          <w:rFonts w:ascii="Arial" w:hAnsi="Arial" w:cs="Arial"/>
          <w:color w:val="777A0C"/>
          <w:sz w:val="20"/>
          <w:szCs w:val="20"/>
        </w:rPr>
        <w:t>australiano, specializzato nel musicare colonne sonore cinematografiche</w:t>
      </w:r>
      <w:r w:rsidR="005F52B6" w:rsidRPr="00CD01EB">
        <w:rPr>
          <w:rFonts w:ascii="Arial" w:hAnsi="Arial" w:cs="Arial"/>
          <w:color w:val="777A0C"/>
          <w:sz w:val="20"/>
          <w:szCs w:val="20"/>
        </w:rPr>
        <w:t>,</w:t>
      </w:r>
      <w:r w:rsidRPr="00CD01EB">
        <w:rPr>
          <w:rFonts w:ascii="Arial" w:hAnsi="Arial" w:cs="Arial"/>
          <w:color w:val="777A0C"/>
          <w:sz w:val="20"/>
          <w:szCs w:val="20"/>
        </w:rPr>
        <w:t xml:space="preserve"> dal 1956 al 1983. Premio Oscar.</w:t>
      </w:r>
      <w:r w:rsidR="003B37A6" w:rsidRPr="00CD01EB">
        <w:rPr>
          <w:rFonts w:ascii="Arial" w:hAnsi="Arial" w:cs="Arial"/>
          <w:color w:val="777A0C"/>
          <w:sz w:val="20"/>
          <w:szCs w:val="20"/>
        </w:rPr>
        <w:t xml:space="preserve"> Trascrittore per coro e orchestra della “Grande Porta di Kiev” </w:t>
      </w:r>
      <w:r w:rsidR="00E00DFA" w:rsidRPr="00CD01EB">
        <w:rPr>
          <w:rFonts w:ascii="Arial" w:hAnsi="Arial" w:cs="Arial"/>
          <w:color w:val="777A0C"/>
          <w:sz w:val="20"/>
          <w:szCs w:val="20"/>
        </w:rPr>
        <w:t xml:space="preserve">  </w:t>
      </w:r>
      <w:r w:rsidR="00B42F73" w:rsidRPr="00CD01EB">
        <w:rPr>
          <w:rFonts w:ascii="Arial" w:hAnsi="Arial" w:cs="Arial"/>
          <w:color w:val="777A0C"/>
          <w:sz w:val="20"/>
          <w:szCs w:val="20"/>
        </w:rPr>
        <w:t xml:space="preserve">          </w:t>
      </w:r>
      <w:r w:rsidR="003B37A6" w:rsidRPr="00CD01EB">
        <w:rPr>
          <w:rFonts w:ascii="Arial" w:hAnsi="Arial" w:cs="Arial"/>
          <w:color w:val="777A0C"/>
          <w:sz w:val="20"/>
          <w:szCs w:val="20"/>
        </w:rPr>
        <w:t>di Mussorgski, per coro femminile e orch</w:t>
      </w:r>
      <w:r w:rsidR="005F52B6" w:rsidRPr="00CD01EB">
        <w:rPr>
          <w:rFonts w:ascii="Arial" w:hAnsi="Arial" w:cs="Arial"/>
          <w:color w:val="777A0C"/>
          <w:sz w:val="20"/>
          <w:szCs w:val="20"/>
        </w:rPr>
        <w:t>estra.</w:t>
      </w:r>
    </w:p>
    <w:p w:rsidR="000E1736" w:rsidRPr="00AD188F" w:rsidRDefault="000E1736" w:rsidP="001B50BE">
      <w:pPr>
        <w:tabs>
          <w:tab w:val="center" w:pos="0"/>
          <w:tab w:val="left" w:pos="4253"/>
        </w:tabs>
        <w:spacing w:before="120" w:after="0" w:line="276" w:lineRule="auto"/>
        <w:rPr>
          <w:rFonts w:ascii="Arial" w:hAnsi="Arial" w:cs="Arial"/>
        </w:rPr>
      </w:pPr>
      <w:r w:rsidRPr="00AD188F">
        <w:rPr>
          <w:rFonts w:ascii="Arial" w:hAnsi="Arial" w:cs="Arial"/>
        </w:rPr>
        <w:t>Little suite</w:t>
      </w:r>
      <w:r w:rsidR="00CA21B4" w:rsidRPr="00AD188F">
        <w:rPr>
          <w:rFonts w:ascii="Arial" w:hAnsi="Arial" w:cs="Arial"/>
        </w:rPr>
        <w:t>,</w:t>
      </w:r>
      <w:r w:rsidRPr="00AD188F">
        <w:rPr>
          <w:rFonts w:ascii="Arial" w:hAnsi="Arial" w:cs="Arial"/>
        </w:rPr>
        <w:t xml:space="preserve"> per arpa sola.</w:t>
      </w:r>
    </w:p>
    <w:p w:rsidR="00A67D59" w:rsidRPr="00AD188F" w:rsidRDefault="00A67D59" w:rsidP="001B50BE">
      <w:pPr>
        <w:tabs>
          <w:tab w:val="center" w:pos="0"/>
          <w:tab w:val="left" w:pos="4253"/>
        </w:tabs>
        <w:spacing w:before="120" w:after="0" w:line="276" w:lineRule="auto"/>
        <w:rPr>
          <w:rFonts w:ascii="Arial" w:hAnsi="Arial" w:cs="Arial"/>
        </w:rPr>
      </w:pPr>
    </w:p>
    <w:p w:rsidR="005F52B6" w:rsidRPr="00CD01EB" w:rsidRDefault="005F52B6"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 xml:space="preserve">GANS  </w:t>
      </w:r>
      <w:r w:rsidR="00821AC4" w:rsidRPr="00CD01EB">
        <w:rPr>
          <w:rFonts w:ascii="Arial" w:hAnsi="Arial" w:cs="Arial"/>
          <w:color w:val="777A0C"/>
          <w:u w:val="single"/>
        </w:rPr>
        <w:t xml:space="preserve">Jose </w:t>
      </w:r>
      <w:r w:rsidRPr="00CD01EB">
        <w:rPr>
          <w:rFonts w:ascii="Arial" w:hAnsi="Arial" w:cs="Arial"/>
          <w:color w:val="777A0C"/>
          <w:u w:val="single"/>
        </w:rPr>
        <w:t>Moreno</w:t>
      </w:r>
      <w:r w:rsidR="00821AC4" w:rsidRPr="00CD01EB">
        <w:rPr>
          <w:rFonts w:ascii="Arial" w:hAnsi="Arial" w:cs="Arial"/>
          <w:color w:val="777A0C"/>
          <w:u w:val="single"/>
        </w:rPr>
        <w:tab/>
        <w:t>Algemesì, 12.8.1897- Muxia, 28.8.1976.</w:t>
      </w:r>
    </w:p>
    <w:p w:rsidR="00821AC4" w:rsidRPr="00CD01EB" w:rsidRDefault="00821AC4"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spagnolo, </w:t>
      </w:r>
      <w:r w:rsidR="003E1136" w:rsidRPr="00CD01EB">
        <w:rPr>
          <w:rFonts w:ascii="Arial" w:hAnsi="Arial" w:cs="Arial"/>
          <w:color w:val="777A0C"/>
          <w:sz w:val="20"/>
          <w:szCs w:val="20"/>
        </w:rPr>
        <w:t xml:space="preserve">studi iniziali nella città natale, </w:t>
      </w:r>
      <w:r w:rsidR="00E21103" w:rsidRPr="00CD01EB">
        <w:rPr>
          <w:rFonts w:ascii="Arial" w:hAnsi="Arial" w:cs="Arial"/>
          <w:color w:val="777A0C"/>
          <w:sz w:val="20"/>
          <w:szCs w:val="20"/>
        </w:rPr>
        <w:t xml:space="preserve">nel 1918 </w:t>
      </w:r>
      <w:r w:rsidR="003E1136" w:rsidRPr="00CD01EB">
        <w:rPr>
          <w:rFonts w:ascii="Arial" w:hAnsi="Arial" w:cs="Arial"/>
          <w:color w:val="777A0C"/>
          <w:sz w:val="20"/>
          <w:szCs w:val="20"/>
        </w:rPr>
        <w:t xml:space="preserve">al Conservatorio di Madrid con Conrado del Campo. </w:t>
      </w:r>
      <w:r w:rsidR="00D6282E">
        <w:rPr>
          <w:rFonts w:ascii="Arial" w:hAnsi="Arial" w:cs="Arial"/>
          <w:color w:val="777A0C"/>
          <w:sz w:val="20"/>
          <w:szCs w:val="20"/>
        </w:rPr>
        <w:t xml:space="preserve">               </w:t>
      </w:r>
      <w:r w:rsidR="003E1136" w:rsidRPr="00CD01EB">
        <w:rPr>
          <w:rFonts w:ascii="Arial" w:hAnsi="Arial" w:cs="Arial"/>
          <w:color w:val="777A0C"/>
          <w:sz w:val="20"/>
          <w:szCs w:val="20"/>
        </w:rPr>
        <w:t>Fu a Parigi, Vienna e Berlino, dove conobbe Ravel, Hindemith, Respighi, Casella e Casals. C</w:t>
      </w:r>
      <w:r w:rsidRPr="00CD01EB">
        <w:rPr>
          <w:rFonts w:ascii="Arial" w:hAnsi="Arial" w:cs="Arial"/>
          <w:color w:val="777A0C"/>
          <w:sz w:val="20"/>
          <w:szCs w:val="20"/>
        </w:rPr>
        <w:t xml:space="preserve">onsiderato come uno </w:t>
      </w:r>
      <w:r w:rsidR="00B42F73" w:rsidRPr="00CD01EB">
        <w:rPr>
          <w:rFonts w:ascii="Arial" w:hAnsi="Arial" w:cs="Arial"/>
          <w:color w:val="777A0C"/>
          <w:sz w:val="20"/>
          <w:szCs w:val="20"/>
        </w:rPr>
        <w:t xml:space="preserve"> </w:t>
      </w:r>
      <w:r w:rsidR="00D6282E">
        <w:rPr>
          <w:rFonts w:ascii="Arial" w:hAnsi="Arial" w:cs="Arial"/>
          <w:color w:val="777A0C"/>
          <w:sz w:val="20"/>
          <w:szCs w:val="20"/>
        </w:rPr>
        <w:t xml:space="preserve">             </w:t>
      </w:r>
      <w:r w:rsidRPr="00CD01EB">
        <w:rPr>
          <w:rFonts w:ascii="Arial" w:hAnsi="Arial" w:cs="Arial"/>
          <w:color w:val="777A0C"/>
          <w:sz w:val="20"/>
          <w:szCs w:val="20"/>
        </w:rPr>
        <w:t>dei maggiori compositori valenziani della “Generacion del ‘27”</w:t>
      </w:r>
    </w:p>
    <w:p w:rsidR="00713762" w:rsidRPr="00AD188F" w:rsidRDefault="005F52B6" w:rsidP="001B50BE">
      <w:pPr>
        <w:tabs>
          <w:tab w:val="center" w:pos="0"/>
          <w:tab w:val="left" w:pos="4253"/>
        </w:tabs>
        <w:spacing w:before="120" w:after="0" w:line="276" w:lineRule="auto"/>
        <w:rPr>
          <w:rFonts w:ascii="Arial" w:hAnsi="Arial" w:cs="Arial"/>
        </w:rPr>
      </w:pPr>
      <w:r w:rsidRPr="00AD188F">
        <w:rPr>
          <w:rFonts w:ascii="Arial" w:hAnsi="Arial" w:cs="Arial"/>
        </w:rPr>
        <w:t>Notturno</w:t>
      </w:r>
      <w:r w:rsidR="00713762" w:rsidRPr="00AD188F">
        <w:rPr>
          <w:rFonts w:ascii="Arial" w:hAnsi="Arial" w:cs="Arial"/>
        </w:rPr>
        <w:t xml:space="preserve"> (1969),   2° Notturno,1a </w:t>
      </w:r>
      <w:r w:rsidRPr="00AD188F">
        <w:rPr>
          <w:rFonts w:ascii="Arial" w:hAnsi="Arial" w:cs="Arial"/>
        </w:rPr>
        <w:t>Invenzion</w:t>
      </w:r>
      <w:r w:rsidR="00713762" w:rsidRPr="00AD188F">
        <w:rPr>
          <w:rFonts w:ascii="Arial" w:hAnsi="Arial" w:cs="Arial"/>
        </w:rPr>
        <w:t>e (1963)</w:t>
      </w:r>
      <w:r w:rsidRPr="00AD188F">
        <w:rPr>
          <w:rFonts w:ascii="Arial" w:hAnsi="Arial" w:cs="Arial"/>
        </w:rPr>
        <w:t xml:space="preserve">.   </w:t>
      </w:r>
      <w:r w:rsidR="00821AC4" w:rsidRPr="00AD188F">
        <w:rPr>
          <w:rFonts w:ascii="Arial" w:hAnsi="Arial" w:cs="Arial"/>
        </w:rPr>
        <w:t>Melodi</w:t>
      </w:r>
      <w:r w:rsidR="00713762" w:rsidRPr="00AD188F">
        <w:rPr>
          <w:rFonts w:ascii="Arial" w:hAnsi="Arial" w:cs="Arial"/>
        </w:rPr>
        <w:t>e</w:t>
      </w:r>
      <w:r w:rsidR="00821AC4" w:rsidRPr="00AD188F">
        <w:rPr>
          <w:rFonts w:ascii="Arial" w:hAnsi="Arial" w:cs="Arial"/>
        </w:rPr>
        <w:t xml:space="preserve"> n° 3</w:t>
      </w:r>
      <w:r w:rsidR="00713762" w:rsidRPr="00AD188F">
        <w:rPr>
          <w:rFonts w:ascii="Arial" w:hAnsi="Arial" w:cs="Arial"/>
        </w:rPr>
        <w:t xml:space="preserve"> e n° 4 (1969)</w:t>
      </w:r>
      <w:r w:rsidR="00821AC4" w:rsidRPr="00AD188F">
        <w:rPr>
          <w:rFonts w:ascii="Arial" w:hAnsi="Arial" w:cs="Arial"/>
        </w:rPr>
        <w:t>.</w:t>
      </w:r>
    </w:p>
    <w:p w:rsidR="00E21103" w:rsidRPr="00AD188F" w:rsidRDefault="00821AC4" w:rsidP="001B50BE">
      <w:pPr>
        <w:tabs>
          <w:tab w:val="center" w:pos="0"/>
          <w:tab w:val="left" w:pos="4253"/>
        </w:tabs>
        <w:spacing w:before="120" w:after="0" w:line="276" w:lineRule="auto"/>
        <w:rPr>
          <w:rFonts w:ascii="Arial" w:hAnsi="Arial" w:cs="Arial"/>
        </w:rPr>
      </w:pPr>
      <w:r w:rsidRPr="00AD188F">
        <w:rPr>
          <w:rFonts w:ascii="Arial" w:hAnsi="Arial" w:cs="Arial"/>
        </w:rPr>
        <w:t>Seguidillas en Rond</w:t>
      </w:r>
      <w:r w:rsidR="00713762" w:rsidRPr="00AD188F">
        <w:rPr>
          <w:rFonts w:ascii="Arial" w:hAnsi="Arial" w:cs="Arial"/>
        </w:rPr>
        <w:t>ò (1969)</w:t>
      </w:r>
      <w:r w:rsidRPr="00AD188F">
        <w:rPr>
          <w:rFonts w:ascii="Arial" w:hAnsi="Arial" w:cs="Arial"/>
        </w:rPr>
        <w:t>.</w:t>
      </w:r>
      <w:r w:rsidR="00713762" w:rsidRPr="00AD188F">
        <w:rPr>
          <w:rFonts w:ascii="Arial" w:hAnsi="Arial" w:cs="Arial"/>
        </w:rPr>
        <w:t xml:space="preserve">   Sonata. In Si- (1974).</w:t>
      </w:r>
    </w:p>
    <w:p w:rsidR="00A67D59" w:rsidRPr="00AD188F" w:rsidRDefault="00A67D59" w:rsidP="001B50BE">
      <w:pPr>
        <w:tabs>
          <w:tab w:val="center" w:pos="0"/>
          <w:tab w:val="left" w:pos="4253"/>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GARCIA ROBLES  José</w:t>
      </w:r>
      <w:r w:rsidRPr="00CD01EB">
        <w:rPr>
          <w:rFonts w:ascii="Arial" w:hAnsi="Arial" w:cs="Arial"/>
          <w:color w:val="777A0C"/>
          <w:u w:val="single"/>
        </w:rPr>
        <w:tab/>
        <w:t>Olot, 2.7.1835 - Barcellona, 28.1.1910.</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e pianista spagnolo, allievo di Vidal, Nogués e Reus.</w:t>
      </w:r>
    </w:p>
    <w:p w:rsidR="00FC5E6A" w:rsidRPr="00AD188F" w:rsidRDefault="00FC5E6A" w:rsidP="001B50BE">
      <w:pPr>
        <w:tabs>
          <w:tab w:val="center" w:pos="0"/>
          <w:tab w:val="left" w:pos="4253"/>
        </w:tabs>
        <w:spacing w:before="120" w:after="0" w:line="276" w:lineRule="auto"/>
        <w:rPr>
          <w:rFonts w:ascii="Arial" w:hAnsi="Arial" w:cs="Arial"/>
        </w:rPr>
      </w:pPr>
      <w:r w:rsidRPr="00AD188F">
        <w:rPr>
          <w:rFonts w:ascii="Arial" w:hAnsi="Arial" w:cs="Arial"/>
        </w:rPr>
        <w:t xml:space="preserve">Elegia per </w:t>
      </w:r>
      <w:r w:rsidR="00DD69EE" w:rsidRPr="00AD188F">
        <w:rPr>
          <w:rFonts w:ascii="Arial" w:hAnsi="Arial" w:cs="Arial"/>
        </w:rPr>
        <w:t>vcl.</w:t>
      </w:r>
      <w:r w:rsidRPr="00AD188F">
        <w:rPr>
          <w:rFonts w:ascii="Arial" w:hAnsi="Arial" w:cs="Arial"/>
        </w:rPr>
        <w:t xml:space="preserve"> e arpa.</w:t>
      </w:r>
    </w:p>
    <w:p w:rsidR="00A67D59" w:rsidRPr="00AD188F" w:rsidRDefault="00A67D59" w:rsidP="001B50BE">
      <w:pPr>
        <w:tabs>
          <w:tab w:val="center" w:pos="0"/>
          <w:tab w:val="left" w:pos="4253"/>
        </w:tabs>
        <w:spacing w:before="120" w:after="0" w:line="276" w:lineRule="auto"/>
        <w:rPr>
          <w:rFonts w:ascii="Arial" w:hAnsi="Arial" w:cs="Arial"/>
        </w:rPr>
      </w:pPr>
    </w:p>
    <w:p w:rsidR="000D3A3F" w:rsidRPr="00CD01EB" w:rsidRDefault="000D3A3F"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GARIBOLDI  Giuseppe</w:t>
      </w:r>
      <w:r w:rsidRPr="00CD01EB">
        <w:rPr>
          <w:rFonts w:ascii="Arial" w:hAnsi="Arial" w:cs="Arial"/>
          <w:color w:val="777A0C"/>
          <w:u w:val="single"/>
        </w:rPr>
        <w:tab/>
        <w:t>Macerata, 17.3.1833 - Castelraimondo, 12.4.1905.</w:t>
      </w:r>
    </w:p>
    <w:p w:rsidR="000D3A3F" w:rsidRPr="00CD01EB" w:rsidRDefault="000D3A3F"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Flautista, direttore d’orchestra, compositore. Allievo di D’Aloe fu concertista valente e famoso a Parigi, dove fu anche insegnante al Conservatorio.</w:t>
      </w:r>
    </w:p>
    <w:p w:rsidR="000D3A3F" w:rsidRPr="00AD188F" w:rsidRDefault="000D3A3F" w:rsidP="001B50BE">
      <w:pPr>
        <w:tabs>
          <w:tab w:val="center" w:pos="0"/>
          <w:tab w:val="left" w:pos="4253"/>
        </w:tabs>
        <w:spacing w:before="120" w:after="0" w:line="276" w:lineRule="auto"/>
        <w:rPr>
          <w:rFonts w:ascii="Arial" w:hAnsi="Arial" w:cs="Arial"/>
        </w:rPr>
      </w:pPr>
      <w:r w:rsidRPr="00AD188F">
        <w:rPr>
          <w:rFonts w:ascii="Arial" w:hAnsi="Arial" w:cs="Arial"/>
        </w:rPr>
        <w:t>La Passione, op. 8. fl. e arpa.</w:t>
      </w:r>
    </w:p>
    <w:p w:rsidR="00A67D59" w:rsidRPr="00AD188F" w:rsidRDefault="00A67D59" w:rsidP="001B50BE">
      <w:pPr>
        <w:tabs>
          <w:tab w:val="center" w:pos="0"/>
          <w:tab w:val="left" w:pos="4253"/>
        </w:tabs>
        <w:spacing w:before="120" w:after="0" w:line="276" w:lineRule="auto"/>
        <w:rPr>
          <w:rFonts w:ascii="Arial" w:hAnsi="Arial" w:cs="Arial"/>
        </w:rPr>
      </w:pPr>
    </w:p>
    <w:p w:rsidR="00FC5E6A" w:rsidRPr="00CD01EB" w:rsidRDefault="00FC5E6A" w:rsidP="001B50BE">
      <w:pPr>
        <w:pStyle w:val="NormaleWeb"/>
        <w:tabs>
          <w:tab w:val="center" w:pos="0"/>
          <w:tab w:val="left" w:pos="4253"/>
          <w:tab w:val="left" w:pos="4536"/>
        </w:tabs>
        <w:spacing w:before="120" w:beforeAutospacing="0" w:after="0" w:afterAutospacing="0" w:line="276" w:lineRule="auto"/>
        <w:rPr>
          <w:rFonts w:ascii="Arial" w:hAnsi="Arial" w:cs="Arial"/>
          <w:color w:val="777A0C"/>
          <w:u w:val="single"/>
        </w:rPr>
      </w:pPr>
      <w:r w:rsidRPr="00CD01EB">
        <w:rPr>
          <w:rFonts w:ascii="Arial" w:hAnsi="Arial" w:cs="Arial"/>
          <w:color w:val="777A0C"/>
          <w:u w:val="single"/>
        </w:rPr>
        <w:t>GARTENLAUB  Odette</w:t>
      </w:r>
      <w:r w:rsidRPr="00CD01EB">
        <w:rPr>
          <w:rFonts w:ascii="Arial" w:hAnsi="Arial" w:cs="Arial"/>
          <w:color w:val="777A0C"/>
          <w:u w:val="single"/>
        </w:rPr>
        <w:tab/>
        <w:t xml:space="preserve">Parigi, </w:t>
      </w:r>
      <w:r w:rsidR="00E507CC" w:rsidRPr="00CD01EB">
        <w:rPr>
          <w:rFonts w:ascii="Arial" w:hAnsi="Arial" w:cs="Arial"/>
          <w:color w:val="777A0C"/>
          <w:u w:val="single"/>
        </w:rPr>
        <w:t>13.3.</w:t>
      </w:r>
      <w:r w:rsidRPr="00CD01EB">
        <w:rPr>
          <w:rFonts w:ascii="Arial" w:hAnsi="Arial" w:cs="Arial"/>
          <w:color w:val="777A0C"/>
          <w:u w:val="single"/>
        </w:rPr>
        <w:t>1922</w:t>
      </w:r>
    </w:p>
    <w:p w:rsidR="00E507CC" w:rsidRPr="00CD01EB" w:rsidRDefault="00E507CC" w:rsidP="001B50BE">
      <w:pPr>
        <w:pStyle w:val="NormaleWeb"/>
        <w:tabs>
          <w:tab w:val="center" w:pos="0"/>
          <w:tab w:val="left" w:pos="4253"/>
          <w:tab w:val="left" w:pos="4536"/>
        </w:tabs>
        <w:spacing w:before="120" w:beforeAutospacing="0" w:after="0" w:afterAutospacing="0" w:line="276" w:lineRule="auto"/>
        <w:rPr>
          <w:rFonts w:ascii="Arial" w:hAnsi="Arial" w:cs="Arial"/>
          <w:color w:val="777A0C"/>
          <w:sz w:val="20"/>
          <w:szCs w:val="20"/>
        </w:rPr>
      </w:pPr>
      <w:r w:rsidRPr="00CD01EB">
        <w:rPr>
          <w:rFonts w:ascii="Arial" w:hAnsi="Arial" w:cs="Arial"/>
          <w:color w:val="777A0C"/>
          <w:sz w:val="20"/>
          <w:szCs w:val="20"/>
        </w:rPr>
        <w:t xml:space="preserve">Pianista concertista e compositrice francese, allieva di Long, Levy, Nat, Messiaen, Gallon, Milhaud, Emmanuel </w:t>
      </w:r>
      <w:r w:rsidR="00CA21B4" w:rsidRPr="00CD01EB">
        <w:rPr>
          <w:rFonts w:ascii="Arial" w:hAnsi="Arial" w:cs="Arial"/>
          <w:color w:val="777A0C"/>
          <w:sz w:val="20"/>
          <w:szCs w:val="20"/>
        </w:rPr>
        <w:t xml:space="preserve">     </w:t>
      </w:r>
      <w:r w:rsidR="00B42F73" w:rsidRPr="00CD01EB">
        <w:rPr>
          <w:rFonts w:ascii="Arial" w:hAnsi="Arial" w:cs="Arial"/>
          <w:color w:val="777A0C"/>
          <w:sz w:val="20"/>
          <w:szCs w:val="20"/>
        </w:rPr>
        <w:t xml:space="preserve">          </w:t>
      </w:r>
      <w:r w:rsidRPr="00CD01EB">
        <w:rPr>
          <w:rFonts w:ascii="Arial" w:hAnsi="Arial" w:cs="Arial"/>
          <w:color w:val="777A0C"/>
          <w:sz w:val="20"/>
          <w:szCs w:val="20"/>
        </w:rPr>
        <w:t xml:space="preserve">e Laloy. Dopo aver vinto a 14 anni il 1° premio di Pianoforte al Conservatorio di Parigi, ebbe un periodo difficilissimo durante l’invasione nazista, dove per sopravvivere fece l’assistente sociale, con l’obbligo di portare al petto la stella </w:t>
      </w:r>
      <w:r w:rsidR="00D6282E">
        <w:rPr>
          <w:rFonts w:ascii="Arial" w:hAnsi="Arial" w:cs="Arial"/>
          <w:color w:val="777A0C"/>
          <w:sz w:val="20"/>
          <w:szCs w:val="20"/>
        </w:rPr>
        <w:t xml:space="preserve">  </w:t>
      </w:r>
      <w:r w:rsidRPr="00CD01EB">
        <w:rPr>
          <w:rFonts w:ascii="Arial" w:hAnsi="Arial" w:cs="Arial"/>
          <w:color w:val="777A0C"/>
          <w:sz w:val="20"/>
          <w:szCs w:val="20"/>
        </w:rPr>
        <w:t xml:space="preserve">gialla. Il 18 luglio del 1943, Odette seppe che quella notte sarebbe stata deportata con le due sorelle e trovò rifugio </w:t>
      </w:r>
      <w:r w:rsidR="00D6282E">
        <w:rPr>
          <w:rFonts w:ascii="Arial" w:hAnsi="Arial" w:cs="Arial"/>
          <w:color w:val="777A0C"/>
          <w:sz w:val="20"/>
          <w:szCs w:val="20"/>
        </w:rPr>
        <w:t xml:space="preserve">           </w:t>
      </w:r>
      <w:r w:rsidRPr="00CD01EB">
        <w:rPr>
          <w:rFonts w:ascii="Arial" w:hAnsi="Arial" w:cs="Arial"/>
          <w:color w:val="777A0C"/>
          <w:sz w:val="20"/>
          <w:szCs w:val="20"/>
        </w:rPr>
        <w:t xml:space="preserve">dal suo insegnante Cheverry, che le accolse, bruciò le stelle gialle e procurò loro documenti falsi. Alla fine della </w:t>
      </w:r>
      <w:r w:rsidR="00D6282E">
        <w:rPr>
          <w:rFonts w:ascii="Arial" w:hAnsi="Arial" w:cs="Arial"/>
          <w:color w:val="777A0C"/>
          <w:sz w:val="20"/>
          <w:szCs w:val="20"/>
        </w:rPr>
        <w:t xml:space="preserve">          </w:t>
      </w:r>
      <w:r w:rsidRPr="00CD01EB">
        <w:rPr>
          <w:rFonts w:ascii="Arial" w:hAnsi="Arial" w:cs="Arial"/>
          <w:color w:val="777A0C"/>
          <w:sz w:val="20"/>
          <w:szCs w:val="20"/>
        </w:rPr>
        <w:t xml:space="preserve">guerra riprese gli studi con gli insegnanti sopra menzionati e fu Prix de Rome nel 1948. A Roma studiò con Ibert. </w:t>
      </w:r>
      <w:r w:rsidR="00B42F73" w:rsidRPr="00CD01EB">
        <w:rPr>
          <w:rFonts w:ascii="Arial" w:hAnsi="Arial" w:cs="Arial"/>
          <w:color w:val="777A0C"/>
          <w:sz w:val="20"/>
          <w:szCs w:val="20"/>
        </w:rPr>
        <w:t xml:space="preserve">                      </w:t>
      </w:r>
      <w:r w:rsidRPr="00CD01EB">
        <w:rPr>
          <w:rFonts w:ascii="Arial" w:hAnsi="Arial" w:cs="Arial"/>
          <w:color w:val="777A0C"/>
          <w:sz w:val="20"/>
          <w:szCs w:val="20"/>
        </w:rPr>
        <w:t xml:space="preserve">Dal 1959 fu concertista e si esibì non solo in Francia. Insegnante al Conservatorio Superiore di Musica di Parigi, </w:t>
      </w:r>
      <w:r w:rsidR="00B42F73" w:rsidRPr="00CD01EB">
        <w:rPr>
          <w:rFonts w:ascii="Arial" w:hAnsi="Arial" w:cs="Arial"/>
          <w:color w:val="777A0C"/>
          <w:sz w:val="20"/>
          <w:szCs w:val="20"/>
        </w:rPr>
        <w:t xml:space="preserve">                 </w:t>
      </w:r>
      <w:r w:rsidRPr="00CD01EB">
        <w:rPr>
          <w:rFonts w:ascii="Arial" w:hAnsi="Arial" w:cs="Arial"/>
          <w:color w:val="777A0C"/>
          <w:sz w:val="20"/>
          <w:szCs w:val="20"/>
        </w:rPr>
        <w:t>13 delle sue opere strumentali sono state scelte come pezzi obbligatori per gli esami al Conservatorio di Parigi.</w:t>
      </w:r>
    </w:p>
    <w:p w:rsidR="00AF5F7D" w:rsidRPr="00AD188F" w:rsidRDefault="00AF5F7D" w:rsidP="001B50BE">
      <w:pPr>
        <w:tabs>
          <w:tab w:val="center" w:pos="0"/>
          <w:tab w:val="left" w:pos="4253"/>
        </w:tabs>
        <w:spacing w:before="120" w:after="0" w:line="276" w:lineRule="auto"/>
        <w:rPr>
          <w:rFonts w:ascii="Arial" w:hAnsi="Arial" w:cs="Arial"/>
          <w:lang w:val="fr-FR"/>
        </w:rPr>
      </w:pPr>
      <w:r w:rsidRPr="00AD188F">
        <w:rPr>
          <w:rFonts w:ascii="Arial" w:hAnsi="Arial" w:cs="Arial"/>
          <w:lang w:val="fr-FR"/>
        </w:rPr>
        <w:t xml:space="preserve">Arpa sola:   </w:t>
      </w:r>
      <w:r w:rsidR="00FF15B7" w:rsidRPr="00AD188F">
        <w:rPr>
          <w:rFonts w:ascii="Arial" w:hAnsi="Arial" w:cs="Arial"/>
          <w:lang w:val="fr-FR"/>
        </w:rPr>
        <w:t xml:space="preserve">Deux </w:t>
      </w:r>
      <w:r w:rsidR="00B35F61" w:rsidRPr="00AD188F">
        <w:rPr>
          <w:rFonts w:ascii="Arial" w:hAnsi="Arial" w:cs="Arial"/>
          <w:lang w:val="fr-FR"/>
        </w:rPr>
        <w:t>E</w:t>
      </w:r>
      <w:r w:rsidR="00736D02" w:rsidRPr="00AD188F">
        <w:rPr>
          <w:rFonts w:ascii="Arial" w:hAnsi="Arial" w:cs="Arial"/>
          <w:lang w:val="fr-FR"/>
        </w:rPr>
        <w:t xml:space="preserve">ssais.   </w:t>
      </w:r>
      <w:r w:rsidR="00FC5E6A" w:rsidRPr="00AD188F">
        <w:rPr>
          <w:rFonts w:ascii="Arial" w:hAnsi="Arial" w:cs="Arial"/>
          <w:lang w:val="fr-FR"/>
        </w:rPr>
        <w:t>Piéces</w:t>
      </w:r>
      <w:r w:rsidR="00485DF4" w:rsidRPr="00AD188F">
        <w:rPr>
          <w:rFonts w:ascii="Arial" w:hAnsi="Arial" w:cs="Arial"/>
          <w:lang w:val="fr-FR"/>
        </w:rPr>
        <w:t xml:space="preserve">.   </w:t>
      </w:r>
      <w:r w:rsidR="00FC5E6A" w:rsidRPr="00AD188F">
        <w:rPr>
          <w:rFonts w:ascii="Arial" w:hAnsi="Arial" w:cs="Arial"/>
          <w:lang w:val="fr-FR"/>
        </w:rPr>
        <w:t>Prelude</w:t>
      </w:r>
      <w:r w:rsidR="00485DF4" w:rsidRPr="00AD188F">
        <w:rPr>
          <w:rFonts w:ascii="Arial" w:hAnsi="Arial" w:cs="Arial"/>
          <w:lang w:val="fr-FR"/>
        </w:rPr>
        <w:t>.   Air serenade.   Jeu.   Prelude.</w:t>
      </w:r>
    </w:p>
    <w:p w:rsidR="00AF5F7D" w:rsidRPr="00AD188F" w:rsidRDefault="00FC5E6A" w:rsidP="001B50BE">
      <w:pPr>
        <w:tabs>
          <w:tab w:val="center" w:pos="0"/>
          <w:tab w:val="left" w:pos="4253"/>
        </w:tabs>
        <w:spacing w:before="120" w:after="0" w:line="276" w:lineRule="auto"/>
        <w:rPr>
          <w:rFonts w:ascii="Arial" w:hAnsi="Arial" w:cs="Arial"/>
        </w:rPr>
      </w:pPr>
      <w:r w:rsidRPr="00AD188F">
        <w:rPr>
          <w:rFonts w:ascii="Arial" w:hAnsi="Arial" w:cs="Arial"/>
        </w:rPr>
        <w:lastRenderedPageBreak/>
        <w:t xml:space="preserve">Parallèles per 2 arpe.   </w:t>
      </w:r>
      <w:r w:rsidR="003262F3" w:rsidRPr="00AD188F">
        <w:rPr>
          <w:rFonts w:ascii="Arial" w:hAnsi="Arial" w:cs="Arial"/>
        </w:rPr>
        <w:t>5 Pezzi per arpa e fl</w:t>
      </w:r>
      <w:r w:rsidR="00247F49" w:rsidRPr="00AD188F">
        <w:rPr>
          <w:rFonts w:ascii="Arial" w:hAnsi="Arial" w:cs="Arial"/>
        </w:rPr>
        <w:t>auto</w:t>
      </w:r>
      <w:r w:rsidR="003262F3" w:rsidRPr="00AD188F">
        <w:rPr>
          <w:rFonts w:ascii="Arial" w:hAnsi="Arial" w:cs="Arial"/>
        </w:rPr>
        <w:t xml:space="preserve">.   </w:t>
      </w:r>
      <w:r w:rsidRPr="00AD188F">
        <w:rPr>
          <w:rFonts w:ascii="Arial" w:hAnsi="Arial" w:cs="Arial"/>
        </w:rPr>
        <w:t xml:space="preserve">Berceuse per </w:t>
      </w:r>
      <w:r w:rsidR="00247F49" w:rsidRPr="00AD188F">
        <w:rPr>
          <w:rFonts w:ascii="Arial" w:hAnsi="Arial" w:cs="Arial"/>
        </w:rPr>
        <w:t xml:space="preserve">arpa e </w:t>
      </w:r>
      <w:r w:rsidRPr="00AD188F">
        <w:rPr>
          <w:rFonts w:ascii="Arial" w:hAnsi="Arial" w:cs="Arial"/>
        </w:rPr>
        <w:t>fl</w:t>
      </w:r>
      <w:r w:rsidR="00247F49" w:rsidRPr="00AD188F">
        <w:rPr>
          <w:rFonts w:ascii="Arial" w:hAnsi="Arial" w:cs="Arial"/>
        </w:rPr>
        <w:t>auto</w:t>
      </w:r>
      <w:r w:rsidRPr="00AD188F">
        <w:rPr>
          <w:rFonts w:ascii="Arial" w:hAnsi="Arial" w:cs="Arial"/>
        </w:rPr>
        <w:t>.</w:t>
      </w:r>
    </w:p>
    <w:p w:rsidR="00AF5F7D" w:rsidRPr="00AD188F" w:rsidRDefault="00736D02" w:rsidP="001B50BE">
      <w:pPr>
        <w:tabs>
          <w:tab w:val="center" w:pos="0"/>
          <w:tab w:val="left" w:pos="4253"/>
        </w:tabs>
        <w:spacing w:before="120" w:after="0" w:line="276" w:lineRule="auto"/>
        <w:rPr>
          <w:rFonts w:ascii="Arial" w:hAnsi="Arial" w:cs="Arial"/>
          <w:lang w:val="fr-FR"/>
        </w:rPr>
      </w:pPr>
      <w:r w:rsidRPr="00AD188F">
        <w:rPr>
          <w:rFonts w:ascii="Arial" w:hAnsi="Arial" w:cs="Arial"/>
          <w:lang w:val="fr-FR"/>
        </w:rPr>
        <w:t>Environnement, per 5 arpe.</w:t>
      </w:r>
      <w:r w:rsidR="0024458C" w:rsidRPr="00AD188F">
        <w:rPr>
          <w:rFonts w:ascii="Arial" w:hAnsi="Arial" w:cs="Arial"/>
          <w:lang w:val="fr-FR"/>
        </w:rPr>
        <w:t xml:space="preserve">   </w:t>
      </w:r>
      <w:r w:rsidR="00B35F61" w:rsidRPr="00AD188F">
        <w:rPr>
          <w:rFonts w:ascii="Arial" w:hAnsi="Arial" w:cs="Arial"/>
          <w:lang w:val="fr-FR"/>
        </w:rPr>
        <w:t>Séquence, arpa e flauto.</w:t>
      </w:r>
    </w:p>
    <w:p w:rsidR="00A67D59" w:rsidRPr="00AD188F" w:rsidRDefault="003262F3" w:rsidP="001B50BE">
      <w:pPr>
        <w:tabs>
          <w:tab w:val="center" w:pos="0"/>
          <w:tab w:val="left" w:pos="4253"/>
        </w:tabs>
        <w:spacing w:before="120" w:after="0" w:line="276" w:lineRule="auto"/>
        <w:rPr>
          <w:rFonts w:ascii="Arial" w:hAnsi="Arial" w:cs="Arial"/>
          <w:lang w:val="fr-FR"/>
        </w:rPr>
      </w:pPr>
      <w:r w:rsidRPr="00AD188F">
        <w:rPr>
          <w:rFonts w:ascii="Arial" w:hAnsi="Arial" w:cs="Arial"/>
          <w:lang w:val="fr-FR"/>
        </w:rPr>
        <w:t>Preparation au Dechiffrage instrumental in 2 parti.</w:t>
      </w:r>
    </w:p>
    <w:p w:rsidR="00A67D59" w:rsidRPr="00AD188F" w:rsidRDefault="00A67D59" w:rsidP="001B50BE">
      <w:pPr>
        <w:tabs>
          <w:tab w:val="center" w:pos="0"/>
          <w:tab w:val="left" w:pos="4253"/>
        </w:tabs>
        <w:spacing w:before="120" w:after="0" w:line="276" w:lineRule="auto"/>
        <w:rPr>
          <w:rFonts w:ascii="Arial" w:hAnsi="Arial" w:cs="Arial"/>
          <w:lang w:val="fr-FR"/>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GATAYES  Guillaume Pierre</w:t>
      </w:r>
      <w:r w:rsidRPr="00CD01EB">
        <w:rPr>
          <w:rFonts w:ascii="Arial" w:hAnsi="Arial" w:cs="Arial"/>
          <w:color w:val="777A0C"/>
          <w:u w:val="single"/>
        </w:rPr>
        <w:tab/>
        <w:t>Parigi, 20.12.1774 - Parigi, ottobre 1846.</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b/>
          <w:color w:val="777A0C"/>
          <w:sz w:val="20"/>
          <w:szCs w:val="20"/>
        </w:rPr>
        <w:t>Arpista</w:t>
      </w:r>
      <w:r w:rsidRPr="00CD01EB">
        <w:rPr>
          <w:rFonts w:ascii="Arial" w:hAnsi="Arial" w:cs="Arial"/>
          <w:color w:val="777A0C"/>
          <w:sz w:val="20"/>
          <w:szCs w:val="20"/>
        </w:rPr>
        <w:t>, chitarrista e compositore francese. Destinato alla carriera ecclesiastica, fuggì dal seminario con la</w:t>
      </w:r>
      <w:r w:rsidR="00592CEA" w:rsidRPr="00CD01EB">
        <w:rPr>
          <w:rFonts w:ascii="Arial" w:hAnsi="Arial" w:cs="Arial"/>
          <w:color w:val="777A0C"/>
          <w:sz w:val="20"/>
          <w:szCs w:val="20"/>
        </w:rPr>
        <w:t xml:space="preserve">         </w:t>
      </w:r>
      <w:r w:rsidR="00B42F73" w:rsidRPr="00CD01EB">
        <w:rPr>
          <w:rFonts w:ascii="Arial" w:hAnsi="Arial" w:cs="Arial"/>
          <w:color w:val="777A0C"/>
          <w:sz w:val="20"/>
          <w:szCs w:val="20"/>
        </w:rPr>
        <w:t xml:space="preserve">           </w:t>
      </w:r>
      <w:r w:rsidRPr="00CD01EB">
        <w:rPr>
          <w:rFonts w:ascii="Arial" w:hAnsi="Arial" w:cs="Arial"/>
          <w:color w:val="777A0C"/>
          <w:sz w:val="20"/>
          <w:szCs w:val="20"/>
        </w:rPr>
        <w:t xml:space="preserve">sua chitarra, cambiò nome (era figlio di un Principe e di una Marchesa) </w:t>
      </w:r>
      <w:r w:rsidR="00BD3A43" w:rsidRPr="00CD01EB">
        <w:rPr>
          <w:rFonts w:ascii="Arial" w:hAnsi="Arial" w:cs="Arial"/>
          <w:color w:val="777A0C"/>
          <w:sz w:val="20"/>
          <w:szCs w:val="20"/>
        </w:rPr>
        <w:t xml:space="preserve">e </w:t>
      </w:r>
      <w:r w:rsidRPr="00CD01EB">
        <w:rPr>
          <w:rFonts w:ascii="Arial" w:hAnsi="Arial" w:cs="Arial"/>
          <w:color w:val="777A0C"/>
          <w:sz w:val="20"/>
          <w:szCs w:val="20"/>
        </w:rPr>
        <w:t>ebbe ragguardevole celebrità.</w:t>
      </w:r>
    </w:p>
    <w:p w:rsidR="00FC5E6A" w:rsidRPr="00AD188F" w:rsidRDefault="00FC5E6A" w:rsidP="001B50BE">
      <w:pPr>
        <w:tabs>
          <w:tab w:val="center" w:pos="0"/>
          <w:tab w:val="left" w:pos="4253"/>
        </w:tabs>
        <w:spacing w:before="120" w:after="0" w:line="276" w:lineRule="auto"/>
        <w:rPr>
          <w:rFonts w:ascii="Arial" w:hAnsi="Arial" w:cs="Arial"/>
        </w:rPr>
      </w:pPr>
      <w:r w:rsidRPr="00AD188F">
        <w:rPr>
          <w:rFonts w:ascii="Arial" w:hAnsi="Arial" w:cs="Arial"/>
        </w:rPr>
        <w:t>Sonate per arpa op. 11 e 13.   Duo per arpa e corno op. 22.   Duo per arpa e chit. op. 25.</w:t>
      </w:r>
    </w:p>
    <w:p w:rsidR="00FC5E6A" w:rsidRPr="00AD188F" w:rsidRDefault="00FC5E6A" w:rsidP="001B50BE">
      <w:pPr>
        <w:tabs>
          <w:tab w:val="center" w:pos="0"/>
          <w:tab w:val="left" w:pos="4253"/>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u w:val="single"/>
        </w:rPr>
        <w:t>GATAYES  Joseph Léon</w:t>
      </w:r>
      <w:r w:rsidRPr="00CD01EB">
        <w:rPr>
          <w:rFonts w:ascii="Arial" w:hAnsi="Arial" w:cs="Arial"/>
          <w:color w:val="777A0C"/>
          <w:u w:val="single"/>
        </w:rPr>
        <w:tab/>
        <w:t>Parigi, 25.12.1805 - Parigi, 1.2.1877.</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b/>
          <w:color w:val="777A0C"/>
          <w:sz w:val="20"/>
          <w:szCs w:val="20"/>
        </w:rPr>
        <w:t>Arpista</w:t>
      </w:r>
      <w:r w:rsidRPr="00CD01EB">
        <w:rPr>
          <w:rFonts w:ascii="Arial" w:hAnsi="Arial" w:cs="Arial"/>
          <w:color w:val="777A0C"/>
          <w:sz w:val="20"/>
          <w:szCs w:val="20"/>
        </w:rPr>
        <w:t xml:space="preserve">, critico musicale e compositore francese, figlio di Guillaume di cui fu allievo, studi ripresi con Cousineau e Labarre. </w:t>
      </w:r>
      <w:r w:rsidR="00606D05" w:rsidRPr="00CD01EB">
        <w:rPr>
          <w:rFonts w:ascii="Arial" w:hAnsi="Arial" w:cs="Arial"/>
          <w:color w:val="777A0C"/>
          <w:sz w:val="20"/>
          <w:szCs w:val="20"/>
        </w:rPr>
        <w:t xml:space="preserve">Probabilmente </w:t>
      </w:r>
      <w:r w:rsidR="00624691" w:rsidRPr="00CD01EB">
        <w:rPr>
          <w:rFonts w:ascii="Arial" w:hAnsi="Arial" w:cs="Arial"/>
          <w:color w:val="777A0C"/>
          <w:sz w:val="20"/>
          <w:szCs w:val="20"/>
        </w:rPr>
        <w:t xml:space="preserve">fu il </w:t>
      </w:r>
      <w:r w:rsidRPr="00CD01EB">
        <w:rPr>
          <w:rFonts w:ascii="Arial" w:hAnsi="Arial" w:cs="Arial"/>
          <w:color w:val="777A0C"/>
          <w:sz w:val="20"/>
          <w:szCs w:val="20"/>
        </w:rPr>
        <w:t xml:space="preserve">primo </w:t>
      </w:r>
      <w:r w:rsidR="00624691" w:rsidRPr="00CD01EB">
        <w:rPr>
          <w:rFonts w:ascii="Arial" w:hAnsi="Arial" w:cs="Arial"/>
          <w:color w:val="777A0C"/>
          <w:sz w:val="20"/>
          <w:szCs w:val="20"/>
        </w:rPr>
        <w:t xml:space="preserve">a sperimentare </w:t>
      </w:r>
      <w:r w:rsidRPr="00CD01EB">
        <w:rPr>
          <w:rFonts w:ascii="Arial" w:hAnsi="Arial" w:cs="Arial"/>
          <w:color w:val="777A0C"/>
          <w:sz w:val="20"/>
          <w:szCs w:val="20"/>
        </w:rPr>
        <w:t>la nuova arpa d’Erard.</w:t>
      </w:r>
    </w:p>
    <w:p w:rsidR="00FC5E6A" w:rsidRPr="00B86E52" w:rsidRDefault="00FC5E6A" w:rsidP="001B50BE">
      <w:pPr>
        <w:tabs>
          <w:tab w:val="center" w:pos="0"/>
          <w:tab w:val="left" w:pos="4253"/>
        </w:tabs>
        <w:spacing w:before="120" w:after="0" w:line="276" w:lineRule="auto"/>
        <w:rPr>
          <w:rFonts w:ascii="Arial" w:hAnsi="Arial" w:cs="Arial"/>
        </w:rPr>
      </w:pPr>
      <w:r w:rsidRPr="00B86E52">
        <w:rPr>
          <w:rFonts w:ascii="Arial" w:hAnsi="Arial" w:cs="Arial"/>
        </w:rPr>
        <w:t>Studi ricreativi digitati per arpa op. 107.   Studi caratteristici per arpa.</w:t>
      </w:r>
    </w:p>
    <w:p w:rsidR="00FC5E6A" w:rsidRPr="00B86E52" w:rsidRDefault="00FC5E6A" w:rsidP="001B50BE">
      <w:pPr>
        <w:tabs>
          <w:tab w:val="center" w:pos="0"/>
          <w:tab w:val="left" w:pos="4253"/>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GAUBERT  Philippe</w:t>
      </w:r>
      <w:r w:rsidRPr="00CD01EB">
        <w:rPr>
          <w:rFonts w:ascii="Arial" w:hAnsi="Arial" w:cs="Arial"/>
          <w:color w:val="777A0C"/>
          <w:u w:val="single"/>
        </w:rPr>
        <w:tab/>
        <w:t>Cahors, 3.7.1879 - Parigi, 8.7.1941.</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flautista e direttore d’orchestra francese, allievo di Taffanel, Caussade, Pugno. </w:t>
      </w:r>
      <w:r w:rsidR="008F28B2" w:rsidRPr="00CD01EB">
        <w:rPr>
          <w:rFonts w:ascii="Arial" w:hAnsi="Arial" w:cs="Arial"/>
          <w:color w:val="777A0C"/>
          <w:sz w:val="20"/>
          <w:szCs w:val="20"/>
        </w:rPr>
        <w:t xml:space="preserve">                                       </w:t>
      </w:r>
      <w:r w:rsidR="00D6282E">
        <w:rPr>
          <w:rFonts w:ascii="Arial" w:hAnsi="Arial" w:cs="Arial"/>
          <w:color w:val="777A0C"/>
          <w:sz w:val="20"/>
          <w:szCs w:val="20"/>
        </w:rPr>
        <w:t xml:space="preserve">                </w:t>
      </w:r>
      <w:r w:rsidR="0025339A" w:rsidRPr="00CD01EB">
        <w:rPr>
          <w:rFonts w:ascii="Arial" w:hAnsi="Arial" w:cs="Arial"/>
          <w:color w:val="777A0C"/>
          <w:sz w:val="20"/>
          <w:szCs w:val="20"/>
        </w:rPr>
        <w:t xml:space="preserve">3° classificato al Prix de Rome del 1905. </w:t>
      </w:r>
      <w:r w:rsidRPr="00CD01EB">
        <w:rPr>
          <w:rFonts w:ascii="Arial" w:hAnsi="Arial" w:cs="Arial"/>
          <w:color w:val="777A0C"/>
          <w:sz w:val="20"/>
          <w:szCs w:val="20"/>
        </w:rPr>
        <w:t>Insegnante di composizione al Conservatorio di Parigi.</w:t>
      </w:r>
    </w:p>
    <w:p w:rsidR="003500FD" w:rsidRPr="00B86E52" w:rsidRDefault="003500FD" w:rsidP="001B50BE">
      <w:pPr>
        <w:tabs>
          <w:tab w:val="center" w:pos="0"/>
          <w:tab w:val="left" w:pos="4253"/>
        </w:tabs>
        <w:spacing w:before="120" w:after="0" w:line="276" w:lineRule="auto"/>
        <w:rPr>
          <w:rFonts w:ascii="Arial" w:hAnsi="Arial" w:cs="Arial"/>
        </w:rPr>
      </w:pPr>
      <w:r w:rsidRPr="00B86E52">
        <w:rPr>
          <w:rFonts w:ascii="Arial" w:hAnsi="Arial" w:cs="Arial"/>
        </w:rPr>
        <w:t xml:space="preserve">Legende, arpa sola.   Sarabande, arpa sola.   </w:t>
      </w:r>
      <w:r w:rsidR="00C00D6C" w:rsidRPr="00B86E52">
        <w:rPr>
          <w:rFonts w:ascii="Arial" w:hAnsi="Arial" w:cs="Arial"/>
        </w:rPr>
        <w:t>Orientale, arpa e fl.</w:t>
      </w:r>
    </w:p>
    <w:p w:rsidR="00681872" w:rsidRPr="00B86E52" w:rsidRDefault="00FC5E6A" w:rsidP="001B50BE">
      <w:pPr>
        <w:tabs>
          <w:tab w:val="center" w:pos="0"/>
          <w:tab w:val="left" w:pos="4253"/>
        </w:tabs>
        <w:spacing w:before="120" w:after="0" w:line="276" w:lineRule="auto"/>
        <w:rPr>
          <w:rFonts w:ascii="Arial" w:hAnsi="Arial" w:cs="Arial"/>
        </w:rPr>
      </w:pPr>
      <w:r w:rsidRPr="00B86E52">
        <w:rPr>
          <w:rFonts w:ascii="Arial" w:hAnsi="Arial" w:cs="Arial"/>
        </w:rPr>
        <w:t xml:space="preserve">Divertissement grec, </w:t>
      </w:r>
      <w:r w:rsidR="00F956D1" w:rsidRPr="00B86E52">
        <w:rPr>
          <w:rFonts w:ascii="Arial" w:hAnsi="Arial" w:cs="Arial"/>
        </w:rPr>
        <w:t xml:space="preserve">arpa e </w:t>
      </w:r>
      <w:r w:rsidR="007937B3" w:rsidRPr="00B86E52">
        <w:rPr>
          <w:rFonts w:ascii="Arial" w:hAnsi="Arial" w:cs="Arial"/>
        </w:rPr>
        <w:t xml:space="preserve">2 </w:t>
      </w:r>
      <w:r w:rsidRPr="00B86E52">
        <w:rPr>
          <w:rFonts w:ascii="Arial" w:hAnsi="Arial" w:cs="Arial"/>
        </w:rPr>
        <w:t>fl</w:t>
      </w:r>
      <w:r w:rsidR="00F956D1" w:rsidRPr="00B86E52">
        <w:rPr>
          <w:rFonts w:ascii="Arial" w:hAnsi="Arial" w:cs="Arial"/>
        </w:rPr>
        <w:t>aut</w:t>
      </w:r>
      <w:r w:rsidR="007937B3" w:rsidRPr="00B86E52">
        <w:rPr>
          <w:rFonts w:ascii="Arial" w:hAnsi="Arial" w:cs="Arial"/>
        </w:rPr>
        <w:t>i (1909, 4’)</w:t>
      </w:r>
      <w:r w:rsidRPr="00B86E52">
        <w:rPr>
          <w:rFonts w:ascii="Arial" w:hAnsi="Arial" w:cs="Arial"/>
        </w:rPr>
        <w:t>.</w:t>
      </w:r>
    </w:p>
    <w:p w:rsidR="003500FD" w:rsidRPr="00B86E52" w:rsidRDefault="003500FD" w:rsidP="001B50BE">
      <w:pPr>
        <w:tabs>
          <w:tab w:val="center" w:pos="0"/>
          <w:tab w:val="left" w:pos="4253"/>
        </w:tabs>
        <w:spacing w:before="120" w:after="0" w:line="276" w:lineRule="auto"/>
        <w:rPr>
          <w:rFonts w:ascii="Arial" w:hAnsi="Arial" w:cs="Arial"/>
        </w:rPr>
      </w:pPr>
    </w:p>
    <w:p w:rsidR="00144A24" w:rsidRPr="00CD01EB" w:rsidRDefault="00144A24"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GAUDIBERT  Eric</w:t>
      </w:r>
      <w:r w:rsidRPr="00CD01EB">
        <w:rPr>
          <w:rFonts w:ascii="Arial" w:hAnsi="Arial" w:cs="Arial"/>
          <w:color w:val="777A0C"/>
          <w:u w:val="single"/>
        </w:rPr>
        <w:tab/>
        <w:t>Vevey, 21.12.1936</w:t>
      </w:r>
    </w:p>
    <w:p w:rsidR="00144A24" w:rsidRPr="00CD01EB" w:rsidRDefault="00144A24"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e pianista svizzero, studi al Conservatorio di Losanna con Bidal e Haug, a Parigi con Cortot, </w:t>
      </w:r>
      <w:r w:rsidR="00BE3C2E" w:rsidRPr="00CD01EB">
        <w:rPr>
          <w:rFonts w:ascii="Arial" w:hAnsi="Arial" w:cs="Arial"/>
          <w:color w:val="777A0C"/>
          <w:sz w:val="20"/>
          <w:szCs w:val="20"/>
        </w:rPr>
        <w:t xml:space="preserve">       </w:t>
      </w:r>
      <w:r w:rsidR="00C13A1D" w:rsidRPr="00CD01EB">
        <w:rPr>
          <w:rFonts w:ascii="Arial" w:hAnsi="Arial" w:cs="Arial"/>
          <w:color w:val="777A0C"/>
          <w:sz w:val="20"/>
          <w:szCs w:val="20"/>
        </w:rPr>
        <w:t xml:space="preserve">     </w:t>
      </w:r>
      <w:r w:rsidR="00B42F73" w:rsidRPr="00CD01EB">
        <w:rPr>
          <w:rFonts w:ascii="Arial" w:hAnsi="Arial" w:cs="Arial"/>
          <w:color w:val="777A0C"/>
          <w:sz w:val="20"/>
          <w:szCs w:val="20"/>
        </w:rPr>
        <w:t xml:space="preserve">            </w:t>
      </w:r>
      <w:r w:rsidRPr="00CD01EB">
        <w:rPr>
          <w:rFonts w:ascii="Arial" w:hAnsi="Arial" w:cs="Arial"/>
          <w:color w:val="777A0C"/>
          <w:sz w:val="20"/>
          <w:szCs w:val="20"/>
        </w:rPr>
        <w:t xml:space="preserve">N. Boulanger e Dutilleux. Insegnante </w:t>
      </w:r>
      <w:r w:rsidR="002978F8" w:rsidRPr="00CD01EB">
        <w:rPr>
          <w:rFonts w:ascii="Arial" w:hAnsi="Arial" w:cs="Arial"/>
          <w:color w:val="777A0C"/>
          <w:sz w:val="20"/>
          <w:szCs w:val="20"/>
        </w:rPr>
        <w:t xml:space="preserve">di pf. analisi e composizione </w:t>
      </w:r>
      <w:r w:rsidRPr="00CD01EB">
        <w:rPr>
          <w:rFonts w:ascii="Arial" w:hAnsi="Arial" w:cs="Arial"/>
          <w:color w:val="777A0C"/>
          <w:sz w:val="20"/>
          <w:szCs w:val="20"/>
        </w:rPr>
        <w:t>al Conservatorio di Ginevra</w:t>
      </w:r>
      <w:r w:rsidR="002978F8" w:rsidRPr="00CD01EB">
        <w:rPr>
          <w:rFonts w:ascii="Arial" w:hAnsi="Arial" w:cs="Arial"/>
          <w:color w:val="777A0C"/>
          <w:sz w:val="20"/>
          <w:szCs w:val="20"/>
        </w:rPr>
        <w:t xml:space="preserve"> dal 1975</w:t>
      </w:r>
      <w:r w:rsidRPr="00CD01EB">
        <w:rPr>
          <w:rFonts w:ascii="Arial" w:hAnsi="Arial" w:cs="Arial"/>
          <w:color w:val="777A0C"/>
          <w:sz w:val="20"/>
          <w:szCs w:val="20"/>
        </w:rPr>
        <w:t>.</w:t>
      </w:r>
      <w:r w:rsidR="002978F8" w:rsidRPr="00CD01EB">
        <w:rPr>
          <w:rFonts w:ascii="Arial" w:hAnsi="Arial" w:cs="Arial"/>
          <w:color w:val="777A0C"/>
          <w:sz w:val="20"/>
          <w:szCs w:val="20"/>
        </w:rPr>
        <w:t xml:space="preserve"> </w:t>
      </w:r>
      <w:r w:rsidR="00BE3C2E" w:rsidRPr="00CD01EB">
        <w:rPr>
          <w:rFonts w:ascii="Arial" w:hAnsi="Arial" w:cs="Arial"/>
          <w:color w:val="777A0C"/>
          <w:sz w:val="20"/>
          <w:szCs w:val="20"/>
        </w:rPr>
        <w:t xml:space="preserve">         </w:t>
      </w:r>
      <w:r w:rsidR="00C13A1D" w:rsidRPr="00CD01EB">
        <w:rPr>
          <w:rFonts w:ascii="Arial" w:hAnsi="Arial" w:cs="Arial"/>
          <w:color w:val="777A0C"/>
          <w:sz w:val="20"/>
          <w:szCs w:val="20"/>
        </w:rPr>
        <w:t xml:space="preserve">    </w:t>
      </w:r>
      <w:r w:rsidR="00B42F73" w:rsidRPr="00CD01EB">
        <w:rPr>
          <w:rFonts w:ascii="Arial" w:hAnsi="Arial" w:cs="Arial"/>
          <w:color w:val="777A0C"/>
          <w:sz w:val="20"/>
          <w:szCs w:val="20"/>
        </w:rPr>
        <w:t xml:space="preserve">              </w:t>
      </w:r>
      <w:r w:rsidR="002978F8" w:rsidRPr="00CD01EB">
        <w:rPr>
          <w:rFonts w:ascii="Arial" w:hAnsi="Arial" w:cs="Arial"/>
          <w:color w:val="777A0C"/>
          <w:sz w:val="20"/>
          <w:szCs w:val="20"/>
        </w:rPr>
        <w:t>Nel 1989, Prix dell’Associazione dei Musicisti svizzeri e dal 1999, insegnante di composizione.</w:t>
      </w:r>
    </w:p>
    <w:p w:rsidR="00144A24" w:rsidRPr="00B86E52" w:rsidRDefault="00144A24" w:rsidP="001B50BE">
      <w:pPr>
        <w:tabs>
          <w:tab w:val="center" w:pos="0"/>
          <w:tab w:val="left" w:pos="4253"/>
        </w:tabs>
        <w:spacing w:before="120" w:after="0" w:line="276" w:lineRule="auto"/>
        <w:rPr>
          <w:rFonts w:ascii="Arial" w:hAnsi="Arial" w:cs="Arial"/>
        </w:rPr>
      </w:pPr>
      <w:r w:rsidRPr="00B86E52">
        <w:rPr>
          <w:rFonts w:ascii="Arial" w:hAnsi="Arial" w:cs="Arial"/>
        </w:rPr>
        <w:t>Voce, voci, arpa sola (1997, 8’).</w:t>
      </w:r>
    </w:p>
    <w:p w:rsidR="00144A24" w:rsidRPr="00B86E52" w:rsidRDefault="00144A24" w:rsidP="001B50BE">
      <w:pPr>
        <w:tabs>
          <w:tab w:val="center" w:pos="0"/>
          <w:tab w:val="left" w:pos="4253"/>
        </w:tabs>
        <w:spacing w:before="120" w:after="0" w:line="276" w:lineRule="auto"/>
        <w:rPr>
          <w:rFonts w:ascii="Arial" w:hAnsi="Arial" w:cs="Arial"/>
        </w:rPr>
      </w:pPr>
    </w:p>
    <w:p w:rsidR="00681872" w:rsidRPr="00CD01EB" w:rsidRDefault="00681872"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GENTILE  Ada</w:t>
      </w:r>
      <w:r w:rsidRPr="00CD01EB">
        <w:rPr>
          <w:rFonts w:ascii="Arial" w:hAnsi="Arial" w:cs="Arial"/>
          <w:color w:val="777A0C"/>
          <w:u w:val="single"/>
        </w:rPr>
        <w:tab/>
        <w:t>Avezzano,  26.7.1947</w:t>
      </w:r>
    </w:p>
    <w:p w:rsidR="00706958" w:rsidRPr="00CD01EB" w:rsidRDefault="00706958"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Compositrice e pianista italiana, studi al Conservatorio di S. Cecilia con Irma Ravinale, perfezionamento con Petrassi </w:t>
      </w:r>
      <w:r w:rsidR="00D6282E">
        <w:rPr>
          <w:rFonts w:ascii="Arial" w:hAnsi="Arial" w:cs="Arial"/>
          <w:color w:val="777A0C"/>
          <w:sz w:val="20"/>
          <w:szCs w:val="20"/>
        </w:rPr>
        <w:t xml:space="preserve">           </w:t>
      </w:r>
      <w:r w:rsidRPr="00CD01EB">
        <w:rPr>
          <w:rFonts w:ascii="Arial" w:hAnsi="Arial" w:cs="Arial"/>
          <w:color w:val="777A0C"/>
          <w:sz w:val="20"/>
          <w:szCs w:val="20"/>
        </w:rPr>
        <w:t>nel 1975-1976. Vincitrice d’importanti concorsi internazionali, le sue composizioni sono eseguite a</w:t>
      </w:r>
      <w:r w:rsidR="00CA21B4" w:rsidRPr="00CD01EB">
        <w:rPr>
          <w:rFonts w:ascii="Arial" w:hAnsi="Arial" w:cs="Arial"/>
          <w:color w:val="777A0C"/>
          <w:sz w:val="20"/>
          <w:szCs w:val="20"/>
        </w:rPr>
        <w:t xml:space="preserve"> </w:t>
      </w:r>
      <w:r w:rsidRPr="00CD01EB">
        <w:rPr>
          <w:rFonts w:ascii="Arial" w:hAnsi="Arial" w:cs="Arial"/>
          <w:color w:val="777A0C"/>
          <w:sz w:val="20"/>
          <w:szCs w:val="20"/>
        </w:rPr>
        <w:t>livello mondiale. Insegnante e dal 1999 vice Direttore (capace e molto impegnata) del Conservatorio di</w:t>
      </w:r>
      <w:r w:rsidR="008F7144" w:rsidRPr="00CD01EB">
        <w:rPr>
          <w:rFonts w:ascii="Arial" w:hAnsi="Arial" w:cs="Arial"/>
          <w:color w:val="777A0C"/>
          <w:sz w:val="20"/>
          <w:szCs w:val="20"/>
        </w:rPr>
        <w:t xml:space="preserve"> </w:t>
      </w:r>
      <w:r w:rsidRPr="00CD01EB">
        <w:rPr>
          <w:rFonts w:ascii="Arial" w:hAnsi="Arial" w:cs="Arial"/>
          <w:color w:val="777A0C"/>
          <w:sz w:val="20"/>
          <w:szCs w:val="20"/>
        </w:rPr>
        <w:t xml:space="preserve">S. Cecilia. </w:t>
      </w:r>
      <w:r w:rsidR="008F7144" w:rsidRPr="00CD01EB">
        <w:rPr>
          <w:rFonts w:ascii="Arial" w:hAnsi="Arial" w:cs="Arial"/>
          <w:color w:val="777A0C"/>
          <w:sz w:val="20"/>
          <w:szCs w:val="20"/>
        </w:rPr>
        <w:t xml:space="preserve">                              </w:t>
      </w:r>
      <w:r w:rsidRPr="00CD01EB">
        <w:rPr>
          <w:rFonts w:ascii="Arial" w:hAnsi="Arial" w:cs="Arial"/>
          <w:color w:val="777A0C"/>
          <w:sz w:val="20"/>
          <w:szCs w:val="20"/>
        </w:rPr>
        <w:t>Numerosi gli attestati di riconoscimento.</w:t>
      </w:r>
    </w:p>
    <w:p w:rsidR="00706958" w:rsidRPr="00B86E52" w:rsidRDefault="00706958" w:rsidP="001B50BE">
      <w:pPr>
        <w:tabs>
          <w:tab w:val="center" w:pos="0"/>
          <w:tab w:val="left" w:pos="4253"/>
        </w:tabs>
        <w:spacing w:before="120" w:after="0" w:line="276" w:lineRule="auto"/>
        <w:rPr>
          <w:rFonts w:ascii="Arial" w:hAnsi="Arial" w:cs="Arial"/>
        </w:rPr>
      </w:pPr>
      <w:r w:rsidRPr="00B86E52">
        <w:rPr>
          <w:rFonts w:ascii="Arial" w:hAnsi="Arial" w:cs="Arial"/>
          <w:iCs/>
        </w:rPr>
        <w:t>Scaglie di mare</w:t>
      </w:r>
      <w:r w:rsidRPr="00B86E52">
        <w:rPr>
          <w:rFonts w:ascii="Arial" w:hAnsi="Arial" w:cs="Arial"/>
        </w:rPr>
        <w:t>, arpa sola (1996, 4’30).</w:t>
      </w:r>
      <w:r w:rsidRPr="00B86E52">
        <w:rPr>
          <w:rFonts w:ascii="Arial" w:hAnsi="Arial" w:cs="Arial"/>
          <w:iCs/>
        </w:rPr>
        <w:t xml:space="preserve">    Momenti veloci</w:t>
      </w:r>
      <w:r w:rsidRPr="00B86E52">
        <w:rPr>
          <w:rFonts w:ascii="Arial" w:hAnsi="Arial" w:cs="Arial"/>
        </w:rPr>
        <w:t>, fl. arpa (1992, 10’).</w:t>
      </w:r>
    </w:p>
    <w:p w:rsidR="001E67F4" w:rsidRPr="00B86E52" w:rsidRDefault="001E67F4" w:rsidP="001B50BE">
      <w:pPr>
        <w:tabs>
          <w:tab w:val="center" w:pos="0"/>
          <w:tab w:val="left" w:pos="4253"/>
        </w:tabs>
        <w:spacing w:before="120" w:after="0" w:line="276" w:lineRule="auto"/>
        <w:rPr>
          <w:rFonts w:ascii="Arial" w:hAnsi="Arial" w:cs="Arial"/>
        </w:rPr>
      </w:pPr>
    </w:p>
    <w:p w:rsidR="001E67F4" w:rsidRPr="00CD01EB" w:rsidRDefault="001E67F4"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GENTILI  Alberto</w:t>
      </w:r>
      <w:r w:rsidRPr="00CD01EB">
        <w:rPr>
          <w:rFonts w:ascii="Arial" w:hAnsi="Arial" w:cs="Arial"/>
          <w:color w:val="777A0C"/>
          <w:u w:val="single"/>
        </w:rPr>
        <w:tab/>
        <w:t>Vittorio Veneto, 21.5.1873 - Torino, 15.9.1954.</w:t>
      </w:r>
    </w:p>
    <w:p w:rsidR="00753CCE" w:rsidRPr="00CD01EB" w:rsidRDefault="001E67F4"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musicologo, insegnante. Primi contatti con la Musica al Collegio Foscarini di Venezia, allievo di Zenoni, Molmenti e Feifhofer. A Padova con un Frate, erede delle tradizioni d</w:t>
      </w:r>
      <w:r w:rsidR="00FA1C8E" w:rsidRPr="00CD01EB">
        <w:rPr>
          <w:rFonts w:ascii="Arial" w:hAnsi="Arial" w:cs="Arial"/>
          <w:color w:val="777A0C"/>
          <w:sz w:val="20"/>
          <w:szCs w:val="20"/>
        </w:rPr>
        <w:t>ei</w:t>
      </w:r>
      <w:r w:rsidRPr="00CD01EB">
        <w:rPr>
          <w:rFonts w:ascii="Arial" w:hAnsi="Arial" w:cs="Arial"/>
          <w:color w:val="777A0C"/>
          <w:sz w:val="20"/>
          <w:szCs w:val="20"/>
        </w:rPr>
        <w:t xml:space="preserve"> Padr</w:t>
      </w:r>
      <w:r w:rsidR="00FA1C8E" w:rsidRPr="00CD01EB">
        <w:rPr>
          <w:rFonts w:ascii="Arial" w:hAnsi="Arial" w:cs="Arial"/>
          <w:color w:val="777A0C"/>
          <w:sz w:val="20"/>
          <w:szCs w:val="20"/>
        </w:rPr>
        <w:t>i</w:t>
      </w:r>
      <w:r w:rsidRPr="00CD01EB">
        <w:rPr>
          <w:rFonts w:ascii="Arial" w:hAnsi="Arial" w:cs="Arial"/>
          <w:color w:val="777A0C"/>
          <w:sz w:val="20"/>
          <w:szCs w:val="20"/>
        </w:rPr>
        <w:t xml:space="preserve"> Martini e Mattei. Al Conservatorio di Bologna con Martucci</w:t>
      </w:r>
      <w:r w:rsidR="00CD4047" w:rsidRPr="00CD01EB">
        <w:rPr>
          <w:rFonts w:ascii="Arial" w:hAnsi="Arial" w:cs="Arial"/>
          <w:color w:val="777A0C"/>
          <w:sz w:val="20"/>
          <w:szCs w:val="20"/>
        </w:rPr>
        <w:t xml:space="preserve">. Laurea in Legge e Diploma di composizione con il massimo dei voti e relativa lode. </w:t>
      </w:r>
      <w:r w:rsidR="008F7144" w:rsidRPr="00CD01EB">
        <w:rPr>
          <w:rFonts w:ascii="Arial" w:hAnsi="Arial" w:cs="Arial"/>
          <w:color w:val="777A0C"/>
          <w:sz w:val="20"/>
          <w:szCs w:val="20"/>
        </w:rPr>
        <w:t xml:space="preserve">                            </w:t>
      </w:r>
      <w:r w:rsidR="00CD4047" w:rsidRPr="00CD01EB">
        <w:rPr>
          <w:rFonts w:ascii="Arial" w:hAnsi="Arial" w:cs="Arial"/>
          <w:color w:val="777A0C"/>
          <w:sz w:val="20"/>
          <w:szCs w:val="20"/>
        </w:rPr>
        <w:t xml:space="preserve">Dal 1987 prepara i Concerti della Scala, a Monaco di Baviera si perfeziona con H. Levy in direzione d’orchestra. </w:t>
      </w:r>
      <w:r w:rsidR="008F7144" w:rsidRPr="00CD01EB">
        <w:rPr>
          <w:rFonts w:ascii="Arial" w:hAnsi="Arial" w:cs="Arial"/>
          <w:color w:val="777A0C"/>
          <w:sz w:val="20"/>
          <w:szCs w:val="20"/>
        </w:rPr>
        <w:t xml:space="preserve">               </w:t>
      </w:r>
      <w:r w:rsidR="00CD4047" w:rsidRPr="00CD01EB">
        <w:rPr>
          <w:rFonts w:ascii="Arial" w:hAnsi="Arial" w:cs="Arial"/>
          <w:color w:val="777A0C"/>
          <w:sz w:val="20"/>
          <w:szCs w:val="20"/>
        </w:rPr>
        <w:lastRenderedPageBreak/>
        <w:t xml:space="preserve">Con Rheinberger studia gli stili e l’interpretazione. Dopo aver diretto concerti a Montecarlo, Mentone e Bologna, trasferitosi a Roma, lavora alla sezione brevetti, dove deposita una sua invenzione: il “Ritmografo”, strumento in </w:t>
      </w:r>
      <w:r w:rsidR="008F7144" w:rsidRPr="00CD01EB">
        <w:rPr>
          <w:rFonts w:ascii="Arial" w:hAnsi="Arial" w:cs="Arial"/>
          <w:color w:val="777A0C"/>
          <w:sz w:val="20"/>
          <w:szCs w:val="20"/>
        </w:rPr>
        <w:t xml:space="preserve"> </w:t>
      </w:r>
      <w:r w:rsidR="00D6282E">
        <w:rPr>
          <w:rFonts w:ascii="Arial" w:hAnsi="Arial" w:cs="Arial"/>
          <w:color w:val="777A0C"/>
          <w:sz w:val="20"/>
          <w:szCs w:val="20"/>
        </w:rPr>
        <w:t xml:space="preserve">                       </w:t>
      </w:r>
      <w:r w:rsidR="00CD4047" w:rsidRPr="00CD01EB">
        <w:rPr>
          <w:rFonts w:ascii="Arial" w:hAnsi="Arial" w:cs="Arial"/>
          <w:color w:val="777A0C"/>
          <w:sz w:val="20"/>
          <w:szCs w:val="20"/>
        </w:rPr>
        <w:t>grado di registrare elettricamente i movimenti di un Direttore d’orchestra e riprodurli visivamente. Busoni, Joachim, Levy…. ne sono entusiasti</w:t>
      </w:r>
      <w:r w:rsidR="00B24BA0" w:rsidRPr="00CD01EB">
        <w:rPr>
          <w:rFonts w:ascii="Arial" w:hAnsi="Arial" w:cs="Arial"/>
          <w:color w:val="777A0C"/>
          <w:sz w:val="20"/>
          <w:szCs w:val="20"/>
        </w:rPr>
        <w:t>, l’invenzione viene acquistata da una compagnia americana.</w:t>
      </w:r>
      <w:r w:rsidR="008F7144" w:rsidRPr="00CD01EB">
        <w:rPr>
          <w:rFonts w:ascii="Arial" w:hAnsi="Arial" w:cs="Arial"/>
          <w:color w:val="777A0C"/>
          <w:sz w:val="20"/>
          <w:szCs w:val="20"/>
        </w:rPr>
        <w:t xml:space="preserve"> </w:t>
      </w:r>
      <w:r w:rsidR="00B24BA0" w:rsidRPr="00CD01EB">
        <w:rPr>
          <w:rFonts w:ascii="Arial" w:hAnsi="Arial" w:cs="Arial"/>
          <w:color w:val="777A0C"/>
          <w:sz w:val="20"/>
          <w:szCs w:val="20"/>
        </w:rPr>
        <w:t xml:space="preserve">Nel 1904, il tasto celere con caratteri normali del telegrafo. Torna alla Musica in Germania, dove insegna e compone 2 opere liriche. </w:t>
      </w:r>
      <w:r w:rsidR="00D6282E">
        <w:rPr>
          <w:rFonts w:ascii="Arial" w:hAnsi="Arial" w:cs="Arial"/>
          <w:color w:val="777A0C"/>
          <w:sz w:val="20"/>
          <w:szCs w:val="20"/>
        </w:rPr>
        <w:t xml:space="preserve">                                </w:t>
      </w:r>
      <w:r w:rsidR="00B24BA0" w:rsidRPr="00CD01EB">
        <w:rPr>
          <w:rFonts w:ascii="Arial" w:hAnsi="Arial" w:cs="Arial"/>
          <w:color w:val="777A0C"/>
          <w:sz w:val="20"/>
          <w:szCs w:val="20"/>
        </w:rPr>
        <w:t>Rientra in Italia, a Torino. Allo scoppio della 1a Guerra mondiale perde i contatti con il mondo musicale tedesco</w:t>
      </w:r>
      <w:r w:rsidR="008F28B2" w:rsidRPr="00CD01EB">
        <w:rPr>
          <w:rFonts w:ascii="Arial" w:hAnsi="Arial" w:cs="Arial"/>
          <w:color w:val="777A0C"/>
          <w:sz w:val="20"/>
          <w:szCs w:val="20"/>
        </w:rPr>
        <w:t xml:space="preserve"> </w:t>
      </w:r>
      <w:r w:rsidR="00B24BA0" w:rsidRPr="00CD01EB">
        <w:rPr>
          <w:rFonts w:ascii="Arial" w:hAnsi="Arial" w:cs="Arial"/>
          <w:color w:val="777A0C"/>
          <w:sz w:val="20"/>
          <w:szCs w:val="20"/>
        </w:rPr>
        <w:t xml:space="preserve">e si dedica alla stesura del “Trattato di composizione”, che supera </w:t>
      </w:r>
      <w:r w:rsidR="00FA1C8E" w:rsidRPr="00CD01EB">
        <w:rPr>
          <w:rFonts w:ascii="Arial" w:hAnsi="Arial" w:cs="Arial"/>
          <w:color w:val="777A0C"/>
          <w:sz w:val="20"/>
          <w:szCs w:val="20"/>
        </w:rPr>
        <w:t>g</w:t>
      </w:r>
      <w:r w:rsidR="00B24BA0" w:rsidRPr="00CD01EB">
        <w:rPr>
          <w:rFonts w:ascii="Arial" w:hAnsi="Arial" w:cs="Arial"/>
          <w:color w:val="777A0C"/>
          <w:sz w:val="20"/>
          <w:szCs w:val="20"/>
        </w:rPr>
        <w:t>li stilemi dei vecchi trattati. Per decenni questo trattato riscuote approvazione in Europa e America. In Italia</w:t>
      </w:r>
      <w:r w:rsidR="007C6774" w:rsidRPr="00CD01EB">
        <w:rPr>
          <w:rFonts w:ascii="Arial" w:hAnsi="Arial" w:cs="Arial"/>
          <w:color w:val="777A0C"/>
          <w:sz w:val="20"/>
          <w:szCs w:val="20"/>
        </w:rPr>
        <w:t xml:space="preserve"> viene apprezzato</w:t>
      </w:r>
      <w:r w:rsidR="008F28B2" w:rsidRPr="00CD01EB">
        <w:rPr>
          <w:rFonts w:ascii="Arial" w:hAnsi="Arial" w:cs="Arial"/>
          <w:color w:val="777A0C"/>
          <w:sz w:val="20"/>
          <w:szCs w:val="20"/>
        </w:rPr>
        <w:t>,</w:t>
      </w:r>
      <w:r w:rsidR="007C6774" w:rsidRPr="00CD01EB">
        <w:rPr>
          <w:rFonts w:ascii="Arial" w:hAnsi="Arial" w:cs="Arial"/>
          <w:color w:val="777A0C"/>
          <w:sz w:val="20"/>
          <w:szCs w:val="20"/>
        </w:rPr>
        <w:t xml:space="preserve"> in particolare da Ghedini e Toscanini. Quando Toscanini e Gentili si incontrano, Toscanini lo ha già memorizzato.</w:t>
      </w:r>
      <w:r w:rsidR="008F7144" w:rsidRPr="00CD01EB">
        <w:rPr>
          <w:rFonts w:ascii="Arial" w:hAnsi="Arial" w:cs="Arial"/>
          <w:color w:val="777A0C"/>
          <w:sz w:val="20"/>
          <w:szCs w:val="20"/>
        </w:rPr>
        <w:t xml:space="preserve"> </w:t>
      </w:r>
      <w:r w:rsidR="007C6774" w:rsidRPr="00CD01EB">
        <w:rPr>
          <w:rFonts w:ascii="Arial" w:hAnsi="Arial" w:cs="Arial"/>
          <w:color w:val="777A0C"/>
          <w:sz w:val="20"/>
          <w:szCs w:val="20"/>
        </w:rPr>
        <w:t xml:space="preserve">Nel 1927 viene premiato dal Ministero per la </w:t>
      </w:r>
      <w:r w:rsidR="00D6282E">
        <w:rPr>
          <w:rFonts w:ascii="Arial" w:hAnsi="Arial" w:cs="Arial"/>
          <w:color w:val="777A0C"/>
          <w:sz w:val="20"/>
          <w:szCs w:val="20"/>
        </w:rPr>
        <w:t xml:space="preserve">                </w:t>
      </w:r>
      <w:r w:rsidR="007C6774" w:rsidRPr="00CD01EB">
        <w:rPr>
          <w:rFonts w:ascii="Arial" w:hAnsi="Arial" w:cs="Arial"/>
          <w:color w:val="777A0C"/>
          <w:sz w:val="20"/>
          <w:szCs w:val="20"/>
        </w:rPr>
        <w:t xml:space="preserve">migliore opera di cultura e scienza di quegli anni. Diventa insegnante di Storia della Musica all’Università di Torino, </w:t>
      </w:r>
      <w:r w:rsidR="00D6282E">
        <w:rPr>
          <w:rFonts w:ascii="Arial" w:hAnsi="Arial" w:cs="Arial"/>
          <w:color w:val="777A0C"/>
          <w:sz w:val="20"/>
          <w:szCs w:val="20"/>
        </w:rPr>
        <w:t xml:space="preserve">                </w:t>
      </w:r>
      <w:r w:rsidR="007C6774" w:rsidRPr="00CD01EB">
        <w:rPr>
          <w:rFonts w:ascii="Arial" w:hAnsi="Arial" w:cs="Arial"/>
          <w:color w:val="777A0C"/>
          <w:sz w:val="20"/>
          <w:szCs w:val="20"/>
        </w:rPr>
        <w:t>n</w:t>
      </w:r>
      <w:r w:rsidR="00D6282E">
        <w:rPr>
          <w:rFonts w:ascii="Arial" w:hAnsi="Arial" w:cs="Arial"/>
          <w:color w:val="777A0C"/>
          <w:sz w:val="20"/>
          <w:szCs w:val="20"/>
        </w:rPr>
        <w:t>e</w:t>
      </w:r>
      <w:r w:rsidR="007C6774" w:rsidRPr="00CD01EB">
        <w:rPr>
          <w:rFonts w:ascii="Arial" w:hAnsi="Arial" w:cs="Arial"/>
          <w:color w:val="777A0C"/>
          <w:sz w:val="20"/>
          <w:szCs w:val="20"/>
        </w:rPr>
        <w:t xml:space="preserve">lla facoltà di Lettere e Filosofia. Nel tempo libero si dedica alla ricerca di opere dimenticate in monasteri o nelle case </w:t>
      </w:r>
      <w:r w:rsidR="00D6282E">
        <w:rPr>
          <w:rFonts w:ascii="Arial" w:hAnsi="Arial" w:cs="Arial"/>
          <w:color w:val="777A0C"/>
          <w:sz w:val="20"/>
          <w:szCs w:val="20"/>
        </w:rPr>
        <w:t xml:space="preserve">           </w:t>
      </w:r>
      <w:r w:rsidR="007C6774" w:rsidRPr="00CD01EB">
        <w:rPr>
          <w:rFonts w:ascii="Arial" w:hAnsi="Arial" w:cs="Arial"/>
          <w:color w:val="777A0C"/>
          <w:sz w:val="20"/>
          <w:szCs w:val="20"/>
        </w:rPr>
        <w:t>di nobili. A lui e ad altri musicologi si deve il ritrovamento di opere di Stradella, Gasparini</w:t>
      </w:r>
      <w:r w:rsidR="0083567F" w:rsidRPr="00CD01EB">
        <w:rPr>
          <w:rFonts w:ascii="Arial" w:hAnsi="Arial" w:cs="Arial"/>
          <w:color w:val="777A0C"/>
          <w:sz w:val="20"/>
          <w:szCs w:val="20"/>
        </w:rPr>
        <w:t xml:space="preserve">, Traetta e in particolare di Vivaldi, opere del “Prete rosso” che appartenevano ai Marchesi Durazzo di Genova. Le poche altre erano conservate a Dresda. Ecco a chi si deve la conoscenza di questi brani, che Lui trascrive, completa con l’aiuto dei migliori solisti di </w:t>
      </w:r>
      <w:r w:rsidR="00D6282E">
        <w:rPr>
          <w:rFonts w:ascii="Arial" w:hAnsi="Arial" w:cs="Arial"/>
          <w:color w:val="777A0C"/>
          <w:sz w:val="20"/>
          <w:szCs w:val="20"/>
        </w:rPr>
        <w:t xml:space="preserve">          </w:t>
      </w:r>
      <w:r w:rsidR="0083567F" w:rsidRPr="00CD01EB">
        <w:rPr>
          <w:rFonts w:ascii="Arial" w:hAnsi="Arial" w:cs="Arial"/>
          <w:color w:val="777A0C"/>
          <w:sz w:val="20"/>
          <w:szCs w:val="20"/>
        </w:rPr>
        <w:t>quel periodo, opere che vengono stampate dell’editore Ricordi. Essendo di origini ebree, durante la 2</w:t>
      </w:r>
      <w:r w:rsidR="00753CCE" w:rsidRPr="00CD01EB">
        <w:rPr>
          <w:rFonts w:ascii="Arial" w:hAnsi="Arial" w:cs="Arial"/>
          <w:color w:val="777A0C"/>
          <w:sz w:val="20"/>
          <w:szCs w:val="20"/>
        </w:rPr>
        <w:t>a</w:t>
      </w:r>
      <w:r w:rsidR="0083567F" w:rsidRPr="00CD01EB">
        <w:rPr>
          <w:rFonts w:ascii="Arial" w:hAnsi="Arial" w:cs="Arial"/>
          <w:color w:val="777A0C"/>
          <w:sz w:val="20"/>
          <w:szCs w:val="20"/>
        </w:rPr>
        <w:t xml:space="preserve"> guerra</w:t>
      </w:r>
      <w:r w:rsidR="00CA21B4" w:rsidRPr="00CD01EB">
        <w:rPr>
          <w:rFonts w:ascii="Arial" w:hAnsi="Arial" w:cs="Arial"/>
          <w:color w:val="777A0C"/>
          <w:sz w:val="20"/>
          <w:szCs w:val="20"/>
        </w:rPr>
        <w:t xml:space="preserve"> </w:t>
      </w:r>
      <w:r w:rsidR="0083567F" w:rsidRPr="00CD01EB">
        <w:rPr>
          <w:rFonts w:ascii="Arial" w:hAnsi="Arial" w:cs="Arial"/>
          <w:color w:val="777A0C"/>
          <w:sz w:val="20"/>
          <w:szCs w:val="20"/>
        </w:rPr>
        <w:t>mondiale viene emarginato</w:t>
      </w:r>
      <w:r w:rsidR="00753CCE" w:rsidRPr="00CD01EB">
        <w:rPr>
          <w:rFonts w:ascii="Arial" w:hAnsi="Arial" w:cs="Arial"/>
          <w:color w:val="777A0C"/>
          <w:sz w:val="20"/>
          <w:szCs w:val="20"/>
        </w:rPr>
        <w:t>, ma trova la forza di scrivere la “Nuova teorica dell’Armonia”, non</w:t>
      </w:r>
      <w:r w:rsidR="007E4DCE" w:rsidRPr="00CD01EB">
        <w:rPr>
          <w:rFonts w:ascii="Arial" w:hAnsi="Arial" w:cs="Arial"/>
          <w:color w:val="777A0C"/>
          <w:sz w:val="20"/>
          <w:szCs w:val="20"/>
        </w:rPr>
        <w:t xml:space="preserve"> </w:t>
      </w:r>
      <w:r w:rsidR="00753CCE" w:rsidRPr="00CD01EB">
        <w:rPr>
          <w:rFonts w:ascii="Arial" w:hAnsi="Arial" w:cs="Arial"/>
          <w:color w:val="777A0C"/>
          <w:sz w:val="20"/>
          <w:szCs w:val="20"/>
        </w:rPr>
        <w:t>accetta l’incarico</w:t>
      </w:r>
      <w:r w:rsidR="00CA21B4" w:rsidRPr="00CD01EB">
        <w:rPr>
          <w:rFonts w:ascii="Arial" w:hAnsi="Arial" w:cs="Arial"/>
          <w:color w:val="777A0C"/>
          <w:sz w:val="20"/>
          <w:szCs w:val="20"/>
        </w:rPr>
        <w:t xml:space="preserve"> </w:t>
      </w:r>
      <w:r w:rsidR="00753CCE" w:rsidRPr="00CD01EB">
        <w:rPr>
          <w:rFonts w:ascii="Arial" w:hAnsi="Arial" w:cs="Arial"/>
          <w:color w:val="777A0C"/>
          <w:sz w:val="20"/>
          <w:szCs w:val="20"/>
        </w:rPr>
        <w:t>di tornere all’insegnamento, forse per limiti d’età. Un’opera di Stradella</w:t>
      </w:r>
      <w:r w:rsidR="00FA1C8E" w:rsidRPr="00CD01EB">
        <w:rPr>
          <w:rFonts w:ascii="Arial" w:hAnsi="Arial" w:cs="Arial"/>
          <w:color w:val="777A0C"/>
          <w:sz w:val="20"/>
          <w:szCs w:val="20"/>
        </w:rPr>
        <w:t>,</w:t>
      </w:r>
      <w:r w:rsidR="00753CCE" w:rsidRPr="00CD01EB">
        <w:rPr>
          <w:rFonts w:ascii="Arial" w:hAnsi="Arial" w:cs="Arial"/>
          <w:color w:val="777A0C"/>
          <w:sz w:val="20"/>
          <w:szCs w:val="20"/>
        </w:rPr>
        <w:t xml:space="preserve"> da lui riarmonizzata</w:t>
      </w:r>
      <w:r w:rsidR="00FA1C8E" w:rsidRPr="00CD01EB">
        <w:rPr>
          <w:rFonts w:ascii="Arial" w:hAnsi="Arial" w:cs="Arial"/>
          <w:color w:val="777A0C"/>
          <w:sz w:val="20"/>
          <w:szCs w:val="20"/>
        </w:rPr>
        <w:t>,</w:t>
      </w:r>
      <w:r w:rsidR="00753CCE" w:rsidRPr="00CD01EB">
        <w:rPr>
          <w:rFonts w:ascii="Arial" w:hAnsi="Arial" w:cs="Arial"/>
          <w:color w:val="777A0C"/>
          <w:sz w:val="20"/>
          <w:szCs w:val="20"/>
        </w:rPr>
        <w:t xml:space="preserve"> viene </w:t>
      </w:r>
      <w:r w:rsidR="008F7144" w:rsidRPr="00CD01EB">
        <w:rPr>
          <w:rFonts w:ascii="Arial" w:hAnsi="Arial" w:cs="Arial"/>
          <w:color w:val="777A0C"/>
          <w:sz w:val="20"/>
          <w:szCs w:val="20"/>
        </w:rPr>
        <w:t xml:space="preserve"> </w:t>
      </w:r>
      <w:r w:rsidR="00753CCE" w:rsidRPr="00CD01EB">
        <w:rPr>
          <w:rFonts w:ascii="Arial" w:hAnsi="Arial" w:cs="Arial"/>
          <w:color w:val="777A0C"/>
          <w:sz w:val="20"/>
          <w:szCs w:val="20"/>
        </w:rPr>
        <w:t xml:space="preserve">trasmessa alla RAI nel 1953. Questa è la sua ultima soddisfazione. Suoi manoscritti sono nel Conservatorio di Milano, comprendono 21 brani </w:t>
      </w:r>
      <w:r w:rsidR="00D6282E">
        <w:rPr>
          <w:rFonts w:ascii="Arial" w:hAnsi="Arial" w:cs="Arial"/>
          <w:color w:val="777A0C"/>
          <w:sz w:val="20"/>
          <w:szCs w:val="20"/>
        </w:rPr>
        <w:t xml:space="preserve">  </w:t>
      </w:r>
      <w:r w:rsidR="00753CCE" w:rsidRPr="00CD01EB">
        <w:rPr>
          <w:rFonts w:ascii="Arial" w:hAnsi="Arial" w:cs="Arial"/>
          <w:color w:val="777A0C"/>
          <w:sz w:val="20"/>
          <w:szCs w:val="20"/>
        </w:rPr>
        <w:t>pianistici, 5 per pianoforte a 4 mani, 6 per voce e orchestra, 10 per organici vari da camera</w:t>
      </w:r>
      <w:r w:rsidR="00FA1C8E" w:rsidRPr="00CD01EB">
        <w:rPr>
          <w:rFonts w:ascii="Arial" w:hAnsi="Arial" w:cs="Arial"/>
          <w:color w:val="777A0C"/>
          <w:sz w:val="20"/>
          <w:szCs w:val="20"/>
        </w:rPr>
        <w:t xml:space="preserve"> e brani per voci</w:t>
      </w:r>
      <w:r w:rsidR="00753CCE" w:rsidRPr="00CD01EB">
        <w:rPr>
          <w:rFonts w:ascii="Arial" w:hAnsi="Arial" w:cs="Arial"/>
          <w:color w:val="777A0C"/>
          <w:sz w:val="20"/>
          <w:szCs w:val="20"/>
        </w:rPr>
        <w:t xml:space="preserve">. </w:t>
      </w:r>
      <w:r w:rsidR="00D6282E">
        <w:rPr>
          <w:rFonts w:ascii="Arial" w:hAnsi="Arial" w:cs="Arial"/>
          <w:color w:val="777A0C"/>
          <w:sz w:val="20"/>
          <w:szCs w:val="20"/>
        </w:rPr>
        <w:t xml:space="preserve">             </w:t>
      </w:r>
      <w:r w:rsidR="00753CCE" w:rsidRPr="00CD01EB">
        <w:rPr>
          <w:rFonts w:ascii="Arial" w:hAnsi="Arial" w:cs="Arial"/>
          <w:color w:val="777A0C"/>
          <w:sz w:val="20"/>
          <w:szCs w:val="20"/>
        </w:rPr>
        <w:t>All’Università di Torino, in biblioteca</w:t>
      </w:r>
      <w:r w:rsidR="00B5574E" w:rsidRPr="00CD01EB">
        <w:rPr>
          <w:rFonts w:ascii="Arial" w:hAnsi="Arial" w:cs="Arial"/>
          <w:color w:val="777A0C"/>
          <w:sz w:val="20"/>
          <w:szCs w:val="20"/>
        </w:rPr>
        <w:t>,</w:t>
      </w:r>
      <w:r w:rsidR="00753CCE" w:rsidRPr="00CD01EB">
        <w:rPr>
          <w:rFonts w:ascii="Arial" w:hAnsi="Arial" w:cs="Arial"/>
          <w:color w:val="777A0C"/>
          <w:sz w:val="20"/>
          <w:szCs w:val="20"/>
        </w:rPr>
        <w:t xml:space="preserve"> scritti di Storia della Musica e di</w:t>
      </w:r>
      <w:r w:rsidR="00FA1C8E" w:rsidRPr="00CD01EB">
        <w:rPr>
          <w:rFonts w:ascii="Arial" w:hAnsi="Arial" w:cs="Arial"/>
          <w:color w:val="777A0C"/>
          <w:sz w:val="20"/>
          <w:szCs w:val="20"/>
        </w:rPr>
        <w:t xml:space="preserve"> sue</w:t>
      </w:r>
      <w:r w:rsidR="00753CCE" w:rsidRPr="00CD01EB">
        <w:rPr>
          <w:rFonts w:ascii="Arial" w:hAnsi="Arial" w:cs="Arial"/>
          <w:color w:val="777A0C"/>
          <w:sz w:val="20"/>
          <w:szCs w:val="20"/>
        </w:rPr>
        <w:t xml:space="preserve"> lezioni.</w:t>
      </w:r>
      <w:r w:rsidR="00FA1C8E" w:rsidRPr="00CD01EB">
        <w:rPr>
          <w:rFonts w:ascii="Arial" w:hAnsi="Arial" w:cs="Arial"/>
          <w:color w:val="777A0C"/>
          <w:sz w:val="20"/>
          <w:szCs w:val="20"/>
        </w:rPr>
        <w:t xml:space="preserve"> </w:t>
      </w:r>
      <w:r w:rsidR="00CA21B4" w:rsidRPr="00CD01EB">
        <w:rPr>
          <w:rFonts w:ascii="Arial" w:hAnsi="Arial" w:cs="Arial"/>
          <w:color w:val="777A0C"/>
          <w:sz w:val="20"/>
          <w:szCs w:val="20"/>
        </w:rPr>
        <w:t xml:space="preserve">      </w:t>
      </w:r>
      <w:r w:rsidR="008F7144" w:rsidRPr="00CD01EB">
        <w:rPr>
          <w:rFonts w:ascii="Arial" w:hAnsi="Arial" w:cs="Arial"/>
          <w:color w:val="777A0C"/>
          <w:sz w:val="20"/>
          <w:szCs w:val="20"/>
        </w:rPr>
        <w:t xml:space="preserve">                                  </w:t>
      </w:r>
      <w:r w:rsidR="00D6282E">
        <w:rPr>
          <w:rFonts w:ascii="Arial" w:hAnsi="Arial" w:cs="Arial"/>
          <w:color w:val="777A0C"/>
          <w:sz w:val="20"/>
          <w:szCs w:val="20"/>
        </w:rPr>
        <w:t xml:space="preserve">                               </w:t>
      </w:r>
      <w:r w:rsidR="00FA1C8E" w:rsidRPr="00CD01EB">
        <w:rPr>
          <w:rFonts w:ascii="Arial" w:hAnsi="Arial" w:cs="Arial"/>
          <w:color w:val="777A0C"/>
          <w:sz w:val="20"/>
          <w:szCs w:val="20"/>
        </w:rPr>
        <w:t>Tanto era dovuto a questo autore</w:t>
      </w:r>
      <w:r w:rsidR="00CA21B4" w:rsidRPr="00CD01EB">
        <w:rPr>
          <w:rFonts w:ascii="Arial" w:hAnsi="Arial" w:cs="Arial"/>
          <w:color w:val="777A0C"/>
          <w:sz w:val="20"/>
          <w:szCs w:val="20"/>
        </w:rPr>
        <w:t>,</w:t>
      </w:r>
      <w:r w:rsidR="00FA1C8E" w:rsidRPr="00CD01EB">
        <w:rPr>
          <w:rFonts w:ascii="Arial" w:hAnsi="Arial" w:cs="Arial"/>
          <w:color w:val="777A0C"/>
          <w:sz w:val="20"/>
          <w:szCs w:val="20"/>
        </w:rPr>
        <w:t xml:space="preserve"> tanto geniale</w:t>
      </w:r>
      <w:r w:rsidR="00CA21B4" w:rsidRPr="00CD01EB">
        <w:rPr>
          <w:rFonts w:ascii="Arial" w:hAnsi="Arial" w:cs="Arial"/>
          <w:color w:val="777A0C"/>
          <w:sz w:val="20"/>
          <w:szCs w:val="20"/>
        </w:rPr>
        <w:t>-</w:t>
      </w:r>
      <w:r w:rsidR="00B5574E" w:rsidRPr="00CD01EB">
        <w:rPr>
          <w:rFonts w:ascii="Arial" w:hAnsi="Arial" w:cs="Arial"/>
          <w:color w:val="777A0C"/>
          <w:sz w:val="20"/>
          <w:szCs w:val="20"/>
        </w:rPr>
        <w:t xml:space="preserve">quanto </w:t>
      </w:r>
      <w:r w:rsidR="008F28B2" w:rsidRPr="00CD01EB">
        <w:rPr>
          <w:rFonts w:ascii="Arial" w:hAnsi="Arial" w:cs="Arial"/>
          <w:color w:val="777A0C"/>
          <w:sz w:val="20"/>
          <w:szCs w:val="20"/>
        </w:rPr>
        <w:t>poco noto</w:t>
      </w:r>
      <w:r w:rsidR="00FA1C8E" w:rsidRPr="00CD01EB">
        <w:rPr>
          <w:rFonts w:ascii="Arial" w:hAnsi="Arial" w:cs="Arial"/>
          <w:color w:val="777A0C"/>
          <w:sz w:val="20"/>
          <w:szCs w:val="20"/>
        </w:rPr>
        <w:t>.</w:t>
      </w:r>
    </w:p>
    <w:p w:rsidR="00FC5E6A" w:rsidRPr="00B86E52" w:rsidRDefault="00FA1C8E" w:rsidP="001B50BE">
      <w:pPr>
        <w:tabs>
          <w:tab w:val="center" w:pos="0"/>
          <w:tab w:val="left" w:pos="4253"/>
        </w:tabs>
        <w:spacing w:before="120" w:after="0" w:line="276" w:lineRule="auto"/>
        <w:rPr>
          <w:rFonts w:ascii="Arial" w:hAnsi="Arial" w:cs="Arial"/>
        </w:rPr>
      </w:pPr>
      <w:r w:rsidRPr="00B86E52">
        <w:rPr>
          <w:rFonts w:ascii="Arial" w:hAnsi="Arial" w:cs="Arial"/>
        </w:rPr>
        <w:t>Sognando, arpa sola (3’).</w:t>
      </w:r>
    </w:p>
    <w:p w:rsidR="00FA1C8E" w:rsidRPr="00B86E52" w:rsidRDefault="00FA1C8E" w:rsidP="001B50BE">
      <w:pPr>
        <w:tabs>
          <w:tab w:val="center" w:pos="0"/>
          <w:tab w:val="left" w:pos="4253"/>
        </w:tabs>
        <w:spacing w:before="120" w:after="0" w:line="276" w:lineRule="auto"/>
        <w:rPr>
          <w:rFonts w:ascii="Arial" w:hAnsi="Arial" w:cs="Arial"/>
        </w:rPr>
      </w:pPr>
    </w:p>
    <w:p w:rsidR="00DC04AE" w:rsidRPr="00CD01EB" w:rsidRDefault="009F50E8"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GENZMER  Harald</w:t>
      </w:r>
      <w:r w:rsidRPr="00CD01EB">
        <w:rPr>
          <w:rFonts w:ascii="Arial" w:hAnsi="Arial" w:cs="Arial"/>
          <w:color w:val="777A0C"/>
          <w:u w:val="single"/>
        </w:rPr>
        <w:tab/>
        <w:t xml:space="preserve">Blumenthal, </w:t>
      </w:r>
      <w:r w:rsidR="00DC04AE" w:rsidRPr="00CD01EB">
        <w:rPr>
          <w:rFonts w:ascii="Arial" w:hAnsi="Arial" w:cs="Arial"/>
          <w:color w:val="777A0C"/>
          <w:u w:val="single"/>
        </w:rPr>
        <w:t>9.2.1909 - Munich,16.12.2007.</w:t>
      </w:r>
    </w:p>
    <w:p w:rsidR="00DC04AE" w:rsidRPr="00CD01EB" w:rsidRDefault="00DC04AE"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e musicologo tedesco, studi alla Hochschule di Berlino, allievo di Sachs (musicologia), </w:t>
      </w:r>
      <w:r w:rsidR="00CA21B4" w:rsidRPr="00CD01EB">
        <w:rPr>
          <w:rFonts w:ascii="Arial" w:hAnsi="Arial" w:cs="Arial"/>
          <w:color w:val="777A0C"/>
          <w:sz w:val="20"/>
          <w:szCs w:val="20"/>
        </w:rPr>
        <w:t xml:space="preserve">                     </w:t>
      </w:r>
      <w:r w:rsidR="00D6282E">
        <w:rPr>
          <w:rFonts w:ascii="Arial" w:hAnsi="Arial" w:cs="Arial"/>
          <w:color w:val="777A0C"/>
          <w:sz w:val="20"/>
          <w:szCs w:val="20"/>
        </w:rPr>
        <w:t xml:space="preserve">  </w:t>
      </w:r>
      <w:r w:rsidRPr="00CD01EB">
        <w:rPr>
          <w:rFonts w:ascii="Arial" w:hAnsi="Arial" w:cs="Arial"/>
          <w:color w:val="777A0C"/>
          <w:sz w:val="20"/>
          <w:szCs w:val="20"/>
        </w:rPr>
        <w:t xml:space="preserve">Schmidt (pf.), Ricter (cl.) e Hindemith (composizione). Assistente direttore alla Breslau Opera House. </w:t>
      </w:r>
      <w:r w:rsidR="00CA21B4" w:rsidRPr="00CD01EB">
        <w:rPr>
          <w:rFonts w:ascii="Arial" w:hAnsi="Arial" w:cs="Arial"/>
          <w:color w:val="777A0C"/>
          <w:sz w:val="20"/>
          <w:szCs w:val="20"/>
        </w:rPr>
        <w:t xml:space="preserve">                      </w:t>
      </w:r>
      <w:r w:rsidR="00D6282E">
        <w:rPr>
          <w:rFonts w:ascii="Arial" w:hAnsi="Arial" w:cs="Arial"/>
          <w:color w:val="777A0C"/>
          <w:sz w:val="20"/>
          <w:szCs w:val="20"/>
        </w:rPr>
        <w:t xml:space="preserve">               </w:t>
      </w:r>
      <w:r w:rsidRPr="00CD01EB">
        <w:rPr>
          <w:rFonts w:ascii="Arial" w:hAnsi="Arial" w:cs="Arial"/>
          <w:color w:val="777A0C"/>
          <w:sz w:val="20"/>
          <w:szCs w:val="20"/>
        </w:rPr>
        <w:t xml:space="preserve">Dopo la </w:t>
      </w:r>
      <w:r w:rsidR="007E4DCE" w:rsidRPr="00CD01EB">
        <w:rPr>
          <w:rFonts w:ascii="Arial" w:hAnsi="Arial" w:cs="Arial"/>
          <w:color w:val="777A0C"/>
          <w:sz w:val="20"/>
          <w:szCs w:val="20"/>
        </w:rPr>
        <w:t xml:space="preserve">2a </w:t>
      </w:r>
      <w:r w:rsidRPr="00CD01EB">
        <w:rPr>
          <w:rFonts w:ascii="Arial" w:hAnsi="Arial" w:cs="Arial"/>
          <w:color w:val="777A0C"/>
          <w:sz w:val="20"/>
          <w:szCs w:val="20"/>
        </w:rPr>
        <w:t>guerra  mondiale</w:t>
      </w:r>
      <w:r w:rsidR="007E4DCE" w:rsidRPr="00CD01EB">
        <w:rPr>
          <w:rFonts w:ascii="Arial" w:hAnsi="Arial" w:cs="Arial"/>
          <w:color w:val="777A0C"/>
          <w:sz w:val="20"/>
          <w:szCs w:val="20"/>
        </w:rPr>
        <w:t xml:space="preserve"> fu</w:t>
      </w:r>
      <w:r w:rsidRPr="00CD01EB">
        <w:rPr>
          <w:rFonts w:ascii="Arial" w:hAnsi="Arial" w:cs="Arial"/>
          <w:color w:val="777A0C"/>
          <w:sz w:val="20"/>
          <w:szCs w:val="20"/>
        </w:rPr>
        <w:t xml:space="preserve"> Insegnante a Friburgo dal 1946 e dal 1957 al 1974 a Monaco. </w:t>
      </w:r>
      <w:r w:rsidR="00CA21B4" w:rsidRPr="00CD01EB">
        <w:rPr>
          <w:rFonts w:ascii="Arial" w:hAnsi="Arial" w:cs="Arial"/>
          <w:color w:val="777A0C"/>
          <w:sz w:val="20"/>
          <w:szCs w:val="20"/>
        </w:rPr>
        <w:t xml:space="preserve">                                </w:t>
      </w:r>
      <w:r w:rsidR="008F7144" w:rsidRPr="00CD01EB">
        <w:rPr>
          <w:rFonts w:ascii="Arial" w:hAnsi="Arial" w:cs="Arial"/>
          <w:color w:val="777A0C"/>
          <w:sz w:val="20"/>
          <w:szCs w:val="20"/>
        </w:rPr>
        <w:t xml:space="preserve"> </w:t>
      </w:r>
      <w:r w:rsidR="00D6282E">
        <w:rPr>
          <w:rFonts w:ascii="Arial" w:hAnsi="Arial" w:cs="Arial"/>
          <w:color w:val="777A0C"/>
          <w:sz w:val="20"/>
          <w:szCs w:val="20"/>
        </w:rPr>
        <w:t xml:space="preserve">               </w:t>
      </w:r>
      <w:r w:rsidRPr="00CD01EB">
        <w:rPr>
          <w:rFonts w:ascii="Arial" w:hAnsi="Arial" w:cs="Arial"/>
          <w:color w:val="777A0C"/>
          <w:sz w:val="20"/>
          <w:szCs w:val="20"/>
        </w:rPr>
        <w:t xml:space="preserve">Uno dei pochi compositori ad aver scritto per tutti gli strumenti delle mie </w:t>
      </w:r>
      <w:r w:rsidR="00CA21B4" w:rsidRPr="00CD01EB">
        <w:rPr>
          <w:rFonts w:ascii="Arial" w:hAnsi="Arial" w:cs="Arial"/>
          <w:color w:val="777A0C"/>
          <w:sz w:val="20"/>
          <w:szCs w:val="20"/>
        </w:rPr>
        <w:t xml:space="preserve">16 </w:t>
      </w:r>
      <w:r w:rsidRPr="00CD01EB">
        <w:rPr>
          <w:rFonts w:ascii="Arial" w:hAnsi="Arial" w:cs="Arial"/>
          <w:color w:val="777A0C"/>
          <w:sz w:val="20"/>
          <w:szCs w:val="20"/>
        </w:rPr>
        <w:t>monografie.</w:t>
      </w:r>
    </w:p>
    <w:p w:rsidR="007A5AE9" w:rsidRPr="00B86E52" w:rsidRDefault="00712712" w:rsidP="001B50BE">
      <w:pPr>
        <w:tabs>
          <w:tab w:val="center" w:pos="0"/>
          <w:tab w:val="left" w:pos="4253"/>
        </w:tabs>
        <w:spacing w:before="120" w:after="0" w:line="276" w:lineRule="auto"/>
        <w:rPr>
          <w:rFonts w:ascii="Arial" w:hAnsi="Arial" w:cs="Arial"/>
        </w:rPr>
      </w:pPr>
      <w:r w:rsidRPr="00B86E52">
        <w:rPr>
          <w:rFonts w:ascii="Arial" w:hAnsi="Arial" w:cs="Arial"/>
        </w:rPr>
        <w:t>Fantas</w:t>
      </w:r>
      <w:r w:rsidR="003500FD" w:rsidRPr="00B86E52">
        <w:rPr>
          <w:rFonts w:ascii="Arial" w:hAnsi="Arial" w:cs="Arial"/>
        </w:rPr>
        <w:t>ia</w:t>
      </w:r>
      <w:r w:rsidRPr="00B86E52">
        <w:rPr>
          <w:rFonts w:ascii="Arial" w:hAnsi="Arial" w:cs="Arial"/>
        </w:rPr>
        <w:t>, arpa sola</w:t>
      </w:r>
      <w:r w:rsidR="007A5AE9" w:rsidRPr="00B86E52">
        <w:rPr>
          <w:rFonts w:ascii="Arial" w:hAnsi="Arial" w:cs="Arial"/>
        </w:rPr>
        <w:t xml:space="preserve"> (1968, </w:t>
      </w:r>
      <w:r w:rsidR="00471037" w:rsidRPr="00B86E52">
        <w:rPr>
          <w:rFonts w:ascii="Arial" w:hAnsi="Arial" w:cs="Arial"/>
        </w:rPr>
        <w:t>9</w:t>
      </w:r>
      <w:r w:rsidR="007A5AE9" w:rsidRPr="00B86E52">
        <w:rPr>
          <w:rFonts w:ascii="Arial" w:hAnsi="Arial" w:cs="Arial"/>
        </w:rPr>
        <w:t>’)</w:t>
      </w:r>
      <w:r w:rsidR="00FD2B8C" w:rsidRPr="00B86E52">
        <w:rPr>
          <w:rFonts w:ascii="Arial" w:hAnsi="Arial" w:cs="Arial"/>
        </w:rPr>
        <w:t xml:space="preserve">.   </w:t>
      </w:r>
      <w:r w:rsidR="007A5AE9" w:rsidRPr="00B86E52">
        <w:rPr>
          <w:rFonts w:ascii="Arial" w:hAnsi="Arial" w:cs="Arial"/>
        </w:rPr>
        <w:t>Duo per 2 arpe (1968, 8’).</w:t>
      </w:r>
      <w:r w:rsidR="0024458C" w:rsidRPr="00B86E52">
        <w:rPr>
          <w:rFonts w:ascii="Arial" w:hAnsi="Arial" w:cs="Arial"/>
        </w:rPr>
        <w:t xml:space="preserve">   </w:t>
      </w:r>
      <w:r w:rsidR="007A5AE9" w:rsidRPr="00B86E52">
        <w:rPr>
          <w:rFonts w:ascii="Arial" w:hAnsi="Arial" w:cs="Arial"/>
        </w:rPr>
        <w:t>Sonata, arpa</w:t>
      </w:r>
      <w:r w:rsidR="00251460" w:rsidRPr="00B86E52">
        <w:rPr>
          <w:rFonts w:ascii="Arial" w:hAnsi="Arial" w:cs="Arial"/>
        </w:rPr>
        <w:t>,</w:t>
      </w:r>
      <w:r w:rsidR="007A5AE9" w:rsidRPr="00B86E52">
        <w:rPr>
          <w:rFonts w:ascii="Arial" w:hAnsi="Arial" w:cs="Arial"/>
        </w:rPr>
        <w:t xml:space="preserve"> vcl. (1963, 14’).</w:t>
      </w:r>
    </w:p>
    <w:p w:rsidR="00FD2B8C" w:rsidRPr="00B86E52" w:rsidRDefault="00FC5E6A" w:rsidP="001B50BE">
      <w:pPr>
        <w:tabs>
          <w:tab w:val="center" w:pos="0"/>
          <w:tab w:val="left" w:pos="4253"/>
        </w:tabs>
        <w:spacing w:before="120" w:after="0" w:line="276" w:lineRule="auto"/>
        <w:rPr>
          <w:rFonts w:ascii="Arial" w:hAnsi="Arial" w:cs="Arial"/>
        </w:rPr>
      </w:pPr>
      <w:r w:rsidRPr="00B86E52">
        <w:rPr>
          <w:rFonts w:ascii="Arial" w:hAnsi="Arial" w:cs="Arial"/>
        </w:rPr>
        <w:t>Settimino</w:t>
      </w:r>
      <w:r w:rsidR="007A5AE9" w:rsidRPr="00B86E52">
        <w:rPr>
          <w:rFonts w:ascii="Arial" w:hAnsi="Arial" w:cs="Arial"/>
        </w:rPr>
        <w:t xml:space="preserve"> per</w:t>
      </w:r>
      <w:r w:rsidRPr="00B86E52">
        <w:rPr>
          <w:rFonts w:ascii="Arial" w:hAnsi="Arial" w:cs="Arial"/>
        </w:rPr>
        <w:t xml:space="preserve"> arpa, fl. cl. cor. vl. vla. vcl</w:t>
      </w:r>
      <w:r w:rsidR="007A5AE9" w:rsidRPr="00B86E52">
        <w:rPr>
          <w:rFonts w:ascii="Arial" w:hAnsi="Arial" w:cs="Arial"/>
        </w:rPr>
        <w:t>.</w:t>
      </w:r>
      <w:r w:rsidRPr="00B86E52">
        <w:rPr>
          <w:rFonts w:ascii="Arial" w:hAnsi="Arial" w:cs="Arial"/>
        </w:rPr>
        <w:t xml:space="preserve"> (194</w:t>
      </w:r>
      <w:r w:rsidR="00E719A3" w:rsidRPr="00B86E52">
        <w:rPr>
          <w:rFonts w:ascii="Arial" w:hAnsi="Arial" w:cs="Arial"/>
        </w:rPr>
        <w:t>4</w:t>
      </w:r>
      <w:r w:rsidRPr="00B86E52">
        <w:rPr>
          <w:rFonts w:ascii="Arial" w:hAnsi="Arial" w:cs="Arial"/>
        </w:rPr>
        <w:t>).</w:t>
      </w:r>
      <w:r w:rsidR="00CA21B4" w:rsidRPr="00B86E52">
        <w:rPr>
          <w:rFonts w:ascii="Arial" w:hAnsi="Arial" w:cs="Arial"/>
        </w:rPr>
        <w:t xml:space="preserve">   </w:t>
      </w:r>
      <w:r w:rsidR="00712712" w:rsidRPr="00B86E52">
        <w:rPr>
          <w:rFonts w:ascii="Arial" w:hAnsi="Arial" w:cs="Arial"/>
        </w:rPr>
        <w:t>Concerto</w:t>
      </w:r>
      <w:r w:rsidR="00CA21B4" w:rsidRPr="00B86E52">
        <w:rPr>
          <w:rFonts w:ascii="Arial" w:hAnsi="Arial" w:cs="Arial"/>
        </w:rPr>
        <w:t>,</w:t>
      </w:r>
      <w:r w:rsidR="00712712" w:rsidRPr="00B86E52">
        <w:rPr>
          <w:rFonts w:ascii="Arial" w:hAnsi="Arial" w:cs="Arial"/>
        </w:rPr>
        <w:t xml:space="preserve"> arpa e </w:t>
      </w:r>
      <w:r w:rsidR="001F134F" w:rsidRPr="00B86E52">
        <w:rPr>
          <w:rFonts w:ascii="Arial" w:hAnsi="Arial" w:cs="Arial"/>
        </w:rPr>
        <w:t>orch</w:t>
      </w:r>
      <w:r w:rsidR="00712712" w:rsidRPr="00B86E52">
        <w:rPr>
          <w:rFonts w:ascii="Arial" w:hAnsi="Arial" w:cs="Arial"/>
        </w:rPr>
        <w:t>.</w:t>
      </w:r>
      <w:r w:rsidR="001F134F" w:rsidRPr="00B86E52">
        <w:rPr>
          <w:rFonts w:ascii="Arial" w:hAnsi="Arial" w:cs="Arial"/>
        </w:rPr>
        <w:t xml:space="preserve"> da camera</w:t>
      </w:r>
      <w:r w:rsidR="00471037" w:rsidRPr="00B86E52">
        <w:rPr>
          <w:rFonts w:ascii="Arial" w:hAnsi="Arial" w:cs="Arial"/>
        </w:rPr>
        <w:t xml:space="preserve"> (20’20)</w:t>
      </w:r>
      <w:r w:rsidR="001F134F" w:rsidRPr="00B86E52">
        <w:rPr>
          <w:rFonts w:ascii="Arial" w:hAnsi="Arial" w:cs="Arial"/>
        </w:rPr>
        <w:t>.</w:t>
      </w:r>
    </w:p>
    <w:p w:rsidR="00A67D59" w:rsidRPr="00B86E52" w:rsidRDefault="00A67D59" w:rsidP="001B50BE">
      <w:pPr>
        <w:tabs>
          <w:tab w:val="center" w:pos="0"/>
          <w:tab w:val="left" w:pos="4253"/>
        </w:tabs>
        <w:spacing w:before="120" w:after="0" w:line="276" w:lineRule="auto"/>
        <w:rPr>
          <w:rFonts w:ascii="Arial" w:hAnsi="Arial" w:cs="Arial"/>
        </w:rPr>
      </w:pPr>
    </w:p>
    <w:p w:rsidR="000544B5" w:rsidRPr="00CD01EB" w:rsidRDefault="000544B5" w:rsidP="001B50BE">
      <w:pPr>
        <w:tabs>
          <w:tab w:val="center" w:pos="0"/>
          <w:tab w:val="left" w:pos="4253"/>
          <w:tab w:val="left" w:pos="4536"/>
          <w:tab w:val="left" w:pos="9923"/>
        </w:tabs>
        <w:spacing w:before="120" w:after="0" w:line="276" w:lineRule="auto"/>
        <w:rPr>
          <w:rFonts w:ascii="Arial" w:hAnsi="Arial" w:cs="Arial"/>
          <w:color w:val="777A0C"/>
          <w:u w:val="single"/>
        </w:rPr>
      </w:pPr>
      <w:r w:rsidRPr="00CD01EB">
        <w:rPr>
          <w:rFonts w:ascii="Arial" w:hAnsi="Arial" w:cs="Arial"/>
          <w:color w:val="777A0C"/>
          <w:u w:val="single"/>
        </w:rPr>
        <w:t>GERBER  René</w:t>
      </w:r>
      <w:r w:rsidRPr="00CD01EB">
        <w:rPr>
          <w:rFonts w:ascii="Arial" w:hAnsi="Arial" w:cs="Arial"/>
          <w:color w:val="777A0C"/>
          <w:u w:val="single"/>
        </w:rPr>
        <w:tab/>
        <w:t xml:space="preserve">Travers, 29.6.1908 </w:t>
      </w:r>
      <w:r w:rsidR="009A4D36" w:rsidRPr="00CD01EB">
        <w:rPr>
          <w:rFonts w:ascii="Arial" w:hAnsi="Arial" w:cs="Arial"/>
          <w:color w:val="777A0C"/>
          <w:u w:val="single"/>
        </w:rPr>
        <w:t>-Bevaix, 21.11.2006</w:t>
      </w:r>
      <w:r w:rsidRPr="00CD01EB">
        <w:rPr>
          <w:rFonts w:ascii="Arial" w:hAnsi="Arial" w:cs="Arial"/>
          <w:color w:val="777A0C"/>
          <w:u w:val="single"/>
        </w:rPr>
        <w:t>.</w:t>
      </w:r>
    </w:p>
    <w:p w:rsidR="000544B5" w:rsidRPr="00CD01EB" w:rsidRDefault="000544B5" w:rsidP="001B50BE">
      <w:pPr>
        <w:tabs>
          <w:tab w:val="center" w:pos="0"/>
          <w:tab w:val="left" w:pos="4253"/>
          <w:tab w:val="left" w:pos="4536"/>
          <w:tab w:val="left" w:pos="9923"/>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svizzero, allievo di Dukas e Boulanger. Insegnante e Direttore al Conservatorio di Neuchatel.</w:t>
      </w:r>
    </w:p>
    <w:p w:rsidR="00626B9E" w:rsidRPr="00B86E52" w:rsidRDefault="00FC5E6A" w:rsidP="001B50BE">
      <w:pPr>
        <w:tabs>
          <w:tab w:val="center" w:pos="0"/>
          <w:tab w:val="left" w:pos="4253"/>
        </w:tabs>
        <w:spacing w:before="120" w:after="0" w:line="276" w:lineRule="auto"/>
        <w:rPr>
          <w:rFonts w:ascii="Arial" w:hAnsi="Arial" w:cs="Arial"/>
        </w:rPr>
      </w:pPr>
      <w:r w:rsidRPr="00B86E52">
        <w:rPr>
          <w:rFonts w:ascii="Arial" w:hAnsi="Arial" w:cs="Arial"/>
        </w:rPr>
        <w:t>Sonata</w:t>
      </w:r>
      <w:r w:rsidR="00636309" w:rsidRPr="00B86E52">
        <w:rPr>
          <w:rFonts w:ascii="Arial" w:hAnsi="Arial" w:cs="Arial"/>
        </w:rPr>
        <w:t xml:space="preserve">, </w:t>
      </w:r>
      <w:r w:rsidRPr="00B86E52">
        <w:rPr>
          <w:rFonts w:ascii="Arial" w:hAnsi="Arial" w:cs="Arial"/>
        </w:rPr>
        <w:t>arpa</w:t>
      </w:r>
      <w:r w:rsidR="00636309" w:rsidRPr="00B86E52">
        <w:rPr>
          <w:rFonts w:ascii="Arial" w:hAnsi="Arial" w:cs="Arial"/>
        </w:rPr>
        <w:t xml:space="preserve"> sola</w:t>
      </w:r>
      <w:r w:rsidRPr="00B86E52">
        <w:rPr>
          <w:rFonts w:ascii="Arial" w:hAnsi="Arial" w:cs="Arial"/>
        </w:rPr>
        <w:t xml:space="preserve"> (1932</w:t>
      </w:r>
      <w:r w:rsidR="006B69FC" w:rsidRPr="00B86E52">
        <w:rPr>
          <w:rFonts w:ascii="Arial" w:hAnsi="Arial" w:cs="Arial"/>
        </w:rPr>
        <w:t>, 1</w:t>
      </w:r>
      <w:r w:rsidR="00636309" w:rsidRPr="00B86E52">
        <w:rPr>
          <w:rFonts w:ascii="Arial" w:hAnsi="Arial" w:cs="Arial"/>
        </w:rPr>
        <w:t>2</w:t>
      </w:r>
      <w:r w:rsidR="006B69FC" w:rsidRPr="00B86E52">
        <w:rPr>
          <w:rFonts w:ascii="Arial" w:hAnsi="Arial" w:cs="Arial"/>
        </w:rPr>
        <w:t>’</w:t>
      </w:r>
      <w:r w:rsidR="00636309" w:rsidRPr="00B86E52">
        <w:rPr>
          <w:rFonts w:ascii="Arial" w:hAnsi="Arial" w:cs="Arial"/>
        </w:rPr>
        <w:t>3</w:t>
      </w:r>
      <w:r w:rsidR="006B69FC" w:rsidRPr="00B86E52">
        <w:rPr>
          <w:rFonts w:ascii="Arial" w:hAnsi="Arial" w:cs="Arial"/>
        </w:rPr>
        <w:t>0</w:t>
      </w:r>
      <w:r w:rsidRPr="00B86E52">
        <w:rPr>
          <w:rFonts w:ascii="Arial" w:hAnsi="Arial" w:cs="Arial"/>
        </w:rPr>
        <w:t xml:space="preserve">).   </w:t>
      </w:r>
      <w:r w:rsidR="00626B9E" w:rsidRPr="00B86E52">
        <w:rPr>
          <w:rFonts w:ascii="Arial" w:hAnsi="Arial" w:cs="Arial"/>
        </w:rPr>
        <w:t>Concertino</w:t>
      </w:r>
      <w:r w:rsidR="00636309" w:rsidRPr="00B86E52">
        <w:rPr>
          <w:rFonts w:ascii="Arial" w:hAnsi="Arial" w:cs="Arial"/>
        </w:rPr>
        <w:t xml:space="preserve">, </w:t>
      </w:r>
      <w:r w:rsidR="00626B9E" w:rsidRPr="00B86E52">
        <w:rPr>
          <w:rFonts w:ascii="Arial" w:hAnsi="Arial" w:cs="Arial"/>
        </w:rPr>
        <w:t>fl. e arpa (1932).</w:t>
      </w:r>
    </w:p>
    <w:p w:rsidR="00FC5E6A" w:rsidRPr="00B86E52" w:rsidRDefault="00636309" w:rsidP="001B50BE">
      <w:pPr>
        <w:tabs>
          <w:tab w:val="center" w:pos="0"/>
          <w:tab w:val="left" w:pos="4253"/>
        </w:tabs>
        <w:spacing w:before="120" w:after="0" w:line="276" w:lineRule="auto"/>
        <w:rPr>
          <w:rFonts w:ascii="Arial" w:hAnsi="Arial" w:cs="Arial"/>
        </w:rPr>
      </w:pPr>
      <w:r w:rsidRPr="00B86E52">
        <w:rPr>
          <w:rFonts w:ascii="Arial" w:hAnsi="Arial" w:cs="Arial"/>
        </w:rPr>
        <w:t xml:space="preserve">1° </w:t>
      </w:r>
      <w:r w:rsidR="00FC5E6A" w:rsidRPr="00B86E52">
        <w:rPr>
          <w:rFonts w:ascii="Arial" w:hAnsi="Arial" w:cs="Arial"/>
        </w:rPr>
        <w:t>Concerto per arpa e orch</w:t>
      </w:r>
      <w:r w:rsidR="00626B9E" w:rsidRPr="00B86E52">
        <w:rPr>
          <w:rFonts w:ascii="Arial" w:hAnsi="Arial" w:cs="Arial"/>
        </w:rPr>
        <w:t>estra</w:t>
      </w:r>
      <w:r w:rsidR="00FC5E6A" w:rsidRPr="00B86E52">
        <w:rPr>
          <w:rFonts w:ascii="Arial" w:hAnsi="Arial" w:cs="Arial"/>
        </w:rPr>
        <w:t xml:space="preserve"> (1931</w:t>
      </w:r>
      <w:r w:rsidRPr="00B86E52">
        <w:rPr>
          <w:rFonts w:ascii="Arial" w:hAnsi="Arial" w:cs="Arial"/>
        </w:rPr>
        <w:t>, 23’</w:t>
      </w:r>
      <w:r w:rsidR="00FC5E6A" w:rsidRPr="00B86E52">
        <w:rPr>
          <w:rFonts w:ascii="Arial" w:hAnsi="Arial" w:cs="Arial"/>
        </w:rPr>
        <w:t>).</w:t>
      </w:r>
      <w:r w:rsidR="0034476E" w:rsidRPr="00B86E52">
        <w:rPr>
          <w:rFonts w:ascii="Arial" w:hAnsi="Arial" w:cs="Arial"/>
        </w:rPr>
        <w:t xml:space="preserve">   2° Concerto per arpa e orch. (1969, 2</w:t>
      </w:r>
      <w:r w:rsidR="00742611" w:rsidRPr="00B86E52">
        <w:rPr>
          <w:rFonts w:ascii="Arial" w:hAnsi="Arial" w:cs="Arial"/>
        </w:rPr>
        <w:t>1</w:t>
      </w:r>
      <w:r w:rsidR="0034476E" w:rsidRPr="00B86E52">
        <w:rPr>
          <w:rFonts w:ascii="Arial" w:hAnsi="Arial" w:cs="Arial"/>
        </w:rPr>
        <w:t>’).</w:t>
      </w:r>
    </w:p>
    <w:p w:rsidR="00A67D59" w:rsidRPr="00B86E52" w:rsidRDefault="00A67D59" w:rsidP="001B50BE">
      <w:pPr>
        <w:pStyle w:val="Corpotesto"/>
        <w:tabs>
          <w:tab w:val="center" w:pos="0"/>
          <w:tab w:val="left" w:pos="4253"/>
        </w:tabs>
        <w:spacing w:before="120" w:after="0" w:line="276" w:lineRule="auto"/>
        <w:rPr>
          <w:rFonts w:ascii="Arial" w:hAnsi="Arial" w:cs="Arial"/>
          <w:sz w:val="24"/>
        </w:rPr>
      </w:pPr>
    </w:p>
    <w:p w:rsidR="003B06D5" w:rsidRPr="00CD01EB" w:rsidRDefault="003B06D5" w:rsidP="001B50BE">
      <w:pPr>
        <w:pStyle w:val="Corpotesto"/>
        <w:tabs>
          <w:tab w:val="center" w:pos="0"/>
          <w:tab w:val="left" w:pos="4253"/>
          <w:tab w:val="left" w:pos="4536"/>
        </w:tabs>
        <w:spacing w:before="120" w:after="0" w:line="276" w:lineRule="auto"/>
        <w:rPr>
          <w:rFonts w:ascii="Arial" w:hAnsi="Arial" w:cs="Arial"/>
          <w:color w:val="777A0C"/>
          <w:sz w:val="24"/>
          <w:u w:val="single"/>
        </w:rPr>
      </w:pPr>
      <w:r w:rsidRPr="00CD01EB">
        <w:rPr>
          <w:rFonts w:ascii="Arial" w:hAnsi="Arial" w:cs="Arial"/>
          <w:color w:val="777A0C"/>
          <w:sz w:val="24"/>
          <w:u w:val="single"/>
        </w:rPr>
        <w:t>GERSHWIN  George</w:t>
      </w:r>
      <w:r w:rsidRPr="00CD01EB">
        <w:rPr>
          <w:rFonts w:ascii="Arial" w:hAnsi="Arial" w:cs="Arial"/>
          <w:color w:val="777A0C"/>
          <w:sz w:val="24"/>
          <w:u w:val="single"/>
        </w:rPr>
        <w:tab/>
        <w:t>Brooklin 26.9.1898 - Beverly Hills 11.7.1937.</w:t>
      </w:r>
    </w:p>
    <w:p w:rsidR="003B06D5" w:rsidRPr="00CD01EB" w:rsidRDefault="003B06D5"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 xml:space="preserve">Nel 1919 le sue </w:t>
      </w:r>
      <w:r w:rsidR="00FA69D5" w:rsidRPr="00CD01EB">
        <w:rPr>
          <w:rFonts w:ascii="Arial" w:hAnsi="Arial" w:cs="Arial"/>
          <w:color w:val="777A0C"/>
        </w:rPr>
        <w:t>“C</w:t>
      </w:r>
      <w:r w:rsidRPr="00CD01EB">
        <w:rPr>
          <w:rFonts w:ascii="Arial" w:hAnsi="Arial" w:cs="Arial"/>
          <w:color w:val="777A0C"/>
        </w:rPr>
        <w:t>anzonette</w:t>
      </w:r>
      <w:r w:rsidR="00FA69D5" w:rsidRPr="00CD01EB">
        <w:rPr>
          <w:rFonts w:ascii="Arial" w:hAnsi="Arial" w:cs="Arial"/>
          <w:color w:val="777A0C"/>
        </w:rPr>
        <w:t>”</w:t>
      </w:r>
      <w:r w:rsidRPr="00CD01EB">
        <w:rPr>
          <w:rFonts w:ascii="Arial" w:hAnsi="Arial" w:cs="Arial"/>
          <w:color w:val="777A0C"/>
        </w:rPr>
        <w:t xml:space="preserve"> cominciarono ad aver successo. Nel 1924 compose la Rapsodia in Blu. </w:t>
      </w:r>
      <w:r w:rsidR="00CA21B4" w:rsidRPr="00CD01EB">
        <w:rPr>
          <w:rFonts w:ascii="Arial" w:hAnsi="Arial" w:cs="Arial"/>
          <w:color w:val="777A0C"/>
        </w:rPr>
        <w:t xml:space="preserve">                    </w:t>
      </w:r>
      <w:r w:rsidR="008F7144" w:rsidRPr="00CD01EB">
        <w:rPr>
          <w:rFonts w:ascii="Arial" w:hAnsi="Arial" w:cs="Arial"/>
          <w:color w:val="777A0C"/>
        </w:rPr>
        <w:t xml:space="preserve">            </w:t>
      </w:r>
      <w:r w:rsidRPr="00CD01EB">
        <w:rPr>
          <w:rFonts w:ascii="Arial" w:hAnsi="Arial" w:cs="Arial"/>
          <w:color w:val="777A0C"/>
        </w:rPr>
        <w:t xml:space="preserve">Nel 1928 a Parigi era acclamato da critica, pubblico e musicisti. Amico di Stravinskij, Prokofiev, Poulenc, </w:t>
      </w:r>
      <w:r w:rsidR="00CA21B4" w:rsidRPr="00CD01EB">
        <w:rPr>
          <w:rFonts w:ascii="Arial" w:hAnsi="Arial" w:cs="Arial"/>
          <w:color w:val="777A0C"/>
        </w:rPr>
        <w:t xml:space="preserve">           </w:t>
      </w:r>
      <w:r w:rsidR="00D6282E">
        <w:rPr>
          <w:rFonts w:ascii="Arial" w:hAnsi="Arial" w:cs="Arial"/>
          <w:color w:val="777A0C"/>
        </w:rPr>
        <w:t xml:space="preserve">             </w:t>
      </w:r>
      <w:r w:rsidRPr="00CD01EB">
        <w:rPr>
          <w:rFonts w:ascii="Arial" w:hAnsi="Arial" w:cs="Arial"/>
          <w:color w:val="777A0C"/>
        </w:rPr>
        <w:t>Milhaud.</w:t>
      </w:r>
      <w:r w:rsidR="00CA21B4" w:rsidRPr="00CD01EB">
        <w:rPr>
          <w:rFonts w:ascii="Arial" w:hAnsi="Arial" w:cs="Arial"/>
          <w:color w:val="777A0C"/>
        </w:rPr>
        <w:t xml:space="preserve"> </w:t>
      </w:r>
      <w:r w:rsidRPr="00CD01EB">
        <w:rPr>
          <w:rFonts w:ascii="Arial" w:hAnsi="Arial" w:cs="Arial"/>
          <w:color w:val="777A0C"/>
        </w:rPr>
        <w:t xml:space="preserve">Nel 1937, appena nominato </w:t>
      </w:r>
      <w:r w:rsidR="00FA69D5" w:rsidRPr="00CD01EB">
        <w:rPr>
          <w:rFonts w:ascii="Arial" w:hAnsi="Arial" w:cs="Arial"/>
          <w:color w:val="777A0C"/>
        </w:rPr>
        <w:t>A</w:t>
      </w:r>
      <w:r w:rsidRPr="00CD01EB">
        <w:rPr>
          <w:rFonts w:ascii="Arial" w:hAnsi="Arial" w:cs="Arial"/>
          <w:color w:val="777A0C"/>
        </w:rPr>
        <w:t>ccademico di S.</w:t>
      </w:r>
      <w:r w:rsidR="00BE3C2E" w:rsidRPr="00CD01EB">
        <w:rPr>
          <w:rFonts w:ascii="Arial" w:hAnsi="Arial" w:cs="Arial"/>
          <w:color w:val="777A0C"/>
        </w:rPr>
        <w:t xml:space="preserve"> </w:t>
      </w:r>
      <w:r w:rsidRPr="00CD01EB">
        <w:rPr>
          <w:rFonts w:ascii="Arial" w:hAnsi="Arial" w:cs="Arial"/>
          <w:color w:val="777A0C"/>
        </w:rPr>
        <w:t>Cecilia a Roma, morì a ca</w:t>
      </w:r>
      <w:r w:rsidR="00AB2DB3" w:rsidRPr="00CD01EB">
        <w:rPr>
          <w:rFonts w:ascii="Arial" w:hAnsi="Arial" w:cs="Arial"/>
          <w:color w:val="777A0C"/>
        </w:rPr>
        <w:t>usa</w:t>
      </w:r>
      <w:r w:rsidRPr="00CD01EB">
        <w:rPr>
          <w:rFonts w:ascii="Arial" w:hAnsi="Arial" w:cs="Arial"/>
          <w:color w:val="777A0C"/>
        </w:rPr>
        <w:t xml:space="preserve"> di un tumore al cervello. </w:t>
      </w:r>
      <w:r w:rsidR="008F7144" w:rsidRPr="00CD01EB">
        <w:rPr>
          <w:rFonts w:ascii="Arial" w:hAnsi="Arial" w:cs="Arial"/>
          <w:color w:val="777A0C"/>
        </w:rPr>
        <w:t xml:space="preserve">                </w:t>
      </w:r>
      <w:r w:rsidR="00581408" w:rsidRPr="00CD01EB">
        <w:rPr>
          <w:rFonts w:ascii="Arial" w:hAnsi="Arial" w:cs="Arial"/>
          <w:color w:val="777A0C"/>
        </w:rPr>
        <w:t>Per maggiori informazioni sull'autore, vedi "Passeggiando con la Musica", scaricabile gratuitamente dal sito: mariodemolli.com</w:t>
      </w:r>
    </w:p>
    <w:p w:rsidR="00FA69D5" w:rsidRPr="00B86E52" w:rsidRDefault="003B06D5" w:rsidP="001B50BE">
      <w:pPr>
        <w:tabs>
          <w:tab w:val="center" w:pos="0"/>
          <w:tab w:val="left" w:pos="4253"/>
        </w:tabs>
        <w:spacing w:before="120" w:after="0" w:line="276" w:lineRule="auto"/>
        <w:rPr>
          <w:rFonts w:ascii="Arial" w:hAnsi="Arial" w:cs="Arial"/>
        </w:rPr>
      </w:pPr>
      <w:r w:rsidRPr="00B86E52">
        <w:rPr>
          <w:rFonts w:ascii="Arial" w:hAnsi="Arial" w:cs="Arial"/>
        </w:rPr>
        <w:t xml:space="preserve">Bouquet per arpa sola, di: </w:t>
      </w:r>
      <w:r w:rsidR="00FA69D5" w:rsidRPr="00B86E52">
        <w:rPr>
          <w:rFonts w:ascii="Arial" w:hAnsi="Arial" w:cs="Arial"/>
        </w:rPr>
        <w:t xml:space="preserve"> 2° Preludio,   </w:t>
      </w:r>
      <w:r w:rsidRPr="00B86E52">
        <w:rPr>
          <w:rFonts w:ascii="Arial" w:hAnsi="Arial" w:cs="Arial"/>
        </w:rPr>
        <w:t xml:space="preserve">The Man I Love, </w:t>
      </w:r>
      <w:r w:rsidR="0024458C" w:rsidRPr="00B86E52">
        <w:rPr>
          <w:rFonts w:ascii="Arial" w:hAnsi="Arial" w:cs="Arial"/>
        </w:rPr>
        <w:t xml:space="preserve">   </w:t>
      </w:r>
      <w:r w:rsidRPr="00B86E52">
        <w:rPr>
          <w:rFonts w:ascii="Arial" w:hAnsi="Arial" w:cs="Arial"/>
        </w:rPr>
        <w:t>Fascinatin Rythtm,</w:t>
      </w:r>
    </w:p>
    <w:p w:rsidR="00FA69D5" w:rsidRPr="00B86E52" w:rsidRDefault="00FA69D5" w:rsidP="001B50BE">
      <w:pPr>
        <w:tabs>
          <w:tab w:val="center" w:pos="0"/>
          <w:tab w:val="left" w:pos="4253"/>
        </w:tabs>
        <w:spacing w:before="120" w:after="0" w:line="276" w:lineRule="auto"/>
        <w:rPr>
          <w:rFonts w:ascii="Arial" w:hAnsi="Arial" w:cs="Arial"/>
          <w:lang w:val="en-US"/>
        </w:rPr>
      </w:pPr>
      <w:r w:rsidRPr="00B86E52">
        <w:rPr>
          <w:rFonts w:ascii="Arial" w:hAnsi="Arial" w:cs="Arial"/>
          <w:lang w:val="en-US"/>
        </w:rPr>
        <w:t>Summertime,   But not for me,   Someone to Watch Over Me,   Embraceable You,</w:t>
      </w:r>
    </w:p>
    <w:p w:rsidR="00FA69D5" w:rsidRPr="00B86E52" w:rsidRDefault="00FA69D5" w:rsidP="001B50BE">
      <w:pPr>
        <w:tabs>
          <w:tab w:val="center" w:pos="0"/>
          <w:tab w:val="left" w:pos="4253"/>
        </w:tabs>
        <w:spacing w:before="120" w:after="0" w:line="276" w:lineRule="auto"/>
        <w:rPr>
          <w:rFonts w:ascii="Arial" w:hAnsi="Arial" w:cs="Arial"/>
          <w:lang w:val="en-US"/>
        </w:rPr>
      </w:pPr>
      <w:r w:rsidRPr="00B86E52">
        <w:rPr>
          <w:rFonts w:ascii="Arial" w:hAnsi="Arial" w:cs="Arial"/>
          <w:lang w:val="en-US"/>
        </w:rPr>
        <w:lastRenderedPageBreak/>
        <w:t>Lady be Good,Loove Is Here To Stay,   Bidin’ my time,   They can’t  that away,</w:t>
      </w:r>
    </w:p>
    <w:p w:rsidR="00A7134D" w:rsidRPr="00B86E52" w:rsidRDefault="003B06D5" w:rsidP="001B50BE">
      <w:pPr>
        <w:tabs>
          <w:tab w:val="center" w:pos="0"/>
          <w:tab w:val="left" w:pos="4253"/>
        </w:tabs>
        <w:spacing w:before="120" w:after="0" w:line="276" w:lineRule="auto"/>
        <w:rPr>
          <w:rFonts w:ascii="Arial" w:hAnsi="Arial" w:cs="Arial"/>
        </w:rPr>
      </w:pPr>
      <w:r w:rsidRPr="00B86E52">
        <w:rPr>
          <w:rFonts w:ascii="Arial" w:hAnsi="Arial" w:cs="Arial"/>
        </w:rPr>
        <w:t xml:space="preserve">Rapsodia in Blue </w:t>
      </w:r>
      <w:r w:rsidR="00A02390" w:rsidRPr="00B86E52">
        <w:rPr>
          <w:rFonts w:ascii="Arial" w:hAnsi="Arial" w:cs="Arial"/>
        </w:rPr>
        <w:t>(arrangiamento di J. Escosa</w:t>
      </w:r>
      <w:r w:rsidR="0030469C" w:rsidRPr="00B86E52">
        <w:rPr>
          <w:rFonts w:ascii="Arial" w:hAnsi="Arial" w:cs="Arial"/>
        </w:rPr>
        <w:t xml:space="preserve">, </w:t>
      </w:r>
      <w:r w:rsidR="003500FD" w:rsidRPr="00B86E52">
        <w:rPr>
          <w:rFonts w:ascii="Arial" w:hAnsi="Arial" w:cs="Arial"/>
        </w:rPr>
        <w:t xml:space="preserve">7’),   </w:t>
      </w:r>
      <w:r w:rsidR="00FA69D5" w:rsidRPr="00B86E52">
        <w:rPr>
          <w:rFonts w:ascii="Arial" w:hAnsi="Arial" w:cs="Arial"/>
        </w:rPr>
        <w:t>Un Americano a Parigi.</w:t>
      </w:r>
    </w:p>
    <w:p w:rsidR="003B06D5" w:rsidRPr="00B86E52" w:rsidRDefault="00A7134D" w:rsidP="001B50BE">
      <w:pPr>
        <w:tabs>
          <w:tab w:val="center" w:pos="0"/>
          <w:tab w:val="left" w:pos="4253"/>
        </w:tabs>
        <w:spacing w:before="120" w:after="0" w:line="276" w:lineRule="auto"/>
        <w:rPr>
          <w:rFonts w:ascii="Arial" w:hAnsi="Arial" w:cs="Arial"/>
        </w:rPr>
      </w:pPr>
      <w:r w:rsidRPr="00B86E52">
        <w:rPr>
          <w:rFonts w:ascii="Arial" w:hAnsi="Arial" w:cs="Arial"/>
        </w:rPr>
        <w:t>Summertime, 2 o più arpe.</w:t>
      </w:r>
    </w:p>
    <w:p w:rsidR="00A67D59" w:rsidRPr="00B86E52" w:rsidRDefault="00A67D59" w:rsidP="001B50BE">
      <w:pPr>
        <w:tabs>
          <w:tab w:val="center" w:pos="0"/>
          <w:tab w:val="left" w:pos="4253"/>
        </w:tabs>
        <w:spacing w:before="120" w:after="0" w:line="276" w:lineRule="auto"/>
        <w:rPr>
          <w:rFonts w:ascii="Arial" w:hAnsi="Arial" w:cs="Arial"/>
        </w:rPr>
      </w:pPr>
    </w:p>
    <w:p w:rsidR="00954BDA" w:rsidRPr="00CD01EB" w:rsidRDefault="00954BD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GERVAISE  Claude</w:t>
      </w:r>
      <w:r w:rsidRPr="00CD01EB">
        <w:rPr>
          <w:rFonts w:ascii="Arial" w:hAnsi="Arial" w:cs="Arial"/>
          <w:color w:val="777A0C"/>
          <w:u w:val="single"/>
        </w:rPr>
        <w:tab/>
        <w:t>sec. XVI</w:t>
      </w:r>
    </w:p>
    <w:p w:rsidR="00954BDA" w:rsidRPr="00CD01EB" w:rsidRDefault="00954BD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francese operante, viste le date delle composizioni, fra il 1541 e il 1557.</w:t>
      </w:r>
    </w:p>
    <w:p w:rsidR="00954BDA" w:rsidRPr="00B86E52" w:rsidRDefault="00803F6A" w:rsidP="001B50BE">
      <w:pPr>
        <w:tabs>
          <w:tab w:val="center" w:pos="0"/>
          <w:tab w:val="left" w:pos="4253"/>
        </w:tabs>
        <w:spacing w:before="120" w:after="0" w:line="276" w:lineRule="auto"/>
        <w:rPr>
          <w:rFonts w:ascii="Arial" w:hAnsi="Arial" w:cs="Arial"/>
        </w:rPr>
      </w:pPr>
      <w:r w:rsidRPr="00B86E52">
        <w:rPr>
          <w:rFonts w:ascii="Arial" w:hAnsi="Arial" w:cs="Arial"/>
        </w:rPr>
        <w:t xml:space="preserve">Arpa sola:   </w:t>
      </w:r>
      <w:r w:rsidR="00954BDA" w:rsidRPr="00B86E52">
        <w:rPr>
          <w:rFonts w:ascii="Arial" w:hAnsi="Arial" w:cs="Arial"/>
        </w:rPr>
        <w:t>Gaillarde (4’30).</w:t>
      </w:r>
      <w:r w:rsidRPr="00B86E52">
        <w:rPr>
          <w:rFonts w:ascii="Arial" w:hAnsi="Arial" w:cs="Arial"/>
        </w:rPr>
        <w:t xml:space="preserve">   Pavane d’Angleterre e gaillard (1’).</w:t>
      </w:r>
      <w:r w:rsidR="00A97B43" w:rsidRPr="00B86E52">
        <w:rPr>
          <w:rFonts w:ascii="Arial" w:hAnsi="Arial" w:cs="Arial"/>
        </w:rPr>
        <w:t xml:space="preserve">   Branle de Bourgogne.</w:t>
      </w:r>
    </w:p>
    <w:p w:rsidR="00A67D59" w:rsidRPr="00B86E52" w:rsidRDefault="00A97B43" w:rsidP="001B50BE">
      <w:pPr>
        <w:tabs>
          <w:tab w:val="center" w:pos="0"/>
          <w:tab w:val="left" w:pos="4253"/>
        </w:tabs>
        <w:spacing w:before="120" w:after="0" w:line="276" w:lineRule="auto"/>
        <w:rPr>
          <w:rFonts w:ascii="Arial" w:hAnsi="Arial" w:cs="Arial"/>
        </w:rPr>
      </w:pPr>
      <w:r w:rsidRPr="00B86E52">
        <w:rPr>
          <w:rFonts w:ascii="Arial" w:hAnsi="Arial" w:cs="Arial"/>
        </w:rPr>
        <w:t>Branle de Champagne.</w:t>
      </w:r>
    </w:p>
    <w:p w:rsidR="00EB1EB3" w:rsidRPr="00B86E52" w:rsidRDefault="00EB1EB3" w:rsidP="001B50BE">
      <w:pPr>
        <w:tabs>
          <w:tab w:val="center" w:pos="0"/>
          <w:tab w:val="left" w:pos="4253"/>
        </w:tabs>
        <w:spacing w:before="120" w:after="0" w:line="276" w:lineRule="auto"/>
        <w:rPr>
          <w:rFonts w:ascii="Arial" w:hAnsi="Arial" w:cs="Arial"/>
        </w:rPr>
      </w:pPr>
    </w:p>
    <w:p w:rsidR="00CA331F" w:rsidRPr="00CD01EB" w:rsidRDefault="00CA331F" w:rsidP="00C80B90">
      <w:pPr>
        <w:tabs>
          <w:tab w:val="center" w:pos="0"/>
          <w:tab w:val="left" w:pos="4253"/>
        </w:tabs>
        <w:spacing w:before="120" w:after="0" w:line="276" w:lineRule="auto"/>
        <w:rPr>
          <w:rFonts w:ascii="Arial" w:eastAsia="Arial Unicode MS" w:hAnsi="Arial" w:cs="Arial"/>
          <w:color w:val="777A0C"/>
          <w:u w:val="single"/>
        </w:rPr>
      </w:pPr>
      <w:r w:rsidRPr="00CD01EB">
        <w:rPr>
          <w:rFonts w:ascii="Arial" w:eastAsia="Arial Unicode MS" w:hAnsi="Arial" w:cs="Arial"/>
          <w:color w:val="777A0C"/>
          <w:u w:val="single"/>
        </w:rPr>
        <w:t>GEYSEN Frans</w:t>
      </w:r>
      <w:r w:rsidRPr="00CD01EB">
        <w:rPr>
          <w:rFonts w:ascii="Arial" w:eastAsia="Arial Unicode MS" w:hAnsi="Arial" w:cs="Arial"/>
          <w:color w:val="777A0C"/>
          <w:u w:val="single"/>
        </w:rPr>
        <w:tab/>
        <w:t>Oostham, 29.7.1936</w:t>
      </w:r>
    </w:p>
    <w:p w:rsidR="00CA331F" w:rsidRPr="00CD01EB" w:rsidRDefault="00CA331F" w:rsidP="001B50BE">
      <w:pPr>
        <w:tabs>
          <w:tab w:val="center" w:pos="0"/>
          <w:tab w:val="left" w:pos="4253"/>
          <w:tab w:val="left" w:pos="4536"/>
        </w:tabs>
        <w:spacing w:before="120" w:after="0" w:line="276" w:lineRule="auto"/>
        <w:rPr>
          <w:rFonts w:ascii="Arial" w:eastAsia="Arial Unicode MS" w:hAnsi="Arial" w:cs="Arial"/>
          <w:color w:val="777A0C"/>
          <w:sz w:val="20"/>
          <w:szCs w:val="20"/>
        </w:rPr>
      </w:pPr>
      <w:r w:rsidRPr="00CD01EB">
        <w:rPr>
          <w:rFonts w:ascii="Arial" w:eastAsia="Arial Unicode MS" w:hAnsi="Arial" w:cs="Arial"/>
          <w:color w:val="777A0C"/>
          <w:sz w:val="20"/>
          <w:szCs w:val="20"/>
        </w:rPr>
        <w:t xml:space="preserve">Compositore Belga, studi all’Istituto Lemmens di Mechelen e ai Conservatori di Anversa e Ghent. Insegnante </w:t>
      </w:r>
      <w:r w:rsidR="00D6282E">
        <w:rPr>
          <w:rFonts w:ascii="Arial" w:eastAsia="Arial Unicode MS" w:hAnsi="Arial" w:cs="Arial"/>
          <w:color w:val="777A0C"/>
          <w:sz w:val="20"/>
          <w:szCs w:val="20"/>
        </w:rPr>
        <w:t xml:space="preserve">                </w:t>
      </w:r>
      <w:r w:rsidRPr="00CD01EB">
        <w:rPr>
          <w:rFonts w:ascii="Arial" w:eastAsia="Arial Unicode MS" w:hAnsi="Arial" w:cs="Arial"/>
          <w:color w:val="777A0C"/>
          <w:sz w:val="20"/>
          <w:szCs w:val="20"/>
        </w:rPr>
        <w:t xml:space="preserve">all’Istituto Lemmens dal 1962 e dal 1975 al Conservatorio di Bruxelles. Dopo aver </w:t>
      </w:r>
      <w:r w:rsidR="0087234E" w:rsidRPr="00CD01EB">
        <w:rPr>
          <w:rFonts w:ascii="Arial" w:eastAsia="Arial Unicode MS" w:hAnsi="Arial" w:cs="Arial"/>
          <w:color w:val="777A0C"/>
          <w:sz w:val="20"/>
          <w:szCs w:val="20"/>
        </w:rPr>
        <w:t>Stati Uniti</w:t>
      </w:r>
      <w:r w:rsidRPr="00CD01EB">
        <w:rPr>
          <w:rFonts w:ascii="Arial" w:eastAsia="Arial Unicode MS" w:hAnsi="Arial" w:cs="Arial"/>
          <w:color w:val="777A0C"/>
          <w:sz w:val="20"/>
          <w:szCs w:val="20"/>
        </w:rPr>
        <w:t xml:space="preserve">to tecniche seriali, </w:t>
      </w:r>
      <w:r w:rsidR="00AB2DB3" w:rsidRPr="00CD01EB">
        <w:rPr>
          <w:rFonts w:ascii="Arial" w:eastAsia="Arial Unicode MS" w:hAnsi="Arial" w:cs="Arial"/>
          <w:color w:val="777A0C"/>
          <w:sz w:val="20"/>
          <w:szCs w:val="20"/>
        </w:rPr>
        <w:t xml:space="preserve">                </w:t>
      </w:r>
      <w:r w:rsidRPr="00CD01EB">
        <w:rPr>
          <w:rFonts w:ascii="Arial" w:eastAsia="Arial Unicode MS" w:hAnsi="Arial" w:cs="Arial"/>
          <w:color w:val="777A0C"/>
          <w:sz w:val="20"/>
          <w:szCs w:val="20"/>
        </w:rPr>
        <w:t>si dedicò alle strutture minimalistiche, evitando le tonalità.</w:t>
      </w:r>
    </w:p>
    <w:p w:rsidR="00FC5E6A" w:rsidRPr="00B86E52" w:rsidRDefault="00FC5E6A" w:rsidP="001B50BE">
      <w:pPr>
        <w:tabs>
          <w:tab w:val="center" w:pos="0"/>
          <w:tab w:val="left" w:pos="4253"/>
          <w:tab w:val="left" w:pos="4536"/>
        </w:tabs>
        <w:spacing w:before="120" w:after="0" w:line="276" w:lineRule="auto"/>
        <w:rPr>
          <w:rFonts w:ascii="Arial" w:hAnsi="Arial" w:cs="Arial"/>
        </w:rPr>
      </w:pPr>
      <w:r w:rsidRPr="00B86E52">
        <w:rPr>
          <w:rFonts w:ascii="Arial" w:hAnsi="Arial" w:cs="Arial"/>
        </w:rPr>
        <w:t>Heptominomania per arpa sola (1994).</w:t>
      </w:r>
    </w:p>
    <w:p w:rsidR="00A67D59" w:rsidRPr="00B86E52" w:rsidRDefault="00A67D59"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GHEDIKE  (Goedicke) Alexandr</w:t>
      </w:r>
      <w:r w:rsidRPr="00CD01EB">
        <w:rPr>
          <w:rFonts w:ascii="Arial" w:hAnsi="Arial" w:cs="Arial"/>
          <w:color w:val="777A0C"/>
          <w:u w:val="single"/>
        </w:rPr>
        <w:tab/>
        <w:t>Mosca, 4.3.1877 - Mosca, 9.8.1957.</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pianista e organista russo, allievo di Safonov, Morosov, Konius e Arenskij. Menzione d’onore </w:t>
      </w:r>
      <w:r w:rsidR="00CA21B4" w:rsidRPr="00CD01EB">
        <w:rPr>
          <w:rFonts w:ascii="Arial" w:hAnsi="Arial" w:cs="Arial"/>
          <w:color w:val="777A0C"/>
          <w:sz w:val="20"/>
          <w:szCs w:val="20"/>
        </w:rPr>
        <w:t xml:space="preserve">          </w:t>
      </w:r>
      <w:r w:rsidR="008F7144" w:rsidRPr="00CD01EB">
        <w:rPr>
          <w:rFonts w:ascii="Arial" w:hAnsi="Arial" w:cs="Arial"/>
          <w:color w:val="777A0C"/>
          <w:sz w:val="20"/>
          <w:szCs w:val="20"/>
        </w:rPr>
        <w:t xml:space="preserve">              </w:t>
      </w:r>
      <w:r w:rsidRPr="00CD01EB">
        <w:rPr>
          <w:rFonts w:ascii="Arial" w:hAnsi="Arial" w:cs="Arial"/>
          <w:color w:val="777A0C"/>
          <w:sz w:val="20"/>
          <w:szCs w:val="20"/>
        </w:rPr>
        <w:t>al Concorso Rubinstein di Vienna. Insegnante al Conservatorio di Mosca.</w:t>
      </w:r>
    </w:p>
    <w:p w:rsidR="00FC5E6A" w:rsidRPr="00B86E52" w:rsidRDefault="00FC5E6A" w:rsidP="001B50BE">
      <w:pPr>
        <w:tabs>
          <w:tab w:val="center" w:pos="0"/>
          <w:tab w:val="left" w:pos="4253"/>
        </w:tabs>
        <w:spacing w:before="120" w:after="0" w:line="276" w:lineRule="auto"/>
        <w:rPr>
          <w:rFonts w:ascii="Arial" w:hAnsi="Arial" w:cs="Arial"/>
        </w:rPr>
      </w:pPr>
      <w:r w:rsidRPr="00B86E52">
        <w:rPr>
          <w:rFonts w:ascii="Arial" w:hAnsi="Arial" w:cs="Arial"/>
        </w:rPr>
        <w:t>Preludio per archi, org. tr. e arpa (1929).</w:t>
      </w:r>
    </w:p>
    <w:p w:rsidR="00A67D59" w:rsidRPr="00B86E52" w:rsidRDefault="00A67D59" w:rsidP="001B50BE">
      <w:pPr>
        <w:tabs>
          <w:tab w:val="center" w:pos="0"/>
          <w:tab w:val="left" w:pos="4253"/>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GHEDINI  Giorgio Federico</w:t>
      </w:r>
      <w:r w:rsidRPr="00CD01EB">
        <w:rPr>
          <w:rFonts w:ascii="Arial" w:hAnsi="Arial" w:cs="Arial"/>
          <w:color w:val="777A0C"/>
          <w:u w:val="single"/>
        </w:rPr>
        <w:tab/>
        <w:t>Cuneo, 2.7.1892 - Nervi, 25.3.1965.</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Insegnante di composizione a Parma e Milano. Direttore al Conservatorio di Milano.</w:t>
      </w:r>
    </w:p>
    <w:p w:rsidR="00FC5E6A" w:rsidRPr="00B86E52" w:rsidRDefault="00FC5E6A" w:rsidP="001B50BE">
      <w:pPr>
        <w:tabs>
          <w:tab w:val="center" w:pos="0"/>
          <w:tab w:val="left" w:pos="4253"/>
        </w:tabs>
        <w:spacing w:before="120" w:after="0" w:line="276" w:lineRule="auto"/>
        <w:rPr>
          <w:rFonts w:ascii="Arial" w:hAnsi="Arial" w:cs="Arial"/>
        </w:rPr>
      </w:pPr>
      <w:r w:rsidRPr="00B86E52">
        <w:rPr>
          <w:rFonts w:ascii="Arial" w:hAnsi="Arial" w:cs="Arial"/>
        </w:rPr>
        <w:t>Adagio e allegro da concerto per fl</w:t>
      </w:r>
      <w:r w:rsidR="00D6282E">
        <w:rPr>
          <w:rFonts w:ascii="Arial" w:hAnsi="Arial" w:cs="Arial"/>
        </w:rPr>
        <w:t>.</w:t>
      </w:r>
      <w:r w:rsidRPr="00B86E52">
        <w:rPr>
          <w:rFonts w:ascii="Arial" w:hAnsi="Arial" w:cs="Arial"/>
        </w:rPr>
        <w:t xml:space="preserve"> cl</w:t>
      </w:r>
      <w:r w:rsidR="00D6282E">
        <w:rPr>
          <w:rFonts w:ascii="Arial" w:hAnsi="Arial" w:cs="Arial"/>
        </w:rPr>
        <w:t>.</w:t>
      </w:r>
      <w:r w:rsidRPr="00B86E52">
        <w:rPr>
          <w:rFonts w:ascii="Arial" w:hAnsi="Arial" w:cs="Arial"/>
        </w:rPr>
        <w:t xml:space="preserve"> cor</w:t>
      </w:r>
      <w:r w:rsidR="00D6282E">
        <w:rPr>
          <w:rFonts w:ascii="Arial" w:hAnsi="Arial" w:cs="Arial"/>
        </w:rPr>
        <w:t>.</w:t>
      </w:r>
      <w:r w:rsidRPr="00B86E52">
        <w:rPr>
          <w:rFonts w:ascii="Arial" w:hAnsi="Arial" w:cs="Arial"/>
        </w:rPr>
        <w:t xml:space="preserve"> vl</w:t>
      </w:r>
      <w:r w:rsidR="00D6282E">
        <w:rPr>
          <w:rFonts w:ascii="Arial" w:hAnsi="Arial" w:cs="Arial"/>
        </w:rPr>
        <w:t>.</w:t>
      </w:r>
      <w:r w:rsidRPr="00B86E52">
        <w:rPr>
          <w:rFonts w:ascii="Arial" w:hAnsi="Arial" w:cs="Arial"/>
        </w:rPr>
        <w:t xml:space="preserve"> vla</w:t>
      </w:r>
      <w:r w:rsidR="00D6282E">
        <w:rPr>
          <w:rFonts w:ascii="Arial" w:hAnsi="Arial" w:cs="Arial"/>
        </w:rPr>
        <w:t>.</w:t>
      </w:r>
      <w:r w:rsidRPr="00B86E52">
        <w:rPr>
          <w:rFonts w:ascii="Arial" w:hAnsi="Arial" w:cs="Arial"/>
        </w:rPr>
        <w:t xml:space="preserve"> vcl</w:t>
      </w:r>
      <w:r w:rsidR="00D6282E">
        <w:rPr>
          <w:rFonts w:ascii="Arial" w:hAnsi="Arial" w:cs="Arial"/>
        </w:rPr>
        <w:t>.</w:t>
      </w:r>
      <w:r w:rsidRPr="00B86E52">
        <w:rPr>
          <w:rFonts w:ascii="Arial" w:hAnsi="Arial" w:cs="Arial"/>
        </w:rPr>
        <w:t xml:space="preserve"> e arpa (1936).</w:t>
      </w:r>
    </w:p>
    <w:p w:rsidR="00FC5E6A" w:rsidRPr="00B86E52" w:rsidRDefault="00FC5E6A" w:rsidP="001B50BE">
      <w:pPr>
        <w:tabs>
          <w:tab w:val="center" w:pos="0"/>
          <w:tab w:val="left" w:pos="4253"/>
        </w:tabs>
        <w:spacing w:before="120" w:after="0" w:line="276" w:lineRule="auto"/>
        <w:rPr>
          <w:rFonts w:ascii="Arial" w:hAnsi="Arial" w:cs="Arial"/>
        </w:rPr>
      </w:pPr>
      <w:r w:rsidRPr="00B86E52">
        <w:rPr>
          <w:rFonts w:ascii="Arial" w:hAnsi="Arial" w:cs="Arial"/>
        </w:rPr>
        <w:t>Doppio quintetto per archi, fiati, arpa e pf. (1921).</w:t>
      </w:r>
    </w:p>
    <w:p w:rsidR="00FC5E6A" w:rsidRPr="00B86E52" w:rsidRDefault="00FC5E6A" w:rsidP="001B50BE">
      <w:pPr>
        <w:tabs>
          <w:tab w:val="center" w:pos="0"/>
          <w:tab w:val="left" w:pos="4253"/>
        </w:tabs>
        <w:spacing w:before="120" w:after="0" w:line="276" w:lineRule="auto"/>
        <w:rPr>
          <w:rFonts w:ascii="Arial" w:hAnsi="Arial" w:cs="Arial"/>
        </w:rPr>
      </w:pPr>
      <w:r w:rsidRPr="00B86E52">
        <w:rPr>
          <w:rFonts w:ascii="Arial" w:hAnsi="Arial" w:cs="Arial"/>
        </w:rPr>
        <w:t>Concertato per fl. vla e arpa</w:t>
      </w:r>
      <w:r w:rsidR="00347292" w:rsidRPr="00B86E52">
        <w:rPr>
          <w:rFonts w:ascii="Arial" w:hAnsi="Arial" w:cs="Arial"/>
        </w:rPr>
        <w:t xml:space="preserve"> (1942)</w:t>
      </w:r>
      <w:r w:rsidRPr="00B86E52">
        <w:rPr>
          <w:rFonts w:ascii="Arial" w:hAnsi="Arial" w:cs="Arial"/>
        </w:rPr>
        <w:t>.</w:t>
      </w:r>
    </w:p>
    <w:p w:rsidR="00A67D59" w:rsidRPr="00B86E52" w:rsidRDefault="00A67D59" w:rsidP="001B50BE">
      <w:pPr>
        <w:tabs>
          <w:tab w:val="center" w:pos="0"/>
          <w:tab w:val="left" w:pos="4253"/>
        </w:tabs>
        <w:spacing w:before="120" w:after="0" w:line="276" w:lineRule="auto"/>
        <w:rPr>
          <w:rFonts w:ascii="Arial" w:hAnsi="Arial" w:cs="Arial"/>
        </w:rPr>
      </w:pPr>
    </w:p>
    <w:p w:rsidR="005E76C1" w:rsidRPr="00CD01EB" w:rsidRDefault="005E76C1"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GHIDONI  Armando</w:t>
      </w:r>
      <w:r w:rsidRPr="00CD01EB">
        <w:rPr>
          <w:rFonts w:ascii="Arial" w:hAnsi="Arial" w:cs="Arial"/>
          <w:color w:val="777A0C"/>
          <w:u w:val="single"/>
        </w:rPr>
        <w:tab/>
        <w:t>Trento, 1959</w:t>
      </w:r>
    </w:p>
    <w:p w:rsidR="005E76C1" w:rsidRPr="00CD01EB" w:rsidRDefault="005E76C1"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e concertista di sassofono. Insegnante al Conservatorio di Parigi.</w:t>
      </w:r>
    </w:p>
    <w:p w:rsidR="005E76C1" w:rsidRPr="00B86E52" w:rsidRDefault="005E76C1" w:rsidP="001B50BE">
      <w:pPr>
        <w:tabs>
          <w:tab w:val="center" w:pos="0"/>
          <w:tab w:val="left" w:pos="4253"/>
        </w:tabs>
        <w:spacing w:before="120" w:after="0" w:line="276" w:lineRule="auto"/>
        <w:rPr>
          <w:rFonts w:ascii="Arial" w:hAnsi="Arial" w:cs="Arial"/>
        </w:rPr>
      </w:pPr>
      <w:r w:rsidRPr="00B86E52">
        <w:rPr>
          <w:rFonts w:ascii="Arial" w:hAnsi="Arial" w:cs="Arial"/>
          <w:bCs/>
        </w:rPr>
        <w:t>Adagio per flauto e arpa.</w:t>
      </w:r>
    </w:p>
    <w:p w:rsidR="00A67D59" w:rsidRPr="00B86E52" w:rsidRDefault="00A67D59" w:rsidP="001B50BE">
      <w:pPr>
        <w:tabs>
          <w:tab w:val="center" w:pos="0"/>
          <w:tab w:val="left" w:pos="4253"/>
        </w:tabs>
        <w:spacing w:before="120" w:after="0" w:line="276" w:lineRule="auto"/>
        <w:rPr>
          <w:rFonts w:ascii="Arial" w:hAnsi="Arial" w:cs="Arial"/>
          <w:u w:val="single"/>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GIANELLA  Luigi</w:t>
      </w:r>
      <w:r w:rsidRPr="00CD01EB">
        <w:rPr>
          <w:rFonts w:ascii="Arial" w:hAnsi="Arial" w:cs="Arial"/>
          <w:color w:val="777A0C"/>
          <w:u w:val="single"/>
        </w:rPr>
        <w:tab/>
        <w:t>? - Parigi, 1817.</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italiano e flautista nell’orchestra della Scala e all’Opera-Comique di Parigi.</w:t>
      </w:r>
    </w:p>
    <w:p w:rsidR="00FC5E6A" w:rsidRPr="00B86E52" w:rsidRDefault="00F956D1" w:rsidP="001B50BE">
      <w:pPr>
        <w:tabs>
          <w:tab w:val="center" w:pos="0"/>
          <w:tab w:val="left" w:pos="4253"/>
        </w:tabs>
        <w:spacing w:before="120" w:after="0" w:line="276" w:lineRule="auto"/>
        <w:rPr>
          <w:rFonts w:ascii="Arial" w:hAnsi="Arial" w:cs="Arial"/>
        </w:rPr>
      </w:pPr>
      <w:r w:rsidRPr="00B86E52">
        <w:rPr>
          <w:rFonts w:ascii="Arial" w:hAnsi="Arial" w:cs="Arial"/>
        </w:rPr>
        <w:t>6</w:t>
      </w:r>
      <w:r w:rsidR="00FC5E6A" w:rsidRPr="00B86E52">
        <w:rPr>
          <w:rFonts w:ascii="Arial" w:hAnsi="Arial" w:cs="Arial"/>
        </w:rPr>
        <w:t xml:space="preserve"> Duos concertanti per fl</w:t>
      </w:r>
      <w:r w:rsidR="00E04AF9" w:rsidRPr="00B86E52">
        <w:rPr>
          <w:rFonts w:ascii="Arial" w:hAnsi="Arial" w:cs="Arial"/>
        </w:rPr>
        <w:t>auto</w:t>
      </w:r>
      <w:r w:rsidR="00FC5E6A" w:rsidRPr="00B86E52">
        <w:rPr>
          <w:rFonts w:ascii="Arial" w:hAnsi="Arial" w:cs="Arial"/>
        </w:rPr>
        <w:t xml:space="preserve"> e arpa</w:t>
      </w:r>
      <w:r w:rsidRPr="00B86E52">
        <w:rPr>
          <w:rFonts w:ascii="Arial" w:hAnsi="Arial" w:cs="Arial"/>
        </w:rPr>
        <w:t xml:space="preserve">, op. 2/1, 2/2, 2/3,   </w:t>
      </w:r>
      <w:r w:rsidR="000D3A3F" w:rsidRPr="00B86E52">
        <w:rPr>
          <w:rFonts w:ascii="Arial" w:hAnsi="Arial" w:cs="Arial"/>
        </w:rPr>
        <w:t>op. 24</w:t>
      </w:r>
      <w:r w:rsidRPr="00B86E52">
        <w:rPr>
          <w:rFonts w:ascii="Arial" w:hAnsi="Arial" w:cs="Arial"/>
        </w:rPr>
        <w:t>/1</w:t>
      </w:r>
      <w:r w:rsidR="000D3A3F" w:rsidRPr="00B86E52">
        <w:rPr>
          <w:rFonts w:ascii="Arial" w:hAnsi="Arial" w:cs="Arial"/>
        </w:rPr>
        <w:t>,</w:t>
      </w:r>
      <w:r w:rsidRPr="00B86E52">
        <w:rPr>
          <w:rFonts w:ascii="Arial" w:hAnsi="Arial" w:cs="Arial"/>
        </w:rPr>
        <w:t xml:space="preserve"> 24/2</w:t>
      </w:r>
      <w:r w:rsidR="005211CA" w:rsidRPr="00B86E52">
        <w:rPr>
          <w:rFonts w:ascii="Arial" w:hAnsi="Arial" w:cs="Arial"/>
        </w:rPr>
        <w:t>,24/3.</w:t>
      </w:r>
    </w:p>
    <w:p w:rsidR="00A67D59" w:rsidRPr="00B86E52" w:rsidRDefault="00A67D59" w:rsidP="001B50BE">
      <w:pPr>
        <w:tabs>
          <w:tab w:val="center" w:pos="0"/>
          <w:tab w:val="left" w:pos="4253"/>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lang w:val="fr-FR"/>
        </w:rPr>
      </w:pPr>
      <w:r w:rsidRPr="00CD01EB">
        <w:rPr>
          <w:rFonts w:ascii="Arial" w:hAnsi="Arial" w:cs="Arial"/>
          <w:color w:val="777A0C"/>
          <w:u w:val="single"/>
          <w:lang w:val="fr-FR"/>
        </w:rPr>
        <w:lastRenderedPageBreak/>
        <w:t>GIANNEO  Luis</w:t>
      </w:r>
      <w:r w:rsidRPr="00CD01EB">
        <w:rPr>
          <w:rFonts w:ascii="Arial" w:hAnsi="Arial" w:cs="Arial"/>
          <w:color w:val="777A0C"/>
          <w:u w:val="single"/>
          <w:lang w:val="fr-FR"/>
        </w:rPr>
        <w:tab/>
        <w:t>B</w:t>
      </w:r>
      <w:r w:rsidR="0024458C" w:rsidRPr="00CD01EB">
        <w:rPr>
          <w:rFonts w:ascii="Arial" w:hAnsi="Arial" w:cs="Arial"/>
          <w:color w:val="777A0C"/>
          <w:u w:val="single"/>
          <w:lang w:val="fr-FR"/>
        </w:rPr>
        <w:t xml:space="preserve">uenos </w:t>
      </w:r>
      <w:r w:rsidRPr="00CD01EB">
        <w:rPr>
          <w:rFonts w:ascii="Arial" w:hAnsi="Arial" w:cs="Arial"/>
          <w:color w:val="777A0C"/>
          <w:u w:val="single"/>
          <w:lang w:val="fr-FR"/>
        </w:rPr>
        <w:t>Aires, 9.1.1897</w:t>
      </w:r>
      <w:r w:rsidR="00BE3C2E" w:rsidRPr="00CD01EB">
        <w:rPr>
          <w:rFonts w:ascii="Arial" w:hAnsi="Arial" w:cs="Arial"/>
          <w:color w:val="777A0C"/>
          <w:u w:val="single"/>
          <w:lang w:val="fr-FR"/>
        </w:rPr>
        <w:t xml:space="preserve"> </w:t>
      </w:r>
      <w:r w:rsidRPr="00CD01EB">
        <w:rPr>
          <w:rFonts w:ascii="Arial" w:hAnsi="Arial" w:cs="Arial"/>
          <w:color w:val="777A0C"/>
          <w:u w:val="single"/>
          <w:lang w:val="fr-FR"/>
        </w:rPr>
        <w:t>- B</w:t>
      </w:r>
      <w:r w:rsidR="0024458C" w:rsidRPr="00CD01EB">
        <w:rPr>
          <w:rFonts w:ascii="Arial" w:hAnsi="Arial" w:cs="Arial"/>
          <w:color w:val="777A0C"/>
          <w:u w:val="single"/>
          <w:lang w:val="fr-FR"/>
        </w:rPr>
        <w:t xml:space="preserve">uenos </w:t>
      </w:r>
      <w:r w:rsidRPr="00CD01EB">
        <w:rPr>
          <w:rFonts w:ascii="Arial" w:hAnsi="Arial" w:cs="Arial"/>
          <w:color w:val="777A0C"/>
          <w:u w:val="single"/>
          <w:lang w:val="fr-FR"/>
        </w:rPr>
        <w:t>Aires, 15.8.1968.</w:t>
      </w:r>
    </w:p>
    <w:p w:rsidR="004E42CE" w:rsidRPr="00CD01EB" w:rsidRDefault="004E42CE"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bCs/>
          <w:color w:val="777A0C"/>
        </w:rPr>
        <w:t xml:space="preserve">Pianista, direttore d’orchestra, didatta e compositore argentino del “Grupo Renovacion”. Allievo di Gaito. </w:t>
      </w:r>
      <w:r w:rsidR="00C13A1D" w:rsidRPr="00CD01EB">
        <w:rPr>
          <w:rFonts w:ascii="Arial" w:hAnsi="Arial" w:cs="Arial"/>
          <w:bCs/>
          <w:color w:val="777A0C"/>
        </w:rPr>
        <w:t xml:space="preserve">    </w:t>
      </w:r>
      <w:r w:rsidR="008F7144" w:rsidRPr="00CD01EB">
        <w:rPr>
          <w:rFonts w:ascii="Arial" w:hAnsi="Arial" w:cs="Arial"/>
          <w:bCs/>
          <w:color w:val="777A0C"/>
        </w:rPr>
        <w:t xml:space="preserve">            </w:t>
      </w:r>
      <w:r w:rsidRPr="00CD01EB">
        <w:rPr>
          <w:rFonts w:ascii="Arial" w:hAnsi="Arial" w:cs="Arial"/>
          <w:bCs/>
          <w:color w:val="777A0C"/>
        </w:rPr>
        <w:t>Direttore del Conservatorio di La Plata e di Buenos Aires</w:t>
      </w:r>
      <w:r w:rsidR="00AB2DB3" w:rsidRPr="00CD01EB">
        <w:rPr>
          <w:rFonts w:ascii="Arial" w:hAnsi="Arial" w:cs="Arial"/>
          <w:bCs/>
          <w:color w:val="777A0C"/>
        </w:rPr>
        <w:t>,</w:t>
      </w:r>
      <w:r w:rsidRPr="00CD01EB">
        <w:rPr>
          <w:rFonts w:ascii="Arial" w:hAnsi="Arial" w:cs="Arial"/>
          <w:bCs/>
          <w:color w:val="777A0C"/>
        </w:rPr>
        <w:t xml:space="preserve"> si prodigò per la diffusione della musica tra i giovani.</w:t>
      </w:r>
    </w:p>
    <w:p w:rsidR="00FC5E6A" w:rsidRPr="00B86E52" w:rsidRDefault="00FC5E6A" w:rsidP="001B50BE">
      <w:pPr>
        <w:tabs>
          <w:tab w:val="center" w:pos="0"/>
          <w:tab w:val="left" w:pos="4253"/>
        </w:tabs>
        <w:spacing w:before="120" w:after="0" w:line="276" w:lineRule="auto"/>
        <w:rPr>
          <w:rFonts w:ascii="Arial" w:hAnsi="Arial" w:cs="Arial"/>
        </w:rPr>
      </w:pPr>
      <w:r w:rsidRPr="00B86E52">
        <w:rPr>
          <w:rFonts w:ascii="Arial" w:hAnsi="Arial" w:cs="Arial"/>
        </w:rPr>
        <w:t>Sonatina per arpa (1946).</w:t>
      </w:r>
    </w:p>
    <w:p w:rsidR="00A67D59" w:rsidRPr="00B86E52" w:rsidRDefault="00A67D59" w:rsidP="001B50BE">
      <w:pPr>
        <w:tabs>
          <w:tab w:val="center" w:pos="0"/>
          <w:tab w:val="left" w:pos="4253"/>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GILARDI  Gilardo</w:t>
      </w:r>
      <w:r w:rsidRPr="00CD01EB">
        <w:rPr>
          <w:rFonts w:ascii="Arial" w:hAnsi="Arial" w:cs="Arial"/>
          <w:color w:val="777A0C"/>
          <w:u w:val="single"/>
        </w:rPr>
        <w:tab/>
        <w:t>San Fernando, 25,5,1889 - B.Aires, 16.1.1963.</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argentino, con il precedente Gianneo, fu tra i fondatori del “Grupo renovacion”.</w:t>
      </w:r>
    </w:p>
    <w:p w:rsidR="00BE3C2E" w:rsidRPr="00B86E52" w:rsidRDefault="00FC5E6A" w:rsidP="001B50BE">
      <w:pPr>
        <w:tabs>
          <w:tab w:val="center" w:pos="0"/>
          <w:tab w:val="left" w:pos="4253"/>
        </w:tabs>
        <w:spacing w:before="120" w:after="0" w:line="276" w:lineRule="auto"/>
        <w:rPr>
          <w:rFonts w:ascii="Arial" w:hAnsi="Arial" w:cs="Arial"/>
        </w:rPr>
      </w:pPr>
      <w:r w:rsidRPr="00B86E52">
        <w:rPr>
          <w:rFonts w:ascii="Arial" w:hAnsi="Arial" w:cs="Arial"/>
        </w:rPr>
        <w:t>Diptico creollo per fl</w:t>
      </w:r>
      <w:r w:rsidR="00AB2DB3" w:rsidRPr="00B86E52">
        <w:rPr>
          <w:rFonts w:ascii="Arial" w:hAnsi="Arial" w:cs="Arial"/>
        </w:rPr>
        <w:t>auto</w:t>
      </w:r>
      <w:r w:rsidRPr="00B86E52">
        <w:rPr>
          <w:rFonts w:ascii="Arial" w:hAnsi="Arial" w:cs="Arial"/>
        </w:rPr>
        <w:t>, cl</w:t>
      </w:r>
      <w:r w:rsidR="00AB2DB3" w:rsidRPr="00B86E52">
        <w:rPr>
          <w:rFonts w:ascii="Arial" w:hAnsi="Arial" w:cs="Arial"/>
        </w:rPr>
        <w:t>arinetto</w:t>
      </w:r>
      <w:r w:rsidRPr="00B86E52">
        <w:rPr>
          <w:rFonts w:ascii="Arial" w:hAnsi="Arial" w:cs="Arial"/>
        </w:rPr>
        <w:t>, arpa e quart</w:t>
      </w:r>
      <w:r w:rsidR="00AB2DB3" w:rsidRPr="00B86E52">
        <w:rPr>
          <w:rFonts w:ascii="Arial" w:hAnsi="Arial" w:cs="Arial"/>
        </w:rPr>
        <w:t>etto</w:t>
      </w:r>
      <w:r w:rsidRPr="00B86E52">
        <w:rPr>
          <w:rFonts w:ascii="Arial" w:hAnsi="Arial" w:cs="Arial"/>
        </w:rPr>
        <w:t xml:space="preserve"> d’archi (1934).</w:t>
      </w:r>
    </w:p>
    <w:p w:rsidR="00EA2AD2" w:rsidRPr="00B86E52" w:rsidRDefault="00FC5E6A" w:rsidP="001B50BE">
      <w:pPr>
        <w:tabs>
          <w:tab w:val="center" w:pos="0"/>
          <w:tab w:val="left" w:pos="4253"/>
        </w:tabs>
        <w:spacing w:before="120" w:after="0" w:line="276" w:lineRule="auto"/>
        <w:rPr>
          <w:rFonts w:ascii="Arial" w:hAnsi="Arial" w:cs="Arial"/>
        </w:rPr>
      </w:pPr>
      <w:r w:rsidRPr="00B86E52">
        <w:rPr>
          <w:rFonts w:ascii="Arial" w:hAnsi="Arial" w:cs="Arial"/>
        </w:rPr>
        <w:t>Settimino per f</w:t>
      </w:r>
      <w:r w:rsidR="00BE3C2E" w:rsidRPr="00B86E52">
        <w:rPr>
          <w:rFonts w:ascii="Arial" w:hAnsi="Arial" w:cs="Arial"/>
        </w:rPr>
        <w:t>lauto,</w:t>
      </w:r>
      <w:r w:rsidRPr="00B86E52">
        <w:rPr>
          <w:rFonts w:ascii="Arial" w:hAnsi="Arial" w:cs="Arial"/>
        </w:rPr>
        <w:t xml:space="preserve"> arpa, cl</w:t>
      </w:r>
      <w:r w:rsidR="00AB2DB3" w:rsidRPr="00B86E52">
        <w:rPr>
          <w:rFonts w:ascii="Arial" w:hAnsi="Arial" w:cs="Arial"/>
        </w:rPr>
        <w:t>arinetto</w:t>
      </w:r>
      <w:r w:rsidRPr="00B86E52">
        <w:rPr>
          <w:rFonts w:ascii="Arial" w:hAnsi="Arial" w:cs="Arial"/>
        </w:rPr>
        <w:t xml:space="preserve"> e quart</w:t>
      </w:r>
      <w:r w:rsidR="00AB2DB3" w:rsidRPr="00B86E52">
        <w:rPr>
          <w:rFonts w:ascii="Arial" w:hAnsi="Arial" w:cs="Arial"/>
        </w:rPr>
        <w:t>etto</w:t>
      </w:r>
      <w:r w:rsidRPr="00B86E52">
        <w:rPr>
          <w:rFonts w:ascii="Arial" w:hAnsi="Arial" w:cs="Arial"/>
        </w:rPr>
        <w:t xml:space="preserve"> </w:t>
      </w:r>
      <w:r w:rsidR="00BE3C2E" w:rsidRPr="00B86E52">
        <w:rPr>
          <w:rFonts w:ascii="Arial" w:hAnsi="Arial" w:cs="Arial"/>
        </w:rPr>
        <w:t>d’</w:t>
      </w:r>
      <w:r w:rsidRPr="00B86E52">
        <w:rPr>
          <w:rFonts w:ascii="Arial" w:hAnsi="Arial" w:cs="Arial"/>
        </w:rPr>
        <w:t>archi.</w:t>
      </w:r>
    </w:p>
    <w:p w:rsidR="00A67D59" w:rsidRPr="00B86E52" w:rsidRDefault="00A67D59" w:rsidP="001B50BE">
      <w:pPr>
        <w:pStyle w:val="Corpotesto"/>
        <w:tabs>
          <w:tab w:val="center" w:pos="0"/>
          <w:tab w:val="left" w:pos="4253"/>
        </w:tabs>
        <w:spacing w:before="120" w:after="0" w:line="276" w:lineRule="auto"/>
        <w:rPr>
          <w:rFonts w:ascii="Arial" w:hAnsi="Arial" w:cs="Arial"/>
          <w:sz w:val="24"/>
        </w:rPr>
      </w:pPr>
    </w:p>
    <w:p w:rsidR="00FC5E6A" w:rsidRPr="00CD01EB" w:rsidRDefault="00FC5E6A" w:rsidP="001B50BE">
      <w:pPr>
        <w:pStyle w:val="Corpotesto"/>
        <w:tabs>
          <w:tab w:val="center" w:pos="0"/>
          <w:tab w:val="left" w:pos="4253"/>
          <w:tab w:val="left" w:pos="4536"/>
        </w:tabs>
        <w:spacing w:before="120" w:after="0" w:line="276" w:lineRule="auto"/>
        <w:rPr>
          <w:rFonts w:ascii="Arial" w:hAnsi="Arial" w:cs="Arial"/>
          <w:color w:val="777A0C"/>
          <w:sz w:val="24"/>
          <w:u w:val="single"/>
        </w:rPr>
      </w:pPr>
      <w:r w:rsidRPr="00CD01EB">
        <w:rPr>
          <w:rFonts w:ascii="Arial" w:hAnsi="Arial" w:cs="Arial"/>
          <w:color w:val="777A0C"/>
          <w:sz w:val="24"/>
          <w:u w:val="single"/>
        </w:rPr>
        <w:t>GINASTERA  Alberto Evaristo</w:t>
      </w:r>
      <w:r w:rsidRPr="00CD01EB">
        <w:rPr>
          <w:rFonts w:ascii="Arial" w:hAnsi="Arial" w:cs="Arial"/>
          <w:color w:val="777A0C"/>
          <w:sz w:val="24"/>
          <w:u w:val="single"/>
        </w:rPr>
        <w:tab/>
        <w:t>Buenos Aires, 11.4.1916 - Ginevra, 25.6.1983.</w:t>
      </w:r>
    </w:p>
    <w:p w:rsidR="00FA70B6" w:rsidRPr="00CD01EB" w:rsidRDefault="00FC5E6A"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Compositore</w:t>
      </w:r>
      <w:r w:rsidR="005E7C4B" w:rsidRPr="00CD01EB">
        <w:rPr>
          <w:rFonts w:ascii="Arial" w:hAnsi="Arial" w:cs="Arial"/>
          <w:color w:val="777A0C"/>
        </w:rPr>
        <w:t>, madre italiana, padre catalano</w:t>
      </w:r>
      <w:r w:rsidRPr="00CD01EB">
        <w:rPr>
          <w:rFonts w:ascii="Arial" w:hAnsi="Arial" w:cs="Arial"/>
          <w:color w:val="777A0C"/>
        </w:rPr>
        <w:t xml:space="preserve">. Allievo di Palma, Andrè, Gil. Direttore e fondatore del Conservatorio di </w:t>
      </w:r>
      <w:r w:rsidR="00D6282E">
        <w:rPr>
          <w:rFonts w:ascii="Arial" w:hAnsi="Arial" w:cs="Arial"/>
          <w:color w:val="777A0C"/>
        </w:rPr>
        <w:t xml:space="preserve">               </w:t>
      </w:r>
      <w:r w:rsidRPr="00CD01EB">
        <w:rPr>
          <w:rFonts w:ascii="Arial" w:hAnsi="Arial" w:cs="Arial"/>
          <w:color w:val="777A0C"/>
        </w:rPr>
        <w:t xml:space="preserve">La Plata, </w:t>
      </w:r>
      <w:r w:rsidR="000C4683" w:rsidRPr="00CD01EB">
        <w:rPr>
          <w:rFonts w:ascii="Arial" w:hAnsi="Arial" w:cs="Arial"/>
          <w:color w:val="777A0C"/>
        </w:rPr>
        <w:t xml:space="preserve">inibito </w:t>
      </w:r>
      <w:r w:rsidRPr="00CD01EB">
        <w:rPr>
          <w:rFonts w:ascii="Arial" w:hAnsi="Arial" w:cs="Arial"/>
          <w:color w:val="777A0C"/>
        </w:rPr>
        <w:t xml:space="preserve">agli incarichi statali per la sua opposizione al Presidente Peron fino al 1956. </w:t>
      </w:r>
      <w:r w:rsidR="00CA21B4" w:rsidRPr="00CD01EB">
        <w:rPr>
          <w:rFonts w:ascii="Arial" w:hAnsi="Arial" w:cs="Arial"/>
          <w:color w:val="777A0C"/>
        </w:rPr>
        <w:t xml:space="preserve"> </w:t>
      </w:r>
      <w:r w:rsidRPr="00CD01EB">
        <w:rPr>
          <w:rFonts w:ascii="Arial" w:hAnsi="Arial" w:cs="Arial"/>
          <w:color w:val="777A0C"/>
        </w:rPr>
        <w:t xml:space="preserve">Fondatore del Centro </w:t>
      </w:r>
      <w:r w:rsidR="00D6282E">
        <w:rPr>
          <w:rFonts w:ascii="Arial" w:hAnsi="Arial" w:cs="Arial"/>
          <w:color w:val="777A0C"/>
        </w:rPr>
        <w:t xml:space="preserve">           </w:t>
      </w:r>
      <w:r w:rsidRPr="00CD01EB">
        <w:rPr>
          <w:rFonts w:ascii="Arial" w:hAnsi="Arial" w:cs="Arial"/>
          <w:color w:val="777A0C"/>
        </w:rPr>
        <w:t>de Altos Etudios Musicales a B</w:t>
      </w:r>
      <w:r w:rsidR="00704FFD" w:rsidRPr="00CD01EB">
        <w:rPr>
          <w:rFonts w:ascii="Arial" w:hAnsi="Arial" w:cs="Arial"/>
          <w:color w:val="777A0C"/>
        </w:rPr>
        <w:t xml:space="preserve">uenos </w:t>
      </w:r>
      <w:r w:rsidRPr="00CD01EB">
        <w:rPr>
          <w:rFonts w:ascii="Arial" w:hAnsi="Arial" w:cs="Arial"/>
          <w:color w:val="777A0C"/>
        </w:rPr>
        <w:t>Aires.</w:t>
      </w:r>
      <w:r w:rsidR="00CA21B4" w:rsidRPr="00CD01EB">
        <w:rPr>
          <w:rFonts w:ascii="Arial" w:hAnsi="Arial" w:cs="Arial"/>
          <w:color w:val="777A0C"/>
        </w:rPr>
        <w:t xml:space="preserve"> </w:t>
      </w:r>
      <w:r w:rsidR="001A4953" w:rsidRPr="00CD01EB">
        <w:rPr>
          <w:rFonts w:ascii="Arial" w:hAnsi="Arial" w:cs="Arial"/>
          <w:color w:val="777A0C"/>
        </w:rPr>
        <w:t xml:space="preserve">Per maggiori informazioni sull'autore, vedi "Passeggiando con </w:t>
      </w:r>
      <w:r w:rsidR="00C13A1D" w:rsidRPr="00CD01EB">
        <w:rPr>
          <w:rFonts w:ascii="Arial" w:hAnsi="Arial" w:cs="Arial"/>
          <w:color w:val="777A0C"/>
        </w:rPr>
        <w:t xml:space="preserve"> </w:t>
      </w:r>
      <w:r w:rsidR="001A4953" w:rsidRPr="00CD01EB">
        <w:rPr>
          <w:rFonts w:ascii="Arial" w:hAnsi="Arial" w:cs="Arial"/>
          <w:color w:val="777A0C"/>
        </w:rPr>
        <w:t>la Musica", scaricabile gratuitamente dal sito: mariodemolli.com</w:t>
      </w:r>
    </w:p>
    <w:p w:rsidR="009E471C" w:rsidRPr="00B86E52" w:rsidRDefault="00D23AD7" w:rsidP="001B50BE">
      <w:pPr>
        <w:tabs>
          <w:tab w:val="center" w:pos="0"/>
          <w:tab w:val="left" w:pos="4253"/>
        </w:tabs>
        <w:spacing w:before="120" w:after="0" w:line="276" w:lineRule="auto"/>
        <w:rPr>
          <w:rFonts w:ascii="Arial" w:hAnsi="Arial" w:cs="Arial"/>
        </w:rPr>
      </w:pPr>
      <w:r w:rsidRPr="00B86E52">
        <w:rPr>
          <w:rFonts w:ascii="Arial" w:hAnsi="Arial" w:cs="Arial"/>
        </w:rPr>
        <w:t xml:space="preserve">Sonatina (1938).    </w:t>
      </w:r>
      <w:r w:rsidR="009E471C" w:rsidRPr="00B86E52">
        <w:rPr>
          <w:rFonts w:ascii="Arial" w:hAnsi="Arial" w:cs="Arial"/>
        </w:rPr>
        <w:t>Milonga (arr. di Milot, 2’30).</w:t>
      </w:r>
    </w:p>
    <w:p w:rsidR="00FF67AC" w:rsidRPr="00B86E52" w:rsidRDefault="00FF67AC" w:rsidP="001B50BE">
      <w:pPr>
        <w:tabs>
          <w:tab w:val="center" w:pos="0"/>
          <w:tab w:val="left" w:pos="4253"/>
        </w:tabs>
        <w:spacing w:before="120" w:after="0" w:line="276" w:lineRule="auto"/>
        <w:rPr>
          <w:rFonts w:ascii="Arial" w:hAnsi="Arial" w:cs="Arial"/>
        </w:rPr>
      </w:pPr>
      <w:r w:rsidRPr="00B86E52">
        <w:rPr>
          <w:rFonts w:ascii="Arial" w:hAnsi="Arial" w:cs="Arial"/>
        </w:rPr>
        <w:t>Tema per vcl. e arpa,</w:t>
      </w:r>
      <w:r w:rsidR="0030399A" w:rsidRPr="00B86E52">
        <w:rPr>
          <w:rFonts w:ascii="Arial" w:hAnsi="Arial" w:cs="Arial"/>
        </w:rPr>
        <w:t xml:space="preserve"> orch.</w:t>
      </w:r>
      <w:r w:rsidR="000C4683" w:rsidRPr="00B86E52">
        <w:rPr>
          <w:rFonts w:ascii="Arial" w:hAnsi="Arial" w:cs="Arial"/>
        </w:rPr>
        <w:t xml:space="preserve">1° mov. delle </w:t>
      </w:r>
      <w:r w:rsidR="00250310" w:rsidRPr="00B86E52">
        <w:rPr>
          <w:rFonts w:ascii="Arial" w:hAnsi="Arial" w:cs="Arial"/>
        </w:rPr>
        <w:t xml:space="preserve">Variazioni concertanti, op. 23 </w:t>
      </w:r>
      <w:r w:rsidRPr="00B86E52">
        <w:rPr>
          <w:rFonts w:ascii="Arial" w:hAnsi="Arial" w:cs="Arial"/>
        </w:rPr>
        <w:t>(2’10).</w:t>
      </w:r>
    </w:p>
    <w:p w:rsidR="003F3D93" w:rsidRPr="00B86E52" w:rsidRDefault="00FC5E6A" w:rsidP="001B50BE">
      <w:pPr>
        <w:tabs>
          <w:tab w:val="center" w:pos="0"/>
          <w:tab w:val="left" w:pos="4253"/>
        </w:tabs>
        <w:spacing w:before="120" w:after="0" w:line="276" w:lineRule="auto"/>
        <w:rPr>
          <w:rFonts w:ascii="Arial" w:hAnsi="Arial" w:cs="Arial"/>
        </w:rPr>
      </w:pPr>
      <w:r w:rsidRPr="00B86E52">
        <w:rPr>
          <w:rFonts w:ascii="Arial" w:hAnsi="Arial" w:cs="Arial"/>
        </w:rPr>
        <w:t xml:space="preserve">Concerto </w:t>
      </w:r>
      <w:r w:rsidR="006255BA" w:rsidRPr="00B86E52">
        <w:rPr>
          <w:rFonts w:ascii="Arial" w:hAnsi="Arial" w:cs="Arial"/>
        </w:rPr>
        <w:t xml:space="preserve">op. 25, </w:t>
      </w:r>
      <w:r w:rsidRPr="00B86E52">
        <w:rPr>
          <w:rFonts w:ascii="Arial" w:hAnsi="Arial" w:cs="Arial"/>
        </w:rPr>
        <w:t>per arpa e orch. (195</w:t>
      </w:r>
      <w:r w:rsidR="00BA022D" w:rsidRPr="00B86E52">
        <w:rPr>
          <w:rFonts w:ascii="Arial" w:hAnsi="Arial" w:cs="Arial"/>
        </w:rPr>
        <w:t>6</w:t>
      </w:r>
      <w:r w:rsidR="000456B4" w:rsidRPr="00B86E52">
        <w:rPr>
          <w:rFonts w:ascii="Arial" w:hAnsi="Arial" w:cs="Arial"/>
        </w:rPr>
        <w:t>-</w:t>
      </w:r>
      <w:r w:rsidR="002E25D0" w:rsidRPr="00B86E52">
        <w:rPr>
          <w:rFonts w:ascii="Arial" w:hAnsi="Arial" w:cs="Arial"/>
        </w:rPr>
        <w:t xml:space="preserve"> rev.</w:t>
      </w:r>
      <w:r w:rsidR="000456B4" w:rsidRPr="00B86E52">
        <w:rPr>
          <w:rFonts w:ascii="Arial" w:hAnsi="Arial" w:cs="Arial"/>
        </w:rPr>
        <w:t>196</w:t>
      </w:r>
      <w:r w:rsidR="00C13939" w:rsidRPr="00B86E52">
        <w:rPr>
          <w:rFonts w:ascii="Arial" w:hAnsi="Arial" w:cs="Arial"/>
        </w:rPr>
        <w:t>5</w:t>
      </w:r>
      <w:r w:rsidR="002E25D0" w:rsidRPr="00B86E52">
        <w:rPr>
          <w:rFonts w:ascii="Arial" w:hAnsi="Arial" w:cs="Arial"/>
        </w:rPr>
        <w:t>,</w:t>
      </w:r>
      <w:r w:rsidR="00BE3C2E" w:rsidRPr="00B86E52">
        <w:rPr>
          <w:rFonts w:ascii="Arial" w:hAnsi="Arial" w:cs="Arial"/>
        </w:rPr>
        <w:t xml:space="preserve"> </w:t>
      </w:r>
      <w:r w:rsidR="002E25D0" w:rsidRPr="00B86E52">
        <w:rPr>
          <w:rFonts w:ascii="Arial" w:hAnsi="Arial" w:cs="Arial"/>
        </w:rPr>
        <w:t>2</w:t>
      </w:r>
      <w:r w:rsidR="006342E2" w:rsidRPr="00B86E52">
        <w:rPr>
          <w:rFonts w:ascii="Arial" w:hAnsi="Arial" w:cs="Arial"/>
        </w:rPr>
        <w:t>2</w:t>
      </w:r>
      <w:r w:rsidR="002E25D0" w:rsidRPr="00B86E52">
        <w:rPr>
          <w:rFonts w:ascii="Arial" w:hAnsi="Arial" w:cs="Arial"/>
        </w:rPr>
        <w:t>’</w:t>
      </w:r>
      <w:r w:rsidR="00CB7DA9" w:rsidRPr="00B86E52">
        <w:rPr>
          <w:rFonts w:ascii="Arial" w:hAnsi="Arial" w:cs="Arial"/>
        </w:rPr>
        <w:t>25</w:t>
      </w:r>
      <w:r w:rsidRPr="00B86E52">
        <w:rPr>
          <w:rFonts w:ascii="Arial" w:hAnsi="Arial" w:cs="Arial"/>
        </w:rPr>
        <w:t>).</w:t>
      </w:r>
    </w:p>
    <w:p w:rsidR="00190E63" w:rsidRPr="00B86E52" w:rsidRDefault="00190E63" w:rsidP="001B50BE">
      <w:pPr>
        <w:tabs>
          <w:tab w:val="center" w:pos="0"/>
          <w:tab w:val="left" w:pos="4253"/>
        </w:tabs>
        <w:spacing w:before="120" w:after="0" w:line="276" w:lineRule="auto"/>
        <w:rPr>
          <w:rFonts w:ascii="Arial" w:hAnsi="Arial" w:cs="Arial"/>
        </w:rPr>
      </w:pPr>
    </w:p>
    <w:p w:rsidR="006342E2" w:rsidRPr="00CD01EB" w:rsidRDefault="006342E2" w:rsidP="001B50BE">
      <w:pPr>
        <w:tabs>
          <w:tab w:val="center" w:pos="0"/>
          <w:tab w:val="left" w:pos="4253"/>
          <w:tab w:val="left" w:pos="4536"/>
        </w:tabs>
        <w:spacing w:before="120" w:after="0" w:line="276" w:lineRule="auto"/>
        <w:rPr>
          <w:rFonts w:ascii="Arial" w:hAnsi="Arial" w:cs="Arial"/>
          <w:vanish/>
          <w:color w:val="777A0C"/>
          <w:lang w:val="en-US"/>
        </w:rPr>
      </w:pPr>
    </w:p>
    <w:p w:rsidR="00112434" w:rsidRPr="00CD01EB" w:rsidRDefault="00112434"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GINER  Bruno</w:t>
      </w:r>
      <w:r w:rsidRPr="00CD01EB">
        <w:rPr>
          <w:rFonts w:ascii="Arial" w:hAnsi="Arial" w:cs="Arial"/>
          <w:color w:val="777A0C"/>
          <w:u w:val="single"/>
        </w:rPr>
        <w:tab/>
        <w:t>Perpignan, 13.11.1960</w:t>
      </w:r>
    </w:p>
    <w:p w:rsidR="00112434" w:rsidRPr="00CD01EB" w:rsidRDefault="00112434"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w:t>
      </w:r>
      <w:r w:rsidR="00EB54A0" w:rsidRPr="00CD01EB">
        <w:rPr>
          <w:rFonts w:ascii="Arial" w:hAnsi="Arial" w:cs="Arial"/>
          <w:color w:val="777A0C"/>
          <w:sz w:val="20"/>
          <w:szCs w:val="20"/>
        </w:rPr>
        <w:t xml:space="preserve">e percussionista </w:t>
      </w:r>
      <w:r w:rsidRPr="00CD01EB">
        <w:rPr>
          <w:rFonts w:ascii="Arial" w:hAnsi="Arial" w:cs="Arial"/>
          <w:color w:val="777A0C"/>
          <w:sz w:val="20"/>
          <w:szCs w:val="20"/>
        </w:rPr>
        <w:t xml:space="preserve">francese, </w:t>
      </w:r>
      <w:r w:rsidR="00EB54A0" w:rsidRPr="00CD01EB">
        <w:rPr>
          <w:rFonts w:ascii="Arial" w:hAnsi="Arial" w:cs="Arial"/>
          <w:color w:val="777A0C"/>
          <w:sz w:val="20"/>
          <w:szCs w:val="20"/>
        </w:rPr>
        <w:t xml:space="preserve">studi a Tolosa, Perpignan, Barcellona e al Collège de France, </w:t>
      </w:r>
      <w:r w:rsidR="00CA21B4" w:rsidRPr="00CD01EB">
        <w:rPr>
          <w:rFonts w:ascii="Arial" w:hAnsi="Arial" w:cs="Arial"/>
          <w:color w:val="777A0C"/>
          <w:sz w:val="20"/>
          <w:szCs w:val="20"/>
        </w:rPr>
        <w:t xml:space="preserve">           </w:t>
      </w:r>
      <w:r w:rsidR="008F7144" w:rsidRPr="00CD01EB">
        <w:rPr>
          <w:rFonts w:ascii="Arial" w:hAnsi="Arial" w:cs="Arial"/>
          <w:color w:val="777A0C"/>
          <w:sz w:val="20"/>
          <w:szCs w:val="20"/>
        </w:rPr>
        <w:t xml:space="preserve">            </w:t>
      </w:r>
      <w:r w:rsidRPr="00CD01EB">
        <w:rPr>
          <w:rFonts w:ascii="Arial" w:hAnsi="Arial" w:cs="Arial"/>
          <w:color w:val="777A0C"/>
          <w:sz w:val="20"/>
          <w:szCs w:val="20"/>
        </w:rPr>
        <w:t>allievo di Boulez</w:t>
      </w:r>
      <w:r w:rsidR="00EB54A0" w:rsidRPr="00CD01EB">
        <w:rPr>
          <w:rFonts w:ascii="Arial" w:hAnsi="Arial" w:cs="Arial"/>
          <w:color w:val="777A0C"/>
          <w:sz w:val="20"/>
          <w:szCs w:val="20"/>
        </w:rPr>
        <w:t>. Successivamente si perfeziona con</w:t>
      </w:r>
      <w:r w:rsidRPr="00CD01EB">
        <w:rPr>
          <w:rFonts w:ascii="Arial" w:hAnsi="Arial" w:cs="Arial"/>
          <w:color w:val="777A0C"/>
          <w:sz w:val="20"/>
          <w:szCs w:val="20"/>
        </w:rPr>
        <w:t xml:space="preserve"> Malec, de Pablo e Ferneyhough.</w:t>
      </w:r>
    </w:p>
    <w:p w:rsidR="00112434" w:rsidRPr="00B86E52" w:rsidRDefault="00112434" w:rsidP="001B50BE">
      <w:pPr>
        <w:tabs>
          <w:tab w:val="center" w:pos="0"/>
          <w:tab w:val="left" w:pos="4253"/>
        </w:tabs>
        <w:spacing w:before="120" w:after="0" w:line="276" w:lineRule="auto"/>
        <w:rPr>
          <w:rFonts w:ascii="Arial" w:hAnsi="Arial" w:cs="Arial"/>
        </w:rPr>
      </w:pPr>
      <w:r w:rsidRPr="00B86E52">
        <w:rPr>
          <w:rFonts w:ascii="Arial" w:hAnsi="Arial" w:cs="Arial"/>
        </w:rPr>
        <w:t>Distorsions</w:t>
      </w:r>
      <w:r w:rsidR="00B86E52" w:rsidRPr="00B86E52">
        <w:rPr>
          <w:rFonts w:ascii="Arial" w:hAnsi="Arial" w:cs="Arial"/>
        </w:rPr>
        <w:t>,</w:t>
      </w:r>
      <w:r w:rsidRPr="00B86E52">
        <w:rPr>
          <w:rFonts w:ascii="Arial" w:hAnsi="Arial" w:cs="Arial"/>
        </w:rPr>
        <w:t xml:space="preserve"> per 2 arpe.</w:t>
      </w:r>
    </w:p>
    <w:p w:rsidR="00A67D59" w:rsidRPr="00B86E52" w:rsidRDefault="00A67D59" w:rsidP="001B50BE">
      <w:pPr>
        <w:tabs>
          <w:tab w:val="center" w:pos="0"/>
          <w:tab w:val="left" w:pos="4253"/>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GIORDANI  Tommaso</w:t>
      </w:r>
      <w:r w:rsidRPr="00CD01EB">
        <w:rPr>
          <w:rFonts w:ascii="Arial" w:hAnsi="Arial" w:cs="Arial"/>
          <w:color w:val="777A0C"/>
          <w:u w:val="single"/>
        </w:rPr>
        <w:tab/>
        <w:t>Napoli, 1730c. - Dublino, 24.11.1806.</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italiano. Con una compagnia musicale fu a Senigallia, Graz, Amsterdam, Londra (al King’s Theatre) </w:t>
      </w:r>
      <w:r w:rsidR="00CA21B4" w:rsidRPr="00CD01EB">
        <w:rPr>
          <w:rFonts w:ascii="Arial" w:hAnsi="Arial" w:cs="Arial"/>
          <w:color w:val="777A0C"/>
          <w:sz w:val="20"/>
          <w:szCs w:val="20"/>
        </w:rPr>
        <w:t xml:space="preserve"> </w:t>
      </w:r>
      <w:r w:rsidR="00D6282E">
        <w:rPr>
          <w:rFonts w:ascii="Arial" w:hAnsi="Arial" w:cs="Arial"/>
          <w:color w:val="777A0C"/>
          <w:sz w:val="20"/>
          <w:szCs w:val="20"/>
        </w:rPr>
        <w:t xml:space="preserve">                  </w:t>
      </w:r>
      <w:r w:rsidRPr="00CD01EB">
        <w:rPr>
          <w:rFonts w:ascii="Arial" w:hAnsi="Arial" w:cs="Arial"/>
          <w:color w:val="777A0C"/>
          <w:sz w:val="20"/>
          <w:szCs w:val="20"/>
        </w:rPr>
        <w:t>e Dublino (direttore al Crow Street Theatre).</w:t>
      </w:r>
    </w:p>
    <w:p w:rsidR="00FC5E6A" w:rsidRPr="00B86E52" w:rsidRDefault="00FC5E6A" w:rsidP="001B50BE">
      <w:pPr>
        <w:tabs>
          <w:tab w:val="center" w:pos="0"/>
          <w:tab w:val="left" w:pos="4253"/>
        </w:tabs>
        <w:spacing w:before="120" w:after="0" w:line="276" w:lineRule="auto"/>
        <w:rPr>
          <w:rFonts w:ascii="Arial" w:hAnsi="Arial" w:cs="Arial"/>
        </w:rPr>
      </w:pPr>
      <w:r w:rsidRPr="00B86E52">
        <w:rPr>
          <w:rFonts w:ascii="Arial" w:hAnsi="Arial" w:cs="Arial"/>
        </w:rPr>
        <w:t>6 Concerti per arpa op. 14.   3 Concerti per arpa op. 33.   6 Sonate per arpa op. 4.</w:t>
      </w:r>
    </w:p>
    <w:p w:rsidR="00FC5E6A" w:rsidRPr="00B86E52" w:rsidRDefault="00FC5E6A" w:rsidP="001B50BE">
      <w:pPr>
        <w:tabs>
          <w:tab w:val="center" w:pos="0"/>
          <w:tab w:val="left" w:pos="4253"/>
        </w:tabs>
        <w:spacing w:before="120" w:after="0" w:line="276" w:lineRule="auto"/>
        <w:rPr>
          <w:rFonts w:ascii="Arial" w:hAnsi="Arial" w:cs="Arial"/>
        </w:rPr>
      </w:pPr>
      <w:r w:rsidRPr="00B86E52">
        <w:rPr>
          <w:rFonts w:ascii="Arial" w:hAnsi="Arial" w:cs="Arial"/>
        </w:rPr>
        <w:t>3 Favourite sonate per arpa op. 32 e 3 op. 34.   6 Sonate per arpa e pf. op. 10.</w:t>
      </w:r>
    </w:p>
    <w:p w:rsidR="00FC5E6A" w:rsidRPr="00B86E52" w:rsidRDefault="00FC5E6A" w:rsidP="001B50BE">
      <w:pPr>
        <w:tabs>
          <w:tab w:val="center" w:pos="0"/>
          <w:tab w:val="left" w:pos="4253"/>
        </w:tabs>
        <w:spacing w:before="120" w:after="0" w:line="276" w:lineRule="auto"/>
        <w:rPr>
          <w:rFonts w:ascii="Arial" w:hAnsi="Arial" w:cs="Arial"/>
        </w:rPr>
      </w:pPr>
      <w:r w:rsidRPr="00B86E52">
        <w:rPr>
          <w:rFonts w:ascii="Arial" w:hAnsi="Arial" w:cs="Arial"/>
        </w:rPr>
        <w:t>4 Duettini per arpa e pf.</w:t>
      </w:r>
    </w:p>
    <w:p w:rsidR="00A67D59" w:rsidRPr="00B86E52" w:rsidRDefault="00A67D59" w:rsidP="001B50BE">
      <w:pPr>
        <w:tabs>
          <w:tab w:val="center" w:pos="0"/>
          <w:tab w:val="left" w:pos="4253"/>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GIURANNA  Bruno</w:t>
      </w:r>
      <w:r w:rsidRPr="00CD01EB">
        <w:rPr>
          <w:rFonts w:ascii="Arial" w:hAnsi="Arial" w:cs="Arial"/>
          <w:color w:val="777A0C"/>
          <w:u w:val="single"/>
        </w:rPr>
        <w:tab/>
        <w:t>Milano, 6.4.1933</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Violista, allievo di Corti, Principe e Leone. Tournées concertistiche in tutto il mondo</w:t>
      </w:r>
      <w:r w:rsidR="00DA173A" w:rsidRPr="00CD01EB">
        <w:rPr>
          <w:rFonts w:ascii="Arial" w:hAnsi="Arial" w:cs="Arial"/>
          <w:color w:val="777A0C"/>
          <w:sz w:val="20"/>
          <w:szCs w:val="20"/>
        </w:rPr>
        <w:t>. C</w:t>
      </w:r>
      <w:r w:rsidRPr="00CD01EB">
        <w:rPr>
          <w:rFonts w:ascii="Arial" w:hAnsi="Arial" w:cs="Arial"/>
          <w:color w:val="777A0C"/>
          <w:sz w:val="20"/>
          <w:szCs w:val="20"/>
        </w:rPr>
        <w:t>on Gulli e Baldovino fondò</w:t>
      </w:r>
      <w:r w:rsidR="00C13A1D" w:rsidRPr="00CD01EB">
        <w:rPr>
          <w:rFonts w:ascii="Arial" w:hAnsi="Arial" w:cs="Arial"/>
          <w:color w:val="777A0C"/>
          <w:sz w:val="20"/>
          <w:szCs w:val="20"/>
        </w:rPr>
        <w:t xml:space="preserve"> </w:t>
      </w:r>
      <w:r w:rsidRPr="00CD01EB">
        <w:rPr>
          <w:rFonts w:ascii="Arial" w:hAnsi="Arial" w:cs="Arial"/>
          <w:color w:val="777A0C"/>
          <w:sz w:val="20"/>
          <w:szCs w:val="20"/>
        </w:rPr>
        <w:t xml:space="preserve">il </w:t>
      </w:r>
      <w:r w:rsidR="00D6282E">
        <w:rPr>
          <w:rFonts w:ascii="Arial" w:hAnsi="Arial" w:cs="Arial"/>
          <w:color w:val="777A0C"/>
          <w:sz w:val="20"/>
          <w:szCs w:val="20"/>
        </w:rPr>
        <w:t xml:space="preserve"> </w:t>
      </w:r>
      <w:r w:rsidRPr="00CD01EB">
        <w:rPr>
          <w:rFonts w:ascii="Arial" w:hAnsi="Arial" w:cs="Arial"/>
          <w:color w:val="777A0C"/>
          <w:sz w:val="20"/>
          <w:szCs w:val="20"/>
        </w:rPr>
        <w:t>famoso “Trio Italiano d’archi”.</w:t>
      </w:r>
    </w:p>
    <w:p w:rsidR="00FC5E6A" w:rsidRPr="00B86E52" w:rsidRDefault="00FC5E6A" w:rsidP="001B50BE">
      <w:pPr>
        <w:tabs>
          <w:tab w:val="center" w:pos="0"/>
          <w:tab w:val="left" w:pos="4253"/>
        </w:tabs>
        <w:spacing w:before="120" w:after="0" w:line="276" w:lineRule="auto"/>
        <w:rPr>
          <w:rFonts w:ascii="Arial" w:hAnsi="Arial" w:cs="Arial"/>
        </w:rPr>
      </w:pPr>
      <w:r w:rsidRPr="00B86E52">
        <w:rPr>
          <w:rFonts w:ascii="Arial" w:hAnsi="Arial" w:cs="Arial"/>
        </w:rPr>
        <w:t>Sonatina per arpa.</w:t>
      </w:r>
    </w:p>
    <w:p w:rsidR="00A67D59" w:rsidRPr="00B86E52" w:rsidRDefault="00A67D59" w:rsidP="001B50BE">
      <w:pPr>
        <w:tabs>
          <w:tab w:val="center" w:pos="0"/>
          <w:tab w:val="left" w:pos="4253"/>
        </w:tabs>
        <w:spacing w:before="120" w:after="0" w:line="276" w:lineRule="auto"/>
        <w:rPr>
          <w:rFonts w:ascii="Arial" w:hAnsi="Arial" w:cs="Arial"/>
        </w:rPr>
      </w:pPr>
    </w:p>
    <w:p w:rsidR="0093409C" w:rsidRPr="00CD01EB" w:rsidRDefault="0093409C"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lastRenderedPageBreak/>
        <w:t>GLANVILLE HICKS  P</w:t>
      </w:r>
      <w:r w:rsidR="002E6F21" w:rsidRPr="00CD01EB">
        <w:rPr>
          <w:rFonts w:ascii="Arial" w:hAnsi="Arial" w:cs="Arial"/>
          <w:color w:val="777A0C"/>
          <w:u w:val="single"/>
        </w:rPr>
        <w:t>eggy</w:t>
      </w:r>
      <w:r w:rsidRPr="00CD01EB">
        <w:rPr>
          <w:rFonts w:ascii="Arial" w:hAnsi="Arial" w:cs="Arial"/>
          <w:color w:val="777A0C"/>
          <w:u w:val="single"/>
        </w:rPr>
        <w:tab/>
      </w:r>
      <w:r w:rsidR="002E6F21" w:rsidRPr="00CD01EB">
        <w:rPr>
          <w:rFonts w:ascii="Arial" w:hAnsi="Arial" w:cs="Arial"/>
          <w:color w:val="777A0C"/>
          <w:u w:val="single"/>
        </w:rPr>
        <w:t>Melbourne, 29.12.</w:t>
      </w:r>
      <w:r w:rsidRPr="00CD01EB">
        <w:rPr>
          <w:rFonts w:ascii="Arial" w:hAnsi="Arial" w:cs="Arial"/>
          <w:color w:val="777A0C"/>
          <w:u w:val="single"/>
        </w:rPr>
        <w:t>1912</w:t>
      </w:r>
      <w:r w:rsidR="00C13A1D" w:rsidRPr="00CD01EB">
        <w:rPr>
          <w:rFonts w:ascii="Arial" w:hAnsi="Arial" w:cs="Arial"/>
          <w:color w:val="777A0C"/>
          <w:u w:val="single"/>
        </w:rPr>
        <w:t xml:space="preserve"> </w:t>
      </w:r>
      <w:r w:rsidR="00C33D21" w:rsidRPr="00CD01EB">
        <w:rPr>
          <w:rFonts w:ascii="Arial" w:hAnsi="Arial" w:cs="Arial"/>
          <w:color w:val="777A0C"/>
          <w:u w:val="single"/>
        </w:rPr>
        <w:t>-</w:t>
      </w:r>
      <w:r w:rsidR="00C13A1D" w:rsidRPr="00CD01EB">
        <w:rPr>
          <w:rFonts w:ascii="Arial" w:hAnsi="Arial" w:cs="Arial"/>
          <w:color w:val="777A0C"/>
          <w:u w:val="single"/>
        </w:rPr>
        <w:t xml:space="preserve"> </w:t>
      </w:r>
      <w:r w:rsidR="00C33D21" w:rsidRPr="00CD01EB">
        <w:rPr>
          <w:rFonts w:ascii="Arial" w:hAnsi="Arial" w:cs="Arial"/>
          <w:color w:val="777A0C"/>
          <w:u w:val="single"/>
        </w:rPr>
        <w:t>Sydney, 25.6.</w:t>
      </w:r>
      <w:r w:rsidR="002E6F21" w:rsidRPr="00CD01EB">
        <w:rPr>
          <w:rFonts w:ascii="Arial" w:hAnsi="Arial" w:cs="Arial"/>
          <w:color w:val="777A0C"/>
          <w:u w:val="single"/>
        </w:rPr>
        <w:t>19</w:t>
      </w:r>
      <w:r w:rsidRPr="00CD01EB">
        <w:rPr>
          <w:rFonts w:ascii="Arial" w:hAnsi="Arial" w:cs="Arial"/>
          <w:color w:val="777A0C"/>
          <w:u w:val="single"/>
        </w:rPr>
        <w:t>90</w:t>
      </w:r>
      <w:r w:rsidR="002E6F21" w:rsidRPr="00CD01EB">
        <w:rPr>
          <w:rFonts w:ascii="Arial" w:hAnsi="Arial" w:cs="Arial"/>
          <w:color w:val="777A0C"/>
          <w:u w:val="single"/>
        </w:rPr>
        <w:t>.</w:t>
      </w:r>
    </w:p>
    <w:p w:rsidR="002E6F21" w:rsidRPr="00CD01EB" w:rsidRDefault="002E6F21"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Compositrice australiana, studi </w:t>
      </w:r>
      <w:r w:rsidR="00017FEC" w:rsidRPr="00CD01EB">
        <w:rPr>
          <w:rFonts w:ascii="Arial" w:hAnsi="Arial" w:cs="Arial"/>
          <w:color w:val="777A0C"/>
          <w:sz w:val="20"/>
          <w:szCs w:val="20"/>
        </w:rPr>
        <w:t xml:space="preserve">con Hart </w:t>
      </w:r>
      <w:r w:rsidRPr="00CD01EB">
        <w:rPr>
          <w:rFonts w:ascii="Arial" w:hAnsi="Arial" w:cs="Arial"/>
          <w:color w:val="777A0C"/>
          <w:sz w:val="20"/>
          <w:szCs w:val="20"/>
        </w:rPr>
        <w:t xml:space="preserve">a Melbourne e al Royal College di Londra con V. Williams, </w:t>
      </w:r>
      <w:r w:rsidR="00017FEC" w:rsidRPr="00CD01EB">
        <w:rPr>
          <w:rFonts w:ascii="Arial" w:hAnsi="Arial" w:cs="Arial"/>
          <w:color w:val="777A0C"/>
          <w:sz w:val="20"/>
          <w:szCs w:val="20"/>
        </w:rPr>
        <w:t xml:space="preserve">Benjamin, </w:t>
      </w:r>
      <w:r w:rsidRPr="00CD01EB">
        <w:rPr>
          <w:rFonts w:ascii="Arial" w:hAnsi="Arial" w:cs="Arial"/>
          <w:color w:val="777A0C"/>
          <w:sz w:val="20"/>
          <w:szCs w:val="20"/>
        </w:rPr>
        <w:t xml:space="preserve">Kitson </w:t>
      </w:r>
      <w:r w:rsidR="008F7144" w:rsidRPr="00CD01EB">
        <w:rPr>
          <w:rFonts w:ascii="Arial" w:hAnsi="Arial" w:cs="Arial"/>
          <w:color w:val="777A0C"/>
          <w:sz w:val="20"/>
          <w:szCs w:val="20"/>
        </w:rPr>
        <w:t xml:space="preserve">    </w:t>
      </w:r>
      <w:r w:rsidR="00D6282E">
        <w:rPr>
          <w:rFonts w:ascii="Arial" w:hAnsi="Arial" w:cs="Arial"/>
          <w:color w:val="777A0C"/>
          <w:sz w:val="20"/>
          <w:szCs w:val="20"/>
        </w:rPr>
        <w:t xml:space="preserve">            </w:t>
      </w:r>
      <w:r w:rsidRPr="00CD01EB">
        <w:rPr>
          <w:rFonts w:ascii="Arial" w:hAnsi="Arial" w:cs="Arial"/>
          <w:color w:val="777A0C"/>
          <w:sz w:val="20"/>
          <w:szCs w:val="20"/>
        </w:rPr>
        <w:t xml:space="preserve">e Morris. Perfezionamento con N. Boulanger e con Wellesz. Dal 1942 si stabilì negli </w:t>
      </w:r>
      <w:r w:rsidR="00AB2DB3" w:rsidRPr="00CD01EB">
        <w:rPr>
          <w:rFonts w:ascii="Arial" w:hAnsi="Arial" w:cs="Arial"/>
          <w:color w:val="777A0C"/>
          <w:sz w:val="20"/>
          <w:szCs w:val="20"/>
        </w:rPr>
        <w:t>Stati Uniti,</w:t>
      </w:r>
      <w:r w:rsidRPr="00CD01EB">
        <w:rPr>
          <w:rFonts w:ascii="Arial" w:hAnsi="Arial" w:cs="Arial"/>
          <w:color w:val="777A0C"/>
          <w:sz w:val="20"/>
          <w:szCs w:val="20"/>
        </w:rPr>
        <w:t xml:space="preserve"> critico musicale del</w:t>
      </w:r>
      <w:r w:rsidR="002F2488" w:rsidRPr="00CD01EB">
        <w:rPr>
          <w:rFonts w:ascii="Arial" w:hAnsi="Arial" w:cs="Arial"/>
          <w:color w:val="777A0C"/>
          <w:sz w:val="20"/>
          <w:szCs w:val="20"/>
        </w:rPr>
        <w:t xml:space="preserve"> </w:t>
      </w:r>
      <w:r w:rsidR="00D6282E">
        <w:rPr>
          <w:rFonts w:ascii="Arial" w:hAnsi="Arial" w:cs="Arial"/>
          <w:color w:val="777A0C"/>
          <w:sz w:val="20"/>
          <w:szCs w:val="20"/>
        </w:rPr>
        <w:t xml:space="preserve">             </w:t>
      </w:r>
      <w:r w:rsidRPr="00CD01EB">
        <w:rPr>
          <w:rFonts w:ascii="Arial" w:hAnsi="Arial" w:cs="Arial"/>
          <w:color w:val="777A0C"/>
          <w:sz w:val="20"/>
          <w:szCs w:val="20"/>
        </w:rPr>
        <w:t>N</w:t>
      </w:r>
      <w:r w:rsidR="002F2488" w:rsidRPr="00CD01EB">
        <w:rPr>
          <w:rFonts w:ascii="Arial" w:hAnsi="Arial" w:cs="Arial"/>
          <w:color w:val="777A0C"/>
          <w:sz w:val="20"/>
          <w:szCs w:val="20"/>
        </w:rPr>
        <w:t>ew</w:t>
      </w:r>
      <w:r w:rsidRPr="00CD01EB">
        <w:rPr>
          <w:rFonts w:ascii="Arial" w:hAnsi="Arial" w:cs="Arial"/>
          <w:color w:val="777A0C"/>
          <w:sz w:val="20"/>
          <w:szCs w:val="20"/>
        </w:rPr>
        <w:t xml:space="preserve"> Y</w:t>
      </w:r>
      <w:r w:rsidR="002F2488" w:rsidRPr="00CD01EB">
        <w:rPr>
          <w:rFonts w:ascii="Arial" w:hAnsi="Arial" w:cs="Arial"/>
          <w:color w:val="777A0C"/>
          <w:sz w:val="20"/>
          <w:szCs w:val="20"/>
        </w:rPr>
        <w:t>ork</w:t>
      </w:r>
      <w:r w:rsidRPr="00CD01EB">
        <w:rPr>
          <w:rFonts w:ascii="Arial" w:hAnsi="Arial" w:cs="Arial"/>
          <w:color w:val="777A0C"/>
          <w:sz w:val="20"/>
          <w:szCs w:val="20"/>
        </w:rPr>
        <w:t xml:space="preserve"> Herald Tribune</w:t>
      </w:r>
      <w:r w:rsidR="00AD0A08" w:rsidRPr="00CD01EB">
        <w:rPr>
          <w:rFonts w:ascii="Arial" w:hAnsi="Arial" w:cs="Arial"/>
          <w:color w:val="777A0C"/>
          <w:sz w:val="20"/>
          <w:szCs w:val="20"/>
        </w:rPr>
        <w:t>.</w:t>
      </w:r>
    </w:p>
    <w:p w:rsidR="007B12BE" w:rsidRPr="00B86E52" w:rsidRDefault="0093409C" w:rsidP="001B50BE">
      <w:pPr>
        <w:tabs>
          <w:tab w:val="center" w:pos="0"/>
          <w:tab w:val="left" w:pos="4253"/>
        </w:tabs>
        <w:spacing w:before="120" w:after="0" w:line="276" w:lineRule="auto"/>
        <w:rPr>
          <w:rFonts w:ascii="Arial" w:hAnsi="Arial" w:cs="Arial"/>
        </w:rPr>
      </w:pPr>
      <w:r w:rsidRPr="00B86E52">
        <w:rPr>
          <w:rFonts w:ascii="Arial" w:hAnsi="Arial" w:cs="Arial"/>
        </w:rPr>
        <w:t>Sonata per arpa sola</w:t>
      </w:r>
      <w:r w:rsidR="00CF3753" w:rsidRPr="00B86E52">
        <w:rPr>
          <w:rFonts w:ascii="Arial" w:hAnsi="Arial" w:cs="Arial"/>
        </w:rPr>
        <w:t xml:space="preserve"> (1951)</w:t>
      </w:r>
      <w:r w:rsidRPr="00B86E52">
        <w:rPr>
          <w:rFonts w:ascii="Arial" w:hAnsi="Arial" w:cs="Arial"/>
        </w:rPr>
        <w:t>.</w:t>
      </w:r>
      <w:r w:rsidR="0024458C" w:rsidRPr="00B86E52">
        <w:rPr>
          <w:rFonts w:ascii="Arial" w:hAnsi="Arial" w:cs="Arial"/>
        </w:rPr>
        <w:t xml:space="preserve">   </w:t>
      </w:r>
      <w:r w:rsidR="007B12BE" w:rsidRPr="00B86E52">
        <w:rPr>
          <w:rFonts w:ascii="Arial" w:hAnsi="Arial" w:cs="Arial"/>
        </w:rPr>
        <w:t>Gymnopedie III, per arpa e archi (1953).</w:t>
      </w:r>
    </w:p>
    <w:p w:rsidR="00F32B0A" w:rsidRPr="00B86E52" w:rsidRDefault="007B12BE" w:rsidP="001B50BE">
      <w:pPr>
        <w:tabs>
          <w:tab w:val="center" w:pos="0"/>
          <w:tab w:val="left" w:pos="4253"/>
        </w:tabs>
        <w:spacing w:before="120" w:after="0" w:line="276" w:lineRule="auto"/>
        <w:rPr>
          <w:rFonts w:ascii="Arial" w:hAnsi="Arial" w:cs="Arial"/>
        </w:rPr>
      </w:pPr>
      <w:r w:rsidRPr="00B86E52">
        <w:rPr>
          <w:rFonts w:ascii="Arial" w:hAnsi="Arial" w:cs="Arial"/>
        </w:rPr>
        <w:t>Sonata per arpa</w:t>
      </w:r>
      <w:r w:rsidR="00AD0A08" w:rsidRPr="00B86E52">
        <w:rPr>
          <w:rFonts w:ascii="Arial" w:hAnsi="Arial" w:cs="Arial"/>
        </w:rPr>
        <w:t>,</w:t>
      </w:r>
      <w:r w:rsidRPr="00B86E52">
        <w:rPr>
          <w:rFonts w:ascii="Arial" w:hAnsi="Arial" w:cs="Arial"/>
        </w:rPr>
        <w:t xml:space="preserve"> fl. cor. (1956).   </w:t>
      </w:r>
      <w:r w:rsidR="00F32B0A" w:rsidRPr="00B86E52">
        <w:rPr>
          <w:rFonts w:ascii="Arial" w:hAnsi="Arial" w:cs="Arial"/>
        </w:rPr>
        <w:t>Concerto antico, arpa e quart</w:t>
      </w:r>
      <w:r w:rsidR="00EB54A0" w:rsidRPr="00B86E52">
        <w:rPr>
          <w:rFonts w:ascii="Arial" w:hAnsi="Arial" w:cs="Arial"/>
        </w:rPr>
        <w:t>etto d’archi.</w:t>
      </w:r>
    </w:p>
    <w:p w:rsidR="007B12BE" w:rsidRPr="00B86E52" w:rsidRDefault="002E6F21" w:rsidP="001B50BE">
      <w:pPr>
        <w:tabs>
          <w:tab w:val="center" w:pos="0"/>
          <w:tab w:val="left" w:pos="4253"/>
        </w:tabs>
        <w:spacing w:before="120" w:after="0" w:line="276" w:lineRule="auto"/>
        <w:rPr>
          <w:rFonts w:ascii="Arial" w:hAnsi="Arial" w:cs="Arial"/>
        </w:rPr>
      </w:pPr>
      <w:r w:rsidRPr="00B86E52">
        <w:rPr>
          <w:rFonts w:ascii="Arial" w:hAnsi="Arial" w:cs="Arial"/>
        </w:rPr>
        <w:t>Gymnopedie I, per archi, oboe, arpa (1953).</w:t>
      </w:r>
      <w:r w:rsidR="0024458C" w:rsidRPr="00B86E52">
        <w:rPr>
          <w:rFonts w:ascii="Arial" w:hAnsi="Arial" w:cs="Arial"/>
        </w:rPr>
        <w:t xml:space="preserve">   </w:t>
      </w:r>
      <w:r w:rsidR="007B12BE" w:rsidRPr="00B86E52">
        <w:rPr>
          <w:rFonts w:ascii="Arial" w:hAnsi="Arial" w:cs="Arial"/>
        </w:rPr>
        <w:t>Gymnopédie 2 per vcl. arpa e archi (1953).</w:t>
      </w:r>
    </w:p>
    <w:p w:rsidR="00A67D59" w:rsidRPr="00B86E52" w:rsidRDefault="00A67D59" w:rsidP="001B50BE">
      <w:pPr>
        <w:pStyle w:val="Corpotesto"/>
        <w:tabs>
          <w:tab w:val="center" w:pos="0"/>
          <w:tab w:val="left" w:pos="4253"/>
        </w:tabs>
        <w:spacing w:before="120" w:after="0" w:line="276" w:lineRule="auto"/>
        <w:rPr>
          <w:rFonts w:ascii="Arial" w:hAnsi="Arial" w:cs="Arial"/>
          <w:sz w:val="24"/>
          <w:u w:val="single"/>
        </w:rPr>
      </w:pPr>
    </w:p>
    <w:p w:rsidR="00F62787" w:rsidRPr="00CD01EB" w:rsidRDefault="00F62787" w:rsidP="001B50BE">
      <w:pPr>
        <w:tabs>
          <w:tab w:val="center" w:pos="0"/>
          <w:tab w:val="left" w:pos="4253"/>
          <w:tab w:val="left" w:pos="4536"/>
        </w:tabs>
        <w:spacing w:before="120" w:after="0" w:line="276" w:lineRule="auto"/>
        <w:rPr>
          <w:rFonts w:ascii="Arial" w:eastAsia="Arial Unicode MS" w:hAnsi="Arial" w:cs="Arial"/>
          <w:color w:val="777A0C"/>
          <w:u w:val="single"/>
        </w:rPr>
      </w:pPr>
      <w:r w:rsidRPr="00CD01EB">
        <w:rPr>
          <w:rFonts w:ascii="Arial" w:eastAsia="Arial Unicode MS" w:hAnsi="Arial" w:cs="Arial"/>
          <w:color w:val="777A0C"/>
          <w:u w:val="single"/>
        </w:rPr>
        <w:t>GLASS  Philip</w:t>
      </w:r>
      <w:r w:rsidRPr="00CD01EB">
        <w:rPr>
          <w:rFonts w:ascii="Arial" w:eastAsia="Arial Unicode MS" w:hAnsi="Arial" w:cs="Arial"/>
          <w:color w:val="777A0C"/>
          <w:u w:val="single"/>
        </w:rPr>
        <w:tab/>
        <w:t>Baltimora, 31.1.1937</w:t>
      </w:r>
    </w:p>
    <w:p w:rsidR="00F62787" w:rsidRPr="00CD01EB" w:rsidRDefault="00F62787" w:rsidP="001B50BE">
      <w:pPr>
        <w:tabs>
          <w:tab w:val="center" w:pos="0"/>
          <w:tab w:val="left" w:pos="4253"/>
          <w:tab w:val="left" w:pos="4536"/>
        </w:tabs>
        <w:spacing w:before="120" w:after="0" w:line="276" w:lineRule="auto"/>
        <w:rPr>
          <w:rFonts w:ascii="Arial" w:hAnsi="Arial" w:cs="Arial"/>
          <w:bCs/>
          <w:color w:val="777A0C"/>
          <w:sz w:val="20"/>
          <w:szCs w:val="20"/>
        </w:rPr>
      </w:pPr>
      <w:r w:rsidRPr="00CD01EB">
        <w:rPr>
          <w:rFonts w:ascii="Arial" w:eastAsia="Arial Unicode MS" w:hAnsi="Arial" w:cs="Arial"/>
          <w:color w:val="777A0C"/>
          <w:sz w:val="20"/>
          <w:szCs w:val="20"/>
        </w:rPr>
        <w:t>Pianista e compositore statunitense figlio di immigrati Ucraini. Studi di flauto al Conservatorio Peabody,</w:t>
      </w:r>
      <w:r w:rsidR="008F7144" w:rsidRPr="00CD01EB">
        <w:rPr>
          <w:rFonts w:ascii="Arial" w:eastAsia="Arial Unicode MS" w:hAnsi="Arial" w:cs="Arial"/>
          <w:color w:val="777A0C"/>
          <w:sz w:val="20"/>
          <w:szCs w:val="20"/>
        </w:rPr>
        <w:t xml:space="preserve"> </w:t>
      </w:r>
      <w:r w:rsidRPr="00CD01EB">
        <w:rPr>
          <w:rFonts w:ascii="Arial" w:eastAsia="Arial Unicode MS" w:hAnsi="Arial" w:cs="Arial"/>
          <w:color w:val="777A0C"/>
          <w:sz w:val="20"/>
          <w:szCs w:val="20"/>
        </w:rPr>
        <w:t xml:space="preserve">a 16 anni </w:t>
      </w:r>
      <w:r w:rsidR="00C13A1D" w:rsidRPr="00CD01EB">
        <w:rPr>
          <w:rFonts w:ascii="Arial" w:eastAsia="Arial Unicode MS" w:hAnsi="Arial" w:cs="Arial"/>
          <w:color w:val="777A0C"/>
          <w:sz w:val="20"/>
          <w:szCs w:val="20"/>
        </w:rPr>
        <w:t xml:space="preserve"> </w:t>
      </w:r>
      <w:r w:rsidRPr="00CD01EB">
        <w:rPr>
          <w:rFonts w:ascii="Arial" w:eastAsia="Arial Unicode MS" w:hAnsi="Arial" w:cs="Arial"/>
          <w:color w:val="777A0C"/>
          <w:sz w:val="20"/>
          <w:szCs w:val="20"/>
        </w:rPr>
        <w:t xml:space="preserve">si iscrive all’Università di Chicago, studi  di Filosofia e Matematica. Si iscrive alla Juilliard, dove studia con Persichetti, Milhaud, Bergsma, perfezionamento dal 1963 al 1965 a Parigi con N. Boulanger. </w:t>
      </w:r>
      <w:r w:rsidR="00CA21B4" w:rsidRPr="00CD01EB">
        <w:rPr>
          <w:rFonts w:ascii="Arial" w:eastAsia="Arial Unicode MS" w:hAnsi="Arial" w:cs="Arial"/>
          <w:color w:val="777A0C"/>
          <w:sz w:val="20"/>
          <w:szCs w:val="20"/>
        </w:rPr>
        <w:t xml:space="preserve"> </w:t>
      </w:r>
      <w:r w:rsidRPr="00CD01EB">
        <w:rPr>
          <w:rFonts w:ascii="Arial" w:eastAsia="Arial Unicode MS" w:hAnsi="Arial" w:cs="Arial"/>
          <w:color w:val="777A0C"/>
          <w:sz w:val="20"/>
          <w:szCs w:val="20"/>
        </w:rPr>
        <w:t xml:space="preserve">Fondatore del Philipp Glass </w:t>
      </w:r>
      <w:r w:rsidR="00D6282E">
        <w:rPr>
          <w:rFonts w:ascii="Arial" w:eastAsia="Arial Unicode MS" w:hAnsi="Arial" w:cs="Arial"/>
          <w:color w:val="777A0C"/>
          <w:sz w:val="20"/>
          <w:szCs w:val="20"/>
        </w:rPr>
        <w:t xml:space="preserve">              </w:t>
      </w:r>
      <w:r w:rsidRPr="00CD01EB">
        <w:rPr>
          <w:rFonts w:ascii="Arial" w:eastAsia="Arial Unicode MS" w:hAnsi="Arial" w:cs="Arial"/>
          <w:color w:val="777A0C"/>
          <w:sz w:val="20"/>
          <w:szCs w:val="20"/>
        </w:rPr>
        <w:t xml:space="preserve">Ensemble, autore di </w:t>
      </w:r>
      <w:r w:rsidR="00C13A1D" w:rsidRPr="00CD01EB">
        <w:rPr>
          <w:rFonts w:ascii="Arial" w:eastAsia="Arial Unicode MS" w:hAnsi="Arial" w:cs="Arial"/>
          <w:color w:val="777A0C"/>
          <w:sz w:val="20"/>
          <w:szCs w:val="20"/>
        </w:rPr>
        <w:t>10</w:t>
      </w:r>
      <w:r w:rsidRPr="00CD01EB">
        <w:rPr>
          <w:rFonts w:ascii="Arial" w:eastAsia="Arial Unicode MS" w:hAnsi="Arial" w:cs="Arial"/>
          <w:color w:val="777A0C"/>
          <w:sz w:val="20"/>
          <w:szCs w:val="20"/>
        </w:rPr>
        <w:t xml:space="preserve"> Sinfonie, 8 Opere Liriche e di c. 50 colonne sonore cinematografiche.</w:t>
      </w:r>
      <w:r w:rsidRPr="00CD01EB">
        <w:rPr>
          <w:rFonts w:ascii="Arial" w:hAnsi="Arial" w:cs="Arial"/>
          <w:color w:val="777A0C"/>
          <w:sz w:val="20"/>
          <w:szCs w:val="20"/>
        </w:rPr>
        <w:t xml:space="preserve"> Tra i geni viventi del 2007 </w:t>
      </w:r>
      <w:r w:rsidR="00D6282E">
        <w:rPr>
          <w:rFonts w:ascii="Arial" w:hAnsi="Arial" w:cs="Arial"/>
          <w:color w:val="777A0C"/>
          <w:sz w:val="20"/>
          <w:szCs w:val="20"/>
        </w:rPr>
        <w:t xml:space="preserve">       </w:t>
      </w:r>
      <w:r w:rsidRPr="00CD01EB">
        <w:rPr>
          <w:rFonts w:ascii="Arial" w:hAnsi="Arial" w:cs="Arial"/>
          <w:color w:val="777A0C"/>
          <w:sz w:val="20"/>
          <w:szCs w:val="20"/>
        </w:rPr>
        <w:t>è stato posizionato al 9° posto.</w:t>
      </w:r>
      <w:r w:rsidRPr="00CD01EB">
        <w:rPr>
          <w:rStyle w:val="google-src-text1"/>
          <w:rFonts w:ascii="Arial" w:hAnsi="Arial" w:cs="Arial"/>
          <w:color w:val="777A0C"/>
          <w:sz w:val="20"/>
          <w:szCs w:val="20"/>
          <w:specVanish w:val="0"/>
        </w:rPr>
        <w:t>His first job, assisting Ravi Shankar on a film soundtrack, heralded the start of his own successful cinema career, and to date he has scored over fifty movies.</w:t>
      </w:r>
    </w:p>
    <w:p w:rsidR="00651788" w:rsidRPr="00B86E52" w:rsidRDefault="005530F1" w:rsidP="001B50BE">
      <w:pPr>
        <w:tabs>
          <w:tab w:val="center" w:pos="0"/>
          <w:tab w:val="left" w:pos="4253"/>
        </w:tabs>
        <w:spacing w:before="120" w:after="0" w:line="276" w:lineRule="auto"/>
        <w:rPr>
          <w:rFonts w:ascii="Arial" w:hAnsi="Arial" w:cs="Arial"/>
          <w:lang w:val="en-US"/>
        </w:rPr>
      </w:pPr>
      <w:r w:rsidRPr="00B86E52">
        <w:rPr>
          <w:rFonts w:ascii="Arial" w:hAnsi="Arial" w:cs="Arial"/>
          <w:lang w:val="en-US"/>
        </w:rPr>
        <w:t xml:space="preserve">Modern Love </w:t>
      </w:r>
      <w:r w:rsidR="00B5667B" w:rsidRPr="00B86E52">
        <w:rPr>
          <w:rFonts w:ascii="Arial" w:hAnsi="Arial" w:cs="Arial"/>
          <w:lang w:val="en-US"/>
        </w:rPr>
        <w:t xml:space="preserve">Waltz </w:t>
      </w:r>
      <w:r w:rsidRPr="00B86E52">
        <w:rPr>
          <w:rFonts w:ascii="Arial" w:hAnsi="Arial" w:cs="Arial"/>
          <w:lang w:val="en-US"/>
        </w:rPr>
        <w:t>(1977</w:t>
      </w:r>
      <w:r w:rsidR="00B5667B" w:rsidRPr="00B86E52">
        <w:rPr>
          <w:rFonts w:ascii="Arial" w:hAnsi="Arial" w:cs="Arial"/>
          <w:lang w:val="en-US"/>
        </w:rPr>
        <w:t>, 3’35</w:t>
      </w:r>
      <w:r w:rsidRPr="00B86E52">
        <w:rPr>
          <w:rFonts w:ascii="Arial" w:hAnsi="Arial" w:cs="Arial"/>
          <w:lang w:val="en-US"/>
        </w:rPr>
        <w:t xml:space="preserve">).   Openings (1981).   </w:t>
      </w:r>
      <w:r w:rsidR="00D32BF0" w:rsidRPr="00B86E52">
        <w:rPr>
          <w:rFonts w:ascii="Arial" w:hAnsi="Arial" w:cs="Arial"/>
          <w:lang w:val="en-US"/>
        </w:rPr>
        <w:t xml:space="preserve">Closing (1981).   </w:t>
      </w:r>
      <w:r w:rsidR="00001639" w:rsidRPr="00B86E52">
        <w:rPr>
          <w:rFonts w:ascii="Arial" w:hAnsi="Arial" w:cs="Arial"/>
          <w:lang w:val="en-US"/>
        </w:rPr>
        <w:t>Wichita vortex Sutra.</w:t>
      </w:r>
    </w:p>
    <w:p w:rsidR="00BE24A8" w:rsidRPr="00B86E52" w:rsidRDefault="00D32BF0" w:rsidP="001B50BE">
      <w:pPr>
        <w:tabs>
          <w:tab w:val="center" w:pos="0"/>
          <w:tab w:val="left" w:pos="4253"/>
        </w:tabs>
        <w:spacing w:before="120" w:after="0" w:line="276" w:lineRule="auto"/>
        <w:rPr>
          <w:rFonts w:ascii="Arial" w:hAnsi="Arial" w:cs="Arial"/>
          <w:lang w:val="en-US"/>
        </w:rPr>
      </w:pPr>
      <w:r w:rsidRPr="00B86E52">
        <w:rPr>
          <w:rFonts w:ascii="Arial" w:hAnsi="Arial" w:cs="Arial"/>
          <w:lang w:val="en-US"/>
        </w:rPr>
        <w:t>Waltz Metamorphosis 1-5 (1988, 19’20).</w:t>
      </w:r>
      <w:r w:rsidR="0024458C" w:rsidRPr="00B86E52">
        <w:rPr>
          <w:rFonts w:ascii="Arial" w:hAnsi="Arial" w:cs="Arial"/>
          <w:lang w:val="en-US"/>
        </w:rPr>
        <w:t xml:space="preserve">   </w:t>
      </w:r>
      <w:r w:rsidR="00BE24A8" w:rsidRPr="00B86E52">
        <w:rPr>
          <w:rFonts w:ascii="Arial" w:hAnsi="Arial" w:cs="Arial"/>
          <w:lang w:val="en-US"/>
        </w:rPr>
        <w:t>The Secret Agent, arpa e archi (1996, 4'25).</w:t>
      </w:r>
    </w:p>
    <w:p w:rsidR="00001639" w:rsidRPr="00B86E52" w:rsidRDefault="00651788" w:rsidP="001B50BE">
      <w:pPr>
        <w:tabs>
          <w:tab w:val="center" w:pos="0"/>
          <w:tab w:val="left" w:pos="4253"/>
        </w:tabs>
        <w:spacing w:before="120" w:after="0" w:line="276" w:lineRule="auto"/>
        <w:rPr>
          <w:rFonts w:ascii="Arial" w:hAnsi="Arial" w:cs="Arial"/>
          <w:lang w:val="en-US"/>
        </w:rPr>
      </w:pPr>
      <w:r w:rsidRPr="00B86E52">
        <w:rPr>
          <w:rFonts w:ascii="Arial" w:hAnsi="Arial" w:cs="Arial"/>
          <w:lang w:val="en-US"/>
        </w:rPr>
        <w:t>Trilogy Sonata (1998).</w:t>
      </w:r>
      <w:r w:rsidR="00D32BF0" w:rsidRPr="00B86E52">
        <w:rPr>
          <w:rFonts w:ascii="Arial" w:hAnsi="Arial" w:cs="Arial"/>
          <w:lang w:val="en-US"/>
        </w:rPr>
        <w:t xml:space="preserve">   Helen’s Theme da Candyman.</w:t>
      </w:r>
      <w:r w:rsidRPr="00B86E52">
        <w:rPr>
          <w:rFonts w:ascii="Arial" w:hAnsi="Arial" w:cs="Arial"/>
          <w:lang w:val="en-US"/>
        </w:rPr>
        <w:t xml:space="preserve">   Why Does Someone Have to Die</w:t>
      </w:r>
      <w:r w:rsidR="00001639" w:rsidRPr="00B86E52">
        <w:rPr>
          <w:rFonts w:ascii="Arial" w:hAnsi="Arial" w:cs="Arial"/>
          <w:lang w:val="en-US"/>
        </w:rPr>
        <w:t>?</w:t>
      </w:r>
    </w:p>
    <w:p w:rsidR="00BE24A8" w:rsidRPr="00B86E52" w:rsidRDefault="00BE24A8" w:rsidP="001B50BE">
      <w:pPr>
        <w:tabs>
          <w:tab w:val="center" w:pos="0"/>
          <w:tab w:val="left" w:pos="4253"/>
        </w:tabs>
        <w:spacing w:before="120" w:after="0" w:line="276" w:lineRule="auto"/>
        <w:rPr>
          <w:rFonts w:ascii="Arial" w:hAnsi="Arial" w:cs="Arial"/>
          <w:lang w:val="en-US"/>
        </w:rPr>
      </w:pPr>
    </w:p>
    <w:p w:rsidR="00D91F47" w:rsidRPr="00CD01EB" w:rsidRDefault="00D91F47" w:rsidP="001B50BE">
      <w:pPr>
        <w:pStyle w:val="Corpotesto"/>
        <w:tabs>
          <w:tab w:val="center" w:pos="0"/>
          <w:tab w:val="left" w:pos="4253"/>
          <w:tab w:val="left" w:pos="4536"/>
        </w:tabs>
        <w:spacing w:before="120" w:after="0" w:line="276" w:lineRule="auto"/>
        <w:rPr>
          <w:rFonts w:ascii="Arial" w:hAnsi="Arial" w:cs="Arial"/>
          <w:color w:val="777A0C"/>
          <w:sz w:val="24"/>
          <w:u w:val="single"/>
          <w:lang w:val="fr-FR"/>
        </w:rPr>
      </w:pPr>
      <w:r w:rsidRPr="00CD01EB">
        <w:rPr>
          <w:rFonts w:ascii="Arial" w:hAnsi="Arial" w:cs="Arial"/>
          <w:color w:val="777A0C"/>
          <w:sz w:val="24"/>
          <w:u w:val="single"/>
          <w:lang w:val="fr-FR"/>
        </w:rPr>
        <w:t>GLAZUNOV  Alexandre</w:t>
      </w:r>
      <w:r w:rsidRPr="00CD01EB">
        <w:rPr>
          <w:rFonts w:ascii="Arial" w:hAnsi="Arial" w:cs="Arial"/>
          <w:color w:val="777A0C"/>
          <w:sz w:val="24"/>
          <w:u w:val="single"/>
          <w:lang w:val="fr-FR"/>
        </w:rPr>
        <w:tab/>
        <w:t>Pietrob</w:t>
      </w:r>
      <w:r w:rsidR="00043799" w:rsidRPr="00CD01EB">
        <w:rPr>
          <w:rFonts w:ascii="Arial" w:hAnsi="Arial" w:cs="Arial"/>
          <w:color w:val="777A0C"/>
          <w:sz w:val="24"/>
          <w:u w:val="single"/>
          <w:lang w:val="fr-FR"/>
        </w:rPr>
        <w:t xml:space="preserve">urgo, </w:t>
      </w:r>
      <w:r w:rsidRPr="00CD01EB">
        <w:rPr>
          <w:rFonts w:ascii="Arial" w:hAnsi="Arial" w:cs="Arial"/>
          <w:color w:val="777A0C"/>
          <w:sz w:val="24"/>
          <w:u w:val="single"/>
          <w:lang w:val="fr-FR"/>
        </w:rPr>
        <w:t>10.8.1865 - Neully sur Seine 21.3.1936.</w:t>
      </w:r>
    </w:p>
    <w:p w:rsidR="00FA70B6" w:rsidRPr="00CD01EB" w:rsidRDefault="00D91F47"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 xml:space="preserve">I suoi genitori, padre pianista, madre violinista erano editori musicali. Allievo di R. Korsakov, scrisse a 17 anni la Prima Sinfonia, ricevendo alla prima esecuzione gli elogi di Liszt. Sempre con Korsakov portò a termine la stesura del </w:t>
      </w:r>
      <w:r w:rsidR="00D6282E">
        <w:rPr>
          <w:rFonts w:ascii="Arial" w:hAnsi="Arial" w:cs="Arial"/>
          <w:color w:val="777A0C"/>
        </w:rPr>
        <w:t xml:space="preserve">           </w:t>
      </w:r>
      <w:r w:rsidRPr="00CD01EB">
        <w:rPr>
          <w:rFonts w:ascii="Arial" w:hAnsi="Arial" w:cs="Arial"/>
          <w:color w:val="777A0C"/>
        </w:rPr>
        <w:t>Principe Igor di Borodin, ricordando a memoria le parti, suonate al pianoforte con l’autore.</w:t>
      </w:r>
      <w:r w:rsidR="00D6282E">
        <w:rPr>
          <w:rFonts w:ascii="Arial" w:hAnsi="Arial" w:cs="Arial"/>
          <w:color w:val="777A0C"/>
        </w:rPr>
        <w:t xml:space="preserve"> </w:t>
      </w:r>
      <w:r w:rsidRPr="00CD01EB">
        <w:rPr>
          <w:rFonts w:ascii="Arial" w:hAnsi="Arial" w:cs="Arial"/>
          <w:color w:val="777A0C"/>
        </w:rPr>
        <w:t xml:space="preserve">Insegnante di composizione </w:t>
      </w:r>
      <w:r w:rsidR="00D6282E">
        <w:rPr>
          <w:rFonts w:ascii="Arial" w:hAnsi="Arial" w:cs="Arial"/>
          <w:color w:val="777A0C"/>
        </w:rPr>
        <w:t xml:space="preserve">          </w:t>
      </w:r>
      <w:r w:rsidRPr="00CD01EB">
        <w:rPr>
          <w:rFonts w:ascii="Arial" w:hAnsi="Arial" w:cs="Arial"/>
          <w:color w:val="777A0C"/>
        </w:rPr>
        <w:t>al Conservatorio di Pietroburgo, fu eletto all’unanimità Direttore dai colleghi.</w:t>
      </w:r>
      <w:r w:rsidR="00D6282E">
        <w:rPr>
          <w:rFonts w:ascii="Arial" w:hAnsi="Arial" w:cs="Arial"/>
          <w:color w:val="777A0C"/>
        </w:rPr>
        <w:t xml:space="preserve"> </w:t>
      </w:r>
      <w:r w:rsidRPr="00CD01EB">
        <w:rPr>
          <w:rFonts w:ascii="Arial" w:hAnsi="Arial" w:cs="Arial"/>
          <w:color w:val="777A0C"/>
        </w:rPr>
        <w:t xml:space="preserve">Gratificato con 17 premi Glinka </w:t>
      </w:r>
      <w:r w:rsidR="00C13A1D" w:rsidRPr="00CD01EB">
        <w:rPr>
          <w:rFonts w:ascii="Arial" w:hAnsi="Arial" w:cs="Arial"/>
          <w:color w:val="777A0C"/>
        </w:rPr>
        <w:t>(</w:t>
      </w:r>
      <w:r w:rsidRPr="00CD01EB">
        <w:rPr>
          <w:rFonts w:ascii="Arial" w:hAnsi="Arial" w:cs="Arial"/>
          <w:color w:val="777A0C"/>
        </w:rPr>
        <w:t xml:space="preserve">ne fece </w:t>
      </w:r>
      <w:r w:rsidR="00D6282E">
        <w:rPr>
          <w:rFonts w:ascii="Arial" w:hAnsi="Arial" w:cs="Arial"/>
          <w:color w:val="777A0C"/>
        </w:rPr>
        <w:t xml:space="preserve">        </w:t>
      </w:r>
      <w:r w:rsidRPr="00CD01EB">
        <w:rPr>
          <w:rFonts w:ascii="Arial" w:hAnsi="Arial" w:cs="Arial"/>
          <w:color w:val="777A0C"/>
        </w:rPr>
        <w:t>ogni volta donazione</w:t>
      </w:r>
      <w:r w:rsidR="00C13A1D" w:rsidRPr="00CD01EB">
        <w:rPr>
          <w:rFonts w:ascii="Arial" w:hAnsi="Arial" w:cs="Arial"/>
          <w:color w:val="777A0C"/>
        </w:rPr>
        <w:t>)</w:t>
      </w:r>
      <w:r w:rsidRPr="00CD01EB">
        <w:rPr>
          <w:rFonts w:ascii="Arial" w:hAnsi="Arial" w:cs="Arial"/>
          <w:color w:val="777A0C"/>
        </w:rPr>
        <w:t>. Nel 1928 si stabilì definitivamente a Parigi.</w:t>
      </w:r>
      <w:r w:rsidR="00D6282E">
        <w:rPr>
          <w:rFonts w:ascii="Arial" w:hAnsi="Arial" w:cs="Arial"/>
          <w:color w:val="777A0C"/>
        </w:rPr>
        <w:t xml:space="preserve"> </w:t>
      </w:r>
      <w:r w:rsidRPr="00CD01EB">
        <w:rPr>
          <w:rFonts w:ascii="Arial" w:hAnsi="Arial" w:cs="Arial"/>
          <w:color w:val="777A0C"/>
        </w:rPr>
        <w:t xml:space="preserve">Uno dei </w:t>
      </w:r>
      <w:r w:rsidR="00C13A1D" w:rsidRPr="00CD01EB">
        <w:rPr>
          <w:rFonts w:ascii="Arial" w:hAnsi="Arial" w:cs="Arial"/>
          <w:color w:val="777A0C"/>
        </w:rPr>
        <w:t>s</w:t>
      </w:r>
      <w:r w:rsidRPr="00CD01EB">
        <w:rPr>
          <w:rFonts w:ascii="Arial" w:hAnsi="Arial" w:cs="Arial"/>
          <w:color w:val="777A0C"/>
        </w:rPr>
        <w:t xml:space="preserve">uoi allievi fu Prokofiev. Dottorato da </w:t>
      </w:r>
      <w:r w:rsidR="00D6282E">
        <w:rPr>
          <w:rFonts w:ascii="Arial" w:hAnsi="Arial" w:cs="Arial"/>
          <w:color w:val="777A0C"/>
        </w:rPr>
        <w:t xml:space="preserve">         </w:t>
      </w:r>
      <w:r w:rsidRPr="00CD01EB">
        <w:rPr>
          <w:rFonts w:ascii="Arial" w:hAnsi="Arial" w:cs="Arial"/>
          <w:color w:val="777A0C"/>
        </w:rPr>
        <w:t>Oxford, Cambridge, Legion d’onore</w:t>
      </w:r>
      <w:r w:rsidR="00B40257" w:rsidRPr="00CD01EB">
        <w:rPr>
          <w:rFonts w:ascii="Arial" w:hAnsi="Arial" w:cs="Arial"/>
          <w:color w:val="777A0C"/>
        </w:rPr>
        <w:t xml:space="preserve"> </w:t>
      </w:r>
      <w:r w:rsidRPr="00CD01EB">
        <w:rPr>
          <w:rFonts w:ascii="Arial" w:hAnsi="Arial" w:cs="Arial"/>
          <w:color w:val="777A0C"/>
        </w:rPr>
        <w:t>.......</w:t>
      </w:r>
      <w:r w:rsidR="008F7144" w:rsidRPr="00CD01EB">
        <w:rPr>
          <w:rFonts w:ascii="Arial" w:hAnsi="Arial" w:cs="Arial"/>
          <w:color w:val="777A0C"/>
        </w:rPr>
        <w:t xml:space="preserve"> </w:t>
      </w:r>
      <w:r w:rsidR="001A4953" w:rsidRPr="00CD01EB">
        <w:rPr>
          <w:rFonts w:ascii="Arial" w:hAnsi="Arial" w:cs="Arial"/>
          <w:color w:val="777A0C"/>
        </w:rPr>
        <w:t>Per maggiori informazioni sull'autore, vedi "Passeggiando con la Musica", scaricabile gratuitamente dal sito: mariodemolli.com</w:t>
      </w:r>
    </w:p>
    <w:p w:rsidR="00D91F47" w:rsidRPr="00B86E52" w:rsidRDefault="00EB54A0" w:rsidP="001B50BE">
      <w:pPr>
        <w:tabs>
          <w:tab w:val="center" w:pos="0"/>
          <w:tab w:val="left" w:pos="4253"/>
        </w:tabs>
        <w:spacing w:before="120" w:after="0" w:line="276" w:lineRule="auto"/>
        <w:rPr>
          <w:rFonts w:ascii="Arial" w:hAnsi="Arial" w:cs="Arial"/>
        </w:rPr>
      </w:pPr>
      <w:r w:rsidRPr="00B86E52">
        <w:rPr>
          <w:rFonts w:ascii="Arial" w:hAnsi="Arial" w:cs="Arial"/>
        </w:rPr>
        <w:t xml:space="preserve">Preludio e Variazioni, arpa sola.   </w:t>
      </w:r>
      <w:r w:rsidR="00D91F47" w:rsidRPr="00B86E52">
        <w:rPr>
          <w:rFonts w:ascii="Arial" w:hAnsi="Arial" w:cs="Arial"/>
        </w:rPr>
        <w:t>Preludio e romanza per 3 arpe.</w:t>
      </w:r>
      <w:r w:rsidRPr="00B86E52">
        <w:rPr>
          <w:rFonts w:ascii="Arial" w:hAnsi="Arial" w:cs="Arial"/>
        </w:rPr>
        <w:t xml:space="preserve">   Elegy, arpa e viola.</w:t>
      </w:r>
    </w:p>
    <w:p w:rsidR="00A67D59" w:rsidRPr="00B86E52" w:rsidRDefault="00A67D59" w:rsidP="001B50BE">
      <w:pPr>
        <w:tabs>
          <w:tab w:val="center" w:pos="0"/>
          <w:tab w:val="left" w:pos="4253"/>
        </w:tabs>
        <w:spacing w:before="120" w:after="0" w:line="276" w:lineRule="auto"/>
        <w:rPr>
          <w:rFonts w:ascii="Arial" w:hAnsi="Arial" w:cs="Arial"/>
        </w:rPr>
      </w:pPr>
    </w:p>
    <w:p w:rsidR="00BC2531" w:rsidRPr="00CD01EB" w:rsidRDefault="00BC2531"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GLICK  Srul Irving</w:t>
      </w:r>
      <w:r w:rsidRPr="00CD01EB">
        <w:rPr>
          <w:rFonts w:ascii="Arial" w:hAnsi="Arial" w:cs="Arial"/>
          <w:color w:val="777A0C"/>
          <w:u w:val="single"/>
        </w:rPr>
        <w:tab/>
        <w:t>Toronto, 8.9.1934 - Toronto, 17.4.2002.</w:t>
      </w:r>
    </w:p>
    <w:p w:rsidR="00BC2531" w:rsidRPr="00CD01EB" w:rsidRDefault="00BC2531"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direttore d’orchestra e didatta canadese. Studi all’Università di Toronto e perfezionamento a Parigi </w:t>
      </w:r>
      <w:r w:rsidR="00D6282E">
        <w:rPr>
          <w:rFonts w:ascii="Arial" w:hAnsi="Arial" w:cs="Arial"/>
          <w:color w:val="777A0C"/>
          <w:sz w:val="20"/>
          <w:szCs w:val="20"/>
        </w:rPr>
        <w:t xml:space="preserve">             </w:t>
      </w:r>
      <w:r w:rsidRPr="00CD01EB">
        <w:rPr>
          <w:rFonts w:ascii="Arial" w:hAnsi="Arial" w:cs="Arial"/>
          <w:color w:val="777A0C"/>
          <w:sz w:val="20"/>
          <w:szCs w:val="20"/>
        </w:rPr>
        <w:t xml:space="preserve">con Milhaud, Saguer e Deutsch. Insegnante di composizione al Conservatorio Reale e alla York University di </w:t>
      </w:r>
      <w:r w:rsidR="00D6282E">
        <w:rPr>
          <w:rFonts w:ascii="Arial" w:hAnsi="Arial" w:cs="Arial"/>
          <w:color w:val="777A0C"/>
          <w:sz w:val="20"/>
          <w:szCs w:val="20"/>
        </w:rPr>
        <w:t xml:space="preserve">         </w:t>
      </w:r>
      <w:r w:rsidRPr="00CD01EB">
        <w:rPr>
          <w:rFonts w:ascii="Arial" w:hAnsi="Arial" w:cs="Arial"/>
          <w:color w:val="777A0C"/>
          <w:sz w:val="20"/>
          <w:szCs w:val="20"/>
        </w:rPr>
        <w:t>Toronto. Numerosi riconoscimenti, tra i tanti, il ”Member of the Order of Canada”.</w:t>
      </w:r>
    </w:p>
    <w:p w:rsidR="00BC2531" w:rsidRPr="00B86E52" w:rsidRDefault="00BC2531" w:rsidP="001B50BE">
      <w:pPr>
        <w:pStyle w:val="NormaleWeb"/>
        <w:tabs>
          <w:tab w:val="center" w:pos="0"/>
          <w:tab w:val="left" w:pos="4253"/>
        </w:tabs>
        <w:spacing w:before="120" w:beforeAutospacing="0" w:after="0" w:afterAutospacing="0" w:line="276" w:lineRule="auto"/>
        <w:rPr>
          <w:rFonts w:ascii="Arial" w:hAnsi="Arial" w:cs="Arial"/>
        </w:rPr>
      </w:pPr>
      <w:r w:rsidRPr="00B86E52">
        <w:rPr>
          <w:rFonts w:ascii="Arial" w:hAnsi="Arial" w:cs="Arial"/>
        </w:rPr>
        <w:t>King David sonata, arpa sola (1998, 22’).</w:t>
      </w:r>
    </w:p>
    <w:p w:rsidR="00A67D59" w:rsidRPr="00B86E52" w:rsidRDefault="00A67D59" w:rsidP="001B50BE">
      <w:pPr>
        <w:pStyle w:val="NormaleWeb"/>
        <w:tabs>
          <w:tab w:val="center" w:pos="0"/>
          <w:tab w:val="left" w:pos="4253"/>
        </w:tabs>
        <w:spacing w:before="120" w:beforeAutospacing="0" w:after="0" w:afterAutospacing="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GLIERE  Reinhold</w:t>
      </w:r>
      <w:r w:rsidRPr="00CD01EB">
        <w:rPr>
          <w:rFonts w:ascii="Arial" w:hAnsi="Arial" w:cs="Arial"/>
          <w:color w:val="777A0C"/>
          <w:u w:val="single"/>
        </w:rPr>
        <w:tab/>
        <w:t>Kiev, 11.1.1875 - Mosca, 23.6.1956.</w:t>
      </w:r>
    </w:p>
    <w:p w:rsidR="00202FF9" w:rsidRPr="00CD01EB" w:rsidRDefault="00202FF9" w:rsidP="001B50BE">
      <w:pPr>
        <w:tabs>
          <w:tab w:val="center" w:pos="0"/>
          <w:tab w:val="left" w:pos="4253"/>
          <w:tab w:val="left" w:pos="4536"/>
        </w:tabs>
        <w:spacing w:before="120" w:after="0" w:line="276" w:lineRule="auto"/>
        <w:rPr>
          <w:rFonts w:ascii="Arial" w:eastAsia="Arial Unicode MS" w:hAnsi="Arial" w:cs="Arial"/>
          <w:color w:val="777A0C"/>
          <w:sz w:val="20"/>
          <w:szCs w:val="20"/>
        </w:rPr>
      </w:pPr>
      <w:r w:rsidRPr="00CD01EB">
        <w:rPr>
          <w:rFonts w:ascii="Arial" w:eastAsia="Arial Unicode MS" w:hAnsi="Arial" w:cs="Arial"/>
          <w:color w:val="777A0C"/>
          <w:sz w:val="20"/>
          <w:szCs w:val="20"/>
        </w:rPr>
        <w:t xml:space="preserve">Compositore russo, allievo di Ryb, Sokolovskij, Arenskij, Konius, Tanaiev e Ippolitov-Ivanov. Insegnante nel 1914 </w:t>
      </w:r>
      <w:r w:rsidR="00D6282E">
        <w:rPr>
          <w:rFonts w:ascii="Arial" w:eastAsia="Arial Unicode MS" w:hAnsi="Arial" w:cs="Arial"/>
          <w:color w:val="777A0C"/>
          <w:sz w:val="20"/>
          <w:szCs w:val="20"/>
        </w:rPr>
        <w:t xml:space="preserve">             </w:t>
      </w:r>
      <w:r w:rsidRPr="00CD01EB">
        <w:rPr>
          <w:rFonts w:ascii="Arial" w:eastAsia="Arial Unicode MS" w:hAnsi="Arial" w:cs="Arial"/>
          <w:color w:val="777A0C"/>
          <w:sz w:val="20"/>
          <w:szCs w:val="20"/>
        </w:rPr>
        <w:t>al Conservatorio di Kiev e nel 1920 al Conservatorio di Mosca. Tra i suoi allievi: Mossolov, Davidenko, Golubev, Miaskovskij, Kaciaturian, Prokofiev.</w:t>
      </w:r>
    </w:p>
    <w:p w:rsidR="00EF71AB" w:rsidRPr="00B86E52" w:rsidRDefault="0052485D" w:rsidP="001B50BE">
      <w:pPr>
        <w:tabs>
          <w:tab w:val="center" w:pos="0"/>
          <w:tab w:val="left" w:pos="4253"/>
        </w:tabs>
        <w:spacing w:before="120" w:after="0" w:line="276" w:lineRule="auto"/>
        <w:rPr>
          <w:rFonts w:ascii="Arial" w:hAnsi="Arial" w:cs="Arial"/>
        </w:rPr>
      </w:pPr>
      <w:r w:rsidRPr="00B86E52">
        <w:rPr>
          <w:rFonts w:ascii="Arial" w:hAnsi="Arial" w:cs="Arial"/>
        </w:rPr>
        <w:t>Impro</w:t>
      </w:r>
      <w:r w:rsidR="004909B2" w:rsidRPr="00B86E52">
        <w:rPr>
          <w:rFonts w:ascii="Arial" w:hAnsi="Arial" w:cs="Arial"/>
        </w:rPr>
        <w:t>mptu</w:t>
      </w:r>
      <w:r w:rsidR="00CA1957" w:rsidRPr="00B86E52">
        <w:rPr>
          <w:rFonts w:ascii="Arial" w:hAnsi="Arial" w:cs="Arial"/>
        </w:rPr>
        <w:t xml:space="preserve"> per arpa</w:t>
      </w:r>
      <w:r w:rsidR="00B24E5B" w:rsidRPr="00B86E52">
        <w:rPr>
          <w:rFonts w:ascii="Arial" w:hAnsi="Arial" w:cs="Arial"/>
        </w:rPr>
        <w:t xml:space="preserve"> e pf.</w:t>
      </w:r>
      <w:r w:rsidR="00CA1957" w:rsidRPr="00B86E52">
        <w:rPr>
          <w:rFonts w:ascii="Arial" w:hAnsi="Arial" w:cs="Arial"/>
        </w:rPr>
        <w:t xml:space="preserve"> (1947</w:t>
      </w:r>
      <w:r w:rsidR="001E3308" w:rsidRPr="00B86E52">
        <w:rPr>
          <w:rFonts w:ascii="Arial" w:hAnsi="Arial" w:cs="Arial"/>
        </w:rPr>
        <w:t>, 4’1</w:t>
      </w:r>
      <w:r w:rsidR="00B24E5B" w:rsidRPr="00B86E52">
        <w:rPr>
          <w:rFonts w:ascii="Arial" w:hAnsi="Arial" w:cs="Arial"/>
        </w:rPr>
        <w:t>0</w:t>
      </w:r>
      <w:r w:rsidR="00CA1957" w:rsidRPr="00B86E52">
        <w:rPr>
          <w:rFonts w:ascii="Arial" w:hAnsi="Arial" w:cs="Arial"/>
        </w:rPr>
        <w:t>).</w:t>
      </w:r>
      <w:r w:rsidR="0024458C" w:rsidRPr="00B86E52">
        <w:rPr>
          <w:rFonts w:ascii="Arial" w:hAnsi="Arial" w:cs="Arial"/>
        </w:rPr>
        <w:t xml:space="preserve">   </w:t>
      </w:r>
      <w:r w:rsidR="00EF71AB" w:rsidRPr="00B86E52">
        <w:rPr>
          <w:rFonts w:ascii="Arial" w:hAnsi="Arial" w:cs="Arial"/>
        </w:rPr>
        <w:t>Nocturnos, arpa e vcl.</w:t>
      </w:r>
    </w:p>
    <w:p w:rsidR="006B5F96" w:rsidRPr="00B86E52" w:rsidRDefault="00FC5E6A" w:rsidP="001B50BE">
      <w:pPr>
        <w:tabs>
          <w:tab w:val="center" w:pos="0"/>
          <w:tab w:val="left" w:pos="4253"/>
        </w:tabs>
        <w:spacing w:before="120" w:after="0" w:line="276" w:lineRule="auto"/>
        <w:rPr>
          <w:rFonts w:ascii="Arial" w:hAnsi="Arial" w:cs="Arial"/>
        </w:rPr>
      </w:pPr>
      <w:r w:rsidRPr="00B86E52">
        <w:rPr>
          <w:rFonts w:ascii="Arial" w:hAnsi="Arial" w:cs="Arial"/>
        </w:rPr>
        <w:lastRenderedPageBreak/>
        <w:t xml:space="preserve">Concerto </w:t>
      </w:r>
      <w:r w:rsidR="006255BA" w:rsidRPr="00B86E52">
        <w:rPr>
          <w:rFonts w:ascii="Arial" w:hAnsi="Arial" w:cs="Arial"/>
        </w:rPr>
        <w:t>in Mib,</w:t>
      </w:r>
      <w:r w:rsidRPr="00B86E52">
        <w:rPr>
          <w:rFonts w:ascii="Arial" w:hAnsi="Arial" w:cs="Arial"/>
        </w:rPr>
        <w:t xml:space="preserve"> arpa e orch. </w:t>
      </w:r>
      <w:r w:rsidR="00E8699C" w:rsidRPr="00B86E52">
        <w:rPr>
          <w:rFonts w:ascii="Arial" w:hAnsi="Arial" w:cs="Arial"/>
        </w:rPr>
        <w:t xml:space="preserve">da camera, </w:t>
      </w:r>
      <w:r w:rsidR="00877FEC" w:rsidRPr="00B86E52">
        <w:rPr>
          <w:rFonts w:ascii="Arial" w:hAnsi="Arial" w:cs="Arial"/>
        </w:rPr>
        <w:t>op. 74</w:t>
      </w:r>
      <w:r w:rsidR="0074627C" w:rsidRPr="00B86E52">
        <w:rPr>
          <w:rFonts w:ascii="Arial" w:hAnsi="Arial" w:cs="Arial"/>
        </w:rPr>
        <w:t xml:space="preserve"> (1938)</w:t>
      </w:r>
      <w:r w:rsidR="00671B32" w:rsidRPr="00B86E52">
        <w:rPr>
          <w:rFonts w:ascii="Arial" w:hAnsi="Arial" w:cs="Arial"/>
        </w:rPr>
        <w:t xml:space="preserve">:   1) </w:t>
      </w:r>
      <w:r w:rsidR="0074627C" w:rsidRPr="00B86E52">
        <w:rPr>
          <w:rFonts w:ascii="Arial" w:hAnsi="Arial" w:cs="Arial"/>
        </w:rPr>
        <w:t>11</w:t>
      </w:r>
      <w:r w:rsidR="00671B32" w:rsidRPr="00B86E52">
        <w:rPr>
          <w:rFonts w:ascii="Arial" w:hAnsi="Arial" w:cs="Arial"/>
        </w:rPr>
        <w:t>',   2) 1</w:t>
      </w:r>
      <w:r w:rsidR="0074627C" w:rsidRPr="00B86E52">
        <w:rPr>
          <w:rFonts w:ascii="Arial" w:hAnsi="Arial" w:cs="Arial"/>
        </w:rPr>
        <w:t>2</w:t>
      </w:r>
      <w:r w:rsidR="00671B32" w:rsidRPr="00B86E52">
        <w:rPr>
          <w:rFonts w:ascii="Arial" w:hAnsi="Arial" w:cs="Arial"/>
        </w:rPr>
        <w:t xml:space="preserve">'05,   3) </w:t>
      </w:r>
      <w:r w:rsidR="0074627C" w:rsidRPr="00B86E52">
        <w:rPr>
          <w:rFonts w:ascii="Arial" w:hAnsi="Arial" w:cs="Arial"/>
        </w:rPr>
        <w:t>5</w:t>
      </w:r>
      <w:r w:rsidR="00671B32" w:rsidRPr="00B86E52">
        <w:rPr>
          <w:rFonts w:ascii="Arial" w:hAnsi="Arial" w:cs="Arial"/>
        </w:rPr>
        <w:t>'</w:t>
      </w:r>
      <w:r w:rsidR="0074627C" w:rsidRPr="00B86E52">
        <w:rPr>
          <w:rFonts w:ascii="Arial" w:hAnsi="Arial" w:cs="Arial"/>
        </w:rPr>
        <w:t>2</w:t>
      </w:r>
      <w:r w:rsidR="00E8699C" w:rsidRPr="00B86E52">
        <w:rPr>
          <w:rFonts w:ascii="Arial" w:hAnsi="Arial" w:cs="Arial"/>
        </w:rPr>
        <w:t>5</w:t>
      </w:r>
      <w:r w:rsidRPr="00B86E52">
        <w:rPr>
          <w:rFonts w:ascii="Arial" w:hAnsi="Arial" w:cs="Arial"/>
        </w:rPr>
        <w:t>).</w:t>
      </w:r>
    </w:p>
    <w:p w:rsidR="00E8699C" w:rsidRPr="00B86E52" w:rsidRDefault="00E8699C" w:rsidP="001B50BE">
      <w:pPr>
        <w:tabs>
          <w:tab w:val="center" w:pos="0"/>
          <w:tab w:val="left" w:pos="4253"/>
        </w:tabs>
        <w:spacing w:before="120" w:after="0" w:line="276" w:lineRule="auto"/>
        <w:rPr>
          <w:rFonts w:ascii="Arial" w:hAnsi="Arial" w:cs="Arial"/>
        </w:rPr>
      </w:pPr>
    </w:p>
    <w:p w:rsidR="00FC5E6A" w:rsidRPr="00CD01EB" w:rsidRDefault="00FC5E6A" w:rsidP="001B50BE">
      <w:pPr>
        <w:pStyle w:val="Corpotesto"/>
        <w:tabs>
          <w:tab w:val="center" w:pos="0"/>
          <w:tab w:val="left" w:pos="4253"/>
          <w:tab w:val="left" w:pos="4536"/>
        </w:tabs>
        <w:spacing w:before="120" w:after="0" w:line="276" w:lineRule="auto"/>
        <w:rPr>
          <w:rFonts w:ascii="Arial" w:hAnsi="Arial" w:cs="Arial"/>
          <w:color w:val="777A0C"/>
          <w:sz w:val="24"/>
          <w:u w:val="single"/>
        </w:rPr>
      </w:pPr>
      <w:r w:rsidRPr="00CD01EB">
        <w:rPr>
          <w:rFonts w:ascii="Arial" w:hAnsi="Arial" w:cs="Arial"/>
          <w:color w:val="777A0C"/>
          <w:sz w:val="24"/>
          <w:u w:val="single"/>
        </w:rPr>
        <w:t>GLINKA  Mikhail</w:t>
      </w:r>
      <w:r w:rsidRPr="00CD01EB">
        <w:rPr>
          <w:rFonts w:ascii="Arial" w:hAnsi="Arial" w:cs="Arial"/>
          <w:color w:val="777A0C"/>
          <w:sz w:val="24"/>
          <w:u w:val="single"/>
        </w:rPr>
        <w:tab/>
        <w:t>Smolensk 1.6.1804 - Berlino 15.2.1857.</w:t>
      </w:r>
    </w:p>
    <w:p w:rsidR="00FA70B6" w:rsidRPr="00CD01EB" w:rsidRDefault="00FC5E6A"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 xml:space="preserve">Allievo di Field, Mayer. Fu in Italia, amico di Rossini, Bellini, Donizetti, </w:t>
      </w:r>
      <w:r w:rsidR="003B7F37" w:rsidRPr="00CD01EB">
        <w:rPr>
          <w:rFonts w:ascii="Arial" w:hAnsi="Arial" w:cs="Arial"/>
          <w:color w:val="777A0C"/>
        </w:rPr>
        <w:t>Mendelssohn</w:t>
      </w:r>
      <w:r w:rsidRPr="00CD01EB">
        <w:rPr>
          <w:rFonts w:ascii="Arial" w:hAnsi="Arial" w:cs="Arial"/>
          <w:color w:val="777A0C"/>
        </w:rPr>
        <w:t xml:space="preserve">. In Russia frequentò Puskin, </w:t>
      </w:r>
      <w:r w:rsidR="00D6282E">
        <w:rPr>
          <w:rFonts w:ascii="Arial" w:hAnsi="Arial" w:cs="Arial"/>
          <w:color w:val="777A0C"/>
        </w:rPr>
        <w:t xml:space="preserve">               </w:t>
      </w:r>
      <w:r w:rsidRPr="00CD01EB">
        <w:rPr>
          <w:rFonts w:ascii="Arial" w:hAnsi="Arial" w:cs="Arial"/>
          <w:color w:val="777A0C"/>
        </w:rPr>
        <w:t>Gogol. Compositore della corte imperiale.</w:t>
      </w:r>
      <w:r w:rsidR="001A4953" w:rsidRPr="00CD01EB">
        <w:rPr>
          <w:rFonts w:ascii="Arial" w:hAnsi="Arial" w:cs="Arial"/>
          <w:color w:val="777A0C"/>
        </w:rPr>
        <w:t xml:space="preserve">Per maggiori informazioni sull'autore, vedi "Passeggiando </w:t>
      </w:r>
      <w:r w:rsidR="007E4DCE" w:rsidRPr="00CD01EB">
        <w:rPr>
          <w:rFonts w:ascii="Arial" w:hAnsi="Arial" w:cs="Arial"/>
          <w:color w:val="777A0C"/>
        </w:rPr>
        <w:t xml:space="preserve"> </w:t>
      </w:r>
      <w:r w:rsidR="001A4953" w:rsidRPr="00CD01EB">
        <w:rPr>
          <w:rFonts w:ascii="Arial" w:hAnsi="Arial" w:cs="Arial"/>
          <w:color w:val="777A0C"/>
        </w:rPr>
        <w:t>con la Musica", scaricabile gratuitamente dal sito: mariodemolli.com</w:t>
      </w:r>
    </w:p>
    <w:p w:rsidR="009E17EA" w:rsidRPr="00B86E52" w:rsidRDefault="009E17EA" w:rsidP="001B50BE">
      <w:pPr>
        <w:tabs>
          <w:tab w:val="center" w:pos="0"/>
          <w:tab w:val="left" w:pos="4253"/>
        </w:tabs>
        <w:spacing w:before="120" w:after="0" w:line="276" w:lineRule="auto"/>
        <w:rPr>
          <w:rFonts w:ascii="Arial" w:hAnsi="Arial" w:cs="Arial"/>
          <w:u w:val="single"/>
        </w:rPr>
      </w:pPr>
      <w:r w:rsidRPr="00B86E52">
        <w:rPr>
          <w:rFonts w:ascii="Arial" w:eastAsia="Arial Unicode MS" w:hAnsi="Arial" w:cs="Arial"/>
        </w:rPr>
        <w:t>Variazioni sul tema del Flauto magico (1822, 7’15).</w:t>
      </w:r>
    </w:p>
    <w:p w:rsidR="00042556" w:rsidRPr="00B86E52" w:rsidRDefault="00F712FF" w:rsidP="001B50BE">
      <w:pPr>
        <w:tabs>
          <w:tab w:val="center" w:pos="0"/>
          <w:tab w:val="left" w:pos="4253"/>
        </w:tabs>
        <w:spacing w:before="120" w:after="0" w:line="276" w:lineRule="auto"/>
        <w:rPr>
          <w:rFonts w:ascii="Arial" w:hAnsi="Arial" w:cs="Arial"/>
        </w:rPr>
      </w:pPr>
      <w:r w:rsidRPr="00B86E52">
        <w:rPr>
          <w:rFonts w:ascii="Arial" w:hAnsi="Arial" w:cs="Arial"/>
        </w:rPr>
        <w:t>Variaz</w:t>
      </w:r>
      <w:r w:rsidR="00D5201B" w:rsidRPr="00B86E52">
        <w:rPr>
          <w:rFonts w:ascii="Arial" w:hAnsi="Arial" w:cs="Arial"/>
        </w:rPr>
        <w:t>ioni</w:t>
      </w:r>
      <w:r w:rsidRPr="00B86E52">
        <w:rPr>
          <w:rFonts w:ascii="Arial" w:hAnsi="Arial" w:cs="Arial"/>
        </w:rPr>
        <w:t xml:space="preserve"> su tem</w:t>
      </w:r>
      <w:r w:rsidR="00042556" w:rsidRPr="00B86E52">
        <w:rPr>
          <w:rFonts w:ascii="Arial" w:hAnsi="Arial" w:cs="Arial"/>
        </w:rPr>
        <w:t>a</w:t>
      </w:r>
      <w:r w:rsidRPr="00B86E52">
        <w:rPr>
          <w:rFonts w:ascii="Arial" w:hAnsi="Arial" w:cs="Arial"/>
        </w:rPr>
        <w:t xml:space="preserve"> di Mozart</w:t>
      </w:r>
      <w:r w:rsidR="00D5201B" w:rsidRPr="00B86E52">
        <w:rPr>
          <w:rFonts w:ascii="Arial" w:hAnsi="Arial" w:cs="Arial"/>
        </w:rPr>
        <w:t>, in Mib, -versione originale-</w:t>
      </w:r>
      <w:r w:rsidRPr="00B86E52">
        <w:rPr>
          <w:rFonts w:ascii="Arial" w:hAnsi="Arial" w:cs="Arial"/>
        </w:rPr>
        <w:t xml:space="preserve"> (1827</w:t>
      </w:r>
      <w:r w:rsidR="00042556" w:rsidRPr="00B86E52">
        <w:rPr>
          <w:rFonts w:ascii="Arial" w:hAnsi="Arial" w:cs="Arial"/>
        </w:rPr>
        <w:t xml:space="preserve">, </w:t>
      </w:r>
      <w:r w:rsidR="00D5201B" w:rsidRPr="00B86E52">
        <w:rPr>
          <w:rFonts w:ascii="Arial" w:hAnsi="Arial" w:cs="Arial"/>
        </w:rPr>
        <w:t>9</w:t>
      </w:r>
      <w:r w:rsidR="00042556" w:rsidRPr="00B86E52">
        <w:rPr>
          <w:rFonts w:ascii="Arial" w:hAnsi="Arial" w:cs="Arial"/>
        </w:rPr>
        <w:t>’1</w:t>
      </w:r>
      <w:r w:rsidR="00D5201B" w:rsidRPr="00B86E52">
        <w:rPr>
          <w:rFonts w:ascii="Arial" w:hAnsi="Arial" w:cs="Arial"/>
        </w:rPr>
        <w:t>5</w:t>
      </w:r>
      <w:r w:rsidRPr="00B86E52">
        <w:rPr>
          <w:rFonts w:ascii="Arial" w:hAnsi="Arial" w:cs="Arial"/>
        </w:rPr>
        <w:t>).</w:t>
      </w:r>
    </w:p>
    <w:p w:rsidR="00F712FF" w:rsidRPr="00B86E52" w:rsidRDefault="00FC5E6A" w:rsidP="001B50BE">
      <w:pPr>
        <w:tabs>
          <w:tab w:val="center" w:pos="0"/>
          <w:tab w:val="left" w:pos="4253"/>
        </w:tabs>
        <w:spacing w:before="120" w:after="0" w:line="276" w:lineRule="auto"/>
        <w:rPr>
          <w:rFonts w:ascii="Arial" w:hAnsi="Arial" w:cs="Arial"/>
          <w:bCs/>
        </w:rPr>
      </w:pPr>
      <w:r w:rsidRPr="00B86E52">
        <w:rPr>
          <w:rFonts w:ascii="Arial" w:hAnsi="Arial" w:cs="Arial"/>
        </w:rPr>
        <w:t>Notturno</w:t>
      </w:r>
      <w:r w:rsidR="009A60CF" w:rsidRPr="00B86E52">
        <w:rPr>
          <w:rFonts w:ascii="Arial" w:hAnsi="Arial" w:cs="Arial"/>
        </w:rPr>
        <w:t xml:space="preserve"> "Solitude"</w:t>
      </w:r>
      <w:r w:rsidR="003616FE" w:rsidRPr="00B86E52">
        <w:rPr>
          <w:rFonts w:ascii="Arial" w:hAnsi="Arial" w:cs="Arial"/>
        </w:rPr>
        <w:t>,</w:t>
      </w:r>
      <w:r w:rsidR="008D321E" w:rsidRPr="00B86E52">
        <w:rPr>
          <w:rFonts w:ascii="Arial" w:hAnsi="Arial" w:cs="Arial"/>
        </w:rPr>
        <w:t>in Mib</w:t>
      </w:r>
      <w:r w:rsidR="00D95528" w:rsidRPr="00B86E52">
        <w:rPr>
          <w:rFonts w:ascii="Arial" w:hAnsi="Arial" w:cs="Arial"/>
        </w:rPr>
        <w:t>,</w:t>
      </w:r>
      <w:r w:rsidR="00C81DEA" w:rsidRPr="00B86E52">
        <w:rPr>
          <w:rFonts w:ascii="Arial" w:hAnsi="Arial" w:cs="Arial"/>
        </w:rPr>
        <w:t xml:space="preserve"> </w:t>
      </w:r>
      <w:r w:rsidR="00135915" w:rsidRPr="00B86E52">
        <w:rPr>
          <w:rFonts w:ascii="Arial" w:hAnsi="Arial" w:cs="Arial"/>
        </w:rPr>
        <w:t xml:space="preserve">arr. </w:t>
      </w:r>
      <w:r w:rsidRPr="00B86E52">
        <w:rPr>
          <w:rFonts w:ascii="Arial" w:hAnsi="Arial" w:cs="Arial"/>
        </w:rPr>
        <w:t>per arpa</w:t>
      </w:r>
      <w:r w:rsidR="00DC7B27" w:rsidRPr="00B86E52">
        <w:rPr>
          <w:rFonts w:ascii="Arial" w:hAnsi="Arial" w:cs="Arial"/>
        </w:rPr>
        <w:t xml:space="preserve"> sola</w:t>
      </w:r>
      <w:r w:rsidR="008D321E" w:rsidRPr="00B86E52">
        <w:rPr>
          <w:rFonts w:ascii="Arial" w:hAnsi="Arial" w:cs="Arial"/>
        </w:rPr>
        <w:t xml:space="preserve"> (</w:t>
      </w:r>
      <w:r w:rsidR="00F712FF" w:rsidRPr="00B86E52">
        <w:rPr>
          <w:rFonts w:ascii="Arial" w:hAnsi="Arial" w:cs="Arial"/>
        </w:rPr>
        <w:t xml:space="preserve">1828, </w:t>
      </w:r>
      <w:r w:rsidR="00557AC9" w:rsidRPr="00B86E52">
        <w:rPr>
          <w:rFonts w:ascii="Arial" w:hAnsi="Arial" w:cs="Arial"/>
        </w:rPr>
        <w:t>5</w:t>
      </w:r>
      <w:r w:rsidR="008D321E" w:rsidRPr="00B86E52">
        <w:rPr>
          <w:rFonts w:ascii="Arial" w:hAnsi="Arial" w:cs="Arial"/>
        </w:rPr>
        <w:t>’)</w:t>
      </w:r>
      <w:r w:rsidRPr="00B86E52">
        <w:rPr>
          <w:rFonts w:ascii="Arial" w:hAnsi="Arial" w:cs="Arial"/>
        </w:rPr>
        <w:t>.</w:t>
      </w:r>
      <w:r w:rsidR="00F712FF" w:rsidRPr="00B86E52">
        <w:rPr>
          <w:rFonts w:ascii="Arial" w:hAnsi="Arial" w:cs="Arial"/>
          <w:bCs/>
        </w:rPr>
        <w:t xml:space="preserve">   No</w:t>
      </w:r>
      <w:r w:rsidR="000A1835" w:rsidRPr="00B86E52">
        <w:rPr>
          <w:rFonts w:ascii="Arial" w:hAnsi="Arial" w:cs="Arial"/>
          <w:bCs/>
        </w:rPr>
        <w:t>c</w:t>
      </w:r>
      <w:r w:rsidR="00F712FF" w:rsidRPr="00B86E52">
        <w:rPr>
          <w:rFonts w:ascii="Arial" w:hAnsi="Arial" w:cs="Arial"/>
          <w:bCs/>
        </w:rPr>
        <w:t>turn, flauto e arpa.</w:t>
      </w:r>
    </w:p>
    <w:p w:rsidR="00FC5E6A" w:rsidRPr="00B86E52" w:rsidRDefault="00FC5E6A" w:rsidP="001B50BE">
      <w:pPr>
        <w:tabs>
          <w:tab w:val="center" w:pos="0"/>
          <w:tab w:val="left" w:pos="4253"/>
        </w:tabs>
        <w:spacing w:before="120" w:after="0" w:line="276" w:lineRule="auto"/>
        <w:rPr>
          <w:rFonts w:ascii="Arial" w:hAnsi="Arial" w:cs="Arial"/>
        </w:rPr>
      </w:pPr>
      <w:r w:rsidRPr="00B86E52">
        <w:rPr>
          <w:rFonts w:ascii="Arial" w:hAnsi="Arial" w:cs="Arial"/>
        </w:rPr>
        <w:t>Serenata su tema di Donizetti, per vla</w:t>
      </w:r>
      <w:r w:rsidR="003616FE" w:rsidRPr="00B86E52">
        <w:rPr>
          <w:rFonts w:ascii="Arial" w:hAnsi="Arial" w:cs="Arial"/>
        </w:rPr>
        <w:t>.</w:t>
      </w:r>
      <w:r w:rsidRPr="00B86E52">
        <w:rPr>
          <w:rFonts w:ascii="Arial" w:hAnsi="Arial" w:cs="Arial"/>
        </w:rPr>
        <w:t xml:space="preserve"> vcl. fag. cor. e arpa (1832).</w:t>
      </w:r>
    </w:p>
    <w:p w:rsidR="008B225A" w:rsidRPr="00B86E52" w:rsidRDefault="008B225A" w:rsidP="001B50BE">
      <w:pPr>
        <w:tabs>
          <w:tab w:val="center" w:pos="0"/>
          <w:tab w:val="left" w:pos="4253"/>
        </w:tabs>
        <w:spacing w:before="120" w:after="0" w:line="276" w:lineRule="auto"/>
        <w:rPr>
          <w:rFonts w:ascii="Arial" w:hAnsi="Arial" w:cs="Arial"/>
        </w:rPr>
      </w:pPr>
    </w:p>
    <w:p w:rsidR="00242FA7" w:rsidRPr="00CD01EB" w:rsidRDefault="00242FA7" w:rsidP="001B50BE">
      <w:pPr>
        <w:tabs>
          <w:tab w:val="center" w:pos="0"/>
          <w:tab w:val="left" w:pos="4253"/>
          <w:tab w:val="left" w:pos="4536"/>
        </w:tabs>
        <w:spacing w:before="120" w:after="0" w:line="276" w:lineRule="auto"/>
        <w:rPr>
          <w:rFonts w:ascii="Arial" w:hAnsi="Arial" w:cs="Arial"/>
          <w:color w:val="777A0C"/>
          <w:u w:val="single"/>
          <w:lang w:val="en-GB"/>
        </w:rPr>
      </w:pPr>
      <w:r w:rsidRPr="00CD01EB">
        <w:rPr>
          <w:rFonts w:ascii="Arial" w:hAnsi="Arial" w:cs="Arial"/>
          <w:color w:val="777A0C"/>
          <w:u w:val="single"/>
          <w:lang w:val="en-GB"/>
        </w:rPr>
        <w:t>GLUCK  Christoph  Willibald</w:t>
      </w:r>
      <w:r w:rsidRPr="00CD01EB">
        <w:rPr>
          <w:rFonts w:ascii="Arial" w:hAnsi="Arial" w:cs="Arial"/>
          <w:color w:val="777A0C"/>
          <w:u w:val="single"/>
          <w:lang w:val="en-GB"/>
        </w:rPr>
        <w:tab/>
        <w:t>Erasbach, 2.7.1714 - Vienna, 15.11.1787.</w:t>
      </w:r>
    </w:p>
    <w:p w:rsidR="00242FA7" w:rsidRPr="00CD01EB" w:rsidRDefault="00242FA7"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 xml:space="preserve">Il revisore dell’Opera. </w:t>
      </w:r>
      <w:r w:rsidR="001A4953" w:rsidRPr="00CD01EB">
        <w:rPr>
          <w:rFonts w:ascii="Arial" w:hAnsi="Arial" w:cs="Arial"/>
          <w:color w:val="777A0C"/>
        </w:rPr>
        <w:t xml:space="preserve">Per maggiori informazioni sull'autore, vedi "Passeggiando con la Musica", scaricabile </w:t>
      </w:r>
      <w:r w:rsidR="00D6282E">
        <w:rPr>
          <w:rFonts w:ascii="Arial" w:hAnsi="Arial" w:cs="Arial"/>
          <w:color w:val="777A0C"/>
        </w:rPr>
        <w:t xml:space="preserve"> </w:t>
      </w:r>
      <w:r w:rsidR="001A4953" w:rsidRPr="00CD01EB">
        <w:rPr>
          <w:rFonts w:ascii="Arial" w:hAnsi="Arial" w:cs="Arial"/>
          <w:color w:val="777A0C"/>
        </w:rPr>
        <w:t>gratuitamente dal sito: mariodemolli.com</w:t>
      </w:r>
    </w:p>
    <w:p w:rsidR="00242FA7" w:rsidRPr="00B86E52" w:rsidRDefault="00242FA7" w:rsidP="001B50BE">
      <w:pPr>
        <w:tabs>
          <w:tab w:val="center" w:pos="0"/>
          <w:tab w:val="left" w:pos="4253"/>
        </w:tabs>
        <w:spacing w:before="120" w:after="0" w:line="276" w:lineRule="auto"/>
        <w:rPr>
          <w:rFonts w:ascii="Arial" w:hAnsi="Arial" w:cs="Arial"/>
        </w:rPr>
      </w:pPr>
      <w:r w:rsidRPr="00B86E52">
        <w:rPr>
          <w:rFonts w:ascii="Arial" w:hAnsi="Arial" w:cs="Arial"/>
        </w:rPr>
        <w:t>Gavotta da “Armida”,   Gavotta da “Ifigenia</w:t>
      </w:r>
      <w:r w:rsidR="00FD2B8C" w:rsidRPr="00B86E52">
        <w:rPr>
          <w:rFonts w:ascii="Arial" w:hAnsi="Arial" w:cs="Arial"/>
        </w:rPr>
        <w:t xml:space="preserve"> in </w:t>
      </w:r>
      <w:r w:rsidRPr="00B86E52">
        <w:rPr>
          <w:rFonts w:ascii="Arial" w:hAnsi="Arial" w:cs="Arial"/>
        </w:rPr>
        <w:t>Aulide”.</w:t>
      </w:r>
    </w:p>
    <w:p w:rsidR="00A67D59" w:rsidRPr="00B86E52" w:rsidRDefault="00A67D59" w:rsidP="001B50BE">
      <w:pPr>
        <w:pStyle w:val="Corpotesto"/>
        <w:tabs>
          <w:tab w:val="center" w:pos="0"/>
          <w:tab w:val="left" w:pos="4253"/>
        </w:tabs>
        <w:spacing w:before="120" w:after="0" w:line="276" w:lineRule="auto"/>
        <w:rPr>
          <w:rFonts w:ascii="Arial" w:hAnsi="Arial" w:cs="Arial"/>
          <w:sz w:val="24"/>
        </w:rPr>
      </w:pPr>
    </w:p>
    <w:p w:rsidR="00880535" w:rsidRPr="00CD01EB" w:rsidRDefault="00880535" w:rsidP="001B50BE">
      <w:pPr>
        <w:pStyle w:val="Corpotesto"/>
        <w:tabs>
          <w:tab w:val="center" w:pos="0"/>
          <w:tab w:val="left" w:pos="4253"/>
          <w:tab w:val="left" w:pos="4536"/>
        </w:tabs>
        <w:spacing w:before="120" w:after="0" w:line="276" w:lineRule="auto"/>
        <w:rPr>
          <w:rFonts w:ascii="Arial" w:hAnsi="Arial" w:cs="Arial"/>
          <w:color w:val="777A0C"/>
          <w:sz w:val="24"/>
          <w:u w:val="single"/>
        </w:rPr>
      </w:pPr>
      <w:r w:rsidRPr="00CD01EB">
        <w:rPr>
          <w:rFonts w:ascii="Arial" w:hAnsi="Arial" w:cs="Arial"/>
          <w:color w:val="777A0C"/>
          <w:sz w:val="24"/>
          <w:u w:val="single"/>
        </w:rPr>
        <w:t>GNATTALI  Radames</w:t>
      </w:r>
      <w:r w:rsidRPr="00CD01EB">
        <w:rPr>
          <w:rFonts w:ascii="Arial" w:hAnsi="Arial" w:cs="Arial"/>
          <w:color w:val="777A0C"/>
          <w:sz w:val="24"/>
          <w:u w:val="single"/>
        </w:rPr>
        <w:tab/>
        <w:t>Porto Alegre, 27.1.1906 - Rio, 13.2.1988.</w:t>
      </w:r>
    </w:p>
    <w:p w:rsidR="00880535" w:rsidRPr="00CD01EB" w:rsidRDefault="00880535"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Pianista, compositore, direttore d’orchestra e violista brasiliano.</w:t>
      </w:r>
    </w:p>
    <w:p w:rsidR="00880535" w:rsidRPr="00B86E52" w:rsidRDefault="00880535" w:rsidP="001B50BE">
      <w:pPr>
        <w:pStyle w:val="Corpotesto"/>
        <w:tabs>
          <w:tab w:val="center" w:pos="0"/>
          <w:tab w:val="left" w:pos="4253"/>
        </w:tabs>
        <w:spacing w:before="120" w:after="0" w:line="276" w:lineRule="auto"/>
        <w:rPr>
          <w:rFonts w:ascii="Arial" w:hAnsi="Arial" w:cs="Arial"/>
          <w:sz w:val="24"/>
        </w:rPr>
      </w:pPr>
      <w:r w:rsidRPr="00B86E52">
        <w:rPr>
          <w:rFonts w:ascii="Arial" w:hAnsi="Arial" w:cs="Arial"/>
          <w:sz w:val="24"/>
        </w:rPr>
        <w:t>Concerto per arpa e orch</w:t>
      </w:r>
      <w:r w:rsidR="00DE78EF" w:rsidRPr="00B86E52">
        <w:rPr>
          <w:rFonts w:ascii="Arial" w:hAnsi="Arial" w:cs="Arial"/>
          <w:sz w:val="24"/>
        </w:rPr>
        <w:t>estra</w:t>
      </w:r>
      <w:r w:rsidRPr="00B86E52">
        <w:rPr>
          <w:rFonts w:ascii="Arial" w:hAnsi="Arial" w:cs="Arial"/>
          <w:sz w:val="24"/>
        </w:rPr>
        <w:t xml:space="preserve"> d’archi (1957, 25’).</w:t>
      </w:r>
    </w:p>
    <w:p w:rsidR="00A67D59" w:rsidRPr="00B86E52" w:rsidRDefault="00A67D59" w:rsidP="001B50BE">
      <w:pPr>
        <w:tabs>
          <w:tab w:val="center" w:pos="0"/>
          <w:tab w:val="left" w:pos="4253"/>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GNESIN  Mikhail</w:t>
      </w:r>
      <w:r w:rsidRPr="00CD01EB">
        <w:rPr>
          <w:rFonts w:ascii="Arial" w:hAnsi="Arial" w:cs="Arial"/>
          <w:color w:val="777A0C"/>
          <w:u w:val="single"/>
        </w:rPr>
        <w:tab/>
        <w:t>Rostov, 2.2.1883 - Mosca, 6.5.1957.</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russo, allievo di Ljadov. Insegnante al Conservatorio di Mosca e Leningrado </w:t>
      </w:r>
      <w:r w:rsidR="00BD3A43" w:rsidRPr="00CD01EB">
        <w:rPr>
          <w:rFonts w:ascii="Arial" w:hAnsi="Arial" w:cs="Arial"/>
          <w:color w:val="777A0C"/>
          <w:sz w:val="20"/>
          <w:szCs w:val="20"/>
        </w:rPr>
        <w:t xml:space="preserve">e </w:t>
      </w:r>
      <w:r w:rsidRPr="00CD01EB">
        <w:rPr>
          <w:rFonts w:ascii="Arial" w:hAnsi="Arial" w:cs="Arial"/>
          <w:color w:val="777A0C"/>
          <w:sz w:val="20"/>
          <w:szCs w:val="20"/>
        </w:rPr>
        <w:t xml:space="preserve">alla </w:t>
      </w:r>
      <w:r w:rsidR="00C13A1D" w:rsidRPr="00CD01EB">
        <w:rPr>
          <w:rFonts w:ascii="Arial" w:hAnsi="Arial" w:cs="Arial"/>
          <w:color w:val="777A0C"/>
          <w:sz w:val="20"/>
          <w:szCs w:val="20"/>
        </w:rPr>
        <w:t>S</w:t>
      </w:r>
      <w:r w:rsidRPr="00CD01EB">
        <w:rPr>
          <w:rFonts w:ascii="Arial" w:hAnsi="Arial" w:cs="Arial"/>
          <w:color w:val="777A0C"/>
          <w:sz w:val="20"/>
          <w:szCs w:val="20"/>
        </w:rPr>
        <w:t>cuola</w:t>
      </w:r>
      <w:r w:rsidR="00C13A1D" w:rsidRPr="00CD01EB">
        <w:rPr>
          <w:rFonts w:ascii="Arial" w:hAnsi="Arial" w:cs="Arial"/>
          <w:color w:val="777A0C"/>
          <w:sz w:val="20"/>
          <w:szCs w:val="20"/>
        </w:rPr>
        <w:t>,</w:t>
      </w:r>
      <w:r w:rsidR="008F7144" w:rsidRPr="00CD01EB">
        <w:rPr>
          <w:rFonts w:ascii="Arial" w:hAnsi="Arial" w:cs="Arial"/>
          <w:color w:val="777A0C"/>
          <w:sz w:val="20"/>
          <w:szCs w:val="20"/>
        </w:rPr>
        <w:t xml:space="preserve"> </w:t>
      </w:r>
      <w:r w:rsidRPr="00CD01EB">
        <w:rPr>
          <w:rFonts w:ascii="Arial" w:hAnsi="Arial" w:cs="Arial"/>
          <w:color w:val="777A0C"/>
          <w:sz w:val="20"/>
          <w:szCs w:val="20"/>
        </w:rPr>
        <w:t xml:space="preserve">fondata </w:t>
      </w:r>
      <w:r w:rsidR="008F7144" w:rsidRPr="00CD01EB">
        <w:rPr>
          <w:rFonts w:ascii="Arial" w:hAnsi="Arial" w:cs="Arial"/>
          <w:color w:val="777A0C"/>
          <w:sz w:val="20"/>
          <w:szCs w:val="20"/>
        </w:rPr>
        <w:t xml:space="preserve">      </w:t>
      </w:r>
      <w:r w:rsidR="00D6282E">
        <w:rPr>
          <w:rFonts w:ascii="Arial" w:hAnsi="Arial" w:cs="Arial"/>
          <w:color w:val="777A0C"/>
          <w:sz w:val="20"/>
          <w:szCs w:val="20"/>
        </w:rPr>
        <w:t xml:space="preserve">          </w:t>
      </w:r>
      <w:r w:rsidRPr="00CD01EB">
        <w:rPr>
          <w:rFonts w:ascii="Arial" w:hAnsi="Arial" w:cs="Arial"/>
          <w:color w:val="777A0C"/>
          <w:sz w:val="20"/>
          <w:szCs w:val="20"/>
        </w:rPr>
        <w:t>d</w:t>
      </w:r>
      <w:r w:rsidR="008F7144" w:rsidRPr="00CD01EB">
        <w:rPr>
          <w:rFonts w:ascii="Arial" w:hAnsi="Arial" w:cs="Arial"/>
          <w:color w:val="777A0C"/>
          <w:sz w:val="20"/>
          <w:szCs w:val="20"/>
        </w:rPr>
        <w:t>a</w:t>
      </w:r>
      <w:r w:rsidRPr="00CD01EB">
        <w:rPr>
          <w:rFonts w:ascii="Arial" w:hAnsi="Arial" w:cs="Arial"/>
          <w:color w:val="777A0C"/>
          <w:sz w:val="20"/>
          <w:szCs w:val="20"/>
        </w:rPr>
        <w:t>lle 3 famose sorelle pianiste</w:t>
      </w:r>
      <w:r w:rsidR="00C13A1D" w:rsidRPr="00CD01EB">
        <w:rPr>
          <w:rFonts w:ascii="Arial" w:hAnsi="Arial" w:cs="Arial"/>
          <w:color w:val="777A0C"/>
          <w:sz w:val="20"/>
          <w:szCs w:val="20"/>
        </w:rPr>
        <w:t>:</w:t>
      </w:r>
      <w:r w:rsidRPr="00CD01EB">
        <w:rPr>
          <w:rFonts w:ascii="Arial" w:hAnsi="Arial" w:cs="Arial"/>
          <w:color w:val="777A0C"/>
          <w:sz w:val="20"/>
          <w:szCs w:val="20"/>
        </w:rPr>
        <w:t xml:space="preserve"> Elena, Maria </w:t>
      </w:r>
      <w:r w:rsidR="00BD3A43" w:rsidRPr="00CD01EB">
        <w:rPr>
          <w:rFonts w:ascii="Arial" w:hAnsi="Arial" w:cs="Arial"/>
          <w:color w:val="777A0C"/>
          <w:sz w:val="20"/>
          <w:szCs w:val="20"/>
        </w:rPr>
        <w:t xml:space="preserve">e </w:t>
      </w:r>
      <w:r w:rsidRPr="00CD01EB">
        <w:rPr>
          <w:rFonts w:ascii="Arial" w:hAnsi="Arial" w:cs="Arial"/>
          <w:color w:val="777A0C"/>
          <w:sz w:val="20"/>
          <w:szCs w:val="20"/>
        </w:rPr>
        <w:t>Eugenia</w:t>
      </w:r>
    </w:p>
    <w:p w:rsidR="00FC5E6A" w:rsidRPr="00B86E52" w:rsidRDefault="00FC5E6A" w:rsidP="001B50BE">
      <w:pPr>
        <w:tabs>
          <w:tab w:val="center" w:pos="0"/>
          <w:tab w:val="left" w:pos="4253"/>
        </w:tabs>
        <w:spacing w:before="120" w:after="0" w:line="276" w:lineRule="auto"/>
        <w:rPr>
          <w:rFonts w:ascii="Arial" w:hAnsi="Arial" w:cs="Arial"/>
        </w:rPr>
      </w:pPr>
      <w:r w:rsidRPr="00B86E52">
        <w:rPr>
          <w:rFonts w:ascii="Arial" w:hAnsi="Arial" w:cs="Arial"/>
        </w:rPr>
        <w:t>Canto del cavaliere errante per quart</w:t>
      </w:r>
      <w:r w:rsidR="008F7144" w:rsidRPr="00B86E52">
        <w:rPr>
          <w:rFonts w:ascii="Arial" w:hAnsi="Arial" w:cs="Arial"/>
        </w:rPr>
        <w:t>etto</w:t>
      </w:r>
      <w:r w:rsidRPr="00B86E52">
        <w:rPr>
          <w:rFonts w:ascii="Arial" w:hAnsi="Arial" w:cs="Arial"/>
        </w:rPr>
        <w:t xml:space="preserve"> d’archi e arpa (1929).</w:t>
      </w:r>
    </w:p>
    <w:p w:rsidR="00A67D59" w:rsidRPr="00B86E52" w:rsidRDefault="00A67D59" w:rsidP="001B50BE">
      <w:pPr>
        <w:tabs>
          <w:tab w:val="center" w:pos="0"/>
          <w:tab w:val="left" w:pos="4253"/>
        </w:tabs>
        <w:spacing w:before="120" w:after="0" w:line="276" w:lineRule="auto"/>
        <w:rPr>
          <w:rFonts w:ascii="Arial" w:hAnsi="Arial" w:cs="Arial"/>
        </w:rPr>
      </w:pPr>
    </w:p>
    <w:p w:rsidR="00EF71AB" w:rsidRPr="00CD01EB" w:rsidRDefault="00EF71AB"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GODARD  Benjamin</w:t>
      </w:r>
      <w:r w:rsidRPr="00CD01EB">
        <w:rPr>
          <w:rFonts w:ascii="Arial" w:hAnsi="Arial" w:cs="Arial"/>
          <w:color w:val="777A0C"/>
          <w:u w:val="single"/>
        </w:rPr>
        <w:tab/>
        <w:t>Parigi, 18.8.1849 - Cannes, 10.1.1893.</w:t>
      </w:r>
    </w:p>
    <w:p w:rsidR="00EF71AB" w:rsidRPr="00CD01EB" w:rsidRDefault="00EF71AB" w:rsidP="001B50BE">
      <w:pPr>
        <w:tabs>
          <w:tab w:val="center" w:pos="0"/>
          <w:tab w:val="left" w:pos="4253"/>
          <w:tab w:val="left" w:pos="4536"/>
        </w:tabs>
        <w:spacing w:before="120" w:after="0" w:line="276" w:lineRule="auto"/>
        <w:rPr>
          <w:rFonts w:ascii="Arial" w:hAnsi="Arial" w:cs="Arial"/>
          <w:color w:val="777A0C"/>
          <w:sz w:val="20"/>
        </w:rPr>
      </w:pPr>
      <w:r w:rsidRPr="00CD01EB">
        <w:rPr>
          <w:rFonts w:ascii="Arial" w:hAnsi="Arial" w:cs="Arial"/>
          <w:color w:val="777A0C"/>
          <w:sz w:val="20"/>
        </w:rPr>
        <w:t xml:space="preserve">Compositore, violista e violinista francese, allievo di Hammer, Vieuxtemps e Reber. Dal 1887, lo stesso anno del successo della sua opera “Jocelyn”, diventa insegnante di musica d’insieme al Conservatorio di Parigi. </w:t>
      </w:r>
      <w:r w:rsidR="004777C0" w:rsidRPr="00CD01EB">
        <w:rPr>
          <w:rFonts w:ascii="Arial" w:hAnsi="Arial" w:cs="Arial"/>
          <w:color w:val="777A0C"/>
          <w:sz w:val="20"/>
        </w:rPr>
        <w:t xml:space="preserve">            </w:t>
      </w:r>
      <w:r w:rsidR="0017244B" w:rsidRPr="00CD01EB">
        <w:rPr>
          <w:rFonts w:ascii="Arial" w:hAnsi="Arial" w:cs="Arial"/>
          <w:color w:val="777A0C"/>
          <w:sz w:val="20"/>
        </w:rPr>
        <w:t xml:space="preserve">               </w:t>
      </w:r>
      <w:r w:rsidR="00D6282E">
        <w:rPr>
          <w:rFonts w:ascii="Arial" w:hAnsi="Arial" w:cs="Arial"/>
          <w:color w:val="777A0C"/>
          <w:sz w:val="20"/>
        </w:rPr>
        <w:t xml:space="preserve">   </w:t>
      </w:r>
      <w:r w:rsidRPr="00CD01EB">
        <w:rPr>
          <w:rFonts w:ascii="Arial" w:hAnsi="Arial" w:cs="Arial"/>
          <w:color w:val="777A0C"/>
          <w:sz w:val="20"/>
        </w:rPr>
        <w:t>2 anni dopo riceve l’onorificenza di Cavaliere della Legion d’onore.</w:t>
      </w:r>
    </w:p>
    <w:p w:rsidR="0022365E" w:rsidRPr="00B86E52" w:rsidRDefault="0022365E" w:rsidP="001B50BE">
      <w:pPr>
        <w:tabs>
          <w:tab w:val="center" w:pos="0"/>
          <w:tab w:val="left" w:pos="4253"/>
        </w:tabs>
        <w:spacing w:before="120" w:after="0" w:line="276" w:lineRule="auto"/>
        <w:rPr>
          <w:rFonts w:ascii="Arial" w:hAnsi="Arial" w:cs="Arial"/>
        </w:rPr>
      </w:pPr>
      <w:r w:rsidRPr="00B86E52">
        <w:rPr>
          <w:rFonts w:ascii="Arial" w:hAnsi="Arial" w:cs="Arial"/>
        </w:rPr>
        <w:t>Suite op. 16 per arpa e flauto (1889):   1) Allegretto (1’50),   2) Valse,   3) Idylle.</w:t>
      </w:r>
    </w:p>
    <w:p w:rsidR="00A67D59" w:rsidRPr="00B86E52" w:rsidRDefault="00EF71AB" w:rsidP="001B50BE">
      <w:pPr>
        <w:tabs>
          <w:tab w:val="center" w:pos="0"/>
          <w:tab w:val="left" w:pos="4253"/>
        </w:tabs>
        <w:spacing w:before="120" w:after="0" w:line="276" w:lineRule="auto"/>
        <w:rPr>
          <w:rFonts w:ascii="Arial" w:hAnsi="Arial" w:cs="Arial"/>
        </w:rPr>
      </w:pPr>
      <w:r w:rsidRPr="00B86E52">
        <w:rPr>
          <w:rFonts w:ascii="Arial" w:hAnsi="Arial" w:cs="Arial"/>
        </w:rPr>
        <w:t>1a Gavotta op. 16</w:t>
      </w:r>
      <w:r w:rsidR="0022365E" w:rsidRPr="00B86E52">
        <w:rPr>
          <w:rFonts w:ascii="Arial" w:hAnsi="Arial" w:cs="Arial"/>
        </w:rPr>
        <w:t xml:space="preserve">.  </w:t>
      </w:r>
      <w:r w:rsidRPr="00B86E52">
        <w:rPr>
          <w:rFonts w:ascii="Arial" w:hAnsi="Arial" w:cs="Arial"/>
        </w:rPr>
        <w:t xml:space="preserve"> 2</w:t>
      </w:r>
      <w:r w:rsidR="00A67D59" w:rsidRPr="00B86E52">
        <w:rPr>
          <w:rFonts w:ascii="Arial" w:hAnsi="Arial" w:cs="Arial"/>
        </w:rPr>
        <w:t>a</w:t>
      </w:r>
      <w:r w:rsidRPr="00B86E52">
        <w:rPr>
          <w:rFonts w:ascii="Arial" w:hAnsi="Arial" w:cs="Arial"/>
        </w:rPr>
        <w:t xml:space="preserve"> Mazurka</w:t>
      </w:r>
      <w:r w:rsidR="00A67D59" w:rsidRPr="00B86E52">
        <w:rPr>
          <w:rFonts w:ascii="Arial" w:hAnsi="Arial" w:cs="Arial"/>
        </w:rPr>
        <w:t>.</w:t>
      </w:r>
    </w:p>
    <w:p w:rsidR="00EC45E6" w:rsidRPr="00B86E52" w:rsidRDefault="00EC45E6" w:rsidP="001B50BE">
      <w:pPr>
        <w:tabs>
          <w:tab w:val="center" w:pos="0"/>
          <w:tab w:val="left" w:pos="4253"/>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 xml:space="preserve">GODEFROID  </w:t>
      </w:r>
      <w:r w:rsidR="007A615B" w:rsidRPr="00CD01EB">
        <w:rPr>
          <w:rFonts w:ascii="Arial" w:hAnsi="Arial" w:cs="Arial"/>
          <w:color w:val="777A0C"/>
          <w:u w:val="single"/>
        </w:rPr>
        <w:t>Jules</w:t>
      </w:r>
      <w:r w:rsidRPr="00CD01EB">
        <w:rPr>
          <w:rFonts w:ascii="Arial" w:hAnsi="Arial" w:cs="Arial"/>
          <w:color w:val="777A0C"/>
          <w:u w:val="single"/>
        </w:rPr>
        <w:tab/>
        <w:t>Namur, 23.2.1811 - Parigi, 27.2.1840.</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b/>
          <w:color w:val="777A0C"/>
          <w:sz w:val="20"/>
          <w:szCs w:val="20"/>
        </w:rPr>
        <w:t>Arpista</w:t>
      </w:r>
      <w:r w:rsidRPr="00CD01EB">
        <w:rPr>
          <w:rFonts w:ascii="Arial" w:hAnsi="Arial" w:cs="Arial"/>
          <w:color w:val="777A0C"/>
          <w:sz w:val="20"/>
          <w:szCs w:val="20"/>
        </w:rPr>
        <w:t xml:space="preserve"> e compositore belga, allievo del padre, </w:t>
      </w:r>
      <w:r w:rsidR="00A423A5" w:rsidRPr="00CD01EB">
        <w:rPr>
          <w:rFonts w:ascii="Arial" w:hAnsi="Arial" w:cs="Arial"/>
          <w:color w:val="777A0C"/>
          <w:sz w:val="20"/>
          <w:szCs w:val="20"/>
        </w:rPr>
        <w:t>fondat</w:t>
      </w:r>
      <w:r w:rsidR="003C21B9" w:rsidRPr="00CD01EB">
        <w:rPr>
          <w:rFonts w:ascii="Arial" w:hAnsi="Arial" w:cs="Arial"/>
          <w:color w:val="777A0C"/>
          <w:sz w:val="20"/>
          <w:szCs w:val="20"/>
        </w:rPr>
        <w:t xml:space="preserve">ore di una Scuola d’arpa a Boulogne-sur-mer. </w:t>
      </w:r>
      <w:r w:rsidR="004777C0" w:rsidRPr="00CD01EB">
        <w:rPr>
          <w:rFonts w:ascii="Arial" w:hAnsi="Arial" w:cs="Arial"/>
          <w:color w:val="777A0C"/>
          <w:sz w:val="20"/>
          <w:szCs w:val="20"/>
        </w:rPr>
        <w:t xml:space="preserve">                  </w:t>
      </w:r>
      <w:r w:rsidR="003C21B9" w:rsidRPr="00CD01EB">
        <w:rPr>
          <w:rFonts w:ascii="Arial" w:hAnsi="Arial" w:cs="Arial"/>
          <w:color w:val="777A0C"/>
          <w:sz w:val="20"/>
          <w:szCs w:val="20"/>
        </w:rPr>
        <w:t xml:space="preserve">Trasferitosi a Parigi fu allievo </w:t>
      </w:r>
      <w:r w:rsidRPr="00CD01EB">
        <w:rPr>
          <w:rFonts w:ascii="Arial" w:hAnsi="Arial" w:cs="Arial"/>
          <w:color w:val="777A0C"/>
          <w:sz w:val="20"/>
          <w:szCs w:val="20"/>
        </w:rPr>
        <w:t>di Nadermann e La</w:t>
      </w:r>
      <w:r w:rsidR="003C21B9" w:rsidRPr="00CD01EB">
        <w:rPr>
          <w:rFonts w:ascii="Arial" w:hAnsi="Arial" w:cs="Arial"/>
          <w:color w:val="777A0C"/>
          <w:sz w:val="20"/>
          <w:szCs w:val="20"/>
        </w:rPr>
        <w:t>barre</w:t>
      </w:r>
      <w:r w:rsidRPr="00CD01EB">
        <w:rPr>
          <w:rFonts w:ascii="Arial" w:hAnsi="Arial" w:cs="Arial"/>
          <w:color w:val="777A0C"/>
          <w:sz w:val="20"/>
          <w:szCs w:val="20"/>
        </w:rPr>
        <w:t>. Insegnante d’arpa.</w:t>
      </w:r>
    </w:p>
    <w:p w:rsidR="002A4F26" w:rsidRPr="00B86E52" w:rsidRDefault="00FC5E6A" w:rsidP="001B50BE">
      <w:pPr>
        <w:tabs>
          <w:tab w:val="center" w:pos="0"/>
          <w:tab w:val="left" w:pos="4253"/>
        </w:tabs>
        <w:spacing w:before="120" w:after="0" w:line="276" w:lineRule="auto"/>
        <w:rPr>
          <w:rFonts w:ascii="Arial" w:hAnsi="Arial" w:cs="Arial"/>
          <w:lang w:val="fr-FR"/>
        </w:rPr>
      </w:pPr>
      <w:r w:rsidRPr="00B86E52">
        <w:rPr>
          <w:rFonts w:ascii="Arial" w:hAnsi="Arial" w:cs="Arial"/>
          <w:lang w:val="fr-FR"/>
        </w:rPr>
        <w:t>Bolero brillante</w:t>
      </w:r>
      <w:r w:rsidR="009E793B" w:rsidRPr="00B86E52">
        <w:rPr>
          <w:rFonts w:ascii="Arial" w:hAnsi="Arial" w:cs="Arial"/>
          <w:lang w:val="fr-FR"/>
        </w:rPr>
        <w:t xml:space="preserve"> (1846)</w:t>
      </w:r>
      <w:r w:rsidR="00D44454" w:rsidRPr="00B86E52">
        <w:rPr>
          <w:rFonts w:ascii="Arial" w:hAnsi="Arial" w:cs="Arial"/>
          <w:lang w:val="fr-FR"/>
        </w:rPr>
        <w:t>.</w:t>
      </w:r>
      <w:r w:rsidRPr="00B86E52">
        <w:rPr>
          <w:rFonts w:ascii="Arial" w:hAnsi="Arial" w:cs="Arial"/>
          <w:lang w:val="fr-FR"/>
        </w:rPr>
        <w:t xml:space="preserve">   Veillées espagnoles, bolero.</w:t>
      </w:r>
      <w:r w:rsidR="00C81DEA" w:rsidRPr="00B86E52">
        <w:rPr>
          <w:rFonts w:ascii="Arial" w:hAnsi="Arial" w:cs="Arial"/>
          <w:lang w:val="fr-FR"/>
        </w:rPr>
        <w:t xml:space="preserve">   </w:t>
      </w:r>
      <w:r w:rsidR="00D44454" w:rsidRPr="00B86E52">
        <w:rPr>
          <w:rFonts w:ascii="Arial" w:hAnsi="Arial" w:cs="Arial"/>
          <w:lang w:val="fr-FR"/>
        </w:rPr>
        <w:t>L’Esquif.</w:t>
      </w:r>
      <w:r w:rsidR="00C81DEA" w:rsidRPr="00B86E52">
        <w:rPr>
          <w:rFonts w:ascii="Arial" w:hAnsi="Arial" w:cs="Arial"/>
          <w:lang w:val="fr-FR"/>
        </w:rPr>
        <w:t xml:space="preserve">   </w:t>
      </w:r>
      <w:r w:rsidR="00FE4567" w:rsidRPr="00B86E52">
        <w:rPr>
          <w:rFonts w:ascii="Arial" w:hAnsi="Arial" w:cs="Arial"/>
          <w:lang w:val="fr-FR"/>
        </w:rPr>
        <w:t>Ecole melodique.</w:t>
      </w:r>
    </w:p>
    <w:p w:rsidR="002A4F26" w:rsidRPr="00B86E52" w:rsidRDefault="00FE4567" w:rsidP="001B50BE">
      <w:pPr>
        <w:tabs>
          <w:tab w:val="center" w:pos="0"/>
          <w:tab w:val="left" w:pos="4253"/>
        </w:tabs>
        <w:spacing w:before="120" w:after="0" w:line="276" w:lineRule="auto"/>
        <w:rPr>
          <w:rFonts w:ascii="Arial" w:hAnsi="Arial" w:cs="Arial"/>
          <w:lang w:val="fr-FR"/>
        </w:rPr>
      </w:pPr>
      <w:r w:rsidRPr="00B86E52">
        <w:rPr>
          <w:rFonts w:ascii="Arial" w:hAnsi="Arial" w:cs="Arial"/>
          <w:lang w:val="fr-FR"/>
        </w:rPr>
        <w:lastRenderedPageBreak/>
        <w:t>Harpe Eolienne.</w:t>
      </w:r>
      <w:r w:rsidR="00AB2DB3" w:rsidRPr="00B86E52">
        <w:rPr>
          <w:rFonts w:ascii="Arial" w:hAnsi="Arial" w:cs="Arial"/>
          <w:lang w:val="fr-FR"/>
        </w:rPr>
        <w:t xml:space="preserve">   </w:t>
      </w:r>
      <w:r w:rsidRPr="00B86E52">
        <w:rPr>
          <w:rFonts w:ascii="Arial" w:hAnsi="Arial" w:cs="Arial"/>
          <w:lang w:val="fr-FR"/>
        </w:rPr>
        <w:t>Serenade.   Le Ris et les Pleurs.   Quand tu me vois souffrir.</w:t>
      </w:r>
    </w:p>
    <w:p w:rsidR="0022365E" w:rsidRPr="00B86E52" w:rsidRDefault="00FE4567" w:rsidP="001B50BE">
      <w:pPr>
        <w:tabs>
          <w:tab w:val="center" w:pos="0"/>
          <w:tab w:val="left" w:pos="4253"/>
        </w:tabs>
        <w:spacing w:before="120" w:after="0" w:line="276" w:lineRule="auto"/>
        <w:rPr>
          <w:rFonts w:ascii="Arial" w:hAnsi="Arial" w:cs="Arial"/>
          <w:lang w:val="fr-FR"/>
        </w:rPr>
      </w:pPr>
      <w:r w:rsidRPr="00B86E52">
        <w:rPr>
          <w:rFonts w:ascii="Arial" w:hAnsi="Arial" w:cs="Arial"/>
          <w:lang w:val="fr-FR"/>
        </w:rPr>
        <w:t>Sois toujours mes seules.</w:t>
      </w:r>
      <w:r w:rsidR="00B5667B" w:rsidRPr="00B86E52">
        <w:rPr>
          <w:rFonts w:ascii="Arial" w:hAnsi="Arial" w:cs="Arial"/>
          <w:lang w:val="fr-FR"/>
        </w:rPr>
        <w:t xml:space="preserve">   </w:t>
      </w:r>
      <w:r w:rsidR="0022365E" w:rsidRPr="00B86E52">
        <w:rPr>
          <w:rFonts w:ascii="Arial" w:hAnsi="Arial" w:cs="Arial"/>
          <w:lang w:val="fr-FR"/>
        </w:rPr>
        <w:t xml:space="preserve">Studio da concerto in Mib-, op. 193, arpa e flauto (1878, </w:t>
      </w:r>
      <w:r w:rsidR="00B5667B" w:rsidRPr="00B86E52">
        <w:rPr>
          <w:rFonts w:ascii="Arial" w:hAnsi="Arial" w:cs="Arial"/>
          <w:lang w:val="fr-FR"/>
        </w:rPr>
        <w:t>4</w:t>
      </w:r>
      <w:r w:rsidR="0022365E" w:rsidRPr="00B86E52">
        <w:rPr>
          <w:rFonts w:ascii="Arial" w:hAnsi="Arial" w:cs="Arial"/>
          <w:lang w:val="fr-FR"/>
        </w:rPr>
        <w:t>’</w:t>
      </w:r>
      <w:r w:rsidR="00B5667B" w:rsidRPr="00B86E52">
        <w:rPr>
          <w:rFonts w:ascii="Arial" w:hAnsi="Arial" w:cs="Arial"/>
          <w:lang w:val="fr-FR"/>
        </w:rPr>
        <w:t>5</w:t>
      </w:r>
      <w:r w:rsidR="0022365E" w:rsidRPr="00B86E52">
        <w:rPr>
          <w:rFonts w:ascii="Arial" w:hAnsi="Arial" w:cs="Arial"/>
          <w:lang w:val="fr-FR"/>
        </w:rPr>
        <w:t>5).</w:t>
      </w:r>
    </w:p>
    <w:p w:rsidR="00925C50" w:rsidRPr="00B86E52" w:rsidRDefault="00A423A5" w:rsidP="001B50BE">
      <w:pPr>
        <w:tabs>
          <w:tab w:val="center" w:pos="0"/>
          <w:tab w:val="left" w:pos="4253"/>
        </w:tabs>
        <w:spacing w:before="120" w:after="0" w:line="276" w:lineRule="auto"/>
        <w:rPr>
          <w:rFonts w:ascii="Arial" w:hAnsi="Arial" w:cs="Arial"/>
          <w:i/>
          <w:iCs/>
        </w:rPr>
      </w:pPr>
      <w:r w:rsidRPr="00B86E52">
        <w:rPr>
          <w:rFonts w:ascii="Arial" w:hAnsi="Arial" w:cs="Arial"/>
        </w:rPr>
        <w:t>G</w:t>
      </w:r>
      <w:r w:rsidR="006F1974" w:rsidRPr="00B86E52">
        <w:rPr>
          <w:rFonts w:ascii="Arial" w:hAnsi="Arial" w:cs="Arial"/>
        </w:rPr>
        <w:t>rande fantasia per 2 arpe</w:t>
      </w:r>
      <w:r w:rsidR="009E793B" w:rsidRPr="00B86E52">
        <w:rPr>
          <w:rFonts w:ascii="Arial" w:hAnsi="Arial" w:cs="Arial"/>
        </w:rPr>
        <w:t xml:space="preserve"> (1841)</w:t>
      </w:r>
      <w:r w:rsidR="006F1974" w:rsidRPr="00B86E52">
        <w:rPr>
          <w:rFonts w:ascii="Arial" w:hAnsi="Arial" w:cs="Arial"/>
        </w:rPr>
        <w:t>.</w:t>
      </w:r>
    </w:p>
    <w:p w:rsidR="00A67D59" w:rsidRPr="00B86E52" w:rsidRDefault="00A67D59" w:rsidP="001B50BE">
      <w:pPr>
        <w:tabs>
          <w:tab w:val="center" w:pos="0"/>
          <w:tab w:val="left" w:pos="4253"/>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 xml:space="preserve">GODEFROID  </w:t>
      </w:r>
      <w:r w:rsidR="003C21B9" w:rsidRPr="00CD01EB">
        <w:rPr>
          <w:rFonts w:ascii="Arial" w:hAnsi="Arial" w:cs="Arial"/>
          <w:color w:val="777A0C"/>
          <w:u w:val="single"/>
        </w:rPr>
        <w:t xml:space="preserve">Dieudonné- </w:t>
      </w:r>
      <w:r w:rsidR="00360358" w:rsidRPr="00CD01EB">
        <w:rPr>
          <w:rFonts w:ascii="Arial" w:hAnsi="Arial" w:cs="Arial"/>
          <w:color w:val="777A0C"/>
          <w:u w:val="single"/>
        </w:rPr>
        <w:t>Felix</w:t>
      </w:r>
      <w:r w:rsidRPr="00CD01EB">
        <w:rPr>
          <w:rFonts w:ascii="Arial" w:hAnsi="Arial" w:cs="Arial"/>
          <w:color w:val="777A0C"/>
          <w:u w:val="single"/>
        </w:rPr>
        <w:tab/>
        <w:t>Namur, 24.7.1818 - Villers, 12.7.1897.</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b/>
          <w:color w:val="777A0C"/>
          <w:sz w:val="20"/>
          <w:szCs w:val="20"/>
        </w:rPr>
        <w:t>Arpista</w:t>
      </w:r>
      <w:r w:rsidR="00805932" w:rsidRPr="00CD01EB">
        <w:rPr>
          <w:rFonts w:ascii="Arial" w:hAnsi="Arial" w:cs="Arial"/>
          <w:color w:val="777A0C"/>
          <w:sz w:val="20"/>
          <w:szCs w:val="20"/>
        </w:rPr>
        <w:t xml:space="preserve">,pianista </w:t>
      </w:r>
      <w:r w:rsidRPr="00CD01EB">
        <w:rPr>
          <w:rFonts w:ascii="Arial" w:hAnsi="Arial" w:cs="Arial"/>
          <w:color w:val="777A0C"/>
          <w:sz w:val="20"/>
          <w:szCs w:val="20"/>
        </w:rPr>
        <w:t>e compositore</w:t>
      </w:r>
      <w:r w:rsidR="006A5C50" w:rsidRPr="00CD01EB">
        <w:rPr>
          <w:rFonts w:ascii="Arial" w:hAnsi="Arial" w:cs="Arial"/>
          <w:color w:val="777A0C"/>
          <w:sz w:val="20"/>
          <w:szCs w:val="20"/>
        </w:rPr>
        <w:t xml:space="preserve"> belga</w:t>
      </w:r>
      <w:r w:rsidRPr="00CD01EB">
        <w:rPr>
          <w:rFonts w:ascii="Arial" w:hAnsi="Arial" w:cs="Arial"/>
          <w:color w:val="777A0C"/>
          <w:sz w:val="20"/>
          <w:szCs w:val="20"/>
        </w:rPr>
        <w:t xml:space="preserve">, fratello </w:t>
      </w:r>
      <w:r w:rsidR="00A423A5" w:rsidRPr="00CD01EB">
        <w:rPr>
          <w:rFonts w:ascii="Arial" w:hAnsi="Arial" w:cs="Arial"/>
          <w:color w:val="777A0C"/>
          <w:sz w:val="20"/>
          <w:szCs w:val="20"/>
        </w:rPr>
        <w:t xml:space="preserve">del precedente </w:t>
      </w:r>
      <w:r w:rsidRPr="00CD01EB">
        <w:rPr>
          <w:rFonts w:ascii="Arial" w:hAnsi="Arial" w:cs="Arial"/>
          <w:color w:val="777A0C"/>
          <w:sz w:val="20"/>
          <w:szCs w:val="20"/>
        </w:rPr>
        <w:t xml:space="preserve">e allievo del </w:t>
      </w:r>
      <w:r w:rsidR="00A423A5" w:rsidRPr="00CD01EB">
        <w:rPr>
          <w:rFonts w:ascii="Arial" w:hAnsi="Arial" w:cs="Arial"/>
          <w:color w:val="777A0C"/>
          <w:sz w:val="20"/>
          <w:szCs w:val="20"/>
        </w:rPr>
        <w:t xml:space="preserve">padre, </w:t>
      </w:r>
      <w:r w:rsidR="003C21B9" w:rsidRPr="00CD01EB">
        <w:rPr>
          <w:rFonts w:ascii="Arial" w:hAnsi="Arial" w:cs="Arial"/>
          <w:color w:val="777A0C"/>
          <w:sz w:val="20"/>
          <w:szCs w:val="20"/>
        </w:rPr>
        <w:t xml:space="preserve">fondatore di una Scuola d’arpa </w:t>
      </w:r>
      <w:r w:rsidR="00C13A1D" w:rsidRPr="00CD01EB">
        <w:rPr>
          <w:rFonts w:ascii="Arial" w:hAnsi="Arial" w:cs="Arial"/>
          <w:color w:val="777A0C"/>
          <w:sz w:val="20"/>
          <w:szCs w:val="20"/>
        </w:rPr>
        <w:t xml:space="preserve">   </w:t>
      </w:r>
      <w:r w:rsidR="0017244B" w:rsidRPr="00CD01EB">
        <w:rPr>
          <w:rFonts w:ascii="Arial" w:hAnsi="Arial" w:cs="Arial"/>
          <w:color w:val="777A0C"/>
          <w:sz w:val="20"/>
          <w:szCs w:val="20"/>
        </w:rPr>
        <w:t xml:space="preserve">           </w:t>
      </w:r>
      <w:r w:rsidR="003C21B9" w:rsidRPr="00CD01EB">
        <w:rPr>
          <w:rFonts w:ascii="Arial" w:hAnsi="Arial" w:cs="Arial"/>
          <w:color w:val="777A0C"/>
          <w:sz w:val="20"/>
          <w:szCs w:val="20"/>
        </w:rPr>
        <w:t xml:space="preserve">a Boulogne-sur-mer. Trasferitosi a Parigi fu allievo di Nadermann e Laseur. Perfezionamento con Parish Alvars. </w:t>
      </w:r>
      <w:r w:rsidRPr="00CD01EB">
        <w:rPr>
          <w:rFonts w:ascii="Arial" w:hAnsi="Arial" w:cs="Arial"/>
          <w:color w:val="777A0C"/>
          <w:sz w:val="20"/>
          <w:szCs w:val="20"/>
        </w:rPr>
        <w:t>Concertista</w:t>
      </w:r>
      <w:r w:rsidR="009F648C" w:rsidRPr="00CD01EB">
        <w:rPr>
          <w:rFonts w:ascii="Arial" w:hAnsi="Arial" w:cs="Arial"/>
          <w:color w:val="777A0C"/>
          <w:sz w:val="20"/>
          <w:szCs w:val="20"/>
        </w:rPr>
        <w:t xml:space="preserve"> d’arpa</w:t>
      </w:r>
      <w:r w:rsidRPr="00CD01EB">
        <w:rPr>
          <w:rFonts w:ascii="Arial" w:hAnsi="Arial" w:cs="Arial"/>
          <w:color w:val="777A0C"/>
          <w:sz w:val="20"/>
          <w:szCs w:val="20"/>
        </w:rPr>
        <w:t xml:space="preserve"> in molte località europee e in Medio Oriente.</w:t>
      </w:r>
    </w:p>
    <w:p w:rsidR="00F82167" w:rsidRPr="00B86E52" w:rsidRDefault="00F82167" w:rsidP="001B50BE">
      <w:pPr>
        <w:tabs>
          <w:tab w:val="center" w:pos="0"/>
          <w:tab w:val="left" w:pos="4253"/>
        </w:tabs>
        <w:spacing w:before="120" w:after="0" w:line="276" w:lineRule="auto"/>
        <w:rPr>
          <w:rFonts w:ascii="Arial" w:hAnsi="Arial" w:cs="Arial"/>
        </w:rPr>
      </w:pPr>
      <w:r w:rsidRPr="00B86E52">
        <w:rPr>
          <w:rFonts w:ascii="Arial" w:hAnsi="Arial" w:cs="Arial"/>
          <w:lang w:val="fr-FR"/>
        </w:rPr>
        <w:t xml:space="preserve">Mea Exercises.   </w:t>
      </w:r>
      <w:r w:rsidR="007739EE" w:rsidRPr="00B86E52">
        <w:rPr>
          <w:rFonts w:ascii="Arial" w:hAnsi="Arial" w:cs="Arial"/>
          <w:lang w:val="fr-FR"/>
        </w:rPr>
        <w:t xml:space="preserve">La Danse des Sylphes.   </w:t>
      </w:r>
      <w:r w:rsidR="00FC5E6A" w:rsidRPr="00B86E52">
        <w:rPr>
          <w:rFonts w:ascii="Arial" w:hAnsi="Arial" w:cs="Arial"/>
        </w:rPr>
        <w:t>3 Studi caratteristici per arpa (1850)</w:t>
      </w:r>
      <w:r w:rsidR="002A4F26" w:rsidRPr="00B86E52">
        <w:rPr>
          <w:rFonts w:ascii="Arial" w:hAnsi="Arial" w:cs="Arial"/>
        </w:rPr>
        <w:t>:</w:t>
      </w:r>
    </w:p>
    <w:p w:rsidR="00F82167" w:rsidRPr="00B86E52" w:rsidRDefault="002A4F26" w:rsidP="001B50BE">
      <w:pPr>
        <w:tabs>
          <w:tab w:val="center" w:pos="0"/>
          <w:tab w:val="left" w:pos="4253"/>
        </w:tabs>
        <w:spacing w:before="120" w:after="0" w:line="276" w:lineRule="auto"/>
        <w:rPr>
          <w:rFonts w:ascii="Arial" w:hAnsi="Arial" w:cs="Arial"/>
          <w:lang w:val="fr-FR"/>
        </w:rPr>
      </w:pPr>
      <w:r w:rsidRPr="00B86E52">
        <w:rPr>
          <w:rFonts w:ascii="Arial" w:hAnsi="Arial" w:cs="Arial"/>
        </w:rPr>
        <w:t>La Melancolie</w:t>
      </w:r>
      <w:r w:rsidR="0046546B" w:rsidRPr="00B86E52">
        <w:rPr>
          <w:rFonts w:ascii="Arial" w:hAnsi="Arial" w:cs="Arial"/>
        </w:rPr>
        <w:t>,</w:t>
      </w:r>
      <w:r w:rsidRPr="00B86E52">
        <w:rPr>
          <w:rFonts w:ascii="Arial" w:hAnsi="Arial" w:cs="Arial"/>
        </w:rPr>
        <w:t xml:space="preserve">   </w:t>
      </w:r>
      <w:r w:rsidR="006378AB" w:rsidRPr="00B86E52">
        <w:rPr>
          <w:rFonts w:ascii="Arial" w:hAnsi="Arial" w:cs="Arial"/>
          <w:lang w:val="fr-FR"/>
        </w:rPr>
        <w:t>Quand tu me vois sou</w:t>
      </w:r>
      <w:r w:rsidR="00EF2E78" w:rsidRPr="00B86E52">
        <w:rPr>
          <w:rFonts w:ascii="Arial" w:hAnsi="Arial" w:cs="Arial"/>
          <w:lang w:val="fr-FR"/>
        </w:rPr>
        <w:t>f</w:t>
      </w:r>
      <w:r w:rsidR="006378AB" w:rsidRPr="00B86E52">
        <w:rPr>
          <w:rFonts w:ascii="Arial" w:hAnsi="Arial" w:cs="Arial"/>
          <w:lang w:val="fr-FR"/>
        </w:rPr>
        <w:t>frir</w:t>
      </w:r>
      <w:r w:rsidR="00572EB7" w:rsidRPr="00B86E52">
        <w:rPr>
          <w:rFonts w:ascii="Arial" w:hAnsi="Arial" w:cs="Arial"/>
          <w:lang w:val="fr-FR"/>
        </w:rPr>
        <w:t>.  Sois toujours mes seules</w:t>
      </w:r>
      <w:r w:rsidR="00B32D63" w:rsidRPr="00B86E52">
        <w:rPr>
          <w:rFonts w:ascii="Arial" w:hAnsi="Arial" w:cs="Arial"/>
          <w:lang w:val="fr-FR"/>
        </w:rPr>
        <w:t xml:space="preserve"> amours</w:t>
      </w:r>
      <w:r w:rsidR="00572EB7" w:rsidRPr="00B86E52">
        <w:rPr>
          <w:rFonts w:ascii="Arial" w:hAnsi="Arial" w:cs="Arial"/>
          <w:lang w:val="fr-FR"/>
        </w:rPr>
        <w:t>.</w:t>
      </w:r>
    </w:p>
    <w:p w:rsidR="00F82167" w:rsidRPr="00B86E52" w:rsidRDefault="00EF2E78" w:rsidP="001B50BE">
      <w:pPr>
        <w:tabs>
          <w:tab w:val="center" w:pos="0"/>
          <w:tab w:val="left" w:pos="4253"/>
        </w:tabs>
        <w:spacing w:before="120" w:after="0" w:line="276" w:lineRule="auto"/>
        <w:rPr>
          <w:rFonts w:ascii="Arial" w:hAnsi="Arial" w:cs="Arial"/>
          <w:lang w:val="fr-FR"/>
        </w:rPr>
      </w:pPr>
      <w:r w:rsidRPr="00B86E52">
        <w:rPr>
          <w:rFonts w:ascii="Arial" w:hAnsi="Arial" w:cs="Arial"/>
          <w:lang w:val="fr-FR"/>
        </w:rPr>
        <w:t>La Jeune fille et la vieille.</w:t>
      </w:r>
      <w:r w:rsidR="003501E6" w:rsidRPr="00B86E52">
        <w:rPr>
          <w:rFonts w:ascii="Arial" w:hAnsi="Arial" w:cs="Arial"/>
          <w:lang w:val="fr-FR"/>
        </w:rPr>
        <w:t xml:space="preserve">   </w:t>
      </w:r>
      <w:r w:rsidR="00FC5E6A" w:rsidRPr="00B86E52">
        <w:rPr>
          <w:rFonts w:ascii="Arial" w:hAnsi="Arial" w:cs="Arial"/>
          <w:lang w:val="fr-FR"/>
        </w:rPr>
        <w:t>3 Pezzi caratteristici</w:t>
      </w:r>
      <w:r w:rsidR="00AB2DB3" w:rsidRPr="00B86E52">
        <w:rPr>
          <w:rFonts w:ascii="Arial" w:hAnsi="Arial" w:cs="Arial"/>
          <w:lang w:val="fr-FR"/>
        </w:rPr>
        <w:t xml:space="preserve"> </w:t>
      </w:r>
      <w:r w:rsidR="00FC5E6A" w:rsidRPr="00B86E52">
        <w:rPr>
          <w:rFonts w:ascii="Arial" w:hAnsi="Arial" w:cs="Arial"/>
          <w:lang w:val="fr-FR"/>
        </w:rPr>
        <w:t>(1857).</w:t>
      </w:r>
      <w:r w:rsidR="003501E6" w:rsidRPr="00B86E52">
        <w:rPr>
          <w:rFonts w:ascii="Arial" w:hAnsi="Arial" w:cs="Arial"/>
          <w:lang w:val="fr-FR"/>
        </w:rPr>
        <w:t xml:space="preserve">   </w:t>
      </w:r>
      <w:r w:rsidR="00EF71AB" w:rsidRPr="00B86E52">
        <w:rPr>
          <w:rFonts w:ascii="Arial" w:hAnsi="Arial" w:cs="Arial"/>
          <w:lang w:val="fr-FR"/>
        </w:rPr>
        <w:t>Les Ris et les Pleurs.</w:t>
      </w:r>
    </w:p>
    <w:p w:rsidR="00F82167" w:rsidRPr="00B86E52" w:rsidRDefault="009E793B" w:rsidP="001B50BE">
      <w:pPr>
        <w:tabs>
          <w:tab w:val="center" w:pos="0"/>
          <w:tab w:val="left" w:pos="4253"/>
        </w:tabs>
        <w:spacing w:before="120" w:after="0" w:line="276" w:lineRule="auto"/>
        <w:rPr>
          <w:rFonts w:ascii="Arial" w:hAnsi="Arial" w:cs="Arial"/>
        </w:rPr>
      </w:pPr>
      <w:r w:rsidRPr="00B86E52">
        <w:rPr>
          <w:rFonts w:ascii="Arial" w:hAnsi="Arial" w:cs="Arial"/>
          <w:lang w:val="fr-FR"/>
        </w:rPr>
        <w:t>Ecole melodique</w:t>
      </w:r>
      <w:r w:rsidR="002A4F26" w:rsidRPr="00B86E52">
        <w:rPr>
          <w:rFonts w:ascii="Arial" w:hAnsi="Arial" w:cs="Arial"/>
          <w:lang w:val="fr-FR"/>
        </w:rPr>
        <w:t xml:space="preserve"> n° 3</w:t>
      </w:r>
      <w:r w:rsidRPr="00B86E52">
        <w:rPr>
          <w:rFonts w:ascii="Arial" w:hAnsi="Arial" w:cs="Arial"/>
          <w:lang w:val="fr-FR"/>
        </w:rPr>
        <w:t>,</w:t>
      </w:r>
      <w:r w:rsidR="003501E6" w:rsidRPr="00B86E52">
        <w:rPr>
          <w:rFonts w:ascii="Arial" w:hAnsi="Arial" w:cs="Arial"/>
          <w:lang w:val="fr-FR"/>
        </w:rPr>
        <w:t xml:space="preserve"> </w:t>
      </w:r>
      <w:r w:rsidR="002A4F26" w:rsidRPr="00B86E52">
        <w:rPr>
          <w:rFonts w:ascii="Arial" w:hAnsi="Arial" w:cs="Arial"/>
          <w:lang w:val="fr-FR"/>
        </w:rPr>
        <w:t>Le Desire</w:t>
      </w:r>
      <w:r w:rsidR="00FC5E6A" w:rsidRPr="00B86E52">
        <w:rPr>
          <w:rFonts w:ascii="Arial" w:hAnsi="Arial" w:cs="Arial"/>
          <w:lang w:val="fr-FR"/>
        </w:rPr>
        <w:t xml:space="preserve"> (1876)</w:t>
      </w:r>
      <w:r w:rsidR="007F2FD5" w:rsidRPr="00B86E52">
        <w:rPr>
          <w:rFonts w:ascii="Arial" w:hAnsi="Arial" w:cs="Arial"/>
          <w:lang w:val="fr-FR"/>
        </w:rPr>
        <w:t>,</w:t>
      </w:r>
      <w:r w:rsidR="003501E6" w:rsidRPr="00B86E52">
        <w:rPr>
          <w:rFonts w:ascii="Arial" w:hAnsi="Arial" w:cs="Arial"/>
          <w:lang w:val="fr-FR"/>
        </w:rPr>
        <w:t xml:space="preserve">   </w:t>
      </w:r>
      <w:r w:rsidR="007F2FD5" w:rsidRPr="00B86E52">
        <w:rPr>
          <w:rFonts w:ascii="Arial" w:hAnsi="Arial" w:cs="Arial"/>
          <w:lang w:val="fr-FR"/>
        </w:rPr>
        <w:t xml:space="preserve">n° 5, </w:t>
      </w:r>
      <w:r w:rsidR="00B32D63" w:rsidRPr="00B86E52">
        <w:rPr>
          <w:rFonts w:ascii="Arial" w:hAnsi="Arial" w:cs="Arial"/>
          <w:lang w:val="fr-FR"/>
        </w:rPr>
        <w:t xml:space="preserve">La Sérénade.   </w:t>
      </w:r>
      <w:r w:rsidR="00FC5E6A" w:rsidRPr="00B86E52">
        <w:rPr>
          <w:rFonts w:ascii="Arial" w:hAnsi="Arial" w:cs="Arial"/>
        </w:rPr>
        <w:t>20 Studi melodici (1891).</w:t>
      </w:r>
    </w:p>
    <w:p w:rsidR="00F82167" w:rsidRPr="00B86E52" w:rsidRDefault="00186A22" w:rsidP="001B50BE">
      <w:pPr>
        <w:tabs>
          <w:tab w:val="center" w:pos="0"/>
          <w:tab w:val="left" w:pos="4253"/>
        </w:tabs>
        <w:spacing w:before="120" w:after="0" w:line="276" w:lineRule="auto"/>
        <w:rPr>
          <w:rFonts w:ascii="Arial" w:hAnsi="Arial" w:cs="Arial"/>
        </w:rPr>
      </w:pPr>
      <w:r w:rsidRPr="00B86E52">
        <w:rPr>
          <w:rFonts w:ascii="Arial" w:hAnsi="Arial" w:cs="Arial"/>
        </w:rPr>
        <w:t>Studio da concerto</w:t>
      </w:r>
      <w:r w:rsidR="00C13A1D" w:rsidRPr="00B86E52">
        <w:rPr>
          <w:rFonts w:ascii="Arial" w:hAnsi="Arial" w:cs="Arial"/>
        </w:rPr>
        <w:t xml:space="preserve"> </w:t>
      </w:r>
      <w:r w:rsidR="0030790E" w:rsidRPr="00B86E52">
        <w:rPr>
          <w:rFonts w:ascii="Arial" w:hAnsi="Arial" w:cs="Arial"/>
        </w:rPr>
        <w:t>in Mib</w:t>
      </w:r>
      <w:r w:rsidR="009A349D" w:rsidRPr="00B86E52">
        <w:rPr>
          <w:rFonts w:ascii="Arial" w:hAnsi="Arial" w:cs="Arial"/>
        </w:rPr>
        <w:t>-</w:t>
      </w:r>
      <w:r w:rsidR="0030790E" w:rsidRPr="00B86E52">
        <w:rPr>
          <w:rFonts w:ascii="Arial" w:hAnsi="Arial" w:cs="Arial"/>
        </w:rPr>
        <w:t xml:space="preserve">, </w:t>
      </w:r>
      <w:r w:rsidR="009A7426" w:rsidRPr="00B86E52">
        <w:rPr>
          <w:rFonts w:ascii="Arial" w:hAnsi="Arial" w:cs="Arial"/>
        </w:rPr>
        <w:t>op. 193</w:t>
      </w:r>
      <w:r w:rsidR="009A349D" w:rsidRPr="00B86E52">
        <w:rPr>
          <w:rFonts w:ascii="Arial" w:hAnsi="Arial" w:cs="Arial"/>
        </w:rPr>
        <w:t xml:space="preserve"> (</w:t>
      </w:r>
      <w:r w:rsidR="0022365E" w:rsidRPr="00B86E52">
        <w:rPr>
          <w:rFonts w:ascii="Arial" w:hAnsi="Arial" w:cs="Arial"/>
        </w:rPr>
        <w:t>5</w:t>
      </w:r>
      <w:r w:rsidR="009A349D" w:rsidRPr="00B86E52">
        <w:rPr>
          <w:rFonts w:ascii="Arial" w:hAnsi="Arial" w:cs="Arial"/>
        </w:rPr>
        <w:t>’</w:t>
      </w:r>
      <w:r w:rsidR="0022365E" w:rsidRPr="00B86E52">
        <w:rPr>
          <w:rFonts w:ascii="Arial" w:hAnsi="Arial" w:cs="Arial"/>
        </w:rPr>
        <w:t>1</w:t>
      </w:r>
      <w:r w:rsidR="00456969" w:rsidRPr="00B86E52">
        <w:rPr>
          <w:rFonts w:ascii="Arial" w:hAnsi="Arial" w:cs="Arial"/>
        </w:rPr>
        <w:t>5</w:t>
      </w:r>
      <w:r w:rsidR="009A349D" w:rsidRPr="00B86E52">
        <w:rPr>
          <w:rFonts w:ascii="Arial" w:hAnsi="Arial" w:cs="Arial"/>
        </w:rPr>
        <w:t>)</w:t>
      </w:r>
      <w:r w:rsidR="009A7426" w:rsidRPr="00B86E52">
        <w:rPr>
          <w:rFonts w:ascii="Arial" w:hAnsi="Arial" w:cs="Arial"/>
        </w:rPr>
        <w:t xml:space="preserve">.  </w:t>
      </w:r>
      <w:r w:rsidR="003C21B9" w:rsidRPr="00B86E52">
        <w:rPr>
          <w:rFonts w:ascii="Arial" w:hAnsi="Arial" w:cs="Arial"/>
        </w:rPr>
        <w:t xml:space="preserve">“Bois Solitaire”, </w:t>
      </w:r>
      <w:r w:rsidR="00C13A1D" w:rsidRPr="00B86E52">
        <w:rPr>
          <w:rFonts w:ascii="Arial" w:hAnsi="Arial" w:cs="Arial"/>
        </w:rPr>
        <w:t xml:space="preserve">  </w:t>
      </w:r>
      <w:r w:rsidR="006A5C50" w:rsidRPr="00B86E52">
        <w:rPr>
          <w:rFonts w:ascii="Arial" w:hAnsi="Arial" w:cs="Arial"/>
        </w:rPr>
        <w:t xml:space="preserve">Romanza senza parole </w:t>
      </w:r>
      <w:r w:rsidR="00DD3400" w:rsidRPr="00B86E52">
        <w:rPr>
          <w:rFonts w:ascii="Arial" w:hAnsi="Arial" w:cs="Arial"/>
        </w:rPr>
        <w:t>(2’</w:t>
      </w:r>
      <w:r w:rsidR="00055BD8" w:rsidRPr="00B86E52">
        <w:rPr>
          <w:rFonts w:ascii="Arial" w:hAnsi="Arial" w:cs="Arial"/>
        </w:rPr>
        <w:t>2</w:t>
      </w:r>
      <w:r w:rsidR="00664362" w:rsidRPr="00B86E52">
        <w:rPr>
          <w:rFonts w:ascii="Arial" w:hAnsi="Arial" w:cs="Arial"/>
        </w:rPr>
        <w:t>5</w:t>
      </w:r>
      <w:r w:rsidR="00DD3400" w:rsidRPr="00B86E52">
        <w:rPr>
          <w:rFonts w:ascii="Arial" w:hAnsi="Arial" w:cs="Arial"/>
        </w:rPr>
        <w:t>)</w:t>
      </w:r>
      <w:r w:rsidR="006A5C50" w:rsidRPr="00B86E52">
        <w:rPr>
          <w:rFonts w:ascii="Arial" w:hAnsi="Arial" w:cs="Arial"/>
        </w:rPr>
        <w:t>.</w:t>
      </w:r>
    </w:p>
    <w:p w:rsidR="00F82167" w:rsidRPr="00B86E52" w:rsidRDefault="00FB6894" w:rsidP="001B50BE">
      <w:pPr>
        <w:tabs>
          <w:tab w:val="center" w:pos="0"/>
          <w:tab w:val="left" w:pos="4253"/>
        </w:tabs>
        <w:spacing w:before="120" w:after="0" w:line="276" w:lineRule="auto"/>
        <w:rPr>
          <w:rFonts w:ascii="Arial" w:hAnsi="Arial" w:cs="Arial"/>
          <w:lang w:val="fr-FR"/>
        </w:rPr>
      </w:pPr>
      <w:r w:rsidRPr="00B86E52">
        <w:rPr>
          <w:rFonts w:ascii="Arial" w:hAnsi="Arial" w:cs="Arial"/>
          <w:lang w:val="fr-FR"/>
        </w:rPr>
        <w:t xml:space="preserve">Choeur de Nymphes.   </w:t>
      </w:r>
      <w:r w:rsidR="009A7426" w:rsidRPr="00B86E52">
        <w:rPr>
          <w:rFonts w:ascii="Arial" w:hAnsi="Arial" w:cs="Arial"/>
          <w:lang w:val="fr-FR"/>
        </w:rPr>
        <w:t xml:space="preserve">Carnevale di Venezia.  </w:t>
      </w:r>
      <w:r w:rsidR="003501E6" w:rsidRPr="00B86E52">
        <w:rPr>
          <w:rFonts w:ascii="Arial" w:hAnsi="Arial" w:cs="Arial"/>
          <w:lang w:val="fr-FR"/>
        </w:rPr>
        <w:t xml:space="preserve"> </w:t>
      </w:r>
      <w:r w:rsidRPr="00B86E52">
        <w:rPr>
          <w:rFonts w:ascii="Arial" w:hAnsi="Arial" w:cs="Arial"/>
          <w:lang w:val="fr-FR"/>
        </w:rPr>
        <w:t>Ballade de la Fée (6’15).</w:t>
      </w:r>
    </w:p>
    <w:p w:rsidR="00055BD8" w:rsidRPr="00B86E52" w:rsidRDefault="00EF2E78" w:rsidP="001B50BE">
      <w:pPr>
        <w:tabs>
          <w:tab w:val="center" w:pos="0"/>
          <w:tab w:val="left" w:pos="4253"/>
        </w:tabs>
        <w:spacing w:before="120" w:after="0" w:line="276" w:lineRule="auto"/>
        <w:rPr>
          <w:rFonts w:ascii="Arial" w:hAnsi="Arial" w:cs="Arial"/>
        </w:rPr>
      </w:pPr>
      <w:r w:rsidRPr="00B86E52">
        <w:rPr>
          <w:rFonts w:ascii="Arial" w:hAnsi="Arial" w:cs="Arial"/>
        </w:rPr>
        <w:t>La Harpe Eolienne.</w:t>
      </w:r>
      <w:r w:rsidR="00C13A1D" w:rsidRPr="00B86E52">
        <w:rPr>
          <w:rFonts w:ascii="Arial" w:hAnsi="Arial" w:cs="Arial"/>
        </w:rPr>
        <w:t xml:space="preserve">   D</w:t>
      </w:r>
      <w:r w:rsidR="00FC5E6A" w:rsidRPr="00B86E52">
        <w:rPr>
          <w:rFonts w:ascii="Arial" w:hAnsi="Arial" w:cs="Arial"/>
        </w:rPr>
        <w:t>uo per 2 arpe.</w:t>
      </w:r>
      <w:r w:rsidR="009E793B" w:rsidRPr="00B86E52">
        <w:rPr>
          <w:rFonts w:ascii="Arial" w:hAnsi="Arial" w:cs="Arial"/>
        </w:rPr>
        <w:t xml:space="preserve">   Numerose trascrizioni per arpa.</w:t>
      </w:r>
    </w:p>
    <w:p w:rsidR="0046546B" w:rsidRPr="00B86E52" w:rsidRDefault="0046546B" w:rsidP="001B50BE">
      <w:pPr>
        <w:tabs>
          <w:tab w:val="center" w:pos="0"/>
          <w:tab w:val="left" w:pos="4253"/>
        </w:tabs>
        <w:spacing w:before="120" w:after="0" w:line="276" w:lineRule="auto"/>
        <w:rPr>
          <w:rFonts w:ascii="Arial" w:hAnsi="Arial" w:cs="Arial"/>
        </w:rPr>
      </w:pPr>
    </w:p>
    <w:p w:rsidR="00FC5E6A" w:rsidRPr="00CD01EB" w:rsidRDefault="00FB6894"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G</w:t>
      </w:r>
      <w:r w:rsidR="00FC5E6A" w:rsidRPr="00CD01EB">
        <w:rPr>
          <w:rFonts w:ascii="Arial" w:hAnsi="Arial" w:cs="Arial"/>
          <w:color w:val="777A0C"/>
          <w:u w:val="single"/>
        </w:rPr>
        <w:t>OEDIKE  Alexander Fedorovic</w:t>
      </w:r>
      <w:r w:rsidR="00FC5E6A" w:rsidRPr="00CD01EB">
        <w:rPr>
          <w:rFonts w:ascii="Arial" w:hAnsi="Arial" w:cs="Arial"/>
          <w:color w:val="777A0C"/>
          <w:u w:val="single"/>
        </w:rPr>
        <w:tab/>
        <w:t>Mosca, 4.3.1877 - Mosca, 9.8.1957.</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organista e pianista russo, allievo di Safonov, Morosov, Konius e Arenskij. </w:t>
      </w:r>
      <w:r w:rsidR="00AB2DB3" w:rsidRPr="00CD01EB">
        <w:rPr>
          <w:rFonts w:ascii="Arial" w:hAnsi="Arial" w:cs="Arial"/>
          <w:color w:val="777A0C"/>
          <w:sz w:val="20"/>
          <w:szCs w:val="20"/>
        </w:rPr>
        <w:t xml:space="preserve">                                    </w:t>
      </w:r>
      <w:r w:rsidRPr="00CD01EB">
        <w:rPr>
          <w:rFonts w:ascii="Arial" w:hAnsi="Arial" w:cs="Arial"/>
          <w:color w:val="777A0C"/>
          <w:sz w:val="20"/>
          <w:szCs w:val="20"/>
        </w:rPr>
        <w:t>Insegnante al Conservatorio di Mosca, ordine di Lenin nel 1953.</w:t>
      </w:r>
    </w:p>
    <w:p w:rsidR="00FC5E6A" w:rsidRPr="00B86E52" w:rsidRDefault="00FC5E6A" w:rsidP="001B50BE">
      <w:pPr>
        <w:tabs>
          <w:tab w:val="center" w:pos="0"/>
          <w:tab w:val="left" w:pos="4253"/>
        </w:tabs>
        <w:spacing w:before="120" w:after="0" w:line="276" w:lineRule="auto"/>
        <w:rPr>
          <w:rFonts w:ascii="Arial" w:hAnsi="Arial" w:cs="Arial"/>
        </w:rPr>
      </w:pPr>
      <w:r w:rsidRPr="00B86E52">
        <w:rPr>
          <w:rFonts w:ascii="Arial" w:hAnsi="Arial" w:cs="Arial"/>
        </w:rPr>
        <w:t>Il Paese dell’allegria, per coro, 3 trombe, arpa e voce recitante (1937).</w:t>
      </w:r>
    </w:p>
    <w:p w:rsidR="00FC5E6A" w:rsidRPr="00B86E52" w:rsidRDefault="00FC5E6A" w:rsidP="001B50BE">
      <w:pPr>
        <w:tabs>
          <w:tab w:val="center" w:pos="0"/>
          <w:tab w:val="left" w:pos="4253"/>
        </w:tabs>
        <w:spacing w:before="120" w:after="0" w:line="276" w:lineRule="auto"/>
        <w:rPr>
          <w:rFonts w:ascii="Arial" w:hAnsi="Arial" w:cs="Arial"/>
        </w:rPr>
      </w:pPr>
      <w:r w:rsidRPr="00B86E52">
        <w:rPr>
          <w:rFonts w:ascii="Arial" w:hAnsi="Arial" w:cs="Arial"/>
        </w:rPr>
        <w:t>Preludio per archi, org. tr. e arpa (1929).</w:t>
      </w:r>
    </w:p>
    <w:p w:rsidR="00A67D59" w:rsidRPr="00B86E52" w:rsidRDefault="00A67D59" w:rsidP="001B50BE">
      <w:pPr>
        <w:tabs>
          <w:tab w:val="center" w:pos="0"/>
          <w:tab w:val="left" w:pos="4253"/>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GOEHR  Alexander</w:t>
      </w:r>
      <w:r w:rsidRPr="00CD01EB">
        <w:rPr>
          <w:rFonts w:ascii="Arial" w:hAnsi="Arial" w:cs="Arial"/>
          <w:color w:val="777A0C"/>
          <w:u w:val="single"/>
        </w:rPr>
        <w:tab/>
        <w:t>Berlino, 10.8.1932</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Figlio del direttore d’orchestra Walter, allievo di Messiaen. Insegnante all’Università di Berkeley.</w:t>
      </w:r>
    </w:p>
    <w:p w:rsidR="00FC5E6A" w:rsidRPr="00B86E52" w:rsidRDefault="00FC5E6A" w:rsidP="001B50BE">
      <w:pPr>
        <w:tabs>
          <w:tab w:val="center" w:pos="0"/>
          <w:tab w:val="left" w:pos="4253"/>
        </w:tabs>
        <w:spacing w:before="120" w:after="0" w:line="276" w:lineRule="auto"/>
        <w:rPr>
          <w:rFonts w:ascii="Arial" w:hAnsi="Arial" w:cs="Arial"/>
        </w:rPr>
      </w:pPr>
      <w:r w:rsidRPr="00B86E52">
        <w:rPr>
          <w:rFonts w:ascii="Arial" w:hAnsi="Arial" w:cs="Arial"/>
        </w:rPr>
        <w:t>Suite per fl. cl. cor. vla. vcl e arpa op. 11 (1961).</w:t>
      </w:r>
      <w:r w:rsidR="00B32D63" w:rsidRPr="00B86E52">
        <w:rPr>
          <w:rFonts w:ascii="Arial" w:hAnsi="Arial" w:cs="Arial"/>
        </w:rPr>
        <w:t xml:space="preserve">   3 Studi, op. 21, arpa e orchestra.</w:t>
      </w:r>
    </w:p>
    <w:p w:rsidR="00A67D59" w:rsidRPr="00B86E52" w:rsidRDefault="00A67D59" w:rsidP="001B50BE">
      <w:pPr>
        <w:tabs>
          <w:tab w:val="center" w:pos="0"/>
          <w:tab w:val="left" w:pos="4253"/>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GOLDSCHMIDT  Berthold</w:t>
      </w:r>
      <w:r w:rsidRPr="00CD01EB">
        <w:rPr>
          <w:rFonts w:ascii="Arial" w:hAnsi="Arial" w:cs="Arial"/>
          <w:color w:val="777A0C"/>
          <w:u w:val="single"/>
        </w:rPr>
        <w:tab/>
        <w:t>Amburgo, 18.1.1903 - Londra, 17.10.1996.</w:t>
      </w:r>
    </w:p>
    <w:p w:rsidR="00165472" w:rsidRPr="00CD01EB" w:rsidRDefault="00165472"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e direttore d’orchestra tedesco naturalizzato inglese, studi alla Hochschule di Berlino, allievo di </w:t>
      </w:r>
      <w:r w:rsidR="0017244B" w:rsidRPr="00CD01EB">
        <w:rPr>
          <w:rFonts w:ascii="Arial" w:hAnsi="Arial" w:cs="Arial"/>
          <w:color w:val="777A0C"/>
          <w:sz w:val="20"/>
          <w:szCs w:val="20"/>
        </w:rPr>
        <w:t xml:space="preserve"> </w:t>
      </w:r>
      <w:r w:rsidRPr="00CD01EB">
        <w:rPr>
          <w:rFonts w:ascii="Arial" w:hAnsi="Arial" w:cs="Arial"/>
          <w:color w:val="777A0C"/>
          <w:sz w:val="20"/>
          <w:szCs w:val="20"/>
        </w:rPr>
        <w:t xml:space="preserve">Schreker. Busoni lo convinse definitivamente a dedicarsi alla Musica. Il Premio </w:t>
      </w:r>
      <w:r w:rsidR="003B7F37" w:rsidRPr="00CD01EB">
        <w:rPr>
          <w:rFonts w:ascii="Arial" w:hAnsi="Arial" w:cs="Arial"/>
          <w:color w:val="777A0C"/>
          <w:sz w:val="20"/>
          <w:szCs w:val="20"/>
        </w:rPr>
        <w:t>Mendelssohn</w:t>
      </w:r>
      <w:r w:rsidRPr="00CD01EB">
        <w:rPr>
          <w:rFonts w:ascii="Arial" w:hAnsi="Arial" w:cs="Arial"/>
          <w:color w:val="777A0C"/>
          <w:sz w:val="20"/>
          <w:szCs w:val="20"/>
        </w:rPr>
        <w:t xml:space="preserve"> nel 1925 lo rese famoso </w:t>
      </w:r>
      <w:r w:rsidR="00BD3A43" w:rsidRPr="00CD01EB">
        <w:rPr>
          <w:rFonts w:ascii="Arial" w:hAnsi="Arial" w:cs="Arial"/>
          <w:color w:val="777A0C"/>
          <w:sz w:val="20"/>
          <w:szCs w:val="20"/>
        </w:rPr>
        <w:t xml:space="preserve">e </w:t>
      </w:r>
      <w:r w:rsidRPr="00CD01EB">
        <w:rPr>
          <w:rFonts w:ascii="Arial" w:hAnsi="Arial" w:cs="Arial"/>
          <w:color w:val="777A0C"/>
          <w:sz w:val="20"/>
          <w:szCs w:val="20"/>
        </w:rPr>
        <w:t xml:space="preserve">iniziò </w:t>
      </w:r>
      <w:r w:rsidR="00D6282E">
        <w:rPr>
          <w:rFonts w:ascii="Arial" w:hAnsi="Arial" w:cs="Arial"/>
          <w:color w:val="777A0C"/>
          <w:sz w:val="20"/>
          <w:szCs w:val="20"/>
        </w:rPr>
        <w:t xml:space="preserve">        </w:t>
      </w:r>
      <w:r w:rsidRPr="00CD01EB">
        <w:rPr>
          <w:rFonts w:ascii="Arial" w:hAnsi="Arial" w:cs="Arial"/>
          <w:color w:val="777A0C"/>
          <w:sz w:val="20"/>
          <w:szCs w:val="20"/>
        </w:rPr>
        <w:t>una brillante carriera. Essendo di origini ebree fu osteggiato dai nazisti e la sua Musica, come</w:t>
      </w:r>
      <w:r w:rsidR="0017244B" w:rsidRPr="00CD01EB">
        <w:rPr>
          <w:rFonts w:ascii="Arial" w:hAnsi="Arial" w:cs="Arial"/>
          <w:color w:val="777A0C"/>
          <w:sz w:val="20"/>
          <w:szCs w:val="20"/>
        </w:rPr>
        <w:t xml:space="preserve"> </w:t>
      </w:r>
      <w:r w:rsidRPr="00CD01EB">
        <w:rPr>
          <w:rFonts w:ascii="Arial" w:hAnsi="Arial" w:cs="Arial"/>
          <w:color w:val="777A0C"/>
          <w:sz w:val="20"/>
          <w:szCs w:val="20"/>
        </w:rPr>
        <w:t>in tutti questi casi, fu definita “Degenerata”. In quel periodo ebbe l’obbligo di dare solo lezioni di pianoforte,</w:t>
      </w:r>
      <w:r w:rsidR="00C13A1D" w:rsidRPr="00CD01EB">
        <w:rPr>
          <w:rFonts w:ascii="Arial" w:hAnsi="Arial" w:cs="Arial"/>
          <w:color w:val="777A0C"/>
          <w:sz w:val="20"/>
          <w:szCs w:val="20"/>
        </w:rPr>
        <w:t xml:space="preserve"> </w:t>
      </w:r>
      <w:r w:rsidRPr="00CD01EB">
        <w:rPr>
          <w:rFonts w:ascii="Arial" w:hAnsi="Arial" w:cs="Arial"/>
          <w:color w:val="777A0C"/>
          <w:sz w:val="20"/>
          <w:szCs w:val="20"/>
        </w:rPr>
        <w:t>fino al 1935, quando decise di emigrare in Inghilterra, dove lavor</w:t>
      </w:r>
      <w:r w:rsidR="0017244B" w:rsidRPr="00CD01EB">
        <w:rPr>
          <w:rFonts w:ascii="Arial" w:hAnsi="Arial" w:cs="Arial"/>
          <w:color w:val="777A0C"/>
          <w:sz w:val="20"/>
          <w:szCs w:val="20"/>
        </w:rPr>
        <w:t>a</w:t>
      </w:r>
      <w:r w:rsidRPr="00CD01EB">
        <w:rPr>
          <w:rFonts w:ascii="Arial" w:hAnsi="Arial" w:cs="Arial"/>
          <w:color w:val="777A0C"/>
          <w:sz w:val="20"/>
          <w:szCs w:val="20"/>
        </w:rPr>
        <w:t xml:space="preserve"> per la BBC. Nel 1947 ottenne la cittadinanza inglese, ma non la totale fiducia, neppure dopo che la sua opera “Beatrice Cenci” vinse un concorso della BBC, tanto che nel 1958 decise di </w:t>
      </w:r>
      <w:r w:rsidR="00D6282E">
        <w:rPr>
          <w:rFonts w:ascii="Arial" w:hAnsi="Arial" w:cs="Arial"/>
          <w:color w:val="777A0C"/>
          <w:sz w:val="20"/>
          <w:szCs w:val="20"/>
        </w:rPr>
        <w:t xml:space="preserve">               </w:t>
      </w:r>
      <w:r w:rsidRPr="00CD01EB">
        <w:rPr>
          <w:rFonts w:ascii="Arial" w:hAnsi="Arial" w:cs="Arial"/>
          <w:color w:val="777A0C"/>
          <w:sz w:val="20"/>
          <w:szCs w:val="20"/>
        </w:rPr>
        <w:t xml:space="preserve">interrompere la carriera di compositore, che riprese solo nel 1982. Nel 1964, finalmente, ebbe l’incarico di dirigere </w:t>
      </w:r>
      <w:r w:rsidR="00D6282E">
        <w:rPr>
          <w:rFonts w:ascii="Arial" w:hAnsi="Arial" w:cs="Arial"/>
          <w:color w:val="777A0C"/>
          <w:sz w:val="20"/>
          <w:szCs w:val="20"/>
        </w:rPr>
        <w:t xml:space="preserve">            </w:t>
      </w:r>
      <w:r w:rsidRPr="00CD01EB">
        <w:rPr>
          <w:rFonts w:ascii="Arial" w:hAnsi="Arial" w:cs="Arial"/>
          <w:color w:val="777A0C"/>
          <w:sz w:val="20"/>
          <w:szCs w:val="20"/>
        </w:rPr>
        <w:t xml:space="preserve">la London Symphony Orchestra.  Interrotto il periodo della </w:t>
      </w:r>
      <w:r w:rsidRPr="00CD01EB">
        <w:rPr>
          <w:rFonts w:ascii="Arial" w:hAnsi="Arial" w:cs="Arial"/>
          <w:i/>
          <w:color w:val="777A0C"/>
          <w:sz w:val="20"/>
          <w:szCs w:val="20"/>
        </w:rPr>
        <w:t>stupidità umana</w:t>
      </w:r>
      <w:r w:rsidRPr="00CD01EB">
        <w:rPr>
          <w:rFonts w:ascii="Arial" w:hAnsi="Arial" w:cs="Arial"/>
          <w:color w:val="777A0C"/>
          <w:sz w:val="20"/>
          <w:szCs w:val="20"/>
        </w:rPr>
        <w:t>, diresse anche a Darmstadt, Leningrado, Berlino, Edimburgo... e le sue composizioni furono eseguite,</w:t>
      </w:r>
      <w:r w:rsidR="0017244B" w:rsidRPr="00CD01EB">
        <w:rPr>
          <w:rFonts w:ascii="Arial" w:hAnsi="Arial" w:cs="Arial"/>
          <w:color w:val="777A0C"/>
          <w:sz w:val="20"/>
          <w:szCs w:val="20"/>
        </w:rPr>
        <w:t xml:space="preserve"> </w:t>
      </w:r>
      <w:r w:rsidRPr="00CD01EB">
        <w:rPr>
          <w:rFonts w:ascii="Arial" w:hAnsi="Arial" w:cs="Arial"/>
          <w:color w:val="777A0C"/>
          <w:sz w:val="20"/>
          <w:szCs w:val="20"/>
        </w:rPr>
        <w:t>in particolare, negli Stati Uniti e in Germania. Compose lucidamente fino a 93 anni... dimostrando che</w:t>
      </w:r>
      <w:r w:rsidR="00C13A1D" w:rsidRPr="00CD01EB">
        <w:rPr>
          <w:rFonts w:ascii="Arial" w:hAnsi="Arial" w:cs="Arial"/>
          <w:color w:val="777A0C"/>
          <w:sz w:val="20"/>
          <w:szCs w:val="20"/>
        </w:rPr>
        <w:t>,</w:t>
      </w:r>
      <w:r w:rsidR="0017244B" w:rsidRPr="00CD01EB">
        <w:rPr>
          <w:rFonts w:ascii="Arial" w:hAnsi="Arial" w:cs="Arial"/>
          <w:color w:val="777A0C"/>
          <w:sz w:val="20"/>
          <w:szCs w:val="20"/>
        </w:rPr>
        <w:t xml:space="preserve"> </w:t>
      </w:r>
      <w:r w:rsidRPr="00CD01EB">
        <w:rPr>
          <w:rFonts w:ascii="Arial" w:hAnsi="Arial" w:cs="Arial"/>
          <w:color w:val="777A0C"/>
          <w:sz w:val="20"/>
          <w:szCs w:val="20"/>
        </w:rPr>
        <w:t>solo un evento naturale</w:t>
      </w:r>
      <w:r w:rsidR="00C13A1D" w:rsidRPr="00CD01EB">
        <w:rPr>
          <w:rFonts w:ascii="Arial" w:hAnsi="Arial" w:cs="Arial"/>
          <w:color w:val="777A0C"/>
          <w:sz w:val="20"/>
          <w:szCs w:val="20"/>
        </w:rPr>
        <w:t>,</w:t>
      </w:r>
      <w:r w:rsidRPr="00CD01EB">
        <w:rPr>
          <w:rFonts w:ascii="Arial" w:hAnsi="Arial" w:cs="Arial"/>
          <w:color w:val="777A0C"/>
          <w:sz w:val="20"/>
          <w:szCs w:val="20"/>
        </w:rPr>
        <w:t xml:space="preserve"> poteva interrompere la sua volontà d’essere musicista.</w:t>
      </w:r>
    </w:p>
    <w:p w:rsidR="00FC5E6A" w:rsidRPr="00B86E52" w:rsidRDefault="00FC5E6A" w:rsidP="001B50BE">
      <w:pPr>
        <w:tabs>
          <w:tab w:val="center" w:pos="0"/>
          <w:tab w:val="left" w:pos="4253"/>
        </w:tabs>
        <w:spacing w:before="120" w:after="0" w:line="276" w:lineRule="auto"/>
        <w:rPr>
          <w:rFonts w:ascii="Arial" w:hAnsi="Arial" w:cs="Arial"/>
        </w:rPr>
      </w:pPr>
      <w:r w:rsidRPr="00B86E52">
        <w:rPr>
          <w:rFonts w:ascii="Arial" w:hAnsi="Arial" w:cs="Arial"/>
        </w:rPr>
        <w:lastRenderedPageBreak/>
        <w:t>Concertino per arpa e orch.</w:t>
      </w:r>
      <w:r w:rsidR="00165472" w:rsidRPr="00B86E52">
        <w:rPr>
          <w:rFonts w:ascii="Arial" w:hAnsi="Arial" w:cs="Arial"/>
        </w:rPr>
        <w:t xml:space="preserve"> da camera</w:t>
      </w:r>
      <w:r w:rsidRPr="00B86E52">
        <w:rPr>
          <w:rFonts w:ascii="Arial" w:hAnsi="Arial" w:cs="Arial"/>
        </w:rPr>
        <w:t xml:space="preserve"> (1949).</w:t>
      </w:r>
    </w:p>
    <w:p w:rsidR="00A67D59" w:rsidRPr="00B86E52" w:rsidRDefault="00A67D59" w:rsidP="001B50BE">
      <w:pPr>
        <w:tabs>
          <w:tab w:val="center" w:pos="0"/>
          <w:tab w:val="left" w:pos="4253"/>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GOLESTAN  Stan</w:t>
      </w:r>
      <w:r w:rsidRPr="00CD01EB">
        <w:rPr>
          <w:rFonts w:ascii="Arial" w:hAnsi="Arial" w:cs="Arial"/>
          <w:color w:val="777A0C"/>
          <w:u w:val="single"/>
        </w:rPr>
        <w:tab/>
        <w:t>Vaslui, 26.5.1876 - Parigi, 21.4.1956.</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r</w:t>
      </w:r>
      <w:r w:rsidR="009D2F50" w:rsidRPr="00CD01EB">
        <w:rPr>
          <w:rFonts w:ascii="Arial" w:hAnsi="Arial" w:cs="Arial"/>
          <w:color w:val="777A0C"/>
          <w:sz w:val="20"/>
          <w:szCs w:val="20"/>
        </w:rPr>
        <w:t>o</w:t>
      </w:r>
      <w:r w:rsidRPr="00CD01EB">
        <w:rPr>
          <w:rFonts w:ascii="Arial" w:hAnsi="Arial" w:cs="Arial"/>
          <w:color w:val="777A0C"/>
          <w:sz w:val="20"/>
          <w:szCs w:val="20"/>
        </w:rPr>
        <w:t>meno</w:t>
      </w:r>
      <w:r w:rsidR="00114924" w:rsidRPr="00CD01EB">
        <w:rPr>
          <w:rFonts w:ascii="Arial" w:hAnsi="Arial" w:cs="Arial"/>
          <w:color w:val="777A0C"/>
          <w:sz w:val="20"/>
          <w:szCs w:val="20"/>
        </w:rPr>
        <w:t>, a</w:t>
      </w:r>
      <w:r w:rsidRPr="00CD01EB">
        <w:rPr>
          <w:rFonts w:ascii="Arial" w:hAnsi="Arial" w:cs="Arial"/>
          <w:color w:val="777A0C"/>
          <w:sz w:val="20"/>
          <w:szCs w:val="20"/>
        </w:rPr>
        <w:t>llievo di Roussel, d’Indy e Dukas.</w:t>
      </w:r>
      <w:r w:rsidR="00114924" w:rsidRPr="00CD01EB">
        <w:rPr>
          <w:rFonts w:ascii="Arial" w:hAnsi="Arial" w:cs="Arial"/>
          <w:color w:val="777A0C"/>
          <w:sz w:val="20"/>
          <w:szCs w:val="20"/>
        </w:rPr>
        <w:t xml:space="preserve"> Insegnante di composizione e critic</w:t>
      </w:r>
      <w:r w:rsidR="0017244B" w:rsidRPr="00CD01EB">
        <w:rPr>
          <w:rFonts w:ascii="Arial" w:hAnsi="Arial" w:cs="Arial"/>
          <w:color w:val="777A0C"/>
          <w:sz w:val="20"/>
          <w:szCs w:val="20"/>
        </w:rPr>
        <w:t>o</w:t>
      </w:r>
      <w:r w:rsidR="00AB2DB3" w:rsidRPr="00CD01EB">
        <w:rPr>
          <w:rFonts w:ascii="Arial" w:hAnsi="Arial" w:cs="Arial"/>
          <w:color w:val="777A0C"/>
          <w:sz w:val="20"/>
          <w:szCs w:val="20"/>
        </w:rPr>
        <w:t xml:space="preserve"> musicale</w:t>
      </w:r>
      <w:r w:rsidR="00114924" w:rsidRPr="00CD01EB">
        <w:rPr>
          <w:rFonts w:ascii="Arial" w:hAnsi="Arial" w:cs="Arial"/>
          <w:color w:val="777A0C"/>
          <w:sz w:val="20"/>
          <w:szCs w:val="20"/>
        </w:rPr>
        <w:t xml:space="preserve"> d</w:t>
      </w:r>
      <w:r w:rsidR="00AB2DB3" w:rsidRPr="00CD01EB">
        <w:rPr>
          <w:rFonts w:ascii="Arial" w:hAnsi="Arial" w:cs="Arial"/>
          <w:color w:val="777A0C"/>
          <w:sz w:val="20"/>
          <w:szCs w:val="20"/>
        </w:rPr>
        <w:t xml:space="preserve">i             </w:t>
      </w:r>
      <w:r w:rsidR="00114924" w:rsidRPr="00CD01EB">
        <w:rPr>
          <w:rFonts w:ascii="Arial" w:hAnsi="Arial" w:cs="Arial"/>
          <w:color w:val="777A0C"/>
          <w:sz w:val="20"/>
          <w:szCs w:val="20"/>
        </w:rPr>
        <w:t xml:space="preserve"> </w:t>
      </w:r>
      <w:r w:rsidR="0017244B" w:rsidRPr="00CD01EB">
        <w:rPr>
          <w:rFonts w:ascii="Arial" w:hAnsi="Arial" w:cs="Arial"/>
          <w:color w:val="777A0C"/>
          <w:sz w:val="20"/>
          <w:szCs w:val="20"/>
        </w:rPr>
        <w:t xml:space="preserve">     </w:t>
      </w:r>
      <w:r w:rsidR="00D6282E">
        <w:rPr>
          <w:rFonts w:ascii="Arial" w:hAnsi="Arial" w:cs="Arial"/>
          <w:color w:val="777A0C"/>
          <w:sz w:val="20"/>
          <w:szCs w:val="20"/>
        </w:rPr>
        <w:t xml:space="preserve">            </w:t>
      </w:r>
      <w:r w:rsidR="00114924" w:rsidRPr="00CD01EB">
        <w:rPr>
          <w:rFonts w:ascii="Arial" w:hAnsi="Arial" w:cs="Arial"/>
          <w:color w:val="777A0C"/>
          <w:sz w:val="20"/>
          <w:szCs w:val="20"/>
        </w:rPr>
        <w:t>“</w:t>
      </w:r>
      <w:r w:rsidR="00AB2DB3" w:rsidRPr="00CD01EB">
        <w:rPr>
          <w:rFonts w:ascii="Arial" w:hAnsi="Arial" w:cs="Arial"/>
          <w:color w:val="777A0C"/>
          <w:sz w:val="20"/>
          <w:szCs w:val="20"/>
        </w:rPr>
        <w:t xml:space="preserve">Le </w:t>
      </w:r>
      <w:r w:rsidR="00114924" w:rsidRPr="00CD01EB">
        <w:rPr>
          <w:rFonts w:ascii="Arial" w:hAnsi="Arial" w:cs="Arial"/>
          <w:color w:val="777A0C"/>
          <w:sz w:val="20"/>
          <w:szCs w:val="20"/>
        </w:rPr>
        <w:t>Figaro” a Parigi.</w:t>
      </w:r>
    </w:p>
    <w:p w:rsidR="00A67D59" w:rsidRPr="00B86E52" w:rsidRDefault="00B32D63" w:rsidP="001B50BE">
      <w:pPr>
        <w:tabs>
          <w:tab w:val="center" w:pos="0"/>
          <w:tab w:val="left" w:pos="4253"/>
        </w:tabs>
        <w:spacing w:before="120" w:after="0" w:line="276" w:lineRule="auto"/>
        <w:rPr>
          <w:rFonts w:ascii="Arial" w:hAnsi="Arial" w:cs="Arial"/>
        </w:rPr>
      </w:pPr>
      <w:r w:rsidRPr="00B86E52">
        <w:rPr>
          <w:rFonts w:ascii="Arial" w:hAnsi="Arial" w:cs="Arial"/>
        </w:rPr>
        <w:t xml:space="preserve">Ballade roumaine, arpa sola.   </w:t>
      </w:r>
      <w:r w:rsidR="00FC5E6A" w:rsidRPr="00B86E52">
        <w:rPr>
          <w:rFonts w:ascii="Arial" w:hAnsi="Arial" w:cs="Arial"/>
        </w:rPr>
        <w:t>Intermezzo e</w:t>
      </w:r>
      <w:r w:rsidR="00131E5F" w:rsidRPr="00B86E52">
        <w:rPr>
          <w:rFonts w:ascii="Arial" w:hAnsi="Arial" w:cs="Arial"/>
        </w:rPr>
        <w:t>t</w:t>
      </w:r>
      <w:r w:rsidR="00FC5E6A" w:rsidRPr="00B86E52">
        <w:rPr>
          <w:rFonts w:ascii="Arial" w:hAnsi="Arial" w:cs="Arial"/>
        </w:rPr>
        <w:t xml:space="preserve"> sicili</w:t>
      </w:r>
      <w:r w:rsidR="00131E5F" w:rsidRPr="00B86E52">
        <w:rPr>
          <w:rFonts w:ascii="Arial" w:hAnsi="Arial" w:cs="Arial"/>
        </w:rPr>
        <w:t>e</w:t>
      </w:r>
      <w:r w:rsidR="00FC5E6A" w:rsidRPr="00B86E52">
        <w:rPr>
          <w:rFonts w:ascii="Arial" w:hAnsi="Arial" w:cs="Arial"/>
        </w:rPr>
        <w:t>n</w:t>
      </w:r>
      <w:r w:rsidR="00131E5F" w:rsidRPr="00B86E52">
        <w:rPr>
          <w:rFonts w:ascii="Arial" w:hAnsi="Arial" w:cs="Arial"/>
        </w:rPr>
        <w:t>nne,</w:t>
      </w:r>
      <w:r w:rsidR="00114924" w:rsidRPr="00B86E52">
        <w:rPr>
          <w:rFonts w:ascii="Arial" w:hAnsi="Arial" w:cs="Arial"/>
        </w:rPr>
        <w:t xml:space="preserve"> per arpa e orch</w:t>
      </w:r>
      <w:r w:rsidR="000636BC" w:rsidRPr="00B86E52">
        <w:rPr>
          <w:rFonts w:ascii="Arial" w:hAnsi="Arial" w:cs="Arial"/>
        </w:rPr>
        <w:t>.</w:t>
      </w:r>
    </w:p>
    <w:p w:rsidR="00A67D59" w:rsidRPr="00B86E52" w:rsidRDefault="00A67D59" w:rsidP="001B50BE">
      <w:pPr>
        <w:tabs>
          <w:tab w:val="center" w:pos="0"/>
          <w:tab w:val="left" w:pos="4253"/>
        </w:tabs>
        <w:spacing w:before="120" w:after="0" w:line="276" w:lineRule="auto"/>
        <w:rPr>
          <w:rFonts w:ascii="Arial" w:eastAsia="Arial Unicode MS" w:hAnsi="Arial" w:cs="Arial"/>
        </w:rPr>
      </w:pPr>
    </w:p>
    <w:p w:rsidR="00105B10" w:rsidRPr="00CD01EB" w:rsidRDefault="00105B10" w:rsidP="001B50BE">
      <w:pPr>
        <w:tabs>
          <w:tab w:val="center" w:pos="0"/>
          <w:tab w:val="left" w:pos="4253"/>
          <w:tab w:val="left" w:pos="4536"/>
        </w:tabs>
        <w:spacing w:before="120" w:after="0" w:line="276" w:lineRule="auto"/>
        <w:rPr>
          <w:rFonts w:ascii="Arial" w:eastAsia="Arial Unicode MS" w:hAnsi="Arial" w:cs="Arial"/>
          <w:color w:val="777A0C"/>
          <w:u w:val="single"/>
        </w:rPr>
      </w:pPr>
      <w:r w:rsidRPr="00CD01EB">
        <w:rPr>
          <w:rFonts w:ascii="Arial" w:eastAsia="Arial Unicode MS" w:hAnsi="Arial" w:cs="Arial"/>
          <w:color w:val="777A0C"/>
          <w:u w:val="single"/>
        </w:rPr>
        <w:t>GOLUBEV  Evgenij</w:t>
      </w:r>
      <w:r w:rsidRPr="00CD01EB">
        <w:rPr>
          <w:rFonts w:ascii="Arial" w:eastAsia="Arial Unicode MS" w:hAnsi="Arial" w:cs="Arial"/>
          <w:color w:val="777A0C"/>
          <w:u w:val="single"/>
        </w:rPr>
        <w:tab/>
        <w:t>Mosca, 16.11.1910 - Mosca, 25.12.1988.</w:t>
      </w:r>
    </w:p>
    <w:p w:rsidR="007A3810" w:rsidRPr="00CD01EB" w:rsidRDefault="007A3810" w:rsidP="001B50BE">
      <w:pPr>
        <w:tabs>
          <w:tab w:val="center" w:pos="0"/>
          <w:tab w:val="left" w:pos="4253"/>
          <w:tab w:val="left" w:pos="4536"/>
        </w:tabs>
        <w:spacing w:before="120" w:after="0" w:line="276" w:lineRule="auto"/>
        <w:rPr>
          <w:rFonts w:ascii="Arial" w:eastAsia="Arial Unicode MS" w:hAnsi="Arial" w:cs="Arial"/>
          <w:color w:val="777A0C"/>
          <w:sz w:val="20"/>
          <w:szCs w:val="20"/>
        </w:rPr>
      </w:pPr>
      <w:r w:rsidRPr="00CD01EB">
        <w:rPr>
          <w:rFonts w:ascii="Arial" w:eastAsia="Arial Unicode MS" w:hAnsi="Arial" w:cs="Arial"/>
          <w:color w:val="777A0C"/>
          <w:sz w:val="20"/>
          <w:szCs w:val="20"/>
        </w:rPr>
        <w:t xml:space="preserve">Pianista e compositore sovietico, allievo di Miaskovskij. Direttore di cori e insegnante di composizione al Conservatorio </w:t>
      </w:r>
      <w:r w:rsidR="00D6282E">
        <w:rPr>
          <w:rFonts w:ascii="Arial" w:eastAsia="Arial Unicode MS" w:hAnsi="Arial" w:cs="Arial"/>
          <w:color w:val="777A0C"/>
          <w:sz w:val="20"/>
          <w:szCs w:val="20"/>
        </w:rPr>
        <w:t xml:space="preserve">           </w:t>
      </w:r>
      <w:r w:rsidRPr="00CD01EB">
        <w:rPr>
          <w:rFonts w:ascii="Arial" w:eastAsia="Arial Unicode MS" w:hAnsi="Arial" w:cs="Arial"/>
          <w:color w:val="777A0C"/>
          <w:sz w:val="20"/>
          <w:szCs w:val="20"/>
        </w:rPr>
        <w:t>di Mosca, tra i suoi allievi: Schnittke, Anriasov, Geller. 7 Sinfonie e numerosi quartetti d'archi.</w:t>
      </w:r>
    </w:p>
    <w:p w:rsidR="00105B10" w:rsidRPr="00B86E52" w:rsidRDefault="00105B10" w:rsidP="001B50BE">
      <w:pPr>
        <w:tabs>
          <w:tab w:val="center" w:pos="0"/>
          <w:tab w:val="left" w:pos="4253"/>
        </w:tabs>
        <w:spacing w:before="120" w:after="0" w:line="276" w:lineRule="auto"/>
        <w:rPr>
          <w:rFonts w:ascii="Arial" w:hAnsi="Arial" w:cs="Arial"/>
        </w:rPr>
      </w:pPr>
      <w:r w:rsidRPr="00B86E52">
        <w:rPr>
          <w:rFonts w:ascii="Arial" w:hAnsi="Arial" w:cs="Arial"/>
          <w:bCs/>
        </w:rPr>
        <w:t>Notturno, op. 91,2, arpa sola (1988).</w:t>
      </w:r>
      <w:r w:rsidR="003501E6" w:rsidRPr="00B86E52">
        <w:rPr>
          <w:rFonts w:ascii="Arial" w:hAnsi="Arial" w:cs="Arial"/>
          <w:bCs/>
        </w:rPr>
        <w:t xml:space="preserve">   </w:t>
      </w:r>
      <w:r w:rsidR="00086286" w:rsidRPr="00B86E52">
        <w:rPr>
          <w:rFonts w:ascii="Arial" w:hAnsi="Arial" w:cs="Arial"/>
        </w:rPr>
        <w:t>“</w:t>
      </w:r>
      <w:r w:rsidRPr="00B86E52">
        <w:rPr>
          <w:rFonts w:ascii="Arial" w:hAnsi="Arial" w:cs="Arial"/>
        </w:rPr>
        <w:t>Harp</w:t>
      </w:r>
      <w:r w:rsidR="00086286" w:rsidRPr="00B86E52">
        <w:rPr>
          <w:rFonts w:ascii="Arial" w:hAnsi="Arial" w:cs="Arial"/>
        </w:rPr>
        <w:t>”</w:t>
      </w:r>
      <w:r w:rsidRPr="00B86E52">
        <w:rPr>
          <w:rFonts w:ascii="Arial" w:hAnsi="Arial" w:cs="Arial"/>
        </w:rPr>
        <w:t xml:space="preserve">, per </w:t>
      </w:r>
      <w:r w:rsidR="00086286" w:rsidRPr="00B86E52">
        <w:rPr>
          <w:rFonts w:ascii="Arial" w:hAnsi="Arial" w:cs="Arial"/>
        </w:rPr>
        <w:t xml:space="preserve">voce di tenore e </w:t>
      </w:r>
      <w:r w:rsidRPr="00B86E52">
        <w:rPr>
          <w:rFonts w:ascii="Arial" w:hAnsi="Arial" w:cs="Arial"/>
        </w:rPr>
        <w:t>arpa, op. 91,1 (1988).</w:t>
      </w:r>
    </w:p>
    <w:p w:rsidR="00A67D59" w:rsidRPr="00B86E52" w:rsidRDefault="004F5007" w:rsidP="001B50BE">
      <w:pPr>
        <w:pStyle w:val="NormaleWeb"/>
        <w:tabs>
          <w:tab w:val="center" w:pos="0"/>
          <w:tab w:val="left" w:pos="4253"/>
        </w:tabs>
        <w:spacing w:before="120" w:beforeAutospacing="0" w:after="0" w:afterAutospacing="0" w:line="276" w:lineRule="auto"/>
        <w:rPr>
          <w:rFonts w:ascii="Arial" w:hAnsi="Arial" w:cs="Arial"/>
          <w:bCs/>
        </w:rPr>
      </w:pPr>
      <w:r w:rsidRPr="00B86E52">
        <w:rPr>
          <w:rStyle w:val="google-src-text1"/>
          <w:rFonts w:ascii="Arial" w:hAnsi="Arial" w:cs="Arial"/>
          <w:bCs/>
          <w:specVanish w:val="0"/>
        </w:rPr>
        <w:t>Quartet for two flutes and two harps opus 49 (1963)</w:t>
      </w:r>
      <w:r w:rsidRPr="00B86E52">
        <w:rPr>
          <w:rFonts w:ascii="Arial" w:hAnsi="Arial" w:cs="Arial"/>
          <w:bCs/>
        </w:rPr>
        <w:t>Quartetto op. 49, 2 flauti e 2 arpe (1963).</w:t>
      </w:r>
      <w:r w:rsidR="00D6282E">
        <w:rPr>
          <w:rFonts w:ascii="Arial" w:hAnsi="Arial" w:cs="Arial"/>
          <w:bCs/>
        </w:rPr>
        <w:t xml:space="preserve">   </w:t>
      </w:r>
      <w:r w:rsidR="00105B10" w:rsidRPr="00B86E52">
        <w:rPr>
          <w:rStyle w:val="google-src-text1"/>
          <w:rFonts w:ascii="Arial" w:hAnsi="Arial" w:cs="Arial"/>
          <w:bCs/>
          <w:specVanish w:val="0"/>
        </w:rPr>
        <w:t>Quintet in C minor for harp and string quartet opus 39 (1953)</w:t>
      </w:r>
      <w:r w:rsidR="00105B10" w:rsidRPr="00B86E52">
        <w:rPr>
          <w:rFonts w:ascii="Arial" w:hAnsi="Arial" w:cs="Arial"/>
          <w:bCs/>
        </w:rPr>
        <w:t>Quintetto in Do-, op. 39, arpa e quart. d'archi (1953).</w:t>
      </w:r>
    </w:p>
    <w:p w:rsidR="00A67D59" w:rsidRPr="00B86E52" w:rsidRDefault="00A67D59" w:rsidP="001B50BE">
      <w:pPr>
        <w:pStyle w:val="NormaleWeb"/>
        <w:tabs>
          <w:tab w:val="center" w:pos="0"/>
          <w:tab w:val="left" w:pos="4253"/>
        </w:tabs>
        <w:spacing w:before="120" w:beforeAutospacing="0" w:after="0" w:afterAutospacing="0" w:line="276" w:lineRule="auto"/>
        <w:rPr>
          <w:rFonts w:ascii="Arial" w:hAnsi="Arial" w:cs="Arial"/>
          <w:bCs/>
        </w:rPr>
      </w:pPr>
    </w:p>
    <w:p w:rsidR="00BF53E0" w:rsidRPr="00CD01EB" w:rsidRDefault="00BF53E0"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GOOSSENS  Eugene  Sir</w:t>
      </w:r>
      <w:r w:rsidRPr="00CD01EB">
        <w:rPr>
          <w:rFonts w:ascii="Arial" w:hAnsi="Arial" w:cs="Arial"/>
          <w:color w:val="777A0C"/>
          <w:u w:val="single"/>
        </w:rPr>
        <w:tab/>
        <w:t>Londra, 26.5.1893 - Londra, 13.6.1962.</w:t>
      </w:r>
    </w:p>
    <w:p w:rsidR="00EC18AB" w:rsidRPr="00CD01EB" w:rsidRDefault="00EC18AB" w:rsidP="001B50BE">
      <w:pPr>
        <w:tabs>
          <w:tab w:val="center" w:pos="0"/>
          <w:tab w:val="left" w:pos="4253"/>
          <w:tab w:val="left" w:pos="4536"/>
        </w:tabs>
        <w:spacing w:before="120" w:after="0" w:line="276" w:lineRule="auto"/>
        <w:rPr>
          <w:rFonts w:ascii="Arial" w:eastAsia="Arial Unicode MS" w:hAnsi="Arial" w:cs="Arial"/>
          <w:color w:val="777A0C"/>
          <w:sz w:val="20"/>
          <w:szCs w:val="20"/>
        </w:rPr>
      </w:pPr>
      <w:r w:rsidRPr="00CD01EB">
        <w:rPr>
          <w:rFonts w:ascii="Arial" w:eastAsia="Arial Unicode MS" w:hAnsi="Arial" w:cs="Arial"/>
          <w:color w:val="777A0C"/>
          <w:sz w:val="20"/>
          <w:szCs w:val="20"/>
        </w:rPr>
        <w:t xml:space="preserve">Direttore d’orchestra e compositore inglese. Allievo di Standfort. Direttore dell’Orchestra Sinfonica di Cincinnati </w:t>
      </w:r>
      <w:r w:rsidR="008A1342" w:rsidRPr="00CD01EB">
        <w:rPr>
          <w:rFonts w:ascii="Arial" w:eastAsia="Arial Unicode MS" w:hAnsi="Arial" w:cs="Arial"/>
          <w:color w:val="777A0C"/>
          <w:sz w:val="20"/>
          <w:szCs w:val="20"/>
        </w:rPr>
        <w:t xml:space="preserve">               </w:t>
      </w:r>
      <w:r w:rsidRPr="00CD01EB">
        <w:rPr>
          <w:rFonts w:ascii="Arial" w:eastAsia="Arial Unicode MS" w:hAnsi="Arial" w:cs="Arial"/>
          <w:color w:val="777A0C"/>
          <w:sz w:val="20"/>
          <w:szCs w:val="20"/>
        </w:rPr>
        <w:t xml:space="preserve">e di Sydney, dal 1947 al 1956, dove diresse anche il Conservatorio e fu nominato Cavaliere. Proprio nel 1996 dovette dimettersi per uno scandalo, dispiace rivelare certi particolari ma non è onesto tacerli: furono scoperti documenti che comprovavano la sua appartenenza ad una setta interessata all’occultismo e all’erotismo, allora considerato </w:t>
      </w:r>
      <w:r w:rsidR="00D6282E">
        <w:rPr>
          <w:rFonts w:ascii="Arial" w:eastAsia="Arial Unicode MS" w:hAnsi="Arial" w:cs="Arial"/>
          <w:color w:val="777A0C"/>
          <w:sz w:val="20"/>
          <w:szCs w:val="20"/>
        </w:rPr>
        <w:t xml:space="preserve">              </w:t>
      </w:r>
      <w:r w:rsidRPr="00CD01EB">
        <w:rPr>
          <w:rFonts w:ascii="Arial" w:eastAsia="Arial Unicode MS" w:hAnsi="Arial" w:cs="Arial"/>
          <w:color w:val="777A0C"/>
          <w:sz w:val="20"/>
          <w:szCs w:val="20"/>
        </w:rPr>
        <w:t xml:space="preserve">pornografia, bastoncini d’incenso, fotografie e pellicole… Pagò una multa salata e fu obbligato a lasciare l’Australia. </w:t>
      </w:r>
      <w:r w:rsidR="00D6282E">
        <w:rPr>
          <w:rFonts w:ascii="Arial" w:eastAsia="Arial Unicode MS" w:hAnsi="Arial" w:cs="Arial"/>
          <w:color w:val="777A0C"/>
          <w:sz w:val="20"/>
          <w:szCs w:val="20"/>
        </w:rPr>
        <w:t xml:space="preserve">      </w:t>
      </w:r>
      <w:r w:rsidRPr="00CD01EB">
        <w:rPr>
          <w:rFonts w:ascii="Arial" w:eastAsia="Arial Unicode MS" w:hAnsi="Arial" w:cs="Arial"/>
          <w:color w:val="777A0C"/>
          <w:sz w:val="20"/>
          <w:szCs w:val="20"/>
        </w:rPr>
        <w:t xml:space="preserve">Ebbe 3 mogli, 5 figlie, l’ultima moglie lo lasciò, al suo posto arrivò una giovane pianista di Adelaide… </w:t>
      </w:r>
      <w:r w:rsidR="00B40257" w:rsidRPr="00CD01EB">
        <w:rPr>
          <w:rFonts w:ascii="Arial" w:eastAsia="Arial Unicode MS" w:hAnsi="Arial" w:cs="Arial"/>
          <w:color w:val="777A0C"/>
          <w:sz w:val="20"/>
          <w:szCs w:val="20"/>
        </w:rPr>
        <w:t xml:space="preserve">                                   </w:t>
      </w:r>
      <w:r w:rsidRPr="00CD01EB">
        <w:rPr>
          <w:rFonts w:ascii="Arial" w:eastAsia="Arial Unicode MS" w:hAnsi="Arial" w:cs="Arial"/>
          <w:color w:val="777A0C"/>
          <w:sz w:val="20"/>
          <w:szCs w:val="20"/>
        </w:rPr>
        <w:t xml:space="preserve">La “pecora nera”, non musicalmente, di una famiglia che val la pena di commentare: il nonno e il padre si chiamavano entrambi Eugene e furono uno dopo l’altro direttori d’orchestra al “Carl Rosa Opera Company”, il fratello Leon, morto </w:t>
      </w:r>
      <w:r w:rsidR="00D6282E">
        <w:rPr>
          <w:rFonts w:ascii="Arial" w:eastAsia="Arial Unicode MS" w:hAnsi="Arial" w:cs="Arial"/>
          <w:color w:val="777A0C"/>
          <w:sz w:val="20"/>
          <w:szCs w:val="20"/>
        </w:rPr>
        <w:t xml:space="preserve">           </w:t>
      </w:r>
      <w:r w:rsidRPr="00CD01EB">
        <w:rPr>
          <w:rFonts w:ascii="Arial" w:eastAsia="Arial Unicode MS" w:hAnsi="Arial" w:cs="Arial"/>
          <w:color w:val="777A0C"/>
          <w:sz w:val="20"/>
          <w:szCs w:val="20"/>
        </w:rPr>
        <w:t xml:space="preserve">nel 1988, fu un famoso concertista d’oboe. La sorella Maria, morta nel 1991, fu arpista in orchestre britanniche, il </w:t>
      </w:r>
      <w:r w:rsidR="00D6282E">
        <w:rPr>
          <w:rFonts w:ascii="Arial" w:eastAsia="Arial Unicode MS" w:hAnsi="Arial" w:cs="Arial"/>
          <w:color w:val="777A0C"/>
          <w:sz w:val="20"/>
          <w:szCs w:val="20"/>
        </w:rPr>
        <w:t xml:space="preserve">               </w:t>
      </w:r>
      <w:r w:rsidRPr="00CD01EB">
        <w:rPr>
          <w:rFonts w:ascii="Arial" w:eastAsia="Arial Unicode MS" w:hAnsi="Arial" w:cs="Arial"/>
          <w:color w:val="777A0C"/>
          <w:sz w:val="20"/>
          <w:szCs w:val="20"/>
        </w:rPr>
        <w:t>fratello Adolph, concertista di corno, morì durante la 1a guerra mondiale.</w:t>
      </w:r>
      <w:r w:rsidR="0017244B" w:rsidRPr="00CD01EB">
        <w:rPr>
          <w:rFonts w:ascii="Arial" w:eastAsia="Arial Unicode MS" w:hAnsi="Arial" w:cs="Arial"/>
          <w:color w:val="777A0C"/>
          <w:sz w:val="20"/>
          <w:szCs w:val="20"/>
        </w:rPr>
        <w:t xml:space="preserve"> </w:t>
      </w:r>
      <w:r w:rsidRPr="00CD01EB">
        <w:rPr>
          <w:rFonts w:ascii="Arial" w:eastAsia="Arial Unicode MS" w:hAnsi="Arial" w:cs="Arial"/>
          <w:color w:val="777A0C"/>
          <w:sz w:val="20"/>
          <w:szCs w:val="20"/>
        </w:rPr>
        <w:t xml:space="preserve">La sorella Sidonie Goessens fu una celebre arpista che, con Adolph, cornista, fu nell’Orchestra che eseguì la prima esecuzione della “Sagra della Primavera”. </w:t>
      </w:r>
      <w:r w:rsidR="00D6282E">
        <w:rPr>
          <w:rFonts w:ascii="Arial" w:eastAsia="Arial Unicode MS" w:hAnsi="Arial" w:cs="Arial"/>
          <w:color w:val="777A0C"/>
          <w:sz w:val="20"/>
          <w:szCs w:val="20"/>
        </w:rPr>
        <w:t xml:space="preserve">                 </w:t>
      </w:r>
      <w:r w:rsidRPr="00CD01EB">
        <w:rPr>
          <w:rFonts w:ascii="Arial" w:eastAsia="Arial Unicode MS" w:hAnsi="Arial" w:cs="Arial"/>
          <w:color w:val="777A0C"/>
          <w:sz w:val="20"/>
          <w:szCs w:val="20"/>
        </w:rPr>
        <w:t xml:space="preserve">Sidonie inoltre fu la prima a suonare l’arpa in televisione, nel 1936. Dal 1939 al 1981 fu arpista principale nella BBC </w:t>
      </w:r>
      <w:r w:rsidR="0017244B" w:rsidRPr="00CD01EB">
        <w:rPr>
          <w:rFonts w:ascii="Arial" w:eastAsia="Arial Unicode MS" w:hAnsi="Arial" w:cs="Arial"/>
          <w:color w:val="777A0C"/>
          <w:sz w:val="20"/>
          <w:szCs w:val="20"/>
        </w:rPr>
        <w:t xml:space="preserve"> </w:t>
      </w:r>
      <w:r w:rsidRPr="00CD01EB">
        <w:rPr>
          <w:rFonts w:ascii="Arial" w:eastAsia="Arial Unicode MS" w:hAnsi="Arial" w:cs="Arial"/>
          <w:color w:val="777A0C"/>
          <w:sz w:val="20"/>
          <w:szCs w:val="20"/>
        </w:rPr>
        <w:t xml:space="preserve">Symphony Orchestra e insegnante alla Guildhall School </w:t>
      </w:r>
      <w:r w:rsidR="00C13A1D" w:rsidRPr="00CD01EB">
        <w:rPr>
          <w:rFonts w:ascii="Arial" w:eastAsia="Arial Unicode MS" w:hAnsi="Arial" w:cs="Arial"/>
          <w:color w:val="777A0C"/>
          <w:sz w:val="20"/>
          <w:szCs w:val="20"/>
        </w:rPr>
        <w:t xml:space="preserve"> </w:t>
      </w:r>
      <w:r w:rsidRPr="00CD01EB">
        <w:rPr>
          <w:rFonts w:ascii="Arial" w:eastAsia="Arial Unicode MS" w:hAnsi="Arial" w:cs="Arial"/>
          <w:color w:val="777A0C"/>
          <w:sz w:val="20"/>
          <w:szCs w:val="20"/>
        </w:rPr>
        <w:t xml:space="preserve">fino all’età di 91 anni, nel capodanno dello stesso anno, </w:t>
      </w:r>
      <w:r w:rsidR="00D6282E">
        <w:rPr>
          <w:rFonts w:ascii="Arial" w:eastAsia="Arial Unicode MS" w:hAnsi="Arial" w:cs="Arial"/>
          <w:color w:val="777A0C"/>
          <w:sz w:val="20"/>
          <w:szCs w:val="20"/>
        </w:rPr>
        <w:t xml:space="preserve">                </w:t>
      </w:r>
      <w:r w:rsidRPr="00CD01EB">
        <w:rPr>
          <w:rFonts w:ascii="Arial" w:eastAsia="Arial Unicode MS" w:hAnsi="Arial" w:cs="Arial"/>
          <w:color w:val="777A0C"/>
          <w:sz w:val="20"/>
          <w:szCs w:val="20"/>
        </w:rPr>
        <w:t xml:space="preserve">1991, fece l’ultima esibizione in TV accompagnando la cantante Gwyneth Jones. Nata nel 1899, morì nel sonno a Londra, il 15 dicembre 2004, a 105 anni. Anch’essa, come Leo Ornstein visse per 3 secoli, ma Ornstein visse 5 anni </w:t>
      </w:r>
      <w:r w:rsidR="0017244B" w:rsidRPr="00CD01EB">
        <w:rPr>
          <w:rFonts w:ascii="Arial" w:eastAsia="Arial Unicode MS" w:hAnsi="Arial" w:cs="Arial"/>
          <w:color w:val="777A0C"/>
          <w:sz w:val="20"/>
          <w:szCs w:val="20"/>
        </w:rPr>
        <w:t xml:space="preserve">  </w:t>
      </w:r>
      <w:r w:rsidR="00D6282E">
        <w:rPr>
          <w:rFonts w:ascii="Arial" w:eastAsia="Arial Unicode MS" w:hAnsi="Arial" w:cs="Arial"/>
          <w:color w:val="777A0C"/>
          <w:sz w:val="20"/>
          <w:szCs w:val="20"/>
        </w:rPr>
        <w:t xml:space="preserve">           </w:t>
      </w:r>
      <w:r w:rsidRPr="00CD01EB">
        <w:rPr>
          <w:rFonts w:ascii="Arial" w:eastAsia="Arial Unicode MS" w:hAnsi="Arial" w:cs="Arial"/>
          <w:color w:val="777A0C"/>
          <w:sz w:val="20"/>
          <w:szCs w:val="20"/>
        </w:rPr>
        <w:t xml:space="preserve">in più, componendo l’ottava </w:t>
      </w:r>
      <w:r w:rsidR="008A1342" w:rsidRPr="00CD01EB">
        <w:rPr>
          <w:rFonts w:ascii="Arial" w:eastAsia="Arial Unicode MS" w:hAnsi="Arial" w:cs="Arial"/>
          <w:color w:val="777A0C"/>
          <w:sz w:val="20"/>
          <w:szCs w:val="20"/>
        </w:rPr>
        <w:t>S</w:t>
      </w:r>
      <w:r w:rsidRPr="00CD01EB">
        <w:rPr>
          <w:rFonts w:ascii="Arial" w:eastAsia="Arial Unicode MS" w:hAnsi="Arial" w:cs="Arial"/>
          <w:color w:val="777A0C"/>
          <w:sz w:val="20"/>
          <w:szCs w:val="20"/>
        </w:rPr>
        <w:t xml:space="preserve">onata nel 2001, a 98 anni. Fenomenali questi musicisti, che eseguono o compongono quando la gente normale ha difficoltà di ragionamento, molto in anticipo, così come il Sir, geniale musicalmente ma </w:t>
      </w:r>
      <w:r w:rsidR="00D6282E">
        <w:rPr>
          <w:rFonts w:ascii="Arial" w:eastAsia="Arial Unicode MS" w:hAnsi="Arial" w:cs="Arial"/>
          <w:color w:val="777A0C"/>
          <w:sz w:val="20"/>
          <w:szCs w:val="20"/>
        </w:rPr>
        <w:t xml:space="preserve">          </w:t>
      </w:r>
      <w:r w:rsidRPr="00CD01EB">
        <w:rPr>
          <w:rFonts w:ascii="Arial" w:eastAsia="Arial Unicode MS" w:hAnsi="Arial" w:cs="Arial"/>
          <w:color w:val="777A0C"/>
          <w:sz w:val="20"/>
          <w:szCs w:val="20"/>
        </w:rPr>
        <w:t>nella vita di tutti i giorni “decisamente stonato”.</w:t>
      </w:r>
    </w:p>
    <w:p w:rsidR="00BF53E0" w:rsidRPr="00B86E52" w:rsidRDefault="00BF53E0" w:rsidP="001B50BE">
      <w:pPr>
        <w:tabs>
          <w:tab w:val="center" w:pos="0"/>
          <w:tab w:val="left" w:pos="4253"/>
        </w:tabs>
        <w:spacing w:before="120" w:after="0" w:line="276" w:lineRule="auto"/>
        <w:rPr>
          <w:rFonts w:ascii="Arial" w:hAnsi="Arial" w:cs="Arial"/>
        </w:rPr>
      </w:pPr>
      <w:r w:rsidRPr="00B86E52">
        <w:rPr>
          <w:rFonts w:ascii="Arial" w:hAnsi="Arial" w:cs="Arial"/>
        </w:rPr>
        <w:t>2 Studi, op. 38, per arpa sola:   1) Folk Tune (3’40),   2) Scherzo (4’).</w:t>
      </w:r>
    </w:p>
    <w:p w:rsidR="00BF53E0" w:rsidRPr="00B86E52" w:rsidRDefault="00BF53E0" w:rsidP="001B50BE">
      <w:pPr>
        <w:tabs>
          <w:tab w:val="center" w:pos="0"/>
          <w:tab w:val="left" w:pos="4253"/>
        </w:tabs>
        <w:spacing w:before="120" w:after="0" w:line="276" w:lineRule="auto"/>
        <w:rPr>
          <w:rFonts w:ascii="Arial" w:hAnsi="Arial" w:cs="Arial"/>
          <w:lang w:val="fr-FR"/>
        </w:rPr>
      </w:pPr>
      <w:r w:rsidRPr="00B86E52">
        <w:rPr>
          <w:rFonts w:ascii="Arial" w:hAnsi="Arial" w:cs="Arial"/>
          <w:lang w:val="fr-FR"/>
        </w:rPr>
        <w:t xml:space="preserve">Suite, op. 6, fl. vl. arpa: 1) Impromptu (4’40), </w:t>
      </w:r>
      <w:r w:rsidR="003501E6" w:rsidRPr="00B86E52">
        <w:rPr>
          <w:rFonts w:ascii="Arial" w:hAnsi="Arial" w:cs="Arial"/>
          <w:lang w:val="fr-FR"/>
        </w:rPr>
        <w:t xml:space="preserve">  </w:t>
      </w:r>
      <w:r w:rsidRPr="00B86E52">
        <w:rPr>
          <w:rFonts w:ascii="Arial" w:hAnsi="Arial" w:cs="Arial"/>
          <w:lang w:val="fr-FR"/>
        </w:rPr>
        <w:t xml:space="preserve">2) Serenade (3’05), </w:t>
      </w:r>
      <w:r w:rsidR="003501E6" w:rsidRPr="00B86E52">
        <w:rPr>
          <w:rFonts w:ascii="Arial" w:hAnsi="Arial" w:cs="Arial"/>
          <w:lang w:val="fr-FR"/>
        </w:rPr>
        <w:t xml:space="preserve">  </w:t>
      </w:r>
      <w:r w:rsidRPr="00B86E52">
        <w:rPr>
          <w:rFonts w:ascii="Arial" w:hAnsi="Arial" w:cs="Arial"/>
          <w:lang w:val="fr-FR"/>
        </w:rPr>
        <w:t>3) Divertissement (4’10).</w:t>
      </w:r>
    </w:p>
    <w:p w:rsidR="00E732FE" w:rsidRPr="00B86E52" w:rsidRDefault="00E732FE" w:rsidP="001B50BE">
      <w:pPr>
        <w:tabs>
          <w:tab w:val="center" w:pos="0"/>
          <w:tab w:val="left" w:pos="4253"/>
        </w:tabs>
        <w:spacing w:before="120" w:after="0" w:line="276" w:lineRule="auto"/>
        <w:rPr>
          <w:rFonts w:ascii="Arial" w:hAnsi="Arial" w:cs="Arial"/>
          <w:lang w:val="fr-FR"/>
        </w:rPr>
      </w:pPr>
      <w:r w:rsidRPr="00B86E52">
        <w:rPr>
          <w:rFonts w:ascii="Arial" w:hAnsi="Arial" w:cs="Arial"/>
          <w:lang w:val="en-US"/>
        </w:rPr>
        <w:t xml:space="preserve">2 Ballate per arpa (1924).   5 Children’s song.   </w:t>
      </w:r>
      <w:r w:rsidRPr="00B86E52">
        <w:rPr>
          <w:rFonts w:ascii="Arial" w:hAnsi="Arial" w:cs="Arial"/>
          <w:lang w:val="fr-FR"/>
        </w:rPr>
        <w:t>8 Folk Tunes.  19 Kaleidoscope folk tunes.</w:t>
      </w:r>
    </w:p>
    <w:p w:rsidR="00E732FE" w:rsidRPr="00B86E52" w:rsidRDefault="00E732FE" w:rsidP="001B50BE">
      <w:pPr>
        <w:tabs>
          <w:tab w:val="center" w:pos="0"/>
          <w:tab w:val="left" w:pos="4253"/>
        </w:tabs>
        <w:spacing w:before="120" w:after="0" w:line="276" w:lineRule="auto"/>
        <w:rPr>
          <w:rFonts w:ascii="Arial" w:hAnsi="Arial" w:cs="Arial"/>
        </w:rPr>
      </w:pPr>
      <w:r w:rsidRPr="00B86E52">
        <w:rPr>
          <w:rFonts w:ascii="Arial" w:hAnsi="Arial" w:cs="Arial"/>
        </w:rPr>
        <w:t>Suite per fl. vl. e arpa (1914).   Ottetto per fl. cl. cor. arpa e archi (1911).</w:t>
      </w:r>
    </w:p>
    <w:p w:rsidR="00A67D59" w:rsidRPr="00B86E52" w:rsidRDefault="00A67D59" w:rsidP="001B50BE">
      <w:pPr>
        <w:tabs>
          <w:tab w:val="center" w:pos="0"/>
          <w:tab w:val="left" w:pos="4253"/>
        </w:tabs>
        <w:spacing w:before="120" w:after="0" w:line="276" w:lineRule="auto"/>
        <w:rPr>
          <w:rFonts w:ascii="Arial" w:hAnsi="Arial" w:cs="Arial"/>
        </w:rPr>
      </w:pPr>
    </w:p>
    <w:p w:rsidR="00182D04" w:rsidRPr="00CD01EB" w:rsidRDefault="00182D04"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GOR</w:t>
      </w:r>
      <w:r w:rsidR="007E707C" w:rsidRPr="00CD01EB">
        <w:rPr>
          <w:rFonts w:ascii="Arial" w:hAnsi="Arial" w:cs="Arial"/>
          <w:color w:val="777A0C"/>
          <w:u w:val="single"/>
        </w:rPr>
        <w:t>ELOVA  Galina</w:t>
      </w:r>
      <w:r w:rsidR="007E707C" w:rsidRPr="00CD01EB">
        <w:rPr>
          <w:rFonts w:ascii="Arial" w:hAnsi="Arial" w:cs="Arial"/>
          <w:color w:val="777A0C"/>
          <w:u w:val="single"/>
        </w:rPr>
        <w:tab/>
        <w:t>Minsk, 5.3.1951</w:t>
      </w:r>
    </w:p>
    <w:p w:rsidR="00182D04" w:rsidRPr="00CD01EB" w:rsidRDefault="00182D04"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Compositrice bielorussa. Studi di composizione, dal 1972 al 1979, al Conservatorio di Minsk con Smolsky, Shleg </w:t>
      </w:r>
      <w:r w:rsidR="00C13A1D" w:rsidRPr="00CD01EB">
        <w:rPr>
          <w:rFonts w:ascii="Arial" w:hAnsi="Arial" w:cs="Arial"/>
          <w:color w:val="777A0C"/>
          <w:sz w:val="20"/>
          <w:szCs w:val="20"/>
        </w:rPr>
        <w:t>e</w:t>
      </w:r>
      <w:r w:rsidRPr="00CD01EB">
        <w:rPr>
          <w:rFonts w:ascii="Arial" w:hAnsi="Arial" w:cs="Arial"/>
          <w:color w:val="777A0C"/>
          <w:sz w:val="20"/>
          <w:szCs w:val="20"/>
        </w:rPr>
        <w:t xml:space="preserve"> Muraschka. Perfezionamento a Mosca con Fortunatov dal 1983 al 1990. Insegnante all’Accademia e dal 1980 al Conservatorio di Minsk. Nel 1990 è tra le fondatrici del “Belarus Society for Modern Music”.</w:t>
      </w:r>
    </w:p>
    <w:p w:rsidR="00182D04" w:rsidRPr="00B86E52" w:rsidRDefault="00182D04" w:rsidP="001B50BE">
      <w:pPr>
        <w:tabs>
          <w:tab w:val="center" w:pos="0"/>
          <w:tab w:val="left" w:pos="4253"/>
        </w:tabs>
        <w:spacing w:before="120" w:after="0" w:line="276" w:lineRule="auto"/>
        <w:rPr>
          <w:rFonts w:ascii="Arial" w:hAnsi="Arial" w:cs="Arial"/>
          <w:lang w:val="en-US"/>
        </w:rPr>
      </w:pPr>
      <w:r w:rsidRPr="00B86E52">
        <w:rPr>
          <w:rFonts w:ascii="Arial" w:hAnsi="Arial" w:cs="Arial"/>
          <w:lang w:val="en-US"/>
        </w:rPr>
        <w:lastRenderedPageBreak/>
        <w:t>A Sad Shadow of Barbara, 2 arpe (1997).   Figures on a Greek Vase, 2 arpe (1998).</w:t>
      </w:r>
    </w:p>
    <w:p w:rsidR="00A67D59" w:rsidRPr="00B86E52" w:rsidRDefault="00A67D59" w:rsidP="001B50BE">
      <w:pPr>
        <w:tabs>
          <w:tab w:val="center" w:pos="0"/>
          <w:tab w:val="left" w:pos="4253"/>
        </w:tabs>
        <w:spacing w:before="120" w:after="0" w:line="276" w:lineRule="auto"/>
        <w:rPr>
          <w:rFonts w:ascii="Arial" w:hAnsi="Arial" w:cs="Arial"/>
          <w:lang w:val="en-US"/>
        </w:rPr>
      </w:pPr>
    </w:p>
    <w:p w:rsidR="001A4FD9" w:rsidRPr="00CD01EB" w:rsidRDefault="00050795" w:rsidP="001B50BE">
      <w:pPr>
        <w:tabs>
          <w:tab w:val="center" w:pos="0"/>
          <w:tab w:val="left" w:pos="4253"/>
          <w:tab w:val="left" w:pos="4536"/>
        </w:tabs>
        <w:spacing w:before="120" w:after="0" w:line="276" w:lineRule="auto"/>
        <w:rPr>
          <w:rFonts w:ascii="Arial" w:hAnsi="Arial" w:cs="Arial"/>
          <w:color w:val="777A0C"/>
          <w:u w:val="single"/>
          <w:lang w:val="fr-FR"/>
        </w:rPr>
      </w:pPr>
      <w:r w:rsidRPr="00CD01EB">
        <w:rPr>
          <w:rFonts w:ascii="Arial" w:hAnsi="Arial" w:cs="Arial"/>
          <w:color w:val="777A0C"/>
          <w:u w:val="single"/>
          <w:lang w:val="fr-FR"/>
        </w:rPr>
        <w:t>G</w:t>
      </w:r>
      <w:r w:rsidR="001A4FD9" w:rsidRPr="00CD01EB">
        <w:rPr>
          <w:rFonts w:ascii="Arial" w:hAnsi="Arial" w:cs="Arial"/>
          <w:color w:val="777A0C"/>
          <w:u w:val="single"/>
          <w:lang w:val="fr-FR"/>
        </w:rPr>
        <w:t>OSSEC  Francoise-Joseph</w:t>
      </w:r>
      <w:r w:rsidR="001A4FD9" w:rsidRPr="00CD01EB">
        <w:rPr>
          <w:rFonts w:ascii="Arial" w:hAnsi="Arial" w:cs="Arial"/>
          <w:color w:val="777A0C"/>
          <w:u w:val="single"/>
          <w:lang w:val="fr-FR"/>
        </w:rPr>
        <w:tab/>
        <w:t>Vergnies, 17.1.1734 - Parigi, 16.2.1829.</w:t>
      </w:r>
    </w:p>
    <w:p w:rsidR="001A4FD9" w:rsidRPr="00CD01EB" w:rsidRDefault="001A4FD9"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francese d’origine belga. Insegnante di composizione al Conservatorio di Parigi. </w:t>
      </w:r>
      <w:r w:rsidR="00E421CB" w:rsidRPr="00CD01EB">
        <w:rPr>
          <w:rFonts w:ascii="Arial" w:hAnsi="Arial" w:cs="Arial"/>
          <w:color w:val="777A0C"/>
          <w:sz w:val="20"/>
          <w:szCs w:val="20"/>
        </w:rPr>
        <w:t xml:space="preserve">                            </w:t>
      </w:r>
      <w:r w:rsidR="00D6282E">
        <w:rPr>
          <w:rFonts w:ascii="Arial" w:hAnsi="Arial" w:cs="Arial"/>
          <w:color w:val="777A0C"/>
          <w:sz w:val="20"/>
          <w:szCs w:val="20"/>
        </w:rPr>
        <w:t xml:space="preserve">             </w:t>
      </w:r>
      <w:r w:rsidR="00E421CB" w:rsidRPr="00CD01EB">
        <w:rPr>
          <w:rFonts w:ascii="Arial" w:hAnsi="Arial" w:cs="Arial"/>
          <w:color w:val="777A0C"/>
          <w:sz w:val="20"/>
          <w:szCs w:val="20"/>
        </w:rPr>
        <w:t>M</w:t>
      </w:r>
      <w:r w:rsidRPr="00CD01EB">
        <w:rPr>
          <w:rFonts w:ascii="Arial" w:hAnsi="Arial" w:cs="Arial"/>
          <w:color w:val="777A0C"/>
          <w:sz w:val="20"/>
          <w:szCs w:val="20"/>
        </w:rPr>
        <w:t>embro</w:t>
      </w:r>
      <w:r w:rsidR="00E421CB" w:rsidRPr="00CD01EB">
        <w:rPr>
          <w:rFonts w:ascii="Arial" w:hAnsi="Arial" w:cs="Arial"/>
          <w:color w:val="777A0C"/>
          <w:sz w:val="20"/>
          <w:szCs w:val="20"/>
        </w:rPr>
        <w:t xml:space="preserve"> </w:t>
      </w:r>
      <w:r w:rsidRPr="00CD01EB">
        <w:rPr>
          <w:rFonts w:ascii="Arial" w:hAnsi="Arial" w:cs="Arial"/>
          <w:color w:val="777A0C"/>
          <w:sz w:val="20"/>
          <w:szCs w:val="20"/>
        </w:rPr>
        <w:t>dell’Institute de France.</w:t>
      </w:r>
    </w:p>
    <w:p w:rsidR="001A4FD9" w:rsidRPr="00B86E52" w:rsidRDefault="001A4FD9" w:rsidP="001B50BE">
      <w:pPr>
        <w:tabs>
          <w:tab w:val="center" w:pos="0"/>
          <w:tab w:val="left" w:pos="4253"/>
        </w:tabs>
        <w:spacing w:before="120" w:after="0" w:line="276" w:lineRule="auto"/>
        <w:rPr>
          <w:rFonts w:ascii="Arial" w:hAnsi="Arial" w:cs="Arial"/>
        </w:rPr>
      </w:pPr>
      <w:r w:rsidRPr="00B86E52">
        <w:rPr>
          <w:rFonts w:ascii="Arial" w:hAnsi="Arial" w:cs="Arial"/>
        </w:rPr>
        <w:t>Sinfonia concertante per 2 arpe e orch.</w:t>
      </w:r>
      <w:r w:rsidR="00D87E5D" w:rsidRPr="00B86E52">
        <w:rPr>
          <w:rFonts w:ascii="Arial" w:hAnsi="Arial" w:cs="Arial"/>
        </w:rPr>
        <w:t xml:space="preserve"> (11’30).</w:t>
      </w:r>
    </w:p>
    <w:p w:rsidR="00A67D59" w:rsidRPr="00B86E52" w:rsidRDefault="00A67D59" w:rsidP="001B50BE">
      <w:pPr>
        <w:tabs>
          <w:tab w:val="center" w:pos="0"/>
          <w:tab w:val="left" w:pos="4253"/>
        </w:tabs>
        <w:spacing w:before="120" w:after="0" w:line="276" w:lineRule="auto"/>
        <w:rPr>
          <w:rFonts w:ascii="Arial" w:hAnsi="Arial" w:cs="Arial"/>
        </w:rPr>
      </w:pPr>
    </w:p>
    <w:p w:rsidR="00AC47BF" w:rsidRPr="00CD01EB" w:rsidRDefault="00AC47BF"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GOTKOWSKY  Ida</w:t>
      </w:r>
      <w:r w:rsidRPr="00CD01EB">
        <w:rPr>
          <w:rFonts w:ascii="Arial" w:hAnsi="Arial" w:cs="Arial"/>
          <w:color w:val="777A0C"/>
          <w:u w:val="single"/>
        </w:rPr>
        <w:tab/>
        <w:t>Calais, 26.8.1933</w:t>
      </w:r>
    </w:p>
    <w:p w:rsidR="00AC47BF" w:rsidRPr="00CD01EB" w:rsidRDefault="00AC47BF" w:rsidP="001B50BE">
      <w:pPr>
        <w:pStyle w:val="NormaleWeb"/>
        <w:tabs>
          <w:tab w:val="center" w:pos="0"/>
          <w:tab w:val="left" w:pos="4253"/>
          <w:tab w:val="left" w:pos="4536"/>
        </w:tabs>
        <w:spacing w:before="120" w:beforeAutospacing="0" w:after="0" w:afterAutospacing="0" w:line="276" w:lineRule="auto"/>
        <w:rPr>
          <w:rFonts w:ascii="Arial" w:hAnsi="Arial" w:cs="Arial"/>
          <w:color w:val="777A0C"/>
          <w:sz w:val="20"/>
          <w:szCs w:val="20"/>
        </w:rPr>
      </w:pPr>
      <w:r w:rsidRPr="00CD01EB">
        <w:rPr>
          <w:rFonts w:ascii="Arial" w:hAnsi="Arial" w:cs="Arial"/>
          <w:color w:val="777A0C"/>
          <w:sz w:val="20"/>
          <w:szCs w:val="20"/>
        </w:rPr>
        <w:t>Compositrice francese. Studi al Conservatorio di Parigi con N. Boulanger e Aubin, vincitrice di 9 importanti</w:t>
      </w:r>
      <w:r w:rsidR="0017244B" w:rsidRPr="00CD01EB">
        <w:rPr>
          <w:rFonts w:ascii="Arial" w:hAnsi="Arial" w:cs="Arial"/>
          <w:color w:val="777A0C"/>
          <w:sz w:val="20"/>
          <w:szCs w:val="20"/>
        </w:rPr>
        <w:t xml:space="preserve"> </w:t>
      </w:r>
      <w:r w:rsidRPr="00CD01EB">
        <w:rPr>
          <w:rFonts w:ascii="Arial" w:hAnsi="Arial" w:cs="Arial"/>
          <w:color w:val="777A0C"/>
          <w:sz w:val="20"/>
          <w:szCs w:val="20"/>
        </w:rPr>
        <w:t xml:space="preserve">premi, </w:t>
      </w:r>
      <w:r w:rsidR="0017244B" w:rsidRPr="00CD01EB">
        <w:rPr>
          <w:rFonts w:ascii="Arial" w:hAnsi="Arial" w:cs="Arial"/>
          <w:color w:val="777A0C"/>
          <w:sz w:val="20"/>
          <w:szCs w:val="20"/>
        </w:rPr>
        <w:t xml:space="preserve">            </w:t>
      </w:r>
      <w:r w:rsidRPr="00CD01EB">
        <w:rPr>
          <w:rFonts w:ascii="Arial" w:hAnsi="Arial" w:cs="Arial"/>
          <w:color w:val="777A0C"/>
          <w:sz w:val="20"/>
          <w:szCs w:val="20"/>
        </w:rPr>
        <w:t xml:space="preserve">tra questi il </w:t>
      </w:r>
      <w:r w:rsidR="00E421CB" w:rsidRPr="00CD01EB">
        <w:rPr>
          <w:rFonts w:ascii="Arial" w:hAnsi="Arial" w:cs="Arial"/>
          <w:color w:val="777A0C"/>
          <w:sz w:val="20"/>
          <w:szCs w:val="20"/>
        </w:rPr>
        <w:t>“</w:t>
      </w:r>
      <w:r w:rsidRPr="00CD01EB">
        <w:rPr>
          <w:rFonts w:ascii="Arial" w:hAnsi="Arial" w:cs="Arial"/>
          <w:color w:val="777A0C"/>
          <w:sz w:val="20"/>
          <w:szCs w:val="20"/>
        </w:rPr>
        <w:t>Premio Lily Boulanger</w:t>
      </w:r>
      <w:r w:rsidR="00E421CB" w:rsidRPr="00CD01EB">
        <w:rPr>
          <w:rFonts w:ascii="Arial" w:hAnsi="Arial" w:cs="Arial"/>
          <w:color w:val="777A0C"/>
          <w:sz w:val="20"/>
          <w:szCs w:val="20"/>
        </w:rPr>
        <w:t>”</w:t>
      </w:r>
      <w:r w:rsidRPr="00CD01EB">
        <w:rPr>
          <w:rFonts w:ascii="Arial" w:hAnsi="Arial" w:cs="Arial"/>
          <w:color w:val="777A0C"/>
          <w:sz w:val="20"/>
          <w:szCs w:val="20"/>
        </w:rPr>
        <w:t xml:space="preserve"> nel 1967.</w:t>
      </w:r>
    </w:p>
    <w:p w:rsidR="00AC47BF" w:rsidRPr="00B86E52" w:rsidRDefault="00AC47BF" w:rsidP="001B50BE">
      <w:pPr>
        <w:tabs>
          <w:tab w:val="center" w:pos="0"/>
          <w:tab w:val="left" w:pos="4253"/>
        </w:tabs>
        <w:spacing w:before="120" w:after="0" w:line="276" w:lineRule="auto"/>
        <w:rPr>
          <w:rFonts w:ascii="Arial" w:hAnsi="Arial" w:cs="Arial"/>
        </w:rPr>
      </w:pPr>
      <w:r w:rsidRPr="00B86E52">
        <w:rPr>
          <w:rFonts w:ascii="Arial" w:hAnsi="Arial" w:cs="Arial"/>
        </w:rPr>
        <w:t xml:space="preserve">Eolienne per </w:t>
      </w:r>
      <w:r w:rsidR="009D35EC" w:rsidRPr="00B86E52">
        <w:rPr>
          <w:rFonts w:ascii="Arial" w:hAnsi="Arial" w:cs="Arial"/>
        </w:rPr>
        <w:t xml:space="preserve">arpa e </w:t>
      </w:r>
      <w:r w:rsidRPr="00B86E52">
        <w:rPr>
          <w:rFonts w:ascii="Arial" w:hAnsi="Arial" w:cs="Arial"/>
        </w:rPr>
        <w:t>fl</w:t>
      </w:r>
      <w:r w:rsidR="009D35EC" w:rsidRPr="00B86E52">
        <w:rPr>
          <w:rFonts w:ascii="Arial" w:hAnsi="Arial" w:cs="Arial"/>
        </w:rPr>
        <w:t>auto</w:t>
      </w:r>
      <w:r w:rsidR="0017244B" w:rsidRPr="00B86E52">
        <w:rPr>
          <w:rFonts w:ascii="Arial" w:hAnsi="Arial" w:cs="Arial"/>
        </w:rPr>
        <w:t xml:space="preserve"> </w:t>
      </w:r>
      <w:r w:rsidR="004630F2" w:rsidRPr="00B86E52">
        <w:rPr>
          <w:rFonts w:ascii="Arial" w:hAnsi="Arial" w:cs="Arial"/>
        </w:rPr>
        <w:t>(</w:t>
      </w:r>
      <w:r w:rsidR="009D35EC" w:rsidRPr="00B86E52">
        <w:rPr>
          <w:rFonts w:ascii="Arial" w:hAnsi="Arial" w:cs="Arial"/>
        </w:rPr>
        <w:t>o sassofono</w:t>
      </w:r>
      <w:r w:rsidR="004630F2" w:rsidRPr="00B86E52">
        <w:rPr>
          <w:rFonts w:ascii="Arial" w:hAnsi="Arial" w:cs="Arial"/>
        </w:rPr>
        <w:t>)</w:t>
      </w:r>
      <w:r w:rsidRPr="00B86E52">
        <w:rPr>
          <w:rFonts w:ascii="Arial" w:hAnsi="Arial" w:cs="Arial"/>
        </w:rPr>
        <w:t>.</w:t>
      </w:r>
    </w:p>
    <w:p w:rsidR="00A67D59" w:rsidRPr="00B86E52" w:rsidRDefault="00A67D59" w:rsidP="001B50BE">
      <w:pPr>
        <w:pStyle w:val="Corpotesto"/>
        <w:tabs>
          <w:tab w:val="center" w:pos="0"/>
          <w:tab w:val="left" w:pos="4253"/>
        </w:tabs>
        <w:spacing w:before="120" w:after="0" w:line="276" w:lineRule="auto"/>
        <w:rPr>
          <w:rFonts w:ascii="Arial" w:hAnsi="Arial" w:cs="Arial"/>
          <w:sz w:val="24"/>
        </w:rPr>
      </w:pPr>
    </w:p>
    <w:p w:rsidR="00572B05" w:rsidRPr="00CD01EB" w:rsidRDefault="00572B05" w:rsidP="001B50BE">
      <w:pPr>
        <w:tabs>
          <w:tab w:val="center" w:pos="0"/>
          <w:tab w:val="left" w:pos="4253"/>
          <w:tab w:val="left" w:pos="4536"/>
        </w:tabs>
        <w:spacing w:before="120" w:after="0" w:line="276" w:lineRule="auto"/>
        <w:rPr>
          <w:rFonts w:ascii="Arial" w:eastAsia="Arial Unicode MS" w:hAnsi="Arial" w:cs="Arial"/>
          <w:color w:val="777A0C"/>
          <w:u w:val="single"/>
          <w:lang w:val="en-US"/>
        </w:rPr>
      </w:pPr>
      <w:r w:rsidRPr="00CD01EB">
        <w:rPr>
          <w:rFonts w:ascii="Arial" w:eastAsia="Arial Unicode MS" w:hAnsi="Arial" w:cs="Arial"/>
          <w:color w:val="777A0C"/>
          <w:u w:val="single"/>
          <w:lang w:val="en-US"/>
        </w:rPr>
        <w:t>GOULD  Morton</w:t>
      </w:r>
      <w:r w:rsidRPr="00CD01EB">
        <w:rPr>
          <w:rFonts w:ascii="Arial" w:eastAsia="Arial Unicode MS" w:hAnsi="Arial" w:cs="Arial"/>
          <w:color w:val="777A0C"/>
          <w:u w:val="single"/>
          <w:lang w:val="en-US"/>
        </w:rPr>
        <w:tab/>
        <w:t xml:space="preserve"> Richmond Hill, 10.12.1913 - Orlando 21.2.1996.</w:t>
      </w:r>
    </w:p>
    <w:p w:rsidR="00572B05" w:rsidRPr="00CD01EB" w:rsidRDefault="00572B05" w:rsidP="001B50BE">
      <w:pPr>
        <w:tabs>
          <w:tab w:val="center" w:pos="0"/>
          <w:tab w:val="left" w:pos="4253"/>
          <w:tab w:val="left" w:pos="4536"/>
        </w:tabs>
        <w:spacing w:before="120" w:after="0" w:line="276" w:lineRule="auto"/>
        <w:rPr>
          <w:rFonts w:ascii="Arial" w:eastAsia="Arial Unicode MS" w:hAnsi="Arial" w:cs="Arial"/>
          <w:color w:val="777A0C"/>
          <w:sz w:val="20"/>
          <w:szCs w:val="20"/>
        </w:rPr>
      </w:pPr>
      <w:r w:rsidRPr="00CD01EB">
        <w:rPr>
          <w:rFonts w:ascii="Arial" w:eastAsia="Arial Unicode MS" w:hAnsi="Arial" w:cs="Arial"/>
          <w:color w:val="777A0C"/>
          <w:sz w:val="20"/>
          <w:szCs w:val="20"/>
        </w:rPr>
        <w:t xml:space="preserve">Pianista, compositore, direttore d’orchestra e arrangiatore. A 4 anni era già al pianoforte, a 6 anni la sua prima composizione edita, un Valzer intitolato “Just Six”. Inoltre era in grado di improvvisare. A New York accompagnava al pianoforte i film muti. Studi alla Juilliard con A. Whiteside e V. Jones. Iniziò a lavorare per la radio, fino ad arrivare nel 1940 ad essere ascoltato da milioni di persone, con brani di musica classica e musica leggera. Si dedicò a musicare </w:t>
      </w:r>
      <w:r w:rsidR="00D6282E">
        <w:rPr>
          <w:rFonts w:ascii="Arial" w:eastAsia="Arial Unicode MS" w:hAnsi="Arial" w:cs="Arial"/>
          <w:color w:val="777A0C"/>
          <w:sz w:val="20"/>
          <w:szCs w:val="20"/>
        </w:rPr>
        <w:t xml:space="preserve">      </w:t>
      </w:r>
      <w:r w:rsidRPr="00CD01EB">
        <w:rPr>
          <w:rFonts w:ascii="Arial" w:eastAsia="Arial Unicode MS" w:hAnsi="Arial" w:cs="Arial"/>
          <w:color w:val="777A0C"/>
          <w:sz w:val="20"/>
          <w:szCs w:val="20"/>
        </w:rPr>
        <w:t xml:space="preserve">brani per operette di Broadway, per il cinema, per le orchestre sinfoniche. Musica a 360 gradi. Pianista nella </w:t>
      </w:r>
      <w:r w:rsidR="00D6282E">
        <w:rPr>
          <w:rFonts w:ascii="Arial" w:eastAsia="Arial Unicode MS" w:hAnsi="Arial" w:cs="Arial"/>
          <w:color w:val="777A0C"/>
          <w:sz w:val="20"/>
          <w:szCs w:val="20"/>
        </w:rPr>
        <w:t xml:space="preserve">                     </w:t>
      </w:r>
      <w:r w:rsidRPr="00CD01EB">
        <w:rPr>
          <w:rFonts w:ascii="Arial" w:eastAsia="Arial Unicode MS" w:hAnsi="Arial" w:cs="Arial"/>
          <w:color w:val="777A0C"/>
          <w:sz w:val="20"/>
          <w:szCs w:val="20"/>
        </w:rPr>
        <w:t>“Rapsodia in Blue” di Gershwin, direttore d’orchestra in tutto</w:t>
      </w:r>
      <w:r w:rsidR="004777C0" w:rsidRPr="00CD01EB">
        <w:rPr>
          <w:rFonts w:ascii="Arial" w:eastAsia="Arial Unicode MS" w:hAnsi="Arial" w:cs="Arial"/>
          <w:color w:val="777A0C"/>
          <w:sz w:val="20"/>
          <w:szCs w:val="20"/>
        </w:rPr>
        <w:t xml:space="preserve"> </w:t>
      </w:r>
      <w:r w:rsidRPr="00CD01EB">
        <w:rPr>
          <w:rFonts w:ascii="Arial" w:eastAsia="Arial Unicode MS" w:hAnsi="Arial" w:cs="Arial"/>
          <w:color w:val="777A0C"/>
          <w:sz w:val="20"/>
          <w:szCs w:val="20"/>
        </w:rPr>
        <w:t xml:space="preserve">il mondo. Innumerevoli premi e riconoscimenti: </w:t>
      </w:r>
      <w:r w:rsidR="0017244B" w:rsidRPr="00CD01EB">
        <w:rPr>
          <w:rFonts w:ascii="Arial" w:eastAsia="Arial Unicode MS" w:hAnsi="Arial" w:cs="Arial"/>
          <w:color w:val="777A0C"/>
          <w:sz w:val="20"/>
          <w:szCs w:val="20"/>
        </w:rPr>
        <w:t xml:space="preserve">                      </w:t>
      </w:r>
      <w:r w:rsidRPr="00CD01EB">
        <w:rPr>
          <w:rFonts w:ascii="Arial" w:eastAsia="Arial Unicode MS" w:hAnsi="Arial" w:cs="Arial"/>
          <w:color w:val="777A0C"/>
          <w:sz w:val="20"/>
          <w:szCs w:val="20"/>
        </w:rPr>
        <w:t xml:space="preserve">dal Grammy Award nel 1966 al Premio Pulitzer nel 1995 e premi postumi. Famosi il suo brano sinfonico </w:t>
      </w:r>
      <w:r w:rsidR="0017244B" w:rsidRPr="00CD01EB">
        <w:rPr>
          <w:rFonts w:ascii="Arial" w:eastAsia="Arial Unicode MS" w:hAnsi="Arial" w:cs="Arial"/>
          <w:color w:val="777A0C"/>
          <w:sz w:val="20"/>
          <w:szCs w:val="20"/>
        </w:rPr>
        <w:t xml:space="preserve">                            </w:t>
      </w:r>
      <w:r w:rsidRPr="00CD01EB">
        <w:rPr>
          <w:rFonts w:ascii="Arial" w:eastAsia="Arial Unicode MS" w:hAnsi="Arial" w:cs="Arial"/>
          <w:color w:val="777A0C"/>
          <w:sz w:val="20"/>
          <w:szCs w:val="20"/>
        </w:rPr>
        <w:t xml:space="preserve">“Jekyll and Hyde Variations” e il Balletto sinfonico “Fall River Legend”. Amico di tutti, da Gershwin </w:t>
      </w:r>
      <w:r w:rsidR="00E421CB" w:rsidRPr="00CD01EB">
        <w:rPr>
          <w:rFonts w:ascii="Arial" w:eastAsia="Arial Unicode MS" w:hAnsi="Arial" w:cs="Arial"/>
          <w:color w:val="777A0C"/>
          <w:sz w:val="20"/>
          <w:szCs w:val="20"/>
        </w:rPr>
        <w:t xml:space="preserve"> </w:t>
      </w:r>
      <w:r w:rsidRPr="00CD01EB">
        <w:rPr>
          <w:rFonts w:ascii="Arial" w:eastAsia="Arial Unicode MS" w:hAnsi="Arial" w:cs="Arial"/>
          <w:color w:val="777A0C"/>
          <w:sz w:val="20"/>
          <w:szCs w:val="20"/>
        </w:rPr>
        <w:t>a Rostropovich. Curiosità: essendo un grande estimatore dei Vigili del fuoco, uno dei suoi brani lo scrisse su un camion dei pompieri, dedicandolo al nipote.</w:t>
      </w:r>
    </w:p>
    <w:p w:rsidR="00951D45" w:rsidRPr="00B86E52" w:rsidRDefault="00951D45" w:rsidP="001B50BE">
      <w:pPr>
        <w:tabs>
          <w:tab w:val="center" w:pos="0"/>
          <w:tab w:val="left" w:pos="4253"/>
        </w:tabs>
        <w:spacing w:before="120" w:after="0" w:line="276" w:lineRule="auto"/>
        <w:rPr>
          <w:rFonts w:ascii="Arial" w:hAnsi="Arial" w:cs="Arial"/>
        </w:rPr>
      </w:pPr>
      <w:r w:rsidRPr="00B86E52">
        <w:rPr>
          <w:rFonts w:ascii="Arial" w:hAnsi="Arial" w:cs="Arial"/>
        </w:rPr>
        <w:t>Spirituals</w:t>
      </w:r>
      <w:r w:rsidR="00D8574B" w:rsidRPr="00B86E52">
        <w:rPr>
          <w:rFonts w:ascii="Arial" w:hAnsi="Arial" w:cs="Arial"/>
        </w:rPr>
        <w:t xml:space="preserve">, </w:t>
      </w:r>
      <w:r w:rsidRPr="00B86E52">
        <w:rPr>
          <w:rFonts w:ascii="Arial" w:hAnsi="Arial" w:cs="Arial"/>
        </w:rPr>
        <w:t>arpa e archi (1961</w:t>
      </w:r>
      <w:r w:rsidR="00D8574B" w:rsidRPr="00B86E52">
        <w:rPr>
          <w:rFonts w:ascii="Arial" w:hAnsi="Arial" w:cs="Arial"/>
        </w:rPr>
        <w:t>, 19'45</w:t>
      </w:r>
      <w:r w:rsidRPr="00B86E52">
        <w:rPr>
          <w:rFonts w:ascii="Arial" w:hAnsi="Arial" w:cs="Arial"/>
        </w:rPr>
        <w:t>).</w:t>
      </w:r>
    </w:p>
    <w:p w:rsidR="00D8574B" w:rsidRPr="00B86E52" w:rsidRDefault="00D8574B" w:rsidP="001B50BE">
      <w:pPr>
        <w:tabs>
          <w:tab w:val="center" w:pos="0"/>
          <w:tab w:val="left" w:pos="4253"/>
        </w:tabs>
        <w:spacing w:before="120" w:after="0" w:line="276" w:lineRule="auto"/>
        <w:rPr>
          <w:rFonts w:ascii="Arial" w:hAnsi="Arial" w:cs="Arial"/>
        </w:rPr>
      </w:pPr>
    </w:p>
    <w:p w:rsidR="00FC5E6A" w:rsidRPr="00CD01EB" w:rsidRDefault="00FC5E6A" w:rsidP="001B50BE">
      <w:pPr>
        <w:pStyle w:val="Corpotesto"/>
        <w:tabs>
          <w:tab w:val="center" w:pos="0"/>
          <w:tab w:val="left" w:pos="4253"/>
          <w:tab w:val="left" w:pos="4536"/>
        </w:tabs>
        <w:spacing w:before="120" w:after="0" w:line="276" w:lineRule="auto"/>
        <w:rPr>
          <w:rFonts w:ascii="Arial" w:hAnsi="Arial" w:cs="Arial"/>
          <w:color w:val="777A0C"/>
          <w:sz w:val="24"/>
          <w:u w:val="single"/>
        </w:rPr>
      </w:pPr>
      <w:r w:rsidRPr="00CD01EB">
        <w:rPr>
          <w:rFonts w:ascii="Arial" w:hAnsi="Arial" w:cs="Arial"/>
          <w:color w:val="777A0C"/>
          <w:sz w:val="24"/>
          <w:u w:val="single"/>
        </w:rPr>
        <w:t>GOUNOD Charles</w:t>
      </w:r>
      <w:r w:rsidRPr="00CD01EB">
        <w:rPr>
          <w:rFonts w:ascii="Arial" w:hAnsi="Arial" w:cs="Arial"/>
          <w:color w:val="777A0C"/>
          <w:sz w:val="24"/>
          <w:u w:val="single"/>
        </w:rPr>
        <w:tab/>
        <w:t>Parigi 17.6.1818 - Parigi, 18.8.1893.</w:t>
      </w:r>
    </w:p>
    <w:p w:rsidR="00FA70B6" w:rsidRPr="00CD01EB" w:rsidRDefault="00FC5E6A"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 xml:space="preserve">Compositore. Allievo di Reicha, Halevy e Laseur. Vincitore del Prix de Rome nel 1839. Crisi mistiche a ripetizione. </w:t>
      </w:r>
      <w:r w:rsidR="00411051">
        <w:rPr>
          <w:rFonts w:ascii="Arial" w:hAnsi="Arial" w:cs="Arial"/>
          <w:color w:val="777A0C"/>
        </w:rPr>
        <w:t xml:space="preserve">              </w:t>
      </w:r>
      <w:r w:rsidRPr="00CD01EB">
        <w:rPr>
          <w:rFonts w:ascii="Arial" w:hAnsi="Arial" w:cs="Arial"/>
          <w:color w:val="777A0C"/>
        </w:rPr>
        <w:t xml:space="preserve">Amico di </w:t>
      </w:r>
      <w:r w:rsidR="003B7F37" w:rsidRPr="00CD01EB">
        <w:rPr>
          <w:rFonts w:ascii="Arial" w:hAnsi="Arial" w:cs="Arial"/>
          <w:color w:val="777A0C"/>
        </w:rPr>
        <w:t>Mendelssohn</w:t>
      </w:r>
      <w:r w:rsidRPr="00CD01EB">
        <w:rPr>
          <w:rFonts w:ascii="Arial" w:hAnsi="Arial" w:cs="Arial"/>
          <w:color w:val="777A0C"/>
        </w:rPr>
        <w:t>. Grand’Ufficiale della Legion d’onore.</w:t>
      </w:r>
      <w:r w:rsidR="001A4953" w:rsidRPr="00CD01EB">
        <w:rPr>
          <w:rFonts w:ascii="Arial" w:hAnsi="Arial" w:cs="Arial"/>
          <w:color w:val="777A0C"/>
        </w:rPr>
        <w:t xml:space="preserve">Per maggiori informazioni sull'autore, </w:t>
      </w:r>
      <w:r w:rsidR="00E421CB" w:rsidRPr="00CD01EB">
        <w:rPr>
          <w:rFonts w:ascii="Arial" w:hAnsi="Arial" w:cs="Arial"/>
          <w:color w:val="777A0C"/>
        </w:rPr>
        <w:t xml:space="preserve">   </w:t>
      </w:r>
      <w:r w:rsidR="0017244B" w:rsidRPr="00CD01EB">
        <w:rPr>
          <w:rFonts w:ascii="Arial" w:hAnsi="Arial" w:cs="Arial"/>
          <w:color w:val="777A0C"/>
        </w:rPr>
        <w:t xml:space="preserve">                                       </w:t>
      </w:r>
      <w:r w:rsidR="001A4953" w:rsidRPr="00CD01EB">
        <w:rPr>
          <w:rFonts w:ascii="Arial" w:hAnsi="Arial" w:cs="Arial"/>
          <w:color w:val="777A0C"/>
        </w:rPr>
        <w:t>vedi "Passeggiando con la Musica", scaricabile gratuitamente dal sito: mariodemolli.com</w:t>
      </w:r>
    </w:p>
    <w:p w:rsidR="00FC5E6A" w:rsidRPr="00B86E52" w:rsidRDefault="00340CC2" w:rsidP="001B50BE">
      <w:pPr>
        <w:tabs>
          <w:tab w:val="center" w:pos="0"/>
          <w:tab w:val="left" w:pos="4253"/>
        </w:tabs>
        <w:spacing w:before="120" w:after="0" w:line="276" w:lineRule="auto"/>
        <w:rPr>
          <w:rFonts w:ascii="Arial" w:hAnsi="Arial" w:cs="Arial"/>
        </w:rPr>
      </w:pPr>
      <w:r w:rsidRPr="00B86E52">
        <w:rPr>
          <w:rFonts w:ascii="Arial" w:hAnsi="Arial" w:cs="Arial"/>
        </w:rPr>
        <w:t xml:space="preserve">Au Printemps.   </w:t>
      </w:r>
      <w:r w:rsidR="00FC5E6A" w:rsidRPr="00B86E52">
        <w:rPr>
          <w:rFonts w:ascii="Arial" w:hAnsi="Arial" w:cs="Arial"/>
        </w:rPr>
        <w:t>Marcia religiosa, arpa e orch. (1878).</w:t>
      </w:r>
    </w:p>
    <w:p w:rsidR="00A67D59" w:rsidRPr="00B86E52" w:rsidRDefault="00A67D59" w:rsidP="001B50BE">
      <w:pPr>
        <w:tabs>
          <w:tab w:val="center" w:pos="0"/>
          <w:tab w:val="left" w:pos="4253"/>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GRAENER  Paul</w:t>
      </w:r>
      <w:r w:rsidRPr="00CD01EB">
        <w:rPr>
          <w:rFonts w:ascii="Arial" w:hAnsi="Arial" w:cs="Arial"/>
          <w:color w:val="777A0C"/>
          <w:u w:val="single"/>
        </w:rPr>
        <w:tab/>
        <w:t>Berlino, 11.1.1872 - Salisburgo, 13.11.1944.</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direttore d’orchestra e insegnante tedesco, allievo di Hasse, Veit, Horwitz e Beker. Direttore del Conservatorio di Vienna e del Mozarteum di Salisburgo, insegnò composizione a Lipsia, fu Direttore dello Stern di </w:t>
      </w:r>
      <w:r w:rsidR="00411051">
        <w:rPr>
          <w:rFonts w:ascii="Arial" w:hAnsi="Arial" w:cs="Arial"/>
          <w:color w:val="777A0C"/>
          <w:sz w:val="20"/>
          <w:szCs w:val="20"/>
        </w:rPr>
        <w:t xml:space="preserve"> </w:t>
      </w:r>
      <w:r w:rsidRPr="00CD01EB">
        <w:rPr>
          <w:rFonts w:ascii="Arial" w:hAnsi="Arial" w:cs="Arial"/>
          <w:color w:val="777A0C"/>
          <w:sz w:val="20"/>
          <w:szCs w:val="20"/>
        </w:rPr>
        <w:t>Berlino e successore di Schonberg alla cattedra di perfezionamento per la composizione.</w:t>
      </w:r>
    </w:p>
    <w:p w:rsidR="00FC5E6A" w:rsidRPr="00B86E52" w:rsidRDefault="00FC5E6A" w:rsidP="001B50BE">
      <w:pPr>
        <w:tabs>
          <w:tab w:val="center" w:pos="0"/>
          <w:tab w:val="left" w:pos="4253"/>
        </w:tabs>
        <w:spacing w:before="120" w:after="0" w:line="276" w:lineRule="auto"/>
        <w:rPr>
          <w:rFonts w:ascii="Arial" w:hAnsi="Arial" w:cs="Arial"/>
        </w:rPr>
      </w:pPr>
      <w:r w:rsidRPr="00B86E52">
        <w:rPr>
          <w:rFonts w:ascii="Arial" w:hAnsi="Arial" w:cs="Arial"/>
        </w:rPr>
        <w:t>Sinfonietta per archi e arpa</w:t>
      </w:r>
      <w:r w:rsidR="003501E6" w:rsidRPr="00B86E52">
        <w:rPr>
          <w:rFonts w:ascii="Arial" w:hAnsi="Arial" w:cs="Arial"/>
        </w:rPr>
        <w:t>,</w:t>
      </w:r>
      <w:r w:rsidRPr="00B86E52">
        <w:rPr>
          <w:rFonts w:ascii="Arial" w:hAnsi="Arial" w:cs="Arial"/>
        </w:rPr>
        <w:t xml:space="preserve"> op. 27.</w:t>
      </w:r>
    </w:p>
    <w:p w:rsidR="00A67D59" w:rsidRPr="00B86E52" w:rsidRDefault="00A67D59" w:rsidP="001B50BE">
      <w:pPr>
        <w:tabs>
          <w:tab w:val="center" w:pos="0"/>
          <w:tab w:val="left" w:pos="4253"/>
        </w:tabs>
        <w:spacing w:before="120" w:after="0" w:line="276" w:lineRule="auto"/>
        <w:rPr>
          <w:rFonts w:ascii="Arial" w:hAnsi="Arial" w:cs="Arial"/>
        </w:rPr>
      </w:pPr>
    </w:p>
    <w:p w:rsidR="002E4B2A" w:rsidRPr="00CD01EB" w:rsidRDefault="002E4B2A" w:rsidP="001B50BE">
      <w:pPr>
        <w:pStyle w:val="Corpotesto"/>
        <w:tabs>
          <w:tab w:val="center" w:pos="0"/>
          <w:tab w:val="left" w:pos="4253"/>
          <w:tab w:val="left" w:pos="4536"/>
        </w:tabs>
        <w:spacing w:before="120" w:after="0" w:line="276" w:lineRule="auto"/>
        <w:rPr>
          <w:rFonts w:ascii="Arial" w:hAnsi="Arial" w:cs="Arial"/>
          <w:color w:val="777A0C"/>
          <w:sz w:val="24"/>
          <w:u w:val="single"/>
        </w:rPr>
      </w:pPr>
      <w:r w:rsidRPr="00CD01EB">
        <w:rPr>
          <w:rFonts w:ascii="Arial" w:hAnsi="Arial" w:cs="Arial"/>
          <w:color w:val="777A0C"/>
          <w:sz w:val="24"/>
          <w:u w:val="single"/>
        </w:rPr>
        <w:t>GRANADOS  Enrique</w:t>
      </w:r>
      <w:r w:rsidRPr="00CD01EB">
        <w:rPr>
          <w:rFonts w:ascii="Arial" w:hAnsi="Arial" w:cs="Arial"/>
          <w:color w:val="777A0C"/>
          <w:sz w:val="24"/>
          <w:u w:val="single"/>
        </w:rPr>
        <w:tab/>
        <w:t>Lerida 27.7.1867 - Stretto Manica, 24.3.1916.</w:t>
      </w:r>
    </w:p>
    <w:p w:rsidR="00FA70B6" w:rsidRPr="00CD01EB" w:rsidRDefault="002E4B2A"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Allievo di Pujol e Pedrell. Amico di Saint</w:t>
      </w:r>
      <w:r w:rsidR="00722564" w:rsidRPr="00CD01EB">
        <w:rPr>
          <w:rFonts w:ascii="Arial" w:hAnsi="Arial" w:cs="Arial"/>
          <w:color w:val="777A0C"/>
        </w:rPr>
        <w:t>-</w:t>
      </w:r>
      <w:r w:rsidRPr="00CD01EB">
        <w:rPr>
          <w:rFonts w:ascii="Arial" w:hAnsi="Arial" w:cs="Arial"/>
          <w:color w:val="777A0C"/>
        </w:rPr>
        <w:t xml:space="preserve">Saens, dello stesso Pujol e di Casals con cui si esibì in Duo. Dopo una </w:t>
      </w:r>
      <w:r w:rsidR="0017244B" w:rsidRPr="00CD01EB">
        <w:rPr>
          <w:rFonts w:ascii="Arial" w:hAnsi="Arial" w:cs="Arial"/>
          <w:color w:val="777A0C"/>
        </w:rPr>
        <w:t xml:space="preserve"> </w:t>
      </w:r>
      <w:r w:rsidR="00411051">
        <w:rPr>
          <w:rFonts w:ascii="Arial" w:hAnsi="Arial" w:cs="Arial"/>
          <w:color w:val="777A0C"/>
        </w:rPr>
        <w:t xml:space="preserve">             </w:t>
      </w:r>
      <w:r w:rsidRPr="00CD01EB">
        <w:rPr>
          <w:rFonts w:ascii="Arial" w:hAnsi="Arial" w:cs="Arial"/>
          <w:color w:val="777A0C"/>
        </w:rPr>
        <w:t>tourné negli Stati Uniti, perse la vita nel viaggio di ritorno sulla nave “Sussex”, silurata da un sommergibile.</w:t>
      </w:r>
      <w:r w:rsidR="002F2488" w:rsidRPr="00CD01EB">
        <w:rPr>
          <w:rFonts w:ascii="Arial" w:hAnsi="Arial" w:cs="Arial"/>
          <w:color w:val="777A0C"/>
        </w:rPr>
        <w:t xml:space="preserve"> </w:t>
      </w:r>
      <w:r w:rsidR="00E421CB" w:rsidRPr="00CD01EB">
        <w:rPr>
          <w:rFonts w:ascii="Arial" w:hAnsi="Arial" w:cs="Arial"/>
          <w:color w:val="777A0C"/>
        </w:rPr>
        <w:t xml:space="preserve"> </w:t>
      </w:r>
      <w:r w:rsidR="0017244B" w:rsidRPr="00CD01EB">
        <w:rPr>
          <w:rFonts w:ascii="Arial" w:hAnsi="Arial" w:cs="Arial"/>
          <w:color w:val="777A0C"/>
        </w:rPr>
        <w:t xml:space="preserve">                      </w:t>
      </w:r>
      <w:r w:rsidR="001A4953" w:rsidRPr="00CD01EB">
        <w:rPr>
          <w:rFonts w:ascii="Arial" w:hAnsi="Arial" w:cs="Arial"/>
          <w:color w:val="777A0C"/>
        </w:rPr>
        <w:lastRenderedPageBreak/>
        <w:t>Per maggiori informazioni sull'autore, vedi "Passeggiando con la Musica", scaricabile gratuitamente dal sito: mariodemolli.com</w:t>
      </w:r>
    </w:p>
    <w:p w:rsidR="008C7DB3" w:rsidRPr="00B86E52" w:rsidRDefault="008C7DB3" w:rsidP="001B50BE">
      <w:pPr>
        <w:tabs>
          <w:tab w:val="center" w:pos="0"/>
          <w:tab w:val="left" w:pos="4253"/>
        </w:tabs>
        <w:spacing w:before="120" w:after="0" w:line="276" w:lineRule="auto"/>
        <w:rPr>
          <w:rFonts w:ascii="Arial" w:hAnsi="Arial" w:cs="Arial"/>
          <w:lang w:val="fr-FR"/>
        </w:rPr>
      </w:pPr>
      <w:r w:rsidRPr="00B86E52">
        <w:rPr>
          <w:rFonts w:ascii="Arial" w:hAnsi="Arial" w:cs="Arial"/>
        </w:rPr>
        <w:t>Arpa sola:   Oriental,</w:t>
      </w:r>
      <w:r w:rsidR="0030790E" w:rsidRPr="00B86E52">
        <w:rPr>
          <w:rFonts w:ascii="Arial" w:hAnsi="Arial" w:cs="Arial"/>
        </w:rPr>
        <w:t xml:space="preserve"> op. 37,2 (1900).</w:t>
      </w:r>
      <w:r w:rsidRPr="00B86E52">
        <w:rPr>
          <w:rFonts w:ascii="Arial" w:hAnsi="Arial" w:cs="Arial"/>
        </w:rPr>
        <w:t xml:space="preserve">   Andaluza,   Asturiana (rev. </w:t>
      </w:r>
      <w:r w:rsidRPr="00B86E52">
        <w:rPr>
          <w:rFonts w:ascii="Arial" w:hAnsi="Arial" w:cs="Arial"/>
          <w:lang w:val="fr-FR"/>
        </w:rPr>
        <w:t>Zabaleta).</w:t>
      </w:r>
    </w:p>
    <w:p w:rsidR="0030790E" w:rsidRPr="00B86E52" w:rsidRDefault="008C7DB3" w:rsidP="001B50BE">
      <w:pPr>
        <w:tabs>
          <w:tab w:val="center" w:pos="0"/>
          <w:tab w:val="left" w:pos="4253"/>
        </w:tabs>
        <w:spacing w:before="120" w:after="0" w:line="276" w:lineRule="auto"/>
        <w:rPr>
          <w:rFonts w:ascii="Arial" w:hAnsi="Arial" w:cs="Arial"/>
          <w:lang w:val="fr-FR"/>
        </w:rPr>
      </w:pPr>
      <w:r w:rsidRPr="00B86E52">
        <w:rPr>
          <w:rFonts w:ascii="Arial" w:hAnsi="Arial" w:cs="Arial"/>
          <w:lang w:val="fr-FR"/>
        </w:rPr>
        <w:t xml:space="preserve">2 arpe: </w:t>
      </w:r>
      <w:r w:rsidR="003501E6" w:rsidRPr="00B86E52">
        <w:rPr>
          <w:rFonts w:ascii="Arial" w:hAnsi="Arial" w:cs="Arial"/>
          <w:lang w:val="fr-FR"/>
        </w:rPr>
        <w:t xml:space="preserve"> </w:t>
      </w:r>
      <w:r w:rsidR="002E4B2A" w:rsidRPr="00B86E52">
        <w:rPr>
          <w:rFonts w:ascii="Arial" w:hAnsi="Arial" w:cs="Arial"/>
          <w:lang w:val="fr-FR"/>
        </w:rPr>
        <w:t>Villanesca.   Oriental.</w:t>
      </w:r>
      <w:r w:rsidR="004038B5" w:rsidRPr="00B86E52">
        <w:rPr>
          <w:rFonts w:ascii="Arial" w:hAnsi="Arial" w:cs="Arial"/>
          <w:lang w:val="fr-FR"/>
        </w:rPr>
        <w:t xml:space="preserve">   Jota (rev. Cambern).</w:t>
      </w:r>
    </w:p>
    <w:p w:rsidR="00A67D59" w:rsidRPr="00B86E52" w:rsidRDefault="00A67D59" w:rsidP="001B50BE">
      <w:pPr>
        <w:tabs>
          <w:tab w:val="center" w:pos="0"/>
          <w:tab w:val="left" w:pos="4253"/>
        </w:tabs>
        <w:spacing w:before="120" w:after="0" w:line="276" w:lineRule="auto"/>
        <w:rPr>
          <w:rFonts w:ascii="Arial" w:hAnsi="Arial" w:cs="Arial"/>
          <w:lang w:val="fr-FR"/>
        </w:rPr>
      </w:pPr>
    </w:p>
    <w:p w:rsidR="00DC66F0" w:rsidRPr="00CD01EB" w:rsidRDefault="00DC66F0" w:rsidP="001B50BE">
      <w:pPr>
        <w:tabs>
          <w:tab w:val="center" w:pos="0"/>
          <w:tab w:val="left" w:pos="4253"/>
          <w:tab w:val="left" w:pos="4536"/>
        </w:tabs>
        <w:spacing w:before="120" w:after="0" w:line="276" w:lineRule="auto"/>
        <w:rPr>
          <w:rFonts w:ascii="Arial" w:hAnsi="Arial" w:cs="Arial"/>
          <w:color w:val="777A0C"/>
          <w:u w:val="single"/>
          <w:lang w:val="fr-FR"/>
        </w:rPr>
      </w:pPr>
      <w:r w:rsidRPr="00CD01EB">
        <w:rPr>
          <w:rFonts w:ascii="Arial" w:hAnsi="Arial" w:cs="Arial"/>
          <w:color w:val="777A0C"/>
          <w:u w:val="single"/>
          <w:lang w:val="fr-FR"/>
        </w:rPr>
        <w:t xml:space="preserve">GRANDVAL  Clémence De          </w:t>
      </w:r>
      <w:r w:rsidR="003F254B" w:rsidRPr="00CD01EB">
        <w:rPr>
          <w:rFonts w:ascii="Arial" w:hAnsi="Arial" w:cs="Arial"/>
          <w:color w:val="777A0C"/>
          <w:u w:val="single"/>
          <w:lang w:val="fr-FR"/>
        </w:rPr>
        <w:t xml:space="preserve">      </w:t>
      </w:r>
      <w:r w:rsidR="002F05F0" w:rsidRPr="00CD01EB">
        <w:rPr>
          <w:rFonts w:ascii="Arial" w:hAnsi="Arial" w:cs="Arial"/>
          <w:color w:val="777A0C"/>
          <w:u w:val="single"/>
          <w:lang w:val="fr-FR"/>
        </w:rPr>
        <w:t xml:space="preserve">    </w:t>
      </w:r>
      <w:r w:rsidRPr="00CD01EB">
        <w:rPr>
          <w:rFonts w:ascii="Arial" w:hAnsi="Arial" w:cs="Arial"/>
          <w:color w:val="777A0C"/>
          <w:u w:val="single"/>
          <w:lang w:val="fr-FR"/>
        </w:rPr>
        <w:t>Saint-Remy-des Monts, 21.1.1830 - Parigi, 15.1.1907.</w:t>
      </w:r>
    </w:p>
    <w:p w:rsidR="005B34AE" w:rsidRPr="00CD01EB" w:rsidRDefault="005B34AE"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Compositrice e pianista francese. Famiglia benestante, il padre era un militare, ufficiale della Legion d’Onore, </w:t>
      </w:r>
      <w:r w:rsidR="002F2488" w:rsidRPr="00CD01EB">
        <w:rPr>
          <w:rFonts w:ascii="Arial" w:hAnsi="Arial" w:cs="Arial"/>
          <w:color w:val="777A0C"/>
          <w:sz w:val="20"/>
          <w:szCs w:val="20"/>
        </w:rPr>
        <w:t xml:space="preserve">  </w:t>
      </w:r>
      <w:r w:rsidR="00E421CB" w:rsidRPr="00CD01EB">
        <w:rPr>
          <w:rFonts w:ascii="Arial" w:hAnsi="Arial" w:cs="Arial"/>
          <w:color w:val="777A0C"/>
          <w:sz w:val="20"/>
          <w:szCs w:val="20"/>
        </w:rPr>
        <w:t xml:space="preserve">     </w:t>
      </w:r>
      <w:r w:rsidR="0017244B" w:rsidRPr="00CD01EB">
        <w:rPr>
          <w:rFonts w:ascii="Arial" w:hAnsi="Arial" w:cs="Arial"/>
          <w:color w:val="777A0C"/>
          <w:sz w:val="20"/>
          <w:szCs w:val="20"/>
        </w:rPr>
        <w:t xml:space="preserve">          </w:t>
      </w:r>
      <w:r w:rsidRPr="00CD01EB">
        <w:rPr>
          <w:rFonts w:ascii="Arial" w:hAnsi="Arial" w:cs="Arial"/>
          <w:color w:val="777A0C"/>
          <w:sz w:val="20"/>
          <w:szCs w:val="20"/>
        </w:rPr>
        <w:t>la madre era scrittrice, la loro casa</w:t>
      </w:r>
      <w:r w:rsidR="00BA600F" w:rsidRPr="00CD01EB">
        <w:rPr>
          <w:rFonts w:ascii="Arial" w:hAnsi="Arial" w:cs="Arial"/>
          <w:color w:val="777A0C"/>
          <w:sz w:val="20"/>
          <w:szCs w:val="20"/>
        </w:rPr>
        <w:t xml:space="preserve">,le Chateau de la cour du Bois, </w:t>
      </w:r>
      <w:r w:rsidRPr="00CD01EB">
        <w:rPr>
          <w:rFonts w:ascii="Arial" w:hAnsi="Arial" w:cs="Arial"/>
          <w:color w:val="777A0C"/>
          <w:sz w:val="20"/>
          <w:szCs w:val="20"/>
        </w:rPr>
        <w:t xml:space="preserve">era uno dei più bei castelli costruiti agli inizi </w:t>
      </w:r>
      <w:r w:rsidR="00E421CB" w:rsidRPr="00CD01EB">
        <w:rPr>
          <w:rFonts w:ascii="Arial" w:hAnsi="Arial" w:cs="Arial"/>
          <w:color w:val="777A0C"/>
          <w:sz w:val="20"/>
          <w:szCs w:val="20"/>
        </w:rPr>
        <w:t xml:space="preserve">    </w:t>
      </w:r>
      <w:r w:rsidR="0017244B" w:rsidRPr="00CD01EB">
        <w:rPr>
          <w:rFonts w:ascii="Arial" w:hAnsi="Arial" w:cs="Arial"/>
          <w:color w:val="777A0C"/>
          <w:sz w:val="20"/>
          <w:szCs w:val="20"/>
        </w:rPr>
        <w:t xml:space="preserve">            </w:t>
      </w:r>
      <w:r w:rsidRPr="00CD01EB">
        <w:rPr>
          <w:rFonts w:ascii="Arial" w:hAnsi="Arial" w:cs="Arial"/>
          <w:color w:val="777A0C"/>
          <w:sz w:val="20"/>
          <w:szCs w:val="20"/>
        </w:rPr>
        <w:t>del 1800</w:t>
      </w:r>
      <w:r w:rsidR="00BA600F" w:rsidRPr="00CD01EB">
        <w:rPr>
          <w:rFonts w:ascii="Arial" w:hAnsi="Arial" w:cs="Arial"/>
          <w:color w:val="777A0C"/>
          <w:sz w:val="20"/>
          <w:szCs w:val="20"/>
        </w:rPr>
        <w:t>.</w:t>
      </w:r>
      <w:r w:rsidRPr="00CD01EB">
        <w:rPr>
          <w:rFonts w:ascii="Arial" w:hAnsi="Arial" w:cs="Arial"/>
          <w:color w:val="777A0C"/>
          <w:sz w:val="20"/>
          <w:szCs w:val="20"/>
        </w:rPr>
        <w:t xml:space="preserve"> Tra i loro amici: de Cuvillon, Franchomme, Scudo, Carv e Flotow, che fu il suo primo insegnante di composizione. Studiò pianoforte con Chopin e in seguito fu allieva di Saint-Saens. Fu la  finanziatrice della </w:t>
      </w:r>
      <w:r w:rsidR="00E421CB" w:rsidRPr="00CD01EB">
        <w:rPr>
          <w:rFonts w:ascii="Arial" w:hAnsi="Arial" w:cs="Arial"/>
          <w:color w:val="777A0C"/>
          <w:sz w:val="20"/>
          <w:szCs w:val="20"/>
        </w:rPr>
        <w:t xml:space="preserve">  </w:t>
      </w:r>
      <w:r w:rsidR="0017244B" w:rsidRPr="00CD01EB">
        <w:rPr>
          <w:rFonts w:ascii="Arial" w:hAnsi="Arial" w:cs="Arial"/>
          <w:color w:val="777A0C"/>
          <w:sz w:val="20"/>
          <w:szCs w:val="20"/>
        </w:rPr>
        <w:t xml:space="preserve">            </w:t>
      </w:r>
      <w:r w:rsidRPr="00CD01EB">
        <w:rPr>
          <w:rFonts w:ascii="Arial" w:hAnsi="Arial" w:cs="Arial"/>
          <w:color w:val="777A0C"/>
          <w:sz w:val="20"/>
          <w:szCs w:val="20"/>
        </w:rPr>
        <w:t xml:space="preserve">Société Nationale de Musique, forse anche per questa ragione, inizialmente i suoi brani furono i più eseguiti. </w:t>
      </w:r>
      <w:r w:rsidR="00E421CB" w:rsidRPr="00CD01EB">
        <w:rPr>
          <w:rFonts w:ascii="Arial" w:hAnsi="Arial" w:cs="Arial"/>
          <w:color w:val="777A0C"/>
          <w:sz w:val="20"/>
          <w:szCs w:val="20"/>
        </w:rPr>
        <w:t xml:space="preserve">  </w:t>
      </w:r>
      <w:r w:rsidR="0017244B" w:rsidRPr="00CD01EB">
        <w:rPr>
          <w:rFonts w:ascii="Arial" w:hAnsi="Arial" w:cs="Arial"/>
          <w:color w:val="777A0C"/>
          <w:sz w:val="20"/>
          <w:szCs w:val="20"/>
        </w:rPr>
        <w:t xml:space="preserve">             </w:t>
      </w:r>
      <w:r w:rsidRPr="00CD01EB">
        <w:rPr>
          <w:rFonts w:ascii="Arial" w:hAnsi="Arial" w:cs="Arial"/>
          <w:color w:val="777A0C"/>
          <w:sz w:val="20"/>
          <w:szCs w:val="20"/>
        </w:rPr>
        <w:t xml:space="preserve">Molte opere le scrisse con pseudonimo, una Viscontessa aveva doveri ma anche diritti. Per questa ragione molte </w:t>
      </w:r>
      <w:r w:rsidR="0017244B" w:rsidRPr="00CD01EB">
        <w:rPr>
          <w:rFonts w:ascii="Arial" w:hAnsi="Arial" w:cs="Arial"/>
          <w:color w:val="777A0C"/>
          <w:sz w:val="20"/>
          <w:szCs w:val="20"/>
        </w:rPr>
        <w:t xml:space="preserve"> </w:t>
      </w:r>
      <w:r w:rsidR="00411051">
        <w:rPr>
          <w:rFonts w:ascii="Arial" w:hAnsi="Arial" w:cs="Arial"/>
          <w:color w:val="777A0C"/>
          <w:sz w:val="20"/>
          <w:szCs w:val="20"/>
        </w:rPr>
        <w:t xml:space="preserve">         </w:t>
      </w:r>
      <w:r w:rsidRPr="00CD01EB">
        <w:rPr>
          <w:rFonts w:ascii="Arial" w:hAnsi="Arial" w:cs="Arial"/>
          <w:color w:val="777A0C"/>
          <w:sz w:val="20"/>
          <w:szCs w:val="20"/>
        </w:rPr>
        <w:t xml:space="preserve">delle sue opere andarono perdute, nonostante l’ammirazione dei critici musicali. Nel 1880 vinse il Concorso Rossini </w:t>
      </w:r>
      <w:r w:rsidR="00411051">
        <w:rPr>
          <w:rFonts w:ascii="Arial" w:hAnsi="Arial" w:cs="Arial"/>
          <w:color w:val="777A0C"/>
          <w:sz w:val="20"/>
          <w:szCs w:val="20"/>
        </w:rPr>
        <w:t xml:space="preserve">             </w:t>
      </w:r>
      <w:r w:rsidRPr="00CD01EB">
        <w:rPr>
          <w:rFonts w:ascii="Arial" w:hAnsi="Arial" w:cs="Arial"/>
          <w:color w:val="777A0C"/>
          <w:sz w:val="20"/>
          <w:szCs w:val="20"/>
        </w:rPr>
        <w:t>con l’Oratorio “La fille de Jaire” e nel 1890 il Premio Cartier del Conservatorio</w:t>
      </w:r>
      <w:r w:rsidR="00E421CB" w:rsidRPr="00CD01EB">
        <w:rPr>
          <w:rFonts w:ascii="Arial" w:hAnsi="Arial" w:cs="Arial"/>
          <w:color w:val="777A0C"/>
          <w:sz w:val="20"/>
          <w:szCs w:val="20"/>
        </w:rPr>
        <w:t>,</w:t>
      </w:r>
      <w:r w:rsidRPr="00CD01EB">
        <w:rPr>
          <w:rFonts w:ascii="Arial" w:hAnsi="Arial" w:cs="Arial"/>
          <w:color w:val="777A0C"/>
          <w:sz w:val="20"/>
          <w:szCs w:val="20"/>
        </w:rPr>
        <w:t xml:space="preserve"> per i suoi brani da camera. </w:t>
      </w:r>
      <w:r w:rsidR="0017244B" w:rsidRPr="00CD01EB">
        <w:rPr>
          <w:rFonts w:ascii="Arial" w:hAnsi="Arial" w:cs="Arial"/>
          <w:color w:val="777A0C"/>
          <w:sz w:val="20"/>
          <w:szCs w:val="20"/>
        </w:rPr>
        <w:t xml:space="preserve">                            </w:t>
      </w:r>
      <w:r w:rsidRPr="00CD01EB">
        <w:rPr>
          <w:rFonts w:ascii="Arial" w:hAnsi="Arial" w:cs="Arial"/>
          <w:color w:val="777A0C"/>
          <w:sz w:val="20"/>
          <w:szCs w:val="20"/>
        </w:rPr>
        <w:t>Tre Sinfonie, una Messa dedicata a Bizet, un Poema lirico, non possono essere scritti da una dilettante facoltosa.</w:t>
      </w:r>
    </w:p>
    <w:p w:rsidR="00DC66F0" w:rsidRPr="00CD01EB" w:rsidRDefault="00DC66F0" w:rsidP="001B50BE">
      <w:pPr>
        <w:tabs>
          <w:tab w:val="center" w:pos="0"/>
          <w:tab w:val="left" w:pos="4253"/>
          <w:tab w:val="left" w:pos="4536"/>
        </w:tabs>
        <w:spacing w:before="120" w:after="0" w:line="276" w:lineRule="auto"/>
        <w:rPr>
          <w:rFonts w:ascii="Arial" w:hAnsi="Arial" w:cs="Arial"/>
          <w:color w:val="777A0C"/>
        </w:rPr>
      </w:pPr>
      <w:r w:rsidRPr="006D0B99">
        <w:rPr>
          <w:rFonts w:ascii="Arial" w:hAnsi="Arial" w:cs="Arial"/>
        </w:rPr>
        <w:t>Duo per flauto e arpa</w:t>
      </w:r>
      <w:r w:rsidRPr="00CD01EB">
        <w:rPr>
          <w:rFonts w:ascii="Arial" w:hAnsi="Arial" w:cs="Arial"/>
          <w:color w:val="777A0C"/>
        </w:rPr>
        <w:t>.</w:t>
      </w:r>
    </w:p>
    <w:p w:rsidR="00A67D59" w:rsidRPr="00CD01EB" w:rsidRDefault="00A67D59" w:rsidP="001B50BE">
      <w:pPr>
        <w:tabs>
          <w:tab w:val="center" w:pos="0"/>
          <w:tab w:val="left" w:pos="4253"/>
          <w:tab w:val="left" w:pos="4536"/>
        </w:tabs>
        <w:spacing w:before="120" w:after="0" w:line="276" w:lineRule="auto"/>
        <w:rPr>
          <w:rFonts w:ascii="Arial" w:hAnsi="Arial" w:cs="Arial"/>
          <w:color w:val="777A0C"/>
        </w:rPr>
      </w:pPr>
    </w:p>
    <w:p w:rsidR="00DD7953" w:rsidRPr="00CD01EB" w:rsidRDefault="00DD7953" w:rsidP="001B50BE">
      <w:pPr>
        <w:tabs>
          <w:tab w:val="center" w:pos="0"/>
          <w:tab w:val="left" w:pos="4253"/>
          <w:tab w:val="left" w:pos="4536"/>
        </w:tabs>
        <w:spacing w:before="120" w:after="0" w:line="276" w:lineRule="auto"/>
        <w:rPr>
          <w:rFonts w:ascii="Arial" w:hAnsi="Arial" w:cs="Arial"/>
          <w:color w:val="777A0C"/>
          <w:u w:val="single"/>
          <w:lang w:val="fr-FR"/>
        </w:rPr>
      </w:pPr>
      <w:r w:rsidRPr="00CD01EB">
        <w:rPr>
          <w:rFonts w:ascii="Arial" w:hAnsi="Arial" w:cs="Arial"/>
          <w:color w:val="777A0C"/>
          <w:u w:val="single"/>
          <w:lang w:val="fr-FR"/>
        </w:rPr>
        <w:t>GRANDJANY  Francisque</w:t>
      </w:r>
    </w:p>
    <w:p w:rsidR="00A67D59" w:rsidRPr="00B86E52" w:rsidRDefault="00DD7953" w:rsidP="001B50BE">
      <w:pPr>
        <w:tabs>
          <w:tab w:val="center" w:pos="0"/>
          <w:tab w:val="left" w:pos="4253"/>
        </w:tabs>
        <w:spacing w:before="120" w:after="0" w:line="276" w:lineRule="auto"/>
        <w:rPr>
          <w:rFonts w:ascii="Arial" w:hAnsi="Arial" w:cs="Arial"/>
          <w:lang w:val="fr-FR"/>
        </w:rPr>
      </w:pPr>
      <w:r w:rsidRPr="00B86E52">
        <w:rPr>
          <w:rFonts w:ascii="Arial" w:hAnsi="Arial" w:cs="Arial"/>
          <w:lang w:val="fr-FR"/>
        </w:rPr>
        <w:t>Pavane et Bransles.</w:t>
      </w:r>
    </w:p>
    <w:p w:rsidR="004775BA" w:rsidRPr="00B86E52" w:rsidRDefault="004775BA" w:rsidP="001B50BE">
      <w:pPr>
        <w:tabs>
          <w:tab w:val="center" w:pos="0"/>
          <w:tab w:val="left" w:pos="4253"/>
        </w:tabs>
        <w:spacing w:before="120" w:after="0" w:line="276" w:lineRule="auto"/>
        <w:rPr>
          <w:rFonts w:ascii="Arial" w:hAnsi="Arial" w:cs="Arial"/>
          <w:lang w:val="fr-FR"/>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lang w:val="en-US"/>
        </w:rPr>
      </w:pPr>
      <w:r w:rsidRPr="00CD01EB">
        <w:rPr>
          <w:rFonts w:ascii="Arial" w:hAnsi="Arial" w:cs="Arial"/>
          <w:color w:val="777A0C"/>
          <w:u w:val="single"/>
          <w:lang w:val="en-US"/>
        </w:rPr>
        <w:t>GRANDJANY  Marcel</w:t>
      </w:r>
      <w:r w:rsidRPr="00CD01EB">
        <w:rPr>
          <w:rFonts w:ascii="Arial" w:hAnsi="Arial" w:cs="Arial"/>
          <w:color w:val="777A0C"/>
          <w:u w:val="single"/>
          <w:lang w:val="en-US"/>
        </w:rPr>
        <w:tab/>
        <w:t>Parigi, 3.9.1891</w:t>
      </w:r>
      <w:r w:rsidR="00A862D4" w:rsidRPr="00CD01EB">
        <w:rPr>
          <w:rFonts w:ascii="Arial" w:hAnsi="Arial" w:cs="Arial"/>
          <w:color w:val="777A0C"/>
          <w:u w:val="single"/>
          <w:lang w:val="en-US"/>
        </w:rPr>
        <w:t xml:space="preserve"> - New York, 24.2.1975.</w:t>
      </w:r>
    </w:p>
    <w:p w:rsidR="004328AE"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b/>
          <w:color w:val="777A0C"/>
          <w:sz w:val="20"/>
          <w:szCs w:val="20"/>
        </w:rPr>
        <w:t>Arpista</w:t>
      </w:r>
      <w:r w:rsidRPr="00CD01EB">
        <w:rPr>
          <w:rFonts w:ascii="Arial" w:hAnsi="Arial" w:cs="Arial"/>
          <w:color w:val="777A0C"/>
          <w:sz w:val="20"/>
          <w:szCs w:val="20"/>
        </w:rPr>
        <w:t xml:space="preserve">, organista e compositore americano d’origine francese, allievo di Caussade e Vidal. Insegnante a </w:t>
      </w:r>
      <w:r w:rsidR="00411051">
        <w:rPr>
          <w:rFonts w:ascii="Arial" w:hAnsi="Arial" w:cs="Arial"/>
          <w:color w:val="777A0C"/>
          <w:sz w:val="20"/>
          <w:szCs w:val="20"/>
        </w:rPr>
        <w:t xml:space="preserve">            </w:t>
      </w:r>
      <w:r w:rsidRPr="00CD01EB">
        <w:rPr>
          <w:rFonts w:ascii="Arial" w:hAnsi="Arial" w:cs="Arial"/>
          <w:color w:val="777A0C"/>
          <w:sz w:val="20"/>
          <w:szCs w:val="20"/>
        </w:rPr>
        <w:t xml:space="preserve">Fontainebleau. Nel 1938 si stabilì </w:t>
      </w:r>
      <w:r w:rsidR="008C0EC9" w:rsidRPr="00CD01EB">
        <w:rPr>
          <w:rFonts w:ascii="Arial" w:hAnsi="Arial" w:cs="Arial"/>
          <w:color w:val="777A0C"/>
          <w:sz w:val="20"/>
          <w:szCs w:val="20"/>
        </w:rPr>
        <w:t>a New York. I</w:t>
      </w:r>
      <w:r w:rsidRPr="00CD01EB">
        <w:rPr>
          <w:rFonts w:ascii="Arial" w:hAnsi="Arial" w:cs="Arial"/>
          <w:color w:val="777A0C"/>
          <w:sz w:val="20"/>
          <w:szCs w:val="20"/>
        </w:rPr>
        <w:t>nsegnante alla Juilliard e in Canada</w:t>
      </w:r>
      <w:r w:rsidR="0062713B" w:rsidRPr="00CD01EB">
        <w:rPr>
          <w:rFonts w:ascii="Arial" w:hAnsi="Arial" w:cs="Arial"/>
          <w:color w:val="777A0C"/>
          <w:sz w:val="20"/>
          <w:szCs w:val="20"/>
        </w:rPr>
        <w:t>,</w:t>
      </w:r>
      <w:r w:rsidRPr="00CD01EB">
        <w:rPr>
          <w:rFonts w:ascii="Arial" w:hAnsi="Arial" w:cs="Arial"/>
          <w:color w:val="777A0C"/>
          <w:sz w:val="20"/>
          <w:szCs w:val="20"/>
        </w:rPr>
        <w:t xml:space="preserve"> a Montreal. </w:t>
      </w:r>
      <w:r w:rsidR="008C0EC9" w:rsidRPr="00CD01EB">
        <w:rPr>
          <w:rFonts w:ascii="Arial" w:hAnsi="Arial" w:cs="Arial"/>
          <w:color w:val="777A0C"/>
          <w:sz w:val="20"/>
          <w:szCs w:val="20"/>
        </w:rPr>
        <w:t xml:space="preserve">                              </w:t>
      </w:r>
      <w:r w:rsidR="00411051">
        <w:rPr>
          <w:rFonts w:ascii="Arial" w:hAnsi="Arial" w:cs="Arial"/>
          <w:color w:val="777A0C"/>
          <w:sz w:val="20"/>
          <w:szCs w:val="20"/>
        </w:rPr>
        <w:t xml:space="preserve">                  </w:t>
      </w:r>
      <w:r w:rsidRPr="00CD01EB">
        <w:rPr>
          <w:rFonts w:ascii="Arial" w:hAnsi="Arial" w:cs="Arial"/>
          <w:color w:val="777A0C"/>
          <w:sz w:val="20"/>
          <w:szCs w:val="20"/>
        </w:rPr>
        <w:t>Dal 1956 ancora a New York.</w:t>
      </w:r>
    </w:p>
    <w:p w:rsidR="00FF4B63" w:rsidRPr="00B0220F" w:rsidRDefault="000E33F1" w:rsidP="001B50BE">
      <w:pPr>
        <w:tabs>
          <w:tab w:val="center" w:pos="0"/>
          <w:tab w:val="left" w:pos="4253"/>
        </w:tabs>
        <w:spacing w:before="120" w:after="0" w:line="276" w:lineRule="auto"/>
        <w:rPr>
          <w:rFonts w:ascii="Arial" w:hAnsi="Arial" w:cs="Arial"/>
        </w:rPr>
      </w:pPr>
      <w:r w:rsidRPr="00B0220F">
        <w:rPr>
          <w:rFonts w:ascii="Arial" w:hAnsi="Arial" w:cs="Arial"/>
        </w:rPr>
        <w:t>18 Solos.</w:t>
      </w:r>
      <w:r w:rsidR="000F7361" w:rsidRPr="00B0220F">
        <w:rPr>
          <w:rFonts w:ascii="Arial" w:hAnsi="Arial" w:cs="Arial"/>
        </w:rPr>
        <w:t xml:space="preserve">   </w:t>
      </w:r>
      <w:r w:rsidR="00FC5E6A" w:rsidRPr="00B0220F">
        <w:rPr>
          <w:rFonts w:ascii="Arial" w:hAnsi="Arial" w:cs="Arial"/>
        </w:rPr>
        <w:t>6 Pezzi classici</w:t>
      </w:r>
      <w:r w:rsidRPr="00B0220F">
        <w:rPr>
          <w:rFonts w:ascii="Arial" w:hAnsi="Arial" w:cs="Arial"/>
        </w:rPr>
        <w:t>.</w:t>
      </w:r>
      <w:r w:rsidR="003501E6" w:rsidRPr="00B0220F">
        <w:rPr>
          <w:rFonts w:ascii="Arial" w:hAnsi="Arial" w:cs="Arial"/>
        </w:rPr>
        <w:t xml:space="preserve">   </w:t>
      </w:r>
      <w:r w:rsidRPr="00B0220F">
        <w:rPr>
          <w:rFonts w:ascii="Arial" w:hAnsi="Arial" w:cs="Arial"/>
        </w:rPr>
        <w:t>Pastorale.</w:t>
      </w:r>
      <w:r w:rsidR="003501E6" w:rsidRPr="00B0220F">
        <w:rPr>
          <w:rFonts w:ascii="Arial" w:hAnsi="Arial" w:cs="Arial"/>
        </w:rPr>
        <w:t xml:space="preserve">   </w:t>
      </w:r>
      <w:r w:rsidRPr="00B0220F">
        <w:rPr>
          <w:rFonts w:ascii="Arial" w:hAnsi="Arial" w:cs="Arial"/>
        </w:rPr>
        <w:t>Arabes</w:t>
      </w:r>
      <w:r w:rsidR="00CF3F71" w:rsidRPr="00B0220F">
        <w:rPr>
          <w:rFonts w:ascii="Arial" w:hAnsi="Arial" w:cs="Arial"/>
        </w:rPr>
        <w:t>que</w:t>
      </w:r>
      <w:r w:rsidRPr="00B0220F">
        <w:rPr>
          <w:rFonts w:ascii="Arial" w:hAnsi="Arial" w:cs="Arial"/>
        </w:rPr>
        <w:t>.</w:t>
      </w:r>
      <w:r w:rsidR="003501E6" w:rsidRPr="00B0220F">
        <w:rPr>
          <w:rFonts w:ascii="Arial" w:hAnsi="Arial" w:cs="Arial"/>
        </w:rPr>
        <w:t xml:space="preserve">   </w:t>
      </w:r>
      <w:r w:rsidRPr="00B0220F">
        <w:rPr>
          <w:rFonts w:ascii="Arial" w:hAnsi="Arial" w:cs="Arial"/>
        </w:rPr>
        <w:t>Noel Provençal.</w:t>
      </w:r>
      <w:r w:rsidR="003501E6" w:rsidRPr="00B0220F">
        <w:rPr>
          <w:rFonts w:ascii="Arial" w:hAnsi="Arial" w:cs="Arial"/>
        </w:rPr>
        <w:t xml:space="preserve">   </w:t>
      </w:r>
      <w:r w:rsidR="00693E77" w:rsidRPr="00B0220F">
        <w:rPr>
          <w:rFonts w:ascii="Arial" w:hAnsi="Arial" w:cs="Arial"/>
        </w:rPr>
        <w:t>4 Studi.</w:t>
      </w:r>
    </w:p>
    <w:p w:rsidR="00340CC2" w:rsidRPr="00B0220F" w:rsidRDefault="00313570" w:rsidP="001B50BE">
      <w:pPr>
        <w:tabs>
          <w:tab w:val="center" w:pos="0"/>
          <w:tab w:val="left" w:pos="4253"/>
        </w:tabs>
        <w:spacing w:before="120" w:after="0" w:line="276" w:lineRule="auto"/>
        <w:rPr>
          <w:rFonts w:ascii="Arial" w:hAnsi="Arial" w:cs="Arial"/>
        </w:rPr>
      </w:pPr>
      <w:r w:rsidRPr="00B0220F">
        <w:rPr>
          <w:rFonts w:ascii="Arial" w:hAnsi="Arial" w:cs="Arial"/>
        </w:rPr>
        <w:t>12 Studi.</w:t>
      </w:r>
      <w:r w:rsidR="00FC44C4" w:rsidRPr="00B0220F">
        <w:rPr>
          <w:rFonts w:ascii="Arial" w:hAnsi="Arial" w:cs="Arial"/>
        </w:rPr>
        <w:t xml:space="preserve">   </w:t>
      </w:r>
      <w:r w:rsidR="00693E77" w:rsidRPr="00B0220F">
        <w:rPr>
          <w:rFonts w:ascii="Arial" w:hAnsi="Arial" w:cs="Arial"/>
        </w:rPr>
        <w:t>A Butterfly (1’20).</w:t>
      </w:r>
      <w:r w:rsidR="003501E6" w:rsidRPr="00B0220F">
        <w:rPr>
          <w:rFonts w:ascii="Arial" w:hAnsi="Arial" w:cs="Arial"/>
        </w:rPr>
        <w:t xml:space="preserve">   </w:t>
      </w:r>
      <w:r w:rsidRPr="00B0220F">
        <w:rPr>
          <w:rFonts w:ascii="Arial" w:hAnsi="Arial" w:cs="Arial"/>
        </w:rPr>
        <w:t xml:space="preserve">3 </w:t>
      </w:r>
      <w:r w:rsidR="00714FE4" w:rsidRPr="00B0220F">
        <w:rPr>
          <w:rFonts w:ascii="Arial" w:hAnsi="Arial" w:cs="Arial"/>
        </w:rPr>
        <w:t>P</w:t>
      </w:r>
      <w:r w:rsidRPr="00B0220F">
        <w:rPr>
          <w:rFonts w:ascii="Arial" w:hAnsi="Arial" w:cs="Arial"/>
        </w:rPr>
        <w:t>ezzi</w:t>
      </w:r>
      <w:r w:rsidR="009C5F89" w:rsidRPr="00B0220F">
        <w:rPr>
          <w:rFonts w:ascii="Arial" w:hAnsi="Arial" w:cs="Arial"/>
        </w:rPr>
        <w:t xml:space="preserve"> facili,</w:t>
      </w:r>
      <w:r w:rsidRPr="00B0220F">
        <w:rPr>
          <w:rFonts w:ascii="Arial" w:hAnsi="Arial" w:cs="Arial"/>
        </w:rPr>
        <w:t xml:space="preserve"> op. 7</w:t>
      </w:r>
      <w:r w:rsidR="00340CC2" w:rsidRPr="00B0220F">
        <w:rPr>
          <w:rFonts w:ascii="Arial" w:hAnsi="Arial" w:cs="Arial"/>
        </w:rPr>
        <w:t>:  1) Reverie,  2) Nocturne,  3) Barcarola</w:t>
      </w:r>
      <w:r w:rsidRPr="00B0220F">
        <w:rPr>
          <w:rFonts w:ascii="Arial" w:hAnsi="Arial" w:cs="Arial"/>
        </w:rPr>
        <w:t>.</w:t>
      </w:r>
    </w:p>
    <w:p w:rsidR="00340CC2" w:rsidRPr="00B0220F" w:rsidRDefault="0030790E" w:rsidP="001B50BE">
      <w:pPr>
        <w:tabs>
          <w:tab w:val="center" w:pos="0"/>
          <w:tab w:val="left" w:pos="4253"/>
        </w:tabs>
        <w:spacing w:before="120" w:after="0" w:line="276" w:lineRule="auto"/>
        <w:rPr>
          <w:rFonts w:ascii="Arial" w:hAnsi="Arial" w:cs="Arial"/>
          <w:lang w:val="fr-FR"/>
        </w:rPr>
      </w:pPr>
      <w:r w:rsidRPr="00B0220F">
        <w:rPr>
          <w:rFonts w:ascii="Arial" w:hAnsi="Arial" w:cs="Arial"/>
          <w:lang w:val="fr-FR"/>
        </w:rPr>
        <w:t>Rapsodia, op. 10</w:t>
      </w:r>
      <w:r w:rsidR="0020124E" w:rsidRPr="00B0220F">
        <w:rPr>
          <w:rFonts w:ascii="Arial" w:hAnsi="Arial" w:cs="Arial"/>
          <w:lang w:val="fr-FR"/>
        </w:rPr>
        <w:t xml:space="preserve"> (</w:t>
      </w:r>
      <w:r w:rsidR="00935652" w:rsidRPr="00B0220F">
        <w:rPr>
          <w:rFonts w:ascii="Arial" w:hAnsi="Arial" w:cs="Arial"/>
          <w:lang w:val="fr-FR"/>
        </w:rPr>
        <w:t>8</w:t>
      </w:r>
      <w:r w:rsidR="0020124E" w:rsidRPr="00B0220F">
        <w:rPr>
          <w:rFonts w:ascii="Arial" w:hAnsi="Arial" w:cs="Arial"/>
          <w:lang w:val="fr-FR"/>
        </w:rPr>
        <w:t>’</w:t>
      </w:r>
      <w:r w:rsidR="00BA16F9" w:rsidRPr="00B0220F">
        <w:rPr>
          <w:rFonts w:ascii="Arial" w:hAnsi="Arial" w:cs="Arial"/>
          <w:lang w:val="fr-FR"/>
        </w:rPr>
        <w:t>0</w:t>
      </w:r>
      <w:r w:rsidR="00FC44C4" w:rsidRPr="00B0220F">
        <w:rPr>
          <w:rFonts w:ascii="Arial" w:hAnsi="Arial" w:cs="Arial"/>
          <w:lang w:val="fr-FR"/>
        </w:rPr>
        <w:t>5</w:t>
      </w:r>
      <w:r w:rsidR="0020124E" w:rsidRPr="00B0220F">
        <w:rPr>
          <w:rFonts w:ascii="Arial" w:hAnsi="Arial" w:cs="Arial"/>
          <w:lang w:val="fr-FR"/>
        </w:rPr>
        <w:t>)</w:t>
      </w:r>
      <w:r w:rsidRPr="00B0220F">
        <w:rPr>
          <w:rFonts w:ascii="Arial" w:hAnsi="Arial" w:cs="Arial"/>
          <w:lang w:val="fr-FR"/>
        </w:rPr>
        <w:t>.</w:t>
      </w:r>
      <w:r w:rsidR="003501E6" w:rsidRPr="00B0220F">
        <w:rPr>
          <w:rFonts w:ascii="Arial" w:hAnsi="Arial" w:cs="Arial"/>
          <w:lang w:val="fr-FR"/>
        </w:rPr>
        <w:t xml:space="preserve">   </w:t>
      </w:r>
      <w:r w:rsidR="00313570" w:rsidRPr="00B0220F">
        <w:rPr>
          <w:rFonts w:ascii="Arial" w:hAnsi="Arial" w:cs="Arial"/>
          <w:lang w:val="fr-FR"/>
        </w:rPr>
        <w:t>Dans la foret</w:t>
      </w:r>
      <w:r w:rsidR="00E12225" w:rsidRPr="00B0220F">
        <w:rPr>
          <w:rFonts w:ascii="Arial" w:hAnsi="Arial" w:cs="Arial"/>
          <w:lang w:val="fr-FR"/>
        </w:rPr>
        <w:t xml:space="preserve"> du charme et de l’enchantement,</w:t>
      </w:r>
      <w:r w:rsidR="00313570" w:rsidRPr="00B0220F">
        <w:rPr>
          <w:rFonts w:ascii="Arial" w:hAnsi="Arial" w:cs="Arial"/>
          <w:lang w:val="fr-FR"/>
        </w:rPr>
        <w:t xml:space="preserve"> op.11</w:t>
      </w:r>
      <w:r w:rsidR="00693E77" w:rsidRPr="00B0220F">
        <w:rPr>
          <w:rFonts w:ascii="Arial" w:hAnsi="Arial" w:cs="Arial"/>
          <w:lang w:val="fr-FR"/>
        </w:rPr>
        <w:t xml:space="preserve"> (5’1</w:t>
      </w:r>
      <w:r w:rsidR="00F367D6" w:rsidRPr="00B0220F">
        <w:rPr>
          <w:rFonts w:ascii="Arial" w:hAnsi="Arial" w:cs="Arial"/>
          <w:lang w:val="fr-FR"/>
        </w:rPr>
        <w:t>5</w:t>
      </w:r>
      <w:r w:rsidR="00693E77" w:rsidRPr="00B0220F">
        <w:rPr>
          <w:rFonts w:ascii="Arial" w:hAnsi="Arial" w:cs="Arial"/>
          <w:lang w:val="fr-FR"/>
        </w:rPr>
        <w:t>)</w:t>
      </w:r>
      <w:r w:rsidR="00313570" w:rsidRPr="00B0220F">
        <w:rPr>
          <w:rFonts w:ascii="Arial" w:hAnsi="Arial" w:cs="Arial"/>
          <w:lang w:val="fr-FR"/>
        </w:rPr>
        <w:t>.</w:t>
      </w:r>
    </w:p>
    <w:p w:rsidR="0017244B" w:rsidRPr="00B0220F" w:rsidRDefault="00E3224C" w:rsidP="001B50BE">
      <w:pPr>
        <w:tabs>
          <w:tab w:val="center" w:pos="0"/>
          <w:tab w:val="left" w:pos="4253"/>
        </w:tabs>
        <w:spacing w:before="120" w:after="0" w:line="276" w:lineRule="auto"/>
        <w:rPr>
          <w:rFonts w:ascii="Arial" w:hAnsi="Arial" w:cs="Arial"/>
        </w:rPr>
      </w:pPr>
      <w:r w:rsidRPr="00B0220F">
        <w:rPr>
          <w:rFonts w:ascii="Arial" w:hAnsi="Arial" w:cs="Arial"/>
          <w:lang w:val="en-US"/>
        </w:rPr>
        <w:t>Children at play, op. 16</w:t>
      </w:r>
      <w:r w:rsidR="00693E77" w:rsidRPr="00B0220F">
        <w:rPr>
          <w:rFonts w:ascii="Arial" w:hAnsi="Arial" w:cs="Arial"/>
          <w:lang w:val="en-US"/>
        </w:rPr>
        <w:t xml:space="preserve"> (</w:t>
      </w:r>
      <w:r w:rsidR="00CC5741" w:rsidRPr="00B0220F">
        <w:rPr>
          <w:rFonts w:ascii="Arial" w:hAnsi="Arial" w:cs="Arial"/>
          <w:lang w:val="en-US"/>
        </w:rPr>
        <w:t>5</w:t>
      </w:r>
      <w:r w:rsidR="00693E77" w:rsidRPr="00B0220F">
        <w:rPr>
          <w:rFonts w:ascii="Arial" w:hAnsi="Arial" w:cs="Arial"/>
          <w:lang w:val="en-US"/>
        </w:rPr>
        <w:t>’</w:t>
      </w:r>
      <w:r w:rsidR="00CC5741" w:rsidRPr="00B0220F">
        <w:rPr>
          <w:rFonts w:ascii="Arial" w:hAnsi="Arial" w:cs="Arial"/>
          <w:lang w:val="en-US"/>
        </w:rPr>
        <w:t>0</w:t>
      </w:r>
      <w:r w:rsidR="006B225A" w:rsidRPr="00B0220F">
        <w:rPr>
          <w:rFonts w:ascii="Arial" w:hAnsi="Arial" w:cs="Arial"/>
          <w:lang w:val="en-US"/>
        </w:rPr>
        <w:t>5</w:t>
      </w:r>
      <w:r w:rsidR="00693E77" w:rsidRPr="00B0220F">
        <w:rPr>
          <w:rFonts w:ascii="Arial" w:hAnsi="Arial" w:cs="Arial"/>
          <w:lang w:val="en-US"/>
        </w:rPr>
        <w:t>)</w:t>
      </w:r>
      <w:r w:rsidRPr="00B0220F">
        <w:rPr>
          <w:rFonts w:ascii="Arial" w:hAnsi="Arial" w:cs="Arial"/>
          <w:lang w:val="en-US"/>
        </w:rPr>
        <w:t xml:space="preserve">.   </w:t>
      </w:r>
      <w:r w:rsidR="00313570" w:rsidRPr="00B0220F">
        <w:rPr>
          <w:rFonts w:ascii="Arial" w:hAnsi="Arial" w:cs="Arial"/>
        </w:rPr>
        <w:t>Souvenir</w:t>
      </w:r>
      <w:r w:rsidR="0030360A" w:rsidRPr="00B0220F">
        <w:rPr>
          <w:rFonts w:ascii="Arial" w:hAnsi="Arial" w:cs="Arial"/>
        </w:rPr>
        <w:t>,</w:t>
      </w:r>
      <w:r w:rsidR="00313570" w:rsidRPr="00B0220F">
        <w:rPr>
          <w:rFonts w:ascii="Arial" w:hAnsi="Arial" w:cs="Arial"/>
        </w:rPr>
        <w:t xml:space="preserve"> op. 17.</w:t>
      </w:r>
      <w:r w:rsidR="0017244B" w:rsidRPr="00B0220F">
        <w:rPr>
          <w:rFonts w:ascii="Arial" w:hAnsi="Arial" w:cs="Arial"/>
        </w:rPr>
        <w:t xml:space="preserve">   </w:t>
      </w:r>
    </w:p>
    <w:p w:rsidR="00935652" w:rsidRPr="00B0220F" w:rsidRDefault="008771BB" w:rsidP="001B50BE">
      <w:pPr>
        <w:tabs>
          <w:tab w:val="center" w:pos="0"/>
          <w:tab w:val="left" w:pos="4253"/>
        </w:tabs>
        <w:spacing w:before="120" w:after="0" w:line="276" w:lineRule="auto"/>
        <w:rPr>
          <w:rFonts w:ascii="Arial" w:hAnsi="Arial" w:cs="Arial"/>
        </w:rPr>
      </w:pPr>
      <w:r w:rsidRPr="00B0220F">
        <w:rPr>
          <w:rFonts w:ascii="Arial" w:hAnsi="Arial" w:cs="Arial"/>
        </w:rPr>
        <w:t>Aria “In Classic Style”, arpa e org</w:t>
      </w:r>
      <w:r w:rsidR="00F367D6" w:rsidRPr="00B0220F">
        <w:rPr>
          <w:rFonts w:ascii="Arial" w:hAnsi="Arial" w:cs="Arial"/>
        </w:rPr>
        <w:t>ano</w:t>
      </w:r>
      <w:r w:rsidRPr="00B0220F">
        <w:rPr>
          <w:rFonts w:ascii="Arial" w:hAnsi="Arial" w:cs="Arial"/>
        </w:rPr>
        <w:t xml:space="preserve"> </w:t>
      </w:r>
      <w:r w:rsidR="00BA448E" w:rsidRPr="00B0220F">
        <w:rPr>
          <w:rFonts w:ascii="Arial" w:hAnsi="Arial" w:cs="Arial"/>
        </w:rPr>
        <w:t>o orch</w:t>
      </w:r>
      <w:r w:rsidR="00F367D6" w:rsidRPr="00B0220F">
        <w:rPr>
          <w:rFonts w:ascii="Arial" w:hAnsi="Arial" w:cs="Arial"/>
        </w:rPr>
        <w:t>estra,</w:t>
      </w:r>
      <w:r w:rsidR="00BA448E" w:rsidRPr="00B0220F">
        <w:rPr>
          <w:rFonts w:ascii="Arial" w:hAnsi="Arial" w:cs="Arial"/>
        </w:rPr>
        <w:t xml:space="preserve"> </w:t>
      </w:r>
      <w:r w:rsidR="00610374" w:rsidRPr="00B0220F">
        <w:rPr>
          <w:rFonts w:ascii="Arial" w:hAnsi="Arial" w:cs="Arial"/>
        </w:rPr>
        <w:t xml:space="preserve">op. </w:t>
      </w:r>
      <w:r w:rsidRPr="00B0220F">
        <w:rPr>
          <w:rFonts w:ascii="Arial" w:hAnsi="Arial" w:cs="Arial"/>
        </w:rPr>
        <w:t>19</w:t>
      </w:r>
      <w:r w:rsidR="007400EC" w:rsidRPr="00B0220F">
        <w:rPr>
          <w:rFonts w:ascii="Arial" w:hAnsi="Arial" w:cs="Arial"/>
        </w:rPr>
        <w:t xml:space="preserve"> (5’20)</w:t>
      </w:r>
      <w:r w:rsidRPr="00B0220F">
        <w:rPr>
          <w:rFonts w:ascii="Arial" w:hAnsi="Arial" w:cs="Arial"/>
        </w:rPr>
        <w:t>.</w:t>
      </w:r>
    </w:p>
    <w:p w:rsidR="00BA448E" w:rsidRPr="00B0220F" w:rsidRDefault="002466A4" w:rsidP="001B50BE">
      <w:pPr>
        <w:tabs>
          <w:tab w:val="center" w:pos="0"/>
          <w:tab w:val="left" w:pos="4253"/>
        </w:tabs>
        <w:spacing w:before="120" w:after="0" w:line="276" w:lineRule="auto"/>
        <w:rPr>
          <w:rFonts w:ascii="Arial" w:hAnsi="Arial" w:cs="Arial"/>
          <w:lang w:val="fr-FR"/>
        </w:rPr>
      </w:pPr>
      <w:r w:rsidRPr="00B0220F">
        <w:rPr>
          <w:rFonts w:ascii="Arial" w:hAnsi="Arial" w:cs="Arial"/>
          <w:u w:val="single"/>
          <w:lang w:val="fr-FR"/>
        </w:rPr>
        <w:t>Petite suite classique</w:t>
      </w:r>
      <w:r w:rsidR="00F26334" w:rsidRPr="00B0220F">
        <w:rPr>
          <w:rFonts w:ascii="Arial" w:hAnsi="Arial" w:cs="Arial"/>
          <w:lang w:val="fr-FR"/>
        </w:rPr>
        <w:t>:</w:t>
      </w:r>
      <w:r w:rsidR="003501E6" w:rsidRPr="00B0220F">
        <w:rPr>
          <w:rFonts w:ascii="Arial" w:hAnsi="Arial" w:cs="Arial"/>
          <w:lang w:val="fr-FR"/>
        </w:rPr>
        <w:t xml:space="preserve">   </w:t>
      </w:r>
      <w:r w:rsidR="00F26334" w:rsidRPr="00B0220F">
        <w:rPr>
          <w:rFonts w:ascii="Arial" w:hAnsi="Arial" w:cs="Arial"/>
          <w:b/>
          <w:lang w:val="fr-FR"/>
        </w:rPr>
        <w:t>1</w:t>
      </w:r>
      <w:r w:rsidR="00F26334" w:rsidRPr="00B0220F">
        <w:rPr>
          <w:rFonts w:ascii="Arial" w:hAnsi="Arial" w:cs="Arial"/>
          <w:lang w:val="fr-FR"/>
        </w:rPr>
        <w:t>) Joyful overture (0’50),   2) Giga (</w:t>
      </w:r>
      <w:r w:rsidR="007472B6" w:rsidRPr="00B0220F">
        <w:rPr>
          <w:rFonts w:ascii="Arial" w:hAnsi="Arial" w:cs="Arial"/>
          <w:lang w:val="fr-FR"/>
        </w:rPr>
        <w:t>0</w:t>
      </w:r>
      <w:r w:rsidR="00F26334" w:rsidRPr="00B0220F">
        <w:rPr>
          <w:rFonts w:ascii="Arial" w:hAnsi="Arial" w:cs="Arial"/>
          <w:lang w:val="fr-FR"/>
        </w:rPr>
        <w:t>’</w:t>
      </w:r>
      <w:r w:rsidR="007472B6" w:rsidRPr="00B0220F">
        <w:rPr>
          <w:rFonts w:ascii="Arial" w:hAnsi="Arial" w:cs="Arial"/>
          <w:lang w:val="fr-FR"/>
        </w:rPr>
        <w:t>55</w:t>
      </w:r>
      <w:r w:rsidR="00F26334" w:rsidRPr="00B0220F">
        <w:rPr>
          <w:rFonts w:ascii="Arial" w:hAnsi="Arial" w:cs="Arial"/>
          <w:lang w:val="fr-FR"/>
        </w:rPr>
        <w:t>),   3) Gavotta (2’30),</w:t>
      </w:r>
    </w:p>
    <w:p w:rsidR="007472B6" w:rsidRPr="00B0220F" w:rsidRDefault="00F26334" w:rsidP="001B50BE">
      <w:pPr>
        <w:tabs>
          <w:tab w:val="center" w:pos="0"/>
          <w:tab w:val="left" w:pos="4253"/>
        </w:tabs>
        <w:spacing w:before="120" w:after="0" w:line="276" w:lineRule="auto"/>
        <w:rPr>
          <w:rFonts w:ascii="Arial" w:hAnsi="Arial" w:cs="Arial"/>
          <w:vanish/>
        </w:rPr>
      </w:pPr>
      <w:r w:rsidRPr="00B0220F">
        <w:rPr>
          <w:rFonts w:ascii="Arial" w:hAnsi="Arial" w:cs="Arial"/>
        </w:rPr>
        <w:t>4) Siciliana (</w:t>
      </w:r>
      <w:r w:rsidR="009E6895" w:rsidRPr="00B0220F">
        <w:rPr>
          <w:rFonts w:ascii="Arial" w:hAnsi="Arial" w:cs="Arial"/>
        </w:rPr>
        <w:t>3</w:t>
      </w:r>
      <w:r w:rsidRPr="00B0220F">
        <w:rPr>
          <w:rFonts w:ascii="Arial" w:hAnsi="Arial" w:cs="Arial"/>
        </w:rPr>
        <w:t>’</w:t>
      </w:r>
      <w:r w:rsidR="009E6895" w:rsidRPr="00B0220F">
        <w:rPr>
          <w:rFonts w:ascii="Arial" w:hAnsi="Arial" w:cs="Arial"/>
        </w:rPr>
        <w:t>35</w:t>
      </w:r>
      <w:r w:rsidRPr="00B0220F">
        <w:rPr>
          <w:rFonts w:ascii="Arial" w:hAnsi="Arial" w:cs="Arial"/>
        </w:rPr>
        <w:t>),</w:t>
      </w:r>
      <w:r w:rsidR="003501E6" w:rsidRPr="00B0220F">
        <w:rPr>
          <w:rFonts w:ascii="Arial" w:hAnsi="Arial" w:cs="Arial"/>
        </w:rPr>
        <w:t xml:space="preserve">   </w:t>
      </w:r>
      <w:r w:rsidRPr="00B0220F">
        <w:rPr>
          <w:rFonts w:ascii="Arial" w:hAnsi="Arial" w:cs="Arial"/>
        </w:rPr>
        <w:t>5) Pass</w:t>
      </w:r>
      <w:r w:rsidR="00610374" w:rsidRPr="00B0220F">
        <w:rPr>
          <w:rFonts w:ascii="Arial" w:hAnsi="Arial" w:cs="Arial"/>
        </w:rPr>
        <w:t>e</w:t>
      </w:r>
      <w:r w:rsidRPr="00B0220F">
        <w:rPr>
          <w:rFonts w:ascii="Arial" w:hAnsi="Arial" w:cs="Arial"/>
        </w:rPr>
        <w:t>pi</w:t>
      </w:r>
      <w:r w:rsidR="00BD3A43" w:rsidRPr="00B0220F">
        <w:rPr>
          <w:rFonts w:ascii="Arial" w:hAnsi="Arial" w:cs="Arial"/>
        </w:rPr>
        <w:t>e</w:t>
      </w:r>
      <w:r w:rsidR="00610374" w:rsidRPr="00B0220F">
        <w:rPr>
          <w:rFonts w:ascii="Arial" w:hAnsi="Arial" w:cs="Arial"/>
        </w:rPr>
        <w:t>d</w:t>
      </w:r>
      <w:r w:rsidR="003501E6" w:rsidRPr="00B0220F">
        <w:rPr>
          <w:rFonts w:ascii="Arial" w:hAnsi="Arial" w:cs="Arial"/>
        </w:rPr>
        <w:t xml:space="preserve"> </w:t>
      </w:r>
      <w:r w:rsidRPr="00B0220F">
        <w:rPr>
          <w:rFonts w:ascii="Arial" w:hAnsi="Arial" w:cs="Arial"/>
        </w:rPr>
        <w:t xml:space="preserve">(1’35),   </w:t>
      </w:r>
      <w:r w:rsidRPr="00B0220F">
        <w:rPr>
          <w:rFonts w:ascii="Arial" w:hAnsi="Arial" w:cs="Arial"/>
          <w:b/>
        </w:rPr>
        <w:t>6</w:t>
      </w:r>
      <w:r w:rsidRPr="00B0220F">
        <w:rPr>
          <w:rFonts w:ascii="Arial" w:hAnsi="Arial" w:cs="Arial"/>
        </w:rPr>
        <w:t>) Bourrée (1’).</w:t>
      </w:r>
      <w:r w:rsidR="008A1342" w:rsidRPr="00B0220F">
        <w:rPr>
          <w:rFonts w:ascii="Arial" w:hAnsi="Arial" w:cs="Arial"/>
        </w:rPr>
        <w:t xml:space="preserve">   </w:t>
      </w:r>
    </w:p>
    <w:p w:rsidR="007472B6" w:rsidRPr="00B0220F" w:rsidRDefault="007472B6" w:rsidP="001B50BE">
      <w:pPr>
        <w:tabs>
          <w:tab w:val="center" w:pos="0"/>
          <w:tab w:val="left" w:pos="4253"/>
        </w:tabs>
        <w:spacing w:before="120" w:after="0" w:line="276" w:lineRule="auto"/>
        <w:rPr>
          <w:rFonts w:ascii="Arial" w:hAnsi="Arial" w:cs="Arial"/>
          <w:vanish/>
        </w:rPr>
      </w:pPr>
    </w:p>
    <w:p w:rsidR="007472B6" w:rsidRPr="00B0220F" w:rsidRDefault="007472B6" w:rsidP="001B50BE">
      <w:pPr>
        <w:tabs>
          <w:tab w:val="center" w:pos="0"/>
          <w:tab w:val="left" w:pos="4253"/>
        </w:tabs>
        <w:spacing w:before="120" w:after="0" w:line="276" w:lineRule="auto"/>
        <w:rPr>
          <w:rFonts w:ascii="Arial" w:hAnsi="Arial" w:cs="Arial"/>
          <w:vanish/>
        </w:rPr>
      </w:pPr>
    </w:p>
    <w:p w:rsidR="007472B6" w:rsidRPr="00B0220F" w:rsidRDefault="007472B6" w:rsidP="001B50BE">
      <w:pPr>
        <w:tabs>
          <w:tab w:val="center" w:pos="0"/>
          <w:tab w:val="left" w:pos="4253"/>
        </w:tabs>
        <w:spacing w:before="120" w:after="0" w:line="276" w:lineRule="auto"/>
        <w:rPr>
          <w:rFonts w:ascii="Arial" w:hAnsi="Arial" w:cs="Arial"/>
          <w:vanish/>
        </w:rPr>
      </w:pPr>
    </w:p>
    <w:p w:rsidR="00610374" w:rsidRPr="00B0220F" w:rsidRDefault="00610374" w:rsidP="001B50BE">
      <w:pPr>
        <w:tabs>
          <w:tab w:val="center" w:pos="0"/>
          <w:tab w:val="left" w:pos="4253"/>
        </w:tabs>
        <w:spacing w:before="120" w:after="0" w:line="276" w:lineRule="auto"/>
        <w:rPr>
          <w:rFonts w:ascii="Arial" w:hAnsi="Arial" w:cs="Arial"/>
          <w:vanish/>
        </w:rPr>
      </w:pPr>
    </w:p>
    <w:p w:rsidR="00E260EF" w:rsidRPr="00B0220F" w:rsidRDefault="00673709" w:rsidP="001B50BE">
      <w:pPr>
        <w:tabs>
          <w:tab w:val="center" w:pos="0"/>
          <w:tab w:val="left" w:pos="4253"/>
        </w:tabs>
        <w:spacing w:before="120" w:after="0" w:line="276" w:lineRule="auto"/>
        <w:rPr>
          <w:rFonts w:ascii="Arial" w:hAnsi="Arial" w:cs="Arial"/>
        </w:rPr>
      </w:pPr>
      <w:r w:rsidRPr="00B0220F">
        <w:rPr>
          <w:rFonts w:ascii="Arial" w:hAnsi="Arial" w:cs="Arial"/>
        </w:rPr>
        <w:t>Silent night.   Préludes.</w:t>
      </w:r>
    </w:p>
    <w:p w:rsidR="00E260EF" w:rsidRPr="00B0220F" w:rsidRDefault="00E260EF" w:rsidP="001B50BE">
      <w:pPr>
        <w:tabs>
          <w:tab w:val="center" w:pos="0"/>
          <w:tab w:val="left" w:pos="4253"/>
        </w:tabs>
        <w:spacing w:before="120" w:after="0" w:line="276" w:lineRule="auto"/>
        <w:rPr>
          <w:rFonts w:ascii="Arial" w:hAnsi="Arial" w:cs="Arial"/>
          <w:vanish/>
        </w:rPr>
      </w:pPr>
    </w:p>
    <w:p w:rsidR="00E260EF" w:rsidRPr="00B0220F" w:rsidRDefault="00E260EF" w:rsidP="001B50BE">
      <w:pPr>
        <w:tabs>
          <w:tab w:val="center" w:pos="0"/>
          <w:tab w:val="left" w:pos="4253"/>
        </w:tabs>
        <w:spacing w:before="120" w:after="0" w:line="276" w:lineRule="auto"/>
        <w:rPr>
          <w:rFonts w:ascii="Arial" w:hAnsi="Arial" w:cs="Arial"/>
          <w:vanish/>
        </w:rPr>
      </w:pPr>
    </w:p>
    <w:p w:rsidR="00E260EF" w:rsidRPr="00B0220F" w:rsidRDefault="00E260EF" w:rsidP="001B50BE">
      <w:pPr>
        <w:tabs>
          <w:tab w:val="center" w:pos="0"/>
          <w:tab w:val="left" w:pos="4253"/>
        </w:tabs>
        <w:spacing w:before="120" w:after="0" w:line="276" w:lineRule="auto"/>
        <w:rPr>
          <w:rFonts w:ascii="Arial" w:hAnsi="Arial" w:cs="Arial"/>
          <w:vanish/>
        </w:rPr>
      </w:pPr>
    </w:p>
    <w:p w:rsidR="00BA448E" w:rsidRPr="00B0220F" w:rsidRDefault="00BA448E" w:rsidP="001B50BE">
      <w:pPr>
        <w:tabs>
          <w:tab w:val="center" w:pos="0"/>
          <w:tab w:val="left" w:pos="4253"/>
        </w:tabs>
        <w:spacing w:before="120" w:after="0" w:line="276" w:lineRule="auto"/>
        <w:rPr>
          <w:rFonts w:ascii="Arial" w:hAnsi="Arial" w:cs="Arial"/>
          <w:vanish/>
        </w:rPr>
      </w:pPr>
    </w:p>
    <w:p w:rsidR="00F26334" w:rsidRPr="00B0220F" w:rsidRDefault="00F26334" w:rsidP="001B50BE">
      <w:pPr>
        <w:tabs>
          <w:tab w:val="center" w:pos="0"/>
          <w:tab w:val="left" w:pos="4253"/>
        </w:tabs>
        <w:spacing w:before="120" w:after="0" w:line="276" w:lineRule="auto"/>
        <w:rPr>
          <w:rFonts w:ascii="Arial" w:hAnsi="Arial" w:cs="Arial"/>
          <w:vanish/>
        </w:rPr>
      </w:pPr>
    </w:p>
    <w:p w:rsidR="00BA448E" w:rsidRPr="00B0220F" w:rsidRDefault="00313570" w:rsidP="001B50BE">
      <w:pPr>
        <w:tabs>
          <w:tab w:val="center" w:pos="0"/>
          <w:tab w:val="left" w:pos="4253"/>
        </w:tabs>
        <w:spacing w:before="120" w:after="0" w:line="276" w:lineRule="auto"/>
        <w:rPr>
          <w:rFonts w:ascii="Arial" w:hAnsi="Arial" w:cs="Arial"/>
        </w:rPr>
      </w:pPr>
      <w:r w:rsidRPr="00B0220F">
        <w:rPr>
          <w:rFonts w:ascii="Arial" w:hAnsi="Arial" w:cs="Arial"/>
        </w:rPr>
        <w:t>Variazioni su Londonderry Air</w:t>
      </w:r>
      <w:r w:rsidR="00714FE4" w:rsidRPr="00B0220F">
        <w:rPr>
          <w:rFonts w:ascii="Arial" w:hAnsi="Arial" w:cs="Arial"/>
        </w:rPr>
        <w:t>,</w:t>
      </w:r>
      <w:r w:rsidRPr="00B0220F">
        <w:rPr>
          <w:rFonts w:ascii="Arial" w:hAnsi="Arial" w:cs="Arial"/>
        </w:rPr>
        <w:t xml:space="preserve"> op. 20.   Bagatelle op. 22.</w:t>
      </w:r>
      <w:r w:rsidR="003501E6" w:rsidRPr="00B0220F">
        <w:rPr>
          <w:rFonts w:ascii="Arial" w:hAnsi="Arial" w:cs="Arial"/>
        </w:rPr>
        <w:t xml:space="preserve">   </w:t>
      </w:r>
      <w:r w:rsidR="009E6251" w:rsidRPr="00B0220F">
        <w:rPr>
          <w:rFonts w:ascii="Arial" w:hAnsi="Arial" w:cs="Arial"/>
        </w:rPr>
        <w:t>Vecchio canto cinese, op. 23.</w:t>
      </w:r>
    </w:p>
    <w:p w:rsidR="00E260EF" w:rsidRPr="00B0220F" w:rsidRDefault="00313570" w:rsidP="001B50BE">
      <w:pPr>
        <w:tabs>
          <w:tab w:val="center" w:pos="0"/>
          <w:tab w:val="left" w:pos="4253"/>
        </w:tabs>
        <w:spacing w:before="120" w:after="0" w:line="276" w:lineRule="auto"/>
        <w:rPr>
          <w:rFonts w:ascii="Arial" w:hAnsi="Arial" w:cs="Arial"/>
          <w:lang w:val="en-US"/>
        </w:rPr>
      </w:pPr>
      <w:r w:rsidRPr="00B0220F">
        <w:rPr>
          <w:rFonts w:ascii="Arial" w:hAnsi="Arial" w:cs="Arial"/>
          <w:lang w:val="en-US"/>
        </w:rPr>
        <w:t>Noel Provencal</w:t>
      </w:r>
      <w:r w:rsidR="00034F62" w:rsidRPr="00B0220F">
        <w:rPr>
          <w:rFonts w:ascii="Arial" w:hAnsi="Arial" w:cs="Arial"/>
          <w:lang w:val="en-US"/>
        </w:rPr>
        <w:t>,</w:t>
      </w:r>
      <w:r w:rsidRPr="00B0220F">
        <w:rPr>
          <w:rFonts w:ascii="Arial" w:hAnsi="Arial" w:cs="Arial"/>
          <w:lang w:val="en-US"/>
        </w:rPr>
        <w:t xml:space="preserve"> op</w:t>
      </w:r>
      <w:r w:rsidR="00E260EF" w:rsidRPr="00B0220F">
        <w:rPr>
          <w:rFonts w:ascii="Arial" w:hAnsi="Arial" w:cs="Arial"/>
          <w:lang w:val="en-US"/>
        </w:rPr>
        <w:t>.</w:t>
      </w:r>
      <w:r w:rsidRPr="00B0220F">
        <w:rPr>
          <w:rFonts w:ascii="Arial" w:hAnsi="Arial" w:cs="Arial"/>
          <w:lang w:val="en-US"/>
        </w:rPr>
        <w:t xml:space="preserve"> 24.</w:t>
      </w:r>
      <w:r w:rsidR="00A377EA" w:rsidRPr="00B0220F">
        <w:rPr>
          <w:rFonts w:ascii="Arial" w:hAnsi="Arial" w:cs="Arial"/>
          <w:lang w:val="en-US"/>
        </w:rPr>
        <w:t xml:space="preserve"> </w:t>
      </w:r>
      <w:r w:rsidRPr="00B0220F">
        <w:rPr>
          <w:rFonts w:ascii="Arial" w:hAnsi="Arial" w:cs="Arial"/>
          <w:lang w:val="en-US"/>
        </w:rPr>
        <w:t xml:space="preserve">  </w:t>
      </w:r>
      <w:r w:rsidR="00A377EA" w:rsidRPr="00B0220F">
        <w:rPr>
          <w:rFonts w:ascii="Arial" w:hAnsi="Arial" w:cs="Arial"/>
          <w:u w:val="single"/>
          <w:lang w:val="en-US"/>
        </w:rPr>
        <w:t xml:space="preserve">6 </w:t>
      </w:r>
      <w:r w:rsidRPr="00B0220F">
        <w:rPr>
          <w:rFonts w:ascii="Arial" w:hAnsi="Arial" w:cs="Arial"/>
          <w:u w:val="single"/>
          <w:lang w:val="en-US"/>
        </w:rPr>
        <w:t xml:space="preserve">Children’s </w:t>
      </w:r>
      <w:r w:rsidR="00A862D4" w:rsidRPr="00B0220F">
        <w:rPr>
          <w:rFonts w:ascii="Arial" w:hAnsi="Arial" w:cs="Arial"/>
          <w:u w:val="single"/>
          <w:lang w:val="en-US"/>
        </w:rPr>
        <w:t>H</w:t>
      </w:r>
      <w:r w:rsidRPr="00B0220F">
        <w:rPr>
          <w:rFonts w:ascii="Arial" w:hAnsi="Arial" w:cs="Arial"/>
          <w:u w:val="single"/>
          <w:lang w:val="en-US"/>
        </w:rPr>
        <w:t>our</w:t>
      </w:r>
      <w:r w:rsidR="00E260EF" w:rsidRPr="00B0220F">
        <w:rPr>
          <w:rFonts w:ascii="Arial" w:hAnsi="Arial" w:cs="Arial"/>
          <w:u w:val="single"/>
          <w:lang w:val="en-US"/>
        </w:rPr>
        <w:t xml:space="preserve"> S</w:t>
      </w:r>
      <w:r w:rsidRPr="00B0220F">
        <w:rPr>
          <w:rFonts w:ascii="Arial" w:hAnsi="Arial" w:cs="Arial"/>
          <w:u w:val="single"/>
          <w:lang w:val="en-US"/>
        </w:rPr>
        <w:t>uite</w:t>
      </w:r>
      <w:r w:rsidRPr="00B0220F">
        <w:rPr>
          <w:rFonts w:ascii="Arial" w:hAnsi="Arial" w:cs="Arial"/>
          <w:lang w:val="en-US"/>
        </w:rPr>
        <w:t>, op. 25</w:t>
      </w:r>
      <w:r w:rsidR="00A377EA" w:rsidRPr="00B0220F">
        <w:rPr>
          <w:rFonts w:ascii="Arial" w:hAnsi="Arial" w:cs="Arial"/>
          <w:lang w:val="en-US"/>
        </w:rPr>
        <w:t xml:space="preserve"> (9’50):</w:t>
      </w:r>
      <w:r w:rsidR="00E260EF" w:rsidRPr="00B0220F">
        <w:rPr>
          <w:rFonts w:ascii="Arial" w:hAnsi="Arial" w:cs="Arial"/>
          <w:lang w:val="en-US"/>
        </w:rPr>
        <w:t xml:space="preserve">   </w:t>
      </w:r>
      <w:r w:rsidR="00E260EF" w:rsidRPr="00B0220F">
        <w:rPr>
          <w:rFonts w:ascii="Arial" w:hAnsi="Arial" w:cs="Arial"/>
          <w:b/>
          <w:lang w:val="en-US"/>
        </w:rPr>
        <w:t>1</w:t>
      </w:r>
      <w:r w:rsidR="00E260EF" w:rsidRPr="00B0220F">
        <w:rPr>
          <w:rFonts w:ascii="Arial" w:hAnsi="Arial" w:cs="Arial"/>
          <w:lang w:val="en-US"/>
        </w:rPr>
        <w:t>) Into Mischief</w:t>
      </w:r>
      <w:r w:rsidR="00A377EA" w:rsidRPr="00B0220F">
        <w:rPr>
          <w:rFonts w:ascii="Arial" w:hAnsi="Arial" w:cs="Arial"/>
          <w:lang w:val="en-US"/>
        </w:rPr>
        <w:t>,</w:t>
      </w:r>
    </w:p>
    <w:p w:rsidR="00A377EA" w:rsidRPr="00B0220F" w:rsidRDefault="00E260EF" w:rsidP="001B50BE">
      <w:pPr>
        <w:tabs>
          <w:tab w:val="center" w:pos="0"/>
          <w:tab w:val="left" w:pos="4253"/>
        </w:tabs>
        <w:spacing w:before="120" w:after="0" w:line="276" w:lineRule="auto"/>
        <w:rPr>
          <w:rFonts w:ascii="Arial" w:hAnsi="Arial" w:cs="Arial"/>
          <w:lang w:val="en-US"/>
        </w:rPr>
      </w:pPr>
      <w:r w:rsidRPr="00B0220F">
        <w:rPr>
          <w:rFonts w:ascii="Arial" w:hAnsi="Arial" w:cs="Arial"/>
          <w:lang w:val="en-US"/>
        </w:rPr>
        <w:t>2) Little Angel,   3) Didd’ap Pony,   4) Playng in the Garden,</w:t>
      </w:r>
      <w:r w:rsidR="00A377EA" w:rsidRPr="00B0220F">
        <w:rPr>
          <w:rFonts w:ascii="Arial" w:hAnsi="Arial" w:cs="Arial"/>
          <w:lang w:val="en-US"/>
        </w:rPr>
        <w:t xml:space="preserve">   </w:t>
      </w:r>
      <w:r w:rsidRPr="00B0220F">
        <w:rPr>
          <w:rFonts w:ascii="Arial" w:hAnsi="Arial" w:cs="Arial"/>
          <w:lang w:val="en-US"/>
        </w:rPr>
        <w:t xml:space="preserve">5) Parade (2’),   </w:t>
      </w:r>
      <w:r w:rsidRPr="00B0220F">
        <w:rPr>
          <w:rFonts w:ascii="Arial" w:hAnsi="Arial" w:cs="Arial"/>
          <w:b/>
          <w:lang w:val="en-US"/>
        </w:rPr>
        <w:t>6</w:t>
      </w:r>
      <w:r w:rsidRPr="00B0220F">
        <w:rPr>
          <w:rFonts w:ascii="Arial" w:hAnsi="Arial" w:cs="Arial"/>
          <w:lang w:val="en-US"/>
        </w:rPr>
        <w:t>) Sandman</w:t>
      </w:r>
      <w:r w:rsidR="00A377EA" w:rsidRPr="00B0220F">
        <w:rPr>
          <w:rFonts w:ascii="Arial" w:hAnsi="Arial" w:cs="Arial"/>
          <w:lang w:val="en-US"/>
        </w:rPr>
        <w:t>.</w:t>
      </w:r>
    </w:p>
    <w:p w:rsidR="00A377EA" w:rsidRPr="00B0220F" w:rsidRDefault="00313570" w:rsidP="001B50BE">
      <w:pPr>
        <w:tabs>
          <w:tab w:val="center" w:pos="0"/>
          <w:tab w:val="left" w:pos="4253"/>
        </w:tabs>
        <w:spacing w:before="120" w:after="0" w:line="276" w:lineRule="auto"/>
        <w:rPr>
          <w:rFonts w:ascii="Arial" w:hAnsi="Arial" w:cs="Arial"/>
        </w:rPr>
      </w:pPr>
      <w:r w:rsidRPr="00B0220F">
        <w:rPr>
          <w:rFonts w:ascii="Arial" w:hAnsi="Arial" w:cs="Arial"/>
          <w:lang w:val="en-US"/>
        </w:rPr>
        <w:t xml:space="preserve">2 </w:t>
      </w:r>
      <w:r w:rsidR="00933DD2" w:rsidRPr="00B0220F">
        <w:rPr>
          <w:rFonts w:ascii="Arial" w:hAnsi="Arial" w:cs="Arial"/>
          <w:lang w:val="en-US"/>
        </w:rPr>
        <w:t>D</w:t>
      </w:r>
      <w:r w:rsidRPr="00B0220F">
        <w:rPr>
          <w:rFonts w:ascii="Arial" w:hAnsi="Arial" w:cs="Arial"/>
          <w:lang w:val="en-US"/>
        </w:rPr>
        <w:t xml:space="preserve">uetti op. 26.  </w:t>
      </w:r>
      <w:r w:rsidR="002F2488" w:rsidRPr="00B0220F">
        <w:rPr>
          <w:rFonts w:ascii="Arial" w:hAnsi="Arial" w:cs="Arial"/>
          <w:lang w:val="en-US"/>
        </w:rPr>
        <w:t xml:space="preserve"> </w:t>
      </w:r>
      <w:r w:rsidR="00034F62" w:rsidRPr="00B0220F">
        <w:rPr>
          <w:rFonts w:ascii="Arial" w:hAnsi="Arial" w:cs="Arial"/>
          <w:lang w:val="en-US"/>
        </w:rPr>
        <w:t>The Colorado Trail, op. 28.</w:t>
      </w:r>
      <w:r w:rsidR="00A377EA" w:rsidRPr="00B0220F">
        <w:rPr>
          <w:rFonts w:ascii="Arial" w:hAnsi="Arial" w:cs="Arial"/>
          <w:lang w:val="en-US"/>
        </w:rPr>
        <w:t xml:space="preserve">   </w:t>
      </w:r>
      <w:r w:rsidRPr="00B0220F">
        <w:rPr>
          <w:rFonts w:ascii="Arial" w:hAnsi="Arial" w:cs="Arial"/>
        </w:rPr>
        <w:t>Divertissement</w:t>
      </w:r>
      <w:r w:rsidR="00453396" w:rsidRPr="00B0220F">
        <w:rPr>
          <w:rFonts w:ascii="Arial" w:hAnsi="Arial" w:cs="Arial"/>
        </w:rPr>
        <w:t xml:space="preserve">, </w:t>
      </w:r>
      <w:r w:rsidRPr="00B0220F">
        <w:rPr>
          <w:rFonts w:ascii="Arial" w:hAnsi="Arial" w:cs="Arial"/>
        </w:rPr>
        <w:t>o</w:t>
      </w:r>
      <w:r w:rsidR="00034F62" w:rsidRPr="00B0220F">
        <w:rPr>
          <w:rFonts w:ascii="Arial" w:hAnsi="Arial" w:cs="Arial"/>
        </w:rPr>
        <w:t>p. 29.</w:t>
      </w:r>
    </w:p>
    <w:p w:rsidR="00A377EA" w:rsidRPr="00B0220F" w:rsidRDefault="00E260EF" w:rsidP="001B50BE">
      <w:pPr>
        <w:tabs>
          <w:tab w:val="center" w:pos="0"/>
          <w:tab w:val="left" w:pos="4253"/>
        </w:tabs>
        <w:spacing w:before="120" w:after="0" w:line="276" w:lineRule="auto"/>
        <w:rPr>
          <w:rFonts w:ascii="Arial" w:hAnsi="Arial" w:cs="Arial"/>
          <w:lang w:val="fr-FR"/>
        </w:rPr>
      </w:pPr>
      <w:r w:rsidRPr="00B0220F">
        <w:rPr>
          <w:rFonts w:ascii="Arial" w:hAnsi="Arial" w:cs="Arial"/>
        </w:rPr>
        <w:t xml:space="preserve">Fantasia </w:t>
      </w:r>
      <w:r w:rsidR="000F7361" w:rsidRPr="00B0220F">
        <w:rPr>
          <w:rFonts w:ascii="Arial" w:hAnsi="Arial" w:cs="Arial"/>
        </w:rPr>
        <w:t xml:space="preserve">o Variazioni </w:t>
      </w:r>
      <w:r w:rsidRPr="00B0220F">
        <w:rPr>
          <w:rFonts w:ascii="Arial" w:hAnsi="Arial" w:cs="Arial"/>
        </w:rPr>
        <w:t>su tema di Haydn, op. 31 (</w:t>
      </w:r>
      <w:r w:rsidR="003A6343" w:rsidRPr="00B0220F">
        <w:rPr>
          <w:rFonts w:ascii="Arial" w:hAnsi="Arial" w:cs="Arial"/>
        </w:rPr>
        <w:t>7</w:t>
      </w:r>
      <w:r w:rsidRPr="00B0220F">
        <w:rPr>
          <w:rFonts w:ascii="Arial" w:hAnsi="Arial" w:cs="Arial"/>
        </w:rPr>
        <w:t>’</w:t>
      </w:r>
      <w:r w:rsidR="003A6343" w:rsidRPr="00B0220F">
        <w:rPr>
          <w:rFonts w:ascii="Arial" w:hAnsi="Arial" w:cs="Arial"/>
        </w:rPr>
        <w:t>55</w:t>
      </w:r>
      <w:r w:rsidRPr="00B0220F">
        <w:rPr>
          <w:rFonts w:ascii="Arial" w:hAnsi="Arial" w:cs="Arial"/>
        </w:rPr>
        <w:t>).</w:t>
      </w:r>
      <w:r w:rsidR="003501E6" w:rsidRPr="00B0220F">
        <w:rPr>
          <w:rFonts w:ascii="Arial" w:hAnsi="Arial" w:cs="Arial"/>
        </w:rPr>
        <w:t xml:space="preserve">   </w:t>
      </w:r>
      <w:r w:rsidR="00673709" w:rsidRPr="00B0220F">
        <w:rPr>
          <w:rFonts w:ascii="Arial" w:hAnsi="Arial" w:cs="Arial"/>
          <w:lang w:val="fr-FR"/>
        </w:rPr>
        <w:t>Automne (2’50).</w:t>
      </w:r>
    </w:p>
    <w:p w:rsidR="00A377EA" w:rsidRPr="00B0220F" w:rsidRDefault="00034F62" w:rsidP="001B50BE">
      <w:pPr>
        <w:tabs>
          <w:tab w:val="center" w:pos="0"/>
          <w:tab w:val="left" w:pos="4253"/>
        </w:tabs>
        <w:spacing w:before="120" w:after="0" w:line="276" w:lineRule="auto"/>
        <w:rPr>
          <w:rFonts w:ascii="Arial" w:hAnsi="Arial" w:cs="Arial"/>
          <w:lang w:val="fr-FR"/>
        </w:rPr>
      </w:pPr>
      <w:r w:rsidRPr="00B0220F">
        <w:rPr>
          <w:rFonts w:ascii="Arial" w:hAnsi="Arial" w:cs="Arial"/>
          <w:lang w:val="fr-FR"/>
        </w:rPr>
        <w:t>Frère Jacques, op. 32 (3’25).   Impromptu op. 33 (2’4</w:t>
      </w:r>
      <w:r w:rsidR="00CC5741" w:rsidRPr="00B0220F">
        <w:rPr>
          <w:rFonts w:ascii="Arial" w:hAnsi="Arial" w:cs="Arial"/>
          <w:lang w:val="fr-FR"/>
        </w:rPr>
        <w:t>5</w:t>
      </w:r>
      <w:r w:rsidRPr="00B0220F">
        <w:rPr>
          <w:rFonts w:ascii="Arial" w:hAnsi="Arial" w:cs="Arial"/>
          <w:lang w:val="fr-FR"/>
        </w:rPr>
        <w:t>).</w:t>
      </w:r>
      <w:r w:rsidR="00A377EA" w:rsidRPr="00B0220F">
        <w:rPr>
          <w:rFonts w:ascii="Arial" w:hAnsi="Arial" w:cs="Arial"/>
          <w:lang w:val="fr-FR"/>
        </w:rPr>
        <w:t xml:space="preserve">   </w:t>
      </w:r>
      <w:r w:rsidRPr="00B0220F">
        <w:rPr>
          <w:rFonts w:ascii="Arial" w:hAnsi="Arial" w:cs="Arial"/>
          <w:lang w:val="fr-FR"/>
        </w:rPr>
        <w:t>Fantasia op. 38 ”Erie Canal”.</w:t>
      </w:r>
    </w:p>
    <w:p w:rsidR="00A377EA" w:rsidRPr="00B0220F" w:rsidRDefault="00034F62" w:rsidP="001B50BE">
      <w:pPr>
        <w:tabs>
          <w:tab w:val="center" w:pos="0"/>
          <w:tab w:val="left" w:pos="4253"/>
        </w:tabs>
        <w:spacing w:before="120" w:after="0" w:line="276" w:lineRule="auto"/>
        <w:rPr>
          <w:rFonts w:ascii="Arial" w:hAnsi="Arial" w:cs="Arial"/>
          <w:lang w:val="fr-FR"/>
        </w:rPr>
      </w:pPr>
      <w:r w:rsidRPr="00B0220F">
        <w:rPr>
          <w:rFonts w:ascii="Arial" w:hAnsi="Arial" w:cs="Arial"/>
          <w:lang w:val="fr-FR"/>
        </w:rPr>
        <w:lastRenderedPageBreak/>
        <w:t xml:space="preserve">Fileuse, op. 39.  </w:t>
      </w:r>
      <w:r w:rsidR="006B225A" w:rsidRPr="00B0220F">
        <w:rPr>
          <w:rFonts w:ascii="Arial" w:hAnsi="Arial" w:cs="Arial"/>
          <w:lang w:val="fr-FR"/>
        </w:rPr>
        <w:t xml:space="preserve"> </w:t>
      </w:r>
      <w:r w:rsidR="00673709" w:rsidRPr="00B0220F">
        <w:rPr>
          <w:rFonts w:ascii="Arial" w:hAnsi="Arial" w:cs="Arial"/>
          <w:lang w:val="fr-FR"/>
        </w:rPr>
        <w:t>4a Rapsodia (</w:t>
      </w:r>
      <w:r w:rsidR="007805B0" w:rsidRPr="00B0220F">
        <w:rPr>
          <w:rFonts w:ascii="Arial" w:hAnsi="Arial" w:cs="Arial"/>
          <w:lang w:val="fr-FR"/>
        </w:rPr>
        <w:t>8</w:t>
      </w:r>
      <w:r w:rsidR="00673709" w:rsidRPr="00B0220F">
        <w:rPr>
          <w:rFonts w:ascii="Arial" w:hAnsi="Arial" w:cs="Arial"/>
          <w:lang w:val="fr-FR"/>
        </w:rPr>
        <w:t>’</w:t>
      </w:r>
      <w:r w:rsidR="001606A4" w:rsidRPr="00B0220F">
        <w:rPr>
          <w:rFonts w:ascii="Arial" w:hAnsi="Arial" w:cs="Arial"/>
          <w:lang w:val="fr-FR"/>
        </w:rPr>
        <w:t>15</w:t>
      </w:r>
      <w:r w:rsidR="00A51599" w:rsidRPr="00B0220F">
        <w:rPr>
          <w:rFonts w:ascii="Arial" w:hAnsi="Arial" w:cs="Arial"/>
          <w:lang w:val="fr-FR"/>
        </w:rPr>
        <w:t xml:space="preserve">).  </w:t>
      </w:r>
      <w:r w:rsidR="006B225A" w:rsidRPr="00B0220F">
        <w:rPr>
          <w:rFonts w:ascii="Arial" w:hAnsi="Arial" w:cs="Arial"/>
          <w:lang w:val="fr-FR"/>
        </w:rPr>
        <w:t xml:space="preserve"> </w:t>
      </w:r>
      <w:r w:rsidR="00BA16F9" w:rsidRPr="00B0220F">
        <w:rPr>
          <w:rFonts w:ascii="Arial" w:hAnsi="Arial" w:cs="Arial"/>
          <w:lang w:val="fr-FR"/>
        </w:rPr>
        <w:t>Siciliana (3’35).</w:t>
      </w:r>
    </w:p>
    <w:p w:rsidR="00BA16F9" w:rsidRPr="00B0220F" w:rsidRDefault="00BA16F9" w:rsidP="001B50BE">
      <w:pPr>
        <w:tabs>
          <w:tab w:val="center" w:pos="0"/>
          <w:tab w:val="left" w:pos="4253"/>
        </w:tabs>
        <w:spacing w:before="120" w:after="0" w:line="276" w:lineRule="auto"/>
        <w:rPr>
          <w:rFonts w:ascii="Arial" w:hAnsi="Arial" w:cs="Arial"/>
          <w:lang w:val="fr-FR"/>
        </w:rPr>
      </w:pPr>
      <w:r w:rsidRPr="00B0220F">
        <w:rPr>
          <w:rFonts w:ascii="Arial" w:hAnsi="Arial" w:cs="Arial"/>
          <w:lang w:val="fr-FR"/>
        </w:rPr>
        <w:t xml:space="preserve">Arrangiamento di </w:t>
      </w:r>
      <w:r w:rsidR="004328AE" w:rsidRPr="00B0220F">
        <w:rPr>
          <w:rFonts w:ascii="Arial" w:hAnsi="Arial" w:cs="Arial"/>
          <w:lang w:val="fr-FR"/>
        </w:rPr>
        <w:t xml:space="preserve">The </w:t>
      </w:r>
      <w:r w:rsidR="008771BB" w:rsidRPr="00B0220F">
        <w:rPr>
          <w:rFonts w:ascii="Arial" w:hAnsi="Arial" w:cs="Arial"/>
          <w:lang w:val="fr-FR"/>
        </w:rPr>
        <w:t>Kerry dance</w:t>
      </w:r>
      <w:r w:rsidR="004775BA" w:rsidRPr="00B0220F">
        <w:rPr>
          <w:rFonts w:ascii="Arial" w:hAnsi="Arial" w:cs="Arial"/>
          <w:lang w:val="fr-FR"/>
        </w:rPr>
        <w:t>,</w:t>
      </w:r>
      <w:r w:rsidR="00A377EA" w:rsidRPr="00B0220F">
        <w:rPr>
          <w:rFonts w:ascii="Arial" w:hAnsi="Arial" w:cs="Arial"/>
          <w:lang w:val="fr-FR"/>
        </w:rPr>
        <w:t xml:space="preserve"> di Molloy</w:t>
      </w:r>
      <w:r w:rsidR="008771BB" w:rsidRPr="00B0220F">
        <w:rPr>
          <w:rFonts w:ascii="Arial" w:hAnsi="Arial" w:cs="Arial"/>
          <w:lang w:val="fr-FR"/>
        </w:rPr>
        <w:t xml:space="preserve"> (2’1</w:t>
      </w:r>
      <w:r w:rsidR="00A377EA" w:rsidRPr="00B0220F">
        <w:rPr>
          <w:rFonts w:ascii="Arial" w:hAnsi="Arial" w:cs="Arial"/>
          <w:lang w:val="fr-FR"/>
        </w:rPr>
        <w:t>5</w:t>
      </w:r>
      <w:r w:rsidR="008771BB" w:rsidRPr="00B0220F">
        <w:rPr>
          <w:rFonts w:ascii="Arial" w:hAnsi="Arial" w:cs="Arial"/>
          <w:lang w:val="fr-FR"/>
        </w:rPr>
        <w:t>).</w:t>
      </w:r>
      <w:r w:rsidRPr="00B0220F">
        <w:rPr>
          <w:rFonts w:ascii="Arial" w:hAnsi="Arial" w:cs="Arial"/>
          <w:lang w:val="fr-FR"/>
        </w:rPr>
        <w:t xml:space="preserve">   </w:t>
      </w:r>
      <w:r w:rsidR="00673709" w:rsidRPr="00B0220F">
        <w:rPr>
          <w:rFonts w:ascii="Arial" w:hAnsi="Arial" w:cs="Arial"/>
          <w:lang w:val="fr-FR"/>
        </w:rPr>
        <w:t>2 canzoni popolari francesi:</w:t>
      </w:r>
    </w:p>
    <w:p w:rsidR="00BA16F9" w:rsidRPr="00B0220F" w:rsidRDefault="00CC5741" w:rsidP="001B50BE">
      <w:pPr>
        <w:tabs>
          <w:tab w:val="center" w:pos="0"/>
          <w:tab w:val="left" w:pos="4253"/>
        </w:tabs>
        <w:spacing w:before="120" w:after="0" w:line="276" w:lineRule="auto"/>
        <w:rPr>
          <w:rFonts w:ascii="Arial" w:hAnsi="Arial" w:cs="Arial"/>
          <w:lang w:val="fr-FR"/>
        </w:rPr>
      </w:pPr>
      <w:r w:rsidRPr="00B0220F">
        <w:rPr>
          <w:rFonts w:ascii="Arial" w:hAnsi="Arial" w:cs="Arial"/>
          <w:lang w:val="fr-FR"/>
        </w:rPr>
        <w:t xml:space="preserve">1) </w:t>
      </w:r>
      <w:r w:rsidR="00673709" w:rsidRPr="00B0220F">
        <w:rPr>
          <w:rFonts w:ascii="Arial" w:hAnsi="Arial" w:cs="Arial"/>
          <w:lang w:val="fr-FR"/>
        </w:rPr>
        <w:t xml:space="preserve">Le bon petit Roi d’Yvelot (1’15), </w:t>
      </w:r>
      <w:r w:rsidR="003501E6" w:rsidRPr="00B0220F">
        <w:rPr>
          <w:rFonts w:ascii="Arial" w:hAnsi="Arial" w:cs="Arial"/>
          <w:lang w:val="fr-FR"/>
        </w:rPr>
        <w:t xml:space="preserve">   </w:t>
      </w:r>
      <w:r w:rsidRPr="00B0220F">
        <w:rPr>
          <w:rFonts w:ascii="Arial" w:hAnsi="Arial" w:cs="Arial"/>
          <w:lang w:val="fr-FR"/>
        </w:rPr>
        <w:t xml:space="preserve">2) </w:t>
      </w:r>
      <w:r w:rsidR="00673709" w:rsidRPr="00B0220F">
        <w:rPr>
          <w:rFonts w:ascii="Arial" w:hAnsi="Arial" w:cs="Arial"/>
          <w:lang w:val="fr-FR"/>
        </w:rPr>
        <w:t>Et ron ron, petit Patapon (2’).</w:t>
      </w:r>
      <w:r w:rsidR="00A51599" w:rsidRPr="00B0220F">
        <w:rPr>
          <w:rFonts w:ascii="Arial" w:hAnsi="Arial" w:cs="Arial"/>
          <w:lang w:val="fr-FR"/>
        </w:rPr>
        <w:t xml:space="preserve">   </w:t>
      </w:r>
      <w:r w:rsidR="004E7810" w:rsidRPr="00B0220F">
        <w:rPr>
          <w:rFonts w:ascii="Arial" w:hAnsi="Arial" w:cs="Arial"/>
          <w:lang w:val="fr-FR"/>
        </w:rPr>
        <w:t>Divertissement.</w:t>
      </w:r>
    </w:p>
    <w:p w:rsidR="00F367D6" w:rsidRPr="00B0220F" w:rsidRDefault="00E3224C" w:rsidP="001B50BE">
      <w:pPr>
        <w:tabs>
          <w:tab w:val="center" w:pos="0"/>
          <w:tab w:val="left" w:pos="4253"/>
        </w:tabs>
        <w:spacing w:before="120" w:after="0" w:line="276" w:lineRule="auto"/>
        <w:rPr>
          <w:rFonts w:ascii="Arial" w:hAnsi="Arial" w:cs="Arial"/>
          <w:lang w:val="en-US"/>
        </w:rPr>
      </w:pPr>
      <w:r w:rsidRPr="00B0220F">
        <w:rPr>
          <w:rFonts w:ascii="Arial" w:hAnsi="Arial" w:cs="Arial"/>
          <w:lang w:val="fr-FR"/>
        </w:rPr>
        <w:t xml:space="preserve">Les Cerisiers en Fleurs.   </w:t>
      </w:r>
      <w:r w:rsidR="00313570" w:rsidRPr="00B0220F">
        <w:rPr>
          <w:rFonts w:ascii="Arial" w:hAnsi="Arial" w:cs="Arial"/>
          <w:lang w:val="en-US"/>
        </w:rPr>
        <w:t xml:space="preserve">El amor d’Espana.  </w:t>
      </w:r>
      <w:r w:rsidR="002466A4" w:rsidRPr="00B0220F">
        <w:rPr>
          <w:rFonts w:ascii="Arial" w:hAnsi="Arial" w:cs="Arial"/>
          <w:lang w:val="en-US"/>
        </w:rPr>
        <w:t xml:space="preserve"> </w:t>
      </w:r>
      <w:r w:rsidR="009E6251" w:rsidRPr="00B0220F">
        <w:rPr>
          <w:rFonts w:ascii="Arial" w:hAnsi="Arial" w:cs="Arial"/>
          <w:lang w:val="en-US"/>
        </w:rPr>
        <w:t>The King’s Hunt.</w:t>
      </w:r>
      <w:r w:rsidR="00A51599" w:rsidRPr="00B0220F">
        <w:rPr>
          <w:rFonts w:ascii="Arial" w:hAnsi="Arial" w:cs="Arial"/>
          <w:lang w:val="en-US"/>
        </w:rPr>
        <w:t xml:space="preserve">   </w:t>
      </w:r>
      <w:r w:rsidR="00313570" w:rsidRPr="00B0220F">
        <w:rPr>
          <w:rFonts w:ascii="Arial" w:hAnsi="Arial" w:cs="Arial"/>
          <w:lang w:val="en-US"/>
        </w:rPr>
        <w:t>Little harp book, 8 pezzi.</w:t>
      </w:r>
    </w:p>
    <w:p w:rsidR="00F367D6" w:rsidRPr="00B0220F" w:rsidRDefault="002466A4" w:rsidP="001B50BE">
      <w:pPr>
        <w:tabs>
          <w:tab w:val="center" w:pos="0"/>
          <w:tab w:val="left" w:pos="4253"/>
        </w:tabs>
        <w:spacing w:before="120" w:after="0" w:line="276" w:lineRule="auto"/>
        <w:rPr>
          <w:rFonts w:ascii="Arial" w:hAnsi="Arial" w:cs="Arial"/>
        </w:rPr>
      </w:pPr>
      <w:r w:rsidRPr="00B0220F">
        <w:rPr>
          <w:rFonts w:ascii="Arial" w:hAnsi="Arial" w:cs="Arial"/>
          <w:lang w:val="fr-FR"/>
        </w:rPr>
        <w:t xml:space="preserve">Eleanor and marcia.   </w:t>
      </w:r>
      <w:r w:rsidR="009E6251" w:rsidRPr="00B0220F">
        <w:rPr>
          <w:rFonts w:ascii="Arial" w:hAnsi="Arial" w:cs="Arial"/>
          <w:lang w:val="fr-FR"/>
        </w:rPr>
        <w:t>Les cerisiers en fleur.</w:t>
      </w:r>
      <w:r w:rsidR="00F367D6" w:rsidRPr="00B0220F">
        <w:rPr>
          <w:rFonts w:ascii="Arial" w:hAnsi="Arial" w:cs="Arial"/>
          <w:lang w:val="fr-FR"/>
        </w:rPr>
        <w:t xml:space="preserve">   </w:t>
      </w:r>
      <w:r w:rsidR="009E6251" w:rsidRPr="00B0220F">
        <w:rPr>
          <w:rFonts w:ascii="Arial" w:hAnsi="Arial" w:cs="Arial"/>
        </w:rPr>
        <w:t>Cadenza da Lucia di Lammermoor.</w:t>
      </w:r>
    </w:p>
    <w:p w:rsidR="00F367D6" w:rsidRPr="00B0220F" w:rsidRDefault="00034F62" w:rsidP="001B50BE">
      <w:pPr>
        <w:tabs>
          <w:tab w:val="center" w:pos="0"/>
          <w:tab w:val="left" w:pos="4253"/>
        </w:tabs>
        <w:spacing w:before="120" w:after="0" w:line="276" w:lineRule="auto"/>
        <w:rPr>
          <w:rFonts w:ascii="Arial" w:hAnsi="Arial" w:cs="Arial"/>
        </w:rPr>
      </w:pPr>
      <w:r w:rsidRPr="00B0220F">
        <w:rPr>
          <w:rFonts w:ascii="Arial" w:hAnsi="Arial" w:cs="Arial"/>
          <w:lang w:val="en-US"/>
        </w:rPr>
        <w:t>Short pieces from the masters.</w:t>
      </w:r>
      <w:r w:rsidR="00F367D6" w:rsidRPr="00B0220F">
        <w:rPr>
          <w:rFonts w:ascii="Arial" w:hAnsi="Arial" w:cs="Arial"/>
          <w:lang w:val="en-US"/>
        </w:rPr>
        <w:t xml:space="preserve">   </w:t>
      </w:r>
      <w:r w:rsidR="0062713B" w:rsidRPr="00B0220F">
        <w:rPr>
          <w:rFonts w:ascii="Arial" w:hAnsi="Arial" w:cs="Arial"/>
        </w:rPr>
        <w:t>Grandjany-Bach: Studi per arpa.</w:t>
      </w:r>
    </w:p>
    <w:p w:rsidR="00F367D6" w:rsidRPr="00B0220F" w:rsidRDefault="00034F62" w:rsidP="001B50BE">
      <w:pPr>
        <w:tabs>
          <w:tab w:val="center" w:pos="0"/>
          <w:tab w:val="left" w:pos="4253"/>
        </w:tabs>
        <w:spacing w:before="120" w:after="0" w:line="276" w:lineRule="auto"/>
        <w:rPr>
          <w:rFonts w:ascii="Arial" w:hAnsi="Arial" w:cs="Arial"/>
        </w:rPr>
      </w:pPr>
      <w:r w:rsidRPr="00B0220F">
        <w:rPr>
          <w:rFonts w:ascii="Arial" w:hAnsi="Arial" w:cs="Arial"/>
        </w:rPr>
        <w:t>O Bien Aimee, arpa e voce di baritono.</w:t>
      </w:r>
      <w:r w:rsidR="00A377EA" w:rsidRPr="00B0220F">
        <w:rPr>
          <w:rFonts w:ascii="Arial" w:hAnsi="Arial" w:cs="Arial"/>
        </w:rPr>
        <w:t xml:space="preserve">   </w:t>
      </w:r>
      <w:r w:rsidR="009A4C36" w:rsidRPr="00B0220F">
        <w:rPr>
          <w:rFonts w:ascii="Arial" w:hAnsi="Arial" w:cs="Arial"/>
          <w:u w:val="single"/>
        </w:rPr>
        <w:t>2, 3 o insieme di</w:t>
      </w:r>
      <w:r w:rsidR="00714FE4" w:rsidRPr="00B0220F">
        <w:rPr>
          <w:rFonts w:ascii="Arial" w:hAnsi="Arial" w:cs="Arial"/>
          <w:u w:val="single"/>
        </w:rPr>
        <w:t xml:space="preserve"> arpe</w:t>
      </w:r>
      <w:r w:rsidR="00714FE4" w:rsidRPr="00B0220F">
        <w:rPr>
          <w:rFonts w:ascii="Arial" w:hAnsi="Arial" w:cs="Arial"/>
        </w:rPr>
        <w:t xml:space="preserve">:   </w:t>
      </w:r>
      <w:r w:rsidR="00E91416" w:rsidRPr="00B0220F">
        <w:rPr>
          <w:rFonts w:ascii="Arial" w:hAnsi="Arial" w:cs="Arial"/>
        </w:rPr>
        <w:t>Sally e Dinny,</w:t>
      </w:r>
      <w:r w:rsidR="00714FE4" w:rsidRPr="00B0220F">
        <w:rPr>
          <w:rFonts w:ascii="Arial" w:hAnsi="Arial" w:cs="Arial"/>
        </w:rPr>
        <w:t xml:space="preserve"> op. 26</w:t>
      </w:r>
      <w:r w:rsidR="00473997" w:rsidRPr="00B0220F">
        <w:rPr>
          <w:rFonts w:ascii="Arial" w:hAnsi="Arial" w:cs="Arial"/>
        </w:rPr>
        <w:t xml:space="preserve"> (3’)</w:t>
      </w:r>
      <w:r w:rsidR="00714FE4" w:rsidRPr="00B0220F">
        <w:rPr>
          <w:rFonts w:ascii="Arial" w:hAnsi="Arial" w:cs="Arial"/>
        </w:rPr>
        <w:t>,</w:t>
      </w:r>
    </w:p>
    <w:p w:rsidR="00F367D6" w:rsidRPr="00B0220F" w:rsidRDefault="00E3224C" w:rsidP="001B50BE">
      <w:pPr>
        <w:tabs>
          <w:tab w:val="center" w:pos="0"/>
          <w:tab w:val="left" w:pos="4253"/>
        </w:tabs>
        <w:spacing w:before="120" w:after="0" w:line="276" w:lineRule="auto"/>
        <w:rPr>
          <w:rFonts w:ascii="Arial" w:hAnsi="Arial" w:cs="Arial"/>
          <w:lang w:val="en-US"/>
        </w:rPr>
      </w:pPr>
      <w:r w:rsidRPr="00B0220F">
        <w:rPr>
          <w:rFonts w:ascii="Arial" w:hAnsi="Arial" w:cs="Arial"/>
          <w:lang w:val="en-US"/>
        </w:rPr>
        <w:t>Eleanor and Marcia</w:t>
      </w:r>
      <w:r w:rsidR="00473997" w:rsidRPr="00B0220F">
        <w:rPr>
          <w:rFonts w:ascii="Arial" w:hAnsi="Arial" w:cs="Arial"/>
          <w:lang w:val="en-US"/>
        </w:rPr>
        <w:t xml:space="preserve"> (1’15)</w:t>
      </w:r>
      <w:r w:rsidRPr="00B0220F">
        <w:rPr>
          <w:rFonts w:ascii="Arial" w:hAnsi="Arial" w:cs="Arial"/>
          <w:lang w:val="en-US"/>
        </w:rPr>
        <w:t>,</w:t>
      </w:r>
      <w:r w:rsidR="00F367D6" w:rsidRPr="00B0220F">
        <w:rPr>
          <w:rFonts w:ascii="Arial" w:hAnsi="Arial" w:cs="Arial"/>
          <w:lang w:val="en-US"/>
        </w:rPr>
        <w:t xml:space="preserve">   </w:t>
      </w:r>
      <w:r w:rsidR="00473997" w:rsidRPr="00B0220F">
        <w:rPr>
          <w:rFonts w:ascii="Arial" w:hAnsi="Arial" w:cs="Arial"/>
          <w:lang w:val="en-US"/>
        </w:rPr>
        <w:t xml:space="preserve">Western ranch,   </w:t>
      </w:r>
      <w:r w:rsidR="001278FE" w:rsidRPr="00B0220F">
        <w:rPr>
          <w:rFonts w:ascii="Arial" w:hAnsi="Arial" w:cs="Arial"/>
          <w:lang w:val="en-US"/>
        </w:rPr>
        <w:t>Dancing lambs, per 2 o 3 arpe.</w:t>
      </w:r>
    </w:p>
    <w:p w:rsidR="004775BA" w:rsidRPr="00B0220F" w:rsidRDefault="00E91416" w:rsidP="001B50BE">
      <w:pPr>
        <w:tabs>
          <w:tab w:val="center" w:pos="0"/>
          <w:tab w:val="left" w:pos="4253"/>
        </w:tabs>
        <w:spacing w:before="120" w:after="0" w:line="276" w:lineRule="auto"/>
        <w:rPr>
          <w:rFonts w:ascii="Arial" w:hAnsi="Arial" w:cs="Arial"/>
        </w:rPr>
      </w:pPr>
      <w:r w:rsidRPr="00B0220F">
        <w:rPr>
          <w:rFonts w:ascii="Arial" w:hAnsi="Arial" w:cs="Arial"/>
          <w:lang w:val="fr-FR"/>
        </w:rPr>
        <w:t>Deep river</w:t>
      </w:r>
      <w:r w:rsidR="00714FE4" w:rsidRPr="00B0220F">
        <w:rPr>
          <w:rFonts w:ascii="Arial" w:hAnsi="Arial" w:cs="Arial"/>
          <w:lang w:val="fr-FR"/>
        </w:rPr>
        <w:t>, 3 arpe</w:t>
      </w:r>
      <w:r w:rsidR="009A4C36" w:rsidRPr="00B0220F">
        <w:rPr>
          <w:rFonts w:ascii="Arial" w:hAnsi="Arial" w:cs="Arial"/>
          <w:lang w:val="fr-FR"/>
        </w:rPr>
        <w:t>.</w:t>
      </w:r>
      <w:r w:rsidR="00F367D6" w:rsidRPr="00B0220F">
        <w:rPr>
          <w:rFonts w:ascii="Arial" w:hAnsi="Arial" w:cs="Arial"/>
          <w:lang w:val="fr-FR"/>
        </w:rPr>
        <w:t xml:space="preserve">   </w:t>
      </w:r>
      <w:r w:rsidR="00E3224C" w:rsidRPr="00B0220F">
        <w:rPr>
          <w:rFonts w:ascii="Arial" w:hAnsi="Arial" w:cs="Arial"/>
          <w:lang w:val="fr-FR"/>
        </w:rPr>
        <w:t>Les agneaux dansent</w:t>
      </w:r>
      <w:r w:rsidR="001278FE" w:rsidRPr="00B0220F">
        <w:rPr>
          <w:rFonts w:ascii="Arial" w:hAnsi="Arial" w:cs="Arial"/>
          <w:lang w:val="fr-FR"/>
        </w:rPr>
        <w:t>, 3 arpe</w:t>
      </w:r>
      <w:r w:rsidR="00E3224C" w:rsidRPr="00B0220F">
        <w:rPr>
          <w:rFonts w:ascii="Arial" w:hAnsi="Arial" w:cs="Arial"/>
          <w:lang w:val="fr-FR"/>
        </w:rPr>
        <w:t>.</w:t>
      </w:r>
      <w:r w:rsidR="008A1342" w:rsidRPr="00B0220F">
        <w:rPr>
          <w:rFonts w:ascii="Arial" w:hAnsi="Arial" w:cs="Arial"/>
          <w:lang w:val="fr-FR"/>
        </w:rPr>
        <w:t xml:space="preserve">   </w:t>
      </w:r>
      <w:r w:rsidR="00A377EA" w:rsidRPr="00B0220F">
        <w:rPr>
          <w:rFonts w:ascii="Arial" w:hAnsi="Arial" w:cs="Arial"/>
        </w:rPr>
        <w:t xml:space="preserve">Aria “In Classic Style”, arpa e archi (5’15).   </w:t>
      </w:r>
    </w:p>
    <w:p w:rsidR="00F367D6" w:rsidRPr="00B0220F" w:rsidRDefault="00FC5E6A" w:rsidP="001B50BE">
      <w:pPr>
        <w:tabs>
          <w:tab w:val="center" w:pos="0"/>
          <w:tab w:val="left" w:pos="4253"/>
        </w:tabs>
        <w:spacing w:before="120" w:after="0" w:line="276" w:lineRule="auto"/>
        <w:rPr>
          <w:rFonts w:ascii="Arial" w:hAnsi="Arial" w:cs="Arial"/>
        </w:rPr>
      </w:pPr>
      <w:r w:rsidRPr="00B0220F">
        <w:rPr>
          <w:rFonts w:ascii="Arial" w:hAnsi="Arial" w:cs="Arial"/>
        </w:rPr>
        <w:t>Poema sinfonico per arpa, cor. e orchestra.</w:t>
      </w:r>
    </w:p>
    <w:p w:rsidR="006B225A" w:rsidRPr="00B0220F" w:rsidRDefault="00FC5E6A" w:rsidP="001B50BE">
      <w:pPr>
        <w:tabs>
          <w:tab w:val="center" w:pos="0"/>
          <w:tab w:val="left" w:pos="4253"/>
        </w:tabs>
        <w:spacing w:before="120" w:after="0" w:line="276" w:lineRule="auto"/>
        <w:rPr>
          <w:rFonts w:ascii="Arial" w:hAnsi="Arial" w:cs="Arial"/>
        </w:rPr>
      </w:pPr>
      <w:r w:rsidRPr="00B0220F">
        <w:rPr>
          <w:rFonts w:ascii="Arial" w:hAnsi="Arial" w:cs="Arial"/>
          <w:u w:val="single"/>
        </w:rPr>
        <w:t xml:space="preserve">Trascrizioni per arpa di brani </w:t>
      </w:r>
      <w:r w:rsidR="00FC5520" w:rsidRPr="00B0220F">
        <w:rPr>
          <w:rFonts w:ascii="Arial" w:hAnsi="Arial" w:cs="Arial"/>
          <w:u w:val="single"/>
        </w:rPr>
        <w:t>d’altri compositori</w:t>
      </w:r>
      <w:r w:rsidR="009A4C36" w:rsidRPr="00B0220F">
        <w:rPr>
          <w:rFonts w:ascii="Arial" w:hAnsi="Arial" w:cs="Arial"/>
        </w:rPr>
        <w:t>:</w:t>
      </w:r>
    </w:p>
    <w:p w:rsidR="006B225A" w:rsidRPr="00B0220F" w:rsidRDefault="00DE4D17" w:rsidP="001B50BE">
      <w:pPr>
        <w:tabs>
          <w:tab w:val="center" w:pos="0"/>
          <w:tab w:val="left" w:pos="4253"/>
        </w:tabs>
        <w:spacing w:before="120" w:after="0" w:line="276" w:lineRule="auto"/>
        <w:rPr>
          <w:rFonts w:ascii="Arial" w:hAnsi="Arial" w:cs="Arial"/>
        </w:rPr>
      </w:pPr>
      <w:r w:rsidRPr="00B0220F">
        <w:rPr>
          <w:rFonts w:ascii="Arial" w:hAnsi="Arial" w:cs="Arial"/>
        </w:rPr>
        <w:t>Bach</w:t>
      </w:r>
      <w:r w:rsidR="00F367D6" w:rsidRPr="00B0220F">
        <w:rPr>
          <w:rFonts w:ascii="Arial" w:hAnsi="Arial" w:cs="Arial"/>
        </w:rPr>
        <w:t>:</w:t>
      </w:r>
      <w:r w:rsidRPr="00B0220F">
        <w:rPr>
          <w:rFonts w:ascii="Arial" w:hAnsi="Arial" w:cs="Arial"/>
        </w:rPr>
        <w:t xml:space="preserve"> Andante dalla Sonata BWV 1015 (3’</w:t>
      </w:r>
      <w:r w:rsidR="006B225A" w:rsidRPr="00B0220F">
        <w:rPr>
          <w:rFonts w:ascii="Arial" w:hAnsi="Arial" w:cs="Arial"/>
        </w:rPr>
        <w:t>05</w:t>
      </w:r>
      <w:r w:rsidRPr="00B0220F">
        <w:rPr>
          <w:rFonts w:ascii="Arial" w:hAnsi="Arial" w:cs="Arial"/>
        </w:rPr>
        <w:t>)</w:t>
      </w:r>
      <w:r w:rsidR="00FC5520" w:rsidRPr="00B0220F">
        <w:rPr>
          <w:rFonts w:ascii="Arial" w:hAnsi="Arial" w:cs="Arial"/>
        </w:rPr>
        <w:t>.</w:t>
      </w:r>
      <w:r w:rsidR="006B225A" w:rsidRPr="00B0220F">
        <w:rPr>
          <w:rFonts w:ascii="Arial" w:hAnsi="Arial" w:cs="Arial"/>
        </w:rPr>
        <w:t xml:space="preserve">   </w:t>
      </w:r>
      <w:r w:rsidRPr="00B0220F">
        <w:rPr>
          <w:rFonts w:ascii="Arial" w:hAnsi="Arial" w:cs="Arial"/>
        </w:rPr>
        <w:t>Bach</w:t>
      </w:r>
      <w:r w:rsidR="00F367D6" w:rsidRPr="00B0220F">
        <w:rPr>
          <w:rFonts w:ascii="Arial" w:hAnsi="Arial" w:cs="Arial"/>
        </w:rPr>
        <w:t>:</w:t>
      </w:r>
      <w:r w:rsidRPr="00B0220F">
        <w:rPr>
          <w:rFonts w:ascii="Arial" w:hAnsi="Arial" w:cs="Arial"/>
        </w:rPr>
        <w:t xml:space="preserve"> Largo dalla Sonata BWV 1005</w:t>
      </w:r>
      <w:r w:rsidR="00FC5520" w:rsidRPr="00B0220F">
        <w:rPr>
          <w:rFonts w:ascii="Arial" w:hAnsi="Arial" w:cs="Arial"/>
        </w:rPr>
        <w:t>.</w:t>
      </w:r>
    </w:p>
    <w:p w:rsidR="006B225A" w:rsidRPr="00B0220F" w:rsidRDefault="00853FFE" w:rsidP="001B50BE">
      <w:pPr>
        <w:tabs>
          <w:tab w:val="center" w:pos="0"/>
          <w:tab w:val="left" w:pos="4253"/>
        </w:tabs>
        <w:spacing w:before="120" w:after="0" w:line="276" w:lineRule="auto"/>
        <w:rPr>
          <w:rFonts w:ascii="Arial" w:hAnsi="Arial" w:cs="Arial"/>
        </w:rPr>
      </w:pPr>
      <w:r w:rsidRPr="00B0220F">
        <w:rPr>
          <w:rFonts w:ascii="Arial" w:hAnsi="Arial" w:cs="Arial"/>
        </w:rPr>
        <w:t>Bach, C.F.E.</w:t>
      </w:r>
      <w:r w:rsidR="00F367D6" w:rsidRPr="00B0220F">
        <w:rPr>
          <w:rFonts w:ascii="Arial" w:hAnsi="Arial" w:cs="Arial"/>
        </w:rPr>
        <w:t>:</w:t>
      </w:r>
      <w:r w:rsidRPr="00B0220F">
        <w:rPr>
          <w:rFonts w:ascii="Arial" w:hAnsi="Arial" w:cs="Arial"/>
        </w:rPr>
        <w:t xml:space="preserve"> Sonata in Fa</w:t>
      </w:r>
      <w:r w:rsidR="0019126F" w:rsidRPr="00B0220F">
        <w:rPr>
          <w:rFonts w:ascii="Arial" w:hAnsi="Arial" w:cs="Arial"/>
        </w:rPr>
        <w:t xml:space="preserve">:  1) 4’15,  </w:t>
      </w:r>
      <w:r w:rsidR="005D2A47" w:rsidRPr="00B0220F">
        <w:rPr>
          <w:rFonts w:ascii="Arial" w:hAnsi="Arial" w:cs="Arial"/>
        </w:rPr>
        <w:t xml:space="preserve"> </w:t>
      </w:r>
      <w:r w:rsidR="0019126F" w:rsidRPr="00B0220F">
        <w:rPr>
          <w:rFonts w:ascii="Arial" w:hAnsi="Arial" w:cs="Arial"/>
        </w:rPr>
        <w:t xml:space="preserve">2) 5’30,  </w:t>
      </w:r>
      <w:r w:rsidR="005D2A47" w:rsidRPr="00B0220F">
        <w:rPr>
          <w:rFonts w:ascii="Arial" w:hAnsi="Arial" w:cs="Arial"/>
        </w:rPr>
        <w:t xml:space="preserve"> </w:t>
      </w:r>
      <w:r w:rsidR="0019126F" w:rsidRPr="00B0220F">
        <w:rPr>
          <w:rFonts w:ascii="Arial" w:hAnsi="Arial" w:cs="Arial"/>
        </w:rPr>
        <w:t>3) 2’50.</w:t>
      </w:r>
      <w:r w:rsidRPr="00B0220F">
        <w:rPr>
          <w:rFonts w:ascii="Arial" w:hAnsi="Arial" w:cs="Arial"/>
        </w:rPr>
        <w:t xml:space="preserve">   </w:t>
      </w:r>
      <w:r w:rsidR="00DE4D17" w:rsidRPr="00B0220F">
        <w:rPr>
          <w:rFonts w:ascii="Arial" w:hAnsi="Arial" w:cs="Arial"/>
        </w:rPr>
        <w:t>Godefroid</w:t>
      </w:r>
      <w:r w:rsidR="00F367D6" w:rsidRPr="00B0220F">
        <w:rPr>
          <w:rFonts w:ascii="Arial" w:hAnsi="Arial" w:cs="Arial"/>
        </w:rPr>
        <w:t>:</w:t>
      </w:r>
      <w:r w:rsidR="00DE4D17" w:rsidRPr="00B0220F">
        <w:rPr>
          <w:rFonts w:ascii="Arial" w:hAnsi="Arial" w:cs="Arial"/>
        </w:rPr>
        <w:t xml:space="preserve"> Studio da concerto</w:t>
      </w:r>
      <w:r w:rsidR="00FC5520" w:rsidRPr="00B0220F">
        <w:rPr>
          <w:rFonts w:ascii="Arial" w:hAnsi="Arial" w:cs="Arial"/>
        </w:rPr>
        <w:t>.</w:t>
      </w:r>
    </w:p>
    <w:p w:rsidR="006B225A" w:rsidRPr="00B0220F" w:rsidRDefault="00A33CE5" w:rsidP="001B50BE">
      <w:pPr>
        <w:tabs>
          <w:tab w:val="center" w:pos="0"/>
          <w:tab w:val="left" w:pos="4253"/>
        </w:tabs>
        <w:spacing w:before="120" w:after="0" w:line="276" w:lineRule="auto"/>
        <w:rPr>
          <w:rFonts w:ascii="Arial" w:hAnsi="Arial" w:cs="Arial"/>
          <w:lang w:val="en-US"/>
        </w:rPr>
      </w:pPr>
      <w:r w:rsidRPr="00B0220F">
        <w:rPr>
          <w:rFonts w:ascii="Arial" w:hAnsi="Arial" w:cs="Arial"/>
        </w:rPr>
        <w:t>Parish Alvars</w:t>
      </w:r>
      <w:r w:rsidR="00F367D6" w:rsidRPr="00B0220F">
        <w:rPr>
          <w:rFonts w:ascii="Arial" w:hAnsi="Arial" w:cs="Arial"/>
        </w:rPr>
        <w:t>:</w:t>
      </w:r>
      <w:r w:rsidRPr="00B0220F">
        <w:rPr>
          <w:rFonts w:ascii="Arial" w:hAnsi="Arial" w:cs="Arial"/>
        </w:rPr>
        <w:t xml:space="preserve"> </w:t>
      </w:r>
      <w:r w:rsidR="00FC5520" w:rsidRPr="00B0220F">
        <w:rPr>
          <w:rFonts w:ascii="Arial" w:hAnsi="Arial" w:cs="Arial"/>
        </w:rPr>
        <w:t xml:space="preserve">La Mandoline.   </w:t>
      </w:r>
      <w:r w:rsidRPr="00B0220F">
        <w:rPr>
          <w:rFonts w:ascii="Arial" w:hAnsi="Arial" w:cs="Arial"/>
          <w:lang w:val="en-US"/>
        </w:rPr>
        <w:t>Molloy</w:t>
      </w:r>
      <w:r w:rsidR="00F367D6" w:rsidRPr="00B0220F">
        <w:rPr>
          <w:rFonts w:ascii="Arial" w:hAnsi="Arial" w:cs="Arial"/>
          <w:lang w:val="en-US"/>
        </w:rPr>
        <w:t>:</w:t>
      </w:r>
      <w:r w:rsidR="003501E6" w:rsidRPr="00B0220F">
        <w:rPr>
          <w:rFonts w:ascii="Arial" w:hAnsi="Arial" w:cs="Arial"/>
          <w:lang w:val="en-US"/>
        </w:rPr>
        <w:t xml:space="preserve"> </w:t>
      </w:r>
      <w:r w:rsidRPr="00B0220F">
        <w:rPr>
          <w:rFonts w:ascii="Arial" w:hAnsi="Arial" w:cs="Arial"/>
          <w:lang w:val="en-US"/>
        </w:rPr>
        <w:t>Kerry Dance</w:t>
      </w:r>
      <w:r w:rsidR="00CC5741" w:rsidRPr="00B0220F">
        <w:rPr>
          <w:rFonts w:ascii="Arial" w:hAnsi="Arial" w:cs="Arial"/>
          <w:lang w:val="en-US"/>
        </w:rPr>
        <w:t xml:space="preserve"> (2’15)</w:t>
      </w:r>
      <w:r w:rsidRPr="00B0220F">
        <w:rPr>
          <w:rFonts w:ascii="Arial" w:hAnsi="Arial" w:cs="Arial"/>
          <w:lang w:val="en-US"/>
        </w:rPr>
        <w:t>.</w:t>
      </w:r>
      <w:r w:rsidR="003501E6" w:rsidRPr="00B0220F">
        <w:rPr>
          <w:rFonts w:ascii="Arial" w:hAnsi="Arial" w:cs="Arial"/>
          <w:lang w:val="en-US"/>
        </w:rPr>
        <w:t xml:space="preserve">   </w:t>
      </w:r>
      <w:r w:rsidR="00FC5520" w:rsidRPr="00B0220F">
        <w:rPr>
          <w:rFonts w:ascii="Arial" w:hAnsi="Arial" w:cs="Arial"/>
          <w:lang w:val="en-US"/>
        </w:rPr>
        <w:t>Schubert</w:t>
      </w:r>
      <w:r w:rsidR="00F367D6" w:rsidRPr="00B0220F">
        <w:rPr>
          <w:rFonts w:ascii="Arial" w:hAnsi="Arial" w:cs="Arial"/>
          <w:lang w:val="en-US"/>
        </w:rPr>
        <w:t>:</w:t>
      </w:r>
      <w:r w:rsidR="00FC5520" w:rsidRPr="00B0220F">
        <w:rPr>
          <w:rFonts w:ascii="Arial" w:hAnsi="Arial" w:cs="Arial"/>
          <w:lang w:val="en-US"/>
        </w:rPr>
        <w:t xml:space="preserve"> Ave Maria.</w:t>
      </w:r>
    </w:p>
    <w:p w:rsidR="006B225A" w:rsidRPr="00B0220F" w:rsidRDefault="009A4C36" w:rsidP="001B50BE">
      <w:pPr>
        <w:tabs>
          <w:tab w:val="center" w:pos="0"/>
          <w:tab w:val="left" w:pos="4253"/>
        </w:tabs>
        <w:spacing w:before="120" w:after="0" w:line="276" w:lineRule="auto"/>
        <w:rPr>
          <w:rFonts w:ascii="Arial" w:hAnsi="Arial" w:cs="Arial"/>
        </w:rPr>
      </w:pPr>
      <w:r w:rsidRPr="00B0220F">
        <w:rPr>
          <w:rFonts w:ascii="Arial" w:hAnsi="Arial" w:cs="Arial"/>
          <w:lang w:val="fr-FR"/>
        </w:rPr>
        <w:t>Debussy</w:t>
      </w:r>
      <w:r w:rsidR="00F367D6" w:rsidRPr="00B0220F">
        <w:rPr>
          <w:rFonts w:ascii="Arial" w:hAnsi="Arial" w:cs="Arial"/>
          <w:lang w:val="fr-FR"/>
        </w:rPr>
        <w:t>:</w:t>
      </w:r>
      <w:r w:rsidRPr="00B0220F">
        <w:rPr>
          <w:rFonts w:ascii="Arial" w:hAnsi="Arial" w:cs="Arial"/>
          <w:lang w:val="fr-FR"/>
        </w:rPr>
        <w:t xml:space="preserve"> Claire de lune</w:t>
      </w:r>
      <w:r w:rsidR="00FC5520" w:rsidRPr="00B0220F">
        <w:rPr>
          <w:rFonts w:ascii="Arial" w:hAnsi="Arial" w:cs="Arial"/>
          <w:lang w:val="fr-FR"/>
        </w:rPr>
        <w:t>.</w:t>
      </w:r>
      <w:r w:rsidR="003501E6" w:rsidRPr="00B0220F">
        <w:rPr>
          <w:rFonts w:ascii="Arial" w:hAnsi="Arial" w:cs="Arial"/>
          <w:lang w:val="fr-FR"/>
        </w:rPr>
        <w:t xml:space="preserve">   </w:t>
      </w:r>
      <w:r w:rsidR="00FC5520" w:rsidRPr="00B0220F">
        <w:rPr>
          <w:rFonts w:ascii="Arial" w:hAnsi="Arial" w:cs="Arial"/>
          <w:lang w:val="fr-FR"/>
        </w:rPr>
        <w:t>De Falla</w:t>
      </w:r>
      <w:r w:rsidR="00F367D6" w:rsidRPr="00B0220F">
        <w:rPr>
          <w:rFonts w:ascii="Arial" w:hAnsi="Arial" w:cs="Arial"/>
          <w:lang w:val="fr-FR"/>
        </w:rPr>
        <w:t>:</w:t>
      </w:r>
      <w:r w:rsidR="00FC5520" w:rsidRPr="00B0220F">
        <w:rPr>
          <w:rFonts w:ascii="Arial" w:hAnsi="Arial" w:cs="Arial"/>
          <w:lang w:val="fr-FR"/>
        </w:rPr>
        <w:t xml:space="preserve"> Spanish Dance.</w:t>
      </w:r>
      <w:r w:rsidR="003501E6" w:rsidRPr="00B0220F">
        <w:rPr>
          <w:rFonts w:ascii="Arial" w:hAnsi="Arial" w:cs="Arial"/>
          <w:lang w:val="fr-FR"/>
        </w:rPr>
        <w:t xml:space="preserve">   </w:t>
      </w:r>
      <w:r w:rsidR="007A18AF" w:rsidRPr="00B0220F">
        <w:rPr>
          <w:rFonts w:ascii="Arial" w:hAnsi="Arial" w:cs="Arial"/>
        </w:rPr>
        <w:t>Handel</w:t>
      </w:r>
      <w:r w:rsidR="004704D2" w:rsidRPr="00B0220F">
        <w:rPr>
          <w:rFonts w:ascii="Arial" w:hAnsi="Arial" w:cs="Arial"/>
        </w:rPr>
        <w:t>: Passacaglia</w:t>
      </w:r>
      <w:r w:rsidR="002F2488" w:rsidRPr="00B0220F">
        <w:rPr>
          <w:rFonts w:ascii="Arial" w:hAnsi="Arial" w:cs="Arial"/>
        </w:rPr>
        <w:t xml:space="preserve">.   </w:t>
      </w:r>
      <w:r w:rsidR="000B5156" w:rsidRPr="00B0220F">
        <w:rPr>
          <w:rFonts w:ascii="Arial" w:hAnsi="Arial" w:cs="Arial"/>
        </w:rPr>
        <w:t>Concerto in Sib.</w:t>
      </w:r>
    </w:p>
    <w:p w:rsidR="00A67D59" w:rsidRPr="00B0220F" w:rsidRDefault="007615EC" w:rsidP="001B50BE">
      <w:pPr>
        <w:tabs>
          <w:tab w:val="center" w:pos="0"/>
          <w:tab w:val="left" w:pos="4253"/>
        </w:tabs>
        <w:spacing w:before="120" w:after="0" w:line="276" w:lineRule="auto"/>
        <w:rPr>
          <w:rFonts w:ascii="Arial" w:hAnsi="Arial" w:cs="Arial"/>
        </w:rPr>
      </w:pPr>
      <w:r w:rsidRPr="00B0220F">
        <w:rPr>
          <w:rFonts w:ascii="Arial" w:hAnsi="Arial" w:cs="Arial"/>
        </w:rPr>
        <w:t>Lecuona</w:t>
      </w:r>
      <w:r w:rsidR="00F367D6" w:rsidRPr="00B0220F">
        <w:rPr>
          <w:rFonts w:ascii="Arial" w:hAnsi="Arial" w:cs="Arial"/>
        </w:rPr>
        <w:t>:</w:t>
      </w:r>
      <w:r w:rsidRPr="00B0220F">
        <w:rPr>
          <w:rFonts w:ascii="Arial" w:hAnsi="Arial" w:cs="Arial"/>
        </w:rPr>
        <w:t xml:space="preserve"> Malaguena</w:t>
      </w:r>
      <w:r w:rsidR="004704D2" w:rsidRPr="00B0220F">
        <w:rPr>
          <w:rFonts w:ascii="Arial" w:hAnsi="Arial" w:cs="Arial"/>
        </w:rPr>
        <w:t xml:space="preserve"> (4’4</w:t>
      </w:r>
      <w:r w:rsidR="00B951CF" w:rsidRPr="00B0220F">
        <w:rPr>
          <w:rFonts w:ascii="Arial" w:hAnsi="Arial" w:cs="Arial"/>
        </w:rPr>
        <w:t>0</w:t>
      </w:r>
      <w:r w:rsidR="004704D2" w:rsidRPr="00B0220F">
        <w:rPr>
          <w:rFonts w:ascii="Arial" w:hAnsi="Arial" w:cs="Arial"/>
        </w:rPr>
        <w:t>)</w:t>
      </w:r>
      <w:r w:rsidRPr="00B0220F">
        <w:rPr>
          <w:rFonts w:ascii="Arial" w:hAnsi="Arial" w:cs="Arial"/>
        </w:rPr>
        <w:t>.</w:t>
      </w:r>
    </w:p>
    <w:p w:rsidR="00A10C9B" w:rsidRPr="00B0220F" w:rsidRDefault="00A10C9B" w:rsidP="001B50BE">
      <w:pPr>
        <w:tabs>
          <w:tab w:val="center" w:pos="0"/>
          <w:tab w:val="left" w:pos="4253"/>
        </w:tabs>
        <w:spacing w:before="120" w:after="0" w:line="276" w:lineRule="auto"/>
        <w:rPr>
          <w:rFonts w:ascii="Arial" w:hAnsi="Arial" w:cs="Arial"/>
        </w:rPr>
      </w:pPr>
    </w:p>
    <w:p w:rsidR="00FC5E6A" w:rsidRPr="00CD01EB" w:rsidRDefault="00FC5E6A" w:rsidP="001B50BE">
      <w:pPr>
        <w:pStyle w:val="Corpotesto"/>
        <w:tabs>
          <w:tab w:val="center" w:pos="0"/>
          <w:tab w:val="left" w:pos="4253"/>
          <w:tab w:val="left" w:pos="4536"/>
        </w:tabs>
        <w:spacing w:before="120" w:after="0" w:line="276" w:lineRule="auto"/>
        <w:rPr>
          <w:rFonts w:ascii="Arial" w:hAnsi="Arial" w:cs="Arial"/>
          <w:color w:val="777A0C"/>
          <w:sz w:val="24"/>
          <w:u w:val="single"/>
        </w:rPr>
      </w:pPr>
      <w:r w:rsidRPr="00CD01EB">
        <w:rPr>
          <w:rFonts w:ascii="Arial" w:hAnsi="Arial" w:cs="Arial"/>
          <w:color w:val="777A0C"/>
          <w:sz w:val="24"/>
          <w:u w:val="single"/>
        </w:rPr>
        <w:t>GRE</w:t>
      </w:r>
      <w:r w:rsidR="00BB1173" w:rsidRPr="00CD01EB">
        <w:rPr>
          <w:rFonts w:ascii="Arial" w:hAnsi="Arial" w:cs="Arial"/>
          <w:color w:val="777A0C"/>
          <w:sz w:val="24"/>
          <w:u w:val="single"/>
        </w:rPr>
        <w:t>T</w:t>
      </w:r>
      <w:r w:rsidRPr="00CD01EB">
        <w:rPr>
          <w:rFonts w:ascii="Arial" w:hAnsi="Arial" w:cs="Arial"/>
          <w:color w:val="777A0C"/>
          <w:sz w:val="24"/>
          <w:u w:val="single"/>
        </w:rPr>
        <w:t>C</w:t>
      </w:r>
      <w:r w:rsidR="00BB1173" w:rsidRPr="00CD01EB">
        <w:rPr>
          <w:rFonts w:ascii="Arial" w:hAnsi="Arial" w:cs="Arial"/>
          <w:color w:val="777A0C"/>
          <w:sz w:val="24"/>
          <w:u w:val="single"/>
        </w:rPr>
        <w:t>H</w:t>
      </w:r>
      <w:r w:rsidRPr="00CD01EB">
        <w:rPr>
          <w:rFonts w:ascii="Arial" w:hAnsi="Arial" w:cs="Arial"/>
          <w:color w:val="777A0C"/>
          <w:sz w:val="24"/>
          <w:u w:val="single"/>
        </w:rPr>
        <w:t>ANINOV  Alexander</w:t>
      </w:r>
      <w:r w:rsidRPr="00CD01EB">
        <w:rPr>
          <w:rFonts w:ascii="Arial" w:hAnsi="Arial" w:cs="Arial"/>
          <w:color w:val="777A0C"/>
          <w:sz w:val="24"/>
          <w:u w:val="single"/>
        </w:rPr>
        <w:tab/>
        <w:t>Mosca, 25.10.1864 - New York, 3.1.1956.</w:t>
      </w:r>
    </w:p>
    <w:p w:rsidR="00FC5E6A" w:rsidRPr="00CD01EB" w:rsidRDefault="004D3FE6"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Pianista e c</w:t>
      </w:r>
      <w:r w:rsidR="00FC5E6A" w:rsidRPr="00CD01EB">
        <w:rPr>
          <w:rFonts w:ascii="Arial" w:hAnsi="Arial" w:cs="Arial"/>
          <w:color w:val="777A0C"/>
        </w:rPr>
        <w:t>ompositore americano di origine russa, allievo di Safonov, Arenskij e R. Korsakov.</w:t>
      </w:r>
      <w:r w:rsidRPr="00CD01EB">
        <w:rPr>
          <w:rFonts w:ascii="Arial" w:hAnsi="Arial" w:cs="Arial"/>
          <w:color w:val="777A0C"/>
        </w:rPr>
        <w:t xml:space="preserve"> Insegnante alla </w:t>
      </w:r>
      <w:r w:rsidR="0017244B" w:rsidRPr="00CD01EB">
        <w:rPr>
          <w:rFonts w:ascii="Arial" w:hAnsi="Arial" w:cs="Arial"/>
          <w:color w:val="777A0C"/>
        </w:rPr>
        <w:t>S</w:t>
      </w:r>
      <w:r w:rsidRPr="00CD01EB">
        <w:rPr>
          <w:rFonts w:ascii="Arial" w:hAnsi="Arial" w:cs="Arial"/>
          <w:color w:val="777A0C"/>
        </w:rPr>
        <w:t>cuola Gnessin di Mosca dal 1896, a Parigi dal 1925, negli Stati Uniti dal 1939, nel 1946 ottenne la cittadinanza.</w:t>
      </w:r>
    </w:p>
    <w:p w:rsidR="008516D3" w:rsidRPr="00B0220F" w:rsidRDefault="008516D3" w:rsidP="001B50BE">
      <w:pPr>
        <w:tabs>
          <w:tab w:val="center" w:pos="0"/>
          <w:tab w:val="left" w:pos="4253"/>
        </w:tabs>
        <w:spacing w:before="120" w:after="0" w:line="276" w:lineRule="auto"/>
        <w:rPr>
          <w:rFonts w:ascii="Arial" w:hAnsi="Arial" w:cs="Arial"/>
        </w:rPr>
      </w:pPr>
      <w:r w:rsidRPr="00B0220F">
        <w:rPr>
          <w:rFonts w:ascii="Arial" w:hAnsi="Arial" w:cs="Arial"/>
        </w:rPr>
        <w:t>3 Pezzi facili per arpa op. 150 (1943).   5 pezzi facili per arpa, op. 168 (1943).</w:t>
      </w:r>
    </w:p>
    <w:p w:rsidR="005C63C7" w:rsidRPr="00B0220F" w:rsidRDefault="005C63C7" w:rsidP="001B50BE">
      <w:pPr>
        <w:tabs>
          <w:tab w:val="center" w:pos="0"/>
          <w:tab w:val="left" w:pos="4253"/>
        </w:tabs>
        <w:spacing w:before="120" w:after="0" w:line="276" w:lineRule="auto"/>
        <w:rPr>
          <w:rFonts w:ascii="Arial" w:hAnsi="Arial" w:cs="Arial"/>
        </w:rPr>
      </w:pPr>
      <w:r w:rsidRPr="00B0220F">
        <w:rPr>
          <w:rFonts w:ascii="Arial" w:hAnsi="Arial" w:cs="Arial"/>
          <w:lang w:val="en-US"/>
        </w:rPr>
        <w:t xml:space="preserve">Remembrance of the Ball (Grandjany).   </w:t>
      </w:r>
      <w:r w:rsidR="00FC5E6A" w:rsidRPr="00B0220F">
        <w:rPr>
          <w:rFonts w:ascii="Arial" w:hAnsi="Arial" w:cs="Arial"/>
        </w:rPr>
        <w:t>Concerto per fl</w:t>
      </w:r>
      <w:r w:rsidR="004775BA" w:rsidRPr="00B0220F">
        <w:rPr>
          <w:rFonts w:ascii="Arial" w:hAnsi="Arial" w:cs="Arial"/>
        </w:rPr>
        <w:t>.</w:t>
      </w:r>
      <w:r w:rsidR="00FC5E6A" w:rsidRPr="00B0220F">
        <w:rPr>
          <w:rFonts w:ascii="Arial" w:hAnsi="Arial" w:cs="Arial"/>
        </w:rPr>
        <w:t xml:space="preserve"> archi </w:t>
      </w:r>
      <w:r w:rsidR="00BD3A43" w:rsidRPr="00B0220F">
        <w:rPr>
          <w:rFonts w:ascii="Arial" w:hAnsi="Arial" w:cs="Arial"/>
        </w:rPr>
        <w:t xml:space="preserve">e </w:t>
      </w:r>
      <w:r w:rsidR="00FC5E6A" w:rsidRPr="00B0220F">
        <w:rPr>
          <w:rFonts w:ascii="Arial" w:hAnsi="Arial" w:cs="Arial"/>
        </w:rPr>
        <w:t>arpa, op</w:t>
      </w:r>
      <w:r w:rsidR="00BB1173" w:rsidRPr="00B0220F">
        <w:rPr>
          <w:rFonts w:ascii="Arial" w:hAnsi="Arial" w:cs="Arial"/>
        </w:rPr>
        <w:t>.</w:t>
      </w:r>
      <w:r w:rsidR="00FC5E6A" w:rsidRPr="00B0220F">
        <w:rPr>
          <w:rFonts w:ascii="Arial" w:hAnsi="Arial" w:cs="Arial"/>
        </w:rPr>
        <w:t xml:space="preserve"> 159 (1938).</w:t>
      </w:r>
    </w:p>
    <w:p w:rsidR="00FC5E6A" w:rsidRPr="00B0220F" w:rsidRDefault="005C63C7" w:rsidP="001B50BE">
      <w:pPr>
        <w:tabs>
          <w:tab w:val="center" w:pos="0"/>
          <w:tab w:val="left" w:pos="4253"/>
        </w:tabs>
        <w:spacing w:before="120" w:after="0" w:line="276" w:lineRule="auto"/>
        <w:rPr>
          <w:rFonts w:ascii="Arial" w:hAnsi="Arial" w:cs="Arial"/>
        </w:rPr>
      </w:pPr>
      <w:r w:rsidRPr="00B0220F">
        <w:rPr>
          <w:rFonts w:ascii="Arial" w:hAnsi="Arial" w:cs="Arial"/>
        </w:rPr>
        <w:t>Gavotta</w:t>
      </w:r>
      <w:r w:rsidR="00A87A5E" w:rsidRPr="00B0220F">
        <w:rPr>
          <w:rFonts w:ascii="Arial" w:hAnsi="Arial" w:cs="Arial"/>
        </w:rPr>
        <w:t>,</w:t>
      </w:r>
      <w:r w:rsidRPr="00B0220F">
        <w:rPr>
          <w:rFonts w:ascii="Arial" w:hAnsi="Arial" w:cs="Arial"/>
        </w:rPr>
        <w:t xml:space="preserve"> per 3 arpe.   </w:t>
      </w:r>
      <w:r w:rsidR="00FC5E6A" w:rsidRPr="00B0220F">
        <w:rPr>
          <w:rFonts w:ascii="Arial" w:hAnsi="Arial" w:cs="Arial"/>
        </w:rPr>
        <w:t>Trittico per archi e arpa op. 163 (1940).</w:t>
      </w:r>
    </w:p>
    <w:p w:rsidR="00FC5E6A" w:rsidRPr="00B0220F" w:rsidRDefault="00FC5E6A" w:rsidP="001B50BE">
      <w:pPr>
        <w:tabs>
          <w:tab w:val="center" w:pos="0"/>
          <w:tab w:val="left" w:pos="4253"/>
        </w:tabs>
        <w:spacing w:before="120" w:after="0" w:line="276" w:lineRule="auto"/>
        <w:rPr>
          <w:rFonts w:ascii="Arial" w:hAnsi="Arial" w:cs="Arial"/>
        </w:rPr>
      </w:pPr>
      <w:r w:rsidRPr="00B0220F">
        <w:rPr>
          <w:rFonts w:ascii="Arial" w:hAnsi="Arial" w:cs="Arial"/>
        </w:rPr>
        <w:t>Liturgia domestica , soli, org. arpa op. 79.   Baskirija fantasia, per fl</w:t>
      </w:r>
      <w:r w:rsidR="008516D3" w:rsidRPr="00B0220F">
        <w:rPr>
          <w:rFonts w:ascii="Arial" w:hAnsi="Arial" w:cs="Arial"/>
        </w:rPr>
        <w:t>.</w:t>
      </w:r>
      <w:r w:rsidRPr="00B0220F">
        <w:rPr>
          <w:rFonts w:ascii="Arial" w:hAnsi="Arial" w:cs="Arial"/>
        </w:rPr>
        <w:t xml:space="preserve"> e arpa, op 125 (1930).</w:t>
      </w:r>
    </w:p>
    <w:p w:rsidR="00BF0C71" w:rsidRPr="00B0220F" w:rsidRDefault="00FC5E6A" w:rsidP="001B50BE">
      <w:pPr>
        <w:tabs>
          <w:tab w:val="center" w:pos="0"/>
          <w:tab w:val="left" w:pos="4253"/>
        </w:tabs>
        <w:spacing w:before="120" w:after="0" w:line="276" w:lineRule="auto"/>
        <w:rPr>
          <w:rFonts w:ascii="Arial" w:hAnsi="Arial" w:cs="Arial"/>
        </w:rPr>
      </w:pPr>
      <w:r w:rsidRPr="00B0220F">
        <w:rPr>
          <w:rFonts w:ascii="Arial" w:hAnsi="Arial" w:cs="Arial"/>
        </w:rPr>
        <w:t>Scherzo-Quintetto per fl</w:t>
      </w:r>
      <w:r w:rsidR="002F2488" w:rsidRPr="00B0220F">
        <w:rPr>
          <w:rFonts w:ascii="Arial" w:hAnsi="Arial" w:cs="Arial"/>
        </w:rPr>
        <w:t>.</w:t>
      </w:r>
      <w:r w:rsidRPr="00B0220F">
        <w:rPr>
          <w:rFonts w:ascii="Arial" w:hAnsi="Arial" w:cs="Arial"/>
        </w:rPr>
        <w:t xml:space="preserve"> vl</w:t>
      </w:r>
      <w:r w:rsidR="002F2488" w:rsidRPr="00B0220F">
        <w:rPr>
          <w:rFonts w:ascii="Arial" w:hAnsi="Arial" w:cs="Arial"/>
        </w:rPr>
        <w:t>.</w:t>
      </w:r>
      <w:r w:rsidRPr="00B0220F">
        <w:rPr>
          <w:rFonts w:ascii="Arial" w:hAnsi="Arial" w:cs="Arial"/>
        </w:rPr>
        <w:t xml:space="preserve"> vl</w:t>
      </w:r>
      <w:r w:rsidR="008516D3" w:rsidRPr="00B0220F">
        <w:rPr>
          <w:rFonts w:ascii="Arial" w:hAnsi="Arial" w:cs="Arial"/>
        </w:rPr>
        <w:t>a</w:t>
      </w:r>
      <w:r w:rsidR="002F2488" w:rsidRPr="00B0220F">
        <w:rPr>
          <w:rFonts w:ascii="Arial" w:hAnsi="Arial" w:cs="Arial"/>
        </w:rPr>
        <w:t>.</w:t>
      </w:r>
      <w:r w:rsidR="008516D3" w:rsidRPr="00B0220F">
        <w:rPr>
          <w:rFonts w:ascii="Arial" w:hAnsi="Arial" w:cs="Arial"/>
        </w:rPr>
        <w:t xml:space="preserve"> vcl</w:t>
      </w:r>
      <w:r w:rsidR="002F2488" w:rsidRPr="00B0220F">
        <w:rPr>
          <w:rFonts w:ascii="Arial" w:hAnsi="Arial" w:cs="Arial"/>
        </w:rPr>
        <w:t>.</w:t>
      </w:r>
      <w:r w:rsidR="008516D3" w:rsidRPr="00B0220F">
        <w:rPr>
          <w:rFonts w:ascii="Arial" w:hAnsi="Arial" w:cs="Arial"/>
        </w:rPr>
        <w:t xml:space="preserve"> arpa, op 172a (1948).</w:t>
      </w:r>
    </w:p>
    <w:p w:rsidR="00E2266C" w:rsidRPr="00B0220F" w:rsidRDefault="00E2266C" w:rsidP="001B50BE">
      <w:pPr>
        <w:tabs>
          <w:tab w:val="center" w:pos="0"/>
          <w:tab w:val="left" w:pos="4253"/>
        </w:tabs>
        <w:spacing w:before="120" w:after="0" w:line="276" w:lineRule="auto"/>
        <w:rPr>
          <w:rFonts w:ascii="Arial" w:hAnsi="Arial" w:cs="Arial"/>
        </w:rPr>
      </w:pPr>
    </w:p>
    <w:p w:rsidR="00A87A5E" w:rsidRPr="00CD01EB" w:rsidRDefault="00A87A5E"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 xml:space="preserve">GRETRY André Modeste </w:t>
      </w:r>
      <w:r w:rsidRPr="00CD01EB">
        <w:rPr>
          <w:rFonts w:ascii="Arial" w:hAnsi="Arial" w:cs="Arial"/>
          <w:color w:val="777A0C"/>
          <w:u w:val="single"/>
        </w:rPr>
        <w:tab/>
        <w:t>Liegi, 2.2.1741 - Montmorency, 24.9.1813.</w:t>
      </w:r>
    </w:p>
    <w:p w:rsidR="00A87A5E" w:rsidRPr="00CD01EB" w:rsidRDefault="00A87A5E"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Perfezionamento in Italia con Padre Martini. A Parigi si affermò come compositore teatrale. Dopo molti successi </w:t>
      </w:r>
      <w:r w:rsidR="0017244B" w:rsidRPr="00CD01EB">
        <w:rPr>
          <w:rFonts w:ascii="Arial" w:hAnsi="Arial" w:cs="Arial"/>
          <w:color w:val="777A0C"/>
          <w:sz w:val="20"/>
          <w:szCs w:val="20"/>
        </w:rPr>
        <w:t xml:space="preserve">        </w:t>
      </w:r>
      <w:r w:rsidR="00411051">
        <w:rPr>
          <w:rFonts w:ascii="Arial" w:hAnsi="Arial" w:cs="Arial"/>
          <w:color w:val="777A0C"/>
          <w:sz w:val="20"/>
          <w:szCs w:val="20"/>
        </w:rPr>
        <w:t xml:space="preserve">          </w:t>
      </w:r>
      <w:r w:rsidRPr="00CD01EB">
        <w:rPr>
          <w:rFonts w:ascii="Arial" w:hAnsi="Arial" w:cs="Arial"/>
          <w:color w:val="777A0C"/>
          <w:sz w:val="20"/>
          <w:szCs w:val="20"/>
        </w:rPr>
        <w:t>si dedicò anche alla letteratura, visse negli ultimi anni nell’Ermitage, residenza del grande</w:t>
      </w:r>
      <w:r w:rsidR="0017244B" w:rsidRPr="00CD01EB">
        <w:rPr>
          <w:rFonts w:ascii="Arial" w:hAnsi="Arial" w:cs="Arial"/>
          <w:color w:val="777A0C"/>
          <w:sz w:val="20"/>
          <w:szCs w:val="20"/>
        </w:rPr>
        <w:t xml:space="preserve"> </w:t>
      </w:r>
      <w:r w:rsidRPr="00CD01EB">
        <w:rPr>
          <w:rFonts w:ascii="Arial" w:hAnsi="Arial" w:cs="Arial"/>
          <w:color w:val="777A0C"/>
          <w:sz w:val="20"/>
          <w:szCs w:val="20"/>
        </w:rPr>
        <w:t>J.</w:t>
      </w:r>
      <w:r w:rsidR="00E421CB" w:rsidRPr="00CD01EB">
        <w:rPr>
          <w:rFonts w:ascii="Arial" w:hAnsi="Arial" w:cs="Arial"/>
          <w:color w:val="777A0C"/>
          <w:sz w:val="20"/>
          <w:szCs w:val="20"/>
        </w:rPr>
        <w:t xml:space="preserve"> </w:t>
      </w:r>
      <w:r w:rsidRPr="00CD01EB">
        <w:rPr>
          <w:rFonts w:ascii="Arial" w:hAnsi="Arial" w:cs="Arial"/>
          <w:color w:val="777A0C"/>
          <w:sz w:val="20"/>
          <w:szCs w:val="20"/>
        </w:rPr>
        <w:t>J. Rousseau.</w:t>
      </w:r>
    </w:p>
    <w:p w:rsidR="00A87A5E" w:rsidRPr="00B0220F" w:rsidRDefault="00A87A5E" w:rsidP="001B50BE">
      <w:pPr>
        <w:tabs>
          <w:tab w:val="center" w:pos="0"/>
          <w:tab w:val="left" w:pos="4253"/>
        </w:tabs>
        <w:spacing w:before="120" w:after="0" w:line="276" w:lineRule="auto"/>
        <w:rPr>
          <w:rFonts w:ascii="Arial" w:hAnsi="Arial" w:cs="Arial"/>
          <w:lang w:val="fr-FR"/>
        </w:rPr>
      </w:pPr>
      <w:r w:rsidRPr="00B0220F">
        <w:rPr>
          <w:rFonts w:ascii="Arial" w:hAnsi="Arial" w:cs="Arial"/>
          <w:lang w:val="fr-FR"/>
        </w:rPr>
        <w:t xml:space="preserve">Danse des femmes, </w:t>
      </w:r>
      <w:r w:rsidR="001278FE" w:rsidRPr="00B0220F">
        <w:rPr>
          <w:rFonts w:ascii="Arial" w:hAnsi="Arial" w:cs="Arial"/>
          <w:lang w:val="fr-FR"/>
        </w:rPr>
        <w:t xml:space="preserve">per </w:t>
      </w:r>
      <w:r w:rsidRPr="00B0220F">
        <w:rPr>
          <w:rFonts w:ascii="Arial" w:hAnsi="Arial" w:cs="Arial"/>
          <w:lang w:val="fr-FR"/>
        </w:rPr>
        <w:t>3 arpe.</w:t>
      </w:r>
    </w:p>
    <w:p w:rsidR="00A67D59" w:rsidRPr="00B0220F" w:rsidRDefault="00A67D59" w:rsidP="001B50BE">
      <w:pPr>
        <w:tabs>
          <w:tab w:val="center" w:pos="0"/>
          <w:tab w:val="left" w:pos="4253"/>
        </w:tabs>
        <w:spacing w:before="120" w:after="0" w:line="276" w:lineRule="auto"/>
        <w:rPr>
          <w:rFonts w:ascii="Arial" w:hAnsi="Arial" w:cs="Arial"/>
          <w:lang w:val="fr-FR"/>
        </w:rPr>
      </w:pPr>
    </w:p>
    <w:p w:rsidR="00FB7B02" w:rsidRPr="00CD01EB" w:rsidRDefault="00FB7B02" w:rsidP="001B50BE">
      <w:pPr>
        <w:tabs>
          <w:tab w:val="center" w:pos="0"/>
          <w:tab w:val="left" w:pos="4253"/>
          <w:tab w:val="left" w:pos="4536"/>
        </w:tabs>
        <w:spacing w:before="120" w:after="0" w:line="276" w:lineRule="auto"/>
        <w:rPr>
          <w:rFonts w:ascii="Arial" w:hAnsi="Arial" w:cs="Arial"/>
          <w:color w:val="777A0C"/>
          <w:u w:val="single"/>
          <w:lang w:val="en-US"/>
        </w:rPr>
      </w:pPr>
      <w:r w:rsidRPr="00CD01EB">
        <w:rPr>
          <w:rFonts w:ascii="Arial" w:hAnsi="Arial" w:cs="Arial"/>
          <w:color w:val="777A0C"/>
          <w:u w:val="single"/>
          <w:lang w:val="en-US"/>
        </w:rPr>
        <w:t>GRIFFES  Charles</w:t>
      </w:r>
      <w:r w:rsidRPr="00CD01EB">
        <w:rPr>
          <w:rFonts w:ascii="Arial" w:hAnsi="Arial" w:cs="Arial"/>
          <w:color w:val="777A0C"/>
          <w:u w:val="single"/>
          <w:lang w:val="en-US"/>
        </w:rPr>
        <w:tab/>
        <w:t>Elmira, 17.9.1884- New York, 8.4.1920.</w:t>
      </w:r>
    </w:p>
    <w:p w:rsidR="00007F31" w:rsidRPr="00CD01EB" w:rsidRDefault="00007F31" w:rsidP="001B50BE">
      <w:pPr>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sz w:val="20"/>
          <w:szCs w:val="20"/>
        </w:rPr>
        <w:t>Pianista e</w:t>
      </w:r>
      <w:r w:rsidR="00BE4FE2" w:rsidRPr="00CD01EB">
        <w:rPr>
          <w:rFonts w:ascii="Arial" w:hAnsi="Arial" w:cs="Arial"/>
          <w:color w:val="777A0C"/>
          <w:sz w:val="20"/>
          <w:szCs w:val="20"/>
        </w:rPr>
        <w:t xml:space="preserve"> c</w:t>
      </w:r>
      <w:r w:rsidRPr="00CD01EB">
        <w:rPr>
          <w:rFonts w:ascii="Arial" w:hAnsi="Arial" w:cs="Arial"/>
          <w:color w:val="777A0C"/>
          <w:sz w:val="20"/>
          <w:szCs w:val="20"/>
        </w:rPr>
        <w:t xml:space="preserve">ompositore statunitense, perfezionamento a Berlino con Rufer e Humperdinck. </w:t>
      </w:r>
      <w:r w:rsidR="004775BA" w:rsidRPr="00CD01EB">
        <w:rPr>
          <w:rFonts w:ascii="Arial" w:hAnsi="Arial" w:cs="Arial"/>
          <w:color w:val="777A0C"/>
          <w:sz w:val="20"/>
          <w:szCs w:val="20"/>
        </w:rPr>
        <w:t xml:space="preserve">                                    </w:t>
      </w:r>
      <w:r w:rsidRPr="00CD01EB">
        <w:rPr>
          <w:rFonts w:ascii="Arial" w:hAnsi="Arial" w:cs="Arial"/>
          <w:color w:val="777A0C"/>
          <w:sz w:val="20"/>
          <w:szCs w:val="20"/>
        </w:rPr>
        <w:t xml:space="preserve">Insegnante </w:t>
      </w:r>
      <w:r w:rsidR="00BE4FE2" w:rsidRPr="00CD01EB">
        <w:rPr>
          <w:rFonts w:ascii="Arial" w:hAnsi="Arial" w:cs="Arial"/>
          <w:color w:val="777A0C"/>
          <w:sz w:val="20"/>
          <w:szCs w:val="20"/>
        </w:rPr>
        <w:t>all’</w:t>
      </w:r>
      <w:r w:rsidRPr="00CD01EB">
        <w:rPr>
          <w:rFonts w:ascii="Arial" w:hAnsi="Arial" w:cs="Arial"/>
          <w:color w:val="777A0C"/>
          <w:sz w:val="20"/>
          <w:szCs w:val="20"/>
        </w:rPr>
        <w:t>Hackley School di Tarrytown.</w:t>
      </w:r>
    </w:p>
    <w:p w:rsidR="00FB7B02" w:rsidRPr="00B0220F" w:rsidRDefault="00FB7B02" w:rsidP="001B50BE">
      <w:pPr>
        <w:tabs>
          <w:tab w:val="center" w:pos="0"/>
          <w:tab w:val="left" w:pos="4253"/>
        </w:tabs>
        <w:spacing w:before="120" w:after="0" w:line="276" w:lineRule="auto"/>
        <w:rPr>
          <w:rFonts w:ascii="Arial" w:hAnsi="Arial" w:cs="Arial"/>
        </w:rPr>
      </w:pPr>
      <w:r w:rsidRPr="00B0220F">
        <w:rPr>
          <w:rFonts w:ascii="Arial" w:hAnsi="Arial" w:cs="Arial"/>
        </w:rPr>
        <w:lastRenderedPageBreak/>
        <w:t>2 Tone pictures per fiati e arpa.</w:t>
      </w:r>
    </w:p>
    <w:p w:rsidR="00A67D59" w:rsidRPr="00B0220F" w:rsidRDefault="00A67D59" w:rsidP="001B50BE">
      <w:pPr>
        <w:tabs>
          <w:tab w:val="center" w:pos="0"/>
          <w:tab w:val="left" w:pos="4253"/>
        </w:tabs>
        <w:spacing w:before="120" w:after="0" w:line="276" w:lineRule="auto"/>
        <w:rPr>
          <w:rFonts w:ascii="Arial" w:hAnsi="Arial" w:cs="Arial"/>
        </w:rPr>
      </w:pPr>
    </w:p>
    <w:p w:rsidR="000F0120" w:rsidRPr="00CD01EB" w:rsidRDefault="000F0120"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GRIFFITHS  Ann</w:t>
      </w:r>
    </w:p>
    <w:p w:rsidR="002639DE" w:rsidRPr="00CD01EB" w:rsidRDefault="002639DE"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b/>
          <w:color w:val="777A0C"/>
          <w:sz w:val="20"/>
          <w:szCs w:val="20"/>
        </w:rPr>
        <w:t>Arpista</w:t>
      </w:r>
      <w:r w:rsidRPr="00CD01EB">
        <w:rPr>
          <w:rFonts w:ascii="Arial" w:hAnsi="Arial" w:cs="Arial"/>
          <w:color w:val="777A0C"/>
          <w:sz w:val="20"/>
          <w:szCs w:val="20"/>
        </w:rPr>
        <w:t xml:space="preserve"> e docente gallese, studi al Conservatorio di Parigi, insegnante all’Università di Cardiff.</w:t>
      </w:r>
      <w:r w:rsidR="00BE4FE2" w:rsidRPr="00CD01EB">
        <w:rPr>
          <w:rFonts w:ascii="Arial" w:hAnsi="Arial" w:cs="Arial"/>
          <w:color w:val="777A0C"/>
          <w:sz w:val="20"/>
          <w:szCs w:val="20"/>
        </w:rPr>
        <w:t xml:space="preserve"> </w:t>
      </w:r>
      <w:r w:rsidR="004775BA" w:rsidRPr="00CD01EB">
        <w:rPr>
          <w:rFonts w:ascii="Arial" w:hAnsi="Arial" w:cs="Arial"/>
          <w:color w:val="777A0C"/>
          <w:sz w:val="20"/>
          <w:szCs w:val="20"/>
        </w:rPr>
        <w:t xml:space="preserve">                                   </w:t>
      </w:r>
      <w:r w:rsidR="00BE4FE2" w:rsidRPr="00CD01EB">
        <w:rPr>
          <w:rFonts w:ascii="Arial" w:hAnsi="Arial" w:cs="Arial"/>
          <w:color w:val="777A0C"/>
          <w:sz w:val="20"/>
          <w:szCs w:val="20"/>
        </w:rPr>
        <w:t>Autrice di un Metodo per l’arpa medievale.</w:t>
      </w:r>
      <w:r w:rsidR="00423A22" w:rsidRPr="00CD01EB">
        <w:rPr>
          <w:rFonts w:ascii="Arial" w:hAnsi="Arial" w:cs="Arial"/>
          <w:color w:val="777A0C"/>
          <w:sz w:val="20"/>
          <w:szCs w:val="20"/>
        </w:rPr>
        <w:t xml:space="preserve"> Notevole la sua collezione di arpe.</w:t>
      </w:r>
    </w:p>
    <w:p w:rsidR="003E0A2A" w:rsidRPr="00B0220F" w:rsidRDefault="003E0A2A" w:rsidP="001B50BE">
      <w:pPr>
        <w:tabs>
          <w:tab w:val="center" w:pos="0"/>
          <w:tab w:val="left" w:pos="4253"/>
        </w:tabs>
        <w:spacing w:before="120" w:after="0" w:line="276" w:lineRule="auto"/>
        <w:rPr>
          <w:rFonts w:ascii="Arial" w:hAnsi="Arial" w:cs="Arial"/>
          <w:lang w:val="en-US"/>
        </w:rPr>
      </w:pPr>
      <w:r w:rsidRPr="00B0220F">
        <w:rPr>
          <w:rFonts w:ascii="Arial" w:hAnsi="Arial" w:cs="Arial"/>
          <w:lang w:val="en-US"/>
        </w:rPr>
        <w:t>Carillon for Joanna,   Divertissement a la Francaise, in Mi-,   Farewell to Llangifelach,</w:t>
      </w:r>
    </w:p>
    <w:p w:rsidR="0017244B" w:rsidRPr="00B0220F" w:rsidRDefault="003E0A2A" w:rsidP="001B50BE">
      <w:pPr>
        <w:tabs>
          <w:tab w:val="center" w:pos="0"/>
          <w:tab w:val="left" w:pos="4253"/>
        </w:tabs>
        <w:spacing w:before="120" w:after="0" w:line="276" w:lineRule="auto"/>
        <w:rPr>
          <w:rFonts w:ascii="Arial" w:hAnsi="Arial" w:cs="Arial"/>
          <w:lang w:val="en-US"/>
        </w:rPr>
      </w:pPr>
      <w:r w:rsidRPr="00B0220F">
        <w:rPr>
          <w:rFonts w:ascii="Arial" w:hAnsi="Arial" w:cs="Arial"/>
          <w:lang w:val="en-US"/>
        </w:rPr>
        <w:t>Fantasia Wath is summer to me?,   Fantasia, Sweet but dreamy Gwennie,</w:t>
      </w:r>
      <w:r w:rsidR="0017244B" w:rsidRPr="00B0220F">
        <w:rPr>
          <w:rFonts w:ascii="Arial" w:hAnsi="Arial" w:cs="Arial"/>
          <w:lang w:val="en-US"/>
        </w:rPr>
        <w:t xml:space="preserve">   </w:t>
      </w:r>
      <w:r w:rsidRPr="00B0220F">
        <w:rPr>
          <w:rFonts w:ascii="Arial" w:hAnsi="Arial" w:cs="Arial"/>
          <w:lang w:val="en-US"/>
        </w:rPr>
        <w:t xml:space="preserve">Lament and dance,   </w:t>
      </w:r>
    </w:p>
    <w:p w:rsidR="0017244B" w:rsidRPr="00B0220F" w:rsidRDefault="003E0A2A" w:rsidP="001B50BE">
      <w:pPr>
        <w:tabs>
          <w:tab w:val="center" w:pos="0"/>
          <w:tab w:val="left" w:pos="4253"/>
        </w:tabs>
        <w:spacing w:before="120" w:after="0" w:line="276" w:lineRule="auto"/>
        <w:rPr>
          <w:rFonts w:ascii="Arial" w:hAnsi="Arial" w:cs="Arial"/>
        </w:rPr>
      </w:pPr>
      <w:r w:rsidRPr="00B0220F">
        <w:rPr>
          <w:rFonts w:ascii="Arial" w:hAnsi="Arial" w:cs="Arial"/>
        </w:rPr>
        <w:t>Pezzo ostinato,   Sonata in Mib, op. 34,   Serenade, op. 83,</w:t>
      </w:r>
      <w:r w:rsidR="0017244B" w:rsidRPr="00B0220F">
        <w:rPr>
          <w:rFonts w:ascii="Arial" w:hAnsi="Arial" w:cs="Arial"/>
        </w:rPr>
        <w:t xml:space="preserve">   </w:t>
      </w:r>
      <w:r w:rsidRPr="00B0220F">
        <w:rPr>
          <w:rFonts w:ascii="Arial" w:hAnsi="Arial" w:cs="Arial"/>
        </w:rPr>
        <w:t xml:space="preserve">Sonatina Prodigo,   Siciliana,   </w:t>
      </w:r>
    </w:p>
    <w:p w:rsidR="00E67264" w:rsidRPr="00B0220F" w:rsidRDefault="003E0A2A" w:rsidP="001B50BE">
      <w:pPr>
        <w:tabs>
          <w:tab w:val="center" w:pos="0"/>
          <w:tab w:val="left" w:pos="4253"/>
        </w:tabs>
        <w:spacing w:before="120" w:after="0" w:line="276" w:lineRule="auto"/>
        <w:rPr>
          <w:rFonts w:ascii="Arial" w:hAnsi="Arial" w:cs="Arial"/>
        </w:rPr>
      </w:pPr>
      <w:r w:rsidRPr="00B0220F">
        <w:rPr>
          <w:rFonts w:ascii="Arial" w:hAnsi="Arial" w:cs="Arial"/>
        </w:rPr>
        <w:t>Suite,   Telori,   The golden Harp,</w:t>
      </w:r>
      <w:r w:rsidR="0017244B" w:rsidRPr="00B0220F">
        <w:rPr>
          <w:rFonts w:ascii="Arial" w:hAnsi="Arial" w:cs="Arial"/>
        </w:rPr>
        <w:t xml:space="preserve">   </w:t>
      </w:r>
      <w:r w:rsidR="00E67264" w:rsidRPr="00B0220F">
        <w:rPr>
          <w:rFonts w:ascii="Arial" w:hAnsi="Arial" w:cs="Arial"/>
        </w:rPr>
        <w:t>9 Pezzi facil</w:t>
      </w:r>
      <w:r w:rsidR="002F2488" w:rsidRPr="00B0220F">
        <w:rPr>
          <w:rFonts w:ascii="Arial" w:hAnsi="Arial" w:cs="Arial"/>
        </w:rPr>
        <w:t>i</w:t>
      </w:r>
      <w:r w:rsidR="00E67264" w:rsidRPr="00B0220F">
        <w:rPr>
          <w:rFonts w:ascii="Arial" w:hAnsi="Arial" w:cs="Arial"/>
        </w:rPr>
        <w:t xml:space="preserve"> per giovani arpisti.</w:t>
      </w:r>
    </w:p>
    <w:p w:rsidR="00E67264" w:rsidRPr="00B0220F" w:rsidRDefault="00E67264" w:rsidP="001B50BE">
      <w:pPr>
        <w:tabs>
          <w:tab w:val="center" w:pos="0"/>
          <w:tab w:val="left" w:pos="4253"/>
        </w:tabs>
        <w:spacing w:before="120" w:after="0" w:line="276" w:lineRule="auto"/>
        <w:rPr>
          <w:rFonts w:ascii="Arial" w:hAnsi="Arial" w:cs="Arial"/>
        </w:rPr>
      </w:pPr>
    </w:p>
    <w:p w:rsidR="00245251" w:rsidRPr="00CD01EB" w:rsidRDefault="00245251" w:rsidP="001B50BE">
      <w:pPr>
        <w:tabs>
          <w:tab w:val="center" w:pos="0"/>
          <w:tab w:val="left" w:pos="4253"/>
          <w:tab w:val="left" w:pos="4536"/>
        </w:tabs>
        <w:spacing w:before="120" w:after="0" w:line="276" w:lineRule="auto"/>
        <w:rPr>
          <w:rFonts w:ascii="Arial" w:eastAsia="Arial Unicode MS" w:hAnsi="Arial" w:cs="Arial"/>
          <w:color w:val="777A0C"/>
          <w:u w:val="single"/>
        </w:rPr>
      </w:pPr>
      <w:r w:rsidRPr="00CD01EB">
        <w:rPr>
          <w:rFonts w:ascii="Arial" w:eastAsia="Arial Unicode MS" w:hAnsi="Arial" w:cs="Arial"/>
          <w:color w:val="777A0C"/>
          <w:u w:val="single"/>
        </w:rPr>
        <w:t>GRISONI  Renato</w:t>
      </w:r>
      <w:r w:rsidRPr="00CD01EB">
        <w:rPr>
          <w:rFonts w:ascii="Arial" w:eastAsia="Arial Unicode MS" w:hAnsi="Arial" w:cs="Arial"/>
          <w:color w:val="777A0C"/>
          <w:u w:val="single"/>
        </w:rPr>
        <w:tab/>
        <w:t xml:space="preserve">Preglia, 29.6.1922 - </w:t>
      </w:r>
      <w:r w:rsidR="00DE4AD5" w:rsidRPr="00CD01EB">
        <w:rPr>
          <w:rFonts w:ascii="Arial" w:hAnsi="Arial" w:cs="Arial"/>
          <w:color w:val="777A0C"/>
          <w:u w:val="single"/>
        </w:rPr>
        <w:t xml:space="preserve">Lamone, </w:t>
      </w:r>
      <w:r w:rsidRPr="00CD01EB">
        <w:rPr>
          <w:rFonts w:ascii="Arial" w:eastAsia="Arial Unicode MS" w:hAnsi="Arial" w:cs="Arial"/>
          <w:color w:val="777A0C"/>
          <w:u w:val="single"/>
        </w:rPr>
        <w:t>31.5.2012.</w:t>
      </w:r>
    </w:p>
    <w:p w:rsidR="00B011FF" w:rsidRPr="00CD01EB" w:rsidRDefault="00B011FF" w:rsidP="001B50BE">
      <w:pPr>
        <w:tabs>
          <w:tab w:val="center" w:pos="0"/>
          <w:tab w:val="left" w:pos="4253"/>
          <w:tab w:val="left" w:pos="4536"/>
        </w:tabs>
        <w:spacing w:before="120" w:after="0" w:line="276" w:lineRule="auto"/>
        <w:rPr>
          <w:rFonts w:ascii="Arial" w:eastAsia="Arial Unicode MS" w:hAnsi="Arial" w:cs="Arial"/>
          <w:color w:val="777A0C"/>
          <w:sz w:val="20"/>
          <w:szCs w:val="20"/>
        </w:rPr>
      </w:pPr>
      <w:r w:rsidRPr="00CD01EB">
        <w:rPr>
          <w:rFonts w:ascii="Arial" w:eastAsia="Arial Unicode MS" w:hAnsi="Arial" w:cs="Arial"/>
          <w:color w:val="777A0C"/>
          <w:sz w:val="20"/>
          <w:szCs w:val="20"/>
        </w:rPr>
        <w:t xml:space="preserve">Compositore, pianista e organista italo-svizzero. Studi al Collegio Rosmini di Domodossola (dove anche il sottoscritto </w:t>
      </w:r>
      <w:r w:rsidR="00411051">
        <w:rPr>
          <w:rFonts w:ascii="Arial" w:eastAsia="Arial Unicode MS" w:hAnsi="Arial" w:cs="Arial"/>
          <w:color w:val="777A0C"/>
          <w:sz w:val="20"/>
          <w:szCs w:val="20"/>
        </w:rPr>
        <w:t xml:space="preserve">            </w:t>
      </w:r>
      <w:r w:rsidRPr="00CD01EB">
        <w:rPr>
          <w:rFonts w:ascii="Arial" w:eastAsia="Arial Unicode MS" w:hAnsi="Arial" w:cs="Arial"/>
          <w:color w:val="777A0C"/>
          <w:sz w:val="20"/>
          <w:szCs w:val="20"/>
        </w:rPr>
        <w:t xml:space="preserve">ha insegnato), Piacenza, Torino e Milano, allievo di Montani e Bossi. Residente a Chiasso dal 1946, continuò gli studi </w:t>
      </w:r>
      <w:r w:rsidR="00411051">
        <w:rPr>
          <w:rFonts w:ascii="Arial" w:eastAsia="Arial Unicode MS" w:hAnsi="Arial" w:cs="Arial"/>
          <w:color w:val="777A0C"/>
          <w:sz w:val="20"/>
          <w:szCs w:val="20"/>
        </w:rPr>
        <w:t xml:space="preserve">   </w:t>
      </w:r>
      <w:r w:rsidRPr="00CD01EB">
        <w:rPr>
          <w:rFonts w:ascii="Arial" w:eastAsia="Arial Unicode MS" w:hAnsi="Arial" w:cs="Arial"/>
          <w:color w:val="777A0C"/>
          <w:sz w:val="20"/>
          <w:szCs w:val="20"/>
        </w:rPr>
        <w:t>con Montani e C. A. Bossi. Collaboratore alla RSI a Lugano dal 1952 al 1970.</w:t>
      </w:r>
      <w:r w:rsidR="000D0F57" w:rsidRPr="00CD01EB">
        <w:rPr>
          <w:rFonts w:ascii="Arial" w:eastAsia="Arial Unicode MS" w:hAnsi="Arial" w:cs="Arial"/>
          <w:color w:val="777A0C"/>
          <w:sz w:val="20"/>
          <w:szCs w:val="20"/>
        </w:rPr>
        <w:t xml:space="preserve"> Una</w:t>
      </w:r>
      <w:r w:rsidR="007E4DCE" w:rsidRPr="00CD01EB">
        <w:rPr>
          <w:rFonts w:ascii="Arial" w:eastAsia="Arial Unicode MS" w:hAnsi="Arial" w:cs="Arial"/>
          <w:color w:val="777A0C"/>
          <w:sz w:val="20"/>
          <w:szCs w:val="20"/>
        </w:rPr>
        <w:t xml:space="preserve"> </w:t>
      </w:r>
      <w:r w:rsidR="000D0F57" w:rsidRPr="00CD01EB">
        <w:rPr>
          <w:rFonts w:ascii="Arial" w:eastAsia="Arial Unicode MS" w:hAnsi="Arial" w:cs="Arial"/>
          <w:color w:val="777A0C"/>
          <w:sz w:val="20"/>
          <w:szCs w:val="20"/>
        </w:rPr>
        <w:t>sua risposta a chi gli chiedeva del poco uso di arpa e dodecafonia... "E' come bestemmiare in casa del curato!".</w:t>
      </w:r>
    </w:p>
    <w:p w:rsidR="00B011FF" w:rsidRPr="00B0220F" w:rsidRDefault="00B011FF" w:rsidP="001B50BE">
      <w:pPr>
        <w:tabs>
          <w:tab w:val="center" w:pos="0"/>
          <w:tab w:val="left" w:pos="4253"/>
        </w:tabs>
        <w:spacing w:before="120" w:after="0" w:line="276" w:lineRule="auto"/>
        <w:rPr>
          <w:rFonts w:ascii="Arial" w:hAnsi="Arial" w:cs="Arial"/>
        </w:rPr>
      </w:pPr>
      <w:r w:rsidRPr="00B0220F">
        <w:rPr>
          <w:rFonts w:ascii="Arial" w:hAnsi="Arial" w:cs="Arial"/>
        </w:rPr>
        <w:t xml:space="preserve">Arpa sola:  </w:t>
      </w:r>
      <w:r w:rsidR="0093409C" w:rsidRPr="00B0220F">
        <w:rPr>
          <w:rFonts w:ascii="Arial" w:hAnsi="Arial" w:cs="Arial"/>
        </w:rPr>
        <w:t>Suite ellenica</w:t>
      </w:r>
      <w:r w:rsidR="00AE4257" w:rsidRPr="00B0220F">
        <w:rPr>
          <w:rFonts w:ascii="Arial" w:hAnsi="Arial" w:cs="Arial"/>
        </w:rPr>
        <w:t>,</w:t>
      </w:r>
      <w:r w:rsidR="00F15785" w:rsidRPr="00B0220F">
        <w:rPr>
          <w:rFonts w:ascii="Arial" w:hAnsi="Arial" w:cs="Arial"/>
        </w:rPr>
        <w:t xml:space="preserve"> op. 90</w:t>
      </w:r>
      <w:r w:rsidR="00206E02" w:rsidRPr="00B0220F">
        <w:rPr>
          <w:rFonts w:ascii="Arial" w:hAnsi="Arial" w:cs="Arial"/>
        </w:rPr>
        <w:t>,</w:t>
      </w:r>
      <w:r w:rsidR="003501E6" w:rsidRPr="00B0220F">
        <w:rPr>
          <w:rFonts w:ascii="Arial" w:hAnsi="Arial" w:cs="Arial"/>
        </w:rPr>
        <w:t xml:space="preserve">   </w:t>
      </w:r>
      <w:r w:rsidRPr="00B0220F">
        <w:rPr>
          <w:rFonts w:ascii="Arial" w:hAnsi="Arial" w:cs="Arial"/>
        </w:rPr>
        <w:t>Suite trovadorica (1963).</w:t>
      </w:r>
      <w:r w:rsidR="000D0F57" w:rsidRPr="00B0220F">
        <w:rPr>
          <w:rFonts w:ascii="Arial" w:hAnsi="Arial" w:cs="Arial"/>
        </w:rPr>
        <w:t xml:space="preserve">  </w:t>
      </w:r>
      <w:r w:rsidR="00411051">
        <w:rPr>
          <w:rFonts w:ascii="Arial" w:hAnsi="Arial" w:cs="Arial"/>
        </w:rPr>
        <w:t xml:space="preserve"> </w:t>
      </w:r>
      <w:r w:rsidR="000D0F57" w:rsidRPr="00B0220F">
        <w:rPr>
          <w:rFonts w:ascii="Arial" w:hAnsi="Arial" w:cs="Arial"/>
        </w:rPr>
        <w:t>Sonatina op. 21, arpa e vcl.</w:t>
      </w:r>
    </w:p>
    <w:p w:rsidR="000D0F57" w:rsidRPr="00B0220F" w:rsidRDefault="00BE16C5" w:rsidP="001B50BE">
      <w:pPr>
        <w:tabs>
          <w:tab w:val="center" w:pos="0"/>
          <w:tab w:val="left" w:pos="4253"/>
        </w:tabs>
        <w:spacing w:before="120" w:after="0" w:line="276" w:lineRule="auto"/>
        <w:rPr>
          <w:rFonts w:ascii="Arial" w:hAnsi="Arial" w:cs="Arial"/>
          <w:lang w:val="fr-FR"/>
        </w:rPr>
      </w:pPr>
      <w:r w:rsidRPr="00B0220F">
        <w:rPr>
          <w:rFonts w:ascii="Arial" w:hAnsi="Arial" w:cs="Arial"/>
        </w:rPr>
        <w:t xml:space="preserve">Musica concertante, </w:t>
      </w:r>
      <w:r w:rsidR="000D0F57" w:rsidRPr="00B0220F">
        <w:rPr>
          <w:rFonts w:ascii="Arial" w:hAnsi="Arial" w:cs="Arial"/>
        </w:rPr>
        <w:t xml:space="preserve">arpa e </w:t>
      </w:r>
      <w:r w:rsidRPr="00B0220F">
        <w:rPr>
          <w:rFonts w:ascii="Arial" w:hAnsi="Arial" w:cs="Arial"/>
        </w:rPr>
        <w:t>vcl.</w:t>
      </w:r>
      <w:r w:rsidR="003501E6" w:rsidRPr="00B0220F">
        <w:rPr>
          <w:rFonts w:ascii="Arial" w:hAnsi="Arial" w:cs="Arial"/>
        </w:rPr>
        <w:t xml:space="preserve">   </w:t>
      </w:r>
      <w:r w:rsidR="00206E02" w:rsidRPr="00B0220F">
        <w:rPr>
          <w:rFonts w:ascii="Arial" w:hAnsi="Arial" w:cs="Arial"/>
          <w:lang w:val="fr-FR"/>
        </w:rPr>
        <w:t xml:space="preserve">Arpa e flauto:   </w:t>
      </w:r>
      <w:r w:rsidR="00F15785" w:rsidRPr="00B0220F">
        <w:rPr>
          <w:rFonts w:ascii="Arial" w:hAnsi="Arial" w:cs="Arial"/>
          <w:lang w:val="fr-FR"/>
        </w:rPr>
        <w:t>Miniatures sur des gammes énigmatiques,</w:t>
      </w:r>
    </w:p>
    <w:p w:rsidR="000D0F57" w:rsidRPr="00B0220F" w:rsidRDefault="00AE4257" w:rsidP="001B50BE">
      <w:pPr>
        <w:tabs>
          <w:tab w:val="center" w:pos="0"/>
          <w:tab w:val="left" w:pos="4253"/>
        </w:tabs>
        <w:spacing w:before="120" w:after="0" w:line="276" w:lineRule="auto"/>
        <w:rPr>
          <w:rFonts w:ascii="Arial" w:hAnsi="Arial" w:cs="Arial"/>
        </w:rPr>
      </w:pPr>
      <w:r w:rsidRPr="00B0220F">
        <w:rPr>
          <w:rFonts w:ascii="Arial" w:hAnsi="Arial" w:cs="Arial"/>
        </w:rPr>
        <w:t>Suite Elvetica.</w:t>
      </w:r>
      <w:r w:rsidR="003501E6" w:rsidRPr="00B0220F">
        <w:rPr>
          <w:rFonts w:ascii="Arial" w:hAnsi="Arial" w:cs="Arial"/>
        </w:rPr>
        <w:t xml:space="preserve">   </w:t>
      </w:r>
      <w:r w:rsidR="007D0BAF" w:rsidRPr="00B0220F">
        <w:rPr>
          <w:rFonts w:ascii="Arial" w:hAnsi="Arial" w:cs="Arial"/>
        </w:rPr>
        <w:t>Sonatina op. 31</w:t>
      </w:r>
      <w:r w:rsidR="000D0F57" w:rsidRPr="00B0220F">
        <w:rPr>
          <w:rFonts w:ascii="Arial" w:hAnsi="Arial" w:cs="Arial"/>
        </w:rPr>
        <w:t xml:space="preserve">,arpa e </w:t>
      </w:r>
      <w:r w:rsidR="007D0BAF" w:rsidRPr="00B0220F">
        <w:rPr>
          <w:rFonts w:ascii="Arial" w:hAnsi="Arial" w:cs="Arial"/>
        </w:rPr>
        <w:t xml:space="preserve">vcl.   </w:t>
      </w:r>
      <w:r w:rsidR="007D0BAF" w:rsidRPr="00B0220F">
        <w:rPr>
          <w:rFonts w:ascii="Arial" w:hAnsi="Arial" w:cs="Arial"/>
          <w:iCs/>
        </w:rPr>
        <w:t>Sees tock</w:t>
      </w:r>
      <w:r w:rsidR="007D0BAF" w:rsidRPr="00B0220F">
        <w:rPr>
          <w:rFonts w:ascii="Arial" w:hAnsi="Arial" w:cs="Arial"/>
        </w:rPr>
        <w:t xml:space="preserve">op. 55, </w:t>
      </w:r>
      <w:r w:rsidR="000D0F57" w:rsidRPr="00B0220F">
        <w:rPr>
          <w:rFonts w:ascii="Arial" w:hAnsi="Arial" w:cs="Arial"/>
        </w:rPr>
        <w:t xml:space="preserve">arpa e </w:t>
      </w:r>
      <w:r w:rsidR="007D0BAF" w:rsidRPr="00B0220F">
        <w:rPr>
          <w:rFonts w:ascii="Arial" w:hAnsi="Arial" w:cs="Arial"/>
        </w:rPr>
        <w:t>vcl.</w:t>
      </w:r>
    </w:p>
    <w:p w:rsidR="00662544" w:rsidRPr="00B0220F" w:rsidRDefault="00206E02" w:rsidP="001B50BE">
      <w:pPr>
        <w:tabs>
          <w:tab w:val="center" w:pos="0"/>
          <w:tab w:val="left" w:pos="4253"/>
        </w:tabs>
        <w:spacing w:before="120" w:after="0" w:line="276" w:lineRule="auto"/>
        <w:rPr>
          <w:rFonts w:ascii="Arial" w:hAnsi="Arial" w:cs="Arial"/>
        </w:rPr>
      </w:pPr>
      <w:r w:rsidRPr="00B0220F">
        <w:rPr>
          <w:rFonts w:ascii="Arial" w:hAnsi="Arial" w:cs="Arial"/>
        </w:rPr>
        <w:t>Sonata a tre, arpa, fl. vl. (1965)</w:t>
      </w:r>
      <w:r w:rsidR="000D0F57" w:rsidRPr="00B0220F">
        <w:rPr>
          <w:rFonts w:ascii="Arial" w:hAnsi="Arial" w:cs="Arial"/>
        </w:rPr>
        <w:t>.</w:t>
      </w:r>
      <w:r w:rsidR="003501E6" w:rsidRPr="00B0220F">
        <w:rPr>
          <w:rFonts w:ascii="Arial" w:hAnsi="Arial" w:cs="Arial"/>
        </w:rPr>
        <w:t xml:space="preserve">   </w:t>
      </w:r>
      <w:r w:rsidR="007D39E6" w:rsidRPr="00B0220F">
        <w:rPr>
          <w:rFonts w:ascii="Arial" w:hAnsi="Arial" w:cs="Arial"/>
        </w:rPr>
        <w:t xml:space="preserve">Cantico op. 75, </w:t>
      </w:r>
      <w:r w:rsidRPr="00B0220F">
        <w:rPr>
          <w:rFonts w:ascii="Arial" w:hAnsi="Arial" w:cs="Arial"/>
        </w:rPr>
        <w:t xml:space="preserve">arpa, </w:t>
      </w:r>
      <w:r w:rsidR="007D39E6" w:rsidRPr="00B0220F">
        <w:rPr>
          <w:rFonts w:ascii="Arial" w:hAnsi="Arial" w:cs="Arial"/>
        </w:rPr>
        <w:t>ob. e org.</w:t>
      </w:r>
      <w:r w:rsidR="00662544" w:rsidRPr="00B0220F">
        <w:rPr>
          <w:rFonts w:ascii="Arial" w:hAnsi="Arial" w:cs="Arial"/>
        </w:rPr>
        <w:t xml:space="preserve">   </w:t>
      </w:r>
      <w:r w:rsidRPr="00B0220F">
        <w:rPr>
          <w:rFonts w:ascii="Arial" w:hAnsi="Arial" w:cs="Arial"/>
          <w:lang w:val="fr-FR"/>
        </w:rPr>
        <w:t xml:space="preserve">Suite, arpa, cl. vcl. pf. </w:t>
      </w:r>
      <w:r w:rsidRPr="00B0220F">
        <w:rPr>
          <w:rFonts w:ascii="Arial" w:hAnsi="Arial" w:cs="Arial"/>
        </w:rPr>
        <w:t xml:space="preserve">(1964).   </w:t>
      </w:r>
    </w:p>
    <w:p w:rsidR="000D0F57" w:rsidRPr="00B0220F" w:rsidRDefault="001A6A4E" w:rsidP="001B50BE">
      <w:pPr>
        <w:tabs>
          <w:tab w:val="center" w:pos="0"/>
          <w:tab w:val="left" w:pos="4253"/>
        </w:tabs>
        <w:spacing w:before="120" w:after="0" w:line="276" w:lineRule="auto"/>
        <w:rPr>
          <w:rFonts w:ascii="Arial" w:hAnsi="Arial" w:cs="Arial"/>
        </w:rPr>
      </w:pPr>
      <w:r w:rsidRPr="00B0220F">
        <w:rPr>
          <w:rFonts w:ascii="Arial" w:hAnsi="Arial" w:cs="Arial"/>
        </w:rPr>
        <w:t xml:space="preserve">Salmo 150, </w:t>
      </w:r>
      <w:r w:rsidR="000D0F57" w:rsidRPr="00B0220F">
        <w:rPr>
          <w:rFonts w:ascii="Arial" w:hAnsi="Arial" w:cs="Arial"/>
        </w:rPr>
        <w:t xml:space="preserve">pezzo </w:t>
      </w:r>
      <w:r w:rsidRPr="00B0220F">
        <w:rPr>
          <w:rFonts w:ascii="Arial" w:hAnsi="Arial" w:cs="Arial"/>
        </w:rPr>
        <w:t>da concerto</w:t>
      </w:r>
      <w:r w:rsidR="000D0F57" w:rsidRPr="00B0220F">
        <w:rPr>
          <w:rFonts w:ascii="Arial" w:hAnsi="Arial" w:cs="Arial"/>
        </w:rPr>
        <w:t>:</w:t>
      </w:r>
      <w:r w:rsidRPr="00B0220F">
        <w:rPr>
          <w:rFonts w:ascii="Arial" w:hAnsi="Arial" w:cs="Arial"/>
        </w:rPr>
        <w:t xml:space="preserve"> arpa e orch. da cam. op. 83b.</w:t>
      </w:r>
    </w:p>
    <w:p w:rsidR="000D0F57" w:rsidRPr="00B0220F" w:rsidRDefault="000D0F57" w:rsidP="001B50BE">
      <w:pPr>
        <w:tabs>
          <w:tab w:val="center" w:pos="0"/>
          <w:tab w:val="left" w:pos="4253"/>
        </w:tabs>
        <w:spacing w:before="120" w:after="0" w:line="276" w:lineRule="auto"/>
        <w:rPr>
          <w:rFonts w:ascii="Arial" w:hAnsi="Arial" w:cs="Arial"/>
        </w:rPr>
      </w:pPr>
    </w:p>
    <w:p w:rsidR="00B23E4C" w:rsidRPr="00CD01EB" w:rsidRDefault="00B23E4C" w:rsidP="001B50BE">
      <w:pPr>
        <w:tabs>
          <w:tab w:val="center" w:pos="0"/>
          <w:tab w:val="left" w:pos="4253"/>
          <w:tab w:val="left" w:pos="4536"/>
        </w:tabs>
        <w:spacing w:before="120" w:after="0" w:line="276" w:lineRule="auto"/>
        <w:rPr>
          <w:rFonts w:ascii="Arial" w:hAnsi="Arial" w:cs="Arial"/>
          <w:color w:val="777A0C"/>
          <w:u w:val="single"/>
          <w:lang w:val="en-US"/>
        </w:rPr>
      </w:pPr>
      <w:r w:rsidRPr="00CD01EB">
        <w:rPr>
          <w:rFonts w:ascii="Arial" w:hAnsi="Arial" w:cs="Arial"/>
          <w:color w:val="777A0C"/>
          <w:u w:val="single"/>
          <w:lang w:val="en-US"/>
        </w:rPr>
        <w:t>GROOT  Cornelius (Cor de Groot)</w:t>
      </w:r>
      <w:r w:rsidRPr="00CD01EB">
        <w:rPr>
          <w:rFonts w:ascii="Arial" w:hAnsi="Arial" w:cs="Arial"/>
          <w:color w:val="777A0C"/>
          <w:u w:val="single"/>
          <w:lang w:val="en-US"/>
        </w:rPr>
        <w:tab/>
        <w:t>Amsterdam, 7.7.1914 - Amsterdam, 26.5.1993.</w:t>
      </w:r>
    </w:p>
    <w:p w:rsidR="00B23E4C" w:rsidRPr="00CD01EB" w:rsidRDefault="00B23E4C"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e pianista olandese, allievo di Veen, Schultz e Dresden al Conservatorio di Amsterdam. 1° premio al Concorso internazionale di Vienna nel 1936. Concerti in tutto il mondo, insegnante di pf. al </w:t>
      </w:r>
      <w:r w:rsidR="00475730" w:rsidRPr="00CD01EB">
        <w:rPr>
          <w:rFonts w:ascii="Arial" w:hAnsi="Arial" w:cs="Arial"/>
          <w:color w:val="777A0C"/>
          <w:sz w:val="20"/>
          <w:szCs w:val="20"/>
        </w:rPr>
        <w:t>Conservatorio</w:t>
      </w:r>
      <w:r w:rsidRPr="00CD01EB">
        <w:rPr>
          <w:rFonts w:ascii="Arial" w:hAnsi="Arial" w:cs="Arial"/>
          <w:color w:val="777A0C"/>
          <w:sz w:val="20"/>
          <w:szCs w:val="20"/>
        </w:rPr>
        <w:t xml:space="preserve"> </w:t>
      </w:r>
      <w:r w:rsidR="00E421CB" w:rsidRPr="00CD01EB">
        <w:rPr>
          <w:rFonts w:ascii="Arial" w:hAnsi="Arial" w:cs="Arial"/>
          <w:color w:val="777A0C"/>
          <w:sz w:val="20"/>
          <w:szCs w:val="20"/>
        </w:rPr>
        <w:t xml:space="preserve"> </w:t>
      </w:r>
      <w:r w:rsidRPr="00CD01EB">
        <w:rPr>
          <w:rFonts w:ascii="Arial" w:hAnsi="Arial" w:cs="Arial"/>
          <w:color w:val="777A0C"/>
          <w:sz w:val="20"/>
          <w:szCs w:val="20"/>
        </w:rPr>
        <w:t>dell’Aia</w:t>
      </w:r>
      <w:r w:rsidR="005E6344" w:rsidRPr="00CD01EB">
        <w:rPr>
          <w:rFonts w:ascii="Arial" w:hAnsi="Arial" w:cs="Arial"/>
          <w:color w:val="777A0C"/>
          <w:sz w:val="20"/>
          <w:szCs w:val="20"/>
        </w:rPr>
        <w:t xml:space="preserve"> </w:t>
      </w:r>
      <w:r w:rsidR="00662544" w:rsidRPr="00CD01EB">
        <w:rPr>
          <w:rFonts w:ascii="Arial" w:hAnsi="Arial" w:cs="Arial"/>
          <w:color w:val="777A0C"/>
          <w:sz w:val="20"/>
          <w:szCs w:val="20"/>
        </w:rPr>
        <w:t xml:space="preserve">     </w:t>
      </w:r>
      <w:r w:rsidR="00411051">
        <w:rPr>
          <w:rFonts w:ascii="Arial" w:hAnsi="Arial" w:cs="Arial"/>
          <w:color w:val="777A0C"/>
          <w:sz w:val="20"/>
          <w:szCs w:val="20"/>
        </w:rPr>
        <w:t xml:space="preserve">          </w:t>
      </w:r>
      <w:r w:rsidR="005E6344" w:rsidRPr="00CD01EB">
        <w:rPr>
          <w:rFonts w:ascii="Arial" w:hAnsi="Arial" w:cs="Arial"/>
          <w:color w:val="777A0C"/>
          <w:sz w:val="20"/>
          <w:szCs w:val="20"/>
        </w:rPr>
        <w:t>dal 1938 al 1946</w:t>
      </w:r>
      <w:r w:rsidRPr="00CD01EB">
        <w:rPr>
          <w:rFonts w:ascii="Arial" w:hAnsi="Arial" w:cs="Arial"/>
          <w:color w:val="777A0C"/>
          <w:sz w:val="20"/>
          <w:szCs w:val="20"/>
        </w:rPr>
        <w:t>.</w:t>
      </w:r>
      <w:r w:rsidR="005E6344" w:rsidRPr="00CD01EB">
        <w:rPr>
          <w:rFonts w:ascii="Arial" w:hAnsi="Arial" w:cs="Arial"/>
          <w:color w:val="777A0C"/>
          <w:sz w:val="20"/>
          <w:szCs w:val="20"/>
        </w:rPr>
        <w:t xml:space="preserve"> Dal 1959, a ca</w:t>
      </w:r>
      <w:r w:rsidR="004775BA" w:rsidRPr="00CD01EB">
        <w:rPr>
          <w:rFonts w:ascii="Arial" w:hAnsi="Arial" w:cs="Arial"/>
          <w:color w:val="777A0C"/>
          <w:sz w:val="20"/>
          <w:szCs w:val="20"/>
        </w:rPr>
        <w:t>usa</w:t>
      </w:r>
      <w:r w:rsidR="005E6344" w:rsidRPr="00CD01EB">
        <w:rPr>
          <w:rFonts w:ascii="Arial" w:hAnsi="Arial" w:cs="Arial"/>
          <w:color w:val="777A0C"/>
          <w:sz w:val="20"/>
          <w:szCs w:val="20"/>
        </w:rPr>
        <w:t xml:space="preserve"> di una infiammazione alla mano destra, scrisse circa 70 composizioni per la </w:t>
      </w:r>
      <w:r w:rsidR="00662544" w:rsidRPr="00CD01EB">
        <w:rPr>
          <w:rFonts w:ascii="Arial" w:hAnsi="Arial" w:cs="Arial"/>
          <w:color w:val="777A0C"/>
          <w:sz w:val="20"/>
          <w:szCs w:val="20"/>
        </w:rPr>
        <w:t xml:space="preserve">     </w:t>
      </w:r>
      <w:r w:rsidR="00411051">
        <w:rPr>
          <w:rFonts w:ascii="Arial" w:hAnsi="Arial" w:cs="Arial"/>
          <w:color w:val="777A0C"/>
          <w:sz w:val="20"/>
          <w:szCs w:val="20"/>
        </w:rPr>
        <w:t xml:space="preserve">          </w:t>
      </w:r>
      <w:r w:rsidR="005E6344" w:rsidRPr="00CD01EB">
        <w:rPr>
          <w:rFonts w:ascii="Arial" w:hAnsi="Arial" w:cs="Arial"/>
          <w:color w:val="777A0C"/>
          <w:sz w:val="20"/>
          <w:szCs w:val="20"/>
        </w:rPr>
        <w:t>sola mano sinistra</w:t>
      </w:r>
      <w:r w:rsidR="00C167BE" w:rsidRPr="00CD01EB">
        <w:rPr>
          <w:rFonts w:ascii="Arial" w:hAnsi="Arial" w:cs="Arial"/>
          <w:color w:val="777A0C"/>
          <w:sz w:val="20"/>
          <w:szCs w:val="20"/>
        </w:rPr>
        <w:t>, in seguito</w:t>
      </w:r>
      <w:r w:rsidR="008B55B7" w:rsidRPr="00CD01EB">
        <w:rPr>
          <w:rFonts w:ascii="Arial" w:hAnsi="Arial" w:cs="Arial"/>
          <w:color w:val="777A0C"/>
          <w:sz w:val="20"/>
          <w:szCs w:val="20"/>
        </w:rPr>
        <w:t xml:space="preserve"> riacquistò fortunatamente anche l’uso della m</w:t>
      </w:r>
      <w:r w:rsidR="004775BA" w:rsidRPr="00CD01EB">
        <w:rPr>
          <w:rFonts w:ascii="Arial" w:hAnsi="Arial" w:cs="Arial"/>
          <w:color w:val="777A0C"/>
          <w:sz w:val="20"/>
          <w:szCs w:val="20"/>
        </w:rPr>
        <w:t>ano destra</w:t>
      </w:r>
      <w:r w:rsidR="008B55B7" w:rsidRPr="00CD01EB">
        <w:rPr>
          <w:rFonts w:ascii="Arial" w:hAnsi="Arial" w:cs="Arial"/>
          <w:color w:val="777A0C"/>
          <w:sz w:val="20"/>
          <w:szCs w:val="20"/>
        </w:rPr>
        <w:t>.</w:t>
      </w:r>
    </w:p>
    <w:p w:rsidR="00B23E4C" w:rsidRPr="00B0220F" w:rsidRDefault="00BF0C71" w:rsidP="001B50BE">
      <w:pPr>
        <w:tabs>
          <w:tab w:val="center" w:pos="0"/>
          <w:tab w:val="left" w:pos="4253"/>
        </w:tabs>
        <w:spacing w:before="120" w:after="0" w:line="276" w:lineRule="auto"/>
        <w:rPr>
          <w:rFonts w:ascii="Arial" w:hAnsi="Arial" w:cs="Arial"/>
          <w:lang w:val="en-US"/>
        </w:rPr>
      </w:pPr>
      <w:r w:rsidRPr="00B0220F">
        <w:rPr>
          <w:rFonts w:ascii="Arial" w:hAnsi="Arial" w:cs="Arial"/>
          <w:lang w:val="fr-FR"/>
        </w:rPr>
        <w:t xml:space="preserve">Le Chat rouge per 2 arpe.   </w:t>
      </w:r>
      <w:r w:rsidRPr="00B0220F">
        <w:rPr>
          <w:rFonts w:ascii="Arial" w:hAnsi="Arial" w:cs="Arial"/>
          <w:lang w:val="en-US"/>
        </w:rPr>
        <w:t>Music for the party’s, per 2 arpe (1983).</w:t>
      </w:r>
    </w:p>
    <w:p w:rsidR="00B23E4C" w:rsidRPr="00B0220F" w:rsidRDefault="00B23E4C" w:rsidP="001B50BE">
      <w:pPr>
        <w:tabs>
          <w:tab w:val="center" w:pos="0"/>
          <w:tab w:val="left" w:pos="4253"/>
        </w:tabs>
        <w:spacing w:before="120" w:after="0" w:line="276" w:lineRule="auto"/>
        <w:rPr>
          <w:rFonts w:ascii="Arial" w:hAnsi="Arial" w:cs="Arial"/>
          <w:lang w:val="fr-FR"/>
        </w:rPr>
      </w:pPr>
      <w:r w:rsidRPr="00B0220F">
        <w:rPr>
          <w:rFonts w:ascii="Arial" w:hAnsi="Arial" w:cs="Arial"/>
          <w:lang w:val="fr-FR"/>
        </w:rPr>
        <w:t xml:space="preserve">Suite en duo, 2 arpe: </w:t>
      </w:r>
      <w:r w:rsidR="004777C0" w:rsidRPr="00B0220F">
        <w:rPr>
          <w:rFonts w:ascii="Arial" w:hAnsi="Arial" w:cs="Arial"/>
          <w:lang w:val="fr-FR"/>
        </w:rPr>
        <w:t xml:space="preserve"> </w:t>
      </w:r>
      <w:r w:rsidRPr="00B0220F">
        <w:rPr>
          <w:rFonts w:ascii="Arial" w:hAnsi="Arial" w:cs="Arial"/>
          <w:lang w:val="fr-FR"/>
        </w:rPr>
        <w:t>1) Entrée,   2) Cortège,   3) Polka,   4) Ballade,   5) Tango,</w:t>
      </w:r>
    </w:p>
    <w:p w:rsidR="00B23E4C" w:rsidRPr="00B0220F" w:rsidRDefault="00B23E4C" w:rsidP="001B50BE">
      <w:pPr>
        <w:tabs>
          <w:tab w:val="center" w:pos="0"/>
          <w:tab w:val="left" w:pos="4253"/>
        </w:tabs>
        <w:spacing w:before="120" w:after="0" w:line="276" w:lineRule="auto"/>
        <w:rPr>
          <w:rFonts w:ascii="Arial" w:hAnsi="Arial" w:cs="Arial"/>
          <w:lang w:val="fr-FR"/>
        </w:rPr>
      </w:pPr>
      <w:r w:rsidRPr="00B0220F">
        <w:rPr>
          <w:rFonts w:ascii="Arial" w:hAnsi="Arial" w:cs="Arial"/>
          <w:lang w:val="fr-FR"/>
        </w:rPr>
        <w:t xml:space="preserve">6) Valse pour le foyer.    </w:t>
      </w:r>
      <w:r w:rsidR="00B97A13" w:rsidRPr="00B0220F">
        <w:rPr>
          <w:rFonts w:ascii="Arial" w:hAnsi="Arial" w:cs="Arial"/>
          <w:lang w:val="fr-FR"/>
        </w:rPr>
        <w:t>Chacun a son tour, 4 pezzi per arpa, fl</w:t>
      </w:r>
      <w:r w:rsidR="00475730" w:rsidRPr="00B0220F">
        <w:rPr>
          <w:rFonts w:ascii="Arial" w:hAnsi="Arial" w:cs="Arial"/>
          <w:lang w:val="fr-FR"/>
        </w:rPr>
        <w:t>auto e</w:t>
      </w:r>
      <w:r w:rsidR="00B97A13" w:rsidRPr="00B0220F">
        <w:rPr>
          <w:rFonts w:ascii="Arial" w:hAnsi="Arial" w:cs="Arial"/>
          <w:lang w:val="fr-FR"/>
        </w:rPr>
        <w:t xml:space="preserve"> ob</w:t>
      </w:r>
      <w:r w:rsidR="00475730" w:rsidRPr="00B0220F">
        <w:rPr>
          <w:rFonts w:ascii="Arial" w:hAnsi="Arial" w:cs="Arial"/>
          <w:lang w:val="fr-FR"/>
        </w:rPr>
        <w:t>oe</w:t>
      </w:r>
      <w:r w:rsidR="00B97A13" w:rsidRPr="00B0220F">
        <w:rPr>
          <w:rFonts w:ascii="Arial" w:hAnsi="Arial" w:cs="Arial"/>
          <w:lang w:val="fr-FR"/>
        </w:rPr>
        <w:t>.</w:t>
      </w:r>
    </w:p>
    <w:p w:rsidR="00B23E4C" w:rsidRPr="00B0220F" w:rsidRDefault="00B23E4C" w:rsidP="001B50BE">
      <w:pPr>
        <w:tabs>
          <w:tab w:val="center" w:pos="0"/>
          <w:tab w:val="left" w:pos="4253"/>
        </w:tabs>
        <w:spacing w:before="120" w:after="0" w:line="276" w:lineRule="auto"/>
        <w:rPr>
          <w:rFonts w:ascii="Arial" w:hAnsi="Arial" w:cs="Arial"/>
        </w:rPr>
      </w:pPr>
      <w:r w:rsidRPr="00B0220F">
        <w:rPr>
          <w:rFonts w:ascii="Arial" w:hAnsi="Arial" w:cs="Arial"/>
        </w:rPr>
        <w:t xml:space="preserve">Canzone dolorosa, </w:t>
      </w:r>
      <w:r w:rsidR="00E04AF9" w:rsidRPr="00B0220F">
        <w:rPr>
          <w:rFonts w:ascii="Arial" w:hAnsi="Arial" w:cs="Arial"/>
        </w:rPr>
        <w:t xml:space="preserve">arpa e </w:t>
      </w:r>
      <w:r w:rsidRPr="00B0220F">
        <w:rPr>
          <w:rFonts w:ascii="Arial" w:hAnsi="Arial" w:cs="Arial"/>
        </w:rPr>
        <w:t>fl. (1983).</w:t>
      </w:r>
    </w:p>
    <w:p w:rsidR="00E67264" w:rsidRPr="00B0220F" w:rsidRDefault="00E67264" w:rsidP="001B50BE">
      <w:pPr>
        <w:tabs>
          <w:tab w:val="center" w:pos="0"/>
          <w:tab w:val="left" w:pos="4253"/>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GROSSMAN  Ludwig</w:t>
      </w:r>
      <w:r w:rsidRPr="00CD01EB">
        <w:rPr>
          <w:rFonts w:ascii="Arial" w:hAnsi="Arial" w:cs="Arial"/>
          <w:color w:val="777A0C"/>
          <w:u w:val="single"/>
        </w:rPr>
        <w:tab/>
        <w:t>Turek, 6.3.1835 - Varsavia, 1915.</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organista e pianista polacco, allievo di Freyer e Rungenhagen.</w:t>
      </w:r>
    </w:p>
    <w:p w:rsidR="00FC5E6A" w:rsidRPr="00B0220F" w:rsidRDefault="00FC5E6A" w:rsidP="001B50BE">
      <w:pPr>
        <w:tabs>
          <w:tab w:val="center" w:pos="0"/>
          <w:tab w:val="left" w:pos="4253"/>
        </w:tabs>
        <w:spacing w:before="120" w:after="0" w:line="276" w:lineRule="auto"/>
        <w:rPr>
          <w:rFonts w:ascii="Arial" w:hAnsi="Arial" w:cs="Arial"/>
        </w:rPr>
      </w:pPr>
      <w:r w:rsidRPr="00B0220F">
        <w:rPr>
          <w:rFonts w:ascii="Arial" w:hAnsi="Arial" w:cs="Arial"/>
        </w:rPr>
        <w:t>Fantasia per arpa su temi di Roberto il Diavolo.</w:t>
      </w:r>
    </w:p>
    <w:p w:rsidR="00E67264" w:rsidRPr="00B0220F" w:rsidRDefault="00E67264" w:rsidP="001B50BE">
      <w:pPr>
        <w:tabs>
          <w:tab w:val="center" w:pos="0"/>
          <w:tab w:val="left" w:pos="4253"/>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GROVE’  Stefans</w:t>
      </w:r>
      <w:r w:rsidRPr="00CD01EB">
        <w:rPr>
          <w:rFonts w:ascii="Arial" w:hAnsi="Arial" w:cs="Arial"/>
          <w:color w:val="777A0C"/>
          <w:u w:val="single"/>
        </w:rPr>
        <w:tab/>
        <w:t>Bethlehem, 23.7.1922</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lastRenderedPageBreak/>
        <w:t xml:space="preserve">Compositore e pianista sudafricano, allievo della madre, dello zio Roode, di Bell e Piston. Aiutante di Copland </w:t>
      </w:r>
      <w:r w:rsidR="004777C0" w:rsidRPr="00CD01EB">
        <w:rPr>
          <w:rFonts w:ascii="Arial" w:hAnsi="Arial" w:cs="Arial"/>
          <w:color w:val="777A0C"/>
          <w:sz w:val="20"/>
          <w:szCs w:val="20"/>
        </w:rPr>
        <w:t xml:space="preserve">       </w:t>
      </w:r>
      <w:r w:rsidR="00662544" w:rsidRPr="00CD01EB">
        <w:rPr>
          <w:rFonts w:ascii="Arial" w:hAnsi="Arial" w:cs="Arial"/>
          <w:color w:val="777A0C"/>
          <w:sz w:val="20"/>
          <w:szCs w:val="20"/>
        </w:rPr>
        <w:t xml:space="preserve">              </w:t>
      </w:r>
      <w:r w:rsidRPr="00CD01EB">
        <w:rPr>
          <w:rFonts w:ascii="Arial" w:hAnsi="Arial" w:cs="Arial"/>
          <w:color w:val="777A0C"/>
          <w:sz w:val="20"/>
          <w:szCs w:val="20"/>
        </w:rPr>
        <w:t>e insegnante a</w:t>
      </w:r>
      <w:r w:rsidR="00A541D3" w:rsidRPr="00CD01EB">
        <w:rPr>
          <w:rFonts w:ascii="Arial" w:hAnsi="Arial" w:cs="Arial"/>
          <w:color w:val="777A0C"/>
          <w:sz w:val="20"/>
          <w:szCs w:val="20"/>
        </w:rPr>
        <w:t>l Conservatorio Peabody di</w:t>
      </w:r>
      <w:r w:rsidRPr="00CD01EB">
        <w:rPr>
          <w:rFonts w:ascii="Arial" w:hAnsi="Arial" w:cs="Arial"/>
          <w:color w:val="777A0C"/>
          <w:sz w:val="20"/>
          <w:szCs w:val="20"/>
        </w:rPr>
        <w:t xml:space="preserve"> Baltimora.</w:t>
      </w:r>
    </w:p>
    <w:p w:rsidR="00FC5E6A" w:rsidRPr="00B0220F" w:rsidRDefault="00FC5E6A" w:rsidP="001B50BE">
      <w:pPr>
        <w:tabs>
          <w:tab w:val="center" w:pos="0"/>
          <w:tab w:val="left" w:pos="4253"/>
        </w:tabs>
        <w:spacing w:before="120" w:after="0" w:line="276" w:lineRule="auto"/>
        <w:rPr>
          <w:rFonts w:ascii="Arial" w:hAnsi="Arial" w:cs="Arial"/>
        </w:rPr>
      </w:pPr>
      <w:r w:rsidRPr="00B0220F">
        <w:rPr>
          <w:rFonts w:ascii="Arial" w:hAnsi="Arial" w:cs="Arial"/>
        </w:rPr>
        <w:t>Quartetto per archi e arpa (1954).</w:t>
      </w:r>
    </w:p>
    <w:p w:rsidR="00E67264" w:rsidRPr="00B0220F" w:rsidRDefault="00E67264" w:rsidP="001B50BE">
      <w:pPr>
        <w:tabs>
          <w:tab w:val="center" w:pos="0"/>
          <w:tab w:val="left" w:pos="4253"/>
        </w:tabs>
        <w:spacing w:before="120" w:after="0" w:line="276" w:lineRule="auto"/>
        <w:rPr>
          <w:rFonts w:ascii="Arial" w:hAnsi="Arial" w:cs="Arial"/>
        </w:rPr>
      </w:pPr>
    </w:p>
    <w:p w:rsidR="0087004A" w:rsidRPr="00CD01EB" w:rsidRDefault="0087004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GUACCERO  Domenico</w:t>
      </w:r>
      <w:r w:rsidRPr="00CD01EB">
        <w:rPr>
          <w:rFonts w:ascii="Arial" w:hAnsi="Arial" w:cs="Arial"/>
          <w:color w:val="777A0C"/>
          <w:u w:val="single"/>
        </w:rPr>
        <w:tab/>
        <w:t>Palo del Colle, 11.4.1927 - Roma, 24.4.1984.</w:t>
      </w:r>
    </w:p>
    <w:p w:rsidR="0087004A" w:rsidRPr="00CD01EB" w:rsidRDefault="0087004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pianista, insegnante, musicologo e letterato italiano, allievo di Marrone, B. Giuranna e Petrassi. </w:t>
      </w:r>
      <w:r w:rsidR="004777C0" w:rsidRPr="00CD01EB">
        <w:rPr>
          <w:rFonts w:ascii="Arial" w:hAnsi="Arial" w:cs="Arial"/>
          <w:color w:val="777A0C"/>
          <w:sz w:val="20"/>
          <w:szCs w:val="20"/>
        </w:rPr>
        <w:t xml:space="preserve">     </w:t>
      </w:r>
      <w:r w:rsidR="00662544" w:rsidRPr="00CD01EB">
        <w:rPr>
          <w:rFonts w:ascii="Arial" w:hAnsi="Arial" w:cs="Arial"/>
          <w:color w:val="777A0C"/>
          <w:sz w:val="20"/>
          <w:szCs w:val="20"/>
        </w:rPr>
        <w:t xml:space="preserve">            </w:t>
      </w:r>
      <w:r w:rsidRPr="00CD01EB">
        <w:rPr>
          <w:rFonts w:ascii="Arial" w:hAnsi="Arial" w:cs="Arial"/>
          <w:color w:val="777A0C"/>
          <w:sz w:val="20"/>
          <w:szCs w:val="20"/>
        </w:rPr>
        <w:t xml:space="preserve">Ha seguito i corsi estivi di Darmstadt. Con Vlad, Marinuzzi jr. e Petrassi ha costituito lo “Studio di musica elettronica, dell’Accademia Filarmonica Romana” </w:t>
      </w:r>
      <w:r w:rsidR="00922174" w:rsidRPr="00CD01EB">
        <w:rPr>
          <w:rFonts w:ascii="Arial" w:hAnsi="Arial" w:cs="Arial"/>
          <w:color w:val="777A0C"/>
          <w:sz w:val="20"/>
          <w:szCs w:val="20"/>
        </w:rPr>
        <w:t>ed è</w:t>
      </w:r>
      <w:r w:rsidRPr="00CD01EB">
        <w:rPr>
          <w:rFonts w:ascii="Arial" w:hAnsi="Arial" w:cs="Arial"/>
          <w:color w:val="777A0C"/>
          <w:sz w:val="20"/>
          <w:szCs w:val="20"/>
        </w:rPr>
        <w:t>stato tra i fondatori di “Nuova Consonanza”..</w:t>
      </w:r>
    </w:p>
    <w:p w:rsidR="0087004A" w:rsidRPr="00B0220F" w:rsidRDefault="0087004A" w:rsidP="001B50BE">
      <w:pPr>
        <w:tabs>
          <w:tab w:val="center" w:pos="0"/>
          <w:tab w:val="left" w:pos="4253"/>
        </w:tabs>
        <w:spacing w:before="120" w:after="0" w:line="276" w:lineRule="auto"/>
        <w:rPr>
          <w:rFonts w:ascii="Arial" w:hAnsi="Arial" w:cs="Arial"/>
        </w:rPr>
      </w:pPr>
      <w:r w:rsidRPr="00B0220F">
        <w:rPr>
          <w:rFonts w:ascii="Arial" w:hAnsi="Arial" w:cs="Arial"/>
        </w:rPr>
        <w:t>Rota, arpa sola (1979).</w:t>
      </w:r>
    </w:p>
    <w:p w:rsidR="00E67264" w:rsidRPr="00B0220F" w:rsidRDefault="00E67264" w:rsidP="001B50BE">
      <w:pPr>
        <w:tabs>
          <w:tab w:val="center" w:pos="0"/>
          <w:tab w:val="left" w:pos="4253"/>
        </w:tabs>
        <w:spacing w:before="120" w:after="0" w:line="276" w:lineRule="auto"/>
        <w:rPr>
          <w:rFonts w:ascii="Arial" w:hAnsi="Arial" w:cs="Arial"/>
        </w:rPr>
      </w:pPr>
    </w:p>
    <w:p w:rsidR="00A76F96" w:rsidRPr="00CD01EB" w:rsidRDefault="00A76F96"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GUBAIDULINA  Sofia</w:t>
      </w:r>
      <w:r w:rsidRPr="00CD01EB">
        <w:rPr>
          <w:rFonts w:ascii="Arial" w:hAnsi="Arial" w:cs="Arial"/>
          <w:color w:val="777A0C"/>
          <w:u w:val="single"/>
        </w:rPr>
        <w:tab/>
        <w:t>Tschistopol, 24.10.1931</w:t>
      </w:r>
    </w:p>
    <w:p w:rsidR="00553738" w:rsidRPr="00CD01EB" w:rsidRDefault="00553738"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Compositrice, pianista e dir. d’orchestra russa, allieva di Kogan al Conservatorio di Kazan e di Shebalin e Peikov al Conservatorio di Mosca, dal 1959 al 1963. In un primo momento la sua Musica fu definita “Irresponsabile” dal regime sovietico, anche se Shostakovich, all’esame finale  di composizione la incoraggiò a proseguire la sua “Strada sbagliata”. In Russia ebbe grosse difficoltà, fu inserita nella lista nera dei compositori, anche per il suo profond</w:t>
      </w:r>
      <w:r w:rsidR="00866A8E" w:rsidRPr="00CD01EB">
        <w:rPr>
          <w:rFonts w:ascii="Arial" w:hAnsi="Arial" w:cs="Arial"/>
          <w:color w:val="777A0C"/>
          <w:sz w:val="20"/>
          <w:szCs w:val="20"/>
        </w:rPr>
        <w:t>o</w:t>
      </w:r>
      <w:r w:rsidRPr="00CD01EB">
        <w:rPr>
          <w:rFonts w:ascii="Arial" w:hAnsi="Arial" w:cs="Arial"/>
          <w:color w:val="777A0C"/>
          <w:sz w:val="20"/>
          <w:szCs w:val="20"/>
        </w:rPr>
        <w:t xml:space="preserve"> senso religioso. Gidon Kremer e Rostropovich la fecero conoscere all’estero e dal 1992 prese residenza ad Amburgo dove divenne insegnante all’Accademia, così come a Colonia e all’Accademia Reale svedese. </w:t>
      </w:r>
      <w:r w:rsidR="00411051">
        <w:rPr>
          <w:rFonts w:ascii="Arial" w:hAnsi="Arial" w:cs="Arial"/>
          <w:color w:val="777A0C"/>
          <w:sz w:val="20"/>
          <w:szCs w:val="20"/>
        </w:rPr>
        <w:t xml:space="preserve">                                                                  I </w:t>
      </w:r>
      <w:r w:rsidRPr="00CD01EB">
        <w:rPr>
          <w:rFonts w:ascii="Arial" w:hAnsi="Arial" w:cs="Arial"/>
          <w:color w:val="777A0C"/>
          <w:sz w:val="20"/>
          <w:szCs w:val="20"/>
        </w:rPr>
        <w:t>suoi compositori preferiti</w:t>
      </w:r>
      <w:r w:rsidR="00E421CB" w:rsidRPr="00CD01EB">
        <w:rPr>
          <w:rFonts w:ascii="Arial" w:hAnsi="Arial" w:cs="Arial"/>
          <w:color w:val="777A0C"/>
          <w:sz w:val="20"/>
          <w:szCs w:val="20"/>
        </w:rPr>
        <w:t xml:space="preserve">: </w:t>
      </w:r>
      <w:r w:rsidRPr="00CD01EB">
        <w:rPr>
          <w:rFonts w:ascii="Arial" w:hAnsi="Arial" w:cs="Arial"/>
          <w:color w:val="777A0C"/>
          <w:sz w:val="20"/>
          <w:szCs w:val="20"/>
        </w:rPr>
        <w:t>Bach e Webern.</w:t>
      </w:r>
    </w:p>
    <w:p w:rsidR="00A76F96" w:rsidRPr="00B0220F" w:rsidRDefault="00A76F96" w:rsidP="001B50BE">
      <w:pPr>
        <w:tabs>
          <w:tab w:val="center" w:pos="0"/>
          <w:tab w:val="left" w:pos="4253"/>
        </w:tabs>
        <w:spacing w:before="120" w:after="0" w:line="276" w:lineRule="auto"/>
        <w:rPr>
          <w:rFonts w:ascii="Arial" w:hAnsi="Arial" w:cs="Arial"/>
        </w:rPr>
      </w:pPr>
      <w:r w:rsidRPr="00B0220F">
        <w:rPr>
          <w:rFonts w:ascii="Arial" w:hAnsi="Arial" w:cs="Arial"/>
        </w:rPr>
        <w:t>Music per arpa e perc. (1972, 9’).</w:t>
      </w:r>
      <w:r w:rsidR="005460B7" w:rsidRPr="00B0220F">
        <w:rPr>
          <w:rFonts w:ascii="Arial" w:hAnsi="Arial" w:cs="Arial"/>
        </w:rPr>
        <w:t xml:space="preserve">   5 Studi per arpa</w:t>
      </w:r>
      <w:r w:rsidR="00D76F42" w:rsidRPr="00B0220F">
        <w:rPr>
          <w:rFonts w:ascii="Arial" w:hAnsi="Arial" w:cs="Arial"/>
        </w:rPr>
        <w:t>,</w:t>
      </w:r>
      <w:r w:rsidR="005460B7" w:rsidRPr="00B0220F">
        <w:rPr>
          <w:rFonts w:ascii="Arial" w:hAnsi="Arial" w:cs="Arial"/>
        </w:rPr>
        <w:t xml:space="preserve"> ctb. </w:t>
      </w:r>
      <w:r w:rsidR="00C7753A" w:rsidRPr="00B0220F">
        <w:rPr>
          <w:rFonts w:ascii="Arial" w:hAnsi="Arial" w:cs="Arial"/>
        </w:rPr>
        <w:t xml:space="preserve">e perc. </w:t>
      </w:r>
      <w:r w:rsidR="005460B7" w:rsidRPr="00B0220F">
        <w:rPr>
          <w:rFonts w:ascii="Arial" w:hAnsi="Arial" w:cs="Arial"/>
        </w:rPr>
        <w:t>(1965, 12’).</w:t>
      </w:r>
    </w:p>
    <w:p w:rsidR="00161E69" w:rsidRPr="00B0220F" w:rsidRDefault="00161E69" w:rsidP="001B50BE">
      <w:pPr>
        <w:tabs>
          <w:tab w:val="center" w:pos="0"/>
          <w:tab w:val="left" w:pos="4253"/>
        </w:tabs>
        <w:spacing w:before="120" w:after="0" w:line="276" w:lineRule="auto"/>
        <w:rPr>
          <w:rFonts w:ascii="Arial" w:hAnsi="Arial" w:cs="Arial"/>
        </w:rPr>
      </w:pPr>
      <w:r w:rsidRPr="00B0220F">
        <w:rPr>
          <w:rFonts w:ascii="Arial" w:hAnsi="Arial" w:cs="Arial"/>
        </w:rPr>
        <w:t>Gar</w:t>
      </w:r>
      <w:r w:rsidR="00355820" w:rsidRPr="00B0220F">
        <w:rPr>
          <w:rFonts w:ascii="Arial" w:hAnsi="Arial" w:cs="Arial"/>
        </w:rPr>
        <w:t>d</w:t>
      </w:r>
      <w:r w:rsidRPr="00B0220F">
        <w:rPr>
          <w:rFonts w:ascii="Arial" w:hAnsi="Arial" w:cs="Arial"/>
        </w:rPr>
        <w:t xml:space="preserve">en </w:t>
      </w:r>
      <w:r w:rsidR="00355820" w:rsidRPr="00B0220F">
        <w:rPr>
          <w:rFonts w:ascii="Arial" w:hAnsi="Arial" w:cs="Arial"/>
        </w:rPr>
        <w:t xml:space="preserve">of Joy and Sorrow, </w:t>
      </w:r>
      <w:r w:rsidRPr="00B0220F">
        <w:rPr>
          <w:rFonts w:ascii="Arial" w:hAnsi="Arial" w:cs="Arial"/>
        </w:rPr>
        <w:t>arpa, fl. vla.</w:t>
      </w:r>
    </w:p>
    <w:p w:rsidR="00E67264" w:rsidRPr="00B0220F" w:rsidRDefault="00E67264" w:rsidP="001B50BE">
      <w:pPr>
        <w:tabs>
          <w:tab w:val="center" w:pos="0"/>
          <w:tab w:val="left" w:pos="4253"/>
        </w:tabs>
        <w:spacing w:before="120" w:after="0" w:line="276" w:lineRule="auto"/>
        <w:rPr>
          <w:rFonts w:ascii="Arial" w:hAnsi="Arial" w:cs="Arial"/>
        </w:rPr>
      </w:pPr>
    </w:p>
    <w:p w:rsidR="007D660A" w:rsidRPr="00CD01EB" w:rsidRDefault="007D660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GUBITOSI Emilia</w:t>
      </w:r>
      <w:r w:rsidRPr="00CD01EB">
        <w:rPr>
          <w:rFonts w:ascii="Arial" w:hAnsi="Arial" w:cs="Arial"/>
          <w:color w:val="777A0C"/>
          <w:u w:val="single"/>
        </w:rPr>
        <w:tab/>
        <w:t xml:space="preserve">Napoli, 3.3.1887 </w:t>
      </w:r>
      <w:r w:rsidR="005A2343" w:rsidRPr="00CD01EB">
        <w:rPr>
          <w:rFonts w:ascii="Arial" w:hAnsi="Arial" w:cs="Arial"/>
          <w:color w:val="777A0C"/>
          <w:u w:val="single"/>
        </w:rPr>
        <w:t xml:space="preserve">-Napoli, </w:t>
      </w:r>
      <w:r w:rsidRPr="00CD01EB">
        <w:rPr>
          <w:rFonts w:ascii="Arial" w:hAnsi="Arial" w:cs="Arial"/>
          <w:color w:val="777A0C"/>
          <w:u w:val="single"/>
        </w:rPr>
        <w:t>17.1.1972.</w:t>
      </w:r>
    </w:p>
    <w:p w:rsidR="005A2343" w:rsidRPr="00CD01EB" w:rsidRDefault="005A2343"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eastAsia="Arial Unicode MS" w:hAnsi="Arial" w:cs="Arial"/>
          <w:color w:val="777A0C"/>
          <w:sz w:val="20"/>
          <w:szCs w:val="20"/>
        </w:rPr>
        <w:t xml:space="preserve">1a Compositrice italiana e pianista concertista, allieva di Cesi, Simonetti, De Nardis, Palumbo e D’Arienzo. </w:t>
      </w:r>
      <w:r w:rsidR="00662544" w:rsidRPr="00CD01EB">
        <w:rPr>
          <w:rFonts w:ascii="Arial" w:eastAsia="Arial Unicode MS" w:hAnsi="Arial" w:cs="Arial"/>
          <w:color w:val="777A0C"/>
          <w:sz w:val="20"/>
          <w:szCs w:val="20"/>
        </w:rPr>
        <w:t xml:space="preserve">            </w:t>
      </w:r>
      <w:r w:rsidRPr="00CD01EB">
        <w:rPr>
          <w:rFonts w:ascii="Arial" w:eastAsia="Arial Unicode MS" w:hAnsi="Arial" w:cs="Arial"/>
          <w:color w:val="777A0C"/>
          <w:sz w:val="20"/>
          <w:szCs w:val="20"/>
        </w:rPr>
        <w:t>Fondatrice dell’Associazione A. Scarlatti e insegnante al Conservatorio di Napoli dal 1914 al 1957. P</w:t>
      </w:r>
      <w:r w:rsidRPr="00CD01EB">
        <w:rPr>
          <w:rFonts w:ascii="Arial" w:hAnsi="Arial" w:cs="Arial"/>
          <w:color w:val="777A0C"/>
          <w:sz w:val="20"/>
          <w:szCs w:val="20"/>
        </w:rPr>
        <w:t xml:space="preserve">rima donna </w:t>
      </w:r>
      <w:r w:rsidR="00DE22CC" w:rsidRPr="00CD01EB">
        <w:rPr>
          <w:rFonts w:ascii="Arial" w:hAnsi="Arial" w:cs="Arial"/>
          <w:color w:val="777A0C"/>
          <w:sz w:val="20"/>
          <w:szCs w:val="20"/>
        </w:rPr>
        <w:t xml:space="preserve"> </w:t>
      </w:r>
      <w:r w:rsidR="00B14C8E" w:rsidRPr="00CD01EB">
        <w:rPr>
          <w:rFonts w:ascii="Arial" w:hAnsi="Arial" w:cs="Arial"/>
          <w:color w:val="777A0C"/>
          <w:sz w:val="20"/>
          <w:szCs w:val="20"/>
        </w:rPr>
        <w:t xml:space="preserve"> </w:t>
      </w:r>
      <w:r w:rsidR="00662544" w:rsidRPr="00CD01EB">
        <w:rPr>
          <w:rFonts w:ascii="Arial" w:hAnsi="Arial" w:cs="Arial"/>
          <w:color w:val="777A0C"/>
          <w:sz w:val="20"/>
          <w:szCs w:val="20"/>
        </w:rPr>
        <w:t xml:space="preserve">            </w:t>
      </w:r>
      <w:r w:rsidRPr="00CD01EB">
        <w:rPr>
          <w:rFonts w:ascii="Arial" w:hAnsi="Arial" w:cs="Arial"/>
          <w:color w:val="777A0C"/>
          <w:sz w:val="20"/>
          <w:szCs w:val="20"/>
        </w:rPr>
        <w:t xml:space="preserve">in Italia a conseguire il diploma di composizione, a soli 18 anni. Dato che a quei tempi vi era un divieto per le donne </w:t>
      </w:r>
      <w:r w:rsidR="00662544" w:rsidRPr="00CD01EB">
        <w:rPr>
          <w:rFonts w:ascii="Arial" w:hAnsi="Arial" w:cs="Arial"/>
          <w:color w:val="777A0C"/>
          <w:sz w:val="20"/>
          <w:szCs w:val="20"/>
        </w:rPr>
        <w:t xml:space="preserve">               </w:t>
      </w:r>
      <w:r w:rsidRPr="00CD01EB">
        <w:rPr>
          <w:rFonts w:ascii="Arial" w:hAnsi="Arial" w:cs="Arial"/>
          <w:color w:val="777A0C"/>
          <w:sz w:val="20"/>
          <w:szCs w:val="20"/>
        </w:rPr>
        <w:t xml:space="preserve">di frequentare quel corso, le fu accordato un permesso speciale e all’esame ebbe il massimo dei voti, la lode e una menzione speciale. Il Conservatorio dei suoi studi era il “San Pietro a Majella”, il più antico del mondo </w:t>
      </w:r>
      <w:r w:rsidR="002C582E" w:rsidRPr="00CD01EB">
        <w:rPr>
          <w:rFonts w:ascii="Arial" w:hAnsi="Arial" w:cs="Arial"/>
          <w:color w:val="777A0C"/>
          <w:sz w:val="20"/>
          <w:szCs w:val="20"/>
        </w:rPr>
        <w:t>(</w:t>
      </w:r>
      <w:r w:rsidRPr="00CD01EB">
        <w:rPr>
          <w:rFonts w:ascii="Arial" w:hAnsi="Arial" w:cs="Arial"/>
          <w:color w:val="777A0C"/>
          <w:sz w:val="20"/>
          <w:szCs w:val="20"/>
        </w:rPr>
        <w:t>pochi lo ricordano</w:t>
      </w:r>
      <w:r w:rsidR="002C582E" w:rsidRPr="00CD01EB">
        <w:rPr>
          <w:rFonts w:ascii="Arial" w:hAnsi="Arial" w:cs="Arial"/>
          <w:color w:val="777A0C"/>
          <w:sz w:val="20"/>
          <w:szCs w:val="20"/>
        </w:rPr>
        <w:t>)</w:t>
      </w:r>
      <w:r w:rsidRPr="00CD01EB">
        <w:rPr>
          <w:rFonts w:ascii="Arial" w:hAnsi="Arial" w:cs="Arial"/>
          <w:color w:val="777A0C"/>
          <w:sz w:val="20"/>
          <w:szCs w:val="20"/>
        </w:rPr>
        <w:t>. Oggi un’aula porta il suo nome.</w:t>
      </w:r>
    </w:p>
    <w:p w:rsidR="007D660A" w:rsidRPr="00B0220F" w:rsidRDefault="007D660A" w:rsidP="001B50BE">
      <w:pPr>
        <w:tabs>
          <w:tab w:val="center" w:pos="0"/>
          <w:tab w:val="left" w:pos="4253"/>
        </w:tabs>
        <w:spacing w:before="120" w:after="0" w:line="276" w:lineRule="auto"/>
        <w:rPr>
          <w:rFonts w:ascii="Arial" w:hAnsi="Arial" w:cs="Arial"/>
        </w:rPr>
      </w:pPr>
      <w:r w:rsidRPr="00B0220F">
        <w:rPr>
          <w:rFonts w:ascii="Arial" w:hAnsi="Arial" w:cs="Arial"/>
        </w:rPr>
        <w:t>Fantasia</w:t>
      </w:r>
      <w:r w:rsidR="005460B7" w:rsidRPr="00B0220F">
        <w:rPr>
          <w:rFonts w:ascii="Arial" w:hAnsi="Arial" w:cs="Arial"/>
        </w:rPr>
        <w:t xml:space="preserve"> per arpa sola</w:t>
      </w:r>
      <w:r w:rsidR="005E5000" w:rsidRPr="00B0220F">
        <w:rPr>
          <w:rFonts w:ascii="Arial" w:hAnsi="Arial" w:cs="Arial"/>
        </w:rPr>
        <w:t xml:space="preserve"> (1963)</w:t>
      </w:r>
      <w:r w:rsidRPr="00B0220F">
        <w:rPr>
          <w:rFonts w:ascii="Arial" w:hAnsi="Arial" w:cs="Arial"/>
        </w:rPr>
        <w:t>.</w:t>
      </w:r>
      <w:r w:rsidR="00A87061" w:rsidRPr="00B0220F">
        <w:rPr>
          <w:rFonts w:ascii="Arial" w:hAnsi="Arial" w:cs="Arial"/>
        </w:rPr>
        <w:t xml:space="preserve">   Colloqui, arpa, fl. vcl.</w:t>
      </w:r>
      <w:r w:rsidR="005E5000" w:rsidRPr="00B0220F">
        <w:rPr>
          <w:rFonts w:ascii="Arial" w:hAnsi="Arial" w:cs="Arial"/>
        </w:rPr>
        <w:t xml:space="preserve"> (1963).</w:t>
      </w:r>
    </w:p>
    <w:p w:rsidR="005E5000" w:rsidRPr="00B0220F" w:rsidRDefault="005E5000" w:rsidP="001B50BE">
      <w:pPr>
        <w:tabs>
          <w:tab w:val="center" w:pos="0"/>
          <w:tab w:val="left" w:pos="4253"/>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GUERRINI  Guido</w:t>
      </w:r>
      <w:r w:rsidRPr="00CD01EB">
        <w:rPr>
          <w:rFonts w:ascii="Arial" w:hAnsi="Arial" w:cs="Arial"/>
          <w:color w:val="777A0C"/>
          <w:u w:val="single"/>
        </w:rPr>
        <w:tab/>
        <w:t>Faenza, 12.9.1890 - Roma, 14.6.1965.</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direttore d’orchestra e critico musicale. Allievo di Consolini, Torchi e Busoni. Direttore dei Conservatori </w:t>
      </w:r>
      <w:r w:rsidR="00411051">
        <w:rPr>
          <w:rFonts w:ascii="Arial" w:hAnsi="Arial" w:cs="Arial"/>
          <w:color w:val="777A0C"/>
          <w:sz w:val="20"/>
          <w:szCs w:val="20"/>
        </w:rPr>
        <w:t xml:space="preserve">          </w:t>
      </w:r>
      <w:r w:rsidRPr="00CD01EB">
        <w:rPr>
          <w:rFonts w:ascii="Arial" w:hAnsi="Arial" w:cs="Arial"/>
          <w:color w:val="777A0C"/>
          <w:sz w:val="20"/>
          <w:szCs w:val="20"/>
        </w:rPr>
        <w:t>di Firenze, Bologna, Roma e Presidente dell’Accademia di Santa Cecilia. Organizzatore dell’Agimus, per la diffusione della Musica nelle Scuole</w:t>
      </w:r>
      <w:r w:rsidR="00B14C8E" w:rsidRPr="00CD01EB">
        <w:rPr>
          <w:rFonts w:ascii="Arial" w:hAnsi="Arial" w:cs="Arial"/>
          <w:color w:val="777A0C"/>
          <w:sz w:val="20"/>
          <w:szCs w:val="20"/>
        </w:rPr>
        <w:t xml:space="preserve"> </w:t>
      </w:r>
      <w:r w:rsidRPr="00CD01EB">
        <w:rPr>
          <w:rFonts w:ascii="Arial" w:hAnsi="Arial" w:cs="Arial"/>
          <w:color w:val="777A0C"/>
          <w:sz w:val="20"/>
          <w:szCs w:val="20"/>
        </w:rPr>
        <w:t xml:space="preserve"> medie.</w:t>
      </w:r>
    </w:p>
    <w:p w:rsidR="00FC5E6A" w:rsidRPr="00B0220F" w:rsidRDefault="00FC5E6A" w:rsidP="001B50BE">
      <w:pPr>
        <w:tabs>
          <w:tab w:val="center" w:pos="0"/>
          <w:tab w:val="left" w:pos="4253"/>
        </w:tabs>
        <w:spacing w:before="120" w:after="0" w:line="276" w:lineRule="auto"/>
        <w:rPr>
          <w:rFonts w:ascii="Arial" w:hAnsi="Arial" w:cs="Arial"/>
        </w:rPr>
      </w:pPr>
      <w:r w:rsidRPr="00B0220F">
        <w:rPr>
          <w:rFonts w:ascii="Arial" w:hAnsi="Arial" w:cs="Arial"/>
        </w:rPr>
        <w:t>Le Suore, per arpa</w:t>
      </w:r>
      <w:r w:rsidR="002B2A50" w:rsidRPr="00B0220F">
        <w:rPr>
          <w:rFonts w:ascii="Arial" w:hAnsi="Arial" w:cs="Arial"/>
        </w:rPr>
        <w:t xml:space="preserve"> sola</w:t>
      </w:r>
      <w:r w:rsidRPr="00B0220F">
        <w:rPr>
          <w:rFonts w:ascii="Arial" w:hAnsi="Arial" w:cs="Arial"/>
        </w:rPr>
        <w:t xml:space="preserve"> (1921).   Canzone a ballo per vl. e arpa (1933).</w:t>
      </w:r>
    </w:p>
    <w:p w:rsidR="00E67264" w:rsidRPr="00B0220F" w:rsidRDefault="00E67264" w:rsidP="001B50BE">
      <w:pPr>
        <w:tabs>
          <w:tab w:val="center" w:pos="0"/>
          <w:tab w:val="left" w:pos="4253"/>
        </w:tabs>
        <w:spacing w:before="120" w:after="0" w:line="276" w:lineRule="auto"/>
        <w:rPr>
          <w:rFonts w:ascii="Arial" w:hAnsi="Arial" w:cs="Arial"/>
        </w:rPr>
      </w:pPr>
    </w:p>
    <w:p w:rsidR="00AA1434" w:rsidRPr="00CD01EB" w:rsidRDefault="00AA1434" w:rsidP="001B50BE">
      <w:pPr>
        <w:tabs>
          <w:tab w:val="center" w:pos="0"/>
          <w:tab w:val="left" w:pos="4253"/>
          <w:tab w:val="left" w:pos="4536"/>
        </w:tabs>
        <w:spacing w:before="120" w:after="0" w:line="276" w:lineRule="auto"/>
        <w:rPr>
          <w:rFonts w:ascii="Arial" w:hAnsi="Arial" w:cs="Arial"/>
          <w:color w:val="777A0C"/>
          <w:u w:val="single"/>
          <w:lang w:val="fr-FR"/>
        </w:rPr>
      </w:pPr>
      <w:r w:rsidRPr="00CD01EB">
        <w:rPr>
          <w:rFonts w:ascii="Arial" w:hAnsi="Arial" w:cs="Arial"/>
          <w:color w:val="777A0C"/>
          <w:u w:val="single"/>
          <w:lang w:val="fr-FR"/>
        </w:rPr>
        <w:t>GUICHARD  Françoise</w:t>
      </w:r>
      <w:r w:rsidRPr="00CD01EB">
        <w:rPr>
          <w:rFonts w:ascii="Arial" w:hAnsi="Arial" w:cs="Arial"/>
          <w:color w:val="777A0C"/>
          <w:u w:val="single"/>
          <w:lang w:val="fr-FR"/>
        </w:rPr>
        <w:tab/>
        <w:t>Le Mans, 26.8.1745 - Parigi, 24.2.1807.</w:t>
      </w:r>
    </w:p>
    <w:p w:rsidR="00AA1434" w:rsidRPr="00CD01EB" w:rsidRDefault="00AA1434"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francese, studi alla Cattedrale di Le Mans e a Notre Dame di Parigi, dove divenne </w:t>
      </w:r>
      <w:r w:rsidR="004775BA" w:rsidRPr="00CD01EB">
        <w:rPr>
          <w:rFonts w:ascii="Arial" w:hAnsi="Arial" w:cs="Arial"/>
          <w:color w:val="777A0C"/>
          <w:sz w:val="20"/>
          <w:szCs w:val="20"/>
        </w:rPr>
        <w:t xml:space="preserve">                                 </w:t>
      </w:r>
      <w:r w:rsidRPr="00CD01EB">
        <w:rPr>
          <w:rFonts w:ascii="Arial" w:hAnsi="Arial" w:cs="Arial"/>
          <w:color w:val="777A0C"/>
          <w:sz w:val="20"/>
          <w:szCs w:val="20"/>
        </w:rPr>
        <w:t>“Sous-Maitre</w:t>
      </w:r>
      <w:r w:rsidR="00B14C8E" w:rsidRPr="00CD01EB">
        <w:rPr>
          <w:rFonts w:ascii="Arial" w:hAnsi="Arial" w:cs="Arial"/>
          <w:color w:val="777A0C"/>
          <w:sz w:val="20"/>
          <w:szCs w:val="20"/>
        </w:rPr>
        <w:t xml:space="preserve"> </w:t>
      </w:r>
      <w:r w:rsidRPr="00CD01EB">
        <w:rPr>
          <w:rFonts w:ascii="Arial" w:hAnsi="Arial" w:cs="Arial"/>
          <w:color w:val="777A0C"/>
          <w:sz w:val="20"/>
          <w:szCs w:val="20"/>
        </w:rPr>
        <w:t>de Musique”. La rivoluzione francese lo fece uscir di scena.</w:t>
      </w:r>
    </w:p>
    <w:p w:rsidR="00AA1434" w:rsidRPr="00B0220F" w:rsidRDefault="00AA1434" w:rsidP="001B50BE">
      <w:pPr>
        <w:tabs>
          <w:tab w:val="center" w:pos="0"/>
          <w:tab w:val="left" w:pos="4253"/>
        </w:tabs>
        <w:spacing w:before="120" w:after="0" w:line="276" w:lineRule="auto"/>
        <w:rPr>
          <w:rFonts w:ascii="Arial" w:hAnsi="Arial" w:cs="Arial"/>
        </w:rPr>
      </w:pPr>
      <w:r w:rsidRPr="00B0220F">
        <w:rPr>
          <w:rFonts w:ascii="Arial" w:hAnsi="Arial" w:cs="Arial"/>
        </w:rPr>
        <w:t>5 Raccolte di chanson e romances per arpa e pf.</w:t>
      </w:r>
      <w:r w:rsidR="00FE3389" w:rsidRPr="00B0220F">
        <w:rPr>
          <w:rFonts w:ascii="Arial" w:hAnsi="Arial" w:cs="Arial"/>
        </w:rPr>
        <w:t xml:space="preserve"> (1788).   6 Arie, op. 45 per arpa e pf.</w:t>
      </w:r>
    </w:p>
    <w:p w:rsidR="002F730D" w:rsidRPr="00B0220F" w:rsidRDefault="002F730D" w:rsidP="001B50BE">
      <w:pPr>
        <w:tabs>
          <w:tab w:val="center" w:pos="0"/>
          <w:tab w:val="left" w:pos="4253"/>
        </w:tabs>
        <w:spacing w:before="120" w:after="0" w:line="276" w:lineRule="auto"/>
        <w:rPr>
          <w:rFonts w:ascii="Arial" w:hAnsi="Arial" w:cs="Arial"/>
        </w:rPr>
      </w:pPr>
    </w:p>
    <w:p w:rsidR="00835A34" w:rsidRPr="00CD01EB" w:rsidRDefault="00835A34" w:rsidP="001B50BE">
      <w:pPr>
        <w:tabs>
          <w:tab w:val="center" w:pos="0"/>
          <w:tab w:val="left" w:pos="4253"/>
          <w:tab w:val="left" w:pos="4536"/>
        </w:tabs>
        <w:spacing w:before="120" w:after="0" w:line="276" w:lineRule="auto"/>
        <w:rPr>
          <w:rFonts w:ascii="Arial" w:hAnsi="Arial" w:cs="Arial"/>
          <w:bCs/>
          <w:color w:val="777A0C"/>
          <w:u w:val="single"/>
        </w:rPr>
      </w:pPr>
      <w:r w:rsidRPr="00CD01EB">
        <w:rPr>
          <w:rFonts w:ascii="Arial" w:hAnsi="Arial" w:cs="Arial"/>
          <w:bCs/>
          <w:color w:val="777A0C"/>
          <w:u w:val="single"/>
        </w:rPr>
        <w:t>GUILLOU  Jean Victor</w:t>
      </w:r>
      <w:r w:rsidRPr="00CD01EB">
        <w:rPr>
          <w:rFonts w:ascii="Arial" w:hAnsi="Arial" w:cs="Arial"/>
          <w:bCs/>
          <w:color w:val="777A0C"/>
          <w:u w:val="single"/>
        </w:rPr>
        <w:tab/>
        <w:t>Angers, 18.7.1930</w:t>
      </w:r>
    </w:p>
    <w:p w:rsidR="00835A34" w:rsidRPr="00CD01EB" w:rsidRDefault="00835A34"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Organista, pianista e compositore francese. A 12 anni era organista ad Angers. Studi al Conservatorio di Parigi </w:t>
      </w:r>
      <w:r w:rsidR="00DE22CC" w:rsidRPr="00CD01EB">
        <w:rPr>
          <w:rFonts w:ascii="Arial" w:hAnsi="Arial" w:cs="Arial"/>
          <w:color w:val="777A0C"/>
          <w:sz w:val="20"/>
          <w:szCs w:val="20"/>
        </w:rPr>
        <w:t xml:space="preserve"> </w:t>
      </w:r>
      <w:r w:rsidR="00411051">
        <w:rPr>
          <w:rFonts w:ascii="Arial" w:hAnsi="Arial" w:cs="Arial"/>
          <w:color w:val="777A0C"/>
          <w:sz w:val="20"/>
          <w:szCs w:val="20"/>
        </w:rPr>
        <w:t xml:space="preserve">            </w:t>
      </w:r>
      <w:r w:rsidRPr="00CD01EB">
        <w:rPr>
          <w:rFonts w:ascii="Arial" w:hAnsi="Arial" w:cs="Arial"/>
          <w:color w:val="777A0C"/>
          <w:sz w:val="20"/>
          <w:szCs w:val="20"/>
        </w:rPr>
        <w:t xml:space="preserve">con Dupré, Duruflé e Messiaen. Insegnante a Lisbona nel 1955, nel 1958 a Berlino, nel 1963 organista al Saint </w:t>
      </w:r>
      <w:r w:rsidR="00411051">
        <w:rPr>
          <w:rFonts w:ascii="Arial" w:hAnsi="Arial" w:cs="Arial"/>
          <w:color w:val="777A0C"/>
          <w:sz w:val="20"/>
          <w:szCs w:val="20"/>
        </w:rPr>
        <w:t xml:space="preserve">             </w:t>
      </w:r>
      <w:r w:rsidRPr="00CD01EB">
        <w:rPr>
          <w:rFonts w:ascii="Arial" w:hAnsi="Arial" w:cs="Arial"/>
          <w:color w:val="777A0C"/>
          <w:sz w:val="20"/>
          <w:szCs w:val="20"/>
        </w:rPr>
        <w:t>Eustache di Parigi. Concerti d’organo e di pianoforte in tutto il mondo. Buon improvvisatore, organologo,</w:t>
      </w:r>
      <w:r w:rsidR="00DE22CC" w:rsidRPr="00CD01EB">
        <w:rPr>
          <w:rFonts w:ascii="Arial" w:hAnsi="Arial" w:cs="Arial"/>
          <w:color w:val="777A0C"/>
          <w:sz w:val="20"/>
          <w:szCs w:val="20"/>
        </w:rPr>
        <w:t xml:space="preserve"> </w:t>
      </w:r>
      <w:r w:rsidRPr="00CD01EB">
        <w:rPr>
          <w:rFonts w:ascii="Arial" w:hAnsi="Arial" w:cs="Arial"/>
          <w:color w:val="777A0C"/>
          <w:sz w:val="20"/>
          <w:szCs w:val="20"/>
        </w:rPr>
        <w:t xml:space="preserve">promotore </w:t>
      </w:r>
      <w:r w:rsidR="00411051">
        <w:rPr>
          <w:rFonts w:ascii="Arial" w:hAnsi="Arial" w:cs="Arial"/>
          <w:color w:val="777A0C"/>
          <w:sz w:val="20"/>
          <w:szCs w:val="20"/>
        </w:rPr>
        <w:t xml:space="preserve">                 </w:t>
      </w:r>
      <w:r w:rsidRPr="00CD01EB">
        <w:rPr>
          <w:rFonts w:ascii="Arial" w:hAnsi="Arial" w:cs="Arial"/>
          <w:color w:val="777A0C"/>
          <w:sz w:val="20"/>
          <w:szCs w:val="20"/>
        </w:rPr>
        <w:t xml:space="preserve">di costruzione d’organi moderni, espressivi al massimo. Dal 1970 al 2005 insegnante di interpretazione e </w:t>
      </w:r>
      <w:r w:rsidR="00411051">
        <w:rPr>
          <w:rFonts w:ascii="Arial" w:hAnsi="Arial" w:cs="Arial"/>
          <w:color w:val="777A0C"/>
          <w:sz w:val="20"/>
          <w:szCs w:val="20"/>
        </w:rPr>
        <w:t xml:space="preserve">  </w:t>
      </w:r>
      <w:r w:rsidRPr="00CD01EB">
        <w:rPr>
          <w:rFonts w:ascii="Arial" w:hAnsi="Arial" w:cs="Arial"/>
          <w:color w:val="777A0C"/>
          <w:sz w:val="20"/>
          <w:szCs w:val="20"/>
        </w:rPr>
        <w:t>improvvisazione a Zurigo.</w:t>
      </w:r>
    </w:p>
    <w:p w:rsidR="00E67264" w:rsidRPr="00B0220F" w:rsidRDefault="002F730D" w:rsidP="001B50BE">
      <w:pPr>
        <w:tabs>
          <w:tab w:val="center" w:pos="0"/>
          <w:tab w:val="left" w:pos="4253"/>
        </w:tabs>
        <w:spacing w:before="120" w:after="0" w:line="276" w:lineRule="auto"/>
        <w:rPr>
          <w:rFonts w:ascii="Arial" w:hAnsi="Arial" w:cs="Arial"/>
        </w:rPr>
      </w:pPr>
      <w:r w:rsidRPr="00B0220F">
        <w:rPr>
          <w:rFonts w:ascii="Arial" w:hAnsi="Arial" w:cs="Arial"/>
          <w:iCs/>
        </w:rPr>
        <w:t>Nocturne</w:t>
      </w:r>
      <w:r w:rsidR="00C93590" w:rsidRPr="00B0220F">
        <w:rPr>
          <w:rFonts w:ascii="Arial" w:hAnsi="Arial" w:cs="Arial"/>
          <w:iCs/>
        </w:rPr>
        <w:t xml:space="preserve">, </w:t>
      </w:r>
      <w:r w:rsidRPr="00B0220F">
        <w:rPr>
          <w:rFonts w:ascii="Arial" w:hAnsi="Arial" w:cs="Arial"/>
        </w:rPr>
        <w:t>arpa</w:t>
      </w:r>
      <w:r w:rsidR="00C93590" w:rsidRPr="00B0220F">
        <w:rPr>
          <w:rFonts w:ascii="Arial" w:hAnsi="Arial" w:cs="Arial"/>
        </w:rPr>
        <w:t xml:space="preserve"> sola.</w:t>
      </w:r>
    </w:p>
    <w:p w:rsidR="002F730D" w:rsidRPr="00B0220F" w:rsidRDefault="002F730D" w:rsidP="001B50BE">
      <w:pPr>
        <w:tabs>
          <w:tab w:val="center" w:pos="0"/>
          <w:tab w:val="left" w:pos="4253"/>
        </w:tabs>
        <w:spacing w:before="120" w:after="0" w:line="276" w:lineRule="auto"/>
        <w:rPr>
          <w:rFonts w:ascii="Arial" w:hAnsi="Arial" w:cs="Arial"/>
        </w:rPr>
      </w:pPr>
    </w:p>
    <w:p w:rsidR="003E40A1" w:rsidRPr="00CD01EB" w:rsidRDefault="003E40A1"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GUNDRY  Inglis</w:t>
      </w:r>
      <w:r w:rsidRPr="00CD01EB">
        <w:rPr>
          <w:rFonts w:ascii="Arial" w:hAnsi="Arial" w:cs="Arial"/>
          <w:color w:val="777A0C"/>
          <w:u w:val="single"/>
        </w:rPr>
        <w:tab/>
        <w:t>Londra, 8.5.1905 - 13.4.2000.</w:t>
      </w:r>
    </w:p>
    <w:p w:rsidR="003E40A1" w:rsidRPr="00CD01EB" w:rsidRDefault="003E40A1"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inglese, allievo di V. Williams, Jacob e Morris. Insegnante di Storia della musica all’Università di Londra.</w:t>
      </w:r>
    </w:p>
    <w:p w:rsidR="003E40A1" w:rsidRPr="00B0220F" w:rsidRDefault="003E40A1" w:rsidP="001B50BE">
      <w:pPr>
        <w:tabs>
          <w:tab w:val="center" w:pos="0"/>
          <w:tab w:val="left" w:pos="4253"/>
        </w:tabs>
        <w:spacing w:before="120" w:after="0" w:line="276" w:lineRule="auto"/>
        <w:rPr>
          <w:rFonts w:ascii="Arial" w:hAnsi="Arial" w:cs="Arial"/>
        </w:rPr>
      </w:pPr>
      <w:r w:rsidRPr="00B0220F">
        <w:rPr>
          <w:rFonts w:ascii="Arial" w:hAnsi="Arial" w:cs="Arial"/>
        </w:rPr>
        <w:t>Concerto in Lab-, per arpa sola (1992).   Concerto per arpa e orch. (1973).</w:t>
      </w:r>
    </w:p>
    <w:p w:rsidR="00E67264" w:rsidRPr="00B0220F" w:rsidRDefault="00E67264" w:rsidP="001B50BE">
      <w:pPr>
        <w:tabs>
          <w:tab w:val="center" w:pos="0"/>
          <w:tab w:val="left" w:pos="4253"/>
        </w:tabs>
        <w:spacing w:before="120" w:after="0" w:line="276" w:lineRule="auto"/>
        <w:rPr>
          <w:rFonts w:ascii="Arial" w:hAnsi="Arial" w:cs="Arial"/>
        </w:rPr>
      </w:pPr>
    </w:p>
    <w:p w:rsidR="0098587F" w:rsidRPr="00CD01EB" w:rsidRDefault="0098587F"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GURIDI  Jesus</w:t>
      </w:r>
      <w:r w:rsidRPr="00CD01EB">
        <w:rPr>
          <w:rFonts w:ascii="Arial" w:hAnsi="Arial" w:cs="Arial"/>
          <w:color w:val="777A0C"/>
          <w:u w:val="single"/>
        </w:rPr>
        <w:tab/>
      </w:r>
      <w:r w:rsidR="00E25963" w:rsidRPr="00CD01EB">
        <w:rPr>
          <w:rFonts w:ascii="Arial" w:hAnsi="Arial" w:cs="Arial"/>
          <w:color w:val="777A0C"/>
          <w:u w:val="single"/>
        </w:rPr>
        <w:t>Vitoria, 25.9.</w:t>
      </w:r>
      <w:r w:rsidRPr="00CD01EB">
        <w:rPr>
          <w:rFonts w:ascii="Arial" w:hAnsi="Arial" w:cs="Arial"/>
          <w:color w:val="777A0C"/>
          <w:u w:val="single"/>
        </w:rPr>
        <w:t>1886</w:t>
      </w:r>
      <w:r w:rsidR="00DE22CC" w:rsidRPr="00CD01EB">
        <w:rPr>
          <w:rFonts w:ascii="Arial" w:hAnsi="Arial" w:cs="Arial"/>
          <w:color w:val="777A0C"/>
          <w:u w:val="single"/>
        </w:rPr>
        <w:t xml:space="preserve"> </w:t>
      </w:r>
      <w:r w:rsidRPr="00CD01EB">
        <w:rPr>
          <w:rFonts w:ascii="Arial" w:hAnsi="Arial" w:cs="Arial"/>
          <w:color w:val="777A0C"/>
          <w:u w:val="single"/>
        </w:rPr>
        <w:t xml:space="preserve">- </w:t>
      </w:r>
      <w:r w:rsidR="00E25963" w:rsidRPr="00CD01EB">
        <w:rPr>
          <w:rFonts w:ascii="Arial" w:hAnsi="Arial" w:cs="Arial"/>
          <w:color w:val="777A0C"/>
          <w:u w:val="single"/>
        </w:rPr>
        <w:t>Madrid, 7.4.</w:t>
      </w:r>
      <w:r w:rsidRPr="00CD01EB">
        <w:rPr>
          <w:rFonts w:ascii="Arial" w:hAnsi="Arial" w:cs="Arial"/>
          <w:color w:val="777A0C"/>
          <w:u w:val="single"/>
        </w:rPr>
        <w:t>1961</w:t>
      </w:r>
      <w:r w:rsidR="00E25963" w:rsidRPr="00CD01EB">
        <w:rPr>
          <w:rFonts w:ascii="Arial" w:hAnsi="Arial" w:cs="Arial"/>
          <w:color w:val="777A0C"/>
          <w:u w:val="single"/>
        </w:rPr>
        <w:t>.</w:t>
      </w:r>
    </w:p>
    <w:p w:rsidR="00E25963" w:rsidRPr="00CD01EB" w:rsidRDefault="00E25963"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e organista spagnolo. Studi a Madrid, alla Schola Cantorum di Parigi e a Colonia. </w:t>
      </w:r>
      <w:r w:rsidR="004775BA" w:rsidRPr="00CD01EB">
        <w:rPr>
          <w:rFonts w:ascii="Arial" w:hAnsi="Arial" w:cs="Arial"/>
          <w:color w:val="777A0C"/>
          <w:sz w:val="20"/>
          <w:szCs w:val="20"/>
        </w:rPr>
        <w:t xml:space="preserve">                                       </w:t>
      </w:r>
      <w:r w:rsidRPr="00CD01EB">
        <w:rPr>
          <w:rFonts w:ascii="Arial" w:hAnsi="Arial" w:cs="Arial"/>
          <w:color w:val="777A0C"/>
          <w:sz w:val="20"/>
          <w:szCs w:val="20"/>
        </w:rPr>
        <w:t>Insegnante d’organo al Conservatorio di Madrid.</w:t>
      </w:r>
    </w:p>
    <w:p w:rsidR="0098587F" w:rsidRPr="00B0220F" w:rsidRDefault="00D9438F" w:rsidP="001B50BE">
      <w:pPr>
        <w:tabs>
          <w:tab w:val="center" w:pos="0"/>
          <w:tab w:val="left" w:pos="4253"/>
        </w:tabs>
        <w:spacing w:before="120" w:after="0" w:line="276" w:lineRule="auto"/>
        <w:rPr>
          <w:rFonts w:ascii="Arial" w:hAnsi="Arial" w:cs="Arial"/>
        </w:rPr>
      </w:pPr>
      <w:r w:rsidRPr="00B0220F">
        <w:rPr>
          <w:rFonts w:ascii="Arial" w:hAnsi="Arial" w:cs="Arial"/>
        </w:rPr>
        <w:t xml:space="preserve">Arpa sola:   </w:t>
      </w:r>
      <w:r w:rsidR="00A75DC6" w:rsidRPr="00B0220F">
        <w:rPr>
          <w:rFonts w:ascii="Arial" w:hAnsi="Arial" w:cs="Arial"/>
        </w:rPr>
        <w:t xml:space="preserve">Album para arpa.   La del alba seria.   </w:t>
      </w:r>
      <w:r w:rsidR="0098587F" w:rsidRPr="00B0220F">
        <w:rPr>
          <w:rFonts w:ascii="Arial" w:hAnsi="Arial" w:cs="Arial"/>
        </w:rPr>
        <w:t>Viejo Zortzico.</w:t>
      </w:r>
    </w:p>
    <w:p w:rsidR="00E67264" w:rsidRPr="00B0220F" w:rsidRDefault="00E67264" w:rsidP="001B50BE">
      <w:pPr>
        <w:tabs>
          <w:tab w:val="center" w:pos="0"/>
          <w:tab w:val="left" w:pos="4253"/>
        </w:tabs>
        <w:spacing w:before="120" w:after="0" w:line="276" w:lineRule="auto"/>
        <w:rPr>
          <w:rFonts w:ascii="Arial" w:hAnsi="Arial" w:cs="Arial"/>
        </w:rPr>
      </w:pPr>
    </w:p>
    <w:p w:rsidR="009E6251" w:rsidRPr="00CD01EB" w:rsidRDefault="009E6251"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GUSTAVSON  Nancy</w:t>
      </w:r>
      <w:r w:rsidR="0065275D" w:rsidRPr="00CD01EB">
        <w:rPr>
          <w:rFonts w:ascii="Arial" w:hAnsi="Arial" w:cs="Arial"/>
          <w:color w:val="777A0C"/>
          <w:u w:val="single"/>
        </w:rPr>
        <w:tab/>
        <w:t>Evanston, 1956</w:t>
      </w:r>
    </w:p>
    <w:p w:rsidR="0065275D" w:rsidRPr="00CD01EB" w:rsidRDefault="009E5F64"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b/>
          <w:color w:val="777A0C"/>
          <w:sz w:val="20"/>
          <w:szCs w:val="20"/>
        </w:rPr>
        <w:t>Arpista</w:t>
      </w:r>
      <w:r w:rsidRPr="00CD01EB">
        <w:rPr>
          <w:rFonts w:ascii="Arial" w:hAnsi="Arial" w:cs="Arial"/>
          <w:color w:val="777A0C"/>
          <w:sz w:val="20"/>
          <w:szCs w:val="20"/>
        </w:rPr>
        <w:t xml:space="preserve"> e compositrice americana. </w:t>
      </w:r>
      <w:r w:rsidR="0065275D" w:rsidRPr="00CD01EB">
        <w:rPr>
          <w:rFonts w:ascii="Arial" w:hAnsi="Arial" w:cs="Arial"/>
          <w:color w:val="777A0C"/>
          <w:sz w:val="20"/>
          <w:szCs w:val="20"/>
        </w:rPr>
        <w:t>Cantante famosa, (Metropolitan, La Scala</w:t>
      </w:r>
      <w:r w:rsidR="00C3054D" w:rsidRPr="00CD01EB">
        <w:rPr>
          <w:rFonts w:ascii="Arial" w:hAnsi="Arial" w:cs="Arial"/>
          <w:color w:val="777A0C"/>
          <w:sz w:val="20"/>
          <w:szCs w:val="20"/>
        </w:rPr>
        <w:t xml:space="preserve">, Royal Opera </w:t>
      </w:r>
      <w:r w:rsidR="0065275D" w:rsidRPr="00CD01EB">
        <w:rPr>
          <w:rFonts w:ascii="Arial" w:hAnsi="Arial" w:cs="Arial"/>
          <w:color w:val="777A0C"/>
          <w:sz w:val="20"/>
          <w:szCs w:val="20"/>
        </w:rPr>
        <w:t xml:space="preserve">…) </w:t>
      </w:r>
      <w:r w:rsidR="00102BCF" w:rsidRPr="00CD01EB">
        <w:rPr>
          <w:rFonts w:ascii="Arial" w:hAnsi="Arial" w:cs="Arial"/>
          <w:color w:val="777A0C"/>
          <w:sz w:val="20"/>
          <w:szCs w:val="20"/>
        </w:rPr>
        <w:t xml:space="preserve">voce di </w:t>
      </w:r>
      <w:r w:rsidR="002C582E" w:rsidRPr="00CD01EB">
        <w:rPr>
          <w:rFonts w:ascii="Arial" w:hAnsi="Arial" w:cs="Arial"/>
          <w:color w:val="777A0C"/>
          <w:sz w:val="20"/>
          <w:szCs w:val="20"/>
        </w:rPr>
        <w:t xml:space="preserve"> </w:t>
      </w:r>
      <w:r w:rsidR="00102BCF" w:rsidRPr="00CD01EB">
        <w:rPr>
          <w:rFonts w:ascii="Arial" w:hAnsi="Arial" w:cs="Arial"/>
          <w:color w:val="777A0C"/>
          <w:sz w:val="20"/>
          <w:szCs w:val="20"/>
        </w:rPr>
        <w:t xml:space="preserve">soprano, </w:t>
      </w:r>
      <w:r w:rsidR="00DE22CC" w:rsidRPr="00CD01EB">
        <w:rPr>
          <w:rFonts w:ascii="Arial" w:hAnsi="Arial" w:cs="Arial"/>
          <w:color w:val="777A0C"/>
          <w:sz w:val="20"/>
          <w:szCs w:val="20"/>
        </w:rPr>
        <w:t xml:space="preserve"> </w:t>
      </w:r>
      <w:r w:rsidR="00662544" w:rsidRPr="00CD01EB">
        <w:rPr>
          <w:rFonts w:ascii="Arial" w:hAnsi="Arial" w:cs="Arial"/>
          <w:color w:val="777A0C"/>
          <w:sz w:val="20"/>
          <w:szCs w:val="20"/>
        </w:rPr>
        <w:t xml:space="preserve">               </w:t>
      </w:r>
      <w:r w:rsidR="00C3054D" w:rsidRPr="00CD01EB">
        <w:rPr>
          <w:rFonts w:ascii="Arial" w:hAnsi="Arial" w:cs="Arial"/>
          <w:color w:val="777A0C"/>
          <w:sz w:val="20"/>
          <w:szCs w:val="20"/>
        </w:rPr>
        <w:t>si è esibita con Pavarotti</w:t>
      </w:r>
      <w:r w:rsidR="00102BCF" w:rsidRPr="00CD01EB">
        <w:rPr>
          <w:rFonts w:ascii="Arial" w:hAnsi="Arial" w:cs="Arial"/>
          <w:color w:val="777A0C"/>
          <w:sz w:val="20"/>
          <w:szCs w:val="20"/>
        </w:rPr>
        <w:t>,</w:t>
      </w:r>
    </w:p>
    <w:p w:rsidR="009E6251" w:rsidRPr="00B0220F" w:rsidRDefault="0065275D" w:rsidP="001B50BE">
      <w:pPr>
        <w:tabs>
          <w:tab w:val="center" w:pos="0"/>
          <w:tab w:val="left" w:pos="4253"/>
        </w:tabs>
        <w:spacing w:before="120" w:after="0" w:line="276" w:lineRule="auto"/>
        <w:rPr>
          <w:rFonts w:ascii="Arial" w:hAnsi="Arial" w:cs="Arial"/>
          <w:lang w:val="en-US"/>
        </w:rPr>
      </w:pPr>
      <w:r w:rsidRPr="00B0220F">
        <w:rPr>
          <w:rFonts w:ascii="Arial" w:hAnsi="Arial" w:cs="Arial"/>
          <w:lang w:val="en-US"/>
        </w:rPr>
        <w:t>Pacific Sketches book.   Songs Without Words.   Sparklers.   6 The Magic Road book.</w:t>
      </w:r>
    </w:p>
    <w:p w:rsidR="00FC5E6A" w:rsidRPr="00B0220F" w:rsidRDefault="00C3054D" w:rsidP="001B50BE">
      <w:pPr>
        <w:tabs>
          <w:tab w:val="center" w:pos="0"/>
          <w:tab w:val="left" w:pos="4253"/>
        </w:tabs>
        <w:spacing w:before="120" w:after="0" w:line="276" w:lineRule="auto"/>
        <w:rPr>
          <w:rFonts w:ascii="Arial" w:hAnsi="Arial" w:cs="Arial"/>
          <w:lang w:val="en-US"/>
        </w:rPr>
      </w:pPr>
      <w:r w:rsidRPr="00B0220F">
        <w:rPr>
          <w:rFonts w:ascii="Arial" w:hAnsi="Arial" w:cs="Arial"/>
          <w:bCs/>
          <w:lang w:val="en-US"/>
        </w:rPr>
        <w:t xml:space="preserve">5 Solo for troubadour:  </w:t>
      </w:r>
      <w:r w:rsidRPr="00B0220F">
        <w:rPr>
          <w:rFonts w:ascii="Arial" w:hAnsi="Arial" w:cs="Arial"/>
          <w:lang w:val="en-US"/>
        </w:rPr>
        <w:t>Trav'ling on,   Path to the Sea,   Rippling Water,   Autumn Mood,</w:t>
      </w:r>
      <w:r w:rsidR="00411051">
        <w:rPr>
          <w:rFonts w:ascii="Arial" w:hAnsi="Arial" w:cs="Arial"/>
          <w:lang w:val="en-US"/>
        </w:rPr>
        <w:t xml:space="preserve">   </w:t>
      </w:r>
      <w:r w:rsidRPr="00B0220F">
        <w:rPr>
          <w:rFonts w:ascii="Arial" w:hAnsi="Arial" w:cs="Arial"/>
          <w:lang w:val="en-US"/>
        </w:rPr>
        <w:t>Frolic.</w:t>
      </w:r>
    </w:p>
    <w:p w:rsidR="00E67264" w:rsidRPr="00CD01EB" w:rsidRDefault="00E67264" w:rsidP="001B50BE">
      <w:pPr>
        <w:tabs>
          <w:tab w:val="center" w:pos="0"/>
          <w:tab w:val="left" w:pos="4253"/>
          <w:tab w:val="left" w:pos="4536"/>
        </w:tabs>
        <w:spacing w:before="120" w:after="0" w:line="276" w:lineRule="auto"/>
        <w:rPr>
          <w:rFonts w:ascii="Arial" w:hAnsi="Arial" w:cs="Arial"/>
          <w:color w:val="777A0C"/>
          <w:lang w:val="en-US"/>
        </w:rPr>
      </w:pPr>
    </w:p>
    <w:p w:rsidR="00FC5E6A" w:rsidRPr="00F11962" w:rsidRDefault="00FC5E6A" w:rsidP="001B50BE">
      <w:pPr>
        <w:tabs>
          <w:tab w:val="center" w:pos="0"/>
          <w:tab w:val="left" w:pos="4253"/>
          <w:tab w:val="left" w:pos="4536"/>
        </w:tabs>
        <w:spacing w:before="120" w:after="0" w:line="276" w:lineRule="auto"/>
        <w:rPr>
          <w:rFonts w:ascii="Arial" w:hAnsi="Arial" w:cs="Arial"/>
          <w:color w:val="777A0C"/>
          <w:u w:val="single"/>
        </w:rPr>
      </w:pPr>
      <w:r w:rsidRPr="00F11962">
        <w:rPr>
          <w:rFonts w:ascii="Arial" w:hAnsi="Arial" w:cs="Arial"/>
          <w:color w:val="777A0C"/>
          <w:u w:val="single"/>
        </w:rPr>
        <w:t>HAAS  Joseph</w:t>
      </w:r>
      <w:r w:rsidRPr="00F11962">
        <w:rPr>
          <w:rFonts w:ascii="Arial" w:hAnsi="Arial" w:cs="Arial"/>
          <w:color w:val="777A0C"/>
          <w:u w:val="single"/>
        </w:rPr>
        <w:tab/>
        <w:t>Maihingen,19.3.1879 - Monaco, 31.3.1960.</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tedesco, allievo di Reger, Straube e Ruthardt. Insegnante nei Conservatori di Stoccarda e Monaco. </w:t>
      </w:r>
      <w:r w:rsidR="00411051">
        <w:rPr>
          <w:rFonts w:ascii="Arial" w:hAnsi="Arial" w:cs="Arial"/>
          <w:color w:val="777A0C"/>
          <w:sz w:val="20"/>
          <w:szCs w:val="20"/>
        </w:rPr>
        <w:t xml:space="preserve">                  </w:t>
      </w:r>
      <w:r w:rsidRPr="00CD01EB">
        <w:rPr>
          <w:rFonts w:ascii="Arial" w:hAnsi="Arial" w:cs="Arial"/>
          <w:color w:val="777A0C"/>
          <w:sz w:val="20"/>
          <w:szCs w:val="20"/>
        </w:rPr>
        <w:t>Laurea h.c. dalle Università di Roma e Monaco.</w:t>
      </w:r>
    </w:p>
    <w:p w:rsidR="00FC5E6A" w:rsidRPr="00B0220F" w:rsidRDefault="00FC5E6A" w:rsidP="001B50BE">
      <w:pPr>
        <w:tabs>
          <w:tab w:val="center" w:pos="0"/>
          <w:tab w:val="left" w:pos="4253"/>
        </w:tabs>
        <w:spacing w:before="120" w:after="0" w:line="276" w:lineRule="auto"/>
        <w:rPr>
          <w:rFonts w:ascii="Arial" w:hAnsi="Arial" w:cs="Arial"/>
        </w:rPr>
      </w:pPr>
      <w:r w:rsidRPr="00B0220F">
        <w:rPr>
          <w:rFonts w:ascii="Arial" w:hAnsi="Arial" w:cs="Arial"/>
        </w:rPr>
        <w:t>Sonata per arpa e pf. op. 29 (1910).</w:t>
      </w:r>
    </w:p>
    <w:p w:rsidR="00E67264" w:rsidRPr="00B0220F" w:rsidRDefault="00E67264" w:rsidP="001B50BE">
      <w:pPr>
        <w:tabs>
          <w:tab w:val="center" w:pos="0"/>
          <w:tab w:val="left" w:pos="4253"/>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HABA  Alois</w:t>
      </w:r>
      <w:r w:rsidRPr="00CD01EB">
        <w:rPr>
          <w:rFonts w:ascii="Arial" w:hAnsi="Arial" w:cs="Arial"/>
          <w:color w:val="777A0C"/>
          <w:u w:val="single"/>
        </w:rPr>
        <w:tab/>
        <w:t xml:space="preserve">Vizovice, 21.6.1893 - Praga, </w:t>
      </w:r>
      <w:r w:rsidR="002F08AB" w:rsidRPr="00CD01EB">
        <w:rPr>
          <w:rFonts w:ascii="Arial" w:hAnsi="Arial" w:cs="Arial"/>
          <w:color w:val="777A0C"/>
          <w:u w:val="single"/>
        </w:rPr>
        <w:t>18.11.</w:t>
      </w:r>
      <w:r w:rsidRPr="00CD01EB">
        <w:rPr>
          <w:rFonts w:ascii="Arial" w:hAnsi="Arial" w:cs="Arial"/>
          <w:color w:val="777A0C"/>
          <w:u w:val="single"/>
        </w:rPr>
        <w:t>1973.</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e teorico cèco, allievo di Novak. Su suggerimento di Busoni si dedicò alle ricerche acustiche sui quarti, </w:t>
      </w:r>
      <w:r w:rsidR="00411051">
        <w:rPr>
          <w:rFonts w:ascii="Arial" w:hAnsi="Arial" w:cs="Arial"/>
          <w:color w:val="777A0C"/>
          <w:sz w:val="20"/>
          <w:szCs w:val="20"/>
        </w:rPr>
        <w:t xml:space="preserve">               </w:t>
      </w:r>
      <w:r w:rsidRPr="00CD01EB">
        <w:rPr>
          <w:rFonts w:ascii="Arial" w:hAnsi="Arial" w:cs="Arial"/>
          <w:color w:val="777A0C"/>
          <w:sz w:val="20"/>
          <w:szCs w:val="20"/>
        </w:rPr>
        <w:t>sesti e dodicesimi di tono, facendo costruire strumenti adeguati. Kohlert costruì per lui un clarinetto e</w:t>
      </w:r>
      <w:r w:rsidR="00DE22CC" w:rsidRPr="00CD01EB">
        <w:rPr>
          <w:rFonts w:ascii="Arial" w:hAnsi="Arial" w:cs="Arial"/>
          <w:color w:val="777A0C"/>
          <w:sz w:val="20"/>
          <w:szCs w:val="20"/>
        </w:rPr>
        <w:t xml:space="preserve"> </w:t>
      </w:r>
      <w:r w:rsidRPr="00CD01EB">
        <w:rPr>
          <w:rFonts w:ascii="Arial" w:hAnsi="Arial" w:cs="Arial"/>
          <w:color w:val="777A0C"/>
          <w:sz w:val="20"/>
          <w:szCs w:val="20"/>
        </w:rPr>
        <w:t>Forster un pianoforte.</w:t>
      </w:r>
    </w:p>
    <w:p w:rsidR="002F08AB" w:rsidRPr="00B0220F" w:rsidRDefault="002F08AB" w:rsidP="001B50BE">
      <w:pPr>
        <w:tabs>
          <w:tab w:val="center" w:pos="0"/>
          <w:tab w:val="left" w:pos="4253"/>
          <w:tab w:val="right" w:pos="9356"/>
        </w:tabs>
        <w:spacing w:before="120" w:after="0" w:line="276" w:lineRule="auto"/>
        <w:rPr>
          <w:rFonts w:ascii="Arial" w:hAnsi="Arial" w:cs="Arial"/>
        </w:rPr>
      </w:pPr>
      <w:r w:rsidRPr="00B0220F">
        <w:rPr>
          <w:rFonts w:ascii="Arial" w:hAnsi="Arial" w:cs="Arial"/>
        </w:rPr>
        <w:t>Sonata per arpa cromatica, op. 59 (1944).   Sonata per arpa diatonica, op. 60 (1944).</w:t>
      </w:r>
    </w:p>
    <w:p w:rsidR="002F08AB" w:rsidRPr="00B0220F" w:rsidRDefault="002F08AB" w:rsidP="001B50BE">
      <w:pPr>
        <w:tabs>
          <w:tab w:val="center" w:pos="0"/>
          <w:tab w:val="left" w:pos="4253"/>
          <w:tab w:val="right" w:pos="9356"/>
        </w:tabs>
        <w:spacing w:before="120" w:after="0" w:line="276" w:lineRule="auto"/>
        <w:rPr>
          <w:rFonts w:ascii="Arial" w:hAnsi="Arial" w:cs="Arial"/>
          <w:lang w:val="en-US"/>
        </w:rPr>
      </w:pPr>
      <w:r w:rsidRPr="00B0220F">
        <w:rPr>
          <w:rFonts w:ascii="Arial" w:hAnsi="Arial" w:cs="Arial"/>
        </w:rPr>
        <w:t xml:space="preserve">Intermezzo e Preludio, arpa diatonica, op. 61 (1945).   </w:t>
      </w:r>
      <w:r w:rsidRPr="00B0220F">
        <w:rPr>
          <w:rFonts w:ascii="Arial" w:hAnsi="Arial" w:cs="Arial"/>
          <w:lang w:val="en-US"/>
        </w:rPr>
        <w:t>6 Polish folksong, op. 75c (1951)</w:t>
      </w:r>
      <w:r w:rsidR="00E67264" w:rsidRPr="00B0220F">
        <w:rPr>
          <w:rFonts w:ascii="Arial" w:hAnsi="Arial" w:cs="Arial"/>
          <w:lang w:val="en-US"/>
        </w:rPr>
        <w:t>.</w:t>
      </w:r>
    </w:p>
    <w:p w:rsidR="00E67264" w:rsidRPr="00B0220F" w:rsidRDefault="00E67264" w:rsidP="001B50BE">
      <w:pPr>
        <w:tabs>
          <w:tab w:val="center" w:pos="0"/>
          <w:tab w:val="left" w:pos="4253"/>
          <w:tab w:val="right" w:pos="9356"/>
        </w:tabs>
        <w:spacing w:before="120" w:after="0" w:line="276" w:lineRule="auto"/>
        <w:rPr>
          <w:rFonts w:ascii="Arial" w:hAnsi="Arial" w:cs="Arial"/>
          <w:lang w:val="en-US"/>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lang w:val="en-US"/>
        </w:rPr>
      </w:pPr>
      <w:r w:rsidRPr="00CD01EB">
        <w:rPr>
          <w:rFonts w:ascii="Arial" w:hAnsi="Arial" w:cs="Arial"/>
          <w:color w:val="777A0C"/>
          <w:u w:val="single"/>
          <w:lang w:val="en-US"/>
        </w:rPr>
        <w:t>HABA  Karel</w:t>
      </w:r>
      <w:r w:rsidRPr="00CD01EB">
        <w:rPr>
          <w:rFonts w:ascii="Arial" w:hAnsi="Arial" w:cs="Arial"/>
          <w:color w:val="777A0C"/>
          <w:u w:val="single"/>
          <w:lang w:val="en-US"/>
        </w:rPr>
        <w:tab/>
        <w:t>Vizovice, 21.5.1898 - Praga, 21.11.1972.</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lastRenderedPageBreak/>
        <w:t xml:space="preserve">Fratello del precedente, allievo di Marak, Kricka e Foerster e perfezionamento con Novak e Hoffmann. </w:t>
      </w:r>
      <w:r w:rsidR="00DE22CC" w:rsidRPr="00CD01EB">
        <w:rPr>
          <w:rFonts w:ascii="Arial" w:hAnsi="Arial" w:cs="Arial"/>
          <w:color w:val="777A0C"/>
          <w:sz w:val="20"/>
          <w:szCs w:val="20"/>
        </w:rPr>
        <w:t xml:space="preserve">   </w:t>
      </w:r>
      <w:r w:rsidR="00662544" w:rsidRPr="00CD01EB">
        <w:rPr>
          <w:rFonts w:ascii="Arial" w:hAnsi="Arial" w:cs="Arial"/>
          <w:color w:val="777A0C"/>
          <w:sz w:val="20"/>
          <w:szCs w:val="20"/>
        </w:rPr>
        <w:t xml:space="preserve">                  </w:t>
      </w:r>
      <w:r w:rsidRPr="00CD01EB">
        <w:rPr>
          <w:rFonts w:ascii="Arial" w:hAnsi="Arial" w:cs="Arial"/>
          <w:color w:val="777A0C"/>
          <w:sz w:val="20"/>
          <w:szCs w:val="20"/>
        </w:rPr>
        <w:t>Insegnante al Conservatorio e all’Università di Praga.</w:t>
      </w:r>
    </w:p>
    <w:p w:rsidR="00FC5E6A" w:rsidRPr="00B0220F" w:rsidRDefault="00FC5E6A" w:rsidP="001B50BE">
      <w:pPr>
        <w:tabs>
          <w:tab w:val="center" w:pos="0"/>
          <w:tab w:val="left" w:pos="4253"/>
        </w:tabs>
        <w:spacing w:before="120" w:after="0" w:line="276" w:lineRule="auto"/>
        <w:rPr>
          <w:rFonts w:ascii="Arial" w:hAnsi="Arial" w:cs="Arial"/>
        </w:rPr>
      </w:pPr>
      <w:r w:rsidRPr="00B0220F">
        <w:rPr>
          <w:rFonts w:ascii="Arial" w:hAnsi="Arial" w:cs="Arial"/>
        </w:rPr>
        <w:t>3 Invenzioni per arpa cromatica op. 29 (1945).</w:t>
      </w:r>
    </w:p>
    <w:p w:rsidR="00E67264" w:rsidRPr="00B0220F" w:rsidRDefault="00E67264" w:rsidP="001B50BE">
      <w:pPr>
        <w:tabs>
          <w:tab w:val="center" w:pos="0"/>
          <w:tab w:val="left" w:pos="4253"/>
        </w:tabs>
        <w:spacing w:before="120" w:after="0" w:line="276" w:lineRule="auto"/>
        <w:rPr>
          <w:rFonts w:ascii="Arial" w:hAnsi="Arial" w:cs="Arial"/>
        </w:rPr>
      </w:pPr>
    </w:p>
    <w:p w:rsidR="00FC5E6A" w:rsidRPr="00CD01EB" w:rsidRDefault="007A18AF" w:rsidP="001B50BE">
      <w:pPr>
        <w:pStyle w:val="Corpotesto"/>
        <w:tabs>
          <w:tab w:val="center" w:pos="0"/>
          <w:tab w:val="left" w:pos="4253"/>
          <w:tab w:val="left" w:pos="4536"/>
        </w:tabs>
        <w:spacing w:before="120" w:after="0" w:line="276" w:lineRule="auto"/>
        <w:rPr>
          <w:rFonts w:ascii="Arial" w:hAnsi="Arial" w:cs="Arial"/>
          <w:color w:val="777A0C"/>
          <w:sz w:val="24"/>
          <w:u w:val="single"/>
        </w:rPr>
      </w:pPr>
      <w:r w:rsidRPr="00CD01EB">
        <w:rPr>
          <w:rFonts w:ascii="Arial" w:hAnsi="Arial" w:cs="Arial"/>
          <w:color w:val="777A0C"/>
          <w:sz w:val="24"/>
          <w:u w:val="single"/>
        </w:rPr>
        <w:t>HANDEL</w:t>
      </w:r>
      <w:r w:rsidR="00FC5E6A" w:rsidRPr="00CD01EB">
        <w:rPr>
          <w:rFonts w:ascii="Arial" w:hAnsi="Arial" w:cs="Arial"/>
          <w:color w:val="777A0C"/>
          <w:sz w:val="24"/>
          <w:u w:val="single"/>
        </w:rPr>
        <w:t xml:space="preserve"> Giorgio Federico</w:t>
      </w:r>
      <w:r w:rsidR="00FC5E6A" w:rsidRPr="00CD01EB">
        <w:rPr>
          <w:rFonts w:ascii="Arial" w:hAnsi="Arial" w:cs="Arial"/>
          <w:color w:val="777A0C"/>
          <w:sz w:val="24"/>
          <w:u w:val="single"/>
        </w:rPr>
        <w:tab/>
        <w:t>Halle, 23.11.1685 - Londra, 14.4.1759.</w:t>
      </w:r>
    </w:p>
    <w:p w:rsidR="00FA70B6" w:rsidRPr="00CD01EB" w:rsidRDefault="00FC5E6A"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 xml:space="preserve">Gran compositore tedesco, coetaneo di </w:t>
      </w:r>
      <w:r w:rsidR="002437DF" w:rsidRPr="00CD01EB">
        <w:rPr>
          <w:rFonts w:ascii="Arial" w:hAnsi="Arial" w:cs="Arial"/>
          <w:color w:val="777A0C"/>
        </w:rPr>
        <w:t xml:space="preserve">J. S. </w:t>
      </w:r>
      <w:r w:rsidRPr="00CD01EB">
        <w:rPr>
          <w:rFonts w:ascii="Arial" w:hAnsi="Arial" w:cs="Arial"/>
          <w:color w:val="777A0C"/>
        </w:rPr>
        <w:t>Bach e Domenico Scarlatti.</w:t>
      </w:r>
      <w:r w:rsidR="00DE22CC" w:rsidRPr="00CD01EB">
        <w:rPr>
          <w:rFonts w:ascii="Arial" w:hAnsi="Arial" w:cs="Arial"/>
          <w:color w:val="777A0C"/>
        </w:rPr>
        <w:t xml:space="preserve"> </w:t>
      </w:r>
      <w:r w:rsidR="001A4953" w:rsidRPr="00CD01EB">
        <w:rPr>
          <w:rFonts w:ascii="Arial" w:hAnsi="Arial" w:cs="Arial"/>
          <w:color w:val="777A0C"/>
        </w:rPr>
        <w:t xml:space="preserve">Per maggiori informazioni sull'autore, </w:t>
      </w:r>
      <w:r w:rsidR="00DE22CC" w:rsidRPr="00CD01EB">
        <w:rPr>
          <w:rFonts w:ascii="Arial" w:hAnsi="Arial" w:cs="Arial"/>
          <w:color w:val="777A0C"/>
        </w:rPr>
        <w:t xml:space="preserve">  </w:t>
      </w:r>
      <w:r w:rsidR="00662544" w:rsidRPr="00CD01EB">
        <w:rPr>
          <w:rFonts w:ascii="Arial" w:hAnsi="Arial" w:cs="Arial"/>
          <w:color w:val="777A0C"/>
        </w:rPr>
        <w:t xml:space="preserve">               </w:t>
      </w:r>
      <w:r w:rsidR="001A4953" w:rsidRPr="00CD01EB">
        <w:rPr>
          <w:rFonts w:ascii="Arial" w:hAnsi="Arial" w:cs="Arial"/>
          <w:color w:val="777A0C"/>
        </w:rPr>
        <w:t>vedi "Passeggiando con la Musica", scaricabile gratuitamente dal sito: mariodemolli.com</w:t>
      </w:r>
    </w:p>
    <w:p w:rsidR="00055BD8" w:rsidRPr="00B0220F" w:rsidRDefault="00DE42F6" w:rsidP="001B50BE">
      <w:pPr>
        <w:tabs>
          <w:tab w:val="center" w:pos="0"/>
          <w:tab w:val="left" w:pos="4253"/>
        </w:tabs>
        <w:spacing w:before="120" w:after="0" w:line="276" w:lineRule="auto"/>
        <w:rPr>
          <w:rFonts w:ascii="Arial" w:hAnsi="Arial" w:cs="Arial"/>
        </w:rPr>
      </w:pPr>
      <w:r w:rsidRPr="00B0220F">
        <w:rPr>
          <w:rFonts w:ascii="Arial" w:hAnsi="Arial" w:cs="Arial"/>
        </w:rPr>
        <w:t xml:space="preserve">Aria.   </w:t>
      </w:r>
      <w:r w:rsidR="001D5D35" w:rsidRPr="00B0220F">
        <w:rPr>
          <w:rFonts w:ascii="Arial" w:hAnsi="Arial" w:cs="Arial"/>
        </w:rPr>
        <w:t xml:space="preserve">Arpeggio.   </w:t>
      </w:r>
      <w:r w:rsidRPr="00B0220F">
        <w:rPr>
          <w:rFonts w:ascii="Arial" w:hAnsi="Arial" w:cs="Arial"/>
        </w:rPr>
        <w:t xml:space="preserve">Arrivo della Regina di Saba.   </w:t>
      </w:r>
      <w:r w:rsidR="00055BD8" w:rsidRPr="00B0220F">
        <w:rPr>
          <w:rFonts w:ascii="Arial" w:hAnsi="Arial" w:cs="Arial"/>
        </w:rPr>
        <w:t>Ciaccona in Sol-, Hwv 486 (7'45).</w:t>
      </w:r>
    </w:p>
    <w:p w:rsidR="00055BD8" w:rsidRPr="00B0220F" w:rsidRDefault="00DE42F6" w:rsidP="001B50BE">
      <w:pPr>
        <w:tabs>
          <w:tab w:val="center" w:pos="0"/>
          <w:tab w:val="left" w:pos="4253"/>
        </w:tabs>
        <w:spacing w:before="120" w:after="0" w:line="276" w:lineRule="auto"/>
        <w:rPr>
          <w:rFonts w:ascii="Arial" w:hAnsi="Arial" w:cs="Arial"/>
        </w:rPr>
      </w:pPr>
      <w:r w:rsidRPr="00B0220F">
        <w:rPr>
          <w:rFonts w:ascii="Arial" w:hAnsi="Arial" w:cs="Arial"/>
        </w:rPr>
        <w:t xml:space="preserve">Ciaccona in Do.   Ciaccona </w:t>
      </w:r>
      <w:r w:rsidR="00D755CA" w:rsidRPr="00B0220F">
        <w:rPr>
          <w:rFonts w:ascii="Arial" w:hAnsi="Arial" w:cs="Arial"/>
        </w:rPr>
        <w:t>con</w:t>
      </w:r>
      <w:r w:rsidRPr="00B0220F">
        <w:rPr>
          <w:rFonts w:ascii="Arial" w:hAnsi="Arial" w:cs="Arial"/>
        </w:rPr>
        <w:t xml:space="preserve"> variazioni.   </w:t>
      </w:r>
      <w:r w:rsidR="001D5D35" w:rsidRPr="00B0220F">
        <w:rPr>
          <w:rFonts w:ascii="Arial" w:hAnsi="Arial" w:cs="Arial"/>
        </w:rPr>
        <w:t>Corrente.   David’s harp solo</w:t>
      </w:r>
      <w:r w:rsidR="00522588" w:rsidRPr="00B0220F">
        <w:rPr>
          <w:rFonts w:ascii="Arial" w:hAnsi="Arial" w:cs="Arial"/>
        </w:rPr>
        <w:t xml:space="preserve"> (da Saul</w:t>
      </w:r>
      <w:r w:rsidR="007472B6" w:rsidRPr="00B0220F">
        <w:rPr>
          <w:rFonts w:ascii="Arial" w:hAnsi="Arial" w:cs="Arial"/>
        </w:rPr>
        <w:t>, 3’45</w:t>
      </w:r>
      <w:r w:rsidR="00522588" w:rsidRPr="00B0220F">
        <w:rPr>
          <w:rFonts w:ascii="Arial" w:hAnsi="Arial" w:cs="Arial"/>
        </w:rPr>
        <w:t>)</w:t>
      </w:r>
      <w:r w:rsidR="001D5D35" w:rsidRPr="00B0220F">
        <w:rPr>
          <w:rFonts w:ascii="Arial" w:hAnsi="Arial" w:cs="Arial"/>
        </w:rPr>
        <w:t>.</w:t>
      </w:r>
    </w:p>
    <w:p w:rsidR="00055BD8" w:rsidRPr="00B0220F" w:rsidRDefault="001D5D35" w:rsidP="001B50BE">
      <w:pPr>
        <w:tabs>
          <w:tab w:val="center" w:pos="0"/>
          <w:tab w:val="left" w:pos="4253"/>
        </w:tabs>
        <w:spacing w:before="120" w:after="0" w:line="276" w:lineRule="auto"/>
        <w:rPr>
          <w:rFonts w:ascii="Arial" w:hAnsi="Arial" w:cs="Arial"/>
        </w:rPr>
      </w:pPr>
      <w:r w:rsidRPr="00B0220F">
        <w:rPr>
          <w:rFonts w:ascii="Arial" w:hAnsi="Arial" w:cs="Arial"/>
        </w:rPr>
        <w:t>Fabbro armonioso</w:t>
      </w:r>
      <w:r w:rsidR="00522588" w:rsidRPr="00B0220F">
        <w:rPr>
          <w:rFonts w:ascii="Arial" w:hAnsi="Arial" w:cs="Arial"/>
        </w:rPr>
        <w:t xml:space="preserve"> (Salzedo)</w:t>
      </w:r>
      <w:r w:rsidRPr="00B0220F">
        <w:rPr>
          <w:rFonts w:ascii="Arial" w:hAnsi="Arial" w:cs="Arial"/>
        </w:rPr>
        <w:t>.   Gavotta.   Giga.   Largo</w:t>
      </w:r>
      <w:r w:rsidR="00522588" w:rsidRPr="00B0220F">
        <w:rPr>
          <w:rFonts w:ascii="Arial" w:hAnsi="Arial" w:cs="Arial"/>
        </w:rPr>
        <w:t xml:space="preserve"> (Salzedo)</w:t>
      </w:r>
      <w:r w:rsidRPr="00B0220F">
        <w:rPr>
          <w:rFonts w:ascii="Arial" w:hAnsi="Arial" w:cs="Arial"/>
        </w:rPr>
        <w:t>.</w:t>
      </w:r>
      <w:r w:rsidR="003501E6" w:rsidRPr="00B0220F">
        <w:rPr>
          <w:rFonts w:ascii="Arial" w:hAnsi="Arial" w:cs="Arial"/>
        </w:rPr>
        <w:t xml:space="preserve">   </w:t>
      </w:r>
      <w:r w:rsidR="007073F3" w:rsidRPr="00B0220F">
        <w:rPr>
          <w:rFonts w:ascii="Arial" w:hAnsi="Arial" w:cs="Arial"/>
        </w:rPr>
        <w:t>Aria, per insieme di arpe.</w:t>
      </w:r>
    </w:p>
    <w:p w:rsidR="00A63837" w:rsidRPr="00B0220F" w:rsidRDefault="00522588" w:rsidP="001B50BE">
      <w:pPr>
        <w:tabs>
          <w:tab w:val="center" w:pos="0"/>
          <w:tab w:val="left" w:pos="4253"/>
        </w:tabs>
        <w:spacing w:before="120" w:after="0" w:line="276" w:lineRule="auto"/>
        <w:rPr>
          <w:rFonts w:ascii="Arial" w:hAnsi="Arial" w:cs="Arial"/>
        </w:rPr>
      </w:pPr>
      <w:r w:rsidRPr="00B0220F">
        <w:rPr>
          <w:rFonts w:ascii="Arial" w:hAnsi="Arial" w:cs="Arial"/>
        </w:rPr>
        <w:t>Larghetto, dal Concerto grosso, op. 6, n° 7.</w:t>
      </w:r>
      <w:r w:rsidR="00A63837" w:rsidRPr="00B0220F">
        <w:rPr>
          <w:rFonts w:ascii="Arial" w:hAnsi="Arial" w:cs="Arial"/>
        </w:rPr>
        <w:t xml:space="preserve">   Passacaglia in Sol-, Hwv 432 (5'35)</w:t>
      </w:r>
      <w:r w:rsidR="00340CC2" w:rsidRPr="00B0220F">
        <w:rPr>
          <w:rFonts w:ascii="Arial" w:hAnsi="Arial" w:cs="Arial"/>
        </w:rPr>
        <w:t>.</w:t>
      </w:r>
    </w:p>
    <w:p w:rsidR="00D74E95" w:rsidRPr="00B0220F" w:rsidRDefault="00DA4BF2" w:rsidP="001B50BE">
      <w:pPr>
        <w:tabs>
          <w:tab w:val="center" w:pos="0"/>
          <w:tab w:val="left" w:pos="4253"/>
        </w:tabs>
        <w:spacing w:before="120" w:after="0" w:line="276" w:lineRule="auto"/>
        <w:rPr>
          <w:rFonts w:ascii="Arial" w:hAnsi="Arial" w:cs="Arial"/>
        </w:rPr>
      </w:pPr>
      <w:r w:rsidRPr="00B0220F">
        <w:rPr>
          <w:rFonts w:ascii="Arial" w:hAnsi="Arial" w:cs="Arial"/>
        </w:rPr>
        <w:t>Minuetto, da Berenice.</w:t>
      </w:r>
      <w:r w:rsidR="002C582E" w:rsidRPr="00B0220F">
        <w:rPr>
          <w:rFonts w:ascii="Arial" w:hAnsi="Arial" w:cs="Arial"/>
        </w:rPr>
        <w:t xml:space="preserve">   </w:t>
      </w:r>
      <w:r w:rsidR="00885864" w:rsidRPr="00B0220F">
        <w:rPr>
          <w:rFonts w:ascii="Arial" w:hAnsi="Arial" w:cs="Arial"/>
        </w:rPr>
        <w:t xml:space="preserve">Pastorale, </w:t>
      </w:r>
      <w:r w:rsidR="007472B6" w:rsidRPr="00B0220F">
        <w:rPr>
          <w:rFonts w:ascii="Arial" w:hAnsi="Arial" w:cs="Arial"/>
        </w:rPr>
        <w:t>T</w:t>
      </w:r>
      <w:r w:rsidRPr="00B0220F">
        <w:rPr>
          <w:rFonts w:ascii="Arial" w:hAnsi="Arial" w:cs="Arial"/>
        </w:rPr>
        <w:t>ema e variazioni</w:t>
      </w:r>
      <w:r w:rsidR="007472B6" w:rsidRPr="00B0220F">
        <w:rPr>
          <w:rFonts w:ascii="Arial" w:hAnsi="Arial" w:cs="Arial"/>
        </w:rPr>
        <w:t>, in Sol-</w:t>
      </w:r>
      <w:r w:rsidRPr="00B0220F">
        <w:rPr>
          <w:rFonts w:ascii="Arial" w:hAnsi="Arial" w:cs="Arial"/>
        </w:rPr>
        <w:t xml:space="preserve"> (7’</w:t>
      </w:r>
      <w:r w:rsidR="00885864" w:rsidRPr="00B0220F">
        <w:rPr>
          <w:rFonts w:ascii="Arial" w:hAnsi="Arial" w:cs="Arial"/>
        </w:rPr>
        <w:t>30</w:t>
      </w:r>
      <w:r w:rsidRPr="00B0220F">
        <w:rPr>
          <w:rFonts w:ascii="Arial" w:hAnsi="Arial" w:cs="Arial"/>
        </w:rPr>
        <w:t xml:space="preserve">).   </w:t>
      </w:r>
      <w:r w:rsidR="00DE42F6" w:rsidRPr="00B0220F">
        <w:rPr>
          <w:rFonts w:ascii="Arial" w:hAnsi="Arial" w:cs="Arial"/>
        </w:rPr>
        <w:t>Piccola</w:t>
      </w:r>
      <w:r w:rsidR="001D5D35" w:rsidRPr="00B0220F">
        <w:rPr>
          <w:rFonts w:ascii="Arial" w:hAnsi="Arial" w:cs="Arial"/>
        </w:rPr>
        <w:t xml:space="preserve"> suite.</w:t>
      </w:r>
    </w:p>
    <w:p w:rsidR="00D74E95" w:rsidRPr="00B0220F" w:rsidRDefault="001D5D35" w:rsidP="001B50BE">
      <w:pPr>
        <w:tabs>
          <w:tab w:val="center" w:pos="0"/>
          <w:tab w:val="left" w:pos="4253"/>
        </w:tabs>
        <w:spacing w:before="120" w:after="0" w:line="276" w:lineRule="auto"/>
        <w:rPr>
          <w:rFonts w:ascii="Arial" w:hAnsi="Arial" w:cs="Arial"/>
        </w:rPr>
      </w:pPr>
      <w:r w:rsidRPr="00B0220F">
        <w:rPr>
          <w:rFonts w:ascii="Arial" w:hAnsi="Arial" w:cs="Arial"/>
        </w:rPr>
        <w:t xml:space="preserve">2a </w:t>
      </w:r>
      <w:r w:rsidR="00DE42F6" w:rsidRPr="00B0220F">
        <w:rPr>
          <w:rFonts w:ascii="Arial" w:hAnsi="Arial" w:cs="Arial"/>
        </w:rPr>
        <w:t>Piccola</w:t>
      </w:r>
      <w:r w:rsidRPr="00B0220F">
        <w:rPr>
          <w:rFonts w:ascii="Arial" w:hAnsi="Arial" w:cs="Arial"/>
        </w:rPr>
        <w:t xml:space="preserve"> suite.</w:t>
      </w:r>
      <w:r w:rsidR="002C582E" w:rsidRPr="00B0220F">
        <w:rPr>
          <w:rFonts w:ascii="Arial" w:hAnsi="Arial" w:cs="Arial"/>
        </w:rPr>
        <w:t xml:space="preserve">   </w:t>
      </w:r>
      <w:r w:rsidR="00B96171" w:rsidRPr="00B0220F">
        <w:rPr>
          <w:rFonts w:ascii="Arial" w:hAnsi="Arial" w:cs="Arial"/>
        </w:rPr>
        <w:t xml:space="preserve">Preludio e </w:t>
      </w:r>
      <w:r w:rsidR="00522588" w:rsidRPr="00B0220F">
        <w:rPr>
          <w:rFonts w:ascii="Arial" w:hAnsi="Arial" w:cs="Arial"/>
        </w:rPr>
        <w:t>T</w:t>
      </w:r>
      <w:r w:rsidR="00B96171" w:rsidRPr="00B0220F">
        <w:rPr>
          <w:rFonts w:ascii="Arial" w:hAnsi="Arial" w:cs="Arial"/>
        </w:rPr>
        <w:t>occata</w:t>
      </w:r>
      <w:r w:rsidR="00E0057D" w:rsidRPr="00B0220F">
        <w:rPr>
          <w:rFonts w:ascii="Arial" w:hAnsi="Arial" w:cs="Arial"/>
        </w:rPr>
        <w:t xml:space="preserve"> (arr. di Grandjany)</w:t>
      </w:r>
      <w:r w:rsidR="00B96171" w:rsidRPr="00B0220F">
        <w:rPr>
          <w:rFonts w:ascii="Arial" w:hAnsi="Arial" w:cs="Arial"/>
        </w:rPr>
        <w:t>.</w:t>
      </w:r>
      <w:r w:rsidR="003501E6" w:rsidRPr="00B0220F">
        <w:rPr>
          <w:rFonts w:ascii="Arial" w:hAnsi="Arial" w:cs="Arial"/>
        </w:rPr>
        <w:t xml:space="preserve">   </w:t>
      </w:r>
      <w:r w:rsidR="00522588" w:rsidRPr="00B0220F">
        <w:rPr>
          <w:rFonts w:ascii="Arial" w:hAnsi="Arial" w:cs="Arial"/>
        </w:rPr>
        <w:t>Royal Fireworks Musica.</w:t>
      </w:r>
    </w:p>
    <w:p w:rsidR="00D74E95" w:rsidRPr="00B0220F" w:rsidRDefault="00DE42F6" w:rsidP="001B50BE">
      <w:pPr>
        <w:tabs>
          <w:tab w:val="center" w:pos="0"/>
          <w:tab w:val="left" w:pos="4253"/>
        </w:tabs>
        <w:spacing w:before="120" w:after="0" w:line="276" w:lineRule="auto"/>
        <w:rPr>
          <w:rFonts w:ascii="Arial" w:hAnsi="Arial" w:cs="Arial"/>
        </w:rPr>
      </w:pPr>
      <w:r w:rsidRPr="00B0220F">
        <w:rPr>
          <w:rFonts w:ascii="Arial" w:hAnsi="Arial" w:cs="Arial"/>
        </w:rPr>
        <w:t>Sarabanda e variazioni.</w:t>
      </w:r>
      <w:r w:rsidR="001D5D35" w:rsidRPr="00B0220F">
        <w:rPr>
          <w:rFonts w:ascii="Arial" w:hAnsi="Arial" w:cs="Arial"/>
        </w:rPr>
        <w:t>Siciliana.</w:t>
      </w:r>
      <w:r w:rsidR="002C582E" w:rsidRPr="00B0220F">
        <w:rPr>
          <w:rFonts w:ascii="Arial" w:hAnsi="Arial" w:cs="Arial"/>
        </w:rPr>
        <w:t xml:space="preserve">   </w:t>
      </w:r>
      <w:r w:rsidR="001D5D35" w:rsidRPr="00B0220F">
        <w:rPr>
          <w:rFonts w:ascii="Arial" w:hAnsi="Arial" w:cs="Arial"/>
        </w:rPr>
        <w:t>Tema e variazioni</w:t>
      </w:r>
      <w:r w:rsidR="00B63D6A" w:rsidRPr="00B0220F">
        <w:rPr>
          <w:rFonts w:ascii="Arial" w:hAnsi="Arial" w:cs="Arial"/>
        </w:rPr>
        <w:t xml:space="preserve"> (6’50)</w:t>
      </w:r>
      <w:r w:rsidRPr="00B0220F">
        <w:rPr>
          <w:rFonts w:ascii="Arial" w:hAnsi="Arial" w:cs="Arial"/>
        </w:rPr>
        <w:t xml:space="preserve">.   </w:t>
      </w:r>
      <w:r w:rsidR="002C582E" w:rsidRPr="00B0220F">
        <w:rPr>
          <w:rFonts w:ascii="Arial" w:hAnsi="Arial" w:cs="Arial"/>
        </w:rPr>
        <w:t xml:space="preserve"> </w:t>
      </w:r>
      <w:r w:rsidR="007A35D6" w:rsidRPr="00B0220F">
        <w:rPr>
          <w:rFonts w:ascii="Arial" w:hAnsi="Arial" w:cs="Arial"/>
        </w:rPr>
        <w:t>Preludio in Sib (</w:t>
      </w:r>
      <w:r w:rsidR="001A37A7" w:rsidRPr="00B0220F">
        <w:rPr>
          <w:rFonts w:ascii="Arial" w:hAnsi="Arial" w:cs="Arial"/>
        </w:rPr>
        <w:t>1’3</w:t>
      </w:r>
      <w:r w:rsidR="00632503" w:rsidRPr="00B0220F">
        <w:rPr>
          <w:rFonts w:ascii="Arial" w:hAnsi="Arial" w:cs="Arial"/>
        </w:rPr>
        <w:t>5</w:t>
      </w:r>
      <w:r w:rsidR="001A37A7" w:rsidRPr="00B0220F">
        <w:rPr>
          <w:rFonts w:ascii="Arial" w:hAnsi="Arial" w:cs="Arial"/>
        </w:rPr>
        <w:t>).</w:t>
      </w:r>
    </w:p>
    <w:p w:rsidR="00F5260C" w:rsidRPr="00B0220F" w:rsidRDefault="00DE42F6" w:rsidP="001B50BE">
      <w:pPr>
        <w:tabs>
          <w:tab w:val="center" w:pos="0"/>
          <w:tab w:val="left" w:pos="4253"/>
        </w:tabs>
        <w:spacing w:before="120" w:after="0" w:line="276" w:lineRule="auto"/>
        <w:rPr>
          <w:rFonts w:ascii="Arial" w:hAnsi="Arial" w:cs="Arial"/>
        </w:rPr>
      </w:pPr>
      <w:r w:rsidRPr="00B0220F">
        <w:rPr>
          <w:rFonts w:ascii="Arial" w:hAnsi="Arial" w:cs="Arial"/>
        </w:rPr>
        <w:t>Water Music Suite.</w:t>
      </w:r>
      <w:r w:rsidR="002C582E" w:rsidRPr="00B0220F">
        <w:rPr>
          <w:rFonts w:ascii="Arial" w:hAnsi="Arial" w:cs="Arial"/>
        </w:rPr>
        <w:t xml:space="preserve">   </w:t>
      </w:r>
      <w:r w:rsidR="00F5260C" w:rsidRPr="00B0220F">
        <w:rPr>
          <w:rFonts w:ascii="Arial" w:hAnsi="Arial" w:cs="Arial"/>
        </w:rPr>
        <w:t>Concerto in Sib, op. 4, n° 6, per arpa sola (1736, 11’50).</w:t>
      </w:r>
    </w:p>
    <w:p w:rsidR="00885864" w:rsidRPr="00B0220F" w:rsidRDefault="00F5260C" w:rsidP="001B50BE">
      <w:pPr>
        <w:tabs>
          <w:tab w:val="center" w:pos="0"/>
          <w:tab w:val="left" w:pos="4253"/>
        </w:tabs>
        <w:spacing w:before="120" w:after="0" w:line="276" w:lineRule="auto"/>
        <w:rPr>
          <w:rFonts w:ascii="Arial" w:hAnsi="Arial" w:cs="Arial"/>
        </w:rPr>
      </w:pPr>
      <w:r w:rsidRPr="00B0220F">
        <w:rPr>
          <w:rFonts w:ascii="Arial" w:hAnsi="Arial" w:cs="Arial"/>
        </w:rPr>
        <w:t xml:space="preserve">Passacaglia, arpa e orch. (7’20).   </w:t>
      </w:r>
      <w:r w:rsidR="00885864" w:rsidRPr="00B0220F">
        <w:rPr>
          <w:rFonts w:ascii="Arial" w:hAnsi="Arial" w:cs="Arial"/>
        </w:rPr>
        <w:t>Revisioni per arpa delle sue composizioni, tra queste:</w:t>
      </w:r>
    </w:p>
    <w:p w:rsidR="003A3831" w:rsidRPr="00B0220F" w:rsidRDefault="003A3831" w:rsidP="001B50BE">
      <w:pPr>
        <w:tabs>
          <w:tab w:val="center" w:pos="0"/>
          <w:tab w:val="left" w:pos="4253"/>
        </w:tabs>
        <w:spacing w:before="120" w:after="0" w:line="276" w:lineRule="auto"/>
        <w:rPr>
          <w:rFonts w:ascii="Arial" w:hAnsi="Arial" w:cs="Arial"/>
        </w:rPr>
      </w:pPr>
      <w:r w:rsidRPr="00B0220F">
        <w:rPr>
          <w:rFonts w:ascii="Arial" w:hAnsi="Arial" w:cs="Arial"/>
        </w:rPr>
        <w:t>Concerto op. 4, n° 5 in Fa, arpa e orch. (1735, 7’35), dall’orig. per org. 2 ob. archi e b.c.</w:t>
      </w:r>
    </w:p>
    <w:p w:rsidR="0066281D" w:rsidRPr="00B0220F" w:rsidRDefault="00FC5E6A" w:rsidP="001B50BE">
      <w:pPr>
        <w:tabs>
          <w:tab w:val="center" w:pos="0"/>
          <w:tab w:val="left" w:pos="4253"/>
        </w:tabs>
        <w:spacing w:before="120" w:after="0" w:line="276" w:lineRule="auto"/>
        <w:rPr>
          <w:rFonts w:ascii="Arial" w:hAnsi="Arial" w:cs="Arial"/>
        </w:rPr>
      </w:pPr>
      <w:r w:rsidRPr="00B0220F">
        <w:rPr>
          <w:rFonts w:ascii="Arial" w:hAnsi="Arial" w:cs="Arial"/>
        </w:rPr>
        <w:t xml:space="preserve">Concerto </w:t>
      </w:r>
      <w:r w:rsidR="0066281D" w:rsidRPr="00B0220F">
        <w:rPr>
          <w:rFonts w:ascii="Arial" w:hAnsi="Arial" w:cs="Arial"/>
        </w:rPr>
        <w:t xml:space="preserve">in Sib, </w:t>
      </w:r>
      <w:r w:rsidRPr="00B0220F">
        <w:rPr>
          <w:rFonts w:ascii="Arial" w:hAnsi="Arial" w:cs="Arial"/>
        </w:rPr>
        <w:t>op. 4</w:t>
      </w:r>
      <w:r w:rsidR="003C419A" w:rsidRPr="00B0220F">
        <w:rPr>
          <w:rFonts w:ascii="Arial" w:hAnsi="Arial" w:cs="Arial"/>
        </w:rPr>
        <w:t>/</w:t>
      </w:r>
      <w:r w:rsidRPr="00B0220F">
        <w:rPr>
          <w:rFonts w:ascii="Arial" w:hAnsi="Arial" w:cs="Arial"/>
        </w:rPr>
        <w:t>6</w:t>
      </w:r>
      <w:r w:rsidR="003C419A" w:rsidRPr="00B0220F">
        <w:rPr>
          <w:rFonts w:ascii="Arial" w:hAnsi="Arial" w:cs="Arial"/>
        </w:rPr>
        <w:t>,</w:t>
      </w:r>
      <w:r w:rsidR="00626A96" w:rsidRPr="00B0220F">
        <w:rPr>
          <w:rFonts w:ascii="Arial" w:hAnsi="Arial" w:cs="Arial"/>
        </w:rPr>
        <w:t xml:space="preserve"> Hwv 294, </w:t>
      </w:r>
      <w:r w:rsidRPr="00B0220F">
        <w:rPr>
          <w:rFonts w:ascii="Arial" w:hAnsi="Arial" w:cs="Arial"/>
        </w:rPr>
        <w:t>arpa, tastiera, archi e fl. ad libitum</w:t>
      </w:r>
      <w:r w:rsidR="00DC23AB" w:rsidRPr="00B0220F">
        <w:rPr>
          <w:rFonts w:ascii="Arial" w:hAnsi="Arial" w:cs="Arial"/>
        </w:rPr>
        <w:t xml:space="preserve"> (1736, </w:t>
      </w:r>
      <w:r w:rsidR="00DC5086" w:rsidRPr="00B0220F">
        <w:rPr>
          <w:rFonts w:ascii="Arial" w:hAnsi="Arial" w:cs="Arial"/>
        </w:rPr>
        <w:t>1</w:t>
      </w:r>
      <w:r w:rsidR="00E55A2E" w:rsidRPr="00B0220F">
        <w:rPr>
          <w:rFonts w:ascii="Arial" w:hAnsi="Arial" w:cs="Arial"/>
        </w:rPr>
        <w:t>4</w:t>
      </w:r>
      <w:r w:rsidR="00DC5086" w:rsidRPr="00B0220F">
        <w:rPr>
          <w:rFonts w:ascii="Arial" w:hAnsi="Arial" w:cs="Arial"/>
        </w:rPr>
        <w:t>’</w:t>
      </w:r>
      <w:r w:rsidR="00E55A2E" w:rsidRPr="00B0220F">
        <w:rPr>
          <w:rFonts w:ascii="Arial" w:hAnsi="Arial" w:cs="Arial"/>
        </w:rPr>
        <w:t>1</w:t>
      </w:r>
      <w:r w:rsidR="00830062" w:rsidRPr="00B0220F">
        <w:rPr>
          <w:rFonts w:ascii="Arial" w:hAnsi="Arial" w:cs="Arial"/>
        </w:rPr>
        <w:t>0</w:t>
      </w:r>
      <w:r w:rsidR="00DC23AB" w:rsidRPr="00B0220F">
        <w:rPr>
          <w:rFonts w:ascii="Arial" w:hAnsi="Arial" w:cs="Arial"/>
        </w:rPr>
        <w:t>)</w:t>
      </w:r>
      <w:r w:rsidRPr="00B0220F">
        <w:rPr>
          <w:rFonts w:ascii="Arial" w:hAnsi="Arial" w:cs="Arial"/>
        </w:rPr>
        <w:t>.</w:t>
      </w:r>
    </w:p>
    <w:p w:rsidR="003C419A" w:rsidRPr="00B0220F" w:rsidRDefault="0066281D" w:rsidP="001B50BE">
      <w:pPr>
        <w:tabs>
          <w:tab w:val="center" w:pos="0"/>
          <w:tab w:val="left" w:pos="4253"/>
        </w:tabs>
        <w:spacing w:before="120" w:after="0" w:line="276" w:lineRule="auto"/>
        <w:rPr>
          <w:rFonts w:ascii="Arial" w:hAnsi="Arial" w:cs="Arial"/>
        </w:rPr>
      </w:pPr>
      <w:r w:rsidRPr="00B0220F">
        <w:rPr>
          <w:rFonts w:ascii="Arial" w:hAnsi="Arial" w:cs="Arial"/>
        </w:rPr>
        <w:t>Concerto in Sib, op. 4</w:t>
      </w:r>
      <w:r w:rsidR="003C419A" w:rsidRPr="00B0220F">
        <w:rPr>
          <w:rFonts w:ascii="Arial" w:hAnsi="Arial" w:cs="Arial"/>
        </w:rPr>
        <w:t>/</w:t>
      </w:r>
      <w:r w:rsidRPr="00B0220F">
        <w:rPr>
          <w:rFonts w:ascii="Arial" w:hAnsi="Arial" w:cs="Arial"/>
        </w:rPr>
        <w:t xml:space="preserve">6, </w:t>
      </w:r>
      <w:r w:rsidR="00BC3B8C" w:rsidRPr="00B0220F">
        <w:rPr>
          <w:rFonts w:ascii="Arial" w:hAnsi="Arial" w:cs="Arial"/>
        </w:rPr>
        <w:t xml:space="preserve">Hwv 294, </w:t>
      </w:r>
      <w:r w:rsidR="008D41B3" w:rsidRPr="00B0220F">
        <w:rPr>
          <w:rFonts w:ascii="Arial" w:hAnsi="Arial" w:cs="Arial"/>
        </w:rPr>
        <w:t>arpa e orch.</w:t>
      </w:r>
      <w:r w:rsidR="00BC3B8C" w:rsidRPr="00B0220F">
        <w:rPr>
          <w:rFonts w:ascii="Arial" w:hAnsi="Arial" w:cs="Arial"/>
        </w:rPr>
        <w:t xml:space="preserve"> d'archi</w:t>
      </w:r>
      <w:r w:rsidR="008D41B3" w:rsidRPr="00B0220F">
        <w:rPr>
          <w:rFonts w:ascii="Arial" w:hAnsi="Arial" w:cs="Arial"/>
        </w:rPr>
        <w:t xml:space="preserve"> (1736, 1</w:t>
      </w:r>
      <w:r w:rsidR="007073F3" w:rsidRPr="00B0220F">
        <w:rPr>
          <w:rFonts w:ascii="Arial" w:hAnsi="Arial" w:cs="Arial"/>
        </w:rPr>
        <w:t>2</w:t>
      </w:r>
      <w:r w:rsidR="008D41B3" w:rsidRPr="00B0220F">
        <w:rPr>
          <w:rFonts w:ascii="Arial" w:hAnsi="Arial" w:cs="Arial"/>
        </w:rPr>
        <w:t>'</w:t>
      </w:r>
      <w:r w:rsidR="007073F3" w:rsidRPr="00B0220F">
        <w:rPr>
          <w:rFonts w:ascii="Arial" w:hAnsi="Arial" w:cs="Arial"/>
        </w:rPr>
        <w:t>1</w:t>
      </w:r>
      <w:r w:rsidR="00BC3B8C" w:rsidRPr="00B0220F">
        <w:rPr>
          <w:rFonts w:ascii="Arial" w:hAnsi="Arial" w:cs="Arial"/>
        </w:rPr>
        <w:t>5</w:t>
      </w:r>
      <w:r w:rsidR="008D41B3" w:rsidRPr="00B0220F">
        <w:rPr>
          <w:rFonts w:ascii="Arial" w:hAnsi="Arial" w:cs="Arial"/>
        </w:rPr>
        <w:t>),</w:t>
      </w:r>
    </w:p>
    <w:p w:rsidR="007073F3" w:rsidRPr="00B0220F" w:rsidRDefault="003C419A" w:rsidP="001B50BE">
      <w:pPr>
        <w:tabs>
          <w:tab w:val="center" w:pos="0"/>
          <w:tab w:val="left" w:pos="4253"/>
        </w:tabs>
        <w:spacing w:before="120" w:after="0" w:line="276" w:lineRule="auto"/>
        <w:rPr>
          <w:rFonts w:ascii="Arial" w:hAnsi="Arial" w:cs="Arial"/>
        </w:rPr>
      </w:pPr>
      <w:r w:rsidRPr="00B0220F">
        <w:rPr>
          <w:rFonts w:ascii="Arial" w:hAnsi="Arial" w:cs="Arial"/>
        </w:rPr>
        <w:t xml:space="preserve">Concerto in Sib, op. 4/6, </w:t>
      </w:r>
      <w:r w:rsidR="0066281D" w:rsidRPr="00B0220F">
        <w:rPr>
          <w:rFonts w:ascii="Arial" w:hAnsi="Arial" w:cs="Arial"/>
        </w:rPr>
        <w:t>4 arpe (1736, 1</w:t>
      </w:r>
      <w:r w:rsidR="00947F71" w:rsidRPr="00B0220F">
        <w:rPr>
          <w:rFonts w:ascii="Arial" w:hAnsi="Arial" w:cs="Arial"/>
        </w:rPr>
        <w:t>2</w:t>
      </w:r>
      <w:r w:rsidR="0066281D" w:rsidRPr="00B0220F">
        <w:rPr>
          <w:rFonts w:ascii="Arial" w:hAnsi="Arial" w:cs="Arial"/>
        </w:rPr>
        <w:t>’</w:t>
      </w:r>
      <w:r w:rsidR="00947F71" w:rsidRPr="00B0220F">
        <w:rPr>
          <w:rFonts w:ascii="Arial" w:hAnsi="Arial" w:cs="Arial"/>
        </w:rPr>
        <w:t>5</w:t>
      </w:r>
      <w:r w:rsidR="0066281D" w:rsidRPr="00B0220F">
        <w:rPr>
          <w:rFonts w:ascii="Arial" w:hAnsi="Arial" w:cs="Arial"/>
        </w:rPr>
        <w:t>0</w:t>
      </w:r>
      <w:r w:rsidR="002437DF" w:rsidRPr="00B0220F">
        <w:rPr>
          <w:rFonts w:ascii="Arial" w:hAnsi="Arial" w:cs="Arial"/>
        </w:rPr>
        <w:t>)</w:t>
      </w:r>
      <w:r w:rsidR="007073F3" w:rsidRPr="00B0220F">
        <w:rPr>
          <w:rFonts w:ascii="Arial" w:hAnsi="Arial" w:cs="Arial"/>
        </w:rPr>
        <w:t xml:space="preserve">.   </w:t>
      </w:r>
      <w:r w:rsidR="00B84202" w:rsidRPr="00B0220F">
        <w:rPr>
          <w:rFonts w:ascii="Arial" w:hAnsi="Arial" w:cs="Arial"/>
        </w:rPr>
        <w:t>Concerto</w:t>
      </w:r>
      <w:r w:rsidR="002526B3" w:rsidRPr="00B0220F">
        <w:rPr>
          <w:rFonts w:ascii="Arial" w:hAnsi="Arial" w:cs="Arial"/>
        </w:rPr>
        <w:t xml:space="preserve">, </w:t>
      </w:r>
      <w:r w:rsidR="00B84202" w:rsidRPr="00B0220F">
        <w:rPr>
          <w:rFonts w:ascii="Arial" w:hAnsi="Arial" w:cs="Arial"/>
        </w:rPr>
        <w:t>arpa e org</w:t>
      </w:r>
      <w:r w:rsidR="007472B6" w:rsidRPr="00B0220F">
        <w:rPr>
          <w:rFonts w:ascii="Arial" w:hAnsi="Arial" w:cs="Arial"/>
        </w:rPr>
        <w:t>ano</w:t>
      </w:r>
      <w:r w:rsidR="00B84202" w:rsidRPr="00B0220F">
        <w:rPr>
          <w:rFonts w:ascii="Arial" w:hAnsi="Arial" w:cs="Arial"/>
        </w:rPr>
        <w:t>.</w:t>
      </w:r>
    </w:p>
    <w:p w:rsidR="00055BD8" w:rsidRPr="00B0220F" w:rsidRDefault="00FE24C6" w:rsidP="001B50BE">
      <w:pPr>
        <w:tabs>
          <w:tab w:val="center" w:pos="0"/>
          <w:tab w:val="left" w:pos="4253"/>
        </w:tabs>
        <w:spacing w:before="120" w:after="0" w:line="276" w:lineRule="auto"/>
        <w:rPr>
          <w:rFonts w:ascii="Arial" w:hAnsi="Arial" w:cs="Arial"/>
        </w:rPr>
      </w:pPr>
      <w:r w:rsidRPr="00B0220F">
        <w:rPr>
          <w:rFonts w:ascii="Arial" w:hAnsi="Arial" w:cs="Arial"/>
        </w:rPr>
        <w:t xml:space="preserve">L’Arpa è presente in </w:t>
      </w:r>
      <w:r w:rsidR="005B36A8" w:rsidRPr="00B0220F">
        <w:rPr>
          <w:rFonts w:ascii="Arial" w:hAnsi="Arial" w:cs="Arial"/>
        </w:rPr>
        <w:t>“</w:t>
      </w:r>
      <w:r w:rsidRPr="00B0220F">
        <w:rPr>
          <w:rFonts w:ascii="Arial" w:hAnsi="Arial" w:cs="Arial"/>
        </w:rPr>
        <w:t>Esther</w:t>
      </w:r>
      <w:r w:rsidR="00632503" w:rsidRPr="00B0220F">
        <w:rPr>
          <w:rFonts w:ascii="Arial" w:hAnsi="Arial" w:cs="Arial"/>
        </w:rPr>
        <w:t>”</w:t>
      </w:r>
      <w:r w:rsidRPr="00B0220F">
        <w:rPr>
          <w:rFonts w:ascii="Arial" w:hAnsi="Arial" w:cs="Arial"/>
        </w:rPr>
        <w:t xml:space="preserve">, </w:t>
      </w:r>
      <w:r w:rsidR="005B36A8" w:rsidRPr="00B0220F">
        <w:rPr>
          <w:rFonts w:ascii="Arial" w:hAnsi="Arial" w:cs="Arial"/>
        </w:rPr>
        <w:t>“</w:t>
      </w:r>
      <w:r w:rsidRPr="00B0220F">
        <w:rPr>
          <w:rFonts w:ascii="Arial" w:hAnsi="Arial" w:cs="Arial"/>
        </w:rPr>
        <w:t>Rinaldo</w:t>
      </w:r>
      <w:r w:rsidR="00405BAA" w:rsidRPr="00B0220F">
        <w:rPr>
          <w:rFonts w:ascii="Arial" w:hAnsi="Arial" w:cs="Arial"/>
        </w:rPr>
        <w:t>"</w:t>
      </w:r>
      <w:r w:rsidRPr="00B0220F">
        <w:rPr>
          <w:rFonts w:ascii="Arial" w:hAnsi="Arial" w:cs="Arial"/>
        </w:rPr>
        <w:t>,</w:t>
      </w:r>
      <w:r w:rsidR="00632503" w:rsidRPr="00B0220F">
        <w:rPr>
          <w:rFonts w:ascii="Arial" w:hAnsi="Arial" w:cs="Arial"/>
        </w:rPr>
        <w:t xml:space="preserve"> </w:t>
      </w:r>
      <w:r w:rsidR="005B36A8" w:rsidRPr="00B0220F">
        <w:rPr>
          <w:rFonts w:ascii="Arial" w:hAnsi="Arial" w:cs="Arial"/>
        </w:rPr>
        <w:t>“</w:t>
      </w:r>
      <w:r w:rsidRPr="00B0220F">
        <w:rPr>
          <w:rFonts w:ascii="Arial" w:hAnsi="Arial" w:cs="Arial"/>
        </w:rPr>
        <w:t>Alexander Balus</w:t>
      </w:r>
      <w:r w:rsidR="00632503" w:rsidRPr="00B0220F">
        <w:rPr>
          <w:rFonts w:ascii="Arial" w:hAnsi="Arial" w:cs="Arial"/>
        </w:rPr>
        <w:t>”</w:t>
      </w:r>
      <w:r w:rsidRPr="00B0220F">
        <w:rPr>
          <w:rFonts w:ascii="Arial" w:hAnsi="Arial" w:cs="Arial"/>
        </w:rPr>
        <w:t xml:space="preserve">, </w:t>
      </w:r>
      <w:r w:rsidR="005B36A8" w:rsidRPr="00B0220F">
        <w:rPr>
          <w:rFonts w:ascii="Arial" w:hAnsi="Arial" w:cs="Arial"/>
        </w:rPr>
        <w:t>“</w:t>
      </w:r>
      <w:r w:rsidRPr="00B0220F">
        <w:rPr>
          <w:rFonts w:ascii="Arial" w:hAnsi="Arial" w:cs="Arial"/>
        </w:rPr>
        <w:t>Giulio Cesare in Egitto</w:t>
      </w:r>
      <w:r w:rsidR="00405BAA" w:rsidRPr="00B0220F">
        <w:rPr>
          <w:rFonts w:ascii="Arial" w:hAnsi="Arial" w:cs="Arial"/>
        </w:rPr>
        <w:t>"</w:t>
      </w:r>
      <w:r w:rsidR="001A37A7" w:rsidRPr="00B0220F">
        <w:rPr>
          <w:rFonts w:ascii="Arial" w:hAnsi="Arial" w:cs="Arial"/>
        </w:rPr>
        <w:t>..</w:t>
      </w:r>
      <w:r w:rsidRPr="00B0220F">
        <w:rPr>
          <w:rFonts w:ascii="Arial" w:hAnsi="Arial" w:cs="Arial"/>
        </w:rPr>
        <w:t>.</w:t>
      </w:r>
    </w:p>
    <w:p w:rsidR="008E274A" w:rsidRPr="00B0220F" w:rsidRDefault="008E274A" w:rsidP="001B50BE">
      <w:pPr>
        <w:tabs>
          <w:tab w:val="center" w:pos="0"/>
          <w:tab w:val="left" w:pos="4253"/>
        </w:tabs>
        <w:spacing w:before="120" w:after="0" w:line="276" w:lineRule="auto"/>
        <w:rPr>
          <w:rFonts w:ascii="Arial" w:hAnsi="Arial" w:cs="Arial"/>
        </w:rPr>
      </w:pPr>
    </w:p>
    <w:p w:rsidR="000979A3" w:rsidRPr="00CD01EB" w:rsidRDefault="000979A3"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HAGEN  Daron</w:t>
      </w:r>
      <w:r w:rsidRPr="00CD01EB">
        <w:rPr>
          <w:rFonts w:ascii="Arial" w:hAnsi="Arial" w:cs="Arial"/>
          <w:color w:val="777A0C"/>
          <w:u w:val="single"/>
        </w:rPr>
        <w:tab/>
        <w:t>Milwaukee, 4.11.1961</w:t>
      </w:r>
    </w:p>
    <w:p w:rsidR="000979A3" w:rsidRPr="00CD01EB" w:rsidRDefault="000979A3"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statunitense, leggeva la musica a 11 anni, lezioni di pf. a 12 anni, scrisse la sua 1a Sinfonia a 14 anni, direttore d’orchestra a 16 anni, a 19 anni S</w:t>
      </w:r>
      <w:r w:rsidR="004775BA" w:rsidRPr="00CD01EB">
        <w:rPr>
          <w:rFonts w:ascii="Arial" w:hAnsi="Arial" w:cs="Arial"/>
          <w:color w:val="777A0C"/>
          <w:sz w:val="20"/>
          <w:szCs w:val="20"/>
        </w:rPr>
        <w:t>amuel</w:t>
      </w:r>
      <w:r w:rsidRPr="00CD01EB">
        <w:rPr>
          <w:rFonts w:ascii="Arial" w:hAnsi="Arial" w:cs="Arial"/>
          <w:color w:val="777A0C"/>
          <w:sz w:val="20"/>
          <w:szCs w:val="20"/>
        </w:rPr>
        <w:t xml:space="preserve"> Barber gli commissionò un lavoro per l’orchestra di Philadelphia. </w:t>
      </w:r>
      <w:r w:rsidR="00411051">
        <w:rPr>
          <w:rFonts w:ascii="Arial" w:hAnsi="Arial" w:cs="Arial"/>
          <w:color w:val="777A0C"/>
          <w:sz w:val="20"/>
          <w:szCs w:val="20"/>
        </w:rPr>
        <w:t xml:space="preserve">               </w:t>
      </w:r>
      <w:r w:rsidRPr="00CD01EB">
        <w:rPr>
          <w:rFonts w:ascii="Arial" w:hAnsi="Arial" w:cs="Arial"/>
          <w:color w:val="777A0C"/>
          <w:sz w:val="20"/>
          <w:szCs w:val="20"/>
        </w:rPr>
        <w:t>A 32 anni, la sua opera “Shining Brow” ottenne gran successo di pubblico e critica.</w:t>
      </w:r>
    </w:p>
    <w:p w:rsidR="000979A3" w:rsidRPr="00B0220F" w:rsidRDefault="000979A3" w:rsidP="001B50BE">
      <w:pPr>
        <w:tabs>
          <w:tab w:val="center" w:pos="0"/>
          <w:tab w:val="left" w:pos="4253"/>
        </w:tabs>
        <w:spacing w:before="120" w:after="0" w:line="276" w:lineRule="auto"/>
        <w:rPr>
          <w:rFonts w:ascii="Arial" w:hAnsi="Arial" w:cs="Arial"/>
        </w:rPr>
      </w:pPr>
      <w:r w:rsidRPr="00B0220F">
        <w:rPr>
          <w:rFonts w:ascii="Arial" w:hAnsi="Arial" w:cs="Arial"/>
        </w:rPr>
        <w:t>Harp Trio, arpa, fl. vla. (1989).   Divertimento, viola, arpa e vibr. (1984).</w:t>
      </w:r>
    </w:p>
    <w:p w:rsidR="00E67264" w:rsidRPr="00B0220F" w:rsidRDefault="00E67264" w:rsidP="001B50BE">
      <w:pPr>
        <w:tabs>
          <w:tab w:val="center" w:pos="0"/>
          <w:tab w:val="left" w:pos="4253"/>
        </w:tabs>
        <w:spacing w:before="120" w:after="0" w:line="276" w:lineRule="auto"/>
        <w:rPr>
          <w:rFonts w:ascii="Arial" w:hAnsi="Arial" w:cs="Arial"/>
        </w:rPr>
      </w:pPr>
    </w:p>
    <w:p w:rsidR="009618C3" w:rsidRPr="00CD01EB" w:rsidRDefault="009618C3" w:rsidP="001B50BE">
      <w:pPr>
        <w:pStyle w:val="Corpotesto"/>
        <w:tabs>
          <w:tab w:val="center" w:pos="0"/>
          <w:tab w:val="left" w:pos="4253"/>
          <w:tab w:val="left" w:pos="4536"/>
        </w:tabs>
        <w:spacing w:before="120" w:after="0" w:line="276" w:lineRule="auto"/>
        <w:rPr>
          <w:rFonts w:ascii="Arial" w:hAnsi="Arial" w:cs="Arial"/>
          <w:color w:val="777A0C"/>
          <w:sz w:val="24"/>
          <w:u w:val="single"/>
        </w:rPr>
      </w:pPr>
      <w:r w:rsidRPr="00CD01EB">
        <w:rPr>
          <w:rFonts w:ascii="Arial" w:hAnsi="Arial" w:cs="Arial"/>
          <w:color w:val="777A0C"/>
          <w:sz w:val="24"/>
          <w:u w:val="single"/>
        </w:rPr>
        <w:t>HAHN  Reynaldo</w:t>
      </w:r>
      <w:r w:rsidRPr="00CD01EB">
        <w:rPr>
          <w:rFonts w:ascii="Arial" w:hAnsi="Arial" w:cs="Arial"/>
          <w:color w:val="777A0C"/>
          <w:sz w:val="24"/>
          <w:u w:val="single"/>
        </w:rPr>
        <w:tab/>
        <w:t>Caracas, 9.8.1875 - Parigi, 27.1.1947.</w:t>
      </w:r>
    </w:p>
    <w:p w:rsidR="0024306E" w:rsidRPr="00CD01EB" w:rsidRDefault="0024306E" w:rsidP="001B50BE">
      <w:pPr>
        <w:pStyle w:val="Corpotesto"/>
        <w:tabs>
          <w:tab w:val="center" w:pos="0"/>
          <w:tab w:val="left" w:pos="4253"/>
          <w:tab w:val="left" w:pos="4536"/>
        </w:tabs>
        <w:spacing w:before="120" w:after="0" w:line="276" w:lineRule="auto"/>
        <w:ind w:right="-142"/>
        <w:rPr>
          <w:rFonts w:ascii="Arial" w:hAnsi="Arial" w:cs="Arial"/>
          <w:color w:val="777A0C"/>
        </w:rPr>
      </w:pPr>
      <w:r w:rsidRPr="00CD01EB">
        <w:rPr>
          <w:rFonts w:ascii="Arial" w:hAnsi="Arial" w:cs="Arial"/>
          <w:color w:val="777A0C"/>
        </w:rPr>
        <w:t xml:space="preserve">Pianista, direttore d’orchestra, critico musicale e compositore. Nato in Venezuela, ma nel 1878,  a 3 anni di età era a Parigi, naturalizzato francese nel 1912. Allievo di Decombes, Dubois, Lavignac, Massenet. Amico di Proust </w:t>
      </w:r>
      <w:r w:rsidR="00D33368" w:rsidRPr="00CD01EB">
        <w:rPr>
          <w:rFonts w:ascii="Arial" w:hAnsi="Arial" w:cs="Arial"/>
          <w:color w:val="777A0C"/>
        </w:rPr>
        <w:t xml:space="preserve">  </w:t>
      </w:r>
      <w:r w:rsidRPr="00CD01EB">
        <w:rPr>
          <w:rFonts w:ascii="Arial" w:hAnsi="Arial" w:cs="Arial"/>
          <w:color w:val="777A0C"/>
        </w:rPr>
        <w:t xml:space="preserve">e di Sarah Bernhardt. Molto belli anche i suoi brani vocali. Nel 1945 Direttore all’Opera. Allego un suo pensiero sulla guerra che mi sembra doveroso: “Non potrò mai essere sottomesso al patriottismo esclusivista. Ho vissuto </w:t>
      </w:r>
      <w:r w:rsidR="00D33368" w:rsidRPr="00CD01EB">
        <w:rPr>
          <w:rFonts w:ascii="Arial" w:hAnsi="Arial" w:cs="Arial"/>
          <w:color w:val="777A0C"/>
        </w:rPr>
        <w:t xml:space="preserve"> </w:t>
      </w:r>
      <w:r w:rsidRPr="00CD01EB">
        <w:rPr>
          <w:rFonts w:ascii="Arial" w:hAnsi="Arial" w:cs="Arial"/>
          <w:color w:val="777A0C"/>
        </w:rPr>
        <w:t xml:space="preserve">in Germania e Inghilterra, </w:t>
      </w:r>
      <w:r w:rsidR="00411051">
        <w:rPr>
          <w:rFonts w:ascii="Arial" w:hAnsi="Arial" w:cs="Arial"/>
          <w:color w:val="777A0C"/>
        </w:rPr>
        <w:t xml:space="preserve">          </w:t>
      </w:r>
      <w:r w:rsidRPr="00CD01EB">
        <w:rPr>
          <w:rFonts w:ascii="Arial" w:hAnsi="Arial" w:cs="Arial"/>
          <w:color w:val="777A0C"/>
        </w:rPr>
        <w:t xml:space="preserve">in Italia e in Russia e in altri paesi. In questi paesi ho amato, sofferto, lavorato e pensato </w:t>
      </w:r>
      <w:r w:rsidR="00BD3A43" w:rsidRPr="00CD01EB">
        <w:rPr>
          <w:rFonts w:ascii="Arial" w:hAnsi="Arial" w:cs="Arial"/>
          <w:color w:val="777A0C"/>
        </w:rPr>
        <w:t xml:space="preserve">e </w:t>
      </w:r>
      <w:r w:rsidRPr="00CD01EB">
        <w:rPr>
          <w:rFonts w:ascii="Arial" w:hAnsi="Arial" w:cs="Arial"/>
          <w:color w:val="777A0C"/>
        </w:rPr>
        <w:t xml:space="preserve">ho visto e sentito cose ammirabili, che, da un giorno all’altro non possono essere dimenticate. Combattere sarà anche </w:t>
      </w:r>
      <w:r w:rsidR="00662544" w:rsidRPr="00CD01EB">
        <w:rPr>
          <w:rFonts w:ascii="Arial" w:hAnsi="Arial" w:cs="Arial"/>
          <w:color w:val="777A0C"/>
        </w:rPr>
        <w:t xml:space="preserve">      </w:t>
      </w:r>
      <w:r w:rsidRPr="00CD01EB">
        <w:rPr>
          <w:rFonts w:ascii="Arial" w:hAnsi="Arial" w:cs="Arial"/>
          <w:color w:val="777A0C"/>
        </w:rPr>
        <w:t xml:space="preserve">un dovere, ma non bisogna dimenticare la grandezza intellettuale dei “nemici” tedeschi. Se un giorno dovessimo essere nemici dell’Inghilterra, come potrei disprezzare Dickens o Shakespeare. Il patriottismo maldestro è veramente nefasto!” Nonostante questo manifesto scritto nei tempi della prima guerra mondiale e l’essersi precedentemente schierato dalla </w:t>
      </w:r>
      <w:r w:rsidRPr="00CD01EB">
        <w:rPr>
          <w:rFonts w:ascii="Arial" w:hAnsi="Arial" w:cs="Arial"/>
          <w:color w:val="777A0C"/>
        </w:rPr>
        <w:lastRenderedPageBreak/>
        <w:t xml:space="preserve">parte di Dreyfus, che fu condannato, degradato e condannato ai lavori forzati, ma, a cose fatte, riabilitato, (il colpevole </w:t>
      </w:r>
      <w:r w:rsidR="00411051">
        <w:rPr>
          <w:rFonts w:ascii="Arial" w:hAnsi="Arial" w:cs="Arial"/>
          <w:color w:val="777A0C"/>
        </w:rPr>
        <w:t xml:space="preserve">  </w:t>
      </w:r>
      <w:r w:rsidRPr="00CD01EB">
        <w:rPr>
          <w:rFonts w:ascii="Arial" w:hAnsi="Arial" w:cs="Arial"/>
          <w:color w:val="777A0C"/>
        </w:rPr>
        <w:t xml:space="preserve">era un suo nobile superiore, oberato da debiti di gioco), Hahn nel 1924 riceve la Legion d’onore. Aggiungo un pensierino personale: </w:t>
      </w:r>
      <w:r w:rsidRPr="00CD01EB">
        <w:rPr>
          <w:rFonts w:ascii="Arial" w:hAnsi="Arial" w:cs="Arial"/>
          <w:i/>
          <w:color w:val="777A0C"/>
        </w:rPr>
        <w:t>Tutti noi, in particolare ai nostri giorni,</w:t>
      </w:r>
      <w:r w:rsidR="00D33368" w:rsidRPr="00CD01EB">
        <w:rPr>
          <w:rFonts w:ascii="Arial" w:hAnsi="Arial" w:cs="Arial"/>
          <w:i/>
          <w:color w:val="777A0C"/>
        </w:rPr>
        <w:t xml:space="preserve"> </w:t>
      </w:r>
      <w:r w:rsidRPr="00CD01EB">
        <w:rPr>
          <w:rFonts w:ascii="Arial" w:hAnsi="Arial" w:cs="Arial"/>
          <w:i/>
          <w:color w:val="777A0C"/>
        </w:rPr>
        <w:t xml:space="preserve"> impariamo a rispettare il pensiero logico, ch</w:t>
      </w:r>
      <w:r w:rsidR="00922174" w:rsidRPr="00CD01EB">
        <w:rPr>
          <w:rFonts w:ascii="Arial" w:hAnsi="Arial" w:cs="Arial"/>
          <w:i/>
          <w:color w:val="777A0C"/>
        </w:rPr>
        <w:t>e</w:t>
      </w:r>
      <w:r w:rsidR="002C582E" w:rsidRPr="00CD01EB">
        <w:rPr>
          <w:rFonts w:ascii="Arial" w:hAnsi="Arial" w:cs="Arial"/>
          <w:i/>
          <w:color w:val="777A0C"/>
        </w:rPr>
        <w:t xml:space="preserve"> </w:t>
      </w:r>
      <w:r w:rsidR="00922174" w:rsidRPr="00CD01EB">
        <w:rPr>
          <w:rFonts w:ascii="Arial" w:hAnsi="Arial" w:cs="Arial"/>
          <w:i/>
          <w:color w:val="777A0C"/>
        </w:rPr>
        <w:t>è</w:t>
      </w:r>
      <w:r w:rsidR="002C582E" w:rsidRPr="00CD01EB">
        <w:rPr>
          <w:rFonts w:ascii="Arial" w:hAnsi="Arial" w:cs="Arial"/>
          <w:i/>
          <w:color w:val="777A0C"/>
        </w:rPr>
        <w:t xml:space="preserve"> </w:t>
      </w:r>
      <w:r w:rsidRPr="00CD01EB">
        <w:rPr>
          <w:rFonts w:ascii="Arial" w:hAnsi="Arial" w:cs="Arial"/>
          <w:i/>
          <w:color w:val="777A0C"/>
        </w:rPr>
        <w:t>quello che avvantaggia tutti. Le insulse baruffe verbali</w:t>
      </w:r>
      <w:r w:rsidR="00D33368" w:rsidRPr="00CD01EB">
        <w:rPr>
          <w:rFonts w:ascii="Arial" w:hAnsi="Arial" w:cs="Arial"/>
          <w:i/>
          <w:color w:val="777A0C"/>
        </w:rPr>
        <w:t xml:space="preserve"> </w:t>
      </w:r>
      <w:r w:rsidRPr="00CD01EB">
        <w:rPr>
          <w:rFonts w:ascii="Arial" w:hAnsi="Arial" w:cs="Arial"/>
          <w:i/>
          <w:color w:val="777A0C"/>
        </w:rPr>
        <w:t>confiniamole all’osteria</w:t>
      </w:r>
      <w:r w:rsidRPr="00CD01EB">
        <w:rPr>
          <w:rFonts w:ascii="Arial" w:hAnsi="Arial" w:cs="Arial"/>
          <w:color w:val="777A0C"/>
        </w:rPr>
        <w:t>!</w:t>
      </w:r>
    </w:p>
    <w:p w:rsidR="009618C3" w:rsidRPr="00B0220F" w:rsidRDefault="009618C3" w:rsidP="001B50BE">
      <w:pPr>
        <w:tabs>
          <w:tab w:val="center" w:pos="0"/>
          <w:tab w:val="left" w:pos="4253"/>
        </w:tabs>
        <w:spacing w:before="120" w:after="0" w:line="276" w:lineRule="auto"/>
        <w:rPr>
          <w:rFonts w:ascii="Arial" w:hAnsi="Arial" w:cs="Arial"/>
        </w:rPr>
      </w:pPr>
      <w:r w:rsidRPr="00B0220F">
        <w:rPr>
          <w:rFonts w:ascii="Arial" w:hAnsi="Arial" w:cs="Arial"/>
        </w:rPr>
        <w:t>Il ballo di Beatrice d’este, suite per strumenti a fiato, 2 arpe e pf. (1906).</w:t>
      </w:r>
    </w:p>
    <w:p w:rsidR="002C32E1" w:rsidRPr="00B0220F" w:rsidRDefault="002C32E1" w:rsidP="001B50BE">
      <w:pPr>
        <w:tabs>
          <w:tab w:val="center" w:pos="0"/>
          <w:tab w:val="left" w:pos="4253"/>
        </w:tabs>
        <w:spacing w:before="120" w:after="0" w:line="276" w:lineRule="auto"/>
        <w:rPr>
          <w:rFonts w:ascii="Arial" w:eastAsia="Arial Unicode MS" w:hAnsi="Arial" w:cs="Arial"/>
        </w:rPr>
      </w:pPr>
      <w:r w:rsidRPr="00B0220F">
        <w:rPr>
          <w:rFonts w:ascii="Arial" w:eastAsia="Arial Unicode MS" w:hAnsi="Arial" w:cs="Arial"/>
        </w:rPr>
        <w:t xml:space="preserve">Prelude, Valse et </w:t>
      </w:r>
      <w:r w:rsidR="00C419B5" w:rsidRPr="00B0220F">
        <w:rPr>
          <w:rFonts w:ascii="Arial" w:eastAsia="Arial Unicode MS" w:hAnsi="Arial" w:cs="Arial"/>
        </w:rPr>
        <w:t>R</w:t>
      </w:r>
      <w:r w:rsidRPr="00B0220F">
        <w:rPr>
          <w:rFonts w:ascii="Arial" w:eastAsia="Arial Unicode MS" w:hAnsi="Arial" w:cs="Arial"/>
        </w:rPr>
        <w:t>igaudon, arpa e archi</w:t>
      </w:r>
      <w:r w:rsidR="00C419B5" w:rsidRPr="00B0220F">
        <w:rPr>
          <w:rFonts w:ascii="Arial" w:eastAsia="Arial Unicode MS" w:hAnsi="Arial" w:cs="Arial"/>
        </w:rPr>
        <w:t xml:space="preserve"> o pf.</w:t>
      </w:r>
      <w:r w:rsidRPr="00B0220F">
        <w:rPr>
          <w:rFonts w:ascii="Arial" w:eastAsia="Arial Unicode MS" w:hAnsi="Arial" w:cs="Arial"/>
        </w:rPr>
        <w:t xml:space="preserve"> (1903).</w:t>
      </w:r>
    </w:p>
    <w:p w:rsidR="00E67264" w:rsidRPr="00B0220F" w:rsidRDefault="00E67264" w:rsidP="001B50BE">
      <w:pPr>
        <w:tabs>
          <w:tab w:val="center" w:pos="0"/>
          <w:tab w:val="left" w:pos="4253"/>
        </w:tabs>
        <w:spacing w:before="120" w:after="0" w:line="276" w:lineRule="auto"/>
        <w:rPr>
          <w:rFonts w:ascii="Arial" w:hAnsi="Arial" w:cs="Arial"/>
        </w:rPr>
      </w:pPr>
    </w:p>
    <w:p w:rsidR="007970BA" w:rsidRPr="00CD01EB" w:rsidRDefault="007970BA" w:rsidP="001B50BE">
      <w:pPr>
        <w:pStyle w:val="Corpotesto"/>
        <w:tabs>
          <w:tab w:val="center" w:pos="0"/>
          <w:tab w:val="left" w:pos="4253"/>
          <w:tab w:val="left" w:pos="4536"/>
        </w:tabs>
        <w:spacing w:before="120" w:after="0" w:line="276" w:lineRule="auto"/>
        <w:rPr>
          <w:rFonts w:ascii="Arial" w:hAnsi="Arial" w:cs="Arial"/>
          <w:color w:val="777A0C"/>
          <w:sz w:val="24"/>
          <w:szCs w:val="24"/>
          <w:u w:val="single"/>
        </w:rPr>
      </w:pPr>
      <w:r w:rsidRPr="00CD01EB">
        <w:rPr>
          <w:rFonts w:ascii="Arial" w:hAnsi="Arial" w:cs="Arial"/>
          <w:color w:val="777A0C"/>
          <w:sz w:val="24"/>
          <w:szCs w:val="24"/>
          <w:u w:val="single"/>
        </w:rPr>
        <w:t>HAIEFF  Alexei</w:t>
      </w:r>
      <w:r w:rsidRPr="00CD01EB">
        <w:rPr>
          <w:rFonts w:ascii="Arial" w:hAnsi="Arial" w:cs="Arial"/>
          <w:color w:val="777A0C"/>
          <w:sz w:val="24"/>
          <w:szCs w:val="24"/>
          <w:u w:val="single"/>
        </w:rPr>
        <w:tab/>
        <w:t>Blagovshchensk, 25.8.1914 - Roma,1.3.1994.</w:t>
      </w:r>
    </w:p>
    <w:p w:rsidR="00574FD9" w:rsidRPr="00CD01EB" w:rsidRDefault="00574FD9"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 xml:space="preserve">Pianista e compositore russo-siberiano, studi a Harbin, in Manciuria. Dal 1931 negli Stati Uniti, studi privati con Schwedoff fino al 1934, dal 1934 al 1938 alla Juilliard School, allievo di R. Goldmark e F. Jacobi, perfezionamento </w:t>
      </w:r>
      <w:r w:rsidR="00662544" w:rsidRPr="00CD01EB">
        <w:rPr>
          <w:rFonts w:ascii="Arial" w:hAnsi="Arial" w:cs="Arial"/>
          <w:color w:val="777A0C"/>
        </w:rPr>
        <w:t xml:space="preserve"> </w:t>
      </w:r>
      <w:r w:rsidRPr="00CD01EB">
        <w:rPr>
          <w:rFonts w:ascii="Arial" w:hAnsi="Arial" w:cs="Arial"/>
          <w:color w:val="777A0C"/>
        </w:rPr>
        <w:t>con N. Boulanger a Cambridge e a Parigi, dal 1938 al 1940. Amico di Stravinsky. Cittadino americano dal 1939,</w:t>
      </w:r>
      <w:r w:rsidR="00411051">
        <w:rPr>
          <w:rFonts w:ascii="Arial" w:hAnsi="Arial" w:cs="Arial"/>
          <w:color w:val="777A0C"/>
        </w:rPr>
        <w:t xml:space="preserve"> </w:t>
      </w:r>
      <w:r w:rsidRPr="00CD01EB">
        <w:rPr>
          <w:rFonts w:ascii="Arial" w:hAnsi="Arial" w:cs="Arial"/>
          <w:color w:val="777A0C"/>
        </w:rPr>
        <w:t xml:space="preserve">nel 1946 premio Guggenheim e nel 1949 vincitore di un secondo Guggenheim e del Premio Roma. Insegnante all’Università di Buffalo. </w:t>
      </w:r>
      <w:r w:rsidR="00411051">
        <w:rPr>
          <w:rFonts w:ascii="Arial" w:hAnsi="Arial" w:cs="Arial"/>
          <w:color w:val="777A0C"/>
        </w:rPr>
        <w:t xml:space="preserve">             </w:t>
      </w:r>
      <w:r w:rsidRPr="00CD01EB">
        <w:rPr>
          <w:rFonts w:ascii="Arial" w:hAnsi="Arial" w:cs="Arial"/>
          <w:color w:val="777A0C"/>
        </w:rPr>
        <w:t>Gli ultimi anni di vita li passò con la moglie in Italia, a Roma, dove l’Accademia Americana,</w:t>
      </w:r>
      <w:r w:rsidR="00411051">
        <w:rPr>
          <w:rFonts w:ascii="Arial" w:hAnsi="Arial" w:cs="Arial"/>
          <w:color w:val="777A0C"/>
        </w:rPr>
        <w:t xml:space="preserve"> </w:t>
      </w:r>
      <w:r w:rsidRPr="00CD01EB">
        <w:rPr>
          <w:rFonts w:ascii="Arial" w:hAnsi="Arial" w:cs="Arial"/>
          <w:color w:val="777A0C"/>
        </w:rPr>
        <w:t>per premio, lo aveva già ospitato dal 1947 al 1948.</w:t>
      </w:r>
    </w:p>
    <w:p w:rsidR="00FC5E6A" w:rsidRPr="00B0220F" w:rsidRDefault="00FC5E6A" w:rsidP="001B50BE">
      <w:pPr>
        <w:tabs>
          <w:tab w:val="center" w:pos="0"/>
          <w:tab w:val="left" w:pos="4253"/>
        </w:tabs>
        <w:spacing w:before="120" w:after="0" w:line="276" w:lineRule="auto"/>
        <w:rPr>
          <w:rFonts w:ascii="Arial" w:hAnsi="Arial" w:cs="Arial"/>
        </w:rPr>
      </w:pPr>
      <w:r w:rsidRPr="00B0220F">
        <w:rPr>
          <w:rFonts w:ascii="Arial" w:hAnsi="Arial" w:cs="Arial"/>
        </w:rPr>
        <w:t>La nouv</w:t>
      </w:r>
      <w:r w:rsidR="00F1251C" w:rsidRPr="00B0220F">
        <w:rPr>
          <w:rFonts w:ascii="Arial" w:hAnsi="Arial" w:cs="Arial"/>
        </w:rPr>
        <w:t>elle Eloise</w:t>
      </w:r>
      <w:r w:rsidR="00397E29" w:rsidRPr="00B0220F">
        <w:rPr>
          <w:rFonts w:ascii="Arial" w:hAnsi="Arial" w:cs="Arial"/>
        </w:rPr>
        <w:t>,</w:t>
      </w:r>
      <w:r w:rsidR="00F1251C" w:rsidRPr="00B0220F">
        <w:rPr>
          <w:rFonts w:ascii="Arial" w:hAnsi="Arial" w:cs="Arial"/>
        </w:rPr>
        <w:t xml:space="preserve"> per arpa</w:t>
      </w:r>
      <w:r w:rsidRPr="00B0220F">
        <w:rPr>
          <w:rFonts w:ascii="Arial" w:hAnsi="Arial" w:cs="Arial"/>
        </w:rPr>
        <w:t xml:space="preserve"> (1953), </w:t>
      </w:r>
      <w:r w:rsidR="00F92414" w:rsidRPr="00B0220F">
        <w:rPr>
          <w:rFonts w:ascii="Arial" w:hAnsi="Arial" w:cs="Arial"/>
        </w:rPr>
        <w:t>revisione</w:t>
      </w:r>
      <w:r w:rsidRPr="00B0220F">
        <w:rPr>
          <w:rFonts w:ascii="Arial" w:hAnsi="Arial" w:cs="Arial"/>
        </w:rPr>
        <w:t xml:space="preserve"> per arpa e </w:t>
      </w:r>
      <w:r w:rsidR="00F1251C" w:rsidRPr="00B0220F">
        <w:rPr>
          <w:rFonts w:ascii="Arial" w:hAnsi="Arial" w:cs="Arial"/>
        </w:rPr>
        <w:t>quart. d’</w:t>
      </w:r>
      <w:r w:rsidRPr="00B0220F">
        <w:rPr>
          <w:rFonts w:ascii="Arial" w:hAnsi="Arial" w:cs="Arial"/>
        </w:rPr>
        <w:t>archi (1957).</w:t>
      </w:r>
    </w:p>
    <w:p w:rsidR="00AC6D17" w:rsidRPr="00B0220F" w:rsidRDefault="00AC6D17" w:rsidP="001B50BE">
      <w:pPr>
        <w:tabs>
          <w:tab w:val="center" w:pos="0"/>
          <w:tab w:val="left" w:pos="4253"/>
        </w:tabs>
        <w:spacing w:before="120" w:after="0" w:line="276" w:lineRule="auto"/>
        <w:rPr>
          <w:rFonts w:ascii="Arial" w:hAnsi="Arial" w:cs="Arial"/>
        </w:rPr>
      </w:pPr>
    </w:p>
    <w:p w:rsidR="00AC6D17" w:rsidRPr="00CD01EB" w:rsidRDefault="00AC6D17"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HAILSTORK  Adolphus</w:t>
      </w:r>
      <w:r w:rsidRPr="00CD01EB">
        <w:rPr>
          <w:rFonts w:ascii="Arial" w:hAnsi="Arial" w:cs="Arial"/>
          <w:color w:val="777A0C"/>
          <w:u w:val="single"/>
        </w:rPr>
        <w:tab/>
        <w:t>Rochester, 17.4.1941</w:t>
      </w:r>
    </w:p>
    <w:p w:rsidR="00AC6D17" w:rsidRPr="00CD01EB" w:rsidRDefault="00AC6D17"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e didatta americano, studi di pianoforte, violino, organo, canto e composizione ad Albany e all’Università </w:t>
      </w:r>
      <w:r w:rsidR="00411051">
        <w:rPr>
          <w:rFonts w:ascii="Arial" w:hAnsi="Arial" w:cs="Arial"/>
          <w:color w:val="777A0C"/>
          <w:sz w:val="20"/>
          <w:szCs w:val="20"/>
        </w:rPr>
        <w:t xml:space="preserve">         </w:t>
      </w:r>
      <w:r w:rsidRPr="00CD01EB">
        <w:rPr>
          <w:rFonts w:ascii="Arial" w:hAnsi="Arial" w:cs="Arial"/>
          <w:color w:val="777A0C"/>
          <w:sz w:val="20"/>
          <w:szCs w:val="20"/>
        </w:rPr>
        <w:t>del Michigan. Allievo di Reed, Fax, Giannini, Diamond e N. Boulanger.</w:t>
      </w:r>
      <w:r w:rsidR="00662544" w:rsidRPr="00CD01EB">
        <w:rPr>
          <w:rFonts w:ascii="Arial" w:hAnsi="Arial" w:cs="Arial"/>
          <w:color w:val="777A0C"/>
          <w:sz w:val="20"/>
          <w:szCs w:val="20"/>
        </w:rPr>
        <w:t xml:space="preserve"> </w:t>
      </w:r>
      <w:r w:rsidRPr="00CD01EB">
        <w:rPr>
          <w:rFonts w:ascii="Arial" w:hAnsi="Arial" w:cs="Arial"/>
          <w:color w:val="777A0C"/>
          <w:sz w:val="20"/>
          <w:szCs w:val="20"/>
        </w:rPr>
        <w:t>Insegnante all’Università dell’Ohio e di Norfolk.</w:t>
      </w:r>
    </w:p>
    <w:p w:rsidR="00AC6D17" w:rsidRPr="00B0220F" w:rsidRDefault="00AC6D17" w:rsidP="001B50BE">
      <w:pPr>
        <w:tabs>
          <w:tab w:val="center" w:pos="0"/>
          <w:tab w:val="left" w:pos="4253"/>
        </w:tabs>
        <w:spacing w:before="120" w:after="0" w:line="276" w:lineRule="auto"/>
        <w:rPr>
          <w:rFonts w:ascii="Arial" w:hAnsi="Arial" w:cs="Arial"/>
        </w:rPr>
      </w:pPr>
      <w:r w:rsidRPr="00B0220F">
        <w:rPr>
          <w:rFonts w:ascii="Arial" w:hAnsi="Arial" w:cs="Arial"/>
        </w:rPr>
        <w:t>2 Improvvisi, arpa sola.</w:t>
      </w:r>
    </w:p>
    <w:p w:rsidR="00940137" w:rsidRPr="00B0220F" w:rsidRDefault="00940137" w:rsidP="001B50BE">
      <w:pPr>
        <w:tabs>
          <w:tab w:val="center" w:pos="0"/>
          <w:tab w:val="left" w:pos="4253"/>
        </w:tabs>
        <w:spacing w:before="120" w:after="0" w:line="276" w:lineRule="auto"/>
        <w:rPr>
          <w:rFonts w:ascii="Arial" w:hAnsi="Arial" w:cs="Arial"/>
        </w:rPr>
      </w:pPr>
    </w:p>
    <w:p w:rsidR="00A94765" w:rsidRPr="00CD01EB" w:rsidRDefault="00A94765"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HAKIM  Naji</w:t>
      </w:r>
      <w:r w:rsidRPr="00CD01EB">
        <w:rPr>
          <w:rFonts w:ascii="Arial" w:hAnsi="Arial" w:cs="Arial"/>
          <w:color w:val="777A0C"/>
          <w:u w:val="single"/>
        </w:rPr>
        <w:tab/>
        <w:t>Beirut, 31.10. 1955</w:t>
      </w:r>
    </w:p>
    <w:p w:rsidR="00A94765" w:rsidRPr="00CD01EB" w:rsidRDefault="00A94765"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Organista e compositore libanese, studi al Conservatorio di Parigi con Langlais, Boutry, Henry, Bitsh,</w:t>
      </w:r>
      <w:r w:rsidR="002C582E" w:rsidRPr="00CD01EB">
        <w:rPr>
          <w:rFonts w:ascii="Arial" w:hAnsi="Arial" w:cs="Arial"/>
          <w:color w:val="777A0C"/>
          <w:sz w:val="20"/>
          <w:szCs w:val="20"/>
        </w:rPr>
        <w:t xml:space="preserve"> </w:t>
      </w:r>
      <w:r w:rsidRPr="00CD01EB">
        <w:rPr>
          <w:rFonts w:ascii="Arial" w:hAnsi="Arial" w:cs="Arial"/>
          <w:color w:val="777A0C"/>
          <w:sz w:val="20"/>
          <w:szCs w:val="20"/>
        </w:rPr>
        <w:t xml:space="preserve">Falcinelli, </w:t>
      </w:r>
      <w:r w:rsidR="00411051">
        <w:rPr>
          <w:rFonts w:ascii="Arial" w:hAnsi="Arial" w:cs="Arial"/>
          <w:color w:val="777A0C"/>
          <w:sz w:val="20"/>
          <w:szCs w:val="20"/>
        </w:rPr>
        <w:t xml:space="preserve">                </w:t>
      </w:r>
      <w:r w:rsidRPr="00CD01EB">
        <w:rPr>
          <w:rFonts w:ascii="Arial" w:hAnsi="Arial" w:cs="Arial"/>
          <w:color w:val="777A0C"/>
          <w:sz w:val="20"/>
          <w:szCs w:val="20"/>
        </w:rPr>
        <w:t>Casterede e Nigg. Vincitore di 10 concorsi internazionali di composizione, eccellente improvvisatore. A Parigi,</w:t>
      </w:r>
      <w:r w:rsidR="00411051">
        <w:rPr>
          <w:rFonts w:ascii="Arial" w:hAnsi="Arial" w:cs="Arial"/>
          <w:color w:val="777A0C"/>
          <w:sz w:val="20"/>
          <w:szCs w:val="20"/>
        </w:rPr>
        <w:t xml:space="preserve"> </w:t>
      </w:r>
      <w:r w:rsidRPr="00CD01EB">
        <w:rPr>
          <w:rFonts w:ascii="Arial" w:hAnsi="Arial" w:cs="Arial"/>
          <w:color w:val="777A0C"/>
          <w:sz w:val="20"/>
          <w:szCs w:val="20"/>
        </w:rPr>
        <w:t xml:space="preserve">dal 1895 al 1993 fu organista alla Basilica del Sacro Cuore, dal 1993 al 2008 fu organista all’Eglise de la Trinité, dove era stato organista il grande Messiaen. Premiato da Papa Benedetto XVI nel 2007, Insegnante al Trinity College </w:t>
      </w:r>
      <w:r w:rsidR="00BD3A43" w:rsidRPr="00CD01EB">
        <w:rPr>
          <w:rFonts w:ascii="Arial" w:hAnsi="Arial" w:cs="Arial"/>
          <w:color w:val="777A0C"/>
          <w:sz w:val="20"/>
          <w:szCs w:val="20"/>
        </w:rPr>
        <w:t>e</w:t>
      </w:r>
      <w:r w:rsidR="00411051">
        <w:rPr>
          <w:rFonts w:ascii="Arial" w:hAnsi="Arial" w:cs="Arial"/>
          <w:color w:val="777A0C"/>
          <w:sz w:val="20"/>
          <w:szCs w:val="20"/>
        </w:rPr>
        <w:t>d</w:t>
      </w:r>
      <w:r w:rsidR="00BD3A43" w:rsidRPr="00CD01EB">
        <w:rPr>
          <w:rFonts w:ascii="Arial" w:hAnsi="Arial" w:cs="Arial"/>
          <w:color w:val="777A0C"/>
          <w:sz w:val="20"/>
          <w:szCs w:val="20"/>
        </w:rPr>
        <w:t xml:space="preserve"> </w:t>
      </w:r>
      <w:r w:rsidRPr="00CD01EB">
        <w:rPr>
          <w:rFonts w:ascii="Arial" w:hAnsi="Arial" w:cs="Arial"/>
          <w:color w:val="777A0C"/>
          <w:sz w:val="20"/>
          <w:szCs w:val="20"/>
        </w:rPr>
        <w:t xml:space="preserve">alla </w:t>
      </w:r>
      <w:r w:rsidR="00411051">
        <w:rPr>
          <w:rFonts w:ascii="Arial" w:hAnsi="Arial" w:cs="Arial"/>
          <w:color w:val="777A0C"/>
          <w:sz w:val="20"/>
          <w:szCs w:val="20"/>
        </w:rPr>
        <w:t xml:space="preserve">                              </w:t>
      </w:r>
      <w:r w:rsidRPr="00CD01EB">
        <w:rPr>
          <w:rFonts w:ascii="Arial" w:hAnsi="Arial" w:cs="Arial"/>
          <w:color w:val="777A0C"/>
          <w:sz w:val="20"/>
          <w:szCs w:val="20"/>
        </w:rPr>
        <w:t>Royal Academy di Londra. Autore di c. 40 brani organistici.</w:t>
      </w:r>
    </w:p>
    <w:p w:rsidR="00A94765" w:rsidRPr="00B0220F" w:rsidRDefault="00A94765" w:rsidP="001B50BE">
      <w:pPr>
        <w:tabs>
          <w:tab w:val="center" w:pos="0"/>
          <w:tab w:val="left" w:pos="4253"/>
        </w:tabs>
        <w:spacing w:before="120" w:after="0" w:line="276" w:lineRule="auto"/>
        <w:rPr>
          <w:rFonts w:ascii="Arial" w:hAnsi="Arial" w:cs="Arial"/>
        </w:rPr>
      </w:pPr>
      <w:r w:rsidRPr="00B0220F">
        <w:rPr>
          <w:rFonts w:ascii="Arial" w:hAnsi="Arial" w:cs="Arial"/>
        </w:rPr>
        <w:t>Jeu, arpa sola (1987).</w:t>
      </w:r>
    </w:p>
    <w:p w:rsidR="00940137" w:rsidRPr="00B0220F" w:rsidRDefault="00940137" w:rsidP="001B50BE">
      <w:pPr>
        <w:tabs>
          <w:tab w:val="center" w:pos="0"/>
          <w:tab w:val="left" w:pos="4253"/>
        </w:tabs>
        <w:spacing w:before="120" w:after="0" w:line="276" w:lineRule="auto"/>
        <w:rPr>
          <w:rFonts w:ascii="Arial" w:hAnsi="Arial" w:cs="Arial"/>
        </w:rPr>
      </w:pPr>
    </w:p>
    <w:p w:rsidR="00436CA5" w:rsidRPr="00CD01EB" w:rsidRDefault="00436CA5"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HALETZKY  Paul</w:t>
      </w:r>
      <w:r w:rsidRPr="00CD01EB">
        <w:rPr>
          <w:rFonts w:ascii="Arial" w:hAnsi="Arial" w:cs="Arial"/>
          <w:color w:val="777A0C"/>
          <w:u w:val="single"/>
        </w:rPr>
        <w:tab/>
      </w:r>
      <w:r w:rsidR="00E44F76" w:rsidRPr="00CD01EB">
        <w:rPr>
          <w:rFonts w:ascii="Arial" w:hAnsi="Arial" w:cs="Arial"/>
          <w:color w:val="777A0C"/>
          <w:u w:val="single"/>
        </w:rPr>
        <w:t>C</w:t>
      </w:r>
      <w:r w:rsidRPr="00CD01EB">
        <w:rPr>
          <w:rFonts w:ascii="Arial" w:hAnsi="Arial" w:cs="Arial"/>
          <w:color w:val="777A0C"/>
          <w:u w:val="single"/>
        </w:rPr>
        <w:t>oblenz</w:t>
      </w:r>
      <w:r w:rsidR="00B66684" w:rsidRPr="00CD01EB">
        <w:rPr>
          <w:rFonts w:ascii="Arial" w:hAnsi="Arial" w:cs="Arial"/>
          <w:color w:val="777A0C"/>
          <w:u w:val="single"/>
        </w:rPr>
        <w:t>a</w:t>
      </w:r>
      <w:r w:rsidRPr="00CD01EB">
        <w:rPr>
          <w:rFonts w:ascii="Arial" w:hAnsi="Arial" w:cs="Arial"/>
          <w:color w:val="777A0C"/>
          <w:u w:val="single"/>
        </w:rPr>
        <w:t>, 1911 - 2000.</w:t>
      </w:r>
    </w:p>
    <w:p w:rsidR="00B66684" w:rsidRPr="00CD01EB" w:rsidRDefault="00B66684"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e musicologo tedesco, studi all’Accademia di Musica di Colonia. Dal 1950 è stato collaboratore del </w:t>
      </w:r>
      <w:r w:rsidR="00662544" w:rsidRPr="00CD01EB">
        <w:rPr>
          <w:rFonts w:ascii="Arial" w:hAnsi="Arial" w:cs="Arial"/>
          <w:color w:val="777A0C"/>
          <w:sz w:val="20"/>
          <w:szCs w:val="20"/>
        </w:rPr>
        <w:t xml:space="preserve">               </w:t>
      </w:r>
      <w:r w:rsidRPr="00CD01EB">
        <w:rPr>
          <w:rFonts w:ascii="Arial" w:hAnsi="Arial" w:cs="Arial"/>
          <w:color w:val="777A0C"/>
          <w:sz w:val="20"/>
          <w:szCs w:val="20"/>
        </w:rPr>
        <w:t>WDR di Colonia.</w:t>
      </w:r>
    </w:p>
    <w:p w:rsidR="00B66684" w:rsidRPr="00B0220F" w:rsidRDefault="00B66684" w:rsidP="001B50BE">
      <w:pPr>
        <w:tabs>
          <w:tab w:val="center" w:pos="0"/>
          <w:tab w:val="left" w:pos="4253"/>
        </w:tabs>
        <w:spacing w:before="120" w:after="0" w:line="276" w:lineRule="auto"/>
        <w:rPr>
          <w:rFonts w:ascii="Arial" w:hAnsi="Arial" w:cs="Arial"/>
        </w:rPr>
      </w:pPr>
      <w:r w:rsidRPr="00B0220F">
        <w:rPr>
          <w:rFonts w:ascii="Arial" w:hAnsi="Arial" w:cs="Arial"/>
        </w:rPr>
        <w:t>Arpa sola: 3 Pezzi brevi,   Intermezzo lirico,   Romischer Brunnen.</w:t>
      </w:r>
    </w:p>
    <w:p w:rsidR="00E67264" w:rsidRPr="00B0220F" w:rsidRDefault="00E67264" w:rsidP="001B50BE">
      <w:pPr>
        <w:tabs>
          <w:tab w:val="center" w:pos="0"/>
          <w:tab w:val="left" w:pos="4253"/>
        </w:tabs>
        <w:spacing w:before="120" w:after="0" w:line="276" w:lineRule="auto"/>
        <w:rPr>
          <w:rFonts w:ascii="Arial" w:hAnsi="Arial" w:cs="Arial"/>
        </w:rPr>
      </w:pPr>
    </w:p>
    <w:p w:rsidR="007523B5" w:rsidRPr="00CD01EB" w:rsidRDefault="007523B5" w:rsidP="001B50BE">
      <w:pPr>
        <w:pStyle w:val="Corpotesto"/>
        <w:tabs>
          <w:tab w:val="center" w:pos="0"/>
          <w:tab w:val="left" w:pos="4253"/>
          <w:tab w:val="left" w:pos="4536"/>
        </w:tabs>
        <w:spacing w:before="120" w:after="0" w:line="276" w:lineRule="auto"/>
        <w:rPr>
          <w:rFonts w:ascii="Arial" w:hAnsi="Arial" w:cs="Arial"/>
          <w:color w:val="777A0C"/>
          <w:sz w:val="24"/>
          <w:u w:val="single"/>
        </w:rPr>
      </w:pPr>
      <w:r w:rsidRPr="00CD01EB">
        <w:rPr>
          <w:rFonts w:ascii="Arial" w:hAnsi="Arial" w:cs="Arial"/>
          <w:color w:val="777A0C"/>
          <w:sz w:val="24"/>
          <w:u w:val="single"/>
        </w:rPr>
        <w:t>HALFFTER  Ernesto</w:t>
      </w:r>
      <w:r w:rsidRPr="00CD01EB">
        <w:rPr>
          <w:rFonts w:ascii="Arial" w:hAnsi="Arial" w:cs="Arial"/>
          <w:color w:val="777A0C"/>
          <w:sz w:val="24"/>
          <w:u w:val="single"/>
        </w:rPr>
        <w:tab/>
        <w:t>Madrid 16.1.1905 - Madrid, 5.7.1989.</w:t>
      </w:r>
    </w:p>
    <w:p w:rsidR="007523B5" w:rsidRPr="00CD01EB" w:rsidRDefault="007523B5"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 xml:space="preserve">Compositore spagnolo, allievo di De Falla. A 20 anni direttore dell’orchestra di Siviglia, quindi Direttore del Conservatorio </w:t>
      </w:r>
      <w:r w:rsidR="00411051">
        <w:rPr>
          <w:rFonts w:ascii="Arial" w:hAnsi="Arial" w:cs="Arial"/>
          <w:color w:val="777A0C"/>
        </w:rPr>
        <w:t xml:space="preserve">   </w:t>
      </w:r>
      <w:r w:rsidRPr="00CD01EB">
        <w:rPr>
          <w:rFonts w:ascii="Arial" w:hAnsi="Arial" w:cs="Arial"/>
          <w:color w:val="777A0C"/>
        </w:rPr>
        <w:t>di Siviglia. All’inizio della guerra civile si trasferì in Portogallo.</w:t>
      </w:r>
    </w:p>
    <w:p w:rsidR="00E67264" w:rsidRPr="00B0220F" w:rsidRDefault="00E44F76" w:rsidP="001B50BE">
      <w:pPr>
        <w:tabs>
          <w:tab w:val="center" w:pos="0"/>
          <w:tab w:val="left" w:pos="4253"/>
        </w:tabs>
        <w:spacing w:before="120" w:after="0" w:line="276" w:lineRule="auto"/>
        <w:rPr>
          <w:rFonts w:ascii="Arial" w:hAnsi="Arial" w:cs="Arial"/>
        </w:rPr>
      </w:pPr>
      <w:r w:rsidRPr="00B0220F">
        <w:rPr>
          <w:rFonts w:ascii="Arial" w:hAnsi="Arial" w:cs="Arial"/>
        </w:rPr>
        <w:t xml:space="preserve">3 Pezzi brevi.   Sonatina: </w:t>
      </w:r>
      <w:r w:rsidR="00627EF8" w:rsidRPr="00B0220F">
        <w:rPr>
          <w:rFonts w:ascii="Arial" w:hAnsi="Arial" w:cs="Arial"/>
        </w:rPr>
        <w:t>Danza de la Pastora, 2 arpe.</w:t>
      </w:r>
      <w:r w:rsidR="003501E6" w:rsidRPr="00B0220F">
        <w:rPr>
          <w:rFonts w:ascii="Arial" w:hAnsi="Arial" w:cs="Arial"/>
        </w:rPr>
        <w:t xml:space="preserve">   </w:t>
      </w:r>
      <w:r w:rsidR="007523B5" w:rsidRPr="00B0220F">
        <w:rPr>
          <w:rFonts w:ascii="Arial" w:hAnsi="Arial" w:cs="Arial"/>
        </w:rPr>
        <w:t>Gerinaldo, arpa e archi (1941, 5’35).</w:t>
      </w:r>
    </w:p>
    <w:p w:rsidR="00E67264" w:rsidRPr="00B0220F" w:rsidRDefault="00E67264" w:rsidP="001B50BE">
      <w:pPr>
        <w:tabs>
          <w:tab w:val="center" w:pos="0"/>
          <w:tab w:val="left" w:pos="4253"/>
        </w:tabs>
        <w:spacing w:before="120" w:after="0" w:line="276" w:lineRule="auto"/>
        <w:rPr>
          <w:rFonts w:ascii="Arial" w:hAnsi="Arial" w:cs="Arial"/>
        </w:rPr>
      </w:pPr>
    </w:p>
    <w:p w:rsidR="007523B5" w:rsidRPr="00CD01EB" w:rsidRDefault="007523B5" w:rsidP="001B50BE">
      <w:pPr>
        <w:tabs>
          <w:tab w:val="center" w:pos="0"/>
          <w:tab w:val="left" w:pos="4253"/>
          <w:tab w:val="left" w:pos="4536"/>
        </w:tabs>
        <w:spacing w:before="120" w:after="0" w:line="276" w:lineRule="auto"/>
        <w:rPr>
          <w:rFonts w:ascii="Arial" w:hAnsi="Arial" w:cs="Arial"/>
          <w:color w:val="777A0C"/>
          <w:u w:val="single"/>
          <w:lang w:val="en-US"/>
        </w:rPr>
      </w:pPr>
      <w:r w:rsidRPr="00CD01EB">
        <w:rPr>
          <w:rFonts w:ascii="Arial" w:hAnsi="Arial" w:cs="Arial"/>
          <w:color w:val="777A0C"/>
          <w:u w:val="single"/>
          <w:lang w:val="en-US"/>
        </w:rPr>
        <w:lastRenderedPageBreak/>
        <w:t>HALFFTER  Rodolfo</w:t>
      </w:r>
      <w:r w:rsidRPr="00CD01EB">
        <w:rPr>
          <w:rFonts w:ascii="Arial" w:hAnsi="Arial" w:cs="Arial"/>
          <w:color w:val="777A0C"/>
          <w:u w:val="single"/>
          <w:lang w:val="en-US"/>
        </w:rPr>
        <w:tab/>
        <w:t>Madrid, 30.10.1900 - Mexico City, 14.10.1987.</w:t>
      </w:r>
    </w:p>
    <w:p w:rsidR="007523B5" w:rsidRPr="00CD01EB" w:rsidRDefault="007523B5"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Fratello del precedente, autodidatta con consigli di De Falla. Dopo la guerra civile prese la cittadinanza messicana. Insegnante al Conservatorio di Città del Messico.</w:t>
      </w:r>
    </w:p>
    <w:p w:rsidR="00E67264" w:rsidRPr="00B0220F" w:rsidRDefault="007523B5" w:rsidP="001B50BE">
      <w:pPr>
        <w:tabs>
          <w:tab w:val="center" w:pos="0"/>
          <w:tab w:val="left" w:pos="4253"/>
        </w:tabs>
        <w:spacing w:before="120" w:after="0" w:line="276" w:lineRule="auto"/>
        <w:rPr>
          <w:rFonts w:ascii="Arial" w:hAnsi="Arial" w:cs="Arial"/>
        </w:rPr>
      </w:pPr>
      <w:r w:rsidRPr="00B0220F">
        <w:rPr>
          <w:rFonts w:ascii="Arial" w:hAnsi="Arial" w:cs="Arial"/>
        </w:rPr>
        <w:t xml:space="preserve">Chitarra sola:   Tres piezas breves,   </w:t>
      </w:r>
      <w:r w:rsidR="00DE42F6" w:rsidRPr="00B0220F">
        <w:rPr>
          <w:rFonts w:ascii="Arial" w:hAnsi="Arial" w:cs="Arial"/>
        </w:rPr>
        <w:t xml:space="preserve">Sonatina,   </w:t>
      </w:r>
      <w:r w:rsidRPr="00B0220F">
        <w:rPr>
          <w:rFonts w:ascii="Arial" w:hAnsi="Arial" w:cs="Arial"/>
        </w:rPr>
        <w:t>Danza de la pastora.</w:t>
      </w:r>
    </w:p>
    <w:p w:rsidR="00E67264" w:rsidRPr="00B0220F" w:rsidRDefault="00E67264" w:rsidP="001B50BE">
      <w:pPr>
        <w:tabs>
          <w:tab w:val="center" w:pos="0"/>
          <w:tab w:val="left" w:pos="4253"/>
        </w:tabs>
        <w:spacing w:before="120" w:after="0" w:line="276" w:lineRule="auto"/>
        <w:rPr>
          <w:rFonts w:ascii="Arial" w:hAnsi="Arial" w:cs="Arial"/>
        </w:rPr>
      </w:pPr>
    </w:p>
    <w:p w:rsidR="00FE208D" w:rsidRPr="00CD01EB" w:rsidRDefault="00FE208D" w:rsidP="001B50BE">
      <w:pPr>
        <w:pStyle w:val="Corpotesto"/>
        <w:tabs>
          <w:tab w:val="center" w:pos="0"/>
          <w:tab w:val="left" w:pos="4253"/>
          <w:tab w:val="left" w:pos="4536"/>
        </w:tabs>
        <w:spacing w:before="120" w:after="0" w:line="276" w:lineRule="auto"/>
        <w:rPr>
          <w:rFonts w:ascii="Arial" w:hAnsi="Arial" w:cs="Arial"/>
          <w:color w:val="777A0C"/>
          <w:sz w:val="24"/>
          <w:u w:val="single"/>
        </w:rPr>
      </w:pPr>
      <w:r w:rsidRPr="00CD01EB">
        <w:rPr>
          <w:rFonts w:ascii="Arial" w:hAnsi="Arial" w:cs="Arial"/>
          <w:color w:val="777A0C"/>
          <w:sz w:val="24"/>
          <w:u w:val="single"/>
        </w:rPr>
        <w:t>HALLNAS  Hilding</w:t>
      </w:r>
      <w:r w:rsidRPr="00CD01EB">
        <w:rPr>
          <w:rFonts w:ascii="Arial" w:hAnsi="Arial" w:cs="Arial"/>
          <w:color w:val="777A0C"/>
          <w:sz w:val="24"/>
          <w:u w:val="single"/>
        </w:rPr>
        <w:tab/>
        <w:t>Halmstad, 24.5.1903 - Stoccolma, 11.9.1984.</w:t>
      </w:r>
    </w:p>
    <w:p w:rsidR="00FE208D" w:rsidRPr="00CD01EB" w:rsidRDefault="00FE208D"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Compositore e organista svedese, studi al Conservatorio di Stoccolma, a Parigi con Cellier e a Lipsia con Grabner. Organista a Jonkoping e a Goteborg, insegnante a Goteborg.</w:t>
      </w:r>
    </w:p>
    <w:p w:rsidR="004E4204" w:rsidRPr="00B0220F" w:rsidRDefault="00FC5E6A" w:rsidP="001B50BE">
      <w:pPr>
        <w:tabs>
          <w:tab w:val="center" w:pos="0"/>
          <w:tab w:val="left" w:pos="4253"/>
        </w:tabs>
        <w:spacing w:before="120" w:after="0" w:line="276" w:lineRule="auto"/>
        <w:rPr>
          <w:rFonts w:ascii="Arial" w:hAnsi="Arial" w:cs="Arial"/>
        </w:rPr>
      </w:pPr>
      <w:r w:rsidRPr="00B0220F">
        <w:rPr>
          <w:rFonts w:ascii="Arial" w:hAnsi="Arial" w:cs="Arial"/>
        </w:rPr>
        <w:t>Ballata concertante per arpa</w:t>
      </w:r>
      <w:r w:rsidR="00E04825" w:rsidRPr="00B0220F">
        <w:rPr>
          <w:rFonts w:ascii="Arial" w:hAnsi="Arial" w:cs="Arial"/>
        </w:rPr>
        <w:t>,</w:t>
      </w:r>
      <w:r w:rsidRPr="00B0220F">
        <w:rPr>
          <w:rFonts w:ascii="Arial" w:hAnsi="Arial" w:cs="Arial"/>
        </w:rPr>
        <w:t xml:space="preserve"> op. 23 (1939).</w:t>
      </w:r>
    </w:p>
    <w:p w:rsidR="004F6D49" w:rsidRPr="00B0220F" w:rsidRDefault="004F6D49" w:rsidP="001B50BE">
      <w:pPr>
        <w:tabs>
          <w:tab w:val="center" w:pos="0"/>
          <w:tab w:val="left" w:pos="4253"/>
        </w:tabs>
        <w:spacing w:before="120" w:after="0" w:line="276" w:lineRule="auto"/>
        <w:rPr>
          <w:rFonts w:ascii="Arial" w:hAnsi="Arial" w:cs="Arial"/>
        </w:rPr>
      </w:pPr>
    </w:p>
    <w:p w:rsidR="004F6D49" w:rsidRPr="00CD01EB" w:rsidRDefault="004F6D49"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HAMEL  Peter Michel</w:t>
      </w:r>
      <w:r w:rsidR="009F4FA0" w:rsidRPr="00CD01EB">
        <w:rPr>
          <w:rFonts w:ascii="Arial" w:hAnsi="Arial" w:cs="Arial"/>
          <w:color w:val="777A0C"/>
          <w:u w:val="single"/>
        </w:rPr>
        <w:tab/>
        <w:t>Monaco di Baviera, 15.7.1947</w:t>
      </w:r>
    </w:p>
    <w:p w:rsidR="009F4FA0" w:rsidRPr="00CD01EB" w:rsidRDefault="009F4FA0"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Compostitore minimalista tedesco. Studi musicali, di psicologia e sociologia</w:t>
      </w:r>
      <w:r w:rsidR="00E04825" w:rsidRPr="00CD01EB">
        <w:rPr>
          <w:rFonts w:ascii="Arial" w:hAnsi="Arial" w:cs="Arial"/>
          <w:color w:val="777A0C"/>
          <w:sz w:val="20"/>
          <w:szCs w:val="20"/>
        </w:rPr>
        <w:t xml:space="preserve"> a Monaco e Berlino. </w:t>
      </w:r>
      <w:r w:rsidR="004775BA" w:rsidRPr="00CD01EB">
        <w:rPr>
          <w:rFonts w:ascii="Arial" w:hAnsi="Arial" w:cs="Arial"/>
          <w:color w:val="777A0C"/>
          <w:sz w:val="20"/>
          <w:szCs w:val="20"/>
        </w:rPr>
        <w:t xml:space="preserve">                                </w:t>
      </w:r>
      <w:r w:rsidR="00E04825" w:rsidRPr="00CD01EB">
        <w:rPr>
          <w:rFonts w:ascii="Arial" w:hAnsi="Arial" w:cs="Arial"/>
          <w:color w:val="777A0C"/>
          <w:sz w:val="20"/>
          <w:szCs w:val="20"/>
        </w:rPr>
        <w:t>Allievo di G. Bialas. Dal 1997 al 2012 è stato insegnante di composizione alla Hochachule di Amburgo.</w:t>
      </w:r>
    </w:p>
    <w:p w:rsidR="00E04825" w:rsidRPr="00B0220F" w:rsidRDefault="004F6D49" w:rsidP="001B50BE">
      <w:pPr>
        <w:tabs>
          <w:tab w:val="center" w:pos="0"/>
          <w:tab w:val="left" w:pos="4253"/>
        </w:tabs>
        <w:spacing w:before="120" w:after="0" w:line="276" w:lineRule="auto"/>
        <w:rPr>
          <w:rFonts w:ascii="Arial" w:hAnsi="Arial" w:cs="Arial"/>
        </w:rPr>
      </w:pPr>
      <w:r w:rsidRPr="00B0220F">
        <w:rPr>
          <w:rFonts w:ascii="Arial" w:hAnsi="Arial" w:cs="Arial"/>
        </w:rPr>
        <w:t>7 Miniature:   1) 1'30,   2) 4'40,   3) 2'40,   4) 2'45,   5) 3'35,   6) 2'20,   7) 3'10.</w:t>
      </w:r>
    </w:p>
    <w:p w:rsidR="004F6D49" w:rsidRPr="00B0220F" w:rsidRDefault="004F6D49" w:rsidP="001B50BE">
      <w:pPr>
        <w:tabs>
          <w:tab w:val="center" w:pos="0"/>
          <w:tab w:val="left" w:pos="4253"/>
        </w:tabs>
        <w:spacing w:before="120" w:after="0" w:line="276" w:lineRule="auto"/>
        <w:rPr>
          <w:rFonts w:ascii="Arial" w:hAnsi="Arial" w:cs="Arial"/>
        </w:rPr>
      </w:pPr>
    </w:p>
    <w:p w:rsidR="005A1C3E" w:rsidRPr="00CD01EB" w:rsidRDefault="005A1C3E"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HAMEENNIEMI  Eero</w:t>
      </w:r>
      <w:r w:rsidRPr="00CD01EB">
        <w:rPr>
          <w:rFonts w:ascii="Arial" w:hAnsi="Arial" w:cs="Arial"/>
          <w:color w:val="777A0C"/>
          <w:u w:val="single"/>
        </w:rPr>
        <w:tab/>
        <w:t>Helsinki, 29</w:t>
      </w:r>
      <w:r w:rsidR="00997A43" w:rsidRPr="00CD01EB">
        <w:rPr>
          <w:rFonts w:ascii="Arial" w:hAnsi="Arial" w:cs="Arial"/>
          <w:color w:val="777A0C"/>
          <w:u w:val="single"/>
        </w:rPr>
        <w:t>.</w:t>
      </w:r>
      <w:r w:rsidRPr="00CD01EB">
        <w:rPr>
          <w:rFonts w:ascii="Arial" w:hAnsi="Arial" w:cs="Arial"/>
          <w:color w:val="777A0C"/>
          <w:u w:val="single"/>
        </w:rPr>
        <w:t>4</w:t>
      </w:r>
      <w:r w:rsidR="00997A43" w:rsidRPr="00CD01EB">
        <w:rPr>
          <w:rFonts w:ascii="Arial" w:hAnsi="Arial" w:cs="Arial"/>
          <w:color w:val="777A0C"/>
          <w:u w:val="single"/>
        </w:rPr>
        <w:t>.</w:t>
      </w:r>
      <w:r w:rsidRPr="00CD01EB">
        <w:rPr>
          <w:rFonts w:ascii="Arial" w:hAnsi="Arial" w:cs="Arial"/>
          <w:color w:val="777A0C"/>
          <w:u w:val="single"/>
        </w:rPr>
        <w:t>1951</w:t>
      </w:r>
    </w:p>
    <w:p w:rsidR="005A1C3E" w:rsidRPr="00CD01EB" w:rsidRDefault="005A1C3E"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e pianista finlandese, studi all’Accademia Sibelius con Heininen, perfezionamento con Shaffer a Cracovia, con Donatoni a Siena, con Benson e Schwantner a Rochester. Insegnante di composizione dal 1892 all’Accademia Sibelius. Interessi e ricerche sulla Musica e sul ballo dell’India, dove è stato conferenziere e saggista. Nella sua musica </w:t>
      </w:r>
      <w:r w:rsidR="00411051">
        <w:rPr>
          <w:rFonts w:ascii="Arial" w:hAnsi="Arial" w:cs="Arial"/>
          <w:color w:val="777A0C"/>
          <w:sz w:val="20"/>
          <w:szCs w:val="20"/>
        </w:rPr>
        <w:t xml:space="preserve">           </w:t>
      </w:r>
      <w:r w:rsidRPr="00CD01EB">
        <w:rPr>
          <w:rFonts w:ascii="Arial" w:hAnsi="Arial" w:cs="Arial"/>
          <w:color w:val="777A0C"/>
          <w:sz w:val="20"/>
          <w:szCs w:val="20"/>
        </w:rPr>
        <w:t>si fondono elementi classici, ritmi indiani e jazz.</w:t>
      </w:r>
    </w:p>
    <w:p w:rsidR="005A1C3E" w:rsidRPr="00B0220F" w:rsidRDefault="005A1C3E" w:rsidP="001B50BE">
      <w:pPr>
        <w:tabs>
          <w:tab w:val="center" w:pos="0"/>
          <w:tab w:val="left" w:pos="4253"/>
        </w:tabs>
        <w:spacing w:before="120" w:after="0" w:line="276" w:lineRule="auto"/>
        <w:rPr>
          <w:rFonts w:ascii="Arial" w:hAnsi="Arial" w:cs="Arial"/>
        </w:rPr>
      </w:pPr>
      <w:r w:rsidRPr="00B0220F">
        <w:rPr>
          <w:rFonts w:ascii="Arial" w:hAnsi="Arial" w:cs="Arial"/>
        </w:rPr>
        <w:t xml:space="preserve">Ite ne a Volo, </w:t>
      </w:r>
      <w:r w:rsidR="00997A43" w:rsidRPr="00B0220F">
        <w:rPr>
          <w:rFonts w:ascii="Arial" w:hAnsi="Arial" w:cs="Arial"/>
        </w:rPr>
        <w:t xml:space="preserve">(Fly High), </w:t>
      </w:r>
      <w:r w:rsidRPr="00B0220F">
        <w:rPr>
          <w:rFonts w:ascii="Arial" w:hAnsi="Arial" w:cs="Arial"/>
        </w:rPr>
        <w:t>arpa sola (2003).</w:t>
      </w:r>
    </w:p>
    <w:p w:rsidR="00E67264" w:rsidRPr="00B0220F" w:rsidRDefault="00E67264" w:rsidP="001B50BE">
      <w:pPr>
        <w:tabs>
          <w:tab w:val="center" w:pos="0"/>
          <w:tab w:val="left" w:pos="4253"/>
        </w:tabs>
        <w:spacing w:before="120" w:after="0" w:line="276" w:lineRule="auto"/>
        <w:rPr>
          <w:rFonts w:ascii="Arial" w:hAnsi="Arial" w:cs="Arial"/>
        </w:rPr>
      </w:pPr>
    </w:p>
    <w:p w:rsidR="004E4204" w:rsidRPr="00CD01EB" w:rsidRDefault="004E4204" w:rsidP="001B50BE">
      <w:pPr>
        <w:pStyle w:val="Corpotesto"/>
        <w:tabs>
          <w:tab w:val="center" w:pos="0"/>
          <w:tab w:val="left" w:pos="4253"/>
          <w:tab w:val="left" w:pos="4536"/>
        </w:tabs>
        <w:spacing w:before="120" w:after="0" w:line="276" w:lineRule="auto"/>
        <w:rPr>
          <w:rFonts w:ascii="Arial" w:hAnsi="Arial" w:cs="Arial"/>
          <w:color w:val="777A0C"/>
          <w:sz w:val="24"/>
          <w:szCs w:val="24"/>
          <w:u w:val="single"/>
        </w:rPr>
      </w:pPr>
      <w:r w:rsidRPr="00CD01EB">
        <w:rPr>
          <w:rFonts w:ascii="Arial" w:hAnsi="Arial" w:cs="Arial"/>
          <w:color w:val="777A0C"/>
          <w:sz w:val="24"/>
          <w:szCs w:val="24"/>
          <w:u w:val="single"/>
        </w:rPr>
        <w:t>HAMILTON  Iain</w:t>
      </w:r>
      <w:r w:rsidRPr="00CD01EB">
        <w:rPr>
          <w:rFonts w:ascii="Arial" w:hAnsi="Arial" w:cs="Arial"/>
          <w:color w:val="777A0C"/>
          <w:sz w:val="24"/>
          <w:szCs w:val="24"/>
          <w:u w:val="single"/>
        </w:rPr>
        <w:tab/>
        <w:t>Glasgow, 6.6.1922 - Londra, 21.7.2000.</w:t>
      </w:r>
    </w:p>
    <w:p w:rsidR="004E4204" w:rsidRPr="00CD01EB" w:rsidRDefault="004E4204"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Compositore e pianista scozzese, studi alla Mill Hill School e alla Royal Academy di Londra, allievo di Craxston e Alwyn. Dal 1952 al 1958 lavorò al Morley College e all’Università di Londra, dal 1958 al 1960 alla BBC. Dal 1961</w:t>
      </w:r>
      <w:r w:rsidR="00D33368" w:rsidRPr="00CD01EB">
        <w:rPr>
          <w:rFonts w:ascii="Arial" w:hAnsi="Arial" w:cs="Arial"/>
          <w:color w:val="777A0C"/>
        </w:rPr>
        <w:t xml:space="preserve"> </w:t>
      </w:r>
      <w:r w:rsidRPr="00CD01EB">
        <w:rPr>
          <w:rFonts w:ascii="Arial" w:hAnsi="Arial" w:cs="Arial"/>
          <w:color w:val="777A0C"/>
        </w:rPr>
        <w:t xml:space="preserve">al 1981 si </w:t>
      </w:r>
      <w:r w:rsidR="00411051">
        <w:rPr>
          <w:rFonts w:ascii="Arial" w:hAnsi="Arial" w:cs="Arial"/>
          <w:color w:val="777A0C"/>
        </w:rPr>
        <w:t xml:space="preserve">          </w:t>
      </w:r>
      <w:r w:rsidRPr="00CD01EB">
        <w:rPr>
          <w:rFonts w:ascii="Arial" w:hAnsi="Arial" w:cs="Arial"/>
          <w:color w:val="777A0C"/>
        </w:rPr>
        <w:t>stabilì negli Stati Uniti, insegnante alla Duke University nella North Carolina e a Tanglewood.</w:t>
      </w:r>
      <w:r w:rsidR="00411051">
        <w:rPr>
          <w:rFonts w:ascii="Arial" w:hAnsi="Arial" w:cs="Arial"/>
          <w:color w:val="777A0C"/>
        </w:rPr>
        <w:t xml:space="preserve"> </w:t>
      </w:r>
      <w:r w:rsidRPr="00CD01EB">
        <w:rPr>
          <w:rFonts w:ascii="Arial" w:hAnsi="Arial" w:cs="Arial"/>
          <w:color w:val="777A0C"/>
        </w:rPr>
        <w:t xml:space="preserve">La sua produzione spazia </w:t>
      </w:r>
      <w:r w:rsidR="00301242">
        <w:rPr>
          <w:rFonts w:ascii="Arial" w:hAnsi="Arial" w:cs="Arial"/>
          <w:color w:val="777A0C"/>
        </w:rPr>
        <w:t xml:space="preserve">                   </w:t>
      </w:r>
      <w:r w:rsidRPr="00CD01EB">
        <w:rPr>
          <w:rFonts w:ascii="Arial" w:hAnsi="Arial" w:cs="Arial"/>
          <w:color w:val="777A0C"/>
        </w:rPr>
        <w:t xml:space="preserve">in quasi tutti i generi musicali, dalle quattro Sinfonie alle forme brevi. Vincitore di numerosi </w:t>
      </w:r>
      <w:r w:rsidR="00D33368" w:rsidRPr="00CD01EB">
        <w:rPr>
          <w:rFonts w:ascii="Arial" w:hAnsi="Arial" w:cs="Arial"/>
          <w:color w:val="777A0C"/>
        </w:rPr>
        <w:t xml:space="preserve"> </w:t>
      </w:r>
      <w:r w:rsidRPr="00CD01EB">
        <w:rPr>
          <w:rFonts w:ascii="Arial" w:hAnsi="Arial" w:cs="Arial"/>
          <w:color w:val="777A0C"/>
        </w:rPr>
        <w:t xml:space="preserve">premi e </w:t>
      </w:r>
      <w:r w:rsidR="00301242">
        <w:rPr>
          <w:rFonts w:ascii="Arial" w:hAnsi="Arial" w:cs="Arial"/>
          <w:color w:val="777A0C"/>
        </w:rPr>
        <w:t xml:space="preserve">di </w:t>
      </w:r>
      <w:r w:rsidRPr="00CD01EB">
        <w:rPr>
          <w:rFonts w:ascii="Arial" w:hAnsi="Arial" w:cs="Arial"/>
          <w:color w:val="777A0C"/>
        </w:rPr>
        <w:t>importanti riconoscimenti.</w:t>
      </w:r>
    </w:p>
    <w:p w:rsidR="00E67264" w:rsidRPr="00B0220F" w:rsidRDefault="004E4204" w:rsidP="001B50BE">
      <w:pPr>
        <w:pStyle w:val="Corpotesto"/>
        <w:tabs>
          <w:tab w:val="center" w:pos="0"/>
          <w:tab w:val="left" w:pos="4253"/>
        </w:tabs>
        <w:spacing w:before="120" w:after="0" w:line="276" w:lineRule="auto"/>
        <w:rPr>
          <w:rFonts w:ascii="Arial" w:hAnsi="Arial" w:cs="Arial"/>
          <w:sz w:val="24"/>
          <w:szCs w:val="24"/>
        </w:rPr>
      </w:pPr>
      <w:bookmarkStart w:id="9" w:name="Wrk1344"/>
      <w:bookmarkStart w:id="10" w:name="Wrk114405950"/>
      <w:r w:rsidRPr="00B0220F">
        <w:rPr>
          <w:rFonts w:ascii="Arial" w:hAnsi="Arial" w:cs="Arial"/>
          <w:iCs/>
          <w:sz w:val="24"/>
          <w:szCs w:val="24"/>
        </w:rPr>
        <w:t>Concerto per arpa e orch. da camera</w:t>
      </w:r>
      <w:bookmarkEnd w:id="9"/>
      <w:r w:rsidRPr="00B0220F">
        <w:rPr>
          <w:rFonts w:ascii="Arial" w:hAnsi="Arial" w:cs="Arial"/>
          <w:sz w:val="24"/>
          <w:szCs w:val="24"/>
        </w:rPr>
        <w:t xml:space="preserve"> (1992, 20’).</w:t>
      </w:r>
    </w:p>
    <w:p w:rsidR="004E4204" w:rsidRPr="00B0220F" w:rsidRDefault="004E4204" w:rsidP="001B50BE">
      <w:pPr>
        <w:pStyle w:val="Corpotesto"/>
        <w:tabs>
          <w:tab w:val="center" w:pos="0"/>
          <w:tab w:val="left" w:pos="4253"/>
        </w:tabs>
        <w:spacing w:before="120" w:after="0" w:line="276" w:lineRule="auto"/>
        <w:rPr>
          <w:rFonts w:ascii="Arial" w:hAnsi="Arial" w:cs="Arial"/>
          <w:sz w:val="24"/>
          <w:szCs w:val="24"/>
        </w:rPr>
      </w:pPr>
    </w:p>
    <w:bookmarkEnd w:id="10"/>
    <w:p w:rsidR="00BC2DCC" w:rsidRPr="00CD01EB" w:rsidRDefault="00BC2DCC"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HAMMERICH  Asger</w:t>
      </w:r>
      <w:r w:rsidRPr="00CD01EB">
        <w:rPr>
          <w:rFonts w:ascii="Arial" w:hAnsi="Arial" w:cs="Arial"/>
          <w:color w:val="777A0C"/>
          <w:u w:val="single"/>
        </w:rPr>
        <w:tab/>
        <w:t>Frederiksberg, 8.4.1843 - ivi, 13.7.1923.</w:t>
      </w:r>
    </w:p>
    <w:p w:rsidR="00BC2DCC" w:rsidRPr="00CD01EB" w:rsidRDefault="00BC2DCC"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danese, allievo di Gade, Haberbier, Bulow, Berlioz. Nel 1871 si trasferì negli Stati Uniti, direttore del Conservatorio Peabody di Baltimora, nel 1898 tornò in Danimarca.</w:t>
      </w:r>
    </w:p>
    <w:p w:rsidR="00BC2DCC" w:rsidRPr="00B0220F" w:rsidRDefault="00BC2DCC" w:rsidP="001B50BE">
      <w:pPr>
        <w:tabs>
          <w:tab w:val="center" w:pos="0"/>
          <w:tab w:val="left" w:pos="4253"/>
          <w:tab w:val="left" w:pos="4536"/>
        </w:tabs>
        <w:spacing w:before="120" w:after="0" w:line="276" w:lineRule="auto"/>
        <w:rPr>
          <w:rFonts w:ascii="Arial" w:hAnsi="Arial" w:cs="Arial"/>
        </w:rPr>
      </w:pPr>
      <w:r w:rsidRPr="00B0220F">
        <w:rPr>
          <w:rFonts w:ascii="Arial" w:hAnsi="Arial" w:cs="Arial"/>
        </w:rPr>
        <w:t>Friedenshymne, coro, orch. 2 org. 14 arpe, 4 campane (1868).</w:t>
      </w:r>
    </w:p>
    <w:p w:rsidR="007B7D15" w:rsidRPr="00B0220F" w:rsidRDefault="007B7D15" w:rsidP="001B50BE">
      <w:pPr>
        <w:tabs>
          <w:tab w:val="center" w:pos="0"/>
          <w:tab w:val="left" w:pos="4253"/>
          <w:tab w:val="left" w:pos="4536"/>
        </w:tabs>
        <w:spacing w:before="120" w:after="0" w:line="276" w:lineRule="auto"/>
        <w:rPr>
          <w:rFonts w:ascii="Arial" w:hAnsi="Arial" w:cs="Arial"/>
        </w:rPr>
      </w:pPr>
    </w:p>
    <w:p w:rsidR="007B7D15" w:rsidRPr="00CD01EB" w:rsidRDefault="007B7D15" w:rsidP="001B50BE">
      <w:pPr>
        <w:tabs>
          <w:tab w:val="center" w:pos="0"/>
          <w:tab w:val="left" w:pos="4253"/>
          <w:tab w:val="left" w:pos="4536"/>
        </w:tabs>
        <w:spacing w:before="120" w:after="0" w:line="276" w:lineRule="auto"/>
        <w:rPr>
          <w:rFonts w:ascii="Arial" w:eastAsia="Arial Unicode MS" w:hAnsi="Arial" w:cs="Arial"/>
          <w:color w:val="777A0C"/>
          <w:u w:val="single"/>
        </w:rPr>
      </w:pPr>
      <w:r w:rsidRPr="00CD01EB">
        <w:rPr>
          <w:rFonts w:ascii="Arial" w:eastAsia="Arial Unicode MS" w:hAnsi="Arial" w:cs="Arial"/>
          <w:color w:val="777A0C"/>
          <w:u w:val="single"/>
        </w:rPr>
        <w:t>HANDEL Giorgio Federico</w:t>
      </w:r>
      <w:r w:rsidRPr="00CD01EB">
        <w:rPr>
          <w:rFonts w:ascii="Arial" w:eastAsia="Arial Unicode MS" w:hAnsi="Arial" w:cs="Arial"/>
          <w:color w:val="777A0C"/>
          <w:u w:val="single"/>
        </w:rPr>
        <w:tab/>
        <w:t>Halle, 23.11.1685 - Londra, 14.4.1759.</w:t>
      </w:r>
    </w:p>
    <w:p w:rsidR="007B7D15" w:rsidRPr="00CD01EB" w:rsidRDefault="007B7D15" w:rsidP="001B50BE">
      <w:pPr>
        <w:tabs>
          <w:tab w:val="center" w:pos="0"/>
          <w:tab w:val="left" w:pos="4253"/>
          <w:tab w:val="left" w:pos="4536"/>
        </w:tabs>
        <w:spacing w:before="120" w:after="0" w:line="276" w:lineRule="auto"/>
        <w:rPr>
          <w:rFonts w:ascii="Arial" w:eastAsia="Arial Unicode MS" w:hAnsi="Arial" w:cs="Arial"/>
          <w:color w:val="777A0C"/>
          <w:sz w:val="20"/>
          <w:szCs w:val="20"/>
        </w:rPr>
      </w:pPr>
      <w:r w:rsidRPr="00CD01EB">
        <w:rPr>
          <w:rFonts w:ascii="Arial" w:eastAsia="Arial Unicode MS" w:hAnsi="Arial" w:cs="Arial"/>
          <w:color w:val="777A0C"/>
          <w:sz w:val="20"/>
          <w:szCs w:val="20"/>
        </w:rPr>
        <w:t xml:space="preserve">Grande compositore tedesco, coetaneo di Bach e Domenico Scarlatti. Il “Messia” della musica. </w:t>
      </w:r>
      <w:r w:rsidR="001A4953" w:rsidRPr="00CD01EB">
        <w:rPr>
          <w:rFonts w:ascii="Arial" w:hAnsi="Arial" w:cs="Arial"/>
          <w:color w:val="777A0C"/>
          <w:sz w:val="20"/>
          <w:szCs w:val="20"/>
        </w:rPr>
        <w:t>Per maggiori informazioni sull'autore, vedi "Passeggiando con la Musica", scaricabile gratuitamente dal sito: mariodemolli.com</w:t>
      </w:r>
    </w:p>
    <w:p w:rsidR="00263200" w:rsidRPr="00B0220F" w:rsidRDefault="00281142" w:rsidP="001B50BE">
      <w:pPr>
        <w:tabs>
          <w:tab w:val="center" w:pos="0"/>
          <w:tab w:val="left" w:pos="4253"/>
        </w:tabs>
        <w:spacing w:before="120" w:after="0" w:line="276" w:lineRule="auto"/>
        <w:rPr>
          <w:rFonts w:ascii="Arial" w:hAnsi="Arial" w:cs="Arial"/>
          <w:bCs/>
        </w:rPr>
      </w:pPr>
      <w:r w:rsidRPr="00B0220F">
        <w:rPr>
          <w:rFonts w:ascii="Arial" w:hAnsi="Arial" w:cs="Arial"/>
          <w:bCs/>
        </w:rPr>
        <w:lastRenderedPageBreak/>
        <w:t>Passacaglia in Sol-, Hwv</w:t>
      </w:r>
      <w:r w:rsidR="00A10C9B" w:rsidRPr="00B0220F">
        <w:rPr>
          <w:rFonts w:ascii="Arial" w:hAnsi="Arial" w:cs="Arial"/>
          <w:bCs/>
        </w:rPr>
        <w:t xml:space="preserve"> </w:t>
      </w:r>
      <w:r w:rsidRPr="00B0220F">
        <w:rPr>
          <w:rFonts w:ascii="Arial" w:hAnsi="Arial" w:cs="Arial"/>
          <w:bCs/>
        </w:rPr>
        <w:t>432,6 (</w:t>
      </w:r>
      <w:r w:rsidR="00263200" w:rsidRPr="00B0220F">
        <w:rPr>
          <w:rFonts w:ascii="Arial" w:hAnsi="Arial" w:cs="Arial"/>
          <w:bCs/>
        </w:rPr>
        <w:t>1707, 2</w:t>
      </w:r>
      <w:r w:rsidRPr="00B0220F">
        <w:rPr>
          <w:rFonts w:ascii="Arial" w:hAnsi="Arial" w:cs="Arial"/>
          <w:bCs/>
        </w:rPr>
        <w:t>’</w:t>
      </w:r>
      <w:r w:rsidR="00263200" w:rsidRPr="00B0220F">
        <w:rPr>
          <w:rFonts w:ascii="Arial" w:hAnsi="Arial" w:cs="Arial"/>
          <w:bCs/>
        </w:rPr>
        <w:t>05</w:t>
      </w:r>
      <w:r w:rsidRPr="00B0220F">
        <w:rPr>
          <w:rFonts w:ascii="Arial" w:hAnsi="Arial" w:cs="Arial"/>
          <w:bCs/>
        </w:rPr>
        <w:t>).</w:t>
      </w:r>
      <w:r w:rsidR="00A50F56" w:rsidRPr="00B0220F">
        <w:rPr>
          <w:rFonts w:ascii="Arial" w:hAnsi="Arial" w:cs="Arial"/>
          <w:bCs/>
        </w:rPr>
        <w:t xml:space="preserve">   Concerto per arpa in Fa, Hwv 293, op. 4,5:</w:t>
      </w:r>
    </w:p>
    <w:p w:rsidR="00263200" w:rsidRPr="00B0220F" w:rsidRDefault="00A50F56" w:rsidP="001B50BE">
      <w:pPr>
        <w:tabs>
          <w:tab w:val="center" w:pos="0"/>
          <w:tab w:val="left" w:pos="4253"/>
          <w:tab w:val="left" w:pos="4536"/>
        </w:tabs>
        <w:spacing w:before="120" w:after="0" w:line="276" w:lineRule="auto"/>
        <w:rPr>
          <w:rFonts w:ascii="Arial" w:hAnsi="Arial" w:cs="Arial"/>
          <w:bCs/>
        </w:rPr>
      </w:pPr>
      <w:r w:rsidRPr="00B0220F">
        <w:rPr>
          <w:rFonts w:ascii="Arial" w:hAnsi="Arial" w:cs="Arial"/>
          <w:bCs/>
        </w:rPr>
        <w:t>1) 1’55,</w:t>
      </w:r>
      <w:r w:rsidR="00263200" w:rsidRPr="00B0220F">
        <w:rPr>
          <w:rFonts w:ascii="Arial" w:hAnsi="Arial" w:cs="Arial"/>
          <w:bCs/>
        </w:rPr>
        <w:t xml:space="preserve">   </w:t>
      </w:r>
      <w:r w:rsidRPr="00B0220F">
        <w:rPr>
          <w:rFonts w:ascii="Arial" w:hAnsi="Arial" w:cs="Arial"/>
          <w:bCs/>
        </w:rPr>
        <w:t xml:space="preserve">2) 2’20,   3) 1’30,   4) 2’30.   </w:t>
      </w:r>
      <w:r w:rsidR="007B7D15" w:rsidRPr="00B0220F">
        <w:rPr>
          <w:rFonts w:ascii="Arial" w:hAnsi="Arial" w:cs="Arial"/>
          <w:bCs/>
        </w:rPr>
        <w:t xml:space="preserve">Concerto </w:t>
      </w:r>
      <w:r w:rsidR="00653B15" w:rsidRPr="00B0220F">
        <w:rPr>
          <w:rFonts w:ascii="Arial" w:hAnsi="Arial" w:cs="Arial"/>
          <w:bCs/>
        </w:rPr>
        <w:t xml:space="preserve">per arpa in Sib, op. 4,6 </w:t>
      </w:r>
      <w:r w:rsidR="007B7D15" w:rsidRPr="00B0220F">
        <w:rPr>
          <w:rFonts w:ascii="Arial" w:hAnsi="Arial" w:cs="Arial"/>
          <w:bCs/>
        </w:rPr>
        <w:t>H</w:t>
      </w:r>
      <w:r w:rsidR="00653B15" w:rsidRPr="00B0220F">
        <w:rPr>
          <w:rFonts w:ascii="Arial" w:hAnsi="Arial" w:cs="Arial"/>
          <w:bCs/>
        </w:rPr>
        <w:t>wv 294 (1736)</w:t>
      </w:r>
      <w:r w:rsidRPr="00B0220F">
        <w:rPr>
          <w:rFonts w:ascii="Arial" w:hAnsi="Arial" w:cs="Arial"/>
          <w:bCs/>
        </w:rPr>
        <w:t>:</w:t>
      </w:r>
    </w:p>
    <w:p w:rsidR="007B7D15" w:rsidRPr="00B0220F" w:rsidRDefault="00A50F56" w:rsidP="001B50BE">
      <w:pPr>
        <w:tabs>
          <w:tab w:val="center" w:pos="0"/>
          <w:tab w:val="left" w:pos="4253"/>
          <w:tab w:val="left" w:pos="4536"/>
        </w:tabs>
        <w:spacing w:before="120" w:after="0" w:line="276" w:lineRule="auto"/>
        <w:rPr>
          <w:rFonts w:ascii="Arial" w:hAnsi="Arial" w:cs="Arial"/>
          <w:bCs/>
        </w:rPr>
      </w:pPr>
      <w:r w:rsidRPr="00B0220F">
        <w:rPr>
          <w:rFonts w:ascii="Arial" w:hAnsi="Arial" w:cs="Arial"/>
          <w:bCs/>
        </w:rPr>
        <w:t>1) 4’15,</w:t>
      </w:r>
      <w:r w:rsidR="00263200" w:rsidRPr="00B0220F">
        <w:rPr>
          <w:rFonts w:ascii="Arial" w:hAnsi="Arial" w:cs="Arial"/>
          <w:bCs/>
        </w:rPr>
        <w:t xml:space="preserve">   </w:t>
      </w:r>
      <w:r w:rsidRPr="00B0220F">
        <w:rPr>
          <w:rFonts w:ascii="Arial" w:hAnsi="Arial" w:cs="Arial"/>
          <w:bCs/>
        </w:rPr>
        <w:t>2) 5’30,   3) 2’30</w:t>
      </w:r>
      <w:r w:rsidR="00653B15" w:rsidRPr="00B0220F">
        <w:rPr>
          <w:rFonts w:ascii="Arial" w:hAnsi="Arial" w:cs="Arial"/>
          <w:bCs/>
        </w:rPr>
        <w:t>.</w:t>
      </w:r>
    </w:p>
    <w:p w:rsidR="00263200" w:rsidRPr="00B0220F" w:rsidRDefault="00263200" w:rsidP="001B50BE">
      <w:pPr>
        <w:tabs>
          <w:tab w:val="center" w:pos="0"/>
          <w:tab w:val="left" w:pos="4253"/>
          <w:tab w:val="left" w:pos="4536"/>
        </w:tabs>
        <w:spacing w:before="120" w:after="0" w:line="276" w:lineRule="auto"/>
        <w:rPr>
          <w:rFonts w:ascii="Arial" w:hAnsi="Arial" w:cs="Arial"/>
          <w:i/>
          <w:iCs/>
          <w:sz w:val="20"/>
          <w:szCs w:val="20"/>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HANNIKAINEN  Vainos</w:t>
      </w:r>
      <w:r w:rsidRPr="00CD01EB">
        <w:rPr>
          <w:rFonts w:ascii="Arial" w:hAnsi="Arial" w:cs="Arial"/>
          <w:color w:val="777A0C"/>
          <w:u w:val="single"/>
        </w:rPr>
        <w:tab/>
        <w:t>Jyvaskyla, 12.1.1900 - 1960.</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b/>
          <w:color w:val="777A0C"/>
          <w:sz w:val="20"/>
          <w:szCs w:val="20"/>
        </w:rPr>
        <w:t>Arpista</w:t>
      </w:r>
      <w:r w:rsidRPr="00CD01EB">
        <w:rPr>
          <w:rFonts w:ascii="Arial" w:hAnsi="Arial" w:cs="Arial"/>
          <w:color w:val="777A0C"/>
          <w:sz w:val="20"/>
          <w:szCs w:val="20"/>
        </w:rPr>
        <w:t xml:space="preserve"> e compositore, studi a Helsinki, Berlino e Parigi. Arpista dell’Orchestra di Helsinki.</w:t>
      </w:r>
    </w:p>
    <w:p w:rsidR="00FC5E6A" w:rsidRPr="00B0220F" w:rsidRDefault="00FC5E6A" w:rsidP="001B50BE">
      <w:pPr>
        <w:tabs>
          <w:tab w:val="center" w:pos="0"/>
          <w:tab w:val="left" w:pos="4253"/>
        </w:tabs>
        <w:spacing w:before="120" w:after="0" w:line="276" w:lineRule="auto"/>
        <w:rPr>
          <w:rFonts w:ascii="Arial" w:hAnsi="Arial" w:cs="Arial"/>
        </w:rPr>
      </w:pPr>
      <w:r w:rsidRPr="00B0220F">
        <w:rPr>
          <w:rFonts w:ascii="Arial" w:hAnsi="Arial" w:cs="Arial"/>
        </w:rPr>
        <w:t>Sonata per arpa.   Concerto per arpa e orch.</w:t>
      </w:r>
    </w:p>
    <w:p w:rsidR="00E67264" w:rsidRPr="00B0220F" w:rsidRDefault="00E67264" w:rsidP="001B50BE">
      <w:pPr>
        <w:tabs>
          <w:tab w:val="center" w:pos="0"/>
          <w:tab w:val="left" w:pos="4253"/>
        </w:tabs>
        <w:spacing w:before="120" w:after="0" w:line="276" w:lineRule="auto"/>
        <w:rPr>
          <w:rFonts w:ascii="Arial" w:hAnsi="Arial" w:cs="Arial"/>
        </w:rPr>
      </w:pPr>
    </w:p>
    <w:p w:rsidR="007417D3" w:rsidRPr="00CD01EB" w:rsidRDefault="007417D3" w:rsidP="001B50BE">
      <w:pPr>
        <w:pStyle w:val="Corpotesto"/>
        <w:tabs>
          <w:tab w:val="center" w:pos="0"/>
          <w:tab w:val="left" w:pos="4253"/>
          <w:tab w:val="left" w:pos="4536"/>
        </w:tabs>
        <w:spacing w:before="120" w:after="0" w:line="276" w:lineRule="auto"/>
        <w:rPr>
          <w:rFonts w:ascii="Arial" w:hAnsi="Arial" w:cs="Arial"/>
          <w:color w:val="777A0C"/>
          <w:sz w:val="24"/>
          <w:u w:val="single"/>
          <w:lang w:val="fr-FR"/>
        </w:rPr>
      </w:pPr>
      <w:r w:rsidRPr="00CD01EB">
        <w:rPr>
          <w:rFonts w:ascii="Arial" w:hAnsi="Arial" w:cs="Arial"/>
          <w:color w:val="777A0C"/>
          <w:sz w:val="24"/>
          <w:u w:val="single"/>
          <w:lang w:val="fr-FR"/>
        </w:rPr>
        <w:t>HANSEN-JAMET Renée</w:t>
      </w:r>
    </w:p>
    <w:p w:rsidR="007417D3" w:rsidRPr="00B0220F" w:rsidRDefault="007417D3" w:rsidP="001B50BE">
      <w:pPr>
        <w:pStyle w:val="Corpotesto"/>
        <w:tabs>
          <w:tab w:val="center" w:pos="0"/>
          <w:tab w:val="left" w:pos="4253"/>
          <w:tab w:val="left" w:pos="4536"/>
        </w:tabs>
        <w:spacing w:before="120" w:after="0" w:line="276" w:lineRule="auto"/>
        <w:rPr>
          <w:rFonts w:ascii="Arial" w:hAnsi="Arial" w:cs="Arial"/>
          <w:sz w:val="24"/>
        </w:rPr>
      </w:pPr>
      <w:r w:rsidRPr="00B0220F">
        <w:rPr>
          <w:rFonts w:ascii="Arial" w:hAnsi="Arial" w:cs="Arial"/>
          <w:sz w:val="24"/>
          <w:lang w:val="fr-FR"/>
        </w:rPr>
        <w:t xml:space="preserve">Variations sur un théme mineur, arpa sola.   </w:t>
      </w:r>
      <w:r w:rsidRPr="00B0220F">
        <w:rPr>
          <w:rFonts w:ascii="Arial" w:hAnsi="Arial" w:cs="Arial"/>
          <w:sz w:val="24"/>
        </w:rPr>
        <w:t>Sonata, viola e arpa.</w:t>
      </w:r>
    </w:p>
    <w:p w:rsidR="00E67264" w:rsidRPr="00B0220F" w:rsidRDefault="00E67264" w:rsidP="001B50BE">
      <w:pPr>
        <w:pStyle w:val="Corpotesto"/>
        <w:tabs>
          <w:tab w:val="center" w:pos="0"/>
          <w:tab w:val="left" w:pos="4253"/>
          <w:tab w:val="left" w:pos="4536"/>
        </w:tabs>
        <w:spacing w:before="120" w:after="0" w:line="276" w:lineRule="auto"/>
        <w:rPr>
          <w:rFonts w:ascii="Arial" w:hAnsi="Arial" w:cs="Arial"/>
          <w:sz w:val="24"/>
        </w:rPr>
      </w:pPr>
    </w:p>
    <w:p w:rsidR="00440CB9" w:rsidRPr="00CD01EB" w:rsidRDefault="00440CB9" w:rsidP="001B50BE">
      <w:pPr>
        <w:pStyle w:val="Corpotesto"/>
        <w:tabs>
          <w:tab w:val="center" w:pos="0"/>
          <w:tab w:val="left" w:pos="4253"/>
        </w:tabs>
        <w:spacing w:before="120" w:after="0" w:line="276" w:lineRule="auto"/>
        <w:rPr>
          <w:rFonts w:ascii="Arial" w:hAnsi="Arial" w:cs="Arial"/>
          <w:color w:val="777A0C"/>
          <w:sz w:val="24"/>
          <w:u w:val="single"/>
        </w:rPr>
      </w:pPr>
      <w:r w:rsidRPr="00CD01EB">
        <w:rPr>
          <w:rFonts w:ascii="Arial" w:hAnsi="Arial" w:cs="Arial"/>
          <w:color w:val="777A0C"/>
          <w:sz w:val="24"/>
          <w:u w:val="single"/>
        </w:rPr>
        <w:t>HANSON  Howard</w:t>
      </w:r>
      <w:r w:rsidRPr="00CD01EB">
        <w:rPr>
          <w:rFonts w:ascii="Arial" w:hAnsi="Arial" w:cs="Arial"/>
          <w:color w:val="777A0C"/>
          <w:sz w:val="24"/>
          <w:u w:val="single"/>
        </w:rPr>
        <w:tab/>
        <w:t>Wahoo. 28.10.1896 - Rochester, 26.2.1981.</w:t>
      </w:r>
    </w:p>
    <w:p w:rsidR="0090522B" w:rsidRPr="00CD01EB" w:rsidRDefault="0090522B" w:rsidP="001B50BE">
      <w:pPr>
        <w:tabs>
          <w:tab w:val="center" w:pos="0"/>
          <w:tab w:val="left" w:pos="4253"/>
          <w:tab w:val="left" w:pos="4536"/>
        </w:tabs>
        <w:spacing w:before="120" w:after="0" w:line="276" w:lineRule="auto"/>
        <w:rPr>
          <w:rFonts w:ascii="Arial" w:eastAsia="Arial Unicode MS" w:hAnsi="Arial" w:cs="Arial"/>
          <w:color w:val="777A0C"/>
          <w:sz w:val="20"/>
          <w:szCs w:val="20"/>
        </w:rPr>
      </w:pPr>
      <w:r w:rsidRPr="00CD01EB">
        <w:rPr>
          <w:rFonts w:ascii="Arial" w:eastAsia="Arial Unicode MS" w:hAnsi="Arial" w:cs="Arial"/>
          <w:color w:val="777A0C"/>
          <w:sz w:val="20"/>
          <w:szCs w:val="20"/>
        </w:rPr>
        <w:t>Pianista, direttore d’orchestra, didatta e compositore americano, allievo di Goetschius. I suoi genitori erano emigranti scandinavi, nelle sue opere si avverte l’influenza musicale di Grieg e Sibelius, al quale è dedicata la</w:t>
      </w:r>
      <w:r w:rsidR="00662544" w:rsidRPr="00CD01EB">
        <w:rPr>
          <w:rFonts w:ascii="Arial" w:eastAsia="Arial Unicode MS" w:hAnsi="Arial" w:cs="Arial"/>
          <w:color w:val="777A0C"/>
          <w:sz w:val="20"/>
          <w:szCs w:val="20"/>
        </w:rPr>
        <w:t xml:space="preserve"> </w:t>
      </w:r>
      <w:r w:rsidRPr="00CD01EB">
        <w:rPr>
          <w:rFonts w:ascii="Arial" w:eastAsia="Arial Unicode MS" w:hAnsi="Arial" w:cs="Arial"/>
          <w:color w:val="777A0C"/>
          <w:sz w:val="20"/>
          <w:szCs w:val="20"/>
        </w:rPr>
        <w:t xml:space="preserve">1a Sinfonia. </w:t>
      </w:r>
      <w:r w:rsidR="00662544" w:rsidRPr="00CD01EB">
        <w:rPr>
          <w:rFonts w:ascii="Arial" w:eastAsia="Arial Unicode MS" w:hAnsi="Arial" w:cs="Arial"/>
          <w:color w:val="777A0C"/>
          <w:sz w:val="20"/>
          <w:szCs w:val="20"/>
        </w:rPr>
        <w:t xml:space="preserve">          </w:t>
      </w:r>
      <w:r w:rsidR="00301242">
        <w:rPr>
          <w:rFonts w:ascii="Arial" w:eastAsia="Arial Unicode MS" w:hAnsi="Arial" w:cs="Arial"/>
          <w:color w:val="777A0C"/>
          <w:sz w:val="20"/>
          <w:szCs w:val="20"/>
        </w:rPr>
        <w:t xml:space="preserve">  </w:t>
      </w:r>
      <w:r w:rsidRPr="00CD01EB">
        <w:rPr>
          <w:rFonts w:ascii="Arial" w:eastAsia="Arial Unicode MS" w:hAnsi="Arial" w:cs="Arial"/>
          <w:color w:val="777A0C"/>
          <w:sz w:val="20"/>
          <w:szCs w:val="20"/>
        </w:rPr>
        <w:t xml:space="preserve">Prix de Rome dell’Accademia americana, perfezionamento con Respighi. Insegnante e Direttore alla Eastmann School </w:t>
      </w:r>
      <w:r w:rsidR="00301242">
        <w:rPr>
          <w:rFonts w:ascii="Arial" w:eastAsia="Arial Unicode MS" w:hAnsi="Arial" w:cs="Arial"/>
          <w:color w:val="777A0C"/>
          <w:sz w:val="20"/>
          <w:szCs w:val="20"/>
        </w:rPr>
        <w:t xml:space="preserve">           </w:t>
      </w:r>
      <w:r w:rsidRPr="00CD01EB">
        <w:rPr>
          <w:rFonts w:ascii="Arial" w:eastAsia="Arial Unicode MS" w:hAnsi="Arial" w:cs="Arial"/>
          <w:color w:val="777A0C"/>
          <w:sz w:val="20"/>
          <w:szCs w:val="20"/>
        </w:rPr>
        <w:t xml:space="preserve">of Music di Rochester dal 1924 al 1964. Autore di 7 Sinfonie con vari strumenti solisti obbligati, Poemi sinfonici, </w:t>
      </w:r>
      <w:r w:rsidR="00301242">
        <w:rPr>
          <w:rFonts w:ascii="Arial" w:eastAsia="Arial Unicode MS" w:hAnsi="Arial" w:cs="Arial"/>
          <w:color w:val="777A0C"/>
          <w:sz w:val="20"/>
          <w:szCs w:val="20"/>
        </w:rPr>
        <w:t xml:space="preserve">               </w:t>
      </w:r>
      <w:r w:rsidRPr="00CD01EB">
        <w:rPr>
          <w:rFonts w:ascii="Arial" w:eastAsia="Arial Unicode MS" w:hAnsi="Arial" w:cs="Arial"/>
          <w:color w:val="777A0C"/>
          <w:sz w:val="20"/>
          <w:szCs w:val="20"/>
        </w:rPr>
        <w:t>Concerti per strumento e orch. e brani corali. Sua la colonna sonora del film “Alien”.</w:t>
      </w:r>
    </w:p>
    <w:p w:rsidR="00FC2A06" w:rsidRPr="00DB0561" w:rsidRDefault="00FC2A06" w:rsidP="001B50BE">
      <w:pPr>
        <w:tabs>
          <w:tab w:val="center" w:pos="0"/>
          <w:tab w:val="left" w:pos="4253"/>
        </w:tabs>
        <w:spacing w:before="120" w:after="0" w:line="276" w:lineRule="auto"/>
        <w:rPr>
          <w:rFonts w:ascii="Arial" w:hAnsi="Arial" w:cs="Arial"/>
        </w:rPr>
      </w:pPr>
      <w:r w:rsidRPr="00DB0561">
        <w:rPr>
          <w:rFonts w:ascii="Arial" w:hAnsi="Arial" w:cs="Arial"/>
        </w:rPr>
        <w:t>Pastorale per arpa, oboe e archi, op. 38 (1949, 7'25).</w:t>
      </w:r>
    </w:p>
    <w:p w:rsidR="00FC2A06" w:rsidRPr="00DB0561" w:rsidRDefault="0090522B" w:rsidP="001B50BE">
      <w:pPr>
        <w:tabs>
          <w:tab w:val="center" w:pos="0"/>
          <w:tab w:val="left" w:pos="4253"/>
        </w:tabs>
        <w:spacing w:before="120" w:after="0" w:line="276" w:lineRule="auto"/>
        <w:rPr>
          <w:rFonts w:ascii="Arial" w:hAnsi="Arial" w:cs="Arial"/>
        </w:rPr>
      </w:pPr>
      <w:r w:rsidRPr="00DB0561">
        <w:rPr>
          <w:rFonts w:ascii="Arial" w:hAnsi="Arial" w:cs="Arial"/>
        </w:rPr>
        <w:t>Concerto per organo, arpa e archi op. 32 (1921, 16’).</w:t>
      </w:r>
      <w:r w:rsidR="00301242">
        <w:rPr>
          <w:rFonts w:ascii="Arial" w:hAnsi="Arial" w:cs="Arial"/>
        </w:rPr>
        <w:t xml:space="preserve">   </w:t>
      </w:r>
      <w:r w:rsidR="00FC2A06" w:rsidRPr="00DB0561">
        <w:rPr>
          <w:rFonts w:ascii="Arial" w:hAnsi="Arial" w:cs="Arial"/>
        </w:rPr>
        <w:t>Serenata, fl. arpa e archi op. 35 (1945, 5’30).</w:t>
      </w:r>
    </w:p>
    <w:p w:rsidR="00FC2A06" w:rsidRPr="00DB0561" w:rsidRDefault="00FC2A06" w:rsidP="001B50BE">
      <w:pPr>
        <w:tabs>
          <w:tab w:val="center" w:pos="0"/>
          <w:tab w:val="left" w:pos="4253"/>
        </w:tabs>
        <w:spacing w:before="120" w:after="0" w:line="276" w:lineRule="auto"/>
        <w:rPr>
          <w:rFonts w:ascii="Arial" w:hAnsi="Arial" w:cs="Arial"/>
        </w:rPr>
      </w:pPr>
    </w:p>
    <w:p w:rsidR="00FC5E6A" w:rsidRPr="00CD01EB" w:rsidRDefault="00FC2A06"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H</w:t>
      </w:r>
      <w:r w:rsidR="00FC5E6A" w:rsidRPr="00CD01EB">
        <w:rPr>
          <w:rFonts w:ascii="Arial" w:hAnsi="Arial" w:cs="Arial"/>
          <w:color w:val="777A0C"/>
          <w:u w:val="single"/>
        </w:rPr>
        <w:t>ANUS  Jan</w:t>
      </w:r>
      <w:r w:rsidR="00FC5E6A" w:rsidRPr="00CD01EB">
        <w:rPr>
          <w:rFonts w:ascii="Arial" w:hAnsi="Arial" w:cs="Arial"/>
          <w:color w:val="777A0C"/>
          <w:u w:val="single"/>
        </w:rPr>
        <w:tab/>
        <w:t>Praga, 2.5.1915 - Praga, 30.7.2004.</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céco, allievo di Dregrova, Jeremias, Karel, Sin, Kricka.</w:t>
      </w:r>
    </w:p>
    <w:p w:rsidR="000D15A3" w:rsidRPr="00DB0561" w:rsidRDefault="000D15A3" w:rsidP="001B50BE">
      <w:pPr>
        <w:tabs>
          <w:tab w:val="center" w:pos="0"/>
          <w:tab w:val="left" w:pos="4253"/>
          <w:tab w:val="left" w:pos="4536"/>
        </w:tabs>
        <w:spacing w:before="120" w:after="0" w:line="276" w:lineRule="auto"/>
        <w:rPr>
          <w:rFonts w:ascii="Arial" w:hAnsi="Arial" w:cs="Arial"/>
        </w:rPr>
      </w:pPr>
      <w:r w:rsidRPr="00DB0561">
        <w:rPr>
          <w:rFonts w:ascii="Arial" w:hAnsi="Arial" w:cs="Arial"/>
        </w:rPr>
        <w:t>Concerto doppio, oboe, arpa e orchestra, op.59 (1965, 22’).</w:t>
      </w:r>
    </w:p>
    <w:p w:rsidR="00FC5E6A" w:rsidRPr="00DB0561" w:rsidRDefault="00FC5E6A" w:rsidP="001B50BE">
      <w:pPr>
        <w:tabs>
          <w:tab w:val="center" w:pos="0"/>
          <w:tab w:val="left" w:pos="4253"/>
          <w:tab w:val="left" w:pos="4536"/>
        </w:tabs>
        <w:spacing w:before="120" w:after="0" w:line="276" w:lineRule="auto"/>
        <w:rPr>
          <w:rFonts w:ascii="Arial" w:hAnsi="Arial" w:cs="Arial"/>
        </w:rPr>
      </w:pPr>
      <w:r w:rsidRPr="00DB0561">
        <w:rPr>
          <w:rFonts w:ascii="Arial" w:hAnsi="Arial" w:cs="Arial"/>
        </w:rPr>
        <w:t>Sinfonia concertante per org. arpa, timp. e archi op. 31 (1954).</w:t>
      </w:r>
    </w:p>
    <w:p w:rsidR="00FC5E6A" w:rsidRPr="00DB0561" w:rsidRDefault="00FC5E6A" w:rsidP="001B50BE">
      <w:pPr>
        <w:tabs>
          <w:tab w:val="center" w:pos="0"/>
          <w:tab w:val="left" w:pos="4253"/>
          <w:tab w:val="left" w:pos="4536"/>
        </w:tabs>
        <w:spacing w:before="120" w:after="0" w:line="276" w:lineRule="auto"/>
        <w:rPr>
          <w:rFonts w:ascii="Arial" w:hAnsi="Arial" w:cs="Arial"/>
          <w:lang w:val="en-US"/>
        </w:rPr>
      </w:pPr>
      <w:r w:rsidRPr="00DB0561">
        <w:rPr>
          <w:rFonts w:ascii="Arial" w:hAnsi="Arial" w:cs="Arial"/>
        </w:rPr>
        <w:t xml:space="preserve">Pange lingua op 13 e Missa Pentecosta, coro, org. archi, arpa e timp. </w:t>
      </w:r>
      <w:r w:rsidRPr="00DB0561">
        <w:rPr>
          <w:rFonts w:ascii="Arial" w:hAnsi="Arial" w:cs="Arial"/>
          <w:lang w:val="en-US"/>
        </w:rPr>
        <w:t>(1949).</w:t>
      </w:r>
    </w:p>
    <w:p w:rsidR="00E67264" w:rsidRPr="00DB0561" w:rsidRDefault="00E67264" w:rsidP="001B50BE">
      <w:pPr>
        <w:tabs>
          <w:tab w:val="center" w:pos="0"/>
          <w:tab w:val="left" w:pos="4253"/>
          <w:tab w:val="left" w:pos="4536"/>
        </w:tabs>
        <w:spacing w:before="120" w:after="0" w:line="276" w:lineRule="auto"/>
        <w:rPr>
          <w:rFonts w:ascii="Arial" w:hAnsi="Arial" w:cs="Arial"/>
          <w:lang w:val="en-US"/>
        </w:rPr>
      </w:pPr>
    </w:p>
    <w:p w:rsidR="00AD2AAA" w:rsidRPr="00CD01EB" w:rsidRDefault="00AD2AAA" w:rsidP="001B50BE">
      <w:pPr>
        <w:tabs>
          <w:tab w:val="center" w:pos="0"/>
          <w:tab w:val="left" w:pos="4253"/>
          <w:tab w:val="left" w:pos="4536"/>
        </w:tabs>
        <w:spacing w:before="120" w:after="0" w:line="276" w:lineRule="auto"/>
        <w:rPr>
          <w:rFonts w:ascii="Arial" w:hAnsi="Arial" w:cs="Arial"/>
          <w:color w:val="777A0C"/>
          <w:u w:val="single"/>
          <w:lang w:val="en-US"/>
        </w:rPr>
      </w:pPr>
      <w:r w:rsidRPr="00CD01EB">
        <w:rPr>
          <w:rFonts w:ascii="Arial" w:hAnsi="Arial" w:cs="Arial"/>
          <w:color w:val="777A0C"/>
          <w:u w:val="single"/>
          <w:lang w:val="en-US"/>
        </w:rPr>
        <w:t>HAPPENER</w:t>
      </w:r>
    </w:p>
    <w:p w:rsidR="00713015" w:rsidRPr="00DB0561" w:rsidRDefault="00AD2AAA" w:rsidP="001B50BE">
      <w:pPr>
        <w:tabs>
          <w:tab w:val="center" w:pos="0"/>
          <w:tab w:val="left" w:pos="4253"/>
        </w:tabs>
        <w:spacing w:before="120" w:after="0" w:line="276" w:lineRule="auto"/>
        <w:rPr>
          <w:rFonts w:ascii="Arial" w:hAnsi="Arial" w:cs="Arial"/>
          <w:lang w:val="en-US"/>
        </w:rPr>
      </w:pPr>
      <w:r w:rsidRPr="00DB0561">
        <w:rPr>
          <w:rFonts w:ascii="Arial" w:hAnsi="Arial" w:cs="Arial"/>
          <w:lang w:val="en-US"/>
        </w:rPr>
        <w:t xml:space="preserve">Hymn and </w:t>
      </w:r>
      <w:r w:rsidR="00E57536" w:rsidRPr="00DB0561">
        <w:rPr>
          <w:rFonts w:ascii="Arial" w:hAnsi="Arial" w:cs="Arial"/>
          <w:lang w:val="en-US"/>
        </w:rPr>
        <w:t>Conversations</w:t>
      </w:r>
      <w:r w:rsidRPr="00DB0561">
        <w:rPr>
          <w:rFonts w:ascii="Arial" w:hAnsi="Arial" w:cs="Arial"/>
          <w:lang w:val="en-US"/>
        </w:rPr>
        <w:t>, 28 arpe.</w:t>
      </w:r>
    </w:p>
    <w:p w:rsidR="00E67264" w:rsidRPr="00DB0561" w:rsidRDefault="00E67264" w:rsidP="001B50BE">
      <w:pPr>
        <w:tabs>
          <w:tab w:val="center" w:pos="0"/>
          <w:tab w:val="left" w:pos="4253"/>
        </w:tabs>
        <w:spacing w:before="120" w:after="0" w:line="276" w:lineRule="auto"/>
        <w:rPr>
          <w:rFonts w:ascii="Arial" w:hAnsi="Arial" w:cs="Arial"/>
          <w:lang w:val="en-US"/>
        </w:rPr>
      </w:pPr>
    </w:p>
    <w:p w:rsidR="00713015" w:rsidRPr="00CD01EB" w:rsidRDefault="00713015" w:rsidP="001B50BE">
      <w:pPr>
        <w:tabs>
          <w:tab w:val="center" w:pos="0"/>
          <w:tab w:val="left" w:pos="4253"/>
          <w:tab w:val="left" w:pos="4536"/>
        </w:tabs>
        <w:spacing w:before="120" w:after="0" w:line="276" w:lineRule="auto"/>
        <w:rPr>
          <w:rFonts w:ascii="Arial" w:hAnsi="Arial" w:cs="Arial"/>
          <w:color w:val="777A0C"/>
          <w:u w:val="single"/>
          <w:lang w:val="en-US"/>
        </w:rPr>
      </w:pPr>
      <w:r w:rsidRPr="00CD01EB">
        <w:rPr>
          <w:rFonts w:ascii="Arial" w:hAnsi="Arial" w:cs="Arial"/>
          <w:color w:val="777A0C"/>
          <w:u w:val="single"/>
          <w:lang w:val="en-US"/>
        </w:rPr>
        <w:t>HARDY</w:t>
      </w:r>
    </w:p>
    <w:p w:rsidR="00713015" w:rsidRPr="00DB0561" w:rsidRDefault="00713015" w:rsidP="001B50BE">
      <w:pPr>
        <w:tabs>
          <w:tab w:val="center" w:pos="0"/>
          <w:tab w:val="left" w:pos="4253"/>
          <w:tab w:val="left" w:pos="4536"/>
        </w:tabs>
        <w:spacing w:before="120" w:after="0" w:line="276" w:lineRule="auto"/>
        <w:rPr>
          <w:rFonts w:ascii="Arial" w:hAnsi="Arial" w:cs="Arial"/>
          <w:lang w:val="en-US"/>
        </w:rPr>
      </w:pPr>
      <w:r w:rsidRPr="00DB0561">
        <w:rPr>
          <w:rFonts w:ascii="Arial" w:hAnsi="Arial" w:cs="Arial"/>
          <w:lang w:val="en-US"/>
        </w:rPr>
        <w:t>The Homecoming.</w:t>
      </w:r>
    </w:p>
    <w:p w:rsidR="00E67264" w:rsidRPr="00CD01EB" w:rsidRDefault="00E67264" w:rsidP="001B50BE">
      <w:pPr>
        <w:tabs>
          <w:tab w:val="center" w:pos="0"/>
          <w:tab w:val="left" w:pos="4253"/>
          <w:tab w:val="left" w:pos="4536"/>
        </w:tabs>
        <w:spacing w:before="120" w:after="0" w:line="276" w:lineRule="auto"/>
        <w:rPr>
          <w:rFonts w:ascii="Arial" w:hAnsi="Arial" w:cs="Arial"/>
          <w:color w:val="777A0C"/>
          <w:lang w:val="en-US"/>
        </w:rPr>
      </w:pPr>
    </w:p>
    <w:p w:rsidR="00713015" w:rsidRPr="00CD01EB" w:rsidRDefault="00713015" w:rsidP="001B50BE">
      <w:pPr>
        <w:tabs>
          <w:tab w:val="center" w:pos="0"/>
          <w:tab w:val="left" w:pos="4253"/>
          <w:tab w:val="left" w:pos="4536"/>
        </w:tabs>
        <w:spacing w:before="120" w:after="0" w:line="276" w:lineRule="auto"/>
        <w:rPr>
          <w:rFonts w:ascii="Arial" w:hAnsi="Arial" w:cs="Arial"/>
          <w:color w:val="777A0C"/>
          <w:u w:val="single"/>
          <w:lang w:val="en-US"/>
        </w:rPr>
      </w:pPr>
      <w:r w:rsidRPr="00CD01EB">
        <w:rPr>
          <w:rFonts w:ascii="Arial" w:hAnsi="Arial" w:cs="Arial"/>
          <w:color w:val="777A0C"/>
          <w:u w:val="single"/>
          <w:lang w:val="en-US"/>
        </w:rPr>
        <w:t>HARPA  G.</w:t>
      </w:r>
    </w:p>
    <w:p w:rsidR="00713015" w:rsidRPr="00DB0561" w:rsidRDefault="00713015" w:rsidP="001B50BE">
      <w:pPr>
        <w:tabs>
          <w:tab w:val="center" w:pos="0"/>
          <w:tab w:val="left" w:pos="4253"/>
          <w:tab w:val="left" w:pos="4536"/>
        </w:tabs>
        <w:spacing w:before="120" w:after="0" w:line="276" w:lineRule="auto"/>
        <w:rPr>
          <w:rFonts w:ascii="Arial" w:hAnsi="Arial" w:cs="Arial"/>
        </w:rPr>
      </w:pPr>
      <w:r w:rsidRPr="00DB0561">
        <w:rPr>
          <w:rFonts w:ascii="Arial" w:hAnsi="Arial" w:cs="Arial"/>
        </w:rPr>
        <w:t>6 Pezzi, op. 29.</w:t>
      </w:r>
    </w:p>
    <w:p w:rsidR="00E67264" w:rsidRPr="00CD01EB" w:rsidRDefault="00E67264" w:rsidP="001B50BE">
      <w:pPr>
        <w:tabs>
          <w:tab w:val="center" w:pos="0"/>
          <w:tab w:val="left" w:pos="4253"/>
          <w:tab w:val="left" w:pos="4536"/>
        </w:tabs>
        <w:spacing w:before="120" w:after="0" w:line="276" w:lineRule="auto"/>
        <w:rPr>
          <w:rFonts w:ascii="Arial" w:hAnsi="Arial" w:cs="Arial"/>
          <w:color w:val="777A0C"/>
        </w:rPr>
      </w:pPr>
    </w:p>
    <w:p w:rsidR="00713015" w:rsidRPr="00CD01EB" w:rsidRDefault="00713015"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lastRenderedPageBreak/>
        <w:t>HARRIES  David</w:t>
      </w:r>
    </w:p>
    <w:p w:rsidR="00713015" w:rsidRPr="00DB0561" w:rsidRDefault="00713015" w:rsidP="001B50BE">
      <w:pPr>
        <w:tabs>
          <w:tab w:val="center" w:pos="0"/>
          <w:tab w:val="left" w:pos="4253"/>
        </w:tabs>
        <w:spacing w:before="120" w:after="0" w:line="276" w:lineRule="auto"/>
        <w:rPr>
          <w:rFonts w:ascii="Arial" w:hAnsi="Arial" w:cs="Arial"/>
        </w:rPr>
      </w:pPr>
      <w:r w:rsidRPr="00DB0561">
        <w:rPr>
          <w:rFonts w:ascii="Arial" w:hAnsi="Arial" w:cs="Arial"/>
        </w:rPr>
        <w:t>3 Stanzas, arpa sola.</w:t>
      </w:r>
    </w:p>
    <w:p w:rsidR="00E67264" w:rsidRPr="00DB0561" w:rsidRDefault="00E67264" w:rsidP="001B50BE">
      <w:pPr>
        <w:tabs>
          <w:tab w:val="center" w:pos="0"/>
          <w:tab w:val="left" w:pos="4253"/>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HARRIS  Ross</w:t>
      </w:r>
    </w:p>
    <w:p w:rsidR="00FC5E6A" w:rsidRPr="00DB0561" w:rsidRDefault="00FC5E6A" w:rsidP="001B50BE">
      <w:pPr>
        <w:tabs>
          <w:tab w:val="center" w:pos="0"/>
          <w:tab w:val="left" w:pos="4253"/>
        </w:tabs>
        <w:spacing w:before="120" w:after="0" w:line="276" w:lineRule="auto"/>
        <w:rPr>
          <w:rFonts w:ascii="Arial" w:hAnsi="Arial" w:cs="Arial"/>
        </w:rPr>
      </w:pPr>
      <w:r w:rsidRPr="00DB0561">
        <w:rPr>
          <w:rFonts w:ascii="Arial" w:hAnsi="Arial" w:cs="Arial"/>
        </w:rPr>
        <w:t>Trio per flauto, vla. e arpa.</w:t>
      </w:r>
    </w:p>
    <w:p w:rsidR="00E67264" w:rsidRPr="00DB0561" w:rsidRDefault="00E67264" w:rsidP="001B50BE">
      <w:pPr>
        <w:tabs>
          <w:tab w:val="center" w:pos="0"/>
          <w:tab w:val="left" w:pos="4253"/>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HARRISON  Julius</w:t>
      </w:r>
      <w:r w:rsidRPr="00CD01EB">
        <w:rPr>
          <w:rFonts w:ascii="Arial" w:hAnsi="Arial" w:cs="Arial"/>
          <w:color w:val="777A0C"/>
          <w:u w:val="single"/>
        </w:rPr>
        <w:tab/>
        <w:t>Stourport, 26.3.1885 - Harpenden, 5.4.1963.</w:t>
      </w:r>
    </w:p>
    <w:p w:rsidR="003E7A03" w:rsidRPr="00CD01EB" w:rsidRDefault="003E7A03"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e direttore d’orchestra inglese, </w:t>
      </w:r>
      <w:r w:rsidR="00EE29DA" w:rsidRPr="00CD01EB">
        <w:rPr>
          <w:rFonts w:ascii="Arial" w:hAnsi="Arial" w:cs="Arial"/>
          <w:color w:val="777A0C"/>
          <w:sz w:val="20"/>
          <w:szCs w:val="20"/>
        </w:rPr>
        <w:t>insegnante di composizione. A</w:t>
      </w:r>
      <w:r w:rsidRPr="00CD01EB">
        <w:rPr>
          <w:rFonts w:ascii="Arial" w:hAnsi="Arial" w:cs="Arial"/>
          <w:color w:val="777A0C"/>
          <w:sz w:val="20"/>
          <w:szCs w:val="20"/>
        </w:rPr>
        <w:t>llievo di Bantock</w:t>
      </w:r>
      <w:r w:rsidR="007D6E9B" w:rsidRPr="00CD01EB">
        <w:rPr>
          <w:rFonts w:ascii="Arial" w:hAnsi="Arial" w:cs="Arial"/>
          <w:color w:val="777A0C"/>
          <w:sz w:val="20"/>
          <w:szCs w:val="20"/>
        </w:rPr>
        <w:t xml:space="preserve"> al Midland Institute </w:t>
      </w:r>
      <w:r w:rsidR="00BD4B01" w:rsidRPr="00CD01EB">
        <w:rPr>
          <w:rFonts w:ascii="Arial" w:hAnsi="Arial" w:cs="Arial"/>
          <w:color w:val="777A0C"/>
          <w:sz w:val="20"/>
          <w:szCs w:val="20"/>
        </w:rPr>
        <w:t xml:space="preserve">    </w:t>
      </w:r>
      <w:r w:rsidR="00662544" w:rsidRPr="00CD01EB">
        <w:rPr>
          <w:rFonts w:ascii="Arial" w:hAnsi="Arial" w:cs="Arial"/>
          <w:color w:val="777A0C"/>
          <w:sz w:val="20"/>
          <w:szCs w:val="20"/>
        </w:rPr>
        <w:t xml:space="preserve">           </w:t>
      </w:r>
      <w:r w:rsidR="00301242">
        <w:rPr>
          <w:rFonts w:ascii="Arial" w:hAnsi="Arial" w:cs="Arial"/>
          <w:color w:val="777A0C"/>
          <w:sz w:val="20"/>
          <w:szCs w:val="20"/>
        </w:rPr>
        <w:t xml:space="preserve"> </w:t>
      </w:r>
      <w:r w:rsidR="007D6E9B" w:rsidRPr="00CD01EB">
        <w:rPr>
          <w:rFonts w:ascii="Arial" w:hAnsi="Arial" w:cs="Arial"/>
          <w:color w:val="777A0C"/>
          <w:sz w:val="20"/>
          <w:szCs w:val="20"/>
        </w:rPr>
        <w:t>di Birmingham e di Beecham per direzione d’orchestra</w:t>
      </w:r>
      <w:r w:rsidRPr="00CD01EB">
        <w:rPr>
          <w:rFonts w:ascii="Arial" w:hAnsi="Arial" w:cs="Arial"/>
          <w:color w:val="777A0C"/>
          <w:sz w:val="20"/>
          <w:szCs w:val="20"/>
        </w:rPr>
        <w:t xml:space="preserve">. Perfezionamento nel 1914 a Parigi con Nikisch e </w:t>
      </w:r>
      <w:r w:rsidR="00662544" w:rsidRPr="00CD01EB">
        <w:rPr>
          <w:rFonts w:ascii="Arial" w:hAnsi="Arial" w:cs="Arial"/>
          <w:color w:val="777A0C"/>
          <w:sz w:val="20"/>
          <w:szCs w:val="20"/>
        </w:rPr>
        <w:t xml:space="preserve"> </w:t>
      </w:r>
      <w:r w:rsidRPr="00CD01EB">
        <w:rPr>
          <w:rFonts w:ascii="Arial" w:hAnsi="Arial" w:cs="Arial"/>
          <w:color w:val="777A0C"/>
          <w:sz w:val="20"/>
          <w:szCs w:val="20"/>
        </w:rPr>
        <w:t>Weingartner.</w:t>
      </w:r>
      <w:r w:rsidR="007D6E9B" w:rsidRPr="00CD01EB">
        <w:rPr>
          <w:rFonts w:ascii="Arial" w:hAnsi="Arial" w:cs="Arial"/>
          <w:color w:val="777A0C"/>
          <w:sz w:val="20"/>
          <w:szCs w:val="20"/>
        </w:rPr>
        <w:t xml:space="preserve"> </w:t>
      </w:r>
      <w:r w:rsidR="00301242">
        <w:rPr>
          <w:rFonts w:ascii="Arial" w:hAnsi="Arial" w:cs="Arial"/>
          <w:color w:val="777A0C"/>
          <w:sz w:val="20"/>
          <w:szCs w:val="20"/>
        </w:rPr>
        <w:t xml:space="preserve">             </w:t>
      </w:r>
      <w:r w:rsidR="007D6E9B" w:rsidRPr="00CD01EB">
        <w:rPr>
          <w:rFonts w:ascii="Arial" w:hAnsi="Arial" w:cs="Arial"/>
          <w:color w:val="777A0C"/>
          <w:sz w:val="20"/>
          <w:szCs w:val="20"/>
        </w:rPr>
        <w:t>Dal 1930 al 1940 Direttore ad Hastings.</w:t>
      </w:r>
    </w:p>
    <w:p w:rsidR="00FC5E6A" w:rsidRPr="00DB0561" w:rsidRDefault="00FC5E6A" w:rsidP="001B50BE">
      <w:pPr>
        <w:tabs>
          <w:tab w:val="center" w:pos="0"/>
          <w:tab w:val="left" w:pos="4253"/>
        </w:tabs>
        <w:spacing w:before="120" w:after="0" w:line="276" w:lineRule="auto"/>
        <w:rPr>
          <w:rFonts w:ascii="Arial" w:hAnsi="Arial" w:cs="Arial"/>
        </w:rPr>
      </w:pPr>
      <w:r w:rsidRPr="00DB0561">
        <w:rPr>
          <w:rFonts w:ascii="Arial" w:hAnsi="Arial" w:cs="Arial"/>
        </w:rPr>
        <w:t>Prelude Music, per arpa e quart. (1912).   Troubadour Suite, per archi, cor. e arpa (1945).</w:t>
      </w:r>
    </w:p>
    <w:p w:rsidR="00E67264" w:rsidRPr="00DB0561" w:rsidRDefault="00E67264" w:rsidP="001B50BE">
      <w:pPr>
        <w:tabs>
          <w:tab w:val="center" w:pos="0"/>
          <w:tab w:val="left" w:pos="4253"/>
        </w:tabs>
        <w:spacing w:before="120" w:after="0" w:line="276" w:lineRule="auto"/>
        <w:rPr>
          <w:rFonts w:ascii="Arial" w:hAnsi="Arial" w:cs="Arial"/>
        </w:rPr>
      </w:pPr>
    </w:p>
    <w:p w:rsidR="00FC5E6A" w:rsidRPr="00CD01EB" w:rsidRDefault="00FC5E6A" w:rsidP="00C80B90">
      <w:pPr>
        <w:tabs>
          <w:tab w:val="center" w:pos="0"/>
          <w:tab w:val="left" w:pos="4253"/>
        </w:tabs>
        <w:spacing w:before="120" w:after="0" w:line="276" w:lineRule="auto"/>
        <w:rPr>
          <w:rFonts w:ascii="Arial" w:hAnsi="Arial" w:cs="Arial"/>
          <w:color w:val="777A0C"/>
          <w:u w:val="single"/>
        </w:rPr>
      </w:pPr>
      <w:r w:rsidRPr="00CD01EB">
        <w:rPr>
          <w:rFonts w:ascii="Arial" w:hAnsi="Arial" w:cs="Arial"/>
          <w:color w:val="777A0C"/>
          <w:u w:val="single"/>
        </w:rPr>
        <w:t>HARRISON  Lou</w:t>
      </w:r>
      <w:r w:rsidRPr="00CD01EB">
        <w:rPr>
          <w:rFonts w:ascii="Arial" w:hAnsi="Arial" w:cs="Arial"/>
          <w:color w:val="777A0C"/>
          <w:u w:val="single"/>
        </w:rPr>
        <w:tab/>
        <w:t>Portland, 14.5.1917 - Lafayette, 2.2.2003</w:t>
      </w:r>
      <w:r w:rsidRPr="00CD01EB">
        <w:rPr>
          <w:rFonts w:ascii="Arial" w:hAnsi="Arial" w:cs="Arial"/>
          <w:color w:val="777A0C"/>
        </w:rPr>
        <w:t>.</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statunitense, allievo di Schonberg. Insegnante e critico musicale. Premio Guggenheim.</w:t>
      </w:r>
    </w:p>
    <w:p w:rsidR="00362BBD" w:rsidRPr="00DB0561" w:rsidRDefault="005643B3" w:rsidP="001B50BE">
      <w:pPr>
        <w:tabs>
          <w:tab w:val="center" w:pos="0"/>
          <w:tab w:val="left" w:pos="4253"/>
        </w:tabs>
        <w:spacing w:before="120" w:after="0" w:line="276" w:lineRule="auto"/>
        <w:rPr>
          <w:rFonts w:ascii="Arial" w:hAnsi="Arial" w:cs="Arial"/>
        </w:rPr>
      </w:pPr>
      <w:r w:rsidRPr="00DB0561">
        <w:rPr>
          <w:rFonts w:ascii="Arial" w:hAnsi="Arial" w:cs="Arial"/>
        </w:rPr>
        <w:t>4 Pezzi per arpa sola</w:t>
      </w:r>
      <w:r w:rsidR="006D5F68" w:rsidRPr="00DB0561">
        <w:rPr>
          <w:rFonts w:ascii="Arial" w:hAnsi="Arial" w:cs="Arial"/>
        </w:rPr>
        <w:t xml:space="preserve"> (9’)</w:t>
      </w:r>
      <w:r w:rsidR="003E1DF1" w:rsidRPr="00DB0561">
        <w:rPr>
          <w:rFonts w:ascii="Arial" w:hAnsi="Arial" w:cs="Arial"/>
        </w:rPr>
        <w:t xml:space="preserve">: </w:t>
      </w:r>
      <w:r w:rsidR="003501E6" w:rsidRPr="00DB0561">
        <w:rPr>
          <w:rFonts w:ascii="Arial" w:hAnsi="Arial" w:cs="Arial"/>
        </w:rPr>
        <w:t xml:space="preserve"> </w:t>
      </w:r>
      <w:r w:rsidR="003E1DF1" w:rsidRPr="00DB0561">
        <w:rPr>
          <w:rFonts w:ascii="Arial" w:hAnsi="Arial" w:cs="Arial"/>
        </w:rPr>
        <w:t>Avalokiteshvara</w:t>
      </w:r>
      <w:r w:rsidR="00362BBD" w:rsidRPr="00DB0561">
        <w:rPr>
          <w:rFonts w:ascii="Arial" w:hAnsi="Arial" w:cs="Arial"/>
        </w:rPr>
        <w:t xml:space="preserve"> (1964</w:t>
      </w:r>
      <w:r w:rsidR="003E1DF1" w:rsidRPr="00DB0561">
        <w:rPr>
          <w:rFonts w:ascii="Arial" w:hAnsi="Arial" w:cs="Arial"/>
        </w:rPr>
        <w:t>,</w:t>
      </w:r>
      <w:r w:rsidR="00362BBD" w:rsidRPr="00DB0561">
        <w:rPr>
          <w:rFonts w:ascii="Arial" w:hAnsi="Arial" w:cs="Arial"/>
        </w:rPr>
        <w:t xml:space="preserve"> 2’40)</w:t>
      </w:r>
      <w:r w:rsidR="00E67264" w:rsidRPr="00DB0561">
        <w:rPr>
          <w:rFonts w:ascii="Arial" w:hAnsi="Arial" w:cs="Arial"/>
        </w:rPr>
        <w:t>,</w:t>
      </w:r>
      <w:r w:rsidR="003E1DF1" w:rsidRPr="00DB0561">
        <w:rPr>
          <w:rFonts w:ascii="Arial" w:hAnsi="Arial" w:cs="Arial"/>
        </w:rPr>
        <w:t xml:space="preserve">   Isarthum</w:t>
      </w:r>
      <w:r w:rsidR="00B0595D" w:rsidRPr="00DB0561">
        <w:rPr>
          <w:rFonts w:ascii="Arial" w:hAnsi="Arial" w:cs="Arial"/>
        </w:rPr>
        <w:t>,</w:t>
      </w:r>
      <w:r w:rsidR="003E1DF1" w:rsidRPr="00DB0561">
        <w:rPr>
          <w:rFonts w:ascii="Arial" w:hAnsi="Arial" w:cs="Arial"/>
        </w:rPr>
        <w:t xml:space="preserve">   Jahla</w:t>
      </w:r>
      <w:r w:rsidR="00362BBD" w:rsidRPr="00DB0561">
        <w:rPr>
          <w:rFonts w:ascii="Arial" w:hAnsi="Arial" w:cs="Arial"/>
        </w:rPr>
        <w:t xml:space="preserve"> (1972</w:t>
      </w:r>
      <w:r w:rsidR="003E1DF1" w:rsidRPr="00DB0561">
        <w:rPr>
          <w:rFonts w:ascii="Arial" w:hAnsi="Arial" w:cs="Arial"/>
        </w:rPr>
        <w:t>,</w:t>
      </w:r>
      <w:r w:rsidR="00362BBD" w:rsidRPr="00DB0561">
        <w:rPr>
          <w:rFonts w:ascii="Arial" w:hAnsi="Arial" w:cs="Arial"/>
        </w:rPr>
        <w:t xml:space="preserve"> 3’)</w:t>
      </w:r>
      <w:r w:rsidR="00B0595D" w:rsidRPr="00DB0561">
        <w:rPr>
          <w:rFonts w:ascii="Arial" w:hAnsi="Arial" w:cs="Arial"/>
        </w:rPr>
        <w:t>.</w:t>
      </w:r>
    </w:p>
    <w:p w:rsidR="00E67264" w:rsidRPr="00DB0561" w:rsidRDefault="003E1DF1" w:rsidP="001B50BE">
      <w:pPr>
        <w:tabs>
          <w:tab w:val="center" w:pos="0"/>
          <w:tab w:val="left" w:pos="4253"/>
        </w:tabs>
        <w:spacing w:before="120" w:after="0" w:line="276" w:lineRule="auto"/>
        <w:rPr>
          <w:rFonts w:ascii="Arial" w:hAnsi="Arial" w:cs="Arial"/>
        </w:rPr>
      </w:pPr>
      <w:r w:rsidRPr="00DB0561">
        <w:rPr>
          <w:rFonts w:ascii="Arial" w:hAnsi="Arial" w:cs="Arial"/>
          <w:lang w:val="en-US"/>
        </w:rPr>
        <w:t>Music for Bill and me.</w:t>
      </w:r>
      <w:r w:rsidR="003501E6" w:rsidRPr="00DB0561">
        <w:rPr>
          <w:rFonts w:ascii="Arial" w:hAnsi="Arial" w:cs="Arial"/>
          <w:lang w:val="en-US"/>
        </w:rPr>
        <w:t xml:space="preserve">   </w:t>
      </w:r>
      <w:r w:rsidRPr="00DB0561">
        <w:rPr>
          <w:rFonts w:ascii="Arial" w:hAnsi="Arial" w:cs="Arial"/>
        </w:rPr>
        <w:t>Sonata on Lucretius.   Sonata,   Trubadour piece.</w:t>
      </w:r>
    </w:p>
    <w:p w:rsidR="00E67264" w:rsidRPr="00DB0561" w:rsidRDefault="00FC5E6A" w:rsidP="001B50BE">
      <w:pPr>
        <w:tabs>
          <w:tab w:val="center" w:pos="0"/>
          <w:tab w:val="left" w:pos="4253"/>
        </w:tabs>
        <w:spacing w:before="120" w:after="0" w:line="276" w:lineRule="auto"/>
        <w:rPr>
          <w:rFonts w:ascii="Arial" w:hAnsi="Arial" w:cs="Arial"/>
          <w:lang w:val="en-US"/>
        </w:rPr>
      </w:pPr>
      <w:r w:rsidRPr="00DB0561">
        <w:rPr>
          <w:rFonts w:ascii="Arial" w:hAnsi="Arial" w:cs="Arial"/>
        </w:rPr>
        <w:t xml:space="preserve">Suite per </w:t>
      </w:r>
      <w:r w:rsidR="00C36450" w:rsidRPr="00DB0561">
        <w:rPr>
          <w:rFonts w:ascii="Arial" w:hAnsi="Arial" w:cs="Arial"/>
        </w:rPr>
        <w:t xml:space="preserve">arpa e </w:t>
      </w:r>
      <w:r w:rsidRPr="00DB0561">
        <w:rPr>
          <w:rFonts w:ascii="Arial" w:hAnsi="Arial" w:cs="Arial"/>
        </w:rPr>
        <w:t>vcl</w:t>
      </w:r>
      <w:r w:rsidR="00662544" w:rsidRPr="00DB0561">
        <w:rPr>
          <w:rFonts w:ascii="Arial" w:hAnsi="Arial" w:cs="Arial"/>
        </w:rPr>
        <w:t>.</w:t>
      </w:r>
      <w:r w:rsidRPr="00DB0561">
        <w:rPr>
          <w:rFonts w:ascii="Arial" w:hAnsi="Arial" w:cs="Arial"/>
        </w:rPr>
        <w:t xml:space="preserve"> </w:t>
      </w:r>
      <w:r w:rsidRPr="00DB0561">
        <w:rPr>
          <w:rFonts w:ascii="Arial" w:hAnsi="Arial" w:cs="Arial"/>
          <w:lang w:val="en-US"/>
        </w:rPr>
        <w:t>(19</w:t>
      </w:r>
      <w:r w:rsidR="002077C5" w:rsidRPr="00DB0561">
        <w:rPr>
          <w:rFonts w:ascii="Arial" w:hAnsi="Arial" w:cs="Arial"/>
          <w:lang w:val="en-US"/>
        </w:rPr>
        <w:t>49, 10’</w:t>
      </w:r>
      <w:r w:rsidRPr="00DB0561">
        <w:rPr>
          <w:rFonts w:ascii="Arial" w:hAnsi="Arial" w:cs="Arial"/>
          <w:lang w:val="en-US"/>
        </w:rPr>
        <w:t>).</w:t>
      </w:r>
      <w:r w:rsidR="003501E6" w:rsidRPr="00DB0561">
        <w:rPr>
          <w:rFonts w:ascii="Arial" w:hAnsi="Arial" w:cs="Arial"/>
          <w:lang w:val="en-US"/>
        </w:rPr>
        <w:t xml:space="preserve">   </w:t>
      </w:r>
      <w:r w:rsidR="008C65F7" w:rsidRPr="00DB0561">
        <w:rPr>
          <w:rFonts w:ascii="Arial" w:hAnsi="Arial" w:cs="Arial"/>
          <w:lang w:val="en-US"/>
        </w:rPr>
        <w:t>In Memory of Victor Jowers, arp e cor. ing.(1967).</w:t>
      </w:r>
    </w:p>
    <w:p w:rsidR="00E67264" w:rsidRPr="00DB0561" w:rsidRDefault="008C7DB3" w:rsidP="001B50BE">
      <w:pPr>
        <w:tabs>
          <w:tab w:val="center" w:pos="0"/>
          <w:tab w:val="left" w:pos="4253"/>
        </w:tabs>
        <w:spacing w:before="120" w:after="0" w:line="276" w:lineRule="auto"/>
        <w:rPr>
          <w:rFonts w:ascii="Arial" w:hAnsi="Arial" w:cs="Arial"/>
        </w:rPr>
      </w:pPr>
      <w:r w:rsidRPr="00DB0561">
        <w:rPr>
          <w:rFonts w:ascii="Arial" w:hAnsi="Arial" w:cs="Arial"/>
        </w:rPr>
        <w:t>2 Danze indiane, arpa e perc.</w:t>
      </w:r>
      <w:r w:rsidR="003501E6" w:rsidRPr="00DB0561">
        <w:rPr>
          <w:rFonts w:ascii="Arial" w:hAnsi="Arial" w:cs="Arial"/>
        </w:rPr>
        <w:t xml:space="preserve">   </w:t>
      </w:r>
      <w:r w:rsidR="00E67264" w:rsidRPr="00DB0561">
        <w:rPr>
          <w:rFonts w:ascii="Arial" w:hAnsi="Arial" w:cs="Arial"/>
        </w:rPr>
        <w:t>Messa di S. Antonio, coro, tromba, arpa, archi (1949).</w:t>
      </w:r>
    </w:p>
    <w:p w:rsidR="00E67264" w:rsidRPr="00DB0561" w:rsidRDefault="00FC5E6A" w:rsidP="001B50BE">
      <w:pPr>
        <w:tabs>
          <w:tab w:val="center" w:pos="0"/>
          <w:tab w:val="left" w:pos="4253"/>
        </w:tabs>
        <w:spacing w:before="120" w:after="0" w:line="276" w:lineRule="auto"/>
        <w:rPr>
          <w:rFonts w:ascii="Arial" w:hAnsi="Arial" w:cs="Arial"/>
        </w:rPr>
      </w:pPr>
      <w:r w:rsidRPr="00DB0561">
        <w:rPr>
          <w:rFonts w:ascii="Arial" w:hAnsi="Arial" w:cs="Arial"/>
        </w:rPr>
        <w:t>Scene da William Morris per fl. vl. vla. vcl. arpa e pf</w:t>
      </w:r>
      <w:r w:rsidR="005632A4" w:rsidRPr="00DB0561">
        <w:rPr>
          <w:rFonts w:ascii="Arial" w:hAnsi="Arial" w:cs="Arial"/>
        </w:rPr>
        <w:t>.</w:t>
      </w:r>
      <w:r w:rsidRPr="00DB0561">
        <w:rPr>
          <w:rFonts w:ascii="Arial" w:hAnsi="Arial" w:cs="Arial"/>
        </w:rPr>
        <w:t xml:space="preserve"> (1955).</w:t>
      </w:r>
    </w:p>
    <w:p w:rsidR="00205187" w:rsidRPr="00DB0561" w:rsidRDefault="00205187" w:rsidP="001B50BE">
      <w:pPr>
        <w:tabs>
          <w:tab w:val="center" w:pos="0"/>
          <w:tab w:val="left" w:pos="4253"/>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HARTMANN  Thomas</w:t>
      </w:r>
      <w:r w:rsidRPr="00CD01EB">
        <w:rPr>
          <w:rFonts w:ascii="Arial" w:hAnsi="Arial" w:cs="Arial"/>
          <w:color w:val="777A0C"/>
          <w:u w:val="single"/>
        </w:rPr>
        <w:tab/>
        <w:t>Khorusevka, 21.9.1886 - Princeton, 26.3.1956.</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e pianista ucraino, allievo a Pietroburgo di Taneev, Arenskij e Essipova, a Monaco studi con Mottl. </w:t>
      </w:r>
      <w:r w:rsidR="006B25F4" w:rsidRPr="00CD01EB">
        <w:rPr>
          <w:rFonts w:ascii="Arial" w:hAnsi="Arial" w:cs="Arial"/>
          <w:color w:val="777A0C"/>
          <w:sz w:val="20"/>
          <w:szCs w:val="20"/>
        </w:rPr>
        <w:t xml:space="preserve"> </w:t>
      </w:r>
      <w:r w:rsidR="00662544" w:rsidRPr="00CD01EB">
        <w:rPr>
          <w:rFonts w:ascii="Arial" w:hAnsi="Arial" w:cs="Arial"/>
          <w:color w:val="777A0C"/>
          <w:sz w:val="20"/>
          <w:szCs w:val="20"/>
        </w:rPr>
        <w:t xml:space="preserve">                   </w:t>
      </w:r>
      <w:r w:rsidRPr="00CD01EB">
        <w:rPr>
          <w:rFonts w:ascii="Arial" w:hAnsi="Arial" w:cs="Arial"/>
          <w:color w:val="777A0C"/>
          <w:sz w:val="20"/>
          <w:szCs w:val="20"/>
        </w:rPr>
        <w:t xml:space="preserve">Fu a Tiflis, Parigi e </w:t>
      </w:r>
      <w:r w:rsidR="006B25F4" w:rsidRPr="00CD01EB">
        <w:rPr>
          <w:rFonts w:ascii="Arial" w:hAnsi="Arial" w:cs="Arial"/>
          <w:color w:val="777A0C"/>
          <w:sz w:val="20"/>
          <w:szCs w:val="20"/>
        </w:rPr>
        <w:t>da</w:t>
      </w:r>
      <w:r w:rsidRPr="00CD01EB">
        <w:rPr>
          <w:rFonts w:ascii="Arial" w:hAnsi="Arial" w:cs="Arial"/>
          <w:color w:val="777A0C"/>
          <w:sz w:val="20"/>
          <w:szCs w:val="20"/>
        </w:rPr>
        <w:t xml:space="preserve">l 1951 </w:t>
      </w:r>
      <w:r w:rsidR="006B25F4" w:rsidRPr="00CD01EB">
        <w:rPr>
          <w:rFonts w:ascii="Arial" w:hAnsi="Arial" w:cs="Arial"/>
          <w:color w:val="777A0C"/>
          <w:sz w:val="20"/>
          <w:szCs w:val="20"/>
        </w:rPr>
        <w:t xml:space="preserve">definitivamente </w:t>
      </w:r>
      <w:r w:rsidRPr="00CD01EB">
        <w:rPr>
          <w:rFonts w:ascii="Arial" w:hAnsi="Arial" w:cs="Arial"/>
          <w:color w:val="777A0C"/>
          <w:sz w:val="20"/>
          <w:szCs w:val="20"/>
        </w:rPr>
        <w:t>a New York.</w:t>
      </w:r>
    </w:p>
    <w:p w:rsidR="00FC5E6A" w:rsidRPr="00DB0561" w:rsidRDefault="00FC5E6A" w:rsidP="001B50BE">
      <w:pPr>
        <w:tabs>
          <w:tab w:val="center" w:pos="0"/>
          <w:tab w:val="left" w:pos="4253"/>
        </w:tabs>
        <w:spacing w:before="120" w:after="0" w:line="276" w:lineRule="auto"/>
        <w:rPr>
          <w:rFonts w:ascii="Arial" w:hAnsi="Arial" w:cs="Arial"/>
          <w:lang w:val="en-US"/>
        </w:rPr>
      </w:pPr>
      <w:r w:rsidRPr="00DB0561">
        <w:rPr>
          <w:rFonts w:ascii="Arial" w:hAnsi="Arial" w:cs="Arial"/>
        </w:rPr>
        <w:t xml:space="preserve">Concerto per arpa e orch. </w:t>
      </w:r>
      <w:r w:rsidRPr="00DB0561">
        <w:rPr>
          <w:rFonts w:ascii="Arial" w:hAnsi="Arial" w:cs="Arial"/>
          <w:lang w:val="en-US"/>
        </w:rPr>
        <w:t>(1944).</w:t>
      </w:r>
    </w:p>
    <w:p w:rsidR="00E67264" w:rsidRPr="00DB0561" w:rsidRDefault="00E67264" w:rsidP="001B50BE">
      <w:pPr>
        <w:tabs>
          <w:tab w:val="center" w:pos="0"/>
          <w:tab w:val="left" w:pos="4253"/>
        </w:tabs>
        <w:spacing w:before="120" w:after="0" w:line="276" w:lineRule="auto"/>
        <w:rPr>
          <w:rFonts w:ascii="Arial" w:hAnsi="Arial" w:cs="Arial"/>
          <w:lang w:val="en-US"/>
        </w:rPr>
      </w:pPr>
    </w:p>
    <w:p w:rsidR="00767790" w:rsidRPr="00CD01EB" w:rsidRDefault="009F689B" w:rsidP="001B50BE">
      <w:pPr>
        <w:tabs>
          <w:tab w:val="center" w:pos="0"/>
          <w:tab w:val="left" w:pos="4253"/>
          <w:tab w:val="left" w:pos="4536"/>
        </w:tabs>
        <w:spacing w:before="120" w:after="0" w:line="276" w:lineRule="auto"/>
        <w:rPr>
          <w:rFonts w:ascii="Arial" w:hAnsi="Arial" w:cs="Arial"/>
          <w:color w:val="777A0C"/>
          <w:u w:val="single"/>
          <w:lang w:val="en-US"/>
        </w:rPr>
      </w:pPr>
      <w:r w:rsidRPr="00CD01EB">
        <w:rPr>
          <w:rFonts w:ascii="Arial" w:hAnsi="Arial" w:cs="Arial"/>
          <w:color w:val="777A0C"/>
          <w:u w:val="single"/>
          <w:lang w:val="en-US"/>
        </w:rPr>
        <w:t xml:space="preserve">HARTY HAMILTON   </w:t>
      </w:r>
      <w:r w:rsidR="00767790" w:rsidRPr="00CD01EB">
        <w:rPr>
          <w:rFonts w:ascii="Arial" w:hAnsi="Arial" w:cs="Arial"/>
          <w:color w:val="777A0C"/>
          <w:u w:val="single"/>
          <w:lang w:val="en-US"/>
        </w:rPr>
        <w:t>Herbert Sir</w:t>
      </w:r>
      <w:r w:rsidR="00767790" w:rsidRPr="00CD01EB">
        <w:rPr>
          <w:rFonts w:ascii="Arial" w:hAnsi="Arial" w:cs="Arial"/>
          <w:color w:val="777A0C"/>
          <w:u w:val="single"/>
          <w:lang w:val="en-US"/>
        </w:rPr>
        <w:tab/>
        <w:t>Hillsborough, 4.12.1879 - Hove, 19.2.1941.</w:t>
      </w:r>
    </w:p>
    <w:p w:rsidR="00767790" w:rsidRPr="00CD01EB" w:rsidRDefault="00767790" w:rsidP="001B50BE">
      <w:pPr>
        <w:tabs>
          <w:tab w:val="center" w:pos="0"/>
          <w:tab w:val="left" w:pos="4253"/>
          <w:tab w:val="left" w:pos="4536"/>
        </w:tabs>
        <w:spacing w:before="120" w:after="0" w:line="276" w:lineRule="auto"/>
        <w:rPr>
          <w:rFonts w:ascii="Arial" w:hAnsi="Arial" w:cs="Arial"/>
          <w:color w:val="777A0C"/>
          <w:sz w:val="20"/>
        </w:rPr>
      </w:pPr>
      <w:r w:rsidRPr="00CD01EB">
        <w:rPr>
          <w:rFonts w:ascii="Arial" w:hAnsi="Arial" w:cs="Arial"/>
          <w:color w:val="777A0C"/>
          <w:sz w:val="20"/>
        </w:rPr>
        <w:t xml:space="preserve">Compositore e direttore d’orchestra irlandese, allievo di Esposito. Molti i concerti in patria </w:t>
      </w:r>
      <w:r w:rsidR="00BD3A43" w:rsidRPr="00CD01EB">
        <w:rPr>
          <w:rFonts w:ascii="Arial" w:hAnsi="Arial" w:cs="Arial"/>
          <w:color w:val="777A0C"/>
          <w:sz w:val="20"/>
        </w:rPr>
        <w:t xml:space="preserve">e </w:t>
      </w:r>
      <w:r w:rsidRPr="00CD01EB">
        <w:rPr>
          <w:rFonts w:ascii="Arial" w:hAnsi="Arial" w:cs="Arial"/>
          <w:color w:val="777A0C"/>
          <w:sz w:val="20"/>
        </w:rPr>
        <w:t xml:space="preserve">all’estero, numerose </w:t>
      </w:r>
      <w:r w:rsidR="006B25F4" w:rsidRPr="00CD01EB">
        <w:rPr>
          <w:rFonts w:ascii="Arial" w:hAnsi="Arial" w:cs="Arial"/>
          <w:color w:val="777A0C"/>
          <w:sz w:val="20"/>
        </w:rPr>
        <w:t xml:space="preserve">  </w:t>
      </w:r>
      <w:r w:rsidR="00662544" w:rsidRPr="00CD01EB">
        <w:rPr>
          <w:rFonts w:ascii="Arial" w:hAnsi="Arial" w:cs="Arial"/>
          <w:color w:val="777A0C"/>
          <w:sz w:val="20"/>
        </w:rPr>
        <w:t xml:space="preserve">           </w:t>
      </w:r>
      <w:r w:rsidR="00301242">
        <w:rPr>
          <w:rFonts w:ascii="Arial" w:hAnsi="Arial" w:cs="Arial"/>
          <w:color w:val="777A0C"/>
          <w:sz w:val="20"/>
        </w:rPr>
        <w:t xml:space="preserve">            </w:t>
      </w:r>
      <w:r w:rsidRPr="00CD01EB">
        <w:rPr>
          <w:rFonts w:ascii="Arial" w:hAnsi="Arial" w:cs="Arial"/>
          <w:color w:val="777A0C"/>
          <w:sz w:val="20"/>
        </w:rPr>
        <w:t xml:space="preserve">le onorificenze. Baronetto nel 1925. Famosissimo il suo brano: </w:t>
      </w:r>
      <w:r w:rsidR="00BD4B01" w:rsidRPr="00CD01EB">
        <w:rPr>
          <w:rFonts w:ascii="Arial" w:hAnsi="Arial" w:cs="Arial"/>
          <w:color w:val="777A0C"/>
          <w:sz w:val="20"/>
        </w:rPr>
        <w:t>“</w:t>
      </w:r>
      <w:r w:rsidRPr="00CD01EB">
        <w:rPr>
          <w:rFonts w:ascii="Arial" w:hAnsi="Arial" w:cs="Arial"/>
          <w:color w:val="777A0C"/>
          <w:sz w:val="20"/>
        </w:rPr>
        <w:t>Danny Boy</w:t>
      </w:r>
      <w:r w:rsidR="00BD4B01" w:rsidRPr="00CD01EB">
        <w:rPr>
          <w:rFonts w:ascii="Arial" w:hAnsi="Arial" w:cs="Arial"/>
          <w:color w:val="777A0C"/>
          <w:sz w:val="20"/>
        </w:rPr>
        <w:t xml:space="preserve">, </w:t>
      </w:r>
      <w:r w:rsidRPr="00CD01EB">
        <w:rPr>
          <w:rFonts w:ascii="Arial" w:hAnsi="Arial" w:cs="Arial"/>
          <w:color w:val="777A0C"/>
          <w:sz w:val="20"/>
        </w:rPr>
        <w:t>Londonderry Air”.</w:t>
      </w:r>
    </w:p>
    <w:p w:rsidR="00767790" w:rsidRPr="00DB0561" w:rsidRDefault="00A148D5" w:rsidP="001B50BE">
      <w:pPr>
        <w:tabs>
          <w:tab w:val="center" w:pos="0"/>
          <w:tab w:val="left" w:pos="4253"/>
        </w:tabs>
        <w:spacing w:before="120" w:after="0" w:line="276" w:lineRule="auto"/>
        <w:rPr>
          <w:rFonts w:ascii="Arial" w:hAnsi="Arial" w:cs="Arial"/>
        </w:rPr>
      </w:pPr>
      <w:r w:rsidRPr="00DB0561">
        <w:rPr>
          <w:rFonts w:ascii="Arial" w:hAnsi="Arial" w:cs="Arial"/>
        </w:rPr>
        <w:t>In Ireland, fl. e arpa (6’40).</w:t>
      </w:r>
    </w:p>
    <w:p w:rsidR="009F689B" w:rsidRPr="00DB0561" w:rsidRDefault="009F689B" w:rsidP="001B50BE">
      <w:pPr>
        <w:tabs>
          <w:tab w:val="center" w:pos="0"/>
          <w:tab w:val="left" w:pos="4253"/>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HARTZELL  Eugene</w:t>
      </w:r>
      <w:r w:rsidRPr="00CD01EB">
        <w:rPr>
          <w:rFonts w:ascii="Arial" w:hAnsi="Arial" w:cs="Arial"/>
          <w:color w:val="777A0C"/>
          <w:u w:val="single"/>
        </w:rPr>
        <w:tab/>
        <w:t>Cincinnati, 21.5.1932- Vienna, 20.4.2000.</w:t>
      </w:r>
    </w:p>
    <w:p w:rsidR="005D7DCD" w:rsidRPr="00CD01EB" w:rsidRDefault="005D7DCD" w:rsidP="001B50BE">
      <w:pPr>
        <w:tabs>
          <w:tab w:val="center" w:pos="0"/>
          <w:tab w:val="left" w:pos="993"/>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americano, studi alla Kent State University e all’Università di Yale. Perfezionamento a Vienna </w:t>
      </w:r>
      <w:r w:rsidR="009F74B3" w:rsidRPr="00CD01EB">
        <w:rPr>
          <w:rFonts w:ascii="Arial" w:hAnsi="Arial" w:cs="Arial"/>
          <w:color w:val="777A0C"/>
          <w:sz w:val="20"/>
          <w:szCs w:val="20"/>
        </w:rPr>
        <w:t xml:space="preserve">dal 1960 </w:t>
      </w:r>
      <w:r w:rsidR="00301242">
        <w:rPr>
          <w:rFonts w:ascii="Arial" w:hAnsi="Arial" w:cs="Arial"/>
          <w:color w:val="777A0C"/>
          <w:sz w:val="20"/>
          <w:szCs w:val="20"/>
        </w:rPr>
        <w:t xml:space="preserve">              </w:t>
      </w:r>
      <w:r w:rsidRPr="00CD01EB">
        <w:rPr>
          <w:rFonts w:ascii="Arial" w:hAnsi="Arial" w:cs="Arial"/>
          <w:color w:val="777A0C"/>
          <w:sz w:val="20"/>
          <w:szCs w:val="20"/>
        </w:rPr>
        <w:t>(dove prese residenza)</w:t>
      </w:r>
      <w:r w:rsidR="009F74B3" w:rsidRPr="00CD01EB">
        <w:rPr>
          <w:rFonts w:ascii="Arial" w:hAnsi="Arial" w:cs="Arial"/>
          <w:color w:val="777A0C"/>
          <w:sz w:val="20"/>
          <w:szCs w:val="20"/>
        </w:rPr>
        <w:t>,</w:t>
      </w:r>
      <w:r w:rsidRPr="00CD01EB">
        <w:rPr>
          <w:rFonts w:ascii="Arial" w:hAnsi="Arial" w:cs="Arial"/>
          <w:color w:val="777A0C"/>
          <w:sz w:val="20"/>
          <w:szCs w:val="20"/>
        </w:rPr>
        <w:t xml:space="preserve"> allievo privato di Apostel, rigoroso continuatore della Scuola di Schoenberg. Per mantenersi, accompagnava al pianoforte gli allievi del famoso maestro di canto Radamsky, tra questi la sua futura moglie, una </w:t>
      </w:r>
      <w:r w:rsidR="00301242">
        <w:rPr>
          <w:rFonts w:ascii="Arial" w:hAnsi="Arial" w:cs="Arial"/>
          <w:color w:val="777A0C"/>
          <w:sz w:val="20"/>
          <w:szCs w:val="20"/>
        </w:rPr>
        <w:t xml:space="preserve">    </w:t>
      </w:r>
      <w:r w:rsidRPr="00CD01EB">
        <w:rPr>
          <w:rFonts w:ascii="Arial" w:hAnsi="Arial" w:cs="Arial"/>
          <w:color w:val="777A0C"/>
          <w:sz w:val="20"/>
          <w:szCs w:val="20"/>
        </w:rPr>
        <w:t>cantante inglese. Oltre ai brani strumentali, parecchi i suoi brani vocali. La città di Vienna gli conferì il più alto riconoscimento, sfortunatamente morì prima di riceverlo.</w:t>
      </w:r>
    </w:p>
    <w:p w:rsidR="00FC5E6A" w:rsidRPr="00B0220F" w:rsidRDefault="00FC5E6A" w:rsidP="001B50BE">
      <w:pPr>
        <w:tabs>
          <w:tab w:val="center" w:pos="0"/>
          <w:tab w:val="left" w:pos="4253"/>
        </w:tabs>
        <w:spacing w:before="120" w:after="0" w:line="276" w:lineRule="auto"/>
        <w:rPr>
          <w:rFonts w:ascii="Arial" w:hAnsi="Arial" w:cs="Arial"/>
        </w:rPr>
      </w:pPr>
      <w:r w:rsidRPr="00B0220F">
        <w:rPr>
          <w:rFonts w:ascii="Arial" w:hAnsi="Arial" w:cs="Arial"/>
        </w:rPr>
        <w:lastRenderedPageBreak/>
        <w:t>Aria e variazioni per arpa sola (1981, 9’).</w:t>
      </w:r>
    </w:p>
    <w:p w:rsidR="009F689B" w:rsidRPr="00B0220F" w:rsidRDefault="009F689B" w:rsidP="001B50BE">
      <w:pPr>
        <w:tabs>
          <w:tab w:val="center" w:pos="0"/>
          <w:tab w:val="left" w:pos="4253"/>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HASSELMANS  Alphonse</w:t>
      </w:r>
      <w:r w:rsidRPr="00CD01EB">
        <w:rPr>
          <w:rFonts w:ascii="Arial" w:hAnsi="Arial" w:cs="Arial"/>
          <w:color w:val="777A0C"/>
          <w:u w:val="single"/>
        </w:rPr>
        <w:tab/>
        <w:t>Liegi, 5.3.1845 - Parigi, 19.5.1912.</w:t>
      </w:r>
    </w:p>
    <w:p w:rsidR="009F689B" w:rsidRPr="00CD01EB" w:rsidRDefault="00FC5E6A" w:rsidP="001B50BE">
      <w:pPr>
        <w:tabs>
          <w:tab w:val="center" w:pos="0"/>
          <w:tab w:val="left" w:pos="4253"/>
        </w:tabs>
        <w:spacing w:before="120" w:after="0" w:line="276" w:lineRule="auto"/>
        <w:rPr>
          <w:rFonts w:ascii="Arial" w:hAnsi="Arial" w:cs="Arial"/>
          <w:color w:val="777A0C"/>
          <w:sz w:val="20"/>
          <w:szCs w:val="20"/>
        </w:rPr>
      </w:pPr>
      <w:r w:rsidRPr="00CD01EB">
        <w:rPr>
          <w:rFonts w:ascii="Arial" w:hAnsi="Arial" w:cs="Arial"/>
          <w:b/>
          <w:color w:val="777A0C"/>
          <w:sz w:val="20"/>
          <w:szCs w:val="20"/>
        </w:rPr>
        <w:t>Arpista</w:t>
      </w:r>
      <w:r w:rsidRPr="00CD01EB">
        <w:rPr>
          <w:rFonts w:ascii="Arial" w:hAnsi="Arial" w:cs="Arial"/>
          <w:color w:val="777A0C"/>
          <w:sz w:val="20"/>
          <w:szCs w:val="20"/>
        </w:rPr>
        <w:t xml:space="preserve"> e compositore francese d’origine belga, allievo di Kruger e Prumier. Concertista d’arpa e insegnante </w:t>
      </w:r>
      <w:r w:rsidR="00EF484E" w:rsidRPr="00CD01EB">
        <w:rPr>
          <w:rFonts w:ascii="Arial" w:hAnsi="Arial" w:cs="Arial"/>
          <w:color w:val="777A0C"/>
          <w:sz w:val="20"/>
          <w:szCs w:val="20"/>
        </w:rPr>
        <w:t xml:space="preserve">al Conservatorio </w:t>
      </w:r>
      <w:r w:rsidR="00EB542C" w:rsidRPr="00CD01EB">
        <w:rPr>
          <w:rFonts w:ascii="Arial" w:hAnsi="Arial" w:cs="Arial"/>
          <w:color w:val="777A0C"/>
          <w:sz w:val="20"/>
          <w:szCs w:val="20"/>
        </w:rPr>
        <w:t xml:space="preserve">di Strasburgo e </w:t>
      </w:r>
      <w:r w:rsidRPr="00CD01EB">
        <w:rPr>
          <w:rFonts w:ascii="Arial" w:hAnsi="Arial" w:cs="Arial"/>
          <w:color w:val="777A0C"/>
          <w:sz w:val="20"/>
          <w:szCs w:val="20"/>
        </w:rPr>
        <w:t>di Parigi</w:t>
      </w:r>
      <w:r w:rsidR="00CC6B78" w:rsidRPr="00CD01EB">
        <w:rPr>
          <w:rFonts w:ascii="Arial" w:hAnsi="Arial" w:cs="Arial"/>
          <w:color w:val="777A0C"/>
          <w:sz w:val="20"/>
          <w:szCs w:val="20"/>
        </w:rPr>
        <w:t xml:space="preserve"> dal 1884 fino alla morte</w:t>
      </w:r>
      <w:r w:rsidRPr="00CD01EB">
        <w:rPr>
          <w:rFonts w:ascii="Arial" w:hAnsi="Arial" w:cs="Arial"/>
          <w:color w:val="777A0C"/>
          <w:sz w:val="20"/>
          <w:szCs w:val="20"/>
        </w:rPr>
        <w:t xml:space="preserve">. </w:t>
      </w:r>
      <w:r w:rsidR="0053018B" w:rsidRPr="00CD01EB">
        <w:rPr>
          <w:rFonts w:ascii="Arial" w:hAnsi="Arial" w:cs="Arial"/>
          <w:color w:val="777A0C"/>
          <w:sz w:val="20"/>
          <w:szCs w:val="20"/>
        </w:rPr>
        <w:t xml:space="preserve">Fu il trascrittore degli Studi di Bochsa. </w:t>
      </w:r>
      <w:r w:rsidR="00EB542C" w:rsidRPr="00CD01EB">
        <w:rPr>
          <w:rFonts w:ascii="Arial" w:hAnsi="Arial" w:cs="Arial"/>
          <w:color w:val="777A0C"/>
          <w:sz w:val="20"/>
          <w:szCs w:val="20"/>
        </w:rPr>
        <w:t>Tra i suoi allievi: Reni</w:t>
      </w:r>
      <w:r w:rsidR="00430892" w:rsidRPr="00CD01EB">
        <w:rPr>
          <w:rFonts w:ascii="Arial" w:hAnsi="Arial" w:cs="Arial"/>
          <w:color w:val="777A0C"/>
          <w:sz w:val="20"/>
          <w:szCs w:val="20"/>
        </w:rPr>
        <w:t>é</w:t>
      </w:r>
      <w:r w:rsidR="00EB542C" w:rsidRPr="00CD01EB">
        <w:rPr>
          <w:rFonts w:ascii="Arial" w:hAnsi="Arial" w:cs="Arial"/>
          <w:color w:val="777A0C"/>
          <w:sz w:val="20"/>
          <w:szCs w:val="20"/>
        </w:rPr>
        <w:t xml:space="preserve">, Tournier, Salzedo, Grandjany, Laskine, Jamet…. </w:t>
      </w:r>
      <w:r w:rsidR="0053018B" w:rsidRPr="00CD01EB">
        <w:rPr>
          <w:rFonts w:ascii="Arial" w:hAnsi="Arial" w:cs="Arial"/>
          <w:color w:val="777A0C"/>
          <w:sz w:val="20"/>
          <w:szCs w:val="20"/>
        </w:rPr>
        <w:t xml:space="preserve">Legione d’onore. </w:t>
      </w:r>
      <w:r w:rsidR="00EB542C" w:rsidRPr="00CD01EB">
        <w:rPr>
          <w:rFonts w:ascii="Arial" w:hAnsi="Arial" w:cs="Arial"/>
          <w:color w:val="777A0C"/>
          <w:sz w:val="20"/>
          <w:szCs w:val="20"/>
        </w:rPr>
        <w:t xml:space="preserve">Il padre era arpista, violinista, </w:t>
      </w:r>
      <w:r w:rsidR="00301242">
        <w:rPr>
          <w:rFonts w:ascii="Arial" w:hAnsi="Arial" w:cs="Arial"/>
          <w:color w:val="777A0C"/>
          <w:sz w:val="20"/>
          <w:szCs w:val="20"/>
        </w:rPr>
        <w:t>D</w:t>
      </w:r>
      <w:r w:rsidR="00EB542C" w:rsidRPr="00CD01EB">
        <w:rPr>
          <w:rFonts w:ascii="Arial" w:hAnsi="Arial" w:cs="Arial"/>
          <w:color w:val="777A0C"/>
          <w:sz w:val="20"/>
          <w:szCs w:val="20"/>
        </w:rPr>
        <w:t xml:space="preserve">irettore d’orchestra e compositore, </w:t>
      </w:r>
      <w:r w:rsidR="0083446D" w:rsidRPr="00CD01EB">
        <w:rPr>
          <w:rFonts w:ascii="Arial" w:hAnsi="Arial" w:cs="Arial"/>
          <w:color w:val="777A0C"/>
          <w:sz w:val="20"/>
          <w:szCs w:val="20"/>
        </w:rPr>
        <w:t>la figlia Marguerite era pianista e amica “intima” di Faurè, il figlio Luis fu direttore d’orchestra.</w:t>
      </w:r>
    </w:p>
    <w:p w:rsidR="005D569A" w:rsidRPr="00DB0561" w:rsidRDefault="00FF5C80" w:rsidP="001B50BE">
      <w:pPr>
        <w:tabs>
          <w:tab w:val="center" w:pos="0"/>
          <w:tab w:val="left" w:pos="4253"/>
        </w:tabs>
        <w:spacing w:before="120" w:after="0" w:line="276" w:lineRule="auto"/>
        <w:rPr>
          <w:rFonts w:ascii="Arial" w:hAnsi="Arial" w:cs="Arial"/>
        </w:rPr>
      </w:pPr>
      <w:r w:rsidRPr="00DB0561">
        <w:rPr>
          <w:rFonts w:ascii="Arial" w:hAnsi="Arial" w:cs="Arial"/>
        </w:rPr>
        <w:t xml:space="preserve">Prelude, op. 1.   </w:t>
      </w:r>
      <w:r w:rsidR="00B8536D" w:rsidRPr="00DB0561">
        <w:rPr>
          <w:rFonts w:ascii="Arial" w:hAnsi="Arial" w:cs="Arial"/>
        </w:rPr>
        <w:t>Berceuse</w:t>
      </w:r>
      <w:r w:rsidR="00CD3677" w:rsidRPr="00DB0561">
        <w:rPr>
          <w:rFonts w:ascii="Arial" w:hAnsi="Arial" w:cs="Arial"/>
        </w:rPr>
        <w:t>,</w:t>
      </w:r>
      <w:r w:rsidR="00B8536D" w:rsidRPr="00DB0561">
        <w:rPr>
          <w:rFonts w:ascii="Arial" w:hAnsi="Arial" w:cs="Arial"/>
        </w:rPr>
        <w:t xml:space="preserve"> op. 2.   </w:t>
      </w:r>
      <w:r w:rsidR="005D569A" w:rsidRPr="00DB0561">
        <w:rPr>
          <w:rFonts w:ascii="Arial" w:hAnsi="Arial" w:cs="Arial"/>
        </w:rPr>
        <w:t xml:space="preserve">Valzer da concerto, op. 4.   </w:t>
      </w:r>
      <w:r w:rsidR="00F96FC7" w:rsidRPr="00DB0561">
        <w:rPr>
          <w:rFonts w:ascii="Arial" w:hAnsi="Arial" w:cs="Arial"/>
        </w:rPr>
        <w:t>Sérénade, op. 5.</w:t>
      </w:r>
    </w:p>
    <w:p w:rsidR="005D569A" w:rsidRPr="00DB0561" w:rsidRDefault="007E5ED5" w:rsidP="001B50BE">
      <w:pPr>
        <w:tabs>
          <w:tab w:val="center" w:pos="0"/>
          <w:tab w:val="left" w:pos="4253"/>
        </w:tabs>
        <w:spacing w:before="120" w:after="0" w:line="276" w:lineRule="auto"/>
        <w:rPr>
          <w:rFonts w:ascii="Arial" w:hAnsi="Arial" w:cs="Arial"/>
        </w:rPr>
      </w:pPr>
      <w:r w:rsidRPr="00DB0561">
        <w:rPr>
          <w:rFonts w:ascii="Arial" w:hAnsi="Arial" w:cs="Arial"/>
          <w:lang w:val="fr-FR"/>
        </w:rPr>
        <w:t xml:space="preserve">Romance Jeux interdits </w:t>
      </w:r>
      <w:r w:rsidRPr="00DB0561">
        <w:rPr>
          <w:rFonts w:ascii="Arial" w:hAnsi="Arial" w:cs="Arial"/>
        </w:rPr>
        <w:t xml:space="preserve">op. 6 </w:t>
      </w:r>
      <w:r w:rsidRPr="00DB0561">
        <w:rPr>
          <w:rFonts w:ascii="Arial" w:hAnsi="Arial" w:cs="Arial"/>
          <w:lang w:val="fr-FR"/>
        </w:rPr>
        <w:t>(2'40).</w:t>
      </w:r>
      <w:r w:rsidR="00352435" w:rsidRPr="00DB0561">
        <w:rPr>
          <w:rFonts w:ascii="Arial" w:hAnsi="Arial" w:cs="Arial"/>
          <w:lang w:val="fr-FR"/>
        </w:rPr>
        <w:t xml:space="preserve"> </w:t>
      </w:r>
      <w:r w:rsidRPr="00DB0561">
        <w:rPr>
          <w:rFonts w:ascii="Arial" w:hAnsi="Arial" w:cs="Arial"/>
          <w:lang w:val="fr-FR"/>
        </w:rPr>
        <w:t xml:space="preserve">  </w:t>
      </w:r>
      <w:r w:rsidR="00B8536D" w:rsidRPr="00DB0561">
        <w:rPr>
          <w:rFonts w:ascii="Arial" w:hAnsi="Arial" w:cs="Arial"/>
        </w:rPr>
        <w:t>Barcarola</w:t>
      </w:r>
      <w:r w:rsidR="00CD3677" w:rsidRPr="00DB0561">
        <w:rPr>
          <w:rFonts w:ascii="Arial" w:hAnsi="Arial" w:cs="Arial"/>
        </w:rPr>
        <w:t>,</w:t>
      </w:r>
      <w:r w:rsidR="00B8536D" w:rsidRPr="00DB0561">
        <w:rPr>
          <w:rFonts w:ascii="Arial" w:hAnsi="Arial" w:cs="Arial"/>
        </w:rPr>
        <w:t xml:space="preserve"> op. 7.   </w:t>
      </w:r>
      <w:r w:rsidR="0009415C" w:rsidRPr="00DB0561">
        <w:rPr>
          <w:rFonts w:ascii="Arial" w:hAnsi="Arial" w:cs="Arial"/>
        </w:rPr>
        <w:t>3 Pezzi facili</w:t>
      </w:r>
      <w:r w:rsidR="00CD3677" w:rsidRPr="00DB0561">
        <w:rPr>
          <w:rFonts w:ascii="Arial" w:hAnsi="Arial" w:cs="Arial"/>
        </w:rPr>
        <w:t>,</w:t>
      </w:r>
      <w:r w:rsidR="0009415C" w:rsidRPr="00DB0561">
        <w:rPr>
          <w:rFonts w:ascii="Arial" w:hAnsi="Arial" w:cs="Arial"/>
        </w:rPr>
        <w:t xml:space="preserve"> op. 9</w:t>
      </w:r>
      <w:r w:rsidR="00C6273F" w:rsidRPr="00DB0561">
        <w:rPr>
          <w:rFonts w:ascii="Arial" w:hAnsi="Arial" w:cs="Arial"/>
        </w:rPr>
        <w:t>:  1) Reverie</w:t>
      </w:r>
      <w:r w:rsidR="004D5ADE" w:rsidRPr="00DB0561">
        <w:rPr>
          <w:rFonts w:ascii="Arial" w:hAnsi="Arial" w:cs="Arial"/>
        </w:rPr>
        <w:t xml:space="preserve"> (3’)</w:t>
      </w:r>
      <w:r w:rsidR="00C6273F" w:rsidRPr="00DB0561">
        <w:rPr>
          <w:rFonts w:ascii="Arial" w:hAnsi="Arial" w:cs="Arial"/>
        </w:rPr>
        <w:t>,</w:t>
      </w:r>
    </w:p>
    <w:p w:rsidR="005D569A" w:rsidRPr="00DB0561" w:rsidRDefault="00C6273F" w:rsidP="001B50BE">
      <w:pPr>
        <w:tabs>
          <w:tab w:val="center" w:pos="0"/>
          <w:tab w:val="left" w:pos="4253"/>
        </w:tabs>
        <w:spacing w:before="120" w:after="0" w:line="276" w:lineRule="auto"/>
        <w:rPr>
          <w:rFonts w:ascii="Arial" w:hAnsi="Arial" w:cs="Arial"/>
          <w:lang w:val="fr-FR"/>
        </w:rPr>
      </w:pPr>
      <w:r w:rsidRPr="00DB0561">
        <w:rPr>
          <w:rFonts w:ascii="Arial" w:hAnsi="Arial" w:cs="Arial"/>
        </w:rPr>
        <w:t>2) Rouet</w:t>
      </w:r>
      <w:r w:rsidR="004D5ADE" w:rsidRPr="00DB0561">
        <w:rPr>
          <w:rFonts w:ascii="Arial" w:hAnsi="Arial" w:cs="Arial"/>
        </w:rPr>
        <w:t xml:space="preserve"> (</w:t>
      </w:r>
      <w:r w:rsidR="00EF484E" w:rsidRPr="00DB0561">
        <w:rPr>
          <w:rFonts w:ascii="Arial" w:hAnsi="Arial" w:cs="Arial"/>
        </w:rPr>
        <w:t>1’</w:t>
      </w:r>
      <w:r w:rsidR="00055BD8" w:rsidRPr="00DB0561">
        <w:rPr>
          <w:rFonts w:ascii="Arial" w:hAnsi="Arial" w:cs="Arial"/>
        </w:rPr>
        <w:t>35</w:t>
      </w:r>
      <w:r w:rsidR="004D5ADE" w:rsidRPr="00DB0561">
        <w:rPr>
          <w:rFonts w:ascii="Arial" w:hAnsi="Arial" w:cs="Arial"/>
        </w:rPr>
        <w:t>)</w:t>
      </w:r>
      <w:r w:rsidRPr="00DB0561">
        <w:rPr>
          <w:rFonts w:ascii="Arial" w:hAnsi="Arial" w:cs="Arial"/>
        </w:rPr>
        <w:t>,</w:t>
      </w:r>
      <w:r w:rsidR="00F96FC7" w:rsidRPr="00DB0561">
        <w:rPr>
          <w:rFonts w:ascii="Arial" w:hAnsi="Arial" w:cs="Arial"/>
        </w:rPr>
        <w:t xml:space="preserve">   </w:t>
      </w:r>
      <w:r w:rsidRPr="00DB0561">
        <w:rPr>
          <w:rFonts w:ascii="Arial" w:hAnsi="Arial" w:cs="Arial"/>
          <w:lang w:val="fr-FR"/>
        </w:rPr>
        <w:t>3) Ronde de Nuit</w:t>
      </w:r>
      <w:r w:rsidR="004D5ADE" w:rsidRPr="00DB0561">
        <w:rPr>
          <w:rFonts w:ascii="Arial" w:hAnsi="Arial" w:cs="Arial"/>
          <w:lang w:val="fr-FR"/>
        </w:rPr>
        <w:t xml:space="preserve"> (2’</w:t>
      </w:r>
      <w:r w:rsidR="00EF484E" w:rsidRPr="00DB0561">
        <w:rPr>
          <w:rFonts w:ascii="Arial" w:hAnsi="Arial" w:cs="Arial"/>
          <w:lang w:val="fr-FR"/>
        </w:rPr>
        <w:t>05</w:t>
      </w:r>
      <w:r w:rsidR="004D5ADE" w:rsidRPr="00DB0561">
        <w:rPr>
          <w:rFonts w:ascii="Arial" w:hAnsi="Arial" w:cs="Arial"/>
          <w:lang w:val="fr-FR"/>
        </w:rPr>
        <w:t>)</w:t>
      </w:r>
      <w:r w:rsidR="0009415C" w:rsidRPr="00DB0561">
        <w:rPr>
          <w:rFonts w:ascii="Arial" w:hAnsi="Arial" w:cs="Arial"/>
          <w:lang w:val="fr-FR"/>
        </w:rPr>
        <w:t>.   Petite berceuse</w:t>
      </w:r>
      <w:r w:rsidR="00CD3677" w:rsidRPr="00DB0561">
        <w:rPr>
          <w:rFonts w:ascii="Arial" w:hAnsi="Arial" w:cs="Arial"/>
          <w:lang w:val="fr-FR"/>
        </w:rPr>
        <w:t>,</w:t>
      </w:r>
      <w:r w:rsidR="0009415C" w:rsidRPr="00DB0561">
        <w:rPr>
          <w:rFonts w:ascii="Arial" w:hAnsi="Arial" w:cs="Arial"/>
          <w:lang w:val="fr-FR"/>
        </w:rPr>
        <w:t xml:space="preserve"> op. 11.</w:t>
      </w:r>
    </w:p>
    <w:p w:rsidR="005D569A" w:rsidRPr="00DB0561" w:rsidRDefault="00F96FC7" w:rsidP="001B50BE">
      <w:pPr>
        <w:tabs>
          <w:tab w:val="center" w:pos="0"/>
          <w:tab w:val="left" w:pos="4253"/>
        </w:tabs>
        <w:spacing w:before="120" w:after="0" w:line="276" w:lineRule="auto"/>
        <w:rPr>
          <w:rFonts w:ascii="Arial" w:hAnsi="Arial" w:cs="Arial"/>
        </w:rPr>
      </w:pPr>
      <w:r w:rsidRPr="00DB0561">
        <w:rPr>
          <w:rFonts w:ascii="Arial" w:hAnsi="Arial" w:cs="Arial"/>
        </w:rPr>
        <w:t xml:space="preserve">Patrouille, </w:t>
      </w:r>
      <w:r w:rsidR="007E5ED5" w:rsidRPr="00DB0561">
        <w:rPr>
          <w:rFonts w:ascii="Arial" w:hAnsi="Arial" w:cs="Arial"/>
          <w:lang w:val="fr-FR"/>
        </w:rPr>
        <w:t>piccola marcia.</w:t>
      </w:r>
      <w:r w:rsidRPr="00DB0561">
        <w:rPr>
          <w:rFonts w:ascii="Arial" w:hAnsi="Arial" w:cs="Arial"/>
        </w:rPr>
        <w:t xml:space="preserve">op. 18.   </w:t>
      </w:r>
      <w:r w:rsidR="00B8536D" w:rsidRPr="00DB0561">
        <w:rPr>
          <w:rFonts w:ascii="Arial" w:hAnsi="Arial" w:cs="Arial"/>
        </w:rPr>
        <w:t>Gitana, capriccio op. 21.</w:t>
      </w:r>
      <w:r w:rsidRPr="00DB0561">
        <w:rPr>
          <w:rFonts w:ascii="Arial" w:hAnsi="Arial" w:cs="Arial"/>
        </w:rPr>
        <w:t xml:space="preserve">   </w:t>
      </w:r>
      <w:r w:rsidR="005D569A" w:rsidRPr="00DB0561">
        <w:rPr>
          <w:rFonts w:ascii="Arial" w:hAnsi="Arial" w:cs="Arial"/>
        </w:rPr>
        <w:t>Priére, op. 22.</w:t>
      </w:r>
    </w:p>
    <w:p w:rsidR="005D569A" w:rsidRPr="00DB0561" w:rsidRDefault="00B8536D" w:rsidP="001B50BE">
      <w:pPr>
        <w:tabs>
          <w:tab w:val="center" w:pos="0"/>
          <w:tab w:val="left" w:pos="4253"/>
        </w:tabs>
        <w:spacing w:before="120" w:after="0" w:line="276" w:lineRule="auto"/>
        <w:rPr>
          <w:rFonts w:ascii="Arial" w:hAnsi="Arial" w:cs="Arial"/>
          <w:lang w:val="fr-FR"/>
        </w:rPr>
      </w:pPr>
      <w:r w:rsidRPr="00DB0561">
        <w:rPr>
          <w:rFonts w:ascii="Arial" w:hAnsi="Arial" w:cs="Arial"/>
          <w:lang w:val="en-US"/>
        </w:rPr>
        <w:t>Lamento</w:t>
      </w:r>
      <w:r w:rsidR="00CD3677" w:rsidRPr="00DB0561">
        <w:rPr>
          <w:rFonts w:ascii="Arial" w:hAnsi="Arial" w:cs="Arial"/>
          <w:lang w:val="en-US"/>
        </w:rPr>
        <w:t>,</w:t>
      </w:r>
      <w:r w:rsidRPr="00DB0561">
        <w:rPr>
          <w:rFonts w:ascii="Arial" w:hAnsi="Arial" w:cs="Arial"/>
          <w:lang w:val="en-US"/>
        </w:rPr>
        <w:t xml:space="preserve"> op. 23.</w:t>
      </w:r>
      <w:r w:rsidR="003501E6" w:rsidRPr="00DB0561">
        <w:rPr>
          <w:rFonts w:ascii="Arial" w:hAnsi="Arial" w:cs="Arial"/>
          <w:lang w:val="en-US"/>
        </w:rPr>
        <w:t xml:space="preserve">   </w:t>
      </w:r>
      <w:r w:rsidRPr="00DB0561">
        <w:rPr>
          <w:rFonts w:ascii="Arial" w:hAnsi="Arial" w:cs="Arial"/>
          <w:lang w:val="en-US"/>
        </w:rPr>
        <w:t>Confidence</w:t>
      </w:r>
      <w:r w:rsidR="00CD3677" w:rsidRPr="00DB0561">
        <w:rPr>
          <w:rFonts w:ascii="Arial" w:hAnsi="Arial" w:cs="Arial"/>
          <w:lang w:val="en-US"/>
        </w:rPr>
        <w:t>,</w:t>
      </w:r>
      <w:r w:rsidRPr="00DB0561">
        <w:rPr>
          <w:rFonts w:ascii="Arial" w:hAnsi="Arial" w:cs="Arial"/>
          <w:lang w:val="en-US"/>
        </w:rPr>
        <w:t xml:space="preserve"> op. 24.</w:t>
      </w:r>
      <w:r w:rsidR="003501E6" w:rsidRPr="00DB0561">
        <w:rPr>
          <w:rFonts w:ascii="Arial" w:hAnsi="Arial" w:cs="Arial"/>
          <w:lang w:val="en-US"/>
        </w:rPr>
        <w:t xml:space="preserve">   </w:t>
      </w:r>
      <w:r w:rsidR="00FF5C80" w:rsidRPr="00DB0561">
        <w:rPr>
          <w:rFonts w:ascii="Arial" w:hAnsi="Arial" w:cs="Arial"/>
          <w:lang w:val="en-US"/>
        </w:rPr>
        <w:t xml:space="preserve">3 </w:t>
      </w:r>
      <w:r w:rsidRPr="00DB0561">
        <w:rPr>
          <w:rFonts w:ascii="Arial" w:hAnsi="Arial" w:cs="Arial"/>
          <w:lang w:val="en-US"/>
        </w:rPr>
        <w:t>P</w:t>
      </w:r>
      <w:r w:rsidR="00321BA5" w:rsidRPr="00DB0561">
        <w:rPr>
          <w:rFonts w:ascii="Arial" w:hAnsi="Arial" w:cs="Arial"/>
          <w:lang w:val="en-US"/>
        </w:rPr>
        <w:t>etite</w:t>
      </w:r>
      <w:r w:rsidRPr="00DB0561">
        <w:rPr>
          <w:rFonts w:ascii="Arial" w:hAnsi="Arial" w:cs="Arial"/>
          <w:lang w:val="en-US"/>
        </w:rPr>
        <w:t xml:space="preserve"> val</w:t>
      </w:r>
      <w:r w:rsidR="00321BA5" w:rsidRPr="00DB0561">
        <w:rPr>
          <w:rFonts w:ascii="Arial" w:hAnsi="Arial" w:cs="Arial"/>
          <w:lang w:val="en-US"/>
        </w:rPr>
        <w:t>se,</w:t>
      </w:r>
      <w:r w:rsidRPr="00DB0561">
        <w:rPr>
          <w:rFonts w:ascii="Arial" w:hAnsi="Arial" w:cs="Arial"/>
          <w:lang w:val="en-US"/>
        </w:rPr>
        <w:t xml:space="preserve"> op. 25.</w:t>
      </w:r>
      <w:r w:rsidR="003501E6" w:rsidRPr="00DB0561">
        <w:rPr>
          <w:rFonts w:ascii="Arial" w:hAnsi="Arial" w:cs="Arial"/>
          <w:lang w:val="en-US"/>
        </w:rPr>
        <w:t xml:space="preserve">   </w:t>
      </w:r>
      <w:r w:rsidR="0009415C" w:rsidRPr="00DB0561">
        <w:rPr>
          <w:rFonts w:ascii="Arial" w:hAnsi="Arial" w:cs="Arial"/>
          <w:lang w:val="fr-FR"/>
        </w:rPr>
        <w:t>Reverie</w:t>
      </w:r>
      <w:r w:rsidR="000C46BA" w:rsidRPr="00DB0561">
        <w:rPr>
          <w:rFonts w:ascii="Arial" w:hAnsi="Arial" w:cs="Arial"/>
          <w:lang w:val="fr-FR"/>
        </w:rPr>
        <w:t>,</w:t>
      </w:r>
      <w:r w:rsidR="0009415C" w:rsidRPr="00DB0561">
        <w:rPr>
          <w:rFonts w:ascii="Arial" w:hAnsi="Arial" w:cs="Arial"/>
          <w:lang w:val="fr-FR"/>
        </w:rPr>
        <w:t xml:space="preserve"> op. 26</w:t>
      </w:r>
      <w:r w:rsidR="000C696E" w:rsidRPr="00DB0561">
        <w:rPr>
          <w:rFonts w:ascii="Arial" w:hAnsi="Arial" w:cs="Arial"/>
          <w:lang w:val="fr-FR"/>
        </w:rPr>
        <w:t xml:space="preserve"> (</w:t>
      </w:r>
      <w:r w:rsidR="00704B07" w:rsidRPr="00DB0561">
        <w:rPr>
          <w:rFonts w:ascii="Arial" w:hAnsi="Arial" w:cs="Arial"/>
          <w:lang w:val="fr-FR"/>
        </w:rPr>
        <w:t>3</w:t>
      </w:r>
      <w:r w:rsidR="000C696E" w:rsidRPr="00DB0561">
        <w:rPr>
          <w:rFonts w:ascii="Arial" w:hAnsi="Arial" w:cs="Arial"/>
          <w:lang w:val="fr-FR"/>
        </w:rPr>
        <w:t>’).</w:t>
      </w:r>
    </w:p>
    <w:p w:rsidR="005D569A" w:rsidRPr="00DB0561" w:rsidRDefault="00F96FC7" w:rsidP="001B50BE">
      <w:pPr>
        <w:tabs>
          <w:tab w:val="center" w:pos="0"/>
          <w:tab w:val="left" w:pos="4253"/>
        </w:tabs>
        <w:spacing w:before="120" w:after="0" w:line="276" w:lineRule="auto"/>
        <w:rPr>
          <w:rFonts w:ascii="Arial" w:hAnsi="Arial" w:cs="Arial"/>
          <w:lang w:val="fr-FR"/>
        </w:rPr>
      </w:pPr>
      <w:r w:rsidRPr="00DB0561">
        <w:rPr>
          <w:rFonts w:ascii="Arial" w:hAnsi="Arial" w:cs="Arial"/>
          <w:lang w:val="fr-FR"/>
        </w:rPr>
        <w:t>Marguerite au Rouet</w:t>
      </w:r>
      <w:r w:rsidR="00435583" w:rsidRPr="00DB0561">
        <w:rPr>
          <w:rFonts w:ascii="Arial" w:hAnsi="Arial" w:cs="Arial"/>
          <w:lang w:val="fr-FR"/>
        </w:rPr>
        <w:t>,</w:t>
      </w:r>
      <w:r w:rsidR="000C696E" w:rsidRPr="00DB0561">
        <w:rPr>
          <w:rFonts w:ascii="Arial" w:hAnsi="Arial" w:cs="Arial"/>
          <w:lang w:val="fr-FR"/>
        </w:rPr>
        <w:t xml:space="preserve"> </w:t>
      </w:r>
      <w:r w:rsidR="00FF5C80" w:rsidRPr="00DB0561">
        <w:rPr>
          <w:rFonts w:ascii="Arial" w:hAnsi="Arial" w:cs="Arial"/>
          <w:lang w:val="fr-FR"/>
        </w:rPr>
        <w:t xml:space="preserve">Fileuse, </w:t>
      </w:r>
      <w:r w:rsidR="000C696E" w:rsidRPr="00DB0561">
        <w:rPr>
          <w:rFonts w:ascii="Arial" w:hAnsi="Arial" w:cs="Arial"/>
          <w:lang w:val="fr-FR"/>
        </w:rPr>
        <w:t xml:space="preserve">op. 27. </w:t>
      </w:r>
      <w:r w:rsidR="003501E6" w:rsidRPr="00DB0561">
        <w:rPr>
          <w:rFonts w:ascii="Arial" w:hAnsi="Arial" w:cs="Arial"/>
          <w:lang w:val="fr-FR"/>
        </w:rPr>
        <w:t xml:space="preserve"> </w:t>
      </w:r>
      <w:r w:rsidR="007E5ED5" w:rsidRPr="00DB0561">
        <w:rPr>
          <w:rFonts w:ascii="Arial" w:hAnsi="Arial" w:cs="Arial"/>
          <w:lang w:val="fr-FR"/>
        </w:rPr>
        <w:t xml:space="preserve"> </w:t>
      </w:r>
      <w:r w:rsidR="00B8536D" w:rsidRPr="00DB0561">
        <w:rPr>
          <w:rFonts w:ascii="Arial" w:hAnsi="Arial" w:cs="Arial"/>
          <w:lang w:val="fr-FR"/>
        </w:rPr>
        <w:t xml:space="preserve">3 </w:t>
      </w:r>
      <w:r w:rsidR="00C23762" w:rsidRPr="00DB0561">
        <w:rPr>
          <w:rFonts w:ascii="Arial" w:hAnsi="Arial" w:cs="Arial"/>
          <w:lang w:val="fr-FR"/>
        </w:rPr>
        <w:t xml:space="preserve">Petites </w:t>
      </w:r>
      <w:r w:rsidR="00B8536D" w:rsidRPr="00DB0561">
        <w:rPr>
          <w:rFonts w:ascii="Arial" w:hAnsi="Arial" w:cs="Arial"/>
          <w:lang w:val="fr-FR"/>
        </w:rPr>
        <w:t>Bluettes. op</w:t>
      </w:r>
      <w:r w:rsidR="00651474" w:rsidRPr="00DB0561">
        <w:rPr>
          <w:rFonts w:ascii="Arial" w:hAnsi="Arial" w:cs="Arial"/>
          <w:lang w:val="fr-FR"/>
        </w:rPr>
        <w:t>.</w:t>
      </w:r>
      <w:r w:rsidR="00B8536D" w:rsidRPr="00DB0561">
        <w:rPr>
          <w:rFonts w:ascii="Arial" w:hAnsi="Arial" w:cs="Arial"/>
          <w:lang w:val="fr-FR"/>
        </w:rPr>
        <w:t xml:space="preserve"> 28.</w:t>
      </w:r>
      <w:r w:rsidR="00243B43" w:rsidRPr="00DB0561">
        <w:rPr>
          <w:rFonts w:ascii="Arial" w:hAnsi="Arial" w:cs="Arial"/>
          <w:lang w:val="fr-FR"/>
        </w:rPr>
        <w:t xml:space="preserve">   </w:t>
      </w:r>
      <w:r w:rsidR="00B8536D" w:rsidRPr="00DB0561">
        <w:rPr>
          <w:rFonts w:ascii="Arial" w:hAnsi="Arial" w:cs="Arial"/>
          <w:lang w:val="fr-FR"/>
        </w:rPr>
        <w:t>Au Monast</w:t>
      </w:r>
      <w:r w:rsidR="00CD3677" w:rsidRPr="00DB0561">
        <w:rPr>
          <w:rFonts w:ascii="Arial" w:hAnsi="Arial" w:cs="Arial"/>
          <w:lang w:val="fr-FR"/>
        </w:rPr>
        <w:t>è</w:t>
      </w:r>
      <w:r w:rsidR="00B8536D" w:rsidRPr="00DB0561">
        <w:rPr>
          <w:rFonts w:ascii="Arial" w:hAnsi="Arial" w:cs="Arial"/>
          <w:lang w:val="fr-FR"/>
        </w:rPr>
        <w:t>re</w:t>
      </w:r>
      <w:r w:rsidR="002B269E" w:rsidRPr="00DB0561">
        <w:rPr>
          <w:rFonts w:ascii="Arial" w:hAnsi="Arial" w:cs="Arial"/>
          <w:lang w:val="fr-FR"/>
        </w:rPr>
        <w:t>,</w:t>
      </w:r>
      <w:r w:rsidR="00B8536D" w:rsidRPr="00DB0561">
        <w:rPr>
          <w:rFonts w:ascii="Arial" w:hAnsi="Arial" w:cs="Arial"/>
          <w:lang w:val="fr-FR"/>
        </w:rPr>
        <w:t xml:space="preserve"> op. 29.</w:t>
      </w:r>
    </w:p>
    <w:p w:rsidR="005D569A" w:rsidRPr="00DB0561" w:rsidRDefault="00B8536D" w:rsidP="001B50BE">
      <w:pPr>
        <w:tabs>
          <w:tab w:val="center" w:pos="0"/>
          <w:tab w:val="left" w:pos="4253"/>
        </w:tabs>
        <w:spacing w:before="120" w:after="0" w:line="276" w:lineRule="auto"/>
        <w:rPr>
          <w:rFonts w:ascii="Arial" w:hAnsi="Arial" w:cs="Arial"/>
          <w:lang w:val="fr-FR"/>
        </w:rPr>
      </w:pPr>
      <w:r w:rsidRPr="00DB0561">
        <w:rPr>
          <w:rFonts w:ascii="Arial" w:hAnsi="Arial" w:cs="Arial"/>
          <w:lang w:val="fr-FR"/>
        </w:rPr>
        <w:t>Aubade</w:t>
      </w:r>
      <w:r w:rsidR="00CD3677" w:rsidRPr="00DB0561">
        <w:rPr>
          <w:rFonts w:ascii="Arial" w:hAnsi="Arial" w:cs="Arial"/>
          <w:lang w:val="fr-FR"/>
        </w:rPr>
        <w:t>,</w:t>
      </w:r>
      <w:r w:rsidRPr="00DB0561">
        <w:rPr>
          <w:rFonts w:ascii="Arial" w:hAnsi="Arial" w:cs="Arial"/>
          <w:lang w:val="fr-FR"/>
        </w:rPr>
        <w:t xml:space="preserve"> op. 30.   </w:t>
      </w:r>
      <w:r w:rsidR="0009415C" w:rsidRPr="00DB0561">
        <w:rPr>
          <w:rFonts w:ascii="Arial" w:hAnsi="Arial" w:cs="Arial"/>
          <w:lang w:val="fr-FR"/>
        </w:rPr>
        <w:t>Mazurka op. 31</w:t>
      </w:r>
      <w:r w:rsidR="004972A4" w:rsidRPr="00DB0561">
        <w:rPr>
          <w:rFonts w:ascii="Arial" w:hAnsi="Arial" w:cs="Arial"/>
          <w:lang w:val="fr-FR"/>
        </w:rPr>
        <w:t xml:space="preserve"> (3’35)</w:t>
      </w:r>
      <w:r w:rsidR="0009415C" w:rsidRPr="00DB0561">
        <w:rPr>
          <w:rFonts w:ascii="Arial" w:hAnsi="Arial" w:cs="Arial"/>
          <w:lang w:val="fr-FR"/>
        </w:rPr>
        <w:t xml:space="preserve">.   </w:t>
      </w:r>
      <w:r w:rsidR="00077A35" w:rsidRPr="00DB0561">
        <w:rPr>
          <w:rFonts w:ascii="Arial" w:hAnsi="Arial" w:cs="Arial"/>
          <w:lang w:val="fr-FR"/>
        </w:rPr>
        <w:t>Conte</w:t>
      </w:r>
      <w:r w:rsidRPr="00DB0561">
        <w:rPr>
          <w:rFonts w:ascii="Arial" w:hAnsi="Arial" w:cs="Arial"/>
          <w:lang w:val="fr-FR"/>
        </w:rPr>
        <w:t xml:space="preserve"> de Noël</w:t>
      </w:r>
      <w:r w:rsidR="00CD3677" w:rsidRPr="00DB0561">
        <w:rPr>
          <w:rFonts w:ascii="Arial" w:hAnsi="Arial" w:cs="Arial"/>
          <w:lang w:val="fr-FR"/>
        </w:rPr>
        <w:t>,</w:t>
      </w:r>
      <w:r w:rsidRPr="00DB0561">
        <w:rPr>
          <w:rFonts w:ascii="Arial" w:hAnsi="Arial" w:cs="Arial"/>
          <w:lang w:val="fr-FR"/>
        </w:rPr>
        <w:t xml:space="preserve"> op. 33.   </w:t>
      </w:r>
      <w:r w:rsidR="0009415C" w:rsidRPr="00DB0561">
        <w:rPr>
          <w:rFonts w:ascii="Arial" w:hAnsi="Arial" w:cs="Arial"/>
          <w:lang w:val="fr-FR"/>
        </w:rPr>
        <w:t>Menuet</w:t>
      </w:r>
      <w:r w:rsidR="00713015" w:rsidRPr="00DB0561">
        <w:rPr>
          <w:rFonts w:ascii="Arial" w:hAnsi="Arial" w:cs="Arial"/>
          <w:lang w:val="fr-FR"/>
        </w:rPr>
        <w:t>,</w:t>
      </w:r>
      <w:r w:rsidR="0009415C" w:rsidRPr="00DB0561">
        <w:rPr>
          <w:rFonts w:ascii="Arial" w:hAnsi="Arial" w:cs="Arial"/>
          <w:lang w:val="fr-FR"/>
        </w:rPr>
        <w:t xml:space="preserve"> op. 34.</w:t>
      </w:r>
    </w:p>
    <w:p w:rsidR="005D569A" w:rsidRPr="00DB0561" w:rsidRDefault="00321BA5" w:rsidP="001B50BE">
      <w:pPr>
        <w:tabs>
          <w:tab w:val="center" w:pos="0"/>
          <w:tab w:val="left" w:pos="4253"/>
        </w:tabs>
        <w:spacing w:before="120" w:after="0" w:line="276" w:lineRule="auto"/>
        <w:rPr>
          <w:rFonts w:ascii="Arial" w:hAnsi="Arial" w:cs="Arial"/>
        </w:rPr>
      </w:pPr>
      <w:r w:rsidRPr="00DB0561">
        <w:rPr>
          <w:rFonts w:ascii="Arial" w:hAnsi="Arial" w:cs="Arial"/>
        </w:rPr>
        <w:t>Studi</w:t>
      </w:r>
      <w:r w:rsidR="00A54E90" w:rsidRPr="00DB0561">
        <w:rPr>
          <w:rFonts w:ascii="Arial" w:hAnsi="Arial" w:cs="Arial"/>
        </w:rPr>
        <w:t>o</w:t>
      </w:r>
      <w:r w:rsidRPr="00DB0561">
        <w:rPr>
          <w:rFonts w:ascii="Arial" w:hAnsi="Arial" w:cs="Arial"/>
        </w:rPr>
        <w:t xml:space="preserve"> melodic</w:t>
      </w:r>
      <w:r w:rsidR="00A54E90" w:rsidRPr="00DB0561">
        <w:rPr>
          <w:rFonts w:ascii="Arial" w:hAnsi="Arial" w:cs="Arial"/>
        </w:rPr>
        <w:t>o,</w:t>
      </w:r>
      <w:r w:rsidR="00B8536D" w:rsidRPr="00DB0561">
        <w:rPr>
          <w:rFonts w:ascii="Arial" w:hAnsi="Arial" w:cs="Arial"/>
        </w:rPr>
        <w:t xml:space="preserve"> op</w:t>
      </w:r>
      <w:r w:rsidR="00CD3677" w:rsidRPr="00DB0561">
        <w:rPr>
          <w:rFonts w:ascii="Arial" w:hAnsi="Arial" w:cs="Arial"/>
        </w:rPr>
        <w:t>.</w:t>
      </w:r>
      <w:r w:rsidR="00B8536D" w:rsidRPr="00DB0561">
        <w:rPr>
          <w:rFonts w:ascii="Arial" w:hAnsi="Arial" w:cs="Arial"/>
        </w:rPr>
        <w:t xml:space="preserve"> 35.</w:t>
      </w:r>
      <w:r w:rsidR="003501E6" w:rsidRPr="00DB0561">
        <w:rPr>
          <w:rFonts w:ascii="Arial" w:hAnsi="Arial" w:cs="Arial"/>
        </w:rPr>
        <w:t xml:space="preserve">   </w:t>
      </w:r>
      <w:r w:rsidR="00B8536D" w:rsidRPr="00DB0561">
        <w:rPr>
          <w:rFonts w:ascii="Arial" w:hAnsi="Arial" w:cs="Arial"/>
        </w:rPr>
        <w:t>C</w:t>
      </w:r>
      <w:r w:rsidR="00B35AED" w:rsidRPr="00DB0561">
        <w:rPr>
          <w:rFonts w:ascii="Arial" w:hAnsi="Arial" w:cs="Arial"/>
        </w:rPr>
        <w:t>h</w:t>
      </w:r>
      <w:r w:rsidR="00B8536D" w:rsidRPr="00DB0561">
        <w:rPr>
          <w:rFonts w:ascii="Arial" w:hAnsi="Arial" w:cs="Arial"/>
        </w:rPr>
        <w:t>a</w:t>
      </w:r>
      <w:r w:rsidR="00B35AED" w:rsidRPr="00DB0561">
        <w:rPr>
          <w:rFonts w:ascii="Arial" w:hAnsi="Arial" w:cs="Arial"/>
        </w:rPr>
        <w:t>sse</w:t>
      </w:r>
      <w:r w:rsidR="00CD3677" w:rsidRPr="00DB0561">
        <w:rPr>
          <w:rFonts w:ascii="Arial" w:hAnsi="Arial" w:cs="Arial"/>
        </w:rPr>
        <w:t>,</w:t>
      </w:r>
      <w:r w:rsidR="00B8536D" w:rsidRPr="00DB0561">
        <w:rPr>
          <w:rFonts w:ascii="Arial" w:hAnsi="Arial" w:cs="Arial"/>
        </w:rPr>
        <w:t xml:space="preserve"> op. 36.</w:t>
      </w:r>
      <w:r w:rsidR="003501E6" w:rsidRPr="00DB0561">
        <w:rPr>
          <w:rFonts w:ascii="Arial" w:hAnsi="Arial" w:cs="Arial"/>
        </w:rPr>
        <w:t xml:space="preserve">   </w:t>
      </w:r>
      <w:r w:rsidR="00B8536D" w:rsidRPr="00DB0561">
        <w:rPr>
          <w:rFonts w:ascii="Arial" w:hAnsi="Arial" w:cs="Arial"/>
        </w:rPr>
        <w:t>Studio</w:t>
      </w:r>
      <w:r w:rsidR="002B269E" w:rsidRPr="00DB0561">
        <w:rPr>
          <w:rFonts w:ascii="Arial" w:hAnsi="Arial" w:cs="Arial"/>
        </w:rPr>
        <w:t xml:space="preserve"> in Lab</w:t>
      </w:r>
      <w:r w:rsidR="008B62D2" w:rsidRPr="00DB0561">
        <w:rPr>
          <w:rFonts w:ascii="Arial" w:hAnsi="Arial" w:cs="Arial"/>
        </w:rPr>
        <w:t xml:space="preserve">, </w:t>
      </w:r>
      <w:r w:rsidR="00B8536D" w:rsidRPr="00DB0561">
        <w:rPr>
          <w:rFonts w:ascii="Arial" w:hAnsi="Arial" w:cs="Arial"/>
        </w:rPr>
        <w:t>op. 37.   Orientale</w:t>
      </w:r>
      <w:r w:rsidR="008046D4" w:rsidRPr="00DB0561">
        <w:rPr>
          <w:rFonts w:ascii="Arial" w:hAnsi="Arial" w:cs="Arial"/>
        </w:rPr>
        <w:t>,</w:t>
      </w:r>
      <w:r w:rsidR="00B8536D" w:rsidRPr="00DB0561">
        <w:rPr>
          <w:rFonts w:ascii="Arial" w:hAnsi="Arial" w:cs="Arial"/>
        </w:rPr>
        <w:t xml:space="preserve"> op. 38.</w:t>
      </w:r>
    </w:p>
    <w:p w:rsidR="005D569A" w:rsidRPr="00DB0561" w:rsidRDefault="00B8536D" w:rsidP="001B50BE">
      <w:pPr>
        <w:tabs>
          <w:tab w:val="center" w:pos="0"/>
          <w:tab w:val="left" w:pos="4253"/>
        </w:tabs>
        <w:spacing w:before="120" w:after="0" w:line="276" w:lineRule="auto"/>
        <w:rPr>
          <w:rFonts w:ascii="Arial" w:hAnsi="Arial" w:cs="Arial"/>
          <w:lang w:val="fr-FR"/>
        </w:rPr>
      </w:pPr>
      <w:r w:rsidRPr="00DB0561">
        <w:rPr>
          <w:rFonts w:ascii="Arial" w:hAnsi="Arial" w:cs="Arial"/>
        </w:rPr>
        <w:t xml:space="preserve">Gondoliera, </w:t>
      </w:r>
      <w:r w:rsidR="00CD3677" w:rsidRPr="00DB0561">
        <w:rPr>
          <w:rFonts w:ascii="Arial" w:hAnsi="Arial" w:cs="Arial"/>
        </w:rPr>
        <w:t xml:space="preserve">2a </w:t>
      </w:r>
      <w:r w:rsidRPr="00DB0561">
        <w:rPr>
          <w:rFonts w:ascii="Arial" w:hAnsi="Arial" w:cs="Arial"/>
        </w:rPr>
        <w:t>b</w:t>
      </w:r>
      <w:r w:rsidR="00715630" w:rsidRPr="00DB0561">
        <w:rPr>
          <w:rFonts w:ascii="Arial" w:hAnsi="Arial" w:cs="Arial"/>
        </w:rPr>
        <w:t>arcarola</w:t>
      </w:r>
      <w:r w:rsidR="008046D4" w:rsidRPr="00DB0561">
        <w:rPr>
          <w:rFonts w:ascii="Arial" w:hAnsi="Arial" w:cs="Arial"/>
        </w:rPr>
        <w:t>,</w:t>
      </w:r>
      <w:r w:rsidRPr="00DB0561">
        <w:rPr>
          <w:rFonts w:ascii="Arial" w:hAnsi="Arial" w:cs="Arial"/>
        </w:rPr>
        <w:t xml:space="preserve"> op. 39.  </w:t>
      </w:r>
      <w:r w:rsidR="003501E6" w:rsidRPr="00DB0561">
        <w:rPr>
          <w:rFonts w:ascii="Arial" w:hAnsi="Arial" w:cs="Arial"/>
        </w:rPr>
        <w:t xml:space="preserve"> </w:t>
      </w:r>
      <w:r w:rsidRPr="00DB0561">
        <w:rPr>
          <w:rFonts w:ascii="Arial" w:hAnsi="Arial" w:cs="Arial"/>
          <w:lang w:val="fr-FR"/>
        </w:rPr>
        <w:t>Chanson de Mai</w:t>
      </w:r>
      <w:r w:rsidR="008046D4" w:rsidRPr="00DB0561">
        <w:rPr>
          <w:rFonts w:ascii="Arial" w:hAnsi="Arial" w:cs="Arial"/>
          <w:lang w:val="fr-FR"/>
        </w:rPr>
        <w:t>,</w:t>
      </w:r>
      <w:r w:rsidRPr="00DB0561">
        <w:rPr>
          <w:rFonts w:ascii="Arial" w:hAnsi="Arial" w:cs="Arial"/>
          <w:lang w:val="fr-FR"/>
        </w:rPr>
        <w:t xml:space="preserve"> op. 40</w:t>
      </w:r>
      <w:r w:rsidR="004800DB" w:rsidRPr="00DB0561">
        <w:rPr>
          <w:rFonts w:ascii="Arial" w:hAnsi="Arial" w:cs="Arial"/>
          <w:lang w:val="fr-FR"/>
        </w:rPr>
        <w:t xml:space="preserve"> (2’50).</w:t>
      </w:r>
    </w:p>
    <w:p w:rsidR="005D569A" w:rsidRPr="00DB0561" w:rsidRDefault="005D569A" w:rsidP="001B50BE">
      <w:pPr>
        <w:tabs>
          <w:tab w:val="center" w:pos="0"/>
          <w:tab w:val="left" w:pos="4253"/>
        </w:tabs>
        <w:spacing w:before="120" w:after="0" w:line="276" w:lineRule="auto"/>
        <w:rPr>
          <w:rFonts w:ascii="Arial" w:hAnsi="Arial" w:cs="Arial"/>
        </w:rPr>
      </w:pPr>
      <w:r w:rsidRPr="00DB0561">
        <w:rPr>
          <w:rFonts w:ascii="Arial" w:hAnsi="Arial" w:cs="Arial"/>
        </w:rPr>
        <w:t xml:space="preserve">2 Romanze senza parole, op. 41-42.  </w:t>
      </w:r>
      <w:r w:rsidR="0009415C" w:rsidRPr="00DB0561">
        <w:rPr>
          <w:rFonts w:ascii="Arial" w:hAnsi="Arial" w:cs="Arial"/>
        </w:rPr>
        <w:t>Notturno op. 43</w:t>
      </w:r>
      <w:r w:rsidR="004972A4" w:rsidRPr="00DB0561">
        <w:rPr>
          <w:rFonts w:ascii="Arial" w:hAnsi="Arial" w:cs="Arial"/>
        </w:rPr>
        <w:t xml:space="preserve"> (4’</w:t>
      </w:r>
      <w:r w:rsidR="00C91EFA" w:rsidRPr="00DB0561">
        <w:rPr>
          <w:rFonts w:ascii="Arial" w:hAnsi="Arial" w:cs="Arial"/>
        </w:rPr>
        <w:t>30</w:t>
      </w:r>
      <w:r w:rsidR="004972A4" w:rsidRPr="00DB0561">
        <w:rPr>
          <w:rFonts w:ascii="Arial" w:hAnsi="Arial" w:cs="Arial"/>
        </w:rPr>
        <w:t>)</w:t>
      </w:r>
      <w:r w:rsidR="0009415C" w:rsidRPr="00DB0561">
        <w:rPr>
          <w:rFonts w:ascii="Arial" w:hAnsi="Arial" w:cs="Arial"/>
        </w:rPr>
        <w:t>.</w:t>
      </w:r>
      <w:r w:rsidR="00352435" w:rsidRPr="00DB0561">
        <w:rPr>
          <w:rFonts w:ascii="Arial" w:hAnsi="Arial" w:cs="Arial"/>
        </w:rPr>
        <w:t xml:space="preserve"> </w:t>
      </w:r>
      <w:r w:rsidR="0009415C" w:rsidRPr="00DB0561">
        <w:rPr>
          <w:rFonts w:ascii="Arial" w:hAnsi="Arial" w:cs="Arial"/>
        </w:rPr>
        <w:t xml:space="preserve">  La source</w:t>
      </w:r>
      <w:r w:rsidR="009017B1" w:rsidRPr="00DB0561">
        <w:rPr>
          <w:rFonts w:ascii="Arial" w:hAnsi="Arial" w:cs="Arial"/>
        </w:rPr>
        <w:t>, studio</w:t>
      </w:r>
      <w:r w:rsidR="0009415C" w:rsidRPr="00DB0561">
        <w:rPr>
          <w:rFonts w:ascii="Arial" w:hAnsi="Arial" w:cs="Arial"/>
        </w:rPr>
        <w:t xml:space="preserve"> op. 44</w:t>
      </w:r>
      <w:r w:rsidR="00F82DD8" w:rsidRPr="00DB0561">
        <w:rPr>
          <w:rFonts w:ascii="Arial" w:hAnsi="Arial" w:cs="Arial"/>
        </w:rPr>
        <w:t xml:space="preserve"> (</w:t>
      </w:r>
      <w:r w:rsidR="00935652" w:rsidRPr="00DB0561">
        <w:rPr>
          <w:rFonts w:ascii="Arial" w:hAnsi="Arial" w:cs="Arial"/>
        </w:rPr>
        <w:t>3</w:t>
      </w:r>
      <w:r w:rsidR="007C74A6" w:rsidRPr="00DB0561">
        <w:rPr>
          <w:rFonts w:ascii="Arial" w:hAnsi="Arial" w:cs="Arial"/>
        </w:rPr>
        <w:t>’</w:t>
      </w:r>
      <w:r w:rsidR="00011B06" w:rsidRPr="00DB0561">
        <w:rPr>
          <w:rFonts w:ascii="Arial" w:hAnsi="Arial" w:cs="Arial"/>
        </w:rPr>
        <w:t>40</w:t>
      </w:r>
      <w:r w:rsidR="00F82DD8" w:rsidRPr="00DB0561">
        <w:rPr>
          <w:rFonts w:ascii="Arial" w:hAnsi="Arial" w:cs="Arial"/>
        </w:rPr>
        <w:t>)</w:t>
      </w:r>
      <w:r w:rsidR="0009415C" w:rsidRPr="00DB0561">
        <w:rPr>
          <w:rFonts w:ascii="Arial" w:hAnsi="Arial" w:cs="Arial"/>
        </w:rPr>
        <w:t>.</w:t>
      </w:r>
    </w:p>
    <w:p w:rsidR="000C46BA" w:rsidRPr="00DB0561" w:rsidRDefault="00F96FC7" w:rsidP="001B50BE">
      <w:pPr>
        <w:tabs>
          <w:tab w:val="center" w:pos="0"/>
          <w:tab w:val="left" w:pos="4253"/>
        </w:tabs>
        <w:spacing w:before="120" w:after="0" w:line="276" w:lineRule="auto"/>
        <w:rPr>
          <w:rFonts w:ascii="Arial" w:hAnsi="Arial" w:cs="Arial"/>
          <w:lang w:val="en-US"/>
        </w:rPr>
      </w:pPr>
      <w:r w:rsidRPr="00DB0561">
        <w:rPr>
          <w:rFonts w:ascii="Arial" w:hAnsi="Arial" w:cs="Arial"/>
          <w:lang w:val="fr-FR"/>
        </w:rPr>
        <w:t>Guitarre,</w:t>
      </w:r>
      <w:r w:rsidR="007E5ED5" w:rsidRPr="00DB0561">
        <w:rPr>
          <w:rFonts w:ascii="Arial" w:hAnsi="Arial" w:cs="Arial"/>
          <w:lang w:val="fr-FR"/>
        </w:rPr>
        <w:t xml:space="preserve"> op. 45.  </w:t>
      </w:r>
      <w:r w:rsidR="005D569A" w:rsidRPr="00DB0561">
        <w:rPr>
          <w:rFonts w:ascii="Arial" w:hAnsi="Arial" w:cs="Arial"/>
          <w:lang w:val="fr-FR"/>
        </w:rPr>
        <w:t xml:space="preserve"> </w:t>
      </w:r>
      <w:r w:rsidR="00726732" w:rsidRPr="00DB0561">
        <w:rPr>
          <w:rFonts w:ascii="Arial" w:hAnsi="Arial" w:cs="Arial"/>
          <w:lang w:val="fr-FR"/>
        </w:rPr>
        <w:t>Feux Follets</w:t>
      </w:r>
      <w:r w:rsidR="004632F5" w:rsidRPr="00DB0561">
        <w:rPr>
          <w:rFonts w:ascii="Arial" w:hAnsi="Arial" w:cs="Arial"/>
          <w:lang w:val="fr-FR"/>
        </w:rPr>
        <w:t xml:space="preserve">: </w:t>
      </w:r>
      <w:r w:rsidR="008D17C9" w:rsidRPr="00DB0561">
        <w:rPr>
          <w:rFonts w:ascii="Arial" w:hAnsi="Arial" w:cs="Arial"/>
          <w:lang w:val="en-US"/>
        </w:rPr>
        <w:t xml:space="preserve">"Will-o'-the-wisp", </w:t>
      </w:r>
      <w:r w:rsidR="00726732" w:rsidRPr="00DB0561">
        <w:rPr>
          <w:rFonts w:ascii="Arial" w:hAnsi="Arial" w:cs="Arial"/>
          <w:lang w:val="en-US"/>
        </w:rPr>
        <w:t>op. 48 (2’</w:t>
      </w:r>
      <w:r w:rsidR="00511504" w:rsidRPr="00DB0561">
        <w:rPr>
          <w:rFonts w:ascii="Arial" w:hAnsi="Arial" w:cs="Arial"/>
          <w:lang w:val="en-US"/>
        </w:rPr>
        <w:t>25</w:t>
      </w:r>
      <w:r w:rsidR="00726732" w:rsidRPr="00DB0561">
        <w:rPr>
          <w:rFonts w:ascii="Arial" w:hAnsi="Arial" w:cs="Arial"/>
          <w:lang w:val="en-US"/>
        </w:rPr>
        <w:t>).</w:t>
      </w:r>
    </w:p>
    <w:p w:rsidR="000C46BA" w:rsidRPr="00DB0561" w:rsidRDefault="00FC5E6A" w:rsidP="001B50BE">
      <w:pPr>
        <w:tabs>
          <w:tab w:val="center" w:pos="0"/>
          <w:tab w:val="left" w:pos="4253"/>
        </w:tabs>
        <w:spacing w:before="120" w:after="0" w:line="276" w:lineRule="auto"/>
        <w:rPr>
          <w:rFonts w:ascii="Arial" w:hAnsi="Arial" w:cs="Arial"/>
          <w:lang w:val="fr-FR"/>
        </w:rPr>
      </w:pPr>
      <w:r w:rsidRPr="00DB0561">
        <w:rPr>
          <w:rFonts w:ascii="Arial" w:hAnsi="Arial" w:cs="Arial"/>
        </w:rPr>
        <w:t>Gnom</w:t>
      </w:r>
      <w:r w:rsidR="00243B43" w:rsidRPr="00DB0561">
        <w:rPr>
          <w:rFonts w:ascii="Arial" w:hAnsi="Arial" w:cs="Arial"/>
        </w:rPr>
        <w:t>es</w:t>
      </w:r>
      <w:r w:rsidRPr="00DB0561">
        <w:rPr>
          <w:rFonts w:ascii="Arial" w:hAnsi="Arial" w:cs="Arial"/>
        </w:rPr>
        <w:t xml:space="preserve">, capriccio caratteristico op. 49.   </w:t>
      </w:r>
      <w:r w:rsidR="00B8536D" w:rsidRPr="00DB0561">
        <w:rPr>
          <w:rFonts w:ascii="Arial" w:hAnsi="Arial" w:cs="Arial"/>
        </w:rPr>
        <w:t>Guitare op. 50.</w:t>
      </w:r>
      <w:r w:rsidR="00352435" w:rsidRPr="00DB0561">
        <w:rPr>
          <w:rFonts w:ascii="Arial" w:hAnsi="Arial" w:cs="Arial"/>
        </w:rPr>
        <w:t xml:space="preserve"> </w:t>
      </w:r>
      <w:r w:rsidR="00B8536D" w:rsidRPr="00DB0561">
        <w:rPr>
          <w:rFonts w:ascii="Arial" w:hAnsi="Arial" w:cs="Arial"/>
        </w:rPr>
        <w:t xml:space="preserve">  </w:t>
      </w:r>
      <w:r w:rsidR="0009415C" w:rsidRPr="00DB0561">
        <w:rPr>
          <w:rFonts w:ascii="Arial" w:hAnsi="Arial" w:cs="Arial"/>
          <w:lang w:val="fr-FR"/>
        </w:rPr>
        <w:t>3 Preludi op</w:t>
      </w:r>
      <w:r w:rsidR="00CD3677" w:rsidRPr="00DB0561">
        <w:rPr>
          <w:rFonts w:ascii="Arial" w:hAnsi="Arial" w:cs="Arial"/>
          <w:lang w:val="fr-FR"/>
        </w:rPr>
        <w:t>.</w:t>
      </w:r>
      <w:r w:rsidR="0009415C" w:rsidRPr="00DB0561">
        <w:rPr>
          <w:rFonts w:ascii="Arial" w:hAnsi="Arial" w:cs="Arial"/>
          <w:lang w:val="fr-FR"/>
        </w:rPr>
        <w:t xml:space="preserve"> 51, 52</w:t>
      </w:r>
      <w:r w:rsidR="009017B1" w:rsidRPr="00DB0561">
        <w:rPr>
          <w:rFonts w:ascii="Arial" w:hAnsi="Arial" w:cs="Arial"/>
          <w:lang w:val="fr-FR"/>
        </w:rPr>
        <w:t xml:space="preserve"> (1’45)</w:t>
      </w:r>
      <w:r w:rsidR="0009415C" w:rsidRPr="00DB0561">
        <w:rPr>
          <w:rFonts w:ascii="Arial" w:hAnsi="Arial" w:cs="Arial"/>
          <w:lang w:val="fr-FR"/>
        </w:rPr>
        <w:t>, 53.</w:t>
      </w:r>
    </w:p>
    <w:p w:rsidR="007E5ED5" w:rsidRPr="00DB0561" w:rsidRDefault="00B8536D" w:rsidP="001B50BE">
      <w:pPr>
        <w:tabs>
          <w:tab w:val="center" w:pos="0"/>
          <w:tab w:val="left" w:pos="4253"/>
        </w:tabs>
        <w:spacing w:before="120" w:after="0" w:line="276" w:lineRule="auto"/>
        <w:rPr>
          <w:rFonts w:ascii="Arial" w:hAnsi="Arial" w:cs="Arial"/>
          <w:lang w:val="en-US"/>
        </w:rPr>
      </w:pPr>
      <w:r w:rsidRPr="00DB0561">
        <w:rPr>
          <w:rFonts w:ascii="Arial" w:hAnsi="Arial" w:cs="Arial"/>
          <w:lang w:val="fr-FR"/>
        </w:rPr>
        <w:t>El</w:t>
      </w:r>
      <w:r w:rsidR="00A54E90" w:rsidRPr="00DB0561">
        <w:rPr>
          <w:rFonts w:ascii="Arial" w:hAnsi="Arial" w:cs="Arial"/>
          <w:lang w:val="fr-FR"/>
        </w:rPr>
        <w:t>é</w:t>
      </w:r>
      <w:r w:rsidRPr="00DB0561">
        <w:rPr>
          <w:rFonts w:ascii="Arial" w:hAnsi="Arial" w:cs="Arial"/>
          <w:lang w:val="fr-FR"/>
        </w:rPr>
        <w:t>gie</w:t>
      </w:r>
      <w:r w:rsidR="00CD3677" w:rsidRPr="00DB0561">
        <w:rPr>
          <w:rFonts w:ascii="Arial" w:hAnsi="Arial" w:cs="Arial"/>
          <w:lang w:val="fr-FR"/>
        </w:rPr>
        <w:t>,</w:t>
      </w:r>
      <w:r w:rsidRPr="00DB0561">
        <w:rPr>
          <w:rFonts w:ascii="Arial" w:hAnsi="Arial" w:cs="Arial"/>
          <w:lang w:val="fr-FR"/>
        </w:rPr>
        <w:t xml:space="preserve"> op. 54.</w:t>
      </w:r>
      <w:r w:rsidR="003501E6" w:rsidRPr="00DB0561">
        <w:rPr>
          <w:rFonts w:ascii="Arial" w:hAnsi="Arial" w:cs="Arial"/>
          <w:lang w:val="fr-FR"/>
        </w:rPr>
        <w:t xml:space="preserve">   </w:t>
      </w:r>
      <w:r w:rsidR="00726732" w:rsidRPr="00DB0561">
        <w:rPr>
          <w:rFonts w:ascii="Arial" w:hAnsi="Arial" w:cs="Arial"/>
          <w:lang w:val="fr-FR"/>
        </w:rPr>
        <w:t>Gitana,</w:t>
      </w:r>
      <w:r w:rsidR="004D50B0" w:rsidRPr="00DB0561">
        <w:rPr>
          <w:rFonts w:ascii="Arial" w:hAnsi="Arial" w:cs="Arial"/>
          <w:lang w:val="fr-FR"/>
        </w:rPr>
        <w:t xml:space="preserve"> caprice</w:t>
      </w:r>
      <w:r w:rsidR="00726732" w:rsidRPr="00DB0561">
        <w:rPr>
          <w:rFonts w:ascii="Arial" w:hAnsi="Arial" w:cs="Arial"/>
          <w:lang w:val="fr-FR"/>
        </w:rPr>
        <w:t xml:space="preserve"> op. 95.   </w:t>
      </w:r>
      <w:r w:rsidR="007E5ED5" w:rsidRPr="00DB0561">
        <w:rPr>
          <w:rFonts w:ascii="Arial" w:hAnsi="Arial" w:cs="Arial"/>
          <w:lang w:val="en-US"/>
        </w:rPr>
        <w:t>Saint-Saens, Il Cigno (rev. di Hasselmans, 2’15).</w:t>
      </w:r>
    </w:p>
    <w:p w:rsidR="00352435" w:rsidRPr="00DB0561" w:rsidRDefault="00FF5C80" w:rsidP="001B50BE">
      <w:pPr>
        <w:tabs>
          <w:tab w:val="center" w:pos="0"/>
          <w:tab w:val="left" w:pos="4253"/>
        </w:tabs>
        <w:spacing w:before="120" w:after="0" w:line="276" w:lineRule="auto"/>
        <w:rPr>
          <w:rFonts w:ascii="Arial" w:hAnsi="Arial" w:cs="Arial"/>
          <w:lang w:val="fr-FR"/>
        </w:rPr>
      </w:pPr>
      <w:r w:rsidRPr="00DB0561">
        <w:rPr>
          <w:rFonts w:ascii="Arial" w:hAnsi="Arial" w:cs="Arial"/>
          <w:lang w:val="fr-FR"/>
        </w:rPr>
        <w:t xml:space="preserve">Au lontain.  Ballade.  Cady.  Esercizi.  </w:t>
      </w:r>
      <w:r w:rsidR="00352435" w:rsidRPr="00DB0561">
        <w:rPr>
          <w:rFonts w:ascii="Arial" w:hAnsi="Arial" w:cs="Arial"/>
          <w:lang w:val="fr-FR"/>
        </w:rPr>
        <w:t xml:space="preserve">Feuilles d’automne.   </w:t>
      </w:r>
      <w:r w:rsidR="00435583" w:rsidRPr="00DB0561">
        <w:rPr>
          <w:rFonts w:ascii="Arial" w:hAnsi="Arial" w:cs="Arial"/>
          <w:lang w:val="fr-FR"/>
        </w:rPr>
        <w:t>Harpa d’Eole.   Le Noyer.</w:t>
      </w:r>
    </w:p>
    <w:p w:rsidR="00352435" w:rsidRPr="00DB0561" w:rsidRDefault="00FC5E6A" w:rsidP="001B50BE">
      <w:pPr>
        <w:tabs>
          <w:tab w:val="center" w:pos="0"/>
          <w:tab w:val="left" w:pos="4253"/>
        </w:tabs>
        <w:spacing w:before="120" w:after="0" w:line="276" w:lineRule="auto"/>
        <w:rPr>
          <w:rFonts w:ascii="Arial" w:hAnsi="Arial" w:cs="Arial"/>
          <w:lang w:val="fr-FR"/>
        </w:rPr>
      </w:pPr>
      <w:r w:rsidRPr="00DB0561">
        <w:rPr>
          <w:rFonts w:ascii="Arial" w:hAnsi="Arial" w:cs="Arial"/>
          <w:lang w:val="fr-FR"/>
        </w:rPr>
        <w:t>Patrouille</w:t>
      </w:r>
      <w:r w:rsidR="001F6205" w:rsidRPr="00DB0561">
        <w:rPr>
          <w:rFonts w:ascii="Arial" w:hAnsi="Arial" w:cs="Arial"/>
          <w:lang w:val="fr-FR"/>
        </w:rPr>
        <w:t>,</w:t>
      </w:r>
      <w:r w:rsidR="00FF5C80" w:rsidRPr="00DB0561">
        <w:rPr>
          <w:rFonts w:ascii="Arial" w:hAnsi="Arial" w:cs="Arial"/>
          <w:lang w:val="fr-FR"/>
        </w:rPr>
        <w:t xml:space="preserve"> piccola marcia.</w:t>
      </w:r>
      <w:r w:rsidR="00352435" w:rsidRPr="00DB0561">
        <w:rPr>
          <w:rFonts w:ascii="Arial" w:hAnsi="Arial" w:cs="Arial"/>
          <w:lang w:val="fr-FR"/>
        </w:rPr>
        <w:t xml:space="preserve">   </w:t>
      </w:r>
      <w:r w:rsidR="00435583" w:rsidRPr="00DB0561">
        <w:rPr>
          <w:rFonts w:ascii="Arial" w:hAnsi="Arial" w:cs="Arial"/>
          <w:lang w:val="fr-FR"/>
        </w:rPr>
        <w:t>Prière.</w:t>
      </w:r>
      <w:r w:rsidR="00FF5C80" w:rsidRPr="00DB0561">
        <w:rPr>
          <w:rFonts w:ascii="Arial" w:hAnsi="Arial" w:cs="Arial"/>
          <w:lang w:val="fr-FR"/>
        </w:rPr>
        <w:t xml:space="preserve">   </w:t>
      </w:r>
      <w:r w:rsidR="00740769" w:rsidRPr="00DB0561">
        <w:rPr>
          <w:rFonts w:ascii="Arial" w:hAnsi="Arial" w:cs="Arial"/>
          <w:lang w:val="fr-FR"/>
        </w:rPr>
        <w:t>Serenade.   7 Sonate progressive</w:t>
      </w:r>
      <w:r w:rsidR="0083446D" w:rsidRPr="00DB0561">
        <w:rPr>
          <w:rFonts w:ascii="Arial" w:hAnsi="Arial" w:cs="Arial"/>
          <w:lang w:val="fr-FR"/>
        </w:rPr>
        <w:t xml:space="preserve">.   </w:t>
      </w:r>
      <w:r w:rsidR="00740769" w:rsidRPr="00DB0561">
        <w:rPr>
          <w:rFonts w:ascii="Arial" w:hAnsi="Arial" w:cs="Arial"/>
          <w:lang w:val="fr-FR"/>
        </w:rPr>
        <w:t>Valse de Concert.</w:t>
      </w:r>
    </w:p>
    <w:p w:rsidR="00011B06" w:rsidRPr="00DB0561" w:rsidRDefault="00435583" w:rsidP="001B50BE">
      <w:pPr>
        <w:tabs>
          <w:tab w:val="center" w:pos="0"/>
          <w:tab w:val="left" w:pos="4253"/>
        </w:tabs>
        <w:spacing w:before="120" w:after="0" w:line="276" w:lineRule="auto"/>
        <w:rPr>
          <w:rFonts w:ascii="Arial" w:hAnsi="Arial" w:cs="Arial"/>
          <w:lang w:val="fr-FR"/>
        </w:rPr>
      </w:pPr>
      <w:r w:rsidRPr="00DB0561">
        <w:rPr>
          <w:rFonts w:ascii="Arial" w:hAnsi="Arial" w:cs="Arial"/>
          <w:lang w:val="fr-FR"/>
        </w:rPr>
        <w:t xml:space="preserve">6 Studi da S. Heller.   Theme varie de Haydn.   </w:t>
      </w:r>
      <w:r w:rsidR="00F82DD8" w:rsidRPr="00DB0561">
        <w:rPr>
          <w:rFonts w:ascii="Arial" w:hAnsi="Arial" w:cs="Arial"/>
          <w:lang w:val="fr-FR"/>
        </w:rPr>
        <w:t xml:space="preserve">Valse de Chopin.   </w:t>
      </w:r>
      <w:r w:rsidR="0009415C" w:rsidRPr="00DB0561">
        <w:rPr>
          <w:rFonts w:ascii="Arial" w:hAnsi="Arial" w:cs="Arial"/>
          <w:lang w:val="fr-FR"/>
        </w:rPr>
        <w:t>Valse de concert.</w:t>
      </w:r>
      <w:r w:rsidR="00662544" w:rsidRPr="00DB0561">
        <w:rPr>
          <w:rFonts w:ascii="Arial" w:hAnsi="Arial" w:cs="Arial"/>
          <w:lang w:val="fr-FR"/>
        </w:rPr>
        <w:t xml:space="preserve">   </w:t>
      </w:r>
      <w:r w:rsidR="00077A35" w:rsidRPr="00DB0561">
        <w:rPr>
          <w:rFonts w:ascii="Arial" w:hAnsi="Arial" w:cs="Arial"/>
          <w:lang w:val="fr-FR"/>
        </w:rPr>
        <w:t>20 Studi.</w:t>
      </w:r>
      <w:r w:rsidR="004E1FBE" w:rsidRPr="00DB0561">
        <w:rPr>
          <w:rFonts w:ascii="Arial" w:hAnsi="Arial" w:cs="Arial"/>
          <w:lang w:val="fr-FR"/>
        </w:rPr>
        <w:t xml:space="preserve">   </w:t>
      </w:r>
    </w:p>
    <w:p w:rsidR="004E1FBE" w:rsidRPr="00DB0561" w:rsidRDefault="004E1FBE" w:rsidP="001B50BE">
      <w:pPr>
        <w:tabs>
          <w:tab w:val="center" w:pos="0"/>
          <w:tab w:val="left" w:pos="4253"/>
        </w:tabs>
        <w:spacing w:before="120" w:after="0" w:line="276" w:lineRule="auto"/>
        <w:rPr>
          <w:rFonts w:ascii="Arial" w:hAnsi="Arial" w:cs="Arial"/>
          <w:lang w:val="fr-FR"/>
        </w:rPr>
      </w:pPr>
    </w:p>
    <w:p w:rsidR="00352435" w:rsidRPr="00CD01EB" w:rsidRDefault="00352435" w:rsidP="001B50BE">
      <w:pPr>
        <w:tabs>
          <w:tab w:val="center" w:pos="0"/>
          <w:tab w:val="left" w:pos="4253"/>
          <w:tab w:val="left" w:pos="4536"/>
        </w:tabs>
        <w:spacing w:before="120" w:after="0" w:line="276" w:lineRule="auto"/>
        <w:rPr>
          <w:rFonts w:ascii="Arial" w:hAnsi="Arial" w:cs="Arial"/>
          <w:vanish/>
          <w:color w:val="777A0C"/>
          <w:lang w:val="fr-FR"/>
        </w:rPr>
      </w:pPr>
    </w:p>
    <w:p w:rsidR="003939CA" w:rsidRPr="00CD01EB" w:rsidRDefault="003939CA" w:rsidP="001B50BE">
      <w:pPr>
        <w:tabs>
          <w:tab w:val="center" w:pos="0"/>
          <w:tab w:val="left" w:pos="4253"/>
          <w:tab w:val="left" w:pos="4536"/>
        </w:tabs>
        <w:spacing w:before="120" w:after="0" w:line="276" w:lineRule="auto"/>
        <w:rPr>
          <w:rFonts w:ascii="Arial" w:hAnsi="Arial" w:cs="Arial"/>
          <w:vanish/>
          <w:color w:val="777A0C"/>
          <w:sz w:val="16"/>
          <w:szCs w:val="16"/>
          <w:lang w:val="fr-FR"/>
        </w:rPr>
      </w:pPr>
      <w:r w:rsidRPr="00CD01EB">
        <w:rPr>
          <w:rFonts w:ascii="Arial" w:hAnsi="Arial" w:cs="Arial"/>
          <w:vanish/>
          <w:color w:val="777A0C"/>
          <w:sz w:val="16"/>
          <w:szCs w:val="16"/>
          <w:lang w:val="fr-FR"/>
        </w:rPr>
        <w:t>Fine modulo</w:t>
      </w:r>
    </w:p>
    <w:p w:rsidR="003939CA" w:rsidRPr="00CD01EB" w:rsidRDefault="003939CA" w:rsidP="001B50BE">
      <w:pPr>
        <w:pBdr>
          <w:bottom w:val="single" w:sz="6" w:space="1" w:color="auto"/>
        </w:pBdr>
        <w:tabs>
          <w:tab w:val="center" w:pos="0"/>
          <w:tab w:val="left" w:pos="4253"/>
          <w:tab w:val="left" w:pos="4536"/>
        </w:tabs>
        <w:spacing w:before="120" w:after="0" w:line="276" w:lineRule="auto"/>
        <w:rPr>
          <w:rFonts w:ascii="Arial" w:hAnsi="Arial" w:cs="Arial"/>
          <w:vanish/>
          <w:color w:val="777A0C"/>
          <w:sz w:val="16"/>
          <w:szCs w:val="16"/>
          <w:lang w:val="fr-FR"/>
        </w:rPr>
      </w:pPr>
      <w:r w:rsidRPr="00CD01EB">
        <w:rPr>
          <w:rFonts w:ascii="Arial" w:hAnsi="Arial" w:cs="Arial"/>
          <w:vanish/>
          <w:color w:val="777A0C"/>
          <w:sz w:val="16"/>
          <w:szCs w:val="16"/>
          <w:lang w:val="fr-FR"/>
        </w:rPr>
        <w:t>Inizio modulo</w:t>
      </w:r>
    </w:p>
    <w:p w:rsidR="003939CA" w:rsidRPr="00CD01EB" w:rsidRDefault="003939CA" w:rsidP="001B50BE">
      <w:pPr>
        <w:pBdr>
          <w:top w:val="single" w:sz="6" w:space="1" w:color="auto"/>
        </w:pBdr>
        <w:tabs>
          <w:tab w:val="center" w:pos="0"/>
          <w:tab w:val="left" w:pos="4253"/>
          <w:tab w:val="left" w:pos="4536"/>
        </w:tabs>
        <w:spacing w:before="120" w:after="0" w:line="276" w:lineRule="auto"/>
        <w:rPr>
          <w:rFonts w:ascii="Arial" w:hAnsi="Arial" w:cs="Arial"/>
          <w:vanish/>
          <w:color w:val="777A0C"/>
          <w:sz w:val="16"/>
          <w:szCs w:val="16"/>
          <w:lang w:val="fr-FR"/>
        </w:rPr>
      </w:pPr>
      <w:r w:rsidRPr="00CD01EB">
        <w:rPr>
          <w:rFonts w:ascii="Arial" w:hAnsi="Arial" w:cs="Arial"/>
          <w:vanish/>
          <w:color w:val="777A0C"/>
          <w:sz w:val="16"/>
          <w:szCs w:val="16"/>
          <w:lang w:val="fr-FR"/>
        </w:rPr>
        <w:t>Fine modulo</w:t>
      </w:r>
    </w:p>
    <w:p w:rsidR="003939CA" w:rsidRPr="00CD01EB" w:rsidRDefault="003939CA" w:rsidP="001B50BE">
      <w:pPr>
        <w:pBdr>
          <w:bottom w:val="single" w:sz="6" w:space="1" w:color="auto"/>
        </w:pBdr>
        <w:tabs>
          <w:tab w:val="center" w:pos="0"/>
          <w:tab w:val="left" w:pos="4253"/>
          <w:tab w:val="left" w:pos="4536"/>
        </w:tabs>
        <w:spacing w:before="120" w:after="0" w:line="276" w:lineRule="auto"/>
        <w:rPr>
          <w:rFonts w:ascii="Arial" w:hAnsi="Arial" w:cs="Arial"/>
          <w:vanish/>
          <w:color w:val="777A0C"/>
          <w:sz w:val="16"/>
          <w:szCs w:val="16"/>
          <w:lang w:val="fr-FR"/>
        </w:rPr>
      </w:pPr>
      <w:r w:rsidRPr="00CD01EB">
        <w:rPr>
          <w:rFonts w:ascii="Arial" w:hAnsi="Arial" w:cs="Arial"/>
          <w:vanish/>
          <w:color w:val="777A0C"/>
          <w:sz w:val="16"/>
          <w:szCs w:val="16"/>
          <w:lang w:val="fr-FR"/>
        </w:rPr>
        <w:t>Inizio modulo</w:t>
      </w:r>
    </w:p>
    <w:p w:rsidR="00535FFC" w:rsidRPr="00CD01EB" w:rsidRDefault="00535FFC" w:rsidP="001B50BE">
      <w:pPr>
        <w:pStyle w:val="Corpotesto"/>
        <w:tabs>
          <w:tab w:val="center" w:pos="0"/>
          <w:tab w:val="left" w:pos="4253"/>
          <w:tab w:val="left" w:pos="4536"/>
        </w:tabs>
        <w:spacing w:before="120" w:after="0" w:line="276" w:lineRule="auto"/>
        <w:rPr>
          <w:rFonts w:ascii="Arial" w:hAnsi="Arial" w:cs="Arial"/>
          <w:color w:val="777A0C"/>
          <w:sz w:val="24"/>
          <w:u w:val="single"/>
          <w:lang w:val="fr-FR"/>
        </w:rPr>
      </w:pPr>
      <w:r w:rsidRPr="00CD01EB">
        <w:rPr>
          <w:rFonts w:ascii="Arial" w:hAnsi="Arial" w:cs="Arial"/>
          <w:color w:val="777A0C"/>
          <w:sz w:val="24"/>
          <w:u w:val="single"/>
          <w:lang w:val="fr-FR"/>
        </w:rPr>
        <w:t>HAUBENSTOCK-RAMATI  Roman</w:t>
      </w:r>
      <w:r w:rsidRPr="00CD01EB">
        <w:rPr>
          <w:rFonts w:ascii="Arial" w:hAnsi="Arial" w:cs="Arial"/>
          <w:color w:val="777A0C"/>
          <w:sz w:val="24"/>
          <w:u w:val="single"/>
          <w:lang w:val="fr-FR"/>
        </w:rPr>
        <w:tab/>
        <w:t>Cracovia, 27.2.1919 - Vienna, 3.3.1994.</w:t>
      </w:r>
    </w:p>
    <w:p w:rsidR="00535FFC" w:rsidRPr="00CD01EB" w:rsidRDefault="00535FFC"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lang w:val="fr-FR"/>
        </w:rPr>
        <w:t>Composi</w:t>
      </w:r>
      <w:r w:rsidRPr="00CD01EB">
        <w:rPr>
          <w:rFonts w:ascii="Arial" w:hAnsi="Arial" w:cs="Arial"/>
          <w:color w:val="777A0C"/>
        </w:rPr>
        <w:t>tore e musicologo polacco, allievo di Malawski e Koffler, residente a Vienna dove insegnava composizione alla Hochschule.</w:t>
      </w:r>
    </w:p>
    <w:p w:rsidR="00535FFC" w:rsidRPr="00DB0561" w:rsidRDefault="00535FFC" w:rsidP="001B50BE">
      <w:pPr>
        <w:tabs>
          <w:tab w:val="center" w:pos="0"/>
          <w:tab w:val="left" w:pos="4253"/>
        </w:tabs>
        <w:spacing w:before="120" w:after="0" w:line="276" w:lineRule="auto"/>
        <w:rPr>
          <w:rFonts w:ascii="Arial" w:hAnsi="Arial" w:cs="Arial"/>
        </w:rPr>
      </w:pPr>
      <w:r w:rsidRPr="00DB0561">
        <w:rPr>
          <w:rFonts w:ascii="Arial" w:hAnsi="Arial" w:cs="Arial"/>
        </w:rPr>
        <w:t>Cathedrale 1 per arpa (1988).   Cathedrale 2, per 2, 3, 4, 8 o 16 arpe.</w:t>
      </w:r>
    </w:p>
    <w:p w:rsidR="009F689B" w:rsidRPr="00DB0561" w:rsidRDefault="009F689B" w:rsidP="001B50BE">
      <w:pPr>
        <w:tabs>
          <w:tab w:val="center" w:pos="0"/>
          <w:tab w:val="left" w:pos="4253"/>
        </w:tabs>
        <w:spacing w:before="120" w:after="0" w:line="276" w:lineRule="auto"/>
        <w:rPr>
          <w:rFonts w:ascii="Arial" w:hAnsi="Arial" w:cs="Arial"/>
        </w:rPr>
      </w:pPr>
    </w:p>
    <w:p w:rsidR="00435583" w:rsidRPr="00CD01EB" w:rsidRDefault="00435583" w:rsidP="001B50BE">
      <w:pPr>
        <w:tabs>
          <w:tab w:val="center" w:pos="0"/>
          <w:tab w:val="left" w:pos="4253"/>
          <w:tab w:val="left" w:pos="4536"/>
        </w:tabs>
        <w:spacing w:before="120" w:after="0" w:line="276" w:lineRule="auto"/>
        <w:rPr>
          <w:rFonts w:ascii="Arial" w:hAnsi="Arial" w:cs="Arial"/>
          <w:color w:val="777A0C"/>
          <w:u w:val="single"/>
          <w:lang w:val="en-US"/>
        </w:rPr>
      </w:pPr>
      <w:r w:rsidRPr="00CD01EB">
        <w:rPr>
          <w:rFonts w:ascii="Arial" w:hAnsi="Arial" w:cs="Arial"/>
          <w:color w:val="777A0C"/>
          <w:u w:val="single"/>
          <w:lang w:val="en-US"/>
        </w:rPr>
        <w:t>HAUBRIEL  C</w:t>
      </w:r>
      <w:r w:rsidR="00D538CC" w:rsidRPr="00CD01EB">
        <w:rPr>
          <w:rFonts w:ascii="Arial" w:hAnsi="Arial" w:cs="Arial"/>
          <w:color w:val="777A0C"/>
          <w:u w:val="single"/>
          <w:lang w:val="en-US"/>
        </w:rPr>
        <w:t>harles</w:t>
      </w:r>
    </w:p>
    <w:p w:rsidR="00435583" w:rsidRPr="00DB0561" w:rsidRDefault="00435583" w:rsidP="001B50BE">
      <w:pPr>
        <w:tabs>
          <w:tab w:val="center" w:pos="0"/>
          <w:tab w:val="left" w:pos="4253"/>
        </w:tabs>
        <w:spacing w:before="120" w:after="0" w:line="276" w:lineRule="auto"/>
        <w:rPr>
          <w:rFonts w:ascii="Arial" w:hAnsi="Arial" w:cs="Arial"/>
          <w:lang w:val="en-US"/>
        </w:rPr>
      </w:pPr>
      <w:r w:rsidRPr="00DB0561">
        <w:rPr>
          <w:rFonts w:ascii="Arial" w:hAnsi="Arial" w:cs="Arial"/>
          <w:lang w:val="en-US"/>
        </w:rPr>
        <w:t>A Mistery.   Madonna.   Miniatures.   Snowflakes.</w:t>
      </w:r>
    </w:p>
    <w:p w:rsidR="009F689B" w:rsidRPr="00DB0561" w:rsidRDefault="009F689B" w:rsidP="001B50BE">
      <w:pPr>
        <w:tabs>
          <w:tab w:val="center" w:pos="0"/>
          <w:tab w:val="left" w:pos="4253"/>
        </w:tabs>
        <w:spacing w:before="120" w:after="0" w:line="276" w:lineRule="auto"/>
        <w:rPr>
          <w:rFonts w:ascii="Arial" w:hAnsi="Arial" w:cs="Arial"/>
          <w:lang w:val="en-US"/>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lang w:val="en-US"/>
        </w:rPr>
      </w:pPr>
      <w:r w:rsidRPr="00CD01EB">
        <w:rPr>
          <w:rFonts w:ascii="Arial" w:hAnsi="Arial" w:cs="Arial"/>
          <w:color w:val="777A0C"/>
          <w:u w:val="single"/>
          <w:lang w:val="en-US"/>
        </w:rPr>
        <w:t>HAUG  Hans</w:t>
      </w:r>
      <w:r w:rsidRPr="00CD01EB">
        <w:rPr>
          <w:rFonts w:ascii="Arial" w:hAnsi="Arial" w:cs="Arial"/>
          <w:color w:val="777A0C"/>
          <w:u w:val="single"/>
          <w:lang w:val="en-US"/>
        </w:rPr>
        <w:tab/>
        <w:t>Basilea, 27.7.1900 - Losanna, 15.9.1967.</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Allievo di Lévy, Petri, Courvoisier e Pembaur. Compositore e direttore d’orchestra svizzero.</w:t>
      </w:r>
    </w:p>
    <w:p w:rsidR="00FC5E6A" w:rsidRPr="007E46C6" w:rsidRDefault="00FC5E6A" w:rsidP="001B50BE">
      <w:pPr>
        <w:tabs>
          <w:tab w:val="center" w:pos="0"/>
          <w:tab w:val="left" w:pos="4253"/>
        </w:tabs>
        <w:spacing w:before="120" w:after="0" w:line="276" w:lineRule="auto"/>
        <w:rPr>
          <w:rFonts w:ascii="Arial" w:hAnsi="Arial" w:cs="Arial"/>
        </w:rPr>
      </w:pPr>
      <w:r w:rsidRPr="007E46C6">
        <w:rPr>
          <w:rFonts w:ascii="Arial" w:hAnsi="Arial" w:cs="Arial"/>
        </w:rPr>
        <w:lastRenderedPageBreak/>
        <w:t>Elleniche visioni</w:t>
      </w:r>
      <w:r w:rsidR="00056A7C" w:rsidRPr="007E46C6">
        <w:rPr>
          <w:rFonts w:ascii="Arial" w:hAnsi="Arial" w:cs="Arial"/>
        </w:rPr>
        <w:t>,</w:t>
      </w:r>
      <w:r w:rsidRPr="007E46C6">
        <w:rPr>
          <w:rFonts w:ascii="Arial" w:hAnsi="Arial" w:cs="Arial"/>
        </w:rPr>
        <w:t xml:space="preserve"> per fl</w:t>
      </w:r>
      <w:r w:rsidR="00056A7C" w:rsidRPr="007E46C6">
        <w:rPr>
          <w:rFonts w:ascii="Arial" w:hAnsi="Arial" w:cs="Arial"/>
        </w:rPr>
        <w:t>auto</w:t>
      </w:r>
      <w:r w:rsidRPr="007E46C6">
        <w:rPr>
          <w:rFonts w:ascii="Arial" w:hAnsi="Arial" w:cs="Arial"/>
        </w:rPr>
        <w:t>, cl</w:t>
      </w:r>
      <w:r w:rsidR="00056A7C" w:rsidRPr="007E46C6">
        <w:rPr>
          <w:rFonts w:ascii="Arial" w:hAnsi="Arial" w:cs="Arial"/>
        </w:rPr>
        <w:t>arinetto,</w:t>
      </w:r>
      <w:r w:rsidRPr="007E46C6">
        <w:rPr>
          <w:rFonts w:ascii="Arial" w:hAnsi="Arial" w:cs="Arial"/>
        </w:rPr>
        <w:t xml:space="preserve"> v</w:t>
      </w:r>
      <w:r w:rsidR="00056A7C" w:rsidRPr="007E46C6">
        <w:rPr>
          <w:rFonts w:ascii="Arial" w:hAnsi="Arial" w:cs="Arial"/>
        </w:rPr>
        <w:t>io</w:t>
      </w:r>
      <w:r w:rsidRPr="007E46C6">
        <w:rPr>
          <w:rFonts w:ascii="Arial" w:hAnsi="Arial" w:cs="Arial"/>
        </w:rPr>
        <w:t>l</w:t>
      </w:r>
      <w:r w:rsidR="00056A7C" w:rsidRPr="007E46C6">
        <w:rPr>
          <w:rFonts w:ascii="Arial" w:hAnsi="Arial" w:cs="Arial"/>
        </w:rPr>
        <w:t>ino</w:t>
      </w:r>
      <w:r w:rsidRPr="007E46C6">
        <w:rPr>
          <w:rFonts w:ascii="Arial" w:hAnsi="Arial" w:cs="Arial"/>
        </w:rPr>
        <w:t xml:space="preserve"> e arpa.</w:t>
      </w:r>
    </w:p>
    <w:p w:rsidR="00635B0B" w:rsidRPr="007E46C6" w:rsidRDefault="00635B0B" w:rsidP="001B50BE">
      <w:pPr>
        <w:tabs>
          <w:tab w:val="center" w:pos="0"/>
          <w:tab w:val="left" w:pos="4253"/>
        </w:tabs>
        <w:spacing w:before="120" w:after="0" w:line="276" w:lineRule="auto"/>
        <w:rPr>
          <w:rFonts w:ascii="Arial" w:hAnsi="Arial" w:cs="Arial"/>
        </w:rPr>
      </w:pPr>
    </w:p>
    <w:p w:rsidR="004C5A8C" w:rsidRPr="00CD01EB" w:rsidRDefault="004C5A8C"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HAWES  Patrick</w:t>
      </w:r>
      <w:r w:rsidRPr="00CD01EB">
        <w:rPr>
          <w:rFonts w:ascii="Arial" w:hAnsi="Arial" w:cs="Arial"/>
          <w:color w:val="777A0C"/>
          <w:u w:val="single"/>
        </w:rPr>
        <w:tab/>
        <w:t>Grimsby, 5.12.1958</w:t>
      </w:r>
    </w:p>
    <w:p w:rsidR="004C5A8C" w:rsidRPr="00CD01EB" w:rsidRDefault="004C5A8C"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organista, pianista e direttore d’orchestra Inglese. Studi al St. Chsd’s College e all’Università di Durham. Insegnante al Pangbourne Collegee compositore in residenza alla Charterhouse School, dal 1990 al 1997. </w:t>
      </w:r>
      <w:r w:rsidR="00B40257" w:rsidRPr="00CD01EB">
        <w:rPr>
          <w:rFonts w:ascii="Arial" w:hAnsi="Arial" w:cs="Arial"/>
          <w:color w:val="777A0C"/>
          <w:sz w:val="20"/>
          <w:szCs w:val="20"/>
        </w:rPr>
        <w:t xml:space="preserve">           </w:t>
      </w:r>
      <w:r w:rsidRPr="00CD01EB">
        <w:rPr>
          <w:rFonts w:ascii="Arial" w:hAnsi="Arial" w:cs="Arial"/>
          <w:color w:val="777A0C"/>
          <w:sz w:val="20"/>
          <w:szCs w:val="20"/>
        </w:rPr>
        <w:t>Organista della Chiesa di Worstead di Norfolk.</w:t>
      </w:r>
    </w:p>
    <w:p w:rsidR="004C5A8C" w:rsidRPr="007E46C6" w:rsidRDefault="004C5A8C" w:rsidP="001B50BE">
      <w:pPr>
        <w:tabs>
          <w:tab w:val="center" w:pos="0"/>
          <w:tab w:val="left" w:pos="4253"/>
        </w:tabs>
        <w:spacing w:before="120" w:after="0" w:line="276" w:lineRule="auto"/>
        <w:rPr>
          <w:rFonts w:ascii="Arial" w:hAnsi="Arial" w:cs="Arial"/>
        </w:rPr>
      </w:pPr>
      <w:r w:rsidRPr="007E46C6">
        <w:rPr>
          <w:rFonts w:ascii="Arial" w:hAnsi="Arial" w:cs="Arial"/>
        </w:rPr>
        <w:t>How Hill, arpa (5’).</w:t>
      </w:r>
    </w:p>
    <w:p w:rsidR="004C5A8C" w:rsidRPr="007E46C6" w:rsidRDefault="004C5A8C" w:rsidP="001B50BE">
      <w:pPr>
        <w:tabs>
          <w:tab w:val="center" w:pos="0"/>
          <w:tab w:val="left" w:pos="4253"/>
        </w:tabs>
        <w:spacing w:before="120" w:after="0" w:line="276" w:lineRule="auto"/>
        <w:rPr>
          <w:rFonts w:ascii="Arial" w:hAnsi="Arial" w:cs="Arial"/>
        </w:rPr>
      </w:pPr>
    </w:p>
    <w:p w:rsidR="007E0BA3" w:rsidRPr="00CD01EB" w:rsidRDefault="007E0BA3"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bCs/>
          <w:color w:val="777A0C"/>
          <w:u w:val="single"/>
        </w:rPr>
        <w:t>HAYDN</w:t>
      </w:r>
      <w:r w:rsidR="00036226" w:rsidRPr="00CD01EB">
        <w:rPr>
          <w:rFonts w:ascii="Arial" w:hAnsi="Arial" w:cs="Arial"/>
          <w:bCs/>
          <w:color w:val="777A0C"/>
          <w:u w:val="single"/>
        </w:rPr>
        <w:t xml:space="preserve">  </w:t>
      </w:r>
      <w:r w:rsidRPr="00CD01EB">
        <w:rPr>
          <w:rFonts w:ascii="Arial" w:hAnsi="Arial" w:cs="Arial"/>
          <w:color w:val="777A0C"/>
          <w:u w:val="single"/>
        </w:rPr>
        <w:t>Joseph</w:t>
      </w:r>
      <w:r w:rsidRPr="00CD01EB">
        <w:rPr>
          <w:rFonts w:ascii="Arial" w:hAnsi="Arial" w:cs="Arial"/>
          <w:color w:val="777A0C"/>
          <w:u w:val="single"/>
        </w:rPr>
        <w:tab/>
        <w:t>Rohrau, 31.3.1732 - Vienna, 31.5.1809.</w:t>
      </w:r>
    </w:p>
    <w:p w:rsidR="007E0BA3" w:rsidRPr="00CD01EB" w:rsidRDefault="007E0BA3"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Esploratore delle forme. Padre dei musicisti Viennesi, della sonata, del quartetto, della sinfonia.</w:t>
      </w:r>
    </w:p>
    <w:p w:rsidR="00391D59" w:rsidRPr="007E46C6" w:rsidRDefault="00391D59" w:rsidP="001B50BE">
      <w:pPr>
        <w:tabs>
          <w:tab w:val="center" w:pos="0"/>
          <w:tab w:val="left" w:pos="4253"/>
        </w:tabs>
        <w:spacing w:before="120" w:after="0" w:line="276" w:lineRule="auto"/>
        <w:rPr>
          <w:rFonts w:ascii="Arial" w:hAnsi="Arial" w:cs="Arial"/>
        </w:rPr>
      </w:pPr>
      <w:r w:rsidRPr="007E46C6">
        <w:rPr>
          <w:rFonts w:ascii="Arial" w:hAnsi="Arial" w:cs="Arial"/>
        </w:rPr>
        <w:t xml:space="preserve">Minuetto.   12 Musical Clock Pieces,   </w:t>
      </w:r>
      <w:r w:rsidR="000D7477" w:rsidRPr="007E46C6">
        <w:rPr>
          <w:rFonts w:ascii="Arial" w:hAnsi="Arial" w:cs="Arial"/>
        </w:rPr>
        <w:t xml:space="preserve">1° Concerto per arpa.   </w:t>
      </w:r>
      <w:r w:rsidR="00BB2025" w:rsidRPr="007E46C6">
        <w:rPr>
          <w:rFonts w:ascii="Arial" w:hAnsi="Arial" w:cs="Arial"/>
        </w:rPr>
        <w:t>Trio in Sol-, fl. vcl. arpa.</w:t>
      </w:r>
    </w:p>
    <w:p w:rsidR="00D075A7" w:rsidRPr="007E46C6" w:rsidRDefault="00391D59" w:rsidP="001B50BE">
      <w:pPr>
        <w:tabs>
          <w:tab w:val="center" w:pos="0"/>
          <w:tab w:val="left" w:pos="4253"/>
        </w:tabs>
        <w:spacing w:before="120" w:after="0" w:line="276" w:lineRule="auto"/>
        <w:rPr>
          <w:rFonts w:ascii="Arial" w:hAnsi="Arial" w:cs="Arial"/>
        </w:rPr>
      </w:pPr>
      <w:r w:rsidRPr="007E46C6">
        <w:rPr>
          <w:rFonts w:ascii="Arial" w:hAnsi="Arial" w:cs="Arial"/>
        </w:rPr>
        <w:t>Sonata</w:t>
      </w:r>
      <w:r w:rsidR="004A033B" w:rsidRPr="007E46C6">
        <w:rPr>
          <w:rFonts w:ascii="Arial" w:hAnsi="Arial" w:cs="Arial"/>
        </w:rPr>
        <w:t xml:space="preserve"> in Mi-</w:t>
      </w:r>
      <w:r w:rsidRPr="007E46C6">
        <w:rPr>
          <w:rFonts w:ascii="Arial" w:hAnsi="Arial" w:cs="Arial"/>
        </w:rPr>
        <w:t xml:space="preserve"> (rev. </w:t>
      </w:r>
      <w:r w:rsidR="004A033B" w:rsidRPr="007E46C6">
        <w:rPr>
          <w:rFonts w:ascii="Arial" w:hAnsi="Arial" w:cs="Arial"/>
        </w:rPr>
        <w:t>Manzano o Rosa Calvo</w:t>
      </w:r>
      <w:r w:rsidRPr="007E46C6">
        <w:rPr>
          <w:rFonts w:ascii="Arial" w:hAnsi="Arial" w:cs="Arial"/>
        </w:rPr>
        <w:t>).   Minuetto in Sol</w:t>
      </w:r>
      <w:r w:rsidR="004A033B" w:rsidRPr="007E46C6">
        <w:rPr>
          <w:rFonts w:ascii="Arial" w:hAnsi="Arial" w:cs="Arial"/>
        </w:rPr>
        <w:t xml:space="preserve">,2 arpe </w:t>
      </w:r>
      <w:r w:rsidRPr="007E46C6">
        <w:rPr>
          <w:rFonts w:ascii="Arial" w:hAnsi="Arial" w:cs="Arial"/>
        </w:rPr>
        <w:t>(rev. Bertheame).</w:t>
      </w:r>
    </w:p>
    <w:p w:rsidR="00D075A7" w:rsidRPr="007E46C6" w:rsidRDefault="00D075A7" w:rsidP="001B50BE">
      <w:pPr>
        <w:tabs>
          <w:tab w:val="center" w:pos="0"/>
          <w:tab w:val="left" w:pos="4253"/>
        </w:tabs>
        <w:spacing w:before="120" w:after="0" w:line="276" w:lineRule="auto"/>
        <w:rPr>
          <w:rFonts w:ascii="Arial" w:hAnsi="Arial" w:cs="Arial"/>
        </w:rPr>
      </w:pPr>
      <w:r w:rsidRPr="007E46C6">
        <w:rPr>
          <w:rFonts w:ascii="Arial" w:hAnsi="Arial" w:cs="Arial"/>
        </w:rPr>
        <w:t xml:space="preserve">Tema e </w:t>
      </w:r>
      <w:r w:rsidR="00E04825" w:rsidRPr="007E46C6">
        <w:rPr>
          <w:rFonts w:ascii="Arial" w:hAnsi="Arial" w:cs="Arial"/>
        </w:rPr>
        <w:t xml:space="preserve">6 </w:t>
      </w:r>
      <w:r w:rsidR="00A759D3" w:rsidRPr="007E46C6">
        <w:rPr>
          <w:rFonts w:ascii="Arial" w:hAnsi="Arial" w:cs="Arial"/>
        </w:rPr>
        <w:t>Variazion</w:t>
      </w:r>
      <w:r w:rsidR="00E04825" w:rsidRPr="007E46C6">
        <w:rPr>
          <w:rFonts w:ascii="Arial" w:hAnsi="Arial" w:cs="Arial"/>
        </w:rPr>
        <w:t>i</w:t>
      </w:r>
      <w:r w:rsidR="00A759D3" w:rsidRPr="007E46C6">
        <w:rPr>
          <w:rFonts w:ascii="Arial" w:hAnsi="Arial" w:cs="Arial"/>
        </w:rPr>
        <w:t xml:space="preserve"> in Do, H17,5 (1791</w:t>
      </w:r>
      <w:r w:rsidR="00E04825" w:rsidRPr="007E46C6">
        <w:rPr>
          <w:rFonts w:ascii="Arial" w:hAnsi="Arial" w:cs="Arial"/>
        </w:rPr>
        <w:t>):</w:t>
      </w:r>
      <w:r w:rsidR="008E3B89" w:rsidRPr="007E46C6">
        <w:rPr>
          <w:rFonts w:ascii="Arial" w:hAnsi="Arial" w:cs="Arial"/>
        </w:rPr>
        <w:t xml:space="preserve">   </w:t>
      </w:r>
      <w:r w:rsidR="00E04825" w:rsidRPr="007E46C6">
        <w:rPr>
          <w:rFonts w:ascii="Arial" w:hAnsi="Arial" w:cs="Arial"/>
        </w:rPr>
        <w:t>1) Tema (</w:t>
      </w:r>
      <w:r w:rsidR="00A759D3" w:rsidRPr="007E46C6">
        <w:rPr>
          <w:rFonts w:ascii="Arial" w:hAnsi="Arial" w:cs="Arial"/>
        </w:rPr>
        <w:t>1’05)</w:t>
      </w:r>
      <w:r w:rsidR="00E04825" w:rsidRPr="007E46C6">
        <w:rPr>
          <w:rFonts w:ascii="Arial" w:hAnsi="Arial" w:cs="Arial"/>
        </w:rPr>
        <w:t>,   2) 1a Variazione (1'05),</w:t>
      </w:r>
    </w:p>
    <w:p w:rsidR="00D075A7" w:rsidRPr="007E46C6" w:rsidRDefault="00E04825" w:rsidP="001B50BE">
      <w:pPr>
        <w:tabs>
          <w:tab w:val="center" w:pos="0"/>
          <w:tab w:val="left" w:pos="4253"/>
        </w:tabs>
        <w:spacing w:before="120" w:after="0" w:line="276" w:lineRule="auto"/>
        <w:rPr>
          <w:rFonts w:ascii="Arial" w:hAnsi="Arial" w:cs="Arial"/>
        </w:rPr>
      </w:pPr>
      <w:r w:rsidRPr="007E46C6">
        <w:rPr>
          <w:rFonts w:ascii="Arial" w:hAnsi="Arial" w:cs="Arial"/>
        </w:rPr>
        <w:t>3) 2a (1'05),   4) 3a (1'10),   5) 4a (1'05),   6) 5a (1'25)</w:t>
      </w:r>
      <w:r w:rsidR="00D075A7" w:rsidRPr="007E46C6">
        <w:rPr>
          <w:rFonts w:ascii="Arial" w:hAnsi="Arial" w:cs="Arial"/>
        </w:rPr>
        <w:t>,   7) 6a (1'15)</w:t>
      </w:r>
      <w:r w:rsidR="00A759D3" w:rsidRPr="007E46C6">
        <w:rPr>
          <w:rFonts w:ascii="Arial" w:hAnsi="Arial" w:cs="Arial"/>
        </w:rPr>
        <w:t>.</w:t>
      </w:r>
    </w:p>
    <w:p w:rsidR="00BB2025" w:rsidRPr="007E46C6" w:rsidRDefault="00391D59" w:rsidP="001B50BE">
      <w:pPr>
        <w:tabs>
          <w:tab w:val="center" w:pos="0"/>
          <w:tab w:val="left" w:pos="4253"/>
        </w:tabs>
        <w:spacing w:before="120" w:after="0" w:line="276" w:lineRule="auto"/>
        <w:rPr>
          <w:rFonts w:ascii="Arial" w:hAnsi="Arial" w:cs="Arial"/>
        </w:rPr>
      </w:pPr>
      <w:r w:rsidRPr="007E46C6">
        <w:rPr>
          <w:rFonts w:ascii="Arial" w:hAnsi="Arial" w:cs="Arial"/>
        </w:rPr>
        <w:t>Trio</w:t>
      </w:r>
      <w:r w:rsidR="002B269E" w:rsidRPr="007E46C6">
        <w:rPr>
          <w:rFonts w:ascii="Arial" w:hAnsi="Arial" w:cs="Arial"/>
        </w:rPr>
        <w:t xml:space="preserve"> in Sol</w:t>
      </w:r>
      <w:r w:rsidRPr="007E46C6">
        <w:rPr>
          <w:rFonts w:ascii="Arial" w:hAnsi="Arial" w:cs="Arial"/>
        </w:rPr>
        <w:t>, arpa, fl. vcl.(rev. Pratt).   Haydn per arpa (rev. Burton).</w:t>
      </w:r>
    </w:p>
    <w:p w:rsidR="00E04825" w:rsidRPr="007E46C6" w:rsidRDefault="00E04825" w:rsidP="001B50BE">
      <w:pPr>
        <w:tabs>
          <w:tab w:val="center" w:pos="0"/>
          <w:tab w:val="left" w:pos="4253"/>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HAZON  Roberto</w:t>
      </w:r>
      <w:r w:rsidRPr="00CD01EB">
        <w:rPr>
          <w:rFonts w:ascii="Arial" w:hAnsi="Arial" w:cs="Arial"/>
          <w:color w:val="777A0C"/>
          <w:u w:val="single"/>
        </w:rPr>
        <w:tab/>
        <w:t>Milano, 16.10.1930</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e regista italiano, studi ai Conservatori di Milano e Parma.</w:t>
      </w:r>
    </w:p>
    <w:p w:rsidR="00FC5E6A" w:rsidRPr="007E46C6" w:rsidRDefault="00FC5E6A" w:rsidP="001B50BE">
      <w:pPr>
        <w:tabs>
          <w:tab w:val="center" w:pos="0"/>
          <w:tab w:val="left" w:pos="4253"/>
        </w:tabs>
        <w:spacing w:before="120" w:after="0" w:line="276" w:lineRule="auto"/>
        <w:rPr>
          <w:rFonts w:ascii="Arial" w:hAnsi="Arial" w:cs="Arial"/>
        </w:rPr>
      </w:pPr>
      <w:r w:rsidRPr="007E46C6">
        <w:rPr>
          <w:rFonts w:ascii="Arial" w:hAnsi="Arial" w:cs="Arial"/>
        </w:rPr>
        <w:t>Sonata per vl. e arpa (1956).  Tre orazioni di Savonarola, per soprano, arpa e archi (1953).</w:t>
      </w:r>
    </w:p>
    <w:p w:rsidR="009F689B" w:rsidRPr="007E46C6" w:rsidRDefault="009F689B" w:rsidP="001B50BE">
      <w:pPr>
        <w:tabs>
          <w:tab w:val="center" w:pos="0"/>
          <w:tab w:val="left" w:pos="4253"/>
        </w:tabs>
        <w:spacing w:before="120" w:after="0" w:line="276" w:lineRule="auto"/>
        <w:rPr>
          <w:rFonts w:ascii="Arial" w:hAnsi="Arial" w:cs="Arial"/>
        </w:rPr>
      </w:pPr>
    </w:p>
    <w:p w:rsidR="00863AAE" w:rsidRPr="00CD01EB" w:rsidRDefault="00863AAE"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HEIDER  Werner</w:t>
      </w:r>
      <w:r w:rsidRPr="00CD01EB">
        <w:rPr>
          <w:rFonts w:ascii="Arial" w:hAnsi="Arial" w:cs="Arial"/>
          <w:color w:val="777A0C"/>
          <w:u w:val="single"/>
        </w:rPr>
        <w:tab/>
        <w:t>Furth, 1.1.1930</w:t>
      </w:r>
    </w:p>
    <w:p w:rsidR="00863AAE" w:rsidRPr="00CD01EB" w:rsidRDefault="00863AAE"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pianista e direttore d’orchestra tedesco. Studi a Norimberga e Monaco di Baviera</w:t>
      </w:r>
      <w:r w:rsidR="00D844B1" w:rsidRPr="00CD01EB">
        <w:rPr>
          <w:rFonts w:ascii="Arial" w:hAnsi="Arial" w:cs="Arial"/>
          <w:color w:val="777A0C"/>
          <w:sz w:val="20"/>
          <w:szCs w:val="20"/>
        </w:rPr>
        <w:t xml:space="preserve"> con Spilling</w:t>
      </w:r>
      <w:r w:rsidRPr="00CD01EB">
        <w:rPr>
          <w:rFonts w:ascii="Arial" w:hAnsi="Arial" w:cs="Arial"/>
          <w:color w:val="777A0C"/>
          <w:sz w:val="20"/>
          <w:szCs w:val="20"/>
        </w:rPr>
        <w:t xml:space="preserve">. Direttore d’orchestra con la Filarmonica di Hannover, con l’orchestra Sinfonica di Bamberga e di Norimberga. </w:t>
      </w:r>
      <w:r w:rsidR="002C582E" w:rsidRPr="00CD01EB">
        <w:rPr>
          <w:rFonts w:ascii="Arial" w:hAnsi="Arial" w:cs="Arial"/>
          <w:color w:val="777A0C"/>
          <w:sz w:val="20"/>
          <w:szCs w:val="20"/>
        </w:rPr>
        <w:t xml:space="preserve"> </w:t>
      </w:r>
      <w:r w:rsidR="006B25F4" w:rsidRPr="00CD01EB">
        <w:rPr>
          <w:rFonts w:ascii="Arial" w:hAnsi="Arial" w:cs="Arial"/>
          <w:color w:val="777A0C"/>
          <w:sz w:val="20"/>
          <w:szCs w:val="20"/>
        </w:rPr>
        <w:t xml:space="preserve">     </w:t>
      </w:r>
      <w:r w:rsidR="00B23632" w:rsidRPr="00CD01EB">
        <w:rPr>
          <w:rFonts w:ascii="Arial" w:hAnsi="Arial" w:cs="Arial"/>
          <w:color w:val="777A0C"/>
          <w:sz w:val="20"/>
          <w:szCs w:val="20"/>
        </w:rPr>
        <w:t xml:space="preserve">                               </w:t>
      </w:r>
      <w:r w:rsidRPr="00CD01EB">
        <w:rPr>
          <w:rFonts w:ascii="Arial" w:hAnsi="Arial" w:cs="Arial"/>
          <w:color w:val="777A0C"/>
          <w:sz w:val="20"/>
          <w:szCs w:val="20"/>
        </w:rPr>
        <w:t>10 Premi e riconoscimenti.</w:t>
      </w:r>
    </w:p>
    <w:p w:rsidR="00863AAE" w:rsidRPr="007E46C6" w:rsidRDefault="00863AAE" w:rsidP="001B50BE">
      <w:pPr>
        <w:tabs>
          <w:tab w:val="center" w:pos="0"/>
          <w:tab w:val="left" w:pos="4253"/>
        </w:tabs>
        <w:spacing w:before="120" w:after="0" w:line="276" w:lineRule="auto"/>
        <w:rPr>
          <w:rFonts w:ascii="Arial" w:hAnsi="Arial" w:cs="Arial"/>
        </w:rPr>
      </w:pPr>
      <w:r w:rsidRPr="007E46C6">
        <w:rPr>
          <w:rFonts w:ascii="Arial" w:hAnsi="Arial" w:cs="Arial"/>
        </w:rPr>
        <w:t>September-Wege, 8-15, arpa sola (1990, 13’).</w:t>
      </w:r>
    </w:p>
    <w:p w:rsidR="00294199" w:rsidRPr="007E46C6" w:rsidRDefault="00294199" w:rsidP="001B50BE">
      <w:pPr>
        <w:tabs>
          <w:tab w:val="center" w:pos="0"/>
          <w:tab w:val="left" w:pos="4253"/>
        </w:tabs>
        <w:spacing w:before="120" w:after="0" w:line="276" w:lineRule="auto"/>
        <w:rPr>
          <w:rFonts w:ascii="Arial" w:hAnsi="Arial" w:cs="Arial"/>
        </w:rPr>
      </w:pPr>
    </w:p>
    <w:p w:rsidR="00294199" w:rsidRPr="00CD01EB" w:rsidRDefault="00294199"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HEITZEG  Steve</w:t>
      </w:r>
      <w:r w:rsidRPr="00CD01EB">
        <w:rPr>
          <w:rFonts w:ascii="Arial" w:hAnsi="Arial" w:cs="Arial"/>
          <w:color w:val="777A0C"/>
          <w:u w:val="single"/>
        </w:rPr>
        <w:tab/>
        <w:t>1959</w:t>
      </w:r>
    </w:p>
    <w:p w:rsidR="00294199" w:rsidRPr="00CD01EB" w:rsidRDefault="00294199"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americano, studi all’Università del Minnesota. Insegnante all’Università Gustavus Adolphus. </w:t>
      </w:r>
      <w:r w:rsidR="002C582E" w:rsidRPr="00CD01EB">
        <w:rPr>
          <w:rFonts w:ascii="Arial" w:hAnsi="Arial" w:cs="Arial"/>
          <w:color w:val="777A0C"/>
          <w:sz w:val="20"/>
          <w:szCs w:val="20"/>
        </w:rPr>
        <w:t xml:space="preserve">   </w:t>
      </w:r>
      <w:r w:rsidR="006B25F4" w:rsidRPr="00CD01EB">
        <w:rPr>
          <w:rFonts w:ascii="Arial" w:hAnsi="Arial" w:cs="Arial"/>
          <w:color w:val="777A0C"/>
          <w:sz w:val="20"/>
          <w:szCs w:val="20"/>
        </w:rPr>
        <w:t xml:space="preserve">     </w:t>
      </w:r>
      <w:r w:rsidR="00B23632" w:rsidRPr="00CD01EB">
        <w:rPr>
          <w:rFonts w:ascii="Arial" w:hAnsi="Arial" w:cs="Arial"/>
          <w:color w:val="777A0C"/>
          <w:sz w:val="20"/>
          <w:szCs w:val="20"/>
        </w:rPr>
        <w:t xml:space="preserve">                    </w:t>
      </w:r>
      <w:r w:rsidRPr="00CD01EB">
        <w:rPr>
          <w:rFonts w:ascii="Arial" w:hAnsi="Arial" w:cs="Arial"/>
          <w:color w:val="777A0C"/>
          <w:sz w:val="20"/>
          <w:szCs w:val="20"/>
        </w:rPr>
        <w:t>Abita a S. Paul, sempre nel Minnesota.</w:t>
      </w:r>
    </w:p>
    <w:p w:rsidR="00092FD7" w:rsidRPr="007E46C6" w:rsidRDefault="00294199" w:rsidP="001B50BE">
      <w:pPr>
        <w:tabs>
          <w:tab w:val="center" w:pos="0"/>
          <w:tab w:val="left" w:pos="4253"/>
        </w:tabs>
        <w:spacing w:before="120" w:after="0" w:line="276" w:lineRule="auto"/>
        <w:rPr>
          <w:rFonts w:ascii="Arial" w:hAnsi="Arial" w:cs="Arial"/>
          <w:lang w:val="en-US"/>
        </w:rPr>
      </w:pPr>
      <w:r w:rsidRPr="007E46C6">
        <w:rPr>
          <w:rFonts w:ascii="Arial" w:hAnsi="Arial" w:cs="Arial"/>
          <w:lang w:val="en-US"/>
        </w:rPr>
        <w:t>Sky Loom, arpa sola (1996).</w:t>
      </w:r>
    </w:p>
    <w:p w:rsidR="00FE63D0" w:rsidRPr="007E46C6" w:rsidRDefault="00FE63D0" w:rsidP="001B50BE">
      <w:pPr>
        <w:tabs>
          <w:tab w:val="center" w:pos="0"/>
          <w:tab w:val="left" w:pos="4253"/>
        </w:tabs>
        <w:spacing w:before="120" w:after="0" w:line="276" w:lineRule="auto"/>
        <w:rPr>
          <w:rFonts w:ascii="Arial" w:hAnsi="Arial" w:cs="Arial"/>
          <w:lang w:val="en-US"/>
        </w:rPr>
      </w:pPr>
    </w:p>
    <w:p w:rsidR="00E04AF9" w:rsidRPr="00CD01EB" w:rsidRDefault="00E04AF9" w:rsidP="001B50BE">
      <w:pPr>
        <w:tabs>
          <w:tab w:val="center" w:pos="0"/>
          <w:tab w:val="left" w:pos="4253"/>
          <w:tab w:val="left" w:pos="4536"/>
        </w:tabs>
        <w:spacing w:before="120" w:after="0" w:line="276" w:lineRule="auto"/>
        <w:rPr>
          <w:rFonts w:ascii="Arial" w:hAnsi="Arial" w:cs="Arial"/>
          <w:color w:val="777A0C"/>
          <w:u w:val="single"/>
          <w:lang w:val="en-US"/>
        </w:rPr>
      </w:pPr>
      <w:r w:rsidRPr="00CD01EB">
        <w:rPr>
          <w:rFonts w:ascii="Arial" w:hAnsi="Arial" w:cs="Arial"/>
          <w:color w:val="777A0C"/>
          <w:u w:val="single"/>
          <w:lang w:val="en-US"/>
        </w:rPr>
        <w:t>HECKSTER  Walter</w:t>
      </w:r>
      <w:r w:rsidRPr="00CD01EB">
        <w:rPr>
          <w:rFonts w:ascii="Arial" w:hAnsi="Arial" w:cs="Arial"/>
          <w:color w:val="777A0C"/>
          <w:u w:val="single"/>
          <w:lang w:val="en-US"/>
        </w:rPr>
        <w:tab/>
        <w:t>Amsterdam, 20.3.1937</w:t>
      </w:r>
    </w:p>
    <w:p w:rsidR="00E04AF9" w:rsidRPr="00CD01EB" w:rsidRDefault="00E04AF9"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direttore d’orchestra e clarinettista</w:t>
      </w:r>
      <w:r w:rsidR="0044087D" w:rsidRPr="00CD01EB">
        <w:rPr>
          <w:rFonts w:ascii="Arial" w:hAnsi="Arial" w:cs="Arial"/>
          <w:color w:val="777A0C"/>
          <w:sz w:val="20"/>
          <w:szCs w:val="20"/>
        </w:rPr>
        <w:t xml:space="preserve">. Allievo di de Wilde e de Leeuw all’Accademia di Musica di Amsterdam. Perfezionamento in clarinetto con K. Wilson e Powell alla Yale University. Nel 1966 corsi con Sessions a Tanflewood. Clarinettista nel Netherlands Wind Ensemble e nella Connecticut Symphony </w:t>
      </w:r>
      <w:r w:rsidR="002C582E" w:rsidRPr="00CD01EB">
        <w:rPr>
          <w:rFonts w:ascii="Arial" w:hAnsi="Arial" w:cs="Arial"/>
          <w:color w:val="777A0C"/>
          <w:sz w:val="20"/>
          <w:szCs w:val="20"/>
        </w:rPr>
        <w:t xml:space="preserve"> </w:t>
      </w:r>
      <w:r w:rsidR="0044087D" w:rsidRPr="00CD01EB">
        <w:rPr>
          <w:rFonts w:ascii="Arial" w:hAnsi="Arial" w:cs="Arial"/>
          <w:color w:val="777A0C"/>
          <w:sz w:val="20"/>
          <w:szCs w:val="20"/>
        </w:rPr>
        <w:t>Orchestra. Insegnante di clarinetto all’Università del Manitoba, a Enschede, Arnhem e Groningen.</w:t>
      </w:r>
    </w:p>
    <w:p w:rsidR="00E340D5" w:rsidRPr="007E46C6" w:rsidRDefault="00E340D5" w:rsidP="001B50BE">
      <w:pPr>
        <w:tabs>
          <w:tab w:val="center" w:pos="0"/>
          <w:tab w:val="left" w:pos="4253"/>
        </w:tabs>
        <w:spacing w:before="120" w:after="0" w:line="276" w:lineRule="auto"/>
        <w:rPr>
          <w:rFonts w:ascii="Arial" w:hAnsi="Arial" w:cs="Arial"/>
        </w:rPr>
      </w:pPr>
      <w:r w:rsidRPr="007E46C6">
        <w:rPr>
          <w:rFonts w:ascii="Arial" w:hAnsi="Arial" w:cs="Arial"/>
        </w:rPr>
        <w:lastRenderedPageBreak/>
        <w:t>Setting, flauto e arpa (1992).</w:t>
      </w:r>
    </w:p>
    <w:p w:rsidR="00294199" w:rsidRPr="007E46C6" w:rsidRDefault="00294199" w:rsidP="001B50BE">
      <w:pPr>
        <w:tabs>
          <w:tab w:val="center" w:pos="0"/>
          <w:tab w:val="left" w:pos="4253"/>
        </w:tabs>
        <w:spacing w:before="120" w:after="0" w:line="276" w:lineRule="auto"/>
        <w:rPr>
          <w:rFonts w:ascii="Arial" w:hAnsi="Arial" w:cs="Arial"/>
        </w:rPr>
      </w:pPr>
    </w:p>
    <w:p w:rsidR="00092FD7" w:rsidRPr="00CD01EB" w:rsidRDefault="00092FD7" w:rsidP="001B50BE">
      <w:pPr>
        <w:pStyle w:val="Corpotesto"/>
        <w:tabs>
          <w:tab w:val="center" w:pos="0"/>
          <w:tab w:val="left" w:pos="4253"/>
          <w:tab w:val="left" w:pos="4536"/>
        </w:tabs>
        <w:spacing w:before="120" w:after="0" w:line="276" w:lineRule="auto"/>
        <w:rPr>
          <w:rFonts w:ascii="Arial" w:hAnsi="Arial" w:cs="Arial"/>
          <w:color w:val="777A0C"/>
          <w:sz w:val="24"/>
          <w:u w:val="single"/>
        </w:rPr>
      </w:pPr>
      <w:r w:rsidRPr="00CD01EB">
        <w:rPr>
          <w:rFonts w:ascii="Arial" w:hAnsi="Arial" w:cs="Arial"/>
          <w:color w:val="777A0C"/>
          <w:sz w:val="24"/>
          <w:u w:val="single"/>
        </w:rPr>
        <w:t>HELLER Stephen</w:t>
      </w:r>
      <w:r w:rsidRPr="00CD01EB">
        <w:rPr>
          <w:rFonts w:ascii="Arial" w:hAnsi="Arial" w:cs="Arial"/>
          <w:color w:val="777A0C"/>
          <w:sz w:val="24"/>
          <w:u w:val="single"/>
        </w:rPr>
        <w:tab/>
        <w:t>Pest, 15.5.1813 - Parigi, 14.1.1888.</w:t>
      </w:r>
    </w:p>
    <w:p w:rsidR="00092FD7" w:rsidRPr="00CD01EB" w:rsidRDefault="00092FD7"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 xml:space="preserve">Pianista, didatta e compositore ungherese. Nel 1848 si trasferì a Parigi dove fu notevole concertista e insegnante, </w:t>
      </w:r>
      <w:r w:rsidR="006B2380">
        <w:rPr>
          <w:rFonts w:ascii="Arial" w:hAnsi="Arial" w:cs="Arial"/>
          <w:color w:val="777A0C"/>
        </w:rPr>
        <w:t xml:space="preserve">                 </w:t>
      </w:r>
      <w:r w:rsidRPr="00CD01EB">
        <w:rPr>
          <w:rFonts w:ascii="Arial" w:hAnsi="Arial" w:cs="Arial"/>
          <w:color w:val="777A0C"/>
        </w:rPr>
        <w:t>amico di Chopin, Liszt, Berlioz.</w:t>
      </w:r>
    </w:p>
    <w:p w:rsidR="00092FD7" w:rsidRPr="007E46C6" w:rsidRDefault="00092FD7" w:rsidP="001B50BE">
      <w:pPr>
        <w:tabs>
          <w:tab w:val="center" w:pos="0"/>
          <w:tab w:val="left" w:pos="4253"/>
        </w:tabs>
        <w:spacing w:before="120" w:after="0" w:line="276" w:lineRule="auto"/>
        <w:rPr>
          <w:rFonts w:ascii="Arial" w:hAnsi="Arial" w:cs="Arial"/>
          <w:lang w:val="en-US"/>
        </w:rPr>
      </w:pPr>
      <w:r w:rsidRPr="007E46C6">
        <w:rPr>
          <w:rFonts w:ascii="Arial" w:hAnsi="Arial" w:cs="Arial"/>
          <w:lang w:val="en-US"/>
        </w:rPr>
        <w:t>Studio, op. 47 (1’10).</w:t>
      </w:r>
      <w:r w:rsidR="004A033B" w:rsidRPr="007E46C6">
        <w:rPr>
          <w:rFonts w:ascii="Arial" w:hAnsi="Arial" w:cs="Arial"/>
          <w:lang w:val="en-US"/>
        </w:rPr>
        <w:t xml:space="preserve">   6 Studi.</w:t>
      </w:r>
    </w:p>
    <w:p w:rsidR="00FC5E6A" w:rsidRPr="007E46C6" w:rsidRDefault="00FC5E6A" w:rsidP="001B50BE">
      <w:pPr>
        <w:tabs>
          <w:tab w:val="center" w:pos="0"/>
          <w:tab w:val="left" w:pos="4253"/>
        </w:tabs>
        <w:spacing w:before="120" w:after="0" w:line="276" w:lineRule="auto"/>
        <w:rPr>
          <w:rFonts w:ascii="Arial" w:hAnsi="Arial" w:cs="Arial"/>
          <w:lang w:val="en-US"/>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lang w:val="en-US"/>
        </w:rPr>
      </w:pPr>
      <w:r w:rsidRPr="00CD01EB">
        <w:rPr>
          <w:rFonts w:ascii="Arial" w:hAnsi="Arial" w:cs="Arial"/>
          <w:color w:val="777A0C"/>
          <w:u w:val="single"/>
          <w:lang w:val="en-US"/>
        </w:rPr>
        <w:t>HENKEMANS  Hans</w:t>
      </w:r>
      <w:r w:rsidRPr="00CD01EB">
        <w:rPr>
          <w:rFonts w:ascii="Arial" w:hAnsi="Arial" w:cs="Arial"/>
          <w:color w:val="777A0C"/>
          <w:u w:val="single"/>
          <w:lang w:val="en-US"/>
        </w:rPr>
        <w:tab/>
        <w:t>L’Aia, 23.12.1913 - Nieuwegein, 29.12.1995.</w:t>
      </w:r>
    </w:p>
    <w:p w:rsidR="0084077C" w:rsidRPr="00CD01EB" w:rsidRDefault="0084077C"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 xml:space="preserve">Pianista concertista e compositore olandese, allievo di Pijper, van Meyer. Subito dopo la guerra, si dedicò per 20 anni </w:t>
      </w:r>
      <w:r w:rsidR="006B2380">
        <w:rPr>
          <w:rFonts w:ascii="Arial" w:hAnsi="Arial" w:cs="Arial"/>
          <w:color w:val="777A0C"/>
        </w:rPr>
        <w:t xml:space="preserve">                </w:t>
      </w:r>
      <w:r w:rsidRPr="00CD01EB">
        <w:rPr>
          <w:rFonts w:ascii="Arial" w:hAnsi="Arial" w:cs="Arial"/>
          <w:color w:val="777A0C"/>
        </w:rPr>
        <w:t xml:space="preserve">alla Musica. Concerti in Europa e America, particolarmente capace nell’esecuzione di brani di Debussy, Ravel, </w:t>
      </w:r>
      <w:r w:rsidR="006B2380">
        <w:rPr>
          <w:rFonts w:ascii="Arial" w:hAnsi="Arial" w:cs="Arial"/>
          <w:color w:val="777A0C"/>
        </w:rPr>
        <w:t xml:space="preserve">             </w:t>
      </w:r>
      <w:r w:rsidRPr="00CD01EB">
        <w:rPr>
          <w:rFonts w:ascii="Arial" w:hAnsi="Arial" w:cs="Arial"/>
          <w:color w:val="777A0C"/>
        </w:rPr>
        <w:t xml:space="preserve">Beethoven e Mozart (del quale eseguì tutti  i 23 Concerti per pf. ). Dal 1960 fu insegnante di pianoforte e composizione. Dal 1969 tornò a concentrarsi sulla psichiatria, era laureato dal 1931 all’Università di Utrecht. Fece durante la sua </w:t>
      </w:r>
      <w:r w:rsidR="006B2380">
        <w:rPr>
          <w:rFonts w:ascii="Arial" w:hAnsi="Arial" w:cs="Arial"/>
          <w:color w:val="777A0C"/>
        </w:rPr>
        <w:t xml:space="preserve">     </w:t>
      </w:r>
      <w:r w:rsidRPr="00CD01EB">
        <w:rPr>
          <w:rFonts w:ascii="Arial" w:hAnsi="Arial" w:cs="Arial"/>
          <w:color w:val="777A0C"/>
        </w:rPr>
        <w:t xml:space="preserve">carriera concertistica, un’interessante ricerca sugli aspetti della sublimazione, l’imitazione di un altro, (ad esempio per eseguire Debussy è necessario conoscere: </w:t>
      </w:r>
      <w:r w:rsidRPr="00CD01EB">
        <w:rPr>
          <w:rFonts w:ascii="Arial" w:hAnsi="Arial" w:cs="Arial"/>
          <w:i/>
          <w:color w:val="777A0C"/>
        </w:rPr>
        <w:t>come, quando, dove</w:t>
      </w:r>
      <w:r w:rsidRPr="00CD01EB">
        <w:rPr>
          <w:rFonts w:ascii="Arial" w:hAnsi="Arial" w:cs="Arial"/>
          <w:color w:val="777A0C"/>
        </w:rPr>
        <w:t>...) in poche parole: la sublimazione può portarci veramente all’opera d’arte, ma in caso di fallimento può provocare, al limite, casi di nevrosi e aggressività.</w:t>
      </w:r>
    </w:p>
    <w:p w:rsidR="0084077C" w:rsidRPr="007E46C6" w:rsidRDefault="0084077C" w:rsidP="001B50BE">
      <w:pPr>
        <w:tabs>
          <w:tab w:val="center" w:pos="0"/>
          <w:tab w:val="left" w:pos="4253"/>
        </w:tabs>
        <w:spacing w:before="120" w:after="0" w:line="276" w:lineRule="auto"/>
        <w:rPr>
          <w:rFonts w:ascii="Arial" w:hAnsi="Arial" w:cs="Arial"/>
        </w:rPr>
      </w:pPr>
      <w:r w:rsidRPr="007E46C6">
        <w:rPr>
          <w:rFonts w:ascii="Arial" w:hAnsi="Arial" w:cs="Arial"/>
        </w:rPr>
        <w:t xml:space="preserve">Quintetto per arpa e quart. d’archi (1931).   </w:t>
      </w:r>
      <w:r w:rsidR="00ED4C95" w:rsidRPr="007E46C6">
        <w:rPr>
          <w:rFonts w:ascii="Arial" w:hAnsi="Arial" w:cs="Arial"/>
        </w:rPr>
        <w:t>4 Pezzi per arpa e flauto (1963).</w:t>
      </w:r>
    </w:p>
    <w:p w:rsidR="0084077C" w:rsidRPr="007E46C6" w:rsidRDefault="00C842C9" w:rsidP="001B50BE">
      <w:pPr>
        <w:tabs>
          <w:tab w:val="center" w:pos="0"/>
          <w:tab w:val="left" w:pos="4253"/>
        </w:tabs>
        <w:spacing w:before="120" w:after="0" w:line="276" w:lineRule="auto"/>
        <w:rPr>
          <w:rFonts w:ascii="Arial" w:hAnsi="Arial" w:cs="Arial"/>
        </w:rPr>
      </w:pPr>
      <w:r w:rsidRPr="007E46C6">
        <w:rPr>
          <w:rFonts w:ascii="Arial" w:hAnsi="Arial" w:cs="Arial"/>
        </w:rPr>
        <w:t>Concerto per arpa e orch. (1955).</w:t>
      </w:r>
    </w:p>
    <w:p w:rsidR="0084077C" w:rsidRPr="007E46C6" w:rsidRDefault="0084077C" w:rsidP="001B50BE">
      <w:pPr>
        <w:tabs>
          <w:tab w:val="center" w:pos="0"/>
          <w:tab w:val="left" w:pos="4253"/>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HENZE  Hans Werner</w:t>
      </w:r>
      <w:r w:rsidRPr="00CD01EB">
        <w:rPr>
          <w:rFonts w:ascii="Arial" w:hAnsi="Arial" w:cs="Arial"/>
          <w:color w:val="777A0C"/>
          <w:u w:val="single"/>
        </w:rPr>
        <w:tab/>
        <w:t>Gustersloh, 1.7.1926</w:t>
      </w:r>
      <w:r w:rsidR="00FE63D0" w:rsidRPr="00CD01EB">
        <w:rPr>
          <w:rFonts w:ascii="Arial" w:hAnsi="Arial" w:cs="Arial"/>
          <w:color w:val="777A0C"/>
          <w:u w:val="single"/>
        </w:rPr>
        <w:t xml:space="preserve"> - 27.10.2012.</w:t>
      </w:r>
    </w:p>
    <w:p w:rsidR="007403F6" w:rsidRPr="00CD01EB" w:rsidRDefault="007403F6"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tedesco, allievo di Fortner e Leibowitz. Dal 1953 al 1961 visse a Marino, presso Roma. </w:t>
      </w:r>
      <w:r w:rsidR="006B2380">
        <w:rPr>
          <w:rFonts w:ascii="Arial" w:hAnsi="Arial" w:cs="Arial"/>
          <w:color w:val="777A0C"/>
          <w:sz w:val="20"/>
          <w:szCs w:val="20"/>
        </w:rPr>
        <w:t xml:space="preserve">                                        </w:t>
      </w:r>
      <w:r w:rsidRPr="00CD01EB">
        <w:rPr>
          <w:rFonts w:ascii="Arial" w:hAnsi="Arial" w:cs="Arial"/>
          <w:color w:val="777A0C"/>
          <w:sz w:val="20"/>
          <w:szCs w:val="20"/>
        </w:rPr>
        <w:t xml:space="preserve">Autore di 10 Sinfonie. Musica dodecafonica morbida e talvolta sentimentale. Insegnante alla Royal Academy di Londra, </w:t>
      </w:r>
      <w:r w:rsidR="006B2380">
        <w:rPr>
          <w:rFonts w:ascii="Arial" w:hAnsi="Arial" w:cs="Arial"/>
          <w:color w:val="777A0C"/>
          <w:sz w:val="20"/>
          <w:szCs w:val="20"/>
        </w:rPr>
        <w:t xml:space="preserve">                   </w:t>
      </w:r>
      <w:r w:rsidRPr="00CD01EB">
        <w:rPr>
          <w:rFonts w:ascii="Arial" w:hAnsi="Arial" w:cs="Arial"/>
          <w:color w:val="777A0C"/>
          <w:sz w:val="20"/>
          <w:szCs w:val="20"/>
        </w:rPr>
        <w:t>al Mozarteum di Salisburgo e a Colonia. Per 1 anno ha insegn</w:t>
      </w:r>
      <w:r w:rsidR="00525F6A" w:rsidRPr="00CD01EB">
        <w:rPr>
          <w:rFonts w:ascii="Arial" w:hAnsi="Arial" w:cs="Arial"/>
          <w:color w:val="777A0C"/>
          <w:sz w:val="20"/>
          <w:szCs w:val="20"/>
        </w:rPr>
        <w:t>ò</w:t>
      </w:r>
      <w:r w:rsidRPr="00CD01EB">
        <w:rPr>
          <w:rFonts w:ascii="Arial" w:hAnsi="Arial" w:cs="Arial"/>
          <w:color w:val="777A0C"/>
          <w:sz w:val="20"/>
          <w:szCs w:val="20"/>
        </w:rPr>
        <w:t xml:space="preserve"> a Cuba</w:t>
      </w:r>
      <w:r w:rsidR="00FE63D0" w:rsidRPr="00CD01EB">
        <w:rPr>
          <w:rFonts w:ascii="Arial" w:hAnsi="Arial" w:cs="Arial"/>
          <w:color w:val="777A0C"/>
          <w:sz w:val="20"/>
          <w:szCs w:val="20"/>
        </w:rPr>
        <w:t>, quindi prese residenza in Italia, dove fu noto anche per le sue opinioni politiche</w:t>
      </w:r>
      <w:r w:rsidRPr="00CD01EB">
        <w:rPr>
          <w:rFonts w:ascii="Arial" w:hAnsi="Arial" w:cs="Arial"/>
          <w:color w:val="777A0C"/>
          <w:sz w:val="20"/>
          <w:szCs w:val="20"/>
        </w:rPr>
        <w:t>.</w:t>
      </w:r>
    </w:p>
    <w:p w:rsidR="004B4D72" w:rsidRPr="007E46C6" w:rsidRDefault="00B906FD" w:rsidP="001B50BE">
      <w:pPr>
        <w:tabs>
          <w:tab w:val="center" w:pos="0"/>
          <w:tab w:val="left" w:pos="4253"/>
        </w:tabs>
        <w:spacing w:before="120" w:after="0" w:line="276" w:lineRule="auto"/>
        <w:rPr>
          <w:rFonts w:ascii="Arial" w:hAnsi="Arial" w:cs="Arial"/>
        </w:rPr>
      </w:pPr>
      <w:r w:rsidRPr="007E46C6">
        <w:rPr>
          <w:rFonts w:ascii="Arial" w:hAnsi="Arial" w:cs="Arial"/>
        </w:rPr>
        <w:t xml:space="preserve">Being beauteous (1963) insieme di arpe.   </w:t>
      </w:r>
      <w:r w:rsidR="004B4D72" w:rsidRPr="007E46C6">
        <w:rPr>
          <w:rFonts w:ascii="Arial" w:hAnsi="Arial" w:cs="Arial"/>
        </w:rPr>
        <w:t>Canzona</w:t>
      </w:r>
      <w:r w:rsidR="00154B22" w:rsidRPr="007E46C6">
        <w:rPr>
          <w:rFonts w:ascii="Arial" w:hAnsi="Arial" w:cs="Arial"/>
        </w:rPr>
        <w:t xml:space="preserve"> (1982)</w:t>
      </w:r>
      <w:r w:rsidR="004B4D72" w:rsidRPr="007E46C6">
        <w:rPr>
          <w:rFonts w:ascii="Arial" w:hAnsi="Arial" w:cs="Arial"/>
        </w:rPr>
        <w:t>, insieme di arpe.</w:t>
      </w:r>
    </w:p>
    <w:p w:rsidR="00A167D4" w:rsidRPr="007E46C6" w:rsidRDefault="00A167D4" w:rsidP="001B50BE">
      <w:pPr>
        <w:tabs>
          <w:tab w:val="center" w:pos="0"/>
          <w:tab w:val="left" w:pos="4253"/>
        </w:tabs>
        <w:spacing w:before="120" w:after="0" w:line="276" w:lineRule="auto"/>
        <w:rPr>
          <w:rFonts w:ascii="Arial" w:hAnsi="Arial" w:cs="Arial"/>
          <w:lang w:val="de-DE"/>
        </w:rPr>
      </w:pPr>
      <w:r w:rsidRPr="007E46C6">
        <w:rPr>
          <w:rFonts w:ascii="Arial" w:hAnsi="Arial" w:cs="Arial"/>
          <w:lang w:val="de-DE"/>
        </w:rPr>
        <w:t xml:space="preserve">Carillon (5’35), </w:t>
      </w:r>
      <w:r w:rsidR="008E3B89" w:rsidRPr="007E46C6">
        <w:rPr>
          <w:rFonts w:ascii="Arial" w:hAnsi="Arial" w:cs="Arial"/>
          <w:lang w:val="de-DE"/>
        </w:rPr>
        <w:t xml:space="preserve">   </w:t>
      </w:r>
      <w:r w:rsidRPr="007E46C6">
        <w:rPr>
          <w:rFonts w:ascii="Arial" w:hAnsi="Arial" w:cs="Arial"/>
          <w:lang w:val="de-DE"/>
        </w:rPr>
        <w:t xml:space="preserve">Recitatif (2’15), </w:t>
      </w:r>
      <w:r w:rsidR="008E3B89" w:rsidRPr="007E46C6">
        <w:rPr>
          <w:rFonts w:ascii="Arial" w:hAnsi="Arial" w:cs="Arial"/>
          <w:lang w:val="de-DE"/>
        </w:rPr>
        <w:t xml:space="preserve">   </w:t>
      </w:r>
      <w:r w:rsidRPr="007E46C6">
        <w:rPr>
          <w:rFonts w:ascii="Arial" w:hAnsi="Arial" w:cs="Arial"/>
          <w:lang w:val="de-DE"/>
        </w:rPr>
        <w:t>Masque (1’30), arpa, chitarra, mand. (1974).</w:t>
      </w:r>
    </w:p>
    <w:p w:rsidR="00FC5E6A" w:rsidRPr="007E46C6" w:rsidRDefault="00FC5E6A" w:rsidP="001B50BE">
      <w:pPr>
        <w:tabs>
          <w:tab w:val="center" w:pos="0"/>
          <w:tab w:val="left" w:pos="4253"/>
        </w:tabs>
        <w:spacing w:before="120" w:after="0" w:line="276" w:lineRule="auto"/>
        <w:rPr>
          <w:rFonts w:ascii="Arial" w:hAnsi="Arial" w:cs="Arial"/>
        </w:rPr>
      </w:pPr>
      <w:r w:rsidRPr="007E46C6">
        <w:rPr>
          <w:rFonts w:ascii="Arial" w:hAnsi="Arial" w:cs="Arial"/>
        </w:rPr>
        <w:t>Doppio concerto per oboe, arpa e orch.</w:t>
      </w:r>
      <w:r w:rsidR="002E7B6A" w:rsidRPr="007E46C6">
        <w:rPr>
          <w:rFonts w:ascii="Arial" w:hAnsi="Arial" w:cs="Arial"/>
        </w:rPr>
        <w:t xml:space="preserve"> d’archi</w:t>
      </w:r>
      <w:r w:rsidR="00440796" w:rsidRPr="007E46C6">
        <w:rPr>
          <w:rFonts w:ascii="Arial" w:hAnsi="Arial" w:cs="Arial"/>
        </w:rPr>
        <w:t xml:space="preserve"> </w:t>
      </w:r>
      <w:r w:rsidR="00A53D6B" w:rsidRPr="007E46C6">
        <w:rPr>
          <w:rFonts w:ascii="Arial" w:hAnsi="Arial" w:cs="Arial"/>
        </w:rPr>
        <w:t>(1966, 30’</w:t>
      </w:r>
      <w:r w:rsidRPr="007E46C6">
        <w:rPr>
          <w:rFonts w:ascii="Arial" w:hAnsi="Arial" w:cs="Arial"/>
        </w:rPr>
        <w:t>).</w:t>
      </w:r>
    </w:p>
    <w:p w:rsidR="002E7B6A" w:rsidRPr="007E46C6" w:rsidRDefault="002E7B6A" w:rsidP="001B50BE">
      <w:pPr>
        <w:tabs>
          <w:tab w:val="center" w:pos="0"/>
          <w:tab w:val="left" w:pos="4253"/>
        </w:tabs>
        <w:spacing w:before="120" w:after="0" w:line="276" w:lineRule="auto"/>
        <w:rPr>
          <w:rFonts w:ascii="Arial" w:hAnsi="Arial" w:cs="Arial"/>
        </w:rPr>
      </w:pPr>
    </w:p>
    <w:p w:rsidR="002E7B6A" w:rsidRPr="00CD01EB" w:rsidRDefault="002E7B6A" w:rsidP="001B50BE">
      <w:pPr>
        <w:numPr>
          <w:ilvl w:val="0"/>
          <w:numId w:val="1"/>
        </w:numPr>
        <w:tabs>
          <w:tab w:val="center" w:pos="0"/>
          <w:tab w:val="left" w:pos="4253"/>
          <w:tab w:val="left" w:pos="4536"/>
        </w:tabs>
        <w:spacing w:before="120" w:after="0" w:line="276" w:lineRule="auto"/>
        <w:ind w:left="0" w:firstLine="0"/>
        <w:rPr>
          <w:rFonts w:ascii="Arial" w:hAnsi="Arial" w:cs="Arial"/>
          <w:vanish/>
          <w:color w:val="777A0C"/>
        </w:rPr>
      </w:pPr>
    </w:p>
    <w:p w:rsidR="002E7B6A" w:rsidRPr="00CD01EB" w:rsidRDefault="002E7B6A" w:rsidP="001B50BE">
      <w:pPr>
        <w:numPr>
          <w:ilvl w:val="0"/>
          <w:numId w:val="1"/>
        </w:numPr>
        <w:tabs>
          <w:tab w:val="center" w:pos="0"/>
          <w:tab w:val="left" w:pos="4253"/>
          <w:tab w:val="left" w:pos="4536"/>
        </w:tabs>
        <w:spacing w:before="120" w:after="0" w:line="276" w:lineRule="auto"/>
        <w:ind w:left="0" w:firstLine="0"/>
        <w:rPr>
          <w:rFonts w:ascii="Arial" w:hAnsi="Arial" w:cs="Arial"/>
          <w:vanish/>
          <w:color w:val="777A0C"/>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lang w:val="en-US"/>
        </w:rPr>
      </w:pPr>
      <w:r w:rsidRPr="00CD01EB">
        <w:rPr>
          <w:rFonts w:ascii="Arial" w:hAnsi="Arial" w:cs="Arial"/>
          <w:color w:val="777A0C"/>
          <w:u w:val="single"/>
          <w:lang w:val="en-US"/>
        </w:rPr>
        <w:t>HERMANN  Bernard</w:t>
      </w:r>
      <w:r w:rsidRPr="00CD01EB">
        <w:rPr>
          <w:rFonts w:ascii="Arial" w:hAnsi="Arial" w:cs="Arial"/>
          <w:color w:val="777A0C"/>
          <w:u w:val="single"/>
          <w:lang w:val="en-US"/>
        </w:rPr>
        <w:tab/>
        <w:t>New York, 29.6.1911 - New York, 24.12.1975.</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e direttore d’orchestra, fondatore della New Chamber Orchestra. Premio Oscar per il commento musicale </w:t>
      </w:r>
      <w:r w:rsidR="006B2380">
        <w:rPr>
          <w:rFonts w:ascii="Arial" w:hAnsi="Arial" w:cs="Arial"/>
          <w:color w:val="777A0C"/>
          <w:sz w:val="20"/>
          <w:szCs w:val="20"/>
        </w:rPr>
        <w:t xml:space="preserve">              </w:t>
      </w:r>
      <w:r w:rsidRPr="00CD01EB">
        <w:rPr>
          <w:rFonts w:ascii="Arial" w:hAnsi="Arial" w:cs="Arial"/>
          <w:color w:val="777A0C"/>
          <w:sz w:val="20"/>
          <w:szCs w:val="20"/>
        </w:rPr>
        <w:t>di un film.</w:t>
      </w:r>
    </w:p>
    <w:p w:rsidR="00FC5E6A" w:rsidRPr="007E46C6" w:rsidRDefault="00FC5E6A" w:rsidP="001B50BE">
      <w:pPr>
        <w:tabs>
          <w:tab w:val="center" w:pos="0"/>
          <w:tab w:val="left" w:pos="4253"/>
        </w:tabs>
        <w:spacing w:before="120" w:after="0" w:line="276" w:lineRule="auto"/>
        <w:rPr>
          <w:rFonts w:ascii="Arial" w:hAnsi="Arial" w:cs="Arial"/>
        </w:rPr>
      </w:pPr>
      <w:r w:rsidRPr="007E46C6">
        <w:rPr>
          <w:rFonts w:ascii="Arial" w:hAnsi="Arial" w:cs="Arial"/>
        </w:rPr>
        <w:t>Aria per fl. e arpa (1932).</w:t>
      </w:r>
    </w:p>
    <w:p w:rsidR="00FB1B47" w:rsidRPr="007E46C6" w:rsidRDefault="00FB1B47" w:rsidP="001B50BE">
      <w:pPr>
        <w:tabs>
          <w:tab w:val="center" w:pos="0"/>
          <w:tab w:val="left" w:pos="4253"/>
        </w:tabs>
        <w:spacing w:before="120" w:after="0" w:line="276" w:lineRule="auto"/>
        <w:rPr>
          <w:rFonts w:ascii="Arial" w:hAnsi="Arial" w:cs="Arial"/>
        </w:rPr>
      </w:pPr>
    </w:p>
    <w:p w:rsidR="00FB1B47" w:rsidRPr="00CD01EB" w:rsidRDefault="00FB1B47"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HERMANS  Nico</w:t>
      </w:r>
      <w:r w:rsidRPr="00CD01EB">
        <w:rPr>
          <w:rFonts w:ascii="Arial" w:hAnsi="Arial" w:cs="Arial"/>
          <w:color w:val="777A0C"/>
          <w:u w:val="single"/>
        </w:rPr>
        <w:tab/>
      </w:r>
      <w:r w:rsidR="00A63F71" w:rsidRPr="00CD01EB">
        <w:rPr>
          <w:rFonts w:ascii="Arial" w:hAnsi="Arial" w:cs="Arial"/>
          <w:color w:val="777A0C"/>
          <w:u w:val="single"/>
        </w:rPr>
        <w:t>Maastricht,</w:t>
      </w:r>
      <w:r w:rsidR="00440796" w:rsidRPr="00CD01EB">
        <w:rPr>
          <w:rFonts w:ascii="Arial" w:hAnsi="Arial" w:cs="Arial"/>
          <w:color w:val="777A0C"/>
          <w:u w:val="single"/>
        </w:rPr>
        <w:t xml:space="preserve"> </w:t>
      </w:r>
      <w:r w:rsidR="00E13F3A" w:rsidRPr="00CD01EB">
        <w:rPr>
          <w:rFonts w:ascii="Arial" w:hAnsi="Arial" w:cs="Arial"/>
          <w:color w:val="777A0C"/>
          <w:u w:val="single"/>
        </w:rPr>
        <w:t>19.6.</w:t>
      </w:r>
      <w:r w:rsidRPr="00CD01EB">
        <w:rPr>
          <w:rFonts w:ascii="Arial" w:hAnsi="Arial" w:cs="Arial"/>
          <w:color w:val="777A0C"/>
          <w:u w:val="single"/>
        </w:rPr>
        <w:t>1919</w:t>
      </w:r>
      <w:r w:rsidR="00E13F3A" w:rsidRPr="00CD01EB">
        <w:rPr>
          <w:rFonts w:ascii="Arial" w:hAnsi="Arial" w:cs="Arial"/>
          <w:color w:val="777A0C"/>
          <w:u w:val="single"/>
        </w:rPr>
        <w:t xml:space="preserve"> -</w:t>
      </w:r>
      <w:r w:rsidRPr="00CD01EB">
        <w:rPr>
          <w:rFonts w:ascii="Arial" w:hAnsi="Arial" w:cs="Arial"/>
          <w:color w:val="777A0C"/>
          <w:u w:val="single"/>
        </w:rPr>
        <w:t xml:space="preserve"> </w:t>
      </w:r>
      <w:r w:rsidR="00E13F3A" w:rsidRPr="00CD01EB">
        <w:rPr>
          <w:rFonts w:ascii="Arial" w:hAnsi="Arial" w:cs="Arial"/>
          <w:color w:val="777A0C"/>
          <w:u w:val="single"/>
        </w:rPr>
        <w:t xml:space="preserve">Utrecht, </w:t>
      </w:r>
      <w:r w:rsidR="00440796" w:rsidRPr="00CD01EB">
        <w:rPr>
          <w:rFonts w:ascii="Arial" w:hAnsi="Arial" w:cs="Arial"/>
          <w:color w:val="777A0C"/>
          <w:u w:val="single"/>
        </w:rPr>
        <w:t>11.8.</w:t>
      </w:r>
      <w:r w:rsidRPr="00CD01EB">
        <w:rPr>
          <w:rFonts w:ascii="Arial" w:hAnsi="Arial" w:cs="Arial"/>
          <w:color w:val="777A0C"/>
          <w:u w:val="single"/>
        </w:rPr>
        <w:t>1988.</w:t>
      </w:r>
    </w:p>
    <w:p w:rsidR="00A63F71" w:rsidRPr="00CD01EB" w:rsidRDefault="00A63F71"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direttore d’orchestra e violoncellista olandese.</w:t>
      </w:r>
    </w:p>
    <w:p w:rsidR="00FB1B47" w:rsidRPr="007E46C6" w:rsidRDefault="00FB1B47" w:rsidP="001B50BE">
      <w:pPr>
        <w:tabs>
          <w:tab w:val="center" w:pos="0"/>
          <w:tab w:val="left" w:pos="4253"/>
        </w:tabs>
        <w:spacing w:before="120" w:after="0" w:line="276" w:lineRule="auto"/>
        <w:rPr>
          <w:rFonts w:ascii="Arial" w:hAnsi="Arial" w:cs="Arial"/>
        </w:rPr>
      </w:pPr>
      <w:r w:rsidRPr="007E46C6">
        <w:rPr>
          <w:rFonts w:ascii="Arial" w:hAnsi="Arial" w:cs="Arial"/>
        </w:rPr>
        <w:t>Sonantia</w:t>
      </w:r>
      <w:r w:rsidR="00E13F3A" w:rsidRPr="007E46C6">
        <w:rPr>
          <w:rFonts w:ascii="Arial" w:hAnsi="Arial" w:cs="Arial"/>
        </w:rPr>
        <w:t>,</w:t>
      </w:r>
      <w:r w:rsidRPr="007E46C6">
        <w:rPr>
          <w:rFonts w:ascii="Arial" w:hAnsi="Arial" w:cs="Arial"/>
        </w:rPr>
        <w:t xml:space="preserve"> 4 pezzi per 2 arpe.</w:t>
      </w:r>
    </w:p>
    <w:p w:rsidR="00E13F3A" w:rsidRPr="007E46C6" w:rsidRDefault="00E13F3A" w:rsidP="001B50BE">
      <w:pPr>
        <w:tabs>
          <w:tab w:val="center" w:pos="0"/>
          <w:tab w:val="left" w:pos="4253"/>
        </w:tabs>
        <w:spacing w:before="120" w:after="0" w:line="276" w:lineRule="auto"/>
        <w:rPr>
          <w:rFonts w:ascii="Arial" w:hAnsi="Arial" w:cs="Arial"/>
          <w:u w:val="single"/>
        </w:rPr>
      </w:pPr>
    </w:p>
    <w:p w:rsidR="0042181E" w:rsidRPr="00CD01EB" w:rsidRDefault="0042181E"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HERRMANN  Hugo</w:t>
      </w:r>
      <w:r w:rsidRPr="00CD01EB">
        <w:rPr>
          <w:rFonts w:ascii="Arial" w:hAnsi="Arial" w:cs="Arial"/>
          <w:color w:val="777A0C"/>
          <w:u w:val="single"/>
        </w:rPr>
        <w:tab/>
        <w:t>Ravensburg, 19.4.1896 - Stoccarda, 7.9.1967.</w:t>
      </w:r>
    </w:p>
    <w:p w:rsidR="005558EA" w:rsidRPr="00CD01EB" w:rsidRDefault="005558E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lastRenderedPageBreak/>
        <w:t>Compositore e organista tedesco, allievo di Schroter, Gmeindl e Schreker. Nel 1923 si trasferì negli Stati Uniti</w:t>
      </w:r>
      <w:r w:rsidR="006B25F4" w:rsidRPr="00CD01EB">
        <w:rPr>
          <w:rFonts w:ascii="Arial" w:hAnsi="Arial" w:cs="Arial"/>
          <w:color w:val="777A0C"/>
          <w:sz w:val="20"/>
          <w:szCs w:val="20"/>
        </w:rPr>
        <w:t>,</w:t>
      </w:r>
      <w:r w:rsidRPr="00CD01EB">
        <w:rPr>
          <w:rFonts w:ascii="Arial" w:hAnsi="Arial" w:cs="Arial"/>
          <w:color w:val="777A0C"/>
          <w:sz w:val="20"/>
          <w:szCs w:val="20"/>
        </w:rPr>
        <w:t xml:space="preserve"> dove </w:t>
      </w:r>
      <w:r w:rsidR="00B23632" w:rsidRPr="00CD01EB">
        <w:rPr>
          <w:rFonts w:ascii="Arial" w:hAnsi="Arial" w:cs="Arial"/>
          <w:color w:val="777A0C"/>
          <w:sz w:val="20"/>
          <w:szCs w:val="20"/>
        </w:rPr>
        <w:t xml:space="preserve"> </w:t>
      </w:r>
      <w:r w:rsidR="006B2380">
        <w:rPr>
          <w:rFonts w:ascii="Arial" w:hAnsi="Arial" w:cs="Arial"/>
          <w:color w:val="777A0C"/>
          <w:sz w:val="20"/>
          <w:szCs w:val="20"/>
        </w:rPr>
        <w:t xml:space="preserve">            </w:t>
      </w:r>
      <w:r w:rsidRPr="00CD01EB">
        <w:rPr>
          <w:rFonts w:ascii="Arial" w:hAnsi="Arial" w:cs="Arial"/>
          <w:color w:val="777A0C"/>
          <w:sz w:val="20"/>
          <w:szCs w:val="20"/>
        </w:rPr>
        <w:t>f</w:t>
      </w:r>
      <w:r w:rsidR="006B25F4" w:rsidRPr="00CD01EB">
        <w:rPr>
          <w:rFonts w:ascii="Arial" w:hAnsi="Arial" w:cs="Arial"/>
          <w:color w:val="777A0C"/>
          <w:sz w:val="20"/>
          <w:szCs w:val="20"/>
        </w:rPr>
        <w:t xml:space="preserve">u </w:t>
      </w:r>
      <w:r w:rsidRPr="00CD01EB">
        <w:rPr>
          <w:rFonts w:ascii="Arial" w:hAnsi="Arial" w:cs="Arial"/>
          <w:color w:val="777A0C"/>
          <w:sz w:val="20"/>
          <w:szCs w:val="20"/>
        </w:rPr>
        <w:t>solista d’organo nella Detroit S</w:t>
      </w:r>
      <w:r w:rsidR="00525F6A" w:rsidRPr="00CD01EB">
        <w:rPr>
          <w:rFonts w:ascii="Arial" w:hAnsi="Arial" w:cs="Arial"/>
          <w:color w:val="777A0C"/>
          <w:sz w:val="20"/>
          <w:szCs w:val="20"/>
        </w:rPr>
        <w:t>.</w:t>
      </w:r>
      <w:r w:rsidRPr="00CD01EB">
        <w:rPr>
          <w:rFonts w:ascii="Arial" w:hAnsi="Arial" w:cs="Arial"/>
          <w:color w:val="777A0C"/>
          <w:sz w:val="20"/>
          <w:szCs w:val="20"/>
        </w:rPr>
        <w:t xml:space="preserve"> Orch. Due anni dopo tornò in Germania</w:t>
      </w:r>
      <w:r w:rsidR="00525F6A" w:rsidRPr="00CD01EB">
        <w:rPr>
          <w:rFonts w:ascii="Arial" w:hAnsi="Arial" w:cs="Arial"/>
          <w:color w:val="777A0C"/>
          <w:sz w:val="20"/>
          <w:szCs w:val="20"/>
        </w:rPr>
        <w:t>,</w:t>
      </w:r>
      <w:r w:rsidRPr="00CD01EB">
        <w:rPr>
          <w:rFonts w:ascii="Arial" w:hAnsi="Arial" w:cs="Arial"/>
          <w:color w:val="777A0C"/>
          <w:sz w:val="20"/>
          <w:szCs w:val="20"/>
        </w:rPr>
        <w:t xml:space="preserve"> dove fondò Istituti </w:t>
      </w:r>
      <w:r w:rsidR="006B25F4" w:rsidRPr="00CD01EB">
        <w:rPr>
          <w:rFonts w:ascii="Arial" w:hAnsi="Arial" w:cs="Arial"/>
          <w:color w:val="777A0C"/>
          <w:sz w:val="20"/>
          <w:szCs w:val="20"/>
        </w:rPr>
        <w:t>M</w:t>
      </w:r>
      <w:r w:rsidRPr="00CD01EB">
        <w:rPr>
          <w:rFonts w:ascii="Arial" w:hAnsi="Arial" w:cs="Arial"/>
          <w:color w:val="777A0C"/>
          <w:sz w:val="20"/>
          <w:szCs w:val="20"/>
        </w:rPr>
        <w:t>usicali.</w:t>
      </w:r>
    </w:p>
    <w:p w:rsidR="00FC5E6A" w:rsidRPr="007E46C6" w:rsidRDefault="00102C68" w:rsidP="001B50BE">
      <w:pPr>
        <w:tabs>
          <w:tab w:val="center" w:pos="0"/>
          <w:tab w:val="left" w:pos="4253"/>
        </w:tabs>
        <w:spacing w:before="120" w:after="0" w:line="276" w:lineRule="auto"/>
        <w:rPr>
          <w:rFonts w:ascii="Arial" w:hAnsi="Arial" w:cs="Arial"/>
        </w:rPr>
      </w:pPr>
      <w:r w:rsidRPr="007E46C6">
        <w:rPr>
          <w:rFonts w:ascii="Arial" w:hAnsi="Arial" w:cs="Arial"/>
        </w:rPr>
        <w:t>Doppio concerto per arpa e fisarmonica (1951).</w:t>
      </w:r>
    </w:p>
    <w:p w:rsidR="00815C15" w:rsidRPr="007E46C6" w:rsidRDefault="00815C15" w:rsidP="001B50BE">
      <w:pPr>
        <w:tabs>
          <w:tab w:val="center" w:pos="0"/>
          <w:tab w:val="left" w:pos="4253"/>
        </w:tabs>
        <w:spacing w:before="120" w:after="0" w:line="276" w:lineRule="auto"/>
        <w:rPr>
          <w:rFonts w:ascii="Arial" w:hAnsi="Arial" w:cs="Arial"/>
        </w:rPr>
      </w:pPr>
    </w:p>
    <w:p w:rsidR="00815C15" w:rsidRPr="00CD01EB" w:rsidRDefault="00815C15"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HERSANT  Philippe</w:t>
      </w:r>
      <w:r w:rsidRPr="00CD01EB">
        <w:rPr>
          <w:rFonts w:ascii="Arial" w:hAnsi="Arial" w:cs="Arial"/>
          <w:color w:val="777A0C"/>
          <w:u w:val="single"/>
        </w:rPr>
        <w:tab/>
        <w:t>Roma, 21.6.1948.</w:t>
      </w:r>
    </w:p>
    <w:p w:rsidR="0065595E" w:rsidRPr="00CD01EB" w:rsidRDefault="0065595E"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francese, allievo al Conservatorio di Parigi di Weber, Hugon e Jolivet. Vincitore del Prix</w:t>
      </w:r>
      <w:r w:rsidR="006B25F4" w:rsidRPr="00CD01EB">
        <w:rPr>
          <w:rFonts w:ascii="Arial" w:hAnsi="Arial" w:cs="Arial"/>
          <w:color w:val="777A0C"/>
          <w:sz w:val="20"/>
          <w:szCs w:val="20"/>
        </w:rPr>
        <w:t xml:space="preserve"> </w:t>
      </w:r>
      <w:r w:rsidRPr="00CD01EB">
        <w:rPr>
          <w:rFonts w:ascii="Arial" w:hAnsi="Arial" w:cs="Arial"/>
          <w:color w:val="777A0C"/>
          <w:sz w:val="20"/>
          <w:szCs w:val="20"/>
        </w:rPr>
        <w:t xml:space="preserve">Boulanger nel 1970 </w:t>
      </w:r>
      <w:r w:rsidR="006B2380">
        <w:rPr>
          <w:rFonts w:ascii="Arial" w:hAnsi="Arial" w:cs="Arial"/>
          <w:color w:val="777A0C"/>
          <w:sz w:val="20"/>
          <w:szCs w:val="20"/>
        </w:rPr>
        <w:t xml:space="preserve">            </w:t>
      </w:r>
      <w:r w:rsidRPr="00CD01EB">
        <w:rPr>
          <w:rFonts w:ascii="Arial" w:hAnsi="Arial" w:cs="Arial"/>
          <w:color w:val="777A0C"/>
          <w:sz w:val="20"/>
          <w:szCs w:val="20"/>
        </w:rPr>
        <w:t>e del Premio Enesco nel 1982.</w:t>
      </w:r>
    </w:p>
    <w:p w:rsidR="00815C15" w:rsidRPr="007E46C6" w:rsidRDefault="00815C15" w:rsidP="001B50BE">
      <w:pPr>
        <w:tabs>
          <w:tab w:val="center" w:pos="0"/>
          <w:tab w:val="left" w:pos="4253"/>
        </w:tabs>
        <w:spacing w:before="120" w:after="0" w:line="276" w:lineRule="auto"/>
        <w:rPr>
          <w:rFonts w:ascii="Arial" w:hAnsi="Arial" w:cs="Arial"/>
          <w:lang w:val="en-US"/>
        </w:rPr>
      </w:pPr>
      <w:r w:rsidRPr="007E46C6">
        <w:rPr>
          <w:rFonts w:ascii="Arial" w:hAnsi="Arial" w:cs="Arial"/>
        </w:rPr>
        <w:t xml:space="preserve">Hymne a Calliope, arpa sola (1998, 4’).   </w:t>
      </w:r>
      <w:r w:rsidRPr="007E46C6">
        <w:rPr>
          <w:rFonts w:ascii="Arial" w:hAnsi="Arial" w:cs="Arial"/>
          <w:lang w:val="en-US"/>
        </w:rPr>
        <w:t>Bamjan, arpa sola (2002, 7’).</w:t>
      </w:r>
    </w:p>
    <w:p w:rsidR="0025716E" w:rsidRPr="007E46C6" w:rsidRDefault="0025716E" w:rsidP="001B50BE">
      <w:pPr>
        <w:tabs>
          <w:tab w:val="center" w:pos="0"/>
          <w:tab w:val="left" w:pos="4253"/>
        </w:tabs>
        <w:spacing w:before="120" w:after="0" w:line="276" w:lineRule="auto"/>
        <w:rPr>
          <w:rFonts w:ascii="Arial" w:hAnsi="Arial" w:cs="Arial"/>
          <w:lang w:val="en-US"/>
        </w:rPr>
      </w:pPr>
    </w:p>
    <w:p w:rsidR="00192502" w:rsidRPr="00CD01EB" w:rsidRDefault="00192502" w:rsidP="001B50BE">
      <w:pPr>
        <w:tabs>
          <w:tab w:val="center" w:pos="0"/>
          <w:tab w:val="left" w:pos="4253"/>
          <w:tab w:val="left" w:pos="4536"/>
        </w:tabs>
        <w:spacing w:before="120" w:after="0" w:line="276" w:lineRule="auto"/>
        <w:rPr>
          <w:rFonts w:ascii="Arial" w:hAnsi="Arial" w:cs="Arial"/>
          <w:color w:val="777A0C"/>
          <w:u w:val="single"/>
          <w:lang w:val="en-US"/>
        </w:rPr>
      </w:pPr>
      <w:r w:rsidRPr="00CD01EB">
        <w:rPr>
          <w:rFonts w:ascii="Arial" w:hAnsi="Arial" w:cs="Arial"/>
          <w:color w:val="777A0C"/>
          <w:u w:val="single"/>
          <w:lang w:val="en-US"/>
        </w:rPr>
        <w:t>HERTEL  Johann Wilhelm</w:t>
      </w:r>
      <w:r w:rsidRPr="00CD01EB">
        <w:rPr>
          <w:rFonts w:ascii="Arial" w:hAnsi="Arial" w:cs="Arial"/>
          <w:color w:val="777A0C"/>
          <w:u w:val="single"/>
          <w:lang w:val="en-US"/>
        </w:rPr>
        <w:tab/>
        <w:t>Eisenach, 9.10.1727 - Schwerin, 14.6.1789.</w:t>
      </w:r>
    </w:p>
    <w:p w:rsidR="00192502" w:rsidRPr="00CD01EB" w:rsidRDefault="00192502"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Clavicembalista, violinista e compositore tedesco. Il nonno era stato Maestro di cappella a Oettingen e a Merseburg. </w:t>
      </w:r>
      <w:r w:rsidR="00B23632" w:rsidRPr="00CD01EB">
        <w:rPr>
          <w:rFonts w:ascii="Arial" w:hAnsi="Arial" w:cs="Arial"/>
          <w:color w:val="777A0C"/>
          <w:sz w:val="20"/>
          <w:szCs w:val="20"/>
        </w:rPr>
        <w:t xml:space="preserve">  </w:t>
      </w:r>
      <w:r w:rsidR="006B2380">
        <w:rPr>
          <w:rFonts w:ascii="Arial" w:hAnsi="Arial" w:cs="Arial"/>
          <w:color w:val="777A0C"/>
          <w:sz w:val="20"/>
          <w:szCs w:val="20"/>
        </w:rPr>
        <w:t xml:space="preserve">                    </w:t>
      </w:r>
      <w:r w:rsidRPr="00CD01EB">
        <w:rPr>
          <w:rFonts w:ascii="Arial" w:hAnsi="Arial" w:cs="Arial"/>
          <w:color w:val="777A0C"/>
          <w:sz w:val="20"/>
          <w:szCs w:val="20"/>
        </w:rPr>
        <w:t xml:space="preserve">Il padre Johann Christian, direttore alla corte di Eisenach, con il figlio -Johann Wilhelm- clavicembalista. </w:t>
      </w:r>
      <w:r w:rsidR="00B23632" w:rsidRPr="00CD01EB">
        <w:rPr>
          <w:rFonts w:ascii="Arial" w:hAnsi="Arial" w:cs="Arial"/>
          <w:color w:val="777A0C"/>
          <w:sz w:val="20"/>
          <w:szCs w:val="20"/>
        </w:rPr>
        <w:t xml:space="preserve">                              </w:t>
      </w:r>
      <w:r w:rsidRPr="00CD01EB">
        <w:rPr>
          <w:rFonts w:ascii="Arial" w:hAnsi="Arial" w:cs="Arial"/>
          <w:color w:val="777A0C"/>
          <w:sz w:val="20"/>
          <w:szCs w:val="20"/>
        </w:rPr>
        <w:t xml:space="preserve">Studi di violino con Benda, in seguito fu Direttore e compositore di Corte nel Ducato di Meclenburgo-Schwerin per i </w:t>
      </w:r>
      <w:r w:rsidR="00B23632" w:rsidRPr="00CD01EB">
        <w:rPr>
          <w:rFonts w:ascii="Arial" w:hAnsi="Arial" w:cs="Arial"/>
          <w:color w:val="777A0C"/>
          <w:sz w:val="20"/>
          <w:szCs w:val="20"/>
        </w:rPr>
        <w:t xml:space="preserve">                </w:t>
      </w:r>
      <w:r w:rsidRPr="00CD01EB">
        <w:rPr>
          <w:rFonts w:ascii="Arial" w:hAnsi="Arial" w:cs="Arial"/>
          <w:color w:val="777A0C"/>
          <w:sz w:val="20"/>
          <w:szCs w:val="20"/>
        </w:rPr>
        <w:t>2 Duchi: Cristiano Ludovico II e Federico II. Dal 1770 fu consigliere e segretario privato della principessa Ulrike.</w:t>
      </w:r>
    </w:p>
    <w:p w:rsidR="00192502" w:rsidRPr="007E46C6" w:rsidRDefault="00192502" w:rsidP="001B50BE">
      <w:pPr>
        <w:tabs>
          <w:tab w:val="center" w:pos="0"/>
          <w:tab w:val="left" w:pos="4253"/>
          <w:tab w:val="left" w:pos="4536"/>
        </w:tabs>
        <w:spacing w:before="120" w:after="0" w:line="276" w:lineRule="auto"/>
        <w:rPr>
          <w:rFonts w:ascii="Arial" w:hAnsi="Arial" w:cs="Arial"/>
        </w:rPr>
      </w:pPr>
      <w:r w:rsidRPr="007E46C6">
        <w:rPr>
          <w:rFonts w:ascii="Arial" w:hAnsi="Arial" w:cs="Arial"/>
        </w:rPr>
        <w:t>Concerto per arpa e clavicembalo in Fa (14’40).   Concerto per arpa e clavicembalo in Do.</w:t>
      </w:r>
    </w:p>
    <w:p w:rsidR="00102C68" w:rsidRPr="007E46C6" w:rsidRDefault="00102C68" w:rsidP="001B50BE">
      <w:pPr>
        <w:tabs>
          <w:tab w:val="center" w:pos="0"/>
          <w:tab w:val="left" w:pos="4253"/>
          <w:tab w:val="left" w:pos="4536"/>
        </w:tabs>
        <w:spacing w:before="120" w:after="0" w:line="276" w:lineRule="auto"/>
        <w:rPr>
          <w:rFonts w:ascii="Arial" w:hAnsi="Arial" w:cs="Arial"/>
        </w:rPr>
      </w:pPr>
    </w:p>
    <w:p w:rsidR="002C6774" w:rsidRPr="00CD01EB" w:rsidRDefault="002C6774"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HESPOS  Hans Joaquim</w:t>
      </w:r>
      <w:r w:rsidRPr="00CD01EB">
        <w:rPr>
          <w:rFonts w:ascii="Arial" w:hAnsi="Arial" w:cs="Arial"/>
          <w:color w:val="777A0C"/>
          <w:u w:val="single"/>
        </w:rPr>
        <w:tab/>
        <w:t>Emdem, 13.3.1938</w:t>
      </w:r>
    </w:p>
    <w:p w:rsidR="000B72DD" w:rsidRPr="00CD01EB" w:rsidRDefault="000B72DD" w:rsidP="001B50BE">
      <w:pPr>
        <w:tabs>
          <w:tab w:val="center" w:pos="0"/>
          <w:tab w:val="left" w:pos="4253"/>
          <w:tab w:val="left" w:pos="4536"/>
        </w:tabs>
        <w:spacing w:before="120" w:after="0" w:line="276" w:lineRule="auto"/>
        <w:rPr>
          <w:rFonts w:ascii="Arial" w:hAnsi="Arial" w:cs="Arial"/>
          <w:color w:val="777A0C"/>
          <w:sz w:val="19"/>
          <w:szCs w:val="19"/>
          <w:shd w:val="clear" w:color="auto" w:fill="E6ECF9"/>
        </w:rPr>
      </w:pPr>
      <w:r w:rsidRPr="00CD01EB">
        <w:rPr>
          <w:rFonts w:ascii="Arial" w:hAnsi="Arial" w:cs="Arial"/>
          <w:color w:val="777A0C"/>
          <w:sz w:val="20"/>
          <w:szCs w:val="20"/>
        </w:rPr>
        <w:t xml:space="preserve">Compositore tedesco di musica d’avanguardia. Dopo gli studi tradizionali, perfezionamento in Israele, all’Università dell’Indiana, a Bloomingtom, Sao Paulo, in Giappone, Canada e a Darmstadt. Autoeditore. </w:t>
      </w:r>
      <w:r w:rsidR="006B25F4" w:rsidRPr="00CD01EB">
        <w:rPr>
          <w:rFonts w:ascii="Arial" w:hAnsi="Arial" w:cs="Arial"/>
          <w:color w:val="777A0C"/>
          <w:sz w:val="20"/>
          <w:szCs w:val="20"/>
        </w:rPr>
        <w:t xml:space="preserve">     </w:t>
      </w:r>
      <w:r w:rsidR="00B23632" w:rsidRPr="00CD01EB">
        <w:rPr>
          <w:rFonts w:ascii="Arial" w:hAnsi="Arial" w:cs="Arial"/>
          <w:color w:val="777A0C"/>
          <w:sz w:val="20"/>
          <w:szCs w:val="20"/>
        </w:rPr>
        <w:t xml:space="preserve">                                        </w:t>
      </w:r>
      <w:r w:rsidRPr="00CD01EB">
        <w:rPr>
          <w:rFonts w:ascii="Arial" w:hAnsi="Arial" w:cs="Arial"/>
          <w:color w:val="777A0C"/>
          <w:sz w:val="20"/>
          <w:szCs w:val="20"/>
        </w:rPr>
        <w:t>Provate a visionare su You Tube il suo “Z dor” per contrabbasso solo….</w:t>
      </w:r>
    </w:p>
    <w:p w:rsidR="002C6774" w:rsidRPr="007E46C6" w:rsidRDefault="002C6774" w:rsidP="001B50BE">
      <w:pPr>
        <w:tabs>
          <w:tab w:val="center" w:pos="0"/>
          <w:tab w:val="left" w:pos="4253"/>
        </w:tabs>
        <w:spacing w:before="120" w:after="0" w:line="276" w:lineRule="auto"/>
        <w:rPr>
          <w:rFonts w:ascii="Arial" w:hAnsi="Arial" w:cs="Arial"/>
        </w:rPr>
      </w:pPr>
      <w:r w:rsidRPr="007E46C6">
        <w:rPr>
          <w:rFonts w:ascii="Arial" w:hAnsi="Arial" w:cs="Arial"/>
        </w:rPr>
        <w:t>Leija per arpa sola (1992).</w:t>
      </w:r>
      <w:r w:rsidR="00BD206A" w:rsidRPr="007E46C6">
        <w:rPr>
          <w:rFonts w:ascii="Arial" w:hAnsi="Arial" w:cs="Arial"/>
        </w:rPr>
        <w:t xml:space="preserve">   Four children, arpa e fl. </w:t>
      </w:r>
      <w:r w:rsidR="00596E5B" w:rsidRPr="007E46C6">
        <w:rPr>
          <w:rFonts w:ascii="Arial" w:hAnsi="Arial" w:cs="Arial"/>
        </w:rPr>
        <w:t>(1992).</w:t>
      </w:r>
    </w:p>
    <w:p w:rsidR="002C6774" w:rsidRPr="007E46C6" w:rsidRDefault="002C6774" w:rsidP="001B50BE">
      <w:pPr>
        <w:tabs>
          <w:tab w:val="center" w:pos="0"/>
          <w:tab w:val="left" w:pos="4253"/>
        </w:tabs>
        <w:spacing w:before="120" w:after="0" w:line="276" w:lineRule="auto"/>
        <w:rPr>
          <w:rFonts w:ascii="Arial" w:hAnsi="Arial" w:cs="Arial"/>
        </w:rPr>
      </w:pPr>
    </w:p>
    <w:p w:rsidR="00FC5E6A" w:rsidRPr="00CD01EB" w:rsidRDefault="00FC5E6A" w:rsidP="001B50BE">
      <w:pPr>
        <w:pStyle w:val="Corpotesto"/>
        <w:tabs>
          <w:tab w:val="center" w:pos="0"/>
          <w:tab w:val="left" w:pos="4253"/>
          <w:tab w:val="left" w:pos="4536"/>
        </w:tabs>
        <w:spacing w:before="120" w:after="0" w:line="276" w:lineRule="auto"/>
        <w:rPr>
          <w:rFonts w:ascii="Arial" w:hAnsi="Arial" w:cs="Arial"/>
          <w:color w:val="777A0C"/>
          <w:sz w:val="24"/>
          <w:u w:val="single"/>
        </w:rPr>
      </w:pPr>
      <w:r w:rsidRPr="00CD01EB">
        <w:rPr>
          <w:rFonts w:ascii="Arial" w:hAnsi="Arial" w:cs="Arial"/>
          <w:color w:val="777A0C"/>
          <w:sz w:val="24"/>
          <w:u w:val="single"/>
        </w:rPr>
        <w:t>HESS  WillyII</w:t>
      </w:r>
      <w:r w:rsidRPr="00CD01EB">
        <w:rPr>
          <w:rFonts w:ascii="Arial" w:hAnsi="Arial" w:cs="Arial"/>
          <w:color w:val="777A0C"/>
          <w:sz w:val="24"/>
          <w:u w:val="single"/>
        </w:rPr>
        <w:tab/>
        <w:t xml:space="preserve">Winterthur, 12.10.1906 </w:t>
      </w:r>
      <w:r w:rsidR="00C64ED0" w:rsidRPr="00CD01EB">
        <w:rPr>
          <w:rFonts w:ascii="Arial" w:hAnsi="Arial" w:cs="Arial"/>
          <w:color w:val="777A0C"/>
          <w:sz w:val="24"/>
          <w:u w:val="single"/>
        </w:rPr>
        <w:t>-</w:t>
      </w:r>
      <w:r w:rsidR="00800970" w:rsidRPr="00CD01EB">
        <w:rPr>
          <w:rFonts w:ascii="Arial" w:hAnsi="Arial" w:cs="Arial"/>
          <w:color w:val="777A0C"/>
          <w:sz w:val="24"/>
          <w:u w:val="single"/>
        </w:rPr>
        <w:t xml:space="preserve"> </w:t>
      </w:r>
      <w:r w:rsidR="00C64ED0" w:rsidRPr="00CD01EB">
        <w:rPr>
          <w:rFonts w:ascii="Arial" w:hAnsi="Arial" w:cs="Arial"/>
          <w:color w:val="777A0C"/>
          <w:sz w:val="24"/>
          <w:u w:val="single"/>
        </w:rPr>
        <w:t>Ivi, 9.5.</w:t>
      </w:r>
      <w:r w:rsidRPr="00CD01EB">
        <w:rPr>
          <w:rFonts w:ascii="Arial" w:hAnsi="Arial" w:cs="Arial"/>
          <w:color w:val="777A0C"/>
          <w:sz w:val="24"/>
          <w:u w:val="single"/>
        </w:rPr>
        <w:t>1997.</w:t>
      </w:r>
    </w:p>
    <w:p w:rsidR="00FC5E6A" w:rsidRPr="00CD01EB" w:rsidRDefault="00FC5E6A"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 xml:space="preserve">Compositore, </w:t>
      </w:r>
      <w:r w:rsidR="00C64ED0" w:rsidRPr="00CD01EB">
        <w:rPr>
          <w:rFonts w:ascii="Arial" w:hAnsi="Arial" w:cs="Arial"/>
          <w:color w:val="777A0C"/>
        </w:rPr>
        <w:t xml:space="preserve">fagottista, pianista </w:t>
      </w:r>
      <w:r w:rsidRPr="00CD01EB">
        <w:rPr>
          <w:rFonts w:ascii="Arial" w:hAnsi="Arial" w:cs="Arial"/>
          <w:color w:val="777A0C"/>
        </w:rPr>
        <w:t>e musicologo</w:t>
      </w:r>
      <w:r w:rsidR="00C64ED0" w:rsidRPr="00CD01EB">
        <w:rPr>
          <w:rFonts w:ascii="Arial" w:hAnsi="Arial" w:cs="Arial"/>
          <w:color w:val="777A0C"/>
        </w:rPr>
        <w:t xml:space="preserve"> svizzero</w:t>
      </w:r>
      <w:r w:rsidRPr="00CD01EB">
        <w:rPr>
          <w:rFonts w:ascii="Arial" w:hAnsi="Arial" w:cs="Arial"/>
          <w:color w:val="777A0C"/>
        </w:rPr>
        <w:t xml:space="preserve">, </w:t>
      </w:r>
      <w:r w:rsidR="00C64ED0" w:rsidRPr="00CD01EB">
        <w:rPr>
          <w:rFonts w:ascii="Arial" w:hAnsi="Arial" w:cs="Arial"/>
          <w:color w:val="777A0C"/>
        </w:rPr>
        <w:t xml:space="preserve">studi al Conservatorio e all’Università di Zurigo e di Berlino. </w:t>
      </w:r>
      <w:r w:rsidR="006B2380">
        <w:rPr>
          <w:rFonts w:ascii="Arial" w:hAnsi="Arial" w:cs="Arial"/>
          <w:color w:val="777A0C"/>
        </w:rPr>
        <w:t xml:space="preserve">                 </w:t>
      </w:r>
      <w:r w:rsidR="00C64ED0" w:rsidRPr="00CD01EB">
        <w:rPr>
          <w:rFonts w:ascii="Arial" w:hAnsi="Arial" w:cs="Arial"/>
          <w:color w:val="777A0C"/>
        </w:rPr>
        <w:t>Dal 1942 al 1971, fagottista nella Winterthur Stadtorchester. L</w:t>
      </w:r>
      <w:r w:rsidRPr="00CD01EB">
        <w:rPr>
          <w:rFonts w:ascii="Arial" w:hAnsi="Arial" w:cs="Arial"/>
          <w:color w:val="777A0C"/>
        </w:rPr>
        <w:t xml:space="preserve">avorò in particolare sulla pubblicazione delle opere </w:t>
      </w:r>
      <w:r w:rsidR="00C64ED0" w:rsidRPr="00CD01EB">
        <w:rPr>
          <w:rFonts w:ascii="Arial" w:hAnsi="Arial" w:cs="Arial"/>
          <w:color w:val="777A0C"/>
        </w:rPr>
        <w:t xml:space="preserve">non catalogate </w:t>
      </w:r>
      <w:r w:rsidRPr="00CD01EB">
        <w:rPr>
          <w:rFonts w:ascii="Arial" w:hAnsi="Arial" w:cs="Arial"/>
          <w:color w:val="777A0C"/>
        </w:rPr>
        <w:t>di Beethoven</w:t>
      </w:r>
      <w:r w:rsidR="00C64ED0" w:rsidRPr="00CD01EB">
        <w:rPr>
          <w:rFonts w:ascii="Arial" w:hAnsi="Arial" w:cs="Arial"/>
          <w:color w:val="777A0C"/>
        </w:rPr>
        <w:t xml:space="preserve"> con l’amico Giovanni Biamonti</w:t>
      </w:r>
      <w:r w:rsidR="001B3C74" w:rsidRPr="00CD01EB">
        <w:rPr>
          <w:rFonts w:ascii="Arial" w:hAnsi="Arial" w:cs="Arial"/>
          <w:color w:val="777A0C"/>
        </w:rPr>
        <w:t>, per l’Accademia di S. Cecilia</w:t>
      </w:r>
      <w:r w:rsidR="00C64ED0" w:rsidRPr="00CD01EB">
        <w:rPr>
          <w:rFonts w:ascii="Arial" w:hAnsi="Arial" w:cs="Arial"/>
          <w:color w:val="777A0C"/>
        </w:rPr>
        <w:t>.</w:t>
      </w:r>
    </w:p>
    <w:p w:rsidR="00C35021" w:rsidRPr="007E46C6" w:rsidRDefault="005B4910" w:rsidP="001B50BE">
      <w:pPr>
        <w:tabs>
          <w:tab w:val="center" w:pos="0"/>
          <w:tab w:val="left" w:pos="4253"/>
        </w:tabs>
        <w:spacing w:before="120" w:after="0" w:line="276" w:lineRule="auto"/>
        <w:rPr>
          <w:rFonts w:ascii="Arial" w:hAnsi="Arial" w:cs="Arial"/>
          <w:lang w:val="fr-FR"/>
        </w:rPr>
      </w:pPr>
      <w:r w:rsidRPr="007E46C6">
        <w:rPr>
          <w:rFonts w:ascii="Arial" w:hAnsi="Arial" w:cs="Arial"/>
        </w:rPr>
        <w:t xml:space="preserve">Volume di Harp Duos.   </w:t>
      </w:r>
      <w:r w:rsidR="00D52EDD" w:rsidRPr="007E46C6">
        <w:rPr>
          <w:rFonts w:ascii="Arial" w:hAnsi="Arial" w:cs="Arial"/>
        </w:rPr>
        <w:t xml:space="preserve">3 </w:t>
      </w:r>
      <w:r w:rsidR="00C35021" w:rsidRPr="007E46C6">
        <w:rPr>
          <w:rFonts w:ascii="Arial" w:hAnsi="Arial" w:cs="Arial"/>
        </w:rPr>
        <w:t>Tonstucke</w:t>
      </w:r>
      <w:r w:rsidR="00F65E13" w:rsidRPr="007E46C6">
        <w:rPr>
          <w:rFonts w:ascii="Arial" w:hAnsi="Arial" w:cs="Arial"/>
        </w:rPr>
        <w:t>,</w:t>
      </w:r>
      <w:r w:rsidR="00D52EDD" w:rsidRPr="007E46C6">
        <w:rPr>
          <w:rFonts w:ascii="Arial" w:hAnsi="Arial" w:cs="Arial"/>
        </w:rPr>
        <w:t xml:space="preserve"> op</w:t>
      </w:r>
      <w:r w:rsidR="00F65E13" w:rsidRPr="007E46C6">
        <w:rPr>
          <w:rFonts w:ascii="Arial" w:hAnsi="Arial" w:cs="Arial"/>
        </w:rPr>
        <w:t>.</w:t>
      </w:r>
      <w:r w:rsidR="00D52EDD" w:rsidRPr="007E46C6">
        <w:rPr>
          <w:rFonts w:ascii="Arial" w:hAnsi="Arial" w:cs="Arial"/>
        </w:rPr>
        <w:t xml:space="preserve"> 79, </w:t>
      </w:r>
      <w:r w:rsidR="00154B22" w:rsidRPr="007E46C6">
        <w:rPr>
          <w:rFonts w:ascii="Arial" w:hAnsi="Arial" w:cs="Arial"/>
        </w:rPr>
        <w:t xml:space="preserve">arpa e </w:t>
      </w:r>
      <w:r w:rsidR="00D52EDD" w:rsidRPr="007E46C6">
        <w:rPr>
          <w:rFonts w:ascii="Arial" w:hAnsi="Arial" w:cs="Arial"/>
        </w:rPr>
        <w:t>fl.</w:t>
      </w:r>
      <w:r w:rsidR="008E3B89" w:rsidRPr="007E46C6">
        <w:rPr>
          <w:rFonts w:ascii="Arial" w:hAnsi="Arial" w:cs="Arial"/>
        </w:rPr>
        <w:t xml:space="preserve">   </w:t>
      </w:r>
      <w:r w:rsidR="00C35021" w:rsidRPr="007E46C6">
        <w:rPr>
          <w:rFonts w:ascii="Arial" w:hAnsi="Arial" w:cs="Arial"/>
          <w:b/>
          <w:lang w:val="fr-FR"/>
        </w:rPr>
        <w:t>1</w:t>
      </w:r>
      <w:r w:rsidR="00C35021" w:rsidRPr="007E46C6">
        <w:rPr>
          <w:rFonts w:ascii="Arial" w:hAnsi="Arial" w:cs="Arial"/>
          <w:lang w:val="fr-FR"/>
        </w:rPr>
        <w:t>) Elfenreigen (4’10),</w:t>
      </w:r>
    </w:p>
    <w:p w:rsidR="00096D77" w:rsidRPr="007E46C6" w:rsidRDefault="00C35021" w:rsidP="001B50BE">
      <w:pPr>
        <w:tabs>
          <w:tab w:val="center" w:pos="0"/>
          <w:tab w:val="left" w:pos="4253"/>
        </w:tabs>
        <w:spacing w:before="120" w:after="0" w:line="276" w:lineRule="auto"/>
        <w:rPr>
          <w:rFonts w:ascii="Arial" w:hAnsi="Arial" w:cs="Arial"/>
        </w:rPr>
      </w:pPr>
      <w:r w:rsidRPr="007E46C6">
        <w:rPr>
          <w:rFonts w:ascii="Arial" w:hAnsi="Arial" w:cs="Arial"/>
          <w:lang w:val="fr-FR"/>
        </w:rPr>
        <w:t xml:space="preserve">2) Rondò (3’40),   </w:t>
      </w:r>
      <w:r w:rsidRPr="007E46C6">
        <w:rPr>
          <w:rFonts w:ascii="Arial" w:hAnsi="Arial" w:cs="Arial"/>
          <w:b/>
          <w:lang w:val="fr-FR"/>
        </w:rPr>
        <w:t>3</w:t>
      </w:r>
      <w:r w:rsidRPr="007E46C6">
        <w:rPr>
          <w:rFonts w:ascii="Arial" w:hAnsi="Arial" w:cs="Arial"/>
          <w:lang w:val="fr-FR"/>
        </w:rPr>
        <w:t>) Kleines Notturno (1’15).</w:t>
      </w:r>
      <w:r w:rsidR="008E3B89" w:rsidRPr="007E46C6">
        <w:rPr>
          <w:rFonts w:ascii="Arial" w:hAnsi="Arial" w:cs="Arial"/>
          <w:lang w:val="fr-FR"/>
        </w:rPr>
        <w:t xml:space="preserve">   </w:t>
      </w:r>
      <w:r w:rsidR="00D52EDD" w:rsidRPr="007E46C6">
        <w:rPr>
          <w:rFonts w:ascii="Arial" w:hAnsi="Arial" w:cs="Arial"/>
        </w:rPr>
        <w:t>Sonata in Re</w:t>
      </w:r>
      <w:r w:rsidR="005A60C9" w:rsidRPr="007E46C6">
        <w:rPr>
          <w:rFonts w:ascii="Arial" w:hAnsi="Arial" w:cs="Arial"/>
        </w:rPr>
        <w:t>,</w:t>
      </w:r>
      <w:r w:rsidR="00D52EDD" w:rsidRPr="007E46C6">
        <w:rPr>
          <w:rFonts w:ascii="Arial" w:hAnsi="Arial" w:cs="Arial"/>
        </w:rPr>
        <w:t xml:space="preserve"> op. 129, </w:t>
      </w:r>
      <w:r w:rsidR="00154B22" w:rsidRPr="007E46C6">
        <w:rPr>
          <w:rFonts w:ascii="Arial" w:hAnsi="Arial" w:cs="Arial"/>
        </w:rPr>
        <w:t xml:space="preserve">arpa </w:t>
      </w:r>
      <w:r w:rsidR="00D52EDD" w:rsidRPr="007E46C6">
        <w:rPr>
          <w:rFonts w:ascii="Arial" w:hAnsi="Arial" w:cs="Arial"/>
        </w:rPr>
        <w:t>e</w:t>
      </w:r>
      <w:r w:rsidR="00154B22" w:rsidRPr="007E46C6">
        <w:rPr>
          <w:rFonts w:ascii="Arial" w:hAnsi="Arial" w:cs="Arial"/>
        </w:rPr>
        <w:t xml:space="preserve"> fl.</w:t>
      </w:r>
    </w:p>
    <w:p w:rsidR="00FC5E6A" w:rsidRPr="007E46C6" w:rsidRDefault="00FC5E6A" w:rsidP="001B50BE">
      <w:pPr>
        <w:tabs>
          <w:tab w:val="center" w:pos="0"/>
          <w:tab w:val="left" w:pos="4253"/>
        </w:tabs>
        <w:spacing w:before="120" w:after="0" w:line="276" w:lineRule="auto"/>
        <w:rPr>
          <w:rFonts w:ascii="Arial" w:hAnsi="Arial" w:cs="Arial"/>
        </w:rPr>
      </w:pPr>
      <w:r w:rsidRPr="007E46C6">
        <w:rPr>
          <w:rFonts w:ascii="Arial" w:hAnsi="Arial" w:cs="Arial"/>
        </w:rPr>
        <w:t xml:space="preserve">Sonata </w:t>
      </w:r>
      <w:r w:rsidR="00154B22" w:rsidRPr="007E46C6">
        <w:rPr>
          <w:rFonts w:ascii="Arial" w:hAnsi="Arial" w:cs="Arial"/>
        </w:rPr>
        <w:t xml:space="preserve">im alten Stil, </w:t>
      </w:r>
      <w:r w:rsidR="005A60C9" w:rsidRPr="007E46C6">
        <w:rPr>
          <w:rFonts w:ascii="Arial" w:hAnsi="Arial" w:cs="Arial"/>
        </w:rPr>
        <w:t xml:space="preserve">op. 135, </w:t>
      </w:r>
      <w:r w:rsidRPr="007E46C6">
        <w:rPr>
          <w:rFonts w:ascii="Arial" w:hAnsi="Arial" w:cs="Arial"/>
        </w:rPr>
        <w:t xml:space="preserve">per </w:t>
      </w:r>
      <w:r w:rsidR="00154B22" w:rsidRPr="007E46C6">
        <w:rPr>
          <w:rFonts w:ascii="Arial" w:hAnsi="Arial" w:cs="Arial"/>
        </w:rPr>
        <w:t xml:space="preserve">arpa e </w:t>
      </w:r>
      <w:r w:rsidRPr="007E46C6">
        <w:rPr>
          <w:rFonts w:ascii="Arial" w:hAnsi="Arial" w:cs="Arial"/>
        </w:rPr>
        <w:t>viola.</w:t>
      </w:r>
    </w:p>
    <w:p w:rsidR="008E247F" w:rsidRPr="007E46C6" w:rsidRDefault="008E247F" w:rsidP="001B50BE">
      <w:pPr>
        <w:tabs>
          <w:tab w:val="center" w:pos="0"/>
          <w:tab w:val="left" w:pos="4253"/>
        </w:tabs>
        <w:spacing w:before="120" w:after="0" w:line="276" w:lineRule="auto"/>
        <w:rPr>
          <w:rFonts w:ascii="Arial" w:hAnsi="Arial" w:cs="Arial"/>
        </w:rPr>
      </w:pPr>
    </w:p>
    <w:p w:rsidR="003C4557" w:rsidRPr="00CD01EB" w:rsidRDefault="003C4557"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HEULIN  Meinir</w:t>
      </w:r>
    </w:p>
    <w:p w:rsidR="003C4557" w:rsidRPr="00CD01EB" w:rsidRDefault="003C4557"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b/>
          <w:color w:val="777A0C"/>
          <w:sz w:val="20"/>
          <w:szCs w:val="20"/>
        </w:rPr>
        <w:t>Arpista</w:t>
      </w:r>
      <w:r w:rsidRPr="00CD01EB">
        <w:rPr>
          <w:rFonts w:ascii="Arial" w:hAnsi="Arial" w:cs="Arial"/>
          <w:color w:val="777A0C"/>
          <w:sz w:val="20"/>
          <w:szCs w:val="20"/>
        </w:rPr>
        <w:t xml:space="preserve"> e compositrice gallese, Studi al University College di Cardiff e perfezionamento al Conservatorio di Genova. Arpista nell’Orchestra del Welsh National Opera e Insegnante al Royal College of Music di Cardiff.</w:t>
      </w:r>
    </w:p>
    <w:p w:rsidR="00154B22" w:rsidRPr="007E46C6" w:rsidRDefault="003C4557" w:rsidP="001B50BE">
      <w:pPr>
        <w:tabs>
          <w:tab w:val="center" w:pos="0"/>
          <w:tab w:val="left" w:pos="4253"/>
        </w:tabs>
        <w:spacing w:before="120" w:after="0" w:line="276" w:lineRule="auto"/>
        <w:rPr>
          <w:rFonts w:ascii="Arial" w:hAnsi="Arial" w:cs="Arial"/>
          <w:lang w:val="en-US"/>
        </w:rPr>
      </w:pPr>
      <w:r w:rsidRPr="007E46C6">
        <w:rPr>
          <w:rFonts w:ascii="Arial" w:hAnsi="Arial" w:cs="Arial"/>
          <w:lang w:val="en-US"/>
        </w:rPr>
        <w:t xml:space="preserve">5 Volumi di “Famous Music for the Harp”.   </w:t>
      </w:r>
      <w:r w:rsidR="00BE4FE2" w:rsidRPr="007E46C6">
        <w:rPr>
          <w:rFonts w:ascii="Arial" w:hAnsi="Arial" w:cs="Arial"/>
          <w:lang w:val="en-US"/>
        </w:rPr>
        <w:t>2</w:t>
      </w:r>
      <w:r w:rsidR="00700EE0" w:rsidRPr="007E46C6">
        <w:rPr>
          <w:rFonts w:ascii="Arial" w:hAnsi="Arial" w:cs="Arial"/>
          <w:lang w:val="en-US"/>
        </w:rPr>
        <w:t>5</w:t>
      </w:r>
      <w:r w:rsidR="007E3205" w:rsidRPr="007E46C6">
        <w:rPr>
          <w:rFonts w:ascii="Arial" w:hAnsi="Arial" w:cs="Arial"/>
          <w:lang w:val="en-US"/>
        </w:rPr>
        <w:t xml:space="preserve"> “Telyn </w:t>
      </w:r>
      <w:r w:rsidR="009B0ABD" w:rsidRPr="007E46C6">
        <w:rPr>
          <w:rFonts w:ascii="Arial" w:hAnsi="Arial" w:cs="Arial"/>
          <w:lang w:val="en-US"/>
        </w:rPr>
        <w:t>y</w:t>
      </w:r>
      <w:r w:rsidR="007E3205" w:rsidRPr="007E46C6">
        <w:rPr>
          <w:rFonts w:ascii="Arial" w:hAnsi="Arial" w:cs="Arial"/>
          <w:lang w:val="en-US"/>
        </w:rPr>
        <w:t xml:space="preserve"> Werin”.   </w:t>
      </w:r>
      <w:r w:rsidR="009B0ABD" w:rsidRPr="007E46C6">
        <w:rPr>
          <w:rFonts w:ascii="Arial" w:hAnsi="Arial" w:cs="Arial"/>
          <w:lang w:val="en-US"/>
        </w:rPr>
        <w:t>From the Beginning.</w:t>
      </w:r>
    </w:p>
    <w:p w:rsidR="005A60C9" w:rsidRPr="007E46C6" w:rsidRDefault="007E3205" w:rsidP="001B50BE">
      <w:pPr>
        <w:tabs>
          <w:tab w:val="center" w:pos="0"/>
          <w:tab w:val="left" w:pos="4253"/>
        </w:tabs>
        <w:spacing w:before="120" w:after="0" w:line="276" w:lineRule="auto"/>
        <w:rPr>
          <w:rFonts w:ascii="Arial" w:hAnsi="Arial" w:cs="Arial"/>
          <w:lang w:val="en-US"/>
        </w:rPr>
      </w:pPr>
      <w:r w:rsidRPr="007E46C6">
        <w:rPr>
          <w:rFonts w:ascii="Arial" w:hAnsi="Arial" w:cs="Arial"/>
          <w:lang w:val="en-US"/>
        </w:rPr>
        <w:t>Sain y Werin</w:t>
      </w:r>
      <w:r w:rsidR="002E76B2" w:rsidRPr="007E46C6">
        <w:rPr>
          <w:rFonts w:ascii="Arial" w:hAnsi="Arial" w:cs="Arial"/>
          <w:lang w:val="en-US"/>
        </w:rPr>
        <w:t xml:space="preserve">, arpa e fl.   </w:t>
      </w:r>
      <w:r w:rsidR="00BE4FE2" w:rsidRPr="007E46C6">
        <w:rPr>
          <w:rFonts w:ascii="Arial" w:hAnsi="Arial" w:cs="Arial"/>
          <w:lang w:val="en-US"/>
        </w:rPr>
        <w:t xml:space="preserve">10 </w:t>
      </w:r>
      <w:r w:rsidRPr="007E46C6">
        <w:rPr>
          <w:rFonts w:ascii="Arial" w:hAnsi="Arial" w:cs="Arial"/>
          <w:lang w:val="en-US"/>
        </w:rPr>
        <w:t>Telynor Llys a Chastell.   A Celtic feast.   12 Nursery tunes.</w:t>
      </w:r>
    </w:p>
    <w:p w:rsidR="005A60C9" w:rsidRPr="007E46C6" w:rsidRDefault="009B0ABD" w:rsidP="001B50BE">
      <w:pPr>
        <w:tabs>
          <w:tab w:val="center" w:pos="0"/>
          <w:tab w:val="left" w:pos="4253"/>
        </w:tabs>
        <w:spacing w:before="120" w:after="0" w:line="276" w:lineRule="auto"/>
        <w:rPr>
          <w:rFonts w:ascii="Arial" w:hAnsi="Arial" w:cs="Arial"/>
          <w:lang w:val="en-US"/>
        </w:rPr>
      </w:pPr>
      <w:r w:rsidRPr="007E46C6">
        <w:rPr>
          <w:rFonts w:ascii="Arial" w:hAnsi="Arial" w:cs="Arial"/>
          <w:lang w:val="en-US"/>
        </w:rPr>
        <w:t>A Sequence of Christmas Carols.</w:t>
      </w:r>
      <w:r w:rsidR="005A60C9" w:rsidRPr="007E46C6">
        <w:rPr>
          <w:rFonts w:ascii="Arial" w:hAnsi="Arial" w:cs="Arial"/>
          <w:lang w:val="en-US"/>
        </w:rPr>
        <w:t xml:space="preserve">   From the Beginning.   </w:t>
      </w:r>
      <w:r w:rsidRPr="007E46C6">
        <w:rPr>
          <w:rFonts w:ascii="Arial" w:hAnsi="Arial" w:cs="Arial"/>
          <w:lang w:val="en-US"/>
        </w:rPr>
        <w:t>Goodnight, insieme d’arpe.</w:t>
      </w:r>
    </w:p>
    <w:p w:rsidR="005A60C9" w:rsidRPr="007E46C6" w:rsidRDefault="007E3205" w:rsidP="001B50BE">
      <w:pPr>
        <w:tabs>
          <w:tab w:val="center" w:pos="0"/>
          <w:tab w:val="left" w:pos="4253"/>
        </w:tabs>
        <w:spacing w:before="120" w:after="0" w:line="276" w:lineRule="auto"/>
        <w:rPr>
          <w:rFonts w:ascii="Arial" w:hAnsi="Arial" w:cs="Arial"/>
          <w:lang w:val="en-US"/>
        </w:rPr>
      </w:pPr>
      <w:r w:rsidRPr="007E46C6">
        <w:rPr>
          <w:rFonts w:ascii="Arial" w:hAnsi="Arial" w:cs="Arial"/>
          <w:lang w:val="en-US"/>
        </w:rPr>
        <w:t>Wedding music per fl. e arpa, 2 volumi.</w:t>
      </w:r>
      <w:r w:rsidR="008E3B89" w:rsidRPr="007E46C6">
        <w:rPr>
          <w:rFonts w:ascii="Arial" w:hAnsi="Arial" w:cs="Arial"/>
          <w:lang w:val="en-US"/>
        </w:rPr>
        <w:t xml:space="preserve">   </w:t>
      </w:r>
      <w:r w:rsidR="00154B22" w:rsidRPr="007E46C6">
        <w:rPr>
          <w:rFonts w:ascii="Arial" w:hAnsi="Arial" w:cs="Arial"/>
          <w:lang w:val="en-US"/>
        </w:rPr>
        <w:t>Duos di arpe, 1° vol.</w:t>
      </w:r>
    </w:p>
    <w:p w:rsidR="005A60C9" w:rsidRPr="007E46C6" w:rsidRDefault="00154B22" w:rsidP="001B50BE">
      <w:pPr>
        <w:tabs>
          <w:tab w:val="center" w:pos="0"/>
          <w:tab w:val="left" w:pos="4253"/>
        </w:tabs>
        <w:spacing w:before="120" w:after="0" w:line="276" w:lineRule="auto"/>
        <w:rPr>
          <w:rFonts w:ascii="Arial" w:hAnsi="Arial" w:cs="Arial"/>
          <w:lang w:val="en-US"/>
        </w:rPr>
      </w:pPr>
      <w:r w:rsidRPr="007E46C6">
        <w:rPr>
          <w:rFonts w:ascii="Arial" w:hAnsi="Arial" w:cs="Arial"/>
          <w:lang w:val="en-US"/>
        </w:rPr>
        <w:lastRenderedPageBreak/>
        <w:t>Insieme di arpe:   Bryan Boru’s March,   What Child Is This</w:t>
      </w:r>
      <w:r w:rsidR="002E76B2" w:rsidRPr="007E46C6">
        <w:rPr>
          <w:rFonts w:ascii="Arial" w:hAnsi="Arial" w:cs="Arial"/>
          <w:lang w:val="en-US"/>
        </w:rPr>
        <w:t>,</w:t>
      </w:r>
      <w:r w:rsidR="00525F6A" w:rsidRPr="007E46C6">
        <w:rPr>
          <w:rFonts w:ascii="Arial" w:hAnsi="Arial" w:cs="Arial"/>
          <w:lang w:val="en-US"/>
        </w:rPr>
        <w:t xml:space="preserve"> </w:t>
      </w:r>
      <w:r w:rsidR="002E76B2" w:rsidRPr="007E46C6">
        <w:rPr>
          <w:rFonts w:ascii="Arial" w:hAnsi="Arial" w:cs="Arial"/>
          <w:lang w:val="en-US"/>
        </w:rPr>
        <w:t>Goodnight</w:t>
      </w:r>
      <w:r w:rsidR="005A60C9" w:rsidRPr="007E46C6">
        <w:rPr>
          <w:rFonts w:ascii="Arial" w:hAnsi="Arial" w:cs="Arial"/>
          <w:lang w:val="en-US"/>
        </w:rPr>
        <w:t>.</w:t>
      </w:r>
    </w:p>
    <w:p w:rsidR="007E3205" w:rsidRPr="007E46C6" w:rsidRDefault="002E76B2" w:rsidP="001B50BE">
      <w:pPr>
        <w:tabs>
          <w:tab w:val="center" w:pos="0"/>
          <w:tab w:val="left" w:pos="4253"/>
        </w:tabs>
        <w:spacing w:before="120" w:after="0" w:line="276" w:lineRule="auto"/>
        <w:rPr>
          <w:rFonts w:ascii="Arial" w:hAnsi="Arial" w:cs="Arial"/>
        </w:rPr>
      </w:pPr>
      <w:r w:rsidRPr="007E46C6">
        <w:rPr>
          <w:rFonts w:ascii="Arial" w:hAnsi="Arial" w:cs="Arial"/>
        </w:rPr>
        <w:t>5 Volumi di Musiche famose per arpa sola.</w:t>
      </w:r>
    </w:p>
    <w:p w:rsidR="00FC5E6A" w:rsidRPr="007E46C6" w:rsidRDefault="00FC5E6A" w:rsidP="001B50BE">
      <w:pPr>
        <w:tabs>
          <w:tab w:val="center" w:pos="0"/>
          <w:tab w:val="left" w:pos="4253"/>
        </w:tabs>
        <w:spacing w:before="120" w:after="0" w:line="276" w:lineRule="auto"/>
        <w:rPr>
          <w:rFonts w:ascii="Arial" w:hAnsi="Arial" w:cs="Arial"/>
        </w:rPr>
      </w:pPr>
    </w:p>
    <w:p w:rsidR="0073513D" w:rsidRPr="00CD01EB" w:rsidRDefault="0073513D" w:rsidP="001B50BE">
      <w:pPr>
        <w:pStyle w:val="NormaleWeb"/>
        <w:tabs>
          <w:tab w:val="center" w:pos="0"/>
          <w:tab w:val="left" w:pos="4253"/>
          <w:tab w:val="left" w:pos="4536"/>
        </w:tabs>
        <w:spacing w:before="120" w:beforeAutospacing="0" w:after="0" w:afterAutospacing="0" w:line="276" w:lineRule="auto"/>
        <w:rPr>
          <w:rFonts w:ascii="Arial" w:hAnsi="Arial" w:cs="Arial"/>
          <w:color w:val="777A0C"/>
          <w:u w:val="single"/>
        </w:rPr>
      </w:pPr>
      <w:r w:rsidRPr="00CD01EB">
        <w:rPr>
          <w:rFonts w:ascii="Arial" w:hAnsi="Arial" w:cs="Arial"/>
          <w:color w:val="777A0C"/>
          <w:u w:val="single"/>
        </w:rPr>
        <w:t>HIDAS  Frigyes</w:t>
      </w:r>
      <w:r w:rsidRPr="00CD01EB">
        <w:rPr>
          <w:rFonts w:ascii="Arial" w:hAnsi="Arial" w:cs="Arial"/>
          <w:color w:val="777A0C"/>
          <w:u w:val="single"/>
        </w:rPr>
        <w:tab/>
        <w:t>Budapest, 25.5.1928 - ivi, 7.3.2003.</w:t>
      </w:r>
    </w:p>
    <w:p w:rsidR="00EB28D0" w:rsidRPr="00CD01EB" w:rsidRDefault="00EB28D0" w:rsidP="001B50BE">
      <w:pPr>
        <w:pStyle w:val="NormaleWeb"/>
        <w:tabs>
          <w:tab w:val="center" w:pos="0"/>
          <w:tab w:val="left" w:pos="4253"/>
          <w:tab w:val="left" w:pos="4536"/>
        </w:tabs>
        <w:spacing w:before="120" w:beforeAutospacing="0" w:after="0" w:afterAutospacing="0" w:line="276" w:lineRule="auto"/>
        <w:rPr>
          <w:rFonts w:ascii="Arial" w:hAnsi="Arial" w:cs="Arial"/>
          <w:color w:val="777A0C"/>
          <w:sz w:val="20"/>
          <w:szCs w:val="20"/>
        </w:rPr>
      </w:pPr>
      <w:r w:rsidRPr="00CD01EB">
        <w:rPr>
          <w:rFonts w:ascii="Arial" w:hAnsi="Arial" w:cs="Arial"/>
          <w:color w:val="777A0C"/>
          <w:sz w:val="20"/>
          <w:szCs w:val="20"/>
        </w:rPr>
        <w:t xml:space="preserve">Compositore ungherese, allievo di Visky all’Accademia Liszt di Budapest. Dal 1951 al 1966 Direttore del Teatro </w:t>
      </w:r>
      <w:r w:rsidR="006B2380">
        <w:rPr>
          <w:rFonts w:ascii="Arial" w:hAnsi="Arial" w:cs="Arial"/>
          <w:color w:val="777A0C"/>
          <w:sz w:val="20"/>
          <w:szCs w:val="20"/>
        </w:rPr>
        <w:t xml:space="preserve">        </w:t>
      </w:r>
      <w:r w:rsidRPr="00CD01EB">
        <w:rPr>
          <w:rFonts w:ascii="Arial" w:hAnsi="Arial" w:cs="Arial"/>
          <w:color w:val="777A0C"/>
          <w:sz w:val="20"/>
          <w:szCs w:val="20"/>
        </w:rPr>
        <w:t>Nazionale e dal 1974 al 1979, Direttore al Teatro Municipale di Operetta. Dal 1980 si dedica unicamente alla composizione. Parecchie anche le composizioni vocali e per banda.</w:t>
      </w:r>
    </w:p>
    <w:p w:rsidR="00184C45" w:rsidRPr="007E46C6" w:rsidRDefault="0073513D" w:rsidP="001B50BE">
      <w:pPr>
        <w:tabs>
          <w:tab w:val="center" w:pos="0"/>
          <w:tab w:val="left" w:pos="4253"/>
        </w:tabs>
        <w:spacing w:before="120" w:after="0" w:line="276" w:lineRule="auto"/>
        <w:rPr>
          <w:rFonts w:ascii="Arial" w:hAnsi="Arial" w:cs="Arial"/>
        </w:rPr>
      </w:pPr>
      <w:r w:rsidRPr="007E46C6">
        <w:rPr>
          <w:rFonts w:ascii="Arial" w:hAnsi="Arial" w:cs="Arial"/>
          <w:lang w:val="en-US"/>
        </w:rPr>
        <w:t xml:space="preserve">Hungarian Floksong, per 4 arpe (6’50).   </w:t>
      </w:r>
      <w:r w:rsidR="00184C45" w:rsidRPr="007E46C6">
        <w:rPr>
          <w:rFonts w:ascii="Arial" w:hAnsi="Arial" w:cs="Arial"/>
        </w:rPr>
        <w:t xml:space="preserve">Only </w:t>
      </w:r>
      <w:r w:rsidR="00D1649E" w:rsidRPr="007E46C6">
        <w:rPr>
          <w:rFonts w:ascii="Arial" w:hAnsi="Arial" w:cs="Arial"/>
        </w:rPr>
        <w:t>2</w:t>
      </w:r>
      <w:r w:rsidR="00184C45" w:rsidRPr="007E46C6">
        <w:rPr>
          <w:rFonts w:ascii="Arial" w:hAnsi="Arial" w:cs="Arial"/>
        </w:rPr>
        <w:t>, tromba e arpa (6´45).</w:t>
      </w:r>
    </w:p>
    <w:p w:rsidR="00BE0B7D" w:rsidRPr="007E46C6" w:rsidRDefault="00BE0B7D" w:rsidP="001B50BE">
      <w:pPr>
        <w:tabs>
          <w:tab w:val="center" w:pos="0"/>
          <w:tab w:val="left" w:pos="4253"/>
        </w:tabs>
        <w:spacing w:before="120" w:after="0" w:line="276" w:lineRule="auto"/>
        <w:rPr>
          <w:rFonts w:ascii="Arial" w:hAnsi="Arial" w:cs="Arial"/>
        </w:rPr>
      </w:pPr>
      <w:r w:rsidRPr="007E46C6">
        <w:rPr>
          <w:rFonts w:ascii="Arial" w:hAnsi="Arial" w:cs="Arial"/>
        </w:rPr>
        <w:t>Doppio concerto, corno, arpa, archi e perc. (1989).</w:t>
      </w:r>
    </w:p>
    <w:p w:rsidR="005E76E5" w:rsidRPr="007E46C6" w:rsidRDefault="0073513D" w:rsidP="001B50BE">
      <w:pPr>
        <w:tabs>
          <w:tab w:val="center" w:pos="0"/>
          <w:tab w:val="left" w:pos="4253"/>
        </w:tabs>
        <w:spacing w:before="120" w:after="0" w:line="276" w:lineRule="auto"/>
        <w:rPr>
          <w:rFonts w:ascii="Arial" w:hAnsi="Arial" w:cs="Arial"/>
        </w:rPr>
      </w:pPr>
      <w:r w:rsidRPr="007E46C6">
        <w:rPr>
          <w:rFonts w:ascii="Arial" w:hAnsi="Arial" w:cs="Arial"/>
        </w:rPr>
        <w:t>Concerto per arpa e orch. (1979)</w:t>
      </w:r>
      <w:r w:rsidR="008D0243" w:rsidRPr="007E46C6">
        <w:rPr>
          <w:rFonts w:ascii="Arial" w:hAnsi="Arial" w:cs="Arial"/>
        </w:rPr>
        <w:t>:   1) 7’25,   2) 6’,   3) 6’05.</w:t>
      </w:r>
    </w:p>
    <w:p w:rsidR="00097FF3" w:rsidRPr="007E46C6" w:rsidRDefault="00097FF3" w:rsidP="001B50BE">
      <w:pPr>
        <w:tabs>
          <w:tab w:val="center" w:pos="0"/>
          <w:tab w:val="left" w:pos="4253"/>
        </w:tabs>
        <w:spacing w:before="120" w:after="0" w:line="276" w:lineRule="auto"/>
        <w:rPr>
          <w:rFonts w:ascii="Arial" w:hAnsi="Arial" w:cs="Arial"/>
        </w:rPr>
      </w:pPr>
    </w:p>
    <w:p w:rsidR="00097FF3" w:rsidRPr="00CD01EB" w:rsidRDefault="00097FF3" w:rsidP="001B50BE">
      <w:pPr>
        <w:tabs>
          <w:tab w:val="center" w:pos="0"/>
          <w:tab w:val="left" w:pos="4253"/>
          <w:tab w:val="left" w:pos="4536"/>
        </w:tabs>
        <w:spacing w:before="120" w:after="0" w:line="276" w:lineRule="auto"/>
        <w:rPr>
          <w:rFonts w:ascii="Arial" w:hAnsi="Arial" w:cs="Arial"/>
          <w:vanish/>
          <w:color w:val="777A0C"/>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HILLEMAKER  Lucien</w:t>
      </w:r>
      <w:r w:rsidRPr="00CD01EB">
        <w:rPr>
          <w:rFonts w:ascii="Arial" w:hAnsi="Arial" w:cs="Arial"/>
          <w:color w:val="777A0C"/>
          <w:u w:val="single"/>
        </w:rPr>
        <w:tab/>
        <w:t>Parigi, 10.6.1860 - Parigi, 2.6.1909.</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Pianista e compositore fratello di Paul, allievo di Massenet. Vincitore del Prix de Rome nel 1880.</w:t>
      </w:r>
    </w:p>
    <w:p w:rsidR="00FC5E6A" w:rsidRPr="007E46C6" w:rsidRDefault="00FC5E6A" w:rsidP="001B50BE">
      <w:pPr>
        <w:tabs>
          <w:tab w:val="center" w:pos="0"/>
          <w:tab w:val="left" w:pos="4253"/>
        </w:tabs>
        <w:spacing w:before="120" w:after="0" w:line="276" w:lineRule="auto"/>
        <w:rPr>
          <w:rFonts w:ascii="Arial" w:hAnsi="Arial" w:cs="Arial"/>
        </w:rPr>
      </w:pPr>
      <w:r w:rsidRPr="007E46C6">
        <w:rPr>
          <w:rFonts w:ascii="Arial" w:hAnsi="Arial" w:cs="Arial"/>
        </w:rPr>
        <w:t>2 Pezzi per arpa cromatica.</w:t>
      </w:r>
    </w:p>
    <w:p w:rsidR="00D6314F" w:rsidRPr="007E46C6" w:rsidRDefault="00D6314F" w:rsidP="001B50BE">
      <w:pPr>
        <w:tabs>
          <w:tab w:val="center" w:pos="0"/>
          <w:tab w:val="left" w:pos="4253"/>
        </w:tabs>
        <w:spacing w:before="120" w:after="0" w:line="276" w:lineRule="auto"/>
        <w:rPr>
          <w:rFonts w:ascii="Arial" w:hAnsi="Arial" w:cs="Arial"/>
        </w:rPr>
      </w:pPr>
    </w:p>
    <w:p w:rsidR="00D6314F" w:rsidRPr="00CD01EB" w:rsidRDefault="00D6314F" w:rsidP="001B50BE">
      <w:pPr>
        <w:pStyle w:val="Corpotesto"/>
        <w:tabs>
          <w:tab w:val="center" w:pos="0"/>
          <w:tab w:val="left" w:pos="4253"/>
          <w:tab w:val="left" w:pos="4536"/>
        </w:tabs>
        <w:spacing w:before="120" w:after="0" w:line="276" w:lineRule="auto"/>
        <w:rPr>
          <w:rFonts w:ascii="Arial" w:hAnsi="Arial" w:cs="Arial"/>
          <w:color w:val="777A0C"/>
          <w:sz w:val="24"/>
          <w:szCs w:val="24"/>
          <w:u w:val="single"/>
        </w:rPr>
      </w:pPr>
      <w:r w:rsidRPr="00CD01EB">
        <w:rPr>
          <w:rFonts w:ascii="Arial" w:hAnsi="Arial" w:cs="Arial"/>
          <w:color w:val="777A0C"/>
          <w:sz w:val="24"/>
          <w:szCs w:val="24"/>
          <w:u w:val="single"/>
        </w:rPr>
        <w:t>HILLER  Wilfried</w:t>
      </w:r>
      <w:r w:rsidRPr="00CD01EB">
        <w:rPr>
          <w:rFonts w:ascii="Arial" w:hAnsi="Arial" w:cs="Arial"/>
          <w:color w:val="777A0C"/>
          <w:sz w:val="24"/>
          <w:szCs w:val="24"/>
          <w:u w:val="single"/>
        </w:rPr>
        <w:tab/>
        <w:t>Weissenhorn, 15.3.1941</w:t>
      </w:r>
    </w:p>
    <w:p w:rsidR="00D6314F" w:rsidRPr="00CD01EB" w:rsidRDefault="00D6314F"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 xml:space="preserve">Compositore e percussionista tedesco, inizialmente autodidatta. Nel 1963 studi alla Hochschule di Monaco, allievo di Porth, Holzl, Bialas, Arnold. Corsi a Darmstadt con Boulez, Maderna e Stockhausen. Nel 1968 allievo di C. Orff. Percussionista nelle orchestre sinfoniche bavaresi. Quando aveva 3 anni, tutte le sere, con la madre, guardava la stella Alcor (Orsa maggiore), pensando alla promessa del marito professore: “Ogni sera, alle 22, guarderemo la stella e </w:t>
      </w:r>
      <w:r w:rsidR="006B2380">
        <w:rPr>
          <w:rFonts w:ascii="Arial" w:hAnsi="Arial" w:cs="Arial"/>
          <w:color w:val="777A0C"/>
        </w:rPr>
        <w:t xml:space="preserve">           </w:t>
      </w:r>
      <w:r w:rsidRPr="00CD01EB">
        <w:rPr>
          <w:rFonts w:ascii="Arial" w:hAnsi="Arial" w:cs="Arial"/>
          <w:color w:val="777A0C"/>
        </w:rPr>
        <w:t>saremo vicini”. Il padre morì in Russia durante la 2a guerra mondiale, Wilfred imparò</w:t>
      </w:r>
      <w:r w:rsidR="00B23632" w:rsidRPr="00CD01EB">
        <w:rPr>
          <w:rFonts w:ascii="Arial" w:hAnsi="Arial" w:cs="Arial"/>
          <w:color w:val="777A0C"/>
        </w:rPr>
        <w:t xml:space="preserve"> </w:t>
      </w:r>
      <w:r w:rsidRPr="00CD01EB">
        <w:rPr>
          <w:rFonts w:ascii="Arial" w:hAnsi="Arial" w:cs="Arial"/>
          <w:color w:val="777A0C"/>
        </w:rPr>
        <w:t xml:space="preserve">ad osservare e a dare un </w:t>
      </w:r>
      <w:r w:rsidR="00B40257" w:rsidRPr="00CD01EB">
        <w:rPr>
          <w:rFonts w:ascii="Arial" w:hAnsi="Arial" w:cs="Arial"/>
          <w:color w:val="777A0C"/>
        </w:rPr>
        <w:t xml:space="preserve"> </w:t>
      </w:r>
      <w:r w:rsidRPr="00CD01EB">
        <w:rPr>
          <w:rFonts w:ascii="Arial" w:hAnsi="Arial" w:cs="Arial"/>
          <w:color w:val="777A0C"/>
        </w:rPr>
        <w:t>nome alle stelle e alle costellazioni. Si specializzò in Musica per l’infanzia, 11 favole in Musica, stabilendo la durata di pazienza di</w:t>
      </w:r>
      <w:r w:rsidR="00C80B90">
        <w:rPr>
          <w:rFonts w:ascii="Arial" w:hAnsi="Arial" w:cs="Arial"/>
          <w:color w:val="777A0C"/>
        </w:rPr>
        <w:t xml:space="preserve"> </w:t>
      </w:r>
      <w:r w:rsidRPr="00CD01EB">
        <w:rPr>
          <w:rFonts w:ascii="Arial" w:hAnsi="Arial" w:cs="Arial"/>
          <w:color w:val="777A0C"/>
        </w:rPr>
        <w:t xml:space="preserve">un bambino (non più di 65’). Hiller ha lavorato per la radio bavarese, inserendo tra i brani di musica leggera, poco a poco, sempre più brani classici. Insegnante di composizione al Conservatorio di Monaco di Baviera. Nominato dal 2009 al 2012 direttore del Festival organistico di Norimberga. Numerosi riconoscimenti. </w:t>
      </w:r>
      <w:r w:rsidR="00B23632" w:rsidRPr="00CD01EB">
        <w:rPr>
          <w:rFonts w:ascii="Arial" w:hAnsi="Arial" w:cs="Arial"/>
          <w:color w:val="777A0C"/>
        </w:rPr>
        <w:t xml:space="preserve">                              </w:t>
      </w:r>
      <w:r w:rsidR="006B2380">
        <w:rPr>
          <w:rFonts w:ascii="Arial" w:hAnsi="Arial" w:cs="Arial"/>
          <w:color w:val="777A0C"/>
        </w:rPr>
        <w:t xml:space="preserve">                                           </w:t>
      </w:r>
      <w:r w:rsidRPr="00CD01EB">
        <w:rPr>
          <w:rFonts w:ascii="Arial" w:hAnsi="Arial" w:cs="Arial"/>
          <w:color w:val="777A0C"/>
        </w:rPr>
        <w:t xml:space="preserve">Il ricordo della stella e </w:t>
      </w:r>
      <w:r w:rsidR="002C582E" w:rsidRPr="00CD01EB">
        <w:rPr>
          <w:rFonts w:ascii="Arial" w:hAnsi="Arial" w:cs="Arial"/>
          <w:color w:val="777A0C"/>
        </w:rPr>
        <w:t>L</w:t>
      </w:r>
      <w:r w:rsidRPr="00CD01EB">
        <w:rPr>
          <w:rFonts w:ascii="Arial" w:hAnsi="Arial" w:cs="Arial"/>
          <w:color w:val="777A0C"/>
        </w:rPr>
        <w:t>a pazienza di un bambino… geniale e simpatico musicista.</w:t>
      </w:r>
    </w:p>
    <w:p w:rsidR="00D6314F" w:rsidRPr="007E46C6" w:rsidRDefault="00D6314F" w:rsidP="001B50BE">
      <w:pPr>
        <w:tabs>
          <w:tab w:val="center" w:pos="0"/>
          <w:tab w:val="left" w:pos="4253"/>
        </w:tabs>
        <w:spacing w:before="120" w:after="0" w:line="276" w:lineRule="auto"/>
        <w:rPr>
          <w:rStyle w:val="google-src-text1"/>
          <w:rFonts w:ascii="Arial" w:hAnsi="Arial" w:cs="Arial"/>
          <w:vanish w:val="0"/>
          <w:lang w:val="de-DE"/>
        </w:rPr>
      </w:pPr>
      <w:r w:rsidRPr="007E46C6">
        <w:rPr>
          <w:rStyle w:val="google-src-text1"/>
          <w:rFonts w:ascii="Arial" w:hAnsi="Arial" w:cs="Arial"/>
          <w:vanish w:val="0"/>
          <w:lang w:val="de-DE"/>
          <w:specVanish w:val="0"/>
        </w:rPr>
        <w:t>Tarocchi XVI, per arpa e archi (2002).</w:t>
      </w:r>
    </w:p>
    <w:p w:rsidR="00D6314F" w:rsidRPr="007E46C6" w:rsidRDefault="00D6314F" w:rsidP="001B50BE">
      <w:pPr>
        <w:tabs>
          <w:tab w:val="center" w:pos="0"/>
          <w:tab w:val="left" w:pos="4253"/>
        </w:tabs>
        <w:spacing w:before="120" w:after="0" w:line="276" w:lineRule="auto"/>
        <w:rPr>
          <w:rFonts w:ascii="Arial" w:hAnsi="Arial" w:cs="Arial"/>
          <w:lang w:val="de-DE"/>
        </w:rPr>
      </w:pPr>
    </w:p>
    <w:p w:rsidR="008F403F" w:rsidRPr="00CD01EB" w:rsidRDefault="008F403F"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HILSE  Bruno</w:t>
      </w:r>
    </w:p>
    <w:p w:rsidR="00965E9D" w:rsidRPr="007E46C6" w:rsidRDefault="008F403F" w:rsidP="001B50BE">
      <w:pPr>
        <w:tabs>
          <w:tab w:val="center" w:pos="0"/>
          <w:tab w:val="left" w:pos="4253"/>
        </w:tabs>
        <w:spacing w:before="120" w:after="0" w:line="276" w:lineRule="auto"/>
        <w:rPr>
          <w:rFonts w:ascii="Arial" w:hAnsi="Arial" w:cs="Arial"/>
        </w:rPr>
      </w:pPr>
      <w:r w:rsidRPr="007E46C6">
        <w:rPr>
          <w:rFonts w:ascii="Arial" w:hAnsi="Arial" w:cs="Arial"/>
        </w:rPr>
        <w:t>Suite op. 6, flauto e arpa (15’</w:t>
      </w:r>
      <w:r w:rsidR="003E1A16" w:rsidRPr="007E46C6">
        <w:rPr>
          <w:rFonts w:ascii="Arial" w:hAnsi="Arial" w:cs="Arial"/>
        </w:rPr>
        <w:t>10</w:t>
      </w:r>
      <w:r w:rsidRPr="007E46C6">
        <w:rPr>
          <w:rFonts w:ascii="Arial" w:hAnsi="Arial" w:cs="Arial"/>
        </w:rPr>
        <w:t>)</w:t>
      </w:r>
      <w:r w:rsidR="00965E9D" w:rsidRPr="007E46C6">
        <w:rPr>
          <w:rFonts w:ascii="Arial" w:hAnsi="Arial" w:cs="Arial"/>
        </w:rPr>
        <w:t>.</w:t>
      </w:r>
    </w:p>
    <w:p w:rsidR="00965E9D" w:rsidRPr="007E46C6" w:rsidRDefault="00965E9D" w:rsidP="001B50BE">
      <w:pPr>
        <w:tabs>
          <w:tab w:val="center" w:pos="0"/>
          <w:tab w:val="left" w:pos="4253"/>
        </w:tabs>
        <w:spacing w:before="120" w:after="0" w:line="276" w:lineRule="auto"/>
        <w:rPr>
          <w:rFonts w:ascii="Arial" w:hAnsi="Arial" w:cs="Arial"/>
        </w:rPr>
      </w:pPr>
    </w:p>
    <w:p w:rsidR="00FC5E6A" w:rsidRPr="00CD01EB" w:rsidRDefault="00FC5E6A" w:rsidP="001B50BE">
      <w:pPr>
        <w:pStyle w:val="Corpotesto"/>
        <w:tabs>
          <w:tab w:val="center" w:pos="0"/>
          <w:tab w:val="left" w:pos="4253"/>
          <w:tab w:val="left" w:pos="4536"/>
        </w:tabs>
        <w:spacing w:before="120" w:after="0" w:line="276" w:lineRule="auto"/>
        <w:rPr>
          <w:rFonts w:ascii="Arial" w:hAnsi="Arial" w:cs="Arial"/>
          <w:color w:val="777A0C"/>
          <w:sz w:val="24"/>
          <w:u w:val="single"/>
        </w:rPr>
      </w:pPr>
      <w:r w:rsidRPr="00CD01EB">
        <w:rPr>
          <w:rFonts w:ascii="Arial" w:hAnsi="Arial" w:cs="Arial"/>
          <w:color w:val="777A0C"/>
          <w:sz w:val="24"/>
          <w:u w:val="single"/>
        </w:rPr>
        <w:t>HINDEMITH  Paul</w:t>
      </w:r>
      <w:r w:rsidRPr="00CD01EB">
        <w:rPr>
          <w:rFonts w:ascii="Arial" w:hAnsi="Arial" w:cs="Arial"/>
          <w:color w:val="777A0C"/>
          <w:sz w:val="24"/>
          <w:u w:val="single"/>
        </w:rPr>
        <w:tab/>
        <w:t>Hanau, 16.11.1895 - Francoforte, 28.12.1963.</w:t>
      </w:r>
    </w:p>
    <w:p w:rsidR="00E60420" w:rsidRPr="00CD01EB" w:rsidRDefault="00E60420" w:rsidP="001B50BE">
      <w:pPr>
        <w:pStyle w:val="Corpotesto"/>
        <w:tabs>
          <w:tab w:val="center" w:pos="0"/>
          <w:tab w:val="left" w:pos="4253"/>
          <w:tab w:val="left" w:pos="4536"/>
          <w:tab w:val="left" w:pos="10490"/>
        </w:tabs>
        <w:spacing w:before="120" w:after="0" w:line="276" w:lineRule="auto"/>
        <w:rPr>
          <w:rFonts w:ascii="Arial" w:hAnsi="Arial" w:cs="Arial"/>
          <w:color w:val="777A0C"/>
        </w:rPr>
      </w:pPr>
      <w:r w:rsidRPr="00CD01EB">
        <w:rPr>
          <w:rFonts w:ascii="Arial" w:hAnsi="Arial" w:cs="Arial"/>
          <w:color w:val="777A0C"/>
        </w:rPr>
        <w:t xml:space="preserve">Violista, primo esecutore dei suoi concerti per viola, compositore, direttore d’orchestra e didatta. Creatore di un nuovo linguaggio musicale. Allievo di Rebner, A. Mendelssohn e Sekles. Insegnante di composizione a Berlino </w:t>
      </w:r>
      <w:r w:rsidR="006B25F4" w:rsidRPr="00CD01EB">
        <w:rPr>
          <w:rFonts w:ascii="Arial" w:hAnsi="Arial" w:cs="Arial"/>
          <w:color w:val="777A0C"/>
        </w:rPr>
        <w:t xml:space="preserve">  </w:t>
      </w:r>
      <w:r w:rsidRPr="00CD01EB">
        <w:rPr>
          <w:rFonts w:ascii="Arial" w:hAnsi="Arial" w:cs="Arial"/>
          <w:color w:val="777A0C"/>
        </w:rPr>
        <w:t xml:space="preserve">nel 1927, impegnato a diffondere l’educazione musicale nelle scuole, assetato di sapere egli stesso. Solista di </w:t>
      </w:r>
      <w:r w:rsidR="006B25F4" w:rsidRPr="00CD01EB">
        <w:rPr>
          <w:rFonts w:ascii="Arial" w:hAnsi="Arial" w:cs="Arial"/>
          <w:color w:val="777A0C"/>
        </w:rPr>
        <w:t xml:space="preserve"> </w:t>
      </w:r>
      <w:r w:rsidRPr="00CD01EB">
        <w:rPr>
          <w:rFonts w:ascii="Arial" w:hAnsi="Arial" w:cs="Arial"/>
          <w:color w:val="777A0C"/>
        </w:rPr>
        <w:t>viola in un quartetto, direttore d’orchestra, insegnante. Forse il termine violista, all’inizio della frase è riduttivo,</w:t>
      </w:r>
      <w:r w:rsidR="00B23632" w:rsidRPr="00CD01EB">
        <w:rPr>
          <w:rFonts w:ascii="Arial" w:hAnsi="Arial" w:cs="Arial"/>
          <w:color w:val="777A0C"/>
        </w:rPr>
        <w:t xml:space="preserve"> </w:t>
      </w:r>
      <w:r w:rsidRPr="00CD01EB">
        <w:rPr>
          <w:rFonts w:ascii="Arial" w:hAnsi="Arial" w:cs="Arial"/>
          <w:color w:val="777A0C"/>
        </w:rPr>
        <w:t>si dice che sapesse suonare ogni strumento dell’orchestra!. In effetti è il compositore presente nel catalogo di tutti i 16 strumenti da me passati in rassegna, ma non basta.... è stato l'insegnante del maggior numero di compositori ....</w:t>
      </w:r>
      <w:r w:rsidR="006B2380">
        <w:rPr>
          <w:rFonts w:ascii="Arial" w:hAnsi="Arial" w:cs="Arial"/>
          <w:color w:val="777A0C"/>
        </w:rPr>
        <w:t xml:space="preserve"> </w:t>
      </w:r>
      <w:r w:rsidRPr="00CD01EB">
        <w:rPr>
          <w:rFonts w:ascii="Arial" w:hAnsi="Arial" w:cs="Arial"/>
          <w:color w:val="777A0C"/>
        </w:rPr>
        <w:t xml:space="preserve">Con il nazismo abbandona la Germania e nel 1935 è in Turchia per organizzare l’attività </w:t>
      </w:r>
      <w:r w:rsidR="00525F6A" w:rsidRPr="00CD01EB">
        <w:rPr>
          <w:rFonts w:ascii="Arial" w:hAnsi="Arial" w:cs="Arial"/>
          <w:color w:val="777A0C"/>
        </w:rPr>
        <w:t xml:space="preserve"> </w:t>
      </w:r>
      <w:r w:rsidRPr="00CD01EB">
        <w:rPr>
          <w:rFonts w:ascii="Arial" w:hAnsi="Arial" w:cs="Arial"/>
          <w:color w:val="777A0C"/>
        </w:rPr>
        <w:t xml:space="preserve">musicale del Conservatorio di Ankara. </w:t>
      </w:r>
      <w:r w:rsidR="00C80B90">
        <w:rPr>
          <w:rFonts w:ascii="Arial" w:hAnsi="Arial" w:cs="Arial"/>
          <w:color w:val="777A0C"/>
        </w:rPr>
        <w:t xml:space="preserve">              </w:t>
      </w:r>
      <w:r w:rsidRPr="00CD01EB">
        <w:rPr>
          <w:rFonts w:ascii="Arial" w:hAnsi="Arial" w:cs="Arial"/>
          <w:color w:val="777A0C"/>
        </w:rPr>
        <w:t>Nel 1938 è in Svizzera, anche per le origini ebree della moglie.</w:t>
      </w:r>
      <w:r w:rsidR="00B23632" w:rsidRPr="00CD01EB">
        <w:rPr>
          <w:rFonts w:ascii="Arial" w:hAnsi="Arial" w:cs="Arial"/>
          <w:color w:val="777A0C"/>
        </w:rPr>
        <w:t xml:space="preserve"> </w:t>
      </w:r>
      <w:r w:rsidRPr="00CD01EB">
        <w:rPr>
          <w:rFonts w:ascii="Arial" w:hAnsi="Arial" w:cs="Arial"/>
          <w:color w:val="777A0C"/>
        </w:rPr>
        <w:t xml:space="preserve">Nel 1940 si </w:t>
      </w:r>
      <w:r w:rsidR="006B25F4" w:rsidRPr="00CD01EB">
        <w:rPr>
          <w:rFonts w:ascii="Arial" w:hAnsi="Arial" w:cs="Arial"/>
          <w:color w:val="777A0C"/>
        </w:rPr>
        <w:t xml:space="preserve"> </w:t>
      </w:r>
      <w:r w:rsidRPr="00CD01EB">
        <w:rPr>
          <w:rFonts w:ascii="Arial" w:hAnsi="Arial" w:cs="Arial"/>
          <w:color w:val="777A0C"/>
        </w:rPr>
        <w:t xml:space="preserve">trasferisce alla Yale University. </w:t>
      </w:r>
      <w:r w:rsidR="00C80B90">
        <w:rPr>
          <w:rFonts w:ascii="Arial" w:hAnsi="Arial" w:cs="Arial"/>
          <w:color w:val="777A0C"/>
        </w:rPr>
        <w:t xml:space="preserve">                        </w:t>
      </w:r>
      <w:r w:rsidRPr="00CD01EB">
        <w:rPr>
          <w:rFonts w:ascii="Arial" w:hAnsi="Arial" w:cs="Arial"/>
          <w:color w:val="777A0C"/>
        </w:rPr>
        <w:lastRenderedPageBreak/>
        <w:t xml:space="preserve">Nel 1948 ritorna in Europa, all’Università di Zurigo. </w:t>
      </w:r>
      <w:r w:rsidR="001A4953" w:rsidRPr="00CD01EB">
        <w:rPr>
          <w:rFonts w:ascii="Arial" w:hAnsi="Arial" w:cs="Arial"/>
          <w:color w:val="777A0C"/>
        </w:rPr>
        <w:t xml:space="preserve">Per maggiori informazioni sull'autore, vedi </w:t>
      </w:r>
      <w:r w:rsidR="00C80B90">
        <w:rPr>
          <w:rFonts w:ascii="Arial" w:hAnsi="Arial" w:cs="Arial"/>
          <w:color w:val="777A0C"/>
        </w:rPr>
        <w:t xml:space="preserve">                                </w:t>
      </w:r>
      <w:r w:rsidR="001A4953" w:rsidRPr="00CD01EB">
        <w:rPr>
          <w:rFonts w:ascii="Arial" w:hAnsi="Arial" w:cs="Arial"/>
          <w:color w:val="777A0C"/>
        </w:rPr>
        <w:t>"Passeggiando con la Musica", scaricabile gratuitamente dal sito: mariodemolli.com</w:t>
      </w:r>
    </w:p>
    <w:p w:rsidR="00676946" w:rsidRPr="007E46C6" w:rsidRDefault="00DD7953" w:rsidP="001B50BE">
      <w:pPr>
        <w:tabs>
          <w:tab w:val="center" w:pos="0"/>
          <w:tab w:val="left" w:pos="4253"/>
        </w:tabs>
        <w:spacing w:before="120" w:after="0" w:line="276" w:lineRule="auto"/>
        <w:rPr>
          <w:rFonts w:ascii="Arial" w:hAnsi="Arial" w:cs="Arial"/>
        </w:rPr>
      </w:pPr>
      <w:r w:rsidRPr="007E46C6">
        <w:rPr>
          <w:rFonts w:ascii="Arial" w:hAnsi="Arial" w:cs="Arial"/>
        </w:rPr>
        <w:t>Sonata</w:t>
      </w:r>
      <w:r w:rsidR="009E471C" w:rsidRPr="007E46C6">
        <w:rPr>
          <w:rFonts w:ascii="Arial" w:hAnsi="Arial" w:cs="Arial"/>
        </w:rPr>
        <w:t>,</w:t>
      </w:r>
      <w:r w:rsidRPr="007E46C6">
        <w:rPr>
          <w:rFonts w:ascii="Arial" w:hAnsi="Arial" w:cs="Arial"/>
        </w:rPr>
        <w:t xml:space="preserve"> arpa </w:t>
      </w:r>
      <w:r w:rsidR="006F1922" w:rsidRPr="007E46C6">
        <w:rPr>
          <w:rFonts w:ascii="Arial" w:hAnsi="Arial" w:cs="Arial"/>
        </w:rPr>
        <w:t>sola</w:t>
      </w:r>
      <w:r w:rsidR="00BD3E9C" w:rsidRPr="007E46C6">
        <w:rPr>
          <w:rFonts w:ascii="Arial" w:hAnsi="Arial" w:cs="Arial"/>
        </w:rPr>
        <w:t xml:space="preserve"> (1939)</w:t>
      </w:r>
      <w:r w:rsidR="00D43AB8" w:rsidRPr="007E46C6">
        <w:rPr>
          <w:rFonts w:ascii="Arial" w:hAnsi="Arial" w:cs="Arial"/>
        </w:rPr>
        <w:t xml:space="preserve">:   1) </w:t>
      </w:r>
      <w:r w:rsidR="00BD3E9C" w:rsidRPr="007E46C6">
        <w:rPr>
          <w:rFonts w:ascii="Arial" w:hAnsi="Arial" w:cs="Arial"/>
        </w:rPr>
        <w:t>Massig schnell (</w:t>
      </w:r>
      <w:r w:rsidR="00676946" w:rsidRPr="007E46C6">
        <w:rPr>
          <w:rFonts w:ascii="Arial" w:hAnsi="Arial" w:cs="Arial"/>
        </w:rPr>
        <w:t>5</w:t>
      </w:r>
      <w:r w:rsidR="00D43AB8" w:rsidRPr="007E46C6">
        <w:rPr>
          <w:rFonts w:ascii="Arial" w:hAnsi="Arial" w:cs="Arial"/>
        </w:rPr>
        <w:t>'</w:t>
      </w:r>
      <w:r w:rsidR="00BD3E9C" w:rsidRPr="007E46C6">
        <w:rPr>
          <w:rFonts w:ascii="Arial" w:hAnsi="Arial" w:cs="Arial"/>
        </w:rPr>
        <w:t>05)</w:t>
      </w:r>
      <w:r w:rsidR="00D43AB8" w:rsidRPr="007E46C6">
        <w:rPr>
          <w:rFonts w:ascii="Arial" w:hAnsi="Arial" w:cs="Arial"/>
        </w:rPr>
        <w:t xml:space="preserve">,   2) </w:t>
      </w:r>
      <w:r w:rsidR="00BD3E9C" w:rsidRPr="007E46C6">
        <w:rPr>
          <w:rFonts w:ascii="Arial" w:hAnsi="Arial" w:cs="Arial"/>
        </w:rPr>
        <w:t>Lebhaft (</w:t>
      </w:r>
      <w:r w:rsidR="00D43AB8" w:rsidRPr="007E46C6">
        <w:rPr>
          <w:rFonts w:ascii="Arial" w:hAnsi="Arial" w:cs="Arial"/>
        </w:rPr>
        <w:t>2'</w:t>
      </w:r>
      <w:r w:rsidR="00676946" w:rsidRPr="007E46C6">
        <w:rPr>
          <w:rFonts w:ascii="Arial" w:hAnsi="Arial" w:cs="Arial"/>
        </w:rPr>
        <w:t>2</w:t>
      </w:r>
      <w:r w:rsidR="00D43AB8" w:rsidRPr="007E46C6">
        <w:rPr>
          <w:rFonts w:ascii="Arial" w:hAnsi="Arial" w:cs="Arial"/>
        </w:rPr>
        <w:t>0</w:t>
      </w:r>
      <w:r w:rsidR="00BD3E9C" w:rsidRPr="007E46C6">
        <w:rPr>
          <w:rFonts w:ascii="Arial" w:hAnsi="Arial" w:cs="Arial"/>
        </w:rPr>
        <w:t>)</w:t>
      </w:r>
      <w:r w:rsidR="00D43AB8" w:rsidRPr="007E46C6">
        <w:rPr>
          <w:rFonts w:ascii="Arial" w:hAnsi="Arial" w:cs="Arial"/>
        </w:rPr>
        <w:t xml:space="preserve">,   3) </w:t>
      </w:r>
      <w:r w:rsidR="00BD3E9C" w:rsidRPr="007E46C6">
        <w:rPr>
          <w:rFonts w:ascii="Arial" w:hAnsi="Arial" w:cs="Arial"/>
        </w:rPr>
        <w:t>Lied (</w:t>
      </w:r>
      <w:r w:rsidR="00D43AB8" w:rsidRPr="007E46C6">
        <w:rPr>
          <w:rFonts w:ascii="Arial" w:hAnsi="Arial" w:cs="Arial"/>
        </w:rPr>
        <w:t>3'</w:t>
      </w:r>
      <w:r w:rsidR="00676946" w:rsidRPr="007E46C6">
        <w:rPr>
          <w:rFonts w:ascii="Arial" w:hAnsi="Arial" w:cs="Arial"/>
        </w:rPr>
        <w:t>0</w:t>
      </w:r>
      <w:r w:rsidR="00D43AB8" w:rsidRPr="007E46C6">
        <w:rPr>
          <w:rFonts w:ascii="Arial" w:hAnsi="Arial" w:cs="Arial"/>
        </w:rPr>
        <w:t>5</w:t>
      </w:r>
      <w:r w:rsidR="00BD3E9C" w:rsidRPr="007E46C6">
        <w:rPr>
          <w:rFonts w:ascii="Arial" w:hAnsi="Arial" w:cs="Arial"/>
        </w:rPr>
        <w:t>).</w:t>
      </w:r>
    </w:p>
    <w:p w:rsidR="007E46C6" w:rsidRPr="007E46C6" w:rsidRDefault="003669B1" w:rsidP="001B50BE">
      <w:pPr>
        <w:tabs>
          <w:tab w:val="center" w:pos="0"/>
          <w:tab w:val="left" w:pos="4253"/>
        </w:tabs>
        <w:spacing w:before="120" w:after="0" w:line="276" w:lineRule="auto"/>
        <w:rPr>
          <w:rFonts w:ascii="Arial" w:hAnsi="Arial" w:cs="Arial"/>
        </w:rPr>
      </w:pPr>
      <w:r w:rsidRPr="007E46C6">
        <w:rPr>
          <w:rFonts w:ascii="Arial" w:hAnsi="Arial" w:cs="Arial"/>
        </w:rPr>
        <w:t xml:space="preserve">Concerto per </w:t>
      </w:r>
      <w:r w:rsidR="00A550D2" w:rsidRPr="007E46C6">
        <w:rPr>
          <w:rFonts w:ascii="Arial" w:hAnsi="Arial" w:cs="Arial"/>
        </w:rPr>
        <w:t xml:space="preserve">arpa, </w:t>
      </w:r>
      <w:r w:rsidRPr="007E46C6">
        <w:rPr>
          <w:rFonts w:ascii="Arial" w:hAnsi="Arial" w:cs="Arial"/>
        </w:rPr>
        <w:t>fl. cl</w:t>
      </w:r>
      <w:r w:rsidR="00A550D2" w:rsidRPr="007E46C6">
        <w:rPr>
          <w:rFonts w:ascii="Arial" w:hAnsi="Arial" w:cs="Arial"/>
        </w:rPr>
        <w:t xml:space="preserve">. </w:t>
      </w:r>
      <w:r w:rsidRPr="007E46C6">
        <w:rPr>
          <w:rFonts w:ascii="Arial" w:hAnsi="Arial" w:cs="Arial"/>
        </w:rPr>
        <w:t>fag. e orch. (1949).</w:t>
      </w:r>
      <w:r w:rsidR="007E46C6" w:rsidRPr="007E46C6">
        <w:rPr>
          <w:rFonts w:ascii="Arial" w:hAnsi="Arial" w:cs="Arial"/>
        </w:rPr>
        <w:t xml:space="preserve">   </w:t>
      </w:r>
      <w:r w:rsidR="00A550D2" w:rsidRPr="007E46C6">
        <w:rPr>
          <w:rFonts w:ascii="Arial" w:hAnsi="Arial" w:cs="Arial"/>
        </w:rPr>
        <w:t>Konzertmusik,</w:t>
      </w:r>
      <w:r w:rsidR="00FC5E6A" w:rsidRPr="007E46C6">
        <w:rPr>
          <w:rFonts w:ascii="Arial" w:hAnsi="Arial" w:cs="Arial"/>
        </w:rPr>
        <w:t xml:space="preserve"> pf. </w:t>
      </w:r>
      <w:r w:rsidRPr="007E46C6">
        <w:rPr>
          <w:rFonts w:ascii="Arial" w:hAnsi="Arial" w:cs="Arial"/>
        </w:rPr>
        <w:t>2 arpe</w:t>
      </w:r>
      <w:r w:rsidR="00632259" w:rsidRPr="007E46C6">
        <w:rPr>
          <w:rFonts w:ascii="Arial" w:hAnsi="Arial" w:cs="Arial"/>
        </w:rPr>
        <w:t xml:space="preserve"> e</w:t>
      </w:r>
      <w:r w:rsidR="006B25F4" w:rsidRPr="007E46C6">
        <w:rPr>
          <w:rFonts w:ascii="Arial" w:hAnsi="Arial" w:cs="Arial"/>
        </w:rPr>
        <w:t xml:space="preserve"> </w:t>
      </w:r>
      <w:r w:rsidR="00370F8D" w:rsidRPr="007E46C6">
        <w:rPr>
          <w:rFonts w:ascii="Arial" w:hAnsi="Arial" w:cs="Arial"/>
        </w:rPr>
        <w:t>fiati,</w:t>
      </w:r>
      <w:r w:rsidR="00FC5E6A" w:rsidRPr="007E46C6">
        <w:rPr>
          <w:rFonts w:ascii="Arial" w:hAnsi="Arial" w:cs="Arial"/>
        </w:rPr>
        <w:t xml:space="preserve"> op. 49 (1930</w:t>
      </w:r>
      <w:r w:rsidRPr="007E46C6">
        <w:rPr>
          <w:rFonts w:ascii="Arial" w:hAnsi="Arial" w:cs="Arial"/>
        </w:rPr>
        <w:t>, 24’30</w:t>
      </w:r>
      <w:r w:rsidR="00FC5E6A" w:rsidRPr="007E46C6">
        <w:rPr>
          <w:rFonts w:ascii="Arial" w:hAnsi="Arial" w:cs="Arial"/>
        </w:rPr>
        <w:t>).</w:t>
      </w:r>
      <w:r w:rsidR="00676946" w:rsidRPr="007E46C6">
        <w:rPr>
          <w:rFonts w:ascii="Arial" w:hAnsi="Arial" w:cs="Arial"/>
        </w:rPr>
        <w:t xml:space="preserve">    </w:t>
      </w:r>
    </w:p>
    <w:p w:rsidR="00A550D2" w:rsidRPr="00B0220F" w:rsidRDefault="00676946" w:rsidP="001B50BE">
      <w:pPr>
        <w:tabs>
          <w:tab w:val="center" w:pos="0"/>
          <w:tab w:val="left" w:pos="4253"/>
        </w:tabs>
        <w:spacing w:before="120" w:after="0" w:line="276" w:lineRule="auto"/>
        <w:rPr>
          <w:rFonts w:ascii="Arial" w:hAnsi="Arial" w:cs="Arial"/>
          <w:lang w:val="en-US"/>
        </w:rPr>
      </w:pPr>
      <w:r w:rsidRPr="007E46C6">
        <w:rPr>
          <w:rFonts w:ascii="Arial" w:hAnsi="Arial" w:cs="Arial"/>
        </w:rPr>
        <w:t xml:space="preserve">Concerto per arpa e orch. </w:t>
      </w:r>
      <w:r w:rsidRPr="00B0220F">
        <w:rPr>
          <w:rFonts w:ascii="Arial" w:hAnsi="Arial" w:cs="Arial"/>
          <w:lang w:val="en-US"/>
        </w:rPr>
        <w:t>(1949).</w:t>
      </w:r>
    </w:p>
    <w:p w:rsidR="0018274A" w:rsidRPr="00B0220F" w:rsidRDefault="0018274A" w:rsidP="001B50BE">
      <w:pPr>
        <w:tabs>
          <w:tab w:val="center" w:pos="0"/>
          <w:tab w:val="left" w:pos="4253"/>
        </w:tabs>
        <w:spacing w:before="120" w:after="0" w:line="276" w:lineRule="auto"/>
        <w:rPr>
          <w:rFonts w:ascii="Arial" w:hAnsi="Arial" w:cs="Arial"/>
          <w:lang w:val="en-US"/>
        </w:rPr>
      </w:pPr>
    </w:p>
    <w:p w:rsidR="00FC5E6A" w:rsidRPr="00B0220F" w:rsidRDefault="00FC5E6A" w:rsidP="001B50BE">
      <w:pPr>
        <w:tabs>
          <w:tab w:val="center" w:pos="0"/>
          <w:tab w:val="left" w:pos="4253"/>
          <w:tab w:val="left" w:pos="4536"/>
        </w:tabs>
        <w:spacing w:before="120" w:after="0" w:line="276" w:lineRule="auto"/>
        <w:rPr>
          <w:rFonts w:ascii="Arial" w:hAnsi="Arial" w:cs="Arial"/>
          <w:color w:val="777A0C"/>
          <w:u w:val="single"/>
          <w:lang w:val="en-US"/>
        </w:rPr>
      </w:pPr>
      <w:r w:rsidRPr="00B0220F">
        <w:rPr>
          <w:rFonts w:ascii="Arial" w:hAnsi="Arial" w:cs="Arial"/>
          <w:color w:val="777A0C"/>
          <w:u w:val="single"/>
          <w:lang w:val="en-US"/>
        </w:rPr>
        <w:t>HOCHBRUKER  Christian</w:t>
      </w:r>
      <w:r w:rsidRPr="00B0220F">
        <w:rPr>
          <w:rFonts w:ascii="Arial" w:hAnsi="Arial" w:cs="Arial"/>
          <w:color w:val="777A0C"/>
          <w:u w:val="single"/>
          <w:lang w:val="en-US"/>
        </w:rPr>
        <w:tab/>
        <w:t>Tagmersheim, 17.5.1733- Londra, 1800c.</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b/>
          <w:color w:val="777A0C"/>
          <w:sz w:val="20"/>
          <w:szCs w:val="20"/>
        </w:rPr>
        <w:t>Arpista</w:t>
      </w:r>
      <w:r w:rsidRPr="00CD01EB">
        <w:rPr>
          <w:rFonts w:ascii="Arial" w:hAnsi="Arial" w:cs="Arial"/>
          <w:color w:val="777A0C"/>
          <w:sz w:val="20"/>
          <w:szCs w:val="20"/>
        </w:rPr>
        <w:t xml:space="preserve">, compositore e costruttore d’arpe. Suo zio Georg fu il primo ad applicare 5 pedali all’arpa. </w:t>
      </w:r>
      <w:r w:rsidR="00525F6A" w:rsidRPr="00CD01EB">
        <w:rPr>
          <w:rFonts w:ascii="Arial" w:hAnsi="Arial" w:cs="Arial"/>
          <w:color w:val="777A0C"/>
          <w:sz w:val="20"/>
          <w:szCs w:val="20"/>
        </w:rPr>
        <w:t xml:space="preserve">                                 </w:t>
      </w:r>
      <w:r w:rsidR="006B2380">
        <w:rPr>
          <w:rFonts w:ascii="Arial" w:hAnsi="Arial" w:cs="Arial"/>
          <w:color w:val="777A0C"/>
          <w:sz w:val="20"/>
          <w:szCs w:val="20"/>
        </w:rPr>
        <w:t xml:space="preserve">             </w:t>
      </w:r>
      <w:r w:rsidRPr="00CD01EB">
        <w:rPr>
          <w:rFonts w:ascii="Arial" w:hAnsi="Arial" w:cs="Arial"/>
          <w:color w:val="777A0C"/>
          <w:sz w:val="20"/>
          <w:szCs w:val="20"/>
        </w:rPr>
        <w:t>Fu a Parigi,</w:t>
      </w:r>
      <w:r w:rsidR="00525F6A" w:rsidRPr="00CD01EB">
        <w:rPr>
          <w:rFonts w:ascii="Arial" w:hAnsi="Arial" w:cs="Arial"/>
          <w:color w:val="777A0C"/>
          <w:sz w:val="20"/>
          <w:szCs w:val="20"/>
        </w:rPr>
        <w:t xml:space="preserve"> </w:t>
      </w:r>
      <w:r w:rsidRPr="00CD01EB">
        <w:rPr>
          <w:rFonts w:ascii="Arial" w:hAnsi="Arial" w:cs="Arial"/>
          <w:color w:val="777A0C"/>
          <w:sz w:val="20"/>
          <w:szCs w:val="20"/>
        </w:rPr>
        <w:t>ma la rivoluzione lo portò a Londra dove suonò nella “Zemira e Azor” di Grétry.</w:t>
      </w:r>
    </w:p>
    <w:p w:rsidR="00FC5E6A" w:rsidRPr="007E46C6" w:rsidRDefault="00FC5E6A" w:rsidP="001B50BE">
      <w:pPr>
        <w:tabs>
          <w:tab w:val="center" w:pos="0"/>
          <w:tab w:val="left" w:pos="4253"/>
        </w:tabs>
        <w:spacing w:before="120" w:after="0" w:line="276" w:lineRule="auto"/>
        <w:rPr>
          <w:rFonts w:ascii="Arial" w:hAnsi="Arial" w:cs="Arial"/>
        </w:rPr>
      </w:pPr>
      <w:r w:rsidRPr="007E46C6">
        <w:rPr>
          <w:rFonts w:ascii="Arial" w:hAnsi="Arial" w:cs="Arial"/>
        </w:rPr>
        <w:t>6 Sonate op. 1.   Sonate e Ariette op. 2, 3 e 4.   6 Sonate per arpa e vl. op. 6.</w:t>
      </w:r>
    </w:p>
    <w:p w:rsidR="00FC5E6A" w:rsidRPr="007E46C6" w:rsidRDefault="00FC5E6A" w:rsidP="001B50BE">
      <w:pPr>
        <w:tabs>
          <w:tab w:val="center" w:pos="0"/>
          <w:tab w:val="left" w:pos="4253"/>
        </w:tabs>
        <w:spacing w:before="120" w:after="0" w:line="276" w:lineRule="auto"/>
        <w:rPr>
          <w:rFonts w:ascii="Arial" w:hAnsi="Arial" w:cs="Arial"/>
        </w:rPr>
      </w:pPr>
      <w:r w:rsidRPr="007E46C6">
        <w:rPr>
          <w:rFonts w:ascii="Arial" w:hAnsi="Arial" w:cs="Arial"/>
        </w:rPr>
        <w:t>3 Sonate per 2 arpe op. 9.   3 Sonate op. 22.   6 Divertimenti per il pedale dell’arpa.</w:t>
      </w:r>
    </w:p>
    <w:p w:rsidR="00FC5E6A" w:rsidRPr="007E46C6" w:rsidRDefault="00FC5E6A" w:rsidP="001B50BE">
      <w:pPr>
        <w:tabs>
          <w:tab w:val="center" w:pos="0"/>
          <w:tab w:val="left" w:pos="4253"/>
        </w:tabs>
        <w:spacing w:before="120" w:after="0" w:line="276" w:lineRule="auto"/>
        <w:rPr>
          <w:rFonts w:ascii="Arial" w:hAnsi="Arial" w:cs="Arial"/>
        </w:rPr>
      </w:pPr>
    </w:p>
    <w:p w:rsidR="00CC555B" w:rsidRPr="00CD01EB" w:rsidRDefault="00CC555B"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HODDINOTT  Alun</w:t>
      </w:r>
      <w:r w:rsidRPr="00CD01EB">
        <w:rPr>
          <w:rFonts w:ascii="Arial" w:hAnsi="Arial" w:cs="Arial"/>
          <w:color w:val="777A0C"/>
          <w:u w:val="single"/>
        </w:rPr>
        <w:tab/>
        <w:t>Bargoed, 11.8.1929 - Swansea, 12.3.2008.</w:t>
      </w:r>
    </w:p>
    <w:p w:rsidR="00CC555B" w:rsidRPr="00CD01EB" w:rsidRDefault="00CC555B"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e didatta gallese, studi all’Università del South Wales di Cardiff e privatamente con A. Benjamin. </w:t>
      </w:r>
      <w:r w:rsidR="006B25F4" w:rsidRPr="00CD01EB">
        <w:rPr>
          <w:rFonts w:ascii="Arial" w:hAnsi="Arial" w:cs="Arial"/>
          <w:color w:val="777A0C"/>
          <w:sz w:val="20"/>
          <w:szCs w:val="20"/>
        </w:rPr>
        <w:t xml:space="preserve">    </w:t>
      </w:r>
      <w:r w:rsidR="00B23632" w:rsidRPr="00CD01EB">
        <w:rPr>
          <w:rFonts w:ascii="Arial" w:hAnsi="Arial" w:cs="Arial"/>
          <w:color w:val="777A0C"/>
          <w:sz w:val="20"/>
          <w:szCs w:val="20"/>
        </w:rPr>
        <w:t xml:space="preserve">              </w:t>
      </w:r>
      <w:r w:rsidRPr="00CD01EB">
        <w:rPr>
          <w:rFonts w:ascii="Arial" w:hAnsi="Arial" w:cs="Arial"/>
          <w:color w:val="777A0C"/>
          <w:sz w:val="20"/>
          <w:szCs w:val="20"/>
        </w:rPr>
        <w:t xml:space="preserve">Dal neo-classicismo alla serialità. Insegnante all’University College of Music e Direttore artistico del Festival di Cardiff. </w:t>
      </w:r>
      <w:r w:rsidR="006B2380">
        <w:rPr>
          <w:rFonts w:ascii="Arial" w:hAnsi="Arial" w:cs="Arial"/>
          <w:color w:val="777A0C"/>
          <w:sz w:val="20"/>
          <w:szCs w:val="20"/>
        </w:rPr>
        <w:t xml:space="preserve">               </w:t>
      </w:r>
      <w:r w:rsidRPr="00CD01EB">
        <w:rPr>
          <w:rFonts w:ascii="Arial" w:hAnsi="Arial" w:cs="Arial"/>
          <w:color w:val="777A0C"/>
          <w:sz w:val="20"/>
          <w:szCs w:val="20"/>
        </w:rPr>
        <w:t xml:space="preserve">Per le nozze di Carlo, </w:t>
      </w:r>
      <w:r w:rsidR="006B25F4" w:rsidRPr="00CD01EB">
        <w:rPr>
          <w:rFonts w:ascii="Arial" w:hAnsi="Arial" w:cs="Arial"/>
          <w:color w:val="777A0C"/>
          <w:sz w:val="20"/>
          <w:szCs w:val="20"/>
        </w:rPr>
        <w:t>P</w:t>
      </w:r>
      <w:r w:rsidRPr="00CD01EB">
        <w:rPr>
          <w:rFonts w:ascii="Arial" w:hAnsi="Arial" w:cs="Arial"/>
          <w:color w:val="777A0C"/>
          <w:sz w:val="20"/>
          <w:szCs w:val="20"/>
        </w:rPr>
        <w:t>rincipe del Galles e di Camilla Parker Bowles</w:t>
      </w:r>
      <w:r w:rsidR="006B25F4" w:rsidRPr="00CD01EB">
        <w:rPr>
          <w:rFonts w:ascii="Arial" w:hAnsi="Arial" w:cs="Arial"/>
          <w:color w:val="777A0C"/>
          <w:sz w:val="20"/>
          <w:szCs w:val="20"/>
        </w:rPr>
        <w:t>,</w:t>
      </w:r>
      <w:r w:rsidRPr="00CD01EB">
        <w:rPr>
          <w:rFonts w:ascii="Arial" w:hAnsi="Arial" w:cs="Arial"/>
          <w:color w:val="777A0C"/>
          <w:sz w:val="20"/>
          <w:szCs w:val="20"/>
        </w:rPr>
        <w:t xml:space="preserve"> gli è stata commissionata una “Fanfara”.</w:t>
      </w:r>
    </w:p>
    <w:p w:rsidR="00CC555B" w:rsidRPr="007E46C6" w:rsidRDefault="00CC555B" w:rsidP="001B50BE">
      <w:pPr>
        <w:tabs>
          <w:tab w:val="center" w:pos="0"/>
          <w:tab w:val="left" w:pos="4253"/>
        </w:tabs>
        <w:spacing w:before="120" w:after="0" w:line="276" w:lineRule="auto"/>
        <w:rPr>
          <w:rFonts w:ascii="Arial" w:hAnsi="Arial" w:cs="Arial"/>
        </w:rPr>
      </w:pPr>
      <w:r w:rsidRPr="007E46C6">
        <w:rPr>
          <w:rFonts w:ascii="Arial" w:hAnsi="Arial" w:cs="Arial"/>
        </w:rPr>
        <w:t>Sonata per arpa, op. 36 (1964).   Suite, op. 52 (1967).   Fantasia, op. 68 (1970).</w:t>
      </w:r>
    </w:p>
    <w:p w:rsidR="00CC555B" w:rsidRPr="007E46C6" w:rsidRDefault="00CC555B" w:rsidP="001B50BE">
      <w:pPr>
        <w:tabs>
          <w:tab w:val="center" w:pos="0"/>
          <w:tab w:val="left" w:pos="4253"/>
        </w:tabs>
        <w:spacing w:before="120" w:after="0" w:line="276" w:lineRule="auto"/>
        <w:rPr>
          <w:rFonts w:ascii="Arial" w:hAnsi="Arial" w:cs="Arial"/>
        </w:rPr>
      </w:pPr>
      <w:r w:rsidRPr="007E46C6">
        <w:rPr>
          <w:rFonts w:ascii="Arial" w:hAnsi="Arial" w:cs="Arial"/>
        </w:rPr>
        <w:t>Sonata per arpa, op. 164.   Sonata notturna.   1° Notturno, preludio e Danza, arpa e archi.</w:t>
      </w:r>
    </w:p>
    <w:p w:rsidR="00CC555B" w:rsidRPr="007E46C6" w:rsidRDefault="00CC555B" w:rsidP="001B50BE">
      <w:pPr>
        <w:tabs>
          <w:tab w:val="center" w:pos="0"/>
          <w:tab w:val="left" w:pos="4253"/>
        </w:tabs>
        <w:spacing w:before="120" w:after="0" w:line="276" w:lineRule="auto"/>
        <w:rPr>
          <w:rFonts w:ascii="Arial" w:hAnsi="Arial" w:cs="Arial"/>
        </w:rPr>
      </w:pPr>
      <w:r w:rsidRPr="007E46C6">
        <w:rPr>
          <w:rFonts w:ascii="Arial" w:hAnsi="Arial" w:cs="Arial"/>
        </w:rPr>
        <w:t>2° Preludio, Notturno e Danza, arpa e archi, op. 16 (1958).</w:t>
      </w:r>
    </w:p>
    <w:p w:rsidR="00CC555B" w:rsidRPr="007E46C6" w:rsidRDefault="00CC555B" w:rsidP="001B50BE">
      <w:pPr>
        <w:tabs>
          <w:tab w:val="center" w:pos="0"/>
          <w:tab w:val="left" w:pos="4253"/>
        </w:tabs>
        <w:spacing w:before="120" w:after="0" w:line="276" w:lineRule="auto"/>
        <w:rPr>
          <w:rFonts w:ascii="Arial" w:hAnsi="Arial" w:cs="Arial"/>
        </w:rPr>
      </w:pPr>
      <w:r w:rsidRPr="007E46C6">
        <w:rPr>
          <w:rFonts w:ascii="Arial" w:hAnsi="Arial" w:cs="Arial"/>
        </w:rPr>
        <w:t>Roman dream, arpa, voce di sopr. perc. celesta.   Concerto, op. 11, arpa e orch. (1957).</w:t>
      </w:r>
    </w:p>
    <w:p w:rsidR="007F14E2" w:rsidRPr="007E46C6" w:rsidRDefault="007F14E2" w:rsidP="001B50BE">
      <w:pPr>
        <w:tabs>
          <w:tab w:val="center" w:pos="0"/>
          <w:tab w:val="left" w:pos="4253"/>
        </w:tabs>
        <w:spacing w:before="120" w:after="0" w:line="276" w:lineRule="auto"/>
        <w:rPr>
          <w:rFonts w:ascii="Arial" w:hAnsi="Arial" w:cs="Arial"/>
        </w:rPr>
      </w:pPr>
    </w:p>
    <w:p w:rsidR="00813478" w:rsidRPr="00CD01EB" w:rsidRDefault="00813478"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HODKINSON  Sydney</w:t>
      </w:r>
      <w:r w:rsidRPr="00CD01EB">
        <w:rPr>
          <w:rFonts w:ascii="Arial" w:hAnsi="Arial" w:cs="Arial"/>
          <w:color w:val="777A0C"/>
          <w:u w:val="single"/>
        </w:rPr>
        <w:tab/>
        <w:t>Manitoba, 1934</w:t>
      </w:r>
    </w:p>
    <w:p w:rsidR="00813478" w:rsidRPr="00CD01EB" w:rsidRDefault="00813478"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americano, studi alla Eastman con Mennini e Rogers, a Princerton con E. Carter, Sessions e Babbitt, all’Università del Michigan con Bassett, Castiglioni, Ross Finney e Wilson. Perfezionamento con Britten e Dallapiccola. Insegnante presso le Università della Virginia, Ohio, Michigan, Rochester, direttore all</w:t>
      </w:r>
      <w:r w:rsidR="00C45FB7" w:rsidRPr="00CD01EB">
        <w:rPr>
          <w:rFonts w:ascii="Arial" w:hAnsi="Arial" w:cs="Arial"/>
          <w:color w:val="777A0C"/>
          <w:sz w:val="20"/>
          <w:szCs w:val="20"/>
        </w:rPr>
        <w:t>’</w:t>
      </w:r>
      <w:r w:rsidRPr="00CD01EB">
        <w:rPr>
          <w:rFonts w:ascii="Arial" w:hAnsi="Arial" w:cs="Arial"/>
          <w:color w:val="777A0C"/>
          <w:sz w:val="20"/>
          <w:szCs w:val="20"/>
        </w:rPr>
        <w:t>Eastman Scho</w:t>
      </w:r>
      <w:r w:rsidR="00380FB8" w:rsidRPr="00CD01EB">
        <w:rPr>
          <w:rFonts w:ascii="Arial" w:hAnsi="Arial" w:cs="Arial"/>
          <w:color w:val="777A0C"/>
          <w:sz w:val="20"/>
          <w:szCs w:val="20"/>
        </w:rPr>
        <w:t>o</w:t>
      </w:r>
      <w:r w:rsidRPr="00CD01EB">
        <w:rPr>
          <w:rFonts w:ascii="Arial" w:hAnsi="Arial" w:cs="Arial"/>
          <w:color w:val="777A0C"/>
          <w:sz w:val="20"/>
          <w:szCs w:val="20"/>
        </w:rPr>
        <w:t xml:space="preserve">l. </w:t>
      </w:r>
      <w:r w:rsidR="00B23632" w:rsidRPr="00CD01EB">
        <w:rPr>
          <w:rFonts w:ascii="Arial" w:hAnsi="Arial" w:cs="Arial"/>
          <w:color w:val="777A0C"/>
          <w:sz w:val="20"/>
          <w:szCs w:val="20"/>
        </w:rPr>
        <w:t xml:space="preserve">                 </w:t>
      </w:r>
      <w:r w:rsidRPr="00CD01EB">
        <w:rPr>
          <w:rFonts w:ascii="Arial" w:hAnsi="Arial" w:cs="Arial"/>
          <w:color w:val="777A0C"/>
          <w:sz w:val="20"/>
          <w:szCs w:val="20"/>
        </w:rPr>
        <w:t>Numerosi riconoscimenti.</w:t>
      </w:r>
    </w:p>
    <w:p w:rsidR="00380FB8" w:rsidRPr="007E46C6" w:rsidRDefault="00380FB8" w:rsidP="001B50BE">
      <w:pPr>
        <w:tabs>
          <w:tab w:val="center" w:pos="0"/>
          <w:tab w:val="left" w:pos="4253"/>
        </w:tabs>
        <w:spacing w:before="120" w:after="0" w:line="276" w:lineRule="auto"/>
        <w:rPr>
          <w:rFonts w:ascii="Arial" w:hAnsi="Arial" w:cs="Arial"/>
        </w:rPr>
      </w:pPr>
      <w:r w:rsidRPr="007E46C6">
        <w:rPr>
          <w:rFonts w:ascii="Arial" w:hAnsi="Arial" w:cs="Arial"/>
        </w:rPr>
        <w:t xml:space="preserve">Springs and Shards, arpa sola (9’).   </w:t>
      </w:r>
      <w:r w:rsidR="00813478" w:rsidRPr="007E46C6">
        <w:rPr>
          <w:rFonts w:ascii="Arial" w:hAnsi="Arial" w:cs="Arial"/>
        </w:rPr>
        <w:t xml:space="preserve">Hit e </w:t>
      </w:r>
      <w:r w:rsidR="00CE1D8D" w:rsidRPr="007E46C6">
        <w:rPr>
          <w:rFonts w:ascii="Arial" w:hAnsi="Arial" w:cs="Arial"/>
        </w:rPr>
        <w:t>Run</w:t>
      </w:r>
      <w:r w:rsidR="00813478" w:rsidRPr="007E46C6">
        <w:rPr>
          <w:rFonts w:ascii="Arial" w:hAnsi="Arial" w:cs="Arial"/>
        </w:rPr>
        <w:t>, arpa e perc.</w:t>
      </w:r>
      <w:r w:rsidR="00CE1D8D" w:rsidRPr="007E46C6">
        <w:rPr>
          <w:rFonts w:ascii="Arial" w:hAnsi="Arial" w:cs="Arial"/>
        </w:rPr>
        <w:t xml:space="preserve"> (1997, 8’)</w:t>
      </w:r>
    </w:p>
    <w:p w:rsidR="00812B77" w:rsidRPr="007E46C6" w:rsidRDefault="00813478" w:rsidP="001B50BE">
      <w:pPr>
        <w:tabs>
          <w:tab w:val="center" w:pos="0"/>
          <w:tab w:val="left" w:pos="4253"/>
        </w:tabs>
        <w:spacing w:before="120" w:after="0" w:line="276" w:lineRule="auto"/>
        <w:rPr>
          <w:rFonts w:ascii="Arial" w:hAnsi="Arial" w:cs="Arial"/>
        </w:rPr>
      </w:pPr>
      <w:r w:rsidRPr="007E46C6">
        <w:rPr>
          <w:rFonts w:ascii="Arial" w:hAnsi="Arial" w:cs="Arial"/>
        </w:rPr>
        <w:t>Flageolet</w:t>
      </w:r>
      <w:r w:rsidR="00380FB8" w:rsidRPr="007E46C6">
        <w:rPr>
          <w:rFonts w:ascii="Arial" w:hAnsi="Arial" w:cs="Arial"/>
        </w:rPr>
        <w:t>,</w:t>
      </w:r>
      <w:r w:rsidRPr="007E46C6">
        <w:rPr>
          <w:rFonts w:ascii="Arial" w:hAnsi="Arial" w:cs="Arial"/>
        </w:rPr>
        <w:t xml:space="preserve"> arpa e fl. (5’).</w:t>
      </w:r>
      <w:r w:rsidR="008E3B89" w:rsidRPr="007E46C6">
        <w:rPr>
          <w:rFonts w:ascii="Arial" w:hAnsi="Arial" w:cs="Arial"/>
        </w:rPr>
        <w:t xml:space="preserve">   </w:t>
      </w:r>
      <w:r w:rsidR="00812B77" w:rsidRPr="007E46C6">
        <w:rPr>
          <w:rFonts w:ascii="Arial" w:hAnsi="Arial" w:cs="Arial"/>
        </w:rPr>
        <w:t>Winterwaltz, arpa e marimba (1997, 3’).</w:t>
      </w:r>
    </w:p>
    <w:p w:rsidR="00380FB8" w:rsidRPr="007E46C6" w:rsidRDefault="000863C9" w:rsidP="001B50BE">
      <w:pPr>
        <w:tabs>
          <w:tab w:val="center" w:pos="0"/>
          <w:tab w:val="left" w:pos="4253"/>
        </w:tabs>
        <w:spacing w:before="120" w:after="0" w:line="276" w:lineRule="auto"/>
        <w:rPr>
          <w:rFonts w:ascii="Arial" w:hAnsi="Arial" w:cs="Arial"/>
        </w:rPr>
      </w:pPr>
      <w:r w:rsidRPr="007E46C6">
        <w:rPr>
          <w:rFonts w:ascii="Arial" w:hAnsi="Arial" w:cs="Arial"/>
        </w:rPr>
        <w:t>Skitter</w:t>
      </w:r>
      <w:r w:rsidR="00380FB8" w:rsidRPr="007E46C6">
        <w:rPr>
          <w:rFonts w:ascii="Arial" w:hAnsi="Arial" w:cs="Arial"/>
        </w:rPr>
        <w:t>,</w:t>
      </w:r>
      <w:r w:rsidRPr="007E46C6">
        <w:rPr>
          <w:rFonts w:ascii="Arial" w:hAnsi="Arial" w:cs="Arial"/>
        </w:rPr>
        <w:t xml:space="preserve"> per arpa, fl</w:t>
      </w:r>
      <w:r w:rsidR="00812B77" w:rsidRPr="007E46C6">
        <w:rPr>
          <w:rFonts w:ascii="Arial" w:hAnsi="Arial" w:cs="Arial"/>
        </w:rPr>
        <w:t>.</w:t>
      </w:r>
      <w:r w:rsidRPr="007E46C6">
        <w:rPr>
          <w:rFonts w:ascii="Arial" w:hAnsi="Arial" w:cs="Arial"/>
        </w:rPr>
        <w:t xml:space="preserve"> vla.</w:t>
      </w:r>
      <w:r w:rsidR="00380FB8" w:rsidRPr="007E46C6">
        <w:rPr>
          <w:rFonts w:ascii="Arial" w:hAnsi="Arial" w:cs="Arial"/>
        </w:rPr>
        <w:t>Summerwood concertino</w:t>
      </w:r>
      <w:r w:rsidR="00812B77" w:rsidRPr="007E46C6">
        <w:rPr>
          <w:rFonts w:ascii="Arial" w:hAnsi="Arial" w:cs="Arial"/>
        </w:rPr>
        <w:t>,</w:t>
      </w:r>
      <w:r w:rsidR="00380FB8" w:rsidRPr="007E46C6">
        <w:rPr>
          <w:rFonts w:ascii="Arial" w:hAnsi="Arial" w:cs="Arial"/>
        </w:rPr>
        <w:t xml:space="preserve"> arpa e quint</w:t>
      </w:r>
      <w:r w:rsidR="00812B77" w:rsidRPr="007E46C6">
        <w:rPr>
          <w:rFonts w:ascii="Arial" w:hAnsi="Arial" w:cs="Arial"/>
        </w:rPr>
        <w:t>.</w:t>
      </w:r>
      <w:r w:rsidR="00380FB8" w:rsidRPr="007E46C6">
        <w:rPr>
          <w:rFonts w:ascii="Arial" w:hAnsi="Arial" w:cs="Arial"/>
        </w:rPr>
        <w:t xml:space="preserve"> da cam</w:t>
      </w:r>
      <w:r w:rsidR="00812B77" w:rsidRPr="007E46C6">
        <w:rPr>
          <w:rFonts w:ascii="Arial" w:hAnsi="Arial" w:cs="Arial"/>
        </w:rPr>
        <w:t>.</w:t>
      </w:r>
      <w:r w:rsidR="00380FB8" w:rsidRPr="007E46C6">
        <w:rPr>
          <w:rFonts w:ascii="Arial" w:hAnsi="Arial" w:cs="Arial"/>
        </w:rPr>
        <w:t>(1997, 18’).</w:t>
      </w:r>
    </w:p>
    <w:p w:rsidR="00662D41" w:rsidRPr="007E46C6" w:rsidRDefault="00662D41" w:rsidP="001B50BE">
      <w:pPr>
        <w:tabs>
          <w:tab w:val="center" w:pos="0"/>
          <w:tab w:val="left" w:pos="4253"/>
        </w:tabs>
        <w:spacing w:before="120" w:after="0" w:line="276" w:lineRule="auto"/>
        <w:rPr>
          <w:rFonts w:ascii="Arial" w:hAnsi="Arial" w:cs="Arial"/>
        </w:rPr>
      </w:pPr>
    </w:p>
    <w:p w:rsidR="00662D41" w:rsidRPr="00CD01EB" w:rsidRDefault="00662D41"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HOFFMAN  Joel</w:t>
      </w:r>
      <w:r w:rsidRPr="00CD01EB">
        <w:rPr>
          <w:rFonts w:ascii="Arial" w:hAnsi="Arial" w:cs="Arial"/>
          <w:color w:val="777A0C"/>
          <w:u w:val="single"/>
        </w:rPr>
        <w:tab/>
        <w:t>Vancouver, 1953</w:t>
      </w:r>
    </w:p>
    <w:p w:rsidR="00E4444F" w:rsidRPr="00CD01EB" w:rsidRDefault="00E4444F"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e pianista canadese, studi all’Università del Galles e alla Juilliard, con E. Carter, R. Sessions, M. Babbitt e </w:t>
      </w:r>
      <w:r w:rsidR="006B2380">
        <w:rPr>
          <w:rFonts w:ascii="Arial" w:hAnsi="Arial" w:cs="Arial"/>
          <w:color w:val="777A0C"/>
          <w:sz w:val="20"/>
          <w:szCs w:val="20"/>
        </w:rPr>
        <w:t xml:space="preserve">              </w:t>
      </w:r>
      <w:r w:rsidRPr="00CD01EB">
        <w:rPr>
          <w:rFonts w:ascii="Arial" w:hAnsi="Arial" w:cs="Arial"/>
          <w:color w:val="777A0C"/>
          <w:sz w:val="20"/>
          <w:szCs w:val="20"/>
        </w:rPr>
        <w:t>V. Persichetti. Insegnante di composizione al Conservatorio di Cincinnati. Numerosi prem</w:t>
      </w:r>
      <w:r w:rsidRPr="00CD01EB">
        <w:rPr>
          <w:rFonts w:ascii="Arial" w:hAnsi="Arial" w:cs="Arial"/>
          <w:color w:val="777A0C"/>
        </w:rPr>
        <w:t xml:space="preserve">i e </w:t>
      </w:r>
      <w:r w:rsidRPr="00CD01EB">
        <w:rPr>
          <w:rFonts w:ascii="Arial" w:hAnsi="Arial" w:cs="Arial"/>
          <w:color w:val="777A0C"/>
          <w:sz w:val="20"/>
          <w:szCs w:val="20"/>
        </w:rPr>
        <w:t xml:space="preserve">riconoscimenti. </w:t>
      </w:r>
      <w:r w:rsidR="006B2380">
        <w:rPr>
          <w:rFonts w:ascii="Arial" w:hAnsi="Arial" w:cs="Arial"/>
          <w:color w:val="777A0C"/>
          <w:sz w:val="20"/>
          <w:szCs w:val="20"/>
        </w:rPr>
        <w:t xml:space="preserve">                         </w:t>
      </w:r>
      <w:r w:rsidRPr="00CD01EB">
        <w:rPr>
          <w:rFonts w:ascii="Arial" w:hAnsi="Arial" w:cs="Arial"/>
          <w:color w:val="777A0C"/>
          <w:sz w:val="20"/>
          <w:szCs w:val="20"/>
        </w:rPr>
        <w:t>Famiglia di musicisti, il fratello Gary è violoncellista, Toby è direttore d’orchestra, Deborah è arpista.</w:t>
      </w:r>
    </w:p>
    <w:p w:rsidR="00662D41" w:rsidRPr="007E46C6" w:rsidRDefault="00662D41" w:rsidP="001B50BE">
      <w:pPr>
        <w:tabs>
          <w:tab w:val="center" w:pos="0"/>
          <w:tab w:val="left" w:pos="4253"/>
        </w:tabs>
        <w:spacing w:before="120" w:after="0" w:line="276" w:lineRule="auto"/>
        <w:rPr>
          <w:rFonts w:ascii="Arial" w:hAnsi="Arial" w:cs="Arial"/>
        </w:rPr>
      </w:pPr>
      <w:r w:rsidRPr="007E46C6">
        <w:rPr>
          <w:rFonts w:ascii="Arial" w:hAnsi="Arial" w:cs="Arial"/>
        </w:rPr>
        <w:t>Sonata per arpa (1982, 15’).   Bagatelle, arpa e pf. (1977, 14’).</w:t>
      </w:r>
    </w:p>
    <w:p w:rsidR="00662D41" w:rsidRPr="007E46C6" w:rsidRDefault="00662D41" w:rsidP="001B50BE">
      <w:pPr>
        <w:tabs>
          <w:tab w:val="center" w:pos="0"/>
          <w:tab w:val="left" w:pos="4253"/>
        </w:tabs>
        <w:spacing w:before="120" w:after="0" w:line="276" w:lineRule="auto"/>
        <w:rPr>
          <w:rFonts w:ascii="Arial" w:hAnsi="Arial" w:cs="Arial"/>
        </w:rPr>
      </w:pPr>
      <w:r w:rsidRPr="007E46C6">
        <w:rPr>
          <w:rFonts w:ascii="Arial" w:hAnsi="Arial" w:cs="Arial"/>
        </w:rPr>
        <w:t>September music, arpa e contrabbasso (1980, 8’).</w:t>
      </w:r>
    </w:p>
    <w:p w:rsidR="00812B77" w:rsidRPr="007E46C6" w:rsidRDefault="00812B77" w:rsidP="001B50BE">
      <w:pPr>
        <w:tabs>
          <w:tab w:val="center" w:pos="0"/>
          <w:tab w:val="left" w:pos="4253"/>
        </w:tabs>
        <w:spacing w:before="120" w:after="0" w:line="276" w:lineRule="auto"/>
        <w:rPr>
          <w:rFonts w:ascii="Arial" w:hAnsi="Arial" w:cs="Arial"/>
        </w:rPr>
      </w:pPr>
    </w:p>
    <w:p w:rsidR="00FC5E6A" w:rsidRPr="00CD01EB" w:rsidRDefault="00FC5E6A" w:rsidP="00C80B90">
      <w:pPr>
        <w:tabs>
          <w:tab w:val="center" w:pos="0"/>
          <w:tab w:val="left" w:pos="4253"/>
        </w:tabs>
        <w:spacing w:before="120" w:after="0" w:line="276" w:lineRule="auto"/>
        <w:rPr>
          <w:rFonts w:ascii="Arial" w:hAnsi="Arial" w:cs="Arial"/>
          <w:color w:val="777A0C"/>
          <w:u w:val="single"/>
        </w:rPr>
      </w:pPr>
      <w:r w:rsidRPr="00CD01EB">
        <w:rPr>
          <w:rFonts w:ascii="Arial" w:hAnsi="Arial" w:cs="Arial"/>
          <w:color w:val="777A0C"/>
          <w:u w:val="single"/>
        </w:rPr>
        <w:lastRenderedPageBreak/>
        <w:t>HOFFMEISTER  Franz Anton</w:t>
      </w:r>
      <w:r w:rsidRPr="00CD01EB">
        <w:rPr>
          <w:rFonts w:ascii="Arial" w:hAnsi="Arial" w:cs="Arial"/>
          <w:color w:val="777A0C"/>
          <w:u w:val="single"/>
        </w:rPr>
        <w:tab/>
        <w:t>Rothenburg, 12.5.1754 - Vienna, 9.2.1812.</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e</w:t>
      </w:r>
      <w:r w:rsidR="007D661F" w:rsidRPr="00CD01EB">
        <w:rPr>
          <w:rFonts w:ascii="Arial" w:hAnsi="Arial" w:cs="Arial"/>
          <w:color w:val="777A0C"/>
          <w:sz w:val="20"/>
          <w:szCs w:val="20"/>
        </w:rPr>
        <w:t>d</w:t>
      </w:r>
      <w:r w:rsidRPr="00CD01EB">
        <w:rPr>
          <w:rFonts w:ascii="Arial" w:hAnsi="Arial" w:cs="Arial"/>
          <w:color w:val="777A0C"/>
          <w:sz w:val="20"/>
          <w:szCs w:val="20"/>
        </w:rPr>
        <w:t xml:space="preserve"> editore. Stampò opere dei suoi contemporanei Haydn, Mozart, Beethoven di cui fu amico, le opere per clavicembalo e organo di Bach, ecc. Seguì il flautista Thurner in una tournée a Londra. La sua casa editrice fu assorbita dalla Peters, un anno dopo la sua morte.</w:t>
      </w:r>
    </w:p>
    <w:p w:rsidR="00FC5E6A" w:rsidRPr="007E46C6" w:rsidRDefault="00FC5E6A" w:rsidP="001B50BE">
      <w:pPr>
        <w:tabs>
          <w:tab w:val="center" w:pos="0"/>
          <w:tab w:val="left" w:pos="4253"/>
        </w:tabs>
        <w:spacing w:before="120" w:after="0" w:line="276" w:lineRule="auto"/>
        <w:rPr>
          <w:rFonts w:ascii="Arial" w:hAnsi="Arial" w:cs="Arial"/>
        </w:rPr>
      </w:pPr>
      <w:r w:rsidRPr="007E46C6">
        <w:rPr>
          <w:rFonts w:ascii="Arial" w:hAnsi="Arial" w:cs="Arial"/>
        </w:rPr>
        <w:t>2 Sonate per arpa.</w:t>
      </w:r>
    </w:p>
    <w:p w:rsidR="00853F55" w:rsidRPr="007E46C6" w:rsidRDefault="00853F55" w:rsidP="001B50BE">
      <w:pPr>
        <w:tabs>
          <w:tab w:val="center" w:pos="0"/>
          <w:tab w:val="left" w:pos="4253"/>
        </w:tabs>
        <w:spacing w:before="120" w:after="0" w:line="276" w:lineRule="auto"/>
        <w:rPr>
          <w:rFonts w:ascii="Arial" w:hAnsi="Arial" w:cs="Arial"/>
        </w:rPr>
      </w:pPr>
    </w:p>
    <w:p w:rsidR="00CC16CD" w:rsidRPr="00B0220F" w:rsidRDefault="00CC16CD" w:rsidP="001B50BE">
      <w:pPr>
        <w:tabs>
          <w:tab w:val="center" w:pos="0"/>
          <w:tab w:val="left" w:pos="4253"/>
          <w:tab w:val="left" w:pos="4536"/>
        </w:tabs>
        <w:spacing w:before="120" w:after="0" w:line="276" w:lineRule="auto"/>
        <w:rPr>
          <w:rFonts w:ascii="Arial" w:hAnsi="Arial" w:cs="Arial"/>
          <w:color w:val="777A0C"/>
          <w:u w:val="single"/>
        </w:rPr>
      </w:pPr>
      <w:r w:rsidRPr="00B0220F">
        <w:rPr>
          <w:rFonts w:ascii="Arial" w:hAnsi="Arial" w:cs="Arial"/>
          <w:color w:val="777A0C"/>
          <w:u w:val="single"/>
        </w:rPr>
        <w:t xml:space="preserve">HOFFMANN  Ernst Theodor Amadeus    </w:t>
      </w:r>
      <w:r w:rsidR="00F83FAE" w:rsidRPr="00B0220F">
        <w:rPr>
          <w:rFonts w:ascii="Arial" w:hAnsi="Arial" w:cs="Arial"/>
          <w:color w:val="777A0C"/>
          <w:u w:val="single"/>
        </w:rPr>
        <w:t xml:space="preserve">  </w:t>
      </w:r>
      <w:r w:rsidRPr="00B0220F">
        <w:rPr>
          <w:rFonts w:ascii="Arial" w:hAnsi="Arial" w:cs="Arial"/>
          <w:color w:val="777A0C"/>
          <w:u w:val="single"/>
        </w:rPr>
        <w:t>Konigsberg, 24.1.1776 - Berlino, 25.6.1822.</w:t>
      </w:r>
    </w:p>
    <w:p w:rsidR="00CC16CD" w:rsidRPr="00CD01EB" w:rsidRDefault="00CC16CD"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Musicista, critico d’arte, letterato, uno degli iniziatori del romanticismo. Autore degli scritti “Schiaccianoci” e “Racconti” </w:t>
      </w:r>
      <w:r w:rsidR="006B2380">
        <w:rPr>
          <w:rFonts w:ascii="Arial" w:hAnsi="Arial" w:cs="Arial"/>
          <w:color w:val="777A0C"/>
          <w:sz w:val="20"/>
          <w:szCs w:val="20"/>
        </w:rPr>
        <w:t xml:space="preserve">                 </w:t>
      </w:r>
      <w:r w:rsidRPr="00CD01EB">
        <w:rPr>
          <w:rFonts w:ascii="Arial" w:hAnsi="Arial" w:cs="Arial"/>
          <w:color w:val="777A0C"/>
          <w:sz w:val="20"/>
          <w:szCs w:val="20"/>
        </w:rPr>
        <w:t>che suggestionarono molti compositori.</w:t>
      </w:r>
    </w:p>
    <w:p w:rsidR="00CC16CD" w:rsidRPr="007E46C6" w:rsidRDefault="00CC16CD" w:rsidP="001B50BE">
      <w:pPr>
        <w:tabs>
          <w:tab w:val="center" w:pos="0"/>
          <w:tab w:val="left" w:pos="4253"/>
          <w:tab w:val="left" w:pos="4536"/>
        </w:tabs>
        <w:spacing w:before="120" w:after="0" w:line="276" w:lineRule="auto"/>
        <w:rPr>
          <w:rFonts w:ascii="Arial" w:hAnsi="Arial" w:cs="Arial"/>
        </w:rPr>
      </w:pPr>
      <w:r w:rsidRPr="007E46C6">
        <w:rPr>
          <w:rFonts w:ascii="Arial" w:hAnsi="Arial" w:cs="Arial"/>
        </w:rPr>
        <w:t>Quintetto in Do-, per arpa e quartetto d’archi (17’10).</w:t>
      </w:r>
    </w:p>
    <w:p w:rsidR="00CC16CD" w:rsidRPr="007E46C6" w:rsidRDefault="00CC16CD" w:rsidP="001B50BE">
      <w:pPr>
        <w:tabs>
          <w:tab w:val="center" w:pos="0"/>
          <w:tab w:val="left" w:pos="4253"/>
          <w:tab w:val="left" w:pos="4536"/>
        </w:tabs>
        <w:spacing w:before="120" w:after="0" w:line="276" w:lineRule="auto"/>
        <w:rPr>
          <w:rFonts w:ascii="Arial" w:hAnsi="Arial" w:cs="Arial"/>
        </w:rPr>
      </w:pPr>
    </w:p>
    <w:p w:rsidR="00CC16CD" w:rsidRPr="00CD01EB" w:rsidRDefault="00CC16CD" w:rsidP="00C80B90">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HOFMANN  Wolfgang</w:t>
      </w:r>
      <w:r w:rsidRPr="00CD01EB">
        <w:rPr>
          <w:rFonts w:ascii="Arial" w:hAnsi="Arial" w:cs="Arial"/>
          <w:color w:val="777A0C"/>
          <w:u w:val="single"/>
        </w:rPr>
        <w:tab/>
        <w:t>Karlsruhe, 6.9.1922 - Mannheim, 19.3.2003.</w:t>
      </w:r>
    </w:p>
    <w:p w:rsidR="00CC16CD" w:rsidRPr="00CD01EB" w:rsidRDefault="00CC16CD"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pianista e violinista tedesco, allievo di Kempe. Fratello del clarinettista Hermann.</w:t>
      </w:r>
    </w:p>
    <w:p w:rsidR="00CC16CD" w:rsidRPr="007E46C6" w:rsidRDefault="00CC16CD" w:rsidP="001B50BE">
      <w:pPr>
        <w:tabs>
          <w:tab w:val="center" w:pos="0"/>
          <w:tab w:val="left" w:pos="4253"/>
        </w:tabs>
        <w:spacing w:before="120" w:after="0" w:line="276" w:lineRule="auto"/>
        <w:rPr>
          <w:rFonts w:ascii="Arial" w:hAnsi="Arial" w:cs="Arial"/>
        </w:rPr>
      </w:pPr>
      <w:r w:rsidRPr="007E46C6">
        <w:rPr>
          <w:rFonts w:ascii="Arial" w:hAnsi="Arial" w:cs="Arial"/>
        </w:rPr>
        <w:t>2 Studi per arpa.   5 Piccoli studi per arpa.   8 Danze per arpa sola.</w:t>
      </w:r>
    </w:p>
    <w:p w:rsidR="00CC16CD" w:rsidRPr="007E46C6" w:rsidRDefault="00CC16CD" w:rsidP="001B50BE">
      <w:pPr>
        <w:tabs>
          <w:tab w:val="center" w:pos="0"/>
          <w:tab w:val="left" w:pos="4253"/>
        </w:tabs>
        <w:spacing w:before="120" w:after="0" w:line="276" w:lineRule="auto"/>
        <w:rPr>
          <w:rFonts w:ascii="Arial" w:hAnsi="Arial" w:cs="Arial"/>
        </w:rPr>
      </w:pPr>
      <w:r w:rsidRPr="007E46C6">
        <w:rPr>
          <w:rFonts w:ascii="Arial" w:hAnsi="Arial" w:cs="Arial"/>
        </w:rPr>
        <w:t>Capriccio per fl. e arpa.   Concerto per arpa e 14 archi, op. 79.</w:t>
      </w:r>
    </w:p>
    <w:p w:rsidR="00926CD1" w:rsidRPr="007E46C6" w:rsidRDefault="00926CD1" w:rsidP="001B50BE">
      <w:pPr>
        <w:tabs>
          <w:tab w:val="center" w:pos="0"/>
          <w:tab w:val="left" w:pos="4253"/>
        </w:tabs>
        <w:spacing w:before="120" w:after="0" w:line="276" w:lineRule="auto"/>
        <w:rPr>
          <w:rStyle w:val="piecedata1"/>
          <w:bCs/>
          <w:color w:val="auto"/>
          <w:sz w:val="24"/>
          <w:szCs w:val="24"/>
          <w:u w:val="single"/>
        </w:rPr>
      </w:pPr>
    </w:p>
    <w:p w:rsidR="00926CD1" w:rsidRPr="00CD01EB" w:rsidRDefault="00926CD1" w:rsidP="001B50BE">
      <w:pPr>
        <w:tabs>
          <w:tab w:val="center" w:pos="0"/>
          <w:tab w:val="left" w:pos="4253"/>
          <w:tab w:val="left" w:pos="4536"/>
        </w:tabs>
        <w:spacing w:before="120" w:after="0" w:line="276" w:lineRule="auto"/>
        <w:rPr>
          <w:rStyle w:val="piecedata1"/>
          <w:bCs/>
          <w:color w:val="777A0C"/>
          <w:sz w:val="24"/>
          <w:szCs w:val="24"/>
          <w:u w:val="single"/>
          <w:lang w:val="en-US"/>
        </w:rPr>
      </w:pPr>
      <w:r w:rsidRPr="00CD01EB">
        <w:rPr>
          <w:rStyle w:val="piecedata1"/>
          <w:bCs/>
          <w:color w:val="777A0C"/>
          <w:sz w:val="24"/>
          <w:szCs w:val="24"/>
          <w:u w:val="single"/>
          <w:lang w:val="en-US"/>
        </w:rPr>
        <w:t xml:space="preserve">HOFMEYR  Hendrik Pienaar </w:t>
      </w:r>
      <w:r w:rsidRPr="00CD01EB">
        <w:rPr>
          <w:rStyle w:val="piecedata1"/>
          <w:bCs/>
          <w:color w:val="777A0C"/>
          <w:sz w:val="24"/>
          <w:szCs w:val="24"/>
          <w:u w:val="single"/>
          <w:lang w:val="en-US"/>
        </w:rPr>
        <w:tab/>
        <w:t>Cape Town, 20.11.1957</w:t>
      </w:r>
    </w:p>
    <w:p w:rsidR="00926CD1" w:rsidRPr="00CD01EB" w:rsidRDefault="00926CD1" w:rsidP="001B50BE">
      <w:pPr>
        <w:tabs>
          <w:tab w:val="center" w:pos="0"/>
          <w:tab w:val="left" w:pos="4253"/>
          <w:tab w:val="left" w:pos="4536"/>
        </w:tabs>
        <w:spacing w:before="120" w:after="0" w:line="276" w:lineRule="auto"/>
        <w:rPr>
          <w:rStyle w:val="piecedata1"/>
          <w:bCs/>
          <w:color w:val="777A0C"/>
          <w:sz w:val="20"/>
          <w:szCs w:val="20"/>
        </w:rPr>
      </w:pPr>
      <w:r w:rsidRPr="00CD01EB">
        <w:rPr>
          <w:rStyle w:val="piecedata1"/>
          <w:bCs/>
          <w:color w:val="777A0C"/>
          <w:sz w:val="20"/>
          <w:szCs w:val="20"/>
        </w:rPr>
        <w:t>Compositore sudafricano, studi in Italia per 10 anni, numerosi suoi brani hanno titoli in Italiano. Ritornato in Sud Africa vinse numerosi premi: Nederburg, Regina Elisabetta in Belgio, ad Atene. Insegnante di composizione al</w:t>
      </w:r>
      <w:r w:rsidR="006B25F4" w:rsidRPr="00CD01EB">
        <w:rPr>
          <w:rStyle w:val="piecedata1"/>
          <w:bCs/>
          <w:color w:val="777A0C"/>
          <w:sz w:val="20"/>
          <w:szCs w:val="20"/>
        </w:rPr>
        <w:t xml:space="preserve"> </w:t>
      </w:r>
      <w:r w:rsidRPr="00CD01EB">
        <w:rPr>
          <w:rStyle w:val="piecedata1"/>
          <w:bCs/>
          <w:color w:val="777A0C"/>
          <w:sz w:val="20"/>
          <w:szCs w:val="20"/>
        </w:rPr>
        <w:t xml:space="preserve">Sud Africa </w:t>
      </w:r>
      <w:r w:rsidR="006B2380">
        <w:rPr>
          <w:rStyle w:val="piecedata1"/>
          <w:bCs/>
          <w:color w:val="777A0C"/>
          <w:sz w:val="20"/>
          <w:szCs w:val="20"/>
        </w:rPr>
        <w:t xml:space="preserve">      </w:t>
      </w:r>
      <w:r w:rsidRPr="00CD01EB">
        <w:rPr>
          <w:rStyle w:val="piecedata1"/>
          <w:bCs/>
          <w:color w:val="777A0C"/>
          <w:sz w:val="20"/>
          <w:szCs w:val="20"/>
        </w:rPr>
        <w:t>College e all'Università di Cape Town.</w:t>
      </w:r>
    </w:p>
    <w:p w:rsidR="00926CD1" w:rsidRPr="000A73C7" w:rsidRDefault="00926CD1" w:rsidP="001B50BE">
      <w:pPr>
        <w:tabs>
          <w:tab w:val="center" w:pos="0"/>
          <w:tab w:val="left" w:pos="4253"/>
        </w:tabs>
        <w:spacing w:before="120" w:after="0" w:line="276" w:lineRule="auto"/>
        <w:rPr>
          <w:rFonts w:ascii="Arial" w:hAnsi="Arial" w:cs="Arial"/>
        </w:rPr>
      </w:pPr>
      <w:r w:rsidRPr="000A73C7">
        <w:rPr>
          <w:rFonts w:ascii="Arial" w:hAnsi="Arial" w:cs="Arial"/>
          <w:iCs/>
        </w:rPr>
        <w:t>Notturno elegiaco (</w:t>
      </w:r>
      <w:r w:rsidRPr="000A73C7">
        <w:rPr>
          <w:rFonts w:ascii="Arial" w:hAnsi="Arial" w:cs="Arial"/>
        </w:rPr>
        <w:t xml:space="preserve">1996).  </w:t>
      </w:r>
      <w:r w:rsidRPr="000A73C7">
        <w:rPr>
          <w:rFonts w:ascii="Arial" w:hAnsi="Arial" w:cs="Arial"/>
          <w:iCs/>
        </w:rPr>
        <w:t>Tango languido (</w:t>
      </w:r>
      <w:r w:rsidRPr="000A73C7">
        <w:rPr>
          <w:rFonts w:ascii="Arial" w:hAnsi="Arial" w:cs="Arial"/>
        </w:rPr>
        <w:t>2010).</w:t>
      </w:r>
    </w:p>
    <w:p w:rsidR="00926CD1" w:rsidRPr="000A73C7" w:rsidRDefault="00926CD1" w:rsidP="001B50BE">
      <w:pPr>
        <w:tabs>
          <w:tab w:val="center" w:pos="0"/>
          <w:tab w:val="left" w:pos="4253"/>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HOLBROOKE  Joseph</w:t>
      </w:r>
      <w:r w:rsidRPr="00CD01EB">
        <w:rPr>
          <w:rFonts w:ascii="Arial" w:hAnsi="Arial" w:cs="Arial"/>
          <w:color w:val="777A0C"/>
          <w:u w:val="single"/>
        </w:rPr>
        <w:tab/>
        <w:t>Croydon, 5.7.1878 - Londra, 5.8.1958.</w:t>
      </w:r>
    </w:p>
    <w:p w:rsidR="000F1C76" w:rsidRPr="00CD01EB" w:rsidRDefault="000F1C76"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Pianista, direttore d’orchestra e compositore inglese. Primi studi di violino e pf. con il padre, quindi, dal 1893, alla </w:t>
      </w:r>
      <w:r w:rsidR="006B2380">
        <w:rPr>
          <w:rFonts w:ascii="Arial" w:hAnsi="Arial" w:cs="Arial"/>
          <w:color w:val="777A0C"/>
          <w:sz w:val="20"/>
          <w:szCs w:val="20"/>
        </w:rPr>
        <w:t xml:space="preserve">              </w:t>
      </w:r>
      <w:r w:rsidRPr="00CD01EB">
        <w:rPr>
          <w:rFonts w:ascii="Arial" w:hAnsi="Arial" w:cs="Arial"/>
          <w:color w:val="777A0C"/>
          <w:sz w:val="20"/>
          <w:szCs w:val="20"/>
        </w:rPr>
        <w:t xml:space="preserve">Royal Academy con Corder (comp.) e con Westlake (pf.). Si affermò come compositore, soprattutto ispirandosi ai lavori </w:t>
      </w:r>
      <w:r w:rsidR="006B2380">
        <w:rPr>
          <w:rFonts w:ascii="Arial" w:hAnsi="Arial" w:cs="Arial"/>
          <w:color w:val="777A0C"/>
          <w:sz w:val="20"/>
          <w:szCs w:val="20"/>
        </w:rPr>
        <w:t xml:space="preserve">               </w:t>
      </w:r>
      <w:r w:rsidRPr="00CD01EB">
        <w:rPr>
          <w:rFonts w:ascii="Arial" w:hAnsi="Arial" w:cs="Arial"/>
          <w:color w:val="777A0C"/>
          <w:sz w:val="20"/>
          <w:szCs w:val="20"/>
        </w:rPr>
        <w:t xml:space="preserve">di E. A. Poe. Fino al 1900 ebbe vita dura, dal 1900 il successo, commissioni prestigiose e rappresentazioni fatte con l’orchestra nascosta dietro un telone sul quale dapprima scorreva il testo dell’opera e in seguito anche fotografie e filmati. Tutte queste innovazioni trovarono il consenso e l’aiuto finanziario di ricchi e furbi mecenati, ma il pubblico abituale dei teatri storceva il naso. Holbrooke iniziò una polemica sul costo degli spettacoli e degli stipendi dei grandi concertisti stranieri. Il suo nazionalismo musicale, esagerato lo rese antipatico, saccente. Non poteva approvare che i cartelloni delle esibizioni di Rachmaninov o d’altri grandi esecutori fossero più in vista dei suoi … I critici musicali gli erano ormai contro, anche i suoi vecchi amici, in particolare all’inizio della guerra mondiale: “Qui si eseguono ancora opere del nemico, migliaia di vite umane e milioni di denaro, non servono a farci capire che i concerti devono essere soltanto Inglesi”. Aprì una sua casa editrice, ma la sua abitazione fu distrutta da un incendio, tante sue composizioni furono distrutte. A 40 anni iniziarono anche disturbi all’udito che poco alla volta lo portarono a una completa sordità. </w:t>
      </w:r>
      <w:r w:rsidR="009048E6">
        <w:rPr>
          <w:rFonts w:ascii="Arial" w:hAnsi="Arial" w:cs="Arial"/>
          <w:color w:val="777A0C"/>
          <w:sz w:val="20"/>
          <w:szCs w:val="20"/>
        </w:rPr>
        <w:t xml:space="preserve">                           </w:t>
      </w:r>
      <w:r w:rsidRPr="00CD01EB">
        <w:rPr>
          <w:rFonts w:ascii="Arial" w:hAnsi="Arial" w:cs="Arial"/>
          <w:color w:val="777A0C"/>
          <w:sz w:val="20"/>
          <w:szCs w:val="20"/>
        </w:rPr>
        <w:t xml:space="preserve">La BBC non metteva in onda nessuno dei suoi lavori, cercò disperatamente d’essere aiutato, niente … </w:t>
      </w:r>
      <w:r w:rsidR="009048E6">
        <w:rPr>
          <w:rFonts w:ascii="Arial" w:hAnsi="Arial" w:cs="Arial"/>
          <w:color w:val="777A0C"/>
          <w:sz w:val="20"/>
          <w:szCs w:val="20"/>
        </w:rPr>
        <w:t xml:space="preserve">                        </w:t>
      </w:r>
      <w:r w:rsidRPr="00CD01EB">
        <w:rPr>
          <w:rFonts w:ascii="Arial" w:hAnsi="Arial" w:cs="Arial"/>
          <w:color w:val="777A0C"/>
          <w:sz w:val="20"/>
          <w:szCs w:val="20"/>
        </w:rPr>
        <w:t>impensabilmente abbandonò la Musica.</w:t>
      </w:r>
    </w:p>
    <w:p w:rsidR="007868B1" w:rsidRPr="000A73C7" w:rsidRDefault="000F1C76" w:rsidP="001B50BE">
      <w:pPr>
        <w:tabs>
          <w:tab w:val="center" w:pos="0"/>
          <w:tab w:val="left" w:pos="4253"/>
        </w:tabs>
        <w:spacing w:before="120" w:after="0" w:line="276" w:lineRule="auto"/>
        <w:rPr>
          <w:rFonts w:ascii="Arial" w:hAnsi="Arial" w:cs="Arial"/>
        </w:rPr>
      </w:pPr>
      <w:r w:rsidRPr="000A73C7">
        <w:rPr>
          <w:rFonts w:ascii="Arial" w:hAnsi="Arial" w:cs="Arial"/>
        </w:rPr>
        <w:t xml:space="preserve">Arietta, </w:t>
      </w:r>
      <w:r w:rsidR="00FC5E6A" w:rsidRPr="000A73C7">
        <w:rPr>
          <w:rFonts w:ascii="Arial" w:hAnsi="Arial" w:cs="Arial"/>
        </w:rPr>
        <w:t>arpa</w:t>
      </w:r>
      <w:r w:rsidRPr="000A73C7">
        <w:rPr>
          <w:rFonts w:ascii="Arial" w:hAnsi="Arial" w:cs="Arial"/>
        </w:rPr>
        <w:t xml:space="preserve"> e fl</w:t>
      </w:r>
      <w:r w:rsidR="00B52E65" w:rsidRPr="000A73C7">
        <w:rPr>
          <w:rFonts w:ascii="Arial" w:hAnsi="Arial" w:cs="Arial"/>
        </w:rPr>
        <w:t>auto,</w:t>
      </w:r>
      <w:r w:rsidR="00FC5E6A" w:rsidRPr="000A73C7">
        <w:rPr>
          <w:rFonts w:ascii="Arial" w:hAnsi="Arial" w:cs="Arial"/>
        </w:rPr>
        <w:t xml:space="preserve"> op. 120</w:t>
      </w:r>
      <w:r w:rsidRPr="000A73C7">
        <w:rPr>
          <w:rFonts w:ascii="Arial" w:hAnsi="Arial" w:cs="Arial"/>
        </w:rPr>
        <w:t xml:space="preserve"> (1930)</w:t>
      </w:r>
      <w:r w:rsidR="00FC5E6A" w:rsidRPr="000A73C7">
        <w:rPr>
          <w:rFonts w:ascii="Arial" w:hAnsi="Arial" w:cs="Arial"/>
        </w:rPr>
        <w:t>.</w:t>
      </w:r>
    </w:p>
    <w:p w:rsidR="00B52E65" w:rsidRPr="000A73C7" w:rsidRDefault="00B52E65" w:rsidP="001B50BE">
      <w:pPr>
        <w:tabs>
          <w:tab w:val="center" w:pos="0"/>
          <w:tab w:val="left" w:pos="4253"/>
        </w:tabs>
        <w:spacing w:before="120" w:after="0" w:line="276" w:lineRule="auto"/>
        <w:rPr>
          <w:rFonts w:ascii="Arial" w:hAnsi="Arial" w:cs="Arial"/>
        </w:rPr>
      </w:pPr>
    </w:p>
    <w:p w:rsidR="000132C7" w:rsidRPr="00CD01EB" w:rsidRDefault="000132C7" w:rsidP="001B50BE">
      <w:pPr>
        <w:tabs>
          <w:tab w:val="center" w:pos="0"/>
          <w:tab w:val="left" w:pos="4253"/>
          <w:tab w:val="left" w:pos="4536"/>
        </w:tabs>
        <w:spacing w:before="120" w:after="0" w:line="276" w:lineRule="auto"/>
        <w:rPr>
          <w:rFonts w:ascii="Arial" w:hAnsi="Arial" w:cs="Arial"/>
          <w:color w:val="777A0C"/>
          <w:sz w:val="20"/>
          <w:u w:val="single"/>
        </w:rPr>
      </w:pPr>
      <w:r w:rsidRPr="00CD01EB">
        <w:rPr>
          <w:rFonts w:ascii="Arial" w:hAnsi="Arial" w:cs="Arial"/>
          <w:color w:val="777A0C"/>
          <w:u w:val="single"/>
        </w:rPr>
        <w:t>HOLLIGER  Heinz</w:t>
      </w:r>
      <w:r w:rsidRPr="00CD01EB">
        <w:rPr>
          <w:rFonts w:ascii="Arial" w:hAnsi="Arial" w:cs="Arial"/>
          <w:color w:val="777A0C"/>
          <w:sz w:val="20"/>
          <w:u w:val="single"/>
        </w:rPr>
        <w:tab/>
      </w:r>
      <w:r w:rsidRPr="00CD01EB">
        <w:rPr>
          <w:rFonts w:ascii="Arial" w:hAnsi="Arial" w:cs="Arial"/>
          <w:color w:val="777A0C"/>
          <w:u w:val="single"/>
        </w:rPr>
        <w:t>Langenthal</w:t>
      </w:r>
      <w:r w:rsidRPr="00CD01EB">
        <w:rPr>
          <w:rFonts w:ascii="Arial" w:hAnsi="Arial" w:cs="Arial"/>
          <w:color w:val="777A0C"/>
          <w:sz w:val="20"/>
          <w:u w:val="single"/>
        </w:rPr>
        <w:t xml:space="preserve">, </w:t>
      </w:r>
      <w:r w:rsidRPr="00CD01EB">
        <w:rPr>
          <w:rFonts w:ascii="Arial" w:hAnsi="Arial" w:cs="Arial"/>
          <w:color w:val="777A0C"/>
          <w:u w:val="single"/>
        </w:rPr>
        <w:t>21.5.1939</w:t>
      </w:r>
    </w:p>
    <w:p w:rsidR="000132C7" w:rsidRPr="00CD01EB" w:rsidRDefault="000132C7" w:rsidP="001B50BE">
      <w:pPr>
        <w:tabs>
          <w:tab w:val="center" w:pos="0"/>
          <w:tab w:val="left" w:pos="4253"/>
          <w:tab w:val="left" w:pos="4536"/>
        </w:tabs>
        <w:spacing w:before="120" w:after="0" w:line="276" w:lineRule="auto"/>
        <w:rPr>
          <w:rFonts w:ascii="Arial" w:hAnsi="Arial" w:cs="Arial"/>
          <w:color w:val="777A0C"/>
          <w:sz w:val="20"/>
        </w:rPr>
      </w:pPr>
      <w:r w:rsidRPr="00CD01EB">
        <w:rPr>
          <w:rFonts w:ascii="Arial" w:hAnsi="Arial" w:cs="Arial"/>
          <w:color w:val="777A0C"/>
          <w:sz w:val="20"/>
        </w:rPr>
        <w:lastRenderedPageBreak/>
        <w:t xml:space="preserve">Compositore, direttore d’orchestra e concertista d’oboe svizzero. Studi al Conservatorio di Berna, allievo di Cassagnaud </w:t>
      </w:r>
      <w:r w:rsidR="009048E6">
        <w:rPr>
          <w:rFonts w:ascii="Arial" w:hAnsi="Arial" w:cs="Arial"/>
          <w:color w:val="777A0C"/>
          <w:sz w:val="20"/>
        </w:rPr>
        <w:t xml:space="preserve">             </w:t>
      </w:r>
      <w:r w:rsidRPr="00CD01EB">
        <w:rPr>
          <w:rFonts w:ascii="Arial" w:hAnsi="Arial" w:cs="Arial"/>
          <w:color w:val="777A0C"/>
          <w:sz w:val="20"/>
        </w:rPr>
        <w:t>e Veress. Perfezionamento a Parigi con la pianista Y. Lefebre e con l’oboista P. Pierlot.</w:t>
      </w:r>
      <w:r w:rsidR="009048E6">
        <w:rPr>
          <w:rFonts w:ascii="Arial" w:hAnsi="Arial" w:cs="Arial"/>
          <w:color w:val="777A0C"/>
          <w:sz w:val="20"/>
        </w:rPr>
        <w:t xml:space="preserve"> </w:t>
      </w:r>
      <w:r w:rsidRPr="00CD01EB">
        <w:rPr>
          <w:rFonts w:ascii="Arial" w:hAnsi="Arial" w:cs="Arial"/>
          <w:color w:val="777A0C"/>
          <w:sz w:val="20"/>
        </w:rPr>
        <w:t>Dal 1961</w:t>
      </w:r>
      <w:r w:rsidR="006B25F4" w:rsidRPr="00CD01EB">
        <w:rPr>
          <w:rFonts w:ascii="Arial" w:hAnsi="Arial" w:cs="Arial"/>
          <w:color w:val="777A0C"/>
          <w:sz w:val="20"/>
        </w:rPr>
        <w:t xml:space="preserve"> </w:t>
      </w:r>
      <w:r w:rsidRPr="00CD01EB">
        <w:rPr>
          <w:rFonts w:ascii="Arial" w:hAnsi="Arial" w:cs="Arial"/>
          <w:color w:val="777A0C"/>
          <w:sz w:val="20"/>
        </w:rPr>
        <w:t xml:space="preserve">al 1963, allievo di </w:t>
      </w:r>
      <w:r w:rsidR="009048E6">
        <w:rPr>
          <w:rFonts w:ascii="Arial" w:hAnsi="Arial" w:cs="Arial"/>
          <w:color w:val="777A0C"/>
          <w:sz w:val="20"/>
        </w:rPr>
        <w:t xml:space="preserve"> </w:t>
      </w:r>
      <w:r w:rsidRPr="00CD01EB">
        <w:rPr>
          <w:rFonts w:ascii="Arial" w:hAnsi="Arial" w:cs="Arial"/>
          <w:color w:val="777A0C"/>
          <w:sz w:val="20"/>
        </w:rPr>
        <w:t>Boulez. Vincitore di concorsi, importanti</w:t>
      </w:r>
      <w:r w:rsidR="00CB0EFD" w:rsidRPr="00CD01EB">
        <w:rPr>
          <w:rFonts w:ascii="Arial" w:hAnsi="Arial" w:cs="Arial"/>
          <w:color w:val="777A0C"/>
          <w:sz w:val="20"/>
        </w:rPr>
        <w:t xml:space="preserve"> e</w:t>
      </w:r>
      <w:r w:rsidRPr="00CD01EB">
        <w:rPr>
          <w:rFonts w:ascii="Arial" w:hAnsi="Arial" w:cs="Arial"/>
          <w:color w:val="777A0C"/>
          <w:sz w:val="20"/>
        </w:rPr>
        <w:t xml:space="preserve"> riconoscimenti come solista d’oboe e come Direttore d’orchestra. </w:t>
      </w:r>
      <w:r w:rsidR="009048E6">
        <w:rPr>
          <w:rFonts w:ascii="Arial" w:hAnsi="Arial" w:cs="Arial"/>
          <w:color w:val="777A0C"/>
          <w:sz w:val="20"/>
        </w:rPr>
        <w:t xml:space="preserve">                              </w:t>
      </w:r>
      <w:r w:rsidRPr="00CD01EB">
        <w:rPr>
          <w:rFonts w:ascii="Arial" w:hAnsi="Arial" w:cs="Arial"/>
          <w:color w:val="777A0C"/>
          <w:sz w:val="20"/>
        </w:rPr>
        <w:t>Molti i compositori che hanno scritto per Lui. Vive a Basilea con la moglie, l’arpista Hanggi.</w:t>
      </w:r>
    </w:p>
    <w:p w:rsidR="00B23632" w:rsidRPr="000A73C7" w:rsidRDefault="002344A9" w:rsidP="001B50BE">
      <w:pPr>
        <w:tabs>
          <w:tab w:val="center" w:pos="0"/>
          <w:tab w:val="left" w:pos="4253"/>
        </w:tabs>
        <w:spacing w:before="120" w:after="0" w:line="276" w:lineRule="auto"/>
        <w:rPr>
          <w:rFonts w:ascii="Arial" w:hAnsi="Arial" w:cs="Arial"/>
        </w:rPr>
      </w:pPr>
      <w:r w:rsidRPr="000A73C7">
        <w:rPr>
          <w:rFonts w:ascii="Arial" w:hAnsi="Arial" w:cs="Arial"/>
        </w:rPr>
        <w:t>Arpa sola: Sequenza su Johannes I</w:t>
      </w:r>
      <w:r w:rsidR="001D71D3" w:rsidRPr="000A73C7">
        <w:rPr>
          <w:rFonts w:ascii="Arial" w:hAnsi="Arial" w:cs="Arial"/>
        </w:rPr>
        <w:t>, 32</w:t>
      </w:r>
      <w:r w:rsidRPr="000A73C7">
        <w:rPr>
          <w:rFonts w:ascii="Arial" w:hAnsi="Arial" w:cs="Arial"/>
        </w:rPr>
        <w:t xml:space="preserve"> (1962, </w:t>
      </w:r>
      <w:r w:rsidR="00B70412" w:rsidRPr="000A73C7">
        <w:rPr>
          <w:rFonts w:ascii="Arial" w:hAnsi="Arial" w:cs="Arial"/>
        </w:rPr>
        <w:t>3</w:t>
      </w:r>
      <w:r w:rsidRPr="000A73C7">
        <w:rPr>
          <w:rFonts w:ascii="Arial" w:hAnsi="Arial" w:cs="Arial"/>
        </w:rPr>
        <w:t>’</w:t>
      </w:r>
      <w:r w:rsidR="00B70412" w:rsidRPr="000A73C7">
        <w:rPr>
          <w:rFonts w:ascii="Arial" w:hAnsi="Arial" w:cs="Arial"/>
        </w:rPr>
        <w:t>30</w:t>
      </w:r>
      <w:r w:rsidRPr="000A73C7">
        <w:rPr>
          <w:rFonts w:ascii="Arial" w:hAnsi="Arial" w:cs="Arial"/>
        </w:rPr>
        <w:t>).</w:t>
      </w:r>
      <w:r w:rsidR="00B23632" w:rsidRPr="000A73C7">
        <w:rPr>
          <w:rFonts w:ascii="Arial" w:hAnsi="Arial" w:cs="Arial"/>
        </w:rPr>
        <w:t xml:space="preserve">   </w:t>
      </w:r>
    </w:p>
    <w:p w:rsidR="00CB0EFD" w:rsidRPr="000A73C7" w:rsidRDefault="002344A9" w:rsidP="001B50BE">
      <w:pPr>
        <w:tabs>
          <w:tab w:val="center" w:pos="0"/>
          <w:tab w:val="left" w:pos="4253"/>
        </w:tabs>
        <w:spacing w:before="120" w:after="0" w:line="276" w:lineRule="auto"/>
        <w:rPr>
          <w:rFonts w:ascii="Arial" w:hAnsi="Arial" w:cs="Arial"/>
        </w:rPr>
      </w:pPr>
      <w:r w:rsidRPr="000A73C7">
        <w:rPr>
          <w:rFonts w:ascii="Arial" w:hAnsi="Arial" w:cs="Arial"/>
        </w:rPr>
        <w:t xml:space="preserve">Preludio, </w:t>
      </w:r>
      <w:r w:rsidR="005B4578" w:rsidRPr="000A73C7">
        <w:rPr>
          <w:rFonts w:ascii="Arial" w:hAnsi="Arial" w:cs="Arial"/>
        </w:rPr>
        <w:t>A</w:t>
      </w:r>
      <w:r w:rsidRPr="000A73C7">
        <w:rPr>
          <w:rFonts w:ascii="Arial" w:hAnsi="Arial" w:cs="Arial"/>
        </w:rPr>
        <w:t xml:space="preserve">rioso e </w:t>
      </w:r>
      <w:r w:rsidR="005B4578" w:rsidRPr="000A73C7">
        <w:rPr>
          <w:rFonts w:ascii="Arial" w:hAnsi="Arial" w:cs="Arial"/>
        </w:rPr>
        <w:t>P</w:t>
      </w:r>
      <w:r w:rsidRPr="000A73C7">
        <w:rPr>
          <w:rFonts w:ascii="Arial" w:hAnsi="Arial" w:cs="Arial"/>
        </w:rPr>
        <w:t>assacaglia (1987,1</w:t>
      </w:r>
      <w:r w:rsidR="009E2300" w:rsidRPr="000A73C7">
        <w:rPr>
          <w:rFonts w:ascii="Arial" w:hAnsi="Arial" w:cs="Arial"/>
        </w:rPr>
        <w:t>3</w:t>
      </w:r>
      <w:r w:rsidRPr="000A73C7">
        <w:rPr>
          <w:rFonts w:ascii="Arial" w:hAnsi="Arial" w:cs="Arial"/>
        </w:rPr>
        <w:t>’</w:t>
      </w:r>
      <w:r w:rsidR="005B4578" w:rsidRPr="000A73C7">
        <w:rPr>
          <w:rFonts w:ascii="Arial" w:hAnsi="Arial" w:cs="Arial"/>
        </w:rPr>
        <w:t>45</w:t>
      </w:r>
      <w:r w:rsidRPr="000A73C7">
        <w:rPr>
          <w:rFonts w:ascii="Arial" w:hAnsi="Arial" w:cs="Arial"/>
        </w:rPr>
        <w:t>).</w:t>
      </w:r>
      <w:r w:rsidR="001D71D3" w:rsidRPr="000A73C7">
        <w:rPr>
          <w:rFonts w:ascii="Arial" w:hAnsi="Arial" w:cs="Arial"/>
        </w:rPr>
        <w:t xml:space="preserve">   2a </w:t>
      </w:r>
      <w:r w:rsidRPr="000A73C7">
        <w:rPr>
          <w:rFonts w:ascii="Arial" w:hAnsi="Arial" w:cs="Arial"/>
        </w:rPr>
        <w:t>Partita</w:t>
      </w:r>
      <w:r w:rsidR="00CB0EFD" w:rsidRPr="000A73C7">
        <w:rPr>
          <w:rFonts w:ascii="Arial" w:hAnsi="Arial" w:cs="Arial"/>
        </w:rPr>
        <w:t xml:space="preserve"> (2004):   1) Toccata (2’),</w:t>
      </w:r>
    </w:p>
    <w:p w:rsidR="00B70412" w:rsidRPr="000A73C7" w:rsidRDefault="00CB0EFD" w:rsidP="001B50BE">
      <w:pPr>
        <w:tabs>
          <w:tab w:val="center" w:pos="0"/>
          <w:tab w:val="left" w:pos="4253"/>
        </w:tabs>
        <w:spacing w:before="120" w:after="0" w:line="276" w:lineRule="auto"/>
        <w:rPr>
          <w:rFonts w:ascii="Arial" w:hAnsi="Arial" w:cs="Arial"/>
        </w:rPr>
      </w:pPr>
      <w:r w:rsidRPr="000A73C7">
        <w:rPr>
          <w:rFonts w:ascii="Arial" w:hAnsi="Arial" w:cs="Arial"/>
        </w:rPr>
        <w:t>2) Fughetta cromatica</w:t>
      </w:r>
      <w:r w:rsidR="002344A9" w:rsidRPr="000A73C7">
        <w:rPr>
          <w:rFonts w:ascii="Arial" w:hAnsi="Arial" w:cs="Arial"/>
        </w:rPr>
        <w:t xml:space="preserve"> (</w:t>
      </w:r>
      <w:r w:rsidRPr="000A73C7">
        <w:rPr>
          <w:rFonts w:ascii="Arial" w:hAnsi="Arial" w:cs="Arial"/>
        </w:rPr>
        <w:t>5’15)</w:t>
      </w:r>
      <w:r w:rsidR="002344A9" w:rsidRPr="000A73C7">
        <w:rPr>
          <w:rFonts w:ascii="Arial" w:hAnsi="Arial" w:cs="Arial"/>
        </w:rPr>
        <w:t>.</w:t>
      </w:r>
      <w:r w:rsidRPr="000A73C7">
        <w:rPr>
          <w:rFonts w:ascii="Arial" w:hAnsi="Arial" w:cs="Arial"/>
        </w:rPr>
        <w:t xml:space="preserve">   </w:t>
      </w:r>
      <w:r w:rsidR="00B70412" w:rsidRPr="000A73C7">
        <w:rPr>
          <w:rFonts w:ascii="Arial" w:hAnsi="Arial" w:cs="Arial"/>
        </w:rPr>
        <w:t>7 Studi, ob. e arpa (2006, 20’).   Mobile, ob</w:t>
      </w:r>
      <w:r w:rsidRPr="000A73C7">
        <w:rPr>
          <w:rFonts w:ascii="Arial" w:hAnsi="Arial" w:cs="Arial"/>
        </w:rPr>
        <w:t xml:space="preserve">. </w:t>
      </w:r>
      <w:r w:rsidR="00B70412" w:rsidRPr="000A73C7">
        <w:rPr>
          <w:rFonts w:ascii="Arial" w:hAnsi="Arial" w:cs="Arial"/>
        </w:rPr>
        <w:t>e arpa (1962, 8’).</w:t>
      </w:r>
    </w:p>
    <w:p w:rsidR="00AD1BE3" w:rsidRPr="000A73C7" w:rsidRDefault="00FC5E6A" w:rsidP="001B50BE">
      <w:pPr>
        <w:tabs>
          <w:tab w:val="center" w:pos="0"/>
          <w:tab w:val="left" w:pos="4253"/>
        </w:tabs>
        <w:spacing w:before="120" w:after="0" w:line="276" w:lineRule="auto"/>
        <w:rPr>
          <w:rFonts w:ascii="Arial" w:hAnsi="Arial" w:cs="Arial"/>
        </w:rPr>
      </w:pPr>
      <w:r w:rsidRPr="000A73C7">
        <w:rPr>
          <w:rFonts w:ascii="Arial" w:hAnsi="Arial" w:cs="Arial"/>
        </w:rPr>
        <w:t>Trio per ob. vla. e arpa (1966</w:t>
      </w:r>
      <w:r w:rsidR="005A464A" w:rsidRPr="000A73C7">
        <w:rPr>
          <w:rFonts w:ascii="Arial" w:hAnsi="Arial" w:cs="Arial"/>
        </w:rPr>
        <w:t>, 14’30</w:t>
      </w:r>
      <w:r w:rsidRPr="000A73C7">
        <w:rPr>
          <w:rFonts w:ascii="Arial" w:hAnsi="Arial" w:cs="Arial"/>
        </w:rPr>
        <w:t>).</w:t>
      </w:r>
      <w:r w:rsidR="008E3B89" w:rsidRPr="000A73C7">
        <w:rPr>
          <w:rFonts w:ascii="Arial" w:hAnsi="Arial" w:cs="Arial"/>
        </w:rPr>
        <w:t xml:space="preserve">   </w:t>
      </w:r>
      <w:r w:rsidR="00AD1BE3" w:rsidRPr="000A73C7">
        <w:rPr>
          <w:rFonts w:ascii="Arial" w:hAnsi="Arial" w:cs="Arial"/>
        </w:rPr>
        <w:t xml:space="preserve">Doppio concerto per </w:t>
      </w:r>
      <w:r w:rsidR="00592E49" w:rsidRPr="000A73C7">
        <w:rPr>
          <w:rFonts w:ascii="Arial" w:hAnsi="Arial" w:cs="Arial"/>
        </w:rPr>
        <w:t xml:space="preserve">arpa, </w:t>
      </w:r>
      <w:r w:rsidR="00AD1BE3" w:rsidRPr="000A73C7">
        <w:rPr>
          <w:rFonts w:ascii="Arial" w:hAnsi="Arial" w:cs="Arial"/>
        </w:rPr>
        <w:t>oboe e archi (1966, 30’).</w:t>
      </w:r>
    </w:p>
    <w:p w:rsidR="001E76AB" w:rsidRPr="000A73C7" w:rsidRDefault="001E76AB" w:rsidP="001B50BE">
      <w:pPr>
        <w:tabs>
          <w:tab w:val="center" w:pos="0"/>
          <w:tab w:val="left" w:pos="4253"/>
        </w:tabs>
        <w:spacing w:before="120" w:after="0" w:line="276" w:lineRule="auto"/>
        <w:rPr>
          <w:rFonts w:ascii="Arial" w:hAnsi="Arial" w:cs="Arial"/>
        </w:rPr>
      </w:pPr>
      <w:r w:rsidRPr="000A73C7">
        <w:rPr>
          <w:rFonts w:ascii="Arial" w:hAnsi="Arial" w:cs="Arial"/>
        </w:rPr>
        <w:t xml:space="preserve">Erde und Himmel, </w:t>
      </w:r>
      <w:r w:rsidR="00CB0EFD" w:rsidRPr="000A73C7">
        <w:rPr>
          <w:rFonts w:ascii="Arial" w:hAnsi="Arial" w:cs="Arial"/>
        </w:rPr>
        <w:t>C</w:t>
      </w:r>
      <w:r w:rsidRPr="000A73C7">
        <w:rPr>
          <w:rFonts w:ascii="Arial" w:hAnsi="Arial" w:cs="Arial"/>
        </w:rPr>
        <w:t>antata</w:t>
      </w:r>
      <w:r w:rsidR="00CB0EFD" w:rsidRPr="000A73C7">
        <w:rPr>
          <w:rFonts w:ascii="Arial" w:hAnsi="Arial" w:cs="Arial"/>
        </w:rPr>
        <w:t xml:space="preserve"> per</w:t>
      </w:r>
      <w:r w:rsidRPr="000A73C7">
        <w:rPr>
          <w:rFonts w:ascii="Arial" w:hAnsi="Arial" w:cs="Arial"/>
        </w:rPr>
        <w:t xml:space="preserve"> tenore, fl. arpa e trio d’archi (1961).</w:t>
      </w:r>
    </w:p>
    <w:p w:rsidR="004C1F30" w:rsidRPr="000A73C7" w:rsidRDefault="004C1F30" w:rsidP="001B50BE">
      <w:pPr>
        <w:tabs>
          <w:tab w:val="center" w:pos="0"/>
          <w:tab w:val="left" w:pos="4253"/>
        </w:tabs>
        <w:spacing w:before="120" w:after="0" w:line="276" w:lineRule="auto"/>
        <w:rPr>
          <w:rFonts w:ascii="Arial" w:hAnsi="Arial" w:cs="Arial"/>
        </w:rPr>
      </w:pPr>
    </w:p>
    <w:p w:rsidR="00BC6196" w:rsidRPr="00CD01EB" w:rsidRDefault="00BC6196"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HOLLOS  Maté</w:t>
      </w:r>
      <w:r w:rsidRPr="00CD01EB">
        <w:rPr>
          <w:rFonts w:ascii="Arial" w:hAnsi="Arial" w:cs="Arial"/>
          <w:color w:val="777A0C"/>
          <w:u w:val="single"/>
        </w:rPr>
        <w:tab/>
        <w:t>Budapest, 18.7.1954</w:t>
      </w:r>
    </w:p>
    <w:p w:rsidR="00131D68" w:rsidRPr="00CD01EB" w:rsidRDefault="00131D68" w:rsidP="001B50BE">
      <w:pPr>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sz w:val="20"/>
          <w:szCs w:val="20"/>
        </w:rPr>
        <w:t xml:space="preserve">Compositore, menager e didatta ungherese. Studi all’Accademia Liszt di Budapest con E. Petrovich. Il nonno era </w:t>
      </w:r>
      <w:r w:rsidR="009048E6">
        <w:rPr>
          <w:rFonts w:ascii="Arial" w:hAnsi="Arial" w:cs="Arial"/>
          <w:color w:val="777A0C"/>
          <w:sz w:val="20"/>
          <w:szCs w:val="20"/>
        </w:rPr>
        <w:t xml:space="preserve">          </w:t>
      </w:r>
      <w:r w:rsidRPr="00CD01EB">
        <w:rPr>
          <w:rFonts w:ascii="Arial" w:hAnsi="Arial" w:cs="Arial"/>
          <w:color w:val="777A0C"/>
          <w:sz w:val="20"/>
          <w:szCs w:val="20"/>
        </w:rPr>
        <w:t xml:space="preserve">scultore, padre e madre poeti, nella sua casa l’arte si respirava. Presidente dell’Associazione dei compositori </w:t>
      </w:r>
      <w:r w:rsidR="009048E6">
        <w:rPr>
          <w:rFonts w:ascii="Arial" w:hAnsi="Arial" w:cs="Arial"/>
          <w:color w:val="777A0C"/>
          <w:sz w:val="20"/>
          <w:szCs w:val="20"/>
        </w:rPr>
        <w:t xml:space="preserve">           </w:t>
      </w:r>
      <w:r w:rsidRPr="00CD01EB">
        <w:rPr>
          <w:rFonts w:ascii="Arial" w:hAnsi="Arial" w:cs="Arial"/>
          <w:color w:val="777A0C"/>
          <w:sz w:val="20"/>
          <w:szCs w:val="20"/>
        </w:rPr>
        <w:t>Ungheresi, Direttore artistico della discografica Hungaroton e membro del consiglio dell’Agenzia Harry Fox.</w:t>
      </w:r>
    </w:p>
    <w:p w:rsidR="00BC6196" w:rsidRPr="000A73C7" w:rsidRDefault="00131D68" w:rsidP="001B50BE">
      <w:pPr>
        <w:tabs>
          <w:tab w:val="center" w:pos="0"/>
          <w:tab w:val="left" w:pos="4253"/>
        </w:tabs>
        <w:spacing w:before="120" w:after="0" w:line="276" w:lineRule="auto"/>
        <w:rPr>
          <w:rFonts w:ascii="Arial" w:hAnsi="Arial" w:cs="Arial"/>
          <w:lang w:val="en-US"/>
        </w:rPr>
      </w:pPr>
      <w:r w:rsidRPr="000A73C7">
        <w:rPr>
          <w:rFonts w:ascii="Arial" w:hAnsi="Arial" w:cs="Arial"/>
          <w:lang w:val="en-US"/>
        </w:rPr>
        <w:t xml:space="preserve">Arparmonia (6’).   </w:t>
      </w:r>
      <w:r w:rsidR="00BC6196" w:rsidRPr="000A73C7">
        <w:rPr>
          <w:rFonts w:ascii="Arial" w:hAnsi="Arial" w:cs="Arial"/>
          <w:lang w:val="en-US"/>
        </w:rPr>
        <w:t>Silent trumpet Music, tromba e arpa (6’30).</w:t>
      </w:r>
    </w:p>
    <w:p w:rsidR="009F689B" w:rsidRPr="000A73C7" w:rsidRDefault="009F689B" w:rsidP="001B50BE">
      <w:pPr>
        <w:tabs>
          <w:tab w:val="center" w:pos="0"/>
          <w:tab w:val="left" w:pos="4253"/>
        </w:tabs>
        <w:spacing w:before="120" w:after="0" w:line="276" w:lineRule="auto"/>
        <w:rPr>
          <w:rFonts w:ascii="Arial" w:hAnsi="Arial" w:cs="Arial"/>
          <w:lang w:val="en-US"/>
        </w:rPr>
      </w:pPr>
    </w:p>
    <w:p w:rsidR="00AC2D33" w:rsidRPr="00CD01EB" w:rsidRDefault="00AC2D33" w:rsidP="001B50BE">
      <w:pPr>
        <w:widowControl w:val="0"/>
        <w:tabs>
          <w:tab w:val="center" w:pos="0"/>
          <w:tab w:val="left" w:pos="4253"/>
          <w:tab w:val="left" w:pos="4536"/>
        </w:tabs>
        <w:autoSpaceDE w:val="0"/>
        <w:autoSpaceDN w:val="0"/>
        <w:adjustRightInd w:val="0"/>
        <w:spacing w:before="120" w:after="0" w:line="276" w:lineRule="auto"/>
        <w:rPr>
          <w:rFonts w:ascii="Arial" w:hAnsi="Arial" w:cs="Arial"/>
          <w:color w:val="777A0C"/>
          <w:u w:val="single"/>
          <w:lang w:val="fr-FR"/>
        </w:rPr>
      </w:pPr>
      <w:r w:rsidRPr="00CD01EB">
        <w:rPr>
          <w:rFonts w:ascii="Arial" w:hAnsi="Arial" w:cs="Arial"/>
          <w:color w:val="777A0C"/>
          <w:u w:val="single"/>
          <w:lang w:val="fr-FR"/>
        </w:rPr>
        <w:t>HOLLOWAY  Robin</w:t>
      </w:r>
      <w:r w:rsidRPr="00CD01EB">
        <w:rPr>
          <w:rFonts w:ascii="Arial" w:hAnsi="Arial" w:cs="Arial"/>
          <w:color w:val="777A0C"/>
          <w:u w:val="single"/>
          <w:lang w:val="fr-FR"/>
        </w:rPr>
        <w:tab/>
        <w:t>Leamington, 19.10.1943</w:t>
      </w:r>
    </w:p>
    <w:p w:rsidR="00AC2D33" w:rsidRPr="00CD01EB" w:rsidRDefault="00AC2D33" w:rsidP="001B50BE">
      <w:pPr>
        <w:widowControl w:val="0"/>
        <w:tabs>
          <w:tab w:val="center" w:pos="0"/>
          <w:tab w:val="left" w:pos="4253"/>
          <w:tab w:val="left" w:pos="4536"/>
        </w:tabs>
        <w:autoSpaceDE w:val="0"/>
        <w:autoSpaceDN w:val="0"/>
        <w:adjustRightInd w:val="0"/>
        <w:spacing w:before="120" w:after="0" w:line="276" w:lineRule="auto"/>
        <w:rPr>
          <w:rFonts w:ascii="Arial" w:hAnsi="Arial" w:cs="Arial"/>
          <w:color w:val="777A0C"/>
          <w:sz w:val="20"/>
          <w:szCs w:val="20"/>
          <w:lang w:val="fr-FR"/>
        </w:rPr>
      </w:pPr>
      <w:r w:rsidRPr="00CD01EB">
        <w:rPr>
          <w:rFonts w:ascii="Arial" w:hAnsi="Arial" w:cs="Arial"/>
          <w:color w:val="777A0C"/>
          <w:sz w:val="20"/>
          <w:szCs w:val="20"/>
          <w:lang w:val="fr-FR"/>
        </w:rPr>
        <w:t xml:space="preserve">Compositore Inglese. Studi di composizione con A. Goher al College del Re di Cambridge. Dal 1974 assistente e </w:t>
      </w:r>
      <w:r w:rsidR="00B23632" w:rsidRPr="00CD01EB">
        <w:rPr>
          <w:rFonts w:ascii="Arial" w:hAnsi="Arial" w:cs="Arial"/>
          <w:color w:val="777A0C"/>
          <w:sz w:val="20"/>
          <w:szCs w:val="20"/>
          <w:lang w:val="fr-FR"/>
        </w:rPr>
        <w:t xml:space="preserve">                 </w:t>
      </w:r>
      <w:r w:rsidRPr="00CD01EB">
        <w:rPr>
          <w:rFonts w:ascii="Arial" w:hAnsi="Arial" w:cs="Arial"/>
          <w:color w:val="777A0C"/>
          <w:sz w:val="20"/>
          <w:szCs w:val="20"/>
          <w:lang w:val="fr-FR"/>
        </w:rPr>
        <w:t>dal 1980 al 2011 docente di Composizione all’Università di Cambridge. Le sue opere sono in conflitto tra Romanticismo</w:t>
      </w:r>
      <w:r w:rsidR="009048E6">
        <w:rPr>
          <w:rFonts w:ascii="Arial" w:hAnsi="Arial" w:cs="Arial"/>
          <w:color w:val="777A0C"/>
          <w:sz w:val="20"/>
          <w:szCs w:val="20"/>
          <w:lang w:val="fr-FR"/>
        </w:rPr>
        <w:t xml:space="preserve">        </w:t>
      </w:r>
      <w:r w:rsidRPr="00CD01EB">
        <w:rPr>
          <w:rFonts w:ascii="Arial" w:hAnsi="Arial" w:cs="Arial"/>
          <w:color w:val="777A0C"/>
          <w:sz w:val="20"/>
          <w:szCs w:val="20"/>
          <w:lang w:val="fr-FR"/>
        </w:rPr>
        <w:t xml:space="preserve"> e Modernismo.</w:t>
      </w:r>
    </w:p>
    <w:p w:rsidR="00941114" w:rsidRPr="000A73C7" w:rsidRDefault="00AC2D33" w:rsidP="001B50BE">
      <w:pPr>
        <w:widowControl w:val="0"/>
        <w:tabs>
          <w:tab w:val="center" w:pos="0"/>
          <w:tab w:val="left" w:pos="4253"/>
        </w:tabs>
        <w:autoSpaceDE w:val="0"/>
        <w:autoSpaceDN w:val="0"/>
        <w:adjustRightInd w:val="0"/>
        <w:spacing w:before="120" w:after="0" w:line="276" w:lineRule="auto"/>
        <w:rPr>
          <w:rFonts w:ascii="Arial" w:hAnsi="Arial" w:cs="Arial"/>
        </w:rPr>
      </w:pPr>
      <w:r w:rsidRPr="000A73C7">
        <w:rPr>
          <w:rFonts w:ascii="Arial" w:hAnsi="Arial" w:cs="Arial"/>
          <w:lang w:val="fr-FR"/>
        </w:rPr>
        <w:t xml:space="preserve">Suite per arpa (2007).   </w:t>
      </w:r>
      <w:r w:rsidR="00941114" w:rsidRPr="000A73C7">
        <w:rPr>
          <w:rFonts w:ascii="Arial" w:hAnsi="Arial" w:cs="Arial"/>
        </w:rPr>
        <w:t>Ballata op. 61 per arpa e orch. da camera</w:t>
      </w:r>
      <w:r w:rsidR="003E4C31" w:rsidRPr="000A73C7">
        <w:rPr>
          <w:rFonts w:ascii="Arial" w:hAnsi="Arial" w:cs="Arial"/>
        </w:rPr>
        <w:t xml:space="preserve"> (1985).</w:t>
      </w:r>
      <w:r w:rsidR="00941114" w:rsidRPr="000A73C7">
        <w:rPr>
          <w:rFonts w:ascii="Arial" w:hAnsi="Arial" w:cs="Arial"/>
        </w:rPr>
        <w:t>.</w:t>
      </w:r>
    </w:p>
    <w:p w:rsidR="009F689B" w:rsidRPr="000A73C7" w:rsidRDefault="009F689B" w:rsidP="001B50BE">
      <w:pPr>
        <w:tabs>
          <w:tab w:val="center" w:pos="0"/>
          <w:tab w:val="left" w:pos="4253"/>
        </w:tabs>
        <w:spacing w:before="120" w:after="0" w:line="276" w:lineRule="auto"/>
        <w:rPr>
          <w:rFonts w:ascii="Arial" w:hAnsi="Arial" w:cs="Arial"/>
        </w:rPr>
      </w:pPr>
    </w:p>
    <w:p w:rsidR="00D52EDD" w:rsidRPr="00CD01EB" w:rsidRDefault="00D52EDD"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HOLY  Alfr</w:t>
      </w:r>
      <w:r w:rsidR="00BD3A43" w:rsidRPr="00CD01EB">
        <w:rPr>
          <w:rFonts w:ascii="Arial" w:hAnsi="Arial" w:cs="Arial"/>
          <w:color w:val="777A0C"/>
          <w:u w:val="single"/>
        </w:rPr>
        <w:t xml:space="preserve">e </w:t>
      </w:r>
      <w:r w:rsidR="00F25740" w:rsidRPr="00CD01EB">
        <w:rPr>
          <w:rFonts w:ascii="Arial" w:hAnsi="Arial" w:cs="Arial"/>
          <w:color w:val="777A0C"/>
          <w:u w:val="single"/>
        </w:rPr>
        <w:tab/>
      </w:r>
      <w:r w:rsidR="003D381B" w:rsidRPr="00CD01EB">
        <w:rPr>
          <w:rFonts w:ascii="Arial" w:hAnsi="Arial" w:cs="Arial"/>
          <w:color w:val="777A0C"/>
          <w:u w:val="single"/>
        </w:rPr>
        <w:t>Oporto. 5.8.1886</w:t>
      </w:r>
      <w:r w:rsidR="003F254B" w:rsidRPr="00CD01EB">
        <w:rPr>
          <w:rFonts w:ascii="Arial" w:hAnsi="Arial" w:cs="Arial"/>
          <w:color w:val="777A0C"/>
          <w:u w:val="single"/>
        </w:rPr>
        <w:t xml:space="preserve"> </w:t>
      </w:r>
      <w:r w:rsidR="003D381B" w:rsidRPr="00CD01EB">
        <w:rPr>
          <w:rFonts w:ascii="Arial" w:hAnsi="Arial" w:cs="Arial"/>
          <w:color w:val="777A0C"/>
          <w:u w:val="single"/>
        </w:rPr>
        <w:t>- Vienna, 6.5.1948.</w:t>
      </w:r>
    </w:p>
    <w:p w:rsidR="003D381B" w:rsidRPr="00CD01EB" w:rsidRDefault="003D381B"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b/>
          <w:color w:val="777A0C"/>
          <w:sz w:val="20"/>
          <w:szCs w:val="20"/>
        </w:rPr>
        <w:t>Arpista</w:t>
      </w:r>
      <w:r w:rsidRPr="00CD01EB">
        <w:rPr>
          <w:rFonts w:ascii="Arial" w:hAnsi="Arial" w:cs="Arial"/>
          <w:color w:val="777A0C"/>
          <w:sz w:val="20"/>
          <w:szCs w:val="20"/>
        </w:rPr>
        <w:t xml:space="preserve"> e compositore céco, il padre</w:t>
      </w:r>
      <w:r w:rsidR="00C615DB" w:rsidRPr="00CD01EB">
        <w:rPr>
          <w:rFonts w:ascii="Arial" w:hAnsi="Arial" w:cs="Arial"/>
          <w:color w:val="777A0C"/>
          <w:sz w:val="20"/>
          <w:szCs w:val="20"/>
        </w:rPr>
        <w:t xml:space="preserve"> Josef</w:t>
      </w:r>
      <w:r w:rsidRPr="00CD01EB">
        <w:rPr>
          <w:rFonts w:ascii="Arial" w:hAnsi="Arial" w:cs="Arial"/>
          <w:color w:val="777A0C"/>
          <w:sz w:val="20"/>
          <w:szCs w:val="20"/>
        </w:rPr>
        <w:t xml:space="preserve"> insegnava ottoni al Conservatorio Nazionale del Portogallo</w:t>
      </w:r>
      <w:r w:rsidR="00C615DB" w:rsidRPr="00CD01EB">
        <w:rPr>
          <w:rFonts w:ascii="Arial" w:hAnsi="Arial" w:cs="Arial"/>
          <w:color w:val="777A0C"/>
          <w:sz w:val="20"/>
          <w:szCs w:val="20"/>
        </w:rPr>
        <w:t xml:space="preserve">. Nel 1868 </w:t>
      </w:r>
      <w:r w:rsidR="00231050" w:rsidRPr="00CD01EB">
        <w:rPr>
          <w:rFonts w:ascii="Arial" w:hAnsi="Arial" w:cs="Arial"/>
          <w:color w:val="777A0C"/>
          <w:sz w:val="20"/>
          <w:szCs w:val="20"/>
        </w:rPr>
        <w:t xml:space="preserve"> </w:t>
      </w:r>
      <w:r w:rsidR="00C615DB" w:rsidRPr="00CD01EB">
        <w:rPr>
          <w:rFonts w:ascii="Arial" w:hAnsi="Arial" w:cs="Arial"/>
          <w:color w:val="777A0C"/>
          <w:sz w:val="20"/>
          <w:szCs w:val="20"/>
        </w:rPr>
        <w:t xml:space="preserve">la famiglia tornò a Praga, dove Smetana chiese a Josef d’essere cornista nell’Orchestra di Praga, dove era violista anche </w:t>
      </w:r>
      <w:r w:rsidR="009048E6">
        <w:rPr>
          <w:rFonts w:ascii="Arial" w:hAnsi="Arial" w:cs="Arial"/>
          <w:color w:val="777A0C"/>
          <w:sz w:val="20"/>
          <w:szCs w:val="20"/>
        </w:rPr>
        <w:t xml:space="preserve">           </w:t>
      </w:r>
      <w:r w:rsidR="00C615DB" w:rsidRPr="00CD01EB">
        <w:rPr>
          <w:rFonts w:ascii="Arial" w:hAnsi="Arial" w:cs="Arial"/>
          <w:color w:val="777A0C"/>
          <w:sz w:val="20"/>
          <w:szCs w:val="20"/>
        </w:rPr>
        <w:t>A. Dvorak. Il giovane Alfr</w:t>
      </w:r>
      <w:r w:rsidR="00BD3A43" w:rsidRPr="00CD01EB">
        <w:rPr>
          <w:rFonts w:ascii="Arial" w:hAnsi="Arial" w:cs="Arial"/>
          <w:color w:val="777A0C"/>
          <w:sz w:val="20"/>
          <w:szCs w:val="20"/>
        </w:rPr>
        <w:t xml:space="preserve">e </w:t>
      </w:r>
      <w:r w:rsidR="00C615DB" w:rsidRPr="00CD01EB">
        <w:rPr>
          <w:rFonts w:ascii="Arial" w:hAnsi="Arial" w:cs="Arial"/>
          <w:color w:val="777A0C"/>
          <w:sz w:val="20"/>
          <w:szCs w:val="20"/>
        </w:rPr>
        <w:t xml:space="preserve">ebbe modo di ascoltare e conoscere i maggiori solisti del periodo, tra i tanti: Sarasate, </w:t>
      </w:r>
      <w:r w:rsidR="009048E6">
        <w:rPr>
          <w:rFonts w:ascii="Arial" w:hAnsi="Arial" w:cs="Arial"/>
          <w:color w:val="777A0C"/>
          <w:sz w:val="20"/>
          <w:szCs w:val="20"/>
        </w:rPr>
        <w:t xml:space="preserve">             </w:t>
      </w:r>
      <w:r w:rsidR="00C615DB" w:rsidRPr="00CD01EB">
        <w:rPr>
          <w:rFonts w:ascii="Arial" w:hAnsi="Arial" w:cs="Arial"/>
          <w:color w:val="777A0C"/>
          <w:sz w:val="20"/>
          <w:szCs w:val="20"/>
        </w:rPr>
        <w:t>Joachim</w:t>
      </w:r>
      <w:r w:rsidR="006022EB" w:rsidRPr="00CD01EB">
        <w:rPr>
          <w:rFonts w:ascii="Arial" w:hAnsi="Arial" w:cs="Arial"/>
          <w:color w:val="777A0C"/>
          <w:sz w:val="20"/>
          <w:szCs w:val="20"/>
        </w:rPr>
        <w:t xml:space="preserve">, </w:t>
      </w:r>
      <w:r w:rsidR="00C615DB" w:rsidRPr="00CD01EB">
        <w:rPr>
          <w:rFonts w:ascii="Arial" w:hAnsi="Arial" w:cs="Arial"/>
          <w:color w:val="777A0C"/>
          <w:sz w:val="20"/>
          <w:szCs w:val="20"/>
        </w:rPr>
        <w:t>Paderewski</w:t>
      </w:r>
      <w:r w:rsidR="006022EB" w:rsidRPr="00CD01EB">
        <w:rPr>
          <w:rFonts w:ascii="Arial" w:hAnsi="Arial" w:cs="Arial"/>
          <w:color w:val="777A0C"/>
          <w:sz w:val="20"/>
          <w:szCs w:val="20"/>
        </w:rPr>
        <w:t>…</w:t>
      </w:r>
      <w:r w:rsidR="00C615DB" w:rsidRPr="00CD01EB">
        <w:rPr>
          <w:rFonts w:ascii="Arial" w:hAnsi="Arial" w:cs="Arial"/>
          <w:color w:val="777A0C"/>
          <w:sz w:val="20"/>
          <w:szCs w:val="20"/>
        </w:rPr>
        <w:t xml:space="preserve"> Entrato nel Conservatorio di Praga a 16 anni, studiò violino, pianoforte, organo e viola, poi </w:t>
      </w:r>
      <w:r w:rsidR="009048E6">
        <w:rPr>
          <w:rFonts w:ascii="Arial" w:hAnsi="Arial" w:cs="Arial"/>
          <w:color w:val="777A0C"/>
          <w:sz w:val="20"/>
          <w:szCs w:val="20"/>
        </w:rPr>
        <w:t xml:space="preserve">                  </w:t>
      </w:r>
      <w:r w:rsidR="00C615DB" w:rsidRPr="00CD01EB">
        <w:rPr>
          <w:rFonts w:ascii="Arial" w:hAnsi="Arial" w:cs="Arial"/>
          <w:color w:val="777A0C"/>
          <w:sz w:val="20"/>
          <w:szCs w:val="20"/>
        </w:rPr>
        <w:t>decise di passare all’arpa</w:t>
      </w:r>
      <w:r w:rsidR="00C83321" w:rsidRPr="00CD01EB">
        <w:rPr>
          <w:rFonts w:ascii="Arial" w:hAnsi="Arial" w:cs="Arial"/>
          <w:color w:val="777A0C"/>
          <w:sz w:val="20"/>
          <w:szCs w:val="20"/>
        </w:rPr>
        <w:t>, dimostrando talento immediato, allievo di Stanek,</w:t>
      </w:r>
      <w:r w:rsidR="00C615DB" w:rsidRPr="00CD01EB">
        <w:rPr>
          <w:rFonts w:ascii="Arial" w:hAnsi="Arial" w:cs="Arial"/>
          <w:color w:val="777A0C"/>
          <w:sz w:val="20"/>
          <w:szCs w:val="20"/>
        </w:rPr>
        <w:t xml:space="preserve"> considerando che a 19 anni avrebbe dovuto affrontare il servizio militare.</w:t>
      </w:r>
      <w:r w:rsidR="00C83321" w:rsidRPr="00CD01EB">
        <w:rPr>
          <w:rFonts w:ascii="Arial" w:hAnsi="Arial" w:cs="Arial"/>
          <w:color w:val="777A0C"/>
          <w:sz w:val="20"/>
          <w:szCs w:val="20"/>
        </w:rPr>
        <w:t xml:space="preserve"> Tra gli studenti del Conservatorio, anche Franz Lehar, con</w:t>
      </w:r>
      <w:r w:rsidR="00231050" w:rsidRPr="00CD01EB">
        <w:rPr>
          <w:rFonts w:ascii="Arial" w:hAnsi="Arial" w:cs="Arial"/>
          <w:color w:val="777A0C"/>
          <w:sz w:val="20"/>
          <w:szCs w:val="20"/>
        </w:rPr>
        <w:t xml:space="preserve">  </w:t>
      </w:r>
      <w:r w:rsidR="00C83321" w:rsidRPr="00CD01EB">
        <w:rPr>
          <w:rFonts w:ascii="Arial" w:hAnsi="Arial" w:cs="Arial"/>
          <w:color w:val="777A0C"/>
          <w:sz w:val="20"/>
          <w:szCs w:val="20"/>
        </w:rPr>
        <w:t>il quale rimase amico per il resto della vita. All’ultimo anno di studi, sostituì Stanek al Teatro Nazionale</w:t>
      </w:r>
      <w:r w:rsidR="00EA49DE" w:rsidRPr="00CD01EB">
        <w:rPr>
          <w:rFonts w:ascii="Arial" w:hAnsi="Arial" w:cs="Arial"/>
          <w:color w:val="777A0C"/>
          <w:sz w:val="20"/>
          <w:szCs w:val="20"/>
        </w:rPr>
        <w:t>.</w:t>
      </w:r>
      <w:r w:rsidR="00C83321" w:rsidRPr="00CD01EB">
        <w:rPr>
          <w:rFonts w:ascii="Arial" w:hAnsi="Arial" w:cs="Arial"/>
          <w:color w:val="777A0C"/>
          <w:sz w:val="20"/>
          <w:szCs w:val="20"/>
        </w:rPr>
        <w:t xml:space="preserve"> Mahler</w:t>
      </w:r>
      <w:r w:rsidR="007F1891" w:rsidRPr="00CD01EB">
        <w:rPr>
          <w:rFonts w:ascii="Arial" w:hAnsi="Arial" w:cs="Arial"/>
          <w:color w:val="777A0C"/>
          <w:sz w:val="20"/>
          <w:szCs w:val="20"/>
        </w:rPr>
        <w:t>,</w:t>
      </w:r>
      <w:r w:rsidR="00C83321" w:rsidRPr="00CD01EB">
        <w:rPr>
          <w:rFonts w:ascii="Arial" w:hAnsi="Arial" w:cs="Arial"/>
          <w:color w:val="777A0C"/>
          <w:sz w:val="20"/>
          <w:szCs w:val="20"/>
        </w:rPr>
        <w:t xml:space="preserve"> il Direttore dell’orchestra</w:t>
      </w:r>
      <w:r w:rsidR="007F1891" w:rsidRPr="00CD01EB">
        <w:rPr>
          <w:rFonts w:ascii="Arial" w:hAnsi="Arial" w:cs="Arial"/>
          <w:color w:val="777A0C"/>
          <w:sz w:val="20"/>
          <w:szCs w:val="20"/>
        </w:rPr>
        <w:t>,</w:t>
      </w:r>
      <w:r w:rsidR="00C83321" w:rsidRPr="00CD01EB">
        <w:rPr>
          <w:rFonts w:ascii="Arial" w:hAnsi="Arial" w:cs="Arial"/>
          <w:color w:val="777A0C"/>
          <w:sz w:val="20"/>
          <w:szCs w:val="20"/>
        </w:rPr>
        <w:t xml:space="preserve"> ne fu entusiasta e gli rimase amico </w:t>
      </w:r>
      <w:r w:rsidR="00BD3A43" w:rsidRPr="00CD01EB">
        <w:rPr>
          <w:rFonts w:ascii="Arial" w:hAnsi="Arial" w:cs="Arial"/>
          <w:color w:val="777A0C"/>
          <w:sz w:val="20"/>
          <w:szCs w:val="20"/>
        </w:rPr>
        <w:t xml:space="preserve">e </w:t>
      </w:r>
      <w:r w:rsidR="00C83321" w:rsidRPr="00CD01EB">
        <w:rPr>
          <w:rFonts w:ascii="Arial" w:hAnsi="Arial" w:cs="Arial"/>
          <w:color w:val="777A0C"/>
          <w:sz w:val="20"/>
          <w:szCs w:val="20"/>
        </w:rPr>
        <w:t>estimatore fino alla morte</w:t>
      </w:r>
      <w:r w:rsidR="006022EB" w:rsidRPr="00CD01EB">
        <w:rPr>
          <w:rFonts w:ascii="Arial" w:hAnsi="Arial" w:cs="Arial"/>
          <w:color w:val="777A0C"/>
          <w:sz w:val="20"/>
          <w:szCs w:val="20"/>
        </w:rPr>
        <w:t>,</w:t>
      </w:r>
      <w:r w:rsidR="00C83321" w:rsidRPr="00CD01EB">
        <w:rPr>
          <w:rFonts w:ascii="Arial" w:hAnsi="Arial" w:cs="Arial"/>
          <w:color w:val="777A0C"/>
          <w:sz w:val="20"/>
          <w:szCs w:val="20"/>
        </w:rPr>
        <w:t xml:space="preserve"> nel 1911. A 19 anni iniziò il servizio di leva, fortunatamente il suo comandante gli diede il permesso di </w:t>
      </w:r>
      <w:r w:rsidR="00C67570" w:rsidRPr="00CD01EB">
        <w:rPr>
          <w:rFonts w:ascii="Arial" w:hAnsi="Arial" w:cs="Arial"/>
          <w:color w:val="777A0C"/>
          <w:sz w:val="20"/>
          <w:szCs w:val="20"/>
        </w:rPr>
        <w:t>continuare le sue esibizioni al Teatro Reale di Praga, dove</w:t>
      </w:r>
      <w:r w:rsidR="006022EB" w:rsidRPr="00CD01EB">
        <w:rPr>
          <w:rFonts w:ascii="Arial" w:hAnsi="Arial" w:cs="Arial"/>
          <w:color w:val="777A0C"/>
          <w:sz w:val="20"/>
          <w:szCs w:val="20"/>
        </w:rPr>
        <w:t>, dopo aver</w:t>
      </w:r>
      <w:r w:rsidR="00C67570" w:rsidRPr="00CD01EB">
        <w:rPr>
          <w:rFonts w:ascii="Arial" w:hAnsi="Arial" w:cs="Arial"/>
          <w:color w:val="777A0C"/>
          <w:sz w:val="20"/>
          <w:szCs w:val="20"/>
        </w:rPr>
        <w:t xml:space="preserve"> completat</w:t>
      </w:r>
      <w:r w:rsidR="006022EB" w:rsidRPr="00CD01EB">
        <w:rPr>
          <w:rFonts w:ascii="Arial" w:hAnsi="Arial" w:cs="Arial"/>
          <w:color w:val="777A0C"/>
          <w:sz w:val="20"/>
          <w:szCs w:val="20"/>
        </w:rPr>
        <w:t>o</w:t>
      </w:r>
      <w:r w:rsidR="00C67570" w:rsidRPr="00CD01EB">
        <w:rPr>
          <w:rFonts w:ascii="Arial" w:hAnsi="Arial" w:cs="Arial"/>
          <w:color w:val="777A0C"/>
          <w:sz w:val="20"/>
          <w:szCs w:val="20"/>
        </w:rPr>
        <w:t xml:space="preserve"> gli obblighi di leva</w:t>
      </w:r>
      <w:r w:rsidR="006022EB" w:rsidRPr="00CD01EB">
        <w:rPr>
          <w:rFonts w:ascii="Arial" w:hAnsi="Arial" w:cs="Arial"/>
          <w:color w:val="777A0C"/>
          <w:sz w:val="20"/>
          <w:szCs w:val="20"/>
        </w:rPr>
        <w:t>,</w:t>
      </w:r>
      <w:r w:rsidR="00C67570" w:rsidRPr="00CD01EB">
        <w:rPr>
          <w:rFonts w:ascii="Arial" w:hAnsi="Arial" w:cs="Arial"/>
          <w:color w:val="777A0C"/>
          <w:sz w:val="20"/>
          <w:szCs w:val="20"/>
        </w:rPr>
        <w:t xml:space="preserve"> rimase 8 anni. Nel 1895, Weingartner lo volle all’Orchestra Reale di Berlino. L’amico Mahler lo invitò nel 1902 a far parte dell’Orchestra dell’Opera Imperiale di Vienna, Bruno Walter, che era direttore</w:t>
      </w:r>
      <w:r w:rsidR="006022EB" w:rsidRPr="00CD01EB">
        <w:rPr>
          <w:rFonts w:ascii="Arial" w:hAnsi="Arial" w:cs="Arial"/>
          <w:color w:val="777A0C"/>
          <w:sz w:val="20"/>
          <w:szCs w:val="20"/>
        </w:rPr>
        <w:t>,</w:t>
      </w:r>
      <w:r w:rsidR="00C67570" w:rsidRPr="00CD01EB">
        <w:rPr>
          <w:rFonts w:ascii="Arial" w:hAnsi="Arial" w:cs="Arial"/>
          <w:color w:val="777A0C"/>
          <w:sz w:val="20"/>
          <w:szCs w:val="20"/>
        </w:rPr>
        <w:t xml:space="preserve"> gli offrì uno stipendio di 4000 corone l’anno e la pensione vitalizia. Dopo essersi esibito anche a Salisburgo e Bayreuth</w:t>
      </w:r>
      <w:r w:rsidR="008C44A1" w:rsidRPr="00CD01EB">
        <w:rPr>
          <w:rFonts w:ascii="Arial" w:hAnsi="Arial" w:cs="Arial"/>
          <w:color w:val="777A0C"/>
          <w:sz w:val="20"/>
          <w:szCs w:val="20"/>
        </w:rPr>
        <w:t xml:space="preserve">, decise di dedicarsi alla composizione e al concertismo come solista. Suonò con Casella, Joachim, R. Strauss, Strawinsky, </w:t>
      </w:r>
      <w:r w:rsidR="00526108" w:rsidRPr="00CD01EB">
        <w:rPr>
          <w:rFonts w:ascii="Arial" w:hAnsi="Arial" w:cs="Arial"/>
          <w:color w:val="777A0C"/>
          <w:sz w:val="20"/>
          <w:szCs w:val="20"/>
        </w:rPr>
        <w:t xml:space="preserve">B. </w:t>
      </w:r>
      <w:r w:rsidR="008C44A1" w:rsidRPr="00CD01EB">
        <w:rPr>
          <w:rFonts w:ascii="Arial" w:hAnsi="Arial" w:cs="Arial"/>
          <w:color w:val="777A0C"/>
          <w:sz w:val="20"/>
          <w:szCs w:val="20"/>
        </w:rPr>
        <w:t xml:space="preserve">Walter, Toscanini……Invitato a Boston, dove risiedevano </w:t>
      </w:r>
      <w:r w:rsidR="00231050" w:rsidRPr="00CD01EB">
        <w:rPr>
          <w:rFonts w:ascii="Arial" w:hAnsi="Arial" w:cs="Arial"/>
          <w:color w:val="777A0C"/>
          <w:sz w:val="20"/>
          <w:szCs w:val="20"/>
        </w:rPr>
        <w:t xml:space="preserve"> </w:t>
      </w:r>
      <w:r w:rsidR="008C44A1" w:rsidRPr="00CD01EB">
        <w:rPr>
          <w:rFonts w:ascii="Arial" w:hAnsi="Arial" w:cs="Arial"/>
          <w:color w:val="777A0C"/>
          <w:sz w:val="20"/>
          <w:szCs w:val="20"/>
        </w:rPr>
        <w:t>i genitori, a ca</w:t>
      </w:r>
      <w:r w:rsidR="00E17BCA" w:rsidRPr="00CD01EB">
        <w:rPr>
          <w:rFonts w:ascii="Arial" w:hAnsi="Arial" w:cs="Arial"/>
          <w:color w:val="777A0C"/>
          <w:sz w:val="20"/>
          <w:szCs w:val="20"/>
        </w:rPr>
        <w:t xml:space="preserve">usa </w:t>
      </w:r>
      <w:r w:rsidR="008C44A1" w:rsidRPr="00CD01EB">
        <w:rPr>
          <w:rFonts w:ascii="Arial" w:hAnsi="Arial" w:cs="Arial"/>
          <w:color w:val="777A0C"/>
          <w:sz w:val="20"/>
          <w:szCs w:val="20"/>
        </w:rPr>
        <w:t xml:space="preserve"> della guerra con la Serbia dovette rinunciare</w:t>
      </w:r>
      <w:r w:rsidR="00A533AD" w:rsidRPr="00CD01EB">
        <w:rPr>
          <w:rFonts w:ascii="Arial" w:hAnsi="Arial" w:cs="Arial"/>
          <w:color w:val="777A0C"/>
          <w:sz w:val="20"/>
          <w:szCs w:val="20"/>
        </w:rPr>
        <w:t xml:space="preserve"> al trasferimento</w:t>
      </w:r>
      <w:r w:rsidR="008C44A1" w:rsidRPr="00CD01EB">
        <w:rPr>
          <w:rFonts w:ascii="Arial" w:hAnsi="Arial" w:cs="Arial"/>
          <w:color w:val="777A0C"/>
          <w:sz w:val="20"/>
          <w:szCs w:val="20"/>
        </w:rPr>
        <w:t xml:space="preserve">, </w:t>
      </w:r>
      <w:r w:rsidR="00A533AD" w:rsidRPr="00CD01EB">
        <w:rPr>
          <w:rFonts w:ascii="Arial" w:hAnsi="Arial" w:cs="Arial"/>
          <w:color w:val="777A0C"/>
          <w:sz w:val="20"/>
          <w:szCs w:val="20"/>
        </w:rPr>
        <w:t>quindi..</w:t>
      </w:r>
      <w:r w:rsidR="008C44A1" w:rsidRPr="00CD01EB">
        <w:rPr>
          <w:rFonts w:ascii="Arial" w:hAnsi="Arial" w:cs="Arial"/>
          <w:color w:val="777A0C"/>
          <w:sz w:val="20"/>
          <w:szCs w:val="20"/>
        </w:rPr>
        <w:t xml:space="preserve"> la 2a Guerra mondiale, dove perse il pensionamento e la casa. </w:t>
      </w:r>
      <w:r w:rsidR="004144E1">
        <w:rPr>
          <w:rFonts w:ascii="Arial" w:hAnsi="Arial" w:cs="Arial"/>
          <w:color w:val="777A0C"/>
          <w:sz w:val="20"/>
          <w:szCs w:val="20"/>
        </w:rPr>
        <w:t xml:space="preserve">                    </w:t>
      </w:r>
      <w:r w:rsidR="00221FB1" w:rsidRPr="00CD01EB">
        <w:rPr>
          <w:rFonts w:ascii="Arial" w:hAnsi="Arial" w:cs="Arial"/>
          <w:color w:val="777A0C"/>
          <w:sz w:val="20"/>
          <w:szCs w:val="20"/>
        </w:rPr>
        <w:t>Finita la guerra, d</w:t>
      </w:r>
      <w:r w:rsidR="008C44A1" w:rsidRPr="00CD01EB">
        <w:rPr>
          <w:rFonts w:ascii="Arial" w:hAnsi="Arial" w:cs="Arial"/>
          <w:color w:val="777A0C"/>
          <w:sz w:val="20"/>
          <w:szCs w:val="20"/>
        </w:rPr>
        <w:t>opo 3 anni, una immeritata triste fine.</w:t>
      </w:r>
    </w:p>
    <w:p w:rsidR="00526108" w:rsidRPr="000A73C7" w:rsidRDefault="00D52EDD" w:rsidP="001B50BE">
      <w:pPr>
        <w:tabs>
          <w:tab w:val="center" w:pos="0"/>
          <w:tab w:val="left" w:pos="4253"/>
        </w:tabs>
        <w:spacing w:before="120" w:after="0" w:line="276" w:lineRule="auto"/>
        <w:rPr>
          <w:rFonts w:ascii="Arial" w:hAnsi="Arial" w:cs="Arial"/>
          <w:lang w:val="en-US"/>
        </w:rPr>
      </w:pPr>
      <w:r w:rsidRPr="000A73C7">
        <w:rPr>
          <w:rFonts w:ascii="Arial" w:hAnsi="Arial" w:cs="Arial"/>
        </w:rPr>
        <w:t xml:space="preserve">3 </w:t>
      </w:r>
      <w:r w:rsidR="00E31B2F" w:rsidRPr="000A73C7">
        <w:rPr>
          <w:rFonts w:ascii="Arial" w:hAnsi="Arial" w:cs="Arial"/>
        </w:rPr>
        <w:t>Studi</w:t>
      </w:r>
      <w:r w:rsidRPr="000A73C7">
        <w:rPr>
          <w:rFonts w:ascii="Arial" w:hAnsi="Arial" w:cs="Arial"/>
        </w:rPr>
        <w:t xml:space="preserve"> lirici op. 1.   </w:t>
      </w:r>
      <w:r w:rsidR="00526108" w:rsidRPr="000A73C7">
        <w:rPr>
          <w:rFonts w:ascii="Arial" w:hAnsi="Arial" w:cs="Arial"/>
          <w:lang w:val="en-US"/>
        </w:rPr>
        <w:t>Gondellied, op. 1,38.   Am Spinnrad, op. 3.   2 Tonbilder, op. 4.</w:t>
      </w:r>
    </w:p>
    <w:p w:rsidR="00525F6A" w:rsidRPr="000A73C7" w:rsidRDefault="00526108" w:rsidP="001B50BE">
      <w:pPr>
        <w:tabs>
          <w:tab w:val="center" w:pos="0"/>
          <w:tab w:val="left" w:pos="4253"/>
        </w:tabs>
        <w:spacing w:before="120" w:after="0" w:line="276" w:lineRule="auto"/>
        <w:rPr>
          <w:rFonts w:ascii="Arial" w:hAnsi="Arial" w:cs="Arial"/>
          <w:lang w:val="en-US"/>
        </w:rPr>
      </w:pPr>
      <w:r w:rsidRPr="000A73C7">
        <w:rPr>
          <w:rFonts w:ascii="Arial" w:hAnsi="Arial" w:cs="Arial"/>
          <w:lang w:val="en-US"/>
        </w:rPr>
        <w:t xml:space="preserve">Konzertwalzer, op. 6.   </w:t>
      </w:r>
      <w:r w:rsidR="00E31B2F" w:rsidRPr="000A73C7">
        <w:rPr>
          <w:rFonts w:ascii="Arial" w:hAnsi="Arial" w:cs="Arial"/>
          <w:lang w:val="en-US"/>
        </w:rPr>
        <w:t>3 Recital Pieces, op. 7</w:t>
      </w:r>
      <w:r w:rsidRPr="000A73C7">
        <w:rPr>
          <w:rFonts w:ascii="Arial" w:hAnsi="Arial" w:cs="Arial"/>
          <w:lang w:val="en-US"/>
        </w:rPr>
        <w:t xml:space="preserve">:  </w:t>
      </w:r>
      <w:r w:rsidR="00E31B2F" w:rsidRPr="000A73C7">
        <w:rPr>
          <w:rFonts w:ascii="Arial" w:hAnsi="Arial" w:cs="Arial"/>
          <w:lang w:val="en-US"/>
        </w:rPr>
        <w:t>1) Arabesque (2’</w:t>
      </w:r>
      <w:r w:rsidRPr="000A73C7">
        <w:rPr>
          <w:rFonts w:ascii="Arial" w:hAnsi="Arial" w:cs="Arial"/>
          <w:lang w:val="en-US"/>
        </w:rPr>
        <w:t>10),</w:t>
      </w:r>
      <w:r w:rsidR="00525F6A" w:rsidRPr="000A73C7">
        <w:rPr>
          <w:rFonts w:ascii="Arial" w:hAnsi="Arial" w:cs="Arial"/>
          <w:lang w:val="en-US"/>
        </w:rPr>
        <w:t xml:space="preserve">   </w:t>
      </w:r>
      <w:r w:rsidR="00E31B2F" w:rsidRPr="000A73C7">
        <w:rPr>
          <w:rFonts w:ascii="Arial" w:hAnsi="Arial" w:cs="Arial"/>
          <w:lang w:val="en-US"/>
        </w:rPr>
        <w:t>2) Autumn song (2’10),</w:t>
      </w:r>
      <w:r w:rsidR="008E3B89" w:rsidRPr="000A73C7">
        <w:rPr>
          <w:rFonts w:ascii="Arial" w:hAnsi="Arial" w:cs="Arial"/>
          <w:lang w:val="en-US"/>
        </w:rPr>
        <w:t xml:space="preserve">   </w:t>
      </w:r>
    </w:p>
    <w:p w:rsidR="00525F6A" w:rsidRPr="000A73C7" w:rsidRDefault="0026253E" w:rsidP="001B50BE">
      <w:pPr>
        <w:tabs>
          <w:tab w:val="center" w:pos="0"/>
          <w:tab w:val="left" w:pos="4253"/>
        </w:tabs>
        <w:spacing w:before="120" w:after="0" w:line="276" w:lineRule="auto"/>
        <w:rPr>
          <w:rFonts w:ascii="Arial" w:hAnsi="Arial" w:cs="Arial"/>
        </w:rPr>
      </w:pPr>
      <w:r w:rsidRPr="000A73C7">
        <w:rPr>
          <w:rFonts w:ascii="Arial" w:hAnsi="Arial" w:cs="Arial"/>
        </w:rPr>
        <w:t>Danza spagnola</w:t>
      </w:r>
      <w:r w:rsidR="00E31B2F" w:rsidRPr="000A73C7">
        <w:rPr>
          <w:rFonts w:ascii="Arial" w:hAnsi="Arial" w:cs="Arial"/>
        </w:rPr>
        <w:t xml:space="preserve"> (5’)</w:t>
      </w:r>
      <w:r w:rsidRPr="000A73C7">
        <w:rPr>
          <w:rFonts w:ascii="Arial" w:hAnsi="Arial" w:cs="Arial"/>
        </w:rPr>
        <w:t xml:space="preserve">.   </w:t>
      </w:r>
      <w:r w:rsidR="00526108" w:rsidRPr="000A73C7">
        <w:rPr>
          <w:rFonts w:ascii="Arial" w:hAnsi="Arial" w:cs="Arial"/>
        </w:rPr>
        <w:t>Fantasiestuck, op. 8.</w:t>
      </w:r>
      <w:r w:rsidR="00525F6A" w:rsidRPr="000A73C7">
        <w:rPr>
          <w:rFonts w:ascii="Arial" w:hAnsi="Arial" w:cs="Arial"/>
        </w:rPr>
        <w:t xml:space="preserve">   </w:t>
      </w:r>
      <w:r w:rsidR="00526108" w:rsidRPr="000A73C7">
        <w:rPr>
          <w:rFonts w:ascii="Arial" w:hAnsi="Arial" w:cs="Arial"/>
        </w:rPr>
        <w:t xml:space="preserve">4 Albumblatter, op. 9.   Barcarola, op. 10.   </w:t>
      </w:r>
    </w:p>
    <w:p w:rsidR="00525F6A" w:rsidRPr="000A73C7" w:rsidRDefault="00526108" w:rsidP="001B50BE">
      <w:pPr>
        <w:tabs>
          <w:tab w:val="center" w:pos="0"/>
          <w:tab w:val="left" w:pos="4253"/>
        </w:tabs>
        <w:spacing w:before="120" w:after="0" w:line="276" w:lineRule="auto"/>
        <w:rPr>
          <w:rFonts w:ascii="Arial" w:hAnsi="Arial" w:cs="Arial"/>
        </w:rPr>
      </w:pPr>
      <w:r w:rsidRPr="000A73C7">
        <w:rPr>
          <w:rFonts w:ascii="Arial" w:hAnsi="Arial" w:cs="Arial"/>
        </w:rPr>
        <w:lastRenderedPageBreak/>
        <w:t xml:space="preserve">Impromptu, op. 11.   </w:t>
      </w:r>
      <w:r w:rsidR="0026253E" w:rsidRPr="000A73C7">
        <w:rPr>
          <w:rFonts w:ascii="Arial" w:hAnsi="Arial" w:cs="Arial"/>
        </w:rPr>
        <w:t>3 Piccoli pezzi, op. 12:</w:t>
      </w:r>
      <w:r w:rsidR="00525F6A" w:rsidRPr="000A73C7">
        <w:rPr>
          <w:rFonts w:ascii="Arial" w:hAnsi="Arial" w:cs="Arial"/>
        </w:rPr>
        <w:t xml:space="preserve">   </w:t>
      </w:r>
      <w:r w:rsidR="0026253E" w:rsidRPr="000A73C7">
        <w:rPr>
          <w:rFonts w:ascii="Arial" w:hAnsi="Arial" w:cs="Arial"/>
          <w:b/>
        </w:rPr>
        <w:t>1</w:t>
      </w:r>
      <w:r w:rsidR="0026253E" w:rsidRPr="000A73C7">
        <w:rPr>
          <w:rFonts w:ascii="Arial" w:hAnsi="Arial" w:cs="Arial"/>
        </w:rPr>
        <w:t>) Notturno (3’),</w:t>
      </w:r>
      <w:r w:rsidR="007A71D2" w:rsidRPr="000A73C7">
        <w:rPr>
          <w:rFonts w:ascii="Arial" w:hAnsi="Arial" w:cs="Arial"/>
        </w:rPr>
        <w:t xml:space="preserve">   </w:t>
      </w:r>
      <w:r w:rsidR="0026253E" w:rsidRPr="000A73C7">
        <w:rPr>
          <w:rFonts w:ascii="Arial" w:hAnsi="Arial" w:cs="Arial"/>
        </w:rPr>
        <w:t xml:space="preserve">2) Serenade (2’),   </w:t>
      </w:r>
    </w:p>
    <w:p w:rsidR="00525F6A" w:rsidRPr="000A73C7" w:rsidRDefault="0026253E" w:rsidP="001B50BE">
      <w:pPr>
        <w:tabs>
          <w:tab w:val="center" w:pos="0"/>
          <w:tab w:val="left" w:pos="4253"/>
        </w:tabs>
        <w:spacing w:before="120" w:after="0" w:line="276" w:lineRule="auto"/>
        <w:rPr>
          <w:rFonts w:ascii="Arial" w:hAnsi="Arial" w:cs="Arial"/>
        </w:rPr>
      </w:pPr>
      <w:r w:rsidRPr="000A73C7">
        <w:rPr>
          <w:rFonts w:ascii="Arial" w:hAnsi="Arial" w:cs="Arial"/>
          <w:b/>
          <w:lang w:val="en-US"/>
        </w:rPr>
        <w:t>3</w:t>
      </w:r>
      <w:r w:rsidRPr="000A73C7">
        <w:rPr>
          <w:rFonts w:ascii="Arial" w:hAnsi="Arial" w:cs="Arial"/>
          <w:lang w:val="en-US"/>
        </w:rPr>
        <w:t>) Melody (2’30).   Impromptu, op. 11 (</w:t>
      </w:r>
      <w:r w:rsidR="00E31B2F" w:rsidRPr="000A73C7">
        <w:rPr>
          <w:rFonts w:ascii="Arial" w:hAnsi="Arial" w:cs="Arial"/>
          <w:lang w:val="en-US"/>
        </w:rPr>
        <w:t>2’40).</w:t>
      </w:r>
      <w:r w:rsidR="00525F6A" w:rsidRPr="000A73C7">
        <w:rPr>
          <w:rFonts w:ascii="Arial" w:hAnsi="Arial" w:cs="Arial"/>
          <w:lang w:val="en-US"/>
        </w:rPr>
        <w:t xml:space="preserve">   </w:t>
      </w:r>
      <w:r w:rsidR="00525F6A" w:rsidRPr="000A73C7">
        <w:rPr>
          <w:rFonts w:ascii="Arial" w:hAnsi="Arial" w:cs="Arial"/>
        </w:rPr>
        <w:t>Notturno, op.12,1 (3’15).</w:t>
      </w:r>
      <w:r w:rsidR="00E31B2F" w:rsidRPr="000A73C7">
        <w:rPr>
          <w:rFonts w:ascii="Arial" w:hAnsi="Arial" w:cs="Arial"/>
        </w:rPr>
        <w:t xml:space="preserve">   </w:t>
      </w:r>
      <w:r w:rsidR="00526108" w:rsidRPr="000A73C7">
        <w:rPr>
          <w:rFonts w:ascii="Arial" w:hAnsi="Arial" w:cs="Arial"/>
        </w:rPr>
        <w:t xml:space="preserve">Festmusik, op. 13.   </w:t>
      </w:r>
    </w:p>
    <w:p w:rsidR="00525F6A" w:rsidRPr="000A73C7" w:rsidRDefault="00526108" w:rsidP="001B50BE">
      <w:pPr>
        <w:tabs>
          <w:tab w:val="center" w:pos="0"/>
          <w:tab w:val="left" w:pos="4253"/>
        </w:tabs>
        <w:spacing w:before="120" w:after="0" w:line="276" w:lineRule="auto"/>
        <w:rPr>
          <w:rFonts w:ascii="Arial" w:hAnsi="Arial" w:cs="Arial"/>
          <w:lang w:val="en-US"/>
        </w:rPr>
      </w:pPr>
      <w:r w:rsidRPr="000A73C7">
        <w:rPr>
          <w:rFonts w:ascii="Arial" w:hAnsi="Arial" w:cs="Arial"/>
        </w:rPr>
        <w:t>Romanza, op. 14.   Scherzo-Waltz, op. 15.</w:t>
      </w:r>
      <w:r w:rsidR="00525F6A" w:rsidRPr="000A73C7">
        <w:rPr>
          <w:rFonts w:ascii="Arial" w:hAnsi="Arial" w:cs="Arial"/>
        </w:rPr>
        <w:t xml:space="preserve">   </w:t>
      </w:r>
      <w:r w:rsidRPr="000A73C7">
        <w:rPr>
          <w:rFonts w:ascii="Arial" w:hAnsi="Arial" w:cs="Arial"/>
          <w:lang w:val="en-US"/>
        </w:rPr>
        <w:t xml:space="preserve">Bluette, op. 16.   Elegie, op. 17a.   </w:t>
      </w:r>
      <w:r w:rsidR="007F2108" w:rsidRPr="000A73C7">
        <w:rPr>
          <w:rFonts w:ascii="Arial" w:hAnsi="Arial" w:cs="Arial"/>
          <w:lang w:val="en-US"/>
        </w:rPr>
        <w:t>Studi, op. 20.</w:t>
      </w:r>
      <w:r w:rsidR="008E3B89" w:rsidRPr="000A73C7">
        <w:rPr>
          <w:rFonts w:ascii="Arial" w:hAnsi="Arial" w:cs="Arial"/>
          <w:lang w:val="en-US"/>
        </w:rPr>
        <w:t xml:space="preserve">   </w:t>
      </w:r>
    </w:p>
    <w:p w:rsidR="00391EDF" w:rsidRPr="000A73C7" w:rsidRDefault="007F2108" w:rsidP="001B50BE">
      <w:pPr>
        <w:tabs>
          <w:tab w:val="center" w:pos="0"/>
          <w:tab w:val="left" w:pos="4253"/>
        </w:tabs>
        <w:spacing w:before="120" w:after="0" w:line="276" w:lineRule="auto"/>
        <w:rPr>
          <w:rFonts w:ascii="Arial" w:hAnsi="Arial" w:cs="Arial"/>
          <w:lang w:val="en-US"/>
        </w:rPr>
      </w:pPr>
      <w:r w:rsidRPr="000A73C7">
        <w:rPr>
          <w:rFonts w:ascii="Arial" w:hAnsi="Arial" w:cs="Arial"/>
          <w:lang w:val="en-US"/>
        </w:rPr>
        <w:t>Reverie, op. 23.</w:t>
      </w:r>
      <w:r w:rsidR="00525F6A" w:rsidRPr="000A73C7">
        <w:rPr>
          <w:rFonts w:ascii="Arial" w:hAnsi="Arial" w:cs="Arial"/>
          <w:lang w:val="en-US"/>
        </w:rPr>
        <w:t xml:space="preserve">   </w:t>
      </w:r>
      <w:r w:rsidR="003B4344" w:rsidRPr="000A73C7">
        <w:rPr>
          <w:rFonts w:ascii="Arial" w:hAnsi="Arial" w:cs="Arial"/>
          <w:lang w:val="en-US"/>
        </w:rPr>
        <w:t xml:space="preserve">4 </w:t>
      </w:r>
      <w:r w:rsidRPr="000A73C7">
        <w:rPr>
          <w:rFonts w:ascii="Arial" w:hAnsi="Arial" w:cs="Arial"/>
          <w:lang w:val="en-US"/>
        </w:rPr>
        <w:t>An Evening at home,</w:t>
      </w:r>
      <w:r w:rsidR="00D52EDD" w:rsidRPr="000A73C7">
        <w:rPr>
          <w:rFonts w:ascii="Arial" w:hAnsi="Arial" w:cs="Arial"/>
          <w:lang w:val="en-US"/>
        </w:rPr>
        <w:t xml:space="preserve"> op. 24.   </w:t>
      </w:r>
      <w:r w:rsidRPr="000A73C7">
        <w:rPr>
          <w:rFonts w:ascii="Arial" w:hAnsi="Arial" w:cs="Arial"/>
          <w:lang w:val="en-US"/>
        </w:rPr>
        <w:t xml:space="preserve">3 Schetches, op. 25.   </w:t>
      </w:r>
      <w:r w:rsidR="00391EDF" w:rsidRPr="000A73C7">
        <w:rPr>
          <w:rFonts w:ascii="Arial" w:hAnsi="Arial" w:cs="Arial"/>
          <w:lang w:val="en-US"/>
        </w:rPr>
        <w:t>24 Studi, op. 26.</w:t>
      </w:r>
    </w:p>
    <w:p w:rsidR="0036349E" w:rsidRPr="000A73C7" w:rsidRDefault="00391EDF" w:rsidP="001B50BE">
      <w:pPr>
        <w:tabs>
          <w:tab w:val="center" w:pos="0"/>
          <w:tab w:val="left" w:pos="4253"/>
        </w:tabs>
        <w:spacing w:before="120" w:after="0" w:line="276" w:lineRule="auto"/>
        <w:rPr>
          <w:rFonts w:ascii="Arial" w:hAnsi="Arial" w:cs="Arial"/>
          <w:lang w:val="en-US"/>
        </w:rPr>
      </w:pPr>
      <w:r w:rsidRPr="000A73C7">
        <w:rPr>
          <w:rFonts w:ascii="Arial" w:hAnsi="Arial" w:cs="Arial"/>
          <w:lang w:val="en-US"/>
        </w:rPr>
        <w:t xml:space="preserve">Humoresque, op. 27.   Mazurka, op. 28.   </w:t>
      </w:r>
      <w:r w:rsidR="0026253E" w:rsidRPr="000A73C7">
        <w:rPr>
          <w:rFonts w:ascii="Arial" w:hAnsi="Arial" w:cs="Arial"/>
          <w:lang w:val="en-US"/>
        </w:rPr>
        <w:t>6 In Toyland op. 30.   5 Miniatures, op. 33:</w:t>
      </w:r>
    </w:p>
    <w:p w:rsidR="007A71D2" w:rsidRPr="000A73C7" w:rsidRDefault="0026253E" w:rsidP="001B50BE">
      <w:pPr>
        <w:tabs>
          <w:tab w:val="center" w:pos="0"/>
          <w:tab w:val="left" w:pos="4253"/>
        </w:tabs>
        <w:spacing w:before="120" w:after="0" w:line="276" w:lineRule="auto"/>
        <w:rPr>
          <w:rFonts w:ascii="Arial" w:hAnsi="Arial" w:cs="Arial"/>
          <w:lang w:val="en-US"/>
        </w:rPr>
      </w:pPr>
      <w:r w:rsidRPr="000A73C7">
        <w:rPr>
          <w:rFonts w:ascii="Arial" w:hAnsi="Arial" w:cs="Arial"/>
          <w:b/>
          <w:lang w:val="en-US"/>
        </w:rPr>
        <w:t>1</w:t>
      </w:r>
      <w:r w:rsidRPr="000A73C7">
        <w:rPr>
          <w:rFonts w:ascii="Arial" w:hAnsi="Arial" w:cs="Arial"/>
          <w:lang w:val="en-US"/>
        </w:rPr>
        <w:t>) In Memoriam (2’</w:t>
      </w:r>
      <w:r w:rsidR="00E31B2F" w:rsidRPr="000A73C7">
        <w:rPr>
          <w:rFonts w:ascii="Arial" w:hAnsi="Arial" w:cs="Arial"/>
          <w:lang w:val="en-US"/>
        </w:rPr>
        <w:t xml:space="preserve">40),  </w:t>
      </w:r>
      <w:r w:rsidRPr="000A73C7">
        <w:rPr>
          <w:rFonts w:ascii="Arial" w:hAnsi="Arial" w:cs="Arial"/>
          <w:lang w:val="en-US"/>
        </w:rPr>
        <w:t>2) Intermezzo (2’30),</w:t>
      </w:r>
      <w:r w:rsidR="008E3B89" w:rsidRPr="000A73C7">
        <w:rPr>
          <w:rFonts w:ascii="Arial" w:hAnsi="Arial" w:cs="Arial"/>
          <w:lang w:val="en-US"/>
        </w:rPr>
        <w:t xml:space="preserve">   </w:t>
      </w:r>
      <w:r w:rsidRPr="000A73C7">
        <w:rPr>
          <w:rFonts w:ascii="Arial" w:hAnsi="Arial" w:cs="Arial"/>
          <w:lang w:val="en-US"/>
        </w:rPr>
        <w:t>3) Round dance (2’40),</w:t>
      </w:r>
      <w:r w:rsidR="007A71D2" w:rsidRPr="000A73C7">
        <w:rPr>
          <w:rFonts w:ascii="Arial" w:hAnsi="Arial" w:cs="Arial"/>
          <w:lang w:val="en-US"/>
        </w:rPr>
        <w:t xml:space="preserve">  </w:t>
      </w:r>
      <w:r w:rsidRPr="000A73C7">
        <w:rPr>
          <w:rFonts w:ascii="Arial" w:hAnsi="Arial" w:cs="Arial"/>
          <w:lang w:val="en-US"/>
        </w:rPr>
        <w:t>4) Evening song (3’),</w:t>
      </w:r>
    </w:p>
    <w:p w:rsidR="00525F6A" w:rsidRPr="000A73C7" w:rsidRDefault="007A71D2" w:rsidP="001B50BE">
      <w:pPr>
        <w:tabs>
          <w:tab w:val="center" w:pos="0"/>
          <w:tab w:val="left" w:pos="4253"/>
        </w:tabs>
        <w:spacing w:before="120" w:after="0" w:line="276" w:lineRule="auto"/>
        <w:rPr>
          <w:rFonts w:ascii="Arial" w:hAnsi="Arial" w:cs="Arial"/>
        </w:rPr>
      </w:pPr>
      <w:r w:rsidRPr="000A73C7">
        <w:rPr>
          <w:rFonts w:ascii="Arial" w:hAnsi="Arial" w:cs="Arial"/>
          <w:b/>
        </w:rPr>
        <w:t>5</w:t>
      </w:r>
      <w:r w:rsidR="0026253E" w:rsidRPr="000A73C7">
        <w:rPr>
          <w:rFonts w:ascii="Arial" w:hAnsi="Arial" w:cs="Arial"/>
        </w:rPr>
        <w:t>) Scher</w:t>
      </w:r>
      <w:r w:rsidR="0036349E" w:rsidRPr="000A73C7">
        <w:rPr>
          <w:rFonts w:ascii="Arial" w:hAnsi="Arial" w:cs="Arial"/>
        </w:rPr>
        <w:t>z</w:t>
      </w:r>
      <w:r w:rsidR="00525F6A" w:rsidRPr="000A73C7">
        <w:rPr>
          <w:rFonts w:ascii="Arial" w:hAnsi="Arial" w:cs="Arial"/>
        </w:rPr>
        <w:t>etto (2’10).</w:t>
      </w:r>
      <w:r w:rsidR="008E3B89" w:rsidRPr="000A73C7">
        <w:rPr>
          <w:rFonts w:ascii="Arial" w:hAnsi="Arial" w:cs="Arial"/>
        </w:rPr>
        <w:t xml:space="preserve">   </w:t>
      </w:r>
      <w:r w:rsidR="00EA483A" w:rsidRPr="000A73C7">
        <w:rPr>
          <w:rFonts w:ascii="Arial" w:hAnsi="Arial" w:cs="Arial"/>
          <w:lang w:val="fr-FR"/>
        </w:rPr>
        <w:t>Ballade, op. 34.</w:t>
      </w:r>
      <w:r w:rsidR="008E3B89" w:rsidRPr="000A73C7">
        <w:rPr>
          <w:rFonts w:ascii="Arial" w:hAnsi="Arial" w:cs="Arial"/>
          <w:lang w:val="fr-FR"/>
        </w:rPr>
        <w:t xml:space="preserve">   </w:t>
      </w:r>
      <w:r w:rsidR="0036349E" w:rsidRPr="000A73C7">
        <w:rPr>
          <w:rFonts w:ascii="Arial" w:hAnsi="Arial" w:cs="Arial"/>
          <w:lang w:val="fr-FR"/>
        </w:rPr>
        <w:t>Danse de D</w:t>
      </w:r>
      <w:r w:rsidRPr="000A73C7">
        <w:rPr>
          <w:rFonts w:ascii="Arial" w:hAnsi="Arial" w:cs="Arial"/>
          <w:lang w:val="fr-FR"/>
        </w:rPr>
        <w:t>r</w:t>
      </w:r>
      <w:r w:rsidR="0036349E" w:rsidRPr="000A73C7">
        <w:rPr>
          <w:rFonts w:ascii="Arial" w:hAnsi="Arial" w:cs="Arial"/>
          <w:lang w:val="fr-FR"/>
        </w:rPr>
        <w:t>yades.</w:t>
      </w:r>
      <w:r w:rsidR="00525F6A" w:rsidRPr="000A73C7">
        <w:rPr>
          <w:rFonts w:ascii="Arial" w:hAnsi="Arial" w:cs="Arial"/>
          <w:lang w:val="fr-FR"/>
        </w:rPr>
        <w:t xml:space="preserve">   </w:t>
      </w:r>
      <w:r w:rsidR="00EA483A" w:rsidRPr="000A73C7">
        <w:rPr>
          <w:rFonts w:ascii="Arial" w:hAnsi="Arial" w:cs="Arial"/>
        </w:rPr>
        <w:t>Elegie, op. 17b, arpa e org</w:t>
      </w:r>
      <w:r w:rsidR="0036349E" w:rsidRPr="000A73C7">
        <w:rPr>
          <w:rFonts w:ascii="Arial" w:hAnsi="Arial" w:cs="Arial"/>
        </w:rPr>
        <w:t>ano</w:t>
      </w:r>
      <w:r w:rsidR="00EA483A" w:rsidRPr="000A73C7">
        <w:rPr>
          <w:rFonts w:ascii="Arial" w:hAnsi="Arial" w:cs="Arial"/>
        </w:rPr>
        <w:t xml:space="preserve">.   </w:t>
      </w:r>
    </w:p>
    <w:p w:rsidR="00525F6A" w:rsidRPr="000A73C7" w:rsidRDefault="00EA483A" w:rsidP="001B50BE">
      <w:pPr>
        <w:tabs>
          <w:tab w:val="center" w:pos="0"/>
          <w:tab w:val="left" w:pos="4253"/>
        </w:tabs>
        <w:spacing w:before="120" w:after="0" w:line="276" w:lineRule="auto"/>
        <w:rPr>
          <w:rFonts w:ascii="Arial" w:hAnsi="Arial" w:cs="Arial"/>
        </w:rPr>
      </w:pPr>
      <w:r w:rsidRPr="000A73C7">
        <w:rPr>
          <w:rFonts w:ascii="Arial" w:hAnsi="Arial" w:cs="Arial"/>
        </w:rPr>
        <w:t xml:space="preserve">Legende, op 32a, arpa </w:t>
      </w:r>
      <w:r w:rsidR="0036349E" w:rsidRPr="000A73C7">
        <w:rPr>
          <w:rFonts w:ascii="Arial" w:hAnsi="Arial" w:cs="Arial"/>
        </w:rPr>
        <w:t xml:space="preserve">e </w:t>
      </w:r>
      <w:r w:rsidRPr="000A73C7">
        <w:rPr>
          <w:rFonts w:ascii="Arial" w:hAnsi="Arial" w:cs="Arial"/>
        </w:rPr>
        <w:t>org</w:t>
      </w:r>
      <w:r w:rsidR="0036349E" w:rsidRPr="000A73C7">
        <w:rPr>
          <w:rFonts w:ascii="Arial" w:hAnsi="Arial" w:cs="Arial"/>
        </w:rPr>
        <w:t>ano</w:t>
      </w:r>
      <w:r w:rsidRPr="000A73C7">
        <w:rPr>
          <w:rFonts w:ascii="Arial" w:hAnsi="Arial" w:cs="Arial"/>
        </w:rPr>
        <w:t>.</w:t>
      </w:r>
      <w:r w:rsidR="00525F6A" w:rsidRPr="000A73C7">
        <w:rPr>
          <w:rFonts w:ascii="Arial" w:hAnsi="Arial" w:cs="Arial"/>
        </w:rPr>
        <w:t xml:space="preserve">   </w:t>
      </w:r>
      <w:r w:rsidRPr="000A73C7">
        <w:rPr>
          <w:rFonts w:ascii="Arial" w:hAnsi="Arial" w:cs="Arial"/>
        </w:rPr>
        <w:t>Legende, op. 32c, arpa e quart</w:t>
      </w:r>
      <w:r w:rsidR="00525F6A" w:rsidRPr="000A73C7">
        <w:rPr>
          <w:rFonts w:ascii="Arial" w:hAnsi="Arial" w:cs="Arial"/>
        </w:rPr>
        <w:t>etto</w:t>
      </w:r>
      <w:r w:rsidRPr="000A73C7">
        <w:rPr>
          <w:rFonts w:ascii="Arial" w:hAnsi="Arial" w:cs="Arial"/>
        </w:rPr>
        <w:t xml:space="preserve"> d’archi.   </w:t>
      </w:r>
    </w:p>
    <w:p w:rsidR="00733395" w:rsidRPr="000A73C7" w:rsidRDefault="007F2108" w:rsidP="001B50BE">
      <w:pPr>
        <w:tabs>
          <w:tab w:val="center" w:pos="0"/>
          <w:tab w:val="left" w:pos="4253"/>
        </w:tabs>
        <w:spacing w:before="120" w:after="0" w:line="276" w:lineRule="auto"/>
        <w:rPr>
          <w:rFonts w:ascii="Arial" w:hAnsi="Arial" w:cs="Arial"/>
        </w:rPr>
      </w:pPr>
      <w:r w:rsidRPr="000A73C7">
        <w:rPr>
          <w:rFonts w:ascii="Arial" w:hAnsi="Arial" w:cs="Arial"/>
          <w:lang w:val="en-US"/>
        </w:rPr>
        <w:t>Invocation, op. 22, arpa, vl. org.</w:t>
      </w:r>
      <w:r w:rsidR="00733395" w:rsidRPr="000A73C7">
        <w:rPr>
          <w:rFonts w:ascii="Arial" w:hAnsi="Arial" w:cs="Arial"/>
          <w:lang w:val="en-US"/>
        </w:rPr>
        <w:t xml:space="preserve">   </w:t>
      </w:r>
      <w:r w:rsidR="0026253E" w:rsidRPr="000A73C7">
        <w:rPr>
          <w:rFonts w:ascii="Arial" w:hAnsi="Arial" w:cs="Arial"/>
        </w:rPr>
        <w:t>Per insieme d</w:t>
      </w:r>
      <w:r w:rsidR="00EA483A" w:rsidRPr="000A73C7">
        <w:rPr>
          <w:rFonts w:ascii="Arial" w:hAnsi="Arial" w:cs="Arial"/>
        </w:rPr>
        <w:t>’</w:t>
      </w:r>
      <w:r w:rsidR="0026253E" w:rsidRPr="000A73C7">
        <w:rPr>
          <w:rFonts w:ascii="Arial" w:hAnsi="Arial" w:cs="Arial"/>
        </w:rPr>
        <w:t>arpe</w:t>
      </w:r>
      <w:r w:rsidR="00EA483A" w:rsidRPr="000A73C7">
        <w:rPr>
          <w:rFonts w:ascii="Arial" w:hAnsi="Arial" w:cs="Arial"/>
        </w:rPr>
        <w:t xml:space="preserve">: </w:t>
      </w:r>
      <w:r w:rsidR="007A71D2" w:rsidRPr="000A73C7">
        <w:rPr>
          <w:rFonts w:ascii="Arial" w:hAnsi="Arial" w:cs="Arial"/>
        </w:rPr>
        <w:t xml:space="preserve"> </w:t>
      </w:r>
      <w:r w:rsidR="00EA483A" w:rsidRPr="000A73C7">
        <w:rPr>
          <w:rFonts w:ascii="Arial" w:hAnsi="Arial" w:cs="Arial"/>
        </w:rPr>
        <w:t xml:space="preserve">Festmarsch op. 13,   </w:t>
      </w:r>
      <w:r w:rsidR="00733395" w:rsidRPr="000A73C7">
        <w:rPr>
          <w:rFonts w:ascii="Arial" w:hAnsi="Arial" w:cs="Arial"/>
        </w:rPr>
        <w:t xml:space="preserve">                             </w:t>
      </w:r>
    </w:p>
    <w:p w:rsidR="009F689B" w:rsidRPr="000A73C7" w:rsidRDefault="00D52EDD" w:rsidP="001B50BE">
      <w:pPr>
        <w:tabs>
          <w:tab w:val="center" w:pos="0"/>
          <w:tab w:val="left" w:pos="4253"/>
        </w:tabs>
        <w:spacing w:before="120" w:after="0" w:line="276" w:lineRule="auto"/>
        <w:rPr>
          <w:rFonts w:ascii="Arial" w:hAnsi="Arial" w:cs="Arial"/>
        </w:rPr>
      </w:pPr>
      <w:r w:rsidRPr="000A73C7">
        <w:rPr>
          <w:rFonts w:ascii="Arial" w:hAnsi="Arial" w:cs="Arial"/>
          <w:lang w:val="en-US"/>
        </w:rPr>
        <w:t>Scherzo vals</w:t>
      </w:r>
      <w:r w:rsidR="009B0ABD" w:rsidRPr="000A73C7">
        <w:rPr>
          <w:rFonts w:ascii="Arial" w:hAnsi="Arial" w:cs="Arial"/>
          <w:lang w:val="en-US"/>
        </w:rPr>
        <w:t>, op. 15</w:t>
      </w:r>
      <w:r w:rsidR="00EA483A" w:rsidRPr="000A73C7">
        <w:rPr>
          <w:rFonts w:ascii="Arial" w:hAnsi="Arial" w:cs="Arial"/>
          <w:lang w:val="en-US"/>
        </w:rPr>
        <w:t xml:space="preserve">,   </w:t>
      </w:r>
      <w:r w:rsidRPr="000A73C7">
        <w:rPr>
          <w:rFonts w:ascii="Arial" w:hAnsi="Arial" w:cs="Arial"/>
          <w:lang w:val="en-US"/>
        </w:rPr>
        <w:t>Albumblatt op. 9</w:t>
      </w:r>
      <w:r w:rsidR="00EA483A" w:rsidRPr="000A73C7">
        <w:rPr>
          <w:rFonts w:ascii="Arial" w:hAnsi="Arial" w:cs="Arial"/>
          <w:lang w:val="en-US"/>
        </w:rPr>
        <w:t>.</w:t>
      </w:r>
      <w:r w:rsidR="00733395" w:rsidRPr="000A73C7">
        <w:rPr>
          <w:rFonts w:ascii="Arial" w:hAnsi="Arial" w:cs="Arial"/>
          <w:lang w:val="en-US"/>
        </w:rPr>
        <w:t xml:space="preserve">   </w:t>
      </w:r>
      <w:r w:rsidR="009B0ABD" w:rsidRPr="000A73C7">
        <w:rPr>
          <w:rFonts w:ascii="Arial" w:hAnsi="Arial" w:cs="Arial"/>
        </w:rPr>
        <w:t>Studi tecnici,</w:t>
      </w:r>
      <w:r w:rsidR="00EA483A" w:rsidRPr="000A73C7">
        <w:rPr>
          <w:rFonts w:ascii="Arial" w:hAnsi="Arial" w:cs="Arial"/>
        </w:rPr>
        <w:t xml:space="preserve"> op. 35, in</w:t>
      </w:r>
      <w:r w:rsidR="009B0ABD" w:rsidRPr="000A73C7">
        <w:rPr>
          <w:rFonts w:ascii="Arial" w:hAnsi="Arial" w:cs="Arial"/>
        </w:rPr>
        <w:t xml:space="preserve"> 2 volumi.</w:t>
      </w:r>
    </w:p>
    <w:p w:rsidR="009F689B" w:rsidRPr="00CD01EB" w:rsidRDefault="009F689B" w:rsidP="001B50BE">
      <w:pPr>
        <w:pStyle w:val="Corpotesto"/>
        <w:tabs>
          <w:tab w:val="center" w:pos="0"/>
          <w:tab w:val="left" w:pos="4253"/>
          <w:tab w:val="left" w:pos="4536"/>
        </w:tabs>
        <w:spacing w:before="120" w:after="0" w:line="276" w:lineRule="auto"/>
        <w:rPr>
          <w:rFonts w:ascii="Arial" w:hAnsi="Arial" w:cs="Arial"/>
          <w:color w:val="777A0C"/>
          <w:sz w:val="24"/>
        </w:rPr>
      </w:pPr>
    </w:p>
    <w:p w:rsidR="00FC5E6A" w:rsidRPr="00CD01EB" w:rsidRDefault="00FC5E6A" w:rsidP="001B50BE">
      <w:pPr>
        <w:pStyle w:val="Corpotesto"/>
        <w:tabs>
          <w:tab w:val="center" w:pos="0"/>
          <w:tab w:val="left" w:pos="4253"/>
          <w:tab w:val="left" w:pos="4536"/>
        </w:tabs>
        <w:spacing w:before="120" w:after="0" w:line="276" w:lineRule="auto"/>
        <w:rPr>
          <w:rFonts w:ascii="Arial" w:hAnsi="Arial" w:cs="Arial"/>
          <w:color w:val="777A0C"/>
          <w:sz w:val="24"/>
          <w:u w:val="single"/>
        </w:rPr>
      </w:pPr>
      <w:r w:rsidRPr="00CD01EB">
        <w:rPr>
          <w:rFonts w:ascii="Arial" w:hAnsi="Arial" w:cs="Arial"/>
          <w:color w:val="777A0C"/>
          <w:sz w:val="24"/>
          <w:u w:val="single"/>
        </w:rPr>
        <w:t>HONEGGER Art</w:t>
      </w:r>
      <w:r w:rsidR="00C35021" w:rsidRPr="00CD01EB">
        <w:rPr>
          <w:rFonts w:ascii="Arial" w:hAnsi="Arial" w:cs="Arial"/>
          <w:color w:val="777A0C"/>
          <w:sz w:val="24"/>
          <w:u w:val="single"/>
        </w:rPr>
        <w:t>h</w:t>
      </w:r>
      <w:r w:rsidRPr="00CD01EB">
        <w:rPr>
          <w:rFonts w:ascii="Arial" w:hAnsi="Arial" w:cs="Arial"/>
          <w:color w:val="777A0C"/>
          <w:sz w:val="24"/>
          <w:u w:val="single"/>
        </w:rPr>
        <w:t>ur</w:t>
      </w:r>
      <w:r w:rsidRPr="00CD01EB">
        <w:rPr>
          <w:rFonts w:ascii="Arial" w:hAnsi="Arial" w:cs="Arial"/>
          <w:color w:val="777A0C"/>
          <w:sz w:val="24"/>
          <w:u w:val="single"/>
        </w:rPr>
        <w:tab/>
        <w:t>Le Havre 10.3.1892 - Parigi 27.11.1955.</w:t>
      </w:r>
    </w:p>
    <w:p w:rsidR="00FA70B6" w:rsidRPr="00CD01EB" w:rsidRDefault="00FC5E6A"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Genitori svizzeri, il padre importava caffè. Studi al Conservatorio di  Zurigo e perfezionamento a Parigi,</w:t>
      </w:r>
      <w:r w:rsidR="009048E6">
        <w:rPr>
          <w:rFonts w:ascii="Arial" w:hAnsi="Arial" w:cs="Arial"/>
          <w:color w:val="777A0C"/>
        </w:rPr>
        <w:t xml:space="preserve"> </w:t>
      </w:r>
      <w:r w:rsidRPr="00CD01EB">
        <w:rPr>
          <w:rFonts w:ascii="Arial" w:hAnsi="Arial" w:cs="Arial"/>
          <w:color w:val="777A0C"/>
        </w:rPr>
        <w:t>con Capet, Gédalge, Widor e d’Indy. Fece parte del “Gruppo dei Sei”. 30 anni di notevoli composizioni.</w:t>
      </w:r>
      <w:r w:rsidR="007A71D2" w:rsidRPr="00CD01EB">
        <w:rPr>
          <w:rFonts w:ascii="Arial" w:hAnsi="Arial" w:cs="Arial"/>
          <w:color w:val="777A0C"/>
        </w:rPr>
        <w:t xml:space="preserve"> </w:t>
      </w:r>
      <w:r w:rsidR="001A4953" w:rsidRPr="00CD01EB">
        <w:rPr>
          <w:rFonts w:ascii="Arial" w:hAnsi="Arial" w:cs="Arial"/>
          <w:color w:val="777A0C"/>
        </w:rPr>
        <w:t xml:space="preserve">Per maggiori informazioni sull'autore, vedi "Passeggiando con la Musica", scaricabile gratuitamente dal sito: </w:t>
      </w:r>
      <w:r w:rsidR="00E635DE" w:rsidRPr="00CD01EB">
        <w:rPr>
          <w:rFonts w:ascii="Arial" w:hAnsi="Arial" w:cs="Arial"/>
          <w:color w:val="777A0C"/>
        </w:rPr>
        <w:t>m</w:t>
      </w:r>
      <w:r w:rsidR="001A4953" w:rsidRPr="00CD01EB">
        <w:rPr>
          <w:rFonts w:ascii="Arial" w:hAnsi="Arial" w:cs="Arial"/>
          <w:color w:val="777A0C"/>
        </w:rPr>
        <w:t>ariodemolli.com</w:t>
      </w:r>
    </w:p>
    <w:p w:rsidR="00FC5E6A" w:rsidRPr="00895071" w:rsidRDefault="00C35021" w:rsidP="001B50BE">
      <w:pPr>
        <w:tabs>
          <w:tab w:val="center" w:pos="0"/>
          <w:tab w:val="left" w:pos="4253"/>
        </w:tabs>
        <w:spacing w:before="120" w:after="0" w:line="276" w:lineRule="auto"/>
        <w:rPr>
          <w:rFonts w:ascii="Arial" w:hAnsi="Arial" w:cs="Arial"/>
        </w:rPr>
      </w:pPr>
      <w:r w:rsidRPr="00895071">
        <w:rPr>
          <w:rFonts w:ascii="Arial" w:hAnsi="Arial" w:cs="Arial"/>
        </w:rPr>
        <w:t xml:space="preserve">Romance, arpa e flauto (2’45).   </w:t>
      </w:r>
      <w:r w:rsidR="00FC5E6A" w:rsidRPr="00895071">
        <w:rPr>
          <w:rFonts w:ascii="Arial" w:hAnsi="Arial" w:cs="Arial"/>
        </w:rPr>
        <w:t>Prélude et blues</w:t>
      </w:r>
      <w:r w:rsidR="005020C7" w:rsidRPr="00895071">
        <w:rPr>
          <w:rFonts w:ascii="Arial" w:hAnsi="Arial" w:cs="Arial"/>
        </w:rPr>
        <w:t>,</w:t>
      </w:r>
      <w:r w:rsidR="00FC5E6A" w:rsidRPr="00895071">
        <w:rPr>
          <w:rFonts w:ascii="Arial" w:hAnsi="Arial" w:cs="Arial"/>
        </w:rPr>
        <w:t xml:space="preserve"> per quartetto di arpe cromatiche (1925).</w:t>
      </w:r>
    </w:p>
    <w:p w:rsidR="005020C7" w:rsidRPr="00895071" w:rsidRDefault="005020C7" w:rsidP="001B50BE">
      <w:pPr>
        <w:tabs>
          <w:tab w:val="center" w:pos="0"/>
          <w:tab w:val="left" w:pos="4253"/>
        </w:tabs>
        <w:spacing w:before="120" w:after="0" w:line="276" w:lineRule="auto"/>
        <w:rPr>
          <w:rFonts w:ascii="Arial" w:hAnsi="Arial" w:cs="Arial"/>
        </w:rPr>
      </w:pPr>
      <w:r w:rsidRPr="00895071">
        <w:rPr>
          <w:rFonts w:ascii="Arial" w:hAnsi="Arial" w:cs="Arial"/>
          <w:lang w:val="fr-FR"/>
        </w:rPr>
        <w:t xml:space="preserve">Introduction et danse, arpa, fl. vl. vla. vcl. </w:t>
      </w:r>
      <w:r w:rsidRPr="00895071">
        <w:rPr>
          <w:rFonts w:ascii="Arial" w:hAnsi="Arial" w:cs="Arial"/>
        </w:rPr>
        <w:t>(4’40).   L’ombre de la ravine, arpa. fl. ed ens.:</w:t>
      </w:r>
    </w:p>
    <w:p w:rsidR="005020C7" w:rsidRPr="00895071" w:rsidRDefault="005020C7" w:rsidP="001B50BE">
      <w:pPr>
        <w:tabs>
          <w:tab w:val="center" w:pos="0"/>
          <w:tab w:val="left" w:pos="4253"/>
        </w:tabs>
        <w:spacing w:before="120" w:after="0" w:line="276" w:lineRule="auto"/>
        <w:rPr>
          <w:rFonts w:ascii="Arial" w:hAnsi="Arial" w:cs="Arial"/>
        </w:rPr>
      </w:pPr>
      <w:r w:rsidRPr="00895071">
        <w:rPr>
          <w:rFonts w:ascii="Arial" w:hAnsi="Arial" w:cs="Arial"/>
        </w:rPr>
        <w:t>Preludio 2’45,   Postludio (1’10).</w:t>
      </w:r>
      <w:r w:rsidR="007F51AF" w:rsidRPr="00895071">
        <w:rPr>
          <w:rFonts w:ascii="Arial" w:hAnsi="Arial" w:cs="Arial"/>
        </w:rPr>
        <w:t xml:space="preserve">   Antigone, arpa. cor. ingl. oboe (1927, 2'40).</w:t>
      </w:r>
    </w:p>
    <w:p w:rsidR="007F51AF" w:rsidRPr="00895071" w:rsidRDefault="007F51AF" w:rsidP="001B50BE">
      <w:pPr>
        <w:tabs>
          <w:tab w:val="center" w:pos="0"/>
          <w:tab w:val="left" w:pos="4253"/>
        </w:tabs>
        <w:spacing w:before="120" w:after="0" w:line="276" w:lineRule="auto"/>
        <w:rPr>
          <w:rStyle w:val="Enfasicorsivo"/>
          <w:rFonts w:ascii="Arial" w:hAnsi="Arial" w:cs="Arial"/>
          <w:i w:val="0"/>
        </w:rPr>
      </w:pPr>
    </w:p>
    <w:p w:rsidR="005020C7" w:rsidRPr="00CD01EB" w:rsidRDefault="005020C7" w:rsidP="001B50BE">
      <w:pPr>
        <w:tabs>
          <w:tab w:val="center" w:pos="0"/>
          <w:tab w:val="left" w:pos="4253"/>
          <w:tab w:val="left" w:pos="4536"/>
        </w:tabs>
        <w:spacing w:before="120" w:after="0" w:line="276" w:lineRule="auto"/>
        <w:rPr>
          <w:rFonts w:ascii="Arial" w:hAnsi="Arial" w:cs="Arial"/>
          <w:vanish/>
          <w:color w:val="777A0C"/>
        </w:rPr>
      </w:pPr>
    </w:p>
    <w:p w:rsidR="005020C7" w:rsidRPr="00CD01EB" w:rsidRDefault="005020C7" w:rsidP="001B50BE">
      <w:pPr>
        <w:tabs>
          <w:tab w:val="center" w:pos="0"/>
          <w:tab w:val="left" w:pos="4253"/>
          <w:tab w:val="left" w:pos="4536"/>
        </w:tabs>
        <w:spacing w:before="120" w:after="0" w:line="276" w:lineRule="auto"/>
        <w:rPr>
          <w:rFonts w:ascii="Arial" w:hAnsi="Arial" w:cs="Arial"/>
          <w:vanish/>
          <w:color w:val="777A0C"/>
        </w:rPr>
      </w:pPr>
    </w:p>
    <w:p w:rsidR="005020C7" w:rsidRPr="00CD01EB" w:rsidRDefault="005020C7" w:rsidP="001B50BE">
      <w:pPr>
        <w:tabs>
          <w:tab w:val="center" w:pos="0"/>
          <w:tab w:val="left" w:pos="4253"/>
          <w:tab w:val="left" w:pos="4536"/>
        </w:tabs>
        <w:spacing w:before="120" w:after="0" w:line="276" w:lineRule="auto"/>
        <w:rPr>
          <w:rFonts w:ascii="Arial" w:hAnsi="Arial" w:cs="Arial"/>
          <w:vanish/>
          <w:color w:val="777A0C"/>
        </w:rPr>
      </w:pPr>
    </w:p>
    <w:p w:rsidR="00912E30" w:rsidRPr="00CD01EB" w:rsidRDefault="00912E30"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HOSOKAWA  Toshio</w:t>
      </w:r>
      <w:r w:rsidRPr="00CD01EB">
        <w:rPr>
          <w:rFonts w:ascii="Arial" w:hAnsi="Arial" w:cs="Arial"/>
          <w:color w:val="777A0C"/>
          <w:u w:val="single"/>
        </w:rPr>
        <w:tab/>
        <w:t>Hiroshima, 23.10.1955</w:t>
      </w:r>
    </w:p>
    <w:p w:rsidR="00F03D63" w:rsidRPr="00CD01EB" w:rsidRDefault="00F03D63"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e pianista giapponese, studi a </w:t>
      </w:r>
      <w:r w:rsidRPr="00CD01EB">
        <w:rPr>
          <w:rStyle w:val="articlecontent"/>
          <w:color w:val="777A0C"/>
          <w:sz w:val="20"/>
          <w:szCs w:val="20"/>
        </w:rPr>
        <w:t xml:space="preserve">Tokyo con Isang Yun, a Berlino con Kuhnert e Szaloneck. </w:t>
      </w:r>
      <w:r w:rsidR="00E635DE" w:rsidRPr="00CD01EB">
        <w:rPr>
          <w:rStyle w:val="articlecontent"/>
          <w:color w:val="777A0C"/>
          <w:sz w:val="20"/>
          <w:szCs w:val="20"/>
        </w:rPr>
        <w:t xml:space="preserve">                        </w:t>
      </w:r>
      <w:r w:rsidR="009048E6">
        <w:rPr>
          <w:rStyle w:val="articlecontent"/>
          <w:color w:val="777A0C"/>
          <w:sz w:val="20"/>
          <w:szCs w:val="20"/>
        </w:rPr>
        <w:t xml:space="preserve">            </w:t>
      </w:r>
      <w:r w:rsidRPr="00CD01EB">
        <w:rPr>
          <w:rStyle w:val="articlecontent"/>
          <w:color w:val="777A0C"/>
          <w:sz w:val="20"/>
          <w:szCs w:val="20"/>
        </w:rPr>
        <w:t xml:space="preserve">Dal 1983 al 1986, studi alla Staatliche Hochschule di Musik a Friburgo con Huber e Ferneyhough. </w:t>
      </w:r>
      <w:r w:rsidR="00E635DE" w:rsidRPr="00CD01EB">
        <w:rPr>
          <w:rStyle w:val="articlecontent"/>
          <w:color w:val="777A0C"/>
          <w:sz w:val="20"/>
          <w:szCs w:val="20"/>
        </w:rPr>
        <w:t xml:space="preserve">                         </w:t>
      </w:r>
      <w:r w:rsidR="009048E6">
        <w:rPr>
          <w:rStyle w:val="articlecontent"/>
          <w:color w:val="777A0C"/>
          <w:sz w:val="20"/>
          <w:szCs w:val="20"/>
        </w:rPr>
        <w:t xml:space="preserve">             </w:t>
      </w:r>
      <w:r w:rsidRPr="00CD01EB">
        <w:rPr>
          <w:rStyle w:val="articlecontent"/>
          <w:color w:val="777A0C"/>
          <w:sz w:val="20"/>
          <w:szCs w:val="20"/>
        </w:rPr>
        <w:t>Premio di composizione Valentino Bucchi a Roma nel 1980 e altri 10 Premi successivi.</w:t>
      </w:r>
    </w:p>
    <w:p w:rsidR="00107EDC" w:rsidRPr="00895071" w:rsidRDefault="00107EDC" w:rsidP="001B50BE">
      <w:pPr>
        <w:tabs>
          <w:tab w:val="center" w:pos="0"/>
          <w:tab w:val="left" w:pos="4253"/>
        </w:tabs>
        <w:spacing w:before="120" w:after="0" w:line="276" w:lineRule="auto"/>
        <w:rPr>
          <w:rFonts w:ascii="Arial" w:hAnsi="Arial" w:cs="Arial"/>
        </w:rPr>
      </w:pPr>
      <w:r w:rsidRPr="00895071">
        <w:rPr>
          <w:rFonts w:ascii="Arial" w:hAnsi="Arial" w:cs="Arial"/>
          <w:lang w:val="en-US"/>
        </w:rPr>
        <w:t xml:space="preserve">By the River, arpa sola (1982, 13’).   </w:t>
      </w:r>
      <w:r w:rsidRPr="00895071">
        <w:rPr>
          <w:rFonts w:ascii="Arial" w:hAnsi="Arial" w:cs="Arial"/>
        </w:rPr>
        <w:t>Re-Turning, arpa sola (2001, 15’).</w:t>
      </w:r>
    </w:p>
    <w:p w:rsidR="00107EDC" w:rsidRPr="00895071" w:rsidRDefault="001971BB" w:rsidP="001B50BE">
      <w:pPr>
        <w:tabs>
          <w:tab w:val="center" w:pos="0"/>
          <w:tab w:val="left" w:pos="4253"/>
        </w:tabs>
        <w:spacing w:before="120" w:after="0" w:line="276" w:lineRule="auto"/>
        <w:rPr>
          <w:rFonts w:ascii="Arial" w:hAnsi="Arial" w:cs="Arial"/>
        </w:rPr>
      </w:pPr>
      <w:r w:rsidRPr="00895071">
        <w:rPr>
          <w:rFonts w:ascii="Arial" w:hAnsi="Arial" w:cs="Arial"/>
        </w:rPr>
        <w:t xml:space="preserve">Arc-Song, </w:t>
      </w:r>
      <w:r w:rsidR="00D8679F" w:rsidRPr="00895071">
        <w:rPr>
          <w:rFonts w:ascii="Arial" w:hAnsi="Arial" w:cs="Arial"/>
        </w:rPr>
        <w:t xml:space="preserve">arpa e </w:t>
      </w:r>
      <w:r w:rsidRPr="00895071">
        <w:rPr>
          <w:rFonts w:ascii="Arial" w:hAnsi="Arial" w:cs="Arial"/>
        </w:rPr>
        <w:t>clarinetto (1999).   Landscape, arpa e quart. d’archi (1992, 15’).</w:t>
      </w:r>
    </w:p>
    <w:p w:rsidR="001971BB" w:rsidRPr="00895071" w:rsidRDefault="008E252B" w:rsidP="001B50BE">
      <w:pPr>
        <w:tabs>
          <w:tab w:val="center" w:pos="0"/>
          <w:tab w:val="left" w:pos="4253"/>
        </w:tabs>
        <w:spacing w:before="120" w:after="0" w:line="276" w:lineRule="auto"/>
        <w:rPr>
          <w:rFonts w:ascii="Arial" w:hAnsi="Arial" w:cs="Arial"/>
        </w:rPr>
      </w:pPr>
      <w:r w:rsidRPr="00895071">
        <w:rPr>
          <w:rFonts w:ascii="Arial" w:hAnsi="Arial" w:cs="Arial"/>
        </w:rPr>
        <w:t>Interim, arpa e orch</w:t>
      </w:r>
      <w:r w:rsidR="001F7E1E" w:rsidRPr="00895071">
        <w:rPr>
          <w:rFonts w:ascii="Arial" w:hAnsi="Arial" w:cs="Arial"/>
        </w:rPr>
        <w:t>.</w:t>
      </w:r>
      <w:r w:rsidRPr="00895071">
        <w:rPr>
          <w:rFonts w:ascii="Arial" w:hAnsi="Arial" w:cs="Arial"/>
        </w:rPr>
        <w:t xml:space="preserve"> da camera (1994, 13’).</w:t>
      </w:r>
    </w:p>
    <w:p w:rsidR="00912E30" w:rsidRPr="00895071" w:rsidRDefault="008E252B" w:rsidP="001B50BE">
      <w:pPr>
        <w:tabs>
          <w:tab w:val="center" w:pos="0"/>
          <w:tab w:val="left" w:pos="4253"/>
        </w:tabs>
        <w:spacing w:before="120" w:after="0" w:line="276" w:lineRule="auto"/>
        <w:rPr>
          <w:rFonts w:ascii="Arial" w:hAnsi="Arial" w:cs="Arial"/>
        </w:rPr>
      </w:pPr>
      <w:r w:rsidRPr="00895071">
        <w:rPr>
          <w:rFonts w:ascii="Arial" w:hAnsi="Arial" w:cs="Arial"/>
        </w:rPr>
        <w:t>Re-turning, concerto per arpa e orch. (2001, 22’).</w:t>
      </w:r>
    </w:p>
    <w:p w:rsidR="00C35021" w:rsidRPr="00895071" w:rsidRDefault="00C35021" w:rsidP="001B50BE">
      <w:pPr>
        <w:pStyle w:val="NormaleWeb"/>
        <w:tabs>
          <w:tab w:val="center" w:pos="0"/>
          <w:tab w:val="left" w:pos="4253"/>
        </w:tabs>
        <w:spacing w:before="120" w:beforeAutospacing="0" w:after="0" w:afterAutospacing="0" w:line="276" w:lineRule="auto"/>
        <w:rPr>
          <w:rFonts w:ascii="Arial" w:hAnsi="Arial" w:cs="Arial"/>
        </w:rPr>
      </w:pPr>
    </w:p>
    <w:p w:rsidR="00CB5A63" w:rsidRPr="00CD01EB" w:rsidRDefault="00CB5A63" w:rsidP="001B50BE">
      <w:pPr>
        <w:pStyle w:val="NormaleWeb"/>
        <w:tabs>
          <w:tab w:val="center" w:pos="0"/>
          <w:tab w:val="left" w:pos="4253"/>
          <w:tab w:val="left" w:pos="4536"/>
        </w:tabs>
        <w:spacing w:before="120" w:beforeAutospacing="0" w:after="0" w:afterAutospacing="0" w:line="276" w:lineRule="auto"/>
        <w:rPr>
          <w:rFonts w:ascii="Arial" w:hAnsi="Arial" w:cs="Arial"/>
          <w:color w:val="777A0C"/>
          <w:u w:val="single"/>
        </w:rPr>
      </w:pPr>
      <w:r w:rsidRPr="00CD01EB">
        <w:rPr>
          <w:rFonts w:ascii="Arial" w:hAnsi="Arial" w:cs="Arial"/>
          <w:color w:val="777A0C"/>
          <w:u w:val="single"/>
        </w:rPr>
        <w:t>HOUDY  Pierick</w:t>
      </w:r>
      <w:r w:rsidRPr="00CD01EB">
        <w:rPr>
          <w:rFonts w:ascii="Arial" w:hAnsi="Arial" w:cs="Arial"/>
          <w:color w:val="777A0C"/>
          <w:u w:val="single"/>
        </w:rPr>
        <w:tab/>
        <w:t>Rennes,18.1.1929</w:t>
      </w:r>
    </w:p>
    <w:p w:rsidR="00DC4AB4" w:rsidRPr="00CD01EB" w:rsidRDefault="00DC4AB4" w:rsidP="001B50BE">
      <w:pPr>
        <w:pStyle w:val="NormaleWeb"/>
        <w:tabs>
          <w:tab w:val="center" w:pos="0"/>
          <w:tab w:val="left" w:pos="4253"/>
        </w:tabs>
        <w:spacing w:before="120" w:beforeAutospacing="0" w:after="0" w:afterAutospacing="0" w:line="276" w:lineRule="auto"/>
        <w:rPr>
          <w:rFonts w:ascii="Arial" w:hAnsi="Arial" w:cs="Arial"/>
          <w:color w:val="777A0C"/>
          <w:sz w:val="20"/>
          <w:szCs w:val="20"/>
        </w:rPr>
      </w:pPr>
      <w:r w:rsidRPr="00CD01EB">
        <w:rPr>
          <w:rFonts w:ascii="Arial" w:hAnsi="Arial" w:cs="Arial"/>
          <w:color w:val="777A0C"/>
          <w:sz w:val="20"/>
          <w:szCs w:val="20"/>
        </w:rPr>
        <w:t xml:space="preserve">Compositore francese, primi studi, a 7 anni, al Conservatorio di Rennes e dal 1939 a Parigi, allievo di Milhaud, </w:t>
      </w:r>
      <w:r w:rsidR="009048E6">
        <w:rPr>
          <w:rFonts w:ascii="Arial" w:hAnsi="Arial" w:cs="Arial"/>
          <w:color w:val="777A0C"/>
          <w:sz w:val="20"/>
          <w:szCs w:val="20"/>
        </w:rPr>
        <w:t xml:space="preserve">               </w:t>
      </w:r>
      <w:r w:rsidRPr="00CD01EB">
        <w:rPr>
          <w:rFonts w:ascii="Arial" w:hAnsi="Arial" w:cs="Arial"/>
          <w:color w:val="777A0C"/>
          <w:sz w:val="20"/>
          <w:szCs w:val="20"/>
        </w:rPr>
        <w:t xml:space="preserve">Messiaen, </w:t>
      </w:r>
      <w:r w:rsidR="005800B9" w:rsidRPr="00CD01EB">
        <w:rPr>
          <w:rFonts w:ascii="Arial" w:hAnsi="Arial" w:cs="Arial"/>
          <w:color w:val="777A0C"/>
          <w:sz w:val="20"/>
          <w:szCs w:val="20"/>
        </w:rPr>
        <w:t xml:space="preserve">M. Long, Duruflé e N. </w:t>
      </w:r>
      <w:r w:rsidRPr="00CD01EB">
        <w:rPr>
          <w:rFonts w:ascii="Arial" w:hAnsi="Arial" w:cs="Arial"/>
          <w:color w:val="777A0C"/>
          <w:sz w:val="20"/>
          <w:szCs w:val="20"/>
        </w:rPr>
        <w:t xml:space="preserve">Boulanger. Vincitore del </w:t>
      </w:r>
      <w:r w:rsidR="005800B9" w:rsidRPr="00CD01EB">
        <w:rPr>
          <w:rFonts w:ascii="Arial" w:hAnsi="Arial" w:cs="Arial"/>
          <w:color w:val="777A0C"/>
          <w:sz w:val="20"/>
          <w:szCs w:val="20"/>
        </w:rPr>
        <w:t xml:space="preserve">Premio di composizione al Conservatorio e al Grand Prix </w:t>
      </w:r>
      <w:r w:rsidR="00E17BCA" w:rsidRPr="00CD01EB">
        <w:rPr>
          <w:rFonts w:ascii="Arial" w:hAnsi="Arial" w:cs="Arial"/>
          <w:color w:val="777A0C"/>
          <w:sz w:val="20"/>
          <w:szCs w:val="20"/>
        </w:rPr>
        <w:t xml:space="preserve">            </w:t>
      </w:r>
      <w:r w:rsidR="005800B9" w:rsidRPr="00CD01EB">
        <w:rPr>
          <w:rFonts w:ascii="Arial" w:hAnsi="Arial" w:cs="Arial"/>
          <w:color w:val="777A0C"/>
          <w:sz w:val="20"/>
          <w:szCs w:val="20"/>
        </w:rPr>
        <w:t xml:space="preserve">de la Ville de Paris e 2à al </w:t>
      </w:r>
      <w:r w:rsidRPr="00CD01EB">
        <w:rPr>
          <w:rFonts w:ascii="Arial" w:hAnsi="Arial" w:cs="Arial"/>
          <w:color w:val="777A0C"/>
          <w:sz w:val="20"/>
          <w:szCs w:val="20"/>
        </w:rPr>
        <w:t xml:space="preserve">Prix de Rome nel 1953. Direttore del Conservatorio di Tours dal 1955 al 1960. </w:t>
      </w:r>
      <w:r w:rsidR="00231050" w:rsidRPr="00CD01EB">
        <w:rPr>
          <w:rFonts w:ascii="Arial" w:hAnsi="Arial" w:cs="Arial"/>
          <w:color w:val="777A0C"/>
          <w:sz w:val="20"/>
          <w:szCs w:val="20"/>
        </w:rPr>
        <w:t xml:space="preserve">    </w:t>
      </w:r>
      <w:r w:rsidR="00E17BCA" w:rsidRPr="00CD01EB">
        <w:rPr>
          <w:rFonts w:ascii="Arial" w:hAnsi="Arial" w:cs="Arial"/>
          <w:color w:val="777A0C"/>
          <w:sz w:val="20"/>
          <w:szCs w:val="20"/>
        </w:rPr>
        <w:t xml:space="preserve">                           </w:t>
      </w:r>
      <w:r w:rsidRPr="00CD01EB">
        <w:rPr>
          <w:rFonts w:ascii="Arial" w:hAnsi="Arial" w:cs="Arial"/>
          <w:color w:val="777A0C"/>
          <w:sz w:val="20"/>
          <w:szCs w:val="20"/>
        </w:rPr>
        <w:t xml:space="preserve">Dal 1963 insegnante alla Schola Cantorum, dal 1965 al 1969 maestro di cappella alla Chiesa di S. Saverin a Parigi. </w:t>
      </w:r>
      <w:r w:rsidR="009048E6">
        <w:rPr>
          <w:rFonts w:ascii="Arial" w:hAnsi="Arial" w:cs="Arial"/>
          <w:color w:val="777A0C"/>
          <w:sz w:val="20"/>
          <w:szCs w:val="20"/>
        </w:rPr>
        <w:t xml:space="preserve">              </w:t>
      </w:r>
      <w:r w:rsidRPr="00CD01EB">
        <w:rPr>
          <w:rFonts w:ascii="Arial" w:hAnsi="Arial" w:cs="Arial"/>
          <w:color w:val="777A0C"/>
          <w:sz w:val="20"/>
          <w:szCs w:val="20"/>
        </w:rPr>
        <w:t>Nel 1970 si trasferì in Canada, dove insegnò composizione al Conservatorio del Quebec</w:t>
      </w:r>
      <w:r w:rsidR="005800B9" w:rsidRPr="00CD01EB">
        <w:rPr>
          <w:rFonts w:ascii="Arial" w:hAnsi="Arial" w:cs="Arial"/>
          <w:color w:val="777A0C"/>
          <w:sz w:val="20"/>
          <w:szCs w:val="20"/>
        </w:rPr>
        <w:t xml:space="preserve"> e all'Università Laval</w:t>
      </w:r>
      <w:r w:rsidRPr="00CD01EB">
        <w:rPr>
          <w:rFonts w:ascii="Arial" w:hAnsi="Arial" w:cs="Arial"/>
          <w:color w:val="777A0C"/>
          <w:sz w:val="20"/>
          <w:szCs w:val="20"/>
        </w:rPr>
        <w:t xml:space="preserve">. </w:t>
      </w:r>
      <w:r w:rsidR="00E17BCA" w:rsidRPr="00CD01EB">
        <w:rPr>
          <w:rFonts w:ascii="Arial" w:hAnsi="Arial" w:cs="Arial"/>
          <w:color w:val="777A0C"/>
          <w:sz w:val="20"/>
          <w:szCs w:val="20"/>
        </w:rPr>
        <w:t xml:space="preserve">                     </w:t>
      </w:r>
      <w:r w:rsidRPr="00CD01EB">
        <w:rPr>
          <w:rFonts w:ascii="Arial" w:hAnsi="Arial" w:cs="Arial"/>
          <w:color w:val="777A0C"/>
          <w:sz w:val="20"/>
          <w:szCs w:val="20"/>
        </w:rPr>
        <w:t xml:space="preserve">Si sposò con l’arpista Maria Geneviève Ghislaine de Winter (Parigi, 9.5.1934), allieva di Jamet al Conservatorio di </w:t>
      </w:r>
      <w:r w:rsidR="009048E6">
        <w:rPr>
          <w:rFonts w:ascii="Arial" w:hAnsi="Arial" w:cs="Arial"/>
          <w:color w:val="777A0C"/>
          <w:sz w:val="20"/>
          <w:szCs w:val="20"/>
        </w:rPr>
        <w:t xml:space="preserve">                </w:t>
      </w:r>
      <w:r w:rsidRPr="00CD01EB">
        <w:rPr>
          <w:rFonts w:ascii="Arial" w:hAnsi="Arial" w:cs="Arial"/>
          <w:color w:val="777A0C"/>
          <w:sz w:val="20"/>
          <w:szCs w:val="20"/>
        </w:rPr>
        <w:t xml:space="preserve">Parigi, che si stabilì con il marito in Canada e fu insegnante d’arpa alla Laval University. </w:t>
      </w:r>
      <w:r w:rsidR="00231050" w:rsidRPr="00CD01EB">
        <w:rPr>
          <w:rFonts w:ascii="Arial" w:hAnsi="Arial" w:cs="Arial"/>
          <w:color w:val="777A0C"/>
          <w:sz w:val="20"/>
          <w:szCs w:val="20"/>
        </w:rPr>
        <w:t xml:space="preserve">             </w:t>
      </w:r>
      <w:r w:rsidR="00E17BCA" w:rsidRPr="00CD01EB">
        <w:rPr>
          <w:rFonts w:ascii="Arial" w:hAnsi="Arial" w:cs="Arial"/>
          <w:color w:val="777A0C"/>
          <w:sz w:val="20"/>
          <w:szCs w:val="20"/>
        </w:rPr>
        <w:t xml:space="preserve">                                       </w:t>
      </w:r>
      <w:r w:rsidRPr="00CD01EB">
        <w:rPr>
          <w:rFonts w:ascii="Arial" w:hAnsi="Arial" w:cs="Arial"/>
          <w:color w:val="777A0C"/>
          <w:sz w:val="20"/>
          <w:szCs w:val="20"/>
        </w:rPr>
        <w:t>Nel 199</w:t>
      </w:r>
      <w:r w:rsidR="005800B9" w:rsidRPr="00CD01EB">
        <w:rPr>
          <w:rFonts w:ascii="Arial" w:hAnsi="Arial" w:cs="Arial"/>
          <w:color w:val="777A0C"/>
          <w:sz w:val="20"/>
          <w:szCs w:val="20"/>
        </w:rPr>
        <w:t>2</w:t>
      </w:r>
      <w:r w:rsidRPr="00CD01EB">
        <w:rPr>
          <w:rFonts w:ascii="Arial" w:hAnsi="Arial" w:cs="Arial"/>
          <w:color w:val="777A0C"/>
          <w:sz w:val="20"/>
          <w:szCs w:val="20"/>
        </w:rPr>
        <w:t>, il ritorno della coppia</w:t>
      </w:r>
      <w:r w:rsidR="005800B9" w:rsidRPr="00CD01EB">
        <w:rPr>
          <w:rFonts w:ascii="Arial" w:hAnsi="Arial" w:cs="Arial"/>
          <w:color w:val="777A0C"/>
          <w:sz w:val="20"/>
          <w:szCs w:val="20"/>
        </w:rPr>
        <w:t xml:space="preserve"> in Francia</w:t>
      </w:r>
      <w:r w:rsidR="00877AE2" w:rsidRPr="00CD01EB">
        <w:rPr>
          <w:rFonts w:ascii="Arial" w:hAnsi="Arial" w:cs="Arial"/>
          <w:color w:val="777A0C"/>
          <w:sz w:val="20"/>
          <w:szCs w:val="20"/>
        </w:rPr>
        <w:t>,</w:t>
      </w:r>
      <w:r w:rsidR="005800B9" w:rsidRPr="00CD01EB">
        <w:rPr>
          <w:rFonts w:ascii="Arial" w:hAnsi="Arial" w:cs="Arial"/>
          <w:color w:val="777A0C"/>
          <w:sz w:val="20"/>
          <w:szCs w:val="20"/>
        </w:rPr>
        <w:t xml:space="preserve"> Insegnant</w:t>
      </w:r>
      <w:r w:rsidR="00231050" w:rsidRPr="00CD01EB">
        <w:rPr>
          <w:rFonts w:ascii="Arial" w:hAnsi="Arial" w:cs="Arial"/>
          <w:color w:val="777A0C"/>
          <w:sz w:val="20"/>
          <w:szCs w:val="20"/>
        </w:rPr>
        <w:t>i</w:t>
      </w:r>
      <w:r w:rsidR="005800B9" w:rsidRPr="00CD01EB">
        <w:rPr>
          <w:rFonts w:ascii="Arial" w:hAnsi="Arial" w:cs="Arial"/>
          <w:color w:val="777A0C"/>
          <w:sz w:val="20"/>
          <w:szCs w:val="20"/>
        </w:rPr>
        <w:t xml:space="preserve"> a Brest e Quimper</w:t>
      </w:r>
      <w:r w:rsidRPr="00CD01EB">
        <w:rPr>
          <w:rFonts w:ascii="Arial" w:hAnsi="Arial" w:cs="Arial"/>
          <w:color w:val="777A0C"/>
          <w:sz w:val="20"/>
          <w:szCs w:val="20"/>
        </w:rPr>
        <w:t>.</w:t>
      </w:r>
    </w:p>
    <w:p w:rsidR="0016332A" w:rsidRPr="00895071" w:rsidRDefault="0016332A" w:rsidP="001B50BE">
      <w:pPr>
        <w:tabs>
          <w:tab w:val="center" w:pos="0"/>
          <w:tab w:val="left" w:pos="4253"/>
        </w:tabs>
        <w:spacing w:before="120" w:after="0" w:line="276" w:lineRule="auto"/>
        <w:rPr>
          <w:rFonts w:ascii="Arial" w:hAnsi="Arial" w:cs="Arial"/>
          <w:lang w:val="fr-FR"/>
        </w:rPr>
      </w:pPr>
      <w:r w:rsidRPr="00895071">
        <w:rPr>
          <w:rFonts w:ascii="Arial" w:hAnsi="Arial" w:cs="Arial"/>
        </w:rPr>
        <w:lastRenderedPageBreak/>
        <w:t xml:space="preserve">7a Sonata (1954):   1) 4'50,   2) 3'45,   3) 2'35.   </w:t>
      </w:r>
      <w:r w:rsidRPr="00895071">
        <w:rPr>
          <w:rFonts w:ascii="Arial" w:hAnsi="Arial" w:cs="Arial"/>
          <w:lang w:val="fr-FR"/>
        </w:rPr>
        <w:t>Klick et puce, plus (2006).</w:t>
      </w:r>
    </w:p>
    <w:p w:rsidR="0016332A" w:rsidRPr="00895071" w:rsidRDefault="0016332A" w:rsidP="001B50BE">
      <w:pPr>
        <w:tabs>
          <w:tab w:val="center" w:pos="0"/>
          <w:tab w:val="left" w:pos="4253"/>
        </w:tabs>
        <w:spacing w:before="120" w:after="0" w:line="276" w:lineRule="auto"/>
        <w:rPr>
          <w:rFonts w:ascii="Arial" w:hAnsi="Arial" w:cs="Arial"/>
        </w:rPr>
      </w:pPr>
      <w:r w:rsidRPr="00895071">
        <w:rPr>
          <w:rFonts w:ascii="Arial" w:hAnsi="Arial" w:cs="Arial"/>
        </w:rPr>
        <w:t>Per 2 arpe 1° (1978, 3’40),   Per 2 arpe 2° (1978, 3’20),   Per 2 arpe 3° (1978, 2’50),</w:t>
      </w:r>
    </w:p>
    <w:p w:rsidR="0016332A" w:rsidRPr="00895071" w:rsidRDefault="0016332A" w:rsidP="001B50BE">
      <w:pPr>
        <w:tabs>
          <w:tab w:val="center" w:pos="0"/>
          <w:tab w:val="left" w:pos="4253"/>
        </w:tabs>
        <w:spacing w:before="120" w:after="0" w:line="276" w:lineRule="auto"/>
        <w:rPr>
          <w:rFonts w:ascii="Arial" w:hAnsi="Arial" w:cs="Arial"/>
          <w:lang w:val="fr-FR"/>
        </w:rPr>
      </w:pPr>
      <w:r w:rsidRPr="00895071">
        <w:rPr>
          <w:rFonts w:ascii="Arial" w:hAnsi="Arial" w:cs="Arial"/>
          <w:lang w:val="fr-FR"/>
        </w:rPr>
        <w:t>Concerto a 4, 4 arpe (2006).   Arpège</w:t>
      </w:r>
      <w:r w:rsidR="00EB1A42" w:rsidRPr="00895071">
        <w:rPr>
          <w:rFonts w:ascii="Arial" w:hAnsi="Arial" w:cs="Arial"/>
          <w:lang w:val="fr-FR"/>
        </w:rPr>
        <w:t>,</w:t>
      </w:r>
      <w:r w:rsidRPr="00895071">
        <w:rPr>
          <w:rFonts w:ascii="Arial" w:hAnsi="Arial" w:cs="Arial"/>
          <w:lang w:val="fr-FR"/>
        </w:rPr>
        <w:t xml:space="preserve"> douce folie, quart</w:t>
      </w:r>
      <w:r w:rsidR="00EB1A42" w:rsidRPr="00895071">
        <w:rPr>
          <w:rFonts w:ascii="Arial" w:hAnsi="Arial" w:cs="Arial"/>
          <w:lang w:val="fr-FR"/>
        </w:rPr>
        <w:t>etto</w:t>
      </w:r>
      <w:r w:rsidRPr="00895071">
        <w:rPr>
          <w:rFonts w:ascii="Arial" w:hAnsi="Arial" w:cs="Arial"/>
          <w:lang w:val="fr-FR"/>
        </w:rPr>
        <w:t xml:space="preserve"> d'arpe (2006).</w:t>
      </w:r>
    </w:p>
    <w:p w:rsidR="0016332A" w:rsidRPr="00895071" w:rsidRDefault="0016332A" w:rsidP="001B50BE">
      <w:pPr>
        <w:tabs>
          <w:tab w:val="center" w:pos="0"/>
          <w:tab w:val="left" w:pos="4253"/>
        </w:tabs>
        <w:spacing w:before="120" w:after="0" w:line="276" w:lineRule="auto"/>
        <w:rPr>
          <w:rFonts w:ascii="Arial" w:hAnsi="Arial" w:cs="Arial"/>
          <w:lang w:val="fr-FR"/>
        </w:rPr>
      </w:pPr>
      <w:r w:rsidRPr="00895071">
        <w:rPr>
          <w:rFonts w:ascii="Arial" w:hAnsi="Arial" w:cs="Arial"/>
          <w:lang w:val="en-US"/>
        </w:rPr>
        <w:t>Island of the Mysterious Bells, suite per 4 arpe, op. 244 (1971, 12')</w:t>
      </w:r>
      <w:r w:rsidRPr="00895071">
        <w:rPr>
          <w:rFonts w:ascii="Arial" w:hAnsi="Arial" w:cs="Arial"/>
          <w:lang w:val="fr-FR"/>
        </w:rPr>
        <w:t xml:space="preserve">   Suite per insieme d’arpe.</w:t>
      </w:r>
    </w:p>
    <w:p w:rsidR="0016332A" w:rsidRPr="00895071" w:rsidRDefault="0016332A" w:rsidP="001B50BE">
      <w:pPr>
        <w:tabs>
          <w:tab w:val="center" w:pos="0"/>
          <w:tab w:val="left" w:pos="4253"/>
        </w:tabs>
        <w:spacing w:before="120" w:after="0" w:line="276" w:lineRule="auto"/>
        <w:rPr>
          <w:rFonts w:ascii="Arial" w:hAnsi="Arial" w:cs="Arial"/>
        </w:rPr>
      </w:pPr>
      <w:r w:rsidRPr="00895071">
        <w:rPr>
          <w:rFonts w:ascii="Arial" w:hAnsi="Arial" w:cs="Arial"/>
        </w:rPr>
        <w:t>Arpa senza pedali: Jeux de mains, jeux d'esprit (1979) e Telenn sonata (1980).</w:t>
      </w:r>
    </w:p>
    <w:p w:rsidR="0016332A" w:rsidRPr="00895071" w:rsidRDefault="0016332A" w:rsidP="001B50BE">
      <w:pPr>
        <w:tabs>
          <w:tab w:val="center" w:pos="0"/>
          <w:tab w:val="left" w:pos="4253"/>
        </w:tabs>
        <w:spacing w:before="120" w:after="0" w:line="276" w:lineRule="auto"/>
        <w:rPr>
          <w:rFonts w:ascii="Arial" w:hAnsi="Arial" w:cs="Arial"/>
        </w:rPr>
      </w:pPr>
      <w:r w:rsidRPr="00895071">
        <w:rPr>
          <w:rFonts w:ascii="Arial" w:hAnsi="Arial" w:cs="Arial"/>
        </w:rPr>
        <w:t xml:space="preserve">Suite, arpa e fl. (1955).    </w:t>
      </w:r>
      <w:r w:rsidR="00FE1B56" w:rsidRPr="00895071">
        <w:rPr>
          <w:rFonts w:ascii="Arial" w:hAnsi="Arial" w:cs="Arial"/>
        </w:rPr>
        <w:t>Sonata, fl. e arpa (1954).</w:t>
      </w:r>
      <w:r w:rsidRPr="00895071">
        <w:rPr>
          <w:rFonts w:ascii="Arial" w:hAnsi="Arial" w:cs="Arial"/>
        </w:rPr>
        <w:t xml:space="preserve">   N.C. 77 (1984).   Suite, arpa e vl. (1990).</w:t>
      </w:r>
    </w:p>
    <w:p w:rsidR="0016332A" w:rsidRPr="00895071" w:rsidRDefault="0016332A" w:rsidP="001B50BE">
      <w:pPr>
        <w:tabs>
          <w:tab w:val="center" w:pos="0"/>
          <w:tab w:val="left" w:pos="4253"/>
        </w:tabs>
        <w:spacing w:before="120" w:after="0" w:line="276" w:lineRule="auto"/>
        <w:rPr>
          <w:rFonts w:ascii="Arial" w:hAnsi="Arial" w:cs="Arial"/>
        </w:rPr>
      </w:pPr>
      <w:r w:rsidRPr="00895071">
        <w:rPr>
          <w:rFonts w:ascii="Arial" w:hAnsi="Arial" w:cs="Arial"/>
          <w:lang w:val="fr-FR"/>
        </w:rPr>
        <w:t xml:space="preserve">Vol d'étincelles, 4 arpe celtiche (2003).   </w:t>
      </w:r>
      <w:r w:rsidRPr="00895071">
        <w:rPr>
          <w:rFonts w:ascii="Arial" w:hAnsi="Arial" w:cs="Arial"/>
        </w:rPr>
        <w:t>Quintetto, arpa e quart. d'archi (1984, 13’10).</w:t>
      </w:r>
    </w:p>
    <w:p w:rsidR="006F4CEC" w:rsidRPr="00895071" w:rsidRDefault="006F4CEC" w:rsidP="001B50BE">
      <w:pPr>
        <w:tabs>
          <w:tab w:val="center" w:pos="0"/>
          <w:tab w:val="left" w:pos="4253"/>
        </w:tabs>
        <w:spacing w:before="120" w:after="0" w:line="276" w:lineRule="auto"/>
        <w:rPr>
          <w:rFonts w:ascii="Arial" w:hAnsi="Arial" w:cs="Arial"/>
          <w:lang w:val="fr-FR"/>
        </w:rPr>
      </w:pPr>
      <w:r w:rsidRPr="00895071">
        <w:rPr>
          <w:rFonts w:ascii="Arial" w:hAnsi="Arial" w:cs="Arial"/>
          <w:lang w:val="fr-FR"/>
        </w:rPr>
        <w:t>De cordes et d'archets, arpa e quartetto d'archi (2007).</w:t>
      </w:r>
    </w:p>
    <w:p w:rsidR="008C0EC9" w:rsidRPr="00895071" w:rsidRDefault="00723F14" w:rsidP="001B50BE">
      <w:pPr>
        <w:tabs>
          <w:tab w:val="center" w:pos="0"/>
          <w:tab w:val="left" w:pos="4253"/>
        </w:tabs>
        <w:spacing w:before="120" w:after="0" w:line="276" w:lineRule="auto"/>
        <w:rPr>
          <w:rFonts w:ascii="Arial" w:hAnsi="Arial" w:cs="Arial"/>
          <w:lang w:val="fr-FR"/>
        </w:rPr>
      </w:pPr>
      <w:r w:rsidRPr="00895071">
        <w:rPr>
          <w:rFonts w:ascii="Arial" w:hAnsi="Arial" w:cs="Arial"/>
        </w:rPr>
        <w:t>Concerto francese</w:t>
      </w:r>
      <w:r w:rsidR="006F4CEC" w:rsidRPr="00895071">
        <w:rPr>
          <w:rFonts w:ascii="Arial" w:hAnsi="Arial" w:cs="Arial"/>
        </w:rPr>
        <w:t>,</w:t>
      </w:r>
      <w:r w:rsidRPr="00895071">
        <w:rPr>
          <w:rFonts w:ascii="Arial" w:hAnsi="Arial" w:cs="Arial"/>
        </w:rPr>
        <w:t xml:space="preserve"> arpa e orch. </w:t>
      </w:r>
      <w:r w:rsidRPr="00895071">
        <w:rPr>
          <w:rFonts w:ascii="Arial" w:hAnsi="Arial" w:cs="Arial"/>
          <w:lang w:val="fr-FR"/>
        </w:rPr>
        <w:t>(1997).</w:t>
      </w:r>
    </w:p>
    <w:p w:rsidR="008C0EC9" w:rsidRPr="00CD01EB" w:rsidRDefault="008C0EC9" w:rsidP="001B50BE">
      <w:pPr>
        <w:tabs>
          <w:tab w:val="center" w:pos="0"/>
          <w:tab w:val="left" w:pos="4253"/>
          <w:tab w:val="left" w:pos="4536"/>
        </w:tabs>
        <w:spacing w:before="120" w:after="0" w:line="276" w:lineRule="auto"/>
        <w:rPr>
          <w:rFonts w:ascii="Arial" w:hAnsi="Arial" w:cs="Arial"/>
          <w:color w:val="777A0C"/>
          <w:lang w:val="fr-FR"/>
        </w:rPr>
      </w:pPr>
    </w:p>
    <w:p w:rsidR="00EF5123" w:rsidRPr="00CD01EB" w:rsidRDefault="00EF5123"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HOVHANESS  Alan</w:t>
      </w:r>
      <w:r w:rsidRPr="00CD01EB">
        <w:rPr>
          <w:rFonts w:ascii="Arial" w:hAnsi="Arial" w:cs="Arial"/>
          <w:color w:val="777A0C"/>
          <w:u w:val="single"/>
        </w:rPr>
        <w:tab/>
        <w:t>Somerville, 8.3.1911 - Seattle, 21.6. 2000</w:t>
      </w:r>
      <w:r w:rsidR="001F3E28" w:rsidRPr="00CD01EB">
        <w:rPr>
          <w:rFonts w:ascii="Arial" w:hAnsi="Arial" w:cs="Arial"/>
          <w:color w:val="777A0C"/>
          <w:u w:val="single"/>
        </w:rPr>
        <w:t>.</w:t>
      </w:r>
    </w:p>
    <w:p w:rsidR="00116895" w:rsidRPr="00CD01EB" w:rsidRDefault="00116895"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 xml:space="preserve">Compositore, organista e pianista americano d’origine Armena. Allievo di Proctor e Gebhard al Conservatorio del New England e perfezionamento con Converse e Martinu. </w:t>
      </w:r>
      <w:r w:rsidR="00B30250" w:rsidRPr="00CD01EB">
        <w:rPr>
          <w:rFonts w:ascii="Arial" w:hAnsi="Arial" w:cs="Arial"/>
          <w:color w:val="777A0C"/>
        </w:rPr>
        <w:t>Dopo aver insegnato all’Eastmann School, v</w:t>
      </w:r>
      <w:r w:rsidRPr="00CD01EB">
        <w:rPr>
          <w:rFonts w:ascii="Arial" w:hAnsi="Arial" w:cs="Arial"/>
          <w:color w:val="777A0C"/>
        </w:rPr>
        <w:t>isse a New York dedicandosi esclusivamente alla composizione e a lezioni di composizione</w:t>
      </w:r>
      <w:r w:rsidR="00B30250" w:rsidRPr="00CD01EB">
        <w:rPr>
          <w:rFonts w:ascii="Arial" w:hAnsi="Arial" w:cs="Arial"/>
          <w:color w:val="777A0C"/>
        </w:rPr>
        <w:t xml:space="preserve"> private</w:t>
      </w:r>
      <w:r w:rsidRPr="00CD01EB">
        <w:rPr>
          <w:rFonts w:ascii="Arial" w:hAnsi="Arial" w:cs="Arial"/>
          <w:color w:val="777A0C"/>
        </w:rPr>
        <w:t xml:space="preserve">. Viaggi in Russia, India e Giappone, per questa ragione include nelle sue opere molti strumenti orientali e </w:t>
      </w:r>
      <w:r w:rsidR="00AD662A" w:rsidRPr="00CD01EB">
        <w:rPr>
          <w:rFonts w:ascii="Arial" w:hAnsi="Arial" w:cs="Arial"/>
          <w:color w:val="777A0C"/>
        </w:rPr>
        <w:t xml:space="preserve">talvolta </w:t>
      </w:r>
      <w:r w:rsidRPr="00CD01EB">
        <w:rPr>
          <w:rFonts w:ascii="Arial" w:hAnsi="Arial" w:cs="Arial"/>
          <w:color w:val="777A0C"/>
        </w:rPr>
        <w:t xml:space="preserve">utilizza microtoni. </w:t>
      </w:r>
      <w:r w:rsidR="00E17BCA" w:rsidRPr="00CD01EB">
        <w:rPr>
          <w:rFonts w:ascii="Arial" w:hAnsi="Arial" w:cs="Arial"/>
          <w:color w:val="777A0C"/>
        </w:rPr>
        <w:t xml:space="preserve">                       </w:t>
      </w:r>
      <w:r w:rsidR="009048E6">
        <w:rPr>
          <w:rFonts w:ascii="Arial" w:hAnsi="Arial" w:cs="Arial"/>
          <w:color w:val="777A0C"/>
        </w:rPr>
        <w:t xml:space="preserve">                   </w:t>
      </w:r>
      <w:r w:rsidRPr="00CD01EB">
        <w:rPr>
          <w:rFonts w:ascii="Arial" w:hAnsi="Arial" w:cs="Arial"/>
          <w:color w:val="777A0C"/>
        </w:rPr>
        <w:t>Autore</w:t>
      </w:r>
      <w:r w:rsidR="00231050" w:rsidRPr="00CD01EB">
        <w:rPr>
          <w:rFonts w:ascii="Arial" w:hAnsi="Arial" w:cs="Arial"/>
          <w:color w:val="777A0C"/>
        </w:rPr>
        <w:t xml:space="preserve"> </w:t>
      </w:r>
      <w:r w:rsidRPr="00CD01EB">
        <w:rPr>
          <w:rFonts w:ascii="Arial" w:hAnsi="Arial" w:cs="Arial"/>
          <w:color w:val="777A0C"/>
        </w:rPr>
        <w:t>di circa 360 brani</w:t>
      </w:r>
      <w:r w:rsidR="00EE1BC5" w:rsidRPr="00CD01EB">
        <w:rPr>
          <w:rFonts w:ascii="Arial" w:hAnsi="Arial" w:cs="Arial"/>
          <w:color w:val="777A0C"/>
        </w:rPr>
        <w:t xml:space="preserve"> e di </w:t>
      </w:r>
      <w:r w:rsidRPr="00CD01EB">
        <w:rPr>
          <w:rFonts w:ascii="Arial" w:hAnsi="Arial" w:cs="Arial"/>
          <w:color w:val="777A0C"/>
        </w:rPr>
        <w:t>52 sinfonie.</w:t>
      </w:r>
    </w:p>
    <w:p w:rsidR="005C1FEB" w:rsidRPr="00895071" w:rsidRDefault="006661B0" w:rsidP="001B50BE">
      <w:pPr>
        <w:tabs>
          <w:tab w:val="center" w:pos="0"/>
          <w:tab w:val="left" w:pos="4253"/>
        </w:tabs>
        <w:spacing w:before="120" w:after="0" w:line="276" w:lineRule="auto"/>
        <w:rPr>
          <w:rFonts w:ascii="Arial" w:hAnsi="Arial" w:cs="Arial"/>
        </w:rPr>
      </w:pPr>
      <w:r w:rsidRPr="00895071">
        <w:rPr>
          <w:rFonts w:ascii="Arial" w:hAnsi="Arial" w:cs="Arial"/>
        </w:rPr>
        <w:t xml:space="preserve">1° </w:t>
      </w:r>
      <w:r w:rsidR="00EF5123" w:rsidRPr="00895071">
        <w:rPr>
          <w:rFonts w:ascii="Arial" w:hAnsi="Arial" w:cs="Arial"/>
        </w:rPr>
        <w:t>Notturno</w:t>
      </w:r>
      <w:r w:rsidR="00EC780E" w:rsidRPr="00895071">
        <w:rPr>
          <w:rFonts w:ascii="Arial" w:hAnsi="Arial" w:cs="Arial"/>
        </w:rPr>
        <w:t>,</w:t>
      </w:r>
      <w:r w:rsidR="00EF5123" w:rsidRPr="00895071">
        <w:rPr>
          <w:rFonts w:ascii="Arial" w:hAnsi="Arial" w:cs="Arial"/>
        </w:rPr>
        <w:t xml:space="preserve"> op. 20 (19</w:t>
      </w:r>
      <w:r w:rsidR="00F147EF" w:rsidRPr="00895071">
        <w:rPr>
          <w:rFonts w:ascii="Arial" w:hAnsi="Arial" w:cs="Arial"/>
        </w:rPr>
        <w:t>59</w:t>
      </w:r>
      <w:r w:rsidR="00EF5123" w:rsidRPr="00895071">
        <w:rPr>
          <w:rFonts w:ascii="Arial" w:hAnsi="Arial" w:cs="Arial"/>
        </w:rPr>
        <w:t xml:space="preserve">, </w:t>
      </w:r>
      <w:r w:rsidR="00ED6EA6" w:rsidRPr="00895071">
        <w:rPr>
          <w:rFonts w:ascii="Arial" w:hAnsi="Arial" w:cs="Arial"/>
        </w:rPr>
        <w:t>4</w:t>
      </w:r>
      <w:r w:rsidR="00EF5123" w:rsidRPr="00895071">
        <w:rPr>
          <w:rFonts w:ascii="Arial" w:hAnsi="Arial" w:cs="Arial"/>
        </w:rPr>
        <w:t>’</w:t>
      </w:r>
      <w:r w:rsidR="00ED6EA6" w:rsidRPr="00895071">
        <w:rPr>
          <w:rFonts w:ascii="Arial" w:hAnsi="Arial" w:cs="Arial"/>
        </w:rPr>
        <w:t>3</w:t>
      </w:r>
      <w:r w:rsidR="001F3E28" w:rsidRPr="00895071">
        <w:rPr>
          <w:rFonts w:ascii="Arial" w:hAnsi="Arial" w:cs="Arial"/>
        </w:rPr>
        <w:t>5</w:t>
      </w:r>
      <w:r w:rsidR="00EF5123" w:rsidRPr="00895071">
        <w:rPr>
          <w:rFonts w:ascii="Arial" w:hAnsi="Arial" w:cs="Arial"/>
        </w:rPr>
        <w:t xml:space="preserve">).  </w:t>
      </w:r>
      <w:r w:rsidR="008E3B89" w:rsidRPr="00895071">
        <w:rPr>
          <w:rFonts w:ascii="Arial" w:hAnsi="Arial" w:cs="Arial"/>
        </w:rPr>
        <w:t xml:space="preserve"> </w:t>
      </w:r>
      <w:r w:rsidR="005C1FEB" w:rsidRPr="00895071">
        <w:rPr>
          <w:rFonts w:ascii="Arial" w:hAnsi="Arial" w:cs="Arial"/>
        </w:rPr>
        <w:t>2 Sonate per Koto op. 110</w:t>
      </w:r>
      <w:r w:rsidR="005D59AE" w:rsidRPr="00895071">
        <w:rPr>
          <w:rFonts w:ascii="Arial" w:hAnsi="Arial" w:cs="Arial"/>
        </w:rPr>
        <w:t xml:space="preserve"> (1962, 5’)</w:t>
      </w:r>
      <w:r w:rsidR="005C1FEB" w:rsidRPr="00895071">
        <w:rPr>
          <w:rFonts w:ascii="Arial" w:hAnsi="Arial" w:cs="Arial"/>
        </w:rPr>
        <w:t>.</w:t>
      </w:r>
    </w:p>
    <w:p w:rsidR="00ED6EA6" w:rsidRPr="00895071" w:rsidRDefault="00185C0D" w:rsidP="001B50BE">
      <w:pPr>
        <w:tabs>
          <w:tab w:val="center" w:pos="0"/>
          <w:tab w:val="left" w:pos="4253"/>
        </w:tabs>
        <w:spacing w:before="120" w:after="0" w:line="276" w:lineRule="auto"/>
        <w:rPr>
          <w:rFonts w:ascii="Arial" w:hAnsi="Arial" w:cs="Arial"/>
        </w:rPr>
      </w:pPr>
      <w:r w:rsidRPr="00895071">
        <w:rPr>
          <w:rFonts w:ascii="Arial" w:hAnsi="Arial" w:cs="Arial"/>
        </w:rPr>
        <w:t xml:space="preserve">Notturno (1961, 5').   </w:t>
      </w:r>
      <w:r w:rsidR="005C1FEB" w:rsidRPr="00895071">
        <w:rPr>
          <w:rFonts w:ascii="Arial" w:hAnsi="Arial" w:cs="Arial"/>
        </w:rPr>
        <w:t>Sonata, op. 127 (1954)</w:t>
      </w:r>
      <w:r w:rsidR="00ED6EA6" w:rsidRPr="00895071">
        <w:rPr>
          <w:rFonts w:ascii="Arial" w:hAnsi="Arial" w:cs="Arial"/>
        </w:rPr>
        <w:t>:   1) 3’30,   2) 2’25,   3) 3’25.</w:t>
      </w:r>
    </w:p>
    <w:p w:rsidR="00ED6EA6" w:rsidRPr="00895071" w:rsidRDefault="00EF5123" w:rsidP="001B50BE">
      <w:pPr>
        <w:tabs>
          <w:tab w:val="center" w:pos="0"/>
          <w:tab w:val="left" w:pos="4253"/>
        </w:tabs>
        <w:spacing w:before="120" w:after="0" w:line="276" w:lineRule="auto"/>
        <w:rPr>
          <w:rFonts w:ascii="Arial" w:hAnsi="Arial" w:cs="Arial"/>
          <w:lang w:val="en-US"/>
        </w:rPr>
      </w:pPr>
      <w:r w:rsidRPr="00895071">
        <w:rPr>
          <w:rFonts w:ascii="Arial" w:hAnsi="Arial" w:cs="Arial"/>
        </w:rPr>
        <w:t xml:space="preserve">Suite </w:t>
      </w:r>
      <w:r w:rsidR="006661B0" w:rsidRPr="00895071">
        <w:rPr>
          <w:rFonts w:ascii="Arial" w:hAnsi="Arial" w:cs="Arial"/>
        </w:rPr>
        <w:t>di</w:t>
      </w:r>
      <w:r w:rsidR="00787A36" w:rsidRPr="00895071">
        <w:rPr>
          <w:rFonts w:ascii="Arial" w:hAnsi="Arial" w:cs="Arial"/>
        </w:rPr>
        <w:t xml:space="preserve">7 brani, </w:t>
      </w:r>
      <w:r w:rsidRPr="00895071">
        <w:rPr>
          <w:rFonts w:ascii="Arial" w:hAnsi="Arial" w:cs="Arial"/>
        </w:rPr>
        <w:t>op. 270 (1973</w:t>
      </w:r>
      <w:r w:rsidR="00787A36" w:rsidRPr="00895071">
        <w:rPr>
          <w:rFonts w:ascii="Arial" w:hAnsi="Arial" w:cs="Arial"/>
        </w:rPr>
        <w:t>, 10’</w:t>
      </w:r>
      <w:r w:rsidRPr="00895071">
        <w:rPr>
          <w:rFonts w:ascii="Arial" w:hAnsi="Arial" w:cs="Arial"/>
        </w:rPr>
        <w:t>).</w:t>
      </w:r>
      <w:r w:rsidR="00ED6EA6" w:rsidRPr="00895071">
        <w:rPr>
          <w:rFonts w:ascii="Arial" w:hAnsi="Arial" w:cs="Arial"/>
        </w:rPr>
        <w:t xml:space="preserve">   </w:t>
      </w:r>
      <w:r w:rsidR="005C1FEB" w:rsidRPr="00895071">
        <w:rPr>
          <w:rFonts w:ascii="Arial" w:hAnsi="Arial" w:cs="Arial"/>
          <w:lang w:val="en-US"/>
        </w:rPr>
        <w:t>Dark River and distant Bell, op. 212.</w:t>
      </w:r>
    </w:p>
    <w:p w:rsidR="005C1FEB" w:rsidRPr="00895071" w:rsidRDefault="00EF5123" w:rsidP="001B50BE">
      <w:pPr>
        <w:tabs>
          <w:tab w:val="center" w:pos="0"/>
          <w:tab w:val="left" w:pos="4253"/>
        </w:tabs>
        <w:spacing w:before="120" w:after="0" w:line="276" w:lineRule="auto"/>
        <w:rPr>
          <w:rFonts w:ascii="Arial" w:hAnsi="Arial" w:cs="Arial"/>
          <w:lang w:val="en-US"/>
        </w:rPr>
      </w:pPr>
      <w:r w:rsidRPr="00895071">
        <w:rPr>
          <w:rFonts w:ascii="Arial" w:hAnsi="Arial" w:cs="Arial"/>
          <w:lang w:val="en-US"/>
        </w:rPr>
        <w:t xml:space="preserve">Island of mysterious bells, </w:t>
      </w:r>
      <w:r w:rsidR="00787A36" w:rsidRPr="00895071">
        <w:rPr>
          <w:rFonts w:ascii="Arial" w:hAnsi="Arial" w:cs="Arial"/>
          <w:lang w:val="en-US"/>
        </w:rPr>
        <w:t>4</w:t>
      </w:r>
      <w:r w:rsidRPr="00895071">
        <w:rPr>
          <w:rFonts w:ascii="Arial" w:hAnsi="Arial" w:cs="Arial"/>
          <w:lang w:val="en-US"/>
        </w:rPr>
        <w:t xml:space="preserve"> arpe</w:t>
      </w:r>
      <w:r w:rsidR="00787A36" w:rsidRPr="00895071">
        <w:rPr>
          <w:rFonts w:ascii="Arial" w:hAnsi="Arial" w:cs="Arial"/>
          <w:lang w:val="en-US"/>
        </w:rPr>
        <w:t xml:space="preserve"> (1971, 12’)</w:t>
      </w:r>
      <w:r w:rsidRPr="00895071">
        <w:rPr>
          <w:rFonts w:ascii="Arial" w:hAnsi="Arial" w:cs="Arial"/>
          <w:lang w:val="en-US"/>
        </w:rPr>
        <w:t>.</w:t>
      </w:r>
    </w:p>
    <w:p w:rsidR="001073ED" w:rsidRPr="00895071" w:rsidRDefault="001073ED" w:rsidP="001B50BE">
      <w:pPr>
        <w:tabs>
          <w:tab w:val="center" w:pos="0"/>
          <w:tab w:val="left" w:pos="4253"/>
        </w:tabs>
        <w:spacing w:before="120" w:after="0" w:line="276" w:lineRule="auto"/>
        <w:rPr>
          <w:rFonts w:ascii="Arial" w:hAnsi="Arial" w:cs="Arial"/>
        </w:rPr>
      </w:pPr>
      <w:r w:rsidRPr="00895071">
        <w:rPr>
          <w:rFonts w:ascii="Arial" w:hAnsi="Arial" w:cs="Arial"/>
        </w:rPr>
        <w:t xml:space="preserve">"Spirit of the Trees", </w:t>
      </w:r>
      <w:r w:rsidR="00787A36" w:rsidRPr="00895071">
        <w:rPr>
          <w:rFonts w:ascii="Arial" w:hAnsi="Arial" w:cs="Arial"/>
        </w:rPr>
        <w:t>Sonata</w:t>
      </w:r>
      <w:r w:rsidRPr="00895071">
        <w:rPr>
          <w:rFonts w:ascii="Arial" w:hAnsi="Arial" w:cs="Arial"/>
        </w:rPr>
        <w:t xml:space="preserve"> per</w:t>
      </w:r>
      <w:r w:rsidR="00787A36" w:rsidRPr="00895071">
        <w:rPr>
          <w:rFonts w:ascii="Arial" w:hAnsi="Arial" w:cs="Arial"/>
        </w:rPr>
        <w:t xml:space="preserve"> arpa e chit</w:t>
      </w:r>
      <w:r w:rsidRPr="00895071">
        <w:rPr>
          <w:rFonts w:ascii="Arial" w:hAnsi="Arial" w:cs="Arial"/>
        </w:rPr>
        <w:t>arra,</w:t>
      </w:r>
      <w:r w:rsidR="00787A36" w:rsidRPr="00895071">
        <w:rPr>
          <w:rFonts w:ascii="Arial" w:hAnsi="Arial" w:cs="Arial"/>
        </w:rPr>
        <w:t xml:space="preserve"> op. 374 (1983, 2</w:t>
      </w:r>
      <w:r w:rsidR="00AF385D" w:rsidRPr="00895071">
        <w:rPr>
          <w:rFonts w:ascii="Arial" w:hAnsi="Arial" w:cs="Arial"/>
        </w:rPr>
        <w:t>3</w:t>
      </w:r>
      <w:r w:rsidR="00787A36" w:rsidRPr="00895071">
        <w:rPr>
          <w:rFonts w:ascii="Arial" w:hAnsi="Arial" w:cs="Arial"/>
        </w:rPr>
        <w:t>’</w:t>
      </w:r>
      <w:r w:rsidR="00AF385D" w:rsidRPr="00895071">
        <w:rPr>
          <w:rFonts w:ascii="Arial" w:hAnsi="Arial" w:cs="Arial"/>
        </w:rPr>
        <w:t>45</w:t>
      </w:r>
      <w:r w:rsidR="00787A36" w:rsidRPr="00895071">
        <w:rPr>
          <w:rFonts w:ascii="Arial" w:hAnsi="Arial" w:cs="Arial"/>
        </w:rPr>
        <w:t>).</w:t>
      </w:r>
    </w:p>
    <w:p w:rsidR="001D406B" w:rsidRPr="00895071" w:rsidRDefault="005C1FEB" w:rsidP="001B50BE">
      <w:pPr>
        <w:tabs>
          <w:tab w:val="center" w:pos="0"/>
          <w:tab w:val="left" w:pos="4253"/>
        </w:tabs>
        <w:spacing w:before="120" w:after="0" w:line="276" w:lineRule="auto"/>
        <w:rPr>
          <w:rFonts w:ascii="Arial" w:hAnsi="Arial" w:cs="Arial"/>
        </w:rPr>
      </w:pPr>
      <w:r w:rsidRPr="00895071">
        <w:rPr>
          <w:rFonts w:ascii="Arial" w:hAnsi="Arial" w:cs="Arial"/>
        </w:rPr>
        <w:t>Sonata op. 406 per arpa e fl. (</w:t>
      </w:r>
      <w:r w:rsidR="00514870" w:rsidRPr="00895071">
        <w:rPr>
          <w:rFonts w:ascii="Arial" w:hAnsi="Arial" w:cs="Arial"/>
        </w:rPr>
        <w:t xml:space="preserve">1987, </w:t>
      </w:r>
      <w:r w:rsidRPr="00895071">
        <w:rPr>
          <w:rFonts w:ascii="Arial" w:hAnsi="Arial" w:cs="Arial"/>
        </w:rPr>
        <w:t>8’</w:t>
      </w:r>
      <w:r w:rsidR="002801F8" w:rsidRPr="00895071">
        <w:rPr>
          <w:rFonts w:ascii="Arial" w:hAnsi="Arial" w:cs="Arial"/>
        </w:rPr>
        <w:t>15</w:t>
      </w:r>
      <w:r w:rsidRPr="00895071">
        <w:rPr>
          <w:rFonts w:ascii="Arial" w:hAnsi="Arial" w:cs="Arial"/>
        </w:rPr>
        <w:t>).</w:t>
      </w:r>
    </w:p>
    <w:p w:rsidR="00EF5123" w:rsidRPr="00895071" w:rsidRDefault="005C1FEB" w:rsidP="001B50BE">
      <w:pPr>
        <w:tabs>
          <w:tab w:val="center" w:pos="0"/>
          <w:tab w:val="left" w:pos="4253"/>
        </w:tabs>
        <w:spacing w:before="120" w:after="0" w:line="276" w:lineRule="auto"/>
        <w:rPr>
          <w:rFonts w:ascii="Arial" w:hAnsi="Arial" w:cs="Arial"/>
        </w:rPr>
      </w:pPr>
      <w:r w:rsidRPr="00895071">
        <w:rPr>
          <w:rFonts w:ascii="Arial" w:hAnsi="Arial" w:cs="Arial"/>
        </w:rPr>
        <w:t xml:space="preserve">Il giardino di Adone, suite </w:t>
      </w:r>
      <w:r w:rsidR="00501490" w:rsidRPr="00895071">
        <w:rPr>
          <w:rFonts w:ascii="Arial" w:hAnsi="Arial" w:cs="Arial"/>
        </w:rPr>
        <w:t xml:space="preserve">di 5 brani </w:t>
      </w:r>
      <w:r w:rsidRPr="00895071">
        <w:rPr>
          <w:rFonts w:ascii="Arial" w:hAnsi="Arial" w:cs="Arial"/>
        </w:rPr>
        <w:t>per arpa e flauto, op. 245 (1971,1</w:t>
      </w:r>
      <w:r w:rsidR="00A43612" w:rsidRPr="00895071">
        <w:rPr>
          <w:rFonts w:ascii="Arial" w:hAnsi="Arial" w:cs="Arial"/>
        </w:rPr>
        <w:t>2</w:t>
      </w:r>
      <w:r w:rsidRPr="00895071">
        <w:rPr>
          <w:rFonts w:ascii="Arial" w:hAnsi="Arial" w:cs="Arial"/>
        </w:rPr>
        <w:t>’</w:t>
      </w:r>
      <w:r w:rsidR="00A43612" w:rsidRPr="00895071">
        <w:rPr>
          <w:rFonts w:ascii="Arial" w:hAnsi="Arial" w:cs="Arial"/>
        </w:rPr>
        <w:t>50</w:t>
      </w:r>
      <w:r w:rsidRPr="00895071">
        <w:rPr>
          <w:rFonts w:ascii="Arial" w:hAnsi="Arial" w:cs="Arial"/>
        </w:rPr>
        <w:t>).</w:t>
      </w:r>
    </w:p>
    <w:p w:rsidR="00411893" w:rsidRPr="00895071" w:rsidRDefault="00514870" w:rsidP="001B50BE">
      <w:pPr>
        <w:tabs>
          <w:tab w:val="center" w:pos="0"/>
          <w:tab w:val="left" w:pos="4253"/>
        </w:tabs>
        <w:spacing w:before="120" w:after="0" w:line="276" w:lineRule="auto"/>
        <w:rPr>
          <w:rFonts w:ascii="Arial" w:hAnsi="Arial" w:cs="Arial"/>
        </w:rPr>
      </w:pPr>
      <w:r w:rsidRPr="00895071">
        <w:rPr>
          <w:rFonts w:ascii="Arial" w:hAnsi="Arial" w:cs="Arial"/>
        </w:rPr>
        <w:t xml:space="preserve">Firdausi, arpa, cl. perc. (1972).   </w:t>
      </w:r>
      <w:r w:rsidR="00411893" w:rsidRPr="00895071">
        <w:rPr>
          <w:rFonts w:ascii="Arial" w:hAnsi="Arial" w:cs="Arial"/>
        </w:rPr>
        <w:t>Sonata “Spirit of Trees” per arpa e chitarra (1983, 24’).</w:t>
      </w:r>
    </w:p>
    <w:p w:rsidR="00EF5123" w:rsidRPr="00895071" w:rsidRDefault="00F143D5" w:rsidP="001B50BE">
      <w:pPr>
        <w:tabs>
          <w:tab w:val="center" w:pos="0"/>
          <w:tab w:val="left" w:pos="4253"/>
        </w:tabs>
        <w:spacing w:before="120" w:after="0" w:line="276" w:lineRule="auto"/>
        <w:rPr>
          <w:rFonts w:ascii="Arial" w:hAnsi="Arial" w:cs="Arial"/>
          <w:lang w:val="en-US"/>
        </w:rPr>
      </w:pPr>
      <w:r w:rsidRPr="00895071">
        <w:rPr>
          <w:rFonts w:ascii="Arial" w:hAnsi="Arial" w:cs="Arial"/>
          <w:lang w:val="en-US"/>
        </w:rPr>
        <w:t xml:space="preserve">1° </w:t>
      </w:r>
      <w:r w:rsidR="00EF5123" w:rsidRPr="00895071">
        <w:rPr>
          <w:rFonts w:ascii="Arial" w:hAnsi="Arial" w:cs="Arial"/>
          <w:lang w:val="en-US"/>
        </w:rPr>
        <w:t xml:space="preserve">The World Beneath the Sea, </w:t>
      </w:r>
      <w:r w:rsidRPr="00895071">
        <w:rPr>
          <w:rFonts w:ascii="Arial" w:hAnsi="Arial" w:cs="Arial"/>
          <w:lang w:val="en-US"/>
        </w:rPr>
        <w:t xml:space="preserve">arpa, </w:t>
      </w:r>
      <w:r w:rsidR="00EF5123" w:rsidRPr="00895071">
        <w:rPr>
          <w:rFonts w:ascii="Arial" w:hAnsi="Arial" w:cs="Arial"/>
          <w:lang w:val="en-US"/>
        </w:rPr>
        <w:t>sa</w:t>
      </w:r>
      <w:r w:rsidR="005C1FEB" w:rsidRPr="00895071">
        <w:rPr>
          <w:rFonts w:ascii="Arial" w:hAnsi="Arial" w:cs="Arial"/>
          <w:lang w:val="en-US"/>
        </w:rPr>
        <w:t>x</w:t>
      </w:r>
      <w:r w:rsidR="00EF5123" w:rsidRPr="00895071">
        <w:rPr>
          <w:rFonts w:ascii="Arial" w:hAnsi="Arial" w:cs="Arial"/>
          <w:lang w:val="en-US"/>
        </w:rPr>
        <w:t>. vibr. timp. gong (195</w:t>
      </w:r>
      <w:r w:rsidRPr="00895071">
        <w:rPr>
          <w:rFonts w:ascii="Arial" w:hAnsi="Arial" w:cs="Arial"/>
          <w:lang w:val="en-US"/>
        </w:rPr>
        <w:t>4</w:t>
      </w:r>
      <w:r w:rsidR="00EF5123" w:rsidRPr="00895071">
        <w:rPr>
          <w:rFonts w:ascii="Arial" w:hAnsi="Arial" w:cs="Arial"/>
          <w:lang w:val="en-US"/>
        </w:rPr>
        <w:t>).</w:t>
      </w:r>
    </w:p>
    <w:p w:rsidR="00F143D5" w:rsidRPr="00895071" w:rsidRDefault="00F143D5" w:rsidP="001B50BE">
      <w:pPr>
        <w:tabs>
          <w:tab w:val="center" w:pos="0"/>
          <w:tab w:val="left" w:pos="4253"/>
        </w:tabs>
        <w:spacing w:before="120" w:after="0" w:line="276" w:lineRule="auto"/>
        <w:rPr>
          <w:rFonts w:ascii="Arial" w:hAnsi="Arial" w:cs="Arial"/>
          <w:lang w:val="en-US"/>
        </w:rPr>
      </w:pPr>
      <w:r w:rsidRPr="00895071">
        <w:rPr>
          <w:rFonts w:ascii="Arial" w:hAnsi="Arial" w:cs="Arial"/>
          <w:lang w:val="en-US"/>
        </w:rPr>
        <w:t>2° The World Beneath the Sea, arpa, cl. vibr. timp. ctb. (1963).</w:t>
      </w:r>
    </w:p>
    <w:p w:rsidR="00EF5123" w:rsidRPr="00895071" w:rsidRDefault="00EF5123" w:rsidP="001B50BE">
      <w:pPr>
        <w:tabs>
          <w:tab w:val="center" w:pos="0"/>
          <w:tab w:val="left" w:pos="4253"/>
        </w:tabs>
        <w:spacing w:before="120" w:after="0" w:line="276" w:lineRule="auto"/>
        <w:rPr>
          <w:rFonts w:ascii="Arial" w:hAnsi="Arial" w:cs="Arial"/>
          <w:lang w:val="en-US"/>
        </w:rPr>
      </w:pPr>
      <w:r w:rsidRPr="00895071">
        <w:rPr>
          <w:rFonts w:ascii="Arial" w:hAnsi="Arial" w:cs="Arial"/>
          <w:lang w:val="en-US"/>
        </w:rPr>
        <w:t>Upon Enchant</w:t>
      </w:r>
      <w:r w:rsidR="00BD3A43" w:rsidRPr="00895071">
        <w:rPr>
          <w:rFonts w:ascii="Arial" w:hAnsi="Arial" w:cs="Arial"/>
          <w:lang w:val="en-US"/>
        </w:rPr>
        <w:t xml:space="preserve">e </w:t>
      </w:r>
      <w:r w:rsidRPr="00895071">
        <w:rPr>
          <w:rFonts w:ascii="Arial" w:hAnsi="Arial" w:cs="Arial"/>
          <w:lang w:val="en-US"/>
        </w:rPr>
        <w:t>Ground</w:t>
      </w:r>
      <w:r w:rsidR="0018241F" w:rsidRPr="00895071">
        <w:rPr>
          <w:rFonts w:ascii="Arial" w:hAnsi="Arial" w:cs="Arial"/>
          <w:lang w:val="en-US"/>
        </w:rPr>
        <w:t>, op. 90,1</w:t>
      </w:r>
      <w:r w:rsidRPr="00895071">
        <w:rPr>
          <w:rFonts w:ascii="Arial" w:hAnsi="Arial" w:cs="Arial"/>
          <w:lang w:val="en-US"/>
        </w:rPr>
        <w:t xml:space="preserve"> (1951) e Orbit (1952)</w:t>
      </w:r>
      <w:r w:rsidR="006661B0" w:rsidRPr="00895071">
        <w:rPr>
          <w:rFonts w:ascii="Arial" w:hAnsi="Arial" w:cs="Arial"/>
          <w:lang w:val="en-US"/>
        </w:rPr>
        <w:t xml:space="preserve">, </w:t>
      </w:r>
      <w:r w:rsidRPr="00895071">
        <w:rPr>
          <w:rFonts w:ascii="Arial" w:hAnsi="Arial" w:cs="Arial"/>
          <w:lang w:val="en-US"/>
        </w:rPr>
        <w:t>arpa, fl</w:t>
      </w:r>
      <w:r w:rsidR="00514870" w:rsidRPr="00895071">
        <w:rPr>
          <w:rFonts w:ascii="Arial" w:hAnsi="Arial" w:cs="Arial"/>
          <w:lang w:val="en-US"/>
        </w:rPr>
        <w:t>.</w:t>
      </w:r>
      <w:r w:rsidRPr="00895071">
        <w:rPr>
          <w:rFonts w:ascii="Arial" w:hAnsi="Arial" w:cs="Arial"/>
          <w:lang w:val="en-US"/>
        </w:rPr>
        <w:t xml:space="preserve"> vcl</w:t>
      </w:r>
      <w:r w:rsidR="00514870" w:rsidRPr="00895071">
        <w:rPr>
          <w:rFonts w:ascii="Arial" w:hAnsi="Arial" w:cs="Arial"/>
          <w:lang w:val="en-US"/>
        </w:rPr>
        <w:t>.</w:t>
      </w:r>
      <w:r w:rsidRPr="00895071">
        <w:rPr>
          <w:rFonts w:ascii="Arial" w:hAnsi="Arial" w:cs="Arial"/>
          <w:lang w:val="en-US"/>
        </w:rPr>
        <w:t xml:space="preserve"> e tam tam.</w:t>
      </w:r>
    </w:p>
    <w:p w:rsidR="002801F8" w:rsidRPr="00895071" w:rsidRDefault="00EF5123" w:rsidP="001B50BE">
      <w:pPr>
        <w:tabs>
          <w:tab w:val="center" w:pos="0"/>
          <w:tab w:val="left" w:pos="4253"/>
        </w:tabs>
        <w:spacing w:before="120" w:after="0" w:line="276" w:lineRule="auto"/>
        <w:rPr>
          <w:rFonts w:ascii="Arial" w:hAnsi="Arial" w:cs="Arial"/>
        </w:rPr>
      </w:pPr>
      <w:r w:rsidRPr="00895071">
        <w:rPr>
          <w:rFonts w:ascii="Arial" w:hAnsi="Arial" w:cs="Arial"/>
        </w:rPr>
        <w:t>Concerto per arpa e orch. d’archi, op. 267 (1973</w:t>
      </w:r>
      <w:r w:rsidR="00787A36" w:rsidRPr="00895071">
        <w:rPr>
          <w:rFonts w:ascii="Arial" w:hAnsi="Arial" w:cs="Arial"/>
        </w:rPr>
        <w:t>, 1</w:t>
      </w:r>
      <w:r w:rsidR="00B5667B" w:rsidRPr="00895071">
        <w:rPr>
          <w:rFonts w:ascii="Arial" w:hAnsi="Arial" w:cs="Arial"/>
        </w:rPr>
        <w:t>8</w:t>
      </w:r>
      <w:r w:rsidR="00787A36" w:rsidRPr="00895071">
        <w:rPr>
          <w:rFonts w:ascii="Arial" w:hAnsi="Arial" w:cs="Arial"/>
        </w:rPr>
        <w:t>’</w:t>
      </w:r>
      <w:r w:rsidR="00B5667B" w:rsidRPr="00895071">
        <w:rPr>
          <w:rFonts w:ascii="Arial" w:hAnsi="Arial" w:cs="Arial"/>
        </w:rPr>
        <w:t>05</w:t>
      </w:r>
      <w:r w:rsidRPr="00895071">
        <w:rPr>
          <w:rFonts w:ascii="Arial" w:hAnsi="Arial" w:cs="Arial"/>
        </w:rPr>
        <w:t>).</w:t>
      </w:r>
    </w:p>
    <w:p w:rsidR="00ED6EA6" w:rsidRPr="00CD01EB" w:rsidRDefault="00ED6EA6" w:rsidP="001B50BE">
      <w:pPr>
        <w:tabs>
          <w:tab w:val="center" w:pos="0"/>
          <w:tab w:val="left" w:pos="4253"/>
          <w:tab w:val="left" w:pos="4536"/>
        </w:tabs>
        <w:spacing w:before="120" w:after="0" w:line="276" w:lineRule="auto"/>
        <w:rPr>
          <w:rFonts w:ascii="Arial" w:hAnsi="Arial" w:cs="Arial"/>
          <w:color w:val="777A0C"/>
        </w:rPr>
      </w:pPr>
    </w:p>
    <w:p w:rsidR="000A3E0B" w:rsidRPr="00CD01EB" w:rsidRDefault="000A3E0B" w:rsidP="001B50BE">
      <w:pPr>
        <w:pStyle w:val="Corpotesto"/>
        <w:tabs>
          <w:tab w:val="center" w:pos="0"/>
          <w:tab w:val="left" w:pos="4253"/>
          <w:tab w:val="left" w:pos="4536"/>
        </w:tabs>
        <w:spacing w:before="120" w:after="0" w:line="276" w:lineRule="auto"/>
        <w:rPr>
          <w:rFonts w:ascii="Arial" w:hAnsi="Arial" w:cs="Arial"/>
          <w:color w:val="777A0C"/>
          <w:sz w:val="24"/>
          <w:u w:val="single"/>
        </w:rPr>
      </w:pPr>
      <w:r w:rsidRPr="00CD01EB">
        <w:rPr>
          <w:rFonts w:ascii="Arial" w:hAnsi="Arial" w:cs="Arial"/>
          <w:color w:val="777A0C"/>
          <w:sz w:val="24"/>
          <w:u w:val="single"/>
        </w:rPr>
        <w:t>HOWELLS  Herbert</w:t>
      </w:r>
      <w:r w:rsidRPr="00CD01EB">
        <w:rPr>
          <w:rFonts w:ascii="Arial" w:hAnsi="Arial" w:cs="Arial"/>
          <w:color w:val="777A0C"/>
          <w:sz w:val="24"/>
          <w:u w:val="single"/>
        </w:rPr>
        <w:tab/>
        <w:t>Lydney, 17.10.1892 - Londra, 23.2.1983.</w:t>
      </w:r>
    </w:p>
    <w:p w:rsidR="000A3E0B" w:rsidRPr="00CD01EB" w:rsidRDefault="000A3E0B"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 xml:space="preserve">Compositore </w:t>
      </w:r>
      <w:r w:rsidR="00BD3A43" w:rsidRPr="00CD01EB">
        <w:rPr>
          <w:rFonts w:ascii="Arial" w:hAnsi="Arial" w:cs="Arial"/>
          <w:color w:val="777A0C"/>
        </w:rPr>
        <w:t xml:space="preserve">e </w:t>
      </w:r>
      <w:r w:rsidRPr="00CD01EB">
        <w:rPr>
          <w:rFonts w:ascii="Arial" w:hAnsi="Arial" w:cs="Arial"/>
          <w:color w:val="777A0C"/>
        </w:rPr>
        <w:t xml:space="preserve">organista inglese, allievo di Stanford, Parratt, Davico, Parry e Wood. </w:t>
      </w:r>
      <w:r w:rsidR="00E17BCA" w:rsidRPr="00CD01EB">
        <w:rPr>
          <w:rFonts w:ascii="Arial" w:hAnsi="Arial" w:cs="Arial"/>
          <w:color w:val="777A0C"/>
        </w:rPr>
        <w:t xml:space="preserve">                                                    </w:t>
      </w:r>
      <w:r w:rsidRPr="00CD01EB">
        <w:rPr>
          <w:rFonts w:ascii="Arial" w:hAnsi="Arial" w:cs="Arial"/>
          <w:color w:val="777A0C"/>
        </w:rPr>
        <w:t>Insegnante e direttore al</w:t>
      </w:r>
      <w:r w:rsidR="00E17BCA" w:rsidRPr="00CD01EB">
        <w:rPr>
          <w:rFonts w:ascii="Arial" w:hAnsi="Arial" w:cs="Arial"/>
          <w:color w:val="777A0C"/>
        </w:rPr>
        <w:t xml:space="preserve"> </w:t>
      </w:r>
      <w:r w:rsidRPr="00CD01EB">
        <w:rPr>
          <w:rFonts w:ascii="Arial" w:hAnsi="Arial" w:cs="Arial"/>
          <w:color w:val="777A0C"/>
        </w:rPr>
        <w:t>Real College. Tournées come direttore d’orchestra.</w:t>
      </w:r>
    </w:p>
    <w:p w:rsidR="002F2C3A" w:rsidRPr="00895071" w:rsidRDefault="000A3E0B" w:rsidP="001B50BE">
      <w:pPr>
        <w:tabs>
          <w:tab w:val="center" w:pos="0"/>
          <w:tab w:val="left" w:pos="4253"/>
        </w:tabs>
        <w:spacing w:before="120" w:after="0" w:line="276" w:lineRule="auto"/>
        <w:rPr>
          <w:rFonts w:ascii="Arial" w:hAnsi="Arial" w:cs="Arial"/>
        </w:rPr>
      </w:pPr>
      <w:r w:rsidRPr="00895071">
        <w:rPr>
          <w:rFonts w:ascii="Arial" w:hAnsi="Arial" w:cs="Arial"/>
        </w:rPr>
        <w:t>Preludio per arpa (19</w:t>
      </w:r>
      <w:r w:rsidR="002F2C3A" w:rsidRPr="00895071">
        <w:rPr>
          <w:rFonts w:ascii="Arial" w:hAnsi="Arial" w:cs="Arial"/>
        </w:rPr>
        <w:t>1</w:t>
      </w:r>
      <w:r w:rsidRPr="00895071">
        <w:rPr>
          <w:rFonts w:ascii="Arial" w:hAnsi="Arial" w:cs="Arial"/>
        </w:rPr>
        <w:t>5</w:t>
      </w:r>
      <w:r w:rsidR="00303112" w:rsidRPr="00895071">
        <w:rPr>
          <w:rFonts w:ascii="Arial" w:hAnsi="Arial" w:cs="Arial"/>
        </w:rPr>
        <w:t>, 5’50</w:t>
      </w:r>
      <w:r w:rsidRPr="00895071">
        <w:rPr>
          <w:rFonts w:ascii="Arial" w:hAnsi="Arial" w:cs="Arial"/>
        </w:rPr>
        <w:t>).</w:t>
      </w:r>
    </w:p>
    <w:p w:rsidR="002F2C3A" w:rsidRPr="00895071" w:rsidRDefault="002F2C3A" w:rsidP="001B50BE">
      <w:pPr>
        <w:tabs>
          <w:tab w:val="center" w:pos="0"/>
          <w:tab w:val="left" w:pos="4253"/>
        </w:tabs>
        <w:spacing w:before="120" w:after="0" w:line="276" w:lineRule="auto"/>
        <w:rPr>
          <w:rStyle w:val="piecedata"/>
          <w:rFonts w:ascii="Arial" w:hAnsi="Arial" w:cs="Arial"/>
        </w:rPr>
      </w:pPr>
    </w:p>
    <w:p w:rsidR="005A478F" w:rsidRPr="00CD01EB" w:rsidRDefault="005A478F" w:rsidP="001B50BE">
      <w:pPr>
        <w:pStyle w:val="Corpotesto"/>
        <w:tabs>
          <w:tab w:val="center" w:pos="0"/>
          <w:tab w:val="left" w:pos="4253"/>
          <w:tab w:val="left" w:pos="4536"/>
        </w:tabs>
        <w:spacing w:before="120" w:after="0" w:line="276" w:lineRule="auto"/>
        <w:rPr>
          <w:rFonts w:ascii="Arial" w:hAnsi="Arial" w:cs="Arial"/>
          <w:color w:val="777A0C"/>
          <w:sz w:val="24"/>
          <w:u w:val="single"/>
        </w:rPr>
      </w:pPr>
      <w:r w:rsidRPr="00CD01EB">
        <w:rPr>
          <w:rFonts w:ascii="Arial" w:hAnsi="Arial" w:cs="Arial"/>
          <w:color w:val="777A0C"/>
          <w:sz w:val="24"/>
          <w:u w:val="single"/>
        </w:rPr>
        <w:t>HUBER  Klaus</w:t>
      </w:r>
      <w:r w:rsidRPr="00CD01EB">
        <w:rPr>
          <w:rFonts w:ascii="Arial" w:hAnsi="Arial" w:cs="Arial"/>
          <w:color w:val="777A0C"/>
          <w:sz w:val="24"/>
          <w:u w:val="single"/>
        </w:rPr>
        <w:tab/>
        <w:t>Berna, 30.11.1924</w:t>
      </w:r>
    </w:p>
    <w:p w:rsidR="006B3C1F" w:rsidRPr="00CD01EB" w:rsidRDefault="006B3C1F"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lastRenderedPageBreak/>
        <w:t xml:space="preserve">Compositore svizzero, studi a Zurigo con Geyer e Burkhard, perfezionamento a Berlino con B. Blaker. </w:t>
      </w:r>
      <w:r w:rsidR="00231050" w:rsidRPr="00CD01EB">
        <w:rPr>
          <w:rFonts w:ascii="Arial" w:hAnsi="Arial" w:cs="Arial"/>
          <w:color w:val="777A0C"/>
        </w:rPr>
        <w:t xml:space="preserve">   </w:t>
      </w:r>
      <w:r w:rsidR="00E17BCA" w:rsidRPr="00CD01EB">
        <w:rPr>
          <w:rFonts w:ascii="Arial" w:hAnsi="Arial" w:cs="Arial"/>
          <w:color w:val="777A0C"/>
        </w:rPr>
        <w:t xml:space="preserve">                       </w:t>
      </w:r>
      <w:r w:rsidRPr="00CD01EB">
        <w:rPr>
          <w:rFonts w:ascii="Arial" w:hAnsi="Arial" w:cs="Arial"/>
          <w:color w:val="777A0C"/>
        </w:rPr>
        <w:t xml:space="preserve">Insegnante di Storia della Musica al Conservatorio di Lucerna, dal 1964 al 1973 insegnante di composizione a Basilea. </w:t>
      </w:r>
      <w:r w:rsidR="009048E6">
        <w:rPr>
          <w:rFonts w:ascii="Arial" w:hAnsi="Arial" w:cs="Arial"/>
          <w:color w:val="777A0C"/>
        </w:rPr>
        <w:t xml:space="preserve">      </w:t>
      </w:r>
      <w:r w:rsidRPr="00CD01EB">
        <w:rPr>
          <w:rFonts w:ascii="Arial" w:hAnsi="Arial" w:cs="Arial"/>
          <w:color w:val="777A0C"/>
        </w:rPr>
        <w:t>In pensione dal 1990, dà lezioni private e risiede a Brema e a Panicale, in Umbria.</w:t>
      </w:r>
    </w:p>
    <w:p w:rsidR="00606E42" w:rsidRPr="00895071" w:rsidRDefault="00606E42" w:rsidP="001B50BE">
      <w:pPr>
        <w:tabs>
          <w:tab w:val="center" w:pos="0"/>
          <w:tab w:val="left" w:pos="4253"/>
        </w:tabs>
        <w:spacing w:before="120" w:after="0" w:line="276" w:lineRule="auto"/>
        <w:rPr>
          <w:rFonts w:ascii="Arial" w:hAnsi="Arial" w:cs="Arial"/>
        </w:rPr>
      </w:pPr>
      <w:r w:rsidRPr="00895071">
        <w:rPr>
          <w:rFonts w:ascii="Arial" w:hAnsi="Arial" w:cs="Arial"/>
        </w:rPr>
        <w:t>James Joyce chamber music, arpa, corno e orch. da camera (1967, 18’).</w:t>
      </w:r>
    </w:p>
    <w:p w:rsidR="00503DED" w:rsidRPr="00895071" w:rsidRDefault="00503DED" w:rsidP="001B50BE">
      <w:pPr>
        <w:tabs>
          <w:tab w:val="center" w:pos="0"/>
          <w:tab w:val="left" w:pos="4253"/>
        </w:tabs>
        <w:spacing w:before="120" w:after="0" w:line="276" w:lineRule="auto"/>
        <w:rPr>
          <w:rFonts w:ascii="Arial" w:hAnsi="Arial" w:cs="Arial"/>
        </w:rPr>
      </w:pPr>
      <w:r w:rsidRPr="00895071">
        <w:rPr>
          <w:rFonts w:ascii="Arial" w:hAnsi="Arial" w:cs="Arial"/>
        </w:rPr>
        <w:t xml:space="preserve">3 Kleine Meditationen, arpa e trio d’archi (1969, </w:t>
      </w:r>
      <w:r w:rsidR="00F95087" w:rsidRPr="00895071">
        <w:rPr>
          <w:rFonts w:ascii="Arial" w:hAnsi="Arial" w:cs="Arial"/>
        </w:rPr>
        <w:t>9</w:t>
      </w:r>
      <w:r w:rsidRPr="00895071">
        <w:rPr>
          <w:rFonts w:ascii="Arial" w:hAnsi="Arial" w:cs="Arial"/>
        </w:rPr>
        <w:t>’).</w:t>
      </w:r>
    </w:p>
    <w:p w:rsidR="00262151" w:rsidRPr="00895071" w:rsidRDefault="00262151" w:rsidP="001B50BE">
      <w:pPr>
        <w:tabs>
          <w:tab w:val="center" w:pos="0"/>
          <w:tab w:val="left" w:pos="4253"/>
        </w:tabs>
        <w:spacing w:before="120" w:after="0" w:line="276" w:lineRule="auto"/>
        <w:rPr>
          <w:rFonts w:ascii="Arial" w:hAnsi="Arial" w:cs="Arial"/>
        </w:rPr>
      </w:pPr>
      <w:bookmarkStart w:id="11" w:name="catalogue"/>
      <w:bookmarkEnd w:id="11"/>
    </w:p>
    <w:p w:rsidR="00FC5E6A" w:rsidRPr="00CD01EB" w:rsidRDefault="00FC5E6A" w:rsidP="001B50BE">
      <w:pPr>
        <w:tabs>
          <w:tab w:val="center" w:pos="0"/>
          <w:tab w:val="left" w:pos="4253"/>
        </w:tabs>
        <w:spacing w:before="120" w:after="0" w:line="276" w:lineRule="auto"/>
        <w:rPr>
          <w:rFonts w:ascii="Arial" w:hAnsi="Arial" w:cs="Arial"/>
          <w:color w:val="777A0C"/>
          <w:u w:val="single"/>
        </w:rPr>
      </w:pPr>
      <w:r w:rsidRPr="00CD01EB">
        <w:rPr>
          <w:rFonts w:ascii="Arial" w:hAnsi="Arial" w:cs="Arial"/>
          <w:color w:val="777A0C"/>
          <w:u w:val="single"/>
        </w:rPr>
        <w:t>HUGON  Georges</w:t>
      </w:r>
      <w:r w:rsidRPr="00CD01EB">
        <w:rPr>
          <w:rFonts w:ascii="Arial" w:hAnsi="Arial" w:cs="Arial"/>
          <w:color w:val="777A0C"/>
          <w:u w:val="single"/>
        </w:rPr>
        <w:tab/>
        <w:t xml:space="preserve">Parigi, 23.7.1904 </w:t>
      </w:r>
      <w:r w:rsidR="005E4742" w:rsidRPr="00CD01EB">
        <w:rPr>
          <w:rFonts w:ascii="Arial" w:hAnsi="Arial" w:cs="Arial"/>
          <w:color w:val="777A0C"/>
          <w:u w:val="single"/>
        </w:rPr>
        <w:t>-</w:t>
      </w:r>
      <w:r w:rsidR="008C0EC9" w:rsidRPr="00CD01EB">
        <w:rPr>
          <w:rFonts w:ascii="Arial" w:hAnsi="Arial" w:cs="Arial"/>
          <w:color w:val="777A0C"/>
          <w:u w:val="single"/>
        </w:rPr>
        <w:t xml:space="preserve"> </w:t>
      </w:r>
      <w:r w:rsidR="005E4742" w:rsidRPr="00CD01EB">
        <w:rPr>
          <w:rFonts w:ascii="Arial" w:hAnsi="Arial" w:cs="Arial"/>
          <w:color w:val="777A0C"/>
          <w:u w:val="single"/>
        </w:rPr>
        <w:t>Vaucluse,</w:t>
      </w:r>
      <w:r w:rsidRPr="00CD01EB">
        <w:rPr>
          <w:rFonts w:ascii="Arial" w:hAnsi="Arial" w:cs="Arial"/>
          <w:color w:val="777A0C"/>
          <w:u w:val="single"/>
        </w:rPr>
        <w:t>1980.</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francese, allievo di Philipp, Gallon, Caussade e Dukas. Insegnante al Conservatorio di Parigi.</w:t>
      </w:r>
    </w:p>
    <w:p w:rsidR="00FC5E6A" w:rsidRPr="00895071" w:rsidRDefault="00577118" w:rsidP="001B50BE">
      <w:pPr>
        <w:tabs>
          <w:tab w:val="center" w:pos="0"/>
          <w:tab w:val="left" w:pos="4253"/>
          <w:tab w:val="left" w:pos="4536"/>
        </w:tabs>
        <w:spacing w:before="120" w:after="0" w:line="276" w:lineRule="auto"/>
        <w:rPr>
          <w:rFonts w:ascii="Arial" w:hAnsi="Arial" w:cs="Arial"/>
        </w:rPr>
      </w:pPr>
      <w:r w:rsidRPr="00895071">
        <w:rPr>
          <w:rFonts w:ascii="Arial" w:hAnsi="Arial" w:cs="Arial"/>
        </w:rPr>
        <w:t xml:space="preserve">Fantasia per arpa (6’).   </w:t>
      </w:r>
      <w:r w:rsidR="00FC5E6A" w:rsidRPr="00895071">
        <w:rPr>
          <w:rFonts w:ascii="Arial" w:hAnsi="Arial" w:cs="Arial"/>
        </w:rPr>
        <w:t>Prélude à 4 églogues de Virgile, 3 fiati e arpa.</w:t>
      </w:r>
    </w:p>
    <w:p w:rsidR="00E4753D" w:rsidRPr="00895071" w:rsidRDefault="00E4753D" w:rsidP="001B50BE">
      <w:pPr>
        <w:tabs>
          <w:tab w:val="center" w:pos="0"/>
          <w:tab w:val="left" w:pos="4253"/>
          <w:tab w:val="left" w:pos="4536"/>
        </w:tabs>
        <w:spacing w:before="120" w:after="0" w:line="276" w:lineRule="auto"/>
        <w:rPr>
          <w:rFonts w:ascii="Arial" w:hAnsi="Arial" w:cs="Arial"/>
        </w:rPr>
      </w:pPr>
    </w:p>
    <w:p w:rsidR="00E4753D" w:rsidRPr="00CD01EB" w:rsidRDefault="00E4753D" w:rsidP="001B50BE">
      <w:pPr>
        <w:tabs>
          <w:tab w:val="center" w:pos="0"/>
          <w:tab w:val="left" w:pos="4253"/>
          <w:tab w:val="left" w:pos="4536"/>
        </w:tabs>
        <w:spacing w:before="120" w:after="0" w:line="276" w:lineRule="auto"/>
        <w:rPr>
          <w:rFonts w:ascii="Arial" w:hAnsi="Arial" w:cs="Arial"/>
          <w:color w:val="777A0C"/>
          <w:u w:val="single"/>
          <w:lang w:val="en-US"/>
        </w:rPr>
      </w:pPr>
      <w:r w:rsidRPr="00CD01EB">
        <w:rPr>
          <w:rFonts w:ascii="Arial" w:hAnsi="Arial" w:cs="Arial"/>
          <w:color w:val="777A0C"/>
          <w:u w:val="single"/>
          <w:lang w:val="en-US"/>
        </w:rPr>
        <w:t>HUJSAK  J</w:t>
      </w:r>
      <w:r w:rsidR="00E714FE" w:rsidRPr="00CD01EB">
        <w:rPr>
          <w:rFonts w:ascii="Arial" w:hAnsi="Arial" w:cs="Arial"/>
          <w:color w:val="777A0C"/>
          <w:u w:val="single"/>
          <w:lang w:val="en-US"/>
        </w:rPr>
        <w:t>oy Ruth</w:t>
      </w:r>
      <w:r w:rsidR="00E714FE" w:rsidRPr="00CD01EB">
        <w:rPr>
          <w:rFonts w:ascii="Arial" w:hAnsi="Arial" w:cs="Arial"/>
          <w:color w:val="777A0C"/>
          <w:u w:val="single"/>
          <w:lang w:val="en-US"/>
        </w:rPr>
        <w:tab/>
        <w:t>1941</w:t>
      </w:r>
    </w:p>
    <w:p w:rsidR="00E714FE" w:rsidRPr="00CD01EB" w:rsidRDefault="00E714FE" w:rsidP="001B50BE">
      <w:pPr>
        <w:tabs>
          <w:tab w:val="center" w:pos="0"/>
          <w:tab w:val="left" w:pos="4253"/>
          <w:tab w:val="left" w:pos="4536"/>
        </w:tabs>
        <w:spacing w:before="120" w:after="0" w:line="276" w:lineRule="auto"/>
        <w:rPr>
          <w:rFonts w:ascii="Arial" w:hAnsi="Arial" w:cs="Arial"/>
          <w:color w:val="777A0C"/>
          <w:sz w:val="20"/>
          <w:szCs w:val="20"/>
          <w:lang w:val="en-US"/>
        </w:rPr>
      </w:pPr>
      <w:r w:rsidRPr="00CD01EB">
        <w:rPr>
          <w:rFonts w:ascii="Arial" w:hAnsi="Arial" w:cs="Arial"/>
          <w:b/>
          <w:color w:val="777A0C"/>
          <w:sz w:val="20"/>
          <w:szCs w:val="20"/>
          <w:lang w:val="en-US"/>
        </w:rPr>
        <w:t>Arpista</w:t>
      </w:r>
      <w:r w:rsidRPr="00CD01EB">
        <w:rPr>
          <w:rFonts w:ascii="Arial" w:hAnsi="Arial" w:cs="Arial"/>
          <w:color w:val="777A0C"/>
          <w:sz w:val="20"/>
          <w:szCs w:val="20"/>
          <w:lang w:val="en-US"/>
        </w:rPr>
        <w:t xml:space="preserve"> e compositrice </w:t>
      </w:r>
      <w:r w:rsidR="00857B45" w:rsidRPr="00CD01EB">
        <w:rPr>
          <w:rFonts w:ascii="Arial" w:hAnsi="Arial" w:cs="Arial"/>
          <w:color w:val="777A0C"/>
          <w:sz w:val="20"/>
          <w:szCs w:val="20"/>
          <w:lang w:val="en-US"/>
        </w:rPr>
        <w:t>Americana.</w:t>
      </w:r>
    </w:p>
    <w:p w:rsidR="00E4753D" w:rsidRPr="00895071" w:rsidRDefault="00E4753D" w:rsidP="001B50BE">
      <w:pPr>
        <w:tabs>
          <w:tab w:val="center" w:pos="0"/>
          <w:tab w:val="left" w:pos="4253"/>
        </w:tabs>
        <w:spacing w:before="120" w:after="0" w:line="276" w:lineRule="auto"/>
        <w:rPr>
          <w:rFonts w:ascii="Arial" w:hAnsi="Arial" w:cs="Arial"/>
          <w:lang w:val="en-US"/>
        </w:rPr>
      </w:pPr>
      <w:r w:rsidRPr="00895071">
        <w:rPr>
          <w:rFonts w:ascii="Arial" w:hAnsi="Arial" w:cs="Arial"/>
          <w:lang w:val="en-US"/>
        </w:rPr>
        <w:t xml:space="preserve">A trilogy of hymns.   </w:t>
      </w:r>
      <w:r w:rsidRPr="00895071">
        <w:rPr>
          <w:rFonts w:ascii="Arial" w:hAnsi="Arial" w:cs="Arial"/>
          <w:lang w:val="fr-FR"/>
        </w:rPr>
        <w:t xml:space="preserve">Fairest Lord Jesus.   4 Communion Himns.   </w:t>
      </w:r>
      <w:r w:rsidRPr="00895071">
        <w:rPr>
          <w:rFonts w:ascii="Arial" w:hAnsi="Arial" w:cs="Arial"/>
          <w:lang w:val="en-US"/>
        </w:rPr>
        <w:t>Jesus love me.</w:t>
      </w:r>
    </w:p>
    <w:p w:rsidR="00A659BC" w:rsidRPr="00895071" w:rsidRDefault="00330E33" w:rsidP="001B50BE">
      <w:pPr>
        <w:tabs>
          <w:tab w:val="center" w:pos="0"/>
          <w:tab w:val="left" w:pos="4253"/>
        </w:tabs>
        <w:spacing w:before="120" w:after="0" w:line="276" w:lineRule="auto"/>
        <w:rPr>
          <w:rFonts w:ascii="Arial" w:hAnsi="Arial" w:cs="Arial"/>
          <w:lang w:val="en-US"/>
        </w:rPr>
      </w:pPr>
      <w:r w:rsidRPr="00895071">
        <w:rPr>
          <w:rFonts w:ascii="Arial" w:hAnsi="Arial" w:cs="Arial"/>
          <w:lang w:val="en-US"/>
        </w:rPr>
        <w:t>4 Preludi.</w:t>
      </w:r>
      <w:r w:rsidR="008C0EC9" w:rsidRPr="00895071">
        <w:rPr>
          <w:rFonts w:ascii="Arial" w:hAnsi="Arial" w:cs="Arial"/>
          <w:lang w:val="en-US"/>
        </w:rPr>
        <w:t xml:space="preserve"> </w:t>
      </w:r>
      <w:r w:rsidRPr="00895071">
        <w:rPr>
          <w:rFonts w:ascii="Arial" w:hAnsi="Arial" w:cs="Arial"/>
          <w:lang w:val="en-US"/>
        </w:rPr>
        <w:t xml:space="preserve">  </w:t>
      </w:r>
      <w:r w:rsidR="00E4753D" w:rsidRPr="00895071">
        <w:rPr>
          <w:rFonts w:ascii="Arial" w:hAnsi="Arial" w:cs="Arial"/>
          <w:lang w:val="en-US"/>
        </w:rPr>
        <w:t>Lullaby for Kristie</w:t>
      </w:r>
      <w:r w:rsidRPr="00895071">
        <w:rPr>
          <w:rFonts w:ascii="Arial" w:hAnsi="Arial" w:cs="Arial"/>
          <w:lang w:val="en-US"/>
        </w:rPr>
        <w:t>.</w:t>
      </w:r>
      <w:r w:rsidR="008C0EC9" w:rsidRPr="00895071">
        <w:rPr>
          <w:rFonts w:ascii="Arial" w:hAnsi="Arial" w:cs="Arial"/>
          <w:lang w:val="en-US"/>
        </w:rPr>
        <w:t xml:space="preserve"> </w:t>
      </w:r>
      <w:r w:rsidRPr="00895071">
        <w:rPr>
          <w:rFonts w:ascii="Arial" w:hAnsi="Arial" w:cs="Arial"/>
          <w:lang w:val="en-US"/>
        </w:rPr>
        <w:t xml:space="preserve">  2 Minis for first lesson.</w:t>
      </w:r>
      <w:r w:rsidR="008C0EC9" w:rsidRPr="00895071">
        <w:rPr>
          <w:rFonts w:ascii="Arial" w:hAnsi="Arial" w:cs="Arial"/>
          <w:lang w:val="en-US"/>
        </w:rPr>
        <w:t xml:space="preserve"> </w:t>
      </w:r>
      <w:r w:rsidRPr="00895071">
        <w:rPr>
          <w:rFonts w:ascii="Arial" w:hAnsi="Arial" w:cs="Arial"/>
          <w:lang w:val="en-US"/>
        </w:rPr>
        <w:t xml:space="preserve">  </w:t>
      </w:r>
      <w:r w:rsidR="00E4753D" w:rsidRPr="00895071">
        <w:rPr>
          <w:rFonts w:ascii="Arial" w:hAnsi="Arial" w:cs="Arial"/>
          <w:lang w:val="en-US"/>
        </w:rPr>
        <w:t>God be Whith you this Christmas</w:t>
      </w:r>
      <w:r w:rsidRPr="00895071">
        <w:rPr>
          <w:rFonts w:ascii="Arial" w:hAnsi="Arial" w:cs="Arial"/>
          <w:lang w:val="en-US"/>
        </w:rPr>
        <w:t>.</w:t>
      </w:r>
    </w:p>
    <w:p w:rsidR="009F689B" w:rsidRPr="00895071" w:rsidRDefault="009F689B" w:rsidP="001B50BE">
      <w:pPr>
        <w:pStyle w:val="Corpotesto"/>
        <w:tabs>
          <w:tab w:val="center" w:pos="0"/>
          <w:tab w:val="left" w:pos="4253"/>
        </w:tabs>
        <w:spacing w:before="120" w:after="0" w:line="276" w:lineRule="auto"/>
        <w:rPr>
          <w:rFonts w:ascii="Arial" w:hAnsi="Arial" w:cs="Arial"/>
          <w:sz w:val="24"/>
          <w:szCs w:val="24"/>
          <w:lang w:val="en-US"/>
        </w:rPr>
      </w:pPr>
    </w:p>
    <w:p w:rsidR="00A659BC" w:rsidRPr="00CD01EB" w:rsidRDefault="00A659BC" w:rsidP="001B50BE">
      <w:pPr>
        <w:pStyle w:val="Corpotesto"/>
        <w:tabs>
          <w:tab w:val="center" w:pos="0"/>
          <w:tab w:val="left" w:pos="4253"/>
          <w:tab w:val="left" w:pos="4536"/>
        </w:tabs>
        <w:spacing w:before="120" w:after="0" w:line="276" w:lineRule="auto"/>
        <w:rPr>
          <w:rFonts w:ascii="Arial" w:hAnsi="Arial" w:cs="Arial"/>
          <w:color w:val="777A0C"/>
          <w:sz w:val="24"/>
          <w:szCs w:val="24"/>
          <w:u w:val="single"/>
        </w:rPr>
      </w:pPr>
      <w:r w:rsidRPr="00CD01EB">
        <w:rPr>
          <w:rFonts w:ascii="Arial" w:hAnsi="Arial" w:cs="Arial"/>
          <w:color w:val="777A0C"/>
          <w:sz w:val="24"/>
          <w:szCs w:val="24"/>
          <w:u w:val="single"/>
        </w:rPr>
        <w:t>HUMMEL  Bertold</w:t>
      </w:r>
      <w:r w:rsidRPr="00CD01EB">
        <w:rPr>
          <w:rFonts w:ascii="Arial" w:hAnsi="Arial" w:cs="Arial"/>
          <w:color w:val="777A0C"/>
          <w:sz w:val="24"/>
          <w:szCs w:val="24"/>
          <w:u w:val="single"/>
        </w:rPr>
        <w:tab/>
        <w:t>Hufingen, 27.11.1925 - Wurzburg, 9.8.2002.</w:t>
      </w:r>
    </w:p>
    <w:p w:rsidR="00A659BC" w:rsidRPr="00CD01EB" w:rsidRDefault="00A659BC"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 xml:space="preserve">Compositore, conferenziere e violoncellista tedesco, allievo all’Accademia di Friburgo di Teichmanis (vcl.) e Genzmer (comp.). Insegnante di composizione e dello studio della Musica contemporanea dal 1963 al Conservatorio di </w:t>
      </w:r>
      <w:r w:rsidR="009048E6">
        <w:rPr>
          <w:rFonts w:ascii="Arial" w:hAnsi="Arial" w:cs="Arial"/>
          <w:color w:val="777A0C"/>
        </w:rPr>
        <w:t xml:space="preserve">   </w:t>
      </w:r>
      <w:r w:rsidRPr="00CD01EB">
        <w:rPr>
          <w:rFonts w:ascii="Arial" w:hAnsi="Arial" w:cs="Arial"/>
          <w:color w:val="777A0C"/>
        </w:rPr>
        <w:t>Wurzburg, Direttore dal 1979 al 1987.</w:t>
      </w:r>
    </w:p>
    <w:p w:rsidR="00A949CD" w:rsidRPr="00895071" w:rsidRDefault="00A659BC" w:rsidP="001B50BE">
      <w:pPr>
        <w:tabs>
          <w:tab w:val="center" w:pos="0"/>
          <w:tab w:val="left" w:pos="4253"/>
        </w:tabs>
        <w:spacing w:before="120" w:after="0" w:line="276" w:lineRule="auto"/>
        <w:rPr>
          <w:rFonts w:ascii="Arial" w:hAnsi="Arial" w:cs="Arial"/>
          <w:iCs/>
        </w:rPr>
      </w:pPr>
      <w:r w:rsidRPr="00895071">
        <w:rPr>
          <w:rFonts w:ascii="Arial" w:hAnsi="Arial" w:cs="Arial"/>
          <w:iCs/>
        </w:rPr>
        <w:t xml:space="preserve">Arpa sola:   Andantino, op. 77e (1968, 5’),   </w:t>
      </w:r>
      <w:r w:rsidR="00A949CD" w:rsidRPr="00895071">
        <w:rPr>
          <w:rFonts w:ascii="Arial" w:hAnsi="Arial" w:cs="Arial"/>
          <w:iCs/>
        </w:rPr>
        <w:t>Alleluja, op. 44 (1972, 7’),</w:t>
      </w:r>
    </w:p>
    <w:p w:rsidR="00A949CD" w:rsidRPr="00895071" w:rsidRDefault="00E456C2" w:rsidP="001B50BE">
      <w:pPr>
        <w:tabs>
          <w:tab w:val="center" w:pos="0"/>
          <w:tab w:val="left" w:pos="4253"/>
        </w:tabs>
        <w:spacing w:before="120" w:after="0" w:line="276" w:lineRule="auto"/>
        <w:rPr>
          <w:rFonts w:ascii="Arial" w:hAnsi="Arial" w:cs="Arial"/>
          <w:iCs/>
        </w:rPr>
      </w:pPr>
      <w:r w:rsidRPr="00895071">
        <w:rPr>
          <w:rFonts w:ascii="Arial" w:hAnsi="Arial" w:cs="Arial"/>
          <w:iCs/>
        </w:rPr>
        <w:t>In t</w:t>
      </w:r>
      <w:r w:rsidR="00A659BC" w:rsidRPr="00895071">
        <w:rPr>
          <w:rFonts w:ascii="Arial" w:hAnsi="Arial" w:cs="Arial"/>
          <w:iCs/>
        </w:rPr>
        <w:t xml:space="preserve">empo di Valzer, op. 88g (1977, 3’), </w:t>
      </w:r>
      <w:r w:rsidR="008E3B89" w:rsidRPr="00895071">
        <w:rPr>
          <w:rFonts w:ascii="Arial" w:hAnsi="Arial" w:cs="Arial"/>
          <w:iCs/>
        </w:rPr>
        <w:t xml:space="preserve">  </w:t>
      </w:r>
      <w:r w:rsidR="00A659BC" w:rsidRPr="00895071">
        <w:rPr>
          <w:rFonts w:ascii="Arial" w:hAnsi="Arial" w:cs="Arial"/>
          <w:iCs/>
        </w:rPr>
        <w:t>Fantasia gregoriana, op. 97b (9’).</w:t>
      </w:r>
    </w:p>
    <w:p w:rsidR="00A659BC" w:rsidRPr="00895071" w:rsidRDefault="00A659BC" w:rsidP="001B50BE">
      <w:pPr>
        <w:tabs>
          <w:tab w:val="center" w:pos="0"/>
          <w:tab w:val="left" w:pos="4253"/>
        </w:tabs>
        <w:spacing w:before="120" w:after="0" w:line="276" w:lineRule="auto"/>
        <w:rPr>
          <w:rFonts w:ascii="Arial" w:hAnsi="Arial" w:cs="Arial"/>
          <w:iCs/>
        </w:rPr>
      </w:pPr>
      <w:r w:rsidRPr="00895071">
        <w:rPr>
          <w:rFonts w:ascii="Arial" w:hAnsi="Arial" w:cs="Arial"/>
          <w:iCs/>
        </w:rPr>
        <w:t>Duo concertante, op. 33, vcl. e arpa (1968, 14’).</w:t>
      </w:r>
    </w:p>
    <w:p w:rsidR="00E456C2" w:rsidRPr="00895071" w:rsidRDefault="00E456C2" w:rsidP="001B50BE">
      <w:pPr>
        <w:tabs>
          <w:tab w:val="center" w:pos="0"/>
          <w:tab w:val="left" w:pos="4253"/>
        </w:tabs>
        <w:spacing w:before="120" w:after="0" w:line="276" w:lineRule="auto"/>
        <w:rPr>
          <w:rFonts w:ascii="Arial" w:hAnsi="Arial" w:cs="Arial"/>
          <w:iCs/>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HUMMEL  Ferdinand</w:t>
      </w:r>
      <w:r w:rsidRPr="00CD01EB">
        <w:rPr>
          <w:rFonts w:ascii="Arial" w:hAnsi="Arial" w:cs="Arial"/>
          <w:color w:val="777A0C"/>
          <w:u w:val="single"/>
        </w:rPr>
        <w:tab/>
        <w:t>Berlino, 6.9.1855 - Berlino, 24.4.1</w:t>
      </w:r>
      <w:r w:rsidR="00B41270" w:rsidRPr="00CD01EB">
        <w:rPr>
          <w:rFonts w:ascii="Arial" w:hAnsi="Arial" w:cs="Arial"/>
          <w:color w:val="777A0C"/>
          <w:u w:val="single"/>
        </w:rPr>
        <w:t>8</w:t>
      </w:r>
      <w:r w:rsidRPr="00CD01EB">
        <w:rPr>
          <w:rFonts w:ascii="Arial" w:hAnsi="Arial" w:cs="Arial"/>
          <w:color w:val="777A0C"/>
          <w:u w:val="single"/>
        </w:rPr>
        <w:t>28.</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b/>
          <w:color w:val="777A0C"/>
          <w:sz w:val="20"/>
          <w:szCs w:val="20"/>
        </w:rPr>
        <w:t>Arpista</w:t>
      </w:r>
      <w:r w:rsidRPr="00CD01EB">
        <w:rPr>
          <w:rFonts w:ascii="Arial" w:hAnsi="Arial" w:cs="Arial"/>
          <w:color w:val="777A0C"/>
          <w:sz w:val="20"/>
          <w:szCs w:val="20"/>
        </w:rPr>
        <w:t xml:space="preserve"> e compositore tedesco, allievo di Kullak, Scharwenka e Wuerst. Concertista a 7 anni, Direttore del Teatro Imperiale a 37</w:t>
      </w:r>
      <w:r w:rsidR="00E17BCA" w:rsidRPr="00CD01EB">
        <w:rPr>
          <w:rFonts w:ascii="Arial" w:hAnsi="Arial" w:cs="Arial"/>
          <w:color w:val="777A0C"/>
          <w:sz w:val="20"/>
          <w:szCs w:val="20"/>
        </w:rPr>
        <w:t xml:space="preserve"> anni</w:t>
      </w:r>
      <w:r w:rsidRPr="00CD01EB">
        <w:rPr>
          <w:rFonts w:ascii="Arial" w:hAnsi="Arial" w:cs="Arial"/>
          <w:color w:val="777A0C"/>
          <w:sz w:val="20"/>
          <w:szCs w:val="20"/>
        </w:rPr>
        <w:t>.</w:t>
      </w:r>
    </w:p>
    <w:p w:rsidR="00FC5E6A" w:rsidRPr="00895071" w:rsidRDefault="00FC5E6A" w:rsidP="001B50BE">
      <w:pPr>
        <w:tabs>
          <w:tab w:val="center" w:pos="0"/>
          <w:tab w:val="left" w:pos="4253"/>
        </w:tabs>
        <w:spacing w:before="120" w:after="0" w:line="276" w:lineRule="auto"/>
        <w:rPr>
          <w:rFonts w:ascii="Arial" w:hAnsi="Arial" w:cs="Arial"/>
        </w:rPr>
      </w:pPr>
      <w:r w:rsidRPr="00895071">
        <w:rPr>
          <w:rFonts w:ascii="Arial" w:hAnsi="Arial" w:cs="Arial"/>
        </w:rPr>
        <w:t>Grosse Fantasie per arpa op. 30 (1884).</w:t>
      </w:r>
      <w:r w:rsidR="00B97A13" w:rsidRPr="00895071">
        <w:rPr>
          <w:rFonts w:ascii="Arial" w:hAnsi="Arial" w:cs="Arial"/>
        </w:rPr>
        <w:t xml:space="preserve">   5° Rondoletto, pf. fl. e arpa.</w:t>
      </w:r>
    </w:p>
    <w:p w:rsidR="001C7698" w:rsidRPr="00895071" w:rsidRDefault="001C7698" w:rsidP="001B50BE">
      <w:pPr>
        <w:tabs>
          <w:tab w:val="center" w:pos="0"/>
          <w:tab w:val="left" w:pos="4253"/>
        </w:tabs>
        <w:spacing w:before="120" w:after="0" w:line="276" w:lineRule="auto"/>
        <w:rPr>
          <w:rFonts w:ascii="Arial" w:hAnsi="Arial" w:cs="Arial"/>
        </w:rPr>
      </w:pPr>
    </w:p>
    <w:p w:rsidR="001C7698" w:rsidRPr="00CD01EB" w:rsidRDefault="001C7698" w:rsidP="001B50BE">
      <w:pPr>
        <w:pStyle w:val="Corpotesto"/>
        <w:tabs>
          <w:tab w:val="center" w:pos="0"/>
          <w:tab w:val="left" w:pos="4253"/>
          <w:tab w:val="left" w:pos="4536"/>
        </w:tabs>
        <w:spacing w:before="120" w:after="0" w:line="276" w:lineRule="auto"/>
        <w:rPr>
          <w:rFonts w:ascii="Arial" w:hAnsi="Arial" w:cs="Arial"/>
          <w:color w:val="777A0C"/>
          <w:sz w:val="24"/>
          <w:u w:val="single"/>
        </w:rPr>
      </w:pPr>
      <w:r w:rsidRPr="00CD01EB">
        <w:rPr>
          <w:rFonts w:ascii="Arial" w:hAnsi="Arial" w:cs="Arial"/>
          <w:color w:val="777A0C"/>
          <w:sz w:val="24"/>
          <w:u w:val="single"/>
        </w:rPr>
        <w:t>HUMMEL Nepumocen</w:t>
      </w:r>
      <w:r w:rsidRPr="00CD01EB">
        <w:rPr>
          <w:rFonts w:ascii="Arial" w:hAnsi="Arial" w:cs="Arial"/>
          <w:color w:val="777A0C"/>
          <w:sz w:val="24"/>
          <w:u w:val="single"/>
        </w:rPr>
        <w:tab/>
        <w:t>Bratislava 14.11.1778 - Weimar 17.10.1</w:t>
      </w:r>
      <w:r w:rsidR="00B41270" w:rsidRPr="00CD01EB">
        <w:rPr>
          <w:rFonts w:ascii="Arial" w:hAnsi="Arial" w:cs="Arial"/>
          <w:color w:val="777A0C"/>
          <w:sz w:val="24"/>
          <w:u w:val="single"/>
        </w:rPr>
        <w:t>8</w:t>
      </w:r>
      <w:r w:rsidRPr="00CD01EB">
        <w:rPr>
          <w:rFonts w:ascii="Arial" w:hAnsi="Arial" w:cs="Arial"/>
          <w:color w:val="777A0C"/>
          <w:sz w:val="24"/>
          <w:u w:val="single"/>
        </w:rPr>
        <w:t>37.</w:t>
      </w:r>
    </w:p>
    <w:p w:rsidR="009A1E6B" w:rsidRPr="00CD01EB" w:rsidRDefault="009A1E6B"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Pianista e compositore austriaco-boemo. Ebbe per 2 anni lezioni da Mozart e, dopo la prima esibizione, iniziò la carriera concertistica spostandosi in tutt’Europa. A Londra, dopo un concerto decise di perfezionarsi con Clementi.</w:t>
      </w:r>
      <w:r w:rsidR="009048E6">
        <w:rPr>
          <w:rFonts w:ascii="Arial" w:hAnsi="Arial" w:cs="Arial"/>
          <w:color w:val="777A0C"/>
        </w:rPr>
        <w:t xml:space="preserve"> </w:t>
      </w:r>
      <w:r w:rsidRPr="00CD01EB">
        <w:rPr>
          <w:rFonts w:ascii="Arial" w:hAnsi="Arial" w:cs="Arial"/>
          <w:color w:val="777A0C"/>
        </w:rPr>
        <w:t>A Vienna studiò con Albrechtsberger e Haydn... nella casa Estherazy fu il suo successore, anche se minacciato di licenziamento nel 1808 e licenziato “per negligenza!” nel 1811. Il fatto lasciò Hummel indifferente, i fasti della corte principesca stavano terminando. Hummel era ormai il grande pianista intrattenitore, ricercato e con tutte le porte aperte. Hummel ebbe numerosi allievi: tra questi Hiller e Henselt.</w:t>
      </w:r>
    </w:p>
    <w:p w:rsidR="001C7698" w:rsidRPr="00895071" w:rsidRDefault="001C7698" w:rsidP="001B50BE">
      <w:pPr>
        <w:tabs>
          <w:tab w:val="center" w:pos="0"/>
          <w:tab w:val="left" w:pos="4253"/>
        </w:tabs>
        <w:spacing w:before="120" w:after="0" w:line="276" w:lineRule="auto"/>
        <w:rPr>
          <w:rFonts w:ascii="Arial" w:hAnsi="Arial" w:cs="Arial"/>
        </w:rPr>
      </w:pPr>
      <w:r w:rsidRPr="00895071">
        <w:rPr>
          <w:rFonts w:ascii="Arial" w:hAnsi="Arial" w:cs="Arial"/>
        </w:rPr>
        <w:t>Scozzese per 4 arpe.</w:t>
      </w:r>
      <w:r w:rsidR="008E3B89" w:rsidRPr="00895071">
        <w:rPr>
          <w:rFonts w:ascii="Arial" w:hAnsi="Arial" w:cs="Arial"/>
        </w:rPr>
        <w:t xml:space="preserve">   </w:t>
      </w:r>
      <w:r w:rsidR="00FD4160" w:rsidRPr="00895071">
        <w:rPr>
          <w:rFonts w:ascii="Arial" w:hAnsi="Arial" w:cs="Arial"/>
        </w:rPr>
        <w:t>Cinque</w:t>
      </w:r>
      <w:r w:rsidR="00857B45" w:rsidRPr="00895071">
        <w:rPr>
          <w:rFonts w:ascii="Arial" w:hAnsi="Arial" w:cs="Arial"/>
        </w:rPr>
        <w:t xml:space="preserve"> </w:t>
      </w:r>
      <w:r w:rsidR="001149AE" w:rsidRPr="00895071">
        <w:rPr>
          <w:rFonts w:ascii="Arial" w:hAnsi="Arial" w:cs="Arial"/>
        </w:rPr>
        <w:t>Rondolett</w:t>
      </w:r>
      <w:r w:rsidR="00FD4160" w:rsidRPr="00895071">
        <w:rPr>
          <w:rFonts w:ascii="Arial" w:hAnsi="Arial" w:cs="Arial"/>
        </w:rPr>
        <w:t>i</w:t>
      </w:r>
      <w:r w:rsidR="001149AE" w:rsidRPr="00895071">
        <w:rPr>
          <w:rFonts w:ascii="Arial" w:hAnsi="Arial" w:cs="Arial"/>
        </w:rPr>
        <w:t>, per arpa e pf.</w:t>
      </w:r>
      <w:r w:rsidR="0096637F" w:rsidRPr="00895071">
        <w:rPr>
          <w:rFonts w:ascii="Arial" w:hAnsi="Arial" w:cs="Arial"/>
        </w:rPr>
        <w:t xml:space="preserve">   Rondoletto, arpa, pf. fl.</w:t>
      </w:r>
    </w:p>
    <w:p w:rsidR="00FC5E6A" w:rsidRPr="00895071" w:rsidRDefault="00FC5E6A" w:rsidP="001B50BE">
      <w:pPr>
        <w:tabs>
          <w:tab w:val="center" w:pos="0"/>
          <w:tab w:val="left" w:pos="4253"/>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lastRenderedPageBreak/>
        <w:t>HURE’  Jean</w:t>
      </w:r>
      <w:r w:rsidRPr="00CD01EB">
        <w:rPr>
          <w:rFonts w:ascii="Arial" w:hAnsi="Arial" w:cs="Arial"/>
          <w:color w:val="777A0C"/>
          <w:u w:val="single"/>
        </w:rPr>
        <w:tab/>
        <w:t>Gien, 17.9.1877 - Parigi, 27.1.193</w:t>
      </w:r>
      <w:r w:rsidR="00D80D3F" w:rsidRPr="00CD01EB">
        <w:rPr>
          <w:rFonts w:ascii="Arial" w:hAnsi="Arial" w:cs="Arial"/>
          <w:color w:val="777A0C"/>
          <w:u w:val="single"/>
        </w:rPr>
        <w:t>0</w:t>
      </w:r>
      <w:r w:rsidRPr="00CD01EB">
        <w:rPr>
          <w:rFonts w:ascii="Arial" w:hAnsi="Arial" w:cs="Arial"/>
          <w:color w:val="777A0C"/>
          <w:u w:val="single"/>
        </w:rPr>
        <w:t>.</w:t>
      </w:r>
    </w:p>
    <w:p w:rsidR="00D80D3F" w:rsidRPr="00CD01EB" w:rsidRDefault="00D80D3F" w:rsidP="001B50BE">
      <w:pPr>
        <w:pStyle w:val="NormaleWeb"/>
        <w:tabs>
          <w:tab w:val="center" w:pos="0"/>
          <w:tab w:val="left" w:pos="4253"/>
          <w:tab w:val="left" w:pos="4536"/>
        </w:tabs>
        <w:spacing w:before="120" w:beforeAutospacing="0" w:after="0" w:afterAutospacing="0" w:line="276" w:lineRule="auto"/>
        <w:rPr>
          <w:rStyle w:val="notranslate"/>
          <w:rFonts w:ascii="Arial" w:hAnsi="Arial" w:cs="Arial"/>
          <w:color w:val="777A0C"/>
          <w:sz w:val="20"/>
          <w:szCs w:val="20"/>
        </w:rPr>
      </w:pPr>
      <w:r w:rsidRPr="00CD01EB">
        <w:rPr>
          <w:rStyle w:val="notranslate"/>
          <w:rFonts w:ascii="Arial" w:hAnsi="Arial" w:cs="Arial"/>
          <w:color w:val="777A0C"/>
          <w:sz w:val="20"/>
          <w:szCs w:val="20"/>
        </w:rPr>
        <w:t xml:space="preserve">Organista, compositore e antropologo francese. Studi organistici in un monastero, in gran parte da autodidatta e </w:t>
      </w:r>
      <w:r w:rsidR="00231050" w:rsidRPr="00CD01EB">
        <w:rPr>
          <w:rStyle w:val="notranslate"/>
          <w:rFonts w:ascii="Arial" w:hAnsi="Arial" w:cs="Arial"/>
          <w:color w:val="777A0C"/>
          <w:sz w:val="20"/>
          <w:szCs w:val="20"/>
        </w:rPr>
        <w:t xml:space="preserve">  </w:t>
      </w:r>
      <w:r w:rsidR="00E17BCA" w:rsidRPr="00CD01EB">
        <w:rPr>
          <w:rStyle w:val="notranslate"/>
          <w:rFonts w:ascii="Arial" w:hAnsi="Arial" w:cs="Arial"/>
          <w:color w:val="777A0C"/>
          <w:sz w:val="20"/>
          <w:szCs w:val="20"/>
        </w:rPr>
        <w:t xml:space="preserve">           </w:t>
      </w:r>
      <w:r w:rsidRPr="00CD01EB">
        <w:rPr>
          <w:rStyle w:val="notranslate"/>
          <w:rFonts w:ascii="Arial" w:hAnsi="Arial" w:cs="Arial"/>
          <w:color w:val="777A0C"/>
          <w:sz w:val="20"/>
          <w:szCs w:val="20"/>
        </w:rPr>
        <w:t xml:space="preserve">di Antropologia, composizione, musica medievale e improvvisazione  alla Scuola Saint-Maurille di Angers. </w:t>
      </w:r>
      <w:r w:rsidR="00E17BCA" w:rsidRPr="00CD01EB">
        <w:rPr>
          <w:rStyle w:val="notranslate"/>
          <w:rFonts w:ascii="Arial" w:hAnsi="Arial" w:cs="Arial"/>
          <w:color w:val="777A0C"/>
          <w:sz w:val="20"/>
          <w:szCs w:val="20"/>
        </w:rPr>
        <w:t xml:space="preserve">                 </w:t>
      </w:r>
      <w:r w:rsidRPr="00CD01EB">
        <w:rPr>
          <w:rStyle w:val="notranslate"/>
          <w:rFonts w:ascii="Arial" w:hAnsi="Arial" w:cs="Arial"/>
          <w:color w:val="777A0C"/>
          <w:sz w:val="20"/>
          <w:szCs w:val="20"/>
        </w:rPr>
        <w:t>Organista nella Cattedrale del</w:t>
      </w:r>
      <w:r w:rsidR="00160B41" w:rsidRPr="00CD01EB">
        <w:rPr>
          <w:rStyle w:val="notranslate"/>
          <w:rFonts w:ascii="Arial" w:hAnsi="Arial" w:cs="Arial"/>
          <w:color w:val="777A0C"/>
          <w:sz w:val="20"/>
          <w:szCs w:val="20"/>
        </w:rPr>
        <w:t xml:space="preserve">la città. Nel 1895 fu allievo, </w:t>
      </w:r>
      <w:r w:rsidRPr="00CD01EB">
        <w:rPr>
          <w:rStyle w:val="notranslate"/>
          <w:rFonts w:ascii="Arial" w:hAnsi="Arial" w:cs="Arial"/>
          <w:color w:val="777A0C"/>
          <w:sz w:val="20"/>
          <w:szCs w:val="20"/>
        </w:rPr>
        <w:t xml:space="preserve">con Widor e Koechlin, al Conservatorio di Parigi. </w:t>
      </w:r>
      <w:r w:rsidR="00E17BCA" w:rsidRPr="00CD01EB">
        <w:rPr>
          <w:rStyle w:val="notranslate"/>
          <w:rFonts w:ascii="Arial" w:hAnsi="Arial" w:cs="Arial"/>
          <w:color w:val="777A0C"/>
          <w:sz w:val="20"/>
          <w:szCs w:val="20"/>
        </w:rPr>
        <w:t xml:space="preserve">      </w:t>
      </w:r>
      <w:r w:rsidRPr="00CD01EB">
        <w:rPr>
          <w:rStyle w:val="notranslate"/>
          <w:rFonts w:ascii="Arial" w:hAnsi="Arial" w:cs="Arial"/>
          <w:color w:val="777A0C"/>
          <w:sz w:val="20"/>
          <w:szCs w:val="20"/>
        </w:rPr>
        <w:t xml:space="preserve">Insegnante, dal 1910, all’Ecole Normal Superieure, tra i suoi allievi </w:t>
      </w:r>
      <w:r w:rsidRPr="00CD01EB">
        <w:rPr>
          <w:rFonts w:ascii="Arial" w:hAnsi="Arial" w:cs="Arial"/>
          <w:color w:val="777A0C"/>
          <w:sz w:val="20"/>
          <w:szCs w:val="20"/>
        </w:rPr>
        <w:t>Nat, Martineau, Barlow, Cayron e</w:t>
      </w:r>
      <w:r w:rsidR="00E17BCA" w:rsidRPr="00CD01EB">
        <w:rPr>
          <w:rFonts w:ascii="Arial" w:hAnsi="Arial" w:cs="Arial"/>
          <w:color w:val="777A0C"/>
          <w:sz w:val="20"/>
          <w:szCs w:val="20"/>
        </w:rPr>
        <w:t xml:space="preserve"> </w:t>
      </w:r>
      <w:r w:rsidRPr="00CD01EB">
        <w:rPr>
          <w:rFonts w:ascii="Arial" w:hAnsi="Arial" w:cs="Arial"/>
          <w:color w:val="777A0C"/>
          <w:sz w:val="20"/>
          <w:szCs w:val="20"/>
        </w:rPr>
        <w:t>M. Rosenthal.</w:t>
      </w:r>
      <w:r w:rsidRPr="00CD01EB">
        <w:rPr>
          <w:rStyle w:val="notranslate"/>
          <w:rFonts w:ascii="Arial" w:hAnsi="Arial" w:cs="Arial"/>
          <w:color w:val="777A0C"/>
          <w:sz w:val="20"/>
          <w:szCs w:val="20"/>
        </w:rPr>
        <w:t xml:space="preserve"> </w:t>
      </w:r>
      <w:r w:rsidR="009048E6">
        <w:rPr>
          <w:rStyle w:val="notranslate"/>
          <w:rFonts w:ascii="Arial" w:hAnsi="Arial" w:cs="Arial"/>
          <w:color w:val="777A0C"/>
          <w:sz w:val="20"/>
          <w:szCs w:val="20"/>
        </w:rPr>
        <w:t xml:space="preserve">          </w:t>
      </w:r>
      <w:r w:rsidRPr="00CD01EB">
        <w:rPr>
          <w:rStyle w:val="notranslate"/>
          <w:rFonts w:ascii="Arial" w:hAnsi="Arial" w:cs="Arial"/>
          <w:color w:val="777A0C"/>
          <w:sz w:val="20"/>
          <w:szCs w:val="20"/>
        </w:rPr>
        <w:t xml:space="preserve">Nel 1911, contribuì alla fondazione della “Paris Mozart Society”. Dallo stesso anno al 1914 fu organista alle Chiese </w:t>
      </w:r>
      <w:r w:rsidR="00E17BCA" w:rsidRPr="00CD01EB">
        <w:rPr>
          <w:rStyle w:val="notranslate"/>
          <w:rFonts w:ascii="Arial" w:hAnsi="Arial" w:cs="Arial"/>
          <w:color w:val="777A0C"/>
          <w:sz w:val="20"/>
          <w:szCs w:val="20"/>
        </w:rPr>
        <w:t xml:space="preserve">       </w:t>
      </w:r>
      <w:r w:rsidR="009048E6">
        <w:rPr>
          <w:rStyle w:val="notranslate"/>
          <w:rFonts w:ascii="Arial" w:hAnsi="Arial" w:cs="Arial"/>
          <w:color w:val="777A0C"/>
          <w:sz w:val="20"/>
          <w:szCs w:val="20"/>
        </w:rPr>
        <w:t xml:space="preserve">    </w:t>
      </w:r>
      <w:r w:rsidRPr="00CD01EB">
        <w:rPr>
          <w:rStyle w:val="notranslate"/>
          <w:rFonts w:ascii="Arial" w:hAnsi="Arial" w:cs="Arial"/>
          <w:color w:val="777A0C"/>
          <w:sz w:val="20"/>
          <w:szCs w:val="20"/>
        </w:rPr>
        <w:t>di Notre Dame des Blancs Manteaux, di S. Martin des Champs e di Saint Séverin.</w:t>
      </w:r>
      <w:r w:rsidR="007A71D2" w:rsidRPr="00CD01EB">
        <w:rPr>
          <w:rStyle w:val="notranslate"/>
          <w:rFonts w:ascii="Arial" w:hAnsi="Arial" w:cs="Arial"/>
          <w:color w:val="777A0C"/>
          <w:sz w:val="20"/>
          <w:szCs w:val="20"/>
        </w:rPr>
        <w:t xml:space="preserve">         </w:t>
      </w:r>
      <w:r w:rsidR="00231050" w:rsidRPr="00CD01EB">
        <w:rPr>
          <w:rStyle w:val="notranslate"/>
          <w:rFonts w:ascii="Arial" w:hAnsi="Arial" w:cs="Arial"/>
          <w:color w:val="777A0C"/>
          <w:sz w:val="20"/>
          <w:szCs w:val="20"/>
        </w:rPr>
        <w:t xml:space="preserve">      </w:t>
      </w:r>
      <w:r w:rsidR="00E17BCA" w:rsidRPr="00CD01EB">
        <w:rPr>
          <w:rStyle w:val="notranslate"/>
          <w:rFonts w:ascii="Arial" w:hAnsi="Arial" w:cs="Arial"/>
          <w:color w:val="777A0C"/>
          <w:sz w:val="20"/>
          <w:szCs w:val="20"/>
        </w:rPr>
        <w:t xml:space="preserve">                                                </w:t>
      </w:r>
      <w:r w:rsidRPr="00CD01EB">
        <w:rPr>
          <w:rStyle w:val="notranslate"/>
          <w:rFonts w:ascii="Arial" w:hAnsi="Arial" w:cs="Arial"/>
          <w:color w:val="777A0C"/>
          <w:sz w:val="20"/>
          <w:szCs w:val="20"/>
        </w:rPr>
        <w:t>Nel 1924 fu successore di Grandjany al Sacro Cuore e nel 1926 successore di Gigout a Saint Augustin.</w:t>
      </w:r>
    </w:p>
    <w:p w:rsidR="00FC5E6A" w:rsidRPr="00895071" w:rsidRDefault="00D80D3F" w:rsidP="001B50BE">
      <w:pPr>
        <w:tabs>
          <w:tab w:val="center" w:pos="0"/>
          <w:tab w:val="left" w:pos="4253"/>
        </w:tabs>
        <w:spacing w:before="120" w:after="0" w:line="276" w:lineRule="auto"/>
        <w:rPr>
          <w:rFonts w:ascii="Arial" w:hAnsi="Arial" w:cs="Arial"/>
        </w:rPr>
      </w:pPr>
      <w:r w:rsidRPr="00895071">
        <w:rPr>
          <w:rStyle w:val="notranslate"/>
          <w:rFonts w:ascii="Arial" w:hAnsi="Arial" w:cs="Arial"/>
        </w:rPr>
        <w:t xml:space="preserve">1a </w:t>
      </w:r>
      <w:r w:rsidR="00FC5E6A" w:rsidRPr="00895071">
        <w:rPr>
          <w:rFonts w:ascii="Arial" w:hAnsi="Arial" w:cs="Arial"/>
        </w:rPr>
        <w:t>Sonata per arpa (1920).</w:t>
      </w:r>
    </w:p>
    <w:p w:rsidR="00952444" w:rsidRPr="00895071" w:rsidRDefault="00952444" w:rsidP="001B50BE">
      <w:pPr>
        <w:tabs>
          <w:tab w:val="center" w:pos="0"/>
          <w:tab w:val="left" w:pos="4253"/>
        </w:tabs>
        <w:spacing w:before="120" w:after="0" w:line="276" w:lineRule="auto"/>
        <w:rPr>
          <w:rFonts w:ascii="Arial" w:hAnsi="Arial" w:cs="Arial"/>
        </w:rPr>
      </w:pPr>
    </w:p>
    <w:p w:rsidR="00492AD9" w:rsidRPr="00CD01EB" w:rsidRDefault="00492AD9" w:rsidP="001B50BE">
      <w:pPr>
        <w:widowControl w:val="0"/>
        <w:tabs>
          <w:tab w:val="center" w:pos="0"/>
          <w:tab w:val="left" w:pos="4253"/>
          <w:tab w:val="left" w:pos="4536"/>
        </w:tabs>
        <w:autoSpaceDE w:val="0"/>
        <w:autoSpaceDN w:val="0"/>
        <w:adjustRightInd w:val="0"/>
        <w:spacing w:before="120" w:after="0" w:line="276" w:lineRule="auto"/>
        <w:rPr>
          <w:rFonts w:ascii="Arial" w:hAnsi="Arial" w:cs="Arial"/>
          <w:color w:val="777A0C"/>
          <w:u w:val="single"/>
        </w:rPr>
      </w:pPr>
      <w:r w:rsidRPr="00CD01EB">
        <w:rPr>
          <w:rFonts w:ascii="Arial" w:hAnsi="Arial" w:cs="Arial"/>
          <w:color w:val="777A0C"/>
          <w:u w:val="single"/>
        </w:rPr>
        <w:t>HURNIK  Ilja</w:t>
      </w:r>
      <w:r w:rsidRPr="00CD01EB">
        <w:rPr>
          <w:rFonts w:ascii="Arial" w:hAnsi="Arial" w:cs="Arial"/>
          <w:color w:val="777A0C"/>
          <w:u w:val="single"/>
        </w:rPr>
        <w:tab/>
        <w:t>Ostrava, 25.11.1922 - Praga, 7.9.2013.</w:t>
      </w:r>
    </w:p>
    <w:p w:rsidR="00492AD9" w:rsidRPr="00CD01EB" w:rsidRDefault="00492AD9" w:rsidP="001B50BE">
      <w:pPr>
        <w:widowControl w:val="0"/>
        <w:tabs>
          <w:tab w:val="center" w:pos="0"/>
          <w:tab w:val="left" w:pos="4253"/>
          <w:tab w:val="left" w:pos="4536"/>
        </w:tabs>
        <w:autoSpaceDE w:val="0"/>
        <w:autoSpaceDN w:val="0"/>
        <w:adjustRightInd w:val="0"/>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e concertista di pianoforte céco. Studi al Conservatorio di Ostrava e di Praga, allievo di Novak, </w:t>
      </w:r>
      <w:r w:rsidR="007A71D2" w:rsidRPr="00CD01EB">
        <w:rPr>
          <w:rFonts w:ascii="Arial" w:hAnsi="Arial" w:cs="Arial"/>
          <w:color w:val="777A0C"/>
          <w:sz w:val="20"/>
          <w:szCs w:val="20"/>
        </w:rPr>
        <w:t xml:space="preserve">    </w:t>
      </w:r>
      <w:r w:rsidR="00231050" w:rsidRPr="00CD01EB">
        <w:rPr>
          <w:rFonts w:ascii="Arial" w:hAnsi="Arial" w:cs="Arial"/>
          <w:color w:val="777A0C"/>
          <w:sz w:val="20"/>
          <w:szCs w:val="20"/>
        </w:rPr>
        <w:t xml:space="preserve">     </w:t>
      </w:r>
      <w:r w:rsidR="00E17BCA" w:rsidRPr="00CD01EB">
        <w:rPr>
          <w:rFonts w:ascii="Arial" w:hAnsi="Arial" w:cs="Arial"/>
          <w:color w:val="777A0C"/>
          <w:sz w:val="20"/>
          <w:szCs w:val="20"/>
        </w:rPr>
        <w:t xml:space="preserve">               </w:t>
      </w:r>
      <w:r w:rsidRPr="00CD01EB">
        <w:rPr>
          <w:rFonts w:ascii="Arial" w:hAnsi="Arial" w:cs="Arial"/>
          <w:color w:val="777A0C"/>
          <w:sz w:val="20"/>
          <w:szCs w:val="20"/>
        </w:rPr>
        <w:t>di Kurz e di sua figlia Stepanova. Insegnante a Bratislava e al Conservatorio di Praga.</w:t>
      </w:r>
    </w:p>
    <w:p w:rsidR="00492AD9" w:rsidRPr="00895071" w:rsidRDefault="00492AD9" w:rsidP="001B50BE">
      <w:pPr>
        <w:widowControl w:val="0"/>
        <w:tabs>
          <w:tab w:val="center" w:pos="0"/>
          <w:tab w:val="left" w:pos="4253"/>
        </w:tabs>
        <w:autoSpaceDE w:val="0"/>
        <w:autoSpaceDN w:val="0"/>
        <w:adjustRightInd w:val="0"/>
        <w:spacing w:before="120" w:after="0" w:line="276" w:lineRule="auto"/>
        <w:rPr>
          <w:rStyle w:val="notranslate"/>
          <w:rFonts w:ascii="Arial" w:hAnsi="Arial" w:cs="Arial"/>
        </w:rPr>
      </w:pPr>
      <w:r w:rsidRPr="00895071">
        <w:rPr>
          <w:rStyle w:val="notranslate"/>
          <w:rFonts w:ascii="Arial" w:hAnsi="Arial" w:cs="Arial"/>
        </w:rPr>
        <w:t>Danze per arpa (1986).</w:t>
      </w:r>
    </w:p>
    <w:p w:rsidR="009F689B" w:rsidRPr="00895071" w:rsidRDefault="009F689B" w:rsidP="001B50BE">
      <w:pPr>
        <w:pStyle w:val="Corpotesto"/>
        <w:tabs>
          <w:tab w:val="center" w:pos="0"/>
          <w:tab w:val="left" w:pos="4253"/>
        </w:tabs>
        <w:spacing w:before="120" w:after="0" w:line="276" w:lineRule="auto"/>
        <w:rPr>
          <w:rFonts w:ascii="Arial" w:hAnsi="Arial" w:cs="Arial"/>
          <w:sz w:val="24"/>
        </w:rPr>
      </w:pPr>
    </w:p>
    <w:p w:rsidR="00FC5E6A" w:rsidRPr="00CD01EB" w:rsidRDefault="00FC5E6A" w:rsidP="001B50BE">
      <w:pPr>
        <w:pStyle w:val="Corpotesto"/>
        <w:tabs>
          <w:tab w:val="center" w:pos="0"/>
          <w:tab w:val="left" w:pos="4253"/>
          <w:tab w:val="left" w:pos="4536"/>
        </w:tabs>
        <w:spacing w:before="120" w:after="0" w:line="276" w:lineRule="auto"/>
        <w:rPr>
          <w:rFonts w:ascii="Arial" w:hAnsi="Arial" w:cs="Arial"/>
          <w:color w:val="777A0C"/>
          <w:sz w:val="24"/>
          <w:u w:val="single"/>
        </w:rPr>
      </w:pPr>
      <w:r w:rsidRPr="00CD01EB">
        <w:rPr>
          <w:rFonts w:ascii="Arial" w:hAnsi="Arial" w:cs="Arial"/>
          <w:color w:val="777A0C"/>
          <w:sz w:val="24"/>
          <w:u w:val="single"/>
        </w:rPr>
        <w:t>IBERT  Ja</w:t>
      </w:r>
      <w:r w:rsidR="00725A03" w:rsidRPr="00CD01EB">
        <w:rPr>
          <w:rFonts w:ascii="Arial" w:hAnsi="Arial" w:cs="Arial"/>
          <w:color w:val="777A0C"/>
          <w:sz w:val="24"/>
          <w:u w:val="single"/>
        </w:rPr>
        <w:t>c</w:t>
      </w:r>
      <w:r w:rsidRPr="00CD01EB">
        <w:rPr>
          <w:rFonts w:ascii="Arial" w:hAnsi="Arial" w:cs="Arial"/>
          <w:color w:val="777A0C"/>
          <w:sz w:val="24"/>
          <w:u w:val="single"/>
        </w:rPr>
        <w:t>ques</w:t>
      </w:r>
      <w:r w:rsidRPr="00CD01EB">
        <w:rPr>
          <w:rFonts w:ascii="Arial" w:hAnsi="Arial" w:cs="Arial"/>
          <w:color w:val="777A0C"/>
          <w:sz w:val="24"/>
          <w:u w:val="single"/>
        </w:rPr>
        <w:tab/>
        <w:t>Parigi</w:t>
      </w:r>
      <w:r w:rsidR="006D6CA1" w:rsidRPr="00CD01EB">
        <w:rPr>
          <w:rFonts w:ascii="Arial" w:hAnsi="Arial" w:cs="Arial"/>
          <w:color w:val="777A0C"/>
          <w:sz w:val="24"/>
          <w:u w:val="single"/>
        </w:rPr>
        <w:t>,</w:t>
      </w:r>
      <w:r w:rsidRPr="00CD01EB">
        <w:rPr>
          <w:rFonts w:ascii="Arial" w:hAnsi="Arial" w:cs="Arial"/>
          <w:color w:val="777A0C"/>
          <w:sz w:val="24"/>
          <w:u w:val="single"/>
        </w:rPr>
        <w:t xml:space="preserve"> 15.8.1890 - Parigi, 5.2.1962.</w:t>
      </w:r>
    </w:p>
    <w:p w:rsidR="0048772B" w:rsidRPr="00CD01EB" w:rsidRDefault="0048772B" w:rsidP="001B50BE">
      <w:pPr>
        <w:tabs>
          <w:tab w:val="center" w:pos="0"/>
          <w:tab w:val="left" w:pos="4253"/>
          <w:tab w:val="left" w:pos="4536"/>
        </w:tabs>
        <w:spacing w:before="120" w:after="0" w:line="276" w:lineRule="auto"/>
        <w:rPr>
          <w:rFonts w:ascii="Arial" w:eastAsia="Arial Unicode MS" w:hAnsi="Arial" w:cs="Arial"/>
          <w:color w:val="777A0C"/>
          <w:sz w:val="20"/>
          <w:szCs w:val="20"/>
        </w:rPr>
      </w:pPr>
      <w:r w:rsidRPr="00CD01EB">
        <w:rPr>
          <w:rFonts w:ascii="Arial" w:eastAsia="Arial Unicode MS" w:hAnsi="Arial" w:cs="Arial"/>
          <w:color w:val="777A0C"/>
          <w:sz w:val="20"/>
          <w:szCs w:val="20"/>
        </w:rPr>
        <w:t xml:space="preserve">Compositore francese, allievo al Conservatorio di Parigi di Gedalge e Vidal. Vincitore del Prix de Rome nel 1919. </w:t>
      </w:r>
      <w:r w:rsidR="00E17BCA" w:rsidRPr="00CD01EB">
        <w:rPr>
          <w:rFonts w:ascii="Arial" w:eastAsia="Arial Unicode MS" w:hAnsi="Arial" w:cs="Arial"/>
          <w:color w:val="777A0C"/>
          <w:sz w:val="20"/>
          <w:szCs w:val="20"/>
        </w:rPr>
        <w:t xml:space="preserve">           </w:t>
      </w:r>
      <w:r w:rsidRPr="00CD01EB">
        <w:rPr>
          <w:rFonts w:ascii="Arial" w:eastAsia="Arial Unicode MS" w:hAnsi="Arial" w:cs="Arial"/>
          <w:color w:val="777A0C"/>
          <w:sz w:val="20"/>
          <w:szCs w:val="20"/>
        </w:rPr>
        <w:t xml:space="preserve">Dal 1937, Direttore dell’Accademia Francese a Roma. Alla fine della seconda guerra mondiale soggiornò negli </w:t>
      </w:r>
      <w:r w:rsidR="00E17BCA" w:rsidRPr="00CD01EB">
        <w:rPr>
          <w:rFonts w:ascii="Arial" w:eastAsia="Arial Unicode MS" w:hAnsi="Arial" w:cs="Arial"/>
          <w:color w:val="777A0C"/>
          <w:sz w:val="20"/>
          <w:szCs w:val="20"/>
        </w:rPr>
        <w:t xml:space="preserve">                 </w:t>
      </w:r>
      <w:r w:rsidRPr="00CD01EB">
        <w:rPr>
          <w:rFonts w:ascii="Arial" w:eastAsia="Arial Unicode MS" w:hAnsi="Arial" w:cs="Arial"/>
          <w:color w:val="777A0C"/>
          <w:sz w:val="20"/>
          <w:szCs w:val="20"/>
        </w:rPr>
        <w:t xml:space="preserve">Stati Uniti. Dal 1955 al 1957 fu direttore dell’Opera Comique di Parigi, un anno dopo Membro dell’Accadémie. </w:t>
      </w:r>
      <w:r w:rsidR="00B832FF" w:rsidRPr="00CD01EB">
        <w:rPr>
          <w:rFonts w:ascii="Arial" w:eastAsia="Arial Unicode MS" w:hAnsi="Arial" w:cs="Arial"/>
          <w:color w:val="777A0C"/>
          <w:sz w:val="20"/>
          <w:szCs w:val="20"/>
        </w:rPr>
        <w:t xml:space="preserve">              </w:t>
      </w:r>
      <w:r w:rsidR="009048E6">
        <w:rPr>
          <w:rFonts w:ascii="Arial" w:eastAsia="Arial Unicode MS" w:hAnsi="Arial" w:cs="Arial"/>
          <w:color w:val="777A0C"/>
          <w:sz w:val="20"/>
          <w:szCs w:val="20"/>
        </w:rPr>
        <w:t xml:space="preserve">             </w:t>
      </w:r>
      <w:r w:rsidRPr="00CD01EB">
        <w:rPr>
          <w:rFonts w:ascii="Arial" w:eastAsia="Arial Unicode MS" w:hAnsi="Arial" w:cs="Arial"/>
          <w:color w:val="777A0C"/>
          <w:sz w:val="20"/>
          <w:szCs w:val="20"/>
        </w:rPr>
        <w:t xml:space="preserve">Il suo “Escales” è un vero capolavoro del ‘900. Autore di c. 60 colonne sonore. </w:t>
      </w:r>
      <w:r w:rsidR="001A4953" w:rsidRPr="00CD01EB">
        <w:rPr>
          <w:rFonts w:ascii="Arial" w:hAnsi="Arial" w:cs="Arial"/>
          <w:color w:val="777A0C"/>
          <w:sz w:val="20"/>
          <w:szCs w:val="20"/>
        </w:rPr>
        <w:t xml:space="preserve">Per maggiori informazioni </w:t>
      </w:r>
      <w:r w:rsidR="00E17BCA" w:rsidRPr="00CD01EB">
        <w:rPr>
          <w:rFonts w:ascii="Arial" w:hAnsi="Arial" w:cs="Arial"/>
          <w:color w:val="777A0C"/>
          <w:sz w:val="20"/>
          <w:szCs w:val="20"/>
        </w:rPr>
        <w:t xml:space="preserve">                  </w:t>
      </w:r>
      <w:r w:rsidR="001A4953" w:rsidRPr="00CD01EB">
        <w:rPr>
          <w:rFonts w:ascii="Arial" w:hAnsi="Arial" w:cs="Arial"/>
          <w:color w:val="777A0C"/>
          <w:sz w:val="20"/>
          <w:szCs w:val="20"/>
        </w:rPr>
        <w:t>sull'autore, vedi "Passeggiando con la Musica", scaricabile gratuitamente dal sito: mariodemolli.com</w:t>
      </w:r>
    </w:p>
    <w:p w:rsidR="0048772B" w:rsidRPr="00895071" w:rsidRDefault="003D379F" w:rsidP="001B50BE">
      <w:pPr>
        <w:tabs>
          <w:tab w:val="center" w:pos="0"/>
          <w:tab w:val="left" w:pos="4253"/>
        </w:tabs>
        <w:spacing w:before="120" w:after="0" w:line="276" w:lineRule="auto"/>
        <w:rPr>
          <w:rFonts w:ascii="Arial" w:hAnsi="Arial" w:cs="Arial"/>
        </w:rPr>
      </w:pPr>
      <w:r w:rsidRPr="00895071">
        <w:rPr>
          <w:rFonts w:ascii="Arial" w:hAnsi="Arial" w:cs="Arial"/>
        </w:rPr>
        <w:t xml:space="preserve">Fantasia, arpa sola.   </w:t>
      </w:r>
      <w:r w:rsidR="00A909BE" w:rsidRPr="00895071">
        <w:rPr>
          <w:rFonts w:ascii="Arial" w:hAnsi="Arial" w:cs="Arial"/>
        </w:rPr>
        <w:t>Six Pieces</w:t>
      </w:r>
      <w:r w:rsidR="00A95E01" w:rsidRPr="00895071">
        <w:rPr>
          <w:rFonts w:ascii="Arial" w:hAnsi="Arial" w:cs="Arial"/>
        </w:rPr>
        <w:t xml:space="preserve"> (1917</w:t>
      </w:r>
      <w:r w:rsidR="007B1D0A" w:rsidRPr="00895071">
        <w:rPr>
          <w:rFonts w:ascii="Arial" w:hAnsi="Arial" w:cs="Arial"/>
        </w:rPr>
        <w:t>, 34’</w:t>
      </w:r>
      <w:r w:rsidR="00A95E01" w:rsidRPr="00895071">
        <w:rPr>
          <w:rFonts w:ascii="Arial" w:hAnsi="Arial" w:cs="Arial"/>
        </w:rPr>
        <w:t>)</w:t>
      </w:r>
      <w:r w:rsidR="00C860B1" w:rsidRPr="00895071">
        <w:rPr>
          <w:rFonts w:ascii="Arial" w:hAnsi="Arial" w:cs="Arial"/>
        </w:rPr>
        <w:t xml:space="preserve">: </w:t>
      </w:r>
      <w:r w:rsidR="003D5202" w:rsidRPr="00895071">
        <w:rPr>
          <w:rFonts w:ascii="Arial" w:hAnsi="Arial" w:cs="Arial"/>
        </w:rPr>
        <w:t xml:space="preserve"> </w:t>
      </w:r>
      <w:r w:rsidR="00C860B1" w:rsidRPr="00895071">
        <w:rPr>
          <w:rFonts w:ascii="Arial" w:hAnsi="Arial" w:cs="Arial"/>
          <w:b/>
        </w:rPr>
        <w:t>1</w:t>
      </w:r>
      <w:r w:rsidR="006F1A1D" w:rsidRPr="00895071">
        <w:rPr>
          <w:rFonts w:ascii="Arial" w:hAnsi="Arial" w:cs="Arial"/>
        </w:rPr>
        <w:t>)</w:t>
      </w:r>
      <w:r w:rsidR="00C860B1" w:rsidRPr="00895071">
        <w:rPr>
          <w:rFonts w:ascii="Arial" w:hAnsi="Arial" w:cs="Arial"/>
        </w:rPr>
        <w:t xml:space="preserve"> Mattinata sull’acqua,</w:t>
      </w:r>
      <w:r w:rsidR="008E3B89" w:rsidRPr="00895071">
        <w:rPr>
          <w:rFonts w:ascii="Arial" w:hAnsi="Arial" w:cs="Arial"/>
        </w:rPr>
        <w:t xml:space="preserve">   </w:t>
      </w:r>
      <w:r w:rsidR="00C860B1" w:rsidRPr="00895071">
        <w:rPr>
          <w:rFonts w:ascii="Arial" w:hAnsi="Arial" w:cs="Arial"/>
        </w:rPr>
        <w:t>2</w:t>
      </w:r>
      <w:r w:rsidR="006F1A1D" w:rsidRPr="00895071">
        <w:rPr>
          <w:rFonts w:ascii="Arial" w:hAnsi="Arial" w:cs="Arial"/>
        </w:rPr>
        <w:t>)</w:t>
      </w:r>
      <w:r w:rsidR="00C860B1" w:rsidRPr="00895071">
        <w:rPr>
          <w:rFonts w:ascii="Arial" w:hAnsi="Arial" w:cs="Arial"/>
        </w:rPr>
        <w:t xml:space="preserve"> Scherzetto</w:t>
      </w:r>
      <w:r w:rsidR="00092FD7" w:rsidRPr="00895071">
        <w:rPr>
          <w:rFonts w:ascii="Arial" w:hAnsi="Arial" w:cs="Arial"/>
        </w:rPr>
        <w:t xml:space="preserve"> (</w:t>
      </w:r>
      <w:r w:rsidR="003D5202" w:rsidRPr="00895071">
        <w:rPr>
          <w:rFonts w:ascii="Arial" w:hAnsi="Arial" w:cs="Arial"/>
        </w:rPr>
        <w:t>3</w:t>
      </w:r>
      <w:r w:rsidR="00092FD7" w:rsidRPr="00895071">
        <w:rPr>
          <w:rFonts w:ascii="Arial" w:hAnsi="Arial" w:cs="Arial"/>
        </w:rPr>
        <w:t>’</w:t>
      </w:r>
      <w:r w:rsidR="003D5202" w:rsidRPr="00895071">
        <w:rPr>
          <w:rFonts w:ascii="Arial" w:hAnsi="Arial" w:cs="Arial"/>
        </w:rPr>
        <w:t>2</w:t>
      </w:r>
      <w:r w:rsidR="00307602" w:rsidRPr="00895071">
        <w:rPr>
          <w:rFonts w:ascii="Arial" w:hAnsi="Arial" w:cs="Arial"/>
        </w:rPr>
        <w:t>5</w:t>
      </w:r>
      <w:r w:rsidR="00092FD7" w:rsidRPr="00895071">
        <w:rPr>
          <w:rFonts w:ascii="Arial" w:hAnsi="Arial" w:cs="Arial"/>
        </w:rPr>
        <w:t>)</w:t>
      </w:r>
      <w:r w:rsidR="00C860B1" w:rsidRPr="00895071">
        <w:rPr>
          <w:rFonts w:ascii="Arial" w:hAnsi="Arial" w:cs="Arial"/>
        </w:rPr>
        <w:t>,</w:t>
      </w:r>
    </w:p>
    <w:p w:rsidR="0048772B" w:rsidRPr="00895071" w:rsidRDefault="00C860B1" w:rsidP="001B50BE">
      <w:pPr>
        <w:tabs>
          <w:tab w:val="center" w:pos="0"/>
          <w:tab w:val="left" w:pos="4253"/>
        </w:tabs>
        <w:spacing w:before="120" w:after="0" w:line="276" w:lineRule="auto"/>
        <w:rPr>
          <w:rFonts w:ascii="Arial" w:hAnsi="Arial" w:cs="Arial"/>
        </w:rPr>
      </w:pPr>
      <w:r w:rsidRPr="00895071">
        <w:rPr>
          <w:rFonts w:ascii="Arial" w:hAnsi="Arial" w:cs="Arial"/>
        </w:rPr>
        <w:t>3</w:t>
      </w:r>
      <w:r w:rsidR="006F1A1D" w:rsidRPr="00895071">
        <w:rPr>
          <w:rFonts w:ascii="Arial" w:hAnsi="Arial" w:cs="Arial"/>
        </w:rPr>
        <w:t>)</w:t>
      </w:r>
      <w:r w:rsidRPr="00895071">
        <w:rPr>
          <w:rFonts w:ascii="Arial" w:hAnsi="Arial" w:cs="Arial"/>
        </w:rPr>
        <w:t xml:space="preserve"> In barca alla sera</w:t>
      </w:r>
      <w:r w:rsidR="004F03EB" w:rsidRPr="00895071">
        <w:rPr>
          <w:rFonts w:ascii="Arial" w:hAnsi="Arial" w:cs="Arial"/>
        </w:rPr>
        <w:t>,   4</w:t>
      </w:r>
      <w:r w:rsidR="006F1A1D" w:rsidRPr="00895071">
        <w:rPr>
          <w:rFonts w:ascii="Arial" w:hAnsi="Arial" w:cs="Arial"/>
        </w:rPr>
        <w:t>)</w:t>
      </w:r>
      <w:r w:rsidR="004F03EB" w:rsidRPr="00895071">
        <w:rPr>
          <w:rFonts w:ascii="Arial" w:hAnsi="Arial" w:cs="Arial"/>
        </w:rPr>
        <w:t xml:space="preserve"> Ballata,</w:t>
      </w:r>
      <w:r w:rsidR="008E3B89" w:rsidRPr="00895071">
        <w:rPr>
          <w:rFonts w:ascii="Arial" w:hAnsi="Arial" w:cs="Arial"/>
        </w:rPr>
        <w:t xml:space="preserve">   </w:t>
      </w:r>
      <w:r w:rsidR="004F03EB" w:rsidRPr="00895071">
        <w:rPr>
          <w:rFonts w:ascii="Arial" w:hAnsi="Arial" w:cs="Arial"/>
        </w:rPr>
        <w:t>5</w:t>
      </w:r>
      <w:r w:rsidR="006F1A1D" w:rsidRPr="00895071">
        <w:rPr>
          <w:rFonts w:ascii="Arial" w:hAnsi="Arial" w:cs="Arial"/>
        </w:rPr>
        <w:t>)</w:t>
      </w:r>
      <w:r w:rsidR="004F03EB" w:rsidRPr="00895071">
        <w:rPr>
          <w:rFonts w:ascii="Arial" w:hAnsi="Arial" w:cs="Arial"/>
        </w:rPr>
        <w:t xml:space="preserve"> Riflessi </w:t>
      </w:r>
      <w:r w:rsidR="00E53F91" w:rsidRPr="00895071">
        <w:rPr>
          <w:rFonts w:ascii="Arial" w:hAnsi="Arial" w:cs="Arial"/>
        </w:rPr>
        <w:t>su</w:t>
      </w:r>
      <w:r w:rsidR="004F03EB" w:rsidRPr="00895071">
        <w:rPr>
          <w:rFonts w:ascii="Arial" w:hAnsi="Arial" w:cs="Arial"/>
        </w:rPr>
        <w:t xml:space="preserve">ll’acqua,   </w:t>
      </w:r>
      <w:r w:rsidR="004F03EB" w:rsidRPr="00895071">
        <w:rPr>
          <w:rFonts w:ascii="Arial" w:hAnsi="Arial" w:cs="Arial"/>
          <w:b/>
        </w:rPr>
        <w:t>6</w:t>
      </w:r>
      <w:r w:rsidR="006F1A1D" w:rsidRPr="00895071">
        <w:rPr>
          <w:rFonts w:ascii="Arial" w:hAnsi="Arial" w:cs="Arial"/>
        </w:rPr>
        <w:t>)</w:t>
      </w:r>
      <w:r w:rsidR="004F03EB" w:rsidRPr="00895071">
        <w:rPr>
          <w:rFonts w:ascii="Arial" w:hAnsi="Arial" w:cs="Arial"/>
        </w:rPr>
        <w:t xml:space="preserve"> Fantasia</w:t>
      </w:r>
      <w:r w:rsidR="00FC5E6A" w:rsidRPr="00895071">
        <w:rPr>
          <w:rFonts w:ascii="Arial" w:hAnsi="Arial" w:cs="Arial"/>
        </w:rPr>
        <w:t>.</w:t>
      </w:r>
    </w:p>
    <w:p w:rsidR="0048772B" w:rsidRPr="00895071" w:rsidRDefault="00FC5E6A" w:rsidP="001B50BE">
      <w:pPr>
        <w:tabs>
          <w:tab w:val="center" w:pos="0"/>
          <w:tab w:val="left" w:pos="4253"/>
        </w:tabs>
        <w:spacing w:before="120" w:after="0" w:line="276" w:lineRule="auto"/>
        <w:rPr>
          <w:rFonts w:ascii="Arial" w:hAnsi="Arial" w:cs="Arial"/>
        </w:rPr>
      </w:pPr>
      <w:r w:rsidRPr="00895071">
        <w:rPr>
          <w:rFonts w:ascii="Arial" w:hAnsi="Arial" w:cs="Arial"/>
        </w:rPr>
        <w:t>Trio per vl. vcl</w:t>
      </w:r>
      <w:r w:rsidR="00640284" w:rsidRPr="00895071">
        <w:rPr>
          <w:rFonts w:ascii="Arial" w:hAnsi="Arial" w:cs="Arial"/>
        </w:rPr>
        <w:t>.</w:t>
      </w:r>
      <w:r w:rsidRPr="00895071">
        <w:rPr>
          <w:rFonts w:ascii="Arial" w:hAnsi="Arial" w:cs="Arial"/>
        </w:rPr>
        <w:t xml:space="preserve"> e arpa</w:t>
      </w:r>
      <w:r w:rsidR="00AD1CF8" w:rsidRPr="00895071">
        <w:rPr>
          <w:rFonts w:ascii="Arial" w:hAnsi="Arial" w:cs="Arial"/>
        </w:rPr>
        <w:t>:   1) 4’45,   2) 5’50,   3) 3’25</w:t>
      </w:r>
      <w:r w:rsidRPr="00895071">
        <w:rPr>
          <w:rFonts w:ascii="Arial" w:hAnsi="Arial" w:cs="Arial"/>
        </w:rPr>
        <w:t xml:space="preserve"> (1944).</w:t>
      </w:r>
      <w:r w:rsidR="008E3B89" w:rsidRPr="00895071">
        <w:rPr>
          <w:rFonts w:ascii="Arial" w:hAnsi="Arial" w:cs="Arial"/>
        </w:rPr>
        <w:t xml:space="preserve">   </w:t>
      </w:r>
      <w:r w:rsidR="00640284" w:rsidRPr="00895071">
        <w:rPr>
          <w:rFonts w:ascii="Arial" w:hAnsi="Arial" w:cs="Arial"/>
        </w:rPr>
        <w:t>Habanera, fl. e arpa.</w:t>
      </w:r>
    </w:p>
    <w:p w:rsidR="00640284" w:rsidRPr="00895071" w:rsidRDefault="001A30AE" w:rsidP="001B50BE">
      <w:pPr>
        <w:tabs>
          <w:tab w:val="center" w:pos="0"/>
          <w:tab w:val="left" w:pos="4253"/>
        </w:tabs>
        <w:spacing w:before="120" w:after="0" w:line="276" w:lineRule="auto"/>
        <w:rPr>
          <w:rFonts w:ascii="Arial" w:hAnsi="Arial" w:cs="Arial"/>
        </w:rPr>
      </w:pPr>
      <w:r w:rsidRPr="00895071">
        <w:rPr>
          <w:rFonts w:ascii="Arial" w:hAnsi="Arial" w:cs="Arial"/>
        </w:rPr>
        <w:t>Entr’act</w:t>
      </w:r>
      <w:r w:rsidR="005A068B" w:rsidRPr="00895071">
        <w:rPr>
          <w:rFonts w:ascii="Arial" w:hAnsi="Arial" w:cs="Arial"/>
        </w:rPr>
        <w:t>e</w:t>
      </w:r>
      <w:r w:rsidRPr="00895071">
        <w:rPr>
          <w:rFonts w:ascii="Arial" w:hAnsi="Arial" w:cs="Arial"/>
        </w:rPr>
        <w:t xml:space="preserve">, arpa e </w:t>
      </w:r>
      <w:r w:rsidR="0036520B" w:rsidRPr="00895071">
        <w:rPr>
          <w:rFonts w:ascii="Arial" w:hAnsi="Arial" w:cs="Arial"/>
        </w:rPr>
        <w:t>fl</w:t>
      </w:r>
      <w:r w:rsidR="007A71D2" w:rsidRPr="00895071">
        <w:rPr>
          <w:rFonts w:ascii="Arial" w:hAnsi="Arial" w:cs="Arial"/>
        </w:rPr>
        <w:t xml:space="preserve">auto </w:t>
      </w:r>
      <w:r w:rsidR="00441AAA" w:rsidRPr="00895071">
        <w:rPr>
          <w:rFonts w:ascii="Arial" w:hAnsi="Arial" w:cs="Arial"/>
        </w:rPr>
        <w:t>o oboe</w:t>
      </w:r>
      <w:r w:rsidR="007A71D2" w:rsidRPr="00895071">
        <w:rPr>
          <w:rFonts w:ascii="Arial" w:hAnsi="Arial" w:cs="Arial"/>
        </w:rPr>
        <w:t xml:space="preserve"> </w:t>
      </w:r>
      <w:r w:rsidR="005A068B" w:rsidRPr="00895071">
        <w:rPr>
          <w:rFonts w:ascii="Arial" w:hAnsi="Arial" w:cs="Arial"/>
        </w:rPr>
        <w:t>(1937, 3’</w:t>
      </w:r>
      <w:r w:rsidR="00042556" w:rsidRPr="00895071">
        <w:rPr>
          <w:rFonts w:ascii="Arial" w:hAnsi="Arial" w:cs="Arial"/>
        </w:rPr>
        <w:t>10</w:t>
      </w:r>
      <w:r w:rsidR="005A068B" w:rsidRPr="00895071">
        <w:rPr>
          <w:rFonts w:ascii="Arial" w:hAnsi="Arial" w:cs="Arial"/>
        </w:rPr>
        <w:t xml:space="preserve">). </w:t>
      </w:r>
      <w:r w:rsidR="008E3B89" w:rsidRPr="00895071">
        <w:rPr>
          <w:rFonts w:ascii="Arial" w:hAnsi="Arial" w:cs="Arial"/>
        </w:rPr>
        <w:t xml:space="preserve"> </w:t>
      </w:r>
      <w:r w:rsidR="00640284" w:rsidRPr="00895071">
        <w:rPr>
          <w:rFonts w:ascii="Arial" w:hAnsi="Arial" w:cs="Arial"/>
        </w:rPr>
        <w:t>Capriccio per arpa e 10 strumenti.</w:t>
      </w:r>
    </w:p>
    <w:p w:rsidR="00640284" w:rsidRPr="00895071" w:rsidRDefault="001C3138" w:rsidP="001B50BE">
      <w:pPr>
        <w:tabs>
          <w:tab w:val="center" w:pos="0"/>
          <w:tab w:val="left" w:pos="4253"/>
        </w:tabs>
        <w:spacing w:before="120" w:after="0" w:line="276" w:lineRule="auto"/>
        <w:rPr>
          <w:rFonts w:ascii="Arial" w:hAnsi="Arial" w:cs="Arial"/>
        </w:rPr>
      </w:pPr>
      <w:r w:rsidRPr="00895071">
        <w:rPr>
          <w:rFonts w:ascii="Arial" w:hAnsi="Arial" w:cs="Arial"/>
        </w:rPr>
        <w:t>2 Interludi</w:t>
      </w:r>
      <w:r w:rsidR="0048772B" w:rsidRPr="00895071">
        <w:rPr>
          <w:rFonts w:ascii="Arial" w:hAnsi="Arial" w:cs="Arial"/>
        </w:rPr>
        <w:t>,</w:t>
      </w:r>
      <w:r w:rsidRPr="00895071">
        <w:rPr>
          <w:rFonts w:ascii="Arial" w:hAnsi="Arial" w:cs="Arial"/>
        </w:rPr>
        <w:t xml:space="preserve"> suivi de Carillon, fl</w:t>
      </w:r>
      <w:r w:rsidR="00640284" w:rsidRPr="00895071">
        <w:rPr>
          <w:rFonts w:ascii="Arial" w:hAnsi="Arial" w:cs="Arial"/>
        </w:rPr>
        <w:t>auto e</w:t>
      </w:r>
      <w:r w:rsidRPr="00895071">
        <w:rPr>
          <w:rFonts w:ascii="Arial" w:hAnsi="Arial" w:cs="Arial"/>
        </w:rPr>
        <w:t xml:space="preserve"> arpa (1948):</w:t>
      </w:r>
      <w:r w:rsidR="008E3B89" w:rsidRPr="00895071">
        <w:rPr>
          <w:rFonts w:ascii="Arial" w:hAnsi="Arial" w:cs="Arial"/>
        </w:rPr>
        <w:t xml:space="preserve"> </w:t>
      </w:r>
      <w:r w:rsidRPr="00895071">
        <w:rPr>
          <w:rFonts w:ascii="Arial" w:hAnsi="Arial" w:cs="Arial"/>
        </w:rPr>
        <w:t xml:space="preserve"> 1) Andante (3’45), </w:t>
      </w:r>
      <w:r w:rsidR="008E3B89" w:rsidRPr="00895071">
        <w:rPr>
          <w:rFonts w:ascii="Arial" w:hAnsi="Arial" w:cs="Arial"/>
        </w:rPr>
        <w:t xml:space="preserve"> </w:t>
      </w:r>
      <w:r w:rsidRPr="00895071">
        <w:rPr>
          <w:rFonts w:ascii="Arial" w:hAnsi="Arial" w:cs="Arial"/>
        </w:rPr>
        <w:t xml:space="preserve">  2) Allegro (4’25)</w:t>
      </w:r>
      <w:r w:rsidR="00640284" w:rsidRPr="00895071">
        <w:rPr>
          <w:rFonts w:ascii="Arial" w:hAnsi="Arial" w:cs="Arial"/>
        </w:rPr>
        <w:t>.</w:t>
      </w:r>
    </w:p>
    <w:p w:rsidR="00B36694" w:rsidRPr="00895071" w:rsidRDefault="001C3138" w:rsidP="001B50BE">
      <w:pPr>
        <w:tabs>
          <w:tab w:val="center" w:pos="0"/>
          <w:tab w:val="left" w:pos="4253"/>
        </w:tabs>
        <w:spacing w:before="120" w:after="0" w:line="276" w:lineRule="auto"/>
        <w:rPr>
          <w:rFonts w:ascii="Arial" w:hAnsi="Arial" w:cs="Arial"/>
        </w:rPr>
      </w:pPr>
      <w:r w:rsidRPr="00895071">
        <w:rPr>
          <w:rFonts w:ascii="Arial" w:hAnsi="Arial" w:cs="Arial"/>
        </w:rPr>
        <w:t>Entr’acte, flauto e arpa o chitarra (1937, 3’10).</w:t>
      </w:r>
    </w:p>
    <w:p w:rsidR="00AD1CF8" w:rsidRPr="00895071" w:rsidRDefault="00AD1CF8" w:rsidP="001B50BE">
      <w:pPr>
        <w:tabs>
          <w:tab w:val="center" w:pos="0"/>
          <w:tab w:val="left" w:pos="4253"/>
        </w:tabs>
        <w:spacing w:before="120" w:after="0" w:line="276" w:lineRule="auto"/>
        <w:rPr>
          <w:rFonts w:ascii="Arial" w:hAnsi="Arial" w:cs="Arial"/>
        </w:rPr>
      </w:pPr>
    </w:p>
    <w:p w:rsidR="006254C0" w:rsidRPr="00CD01EB" w:rsidRDefault="006254C0" w:rsidP="001B50BE">
      <w:pPr>
        <w:tabs>
          <w:tab w:val="center" w:pos="0"/>
          <w:tab w:val="left" w:pos="4253"/>
          <w:tab w:val="left" w:pos="4293"/>
          <w:tab w:val="left" w:pos="4536"/>
        </w:tabs>
        <w:spacing w:before="120" w:after="0" w:line="276" w:lineRule="auto"/>
        <w:rPr>
          <w:rFonts w:ascii="Arial" w:eastAsia="Arial Unicode MS" w:hAnsi="Arial" w:cs="Arial"/>
          <w:color w:val="777A0C"/>
          <w:u w:val="single"/>
        </w:rPr>
      </w:pPr>
      <w:r w:rsidRPr="00CD01EB">
        <w:rPr>
          <w:rFonts w:ascii="Arial" w:eastAsia="Arial Unicode MS" w:hAnsi="Arial" w:cs="Arial"/>
          <w:color w:val="777A0C"/>
          <w:u w:val="single"/>
        </w:rPr>
        <w:t>ICHIYANAGI  Toshi</w:t>
      </w:r>
      <w:r w:rsidRPr="00CD01EB">
        <w:rPr>
          <w:rFonts w:ascii="Arial" w:eastAsia="Arial Unicode MS" w:hAnsi="Arial" w:cs="Arial"/>
          <w:color w:val="777A0C"/>
          <w:u w:val="single"/>
        </w:rPr>
        <w:tab/>
        <w:t>Kobe, 4.2.1933</w:t>
      </w:r>
    </w:p>
    <w:p w:rsidR="006254C0" w:rsidRPr="00CD01EB" w:rsidRDefault="006254C0" w:rsidP="001B50BE">
      <w:pPr>
        <w:tabs>
          <w:tab w:val="center" w:pos="0"/>
          <w:tab w:val="left" w:pos="4253"/>
          <w:tab w:val="left" w:pos="4536"/>
        </w:tabs>
        <w:spacing w:before="120" w:after="0" w:line="276" w:lineRule="auto"/>
        <w:rPr>
          <w:rFonts w:ascii="Arial" w:eastAsia="Arial Unicode MS" w:hAnsi="Arial" w:cs="Arial"/>
          <w:color w:val="777A0C"/>
          <w:sz w:val="20"/>
          <w:szCs w:val="20"/>
        </w:rPr>
      </w:pPr>
      <w:r w:rsidRPr="00CD01EB">
        <w:rPr>
          <w:rFonts w:ascii="Arial" w:eastAsia="Arial Unicode MS" w:hAnsi="Arial" w:cs="Arial"/>
          <w:color w:val="777A0C"/>
          <w:sz w:val="20"/>
          <w:szCs w:val="20"/>
        </w:rPr>
        <w:t xml:space="preserve">Compositore giapponese, allievo di Tomojiro Ikenouchi e J. Cage. Musica d’avanguardia con fusione di strumenti </w:t>
      </w:r>
      <w:r w:rsidR="006D6CA1" w:rsidRPr="00CD01EB">
        <w:rPr>
          <w:rFonts w:ascii="Arial" w:eastAsia="Arial Unicode MS" w:hAnsi="Arial" w:cs="Arial"/>
          <w:color w:val="777A0C"/>
          <w:sz w:val="20"/>
          <w:szCs w:val="20"/>
        </w:rPr>
        <w:t xml:space="preserve"> </w:t>
      </w:r>
      <w:r w:rsidRPr="00CD01EB">
        <w:rPr>
          <w:rFonts w:ascii="Arial" w:eastAsia="Arial Unicode MS" w:hAnsi="Arial" w:cs="Arial"/>
          <w:color w:val="777A0C"/>
          <w:sz w:val="20"/>
          <w:szCs w:val="20"/>
        </w:rPr>
        <w:t>tipici nazionali e strumenti tradizionali. Autore di 6 Sinfonie e Ordine della Cultura giapponese.</w:t>
      </w:r>
    </w:p>
    <w:p w:rsidR="006254C0" w:rsidRPr="00895071" w:rsidRDefault="006254C0" w:rsidP="001B50BE">
      <w:pPr>
        <w:tabs>
          <w:tab w:val="center" w:pos="0"/>
          <w:tab w:val="left" w:pos="4253"/>
        </w:tabs>
        <w:spacing w:before="120" w:after="0" w:line="276" w:lineRule="auto"/>
        <w:rPr>
          <w:rFonts w:ascii="Arial" w:eastAsia="Arial Unicode MS" w:hAnsi="Arial" w:cs="Arial"/>
        </w:rPr>
      </w:pPr>
      <w:r w:rsidRPr="00895071">
        <w:rPr>
          <w:rFonts w:ascii="Arial" w:hAnsi="Arial" w:cs="Arial"/>
          <w:iCs/>
        </w:rPr>
        <w:t>Vein of Sounds</w:t>
      </w:r>
      <w:r w:rsidRPr="00895071">
        <w:rPr>
          <w:rFonts w:ascii="Arial" w:hAnsi="Arial" w:cs="Arial"/>
        </w:rPr>
        <w:t xml:space="preserve"> (1972).  </w:t>
      </w:r>
      <w:r w:rsidRPr="00895071">
        <w:rPr>
          <w:rFonts w:ascii="Arial" w:hAnsi="Arial" w:cs="Arial"/>
          <w:iCs/>
          <w:lang w:val="en-US"/>
        </w:rPr>
        <w:t>Still Time III</w:t>
      </w:r>
      <w:r w:rsidRPr="00895071">
        <w:rPr>
          <w:rFonts w:ascii="Arial" w:hAnsi="Arial" w:cs="Arial"/>
          <w:lang w:val="en-US"/>
        </w:rPr>
        <w:t xml:space="preserve"> (1987).</w:t>
      </w:r>
      <w:r w:rsidR="00895071">
        <w:rPr>
          <w:rFonts w:ascii="Arial" w:hAnsi="Arial" w:cs="Arial"/>
          <w:lang w:val="en-US"/>
        </w:rPr>
        <w:t xml:space="preserve">   </w:t>
      </w:r>
      <w:r w:rsidRPr="00895071">
        <w:rPr>
          <w:rFonts w:ascii="Arial" w:eastAsia="Arial Unicode MS" w:hAnsi="Arial" w:cs="Arial"/>
          <w:lang w:val="en-US"/>
        </w:rPr>
        <w:t xml:space="preserve">Flowers Blooming in summer, arpa e pf. </w:t>
      </w:r>
      <w:r w:rsidRPr="00895071">
        <w:rPr>
          <w:rFonts w:ascii="Arial" w:eastAsia="Arial Unicode MS" w:hAnsi="Arial" w:cs="Arial"/>
        </w:rPr>
        <w:t>(1982).</w:t>
      </w:r>
    </w:p>
    <w:p w:rsidR="006254C0" w:rsidRPr="00895071" w:rsidRDefault="006254C0" w:rsidP="001B50BE">
      <w:pPr>
        <w:tabs>
          <w:tab w:val="center" w:pos="0"/>
          <w:tab w:val="left" w:pos="4253"/>
        </w:tabs>
        <w:spacing w:before="120" w:after="0" w:line="276" w:lineRule="auto"/>
        <w:rPr>
          <w:rFonts w:ascii="Arial" w:eastAsia="Arial Unicode MS" w:hAnsi="Arial" w:cs="Arial"/>
        </w:rPr>
      </w:pPr>
    </w:p>
    <w:p w:rsidR="00B36694" w:rsidRPr="00CD01EB" w:rsidRDefault="00B36694"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IKONOMOV  Stefan</w:t>
      </w:r>
      <w:r w:rsidRPr="00CD01EB">
        <w:rPr>
          <w:rFonts w:ascii="Arial" w:hAnsi="Arial" w:cs="Arial"/>
          <w:color w:val="777A0C"/>
          <w:u w:val="single"/>
        </w:rPr>
        <w:tab/>
        <w:t>Sliven, 1937- 1994.</w:t>
      </w:r>
    </w:p>
    <w:p w:rsidR="00B36694" w:rsidRPr="00CD01EB" w:rsidRDefault="00B36694"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 xml:space="preserve">Pianista e compositore bulgaro, allievo di Hadjiev, Kazandjieva e Vladigerov. Perfezionamento a Mosca con </w:t>
      </w:r>
      <w:r w:rsidR="006D6CA1" w:rsidRPr="00CD01EB">
        <w:rPr>
          <w:rFonts w:ascii="Arial" w:hAnsi="Arial" w:cs="Arial"/>
          <w:color w:val="777A0C"/>
        </w:rPr>
        <w:t xml:space="preserve"> </w:t>
      </w:r>
      <w:r w:rsidRPr="00CD01EB">
        <w:rPr>
          <w:rFonts w:ascii="Arial" w:hAnsi="Arial" w:cs="Arial"/>
          <w:color w:val="777A0C"/>
        </w:rPr>
        <w:t>Merjanov, Messner e Aleksandrov. Insegnante all’Accademia Statale di Musica.</w:t>
      </w:r>
    </w:p>
    <w:p w:rsidR="00B36694" w:rsidRPr="00895071" w:rsidRDefault="00B36694" w:rsidP="001B50BE">
      <w:pPr>
        <w:pStyle w:val="Corpotesto"/>
        <w:tabs>
          <w:tab w:val="center" w:pos="0"/>
          <w:tab w:val="left" w:pos="4253"/>
        </w:tabs>
        <w:spacing w:before="120" w:after="0" w:line="276" w:lineRule="auto"/>
        <w:rPr>
          <w:rFonts w:ascii="Arial" w:hAnsi="Arial" w:cs="Arial"/>
          <w:sz w:val="24"/>
          <w:szCs w:val="24"/>
        </w:rPr>
      </w:pPr>
      <w:r w:rsidRPr="00895071">
        <w:rPr>
          <w:rFonts w:ascii="Arial" w:hAnsi="Arial" w:cs="Arial"/>
          <w:sz w:val="24"/>
          <w:szCs w:val="24"/>
        </w:rPr>
        <w:t>Sonata per 2 arpe (1970).</w:t>
      </w:r>
    </w:p>
    <w:p w:rsidR="009F689B" w:rsidRPr="00895071" w:rsidRDefault="009F689B" w:rsidP="001B50BE">
      <w:pPr>
        <w:pStyle w:val="NormaleWeb"/>
        <w:tabs>
          <w:tab w:val="center" w:pos="0"/>
          <w:tab w:val="left" w:pos="4253"/>
        </w:tabs>
        <w:spacing w:before="120" w:beforeAutospacing="0" w:after="0" w:afterAutospacing="0" w:line="276" w:lineRule="auto"/>
        <w:rPr>
          <w:rFonts w:ascii="Arial" w:hAnsi="Arial" w:cs="Arial"/>
        </w:rPr>
      </w:pPr>
    </w:p>
    <w:p w:rsidR="004E30A7" w:rsidRPr="00CD01EB" w:rsidRDefault="004E30A7" w:rsidP="001B50BE">
      <w:pPr>
        <w:pStyle w:val="NormaleWeb"/>
        <w:tabs>
          <w:tab w:val="center" w:pos="0"/>
          <w:tab w:val="left" w:pos="4253"/>
          <w:tab w:val="left" w:pos="4536"/>
        </w:tabs>
        <w:spacing w:before="120" w:beforeAutospacing="0" w:after="0" w:afterAutospacing="0" w:line="276" w:lineRule="auto"/>
        <w:rPr>
          <w:rFonts w:ascii="Arial" w:hAnsi="Arial" w:cs="Arial"/>
          <w:color w:val="777A0C"/>
          <w:u w:val="single"/>
        </w:rPr>
      </w:pPr>
      <w:r w:rsidRPr="00CD01EB">
        <w:rPr>
          <w:rFonts w:ascii="Arial" w:hAnsi="Arial" w:cs="Arial"/>
          <w:color w:val="777A0C"/>
          <w:u w:val="single"/>
        </w:rPr>
        <w:lastRenderedPageBreak/>
        <w:t>IMBRIE  Andrew</w:t>
      </w:r>
      <w:r w:rsidRPr="00CD01EB">
        <w:rPr>
          <w:rFonts w:ascii="Arial" w:hAnsi="Arial" w:cs="Arial"/>
          <w:color w:val="777A0C"/>
          <w:u w:val="single"/>
        </w:rPr>
        <w:tab/>
        <w:t>New York, 6.4.1921.</w:t>
      </w:r>
    </w:p>
    <w:p w:rsidR="004E30A7" w:rsidRPr="00CD01EB" w:rsidRDefault="004E30A7" w:rsidP="001B50BE">
      <w:pPr>
        <w:pStyle w:val="NormaleWeb"/>
        <w:tabs>
          <w:tab w:val="center" w:pos="0"/>
          <w:tab w:val="left" w:pos="4253"/>
          <w:tab w:val="left" w:pos="4536"/>
        </w:tabs>
        <w:spacing w:before="120" w:beforeAutospacing="0" w:after="0" w:afterAutospacing="0" w:line="276" w:lineRule="auto"/>
        <w:rPr>
          <w:rFonts w:ascii="Arial" w:hAnsi="Arial" w:cs="Arial"/>
          <w:color w:val="777A0C"/>
          <w:sz w:val="20"/>
          <w:szCs w:val="20"/>
        </w:rPr>
      </w:pPr>
      <w:r w:rsidRPr="00CD01EB">
        <w:rPr>
          <w:rFonts w:ascii="Arial" w:hAnsi="Arial" w:cs="Arial"/>
          <w:color w:val="777A0C"/>
          <w:sz w:val="20"/>
          <w:szCs w:val="20"/>
        </w:rPr>
        <w:t>Compositore americano, allievo di Ornstein, Boulanger e Sessions. Insegnante al Conservatorio di San Francisco.</w:t>
      </w:r>
    </w:p>
    <w:p w:rsidR="004E30A7" w:rsidRPr="00895071" w:rsidRDefault="004E30A7" w:rsidP="001B50BE">
      <w:pPr>
        <w:tabs>
          <w:tab w:val="center" w:pos="0"/>
          <w:tab w:val="left" w:pos="4253"/>
        </w:tabs>
        <w:spacing w:before="120" w:after="0" w:line="276" w:lineRule="auto"/>
        <w:rPr>
          <w:rFonts w:ascii="Arial" w:hAnsi="Arial" w:cs="Arial"/>
        </w:rPr>
      </w:pPr>
      <w:r w:rsidRPr="00895071">
        <w:rPr>
          <w:rFonts w:ascii="Arial" w:hAnsi="Arial" w:cs="Arial"/>
        </w:rPr>
        <w:t>Three Piece Suite, arpa e pf. (1987, 8’40).</w:t>
      </w:r>
    </w:p>
    <w:p w:rsidR="009F689B" w:rsidRPr="00895071" w:rsidRDefault="009F689B" w:rsidP="001B50BE">
      <w:pPr>
        <w:pStyle w:val="Corpotesto"/>
        <w:tabs>
          <w:tab w:val="center" w:pos="0"/>
          <w:tab w:val="left" w:pos="4253"/>
        </w:tabs>
        <w:spacing w:before="120" w:after="0" w:line="276" w:lineRule="auto"/>
        <w:rPr>
          <w:rFonts w:ascii="Arial" w:hAnsi="Arial" w:cs="Arial"/>
          <w:sz w:val="24"/>
        </w:rPr>
      </w:pPr>
    </w:p>
    <w:p w:rsidR="00FC5E6A" w:rsidRPr="00CD01EB" w:rsidRDefault="00FC5E6A" w:rsidP="001B50BE">
      <w:pPr>
        <w:pStyle w:val="Corpotesto"/>
        <w:tabs>
          <w:tab w:val="center" w:pos="0"/>
          <w:tab w:val="left" w:pos="4253"/>
          <w:tab w:val="left" w:pos="4536"/>
        </w:tabs>
        <w:spacing w:before="120" w:after="0" w:line="276" w:lineRule="auto"/>
        <w:rPr>
          <w:rFonts w:ascii="Arial" w:hAnsi="Arial" w:cs="Arial"/>
          <w:color w:val="777A0C"/>
          <w:sz w:val="24"/>
          <w:u w:val="single"/>
        </w:rPr>
      </w:pPr>
      <w:r w:rsidRPr="00CD01EB">
        <w:rPr>
          <w:rFonts w:ascii="Arial" w:hAnsi="Arial" w:cs="Arial"/>
          <w:color w:val="777A0C"/>
          <w:sz w:val="24"/>
          <w:u w:val="single"/>
        </w:rPr>
        <w:t>d’ INDY  Vincent</w:t>
      </w:r>
      <w:r w:rsidRPr="00CD01EB">
        <w:rPr>
          <w:rFonts w:ascii="Arial" w:hAnsi="Arial" w:cs="Arial"/>
          <w:color w:val="777A0C"/>
          <w:sz w:val="24"/>
          <w:u w:val="single"/>
        </w:rPr>
        <w:tab/>
        <w:t>Parigi, 27.3.1851 -  Parigi,2.12.1931.</w:t>
      </w:r>
    </w:p>
    <w:p w:rsidR="00FA70B6" w:rsidRPr="00CD01EB" w:rsidRDefault="00FC5E6A"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Allievo di Marmontel, Diémer, Levignac, Franck. Perfezionamento in Germania con Liszt e Brahms. Seguace di Wagner. Rifiutò d’insegnare composizione al Conservatorio parigino, per divergenze d’ordine politico, solo Fauré, nel 1912, lo convinse a subentrare a Dukas. Tra i suoi allievi Roussel e Honegger.</w:t>
      </w:r>
      <w:r w:rsidR="00B832FF" w:rsidRPr="00CD01EB">
        <w:rPr>
          <w:rFonts w:ascii="Arial" w:hAnsi="Arial" w:cs="Arial"/>
          <w:color w:val="777A0C"/>
        </w:rPr>
        <w:t xml:space="preserve"> </w:t>
      </w:r>
      <w:r w:rsidR="001A4953" w:rsidRPr="00CD01EB">
        <w:rPr>
          <w:rFonts w:ascii="Arial" w:hAnsi="Arial" w:cs="Arial"/>
          <w:color w:val="777A0C"/>
        </w:rPr>
        <w:t>Per maggiori informazioni sull'autore, vedi "Passeggiando con la Musica", scaricabile gratuitamente dal sito: mariodemolli.com</w:t>
      </w:r>
    </w:p>
    <w:p w:rsidR="00FC5E6A" w:rsidRPr="00895071" w:rsidRDefault="00FC5E6A" w:rsidP="001B50BE">
      <w:pPr>
        <w:tabs>
          <w:tab w:val="center" w:pos="0"/>
          <w:tab w:val="left" w:pos="4253"/>
        </w:tabs>
        <w:spacing w:before="120" w:after="0" w:line="276" w:lineRule="auto"/>
        <w:rPr>
          <w:rFonts w:ascii="Arial" w:hAnsi="Arial" w:cs="Arial"/>
          <w:lang w:val="fr-FR"/>
        </w:rPr>
      </w:pPr>
      <w:r w:rsidRPr="00895071">
        <w:rPr>
          <w:rFonts w:ascii="Arial" w:hAnsi="Arial" w:cs="Arial"/>
          <w:lang w:val="fr-FR"/>
        </w:rPr>
        <w:t>Suite</w:t>
      </w:r>
      <w:r w:rsidR="00832485" w:rsidRPr="00895071">
        <w:rPr>
          <w:rFonts w:ascii="Arial" w:hAnsi="Arial" w:cs="Arial"/>
          <w:lang w:val="fr-FR"/>
        </w:rPr>
        <w:t xml:space="preserve"> en parties,</w:t>
      </w:r>
      <w:r w:rsidRPr="00895071">
        <w:rPr>
          <w:rFonts w:ascii="Arial" w:hAnsi="Arial" w:cs="Arial"/>
          <w:lang w:val="fr-FR"/>
        </w:rPr>
        <w:t xml:space="preserve"> op</w:t>
      </w:r>
      <w:r w:rsidR="00832485" w:rsidRPr="00895071">
        <w:rPr>
          <w:rFonts w:ascii="Arial" w:hAnsi="Arial" w:cs="Arial"/>
          <w:lang w:val="fr-FR"/>
        </w:rPr>
        <w:t>.</w:t>
      </w:r>
      <w:r w:rsidRPr="00895071">
        <w:rPr>
          <w:rFonts w:ascii="Arial" w:hAnsi="Arial" w:cs="Arial"/>
          <w:lang w:val="fr-FR"/>
        </w:rPr>
        <w:t xml:space="preserve"> 91, </w:t>
      </w:r>
      <w:r w:rsidR="00832485" w:rsidRPr="00895071">
        <w:rPr>
          <w:rFonts w:ascii="Arial" w:hAnsi="Arial" w:cs="Arial"/>
          <w:lang w:val="fr-FR"/>
        </w:rPr>
        <w:t>arpa,</w:t>
      </w:r>
      <w:r w:rsidRPr="00895071">
        <w:rPr>
          <w:rFonts w:ascii="Arial" w:hAnsi="Arial" w:cs="Arial"/>
          <w:lang w:val="fr-FR"/>
        </w:rPr>
        <w:t xml:space="preserve"> fl. vl. vla. vcl (1927).</w:t>
      </w:r>
    </w:p>
    <w:p w:rsidR="00832485" w:rsidRPr="00895071" w:rsidRDefault="00832485" w:rsidP="001B50BE">
      <w:pPr>
        <w:tabs>
          <w:tab w:val="center" w:pos="0"/>
          <w:tab w:val="left" w:pos="4253"/>
        </w:tabs>
        <w:spacing w:before="120" w:after="0" w:line="276" w:lineRule="auto"/>
        <w:rPr>
          <w:rFonts w:ascii="Arial" w:hAnsi="Arial" w:cs="Arial"/>
          <w:lang w:val="fr-FR"/>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INGHELBRECHT  Désiré Emile</w:t>
      </w:r>
      <w:r w:rsidRPr="00CD01EB">
        <w:rPr>
          <w:rFonts w:ascii="Arial" w:hAnsi="Arial" w:cs="Arial"/>
          <w:color w:val="777A0C"/>
          <w:u w:val="single"/>
        </w:rPr>
        <w:tab/>
        <w:t>Parigi, 17.9.1880 - Parigi, 14.2.1965.</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e Direttore d’orchestra. Allievo di Caussade, Rougnon e Taudou. A 28 anni era direttore del Teatro delle Arti, nel 1913 del Teatro dei Campi Elisi, tra le sue proposte musicale in particolare opere dell’amico Debussy. </w:t>
      </w:r>
      <w:r w:rsidR="009048E6">
        <w:rPr>
          <w:rFonts w:ascii="Arial" w:hAnsi="Arial" w:cs="Arial"/>
          <w:color w:val="777A0C"/>
          <w:sz w:val="20"/>
          <w:szCs w:val="20"/>
        </w:rPr>
        <w:t xml:space="preserve">                      </w:t>
      </w:r>
      <w:r w:rsidRPr="00CD01EB">
        <w:rPr>
          <w:rFonts w:ascii="Arial" w:hAnsi="Arial" w:cs="Arial"/>
          <w:color w:val="777A0C"/>
          <w:sz w:val="20"/>
          <w:szCs w:val="20"/>
        </w:rPr>
        <w:t>Nel 1924 direttore dell’Opera-Comique.</w:t>
      </w:r>
    </w:p>
    <w:p w:rsidR="00B67695" w:rsidRPr="00895071" w:rsidRDefault="00B67695" w:rsidP="001B50BE">
      <w:pPr>
        <w:tabs>
          <w:tab w:val="center" w:pos="0"/>
          <w:tab w:val="left" w:pos="4253"/>
        </w:tabs>
        <w:spacing w:before="120" w:after="0" w:line="276" w:lineRule="auto"/>
        <w:rPr>
          <w:rFonts w:ascii="Arial" w:hAnsi="Arial" w:cs="Arial"/>
        </w:rPr>
      </w:pPr>
      <w:r w:rsidRPr="00895071">
        <w:rPr>
          <w:rFonts w:ascii="Arial" w:hAnsi="Arial" w:cs="Arial"/>
        </w:rPr>
        <w:t xml:space="preserve">La Nursery, 2 arpe (1932, 48’).   </w:t>
      </w:r>
      <w:r w:rsidR="00FC5E6A" w:rsidRPr="00895071">
        <w:rPr>
          <w:rFonts w:ascii="Arial" w:hAnsi="Arial" w:cs="Arial"/>
        </w:rPr>
        <w:t>2 Esquisses antiques</w:t>
      </w:r>
      <w:r w:rsidR="00E51473" w:rsidRPr="00895071">
        <w:rPr>
          <w:rFonts w:ascii="Arial" w:hAnsi="Arial" w:cs="Arial"/>
        </w:rPr>
        <w:t>,</w:t>
      </w:r>
      <w:r w:rsidR="00FC5E6A" w:rsidRPr="00895071">
        <w:rPr>
          <w:rFonts w:ascii="Arial" w:hAnsi="Arial" w:cs="Arial"/>
        </w:rPr>
        <w:t xml:space="preserve"> per fl</w:t>
      </w:r>
      <w:r w:rsidR="00E51473" w:rsidRPr="00895071">
        <w:rPr>
          <w:rFonts w:ascii="Arial" w:hAnsi="Arial" w:cs="Arial"/>
        </w:rPr>
        <w:t>auto</w:t>
      </w:r>
      <w:r w:rsidR="00FC5E6A" w:rsidRPr="00895071">
        <w:rPr>
          <w:rFonts w:ascii="Arial" w:hAnsi="Arial" w:cs="Arial"/>
        </w:rPr>
        <w:t xml:space="preserve"> e arpa</w:t>
      </w:r>
      <w:r w:rsidR="00E51473" w:rsidRPr="00895071">
        <w:rPr>
          <w:rFonts w:ascii="Arial" w:hAnsi="Arial" w:cs="Arial"/>
        </w:rPr>
        <w:t xml:space="preserve"> (1902)</w:t>
      </w:r>
      <w:r w:rsidR="00443A99" w:rsidRPr="00895071">
        <w:rPr>
          <w:rFonts w:ascii="Arial" w:hAnsi="Arial" w:cs="Arial"/>
        </w:rPr>
        <w:t>:</w:t>
      </w:r>
    </w:p>
    <w:p w:rsidR="00DA5EB6" w:rsidRPr="00895071" w:rsidRDefault="00477576" w:rsidP="001B50BE">
      <w:pPr>
        <w:tabs>
          <w:tab w:val="center" w:pos="0"/>
          <w:tab w:val="left" w:pos="4253"/>
        </w:tabs>
        <w:spacing w:before="120" w:after="0" w:line="276" w:lineRule="auto"/>
        <w:rPr>
          <w:rFonts w:ascii="Arial" w:hAnsi="Arial" w:cs="Arial"/>
        </w:rPr>
      </w:pPr>
      <w:r w:rsidRPr="00895071">
        <w:rPr>
          <w:rFonts w:ascii="Arial" w:hAnsi="Arial" w:cs="Arial"/>
        </w:rPr>
        <w:t>1)</w:t>
      </w:r>
      <w:r w:rsidR="003D379F" w:rsidRPr="00895071">
        <w:rPr>
          <w:rFonts w:ascii="Arial" w:hAnsi="Arial" w:cs="Arial"/>
          <w:bCs/>
        </w:rPr>
        <w:t>Dryades</w:t>
      </w:r>
      <w:r w:rsidRPr="00895071">
        <w:rPr>
          <w:rFonts w:ascii="Arial" w:hAnsi="Arial" w:cs="Arial"/>
          <w:bCs/>
        </w:rPr>
        <w:t xml:space="preserve">, 2) </w:t>
      </w:r>
      <w:r w:rsidR="003D379F" w:rsidRPr="00895071">
        <w:rPr>
          <w:rFonts w:ascii="Arial" w:hAnsi="Arial" w:cs="Arial"/>
          <w:bCs/>
        </w:rPr>
        <w:t>Scaphè</w:t>
      </w:r>
      <w:r w:rsidR="00FC5E6A" w:rsidRPr="00895071">
        <w:rPr>
          <w:rFonts w:ascii="Arial" w:hAnsi="Arial" w:cs="Arial"/>
        </w:rPr>
        <w:t xml:space="preserve">.   Sonatina </w:t>
      </w:r>
      <w:r w:rsidR="00466FA0" w:rsidRPr="00895071">
        <w:rPr>
          <w:rFonts w:ascii="Arial" w:hAnsi="Arial" w:cs="Arial"/>
        </w:rPr>
        <w:t>in tre parti</w:t>
      </w:r>
      <w:r w:rsidR="00B67695" w:rsidRPr="00895071">
        <w:rPr>
          <w:rFonts w:ascii="Arial" w:hAnsi="Arial" w:cs="Arial"/>
        </w:rPr>
        <w:t xml:space="preserve">, </w:t>
      </w:r>
      <w:r w:rsidR="00FC5E6A" w:rsidRPr="00895071">
        <w:rPr>
          <w:rFonts w:ascii="Arial" w:hAnsi="Arial" w:cs="Arial"/>
        </w:rPr>
        <w:t>fl</w:t>
      </w:r>
      <w:r w:rsidR="00DD3320" w:rsidRPr="00895071">
        <w:rPr>
          <w:rFonts w:ascii="Arial" w:hAnsi="Arial" w:cs="Arial"/>
        </w:rPr>
        <w:t>.</w:t>
      </w:r>
      <w:r w:rsidR="00FC5E6A" w:rsidRPr="00895071">
        <w:rPr>
          <w:rFonts w:ascii="Arial" w:hAnsi="Arial" w:cs="Arial"/>
        </w:rPr>
        <w:t xml:space="preserve"> e arpa (1918)</w:t>
      </w:r>
      <w:r w:rsidR="00DA5EB6" w:rsidRPr="00895071">
        <w:rPr>
          <w:rFonts w:ascii="Arial" w:hAnsi="Arial" w:cs="Arial"/>
        </w:rPr>
        <w:t>:   1) 4’45,   2) 3’,   3) 2’25.</w:t>
      </w:r>
    </w:p>
    <w:p w:rsidR="00DA5EB6" w:rsidRPr="00895071" w:rsidRDefault="00443A99" w:rsidP="001B50BE">
      <w:pPr>
        <w:tabs>
          <w:tab w:val="center" w:pos="0"/>
          <w:tab w:val="left" w:pos="4253"/>
        </w:tabs>
        <w:spacing w:before="120" w:after="0" w:line="276" w:lineRule="auto"/>
        <w:rPr>
          <w:rFonts w:ascii="Arial" w:hAnsi="Arial" w:cs="Arial"/>
        </w:rPr>
      </w:pPr>
      <w:r w:rsidRPr="00895071">
        <w:rPr>
          <w:rFonts w:ascii="Arial" w:hAnsi="Arial" w:cs="Arial"/>
        </w:rPr>
        <w:t xml:space="preserve">Quintetto, arpa e archi (1917).   </w:t>
      </w:r>
      <w:r w:rsidR="00FC5E6A" w:rsidRPr="00895071">
        <w:rPr>
          <w:rFonts w:ascii="Arial" w:hAnsi="Arial" w:cs="Arial"/>
        </w:rPr>
        <w:t>Ballade dans le gout irlandais</w:t>
      </w:r>
      <w:r w:rsidRPr="00895071">
        <w:rPr>
          <w:rFonts w:ascii="Arial" w:hAnsi="Arial" w:cs="Arial"/>
        </w:rPr>
        <w:t>, arpa e orch. (1939)</w:t>
      </w:r>
      <w:r w:rsidR="00FC5E6A" w:rsidRPr="00895071">
        <w:rPr>
          <w:rFonts w:ascii="Arial" w:hAnsi="Arial" w:cs="Arial"/>
        </w:rPr>
        <w:t>.</w:t>
      </w:r>
    </w:p>
    <w:p w:rsidR="00E60C3E" w:rsidRPr="00895071" w:rsidRDefault="00E60C3E" w:rsidP="001B50BE">
      <w:pPr>
        <w:tabs>
          <w:tab w:val="center" w:pos="0"/>
          <w:tab w:val="left" w:pos="4253"/>
        </w:tabs>
        <w:spacing w:before="120" w:after="0" w:line="276" w:lineRule="auto"/>
        <w:rPr>
          <w:rFonts w:ascii="Arial" w:hAnsi="Arial" w:cs="Arial"/>
          <w:vanish/>
        </w:rPr>
      </w:pPr>
    </w:p>
    <w:p w:rsidR="00DA5EB6" w:rsidRPr="00895071" w:rsidRDefault="00DA5EB6" w:rsidP="001B50BE">
      <w:pPr>
        <w:tabs>
          <w:tab w:val="center" w:pos="0"/>
          <w:tab w:val="left" w:pos="4253"/>
        </w:tabs>
        <w:spacing w:before="120" w:after="0" w:line="276" w:lineRule="auto"/>
        <w:rPr>
          <w:rFonts w:ascii="Arial" w:hAnsi="Arial" w:cs="Arial"/>
          <w:vanish/>
        </w:rPr>
      </w:pPr>
    </w:p>
    <w:p w:rsidR="00443A99" w:rsidRPr="00895071" w:rsidRDefault="00443A99" w:rsidP="001B50BE">
      <w:pPr>
        <w:tabs>
          <w:tab w:val="center" w:pos="0"/>
          <w:tab w:val="left" w:pos="4253"/>
        </w:tabs>
        <w:spacing w:before="120" w:after="0" w:line="276" w:lineRule="auto"/>
        <w:rPr>
          <w:rFonts w:ascii="Arial" w:hAnsi="Arial" w:cs="Arial"/>
          <w:u w:val="single"/>
        </w:rPr>
      </w:pPr>
    </w:p>
    <w:p w:rsidR="007345F0" w:rsidRPr="00CD01EB" w:rsidRDefault="007345F0"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INGLEFIELD</w:t>
      </w:r>
      <w:r w:rsidR="0081189E" w:rsidRPr="00CD01EB">
        <w:rPr>
          <w:rFonts w:ascii="Arial" w:hAnsi="Arial" w:cs="Arial"/>
          <w:color w:val="777A0C"/>
          <w:u w:val="single"/>
        </w:rPr>
        <w:t xml:space="preserve">  Ruth</w:t>
      </w:r>
    </w:p>
    <w:p w:rsidR="00F61AE7" w:rsidRPr="00CD01EB" w:rsidRDefault="00F61AE7"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b/>
          <w:color w:val="777A0C"/>
          <w:sz w:val="20"/>
          <w:szCs w:val="20"/>
        </w:rPr>
        <w:t>Arpista</w:t>
      </w:r>
      <w:r w:rsidR="006E111E" w:rsidRPr="00CD01EB">
        <w:rPr>
          <w:rFonts w:ascii="Arial" w:hAnsi="Arial" w:cs="Arial"/>
          <w:color w:val="777A0C"/>
          <w:sz w:val="20"/>
          <w:szCs w:val="20"/>
        </w:rPr>
        <w:t xml:space="preserve"> concertista, </w:t>
      </w:r>
      <w:r w:rsidR="003D379F" w:rsidRPr="00CD01EB">
        <w:rPr>
          <w:rFonts w:ascii="Arial" w:hAnsi="Arial" w:cs="Arial"/>
          <w:color w:val="777A0C"/>
          <w:sz w:val="20"/>
          <w:szCs w:val="20"/>
        </w:rPr>
        <w:t xml:space="preserve">musicologa, </w:t>
      </w:r>
      <w:r w:rsidR="006E111E" w:rsidRPr="00CD01EB">
        <w:rPr>
          <w:rFonts w:ascii="Arial" w:hAnsi="Arial" w:cs="Arial"/>
          <w:color w:val="777A0C"/>
          <w:sz w:val="20"/>
          <w:szCs w:val="20"/>
        </w:rPr>
        <w:t>insegnante</w:t>
      </w:r>
      <w:r w:rsidRPr="00CD01EB">
        <w:rPr>
          <w:rFonts w:ascii="Arial" w:hAnsi="Arial" w:cs="Arial"/>
          <w:color w:val="777A0C"/>
          <w:sz w:val="20"/>
          <w:szCs w:val="20"/>
        </w:rPr>
        <w:t xml:space="preserve"> e compositrice americana</w:t>
      </w:r>
      <w:r w:rsidR="00B17278" w:rsidRPr="00CD01EB">
        <w:rPr>
          <w:rFonts w:ascii="Arial" w:hAnsi="Arial" w:cs="Arial"/>
          <w:color w:val="777A0C"/>
          <w:sz w:val="20"/>
          <w:szCs w:val="20"/>
        </w:rPr>
        <w:t>. A</w:t>
      </w:r>
      <w:r w:rsidRPr="00CD01EB">
        <w:rPr>
          <w:rFonts w:ascii="Arial" w:hAnsi="Arial" w:cs="Arial"/>
          <w:color w:val="777A0C"/>
          <w:sz w:val="20"/>
          <w:szCs w:val="20"/>
        </w:rPr>
        <w:t>llieva di Grandjany alla Juilliard, perfezionamento con Jarnet e N. Boulanger</w:t>
      </w:r>
      <w:r w:rsidR="003D379F" w:rsidRPr="00CD01EB">
        <w:rPr>
          <w:rFonts w:ascii="Arial" w:hAnsi="Arial" w:cs="Arial"/>
          <w:color w:val="777A0C"/>
          <w:sz w:val="20"/>
          <w:szCs w:val="20"/>
        </w:rPr>
        <w:t xml:space="preserve"> al Conservatorio di Parigi</w:t>
      </w:r>
      <w:r w:rsidR="006E111E" w:rsidRPr="00CD01EB">
        <w:rPr>
          <w:rFonts w:ascii="Arial" w:hAnsi="Arial" w:cs="Arial"/>
          <w:color w:val="777A0C"/>
          <w:sz w:val="20"/>
          <w:szCs w:val="20"/>
        </w:rPr>
        <w:t xml:space="preserve">. Debutto a 15 anni con la Filarmonica di </w:t>
      </w:r>
      <w:r w:rsidR="006D6CA1" w:rsidRPr="00CD01EB">
        <w:rPr>
          <w:rFonts w:ascii="Arial" w:hAnsi="Arial" w:cs="Arial"/>
          <w:color w:val="777A0C"/>
          <w:sz w:val="20"/>
          <w:szCs w:val="20"/>
        </w:rPr>
        <w:t xml:space="preserve">               </w:t>
      </w:r>
      <w:r w:rsidR="006E111E" w:rsidRPr="00CD01EB">
        <w:rPr>
          <w:rFonts w:ascii="Arial" w:hAnsi="Arial" w:cs="Arial"/>
          <w:color w:val="777A0C"/>
          <w:sz w:val="20"/>
          <w:szCs w:val="20"/>
        </w:rPr>
        <w:t>New York.</w:t>
      </w:r>
      <w:r w:rsidR="00B17278" w:rsidRPr="00CD01EB">
        <w:rPr>
          <w:rFonts w:ascii="Arial" w:hAnsi="Arial" w:cs="Arial"/>
          <w:color w:val="777A0C"/>
          <w:sz w:val="20"/>
          <w:szCs w:val="20"/>
        </w:rPr>
        <w:t xml:space="preserve"> 10 anni di concerti in Europa, Arpa principale alla Toledo Opera Orchestra. Insegnante negli Stati Uniti </w:t>
      </w:r>
      <w:r w:rsidR="006D6CA1" w:rsidRPr="00CD01EB">
        <w:rPr>
          <w:rFonts w:ascii="Arial" w:hAnsi="Arial" w:cs="Arial"/>
          <w:color w:val="777A0C"/>
          <w:sz w:val="20"/>
          <w:szCs w:val="20"/>
        </w:rPr>
        <w:t xml:space="preserve">               </w:t>
      </w:r>
      <w:r w:rsidR="00B17278" w:rsidRPr="00CD01EB">
        <w:rPr>
          <w:rFonts w:ascii="Arial" w:hAnsi="Arial" w:cs="Arial"/>
          <w:color w:val="777A0C"/>
          <w:sz w:val="20"/>
          <w:szCs w:val="20"/>
        </w:rPr>
        <w:t>alla Bowling Green State University</w:t>
      </w:r>
      <w:r w:rsidR="009975E6" w:rsidRPr="00CD01EB">
        <w:rPr>
          <w:rFonts w:ascii="Arial" w:hAnsi="Arial" w:cs="Arial"/>
          <w:color w:val="777A0C"/>
          <w:sz w:val="20"/>
          <w:szCs w:val="20"/>
        </w:rPr>
        <w:t xml:space="preserve"> e al</w:t>
      </w:r>
      <w:r w:rsidR="003F254B" w:rsidRPr="00CD01EB">
        <w:rPr>
          <w:rFonts w:ascii="Arial" w:hAnsi="Arial" w:cs="Arial"/>
          <w:color w:val="777A0C"/>
          <w:sz w:val="20"/>
          <w:szCs w:val="20"/>
        </w:rPr>
        <w:t xml:space="preserve"> </w:t>
      </w:r>
      <w:r w:rsidR="009975E6" w:rsidRPr="00CD01EB">
        <w:rPr>
          <w:rFonts w:ascii="Arial" w:hAnsi="Arial" w:cs="Arial"/>
          <w:color w:val="777A0C"/>
          <w:sz w:val="20"/>
          <w:szCs w:val="20"/>
        </w:rPr>
        <w:t>Pe</w:t>
      </w:r>
      <w:r w:rsidR="006D6CA1" w:rsidRPr="00CD01EB">
        <w:rPr>
          <w:rFonts w:ascii="Arial" w:hAnsi="Arial" w:cs="Arial"/>
          <w:color w:val="777A0C"/>
          <w:sz w:val="20"/>
          <w:szCs w:val="20"/>
        </w:rPr>
        <w:t xml:space="preserve">abody </w:t>
      </w:r>
      <w:r w:rsidR="009975E6" w:rsidRPr="00CD01EB">
        <w:rPr>
          <w:rFonts w:ascii="Arial" w:hAnsi="Arial" w:cs="Arial"/>
          <w:color w:val="777A0C"/>
          <w:sz w:val="20"/>
          <w:szCs w:val="20"/>
        </w:rPr>
        <w:t>Institute</w:t>
      </w:r>
      <w:r w:rsidR="00B17278" w:rsidRPr="00CD01EB">
        <w:rPr>
          <w:rFonts w:ascii="Arial" w:hAnsi="Arial" w:cs="Arial"/>
          <w:color w:val="777A0C"/>
          <w:sz w:val="20"/>
          <w:szCs w:val="20"/>
        </w:rPr>
        <w:t>.</w:t>
      </w:r>
    </w:p>
    <w:p w:rsidR="00F61AE7" w:rsidRPr="00895071" w:rsidRDefault="007345F0" w:rsidP="001B50BE">
      <w:pPr>
        <w:tabs>
          <w:tab w:val="center" w:pos="0"/>
          <w:tab w:val="left" w:pos="4253"/>
        </w:tabs>
        <w:spacing w:before="120" w:after="0" w:line="276" w:lineRule="auto"/>
        <w:rPr>
          <w:rFonts w:ascii="Arial" w:hAnsi="Arial" w:cs="Arial"/>
          <w:lang w:val="fr-FR"/>
        </w:rPr>
      </w:pPr>
      <w:r w:rsidRPr="00895071">
        <w:rPr>
          <w:rFonts w:ascii="Arial" w:hAnsi="Arial" w:cs="Arial"/>
          <w:lang w:val="fr-FR"/>
        </w:rPr>
        <w:t>Les quatre bransles.</w:t>
      </w:r>
      <w:r w:rsidR="00F61AE7" w:rsidRPr="00895071">
        <w:rPr>
          <w:rFonts w:ascii="Arial" w:hAnsi="Arial" w:cs="Arial"/>
          <w:lang w:val="fr-FR"/>
        </w:rPr>
        <w:t xml:space="preserve">   Suite Brunette.   Plaisir d’amour, album.   Branle et Galliarde.</w:t>
      </w:r>
    </w:p>
    <w:p w:rsidR="00F61AE7" w:rsidRPr="00895071" w:rsidRDefault="003D379F" w:rsidP="001B50BE">
      <w:pPr>
        <w:tabs>
          <w:tab w:val="center" w:pos="0"/>
          <w:tab w:val="left" w:pos="4253"/>
        </w:tabs>
        <w:spacing w:before="120" w:after="0" w:line="276" w:lineRule="auto"/>
        <w:rPr>
          <w:rFonts w:ascii="Arial" w:hAnsi="Arial" w:cs="Arial"/>
        </w:rPr>
      </w:pPr>
      <w:r w:rsidRPr="00895071">
        <w:rPr>
          <w:rFonts w:ascii="Arial" w:hAnsi="Arial" w:cs="Arial"/>
          <w:lang w:val="en-US"/>
        </w:rPr>
        <w:t xml:space="preserve">Early Lute Works.   </w:t>
      </w:r>
      <w:r w:rsidR="00F61AE7" w:rsidRPr="00895071">
        <w:rPr>
          <w:rFonts w:ascii="Arial" w:hAnsi="Arial" w:cs="Arial"/>
          <w:lang w:val="en-US"/>
        </w:rPr>
        <w:t xml:space="preserve">Danse Proficiat.   </w:t>
      </w:r>
      <w:r w:rsidR="00F61AE7" w:rsidRPr="00895071">
        <w:rPr>
          <w:rFonts w:ascii="Arial" w:hAnsi="Arial" w:cs="Arial"/>
        </w:rPr>
        <w:t>Lieder for Laura.   Songs</w:t>
      </w:r>
      <w:r w:rsidRPr="00895071">
        <w:rPr>
          <w:rFonts w:ascii="Arial" w:hAnsi="Arial" w:cs="Arial"/>
        </w:rPr>
        <w:t xml:space="preserve"> Solos</w:t>
      </w:r>
      <w:r w:rsidR="00F61AE7" w:rsidRPr="00895071">
        <w:rPr>
          <w:rFonts w:ascii="Arial" w:hAnsi="Arial" w:cs="Arial"/>
        </w:rPr>
        <w:t xml:space="preserve"> for Sonia (2 libri).</w:t>
      </w:r>
    </w:p>
    <w:p w:rsidR="00FC5E6A" w:rsidRPr="00895071" w:rsidRDefault="00FC5E6A" w:rsidP="001B50BE">
      <w:pPr>
        <w:tabs>
          <w:tab w:val="center" w:pos="0"/>
          <w:tab w:val="left" w:pos="4253"/>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IPPOLITOV-IVANOV  Mikhail</w:t>
      </w:r>
      <w:r w:rsidRPr="00CD01EB">
        <w:rPr>
          <w:rFonts w:ascii="Arial" w:hAnsi="Arial" w:cs="Arial"/>
          <w:color w:val="777A0C"/>
          <w:u w:val="single"/>
        </w:rPr>
        <w:tab/>
        <w:t>Gatcina, 19.11.1859 - Mosca, 28.1.1935.</w:t>
      </w:r>
    </w:p>
    <w:p w:rsidR="00155926" w:rsidRPr="00CD01EB" w:rsidRDefault="00155926"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russo, Ippolitov fu un cognome che aggiunse, per non essere confuso con un omonimo critico musicale. Studi al Conservatorio di San Pietroburgo, allievo di Rimsky-Korakov. In seguito fu Direttore dell'Accademia musicale </w:t>
      </w:r>
      <w:r w:rsidR="009048E6">
        <w:rPr>
          <w:rFonts w:ascii="Arial" w:hAnsi="Arial" w:cs="Arial"/>
          <w:color w:val="777A0C"/>
          <w:sz w:val="20"/>
          <w:szCs w:val="20"/>
        </w:rPr>
        <w:t xml:space="preserve">            </w:t>
      </w:r>
      <w:r w:rsidRPr="00CD01EB">
        <w:rPr>
          <w:rFonts w:ascii="Arial" w:hAnsi="Arial" w:cs="Arial"/>
          <w:color w:val="777A0C"/>
          <w:sz w:val="20"/>
          <w:szCs w:val="20"/>
        </w:rPr>
        <w:t xml:space="preserve">e dell'Orchestra di Tblisi. Nel 1893 fu insegnante e dal 1905 al 1924 fu Direttore del Conservatorio di Mosca. </w:t>
      </w:r>
      <w:r w:rsidR="006D6CA1" w:rsidRPr="00CD01EB">
        <w:rPr>
          <w:rFonts w:ascii="Arial" w:hAnsi="Arial" w:cs="Arial"/>
          <w:color w:val="777A0C"/>
          <w:sz w:val="20"/>
          <w:szCs w:val="20"/>
        </w:rPr>
        <w:t xml:space="preserve">                            </w:t>
      </w:r>
      <w:r w:rsidRPr="00CD01EB">
        <w:rPr>
          <w:rFonts w:ascii="Arial" w:hAnsi="Arial" w:cs="Arial"/>
          <w:color w:val="777A0C"/>
          <w:sz w:val="20"/>
          <w:szCs w:val="20"/>
        </w:rPr>
        <w:t>Dal 1925 direttore al Teatro Bolsoj.</w:t>
      </w:r>
    </w:p>
    <w:p w:rsidR="00FC5E6A" w:rsidRPr="00895071" w:rsidRDefault="005848EF" w:rsidP="001B50BE">
      <w:pPr>
        <w:tabs>
          <w:tab w:val="center" w:pos="0"/>
          <w:tab w:val="left" w:pos="4253"/>
        </w:tabs>
        <w:spacing w:before="120" w:after="0" w:line="276" w:lineRule="auto"/>
        <w:rPr>
          <w:rFonts w:ascii="Arial" w:hAnsi="Arial" w:cs="Arial"/>
        </w:rPr>
      </w:pPr>
      <w:r w:rsidRPr="00895071">
        <w:rPr>
          <w:rFonts w:ascii="Arial" w:hAnsi="Arial" w:cs="Arial"/>
        </w:rPr>
        <w:t>No</w:t>
      </w:r>
      <w:r w:rsidR="007A52D6" w:rsidRPr="00895071">
        <w:rPr>
          <w:rFonts w:ascii="Arial" w:hAnsi="Arial" w:cs="Arial"/>
        </w:rPr>
        <w:t>tturno</w:t>
      </w:r>
      <w:r w:rsidRPr="00895071">
        <w:rPr>
          <w:rFonts w:ascii="Arial" w:hAnsi="Arial" w:cs="Arial"/>
        </w:rPr>
        <w:t xml:space="preserve">, arpa sola.   </w:t>
      </w:r>
      <w:r w:rsidR="00FC5E6A" w:rsidRPr="00895071">
        <w:rPr>
          <w:rFonts w:ascii="Arial" w:hAnsi="Arial" w:cs="Arial"/>
        </w:rPr>
        <w:t>Una sera in Georgia, per arpa, fl. ob. cl. fag. op. 69a.</w:t>
      </w:r>
    </w:p>
    <w:p w:rsidR="00FC5E6A" w:rsidRPr="00895071" w:rsidRDefault="00FC5E6A" w:rsidP="001B50BE">
      <w:pPr>
        <w:tabs>
          <w:tab w:val="center" w:pos="0"/>
          <w:tab w:val="left" w:pos="4253"/>
        </w:tabs>
        <w:spacing w:before="120" w:after="0" w:line="276" w:lineRule="auto"/>
        <w:rPr>
          <w:rFonts w:ascii="Arial" w:hAnsi="Arial" w:cs="Arial"/>
        </w:rPr>
      </w:pPr>
      <w:r w:rsidRPr="00895071">
        <w:rPr>
          <w:rFonts w:ascii="Arial" w:hAnsi="Arial" w:cs="Arial"/>
        </w:rPr>
        <w:t>Inno pitagorico al sole nascente per coro, 10 flauti, 2 arpe, 7 cl. op. 39.</w:t>
      </w:r>
    </w:p>
    <w:p w:rsidR="00155926" w:rsidRPr="00895071" w:rsidRDefault="00155926" w:rsidP="001B50BE">
      <w:pPr>
        <w:tabs>
          <w:tab w:val="center" w:pos="0"/>
          <w:tab w:val="left" w:pos="4253"/>
        </w:tabs>
        <w:spacing w:before="120" w:after="0" w:line="276" w:lineRule="auto"/>
        <w:rPr>
          <w:rFonts w:ascii="Arial" w:hAnsi="Arial" w:cs="Arial"/>
        </w:rPr>
      </w:pPr>
    </w:p>
    <w:p w:rsidR="007E0BA3" w:rsidRPr="00CD01EB" w:rsidRDefault="007E0BA3" w:rsidP="001B50BE">
      <w:pPr>
        <w:pStyle w:val="Corpotesto"/>
        <w:tabs>
          <w:tab w:val="center" w:pos="0"/>
          <w:tab w:val="left" w:pos="4253"/>
          <w:tab w:val="left" w:pos="4536"/>
        </w:tabs>
        <w:spacing w:before="120" w:after="0" w:line="276" w:lineRule="auto"/>
        <w:rPr>
          <w:rFonts w:ascii="Arial" w:hAnsi="Arial" w:cs="Arial"/>
          <w:color w:val="777A0C"/>
          <w:sz w:val="24"/>
          <w:u w:val="single"/>
          <w:lang w:val="en-US"/>
        </w:rPr>
      </w:pPr>
      <w:r w:rsidRPr="00CD01EB">
        <w:rPr>
          <w:rFonts w:ascii="Arial" w:hAnsi="Arial" w:cs="Arial"/>
          <w:color w:val="777A0C"/>
          <w:sz w:val="24"/>
          <w:u w:val="single"/>
          <w:lang w:val="en-US"/>
        </w:rPr>
        <w:t>IVES Charles</w:t>
      </w:r>
      <w:r w:rsidRPr="00CD01EB">
        <w:rPr>
          <w:rFonts w:ascii="Arial" w:hAnsi="Arial" w:cs="Arial"/>
          <w:color w:val="777A0C"/>
          <w:sz w:val="24"/>
          <w:u w:val="single"/>
          <w:lang w:val="en-US"/>
        </w:rPr>
        <w:tab/>
        <w:t>Danbury 20.10.1874 - New York 19.5.1954.</w:t>
      </w:r>
    </w:p>
    <w:p w:rsidR="007E0BA3" w:rsidRPr="00CD01EB" w:rsidRDefault="007E0BA3"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 xml:space="preserve">Musicista e uomo d’affari, fondatore di una società d’assicurazioni. La  sonata “Concord”, irta di enormi difficoltà, </w:t>
      </w:r>
      <w:r w:rsidR="00231050" w:rsidRPr="00CD01EB">
        <w:rPr>
          <w:rFonts w:ascii="Arial" w:hAnsi="Arial" w:cs="Arial"/>
          <w:color w:val="777A0C"/>
        </w:rPr>
        <w:t xml:space="preserve">  </w:t>
      </w:r>
      <w:r w:rsidR="006D6CA1" w:rsidRPr="00CD01EB">
        <w:rPr>
          <w:rFonts w:ascii="Arial" w:hAnsi="Arial" w:cs="Arial"/>
          <w:color w:val="777A0C"/>
        </w:rPr>
        <w:t xml:space="preserve">            </w:t>
      </w:r>
      <w:r w:rsidRPr="00CD01EB">
        <w:rPr>
          <w:rFonts w:ascii="Arial" w:hAnsi="Arial" w:cs="Arial"/>
          <w:color w:val="777A0C"/>
        </w:rPr>
        <w:t>è stata eseguita dal pianista Kirkpatrick, a memoria, dopo 10 anni di studio!</w:t>
      </w:r>
    </w:p>
    <w:p w:rsidR="004B33A7" w:rsidRPr="00895071" w:rsidRDefault="007E2598" w:rsidP="001B50BE">
      <w:pPr>
        <w:tabs>
          <w:tab w:val="center" w:pos="0"/>
          <w:tab w:val="left" w:pos="4253"/>
        </w:tabs>
        <w:spacing w:before="120" w:after="0" w:line="276" w:lineRule="auto"/>
        <w:rPr>
          <w:rFonts w:ascii="Arial" w:hAnsi="Arial" w:cs="Arial"/>
        </w:rPr>
      </w:pPr>
      <w:r w:rsidRPr="00895071">
        <w:rPr>
          <w:rFonts w:ascii="Arial" w:hAnsi="Arial" w:cs="Arial"/>
        </w:rPr>
        <w:lastRenderedPageBreak/>
        <w:t>Ancient danse</w:t>
      </w:r>
      <w:r w:rsidR="004E5959" w:rsidRPr="00895071">
        <w:rPr>
          <w:rFonts w:ascii="Arial" w:hAnsi="Arial" w:cs="Arial"/>
        </w:rPr>
        <w:t>, arpa sola</w:t>
      </w:r>
      <w:r w:rsidRPr="00895071">
        <w:rPr>
          <w:rFonts w:ascii="Arial" w:hAnsi="Arial" w:cs="Arial"/>
        </w:rPr>
        <w:t>.</w:t>
      </w:r>
      <w:r w:rsidR="00575E48" w:rsidRPr="00895071">
        <w:rPr>
          <w:rFonts w:ascii="Arial" w:hAnsi="Arial" w:cs="Arial"/>
        </w:rPr>
        <w:t xml:space="preserve">   The Rainbow, arpa e org. (1914, 2’15)</w:t>
      </w:r>
      <w:r w:rsidR="004B33A7" w:rsidRPr="00895071">
        <w:rPr>
          <w:rFonts w:ascii="Arial" w:hAnsi="Arial" w:cs="Arial"/>
        </w:rPr>
        <w:t>.</w:t>
      </w:r>
    </w:p>
    <w:p w:rsidR="009F689B" w:rsidRPr="00895071" w:rsidRDefault="009F689B" w:rsidP="001B50BE">
      <w:pPr>
        <w:tabs>
          <w:tab w:val="center" w:pos="0"/>
          <w:tab w:val="left" w:pos="4253"/>
        </w:tabs>
        <w:spacing w:before="120" w:after="0" w:line="276" w:lineRule="auto"/>
        <w:rPr>
          <w:rFonts w:ascii="Arial" w:hAnsi="Arial" w:cs="Arial"/>
        </w:rPr>
      </w:pPr>
    </w:p>
    <w:p w:rsidR="004B33A7" w:rsidRPr="00CD01EB" w:rsidRDefault="004B33A7"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IZARRA  Adina</w:t>
      </w:r>
      <w:r w:rsidRPr="00CD01EB">
        <w:rPr>
          <w:rFonts w:ascii="Arial" w:hAnsi="Arial" w:cs="Arial"/>
          <w:color w:val="777A0C"/>
          <w:u w:val="single"/>
        </w:rPr>
        <w:tab/>
        <w:t>Caracas, 1959</w:t>
      </w:r>
    </w:p>
    <w:p w:rsidR="004B33A7" w:rsidRPr="00CD01EB" w:rsidRDefault="004B33A7" w:rsidP="001B50BE">
      <w:pPr>
        <w:tabs>
          <w:tab w:val="center" w:pos="0"/>
          <w:tab w:val="left" w:pos="4253"/>
          <w:tab w:val="left" w:pos="4536"/>
        </w:tabs>
        <w:spacing w:before="120" w:after="0" w:line="276" w:lineRule="auto"/>
        <w:rPr>
          <w:rFonts w:ascii="Arial" w:hAnsi="Arial" w:cs="Arial"/>
          <w:color w:val="777A0C"/>
          <w:sz w:val="20"/>
          <w:szCs w:val="20"/>
          <w:lang w:val="es-ES"/>
        </w:rPr>
      </w:pPr>
      <w:r w:rsidRPr="00CD01EB">
        <w:rPr>
          <w:rFonts w:ascii="Arial" w:hAnsi="Arial" w:cs="Arial"/>
          <w:color w:val="777A0C"/>
          <w:sz w:val="20"/>
          <w:szCs w:val="20"/>
        </w:rPr>
        <w:t xml:space="preserve">Compositrice venezuelana, studi al Conservatorio di Caracas, allieva di Del Monaco. Nel 1988 studi all’Università di </w:t>
      </w:r>
      <w:r w:rsidR="009048E6">
        <w:rPr>
          <w:rFonts w:ascii="Arial" w:hAnsi="Arial" w:cs="Arial"/>
          <w:color w:val="777A0C"/>
          <w:sz w:val="20"/>
          <w:szCs w:val="20"/>
        </w:rPr>
        <w:t xml:space="preserve"> </w:t>
      </w:r>
      <w:r w:rsidRPr="00CD01EB">
        <w:rPr>
          <w:rFonts w:ascii="Arial" w:hAnsi="Arial" w:cs="Arial"/>
          <w:color w:val="777A0C"/>
          <w:sz w:val="20"/>
          <w:szCs w:val="20"/>
        </w:rPr>
        <w:t xml:space="preserve">York, allieva di V. Hoyland. </w:t>
      </w:r>
      <w:r w:rsidRPr="00CD01EB">
        <w:rPr>
          <w:rFonts w:ascii="Arial" w:hAnsi="Arial" w:cs="Arial"/>
          <w:color w:val="777A0C"/>
          <w:sz w:val="20"/>
          <w:szCs w:val="20"/>
          <w:lang w:val="es-ES"/>
        </w:rPr>
        <w:t>Insegnante di composizione all’Università S. Bolivar di Caracas.</w:t>
      </w:r>
    </w:p>
    <w:p w:rsidR="004B33A7" w:rsidRPr="00895071" w:rsidRDefault="004B33A7" w:rsidP="001B50BE">
      <w:pPr>
        <w:tabs>
          <w:tab w:val="center" w:pos="0"/>
          <w:tab w:val="left" w:pos="4253"/>
        </w:tabs>
        <w:spacing w:before="120" w:after="0" w:line="276" w:lineRule="auto"/>
        <w:rPr>
          <w:rFonts w:ascii="Arial" w:hAnsi="Arial" w:cs="Arial"/>
          <w:lang w:val="fr-FR"/>
        </w:rPr>
      </w:pPr>
      <w:r w:rsidRPr="00895071">
        <w:rPr>
          <w:rFonts w:ascii="Arial" w:hAnsi="Arial" w:cs="Arial"/>
          <w:lang w:val="fr-FR"/>
        </w:rPr>
        <w:t>Arpa: A Traves de algunas Transparencias (1989).   Folias de Espana (2002).</w:t>
      </w:r>
    </w:p>
    <w:p w:rsidR="009C089F" w:rsidRPr="00895071" w:rsidRDefault="009C089F" w:rsidP="001B50BE">
      <w:pPr>
        <w:tabs>
          <w:tab w:val="center" w:pos="0"/>
          <w:tab w:val="left" w:pos="4253"/>
        </w:tabs>
        <w:spacing w:before="120" w:after="0" w:line="276" w:lineRule="auto"/>
        <w:rPr>
          <w:rFonts w:ascii="Arial" w:hAnsi="Arial" w:cs="Arial"/>
        </w:rPr>
      </w:pPr>
      <w:r w:rsidRPr="00895071">
        <w:rPr>
          <w:rFonts w:ascii="Arial" w:hAnsi="Arial" w:cs="Arial"/>
          <w:iCs/>
        </w:rPr>
        <w:t>Concerto per arpa e orch. da camera</w:t>
      </w:r>
      <w:r w:rsidRPr="00895071">
        <w:rPr>
          <w:rFonts w:ascii="Arial" w:hAnsi="Arial" w:cs="Arial"/>
        </w:rPr>
        <w:t xml:space="preserve"> (1997).</w:t>
      </w:r>
    </w:p>
    <w:p w:rsidR="009F689B" w:rsidRPr="00895071" w:rsidRDefault="009F689B" w:rsidP="001B50BE">
      <w:pPr>
        <w:tabs>
          <w:tab w:val="center" w:pos="0"/>
          <w:tab w:val="left" w:pos="4253"/>
        </w:tabs>
        <w:spacing w:before="120" w:after="0" w:line="276" w:lineRule="auto"/>
        <w:rPr>
          <w:rFonts w:ascii="Arial" w:hAnsi="Arial" w:cs="Arial"/>
          <w:lang w:val="fr-FR"/>
        </w:rPr>
      </w:pPr>
    </w:p>
    <w:p w:rsidR="007E2598" w:rsidRPr="00CD01EB" w:rsidRDefault="00D95488" w:rsidP="001B50BE">
      <w:pPr>
        <w:tabs>
          <w:tab w:val="center" w:pos="0"/>
          <w:tab w:val="left" w:pos="4253"/>
          <w:tab w:val="left" w:pos="4536"/>
        </w:tabs>
        <w:spacing w:before="120" w:after="0" w:line="276" w:lineRule="auto"/>
        <w:rPr>
          <w:rFonts w:ascii="Arial" w:hAnsi="Arial" w:cs="Arial"/>
          <w:color w:val="777A0C"/>
          <w:u w:val="single"/>
          <w:lang w:val="fr-FR"/>
        </w:rPr>
      </w:pPr>
      <w:r w:rsidRPr="00CD01EB">
        <w:rPr>
          <w:rFonts w:ascii="Arial" w:hAnsi="Arial" w:cs="Arial"/>
          <w:color w:val="777A0C"/>
          <w:u w:val="single"/>
          <w:lang w:val="fr-FR"/>
        </w:rPr>
        <w:t>IZMAYLOV  Andres</w:t>
      </w:r>
      <w:r w:rsidRPr="00CD01EB">
        <w:rPr>
          <w:rFonts w:ascii="Arial" w:hAnsi="Arial" w:cs="Arial"/>
          <w:color w:val="777A0C"/>
          <w:u w:val="single"/>
          <w:lang w:val="fr-FR"/>
        </w:rPr>
        <w:tab/>
        <w:t>Narva, 1974</w:t>
      </w:r>
    </w:p>
    <w:p w:rsidR="00D95488" w:rsidRPr="00CD01EB" w:rsidRDefault="00D95488"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b/>
          <w:color w:val="777A0C"/>
          <w:sz w:val="20"/>
          <w:szCs w:val="20"/>
        </w:rPr>
        <w:t>Arpista</w:t>
      </w:r>
      <w:r w:rsidRPr="00CD01EB">
        <w:rPr>
          <w:rFonts w:ascii="Arial" w:hAnsi="Arial" w:cs="Arial"/>
          <w:color w:val="777A0C"/>
          <w:sz w:val="20"/>
          <w:szCs w:val="20"/>
        </w:rPr>
        <w:t xml:space="preserve"> estone, ultimo erede di una dinastia d’arpisti. La nonna</w:t>
      </w:r>
      <w:r w:rsidR="0004618D" w:rsidRPr="00CD01EB">
        <w:rPr>
          <w:rFonts w:ascii="Arial" w:hAnsi="Arial" w:cs="Arial"/>
          <w:color w:val="777A0C"/>
          <w:sz w:val="20"/>
          <w:szCs w:val="20"/>
        </w:rPr>
        <w:t>,</w:t>
      </w:r>
      <w:r w:rsidRPr="00CD01EB">
        <w:rPr>
          <w:rFonts w:ascii="Arial" w:hAnsi="Arial" w:cs="Arial"/>
          <w:color w:val="777A0C"/>
          <w:sz w:val="20"/>
          <w:szCs w:val="20"/>
        </w:rPr>
        <w:t xml:space="preserve"> Lidia Gordzevich</w:t>
      </w:r>
      <w:r w:rsidR="0004618D" w:rsidRPr="00CD01EB">
        <w:rPr>
          <w:rFonts w:ascii="Arial" w:hAnsi="Arial" w:cs="Arial"/>
          <w:color w:val="777A0C"/>
          <w:sz w:val="20"/>
          <w:szCs w:val="20"/>
        </w:rPr>
        <w:t>,</w:t>
      </w:r>
      <w:r w:rsidRPr="00CD01EB">
        <w:rPr>
          <w:rFonts w:ascii="Arial" w:hAnsi="Arial" w:cs="Arial"/>
          <w:color w:val="777A0C"/>
          <w:sz w:val="20"/>
          <w:szCs w:val="20"/>
        </w:rPr>
        <w:t xml:space="preserve"> era stata grande arpista in Russia</w:t>
      </w:r>
      <w:r w:rsidR="008B4263" w:rsidRPr="00CD01EB">
        <w:rPr>
          <w:rFonts w:ascii="Arial" w:hAnsi="Arial" w:cs="Arial"/>
          <w:color w:val="777A0C"/>
          <w:sz w:val="20"/>
          <w:szCs w:val="20"/>
        </w:rPr>
        <w:t xml:space="preserve">, </w:t>
      </w:r>
      <w:r w:rsidR="004144E1">
        <w:rPr>
          <w:rFonts w:ascii="Arial" w:hAnsi="Arial" w:cs="Arial"/>
          <w:color w:val="777A0C"/>
          <w:sz w:val="20"/>
          <w:szCs w:val="20"/>
        </w:rPr>
        <w:t xml:space="preserve">  </w:t>
      </w:r>
      <w:r w:rsidR="008B4263" w:rsidRPr="00CD01EB">
        <w:rPr>
          <w:rFonts w:ascii="Arial" w:hAnsi="Arial" w:cs="Arial"/>
          <w:color w:val="777A0C"/>
          <w:sz w:val="20"/>
          <w:szCs w:val="20"/>
        </w:rPr>
        <w:t>la madre, Natalia Izmailova, era arpista nell’orchestra Sinfonica dell’Ucraina. Andres studiò a Kiev con Lysenko e Amosov, a Mosca con Milda Agazarian. E</w:t>
      </w:r>
      <w:r w:rsidRPr="00CD01EB">
        <w:rPr>
          <w:rFonts w:ascii="Arial" w:hAnsi="Arial" w:cs="Arial"/>
          <w:color w:val="777A0C"/>
          <w:sz w:val="20"/>
          <w:szCs w:val="20"/>
        </w:rPr>
        <w:t>sibizioni solistiche o con la Leningrad Philarmonic Orchestra</w:t>
      </w:r>
      <w:r w:rsidR="008B4263" w:rsidRPr="00CD01EB">
        <w:rPr>
          <w:rFonts w:ascii="Arial" w:hAnsi="Arial" w:cs="Arial"/>
          <w:color w:val="777A0C"/>
          <w:sz w:val="20"/>
          <w:szCs w:val="20"/>
        </w:rPr>
        <w:t>. I</w:t>
      </w:r>
      <w:r w:rsidRPr="00CD01EB">
        <w:rPr>
          <w:rFonts w:ascii="Arial" w:hAnsi="Arial" w:cs="Arial"/>
          <w:color w:val="777A0C"/>
          <w:sz w:val="20"/>
          <w:szCs w:val="20"/>
        </w:rPr>
        <w:t xml:space="preserve">nsegnante </w:t>
      </w:r>
      <w:r w:rsidR="004144E1">
        <w:rPr>
          <w:rFonts w:ascii="Arial" w:hAnsi="Arial" w:cs="Arial"/>
          <w:color w:val="777A0C"/>
          <w:sz w:val="20"/>
          <w:szCs w:val="20"/>
        </w:rPr>
        <w:t xml:space="preserve">      </w:t>
      </w:r>
      <w:r w:rsidRPr="00CD01EB">
        <w:rPr>
          <w:rFonts w:ascii="Arial" w:hAnsi="Arial" w:cs="Arial"/>
          <w:color w:val="777A0C"/>
          <w:sz w:val="20"/>
          <w:szCs w:val="20"/>
        </w:rPr>
        <w:t xml:space="preserve">al Conservatorio della città. </w:t>
      </w:r>
      <w:r w:rsidR="0004618D" w:rsidRPr="00CD01EB">
        <w:rPr>
          <w:rFonts w:ascii="Arial" w:hAnsi="Arial" w:cs="Arial"/>
          <w:color w:val="777A0C"/>
          <w:sz w:val="20"/>
          <w:szCs w:val="20"/>
        </w:rPr>
        <w:t xml:space="preserve">Nel 1993 era arpa principale nell’Orchestra Sinfonica dell’Ucraina e solista a Mosca, </w:t>
      </w:r>
      <w:r w:rsidR="006D6CA1" w:rsidRPr="00CD01EB">
        <w:rPr>
          <w:rFonts w:ascii="Arial" w:hAnsi="Arial" w:cs="Arial"/>
          <w:color w:val="777A0C"/>
          <w:sz w:val="20"/>
          <w:szCs w:val="20"/>
        </w:rPr>
        <w:t xml:space="preserve">                    </w:t>
      </w:r>
      <w:r w:rsidR="0004618D" w:rsidRPr="00CD01EB">
        <w:rPr>
          <w:rFonts w:ascii="Arial" w:hAnsi="Arial" w:cs="Arial"/>
          <w:color w:val="777A0C"/>
          <w:sz w:val="20"/>
          <w:szCs w:val="20"/>
        </w:rPr>
        <w:t>S. Pietroburgo e in Giappone.</w:t>
      </w:r>
    </w:p>
    <w:p w:rsidR="00041710" w:rsidRPr="00895071" w:rsidRDefault="0004618D" w:rsidP="001B50BE">
      <w:pPr>
        <w:tabs>
          <w:tab w:val="center" w:pos="0"/>
          <w:tab w:val="left" w:pos="4253"/>
        </w:tabs>
        <w:spacing w:before="120" w:after="0" w:line="276" w:lineRule="auto"/>
        <w:rPr>
          <w:rFonts w:ascii="Arial" w:hAnsi="Arial" w:cs="Arial"/>
        </w:rPr>
      </w:pPr>
      <w:r w:rsidRPr="00895071">
        <w:rPr>
          <w:rFonts w:ascii="Arial" w:hAnsi="Arial" w:cs="Arial"/>
          <w:lang w:val="en-US"/>
        </w:rPr>
        <w:t xml:space="preserve">A Dream.   </w:t>
      </w:r>
      <w:r w:rsidR="00041710" w:rsidRPr="00895071">
        <w:rPr>
          <w:rFonts w:ascii="Arial" w:hAnsi="Arial" w:cs="Arial"/>
          <w:lang w:val="en-US"/>
        </w:rPr>
        <w:t xml:space="preserve">Concerto Waltz.   For Artemy.   Harfe, Fantasy on a theme.   </w:t>
      </w:r>
      <w:r w:rsidR="00041710" w:rsidRPr="00895071">
        <w:rPr>
          <w:rFonts w:ascii="Arial" w:hAnsi="Arial" w:cs="Arial"/>
        </w:rPr>
        <w:t>Matilda’s Lullaby.</w:t>
      </w:r>
    </w:p>
    <w:p w:rsidR="00041710" w:rsidRPr="00895071" w:rsidRDefault="0004618D" w:rsidP="001B50BE">
      <w:pPr>
        <w:tabs>
          <w:tab w:val="center" w:pos="0"/>
          <w:tab w:val="left" w:pos="4253"/>
        </w:tabs>
        <w:spacing w:before="120" w:after="0" w:line="276" w:lineRule="auto"/>
        <w:rPr>
          <w:rFonts w:ascii="Arial" w:hAnsi="Arial" w:cs="Arial"/>
        </w:rPr>
      </w:pPr>
      <w:r w:rsidRPr="00895071">
        <w:rPr>
          <w:rFonts w:ascii="Arial" w:hAnsi="Arial" w:cs="Arial"/>
        </w:rPr>
        <w:t xml:space="preserve">Prayer.   Quarrel.   </w:t>
      </w:r>
      <w:r w:rsidR="00041710" w:rsidRPr="00895071">
        <w:rPr>
          <w:rFonts w:ascii="Arial" w:hAnsi="Arial" w:cs="Arial"/>
        </w:rPr>
        <w:t>Reconciliation.   Sad Waltz.   Solitude.   Sonata in Do.</w:t>
      </w:r>
    </w:p>
    <w:p w:rsidR="0004618D" w:rsidRPr="00895071" w:rsidRDefault="00041710" w:rsidP="001B50BE">
      <w:pPr>
        <w:tabs>
          <w:tab w:val="center" w:pos="0"/>
          <w:tab w:val="left" w:pos="4253"/>
        </w:tabs>
        <w:spacing w:before="120" w:after="0" w:line="276" w:lineRule="auto"/>
        <w:rPr>
          <w:rFonts w:ascii="Arial" w:hAnsi="Arial" w:cs="Arial"/>
        </w:rPr>
      </w:pPr>
      <w:r w:rsidRPr="00895071">
        <w:rPr>
          <w:rFonts w:ascii="Arial" w:hAnsi="Arial" w:cs="Arial"/>
        </w:rPr>
        <w:t xml:space="preserve">2a Sonata in stile antico.   </w:t>
      </w:r>
      <w:r w:rsidR="0004618D" w:rsidRPr="00895071">
        <w:rPr>
          <w:rFonts w:ascii="Arial" w:hAnsi="Arial" w:cs="Arial"/>
        </w:rPr>
        <w:t xml:space="preserve">Toccata.   </w:t>
      </w:r>
      <w:r w:rsidRPr="00895071">
        <w:rPr>
          <w:rFonts w:ascii="Arial" w:hAnsi="Arial" w:cs="Arial"/>
        </w:rPr>
        <w:t>Verso il sole</w:t>
      </w:r>
      <w:r w:rsidR="0004618D" w:rsidRPr="00895071">
        <w:rPr>
          <w:rFonts w:ascii="Arial" w:hAnsi="Arial" w:cs="Arial"/>
        </w:rPr>
        <w:t>, per 2 arpe.   Meeting, suite</w:t>
      </w:r>
      <w:r w:rsidR="008B4263" w:rsidRPr="00895071">
        <w:rPr>
          <w:rFonts w:ascii="Arial" w:hAnsi="Arial" w:cs="Arial"/>
        </w:rPr>
        <w:t xml:space="preserve">, </w:t>
      </w:r>
      <w:r w:rsidR="0004618D" w:rsidRPr="00895071">
        <w:rPr>
          <w:rFonts w:ascii="Arial" w:hAnsi="Arial" w:cs="Arial"/>
        </w:rPr>
        <w:t>arpa e vl.</w:t>
      </w:r>
    </w:p>
    <w:p w:rsidR="00041710" w:rsidRPr="00895071" w:rsidRDefault="00041710" w:rsidP="001B50BE">
      <w:pPr>
        <w:tabs>
          <w:tab w:val="center" w:pos="0"/>
          <w:tab w:val="left" w:pos="4253"/>
        </w:tabs>
        <w:spacing w:before="120" w:after="0" w:line="276" w:lineRule="auto"/>
        <w:rPr>
          <w:rFonts w:ascii="Arial" w:hAnsi="Arial" w:cs="Arial"/>
        </w:rPr>
      </w:pPr>
      <w:r w:rsidRPr="00895071">
        <w:rPr>
          <w:rFonts w:ascii="Arial" w:hAnsi="Arial" w:cs="Arial"/>
        </w:rPr>
        <w:t>Duo, arpa e vl.</w:t>
      </w:r>
    </w:p>
    <w:p w:rsidR="009F689B" w:rsidRPr="00CD01EB" w:rsidRDefault="009F689B" w:rsidP="001B50BE">
      <w:pPr>
        <w:tabs>
          <w:tab w:val="center" w:pos="0"/>
          <w:tab w:val="left" w:pos="4253"/>
          <w:tab w:val="left" w:pos="4536"/>
        </w:tabs>
        <w:spacing w:before="120" w:after="0" w:line="276" w:lineRule="auto"/>
        <w:rPr>
          <w:rFonts w:ascii="Arial" w:hAnsi="Arial" w:cs="Arial"/>
          <w:color w:val="777A0C"/>
        </w:rPr>
      </w:pPr>
    </w:p>
    <w:p w:rsidR="00FC5E6A" w:rsidRPr="00B60CB9" w:rsidRDefault="00FC5E6A" w:rsidP="001B50BE">
      <w:pPr>
        <w:tabs>
          <w:tab w:val="center" w:pos="0"/>
          <w:tab w:val="left" w:pos="4253"/>
          <w:tab w:val="left" w:pos="4536"/>
        </w:tabs>
        <w:spacing w:before="120" w:after="0" w:line="276" w:lineRule="auto"/>
        <w:rPr>
          <w:rFonts w:ascii="Arial" w:hAnsi="Arial" w:cs="Arial"/>
          <w:color w:val="777A0C"/>
          <w:u w:val="single"/>
        </w:rPr>
      </w:pPr>
      <w:r w:rsidRPr="00B60CB9">
        <w:rPr>
          <w:rFonts w:ascii="Arial" w:hAnsi="Arial" w:cs="Arial"/>
          <w:color w:val="777A0C"/>
          <w:u w:val="single"/>
        </w:rPr>
        <w:t>JACOBI  Frederick</w:t>
      </w:r>
      <w:r w:rsidRPr="00B60CB9">
        <w:rPr>
          <w:rFonts w:ascii="Arial" w:hAnsi="Arial" w:cs="Arial"/>
          <w:color w:val="777A0C"/>
          <w:u w:val="single"/>
        </w:rPr>
        <w:tab/>
        <w:t>S. Francisco, 4.5.1891 - New York, 24.10.1952.</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e direttore d’orchestra italiano, allievo di Gallico, Joseffy, Goldmark, Juon e Bloch. Insegnante</w:t>
      </w:r>
      <w:r w:rsidR="00231050" w:rsidRPr="00CD01EB">
        <w:rPr>
          <w:rFonts w:ascii="Arial" w:hAnsi="Arial" w:cs="Arial"/>
          <w:color w:val="777A0C"/>
          <w:sz w:val="20"/>
          <w:szCs w:val="20"/>
        </w:rPr>
        <w:t xml:space="preserve"> </w:t>
      </w:r>
      <w:r w:rsidRPr="00CD01EB">
        <w:rPr>
          <w:rFonts w:ascii="Arial" w:hAnsi="Arial" w:cs="Arial"/>
          <w:color w:val="777A0C"/>
          <w:sz w:val="20"/>
          <w:szCs w:val="20"/>
        </w:rPr>
        <w:t xml:space="preserve">alla </w:t>
      </w:r>
      <w:r w:rsidR="004144E1">
        <w:rPr>
          <w:rFonts w:ascii="Arial" w:hAnsi="Arial" w:cs="Arial"/>
          <w:color w:val="777A0C"/>
          <w:sz w:val="20"/>
          <w:szCs w:val="20"/>
        </w:rPr>
        <w:t xml:space="preserve">  </w:t>
      </w:r>
      <w:r w:rsidR="00D85116" w:rsidRPr="00CD01EB">
        <w:rPr>
          <w:rFonts w:ascii="Arial" w:hAnsi="Arial" w:cs="Arial"/>
          <w:color w:val="777A0C"/>
          <w:sz w:val="20"/>
          <w:szCs w:val="20"/>
        </w:rPr>
        <w:t>Juilliard</w:t>
      </w:r>
      <w:r w:rsidRPr="00CD01EB">
        <w:rPr>
          <w:rFonts w:ascii="Arial" w:hAnsi="Arial" w:cs="Arial"/>
          <w:color w:val="777A0C"/>
          <w:sz w:val="20"/>
          <w:szCs w:val="20"/>
        </w:rPr>
        <w:t xml:space="preserve"> e al Mills College. Interesse per la musica degli indiani Pueblo.</w:t>
      </w:r>
    </w:p>
    <w:p w:rsidR="00FC5E6A" w:rsidRPr="00895071" w:rsidRDefault="00F20D13" w:rsidP="001B50BE">
      <w:pPr>
        <w:tabs>
          <w:tab w:val="center" w:pos="0"/>
          <w:tab w:val="left" w:pos="4253"/>
        </w:tabs>
        <w:spacing w:before="120" w:after="0" w:line="276" w:lineRule="auto"/>
        <w:rPr>
          <w:rFonts w:ascii="Arial" w:hAnsi="Arial" w:cs="Arial"/>
        </w:rPr>
      </w:pPr>
      <w:r w:rsidRPr="00895071">
        <w:rPr>
          <w:rFonts w:ascii="Arial" w:hAnsi="Arial" w:cs="Arial"/>
        </w:rPr>
        <w:t xml:space="preserve">Canzona.   </w:t>
      </w:r>
      <w:r w:rsidR="00FC5E6A" w:rsidRPr="00895071">
        <w:rPr>
          <w:rFonts w:ascii="Arial" w:hAnsi="Arial" w:cs="Arial"/>
        </w:rPr>
        <w:t>Rapsodia per arpa e archi (1940).</w:t>
      </w:r>
    </w:p>
    <w:p w:rsidR="009F689B" w:rsidRPr="00895071" w:rsidRDefault="009F689B" w:rsidP="001B50BE">
      <w:pPr>
        <w:tabs>
          <w:tab w:val="center" w:pos="0"/>
          <w:tab w:val="left" w:pos="4253"/>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lang w:val="fr-FR"/>
        </w:rPr>
      </w:pPr>
      <w:r w:rsidRPr="00CD01EB">
        <w:rPr>
          <w:rFonts w:ascii="Arial" w:hAnsi="Arial" w:cs="Arial"/>
          <w:color w:val="777A0C"/>
          <w:u w:val="single"/>
          <w:lang w:val="fr-FR"/>
        </w:rPr>
        <w:t>JADIN  Louis Emmanuel</w:t>
      </w:r>
      <w:r w:rsidRPr="00CD01EB">
        <w:rPr>
          <w:rFonts w:ascii="Arial" w:hAnsi="Arial" w:cs="Arial"/>
          <w:color w:val="777A0C"/>
          <w:u w:val="single"/>
          <w:lang w:val="fr-FR"/>
        </w:rPr>
        <w:tab/>
        <w:t>Versailles, 21.9.1768- Parigi, 11.4.1853.</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e pianista, allievo del padre, fagottista nell’orchestra di Luigi XV, e del fratello Giacinto, divenne </w:t>
      </w:r>
      <w:r w:rsidR="007A71D2" w:rsidRPr="00CD01EB">
        <w:rPr>
          <w:rFonts w:ascii="Arial" w:hAnsi="Arial" w:cs="Arial"/>
          <w:color w:val="777A0C"/>
          <w:sz w:val="20"/>
          <w:szCs w:val="20"/>
        </w:rPr>
        <w:t xml:space="preserve">  </w:t>
      </w:r>
      <w:r w:rsidR="00231050" w:rsidRPr="00CD01EB">
        <w:rPr>
          <w:rFonts w:ascii="Arial" w:hAnsi="Arial" w:cs="Arial"/>
          <w:color w:val="777A0C"/>
          <w:sz w:val="20"/>
          <w:szCs w:val="20"/>
        </w:rPr>
        <w:t xml:space="preserve">     </w:t>
      </w:r>
      <w:r w:rsidR="006D6CA1" w:rsidRPr="00CD01EB">
        <w:rPr>
          <w:rFonts w:ascii="Arial" w:hAnsi="Arial" w:cs="Arial"/>
          <w:color w:val="777A0C"/>
          <w:sz w:val="20"/>
          <w:szCs w:val="20"/>
        </w:rPr>
        <w:t xml:space="preserve">               </w:t>
      </w:r>
      <w:r w:rsidRPr="00CD01EB">
        <w:rPr>
          <w:rFonts w:ascii="Arial" w:hAnsi="Arial" w:cs="Arial"/>
          <w:color w:val="777A0C"/>
          <w:sz w:val="20"/>
          <w:szCs w:val="20"/>
        </w:rPr>
        <w:t>1° clavicembalista al Theatre de Monsieur. Insegnante di Pianoforte al Conservatorio di Parigi.</w:t>
      </w:r>
    </w:p>
    <w:p w:rsidR="00FC5E6A" w:rsidRPr="00895071" w:rsidRDefault="00FC5E6A" w:rsidP="001B50BE">
      <w:pPr>
        <w:tabs>
          <w:tab w:val="center" w:pos="0"/>
          <w:tab w:val="left" w:pos="4253"/>
        </w:tabs>
        <w:spacing w:before="120" w:after="0" w:line="276" w:lineRule="auto"/>
        <w:rPr>
          <w:rFonts w:ascii="Arial" w:hAnsi="Arial" w:cs="Arial"/>
        </w:rPr>
      </w:pPr>
      <w:r w:rsidRPr="00895071">
        <w:rPr>
          <w:rFonts w:ascii="Arial" w:hAnsi="Arial" w:cs="Arial"/>
        </w:rPr>
        <w:t>Fantasia per arpa.   Fantasia per pf. e arpa.   Fantasia concertante per arpa e pf. (1820).</w:t>
      </w:r>
    </w:p>
    <w:p w:rsidR="00FC5E6A" w:rsidRPr="00895071" w:rsidRDefault="0083704A" w:rsidP="001B50BE">
      <w:pPr>
        <w:tabs>
          <w:tab w:val="center" w:pos="0"/>
          <w:tab w:val="left" w:pos="4253"/>
        </w:tabs>
        <w:spacing w:before="120" w:after="0" w:line="276" w:lineRule="auto"/>
        <w:rPr>
          <w:rFonts w:ascii="Arial" w:hAnsi="Arial" w:cs="Arial"/>
        </w:rPr>
      </w:pPr>
      <w:r w:rsidRPr="00895071">
        <w:rPr>
          <w:rFonts w:ascii="Arial" w:hAnsi="Arial" w:cs="Arial"/>
        </w:rPr>
        <w:t>Duo per arpa e pf.</w:t>
      </w:r>
      <w:r w:rsidR="009A0B81" w:rsidRPr="00895071">
        <w:rPr>
          <w:rFonts w:ascii="Arial" w:hAnsi="Arial" w:cs="Arial"/>
        </w:rPr>
        <w:t xml:space="preserve">   4 Arie per </w:t>
      </w:r>
      <w:r w:rsidR="00667CE6" w:rsidRPr="00895071">
        <w:rPr>
          <w:rFonts w:ascii="Arial" w:hAnsi="Arial" w:cs="Arial"/>
        </w:rPr>
        <w:t xml:space="preserve">arpa e </w:t>
      </w:r>
      <w:r w:rsidR="009A0B81" w:rsidRPr="00895071">
        <w:rPr>
          <w:rFonts w:ascii="Arial" w:hAnsi="Arial" w:cs="Arial"/>
        </w:rPr>
        <w:t>corno.</w:t>
      </w:r>
    </w:p>
    <w:p w:rsidR="009F689B" w:rsidRPr="00895071" w:rsidRDefault="009F689B" w:rsidP="001B50BE">
      <w:pPr>
        <w:tabs>
          <w:tab w:val="center" w:pos="0"/>
          <w:tab w:val="left" w:pos="4253"/>
        </w:tabs>
        <w:spacing w:before="120" w:after="0" w:line="276" w:lineRule="auto"/>
        <w:rPr>
          <w:rFonts w:ascii="Arial" w:hAnsi="Arial" w:cs="Arial"/>
        </w:rPr>
      </w:pPr>
    </w:p>
    <w:p w:rsidR="00BE2447" w:rsidRPr="00CD01EB" w:rsidRDefault="00BE2447"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JAEGER  Patricia</w:t>
      </w:r>
      <w:r w:rsidRPr="00CD01EB">
        <w:rPr>
          <w:rFonts w:ascii="Arial" w:hAnsi="Arial" w:cs="Arial"/>
          <w:color w:val="777A0C"/>
          <w:u w:val="single"/>
        </w:rPr>
        <w:tab/>
        <w:t>Lynbrook, 1925</w:t>
      </w:r>
    </w:p>
    <w:p w:rsidR="00BE2447" w:rsidRPr="00CD01EB" w:rsidRDefault="00BE2447"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b/>
          <w:color w:val="777A0C"/>
          <w:sz w:val="20"/>
          <w:szCs w:val="20"/>
        </w:rPr>
        <w:t>Arpista</w:t>
      </w:r>
      <w:r w:rsidRPr="00CD01EB">
        <w:rPr>
          <w:rFonts w:ascii="Arial" w:hAnsi="Arial" w:cs="Arial"/>
          <w:color w:val="777A0C"/>
          <w:sz w:val="20"/>
          <w:szCs w:val="20"/>
        </w:rPr>
        <w:t xml:space="preserve"> e compositrice americana.</w:t>
      </w:r>
    </w:p>
    <w:p w:rsidR="00B24530" w:rsidRPr="00895071" w:rsidRDefault="00BE2447" w:rsidP="001B50BE">
      <w:pPr>
        <w:tabs>
          <w:tab w:val="center" w:pos="0"/>
          <w:tab w:val="left" w:pos="4253"/>
        </w:tabs>
        <w:spacing w:before="120" w:after="0" w:line="276" w:lineRule="auto"/>
        <w:rPr>
          <w:rFonts w:ascii="Arial" w:hAnsi="Arial" w:cs="Arial"/>
          <w:lang w:val="fr-FR"/>
        </w:rPr>
      </w:pPr>
      <w:r w:rsidRPr="00895071">
        <w:rPr>
          <w:rFonts w:ascii="Arial" w:hAnsi="Arial" w:cs="Arial"/>
          <w:lang w:val="en-US"/>
        </w:rPr>
        <w:t xml:space="preserve">Baroque Sampler.   20 Carols whiyh a friend.   </w:t>
      </w:r>
      <w:r w:rsidRPr="00895071">
        <w:rPr>
          <w:rFonts w:ascii="Arial" w:hAnsi="Arial" w:cs="Arial"/>
          <w:lang w:val="fr-FR"/>
        </w:rPr>
        <w:t>Tranquil Pieces.</w:t>
      </w:r>
    </w:p>
    <w:p w:rsidR="00BE2447" w:rsidRPr="00895071" w:rsidRDefault="00BE2447" w:rsidP="001B50BE">
      <w:pPr>
        <w:tabs>
          <w:tab w:val="center" w:pos="0"/>
          <w:tab w:val="left" w:pos="4253"/>
        </w:tabs>
        <w:spacing w:before="120" w:after="0" w:line="276" w:lineRule="auto"/>
        <w:rPr>
          <w:rFonts w:ascii="Arial" w:hAnsi="Arial" w:cs="Arial"/>
          <w:lang w:val="fr-FR"/>
        </w:rPr>
      </w:pPr>
      <w:r w:rsidRPr="00895071">
        <w:rPr>
          <w:rFonts w:ascii="Arial" w:hAnsi="Arial" w:cs="Arial"/>
          <w:lang w:val="fr-FR"/>
        </w:rPr>
        <w:t>Familiar Hymns, fl. vla. vcl. arpa.</w:t>
      </w:r>
    </w:p>
    <w:p w:rsidR="009F689B" w:rsidRPr="00895071" w:rsidRDefault="009F689B" w:rsidP="001B50BE">
      <w:pPr>
        <w:tabs>
          <w:tab w:val="center" w:pos="0"/>
          <w:tab w:val="left" w:pos="4253"/>
        </w:tabs>
        <w:spacing w:before="120" w:after="0" w:line="276" w:lineRule="auto"/>
        <w:rPr>
          <w:rFonts w:ascii="Arial" w:hAnsi="Arial" w:cs="Arial"/>
          <w:lang w:val="fr-FR"/>
        </w:rPr>
      </w:pPr>
    </w:p>
    <w:p w:rsidR="00B24530" w:rsidRPr="00CD01EB" w:rsidRDefault="00B24530" w:rsidP="001B50BE">
      <w:pPr>
        <w:pStyle w:val="Corpotesto"/>
        <w:tabs>
          <w:tab w:val="center" w:pos="0"/>
          <w:tab w:val="left" w:pos="4253"/>
          <w:tab w:val="left" w:pos="4536"/>
        </w:tabs>
        <w:spacing w:before="120" w:after="0" w:line="276" w:lineRule="auto"/>
        <w:rPr>
          <w:rFonts w:ascii="Arial" w:hAnsi="Arial" w:cs="Arial"/>
          <w:color w:val="777A0C"/>
          <w:sz w:val="24"/>
          <w:szCs w:val="24"/>
          <w:u w:val="single"/>
        </w:rPr>
      </w:pPr>
      <w:r w:rsidRPr="00CD01EB">
        <w:rPr>
          <w:rFonts w:ascii="Arial" w:hAnsi="Arial" w:cs="Arial"/>
          <w:color w:val="777A0C"/>
          <w:sz w:val="24"/>
          <w:szCs w:val="24"/>
          <w:u w:val="single"/>
        </w:rPr>
        <w:t>JAELL  Marie (nata Trautmann)</w:t>
      </w:r>
      <w:r w:rsidRPr="00CD01EB">
        <w:rPr>
          <w:rFonts w:ascii="Arial" w:hAnsi="Arial" w:cs="Arial"/>
          <w:color w:val="777A0C"/>
          <w:sz w:val="24"/>
          <w:szCs w:val="24"/>
          <w:u w:val="single"/>
        </w:rPr>
        <w:tab/>
        <w:t>Steinseltz,  17.8.1846 - Parigi, 4.2.1925.</w:t>
      </w:r>
    </w:p>
    <w:p w:rsidR="009A434A" w:rsidRPr="00CD01EB" w:rsidRDefault="009A434A"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lastRenderedPageBreak/>
        <w:t xml:space="preserve">Pianista concertista e compositore francese, figlia di </w:t>
      </w:r>
      <w:r w:rsidR="002E744D" w:rsidRPr="00CD01EB">
        <w:rPr>
          <w:rFonts w:ascii="Arial" w:hAnsi="Arial" w:cs="Arial"/>
          <w:color w:val="777A0C"/>
        </w:rPr>
        <w:t>proprietari terrieri</w:t>
      </w:r>
      <w:r w:rsidRPr="00CD01EB">
        <w:rPr>
          <w:rFonts w:ascii="Arial" w:hAnsi="Arial" w:cs="Arial"/>
          <w:color w:val="777A0C"/>
        </w:rPr>
        <w:t xml:space="preserve"> benestanti, la madre suonava il pianoforte. </w:t>
      </w:r>
      <w:r w:rsidR="009048E6">
        <w:rPr>
          <w:rFonts w:ascii="Arial" w:hAnsi="Arial" w:cs="Arial"/>
          <w:color w:val="777A0C"/>
        </w:rPr>
        <w:t xml:space="preserve">      </w:t>
      </w:r>
      <w:r w:rsidRPr="00CD01EB">
        <w:rPr>
          <w:rFonts w:ascii="Arial" w:hAnsi="Arial" w:cs="Arial"/>
          <w:color w:val="777A0C"/>
        </w:rPr>
        <w:t xml:space="preserve">Allieva di Moscheles a Stoccarda. A Parigi studi con Herz (che fu uno dei primi concertisti di pianoforte ad esibirsi negli Stati Uniti). </w:t>
      </w:r>
      <w:r w:rsidR="002E744D" w:rsidRPr="00CD01EB">
        <w:rPr>
          <w:rFonts w:ascii="Arial" w:hAnsi="Arial" w:cs="Arial"/>
          <w:color w:val="777A0C"/>
        </w:rPr>
        <w:t>Stimata</w:t>
      </w:r>
      <w:r w:rsidRPr="00CD01EB">
        <w:rPr>
          <w:rFonts w:ascii="Arial" w:hAnsi="Arial" w:cs="Arial"/>
          <w:color w:val="777A0C"/>
        </w:rPr>
        <w:t xml:space="preserve"> d</w:t>
      </w:r>
      <w:r w:rsidR="002E744D" w:rsidRPr="00CD01EB">
        <w:rPr>
          <w:rFonts w:ascii="Arial" w:hAnsi="Arial" w:cs="Arial"/>
          <w:color w:val="777A0C"/>
        </w:rPr>
        <w:t>a</w:t>
      </w:r>
      <w:r w:rsidRPr="00CD01EB">
        <w:rPr>
          <w:rFonts w:ascii="Arial" w:hAnsi="Arial" w:cs="Arial"/>
          <w:color w:val="777A0C"/>
        </w:rPr>
        <w:t xml:space="preserve"> Liszt, di cui fu più avanti segretaria. Con F</w:t>
      </w:r>
      <w:r w:rsidR="00BB789D" w:rsidRPr="00CD01EB">
        <w:rPr>
          <w:rFonts w:ascii="Arial" w:hAnsi="Arial" w:cs="Arial"/>
          <w:color w:val="777A0C"/>
        </w:rPr>
        <w:t>auré</w:t>
      </w:r>
      <w:r w:rsidRPr="00CD01EB">
        <w:rPr>
          <w:rFonts w:ascii="Arial" w:hAnsi="Arial" w:cs="Arial"/>
          <w:color w:val="777A0C"/>
        </w:rPr>
        <w:t xml:space="preserve"> e Saint-Saens studiò Composizione. 30 anni di concertismo in tutta Europa: A Parigi, alla Sala Pleyel, in 6 concerti (1891-1892) suonò l’integrale delle opere di Liszt... (che le aveva dedicato il Mephisto Valse) a seguire, 30 anni d’insegnamento a livelli notevoli, unendo all’esperienza pianistica i suoi studi di Fisiologia e Psicologia. Nel 1866 si sposò con Alfr</w:t>
      </w:r>
      <w:r w:rsidR="00BD3A43" w:rsidRPr="00CD01EB">
        <w:rPr>
          <w:rFonts w:ascii="Arial" w:hAnsi="Arial" w:cs="Arial"/>
          <w:color w:val="777A0C"/>
        </w:rPr>
        <w:t>e</w:t>
      </w:r>
      <w:r w:rsidR="00AF0101" w:rsidRPr="00CD01EB">
        <w:rPr>
          <w:rFonts w:ascii="Arial" w:hAnsi="Arial" w:cs="Arial"/>
          <w:color w:val="777A0C"/>
        </w:rPr>
        <w:t>d</w:t>
      </w:r>
      <w:r w:rsidR="007A71D2" w:rsidRPr="00CD01EB">
        <w:rPr>
          <w:rFonts w:ascii="Arial" w:hAnsi="Arial" w:cs="Arial"/>
          <w:color w:val="777A0C"/>
        </w:rPr>
        <w:t xml:space="preserve"> </w:t>
      </w:r>
      <w:r w:rsidRPr="00CD01EB">
        <w:rPr>
          <w:rFonts w:ascii="Arial" w:hAnsi="Arial" w:cs="Arial"/>
          <w:color w:val="777A0C"/>
        </w:rPr>
        <w:t xml:space="preserve">Jaell, ex bambino prodigio, suonando con </w:t>
      </w:r>
      <w:r w:rsidR="009048E6">
        <w:rPr>
          <w:rFonts w:ascii="Arial" w:hAnsi="Arial" w:cs="Arial"/>
          <w:color w:val="777A0C"/>
        </w:rPr>
        <w:t xml:space="preserve"> </w:t>
      </w:r>
      <w:r w:rsidRPr="00CD01EB">
        <w:rPr>
          <w:rFonts w:ascii="Arial" w:hAnsi="Arial" w:cs="Arial"/>
          <w:color w:val="777A0C"/>
        </w:rPr>
        <w:t xml:space="preserve">lui in duo. Scrisse perecchi libri, tra questi “La Musica e la Psicofisiologia”. </w:t>
      </w:r>
      <w:r w:rsidR="00231050" w:rsidRPr="00CD01EB">
        <w:rPr>
          <w:rFonts w:ascii="Arial" w:hAnsi="Arial" w:cs="Arial"/>
          <w:color w:val="777A0C"/>
        </w:rPr>
        <w:t xml:space="preserve"> </w:t>
      </w:r>
      <w:r w:rsidRPr="00CD01EB">
        <w:rPr>
          <w:rFonts w:ascii="Arial" w:hAnsi="Arial" w:cs="Arial"/>
          <w:color w:val="777A0C"/>
        </w:rPr>
        <w:t>Dedicò quasi tutti i suoi brani a personaggi illustri. Notevole insegnante</w:t>
      </w:r>
      <w:r w:rsidR="00231050" w:rsidRPr="00CD01EB">
        <w:rPr>
          <w:rFonts w:ascii="Arial" w:hAnsi="Arial" w:cs="Arial"/>
          <w:color w:val="777A0C"/>
        </w:rPr>
        <w:t>,</w:t>
      </w:r>
      <w:r w:rsidRPr="00CD01EB">
        <w:rPr>
          <w:rFonts w:ascii="Arial" w:hAnsi="Arial" w:cs="Arial"/>
          <w:color w:val="777A0C"/>
        </w:rPr>
        <w:t xml:space="preserve"> ebbe tra i suoi allievi Albert Schweitzer.</w:t>
      </w:r>
    </w:p>
    <w:p w:rsidR="00251460" w:rsidRPr="00895071" w:rsidRDefault="00B24530" w:rsidP="001B50BE">
      <w:pPr>
        <w:tabs>
          <w:tab w:val="center" w:pos="0"/>
          <w:tab w:val="left" w:pos="4253"/>
        </w:tabs>
        <w:spacing w:before="120" w:after="0" w:line="276" w:lineRule="auto"/>
        <w:rPr>
          <w:rFonts w:ascii="Arial" w:hAnsi="Arial" w:cs="Arial"/>
        </w:rPr>
      </w:pPr>
      <w:r w:rsidRPr="00895071">
        <w:rPr>
          <w:rFonts w:ascii="Arial" w:hAnsi="Arial" w:cs="Arial"/>
          <w:iCs/>
          <w:lang w:val="fr-FR"/>
        </w:rPr>
        <w:t>Paraphrase</w:t>
      </w:r>
      <w:r w:rsidRPr="00895071">
        <w:rPr>
          <w:rFonts w:ascii="Arial" w:hAnsi="Arial" w:cs="Arial"/>
          <w:lang w:val="fr-FR"/>
        </w:rPr>
        <w:t xml:space="preserve"> sur la lyre, arpa e pf. </w:t>
      </w:r>
      <w:r w:rsidRPr="00895071">
        <w:rPr>
          <w:rFonts w:ascii="Arial" w:hAnsi="Arial" w:cs="Arial"/>
        </w:rPr>
        <w:t>(1894).</w:t>
      </w:r>
    </w:p>
    <w:p w:rsidR="009F689B" w:rsidRPr="00895071" w:rsidRDefault="009F689B" w:rsidP="001B50BE">
      <w:pPr>
        <w:tabs>
          <w:tab w:val="center" w:pos="0"/>
          <w:tab w:val="left" w:pos="4253"/>
        </w:tabs>
        <w:spacing w:before="120" w:after="0" w:line="276" w:lineRule="auto"/>
        <w:rPr>
          <w:rFonts w:ascii="Arial" w:hAnsi="Arial" w:cs="Arial"/>
        </w:rPr>
      </w:pPr>
    </w:p>
    <w:p w:rsidR="000942C5" w:rsidRPr="00CD01EB" w:rsidRDefault="000942C5" w:rsidP="001B50BE">
      <w:pPr>
        <w:pStyle w:val="Corpotesto"/>
        <w:tabs>
          <w:tab w:val="center" w:pos="0"/>
          <w:tab w:val="left" w:pos="4253"/>
          <w:tab w:val="left" w:pos="4536"/>
        </w:tabs>
        <w:spacing w:before="120" w:after="0" w:line="276" w:lineRule="auto"/>
        <w:rPr>
          <w:rFonts w:ascii="Arial" w:hAnsi="Arial" w:cs="Arial"/>
          <w:color w:val="777A0C"/>
          <w:sz w:val="24"/>
          <w:szCs w:val="24"/>
          <w:u w:val="single"/>
        </w:rPr>
      </w:pPr>
      <w:r w:rsidRPr="00CD01EB">
        <w:rPr>
          <w:rFonts w:ascii="Arial" w:hAnsi="Arial" w:cs="Arial"/>
          <w:color w:val="777A0C"/>
          <w:sz w:val="24"/>
          <w:szCs w:val="24"/>
          <w:u w:val="single"/>
        </w:rPr>
        <w:t>JALKANEN  Pekka</w:t>
      </w:r>
      <w:r w:rsidRPr="00CD01EB">
        <w:rPr>
          <w:rFonts w:ascii="Arial" w:hAnsi="Arial" w:cs="Arial"/>
          <w:color w:val="777A0C"/>
          <w:sz w:val="24"/>
          <w:szCs w:val="24"/>
          <w:u w:val="single"/>
        </w:rPr>
        <w:tab/>
        <w:t>Rautalampi, 9.5.1945</w:t>
      </w:r>
    </w:p>
    <w:p w:rsidR="000942C5" w:rsidRPr="00CD01EB" w:rsidRDefault="000942C5"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 xml:space="preserve">Compositore finlandese, studi privati all’Accademia Sibelius di Helsinki con E. Salmenhaara. </w:t>
      </w:r>
      <w:r w:rsidR="00B832FF" w:rsidRPr="00CD01EB">
        <w:rPr>
          <w:rFonts w:ascii="Arial" w:hAnsi="Arial" w:cs="Arial"/>
          <w:color w:val="777A0C"/>
        </w:rPr>
        <w:t xml:space="preserve">                        </w:t>
      </w:r>
      <w:r w:rsidR="009048E6">
        <w:rPr>
          <w:rFonts w:ascii="Arial" w:hAnsi="Arial" w:cs="Arial"/>
          <w:color w:val="777A0C"/>
        </w:rPr>
        <w:t xml:space="preserve">                </w:t>
      </w:r>
      <w:r w:rsidRPr="00CD01EB">
        <w:rPr>
          <w:rFonts w:ascii="Arial" w:hAnsi="Arial" w:cs="Arial"/>
          <w:color w:val="777A0C"/>
        </w:rPr>
        <w:t>Interessato particolarmente alla Musica per i giovani, i brani sono frequentemente in forma “Minimalista”.</w:t>
      </w:r>
    </w:p>
    <w:p w:rsidR="000942C5" w:rsidRPr="00895071" w:rsidRDefault="000942C5" w:rsidP="001B50BE">
      <w:pPr>
        <w:tabs>
          <w:tab w:val="center" w:pos="0"/>
          <w:tab w:val="left" w:pos="4253"/>
        </w:tabs>
        <w:spacing w:before="120" w:after="0" w:line="276" w:lineRule="auto"/>
        <w:rPr>
          <w:rStyle w:val="google-src-text1"/>
          <w:rFonts w:ascii="Arial" w:hAnsi="Arial" w:cs="Arial"/>
          <w:bCs/>
          <w:vanish w:val="0"/>
        </w:rPr>
      </w:pPr>
      <w:r w:rsidRPr="00895071">
        <w:rPr>
          <w:rStyle w:val="google-src-text1"/>
          <w:rFonts w:ascii="Arial" w:hAnsi="Arial" w:cs="Arial"/>
          <w:bCs/>
          <w:vanish w:val="0"/>
          <w:specVanish w:val="0"/>
        </w:rPr>
        <w:t>A’isha, arpa e campane tubolari (1997, 8’).</w:t>
      </w:r>
    </w:p>
    <w:p w:rsidR="009F689B" w:rsidRPr="00895071" w:rsidRDefault="009F689B" w:rsidP="001B50BE">
      <w:pPr>
        <w:tabs>
          <w:tab w:val="center" w:pos="0"/>
          <w:tab w:val="left" w:pos="4253"/>
        </w:tabs>
        <w:spacing w:before="120" w:after="0" w:line="276" w:lineRule="auto"/>
        <w:rPr>
          <w:rStyle w:val="google-src-text1"/>
          <w:rFonts w:ascii="Arial" w:hAnsi="Arial" w:cs="Arial"/>
          <w:bCs/>
          <w:vanish w:val="0"/>
        </w:rPr>
      </w:pPr>
    </w:p>
    <w:p w:rsidR="00251460" w:rsidRPr="00CD01EB" w:rsidRDefault="00251460"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JAMET  Marie-Claire</w:t>
      </w:r>
      <w:r w:rsidR="00286091" w:rsidRPr="00CD01EB">
        <w:rPr>
          <w:rFonts w:ascii="Arial" w:hAnsi="Arial" w:cs="Arial"/>
          <w:color w:val="777A0C"/>
          <w:u w:val="single"/>
        </w:rPr>
        <w:tab/>
        <w:t>Reims, 27.11.1933</w:t>
      </w:r>
    </w:p>
    <w:p w:rsidR="00251460" w:rsidRPr="00CD01EB" w:rsidRDefault="00251460"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b/>
          <w:color w:val="777A0C"/>
          <w:sz w:val="20"/>
          <w:szCs w:val="20"/>
        </w:rPr>
        <w:t>Arpista</w:t>
      </w:r>
      <w:r w:rsidRPr="00CD01EB">
        <w:rPr>
          <w:rFonts w:ascii="Arial" w:hAnsi="Arial" w:cs="Arial"/>
          <w:color w:val="777A0C"/>
          <w:sz w:val="20"/>
          <w:szCs w:val="20"/>
        </w:rPr>
        <w:t xml:space="preserve"> concertista e didatta francese, </w:t>
      </w:r>
      <w:r w:rsidR="00286091" w:rsidRPr="00CD01EB">
        <w:rPr>
          <w:rFonts w:ascii="Arial" w:hAnsi="Arial" w:cs="Arial"/>
          <w:color w:val="777A0C"/>
          <w:sz w:val="20"/>
          <w:szCs w:val="20"/>
        </w:rPr>
        <w:t xml:space="preserve">prime lezioni con il padre Pierre, </w:t>
      </w:r>
      <w:r w:rsidR="001772DE" w:rsidRPr="00CD01EB">
        <w:rPr>
          <w:rFonts w:ascii="Arial" w:hAnsi="Arial" w:cs="Arial"/>
          <w:color w:val="777A0C"/>
          <w:sz w:val="20"/>
          <w:szCs w:val="20"/>
        </w:rPr>
        <w:t xml:space="preserve">anch’egli </w:t>
      </w:r>
      <w:r w:rsidR="00286091" w:rsidRPr="00CD01EB">
        <w:rPr>
          <w:rFonts w:ascii="Arial" w:hAnsi="Arial" w:cs="Arial"/>
          <w:color w:val="777A0C"/>
          <w:sz w:val="20"/>
          <w:szCs w:val="20"/>
        </w:rPr>
        <w:t xml:space="preserve">arpista, quindi </w:t>
      </w:r>
      <w:r w:rsidRPr="00CD01EB">
        <w:rPr>
          <w:rFonts w:ascii="Arial" w:hAnsi="Arial" w:cs="Arial"/>
          <w:color w:val="777A0C"/>
          <w:sz w:val="20"/>
          <w:szCs w:val="20"/>
        </w:rPr>
        <w:t xml:space="preserve">studi al </w:t>
      </w:r>
      <w:r w:rsidR="006D6CA1" w:rsidRPr="00CD01EB">
        <w:rPr>
          <w:rFonts w:ascii="Arial" w:hAnsi="Arial" w:cs="Arial"/>
          <w:color w:val="777A0C"/>
          <w:sz w:val="20"/>
          <w:szCs w:val="20"/>
        </w:rPr>
        <w:t xml:space="preserve"> </w:t>
      </w:r>
      <w:r w:rsidRPr="00CD01EB">
        <w:rPr>
          <w:rFonts w:ascii="Arial" w:hAnsi="Arial" w:cs="Arial"/>
          <w:color w:val="777A0C"/>
          <w:sz w:val="20"/>
          <w:szCs w:val="20"/>
        </w:rPr>
        <w:t xml:space="preserve">Conservatorio </w:t>
      </w:r>
      <w:r w:rsidR="009048E6">
        <w:rPr>
          <w:rFonts w:ascii="Arial" w:hAnsi="Arial" w:cs="Arial"/>
          <w:color w:val="777A0C"/>
          <w:sz w:val="20"/>
          <w:szCs w:val="20"/>
        </w:rPr>
        <w:t xml:space="preserve"> </w:t>
      </w:r>
      <w:r w:rsidRPr="00CD01EB">
        <w:rPr>
          <w:rFonts w:ascii="Arial" w:hAnsi="Arial" w:cs="Arial"/>
          <w:color w:val="777A0C"/>
          <w:sz w:val="20"/>
          <w:szCs w:val="20"/>
        </w:rPr>
        <w:t xml:space="preserve">di Parigi. </w:t>
      </w:r>
      <w:r w:rsidR="001772DE" w:rsidRPr="00CD01EB">
        <w:rPr>
          <w:rFonts w:ascii="Arial" w:hAnsi="Arial" w:cs="Arial"/>
          <w:color w:val="777A0C"/>
          <w:sz w:val="20"/>
          <w:szCs w:val="20"/>
        </w:rPr>
        <w:t>Solista all’Orchestra dell’O.R.T.F.e all’Orchestra Nazionale di Parigi, d</w:t>
      </w:r>
      <w:r w:rsidR="00286091" w:rsidRPr="00CD01EB">
        <w:rPr>
          <w:rFonts w:ascii="Arial" w:hAnsi="Arial" w:cs="Arial"/>
          <w:color w:val="777A0C"/>
          <w:sz w:val="20"/>
          <w:szCs w:val="20"/>
        </w:rPr>
        <w:t>al 1959 al 1978 si</w:t>
      </w:r>
      <w:r w:rsidR="006D6CA1" w:rsidRPr="00CD01EB">
        <w:rPr>
          <w:rFonts w:ascii="Arial" w:hAnsi="Arial" w:cs="Arial"/>
          <w:color w:val="777A0C"/>
          <w:sz w:val="20"/>
          <w:szCs w:val="20"/>
        </w:rPr>
        <w:t xml:space="preserve"> </w:t>
      </w:r>
      <w:r w:rsidR="00286091" w:rsidRPr="00CD01EB">
        <w:rPr>
          <w:rFonts w:ascii="Arial" w:hAnsi="Arial" w:cs="Arial"/>
          <w:color w:val="777A0C"/>
          <w:sz w:val="20"/>
          <w:szCs w:val="20"/>
        </w:rPr>
        <w:t xml:space="preserve">è </w:t>
      </w:r>
      <w:r w:rsidR="001772DE" w:rsidRPr="00CD01EB">
        <w:rPr>
          <w:rFonts w:ascii="Arial" w:hAnsi="Arial" w:cs="Arial"/>
          <w:color w:val="777A0C"/>
          <w:sz w:val="20"/>
          <w:szCs w:val="20"/>
        </w:rPr>
        <w:t xml:space="preserve">anche </w:t>
      </w:r>
      <w:r w:rsidR="00286091" w:rsidRPr="00CD01EB">
        <w:rPr>
          <w:rFonts w:ascii="Arial" w:hAnsi="Arial" w:cs="Arial"/>
          <w:color w:val="777A0C"/>
          <w:sz w:val="20"/>
          <w:szCs w:val="20"/>
        </w:rPr>
        <w:t xml:space="preserve">esibita con </w:t>
      </w:r>
      <w:r w:rsidR="001772DE" w:rsidRPr="00CD01EB">
        <w:rPr>
          <w:rFonts w:ascii="Arial" w:hAnsi="Arial" w:cs="Arial"/>
          <w:color w:val="777A0C"/>
          <w:sz w:val="20"/>
          <w:szCs w:val="20"/>
        </w:rPr>
        <w:t>un</w:t>
      </w:r>
      <w:r w:rsidR="00286091" w:rsidRPr="00CD01EB">
        <w:rPr>
          <w:rFonts w:ascii="Arial" w:hAnsi="Arial" w:cs="Arial"/>
          <w:color w:val="777A0C"/>
          <w:sz w:val="20"/>
          <w:szCs w:val="20"/>
        </w:rPr>
        <w:t xml:space="preserve"> suo quintetto</w:t>
      </w:r>
      <w:r w:rsidR="00420D8B" w:rsidRPr="00CD01EB">
        <w:rPr>
          <w:rFonts w:ascii="Arial" w:hAnsi="Arial" w:cs="Arial"/>
          <w:color w:val="777A0C"/>
          <w:sz w:val="20"/>
          <w:szCs w:val="20"/>
        </w:rPr>
        <w:t>.</w:t>
      </w:r>
      <w:r w:rsidR="001772DE" w:rsidRPr="00CD01EB">
        <w:rPr>
          <w:rFonts w:ascii="Arial" w:hAnsi="Arial" w:cs="Arial"/>
          <w:color w:val="777A0C"/>
          <w:sz w:val="20"/>
          <w:szCs w:val="20"/>
        </w:rPr>
        <w:t xml:space="preserve"> Nel frattrmpo si è esibita come solista in c.</w:t>
      </w:r>
      <w:r w:rsidRPr="00CD01EB">
        <w:rPr>
          <w:rFonts w:ascii="Arial" w:hAnsi="Arial" w:cs="Arial"/>
          <w:color w:val="777A0C"/>
          <w:sz w:val="20"/>
          <w:szCs w:val="20"/>
        </w:rPr>
        <w:t xml:space="preserve">2000 </w:t>
      </w:r>
      <w:r w:rsidR="001772DE" w:rsidRPr="00CD01EB">
        <w:rPr>
          <w:rFonts w:ascii="Arial" w:hAnsi="Arial" w:cs="Arial"/>
          <w:color w:val="777A0C"/>
          <w:sz w:val="20"/>
          <w:szCs w:val="20"/>
        </w:rPr>
        <w:t>c</w:t>
      </w:r>
      <w:r w:rsidRPr="00CD01EB">
        <w:rPr>
          <w:rFonts w:ascii="Arial" w:hAnsi="Arial" w:cs="Arial"/>
          <w:color w:val="777A0C"/>
          <w:sz w:val="20"/>
          <w:szCs w:val="20"/>
        </w:rPr>
        <w:t>oncerti</w:t>
      </w:r>
      <w:r w:rsidR="001772DE" w:rsidRPr="00CD01EB">
        <w:rPr>
          <w:rFonts w:ascii="Arial" w:hAnsi="Arial" w:cs="Arial"/>
          <w:color w:val="777A0C"/>
          <w:sz w:val="20"/>
          <w:szCs w:val="20"/>
        </w:rPr>
        <w:t>,</w:t>
      </w:r>
      <w:r w:rsidRPr="00CD01EB">
        <w:rPr>
          <w:rFonts w:ascii="Arial" w:hAnsi="Arial" w:cs="Arial"/>
          <w:color w:val="777A0C"/>
          <w:sz w:val="20"/>
          <w:szCs w:val="20"/>
        </w:rPr>
        <w:t xml:space="preserve"> in tutto il mondo</w:t>
      </w:r>
      <w:r w:rsidR="00231050" w:rsidRPr="00CD01EB">
        <w:rPr>
          <w:rFonts w:ascii="Arial" w:hAnsi="Arial" w:cs="Arial"/>
          <w:color w:val="777A0C"/>
          <w:sz w:val="20"/>
          <w:szCs w:val="20"/>
        </w:rPr>
        <w:t xml:space="preserve"> </w:t>
      </w:r>
      <w:r w:rsidRPr="00CD01EB">
        <w:rPr>
          <w:rFonts w:ascii="Arial" w:hAnsi="Arial" w:cs="Arial"/>
          <w:color w:val="777A0C"/>
          <w:sz w:val="20"/>
          <w:szCs w:val="20"/>
        </w:rPr>
        <w:t>con le migliori orchestre e con prestigiosi direttori d’orchestra. Insegnante nei Conservatori di Lione e Parigi.</w:t>
      </w:r>
    </w:p>
    <w:p w:rsidR="00586943" w:rsidRPr="00895071" w:rsidRDefault="00251460" w:rsidP="001B50BE">
      <w:pPr>
        <w:tabs>
          <w:tab w:val="center" w:pos="0"/>
          <w:tab w:val="left" w:pos="4253"/>
        </w:tabs>
        <w:spacing w:before="120" w:after="0" w:line="276" w:lineRule="auto"/>
        <w:rPr>
          <w:rFonts w:ascii="Arial" w:hAnsi="Arial" w:cs="Arial"/>
        </w:rPr>
      </w:pPr>
      <w:r w:rsidRPr="00895071">
        <w:rPr>
          <w:rFonts w:ascii="Arial" w:hAnsi="Arial" w:cs="Arial"/>
        </w:rPr>
        <w:t>16 Esercizi.   Arrangiamenti per arpa di:   Danseuse de Delphes</w:t>
      </w:r>
      <w:r w:rsidR="00586943" w:rsidRPr="00895071">
        <w:rPr>
          <w:rFonts w:ascii="Arial" w:hAnsi="Arial" w:cs="Arial"/>
        </w:rPr>
        <w:t>,   Ricordanza</w:t>
      </w:r>
      <w:r w:rsidR="005D0D50" w:rsidRPr="00895071">
        <w:rPr>
          <w:rFonts w:ascii="Arial" w:hAnsi="Arial" w:cs="Arial"/>
        </w:rPr>
        <w:t xml:space="preserve">, </w:t>
      </w:r>
      <w:r w:rsidR="008E3B89" w:rsidRPr="00895071">
        <w:rPr>
          <w:rFonts w:ascii="Arial" w:hAnsi="Arial" w:cs="Arial"/>
        </w:rPr>
        <w:t xml:space="preserve">  </w:t>
      </w:r>
      <w:r w:rsidR="00586943" w:rsidRPr="00895071">
        <w:rPr>
          <w:rFonts w:ascii="Arial" w:hAnsi="Arial" w:cs="Arial"/>
        </w:rPr>
        <w:t>Paganini,</w:t>
      </w:r>
    </w:p>
    <w:p w:rsidR="009F689B" w:rsidRPr="00895071" w:rsidRDefault="00586943" w:rsidP="001B50BE">
      <w:pPr>
        <w:tabs>
          <w:tab w:val="center" w:pos="0"/>
          <w:tab w:val="left" w:pos="4253"/>
        </w:tabs>
        <w:spacing w:before="120" w:after="0" w:line="276" w:lineRule="auto"/>
        <w:rPr>
          <w:rFonts w:ascii="Arial" w:hAnsi="Arial" w:cs="Arial"/>
        </w:rPr>
      </w:pPr>
      <w:r w:rsidRPr="00895071">
        <w:rPr>
          <w:rFonts w:ascii="Arial" w:hAnsi="Arial" w:cs="Arial"/>
        </w:rPr>
        <w:t>Dernier pensée</w:t>
      </w:r>
      <w:r w:rsidR="00420D8B" w:rsidRPr="00895071">
        <w:rPr>
          <w:rFonts w:ascii="Arial" w:hAnsi="Arial" w:cs="Arial"/>
        </w:rPr>
        <w:t>,</w:t>
      </w:r>
      <w:r w:rsidRPr="00895071">
        <w:rPr>
          <w:rFonts w:ascii="Arial" w:hAnsi="Arial" w:cs="Arial"/>
        </w:rPr>
        <w:t xml:space="preserve"> Weber,   Melodia in Fa</w:t>
      </w:r>
      <w:r w:rsidR="00420D8B" w:rsidRPr="00895071">
        <w:rPr>
          <w:rFonts w:ascii="Arial" w:hAnsi="Arial" w:cs="Arial"/>
        </w:rPr>
        <w:t>,</w:t>
      </w:r>
      <w:r w:rsidRPr="00895071">
        <w:rPr>
          <w:rFonts w:ascii="Arial" w:hAnsi="Arial" w:cs="Arial"/>
        </w:rPr>
        <w:t xml:space="preserve"> Rubinstein</w:t>
      </w:r>
      <w:r w:rsidR="00286091" w:rsidRPr="00895071">
        <w:rPr>
          <w:rFonts w:ascii="Arial" w:hAnsi="Arial" w:cs="Arial"/>
        </w:rPr>
        <w:t>,  Cadenze</w:t>
      </w:r>
      <w:r w:rsidR="005D0D50" w:rsidRPr="00895071">
        <w:rPr>
          <w:rFonts w:ascii="Arial" w:hAnsi="Arial" w:cs="Arial"/>
        </w:rPr>
        <w:t xml:space="preserve">, </w:t>
      </w:r>
      <w:r w:rsidR="008E3B89" w:rsidRPr="00895071">
        <w:rPr>
          <w:rFonts w:ascii="Arial" w:hAnsi="Arial" w:cs="Arial"/>
        </w:rPr>
        <w:t xml:space="preserve">  </w:t>
      </w:r>
      <w:r w:rsidR="00286091" w:rsidRPr="00895071">
        <w:rPr>
          <w:rFonts w:ascii="Arial" w:hAnsi="Arial" w:cs="Arial"/>
        </w:rPr>
        <w:t>Concerti di Mozart…</w:t>
      </w:r>
    </w:p>
    <w:p w:rsidR="009F689B" w:rsidRPr="00895071" w:rsidRDefault="009F689B" w:rsidP="001B50BE">
      <w:pPr>
        <w:tabs>
          <w:tab w:val="center" w:pos="0"/>
          <w:tab w:val="left" w:pos="4253"/>
        </w:tabs>
        <w:spacing w:before="120" w:after="0" w:line="276" w:lineRule="auto"/>
        <w:rPr>
          <w:rFonts w:ascii="Arial" w:hAnsi="Arial" w:cs="Arial"/>
        </w:rPr>
      </w:pPr>
    </w:p>
    <w:p w:rsidR="00FC5E6A" w:rsidRPr="00CD01EB" w:rsidRDefault="00FC5E6A" w:rsidP="001B50BE">
      <w:pPr>
        <w:pStyle w:val="Corpotesto"/>
        <w:tabs>
          <w:tab w:val="center" w:pos="0"/>
          <w:tab w:val="left" w:pos="4253"/>
          <w:tab w:val="left" w:pos="4536"/>
        </w:tabs>
        <w:spacing w:before="120" w:after="0" w:line="276" w:lineRule="auto"/>
        <w:rPr>
          <w:rFonts w:ascii="Arial" w:hAnsi="Arial" w:cs="Arial"/>
          <w:color w:val="777A0C"/>
          <w:sz w:val="24"/>
          <w:u w:val="single"/>
          <w:lang w:val="en-US"/>
        </w:rPr>
      </w:pPr>
      <w:r w:rsidRPr="00CD01EB">
        <w:rPr>
          <w:rFonts w:ascii="Arial" w:hAnsi="Arial" w:cs="Arial"/>
          <w:color w:val="777A0C"/>
          <w:sz w:val="24"/>
          <w:u w:val="single"/>
          <w:lang w:val="en-US"/>
        </w:rPr>
        <w:t>JANACEK Laios</w:t>
      </w:r>
      <w:r w:rsidRPr="00CD01EB">
        <w:rPr>
          <w:rFonts w:ascii="Arial" w:hAnsi="Arial" w:cs="Arial"/>
          <w:color w:val="777A0C"/>
          <w:sz w:val="24"/>
          <w:u w:val="single"/>
          <w:lang w:val="en-US"/>
        </w:rPr>
        <w:tab/>
        <w:t>Hukvaldy (Cec) 3.7.1854 - ivi 12.8.1928.</w:t>
      </w:r>
    </w:p>
    <w:p w:rsidR="00FC5E6A" w:rsidRPr="00CD01EB" w:rsidRDefault="00FC5E6A"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Compositore cecoslovacco, amico di Dvorak, studioso di psicoacustica, degli accordi non concatenati che</w:t>
      </w:r>
      <w:r w:rsidR="00231050" w:rsidRPr="00CD01EB">
        <w:rPr>
          <w:rFonts w:ascii="Arial" w:hAnsi="Arial" w:cs="Arial"/>
          <w:color w:val="777A0C"/>
        </w:rPr>
        <w:t xml:space="preserve"> </w:t>
      </w:r>
      <w:r w:rsidRPr="00CD01EB">
        <w:rPr>
          <w:rFonts w:ascii="Arial" w:hAnsi="Arial" w:cs="Arial"/>
          <w:color w:val="777A0C"/>
        </w:rPr>
        <w:t xml:space="preserve">possono adattare l’orecchio alle dissonanze. Dopo anni di studi accurati si dedicò alla composizione verso i 50 anni. </w:t>
      </w:r>
      <w:r w:rsidR="006D6CA1" w:rsidRPr="00CD01EB">
        <w:rPr>
          <w:rFonts w:ascii="Arial" w:hAnsi="Arial" w:cs="Arial"/>
          <w:color w:val="777A0C"/>
        </w:rPr>
        <w:t xml:space="preserve">                     </w:t>
      </w:r>
      <w:r w:rsidRPr="00CD01EB">
        <w:rPr>
          <w:rFonts w:ascii="Arial" w:hAnsi="Arial" w:cs="Arial"/>
          <w:color w:val="777A0C"/>
        </w:rPr>
        <w:t>Concluse il lavoro di Dvorak e Smetana</w:t>
      </w:r>
      <w:r w:rsidR="006D6CA1" w:rsidRPr="00CD01EB">
        <w:rPr>
          <w:rFonts w:ascii="Arial" w:hAnsi="Arial" w:cs="Arial"/>
          <w:color w:val="777A0C"/>
        </w:rPr>
        <w:t>,</w:t>
      </w:r>
      <w:r w:rsidRPr="00CD01EB">
        <w:rPr>
          <w:rFonts w:ascii="Arial" w:hAnsi="Arial" w:cs="Arial"/>
          <w:color w:val="777A0C"/>
        </w:rPr>
        <w:t xml:space="preserve"> perfezionando le grandi tradizioni della Scuola Ceca.</w:t>
      </w:r>
    </w:p>
    <w:p w:rsidR="00FC5E6A" w:rsidRPr="00895071" w:rsidRDefault="00FC5E6A" w:rsidP="001B50BE">
      <w:pPr>
        <w:tabs>
          <w:tab w:val="center" w:pos="0"/>
          <w:tab w:val="left" w:pos="4253"/>
        </w:tabs>
        <w:spacing w:before="120" w:after="0" w:line="276" w:lineRule="auto"/>
        <w:rPr>
          <w:rFonts w:ascii="Arial" w:hAnsi="Arial" w:cs="Arial"/>
        </w:rPr>
      </w:pPr>
      <w:r w:rsidRPr="00895071">
        <w:rPr>
          <w:rFonts w:ascii="Arial" w:hAnsi="Arial" w:cs="Arial"/>
        </w:rPr>
        <w:t>Cantata: Signore misericordia!, 4 voci, doppio coro, org. arpa, 3 tr. 3trb. 2 tube (1896)</w:t>
      </w:r>
    </w:p>
    <w:p w:rsidR="00FC5E6A" w:rsidRPr="00895071" w:rsidRDefault="00FC5E6A" w:rsidP="001B50BE">
      <w:pPr>
        <w:tabs>
          <w:tab w:val="center" w:pos="0"/>
          <w:tab w:val="left" w:pos="4253"/>
        </w:tabs>
        <w:spacing w:before="120" w:after="0" w:line="276" w:lineRule="auto"/>
        <w:rPr>
          <w:rFonts w:ascii="Arial" w:hAnsi="Arial" w:cs="Arial"/>
        </w:rPr>
      </w:pPr>
      <w:r w:rsidRPr="00895071">
        <w:rPr>
          <w:rFonts w:ascii="Arial" w:hAnsi="Arial" w:cs="Arial"/>
        </w:rPr>
        <w:t>Padre nostro, org</w:t>
      </w:r>
      <w:r w:rsidR="00C05A08" w:rsidRPr="00895071">
        <w:rPr>
          <w:rFonts w:ascii="Arial" w:hAnsi="Arial" w:cs="Arial"/>
        </w:rPr>
        <w:t>ano</w:t>
      </w:r>
      <w:r w:rsidRPr="00895071">
        <w:rPr>
          <w:rFonts w:ascii="Arial" w:hAnsi="Arial" w:cs="Arial"/>
        </w:rPr>
        <w:t xml:space="preserve"> e arpa (1906).</w:t>
      </w:r>
    </w:p>
    <w:p w:rsidR="009F689B" w:rsidRPr="00895071" w:rsidRDefault="009F689B" w:rsidP="001B50BE">
      <w:pPr>
        <w:tabs>
          <w:tab w:val="center" w:pos="0"/>
          <w:tab w:val="left" w:pos="4253"/>
        </w:tabs>
        <w:spacing w:before="120" w:after="0" w:line="276" w:lineRule="auto"/>
        <w:rPr>
          <w:rFonts w:ascii="Arial" w:hAnsi="Arial" w:cs="Arial"/>
        </w:rPr>
      </w:pPr>
    </w:p>
    <w:p w:rsidR="002F4381" w:rsidRPr="00CD01EB" w:rsidRDefault="002F4381"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JANOVICKY  Karel</w:t>
      </w:r>
      <w:r w:rsidRPr="00CD01EB">
        <w:rPr>
          <w:rFonts w:ascii="Arial" w:hAnsi="Arial" w:cs="Arial"/>
          <w:color w:val="777A0C"/>
          <w:u w:val="single"/>
        </w:rPr>
        <w:tab/>
        <w:t>Plzen, 18.2.1930</w:t>
      </w:r>
    </w:p>
    <w:p w:rsidR="002F4381" w:rsidRPr="00CD01EB" w:rsidRDefault="002F4381" w:rsidP="004144E1">
      <w:pPr>
        <w:tabs>
          <w:tab w:val="center" w:pos="0"/>
          <w:tab w:val="left" w:pos="4253"/>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Pianista e compositore céco, allievo di U. Filipovsky (pf), J. Haske e J. Bartovsky (comp.) fino al 1949. </w:t>
      </w:r>
      <w:r w:rsidR="004144E1">
        <w:rPr>
          <w:rFonts w:ascii="Arial" w:hAnsi="Arial" w:cs="Arial"/>
          <w:color w:val="777A0C"/>
          <w:sz w:val="20"/>
          <w:szCs w:val="20"/>
        </w:rPr>
        <w:t xml:space="preserve"> </w:t>
      </w:r>
      <w:r w:rsidRPr="00CD01EB">
        <w:rPr>
          <w:rFonts w:ascii="Arial" w:hAnsi="Arial" w:cs="Arial"/>
          <w:color w:val="777A0C"/>
          <w:sz w:val="20"/>
          <w:szCs w:val="20"/>
        </w:rPr>
        <w:t xml:space="preserve">Perfezionamento in Germania e nel 1950 in Inghilterra con il pianista Turnbull. Laurea al Royal College nel 1956. Rimase in Inghilterra come insegnante di pianoforte. Nel 1990 tornò nella Repubblica Céca. </w:t>
      </w:r>
      <w:r w:rsidR="004144E1">
        <w:rPr>
          <w:rFonts w:ascii="Arial" w:hAnsi="Arial" w:cs="Arial"/>
          <w:color w:val="777A0C"/>
          <w:sz w:val="20"/>
          <w:szCs w:val="20"/>
        </w:rPr>
        <w:t xml:space="preserve">                                             </w:t>
      </w:r>
      <w:r w:rsidRPr="00CD01EB">
        <w:rPr>
          <w:rFonts w:ascii="Arial" w:hAnsi="Arial" w:cs="Arial"/>
          <w:color w:val="777A0C"/>
          <w:sz w:val="20"/>
          <w:szCs w:val="20"/>
        </w:rPr>
        <w:t>Molte le opere vocali e i cori.</w:t>
      </w:r>
    </w:p>
    <w:p w:rsidR="002F4381" w:rsidRPr="00895071" w:rsidRDefault="002F4381" w:rsidP="001B50BE">
      <w:pPr>
        <w:tabs>
          <w:tab w:val="center" w:pos="0"/>
          <w:tab w:val="left" w:pos="4253"/>
        </w:tabs>
        <w:spacing w:before="120" w:after="0" w:line="276" w:lineRule="auto"/>
        <w:rPr>
          <w:rFonts w:ascii="Arial" w:hAnsi="Arial" w:cs="Arial"/>
        </w:rPr>
      </w:pPr>
      <w:r w:rsidRPr="00895071">
        <w:rPr>
          <w:rFonts w:ascii="Arial" w:hAnsi="Arial" w:cs="Arial"/>
        </w:rPr>
        <w:t>Sonata per arpa (2000).</w:t>
      </w:r>
    </w:p>
    <w:p w:rsidR="00C17F31" w:rsidRPr="00895071" w:rsidRDefault="00C17F31" w:rsidP="001B50BE">
      <w:pPr>
        <w:tabs>
          <w:tab w:val="center" w:pos="0"/>
          <w:tab w:val="left" w:pos="4253"/>
          <w:tab w:val="left" w:pos="4536"/>
        </w:tabs>
        <w:spacing w:before="120" w:after="0" w:line="276" w:lineRule="auto"/>
        <w:rPr>
          <w:rFonts w:ascii="Arial" w:hAnsi="Arial" w:cs="Arial"/>
        </w:rPr>
      </w:pPr>
    </w:p>
    <w:p w:rsidR="00C17F31" w:rsidRPr="00CD01EB" w:rsidRDefault="00C17F31" w:rsidP="004144E1">
      <w:pPr>
        <w:tabs>
          <w:tab w:val="center" w:pos="0"/>
          <w:tab w:val="left" w:pos="4253"/>
        </w:tabs>
        <w:spacing w:before="120" w:after="0" w:line="276" w:lineRule="auto"/>
        <w:rPr>
          <w:rFonts w:ascii="Arial" w:hAnsi="Arial" w:cs="Arial"/>
          <w:color w:val="777A0C"/>
          <w:u w:val="single"/>
        </w:rPr>
      </w:pPr>
      <w:r w:rsidRPr="00CD01EB">
        <w:rPr>
          <w:rFonts w:ascii="Arial" w:eastAsia="Arial Unicode MS" w:hAnsi="Arial" w:cs="Arial"/>
          <w:color w:val="777A0C"/>
          <w:u w:val="single"/>
        </w:rPr>
        <w:t>JANSEN  Pierre</w:t>
      </w:r>
      <w:r w:rsidRPr="00CD01EB">
        <w:rPr>
          <w:rFonts w:ascii="Arial" w:eastAsia="Arial Unicode MS" w:hAnsi="Arial" w:cs="Arial"/>
          <w:color w:val="777A0C"/>
          <w:u w:val="single"/>
        </w:rPr>
        <w:tab/>
      </w:r>
      <w:r w:rsidRPr="00CD01EB">
        <w:rPr>
          <w:rFonts w:ascii="Arial" w:hAnsi="Arial" w:cs="Arial"/>
          <w:color w:val="777A0C"/>
          <w:u w:val="single"/>
        </w:rPr>
        <w:t>Roubaix, 28.2.1930 - Saint-Pierre, 13.8.2015.</w:t>
      </w:r>
    </w:p>
    <w:p w:rsidR="00C17F31" w:rsidRPr="00CD01EB" w:rsidRDefault="00C17F31"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lastRenderedPageBreak/>
        <w:t xml:space="preserve">Pianista e compositore francese, allievo di Desenclos al Conservatorio di Roubaix. Perfezionamento a Bruxelles </w:t>
      </w:r>
      <w:r w:rsidR="006D6CA1" w:rsidRPr="00CD01EB">
        <w:rPr>
          <w:rFonts w:ascii="Arial" w:hAnsi="Arial" w:cs="Arial"/>
          <w:color w:val="777A0C"/>
          <w:sz w:val="20"/>
          <w:szCs w:val="20"/>
        </w:rPr>
        <w:t xml:space="preserve">           </w:t>
      </w:r>
      <w:r w:rsidRPr="00CD01EB">
        <w:rPr>
          <w:rFonts w:ascii="Arial" w:hAnsi="Arial" w:cs="Arial"/>
          <w:color w:val="777A0C"/>
          <w:sz w:val="20"/>
          <w:szCs w:val="20"/>
        </w:rPr>
        <w:t>con Souris, corsi estivi a Darmstadt, studi con Messiaen e nel 1958 con Maderna . Autore di c. 70 colonne sonore cinematografiche del regista Chabrol.</w:t>
      </w:r>
    </w:p>
    <w:p w:rsidR="00C17F31" w:rsidRPr="00895071" w:rsidRDefault="00C17F31" w:rsidP="001B50BE">
      <w:pPr>
        <w:tabs>
          <w:tab w:val="center" w:pos="0"/>
          <w:tab w:val="left" w:pos="4253"/>
        </w:tabs>
        <w:spacing w:before="120" w:after="0" w:line="276" w:lineRule="auto"/>
        <w:rPr>
          <w:rFonts w:ascii="Arial" w:hAnsi="Arial" w:cs="Arial"/>
          <w:lang w:val="de-DE"/>
        </w:rPr>
      </w:pPr>
      <w:r w:rsidRPr="00895071">
        <w:rPr>
          <w:rFonts w:ascii="Arial" w:hAnsi="Arial" w:cs="Arial"/>
          <w:b/>
          <w:bCs/>
          <w:vanish/>
          <w:lang w:val="de-DE"/>
        </w:rPr>
        <w:t>Verschiedenes:</w:t>
      </w:r>
      <w:r w:rsidRPr="00895071">
        <w:rPr>
          <w:rFonts w:ascii="Arial" w:hAnsi="Arial" w:cs="Arial"/>
          <w:vanish/>
          <w:lang w:val="de-DE"/>
        </w:rPr>
        <w:t>Sphène pour quintette de harpes (1971)</w:t>
      </w:r>
      <w:r w:rsidRPr="00895071">
        <w:rPr>
          <w:rFonts w:ascii="Arial" w:hAnsi="Arial" w:cs="Arial"/>
          <w:lang w:val="de-DE"/>
        </w:rPr>
        <w:t>Sphene, quintetto d’arpe (1971).</w:t>
      </w:r>
    </w:p>
    <w:p w:rsidR="00C17F31" w:rsidRPr="00895071" w:rsidRDefault="00C17F31" w:rsidP="001B50BE">
      <w:pPr>
        <w:tabs>
          <w:tab w:val="center" w:pos="0"/>
          <w:tab w:val="left" w:pos="4253"/>
        </w:tabs>
        <w:spacing w:before="120" w:after="0" w:line="276" w:lineRule="auto"/>
        <w:rPr>
          <w:rFonts w:ascii="Arial" w:eastAsia="Arial Unicode MS" w:hAnsi="Arial" w:cs="Arial"/>
          <w:u w:val="single"/>
        </w:rPr>
      </w:pPr>
    </w:p>
    <w:p w:rsidR="004F03EB" w:rsidRPr="00CD01EB" w:rsidRDefault="004F03EB"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JANSSON  Gunnar</w:t>
      </w:r>
      <w:r w:rsidRPr="00CD01EB">
        <w:rPr>
          <w:rFonts w:ascii="Arial" w:hAnsi="Arial" w:cs="Arial"/>
          <w:color w:val="777A0C"/>
          <w:u w:val="single"/>
        </w:rPr>
        <w:tab/>
      </w:r>
      <w:r w:rsidR="00A63F71" w:rsidRPr="00CD01EB">
        <w:rPr>
          <w:rFonts w:ascii="Arial" w:hAnsi="Arial" w:cs="Arial"/>
          <w:color w:val="777A0C"/>
          <w:u w:val="single"/>
        </w:rPr>
        <w:t>Helsimborg, 8.9.</w:t>
      </w:r>
      <w:r w:rsidRPr="00CD01EB">
        <w:rPr>
          <w:rFonts w:ascii="Arial" w:hAnsi="Arial" w:cs="Arial"/>
          <w:color w:val="777A0C"/>
          <w:u w:val="single"/>
        </w:rPr>
        <w:t>1944</w:t>
      </w:r>
    </w:p>
    <w:p w:rsidR="00A63F71" w:rsidRPr="00CD01EB" w:rsidRDefault="00A63F71"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e violista svedese, allievo di Berter, Alm, Duvander e Andersson. Viola nell’Orch</w:t>
      </w:r>
      <w:r w:rsidR="00110753" w:rsidRPr="00CD01EB">
        <w:rPr>
          <w:rFonts w:ascii="Arial" w:hAnsi="Arial" w:cs="Arial"/>
          <w:color w:val="777A0C"/>
          <w:sz w:val="20"/>
          <w:szCs w:val="20"/>
        </w:rPr>
        <w:t>estra</w:t>
      </w:r>
      <w:r w:rsidR="00C05A08" w:rsidRPr="00CD01EB">
        <w:rPr>
          <w:rFonts w:ascii="Arial" w:hAnsi="Arial" w:cs="Arial"/>
          <w:color w:val="777A0C"/>
          <w:sz w:val="20"/>
          <w:szCs w:val="20"/>
        </w:rPr>
        <w:t xml:space="preserve"> </w:t>
      </w:r>
      <w:r w:rsidR="00110753" w:rsidRPr="00CD01EB">
        <w:rPr>
          <w:rFonts w:ascii="Arial" w:hAnsi="Arial" w:cs="Arial"/>
          <w:color w:val="777A0C"/>
          <w:sz w:val="20"/>
          <w:szCs w:val="20"/>
        </w:rPr>
        <w:t>S</w:t>
      </w:r>
      <w:r w:rsidRPr="00CD01EB">
        <w:rPr>
          <w:rFonts w:ascii="Arial" w:hAnsi="Arial" w:cs="Arial"/>
          <w:color w:val="777A0C"/>
          <w:sz w:val="20"/>
          <w:szCs w:val="20"/>
        </w:rPr>
        <w:t xml:space="preserve">infonica di Malmoe </w:t>
      </w:r>
      <w:r w:rsidR="009048E6">
        <w:rPr>
          <w:rFonts w:ascii="Arial" w:hAnsi="Arial" w:cs="Arial"/>
          <w:color w:val="777A0C"/>
          <w:sz w:val="20"/>
          <w:szCs w:val="20"/>
        </w:rPr>
        <w:t xml:space="preserve"> </w:t>
      </w:r>
      <w:r w:rsidRPr="00CD01EB">
        <w:rPr>
          <w:rFonts w:ascii="Arial" w:hAnsi="Arial" w:cs="Arial"/>
          <w:color w:val="777A0C"/>
          <w:sz w:val="20"/>
          <w:szCs w:val="20"/>
        </w:rPr>
        <w:t>e insegnante nel College della stessa città.</w:t>
      </w:r>
    </w:p>
    <w:p w:rsidR="004F03EB" w:rsidRPr="00895071" w:rsidRDefault="004F03EB" w:rsidP="001B50BE">
      <w:pPr>
        <w:tabs>
          <w:tab w:val="center" w:pos="0"/>
          <w:tab w:val="left" w:pos="4253"/>
        </w:tabs>
        <w:spacing w:before="120" w:after="0" w:line="276" w:lineRule="auto"/>
        <w:rPr>
          <w:rFonts w:ascii="Arial" w:hAnsi="Arial" w:cs="Arial"/>
          <w:lang w:val="en-US"/>
        </w:rPr>
      </w:pPr>
      <w:r w:rsidRPr="00895071">
        <w:rPr>
          <w:rFonts w:ascii="Arial" w:hAnsi="Arial" w:cs="Arial"/>
          <w:lang w:val="en-US"/>
        </w:rPr>
        <w:t>Just for fun, arpa sola.</w:t>
      </w:r>
    </w:p>
    <w:p w:rsidR="009F689B" w:rsidRPr="00895071" w:rsidRDefault="009F689B" w:rsidP="001B50BE">
      <w:pPr>
        <w:tabs>
          <w:tab w:val="center" w:pos="0"/>
          <w:tab w:val="left" w:pos="4253"/>
        </w:tabs>
        <w:spacing w:before="120" w:after="0" w:line="276" w:lineRule="auto"/>
        <w:rPr>
          <w:rFonts w:ascii="Arial" w:hAnsi="Arial" w:cs="Arial"/>
          <w:lang w:val="en-US"/>
        </w:rPr>
      </w:pPr>
    </w:p>
    <w:p w:rsidR="00FC5E6A" w:rsidRPr="00CD01EB" w:rsidRDefault="00FC5E6A" w:rsidP="001B50BE">
      <w:pPr>
        <w:pStyle w:val="Corpotesto"/>
        <w:tabs>
          <w:tab w:val="center" w:pos="0"/>
          <w:tab w:val="left" w:pos="4253"/>
          <w:tab w:val="left" w:pos="4536"/>
        </w:tabs>
        <w:spacing w:before="120" w:after="0" w:line="276" w:lineRule="auto"/>
        <w:rPr>
          <w:rFonts w:ascii="Arial" w:hAnsi="Arial" w:cs="Arial"/>
          <w:color w:val="777A0C"/>
          <w:sz w:val="24"/>
          <w:u w:val="single"/>
        </w:rPr>
      </w:pPr>
      <w:r w:rsidRPr="00CD01EB">
        <w:rPr>
          <w:rFonts w:ascii="Arial" w:hAnsi="Arial" w:cs="Arial"/>
          <w:color w:val="777A0C"/>
          <w:sz w:val="24"/>
          <w:u w:val="single"/>
        </w:rPr>
        <w:t>JARDANYI  Pal</w:t>
      </w:r>
      <w:r w:rsidRPr="00CD01EB">
        <w:rPr>
          <w:rFonts w:ascii="Arial" w:hAnsi="Arial" w:cs="Arial"/>
          <w:color w:val="777A0C"/>
          <w:sz w:val="24"/>
          <w:u w:val="single"/>
        </w:rPr>
        <w:tab/>
        <w:t>Budapest, 30.1.1920 - Budapest, 29.7.1966.</w:t>
      </w:r>
    </w:p>
    <w:p w:rsidR="00BE6A59" w:rsidRPr="00CD01EB" w:rsidRDefault="00BE6A59"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 xml:space="preserve">Compositore ungherese, allievo di Zathureczky e Kodaly alla scuola superiore di Budapest. </w:t>
      </w:r>
      <w:r w:rsidR="00B832FF" w:rsidRPr="00CD01EB">
        <w:rPr>
          <w:rFonts w:ascii="Arial" w:hAnsi="Arial" w:cs="Arial"/>
          <w:color w:val="777A0C"/>
        </w:rPr>
        <w:t xml:space="preserve">                           </w:t>
      </w:r>
      <w:r w:rsidR="009048E6">
        <w:rPr>
          <w:rFonts w:ascii="Arial" w:hAnsi="Arial" w:cs="Arial"/>
          <w:color w:val="777A0C"/>
        </w:rPr>
        <w:t xml:space="preserve">            </w:t>
      </w:r>
      <w:r w:rsidRPr="00CD01EB">
        <w:rPr>
          <w:rFonts w:ascii="Arial" w:hAnsi="Arial" w:cs="Arial"/>
          <w:color w:val="777A0C"/>
        </w:rPr>
        <w:t>Professore all’Università di Budapest.</w:t>
      </w:r>
    </w:p>
    <w:p w:rsidR="00FC5E6A" w:rsidRPr="00895071" w:rsidRDefault="00FC5E6A" w:rsidP="001B50BE">
      <w:pPr>
        <w:tabs>
          <w:tab w:val="center" w:pos="0"/>
          <w:tab w:val="left" w:pos="4253"/>
        </w:tabs>
        <w:spacing w:before="120" w:after="0" w:line="276" w:lineRule="auto"/>
        <w:rPr>
          <w:rFonts w:ascii="Arial" w:hAnsi="Arial" w:cs="Arial"/>
        </w:rPr>
      </w:pPr>
      <w:r w:rsidRPr="00895071">
        <w:rPr>
          <w:rFonts w:ascii="Arial" w:hAnsi="Arial" w:cs="Arial"/>
        </w:rPr>
        <w:t>Concerto per arpa e orch. (1959</w:t>
      </w:r>
      <w:r w:rsidR="0057308E" w:rsidRPr="00895071">
        <w:rPr>
          <w:rFonts w:ascii="Arial" w:hAnsi="Arial" w:cs="Arial"/>
        </w:rPr>
        <w:t>, 13’</w:t>
      </w:r>
      <w:r w:rsidRPr="00895071">
        <w:rPr>
          <w:rFonts w:ascii="Arial" w:hAnsi="Arial" w:cs="Arial"/>
        </w:rPr>
        <w:t>).</w:t>
      </w:r>
    </w:p>
    <w:p w:rsidR="009F689B" w:rsidRPr="00895071" w:rsidRDefault="009F689B" w:rsidP="001B50BE">
      <w:pPr>
        <w:tabs>
          <w:tab w:val="center" w:pos="0"/>
          <w:tab w:val="left" w:pos="4253"/>
        </w:tabs>
        <w:spacing w:before="120" w:after="0" w:line="276" w:lineRule="auto"/>
        <w:rPr>
          <w:rFonts w:ascii="Arial" w:hAnsi="Arial" w:cs="Arial"/>
        </w:rPr>
      </w:pPr>
    </w:p>
    <w:p w:rsidR="0061183F" w:rsidRPr="00CD01EB" w:rsidRDefault="0061183F"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JAUBERT  Maurice</w:t>
      </w:r>
      <w:r w:rsidRPr="00CD01EB">
        <w:rPr>
          <w:rFonts w:ascii="Arial" w:hAnsi="Arial" w:cs="Arial"/>
          <w:color w:val="777A0C"/>
          <w:u w:val="single"/>
        </w:rPr>
        <w:tab/>
        <w:t>Nizza, 3.1.1900 - Azarailles, 19.6.1940.</w:t>
      </w:r>
    </w:p>
    <w:p w:rsidR="0061183F" w:rsidRPr="00CD01EB" w:rsidRDefault="0061183F"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francese, avvocato da 2 anni lasciò la carriera per dedicarsi completamente alla musica. Studi al Conservatorio di Nizza e perfezionamento a Parigi con Groz. Direttore di una casa discografica per la quale </w:t>
      </w:r>
      <w:r w:rsidR="006D6CA1" w:rsidRPr="00CD01EB">
        <w:rPr>
          <w:rFonts w:ascii="Arial" w:hAnsi="Arial" w:cs="Arial"/>
          <w:color w:val="777A0C"/>
          <w:sz w:val="20"/>
          <w:szCs w:val="20"/>
        </w:rPr>
        <w:t xml:space="preserve">             </w:t>
      </w:r>
      <w:r w:rsidRPr="00CD01EB">
        <w:rPr>
          <w:rFonts w:ascii="Arial" w:hAnsi="Arial" w:cs="Arial"/>
          <w:color w:val="777A0C"/>
          <w:sz w:val="20"/>
          <w:szCs w:val="20"/>
        </w:rPr>
        <w:t xml:space="preserve">compose parecchie colonne sonore e dopo esser stato direttore d’orchestra all’Expo di Parigi nel ’37, perse la vita </w:t>
      </w:r>
      <w:r w:rsidR="006D6CA1" w:rsidRPr="00CD01EB">
        <w:rPr>
          <w:rFonts w:ascii="Arial" w:hAnsi="Arial" w:cs="Arial"/>
          <w:color w:val="777A0C"/>
          <w:sz w:val="20"/>
          <w:szCs w:val="20"/>
        </w:rPr>
        <w:t xml:space="preserve">            </w:t>
      </w:r>
      <w:r w:rsidRPr="00CD01EB">
        <w:rPr>
          <w:rFonts w:ascii="Arial" w:hAnsi="Arial" w:cs="Arial"/>
          <w:color w:val="777A0C"/>
          <w:sz w:val="20"/>
          <w:szCs w:val="20"/>
        </w:rPr>
        <w:t>sul fronte di guerra.</w:t>
      </w:r>
    </w:p>
    <w:p w:rsidR="009F689B" w:rsidRPr="00895071" w:rsidRDefault="0061183F" w:rsidP="001B50BE">
      <w:pPr>
        <w:tabs>
          <w:tab w:val="center" w:pos="0"/>
          <w:tab w:val="left" w:pos="4253"/>
        </w:tabs>
        <w:spacing w:before="120" w:after="0" w:line="276" w:lineRule="auto"/>
        <w:rPr>
          <w:rFonts w:ascii="Arial" w:hAnsi="Arial" w:cs="Arial"/>
        </w:rPr>
      </w:pPr>
      <w:r w:rsidRPr="00895071">
        <w:rPr>
          <w:rFonts w:ascii="Arial" w:hAnsi="Arial" w:cs="Arial"/>
          <w:lang w:val="fr-FR"/>
        </w:rPr>
        <w:t xml:space="preserve">Trois Psaumes pour les temps de guerre per coro, 2 arpe e pf. </w:t>
      </w:r>
      <w:r w:rsidRPr="00895071">
        <w:rPr>
          <w:rFonts w:ascii="Arial" w:hAnsi="Arial" w:cs="Arial"/>
        </w:rPr>
        <w:t>(1939).</w:t>
      </w:r>
    </w:p>
    <w:p w:rsidR="009F689B" w:rsidRPr="00895071" w:rsidRDefault="009F689B" w:rsidP="001B50BE">
      <w:pPr>
        <w:tabs>
          <w:tab w:val="center" w:pos="0"/>
          <w:tab w:val="left" w:pos="4253"/>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JEMNITZ  Sandor</w:t>
      </w:r>
      <w:r w:rsidRPr="00CD01EB">
        <w:rPr>
          <w:rFonts w:ascii="Arial" w:hAnsi="Arial" w:cs="Arial"/>
          <w:color w:val="777A0C"/>
          <w:u w:val="single"/>
        </w:rPr>
        <w:tab/>
        <w:t>Budapest, 9.8.1890 - Balatonfoldvar, 8.8.1963.</w:t>
      </w:r>
    </w:p>
    <w:p w:rsidR="00B152EB" w:rsidRPr="00CD01EB" w:rsidRDefault="00B152EB" w:rsidP="001B50BE">
      <w:pPr>
        <w:tabs>
          <w:tab w:val="center" w:pos="0"/>
          <w:tab w:val="left" w:pos="4253"/>
          <w:tab w:val="left" w:pos="4536"/>
        </w:tabs>
        <w:spacing w:before="120" w:after="0" w:line="276" w:lineRule="auto"/>
        <w:rPr>
          <w:rFonts w:ascii="Arial" w:hAnsi="Arial" w:cs="Arial"/>
          <w:color w:val="777A0C"/>
          <w:sz w:val="20"/>
        </w:rPr>
      </w:pPr>
      <w:r w:rsidRPr="00CD01EB">
        <w:rPr>
          <w:rFonts w:ascii="Arial" w:hAnsi="Arial" w:cs="Arial"/>
          <w:color w:val="777A0C"/>
          <w:sz w:val="20"/>
        </w:rPr>
        <w:t xml:space="preserve">Compositore, direttore d’orchestra e critico musicale ungherese. Allievo di Koessler all’Accademia di Budapest, </w:t>
      </w:r>
      <w:r w:rsidR="00231050" w:rsidRPr="00CD01EB">
        <w:rPr>
          <w:rFonts w:ascii="Arial" w:hAnsi="Arial" w:cs="Arial"/>
          <w:color w:val="777A0C"/>
          <w:sz w:val="20"/>
        </w:rPr>
        <w:t xml:space="preserve">     </w:t>
      </w:r>
      <w:r w:rsidR="006D6CA1" w:rsidRPr="00CD01EB">
        <w:rPr>
          <w:rFonts w:ascii="Arial" w:hAnsi="Arial" w:cs="Arial"/>
          <w:color w:val="777A0C"/>
          <w:sz w:val="20"/>
        </w:rPr>
        <w:t xml:space="preserve">           </w:t>
      </w:r>
      <w:r w:rsidRPr="00CD01EB">
        <w:rPr>
          <w:rFonts w:ascii="Arial" w:hAnsi="Arial" w:cs="Arial"/>
          <w:color w:val="777A0C"/>
          <w:sz w:val="20"/>
        </w:rPr>
        <w:t>a Lipsia si perfezionò con Reger, Straube e Sitt. Nel 1921</w:t>
      </w:r>
      <w:r w:rsidR="00231050" w:rsidRPr="00CD01EB">
        <w:rPr>
          <w:rFonts w:ascii="Arial" w:hAnsi="Arial" w:cs="Arial"/>
          <w:color w:val="777A0C"/>
          <w:sz w:val="20"/>
        </w:rPr>
        <w:t>,</w:t>
      </w:r>
      <w:r w:rsidRPr="00CD01EB">
        <w:rPr>
          <w:rFonts w:ascii="Arial" w:hAnsi="Arial" w:cs="Arial"/>
          <w:color w:val="777A0C"/>
          <w:sz w:val="20"/>
        </w:rPr>
        <w:t xml:space="preserve"> frequentò la </w:t>
      </w:r>
      <w:r w:rsidR="00231050" w:rsidRPr="00CD01EB">
        <w:rPr>
          <w:rFonts w:ascii="Arial" w:hAnsi="Arial" w:cs="Arial"/>
          <w:color w:val="777A0C"/>
          <w:sz w:val="20"/>
        </w:rPr>
        <w:t>S</w:t>
      </w:r>
      <w:r w:rsidRPr="00CD01EB">
        <w:rPr>
          <w:rFonts w:ascii="Arial" w:hAnsi="Arial" w:cs="Arial"/>
          <w:color w:val="777A0C"/>
          <w:sz w:val="20"/>
        </w:rPr>
        <w:t>cuola di composizione di Schoenberg.</w:t>
      </w:r>
    </w:p>
    <w:p w:rsidR="00AF0101" w:rsidRPr="00895071" w:rsidRDefault="00B152EB" w:rsidP="001B50BE">
      <w:pPr>
        <w:tabs>
          <w:tab w:val="center" w:pos="0"/>
          <w:tab w:val="left" w:pos="4253"/>
        </w:tabs>
        <w:spacing w:before="120" w:after="0" w:line="276" w:lineRule="auto"/>
        <w:rPr>
          <w:rFonts w:ascii="Arial" w:hAnsi="Arial" w:cs="Arial"/>
        </w:rPr>
      </w:pPr>
      <w:r w:rsidRPr="00895071">
        <w:rPr>
          <w:rFonts w:ascii="Arial" w:hAnsi="Arial" w:cs="Arial"/>
        </w:rPr>
        <w:t xml:space="preserve">Sonata per arpa, op. </w:t>
      </w:r>
      <w:r w:rsidRPr="00895071">
        <w:rPr>
          <w:rStyle w:val="google-src-text1"/>
          <w:rFonts w:ascii="Arial" w:hAnsi="Arial" w:cs="Arial"/>
          <w:specVanish w:val="0"/>
        </w:rPr>
        <w:t>34 (1933)</w:t>
      </w:r>
      <w:r w:rsidRPr="00895071">
        <w:rPr>
          <w:rFonts w:ascii="Arial" w:hAnsi="Arial" w:cs="Arial"/>
        </w:rPr>
        <w:t>34 (1933).</w:t>
      </w:r>
    </w:p>
    <w:p w:rsidR="002510E8" w:rsidRPr="00895071" w:rsidRDefault="002510E8" w:rsidP="001B50BE">
      <w:pPr>
        <w:tabs>
          <w:tab w:val="center" w:pos="0"/>
          <w:tab w:val="left" w:pos="4253"/>
        </w:tabs>
        <w:spacing w:before="120" w:after="0" w:line="276" w:lineRule="auto"/>
        <w:rPr>
          <w:rFonts w:ascii="Arial" w:hAnsi="Arial" w:cs="Arial"/>
        </w:rPr>
      </w:pPr>
    </w:p>
    <w:p w:rsidR="002510E8" w:rsidRPr="00CD01EB" w:rsidRDefault="002510E8" w:rsidP="001B50BE">
      <w:pPr>
        <w:tabs>
          <w:tab w:val="center" w:pos="0"/>
          <w:tab w:val="left" w:pos="4253"/>
          <w:tab w:val="left" w:pos="4536"/>
        </w:tabs>
        <w:spacing w:before="120" w:after="0" w:line="276" w:lineRule="auto"/>
        <w:rPr>
          <w:rFonts w:ascii="Arial" w:eastAsia="Arial Unicode MS" w:hAnsi="Arial" w:cs="Arial"/>
          <w:color w:val="777A0C"/>
          <w:u w:val="single"/>
        </w:rPr>
      </w:pPr>
      <w:r w:rsidRPr="00CD01EB">
        <w:rPr>
          <w:rFonts w:ascii="Arial" w:eastAsia="Arial Unicode MS" w:hAnsi="Arial" w:cs="Arial"/>
          <w:color w:val="777A0C"/>
          <w:u w:val="single"/>
        </w:rPr>
        <w:t>JERSILD  Jorgen</w:t>
      </w:r>
      <w:r w:rsidRPr="00CD01EB">
        <w:rPr>
          <w:rFonts w:ascii="Arial" w:eastAsia="Arial Unicode MS" w:hAnsi="Arial" w:cs="Arial"/>
          <w:color w:val="777A0C"/>
          <w:u w:val="single"/>
        </w:rPr>
        <w:tab/>
        <w:t xml:space="preserve">Copenhagen, 17.9.1913 </w:t>
      </w:r>
      <w:r w:rsidRPr="00CD01EB">
        <w:rPr>
          <w:rStyle w:val="google-src-text1"/>
          <w:rFonts w:ascii="Arial" w:hAnsi="Arial" w:cs="Arial"/>
          <w:bCs/>
          <w:vanish w:val="0"/>
          <w:color w:val="777A0C"/>
          <w:u w:val="single"/>
          <w:specVanish w:val="0"/>
        </w:rPr>
        <w:t>- Ivi, 6.2.2004</w:t>
      </w:r>
      <w:r w:rsidRPr="00CD01EB">
        <w:rPr>
          <w:rStyle w:val="google-src-text1"/>
          <w:rFonts w:ascii="Arial" w:hAnsi="Arial" w:cs="Arial"/>
          <w:bCs/>
          <w:vanish w:val="0"/>
          <w:color w:val="777A0C"/>
          <w:specVanish w:val="0"/>
        </w:rPr>
        <w:t>.</w:t>
      </w:r>
    </w:p>
    <w:p w:rsidR="002510E8" w:rsidRPr="00CD01EB" w:rsidRDefault="002510E8" w:rsidP="001B50BE">
      <w:pPr>
        <w:tabs>
          <w:tab w:val="center" w:pos="0"/>
          <w:tab w:val="left" w:pos="4253"/>
          <w:tab w:val="left" w:pos="4536"/>
        </w:tabs>
        <w:spacing w:before="120" w:after="0" w:line="276" w:lineRule="auto"/>
        <w:rPr>
          <w:rFonts w:ascii="Arial" w:eastAsia="Arial Unicode MS" w:hAnsi="Arial" w:cs="Arial"/>
          <w:color w:val="777A0C"/>
          <w:sz w:val="20"/>
          <w:szCs w:val="20"/>
        </w:rPr>
      </w:pPr>
      <w:r w:rsidRPr="00CD01EB">
        <w:rPr>
          <w:rFonts w:ascii="Arial" w:eastAsia="Arial Unicode MS" w:hAnsi="Arial" w:cs="Arial"/>
          <w:color w:val="777A0C"/>
          <w:sz w:val="20"/>
          <w:szCs w:val="20"/>
        </w:rPr>
        <w:t xml:space="preserve">Pianista, compositore, musicologo e didatta danese, </w:t>
      </w:r>
      <w:r w:rsidRPr="00CD01EB">
        <w:rPr>
          <w:rStyle w:val="google-src-text1"/>
          <w:rFonts w:ascii="Arial" w:hAnsi="Arial" w:cs="Arial"/>
          <w:bCs/>
          <w:vanish w:val="0"/>
          <w:color w:val="777A0C"/>
          <w:sz w:val="20"/>
          <w:szCs w:val="20"/>
          <w:specVanish w:val="0"/>
        </w:rPr>
        <w:t xml:space="preserve">allievo di Simonsen e Schierbeck, </w:t>
      </w:r>
      <w:r w:rsidRPr="00CD01EB">
        <w:rPr>
          <w:rFonts w:ascii="Arial" w:eastAsia="Arial Unicode MS" w:hAnsi="Arial" w:cs="Arial"/>
          <w:color w:val="777A0C"/>
          <w:sz w:val="20"/>
          <w:szCs w:val="20"/>
        </w:rPr>
        <w:t xml:space="preserve">allievo di Schierbeck, perfezionamento nel 1936 con Roussel a Parigi e Studi di Musicologia all’Università di Copenhagen. </w:t>
      </w:r>
      <w:r w:rsidR="007A71D2" w:rsidRPr="00CD01EB">
        <w:rPr>
          <w:rFonts w:ascii="Arial" w:eastAsia="Arial Unicode MS" w:hAnsi="Arial" w:cs="Arial"/>
          <w:color w:val="777A0C"/>
          <w:sz w:val="20"/>
          <w:szCs w:val="20"/>
        </w:rPr>
        <w:t xml:space="preserve">                                                                                                                                                           </w:t>
      </w:r>
      <w:r w:rsidRPr="00CD01EB">
        <w:rPr>
          <w:rFonts w:ascii="Arial" w:eastAsia="Arial Unicode MS" w:hAnsi="Arial" w:cs="Arial"/>
          <w:color w:val="777A0C"/>
          <w:sz w:val="20"/>
          <w:szCs w:val="20"/>
        </w:rPr>
        <w:t xml:space="preserve">Insegnante di composizione e musicologia </w:t>
      </w:r>
      <w:r w:rsidRPr="00CD01EB">
        <w:rPr>
          <w:rStyle w:val="google-src-text1"/>
          <w:rFonts w:ascii="Arial" w:hAnsi="Arial" w:cs="Arial"/>
          <w:bCs/>
          <w:vanish w:val="0"/>
          <w:color w:val="777A0C"/>
          <w:sz w:val="20"/>
          <w:szCs w:val="20"/>
          <w:specVanish w:val="0"/>
        </w:rPr>
        <w:t>all’Accademia Reale Danese di Copenhagen.</w:t>
      </w:r>
    </w:p>
    <w:p w:rsidR="00F63469" w:rsidRPr="00895071" w:rsidRDefault="004D6D23" w:rsidP="001B50BE">
      <w:pPr>
        <w:tabs>
          <w:tab w:val="center" w:pos="0"/>
          <w:tab w:val="left" w:pos="4253"/>
        </w:tabs>
        <w:spacing w:before="120" w:after="0" w:line="276" w:lineRule="auto"/>
        <w:rPr>
          <w:rFonts w:ascii="Arial" w:hAnsi="Arial" w:cs="Arial"/>
        </w:rPr>
      </w:pPr>
      <w:r w:rsidRPr="00895071">
        <w:rPr>
          <w:rFonts w:ascii="Arial" w:hAnsi="Arial" w:cs="Arial"/>
        </w:rPr>
        <w:t>Arpa sola:   Fantasia (1977, 10’),   Pezzo elegiaco (1968).</w:t>
      </w:r>
    </w:p>
    <w:p w:rsidR="00F63469" w:rsidRPr="00895071" w:rsidRDefault="004D6D23" w:rsidP="001B50BE">
      <w:pPr>
        <w:tabs>
          <w:tab w:val="center" w:pos="0"/>
          <w:tab w:val="left" w:pos="4253"/>
        </w:tabs>
        <w:spacing w:before="120" w:after="0" w:line="276" w:lineRule="auto"/>
        <w:rPr>
          <w:rFonts w:ascii="Arial" w:hAnsi="Arial" w:cs="Arial"/>
        </w:rPr>
      </w:pPr>
      <w:r w:rsidRPr="00895071">
        <w:rPr>
          <w:rFonts w:ascii="Arial" w:hAnsi="Arial" w:cs="Arial"/>
        </w:rPr>
        <w:t>Impromptus per 2 arpe</w:t>
      </w:r>
      <w:r w:rsidR="00F63469" w:rsidRPr="00895071">
        <w:rPr>
          <w:rFonts w:ascii="Arial" w:hAnsi="Arial" w:cs="Arial"/>
        </w:rPr>
        <w:t xml:space="preserve"> (1982, 12’)</w:t>
      </w:r>
      <w:r w:rsidRPr="00895071">
        <w:rPr>
          <w:rFonts w:ascii="Arial" w:hAnsi="Arial" w:cs="Arial"/>
        </w:rPr>
        <w:t>.</w:t>
      </w:r>
      <w:r w:rsidR="008E3B89" w:rsidRPr="00895071">
        <w:rPr>
          <w:rFonts w:ascii="Arial" w:hAnsi="Arial" w:cs="Arial"/>
        </w:rPr>
        <w:t xml:space="preserve">   </w:t>
      </w:r>
      <w:r w:rsidRPr="00895071">
        <w:rPr>
          <w:rFonts w:ascii="Arial" w:hAnsi="Arial" w:cs="Arial"/>
        </w:rPr>
        <w:t>Fantasia e canto affettuoso, arpa e insieme.</w:t>
      </w:r>
    </w:p>
    <w:p w:rsidR="004D6D23" w:rsidRPr="00895071" w:rsidRDefault="004D6D23" w:rsidP="001B50BE">
      <w:pPr>
        <w:tabs>
          <w:tab w:val="center" w:pos="0"/>
          <w:tab w:val="left" w:pos="4253"/>
        </w:tabs>
        <w:spacing w:before="120" w:after="0" w:line="276" w:lineRule="auto"/>
        <w:rPr>
          <w:rFonts w:ascii="Arial" w:hAnsi="Arial" w:cs="Arial"/>
          <w:lang w:val="en-US"/>
        </w:rPr>
      </w:pPr>
      <w:r w:rsidRPr="00895071">
        <w:rPr>
          <w:rFonts w:ascii="Arial" w:hAnsi="Arial" w:cs="Arial"/>
        </w:rPr>
        <w:t>Tachystos, arpa e insieme.</w:t>
      </w:r>
      <w:r w:rsidR="008E3B89" w:rsidRPr="00895071">
        <w:rPr>
          <w:rFonts w:ascii="Arial" w:hAnsi="Arial" w:cs="Arial"/>
        </w:rPr>
        <w:t xml:space="preserve">   </w:t>
      </w:r>
      <w:r w:rsidRPr="00895071">
        <w:rPr>
          <w:rFonts w:ascii="Arial" w:hAnsi="Arial" w:cs="Arial"/>
        </w:rPr>
        <w:t xml:space="preserve">Concerto per arpa e orch. </w:t>
      </w:r>
      <w:r w:rsidRPr="00895071">
        <w:rPr>
          <w:rFonts w:ascii="Arial" w:hAnsi="Arial" w:cs="Arial"/>
          <w:lang w:val="en-US"/>
        </w:rPr>
        <w:t>(1972, 17’30).</w:t>
      </w:r>
    </w:p>
    <w:p w:rsidR="00A933CB" w:rsidRPr="00CD01EB" w:rsidRDefault="00A933CB" w:rsidP="001B50BE">
      <w:pPr>
        <w:tabs>
          <w:tab w:val="center" w:pos="0"/>
          <w:tab w:val="left" w:pos="4253"/>
          <w:tab w:val="left" w:pos="4536"/>
        </w:tabs>
        <w:spacing w:before="120" w:after="0" w:line="276" w:lineRule="auto"/>
        <w:rPr>
          <w:rFonts w:ascii="Arial" w:hAnsi="Arial" w:cs="Arial"/>
          <w:color w:val="777A0C"/>
          <w:lang w:val="en-US"/>
        </w:rPr>
      </w:pPr>
    </w:p>
    <w:p w:rsidR="00572D6D" w:rsidRPr="00CD01EB" w:rsidRDefault="00572D6D" w:rsidP="001B50BE">
      <w:pPr>
        <w:tabs>
          <w:tab w:val="center" w:pos="0"/>
          <w:tab w:val="left" w:pos="4253"/>
          <w:tab w:val="left" w:pos="4536"/>
        </w:tabs>
        <w:spacing w:before="120" w:after="0" w:line="276" w:lineRule="auto"/>
        <w:rPr>
          <w:rFonts w:ascii="Arial" w:hAnsi="Arial" w:cs="Arial"/>
          <w:color w:val="777A0C"/>
          <w:u w:val="single"/>
          <w:lang w:val="en-US"/>
        </w:rPr>
      </w:pPr>
      <w:r w:rsidRPr="00CD01EB">
        <w:rPr>
          <w:rFonts w:ascii="Arial" w:hAnsi="Arial" w:cs="Arial"/>
          <w:color w:val="777A0C"/>
          <w:u w:val="single"/>
          <w:lang w:val="en-US"/>
        </w:rPr>
        <w:t>JOHN  Patricia</w:t>
      </w:r>
    </w:p>
    <w:p w:rsidR="00572D6D" w:rsidRPr="00895071" w:rsidRDefault="00572D6D" w:rsidP="001B50BE">
      <w:pPr>
        <w:tabs>
          <w:tab w:val="center" w:pos="0"/>
          <w:tab w:val="left" w:pos="4253"/>
        </w:tabs>
        <w:spacing w:before="120" w:after="0" w:line="276" w:lineRule="auto"/>
        <w:rPr>
          <w:rFonts w:ascii="Arial" w:hAnsi="Arial" w:cs="Arial"/>
          <w:lang w:val="en-US"/>
        </w:rPr>
      </w:pPr>
      <w:r w:rsidRPr="00895071">
        <w:rPr>
          <w:rFonts w:ascii="Arial" w:hAnsi="Arial" w:cs="Arial"/>
          <w:lang w:val="en-US"/>
        </w:rPr>
        <w:t xml:space="preserve">Arithmetic.   Americana Suite 1, </w:t>
      </w:r>
      <w:r w:rsidR="008E3B89" w:rsidRPr="00895071">
        <w:rPr>
          <w:rFonts w:ascii="Arial" w:hAnsi="Arial" w:cs="Arial"/>
          <w:lang w:val="en-US"/>
        </w:rPr>
        <w:t xml:space="preserve">  </w:t>
      </w:r>
      <w:r w:rsidRPr="00895071">
        <w:rPr>
          <w:rFonts w:ascii="Arial" w:hAnsi="Arial" w:cs="Arial"/>
          <w:lang w:val="en-US"/>
        </w:rPr>
        <w:t>Preamble.   Americana Suite 2, Time of Snow.</w:t>
      </w:r>
    </w:p>
    <w:p w:rsidR="00572D6D" w:rsidRPr="00895071" w:rsidRDefault="00572D6D" w:rsidP="001B50BE">
      <w:pPr>
        <w:tabs>
          <w:tab w:val="center" w:pos="0"/>
          <w:tab w:val="left" w:pos="4253"/>
        </w:tabs>
        <w:spacing w:before="120" w:after="0" w:line="276" w:lineRule="auto"/>
        <w:rPr>
          <w:rFonts w:ascii="Arial" w:hAnsi="Arial" w:cs="Arial"/>
          <w:lang w:val="en-US"/>
        </w:rPr>
      </w:pPr>
      <w:r w:rsidRPr="00895071">
        <w:rPr>
          <w:rFonts w:ascii="Arial" w:hAnsi="Arial" w:cs="Arial"/>
        </w:rPr>
        <w:lastRenderedPageBreak/>
        <w:t xml:space="preserve">Americana suite 3, Imago Ignato.   Aprille.   </w:t>
      </w:r>
      <w:r w:rsidRPr="00895071">
        <w:rPr>
          <w:rFonts w:ascii="Arial" w:hAnsi="Arial" w:cs="Arial"/>
          <w:lang w:val="en-US"/>
        </w:rPr>
        <w:t>Canoe.   Clown Dance.   Henriette.</w:t>
      </w:r>
    </w:p>
    <w:p w:rsidR="009F689B" w:rsidRPr="00895071" w:rsidRDefault="00572D6D" w:rsidP="001B50BE">
      <w:pPr>
        <w:tabs>
          <w:tab w:val="center" w:pos="0"/>
          <w:tab w:val="left" w:pos="4253"/>
        </w:tabs>
        <w:spacing w:before="120" w:after="0" w:line="276" w:lineRule="auto"/>
        <w:rPr>
          <w:rFonts w:ascii="Arial" w:hAnsi="Arial" w:cs="Arial"/>
        </w:rPr>
      </w:pPr>
      <w:r w:rsidRPr="00895071">
        <w:rPr>
          <w:rFonts w:ascii="Arial" w:hAnsi="Arial" w:cs="Arial"/>
          <w:lang w:val="en-US"/>
        </w:rPr>
        <w:t xml:space="preserve">Mnemosine.   Let’s play series.   Sea Changes.   </w:t>
      </w:r>
      <w:r w:rsidRPr="00895071">
        <w:rPr>
          <w:rFonts w:ascii="Arial" w:hAnsi="Arial" w:cs="Arial"/>
        </w:rPr>
        <w:t>Tachystos.</w:t>
      </w:r>
    </w:p>
    <w:p w:rsidR="00C81CC2" w:rsidRPr="00895071" w:rsidRDefault="00C81CC2" w:rsidP="001B50BE">
      <w:pPr>
        <w:tabs>
          <w:tab w:val="center" w:pos="0"/>
          <w:tab w:val="left" w:pos="4253"/>
        </w:tabs>
        <w:spacing w:before="120" w:after="0" w:line="276" w:lineRule="auto"/>
        <w:rPr>
          <w:rFonts w:ascii="Arial" w:hAnsi="Arial" w:cs="Arial"/>
        </w:rPr>
      </w:pPr>
    </w:p>
    <w:p w:rsidR="009F74DF" w:rsidRPr="00CD01EB" w:rsidRDefault="009F74DF"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J</w:t>
      </w:r>
      <w:r w:rsidR="00A16C06" w:rsidRPr="00CD01EB">
        <w:rPr>
          <w:rFonts w:ascii="Arial" w:hAnsi="Arial" w:cs="Arial"/>
          <w:color w:val="777A0C"/>
          <w:u w:val="single"/>
        </w:rPr>
        <w:t>OLAS  Betsy</w:t>
      </w:r>
      <w:r w:rsidR="00A16C06" w:rsidRPr="00CD01EB">
        <w:rPr>
          <w:rFonts w:ascii="Arial" w:hAnsi="Arial" w:cs="Arial"/>
          <w:color w:val="777A0C"/>
          <w:u w:val="single"/>
        </w:rPr>
        <w:tab/>
        <w:t>Parigi, 5.8.1926</w:t>
      </w:r>
    </w:p>
    <w:p w:rsidR="00CC4581" w:rsidRPr="00CD01EB" w:rsidRDefault="00CC4581" w:rsidP="001B50BE">
      <w:pPr>
        <w:tabs>
          <w:tab w:val="center" w:pos="0"/>
          <w:tab w:val="left" w:pos="4253"/>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Compositrice e direttore d’orchestra francese, Nel 1940 si frasferì negli Stati Uniti, dove studiò con Boepple armonia </w:t>
      </w:r>
      <w:r w:rsidR="006D6CA1" w:rsidRPr="00CD01EB">
        <w:rPr>
          <w:rFonts w:ascii="Arial" w:hAnsi="Arial" w:cs="Arial"/>
          <w:color w:val="777A0C"/>
          <w:sz w:val="20"/>
          <w:szCs w:val="20"/>
        </w:rPr>
        <w:t xml:space="preserve">            </w:t>
      </w:r>
      <w:r w:rsidRPr="00CD01EB">
        <w:rPr>
          <w:rFonts w:ascii="Arial" w:hAnsi="Arial" w:cs="Arial"/>
          <w:color w:val="777A0C"/>
          <w:sz w:val="20"/>
          <w:szCs w:val="20"/>
        </w:rPr>
        <w:t xml:space="preserve">e contrappunto, con Weinrich organo e pianoforte con Elena Schnabel. Nel 1946 ritornò in Francia, dove fu allieva, </w:t>
      </w:r>
      <w:r w:rsidR="006D6CA1" w:rsidRPr="00CD01EB">
        <w:rPr>
          <w:rFonts w:ascii="Arial" w:hAnsi="Arial" w:cs="Arial"/>
          <w:color w:val="777A0C"/>
          <w:sz w:val="20"/>
          <w:szCs w:val="20"/>
        </w:rPr>
        <w:t xml:space="preserve">           </w:t>
      </w:r>
      <w:r w:rsidRPr="00CD01EB">
        <w:rPr>
          <w:rFonts w:ascii="Arial" w:hAnsi="Arial" w:cs="Arial"/>
          <w:color w:val="777A0C"/>
          <w:sz w:val="20"/>
          <w:szCs w:val="20"/>
        </w:rPr>
        <w:t xml:space="preserve">al Conservatorio di Parigi, di Milhaud, Plé Caussade e Messiaen. Insegnante di composizione al Conservatorio di </w:t>
      </w:r>
      <w:r w:rsidR="00662E28">
        <w:rPr>
          <w:rFonts w:ascii="Arial" w:hAnsi="Arial" w:cs="Arial"/>
          <w:color w:val="777A0C"/>
          <w:sz w:val="20"/>
          <w:szCs w:val="20"/>
        </w:rPr>
        <w:t xml:space="preserve">          </w:t>
      </w:r>
      <w:r w:rsidRPr="00CD01EB">
        <w:rPr>
          <w:rFonts w:ascii="Arial" w:hAnsi="Arial" w:cs="Arial"/>
          <w:color w:val="777A0C"/>
          <w:sz w:val="20"/>
          <w:szCs w:val="20"/>
        </w:rPr>
        <w:t xml:space="preserve">Parigi, dal 1971 al 1974. Dal 1975 nelle Università di Yale, Harvard, Berkeley e al Mills  College. </w:t>
      </w:r>
      <w:r w:rsidR="006D6CA1" w:rsidRPr="00CD01EB">
        <w:rPr>
          <w:rFonts w:ascii="Arial" w:hAnsi="Arial" w:cs="Arial"/>
          <w:color w:val="777A0C"/>
          <w:sz w:val="20"/>
          <w:szCs w:val="20"/>
        </w:rPr>
        <w:t xml:space="preserve">                              </w:t>
      </w:r>
      <w:r w:rsidRPr="00CD01EB">
        <w:rPr>
          <w:rFonts w:ascii="Arial" w:hAnsi="Arial" w:cs="Arial"/>
          <w:color w:val="777A0C"/>
          <w:sz w:val="20"/>
          <w:szCs w:val="20"/>
        </w:rPr>
        <w:t>Commenda delle Arti in Francia e Stati Uniti e Legione d’ono</w:t>
      </w:r>
      <w:r w:rsidR="006D6CA1" w:rsidRPr="00CD01EB">
        <w:rPr>
          <w:rFonts w:ascii="Arial" w:hAnsi="Arial" w:cs="Arial"/>
          <w:color w:val="777A0C"/>
          <w:sz w:val="20"/>
          <w:szCs w:val="20"/>
        </w:rPr>
        <w:t xml:space="preserve">re, oltre ad altri importani c. </w:t>
      </w:r>
      <w:r w:rsidRPr="00CD01EB">
        <w:rPr>
          <w:rFonts w:ascii="Arial" w:hAnsi="Arial" w:cs="Arial"/>
          <w:color w:val="777A0C"/>
          <w:sz w:val="20"/>
          <w:szCs w:val="20"/>
        </w:rPr>
        <w:t>10 Premi.</w:t>
      </w:r>
    </w:p>
    <w:p w:rsidR="00CC4581" w:rsidRPr="00895071" w:rsidRDefault="006F54F2" w:rsidP="001B50BE">
      <w:pPr>
        <w:tabs>
          <w:tab w:val="center" w:pos="0"/>
          <w:tab w:val="left" w:pos="4253"/>
          <w:tab w:val="left" w:pos="4536"/>
        </w:tabs>
        <w:spacing w:before="120" w:after="0" w:line="276" w:lineRule="auto"/>
        <w:rPr>
          <w:rFonts w:ascii="Arial" w:hAnsi="Arial" w:cs="Arial"/>
        </w:rPr>
      </w:pPr>
      <w:r w:rsidRPr="006F54F2">
        <w:rPr>
          <w:rFonts w:ascii="Arial" w:hAnsi="Arial" w:cs="Arial"/>
        </w:rPr>
        <w:t>Tranche</w:t>
      </w:r>
      <w:r w:rsidRPr="00895071">
        <w:rPr>
          <w:rFonts w:ascii="Arial" w:hAnsi="Arial" w:cs="Arial"/>
        </w:rPr>
        <w:t xml:space="preserve"> </w:t>
      </w:r>
      <w:r w:rsidR="00CC4581" w:rsidRPr="00895071">
        <w:rPr>
          <w:rFonts w:ascii="Arial" w:hAnsi="Arial" w:cs="Arial"/>
        </w:rPr>
        <w:t xml:space="preserve">per arpa sola (1976, 6’50), </w:t>
      </w:r>
    </w:p>
    <w:p w:rsidR="00861DE6" w:rsidRPr="00895071" w:rsidRDefault="00861DE6" w:rsidP="001B50BE">
      <w:pPr>
        <w:tabs>
          <w:tab w:val="center" w:pos="0"/>
          <w:tab w:val="left" w:pos="4253"/>
        </w:tabs>
        <w:spacing w:before="120" w:after="0" w:line="276" w:lineRule="auto"/>
        <w:rPr>
          <w:rFonts w:ascii="Arial" w:hAnsi="Arial" w:cs="Arial"/>
        </w:rPr>
      </w:pPr>
    </w:p>
    <w:p w:rsidR="00341440" w:rsidRPr="00CD01EB" w:rsidRDefault="00341440" w:rsidP="001B50BE">
      <w:pPr>
        <w:pStyle w:val="Corpotesto"/>
        <w:tabs>
          <w:tab w:val="center" w:pos="0"/>
          <w:tab w:val="left" w:pos="4253"/>
          <w:tab w:val="left" w:pos="4536"/>
        </w:tabs>
        <w:spacing w:before="120" w:after="0" w:line="276" w:lineRule="auto"/>
        <w:rPr>
          <w:rFonts w:ascii="Arial" w:hAnsi="Arial" w:cs="Arial"/>
          <w:color w:val="777A0C"/>
          <w:sz w:val="24"/>
          <w:u w:val="single"/>
        </w:rPr>
      </w:pPr>
      <w:r w:rsidRPr="00CD01EB">
        <w:rPr>
          <w:rFonts w:ascii="Arial" w:hAnsi="Arial" w:cs="Arial"/>
          <w:color w:val="777A0C"/>
          <w:sz w:val="24"/>
          <w:u w:val="single"/>
        </w:rPr>
        <w:t>JOLIVET  André</w:t>
      </w:r>
      <w:r w:rsidRPr="00CD01EB">
        <w:rPr>
          <w:rFonts w:ascii="Arial" w:hAnsi="Arial" w:cs="Arial"/>
          <w:color w:val="777A0C"/>
          <w:sz w:val="24"/>
          <w:u w:val="single"/>
        </w:rPr>
        <w:tab/>
        <w:t>Parigi, 8.8.1905 - Parigi, 20.12.1974.</w:t>
      </w:r>
    </w:p>
    <w:p w:rsidR="00341440" w:rsidRPr="00CD01EB" w:rsidRDefault="00341440"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 xml:space="preserve">Allievo di Le Flem e Varèse a Parigi. Con Messiaen, Lesur, Baudrier, fondò il gruppo “Jeune France” per la </w:t>
      </w:r>
      <w:r w:rsidR="00056396" w:rsidRPr="00CD01EB">
        <w:rPr>
          <w:rFonts w:ascii="Arial" w:hAnsi="Arial" w:cs="Arial"/>
          <w:color w:val="777A0C"/>
        </w:rPr>
        <w:t xml:space="preserve">          </w:t>
      </w:r>
      <w:r w:rsidRPr="00CD01EB">
        <w:rPr>
          <w:rFonts w:ascii="Arial" w:hAnsi="Arial" w:cs="Arial"/>
          <w:color w:val="777A0C"/>
        </w:rPr>
        <w:t>di</w:t>
      </w:r>
      <w:r w:rsidR="00056396" w:rsidRPr="00CD01EB">
        <w:rPr>
          <w:rFonts w:ascii="Arial" w:hAnsi="Arial" w:cs="Arial"/>
          <w:color w:val="777A0C"/>
        </w:rPr>
        <w:t>f</w:t>
      </w:r>
      <w:r w:rsidRPr="00CD01EB">
        <w:rPr>
          <w:rFonts w:ascii="Arial" w:hAnsi="Arial" w:cs="Arial"/>
          <w:color w:val="777A0C"/>
        </w:rPr>
        <w:t xml:space="preserve">fusione della musica moderna. Direttore d’orchestra e della Comedie Francaise, presidente dei concerti </w:t>
      </w:r>
      <w:r w:rsidR="00056396" w:rsidRPr="00CD01EB">
        <w:rPr>
          <w:rFonts w:ascii="Arial" w:hAnsi="Arial" w:cs="Arial"/>
          <w:color w:val="777A0C"/>
        </w:rPr>
        <w:t xml:space="preserve">                </w:t>
      </w:r>
      <w:r w:rsidRPr="00CD01EB">
        <w:rPr>
          <w:rFonts w:ascii="Arial" w:hAnsi="Arial" w:cs="Arial"/>
          <w:color w:val="777A0C"/>
        </w:rPr>
        <w:t>Lamoureux e insegnante di composizione al Conservatorio di Parigi.</w:t>
      </w:r>
    </w:p>
    <w:p w:rsidR="00AF3AD3" w:rsidRPr="00533884" w:rsidRDefault="00453710" w:rsidP="001B50BE">
      <w:pPr>
        <w:tabs>
          <w:tab w:val="center" w:pos="0"/>
          <w:tab w:val="left" w:pos="4253"/>
        </w:tabs>
        <w:spacing w:before="120" w:after="0" w:line="276" w:lineRule="auto"/>
        <w:rPr>
          <w:rFonts w:ascii="Arial" w:hAnsi="Arial" w:cs="Arial"/>
        </w:rPr>
      </w:pPr>
      <w:r w:rsidRPr="00533884">
        <w:rPr>
          <w:rFonts w:ascii="Arial" w:hAnsi="Arial" w:cs="Arial"/>
        </w:rPr>
        <w:t>Pastorale de Noel, per arpa</w:t>
      </w:r>
      <w:r w:rsidR="00AF3AD3" w:rsidRPr="00533884">
        <w:rPr>
          <w:rFonts w:ascii="Arial" w:hAnsi="Arial" w:cs="Arial"/>
        </w:rPr>
        <w:t xml:space="preserve"> sola</w:t>
      </w:r>
      <w:r w:rsidRPr="00533884">
        <w:rPr>
          <w:rFonts w:ascii="Arial" w:hAnsi="Arial" w:cs="Arial"/>
        </w:rPr>
        <w:t xml:space="preserve"> (1943)</w:t>
      </w:r>
      <w:r w:rsidR="00AF3AD3" w:rsidRPr="00533884">
        <w:rPr>
          <w:rFonts w:ascii="Arial" w:hAnsi="Arial" w:cs="Arial"/>
        </w:rPr>
        <w:t>:   1) L’etoile (3’),   2) Le Mages (2’35),</w:t>
      </w:r>
    </w:p>
    <w:p w:rsidR="00AF3AD3" w:rsidRPr="00533884" w:rsidRDefault="00AF3AD3" w:rsidP="001B50BE">
      <w:pPr>
        <w:tabs>
          <w:tab w:val="center" w:pos="0"/>
          <w:tab w:val="left" w:pos="4253"/>
        </w:tabs>
        <w:spacing w:before="120" w:after="0" w:line="276" w:lineRule="auto"/>
        <w:rPr>
          <w:rFonts w:ascii="Arial" w:hAnsi="Arial" w:cs="Arial"/>
          <w:lang w:val="fr-FR"/>
        </w:rPr>
      </w:pPr>
      <w:r w:rsidRPr="00533884">
        <w:rPr>
          <w:rFonts w:ascii="Arial" w:hAnsi="Arial" w:cs="Arial"/>
          <w:lang w:val="fr-FR"/>
        </w:rPr>
        <w:t xml:space="preserve">3) La vierge et l’infant (2’50),  </w:t>
      </w:r>
      <w:r w:rsidR="008E3B89" w:rsidRPr="00533884">
        <w:rPr>
          <w:rFonts w:ascii="Arial" w:hAnsi="Arial" w:cs="Arial"/>
          <w:lang w:val="fr-FR"/>
        </w:rPr>
        <w:t xml:space="preserve"> </w:t>
      </w:r>
      <w:r w:rsidRPr="00533884">
        <w:rPr>
          <w:rFonts w:ascii="Arial" w:hAnsi="Arial" w:cs="Arial"/>
          <w:lang w:val="fr-FR"/>
        </w:rPr>
        <w:t>4) Entree et danse des Bergeres (2’30).</w:t>
      </w:r>
    </w:p>
    <w:p w:rsidR="008D1024" w:rsidRPr="00533884" w:rsidRDefault="008D1024" w:rsidP="001B50BE">
      <w:pPr>
        <w:tabs>
          <w:tab w:val="center" w:pos="0"/>
          <w:tab w:val="left" w:pos="4253"/>
        </w:tabs>
        <w:spacing w:before="120" w:after="0" w:line="276" w:lineRule="auto"/>
        <w:rPr>
          <w:rFonts w:ascii="Arial" w:hAnsi="Arial" w:cs="Arial"/>
        </w:rPr>
      </w:pPr>
      <w:r w:rsidRPr="00533884">
        <w:rPr>
          <w:rFonts w:ascii="Arial" w:hAnsi="Arial" w:cs="Arial"/>
        </w:rPr>
        <w:t>Prelude, per arpa sola (1965, 3’30).   Pastoral de Noel, quintetto di arpe (1943, 10’20).</w:t>
      </w:r>
    </w:p>
    <w:p w:rsidR="00730619" w:rsidRPr="00533884" w:rsidRDefault="008D1024" w:rsidP="001B50BE">
      <w:pPr>
        <w:tabs>
          <w:tab w:val="center" w:pos="0"/>
          <w:tab w:val="left" w:pos="4253"/>
        </w:tabs>
        <w:spacing w:before="120" w:after="0" w:line="276" w:lineRule="auto"/>
        <w:rPr>
          <w:rFonts w:ascii="Arial" w:hAnsi="Arial" w:cs="Arial"/>
          <w:lang w:val="fr-FR"/>
        </w:rPr>
      </w:pPr>
      <w:r w:rsidRPr="00533884">
        <w:rPr>
          <w:rFonts w:ascii="Arial" w:hAnsi="Arial" w:cs="Arial"/>
        </w:rPr>
        <w:t>Pastorale de Noel, vers. per arpa, fag. fl. (1943, 1</w:t>
      </w:r>
      <w:r w:rsidR="00F501A0" w:rsidRPr="00533884">
        <w:rPr>
          <w:rFonts w:ascii="Arial" w:hAnsi="Arial" w:cs="Arial"/>
        </w:rPr>
        <w:t>1</w:t>
      </w:r>
      <w:r w:rsidRPr="00533884">
        <w:rPr>
          <w:rFonts w:ascii="Arial" w:hAnsi="Arial" w:cs="Arial"/>
        </w:rPr>
        <w:t>'</w:t>
      </w:r>
      <w:r w:rsidR="00F501A0" w:rsidRPr="00533884">
        <w:rPr>
          <w:rFonts w:ascii="Arial" w:hAnsi="Arial" w:cs="Arial"/>
        </w:rPr>
        <w:t>35</w:t>
      </w:r>
      <w:r w:rsidRPr="00533884">
        <w:rPr>
          <w:rFonts w:ascii="Arial" w:hAnsi="Arial" w:cs="Arial"/>
        </w:rPr>
        <w:t xml:space="preserve">).   </w:t>
      </w:r>
      <w:r w:rsidR="00AF3AD3" w:rsidRPr="00533884">
        <w:rPr>
          <w:rFonts w:ascii="Arial" w:hAnsi="Arial" w:cs="Arial"/>
        </w:rPr>
        <w:t xml:space="preserve">Alla rustica, arpa e fl. </w:t>
      </w:r>
      <w:r w:rsidR="00AF3AD3" w:rsidRPr="00533884">
        <w:rPr>
          <w:rFonts w:ascii="Arial" w:hAnsi="Arial" w:cs="Arial"/>
          <w:lang w:val="fr-FR"/>
        </w:rPr>
        <w:t>(1963, 6’</w:t>
      </w:r>
      <w:r w:rsidR="00C66F58" w:rsidRPr="00533884">
        <w:rPr>
          <w:rFonts w:ascii="Arial" w:hAnsi="Arial" w:cs="Arial"/>
          <w:lang w:val="fr-FR"/>
        </w:rPr>
        <w:t>2</w:t>
      </w:r>
      <w:r w:rsidR="00AF3AD3" w:rsidRPr="00533884">
        <w:rPr>
          <w:rFonts w:ascii="Arial" w:hAnsi="Arial" w:cs="Arial"/>
          <w:lang w:val="fr-FR"/>
        </w:rPr>
        <w:t>0).</w:t>
      </w:r>
    </w:p>
    <w:p w:rsidR="00730619" w:rsidRPr="00533884" w:rsidRDefault="00A6558F" w:rsidP="001B50BE">
      <w:pPr>
        <w:tabs>
          <w:tab w:val="center" w:pos="0"/>
          <w:tab w:val="left" w:pos="4253"/>
        </w:tabs>
        <w:spacing w:before="120" w:after="0" w:line="276" w:lineRule="auto"/>
        <w:rPr>
          <w:rFonts w:ascii="Arial" w:hAnsi="Arial" w:cs="Arial"/>
        </w:rPr>
      </w:pPr>
      <w:r w:rsidRPr="00533884">
        <w:rPr>
          <w:rFonts w:ascii="Arial" w:hAnsi="Arial" w:cs="Arial"/>
          <w:lang w:val="fr-FR"/>
        </w:rPr>
        <w:t xml:space="preserve">Chant de linos, arpa, vcl. vla. vl. </w:t>
      </w:r>
      <w:r w:rsidR="00453710" w:rsidRPr="00533884">
        <w:rPr>
          <w:rFonts w:ascii="Arial" w:hAnsi="Arial" w:cs="Arial"/>
          <w:lang w:val="fr-FR"/>
        </w:rPr>
        <w:t>f</w:t>
      </w:r>
      <w:r w:rsidRPr="00533884">
        <w:rPr>
          <w:rFonts w:ascii="Arial" w:hAnsi="Arial" w:cs="Arial"/>
          <w:lang w:val="fr-FR"/>
        </w:rPr>
        <w:t xml:space="preserve">l. </w:t>
      </w:r>
      <w:r w:rsidR="00AF3AD3" w:rsidRPr="00533884">
        <w:rPr>
          <w:rFonts w:ascii="Arial" w:hAnsi="Arial" w:cs="Arial"/>
          <w:lang w:val="fr-FR"/>
        </w:rPr>
        <w:t>(10’30).</w:t>
      </w:r>
      <w:r w:rsidR="008E3B89" w:rsidRPr="00533884">
        <w:rPr>
          <w:rFonts w:ascii="Arial" w:hAnsi="Arial" w:cs="Arial"/>
          <w:lang w:val="fr-FR"/>
        </w:rPr>
        <w:t xml:space="preserve">   </w:t>
      </w:r>
      <w:r w:rsidR="00FC5E6A" w:rsidRPr="00533884">
        <w:rPr>
          <w:rFonts w:ascii="Arial" w:hAnsi="Arial" w:cs="Arial"/>
        </w:rPr>
        <w:t>Piccola Suite per fl</w:t>
      </w:r>
      <w:r w:rsidR="00443083" w:rsidRPr="00533884">
        <w:rPr>
          <w:rFonts w:ascii="Arial" w:hAnsi="Arial" w:cs="Arial"/>
        </w:rPr>
        <w:t>.</w:t>
      </w:r>
      <w:r w:rsidR="00FC5E6A" w:rsidRPr="00533884">
        <w:rPr>
          <w:rFonts w:ascii="Arial" w:hAnsi="Arial" w:cs="Arial"/>
        </w:rPr>
        <w:t xml:space="preserve"> vla. e arpa.</w:t>
      </w:r>
    </w:p>
    <w:p w:rsidR="00730619" w:rsidRPr="00533884" w:rsidRDefault="00053A3D" w:rsidP="001B50BE">
      <w:pPr>
        <w:tabs>
          <w:tab w:val="center" w:pos="0"/>
          <w:tab w:val="left" w:pos="4253"/>
        </w:tabs>
        <w:spacing w:before="120" w:after="0" w:line="276" w:lineRule="auto"/>
        <w:rPr>
          <w:rFonts w:ascii="Arial" w:hAnsi="Arial" w:cs="Arial"/>
        </w:rPr>
      </w:pPr>
      <w:r w:rsidRPr="00533884">
        <w:rPr>
          <w:rFonts w:ascii="Arial" w:hAnsi="Arial" w:cs="Arial"/>
        </w:rPr>
        <w:t>Suite liturgica, sopr. arpa, ob. vcl.</w:t>
      </w:r>
      <w:r w:rsidR="008E3B89" w:rsidRPr="00533884">
        <w:rPr>
          <w:rFonts w:ascii="Arial" w:hAnsi="Arial" w:cs="Arial"/>
        </w:rPr>
        <w:t xml:space="preserve">   </w:t>
      </w:r>
      <w:r w:rsidR="0087322E" w:rsidRPr="00533884">
        <w:rPr>
          <w:rFonts w:ascii="Arial" w:hAnsi="Arial" w:cs="Arial"/>
        </w:rPr>
        <w:t>Controversia, ob</w:t>
      </w:r>
      <w:r w:rsidR="00730619" w:rsidRPr="00533884">
        <w:rPr>
          <w:rFonts w:ascii="Arial" w:hAnsi="Arial" w:cs="Arial"/>
        </w:rPr>
        <w:t>oe</w:t>
      </w:r>
      <w:r w:rsidR="0087322E" w:rsidRPr="00533884">
        <w:rPr>
          <w:rFonts w:ascii="Arial" w:hAnsi="Arial" w:cs="Arial"/>
        </w:rPr>
        <w:t xml:space="preserve"> e arpa.</w:t>
      </w:r>
    </w:p>
    <w:p w:rsidR="00A6558F" w:rsidRPr="00533884" w:rsidRDefault="00A6558F" w:rsidP="001B50BE">
      <w:pPr>
        <w:tabs>
          <w:tab w:val="center" w:pos="0"/>
          <w:tab w:val="left" w:pos="4253"/>
        </w:tabs>
        <w:spacing w:before="120" w:after="0" w:line="276" w:lineRule="auto"/>
        <w:rPr>
          <w:rFonts w:ascii="Arial" w:hAnsi="Arial" w:cs="Arial"/>
        </w:rPr>
      </w:pPr>
      <w:r w:rsidRPr="00533884">
        <w:rPr>
          <w:rFonts w:ascii="Arial" w:hAnsi="Arial" w:cs="Arial"/>
        </w:rPr>
        <w:t>Concerto per fag. arpa</w:t>
      </w:r>
      <w:r w:rsidR="00C66F58" w:rsidRPr="00533884">
        <w:rPr>
          <w:rFonts w:ascii="Arial" w:hAnsi="Arial" w:cs="Arial"/>
        </w:rPr>
        <w:t>,</w:t>
      </w:r>
      <w:r w:rsidRPr="00533884">
        <w:rPr>
          <w:rFonts w:ascii="Arial" w:hAnsi="Arial" w:cs="Arial"/>
        </w:rPr>
        <w:t xml:space="preserve"> pf. e archi (1954</w:t>
      </w:r>
      <w:r w:rsidR="0097259F" w:rsidRPr="00533884">
        <w:rPr>
          <w:rFonts w:ascii="Arial" w:hAnsi="Arial" w:cs="Arial"/>
        </w:rPr>
        <w:t>, 12’30</w:t>
      </w:r>
      <w:r w:rsidRPr="00533884">
        <w:rPr>
          <w:rFonts w:ascii="Arial" w:hAnsi="Arial" w:cs="Arial"/>
        </w:rPr>
        <w:t>).</w:t>
      </w:r>
    </w:p>
    <w:p w:rsidR="008D1024" w:rsidRPr="00533884" w:rsidRDefault="005C45AF" w:rsidP="001B50BE">
      <w:pPr>
        <w:tabs>
          <w:tab w:val="center" w:pos="0"/>
          <w:tab w:val="left" w:pos="4253"/>
        </w:tabs>
        <w:spacing w:before="120" w:after="0" w:line="276" w:lineRule="auto"/>
        <w:rPr>
          <w:rFonts w:ascii="Arial" w:hAnsi="Arial" w:cs="Arial"/>
        </w:rPr>
      </w:pPr>
      <w:r w:rsidRPr="00533884">
        <w:rPr>
          <w:rFonts w:ascii="Arial" w:hAnsi="Arial" w:cs="Arial"/>
        </w:rPr>
        <w:t>Concerto per arpa e orch</w:t>
      </w:r>
      <w:r w:rsidR="00DB2609" w:rsidRPr="00533884">
        <w:rPr>
          <w:rFonts w:ascii="Arial" w:hAnsi="Arial" w:cs="Arial"/>
        </w:rPr>
        <w:t>estra</w:t>
      </w:r>
      <w:r w:rsidRPr="00533884">
        <w:rPr>
          <w:rFonts w:ascii="Arial" w:hAnsi="Arial" w:cs="Arial"/>
        </w:rPr>
        <w:t xml:space="preserve"> da camera (1952, 1</w:t>
      </w:r>
      <w:r w:rsidR="00BB759A" w:rsidRPr="00533884">
        <w:rPr>
          <w:rFonts w:ascii="Arial" w:hAnsi="Arial" w:cs="Arial"/>
        </w:rPr>
        <w:t>7</w:t>
      </w:r>
      <w:r w:rsidRPr="00533884">
        <w:rPr>
          <w:rFonts w:ascii="Arial" w:hAnsi="Arial" w:cs="Arial"/>
        </w:rPr>
        <w:t>’</w:t>
      </w:r>
      <w:r w:rsidR="00067F64" w:rsidRPr="00533884">
        <w:rPr>
          <w:rFonts w:ascii="Arial" w:hAnsi="Arial" w:cs="Arial"/>
        </w:rPr>
        <w:t>1</w:t>
      </w:r>
      <w:r w:rsidR="00FA6962" w:rsidRPr="00533884">
        <w:rPr>
          <w:rFonts w:ascii="Arial" w:hAnsi="Arial" w:cs="Arial"/>
        </w:rPr>
        <w:t>0</w:t>
      </w:r>
      <w:r w:rsidRPr="00533884">
        <w:rPr>
          <w:rFonts w:ascii="Arial" w:hAnsi="Arial" w:cs="Arial"/>
        </w:rPr>
        <w:t>).</w:t>
      </w:r>
    </w:p>
    <w:p w:rsidR="00F501A0" w:rsidRPr="00533884" w:rsidRDefault="00F501A0" w:rsidP="001B50BE">
      <w:pPr>
        <w:tabs>
          <w:tab w:val="center" w:pos="0"/>
          <w:tab w:val="left" w:pos="4253"/>
        </w:tabs>
        <w:spacing w:before="120" w:after="0" w:line="276" w:lineRule="auto"/>
        <w:rPr>
          <w:rFonts w:ascii="Arial" w:hAnsi="Arial" w:cs="Arial"/>
          <w:iCs/>
        </w:rPr>
      </w:pPr>
    </w:p>
    <w:p w:rsidR="00502E84" w:rsidRPr="00CD01EB" w:rsidRDefault="00502E84" w:rsidP="001B50BE">
      <w:pPr>
        <w:tabs>
          <w:tab w:val="center" w:pos="0"/>
          <w:tab w:val="left" w:pos="4253"/>
          <w:tab w:val="left" w:pos="4536"/>
        </w:tabs>
        <w:spacing w:before="120" w:after="0" w:line="276" w:lineRule="auto"/>
        <w:rPr>
          <w:rFonts w:ascii="Arial" w:hAnsi="Arial" w:cs="Arial"/>
          <w:color w:val="777A0C"/>
          <w:u w:val="single"/>
          <w:lang w:val="en-US"/>
        </w:rPr>
      </w:pPr>
      <w:r w:rsidRPr="00CD01EB">
        <w:rPr>
          <w:rFonts w:ascii="Arial" w:hAnsi="Arial" w:cs="Arial"/>
          <w:color w:val="777A0C"/>
          <w:u w:val="single"/>
          <w:lang w:val="en-US"/>
        </w:rPr>
        <w:t>JONES  Charles</w:t>
      </w:r>
      <w:r w:rsidRPr="00CD01EB">
        <w:rPr>
          <w:rFonts w:ascii="Arial" w:hAnsi="Arial" w:cs="Arial"/>
          <w:color w:val="777A0C"/>
          <w:u w:val="single"/>
          <w:lang w:val="en-US"/>
        </w:rPr>
        <w:tab/>
        <w:t>Tamworth, 21.6.1910 - New York, 6.6.1997.</w:t>
      </w:r>
    </w:p>
    <w:p w:rsidR="00502E84" w:rsidRPr="00CD01EB" w:rsidRDefault="00502E84" w:rsidP="001B50BE">
      <w:pPr>
        <w:tabs>
          <w:tab w:val="center" w:pos="0"/>
          <w:tab w:val="left" w:pos="4253"/>
          <w:tab w:val="left" w:pos="4536"/>
        </w:tabs>
        <w:spacing w:before="120" w:after="0" w:line="276" w:lineRule="auto"/>
        <w:rPr>
          <w:rFonts w:ascii="Arial" w:hAnsi="Arial" w:cs="Arial"/>
          <w:color w:val="777A0C"/>
          <w:sz w:val="20"/>
        </w:rPr>
      </w:pPr>
      <w:r w:rsidRPr="00CD01EB">
        <w:rPr>
          <w:rFonts w:ascii="Arial" w:hAnsi="Arial" w:cs="Arial"/>
          <w:color w:val="777A0C"/>
          <w:sz w:val="20"/>
        </w:rPr>
        <w:t xml:space="preserve">Compositore e didatta americano, canadese d’origine, dal 1928 a New York alla Juilliard allievo di Wagenaar </w:t>
      </w:r>
      <w:r w:rsidR="007A71D2" w:rsidRPr="00CD01EB">
        <w:rPr>
          <w:rFonts w:ascii="Arial" w:hAnsi="Arial" w:cs="Arial"/>
          <w:color w:val="777A0C"/>
          <w:sz w:val="20"/>
        </w:rPr>
        <w:t xml:space="preserve">   </w:t>
      </w:r>
      <w:r w:rsidR="00231050" w:rsidRPr="00CD01EB">
        <w:rPr>
          <w:rFonts w:ascii="Arial" w:hAnsi="Arial" w:cs="Arial"/>
          <w:color w:val="777A0C"/>
          <w:sz w:val="20"/>
        </w:rPr>
        <w:t xml:space="preserve">     </w:t>
      </w:r>
      <w:r w:rsidR="006D6CA1" w:rsidRPr="00CD01EB">
        <w:rPr>
          <w:rFonts w:ascii="Arial" w:hAnsi="Arial" w:cs="Arial"/>
          <w:color w:val="777A0C"/>
          <w:sz w:val="20"/>
        </w:rPr>
        <w:t xml:space="preserve">          </w:t>
      </w:r>
      <w:r w:rsidRPr="00CD01EB">
        <w:rPr>
          <w:rFonts w:ascii="Arial" w:hAnsi="Arial" w:cs="Arial"/>
          <w:color w:val="777A0C"/>
          <w:sz w:val="20"/>
        </w:rPr>
        <w:t xml:space="preserve">e Copland. Insegnante con Milhaud al Mills College in California e all’Aspen Music School, quindi alla Juilliard </w:t>
      </w:r>
      <w:r w:rsidR="006D6CA1" w:rsidRPr="00CD01EB">
        <w:rPr>
          <w:rFonts w:ascii="Arial" w:hAnsi="Arial" w:cs="Arial"/>
          <w:color w:val="777A0C"/>
          <w:sz w:val="20"/>
        </w:rPr>
        <w:t xml:space="preserve">           </w:t>
      </w:r>
      <w:r w:rsidRPr="00CD01EB">
        <w:rPr>
          <w:rFonts w:ascii="Arial" w:hAnsi="Arial" w:cs="Arial"/>
          <w:color w:val="777A0C"/>
          <w:sz w:val="20"/>
        </w:rPr>
        <w:t>School e al Mannes College of Music. Direttore dell’orchestra Sinfonica di San Francisco e della Juilliard School.</w:t>
      </w:r>
    </w:p>
    <w:p w:rsidR="00DE5A3E" w:rsidRPr="00533884" w:rsidRDefault="00DE5A3E" w:rsidP="001B50BE">
      <w:pPr>
        <w:tabs>
          <w:tab w:val="center" w:pos="0"/>
          <w:tab w:val="left" w:pos="4253"/>
          <w:tab w:val="left" w:pos="4536"/>
        </w:tabs>
        <w:spacing w:before="120" w:after="0" w:line="276" w:lineRule="auto"/>
        <w:rPr>
          <w:rFonts w:ascii="Arial" w:hAnsi="Arial" w:cs="Arial"/>
          <w:lang w:val="en-US"/>
        </w:rPr>
      </w:pPr>
      <w:r w:rsidRPr="00533884">
        <w:rPr>
          <w:rFonts w:ascii="Arial" w:hAnsi="Arial" w:cs="Arial"/>
          <w:lang w:val="en-US"/>
        </w:rPr>
        <w:t>Folk song per 3 arpe.</w:t>
      </w:r>
    </w:p>
    <w:p w:rsidR="00861DE6" w:rsidRPr="00533884" w:rsidRDefault="00861DE6" w:rsidP="001B50BE">
      <w:pPr>
        <w:tabs>
          <w:tab w:val="center" w:pos="0"/>
          <w:tab w:val="left" w:pos="4253"/>
          <w:tab w:val="left" w:pos="4536"/>
        </w:tabs>
        <w:spacing w:before="120" w:after="0" w:line="276" w:lineRule="auto"/>
        <w:rPr>
          <w:rFonts w:ascii="Arial" w:hAnsi="Arial" w:cs="Arial"/>
          <w:lang w:val="en-US"/>
        </w:rPr>
      </w:pPr>
    </w:p>
    <w:p w:rsidR="00E55362" w:rsidRPr="00CD01EB" w:rsidRDefault="00E55362" w:rsidP="001B50BE">
      <w:pPr>
        <w:tabs>
          <w:tab w:val="center" w:pos="0"/>
          <w:tab w:val="left" w:pos="4253"/>
          <w:tab w:val="left" w:pos="4536"/>
        </w:tabs>
        <w:spacing w:before="120" w:after="0" w:line="276" w:lineRule="auto"/>
        <w:rPr>
          <w:rFonts w:ascii="Arial" w:hAnsi="Arial" w:cs="Arial"/>
          <w:color w:val="777A0C"/>
          <w:u w:val="single"/>
          <w:lang w:val="en-US"/>
        </w:rPr>
      </w:pPr>
      <w:r w:rsidRPr="00CD01EB">
        <w:rPr>
          <w:rFonts w:ascii="Arial" w:hAnsi="Arial" w:cs="Arial"/>
          <w:color w:val="777A0C"/>
          <w:u w:val="single"/>
          <w:lang w:val="en-US"/>
        </w:rPr>
        <w:t>JONES  Edward</w:t>
      </w:r>
      <w:r w:rsidRPr="00CD01EB">
        <w:rPr>
          <w:rFonts w:ascii="Arial" w:hAnsi="Arial" w:cs="Arial"/>
          <w:color w:val="777A0C"/>
          <w:u w:val="single"/>
          <w:lang w:val="en-US"/>
        </w:rPr>
        <w:tab/>
        <w:t>Llandderfel, 29.3.1752 - Londra, 18.4.1824.</w:t>
      </w:r>
    </w:p>
    <w:p w:rsidR="00E55362" w:rsidRPr="00CD01EB" w:rsidRDefault="00E55362"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b/>
          <w:color w:val="777A0C"/>
          <w:sz w:val="20"/>
          <w:szCs w:val="20"/>
        </w:rPr>
        <w:t>Arpista</w:t>
      </w:r>
      <w:r w:rsidRPr="00CD01EB">
        <w:rPr>
          <w:rFonts w:ascii="Arial" w:hAnsi="Arial" w:cs="Arial"/>
          <w:color w:val="777A0C"/>
          <w:sz w:val="20"/>
          <w:szCs w:val="20"/>
        </w:rPr>
        <w:t xml:space="preserve"> inglese, trasferitosi a Londra nel 1775, fu arpista del Principe del Galles, che in seguito fu incoronato </w:t>
      </w:r>
      <w:r w:rsidR="006D6CA1" w:rsidRPr="00CD01EB">
        <w:rPr>
          <w:rFonts w:ascii="Arial" w:hAnsi="Arial" w:cs="Arial"/>
          <w:color w:val="777A0C"/>
          <w:sz w:val="20"/>
          <w:szCs w:val="20"/>
        </w:rPr>
        <w:t xml:space="preserve">                      </w:t>
      </w:r>
      <w:r w:rsidRPr="00CD01EB">
        <w:rPr>
          <w:rFonts w:ascii="Arial" w:hAnsi="Arial" w:cs="Arial"/>
          <w:color w:val="777A0C"/>
          <w:sz w:val="20"/>
          <w:szCs w:val="20"/>
        </w:rPr>
        <w:t>Re Giorgio IV.</w:t>
      </w:r>
    </w:p>
    <w:p w:rsidR="006E37AF" w:rsidRPr="00533884" w:rsidRDefault="006E37AF" w:rsidP="001B50BE">
      <w:pPr>
        <w:tabs>
          <w:tab w:val="center" w:pos="0"/>
          <w:tab w:val="left" w:pos="4253"/>
        </w:tabs>
        <w:spacing w:before="120" w:after="0" w:line="276" w:lineRule="auto"/>
        <w:rPr>
          <w:rFonts w:ascii="Arial" w:hAnsi="Arial" w:cs="Arial"/>
          <w:lang w:val="fr-FR"/>
        </w:rPr>
      </w:pPr>
      <w:r w:rsidRPr="00533884">
        <w:rPr>
          <w:rFonts w:ascii="Arial" w:hAnsi="Arial" w:cs="Arial"/>
          <w:lang w:val="fr-FR"/>
        </w:rPr>
        <w:t>Distyll y Donn (1’15).   Sidanen (2’30).   Hoffedd y Brenhin (1’35).   Ton y Brenhin (2’10).</w:t>
      </w:r>
    </w:p>
    <w:p w:rsidR="006E37AF" w:rsidRPr="00533884" w:rsidRDefault="006E37AF" w:rsidP="001B50BE">
      <w:pPr>
        <w:tabs>
          <w:tab w:val="center" w:pos="0"/>
          <w:tab w:val="left" w:pos="4253"/>
        </w:tabs>
        <w:spacing w:before="120" w:after="0" w:line="276" w:lineRule="auto"/>
        <w:rPr>
          <w:rFonts w:ascii="Arial" w:hAnsi="Arial" w:cs="Arial"/>
          <w:lang w:val="fr-FR"/>
        </w:rPr>
      </w:pPr>
      <w:r w:rsidRPr="00533884">
        <w:rPr>
          <w:rFonts w:ascii="Arial" w:hAnsi="Arial" w:cs="Arial"/>
        </w:rPr>
        <w:t xml:space="preserve">Canu un iachi Dwm bach (5’).   </w:t>
      </w:r>
      <w:r w:rsidR="008C70BC" w:rsidRPr="00533884">
        <w:rPr>
          <w:rFonts w:ascii="Arial" w:hAnsi="Arial" w:cs="Arial"/>
          <w:lang w:val="fr-FR"/>
        </w:rPr>
        <w:t xml:space="preserve">Caingc Daydd Brophwyd (8’).  </w:t>
      </w:r>
      <w:r w:rsidRPr="00533884">
        <w:rPr>
          <w:rFonts w:ascii="Arial" w:hAnsi="Arial" w:cs="Arial"/>
          <w:lang w:val="fr-FR"/>
        </w:rPr>
        <w:t>Tyb y Brenhin Siarles (1’45).</w:t>
      </w:r>
    </w:p>
    <w:p w:rsidR="00F752D1" w:rsidRPr="00533884" w:rsidRDefault="006E37AF" w:rsidP="001B50BE">
      <w:pPr>
        <w:tabs>
          <w:tab w:val="center" w:pos="0"/>
          <w:tab w:val="left" w:pos="4253"/>
        </w:tabs>
        <w:spacing w:before="120" w:after="0" w:line="276" w:lineRule="auto"/>
        <w:rPr>
          <w:rFonts w:ascii="Arial" w:hAnsi="Arial" w:cs="Arial"/>
          <w:lang w:val="en-US"/>
        </w:rPr>
      </w:pPr>
      <w:r w:rsidRPr="00533884">
        <w:rPr>
          <w:rFonts w:ascii="Arial" w:hAnsi="Arial" w:cs="Arial"/>
          <w:lang w:val="en-US"/>
        </w:rPr>
        <w:t xml:space="preserve">Troiad y Droell (1’10).   </w:t>
      </w:r>
      <w:r w:rsidR="00F752D1" w:rsidRPr="00533884">
        <w:rPr>
          <w:rFonts w:ascii="Arial" w:hAnsi="Arial" w:cs="Arial"/>
          <w:lang w:val="en-US"/>
        </w:rPr>
        <w:t>6 Musical and Poetical Relicks of the Welsh Bards (6’).</w:t>
      </w:r>
    </w:p>
    <w:p w:rsidR="00DE5A3E" w:rsidRPr="00533884" w:rsidRDefault="00E55362" w:rsidP="001B50BE">
      <w:pPr>
        <w:tabs>
          <w:tab w:val="center" w:pos="0"/>
          <w:tab w:val="left" w:pos="4253"/>
        </w:tabs>
        <w:spacing w:before="120" w:after="0" w:line="276" w:lineRule="auto"/>
        <w:rPr>
          <w:rFonts w:ascii="Arial" w:hAnsi="Arial" w:cs="Arial"/>
          <w:lang w:val="en-US"/>
        </w:rPr>
      </w:pPr>
      <w:r w:rsidRPr="00533884">
        <w:rPr>
          <w:rFonts w:ascii="Arial" w:hAnsi="Arial" w:cs="Arial"/>
        </w:rPr>
        <w:t xml:space="preserve">The Microcosm concerto, in Sib, arpa e clav. </w:t>
      </w:r>
      <w:r w:rsidR="006E37AF" w:rsidRPr="00533884">
        <w:rPr>
          <w:rFonts w:ascii="Arial" w:hAnsi="Arial" w:cs="Arial"/>
          <w:lang w:val="en-US"/>
        </w:rPr>
        <w:t>(12’15)</w:t>
      </w:r>
      <w:r w:rsidR="008C70BC" w:rsidRPr="00533884">
        <w:rPr>
          <w:rFonts w:ascii="Arial" w:hAnsi="Arial" w:cs="Arial"/>
          <w:lang w:val="en-US"/>
        </w:rPr>
        <w:t>.</w:t>
      </w:r>
    </w:p>
    <w:p w:rsidR="00AF0101" w:rsidRPr="00533884" w:rsidRDefault="00AF0101" w:rsidP="001B50BE">
      <w:pPr>
        <w:tabs>
          <w:tab w:val="center" w:pos="0"/>
          <w:tab w:val="left" w:pos="4253"/>
        </w:tabs>
        <w:spacing w:before="120" w:after="0" w:line="276" w:lineRule="auto"/>
        <w:rPr>
          <w:rFonts w:ascii="Arial" w:hAnsi="Arial" w:cs="Arial"/>
          <w:lang w:val="en-US"/>
        </w:rPr>
      </w:pPr>
    </w:p>
    <w:p w:rsidR="00FC5E6A" w:rsidRPr="00CD01EB" w:rsidRDefault="00FC5E6A" w:rsidP="001B50BE">
      <w:pPr>
        <w:pStyle w:val="Corpotesto"/>
        <w:tabs>
          <w:tab w:val="center" w:pos="0"/>
          <w:tab w:val="left" w:pos="4253"/>
          <w:tab w:val="left" w:pos="4536"/>
        </w:tabs>
        <w:spacing w:before="120" w:after="0" w:line="276" w:lineRule="auto"/>
        <w:rPr>
          <w:rFonts w:ascii="Arial" w:hAnsi="Arial" w:cs="Arial"/>
          <w:color w:val="777A0C"/>
          <w:sz w:val="24"/>
          <w:szCs w:val="24"/>
          <w:u w:val="single"/>
          <w:lang w:val="en-US"/>
        </w:rPr>
      </w:pPr>
      <w:r w:rsidRPr="00CD01EB">
        <w:rPr>
          <w:rFonts w:ascii="Arial" w:hAnsi="Arial" w:cs="Arial"/>
          <w:color w:val="777A0C"/>
          <w:sz w:val="24"/>
          <w:szCs w:val="24"/>
          <w:u w:val="single"/>
          <w:lang w:val="en-US"/>
        </w:rPr>
        <w:t>JONGEN  Joseph</w:t>
      </w:r>
      <w:r w:rsidRPr="00CD01EB">
        <w:rPr>
          <w:rFonts w:ascii="Arial" w:hAnsi="Arial" w:cs="Arial"/>
          <w:color w:val="777A0C"/>
          <w:sz w:val="24"/>
          <w:szCs w:val="24"/>
          <w:u w:val="single"/>
          <w:lang w:val="en-US"/>
        </w:rPr>
        <w:tab/>
        <w:t>Liegi, 14.12.1873 - Sart-lez-Spa, 12.7.1953.</w:t>
      </w:r>
    </w:p>
    <w:p w:rsidR="00BE48E9" w:rsidRPr="00CD01EB" w:rsidRDefault="00BE48E9"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e didatta belga. Vincitore del Prix de Rome nel 1897. Insegnante al Conservatorio di Liegi e </w:t>
      </w:r>
      <w:r w:rsidR="00231050" w:rsidRPr="00CD01EB">
        <w:rPr>
          <w:rFonts w:ascii="Arial" w:hAnsi="Arial" w:cs="Arial"/>
          <w:color w:val="777A0C"/>
          <w:sz w:val="20"/>
          <w:szCs w:val="20"/>
        </w:rPr>
        <w:t xml:space="preserve">  </w:t>
      </w:r>
      <w:r w:rsidR="006D6CA1" w:rsidRPr="00CD01EB">
        <w:rPr>
          <w:rFonts w:ascii="Arial" w:hAnsi="Arial" w:cs="Arial"/>
          <w:color w:val="777A0C"/>
          <w:sz w:val="20"/>
          <w:szCs w:val="20"/>
        </w:rPr>
        <w:t xml:space="preserve">            </w:t>
      </w:r>
      <w:r w:rsidRPr="00CD01EB">
        <w:rPr>
          <w:rFonts w:ascii="Arial" w:hAnsi="Arial" w:cs="Arial"/>
          <w:color w:val="777A0C"/>
          <w:sz w:val="20"/>
          <w:szCs w:val="20"/>
        </w:rPr>
        <w:t>Direttore del Conservatorio di Bruxelles. Autore di 137 composizioni</w:t>
      </w:r>
      <w:r w:rsidR="00674115" w:rsidRPr="00CD01EB">
        <w:rPr>
          <w:rFonts w:ascii="Arial" w:eastAsia="Arial Unicode MS" w:hAnsi="Arial" w:cs="Arial"/>
          <w:color w:val="777A0C"/>
          <w:sz w:val="20"/>
          <w:szCs w:val="20"/>
        </w:rPr>
        <w:t xml:space="preserve"> per vari strumenti.</w:t>
      </w:r>
      <w:r w:rsidRPr="00CD01EB">
        <w:rPr>
          <w:rFonts w:ascii="Arial" w:hAnsi="Arial" w:cs="Arial"/>
          <w:color w:val="777A0C"/>
          <w:sz w:val="20"/>
          <w:szCs w:val="20"/>
        </w:rPr>
        <w:t>.</w:t>
      </w:r>
    </w:p>
    <w:p w:rsidR="008B6022" w:rsidRPr="00533884" w:rsidRDefault="003116D9" w:rsidP="001B50BE">
      <w:pPr>
        <w:tabs>
          <w:tab w:val="center" w:pos="0"/>
          <w:tab w:val="left" w:pos="4253"/>
        </w:tabs>
        <w:spacing w:before="120" w:after="0" w:line="276" w:lineRule="auto"/>
        <w:rPr>
          <w:rFonts w:ascii="Arial" w:hAnsi="Arial" w:cs="Arial"/>
        </w:rPr>
      </w:pPr>
      <w:r w:rsidRPr="00533884">
        <w:rPr>
          <w:rFonts w:ascii="Arial" w:hAnsi="Arial" w:cs="Arial"/>
        </w:rPr>
        <w:t>Valse</w:t>
      </w:r>
      <w:r w:rsidR="0008181B" w:rsidRPr="00533884">
        <w:rPr>
          <w:rFonts w:ascii="Arial" w:hAnsi="Arial" w:cs="Arial"/>
        </w:rPr>
        <w:t>,</w:t>
      </w:r>
      <w:r w:rsidR="00674115" w:rsidRPr="00533884">
        <w:rPr>
          <w:rFonts w:ascii="Arial" w:hAnsi="Arial" w:cs="Arial"/>
        </w:rPr>
        <w:t xml:space="preserve"> </w:t>
      </w:r>
      <w:r w:rsidR="00FC5E6A" w:rsidRPr="00533884">
        <w:rPr>
          <w:rFonts w:ascii="Arial" w:hAnsi="Arial" w:cs="Arial"/>
        </w:rPr>
        <w:t>op. 73 (</w:t>
      </w:r>
      <w:r w:rsidR="00947BD4" w:rsidRPr="00533884">
        <w:rPr>
          <w:rFonts w:ascii="Arial" w:hAnsi="Arial" w:cs="Arial"/>
        </w:rPr>
        <w:t xml:space="preserve">1924, </w:t>
      </w:r>
      <w:r w:rsidR="00A00FB9" w:rsidRPr="00533884">
        <w:rPr>
          <w:rFonts w:ascii="Arial" w:hAnsi="Arial" w:cs="Arial"/>
        </w:rPr>
        <w:t>4'</w:t>
      </w:r>
      <w:r w:rsidR="00815BD6" w:rsidRPr="00533884">
        <w:rPr>
          <w:rFonts w:ascii="Arial" w:hAnsi="Arial" w:cs="Arial"/>
        </w:rPr>
        <w:t>5</w:t>
      </w:r>
      <w:r w:rsidR="00A00FB9" w:rsidRPr="00533884">
        <w:rPr>
          <w:rFonts w:ascii="Arial" w:hAnsi="Arial" w:cs="Arial"/>
        </w:rPr>
        <w:t>0</w:t>
      </w:r>
      <w:r w:rsidR="00656390" w:rsidRPr="00533884">
        <w:rPr>
          <w:rFonts w:ascii="Arial" w:hAnsi="Arial" w:cs="Arial"/>
        </w:rPr>
        <w:t xml:space="preserve">).   </w:t>
      </w:r>
      <w:r w:rsidR="008B6022" w:rsidRPr="00533884">
        <w:rPr>
          <w:rFonts w:ascii="Arial" w:hAnsi="Arial" w:cs="Arial"/>
        </w:rPr>
        <w:t>Ballade sur un vieux Noel oubliée, op. 125 (1943, 9’50).</w:t>
      </w:r>
    </w:p>
    <w:p w:rsidR="00D57382" w:rsidRPr="00533884" w:rsidRDefault="008B6022" w:rsidP="001B50BE">
      <w:pPr>
        <w:tabs>
          <w:tab w:val="center" w:pos="0"/>
          <w:tab w:val="left" w:pos="4253"/>
        </w:tabs>
        <w:spacing w:before="120" w:after="0" w:line="276" w:lineRule="auto"/>
        <w:rPr>
          <w:rFonts w:ascii="Arial" w:hAnsi="Arial" w:cs="Arial"/>
        </w:rPr>
      </w:pPr>
      <w:r w:rsidRPr="00533884">
        <w:rPr>
          <w:rFonts w:ascii="Arial" w:hAnsi="Arial" w:cs="Arial"/>
          <w:bCs/>
        </w:rPr>
        <w:t>Danse lente</w:t>
      </w:r>
      <w:r w:rsidR="00F915FB" w:rsidRPr="00533884">
        <w:rPr>
          <w:rFonts w:ascii="Arial" w:hAnsi="Arial" w:cs="Arial"/>
          <w:bCs/>
        </w:rPr>
        <w:t>,</w:t>
      </w:r>
      <w:r w:rsidRPr="00533884">
        <w:rPr>
          <w:rFonts w:ascii="Arial" w:hAnsi="Arial" w:cs="Arial"/>
        </w:rPr>
        <w:t xml:space="preserve"> fl. e arpa (1924, </w:t>
      </w:r>
      <w:r w:rsidR="00F915FB" w:rsidRPr="00533884">
        <w:rPr>
          <w:rFonts w:ascii="Arial" w:hAnsi="Arial" w:cs="Arial"/>
        </w:rPr>
        <w:t>4</w:t>
      </w:r>
      <w:r w:rsidRPr="00533884">
        <w:rPr>
          <w:rFonts w:ascii="Arial" w:hAnsi="Arial" w:cs="Arial"/>
        </w:rPr>
        <w:t>’</w:t>
      </w:r>
      <w:r w:rsidR="00F915FB" w:rsidRPr="00533884">
        <w:rPr>
          <w:rFonts w:ascii="Arial" w:hAnsi="Arial" w:cs="Arial"/>
        </w:rPr>
        <w:t>20</w:t>
      </w:r>
      <w:r w:rsidRPr="00533884">
        <w:rPr>
          <w:rFonts w:ascii="Arial" w:hAnsi="Arial" w:cs="Arial"/>
        </w:rPr>
        <w:t xml:space="preserve">).   </w:t>
      </w:r>
      <w:r w:rsidR="00D57382" w:rsidRPr="00533884">
        <w:rPr>
          <w:rFonts w:ascii="Arial" w:hAnsi="Arial" w:cs="Arial"/>
        </w:rPr>
        <w:t xml:space="preserve">2 Pezzi in trio, op. 80, </w:t>
      </w:r>
      <w:r w:rsidR="00C1079A" w:rsidRPr="00533884">
        <w:rPr>
          <w:rFonts w:ascii="Arial" w:hAnsi="Arial" w:cs="Arial"/>
        </w:rPr>
        <w:t xml:space="preserve">3 arpe o </w:t>
      </w:r>
      <w:r w:rsidR="00D57382" w:rsidRPr="00533884">
        <w:rPr>
          <w:rFonts w:ascii="Arial" w:hAnsi="Arial" w:cs="Arial"/>
        </w:rPr>
        <w:t>fl. ob. arpa (1925, 15’).</w:t>
      </w:r>
    </w:p>
    <w:p w:rsidR="00815BD6" w:rsidRPr="00533884" w:rsidRDefault="001F4106" w:rsidP="001B50BE">
      <w:pPr>
        <w:tabs>
          <w:tab w:val="center" w:pos="0"/>
          <w:tab w:val="left" w:pos="4253"/>
        </w:tabs>
        <w:spacing w:before="120" w:after="0" w:line="276" w:lineRule="auto"/>
        <w:rPr>
          <w:rFonts w:ascii="Arial" w:hAnsi="Arial" w:cs="Arial"/>
        </w:rPr>
      </w:pPr>
      <w:r w:rsidRPr="00533884">
        <w:rPr>
          <w:rFonts w:ascii="Arial" w:hAnsi="Arial" w:cs="Arial"/>
        </w:rPr>
        <w:t>Concerto a 5 per arpa, fl</w:t>
      </w:r>
      <w:r w:rsidR="0008181B" w:rsidRPr="00533884">
        <w:rPr>
          <w:rFonts w:ascii="Arial" w:hAnsi="Arial" w:cs="Arial"/>
        </w:rPr>
        <w:t>.</w:t>
      </w:r>
      <w:r w:rsidRPr="00533884">
        <w:rPr>
          <w:rFonts w:ascii="Arial" w:hAnsi="Arial" w:cs="Arial"/>
        </w:rPr>
        <w:t xml:space="preserve"> vl</w:t>
      </w:r>
      <w:r w:rsidR="0008181B" w:rsidRPr="00533884">
        <w:rPr>
          <w:rFonts w:ascii="Arial" w:hAnsi="Arial" w:cs="Arial"/>
        </w:rPr>
        <w:t>.</w:t>
      </w:r>
      <w:r w:rsidRPr="00533884">
        <w:rPr>
          <w:rFonts w:ascii="Arial" w:hAnsi="Arial" w:cs="Arial"/>
        </w:rPr>
        <w:t xml:space="preserve"> vla e vcl</w:t>
      </w:r>
      <w:r w:rsidR="0008181B" w:rsidRPr="00533884">
        <w:rPr>
          <w:rFonts w:ascii="Arial" w:hAnsi="Arial" w:cs="Arial"/>
        </w:rPr>
        <w:t>.</w:t>
      </w:r>
      <w:r w:rsidRPr="00533884">
        <w:rPr>
          <w:rFonts w:ascii="Arial" w:hAnsi="Arial" w:cs="Arial"/>
        </w:rPr>
        <w:t xml:space="preserve"> op 71.</w:t>
      </w:r>
      <w:r w:rsidR="008E3B89" w:rsidRPr="00533884">
        <w:rPr>
          <w:rFonts w:ascii="Arial" w:hAnsi="Arial" w:cs="Arial"/>
        </w:rPr>
        <w:t xml:space="preserve">   </w:t>
      </w:r>
      <w:r w:rsidR="00815BD6" w:rsidRPr="00533884">
        <w:rPr>
          <w:rFonts w:ascii="Arial" w:hAnsi="Arial" w:cs="Arial"/>
          <w:bCs/>
        </w:rPr>
        <w:t>Harpe op. 96</w:t>
      </w:r>
      <w:r w:rsidR="00815BD6" w:rsidRPr="00533884">
        <w:rPr>
          <w:rFonts w:ascii="Arial" w:hAnsi="Arial" w:cs="Arial"/>
        </w:rPr>
        <w:t>, arpa e quart. archi (1932, 3’).</w:t>
      </w:r>
    </w:p>
    <w:p w:rsidR="00B458F6" w:rsidRPr="00533884" w:rsidRDefault="00712CCA" w:rsidP="001B50BE">
      <w:pPr>
        <w:tabs>
          <w:tab w:val="center" w:pos="0"/>
          <w:tab w:val="left" w:pos="4253"/>
        </w:tabs>
        <w:spacing w:before="120" w:after="0" w:line="276" w:lineRule="auto"/>
        <w:rPr>
          <w:rFonts w:ascii="Arial" w:hAnsi="Arial" w:cs="Arial"/>
        </w:rPr>
      </w:pPr>
      <w:r w:rsidRPr="00533884">
        <w:rPr>
          <w:rFonts w:ascii="Arial" w:hAnsi="Arial" w:cs="Arial"/>
          <w:lang w:val="fr-FR"/>
        </w:rPr>
        <w:t xml:space="preserve">Danse lente, ens. di arpe, op. 56 (1922).   </w:t>
      </w:r>
      <w:r w:rsidR="00FC5E6A" w:rsidRPr="00533884">
        <w:rPr>
          <w:rFonts w:ascii="Arial" w:hAnsi="Arial" w:cs="Arial"/>
        </w:rPr>
        <w:t>Concerto</w:t>
      </w:r>
      <w:r w:rsidR="00D57382" w:rsidRPr="00533884">
        <w:rPr>
          <w:rFonts w:ascii="Arial" w:hAnsi="Arial" w:cs="Arial"/>
        </w:rPr>
        <w:t xml:space="preserve">, </w:t>
      </w:r>
      <w:r w:rsidR="00FC5E6A" w:rsidRPr="00533884">
        <w:rPr>
          <w:rFonts w:ascii="Arial" w:hAnsi="Arial" w:cs="Arial"/>
        </w:rPr>
        <w:t xml:space="preserve">arpa </w:t>
      </w:r>
      <w:r w:rsidR="00685F76" w:rsidRPr="00533884">
        <w:rPr>
          <w:rFonts w:ascii="Arial" w:hAnsi="Arial" w:cs="Arial"/>
        </w:rPr>
        <w:t xml:space="preserve">e </w:t>
      </w:r>
      <w:r w:rsidR="00FC5E6A" w:rsidRPr="00533884">
        <w:rPr>
          <w:rFonts w:ascii="Arial" w:hAnsi="Arial" w:cs="Arial"/>
        </w:rPr>
        <w:t>orch. op. 129</w:t>
      </w:r>
      <w:r w:rsidR="009B5E66" w:rsidRPr="00533884">
        <w:rPr>
          <w:rFonts w:ascii="Arial" w:hAnsi="Arial" w:cs="Arial"/>
        </w:rPr>
        <w:t>,1</w:t>
      </w:r>
      <w:r w:rsidR="00FC5E6A" w:rsidRPr="00533884">
        <w:rPr>
          <w:rFonts w:ascii="Arial" w:hAnsi="Arial" w:cs="Arial"/>
        </w:rPr>
        <w:t xml:space="preserve"> (1944</w:t>
      </w:r>
      <w:r w:rsidR="00656390" w:rsidRPr="00533884">
        <w:rPr>
          <w:rFonts w:ascii="Arial" w:hAnsi="Arial" w:cs="Arial"/>
        </w:rPr>
        <w:t>, 20’</w:t>
      </w:r>
      <w:r w:rsidR="009B5E66" w:rsidRPr="00533884">
        <w:rPr>
          <w:rFonts w:ascii="Arial" w:hAnsi="Arial" w:cs="Arial"/>
        </w:rPr>
        <w:t>15</w:t>
      </w:r>
      <w:r w:rsidR="00FC5E6A" w:rsidRPr="00533884">
        <w:rPr>
          <w:rFonts w:ascii="Arial" w:hAnsi="Arial" w:cs="Arial"/>
        </w:rPr>
        <w:t>).</w:t>
      </w:r>
    </w:p>
    <w:p w:rsidR="001F6DBE" w:rsidRPr="00533884" w:rsidRDefault="001F6DBE" w:rsidP="001B50BE">
      <w:pPr>
        <w:tabs>
          <w:tab w:val="center" w:pos="0"/>
          <w:tab w:val="left" w:pos="4253"/>
        </w:tabs>
        <w:spacing w:before="120" w:after="0" w:line="276" w:lineRule="auto"/>
        <w:rPr>
          <w:rFonts w:ascii="Arial" w:hAnsi="Arial" w:cs="Arial"/>
        </w:rPr>
      </w:pPr>
    </w:p>
    <w:p w:rsidR="00B37A12" w:rsidRPr="00CD01EB" w:rsidRDefault="00B37A12" w:rsidP="001B50BE">
      <w:pPr>
        <w:pStyle w:val="Corpotesto"/>
        <w:tabs>
          <w:tab w:val="center" w:pos="0"/>
          <w:tab w:val="left" w:pos="4253"/>
          <w:tab w:val="left" w:pos="4536"/>
        </w:tabs>
        <w:spacing w:before="120" w:after="0" w:line="276" w:lineRule="auto"/>
        <w:rPr>
          <w:rFonts w:ascii="Arial" w:hAnsi="Arial" w:cs="Arial"/>
          <w:color w:val="777A0C"/>
          <w:sz w:val="24"/>
          <w:szCs w:val="24"/>
          <w:u w:val="single"/>
        </w:rPr>
      </w:pPr>
      <w:r w:rsidRPr="00CD01EB">
        <w:rPr>
          <w:rFonts w:ascii="Arial" w:hAnsi="Arial" w:cs="Arial"/>
          <w:color w:val="777A0C"/>
          <w:sz w:val="24"/>
          <w:szCs w:val="24"/>
          <w:u w:val="single"/>
        </w:rPr>
        <w:t>KABELAK  Miloslav</w:t>
      </w:r>
      <w:r w:rsidRPr="00CD01EB">
        <w:rPr>
          <w:rFonts w:ascii="Arial" w:hAnsi="Arial" w:cs="Arial"/>
          <w:color w:val="777A0C"/>
          <w:sz w:val="24"/>
          <w:szCs w:val="24"/>
          <w:u w:val="single"/>
        </w:rPr>
        <w:tab/>
        <w:t>Praga, 1.8.1908 - 1979.</w:t>
      </w:r>
    </w:p>
    <w:p w:rsidR="00D226FC" w:rsidRPr="00CD01EB" w:rsidRDefault="00D226FC"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Pianista, insegnante e direttore d’orchestra céco, allievo di Kurz, Dedecek e Jirak.</w:t>
      </w:r>
    </w:p>
    <w:p w:rsidR="000F1BF3" w:rsidRPr="00533884" w:rsidRDefault="00B37A12" w:rsidP="001B50BE">
      <w:pPr>
        <w:tabs>
          <w:tab w:val="center" w:pos="0"/>
          <w:tab w:val="left" w:pos="4253"/>
          <w:tab w:val="left" w:pos="4536"/>
        </w:tabs>
        <w:spacing w:before="120" w:after="0" w:line="276" w:lineRule="auto"/>
        <w:rPr>
          <w:rFonts w:ascii="Arial" w:hAnsi="Arial" w:cs="Arial"/>
        </w:rPr>
      </w:pPr>
      <w:r w:rsidRPr="00533884">
        <w:rPr>
          <w:rFonts w:ascii="Arial" w:hAnsi="Arial" w:cs="Arial"/>
        </w:rPr>
        <w:t>Lamenti e risolini, 8 bagatelle per arpa e fl. op. 53 (1969, 10’).</w:t>
      </w:r>
    </w:p>
    <w:p w:rsidR="00861DE6" w:rsidRPr="00533884" w:rsidRDefault="00861DE6" w:rsidP="001B50BE">
      <w:pPr>
        <w:tabs>
          <w:tab w:val="center" w:pos="0"/>
          <w:tab w:val="left" w:pos="4253"/>
          <w:tab w:val="left" w:pos="4536"/>
        </w:tabs>
        <w:spacing w:before="120" w:after="0" w:line="276" w:lineRule="auto"/>
        <w:rPr>
          <w:rFonts w:ascii="Arial" w:hAnsi="Arial" w:cs="Arial"/>
        </w:rPr>
      </w:pPr>
    </w:p>
    <w:p w:rsidR="003571A9" w:rsidRPr="00CD01EB" w:rsidRDefault="003571A9" w:rsidP="001B50BE">
      <w:pPr>
        <w:tabs>
          <w:tab w:val="center" w:pos="0"/>
          <w:tab w:val="left" w:pos="4253"/>
          <w:tab w:val="left" w:pos="4536"/>
        </w:tabs>
        <w:spacing w:before="120" w:after="0" w:line="276" w:lineRule="auto"/>
        <w:rPr>
          <w:rFonts w:ascii="Arial" w:hAnsi="Arial" w:cs="Arial"/>
          <w:color w:val="777A0C"/>
          <w:u w:val="single"/>
          <w:lang w:val="fr-FR"/>
        </w:rPr>
      </w:pPr>
      <w:r w:rsidRPr="00CD01EB">
        <w:rPr>
          <w:rFonts w:ascii="Arial" w:hAnsi="Arial" w:cs="Arial"/>
          <w:color w:val="777A0C"/>
          <w:u w:val="single"/>
          <w:lang w:val="fr-FR"/>
        </w:rPr>
        <w:t>KAGEL  Mauricio</w:t>
      </w:r>
      <w:r w:rsidRPr="00CD01EB">
        <w:rPr>
          <w:rFonts w:ascii="Arial" w:hAnsi="Arial" w:cs="Arial"/>
          <w:color w:val="777A0C"/>
          <w:u w:val="single"/>
          <w:lang w:val="fr-FR"/>
        </w:rPr>
        <w:tab/>
        <w:t>Buenos Aires, 24.12.1931</w:t>
      </w:r>
      <w:r w:rsidR="00F16BB1" w:rsidRPr="00CD01EB">
        <w:rPr>
          <w:rFonts w:ascii="Arial" w:hAnsi="Arial" w:cs="Arial"/>
          <w:color w:val="777A0C"/>
          <w:u w:val="single"/>
          <w:lang w:val="fr-FR"/>
        </w:rPr>
        <w:t xml:space="preserve"> </w:t>
      </w:r>
      <w:r w:rsidRPr="00CD01EB">
        <w:rPr>
          <w:rFonts w:ascii="Arial" w:hAnsi="Arial" w:cs="Arial"/>
          <w:color w:val="777A0C"/>
          <w:u w:val="single"/>
          <w:lang w:val="fr-FR"/>
        </w:rPr>
        <w:t>- Colonia, 18.9.2008.</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e direttore d’orchestra argentino, autodidatta. Direttore del teatro Colon, insegnante ai corsi </w:t>
      </w:r>
      <w:r w:rsidR="007A71D2" w:rsidRPr="00CD01EB">
        <w:rPr>
          <w:rFonts w:ascii="Arial" w:hAnsi="Arial" w:cs="Arial"/>
          <w:color w:val="777A0C"/>
          <w:sz w:val="20"/>
          <w:szCs w:val="20"/>
        </w:rPr>
        <w:t xml:space="preserve">         </w:t>
      </w:r>
      <w:r w:rsidR="00231050" w:rsidRPr="00CD01EB">
        <w:rPr>
          <w:rFonts w:ascii="Arial" w:hAnsi="Arial" w:cs="Arial"/>
          <w:color w:val="777A0C"/>
          <w:sz w:val="20"/>
          <w:szCs w:val="20"/>
        </w:rPr>
        <w:t xml:space="preserve">     </w:t>
      </w:r>
      <w:r w:rsidR="006D6CA1" w:rsidRPr="00CD01EB">
        <w:rPr>
          <w:rFonts w:ascii="Arial" w:hAnsi="Arial" w:cs="Arial"/>
          <w:color w:val="777A0C"/>
          <w:sz w:val="20"/>
          <w:szCs w:val="20"/>
        </w:rPr>
        <w:t xml:space="preserve">               </w:t>
      </w:r>
      <w:r w:rsidRPr="00CD01EB">
        <w:rPr>
          <w:rFonts w:ascii="Arial" w:hAnsi="Arial" w:cs="Arial"/>
          <w:color w:val="777A0C"/>
          <w:sz w:val="20"/>
          <w:szCs w:val="20"/>
        </w:rPr>
        <w:t>di Darmstadt e all’Università di Buffalo.</w:t>
      </w:r>
    </w:p>
    <w:p w:rsidR="00FC5E6A" w:rsidRPr="00533884" w:rsidRDefault="00FC5E6A" w:rsidP="001B50BE">
      <w:pPr>
        <w:tabs>
          <w:tab w:val="center" w:pos="0"/>
          <w:tab w:val="left" w:pos="4253"/>
        </w:tabs>
        <w:spacing w:before="120" w:after="0" w:line="276" w:lineRule="auto"/>
        <w:rPr>
          <w:rFonts w:ascii="Arial" w:hAnsi="Arial" w:cs="Arial"/>
        </w:rPr>
      </w:pPr>
      <w:r w:rsidRPr="00533884">
        <w:rPr>
          <w:rFonts w:ascii="Arial" w:hAnsi="Arial" w:cs="Arial"/>
        </w:rPr>
        <w:t>Sonant, chitarra, arpa, ctb. tamburi (1960).</w:t>
      </w:r>
    </w:p>
    <w:p w:rsidR="00861DE6" w:rsidRPr="00533884" w:rsidRDefault="00861DE6" w:rsidP="001B50BE">
      <w:pPr>
        <w:tabs>
          <w:tab w:val="center" w:pos="0"/>
          <w:tab w:val="left" w:pos="4253"/>
        </w:tabs>
        <w:spacing w:before="120" w:after="0" w:line="276" w:lineRule="auto"/>
        <w:rPr>
          <w:rFonts w:ascii="Arial" w:hAnsi="Arial" w:cs="Arial"/>
        </w:rPr>
      </w:pPr>
    </w:p>
    <w:p w:rsidR="00FC5E6A" w:rsidRPr="00CD01EB" w:rsidRDefault="00FC5E6A" w:rsidP="001B50BE">
      <w:pPr>
        <w:pStyle w:val="Corpotesto"/>
        <w:tabs>
          <w:tab w:val="center" w:pos="0"/>
          <w:tab w:val="left" w:pos="4253"/>
        </w:tabs>
        <w:spacing w:before="120" w:after="0" w:line="276" w:lineRule="auto"/>
        <w:rPr>
          <w:rFonts w:ascii="Arial" w:hAnsi="Arial" w:cs="Arial"/>
          <w:color w:val="777A0C"/>
          <w:sz w:val="24"/>
          <w:szCs w:val="24"/>
          <w:u w:val="single"/>
        </w:rPr>
      </w:pPr>
      <w:r w:rsidRPr="00CD01EB">
        <w:rPr>
          <w:rFonts w:ascii="Arial" w:hAnsi="Arial" w:cs="Arial"/>
          <w:color w:val="777A0C"/>
          <w:sz w:val="24"/>
          <w:szCs w:val="24"/>
          <w:u w:val="single"/>
        </w:rPr>
        <w:t>KALABIS  Viktor</w:t>
      </w:r>
      <w:r w:rsidRPr="00CD01EB">
        <w:rPr>
          <w:rFonts w:ascii="Arial" w:hAnsi="Arial" w:cs="Arial"/>
          <w:color w:val="777A0C"/>
          <w:sz w:val="24"/>
          <w:szCs w:val="24"/>
          <w:u w:val="single"/>
        </w:rPr>
        <w:tab/>
        <w:t>Cerveny, 27.2.1923</w:t>
      </w:r>
    </w:p>
    <w:p w:rsidR="00FC5E6A" w:rsidRPr="00CD01EB" w:rsidRDefault="00FC5E6A"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Compositore céco, allievo di Hlobil e Ridky.</w:t>
      </w:r>
    </w:p>
    <w:p w:rsidR="00FC5E6A" w:rsidRPr="00533884" w:rsidRDefault="00802094" w:rsidP="001B50BE">
      <w:pPr>
        <w:tabs>
          <w:tab w:val="center" w:pos="0"/>
          <w:tab w:val="left" w:pos="4253"/>
          <w:tab w:val="left" w:pos="4536"/>
        </w:tabs>
        <w:spacing w:before="120" w:after="0" w:line="276" w:lineRule="auto"/>
        <w:rPr>
          <w:rFonts w:ascii="Arial" w:hAnsi="Arial" w:cs="Arial"/>
        </w:rPr>
      </w:pPr>
      <w:r w:rsidRPr="00533884">
        <w:rPr>
          <w:rFonts w:ascii="Arial" w:hAnsi="Arial" w:cs="Arial"/>
        </w:rPr>
        <w:t>Sonata per vl. e arpa op. 28 (1967, 15’).</w:t>
      </w:r>
    </w:p>
    <w:p w:rsidR="00861DE6" w:rsidRPr="00533884" w:rsidRDefault="00861DE6"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tabs>
          <w:tab w:val="center" w:pos="0"/>
          <w:tab w:val="left" w:pos="4253"/>
        </w:tabs>
        <w:spacing w:before="120" w:after="0" w:line="276" w:lineRule="auto"/>
        <w:rPr>
          <w:rFonts w:ascii="Arial" w:hAnsi="Arial" w:cs="Arial"/>
          <w:color w:val="777A0C"/>
          <w:u w:val="single"/>
        </w:rPr>
      </w:pPr>
      <w:r w:rsidRPr="00CD01EB">
        <w:rPr>
          <w:rFonts w:ascii="Arial" w:hAnsi="Arial" w:cs="Arial"/>
          <w:color w:val="777A0C"/>
          <w:u w:val="single"/>
        </w:rPr>
        <w:t>KALAS  Julius</w:t>
      </w:r>
      <w:r w:rsidRPr="00CD01EB">
        <w:rPr>
          <w:rFonts w:ascii="Arial" w:hAnsi="Arial" w:cs="Arial"/>
          <w:color w:val="777A0C"/>
          <w:u w:val="single"/>
        </w:rPr>
        <w:tab/>
        <w:t xml:space="preserve">Praga, 8.8.1902 </w:t>
      </w:r>
      <w:r w:rsidR="00802094" w:rsidRPr="00CD01EB">
        <w:rPr>
          <w:rFonts w:ascii="Arial" w:hAnsi="Arial" w:cs="Arial"/>
          <w:color w:val="777A0C"/>
          <w:u w:val="single"/>
        </w:rPr>
        <w:t>-Praga, 12.5.</w:t>
      </w:r>
      <w:r w:rsidRPr="00CD01EB">
        <w:rPr>
          <w:rFonts w:ascii="Arial" w:hAnsi="Arial" w:cs="Arial"/>
          <w:color w:val="777A0C"/>
          <w:u w:val="single"/>
        </w:rPr>
        <w:t>1967.</w:t>
      </w:r>
    </w:p>
    <w:p w:rsidR="00D456FD" w:rsidRPr="00CD01EB" w:rsidRDefault="00D456FD"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céco, allievo di Foerster, Kricka e Suk. Insegnante all’Accademia delle Arti musicali.</w:t>
      </w:r>
    </w:p>
    <w:p w:rsidR="00FC5E6A" w:rsidRPr="00533884" w:rsidRDefault="00FC5E6A" w:rsidP="001B50BE">
      <w:pPr>
        <w:tabs>
          <w:tab w:val="center" w:pos="0"/>
          <w:tab w:val="left" w:pos="4253"/>
        </w:tabs>
        <w:spacing w:before="120" w:after="0" w:line="276" w:lineRule="auto"/>
        <w:rPr>
          <w:rFonts w:ascii="Arial" w:hAnsi="Arial" w:cs="Arial"/>
        </w:rPr>
      </w:pPr>
      <w:r w:rsidRPr="00533884">
        <w:rPr>
          <w:rFonts w:ascii="Arial" w:hAnsi="Arial" w:cs="Arial"/>
        </w:rPr>
        <w:t>Arabesque, per ob. e arpa (1963).</w:t>
      </w:r>
    </w:p>
    <w:p w:rsidR="00861DE6" w:rsidRPr="00533884" w:rsidRDefault="00861DE6" w:rsidP="001B50BE">
      <w:pPr>
        <w:tabs>
          <w:tab w:val="center" w:pos="0"/>
          <w:tab w:val="left" w:pos="4253"/>
        </w:tabs>
        <w:spacing w:before="120" w:after="0" w:line="276" w:lineRule="auto"/>
        <w:rPr>
          <w:rFonts w:ascii="Arial" w:hAnsi="Arial" w:cs="Arial"/>
        </w:rPr>
      </w:pPr>
    </w:p>
    <w:p w:rsidR="00FC5E6A" w:rsidRPr="00CD01EB" w:rsidRDefault="00FC5E6A" w:rsidP="001B50BE">
      <w:pPr>
        <w:pStyle w:val="Corpotesto"/>
        <w:tabs>
          <w:tab w:val="center" w:pos="0"/>
          <w:tab w:val="left" w:pos="4253"/>
          <w:tab w:val="left" w:pos="4536"/>
        </w:tabs>
        <w:spacing w:before="120" w:after="0" w:line="276" w:lineRule="auto"/>
        <w:rPr>
          <w:rFonts w:ascii="Arial" w:hAnsi="Arial" w:cs="Arial"/>
          <w:color w:val="777A0C"/>
          <w:sz w:val="24"/>
          <w:u w:val="single"/>
        </w:rPr>
      </w:pPr>
      <w:r w:rsidRPr="00CD01EB">
        <w:rPr>
          <w:rFonts w:ascii="Arial" w:hAnsi="Arial" w:cs="Arial"/>
          <w:color w:val="777A0C"/>
          <w:sz w:val="24"/>
          <w:u w:val="single"/>
        </w:rPr>
        <w:t>KALKBRENNER  Friedrich</w:t>
      </w:r>
      <w:r w:rsidRPr="00CD01EB">
        <w:rPr>
          <w:rFonts w:ascii="Arial" w:hAnsi="Arial" w:cs="Arial"/>
          <w:color w:val="777A0C"/>
          <w:sz w:val="24"/>
          <w:u w:val="single"/>
        </w:rPr>
        <w:tab/>
        <w:t>Kassel, 8.11.1785 - Parigi, 10.6.1849.</w:t>
      </w:r>
    </w:p>
    <w:p w:rsidR="00FC5E6A" w:rsidRPr="00CD01EB" w:rsidRDefault="00FC5E6A"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Allievo di Adam a Parigi, di Albrechtsberger a Vienna. Amico di Beethoven, Haydn, Hummel. Concertista</w:t>
      </w:r>
      <w:r w:rsidR="004E7B67" w:rsidRPr="00CD01EB">
        <w:rPr>
          <w:rFonts w:ascii="Arial" w:hAnsi="Arial" w:cs="Arial"/>
          <w:color w:val="777A0C"/>
        </w:rPr>
        <w:t>,</w:t>
      </w:r>
      <w:r w:rsidRPr="00CD01EB">
        <w:rPr>
          <w:rFonts w:ascii="Arial" w:hAnsi="Arial" w:cs="Arial"/>
          <w:color w:val="777A0C"/>
        </w:rPr>
        <w:t xml:space="preserve"> </w:t>
      </w:r>
      <w:r w:rsidR="006D6CA1" w:rsidRPr="00CD01EB">
        <w:rPr>
          <w:rFonts w:ascii="Arial" w:hAnsi="Arial" w:cs="Arial"/>
          <w:color w:val="777A0C"/>
        </w:rPr>
        <w:t xml:space="preserve">            </w:t>
      </w:r>
      <w:r w:rsidRPr="00CD01EB">
        <w:rPr>
          <w:rFonts w:ascii="Arial" w:hAnsi="Arial" w:cs="Arial"/>
          <w:color w:val="777A0C"/>
        </w:rPr>
        <w:t xml:space="preserve">insegnante privato </w:t>
      </w:r>
      <w:r w:rsidR="00BD3A43" w:rsidRPr="00CD01EB">
        <w:rPr>
          <w:rFonts w:ascii="Arial" w:hAnsi="Arial" w:cs="Arial"/>
          <w:color w:val="777A0C"/>
        </w:rPr>
        <w:t xml:space="preserve">e </w:t>
      </w:r>
      <w:r w:rsidRPr="00CD01EB">
        <w:rPr>
          <w:rFonts w:ascii="Arial" w:hAnsi="Arial" w:cs="Arial"/>
          <w:color w:val="777A0C"/>
        </w:rPr>
        <w:t xml:space="preserve">al Conservatorio </w:t>
      </w:r>
      <w:r w:rsidR="00F6610F" w:rsidRPr="00CD01EB">
        <w:rPr>
          <w:rFonts w:ascii="Arial" w:hAnsi="Arial" w:cs="Arial"/>
          <w:color w:val="777A0C"/>
        </w:rPr>
        <w:t>di Parigi</w:t>
      </w:r>
      <w:r w:rsidR="004E7B67" w:rsidRPr="00CD01EB">
        <w:rPr>
          <w:rFonts w:ascii="Arial" w:hAnsi="Arial" w:cs="Arial"/>
          <w:color w:val="777A0C"/>
        </w:rPr>
        <w:t>. S</w:t>
      </w:r>
      <w:r w:rsidRPr="00CD01EB">
        <w:rPr>
          <w:rFonts w:ascii="Arial" w:hAnsi="Arial" w:cs="Arial"/>
          <w:color w:val="777A0C"/>
        </w:rPr>
        <w:t xml:space="preserve">i associò alla casa costruttrice di pianoforti Pleyel. Fu in ottimi </w:t>
      </w:r>
      <w:r w:rsidR="00662E28">
        <w:rPr>
          <w:rFonts w:ascii="Arial" w:hAnsi="Arial" w:cs="Arial"/>
          <w:color w:val="777A0C"/>
        </w:rPr>
        <w:t xml:space="preserve">             </w:t>
      </w:r>
      <w:r w:rsidRPr="00CD01EB">
        <w:rPr>
          <w:rFonts w:ascii="Arial" w:hAnsi="Arial" w:cs="Arial"/>
          <w:color w:val="777A0C"/>
        </w:rPr>
        <w:t xml:space="preserve">rapporti con Robert e Clara Schumann. Tra i suoi allievi: Pleyel, Thomas. Diede suggerimenti tecnici a Chopin </w:t>
      </w:r>
      <w:r w:rsidR="00231050" w:rsidRPr="00CD01EB">
        <w:rPr>
          <w:rFonts w:ascii="Arial" w:hAnsi="Arial" w:cs="Arial"/>
          <w:color w:val="777A0C"/>
        </w:rPr>
        <w:t xml:space="preserve">  </w:t>
      </w:r>
      <w:r w:rsidR="006D6CA1" w:rsidRPr="00CD01EB">
        <w:rPr>
          <w:rFonts w:ascii="Arial" w:hAnsi="Arial" w:cs="Arial"/>
          <w:color w:val="777A0C"/>
        </w:rPr>
        <w:t xml:space="preserve">                   </w:t>
      </w:r>
      <w:r w:rsidRPr="00CD01EB">
        <w:rPr>
          <w:rFonts w:ascii="Arial" w:hAnsi="Arial" w:cs="Arial"/>
          <w:color w:val="777A0C"/>
        </w:rPr>
        <w:t>che, ammirandolo tecnicamente, gli dedicò il primo concerto op</w:t>
      </w:r>
      <w:r w:rsidR="007A71D2" w:rsidRPr="00CD01EB">
        <w:rPr>
          <w:rFonts w:ascii="Arial" w:hAnsi="Arial" w:cs="Arial"/>
          <w:color w:val="777A0C"/>
        </w:rPr>
        <w:t>.</w:t>
      </w:r>
      <w:r w:rsidRPr="00CD01EB">
        <w:rPr>
          <w:rFonts w:ascii="Arial" w:hAnsi="Arial" w:cs="Arial"/>
          <w:color w:val="777A0C"/>
        </w:rPr>
        <w:t xml:space="preserve"> 11.</w:t>
      </w:r>
    </w:p>
    <w:p w:rsidR="00FC5E6A" w:rsidRPr="00533884" w:rsidRDefault="00FC5E6A" w:rsidP="001B50BE">
      <w:pPr>
        <w:tabs>
          <w:tab w:val="center" w:pos="0"/>
          <w:tab w:val="left" w:pos="4253"/>
        </w:tabs>
        <w:spacing w:before="120" w:after="0" w:line="276" w:lineRule="auto"/>
        <w:rPr>
          <w:rFonts w:ascii="Arial" w:hAnsi="Arial" w:cs="Arial"/>
        </w:rPr>
      </w:pPr>
      <w:r w:rsidRPr="00533884">
        <w:rPr>
          <w:rFonts w:ascii="Arial" w:hAnsi="Arial" w:cs="Arial"/>
        </w:rPr>
        <w:t>Gran Duo per arpa e pf. op. 82.</w:t>
      </w:r>
    </w:p>
    <w:p w:rsidR="00861DE6" w:rsidRPr="00533884" w:rsidRDefault="00861DE6" w:rsidP="001B50BE">
      <w:pPr>
        <w:tabs>
          <w:tab w:val="center" w:pos="0"/>
          <w:tab w:val="left" w:pos="4253"/>
        </w:tabs>
        <w:spacing w:before="120" w:after="0" w:line="276" w:lineRule="auto"/>
        <w:rPr>
          <w:rFonts w:ascii="Arial" w:hAnsi="Arial" w:cs="Arial"/>
        </w:rPr>
      </w:pPr>
    </w:p>
    <w:p w:rsidR="00DA1BCC" w:rsidRPr="00CD01EB" w:rsidRDefault="00DA1BCC"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KAMINSKI  Joseph</w:t>
      </w:r>
      <w:r w:rsidRPr="00CD01EB">
        <w:rPr>
          <w:rFonts w:ascii="Arial" w:hAnsi="Arial" w:cs="Arial"/>
          <w:color w:val="777A0C"/>
          <w:u w:val="single"/>
        </w:rPr>
        <w:tab/>
        <w:t>Odessa, 17.11.1904 - 1972.</w:t>
      </w:r>
    </w:p>
    <w:p w:rsidR="00DA1BCC" w:rsidRPr="00CD01EB" w:rsidRDefault="00DA1BCC"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e violinista israeliano d’origine russa. Direttore dell’Orchestra sinfonica d’Israele.</w:t>
      </w:r>
    </w:p>
    <w:p w:rsidR="00F20D13" w:rsidRPr="00533884" w:rsidRDefault="00F20D13" w:rsidP="001B50BE">
      <w:pPr>
        <w:tabs>
          <w:tab w:val="center" w:pos="0"/>
          <w:tab w:val="left" w:pos="4253"/>
        </w:tabs>
        <w:spacing w:before="120" w:after="0" w:line="276" w:lineRule="auto"/>
        <w:rPr>
          <w:rFonts w:ascii="Arial" w:hAnsi="Arial" w:cs="Arial"/>
        </w:rPr>
      </w:pPr>
      <w:r w:rsidRPr="00533884">
        <w:rPr>
          <w:rFonts w:ascii="Arial" w:hAnsi="Arial" w:cs="Arial"/>
        </w:rPr>
        <w:lastRenderedPageBreak/>
        <w:t>Canzona e danza</w:t>
      </w:r>
      <w:r w:rsidR="00280F1A" w:rsidRPr="00533884">
        <w:rPr>
          <w:rFonts w:ascii="Arial" w:hAnsi="Arial" w:cs="Arial"/>
        </w:rPr>
        <w:t>.   Ballata per arpa e orch.</w:t>
      </w:r>
      <w:r w:rsidR="00DA1BCC" w:rsidRPr="00533884">
        <w:rPr>
          <w:rFonts w:ascii="Arial" w:hAnsi="Arial" w:cs="Arial"/>
        </w:rPr>
        <w:t xml:space="preserve"> da camera (1945).</w:t>
      </w:r>
    </w:p>
    <w:p w:rsidR="00861DE6" w:rsidRPr="00533884" w:rsidRDefault="00861DE6" w:rsidP="001B50BE">
      <w:pPr>
        <w:tabs>
          <w:tab w:val="center" w:pos="0"/>
          <w:tab w:val="left" w:pos="4253"/>
        </w:tabs>
        <w:spacing w:before="120" w:after="0" w:line="276" w:lineRule="auto"/>
        <w:rPr>
          <w:rFonts w:ascii="Arial" w:hAnsi="Arial" w:cs="Arial"/>
        </w:rPr>
      </w:pPr>
    </w:p>
    <w:p w:rsidR="00DD2851" w:rsidRPr="00CD01EB" w:rsidRDefault="00DD2851"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KANGA  Skaila</w:t>
      </w:r>
      <w:r w:rsidR="004018CA" w:rsidRPr="00CD01EB">
        <w:rPr>
          <w:rFonts w:ascii="Arial" w:hAnsi="Arial" w:cs="Arial"/>
          <w:color w:val="777A0C"/>
          <w:u w:val="single"/>
        </w:rPr>
        <w:tab/>
        <w:t>Mumbay, 8.1.1946</w:t>
      </w:r>
    </w:p>
    <w:p w:rsidR="00DD2851" w:rsidRPr="00CD01EB" w:rsidRDefault="00DD2851"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b/>
          <w:color w:val="777A0C"/>
          <w:sz w:val="20"/>
          <w:szCs w:val="20"/>
        </w:rPr>
        <w:t>Arpista</w:t>
      </w:r>
      <w:r w:rsidRPr="00CD01EB">
        <w:rPr>
          <w:rFonts w:ascii="Arial" w:hAnsi="Arial" w:cs="Arial"/>
          <w:color w:val="777A0C"/>
          <w:sz w:val="20"/>
          <w:szCs w:val="20"/>
        </w:rPr>
        <w:t xml:space="preserve"> concertista, pianista e compositrice indiana, allieva al</w:t>
      </w:r>
      <w:r w:rsidR="004018CA" w:rsidRPr="00CD01EB">
        <w:rPr>
          <w:rFonts w:ascii="Arial" w:hAnsi="Arial" w:cs="Arial"/>
          <w:color w:val="777A0C"/>
          <w:sz w:val="20"/>
          <w:szCs w:val="20"/>
        </w:rPr>
        <w:t>la</w:t>
      </w:r>
      <w:r w:rsidRPr="00CD01EB">
        <w:rPr>
          <w:rFonts w:ascii="Arial" w:hAnsi="Arial" w:cs="Arial"/>
          <w:color w:val="777A0C"/>
          <w:sz w:val="20"/>
          <w:szCs w:val="20"/>
        </w:rPr>
        <w:t xml:space="preserve"> Royal </w:t>
      </w:r>
      <w:r w:rsidR="004018CA" w:rsidRPr="00CD01EB">
        <w:rPr>
          <w:rFonts w:ascii="Arial" w:hAnsi="Arial" w:cs="Arial"/>
          <w:color w:val="777A0C"/>
          <w:sz w:val="20"/>
          <w:szCs w:val="20"/>
        </w:rPr>
        <w:t>Academy of Music</w:t>
      </w:r>
      <w:r w:rsidRPr="00CD01EB">
        <w:rPr>
          <w:rFonts w:ascii="Arial" w:hAnsi="Arial" w:cs="Arial"/>
          <w:color w:val="777A0C"/>
          <w:sz w:val="20"/>
          <w:szCs w:val="20"/>
        </w:rPr>
        <w:t xml:space="preserve"> di Londra di Langrish, </w:t>
      </w:r>
      <w:r w:rsidR="006D6CA1" w:rsidRPr="00CD01EB">
        <w:rPr>
          <w:rFonts w:ascii="Arial" w:hAnsi="Arial" w:cs="Arial"/>
          <w:color w:val="777A0C"/>
          <w:sz w:val="20"/>
          <w:szCs w:val="20"/>
        </w:rPr>
        <w:t xml:space="preserve">           </w:t>
      </w:r>
      <w:r w:rsidRPr="00CD01EB">
        <w:rPr>
          <w:rFonts w:ascii="Arial" w:hAnsi="Arial" w:cs="Arial"/>
          <w:color w:val="777A0C"/>
          <w:sz w:val="20"/>
          <w:szCs w:val="20"/>
        </w:rPr>
        <w:t xml:space="preserve">Tina Bonifacio e Th. </w:t>
      </w:r>
      <w:r w:rsidRPr="00CD01EB">
        <w:rPr>
          <w:rFonts w:ascii="Arial" w:hAnsi="Arial" w:cs="Arial"/>
          <w:color w:val="777A0C"/>
          <w:sz w:val="20"/>
          <w:szCs w:val="20"/>
          <w:lang w:val="en-US"/>
        </w:rPr>
        <w:t>Becham.</w:t>
      </w:r>
      <w:r w:rsidR="00AA2765" w:rsidRPr="00CD01EB">
        <w:rPr>
          <w:rFonts w:ascii="Arial" w:hAnsi="Arial" w:cs="Arial"/>
          <w:color w:val="777A0C"/>
          <w:sz w:val="20"/>
          <w:szCs w:val="20"/>
          <w:lang w:val="en-US"/>
        </w:rPr>
        <w:t xml:space="preserve"> 1aa</w:t>
      </w:r>
      <w:r w:rsidRPr="00CD01EB">
        <w:rPr>
          <w:rFonts w:ascii="Arial" w:hAnsi="Arial" w:cs="Arial"/>
          <w:color w:val="777A0C"/>
          <w:sz w:val="20"/>
          <w:szCs w:val="20"/>
          <w:lang w:val="en-US"/>
        </w:rPr>
        <w:t>rpista con la BBC Orchestra</w:t>
      </w:r>
      <w:r w:rsidR="00AA2765" w:rsidRPr="00CD01EB">
        <w:rPr>
          <w:rFonts w:ascii="Arial" w:hAnsi="Arial" w:cs="Arial"/>
          <w:color w:val="777A0C"/>
          <w:sz w:val="20"/>
          <w:szCs w:val="20"/>
          <w:lang w:val="en-US"/>
        </w:rPr>
        <w:t xml:space="preserve">, all’Academy of St. Martin in the Fields, alla Royal Philarmonic Orchestra. </w:t>
      </w:r>
      <w:r w:rsidR="00AA2765" w:rsidRPr="00CD01EB">
        <w:rPr>
          <w:rFonts w:ascii="Arial" w:hAnsi="Arial" w:cs="Arial"/>
          <w:color w:val="777A0C"/>
          <w:sz w:val="20"/>
          <w:szCs w:val="20"/>
        </w:rPr>
        <w:t xml:space="preserve">Si è esibita, fra i tanti, anche con </w:t>
      </w:r>
      <w:r w:rsidR="004018CA" w:rsidRPr="00CD01EB">
        <w:rPr>
          <w:rFonts w:ascii="Arial" w:hAnsi="Arial" w:cs="Arial"/>
          <w:color w:val="777A0C"/>
          <w:sz w:val="20"/>
          <w:szCs w:val="20"/>
        </w:rPr>
        <w:t xml:space="preserve">F. Sinatra, </w:t>
      </w:r>
      <w:r w:rsidR="00AA2765" w:rsidRPr="00CD01EB">
        <w:rPr>
          <w:rFonts w:ascii="Arial" w:hAnsi="Arial" w:cs="Arial"/>
          <w:color w:val="777A0C"/>
          <w:sz w:val="20"/>
          <w:szCs w:val="20"/>
        </w:rPr>
        <w:t xml:space="preserve">Pavarotti, Carreras, Domingo. </w:t>
      </w:r>
      <w:r w:rsidR="006D6CA1" w:rsidRPr="00CD01EB">
        <w:rPr>
          <w:rFonts w:ascii="Arial" w:hAnsi="Arial" w:cs="Arial"/>
          <w:color w:val="777A0C"/>
          <w:sz w:val="20"/>
          <w:szCs w:val="20"/>
        </w:rPr>
        <w:t xml:space="preserve">                               </w:t>
      </w:r>
      <w:r w:rsidR="00AA2765" w:rsidRPr="00CD01EB">
        <w:rPr>
          <w:rFonts w:ascii="Arial" w:hAnsi="Arial" w:cs="Arial"/>
          <w:color w:val="777A0C"/>
          <w:sz w:val="20"/>
          <w:szCs w:val="20"/>
        </w:rPr>
        <w:t xml:space="preserve">Insegnate </w:t>
      </w:r>
      <w:r w:rsidR="004018CA" w:rsidRPr="00CD01EB">
        <w:rPr>
          <w:rFonts w:ascii="Arial" w:hAnsi="Arial" w:cs="Arial"/>
          <w:color w:val="777A0C"/>
          <w:sz w:val="20"/>
          <w:szCs w:val="20"/>
        </w:rPr>
        <w:t xml:space="preserve">dal 1988 alla </w:t>
      </w:r>
      <w:r w:rsidR="00C75C96" w:rsidRPr="00CD01EB">
        <w:rPr>
          <w:rFonts w:ascii="Arial" w:hAnsi="Arial" w:cs="Arial"/>
          <w:color w:val="777A0C"/>
          <w:sz w:val="20"/>
          <w:szCs w:val="20"/>
        </w:rPr>
        <w:t xml:space="preserve">Royal Academy of Music e dal 2003 anche </w:t>
      </w:r>
      <w:r w:rsidR="00AA2765" w:rsidRPr="00CD01EB">
        <w:rPr>
          <w:rFonts w:ascii="Arial" w:hAnsi="Arial" w:cs="Arial"/>
          <w:color w:val="777A0C"/>
          <w:sz w:val="20"/>
          <w:szCs w:val="20"/>
        </w:rPr>
        <w:t>all’Università di Londra.</w:t>
      </w:r>
    </w:p>
    <w:p w:rsidR="004018CA" w:rsidRPr="00533884" w:rsidRDefault="00DD2851" w:rsidP="001B50BE">
      <w:pPr>
        <w:tabs>
          <w:tab w:val="center" w:pos="0"/>
          <w:tab w:val="left" w:pos="4253"/>
        </w:tabs>
        <w:spacing w:before="120" w:after="0" w:line="276" w:lineRule="auto"/>
        <w:rPr>
          <w:rFonts w:ascii="Arial" w:hAnsi="Arial" w:cs="Arial"/>
        </w:rPr>
      </w:pPr>
      <w:r w:rsidRPr="00533884">
        <w:rPr>
          <w:rFonts w:ascii="Arial" w:hAnsi="Arial" w:cs="Arial"/>
        </w:rPr>
        <w:t xml:space="preserve">Arpa sola:   </w:t>
      </w:r>
      <w:r w:rsidR="004018CA" w:rsidRPr="00533884">
        <w:rPr>
          <w:rFonts w:ascii="Arial" w:hAnsi="Arial" w:cs="Arial"/>
        </w:rPr>
        <w:t xml:space="preserve">Cavatina e Marcia,   Conversations,   Elegie,   Fantasia,   </w:t>
      </w:r>
      <w:r w:rsidR="00E02D75" w:rsidRPr="00533884">
        <w:rPr>
          <w:rFonts w:ascii="Arial" w:hAnsi="Arial" w:cs="Arial"/>
        </w:rPr>
        <w:t>Harp soongboock,</w:t>
      </w:r>
    </w:p>
    <w:p w:rsidR="00E02D75" w:rsidRPr="00533884" w:rsidRDefault="004018CA" w:rsidP="001B50BE">
      <w:pPr>
        <w:tabs>
          <w:tab w:val="center" w:pos="0"/>
          <w:tab w:val="left" w:pos="4253"/>
        </w:tabs>
        <w:spacing w:before="120" w:after="0" w:line="276" w:lineRule="auto"/>
        <w:rPr>
          <w:rFonts w:ascii="Arial" w:hAnsi="Arial" w:cs="Arial"/>
          <w:lang w:val="fr-FR"/>
        </w:rPr>
      </w:pPr>
      <w:r w:rsidRPr="00533884">
        <w:rPr>
          <w:rFonts w:ascii="Arial" w:hAnsi="Arial" w:cs="Arial"/>
          <w:lang w:val="fr-FR"/>
        </w:rPr>
        <w:t xml:space="preserve">Intrada e Waltz,   Les saisons de la harpe,   </w:t>
      </w:r>
      <w:r w:rsidR="00E02D75" w:rsidRPr="00533884">
        <w:rPr>
          <w:rFonts w:ascii="Arial" w:hAnsi="Arial" w:cs="Arial"/>
          <w:lang w:val="fr-FR"/>
        </w:rPr>
        <w:t xml:space="preserve">Miniatures,   </w:t>
      </w:r>
      <w:r w:rsidR="00DD2851" w:rsidRPr="00533884">
        <w:rPr>
          <w:rFonts w:ascii="Arial" w:hAnsi="Arial" w:cs="Arial"/>
          <w:lang w:val="fr-FR"/>
        </w:rPr>
        <w:t>Minstrel’s gallery,</w:t>
      </w:r>
    </w:p>
    <w:p w:rsidR="004018CA" w:rsidRPr="00533884" w:rsidRDefault="00DD2851" w:rsidP="001B50BE">
      <w:pPr>
        <w:tabs>
          <w:tab w:val="center" w:pos="0"/>
          <w:tab w:val="left" w:pos="4253"/>
        </w:tabs>
        <w:spacing w:before="120" w:after="0" w:line="276" w:lineRule="auto"/>
        <w:rPr>
          <w:rFonts w:ascii="Arial" w:hAnsi="Arial" w:cs="Arial"/>
          <w:lang w:val="en-US"/>
        </w:rPr>
      </w:pPr>
      <w:r w:rsidRPr="00533884">
        <w:rPr>
          <w:rFonts w:ascii="Arial" w:hAnsi="Arial" w:cs="Arial"/>
        </w:rPr>
        <w:t>Pathwais,</w:t>
      </w:r>
      <w:r w:rsidR="004018CA" w:rsidRPr="00533884">
        <w:rPr>
          <w:rFonts w:ascii="Arial" w:hAnsi="Arial" w:cs="Arial"/>
        </w:rPr>
        <w:t xml:space="preserve">Sonata lirica,   Studi e esercizi.   </w:t>
      </w:r>
      <w:r w:rsidR="004018CA" w:rsidRPr="00533884">
        <w:rPr>
          <w:rFonts w:ascii="Arial" w:hAnsi="Arial" w:cs="Arial"/>
          <w:lang w:val="en-US"/>
        </w:rPr>
        <w:t>All time jazz favourites.</w:t>
      </w:r>
    </w:p>
    <w:p w:rsidR="004018CA" w:rsidRPr="00533884" w:rsidRDefault="00E02D75" w:rsidP="001B50BE">
      <w:pPr>
        <w:tabs>
          <w:tab w:val="center" w:pos="0"/>
          <w:tab w:val="left" w:pos="4253"/>
        </w:tabs>
        <w:spacing w:before="120" w:after="0" w:line="276" w:lineRule="auto"/>
        <w:rPr>
          <w:rFonts w:ascii="Arial" w:hAnsi="Arial" w:cs="Arial"/>
          <w:lang w:val="en-US"/>
        </w:rPr>
      </w:pPr>
      <w:r w:rsidRPr="00533884">
        <w:rPr>
          <w:rFonts w:ascii="Arial" w:hAnsi="Arial" w:cs="Arial"/>
          <w:lang w:val="en-US"/>
        </w:rPr>
        <w:t>Folk Song from the British Isles, fl. vl. arpa, 2 volumi.</w:t>
      </w:r>
      <w:r w:rsidR="00DD2851" w:rsidRPr="00533884">
        <w:rPr>
          <w:rFonts w:ascii="Arial" w:hAnsi="Arial" w:cs="Arial"/>
          <w:lang w:val="en-US"/>
        </w:rPr>
        <w:t xml:space="preserve">   6 American sketches, arpa e cl.</w:t>
      </w:r>
    </w:p>
    <w:p w:rsidR="00DD2851" w:rsidRPr="00533884" w:rsidRDefault="00E02D75" w:rsidP="001B50BE">
      <w:pPr>
        <w:tabs>
          <w:tab w:val="center" w:pos="0"/>
          <w:tab w:val="left" w:pos="4253"/>
        </w:tabs>
        <w:spacing w:before="120" w:after="0" w:line="276" w:lineRule="auto"/>
        <w:rPr>
          <w:rFonts w:ascii="Arial" w:hAnsi="Arial" w:cs="Arial"/>
          <w:lang w:val="fr-FR"/>
        </w:rPr>
      </w:pPr>
      <w:r w:rsidRPr="00533884">
        <w:rPr>
          <w:rFonts w:ascii="Arial" w:hAnsi="Arial" w:cs="Arial"/>
          <w:lang w:val="en-US"/>
        </w:rPr>
        <w:t xml:space="preserve">6 American sketches, fl. ob. vl. arpa.   </w:t>
      </w:r>
      <w:r w:rsidR="00DD2851" w:rsidRPr="00533884">
        <w:rPr>
          <w:rFonts w:ascii="Arial" w:hAnsi="Arial" w:cs="Arial"/>
          <w:lang w:val="fr-FR"/>
        </w:rPr>
        <w:t>Conversations, arpa, tuba, fag. vcl.</w:t>
      </w:r>
    </w:p>
    <w:p w:rsidR="00861DE6" w:rsidRPr="00533884" w:rsidRDefault="00861DE6" w:rsidP="001B50BE">
      <w:pPr>
        <w:tabs>
          <w:tab w:val="center" w:pos="0"/>
          <w:tab w:val="left" w:pos="4253"/>
        </w:tabs>
        <w:spacing w:before="120" w:after="0" w:line="276" w:lineRule="auto"/>
        <w:rPr>
          <w:rFonts w:ascii="Arial" w:hAnsi="Arial" w:cs="Arial"/>
          <w:lang w:val="fr-FR"/>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KAPR  Jan</w:t>
      </w:r>
      <w:r w:rsidRPr="00CD01EB">
        <w:rPr>
          <w:rFonts w:ascii="Arial" w:hAnsi="Arial" w:cs="Arial"/>
          <w:color w:val="777A0C"/>
          <w:u w:val="single"/>
        </w:rPr>
        <w:tab/>
        <w:t>Praga, 12.3.1914 - Praga, 29.4.1988.</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céco, studi e insegnamento a Praga.</w:t>
      </w:r>
    </w:p>
    <w:p w:rsidR="00FC5E6A" w:rsidRPr="00533884" w:rsidRDefault="00FC5E6A" w:rsidP="001B50BE">
      <w:pPr>
        <w:tabs>
          <w:tab w:val="center" w:pos="0"/>
          <w:tab w:val="left" w:pos="4253"/>
        </w:tabs>
        <w:spacing w:before="120" w:after="0" w:line="276" w:lineRule="auto"/>
        <w:rPr>
          <w:rFonts w:ascii="Arial" w:hAnsi="Arial" w:cs="Arial"/>
        </w:rPr>
      </w:pPr>
      <w:r w:rsidRPr="00533884">
        <w:rPr>
          <w:rFonts w:ascii="Arial" w:hAnsi="Arial" w:cs="Arial"/>
        </w:rPr>
        <w:t>Dialog</w:t>
      </w:r>
      <w:r w:rsidR="00B629E3" w:rsidRPr="00533884">
        <w:rPr>
          <w:rFonts w:ascii="Arial" w:hAnsi="Arial" w:cs="Arial"/>
        </w:rPr>
        <w:t>o</w:t>
      </w:r>
      <w:r w:rsidRPr="00533884">
        <w:rPr>
          <w:rFonts w:ascii="Arial" w:hAnsi="Arial" w:cs="Arial"/>
        </w:rPr>
        <w:t>, per flauto e arpa (1965</w:t>
      </w:r>
      <w:r w:rsidR="00B629E3" w:rsidRPr="00533884">
        <w:rPr>
          <w:rFonts w:ascii="Arial" w:hAnsi="Arial" w:cs="Arial"/>
        </w:rPr>
        <w:t>, 22’</w:t>
      </w:r>
      <w:r w:rsidRPr="00533884">
        <w:rPr>
          <w:rFonts w:ascii="Arial" w:hAnsi="Arial" w:cs="Arial"/>
        </w:rPr>
        <w:t>).</w:t>
      </w:r>
      <w:r w:rsidR="00443E21" w:rsidRPr="00533884">
        <w:rPr>
          <w:rFonts w:ascii="Arial" w:hAnsi="Arial" w:cs="Arial"/>
        </w:rPr>
        <w:t xml:space="preserve">   Esercizi per Gydli, arpa, fl. soprano.</w:t>
      </w:r>
    </w:p>
    <w:p w:rsidR="00C06B9B" w:rsidRPr="00533884" w:rsidRDefault="00C06B9B" w:rsidP="001B50BE">
      <w:pPr>
        <w:tabs>
          <w:tab w:val="center" w:pos="0"/>
          <w:tab w:val="left" w:pos="4253"/>
        </w:tabs>
        <w:spacing w:before="120" w:after="0" w:line="276" w:lineRule="auto"/>
        <w:rPr>
          <w:rFonts w:ascii="Arial" w:hAnsi="Arial" w:cs="Arial"/>
        </w:rPr>
      </w:pPr>
    </w:p>
    <w:p w:rsidR="00EC3AC4" w:rsidRPr="00CD01EB" w:rsidRDefault="00EC3AC4"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KARDOS  Jstvan</w:t>
      </w:r>
      <w:r w:rsidRPr="00CD01EB">
        <w:rPr>
          <w:rFonts w:ascii="Arial" w:hAnsi="Arial" w:cs="Arial"/>
          <w:color w:val="777A0C"/>
          <w:u w:val="single"/>
        </w:rPr>
        <w:tab/>
        <w:t>Debrecen, 1891 - Budapest, 22.12.1975.</w:t>
      </w:r>
    </w:p>
    <w:p w:rsidR="00EC3AC4" w:rsidRPr="00CD01EB" w:rsidRDefault="00EC3AC4"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direttore d’orchestra e insegnante ungherese. Studi all’Accademia musicale di Budapest,</w:t>
      </w:r>
      <w:r w:rsidR="006E56D7" w:rsidRPr="00CD01EB">
        <w:rPr>
          <w:rFonts w:ascii="Arial" w:hAnsi="Arial" w:cs="Arial"/>
          <w:color w:val="777A0C"/>
          <w:sz w:val="20"/>
          <w:szCs w:val="20"/>
        </w:rPr>
        <w:t xml:space="preserve"> </w:t>
      </w:r>
      <w:r w:rsidR="006D6CA1" w:rsidRPr="00CD01EB">
        <w:rPr>
          <w:rFonts w:ascii="Arial" w:hAnsi="Arial" w:cs="Arial"/>
          <w:color w:val="777A0C"/>
          <w:sz w:val="20"/>
          <w:szCs w:val="20"/>
        </w:rPr>
        <w:t xml:space="preserve">                          </w:t>
      </w:r>
      <w:r w:rsidRPr="00CD01EB">
        <w:rPr>
          <w:rFonts w:ascii="Arial" w:hAnsi="Arial" w:cs="Arial"/>
          <w:color w:val="777A0C"/>
          <w:sz w:val="20"/>
          <w:szCs w:val="20"/>
        </w:rPr>
        <w:t>attività direttoriale in tutta Europa, dal 1948 insegnante al Conservatorio di Budapest.</w:t>
      </w:r>
    </w:p>
    <w:p w:rsidR="00FC5E6A" w:rsidRPr="00533884" w:rsidRDefault="00FC5E6A" w:rsidP="001B50BE">
      <w:pPr>
        <w:tabs>
          <w:tab w:val="center" w:pos="0"/>
          <w:tab w:val="left" w:pos="4253"/>
        </w:tabs>
        <w:spacing w:before="120" w:after="0" w:line="276" w:lineRule="auto"/>
        <w:rPr>
          <w:rFonts w:ascii="Arial" w:hAnsi="Arial" w:cs="Arial"/>
        </w:rPr>
      </w:pPr>
      <w:r w:rsidRPr="00533884">
        <w:rPr>
          <w:rFonts w:ascii="Arial" w:hAnsi="Arial" w:cs="Arial"/>
        </w:rPr>
        <w:t>Trio per arpe (1959).</w:t>
      </w:r>
    </w:p>
    <w:p w:rsidR="00C06B9B" w:rsidRPr="00533884" w:rsidRDefault="00C06B9B" w:rsidP="001B50BE">
      <w:pPr>
        <w:tabs>
          <w:tab w:val="center" w:pos="0"/>
          <w:tab w:val="left" w:pos="4253"/>
        </w:tabs>
        <w:spacing w:before="120" w:after="0" w:line="276" w:lineRule="auto"/>
        <w:rPr>
          <w:rFonts w:ascii="Arial" w:hAnsi="Arial" w:cs="Arial"/>
        </w:rPr>
      </w:pPr>
    </w:p>
    <w:p w:rsidR="00FC5E6A" w:rsidRPr="00CD01EB" w:rsidRDefault="00FC5E6A" w:rsidP="001B50BE">
      <w:pPr>
        <w:pStyle w:val="Corpotesto"/>
        <w:tabs>
          <w:tab w:val="center" w:pos="0"/>
          <w:tab w:val="left" w:pos="4253"/>
          <w:tab w:val="left" w:pos="4536"/>
        </w:tabs>
        <w:spacing w:before="120" w:after="0" w:line="276" w:lineRule="auto"/>
        <w:rPr>
          <w:rFonts w:ascii="Arial" w:hAnsi="Arial" w:cs="Arial"/>
          <w:color w:val="777A0C"/>
          <w:sz w:val="24"/>
          <w:u w:val="single"/>
        </w:rPr>
      </w:pPr>
      <w:r w:rsidRPr="00CD01EB">
        <w:rPr>
          <w:rFonts w:ascii="Arial" w:hAnsi="Arial" w:cs="Arial"/>
          <w:color w:val="777A0C"/>
          <w:sz w:val="24"/>
          <w:u w:val="single"/>
        </w:rPr>
        <w:t>KARG-ELERT  Sigfrid</w:t>
      </w:r>
      <w:r w:rsidRPr="00CD01EB">
        <w:rPr>
          <w:rFonts w:ascii="Arial" w:hAnsi="Arial" w:cs="Arial"/>
          <w:color w:val="777A0C"/>
          <w:sz w:val="24"/>
          <w:u w:val="single"/>
        </w:rPr>
        <w:tab/>
        <w:t>Obendorf, 21.11.1877 - Lipsia, 9.4.1933</w:t>
      </w:r>
    </w:p>
    <w:p w:rsidR="008B1ED8" w:rsidRPr="00CD01EB" w:rsidRDefault="008B1ED8"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 xml:space="preserve">Organista, pianista e compositore tedesco, allievo di Reinecke. Insegnante di Composizione a Lipsia </w:t>
      </w:r>
      <w:r w:rsidR="00BD3A43" w:rsidRPr="00CD01EB">
        <w:rPr>
          <w:rFonts w:ascii="Arial" w:hAnsi="Arial" w:cs="Arial"/>
          <w:color w:val="777A0C"/>
        </w:rPr>
        <w:t>e</w:t>
      </w:r>
      <w:r w:rsidR="00231050" w:rsidRPr="00CD01EB">
        <w:rPr>
          <w:rFonts w:ascii="Arial" w:hAnsi="Arial" w:cs="Arial"/>
          <w:color w:val="777A0C"/>
        </w:rPr>
        <w:t>d</w:t>
      </w:r>
      <w:r w:rsidR="00BD3A43" w:rsidRPr="00CD01EB">
        <w:rPr>
          <w:rFonts w:ascii="Arial" w:hAnsi="Arial" w:cs="Arial"/>
          <w:color w:val="777A0C"/>
        </w:rPr>
        <w:t xml:space="preserve"> </w:t>
      </w:r>
      <w:r w:rsidRPr="00CD01EB">
        <w:rPr>
          <w:rFonts w:ascii="Arial" w:hAnsi="Arial" w:cs="Arial"/>
          <w:color w:val="777A0C"/>
        </w:rPr>
        <w:t>estimatore dell’Harmonium.</w:t>
      </w:r>
    </w:p>
    <w:p w:rsidR="00862097" w:rsidRPr="00533884" w:rsidRDefault="008B1ED8" w:rsidP="001B50BE">
      <w:pPr>
        <w:tabs>
          <w:tab w:val="center" w:pos="0"/>
          <w:tab w:val="left" w:pos="4253"/>
          <w:tab w:val="left" w:pos="4536"/>
        </w:tabs>
        <w:spacing w:before="120" w:after="0" w:line="276" w:lineRule="auto"/>
        <w:rPr>
          <w:rFonts w:ascii="Arial" w:hAnsi="Arial" w:cs="Arial"/>
        </w:rPr>
      </w:pPr>
      <w:r w:rsidRPr="00533884">
        <w:rPr>
          <w:rFonts w:ascii="Arial" w:hAnsi="Arial" w:cs="Arial"/>
        </w:rPr>
        <w:t>3 Impressionen, per fl</w:t>
      </w:r>
      <w:r w:rsidR="008E3B89" w:rsidRPr="00533884">
        <w:rPr>
          <w:rFonts w:ascii="Arial" w:hAnsi="Arial" w:cs="Arial"/>
        </w:rPr>
        <w:t>.</w:t>
      </w:r>
      <w:r w:rsidRPr="00533884">
        <w:rPr>
          <w:rFonts w:ascii="Arial" w:hAnsi="Arial" w:cs="Arial"/>
        </w:rPr>
        <w:t xml:space="preserve"> e arpa (1921).   </w:t>
      </w:r>
      <w:r w:rsidR="00FC5E6A" w:rsidRPr="00533884">
        <w:rPr>
          <w:rFonts w:ascii="Arial" w:hAnsi="Arial" w:cs="Arial"/>
        </w:rPr>
        <w:t>Sinfonietta exotica per 3 fl, cl</w:t>
      </w:r>
      <w:r w:rsidR="00EB124E" w:rsidRPr="00533884">
        <w:rPr>
          <w:rFonts w:ascii="Arial" w:hAnsi="Arial" w:cs="Arial"/>
        </w:rPr>
        <w:t>.</w:t>
      </w:r>
      <w:r w:rsidR="00FC5E6A" w:rsidRPr="00533884">
        <w:rPr>
          <w:rFonts w:ascii="Arial" w:hAnsi="Arial" w:cs="Arial"/>
        </w:rPr>
        <w:t xml:space="preserve"> b. e arpa (1921).</w:t>
      </w:r>
    </w:p>
    <w:p w:rsidR="00C06B9B" w:rsidRPr="00533884" w:rsidRDefault="00C06B9B" w:rsidP="001B50BE">
      <w:pPr>
        <w:tabs>
          <w:tab w:val="center" w:pos="0"/>
          <w:tab w:val="left" w:pos="4253"/>
          <w:tab w:val="left" w:pos="4536"/>
        </w:tabs>
        <w:spacing w:before="120" w:after="0" w:line="276" w:lineRule="auto"/>
        <w:rPr>
          <w:rFonts w:ascii="Arial" w:hAnsi="Arial" w:cs="Arial"/>
        </w:rPr>
      </w:pPr>
    </w:p>
    <w:p w:rsidR="00862097" w:rsidRPr="00CD01EB" w:rsidRDefault="00862097"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KARKOFF  Maurice</w:t>
      </w:r>
      <w:r w:rsidRPr="00CD01EB">
        <w:rPr>
          <w:rFonts w:ascii="Arial" w:hAnsi="Arial" w:cs="Arial"/>
          <w:color w:val="777A0C"/>
          <w:u w:val="single"/>
        </w:rPr>
        <w:tab/>
        <w:t>Stoccolma, 17.3.1927</w:t>
      </w:r>
    </w:p>
    <w:p w:rsidR="00655FC6" w:rsidRPr="00CD01EB" w:rsidRDefault="00655FC6"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e insegnante svedese, allievo di Larsson, von Koch, perfezionamento con Jolivet, Vogel,</w:t>
      </w:r>
      <w:r w:rsidR="006E56D7" w:rsidRPr="00CD01EB">
        <w:rPr>
          <w:rFonts w:ascii="Arial" w:hAnsi="Arial" w:cs="Arial"/>
          <w:color w:val="777A0C"/>
          <w:sz w:val="20"/>
          <w:szCs w:val="20"/>
        </w:rPr>
        <w:t xml:space="preserve"> </w:t>
      </w:r>
      <w:r w:rsidRPr="00CD01EB">
        <w:rPr>
          <w:rFonts w:ascii="Arial" w:hAnsi="Arial" w:cs="Arial"/>
          <w:color w:val="777A0C"/>
          <w:sz w:val="20"/>
          <w:szCs w:val="20"/>
        </w:rPr>
        <w:t xml:space="preserve">Deutsch </w:t>
      </w:r>
      <w:r w:rsidR="00231050" w:rsidRPr="00CD01EB">
        <w:rPr>
          <w:rFonts w:ascii="Arial" w:hAnsi="Arial" w:cs="Arial"/>
          <w:color w:val="777A0C"/>
          <w:sz w:val="20"/>
          <w:szCs w:val="20"/>
        </w:rPr>
        <w:t xml:space="preserve">     </w:t>
      </w:r>
      <w:r w:rsidR="006D6CA1" w:rsidRPr="00CD01EB">
        <w:rPr>
          <w:rFonts w:ascii="Arial" w:hAnsi="Arial" w:cs="Arial"/>
          <w:color w:val="777A0C"/>
          <w:sz w:val="20"/>
          <w:szCs w:val="20"/>
        </w:rPr>
        <w:t xml:space="preserve">              </w:t>
      </w:r>
      <w:r w:rsidRPr="00CD01EB">
        <w:rPr>
          <w:rFonts w:ascii="Arial" w:hAnsi="Arial" w:cs="Arial"/>
          <w:color w:val="777A0C"/>
          <w:sz w:val="20"/>
          <w:szCs w:val="20"/>
        </w:rPr>
        <w:t>e Dallapiccola.</w:t>
      </w:r>
    </w:p>
    <w:p w:rsidR="00862097" w:rsidRPr="00533884" w:rsidRDefault="00862097" w:rsidP="001B50BE">
      <w:pPr>
        <w:tabs>
          <w:tab w:val="center" w:pos="0"/>
          <w:tab w:val="left" w:pos="4253"/>
          <w:tab w:val="left" w:pos="4536"/>
        </w:tabs>
        <w:spacing w:before="120" w:after="0" w:line="276" w:lineRule="auto"/>
        <w:rPr>
          <w:rFonts w:ascii="Arial" w:hAnsi="Arial" w:cs="Arial"/>
        </w:rPr>
      </w:pPr>
      <w:r w:rsidRPr="00533884">
        <w:rPr>
          <w:rFonts w:ascii="Arial" w:hAnsi="Arial" w:cs="Arial"/>
        </w:rPr>
        <w:t>Due impressioni, arpa e flauto.</w:t>
      </w:r>
    </w:p>
    <w:p w:rsidR="004F03EB" w:rsidRPr="00533884" w:rsidRDefault="004F03EB" w:rsidP="001B50BE">
      <w:pPr>
        <w:tabs>
          <w:tab w:val="center" w:pos="0"/>
          <w:tab w:val="left" w:pos="4253"/>
          <w:tab w:val="left" w:pos="4536"/>
        </w:tabs>
        <w:spacing w:before="120" w:after="0" w:line="276" w:lineRule="auto"/>
        <w:rPr>
          <w:rFonts w:ascii="Arial" w:hAnsi="Arial" w:cs="Arial"/>
        </w:rPr>
      </w:pPr>
    </w:p>
    <w:p w:rsidR="004F03EB" w:rsidRPr="00CD01EB" w:rsidRDefault="004F03EB"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KASBERG  E</w:t>
      </w:r>
      <w:r w:rsidR="00997236" w:rsidRPr="00CD01EB">
        <w:rPr>
          <w:rFonts w:ascii="Arial" w:hAnsi="Arial" w:cs="Arial"/>
          <w:color w:val="777A0C"/>
          <w:u w:val="single"/>
        </w:rPr>
        <w:t>vensen</w:t>
      </w:r>
      <w:r w:rsidRPr="00CD01EB">
        <w:rPr>
          <w:rFonts w:ascii="Arial" w:hAnsi="Arial" w:cs="Arial"/>
          <w:color w:val="777A0C"/>
          <w:u w:val="single"/>
        </w:rPr>
        <w:t xml:space="preserve"> B</w:t>
      </w:r>
      <w:r w:rsidR="003A0F85" w:rsidRPr="00CD01EB">
        <w:rPr>
          <w:rFonts w:ascii="Arial" w:hAnsi="Arial" w:cs="Arial"/>
          <w:color w:val="777A0C"/>
          <w:u w:val="single"/>
        </w:rPr>
        <w:t>ernt</w:t>
      </w:r>
      <w:r w:rsidRPr="00CD01EB">
        <w:rPr>
          <w:rFonts w:ascii="Arial" w:hAnsi="Arial" w:cs="Arial"/>
          <w:color w:val="777A0C"/>
          <w:u w:val="single"/>
        </w:rPr>
        <w:tab/>
      </w:r>
      <w:r w:rsidR="00476A29" w:rsidRPr="00CD01EB">
        <w:rPr>
          <w:rFonts w:ascii="Arial" w:hAnsi="Arial" w:cs="Arial"/>
          <w:color w:val="777A0C"/>
          <w:u w:val="single"/>
        </w:rPr>
        <w:t>Tonsberg, 2.2.</w:t>
      </w:r>
      <w:r w:rsidRPr="00CD01EB">
        <w:rPr>
          <w:rFonts w:ascii="Arial" w:hAnsi="Arial" w:cs="Arial"/>
          <w:color w:val="777A0C"/>
          <w:u w:val="single"/>
        </w:rPr>
        <w:t>1944</w:t>
      </w:r>
    </w:p>
    <w:p w:rsidR="00476A29" w:rsidRPr="00CD01EB" w:rsidRDefault="00476A29"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norvegese, studi al Conservatorio</w:t>
      </w:r>
      <w:r w:rsidR="00A700B4" w:rsidRPr="00CD01EB">
        <w:rPr>
          <w:rFonts w:ascii="Arial" w:hAnsi="Arial" w:cs="Arial"/>
          <w:color w:val="777A0C"/>
          <w:sz w:val="20"/>
          <w:szCs w:val="20"/>
        </w:rPr>
        <w:t xml:space="preserve"> e all’Università</w:t>
      </w:r>
      <w:r w:rsidRPr="00CD01EB">
        <w:rPr>
          <w:rFonts w:ascii="Arial" w:hAnsi="Arial" w:cs="Arial"/>
          <w:color w:val="777A0C"/>
          <w:sz w:val="20"/>
          <w:szCs w:val="20"/>
        </w:rPr>
        <w:t xml:space="preserve"> di Oslo.</w:t>
      </w:r>
    </w:p>
    <w:p w:rsidR="00F16BB1" w:rsidRPr="00533884" w:rsidRDefault="00A700B4" w:rsidP="001B50BE">
      <w:pPr>
        <w:tabs>
          <w:tab w:val="center" w:pos="0"/>
          <w:tab w:val="left" w:pos="4253"/>
          <w:tab w:val="left" w:pos="4536"/>
        </w:tabs>
        <w:spacing w:before="120" w:after="0" w:line="276" w:lineRule="auto"/>
        <w:rPr>
          <w:rFonts w:ascii="Arial" w:hAnsi="Arial" w:cs="Arial"/>
        </w:rPr>
      </w:pPr>
      <w:r w:rsidRPr="00533884">
        <w:rPr>
          <w:rFonts w:ascii="Arial" w:hAnsi="Arial" w:cs="Arial"/>
        </w:rPr>
        <w:t xml:space="preserve">Arpa sola:   </w:t>
      </w:r>
      <w:r w:rsidR="004F03EB" w:rsidRPr="00533884">
        <w:rPr>
          <w:rFonts w:ascii="Arial" w:hAnsi="Arial" w:cs="Arial"/>
        </w:rPr>
        <w:t>St. Michael Suite</w:t>
      </w:r>
      <w:r w:rsidR="0038194D" w:rsidRPr="00533884">
        <w:rPr>
          <w:rFonts w:ascii="Arial" w:hAnsi="Arial" w:cs="Arial"/>
        </w:rPr>
        <w:t>,</w:t>
      </w:r>
      <w:r w:rsidR="00EB124E" w:rsidRPr="00533884">
        <w:rPr>
          <w:rFonts w:ascii="Arial" w:hAnsi="Arial" w:cs="Arial"/>
        </w:rPr>
        <w:t xml:space="preserve">   </w:t>
      </w:r>
      <w:r w:rsidRPr="00533884">
        <w:rPr>
          <w:rFonts w:ascii="Arial" w:hAnsi="Arial" w:cs="Arial"/>
        </w:rPr>
        <w:t xml:space="preserve">Impromptu.   </w:t>
      </w:r>
      <w:r w:rsidR="0038194D" w:rsidRPr="00533884">
        <w:rPr>
          <w:rFonts w:ascii="Arial" w:hAnsi="Arial" w:cs="Arial"/>
        </w:rPr>
        <w:t>Sonata per arpa e vl.</w:t>
      </w:r>
      <w:r w:rsidR="00F16BB1" w:rsidRPr="00533884">
        <w:rPr>
          <w:rFonts w:ascii="Arial" w:hAnsi="Arial" w:cs="Arial"/>
        </w:rPr>
        <w:t xml:space="preserve">   </w:t>
      </w:r>
    </w:p>
    <w:p w:rsidR="00FB110A" w:rsidRPr="00533884" w:rsidRDefault="003A0F85" w:rsidP="001B50BE">
      <w:pPr>
        <w:tabs>
          <w:tab w:val="center" w:pos="0"/>
          <w:tab w:val="left" w:pos="4253"/>
          <w:tab w:val="left" w:pos="4536"/>
        </w:tabs>
        <w:spacing w:before="120" w:after="0" w:line="276" w:lineRule="auto"/>
        <w:rPr>
          <w:rFonts w:ascii="Arial" w:hAnsi="Arial" w:cs="Arial"/>
        </w:rPr>
      </w:pPr>
      <w:r w:rsidRPr="00533884">
        <w:rPr>
          <w:rFonts w:ascii="Arial" w:hAnsi="Arial" w:cs="Arial"/>
        </w:rPr>
        <w:t xml:space="preserve">Concertino giocoso, op. 12, arpa </w:t>
      </w:r>
      <w:r w:rsidR="00A700B4" w:rsidRPr="00533884">
        <w:rPr>
          <w:rFonts w:ascii="Arial" w:hAnsi="Arial" w:cs="Arial"/>
        </w:rPr>
        <w:t xml:space="preserve">e </w:t>
      </w:r>
      <w:r w:rsidRPr="00533884">
        <w:rPr>
          <w:rFonts w:ascii="Arial" w:hAnsi="Arial" w:cs="Arial"/>
        </w:rPr>
        <w:t>orch.</w:t>
      </w:r>
    </w:p>
    <w:p w:rsidR="00C06B9B" w:rsidRPr="00533884" w:rsidRDefault="00C06B9B" w:rsidP="001B50BE">
      <w:pPr>
        <w:tabs>
          <w:tab w:val="center" w:pos="0"/>
          <w:tab w:val="left" w:pos="4253"/>
          <w:tab w:val="left" w:pos="4536"/>
        </w:tabs>
        <w:spacing w:before="120" w:after="0" w:line="276" w:lineRule="auto"/>
        <w:rPr>
          <w:rFonts w:ascii="Arial" w:hAnsi="Arial" w:cs="Arial"/>
        </w:rPr>
      </w:pPr>
    </w:p>
    <w:p w:rsidR="00C505B0" w:rsidRPr="00CD01EB" w:rsidRDefault="00C505B0"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KASKA  Kevin</w:t>
      </w:r>
      <w:r w:rsidRPr="00CD01EB">
        <w:rPr>
          <w:rFonts w:ascii="Arial" w:hAnsi="Arial" w:cs="Arial"/>
          <w:color w:val="777A0C"/>
          <w:u w:val="single"/>
        </w:rPr>
        <w:tab/>
        <w:t>Seattle, 1972</w:t>
      </w:r>
    </w:p>
    <w:p w:rsidR="00C505B0" w:rsidRPr="00CD01EB" w:rsidRDefault="00C505B0" w:rsidP="001B50BE">
      <w:pPr>
        <w:tabs>
          <w:tab w:val="center" w:pos="0"/>
          <w:tab w:val="left" w:pos="4253"/>
          <w:tab w:val="left" w:pos="4536"/>
        </w:tabs>
        <w:spacing w:before="120" w:after="0" w:line="276" w:lineRule="auto"/>
        <w:rPr>
          <w:rFonts w:ascii="Arial" w:hAnsi="Arial" w:cs="Arial"/>
          <w:color w:val="777A0C"/>
          <w:sz w:val="20"/>
          <w:szCs w:val="20"/>
        </w:rPr>
      </w:pPr>
      <w:r w:rsidRPr="008F7774">
        <w:rPr>
          <w:rFonts w:ascii="Arial" w:hAnsi="Arial" w:cs="Arial"/>
          <w:color w:val="777A0C"/>
          <w:sz w:val="20"/>
          <w:szCs w:val="20"/>
        </w:rPr>
        <w:t xml:space="preserve">Compositore, direttore d’orchestra e arrangiatore statunitense, allievo di Vic Schoen e studi al College of Music </w:t>
      </w:r>
      <w:r w:rsidR="006E56D7" w:rsidRPr="008F7774">
        <w:rPr>
          <w:rFonts w:ascii="Arial" w:hAnsi="Arial" w:cs="Arial"/>
          <w:color w:val="777A0C"/>
          <w:sz w:val="20"/>
          <w:szCs w:val="20"/>
        </w:rPr>
        <w:t xml:space="preserve">    </w:t>
      </w:r>
      <w:r w:rsidR="006D6CA1" w:rsidRPr="008F7774">
        <w:rPr>
          <w:rFonts w:ascii="Arial" w:hAnsi="Arial" w:cs="Arial"/>
          <w:color w:val="777A0C"/>
          <w:sz w:val="20"/>
          <w:szCs w:val="20"/>
        </w:rPr>
        <w:t xml:space="preserve">              </w:t>
      </w:r>
      <w:r w:rsidRPr="008F7774">
        <w:rPr>
          <w:rFonts w:ascii="Arial" w:hAnsi="Arial" w:cs="Arial"/>
          <w:color w:val="777A0C"/>
          <w:sz w:val="20"/>
          <w:szCs w:val="20"/>
        </w:rPr>
        <w:t>di Boston. Kaska è anche detentore di un Guiness: al</w:t>
      </w:r>
      <w:r w:rsidRPr="00CD01EB">
        <w:rPr>
          <w:rFonts w:ascii="Arial" w:hAnsi="Arial" w:cs="Arial"/>
          <w:color w:val="777A0C"/>
          <w:sz w:val="20"/>
          <w:szCs w:val="20"/>
        </w:rPr>
        <w:t xml:space="preserve"> Congresso mondiale dell’Arpa di Amsterdam, ha diretto </w:t>
      </w:r>
      <w:r w:rsidR="00231050" w:rsidRPr="00CD01EB">
        <w:rPr>
          <w:rFonts w:ascii="Arial" w:hAnsi="Arial" w:cs="Arial"/>
          <w:color w:val="777A0C"/>
          <w:sz w:val="20"/>
          <w:szCs w:val="20"/>
        </w:rPr>
        <w:t xml:space="preserve">     </w:t>
      </w:r>
      <w:r w:rsidR="006D6CA1" w:rsidRPr="00CD01EB">
        <w:rPr>
          <w:rFonts w:ascii="Arial" w:hAnsi="Arial" w:cs="Arial"/>
          <w:color w:val="777A0C"/>
          <w:sz w:val="20"/>
          <w:szCs w:val="20"/>
        </w:rPr>
        <w:t xml:space="preserve">                  </w:t>
      </w:r>
      <w:r w:rsidRPr="00CD01EB">
        <w:rPr>
          <w:rFonts w:ascii="Arial" w:hAnsi="Arial" w:cs="Arial"/>
          <w:color w:val="777A0C"/>
          <w:sz w:val="20"/>
          <w:szCs w:val="20"/>
        </w:rPr>
        <w:t>un concerto con 232 arpe</w:t>
      </w:r>
      <w:r w:rsidR="00231050" w:rsidRPr="00CD01EB">
        <w:rPr>
          <w:rFonts w:ascii="Arial" w:hAnsi="Arial" w:cs="Arial"/>
          <w:color w:val="777A0C"/>
          <w:sz w:val="20"/>
          <w:szCs w:val="20"/>
        </w:rPr>
        <w:t>,</w:t>
      </w:r>
      <w:r w:rsidRPr="00CD01EB">
        <w:rPr>
          <w:rFonts w:ascii="Arial" w:hAnsi="Arial" w:cs="Arial"/>
          <w:color w:val="777A0C"/>
          <w:sz w:val="20"/>
          <w:szCs w:val="20"/>
        </w:rPr>
        <w:t xml:space="preserve"> che suonavano contemporaneamente.</w:t>
      </w:r>
    </w:p>
    <w:p w:rsidR="008F7774" w:rsidRPr="00533884" w:rsidRDefault="00C505B0" w:rsidP="001B50BE">
      <w:pPr>
        <w:pStyle w:val="Corpotesto"/>
        <w:tabs>
          <w:tab w:val="center" w:pos="0"/>
          <w:tab w:val="left" w:pos="4253"/>
        </w:tabs>
        <w:spacing w:before="120" w:after="0" w:line="276" w:lineRule="auto"/>
        <w:rPr>
          <w:rFonts w:ascii="Arial" w:hAnsi="Arial" w:cs="Arial"/>
          <w:sz w:val="24"/>
          <w:szCs w:val="24"/>
        </w:rPr>
      </w:pPr>
      <w:r w:rsidRPr="00533884">
        <w:rPr>
          <w:rFonts w:ascii="Arial" w:hAnsi="Arial" w:cs="Arial"/>
          <w:bCs/>
          <w:sz w:val="24"/>
          <w:szCs w:val="24"/>
        </w:rPr>
        <w:t>Balla</w:t>
      </w:r>
      <w:r w:rsidR="00FD41D0" w:rsidRPr="00533884">
        <w:rPr>
          <w:rFonts w:ascii="Arial" w:hAnsi="Arial" w:cs="Arial"/>
          <w:bCs/>
          <w:sz w:val="24"/>
          <w:szCs w:val="24"/>
        </w:rPr>
        <w:t>ta</w:t>
      </w:r>
      <w:r w:rsidRPr="00533884">
        <w:rPr>
          <w:rFonts w:ascii="Arial" w:hAnsi="Arial" w:cs="Arial"/>
          <w:bCs/>
          <w:sz w:val="24"/>
          <w:szCs w:val="24"/>
        </w:rPr>
        <w:t>, per arpa e vl. (</w:t>
      </w:r>
      <w:r w:rsidRPr="00533884">
        <w:rPr>
          <w:rFonts w:ascii="Arial" w:hAnsi="Arial" w:cs="Arial"/>
          <w:sz w:val="24"/>
          <w:szCs w:val="24"/>
        </w:rPr>
        <w:t xml:space="preserve">6’).   </w:t>
      </w:r>
      <w:r w:rsidRPr="00533884">
        <w:rPr>
          <w:rFonts w:ascii="Arial" w:hAnsi="Arial" w:cs="Arial"/>
          <w:bCs/>
          <w:sz w:val="24"/>
          <w:szCs w:val="24"/>
        </w:rPr>
        <w:t>Harp Concert</w:t>
      </w:r>
      <w:r w:rsidR="007A42EE" w:rsidRPr="00533884">
        <w:rPr>
          <w:rFonts w:ascii="Arial" w:hAnsi="Arial" w:cs="Arial"/>
          <w:bCs/>
          <w:sz w:val="24"/>
          <w:szCs w:val="24"/>
        </w:rPr>
        <w:t>ino, 2 arpe e concert band</w:t>
      </w:r>
      <w:r w:rsidRPr="00533884">
        <w:rPr>
          <w:rFonts w:ascii="Arial" w:hAnsi="Arial" w:cs="Arial"/>
          <w:bCs/>
          <w:sz w:val="24"/>
          <w:szCs w:val="24"/>
        </w:rPr>
        <w:t xml:space="preserve"> (</w:t>
      </w:r>
      <w:r w:rsidRPr="00533884">
        <w:rPr>
          <w:rFonts w:ascii="Arial" w:hAnsi="Arial" w:cs="Arial"/>
          <w:sz w:val="24"/>
          <w:szCs w:val="24"/>
        </w:rPr>
        <w:t>26’).</w:t>
      </w:r>
      <w:r w:rsidR="008F7774" w:rsidRPr="00533884">
        <w:rPr>
          <w:rFonts w:ascii="Arial" w:hAnsi="Arial" w:cs="Arial"/>
          <w:sz w:val="24"/>
          <w:szCs w:val="24"/>
        </w:rPr>
        <w:t xml:space="preserve">   </w:t>
      </w:r>
    </w:p>
    <w:p w:rsidR="008F7774" w:rsidRPr="00533884" w:rsidRDefault="008F7774" w:rsidP="001B50BE">
      <w:pPr>
        <w:pStyle w:val="Corpotesto"/>
        <w:tabs>
          <w:tab w:val="center" w:pos="0"/>
          <w:tab w:val="left" w:pos="4253"/>
        </w:tabs>
        <w:spacing w:before="120" w:after="0" w:line="276" w:lineRule="auto"/>
        <w:rPr>
          <w:rFonts w:ascii="Arial" w:hAnsi="Arial" w:cs="Arial"/>
          <w:sz w:val="24"/>
          <w:szCs w:val="24"/>
          <w:lang w:val="de-DE"/>
        </w:rPr>
      </w:pPr>
      <w:r w:rsidRPr="00533884">
        <w:rPr>
          <w:rFonts w:ascii="Arial" w:hAnsi="Arial" w:cs="Arial"/>
          <w:sz w:val="24"/>
          <w:szCs w:val="24"/>
        </w:rPr>
        <w:t xml:space="preserve">Concerto per arpa e orch. </w:t>
      </w:r>
      <w:r w:rsidRPr="00533884">
        <w:rPr>
          <w:rFonts w:ascii="Arial" w:hAnsi="Arial" w:cs="Arial"/>
          <w:sz w:val="24"/>
          <w:szCs w:val="24"/>
          <w:lang w:val="en-US"/>
        </w:rPr>
        <w:t xml:space="preserve">(1999).   </w:t>
      </w:r>
      <w:r w:rsidRPr="00533884">
        <w:rPr>
          <w:rFonts w:ascii="Arial" w:hAnsi="Arial" w:cs="Arial"/>
          <w:sz w:val="24"/>
          <w:szCs w:val="24"/>
          <w:lang w:val="de-DE"/>
        </w:rPr>
        <w:t xml:space="preserve">Knights of the Red Branch, concerto per 3 arpe e orch. </w:t>
      </w:r>
    </w:p>
    <w:p w:rsidR="008F7774" w:rsidRPr="00533884" w:rsidRDefault="008F7774" w:rsidP="001B50BE">
      <w:pPr>
        <w:pStyle w:val="Corpotesto"/>
        <w:tabs>
          <w:tab w:val="center" w:pos="0"/>
          <w:tab w:val="left" w:pos="4253"/>
        </w:tabs>
        <w:spacing w:before="120" w:after="0" w:line="276" w:lineRule="auto"/>
        <w:rPr>
          <w:rFonts w:ascii="Arial" w:hAnsi="Arial" w:cs="Arial"/>
          <w:sz w:val="24"/>
          <w:szCs w:val="24"/>
          <w:lang w:val="de-DE"/>
        </w:rPr>
      </w:pPr>
      <w:r w:rsidRPr="00533884">
        <w:rPr>
          <w:rFonts w:ascii="Arial" w:hAnsi="Arial" w:cs="Arial"/>
          <w:sz w:val="24"/>
          <w:szCs w:val="24"/>
          <w:lang w:val="de-DE"/>
        </w:rPr>
        <w:t xml:space="preserve">Concerto per 3 arpe e orch. da </w:t>
      </w:r>
      <w:r w:rsidR="00FD41D0" w:rsidRPr="00533884">
        <w:rPr>
          <w:rFonts w:ascii="Arial" w:hAnsi="Arial" w:cs="Arial"/>
          <w:sz w:val="24"/>
          <w:szCs w:val="24"/>
          <w:lang w:val="de-DE"/>
        </w:rPr>
        <w:t>c</w:t>
      </w:r>
      <w:r w:rsidRPr="00533884">
        <w:rPr>
          <w:rFonts w:ascii="Arial" w:hAnsi="Arial" w:cs="Arial"/>
          <w:sz w:val="24"/>
          <w:szCs w:val="24"/>
          <w:lang w:val="de-DE"/>
        </w:rPr>
        <w:t>amera (2004).</w:t>
      </w:r>
    </w:p>
    <w:p w:rsidR="00500E2C" w:rsidRDefault="00500E2C" w:rsidP="001B50BE">
      <w:pPr>
        <w:pStyle w:val="Corpotesto"/>
        <w:tabs>
          <w:tab w:val="center" w:pos="0"/>
          <w:tab w:val="left" w:pos="4253"/>
          <w:tab w:val="left" w:pos="4820"/>
        </w:tabs>
        <w:spacing w:before="120" w:after="0"/>
        <w:rPr>
          <w:rFonts w:ascii="Arial" w:hAnsi="Arial" w:cs="Arial"/>
          <w:bCs/>
          <w:sz w:val="24"/>
          <w:szCs w:val="24"/>
        </w:rPr>
      </w:pPr>
    </w:p>
    <w:p w:rsidR="00500E2C" w:rsidRDefault="00FB110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KASPAROV  Yuri</w:t>
      </w:r>
      <w:r w:rsidRPr="00CD01EB">
        <w:rPr>
          <w:rFonts w:ascii="Arial" w:hAnsi="Arial" w:cs="Arial"/>
          <w:color w:val="777A0C"/>
          <w:u w:val="single"/>
        </w:rPr>
        <w:tab/>
        <w:t>Mosca, 8.6.1955</w:t>
      </w:r>
    </w:p>
    <w:p w:rsidR="00FB110A" w:rsidRPr="00CD01EB" w:rsidRDefault="00FB110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russo, studi al Conservatorio Tchaikowsky di Mosca con Denisov Edison.</w:t>
      </w:r>
    </w:p>
    <w:p w:rsidR="003F58CB" w:rsidRPr="00533884" w:rsidRDefault="00FB110A" w:rsidP="001B50BE">
      <w:pPr>
        <w:tabs>
          <w:tab w:val="center" w:pos="0"/>
          <w:tab w:val="left" w:pos="4253"/>
          <w:tab w:val="left" w:pos="4536"/>
        </w:tabs>
        <w:spacing w:before="120" w:after="0" w:line="276" w:lineRule="auto"/>
        <w:rPr>
          <w:rFonts w:ascii="Arial" w:hAnsi="Arial" w:cs="Arial"/>
        </w:rPr>
      </w:pPr>
      <w:r w:rsidRPr="00533884">
        <w:rPr>
          <w:rFonts w:ascii="Arial" w:hAnsi="Arial" w:cs="Arial"/>
        </w:rPr>
        <w:t>Postludio per arpa sola (1990</w:t>
      </w:r>
      <w:r w:rsidR="009A288C" w:rsidRPr="00533884">
        <w:rPr>
          <w:rFonts w:ascii="Arial" w:hAnsi="Arial" w:cs="Arial"/>
        </w:rPr>
        <w:t>,</w:t>
      </w:r>
      <w:r w:rsidRPr="00533884">
        <w:rPr>
          <w:rFonts w:ascii="Arial" w:hAnsi="Arial" w:cs="Arial"/>
        </w:rPr>
        <w:t xml:space="preserve"> 8’).</w:t>
      </w:r>
    </w:p>
    <w:p w:rsidR="00C06B9B" w:rsidRPr="00533884" w:rsidRDefault="00C06B9B" w:rsidP="001B50BE">
      <w:pPr>
        <w:tabs>
          <w:tab w:val="center" w:pos="0"/>
          <w:tab w:val="left" w:pos="4253"/>
          <w:tab w:val="left" w:pos="4536"/>
        </w:tabs>
        <w:spacing w:before="120" w:after="0" w:line="276" w:lineRule="auto"/>
        <w:rPr>
          <w:rFonts w:ascii="Arial" w:hAnsi="Arial" w:cs="Arial"/>
        </w:rPr>
      </w:pPr>
    </w:p>
    <w:p w:rsidR="00C75C96" w:rsidRPr="00CD01EB" w:rsidRDefault="00C75C96"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K</w:t>
      </w:r>
      <w:r w:rsidR="009040F7" w:rsidRPr="00CD01EB">
        <w:rPr>
          <w:rFonts w:ascii="Arial" w:hAnsi="Arial" w:cs="Arial"/>
          <w:color w:val="777A0C"/>
          <w:u w:val="single"/>
        </w:rPr>
        <w:t>ASTNER  Alfred</w:t>
      </w:r>
      <w:r w:rsidR="009040F7" w:rsidRPr="00CD01EB">
        <w:rPr>
          <w:rFonts w:ascii="Arial" w:hAnsi="Arial" w:cs="Arial"/>
          <w:color w:val="777A0C"/>
          <w:u w:val="single"/>
        </w:rPr>
        <w:tab/>
      </w:r>
      <w:r w:rsidRPr="00CD01EB">
        <w:rPr>
          <w:rFonts w:ascii="Arial" w:hAnsi="Arial" w:cs="Arial"/>
          <w:color w:val="777A0C"/>
          <w:u w:val="single"/>
        </w:rPr>
        <w:t>Vienna, 10.3.1870- Holliwood, 24.5.1948</w:t>
      </w:r>
    </w:p>
    <w:p w:rsidR="000E2911" w:rsidRPr="00CD01EB" w:rsidRDefault="000E2911"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b/>
          <w:color w:val="777A0C"/>
          <w:sz w:val="20"/>
          <w:szCs w:val="20"/>
        </w:rPr>
        <w:t>Arpista</w:t>
      </w:r>
      <w:r w:rsidR="008F7774">
        <w:rPr>
          <w:rFonts w:ascii="Arial" w:hAnsi="Arial" w:cs="Arial"/>
          <w:b/>
          <w:color w:val="777A0C"/>
          <w:sz w:val="20"/>
          <w:szCs w:val="20"/>
        </w:rPr>
        <w:t xml:space="preserve"> </w:t>
      </w:r>
      <w:r w:rsidR="009040F7" w:rsidRPr="00CD01EB">
        <w:rPr>
          <w:rFonts w:ascii="Arial" w:hAnsi="Arial" w:cs="Arial"/>
          <w:color w:val="777A0C"/>
          <w:sz w:val="20"/>
          <w:szCs w:val="20"/>
        </w:rPr>
        <w:t>a</w:t>
      </w:r>
      <w:r w:rsidRPr="00CD01EB">
        <w:rPr>
          <w:rFonts w:ascii="Arial" w:hAnsi="Arial" w:cs="Arial"/>
          <w:color w:val="777A0C"/>
          <w:sz w:val="20"/>
          <w:szCs w:val="20"/>
        </w:rPr>
        <w:t>mericano d</w:t>
      </w:r>
      <w:r w:rsidR="009040F7" w:rsidRPr="00CD01EB">
        <w:rPr>
          <w:rFonts w:ascii="Arial" w:hAnsi="Arial" w:cs="Arial"/>
          <w:color w:val="777A0C"/>
          <w:sz w:val="20"/>
          <w:szCs w:val="20"/>
        </w:rPr>
        <w:t>’</w:t>
      </w:r>
      <w:r w:rsidRPr="00CD01EB">
        <w:rPr>
          <w:rFonts w:ascii="Arial" w:hAnsi="Arial" w:cs="Arial"/>
          <w:color w:val="777A0C"/>
          <w:sz w:val="20"/>
          <w:szCs w:val="20"/>
        </w:rPr>
        <w:t xml:space="preserve">origine austriaca, allievo di Zamara al Conservatorio di Vienna. Concerti in Polonia, </w:t>
      </w:r>
      <w:r w:rsidR="00231050" w:rsidRPr="00CD01EB">
        <w:rPr>
          <w:rFonts w:ascii="Arial" w:hAnsi="Arial" w:cs="Arial"/>
          <w:color w:val="777A0C"/>
          <w:sz w:val="20"/>
          <w:szCs w:val="20"/>
        </w:rPr>
        <w:t xml:space="preserve">   </w:t>
      </w:r>
      <w:r w:rsidR="004C0101" w:rsidRPr="00CD01EB">
        <w:rPr>
          <w:rFonts w:ascii="Arial" w:hAnsi="Arial" w:cs="Arial"/>
          <w:color w:val="777A0C"/>
          <w:sz w:val="20"/>
          <w:szCs w:val="20"/>
        </w:rPr>
        <w:t xml:space="preserve">              </w:t>
      </w:r>
      <w:r w:rsidRPr="00CD01EB">
        <w:rPr>
          <w:rFonts w:ascii="Arial" w:hAnsi="Arial" w:cs="Arial"/>
          <w:color w:val="777A0C"/>
          <w:sz w:val="20"/>
          <w:szCs w:val="20"/>
        </w:rPr>
        <w:t>Svizzera, Ungheria, a Londra. Dal 1919 al 1936 è stato 1° arpista nell’orchestra Filarmonica di Los Angeles.</w:t>
      </w:r>
    </w:p>
    <w:p w:rsidR="003F58CB" w:rsidRPr="00533884" w:rsidRDefault="009E3FB1" w:rsidP="001B50BE">
      <w:pPr>
        <w:tabs>
          <w:tab w:val="center" w:pos="0"/>
          <w:tab w:val="left" w:pos="4253"/>
          <w:tab w:val="left" w:pos="4536"/>
        </w:tabs>
        <w:spacing w:before="120" w:after="0" w:line="276" w:lineRule="auto"/>
        <w:rPr>
          <w:rFonts w:ascii="Arial" w:hAnsi="Arial" w:cs="Arial"/>
        </w:rPr>
      </w:pPr>
      <w:r w:rsidRPr="00533884">
        <w:rPr>
          <w:rFonts w:ascii="Arial" w:hAnsi="Arial" w:cs="Arial"/>
        </w:rPr>
        <w:t>Intermezzo romantico.   Berceuse.   3 Esquisses.   10 studi.</w:t>
      </w:r>
    </w:p>
    <w:p w:rsidR="00C06B9B" w:rsidRPr="00533884" w:rsidRDefault="00C06B9B" w:rsidP="001B50BE">
      <w:pPr>
        <w:tabs>
          <w:tab w:val="center" w:pos="0"/>
          <w:tab w:val="left" w:pos="4253"/>
          <w:tab w:val="left" w:pos="4536"/>
        </w:tabs>
        <w:spacing w:before="120" w:after="0" w:line="276" w:lineRule="auto"/>
        <w:rPr>
          <w:rFonts w:ascii="Arial" w:hAnsi="Arial" w:cs="Arial"/>
        </w:rPr>
      </w:pPr>
    </w:p>
    <w:p w:rsidR="003F58CB" w:rsidRPr="00CD01EB" w:rsidRDefault="003F58CB" w:rsidP="001B50BE">
      <w:pPr>
        <w:pStyle w:val="Corpotesto"/>
        <w:tabs>
          <w:tab w:val="center" w:pos="0"/>
          <w:tab w:val="left" w:pos="4253"/>
          <w:tab w:val="left" w:pos="4536"/>
        </w:tabs>
        <w:spacing w:before="120" w:after="0" w:line="276" w:lineRule="auto"/>
        <w:rPr>
          <w:rFonts w:ascii="Arial" w:hAnsi="Arial" w:cs="Arial"/>
          <w:color w:val="777A0C"/>
          <w:sz w:val="24"/>
          <w:szCs w:val="24"/>
          <w:u w:val="single"/>
        </w:rPr>
      </w:pPr>
      <w:r w:rsidRPr="00CD01EB">
        <w:rPr>
          <w:rFonts w:ascii="Arial" w:hAnsi="Arial" w:cs="Arial"/>
          <w:color w:val="777A0C"/>
          <w:sz w:val="24"/>
          <w:szCs w:val="24"/>
          <w:u w:val="single"/>
        </w:rPr>
        <w:t>KATS-CHERNIN  Elena</w:t>
      </w:r>
      <w:r w:rsidRPr="00CD01EB">
        <w:rPr>
          <w:rFonts w:ascii="Arial" w:hAnsi="Arial" w:cs="Arial"/>
          <w:color w:val="777A0C"/>
          <w:sz w:val="24"/>
          <w:szCs w:val="24"/>
          <w:u w:val="single"/>
        </w:rPr>
        <w:tab/>
        <w:t>Tashkent, 4.11.1957</w:t>
      </w:r>
    </w:p>
    <w:p w:rsidR="003F58CB" w:rsidRPr="00CD01EB" w:rsidRDefault="003F58CB"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Compositrice uzbeco-australiana, emigrata in Australia nel 1975. Studi di composizione con Toop e perfezionamento in Germania con Lachenmann. Ha composto le musiche per i giochi Olimpici del 2000 e per la Coppa del Mondo di rugby nel 2003.</w:t>
      </w:r>
    </w:p>
    <w:p w:rsidR="003F58CB" w:rsidRPr="00533884" w:rsidRDefault="003F58CB" w:rsidP="001B50BE">
      <w:pPr>
        <w:pStyle w:val="Corpotesto"/>
        <w:tabs>
          <w:tab w:val="center" w:pos="0"/>
          <w:tab w:val="left" w:pos="4253"/>
          <w:tab w:val="left" w:pos="4536"/>
        </w:tabs>
        <w:spacing w:before="120" w:after="0" w:line="276" w:lineRule="auto"/>
        <w:rPr>
          <w:rFonts w:ascii="Arial" w:hAnsi="Arial" w:cs="Arial"/>
          <w:sz w:val="24"/>
          <w:szCs w:val="24"/>
        </w:rPr>
      </w:pPr>
      <w:r w:rsidRPr="00533884">
        <w:rPr>
          <w:rFonts w:ascii="Arial" w:hAnsi="Arial" w:cs="Arial"/>
          <w:sz w:val="24"/>
          <w:szCs w:val="24"/>
        </w:rPr>
        <w:t>Camera degli orrori, per arpa sola (1995, 5’45).</w:t>
      </w:r>
    </w:p>
    <w:p w:rsidR="00C06B9B" w:rsidRPr="00533884" w:rsidRDefault="00C06B9B" w:rsidP="001B50BE">
      <w:pPr>
        <w:pStyle w:val="Corpotesto"/>
        <w:tabs>
          <w:tab w:val="center" w:pos="0"/>
          <w:tab w:val="left" w:pos="4253"/>
          <w:tab w:val="left" w:pos="4536"/>
        </w:tabs>
        <w:spacing w:before="120" w:after="0" w:line="276" w:lineRule="auto"/>
        <w:rPr>
          <w:rFonts w:ascii="Arial" w:hAnsi="Arial" w:cs="Arial"/>
          <w:sz w:val="24"/>
          <w:szCs w:val="24"/>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KAUER  Ferdinand</w:t>
      </w:r>
      <w:r w:rsidRPr="00CD01EB">
        <w:rPr>
          <w:rFonts w:ascii="Arial" w:hAnsi="Arial" w:cs="Arial"/>
          <w:color w:val="777A0C"/>
          <w:u w:val="single"/>
        </w:rPr>
        <w:tab/>
        <w:t>Dyjakoviky, 18.1.1751 - Vienna, 13.4.1831.</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e direttore d’orchestra austriaco, allievo di Haidenreich.</w:t>
      </w:r>
    </w:p>
    <w:p w:rsidR="00FC5E6A" w:rsidRPr="00533884" w:rsidRDefault="00FC5E6A" w:rsidP="001B50BE">
      <w:pPr>
        <w:tabs>
          <w:tab w:val="center" w:pos="0"/>
          <w:tab w:val="left" w:pos="4253"/>
          <w:tab w:val="left" w:pos="4536"/>
        </w:tabs>
        <w:spacing w:before="120" w:after="0" w:line="276" w:lineRule="auto"/>
        <w:rPr>
          <w:rFonts w:ascii="Arial" w:hAnsi="Arial" w:cs="Arial"/>
        </w:rPr>
      </w:pPr>
      <w:r w:rsidRPr="00533884">
        <w:rPr>
          <w:rFonts w:ascii="Arial" w:hAnsi="Arial" w:cs="Arial"/>
        </w:rPr>
        <w:t>6 Sonate per arpa.   6 Fantasie per arpa.   Concerto per arpa e orch.</w:t>
      </w:r>
    </w:p>
    <w:p w:rsidR="00C06B9B" w:rsidRPr="00533884" w:rsidRDefault="00C06B9B"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KELEMEN  Milko</w:t>
      </w:r>
      <w:r w:rsidRPr="00CD01EB">
        <w:rPr>
          <w:rFonts w:ascii="Arial" w:hAnsi="Arial" w:cs="Arial"/>
          <w:color w:val="777A0C"/>
          <w:u w:val="single"/>
        </w:rPr>
        <w:tab/>
        <w:t>Podravska, 30.3.1924</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jugoslavo. Allievo di Messiaen, Milhaud, Aubin e Fortner. Insegnante di composizione.</w:t>
      </w:r>
    </w:p>
    <w:p w:rsidR="00FC5E6A" w:rsidRPr="00533884" w:rsidRDefault="00FC5E6A" w:rsidP="001B50BE">
      <w:pPr>
        <w:tabs>
          <w:tab w:val="center" w:pos="0"/>
          <w:tab w:val="left" w:pos="4253"/>
          <w:tab w:val="left" w:pos="4536"/>
        </w:tabs>
        <w:spacing w:before="120" w:after="0" w:line="276" w:lineRule="auto"/>
        <w:rPr>
          <w:rFonts w:ascii="Arial" w:hAnsi="Arial" w:cs="Arial"/>
        </w:rPr>
      </w:pPr>
      <w:r w:rsidRPr="00533884">
        <w:rPr>
          <w:rFonts w:ascii="Arial" w:hAnsi="Arial" w:cs="Arial"/>
        </w:rPr>
        <w:t>Radiant, per fl, vl, pf, arpa e perc. (1962).</w:t>
      </w:r>
    </w:p>
    <w:p w:rsidR="00C06B9B" w:rsidRPr="00533884" w:rsidRDefault="00C06B9B"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KELLER  Ginette</w:t>
      </w:r>
      <w:r w:rsidRPr="00CD01EB">
        <w:rPr>
          <w:rFonts w:ascii="Arial" w:hAnsi="Arial" w:cs="Arial"/>
          <w:color w:val="777A0C"/>
          <w:u w:val="single"/>
        </w:rPr>
        <w:tab/>
        <w:t>Asnières, 16.5.1925</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Compositrice francese, studi al Conservatorio di Parigi con Aubin, Boulanger, Messiaen e Aubin. </w:t>
      </w:r>
      <w:r w:rsidR="00F16BB1" w:rsidRPr="00CD01EB">
        <w:rPr>
          <w:rFonts w:ascii="Arial" w:hAnsi="Arial" w:cs="Arial"/>
          <w:color w:val="777A0C"/>
          <w:sz w:val="20"/>
          <w:szCs w:val="20"/>
        </w:rPr>
        <w:t xml:space="preserve">                         </w:t>
      </w:r>
      <w:r w:rsidR="00662E28">
        <w:rPr>
          <w:rFonts w:ascii="Arial" w:hAnsi="Arial" w:cs="Arial"/>
          <w:color w:val="777A0C"/>
          <w:sz w:val="20"/>
          <w:szCs w:val="20"/>
        </w:rPr>
        <w:t xml:space="preserve"> </w:t>
      </w:r>
      <w:r w:rsidRPr="00CD01EB">
        <w:rPr>
          <w:rFonts w:ascii="Arial" w:hAnsi="Arial" w:cs="Arial"/>
          <w:color w:val="777A0C"/>
          <w:sz w:val="20"/>
          <w:szCs w:val="20"/>
        </w:rPr>
        <w:t>Secondo</w:t>
      </w:r>
      <w:r w:rsidR="007A71D2" w:rsidRPr="00CD01EB">
        <w:rPr>
          <w:rFonts w:ascii="Arial" w:hAnsi="Arial" w:cs="Arial"/>
          <w:color w:val="777A0C"/>
          <w:sz w:val="20"/>
          <w:szCs w:val="20"/>
        </w:rPr>
        <w:t xml:space="preserve"> al</w:t>
      </w:r>
      <w:r w:rsidRPr="00CD01EB">
        <w:rPr>
          <w:rFonts w:ascii="Arial" w:hAnsi="Arial" w:cs="Arial"/>
          <w:color w:val="777A0C"/>
          <w:sz w:val="20"/>
          <w:szCs w:val="20"/>
        </w:rPr>
        <w:t xml:space="preserve"> Prix de Rome nel 1951.</w:t>
      </w:r>
    </w:p>
    <w:p w:rsidR="00C06B9B" w:rsidRPr="00533884" w:rsidRDefault="00FC5E6A" w:rsidP="001B50BE">
      <w:pPr>
        <w:tabs>
          <w:tab w:val="center" w:pos="0"/>
          <w:tab w:val="left" w:pos="4253"/>
          <w:tab w:val="left" w:pos="4536"/>
        </w:tabs>
        <w:spacing w:before="120" w:after="0" w:line="276" w:lineRule="auto"/>
        <w:rPr>
          <w:rFonts w:ascii="Arial" w:hAnsi="Arial" w:cs="Arial"/>
        </w:rPr>
      </w:pPr>
      <w:r w:rsidRPr="00533884">
        <w:rPr>
          <w:rFonts w:ascii="Arial" w:hAnsi="Arial" w:cs="Arial"/>
        </w:rPr>
        <w:t>Vibrations per arpa celtica (1990, 3’).</w:t>
      </w:r>
    </w:p>
    <w:p w:rsidR="00C06B9B" w:rsidRPr="00533884" w:rsidRDefault="00C06B9B"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KELTERBORN  Rudolf</w:t>
      </w:r>
      <w:r w:rsidRPr="00CD01EB">
        <w:rPr>
          <w:rFonts w:ascii="Arial" w:hAnsi="Arial" w:cs="Arial"/>
          <w:color w:val="777A0C"/>
          <w:u w:val="single"/>
        </w:rPr>
        <w:tab/>
        <w:t>Basilea, 3.9.1931</w:t>
      </w:r>
    </w:p>
    <w:p w:rsidR="006D2C76" w:rsidRPr="00CD01EB" w:rsidRDefault="006D2C76"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svizzero. Studi a Basilea, Zurigo, Salisburgo e Detmold con Geiser, Burkhard, Blacher, Bialas, Fortner. Insegnante di composizione a Zurigo, direttore dell’Accademia musicale di Basilea dal 1983 al 1994.</w:t>
      </w:r>
    </w:p>
    <w:p w:rsidR="006D2C76" w:rsidRPr="00533884" w:rsidRDefault="006D2C76" w:rsidP="001B50BE">
      <w:pPr>
        <w:tabs>
          <w:tab w:val="center" w:pos="0"/>
          <w:tab w:val="left" w:pos="4253"/>
        </w:tabs>
        <w:spacing w:before="120" w:after="0" w:line="276" w:lineRule="auto"/>
        <w:rPr>
          <w:rFonts w:ascii="Arial" w:hAnsi="Arial" w:cs="Arial"/>
        </w:rPr>
      </w:pPr>
      <w:r w:rsidRPr="00533884">
        <w:rPr>
          <w:rFonts w:ascii="Arial" w:hAnsi="Arial" w:cs="Arial"/>
        </w:rPr>
        <w:t>Monodie, arpa e flauto (1976, 8’).   Miroirs per fiati, pf. arpa e ctb. (1966).</w:t>
      </w:r>
    </w:p>
    <w:p w:rsidR="00FC5E6A" w:rsidRPr="00533884" w:rsidRDefault="00FC5E6A" w:rsidP="001B50BE">
      <w:pPr>
        <w:tabs>
          <w:tab w:val="center" w:pos="0"/>
          <w:tab w:val="left" w:pos="4253"/>
        </w:tabs>
        <w:spacing w:before="120" w:after="0" w:line="276" w:lineRule="auto"/>
        <w:rPr>
          <w:rFonts w:ascii="Arial" w:hAnsi="Arial" w:cs="Arial"/>
        </w:rPr>
      </w:pPr>
      <w:r w:rsidRPr="00533884">
        <w:rPr>
          <w:rFonts w:ascii="Arial" w:hAnsi="Arial" w:cs="Arial"/>
        </w:rPr>
        <w:t>Sinfonia da camera per vl. 10 fiati, arpa, perc. e ctb. (1960).</w:t>
      </w:r>
    </w:p>
    <w:p w:rsidR="00C06B9B" w:rsidRPr="00533884" w:rsidRDefault="00C06B9B" w:rsidP="001B50BE">
      <w:pPr>
        <w:tabs>
          <w:tab w:val="center" w:pos="0"/>
          <w:tab w:val="left" w:pos="4253"/>
        </w:tabs>
        <w:spacing w:before="120" w:after="0" w:line="276" w:lineRule="auto"/>
        <w:rPr>
          <w:rFonts w:ascii="Arial" w:hAnsi="Arial" w:cs="Arial"/>
        </w:rPr>
      </w:pPr>
    </w:p>
    <w:p w:rsidR="00F663C2" w:rsidRPr="00CD01EB" w:rsidRDefault="00F663C2" w:rsidP="001B50BE">
      <w:pPr>
        <w:pStyle w:val="NormaleWeb"/>
        <w:tabs>
          <w:tab w:val="center" w:pos="0"/>
          <w:tab w:val="left" w:pos="4253"/>
        </w:tabs>
        <w:spacing w:before="120" w:beforeAutospacing="0" w:after="0" w:afterAutospacing="0" w:line="276" w:lineRule="auto"/>
        <w:rPr>
          <w:rFonts w:ascii="Arial" w:hAnsi="Arial" w:cs="Arial"/>
          <w:color w:val="777A0C"/>
          <w:u w:val="single"/>
        </w:rPr>
      </w:pPr>
      <w:r w:rsidRPr="00CD01EB">
        <w:rPr>
          <w:rFonts w:ascii="Arial" w:hAnsi="Arial" w:cs="Arial"/>
          <w:color w:val="777A0C"/>
          <w:u w:val="single"/>
        </w:rPr>
        <w:t>KERSTERS  Willem</w:t>
      </w:r>
      <w:r w:rsidRPr="00CD01EB">
        <w:rPr>
          <w:rFonts w:ascii="Arial" w:hAnsi="Arial" w:cs="Arial"/>
          <w:color w:val="777A0C"/>
          <w:u w:val="single"/>
        </w:rPr>
        <w:tab/>
        <w:t>Anversa, 9.2.1929 - Anversa, 29.9.1967.</w:t>
      </w:r>
    </w:p>
    <w:p w:rsidR="003B2767" w:rsidRPr="00CD01EB" w:rsidRDefault="003B2767"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Studi al Conservatorio di Anversa e perfezionamento al Conservatorio di Bruxelles con Louel, Absil, Quinet,      </w:t>
      </w:r>
      <w:r w:rsidR="004C0101" w:rsidRPr="00CD01EB">
        <w:rPr>
          <w:rFonts w:ascii="Arial" w:hAnsi="Arial" w:cs="Arial"/>
          <w:color w:val="777A0C"/>
          <w:sz w:val="20"/>
          <w:szCs w:val="20"/>
        </w:rPr>
        <w:t xml:space="preserve">                 </w:t>
      </w:r>
      <w:r w:rsidRPr="00CD01EB">
        <w:rPr>
          <w:rFonts w:ascii="Arial" w:hAnsi="Arial" w:cs="Arial"/>
          <w:color w:val="777A0C"/>
          <w:sz w:val="20"/>
          <w:szCs w:val="20"/>
        </w:rPr>
        <w:t xml:space="preserve">Poot e Defossez. Insegnante al Conservatorio di Anversa dal 1962, dal 1967 anche a Mastricht, </w:t>
      </w:r>
      <w:r w:rsidR="004C0101" w:rsidRPr="00CD01EB">
        <w:rPr>
          <w:rFonts w:ascii="Arial" w:hAnsi="Arial" w:cs="Arial"/>
          <w:color w:val="777A0C"/>
          <w:sz w:val="20"/>
          <w:szCs w:val="20"/>
        </w:rPr>
        <w:t xml:space="preserve">                                         </w:t>
      </w:r>
      <w:r w:rsidRPr="00CD01EB">
        <w:rPr>
          <w:rFonts w:ascii="Arial" w:hAnsi="Arial" w:cs="Arial"/>
          <w:color w:val="777A0C"/>
          <w:sz w:val="20"/>
          <w:szCs w:val="20"/>
        </w:rPr>
        <w:t xml:space="preserve">Rimane in  questi  2 Conservatori fino al 1989. Accademico delle Scienze, delle Lettere e delle Belle-Arti. </w:t>
      </w:r>
      <w:r w:rsidR="004C0101" w:rsidRPr="00CD01EB">
        <w:rPr>
          <w:rFonts w:ascii="Arial" w:hAnsi="Arial" w:cs="Arial"/>
          <w:color w:val="777A0C"/>
          <w:sz w:val="20"/>
          <w:szCs w:val="20"/>
        </w:rPr>
        <w:t xml:space="preserve">                            </w:t>
      </w:r>
      <w:r w:rsidRPr="00CD01EB">
        <w:rPr>
          <w:rFonts w:ascii="Arial" w:hAnsi="Arial" w:cs="Arial"/>
          <w:color w:val="777A0C"/>
          <w:sz w:val="20"/>
          <w:szCs w:val="20"/>
        </w:rPr>
        <w:t>Stile tardo romantico espressionista fino ad arrivare alla dodecafonia. Autore di circa 120 brani.</w:t>
      </w:r>
    </w:p>
    <w:p w:rsidR="003B2767" w:rsidRPr="00533884" w:rsidRDefault="003B2767" w:rsidP="001B50BE">
      <w:pPr>
        <w:tabs>
          <w:tab w:val="center" w:pos="0"/>
          <w:tab w:val="left" w:pos="4253"/>
          <w:tab w:val="left" w:pos="4536"/>
        </w:tabs>
        <w:spacing w:before="120" w:after="0" w:line="276" w:lineRule="auto"/>
        <w:rPr>
          <w:rStyle w:val="works-time"/>
          <w:rFonts w:ascii="Arial" w:hAnsi="Arial" w:cs="Arial"/>
        </w:rPr>
      </w:pPr>
      <w:r w:rsidRPr="00533884">
        <w:rPr>
          <w:rStyle w:val="Enfasigrassetto"/>
          <w:rFonts w:ascii="Arial" w:hAnsi="Arial" w:cs="Arial"/>
          <w:b w:val="0"/>
        </w:rPr>
        <w:t>Concerto "Filia Guilmin" op. 103</w:t>
      </w:r>
      <w:r w:rsidRPr="00533884">
        <w:rPr>
          <w:rFonts w:ascii="Arial" w:hAnsi="Arial" w:cs="Arial"/>
        </w:rPr>
        <w:t xml:space="preserve">, chitarra e orch. da camera (1997, </w:t>
      </w:r>
      <w:r w:rsidRPr="00533884">
        <w:rPr>
          <w:rStyle w:val="works-time"/>
          <w:rFonts w:ascii="Arial" w:hAnsi="Arial" w:cs="Arial"/>
        </w:rPr>
        <w:t>19’50).</w:t>
      </w:r>
    </w:p>
    <w:p w:rsidR="00F469CD" w:rsidRPr="00533884" w:rsidRDefault="00F469CD" w:rsidP="001B50BE">
      <w:pPr>
        <w:tabs>
          <w:tab w:val="center" w:pos="0"/>
          <w:tab w:val="left" w:pos="4253"/>
          <w:tab w:val="left" w:pos="4536"/>
        </w:tabs>
        <w:spacing w:before="120" w:after="0" w:line="276" w:lineRule="auto"/>
        <w:rPr>
          <w:rFonts w:ascii="Arial" w:hAnsi="Arial" w:cs="Arial"/>
        </w:rPr>
      </w:pPr>
      <w:r w:rsidRPr="00533884">
        <w:rPr>
          <w:rFonts w:ascii="Arial" w:hAnsi="Arial" w:cs="Arial"/>
          <w:bCs/>
        </w:rPr>
        <w:t>Idylle op. 90</w:t>
      </w:r>
      <w:r w:rsidRPr="00533884">
        <w:rPr>
          <w:rFonts w:ascii="Arial" w:hAnsi="Arial" w:cs="Arial"/>
        </w:rPr>
        <w:t>, arpa e archi (1992, 13’45).</w:t>
      </w:r>
    </w:p>
    <w:p w:rsidR="00D9621D" w:rsidRPr="00533884" w:rsidRDefault="00D9621D" w:rsidP="001B50BE">
      <w:pPr>
        <w:tabs>
          <w:tab w:val="center" w:pos="0"/>
          <w:tab w:val="left" w:pos="4253"/>
          <w:tab w:val="left" w:pos="4536"/>
        </w:tabs>
        <w:spacing w:before="120" w:after="0" w:line="276" w:lineRule="auto"/>
        <w:rPr>
          <w:rFonts w:ascii="Arial" w:hAnsi="Arial" w:cs="Arial"/>
        </w:rPr>
      </w:pPr>
    </w:p>
    <w:p w:rsidR="008E524D" w:rsidRPr="00CD01EB" w:rsidRDefault="008E524D"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KESSNER  Daniel</w:t>
      </w:r>
      <w:r w:rsidRPr="00CD01EB">
        <w:rPr>
          <w:rFonts w:ascii="Arial" w:hAnsi="Arial" w:cs="Arial"/>
          <w:color w:val="777A0C"/>
          <w:u w:val="single"/>
        </w:rPr>
        <w:tab/>
        <w:t>Los Angeles, 3.6.1946</w:t>
      </w:r>
    </w:p>
    <w:p w:rsidR="008E524D" w:rsidRPr="00CD01EB" w:rsidRDefault="008E524D"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direttore d’orchestra, flautista americano. Allievo di H. Lazaro</w:t>
      </w:r>
      <w:r w:rsidR="007F7076" w:rsidRPr="00CD01EB">
        <w:rPr>
          <w:rFonts w:ascii="Arial" w:hAnsi="Arial" w:cs="Arial"/>
          <w:color w:val="777A0C"/>
          <w:sz w:val="20"/>
          <w:szCs w:val="20"/>
        </w:rPr>
        <w:t>v</w:t>
      </w:r>
      <w:r w:rsidRPr="00CD01EB">
        <w:rPr>
          <w:rFonts w:ascii="Arial" w:hAnsi="Arial" w:cs="Arial"/>
          <w:color w:val="777A0C"/>
          <w:sz w:val="20"/>
          <w:szCs w:val="20"/>
        </w:rPr>
        <w:t xml:space="preserve"> all’Università di Los Angeles, </w:t>
      </w:r>
      <w:r w:rsidR="004C0101" w:rsidRPr="00CD01EB">
        <w:rPr>
          <w:rFonts w:ascii="Arial" w:hAnsi="Arial" w:cs="Arial"/>
          <w:color w:val="777A0C"/>
          <w:sz w:val="20"/>
          <w:szCs w:val="20"/>
        </w:rPr>
        <w:t xml:space="preserve">            </w:t>
      </w:r>
      <w:r w:rsidRPr="00CD01EB">
        <w:rPr>
          <w:rFonts w:ascii="Arial" w:hAnsi="Arial" w:cs="Arial"/>
          <w:color w:val="777A0C"/>
          <w:sz w:val="20"/>
          <w:szCs w:val="20"/>
        </w:rPr>
        <w:t>insegnante all’Università di Northridge, California.</w:t>
      </w:r>
    </w:p>
    <w:p w:rsidR="008E524D" w:rsidRPr="00533884" w:rsidRDefault="008E524D" w:rsidP="001B50BE">
      <w:pPr>
        <w:tabs>
          <w:tab w:val="center" w:pos="0"/>
          <w:tab w:val="left" w:pos="4253"/>
        </w:tabs>
        <w:spacing w:before="120" w:after="0" w:line="276" w:lineRule="auto"/>
        <w:rPr>
          <w:rFonts w:ascii="Arial" w:hAnsi="Arial" w:cs="Arial"/>
        </w:rPr>
      </w:pPr>
      <w:r w:rsidRPr="00533884">
        <w:rPr>
          <w:rFonts w:ascii="Arial" w:hAnsi="Arial" w:cs="Arial"/>
        </w:rPr>
        <w:t>Sonatina, arpa sola (1969, 8’).</w:t>
      </w:r>
    </w:p>
    <w:p w:rsidR="00C06B9B" w:rsidRPr="00533884" w:rsidRDefault="00C06B9B" w:rsidP="001B50BE">
      <w:pPr>
        <w:tabs>
          <w:tab w:val="center" w:pos="0"/>
          <w:tab w:val="left" w:pos="4253"/>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 xml:space="preserve">KETTING  Otto  </w:t>
      </w:r>
      <w:r w:rsidRPr="00CD01EB">
        <w:rPr>
          <w:rFonts w:ascii="Arial" w:hAnsi="Arial" w:cs="Arial"/>
          <w:color w:val="777A0C"/>
          <w:u w:val="single"/>
        </w:rPr>
        <w:tab/>
        <w:t>L’Aia, 3.9.1935.</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e suonatore di tromba olandese, allievo del padre Piet. Ha suonato nell’Orch. Filarm</w:t>
      </w:r>
      <w:r w:rsidR="004C0101" w:rsidRPr="00CD01EB">
        <w:rPr>
          <w:rFonts w:ascii="Arial" w:hAnsi="Arial" w:cs="Arial"/>
          <w:color w:val="777A0C"/>
          <w:sz w:val="20"/>
          <w:szCs w:val="20"/>
        </w:rPr>
        <w:t>onica</w:t>
      </w:r>
      <w:r w:rsidRPr="00CD01EB">
        <w:rPr>
          <w:rFonts w:ascii="Arial" w:hAnsi="Arial" w:cs="Arial"/>
          <w:color w:val="777A0C"/>
          <w:sz w:val="20"/>
          <w:szCs w:val="20"/>
        </w:rPr>
        <w:t xml:space="preserve"> dell’Aia</w:t>
      </w:r>
      <w:r w:rsidR="006905B2" w:rsidRPr="00CD01EB">
        <w:rPr>
          <w:rFonts w:ascii="Arial" w:hAnsi="Arial" w:cs="Arial"/>
          <w:color w:val="777A0C"/>
          <w:sz w:val="20"/>
          <w:szCs w:val="20"/>
        </w:rPr>
        <w:t>.</w:t>
      </w:r>
    </w:p>
    <w:p w:rsidR="00FC5E6A" w:rsidRPr="00533884" w:rsidRDefault="00FC5E6A" w:rsidP="001B50BE">
      <w:pPr>
        <w:tabs>
          <w:tab w:val="center" w:pos="0"/>
          <w:tab w:val="left" w:pos="4253"/>
          <w:tab w:val="left" w:pos="4536"/>
        </w:tabs>
        <w:spacing w:before="120" w:after="0" w:line="276" w:lineRule="auto"/>
        <w:rPr>
          <w:rFonts w:ascii="Arial" w:hAnsi="Arial" w:cs="Arial"/>
        </w:rPr>
      </w:pPr>
      <w:r w:rsidRPr="00533884">
        <w:rPr>
          <w:rFonts w:ascii="Arial" w:hAnsi="Arial" w:cs="Arial"/>
        </w:rPr>
        <w:t>2 Canzoni per 9 fiati, arpa. celesta e perc. (1958).</w:t>
      </w:r>
    </w:p>
    <w:p w:rsidR="00C06B9B" w:rsidRPr="00533884" w:rsidRDefault="00C06B9B" w:rsidP="001B50BE">
      <w:pPr>
        <w:tabs>
          <w:tab w:val="center" w:pos="0"/>
          <w:tab w:val="left" w:pos="4253"/>
          <w:tab w:val="left" w:pos="4536"/>
        </w:tabs>
        <w:spacing w:before="120" w:after="0" w:line="276" w:lineRule="auto"/>
        <w:rPr>
          <w:rFonts w:ascii="Arial" w:hAnsi="Arial" w:cs="Arial"/>
        </w:rPr>
      </w:pPr>
    </w:p>
    <w:p w:rsidR="00F47EB3" w:rsidRPr="00CD01EB" w:rsidRDefault="00F47EB3"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KEYPER  Franz Joseph</w:t>
      </w:r>
      <w:r w:rsidRPr="00CD01EB">
        <w:rPr>
          <w:rFonts w:ascii="Arial" w:hAnsi="Arial" w:cs="Arial"/>
          <w:color w:val="777A0C"/>
          <w:u w:val="single"/>
        </w:rPr>
        <w:tab/>
        <w:t>1756- 1815.</w:t>
      </w:r>
    </w:p>
    <w:p w:rsidR="00F47EB3" w:rsidRPr="00CD01EB" w:rsidRDefault="00F47EB3"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Contrabbassista e compositore danese, nato in Slesia.</w:t>
      </w:r>
      <w:r w:rsidR="004C0101" w:rsidRPr="00CD01EB">
        <w:rPr>
          <w:rFonts w:ascii="Arial" w:hAnsi="Arial" w:cs="Arial"/>
          <w:color w:val="777A0C"/>
          <w:sz w:val="20"/>
          <w:szCs w:val="20"/>
        </w:rPr>
        <w:t xml:space="preserve"> </w:t>
      </w:r>
      <w:r w:rsidRPr="00CD01EB">
        <w:rPr>
          <w:rFonts w:ascii="Arial" w:hAnsi="Arial" w:cs="Arial"/>
          <w:color w:val="777A0C"/>
          <w:sz w:val="20"/>
          <w:szCs w:val="20"/>
        </w:rPr>
        <w:t>Dal 1756 al 1815 fu contrabbassista alla Cappella</w:t>
      </w:r>
      <w:r w:rsidR="004C0101" w:rsidRPr="00CD01EB">
        <w:rPr>
          <w:rFonts w:ascii="Arial" w:hAnsi="Arial" w:cs="Arial"/>
          <w:color w:val="777A0C"/>
          <w:sz w:val="20"/>
          <w:szCs w:val="20"/>
        </w:rPr>
        <w:t xml:space="preserve"> </w:t>
      </w:r>
      <w:r w:rsidRPr="00CD01EB">
        <w:rPr>
          <w:rFonts w:ascii="Arial" w:hAnsi="Arial" w:cs="Arial"/>
          <w:color w:val="777A0C"/>
          <w:sz w:val="20"/>
          <w:szCs w:val="20"/>
        </w:rPr>
        <w:t>Reale Danese.</w:t>
      </w:r>
    </w:p>
    <w:p w:rsidR="00C06B9B" w:rsidRPr="00533884" w:rsidRDefault="00F47EB3" w:rsidP="001B50BE">
      <w:pPr>
        <w:tabs>
          <w:tab w:val="center" w:pos="0"/>
          <w:tab w:val="left" w:pos="4253"/>
          <w:tab w:val="left" w:pos="4536"/>
        </w:tabs>
        <w:spacing w:before="120" w:after="0" w:line="276" w:lineRule="auto"/>
        <w:rPr>
          <w:rFonts w:ascii="Arial" w:hAnsi="Arial" w:cs="Arial"/>
        </w:rPr>
      </w:pPr>
      <w:r w:rsidRPr="00533884">
        <w:rPr>
          <w:rFonts w:ascii="Arial" w:hAnsi="Arial" w:cs="Arial"/>
        </w:rPr>
        <w:t>Concerto in Sol, per arpa e orch.</w:t>
      </w:r>
    </w:p>
    <w:p w:rsidR="00C06B9B" w:rsidRPr="00533884" w:rsidRDefault="00C06B9B" w:rsidP="001B50BE">
      <w:pPr>
        <w:tabs>
          <w:tab w:val="center" w:pos="0"/>
          <w:tab w:val="left" w:pos="4253"/>
          <w:tab w:val="left" w:pos="4536"/>
        </w:tabs>
        <w:spacing w:before="120" w:after="0" w:line="276" w:lineRule="auto"/>
        <w:rPr>
          <w:rFonts w:ascii="Arial" w:hAnsi="Arial" w:cs="Arial"/>
        </w:rPr>
      </w:pPr>
    </w:p>
    <w:p w:rsidR="0050364A" w:rsidRPr="00CD01EB" w:rsidRDefault="0050364A" w:rsidP="001B50BE">
      <w:pPr>
        <w:pStyle w:val="Corpotesto"/>
        <w:tabs>
          <w:tab w:val="center" w:pos="0"/>
          <w:tab w:val="left" w:pos="4253"/>
          <w:tab w:val="left" w:pos="4536"/>
        </w:tabs>
        <w:spacing w:before="120" w:after="0" w:line="276" w:lineRule="auto"/>
        <w:rPr>
          <w:rFonts w:ascii="Arial" w:hAnsi="Arial" w:cs="Arial"/>
          <w:color w:val="777A0C"/>
          <w:sz w:val="24"/>
          <w:u w:val="single"/>
        </w:rPr>
      </w:pPr>
      <w:r w:rsidRPr="00CD01EB">
        <w:rPr>
          <w:rFonts w:ascii="Arial" w:hAnsi="Arial" w:cs="Arial"/>
          <w:color w:val="777A0C"/>
          <w:sz w:val="24"/>
          <w:u w:val="single"/>
        </w:rPr>
        <w:t>KHA</w:t>
      </w:r>
      <w:r w:rsidR="004E543D" w:rsidRPr="00CD01EB">
        <w:rPr>
          <w:rFonts w:ascii="Arial" w:hAnsi="Arial" w:cs="Arial"/>
          <w:color w:val="777A0C"/>
          <w:sz w:val="24"/>
          <w:u w:val="single"/>
        </w:rPr>
        <w:t>T</w:t>
      </w:r>
      <w:r w:rsidRPr="00CD01EB">
        <w:rPr>
          <w:rFonts w:ascii="Arial" w:hAnsi="Arial" w:cs="Arial"/>
          <w:color w:val="777A0C"/>
          <w:sz w:val="24"/>
          <w:u w:val="single"/>
        </w:rPr>
        <w:t>CATURJAN</w:t>
      </w:r>
      <w:r w:rsidR="006E56D7" w:rsidRPr="00CD01EB">
        <w:rPr>
          <w:rFonts w:ascii="Arial" w:hAnsi="Arial" w:cs="Arial"/>
          <w:color w:val="777A0C"/>
          <w:sz w:val="24"/>
          <w:u w:val="single"/>
        </w:rPr>
        <w:t xml:space="preserve">  Aram</w:t>
      </w:r>
      <w:r w:rsidRPr="00CD01EB">
        <w:rPr>
          <w:rFonts w:ascii="Arial" w:hAnsi="Arial" w:cs="Arial"/>
          <w:color w:val="777A0C"/>
          <w:sz w:val="24"/>
          <w:u w:val="single"/>
        </w:rPr>
        <w:t xml:space="preserve">  </w:t>
      </w:r>
      <w:r w:rsidRPr="00CD01EB">
        <w:rPr>
          <w:rFonts w:ascii="Arial" w:hAnsi="Arial" w:cs="Arial"/>
          <w:color w:val="777A0C"/>
          <w:sz w:val="24"/>
          <w:u w:val="single"/>
        </w:rPr>
        <w:tab/>
        <w:t>Tiflis</w:t>
      </w:r>
      <w:r w:rsidR="009040F7" w:rsidRPr="00CD01EB">
        <w:rPr>
          <w:rFonts w:ascii="Arial" w:hAnsi="Arial" w:cs="Arial"/>
          <w:color w:val="777A0C"/>
          <w:sz w:val="24"/>
          <w:u w:val="single"/>
        </w:rPr>
        <w:t>,</w:t>
      </w:r>
      <w:r w:rsidRPr="00CD01EB">
        <w:rPr>
          <w:rFonts w:ascii="Arial" w:hAnsi="Arial" w:cs="Arial"/>
          <w:color w:val="777A0C"/>
          <w:sz w:val="24"/>
          <w:u w:val="single"/>
        </w:rPr>
        <w:t xml:space="preserve"> 6.6.1903 </w:t>
      </w:r>
      <w:r w:rsidR="009040F7" w:rsidRPr="00CD01EB">
        <w:rPr>
          <w:rFonts w:ascii="Arial" w:hAnsi="Arial" w:cs="Arial"/>
          <w:color w:val="777A0C"/>
          <w:sz w:val="24"/>
          <w:u w:val="single"/>
        </w:rPr>
        <w:t>-</w:t>
      </w:r>
      <w:r w:rsidRPr="00CD01EB">
        <w:rPr>
          <w:rFonts w:ascii="Arial" w:hAnsi="Arial" w:cs="Arial"/>
          <w:color w:val="777A0C"/>
          <w:sz w:val="24"/>
          <w:u w:val="single"/>
        </w:rPr>
        <w:t xml:space="preserve"> Mosca</w:t>
      </w:r>
      <w:r w:rsidR="009040F7" w:rsidRPr="00CD01EB">
        <w:rPr>
          <w:rFonts w:ascii="Arial" w:hAnsi="Arial" w:cs="Arial"/>
          <w:color w:val="777A0C"/>
          <w:sz w:val="24"/>
          <w:u w:val="single"/>
        </w:rPr>
        <w:t>,</w:t>
      </w:r>
      <w:r w:rsidRPr="00CD01EB">
        <w:rPr>
          <w:rFonts w:ascii="Arial" w:hAnsi="Arial" w:cs="Arial"/>
          <w:color w:val="777A0C"/>
          <w:sz w:val="24"/>
          <w:u w:val="single"/>
        </w:rPr>
        <w:t xml:space="preserve"> 1.5.1978.</w:t>
      </w:r>
    </w:p>
    <w:p w:rsidR="00551E29" w:rsidRPr="00CD01EB" w:rsidRDefault="00551E29" w:rsidP="001B50BE">
      <w:pPr>
        <w:tabs>
          <w:tab w:val="center" w:pos="0"/>
          <w:tab w:val="left" w:pos="4253"/>
          <w:tab w:val="left" w:pos="4536"/>
        </w:tabs>
        <w:spacing w:before="120" w:after="0" w:line="276" w:lineRule="auto"/>
        <w:rPr>
          <w:rFonts w:ascii="Arial" w:eastAsia="Arial Unicode MS" w:hAnsi="Arial" w:cs="Arial"/>
          <w:color w:val="777A0C"/>
          <w:sz w:val="20"/>
          <w:szCs w:val="20"/>
        </w:rPr>
      </w:pPr>
      <w:r w:rsidRPr="00CD01EB">
        <w:rPr>
          <w:rFonts w:ascii="Arial" w:eastAsia="Arial Unicode MS" w:hAnsi="Arial" w:cs="Arial"/>
          <w:color w:val="777A0C"/>
          <w:sz w:val="20"/>
          <w:szCs w:val="20"/>
        </w:rPr>
        <w:t xml:space="preserve">Compositore russo di origini armene. Studi di violoncello con Bychkov e Borysyak e composizione all’Istituto Gnessin. </w:t>
      </w:r>
      <w:r w:rsidR="00662E28">
        <w:rPr>
          <w:rFonts w:ascii="Arial" w:eastAsia="Arial Unicode MS" w:hAnsi="Arial" w:cs="Arial"/>
          <w:color w:val="777A0C"/>
          <w:sz w:val="20"/>
          <w:szCs w:val="20"/>
        </w:rPr>
        <w:t xml:space="preserve"> </w:t>
      </w:r>
      <w:r w:rsidRPr="00CD01EB">
        <w:rPr>
          <w:rFonts w:ascii="Arial" w:eastAsia="Arial Unicode MS" w:hAnsi="Arial" w:cs="Arial"/>
          <w:color w:val="777A0C"/>
          <w:sz w:val="20"/>
          <w:szCs w:val="20"/>
        </w:rPr>
        <w:t>Nel 1929 è al Conservatorio di Mosca, studi di Composizione con Myaskovsky e di Orchestrazione con Wassilenko e Litinshkov. Nel 1948 fu acc</w:t>
      </w:r>
      <w:r w:rsidR="00640F7C" w:rsidRPr="00CD01EB">
        <w:rPr>
          <w:rFonts w:ascii="Arial" w:eastAsia="Arial Unicode MS" w:hAnsi="Arial" w:cs="Arial"/>
          <w:color w:val="777A0C"/>
          <w:sz w:val="20"/>
          <w:szCs w:val="20"/>
        </w:rPr>
        <w:t xml:space="preserve">usato, con </w:t>
      </w:r>
      <w:r w:rsidRPr="00CD01EB">
        <w:rPr>
          <w:rFonts w:ascii="Arial" w:eastAsia="Arial Unicode MS" w:hAnsi="Arial" w:cs="Arial"/>
          <w:color w:val="777A0C"/>
          <w:sz w:val="20"/>
          <w:szCs w:val="20"/>
        </w:rPr>
        <w:t xml:space="preserve">insieme a Shostakovich e Prokofiev, di “Tendenze borghesi, antipopolari”. I tre compositori, già famosi in tutto il mondo, furono costretti a </w:t>
      </w:r>
      <w:r w:rsidR="00640F7C" w:rsidRPr="00CD01EB">
        <w:rPr>
          <w:rFonts w:ascii="Arial" w:eastAsia="Arial Unicode MS" w:hAnsi="Arial" w:cs="Arial"/>
          <w:color w:val="777A0C"/>
          <w:sz w:val="20"/>
          <w:szCs w:val="20"/>
        </w:rPr>
        <w:t xml:space="preserve">scusarsi </w:t>
      </w:r>
      <w:r w:rsidRPr="00CD01EB">
        <w:rPr>
          <w:rFonts w:ascii="Arial" w:eastAsia="Arial Unicode MS" w:hAnsi="Arial" w:cs="Arial"/>
          <w:color w:val="777A0C"/>
          <w:sz w:val="20"/>
          <w:szCs w:val="20"/>
        </w:rPr>
        <w:t xml:space="preserve">pubblicamente. Poi fu decorato </w:t>
      </w:r>
      <w:r w:rsidR="00640F7C" w:rsidRPr="00CD01EB">
        <w:rPr>
          <w:rFonts w:ascii="Arial" w:eastAsia="Arial Unicode MS" w:hAnsi="Arial" w:cs="Arial"/>
          <w:color w:val="777A0C"/>
          <w:sz w:val="20"/>
          <w:szCs w:val="20"/>
        </w:rPr>
        <w:t xml:space="preserve">con il </w:t>
      </w:r>
      <w:r w:rsidRPr="00CD01EB">
        <w:rPr>
          <w:rFonts w:ascii="Arial" w:eastAsia="Arial Unicode MS" w:hAnsi="Arial" w:cs="Arial"/>
          <w:color w:val="777A0C"/>
          <w:sz w:val="20"/>
          <w:szCs w:val="20"/>
        </w:rPr>
        <w:t>1</w:t>
      </w:r>
      <w:r w:rsidR="00640F7C" w:rsidRPr="00CD01EB">
        <w:rPr>
          <w:rFonts w:ascii="Arial" w:eastAsia="Arial Unicode MS" w:hAnsi="Arial" w:cs="Arial"/>
          <w:color w:val="777A0C"/>
          <w:sz w:val="20"/>
          <w:szCs w:val="20"/>
        </w:rPr>
        <w:t>°</w:t>
      </w:r>
      <w:r w:rsidRPr="00CD01EB">
        <w:rPr>
          <w:rFonts w:ascii="Arial" w:eastAsia="Arial Unicode MS" w:hAnsi="Arial" w:cs="Arial"/>
          <w:color w:val="777A0C"/>
          <w:sz w:val="20"/>
          <w:szCs w:val="20"/>
        </w:rPr>
        <w:t xml:space="preserve"> Premio </w:t>
      </w:r>
      <w:r w:rsidR="00662E28">
        <w:rPr>
          <w:rFonts w:ascii="Arial" w:eastAsia="Arial Unicode MS" w:hAnsi="Arial" w:cs="Arial"/>
          <w:color w:val="777A0C"/>
          <w:sz w:val="20"/>
          <w:szCs w:val="20"/>
        </w:rPr>
        <w:t xml:space="preserve"> </w:t>
      </w:r>
      <w:r w:rsidRPr="00CD01EB">
        <w:rPr>
          <w:rFonts w:ascii="Arial" w:eastAsia="Arial Unicode MS" w:hAnsi="Arial" w:cs="Arial"/>
          <w:color w:val="777A0C"/>
          <w:sz w:val="20"/>
          <w:szCs w:val="20"/>
        </w:rPr>
        <w:t xml:space="preserve">Lenin e di 4 Premi Stalin. Insegnante al Conservatorio e alla Scuola Gnesin di Mosca dal 1951. Il suo brano più </w:t>
      </w:r>
      <w:r w:rsidR="00662E28">
        <w:rPr>
          <w:rFonts w:ascii="Arial" w:eastAsia="Arial Unicode MS" w:hAnsi="Arial" w:cs="Arial"/>
          <w:color w:val="777A0C"/>
          <w:sz w:val="20"/>
          <w:szCs w:val="20"/>
        </w:rPr>
        <w:t xml:space="preserve">   </w:t>
      </w:r>
      <w:r w:rsidRPr="00CD01EB">
        <w:rPr>
          <w:rFonts w:ascii="Arial" w:eastAsia="Arial Unicode MS" w:hAnsi="Arial" w:cs="Arial"/>
          <w:color w:val="777A0C"/>
          <w:sz w:val="20"/>
          <w:szCs w:val="20"/>
        </w:rPr>
        <w:t xml:space="preserve">eseguito è senza dubbi la “Danza delle sciabole”, quinto e ultimo brano della 3a Suite del balletto orchestrale </w:t>
      </w:r>
      <w:r w:rsidR="00662E28">
        <w:rPr>
          <w:rFonts w:ascii="Arial" w:eastAsia="Arial Unicode MS" w:hAnsi="Arial" w:cs="Arial"/>
          <w:color w:val="777A0C"/>
          <w:sz w:val="20"/>
          <w:szCs w:val="20"/>
        </w:rPr>
        <w:t xml:space="preserve">              </w:t>
      </w:r>
      <w:r w:rsidRPr="00CD01EB">
        <w:rPr>
          <w:rFonts w:ascii="Arial" w:eastAsia="Arial Unicode MS" w:hAnsi="Arial" w:cs="Arial"/>
          <w:color w:val="777A0C"/>
          <w:sz w:val="20"/>
          <w:szCs w:val="20"/>
        </w:rPr>
        <w:t xml:space="preserve">“Gayaneh”, op. 55. Compose inoltre colonne sonore per molti film. </w:t>
      </w:r>
      <w:r w:rsidRPr="00CD01EB">
        <w:rPr>
          <w:rFonts w:ascii="Arial" w:hAnsi="Arial" w:cs="Arial"/>
          <w:color w:val="777A0C"/>
          <w:sz w:val="20"/>
          <w:szCs w:val="20"/>
        </w:rPr>
        <w:t xml:space="preserve">Per maggiori informazioni sull'autore, vedi "Passeggiando con la Musica", </w:t>
      </w:r>
      <w:r w:rsidR="00231050" w:rsidRPr="00CD01EB">
        <w:rPr>
          <w:rFonts w:ascii="Arial" w:hAnsi="Arial" w:cs="Arial"/>
          <w:color w:val="777A0C"/>
          <w:sz w:val="20"/>
          <w:szCs w:val="20"/>
        </w:rPr>
        <w:t xml:space="preserve"> </w:t>
      </w:r>
      <w:r w:rsidRPr="00CD01EB">
        <w:rPr>
          <w:rFonts w:ascii="Arial" w:hAnsi="Arial" w:cs="Arial"/>
          <w:color w:val="777A0C"/>
          <w:sz w:val="20"/>
          <w:szCs w:val="20"/>
        </w:rPr>
        <w:t>scaricabile gratuitamente dal sito: mariodemolli.com</w:t>
      </w:r>
    </w:p>
    <w:p w:rsidR="00FC5E6A" w:rsidRPr="00533884" w:rsidRDefault="00CE4278" w:rsidP="001B50BE">
      <w:pPr>
        <w:tabs>
          <w:tab w:val="center" w:pos="0"/>
          <w:tab w:val="left" w:pos="4253"/>
          <w:tab w:val="left" w:pos="4536"/>
        </w:tabs>
        <w:spacing w:before="120" w:after="0" w:line="276" w:lineRule="auto"/>
        <w:rPr>
          <w:rFonts w:ascii="Arial" w:hAnsi="Arial" w:cs="Arial"/>
        </w:rPr>
      </w:pPr>
      <w:r w:rsidRPr="00533884">
        <w:rPr>
          <w:rFonts w:ascii="Arial" w:hAnsi="Arial" w:cs="Arial"/>
        </w:rPr>
        <w:lastRenderedPageBreak/>
        <w:t>Danse orientale</w:t>
      </w:r>
      <w:r w:rsidR="005C51E3" w:rsidRPr="00533884">
        <w:rPr>
          <w:rFonts w:ascii="Arial" w:hAnsi="Arial" w:cs="Arial"/>
        </w:rPr>
        <w:t xml:space="preserve">.   </w:t>
      </w:r>
      <w:r w:rsidR="00FC5E6A" w:rsidRPr="00533884">
        <w:rPr>
          <w:rFonts w:ascii="Arial" w:hAnsi="Arial" w:cs="Arial"/>
        </w:rPr>
        <w:t>Toccata</w:t>
      </w:r>
      <w:r w:rsidR="005C51E3" w:rsidRPr="00533884">
        <w:rPr>
          <w:rFonts w:ascii="Arial" w:hAnsi="Arial" w:cs="Arial"/>
        </w:rPr>
        <w:t xml:space="preserve"> (3’10)</w:t>
      </w:r>
      <w:r w:rsidR="00A909BE" w:rsidRPr="00533884">
        <w:rPr>
          <w:rFonts w:ascii="Arial" w:hAnsi="Arial" w:cs="Arial"/>
        </w:rPr>
        <w:t xml:space="preserve">.   </w:t>
      </w:r>
      <w:r w:rsidR="00E67B6D" w:rsidRPr="00533884">
        <w:rPr>
          <w:rFonts w:ascii="Arial" w:hAnsi="Arial" w:cs="Arial"/>
        </w:rPr>
        <w:t>Andantino.</w:t>
      </w:r>
      <w:r w:rsidR="005C51E3" w:rsidRPr="00533884">
        <w:rPr>
          <w:rFonts w:ascii="Arial" w:hAnsi="Arial" w:cs="Arial"/>
        </w:rPr>
        <w:t xml:space="preserve">   </w:t>
      </w:r>
      <w:r w:rsidR="00442B60" w:rsidRPr="00533884">
        <w:rPr>
          <w:rFonts w:ascii="Arial" w:hAnsi="Arial" w:cs="Arial"/>
        </w:rPr>
        <w:t xml:space="preserve">Lullaby.   </w:t>
      </w:r>
      <w:r w:rsidR="00242E6A" w:rsidRPr="00533884">
        <w:rPr>
          <w:rFonts w:ascii="Arial" w:hAnsi="Arial" w:cs="Arial"/>
        </w:rPr>
        <w:t>Eastern dance (1966).</w:t>
      </w:r>
    </w:p>
    <w:p w:rsidR="00017033" w:rsidRPr="00533884" w:rsidRDefault="009040F7" w:rsidP="001B50BE">
      <w:pPr>
        <w:tabs>
          <w:tab w:val="center" w:pos="0"/>
          <w:tab w:val="left" w:pos="4253"/>
          <w:tab w:val="left" w:pos="4536"/>
        </w:tabs>
        <w:spacing w:before="120" w:after="0" w:line="276" w:lineRule="auto"/>
        <w:rPr>
          <w:rFonts w:ascii="Arial" w:hAnsi="Arial" w:cs="Arial"/>
        </w:rPr>
      </w:pPr>
      <w:r w:rsidRPr="00533884">
        <w:rPr>
          <w:rFonts w:ascii="Arial" w:hAnsi="Arial" w:cs="Arial"/>
        </w:rPr>
        <w:t>Arpa nel Balletto Spartacus, 2a Suite.</w:t>
      </w:r>
    </w:p>
    <w:p w:rsidR="009B631B" w:rsidRPr="00533884" w:rsidRDefault="009B631B" w:rsidP="001B50BE">
      <w:pPr>
        <w:tabs>
          <w:tab w:val="center" w:pos="0"/>
          <w:tab w:val="left" w:pos="4253"/>
          <w:tab w:val="left" w:pos="4536"/>
        </w:tabs>
        <w:spacing w:before="120" w:after="0" w:line="276" w:lineRule="auto"/>
        <w:rPr>
          <w:rFonts w:ascii="Arial" w:hAnsi="Arial" w:cs="Arial"/>
        </w:rPr>
      </w:pPr>
    </w:p>
    <w:p w:rsidR="00AD6235" w:rsidRPr="00CD01EB" w:rsidRDefault="00AD6235" w:rsidP="001B50BE">
      <w:pPr>
        <w:tabs>
          <w:tab w:val="center" w:pos="0"/>
          <w:tab w:val="left" w:pos="4253"/>
          <w:tab w:val="left" w:pos="4536"/>
        </w:tabs>
        <w:spacing w:before="120" w:after="0" w:line="276" w:lineRule="auto"/>
        <w:rPr>
          <w:rFonts w:ascii="Arial" w:hAnsi="Arial" w:cs="Arial"/>
          <w:color w:val="777A0C"/>
          <w:szCs w:val="20"/>
          <w:u w:val="single"/>
          <w:lang w:bidi="en-US"/>
        </w:rPr>
      </w:pPr>
      <w:r w:rsidRPr="00CD01EB">
        <w:rPr>
          <w:rFonts w:ascii="Arial" w:hAnsi="Arial" w:cs="Arial"/>
          <w:color w:val="777A0C"/>
          <w:szCs w:val="20"/>
          <w:u w:val="single"/>
          <w:lang w:bidi="en-US"/>
        </w:rPr>
        <w:t>KHACHATURIAN MAKAROVA  Nina</w:t>
      </w:r>
      <w:r w:rsidRPr="00CD01EB">
        <w:rPr>
          <w:rFonts w:ascii="Arial" w:hAnsi="Arial" w:cs="Arial"/>
          <w:color w:val="777A0C"/>
          <w:szCs w:val="20"/>
          <w:u w:val="single"/>
          <w:lang w:bidi="en-US"/>
        </w:rPr>
        <w:tab/>
        <w:t>Jurino,12.8.1908 - Mosca, 15.1.1976.</w:t>
      </w:r>
    </w:p>
    <w:p w:rsidR="00AD6235" w:rsidRPr="00CD01EB" w:rsidRDefault="00AD6235" w:rsidP="001B50BE">
      <w:pPr>
        <w:tabs>
          <w:tab w:val="center" w:pos="0"/>
          <w:tab w:val="left" w:pos="4253"/>
          <w:tab w:val="left" w:pos="4536"/>
        </w:tabs>
        <w:spacing w:before="120" w:after="0" w:line="276" w:lineRule="auto"/>
        <w:rPr>
          <w:rFonts w:ascii="Arial" w:hAnsi="Arial" w:cs="Arial"/>
          <w:color w:val="777A0C"/>
          <w:sz w:val="20"/>
          <w:szCs w:val="20"/>
          <w:lang w:bidi="en-US"/>
        </w:rPr>
      </w:pPr>
      <w:r w:rsidRPr="00CD01EB">
        <w:rPr>
          <w:rFonts w:ascii="Arial" w:hAnsi="Arial" w:cs="Arial"/>
          <w:color w:val="777A0C"/>
          <w:sz w:val="20"/>
          <w:szCs w:val="20"/>
          <w:lang w:bidi="en-US"/>
        </w:rPr>
        <w:t xml:space="preserve">Compositrice e pianista concertista, moglie di </w:t>
      </w:r>
      <w:r w:rsidR="006E56D7" w:rsidRPr="00CD01EB">
        <w:rPr>
          <w:rFonts w:ascii="Arial" w:hAnsi="Arial" w:cs="Arial"/>
          <w:color w:val="777A0C"/>
          <w:sz w:val="20"/>
          <w:szCs w:val="20"/>
          <w:lang w:bidi="en-US"/>
        </w:rPr>
        <w:t>Aram</w:t>
      </w:r>
      <w:r w:rsidRPr="00CD01EB">
        <w:rPr>
          <w:rFonts w:ascii="Arial" w:hAnsi="Arial" w:cs="Arial"/>
          <w:color w:val="777A0C"/>
          <w:sz w:val="20"/>
          <w:szCs w:val="20"/>
          <w:lang w:bidi="en-US"/>
        </w:rPr>
        <w:t xml:space="preserve">, come Lui fu allieva di Mjaskovskij. Musica per films, </w:t>
      </w:r>
      <w:r w:rsidR="004C0101" w:rsidRPr="00CD01EB">
        <w:rPr>
          <w:rFonts w:ascii="Arial" w:hAnsi="Arial" w:cs="Arial"/>
          <w:color w:val="777A0C"/>
          <w:sz w:val="20"/>
          <w:szCs w:val="20"/>
          <w:lang w:bidi="en-US"/>
        </w:rPr>
        <w:t xml:space="preserve">                             </w:t>
      </w:r>
      <w:r w:rsidRPr="00CD01EB">
        <w:rPr>
          <w:rFonts w:ascii="Arial" w:hAnsi="Arial" w:cs="Arial"/>
          <w:color w:val="777A0C"/>
          <w:sz w:val="20"/>
          <w:szCs w:val="20"/>
          <w:lang w:bidi="en-US"/>
        </w:rPr>
        <w:t>canti e l’Opera “Zoja”.</w:t>
      </w:r>
    </w:p>
    <w:p w:rsidR="00AD6235" w:rsidRPr="00533884" w:rsidRDefault="00AD6235" w:rsidP="001B50BE">
      <w:pPr>
        <w:tabs>
          <w:tab w:val="center" w:pos="0"/>
          <w:tab w:val="left" w:pos="4253"/>
        </w:tabs>
        <w:spacing w:before="120" w:after="0" w:line="276" w:lineRule="auto"/>
        <w:rPr>
          <w:rFonts w:ascii="Arial" w:hAnsi="Arial" w:cs="Arial"/>
          <w:lang w:eastAsia="en-US" w:bidi="en-US"/>
        </w:rPr>
      </w:pPr>
      <w:r w:rsidRPr="00533884">
        <w:rPr>
          <w:rFonts w:ascii="Arial" w:hAnsi="Arial" w:cs="Arial"/>
          <w:lang w:eastAsia="en-US" w:bidi="en-US"/>
        </w:rPr>
        <w:t>Arpa</w:t>
      </w:r>
      <w:r w:rsidR="00533884">
        <w:rPr>
          <w:rFonts w:ascii="Arial" w:hAnsi="Arial" w:cs="Arial"/>
          <w:lang w:eastAsia="en-US" w:bidi="en-US"/>
        </w:rPr>
        <w:t xml:space="preserve"> sola</w:t>
      </w:r>
      <w:r w:rsidRPr="00533884">
        <w:rPr>
          <w:rFonts w:ascii="Arial" w:hAnsi="Arial" w:cs="Arial"/>
          <w:lang w:eastAsia="en-US" w:bidi="en-US"/>
        </w:rPr>
        <w:t>:   Affresco (1964).   Valzer (1964).</w:t>
      </w:r>
    </w:p>
    <w:p w:rsidR="00AD6235" w:rsidRPr="00533884" w:rsidRDefault="00AD6235" w:rsidP="001B50BE">
      <w:pPr>
        <w:tabs>
          <w:tab w:val="center" w:pos="0"/>
          <w:tab w:val="left" w:pos="4253"/>
          <w:tab w:val="left" w:pos="4536"/>
        </w:tabs>
        <w:spacing w:before="120" w:after="0" w:line="276" w:lineRule="auto"/>
        <w:rPr>
          <w:rFonts w:ascii="Arial" w:hAnsi="Arial" w:cs="Arial"/>
        </w:rPr>
      </w:pPr>
    </w:p>
    <w:p w:rsidR="006D4A9C" w:rsidRPr="00CD01EB" w:rsidRDefault="006D4A9C" w:rsidP="001B50BE">
      <w:pPr>
        <w:pStyle w:val="Corpotesto"/>
        <w:tabs>
          <w:tab w:val="center" w:pos="0"/>
          <w:tab w:val="left" w:pos="4253"/>
          <w:tab w:val="left" w:pos="4536"/>
        </w:tabs>
        <w:spacing w:before="120" w:after="0" w:line="276" w:lineRule="auto"/>
        <w:rPr>
          <w:rFonts w:ascii="Arial" w:hAnsi="Arial" w:cs="Arial"/>
          <w:color w:val="777A0C"/>
          <w:sz w:val="24"/>
          <w:u w:val="single"/>
        </w:rPr>
      </w:pPr>
      <w:r w:rsidRPr="00CD01EB">
        <w:rPr>
          <w:rFonts w:ascii="Arial" w:hAnsi="Arial" w:cs="Arial"/>
          <w:color w:val="777A0C"/>
          <w:sz w:val="24"/>
          <w:u w:val="single"/>
        </w:rPr>
        <w:t>KIKTA  Valeri</w:t>
      </w:r>
      <w:r w:rsidRPr="00CD01EB">
        <w:rPr>
          <w:rFonts w:ascii="Arial" w:hAnsi="Arial" w:cs="Arial"/>
          <w:color w:val="777A0C"/>
          <w:sz w:val="24"/>
          <w:u w:val="single"/>
        </w:rPr>
        <w:tab/>
        <w:t>Vladimorovka, 22.10.1941</w:t>
      </w:r>
    </w:p>
    <w:p w:rsidR="003702C6" w:rsidRPr="00CD01EB" w:rsidRDefault="003702C6"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Compositore russo, studi al Choral College e al Conservatorio di Mosca, allievo di Bogatyryov e Khrennikov. Shostakovich lo raccomandò per perfezionarsi con studi post-Universitari</w:t>
      </w:r>
      <w:r w:rsidR="006905B2" w:rsidRPr="00CD01EB">
        <w:rPr>
          <w:rFonts w:ascii="Arial" w:hAnsi="Arial" w:cs="Arial"/>
          <w:color w:val="777A0C"/>
        </w:rPr>
        <w:t>.</w:t>
      </w:r>
    </w:p>
    <w:p w:rsidR="00BE0067" w:rsidRPr="00533884" w:rsidRDefault="006D4A9C" w:rsidP="001B50BE">
      <w:pPr>
        <w:pStyle w:val="Corpotesto"/>
        <w:tabs>
          <w:tab w:val="center" w:pos="0"/>
          <w:tab w:val="left" w:pos="4253"/>
          <w:tab w:val="left" w:pos="4536"/>
        </w:tabs>
        <w:spacing w:before="120" w:after="0" w:line="276" w:lineRule="auto"/>
        <w:rPr>
          <w:rFonts w:ascii="Arial" w:hAnsi="Arial" w:cs="Arial"/>
          <w:sz w:val="24"/>
        </w:rPr>
      </w:pPr>
      <w:r w:rsidRPr="00533884">
        <w:rPr>
          <w:rFonts w:ascii="Arial" w:hAnsi="Arial" w:cs="Arial"/>
          <w:sz w:val="24"/>
        </w:rPr>
        <w:t xml:space="preserve">Arpa sola:   Ossian, suite (1965),   </w:t>
      </w:r>
      <w:r w:rsidR="00BE0067" w:rsidRPr="00533884">
        <w:rPr>
          <w:rFonts w:ascii="Arial" w:hAnsi="Arial" w:cs="Arial"/>
          <w:sz w:val="24"/>
        </w:rPr>
        <w:t>4 Poe</w:t>
      </w:r>
      <w:r w:rsidR="001B7665" w:rsidRPr="00533884">
        <w:rPr>
          <w:rFonts w:ascii="Arial" w:hAnsi="Arial" w:cs="Arial"/>
          <w:sz w:val="24"/>
        </w:rPr>
        <w:t>s</w:t>
      </w:r>
      <w:r w:rsidR="00BE0067" w:rsidRPr="00533884">
        <w:rPr>
          <w:rFonts w:ascii="Arial" w:hAnsi="Arial" w:cs="Arial"/>
          <w:sz w:val="24"/>
        </w:rPr>
        <w:t>i</w:t>
      </w:r>
      <w:r w:rsidR="001B7665" w:rsidRPr="00533884">
        <w:rPr>
          <w:rFonts w:ascii="Arial" w:hAnsi="Arial" w:cs="Arial"/>
          <w:sz w:val="24"/>
        </w:rPr>
        <w:t>e</w:t>
      </w:r>
      <w:r w:rsidR="00BE0067" w:rsidRPr="00533884">
        <w:rPr>
          <w:rFonts w:ascii="Arial" w:hAnsi="Arial" w:cs="Arial"/>
          <w:sz w:val="24"/>
        </w:rPr>
        <w:t xml:space="preserve"> di Osman (1969),   </w:t>
      </w:r>
      <w:r w:rsidRPr="00533884">
        <w:rPr>
          <w:rFonts w:ascii="Arial" w:hAnsi="Arial" w:cs="Arial"/>
          <w:sz w:val="24"/>
        </w:rPr>
        <w:t>Diptychon (1970),</w:t>
      </w:r>
    </w:p>
    <w:p w:rsidR="00BE0067" w:rsidRPr="00533884" w:rsidRDefault="006D4A9C" w:rsidP="001B50BE">
      <w:pPr>
        <w:pStyle w:val="Corpotesto"/>
        <w:tabs>
          <w:tab w:val="center" w:pos="0"/>
          <w:tab w:val="left" w:pos="4253"/>
          <w:tab w:val="left" w:pos="4536"/>
        </w:tabs>
        <w:spacing w:before="120" w:after="0" w:line="276" w:lineRule="auto"/>
        <w:rPr>
          <w:rFonts w:ascii="Arial" w:hAnsi="Arial" w:cs="Arial"/>
          <w:sz w:val="24"/>
        </w:rPr>
      </w:pPr>
      <w:r w:rsidRPr="00533884">
        <w:rPr>
          <w:rFonts w:ascii="Arial" w:hAnsi="Arial" w:cs="Arial"/>
          <w:sz w:val="24"/>
        </w:rPr>
        <w:t>2 Pezzi (1972)</w:t>
      </w:r>
      <w:r w:rsidR="003702C6" w:rsidRPr="00533884">
        <w:rPr>
          <w:rFonts w:ascii="Arial" w:hAnsi="Arial" w:cs="Arial"/>
          <w:sz w:val="24"/>
        </w:rPr>
        <w:t>,</w:t>
      </w:r>
      <w:r w:rsidR="00EB124E" w:rsidRPr="00533884">
        <w:rPr>
          <w:rFonts w:ascii="Arial" w:hAnsi="Arial" w:cs="Arial"/>
          <w:sz w:val="24"/>
        </w:rPr>
        <w:t xml:space="preserve">   </w:t>
      </w:r>
      <w:r w:rsidR="00BE0067" w:rsidRPr="00533884">
        <w:rPr>
          <w:rFonts w:ascii="Arial" w:hAnsi="Arial" w:cs="Arial"/>
          <w:sz w:val="24"/>
        </w:rPr>
        <w:t>Variazioni romantiche su tema di Lyudkevich (1978)</w:t>
      </w:r>
      <w:r w:rsidR="003702C6" w:rsidRPr="00533884">
        <w:rPr>
          <w:rFonts w:ascii="Arial" w:hAnsi="Arial" w:cs="Arial"/>
          <w:sz w:val="24"/>
        </w:rPr>
        <w:t>,</w:t>
      </w:r>
    </w:p>
    <w:p w:rsidR="00BE0067" w:rsidRPr="00533884" w:rsidRDefault="00BE0067" w:rsidP="001B50BE">
      <w:pPr>
        <w:pStyle w:val="Corpotesto"/>
        <w:tabs>
          <w:tab w:val="center" w:pos="0"/>
          <w:tab w:val="left" w:pos="4253"/>
          <w:tab w:val="left" w:pos="4536"/>
        </w:tabs>
        <w:spacing w:before="120" w:after="0" w:line="276" w:lineRule="auto"/>
        <w:rPr>
          <w:rFonts w:ascii="Arial" w:hAnsi="Arial" w:cs="Arial"/>
          <w:sz w:val="24"/>
        </w:rPr>
      </w:pPr>
      <w:r w:rsidRPr="00533884">
        <w:rPr>
          <w:rFonts w:ascii="Arial" w:hAnsi="Arial" w:cs="Arial"/>
          <w:sz w:val="24"/>
        </w:rPr>
        <w:t xml:space="preserve">1a </w:t>
      </w:r>
      <w:r w:rsidR="006D4A9C" w:rsidRPr="00533884">
        <w:rPr>
          <w:rFonts w:ascii="Arial" w:hAnsi="Arial" w:cs="Arial"/>
          <w:sz w:val="24"/>
        </w:rPr>
        <w:t xml:space="preserve">Sonata </w:t>
      </w:r>
      <w:r w:rsidR="009E1EDB" w:rsidRPr="00533884">
        <w:rPr>
          <w:rFonts w:ascii="Arial" w:hAnsi="Arial" w:cs="Arial"/>
          <w:sz w:val="24"/>
        </w:rPr>
        <w:t>“</w:t>
      </w:r>
      <w:r w:rsidR="006D4A9C" w:rsidRPr="00533884">
        <w:rPr>
          <w:rFonts w:ascii="Arial" w:hAnsi="Arial" w:cs="Arial"/>
          <w:sz w:val="24"/>
        </w:rPr>
        <w:t>Lamentosa</w:t>
      </w:r>
      <w:r w:rsidR="009E1EDB" w:rsidRPr="00533884">
        <w:rPr>
          <w:rFonts w:ascii="Arial" w:hAnsi="Arial" w:cs="Arial"/>
          <w:sz w:val="24"/>
        </w:rPr>
        <w:t>”</w:t>
      </w:r>
      <w:r w:rsidR="006D4A9C" w:rsidRPr="00533884">
        <w:rPr>
          <w:rFonts w:ascii="Arial" w:hAnsi="Arial" w:cs="Arial"/>
          <w:sz w:val="24"/>
        </w:rPr>
        <w:t xml:space="preserve"> (1980),   2a Sonata “Bylina Scales”</w:t>
      </w:r>
      <w:r w:rsidRPr="00533884">
        <w:rPr>
          <w:rFonts w:ascii="Arial" w:hAnsi="Arial" w:cs="Arial"/>
          <w:sz w:val="24"/>
        </w:rPr>
        <w:t>, in Mib</w:t>
      </w:r>
      <w:r w:rsidR="006D4A9C" w:rsidRPr="00533884">
        <w:rPr>
          <w:rFonts w:ascii="Arial" w:hAnsi="Arial" w:cs="Arial"/>
          <w:sz w:val="24"/>
        </w:rPr>
        <w:t xml:space="preserve"> (1982</w:t>
      </w:r>
      <w:r w:rsidR="0048546E" w:rsidRPr="00533884">
        <w:rPr>
          <w:rFonts w:ascii="Arial" w:hAnsi="Arial" w:cs="Arial"/>
          <w:sz w:val="24"/>
        </w:rPr>
        <w:t>, 8’30</w:t>
      </w:r>
      <w:r w:rsidR="006D4A9C" w:rsidRPr="00533884">
        <w:rPr>
          <w:rFonts w:ascii="Arial" w:hAnsi="Arial" w:cs="Arial"/>
          <w:sz w:val="24"/>
        </w:rPr>
        <w:t>),</w:t>
      </w:r>
    </w:p>
    <w:p w:rsidR="002D758F" w:rsidRPr="00533884" w:rsidRDefault="00BE0067" w:rsidP="001B50BE">
      <w:pPr>
        <w:pStyle w:val="Corpotesto"/>
        <w:tabs>
          <w:tab w:val="center" w:pos="0"/>
          <w:tab w:val="left" w:pos="4253"/>
          <w:tab w:val="left" w:pos="4536"/>
        </w:tabs>
        <w:spacing w:before="120" w:after="0" w:line="276" w:lineRule="auto"/>
        <w:rPr>
          <w:rFonts w:ascii="Arial" w:hAnsi="Arial" w:cs="Arial"/>
          <w:sz w:val="24"/>
        </w:rPr>
      </w:pPr>
      <w:r w:rsidRPr="00533884">
        <w:rPr>
          <w:rFonts w:ascii="Arial" w:hAnsi="Arial" w:cs="Arial"/>
          <w:sz w:val="24"/>
        </w:rPr>
        <w:t>Fantasia su temi della “Dama di Picche” (1982),</w:t>
      </w:r>
      <w:r w:rsidR="00EB124E" w:rsidRPr="00533884">
        <w:rPr>
          <w:rFonts w:ascii="Arial" w:hAnsi="Arial" w:cs="Arial"/>
          <w:sz w:val="24"/>
        </w:rPr>
        <w:t xml:space="preserve">   </w:t>
      </w:r>
      <w:r w:rsidR="001B7665" w:rsidRPr="00533884">
        <w:rPr>
          <w:rFonts w:ascii="Arial" w:hAnsi="Arial" w:cs="Arial"/>
          <w:sz w:val="24"/>
        </w:rPr>
        <w:t>Al camino fumante</w:t>
      </w:r>
      <w:r w:rsidR="000D7DCA" w:rsidRPr="00533884">
        <w:rPr>
          <w:rFonts w:ascii="Arial" w:hAnsi="Arial" w:cs="Arial"/>
          <w:sz w:val="24"/>
        </w:rPr>
        <w:t xml:space="preserve">, </w:t>
      </w:r>
      <w:r w:rsidR="009E1EDB" w:rsidRPr="00533884">
        <w:rPr>
          <w:rFonts w:ascii="Arial" w:hAnsi="Arial" w:cs="Arial"/>
          <w:sz w:val="24"/>
        </w:rPr>
        <w:t>f</w:t>
      </w:r>
      <w:r w:rsidR="000D7DCA" w:rsidRPr="00533884">
        <w:rPr>
          <w:rFonts w:ascii="Arial" w:hAnsi="Arial" w:cs="Arial"/>
          <w:sz w:val="24"/>
        </w:rPr>
        <w:t>antasia (1983).</w:t>
      </w:r>
    </w:p>
    <w:p w:rsidR="002D758F" w:rsidRPr="00533884" w:rsidRDefault="006D4A9C" w:rsidP="001B50BE">
      <w:pPr>
        <w:pStyle w:val="Corpotesto"/>
        <w:tabs>
          <w:tab w:val="center" w:pos="0"/>
          <w:tab w:val="left" w:pos="4253"/>
          <w:tab w:val="left" w:pos="4536"/>
        </w:tabs>
        <w:spacing w:before="120" w:after="0" w:line="276" w:lineRule="auto"/>
        <w:rPr>
          <w:rFonts w:ascii="Arial" w:hAnsi="Arial" w:cs="Arial"/>
          <w:sz w:val="24"/>
        </w:rPr>
      </w:pPr>
      <w:r w:rsidRPr="00533884">
        <w:rPr>
          <w:rFonts w:ascii="Arial" w:hAnsi="Arial" w:cs="Arial"/>
          <w:sz w:val="24"/>
          <w:lang w:val="fr-FR"/>
        </w:rPr>
        <w:t>Anti</w:t>
      </w:r>
      <w:r w:rsidR="00234E49" w:rsidRPr="00533884">
        <w:rPr>
          <w:rFonts w:ascii="Arial" w:hAnsi="Arial" w:cs="Arial"/>
          <w:sz w:val="24"/>
          <w:lang w:val="fr-FR"/>
        </w:rPr>
        <w:t>que</w:t>
      </w:r>
      <w:r w:rsidRPr="00533884">
        <w:rPr>
          <w:rFonts w:ascii="Arial" w:hAnsi="Arial" w:cs="Arial"/>
          <w:sz w:val="24"/>
          <w:lang w:val="fr-FR"/>
        </w:rPr>
        <w:t xml:space="preserve"> vision</w:t>
      </w:r>
      <w:r w:rsidR="00234E49" w:rsidRPr="00533884">
        <w:rPr>
          <w:rFonts w:ascii="Arial" w:hAnsi="Arial" w:cs="Arial"/>
          <w:sz w:val="24"/>
          <w:lang w:val="fr-FR"/>
        </w:rPr>
        <w:t>s</w:t>
      </w:r>
      <w:r w:rsidRPr="00533884">
        <w:rPr>
          <w:rFonts w:ascii="Arial" w:hAnsi="Arial" w:cs="Arial"/>
          <w:sz w:val="24"/>
          <w:lang w:val="fr-FR"/>
        </w:rPr>
        <w:t xml:space="preserve">, cl. e arpa (1977).   </w:t>
      </w:r>
      <w:r w:rsidRPr="00533884">
        <w:rPr>
          <w:rFonts w:ascii="Arial" w:hAnsi="Arial" w:cs="Arial"/>
          <w:sz w:val="24"/>
        </w:rPr>
        <w:t>Sonata per v</w:t>
      </w:r>
      <w:r w:rsidR="002D758F" w:rsidRPr="00533884">
        <w:rPr>
          <w:rFonts w:ascii="Arial" w:hAnsi="Arial" w:cs="Arial"/>
          <w:sz w:val="24"/>
        </w:rPr>
        <w:t>c</w:t>
      </w:r>
      <w:r w:rsidRPr="00533884">
        <w:rPr>
          <w:rFonts w:ascii="Arial" w:hAnsi="Arial" w:cs="Arial"/>
          <w:sz w:val="24"/>
        </w:rPr>
        <w:t>l. e arpa (1998).</w:t>
      </w:r>
    </w:p>
    <w:p w:rsidR="006D4A9C" w:rsidRPr="00533884" w:rsidRDefault="002D758F" w:rsidP="001B50BE">
      <w:pPr>
        <w:pStyle w:val="Corpotesto"/>
        <w:tabs>
          <w:tab w:val="center" w:pos="0"/>
          <w:tab w:val="left" w:pos="4253"/>
          <w:tab w:val="left" w:pos="4536"/>
        </w:tabs>
        <w:spacing w:before="120" w:after="0" w:line="276" w:lineRule="auto"/>
        <w:rPr>
          <w:rFonts w:ascii="Arial" w:hAnsi="Arial" w:cs="Arial"/>
          <w:sz w:val="24"/>
          <w:lang w:val="en-US"/>
        </w:rPr>
      </w:pPr>
      <w:r w:rsidRPr="00533884">
        <w:rPr>
          <w:rFonts w:ascii="Arial" w:hAnsi="Arial" w:cs="Arial"/>
          <w:sz w:val="24"/>
          <w:lang w:val="en-US"/>
        </w:rPr>
        <w:t xml:space="preserve">Beyond the Verge of Darkness, arpa, vcl. orch.   </w:t>
      </w:r>
      <w:r w:rsidR="006D4A9C" w:rsidRPr="00533884">
        <w:rPr>
          <w:rFonts w:ascii="Arial" w:hAnsi="Arial" w:cs="Arial"/>
          <w:sz w:val="24"/>
        </w:rPr>
        <w:t xml:space="preserve">Scottish Suite per 2 arpe e orch. </w:t>
      </w:r>
      <w:r w:rsidR="006D4A9C" w:rsidRPr="00533884">
        <w:rPr>
          <w:rFonts w:ascii="Arial" w:hAnsi="Arial" w:cs="Arial"/>
          <w:sz w:val="24"/>
          <w:lang w:val="en-US"/>
        </w:rPr>
        <w:t>(2000).</w:t>
      </w:r>
    </w:p>
    <w:p w:rsidR="006D4A9C" w:rsidRPr="00533884" w:rsidRDefault="0048546E" w:rsidP="001B50BE">
      <w:pPr>
        <w:pStyle w:val="Corpotesto"/>
        <w:tabs>
          <w:tab w:val="center" w:pos="0"/>
          <w:tab w:val="left" w:pos="4253"/>
          <w:tab w:val="left" w:pos="4536"/>
        </w:tabs>
        <w:spacing w:before="120" w:after="0" w:line="276" w:lineRule="auto"/>
        <w:rPr>
          <w:rFonts w:ascii="Arial" w:hAnsi="Arial" w:cs="Arial"/>
          <w:sz w:val="24"/>
          <w:lang w:val="en-US"/>
        </w:rPr>
      </w:pPr>
      <w:r w:rsidRPr="00533884">
        <w:rPr>
          <w:rFonts w:ascii="Arial" w:hAnsi="Arial" w:cs="Arial"/>
          <w:sz w:val="24"/>
          <w:lang w:val="en-US"/>
        </w:rPr>
        <w:t>Fresco</w:t>
      </w:r>
      <w:r w:rsidR="00F7104B" w:rsidRPr="00533884">
        <w:rPr>
          <w:rFonts w:ascii="Arial" w:hAnsi="Arial" w:cs="Arial"/>
          <w:sz w:val="24"/>
          <w:lang w:val="en-US"/>
        </w:rPr>
        <w:t>es</w:t>
      </w:r>
      <w:r w:rsidR="006D4A9C" w:rsidRPr="00533884">
        <w:rPr>
          <w:rFonts w:ascii="Arial" w:hAnsi="Arial" w:cs="Arial"/>
          <w:sz w:val="24"/>
          <w:lang w:val="en-US"/>
        </w:rPr>
        <w:t xml:space="preserve"> of S</w:t>
      </w:r>
      <w:r w:rsidR="00234E49" w:rsidRPr="00533884">
        <w:rPr>
          <w:rFonts w:ascii="Arial" w:hAnsi="Arial" w:cs="Arial"/>
          <w:sz w:val="24"/>
          <w:lang w:val="en-US"/>
        </w:rPr>
        <w:t>t</w:t>
      </w:r>
      <w:r w:rsidR="006D4A9C" w:rsidRPr="00533884">
        <w:rPr>
          <w:rFonts w:ascii="Arial" w:hAnsi="Arial" w:cs="Arial"/>
          <w:sz w:val="24"/>
          <w:lang w:val="en-US"/>
        </w:rPr>
        <w:t xml:space="preserve">. Sofia Cathedral of Kiev, </w:t>
      </w:r>
      <w:r w:rsidR="00EB124E" w:rsidRPr="00533884">
        <w:rPr>
          <w:rFonts w:ascii="Arial" w:hAnsi="Arial" w:cs="Arial"/>
          <w:sz w:val="24"/>
          <w:lang w:val="en-US"/>
        </w:rPr>
        <w:t xml:space="preserve">   </w:t>
      </w:r>
      <w:r w:rsidR="001B7665" w:rsidRPr="00533884">
        <w:rPr>
          <w:rFonts w:ascii="Arial" w:hAnsi="Arial" w:cs="Arial"/>
          <w:sz w:val="24"/>
          <w:lang w:val="en-US"/>
        </w:rPr>
        <w:t xml:space="preserve">Concerto di </w:t>
      </w:r>
      <w:r w:rsidRPr="00533884">
        <w:rPr>
          <w:rFonts w:ascii="Arial" w:hAnsi="Arial" w:cs="Arial"/>
          <w:sz w:val="24"/>
          <w:lang w:val="en-US"/>
        </w:rPr>
        <w:t xml:space="preserve">9 brani per </w:t>
      </w:r>
      <w:r w:rsidR="006D4A9C" w:rsidRPr="00533884">
        <w:rPr>
          <w:rFonts w:ascii="Arial" w:hAnsi="Arial" w:cs="Arial"/>
          <w:sz w:val="24"/>
          <w:lang w:val="en-US"/>
        </w:rPr>
        <w:t xml:space="preserve">arpa </w:t>
      </w:r>
      <w:r w:rsidRPr="00533884">
        <w:rPr>
          <w:rFonts w:ascii="Arial" w:hAnsi="Arial" w:cs="Arial"/>
          <w:sz w:val="24"/>
          <w:lang w:val="en-US"/>
        </w:rPr>
        <w:t xml:space="preserve">e </w:t>
      </w:r>
      <w:r w:rsidR="006D4A9C" w:rsidRPr="00533884">
        <w:rPr>
          <w:rFonts w:ascii="Arial" w:hAnsi="Arial" w:cs="Arial"/>
          <w:sz w:val="24"/>
          <w:lang w:val="en-US"/>
        </w:rPr>
        <w:t>orch. (1974</w:t>
      </w:r>
      <w:r w:rsidRPr="00533884">
        <w:rPr>
          <w:rFonts w:ascii="Arial" w:hAnsi="Arial" w:cs="Arial"/>
          <w:sz w:val="24"/>
          <w:lang w:val="en-US"/>
        </w:rPr>
        <w:t>, 25’15</w:t>
      </w:r>
      <w:r w:rsidR="006D4A9C" w:rsidRPr="00533884">
        <w:rPr>
          <w:rFonts w:ascii="Arial" w:hAnsi="Arial" w:cs="Arial"/>
          <w:sz w:val="24"/>
          <w:lang w:val="en-US"/>
        </w:rPr>
        <w:t>).</w:t>
      </w:r>
    </w:p>
    <w:p w:rsidR="00F7104B" w:rsidRPr="00533884" w:rsidRDefault="00F7104B" w:rsidP="001B50BE">
      <w:pPr>
        <w:pStyle w:val="Corpotesto"/>
        <w:tabs>
          <w:tab w:val="center" w:pos="0"/>
          <w:tab w:val="left" w:pos="4253"/>
          <w:tab w:val="left" w:pos="4536"/>
        </w:tabs>
        <w:spacing w:before="120" w:after="0" w:line="276" w:lineRule="auto"/>
        <w:rPr>
          <w:rFonts w:ascii="Arial" w:hAnsi="Arial" w:cs="Arial"/>
          <w:sz w:val="24"/>
          <w:lang w:val="en-US"/>
        </w:rPr>
      </w:pPr>
    </w:p>
    <w:p w:rsidR="00BC1111" w:rsidRPr="00CD01EB" w:rsidRDefault="00BC1111" w:rsidP="001B50BE">
      <w:pPr>
        <w:pStyle w:val="Corpotesto"/>
        <w:tabs>
          <w:tab w:val="center" w:pos="0"/>
          <w:tab w:val="left" w:pos="4253"/>
          <w:tab w:val="left" w:pos="4536"/>
        </w:tabs>
        <w:spacing w:before="120" w:after="0" w:line="276" w:lineRule="auto"/>
        <w:rPr>
          <w:rFonts w:ascii="Arial" w:hAnsi="Arial" w:cs="Arial"/>
          <w:color w:val="777A0C"/>
          <w:sz w:val="24"/>
          <w:u w:val="single"/>
          <w:lang w:val="en-US"/>
        </w:rPr>
      </w:pPr>
      <w:r w:rsidRPr="00CD01EB">
        <w:rPr>
          <w:rFonts w:ascii="Arial" w:hAnsi="Arial" w:cs="Arial"/>
          <w:color w:val="777A0C"/>
          <w:sz w:val="24"/>
          <w:u w:val="single"/>
          <w:lang w:val="en-US"/>
        </w:rPr>
        <w:t>KLEBE  Giselher Wolfgang</w:t>
      </w:r>
      <w:r w:rsidRPr="00CD01EB">
        <w:rPr>
          <w:rFonts w:ascii="Arial" w:hAnsi="Arial" w:cs="Arial"/>
          <w:color w:val="777A0C"/>
          <w:sz w:val="24"/>
          <w:u w:val="single"/>
          <w:lang w:val="en-US"/>
        </w:rPr>
        <w:tab/>
        <w:t>Mannheim, 28.6.1925</w:t>
      </w:r>
    </w:p>
    <w:p w:rsidR="00BC1111" w:rsidRPr="00CD01EB" w:rsidRDefault="00BC1111"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Compositore tedesco, allievo di Wolfurt, Rufer e Blacher. Insegnante di composizione a Detmold.</w:t>
      </w:r>
    </w:p>
    <w:p w:rsidR="00BC1111" w:rsidRPr="00533884" w:rsidRDefault="00BC1111" w:rsidP="001B50BE">
      <w:pPr>
        <w:pStyle w:val="Corpotesto"/>
        <w:tabs>
          <w:tab w:val="center" w:pos="0"/>
          <w:tab w:val="left" w:pos="4253"/>
          <w:tab w:val="left" w:pos="4536"/>
        </w:tabs>
        <w:spacing w:before="120" w:after="0" w:line="276" w:lineRule="auto"/>
        <w:rPr>
          <w:rFonts w:ascii="Arial" w:hAnsi="Arial" w:cs="Arial"/>
          <w:sz w:val="24"/>
          <w:szCs w:val="24"/>
        </w:rPr>
      </w:pPr>
      <w:r w:rsidRPr="00533884">
        <w:rPr>
          <w:rFonts w:ascii="Arial" w:hAnsi="Arial" w:cs="Arial"/>
          <w:sz w:val="24"/>
          <w:szCs w:val="24"/>
        </w:rPr>
        <w:t>Concerto per arpa e orch. (1988).</w:t>
      </w:r>
    </w:p>
    <w:p w:rsidR="00C06B9B" w:rsidRPr="00533884" w:rsidRDefault="00C06B9B" w:rsidP="001B50BE">
      <w:pPr>
        <w:pStyle w:val="Corpotesto"/>
        <w:tabs>
          <w:tab w:val="center" w:pos="0"/>
          <w:tab w:val="left" w:pos="4253"/>
          <w:tab w:val="left" w:pos="4536"/>
        </w:tabs>
        <w:spacing w:before="120" w:after="0" w:line="276" w:lineRule="auto"/>
        <w:rPr>
          <w:rFonts w:ascii="Arial" w:hAnsi="Arial" w:cs="Arial"/>
          <w:sz w:val="24"/>
          <w:szCs w:val="24"/>
        </w:rPr>
      </w:pPr>
    </w:p>
    <w:p w:rsidR="00915DC4" w:rsidRPr="00CD01EB" w:rsidRDefault="00915DC4"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KLEIN  Lothar</w:t>
      </w:r>
      <w:r w:rsidRPr="00CD01EB">
        <w:rPr>
          <w:rFonts w:ascii="Arial" w:hAnsi="Arial" w:cs="Arial"/>
          <w:color w:val="777A0C"/>
          <w:u w:val="single"/>
        </w:rPr>
        <w:tab/>
        <w:t>Hannover, 27.1.1932 - Toronto, 3.1.2004.</w:t>
      </w:r>
    </w:p>
    <w:p w:rsidR="00915DC4" w:rsidRPr="00CD01EB" w:rsidRDefault="00915DC4"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e insegnante tedesco, naturalizzato canadese nel 1985. Allievo di Fetler, Dorati, Petrassi, Blacher </w:t>
      </w:r>
      <w:r w:rsidR="004C0101" w:rsidRPr="00CD01EB">
        <w:rPr>
          <w:rFonts w:ascii="Arial" w:hAnsi="Arial" w:cs="Arial"/>
          <w:color w:val="777A0C"/>
          <w:sz w:val="20"/>
          <w:szCs w:val="20"/>
        </w:rPr>
        <w:t xml:space="preserve">                    </w:t>
      </w:r>
      <w:r w:rsidRPr="00CD01EB">
        <w:rPr>
          <w:rFonts w:ascii="Arial" w:hAnsi="Arial" w:cs="Arial"/>
          <w:color w:val="777A0C"/>
          <w:sz w:val="20"/>
          <w:szCs w:val="20"/>
        </w:rPr>
        <w:t>e Nono. Insegnante nelle Università del Minnesota, Texas e Toronto. Numerosi riconoscimenti.</w:t>
      </w:r>
    </w:p>
    <w:p w:rsidR="00336A09" w:rsidRPr="00533884" w:rsidRDefault="00860B8B" w:rsidP="001B50BE">
      <w:pPr>
        <w:pStyle w:val="Titolo"/>
        <w:tabs>
          <w:tab w:val="center" w:pos="0"/>
          <w:tab w:val="left" w:pos="4253"/>
          <w:tab w:val="left" w:pos="4536"/>
        </w:tabs>
        <w:spacing w:before="120" w:after="0" w:line="276" w:lineRule="auto"/>
        <w:jc w:val="left"/>
        <w:outlineLvl w:val="9"/>
        <w:rPr>
          <w:b w:val="0"/>
          <w:sz w:val="24"/>
          <w:szCs w:val="24"/>
        </w:rPr>
      </w:pPr>
      <w:r w:rsidRPr="00533884">
        <w:rPr>
          <w:b w:val="0"/>
          <w:sz w:val="24"/>
          <w:szCs w:val="24"/>
        </w:rPr>
        <w:t>Aoidoi, odyssey per arpa e corno (22’30).</w:t>
      </w:r>
      <w:r w:rsidR="00336A09" w:rsidRPr="00533884">
        <w:rPr>
          <w:b w:val="0"/>
          <w:sz w:val="24"/>
          <w:szCs w:val="24"/>
        </w:rPr>
        <w:t xml:space="preserve">   Partita, fl. viola e arpa (6’25)</w:t>
      </w:r>
      <w:r w:rsidR="00C06B9B" w:rsidRPr="00533884">
        <w:rPr>
          <w:b w:val="0"/>
          <w:sz w:val="24"/>
          <w:szCs w:val="24"/>
        </w:rPr>
        <w:t>.</w:t>
      </w:r>
    </w:p>
    <w:p w:rsidR="00C06B9B" w:rsidRPr="00533884" w:rsidRDefault="00C06B9B" w:rsidP="001B50BE">
      <w:pPr>
        <w:pStyle w:val="Titolo"/>
        <w:tabs>
          <w:tab w:val="center" w:pos="0"/>
          <w:tab w:val="left" w:pos="4253"/>
          <w:tab w:val="left" w:pos="4536"/>
        </w:tabs>
        <w:spacing w:before="120" w:after="0" w:line="276" w:lineRule="auto"/>
        <w:jc w:val="left"/>
        <w:outlineLvl w:val="9"/>
        <w:rPr>
          <w:b w:val="0"/>
          <w:sz w:val="24"/>
          <w:szCs w:val="24"/>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KLICKA  Josef</w:t>
      </w:r>
      <w:r w:rsidRPr="00CD01EB">
        <w:rPr>
          <w:rFonts w:ascii="Arial" w:hAnsi="Arial" w:cs="Arial"/>
          <w:color w:val="777A0C"/>
          <w:u w:val="single"/>
        </w:rPr>
        <w:tab/>
        <w:t>Klatovy, 15.12.1855 - Klatovy, 28.3.1937.</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concertista d’organo e insegnante céco, allievo di Bennewitz e Skuhersky. </w:t>
      </w:r>
      <w:r w:rsidR="004C0101" w:rsidRPr="00CD01EB">
        <w:rPr>
          <w:rFonts w:ascii="Arial" w:hAnsi="Arial" w:cs="Arial"/>
          <w:color w:val="777A0C"/>
          <w:sz w:val="20"/>
          <w:szCs w:val="20"/>
        </w:rPr>
        <w:t xml:space="preserve">                                        </w:t>
      </w:r>
      <w:r w:rsidRPr="00CD01EB">
        <w:rPr>
          <w:rFonts w:ascii="Arial" w:hAnsi="Arial" w:cs="Arial"/>
          <w:color w:val="777A0C"/>
          <w:sz w:val="20"/>
          <w:szCs w:val="20"/>
        </w:rPr>
        <w:t>Insegnante al Conservatorio di Praga.</w:t>
      </w:r>
    </w:p>
    <w:p w:rsidR="00FC5E6A" w:rsidRPr="00533884" w:rsidRDefault="00FC5E6A" w:rsidP="001B50BE">
      <w:pPr>
        <w:tabs>
          <w:tab w:val="center" w:pos="0"/>
          <w:tab w:val="left" w:pos="4253"/>
          <w:tab w:val="left" w:pos="4536"/>
        </w:tabs>
        <w:spacing w:before="120" w:after="0" w:line="276" w:lineRule="auto"/>
        <w:rPr>
          <w:rFonts w:ascii="Arial" w:hAnsi="Arial" w:cs="Arial"/>
        </w:rPr>
      </w:pPr>
      <w:r w:rsidRPr="00533884">
        <w:rPr>
          <w:rFonts w:ascii="Arial" w:hAnsi="Arial" w:cs="Arial"/>
        </w:rPr>
        <w:t>Per arpa sola: Schizzi (1892),   Notturno (1898),   Serenata (1899),   Improvviso (1904),</w:t>
      </w:r>
    </w:p>
    <w:p w:rsidR="00FC5E6A" w:rsidRPr="00533884" w:rsidRDefault="00FC5E6A" w:rsidP="001B50BE">
      <w:pPr>
        <w:tabs>
          <w:tab w:val="center" w:pos="0"/>
          <w:tab w:val="left" w:pos="4253"/>
          <w:tab w:val="left" w:pos="4536"/>
        </w:tabs>
        <w:spacing w:before="120" w:after="0" w:line="276" w:lineRule="auto"/>
        <w:rPr>
          <w:rFonts w:ascii="Arial" w:hAnsi="Arial" w:cs="Arial"/>
        </w:rPr>
      </w:pPr>
      <w:r w:rsidRPr="00533884">
        <w:rPr>
          <w:rFonts w:ascii="Arial" w:hAnsi="Arial" w:cs="Arial"/>
        </w:rPr>
        <w:t>Fantasia su un canto serbo (1897),   Fantasia su un canto céco (1900).</w:t>
      </w:r>
    </w:p>
    <w:p w:rsidR="00FC5E6A" w:rsidRPr="00533884" w:rsidRDefault="00FC5E6A" w:rsidP="001B50BE">
      <w:pPr>
        <w:tabs>
          <w:tab w:val="center" w:pos="0"/>
          <w:tab w:val="left" w:pos="4253"/>
          <w:tab w:val="left" w:pos="4536"/>
        </w:tabs>
        <w:spacing w:before="120" w:after="0" w:line="276" w:lineRule="auto"/>
        <w:rPr>
          <w:rFonts w:ascii="Arial" w:hAnsi="Arial" w:cs="Arial"/>
        </w:rPr>
      </w:pPr>
      <w:r w:rsidRPr="00533884">
        <w:rPr>
          <w:rFonts w:ascii="Arial" w:hAnsi="Arial" w:cs="Arial"/>
        </w:rPr>
        <w:t>Duo per arpa (1915).   Schizzi per vl</w:t>
      </w:r>
      <w:r w:rsidR="00640F7C" w:rsidRPr="00533884">
        <w:rPr>
          <w:rFonts w:ascii="Arial" w:hAnsi="Arial" w:cs="Arial"/>
        </w:rPr>
        <w:t>.</w:t>
      </w:r>
      <w:r w:rsidRPr="00533884">
        <w:rPr>
          <w:rFonts w:ascii="Arial" w:hAnsi="Arial" w:cs="Arial"/>
        </w:rPr>
        <w:t xml:space="preserve"> e arpa (1893).   Trio per vl. vcl. e arpa (1915).</w:t>
      </w:r>
    </w:p>
    <w:p w:rsidR="00FC5E6A" w:rsidRPr="00533884" w:rsidRDefault="00FC5E6A" w:rsidP="001B50BE">
      <w:pPr>
        <w:tabs>
          <w:tab w:val="center" w:pos="0"/>
          <w:tab w:val="left" w:pos="4253"/>
          <w:tab w:val="left" w:pos="4536"/>
        </w:tabs>
        <w:spacing w:before="120" w:after="0" w:line="276" w:lineRule="auto"/>
        <w:rPr>
          <w:rFonts w:ascii="Arial" w:hAnsi="Arial" w:cs="Arial"/>
        </w:rPr>
      </w:pPr>
      <w:r w:rsidRPr="00533884">
        <w:rPr>
          <w:rFonts w:ascii="Arial" w:hAnsi="Arial" w:cs="Arial"/>
        </w:rPr>
        <w:t>Ave Maria per 2 cori, org. e arpa (1892).</w:t>
      </w:r>
    </w:p>
    <w:p w:rsidR="00C06B9B" w:rsidRPr="00533884" w:rsidRDefault="00C06B9B"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KL</w:t>
      </w:r>
      <w:r w:rsidR="0087234E" w:rsidRPr="00CD01EB">
        <w:rPr>
          <w:rFonts w:ascii="Arial" w:hAnsi="Arial" w:cs="Arial"/>
          <w:color w:val="777A0C"/>
          <w:u w:val="single"/>
        </w:rPr>
        <w:t>STATI UNITI</w:t>
      </w:r>
      <w:r w:rsidRPr="00CD01EB">
        <w:rPr>
          <w:rFonts w:ascii="Arial" w:hAnsi="Arial" w:cs="Arial"/>
          <w:color w:val="777A0C"/>
          <w:u w:val="single"/>
        </w:rPr>
        <w:t>K  Jan</w:t>
      </w:r>
      <w:r w:rsidRPr="00CD01EB">
        <w:rPr>
          <w:rFonts w:ascii="Arial" w:hAnsi="Arial" w:cs="Arial"/>
          <w:color w:val="777A0C"/>
          <w:u w:val="single"/>
        </w:rPr>
        <w:tab/>
        <w:t>Praga, 18.4.1934</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céco, allievo di Ridky e Borkovec.</w:t>
      </w:r>
    </w:p>
    <w:p w:rsidR="00FC5E6A" w:rsidRPr="00533884" w:rsidRDefault="00FC5E6A" w:rsidP="001B50BE">
      <w:pPr>
        <w:tabs>
          <w:tab w:val="center" w:pos="0"/>
          <w:tab w:val="left" w:pos="4253"/>
          <w:tab w:val="left" w:pos="4536"/>
        </w:tabs>
        <w:spacing w:before="120" w:after="0" w:line="276" w:lineRule="auto"/>
        <w:rPr>
          <w:rFonts w:ascii="Arial" w:hAnsi="Arial" w:cs="Arial"/>
        </w:rPr>
      </w:pPr>
      <w:r w:rsidRPr="00533884">
        <w:rPr>
          <w:rFonts w:ascii="Arial" w:hAnsi="Arial" w:cs="Arial"/>
        </w:rPr>
        <w:t>Variazioni per 2 arpe (1982, 7’).</w:t>
      </w:r>
    </w:p>
    <w:p w:rsidR="00C06B9B" w:rsidRPr="00533884" w:rsidRDefault="00C06B9B" w:rsidP="001B50BE">
      <w:pPr>
        <w:tabs>
          <w:tab w:val="center" w:pos="0"/>
          <w:tab w:val="left" w:pos="4253"/>
          <w:tab w:val="left" w:pos="4536"/>
        </w:tabs>
        <w:spacing w:before="120" w:after="0" w:line="276" w:lineRule="auto"/>
        <w:rPr>
          <w:rFonts w:ascii="Arial" w:hAnsi="Arial" w:cs="Arial"/>
        </w:rPr>
      </w:pPr>
    </w:p>
    <w:p w:rsidR="007D233F" w:rsidRPr="00CD01EB" w:rsidRDefault="007D233F"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KNIPPER  Lev</w:t>
      </w:r>
      <w:r w:rsidRPr="00CD01EB">
        <w:rPr>
          <w:rFonts w:ascii="Arial" w:hAnsi="Arial" w:cs="Arial"/>
          <w:color w:val="777A0C"/>
          <w:u w:val="single"/>
        </w:rPr>
        <w:tab/>
        <w:t>Tiflis, 3.12.1898 - Mosca, 30.7.1974.</w:t>
      </w:r>
    </w:p>
    <w:p w:rsidR="007D233F" w:rsidRPr="00CD01EB" w:rsidRDefault="007D233F"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e direttore d’orchestra georgiano. Studi alla Scuola Gnessin di Mosca, allievo di Gnessin, Levitskov, </w:t>
      </w:r>
      <w:r w:rsidR="00662E28">
        <w:rPr>
          <w:rFonts w:ascii="Arial" w:hAnsi="Arial" w:cs="Arial"/>
          <w:color w:val="777A0C"/>
          <w:sz w:val="20"/>
          <w:szCs w:val="20"/>
        </w:rPr>
        <w:t xml:space="preserve">          </w:t>
      </w:r>
      <w:r w:rsidRPr="00CD01EB">
        <w:rPr>
          <w:rFonts w:ascii="Arial" w:hAnsi="Arial" w:cs="Arial"/>
          <w:color w:val="777A0C"/>
          <w:sz w:val="20"/>
          <w:szCs w:val="20"/>
        </w:rPr>
        <w:t>Ziljaev e Glière. Ricerche etnografiche in Caucasia. 20 Sinfonie (1927-1973).</w:t>
      </w:r>
    </w:p>
    <w:p w:rsidR="00C06B9B" w:rsidRPr="00533884" w:rsidRDefault="007D233F" w:rsidP="001B50BE">
      <w:pPr>
        <w:pStyle w:val="NormaleWeb"/>
        <w:tabs>
          <w:tab w:val="center" w:pos="0"/>
          <w:tab w:val="left" w:pos="4253"/>
        </w:tabs>
        <w:spacing w:before="120" w:beforeAutospacing="0" w:after="0" w:afterAutospacing="0" w:line="276" w:lineRule="auto"/>
        <w:rPr>
          <w:rFonts w:ascii="Arial" w:hAnsi="Arial" w:cs="Arial"/>
          <w:bCs/>
        </w:rPr>
      </w:pPr>
      <w:r w:rsidRPr="00533884">
        <w:rPr>
          <w:rStyle w:val="google-src-text1"/>
          <w:rFonts w:ascii="Arial" w:hAnsi="Arial" w:cs="Arial"/>
          <w:bCs/>
          <w:specVanish w:val="0"/>
        </w:rPr>
        <w:t>Sonatina for harp (1947)</w:t>
      </w:r>
      <w:r w:rsidRPr="00533884">
        <w:rPr>
          <w:rFonts w:ascii="Arial" w:hAnsi="Arial" w:cs="Arial"/>
          <w:bCs/>
        </w:rPr>
        <w:t>Sonatina per arpa (1947).</w:t>
      </w:r>
    </w:p>
    <w:p w:rsidR="00C06B9B" w:rsidRPr="00533884" w:rsidRDefault="00C06B9B" w:rsidP="001B50BE">
      <w:pPr>
        <w:pStyle w:val="NormaleWeb"/>
        <w:tabs>
          <w:tab w:val="center" w:pos="0"/>
          <w:tab w:val="left" w:pos="4253"/>
        </w:tabs>
        <w:spacing w:before="120" w:beforeAutospacing="0" w:after="0" w:afterAutospacing="0" w:line="276" w:lineRule="auto"/>
        <w:rPr>
          <w:rFonts w:ascii="Arial" w:hAnsi="Arial" w:cs="Arial"/>
          <w:bCs/>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KNOSP  Gaston</w:t>
      </w:r>
      <w:r w:rsidRPr="00CD01EB">
        <w:rPr>
          <w:rFonts w:ascii="Arial" w:hAnsi="Arial" w:cs="Arial"/>
          <w:color w:val="777A0C"/>
          <w:u w:val="single"/>
        </w:rPr>
        <w:tab/>
        <w:t>Milano, 29.5.1874 - Bruxelles, 6.2.1942.</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w:t>
      </w:r>
      <w:r w:rsidR="00BD3A43" w:rsidRPr="00CD01EB">
        <w:rPr>
          <w:rFonts w:ascii="Arial" w:hAnsi="Arial" w:cs="Arial"/>
          <w:color w:val="777A0C"/>
          <w:sz w:val="20"/>
          <w:szCs w:val="20"/>
        </w:rPr>
        <w:t xml:space="preserve">e </w:t>
      </w:r>
      <w:r w:rsidRPr="00CD01EB">
        <w:rPr>
          <w:rFonts w:ascii="Arial" w:hAnsi="Arial" w:cs="Arial"/>
          <w:color w:val="777A0C"/>
          <w:sz w:val="20"/>
          <w:szCs w:val="20"/>
        </w:rPr>
        <w:t xml:space="preserve">etnomusicologo belga, allievo di Gedalge e Massenet. Importanti ricerche sulla musica </w:t>
      </w:r>
      <w:r w:rsidR="007A71D2" w:rsidRPr="00CD01EB">
        <w:rPr>
          <w:rFonts w:ascii="Arial" w:hAnsi="Arial" w:cs="Arial"/>
          <w:color w:val="777A0C"/>
          <w:sz w:val="20"/>
          <w:szCs w:val="20"/>
        </w:rPr>
        <w:t xml:space="preserve"> </w:t>
      </w:r>
      <w:r w:rsidRPr="00CD01EB">
        <w:rPr>
          <w:rFonts w:ascii="Arial" w:hAnsi="Arial" w:cs="Arial"/>
          <w:color w:val="777A0C"/>
          <w:sz w:val="20"/>
          <w:szCs w:val="20"/>
        </w:rPr>
        <w:t xml:space="preserve">dell’Asia, </w:t>
      </w:r>
      <w:r w:rsidR="004C0101" w:rsidRPr="00CD01EB">
        <w:rPr>
          <w:rFonts w:ascii="Arial" w:hAnsi="Arial" w:cs="Arial"/>
          <w:color w:val="777A0C"/>
          <w:sz w:val="20"/>
          <w:szCs w:val="20"/>
        </w:rPr>
        <w:t xml:space="preserve">               </w:t>
      </w:r>
      <w:r w:rsidRPr="00CD01EB">
        <w:rPr>
          <w:rFonts w:ascii="Arial" w:hAnsi="Arial" w:cs="Arial"/>
          <w:color w:val="777A0C"/>
          <w:sz w:val="20"/>
          <w:szCs w:val="20"/>
        </w:rPr>
        <w:t>del Congo e del Nordamerica. Insegnante alla Scuola d’alti studi musicali di Bruxelles.</w:t>
      </w:r>
    </w:p>
    <w:p w:rsidR="00FC5E6A" w:rsidRPr="00533884" w:rsidRDefault="00FC5E6A" w:rsidP="001B50BE">
      <w:pPr>
        <w:tabs>
          <w:tab w:val="center" w:pos="0"/>
          <w:tab w:val="left" w:pos="4253"/>
          <w:tab w:val="left" w:pos="4536"/>
        </w:tabs>
        <w:spacing w:before="120" w:after="0" w:line="276" w:lineRule="auto"/>
        <w:rPr>
          <w:rFonts w:ascii="Arial" w:hAnsi="Arial" w:cs="Arial"/>
        </w:rPr>
      </w:pPr>
      <w:r w:rsidRPr="00533884">
        <w:rPr>
          <w:rFonts w:ascii="Arial" w:hAnsi="Arial" w:cs="Arial"/>
        </w:rPr>
        <w:t>Koto, schizzo giapponese per arpa.</w:t>
      </w:r>
    </w:p>
    <w:p w:rsidR="00C06B9B" w:rsidRPr="00533884" w:rsidRDefault="00C06B9B" w:rsidP="001B50BE">
      <w:pPr>
        <w:tabs>
          <w:tab w:val="center" w:pos="0"/>
          <w:tab w:val="left" w:pos="4253"/>
          <w:tab w:val="left" w:pos="4536"/>
        </w:tabs>
        <w:spacing w:before="120" w:after="0" w:line="276" w:lineRule="auto"/>
        <w:rPr>
          <w:rFonts w:ascii="Arial" w:hAnsi="Arial" w:cs="Arial"/>
        </w:rPr>
      </w:pPr>
    </w:p>
    <w:p w:rsidR="001D26F5" w:rsidRPr="00CD01EB" w:rsidRDefault="001D26F5"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KOCH  Erland von</w:t>
      </w:r>
      <w:r w:rsidRPr="00CD01EB">
        <w:rPr>
          <w:rFonts w:ascii="Arial" w:hAnsi="Arial" w:cs="Arial"/>
          <w:color w:val="777A0C"/>
          <w:u w:val="single"/>
        </w:rPr>
        <w:tab/>
        <w:t>Stoccolma, 26.4.1910</w:t>
      </w:r>
      <w:r w:rsidR="00654460" w:rsidRPr="00CD01EB">
        <w:rPr>
          <w:rFonts w:ascii="Arial" w:hAnsi="Arial" w:cs="Arial"/>
          <w:color w:val="777A0C"/>
          <w:u w:val="single"/>
        </w:rPr>
        <w:t xml:space="preserve"> - Ivi, 31.1.2009.</w:t>
      </w:r>
    </w:p>
    <w:p w:rsidR="00442CB1" w:rsidRPr="00CD01EB" w:rsidRDefault="00442CB1"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e direttore d’orchestra svedese, allievo al Conservatorio di Stoccolma di Ellberg, Melchers e Brandel. Perfezionamento a Berlino con Arrau, Hoffer e C. Krauss. Insegnante di armonia all’Accademia di Stoccolma. </w:t>
      </w:r>
      <w:r w:rsidR="004C0101" w:rsidRPr="00CD01EB">
        <w:rPr>
          <w:rFonts w:ascii="Arial" w:hAnsi="Arial" w:cs="Arial"/>
          <w:color w:val="777A0C"/>
          <w:sz w:val="20"/>
          <w:szCs w:val="20"/>
        </w:rPr>
        <w:t xml:space="preserve">                     </w:t>
      </w:r>
      <w:r w:rsidRPr="00CD01EB">
        <w:rPr>
          <w:rFonts w:ascii="Arial" w:hAnsi="Arial" w:cs="Arial"/>
          <w:color w:val="777A0C"/>
          <w:sz w:val="20"/>
          <w:szCs w:val="20"/>
        </w:rPr>
        <w:t>Ha inoltre musicato circa 30 film, 6 di Ingmar Bergman.</w:t>
      </w:r>
    </w:p>
    <w:p w:rsidR="001D26F5" w:rsidRPr="00533884" w:rsidRDefault="001D26F5" w:rsidP="001B50BE">
      <w:pPr>
        <w:pStyle w:val="Titolo"/>
        <w:tabs>
          <w:tab w:val="center" w:pos="0"/>
          <w:tab w:val="left" w:pos="4253"/>
          <w:tab w:val="left" w:pos="4536"/>
        </w:tabs>
        <w:spacing w:before="120" w:after="0" w:line="276" w:lineRule="auto"/>
        <w:jc w:val="left"/>
        <w:outlineLvl w:val="9"/>
        <w:rPr>
          <w:b w:val="0"/>
          <w:sz w:val="24"/>
          <w:szCs w:val="24"/>
        </w:rPr>
      </w:pPr>
      <w:r w:rsidRPr="00533884">
        <w:rPr>
          <w:b w:val="0"/>
          <w:sz w:val="24"/>
          <w:szCs w:val="24"/>
        </w:rPr>
        <w:t>Monolog 12, “</w:t>
      </w:r>
      <w:r w:rsidR="00757BD3" w:rsidRPr="00533884">
        <w:rPr>
          <w:b w:val="0"/>
          <w:sz w:val="24"/>
          <w:szCs w:val="24"/>
        </w:rPr>
        <w:t xml:space="preserve">La </w:t>
      </w:r>
      <w:r w:rsidRPr="00533884">
        <w:rPr>
          <w:b w:val="0"/>
          <w:sz w:val="24"/>
          <w:szCs w:val="24"/>
        </w:rPr>
        <w:t>Primavera”, arpa sola (1975</w:t>
      </w:r>
      <w:r w:rsidR="008F3E04" w:rsidRPr="00533884">
        <w:rPr>
          <w:b w:val="0"/>
          <w:sz w:val="24"/>
          <w:szCs w:val="24"/>
        </w:rPr>
        <w:t>, 9’10</w:t>
      </w:r>
      <w:r w:rsidRPr="00533884">
        <w:rPr>
          <w:b w:val="0"/>
          <w:sz w:val="24"/>
          <w:szCs w:val="24"/>
        </w:rPr>
        <w:t>).   Notturno, corno e arpa (3’3</w:t>
      </w:r>
      <w:r w:rsidR="007162E5" w:rsidRPr="00533884">
        <w:rPr>
          <w:b w:val="0"/>
          <w:sz w:val="24"/>
          <w:szCs w:val="24"/>
        </w:rPr>
        <w:t>5</w:t>
      </w:r>
      <w:r w:rsidRPr="00533884">
        <w:rPr>
          <w:b w:val="0"/>
          <w:sz w:val="24"/>
          <w:szCs w:val="24"/>
        </w:rPr>
        <w:t>).</w:t>
      </w:r>
    </w:p>
    <w:p w:rsidR="00C06B9B" w:rsidRPr="00533884" w:rsidRDefault="00C06B9B" w:rsidP="001B50BE">
      <w:pPr>
        <w:pStyle w:val="Titolo"/>
        <w:tabs>
          <w:tab w:val="center" w:pos="0"/>
          <w:tab w:val="left" w:pos="4253"/>
          <w:tab w:val="left" w:pos="4536"/>
        </w:tabs>
        <w:spacing w:before="120" w:after="0" w:line="276" w:lineRule="auto"/>
        <w:jc w:val="left"/>
        <w:outlineLvl w:val="9"/>
        <w:rPr>
          <w:b w:val="0"/>
          <w:sz w:val="24"/>
          <w:szCs w:val="24"/>
        </w:rPr>
      </w:pPr>
    </w:p>
    <w:p w:rsidR="0050364A" w:rsidRPr="00CD01EB" w:rsidRDefault="0050364A" w:rsidP="001B50BE">
      <w:pPr>
        <w:pStyle w:val="Corpotesto"/>
        <w:tabs>
          <w:tab w:val="center" w:pos="0"/>
          <w:tab w:val="left" w:pos="4253"/>
          <w:tab w:val="left" w:pos="4536"/>
        </w:tabs>
        <w:spacing w:before="120" w:after="0" w:line="276" w:lineRule="auto"/>
        <w:rPr>
          <w:rFonts w:ascii="Arial" w:hAnsi="Arial" w:cs="Arial"/>
          <w:color w:val="777A0C"/>
          <w:sz w:val="24"/>
          <w:u w:val="single"/>
        </w:rPr>
      </w:pPr>
      <w:r w:rsidRPr="00CD01EB">
        <w:rPr>
          <w:rFonts w:ascii="Arial" w:hAnsi="Arial" w:cs="Arial"/>
          <w:color w:val="777A0C"/>
          <w:sz w:val="24"/>
          <w:u w:val="single"/>
        </w:rPr>
        <w:t>KODALY Zoltan</w:t>
      </w:r>
      <w:r w:rsidRPr="00CD01EB">
        <w:rPr>
          <w:rFonts w:ascii="Arial" w:hAnsi="Arial" w:cs="Arial"/>
          <w:color w:val="777A0C"/>
          <w:sz w:val="24"/>
          <w:u w:val="single"/>
        </w:rPr>
        <w:tab/>
        <w:t>Kecskemet 16.12.1882 - Budapest, 6.3.1967.</w:t>
      </w:r>
    </w:p>
    <w:p w:rsidR="0050364A" w:rsidRPr="00CD01EB" w:rsidRDefault="0050364A"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Pianista, violinista, didatta e compositore. Amico e collaboratore di Bartok. Gran Croce Ungherese al Merito.</w:t>
      </w:r>
    </w:p>
    <w:p w:rsidR="00FC5E6A" w:rsidRPr="00533884" w:rsidRDefault="00FC5E6A" w:rsidP="001B50BE">
      <w:pPr>
        <w:tabs>
          <w:tab w:val="center" w:pos="0"/>
          <w:tab w:val="left" w:pos="4253"/>
          <w:tab w:val="left" w:pos="4536"/>
        </w:tabs>
        <w:spacing w:before="120" w:after="0" w:line="276" w:lineRule="auto"/>
        <w:rPr>
          <w:rFonts w:ascii="Arial" w:hAnsi="Arial" w:cs="Arial"/>
        </w:rPr>
      </w:pPr>
      <w:r w:rsidRPr="00533884">
        <w:rPr>
          <w:rFonts w:ascii="Arial" w:hAnsi="Arial" w:cs="Arial"/>
        </w:rPr>
        <w:t>Children dances</w:t>
      </w:r>
      <w:r w:rsidR="00573282" w:rsidRPr="00533884">
        <w:rPr>
          <w:rFonts w:ascii="Arial" w:hAnsi="Arial" w:cs="Arial"/>
        </w:rPr>
        <w:t>.    Hungarian folk song.   Intermezzo.</w:t>
      </w:r>
    </w:p>
    <w:p w:rsidR="00C06B9B" w:rsidRPr="00533884" w:rsidRDefault="00C06B9B"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KOECHLIN  Charles</w:t>
      </w:r>
      <w:r w:rsidRPr="00CD01EB">
        <w:rPr>
          <w:rFonts w:ascii="Arial" w:hAnsi="Arial" w:cs="Arial"/>
          <w:color w:val="777A0C"/>
          <w:u w:val="single"/>
        </w:rPr>
        <w:tab/>
        <w:t>Parigi, 27.11.1867 - Le Canadel, 31.12.1950.</w:t>
      </w:r>
    </w:p>
    <w:p w:rsidR="00233C1E" w:rsidRPr="00CD01EB" w:rsidRDefault="00233C1E"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 xml:space="preserve">Compositore e teorico francese. Lasciò il politecnico, dopo un biennio, per il Conservatorio. Fu allievo di Taudou, Massenet, Gédalge </w:t>
      </w:r>
      <w:r w:rsidR="00BD3A43" w:rsidRPr="00CD01EB">
        <w:rPr>
          <w:rFonts w:ascii="Arial" w:hAnsi="Arial" w:cs="Arial"/>
          <w:color w:val="777A0C"/>
        </w:rPr>
        <w:t xml:space="preserve">e </w:t>
      </w:r>
      <w:r w:rsidRPr="00CD01EB">
        <w:rPr>
          <w:rFonts w:ascii="Arial" w:hAnsi="Arial" w:cs="Arial"/>
          <w:color w:val="777A0C"/>
        </w:rPr>
        <w:t xml:space="preserve">in particolare di Fauré, che gli affidò l’orchestrazione del Pelléas et Melisande. Amico di </w:t>
      </w:r>
      <w:r w:rsidR="00662E28">
        <w:rPr>
          <w:rFonts w:ascii="Arial" w:hAnsi="Arial" w:cs="Arial"/>
          <w:color w:val="777A0C"/>
        </w:rPr>
        <w:t xml:space="preserve">          </w:t>
      </w:r>
      <w:r w:rsidRPr="00CD01EB">
        <w:rPr>
          <w:rFonts w:ascii="Arial" w:hAnsi="Arial" w:cs="Arial"/>
          <w:color w:val="777A0C"/>
        </w:rPr>
        <w:t>Massenet, insegnante di armonia e contrappunto all’Università di San Diego nel 1937. Gran Prix</w:t>
      </w:r>
      <w:r w:rsidR="00640F7C" w:rsidRPr="00CD01EB">
        <w:rPr>
          <w:rFonts w:ascii="Arial" w:hAnsi="Arial" w:cs="Arial"/>
          <w:color w:val="777A0C"/>
        </w:rPr>
        <w:t xml:space="preserve"> </w:t>
      </w:r>
      <w:r w:rsidRPr="00CD01EB">
        <w:rPr>
          <w:rFonts w:ascii="Arial" w:hAnsi="Arial" w:cs="Arial"/>
          <w:color w:val="777A0C"/>
        </w:rPr>
        <w:t xml:space="preserve">della Musica </w:t>
      </w:r>
      <w:r w:rsidR="00662E28">
        <w:rPr>
          <w:rFonts w:ascii="Arial" w:hAnsi="Arial" w:cs="Arial"/>
          <w:color w:val="777A0C"/>
        </w:rPr>
        <w:t xml:space="preserve">           </w:t>
      </w:r>
      <w:r w:rsidRPr="00CD01EB">
        <w:rPr>
          <w:rFonts w:ascii="Arial" w:hAnsi="Arial" w:cs="Arial"/>
          <w:color w:val="777A0C"/>
        </w:rPr>
        <w:t xml:space="preserve">francese nel 1949. Appassionato di macchine fotografiche, comprò un “Verascope” </w:t>
      </w:r>
      <w:r w:rsidR="00704627" w:rsidRPr="00CD01EB">
        <w:rPr>
          <w:rFonts w:ascii="Arial" w:hAnsi="Arial" w:cs="Arial"/>
          <w:color w:val="777A0C"/>
        </w:rPr>
        <w:t>e</w:t>
      </w:r>
      <w:r w:rsidRPr="00CD01EB">
        <w:rPr>
          <w:rFonts w:ascii="Arial" w:hAnsi="Arial" w:cs="Arial"/>
          <w:color w:val="777A0C"/>
        </w:rPr>
        <w:t xml:space="preserve"> fece circa 3000 fotografie </w:t>
      </w:r>
      <w:r w:rsidR="00DE005E" w:rsidRPr="00CD01EB">
        <w:rPr>
          <w:rFonts w:ascii="Arial" w:hAnsi="Arial" w:cs="Arial"/>
          <w:color w:val="777A0C"/>
        </w:rPr>
        <w:t xml:space="preserve"> </w:t>
      </w:r>
      <w:r w:rsidR="00662E28">
        <w:rPr>
          <w:rFonts w:ascii="Arial" w:hAnsi="Arial" w:cs="Arial"/>
          <w:color w:val="777A0C"/>
        </w:rPr>
        <w:t xml:space="preserve">                      </w:t>
      </w:r>
      <w:r w:rsidRPr="00CD01EB">
        <w:rPr>
          <w:rFonts w:ascii="Arial" w:hAnsi="Arial" w:cs="Arial"/>
          <w:color w:val="777A0C"/>
        </w:rPr>
        <w:t xml:space="preserve">che diedero, senza dubbi, lo spunto a numerosi suoi brani. Molto belli anche i brani per soprano e pf. </w:t>
      </w:r>
      <w:r w:rsidR="004C0101" w:rsidRPr="00CD01EB">
        <w:rPr>
          <w:rFonts w:ascii="Arial" w:hAnsi="Arial" w:cs="Arial"/>
          <w:color w:val="777A0C"/>
        </w:rPr>
        <w:t xml:space="preserve">                     </w:t>
      </w:r>
      <w:r w:rsidR="00662E28">
        <w:rPr>
          <w:rFonts w:ascii="Arial" w:hAnsi="Arial" w:cs="Arial"/>
          <w:color w:val="777A0C"/>
        </w:rPr>
        <w:t xml:space="preserve">                         </w:t>
      </w:r>
      <w:r w:rsidRPr="00CD01EB">
        <w:rPr>
          <w:rFonts w:ascii="Arial" w:hAnsi="Arial" w:cs="Arial"/>
          <w:color w:val="777A0C"/>
        </w:rPr>
        <w:t>Tra i suoi allievi: Poulenc e Sauguet.</w:t>
      </w:r>
    </w:p>
    <w:p w:rsidR="00704627" w:rsidRPr="00533884" w:rsidRDefault="003833CA" w:rsidP="001B50BE">
      <w:pPr>
        <w:tabs>
          <w:tab w:val="center" w:pos="0"/>
          <w:tab w:val="left" w:pos="4253"/>
          <w:tab w:val="left" w:pos="4536"/>
        </w:tabs>
        <w:spacing w:before="120" w:after="0" w:line="276" w:lineRule="auto"/>
        <w:rPr>
          <w:rFonts w:ascii="Arial" w:hAnsi="Arial" w:cs="Arial"/>
        </w:rPr>
      </w:pPr>
      <w:r w:rsidRPr="00533884">
        <w:rPr>
          <w:rFonts w:ascii="Arial" w:hAnsi="Arial" w:cs="Arial"/>
        </w:rPr>
        <w:t xml:space="preserve">Notturno per arpa, op 33 (1907).   </w:t>
      </w:r>
      <w:r w:rsidR="00704627" w:rsidRPr="00533884">
        <w:rPr>
          <w:rFonts w:ascii="Arial" w:hAnsi="Arial" w:cs="Arial"/>
        </w:rPr>
        <w:t xml:space="preserve">Pezzi Sinfonici, op. 20/2, </w:t>
      </w:r>
      <w:r w:rsidR="00EB124E" w:rsidRPr="00533884">
        <w:rPr>
          <w:rFonts w:ascii="Arial" w:hAnsi="Arial" w:cs="Arial"/>
        </w:rPr>
        <w:t xml:space="preserve">   </w:t>
      </w:r>
      <w:r w:rsidR="00704627" w:rsidRPr="00533884">
        <w:rPr>
          <w:rFonts w:ascii="Arial" w:hAnsi="Arial" w:cs="Arial"/>
        </w:rPr>
        <w:t>Au loin, arpa e cor. ingl. (4’20).</w:t>
      </w:r>
    </w:p>
    <w:p w:rsidR="00B05672" w:rsidRPr="00533884" w:rsidRDefault="003833CA" w:rsidP="001B50BE">
      <w:pPr>
        <w:tabs>
          <w:tab w:val="center" w:pos="0"/>
          <w:tab w:val="left" w:pos="4253"/>
          <w:tab w:val="left" w:pos="4536"/>
        </w:tabs>
        <w:spacing w:before="120" w:after="0" w:line="276" w:lineRule="auto"/>
        <w:rPr>
          <w:rFonts w:ascii="Arial" w:hAnsi="Arial" w:cs="Arial"/>
        </w:rPr>
      </w:pPr>
      <w:r w:rsidRPr="00533884">
        <w:rPr>
          <w:rFonts w:ascii="Arial" w:hAnsi="Arial" w:cs="Arial"/>
        </w:rPr>
        <w:t>Primavera,</w:t>
      </w:r>
      <w:r w:rsidR="00FC5E6A" w:rsidRPr="00533884">
        <w:rPr>
          <w:rFonts w:ascii="Arial" w:hAnsi="Arial" w:cs="Arial"/>
        </w:rPr>
        <w:t xml:space="preserve"> fl, vl, vla, vcl e arpa, op 156 (1936).</w:t>
      </w:r>
      <w:r w:rsidR="00EB124E" w:rsidRPr="00533884">
        <w:rPr>
          <w:rFonts w:ascii="Arial" w:hAnsi="Arial" w:cs="Arial"/>
        </w:rPr>
        <w:t xml:space="preserve">   1</w:t>
      </w:r>
      <w:r w:rsidR="00B05672" w:rsidRPr="00533884">
        <w:rPr>
          <w:rFonts w:ascii="Arial" w:hAnsi="Arial" w:cs="Arial"/>
        </w:rPr>
        <w:t xml:space="preserve">° </w:t>
      </w:r>
      <w:r w:rsidR="006C0AD4" w:rsidRPr="00533884">
        <w:rPr>
          <w:rFonts w:ascii="Arial" w:hAnsi="Arial" w:cs="Arial"/>
        </w:rPr>
        <w:t>Quintetto</w:t>
      </w:r>
      <w:r w:rsidR="00704627" w:rsidRPr="00533884">
        <w:rPr>
          <w:rFonts w:ascii="Arial" w:hAnsi="Arial" w:cs="Arial"/>
        </w:rPr>
        <w:t xml:space="preserve">, </w:t>
      </w:r>
      <w:r w:rsidR="006C0AD4" w:rsidRPr="00533884">
        <w:rPr>
          <w:rFonts w:ascii="Arial" w:hAnsi="Arial" w:cs="Arial"/>
        </w:rPr>
        <w:t>arpa, fl. vl. vla. vcl. (1949).</w:t>
      </w:r>
    </w:p>
    <w:p w:rsidR="00FC5E6A" w:rsidRPr="00533884" w:rsidRDefault="00B05672" w:rsidP="001B50BE">
      <w:pPr>
        <w:tabs>
          <w:tab w:val="center" w:pos="0"/>
          <w:tab w:val="left" w:pos="4253"/>
          <w:tab w:val="left" w:pos="4536"/>
        </w:tabs>
        <w:spacing w:before="120" w:after="0" w:line="276" w:lineRule="auto"/>
        <w:rPr>
          <w:rFonts w:ascii="Arial" w:hAnsi="Arial" w:cs="Arial"/>
        </w:rPr>
      </w:pPr>
      <w:r w:rsidRPr="00533884">
        <w:rPr>
          <w:rFonts w:ascii="Arial" w:hAnsi="Arial" w:cs="Arial"/>
        </w:rPr>
        <w:t xml:space="preserve">2° </w:t>
      </w:r>
      <w:r w:rsidR="00FC5E6A" w:rsidRPr="00533884">
        <w:rPr>
          <w:rFonts w:ascii="Arial" w:hAnsi="Arial" w:cs="Arial"/>
        </w:rPr>
        <w:t>Quintett</w:t>
      </w:r>
      <w:r w:rsidR="006C0AD4" w:rsidRPr="00533884">
        <w:rPr>
          <w:rFonts w:ascii="Arial" w:hAnsi="Arial" w:cs="Arial"/>
        </w:rPr>
        <w:t>o</w:t>
      </w:r>
      <w:r w:rsidR="00704627" w:rsidRPr="00533884">
        <w:rPr>
          <w:rFonts w:ascii="Arial" w:hAnsi="Arial" w:cs="Arial"/>
        </w:rPr>
        <w:t xml:space="preserve">, </w:t>
      </w:r>
      <w:r w:rsidRPr="00533884">
        <w:rPr>
          <w:rFonts w:ascii="Arial" w:hAnsi="Arial" w:cs="Arial"/>
        </w:rPr>
        <w:t xml:space="preserve">arpa, </w:t>
      </w:r>
      <w:r w:rsidR="00FC5E6A" w:rsidRPr="00533884">
        <w:rPr>
          <w:rFonts w:ascii="Arial" w:hAnsi="Arial" w:cs="Arial"/>
        </w:rPr>
        <w:t>fl</w:t>
      </w:r>
      <w:r w:rsidRPr="00533884">
        <w:rPr>
          <w:rFonts w:ascii="Arial" w:hAnsi="Arial" w:cs="Arial"/>
        </w:rPr>
        <w:t>.</w:t>
      </w:r>
      <w:r w:rsidR="00FC5E6A" w:rsidRPr="00533884">
        <w:rPr>
          <w:rFonts w:ascii="Arial" w:hAnsi="Arial" w:cs="Arial"/>
        </w:rPr>
        <w:t xml:space="preserve"> vl</w:t>
      </w:r>
      <w:r w:rsidRPr="00533884">
        <w:rPr>
          <w:rFonts w:ascii="Arial" w:hAnsi="Arial" w:cs="Arial"/>
        </w:rPr>
        <w:t>.</w:t>
      </w:r>
      <w:r w:rsidR="00FC5E6A" w:rsidRPr="00533884">
        <w:rPr>
          <w:rFonts w:ascii="Arial" w:hAnsi="Arial" w:cs="Arial"/>
        </w:rPr>
        <w:t xml:space="preserve"> vla</w:t>
      </w:r>
      <w:r w:rsidRPr="00533884">
        <w:rPr>
          <w:rFonts w:ascii="Arial" w:hAnsi="Arial" w:cs="Arial"/>
        </w:rPr>
        <w:t>.</w:t>
      </w:r>
      <w:r w:rsidR="00FC5E6A" w:rsidRPr="00533884">
        <w:rPr>
          <w:rFonts w:ascii="Arial" w:hAnsi="Arial" w:cs="Arial"/>
        </w:rPr>
        <w:t xml:space="preserve"> vcl</w:t>
      </w:r>
      <w:r w:rsidRPr="00533884">
        <w:rPr>
          <w:rFonts w:ascii="Arial" w:hAnsi="Arial" w:cs="Arial"/>
        </w:rPr>
        <w:t>.</w:t>
      </w:r>
      <w:r w:rsidR="00FC5E6A" w:rsidRPr="00533884">
        <w:rPr>
          <w:rFonts w:ascii="Arial" w:hAnsi="Arial" w:cs="Arial"/>
        </w:rPr>
        <w:t xml:space="preserve"> op 223 (1950</w:t>
      </w:r>
      <w:r w:rsidRPr="00533884">
        <w:rPr>
          <w:rFonts w:ascii="Arial" w:hAnsi="Arial" w:cs="Arial"/>
        </w:rPr>
        <w:t>, 17’20</w:t>
      </w:r>
      <w:r w:rsidR="00FC5E6A" w:rsidRPr="00533884">
        <w:rPr>
          <w:rFonts w:ascii="Arial" w:hAnsi="Arial" w:cs="Arial"/>
        </w:rPr>
        <w:t>).</w:t>
      </w:r>
    </w:p>
    <w:p w:rsidR="00C97882" w:rsidRPr="00533884" w:rsidRDefault="00C97882" w:rsidP="001B50BE">
      <w:pPr>
        <w:tabs>
          <w:tab w:val="center" w:pos="0"/>
          <w:tab w:val="left" w:pos="4253"/>
          <w:tab w:val="left" w:pos="4536"/>
        </w:tabs>
        <w:spacing w:before="120" w:after="0" w:line="276" w:lineRule="auto"/>
        <w:rPr>
          <w:rFonts w:ascii="Arial" w:hAnsi="Arial" w:cs="Arial"/>
          <w:bCs/>
        </w:rPr>
      </w:pPr>
    </w:p>
    <w:p w:rsidR="00812827" w:rsidRPr="00CD01EB" w:rsidRDefault="00F56A20" w:rsidP="004144E1">
      <w:pPr>
        <w:tabs>
          <w:tab w:val="center" w:pos="0"/>
          <w:tab w:val="left" w:pos="4253"/>
        </w:tabs>
        <w:spacing w:before="120" w:after="0" w:line="276" w:lineRule="auto"/>
        <w:rPr>
          <w:rFonts w:ascii="Arial" w:hAnsi="Arial" w:cs="Arial"/>
          <w:color w:val="777A0C"/>
          <w:u w:val="single"/>
        </w:rPr>
      </w:pPr>
      <w:r w:rsidRPr="00CD01EB">
        <w:rPr>
          <w:rFonts w:ascii="Arial" w:hAnsi="Arial" w:cs="Arial"/>
          <w:color w:val="777A0C"/>
          <w:u w:val="single"/>
        </w:rPr>
        <w:t xml:space="preserve">KOETSIER  Jan                              </w:t>
      </w:r>
      <w:r w:rsidR="003F254B" w:rsidRPr="00CD01EB">
        <w:rPr>
          <w:rFonts w:ascii="Arial" w:hAnsi="Arial" w:cs="Arial"/>
          <w:color w:val="777A0C"/>
          <w:u w:val="single"/>
        </w:rPr>
        <w:t xml:space="preserve">  </w:t>
      </w:r>
      <w:r w:rsidR="00640F7C" w:rsidRPr="00CD01EB">
        <w:rPr>
          <w:rFonts w:ascii="Arial" w:hAnsi="Arial" w:cs="Arial"/>
          <w:color w:val="777A0C"/>
          <w:u w:val="single"/>
        </w:rPr>
        <w:t xml:space="preserve">  </w:t>
      </w:r>
      <w:r w:rsidR="004144E1">
        <w:rPr>
          <w:rFonts w:ascii="Arial" w:hAnsi="Arial" w:cs="Arial"/>
          <w:color w:val="777A0C"/>
          <w:u w:val="single"/>
        </w:rPr>
        <w:t xml:space="preserve">    </w:t>
      </w:r>
      <w:r w:rsidR="00812827" w:rsidRPr="00CD01EB">
        <w:rPr>
          <w:rFonts w:ascii="Arial" w:hAnsi="Arial" w:cs="Arial"/>
          <w:color w:val="777A0C"/>
          <w:u w:val="single"/>
        </w:rPr>
        <w:t>Amsterdam, 14.8.1911 - Monaco di Baviera, 28.4.2006.</w:t>
      </w:r>
    </w:p>
    <w:p w:rsidR="006A0764" w:rsidRPr="00CD01EB" w:rsidRDefault="00812827"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sz w:val="20"/>
          <w:szCs w:val="20"/>
        </w:rPr>
        <w:lastRenderedPageBreak/>
        <w:t>Compositore</w:t>
      </w:r>
      <w:r w:rsidR="006A0764" w:rsidRPr="00CD01EB">
        <w:rPr>
          <w:rFonts w:ascii="Arial" w:hAnsi="Arial" w:cs="Arial"/>
          <w:color w:val="777A0C"/>
          <w:sz w:val="20"/>
          <w:szCs w:val="20"/>
        </w:rPr>
        <w:t xml:space="preserve"> e trombonista</w:t>
      </w:r>
      <w:r w:rsidRPr="00CD01EB">
        <w:rPr>
          <w:rFonts w:ascii="Arial" w:hAnsi="Arial" w:cs="Arial"/>
          <w:color w:val="777A0C"/>
          <w:sz w:val="20"/>
          <w:szCs w:val="20"/>
        </w:rPr>
        <w:t xml:space="preserve"> olandese, allievo del Conservatorio Stern di Berlino. </w:t>
      </w:r>
      <w:r w:rsidR="00D87F55" w:rsidRPr="00CD01EB">
        <w:rPr>
          <w:rFonts w:ascii="Arial" w:hAnsi="Arial" w:cs="Arial"/>
          <w:color w:val="777A0C"/>
          <w:sz w:val="20"/>
          <w:szCs w:val="20"/>
        </w:rPr>
        <w:t>D</w:t>
      </w:r>
      <w:r w:rsidRPr="00CD01EB">
        <w:rPr>
          <w:rFonts w:ascii="Arial" w:hAnsi="Arial" w:cs="Arial"/>
          <w:color w:val="777A0C"/>
          <w:sz w:val="20"/>
          <w:szCs w:val="20"/>
        </w:rPr>
        <w:t xml:space="preserve">irettore d’orchestra, ha diretto le orchestre di Lubecca, Berlino, </w:t>
      </w:r>
      <w:r w:rsidR="006A0764" w:rsidRPr="00CD01EB">
        <w:rPr>
          <w:rFonts w:ascii="Arial" w:hAnsi="Arial" w:cs="Arial"/>
          <w:color w:val="777A0C"/>
          <w:sz w:val="20"/>
          <w:szCs w:val="20"/>
        </w:rPr>
        <w:t>L’</w:t>
      </w:r>
      <w:r w:rsidRPr="00CD01EB">
        <w:rPr>
          <w:rFonts w:ascii="Arial" w:hAnsi="Arial" w:cs="Arial"/>
          <w:color w:val="777A0C"/>
          <w:sz w:val="20"/>
          <w:szCs w:val="20"/>
        </w:rPr>
        <w:t>Aia, Amsterdam, Monaco, Bamberg</w:t>
      </w:r>
      <w:r w:rsidR="006A0764" w:rsidRPr="00CD01EB">
        <w:rPr>
          <w:rFonts w:ascii="Arial" w:hAnsi="Arial" w:cs="Arial"/>
          <w:color w:val="777A0C"/>
          <w:sz w:val="20"/>
          <w:szCs w:val="20"/>
        </w:rPr>
        <w:t>a</w:t>
      </w:r>
      <w:r w:rsidRPr="00CD01EB">
        <w:rPr>
          <w:rFonts w:ascii="Arial" w:hAnsi="Arial" w:cs="Arial"/>
          <w:color w:val="777A0C"/>
          <w:sz w:val="20"/>
          <w:szCs w:val="20"/>
        </w:rPr>
        <w:t>.</w:t>
      </w:r>
    </w:p>
    <w:p w:rsidR="006A0764" w:rsidRPr="00533884" w:rsidRDefault="006A0764" w:rsidP="001B50BE">
      <w:pPr>
        <w:tabs>
          <w:tab w:val="center" w:pos="0"/>
          <w:tab w:val="left" w:pos="4253"/>
          <w:tab w:val="left" w:pos="4536"/>
        </w:tabs>
        <w:spacing w:before="120" w:after="0" w:line="276" w:lineRule="auto"/>
        <w:rPr>
          <w:rFonts w:ascii="Arial" w:hAnsi="Arial" w:cs="Arial"/>
        </w:rPr>
      </w:pPr>
      <w:r w:rsidRPr="00533884">
        <w:rPr>
          <w:rFonts w:ascii="Arial" w:hAnsi="Arial" w:cs="Arial"/>
        </w:rPr>
        <w:t>Sonata per arpa e corno, op. 94 (1983, 16’).   Fantasia, op. 113, arpa e orch. (1988, 10’).</w:t>
      </w:r>
    </w:p>
    <w:p w:rsidR="00C06B9B" w:rsidRPr="00533884" w:rsidRDefault="00C06B9B" w:rsidP="001B50BE">
      <w:pPr>
        <w:tabs>
          <w:tab w:val="center" w:pos="0"/>
          <w:tab w:val="left" w:pos="4253"/>
          <w:tab w:val="left" w:pos="4536"/>
        </w:tabs>
        <w:spacing w:before="120" w:after="0" w:line="276" w:lineRule="auto"/>
        <w:rPr>
          <w:rFonts w:ascii="Arial" w:hAnsi="Arial" w:cs="Arial"/>
        </w:rPr>
      </w:pPr>
    </w:p>
    <w:p w:rsidR="00FC5E6A" w:rsidRPr="00CD01EB" w:rsidRDefault="00FC5E6A" w:rsidP="004144E1">
      <w:pPr>
        <w:tabs>
          <w:tab w:val="center" w:pos="0"/>
          <w:tab w:val="left" w:pos="4253"/>
        </w:tabs>
        <w:spacing w:before="120" w:after="0" w:line="276" w:lineRule="auto"/>
        <w:rPr>
          <w:rFonts w:ascii="Arial" w:hAnsi="Arial" w:cs="Arial"/>
          <w:color w:val="777A0C"/>
          <w:u w:val="single"/>
        </w:rPr>
      </w:pPr>
      <w:r w:rsidRPr="00CD01EB">
        <w:rPr>
          <w:rFonts w:ascii="Arial" w:hAnsi="Arial" w:cs="Arial"/>
          <w:color w:val="777A0C"/>
          <w:u w:val="single"/>
        </w:rPr>
        <w:t>KOHN  Karl</w:t>
      </w:r>
      <w:r w:rsidRPr="00CD01EB">
        <w:rPr>
          <w:rFonts w:ascii="Arial" w:hAnsi="Arial" w:cs="Arial"/>
          <w:color w:val="777A0C"/>
          <w:u w:val="single"/>
        </w:rPr>
        <w:tab/>
        <w:t>Vienna, 1.8.1926</w:t>
      </w:r>
    </w:p>
    <w:p w:rsidR="00916525" w:rsidRPr="00CD01EB" w:rsidRDefault="00916525"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 xml:space="preserve">Pianista e compositore americano, nato in Austria e emigrato negli Stati Uniti. Studi all’Università di Harward con </w:t>
      </w:r>
      <w:r w:rsidR="00662E28">
        <w:rPr>
          <w:rFonts w:ascii="Arial" w:hAnsi="Arial" w:cs="Arial"/>
          <w:color w:val="777A0C"/>
        </w:rPr>
        <w:t xml:space="preserve">   </w:t>
      </w:r>
      <w:r w:rsidRPr="00CD01EB">
        <w:rPr>
          <w:rFonts w:ascii="Arial" w:hAnsi="Arial" w:cs="Arial"/>
          <w:color w:val="777A0C"/>
        </w:rPr>
        <w:t>Piston, Fine e Thompson. Insegnante al Pomona College. Duo pianistico con la moglie Margaret.</w:t>
      </w:r>
    </w:p>
    <w:p w:rsidR="00FC5E6A" w:rsidRPr="00533884" w:rsidRDefault="00916525" w:rsidP="001B50BE">
      <w:pPr>
        <w:tabs>
          <w:tab w:val="center" w:pos="0"/>
          <w:tab w:val="left" w:pos="4253"/>
          <w:tab w:val="left" w:pos="4536"/>
        </w:tabs>
        <w:spacing w:before="120" w:after="0" w:line="276" w:lineRule="auto"/>
        <w:rPr>
          <w:rFonts w:ascii="Arial" w:hAnsi="Arial" w:cs="Arial"/>
        </w:rPr>
      </w:pPr>
      <w:r w:rsidRPr="00533884">
        <w:rPr>
          <w:rFonts w:ascii="Arial" w:hAnsi="Arial" w:cs="Arial"/>
        </w:rPr>
        <w:t xml:space="preserve">Figlio di Bird Profeta, arpa sola (1990, 13’30).   </w:t>
      </w:r>
      <w:r w:rsidRPr="00533884">
        <w:rPr>
          <w:rFonts w:ascii="Arial" w:hAnsi="Arial" w:cs="Arial"/>
          <w:vanish/>
        </w:rPr>
        <w:t>5'45"</w:t>
      </w:r>
      <w:r w:rsidR="00FC5E6A" w:rsidRPr="00533884">
        <w:rPr>
          <w:rFonts w:ascii="Arial" w:hAnsi="Arial" w:cs="Arial"/>
        </w:rPr>
        <w:t>Capriccio, arpa, fl. cl. vcl. e pf. (1962).</w:t>
      </w:r>
    </w:p>
    <w:p w:rsidR="00C06B9B" w:rsidRPr="00533884" w:rsidRDefault="00C06B9B" w:rsidP="001B50BE">
      <w:pPr>
        <w:tabs>
          <w:tab w:val="center" w:pos="0"/>
          <w:tab w:val="left" w:pos="4253"/>
          <w:tab w:val="left" w:pos="4536"/>
        </w:tabs>
        <w:spacing w:before="120" w:after="0" w:line="276" w:lineRule="auto"/>
        <w:rPr>
          <w:rFonts w:ascii="Arial" w:hAnsi="Arial" w:cs="Arial"/>
        </w:rPr>
      </w:pPr>
    </w:p>
    <w:p w:rsidR="00107C5E" w:rsidRPr="00CD01EB" w:rsidRDefault="00107C5E"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KOPELENT  Marek</w:t>
      </w:r>
      <w:r w:rsidRPr="00CD01EB">
        <w:rPr>
          <w:rFonts w:ascii="Arial" w:hAnsi="Arial" w:cs="Arial"/>
          <w:color w:val="777A0C"/>
          <w:u w:val="single"/>
        </w:rPr>
        <w:tab/>
        <w:t>Praga, 28.4.1932.</w:t>
      </w:r>
    </w:p>
    <w:p w:rsidR="00107C5E" w:rsidRPr="00CD01EB" w:rsidRDefault="00107C5E"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ceco, allievo di Ridky.</w:t>
      </w:r>
      <w:r w:rsidR="00D57C37" w:rsidRPr="00CD01EB">
        <w:rPr>
          <w:rFonts w:ascii="Arial" w:hAnsi="Arial" w:cs="Arial"/>
          <w:color w:val="777A0C"/>
          <w:sz w:val="20"/>
          <w:szCs w:val="20"/>
        </w:rPr>
        <w:t xml:space="preserve"> Insegnante alla Deutsche Akademie di Berlino.</w:t>
      </w:r>
    </w:p>
    <w:p w:rsidR="00FC5E6A" w:rsidRPr="00533884" w:rsidRDefault="00FC5E6A" w:rsidP="001B50BE">
      <w:pPr>
        <w:tabs>
          <w:tab w:val="center" w:pos="0"/>
          <w:tab w:val="left" w:pos="4253"/>
          <w:tab w:val="left" w:pos="4536"/>
        </w:tabs>
        <w:spacing w:before="120" w:after="0" w:line="276" w:lineRule="auto"/>
        <w:rPr>
          <w:rFonts w:ascii="Arial" w:hAnsi="Arial" w:cs="Arial"/>
          <w:lang w:val="en-US"/>
        </w:rPr>
      </w:pPr>
      <w:r w:rsidRPr="00533884">
        <w:rPr>
          <w:rFonts w:ascii="Arial" w:hAnsi="Arial" w:cs="Arial"/>
        </w:rPr>
        <w:t xml:space="preserve">Toccata per arpa e chit. </w:t>
      </w:r>
      <w:r w:rsidRPr="00533884">
        <w:rPr>
          <w:rFonts w:ascii="Arial" w:hAnsi="Arial" w:cs="Arial"/>
          <w:lang w:val="en-US"/>
        </w:rPr>
        <w:t>(</w:t>
      </w:r>
      <w:r w:rsidR="00D52C69" w:rsidRPr="00533884">
        <w:rPr>
          <w:rFonts w:ascii="Arial" w:hAnsi="Arial" w:cs="Arial"/>
          <w:lang w:val="en-US"/>
        </w:rPr>
        <w:t xml:space="preserve">1974, </w:t>
      </w:r>
      <w:r w:rsidRPr="00533884">
        <w:rPr>
          <w:rFonts w:ascii="Arial" w:hAnsi="Arial" w:cs="Arial"/>
          <w:lang w:val="en-US"/>
        </w:rPr>
        <w:t>6’).</w:t>
      </w:r>
    </w:p>
    <w:p w:rsidR="00C06B9B" w:rsidRPr="00533884" w:rsidRDefault="00C06B9B" w:rsidP="001B50BE">
      <w:pPr>
        <w:tabs>
          <w:tab w:val="center" w:pos="0"/>
          <w:tab w:val="left" w:pos="4253"/>
          <w:tab w:val="left" w:pos="4536"/>
        </w:tabs>
        <w:spacing w:before="120" w:after="0" w:line="276" w:lineRule="auto"/>
        <w:rPr>
          <w:rFonts w:ascii="Arial" w:hAnsi="Arial" w:cs="Arial"/>
          <w:lang w:val="en-US"/>
        </w:rPr>
      </w:pPr>
    </w:p>
    <w:p w:rsidR="00D90C80" w:rsidRPr="00CD01EB" w:rsidRDefault="00D90C80" w:rsidP="001B50BE">
      <w:pPr>
        <w:tabs>
          <w:tab w:val="center" w:pos="0"/>
          <w:tab w:val="left" w:pos="4253"/>
          <w:tab w:val="left" w:pos="4536"/>
        </w:tabs>
        <w:spacing w:before="120" w:after="0" w:line="276" w:lineRule="auto"/>
        <w:rPr>
          <w:rFonts w:ascii="Arial" w:eastAsia="Arial Unicode MS" w:hAnsi="Arial" w:cs="Arial"/>
          <w:color w:val="777A0C"/>
          <w:u w:val="single"/>
          <w:lang w:val="en-US"/>
        </w:rPr>
      </w:pPr>
      <w:r w:rsidRPr="00CD01EB">
        <w:rPr>
          <w:rFonts w:ascii="Arial" w:eastAsia="Arial Unicode MS" w:hAnsi="Arial" w:cs="Arial"/>
          <w:color w:val="777A0C"/>
          <w:u w:val="single"/>
          <w:lang w:val="en-US"/>
        </w:rPr>
        <w:t>KOPYTMAN  Mark</w:t>
      </w:r>
      <w:r w:rsidRPr="00CD01EB">
        <w:rPr>
          <w:rFonts w:ascii="Arial" w:eastAsia="Arial Unicode MS" w:hAnsi="Arial" w:cs="Arial"/>
          <w:color w:val="777A0C"/>
          <w:u w:val="single"/>
          <w:lang w:val="en-US"/>
        </w:rPr>
        <w:tab/>
        <w:t>Kamianets-Podilski, 6.12.1929 - 16.12.2011.</w:t>
      </w:r>
    </w:p>
    <w:p w:rsidR="00D90C80" w:rsidRPr="00CD01EB" w:rsidRDefault="00D90C80" w:rsidP="001B50BE">
      <w:pPr>
        <w:tabs>
          <w:tab w:val="center" w:pos="0"/>
          <w:tab w:val="left" w:pos="4253"/>
          <w:tab w:val="left" w:pos="4536"/>
        </w:tabs>
        <w:spacing w:before="120" w:after="0" w:line="276" w:lineRule="auto"/>
        <w:rPr>
          <w:rFonts w:ascii="Arial" w:eastAsia="Arial Unicode MS" w:hAnsi="Arial" w:cs="Arial"/>
          <w:color w:val="777A0C"/>
          <w:sz w:val="20"/>
          <w:szCs w:val="20"/>
        </w:rPr>
      </w:pPr>
      <w:r w:rsidRPr="00CD01EB">
        <w:rPr>
          <w:rFonts w:ascii="Arial" w:eastAsia="Arial Unicode MS" w:hAnsi="Arial" w:cs="Arial"/>
          <w:color w:val="777A0C"/>
          <w:sz w:val="20"/>
          <w:szCs w:val="20"/>
        </w:rPr>
        <w:t>Compositore, musicologo e insegnante. Premio Koussetitzky e Artista del Popolo Moldavo. Studi di Musica e Medicina, dopo la laurea fu allievo di Simovych all’Accademia di Lviv e di Bagatirev al Conservatorio di Mosca. Insegnante nei Conservatori di Mosca, Almaty e Chisinau. Nel 1972 emigrò in Israele dove fu insegnante e rettore dell’Accademia Rubin di Ger</w:t>
      </w:r>
      <w:r w:rsidR="004C0101" w:rsidRPr="00CD01EB">
        <w:rPr>
          <w:rFonts w:ascii="Arial" w:eastAsia="Arial Unicode MS" w:hAnsi="Arial" w:cs="Arial"/>
          <w:color w:val="777A0C"/>
          <w:sz w:val="20"/>
          <w:szCs w:val="20"/>
        </w:rPr>
        <w:t>usa</w:t>
      </w:r>
      <w:r w:rsidRPr="00CD01EB">
        <w:rPr>
          <w:rFonts w:ascii="Arial" w:eastAsia="Arial Unicode MS" w:hAnsi="Arial" w:cs="Arial"/>
          <w:color w:val="777A0C"/>
          <w:sz w:val="20"/>
          <w:szCs w:val="20"/>
        </w:rPr>
        <w:t>lemme, dal 1979 insegnante alla Hebrew University. Corsi di eterofonia, musica elettronica, in tutto il mondo. Premio Koussevitszky, “Artista del popolo Moldavo” e numerosi altri riconoscimenti.</w:t>
      </w:r>
    </w:p>
    <w:p w:rsidR="00D90C80" w:rsidRPr="00533884" w:rsidRDefault="00D90C80" w:rsidP="001B50BE">
      <w:pPr>
        <w:tabs>
          <w:tab w:val="center" w:pos="0"/>
          <w:tab w:val="left" w:pos="4253"/>
          <w:tab w:val="left" w:pos="4536"/>
        </w:tabs>
        <w:spacing w:before="120" w:after="0" w:line="276" w:lineRule="auto"/>
        <w:rPr>
          <w:rFonts w:ascii="Arial" w:eastAsia="Arial Unicode MS" w:hAnsi="Arial" w:cs="Arial"/>
        </w:rPr>
      </w:pPr>
      <w:r w:rsidRPr="00533884">
        <w:rPr>
          <w:rFonts w:ascii="Arial" w:eastAsia="Arial Unicode MS" w:hAnsi="Arial" w:cs="Arial"/>
        </w:rPr>
        <w:t>Per Harp (1976).</w:t>
      </w:r>
    </w:p>
    <w:p w:rsidR="00C06B9B" w:rsidRPr="00533884" w:rsidRDefault="00C06B9B" w:rsidP="001B50BE">
      <w:pPr>
        <w:tabs>
          <w:tab w:val="center" w:pos="0"/>
          <w:tab w:val="left" w:pos="4253"/>
          <w:tab w:val="left" w:pos="4536"/>
        </w:tabs>
        <w:spacing w:before="120" w:after="0" w:line="276" w:lineRule="auto"/>
        <w:rPr>
          <w:rFonts w:ascii="Arial" w:eastAsia="Arial Unicode MS" w:hAnsi="Arial" w:cs="Arial"/>
        </w:rPr>
      </w:pPr>
    </w:p>
    <w:p w:rsidR="00BB008C" w:rsidRPr="00CD01EB" w:rsidRDefault="00BB008C" w:rsidP="001B50BE">
      <w:pPr>
        <w:pStyle w:val="Corpotesto"/>
        <w:tabs>
          <w:tab w:val="center" w:pos="0"/>
          <w:tab w:val="left" w:pos="4253"/>
          <w:tab w:val="left" w:pos="4536"/>
        </w:tabs>
        <w:spacing w:before="120" w:after="0" w:line="276" w:lineRule="auto"/>
        <w:rPr>
          <w:rFonts w:ascii="Arial" w:hAnsi="Arial" w:cs="Arial"/>
          <w:color w:val="777A0C"/>
          <w:sz w:val="24"/>
          <w:u w:val="single"/>
        </w:rPr>
      </w:pPr>
      <w:r w:rsidRPr="00CD01EB">
        <w:rPr>
          <w:rFonts w:ascii="Arial" w:hAnsi="Arial" w:cs="Arial"/>
          <w:color w:val="777A0C"/>
          <w:sz w:val="24"/>
          <w:u w:val="single"/>
        </w:rPr>
        <w:t>KORNDORF  Nikolai</w:t>
      </w:r>
      <w:r w:rsidRPr="00CD01EB">
        <w:rPr>
          <w:rFonts w:ascii="Arial" w:hAnsi="Arial" w:cs="Arial"/>
          <w:color w:val="777A0C"/>
          <w:sz w:val="24"/>
          <w:u w:val="single"/>
        </w:rPr>
        <w:tab/>
        <w:t>Mosca, 23.1.1947 - Vancouver, 30.5.2001.</w:t>
      </w:r>
    </w:p>
    <w:p w:rsidR="00BB008C" w:rsidRPr="00CD01EB" w:rsidRDefault="00BB008C"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Compositore e direttore d’orchestra russo, studi al Conservatorio di Mosca con Balassanhan e Ginsburg.</w:t>
      </w:r>
    </w:p>
    <w:p w:rsidR="00BB008C" w:rsidRPr="00533884" w:rsidRDefault="00BB008C" w:rsidP="001B50BE">
      <w:pPr>
        <w:tabs>
          <w:tab w:val="center" w:pos="0"/>
          <w:tab w:val="left" w:pos="4253"/>
          <w:tab w:val="left" w:pos="4536"/>
        </w:tabs>
        <w:spacing w:before="120" w:after="0" w:line="276" w:lineRule="auto"/>
        <w:rPr>
          <w:rFonts w:ascii="Arial" w:hAnsi="Arial" w:cs="Arial"/>
        </w:rPr>
      </w:pPr>
      <w:r w:rsidRPr="00533884">
        <w:rPr>
          <w:rFonts w:ascii="Arial" w:hAnsi="Arial" w:cs="Arial"/>
        </w:rPr>
        <w:t>Canzone triste, arpa sola (1998, 17’).</w:t>
      </w:r>
    </w:p>
    <w:p w:rsidR="00C06B9B" w:rsidRPr="00533884" w:rsidRDefault="00C06B9B"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KOS  ANATOLSKIJ  Anatollij</w:t>
      </w:r>
      <w:r w:rsidRPr="00CD01EB">
        <w:rPr>
          <w:rFonts w:ascii="Arial" w:hAnsi="Arial" w:cs="Arial"/>
          <w:color w:val="777A0C"/>
          <w:u w:val="single"/>
        </w:rPr>
        <w:tab/>
        <w:t>Kolomia, 1.12.1909</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e pianista ucraino, allievo di Stanislav e Szymanowski. Insegnante a Leopoli.</w:t>
      </w:r>
    </w:p>
    <w:p w:rsidR="00FC5E6A" w:rsidRPr="00533884" w:rsidRDefault="00FC5E6A" w:rsidP="001B50BE">
      <w:pPr>
        <w:tabs>
          <w:tab w:val="center" w:pos="0"/>
          <w:tab w:val="left" w:pos="4253"/>
          <w:tab w:val="left" w:pos="4536"/>
        </w:tabs>
        <w:spacing w:before="120" w:after="0" w:line="276" w:lineRule="auto"/>
        <w:rPr>
          <w:rFonts w:ascii="Arial" w:hAnsi="Arial" w:cs="Arial"/>
        </w:rPr>
      </w:pPr>
      <w:r w:rsidRPr="00533884">
        <w:rPr>
          <w:rFonts w:ascii="Arial" w:hAnsi="Arial" w:cs="Arial"/>
        </w:rPr>
        <w:t>Concerto per arpa e orch. (1954).</w:t>
      </w:r>
    </w:p>
    <w:p w:rsidR="00337B5E" w:rsidRPr="00533884" w:rsidRDefault="00337B5E" w:rsidP="001B50BE">
      <w:pPr>
        <w:tabs>
          <w:tab w:val="center" w:pos="0"/>
          <w:tab w:val="left" w:pos="4253"/>
          <w:tab w:val="left" w:pos="4536"/>
        </w:tabs>
        <w:spacing w:before="120" w:after="0" w:line="276" w:lineRule="auto"/>
        <w:rPr>
          <w:rFonts w:ascii="Arial" w:hAnsi="Arial" w:cs="Arial"/>
        </w:rPr>
      </w:pPr>
    </w:p>
    <w:p w:rsidR="00BD16EC" w:rsidRPr="00CD01EB" w:rsidRDefault="00C06B9B"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K</w:t>
      </w:r>
      <w:r w:rsidR="00BD16EC" w:rsidRPr="00CD01EB">
        <w:rPr>
          <w:rFonts w:ascii="Arial" w:hAnsi="Arial" w:cs="Arial"/>
          <w:color w:val="777A0C"/>
          <w:u w:val="single"/>
        </w:rPr>
        <w:t>OTONSKI  Wlodzimierz</w:t>
      </w:r>
      <w:r w:rsidR="00BD16EC" w:rsidRPr="00CD01EB">
        <w:rPr>
          <w:rFonts w:ascii="Arial" w:hAnsi="Arial" w:cs="Arial"/>
          <w:color w:val="777A0C"/>
          <w:u w:val="single"/>
        </w:rPr>
        <w:tab/>
        <w:t>Varsavia, 23.8.1925</w:t>
      </w:r>
    </w:p>
    <w:p w:rsidR="00BD16EC" w:rsidRPr="00CD01EB" w:rsidRDefault="00BD16EC"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polacco, allievo di Rytel, Szeligowski e Kimontt, corsi a Darmstaadt. Studioso del folklore </w:t>
      </w:r>
      <w:r w:rsidR="00BD3A43" w:rsidRPr="00CD01EB">
        <w:rPr>
          <w:rFonts w:ascii="Arial" w:hAnsi="Arial" w:cs="Arial"/>
          <w:color w:val="777A0C"/>
          <w:sz w:val="20"/>
          <w:szCs w:val="20"/>
        </w:rPr>
        <w:t xml:space="preserve">e </w:t>
      </w:r>
      <w:r w:rsidRPr="00CD01EB">
        <w:rPr>
          <w:rFonts w:ascii="Arial" w:hAnsi="Arial" w:cs="Arial"/>
          <w:color w:val="777A0C"/>
          <w:sz w:val="20"/>
          <w:szCs w:val="20"/>
        </w:rPr>
        <w:t>esperto in elettroacustica ha tenuto corsi a Stoccolma, Buffalo, Los Angeles, Ger</w:t>
      </w:r>
      <w:r w:rsidR="004C0101" w:rsidRPr="00CD01EB">
        <w:rPr>
          <w:rFonts w:ascii="Arial" w:hAnsi="Arial" w:cs="Arial"/>
          <w:color w:val="777A0C"/>
          <w:sz w:val="20"/>
          <w:szCs w:val="20"/>
        </w:rPr>
        <w:t>usa</w:t>
      </w:r>
      <w:r w:rsidRPr="00CD01EB">
        <w:rPr>
          <w:rFonts w:ascii="Arial" w:hAnsi="Arial" w:cs="Arial"/>
          <w:color w:val="777A0C"/>
          <w:sz w:val="20"/>
          <w:szCs w:val="20"/>
        </w:rPr>
        <w:t xml:space="preserve">lemme </w:t>
      </w:r>
      <w:r w:rsidR="00BD3A43" w:rsidRPr="00CD01EB">
        <w:rPr>
          <w:rFonts w:ascii="Arial" w:hAnsi="Arial" w:cs="Arial"/>
          <w:color w:val="777A0C"/>
          <w:sz w:val="20"/>
          <w:szCs w:val="20"/>
        </w:rPr>
        <w:t xml:space="preserve">e </w:t>
      </w:r>
      <w:r w:rsidRPr="00CD01EB">
        <w:rPr>
          <w:rFonts w:ascii="Arial" w:hAnsi="Arial" w:cs="Arial"/>
          <w:color w:val="777A0C"/>
          <w:sz w:val="20"/>
          <w:szCs w:val="20"/>
        </w:rPr>
        <w:t xml:space="preserve">al Conservatorio di </w:t>
      </w:r>
      <w:r w:rsidR="004C0101" w:rsidRPr="00CD01EB">
        <w:rPr>
          <w:rFonts w:ascii="Arial" w:hAnsi="Arial" w:cs="Arial"/>
          <w:color w:val="777A0C"/>
          <w:sz w:val="20"/>
          <w:szCs w:val="20"/>
        </w:rPr>
        <w:t xml:space="preserve">                   </w:t>
      </w:r>
      <w:r w:rsidRPr="00CD01EB">
        <w:rPr>
          <w:rFonts w:ascii="Arial" w:hAnsi="Arial" w:cs="Arial"/>
          <w:color w:val="777A0C"/>
          <w:sz w:val="20"/>
          <w:szCs w:val="20"/>
        </w:rPr>
        <w:t>Alkmaar in Svezia.</w:t>
      </w:r>
    </w:p>
    <w:p w:rsidR="00FC5E6A" w:rsidRPr="00533884" w:rsidRDefault="00FC5E6A" w:rsidP="001B50BE">
      <w:pPr>
        <w:tabs>
          <w:tab w:val="center" w:pos="0"/>
          <w:tab w:val="left" w:pos="4253"/>
          <w:tab w:val="left" w:pos="4536"/>
        </w:tabs>
        <w:spacing w:before="120" w:after="0" w:line="276" w:lineRule="auto"/>
        <w:rPr>
          <w:rFonts w:ascii="Arial" w:hAnsi="Arial" w:cs="Arial"/>
        </w:rPr>
      </w:pPr>
      <w:r w:rsidRPr="00533884">
        <w:rPr>
          <w:rFonts w:ascii="Arial" w:hAnsi="Arial" w:cs="Arial"/>
        </w:rPr>
        <w:t>Romanza e toccata per arpa sola (1951).   3 Canti per soprano, arpa e archi (1948).</w:t>
      </w:r>
    </w:p>
    <w:p w:rsidR="00FC5E6A" w:rsidRPr="00533884" w:rsidRDefault="00FC5E6A" w:rsidP="001B50BE">
      <w:pPr>
        <w:tabs>
          <w:tab w:val="center" w:pos="0"/>
          <w:tab w:val="left" w:pos="4253"/>
          <w:tab w:val="left" w:pos="4536"/>
        </w:tabs>
        <w:spacing w:before="120" w:after="0" w:line="276" w:lineRule="auto"/>
        <w:rPr>
          <w:rFonts w:ascii="Arial" w:hAnsi="Arial" w:cs="Arial"/>
        </w:rPr>
      </w:pPr>
      <w:r w:rsidRPr="00533884">
        <w:rPr>
          <w:rFonts w:ascii="Arial" w:hAnsi="Arial" w:cs="Arial"/>
        </w:rPr>
        <w:t>Concerto per quattro: arpa. clav. chitarra, pf. e orch da camera (1960).</w:t>
      </w:r>
    </w:p>
    <w:p w:rsidR="00337B5E" w:rsidRPr="00533884" w:rsidRDefault="00337B5E" w:rsidP="001B50BE">
      <w:pPr>
        <w:tabs>
          <w:tab w:val="center" w:pos="0"/>
          <w:tab w:val="left" w:pos="4253"/>
          <w:tab w:val="left" w:pos="4536"/>
        </w:tabs>
        <w:spacing w:before="120" w:after="0" w:line="276" w:lineRule="auto"/>
        <w:rPr>
          <w:rFonts w:ascii="Arial" w:hAnsi="Arial" w:cs="Arial"/>
        </w:rPr>
      </w:pPr>
    </w:p>
    <w:p w:rsidR="000C53FA" w:rsidRPr="00CD01EB" w:rsidRDefault="000C53F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KOZELUH  Leopold Antonin</w:t>
      </w:r>
      <w:r w:rsidRPr="00CD01EB">
        <w:rPr>
          <w:rFonts w:ascii="Arial" w:hAnsi="Arial" w:cs="Arial"/>
          <w:color w:val="777A0C"/>
          <w:u w:val="single"/>
        </w:rPr>
        <w:tab/>
        <w:t>Velvary, 26.6.1747 - Vienna, 7.5.1818.</w:t>
      </w:r>
    </w:p>
    <w:p w:rsidR="000C53FA" w:rsidRPr="00CD01EB" w:rsidRDefault="000C53F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lastRenderedPageBreak/>
        <w:t xml:space="preserve">Compositore e pianista di famiglia musicale boema, allievo del cugino Jan, di Dussek e Albrechtsberger. </w:t>
      </w:r>
      <w:r w:rsidR="004C0101" w:rsidRPr="00CD01EB">
        <w:rPr>
          <w:rFonts w:ascii="Arial" w:hAnsi="Arial" w:cs="Arial"/>
          <w:color w:val="777A0C"/>
          <w:sz w:val="20"/>
          <w:szCs w:val="20"/>
        </w:rPr>
        <w:t xml:space="preserve">                       </w:t>
      </w:r>
      <w:r w:rsidRPr="00CD01EB">
        <w:rPr>
          <w:rFonts w:ascii="Arial" w:hAnsi="Arial" w:cs="Arial"/>
          <w:color w:val="777A0C"/>
          <w:sz w:val="20"/>
          <w:szCs w:val="20"/>
        </w:rPr>
        <w:t>Maestro di cappella della corte viennese, insegnante di pianoforte della Duchessa Elisabeth.</w:t>
      </w:r>
    </w:p>
    <w:p w:rsidR="00A97A57" w:rsidRPr="00533884" w:rsidRDefault="00A97A57" w:rsidP="001B50BE">
      <w:pPr>
        <w:tabs>
          <w:tab w:val="center" w:pos="0"/>
          <w:tab w:val="left" w:pos="4253"/>
          <w:tab w:val="left" w:pos="4536"/>
        </w:tabs>
        <w:spacing w:before="120" w:after="0" w:line="276" w:lineRule="auto"/>
        <w:rPr>
          <w:rFonts w:ascii="Arial" w:hAnsi="Arial" w:cs="Arial"/>
        </w:rPr>
      </w:pPr>
      <w:r w:rsidRPr="00533884">
        <w:rPr>
          <w:rFonts w:ascii="Arial" w:hAnsi="Arial" w:cs="Arial"/>
        </w:rPr>
        <w:t>Sonata per arpa</w:t>
      </w:r>
      <w:r w:rsidR="00337B5E" w:rsidRPr="00533884">
        <w:rPr>
          <w:rFonts w:ascii="Arial" w:hAnsi="Arial" w:cs="Arial"/>
        </w:rPr>
        <w:t>.</w:t>
      </w:r>
    </w:p>
    <w:p w:rsidR="00337B5E" w:rsidRPr="00533884" w:rsidRDefault="00337B5E"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KOVAROVIC  Karel</w:t>
      </w:r>
      <w:r w:rsidRPr="00CD01EB">
        <w:rPr>
          <w:rFonts w:ascii="Arial" w:hAnsi="Arial" w:cs="Arial"/>
          <w:color w:val="777A0C"/>
          <w:u w:val="single"/>
        </w:rPr>
        <w:tab/>
        <w:t>Praga, 9.12.1862 - Praga, 6.12.1920.</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b/>
          <w:color w:val="777A0C"/>
          <w:sz w:val="20"/>
          <w:szCs w:val="20"/>
        </w:rPr>
        <w:t>Arpista</w:t>
      </w:r>
      <w:r w:rsidRPr="00CD01EB">
        <w:rPr>
          <w:rFonts w:ascii="Arial" w:hAnsi="Arial" w:cs="Arial"/>
          <w:color w:val="777A0C"/>
          <w:sz w:val="20"/>
          <w:szCs w:val="20"/>
        </w:rPr>
        <w:t>, compositore e direttore d’orchestra céco, allievo di Fibich. Direttore del Teatro Nazionale di Praga.</w:t>
      </w:r>
    </w:p>
    <w:p w:rsidR="00FC5E6A" w:rsidRPr="00533884" w:rsidRDefault="00FC5E6A" w:rsidP="001B50BE">
      <w:pPr>
        <w:tabs>
          <w:tab w:val="center" w:pos="0"/>
          <w:tab w:val="left" w:pos="4253"/>
          <w:tab w:val="left" w:pos="4536"/>
        </w:tabs>
        <w:spacing w:before="120" w:after="0" w:line="276" w:lineRule="auto"/>
        <w:rPr>
          <w:rFonts w:ascii="Arial" w:hAnsi="Arial" w:cs="Arial"/>
        </w:rPr>
      </w:pPr>
      <w:r w:rsidRPr="00533884">
        <w:rPr>
          <w:rFonts w:ascii="Arial" w:hAnsi="Arial" w:cs="Arial"/>
        </w:rPr>
        <w:t>Duetto per pf. e arpa.</w:t>
      </w:r>
    </w:p>
    <w:p w:rsidR="00337B5E" w:rsidRPr="00533884" w:rsidRDefault="00337B5E" w:rsidP="001B50BE">
      <w:pPr>
        <w:tabs>
          <w:tab w:val="center" w:pos="0"/>
          <w:tab w:val="left" w:pos="4253"/>
          <w:tab w:val="left" w:pos="4536"/>
        </w:tabs>
        <w:spacing w:before="120" w:after="0" w:line="276" w:lineRule="auto"/>
        <w:rPr>
          <w:rFonts w:ascii="Arial" w:hAnsi="Arial" w:cs="Arial"/>
        </w:rPr>
      </w:pPr>
    </w:p>
    <w:p w:rsidR="00C409FB" w:rsidRPr="00CD01EB" w:rsidRDefault="00C409FB" w:rsidP="001B50BE">
      <w:pPr>
        <w:pStyle w:val="Corpotesto"/>
        <w:tabs>
          <w:tab w:val="center" w:pos="0"/>
          <w:tab w:val="left" w:pos="4253"/>
          <w:tab w:val="left" w:pos="4536"/>
        </w:tabs>
        <w:spacing w:before="120" w:after="0" w:line="276" w:lineRule="auto"/>
        <w:rPr>
          <w:rFonts w:ascii="Arial" w:hAnsi="Arial" w:cs="Arial"/>
          <w:color w:val="777A0C"/>
          <w:sz w:val="24"/>
          <w:u w:val="single"/>
        </w:rPr>
      </w:pPr>
      <w:r w:rsidRPr="00CD01EB">
        <w:rPr>
          <w:rFonts w:ascii="Arial" w:hAnsi="Arial" w:cs="Arial"/>
          <w:color w:val="777A0C"/>
          <w:sz w:val="24"/>
          <w:u w:val="single"/>
        </w:rPr>
        <w:t>KRAFT  William</w:t>
      </w:r>
      <w:r w:rsidRPr="00CD01EB">
        <w:rPr>
          <w:rFonts w:ascii="Arial" w:hAnsi="Arial" w:cs="Arial"/>
          <w:color w:val="777A0C"/>
          <w:sz w:val="24"/>
          <w:u w:val="single"/>
        </w:rPr>
        <w:tab/>
        <w:t>Chicago. 6.8.1923</w:t>
      </w:r>
    </w:p>
    <w:p w:rsidR="00C409FB" w:rsidRPr="00CD01EB" w:rsidRDefault="00C409FB"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 xml:space="preserve">Percussionista, compositore, direttore d’orchestra e insegnante all’Università </w:t>
      </w:r>
      <w:r w:rsidR="00B95295" w:rsidRPr="00CD01EB">
        <w:rPr>
          <w:rFonts w:ascii="Arial" w:hAnsi="Arial" w:cs="Arial"/>
          <w:color w:val="777A0C"/>
        </w:rPr>
        <w:t>d</w:t>
      </w:r>
      <w:r w:rsidRPr="00CD01EB">
        <w:rPr>
          <w:rFonts w:ascii="Arial" w:hAnsi="Arial" w:cs="Arial"/>
          <w:color w:val="777A0C"/>
        </w:rPr>
        <w:t xml:space="preserve">i Santa Barbara in California, a Varsavia, all’Università dell’Indiana. </w:t>
      </w:r>
      <w:r w:rsidRPr="00CD01EB">
        <w:rPr>
          <w:rFonts w:ascii="Arial" w:hAnsi="Arial" w:cs="Arial"/>
          <w:color w:val="777A0C"/>
          <w:lang w:val="en-US"/>
        </w:rPr>
        <w:t>Allievo di Goldemberg e Goodman (perc), Beeson, Bingham, Cowell, Brant,</w:t>
      </w:r>
      <w:r w:rsidR="00662E28">
        <w:rPr>
          <w:rFonts w:ascii="Arial" w:hAnsi="Arial" w:cs="Arial"/>
          <w:color w:val="777A0C"/>
          <w:lang w:val="en-US"/>
        </w:rPr>
        <w:t xml:space="preserve"> </w:t>
      </w:r>
      <w:r w:rsidRPr="00CD01EB">
        <w:rPr>
          <w:rFonts w:ascii="Arial" w:hAnsi="Arial" w:cs="Arial"/>
          <w:color w:val="777A0C"/>
          <w:lang w:val="en-US"/>
        </w:rPr>
        <w:t xml:space="preserve">Lang (comp.), Rudolph e Zweig (dir. d’orch.). </w:t>
      </w:r>
      <w:r w:rsidRPr="00CD01EB">
        <w:rPr>
          <w:rFonts w:ascii="Arial" w:hAnsi="Arial" w:cs="Arial"/>
          <w:color w:val="777A0C"/>
        </w:rPr>
        <w:t xml:space="preserve">Per 26 anni percussionista nell’Orchestra Filarmonica di Los Angeles. </w:t>
      </w:r>
      <w:r w:rsidR="00662E28">
        <w:rPr>
          <w:rFonts w:ascii="Arial" w:hAnsi="Arial" w:cs="Arial"/>
          <w:color w:val="777A0C"/>
        </w:rPr>
        <w:t xml:space="preserve">                             </w:t>
      </w:r>
      <w:r w:rsidRPr="00CD01EB">
        <w:rPr>
          <w:rFonts w:ascii="Arial" w:hAnsi="Arial" w:cs="Arial"/>
          <w:color w:val="777A0C"/>
        </w:rPr>
        <w:t>Numerosi riconoscimenti e concerti in tutto il mondo.</w:t>
      </w:r>
      <w:r w:rsidR="00E750FE" w:rsidRPr="00CD01EB">
        <w:rPr>
          <w:rFonts w:ascii="Arial" w:hAnsi="Arial" w:cs="Arial"/>
          <w:color w:val="777A0C"/>
        </w:rPr>
        <w:t xml:space="preserve"> Parecchi i brani per </w:t>
      </w:r>
      <w:r w:rsidR="00D35D81" w:rsidRPr="00CD01EB">
        <w:rPr>
          <w:rFonts w:ascii="Arial" w:hAnsi="Arial" w:cs="Arial"/>
          <w:color w:val="777A0C"/>
        </w:rPr>
        <w:t xml:space="preserve">le </w:t>
      </w:r>
      <w:r w:rsidR="00E750FE" w:rsidRPr="00CD01EB">
        <w:rPr>
          <w:rFonts w:ascii="Arial" w:hAnsi="Arial" w:cs="Arial"/>
          <w:color w:val="777A0C"/>
        </w:rPr>
        <w:t>percussion</w:t>
      </w:r>
      <w:r w:rsidR="00D35D81" w:rsidRPr="00CD01EB">
        <w:rPr>
          <w:rFonts w:ascii="Arial" w:hAnsi="Arial" w:cs="Arial"/>
          <w:color w:val="777A0C"/>
        </w:rPr>
        <w:t>i</w:t>
      </w:r>
      <w:r w:rsidR="00E750FE" w:rsidRPr="00CD01EB">
        <w:rPr>
          <w:rFonts w:ascii="Arial" w:hAnsi="Arial" w:cs="Arial"/>
          <w:color w:val="777A0C"/>
        </w:rPr>
        <w:t>.</w:t>
      </w:r>
    </w:p>
    <w:p w:rsidR="00C409FB" w:rsidRPr="00533884" w:rsidRDefault="00C409FB" w:rsidP="001B50BE">
      <w:pPr>
        <w:tabs>
          <w:tab w:val="center" w:pos="0"/>
          <w:tab w:val="left" w:pos="4253"/>
          <w:tab w:val="left" w:pos="4536"/>
        </w:tabs>
        <w:spacing w:before="120" w:after="0" w:line="276" w:lineRule="auto"/>
        <w:rPr>
          <w:rFonts w:ascii="Arial" w:hAnsi="Arial" w:cs="Arial"/>
          <w:lang w:val="en-US"/>
        </w:rPr>
      </w:pPr>
      <w:r w:rsidRPr="00533884">
        <w:rPr>
          <w:rFonts w:ascii="Arial" w:hAnsi="Arial" w:cs="Arial"/>
        </w:rPr>
        <w:t xml:space="preserve">Encounters VIII, arpa e perc.   </w:t>
      </w:r>
      <w:r w:rsidRPr="00533884">
        <w:rPr>
          <w:rFonts w:ascii="Arial" w:hAnsi="Arial" w:cs="Arial"/>
          <w:lang w:val="en-US"/>
        </w:rPr>
        <w:t>Encounters XII, arpa e perc.</w:t>
      </w:r>
      <w:r w:rsidR="00CF0046" w:rsidRPr="00533884">
        <w:rPr>
          <w:rFonts w:ascii="Arial" w:hAnsi="Arial" w:cs="Arial"/>
          <w:lang w:val="en-US"/>
        </w:rPr>
        <w:t>(12’50).</w:t>
      </w:r>
    </w:p>
    <w:p w:rsidR="006919B5" w:rsidRPr="00533884" w:rsidRDefault="006919B5" w:rsidP="001B50BE">
      <w:pPr>
        <w:tabs>
          <w:tab w:val="center" w:pos="0"/>
          <w:tab w:val="left" w:pos="4253"/>
          <w:tab w:val="left" w:pos="4536"/>
        </w:tabs>
        <w:spacing w:before="120" w:after="0" w:line="276" w:lineRule="auto"/>
        <w:rPr>
          <w:rFonts w:ascii="Arial" w:hAnsi="Arial" w:cs="Arial"/>
        </w:rPr>
      </w:pPr>
      <w:r w:rsidRPr="00533884">
        <w:rPr>
          <w:rFonts w:ascii="Arial" w:hAnsi="Arial" w:cs="Arial"/>
        </w:rPr>
        <w:t>In Memoriam Toru Takemitzu, arpa e orch. d’archi (1999, 8’).</w:t>
      </w:r>
    </w:p>
    <w:p w:rsidR="00337B5E" w:rsidRPr="00533884" w:rsidRDefault="00337B5E" w:rsidP="001B50BE">
      <w:pPr>
        <w:tabs>
          <w:tab w:val="center" w:pos="0"/>
          <w:tab w:val="left" w:pos="4253"/>
          <w:tab w:val="left" w:pos="4536"/>
        </w:tabs>
        <w:spacing w:before="120" w:after="0" w:line="276" w:lineRule="auto"/>
        <w:rPr>
          <w:rFonts w:ascii="Arial" w:hAnsi="Arial" w:cs="Arial"/>
        </w:rPr>
      </w:pPr>
    </w:p>
    <w:p w:rsidR="00F5022E" w:rsidRPr="00CD01EB" w:rsidRDefault="00F5022E"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KRCEK  Jaroslav</w:t>
      </w:r>
      <w:r w:rsidRPr="00CD01EB">
        <w:rPr>
          <w:rFonts w:ascii="Arial" w:hAnsi="Arial" w:cs="Arial"/>
          <w:color w:val="777A0C"/>
          <w:u w:val="single"/>
        </w:rPr>
        <w:tab/>
        <w:t>Cytri Dvory, 22.4.1939</w:t>
      </w:r>
    </w:p>
    <w:p w:rsidR="00F5022E" w:rsidRPr="00CD01EB" w:rsidRDefault="00F5022E"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céco, allievo di Kabelac e Liska al Conservatorio di Praga.</w:t>
      </w:r>
    </w:p>
    <w:p w:rsidR="00F5022E" w:rsidRPr="00533884" w:rsidRDefault="00F5022E" w:rsidP="001B50BE">
      <w:pPr>
        <w:tabs>
          <w:tab w:val="center" w:pos="0"/>
          <w:tab w:val="left" w:pos="4253"/>
          <w:tab w:val="left" w:pos="4536"/>
        </w:tabs>
        <w:spacing w:before="120" w:after="0" w:line="276" w:lineRule="auto"/>
        <w:rPr>
          <w:rFonts w:ascii="Arial" w:hAnsi="Arial" w:cs="Arial"/>
        </w:rPr>
      </w:pPr>
      <w:r w:rsidRPr="00533884">
        <w:rPr>
          <w:rFonts w:ascii="Arial" w:hAnsi="Arial" w:cs="Arial"/>
        </w:rPr>
        <w:t>Concerto per ob. arpa e orch da camera (1980, 10’).</w:t>
      </w:r>
    </w:p>
    <w:p w:rsidR="00337B5E" w:rsidRPr="00533884" w:rsidRDefault="00337B5E" w:rsidP="001B50BE">
      <w:pPr>
        <w:tabs>
          <w:tab w:val="center" w:pos="0"/>
          <w:tab w:val="left" w:pos="4253"/>
          <w:tab w:val="left" w:pos="4536"/>
        </w:tabs>
        <w:spacing w:before="120" w:after="0" w:line="276" w:lineRule="auto"/>
        <w:rPr>
          <w:rFonts w:ascii="Arial" w:hAnsi="Arial" w:cs="Arial"/>
        </w:rPr>
      </w:pPr>
    </w:p>
    <w:p w:rsidR="006402E0" w:rsidRPr="00CD01EB" w:rsidRDefault="006402E0" w:rsidP="001B50BE">
      <w:pPr>
        <w:tabs>
          <w:tab w:val="center" w:pos="0"/>
          <w:tab w:val="left" w:pos="4253"/>
          <w:tab w:val="left" w:pos="4536"/>
        </w:tabs>
        <w:spacing w:before="120" w:after="0" w:line="276" w:lineRule="auto"/>
        <w:rPr>
          <w:rFonts w:ascii="Arial" w:hAnsi="Arial" w:cs="Arial"/>
          <w:color w:val="777A0C"/>
          <w:u w:val="single"/>
          <w:lang w:val="en-US"/>
        </w:rPr>
      </w:pPr>
      <w:r w:rsidRPr="00CD01EB">
        <w:rPr>
          <w:rFonts w:ascii="Arial" w:hAnsi="Arial" w:cs="Arial"/>
          <w:color w:val="777A0C"/>
          <w:u w:val="single"/>
          <w:lang w:val="en-US"/>
        </w:rPr>
        <w:t>KREISLER  Fritz</w:t>
      </w:r>
      <w:r w:rsidRPr="00CD01EB">
        <w:rPr>
          <w:rFonts w:ascii="Arial" w:hAnsi="Arial" w:cs="Arial"/>
          <w:color w:val="777A0C"/>
          <w:u w:val="single"/>
          <w:lang w:val="en-US"/>
        </w:rPr>
        <w:tab/>
        <w:t>Vienna, 2.2.1875 - New York, 29.1.1962.</w:t>
      </w:r>
    </w:p>
    <w:p w:rsidR="000C4BF3" w:rsidRPr="00CD01EB" w:rsidRDefault="000C4BF3"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 xml:space="preserve">Violinista e compositore austriaco d’origine ebrea. Studi a Vienna con Hellmesberger e Bruckner, prime </w:t>
      </w:r>
      <w:r w:rsidR="00DE005E" w:rsidRPr="00CD01EB">
        <w:rPr>
          <w:rFonts w:ascii="Arial" w:hAnsi="Arial" w:cs="Arial"/>
          <w:color w:val="777A0C"/>
        </w:rPr>
        <w:t xml:space="preserve"> </w:t>
      </w:r>
      <w:r w:rsidRPr="00CD01EB">
        <w:rPr>
          <w:rFonts w:ascii="Arial" w:hAnsi="Arial" w:cs="Arial"/>
          <w:color w:val="777A0C"/>
        </w:rPr>
        <w:t xml:space="preserve">esibizioni a </w:t>
      </w:r>
      <w:r w:rsidR="004C0101" w:rsidRPr="00CD01EB">
        <w:rPr>
          <w:rFonts w:ascii="Arial" w:hAnsi="Arial" w:cs="Arial"/>
          <w:color w:val="777A0C"/>
        </w:rPr>
        <w:t xml:space="preserve">          </w:t>
      </w:r>
      <w:r w:rsidRPr="00CD01EB">
        <w:rPr>
          <w:rFonts w:ascii="Arial" w:hAnsi="Arial" w:cs="Arial"/>
          <w:color w:val="777A0C"/>
        </w:rPr>
        <w:t>9 anni e medaglia d’oro a 10 anni. Perfezionamento a Parigi con Massart, Delibes e Massenet.</w:t>
      </w:r>
      <w:r w:rsidR="004C0101" w:rsidRPr="00CD01EB">
        <w:rPr>
          <w:rFonts w:ascii="Arial" w:hAnsi="Arial" w:cs="Arial"/>
          <w:color w:val="777A0C"/>
        </w:rPr>
        <w:t xml:space="preserve"> </w:t>
      </w:r>
      <w:r w:rsidRPr="00CD01EB">
        <w:rPr>
          <w:rFonts w:ascii="Arial" w:hAnsi="Arial" w:cs="Arial"/>
          <w:color w:val="777A0C"/>
        </w:rPr>
        <w:t xml:space="preserve">Nel 1888 debuttò a Boston, prima tappa di un tour con M. Rosenthal, ottenendo tiepidi successi. Dopo innumerevoli concerti tornò a Vienna per studiare medicina. Un concerto con i Berliner Philarmoniker nel 1899 lo riportò ai grandi successi. </w:t>
      </w:r>
      <w:r w:rsidR="004C0101" w:rsidRPr="00CD01EB">
        <w:rPr>
          <w:rFonts w:ascii="Arial" w:hAnsi="Arial" w:cs="Arial"/>
          <w:color w:val="777A0C"/>
        </w:rPr>
        <w:t xml:space="preserve">                     </w:t>
      </w:r>
      <w:r w:rsidR="00662E28">
        <w:rPr>
          <w:rFonts w:ascii="Arial" w:hAnsi="Arial" w:cs="Arial"/>
          <w:color w:val="777A0C"/>
        </w:rPr>
        <w:t xml:space="preserve">         </w:t>
      </w:r>
      <w:r w:rsidRPr="00CD01EB">
        <w:rPr>
          <w:rFonts w:ascii="Arial" w:hAnsi="Arial" w:cs="Arial"/>
          <w:color w:val="777A0C"/>
        </w:rPr>
        <w:t xml:space="preserve">Dal 1901 al 1903 fu negli Stati Uniti, dove ottenne successi trionfali, così come a Londra. Il suo violino era un </w:t>
      </w:r>
      <w:r w:rsidR="00662E28">
        <w:rPr>
          <w:rFonts w:ascii="Arial" w:hAnsi="Arial" w:cs="Arial"/>
          <w:color w:val="777A0C"/>
        </w:rPr>
        <w:t xml:space="preserve">            </w:t>
      </w:r>
      <w:r w:rsidRPr="00CD01EB">
        <w:rPr>
          <w:rFonts w:ascii="Arial" w:hAnsi="Arial" w:cs="Arial"/>
          <w:color w:val="777A0C"/>
        </w:rPr>
        <w:t>Guarnieri del Gesù. Prese parte alla 1a Guerra mondiale, fu congedato per ferita. Nel 1924</w:t>
      </w:r>
      <w:r w:rsidR="00DE005E" w:rsidRPr="00CD01EB">
        <w:rPr>
          <w:rFonts w:ascii="Arial" w:hAnsi="Arial" w:cs="Arial"/>
          <w:color w:val="777A0C"/>
        </w:rPr>
        <w:t xml:space="preserve"> </w:t>
      </w:r>
      <w:r w:rsidRPr="00CD01EB">
        <w:rPr>
          <w:rFonts w:ascii="Arial" w:hAnsi="Arial" w:cs="Arial"/>
          <w:color w:val="777A0C"/>
        </w:rPr>
        <w:t xml:space="preserve">fu a Berlino, dal 1938 a Parigi, ma arrivato il periodo delle persecuzioni razziali, dal 1943 decise d’essere cittadino degli Stati Uniti. </w:t>
      </w:r>
      <w:r w:rsidR="004C0101" w:rsidRPr="00CD01EB">
        <w:rPr>
          <w:rFonts w:ascii="Arial" w:hAnsi="Arial" w:cs="Arial"/>
          <w:color w:val="777A0C"/>
        </w:rPr>
        <w:t xml:space="preserve">                          </w:t>
      </w:r>
      <w:r w:rsidRPr="00CD01EB">
        <w:rPr>
          <w:rFonts w:ascii="Arial" w:hAnsi="Arial" w:cs="Arial"/>
          <w:color w:val="777A0C"/>
        </w:rPr>
        <w:t xml:space="preserve">Elgar gli dedicò il primo concerto per violino e orchestra. Kreisler scrisse le cadenze per i concerti per violino di Beethoven e Brahms, ancora eseguite. I maggiori successi come compositore li ebbe con dei pezzi brevi, arcinoti, tipo: “Liebesfreud”, </w:t>
      </w:r>
      <w:r w:rsidR="00795B72" w:rsidRPr="00CD01EB">
        <w:rPr>
          <w:rFonts w:ascii="Arial" w:hAnsi="Arial" w:cs="Arial"/>
          <w:color w:val="777A0C"/>
        </w:rPr>
        <w:t xml:space="preserve">“Liebesleid”, </w:t>
      </w:r>
      <w:r w:rsidRPr="00CD01EB">
        <w:rPr>
          <w:rFonts w:ascii="Arial" w:hAnsi="Arial" w:cs="Arial"/>
          <w:color w:val="777A0C"/>
        </w:rPr>
        <w:t>“Capriccio viennese”, “Tambourin chinois”, “Schon Rosmarin”</w:t>
      </w:r>
      <w:r w:rsidR="00795B72" w:rsidRPr="00CD01EB">
        <w:rPr>
          <w:rFonts w:ascii="Arial" w:hAnsi="Arial" w:cs="Arial"/>
          <w:color w:val="777A0C"/>
        </w:rPr>
        <w:t>..</w:t>
      </w:r>
      <w:r w:rsidRPr="00CD01EB">
        <w:rPr>
          <w:rFonts w:ascii="Arial" w:hAnsi="Arial" w:cs="Arial"/>
          <w:color w:val="777A0C"/>
        </w:rPr>
        <w:t xml:space="preserve">. </w:t>
      </w:r>
      <w:r w:rsidR="004C0101" w:rsidRPr="00CD01EB">
        <w:rPr>
          <w:rFonts w:ascii="Arial" w:hAnsi="Arial" w:cs="Arial"/>
          <w:color w:val="777A0C"/>
        </w:rPr>
        <w:t xml:space="preserve">                                           </w:t>
      </w:r>
      <w:r w:rsidRPr="00CD01EB">
        <w:rPr>
          <w:rFonts w:ascii="Arial" w:hAnsi="Arial" w:cs="Arial"/>
          <w:color w:val="777A0C"/>
        </w:rPr>
        <w:t>Notevoli le trascrizioni di Rachmanonov per pf.</w:t>
      </w:r>
      <w:r w:rsidR="00795B72" w:rsidRPr="00CD01EB">
        <w:rPr>
          <w:rFonts w:ascii="Arial" w:hAnsi="Arial" w:cs="Arial"/>
          <w:color w:val="777A0C"/>
        </w:rPr>
        <w:t xml:space="preserve"> di questi brani.</w:t>
      </w:r>
    </w:p>
    <w:p w:rsidR="006402E0" w:rsidRPr="00533884" w:rsidRDefault="006402E0" w:rsidP="001B50BE">
      <w:pPr>
        <w:pStyle w:val="Corpotesto"/>
        <w:tabs>
          <w:tab w:val="center" w:pos="0"/>
          <w:tab w:val="left" w:pos="4253"/>
          <w:tab w:val="left" w:pos="4536"/>
        </w:tabs>
        <w:spacing w:before="120" w:after="0" w:line="276" w:lineRule="auto"/>
        <w:rPr>
          <w:rFonts w:ascii="Arial" w:hAnsi="Arial" w:cs="Arial"/>
          <w:sz w:val="24"/>
        </w:rPr>
      </w:pPr>
      <w:r w:rsidRPr="00533884">
        <w:rPr>
          <w:rFonts w:ascii="Arial" w:hAnsi="Arial" w:cs="Arial"/>
          <w:sz w:val="24"/>
        </w:rPr>
        <w:t>Liebeslied, arpa e vcl. (3’</w:t>
      </w:r>
      <w:r w:rsidR="000C4BF3" w:rsidRPr="00533884">
        <w:rPr>
          <w:rFonts w:ascii="Arial" w:hAnsi="Arial" w:cs="Arial"/>
          <w:sz w:val="24"/>
        </w:rPr>
        <w:t>3</w:t>
      </w:r>
      <w:r w:rsidRPr="00533884">
        <w:rPr>
          <w:rFonts w:ascii="Arial" w:hAnsi="Arial" w:cs="Arial"/>
          <w:sz w:val="24"/>
        </w:rPr>
        <w:t>0).</w:t>
      </w:r>
    </w:p>
    <w:p w:rsidR="00337B5E" w:rsidRPr="00533884" w:rsidRDefault="00337B5E" w:rsidP="001B50BE">
      <w:pPr>
        <w:pStyle w:val="Corpotesto"/>
        <w:tabs>
          <w:tab w:val="center" w:pos="0"/>
          <w:tab w:val="left" w:pos="4253"/>
          <w:tab w:val="left" w:pos="4536"/>
        </w:tabs>
        <w:spacing w:before="120" w:after="0" w:line="276" w:lineRule="auto"/>
        <w:rPr>
          <w:rFonts w:ascii="Arial" w:hAnsi="Arial" w:cs="Arial"/>
          <w:sz w:val="24"/>
        </w:rPr>
      </w:pPr>
    </w:p>
    <w:p w:rsidR="00F963FE" w:rsidRPr="00CD01EB" w:rsidRDefault="00F963FE" w:rsidP="001B50BE">
      <w:pPr>
        <w:tabs>
          <w:tab w:val="center" w:pos="0"/>
          <w:tab w:val="left" w:pos="4253"/>
          <w:tab w:val="left" w:pos="4536"/>
        </w:tabs>
        <w:spacing w:before="120" w:after="0" w:line="276" w:lineRule="auto"/>
        <w:rPr>
          <w:rFonts w:ascii="Arial" w:hAnsi="Arial" w:cs="Arial"/>
          <w:color w:val="777A0C"/>
          <w:u w:val="single"/>
          <w:lang w:eastAsia="en-US" w:bidi="en-US"/>
        </w:rPr>
      </w:pPr>
      <w:r w:rsidRPr="00CD01EB">
        <w:rPr>
          <w:rFonts w:ascii="Arial" w:hAnsi="Arial" w:cs="Arial"/>
          <w:color w:val="777A0C"/>
          <w:u w:val="single"/>
          <w:lang w:eastAsia="en-US" w:bidi="en-US"/>
        </w:rPr>
        <w:t>KREJCI  Miroslaw</w:t>
      </w:r>
      <w:r w:rsidRPr="00CD01EB">
        <w:rPr>
          <w:rFonts w:ascii="Arial" w:hAnsi="Arial" w:cs="Arial"/>
          <w:color w:val="777A0C"/>
          <w:u w:val="single"/>
          <w:lang w:eastAsia="en-US" w:bidi="en-US"/>
        </w:rPr>
        <w:tab/>
        <w:t>Rychnov, 4.11.1891 - Praga, 29.12.1964.</w:t>
      </w:r>
    </w:p>
    <w:p w:rsidR="00F963FE" w:rsidRPr="00CD01EB" w:rsidRDefault="00F963FE" w:rsidP="001B50BE">
      <w:pPr>
        <w:tabs>
          <w:tab w:val="center" w:pos="0"/>
          <w:tab w:val="left" w:pos="4253"/>
          <w:tab w:val="left" w:pos="4536"/>
        </w:tabs>
        <w:spacing w:before="120" w:after="0" w:line="276" w:lineRule="auto"/>
        <w:rPr>
          <w:rFonts w:ascii="Arial" w:hAnsi="Arial" w:cs="Arial"/>
          <w:color w:val="777A0C"/>
          <w:sz w:val="20"/>
          <w:szCs w:val="20"/>
          <w:lang w:eastAsia="en-US" w:bidi="en-US"/>
        </w:rPr>
      </w:pPr>
      <w:r w:rsidRPr="00CD01EB">
        <w:rPr>
          <w:rFonts w:ascii="Arial" w:hAnsi="Arial" w:cs="Arial"/>
          <w:color w:val="777A0C"/>
          <w:sz w:val="20"/>
          <w:szCs w:val="20"/>
          <w:lang w:eastAsia="en-US" w:bidi="en-US"/>
        </w:rPr>
        <w:t>Compositore e musicologo céco, allievo di Novak. Insegnante al Conservatorio di Praga.</w:t>
      </w:r>
    </w:p>
    <w:p w:rsidR="00F963FE" w:rsidRPr="00533884" w:rsidRDefault="00F963FE" w:rsidP="001B50BE">
      <w:pPr>
        <w:tabs>
          <w:tab w:val="center" w:pos="0"/>
          <w:tab w:val="left" w:pos="4253"/>
          <w:tab w:val="left" w:pos="4536"/>
        </w:tabs>
        <w:spacing w:before="120" w:after="0" w:line="276" w:lineRule="auto"/>
        <w:rPr>
          <w:rFonts w:ascii="Arial" w:hAnsi="Arial" w:cs="Arial"/>
        </w:rPr>
      </w:pPr>
      <w:r w:rsidRPr="00533884">
        <w:rPr>
          <w:rFonts w:ascii="Arial" w:hAnsi="Arial" w:cs="Arial"/>
          <w:lang w:eastAsia="en-US" w:bidi="en-US"/>
        </w:rPr>
        <w:t>Esquisses per arpa, op. 77 (1949).</w:t>
      </w:r>
      <w:r w:rsidRPr="00533884">
        <w:rPr>
          <w:rFonts w:ascii="Arial" w:hAnsi="Arial" w:cs="Arial"/>
        </w:rPr>
        <w:t xml:space="preserve"> Nenia per vl e arpa (1955).</w:t>
      </w:r>
    </w:p>
    <w:p w:rsidR="00337B5E" w:rsidRPr="00533884" w:rsidRDefault="00337B5E" w:rsidP="001B50BE">
      <w:pPr>
        <w:tabs>
          <w:tab w:val="center" w:pos="0"/>
          <w:tab w:val="left" w:pos="4253"/>
          <w:tab w:val="left" w:pos="4536"/>
        </w:tabs>
        <w:spacing w:before="120" w:after="0" w:line="276" w:lineRule="auto"/>
        <w:rPr>
          <w:rFonts w:ascii="Arial" w:hAnsi="Arial" w:cs="Arial"/>
          <w:u w:val="single"/>
        </w:rPr>
      </w:pPr>
    </w:p>
    <w:p w:rsidR="00DB1D1B" w:rsidRPr="00CD01EB" w:rsidRDefault="00DB1D1B"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KREK  Uros</w:t>
      </w:r>
      <w:r w:rsidRPr="00CD01EB">
        <w:rPr>
          <w:rFonts w:ascii="Arial" w:hAnsi="Arial" w:cs="Arial"/>
          <w:color w:val="777A0C"/>
          <w:u w:val="single"/>
        </w:rPr>
        <w:tab/>
        <w:t>Lubiana, 1922</w:t>
      </w:r>
    </w:p>
    <w:p w:rsidR="00DB1D1B" w:rsidRPr="00CD01EB" w:rsidRDefault="00DB1D1B"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lastRenderedPageBreak/>
        <w:t>Compositore jugoslavo, allievo di Skerjanc. Direttore di Radio Lubiana.</w:t>
      </w:r>
    </w:p>
    <w:p w:rsidR="00DB1D1B" w:rsidRPr="00533884" w:rsidRDefault="00DB1D1B" w:rsidP="001B50BE">
      <w:pPr>
        <w:tabs>
          <w:tab w:val="center" w:pos="0"/>
          <w:tab w:val="left" w:pos="4253"/>
          <w:tab w:val="left" w:pos="4536"/>
        </w:tabs>
        <w:spacing w:before="120" w:after="0" w:line="276" w:lineRule="auto"/>
        <w:rPr>
          <w:rFonts w:ascii="Arial" w:hAnsi="Arial" w:cs="Arial"/>
        </w:rPr>
      </w:pPr>
      <w:r w:rsidRPr="00533884">
        <w:rPr>
          <w:rFonts w:ascii="Arial" w:hAnsi="Arial" w:cs="Arial"/>
        </w:rPr>
        <w:t xml:space="preserve">12 pezzi per arpa.   </w:t>
      </w:r>
      <w:r w:rsidR="008F4C07" w:rsidRPr="00533884">
        <w:rPr>
          <w:rFonts w:ascii="Arial" w:hAnsi="Arial" w:cs="Arial"/>
        </w:rPr>
        <w:t xml:space="preserve">Canto, arpa e viola.   </w:t>
      </w:r>
      <w:r w:rsidRPr="00533884">
        <w:rPr>
          <w:rFonts w:ascii="Arial" w:hAnsi="Arial" w:cs="Arial"/>
        </w:rPr>
        <w:t>Musica concertante per fag. arpa, timp. e archi.</w:t>
      </w:r>
    </w:p>
    <w:p w:rsidR="00FC5E6A" w:rsidRPr="00533884" w:rsidRDefault="0038194D" w:rsidP="001B50BE">
      <w:pPr>
        <w:tabs>
          <w:tab w:val="center" w:pos="0"/>
          <w:tab w:val="left" w:pos="4253"/>
          <w:tab w:val="left" w:pos="4536"/>
        </w:tabs>
        <w:spacing w:before="120" w:after="0" w:line="276" w:lineRule="auto"/>
        <w:rPr>
          <w:rFonts w:ascii="Arial" w:hAnsi="Arial" w:cs="Arial"/>
        </w:rPr>
      </w:pPr>
      <w:r w:rsidRPr="00533884">
        <w:rPr>
          <w:rFonts w:ascii="Arial" w:hAnsi="Arial" w:cs="Arial"/>
        </w:rPr>
        <w:t xml:space="preserve">Capriccio notturno, arpa e vl.   </w:t>
      </w:r>
      <w:r w:rsidR="00991AD1" w:rsidRPr="00533884">
        <w:rPr>
          <w:rFonts w:ascii="Arial" w:hAnsi="Arial" w:cs="Arial"/>
        </w:rPr>
        <w:t>10 Miniature per fl, cl. cor. arpa, ctb. timp.</w:t>
      </w:r>
    </w:p>
    <w:p w:rsidR="00337B5E" w:rsidRPr="00533884" w:rsidRDefault="00337B5E"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pStyle w:val="Corpotesto"/>
        <w:tabs>
          <w:tab w:val="center" w:pos="0"/>
          <w:tab w:val="left" w:pos="4253"/>
          <w:tab w:val="left" w:pos="4536"/>
        </w:tabs>
        <w:spacing w:before="120" w:after="0" w:line="276" w:lineRule="auto"/>
        <w:rPr>
          <w:rFonts w:ascii="Arial" w:hAnsi="Arial" w:cs="Arial"/>
          <w:color w:val="777A0C"/>
          <w:sz w:val="24"/>
          <w:u w:val="single"/>
          <w:lang w:val="en-US"/>
        </w:rPr>
      </w:pPr>
      <w:r w:rsidRPr="00CD01EB">
        <w:rPr>
          <w:rFonts w:ascii="Arial" w:hAnsi="Arial" w:cs="Arial"/>
          <w:color w:val="777A0C"/>
          <w:sz w:val="24"/>
          <w:u w:val="single"/>
          <w:lang w:val="en-US"/>
        </w:rPr>
        <w:t>KRENEK  Ernst</w:t>
      </w:r>
      <w:r w:rsidRPr="00CD01EB">
        <w:rPr>
          <w:rFonts w:ascii="Arial" w:hAnsi="Arial" w:cs="Arial"/>
          <w:color w:val="777A0C"/>
          <w:sz w:val="24"/>
          <w:u w:val="single"/>
          <w:lang w:val="en-US"/>
        </w:rPr>
        <w:tab/>
        <w:t>Vienna 23.8.1900 - Palm Springs 23.12.1991.</w:t>
      </w:r>
    </w:p>
    <w:p w:rsidR="00D910EA" w:rsidRPr="00CD01EB" w:rsidRDefault="00D910EA" w:rsidP="001B50BE">
      <w:pPr>
        <w:tabs>
          <w:tab w:val="center" w:pos="0"/>
          <w:tab w:val="left" w:pos="4253"/>
          <w:tab w:val="left" w:pos="4536"/>
        </w:tabs>
        <w:spacing w:before="120" w:after="0" w:line="276" w:lineRule="auto"/>
        <w:rPr>
          <w:rFonts w:ascii="Arial" w:eastAsia="Arial Unicode MS" w:hAnsi="Arial" w:cs="Arial"/>
          <w:color w:val="777A0C"/>
          <w:sz w:val="20"/>
          <w:szCs w:val="20"/>
        </w:rPr>
      </w:pPr>
      <w:r w:rsidRPr="00CD01EB">
        <w:rPr>
          <w:rFonts w:ascii="Arial" w:eastAsia="Arial Unicode MS" w:hAnsi="Arial" w:cs="Arial"/>
          <w:color w:val="777A0C"/>
          <w:sz w:val="20"/>
          <w:szCs w:val="20"/>
        </w:rPr>
        <w:t xml:space="preserve">Compositore e direttore d’orchestra statunitense di origini austro-boeme. Studi </w:t>
      </w:r>
      <w:r w:rsidRPr="00CD01EB">
        <w:rPr>
          <w:rFonts w:ascii="Arial" w:hAnsi="Arial" w:cs="Arial"/>
          <w:color w:val="777A0C"/>
          <w:sz w:val="20"/>
          <w:szCs w:val="20"/>
        </w:rPr>
        <w:t xml:space="preserve">Studi all’Accademia di Stato di Vienna e </w:t>
      </w:r>
      <w:r w:rsidR="00662E28">
        <w:rPr>
          <w:rFonts w:ascii="Arial" w:hAnsi="Arial" w:cs="Arial"/>
          <w:color w:val="777A0C"/>
          <w:sz w:val="20"/>
          <w:szCs w:val="20"/>
        </w:rPr>
        <w:t xml:space="preserve">          </w:t>
      </w:r>
      <w:r w:rsidRPr="00CD01EB">
        <w:rPr>
          <w:rFonts w:ascii="Arial" w:eastAsia="Arial Unicode MS" w:hAnsi="Arial" w:cs="Arial"/>
          <w:color w:val="777A0C"/>
          <w:sz w:val="20"/>
          <w:szCs w:val="20"/>
        </w:rPr>
        <w:t xml:space="preserve">a Berlino con Schreker. </w:t>
      </w:r>
      <w:r w:rsidRPr="00CD01EB">
        <w:rPr>
          <w:rFonts w:ascii="Arial" w:hAnsi="Arial" w:cs="Arial"/>
          <w:color w:val="777A0C"/>
          <w:sz w:val="20"/>
          <w:szCs w:val="20"/>
        </w:rPr>
        <w:t xml:space="preserve">Amico a Berlino di Busoni, Scherchen e Schnabel. Conobbe inoltre Berg e Webern. </w:t>
      </w:r>
      <w:r w:rsidR="00662E28">
        <w:rPr>
          <w:rFonts w:ascii="Arial" w:hAnsi="Arial" w:cs="Arial"/>
          <w:color w:val="777A0C"/>
          <w:sz w:val="20"/>
          <w:szCs w:val="20"/>
        </w:rPr>
        <w:t xml:space="preserve">                    </w:t>
      </w:r>
      <w:r w:rsidRPr="00CD01EB">
        <w:rPr>
          <w:rFonts w:ascii="Arial" w:eastAsia="Arial Unicode MS" w:hAnsi="Arial" w:cs="Arial"/>
          <w:color w:val="777A0C"/>
          <w:sz w:val="20"/>
          <w:szCs w:val="20"/>
        </w:rPr>
        <w:t xml:space="preserve">Completò la 10a Sinfonia di Mahler e sposò sua figlia, anche se dopo neanche 1 anno si separò. In seguito ebbe altre </w:t>
      </w:r>
      <w:r w:rsidR="00662E28">
        <w:rPr>
          <w:rFonts w:ascii="Arial" w:eastAsia="Arial Unicode MS" w:hAnsi="Arial" w:cs="Arial"/>
          <w:color w:val="777A0C"/>
          <w:sz w:val="20"/>
          <w:szCs w:val="20"/>
        </w:rPr>
        <w:t xml:space="preserve">               </w:t>
      </w:r>
      <w:r w:rsidRPr="00CD01EB">
        <w:rPr>
          <w:rFonts w:ascii="Arial" w:eastAsia="Arial Unicode MS" w:hAnsi="Arial" w:cs="Arial"/>
          <w:color w:val="777A0C"/>
          <w:sz w:val="20"/>
          <w:szCs w:val="20"/>
        </w:rPr>
        <w:t>2 mogli. Acc</w:t>
      </w:r>
      <w:r w:rsidR="00662E28">
        <w:rPr>
          <w:rFonts w:ascii="Arial" w:eastAsia="Arial Unicode MS" w:hAnsi="Arial" w:cs="Arial"/>
          <w:color w:val="777A0C"/>
          <w:sz w:val="20"/>
          <w:szCs w:val="20"/>
        </w:rPr>
        <w:t>usato</w:t>
      </w:r>
      <w:r w:rsidRPr="00CD01EB">
        <w:rPr>
          <w:rFonts w:ascii="Arial" w:eastAsia="Arial Unicode MS" w:hAnsi="Arial" w:cs="Arial"/>
          <w:color w:val="777A0C"/>
          <w:sz w:val="20"/>
          <w:szCs w:val="20"/>
        </w:rPr>
        <w:t xml:space="preserve"> dai nazisti di “Arte degenerata”, nel 1938 si stabilì negli Stati Uniti, dove ebbe la cittadinanza nel </w:t>
      </w:r>
      <w:r w:rsidR="00662E28">
        <w:rPr>
          <w:rFonts w:ascii="Arial" w:eastAsia="Arial Unicode MS" w:hAnsi="Arial" w:cs="Arial"/>
          <w:color w:val="777A0C"/>
          <w:sz w:val="20"/>
          <w:szCs w:val="20"/>
        </w:rPr>
        <w:t xml:space="preserve">           </w:t>
      </w:r>
      <w:r w:rsidRPr="00CD01EB">
        <w:rPr>
          <w:rFonts w:ascii="Arial" w:eastAsia="Arial Unicode MS" w:hAnsi="Arial" w:cs="Arial"/>
          <w:color w:val="777A0C"/>
          <w:sz w:val="20"/>
          <w:szCs w:val="20"/>
        </w:rPr>
        <w:t xml:space="preserve">1945. </w:t>
      </w:r>
      <w:r w:rsidRPr="00CD01EB">
        <w:rPr>
          <w:rFonts w:ascii="Arial" w:hAnsi="Arial" w:cs="Arial"/>
          <w:color w:val="777A0C"/>
          <w:sz w:val="20"/>
          <w:szCs w:val="20"/>
        </w:rPr>
        <w:t>Nel 1947 ad Hollywood, nel 1966 al Conservatorio di Baltimora, t</w:t>
      </w:r>
      <w:r w:rsidRPr="00CD01EB">
        <w:rPr>
          <w:rFonts w:ascii="Arial" w:eastAsia="Arial Unicode MS" w:hAnsi="Arial" w:cs="Arial"/>
          <w:color w:val="777A0C"/>
          <w:sz w:val="20"/>
          <w:szCs w:val="20"/>
        </w:rPr>
        <w:t xml:space="preserve">ra i suoi allievi: Erickson e Perle.Il suo stile, inizialmente tardo-romantico, dopo l’incontro a Parigi del “Gruppo dei 6” e di </w:t>
      </w:r>
      <w:r w:rsidR="00DE005E" w:rsidRPr="00CD01EB">
        <w:rPr>
          <w:rFonts w:ascii="Arial" w:eastAsia="Arial Unicode MS" w:hAnsi="Arial" w:cs="Arial"/>
          <w:color w:val="777A0C"/>
          <w:sz w:val="20"/>
          <w:szCs w:val="20"/>
        </w:rPr>
        <w:t xml:space="preserve"> </w:t>
      </w:r>
      <w:r w:rsidRPr="00CD01EB">
        <w:rPr>
          <w:rFonts w:ascii="Arial" w:eastAsia="Arial Unicode MS" w:hAnsi="Arial" w:cs="Arial"/>
          <w:color w:val="777A0C"/>
          <w:sz w:val="20"/>
          <w:szCs w:val="20"/>
        </w:rPr>
        <w:t>Stravinski, divenne neoclassico, con interessi per il Jazz e la dodecafonia. 242 le sue composizioni.</w:t>
      </w:r>
    </w:p>
    <w:p w:rsidR="00FC5E6A" w:rsidRPr="00533884" w:rsidRDefault="00FC5E6A" w:rsidP="001B50BE">
      <w:pPr>
        <w:tabs>
          <w:tab w:val="center" w:pos="0"/>
          <w:tab w:val="left" w:pos="4253"/>
          <w:tab w:val="left" w:pos="4536"/>
        </w:tabs>
        <w:spacing w:before="120" w:after="0" w:line="276" w:lineRule="auto"/>
        <w:rPr>
          <w:rFonts w:ascii="Arial" w:hAnsi="Arial" w:cs="Arial"/>
        </w:rPr>
      </w:pPr>
      <w:r w:rsidRPr="00533884">
        <w:rPr>
          <w:rFonts w:ascii="Arial" w:hAnsi="Arial" w:cs="Arial"/>
        </w:rPr>
        <w:t xml:space="preserve">Sonata per arpa </w:t>
      </w:r>
      <w:r w:rsidR="00E67B6D" w:rsidRPr="00533884">
        <w:rPr>
          <w:rFonts w:ascii="Arial" w:hAnsi="Arial" w:cs="Arial"/>
        </w:rPr>
        <w:t xml:space="preserve">op. 150 </w:t>
      </w:r>
      <w:r w:rsidRPr="00533884">
        <w:rPr>
          <w:rFonts w:ascii="Arial" w:hAnsi="Arial" w:cs="Arial"/>
        </w:rPr>
        <w:t>(1955</w:t>
      </w:r>
      <w:r w:rsidR="00BC1EC6" w:rsidRPr="00533884">
        <w:rPr>
          <w:rFonts w:ascii="Arial" w:hAnsi="Arial" w:cs="Arial"/>
        </w:rPr>
        <w:t>, 8’</w:t>
      </w:r>
      <w:r w:rsidR="00ED6EA6" w:rsidRPr="00533884">
        <w:rPr>
          <w:rFonts w:ascii="Arial" w:hAnsi="Arial" w:cs="Arial"/>
        </w:rPr>
        <w:t>30</w:t>
      </w:r>
      <w:r w:rsidRPr="00533884">
        <w:rPr>
          <w:rFonts w:ascii="Arial" w:hAnsi="Arial" w:cs="Arial"/>
        </w:rPr>
        <w:t>).   3 Make Seven, grande orch. perc. pf. arpa (1968).</w:t>
      </w:r>
    </w:p>
    <w:p w:rsidR="00920F5A" w:rsidRPr="00533884" w:rsidRDefault="00D910EA" w:rsidP="001B50BE">
      <w:pPr>
        <w:tabs>
          <w:tab w:val="center" w:pos="0"/>
          <w:tab w:val="left" w:pos="4253"/>
          <w:tab w:val="left" w:pos="4536"/>
        </w:tabs>
        <w:spacing w:before="120" w:after="0" w:line="276" w:lineRule="auto"/>
        <w:rPr>
          <w:rFonts w:ascii="Arial" w:eastAsia="Arial Unicode MS" w:hAnsi="Arial" w:cs="Arial"/>
        </w:rPr>
      </w:pPr>
      <w:r w:rsidRPr="00533884">
        <w:rPr>
          <w:rFonts w:ascii="Arial" w:eastAsia="Arial Unicode MS" w:hAnsi="Arial" w:cs="Arial"/>
        </w:rPr>
        <w:t>Concerto per arpa e orch. da camera, op. 126 (1951, 20’).</w:t>
      </w:r>
    </w:p>
    <w:p w:rsidR="00ED6EA6" w:rsidRPr="00533884" w:rsidRDefault="00ED6EA6" w:rsidP="001B50BE">
      <w:pPr>
        <w:tabs>
          <w:tab w:val="center" w:pos="0"/>
          <w:tab w:val="left" w:pos="4253"/>
          <w:tab w:val="left" w:pos="4536"/>
        </w:tabs>
        <w:spacing w:before="120" w:after="0" w:line="276" w:lineRule="auto"/>
        <w:rPr>
          <w:rFonts w:ascii="Arial" w:eastAsia="Arial Unicode MS" w:hAnsi="Arial" w:cs="Arial"/>
        </w:rPr>
      </w:pPr>
    </w:p>
    <w:p w:rsidR="0008452B" w:rsidRPr="00CD01EB" w:rsidRDefault="0008452B"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KREUTZER  Rodolphe</w:t>
      </w:r>
      <w:r w:rsidRPr="00CD01EB">
        <w:rPr>
          <w:rFonts w:ascii="Arial" w:hAnsi="Arial" w:cs="Arial"/>
          <w:color w:val="777A0C"/>
          <w:u w:val="single"/>
        </w:rPr>
        <w:tab/>
        <w:t>Varsailles, 16.11.1766 - Ginevra, 6.1.1831.</w:t>
      </w:r>
    </w:p>
    <w:p w:rsidR="0008452B" w:rsidRPr="00CD01EB" w:rsidRDefault="0008452B"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direttore d’orchestra e violinista. Allievo di Stamitz, eseguì il suo 1° concerto a 13 anni, verso il 1790 </w:t>
      </w:r>
      <w:r w:rsidR="00056396" w:rsidRPr="00CD01EB">
        <w:rPr>
          <w:rFonts w:ascii="Arial" w:hAnsi="Arial" w:cs="Arial"/>
          <w:color w:val="777A0C"/>
          <w:sz w:val="20"/>
          <w:szCs w:val="20"/>
        </w:rPr>
        <w:t xml:space="preserve">        </w:t>
      </w:r>
      <w:r w:rsidR="00662E28">
        <w:rPr>
          <w:rFonts w:ascii="Arial" w:hAnsi="Arial" w:cs="Arial"/>
          <w:color w:val="777A0C"/>
          <w:sz w:val="20"/>
          <w:szCs w:val="20"/>
        </w:rPr>
        <w:t xml:space="preserve">   </w:t>
      </w:r>
      <w:r w:rsidRPr="00CD01EB">
        <w:rPr>
          <w:rFonts w:ascii="Arial" w:hAnsi="Arial" w:cs="Arial"/>
          <w:color w:val="777A0C"/>
          <w:sz w:val="20"/>
          <w:szCs w:val="20"/>
        </w:rPr>
        <w:t>fu primo violino al Teatro Italiano di Parigi e insegnante al Conservatorio dalla sua fondazione. 1° violino</w:t>
      </w:r>
      <w:r w:rsidR="00DE005E" w:rsidRPr="00CD01EB">
        <w:rPr>
          <w:rFonts w:ascii="Arial" w:hAnsi="Arial" w:cs="Arial"/>
          <w:color w:val="777A0C"/>
          <w:sz w:val="20"/>
          <w:szCs w:val="20"/>
        </w:rPr>
        <w:t xml:space="preserve"> </w:t>
      </w:r>
      <w:r w:rsidRPr="00CD01EB">
        <w:rPr>
          <w:rFonts w:ascii="Arial" w:hAnsi="Arial" w:cs="Arial"/>
          <w:color w:val="777A0C"/>
          <w:sz w:val="20"/>
          <w:szCs w:val="20"/>
        </w:rPr>
        <w:t>e direttore artistico all’Opera, fu nominato cavaliere della Legion d’Onore. Conobbe Beethoven</w:t>
      </w:r>
      <w:r w:rsidR="004C0101" w:rsidRPr="00CD01EB">
        <w:rPr>
          <w:rFonts w:ascii="Arial" w:hAnsi="Arial" w:cs="Arial"/>
          <w:color w:val="777A0C"/>
          <w:sz w:val="20"/>
          <w:szCs w:val="20"/>
        </w:rPr>
        <w:t>,</w:t>
      </w:r>
      <w:r w:rsidRPr="00CD01EB">
        <w:rPr>
          <w:rFonts w:ascii="Arial" w:hAnsi="Arial" w:cs="Arial"/>
          <w:color w:val="777A0C"/>
          <w:sz w:val="20"/>
          <w:szCs w:val="20"/>
        </w:rPr>
        <w:t xml:space="preserve"> che gli dedicò la famosa </w:t>
      </w:r>
      <w:r w:rsidR="004C0101" w:rsidRPr="00CD01EB">
        <w:rPr>
          <w:rFonts w:ascii="Arial" w:hAnsi="Arial" w:cs="Arial"/>
          <w:color w:val="777A0C"/>
          <w:sz w:val="20"/>
          <w:szCs w:val="20"/>
        </w:rPr>
        <w:t xml:space="preserve">              S</w:t>
      </w:r>
      <w:r w:rsidRPr="00CD01EB">
        <w:rPr>
          <w:rFonts w:ascii="Arial" w:hAnsi="Arial" w:cs="Arial"/>
          <w:color w:val="777A0C"/>
          <w:sz w:val="20"/>
          <w:szCs w:val="20"/>
        </w:rPr>
        <w:t>onata op. 47.</w:t>
      </w:r>
    </w:p>
    <w:p w:rsidR="00337B5E" w:rsidRPr="00533884" w:rsidRDefault="0008452B" w:rsidP="001B50BE">
      <w:pPr>
        <w:tabs>
          <w:tab w:val="center" w:pos="0"/>
          <w:tab w:val="left" w:pos="4253"/>
          <w:tab w:val="left" w:pos="4536"/>
        </w:tabs>
        <w:spacing w:before="120" w:after="0" w:line="276" w:lineRule="auto"/>
        <w:rPr>
          <w:rFonts w:ascii="Arial" w:hAnsi="Arial" w:cs="Arial"/>
        </w:rPr>
      </w:pPr>
      <w:r w:rsidRPr="00533884">
        <w:rPr>
          <w:rFonts w:ascii="Arial" w:hAnsi="Arial" w:cs="Arial"/>
        </w:rPr>
        <w:t>6 Notturni concertanti, violino e arpa.</w:t>
      </w:r>
    </w:p>
    <w:p w:rsidR="00DD627A" w:rsidRPr="00533884" w:rsidRDefault="00DD627A"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KRONKE  Emil</w:t>
      </w:r>
      <w:r w:rsidRPr="00CD01EB">
        <w:rPr>
          <w:rFonts w:ascii="Arial" w:hAnsi="Arial" w:cs="Arial"/>
          <w:color w:val="777A0C"/>
          <w:u w:val="single"/>
        </w:rPr>
        <w:tab/>
        <w:t>Danzica, 29.11.1865 - Dresda, 16.12.1938.</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pianista e insegnante tedesco, allievo di Reinecke, Nicodé, Kirchner e Draeseke. Insegnante a Dresda.</w:t>
      </w:r>
    </w:p>
    <w:p w:rsidR="00FC5E6A" w:rsidRPr="00533884" w:rsidRDefault="00FC5E6A" w:rsidP="001B50BE">
      <w:pPr>
        <w:tabs>
          <w:tab w:val="center" w:pos="0"/>
          <w:tab w:val="left" w:pos="4253"/>
          <w:tab w:val="left" w:pos="4536"/>
        </w:tabs>
        <w:spacing w:before="120" w:after="0" w:line="276" w:lineRule="auto"/>
        <w:rPr>
          <w:rFonts w:ascii="Arial" w:hAnsi="Arial" w:cs="Arial"/>
        </w:rPr>
      </w:pPr>
      <w:r w:rsidRPr="00533884">
        <w:rPr>
          <w:rFonts w:ascii="Arial" w:hAnsi="Arial" w:cs="Arial"/>
        </w:rPr>
        <w:t>Kammerkonzert per orch con arpa obbl</w:t>
      </w:r>
      <w:r w:rsidR="00337B5E" w:rsidRPr="00533884">
        <w:rPr>
          <w:rFonts w:ascii="Arial" w:hAnsi="Arial" w:cs="Arial"/>
        </w:rPr>
        <w:t>igata</w:t>
      </w:r>
      <w:r w:rsidRPr="00533884">
        <w:rPr>
          <w:rFonts w:ascii="Arial" w:hAnsi="Arial" w:cs="Arial"/>
        </w:rPr>
        <w:t>.</w:t>
      </w:r>
    </w:p>
    <w:p w:rsidR="00337B5E" w:rsidRPr="00533884" w:rsidRDefault="00337B5E"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 xml:space="preserve">KRUMPHOLZ  Jan </w:t>
      </w:r>
      <w:r w:rsidR="00DF3873" w:rsidRPr="00CD01EB">
        <w:rPr>
          <w:rFonts w:ascii="Arial" w:hAnsi="Arial" w:cs="Arial"/>
          <w:color w:val="777A0C"/>
          <w:u w:val="single"/>
        </w:rPr>
        <w:t>Krtitel</w:t>
      </w:r>
      <w:r w:rsidRPr="00CD01EB">
        <w:rPr>
          <w:rFonts w:ascii="Arial" w:hAnsi="Arial" w:cs="Arial"/>
          <w:color w:val="777A0C"/>
          <w:u w:val="single"/>
        </w:rPr>
        <w:tab/>
        <w:t>Budenice, 8.5.1742 - Parigi, 19.2.1790.</w:t>
      </w:r>
    </w:p>
    <w:p w:rsidR="003A0851" w:rsidRPr="00CD01EB" w:rsidRDefault="00FC5E6A" w:rsidP="001B50BE">
      <w:pPr>
        <w:pStyle w:val="NormaleWeb"/>
        <w:tabs>
          <w:tab w:val="center" w:pos="0"/>
          <w:tab w:val="left" w:pos="4253"/>
          <w:tab w:val="left" w:pos="4536"/>
        </w:tabs>
        <w:spacing w:before="120" w:beforeAutospacing="0" w:after="0" w:afterAutospacing="0" w:line="276" w:lineRule="auto"/>
        <w:rPr>
          <w:rFonts w:ascii="Arial" w:hAnsi="Arial" w:cs="Arial"/>
          <w:color w:val="777A0C"/>
          <w:sz w:val="20"/>
          <w:szCs w:val="20"/>
        </w:rPr>
      </w:pPr>
      <w:r w:rsidRPr="00CD01EB">
        <w:rPr>
          <w:rFonts w:ascii="Arial" w:hAnsi="Arial" w:cs="Arial"/>
          <w:b/>
          <w:color w:val="777A0C"/>
          <w:sz w:val="20"/>
          <w:szCs w:val="20"/>
        </w:rPr>
        <w:t>Arpista</w:t>
      </w:r>
      <w:r w:rsidRPr="00CD01EB">
        <w:rPr>
          <w:rFonts w:ascii="Arial" w:hAnsi="Arial" w:cs="Arial"/>
          <w:color w:val="777A0C"/>
          <w:sz w:val="20"/>
          <w:szCs w:val="20"/>
        </w:rPr>
        <w:t xml:space="preserve"> e compositore boemo nella cappella Esterhazy, con Haydn</w:t>
      </w:r>
      <w:r w:rsidR="0092428B" w:rsidRPr="00CD01EB">
        <w:rPr>
          <w:rFonts w:ascii="Arial" w:hAnsi="Arial" w:cs="Arial"/>
          <w:color w:val="777A0C"/>
          <w:sz w:val="20"/>
          <w:szCs w:val="20"/>
        </w:rPr>
        <w:t>,</w:t>
      </w:r>
      <w:r w:rsidRPr="00CD01EB">
        <w:rPr>
          <w:rFonts w:ascii="Arial" w:hAnsi="Arial" w:cs="Arial"/>
          <w:color w:val="777A0C"/>
          <w:sz w:val="20"/>
          <w:szCs w:val="20"/>
        </w:rPr>
        <w:t xml:space="preserve"> di cui fu allievo. </w:t>
      </w:r>
      <w:r w:rsidR="004036EF" w:rsidRPr="00CD01EB">
        <w:rPr>
          <w:rFonts w:ascii="Arial" w:hAnsi="Arial" w:cs="Arial"/>
          <w:color w:val="777A0C"/>
          <w:sz w:val="20"/>
          <w:szCs w:val="20"/>
        </w:rPr>
        <w:t xml:space="preserve">Si trovò meglio con Wagenseil, che lo convinse ad essere concertista. </w:t>
      </w:r>
      <w:r w:rsidRPr="00CD01EB">
        <w:rPr>
          <w:rFonts w:ascii="Arial" w:hAnsi="Arial" w:cs="Arial"/>
          <w:color w:val="777A0C"/>
          <w:sz w:val="20"/>
          <w:szCs w:val="20"/>
        </w:rPr>
        <w:t xml:space="preserve">Si stabilì a Parigi, dopo concerti in tutta </w:t>
      </w:r>
      <w:r w:rsidR="0092428B" w:rsidRPr="00CD01EB">
        <w:rPr>
          <w:rFonts w:ascii="Arial" w:hAnsi="Arial" w:cs="Arial"/>
          <w:color w:val="777A0C"/>
          <w:sz w:val="20"/>
          <w:szCs w:val="20"/>
        </w:rPr>
        <w:t>E</w:t>
      </w:r>
      <w:r w:rsidRPr="00CD01EB">
        <w:rPr>
          <w:rFonts w:ascii="Arial" w:hAnsi="Arial" w:cs="Arial"/>
          <w:color w:val="777A0C"/>
          <w:sz w:val="20"/>
          <w:szCs w:val="20"/>
        </w:rPr>
        <w:t xml:space="preserve">uropa, dando </w:t>
      </w:r>
      <w:r w:rsidR="00E03443" w:rsidRPr="00CD01EB">
        <w:rPr>
          <w:rFonts w:ascii="Arial" w:hAnsi="Arial" w:cs="Arial"/>
          <w:color w:val="777A0C"/>
          <w:sz w:val="20"/>
          <w:szCs w:val="20"/>
        </w:rPr>
        <w:t xml:space="preserve"> </w:t>
      </w:r>
      <w:r w:rsidRPr="00CD01EB">
        <w:rPr>
          <w:rFonts w:ascii="Arial" w:hAnsi="Arial" w:cs="Arial"/>
          <w:color w:val="777A0C"/>
          <w:sz w:val="20"/>
          <w:szCs w:val="20"/>
        </w:rPr>
        <w:t xml:space="preserve">consigli ai costruttori d’arpa Cousineau e Nederman. Lo stesso Erard costruì per lui l’arpa a “Doppio movimento”. </w:t>
      </w:r>
      <w:r w:rsidR="004036EF" w:rsidRPr="00CD01EB">
        <w:rPr>
          <w:rFonts w:ascii="Arial" w:hAnsi="Arial" w:cs="Arial"/>
          <w:color w:val="777A0C"/>
          <w:sz w:val="20"/>
          <w:szCs w:val="20"/>
        </w:rPr>
        <w:t>Si</w:t>
      </w:r>
      <w:r w:rsidR="003A0851" w:rsidRPr="00CD01EB">
        <w:rPr>
          <w:rFonts w:ascii="Arial" w:hAnsi="Arial" w:cs="Arial"/>
          <w:color w:val="777A0C"/>
          <w:sz w:val="20"/>
          <w:szCs w:val="20"/>
        </w:rPr>
        <w:t xml:space="preserve"> spos</w:t>
      </w:r>
      <w:r w:rsidR="004036EF" w:rsidRPr="00CD01EB">
        <w:rPr>
          <w:rFonts w:ascii="Arial" w:hAnsi="Arial" w:cs="Arial"/>
          <w:color w:val="777A0C"/>
          <w:sz w:val="20"/>
          <w:szCs w:val="20"/>
        </w:rPr>
        <w:t>ò a Metz</w:t>
      </w:r>
      <w:r w:rsidR="003A0851" w:rsidRPr="00CD01EB">
        <w:rPr>
          <w:rFonts w:ascii="Arial" w:hAnsi="Arial" w:cs="Arial"/>
          <w:color w:val="777A0C"/>
          <w:sz w:val="20"/>
          <w:szCs w:val="20"/>
        </w:rPr>
        <w:t xml:space="preserve"> con Margherita Gilbert</w:t>
      </w:r>
      <w:r w:rsidR="004036EF" w:rsidRPr="00CD01EB">
        <w:rPr>
          <w:rFonts w:ascii="Arial" w:hAnsi="Arial" w:cs="Arial"/>
          <w:color w:val="777A0C"/>
          <w:sz w:val="20"/>
          <w:szCs w:val="20"/>
        </w:rPr>
        <w:t xml:space="preserve">, figlia di un liutaio, quando la portò a Parigi, decise di </w:t>
      </w:r>
      <w:r w:rsidR="00FD28C6" w:rsidRPr="00CD01EB">
        <w:rPr>
          <w:rFonts w:ascii="Arial" w:hAnsi="Arial" w:cs="Arial"/>
          <w:color w:val="777A0C"/>
          <w:sz w:val="20"/>
          <w:szCs w:val="20"/>
        </w:rPr>
        <w:t xml:space="preserve"> </w:t>
      </w:r>
      <w:r w:rsidR="004036EF" w:rsidRPr="00CD01EB">
        <w:rPr>
          <w:rFonts w:ascii="Arial" w:hAnsi="Arial" w:cs="Arial"/>
          <w:color w:val="777A0C"/>
          <w:sz w:val="20"/>
          <w:szCs w:val="20"/>
        </w:rPr>
        <w:t>portar con sé anche la figlia di un impiegato di Gilbert, Anne Marie Steckler, una promettente arpista di 10 anni, che 6 anni dopo, nel 1783, si esibì di fronte alla Regina Maria Antonietta. Poco giorni dopo la moglie moriva di parto</w:t>
      </w:r>
      <w:r w:rsidR="00234BE4" w:rsidRPr="00CD01EB">
        <w:rPr>
          <w:rFonts w:ascii="Arial" w:hAnsi="Arial" w:cs="Arial"/>
          <w:color w:val="777A0C"/>
          <w:sz w:val="20"/>
          <w:szCs w:val="20"/>
        </w:rPr>
        <w:t xml:space="preserve">, un mese dopo Krumpholz sposava Anne Marie. Scandalo che mandò in crisi i due arpisti, Anne Marie si trasferì a Londra, successo artistico ed eccessi amorosi </w:t>
      </w:r>
      <w:r w:rsidR="005B1C44" w:rsidRPr="00CD01EB">
        <w:rPr>
          <w:rFonts w:ascii="Arial" w:hAnsi="Arial" w:cs="Arial"/>
          <w:color w:val="777A0C"/>
          <w:sz w:val="20"/>
          <w:szCs w:val="20"/>
        </w:rPr>
        <w:t xml:space="preserve">con diversi amanti </w:t>
      </w:r>
      <w:r w:rsidR="00234BE4" w:rsidRPr="00CD01EB">
        <w:rPr>
          <w:rFonts w:ascii="Arial" w:hAnsi="Arial" w:cs="Arial"/>
          <w:color w:val="777A0C"/>
          <w:sz w:val="20"/>
          <w:szCs w:val="20"/>
        </w:rPr>
        <w:t>la portarono a 2 processi</w:t>
      </w:r>
      <w:r w:rsidR="00D55BB6" w:rsidRPr="00CD01EB">
        <w:rPr>
          <w:rFonts w:ascii="Arial" w:hAnsi="Arial" w:cs="Arial"/>
          <w:color w:val="777A0C"/>
          <w:sz w:val="20"/>
          <w:szCs w:val="20"/>
        </w:rPr>
        <w:t>, pur continuando a esibirsi con successo</w:t>
      </w:r>
      <w:r w:rsidR="00234BE4" w:rsidRPr="00CD01EB">
        <w:rPr>
          <w:rFonts w:ascii="Arial" w:hAnsi="Arial" w:cs="Arial"/>
          <w:color w:val="777A0C"/>
          <w:sz w:val="20"/>
          <w:szCs w:val="20"/>
        </w:rPr>
        <w:t>.</w:t>
      </w:r>
      <w:r w:rsidR="005B1C44" w:rsidRPr="00CD01EB">
        <w:rPr>
          <w:rFonts w:ascii="Arial" w:hAnsi="Arial" w:cs="Arial"/>
          <w:color w:val="777A0C"/>
          <w:sz w:val="20"/>
          <w:szCs w:val="20"/>
        </w:rPr>
        <w:t>Krumpholz era folle di gelosia, inoltre si avvicinava la Rivoluzione</w:t>
      </w:r>
      <w:r w:rsidR="00D55BB6" w:rsidRPr="00CD01EB">
        <w:rPr>
          <w:rFonts w:ascii="Arial" w:hAnsi="Arial" w:cs="Arial"/>
          <w:color w:val="777A0C"/>
          <w:sz w:val="20"/>
          <w:szCs w:val="20"/>
        </w:rPr>
        <w:t xml:space="preserve"> e la sua vita privata si limitava a </w:t>
      </w:r>
      <w:r w:rsidR="00DE005E" w:rsidRPr="00CD01EB">
        <w:rPr>
          <w:rFonts w:ascii="Arial" w:hAnsi="Arial" w:cs="Arial"/>
          <w:color w:val="777A0C"/>
          <w:sz w:val="20"/>
          <w:szCs w:val="20"/>
        </w:rPr>
        <w:t xml:space="preserve">  </w:t>
      </w:r>
      <w:r w:rsidR="00D55BB6" w:rsidRPr="00CD01EB">
        <w:rPr>
          <w:rFonts w:ascii="Arial" w:hAnsi="Arial" w:cs="Arial"/>
          <w:color w:val="777A0C"/>
          <w:sz w:val="20"/>
          <w:szCs w:val="20"/>
        </w:rPr>
        <w:t>poche lezioni private</w:t>
      </w:r>
      <w:r w:rsidR="005B1C44" w:rsidRPr="00CD01EB">
        <w:rPr>
          <w:rFonts w:ascii="Arial" w:hAnsi="Arial" w:cs="Arial"/>
          <w:color w:val="777A0C"/>
          <w:sz w:val="20"/>
          <w:szCs w:val="20"/>
        </w:rPr>
        <w:t xml:space="preserve">. Perse il senno e si suicidò nella Senna. </w:t>
      </w:r>
      <w:r w:rsidR="005C4E5B" w:rsidRPr="00CD01EB">
        <w:rPr>
          <w:rFonts w:ascii="Arial" w:hAnsi="Arial" w:cs="Arial"/>
          <w:color w:val="777A0C"/>
          <w:sz w:val="20"/>
          <w:szCs w:val="20"/>
        </w:rPr>
        <w:t>Poche parole dalla sua autobiografia: “</w:t>
      </w:r>
      <w:r w:rsidR="005C4E5B" w:rsidRPr="00CD01EB">
        <w:rPr>
          <w:rFonts w:ascii="Arial" w:hAnsi="Arial" w:cs="Arial"/>
          <w:i/>
          <w:color w:val="777A0C"/>
          <w:sz w:val="20"/>
          <w:szCs w:val="20"/>
        </w:rPr>
        <w:t xml:space="preserve">Sono spesso rimproverato per trascurare le mie apparizioni in pubblico: è vero, in effetti ho abbandonato i concerti quasi totalmente. Se questa è una colpa per altri, devo ammettere che sta diventando per me </w:t>
      </w:r>
      <w:r w:rsidR="00662E28">
        <w:rPr>
          <w:rFonts w:ascii="Arial" w:hAnsi="Arial" w:cs="Arial"/>
          <w:i/>
          <w:color w:val="777A0C"/>
          <w:sz w:val="20"/>
          <w:szCs w:val="20"/>
        </w:rPr>
        <w:t xml:space="preserve">        </w:t>
      </w:r>
      <w:r w:rsidR="005C4E5B" w:rsidRPr="00CD01EB">
        <w:rPr>
          <w:rFonts w:ascii="Arial" w:hAnsi="Arial" w:cs="Arial"/>
          <w:i/>
          <w:color w:val="777A0C"/>
          <w:sz w:val="20"/>
          <w:szCs w:val="20"/>
        </w:rPr>
        <w:t xml:space="preserve">una fonte di piacere. Sono diventato troppo critico e forse troppo severo con </w:t>
      </w:r>
      <w:r w:rsidR="00056396" w:rsidRPr="00CD01EB">
        <w:rPr>
          <w:rFonts w:ascii="Arial" w:hAnsi="Arial" w:cs="Arial"/>
          <w:i/>
          <w:color w:val="777A0C"/>
          <w:sz w:val="20"/>
          <w:szCs w:val="20"/>
        </w:rPr>
        <w:t xml:space="preserve"> </w:t>
      </w:r>
      <w:r w:rsidR="005C4E5B" w:rsidRPr="00CD01EB">
        <w:rPr>
          <w:rFonts w:ascii="Arial" w:hAnsi="Arial" w:cs="Arial"/>
          <w:i/>
          <w:color w:val="777A0C"/>
          <w:sz w:val="20"/>
          <w:szCs w:val="20"/>
        </w:rPr>
        <w:t xml:space="preserve">me stesso, vedendomi sorpassato dalle </w:t>
      </w:r>
      <w:r w:rsidR="00662E28">
        <w:rPr>
          <w:rFonts w:ascii="Arial" w:hAnsi="Arial" w:cs="Arial"/>
          <w:i/>
          <w:color w:val="777A0C"/>
          <w:sz w:val="20"/>
          <w:szCs w:val="20"/>
        </w:rPr>
        <w:t xml:space="preserve"> </w:t>
      </w:r>
      <w:r w:rsidR="005C4E5B" w:rsidRPr="00CD01EB">
        <w:rPr>
          <w:rFonts w:ascii="Arial" w:hAnsi="Arial" w:cs="Arial"/>
          <w:i/>
          <w:color w:val="777A0C"/>
          <w:sz w:val="20"/>
          <w:szCs w:val="20"/>
        </w:rPr>
        <w:t>doti musicali di</w:t>
      </w:r>
      <w:r w:rsidR="00DE005E" w:rsidRPr="00CD01EB">
        <w:rPr>
          <w:rFonts w:ascii="Arial" w:hAnsi="Arial" w:cs="Arial"/>
          <w:i/>
          <w:color w:val="777A0C"/>
          <w:sz w:val="20"/>
          <w:szCs w:val="20"/>
        </w:rPr>
        <w:t xml:space="preserve"> </w:t>
      </w:r>
      <w:r w:rsidR="005C4E5B" w:rsidRPr="00CD01EB">
        <w:rPr>
          <w:rFonts w:ascii="Arial" w:hAnsi="Arial" w:cs="Arial"/>
          <w:i/>
          <w:color w:val="777A0C"/>
          <w:sz w:val="20"/>
          <w:szCs w:val="20"/>
        </w:rPr>
        <w:t>mia moglie</w:t>
      </w:r>
      <w:r w:rsidR="00066703" w:rsidRPr="00CD01EB">
        <w:rPr>
          <w:rFonts w:ascii="Arial" w:hAnsi="Arial" w:cs="Arial"/>
          <w:i/>
          <w:color w:val="777A0C"/>
          <w:sz w:val="20"/>
          <w:szCs w:val="20"/>
        </w:rPr>
        <w:t xml:space="preserve"> Anne Marie</w:t>
      </w:r>
      <w:r w:rsidR="005C4E5B" w:rsidRPr="00CD01EB">
        <w:rPr>
          <w:rFonts w:ascii="Arial" w:hAnsi="Arial" w:cs="Arial"/>
          <w:i/>
          <w:color w:val="777A0C"/>
          <w:sz w:val="20"/>
          <w:szCs w:val="20"/>
        </w:rPr>
        <w:t>: la natura l’ha dotata di</w:t>
      </w:r>
      <w:r w:rsidR="00D55BB6" w:rsidRPr="00CD01EB">
        <w:rPr>
          <w:rFonts w:ascii="Arial" w:hAnsi="Arial" w:cs="Arial"/>
          <w:i/>
          <w:color w:val="777A0C"/>
          <w:sz w:val="20"/>
          <w:szCs w:val="20"/>
        </w:rPr>
        <w:t xml:space="preserve"> una notevole</w:t>
      </w:r>
      <w:r w:rsidR="005C4E5B" w:rsidRPr="00CD01EB">
        <w:rPr>
          <w:rFonts w:ascii="Arial" w:hAnsi="Arial" w:cs="Arial"/>
          <w:i/>
          <w:color w:val="777A0C"/>
          <w:sz w:val="20"/>
          <w:szCs w:val="20"/>
        </w:rPr>
        <w:t xml:space="preserve"> facilità</w:t>
      </w:r>
      <w:r w:rsidR="00D55BB6" w:rsidRPr="00CD01EB">
        <w:rPr>
          <w:rFonts w:ascii="Arial" w:hAnsi="Arial" w:cs="Arial"/>
          <w:i/>
          <w:color w:val="777A0C"/>
          <w:sz w:val="20"/>
          <w:szCs w:val="20"/>
        </w:rPr>
        <w:t xml:space="preserve">, il fatto </w:t>
      </w:r>
      <w:r w:rsidR="005C4E5B" w:rsidRPr="00CD01EB">
        <w:rPr>
          <w:rFonts w:ascii="Arial" w:hAnsi="Arial" w:cs="Arial"/>
          <w:i/>
          <w:color w:val="777A0C"/>
          <w:sz w:val="20"/>
          <w:szCs w:val="20"/>
        </w:rPr>
        <w:t xml:space="preserve">straordinario è che è capace </w:t>
      </w:r>
      <w:r w:rsidR="00662E28">
        <w:rPr>
          <w:rFonts w:ascii="Arial" w:hAnsi="Arial" w:cs="Arial"/>
          <w:i/>
          <w:color w:val="777A0C"/>
          <w:sz w:val="20"/>
          <w:szCs w:val="20"/>
        </w:rPr>
        <w:t xml:space="preserve"> </w:t>
      </w:r>
      <w:r w:rsidR="005C4E5B" w:rsidRPr="00CD01EB">
        <w:rPr>
          <w:rFonts w:ascii="Arial" w:hAnsi="Arial" w:cs="Arial"/>
          <w:i/>
          <w:color w:val="777A0C"/>
          <w:sz w:val="20"/>
          <w:szCs w:val="20"/>
        </w:rPr>
        <w:t>di</w:t>
      </w:r>
      <w:r w:rsidR="00662E28">
        <w:rPr>
          <w:rFonts w:ascii="Arial" w:hAnsi="Arial" w:cs="Arial"/>
          <w:i/>
          <w:color w:val="777A0C"/>
          <w:sz w:val="20"/>
          <w:szCs w:val="20"/>
        </w:rPr>
        <w:t xml:space="preserve"> </w:t>
      </w:r>
      <w:r w:rsidR="00DE005E" w:rsidRPr="00CD01EB">
        <w:rPr>
          <w:rFonts w:ascii="Arial" w:hAnsi="Arial" w:cs="Arial"/>
          <w:i/>
          <w:color w:val="777A0C"/>
          <w:sz w:val="20"/>
          <w:szCs w:val="20"/>
        </w:rPr>
        <w:t>r</w:t>
      </w:r>
      <w:r w:rsidR="005C4E5B" w:rsidRPr="00CD01EB">
        <w:rPr>
          <w:rFonts w:ascii="Arial" w:hAnsi="Arial" w:cs="Arial"/>
          <w:i/>
          <w:color w:val="777A0C"/>
          <w:sz w:val="20"/>
          <w:szCs w:val="20"/>
        </w:rPr>
        <w:t>iempire le sue esecuzioni con espressione e sentimenti che trasformano la musica in un vero linguaggio.</w:t>
      </w:r>
      <w:r w:rsidR="00DE005E" w:rsidRPr="00CD01EB">
        <w:rPr>
          <w:rFonts w:ascii="Arial" w:hAnsi="Arial" w:cs="Arial"/>
          <w:i/>
          <w:color w:val="777A0C"/>
          <w:sz w:val="20"/>
          <w:szCs w:val="20"/>
        </w:rPr>
        <w:t xml:space="preserve"> </w:t>
      </w:r>
      <w:r w:rsidR="005C4E5B" w:rsidRPr="00CD01EB">
        <w:rPr>
          <w:rFonts w:ascii="Arial" w:hAnsi="Arial" w:cs="Arial"/>
          <w:i/>
          <w:color w:val="777A0C"/>
          <w:sz w:val="20"/>
          <w:szCs w:val="20"/>
        </w:rPr>
        <w:t xml:space="preserve">Lascio che sia lei ad esprimere le mie idee. Quando suonavo, era impossibile per me giudicarne l’effetto; ora che ascolto, nulla mi sfugge. Quindi, dal punto di vista della composizione, ho guadagnato quello che ho perso dal punto di vista </w:t>
      </w:r>
      <w:r w:rsidR="005C4E5B" w:rsidRPr="00CD01EB">
        <w:rPr>
          <w:rFonts w:ascii="Arial" w:hAnsi="Arial" w:cs="Arial"/>
          <w:i/>
          <w:color w:val="777A0C"/>
          <w:sz w:val="20"/>
          <w:szCs w:val="20"/>
        </w:rPr>
        <w:lastRenderedPageBreak/>
        <w:t>dell’esecuzione. Come esecutore, non sono ormai migliore</w:t>
      </w:r>
      <w:r w:rsidR="00FD28C6" w:rsidRPr="00CD01EB">
        <w:rPr>
          <w:rFonts w:ascii="Arial" w:hAnsi="Arial" w:cs="Arial"/>
          <w:i/>
          <w:color w:val="777A0C"/>
          <w:sz w:val="20"/>
          <w:szCs w:val="20"/>
        </w:rPr>
        <w:t xml:space="preserve"> </w:t>
      </w:r>
      <w:r w:rsidR="005C4E5B" w:rsidRPr="00CD01EB">
        <w:rPr>
          <w:rFonts w:ascii="Arial" w:hAnsi="Arial" w:cs="Arial"/>
          <w:i/>
          <w:color w:val="777A0C"/>
          <w:sz w:val="20"/>
          <w:szCs w:val="20"/>
        </w:rPr>
        <w:t xml:space="preserve">di un vecchio </w:t>
      </w:r>
      <w:r w:rsidR="00E03443" w:rsidRPr="00CD01EB">
        <w:rPr>
          <w:rFonts w:ascii="Arial" w:hAnsi="Arial" w:cs="Arial"/>
          <w:i/>
          <w:color w:val="777A0C"/>
          <w:sz w:val="20"/>
          <w:szCs w:val="20"/>
        </w:rPr>
        <w:t xml:space="preserve"> </w:t>
      </w:r>
      <w:r w:rsidR="005C4E5B" w:rsidRPr="00CD01EB">
        <w:rPr>
          <w:rFonts w:ascii="Arial" w:hAnsi="Arial" w:cs="Arial"/>
          <w:i/>
          <w:color w:val="777A0C"/>
          <w:sz w:val="20"/>
          <w:szCs w:val="20"/>
        </w:rPr>
        <w:t xml:space="preserve">appassionato di musica. Ora non suono </w:t>
      </w:r>
      <w:r w:rsidR="00662E28">
        <w:rPr>
          <w:rFonts w:ascii="Arial" w:hAnsi="Arial" w:cs="Arial"/>
          <w:i/>
          <w:color w:val="777A0C"/>
          <w:sz w:val="20"/>
          <w:szCs w:val="20"/>
        </w:rPr>
        <w:t xml:space="preserve">         </w:t>
      </w:r>
      <w:r w:rsidR="005C4E5B" w:rsidRPr="00CD01EB">
        <w:rPr>
          <w:rFonts w:ascii="Arial" w:hAnsi="Arial" w:cs="Arial"/>
          <w:i/>
          <w:color w:val="777A0C"/>
          <w:sz w:val="20"/>
          <w:szCs w:val="20"/>
        </w:rPr>
        <w:t>meglio dei miei allievi; e poiché ho sentito eseguire da mia moglie lo stesso passaggio in una ventina di modi differenti, posso sapere meglio di chiunque altro q</w:t>
      </w:r>
      <w:r w:rsidR="00D55BB6" w:rsidRPr="00CD01EB">
        <w:rPr>
          <w:rFonts w:ascii="Arial" w:hAnsi="Arial" w:cs="Arial"/>
          <w:i/>
          <w:color w:val="777A0C"/>
          <w:sz w:val="20"/>
          <w:szCs w:val="20"/>
        </w:rPr>
        <w:t xml:space="preserve">uello che le dita possono fare </w:t>
      </w:r>
      <w:r w:rsidR="005C4E5B" w:rsidRPr="00CD01EB">
        <w:rPr>
          <w:rFonts w:ascii="Arial" w:hAnsi="Arial" w:cs="Arial"/>
          <w:i/>
          <w:color w:val="777A0C"/>
          <w:sz w:val="20"/>
          <w:szCs w:val="20"/>
        </w:rPr>
        <w:t>e al tempo stesso conosco i limiti e le risorse dell’arpa</w:t>
      </w:r>
      <w:r w:rsidR="005C4E5B" w:rsidRPr="00CD01EB">
        <w:rPr>
          <w:rFonts w:ascii="Arial" w:hAnsi="Arial" w:cs="Arial"/>
          <w:color w:val="777A0C"/>
          <w:sz w:val="20"/>
          <w:szCs w:val="20"/>
        </w:rPr>
        <w:t>”</w:t>
      </w:r>
      <w:r w:rsidR="005B1C44" w:rsidRPr="00CD01EB">
        <w:rPr>
          <w:rFonts w:ascii="Arial" w:hAnsi="Arial" w:cs="Arial"/>
          <w:color w:val="777A0C"/>
          <w:sz w:val="20"/>
          <w:szCs w:val="20"/>
        </w:rPr>
        <w:t>.</w:t>
      </w:r>
    </w:p>
    <w:p w:rsidR="00677E53" w:rsidRPr="00F473C2" w:rsidRDefault="00677E53" w:rsidP="001B50BE">
      <w:pPr>
        <w:tabs>
          <w:tab w:val="center" w:pos="0"/>
          <w:tab w:val="left" w:pos="4253"/>
          <w:tab w:val="left" w:pos="4536"/>
        </w:tabs>
        <w:spacing w:before="120" w:after="0" w:line="276" w:lineRule="auto"/>
        <w:rPr>
          <w:rFonts w:ascii="Arial" w:hAnsi="Arial" w:cs="Arial"/>
        </w:rPr>
      </w:pPr>
      <w:r w:rsidRPr="00F473C2">
        <w:rPr>
          <w:rFonts w:ascii="Arial" w:hAnsi="Arial" w:cs="Arial"/>
        </w:rPr>
        <w:t xml:space="preserve">6 Sonate per arpa e vl. op. 1 (1775).   </w:t>
      </w:r>
      <w:r w:rsidR="004C735E" w:rsidRPr="00F473C2">
        <w:rPr>
          <w:rFonts w:ascii="Arial" w:hAnsi="Arial" w:cs="Arial"/>
        </w:rPr>
        <w:t>Preludi per arpa.</w:t>
      </w:r>
    </w:p>
    <w:p w:rsidR="00677E53" w:rsidRPr="00F473C2" w:rsidRDefault="0073513D" w:rsidP="001B50BE">
      <w:pPr>
        <w:tabs>
          <w:tab w:val="center" w:pos="0"/>
          <w:tab w:val="left" w:pos="4253"/>
          <w:tab w:val="left" w:pos="4536"/>
        </w:tabs>
        <w:spacing w:before="120" w:after="0" w:line="276" w:lineRule="auto"/>
        <w:rPr>
          <w:rFonts w:ascii="Arial" w:hAnsi="Arial" w:cs="Arial"/>
        </w:rPr>
      </w:pPr>
      <w:r w:rsidRPr="00F473C2">
        <w:rPr>
          <w:rFonts w:ascii="Arial" w:hAnsi="Arial" w:cs="Arial"/>
        </w:rPr>
        <w:t xml:space="preserve">Raccolta di 12 Preludi e piccole arie op. 2.   </w:t>
      </w:r>
      <w:r w:rsidR="00677E53" w:rsidRPr="00F473C2">
        <w:rPr>
          <w:rFonts w:ascii="Arial" w:hAnsi="Arial" w:cs="Arial"/>
        </w:rPr>
        <w:t>4 Sonate per arpa e vl. op. 3 (1776).</w:t>
      </w:r>
    </w:p>
    <w:p w:rsidR="00830BF9" w:rsidRPr="00F473C2" w:rsidRDefault="004C735E" w:rsidP="001B50BE">
      <w:pPr>
        <w:tabs>
          <w:tab w:val="center" w:pos="0"/>
          <w:tab w:val="left" w:pos="4253"/>
          <w:tab w:val="left" w:pos="4536"/>
        </w:tabs>
        <w:spacing w:before="120" w:after="0" w:line="276" w:lineRule="auto"/>
        <w:rPr>
          <w:rFonts w:ascii="Arial" w:hAnsi="Arial" w:cs="Arial"/>
        </w:rPr>
      </w:pPr>
      <w:r w:rsidRPr="00F473C2">
        <w:rPr>
          <w:rFonts w:ascii="Arial" w:hAnsi="Arial" w:cs="Arial"/>
        </w:rPr>
        <w:t>Du</w:t>
      </w:r>
      <w:r w:rsidR="00677E53" w:rsidRPr="00F473C2">
        <w:rPr>
          <w:rFonts w:ascii="Arial" w:hAnsi="Arial" w:cs="Arial"/>
        </w:rPr>
        <w:t>o</w:t>
      </w:r>
      <w:r w:rsidRPr="00F473C2">
        <w:rPr>
          <w:rFonts w:ascii="Arial" w:hAnsi="Arial" w:cs="Arial"/>
        </w:rPr>
        <w:t xml:space="preserve"> per 2 arpe op</w:t>
      </w:r>
      <w:r w:rsidR="00677E53" w:rsidRPr="00F473C2">
        <w:rPr>
          <w:rFonts w:ascii="Arial" w:hAnsi="Arial" w:cs="Arial"/>
        </w:rPr>
        <w:t>.</w:t>
      </w:r>
      <w:r w:rsidRPr="00F473C2">
        <w:rPr>
          <w:rFonts w:ascii="Arial" w:hAnsi="Arial" w:cs="Arial"/>
        </w:rPr>
        <w:t xml:space="preserve"> 5</w:t>
      </w:r>
      <w:r w:rsidR="00677E53" w:rsidRPr="00F473C2">
        <w:rPr>
          <w:rFonts w:ascii="Arial" w:hAnsi="Arial" w:cs="Arial"/>
        </w:rPr>
        <w:t xml:space="preserve"> (1777)-   </w:t>
      </w:r>
      <w:r w:rsidR="00711AB9" w:rsidRPr="00F473C2">
        <w:rPr>
          <w:rFonts w:ascii="Arial" w:hAnsi="Arial" w:cs="Arial"/>
        </w:rPr>
        <w:t xml:space="preserve">2 Volumi di opere per arpa.   </w:t>
      </w:r>
      <w:r w:rsidR="00C21DD8" w:rsidRPr="00F473C2">
        <w:rPr>
          <w:rFonts w:ascii="Arial" w:hAnsi="Arial" w:cs="Arial"/>
        </w:rPr>
        <w:t>Sonatine.</w:t>
      </w:r>
    </w:p>
    <w:p w:rsidR="00062150" w:rsidRPr="00F473C2" w:rsidRDefault="004C735E" w:rsidP="001B50BE">
      <w:pPr>
        <w:pStyle w:val="style171"/>
        <w:tabs>
          <w:tab w:val="center" w:pos="0"/>
          <w:tab w:val="left" w:pos="4253"/>
          <w:tab w:val="left" w:pos="4536"/>
        </w:tabs>
        <w:spacing w:before="120" w:after="0" w:line="276" w:lineRule="auto"/>
        <w:rPr>
          <w:rStyle w:val="style251"/>
          <w:rFonts w:ascii="Arial" w:hAnsi="Arial" w:cs="Arial"/>
          <w:color w:val="auto"/>
          <w:sz w:val="24"/>
          <w:szCs w:val="24"/>
        </w:rPr>
      </w:pPr>
      <w:r w:rsidRPr="00F473C2">
        <w:rPr>
          <w:rFonts w:ascii="Arial" w:hAnsi="Arial" w:cs="Arial"/>
          <w:color w:val="auto"/>
          <w:sz w:val="24"/>
          <w:szCs w:val="24"/>
        </w:rPr>
        <w:t>6 Sonate</w:t>
      </w:r>
      <w:r w:rsidR="00830BF9" w:rsidRPr="00F473C2">
        <w:rPr>
          <w:rFonts w:ascii="Arial" w:hAnsi="Arial" w:cs="Arial"/>
          <w:color w:val="auto"/>
          <w:sz w:val="24"/>
          <w:szCs w:val="24"/>
        </w:rPr>
        <w:t xml:space="preserve"> op. 8</w:t>
      </w:r>
      <w:r w:rsidR="00062150" w:rsidRPr="00F473C2">
        <w:rPr>
          <w:rFonts w:ascii="Arial" w:hAnsi="Arial" w:cs="Arial"/>
          <w:color w:val="auto"/>
          <w:sz w:val="24"/>
          <w:szCs w:val="24"/>
        </w:rPr>
        <w:t>, 1-5 con fl.</w:t>
      </w:r>
      <w:r w:rsidR="00677E53" w:rsidRPr="00F473C2">
        <w:rPr>
          <w:rFonts w:ascii="Arial" w:hAnsi="Arial" w:cs="Arial"/>
          <w:color w:val="auto"/>
          <w:sz w:val="24"/>
          <w:szCs w:val="24"/>
        </w:rPr>
        <w:t xml:space="preserve"> (1780)</w:t>
      </w:r>
      <w:r w:rsidR="00062150" w:rsidRPr="00F473C2">
        <w:rPr>
          <w:rFonts w:ascii="Arial" w:hAnsi="Arial" w:cs="Arial"/>
          <w:color w:val="auto"/>
          <w:sz w:val="24"/>
          <w:szCs w:val="24"/>
        </w:rPr>
        <w:t xml:space="preserve">:   </w:t>
      </w:r>
      <w:r w:rsidR="0052011C" w:rsidRPr="00F473C2">
        <w:rPr>
          <w:rStyle w:val="style251"/>
          <w:rFonts w:ascii="Arial" w:hAnsi="Arial" w:cs="Arial"/>
          <w:color w:val="auto"/>
          <w:sz w:val="24"/>
          <w:szCs w:val="24"/>
        </w:rPr>
        <w:t xml:space="preserve">1) </w:t>
      </w:r>
      <w:r w:rsidR="0092428B" w:rsidRPr="00F473C2">
        <w:rPr>
          <w:rStyle w:val="style251"/>
          <w:rFonts w:ascii="Arial" w:hAnsi="Arial" w:cs="Arial"/>
          <w:color w:val="auto"/>
          <w:sz w:val="24"/>
          <w:szCs w:val="24"/>
        </w:rPr>
        <w:t>in Sib</w:t>
      </w:r>
      <w:r w:rsidR="0052011C" w:rsidRPr="00F473C2">
        <w:rPr>
          <w:rStyle w:val="style251"/>
          <w:rFonts w:ascii="Arial" w:hAnsi="Arial" w:cs="Arial"/>
          <w:color w:val="auto"/>
          <w:sz w:val="24"/>
          <w:szCs w:val="24"/>
        </w:rPr>
        <w:t xml:space="preserve">,   2) </w:t>
      </w:r>
      <w:r w:rsidR="0092428B" w:rsidRPr="00F473C2">
        <w:rPr>
          <w:rStyle w:val="style251"/>
          <w:rFonts w:ascii="Arial" w:hAnsi="Arial" w:cs="Arial"/>
          <w:color w:val="auto"/>
          <w:sz w:val="24"/>
          <w:szCs w:val="24"/>
        </w:rPr>
        <w:t>in Sol</w:t>
      </w:r>
      <w:r w:rsidR="006E600D" w:rsidRPr="00F473C2">
        <w:rPr>
          <w:rStyle w:val="style251"/>
          <w:rFonts w:ascii="Arial" w:hAnsi="Arial" w:cs="Arial"/>
          <w:color w:val="auto"/>
          <w:sz w:val="24"/>
          <w:szCs w:val="24"/>
        </w:rPr>
        <w:t xml:space="preserve">,   3) </w:t>
      </w:r>
      <w:r w:rsidR="00A4469B" w:rsidRPr="00F473C2">
        <w:rPr>
          <w:rStyle w:val="style251"/>
          <w:rFonts w:ascii="Arial" w:hAnsi="Arial" w:cs="Arial"/>
          <w:color w:val="auto"/>
          <w:sz w:val="24"/>
          <w:szCs w:val="24"/>
        </w:rPr>
        <w:t>Fa, op. 8,3</w:t>
      </w:r>
      <w:r w:rsidR="00C20783" w:rsidRPr="00F473C2">
        <w:rPr>
          <w:rStyle w:val="style251"/>
          <w:rFonts w:ascii="Arial" w:hAnsi="Arial" w:cs="Arial"/>
          <w:color w:val="auto"/>
          <w:sz w:val="24"/>
          <w:szCs w:val="24"/>
        </w:rPr>
        <w:t xml:space="preserve"> (12’10)</w:t>
      </w:r>
      <w:r w:rsidR="00C21DD8" w:rsidRPr="00F473C2">
        <w:rPr>
          <w:rStyle w:val="style251"/>
          <w:rFonts w:ascii="Arial" w:hAnsi="Arial" w:cs="Arial"/>
          <w:color w:val="auto"/>
          <w:sz w:val="24"/>
          <w:szCs w:val="24"/>
        </w:rPr>
        <w:t>,</w:t>
      </w:r>
      <w:r w:rsidR="006E600D" w:rsidRPr="00F473C2">
        <w:rPr>
          <w:rStyle w:val="style251"/>
          <w:rFonts w:ascii="Arial" w:hAnsi="Arial" w:cs="Arial"/>
          <w:color w:val="auto"/>
          <w:sz w:val="24"/>
          <w:szCs w:val="24"/>
        </w:rPr>
        <w:t xml:space="preserve">   4) </w:t>
      </w:r>
      <w:r w:rsidR="00C21DD8" w:rsidRPr="00F473C2">
        <w:rPr>
          <w:rStyle w:val="style251"/>
          <w:rFonts w:ascii="Arial" w:hAnsi="Arial" w:cs="Arial"/>
          <w:color w:val="auto"/>
          <w:sz w:val="24"/>
          <w:szCs w:val="24"/>
        </w:rPr>
        <w:t>in Mib,</w:t>
      </w:r>
    </w:p>
    <w:p w:rsidR="00C21DD8" w:rsidRPr="00F473C2" w:rsidRDefault="006E600D" w:rsidP="001B50BE">
      <w:pPr>
        <w:pStyle w:val="style171"/>
        <w:tabs>
          <w:tab w:val="center" w:pos="0"/>
          <w:tab w:val="left" w:pos="4253"/>
          <w:tab w:val="left" w:pos="4536"/>
        </w:tabs>
        <w:spacing w:before="120" w:after="0" w:line="276" w:lineRule="auto"/>
        <w:rPr>
          <w:rFonts w:ascii="Arial" w:hAnsi="Arial" w:cs="Arial"/>
          <w:vanish/>
          <w:color w:val="auto"/>
          <w:sz w:val="24"/>
          <w:szCs w:val="24"/>
        </w:rPr>
      </w:pPr>
      <w:r w:rsidRPr="00F473C2">
        <w:rPr>
          <w:rStyle w:val="style251"/>
          <w:rFonts w:ascii="Arial" w:hAnsi="Arial" w:cs="Arial"/>
          <w:color w:val="auto"/>
          <w:sz w:val="24"/>
          <w:szCs w:val="24"/>
        </w:rPr>
        <w:t xml:space="preserve">5) </w:t>
      </w:r>
      <w:r w:rsidR="00C21DD8" w:rsidRPr="00F473C2">
        <w:rPr>
          <w:rStyle w:val="style251"/>
          <w:rFonts w:ascii="Arial" w:hAnsi="Arial" w:cs="Arial"/>
          <w:color w:val="auto"/>
          <w:sz w:val="24"/>
          <w:szCs w:val="24"/>
        </w:rPr>
        <w:t>in Fa(12’30)</w:t>
      </w:r>
      <w:r w:rsidRPr="00F473C2">
        <w:rPr>
          <w:rStyle w:val="style251"/>
          <w:rFonts w:ascii="Arial" w:hAnsi="Arial" w:cs="Arial"/>
          <w:color w:val="auto"/>
          <w:sz w:val="24"/>
          <w:szCs w:val="24"/>
        </w:rPr>
        <w:t xml:space="preserve">,   6) </w:t>
      </w:r>
      <w:r w:rsidR="00C21DD8" w:rsidRPr="00F473C2">
        <w:rPr>
          <w:rStyle w:val="style251"/>
          <w:rFonts w:ascii="Arial" w:hAnsi="Arial" w:cs="Arial"/>
          <w:color w:val="auto"/>
          <w:sz w:val="24"/>
          <w:szCs w:val="24"/>
        </w:rPr>
        <w:t>Sonata in Do-.</w:t>
      </w:r>
    </w:p>
    <w:p w:rsidR="00C21DD8" w:rsidRPr="00F473C2" w:rsidRDefault="00C21DD8" w:rsidP="001B50BE">
      <w:pPr>
        <w:tabs>
          <w:tab w:val="center" w:pos="0"/>
          <w:tab w:val="left" w:pos="4253"/>
          <w:tab w:val="left" w:pos="4536"/>
        </w:tabs>
        <w:spacing w:before="120" w:after="0" w:line="276" w:lineRule="auto"/>
        <w:rPr>
          <w:rFonts w:ascii="Arial" w:hAnsi="Arial" w:cs="Arial"/>
          <w:vanish/>
        </w:rPr>
      </w:pPr>
    </w:p>
    <w:p w:rsidR="00C21DD8" w:rsidRPr="00F473C2" w:rsidRDefault="00C21DD8" w:rsidP="001B50BE">
      <w:pPr>
        <w:tabs>
          <w:tab w:val="center" w:pos="0"/>
          <w:tab w:val="left" w:pos="4253"/>
          <w:tab w:val="left" w:pos="4536"/>
        </w:tabs>
        <w:spacing w:before="120" w:after="0" w:line="276" w:lineRule="auto"/>
        <w:rPr>
          <w:rFonts w:ascii="Arial" w:hAnsi="Arial" w:cs="Arial"/>
          <w:vanish/>
        </w:rPr>
      </w:pPr>
    </w:p>
    <w:p w:rsidR="00C21DD8" w:rsidRPr="00F473C2" w:rsidRDefault="00711AB9" w:rsidP="001B50BE">
      <w:pPr>
        <w:pStyle w:val="style171"/>
        <w:tabs>
          <w:tab w:val="center" w:pos="0"/>
          <w:tab w:val="left" w:pos="4253"/>
          <w:tab w:val="left" w:pos="4536"/>
        </w:tabs>
        <w:spacing w:before="120" w:after="0" w:line="276" w:lineRule="auto"/>
        <w:rPr>
          <w:rFonts w:ascii="Arial" w:hAnsi="Arial" w:cs="Arial"/>
          <w:color w:val="auto"/>
          <w:sz w:val="24"/>
          <w:szCs w:val="24"/>
        </w:rPr>
      </w:pPr>
      <w:r w:rsidRPr="00F473C2">
        <w:rPr>
          <w:rFonts w:ascii="Arial" w:hAnsi="Arial" w:cs="Arial"/>
          <w:color w:val="auto"/>
          <w:sz w:val="24"/>
          <w:szCs w:val="24"/>
        </w:rPr>
        <w:t>Variazioni su tema di Haydn.</w:t>
      </w:r>
    </w:p>
    <w:p w:rsidR="006E600D" w:rsidRPr="00F473C2" w:rsidRDefault="00E842D0" w:rsidP="001B50BE">
      <w:pPr>
        <w:pStyle w:val="style171"/>
        <w:tabs>
          <w:tab w:val="center" w:pos="0"/>
          <w:tab w:val="left" w:pos="4253"/>
          <w:tab w:val="left" w:pos="4536"/>
        </w:tabs>
        <w:spacing w:before="120" w:after="0" w:line="276" w:lineRule="auto"/>
        <w:rPr>
          <w:rFonts w:ascii="Arial" w:hAnsi="Arial" w:cs="Arial"/>
          <w:color w:val="auto"/>
          <w:sz w:val="24"/>
          <w:szCs w:val="24"/>
          <w:lang w:val="fr-FR"/>
        </w:rPr>
      </w:pPr>
      <w:r w:rsidRPr="00F473C2">
        <w:rPr>
          <w:rFonts w:ascii="Arial" w:hAnsi="Arial" w:cs="Arial"/>
          <w:color w:val="auto"/>
          <w:sz w:val="24"/>
          <w:szCs w:val="24"/>
        </w:rPr>
        <w:t>Variazioni su Aria di Mozart</w:t>
      </w:r>
      <w:r w:rsidR="00A850A1" w:rsidRPr="00F473C2">
        <w:rPr>
          <w:rFonts w:ascii="Arial" w:hAnsi="Arial" w:cs="Arial"/>
          <w:color w:val="auto"/>
          <w:sz w:val="24"/>
          <w:szCs w:val="24"/>
        </w:rPr>
        <w:t>,</w:t>
      </w:r>
      <w:r w:rsidRPr="00F473C2">
        <w:rPr>
          <w:rFonts w:ascii="Arial" w:hAnsi="Arial" w:cs="Arial"/>
          <w:color w:val="auto"/>
          <w:sz w:val="24"/>
          <w:szCs w:val="24"/>
        </w:rPr>
        <w:t xml:space="preserve"> op. 10 (1783, 8’).</w:t>
      </w:r>
      <w:r w:rsidR="00EB124E" w:rsidRPr="00F473C2">
        <w:rPr>
          <w:rFonts w:ascii="Arial" w:hAnsi="Arial" w:cs="Arial"/>
          <w:color w:val="auto"/>
          <w:sz w:val="24"/>
          <w:szCs w:val="24"/>
        </w:rPr>
        <w:t xml:space="preserve">   </w:t>
      </w:r>
      <w:r w:rsidR="00654A0C" w:rsidRPr="00F473C2">
        <w:rPr>
          <w:rFonts w:ascii="Arial" w:hAnsi="Arial" w:cs="Arial"/>
          <w:color w:val="auto"/>
          <w:sz w:val="24"/>
          <w:szCs w:val="24"/>
          <w:lang w:val="fr-FR"/>
        </w:rPr>
        <w:t>Au fond d’une sombre valée, op. 10 (1787).</w:t>
      </w:r>
    </w:p>
    <w:p w:rsidR="00385751" w:rsidRPr="00F473C2" w:rsidRDefault="00385751" w:rsidP="001B50BE">
      <w:pPr>
        <w:pStyle w:val="style171"/>
        <w:tabs>
          <w:tab w:val="center" w:pos="0"/>
          <w:tab w:val="left" w:pos="4253"/>
          <w:tab w:val="left" w:pos="4536"/>
        </w:tabs>
        <w:spacing w:before="120" w:after="0" w:line="276" w:lineRule="auto"/>
        <w:rPr>
          <w:rFonts w:ascii="Arial" w:hAnsi="Arial" w:cs="Arial"/>
          <w:color w:val="auto"/>
          <w:sz w:val="24"/>
          <w:szCs w:val="24"/>
        </w:rPr>
      </w:pPr>
      <w:r w:rsidRPr="00F473C2">
        <w:rPr>
          <w:rFonts w:ascii="Arial" w:hAnsi="Arial" w:cs="Arial"/>
          <w:color w:val="auto"/>
          <w:sz w:val="24"/>
          <w:szCs w:val="24"/>
        </w:rPr>
        <w:t xml:space="preserve">Sinfonia per arpa, op. 11,1 (1784).   </w:t>
      </w:r>
      <w:r w:rsidR="00C21DD8" w:rsidRPr="00F473C2">
        <w:rPr>
          <w:rFonts w:ascii="Arial" w:hAnsi="Arial" w:cs="Arial"/>
          <w:color w:val="auto"/>
          <w:sz w:val="24"/>
          <w:szCs w:val="24"/>
        </w:rPr>
        <w:t>Sinfonia per arpa, op. 11,2 (1784, 20’).</w:t>
      </w:r>
    </w:p>
    <w:p w:rsidR="00385751" w:rsidRPr="00F473C2" w:rsidRDefault="00A850A1" w:rsidP="001B50BE">
      <w:pPr>
        <w:pStyle w:val="style171"/>
        <w:tabs>
          <w:tab w:val="center" w:pos="0"/>
          <w:tab w:val="left" w:pos="4253"/>
          <w:tab w:val="left" w:pos="4536"/>
        </w:tabs>
        <w:spacing w:before="120" w:after="0" w:line="276" w:lineRule="auto"/>
        <w:rPr>
          <w:rFonts w:ascii="Arial" w:hAnsi="Arial" w:cs="Arial"/>
          <w:color w:val="auto"/>
          <w:sz w:val="24"/>
          <w:szCs w:val="24"/>
        </w:rPr>
      </w:pPr>
      <w:r w:rsidRPr="00F473C2">
        <w:rPr>
          <w:rFonts w:ascii="Arial" w:hAnsi="Arial" w:cs="Arial"/>
          <w:color w:val="auto"/>
          <w:sz w:val="24"/>
          <w:szCs w:val="24"/>
        </w:rPr>
        <w:t>Sonata op. 12,2 in Mib</w:t>
      </w:r>
      <w:r w:rsidR="00C21DD8" w:rsidRPr="00F473C2">
        <w:rPr>
          <w:rFonts w:ascii="Arial" w:hAnsi="Arial" w:cs="Arial"/>
          <w:color w:val="auto"/>
          <w:sz w:val="24"/>
          <w:szCs w:val="24"/>
        </w:rPr>
        <w:t>,</w:t>
      </w:r>
      <w:r w:rsidRPr="00F473C2">
        <w:rPr>
          <w:rFonts w:ascii="Arial" w:hAnsi="Arial" w:cs="Arial"/>
          <w:color w:val="auto"/>
          <w:sz w:val="24"/>
          <w:szCs w:val="24"/>
        </w:rPr>
        <w:t xml:space="preserve"> arpa, vl. vcl. (13’</w:t>
      </w:r>
      <w:r w:rsidR="00704939" w:rsidRPr="00F473C2">
        <w:rPr>
          <w:rFonts w:ascii="Arial" w:hAnsi="Arial" w:cs="Arial"/>
          <w:color w:val="auto"/>
          <w:sz w:val="24"/>
          <w:szCs w:val="24"/>
        </w:rPr>
        <w:t>2</w:t>
      </w:r>
      <w:r w:rsidRPr="00F473C2">
        <w:rPr>
          <w:rFonts w:ascii="Arial" w:hAnsi="Arial" w:cs="Arial"/>
          <w:color w:val="auto"/>
          <w:sz w:val="24"/>
          <w:szCs w:val="24"/>
        </w:rPr>
        <w:t>0)</w:t>
      </w:r>
      <w:r w:rsidR="0073513D" w:rsidRPr="00F473C2">
        <w:rPr>
          <w:rFonts w:ascii="Arial" w:hAnsi="Arial" w:cs="Arial"/>
          <w:color w:val="auto"/>
          <w:sz w:val="24"/>
          <w:szCs w:val="24"/>
        </w:rPr>
        <w:t>.</w:t>
      </w:r>
      <w:r w:rsidRPr="00F473C2">
        <w:rPr>
          <w:rFonts w:ascii="Arial" w:hAnsi="Arial" w:cs="Arial"/>
          <w:color w:val="auto"/>
          <w:sz w:val="24"/>
          <w:szCs w:val="24"/>
        </w:rPr>
        <w:t xml:space="preserve">   Sonata op. 12,3 in Sol, arpa, vl. vcl. (1</w:t>
      </w:r>
      <w:r w:rsidR="00704939" w:rsidRPr="00F473C2">
        <w:rPr>
          <w:rFonts w:ascii="Arial" w:hAnsi="Arial" w:cs="Arial"/>
          <w:color w:val="auto"/>
          <w:sz w:val="24"/>
          <w:szCs w:val="24"/>
        </w:rPr>
        <w:t>1</w:t>
      </w:r>
      <w:r w:rsidRPr="00F473C2">
        <w:rPr>
          <w:rFonts w:ascii="Arial" w:hAnsi="Arial" w:cs="Arial"/>
          <w:color w:val="auto"/>
          <w:sz w:val="24"/>
          <w:szCs w:val="24"/>
        </w:rPr>
        <w:t>’</w:t>
      </w:r>
      <w:r w:rsidR="00704939" w:rsidRPr="00F473C2">
        <w:rPr>
          <w:rFonts w:ascii="Arial" w:hAnsi="Arial" w:cs="Arial"/>
          <w:color w:val="auto"/>
          <w:sz w:val="24"/>
          <w:szCs w:val="24"/>
        </w:rPr>
        <w:t>5</w:t>
      </w:r>
      <w:r w:rsidRPr="00F473C2">
        <w:rPr>
          <w:rFonts w:ascii="Arial" w:hAnsi="Arial" w:cs="Arial"/>
          <w:color w:val="auto"/>
          <w:sz w:val="24"/>
          <w:szCs w:val="24"/>
        </w:rPr>
        <w:t>0).</w:t>
      </w:r>
    </w:p>
    <w:p w:rsidR="001A7DBB" w:rsidRPr="00F473C2" w:rsidRDefault="00A850A1" w:rsidP="001B50BE">
      <w:pPr>
        <w:pStyle w:val="style171"/>
        <w:tabs>
          <w:tab w:val="center" w:pos="0"/>
          <w:tab w:val="left" w:pos="4253"/>
          <w:tab w:val="left" w:pos="4536"/>
        </w:tabs>
        <w:spacing w:before="120" w:after="0" w:line="276" w:lineRule="auto"/>
        <w:rPr>
          <w:rFonts w:ascii="Arial" w:hAnsi="Arial" w:cs="Arial"/>
          <w:color w:val="auto"/>
          <w:sz w:val="24"/>
          <w:szCs w:val="24"/>
        </w:rPr>
      </w:pPr>
      <w:r w:rsidRPr="00F473C2">
        <w:rPr>
          <w:rFonts w:ascii="Arial" w:hAnsi="Arial" w:cs="Arial"/>
          <w:color w:val="auto"/>
          <w:sz w:val="24"/>
          <w:szCs w:val="24"/>
        </w:rPr>
        <w:t>Sonata op. 12,4, per arpa, vl. vcl. (15’3</w:t>
      </w:r>
      <w:r w:rsidR="00704939" w:rsidRPr="00F473C2">
        <w:rPr>
          <w:rFonts w:ascii="Arial" w:hAnsi="Arial" w:cs="Arial"/>
          <w:color w:val="auto"/>
          <w:sz w:val="24"/>
          <w:szCs w:val="24"/>
        </w:rPr>
        <w:t>0</w:t>
      </w:r>
      <w:r w:rsidRPr="00F473C2">
        <w:rPr>
          <w:rFonts w:ascii="Arial" w:hAnsi="Arial" w:cs="Arial"/>
          <w:color w:val="auto"/>
          <w:sz w:val="24"/>
          <w:szCs w:val="24"/>
        </w:rPr>
        <w:t>).</w:t>
      </w:r>
      <w:r w:rsidR="00EB124E" w:rsidRPr="00F473C2">
        <w:rPr>
          <w:rFonts w:ascii="Arial" w:hAnsi="Arial" w:cs="Arial"/>
          <w:color w:val="auto"/>
          <w:sz w:val="24"/>
          <w:szCs w:val="24"/>
        </w:rPr>
        <w:t xml:space="preserve">   </w:t>
      </w:r>
      <w:r w:rsidR="001A7DBB" w:rsidRPr="00F473C2">
        <w:rPr>
          <w:rFonts w:ascii="Arial" w:hAnsi="Arial" w:cs="Arial"/>
          <w:color w:val="auto"/>
          <w:sz w:val="24"/>
          <w:szCs w:val="24"/>
        </w:rPr>
        <w:t>Sonata in Do, op. 13;   1) 8’30,   2) 9’20,   3) 3’10.</w:t>
      </w:r>
    </w:p>
    <w:p w:rsidR="001A7DBB" w:rsidRPr="00F473C2" w:rsidRDefault="00E842D0" w:rsidP="001B50BE">
      <w:pPr>
        <w:pStyle w:val="style171"/>
        <w:tabs>
          <w:tab w:val="center" w:pos="0"/>
          <w:tab w:val="left" w:pos="4253"/>
          <w:tab w:val="left" w:pos="4536"/>
        </w:tabs>
        <w:spacing w:before="120" w:after="0" w:line="276" w:lineRule="auto"/>
        <w:rPr>
          <w:rFonts w:ascii="Arial" w:hAnsi="Arial" w:cs="Arial"/>
          <w:color w:val="auto"/>
          <w:sz w:val="24"/>
          <w:szCs w:val="24"/>
          <w:lang w:val="fr-FR"/>
        </w:rPr>
      </w:pPr>
      <w:r w:rsidRPr="00F473C2">
        <w:rPr>
          <w:rFonts w:ascii="Arial" w:hAnsi="Arial" w:cs="Arial"/>
          <w:color w:val="auto"/>
          <w:sz w:val="24"/>
          <w:szCs w:val="24"/>
        </w:rPr>
        <w:t xml:space="preserve">Sonata in Sib, </w:t>
      </w:r>
      <w:r w:rsidR="00062150" w:rsidRPr="00F473C2">
        <w:rPr>
          <w:rFonts w:ascii="Arial" w:hAnsi="Arial" w:cs="Arial"/>
          <w:color w:val="auto"/>
          <w:sz w:val="24"/>
          <w:szCs w:val="24"/>
        </w:rPr>
        <w:t xml:space="preserve">con pf. </w:t>
      </w:r>
      <w:r w:rsidRPr="00F473C2">
        <w:rPr>
          <w:rFonts w:ascii="Arial" w:hAnsi="Arial" w:cs="Arial"/>
          <w:color w:val="auto"/>
          <w:sz w:val="24"/>
          <w:szCs w:val="24"/>
        </w:rPr>
        <w:t>op. 13 (1775, 10’)</w:t>
      </w:r>
      <w:r w:rsidR="00A4469B" w:rsidRPr="00F473C2">
        <w:rPr>
          <w:rFonts w:ascii="Arial" w:hAnsi="Arial" w:cs="Arial"/>
          <w:color w:val="auto"/>
          <w:sz w:val="24"/>
          <w:szCs w:val="24"/>
        </w:rPr>
        <w:t>.</w:t>
      </w:r>
      <w:r w:rsidR="001A7DBB" w:rsidRPr="00F473C2">
        <w:rPr>
          <w:rFonts w:ascii="Arial" w:hAnsi="Arial" w:cs="Arial"/>
          <w:color w:val="auto"/>
          <w:sz w:val="24"/>
          <w:szCs w:val="24"/>
        </w:rPr>
        <w:t xml:space="preserve">   </w:t>
      </w:r>
      <w:r w:rsidR="0092428B" w:rsidRPr="00F473C2">
        <w:rPr>
          <w:rFonts w:ascii="Arial" w:hAnsi="Arial" w:cs="Arial"/>
          <w:color w:val="auto"/>
          <w:sz w:val="24"/>
          <w:szCs w:val="24"/>
          <w:lang w:val="fr-FR"/>
        </w:rPr>
        <w:t xml:space="preserve">3 </w:t>
      </w:r>
      <w:r w:rsidR="00385751" w:rsidRPr="00F473C2">
        <w:rPr>
          <w:rFonts w:ascii="Arial" w:hAnsi="Arial" w:cs="Arial"/>
          <w:color w:val="auto"/>
          <w:sz w:val="24"/>
          <w:szCs w:val="24"/>
          <w:lang w:val="fr-FR"/>
        </w:rPr>
        <w:t>S</w:t>
      </w:r>
      <w:r w:rsidR="0092428B" w:rsidRPr="00F473C2">
        <w:rPr>
          <w:rFonts w:ascii="Arial" w:hAnsi="Arial" w:cs="Arial"/>
          <w:color w:val="auto"/>
          <w:sz w:val="24"/>
          <w:szCs w:val="24"/>
          <w:lang w:val="fr-FR"/>
        </w:rPr>
        <w:t>onate op. 14</w:t>
      </w:r>
      <w:r w:rsidR="00330BB0" w:rsidRPr="00F473C2">
        <w:rPr>
          <w:rFonts w:ascii="Arial" w:hAnsi="Arial" w:cs="Arial"/>
          <w:color w:val="auto"/>
          <w:sz w:val="24"/>
          <w:szCs w:val="24"/>
          <w:lang w:val="fr-FR"/>
        </w:rPr>
        <w:t xml:space="preserve">: </w:t>
      </w:r>
      <w:r w:rsidR="00EB124E" w:rsidRPr="00F473C2">
        <w:rPr>
          <w:rFonts w:ascii="Arial" w:hAnsi="Arial" w:cs="Arial"/>
          <w:color w:val="auto"/>
          <w:sz w:val="24"/>
          <w:szCs w:val="24"/>
          <w:lang w:val="fr-FR"/>
        </w:rPr>
        <w:t xml:space="preserve"> </w:t>
      </w:r>
      <w:r w:rsidR="00062150" w:rsidRPr="00F473C2">
        <w:rPr>
          <w:rFonts w:ascii="Arial" w:hAnsi="Arial" w:cs="Arial"/>
          <w:b/>
          <w:color w:val="auto"/>
          <w:sz w:val="24"/>
          <w:szCs w:val="24"/>
          <w:lang w:val="fr-FR"/>
        </w:rPr>
        <w:t>1</w:t>
      </w:r>
      <w:r w:rsidR="00062150" w:rsidRPr="00F473C2">
        <w:rPr>
          <w:rFonts w:ascii="Arial" w:hAnsi="Arial" w:cs="Arial"/>
          <w:color w:val="auto"/>
          <w:sz w:val="24"/>
          <w:szCs w:val="24"/>
          <w:lang w:val="fr-FR"/>
        </w:rPr>
        <w:t xml:space="preserve">) </w:t>
      </w:r>
      <w:r w:rsidR="00330BB0" w:rsidRPr="00F473C2">
        <w:rPr>
          <w:rFonts w:ascii="Arial" w:hAnsi="Arial" w:cs="Arial"/>
          <w:color w:val="auto"/>
          <w:sz w:val="24"/>
          <w:szCs w:val="24"/>
          <w:lang w:val="fr-FR"/>
        </w:rPr>
        <w:t>L’amante abandonnée (4’20),</w:t>
      </w:r>
    </w:p>
    <w:p w:rsidR="001A7DBB" w:rsidRPr="00F473C2" w:rsidRDefault="00062150" w:rsidP="001B50BE">
      <w:pPr>
        <w:pStyle w:val="style171"/>
        <w:tabs>
          <w:tab w:val="center" w:pos="0"/>
          <w:tab w:val="left" w:pos="4253"/>
          <w:tab w:val="left" w:pos="4536"/>
        </w:tabs>
        <w:spacing w:before="120" w:after="0" w:line="276" w:lineRule="auto"/>
        <w:rPr>
          <w:rFonts w:ascii="Arial" w:hAnsi="Arial" w:cs="Arial"/>
          <w:color w:val="auto"/>
          <w:sz w:val="24"/>
          <w:szCs w:val="24"/>
        </w:rPr>
      </w:pPr>
      <w:r w:rsidRPr="00F473C2">
        <w:rPr>
          <w:rFonts w:ascii="Arial" w:hAnsi="Arial" w:cs="Arial"/>
          <w:color w:val="auto"/>
          <w:sz w:val="24"/>
          <w:szCs w:val="24"/>
          <w:lang w:val="fr-FR"/>
        </w:rPr>
        <w:t xml:space="preserve">2) </w:t>
      </w:r>
      <w:r w:rsidR="0092428B" w:rsidRPr="00F473C2">
        <w:rPr>
          <w:rFonts w:ascii="Arial" w:hAnsi="Arial" w:cs="Arial"/>
          <w:color w:val="auto"/>
          <w:sz w:val="24"/>
          <w:szCs w:val="24"/>
          <w:lang w:val="fr-FR"/>
        </w:rPr>
        <w:t>Sonata “Dans le style pathetique”</w:t>
      </w:r>
      <w:r w:rsidR="00330BB0" w:rsidRPr="00F473C2">
        <w:rPr>
          <w:rFonts w:ascii="Arial" w:hAnsi="Arial" w:cs="Arial"/>
          <w:color w:val="auto"/>
          <w:sz w:val="24"/>
          <w:szCs w:val="24"/>
          <w:lang w:val="fr-FR"/>
        </w:rPr>
        <w:t>,</w:t>
      </w:r>
      <w:r w:rsidR="001A7DBB" w:rsidRPr="00F473C2">
        <w:rPr>
          <w:rFonts w:ascii="Arial" w:hAnsi="Arial" w:cs="Arial"/>
          <w:color w:val="auto"/>
          <w:sz w:val="24"/>
          <w:szCs w:val="24"/>
          <w:lang w:val="fr-FR"/>
        </w:rPr>
        <w:t xml:space="preserve">   </w:t>
      </w:r>
      <w:r w:rsidRPr="00F473C2">
        <w:rPr>
          <w:rFonts w:ascii="Arial" w:hAnsi="Arial" w:cs="Arial"/>
          <w:b/>
          <w:color w:val="auto"/>
          <w:sz w:val="24"/>
          <w:szCs w:val="24"/>
        </w:rPr>
        <w:t>3</w:t>
      </w:r>
      <w:r w:rsidRPr="00F473C2">
        <w:rPr>
          <w:rFonts w:ascii="Arial" w:hAnsi="Arial" w:cs="Arial"/>
          <w:color w:val="auto"/>
          <w:sz w:val="24"/>
          <w:szCs w:val="24"/>
        </w:rPr>
        <w:t xml:space="preserve">) </w:t>
      </w:r>
      <w:r w:rsidR="00330BB0" w:rsidRPr="00F473C2">
        <w:rPr>
          <w:rFonts w:ascii="Arial" w:hAnsi="Arial" w:cs="Arial"/>
          <w:color w:val="auto"/>
          <w:sz w:val="24"/>
          <w:szCs w:val="24"/>
        </w:rPr>
        <w:t>La nuit profonde (2’10)</w:t>
      </w:r>
      <w:r w:rsidR="0092428B" w:rsidRPr="00F473C2">
        <w:rPr>
          <w:rFonts w:ascii="Arial" w:hAnsi="Arial" w:cs="Arial"/>
          <w:color w:val="auto"/>
          <w:sz w:val="24"/>
          <w:szCs w:val="24"/>
        </w:rPr>
        <w:t xml:space="preserve">.   </w:t>
      </w:r>
      <w:r w:rsidR="001A7DBB" w:rsidRPr="00F473C2">
        <w:rPr>
          <w:rFonts w:ascii="Arial" w:hAnsi="Arial" w:cs="Arial"/>
          <w:color w:val="auto"/>
          <w:sz w:val="24"/>
          <w:szCs w:val="24"/>
        </w:rPr>
        <w:t>4</w:t>
      </w:r>
      <w:r w:rsidRPr="00F473C2">
        <w:rPr>
          <w:rFonts w:ascii="Arial" w:hAnsi="Arial" w:cs="Arial"/>
          <w:color w:val="auto"/>
          <w:sz w:val="24"/>
          <w:szCs w:val="24"/>
        </w:rPr>
        <w:t xml:space="preserve"> </w:t>
      </w:r>
      <w:r w:rsidR="001A7DBB" w:rsidRPr="00F473C2">
        <w:rPr>
          <w:rFonts w:ascii="Arial" w:hAnsi="Arial" w:cs="Arial"/>
          <w:color w:val="auto"/>
          <w:sz w:val="24"/>
          <w:szCs w:val="24"/>
        </w:rPr>
        <w:t>S</w:t>
      </w:r>
      <w:r w:rsidRPr="00F473C2">
        <w:rPr>
          <w:rFonts w:ascii="Arial" w:hAnsi="Arial" w:cs="Arial"/>
          <w:color w:val="auto"/>
          <w:sz w:val="24"/>
          <w:szCs w:val="24"/>
        </w:rPr>
        <w:t>onate, op. 15 (1788):</w:t>
      </w:r>
    </w:p>
    <w:p w:rsidR="001A7DBB" w:rsidRPr="00F473C2" w:rsidRDefault="00FC5E6A" w:rsidP="001B50BE">
      <w:pPr>
        <w:pStyle w:val="style171"/>
        <w:tabs>
          <w:tab w:val="center" w:pos="0"/>
          <w:tab w:val="left" w:pos="4253"/>
          <w:tab w:val="left" w:pos="4536"/>
        </w:tabs>
        <w:spacing w:before="120" w:after="0" w:line="276" w:lineRule="auto"/>
        <w:rPr>
          <w:rFonts w:ascii="Arial" w:hAnsi="Arial" w:cs="Arial"/>
          <w:color w:val="auto"/>
          <w:sz w:val="24"/>
          <w:szCs w:val="24"/>
        </w:rPr>
      </w:pPr>
      <w:r w:rsidRPr="00F473C2">
        <w:rPr>
          <w:rFonts w:ascii="Arial" w:hAnsi="Arial" w:cs="Arial"/>
          <w:color w:val="auto"/>
          <w:sz w:val="24"/>
          <w:szCs w:val="24"/>
        </w:rPr>
        <w:t>Sonata op. 15</w:t>
      </w:r>
      <w:r w:rsidR="00811C28" w:rsidRPr="00F473C2">
        <w:rPr>
          <w:rFonts w:ascii="Arial" w:hAnsi="Arial" w:cs="Arial"/>
          <w:color w:val="auto"/>
          <w:sz w:val="24"/>
          <w:szCs w:val="24"/>
        </w:rPr>
        <w:t>, 2 (12’40)</w:t>
      </w:r>
      <w:r w:rsidRPr="00F473C2">
        <w:rPr>
          <w:rFonts w:ascii="Arial" w:hAnsi="Arial" w:cs="Arial"/>
          <w:color w:val="auto"/>
          <w:sz w:val="24"/>
          <w:szCs w:val="24"/>
        </w:rPr>
        <w:t>.</w:t>
      </w:r>
      <w:r w:rsidR="001A7DBB" w:rsidRPr="00F473C2">
        <w:rPr>
          <w:rFonts w:ascii="Arial" w:hAnsi="Arial" w:cs="Arial"/>
          <w:color w:val="auto"/>
          <w:sz w:val="24"/>
          <w:szCs w:val="24"/>
        </w:rPr>
        <w:t xml:space="preserve">   </w:t>
      </w:r>
      <w:r w:rsidR="00677E53" w:rsidRPr="00F473C2">
        <w:rPr>
          <w:rFonts w:ascii="Arial" w:hAnsi="Arial" w:cs="Arial"/>
          <w:color w:val="auto"/>
          <w:sz w:val="24"/>
          <w:szCs w:val="24"/>
        </w:rPr>
        <w:t>Quattro</w:t>
      </w:r>
      <w:r w:rsidR="000F487D" w:rsidRPr="00F473C2">
        <w:rPr>
          <w:rFonts w:ascii="Arial" w:hAnsi="Arial" w:cs="Arial"/>
          <w:color w:val="auto"/>
          <w:sz w:val="24"/>
          <w:szCs w:val="24"/>
        </w:rPr>
        <w:t xml:space="preserve"> Sonate, op. 16, </w:t>
      </w:r>
      <w:r w:rsidR="00677E53" w:rsidRPr="00F473C2">
        <w:rPr>
          <w:rFonts w:ascii="Arial" w:hAnsi="Arial" w:cs="Arial"/>
          <w:color w:val="auto"/>
          <w:sz w:val="24"/>
          <w:szCs w:val="24"/>
        </w:rPr>
        <w:t>arpa e</w:t>
      </w:r>
      <w:r w:rsidR="00EB124E" w:rsidRPr="00F473C2">
        <w:rPr>
          <w:rFonts w:ascii="Arial" w:hAnsi="Arial" w:cs="Arial"/>
          <w:color w:val="auto"/>
          <w:sz w:val="24"/>
          <w:szCs w:val="24"/>
        </w:rPr>
        <w:t xml:space="preserve"> violino.</w:t>
      </w:r>
    </w:p>
    <w:p w:rsidR="001A7DBB" w:rsidRPr="00F473C2" w:rsidRDefault="00385751" w:rsidP="001B50BE">
      <w:pPr>
        <w:pStyle w:val="style171"/>
        <w:tabs>
          <w:tab w:val="center" w:pos="0"/>
          <w:tab w:val="left" w:pos="4253"/>
          <w:tab w:val="left" w:pos="4536"/>
        </w:tabs>
        <w:spacing w:before="120" w:after="0" w:line="276" w:lineRule="auto"/>
        <w:rPr>
          <w:rFonts w:ascii="Arial" w:hAnsi="Arial" w:cs="Arial"/>
          <w:color w:val="auto"/>
          <w:sz w:val="24"/>
          <w:szCs w:val="24"/>
        </w:rPr>
      </w:pPr>
      <w:r w:rsidRPr="00F473C2">
        <w:rPr>
          <w:rFonts w:ascii="Arial" w:hAnsi="Arial" w:cs="Arial"/>
          <w:color w:val="auto"/>
          <w:sz w:val="24"/>
          <w:szCs w:val="24"/>
        </w:rPr>
        <w:t xml:space="preserve">Tre </w:t>
      </w:r>
      <w:r w:rsidR="00AD7EAF" w:rsidRPr="00F473C2">
        <w:rPr>
          <w:rFonts w:ascii="Arial" w:hAnsi="Arial" w:cs="Arial"/>
          <w:color w:val="auto"/>
          <w:sz w:val="24"/>
          <w:szCs w:val="24"/>
        </w:rPr>
        <w:t>Sonat</w:t>
      </w:r>
      <w:r w:rsidRPr="00F473C2">
        <w:rPr>
          <w:rFonts w:ascii="Arial" w:hAnsi="Arial" w:cs="Arial"/>
          <w:color w:val="auto"/>
          <w:sz w:val="24"/>
          <w:szCs w:val="24"/>
        </w:rPr>
        <w:t>e</w:t>
      </w:r>
      <w:r w:rsidR="00AD7EAF" w:rsidRPr="00F473C2">
        <w:rPr>
          <w:rFonts w:ascii="Arial" w:hAnsi="Arial" w:cs="Arial"/>
          <w:color w:val="auto"/>
          <w:sz w:val="24"/>
          <w:szCs w:val="24"/>
        </w:rPr>
        <w:t xml:space="preserve"> op. 17</w:t>
      </w:r>
      <w:r w:rsidRPr="00F473C2">
        <w:rPr>
          <w:rFonts w:ascii="Arial" w:hAnsi="Arial" w:cs="Arial"/>
          <w:color w:val="auto"/>
          <w:sz w:val="24"/>
          <w:szCs w:val="24"/>
        </w:rPr>
        <w:t xml:space="preserve">, </w:t>
      </w:r>
      <w:r w:rsidR="00062150" w:rsidRPr="00F473C2">
        <w:rPr>
          <w:rFonts w:ascii="Arial" w:hAnsi="Arial" w:cs="Arial"/>
          <w:color w:val="auto"/>
          <w:sz w:val="24"/>
          <w:szCs w:val="24"/>
        </w:rPr>
        <w:t>arpa e</w:t>
      </w:r>
      <w:r w:rsidRPr="00F473C2">
        <w:rPr>
          <w:rFonts w:ascii="Arial" w:hAnsi="Arial" w:cs="Arial"/>
          <w:color w:val="auto"/>
          <w:sz w:val="24"/>
          <w:szCs w:val="24"/>
        </w:rPr>
        <w:t xml:space="preserve"> vl.</w:t>
      </w:r>
      <w:r w:rsidR="00E842D0" w:rsidRPr="00F473C2">
        <w:rPr>
          <w:rFonts w:ascii="Arial" w:hAnsi="Arial" w:cs="Arial"/>
          <w:color w:val="auto"/>
          <w:sz w:val="24"/>
          <w:szCs w:val="24"/>
        </w:rPr>
        <w:t xml:space="preserve"> (</w:t>
      </w:r>
      <w:r w:rsidR="004E58CB" w:rsidRPr="00F473C2">
        <w:rPr>
          <w:rFonts w:ascii="Arial" w:hAnsi="Arial" w:cs="Arial"/>
          <w:color w:val="auto"/>
          <w:sz w:val="24"/>
          <w:szCs w:val="24"/>
        </w:rPr>
        <w:t>c.</w:t>
      </w:r>
      <w:r w:rsidR="00E842D0" w:rsidRPr="00F473C2">
        <w:rPr>
          <w:rFonts w:ascii="Arial" w:hAnsi="Arial" w:cs="Arial"/>
          <w:color w:val="auto"/>
          <w:sz w:val="24"/>
          <w:szCs w:val="24"/>
        </w:rPr>
        <w:t xml:space="preserve">1789, </w:t>
      </w:r>
      <w:r w:rsidR="004E58CB" w:rsidRPr="00F473C2">
        <w:rPr>
          <w:rFonts w:ascii="Arial" w:hAnsi="Arial" w:cs="Arial"/>
          <w:color w:val="auto"/>
          <w:sz w:val="24"/>
          <w:szCs w:val="24"/>
        </w:rPr>
        <w:t>17</w:t>
      </w:r>
      <w:r w:rsidR="00E842D0" w:rsidRPr="00F473C2">
        <w:rPr>
          <w:rFonts w:ascii="Arial" w:hAnsi="Arial" w:cs="Arial"/>
          <w:color w:val="auto"/>
          <w:sz w:val="24"/>
          <w:szCs w:val="24"/>
        </w:rPr>
        <w:t>’</w:t>
      </w:r>
      <w:r w:rsidR="004E58CB" w:rsidRPr="00F473C2">
        <w:rPr>
          <w:rFonts w:ascii="Arial" w:hAnsi="Arial" w:cs="Arial"/>
          <w:color w:val="auto"/>
          <w:sz w:val="24"/>
          <w:szCs w:val="24"/>
        </w:rPr>
        <w:t>10</w:t>
      </w:r>
      <w:r w:rsidR="00E842D0" w:rsidRPr="00F473C2">
        <w:rPr>
          <w:rFonts w:ascii="Arial" w:hAnsi="Arial" w:cs="Arial"/>
          <w:color w:val="auto"/>
          <w:sz w:val="24"/>
          <w:szCs w:val="24"/>
        </w:rPr>
        <w:t>)</w:t>
      </w:r>
      <w:r w:rsidR="00AD7EAF" w:rsidRPr="00F473C2">
        <w:rPr>
          <w:rFonts w:ascii="Arial" w:hAnsi="Arial" w:cs="Arial"/>
          <w:color w:val="auto"/>
          <w:sz w:val="24"/>
          <w:szCs w:val="24"/>
        </w:rPr>
        <w:t>.</w:t>
      </w:r>
      <w:r w:rsidR="001A7DBB" w:rsidRPr="00F473C2">
        <w:rPr>
          <w:rFonts w:ascii="Arial" w:hAnsi="Arial" w:cs="Arial"/>
          <w:color w:val="auto"/>
          <w:sz w:val="24"/>
          <w:szCs w:val="24"/>
        </w:rPr>
        <w:t xml:space="preserve">   </w:t>
      </w:r>
      <w:r w:rsidR="00677E53" w:rsidRPr="00F473C2">
        <w:rPr>
          <w:rFonts w:ascii="Arial" w:hAnsi="Arial" w:cs="Arial"/>
          <w:color w:val="auto"/>
          <w:sz w:val="24"/>
          <w:szCs w:val="24"/>
        </w:rPr>
        <w:t>2 Sonate, op. 18, arpa e pf. (1789).</w:t>
      </w:r>
    </w:p>
    <w:p w:rsidR="001A7DBB" w:rsidRPr="00F473C2" w:rsidRDefault="00677E53" w:rsidP="001B50BE">
      <w:pPr>
        <w:pStyle w:val="style171"/>
        <w:tabs>
          <w:tab w:val="center" w:pos="0"/>
          <w:tab w:val="left" w:pos="4253"/>
          <w:tab w:val="left" w:pos="4536"/>
        </w:tabs>
        <w:spacing w:before="120" w:after="0" w:line="276" w:lineRule="auto"/>
        <w:rPr>
          <w:rFonts w:ascii="Arial" w:hAnsi="Arial" w:cs="Arial"/>
          <w:color w:val="auto"/>
          <w:sz w:val="24"/>
          <w:szCs w:val="24"/>
        </w:rPr>
      </w:pPr>
      <w:r w:rsidRPr="00F473C2">
        <w:rPr>
          <w:rFonts w:ascii="Arial" w:hAnsi="Arial" w:cs="Arial"/>
          <w:color w:val="auto"/>
          <w:sz w:val="24"/>
          <w:szCs w:val="24"/>
        </w:rPr>
        <w:t>Andante, arpa e vl. op. 19 (1789).</w:t>
      </w:r>
      <w:r w:rsidR="001A7DBB" w:rsidRPr="00F473C2">
        <w:rPr>
          <w:rFonts w:ascii="Arial" w:hAnsi="Arial" w:cs="Arial"/>
          <w:color w:val="auto"/>
          <w:sz w:val="24"/>
          <w:szCs w:val="24"/>
        </w:rPr>
        <w:t xml:space="preserve">   </w:t>
      </w:r>
      <w:r w:rsidR="00FE0881" w:rsidRPr="00F473C2">
        <w:rPr>
          <w:rFonts w:ascii="Arial" w:hAnsi="Arial" w:cs="Arial"/>
          <w:color w:val="auto"/>
          <w:sz w:val="24"/>
          <w:szCs w:val="24"/>
        </w:rPr>
        <w:t>Ode per l’Asia minore, arpa e cl</w:t>
      </w:r>
      <w:r w:rsidR="004E58CB" w:rsidRPr="00F473C2">
        <w:rPr>
          <w:rFonts w:ascii="Arial" w:hAnsi="Arial" w:cs="Arial"/>
          <w:color w:val="auto"/>
          <w:sz w:val="24"/>
          <w:szCs w:val="24"/>
        </w:rPr>
        <w:t>.</w:t>
      </w:r>
      <w:r w:rsidR="00EB124E" w:rsidRPr="00F473C2">
        <w:rPr>
          <w:rFonts w:ascii="Arial" w:hAnsi="Arial" w:cs="Arial"/>
          <w:color w:val="auto"/>
          <w:sz w:val="24"/>
          <w:szCs w:val="24"/>
        </w:rPr>
        <w:t xml:space="preserve">   </w:t>
      </w:r>
      <w:r w:rsidR="0073513D" w:rsidRPr="00F473C2">
        <w:rPr>
          <w:rFonts w:ascii="Arial" w:hAnsi="Arial" w:cs="Arial"/>
          <w:color w:val="auto"/>
          <w:sz w:val="24"/>
          <w:szCs w:val="24"/>
          <w:u w:val="single"/>
        </w:rPr>
        <w:t>Concerti per arpa</w:t>
      </w:r>
      <w:r w:rsidR="00385751" w:rsidRPr="00F473C2">
        <w:rPr>
          <w:rFonts w:ascii="Arial" w:hAnsi="Arial" w:cs="Arial"/>
          <w:color w:val="auto"/>
          <w:sz w:val="24"/>
          <w:szCs w:val="24"/>
        </w:rPr>
        <w:t>:</w:t>
      </w:r>
    </w:p>
    <w:p w:rsidR="00385751" w:rsidRPr="00F473C2" w:rsidRDefault="00385751" w:rsidP="001B50BE">
      <w:pPr>
        <w:pStyle w:val="style171"/>
        <w:tabs>
          <w:tab w:val="center" w:pos="0"/>
          <w:tab w:val="left" w:pos="4253"/>
          <w:tab w:val="left" w:pos="4536"/>
        </w:tabs>
        <w:spacing w:before="120" w:after="0" w:line="276" w:lineRule="auto"/>
        <w:rPr>
          <w:rFonts w:ascii="Arial" w:hAnsi="Arial" w:cs="Arial"/>
          <w:color w:val="auto"/>
          <w:sz w:val="24"/>
          <w:szCs w:val="24"/>
        </w:rPr>
      </w:pPr>
      <w:r w:rsidRPr="00F473C2">
        <w:rPr>
          <w:rFonts w:ascii="Arial" w:hAnsi="Arial" w:cs="Arial"/>
          <w:color w:val="auto"/>
          <w:sz w:val="24"/>
          <w:szCs w:val="24"/>
        </w:rPr>
        <w:t>1° e 2°, op. 4 (1777),</w:t>
      </w:r>
      <w:r w:rsidR="001A7DBB" w:rsidRPr="00F473C2">
        <w:rPr>
          <w:rFonts w:ascii="Arial" w:hAnsi="Arial" w:cs="Arial"/>
          <w:color w:val="auto"/>
          <w:sz w:val="24"/>
          <w:szCs w:val="24"/>
        </w:rPr>
        <w:t xml:space="preserve">   </w:t>
      </w:r>
      <w:r w:rsidRPr="00F473C2">
        <w:rPr>
          <w:rFonts w:ascii="Arial" w:hAnsi="Arial" w:cs="Arial"/>
          <w:color w:val="auto"/>
          <w:sz w:val="24"/>
          <w:szCs w:val="24"/>
        </w:rPr>
        <w:t xml:space="preserve">3° e 4°, op. 6 (1777).   </w:t>
      </w:r>
      <w:r w:rsidR="00AD7EAF" w:rsidRPr="00F473C2">
        <w:rPr>
          <w:rFonts w:ascii="Arial" w:hAnsi="Arial" w:cs="Arial"/>
          <w:color w:val="auto"/>
          <w:sz w:val="24"/>
          <w:szCs w:val="24"/>
        </w:rPr>
        <w:t>5° Concerto in Sib</w:t>
      </w:r>
      <w:r w:rsidR="001A7DBB" w:rsidRPr="00F473C2">
        <w:rPr>
          <w:rFonts w:ascii="Arial" w:hAnsi="Arial" w:cs="Arial"/>
          <w:color w:val="auto"/>
          <w:sz w:val="24"/>
          <w:szCs w:val="24"/>
        </w:rPr>
        <w:t>,</w:t>
      </w:r>
      <w:r w:rsidR="00AD7EAF" w:rsidRPr="00F473C2">
        <w:rPr>
          <w:rFonts w:ascii="Arial" w:hAnsi="Arial" w:cs="Arial"/>
          <w:color w:val="auto"/>
          <w:sz w:val="24"/>
          <w:szCs w:val="24"/>
        </w:rPr>
        <w:t xml:space="preserve"> arpa e orch, op. 7</w:t>
      </w:r>
      <w:r w:rsidRPr="00F473C2">
        <w:rPr>
          <w:rFonts w:ascii="Arial" w:hAnsi="Arial" w:cs="Arial"/>
          <w:color w:val="auto"/>
          <w:sz w:val="24"/>
          <w:szCs w:val="24"/>
        </w:rPr>
        <w:t xml:space="preserve"> (1778)</w:t>
      </w:r>
      <w:r w:rsidR="00AD7EAF" w:rsidRPr="00F473C2">
        <w:rPr>
          <w:rFonts w:ascii="Arial" w:hAnsi="Arial" w:cs="Arial"/>
          <w:color w:val="auto"/>
          <w:sz w:val="24"/>
          <w:szCs w:val="24"/>
        </w:rPr>
        <w:t>.</w:t>
      </w:r>
    </w:p>
    <w:p w:rsidR="00AD7EAF" w:rsidRPr="00F473C2" w:rsidRDefault="002330C4" w:rsidP="001B50BE">
      <w:pPr>
        <w:pStyle w:val="style171"/>
        <w:tabs>
          <w:tab w:val="center" w:pos="0"/>
          <w:tab w:val="left" w:pos="4253"/>
          <w:tab w:val="left" w:pos="4536"/>
        </w:tabs>
        <w:spacing w:before="120" w:after="0" w:line="276" w:lineRule="auto"/>
        <w:rPr>
          <w:rFonts w:ascii="Arial" w:hAnsi="Arial" w:cs="Arial"/>
          <w:color w:val="auto"/>
          <w:sz w:val="24"/>
          <w:szCs w:val="24"/>
        </w:rPr>
      </w:pPr>
      <w:r w:rsidRPr="00F473C2">
        <w:rPr>
          <w:rFonts w:ascii="Arial" w:hAnsi="Arial" w:cs="Arial"/>
          <w:color w:val="auto"/>
          <w:sz w:val="24"/>
          <w:szCs w:val="24"/>
        </w:rPr>
        <w:t>6° Concerto per arpa e orch. op. 9</w:t>
      </w:r>
      <w:r w:rsidR="007C1278" w:rsidRPr="00F473C2">
        <w:rPr>
          <w:rFonts w:ascii="Arial" w:hAnsi="Arial" w:cs="Arial"/>
          <w:color w:val="auto"/>
          <w:sz w:val="24"/>
          <w:szCs w:val="24"/>
        </w:rPr>
        <w:t xml:space="preserve"> (1785)</w:t>
      </w:r>
      <w:r w:rsidR="00FA34C3" w:rsidRPr="00F473C2">
        <w:rPr>
          <w:rFonts w:ascii="Arial" w:hAnsi="Arial" w:cs="Arial"/>
          <w:color w:val="auto"/>
          <w:sz w:val="24"/>
          <w:szCs w:val="24"/>
        </w:rPr>
        <w:t>:   1) 11',   2) 5'50,   3) 6'55</w:t>
      </w:r>
      <w:r w:rsidR="00AD7EAF" w:rsidRPr="00F473C2">
        <w:rPr>
          <w:rFonts w:ascii="Arial" w:hAnsi="Arial" w:cs="Arial"/>
          <w:color w:val="auto"/>
          <w:sz w:val="24"/>
          <w:szCs w:val="24"/>
        </w:rPr>
        <w:t>.</w:t>
      </w:r>
    </w:p>
    <w:p w:rsidR="00533884" w:rsidRDefault="00533884" w:rsidP="001B50BE">
      <w:pPr>
        <w:tabs>
          <w:tab w:val="center" w:pos="0"/>
          <w:tab w:val="left" w:pos="4253"/>
          <w:tab w:val="left" w:pos="4536"/>
        </w:tabs>
        <w:spacing w:before="120" w:after="0" w:line="276" w:lineRule="auto"/>
        <w:rPr>
          <w:rFonts w:ascii="Arial" w:hAnsi="Arial" w:cs="Arial"/>
          <w:color w:val="777A0C"/>
          <w:u w:val="single"/>
        </w:rPr>
      </w:pPr>
    </w:p>
    <w:p w:rsidR="000D717E" w:rsidRPr="00CD01EB" w:rsidRDefault="000D717E"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KRUMPHOLZ  Jean-Baptiste</w:t>
      </w:r>
      <w:r w:rsidRPr="00CD01EB">
        <w:rPr>
          <w:rFonts w:ascii="Arial" w:hAnsi="Arial" w:cs="Arial"/>
          <w:color w:val="777A0C"/>
          <w:u w:val="single"/>
        </w:rPr>
        <w:tab/>
        <w:t>Praga, 5.8.1747 - Parigi, 19.2.1790.</w:t>
      </w:r>
    </w:p>
    <w:p w:rsidR="000D717E" w:rsidRPr="00CD01EB" w:rsidRDefault="000D717E"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Si stabilì a Parigi con il padre e fu allievo di Saladin e Wagenseil Richiesto da Haydn fu arpista nella cappella Esterhazy. Dopo concerti in tutta Europa, diede consigli ai costruttori d’arpa Cousineau e Nederman. Lo stesso Erard costruì per lui l’arpa a “Doppio movimento”. Nel 1783 morì sua moglie durante il parto del suo 1° figlio</w:t>
      </w:r>
      <w:r w:rsidR="00662E28">
        <w:rPr>
          <w:rFonts w:ascii="Arial" w:hAnsi="Arial" w:cs="Arial"/>
          <w:color w:val="777A0C"/>
          <w:sz w:val="20"/>
          <w:szCs w:val="20"/>
        </w:rPr>
        <w:t xml:space="preserve">. </w:t>
      </w:r>
      <w:r w:rsidRPr="00CD01EB">
        <w:rPr>
          <w:rFonts w:ascii="Arial" w:hAnsi="Arial" w:cs="Arial"/>
          <w:color w:val="777A0C"/>
          <w:sz w:val="20"/>
          <w:szCs w:val="20"/>
        </w:rPr>
        <w:t xml:space="preserve">Un mese dopo si risposò con la sua allieva arpista Anne Marie Stekler, conosciuta mesi prima e incinta da 8 mesi, provocando scandalo, la Stekler si trasferì in Inghilterra nel 1788 ed ebbe altri vari figli illegittimi. Questa notizia, contemporanea alle prime fasi della Rivoluzione Francese, mandarono il suo cervello in totale confusione … si suicidò gettandosi dal Pont-Neuf nella Senna </w:t>
      </w:r>
      <w:r w:rsidR="00662E28">
        <w:rPr>
          <w:rFonts w:ascii="Arial" w:hAnsi="Arial" w:cs="Arial"/>
          <w:color w:val="777A0C"/>
          <w:sz w:val="20"/>
          <w:szCs w:val="20"/>
        </w:rPr>
        <w:t xml:space="preserve">     </w:t>
      </w:r>
      <w:r w:rsidRPr="00CD01EB">
        <w:rPr>
          <w:rFonts w:ascii="Arial" w:hAnsi="Arial" w:cs="Arial"/>
          <w:color w:val="777A0C"/>
          <w:sz w:val="20"/>
          <w:szCs w:val="20"/>
        </w:rPr>
        <w:t>il 19.2.1790.</w:t>
      </w:r>
    </w:p>
    <w:p w:rsidR="000D717E" w:rsidRPr="00F473C2" w:rsidRDefault="000D717E" w:rsidP="001B50BE">
      <w:pPr>
        <w:tabs>
          <w:tab w:val="center" w:pos="0"/>
          <w:tab w:val="left" w:pos="4253"/>
          <w:tab w:val="left" w:pos="4536"/>
        </w:tabs>
        <w:spacing w:before="120" w:after="0" w:line="276" w:lineRule="auto"/>
        <w:rPr>
          <w:rFonts w:ascii="Arial" w:hAnsi="Arial" w:cs="Arial"/>
        </w:rPr>
      </w:pPr>
      <w:r w:rsidRPr="00F473C2">
        <w:rPr>
          <w:rFonts w:ascii="Arial" w:hAnsi="Arial" w:cs="Arial"/>
        </w:rPr>
        <w:t>Aria e Variazioni (4'30).   2 Sonate op. 3.   Duo per 2 arpe, op. 5 (pubbl. nel 1817).</w:t>
      </w:r>
    </w:p>
    <w:p w:rsidR="000D717E" w:rsidRPr="00F473C2" w:rsidRDefault="000D717E" w:rsidP="001B50BE">
      <w:pPr>
        <w:tabs>
          <w:tab w:val="center" w:pos="0"/>
          <w:tab w:val="left" w:pos="4253"/>
          <w:tab w:val="left" w:pos="4536"/>
        </w:tabs>
        <w:spacing w:before="120" w:after="0" w:line="276" w:lineRule="auto"/>
        <w:rPr>
          <w:rFonts w:ascii="Arial" w:hAnsi="Arial" w:cs="Arial"/>
        </w:rPr>
      </w:pPr>
      <w:r w:rsidRPr="00F473C2">
        <w:rPr>
          <w:rFonts w:ascii="Arial" w:hAnsi="Arial" w:cs="Arial"/>
        </w:rPr>
        <w:t>Preludio e Siciliana (4'35).   6 Sonate, op. 8, per arpa, flauto o violino (1774),</w:t>
      </w:r>
    </w:p>
    <w:p w:rsidR="000D717E" w:rsidRPr="00F473C2" w:rsidRDefault="000D717E" w:rsidP="001B50BE">
      <w:pPr>
        <w:tabs>
          <w:tab w:val="center" w:pos="0"/>
          <w:tab w:val="left" w:pos="4253"/>
          <w:tab w:val="left" w:pos="4536"/>
        </w:tabs>
        <w:spacing w:before="120" w:after="0" w:line="276" w:lineRule="auto"/>
        <w:rPr>
          <w:rFonts w:ascii="Arial" w:hAnsi="Arial" w:cs="Arial"/>
        </w:rPr>
      </w:pPr>
      <w:r w:rsidRPr="00F473C2">
        <w:rPr>
          <w:rFonts w:ascii="Arial" w:hAnsi="Arial" w:cs="Arial"/>
        </w:rPr>
        <w:t>5a Sonata in Fa, op. 8 (14'10):   3) Tempo di Minuetto (4'20).</w:t>
      </w:r>
    </w:p>
    <w:p w:rsidR="000D717E" w:rsidRPr="00F473C2" w:rsidRDefault="000D717E" w:rsidP="001B50BE">
      <w:pPr>
        <w:tabs>
          <w:tab w:val="center" w:pos="0"/>
          <w:tab w:val="left" w:pos="4253"/>
          <w:tab w:val="left" w:pos="4536"/>
        </w:tabs>
        <w:spacing w:before="120" w:after="0" w:line="276" w:lineRule="auto"/>
        <w:rPr>
          <w:rFonts w:ascii="Arial" w:hAnsi="Arial" w:cs="Arial"/>
        </w:rPr>
      </w:pPr>
      <w:r w:rsidRPr="00F473C2">
        <w:rPr>
          <w:rFonts w:ascii="Arial" w:hAnsi="Arial" w:cs="Arial"/>
        </w:rPr>
        <w:t>4 Sonate, op. 12, arpe e vl. o vcl. ad lib. (c.1788):   2a in Mib (13'30),   4a in Fa (15'35).</w:t>
      </w:r>
    </w:p>
    <w:p w:rsidR="000D717E" w:rsidRPr="00F473C2" w:rsidRDefault="000D717E" w:rsidP="001B50BE">
      <w:pPr>
        <w:tabs>
          <w:tab w:val="center" w:pos="0"/>
          <w:tab w:val="left" w:pos="4253"/>
          <w:tab w:val="left" w:pos="4536"/>
        </w:tabs>
        <w:spacing w:before="120" w:after="0" w:line="276" w:lineRule="auto"/>
        <w:rPr>
          <w:rFonts w:ascii="Arial" w:hAnsi="Arial" w:cs="Arial"/>
        </w:rPr>
      </w:pPr>
      <w:r w:rsidRPr="00F473C2">
        <w:rPr>
          <w:rFonts w:ascii="Arial" w:hAnsi="Arial" w:cs="Arial"/>
        </w:rPr>
        <w:t>1a Sonata, op. 13 (10'50).   3 Sonate op. 13 (32').   Sonate, op.14 (32'15).</w:t>
      </w:r>
    </w:p>
    <w:p w:rsidR="000D717E" w:rsidRPr="00F473C2" w:rsidRDefault="000D717E" w:rsidP="001B50BE">
      <w:pPr>
        <w:tabs>
          <w:tab w:val="center" w:pos="0"/>
          <w:tab w:val="left" w:pos="4253"/>
          <w:tab w:val="left" w:pos="4536"/>
        </w:tabs>
        <w:spacing w:before="120" w:after="0" w:line="276" w:lineRule="auto"/>
        <w:rPr>
          <w:rFonts w:ascii="Arial" w:hAnsi="Arial" w:cs="Arial"/>
        </w:rPr>
      </w:pPr>
      <w:r w:rsidRPr="00F473C2">
        <w:rPr>
          <w:rFonts w:ascii="Arial" w:hAnsi="Arial" w:cs="Arial"/>
        </w:rPr>
        <w:t>Adagio dalla Sonata op. 14 (11'25).   1a Sonata, op. 15.  2a Sonata op. 15.</w:t>
      </w:r>
    </w:p>
    <w:p w:rsidR="000D717E" w:rsidRPr="00F473C2" w:rsidRDefault="000D717E" w:rsidP="001B50BE">
      <w:pPr>
        <w:tabs>
          <w:tab w:val="center" w:pos="0"/>
          <w:tab w:val="left" w:pos="4253"/>
          <w:tab w:val="left" w:pos="4536"/>
        </w:tabs>
        <w:spacing w:before="120" w:after="0" w:line="276" w:lineRule="auto"/>
        <w:rPr>
          <w:rFonts w:ascii="Arial" w:hAnsi="Arial" w:cs="Arial"/>
        </w:rPr>
      </w:pPr>
      <w:r w:rsidRPr="00F473C2">
        <w:rPr>
          <w:rFonts w:ascii="Arial" w:hAnsi="Arial" w:cs="Arial"/>
        </w:rPr>
        <w:t>4a Sonata op. 15.   Sonata per arpa, op. 16bis (13'30).   Sonata in Fa, arpa e flauto (12’05).</w:t>
      </w:r>
    </w:p>
    <w:p w:rsidR="000D717E" w:rsidRPr="00F473C2" w:rsidRDefault="000D717E" w:rsidP="001B50BE">
      <w:pPr>
        <w:tabs>
          <w:tab w:val="center" w:pos="0"/>
          <w:tab w:val="left" w:pos="4253"/>
          <w:tab w:val="left" w:pos="4536"/>
        </w:tabs>
        <w:spacing w:before="120" w:after="0" w:line="276" w:lineRule="auto"/>
        <w:rPr>
          <w:rFonts w:ascii="Arial" w:hAnsi="Arial" w:cs="Arial"/>
        </w:rPr>
      </w:pPr>
      <w:r w:rsidRPr="00F473C2">
        <w:rPr>
          <w:rFonts w:ascii="Arial" w:hAnsi="Arial" w:cs="Arial"/>
        </w:rPr>
        <w:lastRenderedPageBreak/>
        <w:t>3Sonate op. 17, arpa e vl. e vcl. ad libitum.</w:t>
      </w:r>
    </w:p>
    <w:p w:rsidR="000D717E" w:rsidRPr="00F473C2" w:rsidRDefault="000D717E" w:rsidP="001B50BE">
      <w:pPr>
        <w:tabs>
          <w:tab w:val="center" w:pos="0"/>
          <w:tab w:val="left" w:pos="4253"/>
          <w:tab w:val="left" w:pos="4536"/>
        </w:tabs>
        <w:spacing w:before="120" w:after="0" w:line="276" w:lineRule="auto"/>
        <w:rPr>
          <w:rFonts w:ascii="Arial" w:hAnsi="Arial" w:cs="Arial"/>
          <w:lang w:val="fr-FR"/>
        </w:rPr>
      </w:pPr>
      <w:r w:rsidRPr="00F473C2">
        <w:rPr>
          <w:rFonts w:ascii="Arial" w:hAnsi="Arial" w:cs="Arial"/>
          <w:lang w:val="fr-FR"/>
        </w:rPr>
        <w:t>Sonata "Comme scene de demi-caractere", op. 17 (17'10).</w:t>
      </w:r>
    </w:p>
    <w:p w:rsidR="000D717E" w:rsidRPr="00F473C2" w:rsidRDefault="000D717E" w:rsidP="001B50BE">
      <w:pPr>
        <w:tabs>
          <w:tab w:val="center" w:pos="0"/>
          <w:tab w:val="left" w:pos="4253"/>
          <w:tab w:val="left" w:pos="4536"/>
        </w:tabs>
        <w:spacing w:before="120" w:after="0" w:line="276" w:lineRule="auto"/>
        <w:rPr>
          <w:rFonts w:ascii="Arial" w:hAnsi="Arial" w:cs="Arial"/>
        </w:rPr>
      </w:pPr>
      <w:r w:rsidRPr="00F473C2">
        <w:rPr>
          <w:rFonts w:ascii="Arial" w:hAnsi="Arial" w:cs="Arial"/>
          <w:lang w:val="fr-FR"/>
        </w:rPr>
        <w:t xml:space="preserve">Arpa e orchestra:   Petits airs variés, op. 10 (8'15).   </w:t>
      </w:r>
      <w:r w:rsidRPr="00F473C2">
        <w:rPr>
          <w:rFonts w:ascii="Arial" w:hAnsi="Arial" w:cs="Arial"/>
        </w:rPr>
        <w:t>1° Concerto (1772).</w:t>
      </w:r>
    </w:p>
    <w:p w:rsidR="000D717E" w:rsidRPr="00F473C2" w:rsidRDefault="000D717E" w:rsidP="001B50BE">
      <w:pPr>
        <w:tabs>
          <w:tab w:val="center" w:pos="0"/>
          <w:tab w:val="left" w:pos="4253"/>
          <w:tab w:val="left" w:pos="4536"/>
        </w:tabs>
        <w:spacing w:before="120" w:after="0" w:line="276" w:lineRule="auto"/>
        <w:rPr>
          <w:rFonts w:ascii="Arial" w:hAnsi="Arial" w:cs="Arial"/>
        </w:rPr>
      </w:pPr>
      <w:r w:rsidRPr="00F473C2">
        <w:rPr>
          <w:rFonts w:ascii="Arial" w:hAnsi="Arial" w:cs="Arial"/>
        </w:rPr>
        <w:t>5° Concerto in Sib, op. 7 (21'30).   6° Concerto in Fa, op. 9 (1785, 24'05).</w:t>
      </w:r>
    </w:p>
    <w:p w:rsidR="000D717E" w:rsidRPr="00F473C2" w:rsidRDefault="000D717E" w:rsidP="001B50BE">
      <w:pPr>
        <w:tabs>
          <w:tab w:val="center" w:pos="0"/>
          <w:tab w:val="left" w:pos="4253"/>
          <w:tab w:val="left" w:pos="4536"/>
        </w:tabs>
        <w:spacing w:before="120" w:after="0" w:line="276" w:lineRule="auto"/>
        <w:rPr>
          <w:rFonts w:ascii="Arial" w:hAnsi="Arial" w:cs="Arial"/>
        </w:rPr>
      </w:pPr>
      <w:r w:rsidRPr="00F473C2">
        <w:rPr>
          <w:rFonts w:ascii="Arial" w:hAnsi="Arial" w:cs="Arial"/>
        </w:rPr>
        <w:t>1a Sinfonia, op. 11.   2a Sinfonia op. 11 (20'20).   Concerto in Sol-, op. 81 (30'30).</w:t>
      </w:r>
    </w:p>
    <w:p w:rsidR="00097FF3" w:rsidRPr="00F473C2" w:rsidRDefault="00097FF3" w:rsidP="001B50BE">
      <w:pPr>
        <w:pStyle w:val="style171"/>
        <w:tabs>
          <w:tab w:val="center" w:pos="0"/>
          <w:tab w:val="left" w:pos="4253"/>
          <w:tab w:val="left" w:pos="4536"/>
        </w:tabs>
        <w:spacing w:before="120" w:after="0" w:line="276" w:lineRule="auto"/>
        <w:rPr>
          <w:rFonts w:ascii="Arial" w:hAnsi="Arial" w:cs="Arial"/>
          <w:color w:val="auto"/>
          <w:sz w:val="24"/>
          <w:szCs w:val="24"/>
        </w:rPr>
      </w:pPr>
    </w:p>
    <w:p w:rsidR="00097FF3" w:rsidRPr="00CD01EB" w:rsidRDefault="00097FF3" w:rsidP="001B50BE">
      <w:pPr>
        <w:tabs>
          <w:tab w:val="center" w:pos="0"/>
          <w:tab w:val="left" w:pos="4253"/>
          <w:tab w:val="left" w:pos="4536"/>
        </w:tabs>
        <w:spacing w:before="120" w:after="0" w:line="276" w:lineRule="auto"/>
        <w:rPr>
          <w:rFonts w:ascii="Arial" w:hAnsi="Arial" w:cs="Arial"/>
          <w:vanish/>
          <w:color w:val="777A0C"/>
        </w:rPr>
      </w:pPr>
    </w:p>
    <w:p w:rsidR="005E524C" w:rsidRPr="00CD01EB" w:rsidRDefault="005E524C" w:rsidP="001B50BE">
      <w:pPr>
        <w:tabs>
          <w:tab w:val="center" w:pos="0"/>
          <w:tab w:val="left" w:pos="4253"/>
          <w:tab w:val="left" w:pos="4536"/>
        </w:tabs>
        <w:spacing w:before="120" w:after="0" w:line="276" w:lineRule="auto"/>
        <w:rPr>
          <w:rFonts w:ascii="Arial" w:hAnsi="Arial" w:cs="Arial"/>
          <w:vanish/>
          <w:color w:val="777A0C"/>
        </w:rPr>
      </w:pPr>
    </w:p>
    <w:p w:rsidR="005E524C" w:rsidRPr="00CD01EB" w:rsidRDefault="005E524C" w:rsidP="001B50BE">
      <w:pPr>
        <w:tabs>
          <w:tab w:val="center" w:pos="0"/>
          <w:tab w:val="left" w:pos="4253"/>
          <w:tab w:val="left" w:pos="4536"/>
        </w:tabs>
        <w:spacing w:before="120" w:after="0" w:line="276" w:lineRule="auto"/>
        <w:rPr>
          <w:rFonts w:ascii="Arial" w:hAnsi="Arial" w:cs="Arial"/>
          <w:vanish/>
          <w:color w:val="777A0C"/>
        </w:rPr>
      </w:pPr>
    </w:p>
    <w:p w:rsidR="00704939" w:rsidRPr="00CD01EB" w:rsidRDefault="00704939" w:rsidP="001B50BE">
      <w:pPr>
        <w:tabs>
          <w:tab w:val="center" w:pos="0"/>
          <w:tab w:val="left" w:pos="4253"/>
          <w:tab w:val="left" w:pos="4536"/>
        </w:tabs>
        <w:spacing w:before="120" w:after="0" w:line="276" w:lineRule="auto"/>
        <w:rPr>
          <w:rFonts w:ascii="Arial" w:hAnsi="Arial" w:cs="Arial"/>
          <w:vanish/>
          <w:color w:val="777A0C"/>
        </w:rPr>
      </w:pPr>
    </w:p>
    <w:p w:rsidR="00704939" w:rsidRPr="00CD01EB" w:rsidRDefault="00704939" w:rsidP="001B50BE">
      <w:pPr>
        <w:tabs>
          <w:tab w:val="center" w:pos="0"/>
          <w:tab w:val="left" w:pos="4253"/>
          <w:tab w:val="left" w:pos="4536"/>
        </w:tabs>
        <w:spacing w:before="120" w:after="0" w:line="276" w:lineRule="auto"/>
        <w:rPr>
          <w:rFonts w:ascii="Arial" w:hAnsi="Arial" w:cs="Arial"/>
          <w:vanish/>
          <w:color w:val="777A0C"/>
        </w:rPr>
      </w:pPr>
    </w:p>
    <w:p w:rsidR="00704939" w:rsidRPr="00CD01EB" w:rsidRDefault="00704939" w:rsidP="001B50BE">
      <w:pPr>
        <w:tabs>
          <w:tab w:val="center" w:pos="0"/>
          <w:tab w:val="left" w:pos="4253"/>
          <w:tab w:val="left" w:pos="4536"/>
        </w:tabs>
        <w:spacing w:before="120" w:after="0" w:line="276" w:lineRule="auto"/>
        <w:rPr>
          <w:rFonts w:ascii="Arial" w:hAnsi="Arial" w:cs="Arial"/>
          <w:vanish/>
          <w:color w:val="777A0C"/>
        </w:rPr>
      </w:pPr>
    </w:p>
    <w:p w:rsidR="00704939" w:rsidRPr="00CD01EB" w:rsidRDefault="00704939" w:rsidP="001B50BE">
      <w:pPr>
        <w:tabs>
          <w:tab w:val="center" w:pos="0"/>
          <w:tab w:val="left" w:pos="4253"/>
          <w:tab w:val="left" w:pos="4536"/>
        </w:tabs>
        <w:spacing w:before="120" w:after="0" w:line="276" w:lineRule="auto"/>
        <w:rPr>
          <w:rFonts w:ascii="Arial" w:hAnsi="Arial" w:cs="Arial"/>
          <w:vanish/>
          <w:color w:val="777A0C"/>
        </w:rPr>
      </w:pPr>
    </w:p>
    <w:p w:rsidR="00704939" w:rsidRPr="00CD01EB" w:rsidRDefault="00704939" w:rsidP="001B50BE">
      <w:pPr>
        <w:tabs>
          <w:tab w:val="center" w:pos="0"/>
          <w:tab w:val="left" w:pos="4253"/>
          <w:tab w:val="left" w:pos="4536"/>
        </w:tabs>
        <w:spacing w:before="120" w:after="0" w:line="276" w:lineRule="auto"/>
        <w:rPr>
          <w:rFonts w:ascii="Arial" w:hAnsi="Arial" w:cs="Arial"/>
          <w:vanish/>
          <w:color w:val="777A0C"/>
        </w:rPr>
      </w:pPr>
    </w:p>
    <w:p w:rsidR="00704939" w:rsidRPr="00CD01EB" w:rsidRDefault="00704939" w:rsidP="001B50BE">
      <w:pPr>
        <w:tabs>
          <w:tab w:val="center" w:pos="0"/>
          <w:tab w:val="left" w:pos="4253"/>
          <w:tab w:val="left" w:pos="4536"/>
        </w:tabs>
        <w:spacing w:before="120" w:after="0" w:line="276" w:lineRule="auto"/>
        <w:rPr>
          <w:rFonts w:ascii="Arial" w:hAnsi="Arial" w:cs="Arial"/>
          <w:vanish/>
          <w:color w:val="777A0C"/>
        </w:rPr>
      </w:pPr>
    </w:p>
    <w:p w:rsidR="00704939" w:rsidRPr="00CD01EB" w:rsidRDefault="00704939" w:rsidP="001B50BE">
      <w:pPr>
        <w:tabs>
          <w:tab w:val="center" w:pos="0"/>
          <w:tab w:val="left" w:pos="4253"/>
          <w:tab w:val="left" w:pos="4536"/>
        </w:tabs>
        <w:spacing w:before="120" w:after="0" w:line="276" w:lineRule="auto"/>
        <w:rPr>
          <w:rFonts w:ascii="Arial" w:hAnsi="Arial" w:cs="Arial"/>
          <w:vanish/>
          <w:color w:val="777A0C"/>
        </w:rPr>
      </w:pPr>
    </w:p>
    <w:p w:rsidR="00704939" w:rsidRPr="00CD01EB" w:rsidRDefault="00704939" w:rsidP="001B50BE">
      <w:pPr>
        <w:tabs>
          <w:tab w:val="center" w:pos="0"/>
          <w:tab w:val="left" w:pos="4253"/>
          <w:tab w:val="left" w:pos="4536"/>
        </w:tabs>
        <w:spacing w:before="120" w:after="0" w:line="276" w:lineRule="auto"/>
        <w:rPr>
          <w:rFonts w:ascii="Arial" w:hAnsi="Arial" w:cs="Arial"/>
          <w:vanish/>
          <w:color w:val="777A0C"/>
        </w:rPr>
      </w:pPr>
    </w:p>
    <w:p w:rsidR="00704939" w:rsidRPr="00CD01EB" w:rsidRDefault="00704939" w:rsidP="001B50BE">
      <w:pPr>
        <w:tabs>
          <w:tab w:val="center" w:pos="0"/>
          <w:tab w:val="left" w:pos="4253"/>
          <w:tab w:val="left" w:pos="4536"/>
        </w:tabs>
        <w:spacing w:before="120" w:after="0" w:line="276" w:lineRule="auto"/>
        <w:rPr>
          <w:rFonts w:ascii="Arial" w:hAnsi="Arial" w:cs="Arial"/>
          <w:vanish/>
          <w:color w:val="777A0C"/>
        </w:rPr>
      </w:pPr>
    </w:p>
    <w:p w:rsidR="00704939" w:rsidRPr="00CD01EB" w:rsidRDefault="00704939" w:rsidP="001B50BE">
      <w:pPr>
        <w:tabs>
          <w:tab w:val="center" w:pos="0"/>
          <w:tab w:val="left" w:pos="4253"/>
          <w:tab w:val="left" w:pos="4536"/>
        </w:tabs>
        <w:spacing w:before="120" w:after="0" w:line="276" w:lineRule="auto"/>
        <w:rPr>
          <w:rFonts w:ascii="Arial" w:hAnsi="Arial" w:cs="Arial"/>
          <w:vanish/>
          <w:color w:val="777A0C"/>
        </w:rPr>
      </w:pPr>
    </w:p>
    <w:p w:rsidR="00704939" w:rsidRPr="00CD01EB" w:rsidRDefault="00704939" w:rsidP="001B50BE">
      <w:pPr>
        <w:tabs>
          <w:tab w:val="center" w:pos="0"/>
          <w:tab w:val="left" w:pos="4253"/>
          <w:tab w:val="left" w:pos="4536"/>
        </w:tabs>
        <w:spacing w:before="120" w:after="0" w:line="276" w:lineRule="auto"/>
        <w:rPr>
          <w:rFonts w:ascii="Arial" w:hAnsi="Arial" w:cs="Arial"/>
          <w:vanish/>
          <w:color w:val="777A0C"/>
        </w:rPr>
      </w:pPr>
    </w:p>
    <w:p w:rsidR="00704939" w:rsidRPr="00CD01EB" w:rsidRDefault="00704939" w:rsidP="001B50BE">
      <w:pPr>
        <w:tabs>
          <w:tab w:val="center" w:pos="0"/>
          <w:tab w:val="left" w:pos="4253"/>
          <w:tab w:val="left" w:pos="4536"/>
        </w:tabs>
        <w:spacing w:before="120" w:after="0" w:line="276" w:lineRule="auto"/>
        <w:rPr>
          <w:rFonts w:ascii="Arial" w:hAnsi="Arial" w:cs="Arial"/>
          <w:vanish/>
          <w:color w:val="777A0C"/>
        </w:rPr>
      </w:pPr>
    </w:p>
    <w:p w:rsidR="00704939" w:rsidRPr="00CD01EB" w:rsidRDefault="00704939" w:rsidP="001B50BE">
      <w:pPr>
        <w:tabs>
          <w:tab w:val="center" w:pos="0"/>
          <w:tab w:val="left" w:pos="4253"/>
          <w:tab w:val="left" w:pos="4536"/>
        </w:tabs>
        <w:spacing w:before="120" w:after="0" w:line="276" w:lineRule="auto"/>
        <w:rPr>
          <w:rFonts w:ascii="Arial" w:hAnsi="Arial" w:cs="Arial"/>
          <w:vanish/>
          <w:color w:val="777A0C"/>
        </w:rPr>
      </w:pPr>
    </w:p>
    <w:p w:rsidR="00704939" w:rsidRPr="00CD01EB" w:rsidRDefault="00704939" w:rsidP="001B50BE">
      <w:pPr>
        <w:tabs>
          <w:tab w:val="center" w:pos="0"/>
          <w:tab w:val="left" w:pos="4253"/>
          <w:tab w:val="left" w:pos="4536"/>
        </w:tabs>
        <w:spacing w:before="120" w:after="0" w:line="276" w:lineRule="auto"/>
        <w:rPr>
          <w:rFonts w:ascii="Arial" w:hAnsi="Arial" w:cs="Arial"/>
          <w:vanish/>
          <w:color w:val="777A0C"/>
        </w:rPr>
      </w:pPr>
    </w:p>
    <w:p w:rsidR="00704939" w:rsidRPr="00CD01EB" w:rsidRDefault="00704939" w:rsidP="001B50BE">
      <w:pPr>
        <w:tabs>
          <w:tab w:val="center" w:pos="0"/>
          <w:tab w:val="left" w:pos="4253"/>
          <w:tab w:val="left" w:pos="4536"/>
        </w:tabs>
        <w:spacing w:before="120" w:after="0" w:line="276" w:lineRule="auto"/>
        <w:rPr>
          <w:rFonts w:ascii="Arial" w:hAnsi="Arial" w:cs="Arial"/>
          <w:vanish/>
          <w:color w:val="777A0C"/>
        </w:rPr>
      </w:pPr>
    </w:p>
    <w:p w:rsidR="00704939" w:rsidRPr="00CD01EB" w:rsidRDefault="00704939" w:rsidP="001B50BE">
      <w:pPr>
        <w:tabs>
          <w:tab w:val="center" w:pos="0"/>
          <w:tab w:val="left" w:pos="4253"/>
          <w:tab w:val="left" w:pos="4536"/>
        </w:tabs>
        <w:spacing w:before="120" w:after="0" w:line="276" w:lineRule="auto"/>
        <w:rPr>
          <w:rFonts w:ascii="Arial" w:hAnsi="Arial" w:cs="Arial"/>
          <w:vanish/>
          <w:color w:val="777A0C"/>
        </w:rPr>
      </w:pPr>
    </w:p>
    <w:p w:rsidR="00704939" w:rsidRPr="00CD01EB" w:rsidRDefault="00704939" w:rsidP="001B50BE">
      <w:pPr>
        <w:tabs>
          <w:tab w:val="center" w:pos="0"/>
          <w:tab w:val="left" w:pos="4253"/>
          <w:tab w:val="left" w:pos="4536"/>
        </w:tabs>
        <w:spacing w:before="120" w:after="0" w:line="276" w:lineRule="auto"/>
        <w:rPr>
          <w:rFonts w:ascii="Arial" w:hAnsi="Arial" w:cs="Arial"/>
          <w:vanish/>
          <w:color w:val="777A0C"/>
        </w:rPr>
      </w:pPr>
    </w:p>
    <w:p w:rsidR="00704939" w:rsidRPr="00CD01EB" w:rsidRDefault="00704939" w:rsidP="001B50BE">
      <w:pPr>
        <w:tabs>
          <w:tab w:val="center" w:pos="0"/>
          <w:tab w:val="left" w:pos="4253"/>
          <w:tab w:val="left" w:pos="4536"/>
        </w:tabs>
        <w:spacing w:before="120" w:after="0" w:line="276" w:lineRule="auto"/>
        <w:rPr>
          <w:rFonts w:ascii="Arial" w:hAnsi="Arial" w:cs="Arial"/>
          <w:vanish/>
          <w:color w:val="777A0C"/>
        </w:rPr>
      </w:pPr>
    </w:p>
    <w:p w:rsidR="00704939" w:rsidRPr="00CD01EB" w:rsidRDefault="00704939" w:rsidP="001B50BE">
      <w:pPr>
        <w:tabs>
          <w:tab w:val="center" w:pos="0"/>
          <w:tab w:val="left" w:pos="4253"/>
          <w:tab w:val="left" w:pos="4536"/>
        </w:tabs>
        <w:spacing w:before="120" w:after="0" w:line="276" w:lineRule="auto"/>
        <w:rPr>
          <w:rFonts w:ascii="Arial" w:hAnsi="Arial" w:cs="Arial"/>
          <w:vanish/>
          <w:color w:val="777A0C"/>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KUCERA  Vaclav</w:t>
      </w:r>
      <w:r w:rsidRPr="00CD01EB">
        <w:rPr>
          <w:rFonts w:ascii="Arial" w:hAnsi="Arial" w:cs="Arial"/>
          <w:color w:val="777A0C"/>
          <w:u w:val="single"/>
        </w:rPr>
        <w:tab/>
        <w:t>Praga, 29.4.1929</w:t>
      </w:r>
    </w:p>
    <w:p w:rsidR="004C0773" w:rsidRPr="00CD01EB" w:rsidRDefault="004C0773"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e musicologo céco. Studi nei Conservatori e all’Università di Praga dal 1948. Al Conservatorio di Mosca, </w:t>
      </w:r>
      <w:r w:rsidR="00662E28">
        <w:rPr>
          <w:rFonts w:ascii="Arial" w:hAnsi="Arial" w:cs="Arial"/>
          <w:color w:val="777A0C"/>
          <w:sz w:val="20"/>
          <w:szCs w:val="20"/>
        </w:rPr>
        <w:t xml:space="preserve"> </w:t>
      </w:r>
      <w:r w:rsidRPr="00CD01EB">
        <w:rPr>
          <w:rFonts w:ascii="Arial" w:hAnsi="Arial" w:cs="Arial"/>
          <w:color w:val="777A0C"/>
          <w:sz w:val="20"/>
          <w:szCs w:val="20"/>
        </w:rPr>
        <w:t xml:space="preserve">dal 1951 al 1956, allievo di Sebalin (comp.), Tsukkerman e Tumanina (musicologia). Al ritorno, impiego </w:t>
      </w:r>
      <w:r w:rsidR="00DE005E" w:rsidRPr="00CD01EB">
        <w:rPr>
          <w:rFonts w:ascii="Arial" w:hAnsi="Arial" w:cs="Arial"/>
          <w:color w:val="777A0C"/>
          <w:sz w:val="20"/>
          <w:szCs w:val="20"/>
        </w:rPr>
        <w:t xml:space="preserve"> </w:t>
      </w:r>
      <w:r w:rsidRPr="00CD01EB">
        <w:rPr>
          <w:rFonts w:ascii="Arial" w:hAnsi="Arial" w:cs="Arial"/>
          <w:color w:val="777A0C"/>
          <w:sz w:val="20"/>
          <w:szCs w:val="20"/>
        </w:rPr>
        <w:t xml:space="preserve">alla Radio </w:t>
      </w:r>
      <w:r w:rsidR="00662E28">
        <w:rPr>
          <w:rFonts w:ascii="Arial" w:hAnsi="Arial" w:cs="Arial"/>
          <w:color w:val="777A0C"/>
          <w:sz w:val="20"/>
          <w:szCs w:val="20"/>
        </w:rPr>
        <w:t xml:space="preserve">          </w:t>
      </w:r>
      <w:r w:rsidR="00E343DF" w:rsidRPr="00CD01EB">
        <w:rPr>
          <w:rFonts w:ascii="Arial" w:hAnsi="Arial" w:cs="Arial"/>
          <w:color w:val="777A0C"/>
          <w:sz w:val="20"/>
          <w:szCs w:val="20"/>
        </w:rPr>
        <w:t>C</w:t>
      </w:r>
      <w:r w:rsidRPr="00CD01EB">
        <w:rPr>
          <w:rFonts w:ascii="Arial" w:hAnsi="Arial" w:cs="Arial"/>
          <w:color w:val="777A0C"/>
          <w:sz w:val="20"/>
          <w:szCs w:val="20"/>
        </w:rPr>
        <w:t xml:space="preserve">eca di Praga, segretario dei compositori dal 1959, dal 1975 Insegnante di composizione </w:t>
      </w:r>
      <w:r w:rsidR="00DE005E" w:rsidRPr="00CD01EB">
        <w:rPr>
          <w:rFonts w:ascii="Arial" w:hAnsi="Arial" w:cs="Arial"/>
          <w:color w:val="777A0C"/>
          <w:sz w:val="20"/>
          <w:szCs w:val="20"/>
        </w:rPr>
        <w:t>a</w:t>
      </w:r>
      <w:r w:rsidRPr="00CD01EB">
        <w:rPr>
          <w:rFonts w:ascii="Arial" w:hAnsi="Arial" w:cs="Arial"/>
          <w:color w:val="777A0C"/>
          <w:sz w:val="20"/>
          <w:szCs w:val="20"/>
        </w:rPr>
        <w:t>ll’Accademia di Praga e di musicologia all’Università di Olomouc. Numerosi premi internazionali</w:t>
      </w:r>
      <w:r w:rsidR="00504910" w:rsidRPr="00CD01EB">
        <w:rPr>
          <w:rFonts w:ascii="Arial" w:hAnsi="Arial" w:cs="Arial"/>
          <w:color w:val="777A0C"/>
          <w:sz w:val="20"/>
          <w:szCs w:val="20"/>
        </w:rPr>
        <w:t>.</w:t>
      </w:r>
    </w:p>
    <w:p w:rsidR="004C0773" w:rsidRPr="00F473C2" w:rsidRDefault="004C0773" w:rsidP="001B50BE">
      <w:pPr>
        <w:tabs>
          <w:tab w:val="center" w:pos="0"/>
          <w:tab w:val="left" w:pos="4253"/>
          <w:tab w:val="left" w:pos="4536"/>
        </w:tabs>
        <w:spacing w:before="120" w:after="0" w:line="276" w:lineRule="auto"/>
        <w:rPr>
          <w:rFonts w:ascii="Arial" w:hAnsi="Arial" w:cs="Arial"/>
        </w:rPr>
      </w:pPr>
      <w:r w:rsidRPr="00F473C2">
        <w:rPr>
          <w:rFonts w:ascii="Arial" w:hAnsi="Arial" w:cs="Arial"/>
        </w:rPr>
        <w:t>Rosen per Rosa, arpa sola (1980, 6’)</w:t>
      </w:r>
      <w:r w:rsidRPr="00F473C2">
        <w:rPr>
          <w:rFonts w:ascii="Arial" w:hAnsi="Arial" w:cs="Arial"/>
          <w:sz w:val="20"/>
          <w:szCs w:val="20"/>
        </w:rPr>
        <w:t xml:space="preserve">.   </w:t>
      </w:r>
      <w:r w:rsidRPr="00F473C2">
        <w:rPr>
          <w:rFonts w:ascii="Arial" w:hAnsi="Arial" w:cs="Arial"/>
        </w:rPr>
        <w:t>Genesis, duetto per fl. e arpa (1965, 11’).</w:t>
      </w:r>
    </w:p>
    <w:p w:rsidR="009603B6" w:rsidRPr="00F473C2" w:rsidRDefault="004C0773" w:rsidP="001B50BE">
      <w:pPr>
        <w:tabs>
          <w:tab w:val="center" w:pos="0"/>
          <w:tab w:val="left" w:pos="4253"/>
          <w:tab w:val="left" w:pos="4536"/>
        </w:tabs>
        <w:spacing w:before="120" w:after="0" w:line="276" w:lineRule="auto"/>
        <w:rPr>
          <w:rFonts w:ascii="Arial" w:hAnsi="Arial" w:cs="Arial"/>
          <w:lang w:val="en-US"/>
        </w:rPr>
      </w:pPr>
      <w:r w:rsidRPr="00F473C2">
        <w:rPr>
          <w:rFonts w:ascii="Arial" w:hAnsi="Arial" w:cs="Arial"/>
          <w:lang w:val="en-US"/>
        </w:rPr>
        <w:t>Oraculum, b.cl. arpa (1992).</w:t>
      </w:r>
    </w:p>
    <w:p w:rsidR="00C71DD7" w:rsidRPr="00F473C2" w:rsidRDefault="00C71DD7" w:rsidP="001B50BE">
      <w:pPr>
        <w:tabs>
          <w:tab w:val="center" w:pos="0"/>
          <w:tab w:val="left" w:pos="4253"/>
          <w:tab w:val="left" w:pos="4536"/>
        </w:tabs>
        <w:spacing w:before="120" w:after="0" w:line="276" w:lineRule="auto"/>
        <w:rPr>
          <w:rFonts w:ascii="Arial" w:hAnsi="Arial" w:cs="Arial"/>
          <w:lang w:val="en-US"/>
        </w:rPr>
      </w:pPr>
    </w:p>
    <w:p w:rsidR="00C71DD7" w:rsidRPr="00CD01EB" w:rsidRDefault="00C71DD7" w:rsidP="001B50BE">
      <w:pPr>
        <w:tabs>
          <w:tab w:val="center" w:pos="0"/>
          <w:tab w:val="left" w:pos="4253"/>
          <w:tab w:val="left" w:pos="4536"/>
        </w:tabs>
        <w:spacing w:before="120" w:after="0" w:line="276" w:lineRule="auto"/>
        <w:rPr>
          <w:rFonts w:ascii="Arial" w:hAnsi="Arial" w:cs="Arial"/>
          <w:color w:val="777A0C"/>
          <w:u w:val="single"/>
          <w:lang w:val="en-US"/>
        </w:rPr>
      </w:pPr>
      <w:r w:rsidRPr="00CD01EB">
        <w:rPr>
          <w:rFonts w:ascii="Arial" w:hAnsi="Arial" w:cs="Arial"/>
          <w:color w:val="777A0C"/>
          <w:u w:val="single"/>
          <w:lang w:val="en-US"/>
        </w:rPr>
        <w:t>KUHLAU  Friedrich</w:t>
      </w:r>
      <w:r w:rsidRPr="00CD01EB">
        <w:rPr>
          <w:rFonts w:ascii="Arial" w:hAnsi="Arial" w:cs="Arial"/>
          <w:color w:val="777A0C"/>
          <w:u w:val="single"/>
          <w:lang w:val="en-US"/>
        </w:rPr>
        <w:tab/>
        <w:t>Uelzen, 11.9.1786 - Copenaghen, 12.3.1832.</w:t>
      </w:r>
    </w:p>
    <w:p w:rsidR="00C71DD7" w:rsidRPr="00CD01EB" w:rsidRDefault="00C71DD7"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eastAsia="Arial Unicode MS" w:hAnsi="Arial" w:cs="Arial"/>
          <w:color w:val="777A0C"/>
          <w:sz w:val="20"/>
          <w:szCs w:val="20"/>
        </w:rPr>
        <w:t xml:space="preserve">Pianista concertista, flautista e compositore sassone. Il padre, il nonno e lo zio erano oboisti. Cieco all’occhio destro dall’età di 7 anni, per un banale scivolone sul ghiaccio. Studi ad Amburgo dove si esibì nel primo dei suoi concerti nel 1804. Dal 1810 si stabilì a Copenhagen, diventando cittadino danese, (per evitare d’essere un militare di Napoleone). </w:t>
      </w:r>
      <w:r w:rsidR="00662E28">
        <w:rPr>
          <w:rFonts w:ascii="Arial" w:eastAsia="Arial Unicode MS" w:hAnsi="Arial" w:cs="Arial"/>
          <w:color w:val="777A0C"/>
          <w:sz w:val="20"/>
          <w:szCs w:val="20"/>
        </w:rPr>
        <w:t xml:space="preserve">           </w:t>
      </w:r>
      <w:r w:rsidRPr="00CD01EB">
        <w:rPr>
          <w:rFonts w:ascii="Arial" w:eastAsia="Arial Unicode MS" w:hAnsi="Arial" w:cs="Arial"/>
          <w:color w:val="777A0C"/>
          <w:sz w:val="20"/>
          <w:szCs w:val="20"/>
        </w:rPr>
        <w:t>In un suo concerto a Vienna, nel 1825, conobbe Beethoven e f</w:t>
      </w:r>
      <w:r w:rsidRPr="00CD01EB">
        <w:rPr>
          <w:rFonts w:ascii="Arial" w:hAnsi="Arial" w:cs="Arial"/>
          <w:color w:val="777A0C"/>
          <w:sz w:val="20"/>
          <w:szCs w:val="20"/>
        </w:rPr>
        <w:t>u uno dei migliori interpreti dei suoi brani pianistici.</w:t>
      </w:r>
    </w:p>
    <w:p w:rsidR="00C71DD7" w:rsidRPr="00F473C2" w:rsidRDefault="00C71DD7" w:rsidP="001B50BE">
      <w:pPr>
        <w:tabs>
          <w:tab w:val="center" w:pos="0"/>
          <w:tab w:val="left" w:pos="4253"/>
          <w:tab w:val="left" w:pos="4536"/>
        </w:tabs>
        <w:spacing w:before="120" w:after="0" w:line="276" w:lineRule="auto"/>
        <w:rPr>
          <w:rFonts w:ascii="Arial" w:hAnsi="Arial" w:cs="Arial"/>
        </w:rPr>
      </w:pPr>
      <w:r w:rsidRPr="00F473C2">
        <w:rPr>
          <w:rFonts w:ascii="Arial" w:hAnsi="Arial" w:cs="Arial"/>
        </w:rPr>
        <w:t>Adagio in La-, per arpa, violoncello e archi.</w:t>
      </w:r>
    </w:p>
    <w:p w:rsidR="009603B6" w:rsidRPr="00F473C2" w:rsidRDefault="009603B6" w:rsidP="001B50BE">
      <w:pPr>
        <w:tabs>
          <w:tab w:val="center" w:pos="0"/>
          <w:tab w:val="left" w:pos="4253"/>
          <w:tab w:val="left" w:pos="4536"/>
        </w:tabs>
        <w:spacing w:before="120" w:after="0" w:line="276" w:lineRule="auto"/>
        <w:rPr>
          <w:rFonts w:ascii="Arial" w:hAnsi="Arial" w:cs="Arial"/>
        </w:rPr>
      </w:pPr>
    </w:p>
    <w:p w:rsidR="009603B6" w:rsidRPr="00CD01EB" w:rsidRDefault="009603B6" w:rsidP="001B50BE">
      <w:pPr>
        <w:tabs>
          <w:tab w:val="center" w:pos="0"/>
          <w:tab w:val="left" w:pos="4253"/>
          <w:tab w:val="left" w:pos="4536"/>
        </w:tabs>
        <w:spacing w:before="120" w:after="0" w:line="276" w:lineRule="auto"/>
        <w:rPr>
          <w:rFonts w:ascii="Arial" w:hAnsi="Arial" w:cs="Arial"/>
          <w:color w:val="777A0C"/>
          <w:u w:val="single"/>
          <w:lang w:val="en-US"/>
        </w:rPr>
      </w:pPr>
      <w:r w:rsidRPr="00CD01EB">
        <w:rPr>
          <w:rFonts w:ascii="Arial" w:hAnsi="Arial" w:cs="Arial"/>
          <w:color w:val="777A0C"/>
          <w:u w:val="single"/>
          <w:lang w:val="en-US"/>
        </w:rPr>
        <w:t>KUPFERMAN  Meyer</w:t>
      </w:r>
      <w:r w:rsidRPr="00CD01EB">
        <w:rPr>
          <w:rFonts w:ascii="Arial" w:hAnsi="Arial" w:cs="Arial"/>
          <w:color w:val="777A0C"/>
          <w:u w:val="single"/>
          <w:lang w:val="en-US"/>
        </w:rPr>
        <w:tab/>
        <w:t xml:space="preserve">New York, 3.7.1926 - </w:t>
      </w:r>
      <w:r w:rsidR="00CD5197" w:rsidRPr="00CD01EB">
        <w:rPr>
          <w:rFonts w:ascii="Arial" w:hAnsi="Arial" w:cs="Arial"/>
          <w:color w:val="777A0C"/>
          <w:u w:val="single"/>
          <w:lang w:val="en-US"/>
        </w:rPr>
        <w:t>Rhinebeck, 26.11.2003.</w:t>
      </w:r>
    </w:p>
    <w:p w:rsidR="009603B6" w:rsidRPr="00CD01EB" w:rsidRDefault="009603B6"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pianista, </w:t>
      </w:r>
      <w:r w:rsidRPr="00CD01EB">
        <w:rPr>
          <w:rFonts w:ascii="Arial" w:hAnsi="Arial" w:cs="Arial"/>
          <w:b/>
          <w:color w:val="777A0C"/>
          <w:sz w:val="20"/>
          <w:szCs w:val="20"/>
        </w:rPr>
        <w:t>clarinettista</w:t>
      </w:r>
      <w:r w:rsidRPr="00CD01EB">
        <w:rPr>
          <w:rFonts w:ascii="Arial" w:hAnsi="Arial" w:cs="Arial"/>
          <w:color w:val="777A0C"/>
          <w:sz w:val="20"/>
          <w:szCs w:val="20"/>
        </w:rPr>
        <w:t xml:space="preserve"> e insegnante americano. Studi irregolari, quasi da autodidatta. Insegnante all’Università di Lawrence. Premio Guggheneim, Rockefeller, Copland e Ford. Musica di tutti i tipi, appassionato di Jazz, </w:t>
      </w:r>
      <w:r w:rsidR="00662E28">
        <w:rPr>
          <w:rFonts w:ascii="Arial" w:hAnsi="Arial" w:cs="Arial"/>
          <w:color w:val="777A0C"/>
          <w:sz w:val="20"/>
          <w:szCs w:val="20"/>
        </w:rPr>
        <w:t xml:space="preserve">  </w:t>
      </w:r>
      <w:r w:rsidRPr="00CD01EB">
        <w:rPr>
          <w:rFonts w:ascii="Arial" w:hAnsi="Arial" w:cs="Arial"/>
          <w:color w:val="777A0C"/>
          <w:sz w:val="20"/>
          <w:szCs w:val="20"/>
        </w:rPr>
        <w:t>il padre panettiere gli cantava i motivi europei che ricordava. Era nato per fare il musicista!</w:t>
      </w:r>
    </w:p>
    <w:p w:rsidR="009603B6" w:rsidRPr="00F473C2" w:rsidRDefault="009603B6" w:rsidP="001B50BE">
      <w:pPr>
        <w:tabs>
          <w:tab w:val="center" w:pos="0"/>
          <w:tab w:val="left" w:pos="4253"/>
          <w:tab w:val="left" w:pos="4536"/>
        </w:tabs>
        <w:spacing w:before="120" w:after="0" w:line="276" w:lineRule="auto"/>
        <w:rPr>
          <w:rFonts w:ascii="Arial" w:hAnsi="Arial" w:cs="Arial"/>
          <w:lang w:val="en-US"/>
        </w:rPr>
      </w:pPr>
      <w:r w:rsidRPr="00F473C2">
        <w:rPr>
          <w:rFonts w:ascii="Arial" w:hAnsi="Arial" w:cs="Arial"/>
        </w:rPr>
        <w:t xml:space="preserve">Harp Solos Infinities 16 (1966).   </w:t>
      </w:r>
      <w:r w:rsidR="00EB124E" w:rsidRPr="00F473C2">
        <w:rPr>
          <w:rFonts w:ascii="Arial" w:hAnsi="Arial" w:cs="Arial"/>
        </w:rPr>
        <w:t xml:space="preserve"> </w:t>
      </w:r>
      <w:r w:rsidRPr="00F473C2">
        <w:rPr>
          <w:rFonts w:ascii="Arial" w:hAnsi="Arial" w:cs="Arial"/>
        </w:rPr>
        <w:t xml:space="preserve">Gemini Play, arpa e chit. </w:t>
      </w:r>
      <w:r w:rsidRPr="00F473C2">
        <w:rPr>
          <w:rFonts w:ascii="Arial" w:hAnsi="Arial" w:cs="Arial"/>
          <w:lang w:val="en-US"/>
        </w:rPr>
        <w:t>(2000).</w:t>
      </w:r>
    </w:p>
    <w:p w:rsidR="005C3CD1" w:rsidRPr="00F473C2" w:rsidRDefault="009603B6" w:rsidP="001B50BE">
      <w:pPr>
        <w:tabs>
          <w:tab w:val="center" w:pos="0"/>
          <w:tab w:val="left" w:pos="4253"/>
          <w:tab w:val="left" w:pos="4536"/>
        </w:tabs>
        <w:spacing w:before="120" w:after="0" w:line="276" w:lineRule="auto"/>
        <w:rPr>
          <w:rFonts w:ascii="Arial" w:hAnsi="Arial" w:cs="Arial"/>
        </w:rPr>
      </w:pPr>
      <w:r w:rsidRPr="00F473C2">
        <w:rPr>
          <w:rFonts w:ascii="Arial" w:hAnsi="Arial" w:cs="Arial"/>
          <w:lang w:val="en-US"/>
        </w:rPr>
        <w:t xml:space="preserve">Tiger Moon, arpa, chit. vl. perc. (1998).   </w:t>
      </w:r>
      <w:r w:rsidR="00EB124E" w:rsidRPr="00F473C2">
        <w:rPr>
          <w:rFonts w:ascii="Arial" w:hAnsi="Arial" w:cs="Arial"/>
          <w:lang w:val="en-US"/>
        </w:rPr>
        <w:t xml:space="preserve"> </w:t>
      </w:r>
      <w:r w:rsidRPr="00F473C2">
        <w:rPr>
          <w:rFonts w:ascii="Arial" w:hAnsi="Arial" w:cs="Arial"/>
          <w:lang w:val="en-US"/>
        </w:rPr>
        <w:t xml:space="preserve">Poems '83, arpa, fl. cor. vcl. </w:t>
      </w:r>
      <w:r w:rsidRPr="00F473C2">
        <w:rPr>
          <w:rFonts w:ascii="Arial" w:hAnsi="Arial" w:cs="Arial"/>
        </w:rPr>
        <w:t>(1983).</w:t>
      </w:r>
    </w:p>
    <w:p w:rsidR="005E40E0" w:rsidRPr="00F473C2" w:rsidRDefault="005E40E0" w:rsidP="001B50BE">
      <w:pPr>
        <w:pStyle w:val="Titolo"/>
        <w:tabs>
          <w:tab w:val="center" w:pos="0"/>
          <w:tab w:val="left" w:pos="4253"/>
          <w:tab w:val="left" w:pos="4536"/>
        </w:tabs>
        <w:spacing w:before="120" w:after="0" w:line="276" w:lineRule="auto"/>
        <w:jc w:val="left"/>
        <w:outlineLvl w:val="9"/>
        <w:rPr>
          <w:b w:val="0"/>
          <w:sz w:val="24"/>
          <w:szCs w:val="24"/>
        </w:rPr>
      </w:pPr>
    </w:p>
    <w:p w:rsidR="005C3CD1" w:rsidRPr="00CD01EB" w:rsidRDefault="005C3CD1" w:rsidP="001B50BE">
      <w:pPr>
        <w:pStyle w:val="Titolo"/>
        <w:tabs>
          <w:tab w:val="center" w:pos="0"/>
          <w:tab w:val="left" w:pos="4253"/>
          <w:tab w:val="left" w:pos="4536"/>
        </w:tabs>
        <w:spacing w:before="120" w:after="0" w:line="276" w:lineRule="auto"/>
        <w:jc w:val="left"/>
        <w:outlineLvl w:val="9"/>
        <w:rPr>
          <w:b w:val="0"/>
          <w:color w:val="777A0C"/>
          <w:sz w:val="24"/>
          <w:szCs w:val="24"/>
          <w:u w:val="single"/>
        </w:rPr>
      </w:pPr>
      <w:r w:rsidRPr="00CD01EB">
        <w:rPr>
          <w:b w:val="0"/>
          <w:color w:val="777A0C"/>
          <w:sz w:val="24"/>
          <w:szCs w:val="24"/>
          <w:u w:val="single"/>
        </w:rPr>
        <w:t>KVANDAL  Johan</w:t>
      </w:r>
      <w:r w:rsidRPr="00CD01EB">
        <w:rPr>
          <w:b w:val="0"/>
          <w:color w:val="777A0C"/>
          <w:sz w:val="24"/>
          <w:szCs w:val="24"/>
          <w:u w:val="single"/>
        </w:rPr>
        <w:tab/>
        <w:t>Christiania, 8.9.1919 - Oslo, 16.2.1999.</w:t>
      </w:r>
    </w:p>
    <w:p w:rsidR="005C3CD1" w:rsidRPr="00CD01EB" w:rsidRDefault="005C3CD1"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organista e direttore d’orchestra norvegese. Studi al Conservatorio di Oslo con Steenberg, Sandvold e Tveitt. Perfezionamento a Vienna con Marx e a Parigi con N. Boulanger. Notevole la sua produzione</w:t>
      </w:r>
      <w:r w:rsidR="00DE005E" w:rsidRPr="00CD01EB">
        <w:rPr>
          <w:rFonts w:ascii="Arial" w:hAnsi="Arial" w:cs="Arial"/>
          <w:color w:val="777A0C"/>
          <w:sz w:val="20"/>
          <w:szCs w:val="20"/>
        </w:rPr>
        <w:t xml:space="preserve"> </w:t>
      </w:r>
      <w:r w:rsidRPr="00CD01EB">
        <w:rPr>
          <w:rFonts w:ascii="Arial" w:hAnsi="Arial" w:cs="Arial"/>
          <w:color w:val="777A0C"/>
          <w:sz w:val="20"/>
          <w:szCs w:val="20"/>
        </w:rPr>
        <w:t>di impianti vocali.</w:t>
      </w:r>
    </w:p>
    <w:p w:rsidR="00337B5E" w:rsidRPr="00F473C2" w:rsidRDefault="005C3CD1" w:rsidP="001B50BE">
      <w:pPr>
        <w:tabs>
          <w:tab w:val="center" w:pos="0"/>
          <w:tab w:val="left" w:pos="4253"/>
          <w:tab w:val="left" w:pos="4536"/>
        </w:tabs>
        <w:spacing w:before="120" w:after="0" w:line="276" w:lineRule="auto"/>
        <w:rPr>
          <w:rFonts w:ascii="Arial" w:hAnsi="Arial" w:cs="Arial"/>
        </w:rPr>
      </w:pPr>
      <w:r w:rsidRPr="00F473C2">
        <w:rPr>
          <w:rFonts w:ascii="Arial" w:hAnsi="Arial" w:cs="Arial"/>
        </w:rPr>
        <w:t xml:space="preserve">Sonata per arpa sola, op. 63 (1984, 10’).   </w:t>
      </w:r>
      <w:r w:rsidR="00050795" w:rsidRPr="00F473C2">
        <w:rPr>
          <w:rFonts w:ascii="Arial" w:hAnsi="Arial" w:cs="Arial"/>
        </w:rPr>
        <w:t>Tema e Variazioni.</w:t>
      </w:r>
    </w:p>
    <w:p w:rsidR="00337B5E" w:rsidRPr="00F473C2" w:rsidRDefault="00337B5E"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LABARRE  Théodore</w:t>
      </w:r>
      <w:r w:rsidRPr="00CD01EB">
        <w:rPr>
          <w:rFonts w:ascii="Arial" w:hAnsi="Arial" w:cs="Arial"/>
          <w:color w:val="777A0C"/>
          <w:u w:val="single"/>
        </w:rPr>
        <w:tab/>
        <w:t>Parigi, 24.3.1805 - Parigi, 9.3.1870.</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b/>
          <w:color w:val="777A0C"/>
          <w:sz w:val="20"/>
          <w:szCs w:val="20"/>
        </w:rPr>
        <w:t>Arpista</w:t>
      </w:r>
      <w:r w:rsidRPr="00CD01EB">
        <w:rPr>
          <w:rFonts w:ascii="Arial" w:hAnsi="Arial" w:cs="Arial"/>
          <w:color w:val="777A0C"/>
          <w:sz w:val="20"/>
          <w:szCs w:val="20"/>
        </w:rPr>
        <w:t xml:space="preserve"> e compositore francese, allievo degli arpisti Bochsa, Nadermann e Cousi</w:t>
      </w:r>
      <w:r w:rsidR="000F47F5" w:rsidRPr="00CD01EB">
        <w:rPr>
          <w:rFonts w:ascii="Arial" w:hAnsi="Arial" w:cs="Arial"/>
          <w:color w:val="777A0C"/>
          <w:sz w:val="20"/>
          <w:szCs w:val="20"/>
        </w:rPr>
        <w:t>neau</w:t>
      </w:r>
      <w:r w:rsidRPr="00CD01EB">
        <w:rPr>
          <w:rFonts w:ascii="Arial" w:hAnsi="Arial" w:cs="Arial"/>
          <w:color w:val="777A0C"/>
          <w:sz w:val="20"/>
          <w:szCs w:val="20"/>
        </w:rPr>
        <w:t xml:space="preserve"> e studente di composizione </w:t>
      </w:r>
      <w:r w:rsidR="0067360A" w:rsidRPr="00CD01EB">
        <w:rPr>
          <w:rFonts w:ascii="Arial" w:hAnsi="Arial" w:cs="Arial"/>
          <w:color w:val="777A0C"/>
          <w:sz w:val="20"/>
          <w:szCs w:val="20"/>
        </w:rPr>
        <w:t xml:space="preserve">      </w:t>
      </w:r>
      <w:r w:rsidRPr="00CD01EB">
        <w:rPr>
          <w:rFonts w:ascii="Arial" w:hAnsi="Arial" w:cs="Arial"/>
          <w:color w:val="777A0C"/>
          <w:sz w:val="20"/>
          <w:szCs w:val="20"/>
        </w:rPr>
        <w:t xml:space="preserve">con Eler, Fetis, Dourlen e Boieldieu. </w:t>
      </w:r>
      <w:r w:rsidR="00851863" w:rsidRPr="00CD01EB">
        <w:rPr>
          <w:rFonts w:ascii="Arial" w:hAnsi="Arial" w:cs="Arial"/>
          <w:color w:val="777A0C"/>
          <w:sz w:val="20"/>
          <w:szCs w:val="20"/>
        </w:rPr>
        <w:t>4</w:t>
      </w:r>
      <w:r w:rsidR="008D1BB5" w:rsidRPr="00CD01EB">
        <w:rPr>
          <w:rFonts w:ascii="Arial" w:hAnsi="Arial" w:cs="Arial"/>
          <w:color w:val="777A0C"/>
          <w:sz w:val="20"/>
          <w:szCs w:val="20"/>
        </w:rPr>
        <w:t>°</w:t>
      </w:r>
      <w:r w:rsidR="00851863" w:rsidRPr="00CD01EB">
        <w:rPr>
          <w:rFonts w:ascii="Arial" w:hAnsi="Arial" w:cs="Arial"/>
          <w:color w:val="777A0C"/>
          <w:sz w:val="20"/>
          <w:szCs w:val="20"/>
        </w:rPr>
        <w:t xml:space="preserve"> posto </w:t>
      </w:r>
      <w:r w:rsidR="00FD7D5E" w:rsidRPr="00CD01EB">
        <w:rPr>
          <w:rFonts w:ascii="Arial" w:hAnsi="Arial" w:cs="Arial"/>
          <w:color w:val="777A0C"/>
          <w:sz w:val="20"/>
          <w:szCs w:val="20"/>
        </w:rPr>
        <w:t>a</w:t>
      </w:r>
      <w:r w:rsidR="00851863" w:rsidRPr="00CD01EB">
        <w:rPr>
          <w:rFonts w:ascii="Arial" w:hAnsi="Arial" w:cs="Arial"/>
          <w:color w:val="777A0C"/>
          <w:sz w:val="20"/>
          <w:szCs w:val="20"/>
        </w:rPr>
        <w:t xml:space="preserve">l Prix de Rome del 1823, fu quello che ebbe maggior fortuna. </w:t>
      </w:r>
      <w:r w:rsidR="00662E28">
        <w:rPr>
          <w:rFonts w:ascii="Arial" w:hAnsi="Arial" w:cs="Arial"/>
          <w:color w:val="777A0C"/>
          <w:sz w:val="20"/>
          <w:szCs w:val="20"/>
        </w:rPr>
        <w:t xml:space="preserve">    </w:t>
      </w:r>
      <w:r w:rsidRPr="00CD01EB">
        <w:rPr>
          <w:rFonts w:ascii="Arial" w:hAnsi="Arial" w:cs="Arial"/>
          <w:color w:val="777A0C"/>
          <w:sz w:val="20"/>
          <w:szCs w:val="20"/>
        </w:rPr>
        <w:t xml:space="preserve">Concertista d’arpa in tutta </w:t>
      </w:r>
      <w:r w:rsidR="00851863" w:rsidRPr="00CD01EB">
        <w:rPr>
          <w:rFonts w:ascii="Arial" w:hAnsi="Arial" w:cs="Arial"/>
          <w:color w:val="777A0C"/>
          <w:sz w:val="20"/>
          <w:szCs w:val="20"/>
        </w:rPr>
        <w:t>E</w:t>
      </w:r>
      <w:r w:rsidRPr="00CD01EB">
        <w:rPr>
          <w:rFonts w:ascii="Arial" w:hAnsi="Arial" w:cs="Arial"/>
          <w:color w:val="777A0C"/>
          <w:sz w:val="20"/>
          <w:szCs w:val="20"/>
        </w:rPr>
        <w:t>uropa</w:t>
      </w:r>
      <w:r w:rsidR="00851863" w:rsidRPr="00CD01EB">
        <w:rPr>
          <w:rFonts w:ascii="Arial" w:hAnsi="Arial" w:cs="Arial"/>
          <w:color w:val="777A0C"/>
          <w:sz w:val="20"/>
          <w:szCs w:val="20"/>
        </w:rPr>
        <w:t>, i</w:t>
      </w:r>
      <w:r w:rsidRPr="00CD01EB">
        <w:rPr>
          <w:rFonts w:ascii="Arial" w:hAnsi="Arial" w:cs="Arial"/>
          <w:color w:val="777A0C"/>
          <w:sz w:val="20"/>
          <w:szCs w:val="20"/>
        </w:rPr>
        <w:t>nsegnante al Conservatorio di Parigi.</w:t>
      </w:r>
    </w:p>
    <w:p w:rsidR="00DE005E" w:rsidRPr="00F473C2" w:rsidRDefault="00700EE0" w:rsidP="001B50BE">
      <w:pPr>
        <w:tabs>
          <w:tab w:val="center" w:pos="0"/>
          <w:tab w:val="left" w:pos="4253"/>
          <w:tab w:val="left" w:pos="4536"/>
        </w:tabs>
        <w:spacing w:before="120" w:after="0" w:line="276" w:lineRule="auto"/>
        <w:rPr>
          <w:rFonts w:ascii="Arial" w:hAnsi="Arial" w:cs="Arial"/>
        </w:rPr>
      </w:pPr>
      <w:r w:rsidRPr="00F473C2">
        <w:rPr>
          <w:rFonts w:ascii="Arial" w:hAnsi="Arial" w:cs="Arial"/>
        </w:rPr>
        <w:lastRenderedPageBreak/>
        <w:t xml:space="preserve">20 Studi.   </w:t>
      </w:r>
      <w:r w:rsidR="00BB3EA8" w:rsidRPr="00F473C2">
        <w:rPr>
          <w:rFonts w:ascii="Arial" w:hAnsi="Arial" w:cs="Arial"/>
        </w:rPr>
        <w:t>Trio per arpa, corno e pf. op. 6.</w:t>
      </w:r>
    </w:p>
    <w:p w:rsidR="00AD454D" w:rsidRPr="00F473C2" w:rsidRDefault="00A97A57" w:rsidP="001B50BE">
      <w:pPr>
        <w:tabs>
          <w:tab w:val="center" w:pos="0"/>
          <w:tab w:val="left" w:pos="4253"/>
          <w:tab w:val="left" w:pos="4536"/>
        </w:tabs>
        <w:spacing w:before="120" w:after="0" w:line="276" w:lineRule="auto"/>
        <w:rPr>
          <w:rFonts w:ascii="Arial" w:hAnsi="Arial" w:cs="Arial"/>
        </w:rPr>
      </w:pPr>
      <w:r w:rsidRPr="00F473C2">
        <w:rPr>
          <w:rFonts w:ascii="Arial" w:hAnsi="Arial" w:cs="Arial"/>
        </w:rPr>
        <w:t xml:space="preserve">Fantasie e variazioni </w:t>
      </w:r>
      <w:r w:rsidR="00AD454D" w:rsidRPr="00F473C2">
        <w:rPr>
          <w:rFonts w:ascii="Arial" w:hAnsi="Arial" w:cs="Arial"/>
        </w:rPr>
        <w:t>su “Assedio di Corinto” di</w:t>
      </w:r>
      <w:r w:rsidRPr="00F473C2">
        <w:rPr>
          <w:rFonts w:ascii="Arial" w:hAnsi="Arial" w:cs="Arial"/>
        </w:rPr>
        <w:t xml:space="preserve"> Rossini, op. 25.</w:t>
      </w:r>
    </w:p>
    <w:p w:rsidR="00AD454D" w:rsidRPr="00F473C2" w:rsidRDefault="00586DF5" w:rsidP="001B50BE">
      <w:pPr>
        <w:tabs>
          <w:tab w:val="center" w:pos="0"/>
          <w:tab w:val="left" w:pos="4253"/>
          <w:tab w:val="left" w:pos="4536"/>
        </w:tabs>
        <w:spacing w:before="120" w:after="0" w:line="276" w:lineRule="auto"/>
        <w:rPr>
          <w:rFonts w:ascii="Arial" w:hAnsi="Arial" w:cs="Arial"/>
        </w:rPr>
      </w:pPr>
      <w:r w:rsidRPr="00F473C2">
        <w:rPr>
          <w:rFonts w:ascii="Arial" w:hAnsi="Arial" w:cs="Arial"/>
        </w:rPr>
        <w:t xml:space="preserve">Grandi studi: </w:t>
      </w:r>
      <w:r w:rsidR="00FC5E6A" w:rsidRPr="00F473C2">
        <w:rPr>
          <w:rFonts w:ascii="Arial" w:hAnsi="Arial" w:cs="Arial"/>
        </w:rPr>
        <w:t xml:space="preserve">8 Capricci op. 30.   Temi e variazioni op. 31, 34, 36.   </w:t>
      </w:r>
      <w:r w:rsidR="00AD454D" w:rsidRPr="00F473C2">
        <w:rPr>
          <w:rFonts w:ascii="Arial" w:hAnsi="Arial" w:cs="Arial"/>
        </w:rPr>
        <w:t>Notturni.</w:t>
      </w:r>
    </w:p>
    <w:p w:rsidR="00AD454D" w:rsidRPr="00F473C2" w:rsidRDefault="002829D1" w:rsidP="001B50BE">
      <w:pPr>
        <w:tabs>
          <w:tab w:val="center" w:pos="0"/>
          <w:tab w:val="left" w:pos="4253"/>
          <w:tab w:val="left" w:pos="4536"/>
        </w:tabs>
        <w:spacing w:before="120" w:after="0" w:line="276" w:lineRule="auto"/>
        <w:rPr>
          <w:rFonts w:ascii="Arial" w:hAnsi="Arial" w:cs="Arial"/>
        </w:rPr>
      </w:pPr>
      <w:r w:rsidRPr="00F473C2">
        <w:rPr>
          <w:rFonts w:ascii="Arial" w:hAnsi="Arial" w:cs="Arial"/>
        </w:rPr>
        <w:t>Fantasia su motivi di “Guglielmo Tell” op. 44.</w:t>
      </w:r>
      <w:r w:rsidR="00AD454D" w:rsidRPr="00F473C2">
        <w:rPr>
          <w:rFonts w:ascii="Arial" w:hAnsi="Arial" w:cs="Arial"/>
        </w:rPr>
        <w:t xml:space="preserve">    3 Arie dal Mosè di Rossini.</w:t>
      </w:r>
    </w:p>
    <w:p w:rsidR="002829D1" w:rsidRPr="00F473C2" w:rsidRDefault="002829D1" w:rsidP="001B50BE">
      <w:pPr>
        <w:tabs>
          <w:tab w:val="center" w:pos="0"/>
          <w:tab w:val="left" w:pos="4253"/>
          <w:tab w:val="left" w:pos="4536"/>
        </w:tabs>
        <w:spacing w:before="120" w:after="0" w:line="276" w:lineRule="auto"/>
        <w:rPr>
          <w:rFonts w:ascii="Arial" w:hAnsi="Arial" w:cs="Arial"/>
          <w:u w:val="single"/>
          <w:lang w:val="fr-FR"/>
        </w:rPr>
      </w:pPr>
      <w:r w:rsidRPr="00F473C2">
        <w:rPr>
          <w:rFonts w:ascii="Arial" w:hAnsi="Arial" w:cs="Arial"/>
          <w:lang w:val="fr-FR"/>
        </w:rPr>
        <w:t>Fantaisie et Variations su temi d</w:t>
      </w:r>
      <w:r w:rsidR="004E450E" w:rsidRPr="00F473C2">
        <w:rPr>
          <w:rFonts w:ascii="Arial" w:hAnsi="Arial" w:cs="Arial"/>
          <w:lang w:val="fr-FR"/>
        </w:rPr>
        <w:t>e</w:t>
      </w:r>
      <w:r w:rsidRPr="00F473C2">
        <w:rPr>
          <w:rFonts w:ascii="Arial" w:hAnsi="Arial" w:cs="Arial"/>
          <w:lang w:val="fr-FR"/>
        </w:rPr>
        <w:t xml:space="preserve"> “L'Illusion”, di Herold, op. 42.   </w:t>
      </w:r>
      <w:r w:rsidR="00AD454D" w:rsidRPr="00F473C2">
        <w:rPr>
          <w:rFonts w:ascii="Arial" w:hAnsi="Arial" w:cs="Arial"/>
          <w:lang w:val="fr-FR"/>
        </w:rPr>
        <w:t>Rondeaux.</w:t>
      </w:r>
    </w:p>
    <w:p w:rsidR="008F77FE" w:rsidRPr="00F473C2" w:rsidRDefault="008F77FE" w:rsidP="001B50BE">
      <w:pPr>
        <w:tabs>
          <w:tab w:val="center" w:pos="0"/>
          <w:tab w:val="left" w:pos="4253"/>
          <w:tab w:val="left" w:pos="4536"/>
        </w:tabs>
        <w:spacing w:before="120" w:after="0" w:line="276" w:lineRule="auto"/>
        <w:rPr>
          <w:rFonts w:ascii="Arial" w:hAnsi="Arial" w:cs="Arial"/>
          <w:lang w:val="fr-FR"/>
        </w:rPr>
      </w:pPr>
      <w:r w:rsidRPr="00F473C2">
        <w:rPr>
          <w:rFonts w:ascii="Arial" w:hAnsi="Arial" w:cs="Arial"/>
          <w:lang w:val="fr-FR"/>
        </w:rPr>
        <w:t>Air de ballet su “Dieu et la Bayadère” di Auber, rondò per arpa, op. 50.</w:t>
      </w:r>
    </w:p>
    <w:p w:rsidR="008F77FE" w:rsidRPr="00F473C2" w:rsidRDefault="00A97A57" w:rsidP="001B50BE">
      <w:pPr>
        <w:tabs>
          <w:tab w:val="center" w:pos="0"/>
          <w:tab w:val="left" w:pos="4253"/>
          <w:tab w:val="left" w:pos="4536"/>
        </w:tabs>
        <w:spacing w:before="120" w:after="0" w:line="276" w:lineRule="auto"/>
        <w:rPr>
          <w:rFonts w:ascii="Arial" w:hAnsi="Arial" w:cs="Arial"/>
        </w:rPr>
      </w:pPr>
      <w:r w:rsidRPr="00F473C2">
        <w:rPr>
          <w:rFonts w:ascii="Arial" w:hAnsi="Arial" w:cs="Arial"/>
        </w:rPr>
        <w:t>Ricordanza di Paganini op. 51.</w:t>
      </w:r>
      <w:r w:rsidR="00EB124E" w:rsidRPr="00F473C2">
        <w:rPr>
          <w:rFonts w:ascii="Arial" w:hAnsi="Arial" w:cs="Arial"/>
        </w:rPr>
        <w:t xml:space="preserve">   </w:t>
      </w:r>
      <w:r w:rsidR="004E450E" w:rsidRPr="00F473C2">
        <w:rPr>
          <w:rFonts w:ascii="Arial" w:hAnsi="Arial" w:cs="Arial"/>
        </w:rPr>
        <w:t xml:space="preserve">Rondò per arpa op 57,4.   </w:t>
      </w:r>
      <w:r w:rsidR="00BB3EA8" w:rsidRPr="00F473C2">
        <w:rPr>
          <w:rFonts w:ascii="Arial" w:hAnsi="Arial" w:cs="Arial"/>
        </w:rPr>
        <w:t>Duo, arpa e pf. op. 59.</w:t>
      </w:r>
    </w:p>
    <w:p w:rsidR="008F77FE" w:rsidRPr="00F473C2" w:rsidRDefault="004E450E" w:rsidP="001B50BE">
      <w:pPr>
        <w:tabs>
          <w:tab w:val="center" w:pos="0"/>
          <w:tab w:val="left" w:pos="4253"/>
          <w:tab w:val="left" w:pos="4536"/>
        </w:tabs>
        <w:spacing w:before="120" w:after="0" w:line="276" w:lineRule="auto"/>
        <w:rPr>
          <w:rFonts w:ascii="Arial" w:hAnsi="Arial" w:cs="Arial"/>
        </w:rPr>
      </w:pPr>
      <w:r w:rsidRPr="00F473C2">
        <w:rPr>
          <w:rFonts w:ascii="Arial" w:hAnsi="Arial" w:cs="Arial"/>
        </w:rPr>
        <w:t>Fantasia</w:t>
      </w:r>
      <w:r w:rsidR="008F77FE" w:rsidRPr="00F473C2">
        <w:rPr>
          <w:rFonts w:ascii="Arial" w:hAnsi="Arial" w:cs="Arial"/>
        </w:rPr>
        <w:t xml:space="preserve"> su motivi di Auber</w:t>
      </w:r>
      <w:r w:rsidRPr="00F473C2">
        <w:rPr>
          <w:rFonts w:ascii="Arial" w:hAnsi="Arial" w:cs="Arial"/>
        </w:rPr>
        <w:t xml:space="preserve"> op. 60.   Fantasia e variazioni su Romanza di Herold op. 63.</w:t>
      </w:r>
    </w:p>
    <w:p w:rsidR="008F77FE" w:rsidRPr="00F473C2" w:rsidRDefault="00FC5E6A" w:rsidP="001B50BE">
      <w:pPr>
        <w:tabs>
          <w:tab w:val="center" w:pos="0"/>
          <w:tab w:val="left" w:pos="4253"/>
          <w:tab w:val="left" w:pos="4536"/>
        </w:tabs>
        <w:spacing w:before="120" w:after="0" w:line="276" w:lineRule="auto"/>
        <w:rPr>
          <w:rFonts w:ascii="Arial" w:hAnsi="Arial" w:cs="Arial"/>
        </w:rPr>
      </w:pPr>
      <w:r w:rsidRPr="00F473C2">
        <w:rPr>
          <w:rFonts w:ascii="Arial" w:hAnsi="Arial" w:cs="Arial"/>
        </w:rPr>
        <w:t>Fantasia scozzese op. 90.</w:t>
      </w:r>
      <w:r w:rsidR="00EB124E" w:rsidRPr="00F473C2">
        <w:rPr>
          <w:rFonts w:ascii="Arial" w:hAnsi="Arial" w:cs="Arial"/>
        </w:rPr>
        <w:t xml:space="preserve">   </w:t>
      </w:r>
      <w:r w:rsidRPr="00F473C2">
        <w:rPr>
          <w:rFonts w:ascii="Arial" w:hAnsi="Arial" w:cs="Arial"/>
        </w:rPr>
        <w:t>Notturno spagnolo op. 91.</w:t>
      </w:r>
      <w:r w:rsidR="00EB124E" w:rsidRPr="00F473C2">
        <w:rPr>
          <w:rFonts w:ascii="Arial" w:hAnsi="Arial" w:cs="Arial"/>
        </w:rPr>
        <w:t xml:space="preserve">   </w:t>
      </w:r>
      <w:r w:rsidRPr="00F473C2">
        <w:rPr>
          <w:rFonts w:ascii="Arial" w:hAnsi="Arial" w:cs="Arial"/>
        </w:rPr>
        <w:t>Sonata da concerto op. 92 (1838).</w:t>
      </w:r>
    </w:p>
    <w:p w:rsidR="008F77FE" w:rsidRPr="00F473C2" w:rsidRDefault="00AD454D" w:rsidP="001B50BE">
      <w:pPr>
        <w:tabs>
          <w:tab w:val="center" w:pos="0"/>
          <w:tab w:val="left" w:pos="4253"/>
          <w:tab w:val="left" w:pos="4536"/>
        </w:tabs>
        <w:spacing w:before="120" w:after="0" w:line="276" w:lineRule="auto"/>
        <w:rPr>
          <w:rFonts w:ascii="Arial" w:hAnsi="Arial" w:cs="Arial"/>
        </w:rPr>
      </w:pPr>
      <w:r w:rsidRPr="00F473C2">
        <w:rPr>
          <w:rFonts w:ascii="Arial" w:hAnsi="Arial" w:cs="Arial"/>
        </w:rPr>
        <w:t xml:space="preserve">Romanze.   </w:t>
      </w:r>
      <w:r w:rsidR="008F77FE" w:rsidRPr="00F473C2">
        <w:rPr>
          <w:rFonts w:ascii="Arial" w:hAnsi="Arial" w:cs="Arial"/>
        </w:rPr>
        <w:t>Salon pieces.   Duo su “Gazza ladra”, arpa e pf.   Duo per arpa e fag</w:t>
      </w:r>
      <w:r w:rsidR="00E343DF" w:rsidRPr="00F473C2">
        <w:rPr>
          <w:rFonts w:ascii="Arial" w:hAnsi="Arial" w:cs="Arial"/>
        </w:rPr>
        <w:t>otto.</w:t>
      </w:r>
    </w:p>
    <w:p w:rsidR="004E450E" w:rsidRPr="00F473C2" w:rsidRDefault="002829D1" w:rsidP="001B50BE">
      <w:pPr>
        <w:tabs>
          <w:tab w:val="center" w:pos="0"/>
          <w:tab w:val="left" w:pos="4253"/>
          <w:tab w:val="left" w:pos="4536"/>
        </w:tabs>
        <w:spacing w:before="120" w:after="0" w:line="276" w:lineRule="auto"/>
        <w:rPr>
          <w:rFonts w:ascii="Arial" w:hAnsi="Arial" w:cs="Arial"/>
        </w:rPr>
      </w:pPr>
      <w:r w:rsidRPr="00F473C2">
        <w:rPr>
          <w:rFonts w:ascii="Arial" w:hAnsi="Arial" w:cs="Arial"/>
        </w:rPr>
        <w:t>Notturno</w:t>
      </w:r>
      <w:r w:rsidR="008F77FE" w:rsidRPr="00F473C2">
        <w:rPr>
          <w:rFonts w:ascii="Arial" w:hAnsi="Arial" w:cs="Arial"/>
        </w:rPr>
        <w:t>,</w:t>
      </w:r>
      <w:r w:rsidR="00EB124E" w:rsidRPr="00F473C2">
        <w:rPr>
          <w:rFonts w:ascii="Arial" w:hAnsi="Arial" w:cs="Arial"/>
        </w:rPr>
        <w:t xml:space="preserve"> </w:t>
      </w:r>
      <w:r w:rsidR="00BB3EA8" w:rsidRPr="00F473C2">
        <w:rPr>
          <w:rFonts w:ascii="Arial" w:hAnsi="Arial" w:cs="Arial"/>
        </w:rPr>
        <w:t xml:space="preserve">arpa e </w:t>
      </w:r>
      <w:r w:rsidRPr="00F473C2">
        <w:rPr>
          <w:rFonts w:ascii="Arial" w:hAnsi="Arial" w:cs="Arial"/>
        </w:rPr>
        <w:t>cor</w:t>
      </w:r>
      <w:r w:rsidR="008531A7" w:rsidRPr="00F473C2">
        <w:rPr>
          <w:rFonts w:ascii="Arial" w:hAnsi="Arial" w:cs="Arial"/>
        </w:rPr>
        <w:t>no</w:t>
      </w:r>
      <w:r w:rsidRPr="00F473C2">
        <w:rPr>
          <w:rFonts w:ascii="Arial" w:hAnsi="Arial" w:cs="Arial"/>
        </w:rPr>
        <w:t>.</w:t>
      </w:r>
      <w:r w:rsidR="00EB124E" w:rsidRPr="00F473C2">
        <w:rPr>
          <w:rFonts w:ascii="Arial" w:hAnsi="Arial" w:cs="Arial"/>
        </w:rPr>
        <w:t xml:space="preserve">   </w:t>
      </w:r>
      <w:r w:rsidRPr="00F473C2">
        <w:rPr>
          <w:rFonts w:ascii="Arial" w:hAnsi="Arial" w:cs="Arial"/>
        </w:rPr>
        <w:t>9 numeri d’opera di duetti per arpa e pf.</w:t>
      </w:r>
    </w:p>
    <w:p w:rsidR="00E343DF" w:rsidRPr="00F473C2" w:rsidRDefault="00BB3EA8" w:rsidP="001B50BE">
      <w:pPr>
        <w:tabs>
          <w:tab w:val="center" w:pos="0"/>
          <w:tab w:val="left" w:pos="4253"/>
          <w:tab w:val="left" w:pos="4536"/>
        </w:tabs>
        <w:spacing w:before="120" w:after="0" w:line="276" w:lineRule="auto"/>
        <w:rPr>
          <w:rFonts w:ascii="Arial" w:hAnsi="Arial" w:cs="Arial"/>
        </w:rPr>
      </w:pPr>
      <w:r w:rsidRPr="00F473C2">
        <w:rPr>
          <w:rFonts w:ascii="Arial" w:hAnsi="Arial" w:cs="Arial"/>
          <w:lang w:val="fr-FR"/>
        </w:rPr>
        <w:t>Gran duo du couronnement, arpa e pf. op. 104 (1841).</w:t>
      </w:r>
      <w:r w:rsidR="00E343DF" w:rsidRPr="00F473C2">
        <w:rPr>
          <w:rFonts w:ascii="Arial" w:hAnsi="Arial" w:cs="Arial"/>
          <w:lang w:val="fr-FR"/>
        </w:rPr>
        <w:t xml:space="preserve">   </w:t>
      </w:r>
      <w:r w:rsidR="00FC5E6A" w:rsidRPr="00F473C2">
        <w:rPr>
          <w:rFonts w:ascii="Arial" w:hAnsi="Arial" w:cs="Arial"/>
        </w:rPr>
        <w:t>Metodo per arpa op 118 (1844).</w:t>
      </w:r>
      <w:r w:rsidR="00E343DF" w:rsidRPr="00F473C2">
        <w:rPr>
          <w:rFonts w:ascii="Arial" w:hAnsi="Arial" w:cs="Arial"/>
        </w:rPr>
        <w:t xml:space="preserve"> </w:t>
      </w:r>
    </w:p>
    <w:p w:rsidR="002829D1" w:rsidRPr="00F473C2" w:rsidRDefault="00E343DF" w:rsidP="001B50BE">
      <w:pPr>
        <w:tabs>
          <w:tab w:val="center" w:pos="0"/>
          <w:tab w:val="left" w:pos="4253"/>
          <w:tab w:val="left" w:pos="4536"/>
        </w:tabs>
        <w:spacing w:before="120" w:after="0" w:line="276" w:lineRule="auto"/>
        <w:rPr>
          <w:rFonts w:ascii="Arial" w:hAnsi="Arial" w:cs="Arial"/>
        </w:rPr>
      </w:pPr>
      <w:r w:rsidRPr="00F473C2">
        <w:rPr>
          <w:rFonts w:ascii="Arial" w:hAnsi="Arial" w:cs="Arial"/>
        </w:rPr>
        <w:t xml:space="preserve">Fantasia, arpa e orch. op. 101 (1841).   </w:t>
      </w:r>
    </w:p>
    <w:p w:rsidR="008F77FE" w:rsidRPr="00F473C2" w:rsidRDefault="008F77FE"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bookmarkStart w:id="12" w:name="SSA"/>
      <w:bookmarkEnd w:id="12"/>
      <w:r w:rsidRPr="00CD01EB">
        <w:rPr>
          <w:rFonts w:ascii="Arial" w:hAnsi="Arial" w:cs="Arial"/>
          <w:color w:val="777A0C"/>
          <w:u w:val="single"/>
        </w:rPr>
        <w:t>LABEY  Marcel</w:t>
      </w:r>
      <w:r w:rsidRPr="00CD01EB">
        <w:rPr>
          <w:rFonts w:ascii="Arial" w:hAnsi="Arial" w:cs="Arial"/>
          <w:color w:val="777A0C"/>
          <w:u w:val="single"/>
        </w:rPr>
        <w:tab/>
        <w:t>Le Vésinet, 6.8.1875 - Nancy, 25.11.1968.</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e direttore d’orchestra francese, allievo di Delaborde, Lenormand e d’Indy. </w:t>
      </w:r>
      <w:r w:rsidR="00662E28">
        <w:rPr>
          <w:rFonts w:ascii="Arial" w:hAnsi="Arial" w:cs="Arial"/>
          <w:color w:val="777A0C"/>
          <w:sz w:val="20"/>
          <w:szCs w:val="20"/>
        </w:rPr>
        <w:t xml:space="preserve">                                                </w:t>
      </w:r>
      <w:r w:rsidRPr="00CD01EB">
        <w:rPr>
          <w:rFonts w:ascii="Arial" w:hAnsi="Arial" w:cs="Arial"/>
          <w:color w:val="777A0C"/>
          <w:sz w:val="20"/>
          <w:szCs w:val="20"/>
        </w:rPr>
        <w:t>Direttore della Scuola C</w:t>
      </w:r>
      <w:r w:rsidR="00DE005E" w:rsidRPr="00CD01EB">
        <w:rPr>
          <w:rFonts w:ascii="Arial" w:hAnsi="Arial" w:cs="Arial"/>
          <w:color w:val="777A0C"/>
          <w:sz w:val="20"/>
          <w:szCs w:val="20"/>
        </w:rPr>
        <w:t xml:space="preserve">esar </w:t>
      </w:r>
      <w:r w:rsidRPr="00CD01EB">
        <w:rPr>
          <w:rFonts w:ascii="Arial" w:hAnsi="Arial" w:cs="Arial"/>
          <w:color w:val="777A0C"/>
          <w:sz w:val="20"/>
          <w:szCs w:val="20"/>
        </w:rPr>
        <w:t>Franck.</w:t>
      </w:r>
    </w:p>
    <w:p w:rsidR="00337B5E" w:rsidRPr="00F473C2" w:rsidRDefault="00FC5E6A" w:rsidP="001B50BE">
      <w:pPr>
        <w:tabs>
          <w:tab w:val="center" w:pos="0"/>
          <w:tab w:val="left" w:pos="4253"/>
        </w:tabs>
        <w:spacing w:before="120" w:after="0" w:line="276" w:lineRule="auto"/>
        <w:rPr>
          <w:rFonts w:ascii="Arial" w:hAnsi="Arial" w:cs="Arial"/>
        </w:rPr>
      </w:pPr>
      <w:r w:rsidRPr="00F473C2">
        <w:rPr>
          <w:rFonts w:ascii="Arial" w:hAnsi="Arial" w:cs="Arial"/>
        </w:rPr>
        <w:t>Quintetto con arpa.</w:t>
      </w:r>
    </w:p>
    <w:p w:rsidR="00337B5E" w:rsidRPr="00F473C2" w:rsidRDefault="00337B5E" w:rsidP="001B50BE">
      <w:pPr>
        <w:tabs>
          <w:tab w:val="center" w:pos="0"/>
          <w:tab w:val="left" w:pos="4253"/>
        </w:tabs>
        <w:spacing w:before="120" w:after="0" w:line="276" w:lineRule="auto"/>
        <w:rPr>
          <w:rFonts w:ascii="Arial" w:hAnsi="Arial" w:cs="Arial"/>
        </w:rPr>
      </w:pPr>
    </w:p>
    <w:p w:rsidR="00FC5E6A" w:rsidRPr="00CD01EB" w:rsidRDefault="00FC5E6A" w:rsidP="001B50BE">
      <w:pPr>
        <w:tabs>
          <w:tab w:val="center" w:pos="0"/>
          <w:tab w:val="left" w:pos="4253"/>
        </w:tabs>
        <w:spacing w:before="120" w:after="0" w:line="276" w:lineRule="auto"/>
        <w:rPr>
          <w:rFonts w:ascii="Arial" w:hAnsi="Arial" w:cs="Arial"/>
          <w:color w:val="777A0C"/>
          <w:u w:val="single"/>
        </w:rPr>
      </w:pPr>
      <w:r w:rsidRPr="00CD01EB">
        <w:rPr>
          <w:rFonts w:ascii="Arial" w:hAnsi="Arial" w:cs="Arial"/>
          <w:color w:val="777A0C"/>
          <w:u w:val="single"/>
        </w:rPr>
        <w:t>LACHENMANN  Helmut</w:t>
      </w:r>
      <w:r w:rsidRPr="00CD01EB">
        <w:rPr>
          <w:rFonts w:ascii="Arial" w:hAnsi="Arial" w:cs="Arial"/>
          <w:color w:val="777A0C"/>
          <w:u w:val="single"/>
        </w:rPr>
        <w:tab/>
        <w:t>Stoccarda, 1935.</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tedesco allievo di David, Uhde e Nono. Insegnante di composizione a Stoccarda.</w:t>
      </w:r>
    </w:p>
    <w:p w:rsidR="00FC5E6A" w:rsidRPr="00F473C2" w:rsidRDefault="00FC5E6A" w:rsidP="001B50BE">
      <w:pPr>
        <w:tabs>
          <w:tab w:val="center" w:pos="0"/>
          <w:tab w:val="left" w:pos="4253"/>
          <w:tab w:val="left" w:pos="4536"/>
        </w:tabs>
        <w:spacing w:before="120" w:after="0" w:line="276" w:lineRule="auto"/>
        <w:rPr>
          <w:rFonts w:ascii="Arial" w:hAnsi="Arial" w:cs="Arial"/>
        </w:rPr>
      </w:pPr>
      <w:r w:rsidRPr="00F473C2">
        <w:rPr>
          <w:rFonts w:ascii="Arial" w:hAnsi="Arial" w:cs="Arial"/>
        </w:rPr>
        <w:t xml:space="preserve">Introversion I e II per cl. tr. org. </w:t>
      </w:r>
      <w:r w:rsidR="004400B3" w:rsidRPr="00F473C2">
        <w:rPr>
          <w:rFonts w:ascii="Arial" w:hAnsi="Arial" w:cs="Arial"/>
        </w:rPr>
        <w:t>a</w:t>
      </w:r>
      <w:r w:rsidRPr="00F473C2">
        <w:rPr>
          <w:rFonts w:ascii="Arial" w:hAnsi="Arial" w:cs="Arial"/>
        </w:rPr>
        <w:t>rpa</w:t>
      </w:r>
      <w:r w:rsidR="004400B3" w:rsidRPr="00F473C2">
        <w:rPr>
          <w:rFonts w:ascii="Arial" w:hAnsi="Arial" w:cs="Arial"/>
        </w:rPr>
        <w:t>,</w:t>
      </w:r>
      <w:r w:rsidRPr="00F473C2">
        <w:rPr>
          <w:rFonts w:ascii="Arial" w:hAnsi="Arial" w:cs="Arial"/>
        </w:rPr>
        <w:t xml:space="preserve"> ctb</w:t>
      </w:r>
      <w:r w:rsidR="004400B3" w:rsidRPr="00F473C2">
        <w:rPr>
          <w:rFonts w:ascii="Arial" w:hAnsi="Arial" w:cs="Arial"/>
        </w:rPr>
        <w:t>.</w:t>
      </w:r>
      <w:r w:rsidRPr="00F473C2">
        <w:rPr>
          <w:rFonts w:ascii="Arial" w:hAnsi="Arial" w:cs="Arial"/>
        </w:rPr>
        <w:t xml:space="preserve"> e perc. (1964).</w:t>
      </w:r>
    </w:p>
    <w:p w:rsidR="00FC5E6A" w:rsidRPr="00F473C2" w:rsidRDefault="00FC5E6A" w:rsidP="001B50BE">
      <w:pPr>
        <w:tabs>
          <w:tab w:val="center" w:pos="0"/>
          <w:tab w:val="left" w:pos="4253"/>
          <w:tab w:val="left" w:pos="4536"/>
        </w:tabs>
        <w:spacing w:before="120" w:after="0" w:line="276" w:lineRule="auto"/>
        <w:rPr>
          <w:rFonts w:ascii="Arial" w:hAnsi="Arial" w:cs="Arial"/>
        </w:rPr>
      </w:pPr>
    </w:p>
    <w:p w:rsidR="00AA7F29" w:rsidRPr="00CD01EB" w:rsidRDefault="00FC5E6A" w:rsidP="001B50BE">
      <w:pPr>
        <w:pStyle w:val="Corpotesto"/>
        <w:tabs>
          <w:tab w:val="center" w:pos="0"/>
          <w:tab w:val="left" w:pos="4253"/>
        </w:tabs>
        <w:spacing w:before="120" w:after="0" w:line="276" w:lineRule="auto"/>
        <w:rPr>
          <w:rFonts w:ascii="Arial" w:hAnsi="Arial" w:cs="Arial"/>
          <w:color w:val="777A0C"/>
          <w:sz w:val="24"/>
          <w:u w:val="single"/>
        </w:rPr>
      </w:pPr>
      <w:r w:rsidRPr="00CD01EB">
        <w:rPr>
          <w:rFonts w:ascii="Arial" w:hAnsi="Arial" w:cs="Arial"/>
          <w:color w:val="777A0C"/>
          <w:sz w:val="24"/>
          <w:u w:val="single"/>
        </w:rPr>
        <w:t>LACHNER  Franz Paul</w:t>
      </w:r>
      <w:r w:rsidRPr="00CD01EB">
        <w:rPr>
          <w:rFonts w:ascii="Arial" w:hAnsi="Arial" w:cs="Arial"/>
          <w:color w:val="777A0C"/>
          <w:sz w:val="24"/>
          <w:u w:val="single"/>
        </w:rPr>
        <w:tab/>
        <w:t>Rain, 2.4.1803 - Monaco, 20.1.1890.</w:t>
      </w:r>
    </w:p>
    <w:p w:rsidR="00AA7F29" w:rsidRPr="00CD01EB" w:rsidRDefault="00AA7F29" w:rsidP="001B50BE">
      <w:pPr>
        <w:pStyle w:val="Corpotesto"/>
        <w:tabs>
          <w:tab w:val="center" w:pos="0"/>
          <w:tab w:val="left" w:pos="4253"/>
          <w:tab w:val="left" w:pos="4536"/>
        </w:tabs>
        <w:spacing w:before="120" w:after="0" w:line="276" w:lineRule="auto"/>
        <w:rPr>
          <w:rFonts w:ascii="Arial" w:hAnsi="Arial" w:cs="Arial"/>
          <w:color w:val="777A0C"/>
          <w:sz w:val="24"/>
          <w:u w:val="single"/>
        </w:rPr>
      </w:pPr>
      <w:r w:rsidRPr="00CD01EB">
        <w:rPr>
          <w:rFonts w:ascii="Arial" w:hAnsi="Arial" w:cs="Arial"/>
          <w:color w:val="777A0C"/>
        </w:rPr>
        <w:t xml:space="preserve">Compositore e direttore d’orchestra tedesco, allievo di Sechter Weigl e Stadler. Maestro di cappella a Mannheim e Monaco di Baviera, dove Bulow, aiutato da Wagner, prese il suo posto. Amico di Schubert, Grillparzer, Beethoven. </w:t>
      </w:r>
      <w:r w:rsidR="00662E28">
        <w:rPr>
          <w:rFonts w:ascii="Arial" w:hAnsi="Arial" w:cs="Arial"/>
          <w:color w:val="777A0C"/>
        </w:rPr>
        <w:t xml:space="preserve">             </w:t>
      </w:r>
      <w:r w:rsidRPr="00CD01EB">
        <w:rPr>
          <w:rFonts w:ascii="Arial" w:hAnsi="Arial" w:cs="Arial"/>
          <w:color w:val="777A0C"/>
        </w:rPr>
        <w:t>8 Sinfonie.</w:t>
      </w:r>
    </w:p>
    <w:p w:rsidR="00703B2F" w:rsidRPr="00F473C2" w:rsidRDefault="00703B2F" w:rsidP="001B50BE">
      <w:pPr>
        <w:tabs>
          <w:tab w:val="center" w:pos="0"/>
          <w:tab w:val="left" w:pos="4253"/>
          <w:tab w:val="left" w:pos="4536"/>
        </w:tabs>
        <w:spacing w:before="120" w:after="0" w:line="276" w:lineRule="auto"/>
        <w:rPr>
          <w:rFonts w:ascii="Arial" w:hAnsi="Arial" w:cs="Arial"/>
        </w:rPr>
      </w:pPr>
      <w:r w:rsidRPr="00F473C2">
        <w:rPr>
          <w:rFonts w:ascii="Arial" w:hAnsi="Arial" w:cs="Arial"/>
          <w:lang w:val="de-DE"/>
        </w:rPr>
        <w:t xml:space="preserve">3 Canzoni senza parole (1856).   </w:t>
      </w:r>
      <w:r w:rsidR="00FC5E6A" w:rsidRPr="00F473C2">
        <w:rPr>
          <w:rFonts w:ascii="Arial" w:hAnsi="Arial" w:cs="Arial"/>
        </w:rPr>
        <w:t>Concerto per arpa e orch</w:t>
      </w:r>
      <w:r w:rsidR="004400B3" w:rsidRPr="00F473C2">
        <w:rPr>
          <w:rFonts w:ascii="Arial" w:hAnsi="Arial" w:cs="Arial"/>
        </w:rPr>
        <w:t>.</w:t>
      </w:r>
      <w:r w:rsidR="00FC5E6A" w:rsidRPr="00F473C2">
        <w:rPr>
          <w:rFonts w:ascii="Arial" w:hAnsi="Arial" w:cs="Arial"/>
        </w:rPr>
        <w:t xml:space="preserve"> in Do- (1828).</w:t>
      </w:r>
    </w:p>
    <w:p w:rsidR="00703B2F" w:rsidRPr="00F473C2" w:rsidRDefault="00FC5E6A" w:rsidP="001B50BE">
      <w:pPr>
        <w:tabs>
          <w:tab w:val="center" w:pos="0"/>
          <w:tab w:val="left" w:pos="4253"/>
          <w:tab w:val="left" w:pos="4536"/>
        </w:tabs>
        <w:spacing w:before="120" w:after="0" w:line="276" w:lineRule="auto"/>
        <w:rPr>
          <w:rFonts w:ascii="Arial" w:hAnsi="Arial" w:cs="Arial"/>
        </w:rPr>
      </w:pPr>
      <w:r w:rsidRPr="00F473C2">
        <w:rPr>
          <w:rFonts w:ascii="Arial" w:hAnsi="Arial" w:cs="Arial"/>
        </w:rPr>
        <w:t>Concerto per arpa e orch. in Re- (183</w:t>
      </w:r>
      <w:r w:rsidR="0008054A" w:rsidRPr="00F473C2">
        <w:rPr>
          <w:rFonts w:ascii="Arial" w:hAnsi="Arial" w:cs="Arial"/>
        </w:rPr>
        <w:t>3</w:t>
      </w:r>
      <w:r w:rsidR="00AA7F29" w:rsidRPr="00F473C2">
        <w:rPr>
          <w:rFonts w:ascii="Arial" w:hAnsi="Arial" w:cs="Arial"/>
        </w:rPr>
        <w:t>).</w:t>
      </w:r>
    </w:p>
    <w:p w:rsidR="00823F7C" w:rsidRPr="00F473C2" w:rsidRDefault="00823F7C"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LACHNITH  Ludwig Venceslav</w:t>
      </w:r>
      <w:r w:rsidRPr="00CD01EB">
        <w:rPr>
          <w:rFonts w:ascii="Arial" w:hAnsi="Arial" w:cs="Arial"/>
          <w:color w:val="777A0C"/>
          <w:u w:val="single"/>
        </w:rPr>
        <w:tab/>
        <w:t>Praga, 7.7.1746 - Parigi. 3.10.1820.</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e cornista franco-boemo, allievo di Philidor e Rudolph.</w:t>
      </w:r>
    </w:p>
    <w:p w:rsidR="00FC5E6A" w:rsidRPr="00F473C2" w:rsidRDefault="00FC5E6A" w:rsidP="001B50BE">
      <w:pPr>
        <w:tabs>
          <w:tab w:val="center" w:pos="0"/>
          <w:tab w:val="left" w:pos="4253"/>
          <w:tab w:val="left" w:pos="4536"/>
        </w:tabs>
        <w:spacing w:before="120" w:after="0" w:line="276" w:lineRule="auto"/>
        <w:rPr>
          <w:rFonts w:ascii="Arial" w:hAnsi="Arial" w:cs="Arial"/>
        </w:rPr>
      </w:pPr>
      <w:r w:rsidRPr="00F473C2">
        <w:rPr>
          <w:rFonts w:ascii="Arial" w:hAnsi="Arial" w:cs="Arial"/>
        </w:rPr>
        <w:t>3 Sonate per vl. e arpa op. 18.</w:t>
      </w:r>
    </w:p>
    <w:p w:rsidR="00337B5E" w:rsidRPr="00F473C2" w:rsidRDefault="00337B5E"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pStyle w:val="Corpotesto"/>
        <w:tabs>
          <w:tab w:val="center" w:pos="0"/>
          <w:tab w:val="left" w:pos="4253"/>
          <w:tab w:val="left" w:pos="4536"/>
        </w:tabs>
        <w:spacing w:before="120" w:after="0" w:line="276" w:lineRule="auto"/>
        <w:rPr>
          <w:rFonts w:ascii="Arial" w:hAnsi="Arial" w:cs="Arial"/>
          <w:color w:val="777A0C"/>
          <w:sz w:val="24"/>
          <w:u w:val="single"/>
        </w:rPr>
      </w:pPr>
      <w:r w:rsidRPr="00CD01EB">
        <w:rPr>
          <w:rFonts w:ascii="Arial" w:hAnsi="Arial" w:cs="Arial"/>
          <w:color w:val="777A0C"/>
          <w:sz w:val="24"/>
          <w:u w:val="single"/>
        </w:rPr>
        <w:lastRenderedPageBreak/>
        <w:t>LACOMBE  Paul</w:t>
      </w:r>
      <w:r w:rsidRPr="00CD01EB">
        <w:rPr>
          <w:rFonts w:ascii="Arial" w:hAnsi="Arial" w:cs="Arial"/>
          <w:color w:val="777A0C"/>
          <w:sz w:val="24"/>
          <w:u w:val="single"/>
        </w:rPr>
        <w:tab/>
        <w:t>Carcassonne, 11.7.1837 - Carcassonne, 5.6.1926.</w:t>
      </w:r>
    </w:p>
    <w:p w:rsidR="00FC5E6A" w:rsidRPr="00CD01EB" w:rsidRDefault="00FC5E6A"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Compositore e poeta francese. Amico di Bizet e di Saint-Saens.</w:t>
      </w:r>
    </w:p>
    <w:p w:rsidR="00FC5E6A" w:rsidRPr="00F473C2" w:rsidRDefault="00FC5E6A" w:rsidP="001B50BE">
      <w:pPr>
        <w:tabs>
          <w:tab w:val="center" w:pos="0"/>
          <w:tab w:val="left" w:pos="4253"/>
        </w:tabs>
        <w:spacing w:before="120" w:after="0" w:line="276" w:lineRule="auto"/>
        <w:rPr>
          <w:rFonts w:ascii="Arial" w:hAnsi="Arial" w:cs="Arial"/>
        </w:rPr>
      </w:pPr>
      <w:r w:rsidRPr="00F473C2">
        <w:rPr>
          <w:rFonts w:ascii="Arial" w:hAnsi="Arial" w:cs="Arial"/>
        </w:rPr>
        <w:t>Serenata d’autunno per fl. ob. archi e arpa ad lib.</w:t>
      </w:r>
    </w:p>
    <w:p w:rsidR="00337B5E" w:rsidRPr="00F473C2" w:rsidRDefault="00337B5E" w:rsidP="001B50BE">
      <w:pPr>
        <w:tabs>
          <w:tab w:val="center" w:pos="0"/>
          <w:tab w:val="left" w:pos="4253"/>
        </w:tabs>
        <w:spacing w:before="120" w:after="0" w:line="276" w:lineRule="auto"/>
        <w:rPr>
          <w:rFonts w:ascii="Arial" w:hAnsi="Arial" w:cs="Arial"/>
        </w:rPr>
      </w:pPr>
    </w:p>
    <w:p w:rsidR="00786F44" w:rsidRPr="00CD01EB" w:rsidRDefault="00786F44"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LADERMAN  Ezra</w:t>
      </w:r>
      <w:r w:rsidRPr="00CD01EB">
        <w:rPr>
          <w:rFonts w:ascii="Arial" w:hAnsi="Arial" w:cs="Arial"/>
          <w:color w:val="777A0C"/>
          <w:u w:val="single"/>
        </w:rPr>
        <w:tab/>
        <w:t>New York, 29.6.1924.</w:t>
      </w:r>
    </w:p>
    <w:p w:rsidR="008D4BBC" w:rsidRPr="00CD01EB" w:rsidRDefault="008D4BBC"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 xml:space="preserve">Compositore statunitense, nato da famiglia polacca immigrata in america, poveri, ma con un pianoforte sul quale Ezra asseriva di improvvisare a 4 anni e di comporre a 7. Primi studi all’High School of Music and Art, quindi la Guerra </w:t>
      </w:r>
      <w:r w:rsidR="00662E28">
        <w:rPr>
          <w:rFonts w:ascii="Arial" w:hAnsi="Arial" w:cs="Arial"/>
          <w:color w:val="777A0C"/>
        </w:rPr>
        <w:t xml:space="preserve">          </w:t>
      </w:r>
      <w:r w:rsidRPr="00CD01EB">
        <w:rPr>
          <w:rFonts w:ascii="Arial" w:hAnsi="Arial" w:cs="Arial"/>
          <w:color w:val="777A0C"/>
        </w:rPr>
        <w:t>(dove perse il fratello pilota). Alla fine della “Follia mondiale” riprese gli studi con Wolpe,</w:t>
      </w:r>
      <w:r w:rsidR="0067360A" w:rsidRPr="00CD01EB">
        <w:rPr>
          <w:rFonts w:ascii="Arial" w:hAnsi="Arial" w:cs="Arial"/>
          <w:color w:val="777A0C"/>
        </w:rPr>
        <w:t xml:space="preserve"> </w:t>
      </w:r>
      <w:r w:rsidRPr="00CD01EB">
        <w:rPr>
          <w:rFonts w:ascii="Arial" w:hAnsi="Arial" w:cs="Arial"/>
          <w:color w:val="777A0C"/>
        </w:rPr>
        <w:t xml:space="preserve">Gideon e Luening. </w:t>
      </w:r>
      <w:r w:rsidR="00662E28">
        <w:rPr>
          <w:rFonts w:ascii="Arial" w:hAnsi="Arial" w:cs="Arial"/>
          <w:color w:val="777A0C"/>
        </w:rPr>
        <w:t xml:space="preserve">                  </w:t>
      </w:r>
      <w:r w:rsidRPr="00CD01EB">
        <w:rPr>
          <w:rFonts w:ascii="Arial" w:hAnsi="Arial" w:cs="Arial"/>
          <w:color w:val="777A0C"/>
        </w:rPr>
        <w:t>Insegnante di composizione a Yale. Premi Rockefeller, Ford e Guggenheim nel 1955,</w:t>
      </w:r>
      <w:r w:rsidR="0067360A" w:rsidRPr="00CD01EB">
        <w:rPr>
          <w:rFonts w:ascii="Arial" w:hAnsi="Arial" w:cs="Arial"/>
          <w:color w:val="777A0C"/>
        </w:rPr>
        <w:t xml:space="preserve"> </w:t>
      </w:r>
      <w:r w:rsidRPr="00CD01EB">
        <w:rPr>
          <w:rFonts w:ascii="Arial" w:hAnsi="Arial" w:cs="Arial"/>
          <w:color w:val="777A0C"/>
        </w:rPr>
        <w:t xml:space="preserve">1958, 1963, Prix de Rome </w:t>
      </w:r>
      <w:r w:rsidR="00662E28">
        <w:rPr>
          <w:rFonts w:ascii="Arial" w:hAnsi="Arial" w:cs="Arial"/>
          <w:color w:val="777A0C"/>
        </w:rPr>
        <w:t xml:space="preserve">    </w:t>
      </w:r>
      <w:r w:rsidRPr="00CD01EB">
        <w:rPr>
          <w:rFonts w:ascii="Arial" w:hAnsi="Arial" w:cs="Arial"/>
          <w:color w:val="777A0C"/>
        </w:rPr>
        <w:t>sempre nel 1963. Presidente della American Academy of Arts and Letters dal 2006.</w:t>
      </w:r>
    </w:p>
    <w:p w:rsidR="00786F44" w:rsidRPr="00F473C2" w:rsidRDefault="00786F44" w:rsidP="001B50BE">
      <w:pPr>
        <w:tabs>
          <w:tab w:val="center" w:pos="0"/>
          <w:tab w:val="left" w:pos="4253"/>
          <w:tab w:val="left" w:pos="4536"/>
        </w:tabs>
        <w:spacing w:before="120" w:after="0" w:line="276" w:lineRule="auto"/>
        <w:rPr>
          <w:rFonts w:ascii="Arial" w:hAnsi="Arial" w:cs="Arial"/>
          <w:lang w:val="fr-FR"/>
        </w:rPr>
      </w:pPr>
      <w:r w:rsidRPr="00F473C2">
        <w:rPr>
          <w:rFonts w:ascii="Arial" w:hAnsi="Arial" w:cs="Arial"/>
        </w:rPr>
        <w:t xml:space="preserve">Introduzione, barcarola e allegro, arpa e fl. </w:t>
      </w:r>
      <w:r w:rsidRPr="00F473C2">
        <w:rPr>
          <w:rFonts w:ascii="Arial" w:hAnsi="Arial" w:cs="Arial"/>
          <w:lang w:val="fr-FR"/>
        </w:rPr>
        <w:t>(60’).</w:t>
      </w:r>
    </w:p>
    <w:p w:rsidR="00337B5E" w:rsidRPr="00F473C2" w:rsidRDefault="00337B5E" w:rsidP="001B50BE">
      <w:pPr>
        <w:tabs>
          <w:tab w:val="center" w:pos="0"/>
          <w:tab w:val="left" w:pos="4253"/>
          <w:tab w:val="left" w:pos="4536"/>
        </w:tabs>
        <w:spacing w:before="120" w:after="0" w:line="276" w:lineRule="auto"/>
        <w:rPr>
          <w:rFonts w:ascii="Arial" w:hAnsi="Arial" w:cs="Arial"/>
          <w:lang w:val="fr-FR"/>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lang w:val="fr-FR"/>
        </w:rPr>
      </w:pPr>
      <w:r w:rsidRPr="00CD01EB">
        <w:rPr>
          <w:rFonts w:ascii="Arial" w:hAnsi="Arial" w:cs="Arial"/>
          <w:color w:val="777A0C"/>
          <w:u w:val="single"/>
          <w:lang w:val="fr-FR"/>
        </w:rPr>
        <w:t>LA FAGE  Just Adrien de</w:t>
      </w:r>
      <w:r w:rsidRPr="00CD01EB">
        <w:rPr>
          <w:rFonts w:ascii="Arial" w:hAnsi="Arial" w:cs="Arial"/>
          <w:color w:val="777A0C"/>
          <w:u w:val="single"/>
          <w:lang w:val="fr-FR"/>
        </w:rPr>
        <w:tab/>
        <w:t>Parigi, 27.3.1805 - Charenton, 8.3.1862.</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e musicologo francese, allievo di Perne e Choron. Fu in Italia, dove studiò con Baini e fece ricerche sul medioevo musicale.</w:t>
      </w:r>
    </w:p>
    <w:p w:rsidR="00FC5E6A" w:rsidRPr="00F473C2" w:rsidRDefault="00FC5E6A" w:rsidP="001B50BE">
      <w:pPr>
        <w:tabs>
          <w:tab w:val="center" w:pos="0"/>
          <w:tab w:val="left" w:pos="4253"/>
          <w:tab w:val="left" w:pos="4536"/>
        </w:tabs>
        <w:spacing w:before="120" w:after="0" w:line="276" w:lineRule="auto"/>
        <w:rPr>
          <w:rFonts w:ascii="Arial" w:hAnsi="Arial" w:cs="Arial"/>
        </w:rPr>
      </w:pPr>
      <w:r w:rsidRPr="00F473C2">
        <w:rPr>
          <w:rFonts w:ascii="Arial" w:hAnsi="Arial" w:cs="Arial"/>
        </w:rPr>
        <w:t>Duo per flauto e arpa.</w:t>
      </w:r>
    </w:p>
    <w:p w:rsidR="00337B5E" w:rsidRPr="00F473C2" w:rsidRDefault="00337B5E" w:rsidP="001B50BE">
      <w:pPr>
        <w:tabs>
          <w:tab w:val="center" w:pos="0"/>
          <w:tab w:val="left" w:pos="4253"/>
          <w:tab w:val="left" w:pos="4536"/>
        </w:tabs>
        <w:spacing w:before="120" w:after="0" w:line="276" w:lineRule="auto"/>
        <w:rPr>
          <w:rFonts w:ascii="Arial" w:hAnsi="Arial" w:cs="Arial"/>
        </w:rPr>
      </w:pPr>
    </w:p>
    <w:p w:rsidR="007C7E18" w:rsidRPr="00CD01EB" w:rsidRDefault="007C7E18"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LAJTHA  Laszlo</w:t>
      </w:r>
      <w:r w:rsidRPr="00CD01EB">
        <w:rPr>
          <w:rFonts w:ascii="Arial" w:hAnsi="Arial" w:cs="Arial"/>
          <w:color w:val="777A0C"/>
          <w:u w:val="single"/>
        </w:rPr>
        <w:tab/>
        <w:t>Budapest, 30.6.1892 - Budapest, 16.2.1963.</w:t>
      </w:r>
    </w:p>
    <w:p w:rsidR="006F411C" w:rsidRPr="00CD01EB" w:rsidRDefault="006F411C"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Allievo di V. Herzfeld all’Accademia di Musica di Budapest. Perfezionamenti a Lipsia, Ginevra e Parigi, dove fu allievo </w:t>
      </w:r>
      <w:r w:rsidR="005B5FE8">
        <w:rPr>
          <w:rFonts w:ascii="Arial" w:hAnsi="Arial" w:cs="Arial"/>
          <w:color w:val="777A0C"/>
          <w:sz w:val="20"/>
          <w:szCs w:val="20"/>
        </w:rPr>
        <w:t xml:space="preserve">         </w:t>
      </w:r>
      <w:r w:rsidRPr="00CD01EB">
        <w:rPr>
          <w:rFonts w:ascii="Arial" w:hAnsi="Arial" w:cs="Arial"/>
          <w:color w:val="777A0C"/>
          <w:sz w:val="20"/>
          <w:szCs w:val="20"/>
        </w:rPr>
        <w:t xml:space="preserve">di d’Indy, che lo presentò a Ravel, Debussy, Schmitt. Amico di Barraud e opere pubblicate dall’Editore Leduc. Autore di </w:t>
      </w:r>
      <w:r w:rsidR="005B5FE8">
        <w:rPr>
          <w:rFonts w:ascii="Arial" w:hAnsi="Arial" w:cs="Arial"/>
          <w:color w:val="777A0C"/>
          <w:sz w:val="20"/>
          <w:szCs w:val="20"/>
        </w:rPr>
        <w:t xml:space="preserve">              </w:t>
      </w:r>
      <w:r w:rsidRPr="00CD01EB">
        <w:rPr>
          <w:rFonts w:ascii="Arial" w:hAnsi="Arial" w:cs="Arial"/>
          <w:color w:val="777A0C"/>
          <w:sz w:val="20"/>
          <w:szCs w:val="20"/>
        </w:rPr>
        <w:t>9 sinfonie dal 1936 al 1963. Con Bartok e Kodaly lavorò nel dipartimento etnografico.</w:t>
      </w:r>
      <w:r w:rsidR="0067360A" w:rsidRPr="00CD01EB">
        <w:rPr>
          <w:rFonts w:ascii="Arial" w:hAnsi="Arial" w:cs="Arial"/>
          <w:color w:val="777A0C"/>
          <w:sz w:val="20"/>
          <w:szCs w:val="20"/>
        </w:rPr>
        <w:t xml:space="preserve"> </w:t>
      </w:r>
      <w:r w:rsidRPr="00CD01EB">
        <w:rPr>
          <w:rFonts w:ascii="Arial" w:hAnsi="Arial" w:cs="Arial"/>
          <w:color w:val="777A0C"/>
          <w:sz w:val="20"/>
          <w:szCs w:val="20"/>
        </w:rPr>
        <w:t xml:space="preserve">Insegnante al Conservatorio di Budapest dal 1919, direttore della Radio Ungherese dal 1946. Dal 1947 al 1948 fu a Londra per comporre la colonna sonora del film “Assassinio nella cattedrale”, al ritorno rimase senza passaporto, era stato per troppo tempo </w:t>
      </w:r>
      <w:r w:rsidR="0067360A" w:rsidRPr="00CD01EB">
        <w:rPr>
          <w:rFonts w:ascii="Arial" w:hAnsi="Arial" w:cs="Arial"/>
          <w:color w:val="777A0C"/>
          <w:sz w:val="20"/>
          <w:szCs w:val="20"/>
        </w:rPr>
        <w:t xml:space="preserve"> </w:t>
      </w:r>
      <w:r w:rsidRPr="00CD01EB">
        <w:rPr>
          <w:rFonts w:ascii="Arial" w:hAnsi="Arial" w:cs="Arial"/>
          <w:color w:val="777A0C"/>
          <w:sz w:val="20"/>
          <w:szCs w:val="20"/>
        </w:rPr>
        <w:t xml:space="preserve">in </w:t>
      </w:r>
      <w:r w:rsidR="005B5FE8">
        <w:rPr>
          <w:rFonts w:ascii="Arial" w:hAnsi="Arial" w:cs="Arial"/>
          <w:color w:val="777A0C"/>
          <w:sz w:val="20"/>
          <w:szCs w:val="20"/>
        </w:rPr>
        <w:t xml:space="preserve">  </w:t>
      </w:r>
      <w:r w:rsidRPr="00CD01EB">
        <w:rPr>
          <w:rFonts w:ascii="Arial" w:hAnsi="Arial" w:cs="Arial"/>
          <w:color w:val="777A0C"/>
          <w:sz w:val="20"/>
          <w:szCs w:val="20"/>
        </w:rPr>
        <w:t>occidente, incomprensibilmente fu rimosso dagli incarichi pubblici!</w:t>
      </w:r>
      <w:r w:rsidR="0067360A" w:rsidRPr="00CD01EB">
        <w:rPr>
          <w:rFonts w:ascii="Arial" w:hAnsi="Arial" w:cs="Arial"/>
          <w:color w:val="777A0C"/>
          <w:sz w:val="20"/>
          <w:szCs w:val="20"/>
        </w:rPr>
        <w:t xml:space="preserve"> </w:t>
      </w:r>
      <w:r w:rsidRPr="00CD01EB">
        <w:rPr>
          <w:rFonts w:ascii="Arial" w:hAnsi="Arial" w:cs="Arial"/>
          <w:color w:val="777A0C"/>
          <w:sz w:val="20"/>
          <w:szCs w:val="20"/>
        </w:rPr>
        <w:t>Nel 1951 vinse il premio Kossith per le sue ricerche sulla musica popolare.</w:t>
      </w:r>
    </w:p>
    <w:p w:rsidR="00F12F3E" w:rsidRPr="00F473C2" w:rsidRDefault="0037493D" w:rsidP="001B50BE">
      <w:pPr>
        <w:tabs>
          <w:tab w:val="center" w:pos="0"/>
          <w:tab w:val="left" w:pos="4253"/>
          <w:tab w:val="left" w:pos="4536"/>
        </w:tabs>
        <w:spacing w:before="120" w:after="0" w:line="276" w:lineRule="auto"/>
        <w:rPr>
          <w:rFonts w:ascii="Arial" w:hAnsi="Arial" w:cs="Arial"/>
        </w:rPr>
      </w:pPr>
      <w:r w:rsidRPr="00F473C2">
        <w:rPr>
          <w:rFonts w:ascii="Arial" w:hAnsi="Arial" w:cs="Arial"/>
        </w:rPr>
        <w:t xml:space="preserve">4 </w:t>
      </w:r>
      <w:r w:rsidR="007C7E18" w:rsidRPr="00F473C2">
        <w:rPr>
          <w:rFonts w:ascii="Arial" w:hAnsi="Arial" w:cs="Arial"/>
        </w:rPr>
        <w:t xml:space="preserve">Marionettes, op. 26, arpa, fl. </w:t>
      </w:r>
      <w:r w:rsidR="00F12F3E" w:rsidRPr="00F473C2">
        <w:rPr>
          <w:rFonts w:ascii="Arial" w:hAnsi="Arial" w:cs="Arial"/>
        </w:rPr>
        <w:t xml:space="preserve">vl. vla. </w:t>
      </w:r>
      <w:r w:rsidR="007C7E18" w:rsidRPr="00F473C2">
        <w:rPr>
          <w:rFonts w:ascii="Arial" w:hAnsi="Arial" w:cs="Arial"/>
        </w:rPr>
        <w:t>vcl. (1937</w:t>
      </w:r>
      <w:r w:rsidR="00F12F3E" w:rsidRPr="00F473C2">
        <w:rPr>
          <w:rFonts w:ascii="Arial" w:hAnsi="Arial" w:cs="Arial"/>
        </w:rPr>
        <w:t>, 2</w:t>
      </w:r>
      <w:r w:rsidRPr="00F473C2">
        <w:rPr>
          <w:rFonts w:ascii="Arial" w:hAnsi="Arial" w:cs="Arial"/>
        </w:rPr>
        <w:t>4</w:t>
      </w:r>
      <w:r w:rsidR="00F12F3E" w:rsidRPr="00F473C2">
        <w:rPr>
          <w:rFonts w:ascii="Arial" w:hAnsi="Arial" w:cs="Arial"/>
        </w:rPr>
        <w:t>’</w:t>
      </w:r>
      <w:r w:rsidRPr="00F473C2">
        <w:rPr>
          <w:rFonts w:ascii="Arial" w:hAnsi="Arial" w:cs="Arial"/>
        </w:rPr>
        <w:t>45</w:t>
      </w:r>
      <w:r w:rsidR="00F12F3E" w:rsidRPr="00F473C2">
        <w:rPr>
          <w:rFonts w:ascii="Arial" w:hAnsi="Arial" w:cs="Arial"/>
        </w:rPr>
        <w:t>).   3 Notturni op. 34, con arpa:</w:t>
      </w:r>
    </w:p>
    <w:p w:rsidR="00F12F3E" w:rsidRPr="00F473C2" w:rsidRDefault="00F12F3E" w:rsidP="001B50BE">
      <w:pPr>
        <w:tabs>
          <w:tab w:val="center" w:pos="0"/>
          <w:tab w:val="left" w:pos="4253"/>
          <w:tab w:val="left" w:pos="4536"/>
        </w:tabs>
        <w:spacing w:before="120" w:after="0" w:line="276" w:lineRule="auto"/>
        <w:rPr>
          <w:rFonts w:ascii="Arial" w:hAnsi="Arial" w:cs="Arial"/>
          <w:lang w:val="fr-FR"/>
        </w:rPr>
      </w:pPr>
      <w:r w:rsidRPr="00F473C2">
        <w:rPr>
          <w:rFonts w:ascii="Arial" w:hAnsi="Arial" w:cs="Arial"/>
          <w:lang w:val="fr-FR"/>
        </w:rPr>
        <w:t xml:space="preserve">1) Nuit de neige (7’10),  </w:t>
      </w:r>
      <w:r w:rsidR="00EB124E" w:rsidRPr="00F473C2">
        <w:rPr>
          <w:rFonts w:ascii="Arial" w:hAnsi="Arial" w:cs="Arial"/>
          <w:lang w:val="fr-FR"/>
        </w:rPr>
        <w:t xml:space="preserve"> </w:t>
      </w:r>
      <w:r w:rsidRPr="00F473C2">
        <w:rPr>
          <w:rFonts w:ascii="Arial" w:hAnsi="Arial" w:cs="Arial"/>
          <w:lang w:val="fr-FR"/>
        </w:rPr>
        <w:t xml:space="preserve">2) Nuit de juin (4’20),   </w:t>
      </w:r>
      <w:r w:rsidR="00EB124E" w:rsidRPr="00F473C2">
        <w:rPr>
          <w:rFonts w:ascii="Arial" w:hAnsi="Arial" w:cs="Arial"/>
          <w:lang w:val="fr-FR"/>
        </w:rPr>
        <w:t xml:space="preserve"> </w:t>
      </w:r>
      <w:r w:rsidRPr="00F473C2">
        <w:rPr>
          <w:rFonts w:ascii="Arial" w:hAnsi="Arial" w:cs="Arial"/>
          <w:lang w:val="fr-FR"/>
        </w:rPr>
        <w:t>3) Nuit d’automne (5’35).</w:t>
      </w:r>
    </w:p>
    <w:p w:rsidR="00050795" w:rsidRPr="00F473C2" w:rsidRDefault="00F12F3E" w:rsidP="001B50BE">
      <w:pPr>
        <w:tabs>
          <w:tab w:val="center" w:pos="0"/>
          <w:tab w:val="left" w:pos="4253"/>
          <w:tab w:val="left" w:pos="4536"/>
        </w:tabs>
        <w:spacing w:before="120" w:after="0" w:line="276" w:lineRule="auto"/>
        <w:rPr>
          <w:rFonts w:ascii="Arial" w:hAnsi="Arial" w:cs="Arial"/>
        </w:rPr>
      </w:pPr>
      <w:r w:rsidRPr="00F473C2">
        <w:rPr>
          <w:rFonts w:ascii="Arial" w:hAnsi="Arial" w:cs="Arial"/>
        </w:rPr>
        <w:t xml:space="preserve">Trio per fl, vcl. e arpa, op. 47 (1922, 21’50).   </w:t>
      </w:r>
      <w:r w:rsidR="00050795" w:rsidRPr="00F473C2">
        <w:rPr>
          <w:rFonts w:ascii="Arial" w:hAnsi="Arial" w:cs="Arial"/>
        </w:rPr>
        <w:t>Trio per arpa, fl. vcl. op. 22 (1949, 20’40).</w:t>
      </w:r>
    </w:p>
    <w:p w:rsidR="0037493D" w:rsidRPr="00F473C2" w:rsidRDefault="007C7E18" w:rsidP="001B50BE">
      <w:pPr>
        <w:tabs>
          <w:tab w:val="center" w:pos="0"/>
          <w:tab w:val="left" w:pos="4253"/>
          <w:tab w:val="left" w:pos="4536"/>
        </w:tabs>
        <w:spacing w:before="120" w:after="0" w:line="276" w:lineRule="auto"/>
        <w:rPr>
          <w:rFonts w:ascii="Arial" w:hAnsi="Arial" w:cs="Arial"/>
        </w:rPr>
      </w:pPr>
      <w:r w:rsidRPr="00F473C2">
        <w:rPr>
          <w:rFonts w:ascii="Arial" w:hAnsi="Arial" w:cs="Arial"/>
        </w:rPr>
        <w:t>2° Quartetto, op. 46, arpa, fl. vcl. vla. vl.</w:t>
      </w:r>
      <w:r w:rsidR="00EB124E" w:rsidRPr="00F473C2">
        <w:rPr>
          <w:rFonts w:ascii="Arial" w:hAnsi="Arial" w:cs="Arial"/>
        </w:rPr>
        <w:t xml:space="preserve">   </w:t>
      </w:r>
      <w:r w:rsidR="0037493D" w:rsidRPr="00F473C2">
        <w:rPr>
          <w:rFonts w:ascii="Arial" w:hAnsi="Arial" w:cs="Arial"/>
        </w:rPr>
        <w:t>3 Notturni, op. 34, fl. vl. vla. vcl. arpa (17’10).</w:t>
      </w:r>
    </w:p>
    <w:p w:rsidR="0023601D" w:rsidRPr="00F473C2" w:rsidRDefault="00F12F3E" w:rsidP="001B50BE">
      <w:pPr>
        <w:tabs>
          <w:tab w:val="center" w:pos="0"/>
          <w:tab w:val="left" w:pos="4253"/>
          <w:tab w:val="left" w:pos="4536"/>
        </w:tabs>
        <w:spacing w:before="120" w:after="0" w:line="276" w:lineRule="auto"/>
        <w:rPr>
          <w:rFonts w:ascii="Arial" w:hAnsi="Arial" w:cs="Arial"/>
        </w:rPr>
      </w:pPr>
      <w:r w:rsidRPr="00F473C2">
        <w:rPr>
          <w:rFonts w:ascii="Arial" w:hAnsi="Arial" w:cs="Arial"/>
        </w:rPr>
        <w:t xml:space="preserve">2° </w:t>
      </w:r>
      <w:r w:rsidR="0023601D" w:rsidRPr="00F473C2">
        <w:rPr>
          <w:rFonts w:ascii="Arial" w:hAnsi="Arial" w:cs="Arial"/>
        </w:rPr>
        <w:t>Quintetto per fl. vl, vla, vcl. e arpa, op. 46 (1948</w:t>
      </w:r>
      <w:r w:rsidRPr="00F473C2">
        <w:rPr>
          <w:rFonts w:ascii="Arial" w:hAnsi="Arial" w:cs="Arial"/>
        </w:rPr>
        <w:t>, 28’20</w:t>
      </w:r>
      <w:r w:rsidR="0023601D" w:rsidRPr="00F473C2">
        <w:rPr>
          <w:rFonts w:ascii="Arial" w:hAnsi="Arial" w:cs="Arial"/>
        </w:rPr>
        <w:t>).</w:t>
      </w:r>
    </w:p>
    <w:p w:rsidR="0037493D" w:rsidRDefault="0037493D" w:rsidP="001B50BE">
      <w:pPr>
        <w:tabs>
          <w:tab w:val="center" w:pos="0"/>
          <w:tab w:val="left" w:pos="4253"/>
          <w:tab w:val="left" w:pos="4536"/>
        </w:tabs>
        <w:spacing w:before="120" w:after="0" w:line="276" w:lineRule="auto"/>
        <w:rPr>
          <w:rFonts w:ascii="Arial" w:hAnsi="Arial" w:cs="Arial"/>
        </w:rPr>
      </w:pPr>
      <w:r w:rsidRPr="00F473C2">
        <w:rPr>
          <w:rFonts w:ascii="Arial" w:hAnsi="Arial" w:cs="Arial"/>
        </w:rPr>
        <w:t>Quintetto per fl. vl, vla, vcl. e arpa, op. 46 (1948, 27’40).</w:t>
      </w:r>
    </w:p>
    <w:p w:rsidR="00666906" w:rsidRDefault="00666906" w:rsidP="001B50BE">
      <w:pPr>
        <w:tabs>
          <w:tab w:val="center" w:pos="0"/>
          <w:tab w:val="left" w:pos="4253"/>
          <w:tab w:val="left" w:pos="4536"/>
        </w:tabs>
        <w:spacing w:before="120" w:after="0" w:line="276" w:lineRule="auto"/>
        <w:rPr>
          <w:rFonts w:ascii="Arial" w:hAnsi="Arial" w:cs="Arial"/>
        </w:rPr>
      </w:pPr>
    </w:p>
    <w:p w:rsidR="00666906" w:rsidRPr="00666906" w:rsidRDefault="00666906" w:rsidP="001B50BE">
      <w:pPr>
        <w:tabs>
          <w:tab w:val="center" w:pos="0"/>
          <w:tab w:val="left" w:pos="4253"/>
          <w:tab w:val="left" w:pos="4610"/>
          <w:tab w:val="left" w:pos="4675"/>
          <w:tab w:val="right" w:pos="10065"/>
        </w:tabs>
        <w:spacing w:before="120" w:after="0" w:line="276" w:lineRule="auto"/>
        <w:rPr>
          <w:rFonts w:ascii="Arial" w:hAnsi="Arial" w:cs="Arial"/>
          <w:color w:val="777A0C"/>
          <w:u w:val="single"/>
        </w:rPr>
      </w:pPr>
      <w:r w:rsidRPr="00666906">
        <w:rPr>
          <w:rFonts w:ascii="Arial" w:hAnsi="Arial" w:cs="Arial"/>
          <w:color w:val="777A0C"/>
          <w:u w:val="single"/>
        </w:rPr>
        <w:t>LAMB  John David</w:t>
      </w:r>
      <w:r w:rsidRPr="00666906">
        <w:rPr>
          <w:rFonts w:ascii="Arial" w:hAnsi="Arial" w:cs="Arial"/>
          <w:color w:val="777A0C"/>
          <w:u w:val="single"/>
        </w:rPr>
        <w:tab/>
        <w:t>Portland, 11.3.1935</w:t>
      </w:r>
    </w:p>
    <w:p w:rsidR="00666906" w:rsidRPr="00666906" w:rsidRDefault="00666906" w:rsidP="001B50BE">
      <w:pPr>
        <w:tabs>
          <w:tab w:val="center" w:pos="0"/>
          <w:tab w:val="left" w:pos="4253"/>
          <w:tab w:val="right" w:pos="10065"/>
        </w:tabs>
        <w:spacing w:before="120" w:after="0" w:line="276" w:lineRule="auto"/>
        <w:rPr>
          <w:rFonts w:ascii="Arial" w:hAnsi="Arial" w:cs="Arial"/>
          <w:color w:val="777A0C"/>
          <w:sz w:val="20"/>
          <w:szCs w:val="20"/>
        </w:rPr>
      </w:pPr>
      <w:r w:rsidRPr="00666906">
        <w:rPr>
          <w:rFonts w:ascii="Arial" w:hAnsi="Arial" w:cs="Arial"/>
          <w:color w:val="777A0C"/>
          <w:sz w:val="20"/>
          <w:szCs w:val="20"/>
        </w:rPr>
        <w:t>Compositore e direttore d’orchestra americano, allievo di Latvian e Darzins.</w:t>
      </w:r>
    </w:p>
    <w:p w:rsidR="00666906" w:rsidRPr="00666906" w:rsidRDefault="00666906" w:rsidP="001B50BE">
      <w:pPr>
        <w:tabs>
          <w:tab w:val="center" w:pos="0"/>
          <w:tab w:val="left" w:pos="4253"/>
          <w:tab w:val="right" w:pos="10348"/>
        </w:tabs>
        <w:spacing w:before="120" w:after="0" w:line="276" w:lineRule="auto"/>
        <w:rPr>
          <w:rFonts w:ascii="Arial" w:hAnsi="Arial" w:cs="Arial"/>
          <w:iCs/>
          <w:lang w:val="nl-NL"/>
        </w:rPr>
      </w:pPr>
      <w:r w:rsidRPr="00666906">
        <w:rPr>
          <w:rFonts w:ascii="Arial" w:hAnsi="Arial" w:cs="Arial"/>
          <w:iCs/>
          <w:lang w:val="nl-NL"/>
        </w:rPr>
        <w:t>Oltre le nuvole</w:t>
      </w:r>
      <w:r w:rsidRPr="00666906">
        <w:rPr>
          <w:rFonts w:ascii="Arial" w:hAnsi="Arial" w:cs="Arial"/>
          <w:lang w:val="nl-NL"/>
        </w:rPr>
        <w:t>, per arpa (1966).</w:t>
      </w:r>
      <w:hyperlink r:id="rId52" w:tooltip="2000" w:history="1">
        <w:r w:rsidRPr="00666906">
          <w:rPr>
            <w:vanish/>
            <w:color w:val="0000FF"/>
            <w:u w:val="single"/>
            <w:lang w:val="nl-NL"/>
          </w:rPr>
          <w:t>2000</w:t>
        </w:r>
      </w:hyperlink>
      <w:r w:rsidRPr="00666906">
        <w:rPr>
          <w:vanish/>
          <w:lang w:val="nl-NL"/>
        </w:rPr>
        <w:t xml:space="preserve"> </w:t>
      </w:r>
      <w:r w:rsidRPr="00666906">
        <w:rPr>
          <w:i/>
          <w:iCs/>
          <w:vanish/>
          <w:lang w:val="nl-NL"/>
        </w:rPr>
        <w:t>Halcyon Summer</w:t>
      </w:r>
      <w:r w:rsidRPr="00666906">
        <w:rPr>
          <w:vanish/>
          <w:lang w:val="nl-NL"/>
        </w:rPr>
        <w:t xml:space="preserve"> , voor koperkwintet</w:t>
      </w:r>
      <w:hyperlink r:id="rId53" w:tooltip="2001" w:history="1">
        <w:r w:rsidRPr="00666906">
          <w:rPr>
            <w:vanish/>
            <w:color w:val="0000FF"/>
            <w:u w:val="single"/>
            <w:lang w:val="nl-NL"/>
          </w:rPr>
          <w:t>2001</w:t>
        </w:r>
      </w:hyperlink>
      <w:r w:rsidRPr="00666906">
        <w:rPr>
          <w:vanish/>
          <w:lang w:val="nl-NL"/>
        </w:rPr>
        <w:t xml:space="preserve"> </w:t>
      </w:r>
      <w:r w:rsidRPr="00666906">
        <w:rPr>
          <w:i/>
          <w:iCs/>
          <w:vanish/>
          <w:lang w:val="nl-NL"/>
        </w:rPr>
        <w:t>Chorale Variations</w:t>
      </w:r>
      <w:r w:rsidRPr="00666906">
        <w:rPr>
          <w:vanish/>
          <w:lang w:val="nl-NL"/>
        </w:rPr>
        <w:t xml:space="preserve"> , voor 2 tenorsaxofoons en baritonsaxofoon</w:t>
      </w:r>
      <w:hyperlink r:id="rId54" w:tooltip="1957" w:history="1">
        <w:r w:rsidRPr="00666906">
          <w:rPr>
            <w:rFonts w:ascii="Arial" w:hAnsi="Arial" w:cs="Arial"/>
            <w:vanish/>
            <w:u w:val="single"/>
            <w:lang w:val="nl-NL"/>
          </w:rPr>
          <w:t>1957</w:t>
        </w:r>
      </w:hyperlink>
      <w:r w:rsidRPr="00666906">
        <w:rPr>
          <w:rFonts w:ascii="Arial" w:hAnsi="Arial" w:cs="Arial"/>
          <w:vanish/>
          <w:lang w:val="nl-NL"/>
        </w:rPr>
        <w:t xml:space="preserve"> </w:t>
      </w:r>
      <w:r w:rsidRPr="00666906">
        <w:rPr>
          <w:rFonts w:ascii="Arial" w:hAnsi="Arial" w:cs="Arial"/>
          <w:i/>
          <w:iCs/>
          <w:vanish/>
          <w:lang w:val="nl-NL"/>
        </w:rPr>
        <w:t>Flourishes</w:t>
      </w:r>
      <w:r w:rsidRPr="00666906">
        <w:rPr>
          <w:rFonts w:ascii="Arial" w:hAnsi="Arial" w:cs="Arial"/>
          <w:vanish/>
          <w:lang w:val="nl-NL"/>
        </w:rPr>
        <w:t xml:space="preserve"> , voor twee </w:t>
      </w:r>
      <w:r w:rsidRPr="00666906">
        <w:rPr>
          <w:rFonts w:ascii="Arial" w:hAnsi="Arial" w:cs="Arial"/>
          <w:vanish/>
          <w:u w:val="single"/>
          <w:lang w:val="nl-NL"/>
        </w:rPr>
        <w:t>natuurhoorns</w:t>
      </w:r>
      <w:hyperlink r:id="rId55" w:tooltip="1992" w:history="1">
        <w:r w:rsidRPr="00666906">
          <w:rPr>
            <w:rFonts w:ascii="Arial" w:hAnsi="Arial" w:cs="Arial"/>
            <w:vanish/>
            <w:u w:val="single"/>
            <w:lang w:val="nl-NL"/>
          </w:rPr>
          <w:t>1992</w:t>
        </w:r>
      </w:hyperlink>
      <w:r w:rsidRPr="00666906">
        <w:rPr>
          <w:rFonts w:ascii="Arial" w:hAnsi="Arial" w:cs="Arial"/>
          <w:vanish/>
          <w:lang w:val="nl-NL"/>
        </w:rPr>
        <w:t xml:space="preserve"> </w:t>
      </w:r>
      <w:r w:rsidRPr="00666906">
        <w:rPr>
          <w:rFonts w:ascii="Arial" w:hAnsi="Arial" w:cs="Arial"/>
          <w:i/>
          <w:iCs/>
          <w:vanish/>
          <w:lang w:val="nl-NL"/>
        </w:rPr>
        <w:t>Night Music - fäbodlåt och polska</w:t>
      </w:r>
      <w:r w:rsidRPr="00666906">
        <w:rPr>
          <w:rFonts w:ascii="Arial" w:hAnsi="Arial" w:cs="Arial"/>
          <w:vanish/>
          <w:lang w:val="nl-NL"/>
        </w:rPr>
        <w:t xml:space="preserve"> , voor strijkkwartet</w:t>
      </w:r>
      <w:hyperlink r:id="rId56" w:tooltip="1993" w:history="1">
        <w:r w:rsidRPr="00666906">
          <w:rPr>
            <w:rFonts w:ascii="Arial" w:hAnsi="Arial" w:cs="Arial"/>
            <w:vanish/>
            <w:u w:val="single"/>
            <w:lang w:val="nl-NL"/>
          </w:rPr>
          <w:t>1993</w:t>
        </w:r>
      </w:hyperlink>
      <w:r w:rsidRPr="00666906">
        <w:rPr>
          <w:rFonts w:ascii="Arial" w:hAnsi="Arial" w:cs="Arial"/>
          <w:vanish/>
          <w:lang w:val="nl-NL"/>
        </w:rPr>
        <w:t xml:space="preserve"> </w:t>
      </w:r>
      <w:r w:rsidRPr="00666906">
        <w:rPr>
          <w:rFonts w:ascii="Arial" w:hAnsi="Arial" w:cs="Arial"/>
          <w:i/>
          <w:iCs/>
          <w:vanish/>
          <w:lang w:val="nl-NL"/>
        </w:rPr>
        <w:t>Affirmations</w:t>
      </w:r>
      <w:r w:rsidRPr="00666906">
        <w:rPr>
          <w:rFonts w:ascii="Arial" w:hAnsi="Arial" w:cs="Arial"/>
          <w:vanish/>
          <w:lang w:val="nl-NL"/>
        </w:rPr>
        <w:t xml:space="preserve"> , voor saxofoonkwartet</w:t>
      </w:r>
      <w:hyperlink r:id="rId57" w:tooltip="1997" w:history="1">
        <w:r w:rsidRPr="00666906">
          <w:rPr>
            <w:rFonts w:ascii="Arial" w:hAnsi="Arial" w:cs="Arial"/>
            <w:vanish/>
            <w:u w:val="single"/>
            <w:lang w:val="nl-NL"/>
          </w:rPr>
          <w:t>1997</w:t>
        </w:r>
      </w:hyperlink>
      <w:r w:rsidRPr="00666906">
        <w:rPr>
          <w:rFonts w:ascii="Arial" w:hAnsi="Arial" w:cs="Arial"/>
          <w:vanish/>
          <w:lang w:val="nl-NL"/>
        </w:rPr>
        <w:t xml:space="preserve"> </w:t>
      </w:r>
      <w:r w:rsidRPr="00666906">
        <w:rPr>
          <w:rFonts w:ascii="Arial" w:hAnsi="Arial" w:cs="Arial"/>
          <w:i/>
          <w:iCs/>
          <w:vanish/>
          <w:lang w:val="nl-NL"/>
        </w:rPr>
        <w:t>Långdans Efter Byfåns Mats</w:t>
      </w:r>
      <w:r w:rsidRPr="00666906">
        <w:rPr>
          <w:rFonts w:ascii="Arial" w:hAnsi="Arial" w:cs="Arial"/>
          <w:vanish/>
          <w:lang w:val="nl-NL"/>
        </w:rPr>
        <w:t xml:space="preserve"> , voor Zweedse </w:t>
      </w:r>
      <w:hyperlink r:id="rId58" w:tooltip="Doedelzak" w:history="1">
        <w:r w:rsidRPr="00666906">
          <w:rPr>
            <w:rFonts w:ascii="Arial" w:hAnsi="Arial" w:cs="Arial"/>
            <w:vanish/>
            <w:u w:val="single"/>
            <w:lang w:val="nl-NL"/>
          </w:rPr>
          <w:t>doedelzak</w:t>
        </w:r>
      </w:hyperlink>
      <w:r w:rsidRPr="00666906">
        <w:rPr>
          <w:rFonts w:ascii="Arial" w:hAnsi="Arial" w:cs="Arial"/>
          <w:vanish/>
          <w:lang w:val="nl-NL"/>
        </w:rPr>
        <w:t xml:space="preserve"> en strijkkwartet</w:t>
      </w:r>
      <w:hyperlink r:id="rId59" w:tooltip="1999" w:history="1">
        <w:r w:rsidRPr="00666906">
          <w:rPr>
            <w:rFonts w:ascii="Arial" w:hAnsi="Arial" w:cs="Arial"/>
            <w:vanish/>
            <w:u w:val="single"/>
            <w:lang w:val="nl-NL"/>
          </w:rPr>
          <w:t>1999</w:t>
        </w:r>
      </w:hyperlink>
      <w:r w:rsidRPr="00666906">
        <w:rPr>
          <w:rFonts w:ascii="Arial" w:hAnsi="Arial" w:cs="Arial"/>
          <w:vanish/>
          <w:lang w:val="nl-NL"/>
        </w:rPr>
        <w:t xml:space="preserve"> </w:t>
      </w:r>
      <w:r w:rsidRPr="00666906">
        <w:rPr>
          <w:rFonts w:ascii="Arial" w:hAnsi="Arial" w:cs="Arial"/>
          <w:i/>
          <w:iCs/>
          <w:vanish/>
          <w:lang w:val="nl-NL"/>
        </w:rPr>
        <w:t>Personae</w:t>
      </w:r>
      <w:r w:rsidRPr="00666906">
        <w:rPr>
          <w:rFonts w:ascii="Arial" w:hAnsi="Arial" w:cs="Arial"/>
          <w:vanish/>
          <w:lang w:val="nl-NL"/>
        </w:rPr>
        <w:t xml:space="preserve"> , sonate voor hoorn en piano</w:t>
      </w:r>
      <w:hyperlink r:id="rId60" w:tooltip="1999" w:history="1">
        <w:r w:rsidRPr="00666906">
          <w:rPr>
            <w:rFonts w:ascii="Arial" w:hAnsi="Arial" w:cs="Arial"/>
            <w:vanish/>
            <w:u w:val="single"/>
            <w:lang w:val="nl-NL"/>
          </w:rPr>
          <w:t>1999</w:t>
        </w:r>
      </w:hyperlink>
      <w:r w:rsidRPr="00666906">
        <w:rPr>
          <w:rFonts w:ascii="Arial" w:hAnsi="Arial" w:cs="Arial"/>
          <w:vanish/>
          <w:lang w:val="nl-NL"/>
        </w:rPr>
        <w:t xml:space="preserve"> </w:t>
      </w:r>
      <w:r w:rsidRPr="00666906">
        <w:rPr>
          <w:rFonts w:ascii="Arial" w:hAnsi="Arial" w:cs="Arial"/>
          <w:i/>
          <w:iCs/>
          <w:vanish/>
          <w:lang w:val="nl-NL"/>
        </w:rPr>
        <w:t>Cradle Tune</w:t>
      </w:r>
      <w:r w:rsidRPr="00666906">
        <w:rPr>
          <w:rFonts w:ascii="Arial" w:hAnsi="Arial" w:cs="Arial"/>
          <w:vanish/>
          <w:lang w:val="nl-NL"/>
        </w:rPr>
        <w:t xml:space="preserve"> , voor dwarsfluit, hobo, klarinet, fagot, contrabas en harp</w:t>
      </w:r>
      <w:hyperlink r:id="rId61" w:tooltip="1999" w:history="1">
        <w:r w:rsidRPr="00666906">
          <w:rPr>
            <w:rFonts w:ascii="Arial" w:hAnsi="Arial" w:cs="Arial"/>
            <w:vanish/>
            <w:u w:val="single"/>
            <w:lang w:val="nl-NL"/>
          </w:rPr>
          <w:t>1999</w:t>
        </w:r>
      </w:hyperlink>
      <w:r w:rsidRPr="00666906">
        <w:rPr>
          <w:rFonts w:ascii="Arial" w:hAnsi="Arial" w:cs="Arial"/>
          <w:vanish/>
          <w:lang w:val="nl-NL"/>
        </w:rPr>
        <w:t xml:space="preserve"> </w:t>
      </w:r>
      <w:r w:rsidRPr="00666906">
        <w:rPr>
          <w:rFonts w:ascii="Arial" w:hAnsi="Arial" w:cs="Arial"/>
          <w:i/>
          <w:iCs/>
          <w:vanish/>
          <w:lang w:val="nl-NL"/>
        </w:rPr>
        <w:t>Waltzing On Air</w:t>
      </w:r>
      <w:r w:rsidRPr="00666906">
        <w:rPr>
          <w:rFonts w:ascii="Arial" w:hAnsi="Arial" w:cs="Arial"/>
          <w:vanish/>
          <w:lang w:val="nl-NL"/>
        </w:rPr>
        <w:t xml:space="preserve"> , voor klarinettenkoor (ook in een versie voor 12 saxophones (sopranino; 2 sopraansaxofoons; 3 altsaxofoons; 3 tenorsaxofoons; 2 baritonsaxofoons; bassaxofoon))</w:t>
      </w:r>
      <w:hyperlink r:id="rId62" w:tooltip="2001" w:history="1">
        <w:r w:rsidRPr="00666906">
          <w:rPr>
            <w:rFonts w:ascii="Arial" w:hAnsi="Arial" w:cs="Arial"/>
            <w:vanish/>
            <w:u w:val="single"/>
            <w:lang w:val="nl-NL"/>
          </w:rPr>
          <w:t>2001</w:t>
        </w:r>
      </w:hyperlink>
      <w:r w:rsidRPr="00666906">
        <w:rPr>
          <w:rFonts w:ascii="Arial" w:hAnsi="Arial" w:cs="Arial"/>
          <w:vanish/>
          <w:lang w:val="nl-NL"/>
        </w:rPr>
        <w:t xml:space="preserve"> </w:t>
      </w:r>
      <w:r w:rsidRPr="00666906">
        <w:rPr>
          <w:rFonts w:ascii="Arial" w:hAnsi="Arial" w:cs="Arial"/>
          <w:i/>
          <w:iCs/>
          <w:vanish/>
          <w:lang w:val="nl-NL"/>
        </w:rPr>
        <w:t>On Vacation</w:t>
      </w:r>
      <w:r w:rsidRPr="00666906">
        <w:rPr>
          <w:rFonts w:ascii="Arial" w:hAnsi="Arial" w:cs="Arial"/>
          <w:vanish/>
          <w:lang w:val="nl-NL"/>
        </w:rPr>
        <w:t xml:space="preserve"> , voor twee trompetten, hoorn, trombone, tuba en orgel</w:t>
      </w:r>
      <w:hyperlink r:id="rId63" w:tooltip="2004" w:history="1">
        <w:r w:rsidRPr="00666906">
          <w:rPr>
            <w:rFonts w:ascii="Arial" w:hAnsi="Arial" w:cs="Arial"/>
            <w:vanish/>
            <w:u w:val="single"/>
            <w:lang w:val="nl-NL"/>
          </w:rPr>
          <w:t>2004</w:t>
        </w:r>
      </w:hyperlink>
      <w:r w:rsidRPr="00666906">
        <w:rPr>
          <w:rFonts w:ascii="Arial" w:hAnsi="Arial" w:cs="Arial"/>
          <w:vanish/>
          <w:lang w:val="nl-NL"/>
        </w:rPr>
        <w:t xml:space="preserve"> </w:t>
      </w:r>
      <w:r w:rsidRPr="00666906">
        <w:rPr>
          <w:rFonts w:ascii="Arial" w:hAnsi="Arial" w:cs="Arial"/>
          <w:i/>
          <w:iCs/>
          <w:vanish/>
          <w:lang w:val="nl-NL"/>
        </w:rPr>
        <w:t>Play Time for Aili Rebekka</w:t>
      </w:r>
      <w:r w:rsidRPr="00666906">
        <w:rPr>
          <w:rFonts w:ascii="Arial" w:hAnsi="Arial" w:cs="Arial"/>
          <w:vanish/>
          <w:lang w:val="nl-NL"/>
        </w:rPr>
        <w:t xml:space="preserve"> , voor sopraansaxofoon en piano</w:t>
      </w:r>
      <w:hyperlink r:id="rId64" w:tooltip="2004" w:history="1">
        <w:r w:rsidRPr="00666906">
          <w:rPr>
            <w:rFonts w:ascii="Arial" w:hAnsi="Arial" w:cs="Arial"/>
            <w:vanish/>
            <w:u w:val="single"/>
            <w:lang w:val="nl-NL"/>
          </w:rPr>
          <w:t>2004</w:t>
        </w:r>
      </w:hyperlink>
      <w:r w:rsidRPr="00666906">
        <w:rPr>
          <w:rFonts w:ascii="Arial" w:hAnsi="Arial" w:cs="Arial"/>
          <w:vanish/>
          <w:lang w:val="nl-NL"/>
        </w:rPr>
        <w:t xml:space="preserve"> - </w:t>
      </w:r>
      <w:hyperlink r:id="rId65" w:tooltip="2005" w:history="1">
        <w:r w:rsidRPr="00666906">
          <w:rPr>
            <w:rFonts w:ascii="Arial" w:hAnsi="Arial" w:cs="Arial"/>
            <w:vanish/>
            <w:u w:val="single"/>
            <w:lang w:val="nl-NL"/>
          </w:rPr>
          <w:t>2005</w:t>
        </w:r>
      </w:hyperlink>
      <w:r w:rsidRPr="00666906">
        <w:rPr>
          <w:rFonts w:ascii="Arial" w:hAnsi="Arial" w:cs="Arial"/>
          <w:vanish/>
          <w:lang w:val="nl-NL"/>
        </w:rPr>
        <w:t xml:space="preserve"> </w:t>
      </w:r>
      <w:r w:rsidRPr="00666906">
        <w:rPr>
          <w:rFonts w:ascii="Arial" w:hAnsi="Arial" w:cs="Arial"/>
          <w:i/>
          <w:iCs/>
          <w:vanish/>
          <w:lang w:val="nl-NL"/>
        </w:rPr>
        <w:t>Rueful Passages</w:t>
      </w:r>
      <w:r w:rsidRPr="00666906">
        <w:rPr>
          <w:rFonts w:ascii="Arial" w:hAnsi="Arial" w:cs="Arial"/>
          <w:vanish/>
          <w:lang w:val="nl-NL"/>
        </w:rPr>
        <w:t xml:space="preserve"> , voor dubbelblaaskwintet en slagwerk</w:t>
      </w:r>
      <w:r w:rsidRPr="00666906">
        <w:rPr>
          <w:rFonts w:ascii="Arial" w:hAnsi="Arial" w:cs="Arial"/>
          <w:i/>
          <w:iCs/>
          <w:vanish/>
          <w:lang w:val="nl-NL"/>
        </w:rPr>
        <w:t>Cheers!</w:t>
      </w:r>
      <w:r w:rsidRPr="00666906">
        <w:rPr>
          <w:rFonts w:ascii="Arial" w:hAnsi="Arial" w:cs="Arial"/>
          <w:bCs/>
          <w:vanish/>
          <w:sz w:val="27"/>
          <w:szCs w:val="27"/>
          <w:lang w:val="nl-NL"/>
        </w:rPr>
        <w:t xml:space="preserve">Werken voor harp [ </w:t>
      </w:r>
      <w:hyperlink r:id="rId66" w:tooltip="Bewerk dit kopje: Werken voor harp" w:history="1">
        <w:r w:rsidRPr="00666906">
          <w:rPr>
            <w:rFonts w:ascii="Arial" w:hAnsi="Arial" w:cs="Arial"/>
            <w:bCs/>
            <w:vanish/>
            <w:sz w:val="27"/>
            <w:szCs w:val="27"/>
            <w:u w:val="single"/>
            <w:lang w:val="nl-NL"/>
          </w:rPr>
          <w:t>bewerken</w:t>
        </w:r>
      </w:hyperlink>
      <w:r w:rsidRPr="00666906">
        <w:rPr>
          <w:rFonts w:ascii="Arial" w:hAnsi="Arial" w:cs="Arial"/>
          <w:bCs/>
          <w:vanish/>
          <w:sz w:val="27"/>
          <w:szCs w:val="27"/>
          <w:lang w:val="nl-NL"/>
        </w:rPr>
        <w:t xml:space="preserve"> ]</w:t>
      </w:r>
      <w:hyperlink r:id="rId67" w:tooltip="1966" w:history="1">
        <w:r w:rsidRPr="00666906">
          <w:rPr>
            <w:rFonts w:ascii="Arial" w:hAnsi="Arial" w:cs="Arial"/>
            <w:vanish/>
            <w:u w:val="single"/>
            <w:lang w:val="nl-NL"/>
          </w:rPr>
          <w:t>1966</w:t>
        </w:r>
      </w:hyperlink>
      <w:r w:rsidRPr="00666906">
        <w:rPr>
          <w:rFonts w:ascii="Arial" w:hAnsi="Arial" w:cs="Arial"/>
          <w:vanish/>
          <w:lang w:val="nl-NL"/>
        </w:rPr>
        <w:t xml:space="preserve"> </w:t>
      </w:r>
      <w:r w:rsidRPr="00666906">
        <w:rPr>
          <w:rFonts w:ascii="Arial" w:hAnsi="Arial" w:cs="Arial"/>
          <w:iCs/>
          <w:vanish/>
          <w:lang w:val="nl-NL"/>
        </w:rPr>
        <w:t>Beyond the Clouds</w:t>
      </w:r>
    </w:p>
    <w:p w:rsidR="00337B5E" w:rsidRPr="00F473C2" w:rsidRDefault="00337B5E" w:rsidP="001B50BE">
      <w:pPr>
        <w:tabs>
          <w:tab w:val="center" w:pos="0"/>
          <w:tab w:val="left" w:pos="4253"/>
          <w:tab w:val="left" w:pos="4536"/>
        </w:tabs>
        <w:spacing w:before="120" w:after="0" w:line="276" w:lineRule="auto"/>
        <w:rPr>
          <w:rFonts w:ascii="Arial" w:hAnsi="Arial" w:cs="Arial"/>
        </w:rPr>
      </w:pPr>
    </w:p>
    <w:p w:rsidR="004E410A" w:rsidRPr="00666906" w:rsidRDefault="004E410A" w:rsidP="001B50BE">
      <w:pPr>
        <w:tabs>
          <w:tab w:val="center" w:pos="0"/>
          <w:tab w:val="left" w:pos="4253"/>
          <w:tab w:val="left" w:pos="4536"/>
        </w:tabs>
        <w:spacing w:before="120" w:after="0" w:line="276" w:lineRule="auto"/>
        <w:rPr>
          <w:rFonts w:ascii="Arial" w:hAnsi="Arial" w:cs="Arial"/>
          <w:vanish/>
          <w:color w:val="777A0C"/>
        </w:rPr>
      </w:pPr>
    </w:p>
    <w:p w:rsidR="0037493D" w:rsidRPr="00666906" w:rsidRDefault="0037493D" w:rsidP="001B50BE">
      <w:pPr>
        <w:tabs>
          <w:tab w:val="center" w:pos="0"/>
          <w:tab w:val="left" w:pos="4253"/>
          <w:tab w:val="left" w:pos="4536"/>
        </w:tabs>
        <w:spacing w:before="120" w:after="0" w:line="276" w:lineRule="auto"/>
        <w:rPr>
          <w:rFonts w:ascii="Arial" w:hAnsi="Arial" w:cs="Arial"/>
          <w:vanish/>
          <w:color w:val="777A0C"/>
        </w:rPr>
      </w:pPr>
    </w:p>
    <w:p w:rsidR="0037493D" w:rsidRPr="00666906" w:rsidRDefault="0037493D" w:rsidP="001B50BE">
      <w:pPr>
        <w:tabs>
          <w:tab w:val="center" w:pos="0"/>
          <w:tab w:val="left" w:pos="4253"/>
          <w:tab w:val="left" w:pos="4536"/>
        </w:tabs>
        <w:spacing w:before="120" w:after="0" w:line="276" w:lineRule="auto"/>
        <w:rPr>
          <w:rFonts w:ascii="Arial" w:hAnsi="Arial" w:cs="Arial"/>
          <w:vanish/>
          <w:color w:val="777A0C"/>
        </w:rPr>
      </w:pPr>
    </w:p>
    <w:p w:rsidR="0037493D" w:rsidRPr="00666906" w:rsidRDefault="0037493D" w:rsidP="001B50BE">
      <w:pPr>
        <w:tabs>
          <w:tab w:val="center" w:pos="0"/>
          <w:tab w:val="left" w:pos="4253"/>
          <w:tab w:val="left" w:pos="4536"/>
        </w:tabs>
        <w:spacing w:before="120" w:after="0" w:line="276" w:lineRule="auto"/>
        <w:rPr>
          <w:rFonts w:ascii="Arial" w:hAnsi="Arial" w:cs="Arial"/>
          <w:vanish/>
          <w:color w:val="777A0C"/>
        </w:rPr>
      </w:pPr>
    </w:p>
    <w:p w:rsidR="0037493D" w:rsidRPr="00666906" w:rsidRDefault="0037493D" w:rsidP="001B50BE">
      <w:pPr>
        <w:tabs>
          <w:tab w:val="center" w:pos="0"/>
          <w:tab w:val="left" w:pos="4253"/>
          <w:tab w:val="left" w:pos="4536"/>
        </w:tabs>
        <w:spacing w:before="120" w:after="0" w:line="276" w:lineRule="auto"/>
        <w:rPr>
          <w:rFonts w:ascii="Arial" w:hAnsi="Arial" w:cs="Arial"/>
          <w:vanish/>
          <w:color w:val="777A0C"/>
        </w:rPr>
      </w:pPr>
    </w:p>
    <w:p w:rsidR="0037493D" w:rsidRPr="00666906" w:rsidRDefault="0037493D" w:rsidP="001B50BE">
      <w:pPr>
        <w:tabs>
          <w:tab w:val="center" w:pos="0"/>
          <w:tab w:val="left" w:pos="4253"/>
          <w:tab w:val="left" w:pos="4536"/>
        </w:tabs>
        <w:spacing w:before="120" w:after="0" w:line="276" w:lineRule="auto"/>
        <w:rPr>
          <w:rFonts w:ascii="Arial" w:hAnsi="Arial" w:cs="Arial"/>
          <w:vanish/>
          <w:color w:val="777A0C"/>
        </w:rPr>
      </w:pPr>
    </w:p>
    <w:p w:rsidR="0037493D" w:rsidRPr="00666906" w:rsidRDefault="0037493D" w:rsidP="001B50BE">
      <w:pPr>
        <w:tabs>
          <w:tab w:val="center" w:pos="0"/>
          <w:tab w:val="left" w:pos="4253"/>
          <w:tab w:val="left" w:pos="4536"/>
        </w:tabs>
        <w:spacing w:before="120" w:after="0" w:line="276" w:lineRule="auto"/>
        <w:rPr>
          <w:rFonts w:ascii="Arial" w:hAnsi="Arial" w:cs="Arial"/>
          <w:vanish/>
          <w:color w:val="777A0C"/>
        </w:rPr>
      </w:pPr>
    </w:p>
    <w:p w:rsidR="0037493D" w:rsidRPr="00666906" w:rsidRDefault="0037493D" w:rsidP="001B50BE">
      <w:pPr>
        <w:tabs>
          <w:tab w:val="center" w:pos="0"/>
          <w:tab w:val="left" w:pos="4253"/>
          <w:tab w:val="left" w:pos="4536"/>
        </w:tabs>
        <w:spacing w:before="120" w:after="0" w:line="276" w:lineRule="auto"/>
        <w:rPr>
          <w:rFonts w:ascii="Arial" w:hAnsi="Arial" w:cs="Arial"/>
          <w:vanish/>
          <w:color w:val="777A0C"/>
        </w:rPr>
      </w:pPr>
    </w:p>
    <w:p w:rsidR="0037493D" w:rsidRPr="00666906" w:rsidRDefault="0037493D" w:rsidP="001B50BE">
      <w:pPr>
        <w:tabs>
          <w:tab w:val="center" w:pos="0"/>
          <w:tab w:val="left" w:pos="4253"/>
          <w:tab w:val="left" w:pos="4536"/>
        </w:tabs>
        <w:spacing w:before="120" w:after="0" w:line="276" w:lineRule="auto"/>
        <w:rPr>
          <w:rFonts w:ascii="Arial" w:hAnsi="Arial" w:cs="Arial"/>
          <w:vanish/>
          <w:color w:val="777A0C"/>
        </w:rPr>
      </w:pPr>
    </w:p>
    <w:p w:rsidR="00F04C20" w:rsidRPr="00666906" w:rsidRDefault="00F04C20" w:rsidP="001B50BE">
      <w:pPr>
        <w:tabs>
          <w:tab w:val="center" w:pos="0"/>
          <w:tab w:val="left" w:pos="4253"/>
          <w:tab w:val="left" w:pos="4536"/>
        </w:tabs>
        <w:spacing w:before="120" w:after="0" w:line="276" w:lineRule="auto"/>
        <w:rPr>
          <w:rFonts w:ascii="Arial" w:hAnsi="Arial" w:cs="Arial"/>
          <w:color w:val="777A0C"/>
          <w:u w:val="single"/>
          <w:lang w:val="en-US"/>
        </w:rPr>
      </w:pPr>
      <w:r w:rsidRPr="00666906">
        <w:rPr>
          <w:rFonts w:ascii="Arial" w:hAnsi="Arial" w:cs="Arial"/>
          <w:color w:val="777A0C"/>
          <w:u w:val="single"/>
          <w:lang w:val="en-US"/>
        </w:rPr>
        <w:t>LA MONTAINE John</w:t>
      </w:r>
      <w:r w:rsidRPr="00666906">
        <w:rPr>
          <w:rFonts w:ascii="Arial" w:hAnsi="Arial" w:cs="Arial"/>
          <w:color w:val="777A0C"/>
          <w:u w:val="single"/>
          <w:lang w:val="en-US"/>
        </w:rPr>
        <w:tab/>
        <w:t>Oak Park, 17.3.1920</w:t>
      </w:r>
    </w:p>
    <w:p w:rsidR="00F04C20" w:rsidRPr="00CD01EB" w:rsidRDefault="00F04C20" w:rsidP="001B50BE">
      <w:pPr>
        <w:pStyle w:val="Corpotesto"/>
        <w:tabs>
          <w:tab w:val="center" w:pos="0"/>
          <w:tab w:val="left" w:pos="4253"/>
          <w:tab w:val="left" w:pos="4536"/>
        </w:tabs>
        <w:spacing w:before="120" w:after="0" w:line="276" w:lineRule="auto"/>
        <w:rPr>
          <w:rFonts w:ascii="Arial" w:hAnsi="Arial" w:cs="Arial"/>
          <w:color w:val="777A0C"/>
        </w:rPr>
      </w:pPr>
      <w:r w:rsidRPr="00666906">
        <w:rPr>
          <w:rFonts w:ascii="Arial" w:hAnsi="Arial" w:cs="Arial"/>
          <w:color w:val="777A0C"/>
        </w:rPr>
        <w:lastRenderedPageBreak/>
        <w:t xml:space="preserve">Compositore e pianista americano, allievo alla Eastman School di Hanson, Rogers. Perfezionamento con </w:t>
      </w:r>
      <w:r w:rsidR="009967C7" w:rsidRPr="00666906">
        <w:rPr>
          <w:rFonts w:ascii="Arial" w:hAnsi="Arial" w:cs="Arial"/>
          <w:color w:val="777A0C"/>
        </w:rPr>
        <w:t xml:space="preserve">       </w:t>
      </w:r>
      <w:r w:rsidR="00DE005E" w:rsidRPr="00666906">
        <w:rPr>
          <w:rFonts w:ascii="Arial" w:hAnsi="Arial" w:cs="Arial"/>
          <w:color w:val="777A0C"/>
        </w:rPr>
        <w:t xml:space="preserve">     </w:t>
      </w:r>
      <w:r w:rsidR="005B5FE8">
        <w:rPr>
          <w:rFonts w:ascii="Arial" w:hAnsi="Arial" w:cs="Arial"/>
          <w:color w:val="777A0C"/>
        </w:rPr>
        <w:t xml:space="preserve">           </w:t>
      </w:r>
      <w:r w:rsidRPr="00666906">
        <w:rPr>
          <w:rFonts w:ascii="Arial" w:hAnsi="Arial" w:cs="Arial"/>
          <w:color w:val="777A0C"/>
        </w:rPr>
        <w:t>N</w:t>
      </w:r>
      <w:r w:rsidR="00DE005E" w:rsidRPr="00666906">
        <w:rPr>
          <w:rFonts w:ascii="Arial" w:hAnsi="Arial" w:cs="Arial"/>
          <w:color w:val="777A0C"/>
        </w:rPr>
        <w:t>adia</w:t>
      </w:r>
      <w:r w:rsidRPr="00666906">
        <w:rPr>
          <w:rFonts w:ascii="Arial" w:hAnsi="Arial" w:cs="Arial"/>
          <w:color w:val="777A0C"/>
        </w:rPr>
        <w:t xml:space="preserve"> Boulanger. 2 Guggenheim e Premio Pulitzer per il 1° Concerto “In Time of War”.</w:t>
      </w:r>
      <w:r w:rsidRPr="00CD01EB">
        <w:rPr>
          <w:rFonts w:ascii="Arial" w:hAnsi="Arial" w:cs="Arial"/>
          <w:color w:val="777A0C"/>
        </w:rPr>
        <w:t xml:space="preserve"> </w:t>
      </w:r>
      <w:r w:rsidR="00F42A1C" w:rsidRPr="00CD01EB">
        <w:rPr>
          <w:rFonts w:ascii="Arial" w:hAnsi="Arial" w:cs="Arial"/>
          <w:color w:val="777A0C"/>
        </w:rPr>
        <w:t xml:space="preserve">                                                </w:t>
      </w:r>
      <w:r w:rsidR="005B5FE8">
        <w:rPr>
          <w:rFonts w:ascii="Arial" w:hAnsi="Arial" w:cs="Arial"/>
          <w:color w:val="777A0C"/>
        </w:rPr>
        <w:t xml:space="preserve">              </w:t>
      </w:r>
      <w:r w:rsidRPr="00CD01EB">
        <w:rPr>
          <w:rFonts w:ascii="Arial" w:hAnsi="Arial" w:cs="Arial"/>
          <w:color w:val="777A0C"/>
        </w:rPr>
        <w:t xml:space="preserve">Nel 1962 compositore dell’accademia degli </w:t>
      </w:r>
      <w:r w:rsidR="0087234E" w:rsidRPr="00CD01EB">
        <w:rPr>
          <w:rFonts w:ascii="Arial" w:hAnsi="Arial" w:cs="Arial"/>
          <w:color w:val="777A0C"/>
        </w:rPr>
        <w:t>Stati Uniti</w:t>
      </w:r>
      <w:r w:rsidRPr="00CD01EB">
        <w:rPr>
          <w:rFonts w:ascii="Arial" w:hAnsi="Arial" w:cs="Arial"/>
          <w:color w:val="777A0C"/>
        </w:rPr>
        <w:t xml:space="preserve"> a Roma. Insegnante all’Eastmann School di Rochester.</w:t>
      </w:r>
    </w:p>
    <w:p w:rsidR="00F04C20" w:rsidRPr="00F473C2" w:rsidRDefault="00F04C20" w:rsidP="001B50BE">
      <w:pPr>
        <w:tabs>
          <w:tab w:val="center" w:pos="0"/>
          <w:tab w:val="left" w:pos="4253"/>
          <w:tab w:val="left" w:pos="4536"/>
        </w:tabs>
        <w:spacing w:before="120" w:after="0" w:line="276" w:lineRule="auto"/>
        <w:rPr>
          <w:rFonts w:ascii="Arial" w:hAnsi="Arial" w:cs="Arial"/>
          <w:szCs w:val="20"/>
          <w:lang w:val="en-US"/>
        </w:rPr>
      </w:pPr>
      <w:r w:rsidRPr="00F11962">
        <w:rPr>
          <w:rFonts w:ascii="Arial" w:hAnsi="Arial" w:cs="Arial"/>
          <w:bCs/>
          <w:szCs w:val="20"/>
          <w:lang w:val="en-US"/>
        </w:rPr>
        <w:t>Wonder Tidings,</w:t>
      </w:r>
      <w:r w:rsidRPr="00F11962">
        <w:rPr>
          <w:rFonts w:ascii="Arial" w:hAnsi="Arial" w:cs="Arial"/>
          <w:szCs w:val="20"/>
          <w:lang w:val="en-US"/>
        </w:rPr>
        <w:t xml:space="preserve"> opu</w:t>
      </w:r>
      <w:r w:rsidRPr="00F473C2">
        <w:rPr>
          <w:rFonts w:ascii="Arial" w:hAnsi="Arial" w:cs="Arial"/>
          <w:szCs w:val="20"/>
          <w:lang w:val="en-US"/>
        </w:rPr>
        <w:t>s 23, arpa, narratore  e orch.</w:t>
      </w:r>
    </w:p>
    <w:p w:rsidR="00337B5E" w:rsidRPr="00F473C2" w:rsidRDefault="00337B5E" w:rsidP="001B50BE">
      <w:pPr>
        <w:tabs>
          <w:tab w:val="center" w:pos="0"/>
          <w:tab w:val="left" w:pos="4253"/>
          <w:tab w:val="left" w:pos="4536"/>
        </w:tabs>
        <w:spacing w:before="120" w:after="0" w:line="276" w:lineRule="auto"/>
        <w:rPr>
          <w:rFonts w:ascii="Arial" w:hAnsi="Arial" w:cs="Arial"/>
          <w:szCs w:val="20"/>
          <w:lang w:val="en-US"/>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LANCEN  Serge</w:t>
      </w:r>
      <w:r w:rsidRPr="00CD01EB">
        <w:rPr>
          <w:rFonts w:ascii="Arial" w:hAnsi="Arial" w:cs="Arial"/>
          <w:color w:val="777A0C"/>
          <w:u w:val="single"/>
        </w:rPr>
        <w:tab/>
        <w:t>Parigi, 5.11.1922 - Parigi, 10.7.2005.</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concertista di pianoforte e direttore d’orchestra francese, allievo di M. Long, Lejour, Levy, </w:t>
      </w:r>
      <w:r w:rsidR="00F42A1C" w:rsidRPr="00CD01EB">
        <w:rPr>
          <w:rFonts w:ascii="Arial" w:hAnsi="Arial" w:cs="Arial"/>
          <w:color w:val="777A0C"/>
          <w:sz w:val="20"/>
          <w:szCs w:val="20"/>
        </w:rPr>
        <w:t xml:space="preserve">               </w:t>
      </w:r>
      <w:r w:rsidR="005B5FE8">
        <w:rPr>
          <w:rFonts w:ascii="Arial" w:hAnsi="Arial" w:cs="Arial"/>
          <w:color w:val="777A0C"/>
          <w:sz w:val="20"/>
          <w:szCs w:val="20"/>
        </w:rPr>
        <w:t xml:space="preserve">            </w:t>
      </w:r>
      <w:r w:rsidRPr="00CD01EB">
        <w:rPr>
          <w:rFonts w:ascii="Arial" w:hAnsi="Arial" w:cs="Arial"/>
          <w:color w:val="777A0C"/>
          <w:sz w:val="20"/>
          <w:szCs w:val="20"/>
        </w:rPr>
        <w:t xml:space="preserve">Gallon, Busser e Aubin. 2° </w:t>
      </w:r>
      <w:r w:rsidR="00D576CC" w:rsidRPr="00CD01EB">
        <w:rPr>
          <w:rFonts w:ascii="Arial" w:hAnsi="Arial" w:cs="Arial"/>
          <w:color w:val="777A0C"/>
          <w:sz w:val="20"/>
          <w:szCs w:val="20"/>
        </w:rPr>
        <w:t xml:space="preserve">al </w:t>
      </w:r>
      <w:r w:rsidRPr="00CD01EB">
        <w:rPr>
          <w:rFonts w:ascii="Arial" w:hAnsi="Arial" w:cs="Arial"/>
          <w:color w:val="777A0C"/>
          <w:sz w:val="20"/>
          <w:szCs w:val="20"/>
        </w:rPr>
        <w:t>Grand prix de Rome</w:t>
      </w:r>
      <w:r w:rsidR="00D576CC" w:rsidRPr="00CD01EB">
        <w:rPr>
          <w:rFonts w:ascii="Arial" w:hAnsi="Arial" w:cs="Arial"/>
          <w:color w:val="777A0C"/>
          <w:sz w:val="20"/>
          <w:szCs w:val="20"/>
        </w:rPr>
        <w:t xml:space="preserve"> del 1950</w:t>
      </w:r>
      <w:r w:rsidRPr="00CD01EB">
        <w:rPr>
          <w:rFonts w:ascii="Arial" w:hAnsi="Arial" w:cs="Arial"/>
          <w:color w:val="777A0C"/>
          <w:sz w:val="20"/>
          <w:szCs w:val="20"/>
        </w:rPr>
        <w:t>.</w:t>
      </w:r>
    </w:p>
    <w:p w:rsidR="00FC5E6A" w:rsidRPr="00F473C2" w:rsidRDefault="00FC5E6A" w:rsidP="001B50BE">
      <w:pPr>
        <w:tabs>
          <w:tab w:val="center" w:pos="0"/>
          <w:tab w:val="left" w:pos="4253"/>
          <w:tab w:val="left" w:pos="4536"/>
        </w:tabs>
        <w:spacing w:before="120" w:after="0" w:line="276" w:lineRule="auto"/>
        <w:rPr>
          <w:rFonts w:ascii="Arial" w:hAnsi="Arial" w:cs="Arial"/>
          <w:lang w:val="fr-FR"/>
        </w:rPr>
      </w:pPr>
      <w:r w:rsidRPr="00F473C2">
        <w:rPr>
          <w:rFonts w:ascii="Arial" w:hAnsi="Arial" w:cs="Arial"/>
        </w:rPr>
        <w:t xml:space="preserve">Tema e Variazioni (1987).  </w:t>
      </w:r>
      <w:r w:rsidR="00EB124E" w:rsidRPr="00F473C2">
        <w:rPr>
          <w:rFonts w:ascii="Arial" w:hAnsi="Arial" w:cs="Arial"/>
        </w:rPr>
        <w:t xml:space="preserve"> </w:t>
      </w:r>
      <w:r w:rsidRPr="00F473C2">
        <w:rPr>
          <w:rFonts w:ascii="Arial" w:hAnsi="Arial" w:cs="Arial"/>
        </w:rPr>
        <w:t xml:space="preserve">Pour Raphaele, sua moglie (1972).  </w:t>
      </w:r>
      <w:r w:rsidR="006535F5" w:rsidRPr="00F473C2">
        <w:rPr>
          <w:rFonts w:ascii="Arial" w:hAnsi="Arial" w:cs="Arial"/>
          <w:lang w:val="fr-FR"/>
        </w:rPr>
        <w:t>Rêverie</w:t>
      </w:r>
      <w:r w:rsidRPr="00F473C2">
        <w:rPr>
          <w:rFonts w:ascii="Arial" w:hAnsi="Arial" w:cs="Arial"/>
          <w:lang w:val="fr-FR"/>
        </w:rPr>
        <w:t>.   Si j’etais.</w:t>
      </w:r>
    </w:p>
    <w:p w:rsidR="00FC5E6A" w:rsidRPr="00F473C2" w:rsidRDefault="00FC5E6A" w:rsidP="001B50BE">
      <w:pPr>
        <w:tabs>
          <w:tab w:val="center" w:pos="0"/>
          <w:tab w:val="left" w:pos="4253"/>
          <w:tab w:val="left" w:pos="4536"/>
        </w:tabs>
        <w:spacing w:before="120" w:after="0" w:line="276" w:lineRule="auto"/>
        <w:rPr>
          <w:rFonts w:ascii="Arial" w:hAnsi="Arial" w:cs="Arial"/>
        </w:rPr>
      </w:pPr>
      <w:r w:rsidRPr="00F473C2">
        <w:rPr>
          <w:rFonts w:ascii="Arial" w:hAnsi="Arial" w:cs="Arial"/>
          <w:lang w:val="fr-FR"/>
        </w:rPr>
        <w:t>R</w:t>
      </w:r>
      <w:r w:rsidR="00D576CC" w:rsidRPr="00F473C2">
        <w:rPr>
          <w:rFonts w:ascii="Arial" w:hAnsi="Arial" w:cs="Arial"/>
          <w:lang w:val="fr-FR"/>
        </w:rPr>
        <w:t>é</w:t>
      </w:r>
      <w:r w:rsidRPr="00F473C2">
        <w:rPr>
          <w:rFonts w:ascii="Arial" w:hAnsi="Arial" w:cs="Arial"/>
          <w:lang w:val="fr-FR"/>
        </w:rPr>
        <w:t>cr</w:t>
      </w:r>
      <w:r w:rsidR="00D576CC" w:rsidRPr="00F473C2">
        <w:rPr>
          <w:rFonts w:ascii="Arial" w:hAnsi="Arial" w:cs="Arial"/>
          <w:lang w:val="fr-FR"/>
        </w:rPr>
        <w:t>é</w:t>
      </w:r>
      <w:r w:rsidRPr="00F473C2">
        <w:rPr>
          <w:rFonts w:ascii="Arial" w:hAnsi="Arial" w:cs="Arial"/>
          <w:lang w:val="fr-FR"/>
        </w:rPr>
        <w:t xml:space="preserve">ation per arpa (1974, 2’40).  </w:t>
      </w:r>
      <w:r w:rsidR="00EB124E" w:rsidRPr="00F473C2">
        <w:rPr>
          <w:rFonts w:ascii="Arial" w:hAnsi="Arial" w:cs="Arial"/>
          <w:lang w:val="fr-FR"/>
        </w:rPr>
        <w:t xml:space="preserve"> </w:t>
      </w:r>
      <w:r w:rsidRPr="00F473C2">
        <w:rPr>
          <w:rFonts w:ascii="Arial" w:hAnsi="Arial" w:cs="Arial"/>
        </w:rPr>
        <w:t>Ha</w:t>
      </w:r>
      <w:r w:rsidR="00CA1060" w:rsidRPr="00F473C2">
        <w:rPr>
          <w:rFonts w:ascii="Arial" w:hAnsi="Arial" w:cs="Arial"/>
        </w:rPr>
        <w:t>r</w:t>
      </w:r>
      <w:r w:rsidRPr="00F473C2">
        <w:rPr>
          <w:rFonts w:ascii="Arial" w:hAnsi="Arial" w:cs="Arial"/>
        </w:rPr>
        <w:t>pospherique, 1° e 2° quaderno.</w:t>
      </w:r>
    </w:p>
    <w:p w:rsidR="008F5091" w:rsidRPr="00F473C2" w:rsidRDefault="00FC5E6A" w:rsidP="001B50BE">
      <w:pPr>
        <w:tabs>
          <w:tab w:val="center" w:pos="0"/>
          <w:tab w:val="left" w:pos="4253"/>
          <w:tab w:val="left" w:pos="4536"/>
        </w:tabs>
        <w:spacing w:before="120" w:after="0" w:line="276" w:lineRule="auto"/>
        <w:rPr>
          <w:rFonts w:ascii="Arial" w:hAnsi="Arial" w:cs="Arial"/>
        </w:rPr>
      </w:pPr>
      <w:r w:rsidRPr="00F473C2">
        <w:rPr>
          <w:rFonts w:ascii="Arial" w:hAnsi="Arial" w:cs="Arial"/>
        </w:rPr>
        <w:t>Cr</w:t>
      </w:r>
      <w:r w:rsidR="00D576CC" w:rsidRPr="00F473C2">
        <w:rPr>
          <w:rFonts w:ascii="Arial" w:hAnsi="Arial" w:cs="Arial"/>
        </w:rPr>
        <w:t>é</w:t>
      </w:r>
      <w:r w:rsidRPr="00F473C2">
        <w:rPr>
          <w:rFonts w:ascii="Arial" w:hAnsi="Arial" w:cs="Arial"/>
        </w:rPr>
        <w:t>pusc</w:t>
      </w:r>
      <w:r w:rsidR="00D576CC" w:rsidRPr="00F473C2">
        <w:rPr>
          <w:rFonts w:ascii="Arial" w:hAnsi="Arial" w:cs="Arial"/>
        </w:rPr>
        <w:t>ule,</w:t>
      </w:r>
      <w:r w:rsidRPr="00F473C2">
        <w:rPr>
          <w:rFonts w:ascii="Arial" w:hAnsi="Arial" w:cs="Arial"/>
        </w:rPr>
        <w:t xml:space="preserve"> per 2 arpe</w:t>
      </w:r>
      <w:r w:rsidR="00D576CC" w:rsidRPr="00F473C2">
        <w:rPr>
          <w:rFonts w:ascii="Arial" w:hAnsi="Arial" w:cs="Arial"/>
        </w:rPr>
        <w:t xml:space="preserve"> (1972)</w:t>
      </w:r>
      <w:r w:rsidRPr="00F473C2">
        <w:rPr>
          <w:rFonts w:ascii="Arial" w:hAnsi="Arial" w:cs="Arial"/>
        </w:rPr>
        <w:t>.   Goélette</w:t>
      </w:r>
      <w:r w:rsidR="00D576CC" w:rsidRPr="00F473C2">
        <w:rPr>
          <w:rFonts w:ascii="Arial" w:hAnsi="Arial" w:cs="Arial"/>
        </w:rPr>
        <w:t>,</w:t>
      </w:r>
      <w:r w:rsidRPr="00F473C2">
        <w:rPr>
          <w:rFonts w:ascii="Arial" w:hAnsi="Arial" w:cs="Arial"/>
        </w:rPr>
        <w:t xml:space="preserve"> per 5 arpe (1969).</w:t>
      </w:r>
    </w:p>
    <w:p w:rsidR="00D576CC" w:rsidRPr="00F473C2" w:rsidRDefault="008F5091" w:rsidP="001B50BE">
      <w:pPr>
        <w:tabs>
          <w:tab w:val="center" w:pos="0"/>
          <w:tab w:val="left" w:pos="4253"/>
          <w:tab w:val="left" w:pos="4536"/>
        </w:tabs>
        <w:spacing w:before="120" w:after="0" w:line="276" w:lineRule="auto"/>
        <w:rPr>
          <w:rFonts w:ascii="Arial" w:hAnsi="Arial" w:cs="Arial"/>
        </w:rPr>
      </w:pPr>
      <w:r w:rsidRPr="00F473C2">
        <w:rPr>
          <w:rFonts w:ascii="Arial" w:hAnsi="Arial" w:cs="Arial"/>
        </w:rPr>
        <w:t>Duo concertante per arpa e fl.   En duo, arpa e flauto</w:t>
      </w:r>
      <w:r w:rsidR="00F563E8" w:rsidRPr="00F473C2">
        <w:rPr>
          <w:rFonts w:ascii="Arial" w:hAnsi="Arial" w:cs="Arial"/>
        </w:rPr>
        <w:t>.</w:t>
      </w:r>
    </w:p>
    <w:p w:rsidR="008F5091" w:rsidRPr="00F473C2" w:rsidRDefault="00FC5E6A" w:rsidP="001B50BE">
      <w:pPr>
        <w:tabs>
          <w:tab w:val="center" w:pos="0"/>
          <w:tab w:val="left" w:pos="4253"/>
          <w:tab w:val="left" w:pos="4536"/>
        </w:tabs>
        <w:spacing w:before="120" w:after="0" w:line="276" w:lineRule="auto"/>
        <w:rPr>
          <w:rFonts w:ascii="Arial" w:hAnsi="Arial" w:cs="Arial"/>
        </w:rPr>
      </w:pPr>
      <w:r w:rsidRPr="00F473C2">
        <w:rPr>
          <w:rFonts w:ascii="Arial" w:hAnsi="Arial" w:cs="Arial"/>
        </w:rPr>
        <w:t>Concerto per arpa e orch. (1988).</w:t>
      </w:r>
      <w:r w:rsidR="00EB124E" w:rsidRPr="00F473C2">
        <w:rPr>
          <w:rFonts w:ascii="Arial" w:hAnsi="Arial" w:cs="Arial"/>
        </w:rPr>
        <w:t xml:space="preserve">   </w:t>
      </w:r>
      <w:r w:rsidRPr="00F473C2">
        <w:rPr>
          <w:rFonts w:ascii="Arial" w:hAnsi="Arial" w:cs="Arial"/>
        </w:rPr>
        <w:t>Concerto Champetre</w:t>
      </w:r>
      <w:r w:rsidR="00AA027D" w:rsidRPr="00F473C2">
        <w:rPr>
          <w:rFonts w:ascii="Arial" w:hAnsi="Arial" w:cs="Arial"/>
        </w:rPr>
        <w:t xml:space="preserve">, </w:t>
      </w:r>
      <w:r w:rsidRPr="00F473C2">
        <w:rPr>
          <w:rFonts w:ascii="Arial" w:hAnsi="Arial" w:cs="Arial"/>
        </w:rPr>
        <w:t>arpa e orch. (1968).</w:t>
      </w:r>
    </w:p>
    <w:p w:rsidR="00337B5E" w:rsidRPr="00F473C2" w:rsidRDefault="00337B5E"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LANGLAIS  Jean</w:t>
      </w:r>
      <w:r w:rsidRPr="00CD01EB">
        <w:rPr>
          <w:rFonts w:ascii="Arial" w:hAnsi="Arial" w:cs="Arial"/>
          <w:color w:val="777A0C"/>
          <w:u w:val="single"/>
        </w:rPr>
        <w:tab/>
        <w:t>La Fontenelle, 15. 2 1907 - Parigi, 8.5.1991.</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e concertista d’organo francese, allievo di Blazy, Mahaut, Dupré e Dukas.</w:t>
      </w:r>
    </w:p>
    <w:p w:rsidR="00FC5E6A" w:rsidRPr="00F473C2" w:rsidRDefault="00FC5E6A" w:rsidP="001B50BE">
      <w:pPr>
        <w:tabs>
          <w:tab w:val="center" w:pos="0"/>
          <w:tab w:val="left" w:pos="4253"/>
          <w:tab w:val="left" w:pos="4536"/>
        </w:tabs>
        <w:spacing w:before="120" w:after="0" w:line="276" w:lineRule="auto"/>
        <w:rPr>
          <w:rFonts w:ascii="Arial" w:hAnsi="Arial" w:cs="Arial"/>
        </w:rPr>
      </w:pPr>
      <w:r w:rsidRPr="00F473C2">
        <w:rPr>
          <w:rFonts w:ascii="Arial" w:hAnsi="Arial" w:cs="Arial"/>
        </w:rPr>
        <w:t>Pie Jesu, per voce, 2 vl. vcl. e arpa ad lib. (1945).</w:t>
      </w:r>
    </w:p>
    <w:p w:rsidR="00337B5E" w:rsidRPr="00F473C2" w:rsidRDefault="00337B5E" w:rsidP="001B50BE">
      <w:pPr>
        <w:tabs>
          <w:tab w:val="center" w:pos="0"/>
          <w:tab w:val="left" w:pos="4253"/>
          <w:tab w:val="left" w:pos="4536"/>
        </w:tabs>
        <w:spacing w:before="120" w:after="0" w:line="276" w:lineRule="auto"/>
        <w:rPr>
          <w:rFonts w:ascii="Arial" w:hAnsi="Arial" w:cs="Arial"/>
        </w:rPr>
      </w:pPr>
    </w:p>
    <w:p w:rsidR="00BD7BE2" w:rsidRPr="00CD01EB" w:rsidRDefault="00BD7BE2"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LANZI  Alessandro</w:t>
      </w:r>
      <w:r w:rsidRPr="00CD01EB">
        <w:rPr>
          <w:rFonts w:ascii="Arial" w:hAnsi="Arial" w:cs="Arial"/>
          <w:color w:val="777A0C"/>
          <w:u w:val="single"/>
        </w:rPr>
        <w:tab/>
        <w:t>1930</w:t>
      </w:r>
    </w:p>
    <w:p w:rsidR="00BD7BE2" w:rsidRPr="00F473C2" w:rsidRDefault="00BD7BE2" w:rsidP="001B50BE">
      <w:pPr>
        <w:tabs>
          <w:tab w:val="center" w:pos="0"/>
          <w:tab w:val="left" w:pos="4253"/>
        </w:tabs>
        <w:spacing w:before="120" w:after="0" w:line="276" w:lineRule="auto"/>
        <w:rPr>
          <w:rFonts w:ascii="Arial" w:hAnsi="Arial" w:cs="Arial"/>
        </w:rPr>
      </w:pPr>
      <w:r w:rsidRPr="00F473C2">
        <w:rPr>
          <w:rFonts w:ascii="Arial" w:hAnsi="Arial" w:cs="Arial"/>
        </w:rPr>
        <w:t>4 pezzi per arpa.</w:t>
      </w:r>
    </w:p>
    <w:p w:rsidR="00337B5E" w:rsidRPr="00F473C2" w:rsidRDefault="00337B5E" w:rsidP="001B50BE">
      <w:pPr>
        <w:tabs>
          <w:tab w:val="center" w:pos="0"/>
          <w:tab w:val="left" w:pos="4253"/>
        </w:tabs>
        <w:spacing w:before="120" w:after="0" w:line="276" w:lineRule="auto"/>
        <w:rPr>
          <w:rFonts w:ascii="Arial" w:hAnsi="Arial" w:cs="Arial"/>
        </w:rPr>
      </w:pPr>
    </w:p>
    <w:p w:rsidR="000E19B0" w:rsidRPr="00CD01EB" w:rsidRDefault="000E19B0"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LARC’HANTEC  Mariannig</w:t>
      </w:r>
      <w:r w:rsidRPr="00CD01EB">
        <w:rPr>
          <w:rFonts w:ascii="Arial" w:hAnsi="Arial" w:cs="Arial"/>
          <w:color w:val="777A0C"/>
          <w:u w:val="single"/>
        </w:rPr>
        <w:tab/>
        <w:t>Parigi, 26.7.1947</w:t>
      </w:r>
    </w:p>
    <w:p w:rsidR="00FC5E6A" w:rsidRPr="00CD01EB" w:rsidRDefault="000E19B0"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b/>
          <w:color w:val="777A0C"/>
          <w:sz w:val="20"/>
          <w:szCs w:val="20"/>
        </w:rPr>
        <w:t>Arpista</w:t>
      </w:r>
      <w:r w:rsidRPr="00CD01EB">
        <w:rPr>
          <w:rFonts w:ascii="Arial" w:hAnsi="Arial" w:cs="Arial"/>
          <w:color w:val="777A0C"/>
          <w:sz w:val="20"/>
          <w:szCs w:val="20"/>
        </w:rPr>
        <w:t xml:space="preserve"> e compositrice francese, allieva di Kahn, Richer e Dandelot. Nel 1972, fu la prima insegnante d’arpa celtica </w:t>
      </w:r>
      <w:r w:rsidR="0067360A" w:rsidRPr="00CD01EB">
        <w:rPr>
          <w:rFonts w:ascii="Arial" w:hAnsi="Arial" w:cs="Arial"/>
          <w:color w:val="777A0C"/>
          <w:sz w:val="20"/>
          <w:szCs w:val="20"/>
        </w:rPr>
        <w:t xml:space="preserve">            </w:t>
      </w:r>
      <w:r w:rsidRPr="00CD01EB">
        <w:rPr>
          <w:rFonts w:ascii="Arial" w:hAnsi="Arial" w:cs="Arial"/>
          <w:color w:val="777A0C"/>
          <w:sz w:val="20"/>
          <w:szCs w:val="20"/>
        </w:rPr>
        <w:t>in Francia, al Conservatorio di Brest.</w:t>
      </w:r>
    </w:p>
    <w:p w:rsidR="000E19B0" w:rsidRPr="00F473C2" w:rsidRDefault="000E19B0" w:rsidP="001B50BE">
      <w:pPr>
        <w:tabs>
          <w:tab w:val="center" w:pos="0"/>
          <w:tab w:val="left" w:pos="4253"/>
          <w:tab w:val="left" w:pos="4536"/>
        </w:tabs>
        <w:spacing w:before="120" w:after="0" w:line="276" w:lineRule="auto"/>
        <w:rPr>
          <w:rFonts w:ascii="Arial" w:hAnsi="Arial" w:cs="Arial"/>
          <w:lang w:val="fr-FR"/>
        </w:rPr>
      </w:pPr>
      <w:r w:rsidRPr="00F473C2">
        <w:rPr>
          <w:rFonts w:ascii="Arial" w:hAnsi="Arial" w:cs="Arial"/>
          <w:lang w:val="fr-FR"/>
        </w:rPr>
        <w:t>Fantasmagories,   La Falaise de Saint-Efflam,   Pezzi romantici,   Pezzi classici,</w:t>
      </w:r>
    </w:p>
    <w:p w:rsidR="000E19B0" w:rsidRPr="00F473C2" w:rsidRDefault="000E19B0" w:rsidP="001B50BE">
      <w:pPr>
        <w:tabs>
          <w:tab w:val="center" w:pos="0"/>
          <w:tab w:val="left" w:pos="4253"/>
          <w:tab w:val="left" w:pos="4536"/>
        </w:tabs>
        <w:spacing w:before="120" w:after="0" w:line="276" w:lineRule="auto"/>
        <w:rPr>
          <w:rFonts w:ascii="Arial" w:hAnsi="Arial" w:cs="Arial"/>
          <w:lang w:val="fr-FR"/>
        </w:rPr>
      </w:pPr>
      <w:r w:rsidRPr="00F473C2">
        <w:rPr>
          <w:rFonts w:ascii="Arial" w:hAnsi="Arial" w:cs="Arial"/>
          <w:lang w:val="fr-FR"/>
        </w:rPr>
        <w:t xml:space="preserve">Berceuse,   Suite du Ponant,   </w:t>
      </w:r>
      <w:r w:rsidR="00DE6019" w:rsidRPr="00F473C2">
        <w:rPr>
          <w:rFonts w:ascii="Arial" w:hAnsi="Arial" w:cs="Arial"/>
          <w:lang w:val="fr-FR"/>
        </w:rPr>
        <w:t xml:space="preserve">Mouvement a la Cordelisse,   </w:t>
      </w:r>
      <w:r w:rsidRPr="00F473C2">
        <w:rPr>
          <w:rFonts w:ascii="Arial" w:hAnsi="Arial" w:cs="Arial"/>
          <w:lang w:val="fr-FR"/>
        </w:rPr>
        <w:t>Hommage a John Thomas,</w:t>
      </w:r>
    </w:p>
    <w:p w:rsidR="00337B5E" w:rsidRPr="00F473C2" w:rsidRDefault="00DE6019" w:rsidP="001B50BE">
      <w:pPr>
        <w:tabs>
          <w:tab w:val="center" w:pos="0"/>
          <w:tab w:val="left" w:pos="4253"/>
          <w:tab w:val="left" w:pos="4536"/>
        </w:tabs>
        <w:spacing w:before="120" w:after="0" w:line="276" w:lineRule="auto"/>
        <w:rPr>
          <w:rFonts w:ascii="Arial" w:hAnsi="Arial" w:cs="Arial"/>
          <w:lang w:val="fr-FR"/>
        </w:rPr>
      </w:pPr>
      <w:r w:rsidRPr="00F473C2">
        <w:rPr>
          <w:rFonts w:ascii="Arial" w:hAnsi="Arial" w:cs="Arial"/>
          <w:lang w:val="fr-FR"/>
        </w:rPr>
        <w:t>12 Studi.   Au jardin de Luxenbourg, 2 arpe.</w:t>
      </w:r>
    </w:p>
    <w:p w:rsidR="00337B5E" w:rsidRPr="00F473C2" w:rsidRDefault="00337B5E" w:rsidP="001B50BE">
      <w:pPr>
        <w:tabs>
          <w:tab w:val="center" w:pos="0"/>
          <w:tab w:val="left" w:pos="4253"/>
          <w:tab w:val="left" w:pos="4536"/>
        </w:tabs>
        <w:spacing w:before="120" w:after="0" w:line="276" w:lineRule="auto"/>
        <w:rPr>
          <w:rFonts w:ascii="Arial" w:hAnsi="Arial" w:cs="Arial"/>
          <w:lang w:val="fr-FR"/>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LARMANJAT  Yaques</w:t>
      </w:r>
      <w:r w:rsidRPr="00CD01EB">
        <w:rPr>
          <w:rFonts w:ascii="Arial" w:hAnsi="Arial" w:cs="Arial"/>
          <w:color w:val="777A0C"/>
          <w:u w:val="single"/>
        </w:rPr>
        <w:tab/>
        <w:t>Parigi, 19.10.1878 - Parigi, 7.11.1952.</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francese, allievo di Levignac e Gedalge. Insegnante al Conservatorio di Rennes.</w:t>
      </w:r>
    </w:p>
    <w:p w:rsidR="00FC5E6A" w:rsidRPr="00F473C2" w:rsidRDefault="00FC5E6A" w:rsidP="001B50BE">
      <w:pPr>
        <w:tabs>
          <w:tab w:val="center" w:pos="0"/>
          <w:tab w:val="left" w:pos="4253"/>
          <w:tab w:val="left" w:pos="4536"/>
        </w:tabs>
        <w:spacing w:before="120" w:after="0" w:line="276" w:lineRule="auto"/>
        <w:rPr>
          <w:rFonts w:ascii="Arial" w:hAnsi="Arial" w:cs="Arial"/>
        </w:rPr>
      </w:pPr>
      <w:r w:rsidRPr="00F473C2">
        <w:rPr>
          <w:rFonts w:ascii="Arial" w:hAnsi="Arial" w:cs="Arial"/>
        </w:rPr>
        <w:t>Divertissement per arpa e quartetto d’archi (1930).</w:t>
      </w:r>
    </w:p>
    <w:p w:rsidR="00337B5E" w:rsidRPr="00F473C2" w:rsidRDefault="00337B5E" w:rsidP="001B50BE">
      <w:pPr>
        <w:tabs>
          <w:tab w:val="center" w:pos="0"/>
          <w:tab w:val="left" w:pos="4253"/>
          <w:tab w:val="left" w:pos="4536"/>
        </w:tabs>
        <w:spacing w:before="120" w:after="0" w:line="276" w:lineRule="auto"/>
        <w:rPr>
          <w:rFonts w:ascii="Arial" w:hAnsi="Arial" w:cs="Arial"/>
        </w:rPr>
      </w:pPr>
    </w:p>
    <w:p w:rsidR="00F57723" w:rsidRPr="00CD01EB" w:rsidRDefault="00F57723" w:rsidP="001B50BE">
      <w:pPr>
        <w:tabs>
          <w:tab w:val="center" w:pos="0"/>
          <w:tab w:val="left" w:pos="4253"/>
          <w:tab w:val="left" w:pos="4536"/>
        </w:tabs>
        <w:spacing w:before="120" w:after="0" w:line="276" w:lineRule="auto"/>
        <w:rPr>
          <w:rFonts w:ascii="Arial" w:hAnsi="Arial" w:cs="Arial"/>
          <w:color w:val="777A0C"/>
          <w:u w:val="single"/>
          <w:lang w:val="fr-FR"/>
        </w:rPr>
      </w:pPr>
      <w:r w:rsidRPr="00CD01EB">
        <w:rPr>
          <w:rFonts w:ascii="Arial" w:hAnsi="Arial" w:cs="Arial"/>
          <w:color w:val="777A0C"/>
          <w:u w:val="single"/>
          <w:lang w:val="fr-FR"/>
        </w:rPr>
        <w:t>LASALA  Angel</w:t>
      </w:r>
      <w:r w:rsidRPr="00CD01EB">
        <w:rPr>
          <w:rFonts w:ascii="Arial" w:hAnsi="Arial" w:cs="Arial"/>
          <w:color w:val="777A0C"/>
          <w:u w:val="single"/>
          <w:lang w:val="fr-FR"/>
        </w:rPr>
        <w:tab/>
        <w:t>Buenos Aires, 9.5.1914 - ivi, 1.5.2000.</w:t>
      </w:r>
    </w:p>
    <w:p w:rsidR="00F57723" w:rsidRPr="00CD01EB" w:rsidRDefault="00F57723"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e pianista concertista argentino, studi al Conservatorio “La P</w:t>
      </w:r>
      <w:r w:rsidR="006024ED" w:rsidRPr="00CD01EB">
        <w:rPr>
          <w:rFonts w:ascii="Arial" w:hAnsi="Arial" w:cs="Arial"/>
          <w:color w:val="777A0C"/>
          <w:sz w:val="20"/>
          <w:szCs w:val="20"/>
        </w:rPr>
        <w:t xml:space="preserve">rensa” con Rosa Farcy de Montal, completati </w:t>
      </w:r>
      <w:r w:rsidR="005B5FE8">
        <w:rPr>
          <w:rFonts w:ascii="Arial" w:hAnsi="Arial" w:cs="Arial"/>
          <w:color w:val="777A0C"/>
          <w:sz w:val="20"/>
          <w:szCs w:val="20"/>
        </w:rPr>
        <w:t xml:space="preserve"> </w:t>
      </w:r>
      <w:r w:rsidRPr="00CD01EB">
        <w:rPr>
          <w:rFonts w:ascii="Arial" w:hAnsi="Arial" w:cs="Arial"/>
          <w:color w:val="777A0C"/>
          <w:sz w:val="20"/>
          <w:szCs w:val="20"/>
        </w:rPr>
        <w:t>al Conservatorio “Buchardo”. Insegnante di Armonia e di musica da camera</w:t>
      </w:r>
      <w:r w:rsidR="006024ED" w:rsidRPr="00CD01EB">
        <w:rPr>
          <w:rFonts w:ascii="Arial" w:hAnsi="Arial" w:cs="Arial"/>
          <w:color w:val="777A0C"/>
          <w:sz w:val="20"/>
          <w:szCs w:val="20"/>
        </w:rPr>
        <w:t>,</w:t>
      </w:r>
      <w:r w:rsidRPr="00CD01EB">
        <w:rPr>
          <w:rFonts w:ascii="Arial" w:hAnsi="Arial" w:cs="Arial"/>
          <w:color w:val="777A0C"/>
          <w:sz w:val="20"/>
          <w:szCs w:val="20"/>
        </w:rPr>
        <w:t xml:space="preserve"> quindi Direttore del Conservatorio </w:t>
      </w:r>
      <w:r w:rsidR="005B5FE8">
        <w:rPr>
          <w:rFonts w:ascii="Arial" w:hAnsi="Arial" w:cs="Arial"/>
          <w:color w:val="777A0C"/>
          <w:sz w:val="20"/>
          <w:szCs w:val="20"/>
        </w:rPr>
        <w:t xml:space="preserve">                       </w:t>
      </w:r>
      <w:r w:rsidRPr="00CD01EB">
        <w:rPr>
          <w:rFonts w:ascii="Arial" w:hAnsi="Arial" w:cs="Arial"/>
          <w:color w:val="777A0C"/>
          <w:sz w:val="20"/>
          <w:szCs w:val="20"/>
        </w:rPr>
        <w:t xml:space="preserve">“De Falla”. Fu inoltre presidente dell’Associazione Argentina di </w:t>
      </w:r>
      <w:r w:rsidR="006024ED" w:rsidRPr="00CD01EB">
        <w:rPr>
          <w:rFonts w:ascii="Arial" w:hAnsi="Arial" w:cs="Arial"/>
          <w:color w:val="777A0C"/>
          <w:sz w:val="20"/>
          <w:szCs w:val="20"/>
        </w:rPr>
        <w:t>M</w:t>
      </w:r>
      <w:r w:rsidRPr="00CD01EB">
        <w:rPr>
          <w:rFonts w:ascii="Arial" w:hAnsi="Arial" w:cs="Arial"/>
          <w:color w:val="777A0C"/>
          <w:sz w:val="20"/>
          <w:szCs w:val="20"/>
        </w:rPr>
        <w:t>usica.</w:t>
      </w:r>
    </w:p>
    <w:p w:rsidR="00F57723" w:rsidRPr="00F473C2" w:rsidRDefault="00F57723" w:rsidP="001B50BE">
      <w:pPr>
        <w:tabs>
          <w:tab w:val="center" w:pos="0"/>
          <w:tab w:val="left" w:pos="4253"/>
          <w:tab w:val="left" w:pos="4536"/>
        </w:tabs>
        <w:spacing w:before="120" w:after="0" w:line="276" w:lineRule="auto"/>
        <w:rPr>
          <w:rFonts w:ascii="Arial" w:hAnsi="Arial" w:cs="Arial"/>
        </w:rPr>
      </w:pPr>
      <w:r w:rsidRPr="00F473C2">
        <w:rPr>
          <w:rFonts w:ascii="Arial" w:hAnsi="Arial" w:cs="Arial"/>
        </w:rPr>
        <w:lastRenderedPageBreak/>
        <w:t>Suite Nortena, arpa e archi (1943).</w:t>
      </w:r>
    </w:p>
    <w:p w:rsidR="00337B5E" w:rsidRPr="00F473C2" w:rsidRDefault="00337B5E"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LAUBER  Joseph</w:t>
      </w:r>
      <w:r w:rsidRPr="00CD01EB">
        <w:rPr>
          <w:rFonts w:ascii="Arial" w:hAnsi="Arial" w:cs="Arial"/>
          <w:color w:val="777A0C"/>
          <w:u w:val="single"/>
        </w:rPr>
        <w:tab/>
        <w:t>Ruswil, 27.12.1864 - Ginevra, 28.5.1952.</w:t>
      </w:r>
    </w:p>
    <w:p w:rsidR="008D39D1" w:rsidRPr="00CD01EB" w:rsidRDefault="008D39D1"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organista e pianista svizzero. Studi al Conservatorio di Zurigo con G. Weber e F. Hegar, </w:t>
      </w:r>
      <w:r w:rsidR="00F42A1C" w:rsidRPr="00CD01EB">
        <w:rPr>
          <w:rFonts w:ascii="Arial" w:hAnsi="Arial" w:cs="Arial"/>
          <w:color w:val="777A0C"/>
          <w:sz w:val="20"/>
          <w:szCs w:val="20"/>
        </w:rPr>
        <w:t xml:space="preserve">                        </w:t>
      </w:r>
      <w:r w:rsidR="005B5FE8">
        <w:rPr>
          <w:rFonts w:ascii="Arial" w:hAnsi="Arial" w:cs="Arial"/>
          <w:color w:val="777A0C"/>
          <w:sz w:val="20"/>
          <w:szCs w:val="20"/>
        </w:rPr>
        <w:t xml:space="preserve">          </w:t>
      </w:r>
      <w:r w:rsidRPr="00CD01EB">
        <w:rPr>
          <w:rFonts w:ascii="Arial" w:hAnsi="Arial" w:cs="Arial"/>
          <w:color w:val="777A0C"/>
          <w:sz w:val="20"/>
          <w:szCs w:val="20"/>
        </w:rPr>
        <w:t xml:space="preserve">a Monaco con Rheinberger e perfezionamento a Parigi con Massenet e Diémer. Insegnante dal 1897 al Conservatorio </w:t>
      </w:r>
      <w:r w:rsidR="005B5FE8">
        <w:rPr>
          <w:rFonts w:ascii="Arial" w:hAnsi="Arial" w:cs="Arial"/>
          <w:color w:val="777A0C"/>
          <w:sz w:val="20"/>
          <w:szCs w:val="20"/>
        </w:rPr>
        <w:t xml:space="preserve">           </w:t>
      </w:r>
      <w:r w:rsidRPr="00CD01EB">
        <w:rPr>
          <w:rFonts w:ascii="Arial" w:hAnsi="Arial" w:cs="Arial"/>
          <w:color w:val="777A0C"/>
          <w:sz w:val="20"/>
          <w:szCs w:val="20"/>
        </w:rPr>
        <w:t>di Zurigo e dal 1901, definitivamente a Ginevra, insegnante di pianoforte e composizione al Conservatorio e Direttore d’orchestra al Teatro Grande. Tra i suoi allievi: F. Martin. Dottorato H. c.</w:t>
      </w:r>
      <w:r w:rsidR="00F42A1C" w:rsidRPr="00CD01EB">
        <w:rPr>
          <w:rFonts w:ascii="Arial" w:hAnsi="Arial" w:cs="Arial"/>
          <w:color w:val="777A0C"/>
          <w:sz w:val="20"/>
          <w:szCs w:val="20"/>
        </w:rPr>
        <w:t xml:space="preserve"> </w:t>
      </w:r>
      <w:r w:rsidRPr="00CD01EB">
        <w:rPr>
          <w:rFonts w:ascii="Arial" w:hAnsi="Arial" w:cs="Arial"/>
          <w:color w:val="777A0C"/>
          <w:sz w:val="20"/>
          <w:szCs w:val="20"/>
        </w:rPr>
        <w:t xml:space="preserve">dall’Università di Neuchatel. Amava ripetere </w:t>
      </w:r>
      <w:r w:rsidR="005B5FE8">
        <w:rPr>
          <w:rFonts w:ascii="Arial" w:hAnsi="Arial" w:cs="Arial"/>
          <w:color w:val="777A0C"/>
          <w:sz w:val="20"/>
          <w:szCs w:val="20"/>
        </w:rPr>
        <w:t xml:space="preserve">           </w:t>
      </w:r>
      <w:r w:rsidRPr="00CD01EB">
        <w:rPr>
          <w:rFonts w:ascii="Arial" w:hAnsi="Arial" w:cs="Arial"/>
          <w:color w:val="777A0C"/>
          <w:sz w:val="20"/>
          <w:szCs w:val="20"/>
        </w:rPr>
        <w:t>che: “La Musica è, in primo luogo, un’emozione”.</w:t>
      </w:r>
    </w:p>
    <w:p w:rsidR="00F250C5" w:rsidRPr="00F473C2" w:rsidRDefault="00CA1060" w:rsidP="001B50BE">
      <w:pPr>
        <w:tabs>
          <w:tab w:val="center" w:pos="0"/>
          <w:tab w:val="left" w:pos="4253"/>
          <w:tab w:val="left" w:pos="4536"/>
        </w:tabs>
        <w:spacing w:before="120" w:after="0" w:line="276" w:lineRule="auto"/>
        <w:rPr>
          <w:rFonts w:ascii="Arial" w:hAnsi="Arial" w:cs="Arial"/>
        </w:rPr>
      </w:pPr>
      <w:r w:rsidRPr="00F473C2">
        <w:rPr>
          <w:rFonts w:ascii="Arial" w:hAnsi="Arial" w:cs="Arial"/>
          <w:lang w:val="fr-FR"/>
        </w:rPr>
        <w:t xml:space="preserve">Tema e 3 doubles.   Suite printainére.   </w:t>
      </w:r>
      <w:r w:rsidR="00F250C5" w:rsidRPr="00F473C2">
        <w:rPr>
          <w:rFonts w:ascii="Arial" w:hAnsi="Arial" w:cs="Arial"/>
        </w:rPr>
        <w:t>2 Pezzi per 5 arpe.   Sonatina per fag. e arpa.</w:t>
      </w:r>
    </w:p>
    <w:p w:rsidR="00157579" w:rsidRPr="00F473C2" w:rsidRDefault="00F250C5" w:rsidP="001B50BE">
      <w:pPr>
        <w:tabs>
          <w:tab w:val="center" w:pos="0"/>
          <w:tab w:val="left" w:pos="4253"/>
          <w:tab w:val="left" w:pos="4536"/>
        </w:tabs>
        <w:spacing w:before="120" w:after="0" w:line="276" w:lineRule="auto"/>
        <w:rPr>
          <w:rFonts w:ascii="Arial" w:hAnsi="Arial" w:cs="Arial"/>
          <w:bCs/>
        </w:rPr>
      </w:pPr>
      <w:r w:rsidRPr="00F473C2">
        <w:rPr>
          <w:rFonts w:ascii="Arial" w:hAnsi="Arial" w:cs="Arial"/>
          <w:bCs/>
          <w:lang w:val="fr-FR"/>
        </w:rPr>
        <w:t xml:space="preserve">4 </w:t>
      </w:r>
      <w:r w:rsidR="006E2CF6" w:rsidRPr="00F473C2">
        <w:rPr>
          <w:rFonts w:ascii="Arial" w:hAnsi="Arial" w:cs="Arial"/>
          <w:bCs/>
          <w:lang w:val="fr-FR"/>
        </w:rPr>
        <w:t>D</w:t>
      </w:r>
      <w:r w:rsidRPr="00F473C2">
        <w:rPr>
          <w:rFonts w:ascii="Arial" w:hAnsi="Arial" w:cs="Arial"/>
          <w:bCs/>
          <w:lang w:val="fr-FR"/>
        </w:rPr>
        <w:t>anses médiévales op. 45,arpa</w:t>
      </w:r>
      <w:r w:rsidR="006E2CF6" w:rsidRPr="00F473C2">
        <w:rPr>
          <w:rFonts w:ascii="Arial" w:hAnsi="Arial" w:cs="Arial"/>
          <w:bCs/>
          <w:lang w:val="fr-FR"/>
        </w:rPr>
        <w:t xml:space="preserve"> e fl.</w:t>
      </w:r>
      <w:r w:rsidR="009944E6" w:rsidRPr="00F473C2">
        <w:rPr>
          <w:rFonts w:ascii="Arial" w:hAnsi="Arial" w:cs="Arial"/>
          <w:bCs/>
        </w:rPr>
        <w:t>(</w:t>
      </w:r>
      <w:r w:rsidR="00AF0975" w:rsidRPr="00F473C2">
        <w:rPr>
          <w:rFonts w:ascii="Arial" w:hAnsi="Arial" w:cs="Arial"/>
          <w:bCs/>
        </w:rPr>
        <w:t>1928</w:t>
      </w:r>
      <w:r w:rsidR="009944E6" w:rsidRPr="00F473C2">
        <w:rPr>
          <w:rFonts w:ascii="Arial" w:hAnsi="Arial" w:cs="Arial"/>
          <w:bCs/>
        </w:rPr>
        <w:t>)</w:t>
      </w:r>
      <w:r w:rsidR="00157579" w:rsidRPr="00F473C2">
        <w:rPr>
          <w:rFonts w:ascii="Arial" w:hAnsi="Arial" w:cs="Arial"/>
          <w:bCs/>
        </w:rPr>
        <w:t xml:space="preserve">:   </w:t>
      </w:r>
      <w:r w:rsidR="00157579" w:rsidRPr="00F473C2">
        <w:rPr>
          <w:rFonts w:ascii="Arial" w:hAnsi="Arial" w:cs="Arial"/>
          <w:b/>
          <w:bCs/>
        </w:rPr>
        <w:t>1</w:t>
      </w:r>
      <w:r w:rsidR="00157579" w:rsidRPr="00F473C2">
        <w:rPr>
          <w:rFonts w:ascii="Arial" w:hAnsi="Arial" w:cs="Arial"/>
          <w:bCs/>
        </w:rPr>
        <w:t>) Rigaudon (3’),   2) Mascarade (3’45),</w:t>
      </w:r>
    </w:p>
    <w:p w:rsidR="00F250C5" w:rsidRPr="00F473C2" w:rsidRDefault="00157579" w:rsidP="001B50BE">
      <w:pPr>
        <w:tabs>
          <w:tab w:val="center" w:pos="0"/>
          <w:tab w:val="left" w:pos="4253"/>
          <w:tab w:val="left" w:pos="4536"/>
        </w:tabs>
        <w:spacing w:before="120" w:after="0" w:line="276" w:lineRule="auto"/>
        <w:rPr>
          <w:rFonts w:ascii="Arial" w:hAnsi="Arial" w:cs="Arial"/>
          <w:lang w:val="fr-FR"/>
        </w:rPr>
      </w:pPr>
      <w:r w:rsidRPr="00F473C2">
        <w:rPr>
          <w:rFonts w:ascii="Arial" w:hAnsi="Arial" w:cs="Arial"/>
          <w:bCs/>
        </w:rPr>
        <w:t xml:space="preserve">3) Pavane (3’20),   </w:t>
      </w:r>
      <w:r w:rsidRPr="00F473C2">
        <w:rPr>
          <w:rFonts w:ascii="Arial" w:hAnsi="Arial" w:cs="Arial"/>
          <w:b/>
          <w:bCs/>
        </w:rPr>
        <w:t>4</w:t>
      </w:r>
      <w:r w:rsidRPr="00F473C2">
        <w:rPr>
          <w:rFonts w:ascii="Arial" w:hAnsi="Arial" w:cs="Arial"/>
          <w:bCs/>
        </w:rPr>
        <w:t>) Gaillarde (4’30)</w:t>
      </w:r>
      <w:r w:rsidR="00F250C5" w:rsidRPr="00F473C2">
        <w:rPr>
          <w:rFonts w:ascii="Arial" w:hAnsi="Arial" w:cs="Arial"/>
          <w:bCs/>
        </w:rPr>
        <w:t>.</w:t>
      </w:r>
      <w:r w:rsidR="00F250C5" w:rsidRPr="00F473C2">
        <w:rPr>
          <w:rFonts w:ascii="Arial" w:hAnsi="Arial" w:cs="Arial"/>
        </w:rPr>
        <w:t xml:space="preserve">   Sonata per arpa, fag. e pf. </w:t>
      </w:r>
      <w:r w:rsidR="00F250C5" w:rsidRPr="00F473C2">
        <w:rPr>
          <w:rFonts w:ascii="Arial" w:hAnsi="Arial" w:cs="Arial"/>
          <w:lang w:val="fr-FR"/>
        </w:rPr>
        <w:t>(1943).</w:t>
      </w:r>
    </w:p>
    <w:p w:rsidR="00E65EC8" w:rsidRPr="00F473C2" w:rsidRDefault="00F250C5" w:rsidP="001B50BE">
      <w:pPr>
        <w:tabs>
          <w:tab w:val="center" w:pos="0"/>
          <w:tab w:val="left" w:pos="4253"/>
          <w:tab w:val="left" w:pos="4536"/>
        </w:tabs>
        <w:spacing w:before="120" w:after="0" w:line="276" w:lineRule="auto"/>
        <w:rPr>
          <w:rFonts w:ascii="Arial" w:hAnsi="Arial" w:cs="Arial"/>
          <w:lang w:val="fr-FR"/>
        </w:rPr>
      </w:pPr>
      <w:r w:rsidRPr="00F473C2">
        <w:rPr>
          <w:rFonts w:ascii="Arial" w:hAnsi="Arial" w:cs="Arial"/>
          <w:lang w:val="fr-FR"/>
        </w:rPr>
        <w:t>P</w:t>
      </w:r>
      <w:r w:rsidR="00F563E8" w:rsidRPr="00F473C2">
        <w:rPr>
          <w:rFonts w:ascii="Arial" w:hAnsi="Arial" w:cs="Arial"/>
          <w:lang w:val="fr-FR"/>
        </w:rPr>
        <w:t>etite</w:t>
      </w:r>
      <w:r w:rsidRPr="00F473C2">
        <w:rPr>
          <w:rFonts w:ascii="Arial" w:hAnsi="Arial" w:cs="Arial"/>
          <w:lang w:val="fr-FR"/>
        </w:rPr>
        <w:t xml:space="preserve"> suite per fl. e arpa.   </w:t>
      </w:r>
      <w:r w:rsidR="00C35021" w:rsidRPr="00F473C2">
        <w:rPr>
          <w:rFonts w:ascii="Arial" w:hAnsi="Arial" w:cs="Arial"/>
          <w:lang w:val="fr-FR"/>
        </w:rPr>
        <w:t>3 Morceaux Caracteristiques, op. 47</w:t>
      </w:r>
      <w:r w:rsidR="00E65EC8" w:rsidRPr="00F473C2">
        <w:rPr>
          <w:rFonts w:ascii="Arial" w:hAnsi="Arial" w:cs="Arial"/>
          <w:lang w:val="fr-FR"/>
        </w:rPr>
        <w:t>, per fla</w:t>
      </w:r>
      <w:r w:rsidR="00157579" w:rsidRPr="00F473C2">
        <w:rPr>
          <w:rFonts w:ascii="Arial" w:hAnsi="Arial" w:cs="Arial"/>
          <w:lang w:val="fr-FR"/>
        </w:rPr>
        <w:t>u</w:t>
      </w:r>
      <w:r w:rsidR="00E65EC8" w:rsidRPr="00F473C2">
        <w:rPr>
          <w:rFonts w:ascii="Arial" w:hAnsi="Arial" w:cs="Arial"/>
          <w:lang w:val="fr-FR"/>
        </w:rPr>
        <w:t>to e arpa</w:t>
      </w:r>
      <w:r w:rsidR="00C35021" w:rsidRPr="00F473C2">
        <w:rPr>
          <w:rFonts w:ascii="Arial" w:hAnsi="Arial" w:cs="Arial"/>
          <w:lang w:val="fr-FR"/>
        </w:rPr>
        <w:t>:</w:t>
      </w:r>
    </w:p>
    <w:p w:rsidR="00157579" w:rsidRPr="00F473C2" w:rsidRDefault="00C35021" w:rsidP="001B50BE">
      <w:pPr>
        <w:tabs>
          <w:tab w:val="center" w:pos="0"/>
          <w:tab w:val="left" w:pos="4253"/>
          <w:tab w:val="left" w:pos="4536"/>
        </w:tabs>
        <w:spacing w:before="120" w:after="0" w:line="276" w:lineRule="auto"/>
        <w:rPr>
          <w:rFonts w:ascii="Arial" w:hAnsi="Arial" w:cs="Arial"/>
          <w:lang w:val="fr-FR"/>
        </w:rPr>
      </w:pPr>
      <w:r w:rsidRPr="00F473C2">
        <w:rPr>
          <w:rFonts w:ascii="Arial" w:hAnsi="Arial" w:cs="Arial"/>
          <w:lang w:val="fr-FR"/>
        </w:rPr>
        <w:t>1) Complainte (2’50),   2) Aubade (2’20),   3) Feux follets (1’35).</w:t>
      </w:r>
    </w:p>
    <w:p w:rsidR="00157579" w:rsidRPr="00F473C2" w:rsidRDefault="00157579" w:rsidP="001B50BE">
      <w:pPr>
        <w:tabs>
          <w:tab w:val="center" w:pos="0"/>
          <w:tab w:val="left" w:pos="4253"/>
          <w:tab w:val="left" w:pos="4536"/>
        </w:tabs>
        <w:spacing w:before="120" w:after="0" w:line="276" w:lineRule="auto"/>
        <w:rPr>
          <w:rFonts w:ascii="Arial" w:hAnsi="Arial" w:cs="Arial"/>
        </w:rPr>
      </w:pPr>
      <w:r w:rsidRPr="00F473C2">
        <w:rPr>
          <w:rFonts w:ascii="Arial" w:hAnsi="Arial" w:cs="Arial"/>
        </w:rPr>
        <w:t xml:space="preserve">Preludio e fuga, in Re-, fl. arpa, op. 49 (5’30).   </w:t>
      </w:r>
      <w:r w:rsidR="00F250C5" w:rsidRPr="00F473C2">
        <w:rPr>
          <w:rFonts w:ascii="Arial" w:hAnsi="Arial" w:cs="Arial"/>
        </w:rPr>
        <w:t>Fantasia, quintetto per fl. vl. vla. vcl. arpa.</w:t>
      </w:r>
    </w:p>
    <w:p w:rsidR="00E60C3E" w:rsidRPr="00F473C2" w:rsidRDefault="00FC5E6A" w:rsidP="001B50BE">
      <w:pPr>
        <w:tabs>
          <w:tab w:val="center" w:pos="0"/>
          <w:tab w:val="left" w:pos="4253"/>
          <w:tab w:val="left" w:pos="4536"/>
        </w:tabs>
        <w:spacing w:before="120" w:after="0" w:line="276" w:lineRule="auto"/>
        <w:rPr>
          <w:rFonts w:ascii="Arial" w:hAnsi="Arial" w:cs="Arial"/>
          <w:lang w:val="fr-FR"/>
        </w:rPr>
      </w:pPr>
      <w:r w:rsidRPr="00F473C2">
        <w:rPr>
          <w:rFonts w:ascii="Arial" w:hAnsi="Arial" w:cs="Arial"/>
        </w:rPr>
        <w:t xml:space="preserve">Concerto per arpa e orch. </w:t>
      </w:r>
      <w:r w:rsidRPr="00F473C2">
        <w:rPr>
          <w:rFonts w:ascii="Arial" w:hAnsi="Arial" w:cs="Arial"/>
          <w:lang w:val="fr-FR"/>
        </w:rPr>
        <w:t>(1944).</w:t>
      </w:r>
    </w:p>
    <w:p w:rsidR="006E2CF6" w:rsidRPr="00F473C2" w:rsidRDefault="006E2CF6" w:rsidP="001B50BE">
      <w:pPr>
        <w:tabs>
          <w:tab w:val="center" w:pos="0"/>
          <w:tab w:val="left" w:pos="4253"/>
          <w:tab w:val="left" w:pos="4536"/>
        </w:tabs>
        <w:spacing w:before="120" w:after="0" w:line="276" w:lineRule="auto"/>
        <w:rPr>
          <w:rFonts w:ascii="Arial" w:hAnsi="Arial" w:cs="Arial"/>
          <w:lang w:val="fr-FR"/>
        </w:rPr>
      </w:pPr>
    </w:p>
    <w:p w:rsidR="00337B5E" w:rsidRPr="00CD01EB" w:rsidRDefault="00337B5E" w:rsidP="001B50BE">
      <w:pPr>
        <w:tabs>
          <w:tab w:val="center" w:pos="0"/>
          <w:tab w:val="left" w:pos="4253"/>
          <w:tab w:val="left" w:pos="4536"/>
        </w:tabs>
        <w:spacing w:before="120" w:after="0" w:line="276" w:lineRule="auto"/>
        <w:rPr>
          <w:rFonts w:ascii="Arial" w:hAnsi="Arial" w:cs="Arial"/>
          <w:vanish/>
          <w:color w:val="777A0C"/>
        </w:rPr>
      </w:pPr>
    </w:p>
    <w:p w:rsidR="00C35021" w:rsidRPr="00CD01EB" w:rsidRDefault="00C35021" w:rsidP="001B50BE">
      <w:pPr>
        <w:tabs>
          <w:tab w:val="center" w:pos="0"/>
          <w:tab w:val="left" w:pos="4253"/>
          <w:tab w:val="left" w:pos="4536"/>
        </w:tabs>
        <w:spacing w:before="120" w:after="0" w:line="276" w:lineRule="auto"/>
        <w:rPr>
          <w:rFonts w:ascii="Arial" w:hAnsi="Arial" w:cs="Arial"/>
          <w:vanish/>
          <w:color w:val="777A0C"/>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LAVAGNINO  Angelo</w:t>
      </w:r>
      <w:r w:rsidRPr="00CD01EB">
        <w:rPr>
          <w:rFonts w:ascii="Arial" w:hAnsi="Arial" w:cs="Arial"/>
          <w:color w:val="777A0C"/>
          <w:u w:val="single"/>
        </w:rPr>
        <w:tab/>
        <w:t>Genova, 22.2.1909 - Gavi, 21.8.1987.</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italiano, allievo di Fossa, Barbieri, Bossi e Frazzi. Direttore del Conservatorio di Genova, </w:t>
      </w:r>
      <w:r w:rsidR="00DE005E" w:rsidRPr="00CD01EB">
        <w:rPr>
          <w:rFonts w:ascii="Arial" w:hAnsi="Arial" w:cs="Arial"/>
          <w:color w:val="777A0C"/>
          <w:sz w:val="20"/>
          <w:szCs w:val="20"/>
        </w:rPr>
        <w:t xml:space="preserve">    </w:t>
      </w:r>
      <w:r w:rsidR="0067360A" w:rsidRPr="00CD01EB">
        <w:rPr>
          <w:rFonts w:ascii="Arial" w:hAnsi="Arial" w:cs="Arial"/>
          <w:color w:val="777A0C"/>
          <w:sz w:val="20"/>
          <w:szCs w:val="20"/>
        </w:rPr>
        <w:t xml:space="preserve">         </w:t>
      </w:r>
      <w:r w:rsidR="005B5FE8">
        <w:rPr>
          <w:rFonts w:ascii="Arial" w:hAnsi="Arial" w:cs="Arial"/>
          <w:color w:val="777A0C"/>
          <w:sz w:val="20"/>
          <w:szCs w:val="20"/>
        </w:rPr>
        <w:t xml:space="preserve">  </w:t>
      </w:r>
      <w:r w:rsidRPr="00CD01EB">
        <w:rPr>
          <w:rFonts w:ascii="Arial" w:hAnsi="Arial" w:cs="Arial"/>
          <w:color w:val="777A0C"/>
          <w:sz w:val="20"/>
          <w:szCs w:val="20"/>
        </w:rPr>
        <w:t>insegnante all’Accademia Chigiana di musica cinematografica.</w:t>
      </w:r>
    </w:p>
    <w:p w:rsidR="00FC5E6A" w:rsidRPr="00F473C2" w:rsidRDefault="00FC5E6A" w:rsidP="001B50BE">
      <w:pPr>
        <w:tabs>
          <w:tab w:val="center" w:pos="0"/>
          <w:tab w:val="left" w:pos="4253"/>
          <w:tab w:val="left" w:pos="4536"/>
        </w:tabs>
        <w:spacing w:before="120" w:after="0" w:line="276" w:lineRule="auto"/>
        <w:rPr>
          <w:rFonts w:ascii="Arial" w:hAnsi="Arial" w:cs="Arial"/>
          <w:lang w:val="en-US"/>
        </w:rPr>
      </w:pPr>
      <w:r w:rsidRPr="00F473C2">
        <w:rPr>
          <w:rFonts w:ascii="Arial" w:hAnsi="Arial" w:cs="Arial"/>
          <w:lang w:val="en-US"/>
        </w:rPr>
        <w:t>20 Studi per arpa (1943).</w:t>
      </w:r>
    </w:p>
    <w:p w:rsidR="00337B5E" w:rsidRPr="00F473C2" w:rsidRDefault="00337B5E" w:rsidP="001B50BE">
      <w:pPr>
        <w:tabs>
          <w:tab w:val="center" w:pos="0"/>
          <w:tab w:val="left" w:pos="4253"/>
          <w:tab w:val="left" w:pos="4536"/>
        </w:tabs>
        <w:spacing w:before="120" w:after="0" w:line="276" w:lineRule="auto"/>
        <w:rPr>
          <w:rFonts w:ascii="Arial" w:hAnsi="Arial" w:cs="Arial"/>
          <w:lang w:val="en-US"/>
        </w:rPr>
      </w:pPr>
    </w:p>
    <w:p w:rsidR="00FF2B0E" w:rsidRPr="00CD01EB" w:rsidRDefault="00FF2B0E" w:rsidP="001B50BE">
      <w:pPr>
        <w:tabs>
          <w:tab w:val="center" w:pos="0"/>
          <w:tab w:val="left" w:pos="4253"/>
          <w:tab w:val="left" w:pos="4536"/>
        </w:tabs>
        <w:spacing w:before="120" w:after="0" w:line="276" w:lineRule="auto"/>
        <w:rPr>
          <w:rFonts w:ascii="Arial" w:hAnsi="Arial" w:cs="Arial"/>
          <w:color w:val="777A0C"/>
          <w:u w:val="single"/>
          <w:lang w:val="en-US"/>
        </w:rPr>
      </w:pPr>
      <w:r w:rsidRPr="00CD01EB">
        <w:rPr>
          <w:rFonts w:ascii="Arial" w:hAnsi="Arial" w:cs="Arial"/>
          <w:color w:val="777A0C"/>
          <w:u w:val="single"/>
          <w:lang w:val="en-US"/>
        </w:rPr>
        <w:t>LAWRENCE  Lucile</w:t>
      </w:r>
      <w:r w:rsidRPr="00CD01EB">
        <w:rPr>
          <w:rFonts w:ascii="Arial" w:hAnsi="Arial" w:cs="Arial"/>
          <w:color w:val="777A0C"/>
          <w:u w:val="single"/>
          <w:lang w:val="en-US"/>
        </w:rPr>
        <w:tab/>
        <w:t>New Orleans, 7.2.1907- Englewood, 8.7.2004.</w:t>
      </w:r>
    </w:p>
    <w:p w:rsidR="00FF2B0E" w:rsidRPr="00CD01EB" w:rsidRDefault="00FF2B0E"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b/>
          <w:color w:val="777A0C"/>
          <w:sz w:val="20"/>
          <w:szCs w:val="20"/>
        </w:rPr>
        <w:t>Arpista</w:t>
      </w:r>
      <w:r w:rsidRPr="00CD01EB">
        <w:rPr>
          <w:rFonts w:ascii="Arial" w:hAnsi="Arial" w:cs="Arial"/>
          <w:color w:val="777A0C"/>
          <w:sz w:val="20"/>
          <w:szCs w:val="20"/>
        </w:rPr>
        <w:t xml:space="preserve"> concertista, didatta e compositrice </w:t>
      </w:r>
      <w:r w:rsidR="00102BCF" w:rsidRPr="00CD01EB">
        <w:rPr>
          <w:rFonts w:ascii="Arial" w:hAnsi="Arial" w:cs="Arial"/>
          <w:color w:val="777A0C"/>
          <w:sz w:val="20"/>
          <w:szCs w:val="20"/>
        </w:rPr>
        <w:t>a</w:t>
      </w:r>
      <w:r w:rsidRPr="00CD01EB">
        <w:rPr>
          <w:rFonts w:ascii="Arial" w:hAnsi="Arial" w:cs="Arial"/>
          <w:color w:val="777A0C"/>
          <w:sz w:val="20"/>
          <w:szCs w:val="20"/>
        </w:rPr>
        <w:t xml:space="preserve">mericana. Famiglia di arpisti da 4 generazioni, inizio degli studi a 6 anni, </w:t>
      </w:r>
      <w:r w:rsidR="0067360A" w:rsidRPr="00CD01EB">
        <w:rPr>
          <w:rFonts w:ascii="Arial" w:hAnsi="Arial" w:cs="Arial"/>
          <w:color w:val="777A0C"/>
          <w:sz w:val="20"/>
          <w:szCs w:val="20"/>
        </w:rPr>
        <w:t xml:space="preserve"> </w:t>
      </w:r>
      <w:r w:rsidR="005B5FE8">
        <w:rPr>
          <w:rFonts w:ascii="Arial" w:hAnsi="Arial" w:cs="Arial"/>
          <w:color w:val="777A0C"/>
          <w:sz w:val="20"/>
          <w:szCs w:val="20"/>
        </w:rPr>
        <w:t xml:space="preserve">            </w:t>
      </w:r>
      <w:r w:rsidRPr="00CD01EB">
        <w:rPr>
          <w:rFonts w:ascii="Arial" w:hAnsi="Arial" w:cs="Arial"/>
          <w:color w:val="777A0C"/>
          <w:sz w:val="20"/>
          <w:szCs w:val="20"/>
        </w:rPr>
        <w:t>2 anni dopo primo concerto con l’Orchestra Filarmonica della città. Sudi privati con Salzedo</w:t>
      </w:r>
      <w:r w:rsidR="008C401B" w:rsidRPr="00CD01EB">
        <w:rPr>
          <w:rFonts w:ascii="Arial" w:hAnsi="Arial" w:cs="Arial"/>
          <w:color w:val="777A0C"/>
          <w:sz w:val="20"/>
          <w:szCs w:val="20"/>
        </w:rPr>
        <w:t xml:space="preserve"> e E. Varese</w:t>
      </w:r>
      <w:r w:rsidRPr="00CD01EB">
        <w:rPr>
          <w:rFonts w:ascii="Arial" w:hAnsi="Arial" w:cs="Arial"/>
          <w:color w:val="777A0C"/>
          <w:sz w:val="20"/>
          <w:szCs w:val="20"/>
        </w:rPr>
        <w:t xml:space="preserve"> a New Jork. </w:t>
      </w:r>
      <w:r w:rsidR="005B5FE8">
        <w:rPr>
          <w:rFonts w:ascii="Arial" w:hAnsi="Arial" w:cs="Arial"/>
          <w:color w:val="777A0C"/>
          <w:sz w:val="20"/>
          <w:szCs w:val="20"/>
        </w:rPr>
        <w:t xml:space="preserve">            </w:t>
      </w:r>
      <w:r w:rsidR="008C401B" w:rsidRPr="00CD01EB">
        <w:rPr>
          <w:rFonts w:ascii="Arial" w:hAnsi="Arial" w:cs="Arial"/>
          <w:color w:val="777A0C"/>
          <w:sz w:val="20"/>
          <w:szCs w:val="20"/>
        </w:rPr>
        <w:t xml:space="preserve">La sua giornata la passava </w:t>
      </w:r>
      <w:r w:rsidR="00102BCF" w:rsidRPr="00CD01EB">
        <w:rPr>
          <w:rFonts w:ascii="Arial" w:hAnsi="Arial" w:cs="Arial"/>
          <w:color w:val="777A0C"/>
          <w:sz w:val="20"/>
          <w:szCs w:val="20"/>
        </w:rPr>
        <w:t>studiando per</w:t>
      </w:r>
      <w:r w:rsidR="008C401B" w:rsidRPr="00CD01EB">
        <w:rPr>
          <w:rFonts w:ascii="Arial" w:hAnsi="Arial" w:cs="Arial"/>
          <w:color w:val="777A0C"/>
          <w:sz w:val="20"/>
          <w:szCs w:val="20"/>
        </w:rPr>
        <w:t xml:space="preserve"> 5 ore </w:t>
      </w:r>
      <w:r w:rsidR="00102BCF" w:rsidRPr="00CD01EB">
        <w:rPr>
          <w:rFonts w:ascii="Arial" w:hAnsi="Arial" w:cs="Arial"/>
          <w:color w:val="777A0C"/>
          <w:sz w:val="20"/>
          <w:szCs w:val="20"/>
        </w:rPr>
        <w:t>l</w:t>
      </w:r>
      <w:r w:rsidR="008C401B" w:rsidRPr="00CD01EB">
        <w:rPr>
          <w:rFonts w:ascii="Arial" w:hAnsi="Arial" w:cs="Arial"/>
          <w:color w:val="777A0C"/>
          <w:sz w:val="20"/>
          <w:szCs w:val="20"/>
        </w:rPr>
        <w:t>’arpa</w:t>
      </w:r>
      <w:r w:rsidR="00102BCF" w:rsidRPr="00CD01EB">
        <w:rPr>
          <w:rFonts w:ascii="Arial" w:hAnsi="Arial" w:cs="Arial"/>
          <w:color w:val="777A0C"/>
          <w:sz w:val="20"/>
          <w:szCs w:val="20"/>
        </w:rPr>
        <w:t xml:space="preserve"> e</w:t>
      </w:r>
      <w:r w:rsidR="008C401B" w:rsidRPr="00CD01EB">
        <w:rPr>
          <w:rFonts w:ascii="Arial" w:hAnsi="Arial" w:cs="Arial"/>
          <w:color w:val="777A0C"/>
          <w:sz w:val="20"/>
          <w:szCs w:val="20"/>
        </w:rPr>
        <w:t xml:space="preserve"> 2 ore al pianoforte</w:t>
      </w:r>
      <w:r w:rsidR="00102BCF" w:rsidRPr="00CD01EB">
        <w:rPr>
          <w:rFonts w:ascii="Arial" w:hAnsi="Arial" w:cs="Arial"/>
          <w:color w:val="777A0C"/>
          <w:sz w:val="20"/>
          <w:szCs w:val="20"/>
        </w:rPr>
        <w:t xml:space="preserve">, quindi </w:t>
      </w:r>
      <w:r w:rsidR="008C401B" w:rsidRPr="00CD01EB">
        <w:rPr>
          <w:rFonts w:ascii="Arial" w:hAnsi="Arial" w:cs="Arial"/>
          <w:color w:val="777A0C"/>
          <w:sz w:val="20"/>
          <w:szCs w:val="20"/>
        </w:rPr>
        <w:t xml:space="preserve">a giorni alterni </w:t>
      </w:r>
      <w:r w:rsidR="00F42A1C" w:rsidRPr="00CD01EB">
        <w:rPr>
          <w:rFonts w:ascii="Arial" w:hAnsi="Arial" w:cs="Arial"/>
          <w:color w:val="777A0C"/>
          <w:sz w:val="20"/>
          <w:szCs w:val="20"/>
        </w:rPr>
        <w:t xml:space="preserve"> </w:t>
      </w:r>
      <w:r w:rsidR="008C401B" w:rsidRPr="00CD01EB">
        <w:rPr>
          <w:rFonts w:ascii="Arial" w:hAnsi="Arial" w:cs="Arial"/>
          <w:color w:val="777A0C"/>
          <w:sz w:val="20"/>
          <w:szCs w:val="20"/>
        </w:rPr>
        <w:t xml:space="preserve">anche lezioni di francese, relax con equitazione e nuoto. A 18 anni tournée in Australia, in 8 mesi circa 120 Concerti. Ancora studi e matrimonio con Salzedo, dal quale divorzierà nel 1936. Solista nelle orchestre di Cleveland, Chicago, Boston, </w:t>
      </w:r>
      <w:r w:rsidR="00056396" w:rsidRPr="00CD01EB">
        <w:rPr>
          <w:rFonts w:ascii="Arial" w:hAnsi="Arial" w:cs="Arial"/>
          <w:color w:val="777A0C"/>
          <w:sz w:val="20"/>
          <w:szCs w:val="20"/>
        </w:rPr>
        <w:t xml:space="preserve">          </w:t>
      </w:r>
      <w:r w:rsidR="005B5FE8">
        <w:rPr>
          <w:rFonts w:ascii="Arial" w:hAnsi="Arial" w:cs="Arial"/>
          <w:color w:val="777A0C"/>
          <w:sz w:val="20"/>
          <w:szCs w:val="20"/>
        </w:rPr>
        <w:t xml:space="preserve">             </w:t>
      </w:r>
      <w:r w:rsidR="008C401B" w:rsidRPr="00CD01EB">
        <w:rPr>
          <w:rFonts w:ascii="Arial" w:hAnsi="Arial" w:cs="Arial"/>
          <w:color w:val="777A0C"/>
          <w:sz w:val="20"/>
          <w:szCs w:val="20"/>
        </w:rPr>
        <w:t xml:space="preserve">New York, alla radio e in televisione. </w:t>
      </w:r>
      <w:r w:rsidR="00F77468" w:rsidRPr="00CD01EB">
        <w:rPr>
          <w:rFonts w:ascii="Arial" w:hAnsi="Arial" w:cs="Arial"/>
          <w:color w:val="777A0C"/>
          <w:sz w:val="20"/>
          <w:szCs w:val="20"/>
        </w:rPr>
        <w:t>R</w:t>
      </w:r>
      <w:r w:rsidR="003F048F" w:rsidRPr="00CD01EB">
        <w:rPr>
          <w:rFonts w:ascii="Arial" w:hAnsi="Arial" w:cs="Arial"/>
          <w:color w:val="777A0C"/>
          <w:sz w:val="20"/>
          <w:szCs w:val="20"/>
        </w:rPr>
        <w:t xml:space="preserve">egistrazioni discografiche con Stokowski. </w:t>
      </w:r>
      <w:r w:rsidRPr="00CD01EB">
        <w:rPr>
          <w:rFonts w:ascii="Arial" w:hAnsi="Arial" w:cs="Arial"/>
          <w:color w:val="777A0C"/>
          <w:sz w:val="20"/>
          <w:szCs w:val="20"/>
        </w:rPr>
        <w:t xml:space="preserve">Insegnante </w:t>
      </w:r>
      <w:r w:rsidR="003F048F" w:rsidRPr="00CD01EB">
        <w:rPr>
          <w:rFonts w:ascii="Arial" w:hAnsi="Arial" w:cs="Arial"/>
          <w:color w:val="777A0C"/>
          <w:sz w:val="20"/>
          <w:szCs w:val="20"/>
        </w:rPr>
        <w:t xml:space="preserve">a Cleveland, all’Accademia </w:t>
      </w:r>
      <w:r w:rsidR="00F42A1C" w:rsidRPr="00CD01EB">
        <w:rPr>
          <w:rFonts w:ascii="Arial" w:hAnsi="Arial" w:cs="Arial"/>
          <w:color w:val="777A0C"/>
          <w:sz w:val="20"/>
          <w:szCs w:val="20"/>
        </w:rPr>
        <w:t>M</w:t>
      </w:r>
      <w:r w:rsidR="003F048F" w:rsidRPr="00CD01EB">
        <w:rPr>
          <w:rFonts w:ascii="Arial" w:hAnsi="Arial" w:cs="Arial"/>
          <w:color w:val="777A0C"/>
          <w:sz w:val="20"/>
          <w:szCs w:val="20"/>
        </w:rPr>
        <w:t xml:space="preserve">usicale di Filadelfia, al Curtis Institute, </w:t>
      </w:r>
      <w:r w:rsidRPr="00CD01EB">
        <w:rPr>
          <w:rFonts w:ascii="Arial" w:hAnsi="Arial" w:cs="Arial"/>
          <w:color w:val="777A0C"/>
          <w:sz w:val="20"/>
          <w:szCs w:val="20"/>
        </w:rPr>
        <w:t>all’Università di Boston, alla Manhattan School of Music.</w:t>
      </w:r>
      <w:r w:rsidR="003F048F" w:rsidRPr="00CD01EB">
        <w:rPr>
          <w:rFonts w:ascii="Arial" w:hAnsi="Arial" w:cs="Arial"/>
          <w:color w:val="777A0C"/>
          <w:sz w:val="20"/>
          <w:szCs w:val="20"/>
        </w:rPr>
        <w:t xml:space="preserve"> Seminari a </w:t>
      </w:r>
      <w:r w:rsidR="005B5FE8">
        <w:rPr>
          <w:rFonts w:ascii="Arial" w:hAnsi="Arial" w:cs="Arial"/>
          <w:color w:val="777A0C"/>
          <w:sz w:val="20"/>
          <w:szCs w:val="20"/>
        </w:rPr>
        <w:t xml:space="preserve">   </w:t>
      </w:r>
      <w:r w:rsidR="003F048F" w:rsidRPr="00CD01EB">
        <w:rPr>
          <w:rFonts w:ascii="Arial" w:hAnsi="Arial" w:cs="Arial"/>
          <w:color w:val="777A0C"/>
          <w:sz w:val="20"/>
          <w:szCs w:val="20"/>
        </w:rPr>
        <w:t>Tanglewood. Naturalmente parecchi dei suoi allievi furono degni di Lei.</w:t>
      </w:r>
    </w:p>
    <w:p w:rsidR="00102BCF" w:rsidRPr="00F473C2" w:rsidRDefault="00102BCF" w:rsidP="001B50BE">
      <w:pPr>
        <w:tabs>
          <w:tab w:val="center" w:pos="0"/>
          <w:tab w:val="left" w:pos="4253"/>
          <w:tab w:val="left" w:pos="4536"/>
        </w:tabs>
        <w:spacing w:before="120" w:after="0" w:line="276" w:lineRule="auto"/>
        <w:rPr>
          <w:rFonts w:ascii="Arial" w:hAnsi="Arial" w:cs="Arial"/>
          <w:lang w:val="en-US"/>
        </w:rPr>
      </w:pPr>
      <w:r w:rsidRPr="00F473C2">
        <w:rPr>
          <w:rFonts w:ascii="Arial" w:hAnsi="Arial" w:cs="Arial"/>
        </w:rPr>
        <w:t xml:space="preserve">Solo per arpa.   </w:t>
      </w:r>
      <w:r w:rsidR="003F048F" w:rsidRPr="00F473C2">
        <w:rPr>
          <w:rFonts w:ascii="Arial" w:hAnsi="Arial" w:cs="Arial"/>
        </w:rPr>
        <w:t>Sonata per arpa, da C.F.E. Bach.</w:t>
      </w:r>
      <w:r w:rsidR="00EB124E" w:rsidRPr="00F473C2">
        <w:rPr>
          <w:rFonts w:ascii="Arial" w:hAnsi="Arial" w:cs="Arial"/>
        </w:rPr>
        <w:t xml:space="preserve">   </w:t>
      </w:r>
      <w:r w:rsidR="002A35B2" w:rsidRPr="00F473C2">
        <w:rPr>
          <w:rFonts w:ascii="Arial" w:hAnsi="Arial" w:cs="Arial"/>
          <w:lang w:val="en-US"/>
        </w:rPr>
        <w:t>It Came Upon the Midnight Clear.</w:t>
      </w:r>
    </w:p>
    <w:p w:rsidR="00102BCF" w:rsidRPr="00F473C2" w:rsidRDefault="002A35B2" w:rsidP="001B50BE">
      <w:pPr>
        <w:tabs>
          <w:tab w:val="center" w:pos="0"/>
          <w:tab w:val="left" w:pos="4253"/>
          <w:tab w:val="left" w:pos="4536"/>
        </w:tabs>
        <w:spacing w:before="120" w:after="0" w:line="276" w:lineRule="auto"/>
        <w:rPr>
          <w:rFonts w:ascii="Arial" w:hAnsi="Arial" w:cs="Arial"/>
          <w:lang w:val="en-US"/>
        </w:rPr>
      </w:pPr>
      <w:r w:rsidRPr="00F473C2">
        <w:rPr>
          <w:rFonts w:ascii="Arial" w:hAnsi="Arial" w:cs="Arial"/>
          <w:lang w:val="en-US"/>
        </w:rPr>
        <w:t>First Noel.   Early French Pieces.   Early German Pieces.   Early English Pieces.</w:t>
      </w:r>
    </w:p>
    <w:p w:rsidR="002A35B2" w:rsidRPr="00F473C2" w:rsidRDefault="002A35B2" w:rsidP="001B50BE">
      <w:pPr>
        <w:tabs>
          <w:tab w:val="center" w:pos="0"/>
          <w:tab w:val="left" w:pos="4253"/>
          <w:tab w:val="left" w:pos="4536"/>
        </w:tabs>
        <w:spacing w:before="120" w:after="0" w:line="276" w:lineRule="auto"/>
        <w:rPr>
          <w:rFonts w:ascii="Arial" w:hAnsi="Arial" w:cs="Arial"/>
        </w:rPr>
      </w:pPr>
      <w:r w:rsidRPr="00F473C2">
        <w:rPr>
          <w:rFonts w:ascii="Arial" w:hAnsi="Arial" w:cs="Arial"/>
        </w:rPr>
        <w:t>ABC dell’arpa.   Metodo per arpa (scritto con Salzedo).</w:t>
      </w:r>
    </w:p>
    <w:p w:rsidR="00337B5E" w:rsidRPr="00F473C2" w:rsidRDefault="00337B5E" w:rsidP="001B50BE">
      <w:pPr>
        <w:tabs>
          <w:tab w:val="center" w:pos="0"/>
          <w:tab w:val="left" w:pos="4253"/>
          <w:tab w:val="left" w:pos="4536"/>
        </w:tabs>
        <w:spacing w:before="120" w:after="0" w:line="276" w:lineRule="auto"/>
        <w:rPr>
          <w:rFonts w:ascii="Arial" w:hAnsi="Arial" w:cs="Arial"/>
        </w:rPr>
      </w:pPr>
    </w:p>
    <w:p w:rsidR="00F80FAA" w:rsidRPr="00CD01EB" w:rsidRDefault="00F80FA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LAZARO</w:t>
      </w:r>
      <w:r w:rsidR="007F7076" w:rsidRPr="00CD01EB">
        <w:rPr>
          <w:rFonts w:ascii="Arial" w:hAnsi="Arial" w:cs="Arial"/>
          <w:color w:val="777A0C"/>
          <w:u w:val="single"/>
        </w:rPr>
        <w:t>V</w:t>
      </w:r>
      <w:r w:rsidRPr="00CD01EB">
        <w:rPr>
          <w:rFonts w:ascii="Arial" w:hAnsi="Arial" w:cs="Arial"/>
          <w:color w:val="777A0C"/>
          <w:u w:val="single"/>
        </w:rPr>
        <w:t xml:space="preserve">  Henry</w:t>
      </w:r>
      <w:r w:rsidRPr="00CD01EB">
        <w:rPr>
          <w:rFonts w:ascii="Arial" w:hAnsi="Arial" w:cs="Arial"/>
          <w:color w:val="777A0C"/>
          <w:u w:val="single"/>
        </w:rPr>
        <w:tab/>
        <w:t>Sofia, 12.4.1932</w:t>
      </w:r>
    </w:p>
    <w:p w:rsidR="00F80FAA" w:rsidRPr="00CD01EB" w:rsidRDefault="00F80FA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americano d’origine bulgara, inizio degli studi a 6 anni. Studi dal 1949 con Ben Haim e Petrassi all’Accademia di Ger</w:t>
      </w:r>
      <w:r w:rsidR="0087234E" w:rsidRPr="00CD01EB">
        <w:rPr>
          <w:rFonts w:ascii="Arial" w:hAnsi="Arial" w:cs="Arial"/>
          <w:color w:val="777A0C"/>
          <w:sz w:val="20"/>
          <w:szCs w:val="20"/>
        </w:rPr>
        <w:t>Stati Uniti</w:t>
      </w:r>
      <w:r w:rsidRPr="00CD01EB">
        <w:rPr>
          <w:rFonts w:ascii="Arial" w:hAnsi="Arial" w:cs="Arial"/>
          <w:color w:val="777A0C"/>
          <w:sz w:val="20"/>
          <w:szCs w:val="20"/>
        </w:rPr>
        <w:t>lemme e, ancora con Petrassi, all’Accademia di S. Cecilia fino al 1957. Nello stesso anno si trasferisce negli Stati Uniti e si perfeziona alla Brandeis University con Berger e Shapiro.</w:t>
      </w:r>
      <w:r w:rsidR="0067360A" w:rsidRPr="00CD01EB">
        <w:rPr>
          <w:rFonts w:ascii="Arial" w:hAnsi="Arial" w:cs="Arial"/>
          <w:color w:val="777A0C"/>
          <w:sz w:val="20"/>
          <w:szCs w:val="20"/>
        </w:rPr>
        <w:t xml:space="preserve"> </w:t>
      </w:r>
      <w:r w:rsidRPr="00CD01EB">
        <w:rPr>
          <w:rFonts w:ascii="Arial" w:hAnsi="Arial" w:cs="Arial"/>
          <w:color w:val="777A0C"/>
          <w:sz w:val="20"/>
          <w:szCs w:val="20"/>
        </w:rPr>
        <w:t xml:space="preserve">Nel 1963 organizza </w:t>
      </w:r>
      <w:r w:rsidR="00922174" w:rsidRPr="00CD01EB">
        <w:rPr>
          <w:rFonts w:ascii="Arial" w:hAnsi="Arial" w:cs="Arial"/>
          <w:color w:val="777A0C"/>
          <w:sz w:val="20"/>
          <w:szCs w:val="20"/>
        </w:rPr>
        <w:t>ed è</w:t>
      </w:r>
      <w:r w:rsidRPr="00CD01EB">
        <w:rPr>
          <w:rFonts w:ascii="Arial" w:hAnsi="Arial" w:cs="Arial"/>
          <w:color w:val="777A0C"/>
          <w:sz w:val="20"/>
          <w:szCs w:val="20"/>
        </w:rPr>
        <w:t xml:space="preserve">direttore artistico del “Festival di Musica Contemporanea”. </w:t>
      </w:r>
      <w:r w:rsidR="00013282" w:rsidRPr="00CD01EB">
        <w:rPr>
          <w:rFonts w:ascii="Arial" w:hAnsi="Arial" w:cs="Arial"/>
          <w:color w:val="777A0C"/>
          <w:sz w:val="20"/>
          <w:szCs w:val="20"/>
        </w:rPr>
        <w:t>Nel 2007</w:t>
      </w:r>
      <w:r w:rsidR="00537A02" w:rsidRPr="00CD01EB">
        <w:rPr>
          <w:rFonts w:ascii="Arial" w:hAnsi="Arial" w:cs="Arial"/>
          <w:color w:val="777A0C"/>
          <w:sz w:val="20"/>
          <w:szCs w:val="20"/>
        </w:rPr>
        <w:t>,</w:t>
      </w:r>
      <w:r w:rsidR="00013282" w:rsidRPr="00CD01EB">
        <w:rPr>
          <w:rFonts w:ascii="Arial" w:hAnsi="Arial" w:cs="Arial"/>
          <w:color w:val="777A0C"/>
          <w:sz w:val="20"/>
          <w:szCs w:val="20"/>
        </w:rPr>
        <w:t xml:space="preserve"> Lazarof ha donato</w:t>
      </w:r>
      <w:r w:rsidR="00537A02" w:rsidRPr="00CD01EB">
        <w:rPr>
          <w:rFonts w:ascii="Arial" w:hAnsi="Arial" w:cs="Arial"/>
          <w:color w:val="777A0C"/>
          <w:sz w:val="20"/>
          <w:szCs w:val="20"/>
        </w:rPr>
        <w:t xml:space="preserve"> al County Museum delle Arti di </w:t>
      </w:r>
      <w:r w:rsidR="00537A02" w:rsidRPr="00CD01EB">
        <w:rPr>
          <w:rFonts w:ascii="Arial" w:hAnsi="Arial" w:cs="Arial"/>
          <w:color w:val="777A0C"/>
          <w:sz w:val="20"/>
          <w:szCs w:val="20"/>
        </w:rPr>
        <w:lastRenderedPageBreak/>
        <w:t>Los Angeles, quadri di Picasso, Klee, Kandinsky e sculture di Brancusi, Mirò, Nevelson, Giacometti e altri, collezione valutata oltre 100 milioni di euro.</w:t>
      </w:r>
    </w:p>
    <w:p w:rsidR="007F7076" w:rsidRPr="00F473C2" w:rsidRDefault="001A57B8" w:rsidP="001B50BE">
      <w:pPr>
        <w:tabs>
          <w:tab w:val="center" w:pos="0"/>
          <w:tab w:val="left" w:pos="4253"/>
          <w:tab w:val="left" w:pos="4536"/>
        </w:tabs>
        <w:spacing w:before="120" w:after="0" w:line="276" w:lineRule="auto"/>
        <w:rPr>
          <w:rFonts w:ascii="Arial" w:hAnsi="Arial" w:cs="Arial"/>
        </w:rPr>
      </w:pPr>
      <w:bookmarkStart w:id="13" w:name="Wrk144404780"/>
      <w:r w:rsidRPr="00F473C2">
        <w:rPr>
          <w:rFonts w:ascii="Arial" w:hAnsi="Arial" w:cs="Arial"/>
          <w:iCs/>
        </w:rPr>
        <w:t xml:space="preserve">“Litomar”, </w:t>
      </w:r>
      <w:r w:rsidR="00F80FAA" w:rsidRPr="00F473C2">
        <w:rPr>
          <w:rFonts w:ascii="Arial" w:hAnsi="Arial" w:cs="Arial"/>
          <w:iCs/>
        </w:rPr>
        <w:t xml:space="preserve">arpa, vla. fl. </w:t>
      </w:r>
      <w:bookmarkEnd w:id="13"/>
      <w:r w:rsidR="00F80FAA" w:rsidRPr="00F473C2">
        <w:rPr>
          <w:rFonts w:ascii="Arial" w:hAnsi="Arial" w:cs="Arial"/>
          <w:iCs/>
        </w:rPr>
        <w:t>(1</w:t>
      </w:r>
      <w:r w:rsidR="00F80FAA" w:rsidRPr="00F473C2">
        <w:rPr>
          <w:rFonts w:ascii="Arial" w:hAnsi="Arial" w:cs="Arial"/>
        </w:rPr>
        <w:t>3').</w:t>
      </w:r>
      <w:r w:rsidR="00EB124E" w:rsidRPr="00F473C2">
        <w:rPr>
          <w:rFonts w:ascii="Arial" w:hAnsi="Arial" w:cs="Arial"/>
        </w:rPr>
        <w:t xml:space="preserve">   </w:t>
      </w:r>
      <w:r w:rsidR="007F7076" w:rsidRPr="00F473C2">
        <w:rPr>
          <w:rFonts w:ascii="Arial" w:hAnsi="Arial" w:cs="Arial"/>
          <w:iCs/>
        </w:rPr>
        <w:t xml:space="preserve">Duo 2004, </w:t>
      </w:r>
      <w:r w:rsidR="007F7076" w:rsidRPr="00F473C2">
        <w:rPr>
          <w:rFonts w:ascii="Arial" w:hAnsi="Arial" w:cs="Arial"/>
        </w:rPr>
        <w:t>arpa e perc. (12').</w:t>
      </w:r>
    </w:p>
    <w:p w:rsidR="00337B5E" w:rsidRPr="00F473C2" w:rsidRDefault="001A57B8" w:rsidP="001B50BE">
      <w:pPr>
        <w:tabs>
          <w:tab w:val="center" w:pos="0"/>
          <w:tab w:val="left" w:pos="4253"/>
          <w:tab w:val="left" w:pos="4536"/>
        </w:tabs>
        <w:spacing w:before="120" w:after="0" w:line="276" w:lineRule="auto"/>
        <w:rPr>
          <w:rFonts w:ascii="Arial" w:hAnsi="Arial" w:cs="Arial"/>
        </w:rPr>
      </w:pPr>
      <w:r w:rsidRPr="00F473C2">
        <w:rPr>
          <w:rFonts w:ascii="Arial" w:hAnsi="Arial" w:cs="Arial"/>
        </w:rPr>
        <w:t>Doppio concerto per arpa</w:t>
      </w:r>
      <w:r w:rsidR="007F7076" w:rsidRPr="00F473C2">
        <w:rPr>
          <w:rFonts w:ascii="Arial" w:hAnsi="Arial" w:cs="Arial"/>
        </w:rPr>
        <w:t>,</w:t>
      </w:r>
      <w:r w:rsidR="00EB124E" w:rsidRPr="00F473C2">
        <w:rPr>
          <w:rFonts w:ascii="Arial" w:hAnsi="Arial" w:cs="Arial"/>
        </w:rPr>
        <w:t xml:space="preserve"> </w:t>
      </w:r>
      <w:r w:rsidR="007F7076" w:rsidRPr="00F473C2">
        <w:rPr>
          <w:rFonts w:ascii="Arial" w:hAnsi="Arial" w:cs="Arial"/>
        </w:rPr>
        <w:t xml:space="preserve">flauto </w:t>
      </w:r>
      <w:r w:rsidRPr="00F473C2">
        <w:rPr>
          <w:rFonts w:ascii="Arial" w:hAnsi="Arial" w:cs="Arial"/>
        </w:rPr>
        <w:t>e orch.</w:t>
      </w:r>
    </w:p>
    <w:p w:rsidR="00337B5E" w:rsidRPr="00F473C2" w:rsidRDefault="00337B5E" w:rsidP="001B50BE">
      <w:pPr>
        <w:tabs>
          <w:tab w:val="center" w:pos="0"/>
          <w:tab w:val="left" w:pos="4253"/>
          <w:tab w:val="left" w:pos="4536"/>
        </w:tabs>
        <w:spacing w:before="120" w:after="0" w:line="276" w:lineRule="auto"/>
        <w:rPr>
          <w:rFonts w:ascii="Arial" w:hAnsi="Arial" w:cs="Arial"/>
        </w:rPr>
      </w:pPr>
    </w:p>
    <w:p w:rsidR="00187082" w:rsidRPr="00CD01EB" w:rsidRDefault="00187082"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LECLERC  Michel</w:t>
      </w:r>
      <w:r w:rsidRPr="00CD01EB">
        <w:rPr>
          <w:rFonts w:ascii="Arial" w:hAnsi="Arial" w:cs="Arial"/>
          <w:color w:val="777A0C"/>
          <w:u w:val="single"/>
        </w:rPr>
        <w:tab/>
        <w:t>Liegi, 17.3.1914 - Waremme, 20.9.1995.</w:t>
      </w:r>
    </w:p>
    <w:p w:rsidR="00187082" w:rsidRPr="00CD01EB" w:rsidRDefault="00187082"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e violinista belga, studi al Conservatorio di Liegi e perfezionamento a Parigi. 1° violino nelle </w:t>
      </w:r>
      <w:r w:rsidR="0067360A" w:rsidRPr="00CD01EB">
        <w:rPr>
          <w:rFonts w:ascii="Arial" w:hAnsi="Arial" w:cs="Arial"/>
          <w:color w:val="777A0C"/>
          <w:sz w:val="20"/>
          <w:szCs w:val="20"/>
        </w:rPr>
        <w:t>O</w:t>
      </w:r>
      <w:r w:rsidRPr="00CD01EB">
        <w:rPr>
          <w:rFonts w:ascii="Arial" w:hAnsi="Arial" w:cs="Arial"/>
          <w:color w:val="777A0C"/>
          <w:sz w:val="20"/>
          <w:szCs w:val="20"/>
        </w:rPr>
        <w:t xml:space="preserve">rchestre </w:t>
      </w:r>
      <w:r w:rsidR="0067360A" w:rsidRPr="00CD01EB">
        <w:rPr>
          <w:rFonts w:ascii="Arial" w:hAnsi="Arial" w:cs="Arial"/>
          <w:color w:val="777A0C"/>
          <w:sz w:val="20"/>
          <w:szCs w:val="20"/>
        </w:rPr>
        <w:t>S</w:t>
      </w:r>
      <w:r w:rsidRPr="00CD01EB">
        <w:rPr>
          <w:rFonts w:ascii="Arial" w:hAnsi="Arial" w:cs="Arial"/>
          <w:color w:val="777A0C"/>
          <w:sz w:val="20"/>
          <w:szCs w:val="20"/>
        </w:rPr>
        <w:t>infoniche di Parigi e Bruxelles. Insegnante al Conservatorio di Liegi.</w:t>
      </w:r>
    </w:p>
    <w:p w:rsidR="00187082" w:rsidRPr="00F473C2" w:rsidRDefault="00187082" w:rsidP="001B50BE">
      <w:pPr>
        <w:tabs>
          <w:tab w:val="center" w:pos="0"/>
          <w:tab w:val="left" w:pos="4253"/>
          <w:tab w:val="left" w:pos="4536"/>
        </w:tabs>
        <w:spacing w:before="120" w:after="0" w:line="276" w:lineRule="auto"/>
        <w:rPr>
          <w:rFonts w:ascii="Arial" w:hAnsi="Arial" w:cs="Arial"/>
          <w:lang w:val="fr-FR"/>
        </w:rPr>
      </w:pPr>
      <w:r w:rsidRPr="00F473C2">
        <w:rPr>
          <w:rFonts w:ascii="Arial" w:hAnsi="Arial" w:cs="Arial"/>
        </w:rPr>
        <w:t xml:space="preserve">5 Esquisses per arpa (1990).   Suite per arpa e pf. </w:t>
      </w:r>
      <w:r w:rsidRPr="00F473C2">
        <w:rPr>
          <w:rFonts w:ascii="Arial" w:hAnsi="Arial" w:cs="Arial"/>
          <w:lang w:val="fr-FR"/>
        </w:rPr>
        <w:t>(1966).</w:t>
      </w:r>
    </w:p>
    <w:p w:rsidR="00187082" w:rsidRPr="00F473C2" w:rsidRDefault="00187082" w:rsidP="001B50BE">
      <w:pPr>
        <w:tabs>
          <w:tab w:val="center" w:pos="0"/>
          <w:tab w:val="left" w:pos="4253"/>
          <w:tab w:val="left" w:pos="4536"/>
        </w:tabs>
        <w:spacing w:before="120" w:after="0" w:line="276" w:lineRule="auto"/>
        <w:rPr>
          <w:rFonts w:ascii="Arial" w:hAnsi="Arial" w:cs="Arial"/>
          <w:lang w:val="fr-FR"/>
        </w:rPr>
      </w:pPr>
      <w:r w:rsidRPr="00F473C2">
        <w:rPr>
          <w:rFonts w:ascii="Arial" w:hAnsi="Arial" w:cs="Arial"/>
          <w:lang w:val="fr-FR"/>
        </w:rPr>
        <w:t>A rêve ouvert, arpa, ob. e vla (1973).</w:t>
      </w:r>
    </w:p>
    <w:p w:rsidR="00337B5E" w:rsidRPr="00F473C2" w:rsidRDefault="00337B5E" w:rsidP="001B50BE">
      <w:pPr>
        <w:tabs>
          <w:tab w:val="center" w:pos="0"/>
          <w:tab w:val="left" w:pos="4253"/>
          <w:tab w:val="left" w:pos="4536"/>
        </w:tabs>
        <w:spacing w:before="120" w:after="0" w:line="276" w:lineRule="auto"/>
        <w:rPr>
          <w:rFonts w:ascii="Arial" w:hAnsi="Arial" w:cs="Arial"/>
          <w:lang w:val="fr-FR"/>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LECUNA  Juan Vicente</w:t>
      </w:r>
      <w:r w:rsidRPr="00CD01EB">
        <w:rPr>
          <w:rFonts w:ascii="Arial" w:hAnsi="Arial" w:cs="Arial"/>
          <w:color w:val="777A0C"/>
          <w:u w:val="single"/>
        </w:rPr>
        <w:tab/>
        <w:t>Valencia, 20.11.1899 - Roma, 15.4.1964.</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insegnante e diplomatico venezuelano, allievo di Strube. Si dedicò all’educazione musicale </w:t>
      </w:r>
      <w:r w:rsidR="00F42A1C" w:rsidRPr="00CD01EB">
        <w:rPr>
          <w:rFonts w:ascii="Arial" w:hAnsi="Arial" w:cs="Arial"/>
          <w:color w:val="777A0C"/>
          <w:sz w:val="20"/>
          <w:szCs w:val="20"/>
        </w:rPr>
        <w:t xml:space="preserve">                  </w:t>
      </w:r>
      <w:r w:rsidR="005B5FE8">
        <w:rPr>
          <w:rFonts w:ascii="Arial" w:hAnsi="Arial" w:cs="Arial"/>
          <w:color w:val="777A0C"/>
          <w:sz w:val="20"/>
          <w:szCs w:val="20"/>
        </w:rPr>
        <w:t xml:space="preserve">          </w:t>
      </w:r>
      <w:r w:rsidRPr="00CD01EB">
        <w:rPr>
          <w:rFonts w:ascii="Arial" w:hAnsi="Arial" w:cs="Arial"/>
          <w:color w:val="777A0C"/>
          <w:sz w:val="20"/>
          <w:szCs w:val="20"/>
        </w:rPr>
        <w:t>dei paesi del Sud America. Delegato del Venezuela in Vaticano.</w:t>
      </w:r>
    </w:p>
    <w:p w:rsidR="00FC5E6A" w:rsidRDefault="00FC5E6A" w:rsidP="001B50BE">
      <w:pPr>
        <w:tabs>
          <w:tab w:val="center" w:pos="0"/>
          <w:tab w:val="left" w:pos="4253"/>
          <w:tab w:val="left" w:pos="4536"/>
        </w:tabs>
        <w:spacing w:before="120" w:after="0" w:line="276" w:lineRule="auto"/>
        <w:rPr>
          <w:rFonts w:ascii="Arial" w:hAnsi="Arial" w:cs="Arial"/>
        </w:rPr>
      </w:pPr>
      <w:r w:rsidRPr="00F473C2">
        <w:rPr>
          <w:rFonts w:ascii="Arial" w:hAnsi="Arial" w:cs="Arial"/>
        </w:rPr>
        <w:t>Sonata per arpa.</w:t>
      </w:r>
    </w:p>
    <w:p w:rsidR="00AA34A1" w:rsidRDefault="00AA34A1" w:rsidP="001B50BE">
      <w:pPr>
        <w:tabs>
          <w:tab w:val="center" w:pos="0"/>
          <w:tab w:val="left" w:pos="4253"/>
          <w:tab w:val="left" w:pos="4536"/>
        </w:tabs>
        <w:spacing w:before="120" w:after="0" w:line="276" w:lineRule="auto"/>
        <w:rPr>
          <w:rFonts w:ascii="Arial" w:hAnsi="Arial" w:cs="Arial"/>
        </w:rPr>
      </w:pPr>
    </w:p>
    <w:p w:rsidR="00AA34A1" w:rsidRPr="00AA34A1" w:rsidRDefault="00AA34A1" w:rsidP="001B50BE">
      <w:pPr>
        <w:tabs>
          <w:tab w:val="center" w:pos="0"/>
          <w:tab w:val="left" w:pos="4253"/>
        </w:tabs>
        <w:spacing w:before="120" w:after="0" w:line="276" w:lineRule="auto"/>
        <w:rPr>
          <w:rFonts w:ascii="Arial" w:hAnsi="Arial" w:cs="Arial"/>
          <w:color w:val="777A0C"/>
          <w:u w:val="single"/>
        </w:rPr>
      </w:pPr>
      <w:r w:rsidRPr="00AA34A1">
        <w:rPr>
          <w:rFonts w:ascii="Arial" w:hAnsi="Arial" w:cs="Arial"/>
          <w:color w:val="777A0C"/>
          <w:u w:val="single"/>
        </w:rPr>
        <w:t xml:space="preserve">LEDENEV  Roman </w:t>
      </w:r>
      <w:r w:rsidRPr="00AA34A1">
        <w:rPr>
          <w:rFonts w:ascii="Arial" w:hAnsi="Arial" w:cs="Arial"/>
          <w:color w:val="777A0C"/>
          <w:u w:val="single"/>
        </w:rPr>
        <w:tab/>
        <w:t>Mosca, 4.12.1930</w:t>
      </w:r>
    </w:p>
    <w:p w:rsidR="00AA34A1" w:rsidRPr="00AA34A1" w:rsidRDefault="00AA34A1" w:rsidP="001B50BE">
      <w:pPr>
        <w:tabs>
          <w:tab w:val="center" w:pos="0"/>
          <w:tab w:val="left" w:pos="4253"/>
          <w:tab w:val="left" w:pos="4536"/>
        </w:tabs>
        <w:spacing w:before="120" w:after="0" w:line="276" w:lineRule="auto"/>
        <w:rPr>
          <w:rFonts w:ascii="Arial" w:hAnsi="Arial" w:cs="Arial"/>
          <w:color w:val="777A0C"/>
          <w:sz w:val="20"/>
          <w:szCs w:val="20"/>
        </w:rPr>
      </w:pPr>
      <w:r w:rsidRPr="00AA34A1">
        <w:rPr>
          <w:rFonts w:ascii="Arial" w:hAnsi="Arial" w:cs="Arial"/>
          <w:color w:val="777A0C"/>
          <w:sz w:val="20"/>
          <w:szCs w:val="20"/>
        </w:rPr>
        <w:t>Studi al Conservatorio di Mosca dal 1942 al 1948, allievo di N. Rakov e di A. N. Aleksandrov.</w:t>
      </w:r>
    </w:p>
    <w:p w:rsidR="00AA34A1" w:rsidRPr="00AA34A1" w:rsidRDefault="00AA34A1" w:rsidP="001B50BE">
      <w:pPr>
        <w:tabs>
          <w:tab w:val="center" w:pos="0"/>
          <w:tab w:val="left" w:pos="4253"/>
          <w:tab w:val="left" w:pos="4536"/>
        </w:tabs>
        <w:spacing w:before="120" w:after="0" w:line="276" w:lineRule="auto"/>
        <w:rPr>
          <w:rFonts w:ascii="Arial" w:hAnsi="Arial" w:cs="Arial"/>
        </w:rPr>
      </w:pPr>
      <w:r w:rsidRPr="00AA34A1">
        <w:rPr>
          <w:rFonts w:ascii="Arial" w:hAnsi="Arial" w:cs="Arial"/>
        </w:rPr>
        <w:t>6 Pezzi per arpa e quartetto d’archi, op. 16 (1966)</w:t>
      </w:r>
    </w:p>
    <w:p w:rsidR="00337B5E" w:rsidRPr="00F473C2" w:rsidRDefault="00337B5E" w:rsidP="001B50BE">
      <w:pPr>
        <w:tabs>
          <w:tab w:val="center" w:pos="0"/>
          <w:tab w:val="left" w:pos="4253"/>
        </w:tabs>
        <w:spacing w:before="120" w:after="0" w:line="276" w:lineRule="auto"/>
        <w:rPr>
          <w:rFonts w:ascii="Arial" w:hAnsi="Arial" w:cs="Arial"/>
        </w:rPr>
      </w:pPr>
    </w:p>
    <w:p w:rsidR="002B5E5A" w:rsidRPr="00AA34A1" w:rsidRDefault="002B5E5A" w:rsidP="001B50BE">
      <w:pPr>
        <w:widowControl w:val="0"/>
        <w:tabs>
          <w:tab w:val="center" w:pos="0"/>
          <w:tab w:val="left" w:pos="4253"/>
        </w:tabs>
        <w:autoSpaceDE w:val="0"/>
        <w:autoSpaceDN w:val="0"/>
        <w:adjustRightInd w:val="0"/>
        <w:spacing w:before="120" w:after="0" w:line="276" w:lineRule="auto"/>
        <w:rPr>
          <w:rFonts w:ascii="Arial" w:hAnsi="Arial" w:cs="Arial"/>
          <w:color w:val="777A0C"/>
          <w:u w:val="single"/>
        </w:rPr>
      </w:pPr>
      <w:r w:rsidRPr="00AA34A1">
        <w:rPr>
          <w:rFonts w:ascii="Arial" w:hAnsi="Arial" w:cs="Arial"/>
          <w:color w:val="777A0C"/>
          <w:u w:val="single"/>
        </w:rPr>
        <w:t>LEDUC  Jacques</w:t>
      </w:r>
      <w:r w:rsidRPr="00AA34A1">
        <w:rPr>
          <w:rFonts w:ascii="Arial" w:hAnsi="Arial" w:cs="Arial"/>
          <w:color w:val="777A0C"/>
          <w:u w:val="single"/>
        </w:rPr>
        <w:tab/>
        <w:t>Jette, 1.3.1932 - Uccle, 31.8.2016.</w:t>
      </w:r>
    </w:p>
    <w:p w:rsidR="00764B92" w:rsidRPr="00AA34A1" w:rsidRDefault="00764B92" w:rsidP="001B50BE">
      <w:pPr>
        <w:tabs>
          <w:tab w:val="center" w:pos="0"/>
          <w:tab w:val="left" w:pos="4253"/>
          <w:tab w:val="left" w:pos="4536"/>
        </w:tabs>
        <w:spacing w:before="120" w:after="0" w:line="276" w:lineRule="auto"/>
        <w:rPr>
          <w:rFonts w:ascii="Arial" w:hAnsi="Arial" w:cs="Arial"/>
          <w:color w:val="777A0C"/>
          <w:sz w:val="20"/>
          <w:szCs w:val="20"/>
        </w:rPr>
      </w:pPr>
      <w:r w:rsidRPr="00AA34A1">
        <w:rPr>
          <w:rFonts w:ascii="Arial" w:hAnsi="Arial" w:cs="Arial"/>
          <w:color w:val="777A0C"/>
          <w:sz w:val="20"/>
          <w:szCs w:val="20"/>
        </w:rPr>
        <w:t>Compositore belga, allievo di Absil. Prix de Roma nel 1961. Vincitore di 7 Concorsi internazionali</w:t>
      </w:r>
      <w:r w:rsidR="00DE005E" w:rsidRPr="00AA34A1">
        <w:rPr>
          <w:rFonts w:ascii="Arial" w:hAnsi="Arial" w:cs="Arial"/>
          <w:color w:val="777A0C"/>
          <w:sz w:val="20"/>
          <w:szCs w:val="20"/>
        </w:rPr>
        <w:t>,</w:t>
      </w:r>
      <w:r w:rsidRPr="00AA34A1">
        <w:rPr>
          <w:rFonts w:ascii="Arial" w:hAnsi="Arial" w:cs="Arial"/>
          <w:color w:val="777A0C"/>
          <w:sz w:val="20"/>
          <w:szCs w:val="20"/>
        </w:rPr>
        <w:t xml:space="preserve"> compreso</w:t>
      </w:r>
      <w:r w:rsidR="00F42A1C" w:rsidRPr="00AA34A1">
        <w:rPr>
          <w:rFonts w:ascii="Arial" w:hAnsi="Arial" w:cs="Arial"/>
          <w:color w:val="777A0C"/>
          <w:sz w:val="20"/>
          <w:szCs w:val="20"/>
        </w:rPr>
        <w:t xml:space="preserve"> </w:t>
      </w:r>
      <w:r w:rsidRPr="00AA34A1">
        <w:rPr>
          <w:rFonts w:ascii="Arial" w:hAnsi="Arial" w:cs="Arial"/>
          <w:color w:val="777A0C"/>
          <w:sz w:val="20"/>
          <w:szCs w:val="20"/>
        </w:rPr>
        <w:t xml:space="preserve">il </w:t>
      </w:r>
      <w:r w:rsidR="0067360A" w:rsidRPr="00AA34A1">
        <w:rPr>
          <w:rFonts w:ascii="Arial" w:hAnsi="Arial" w:cs="Arial"/>
          <w:color w:val="777A0C"/>
          <w:sz w:val="20"/>
          <w:szCs w:val="20"/>
        </w:rPr>
        <w:t xml:space="preserve">           </w:t>
      </w:r>
      <w:r w:rsidRPr="00AA34A1">
        <w:rPr>
          <w:rFonts w:ascii="Arial" w:hAnsi="Arial" w:cs="Arial"/>
          <w:color w:val="777A0C"/>
          <w:sz w:val="20"/>
          <w:szCs w:val="20"/>
        </w:rPr>
        <w:t>Viotti di Vercelli. Insegnante al Conservatorio di Bruxelles.</w:t>
      </w:r>
    </w:p>
    <w:p w:rsidR="002B5E5A" w:rsidRPr="00F473C2" w:rsidRDefault="0059393F" w:rsidP="001B50BE">
      <w:pPr>
        <w:tabs>
          <w:tab w:val="center" w:pos="0"/>
          <w:tab w:val="left" w:pos="4253"/>
          <w:tab w:val="left" w:pos="4536"/>
        </w:tabs>
        <w:spacing w:before="120" w:after="0" w:line="276" w:lineRule="auto"/>
        <w:rPr>
          <w:rFonts w:ascii="Arial" w:hAnsi="Arial" w:cs="Arial"/>
        </w:rPr>
      </w:pPr>
      <w:r w:rsidRPr="00F473C2">
        <w:rPr>
          <w:rFonts w:ascii="Arial" w:hAnsi="Arial" w:cs="Arial"/>
        </w:rPr>
        <w:t>3 Improvvisi</w:t>
      </w:r>
      <w:r w:rsidR="00764B92" w:rsidRPr="00F473C2">
        <w:rPr>
          <w:rFonts w:ascii="Arial" w:hAnsi="Arial" w:cs="Arial"/>
        </w:rPr>
        <w:t>,</w:t>
      </w:r>
      <w:r w:rsidR="00EB124E" w:rsidRPr="00F473C2">
        <w:rPr>
          <w:rFonts w:ascii="Arial" w:hAnsi="Arial" w:cs="Arial"/>
        </w:rPr>
        <w:t xml:space="preserve"> </w:t>
      </w:r>
      <w:r w:rsidR="00764B92" w:rsidRPr="00F473C2">
        <w:rPr>
          <w:rFonts w:ascii="Arial" w:hAnsi="Arial" w:cs="Arial"/>
        </w:rPr>
        <w:t xml:space="preserve">per arpa sola, </w:t>
      </w:r>
      <w:r w:rsidRPr="00F473C2">
        <w:rPr>
          <w:rFonts w:ascii="Arial" w:hAnsi="Arial" w:cs="Arial"/>
        </w:rPr>
        <w:t>op</w:t>
      </w:r>
      <w:r w:rsidR="0045488C" w:rsidRPr="00F473C2">
        <w:rPr>
          <w:rFonts w:ascii="Arial" w:hAnsi="Arial" w:cs="Arial"/>
        </w:rPr>
        <w:t>.</w:t>
      </w:r>
      <w:r w:rsidRPr="00F473C2">
        <w:rPr>
          <w:rFonts w:ascii="Arial" w:hAnsi="Arial" w:cs="Arial"/>
        </w:rPr>
        <w:t xml:space="preserve">16 (1964, </w:t>
      </w:r>
      <w:r w:rsidR="00C65FC1" w:rsidRPr="00F473C2">
        <w:rPr>
          <w:rFonts w:ascii="Arial" w:hAnsi="Arial" w:cs="Arial"/>
        </w:rPr>
        <w:t>8</w:t>
      </w:r>
      <w:r w:rsidRPr="00F473C2">
        <w:rPr>
          <w:rFonts w:ascii="Arial" w:hAnsi="Arial" w:cs="Arial"/>
        </w:rPr>
        <w:t>’</w:t>
      </w:r>
      <w:r w:rsidR="00C65FC1" w:rsidRPr="00F473C2">
        <w:rPr>
          <w:rFonts w:ascii="Arial" w:hAnsi="Arial" w:cs="Arial"/>
        </w:rPr>
        <w:t>50</w:t>
      </w:r>
      <w:r w:rsidRPr="00F473C2">
        <w:rPr>
          <w:rFonts w:ascii="Arial" w:hAnsi="Arial" w:cs="Arial"/>
        </w:rPr>
        <w:t>).</w:t>
      </w:r>
    </w:p>
    <w:p w:rsidR="002B5E5A" w:rsidRPr="00F473C2" w:rsidRDefault="002B5E5A"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tabs>
          <w:tab w:val="center" w:pos="0"/>
          <w:tab w:val="left" w:pos="4253"/>
        </w:tabs>
        <w:spacing w:before="120" w:after="0" w:line="276" w:lineRule="auto"/>
        <w:rPr>
          <w:rFonts w:ascii="Arial" w:hAnsi="Arial" w:cs="Arial"/>
          <w:color w:val="777A0C"/>
          <w:u w:val="single"/>
          <w:lang w:val="fr-FR"/>
        </w:rPr>
      </w:pPr>
      <w:r w:rsidRPr="00CD01EB">
        <w:rPr>
          <w:rFonts w:ascii="Arial" w:hAnsi="Arial" w:cs="Arial"/>
          <w:color w:val="777A0C"/>
          <w:u w:val="single"/>
          <w:lang w:val="fr-FR"/>
        </w:rPr>
        <w:t>LEEUW  Ton de</w:t>
      </w:r>
      <w:r w:rsidRPr="00CD01EB">
        <w:rPr>
          <w:rFonts w:ascii="Arial" w:hAnsi="Arial" w:cs="Arial"/>
          <w:color w:val="777A0C"/>
          <w:u w:val="single"/>
          <w:lang w:val="fr-FR"/>
        </w:rPr>
        <w:tab/>
        <w:t>Rotterdam, 16.11.1926 - Parigi, 31.5.1996.</w:t>
      </w:r>
    </w:p>
    <w:p w:rsidR="00FC5E6A" w:rsidRPr="00CD01EB" w:rsidRDefault="00FC5E6A"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 xml:space="preserve">Allievo di Messiaen. Interesse per la musica giavanese. Insegnante al Conservatorio di Utrecht. </w:t>
      </w:r>
      <w:r w:rsidR="00F42A1C" w:rsidRPr="00CD01EB">
        <w:rPr>
          <w:rFonts w:ascii="Arial" w:hAnsi="Arial" w:cs="Arial"/>
          <w:color w:val="777A0C"/>
        </w:rPr>
        <w:t xml:space="preserve">                                 </w:t>
      </w:r>
      <w:r w:rsidRPr="00CD01EB">
        <w:rPr>
          <w:rFonts w:ascii="Arial" w:hAnsi="Arial" w:cs="Arial"/>
          <w:color w:val="777A0C"/>
        </w:rPr>
        <w:t>Premio Italia nel 1956.</w:t>
      </w:r>
    </w:p>
    <w:p w:rsidR="00FC5E6A" w:rsidRPr="00F473C2" w:rsidRDefault="00FC5E6A" w:rsidP="001B50BE">
      <w:pPr>
        <w:tabs>
          <w:tab w:val="center" w:pos="0"/>
          <w:tab w:val="left" w:pos="4253"/>
        </w:tabs>
        <w:spacing w:before="120" w:after="0" w:line="276" w:lineRule="auto"/>
        <w:rPr>
          <w:rFonts w:ascii="Arial" w:hAnsi="Arial" w:cs="Arial"/>
          <w:lang w:val="fr-FR"/>
        </w:rPr>
      </w:pPr>
      <w:r w:rsidRPr="00F473C2">
        <w:rPr>
          <w:rFonts w:ascii="Arial" w:hAnsi="Arial" w:cs="Arial"/>
        </w:rPr>
        <w:t xml:space="preserve">Le quattro stagioni, per arpa (1964).   Krishna en Radha, fl. arpa, perc. </w:t>
      </w:r>
      <w:r w:rsidRPr="00F473C2">
        <w:rPr>
          <w:rFonts w:ascii="Arial" w:hAnsi="Arial" w:cs="Arial"/>
          <w:lang w:val="fr-FR"/>
        </w:rPr>
        <w:t>(1964).</w:t>
      </w:r>
    </w:p>
    <w:p w:rsidR="00FC5E6A" w:rsidRPr="00F473C2" w:rsidRDefault="00C82EEA" w:rsidP="001B50BE">
      <w:pPr>
        <w:tabs>
          <w:tab w:val="center" w:pos="0"/>
          <w:tab w:val="left" w:pos="4253"/>
        </w:tabs>
        <w:spacing w:before="120" w:after="0" w:line="276" w:lineRule="auto"/>
        <w:rPr>
          <w:rFonts w:ascii="Arial" w:hAnsi="Arial" w:cs="Arial"/>
          <w:lang w:val="fr-FR"/>
        </w:rPr>
      </w:pPr>
      <w:r w:rsidRPr="00F473C2">
        <w:rPr>
          <w:rFonts w:ascii="Arial" w:hAnsi="Arial" w:cs="Arial"/>
          <w:lang w:val="fr-FR"/>
        </w:rPr>
        <w:t>Rime 1974, arpa e fl.</w:t>
      </w:r>
    </w:p>
    <w:p w:rsidR="00337B5E" w:rsidRPr="00F473C2" w:rsidRDefault="00337B5E" w:rsidP="001B50BE">
      <w:pPr>
        <w:tabs>
          <w:tab w:val="center" w:pos="0"/>
          <w:tab w:val="left" w:pos="4253"/>
        </w:tabs>
        <w:spacing w:before="120" w:after="0" w:line="276" w:lineRule="auto"/>
        <w:rPr>
          <w:rFonts w:ascii="Arial" w:hAnsi="Arial" w:cs="Arial"/>
          <w:lang w:val="fr-FR"/>
        </w:rPr>
      </w:pPr>
    </w:p>
    <w:p w:rsidR="00FC5E6A" w:rsidRPr="00CD01EB" w:rsidRDefault="00FC5E6A" w:rsidP="001B50BE">
      <w:pPr>
        <w:pStyle w:val="Corpotesto"/>
        <w:tabs>
          <w:tab w:val="center" w:pos="0"/>
          <w:tab w:val="left" w:pos="4253"/>
        </w:tabs>
        <w:spacing w:before="120" w:after="0" w:line="276" w:lineRule="auto"/>
        <w:rPr>
          <w:rFonts w:ascii="Arial" w:hAnsi="Arial" w:cs="Arial"/>
          <w:color w:val="777A0C"/>
          <w:sz w:val="24"/>
          <w:u w:val="single"/>
          <w:lang w:val="fr-FR"/>
        </w:rPr>
      </w:pPr>
      <w:r w:rsidRPr="00CD01EB">
        <w:rPr>
          <w:rFonts w:ascii="Arial" w:hAnsi="Arial" w:cs="Arial"/>
          <w:color w:val="777A0C"/>
          <w:sz w:val="24"/>
          <w:u w:val="single"/>
          <w:lang w:val="fr-FR"/>
        </w:rPr>
        <w:t>LEFEBVRE  Charles-Edouard</w:t>
      </w:r>
      <w:r w:rsidRPr="00CD01EB">
        <w:rPr>
          <w:rFonts w:ascii="Arial" w:hAnsi="Arial" w:cs="Arial"/>
          <w:color w:val="777A0C"/>
          <w:sz w:val="24"/>
          <w:u w:val="single"/>
          <w:lang w:val="fr-FR"/>
        </w:rPr>
        <w:tab/>
        <w:t>Parigi, 19.6.1943 - Aix les Bains,8.9.1917.</w:t>
      </w:r>
    </w:p>
    <w:p w:rsidR="00FC5E6A" w:rsidRPr="00CD01EB" w:rsidRDefault="00A23810"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 xml:space="preserve">Compositore francese, figlio dell’omonimo pittore, studiava giurisprudenza. </w:t>
      </w:r>
      <w:r w:rsidR="00FC5E6A" w:rsidRPr="00CD01EB">
        <w:rPr>
          <w:rFonts w:ascii="Arial" w:hAnsi="Arial" w:cs="Arial"/>
          <w:color w:val="777A0C"/>
        </w:rPr>
        <w:t>Su consiglio di Gounod</w:t>
      </w:r>
      <w:r w:rsidRPr="00CD01EB">
        <w:rPr>
          <w:rFonts w:ascii="Arial" w:hAnsi="Arial" w:cs="Arial"/>
          <w:color w:val="777A0C"/>
        </w:rPr>
        <w:t xml:space="preserve"> entrò al </w:t>
      </w:r>
      <w:r w:rsidR="005B5FE8">
        <w:rPr>
          <w:rFonts w:ascii="Arial" w:hAnsi="Arial" w:cs="Arial"/>
          <w:color w:val="777A0C"/>
        </w:rPr>
        <w:t xml:space="preserve"> </w:t>
      </w:r>
      <w:r w:rsidRPr="00CD01EB">
        <w:rPr>
          <w:rFonts w:ascii="Arial" w:hAnsi="Arial" w:cs="Arial"/>
          <w:color w:val="777A0C"/>
        </w:rPr>
        <w:t xml:space="preserve">Conservatorio di Parigi nella classe di </w:t>
      </w:r>
      <w:r w:rsidR="00FC5E6A" w:rsidRPr="00CD01EB">
        <w:rPr>
          <w:rFonts w:ascii="Arial" w:hAnsi="Arial" w:cs="Arial"/>
          <w:color w:val="777A0C"/>
        </w:rPr>
        <w:t xml:space="preserve">Thomas. Vincitore del Prix de Rome nel 1870. Insegnante </w:t>
      </w:r>
      <w:r w:rsidRPr="00CD01EB">
        <w:rPr>
          <w:rFonts w:ascii="Arial" w:hAnsi="Arial" w:cs="Arial"/>
          <w:color w:val="777A0C"/>
        </w:rPr>
        <w:t xml:space="preserve">di musica </w:t>
      </w:r>
      <w:r w:rsidR="00056396" w:rsidRPr="00CD01EB">
        <w:rPr>
          <w:rFonts w:ascii="Arial" w:hAnsi="Arial" w:cs="Arial"/>
          <w:color w:val="777A0C"/>
        </w:rPr>
        <w:t xml:space="preserve">          </w:t>
      </w:r>
      <w:r w:rsidRPr="00CD01EB">
        <w:rPr>
          <w:rFonts w:ascii="Arial" w:hAnsi="Arial" w:cs="Arial"/>
          <w:color w:val="777A0C"/>
        </w:rPr>
        <w:t xml:space="preserve">d’insieme, succedendo a Godard </w:t>
      </w:r>
      <w:r w:rsidR="00FC5E6A" w:rsidRPr="00CD01EB">
        <w:rPr>
          <w:rFonts w:ascii="Arial" w:hAnsi="Arial" w:cs="Arial"/>
          <w:color w:val="777A0C"/>
        </w:rPr>
        <w:t>al Conservatorio di Parigi.</w:t>
      </w:r>
    </w:p>
    <w:p w:rsidR="00FC5E6A" w:rsidRPr="00F473C2" w:rsidRDefault="00FC5E6A" w:rsidP="001B50BE">
      <w:pPr>
        <w:tabs>
          <w:tab w:val="center" w:pos="0"/>
          <w:tab w:val="left" w:pos="4253"/>
          <w:tab w:val="left" w:pos="4536"/>
        </w:tabs>
        <w:spacing w:before="120" w:after="0" w:line="276" w:lineRule="auto"/>
        <w:rPr>
          <w:rFonts w:ascii="Arial" w:hAnsi="Arial" w:cs="Arial"/>
        </w:rPr>
      </w:pPr>
      <w:r w:rsidRPr="00F473C2">
        <w:rPr>
          <w:rFonts w:ascii="Arial" w:hAnsi="Arial" w:cs="Arial"/>
        </w:rPr>
        <w:t>Romanze senza parole, per arpa</w:t>
      </w:r>
      <w:r w:rsidR="00CA7E8B" w:rsidRPr="00F473C2">
        <w:rPr>
          <w:rFonts w:ascii="Arial" w:hAnsi="Arial" w:cs="Arial"/>
        </w:rPr>
        <w:t xml:space="preserve"> (1898),</w:t>
      </w:r>
      <w:r w:rsidR="00EB124E" w:rsidRPr="00F473C2">
        <w:rPr>
          <w:rFonts w:ascii="Arial" w:hAnsi="Arial" w:cs="Arial"/>
        </w:rPr>
        <w:t xml:space="preserve">   </w:t>
      </w:r>
      <w:r w:rsidR="00CA7E8B" w:rsidRPr="00F473C2">
        <w:rPr>
          <w:rFonts w:ascii="Arial" w:hAnsi="Arial" w:cs="Arial"/>
        </w:rPr>
        <w:t>idem</w:t>
      </w:r>
      <w:r w:rsidRPr="00F473C2">
        <w:rPr>
          <w:rFonts w:ascii="Arial" w:hAnsi="Arial" w:cs="Arial"/>
        </w:rPr>
        <w:t xml:space="preserve"> per arpa cromatica senza pedale (1900).</w:t>
      </w:r>
    </w:p>
    <w:p w:rsidR="001F497B" w:rsidRPr="00F473C2" w:rsidRDefault="00CA7E8B" w:rsidP="001B50BE">
      <w:pPr>
        <w:tabs>
          <w:tab w:val="center" w:pos="0"/>
          <w:tab w:val="left" w:pos="4253"/>
          <w:tab w:val="left" w:pos="4536"/>
        </w:tabs>
        <w:spacing w:before="120" w:after="0" w:line="276" w:lineRule="auto"/>
        <w:rPr>
          <w:rFonts w:ascii="Arial" w:hAnsi="Arial" w:cs="Arial"/>
        </w:rPr>
      </w:pPr>
      <w:r w:rsidRPr="00F473C2">
        <w:rPr>
          <w:rFonts w:ascii="Arial" w:hAnsi="Arial" w:cs="Arial"/>
        </w:rPr>
        <w:lastRenderedPageBreak/>
        <w:t>Andante e corale per arpa e orch. op. 117 (1906).</w:t>
      </w:r>
    </w:p>
    <w:p w:rsidR="00337B5E" w:rsidRPr="00F473C2" w:rsidRDefault="00337B5E" w:rsidP="001B50BE">
      <w:pPr>
        <w:tabs>
          <w:tab w:val="center" w:pos="0"/>
          <w:tab w:val="left" w:pos="4253"/>
          <w:tab w:val="left" w:pos="4536"/>
        </w:tabs>
        <w:spacing w:before="120" w:after="0" w:line="276" w:lineRule="auto"/>
        <w:rPr>
          <w:rFonts w:ascii="Arial" w:hAnsi="Arial" w:cs="Arial"/>
        </w:rPr>
      </w:pPr>
    </w:p>
    <w:p w:rsidR="00A21336" w:rsidRPr="00CD01EB" w:rsidRDefault="00A21336" w:rsidP="001B50BE">
      <w:pPr>
        <w:tabs>
          <w:tab w:val="center" w:pos="0"/>
          <w:tab w:val="left" w:pos="4253"/>
          <w:tab w:val="left" w:pos="4536"/>
        </w:tabs>
        <w:spacing w:before="120" w:after="0" w:line="276" w:lineRule="auto"/>
        <w:rPr>
          <w:rFonts w:ascii="Arial" w:hAnsi="Arial" w:cs="Arial"/>
          <w:color w:val="777A0C"/>
          <w:u w:val="single"/>
          <w:lang w:val="fr-FR"/>
        </w:rPr>
      </w:pPr>
      <w:r w:rsidRPr="00CD01EB">
        <w:rPr>
          <w:rFonts w:ascii="Arial" w:hAnsi="Arial" w:cs="Arial"/>
          <w:color w:val="777A0C"/>
          <w:u w:val="single"/>
          <w:lang w:val="fr-FR"/>
        </w:rPr>
        <w:t>LE FLEM  Paul</w:t>
      </w:r>
      <w:r w:rsidRPr="00CD01EB">
        <w:rPr>
          <w:rFonts w:ascii="Arial" w:hAnsi="Arial" w:cs="Arial"/>
          <w:color w:val="777A0C"/>
          <w:u w:val="single"/>
          <w:lang w:val="fr-FR"/>
        </w:rPr>
        <w:tab/>
        <w:t>Lezardrieux, 18.3.1881- Trèguier, 31.7.1984.</w:t>
      </w:r>
    </w:p>
    <w:p w:rsidR="00A21336" w:rsidRPr="00CD01EB" w:rsidRDefault="00A21336" w:rsidP="001B50BE">
      <w:pPr>
        <w:tabs>
          <w:tab w:val="center" w:pos="0"/>
          <w:tab w:val="left" w:pos="4253"/>
          <w:tab w:val="left" w:pos="4536"/>
        </w:tabs>
        <w:spacing w:before="120" w:after="0" w:line="276" w:lineRule="auto"/>
        <w:rPr>
          <w:rFonts w:ascii="Arial" w:hAnsi="Arial" w:cs="Arial"/>
          <w:color w:val="777A0C"/>
          <w:sz w:val="20"/>
        </w:rPr>
      </w:pPr>
      <w:r w:rsidRPr="00CD01EB">
        <w:rPr>
          <w:rFonts w:ascii="Arial" w:hAnsi="Arial" w:cs="Arial"/>
          <w:color w:val="777A0C"/>
          <w:sz w:val="20"/>
        </w:rPr>
        <w:t xml:space="preserve">Compositore e direttore di coro francese, allievo di Lavignac al Conservatorio e di  Roussel e d’Indy alla </w:t>
      </w:r>
      <w:r w:rsidR="00F42A1C" w:rsidRPr="00CD01EB">
        <w:rPr>
          <w:rFonts w:ascii="Arial" w:hAnsi="Arial" w:cs="Arial"/>
          <w:color w:val="777A0C"/>
          <w:sz w:val="20"/>
        </w:rPr>
        <w:t xml:space="preserve">                </w:t>
      </w:r>
      <w:r w:rsidR="005B5FE8">
        <w:rPr>
          <w:rFonts w:ascii="Arial" w:hAnsi="Arial" w:cs="Arial"/>
          <w:color w:val="777A0C"/>
          <w:sz w:val="20"/>
        </w:rPr>
        <w:t xml:space="preserve">            </w:t>
      </w:r>
      <w:r w:rsidRPr="00CD01EB">
        <w:rPr>
          <w:rFonts w:ascii="Arial" w:hAnsi="Arial" w:cs="Arial"/>
          <w:color w:val="777A0C"/>
          <w:sz w:val="20"/>
        </w:rPr>
        <w:t xml:space="preserve">Schola Cantorum. Dal 1903 al 1904 è stato in Russia. Insegnante di contrappunto alla Schola Cantorum. </w:t>
      </w:r>
      <w:r w:rsidR="00F42A1C" w:rsidRPr="00CD01EB">
        <w:rPr>
          <w:rFonts w:ascii="Arial" w:hAnsi="Arial" w:cs="Arial"/>
          <w:color w:val="777A0C"/>
          <w:sz w:val="20"/>
        </w:rPr>
        <w:t xml:space="preserve">                </w:t>
      </w:r>
      <w:r w:rsidR="005B5FE8">
        <w:rPr>
          <w:rFonts w:ascii="Arial" w:hAnsi="Arial" w:cs="Arial"/>
          <w:color w:val="777A0C"/>
          <w:sz w:val="20"/>
        </w:rPr>
        <w:t xml:space="preserve">           </w:t>
      </w:r>
      <w:r w:rsidR="00F42A1C" w:rsidRPr="00CD01EB">
        <w:rPr>
          <w:rFonts w:ascii="Arial" w:hAnsi="Arial" w:cs="Arial"/>
          <w:color w:val="777A0C"/>
          <w:sz w:val="20"/>
        </w:rPr>
        <w:t xml:space="preserve"> </w:t>
      </w:r>
      <w:r w:rsidRPr="00CD01EB">
        <w:rPr>
          <w:rFonts w:ascii="Arial" w:hAnsi="Arial" w:cs="Arial"/>
          <w:color w:val="777A0C"/>
          <w:sz w:val="20"/>
        </w:rPr>
        <w:t>Tra i suoi allievi: Satie e Jolivet. Morì a 103 anni.</w:t>
      </w:r>
    </w:p>
    <w:p w:rsidR="00A21336" w:rsidRPr="00F473C2" w:rsidRDefault="00A21336" w:rsidP="001B50BE">
      <w:pPr>
        <w:tabs>
          <w:tab w:val="center" w:pos="0"/>
          <w:tab w:val="left" w:pos="4253"/>
          <w:tab w:val="left" w:pos="4536"/>
        </w:tabs>
        <w:spacing w:before="120" w:after="0" w:line="276" w:lineRule="auto"/>
        <w:rPr>
          <w:rFonts w:ascii="Arial" w:hAnsi="Arial" w:cs="Arial"/>
          <w:lang w:val="fr-FR"/>
        </w:rPr>
      </w:pPr>
      <w:r w:rsidRPr="00F473C2">
        <w:rPr>
          <w:rFonts w:ascii="Arial" w:hAnsi="Arial" w:cs="Arial"/>
          <w:lang w:val="fr-FR"/>
        </w:rPr>
        <w:t>Arpa sola:   Claire de lune sous bois (1909).   Danse désuète (1909).</w:t>
      </w:r>
    </w:p>
    <w:p w:rsidR="00A21336" w:rsidRPr="00F473C2" w:rsidRDefault="00A21336" w:rsidP="001B50BE">
      <w:pPr>
        <w:pStyle w:val="Corpotesto"/>
        <w:tabs>
          <w:tab w:val="center" w:pos="0"/>
          <w:tab w:val="left" w:pos="4253"/>
          <w:tab w:val="left" w:pos="4536"/>
        </w:tabs>
        <w:spacing w:before="120" w:after="0" w:line="276" w:lineRule="auto"/>
        <w:rPr>
          <w:rFonts w:ascii="Arial" w:hAnsi="Arial" w:cs="Arial"/>
          <w:sz w:val="24"/>
          <w:lang w:val="fr-FR"/>
        </w:rPr>
      </w:pPr>
      <w:r w:rsidRPr="00F473C2">
        <w:rPr>
          <w:rFonts w:ascii="Arial" w:hAnsi="Arial" w:cs="Arial"/>
          <w:sz w:val="24"/>
          <w:lang w:val="fr-FR"/>
        </w:rPr>
        <w:t>Les Chants des genets, per 4 arpe (1910):  1) Entrée des Binous,   2) Vers le soir,</w:t>
      </w:r>
    </w:p>
    <w:p w:rsidR="00A21336" w:rsidRPr="00F473C2" w:rsidRDefault="00A21336" w:rsidP="001B50BE">
      <w:pPr>
        <w:pStyle w:val="Corpotesto"/>
        <w:tabs>
          <w:tab w:val="center" w:pos="0"/>
          <w:tab w:val="left" w:pos="4253"/>
          <w:tab w:val="left" w:pos="4536"/>
        </w:tabs>
        <w:spacing w:before="120" w:after="0" w:line="276" w:lineRule="auto"/>
        <w:rPr>
          <w:rFonts w:ascii="Arial" w:hAnsi="Arial" w:cs="Arial"/>
          <w:sz w:val="24"/>
          <w:lang w:val="fr-FR"/>
        </w:rPr>
      </w:pPr>
      <w:r w:rsidRPr="00F473C2">
        <w:rPr>
          <w:rFonts w:ascii="Arial" w:hAnsi="Arial" w:cs="Arial"/>
          <w:sz w:val="24"/>
          <w:lang w:val="fr-FR"/>
        </w:rPr>
        <w:t>3) Autour d’un conte,   4) Pour bercer,   5) Ronde.</w:t>
      </w:r>
    </w:p>
    <w:p w:rsidR="00A21336" w:rsidRPr="00F473C2" w:rsidRDefault="00A21336" w:rsidP="001B50BE">
      <w:pPr>
        <w:pStyle w:val="Corpotesto"/>
        <w:tabs>
          <w:tab w:val="center" w:pos="0"/>
          <w:tab w:val="left" w:pos="4253"/>
          <w:tab w:val="left" w:pos="4536"/>
        </w:tabs>
        <w:spacing w:before="120" w:after="0" w:line="276" w:lineRule="auto"/>
        <w:rPr>
          <w:rFonts w:ascii="Arial" w:hAnsi="Arial" w:cs="Arial"/>
          <w:sz w:val="24"/>
          <w:lang w:val="fr-FR"/>
        </w:rPr>
      </w:pPr>
    </w:p>
    <w:p w:rsidR="00837D22" w:rsidRPr="00CD01EB" w:rsidRDefault="00837D22" w:rsidP="001B50BE">
      <w:pPr>
        <w:pStyle w:val="Corpotesto"/>
        <w:tabs>
          <w:tab w:val="center" w:pos="0"/>
          <w:tab w:val="left" w:pos="4253"/>
          <w:tab w:val="left" w:pos="4536"/>
        </w:tabs>
        <w:spacing w:before="120" w:after="0" w:line="276" w:lineRule="auto"/>
        <w:rPr>
          <w:rFonts w:ascii="Arial" w:hAnsi="Arial" w:cs="Arial"/>
          <w:color w:val="777A0C"/>
          <w:sz w:val="24"/>
          <w:szCs w:val="24"/>
          <w:u w:val="single"/>
          <w:lang w:val="en-US"/>
        </w:rPr>
      </w:pPr>
      <w:r w:rsidRPr="00CD01EB">
        <w:rPr>
          <w:rFonts w:ascii="Arial" w:hAnsi="Arial" w:cs="Arial"/>
          <w:color w:val="777A0C"/>
          <w:sz w:val="24"/>
          <w:szCs w:val="24"/>
          <w:u w:val="single"/>
          <w:lang w:val="en-US"/>
        </w:rPr>
        <w:t>LEGLEY  Victor</w:t>
      </w:r>
      <w:r w:rsidRPr="00CD01EB">
        <w:rPr>
          <w:rFonts w:ascii="Arial" w:hAnsi="Arial" w:cs="Arial"/>
          <w:color w:val="777A0C"/>
          <w:sz w:val="24"/>
          <w:szCs w:val="24"/>
          <w:u w:val="single"/>
          <w:lang w:val="en-US"/>
        </w:rPr>
        <w:tab/>
        <w:t>Hazerbrouck, 18,6,1915 - Ostenda, 28.11.1994.</w:t>
      </w:r>
    </w:p>
    <w:p w:rsidR="00FB2180" w:rsidRPr="00CD01EB" w:rsidRDefault="00FB2180" w:rsidP="001B50BE">
      <w:pPr>
        <w:tabs>
          <w:tab w:val="center" w:pos="0"/>
          <w:tab w:val="left" w:pos="4253"/>
          <w:tab w:val="left" w:pos="4536"/>
          <w:tab w:val="left" w:pos="1020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e violista belga. Studi a Ypres e dal 1932 al Conservatorio Reale di Bruxelles, allievo di Broos, </w:t>
      </w:r>
      <w:r w:rsidR="0067360A" w:rsidRPr="00CD01EB">
        <w:rPr>
          <w:rFonts w:ascii="Arial" w:hAnsi="Arial" w:cs="Arial"/>
          <w:color w:val="777A0C"/>
          <w:sz w:val="20"/>
          <w:szCs w:val="20"/>
        </w:rPr>
        <w:t xml:space="preserve">       </w:t>
      </w:r>
      <w:r w:rsidRPr="00CD01EB">
        <w:rPr>
          <w:rFonts w:ascii="Arial" w:hAnsi="Arial" w:cs="Arial"/>
          <w:color w:val="777A0C"/>
          <w:sz w:val="20"/>
          <w:szCs w:val="20"/>
        </w:rPr>
        <w:t xml:space="preserve">Dambois, Moulaert, Ypres, Jongen e Absil. Insegnante al Conservatorio di Bruxelles. Presidente della Società </w:t>
      </w:r>
      <w:r w:rsidR="00DE005E" w:rsidRPr="00CD01EB">
        <w:rPr>
          <w:rFonts w:ascii="Arial" w:hAnsi="Arial" w:cs="Arial"/>
          <w:color w:val="777A0C"/>
          <w:sz w:val="20"/>
          <w:szCs w:val="20"/>
        </w:rPr>
        <w:t xml:space="preserve">    </w:t>
      </w:r>
      <w:r w:rsidR="0067360A" w:rsidRPr="00CD01EB">
        <w:rPr>
          <w:rFonts w:ascii="Arial" w:hAnsi="Arial" w:cs="Arial"/>
          <w:color w:val="777A0C"/>
          <w:sz w:val="20"/>
          <w:szCs w:val="20"/>
        </w:rPr>
        <w:t xml:space="preserve">              </w:t>
      </w:r>
      <w:r w:rsidRPr="00CD01EB">
        <w:rPr>
          <w:rFonts w:ascii="Arial" w:hAnsi="Arial" w:cs="Arial"/>
          <w:color w:val="777A0C"/>
          <w:sz w:val="20"/>
          <w:szCs w:val="20"/>
        </w:rPr>
        <w:t>dei diritti d’autore e Presidente dei Compositori belgi.</w:t>
      </w:r>
    </w:p>
    <w:p w:rsidR="00837D22" w:rsidRPr="00F473C2" w:rsidRDefault="00837D22" w:rsidP="001B50BE">
      <w:pPr>
        <w:pStyle w:val="Corpotesto"/>
        <w:tabs>
          <w:tab w:val="center" w:pos="0"/>
          <w:tab w:val="left" w:pos="4253"/>
          <w:tab w:val="left" w:pos="4536"/>
        </w:tabs>
        <w:spacing w:before="120" w:after="0" w:line="276" w:lineRule="auto"/>
        <w:rPr>
          <w:rFonts w:ascii="Arial" w:hAnsi="Arial" w:cs="Arial"/>
          <w:sz w:val="24"/>
          <w:szCs w:val="24"/>
          <w:lang w:val="fr-FR"/>
        </w:rPr>
      </w:pPr>
      <w:r w:rsidRPr="00F473C2">
        <w:rPr>
          <w:rStyle w:val="Enfasigrassetto"/>
          <w:rFonts w:ascii="Arial" w:hAnsi="Arial" w:cs="Arial"/>
          <w:b w:val="0"/>
          <w:sz w:val="24"/>
          <w:szCs w:val="24"/>
        </w:rPr>
        <w:t>Concerto op. 66</w:t>
      </w:r>
      <w:r w:rsidRPr="00F473C2">
        <w:rPr>
          <w:rFonts w:ascii="Arial" w:hAnsi="Arial" w:cs="Arial"/>
          <w:sz w:val="24"/>
          <w:szCs w:val="24"/>
        </w:rPr>
        <w:t xml:space="preserve">, arpa e orch. </w:t>
      </w:r>
      <w:r w:rsidRPr="00F473C2">
        <w:rPr>
          <w:rFonts w:ascii="Arial" w:hAnsi="Arial" w:cs="Arial"/>
          <w:sz w:val="24"/>
          <w:szCs w:val="24"/>
          <w:lang w:val="fr-FR"/>
        </w:rPr>
        <w:t>(1966, 13’50).</w:t>
      </w:r>
    </w:p>
    <w:p w:rsidR="00337B5E" w:rsidRPr="00F473C2" w:rsidRDefault="00337B5E" w:rsidP="001B50BE">
      <w:pPr>
        <w:tabs>
          <w:tab w:val="center" w:pos="0"/>
          <w:tab w:val="left" w:pos="4253"/>
          <w:tab w:val="left" w:pos="4536"/>
        </w:tabs>
        <w:spacing w:before="120" w:after="0" w:line="276" w:lineRule="auto"/>
        <w:rPr>
          <w:rFonts w:ascii="Arial" w:hAnsi="Arial" w:cs="Arial"/>
          <w:lang w:val="fr-FR"/>
        </w:rPr>
      </w:pPr>
    </w:p>
    <w:p w:rsidR="00FC5E6A" w:rsidRPr="00CD01EB" w:rsidRDefault="00FC5E6A" w:rsidP="001B50BE">
      <w:pPr>
        <w:pStyle w:val="Corpotesto"/>
        <w:tabs>
          <w:tab w:val="center" w:pos="0"/>
          <w:tab w:val="left" w:pos="4253"/>
          <w:tab w:val="left" w:pos="4536"/>
        </w:tabs>
        <w:spacing w:before="120" w:after="0" w:line="276" w:lineRule="auto"/>
        <w:rPr>
          <w:rFonts w:ascii="Arial" w:hAnsi="Arial" w:cs="Arial"/>
          <w:color w:val="777A0C"/>
          <w:sz w:val="24"/>
          <w:szCs w:val="24"/>
          <w:u w:val="single"/>
          <w:lang w:val="en-US"/>
        </w:rPr>
      </w:pPr>
      <w:r w:rsidRPr="00CD01EB">
        <w:rPr>
          <w:rFonts w:ascii="Arial" w:hAnsi="Arial" w:cs="Arial"/>
          <w:color w:val="777A0C"/>
          <w:sz w:val="24"/>
          <w:szCs w:val="24"/>
          <w:u w:val="single"/>
          <w:lang w:val="en-US"/>
        </w:rPr>
        <w:t>LEHMANN  Hans Ulrich</w:t>
      </w:r>
      <w:r w:rsidRPr="00CD01EB">
        <w:rPr>
          <w:rFonts w:ascii="Arial" w:hAnsi="Arial" w:cs="Arial"/>
          <w:color w:val="777A0C"/>
          <w:sz w:val="24"/>
          <w:szCs w:val="24"/>
          <w:u w:val="single"/>
          <w:lang w:val="en-US"/>
        </w:rPr>
        <w:tab/>
        <w:t>Bienne, 4.5.1937</w:t>
      </w:r>
    </w:p>
    <w:p w:rsidR="0052172F" w:rsidRPr="00CD01EB" w:rsidRDefault="0052172F" w:rsidP="001B50BE">
      <w:pPr>
        <w:pStyle w:val="Corpotesto"/>
        <w:tabs>
          <w:tab w:val="center" w:pos="0"/>
          <w:tab w:val="left" w:pos="993"/>
          <w:tab w:val="left" w:pos="4253"/>
          <w:tab w:val="left" w:pos="4536"/>
        </w:tabs>
        <w:spacing w:before="120" w:after="0" w:line="276" w:lineRule="auto"/>
        <w:rPr>
          <w:rFonts w:ascii="Arial" w:hAnsi="Arial" w:cs="Arial"/>
          <w:color w:val="777A0C"/>
        </w:rPr>
      </w:pPr>
      <w:r w:rsidRPr="00CD01EB">
        <w:rPr>
          <w:rFonts w:ascii="Arial" w:hAnsi="Arial" w:cs="Arial"/>
          <w:color w:val="777A0C"/>
        </w:rPr>
        <w:t xml:space="preserve">Compositore e violoncellista svizzero. Studi a Zurigo e a Basilea, allievo di Boulez e Stockhausen. Studi di </w:t>
      </w:r>
      <w:r w:rsidR="005B5FE8">
        <w:rPr>
          <w:rFonts w:ascii="Arial" w:hAnsi="Arial" w:cs="Arial"/>
          <w:color w:val="777A0C"/>
        </w:rPr>
        <w:t xml:space="preserve">          </w:t>
      </w:r>
      <w:r w:rsidRPr="00CD01EB">
        <w:rPr>
          <w:rFonts w:ascii="Arial" w:hAnsi="Arial" w:cs="Arial"/>
          <w:color w:val="777A0C"/>
        </w:rPr>
        <w:t xml:space="preserve">Musicologia all’Università di Zurigo. Insegnante a Basilea, all’Università di Berna e Direttore al Conservatorio </w:t>
      </w:r>
      <w:r w:rsidR="00F42A1C" w:rsidRPr="00CD01EB">
        <w:rPr>
          <w:rFonts w:ascii="Arial" w:hAnsi="Arial" w:cs="Arial"/>
          <w:color w:val="777A0C"/>
        </w:rPr>
        <w:t xml:space="preserve">            </w:t>
      </w:r>
      <w:r w:rsidR="0067360A" w:rsidRPr="00CD01EB">
        <w:rPr>
          <w:rFonts w:ascii="Arial" w:hAnsi="Arial" w:cs="Arial"/>
          <w:color w:val="777A0C"/>
        </w:rPr>
        <w:t xml:space="preserve"> </w:t>
      </w:r>
      <w:r w:rsidR="005B5FE8">
        <w:rPr>
          <w:rFonts w:ascii="Arial" w:hAnsi="Arial" w:cs="Arial"/>
          <w:color w:val="777A0C"/>
        </w:rPr>
        <w:t xml:space="preserve">                </w:t>
      </w:r>
      <w:r w:rsidRPr="00CD01EB">
        <w:rPr>
          <w:rFonts w:ascii="Arial" w:hAnsi="Arial" w:cs="Arial"/>
          <w:color w:val="777A0C"/>
        </w:rPr>
        <w:t>di Zurigo.</w:t>
      </w:r>
    </w:p>
    <w:p w:rsidR="0052172F" w:rsidRPr="00F473C2" w:rsidRDefault="0052172F" w:rsidP="001B50BE">
      <w:pPr>
        <w:tabs>
          <w:tab w:val="center" w:pos="0"/>
          <w:tab w:val="left" w:pos="993"/>
          <w:tab w:val="left" w:pos="4253"/>
          <w:tab w:val="left" w:pos="4536"/>
        </w:tabs>
        <w:spacing w:before="120" w:after="0" w:line="276" w:lineRule="auto"/>
        <w:rPr>
          <w:rFonts w:ascii="Arial" w:hAnsi="Arial" w:cs="Arial"/>
          <w:lang w:val="fr-FR"/>
        </w:rPr>
      </w:pPr>
      <w:r w:rsidRPr="00F473C2">
        <w:rPr>
          <w:rFonts w:ascii="Arial" w:hAnsi="Arial" w:cs="Arial"/>
          <w:lang w:val="fr-FR"/>
        </w:rPr>
        <w:t>Notenbuchlein, arpa (1965).   Instantanés, arpa (2000).   Instantanés II, arpa (2006).</w:t>
      </w:r>
    </w:p>
    <w:p w:rsidR="00FC5E6A" w:rsidRPr="00F473C2" w:rsidRDefault="0052172F" w:rsidP="001B50BE">
      <w:pPr>
        <w:tabs>
          <w:tab w:val="center" w:pos="0"/>
          <w:tab w:val="left" w:pos="4253"/>
          <w:tab w:val="left" w:pos="4536"/>
        </w:tabs>
        <w:spacing w:before="120" w:after="0" w:line="276" w:lineRule="auto"/>
        <w:rPr>
          <w:rFonts w:ascii="Arial" w:hAnsi="Arial" w:cs="Arial"/>
        </w:rPr>
      </w:pPr>
      <w:r w:rsidRPr="00F473C2">
        <w:rPr>
          <w:rFonts w:ascii="Arial" w:hAnsi="Arial" w:cs="Arial"/>
        </w:rPr>
        <w:t xml:space="preserve">Inquietitudini, arpa e vcl. (2000).   </w:t>
      </w:r>
      <w:r w:rsidR="00FC5E6A" w:rsidRPr="00F473C2">
        <w:rPr>
          <w:rFonts w:ascii="Arial" w:hAnsi="Arial" w:cs="Arial"/>
        </w:rPr>
        <w:t>Spiele, ob. e arpa (1965).</w:t>
      </w:r>
    </w:p>
    <w:p w:rsidR="00337B5E" w:rsidRPr="00F473C2" w:rsidRDefault="00337B5E"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LEIBOWITZ  René</w:t>
      </w:r>
      <w:r w:rsidRPr="00CD01EB">
        <w:rPr>
          <w:rFonts w:ascii="Arial" w:hAnsi="Arial" w:cs="Arial"/>
          <w:color w:val="777A0C"/>
          <w:u w:val="single"/>
        </w:rPr>
        <w:tab/>
        <w:t>Varsavia, 17.2.1913 - Parigi, 28.8.1972.</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musicologo e direttore d’orchestra francese d’origine russo-polacca, allievo di Webern, </w:t>
      </w:r>
      <w:r w:rsidR="00F42A1C" w:rsidRPr="00CD01EB">
        <w:rPr>
          <w:rFonts w:ascii="Arial" w:hAnsi="Arial" w:cs="Arial"/>
          <w:color w:val="777A0C"/>
          <w:sz w:val="20"/>
          <w:szCs w:val="20"/>
        </w:rPr>
        <w:t xml:space="preserve">                 </w:t>
      </w:r>
      <w:r w:rsidRPr="00CD01EB">
        <w:rPr>
          <w:rFonts w:ascii="Arial" w:hAnsi="Arial" w:cs="Arial"/>
          <w:color w:val="777A0C"/>
          <w:sz w:val="20"/>
          <w:szCs w:val="20"/>
        </w:rPr>
        <w:t>Schonberg, Ravel, De Sabata e Monteux. Tra i suoi allievi Henze e Boulez.</w:t>
      </w:r>
    </w:p>
    <w:p w:rsidR="00FC5E6A" w:rsidRPr="00F473C2" w:rsidRDefault="00FC5E6A" w:rsidP="001B50BE">
      <w:pPr>
        <w:tabs>
          <w:tab w:val="center" w:pos="0"/>
          <w:tab w:val="left" w:pos="4253"/>
          <w:tab w:val="left" w:pos="4536"/>
        </w:tabs>
        <w:spacing w:before="120" w:after="0" w:line="276" w:lineRule="auto"/>
        <w:rPr>
          <w:rFonts w:ascii="Arial" w:hAnsi="Arial" w:cs="Arial"/>
        </w:rPr>
      </w:pPr>
      <w:r w:rsidRPr="00F473C2">
        <w:rPr>
          <w:rFonts w:ascii="Arial" w:hAnsi="Arial" w:cs="Arial"/>
        </w:rPr>
        <w:t>L’explication des métaphores, voce recitante, 2 pf. arpa e perc. op. 15 (1947).</w:t>
      </w:r>
    </w:p>
    <w:p w:rsidR="00337B5E" w:rsidRPr="00F473C2" w:rsidRDefault="00337B5E"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LEIFS  Jon</w:t>
      </w:r>
      <w:r w:rsidRPr="00CD01EB">
        <w:rPr>
          <w:rFonts w:ascii="Arial" w:hAnsi="Arial" w:cs="Arial"/>
          <w:color w:val="777A0C"/>
          <w:u w:val="single"/>
        </w:rPr>
        <w:tab/>
        <w:t>Solheimer, 1.5.1899 - 1968.</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musicologo e direttore d’orchestra islandese, allievo di Krehl, Lohse, Graener e Scherchen. </w:t>
      </w:r>
      <w:r w:rsidR="00F42A1C" w:rsidRPr="00CD01EB">
        <w:rPr>
          <w:rFonts w:ascii="Arial" w:hAnsi="Arial" w:cs="Arial"/>
          <w:color w:val="777A0C"/>
          <w:sz w:val="20"/>
          <w:szCs w:val="20"/>
        </w:rPr>
        <w:t xml:space="preserve">              </w:t>
      </w:r>
      <w:r w:rsidR="005B5FE8">
        <w:rPr>
          <w:rFonts w:ascii="Arial" w:hAnsi="Arial" w:cs="Arial"/>
          <w:color w:val="777A0C"/>
          <w:sz w:val="20"/>
          <w:szCs w:val="20"/>
        </w:rPr>
        <w:t xml:space="preserve">                  </w:t>
      </w:r>
      <w:r w:rsidRPr="00CD01EB">
        <w:rPr>
          <w:rFonts w:ascii="Arial" w:hAnsi="Arial" w:cs="Arial"/>
          <w:color w:val="777A0C"/>
          <w:sz w:val="20"/>
          <w:szCs w:val="20"/>
        </w:rPr>
        <w:t>Amico di Busoni.</w:t>
      </w:r>
    </w:p>
    <w:p w:rsidR="00FC5E6A" w:rsidRPr="00F473C2" w:rsidRDefault="00FC5E6A" w:rsidP="001B50BE">
      <w:pPr>
        <w:tabs>
          <w:tab w:val="center" w:pos="0"/>
          <w:tab w:val="left" w:pos="4253"/>
          <w:tab w:val="left" w:pos="4536"/>
        </w:tabs>
        <w:spacing w:before="120" w:after="0" w:line="276" w:lineRule="auto"/>
        <w:rPr>
          <w:rFonts w:ascii="Arial" w:hAnsi="Arial" w:cs="Arial"/>
        </w:rPr>
      </w:pPr>
      <w:r w:rsidRPr="00F473C2">
        <w:rPr>
          <w:rFonts w:ascii="Arial" w:hAnsi="Arial" w:cs="Arial"/>
        </w:rPr>
        <w:t>Notturno per arpa.</w:t>
      </w:r>
    </w:p>
    <w:p w:rsidR="00337B5E" w:rsidRPr="00F473C2" w:rsidRDefault="00337B5E" w:rsidP="001B50BE">
      <w:pPr>
        <w:tabs>
          <w:tab w:val="center" w:pos="0"/>
          <w:tab w:val="left" w:pos="4253"/>
          <w:tab w:val="left" w:pos="4536"/>
        </w:tabs>
        <w:spacing w:before="120" w:after="0" w:line="276" w:lineRule="auto"/>
        <w:rPr>
          <w:rFonts w:ascii="Arial" w:hAnsi="Arial" w:cs="Arial"/>
        </w:rPr>
      </w:pPr>
    </w:p>
    <w:p w:rsidR="007378A6" w:rsidRPr="00CD01EB" w:rsidRDefault="007378A6" w:rsidP="001B50BE">
      <w:pPr>
        <w:pStyle w:val="Corpotesto"/>
        <w:tabs>
          <w:tab w:val="center" w:pos="0"/>
          <w:tab w:val="left" w:pos="4253"/>
          <w:tab w:val="left" w:pos="4536"/>
        </w:tabs>
        <w:spacing w:before="120" w:after="0" w:line="276" w:lineRule="auto"/>
        <w:rPr>
          <w:rFonts w:ascii="Arial" w:hAnsi="Arial" w:cs="Arial"/>
          <w:color w:val="777A0C"/>
          <w:sz w:val="24"/>
          <w:u w:val="single"/>
        </w:rPr>
      </w:pPr>
      <w:r w:rsidRPr="00CD01EB">
        <w:rPr>
          <w:rFonts w:ascii="Arial" w:hAnsi="Arial" w:cs="Arial"/>
          <w:color w:val="777A0C"/>
          <w:sz w:val="24"/>
          <w:u w:val="single"/>
        </w:rPr>
        <w:t>LEIGHTON  Kenneth</w:t>
      </w:r>
      <w:r w:rsidRPr="00CD01EB">
        <w:rPr>
          <w:rFonts w:ascii="Arial" w:hAnsi="Arial" w:cs="Arial"/>
          <w:color w:val="777A0C"/>
          <w:sz w:val="24"/>
          <w:u w:val="single"/>
        </w:rPr>
        <w:tab/>
        <w:t>Wakefield, 2.10.1929 - Edimburgo, 25.8.1988.</w:t>
      </w:r>
    </w:p>
    <w:p w:rsidR="0094566C" w:rsidRPr="00CD01EB" w:rsidRDefault="0094566C"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Pianista e compositore inglese, studi alla Royal Academy e al Queen’s College di Oxford con Pollard e Rose, perfezionamento a Roma con Petrassi. Vincitore di un premio Busoni.</w:t>
      </w:r>
    </w:p>
    <w:p w:rsidR="00FC5E6A" w:rsidRPr="00F473C2" w:rsidRDefault="00FC5E6A" w:rsidP="001B50BE">
      <w:pPr>
        <w:tabs>
          <w:tab w:val="center" w:pos="0"/>
          <w:tab w:val="left" w:pos="4253"/>
          <w:tab w:val="left" w:pos="4536"/>
        </w:tabs>
        <w:spacing w:before="120" w:after="0" w:line="276" w:lineRule="auto"/>
        <w:rPr>
          <w:rFonts w:ascii="Arial" w:hAnsi="Arial" w:cs="Arial"/>
        </w:rPr>
      </w:pPr>
      <w:r w:rsidRPr="00F473C2">
        <w:rPr>
          <w:rFonts w:ascii="Arial" w:hAnsi="Arial" w:cs="Arial"/>
        </w:rPr>
        <w:t>Concerto per vla. arpa, timp. e archi op. 15 (1952).</w:t>
      </w:r>
    </w:p>
    <w:p w:rsidR="00337B5E" w:rsidRPr="00F473C2" w:rsidRDefault="00337B5E" w:rsidP="001B50BE">
      <w:pPr>
        <w:tabs>
          <w:tab w:val="center" w:pos="0"/>
          <w:tab w:val="left" w:pos="4253"/>
          <w:tab w:val="left" w:pos="4536"/>
        </w:tabs>
        <w:spacing w:before="120" w:after="0" w:line="276" w:lineRule="auto"/>
        <w:rPr>
          <w:rFonts w:ascii="Arial" w:hAnsi="Arial" w:cs="Arial"/>
        </w:rPr>
      </w:pPr>
    </w:p>
    <w:p w:rsidR="00E65810" w:rsidRPr="00CD01EB" w:rsidRDefault="00E65810"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LEJET  Edith</w:t>
      </w:r>
      <w:r w:rsidRPr="00CD01EB">
        <w:rPr>
          <w:rFonts w:ascii="Arial" w:hAnsi="Arial" w:cs="Arial"/>
          <w:color w:val="777A0C"/>
          <w:u w:val="single"/>
        </w:rPr>
        <w:tab/>
        <w:t>Parigi, 19.7.1941</w:t>
      </w:r>
    </w:p>
    <w:p w:rsidR="00C63B42" w:rsidRPr="00CD01EB" w:rsidRDefault="00C63B42"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Compositrice francese, studi al Conservatorio di Parigi con Beaufils, Rivier e Jolivet. Prix de Rome nel 1968. </w:t>
      </w:r>
      <w:r w:rsidR="005B5FE8">
        <w:rPr>
          <w:rFonts w:ascii="Arial" w:hAnsi="Arial" w:cs="Arial"/>
          <w:color w:val="777A0C"/>
          <w:sz w:val="20"/>
          <w:szCs w:val="20"/>
        </w:rPr>
        <w:t xml:space="preserve">                  </w:t>
      </w:r>
      <w:r w:rsidRPr="00CD01EB">
        <w:rPr>
          <w:rFonts w:ascii="Arial" w:hAnsi="Arial" w:cs="Arial"/>
          <w:color w:val="777A0C"/>
          <w:sz w:val="20"/>
          <w:szCs w:val="20"/>
        </w:rPr>
        <w:t>Insegnante di strumentazione nel Conservatorio di Parigi.</w:t>
      </w:r>
    </w:p>
    <w:p w:rsidR="00E65810" w:rsidRPr="00F473C2" w:rsidRDefault="00E65810" w:rsidP="001B50BE">
      <w:pPr>
        <w:tabs>
          <w:tab w:val="center" w:pos="0"/>
          <w:tab w:val="left" w:pos="4253"/>
          <w:tab w:val="left" w:pos="4536"/>
        </w:tabs>
        <w:spacing w:before="120" w:after="0" w:line="276" w:lineRule="auto"/>
        <w:rPr>
          <w:rFonts w:ascii="Arial" w:hAnsi="Arial" w:cs="Arial"/>
        </w:rPr>
      </w:pPr>
      <w:r w:rsidRPr="00F473C2">
        <w:rPr>
          <w:rFonts w:ascii="Arial" w:hAnsi="Arial" w:cs="Arial"/>
        </w:rPr>
        <w:t>Metamorphoses, arpa sola (1981).</w:t>
      </w:r>
    </w:p>
    <w:p w:rsidR="00337B5E" w:rsidRPr="00F473C2" w:rsidRDefault="00337B5E" w:rsidP="001B50BE">
      <w:pPr>
        <w:tabs>
          <w:tab w:val="center" w:pos="0"/>
          <w:tab w:val="left" w:pos="4253"/>
          <w:tab w:val="left" w:pos="4536"/>
        </w:tabs>
        <w:spacing w:before="120" w:after="0" w:line="276" w:lineRule="auto"/>
        <w:rPr>
          <w:rFonts w:ascii="Arial" w:hAnsi="Arial" w:cs="Arial"/>
        </w:rPr>
      </w:pPr>
    </w:p>
    <w:p w:rsidR="00AE28E9" w:rsidRPr="00CD01EB" w:rsidRDefault="00AE28E9"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LEMANN  Juan</w:t>
      </w:r>
      <w:r w:rsidRPr="00CD01EB">
        <w:rPr>
          <w:rFonts w:ascii="Arial" w:hAnsi="Arial" w:cs="Arial"/>
          <w:color w:val="777A0C"/>
          <w:u w:val="single"/>
        </w:rPr>
        <w:tab/>
        <w:t>Vendome, 7.8.1928 - Santiago, 16.5.1998.</w:t>
      </w:r>
    </w:p>
    <w:p w:rsidR="00AE28E9" w:rsidRPr="00CD01EB" w:rsidRDefault="00AE28E9"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Pianista, compositore, architetto e didatta cileno d’origine francese, a 4 anni era in Cile, paese natale della madre. </w:t>
      </w:r>
      <w:r w:rsidR="005B5FE8">
        <w:rPr>
          <w:rFonts w:ascii="Arial" w:hAnsi="Arial" w:cs="Arial"/>
          <w:color w:val="777A0C"/>
          <w:sz w:val="20"/>
          <w:szCs w:val="20"/>
        </w:rPr>
        <w:t xml:space="preserve">                  </w:t>
      </w:r>
      <w:r w:rsidRPr="00CD01EB">
        <w:rPr>
          <w:rFonts w:ascii="Arial" w:hAnsi="Arial" w:cs="Arial"/>
          <w:color w:val="777A0C"/>
          <w:sz w:val="20"/>
          <w:szCs w:val="20"/>
        </w:rPr>
        <w:t xml:space="preserve">Studi al Conservatorio di Santiago con Amengual, Renard, Blondel, Santa Cruz e Allende. Perfezionamento con </w:t>
      </w:r>
      <w:r w:rsidR="005B5FE8">
        <w:rPr>
          <w:rFonts w:ascii="Arial" w:hAnsi="Arial" w:cs="Arial"/>
          <w:color w:val="777A0C"/>
          <w:sz w:val="20"/>
          <w:szCs w:val="20"/>
        </w:rPr>
        <w:t xml:space="preserve">               </w:t>
      </w:r>
      <w:r w:rsidRPr="00CD01EB">
        <w:rPr>
          <w:rFonts w:ascii="Arial" w:hAnsi="Arial" w:cs="Arial"/>
          <w:color w:val="777A0C"/>
          <w:sz w:val="20"/>
          <w:szCs w:val="20"/>
        </w:rPr>
        <w:t xml:space="preserve">Berner, Spikin-Howard, Salas e Becerra. Insegnante per 30 anni alla facoltà delle Arti Musicali all’Università del Cile </w:t>
      </w:r>
      <w:r w:rsidR="0067360A" w:rsidRPr="00CD01EB">
        <w:rPr>
          <w:rFonts w:ascii="Arial" w:hAnsi="Arial" w:cs="Arial"/>
          <w:color w:val="777A0C"/>
          <w:sz w:val="20"/>
          <w:szCs w:val="20"/>
        </w:rPr>
        <w:t xml:space="preserve">         </w:t>
      </w:r>
      <w:r w:rsidRPr="00CD01EB">
        <w:rPr>
          <w:rFonts w:ascii="Arial" w:hAnsi="Arial" w:cs="Arial"/>
          <w:color w:val="777A0C"/>
          <w:sz w:val="20"/>
          <w:szCs w:val="20"/>
        </w:rPr>
        <w:t>e nel 1970 alla Juilliard di New York.</w:t>
      </w:r>
    </w:p>
    <w:p w:rsidR="00AE28E9" w:rsidRPr="00F473C2" w:rsidRDefault="00AE28E9" w:rsidP="001B50BE">
      <w:pPr>
        <w:pStyle w:val="Corpotesto"/>
        <w:tabs>
          <w:tab w:val="center" w:pos="0"/>
          <w:tab w:val="left" w:pos="4253"/>
          <w:tab w:val="left" w:pos="4536"/>
        </w:tabs>
        <w:spacing w:before="120" w:after="0" w:line="276" w:lineRule="auto"/>
        <w:rPr>
          <w:rFonts w:ascii="Arial" w:hAnsi="Arial" w:cs="Arial"/>
          <w:sz w:val="24"/>
        </w:rPr>
      </w:pPr>
      <w:r w:rsidRPr="00F473C2">
        <w:rPr>
          <w:rFonts w:ascii="Arial" w:hAnsi="Arial" w:cs="Arial"/>
          <w:sz w:val="24"/>
        </w:rPr>
        <w:t>Variazioni per arpa (1960, 8’35).</w:t>
      </w:r>
    </w:p>
    <w:p w:rsidR="00337B5E" w:rsidRPr="00F473C2" w:rsidRDefault="00337B5E" w:rsidP="001B50BE">
      <w:pPr>
        <w:pStyle w:val="Corpotesto"/>
        <w:tabs>
          <w:tab w:val="center" w:pos="0"/>
          <w:tab w:val="left" w:pos="4253"/>
          <w:tab w:val="left" w:pos="4536"/>
        </w:tabs>
        <w:spacing w:before="120" w:after="0" w:line="276" w:lineRule="auto"/>
        <w:rPr>
          <w:rFonts w:ascii="Arial" w:hAnsi="Arial" w:cs="Arial"/>
          <w:sz w:val="24"/>
        </w:rPr>
      </w:pPr>
    </w:p>
    <w:p w:rsidR="00DC36BC" w:rsidRPr="00CD01EB" w:rsidRDefault="00DC36BC" w:rsidP="001B50BE">
      <w:pPr>
        <w:pStyle w:val="Titolo"/>
        <w:tabs>
          <w:tab w:val="center" w:pos="0"/>
          <w:tab w:val="left" w:pos="4253"/>
          <w:tab w:val="left" w:pos="4536"/>
        </w:tabs>
        <w:spacing w:before="120" w:after="0" w:line="276" w:lineRule="auto"/>
        <w:jc w:val="left"/>
        <w:outlineLvl w:val="9"/>
        <w:rPr>
          <w:b w:val="0"/>
          <w:color w:val="777A0C"/>
          <w:sz w:val="24"/>
          <w:szCs w:val="24"/>
          <w:u w:val="single"/>
        </w:rPr>
      </w:pPr>
      <w:r w:rsidRPr="00CD01EB">
        <w:rPr>
          <w:b w:val="0"/>
          <w:color w:val="777A0C"/>
          <w:sz w:val="24"/>
          <w:szCs w:val="24"/>
          <w:u w:val="single"/>
        </w:rPr>
        <w:t>LEMELAND  Aubert</w:t>
      </w:r>
      <w:r w:rsidRPr="00CD01EB">
        <w:rPr>
          <w:b w:val="0"/>
          <w:color w:val="777A0C"/>
          <w:sz w:val="24"/>
          <w:szCs w:val="24"/>
          <w:u w:val="single"/>
        </w:rPr>
        <w:tab/>
        <w:t>La-Haye-du-Puitz, 19.12. 1932</w:t>
      </w:r>
    </w:p>
    <w:p w:rsidR="00470693" w:rsidRPr="00CD01EB" w:rsidRDefault="00470693"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Pianista, violoncellista e compositore francese, studi a Cherbourg e dal 1948 al Conservatorio di Parigi.</w:t>
      </w:r>
    </w:p>
    <w:p w:rsidR="00DE6019" w:rsidRPr="00F473C2" w:rsidRDefault="00FC5E6A" w:rsidP="001B50BE">
      <w:pPr>
        <w:tabs>
          <w:tab w:val="center" w:pos="0"/>
          <w:tab w:val="left" w:pos="4253"/>
          <w:tab w:val="left" w:pos="4536"/>
        </w:tabs>
        <w:spacing w:before="120" w:after="0" w:line="276" w:lineRule="auto"/>
        <w:rPr>
          <w:rFonts w:ascii="Arial" w:hAnsi="Arial" w:cs="Arial"/>
          <w:lang w:val="fr-FR"/>
        </w:rPr>
      </w:pPr>
      <w:r w:rsidRPr="00F473C2">
        <w:rPr>
          <w:rFonts w:ascii="Arial" w:hAnsi="Arial" w:cs="Arial"/>
        </w:rPr>
        <w:t>Elegi</w:t>
      </w:r>
      <w:r w:rsidR="00DC36BC" w:rsidRPr="00F473C2">
        <w:rPr>
          <w:rFonts w:ascii="Arial" w:hAnsi="Arial" w:cs="Arial"/>
        </w:rPr>
        <w:t>a per arpa</w:t>
      </w:r>
      <w:r w:rsidRPr="00F473C2">
        <w:rPr>
          <w:rFonts w:ascii="Arial" w:hAnsi="Arial" w:cs="Arial"/>
        </w:rPr>
        <w:t xml:space="preserve">.   </w:t>
      </w:r>
      <w:r w:rsidR="00DE6019" w:rsidRPr="00F473C2">
        <w:rPr>
          <w:rFonts w:ascii="Arial" w:hAnsi="Arial" w:cs="Arial"/>
        </w:rPr>
        <w:t xml:space="preserve">Capriccio per arpa e clarinetto.   </w:t>
      </w:r>
      <w:r w:rsidR="00DE6019" w:rsidRPr="00F473C2">
        <w:rPr>
          <w:rFonts w:ascii="Arial" w:hAnsi="Arial" w:cs="Arial"/>
          <w:lang w:val="fr-FR"/>
        </w:rPr>
        <w:t>Le Havre de Saint Germain, arpa e fl.</w:t>
      </w:r>
    </w:p>
    <w:p w:rsidR="00FC5E6A" w:rsidRPr="00F473C2" w:rsidRDefault="00FC5E6A" w:rsidP="001B50BE">
      <w:pPr>
        <w:tabs>
          <w:tab w:val="center" w:pos="0"/>
          <w:tab w:val="left" w:pos="4253"/>
          <w:tab w:val="left" w:pos="4536"/>
        </w:tabs>
        <w:spacing w:before="120" w:after="0" w:line="276" w:lineRule="auto"/>
        <w:rPr>
          <w:rFonts w:ascii="Arial" w:hAnsi="Arial" w:cs="Arial"/>
        </w:rPr>
      </w:pPr>
      <w:r w:rsidRPr="00F473C2">
        <w:rPr>
          <w:rFonts w:ascii="Arial" w:hAnsi="Arial" w:cs="Arial"/>
        </w:rPr>
        <w:t>Concerto per arpa e orch. op. 250 (17’).</w:t>
      </w:r>
    </w:p>
    <w:p w:rsidR="00337B5E" w:rsidRPr="00F473C2" w:rsidRDefault="00337B5E"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LEMIERE de CORVEY Jean-Frederic</w:t>
      </w:r>
      <w:r w:rsidRPr="00CD01EB">
        <w:rPr>
          <w:rFonts w:ascii="Arial" w:hAnsi="Arial" w:cs="Arial"/>
          <w:color w:val="777A0C"/>
          <w:u w:val="single"/>
        </w:rPr>
        <w:tab/>
        <w:t>Rennes, 1770 - Parigi, 19.4.1832.</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francese, allievo di Berton. Carriera rovinata dalle campagne napoleoniche.</w:t>
      </w:r>
    </w:p>
    <w:p w:rsidR="00FC5E6A" w:rsidRPr="00F473C2" w:rsidRDefault="00FC5E6A" w:rsidP="001B50BE">
      <w:pPr>
        <w:tabs>
          <w:tab w:val="center" w:pos="0"/>
          <w:tab w:val="left" w:pos="4253"/>
          <w:tab w:val="left" w:pos="4536"/>
        </w:tabs>
        <w:spacing w:before="120" w:after="0" w:line="276" w:lineRule="auto"/>
        <w:rPr>
          <w:rFonts w:ascii="Arial" w:hAnsi="Arial" w:cs="Arial"/>
        </w:rPr>
      </w:pPr>
      <w:r w:rsidRPr="00F473C2">
        <w:rPr>
          <w:rFonts w:ascii="Arial" w:hAnsi="Arial" w:cs="Arial"/>
        </w:rPr>
        <w:t>Trio per arpa, cor. e fag.   Duo concertante per arpa e pf. op. 23.</w:t>
      </w:r>
    </w:p>
    <w:p w:rsidR="00337B5E" w:rsidRPr="00F473C2" w:rsidRDefault="00337B5E" w:rsidP="001B50BE">
      <w:pPr>
        <w:tabs>
          <w:tab w:val="center" w:pos="0"/>
          <w:tab w:val="left" w:pos="4253"/>
          <w:tab w:val="left" w:pos="4536"/>
        </w:tabs>
        <w:spacing w:before="120" w:after="0" w:line="276" w:lineRule="auto"/>
        <w:rPr>
          <w:rFonts w:ascii="Arial" w:hAnsi="Arial" w:cs="Arial"/>
        </w:rPr>
      </w:pPr>
    </w:p>
    <w:p w:rsidR="0044238D" w:rsidRPr="00CD01EB" w:rsidRDefault="0044238D"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LENDVAY  Kamillo</w:t>
      </w:r>
      <w:r w:rsidRPr="00CD01EB">
        <w:rPr>
          <w:rFonts w:ascii="Arial" w:hAnsi="Arial" w:cs="Arial"/>
          <w:color w:val="777A0C"/>
          <w:u w:val="single"/>
        </w:rPr>
        <w:tab/>
        <w:t>Budapest, 28.12.1928</w:t>
      </w:r>
    </w:p>
    <w:p w:rsidR="0044238D" w:rsidRPr="00CD01EB" w:rsidRDefault="0044238D"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ungherese, studi all’Accademia Liszt, allievo di J. Viski. Fino al 1957 du direttore di coro e </w:t>
      </w:r>
      <w:r w:rsidR="000933AB" w:rsidRPr="00CD01EB">
        <w:rPr>
          <w:rFonts w:ascii="Arial" w:hAnsi="Arial" w:cs="Arial"/>
          <w:color w:val="777A0C"/>
          <w:sz w:val="20"/>
          <w:szCs w:val="20"/>
        </w:rPr>
        <w:t xml:space="preserve"> </w:t>
      </w:r>
      <w:r w:rsidRPr="00CD01EB">
        <w:rPr>
          <w:rFonts w:ascii="Arial" w:hAnsi="Arial" w:cs="Arial"/>
          <w:color w:val="777A0C"/>
          <w:sz w:val="20"/>
          <w:szCs w:val="20"/>
        </w:rPr>
        <w:t xml:space="preserve">d’orchestra </w:t>
      </w:r>
      <w:r w:rsidR="005B5FE8">
        <w:rPr>
          <w:rFonts w:ascii="Arial" w:hAnsi="Arial" w:cs="Arial"/>
          <w:color w:val="777A0C"/>
          <w:sz w:val="20"/>
          <w:szCs w:val="20"/>
        </w:rPr>
        <w:t xml:space="preserve">    </w:t>
      </w:r>
      <w:r w:rsidRPr="00CD01EB">
        <w:rPr>
          <w:rFonts w:ascii="Arial" w:hAnsi="Arial" w:cs="Arial"/>
          <w:color w:val="777A0C"/>
          <w:sz w:val="20"/>
          <w:szCs w:val="20"/>
        </w:rPr>
        <w:t>alla Szeg</w:t>
      </w:r>
      <w:r w:rsidR="00BD3A43" w:rsidRPr="00CD01EB">
        <w:rPr>
          <w:rFonts w:ascii="Arial" w:hAnsi="Arial" w:cs="Arial"/>
          <w:color w:val="777A0C"/>
          <w:sz w:val="20"/>
          <w:szCs w:val="20"/>
        </w:rPr>
        <w:t xml:space="preserve">e </w:t>
      </w:r>
      <w:r w:rsidRPr="00CD01EB">
        <w:rPr>
          <w:rFonts w:ascii="Arial" w:hAnsi="Arial" w:cs="Arial"/>
          <w:color w:val="777A0C"/>
          <w:sz w:val="20"/>
          <w:szCs w:val="20"/>
        </w:rPr>
        <w:t xml:space="preserve">Opera e alla Radio e Tv Ungherese. Insegnante all’Accademia Liszt di Budapest. </w:t>
      </w:r>
      <w:r w:rsidR="000933AB" w:rsidRPr="00CD01EB">
        <w:rPr>
          <w:rFonts w:ascii="Arial" w:hAnsi="Arial" w:cs="Arial"/>
          <w:color w:val="777A0C"/>
          <w:sz w:val="20"/>
          <w:szCs w:val="20"/>
        </w:rPr>
        <w:t xml:space="preserve">  </w:t>
      </w:r>
      <w:r w:rsidR="0067360A" w:rsidRPr="00CD01EB">
        <w:rPr>
          <w:rFonts w:ascii="Arial" w:hAnsi="Arial" w:cs="Arial"/>
          <w:color w:val="777A0C"/>
          <w:sz w:val="20"/>
          <w:szCs w:val="20"/>
        </w:rPr>
        <w:t xml:space="preserve">                                    </w:t>
      </w:r>
      <w:r w:rsidRPr="00CD01EB">
        <w:rPr>
          <w:rFonts w:ascii="Arial" w:hAnsi="Arial" w:cs="Arial"/>
          <w:color w:val="777A0C"/>
          <w:sz w:val="20"/>
          <w:szCs w:val="20"/>
        </w:rPr>
        <w:t>Numerosi e important</w:t>
      </w:r>
      <w:r w:rsidR="009967C7" w:rsidRPr="00CD01EB">
        <w:rPr>
          <w:rFonts w:ascii="Arial" w:hAnsi="Arial" w:cs="Arial"/>
          <w:color w:val="777A0C"/>
          <w:sz w:val="20"/>
          <w:szCs w:val="20"/>
        </w:rPr>
        <w:t>i</w:t>
      </w:r>
      <w:r w:rsidRPr="00CD01EB">
        <w:rPr>
          <w:rFonts w:ascii="Arial" w:hAnsi="Arial" w:cs="Arial"/>
          <w:color w:val="777A0C"/>
          <w:sz w:val="20"/>
          <w:szCs w:val="20"/>
        </w:rPr>
        <w:t xml:space="preserve"> riconoscimenti.</w:t>
      </w:r>
    </w:p>
    <w:p w:rsidR="0044238D" w:rsidRPr="00F473C2" w:rsidRDefault="0044238D" w:rsidP="001B50BE">
      <w:pPr>
        <w:tabs>
          <w:tab w:val="center" w:pos="0"/>
          <w:tab w:val="left" w:pos="4253"/>
          <w:tab w:val="left" w:pos="4536"/>
        </w:tabs>
        <w:spacing w:before="120" w:after="0" w:line="276" w:lineRule="auto"/>
        <w:rPr>
          <w:rFonts w:ascii="Arial" w:hAnsi="Arial" w:cs="Arial"/>
        </w:rPr>
      </w:pPr>
      <w:r w:rsidRPr="00F473C2">
        <w:rPr>
          <w:rFonts w:ascii="Arial" w:hAnsi="Arial" w:cs="Arial"/>
        </w:rPr>
        <w:t>Concertino per pf. fiati, perc. e arpa (1959, 10’30).</w:t>
      </w:r>
    </w:p>
    <w:p w:rsidR="00337B5E" w:rsidRPr="00F473C2" w:rsidRDefault="00337B5E" w:rsidP="001B50BE">
      <w:pPr>
        <w:tabs>
          <w:tab w:val="center" w:pos="0"/>
          <w:tab w:val="left" w:pos="4253"/>
          <w:tab w:val="left" w:pos="4536"/>
        </w:tabs>
        <w:spacing w:before="120" w:after="0" w:line="276" w:lineRule="auto"/>
        <w:rPr>
          <w:rFonts w:ascii="Arial" w:hAnsi="Arial" w:cs="Arial"/>
        </w:rPr>
      </w:pPr>
    </w:p>
    <w:p w:rsidR="000B0BDF" w:rsidRPr="00CD01EB" w:rsidRDefault="000B0BDF" w:rsidP="001B50BE">
      <w:pPr>
        <w:pStyle w:val="Corpodeltesto2"/>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bCs/>
          <w:color w:val="777A0C"/>
          <w:u w:val="single"/>
        </w:rPr>
        <w:t>LEO  Leonardo</w:t>
      </w:r>
      <w:r w:rsidR="009967C7" w:rsidRPr="00CD01EB">
        <w:rPr>
          <w:rFonts w:ascii="Arial" w:hAnsi="Arial" w:cs="Arial"/>
          <w:b/>
          <w:color w:val="777A0C"/>
          <w:u w:val="single"/>
        </w:rPr>
        <w:t xml:space="preserve">                                     </w:t>
      </w:r>
      <w:r w:rsidRPr="00CD01EB">
        <w:rPr>
          <w:rFonts w:ascii="Arial" w:hAnsi="Arial" w:cs="Arial"/>
          <w:color w:val="777A0C"/>
          <w:u w:val="single"/>
        </w:rPr>
        <w:t>San Vito dei Normanni, 5.8.1694 - Napoli, 31.10.1744</w:t>
      </w:r>
    </w:p>
    <w:p w:rsidR="000B0BDF" w:rsidRPr="00CD01EB" w:rsidRDefault="000B0BDF" w:rsidP="001B50BE">
      <w:pPr>
        <w:pStyle w:val="Corpodeltesto2"/>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Dopo la morte di Scarlatti, fu suo successore nella Cappella Reale, come organista. “L’infedeltà abbattuta”, dramma sacro, gli diede una certa notorietà. Virtuoso anche di violoncello, fu uno dei primi a dare popolarità allo strumento. </w:t>
      </w:r>
      <w:r w:rsidR="005B5FE8">
        <w:rPr>
          <w:rFonts w:ascii="Arial" w:hAnsi="Arial" w:cs="Arial"/>
          <w:color w:val="777A0C"/>
          <w:sz w:val="20"/>
          <w:szCs w:val="20"/>
        </w:rPr>
        <w:t xml:space="preserve">        </w:t>
      </w:r>
      <w:r w:rsidRPr="00CD01EB">
        <w:rPr>
          <w:rFonts w:ascii="Arial" w:hAnsi="Arial" w:cs="Arial"/>
          <w:color w:val="777A0C"/>
          <w:sz w:val="20"/>
          <w:szCs w:val="20"/>
        </w:rPr>
        <w:t xml:space="preserve">Poco apprezzato in vita, fu sfortunatamente soltantanto “Vice maestro” nella cappella reale. Solo tre anni prima </w:t>
      </w:r>
      <w:r w:rsidR="0067360A" w:rsidRPr="00CD01EB">
        <w:rPr>
          <w:rFonts w:ascii="Arial" w:hAnsi="Arial" w:cs="Arial"/>
          <w:color w:val="777A0C"/>
          <w:sz w:val="20"/>
          <w:szCs w:val="20"/>
        </w:rPr>
        <w:t xml:space="preserve">            </w:t>
      </w:r>
      <w:r w:rsidRPr="00CD01EB">
        <w:rPr>
          <w:rFonts w:ascii="Arial" w:hAnsi="Arial" w:cs="Arial"/>
          <w:color w:val="777A0C"/>
          <w:sz w:val="20"/>
          <w:szCs w:val="20"/>
        </w:rPr>
        <w:t>della morte diventerà “Primo maestro” al Conservatorio della Pietà. Tra i suoi allievi Piccinni e Jommelli.</w:t>
      </w:r>
    </w:p>
    <w:p w:rsidR="000B0BDF" w:rsidRPr="00F473C2" w:rsidRDefault="00EB124E" w:rsidP="001B50BE">
      <w:pPr>
        <w:tabs>
          <w:tab w:val="center" w:pos="0"/>
          <w:tab w:val="left" w:pos="4253"/>
          <w:tab w:val="left" w:pos="4536"/>
        </w:tabs>
        <w:spacing w:before="120" w:after="0" w:line="276" w:lineRule="auto"/>
        <w:rPr>
          <w:rFonts w:ascii="Arial" w:hAnsi="Arial" w:cs="Arial"/>
        </w:rPr>
      </w:pPr>
      <w:r w:rsidRPr="00F473C2">
        <w:rPr>
          <w:rFonts w:ascii="Arial" w:hAnsi="Arial" w:cs="Arial"/>
        </w:rPr>
        <w:t xml:space="preserve">12a </w:t>
      </w:r>
      <w:r w:rsidR="000B0BDF" w:rsidRPr="00F473C2">
        <w:rPr>
          <w:rFonts w:ascii="Arial" w:hAnsi="Arial" w:cs="Arial"/>
        </w:rPr>
        <w:t>Toccata.</w:t>
      </w:r>
    </w:p>
    <w:p w:rsidR="00337B5E" w:rsidRPr="00F473C2" w:rsidRDefault="00337B5E" w:rsidP="001B50BE">
      <w:pPr>
        <w:tabs>
          <w:tab w:val="center" w:pos="0"/>
          <w:tab w:val="left" w:pos="4253"/>
          <w:tab w:val="left" w:pos="4536"/>
        </w:tabs>
        <w:spacing w:before="120" w:after="0" w:line="276" w:lineRule="auto"/>
        <w:rPr>
          <w:rFonts w:ascii="Arial" w:hAnsi="Arial" w:cs="Arial"/>
        </w:rPr>
      </w:pPr>
    </w:p>
    <w:p w:rsidR="00796976" w:rsidRPr="00CD01EB" w:rsidRDefault="00796976"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 xml:space="preserve">LEONCAVALLO Ruggero      </w:t>
      </w:r>
      <w:r w:rsidRPr="00CD01EB">
        <w:rPr>
          <w:rFonts w:ascii="Arial" w:hAnsi="Arial" w:cs="Arial"/>
          <w:color w:val="777A0C"/>
          <w:u w:val="single"/>
        </w:rPr>
        <w:tab/>
        <w:t>Napoli, 25.4.1857 - Montecatini, 9.8.1919</w:t>
      </w:r>
      <w:r w:rsidRPr="00CD01EB">
        <w:rPr>
          <w:rFonts w:ascii="Arial" w:hAnsi="Arial" w:cs="Arial"/>
          <w:color w:val="777A0C"/>
        </w:rPr>
        <w:t>.</w:t>
      </w:r>
    </w:p>
    <w:p w:rsidR="00796976" w:rsidRPr="00CD01EB" w:rsidRDefault="00796976"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bCs/>
          <w:color w:val="777A0C"/>
        </w:rPr>
        <w:lastRenderedPageBreak/>
        <w:t xml:space="preserve">Compositore e operista “Verista”, allievo di Cesi e Rossi, (gli Insegnanti di Martucci). A Bologna si laurea in lettere a </w:t>
      </w:r>
      <w:r w:rsidR="005B5FE8">
        <w:rPr>
          <w:rFonts w:ascii="Arial" w:hAnsi="Arial" w:cs="Arial"/>
          <w:bCs/>
          <w:color w:val="777A0C"/>
        </w:rPr>
        <w:t xml:space="preserve">         </w:t>
      </w:r>
      <w:r w:rsidRPr="00CD01EB">
        <w:rPr>
          <w:rFonts w:ascii="Arial" w:hAnsi="Arial" w:cs="Arial"/>
          <w:bCs/>
          <w:color w:val="777A0C"/>
        </w:rPr>
        <w:t xml:space="preserve">20 anni, tra gli esaminatori, il grande Carducci. Il suo successo é interamente legato all’opera di cui é anche librettista </w:t>
      </w:r>
      <w:r w:rsidR="005B5FE8">
        <w:rPr>
          <w:rFonts w:ascii="Arial" w:hAnsi="Arial" w:cs="Arial"/>
          <w:bCs/>
          <w:color w:val="777A0C"/>
        </w:rPr>
        <w:t xml:space="preserve">            </w:t>
      </w:r>
      <w:r w:rsidRPr="00CD01EB">
        <w:rPr>
          <w:rFonts w:ascii="Arial" w:hAnsi="Arial" w:cs="Arial"/>
          <w:bCs/>
          <w:color w:val="777A0C"/>
        </w:rPr>
        <w:t xml:space="preserve">e che compone nel 1892, in cinque mesi: “I pagliacci“, Direttore Toscanini. </w:t>
      </w:r>
      <w:r w:rsidR="001A4953" w:rsidRPr="00CD01EB">
        <w:rPr>
          <w:rFonts w:ascii="Arial" w:hAnsi="Arial" w:cs="Arial"/>
          <w:color w:val="777A0C"/>
        </w:rPr>
        <w:t xml:space="preserve">Per maggiori informazioni sull'autore, </w:t>
      </w:r>
      <w:r w:rsidR="005B5FE8">
        <w:rPr>
          <w:rFonts w:ascii="Arial" w:hAnsi="Arial" w:cs="Arial"/>
          <w:color w:val="777A0C"/>
        </w:rPr>
        <w:t xml:space="preserve">                      </w:t>
      </w:r>
      <w:r w:rsidR="001A4953" w:rsidRPr="00CD01EB">
        <w:rPr>
          <w:rFonts w:ascii="Arial" w:hAnsi="Arial" w:cs="Arial"/>
          <w:color w:val="777A0C"/>
        </w:rPr>
        <w:t>vedi "Passeggiando con la Musica", scaricabile gratuitamente dal sito: mariodemolli.com</w:t>
      </w:r>
    </w:p>
    <w:p w:rsidR="00796976" w:rsidRPr="00F473C2" w:rsidRDefault="00796976" w:rsidP="001B50BE">
      <w:pPr>
        <w:pStyle w:val="Corpodeltesto2"/>
        <w:tabs>
          <w:tab w:val="center" w:pos="0"/>
          <w:tab w:val="left" w:pos="4253"/>
          <w:tab w:val="left" w:pos="4536"/>
        </w:tabs>
        <w:spacing w:before="120" w:after="0" w:line="276" w:lineRule="auto"/>
        <w:rPr>
          <w:rFonts w:ascii="Arial" w:hAnsi="Arial" w:cs="Arial"/>
        </w:rPr>
      </w:pPr>
      <w:r w:rsidRPr="00F473C2">
        <w:rPr>
          <w:rFonts w:ascii="Arial" w:hAnsi="Arial" w:cs="Arial"/>
        </w:rPr>
        <w:t>Serenade-Valse, arpa e vcl.</w:t>
      </w:r>
    </w:p>
    <w:p w:rsidR="00927300" w:rsidRPr="00F473C2" w:rsidRDefault="00927300" w:rsidP="001B50BE">
      <w:pPr>
        <w:pStyle w:val="Corpodeltesto2"/>
        <w:tabs>
          <w:tab w:val="center" w:pos="0"/>
          <w:tab w:val="left" w:pos="4253"/>
          <w:tab w:val="left" w:pos="4536"/>
        </w:tabs>
        <w:spacing w:before="120" w:after="0" w:line="276" w:lineRule="auto"/>
        <w:rPr>
          <w:rFonts w:ascii="Arial" w:hAnsi="Arial" w:cs="Arial"/>
        </w:rPr>
      </w:pPr>
    </w:p>
    <w:p w:rsidR="00927300" w:rsidRPr="00CD01EB" w:rsidRDefault="00927300" w:rsidP="001B50BE">
      <w:pPr>
        <w:tabs>
          <w:tab w:val="center" w:pos="0"/>
          <w:tab w:val="left" w:pos="4253"/>
          <w:tab w:val="left" w:pos="4536"/>
        </w:tabs>
        <w:spacing w:before="120" w:after="0" w:line="276" w:lineRule="auto"/>
        <w:rPr>
          <w:rFonts w:ascii="Arial" w:hAnsi="Arial" w:cs="Arial"/>
          <w:color w:val="777A0C"/>
          <w:u w:val="single"/>
          <w:lang w:val="fr-FR"/>
        </w:rPr>
      </w:pPr>
      <w:r w:rsidRPr="00CD01EB">
        <w:rPr>
          <w:rFonts w:ascii="Arial" w:hAnsi="Arial" w:cs="Arial"/>
          <w:color w:val="777A0C"/>
          <w:u w:val="single"/>
          <w:lang w:val="fr-FR"/>
        </w:rPr>
        <w:t>LEROUX  Philippe</w:t>
      </w:r>
      <w:r w:rsidRPr="00CD01EB">
        <w:rPr>
          <w:rFonts w:ascii="Arial" w:hAnsi="Arial" w:cs="Arial"/>
          <w:color w:val="777A0C"/>
          <w:u w:val="single"/>
          <w:lang w:val="fr-FR"/>
        </w:rPr>
        <w:tab/>
        <w:t>Boulogne sur Seine, 27.9.1959</w:t>
      </w:r>
    </w:p>
    <w:p w:rsidR="00927300" w:rsidRPr="00CD01EB" w:rsidRDefault="00927300"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francese, allieva di Ballif, Malec, Schaeffer e Reibel. Perfezionamento con Messiaen, Jolas e Xenaxis. Insegnante di composizione e informatica musicale all’Ircam.</w:t>
      </w:r>
    </w:p>
    <w:p w:rsidR="00537E17" w:rsidRPr="00F473C2" w:rsidRDefault="004D4207" w:rsidP="001B50BE">
      <w:pPr>
        <w:tabs>
          <w:tab w:val="center" w:pos="0"/>
          <w:tab w:val="left" w:pos="4253"/>
          <w:tab w:val="left" w:pos="4536"/>
        </w:tabs>
        <w:spacing w:before="120" w:after="0" w:line="276" w:lineRule="auto"/>
        <w:rPr>
          <w:rFonts w:ascii="Arial" w:hAnsi="Arial" w:cs="Arial"/>
          <w:lang w:val="fr-FR"/>
        </w:rPr>
      </w:pPr>
      <w:r w:rsidRPr="00F473C2">
        <w:rPr>
          <w:rFonts w:ascii="Arial" w:hAnsi="Arial" w:cs="Arial"/>
        </w:rPr>
        <w:t>I</w:t>
      </w:r>
      <w:r w:rsidR="00927300" w:rsidRPr="00F473C2">
        <w:rPr>
          <w:rFonts w:ascii="Arial" w:hAnsi="Arial" w:cs="Arial"/>
        </w:rPr>
        <w:t>al, arpa celtica e chit (1990</w:t>
      </w:r>
      <w:r w:rsidR="00537E17" w:rsidRPr="00F473C2">
        <w:rPr>
          <w:rFonts w:ascii="Arial" w:hAnsi="Arial" w:cs="Arial"/>
        </w:rPr>
        <w:t>, 14’</w:t>
      </w:r>
      <w:r w:rsidR="00927300" w:rsidRPr="00F473C2">
        <w:rPr>
          <w:rFonts w:ascii="Arial" w:hAnsi="Arial" w:cs="Arial"/>
        </w:rPr>
        <w:t>).</w:t>
      </w:r>
      <w:r w:rsidR="00EB124E" w:rsidRPr="00F473C2">
        <w:rPr>
          <w:rFonts w:ascii="Arial" w:hAnsi="Arial" w:cs="Arial"/>
        </w:rPr>
        <w:t xml:space="preserve">   </w:t>
      </w:r>
      <w:r w:rsidR="00537E17" w:rsidRPr="00F473C2">
        <w:rPr>
          <w:rFonts w:ascii="Arial" w:hAnsi="Arial" w:cs="Arial"/>
          <w:lang w:val="fr-FR"/>
        </w:rPr>
        <w:t>Histoire de pas (1990, 2’).   Histoire furtive (1990, 2’).</w:t>
      </w:r>
    </w:p>
    <w:p w:rsidR="001B294B" w:rsidRPr="00F473C2" w:rsidRDefault="00537E17" w:rsidP="001B50BE">
      <w:pPr>
        <w:tabs>
          <w:tab w:val="center" w:pos="0"/>
          <w:tab w:val="left" w:pos="4253"/>
          <w:tab w:val="left" w:pos="4536"/>
        </w:tabs>
        <w:spacing w:before="120" w:after="0" w:line="276" w:lineRule="auto"/>
        <w:rPr>
          <w:rFonts w:ascii="Arial" w:hAnsi="Arial" w:cs="Arial"/>
          <w:lang w:val="en-US"/>
        </w:rPr>
      </w:pPr>
      <w:r w:rsidRPr="00F473C2">
        <w:rPr>
          <w:rFonts w:ascii="Arial" w:hAnsi="Arial" w:cs="Arial"/>
          <w:lang w:val="en-US"/>
        </w:rPr>
        <w:t>Histoire filante.</w:t>
      </w:r>
    </w:p>
    <w:p w:rsidR="00EB41B6" w:rsidRPr="00F473C2" w:rsidRDefault="00EB41B6" w:rsidP="001B50BE">
      <w:pPr>
        <w:tabs>
          <w:tab w:val="center" w:pos="0"/>
          <w:tab w:val="left" w:pos="4253"/>
          <w:tab w:val="left" w:pos="4536"/>
        </w:tabs>
        <w:spacing w:before="120" w:after="0" w:line="276" w:lineRule="auto"/>
        <w:rPr>
          <w:rFonts w:ascii="Arial" w:hAnsi="Arial" w:cs="Arial"/>
          <w:lang w:val="en-US"/>
        </w:rPr>
      </w:pPr>
    </w:p>
    <w:p w:rsidR="00E33D1A" w:rsidRPr="00CD01EB" w:rsidRDefault="00E33D1A" w:rsidP="001B50BE">
      <w:pPr>
        <w:tabs>
          <w:tab w:val="center" w:pos="0"/>
          <w:tab w:val="left" w:pos="4253"/>
          <w:tab w:val="left" w:pos="4536"/>
        </w:tabs>
        <w:spacing w:before="120" w:after="0" w:line="276" w:lineRule="auto"/>
        <w:rPr>
          <w:rFonts w:ascii="Arial" w:hAnsi="Arial" w:cs="Arial"/>
          <w:color w:val="777A0C"/>
          <w:u w:val="single"/>
          <w:lang w:val="en-US"/>
        </w:rPr>
      </w:pPr>
      <w:r w:rsidRPr="00CD01EB">
        <w:rPr>
          <w:rFonts w:ascii="Arial" w:hAnsi="Arial" w:cs="Arial"/>
          <w:color w:val="777A0C"/>
          <w:u w:val="single"/>
          <w:lang w:val="en-US"/>
        </w:rPr>
        <w:t>LESSARD  John</w:t>
      </w:r>
      <w:r w:rsidRPr="00CD01EB">
        <w:rPr>
          <w:rFonts w:ascii="Arial" w:hAnsi="Arial" w:cs="Arial"/>
          <w:color w:val="777A0C"/>
          <w:u w:val="single"/>
          <w:lang w:val="en-US"/>
        </w:rPr>
        <w:tab/>
        <w:t>S. Francisco, 3.7.1920 - East Setauket, 11.1.2003</w:t>
      </w:r>
      <w:r w:rsidRPr="00CD01EB">
        <w:rPr>
          <w:rFonts w:ascii="Arial" w:hAnsi="Arial" w:cs="Arial"/>
          <w:color w:val="777A0C"/>
          <w:lang w:val="en-US"/>
        </w:rPr>
        <w:t>.</w:t>
      </w:r>
    </w:p>
    <w:p w:rsidR="00E33D1A" w:rsidRPr="00CD01EB" w:rsidRDefault="00E33D1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pianista, direttore d’orchestra e didatta statunitense. Studi pianistici con E. Belenky e H. Cowell, perfezionamento in Francia con N. Boulanger, Dandelot, Cortot e Lewy. Nel 1940, ritornò (con N. Boulanger) </w:t>
      </w:r>
      <w:r w:rsidR="000933AB" w:rsidRPr="00CD01EB">
        <w:rPr>
          <w:rFonts w:ascii="Arial" w:hAnsi="Arial" w:cs="Arial"/>
          <w:color w:val="777A0C"/>
          <w:sz w:val="20"/>
          <w:szCs w:val="20"/>
        </w:rPr>
        <w:t xml:space="preserve">   </w:t>
      </w:r>
      <w:r w:rsidR="0067360A" w:rsidRPr="00CD01EB">
        <w:rPr>
          <w:rFonts w:ascii="Arial" w:hAnsi="Arial" w:cs="Arial"/>
          <w:color w:val="777A0C"/>
          <w:sz w:val="20"/>
          <w:szCs w:val="20"/>
        </w:rPr>
        <w:t xml:space="preserve">               </w:t>
      </w:r>
      <w:r w:rsidRPr="00CD01EB">
        <w:rPr>
          <w:rFonts w:ascii="Arial" w:hAnsi="Arial" w:cs="Arial"/>
          <w:color w:val="777A0C"/>
          <w:sz w:val="20"/>
          <w:szCs w:val="20"/>
        </w:rPr>
        <w:t>negli Stati Uniti. Dal 1962 al 1990 insegnò composizione all’Università Stony Brook</w:t>
      </w:r>
      <w:r w:rsidR="002F3368" w:rsidRPr="00CD01EB">
        <w:rPr>
          <w:rFonts w:ascii="Arial" w:hAnsi="Arial" w:cs="Arial"/>
          <w:color w:val="777A0C"/>
          <w:sz w:val="20"/>
          <w:szCs w:val="20"/>
        </w:rPr>
        <w:t>,</w:t>
      </w:r>
      <w:r w:rsidRPr="00CD01EB">
        <w:rPr>
          <w:rFonts w:ascii="Arial" w:hAnsi="Arial" w:cs="Arial"/>
          <w:color w:val="777A0C"/>
          <w:sz w:val="20"/>
          <w:szCs w:val="20"/>
        </w:rPr>
        <w:t xml:space="preserve"> New York.</w:t>
      </w:r>
    </w:p>
    <w:p w:rsidR="007F3DF8" w:rsidRPr="00F473C2" w:rsidRDefault="007324DC" w:rsidP="001B50BE">
      <w:pPr>
        <w:tabs>
          <w:tab w:val="center" w:pos="0"/>
          <w:tab w:val="left" w:pos="4253"/>
          <w:tab w:val="left" w:pos="4536"/>
        </w:tabs>
        <w:spacing w:before="120" w:after="0" w:line="276" w:lineRule="auto"/>
        <w:rPr>
          <w:rFonts w:ascii="Arial" w:hAnsi="Arial" w:cs="Arial"/>
        </w:rPr>
      </w:pPr>
      <w:r w:rsidRPr="00F473C2">
        <w:rPr>
          <w:rFonts w:ascii="Arial" w:hAnsi="Arial" w:cs="Arial"/>
        </w:rPr>
        <w:t>Concerto per arpa e orch. (1982, 22’).</w:t>
      </w:r>
      <w:r w:rsidR="007F3DF8" w:rsidRPr="00F473C2">
        <w:rPr>
          <w:rFonts w:ascii="Arial" w:hAnsi="Arial" w:cs="Arial"/>
        </w:rPr>
        <w:t xml:space="preserve">   Music, arpa ed ensemble da camera (2000).</w:t>
      </w:r>
    </w:p>
    <w:p w:rsidR="00537E17" w:rsidRPr="00F473C2" w:rsidRDefault="00537E17" w:rsidP="001B50BE">
      <w:pPr>
        <w:pStyle w:val="Corpotesto"/>
        <w:tabs>
          <w:tab w:val="center" w:pos="0"/>
          <w:tab w:val="left" w:pos="4253"/>
          <w:tab w:val="left" w:pos="4536"/>
        </w:tabs>
        <w:spacing w:before="120" w:after="0" w:line="276" w:lineRule="auto"/>
        <w:rPr>
          <w:rFonts w:ascii="Arial" w:hAnsi="Arial" w:cs="Arial"/>
          <w:sz w:val="24"/>
        </w:rPr>
      </w:pPr>
    </w:p>
    <w:p w:rsidR="00FC5E6A" w:rsidRPr="00CD01EB" w:rsidRDefault="00FC5E6A" w:rsidP="001B50BE">
      <w:pPr>
        <w:pStyle w:val="Corpotesto"/>
        <w:tabs>
          <w:tab w:val="center" w:pos="0"/>
          <w:tab w:val="left" w:pos="4253"/>
          <w:tab w:val="left" w:pos="4536"/>
        </w:tabs>
        <w:spacing w:before="120" w:after="0" w:line="276" w:lineRule="auto"/>
        <w:rPr>
          <w:rFonts w:ascii="Arial" w:hAnsi="Arial" w:cs="Arial"/>
          <w:color w:val="777A0C"/>
          <w:sz w:val="24"/>
          <w:u w:val="single"/>
        </w:rPr>
      </w:pPr>
      <w:r w:rsidRPr="00CD01EB">
        <w:rPr>
          <w:rFonts w:ascii="Arial" w:hAnsi="Arial" w:cs="Arial"/>
          <w:color w:val="777A0C"/>
          <w:sz w:val="24"/>
          <w:u w:val="single"/>
        </w:rPr>
        <w:t>LEVITIN  Jurij  Abramoviç</w:t>
      </w:r>
      <w:r w:rsidRPr="00CD01EB">
        <w:rPr>
          <w:rFonts w:ascii="Arial" w:hAnsi="Arial" w:cs="Arial"/>
          <w:color w:val="777A0C"/>
          <w:sz w:val="24"/>
          <w:u w:val="single"/>
        </w:rPr>
        <w:tab/>
        <w:t>Poltava, 28.12.1912.</w:t>
      </w:r>
    </w:p>
    <w:p w:rsidR="00FC5E6A" w:rsidRPr="00CD01EB" w:rsidRDefault="00FC5E6A"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 xml:space="preserve">Compositore e pianista ucraino. Allievo al Conservatorio di Leningrado di Savsinskij e Sostakovic. </w:t>
      </w:r>
      <w:r w:rsidR="00F42A1C" w:rsidRPr="00CD01EB">
        <w:rPr>
          <w:rFonts w:ascii="Arial" w:hAnsi="Arial" w:cs="Arial"/>
          <w:color w:val="777A0C"/>
        </w:rPr>
        <w:t xml:space="preserve">                                                               </w:t>
      </w:r>
      <w:r w:rsidRPr="00CD01EB">
        <w:rPr>
          <w:rFonts w:ascii="Arial" w:hAnsi="Arial" w:cs="Arial"/>
          <w:color w:val="777A0C"/>
        </w:rPr>
        <w:t>Insegnante a Mosca.</w:t>
      </w:r>
    </w:p>
    <w:p w:rsidR="00FC5E6A" w:rsidRPr="00F473C2" w:rsidRDefault="00FC5E6A" w:rsidP="001B50BE">
      <w:pPr>
        <w:tabs>
          <w:tab w:val="center" w:pos="0"/>
          <w:tab w:val="left" w:pos="4253"/>
          <w:tab w:val="left" w:pos="4536"/>
        </w:tabs>
        <w:spacing w:before="120" w:after="0" w:line="276" w:lineRule="auto"/>
        <w:rPr>
          <w:rFonts w:ascii="Arial" w:hAnsi="Arial" w:cs="Arial"/>
        </w:rPr>
      </w:pPr>
      <w:r w:rsidRPr="00F473C2">
        <w:rPr>
          <w:rFonts w:ascii="Arial" w:hAnsi="Arial" w:cs="Arial"/>
        </w:rPr>
        <w:t>Sonata per clarinetto e arpa (1981).</w:t>
      </w:r>
    </w:p>
    <w:p w:rsidR="00FC5E6A" w:rsidRPr="00F473C2" w:rsidRDefault="00FC5E6A"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pStyle w:val="Corpotesto"/>
        <w:tabs>
          <w:tab w:val="center" w:pos="0"/>
          <w:tab w:val="left" w:pos="4253"/>
          <w:tab w:val="left" w:pos="4536"/>
        </w:tabs>
        <w:spacing w:before="120" w:after="0" w:line="276" w:lineRule="auto"/>
        <w:rPr>
          <w:rFonts w:ascii="Arial" w:hAnsi="Arial" w:cs="Arial"/>
          <w:color w:val="777A0C"/>
          <w:sz w:val="24"/>
          <w:u w:val="single"/>
        </w:rPr>
      </w:pPr>
      <w:r w:rsidRPr="00CD01EB">
        <w:rPr>
          <w:rFonts w:ascii="Arial" w:hAnsi="Arial" w:cs="Arial"/>
          <w:color w:val="777A0C"/>
          <w:sz w:val="24"/>
          <w:u w:val="single"/>
        </w:rPr>
        <w:t>LICHTENTHAL  Peter</w:t>
      </w:r>
      <w:r w:rsidRPr="00CD01EB">
        <w:rPr>
          <w:rFonts w:ascii="Arial" w:hAnsi="Arial" w:cs="Arial"/>
          <w:color w:val="777A0C"/>
          <w:sz w:val="24"/>
          <w:u w:val="single"/>
        </w:rPr>
        <w:tab/>
        <w:t>Bratislava, 10.5.1780 - Milano, 18.8.1853.</w:t>
      </w:r>
    </w:p>
    <w:p w:rsidR="00FC5E6A" w:rsidRPr="00CD01EB" w:rsidRDefault="00FC5E6A"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Musicologo, compositore, medico austriaco. Amico della famiglia Mozart. Censore del Lombardo Veneto</w:t>
      </w:r>
      <w:r w:rsidR="000933AB" w:rsidRPr="00CD01EB">
        <w:rPr>
          <w:rFonts w:ascii="Arial" w:hAnsi="Arial" w:cs="Arial"/>
          <w:color w:val="777A0C"/>
        </w:rPr>
        <w:t xml:space="preserve"> </w:t>
      </w:r>
      <w:r w:rsidRPr="00CD01EB">
        <w:rPr>
          <w:rFonts w:ascii="Arial" w:hAnsi="Arial" w:cs="Arial"/>
          <w:color w:val="777A0C"/>
        </w:rPr>
        <w:t>a</w:t>
      </w:r>
      <w:r w:rsidR="000933AB" w:rsidRPr="00CD01EB">
        <w:rPr>
          <w:rFonts w:ascii="Arial" w:hAnsi="Arial" w:cs="Arial"/>
          <w:color w:val="777A0C"/>
        </w:rPr>
        <w:t xml:space="preserve"> </w:t>
      </w:r>
      <w:r w:rsidRPr="00CD01EB">
        <w:rPr>
          <w:rFonts w:ascii="Arial" w:hAnsi="Arial" w:cs="Arial"/>
          <w:color w:val="777A0C"/>
        </w:rPr>
        <w:t>Milano.</w:t>
      </w:r>
    </w:p>
    <w:p w:rsidR="00FC5E6A" w:rsidRPr="00F473C2" w:rsidRDefault="00FC5E6A" w:rsidP="001B50BE">
      <w:pPr>
        <w:tabs>
          <w:tab w:val="center" w:pos="0"/>
          <w:tab w:val="left" w:pos="4253"/>
          <w:tab w:val="left" w:pos="4536"/>
        </w:tabs>
        <w:spacing w:before="120" w:after="0" w:line="276" w:lineRule="auto"/>
        <w:rPr>
          <w:rFonts w:ascii="Arial" w:hAnsi="Arial" w:cs="Arial"/>
        </w:rPr>
      </w:pPr>
      <w:r w:rsidRPr="00F473C2">
        <w:rPr>
          <w:rFonts w:ascii="Arial" w:hAnsi="Arial" w:cs="Arial"/>
        </w:rPr>
        <w:t>Sonata per pf. e arpa.</w:t>
      </w:r>
    </w:p>
    <w:p w:rsidR="00B759A4" w:rsidRPr="00F473C2" w:rsidRDefault="00B759A4" w:rsidP="001B50BE">
      <w:pPr>
        <w:tabs>
          <w:tab w:val="center" w:pos="0"/>
          <w:tab w:val="left" w:pos="4253"/>
          <w:tab w:val="left" w:pos="4536"/>
        </w:tabs>
        <w:spacing w:before="120" w:after="0" w:line="276" w:lineRule="auto"/>
        <w:rPr>
          <w:rFonts w:ascii="Arial" w:hAnsi="Arial" w:cs="Arial"/>
        </w:rPr>
      </w:pPr>
    </w:p>
    <w:p w:rsidR="00B759A4" w:rsidRPr="00CD01EB" w:rsidRDefault="00B759A4" w:rsidP="001B50BE">
      <w:pPr>
        <w:tabs>
          <w:tab w:val="center" w:pos="0"/>
          <w:tab w:val="left" w:pos="4253"/>
          <w:tab w:val="left" w:pos="4536"/>
          <w:tab w:val="left" w:pos="9923"/>
        </w:tabs>
        <w:spacing w:before="120" w:after="0" w:line="276" w:lineRule="auto"/>
        <w:rPr>
          <w:rStyle w:val="notranslate"/>
          <w:rFonts w:ascii="Arial" w:hAnsi="Arial" w:cs="Arial"/>
          <w:color w:val="777A0C"/>
          <w:u w:val="single"/>
        </w:rPr>
      </w:pPr>
      <w:r w:rsidRPr="00CD01EB">
        <w:rPr>
          <w:rStyle w:val="notranslate"/>
          <w:rFonts w:ascii="Arial" w:hAnsi="Arial" w:cs="Arial"/>
          <w:color w:val="777A0C"/>
          <w:u w:val="single"/>
        </w:rPr>
        <w:t>LIDARTI  Christian Joseph</w:t>
      </w:r>
      <w:r w:rsidRPr="00CD01EB">
        <w:rPr>
          <w:rStyle w:val="notranslate"/>
          <w:rFonts w:ascii="Arial" w:hAnsi="Arial" w:cs="Arial"/>
          <w:color w:val="777A0C"/>
          <w:u w:val="single"/>
        </w:rPr>
        <w:tab/>
        <w:t>Vienna, 23.2.1730 - Pisa, 1795.</w:t>
      </w:r>
    </w:p>
    <w:p w:rsidR="00B759A4" w:rsidRPr="00CD01EB" w:rsidRDefault="00B759A4" w:rsidP="001B50BE">
      <w:pPr>
        <w:tabs>
          <w:tab w:val="center" w:pos="0"/>
          <w:tab w:val="left" w:pos="4253"/>
          <w:tab w:val="left" w:pos="4536"/>
          <w:tab w:val="left" w:pos="10490"/>
        </w:tabs>
        <w:spacing w:before="120" w:after="0" w:line="276" w:lineRule="auto"/>
        <w:rPr>
          <w:rStyle w:val="notranslate"/>
          <w:rFonts w:ascii="Arial" w:hAnsi="Arial" w:cs="Arial"/>
          <w:color w:val="777A0C"/>
          <w:sz w:val="20"/>
          <w:szCs w:val="20"/>
        </w:rPr>
      </w:pPr>
      <w:r w:rsidRPr="00CD01EB">
        <w:rPr>
          <w:rStyle w:val="notranslate"/>
          <w:rFonts w:ascii="Arial" w:hAnsi="Arial" w:cs="Arial"/>
          <w:color w:val="777A0C"/>
          <w:sz w:val="20"/>
          <w:szCs w:val="20"/>
        </w:rPr>
        <w:t xml:space="preserve">Compositore e violoncellista austriaco di origine italiana. Studi a Klagenfurt nel convento dei Cistercensi e a Leoben </w:t>
      </w:r>
      <w:r w:rsidR="005B5FE8">
        <w:rPr>
          <w:rStyle w:val="notranslate"/>
          <w:rFonts w:ascii="Arial" w:hAnsi="Arial" w:cs="Arial"/>
          <w:color w:val="777A0C"/>
          <w:sz w:val="20"/>
          <w:szCs w:val="20"/>
        </w:rPr>
        <w:t xml:space="preserve">                </w:t>
      </w:r>
      <w:r w:rsidRPr="00CD01EB">
        <w:rPr>
          <w:rStyle w:val="notranslate"/>
          <w:rFonts w:ascii="Arial" w:hAnsi="Arial" w:cs="Arial"/>
          <w:color w:val="777A0C"/>
          <w:sz w:val="20"/>
          <w:szCs w:val="20"/>
        </w:rPr>
        <w:t xml:space="preserve">nel seminario dei Gesuiti. Studi di filosofia all’Università di Vienna e di composizione come autodidatta, quindi con lo zio Bonno, maestro di cappella nella stessa Università. A 21 anni tornò in Italia, fu a Venezia, </w:t>
      </w:r>
      <w:r w:rsidR="000933AB" w:rsidRPr="00CD01EB">
        <w:rPr>
          <w:rStyle w:val="notranslate"/>
          <w:rFonts w:ascii="Arial" w:hAnsi="Arial" w:cs="Arial"/>
          <w:color w:val="777A0C"/>
          <w:sz w:val="20"/>
          <w:szCs w:val="20"/>
        </w:rPr>
        <w:t xml:space="preserve"> </w:t>
      </w:r>
      <w:r w:rsidRPr="00CD01EB">
        <w:rPr>
          <w:rStyle w:val="notranslate"/>
          <w:rFonts w:ascii="Arial" w:hAnsi="Arial" w:cs="Arial"/>
          <w:color w:val="777A0C"/>
          <w:sz w:val="20"/>
          <w:szCs w:val="20"/>
        </w:rPr>
        <w:t xml:space="preserve">Firenze, Cortona e nel 1757 </w:t>
      </w:r>
      <w:r w:rsidR="005B5FE8">
        <w:rPr>
          <w:rStyle w:val="notranslate"/>
          <w:rFonts w:ascii="Arial" w:hAnsi="Arial" w:cs="Arial"/>
          <w:color w:val="777A0C"/>
          <w:sz w:val="20"/>
          <w:szCs w:val="20"/>
        </w:rPr>
        <w:t xml:space="preserve">              </w:t>
      </w:r>
      <w:r w:rsidRPr="00CD01EB">
        <w:rPr>
          <w:rStyle w:val="notranslate"/>
          <w:rFonts w:ascii="Arial" w:hAnsi="Arial" w:cs="Arial"/>
          <w:color w:val="777A0C"/>
          <w:sz w:val="20"/>
          <w:szCs w:val="20"/>
        </w:rPr>
        <w:t xml:space="preserve">a Roma, per perfezionarsi con Jommelli e in via epistolare con Padre Martini. </w:t>
      </w:r>
      <w:r w:rsidR="005B5FE8">
        <w:rPr>
          <w:rStyle w:val="notranslate"/>
          <w:rFonts w:ascii="Arial" w:hAnsi="Arial" w:cs="Arial"/>
          <w:color w:val="777A0C"/>
          <w:sz w:val="20"/>
          <w:szCs w:val="20"/>
        </w:rPr>
        <w:t xml:space="preserve">                                                                          </w:t>
      </w:r>
      <w:r w:rsidRPr="00CD01EB">
        <w:rPr>
          <w:rStyle w:val="notranslate"/>
          <w:rFonts w:ascii="Arial" w:hAnsi="Arial" w:cs="Arial"/>
          <w:color w:val="777A0C"/>
          <w:sz w:val="20"/>
          <w:szCs w:val="20"/>
        </w:rPr>
        <w:t>Fece parte dell’Accademia di Bologna e di Modena.</w:t>
      </w:r>
    </w:p>
    <w:p w:rsidR="00B759A4" w:rsidRPr="00F473C2" w:rsidRDefault="00B759A4" w:rsidP="001B50BE">
      <w:pPr>
        <w:tabs>
          <w:tab w:val="center" w:pos="0"/>
          <w:tab w:val="left" w:pos="4253"/>
          <w:tab w:val="left" w:pos="4536"/>
          <w:tab w:val="left" w:pos="9923"/>
        </w:tabs>
        <w:spacing w:before="120" w:after="0" w:line="276" w:lineRule="auto"/>
        <w:rPr>
          <w:rStyle w:val="notranslate"/>
          <w:rFonts w:ascii="Arial" w:hAnsi="Arial" w:cs="Arial"/>
        </w:rPr>
      </w:pPr>
      <w:r w:rsidRPr="00F473C2">
        <w:rPr>
          <w:rStyle w:val="notranslate"/>
          <w:rFonts w:ascii="Arial" w:hAnsi="Arial" w:cs="Arial"/>
        </w:rPr>
        <w:t>Sonata per arpa.   Concerto per arpa e orch.</w:t>
      </w:r>
    </w:p>
    <w:p w:rsidR="00373563" w:rsidRPr="00F473C2" w:rsidRDefault="00373563" w:rsidP="001B50BE">
      <w:pPr>
        <w:tabs>
          <w:tab w:val="center" w:pos="0"/>
          <w:tab w:val="left" w:pos="4253"/>
          <w:tab w:val="left" w:pos="4536"/>
          <w:tab w:val="left" w:pos="9923"/>
        </w:tabs>
        <w:spacing w:before="120" w:after="0" w:line="276" w:lineRule="auto"/>
        <w:rPr>
          <w:rStyle w:val="notranslate"/>
          <w:rFonts w:ascii="Arial" w:hAnsi="Arial" w:cs="Arial"/>
        </w:rPr>
      </w:pPr>
    </w:p>
    <w:p w:rsidR="00131AD1" w:rsidRPr="00CD01EB" w:rsidRDefault="00131AD1" w:rsidP="001B50BE">
      <w:pPr>
        <w:pStyle w:val="Corpotesto"/>
        <w:tabs>
          <w:tab w:val="center" w:pos="0"/>
          <w:tab w:val="left" w:pos="4253"/>
          <w:tab w:val="left" w:pos="4536"/>
        </w:tabs>
        <w:spacing w:before="120" w:after="0" w:line="276" w:lineRule="auto"/>
        <w:rPr>
          <w:rFonts w:ascii="Arial" w:hAnsi="Arial" w:cs="Arial"/>
          <w:color w:val="777A0C"/>
          <w:sz w:val="24"/>
          <w:szCs w:val="24"/>
          <w:u w:val="single"/>
        </w:rPr>
      </w:pPr>
      <w:r w:rsidRPr="00CD01EB">
        <w:rPr>
          <w:rFonts w:ascii="Arial" w:hAnsi="Arial" w:cs="Arial"/>
          <w:color w:val="777A0C"/>
          <w:sz w:val="24"/>
          <w:szCs w:val="24"/>
          <w:u w:val="single"/>
        </w:rPr>
        <w:t>LIEBERMANN  Lowell</w:t>
      </w:r>
      <w:r w:rsidRPr="00CD01EB">
        <w:rPr>
          <w:rFonts w:ascii="Arial" w:hAnsi="Arial" w:cs="Arial"/>
          <w:color w:val="777A0C"/>
          <w:sz w:val="24"/>
          <w:szCs w:val="24"/>
          <w:u w:val="single"/>
        </w:rPr>
        <w:tab/>
        <w:t>New York, 22.2.1961</w:t>
      </w:r>
    </w:p>
    <w:p w:rsidR="00131AD1" w:rsidRPr="00CD01EB" w:rsidRDefault="00131AD1"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Pianista e compositore statunitense, allievo di Lateiner, Halasz, Diamond e Persichetti.</w:t>
      </w:r>
    </w:p>
    <w:p w:rsidR="00A63968" w:rsidRPr="00F473C2" w:rsidRDefault="00CB0105" w:rsidP="001B50BE">
      <w:pPr>
        <w:tabs>
          <w:tab w:val="center" w:pos="0"/>
          <w:tab w:val="left" w:pos="4253"/>
          <w:tab w:val="left" w:pos="4536"/>
        </w:tabs>
        <w:spacing w:before="120" w:after="0" w:line="276" w:lineRule="auto"/>
        <w:rPr>
          <w:rFonts w:ascii="Arial" w:hAnsi="Arial" w:cs="Arial"/>
        </w:rPr>
      </w:pPr>
      <w:r w:rsidRPr="00F473C2">
        <w:rPr>
          <w:rFonts w:ascii="Arial" w:hAnsi="Arial" w:cs="Arial"/>
        </w:rPr>
        <w:t xml:space="preserve">Sonata per arpa e fl. op. 56 (1996, 14’).   </w:t>
      </w:r>
      <w:r w:rsidR="00A63968" w:rsidRPr="00F473C2">
        <w:rPr>
          <w:rFonts w:ascii="Arial" w:hAnsi="Arial" w:cs="Arial"/>
        </w:rPr>
        <w:t>Musica per arpa, op. 116 (2011).</w:t>
      </w:r>
    </w:p>
    <w:p w:rsidR="00131AD1" w:rsidRPr="00F473C2" w:rsidRDefault="00CB0105" w:rsidP="001B50BE">
      <w:pPr>
        <w:tabs>
          <w:tab w:val="center" w:pos="0"/>
          <w:tab w:val="left" w:pos="4253"/>
          <w:tab w:val="left" w:pos="4536"/>
        </w:tabs>
        <w:spacing w:before="120" w:after="0" w:line="276" w:lineRule="auto"/>
        <w:rPr>
          <w:rFonts w:ascii="Arial" w:hAnsi="Arial" w:cs="Arial"/>
        </w:rPr>
      </w:pPr>
      <w:r w:rsidRPr="00F473C2">
        <w:rPr>
          <w:rFonts w:ascii="Arial" w:hAnsi="Arial" w:cs="Arial"/>
        </w:rPr>
        <w:lastRenderedPageBreak/>
        <w:t>Concerto per fl. arpa e orch. op. 48 (1995, 20’).</w:t>
      </w:r>
    </w:p>
    <w:p w:rsidR="00CB0105" w:rsidRPr="00F473C2" w:rsidRDefault="00CB0105" w:rsidP="001B50BE">
      <w:pPr>
        <w:tabs>
          <w:tab w:val="center" w:pos="0"/>
          <w:tab w:val="left" w:pos="4253"/>
          <w:tab w:val="left" w:pos="4536"/>
        </w:tabs>
        <w:spacing w:before="120" w:after="0" w:line="276" w:lineRule="auto"/>
        <w:rPr>
          <w:rFonts w:ascii="Arial" w:hAnsi="Arial" w:cs="Arial"/>
        </w:rPr>
      </w:pPr>
    </w:p>
    <w:p w:rsidR="00B66930" w:rsidRPr="00CD01EB" w:rsidRDefault="00B66930"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LIGETI  Gyorgy</w:t>
      </w:r>
      <w:r w:rsidRPr="00CD01EB">
        <w:rPr>
          <w:rFonts w:ascii="Arial" w:hAnsi="Arial" w:cs="Arial"/>
          <w:color w:val="777A0C"/>
          <w:u w:val="single"/>
        </w:rPr>
        <w:tab/>
        <w:t>Tirnnaveln, 28.5.1923 - Vienna, 12.6.2006.</w:t>
      </w:r>
    </w:p>
    <w:p w:rsidR="00B66930" w:rsidRPr="00CD01EB" w:rsidRDefault="00B66930"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e didatta ungherese, allievo di Farkas, Veress, Kodaly e Jardany. Con la rivoluzione ungherese </w:t>
      </w:r>
      <w:r w:rsidR="00F42A1C" w:rsidRPr="00CD01EB">
        <w:rPr>
          <w:rFonts w:ascii="Arial" w:hAnsi="Arial" w:cs="Arial"/>
          <w:color w:val="777A0C"/>
          <w:sz w:val="20"/>
          <w:szCs w:val="20"/>
        </w:rPr>
        <w:t xml:space="preserve">             </w:t>
      </w:r>
      <w:r w:rsidR="005B5FE8">
        <w:rPr>
          <w:rFonts w:ascii="Arial" w:hAnsi="Arial" w:cs="Arial"/>
          <w:color w:val="777A0C"/>
          <w:sz w:val="20"/>
          <w:szCs w:val="20"/>
        </w:rPr>
        <w:t xml:space="preserve">             </w:t>
      </w:r>
      <w:r w:rsidRPr="00CD01EB">
        <w:rPr>
          <w:rFonts w:ascii="Arial" w:hAnsi="Arial" w:cs="Arial"/>
          <w:color w:val="777A0C"/>
          <w:sz w:val="20"/>
          <w:szCs w:val="20"/>
        </w:rPr>
        <w:t>del 1956 si trasferì a Vienna e dal 1965 divenne cittadino austriaco</w:t>
      </w:r>
      <w:r w:rsidR="00C26B0B" w:rsidRPr="00CD01EB">
        <w:rPr>
          <w:rFonts w:ascii="Arial" w:hAnsi="Arial" w:cs="Arial"/>
          <w:color w:val="777A0C"/>
          <w:sz w:val="20"/>
          <w:szCs w:val="20"/>
        </w:rPr>
        <w:t>, per questa ragione molti suoi brani scomparvero</w:t>
      </w:r>
      <w:r w:rsidRPr="00CD01EB">
        <w:rPr>
          <w:rFonts w:ascii="Arial" w:hAnsi="Arial" w:cs="Arial"/>
          <w:color w:val="777A0C"/>
          <w:sz w:val="20"/>
          <w:szCs w:val="20"/>
        </w:rPr>
        <w:t xml:space="preserve">. Insegnante di composizione ad Amburgo dal 1973 al 1989. Autore della colonna sonora del film di Kubrick </w:t>
      </w:r>
      <w:r w:rsidR="0067360A" w:rsidRPr="00CD01EB">
        <w:rPr>
          <w:rFonts w:ascii="Arial" w:hAnsi="Arial" w:cs="Arial"/>
          <w:color w:val="777A0C"/>
          <w:sz w:val="20"/>
          <w:szCs w:val="20"/>
        </w:rPr>
        <w:t xml:space="preserve">                   </w:t>
      </w:r>
      <w:r w:rsidRPr="00CD01EB">
        <w:rPr>
          <w:rFonts w:ascii="Arial" w:hAnsi="Arial" w:cs="Arial"/>
          <w:color w:val="777A0C"/>
          <w:sz w:val="20"/>
          <w:szCs w:val="20"/>
        </w:rPr>
        <w:t>“2001, Odissea nello spazio”.</w:t>
      </w:r>
    </w:p>
    <w:p w:rsidR="00B66930" w:rsidRPr="00F473C2" w:rsidRDefault="00B66930" w:rsidP="001B50BE">
      <w:pPr>
        <w:tabs>
          <w:tab w:val="center" w:pos="0"/>
          <w:tab w:val="left" w:pos="4253"/>
          <w:tab w:val="left" w:pos="4536"/>
        </w:tabs>
        <w:spacing w:before="120" w:after="0" w:line="276" w:lineRule="auto"/>
        <w:rPr>
          <w:rFonts w:ascii="Arial" w:hAnsi="Arial" w:cs="Arial"/>
        </w:rPr>
      </w:pPr>
      <w:r w:rsidRPr="00F473C2">
        <w:rPr>
          <w:rFonts w:ascii="Arial" w:hAnsi="Arial" w:cs="Arial"/>
        </w:rPr>
        <w:t>Musica ricercata, per arpa</w:t>
      </w:r>
      <w:r w:rsidR="00700550" w:rsidRPr="00F473C2">
        <w:rPr>
          <w:rFonts w:ascii="Arial" w:hAnsi="Arial" w:cs="Arial"/>
        </w:rPr>
        <w:t xml:space="preserve"> (1953, 7’35)</w:t>
      </w:r>
      <w:r w:rsidRPr="00F473C2">
        <w:rPr>
          <w:rFonts w:ascii="Arial" w:hAnsi="Arial" w:cs="Arial"/>
        </w:rPr>
        <w:t>.</w:t>
      </w:r>
      <w:r w:rsidR="00C729E2" w:rsidRPr="00F473C2">
        <w:rPr>
          <w:rFonts w:ascii="Arial" w:hAnsi="Arial" w:cs="Arial"/>
        </w:rPr>
        <w:t xml:space="preserve">   Continuum per 2 arpe (1974).</w:t>
      </w:r>
    </w:p>
    <w:p w:rsidR="00FC5E6A" w:rsidRPr="00F473C2" w:rsidRDefault="00FC5E6A"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LIPKIN  Malcolm</w:t>
      </w:r>
    </w:p>
    <w:p w:rsidR="00FC5E6A" w:rsidRPr="00F473C2" w:rsidRDefault="00FC5E6A" w:rsidP="001B50BE">
      <w:pPr>
        <w:tabs>
          <w:tab w:val="center" w:pos="0"/>
          <w:tab w:val="left" w:pos="4253"/>
          <w:tab w:val="left" w:pos="4536"/>
        </w:tabs>
        <w:spacing w:before="120" w:after="0" w:line="276" w:lineRule="auto"/>
        <w:rPr>
          <w:rFonts w:ascii="Arial" w:hAnsi="Arial" w:cs="Arial"/>
        </w:rPr>
      </w:pPr>
      <w:r w:rsidRPr="00F473C2">
        <w:rPr>
          <w:rFonts w:ascii="Arial" w:hAnsi="Arial" w:cs="Arial"/>
        </w:rPr>
        <w:t>Trio per flauto, vla. e arpa.</w:t>
      </w:r>
    </w:p>
    <w:p w:rsidR="00FC5E6A" w:rsidRPr="00F473C2" w:rsidRDefault="00FC5E6A"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LIPPOLIS  Italo</w:t>
      </w:r>
      <w:r w:rsidRPr="00CD01EB">
        <w:rPr>
          <w:rFonts w:ascii="Arial" w:hAnsi="Arial" w:cs="Arial"/>
          <w:color w:val="777A0C"/>
          <w:u w:val="single"/>
        </w:rPr>
        <w:tab/>
        <w:t>Bari, 25.1.1910 - Perugia, 13.7.1964.</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e pianista italiano, allievo di Jachino al Conservatorio di Napoli. Insegnante a Napoli e Perugia.</w:t>
      </w:r>
    </w:p>
    <w:p w:rsidR="00FC5E6A" w:rsidRPr="00F473C2" w:rsidRDefault="00FC5E6A" w:rsidP="001B50BE">
      <w:pPr>
        <w:tabs>
          <w:tab w:val="center" w:pos="0"/>
          <w:tab w:val="left" w:pos="4253"/>
          <w:tab w:val="left" w:pos="4536"/>
        </w:tabs>
        <w:spacing w:before="120" w:after="0" w:line="276" w:lineRule="auto"/>
        <w:rPr>
          <w:rFonts w:ascii="Arial" w:hAnsi="Arial" w:cs="Arial"/>
        </w:rPr>
      </w:pPr>
      <w:r w:rsidRPr="00F473C2">
        <w:rPr>
          <w:rFonts w:ascii="Arial" w:hAnsi="Arial" w:cs="Arial"/>
        </w:rPr>
        <w:t>La leggenda di Sirenetta, fl, vla, arpa.   Episodi a nove, fl, cl, cor, arpa, pf, quart. archi.</w:t>
      </w:r>
    </w:p>
    <w:p w:rsidR="00DE6019" w:rsidRPr="00F473C2" w:rsidRDefault="00DE6019" w:rsidP="001B50BE">
      <w:pPr>
        <w:tabs>
          <w:tab w:val="center" w:pos="0"/>
          <w:tab w:val="left" w:pos="4253"/>
          <w:tab w:val="left" w:pos="4536"/>
        </w:tabs>
        <w:spacing w:before="120" w:after="0" w:line="276" w:lineRule="auto"/>
        <w:rPr>
          <w:rFonts w:ascii="Arial" w:hAnsi="Arial" w:cs="Arial"/>
        </w:rPr>
      </w:pPr>
    </w:p>
    <w:p w:rsidR="00DE6019" w:rsidRPr="00CD01EB" w:rsidRDefault="00DE6019" w:rsidP="001B50BE">
      <w:pPr>
        <w:pStyle w:val="Corpotesto"/>
        <w:tabs>
          <w:tab w:val="center" w:pos="0"/>
          <w:tab w:val="left" w:pos="4253"/>
          <w:tab w:val="left" w:pos="4536"/>
        </w:tabs>
        <w:spacing w:before="120" w:after="0" w:line="276" w:lineRule="auto"/>
        <w:rPr>
          <w:rFonts w:ascii="Arial" w:hAnsi="Arial" w:cs="Arial"/>
          <w:color w:val="777A0C"/>
          <w:sz w:val="24"/>
          <w:u w:val="single"/>
        </w:rPr>
      </w:pPr>
      <w:r w:rsidRPr="00CD01EB">
        <w:rPr>
          <w:rFonts w:ascii="Arial" w:hAnsi="Arial" w:cs="Arial"/>
          <w:bCs/>
          <w:color w:val="777A0C"/>
          <w:sz w:val="24"/>
          <w:u w:val="single"/>
        </w:rPr>
        <w:t>LISZT  Franz</w:t>
      </w:r>
      <w:r w:rsidRPr="00CD01EB">
        <w:rPr>
          <w:rFonts w:ascii="Arial" w:hAnsi="Arial" w:cs="Arial"/>
          <w:color w:val="777A0C"/>
          <w:sz w:val="24"/>
          <w:u w:val="single"/>
        </w:rPr>
        <w:tab/>
        <w:t>Raiding, 22.10.1811 - Bayreuth, 31.7.1886.</w:t>
      </w:r>
    </w:p>
    <w:p w:rsidR="00DE6019" w:rsidRPr="00CD01EB" w:rsidRDefault="00DE6019"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 xml:space="preserve">Grande musicista, geniale e generoso. Padrone assoluto della tastiera. </w:t>
      </w:r>
      <w:r w:rsidR="001A4953" w:rsidRPr="00CD01EB">
        <w:rPr>
          <w:rFonts w:ascii="Arial" w:hAnsi="Arial" w:cs="Arial"/>
          <w:color w:val="777A0C"/>
        </w:rPr>
        <w:t xml:space="preserve">Per maggiori informazioni sull'autore, </w:t>
      </w:r>
      <w:r w:rsidR="000933AB" w:rsidRPr="00CD01EB">
        <w:rPr>
          <w:rFonts w:ascii="Arial" w:hAnsi="Arial" w:cs="Arial"/>
          <w:color w:val="777A0C"/>
        </w:rPr>
        <w:t xml:space="preserve">   </w:t>
      </w:r>
      <w:r w:rsidR="0067360A" w:rsidRPr="00CD01EB">
        <w:rPr>
          <w:rFonts w:ascii="Arial" w:hAnsi="Arial" w:cs="Arial"/>
          <w:color w:val="777A0C"/>
        </w:rPr>
        <w:t xml:space="preserve">          </w:t>
      </w:r>
      <w:r w:rsidR="005B5FE8">
        <w:rPr>
          <w:rFonts w:ascii="Arial" w:hAnsi="Arial" w:cs="Arial"/>
          <w:color w:val="777A0C"/>
        </w:rPr>
        <w:t xml:space="preserve"> </w:t>
      </w:r>
      <w:r w:rsidR="001A4953" w:rsidRPr="00CD01EB">
        <w:rPr>
          <w:rFonts w:ascii="Arial" w:hAnsi="Arial" w:cs="Arial"/>
          <w:color w:val="777A0C"/>
        </w:rPr>
        <w:t>vedi "Passeggiando con la Musica", scaricabile gratuitamente dal sito: mariodemolli.com</w:t>
      </w:r>
    </w:p>
    <w:p w:rsidR="00F42A1C" w:rsidRPr="00F473C2" w:rsidRDefault="00FD0116" w:rsidP="001B50BE">
      <w:pPr>
        <w:tabs>
          <w:tab w:val="center" w:pos="0"/>
          <w:tab w:val="left" w:pos="4253"/>
          <w:tab w:val="left" w:pos="4536"/>
        </w:tabs>
        <w:spacing w:before="120" w:after="0" w:line="276" w:lineRule="auto"/>
        <w:rPr>
          <w:rFonts w:ascii="Arial" w:hAnsi="Arial" w:cs="Arial"/>
        </w:rPr>
      </w:pPr>
      <w:r w:rsidRPr="00F473C2">
        <w:rPr>
          <w:rFonts w:ascii="Arial" w:hAnsi="Arial" w:cs="Arial"/>
        </w:rPr>
        <w:t xml:space="preserve">Angelus.   Consolazioni 2 e 3.   Le </w:t>
      </w:r>
      <w:r w:rsidR="004D1D5A" w:rsidRPr="00F473C2">
        <w:rPr>
          <w:rFonts w:ascii="Arial" w:hAnsi="Arial" w:cs="Arial"/>
        </w:rPr>
        <w:t>R</w:t>
      </w:r>
      <w:r w:rsidRPr="00F473C2">
        <w:rPr>
          <w:rFonts w:ascii="Arial" w:hAnsi="Arial" w:cs="Arial"/>
        </w:rPr>
        <w:t>ossignol.   Liebestraume (5’25).</w:t>
      </w:r>
      <w:r w:rsidR="00CD6C64" w:rsidRPr="00F473C2">
        <w:rPr>
          <w:rFonts w:ascii="Arial" w:hAnsi="Arial" w:cs="Arial"/>
        </w:rPr>
        <w:t xml:space="preserve">   </w:t>
      </w:r>
      <w:r w:rsidR="00F42A1C" w:rsidRPr="00F473C2">
        <w:rPr>
          <w:rFonts w:ascii="Arial" w:hAnsi="Arial" w:cs="Arial"/>
        </w:rPr>
        <w:t xml:space="preserve">Rapsodie ungheresi.   </w:t>
      </w:r>
    </w:p>
    <w:p w:rsidR="00755D41" w:rsidRPr="00F473C2" w:rsidRDefault="006D65AC" w:rsidP="001B50BE">
      <w:pPr>
        <w:tabs>
          <w:tab w:val="center" w:pos="0"/>
          <w:tab w:val="left" w:pos="4253"/>
          <w:tab w:val="left" w:pos="4536"/>
        </w:tabs>
        <w:spacing w:before="120" w:after="0" w:line="276" w:lineRule="auto"/>
        <w:rPr>
          <w:rFonts w:ascii="Arial" w:hAnsi="Arial" w:cs="Arial"/>
          <w:lang w:val="en-US"/>
        </w:rPr>
      </w:pPr>
      <w:r w:rsidRPr="00F473C2">
        <w:rPr>
          <w:rFonts w:ascii="Arial" w:hAnsi="Arial" w:cs="Arial"/>
        </w:rPr>
        <w:t>Un sospiro</w:t>
      </w:r>
      <w:r w:rsidR="00E17F5D" w:rsidRPr="00F473C2">
        <w:rPr>
          <w:rFonts w:ascii="Arial" w:hAnsi="Arial" w:cs="Arial"/>
        </w:rPr>
        <w:t>, in Reb</w:t>
      </w:r>
      <w:r w:rsidRPr="00F473C2">
        <w:rPr>
          <w:rFonts w:ascii="Arial" w:hAnsi="Arial" w:cs="Arial"/>
        </w:rPr>
        <w:t xml:space="preserve"> (6’</w:t>
      </w:r>
      <w:r w:rsidR="006D2B9F" w:rsidRPr="00F473C2">
        <w:rPr>
          <w:rFonts w:ascii="Arial" w:hAnsi="Arial" w:cs="Arial"/>
        </w:rPr>
        <w:t>25</w:t>
      </w:r>
      <w:r w:rsidRPr="00F473C2">
        <w:rPr>
          <w:rFonts w:ascii="Arial" w:hAnsi="Arial" w:cs="Arial"/>
        </w:rPr>
        <w:t>).</w:t>
      </w:r>
      <w:r w:rsidR="00F42A1C" w:rsidRPr="00F473C2">
        <w:rPr>
          <w:rFonts w:ascii="Arial" w:hAnsi="Arial" w:cs="Arial"/>
        </w:rPr>
        <w:t xml:space="preserve">   </w:t>
      </w:r>
      <w:r w:rsidR="00755D41" w:rsidRPr="00F473C2">
        <w:rPr>
          <w:rFonts w:ascii="Arial" w:hAnsi="Arial" w:cs="Arial"/>
          <w:lang w:val="en-US"/>
        </w:rPr>
        <w:t>Am Rhein, im schonen Strome.</w:t>
      </w:r>
      <w:r w:rsidR="00FD0116" w:rsidRPr="00F473C2">
        <w:rPr>
          <w:rFonts w:ascii="Arial" w:hAnsi="Arial" w:cs="Arial"/>
          <w:lang w:val="en-US"/>
        </w:rPr>
        <w:t xml:space="preserve">   Reves d’amour, 3° Notturno.</w:t>
      </w:r>
    </w:p>
    <w:p w:rsidR="00FD0116" w:rsidRPr="00F473C2" w:rsidRDefault="00755D41" w:rsidP="001B50BE">
      <w:pPr>
        <w:tabs>
          <w:tab w:val="center" w:pos="0"/>
          <w:tab w:val="left" w:pos="4253"/>
          <w:tab w:val="left" w:pos="4536"/>
        </w:tabs>
        <w:spacing w:before="120" w:after="0" w:line="276" w:lineRule="auto"/>
        <w:rPr>
          <w:rFonts w:ascii="Arial" w:hAnsi="Arial" w:cs="Arial"/>
          <w:lang w:val="en-US"/>
        </w:rPr>
      </w:pPr>
      <w:r w:rsidRPr="00F473C2">
        <w:rPr>
          <w:rFonts w:ascii="Arial" w:hAnsi="Arial" w:cs="Arial"/>
          <w:lang w:val="en-US"/>
        </w:rPr>
        <w:t>Da Conteplations: 1) Sacr</w:t>
      </w:r>
      <w:r w:rsidR="00BD3A43" w:rsidRPr="00F473C2">
        <w:rPr>
          <w:rFonts w:ascii="Arial" w:hAnsi="Arial" w:cs="Arial"/>
          <w:lang w:val="en-US"/>
        </w:rPr>
        <w:t xml:space="preserve">e </w:t>
      </w:r>
      <w:r w:rsidRPr="00F473C2">
        <w:rPr>
          <w:rFonts w:ascii="Arial" w:hAnsi="Arial" w:cs="Arial"/>
          <w:lang w:val="en-US"/>
        </w:rPr>
        <w:t>Meditations,   2) Christmas 3,   3) Lyric reflactions.</w:t>
      </w:r>
    </w:p>
    <w:p w:rsidR="00FD0116" w:rsidRPr="00F473C2" w:rsidRDefault="00FD0116" w:rsidP="001B50BE">
      <w:pPr>
        <w:tabs>
          <w:tab w:val="center" w:pos="0"/>
          <w:tab w:val="left" w:pos="4253"/>
          <w:tab w:val="left" w:pos="4536"/>
        </w:tabs>
        <w:spacing w:before="120" w:after="0" w:line="276" w:lineRule="auto"/>
        <w:rPr>
          <w:rFonts w:ascii="Arial" w:hAnsi="Arial" w:cs="Arial"/>
        </w:rPr>
      </w:pPr>
      <w:r w:rsidRPr="00F473C2">
        <w:rPr>
          <w:rFonts w:ascii="Arial" w:hAnsi="Arial" w:cs="Arial"/>
        </w:rPr>
        <w:t xml:space="preserve">Romanza.   Am Grabe R. Wagner, arpa e quart. d’archi (1883, 2’45).   </w:t>
      </w:r>
      <w:r w:rsidR="006D65AC" w:rsidRPr="00F473C2">
        <w:rPr>
          <w:rFonts w:ascii="Arial" w:hAnsi="Arial" w:cs="Arial"/>
        </w:rPr>
        <w:t>Postlude.</w:t>
      </w:r>
    </w:p>
    <w:p w:rsidR="00FD0116" w:rsidRPr="00F473C2" w:rsidRDefault="004D4207" w:rsidP="001B50BE">
      <w:pPr>
        <w:tabs>
          <w:tab w:val="center" w:pos="0"/>
          <w:tab w:val="left" w:pos="4253"/>
          <w:tab w:val="left" w:pos="4536"/>
        </w:tabs>
        <w:spacing w:before="120" w:after="0" w:line="276" w:lineRule="auto"/>
        <w:rPr>
          <w:rFonts w:ascii="Arial" w:hAnsi="Arial" w:cs="Arial"/>
        </w:rPr>
      </w:pPr>
      <w:r w:rsidRPr="00F473C2">
        <w:rPr>
          <w:rFonts w:ascii="Arial" w:hAnsi="Arial" w:cs="Arial"/>
        </w:rPr>
        <w:t xml:space="preserve">Impromptu in Lab.   </w:t>
      </w:r>
      <w:r w:rsidR="00FD0116" w:rsidRPr="00F473C2">
        <w:rPr>
          <w:rFonts w:ascii="Arial" w:hAnsi="Arial" w:cs="Arial"/>
        </w:rPr>
        <w:t>Parecchie altre trascrizioni per arpa d</w:t>
      </w:r>
      <w:r w:rsidR="006D65AC" w:rsidRPr="00F473C2">
        <w:rPr>
          <w:rFonts w:ascii="Arial" w:hAnsi="Arial" w:cs="Arial"/>
        </w:rPr>
        <w:t>a</w:t>
      </w:r>
      <w:r w:rsidR="00FD0116" w:rsidRPr="00F473C2">
        <w:rPr>
          <w:rFonts w:ascii="Arial" w:hAnsi="Arial" w:cs="Arial"/>
        </w:rPr>
        <w:t>i brani pianistici.</w:t>
      </w:r>
    </w:p>
    <w:p w:rsidR="00E17F5D" w:rsidRPr="00F473C2" w:rsidRDefault="00E17F5D"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LIVIABELLA  Lino</w:t>
      </w:r>
      <w:r w:rsidRPr="00CD01EB">
        <w:rPr>
          <w:rFonts w:ascii="Arial" w:hAnsi="Arial" w:cs="Arial"/>
          <w:color w:val="777A0C"/>
          <w:u w:val="single"/>
        </w:rPr>
        <w:tab/>
        <w:t>Macerata, 7.4.1902 - Bologna, 21.10.1964.</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pianista, organista. Allievo di Cozi, Renzi e Respighi. Direttore al Conservatorio di Pesaro.</w:t>
      </w:r>
    </w:p>
    <w:p w:rsidR="00481093" w:rsidRPr="00F473C2" w:rsidRDefault="00481093" w:rsidP="001B50BE">
      <w:pPr>
        <w:tabs>
          <w:tab w:val="center" w:pos="0"/>
          <w:tab w:val="left" w:pos="4253"/>
          <w:tab w:val="left" w:pos="4536"/>
        </w:tabs>
        <w:spacing w:before="120" w:after="0" w:line="276" w:lineRule="auto"/>
        <w:rPr>
          <w:rFonts w:ascii="Arial" w:hAnsi="Arial" w:cs="Arial"/>
        </w:rPr>
      </w:pPr>
      <w:r w:rsidRPr="00F473C2">
        <w:rPr>
          <w:rFonts w:ascii="Arial" w:hAnsi="Arial" w:cs="Arial"/>
        </w:rPr>
        <w:t xml:space="preserve">Minuetto.   </w:t>
      </w:r>
      <w:r w:rsidR="00FC5E6A" w:rsidRPr="00F473C2">
        <w:rPr>
          <w:rFonts w:ascii="Arial" w:hAnsi="Arial" w:cs="Arial"/>
        </w:rPr>
        <w:t xml:space="preserve">6 Pezzi per arpa e flauto.   </w:t>
      </w:r>
      <w:r w:rsidRPr="00F473C2">
        <w:rPr>
          <w:rFonts w:ascii="Arial" w:hAnsi="Arial" w:cs="Arial"/>
        </w:rPr>
        <w:t>3 Pezzi per arpa, fl. e ob.</w:t>
      </w:r>
    </w:p>
    <w:p w:rsidR="00FC5E6A" w:rsidRPr="00F473C2" w:rsidRDefault="00FC5E6A" w:rsidP="001B50BE">
      <w:pPr>
        <w:tabs>
          <w:tab w:val="center" w:pos="0"/>
          <w:tab w:val="left" w:pos="4253"/>
          <w:tab w:val="left" w:pos="4536"/>
        </w:tabs>
        <w:spacing w:before="120" w:after="0" w:line="276" w:lineRule="auto"/>
        <w:rPr>
          <w:rFonts w:ascii="Arial" w:hAnsi="Arial" w:cs="Arial"/>
        </w:rPr>
      </w:pPr>
      <w:r w:rsidRPr="00F473C2">
        <w:rPr>
          <w:rFonts w:ascii="Arial" w:hAnsi="Arial" w:cs="Arial"/>
        </w:rPr>
        <w:t>Quintetto “Divertimento” per vl. vcl. vla. fl. e arpa (1953).</w:t>
      </w:r>
    </w:p>
    <w:p w:rsidR="007E7EFE" w:rsidRPr="00F473C2" w:rsidRDefault="007E7EFE" w:rsidP="001B50BE">
      <w:pPr>
        <w:tabs>
          <w:tab w:val="center" w:pos="0"/>
          <w:tab w:val="left" w:pos="4253"/>
          <w:tab w:val="left" w:pos="4536"/>
        </w:tabs>
        <w:spacing w:before="120" w:after="0" w:line="276" w:lineRule="auto"/>
        <w:rPr>
          <w:rFonts w:ascii="Arial" w:hAnsi="Arial" w:cs="Arial"/>
        </w:rPr>
      </w:pPr>
    </w:p>
    <w:p w:rsidR="007E7EFE" w:rsidRPr="00CD01EB" w:rsidRDefault="007E7EFE"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LIZOTTE  Caroline</w:t>
      </w:r>
      <w:r w:rsidRPr="00CD01EB">
        <w:rPr>
          <w:rFonts w:ascii="Arial" w:hAnsi="Arial" w:cs="Arial"/>
          <w:color w:val="777A0C"/>
          <w:u w:val="single"/>
        </w:rPr>
        <w:tab/>
        <w:t>Quebec City, 1969</w:t>
      </w:r>
    </w:p>
    <w:p w:rsidR="007E7EFE" w:rsidRPr="00CD01EB" w:rsidRDefault="007E7EFE"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b/>
          <w:color w:val="777A0C"/>
          <w:sz w:val="20"/>
          <w:szCs w:val="20"/>
        </w:rPr>
        <w:t>Arpista</w:t>
      </w:r>
      <w:r w:rsidRPr="00CD01EB">
        <w:rPr>
          <w:rFonts w:ascii="Arial" w:hAnsi="Arial" w:cs="Arial"/>
          <w:color w:val="777A0C"/>
          <w:sz w:val="20"/>
          <w:szCs w:val="20"/>
        </w:rPr>
        <w:t xml:space="preserve"> canadese, studi al Conservatorio del Quebec e perfezionamento alla Eastman School of Music di Rochester. Arpista nelle Orchestre Sinfoniche di Montreal e Trois-Rivières. Insegnante d’arpa al Conservatorio</w:t>
      </w:r>
      <w:r w:rsidR="00CD6C64" w:rsidRPr="00CD01EB">
        <w:rPr>
          <w:rFonts w:ascii="Arial" w:hAnsi="Arial" w:cs="Arial"/>
          <w:color w:val="777A0C"/>
          <w:sz w:val="20"/>
          <w:szCs w:val="20"/>
        </w:rPr>
        <w:t xml:space="preserve"> </w:t>
      </w:r>
      <w:r w:rsidRPr="00CD01EB">
        <w:rPr>
          <w:rFonts w:ascii="Arial" w:hAnsi="Arial" w:cs="Arial"/>
          <w:color w:val="777A0C"/>
          <w:sz w:val="20"/>
          <w:szCs w:val="20"/>
        </w:rPr>
        <w:t>di Trois-Rivières</w:t>
      </w:r>
      <w:r w:rsidR="00AE17F8" w:rsidRPr="00CD01EB">
        <w:rPr>
          <w:rFonts w:ascii="Arial" w:hAnsi="Arial" w:cs="Arial"/>
          <w:color w:val="777A0C"/>
          <w:sz w:val="20"/>
          <w:szCs w:val="20"/>
        </w:rPr>
        <w:t>.</w:t>
      </w:r>
    </w:p>
    <w:p w:rsidR="007E7EFE" w:rsidRPr="00F473C2" w:rsidRDefault="007E7EFE" w:rsidP="001B50BE">
      <w:pPr>
        <w:tabs>
          <w:tab w:val="center" w:pos="0"/>
          <w:tab w:val="left" w:pos="4253"/>
          <w:tab w:val="left" w:pos="4536"/>
        </w:tabs>
        <w:spacing w:before="120" w:after="0" w:line="276" w:lineRule="auto"/>
        <w:rPr>
          <w:rFonts w:ascii="Arial" w:hAnsi="Arial" w:cs="Arial"/>
        </w:rPr>
      </w:pPr>
      <w:r w:rsidRPr="00F473C2">
        <w:rPr>
          <w:rFonts w:ascii="Arial" w:hAnsi="Arial" w:cs="Arial"/>
          <w:lang w:val="fr-FR"/>
        </w:rPr>
        <w:t>Suite Galactique</w:t>
      </w:r>
      <w:r w:rsidR="005E5195" w:rsidRPr="00F473C2">
        <w:rPr>
          <w:rFonts w:ascii="Arial" w:hAnsi="Arial" w:cs="Arial"/>
          <w:lang w:val="fr-FR"/>
        </w:rPr>
        <w:t>, op. 39, arpa sola</w:t>
      </w:r>
      <w:r w:rsidRPr="00F473C2">
        <w:rPr>
          <w:rFonts w:ascii="Arial" w:hAnsi="Arial" w:cs="Arial"/>
          <w:lang w:val="fr-FR"/>
        </w:rPr>
        <w:t xml:space="preserve"> (2000</w:t>
      </w:r>
      <w:r w:rsidR="005E5195" w:rsidRPr="00F473C2">
        <w:rPr>
          <w:rFonts w:ascii="Arial" w:hAnsi="Arial" w:cs="Arial"/>
          <w:lang w:val="fr-FR"/>
        </w:rPr>
        <w:t>, 1</w:t>
      </w:r>
      <w:r w:rsidR="00AE17F8" w:rsidRPr="00F473C2">
        <w:rPr>
          <w:rFonts w:ascii="Arial" w:hAnsi="Arial" w:cs="Arial"/>
          <w:lang w:val="fr-FR"/>
        </w:rPr>
        <w:t>3</w:t>
      </w:r>
      <w:r w:rsidR="005E5195" w:rsidRPr="00F473C2">
        <w:rPr>
          <w:rFonts w:ascii="Arial" w:hAnsi="Arial" w:cs="Arial"/>
          <w:lang w:val="fr-FR"/>
        </w:rPr>
        <w:t>’</w:t>
      </w:r>
      <w:r w:rsidR="00AE17F8" w:rsidRPr="00F473C2">
        <w:rPr>
          <w:rFonts w:ascii="Arial" w:hAnsi="Arial" w:cs="Arial"/>
          <w:lang w:val="fr-FR"/>
        </w:rPr>
        <w:t>20</w:t>
      </w:r>
      <w:r w:rsidRPr="00F473C2">
        <w:rPr>
          <w:rFonts w:ascii="Arial" w:hAnsi="Arial" w:cs="Arial"/>
          <w:lang w:val="fr-FR"/>
        </w:rPr>
        <w:t xml:space="preserve">).    </w:t>
      </w:r>
      <w:r w:rsidRPr="00F473C2">
        <w:rPr>
          <w:rFonts w:ascii="Arial" w:hAnsi="Arial" w:cs="Arial"/>
        </w:rPr>
        <w:t>Raga,</w:t>
      </w:r>
      <w:r w:rsidR="008F37AA" w:rsidRPr="00F473C2">
        <w:rPr>
          <w:rFonts w:ascii="Arial" w:hAnsi="Arial" w:cs="Arial"/>
        </w:rPr>
        <w:t xml:space="preserve"> op. 41, per</w:t>
      </w:r>
      <w:r w:rsidRPr="00F473C2">
        <w:rPr>
          <w:rFonts w:ascii="Arial" w:hAnsi="Arial" w:cs="Arial"/>
        </w:rPr>
        <w:t xml:space="preserve"> 2 arpe (2006).</w:t>
      </w:r>
    </w:p>
    <w:p w:rsidR="007E7EFE" w:rsidRPr="00F473C2" w:rsidRDefault="007E7EFE" w:rsidP="001B50BE">
      <w:pPr>
        <w:tabs>
          <w:tab w:val="center" w:pos="0"/>
          <w:tab w:val="left" w:pos="4253"/>
          <w:tab w:val="left" w:pos="4536"/>
        </w:tabs>
        <w:spacing w:before="120" w:after="0" w:line="276" w:lineRule="auto"/>
        <w:rPr>
          <w:rFonts w:ascii="Arial" w:hAnsi="Arial" w:cs="Arial"/>
        </w:rPr>
      </w:pPr>
      <w:r w:rsidRPr="00F473C2">
        <w:rPr>
          <w:rFonts w:ascii="Arial" w:hAnsi="Arial" w:cs="Arial"/>
        </w:rPr>
        <w:t>Concerto Techno, arpa, techno e orch. (2003).</w:t>
      </w:r>
    </w:p>
    <w:p w:rsidR="007E7EFE" w:rsidRPr="00F473C2" w:rsidRDefault="007E7EFE"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pStyle w:val="NormaleWeb"/>
        <w:tabs>
          <w:tab w:val="center" w:pos="0"/>
          <w:tab w:val="left" w:pos="4253"/>
          <w:tab w:val="left" w:pos="4536"/>
        </w:tabs>
        <w:spacing w:before="120" w:beforeAutospacing="0" w:after="0" w:afterAutospacing="0" w:line="276" w:lineRule="auto"/>
        <w:rPr>
          <w:rFonts w:ascii="Arial" w:hAnsi="Arial" w:cs="Arial"/>
          <w:color w:val="777A0C"/>
          <w:u w:val="single"/>
        </w:rPr>
      </w:pPr>
      <w:r w:rsidRPr="00CD01EB">
        <w:rPr>
          <w:rFonts w:ascii="Arial" w:hAnsi="Arial" w:cs="Arial"/>
          <w:color w:val="777A0C"/>
          <w:u w:val="single"/>
        </w:rPr>
        <w:t>LJADOV  Anatolij</w:t>
      </w:r>
      <w:r w:rsidRPr="00CD01EB">
        <w:rPr>
          <w:rFonts w:ascii="Arial" w:hAnsi="Arial" w:cs="Arial"/>
          <w:color w:val="777A0C"/>
          <w:u w:val="single"/>
        </w:rPr>
        <w:tab/>
        <w:t>Pietroburgo, 10.5.1820 - Novgorod, 28.8.1914.</w:t>
      </w:r>
    </w:p>
    <w:p w:rsidR="00FC5E6A" w:rsidRPr="00CD01EB" w:rsidRDefault="00FC5E6A"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Allievo di Rimskij-Korsakov. Insegnante. Amministratore della Casa editrice della musica russa fondata a Lipsia.</w:t>
      </w:r>
    </w:p>
    <w:p w:rsidR="00FC5E6A" w:rsidRPr="00F473C2" w:rsidRDefault="00FC5E6A" w:rsidP="001B50BE">
      <w:pPr>
        <w:tabs>
          <w:tab w:val="center" w:pos="0"/>
          <w:tab w:val="left" w:pos="4253"/>
        </w:tabs>
        <w:spacing w:before="120" w:after="0" w:line="276" w:lineRule="auto"/>
        <w:rPr>
          <w:rFonts w:ascii="Arial" w:hAnsi="Arial" w:cs="Arial"/>
        </w:rPr>
      </w:pPr>
      <w:r w:rsidRPr="00F473C2">
        <w:rPr>
          <w:rFonts w:ascii="Arial" w:hAnsi="Arial" w:cs="Arial"/>
        </w:rPr>
        <w:t>Slawa, coro femm. 2 arpe e 2 pf. op. 47 (1899).</w:t>
      </w:r>
    </w:p>
    <w:p w:rsidR="00BD7BE2" w:rsidRPr="00F473C2" w:rsidRDefault="00BD7BE2" w:rsidP="001B50BE">
      <w:pPr>
        <w:tabs>
          <w:tab w:val="center" w:pos="0"/>
          <w:tab w:val="left" w:pos="4253"/>
        </w:tabs>
        <w:spacing w:before="120" w:after="0" w:line="276" w:lineRule="auto"/>
        <w:rPr>
          <w:rFonts w:ascii="Arial" w:hAnsi="Arial" w:cs="Arial"/>
        </w:rPr>
      </w:pPr>
    </w:p>
    <w:p w:rsidR="00BD7BE2" w:rsidRPr="00CD01EB" w:rsidRDefault="00BD7BE2" w:rsidP="001B50BE">
      <w:pPr>
        <w:tabs>
          <w:tab w:val="center" w:pos="0"/>
          <w:tab w:val="left" w:pos="4253"/>
        </w:tabs>
        <w:spacing w:before="120" w:after="0" w:line="276" w:lineRule="auto"/>
        <w:rPr>
          <w:rFonts w:ascii="Arial" w:hAnsi="Arial" w:cs="Arial"/>
          <w:color w:val="777A0C"/>
          <w:u w:val="single"/>
        </w:rPr>
      </w:pPr>
      <w:r w:rsidRPr="00CD01EB">
        <w:rPr>
          <w:rFonts w:ascii="Arial" w:hAnsi="Arial" w:cs="Arial"/>
          <w:color w:val="777A0C"/>
          <w:u w:val="single"/>
        </w:rPr>
        <w:t>LLACER  PLA  F</w:t>
      </w:r>
      <w:r w:rsidR="00011D83" w:rsidRPr="00CD01EB">
        <w:rPr>
          <w:rFonts w:ascii="Arial" w:hAnsi="Arial" w:cs="Arial"/>
          <w:color w:val="777A0C"/>
          <w:u w:val="single"/>
        </w:rPr>
        <w:t>rancisco</w:t>
      </w:r>
      <w:r w:rsidRPr="00CD01EB">
        <w:rPr>
          <w:rFonts w:ascii="Arial" w:hAnsi="Arial" w:cs="Arial"/>
          <w:color w:val="777A0C"/>
          <w:u w:val="single"/>
        </w:rPr>
        <w:tab/>
      </w:r>
      <w:r w:rsidR="00011D83" w:rsidRPr="00CD01EB">
        <w:rPr>
          <w:rFonts w:ascii="Arial" w:hAnsi="Arial" w:cs="Arial"/>
          <w:color w:val="777A0C"/>
          <w:u w:val="single"/>
        </w:rPr>
        <w:t>Valencia,</w:t>
      </w:r>
      <w:r w:rsidRPr="00CD01EB">
        <w:rPr>
          <w:rFonts w:ascii="Arial" w:hAnsi="Arial" w:cs="Arial"/>
          <w:color w:val="777A0C"/>
          <w:u w:val="single"/>
        </w:rPr>
        <w:t>1918</w:t>
      </w:r>
      <w:r w:rsidR="00011D83" w:rsidRPr="00CD01EB">
        <w:rPr>
          <w:rFonts w:ascii="Arial" w:hAnsi="Arial" w:cs="Arial"/>
          <w:color w:val="777A0C"/>
          <w:u w:val="single"/>
        </w:rPr>
        <w:t xml:space="preserve"> - Valencia. 2002.</w:t>
      </w:r>
    </w:p>
    <w:p w:rsidR="00011D83" w:rsidRPr="00CD01EB" w:rsidRDefault="00011D83"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spagnolo, studi e insegnamento al Conservatorio di Valencia.</w:t>
      </w:r>
    </w:p>
    <w:p w:rsidR="00BD7BE2" w:rsidRPr="00F473C2" w:rsidRDefault="00BD7BE2" w:rsidP="001B50BE">
      <w:pPr>
        <w:tabs>
          <w:tab w:val="center" w:pos="0"/>
          <w:tab w:val="left" w:pos="4253"/>
          <w:tab w:val="left" w:pos="4536"/>
        </w:tabs>
        <w:spacing w:before="120" w:after="0" w:line="276" w:lineRule="auto"/>
        <w:rPr>
          <w:rFonts w:ascii="Arial" w:hAnsi="Arial" w:cs="Arial"/>
        </w:rPr>
      </w:pPr>
      <w:r w:rsidRPr="00F473C2">
        <w:rPr>
          <w:rFonts w:ascii="Arial" w:hAnsi="Arial" w:cs="Arial"/>
        </w:rPr>
        <w:t>Preludio mistico, arpa sola.</w:t>
      </w:r>
    </w:p>
    <w:p w:rsidR="00CD2745" w:rsidRPr="00F473C2" w:rsidRDefault="00CD2745" w:rsidP="001B50BE">
      <w:pPr>
        <w:tabs>
          <w:tab w:val="center" w:pos="0"/>
          <w:tab w:val="left" w:pos="4253"/>
          <w:tab w:val="left" w:pos="4536"/>
        </w:tabs>
        <w:spacing w:before="120" w:after="0" w:line="276" w:lineRule="auto"/>
        <w:rPr>
          <w:rFonts w:ascii="Arial" w:hAnsi="Arial" w:cs="Arial"/>
        </w:rPr>
      </w:pPr>
    </w:p>
    <w:p w:rsidR="00CD2745" w:rsidRPr="00CD01EB" w:rsidRDefault="00CD2745" w:rsidP="001B50BE">
      <w:pPr>
        <w:pStyle w:val="Corpotesto"/>
        <w:tabs>
          <w:tab w:val="center" w:pos="0"/>
          <w:tab w:val="left" w:pos="4253"/>
          <w:tab w:val="left" w:pos="4536"/>
        </w:tabs>
        <w:spacing w:before="120" w:after="0" w:line="276" w:lineRule="auto"/>
        <w:rPr>
          <w:rFonts w:ascii="Arial" w:hAnsi="Arial" w:cs="Arial"/>
          <w:color w:val="777A0C"/>
          <w:sz w:val="24"/>
          <w:u w:val="single"/>
        </w:rPr>
      </w:pPr>
      <w:r w:rsidRPr="00CD01EB">
        <w:rPr>
          <w:rFonts w:ascii="Arial" w:hAnsi="Arial" w:cs="Arial"/>
          <w:color w:val="777A0C"/>
          <w:sz w:val="24"/>
          <w:u w:val="single"/>
        </w:rPr>
        <w:t>LLOYD  George</w:t>
      </w:r>
      <w:r w:rsidRPr="00CD01EB">
        <w:rPr>
          <w:rFonts w:ascii="Arial" w:hAnsi="Arial" w:cs="Arial"/>
          <w:color w:val="777A0C"/>
          <w:sz w:val="24"/>
          <w:u w:val="single"/>
        </w:rPr>
        <w:tab/>
        <w:t>St. Ives, 28.6.1913 - Londra, 3.7.1998.</w:t>
      </w:r>
    </w:p>
    <w:p w:rsidR="00CD2745" w:rsidRPr="00CD01EB" w:rsidRDefault="00CD2745"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 xml:space="preserve">Compositore e pianista inglese. Studi al Trinity College, allievo di Sammons, Farjeon e Lebell. Tra l’altro, </w:t>
      </w:r>
      <w:r w:rsidR="00CD6C64" w:rsidRPr="00CD01EB">
        <w:rPr>
          <w:rFonts w:ascii="Arial" w:hAnsi="Arial" w:cs="Arial"/>
          <w:color w:val="777A0C"/>
        </w:rPr>
        <w:t xml:space="preserve">                 </w:t>
      </w:r>
      <w:r w:rsidR="005B5FE8">
        <w:rPr>
          <w:rFonts w:ascii="Arial" w:hAnsi="Arial" w:cs="Arial"/>
          <w:color w:val="777A0C"/>
        </w:rPr>
        <w:t xml:space="preserve">             </w:t>
      </w:r>
      <w:r w:rsidRPr="00CD01EB">
        <w:rPr>
          <w:rFonts w:ascii="Arial" w:hAnsi="Arial" w:cs="Arial"/>
          <w:color w:val="777A0C"/>
        </w:rPr>
        <w:t xml:space="preserve">nel 1941, durante la 2a guerra mondiale, essendosi arruolato nella Marina Reale, ne compose l’inno ufficiale. </w:t>
      </w:r>
      <w:r w:rsidR="00CD6C64" w:rsidRPr="00CD01EB">
        <w:rPr>
          <w:rFonts w:ascii="Arial" w:hAnsi="Arial" w:cs="Arial"/>
          <w:color w:val="777A0C"/>
        </w:rPr>
        <w:t xml:space="preserve">            </w:t>
      </w:r>
      <w:r w:rsidR="005B5FE8">
        <w:rPr>
          <w:rFonts w:ascii="Arial" w:hAnsi="Arial" w:cs="Arial"/>
          <w:color w:val="777A0C"/>
        </w:rPr>
        <w:t xml:space="preserve">             </w:t>
      </w:r>
      <w:r w:rsidRPr="00CD01EB">
        <w:rPr>
          <w:rFonts w:ascii="Arial" w:hAnsi="Arial" w:cs="Arial"/>
          <w:color w:val="777A0C"/>
        </w:rPr>
        <w:t>Dal 1945 al 1947 fu in Svizzera per dedicarsi esclusivamente alla composizione.</w:t>
      </w:r>
    </w:p>
    <w:p w:rsidR="00CD2745" w:rsidRPr="00F473C2" w:rsidRDefault="00CD2745" w:rsidP="001B50BE">
      <w:pPr>
        <w:tabs>
          <w:tab w:val="center" w:pos="0"/>
          <w:tab w:val="left" w:pos="4253"/>
          <w:tab w:val="left" w:pos="4536"/>
        </w:tabs>
        <w:spacing w:before="120" w:after="0" w:line="276" w:lineRule="auto"/>
        <w:rPr>
          <w:rFonts w:ascii="Arial" w:hAnsi="Arial" w:cs="Arial"/>
          <w:lang w:val="en-US"/>
        </w:rPr>
      </w:pPr>
      <w:r w:rsidRPr="00F473C2">
        <w:rPr>
          <w:rFonts w:ascii="Arial" w:hAnsi="Arial" w:cs="Arial"/>
          <w:lang w:val="en-US"/>
        </w:rPr>
        <w:t>Charade, suite per arpa, cel. archi (1969, 33’).   Floating Cloud, arpa, cel. archi (1993, 16’).</w:t>
      </w:r>
    </w:p>
    <w:p w:rsidR="00F10A41" w:rsidRPr="00F473C2" w:rsidRDefault="00F10A41" w:rsidP="001B50BE">
      <w:pPr>
        <w:tabs>
          <w:tab w:val="center" w:pos="0"/>
          <w:tab w:val="left" w:pos="4253"/>
          <w:tab w:val="left" w:pos="4536"/>
        </w:tabs>
        <w:spacing w:before="120" w:after="0" w:line="276" w:lineRule="auto"/>
        <w:rPr>
          <w:rFonts w:ascii="Arial" w:hAnsi="Arial" w:cs="Arial"/>
          <w:lang w:val="en-US"/>
        </w:rPr>
      </w:pPr>
    </w:p>
    <w:p w:rsidR="00F10A41" w:rsidRPr="00CD01EB" w:rsidRDefault="00F10A41" w:rsidP="001B50BE">
      <w:pPr>
        <w:tabs>
          <w:tab w:val="center" w:pos="0"/>
          <w:tab w:val="left" w:pos="4253"/>
          <w:tab w:val="left" w:pos="4536"/>
        </w:tabs>
        <w:spacing w:before="120" w:after="0" w:line="276" w:lineRule="auto"/>
        <w:rPr>
          <w:rFonts w:ascii="Arial" w:hAnsi="Arial" w:cs="Arial"/>
          <w:vanish/>
          <w:color w:val="777A0C"/>
          <w:sz w:val="20"/>
          <w:szCs w:val="20"/>
        </w:rPr>
      </w:pPr>
    </w:p>
    <w:p w:rsidR="00F10A41" w:rsidRPr="00CD01EB" w:rsidRDefault="00F10A41" w:rsidP="001B50BE">
      <w:pPr>
        <w:tabs>
          <w:tab w:val="center" w:pos="0"/>
          <w:tab w:val="left" w:pos="4253"/>
          <w:tab w:val="left" w:pos="4536"/>
        </w:tabs>
        <w:spacing w:before="120" w:after="0" w:line="276" w:lineRule="auto"/>
        <w:rPr>
          <w:rFonts w:ascii="Arial" w:hAnsi="Arial" w:cs="Arial"/>
          <w:vanish/>
          <w:color w:val="777A0C"/>
          <w:sz w:val="20"/>
          <w:szCs w:val="20"/>
        </w:rPr>
      </w:pPr>
    </w:p>
    <w:p w:rsidR="0079447D" w:rsidRPr="00CD01EB" w:rsidRDefault="0079447D" w:rsidP="001B50BE">
      <w:pPr>
        <w:tabs>
          <w:tab w:val="center" w:pos="0"/>
          <w:tab w:val="left" w:pos="4253"/>
          <w:tab w:val="left" w:pos="4536"/>
        </w:tabs>
        <w:spacing w:before="120" w:after="0" w:line="276" w:lineRule="auto"/>
        <w:rPr>
          <w:rFonts w:ascii="Arial" w:hAnsi="Arial" w:cs="Arial"/>
          <w:color w:val="777A0C"/>
          <w:u w:val="single"/>
          <w:lang w:val="en-US"/>
        </w:rPr>
      </w:pPr>
      <w:r w:rsidRPr="00CD01EB">
        <w:rPr>
          <w:rFonts w:ascii="Arial" w:hAnsi="Arial" w:cs="Arial"/>
          <w:color w:val="777A0C"/>
          <w:u w:val="single"/>
          <w:lang w:val="en-US"/>
        </w:rPr>
        <w:t>LOCKLAIR  Dan</w:t>
      </w:r>
      <w:r w:rsidRPr="00CD01EB">
        <w:rPr>
          <w:rFonts w:ascii="Arial" w:hAnsi="Arial" w:cs="Arial"/>
          <w:color w:val="777A0C"/>
          <w:u w:val="single"/>
          <w:lang w:val="en-US"/>
        </w:rPr>
        <w:tab/>
        <w:t>Charlotte, 1949.</w:t>
      </w:r>
    </w:p>
    <w:p w:rsidR="0079447D" w:rsidRPr="00CD01EB" w:rsidRDefault="0079447D" w:rsidP="001B50BE">
      <w:pPr>
        <w:tabs>
          <w:tab w:val="center" w:pos="0"/>
          <w:tab w:val="left" w:pos="4253"/>
        </w:tabs>
        <w:spacing w:before="120" w:after="0" w:line="276" w:lineRule="auto"/>
        <w:rPr>
          <w:rFonts w:ascii="Arial" w:hAnsi="Arial" w:cs="Arial"/>
          <w:color w:val="777A0C"/>
          <w:sz w:val="20"/>
          <w:szCs w:val="20"/>
        </w:rPr>
      </w:pPr>
      <w:r w:rsidRPr="00CD01EB">
        <w:rPr>
          <w:rFonts w:ascii="Arial" w:hAnsi="Arial" w:cs="Arial"/>
          <w:color w:val="777A0C"/>
          <w:sz w:val="20"/>
          <w:szCs w:val="20"/>
          <w:lang w:val="en-US"/>
        </w:rPr>
        <w:t xml:space="preserve">Compositore e organista americano, studi all’Eastman School of Music di Rochester con Baker, Craighead, Goodman, Laderman, Schwantner e Adler. </w:t>
      </w:r>
      <w:r w:rsidRPr="00CD01EB">
        <w:rPr>
          <w:rFonts w:ascii="Arial" w:hAnsi="Arial" w:cs="Arial"/>
          <w:color w:val="777A0C"/>
          <w:sz w:val="20"/>
          <w:szCs w:val="20"/>
        </w:rPr>
        <w:t>Insegnante all’Hartwick College di New York e in seguito all’Università</w:t>
      </w:r>
      <w:r w:rsidR="005B5FE8">
        <w:rPr>
          <w:rFonts w:ascii="Arial" w:hAnsi="Arial" w:cs="Arial"/>
          <w:color w:val="777A0C"/>
          <w:sz w:val="20"/>
          <w:szCs w:val="20"/>
        </w:rPr>
        <w:t xml:space="preserve"> </w:t>
      </w:r>
      <w:r w:rsidRPr="00CD01EB">
        <w:rPr>
          <w:rFonts w:ascii="Arial" w:hAnsi="Arial" w:cs="Arial"/>
          <w:color w:val="777A0C"/>
          <w:sz w:val="20"/>
          <w:szCs w:val="20"/>
        </w:rPr>
        <w:t xml:space="preserve">di </w:t>
      </w:r>
      <w:r w:rsidR="005B5FE8">
        <w:rPr>
          <w:rFonts w:ascii="Arial" w:hAnsi="Arial" w:cs="Arial"/>
          <w:color w:val="777A0C"/>
          <w:sz w:val="20"/>
          <w:szCs w:val="20"/>
        </w:rPr>
        <w:t xml:space="preserve">                            </w:t>
      </w:r>
      <w:r w:rsidRPr="00CD01EB">
        <w:rPr>
          <w:rFonts w:ascii="Arial" w:hAnsi="Arial" w:cs="Arial"/>
          <w:color w:val="777A0C"/>
          <w:sz w:val="20"/>
          <w:szCs w:val="20"/>
        </w:rPr>
        <w:t xml:space="preserve">Winston-Salem, nel North Carolina. Ha eseguito suoi brani organistici nella Cattedrale di Washington, in occasione </w:t>
      </w:r>
      <w:r w:rsidR="005B5FE8">
        <w:rPr>
          <w:rFonts w:ascii="Arial" w:hAnsi="Arial" w:cs="Arial"/>
          <w:color w:val="777A0C"/>
          <w:sz w:val="20"/>
          <w:szCs w:val="20"/>
        </w:rPr>
        <w:t xml:space="preserve">              </w:t>
      </w:r>
      <w:r w:rsidRPr="00CD01EB">
        <w:rPr>
          <w:rFonts w:ascii="Arial" w:hAnsi="Arial" w:cs="Arial"/>
          <w:color w:val="777A0C"/>
          <w:sz w:val="20"/>
          <w:szCs w:val="20"/>
        </w:rPr>
        <w:t>dei funerali del Presidente Regan e una sua composizione sinfonica è stata eseguita nel 1993 per la nomina presidenziale di Bill Clinton.</w:t>
      </w:r>
    </w:p>
    <w:p w:rsidR="0079447D" w:rsidRPr="00F473C2" w:rsidRDefault="0079447D" w:rsidP="001B50BE">
      <w:pPr>
        <w:pStyle w:val="body"/>
        <w:tabs>
          <w:tab w:val="center" w:pos="0"/>
          <w:tab w:val="left" w:pos="4253"/>
          <w:tab w:val="left" w:pos="4536"/>
        </w:tabs>
        <w:spacing w:before="120" w:beforeAutospacing="0" w:after="0" w:afterAutospacing="0" w:line="276" w:lineRule="auto"/>
        <w:rPr>
          <w:rStyle w:val="google-src-text1"/>
          <w:vanish w:val="0"/>
          <w:color w:val="auto"/>
          <w:sz w:val="24"/>
          <w:szCs w:val="24"/>
          <w:lang w:val="en-US"/>
        </w:rPr>
      </w:pPr>
      <w:r w:rsidRPr="00F473C2">
        <w:rPr>
          <w:rStyle w:val="google-src-text1"/>
          <w:vanish w:val="0"/>
          <w:color w:val="auto"/>
          <w:sz w:val="24"/>
          <w:szCs w:val="24"/>
          <w:lang w:val="en-US"/>
          <w:specVanish w:val="0"/>
        </w:rPr>
        <w:t>Chamber music per arpa, flauto e archi.   Barcaroles and Recitatives, fl. vla. arpa (3’25).</w:t>
      </w:r>
    </w:p>
    <w:p w:rsidR="0079447D" w:rsidRPr="00F473C2" w:rsidRDefault="0079447D" w:rsidP="001B50BE">
      <w:pPr>
        <w:pStyle w:val="body"/>
        <w:tabs>
          <w:tab w:val="center" w:pos="0"/>
          <w:tab w:val="left" w:pos="4253"/>
          <w:tab w:val="left" w:pos="4536"/>
        </w:tabs>
        <w:spacing w:before="120" w:beforeAutospacing="0" w:after="0" w:afterAutospacing="0" w:line="276" w:lineRule="auto"/>
        <w:rPr>
          <w:rStyle w:val="google-src-text1"/>
          <w:vanish w:val="0"/>
          <w:color w:val="auto"/>
          <w:sz w:val="24"/>
          <w:szCs w:val="24"/>
          <w:lang w:val="en-US"/>
        </w:rPr>
      </w:pPr>
      <w:r w:rsidRPr="00F473C2">
        <w:rPr>
          <w:rStyle w:val="google-src-text1"/>
          <w:vanish w:val="0"/>
          <w:color w:val="auto"/>
          <w:sz w:val="24"/>
          <w:szCs w:val="24"/>
          <w:lang w:val="en-US"/>
          <w:specVanish w:val="0"/>
        </w:rPr>
        <w:t>Awakenings, fl. vla. arpa (2’25).   Bars of Blues, fl. vla. arpa (4’35).</w:t>
      </w:r>
    </w:p>
    <w:p w:rsidR="0079447D" w:rsidRPr="00F473C2" w:rsidRDefault="0079447D" w:rsidP="001B50BE">
      <w:pPr>
        <w:pStyle w:val="body"/>
        <w:tabs>
          <w:tab w:val="center" w:pos="0"/>
          <w:tab w:val="left" w:pos="4253"/>
          <w:tab w:val="left" w:pos="4536"/>
        </w:tabs>
        <w:spacing w:before="120" w:beforeAutospacing="0" w:after="0" w:afterAutospacing="0" w:line="276" w:lineRule="auto"/>
        <w:rPr>
          <w:rStyle w:val="google-src-text1"/>
          <w:vanish w:val="0"/>
          <w:color w:val="auto"/>
          <w:sz w:val="24"/>
          <w:szCs w:val="24"/>
        </w:rPr>
      </w:pPr>
      <w:r w:rsidRPr="00F473C2">
        <w:rPr>
          <w:rStyle w:val="google-src-text1"/>
          <w:vanish w:val="0"/>
          <w:color w:val="auto"/>
          <w:sz w:val="24"/>
          <w:szCs w:val="24"/>
          <w:specVanish w:val="0"/>
        </w:rPr>
        <w:t>Ballade in Sarabande, fl. v</w:t>
      </w:r>
      <w:r w:rsidR="005B2A59" w:rsidRPr="00F473C2">
        <w:rPr>
          <w:rStyle w:val="google-src-text1"/>
          <w:vanish w:val="0"/>
          <w:color w:val="auto"/>
          <w:sz w:val="24"/>
          <w:szCs w:val="24"/>
          <w:specVanish w:val="0"/>
        </w:rPr>
        <w:t>io</w:t>
      </w:r>
      <w:r w:rsidRPr="00F473C2">
        <w:rPr>
          <w:rStyle w:val="google-src-text1"/>
          <w:vanish w:val="0"/>
          <w:color w:val="auto"/>
          <w:sz w:val="24"/>
          <w:szCs w:val="24"/>
          <w:specVanish w:val="0"/>
        </w:rPr>
        <w:t xml:space="preserve">la </w:t>
      </w:r>
      <w:r w:rsidR="005B2A59" w:rsidRPr="00F473C2">
        <w:rPr>
          <w:rStyle w:val="google-src-text1"/>
          <w:vanish w:val="0"/>
          <w:color w:val="auto"/>
          <w:sz w:val="24"/>
          <w:szCs w:val="24"/>
          <w:specVanish w:val="0"/>
        </w:rPr>
        <w:t xml:space="preserve">e </w:t>
      </w:r>
      <w:r w:rsidRPr="00F473C2">
        <w:rPr>
          <w:rStyle w:val="google-src-text1"/>
          <w:vanish w:val="0"/>
          <w:color w:val="auto"/>
          <w:sz w:val="24"/>
          <w:szCs w:val="24"/>
          <w:specVanish w:val="0"/>
        </w:rPr>
        <w:t>arpa (2’40).   Barcaroles, fl. viola e arpa (3’55).</w:t>
      </w:r>
    </w:p>
    <w:p w:rsidR="00F21E86" w:rsidRPr="00F473C2" w:rsidRDefault="00F21E86"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lang w:val="en-US"/>
        </w:rPr>
      </w:pPr>
      <w:r w:rsidRPr="00CD01EB">
        <w:rPr>
          <w:rFonts w:ascii="Arial" w:hAnsi="Arial" w:cs="Arial"/>
          <w:color w:val="777A0C"/>
          <w:u w:val="single"/>
          <w:lang w:val="en-US"/>
        </w:rPr>
        <w:t>LOCKWOOD  Normand</w:t>
      </w:r>
      <w:r w:rsidRPr="00CD01EB">
        <w:rPr>
          <w:rFonts w:ascii="Arial" w:hAnsi="Arial" w:cs="Arial"/>
          <w:color w:val="777A0C"/>
          <w:u w:val="single"/>
          <w:lang w:val="en-US"/>
        </w:rPr>
        <w:tab/>
        <w:t>New York, 19.3.1906 - Denver, 9.3.2002.</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americano, allievo di Respighi e Boulanger. Vincitore del Prix de Rome nel 1929. </w:t>
      </w:r>
      <w:r w:rsidR="00CD6C64" w:rsidRPr="00CD01EB">
        <w:rPr>
          <w:rFonts w:ascii="Arial" w:hAnsi="Arial" w:cs="Arial"/>
          <w:color w:val="777A0C"/>
          <w:sz w:val="20"/>
          <w:szCs w:val="20"/>
        </w:rPr>
        <w:t xml:space="preserve">                          </w:t>
      </w:r>
      <w:r w:rsidRPr="00CD01EB">
        <w:rPr>
          <w:rFonts w:ascii="Arial" w:hAnsi="Arial" w:cs="Arial"/>
          <w:color w:val="777A0C"/>
          <w:sz w:val="20"/>
          <w:szCs w:val="20"/>
        </w:rPr>
        <w:t>Insegnante al Conservatorio dell’Ohio, alla Columbia Univ.</w:t>
      </w:r>
      <w:r w:rsidR="0095461C" w:rsidRPr="00CD01EB">
        <w:rPr>
          <w:rFonts w:ascii="Arial" w:hAnsi="Arial" w:cs="Arial"/>
          <w:color w:val="777A0C"/>
          <w:sz w:val="20"/>
          <w:szCs w:val="20"/>
        </w:rPr>
        <w:t xml:space="preserve"> e</w:t>
      </w:r>
      <w:r w:rsidRPr="00CD01EB">
        <w:rPr>
          <w:rFonts w:ascii="Arial" w:hAnsi="Arial" w:cs="Arial"/>
          <w:color w:val="777A0C"/>
          <w:sz w:val="20"/>
          <w:szCs w:val="20"/>
        </w:rPr>
        <w:t xml:space="preserve"> alla Trinity di S. Antonio.</w:t>
      </w:r>
    </w:p>
    <w:p w:rsidR="00FC5E6A" w:rsidRPr="00F473C2" w:rsidRDefault="00FC5E6A" w:rsidP="001B50BE">
      <w:pPr>
        <w:tabs>
          <w:tab w:val="center" w:pos="0"/>
          <w:tab w:val="left" w:pos="4253"/>
          <w:tab w:val="left" w:pos="4536"/>
        </w:tabs>
        <w:spacing w:before="120" w:after="0" w:line="276" w:lineRule="auto"/>
        <w:rPr>
          <w:rFonts w:ascii="Arial" w:hAnsi="Arial" w:cs="Arial"/>
        </w:rPr>
      </w:pPr>
      <w:r w:rsidRPr="00F473C2">
        <w:rPr>
          <w:rFonts w:ascii="Arial" w:hAnsi="Arial" w:cs="Arial"/>
        </w:rPr>
        <w:t>Trio per arpa, fl. e vla (1940).</w:t>
      </w:r>
    </w:p>
    <w:p w:rsidR="00FC5E6A" w:rsidRPr="00F473C2" w:rsidRDefault="00FC5E6A"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tabs>
          <w:tab w:val="center" w:pos="0"/>
          <w:tab w:val="left" w:pos="4253"/>
        </w:tabs>
        <w:spacing w:before="120" w:after="0" w:line="276" w:lineRule="auto"/>
        <w:rPr>
          <w:rFonts w:ascii="Arial" w:hAnsi="Arial" w:cs="Arial"/>
          <w:color w:val="777A0C"/>
          <w:u w:val="single"/>
          <w:lang w:val="en-US"/>
        </w:rPr>
      </w:pPr>
      <w:r w:rsidRPr="00CD01EB">
        <w:rPr>
          <w:rFonts w:ascii="Arial" w:hAnsi="Arial" w:cs="Arial"/>
          <w:color w:val="777A0C"/>
          <w:u w:val="single"/>
          <w:lang w:val="en-US"/>
        </w:rPr>
        <w:t>LOEFFLER  Charles Martin</w:t>
      </w:r>
      <w:r w:rsidRPr="00CD01EB">
        <w:rPr>
          <w:rFonts w:ascii="Arial" w:hAnsi="Arial" w:cs="Arial"/>
          <w:color w:val="777A0C"/>
          <w:u w:val="single"/>
          <w:lang w:val="en-US"/>
        </w:rPr>
        <w:tab/>
        <w:t>Mulhouse, 30.1.1861 - Medfield, 19.5.1935.</w:t>
      </w:r>
    </w:p>
    <w:p w:rsidR="0056771A" w:rsidRPr="00CD01EB" w:rsidRDefault="0056771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e violinista franco-americano, allievo a Parigi di Rappoldi, Joachim, Kiel, Bargiel, Massart e Guiraud. </w:t>
      </w:r>
      <w:r w:rsidR="005B5FE8">
        <w:rPr>
          <w:rFonts w:ascii="Arial" w:hAnsi="Arial" w:cs="Arial"/>
          <w:color w:val="777A0C"/>
          <w:sz w:val="20"/>
          <w:szCs w:val="20"/>
        </w:rPr>
        <w:t xml:space="preserve"> </w:t>
      </w:r>
      <w:r w:rsidRPr="00CD01EB">
        <w:rPr>
          <w:rFonts w:ascii="Arial" w:hAnsi="Arial" w:cs="Arial"/>
          <w:color w:val="777A0C"/>
          <w:sz w:val="20"/>
          <w:szCs w:val="20"/>
        </w:rPr>
        <w:t xml:space="preserve">Laurea h.c. dalla Yale Univ. Si stabilì negli </w:t>
      </w:r>
      <w:r w:rsidR="0087234E" w:rsidRPr="00CD01EB">
        <w:rPr>
          <w:rFonts w:ascii="Arial" w:hAnsi="Arial" w:cs="Arial"/>
          <w:color w:val="777A0C"/>
          <w:sz w:val="20"/>
          <w:szCs w:val="20"/>
        </w:rPr>
        <w:t>S</w:t>
      </w:r>
      <w:r w:rsidR="00F473C2">
        <w:rPr>
          <w:rFonts w:ascii="Arial" w:hAnsi="Arial" w:cs="Arial"/>
          <w:color w:val="777A0C"/>
          <w:sz w:val="20"/>
          <w:szCs w:val="20"/>
        </w:rPr>
        <w:t xml:space="preserve">tati </w:t>
      </w:r>
      <w:r w:rsidR="0087234E" w:rsidRPr="00CD01EB">
        <w:rPr>
          <w:rFonts w:ascii="Arial" w:hAnsi="Arial" w:cs="Arial"/>
          <w:color w:val="777A0C"/>
          <w:sz w:val="20"/>
          <w:szCs w:val="20"/>
        </w:rPr>
        <w:t>U</w:t>
      </w:r>
      <w:r w:rsidR="00F473C2">
        <w:rPr>
          <w:rFonts w:ascii="Arial" w:hAnsi="Arial" w:cs="Arial"/>
          <w:color w:val="777A0C"/>
          <w:sz w:val="20"/>
          <w:szCs w:val="20"/>
        </w:rPr>
        <w:t>niti</w:t>
      </w:r>
      <w:r w:rsidRPr="00CD01EB">
        <w:rPr>
          <w:rFonts w:ascii="Arial" w:hAnsi="Arial" w:cs="Arial"/>
          <w:color w:val="777A0C"/>
          <w:sz w:val="20"/>
          <w:szCs w:val="20"/>
        </w:rPr>
        <w:t xml:space="preserve"> nel 1881. Insegnante a Medfield.</w:t>
      </w:r>
    </w:p>
    <w:p w:rsidR="00FC5E6A" w:rsidRPr="00F473C2" w:rsidRDefault="00FC5E6A" w:rsidP="001B50BE">
      <w:pPr>
        <w:tabs>
          <w:tab w:val="center" w:pos="0"/>
          <w:tab w:val="left" w:pos="4253"/>
          <w:tab w:val="left" w:pos="4536"/>
        </w:tabs>
        <w:spacing w:before="120" w:after="0" w:line="276" w:lineRule="auto"/>
        <w:rPr>
          <w:rFonts w:ascii="Arial" w:hAnsi="Arial" w:cs="Arial"/>
        </w:rPr>
      </w:pPr>
      <w:r w:rsidRPr="00F473C2">
        <w:rPr>
          <w:rFonts w:ascii="Arial" w:hAnsi="Arial" w:cs="Arial"/>
        </w:rPr>
        <w:t>Ottetto per quart. d’archi, ctb. 2 cl. e arpa (1897).   Salmo 137 op. 3 con arpa (1907).</w:t>
      </w:r>
    </w:p>
    <w:p w:rsidR="00FC5E6A" w:rsidRPr="00F473C2" w:rsidRDefault="00FC5E6A"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LOGIER  Johann</w:t>
      </w:r>
      <w:r w:rsidRPr="00CD01EB">
        <w:rPr>
          <w:rFonts w:ascii="Arial" w:hAnsi="Arial" w:cs="Arial"/>
          <w:color w:val="777A0C"/>
          <w:u w:val="single"/>
        </w:rPr>
        <w:tab/>
        <w:t>Kassel, 9.2.1777 - Dublino, 27.7.1846.</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pianista e flautista tedesco. A Dublino fu Direttore di teatro, a Londra fu all’Academy of Music.</w:t>
      </w:r>
    </w:p>
    <w:p w:rsidR="00FC5E6A" w:rsidRPr="002667F2" w:rsidRDefault="00FC5E6A" w:rsidP="001B50BE">
      <w:pPr>
        <w:tabs>
          <w:tab w:val="center" w:pos="0"/>
          <w:tab w:val="left" w:pos="4253"/>
          <w:tab w:val="left" w:pos="4536"/>
        </w:tabs>
        <w:spacing w:before="120" w:after="0" w:line="276" w:lineRule="auto"/>
        <w:rPr>
          <w:rFonts w:ascii="Arial" w:hAnsi="Arial" w:cs="Arial"/>
        </w:rPr>
      </w:pPr>
      <w:r w:rsidRPr="002667F2">
        <w:rPr>
          <w:rFonts w:ascii="Arial" w:hAnsi="Arial" w:cs="Arial"/>
        </w:rPr>
        <w:lastRenderedPageBreak/>
        <w:t>2 Military divertissements per pf</w:t>
      </w:r>
      <w:r w:rsidR="00D334D7" w:rsidRPr="002667F2">
        <w:rPr>
          <w:rFonts w:ascii="Arial" w:hAnsi="Arial" w:cs="Arial"/>
        </w:rPr>
        <w:t>.</w:t>
      </w:r>
      <w:r w:rsidRPr="002667F2">
        <w:rPr>
          <w:rFonts w:ascii="Arial" w:hAnsi="Arial" w:cs="Arial"/>
        </w:rPr>
        <w:t xml:space="preserve"> e arpa.</w:t>
      </w:r>
    </w:p>
    <w:p w:rsidR="00337B5E" w:rsidRPr="002667F2" w:rsidRDefault="00337B5E"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lang w:val="fr-FR"/>
        </w:rPr>
      </w:pPr>
      <w:r w:rsidRPr="00CD01EB">
        <w:rPr>
          <w:rFonts w:ascii="Arial" w:hAnsi="Arial" w:cs="Arial"/>
          <w:color w:val="777A0C"/>
          <w:u w:val="single"/>
          <w:lang w:val="fr-FR"/>
        </w:rPr>
        <w:t>LOEILLET Jean Baptiste</w:t>
      </w:r>
      <w:r w:rsidRPr="00CD01EB">
        <w:rPr>
          <w:rFonts w:ascii="Arial" w:hAnsi="Arial" w:cs="Arial"/>
          <w:color w:val="777A0C"/>
          <w:u w:val="single"/>
          <w:lang w:val="fr-FR"/>
        </w:rPr>
        <w:tab/>
        <w:t>Gand, 18.11.1680 - Londra, 19.7.1730.</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flautista </w:t>
      </w:r>
      <w:r w:rsidR="00BD3A43" w:rsidRPr="00CD01EB">
        <w:rPr>
          <w:rFonts w:ascii="Arial" w:hAnsi="Arial" w:cs="Arial"/>
          <w:color w:val="777A0C"/>
          <w:sz w:val="20"/>
          <w:szCs w:val="20"/>
        </w:rPr>
        <w:t xml:space="preserve">e </w:t>
      </w:r>
      <w:r w:rsidRPr="00CD01EB">
        <w:rPr>
          <w:rFonts w:ascii="Arial" w:hAnsi="Arial" w:cs="Arial"/>
          <w:color w:val="777A0C"/>
          <w:sz w:val="20"/>
          <w:szCs w:val="20"/>
        </w:rPr>
        <w:t xml:space="preserve">oboista, si esibì nei due teatri londinesi, Queen’s </w:t>
      </w:r>
      <w:r w:rsidR="00BD3A43" w:rsidRPr="00CD01EB">
        <w:rPr>
          <w:rFonts w:ascii="Arial" w:hAnsi="Arial" w:cs="Arial"/>
          <w:color w:val="777A0C"/>
          <w:sz w:val="20"/>
          <w:szCs w:val="20"/>
        </w:rPr>
        <w:t xml:space="preserve">e </w:t>
      </w:r>
      <w:r w:rsidRPr="00CD01EB">
        <w:rPr>
          <w:rFonts w:ascii="Arial" w:hAnsi="Arial" w:cs="Arial"/>
          <w:color w:val="777A0C"/>
          <w:sz w:val="20"/>
          <w:szCs w:val="20"/>
        </w:rPr>
        <w:t xml:space="preserve">all’Opera. </w:t>
      </w:r>
      <w:r w:rsidR="00761157" w:rsidRPr="00CD01EB">
        <w:rPr>
          <w:rFonts w:ascii="Arial" w:hAnsi="Arial" w:cs="Arial"/>
          <w:color w:val="777A0C"/>
          <w:sz w:val="20"/>
          <w:szCs w:val="20"/>
        </w:rPr>
        <w:t xml:space="preserve">                                                </w:t>
      </w:r>
      <w:r w:rsidRPr="00CD01EB">
        <w:rPr>
          <w:rFonts w:ascii="Arial" w:hAnsi="Arial" w:cs="Arial"/>
          <w:color w:val="777A0C"/>
          <w:sz w:val="20"/>
          <w:szCs w:val="20"/>
        </w:rPr>
        <w:t>Come Locatelli, fece conoscere i Concerti grossi di Corelli.</w:t>
      </w:r>
    </w:p>
    <w:p w:rsidR="00FC5E6A" w:rsidRPr="002667F2" w:rsidRDefault="00FC5E6A" w:rsidP="001B50BE">
      <w:pPr>
        <w:tabs>
          <w:tab w:val="center" w:pos="0"/>
          <w:tab w:val="left" w:pos="4253"/>
          <w:tab w:val="left" w:pos="4536"/>
        </w:tabs>
        <w:spacing w:before="120" w:after="0" w:line="276" w:lineRule="auto"/>
        <w:rPr>
          <w:rFonts w:ascii="Arial" w:hAnsi="Arial" w:cs="Arial"/>
        </w:rPr>
      </w:pPr>
      <w:r w:rsidRPr="002667F2">
        <w:rPr>
          <w:rFonts w:ascii="Arial" w:hAnsi="Arial" w:cs="Arial"/>
        </w:rPr>
        <w:t>Toccata</w:t>
      </w:r>
      <w:r w:rsidR="000A7EC6" w:rsidRPr="002667F2">
        <w:rPr>
          <w:rFonts w:ascii="Arial" w:hAnsi="Arial" w:cs="Arial"/>
        </w:rPr>
        <w:t xml:space="preserve"> per arpa</w:t>
      </w:r>
      <w:r w:rsidRPr="002667F2">
        <w:rPr>
          <w:rFonts w:ascii="Arial" w:hAnsi="Arial" w:cs="Arial"/>
        </w:rPr>
        <w:t>.</w:t>
      </w:r>
    </w:p>
    <w:p w:rsidR="00337B5E" w:rsidRPr="002667F2" w:rsidRDefault="00337B5E" w:rsidP="001B50BE">
      <w:pPr>
        <w:tabs>
          <w:tab w:val="center" w:pos="0"/>
          <w:tab w:val="left" w:pos="4253"/>
          <w:tab w:val="left" w:pos="4536"/>
        </w:tabs>
        <w:spacing w:before="120" w:after="0" w:line="276" w:lineRule="auto"/>
        <w:rPr>
          <w:rFonts w:ascii="Arial" w:hAnsi="Arial" w:cs="Arial"/>
        </w:rPr>
      </w:pPr>
    </w:p>
    <w:p w:rsidR="00B47FAF" w:rsidRPr="00CD01EB" w:rsidRDefault="00B47FAF"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LONGINOTTI  Paolo</w:t>
      </w:r>
      <w:r w:rsidRPr="00CD01EB">
        <w:rPr>
          <w:rFonts w:ascii="Arial" w:hAnsi="Arial" w:cs="Arial"/>
          <w:color w:val="777A0C"/>
          <w:u w:val="single"/>
        </w:rPr>
        <w:tab/>
        <w:t>Bellinzona, 6.11.1913 - Ginevra, 1.2.1963.</w:t>
      </w:r>
    </w:p>
    <w:p w:rsidR="00B47FAF" w:rsidRPr="00CD01EB" w:rsidRDefault="00B47FAF" w:rsidP="001B50BE">
      <w:pPr>
        <w:tabs>
          <w:tab w:val="center" w:pos="0"/>
          <w:tab w:val="left" w:pos="4253"/>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direttore d’orchestra, insegnante e solista di tromba</w:t>
      </w:r>
      <w:r w:rsidR="009967C7" w:rsidRPr="00CD01EB">
        <w:rPr>
          <w:rFonts w:ascii="Arial" w:hAnsi="Arial" w:cs="Arial"/>
          <w:color w:val="777A0C"/>
          <w:sz w:val="20"/>
          <w:szCs w:val="20"/>
        </w:rPr>
        <w:t>.</w:t>
      </w:r>
      <w:r w:rsidRPr="00CD01EB">
        <w:rPr>
          <w:rFonts w:ascii="Arial" w:hAnsi="Arial" w:cs="Arial"/>
          <w:color w:val="777A0C"/>
          <w:sz w:val="20"/>
          <w:szCs w:val="20"/>
        </w:rPr>
        <w:t xml:space="preserve"> Allievo di Bertoni e Fasolis a Lugano, </w:t>
      </w:r>
      <w:r w:rsidR="00CD6C64" w:rsidRPr="00CD01EB">
        <w:rPr>
          <w:rFonts w:ascii="Arial" w:hAnsi="Arial" w:cs="Arial"/>
          <w:color w:val="777A0C"/>
          <w:sz w:val="20"/>
          <w:szCs w:val="20"/>
        </w:rPr>
        <w:t xml:space="preserve">                     </w:t>
      </w:r>
      <w:r w:rsidR="005B5FE8">
        <w:rPr>
          <w:rFonts w:ascii="Arial" w:hAnsi="Arial" w:cs="Arial"/>
          <w:color w:val="777A0C"/>
          <w:sz w:val="20"/>
          <w:szCs w:val="20"/>
        </w:rPr>
        <w:t xml:space="preserve">             </w:t>
      </w:r>
      <w:r w:rsidRPr="00CD01EB">
        <w:rPr>
          <w:rFonts w:ascii="Arial" w:hAnsi="Arial" w:cs="Arial"/>
          <w:color w:val="777A0C"/>
          <w:sz w:val="20"/>
          <w:szCs w:val="20"/>
        </w:rPr>
        <w:t xml:space="preserve">di Dupont al Conservatorio di Ginevra, con Godard e Denereaz a Losanna e con Muller a Zurigo. </w:t>
      </w:r>
      <w:r w:rsidR="00CD6C64" w:rsidRPr="00CD01EB">
        <w:rPr>
          <w:rFonts w:ascii="Arial" w:hAnsi="Arial" w:cs="Arial"/>
          <w:color w:val="777A0C"/>
          <w:sz w:val="20"/>
          <w:szCs w:val="20"/>
        </w:rPr>
        <w:t xml:space="preserve">                          </w:t>
      </w:r>
      <w:r w:rsidR="005B5FE8">
        <w:rPr>
          <w:rFonts w:ascii="Arial" w:hAnsi="Arial" w:cs="Arial"/>
          <w:color w:val="777A0C"/>
          <w:sz w:val="20"/>
          <w:szCs w:val="20"/>
        </w:rPr>
        <w:t xml:space="preserve">               </w:t>
      </w:r>
      <w:r w:rsidRPr="00CD01EB">
        <w:rPr>
          <w:rFonts w:ascii="Arial" w:hAnsi="Arial" w:cs="Arial"/>
          <w:color w:val="777A0C"/>
          <w:sz w:val="20"/>
          <w:szCs w:val="20"/>
        </w:rPr>
        <w:t xml:space="preserve">Solista nelle orchestre di Losanna e Zurigo (con Ansermet) e solista con orchestre europee. </w:t>
      </w:r>
      <w:r w:rsidR="00CD6C64" w:rsidRPr="00CD01EB">
        <w:rPr>
          <w:rFonts w:ascii="Arial" w:hAnsi="Arial" w:cs="Arial"/>
          <w:color w:val="777A0C"/>
          <w:sz w:val="20"/>
          <w:szCs w:val="20"/>
        </w:rPr>
        <w:t xml:space="preserve">                               </w:t>
      </w:r>
      <w:r w:rsidRPr="00CD01EB">
        <w:rPr>
          <w:rFonts w:ascii="Arial" w:hAnsi="Arial" w:cs="Arial"/>
          <w:color w:val="777A0C"/>
          <w:sz w:val="20"/>
          <w:szCs w:val="20"/>
        </w:rPr>
        <w:t>Insegnante di tromba al Conservatorio di Ginevra.</w:t>
      </w:r>
    </w:p>
    <w:p w:rsidR="00337B5E" w:rsidRPr="002667F2" w:rsidRDefault="00B47FAF" w:rsidP="001B50BE">
      <w:pPr>
        <w:tabs>
          <w:tab w:val="center" w:pos="0"/>
          <w:tab w:val="left" w:pos="4253"/>
          <w:tab w:val="left" w:pos="4536"/>
        </w:tabs>
        <w:spacing w:before="120" w:after="0" w:line="276" w:lineRule="auto"/>
        <w:rPr>
          <w:rFonts w:ascii="Arial" w:hAnsi="Arial" w:cs="Arial"/>
        </w:rPr>
      </w:pPr>
      <w:r w:rsidRPr="002667F2">
        <w:rPr>
          <w:rFonts w:ascii="Arial" w:hAnsi="Arial" w:cs="Arial"/>
        </w:rPr>
        <w:t>Mélodie romantique, corno e arpa.</w:t>
      </w:r>
    </w:p>
    <w:p w:rsidR="00337B5E" w:rsidRPr="002667F2" w:rsidRDefault="00337B5E" w:rsidP="001B50BE">
      <w:pPr>
        <w:tabs>
          <w:tab w:val="center" w:pos="0"/>
          <w:tab w:val="left" w:pos="4253"/>
          <w:tab w:val="left" w:pos="4536"/>
        </w:tabs>
        <w:spacing w:before="120" w:after="0" w:line="276" w:lineRule="auto"/>
        <w:rPr>
          <w:rFonts w:ascii="Arial" w:hAnsi="Arial" w:cs="Arial"/>
        </w:rPr>
      </w:pPr>
    </w:p>
    <w:p w:rsidR="00AE164B" w:rsidRPr="00CD01EB" w:rsidRDefault="00AE164B" w:rsidP="001B50BE">
      <w:pPr>
        <w:pStyle w:val="Corpotesto"/>
        <w:tabs>
          <w:tab w:val="center" w:pos="0"/>
          <w:tab w:val="left" w:pos="4253"/>
          <w:tab w:val="left" w:pos="4536"/>
        </w:tabs>
        <w:spacing w:before="120" w:after="0" w:line="276" w:lineRule="auto"/>
        <w:rPr>
          <w:rFonts w:ascii="Arial" w:hAnsi="Arial" w:cs="Arial"/>
          <w:color w:val="777A0C"/>
          <w:sz w:val="24"/>
          <w:u w:val="single"/>
        </w:rPr>
      </w:pPr>
      <w:r w:rsidRPr="00CD01EB">
        <w:rPr>
          <w:rFonts w:ascii="Arial" w:hAnsi="Arial" w:cs="Arial"/>
          <w:color w:val="777A0C"/>
          <w:sz w:val="24"/>
          <w:u w:val="single"/>
        </w:rPr>
        <w:t>LONGO  Alessandro</w:t>
      </w:r>
      <w:r w:rsidRPr="00CD01EB">
        <w:rPr>
          <w:rFonts w:ascii="Arial" w:hAnsi="Arial" w:cs="Arial"/>
          <w:color w:val="777A0C"/>
          <w:sz w:val="24"/>
          <w:u w:val="single"/>
        </w:rPr>
        <w:tab/>
        <w:t>Amantea, 30.12.1864 - Napoli, 3.11.1945.</w:t>
      </w:r>
    </w:p>
    <w:p w:rsidR="00AE164B" w:rsidRPr="00CD01EB" w:rsidRDefault="00AE164B"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 xml:space="preserve">Allievo del padre Achille, di B.Cesi e di Serrao. Insegnante e Direttore del Conservatorio di Napoli. </w:t>
      </w:r>
      <w:r w:rsidR="001E390B" w:rsidRPr="00CD01EB">
        <w:rPr>
          <w:rFonts w:ascii="Arial" w:hAnsi="Arial" w:cs="Arial"/>
          <w:color w:val="777A0C"/>
        </w:rPr>
        <w:t xml:space="preserve">   </w:t>
      </w:r>
      <w:r w:rsidR="000933AB" w:rsidRPr="00CD01EB">
        <w:rPr>
          <w:rFonts w:ascii="Arial" w:hAnsi="Arial" w:cs="Arial"/>
          <w:color w:val="777A0C"/>
        </w:rPr>
        <w:t xml:space="preserve">     </w:t>
      </w:r>
      <w:r w:rsidR="00761157" w:rsidRPr="00CD01EB">
        <w:rPr>
          <w:rFonts w:ascii="Arial" w:hAnsi="Arial" w:cs="Arial"/>
          <w:color w:val="777A0C"/>
        </w:rPr>
        <w:t xml:space="preserve">                  </w:t>
      </w:r>
      <w:r w:rsidRPr="00CD01EB">
        <w:rPr>
          <w:rFonts w:ascii="Arial" w:hAnsi="Arial" w:cs="Arial"/>
          <w:color w:val="777A0C"/>
        </w:rPr>
        <w:t>Concertista, fondatore del Circolo Scarlatti e della rivista “Arte pianistica”. Tra gli allievi: Alfano e Aprea.</w:t>
      </w:r>
    </w:p>
    <w:p w:rsidR="00AE164B" w:rsidRPr="002667F2" w:rsidRDefault="00AE164B" w:rsidP="001B50BE">
      <w:pPr>
        <w:tabs>
          <w:tab w:val="center" w:pos="0"/>
          <w:tab w:val="left" w:pos="4253"/>
          <w:tab w:val="left" w:pos="4536"/>
        </w:tabs>
        <w:spacing w:before="120" w:after="0" w:line="276" w:lineRule="auto"/>
        <w:rPr>
          <w:rFonts w:ascii="Arial" w:hAnsi="Arial" w:cs="Arial"/>
        </w:rPr>
      </w:pPr>
      <w:r w:rsidRPr="002667F2">
        <w:rPr>
          <w:rFonts w:ascii="Arial" w:hAnsi="Arial" w:cs="Arial"/>
        </w:rPr>
        <w:t>Tema con variazioni.</w:t>
      </w:r>
    </w:p>
    <w:p w:rsidR="00337B5E" w:rsidRPr="002667F2" w:rsidRDefault="00337B5E"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LOPEZ  CHAVARRI  Eduardo</w:t>
      </w:r>
      <w:r w:rsidR="00DC3EC6" w:rsidRPr="00CD01EB">
        <w:rPr>
          <w:rFonts w:ascii="Arial" w:hAnsi="Arial" w:cs="Arial"/>
          <w:color w:val="777A0C"/>
          <w:u w:val="single"/>
        </w:rPr>
        <w:tab/>
        <w:t>Valencia, 1881- Valencia, 1970.</w:t>
      </w:r>
    </w:p>
    <w:p w:rsidR="00DC3EC6" w:rsidRPr="00CD01EB" w:rsidRDefault="00DC3EC6"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e musicologo spagnolo.</w:t>
      </w:r>
    </w:p>
    <w:p w:rsidR="00FC5E6A" w:rsidRPr="002667F2" w:rsidRDefault="00FC5E6A" w:rsidP="001B50BE">
      <w:pPr>
        <w:tabs>
          <w:tab w:val="center" w:pos="0"/>
          <w:tab w:val="left" w:pos="4253"/>
          <w:tab w:val="left" w:pos="4536"/>
        </w:tabs>
        <w:spacing w:before="120" w:after="0" w:line="276" w:lineRule="auto"/>
        <w:rPr>
          <w:rFonts w:ascii="Arial" w:hAnsi="Arial" w:cs="Arial"/>
        </w:rPr>
      </w:pPr>
      <w:r w:rsidRPr="002667F2">
        <w:rPr>
          <w:rFonts w:ascii="Arial" w:hAnsi="Arial" w:cs="Arial"/>
        </w:rPr>
        <w:t>Il vejo castillo moro</w:t>
      </w:r>
      <w:r w:rsidR="00337B5E" w:rsidRPr="002667F2">
        <w:rPr>
          <w:rFonts w:ascii="Arial" w:hAnsi="Arial" w:cs="Arial"/>
        </w:rPr>
        <w:t>.</w:t>
      </w:r>
    </w:p>
    <w:p w:rsidR="00337B5E" w:rsidRPr="002667F2" w:rsidRDefault="00337B5E"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pStyle w:val="Corpotesto"/>
        <w:tabs>
          <w:tab w:val="center" w:pos="0"/>
          <w:tab w:val="left" w:pos="4253"/>
          <w:tab w:val="left" w:pos="4536"/>
        </w:tabs>
        <w:spacing w:before="120" w:after="0" w:line="276" w:lineRule="auto"/>
        <w:rPr>
          <w:rFonts w:ascii="Arial" w:hAnsi="Arial" w:cs="Arial"/>
          <w:color w:val="777A0C"/>
          <w:sz w:val="24"/>
          <w:u w:val="single"/>
        </w:rPr>
      </w:pPr>
      <w:r w:rsidRPr="00CD01EB">
        <w:rPr>
          <w:rFonts w:ascii="Arial" w:hAnsi="Arial" w:cs="Arial"/>
          <w:color w:val="777A0C"/>
          <w:sz w:val="24"/>
          <w:u w:val="single"/>
        </w:rPr>
        <w:t>LOPES GRACA Fernando</w:t>
      </w:r>
      <w:r w:rsidRPr="00CD01EB">
        <w:rPr>
          <w:rFonts w:ascii="Arial" w:hAnsi="Arial" w:cs="Arial"/>
          <w:color w:val="777A0C"/>
          <w:sz w:val="24"/>
          <w:u w:val="single"/>
        </w:rPr>
        <w:tab/>
        <w:t>Tomar, 17.12.1906 - 1994.</w:t>
      </w:r>
    </w:p>
    <w:p w:rsidR="00FC5E6A" w:rsidRPr="00CD01EB" w:rsidRDefault="00FC5E6A"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 xml:space="preserve">Pianista, direttore d’orchestra, compositore portoghese. Perfezionamento a Parigi con Koechlin e Masson. </w:t>
      </w:r>
      <w:r w:rsidR="00761157" w:rsidRPr="00CD01EB">
        <w:rPr>
          <w:rFonts w:ascii="Arial" w:hAnsi="Arial" w:cs="Arial"/>
          <w:color w:val="777A0C"/>
        </w:rPr>
        <w:t xml:space="preserve">   </w:t>
      </w:r>
      <w:r w:rsidR="005B5FE8">
        <w:rPr>
          <w:rFonts w:ascii="Arial" w:hAnsi="Arial" w:cs="Arial"/>
          <w:color w:val="777A0C"/>
        </w:rPr>
        <w:t xml:space="preserve">               </w:t>
      </w:r>
      <w:r w:rsidRPr="00CD01EB">
        <w:rPr>
          <w:rFonts w:ascii="Arial" w:hAnsi="Arial" w:cs="Arial"/>
          <w:color w:val="777A0C"/>
        </w:rPr>
        <w:t>Insegnante a Lisbona.</w:t>
      </w:r>
    </w:p>
    <w:p w:rsidR="00FC5E6A" w:rsidRPr="002667F2" w:rsidRDefault="00FC5E6A" w:rsidP="001B50BE">
      <w:pPr>
        <w:tabs>
          <w:tab w:val="center" w:pos="0"/>
          <w:tab w:val="left" w:pos="4253"/>
          <w:tab w:val="left" w:pos="4536"/>
        </w:tabs>
        <w:spacing w:before="120" w:after="0" w:line="276" w:lineRule="auto"/>
        <w:rPr>
          <w:rFonts w:ascii="Arial" w:hAnsi="Arial" w:cs="Arial"/>
        </w:rPr>
      </w:pPr>
      <w:r w:rsidRPr="002667F2">
        <w:rPr>
          <w:rFonts w:ascii="Arial" w:hAnsi="Arial" w:cs="Arial"/>
        </w:rPr>
        <w:t>7 Ballate per voce, 2 fl. 2 cl. 2 cor. celesta, arpa e quart. d’archi (1949).</w:t>
      </w:r>
    </w:p>
    <w:p w:rsidR="00337B5E" w:rsidRPr="002667F2" w:rsidRDefault="00FC5E6A" w:rsidP="001B50BE">
      <w:pPr>
        <w:tabs>
          <w:tab w:val="center" w:pos="0"/>
          <w:tab w:val="left" w:pos="4253"/>
          <w:tab w:val="left" w:pos="4536"/>
        </w:tabs>
        <w:spacing w:before="120" w:after="0" w:line="276" w:lineRule="auto"/>
        <w:rPr>
          <w:rFonts w:ascii="Arial" w:hAnsi="Arial" w:cs="Arial"/>
        </w:rPr>
      </w:pPr>
      <w:r w:rsidRPr="002667F2">
        <w:rPr>
          <w:rFonts w:ascii="Arial" w:hAnsi="Arial" w:cs="Arial"/>
        </w:rPr>
        <w:t>4 Canciones de Garcia Lorca, per voce, 2 cl. arpa, vl. vla. vcl.</w:t>
      </w:r>
    </w:p>
    <w:p w:rsidR="00337B5E" w:rsidRPr="002667F2" w:rsidRDefault="00337B5E" w:rsidP="001B50BE">
      <w:pPr>
        <w:tabs>
          <w:tab w:val="center" w:pos="0"/>
          <w:tab w:val="left" w:pos="4253"/>
          <w:tab w:val="left" w:pos="4536"/>
        </w:tabs>
        <w:spacing w:before="120" w:after="0" w:line="276" w:lineRule="auto"/>
        <w:rPr>
          <w:rFonts w:ascii="Arial" w:hAnsi="Arial" w:cs="Arial"/>
        </w:rPr>
      </w:pPr>
    </w:p>
    <w:p w:rsidR="00372883" w:rsidRPr="00CD01EB" w:rsidRDefault="00372883" w:rsidP="001B50BE">
      <w:pPr>
        <w:pStyle w:val="Corpotesto"/>
        <w:tabs>
          <w:tab w:val="center" w:pos="0"/>
          <w:tab w:val="left" w:pos="4253"/>
          <w:tab w:val="left" w:pos="4536"/>
        </w:tabs>
        <w:spacing w:before="120" w:after="0" w:line="276" w:lineRule="auto"/>
        <w:rPr>
          <w:rFonts w:ascii="Arial" w:hAnsi="Arial" w:cs="Arial"/>
          <w:color w:val="777A0C"/>
          <w:sz w:val="24"/>
          <w:u w:val="single"/>
        </w:rPr>
      </w:pPr>
      <w:r w:rsidRPr="00CD01EB">
        <w:rPr>
          <w:rFonts w:ascii="Arial" w:hAnsi="Arial" w:cs="Arial"/>
          <w:color w:val="777A0C"/>
          <w:sz w:val="24"/>
          <w:u w:val="single"/>
        </w:rPr>
        <w:t>LORENTZEN  Bent</w:t>
      </w:r>
      <w:r w:rsidRPr="00CD01EB">
        <w:rPr>
          <w:rFonts w:ascii="Arial" w:hAnsi="Arial" w:cs="Arial"/>
          <w:color w:val="777A0C"/>
          <w:sz w:val="24"/>
          <w:u w:val="single"/>
        </w:rPr>
        <w:tab/>
        <w:t>Stenvad, 11.2.1935</w:t>
      </w:r>
    </w:p>
    <w:p w:rsidR="00372883" w:rsidRPr="00CD01EB" w:rsidRDefault="00372883"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Compositore e musicologo danese, studi all’Aarhaus Univerity e all’Accademia Reale di Musica di Copenhagen con Jeppesen, Hoffding, Holmboe e Jersild.</w:t>
      </w:r>
    </w:p>
    <w:p w:rsidR="00662B17" w:rsidRPr="002667F2" w:rsidRDefault="00372883" w:rsidP="001B50BE">
      <w:pPr>
        <w:pStyle w:val="Corpotesto"/>
        <w:tabs>
          <w:tab w:val="center" w:pos="0"/>
          <w:tab w:val="left" w:pos="4253"/>
          <w:tab w:val="left" w:pos="4536"/>
        </w:tabs>
        <w:spacing w:before="120" w:after="0" w:line="276" w:lineRule="auto"/>
        <w:rPr>
          <w:rFonts w:ascii="Arial" w:hAnsi="Arial" w:cs="Arial"/>
          <w:sz w:val="24"/>
          <w:lang w:val="fr-FR"/>
        </w:rPr>
      </w:pPr>
      <w:r w:rsidRPr="002667F2">
        <w:rPr>
          <w:rFonts w:ascii="Arial" w:hAnsi="Arial" w:cs="Arial"/>
          <w:sz w:val="24"/>
        </w:rPr>
        <w:t>Cyclus, arpa e 2 perc. (7’).</w:t>
      </w:r>
      <w:r w:rsidR="00EB124E" w:rsidRPr="002667F2">
        <w:rPr>
          <w:rFonts w:ascii="Arial" w:hAnsi="Arial" w:cs="Arial"/>
          <w:sz w:val="24"/>
        </w:rPr>
        <w:t xml:space="preserve">   </w:t>
      </w:r>
      <w:r w:rsidR="00662B17" w:rsidRPr="002667F2">
        <w:rPr>
          <w:rFonts w:ascii="Arial" w:hAnsi="Arial" w:cs="Arial"/>
          <w:sz w:val="24"/>
          <w:lang w:val="fr-FR"/>
        </w:rPr>
        <w:t>Dunkelblau, viola, fl. arpa (1985, 10’).</w:t>
      </w:r>
    </w:p>
    <w:p w:rsidR="00337B5E" w:rsidRPr="002667F2" w:rsidRDefault="00337B5E" w:rsidP="001B50BE">
      <w:pPr>
        <w:pStyle w:val="Corpotesto"/>
        <w:tabs>
          <w:tab w:val="center" w:pos="0"/>
          <w:tab w:val="left" w:pos="4253"/>
          <w:tab w:val="left" w:pos="4536"/>
        </w:tabs>
        <w:spacing w:before="120" w:after="0" w:line="276" w:lineRule="auto"/>
        <w:rPr>
          <w:rFonts w:ascii="Arial" w:hAnsi="Arial" w:cs="Arial"/>
          <w:sz w:val="24"/>
          <w:lang w:val="fr-FR"/>
        </w:rPr>
      </w:pPr>
    </w:p>
    <w:p w:rsidR="001F3B1A" w:rsidRPr="00CD01EB" w:rsidRDefault="001F3B1A" w:rsidP="001B50BE">
      <w:pPr>
        <w:pStyle w:val="Corpotesto"/>
        <w:tabs>
          <w:tab w:val="center" w:pos="0"/>
          <w:tab w:val="left" w:pos="4253"/>
          <w:tab w:val="left" w:pos="4536"/>
        </w:tabs>
        <w:spacing w:before="120" w:after="0" w:line="276" w:lineRule="auto"/>
        <w:rPr>
          <w:rFonts w:ascii="Arial" w:hAnsi="Arial" w:cs="Arial"/>
          <w:color w:val="777A0C"/>
          <w:sz w:val="24"/>
          <w:u w:val="single"/>
        </w:rPr>
      </w:pPr>
      <w:r w:rsidRPr="00CD01EB">
        <w:rPr>
          <w:rFonts w:ascii="Arial" w:hAnsi="Arial" w:cs="Arial"/>
          <w:color w:val="777A0C"/>
          <w:sz w:val="24"/>
          <w:u w:val="single"/>
        </w:rPr>
        <w:t>LORENZI  Giorgio</w:t>
      </w:r>
    </w:p>
    <w:p w:rsidR="001F3B1A" w:rsidRPr="002667F2" w:rsidRDefault="001F3B1A" w:rsidP="001B50BE">
      <w:pPr>
        <w:pStyle w:val="Corpotesto"/>
        <w:tabs>
          <w:tab w:val="center" w:pos="0"/>
          <w:tab w:val="left" w:pos="4253"/>
          <w:tab w:val="left" w:pos="4536"/>
        </w:tabs>
        <w:spacing w:before="120" w:after="0" w:line="276" w:lineRule="auto"/>
        <w:rPr>
          <w:rFonts w:ascii="Arial" w:hAnsi="Arial" w:cs="Arial"/>
          <w:sz w:val="24"/>
        </w:rPr>
      </w:pPr>
      <w:r w:rsidRPr="002667F2">
        <w:rPr>
          <w:rFonts w:ascii="Arial" w:hAnsi="Arial" w:cs="Arial"/>
          <w:sz w:val="24"/>
        </w:rPr>
        <w:t>Le souvenir, pensiero caratteristico per arpa.</w:t>
      </w:r>
    </w:p>
    <w:p w:rsidR="00337B5E" w:rsidRPr="002667F2" w:rsidRDefault="00337B5E" w:rsidP="001B50BE">
      <w:pPr>
        <w:pStyle w:val="Corpotesto"/>
        <w:tabs>
          <w:tab w:val="center" w:pos="0"/>
          <w:tab w:val="left" w:pos="4253"/>
          <w:tab w:val="left" w:pos="4536"/>
        </w:tabs>
        <w:spacing w:before="120" w:after="0" w:line="276" w:lineRule="auto"/>
        <w:rPr>
          <w:rFonts w:ascii="Arial" w:hAnsi="Arial" w:cs="Arial"/>
          <w:sz w:val="24"/>
        </w:rPr>
      </w:pPr>
    </w:p>
    <w:p w:rsidR="00717112" w:rsidRPr="00CD01EB" w:rsidRDefault="00717112" w:rsidP="001B50BE">
      <w:pPr>
        <w:pStyle w:val="Corpotesto"/>
        <w:tabs>
          <w:tab w:val="center" w:pos="0"/>
          <w:tab w:val="left" w:pos="4253"/>
          <w:tab w:val="left" w:pos="4536"/>
        </w:tabs>
        <w:spacing w:before="120" w:after="0" w:line="276" w:lineRule="auto"/>
        <w:rPr>
          <w:rFonts w:ascii="Arial" w:hAnsi="Arial" w:cs="Arial"/>
          <w:color w:val="777A0C"/>
          <w:sz w:val="24"/>
          <w:u w:val="single"/>
        </w:rPr>
      </w:pPr>
      <w:r w:rsidRPr="00CD01EB">
        <w:rPr>
          <w:rFonts w:ascii="Arial" w:hAnsi="Arial" w:cs="Arial"/>
          <w:color w:val="777A0C"/>
          <w:sz w:val="24"/>
          <w:u w:val="single"/>
        </w:rPr>
        <w:t>LORENZINI  Marco</w:t>
      </w:r>
    </w:p>
    <w:p w:rsidR="00717112" w:rsidRPr="002667F2" w:rsidRDefault="00717112" w:rsidP="001B50BE">
      <w:pPr>
        <w:pStyle w:val="Corpotesto"/>
        <w:tabs>
          <w:tab w:val="center" w:pos="0"/>
          <w:tab w:val="left" w:pos="4253"/>
          <w:tab w:val="left" w:pos="4536"/>
        </w:tabs>
        <w:spacing w:before="120" w:after="0" w:line="276" w:lineRule="auto"/>
        <w:rPr>
          <w:rFonts w:ascii="Arial" w:hAnsi="Arial" w:cs="Arial"/>
          <w:sz w:val="24"/>
        </w:rPr>
      </w:pPr>
      <w:r w:rsidRPr="002667F2">
        <w:rPr>
          <w:rFonts w:ascii="Arial" w:hAnsi="Arial" w:cs="Arial"/>
          <w:sz w:val="24"/>
        </w:rPr>
        <w:t>Pezzo in forma di Sonata, arpa sola.</w:t>
      </w:r>
    </w:p>
    <w:p w:rsidR="00337B5E" w:rsidRPr="002667F2" w:rsidRDefault="00337B5E" w:rsidP="001B50BE">
      <w:pPr>
        <w:pStyle w:val="Corpotesto"/>
        <w:tabs>
          <w:tab w:val="center" w:pos="0"/>
          <w:tab w:val="left" w:pos="4253"/>
          <w:tab w:val="left" w:pos="4536"/>
        </w:tabs>
        <w:spacing w:before="120" w:after="0" w:line="276" w:lineRule="auto"/>
        <w:rPr>
          <w:rFonts w:ascii="Arial" w:hAnsi="Arial" w:cs="Arial"/>
          <w:sz w:val="24"/>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LOTHAR  Mark</w:t>
      </w:r>
      <w:r w:rsidRPr="00CD01EB">
        <w:rPr>
          <w:rFonts w:ascii="Arial" w:hAnsi="Arial" w:cs="Arial"/>
          <w:color w:val="777A0C"/>
          <w:u w:val="single"/>
        </w:rPr>
        <w:tab/>
        <w:t>Berlino, 23.5.1902 - Berlino, 6.4.1985.</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tedesco, allievo di Schreker, Jion, Krasselt, Mraczek, Wetzel e Wolf-Ferrari. </w:t>
      </w:r>
      <w:r w:rsidR="002050CE" w:rsidRPr="00CD01EB">
        <w:rPr>
          <w:rFonts w:ascii="Arial" w:hAnsi="Arial" w:cs="Arial"/>
          <w:color w:val="777A0C"/>
          <w:sz w:val="20"/>
          <w:szCs w:val="20"/>
        </w:rPr>
        <w:t xml:space="preserve">                                    </w:t>
      </w:r>
      <w:r w:rsidR="005B5FE8">
        <w:rPr>
          <w:rFonts w:ascii="Arial" w:hAnsi="Arial" w:cs="Arial"/>
          <w:color w:val="777A0C"/>
          <w:sz w:val="20"/>
          <w:szCs w:val="20"/>
        </w:rPr>
        <w:t xml:space="preserve">              </w:t>
      </w:r>
      <w:r w:rsidRPr="00CD01EB">
        <w:rPr>
          <w:rFonts w:ascii="Arial" w:hAnsi="Arial" w:cs="Arial"/>
          <w:color w:val="777A0C"/>
          <w:sz w:val="20"/>
          <w:szCs w:val="20"/>
        </w:rPr>
        <w:t>Direttore di Teatri tedeschi.</w:t>
      </w:r>
    </w:p>
    <w:p w:rsidR="00FC5E6A" w:rsidRPr="002667F2" w:rsidRDefault="00FC5E6A" w:rsidP="001B50BE">
      <w:pPr>
        <w:tabs>
          <w:tab w:val="center" w:pos="0"/>
          <w:tab w:val="left" w:pos="4253"/>
          <w:tab w:val="left" w:pos="4536"/>
        </w:tabs>
        <w:spacing w:before="120" w:after="0" w:line="276" w:lineRule="auto"/>
        <w:rPr>
          <w:rFonts w:ascii="Arial" w:hAnsi="Arial" w:cs="Arial"/>
          <w:lang w:val="fr-FR"/>
        </w:rPr>
      </w:pPr>
      <w:r w:rsidRPr="002667F2">
        <w:rPr>
          <w:rFonts w:ascii="Arial" w:hAnsi="Arial" w:cs="Arial"/>
        </w:rPr>
        <w:t xml:space="preserve">Concertino per 4 cl. archi, arpa e perc. </w:t>
      </w:r>
      <w:r w:rsidRPr="002667F2">
        <w:rPr>
          <w:rFonts w:ascii="Arial" w:hAnsi="Arial" w:cs="Arial"/>
          <w:lang w:val="fr-FR"/>
        </w:rPr>
        <w:t>(1962).</w:t>
      </w:r>
    </w:p>
    <w:p w:rsidR="00337B5E" w:rsidRPr="002667F2" w:rsidRDefault="00337B5E" w:rsidP="001B50BE">
      <w:pPr>
        <w:tabs>
          <w:tab w:val="center" w:pos="0"/>
          <w:tab w:val="left" w:pos="4253"/>
          <w:tab w:val="left" w:pos="4536"/>
        </w:tabs>
        <w:spacing w:before="120" w:after="0" w:line="276" w:lineRule="auto"/>
        <w:rPr>
          <w:rFonts w:ascii="Arial" w:hAnsi="Arial" w:cs="Arial"/>
          <w:lang w:val="fr-FR"/>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lang w:val="fr-FR"/>
        </w:rPr>
      </w:pPr>
      <w:r w:rsidRPr="00CD01EB">
        <w:rPr>
          <w:rFonts w:ascii="Arial" w:hAnsi="Arial" w:cs="Arial"/>
          <w:color w:val="777A0C"/>
          <w:u w:val="single"/>
          <w:lang w:val="fr-FR"/>
        </w:rPr>
        <w:t>LOUCHEUR  Raymond</w:t>
      </w:r>
      <w:r w:rsidRPr="00CD01EB">
        <w:rPr>
          <w:rFonts w:ascii="Arial" w:hAnsi="Arial" w:cs="Arial"/>
          <w:color w:val="777A0C"/>
          <w:u w:val="single"/>
          <w:lang w:val="fr-FR"/>
        </w:rPr>
        <w:tab/>
        <w:t>Tourcoing, 1.1.1899 - Nogent-sur-Marne, 14.9.1979.</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Allievo di Baggers, Dallier, Boulanger, Gedalge, d’Ollone, Vidal, e d’Indy. Vincitore del Prix de Rome nel 1928. </w:t>
      </w:r>
      <w:r w:rsidR="005B5FE8">
        <w:rPr>
          <w:rFonts w:ascii="Arial" w:hAnsi="Arial" w:cs="Arial"/>
          <w:color w:val="777A0C"/>
          <w:sz w:val="20"/>
          <w:szCs w:val="20"/>
        </w:rPr>
        <w:t xml:space="preserve">            </w:t>
      </w:r>
      <w:r w:rsidRPr="00CD01EB">
        <w:rPr>
          <w:rFonts w:ascii="Arial" w:hAnsi="Arial" w:cs="Arial"/>
          <w:color w:val="777A0C"/>
          <w:sz w:val="20"/>
          <w:szCs w:val="20"/>
        </w:rPr>
        <w:t>Ispettore generale dell’Istruzione, Direttore del Conservatorio di Parigi dal 1956.</w:t>
      </w:r>
    </w:p>
    <w:p w:rsidR="00FC5E6A" w:rsidRPr="002667F2" w:rsidRDefault="00FC5E6A" w:rsidP="001B50BE">
      <w:pPr>
        <w:tabs>
          <w:tab w:val="center" w:pos="0"/>
          <w:tab w:val="left" w:pos="4253"/>
          <w:tab w:val="left" w:pos="4536"/>
        </w:tabs>
        <w:spacing w:before="120" w:after="0" w:line="276" w:lineRule="auto"/>
        <w:rPr>
          <w:rFonts w:ascii="Arial" w:hAnsi="Arial" w:cs="Arial"/>
        </w:rPr>
      </w:pPr>
      <w:r w:rsidRPr="002667F2">
        <w:rPr>
          <w:rFonts w:ascii="Arial" w:hAnsi="Arial" w:cs="Arial"/>
        </w:rPr>
        <w:t>Dialogues per fl</w:t>
      </w:r>
      <w:r w:rsidR="002050CE" w:rsidRPr="002667F2">
        <w:rPr>
          <w:rFonts w:ascii="Arial" w:hAnsi="Arial" w:cs="Arial"/>
        </w:rPr>
        <w:t>.</w:t>
      </w:r>
      <w:r w:rsidRPr="002667F2">
        <w:rPr>
          <w:rFonts w:ascii="Arial" w:hAnsi="Arial" w:cs="Arial"/>
        </w:rPr>
        <w:t xml:space="preserve"> e arpa (1965).   4 Pezzi in quintetto, fl</w:t>
      </w:r>
      <w:r w:rsidR="002050CE" w:rsidRPr="002667F2">
        <w:rPr>
          <w:rFonts w:ascii="Arial" w:hAnsi="Arial" w:cs="Arial"/>
        </w:rPr>
        <w:t>.</w:t>
      </w:r>
      <w:r w:rsidRPr="002667F2">
        <w:rPr>
          <w:rFonts w:ascii="Arial" w:hAnsi="Arial" w:cs="Arial"/>
        </w:rPr>
        <w:t xml:space="preserve"> vl</w:t>
      </w:r>
      <w:r w:rsidR="002050CE" w:rsidRPr="002667F2">
        <w:rPr>
          <w:rFonts w:ascii="Arial" w:hAnsi="Arial" w:cs="Arial"/>
        </w:rPr>
        <w:t>.</w:t>
      </w:r>
      <w:r w:rsidRPr="002667F2">
        <w:rPr>
          <w:rFonts w:ascii="Arial" w:hAnsi="Arial" w:cs="Arial"/>
        </w:rPr>
        <w:t xml:space="preserve"> vla</w:t>
      </w:r>
      <w:r w:rsidR="002050CE" w:rsidRPr="002667F2">
        <w:rPr>
          <w:rFonts w:ascii="Arial" w:hAnsi="Arial" w:cs="Arial"/>
        </w:rPr>
        <w:t>.</w:t>
      </w:r>
      <w:r w:rsidRPr="002667F2">
        <w:rPr>
          <w:rFonts w:ascii="Arial" w:hAnsi="Arial" w:cs="Arial"/>
        </w:rPr>
        <w:t xml:space="preserve"> vcl</w:t>
      </w:r>
      <w:r w:rsidR="002050CE" w:rsidRPr="002667F2">
        <w:rPr>
          <w:rFonts w:ascii="Arial" w:hAnsi="Arial" w:cs="Arial"/>
        </w:rPr>
        <w:t>.</w:t>
      </w:r>
      <w:r w:rsidRPr="002667F2">
        <w:rPr>
          <w:rFonts w:ascii="Arial" w:hAnsi="Arial" w:cs="Arial"/>
        </w:rPr>
        <w:t xml:space="preserve"> e arpa (1955).</w:t>
      </w:r>
    </w:p>
    <w:p w:rsidR="00FC5E6A" w:rsidRPr="002667F2" w:rsidRDefault="00FC5E6A" w:rsidP="001B50BE">
      <w:pPr>
        <w:tabs>
          <w:tab w:val="center" w:pos="0"/>
          <w:tab w:val="left" w:pos="4253"/>
          <w:tab w:val="left" w:pos="4536"/>
        </w:tabs>
        <w:spacing w:before="120" w:after="0" w:line="276" w:lineRule="auto"/>
        <w:rPr>
          <w:rFonts w:ascii="Arial" w:hAnsi="Arial" w:cs="Arial"/>
        </w:rPr>
      </w:pPr>
      <w:r w:rsidRPr="002667F2">
        <w:rPr>
          <w:rFonts w:ascii="Arial" w:hAnsi="Arial" w:cs="Arial"/>
        </w:rPr>
        <w:t>Sinfonia di danze per fiati, arpa e perc. (1965).   Apoteosi della Senna per fiati, arpa,</w:t>
      </w:r>
    </w:p>
    <w:p w:rsidR="00FC5E6A" w:rsidRPr="002667F2" w:rsidRDefault="00FC5E6A" w:rsidP="001B50BE">
      <w:pPr>
        <w:tabs>
          <w:tab w:val="center" w:pos="0"/>
          <w:tab w:val="left" w:pos="4253"/>
          <w:tab w:val="left" w:pos="4536"/>
        </w:tabs>
        <w:spacing w:before="120" w:after="0" w:line="276" w:lineRule="auto"/>
        <w:rPr>
          <w:rFonts w:ascii="Arial" w:hAnsi="Arial" w:cs="Arial"/>
        </w:rPr>
      </w:pPr>
      <w:r w:rsidRPr="002667F2">
        <w:rPr>
          <w:rFonts w:ascii="Arial" w:hAnsi="Arial" w:cs="Arial"/>
        </w:rPr>
        <w:t xml:space="preserve">pf. org. onde Martenot, quart. d’archi, voce recitante, </w:t>
      </w:r>
      <w:r w:rsidR="00337B5E" w:rsidRPr="002667F2">
        <w:rPr>
          <w:rFonts w:ascii="Arial" w:hAnsi="Arial" w:cs="Arial"/>
        </w:rPr>
        <w:t>m</w:t>
      </w:r>
      <w:r w:rsidRPr="002667F2">
        <w:rPr>
          <w:rFonts w:ascii="Arial" w:hAnsi="Arial" w:cs="Arial"/>
        </w:rPr>
        <w:t>.sopr. coro (1937).</w:t>
      </w:r>
    </w:p>
    <w:p w:rsidR="00337B5E" w:rsidRPr="002667F2" w:rsidRDefault="00337B5E"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pStyle w:val="NormaleWeb"/>
        <w:tabs>
          <w:tab w:val="center" w:pos="0"/>
          <w:tab w:val="left" w:pos="4253"/>
          <w:tab w:val="left" w:pos="4536"/>
        </w:tabs>
        <w:spacing w:before="120" w:beforeAutospacing="0" w:after="0" w:afterAutospacing="0" w:line="276" w:lineRule="auto"/>
        <w:rPr>
          <w:rFonts w:ascii="Arial" w:hAnsi="Arial" w:cs="Arial"/>
          <w:color w:val="777A0C"/>
          <w:u w:val="single"/>
        </w:rPr>
      </w:pPr>
      <w:r w:rsidRPr="00CD01EB">
        <w:rPr>
          <w:rFonts w:ascii="Arial" w:hAnsi="Arial" w:cs="Arial"/>
          <w:color w:val="777A0C"/>
          <w:u w:val="single"/>
        </w:rPr>
        <w:t>LOUDOVA  Ivana</w:t>
      </w:r>
      <w:r w:rsidRPr="00CD01EB">
        <w:rPr>
          <w:rFonts w:ascii="Arial" w:hAnsi="Arial" w:cs="Arial"/>
          <w:color w:val="777A0C"/>
          <w:u w:val="single"/>
        </w:rPr>
        <w:tab/>
        <w:t>Chlumec, 1941</w:t>
      </w:r>
    </w:p>
    <w:p w:rsidR="00FC5E6A" w:rsidRPr="00CD01EB" w:rsidRDefault="00FC5E6A" w:rsidP="001B50BE">
      <w:pPr>
        <w:pStyle w:val="NormaleWeb"/>
        <w:tabs>
          <w:tab w:val="center" w:pos="0"/>
          <w:tab w:val="left" w:pos="4253"/>
          <w:tab w:val="left" w:pos="4536"/>
        </w:tabs>
        <w:spacing w:before="120" w:beforeAutospacing="0" w:after="0" w:afterAutospacing="0" w:line="276" w:lineRule="auto"/>
        <w:rPr>
          <w:rFonts w:ascii="Arial" w:hAnsi="Arial" w:cs="Arial"/>
          <w:color w:val="777A0C"/>
          <w:sz w:val="20"/>
          <w:szCs w:val="20"/>
        </w:rPr>
      </w:pPr>
      <w:r w:rsidRPr="00CD01EB">
        <w:rPr>
          <w:rFonts w:ascii="Arial" w:hAnsi="Arial" w:cs="Arial"/>
          <w:color w:val="777A0C"/>
          <w:sz w:val="20"/>
          <w:szCs w:val="20"/>
        </w:rPr>
        <w:t>Compositrice céca, allieva al Conservatorio di Praga di Kabelac e Hlobil, a Parigi di Messiaen e Jolivet.</w:t>
      </w:r>
    </w:p>
    <w:p w:rsidR="00FC5E6A" w:rsidRPr="002667F2" w:rsidRDefault="00FC5E6A" w:rsidP="001B50BE">
      <w:pPr>
        <w:tabs>
          <w:tab w:val="center" w:pos="0"/>
          <w:tab w:val="left" w:pos="4253"/>
          <w:tab w:val="left" w:pos="4536"/>
        </w:tabs>
        <w:spacing w:before="120" w:after="0" w:line="276" w:lineRule="auto"/>
        <w:rPr>
          <w:rFonts w:ascii="Arial" w:hAnsi="Arial" w:cs="Arial"/>
        </w:rPr>
      </w:pPr>
      <w:r w:rsidRPr="002667F2">
        <w:rPr>
          <w:rFonts w:ascii="Arial" w:hAnsi="Arial" w:cs="Arial"/>
        </w:rPr>
        <w:t>Assolo per Re David</w:t>
      </w:r>
      <w:r w:rsidR="00EE472E" w:rsidRPr="002667F2">
        <w:rPr>
          <w:rFonts w:ascii="Arial" w:hAnsi="Arial" w:cs="Arial"/>
        </w:rPr>
        <w:t xml:space="preserve"> (1972, 8)</w:t>
      </w:r>
      <w:r w:rsidRPr="002667F2">
        <w:rPr>
          <w:rFonts w:ascii="Arial" w:hAnsi="Arial" w:cs="Arial"/>
        </w:rPr>
        <w:t>.</w:t>
      </w:r>
      <w:r w:rsidR="00C31E7F" w:rsidRPr="002667F2">
        <w:rPr>
          <w:rFonts w:ascii="Arial" w:hAnsi="Arial" w:cs="Arial"/>
        </w:rPr>
        <w:t xml:space="preserve">   2 Eclogues, fl. e arpa (1982, 7’).</w:t>
      </w:r>
    </w:p>
    <w:p w:rsidR="00337B5E" w:rsidRPr="002667F2" w:rsidRDefault="00E24277" w:rsidP="001B50BE">
      <w:pPr>
        <w:tabs>
          <w:tab w:val="center" w:pos="0"/>
          <w:tab w:val="left" w:pos="4253"/>
          <w:tab w:val="left" w:pos="4536"/>
        </w:tabs>
        <w:spacing w:before="120" w:after="0" w:line="276" w:lineRule="auto"/>
        <w:rPr>
          <w:rFonts w:ascii="Arial" w:hAnsi="Arial" w:cs="Arial"/>
        </w:rPr>
      </w:pPr>
      <w:r w:rsidRPr="002667F2">
        <w:rPr>
          <w:rFonts w:ascii="Arial" w:hAnsi="Arial" w:cs="Arial"/>
        </w:rPr>
        <w:t>Cadenza per fl. e arpa (1975, 11’).</w:t>
      </w:r>
    </w:p>
    <w:p w:rsidR="001A6D4D" w:rsidRPr="002667F2" w:rsidRDefault="001A6D4D" w:rsidP="001B50BE">
      <w:pPr>
        <w:tabs>
          <w:tab w:val="center" w:pos="0"/>
          <w:tab w:val="left" w:pos="4253"/>
          <w:tab w:val="left" w:pos="4536"/>
        </w:tabs>
        <w:spacing w:before="120" w:after="0" w:line="276" w:lineRule="auto"/>
        <w:rPr>
          <w:rFonts w:ascii="Arial" w:hAnsi="Arial" w:cs="Arial"/>
        </w:rPr>
      </w:pPr>
    </w:p>
    <w:p w:rsidR="0070451D" w:rsidRPr="00CD01EB" w:rsidRDefault="0070451D" w:rsidP="001B50BE">
      <w:pPr>
        <w:pStyle w:val="Corpotesto"/>
        <w:tabs>
          <w:tab w:val="center" w:pos="0"/>
          <w:tab w:val="left" w:pos="4253"/>
          <w:tab w:val="left" w:pos="4536"/>
        </w:tabs>
        <w:spacing w:before="120" w:after="0" w:line="276" w:lineRule="auto"/>
        <w:rPr>
          <w:rFonts w:ascii="Arial" w:hAnsi="Arial" w:cs="Arial"/>
          <w:color w:val="777A0C"/>
          <w:sz w:val="24"/>
          <w:u w:val="single"/>
        </w:rPr>
      </w:pPr>
      <w:r w:rsidRPr="00CD01EB">
        <w:rPr>
          <w:rFonts w:ascii="Arial" w:hAnsi="Arial" w:cs="Arial"/>
          <w:color w:val="777A0C"/>
          <w:sz w:val="24"/>
          <w:u w:val="single"/>
        </w:rPr>
        <w:t>LOUIE  Alexina</w:t>
      </w:r>
      <w:r w:rsidRPr="00CD01EB">
        <w:rPr>
          <w:rFonts w:ascii="Arial" w:hAnsi="Arial" w:cs="Arial"/>
          <w:color w:val="777A0C"/>
          <w:sz w:val="24"/>
          <w:u w:val="single"/>
        </w:rPr>
        <w:tab/>
        <w:t>Vancouver, 30.7.1949</w:t>
      </w:r>
    </w:p>
    <w:p w:rsidR="0070451D" w:rsidRPr="00CD01EB" w:rsidRDefault="0070451D" w:rsidP="001B50BE">
      <w:pPr>
        <w:pStyle w:val="Corpotesto"/>
        <w:tabs>
          <w:tab w:val="center" w:pos="0"/>
          <w:tab w:val="left" w:pos="4253"/>
          <w:tab w:val="left" w:pos="4536"/>
        </w:tabs>
        <w:spacing w:before="120" w:after="0" w:line="276" w:lineRule="auto"/>
        <w:rPr>
          <w:rFonts w:ascii="Arial" w:hAnsi="Arial" w:cs="Arial"/>
          <w:color w:val="777A0C"/>
          <w:lang w:val="en-US"/>
        </w:rPr>
      </w:pPr>
      <w:r w:rsidRPr="00CD01EB">
        <w:rPr>
          <w:rFonts w:ascii="Arial" w:hAnsi="Arial" w:cs="Arial"/>
          <w:color w:val="777A0C"/>
        </w:rPr>
        <w:t xml:space="preserve">Pianista e compositrice cino-canadese, allieva di Lyons, Custance e Adaskin, studi di composizione con Hulteberg. </w:t>
      </w:r>
      <w:r w:rsidRPr="00CD01EB">
        <w:rPr>
          <w:rFonts w:ascii="Arial" w:hAnsi="Arial" w:cs="Arial"/>
          <w:color w:val="777A0C"/>
          <w:lang w:val="en-US"/>
        </w:rPr>
        <w:t>Insegnante al Los Angeles City College.</w:t>
      </w:r>
    </w:p>
    <w:p w:rsidR="00D47AF3" w:rsidRPr="002667F2" w:rsidRDefault="008551A9" w:rsidP="001B50BE">
      <w:pPr>
        <w:tabs>
          <w:tab w:val="center" w:pos="0"/>
          <w:tab w:val="left" w:pos="4253"/>
          <w:tab w:val="left" w:pos="4536"/>
        </w:tabs>
        <w:spacing w:before="120" w:after="0" w:line="276" w:lineRule="auto"/>
        <w:rPr>
          <w:rFonts w:ascii="Arial" w:hAnsi="Arial" w:cs="Arial"/>
          <w:lang w:val="en-US"/>
        </w:rPr>
      </w:pPr>
      <w:r w:rsidRPr="002667F2">
        <w:rPr>
          <w:rFonts w:ascii="Arial" w:hAnsi="Arial" w:cs="Arial"/>
          <w:lang w:val="en-US"/>
        </w:rPr>
        <w:t xml:space="preserve">From the </w:t>
      </w:r>
      <w:r w:rsidR="0070451D" w:rsidRPr="002667F2">
        <w:rPr>
          <w:rFonts w:ascii="Arial" w:hAnsi="Arial" w:cs="Arial"/>
          <w:lang w:val="en-US"/>
        </w:rPr>
        <w:t>Eastern Gate</w:t>
      </w:r>
      <w:r w:rsidR="00ED05EE" w:rsidRPr="002667F2">
        <w:rPr>
          <w:rFonts w:ascii="Arial" w:hAnsi="Arial" w:cs="Arial"/>
          <w:lang w:val="en-US"/>
        </w:rPr>
        <w:t>, arpa sola</w:t>
      </w:r>
      <w:r w:rsidR="00D47AF3" w:rsidRPr="002667F2">
        <w:rPr>
          <w:rFonts w:ascii="Arial" w:hAnsi="Arial" w:cs="Arial"/>
          <w:lang w:val="en-US"/>
        </w:rPr>
        <w:t xml:space="preserve"> (1985)</w:t>
      </w:r>
      <w:r w:rsidR="0070451D" w:rsidRPr="002667F2">
        <w:rPr>
          <w:rFonts w:ascii="Arial" w:hAnsi="Arial" w:cs="Arial"/>
          <w:lang w:val="en-US"/>
        </w:rPr>
        <w:t xml:space="preserve">: </w:t>
      </w:r>
      <w:r w:rsidR="00EB124E" w:rsidRPr="002667F2">
        <w:rPr>
          <w:rFonts w:ascii="Arial" w:hAnsi="Arial" w:cs="Arial"/>
          <w:lang w:val="en-US"/>
        </w:rPr>
        <w:t xml:space="preserve">  </w:t>
      </w:r>
      <w:r w:rsidR="0070451D" w:rsidRPr="002667F2">
        <w:rPr>
          <w:rFonts w:ascii="Arial" w:hAnsi="Arial" w:cs="Arial"/>
          <w:lang w:val="en-US"/>
        </w:rPr>
        <w:t>1) Cerimonial music (</w:t>
      </w:r>
      <w:r w:rsidR="00347C62" w:rsidRPr="002667F2">
        <w:rPr>
          <w:rFonts w:ascii="Arial" w:hAnsi="Arial" w:cs="Arial"/>
          <w:lang w:val="en-US"/>
        </w:rPr>
        <w:t>2</w:t>
      </w:r>
      <w:r w:rsidR="0070451D" w:rsidRPr="002667F2">
        <w:rPr>
          <w:rFonts w:ascii="Arial" w:hAnsi="Arial" w:cs="Arial"/>
          <w:lang w:val="en-US"/>
        </w:rPr>
        <w:t>’</w:t>
      </w:r>
      <w:r w:rsidR="00347C62" w:rsidRPr="002667F2">
        <w:rPr>
          <w:rFonts w:ascii="Arial" w:hAnsi="Arial" w:cs="Arial"/>
          <w:lang w:val="en-US"/>
        </w:rPr>
        <w:t>55</w:t>
      </w:r>
      <w:r w:rsidR="0070451D" w:rsidRPr="002667F2">
        <w:rPr>
          <w:rFonts w:ascii="Arial" w:hAnsi="Arial" w:cs="Arial"/>
          <w:lang w:val="en-US"/>
        </w:rPr>
        <w:t>),   2) Haiku I (1’),</w:t>
      </w:r>
    </w:p>
    <w:p w:rsidR="00D47AF3" w:rsidRPr="002667F2" w:rsidRDefault="0070451D" w:rsidP="001B50BE">
      <w:pPr>
        <w:tabs>
          <w:tab w:val="center" w:pos="0"/>
          <w:tab w:val="left" w:pos="4253"/>
          <w:tab w:val="left" w:pos="4536"/>
        </w:tabs>
        <w:spacing w:before="120" w:after="0" w:line="276" w:lineRule="auto"/>
        <w:rPr>
          <w:rFonts w:ascii="Arial" w:hAnsi="Arial" w:cs="Arial"/>
          <w:lang w:val="en-US"/>
        </w:rPr>
      </w:pPr>
      <w:r w:rsidRPr="002667F2">
        <w:rPr>
          <w:rFonts w:ascii="Arial" w:hAnsi="Arial" w:cs="Arial"/>
          <w:lang w:val="en-US"/>
        </w:rPr>
        <w:t xml:space="preserve">3) On </w:t>
      </w:r>
      <w:r w:rsidR="00347C62" w:rsidRPr="002667F2">
        <w:rPr>
          <w:rFonts w:ascii="Arial" w:hAnsi="Arial" w:cs="Arial"/>
          <w:lang w:val="en-US"/>
        </w:rPr>
        <w:t>Impermanence</w:t>
      </w:r>
      <w:r w:rsidRPr="002667F2">
        <w:rPr>
          <w:rFonts w:ascii="Arial" w:hAnsi="Arial" w:cs="Arial"/>
          <w:lang w:val="en-US"/>
        </w:rPr>
        <w:t xml:space="preserve"> (2’30),</w:t>
      </w:r>
      <w:r w:rsidR="00EB124E" w:rsidRPr="002667F2">
        <w:rPr>
          <w:rFonts w:ascii="Arial" w:hAnsi="Arial" w:cs="Arial"/>
          <w:lang w:val="en-US"/>
        </w:rPr>
        <w:t xml:space="preserve">    </w:t>
      </w:r>
      <w:r w:rsidR="008551A9" w:rsidRPr="002667F2">
        <w:rPr>
          <w:rFonts w:ascii="Arial" w:hAnsi="Arial" w:cs="Arial"/>
          <w:lang w:val="en-US"/>
        </w:rPr>
        <w:t xml:space="preserve">4) </w:t>
      </w:r>
      <w:r w:rsidRPr="002667F2">
        <w:rPr>
          <w:rFonts w:ascii="Arial" w:hAnsi="Arial" w:cs="Arial"/>
          <w:lang w:val="en-US"/>
        </w:rPr>
        <w:t xml:space="preserve">Haiku II (1’),  </w:t>
      </w:r>
      <w:r w:rsidR="008551A9" w:rsidRPr="002667F2">
        <w:rPr>
          <w:rFonts w:ascii="Arial" w:hAnsi="Arial" w:cs="Arial"/>
          <w:lang w:val="en-US"/>
        </w:rPr>
        <w:t xml:space="preserve"> 5) </w:t>
      </w:r>
      <w:r w:rsidRPr="002667F2">
        <w:rPr>
          <w:rFonts w:ascii="Arial" w:hAnsi="Arial" w:cs="Arial"/>
          <w:lang w:val="en-US"/>
        </w:rPr>
        <w:t>Birds at the Mountain Temple (3’45),</w:t>
      </w:r>
    </w:p>
    <w:p w:rsidR="0070451D" w:rsidRPr="002667F2" w:rsidRDefault="008551A9" w:rsidP="001B50BE">
      <w:pPr>
        <w:tabs>
          <w:tab w:val="center" w:pos="0"/>
          <w:tab w:val="left" w:pos="4253"/>
          <w:tab w:val="left" w:pos="4536"/>
        </w:tabs>
        <w:spacing w:before="120" w:after="0" w:line="276" w:lineRule="auto"/>
        <w:rPr>
          <w:rFonts w:ascii="Arial" w:hAnsi="Arial" w:cs="Arial"/>
          <w:lang w:val="en-US"/>
        </w:rPr>
      </w:pPr>
      <w:r w:rsidRPr="002667F2">
        <w:rPr>
          <w:rFonts w:ascii="Arial" w:hAnsi="Arial" w:cs="Arial"/>
          <w:lang w:val="en-US"/>
        </w:rPr>
        <w:t xml:space="preserve">5) </w:t>
      </w:r>
      <w:r w:rsidR="0070451D" w:rsidRPr="002667F2">
        <w:rPr>
          <w:rFonts w:ascii="Arial" w:hAnsi="Arial" w:cs="Arial"/>
          <w:lang w:val="en-US"/>
        </w:rPr>
        <w:t>Haiku III (</w:t>
      </w:r>
      <w:r w:rsidR="00CA4A9E" w:rsidRPr="002667F2">
        <w:rPr>
          <w:rFonts w:ascii="Arial" w:hAnsi="Arial" w:cs="Arial"/>
          <w:lang w:val="en-US"/>
        </w:rPr>
        <w:t>0’50</w:t>
      </w:r>
      <w:r w:rsidR="0070451D" w:rsidRPr="002667F2">
        <w:rPr>
          <w:rFonts w:ascii="Arial" w:hAnsi="Arial" w:cs="Arial"/>
          <w:lang w:val="en-US"/>
        </w:rPr>
        <w:t xml:space="preserve">),  </w:t>
      </w:r>
      <w:r w:rsidRPr="002667F2">
        <w:rPr>
          <w:rFonts w:ascii="Arial" w:hAnsi="Arial" w:cs="Arial"/>
          <w:lang w:val="en-US"/>
        </w:rPr>
        <w:t xml:space="preserve"> 7) </w:t>
      </w:r>
      <w:r w:rsidR="0070451D" w:rsidRPr="002667F2">
        <w:rPr>
          <w:rFonts w:ascii="Arial" w:hAnsi="Arial" w:cs="Arial"/>
          <w:lang w:val="en-US"/>
        </w:rPr>
        <w:t>The Mandarins (2’</w:t>
      </w:r>
      <w:r w:rsidR="004E740F" w:rsidRPr="002667F2">
        <w:rPr>
          <w:rFonts w:ascii="Arial" w:hAnsi="Arial" w:cs="Arial"/>
          <w:lang w:val="en-US"/>
        </w:rPr>
        <w:t>45</w:t>
      </w:r>
      <w:r w:rsidR="0070451D" w:rsidRPr="002667F2">
        <w:rPr>
          <w:rFonts w:ascii="Arial" w:hAnsi="Arial" w:cs="Arial"/>
          <w:lang w:val="en-US"/>
        </w:rPr>
        <w:t>)</w:t>
      </w:r>
      <w:r w:rsidR="003E3873" w:rsidRPr="002667F2">
        <w:rPr>
          <w:rFonts w:ascii="Arial" w:hAnsi="Arial" w:cs="Arial"/>
          <w:lang w:val="en-US"/>
        </w:rPr>
        <w:t>.</w:t>
      </w:r>
    </w:p>
    <w:p w:rsidR="00790EBE" w:rsidRPr="002667F2" w:rsidRDefault="00790EBE" w:rsidP="001B50BE">
      <w:pPr>
        <w:tabs>
          <w:tab w:val="center" w:pos="0"/>
          <w:tab w:val="left" w:pos="4253"/>
          <w:tab w:val="left" w:pos="4536"/>
        </w:tabs>
        <w:spacing w:before="120" w:after="0" w:line="276" w:lineRule="auto"/>
        <w:rPr>
          <w:rFonts w:ascii="Arial" w:hAnsi="Arial" w:cs="Arial"/>
          <w:lang w:val="en-US"/>
        </w:rPr>
      </w:pPr>
    </w:p>
    <w:p w:rsidR="00E43D16" w:rsidRPr="00CD01EB" w:rsidRDefault="00E43D16" w:rsidP="001B50BE">
      <w:pPr>
        <w:tabs>
          <w:tab w:val="center" w:pos="0"/>
          <w:tab w:val="left" w:pos="4253"/>
          <w:tab w:val="left" w:pos="4536"/>
        </w:tabs>
        <w:spacing w:before="120" w:after="0" w:line="276" w:lineRule="auto"/>
        <w:rPr>
          <w:rFonts w:ascii="Arial" w:hAnsi="Arial" w:cs="Arial"/>
          <w:vanish/>
          <w:color w:val="777A0C"/>
          <w:lang w:val="en-US"/>
        </w:rPr>
      </w:pPr>
    </w:p>
    <w:p w:rsidR="004D4207" w:rsidRPr="00CD01EB" w:rsidRDefault="004D4207" w:rsidP="001B50BE">
      <w:pPr>
        <w:tabs>
          <w:tab w:val="center" w:pos="0"/>
          <w:tab w:val="left" w:pos="4253"/>
          <w:tab w:val="left" w:pos="4536"/>
        </w:tabs>
        <w:spacing w:before="120" w:after="0" w:line="276" w:lineRule="auto"/>
        <w:rPr>
          <w:rFonts w:ascii="Arial" w:hAnsi="Arial" w:cs="Arial"/>
          <w:color w:val="777A0C"/>
          <w:u w:val="single"/>
          <w:lang w:val="en-US"/>
        </w:rPr>
      </w:pPr>
      <w:r w:rsidRPr="00CD01EB">
        <w:rPr>
          <w:rFonts w:ascii="Arial" w:hAnsi="Arial" w:cs="Arial"/>
          <w:color w:val="777A0C"/>
          <w:u w:val="single"/>
          <w:lang w:val="en-US"/>
        </w:rPr>
        <w:t xml:space="preserve">LOUKINE  </w:t>
      </w:r>
      <w:r w:rsidR="006C42A2" w:rsidRPr="00CD01EB">
        <w:rPr>
          <w:rFonts w:ascii="Arial" w:hAnsi="Arial" w:cs="Arial"/>
          <w:color w:val="777A0C"/>
          <w:u w:val="single"/>
          <w:lang w:val="en-US"/>
        </w:rPr>
        <w:t>W</w:t>
      </w:r>
      <w:r w:rsidR="00B4001F" w:rsidRPr="00CD01EB">
        <w:rPr>
          <w:rFonts w:ascii="Arial" w:hAnsi="Arial" w:cs="Arial"/>
          <w:color w:val="777A0C"/>
          <w:u w:val="single"/>
          <w:lang w:val="en-US"/>
        </w:rPr>
        <w:t>.</w:t>
      </w:r>
    </w:p>
    <w:p w:rsidR="004D4207" w:rsidRPr="002667F2" w:rsidRDefault="00D024BE" w:rsidP="001B50BE">
      <w:pPr>
        <w:tabs>
          <w:tab w:val="center" w:pos="0"/>
          <w:tab w:val="left" w:pos="4253"/>
          <w:tab w:val="left" w:pos="4536"/>
        </w:tabs>
        <w:spacing w:before="120" w:after="0" w:line="276" w:lineRule="auto"/>
        <w:rPr>
          <w:rFonts w:ascii="Arial" w:hAnsi="Arial" w:cs="Arial"/>
        </w:rPr>
      </w:pPr>
      <w:r w:rsidRPr="002667F2">
        <w:rPr>
          <w:rFonts w:ascii="Arial" w:hAnsi="Arial" w:cs="Arial"/>
          <w:lang w:val="en-US"/>
        </w:rPr>
        <w:t xml:space="preserve">At the Brook.   </w:t>
      </w:r>
      <w:r w:rsidRPr="002667F2">
        <w:rPr>
          <w:rFonts w:ascii="Arial" w:hAnsi="Arial" w:cs="Arial"/>
        </w:rPr>
        <w:t>2a Ballata.   Idyll.   Legende.   1° Preludio op. 32.</w:t>
      </w:r>
    </w:p>
    <w:p w:rsidR="00337B5E" w:rsidRPr="002667F2" w:rsidRDefault="00337B5E" w:rsidP="001B50BE">
      <w:pPr>
        <w:tabs>
          <w:tab w:val="center" w:pos="0"/>
          <w:tab w:val="left" w:pos="4253"/>
          <w:tab w:val="left" w:pos="4536"/>
        </w:tabs>
        <w:spacing w:before="120" w:after="0" w:line="276" w:lineRule="auto"/>
        <w:rPr>
          <w:rFonts w:ascii="Arial" w:hAnsi="Arial" w:cs="Arial"/>
        </w:rPr>
      </w:pPr>
    </w:p>
    <w:p w:rsidR="00C20F5B" w:rsidRPr="00CD01EB" w:rsidRDefault="00C34742" w:rsidP="001B50BE">
      <w:pPr>
        <w:tabs>
          <w:tab w:val="center" w:pos="0"/>
          <w:tab w:val="left" w:pos="4253"/>
          <w:tab w:val="left" w:pos="4536"/>
        </w:tabs>
        <w:spacing w:before="120" w:after="0" w:line="276" w:lineRule="auto"/>
        <w:rPr>
          <w:rFonts w:ascii="Arial" w:hAnsi="Arial" w:cs="Arial"/>
          <w:color w:val="777A0C"/>
          <w:u w:val="single"/>
          <w:lang w:val="en-US"/>
        </w:rPr>
      </w:pPr>
      <w:r w:rsidRPr="00CD01EB">
        <w:rPr>
          <w:rFonts w:ascii="Arial" w:hAnsi="Arial" w:cs="Arial"/>
          <w:color w:val="777A0C"/>
          <w:u w:val="single"/>
          <w:lang w:val="en-US"/>
        </w:rPr>
        <w:t>LOVELOCK</w:t>
      </w:r>
      <w:r w:rsidR="009967C7" w:rsidRPr="00CD01EB">
        <w:rPr>
          <w:rFonts w:ascii="Arial" w:hAnsi="Arial" w:cs="Arial"/>
          <w:color w:val="777A0C"/>
          <w:u w:val="single"/>
          <w:lang w:val="en-US"/>
        </w:rPr>
        <w:t xml:space="preserve">  </w:t>
      </w:r>
      <w:r w:rsidRPr="00CD01EB">
        <w:rPr>
          <w:rFonts w:ascii="Arial" w:hAnsi="Arial" w:cs="Arial"/>
          <w:color w:val="777A0C"/>
          <w:u w:val="single"/>
          <w:lang w:val="en-US"/>
        </w:rPr>
        <w:t>William</w:t>
      </w:r>
      <w:r w:rsidRPr="00CD01EB">
        <w:rPr>
          <w:rFonts w:ascii="Arial" w:hAnsi="Arial" w:cs="Arial"/>
          <w:color w:val="777A0C"/>
          <w:u w:val="single"/>
          <w:lang w:val="en-US"/>
        </w:rPr>
        <w:tab/>
      </w:r>
      <w:r w:rsidR="00C20F5B" w:rsidRPr="00CD01EB">
        <w:rPr>
          <w:rFonts w:ascii="Arial" w:hAnsi="Arial" w:cs="Arial"/>
          <w:color w:val="777A0C"/>
          <w:u w:val="single"/>
          <w:lang w:val="en-US"/>
        </w:rPr>
        <w:t xml:space="preserve">Londra, 13.8.1899 - Shipston on Stour, </w:t>
      </w:r>
      <w:r w:rsidRPr="00CD01EB">
        <w:rPr>
          <w:rFonts w:ascii="Arial" w:hAnsi="Arial" w:cs="Arial"/>
          <w:color w:val="777A0C"/>
          <w:u w:val="single"/>
          <w:lang w:val="en-US"/>
        </w:rPr>
        <w:t>26.6.</w:t>
      </w:r>
      <w:r w:rsidR="00C20F5B" w:rsidRPr="00CD01EB">
        <w:rPr>
          <w:rFonts w:ascii="Arial" w:hAnsi="Arial" w:cs="Arial"/>
          <w:color w:val="777A0C"/>
          <w:u w:val="single"/>
          <w:lang w:val="en-US"/>
        </w:rPr>
        <w:t>1986.</w:t>
      </w:r>
    </w:p>
    <w:p w:rsidR="00C20F5B" w:rsidRPr="00CD01EB" w:rsidRDefault="00C20F5B"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inglese, studi alla Emmanuel School di Wadsworth e al Trinity College of Music di Londra, </w:t>
      </w:r>
      <w:r w:rsidR="000933AB" w:rsidRPr="00CD01EB">
        <w:rPr>
          <w:rFonts w:ascii="Arial" w:hAnsi="Arial" w:cs="Arial"/>
          <w:color w:val="777A0C"/>
          <w:sz w:val="20"/>
          <w:szCs w:val="20"/>
        </w:rPr>
        <w:t xml:space="preserve"> </w:t>
      </w:r>
      <w:r w:rsidRPr="00CD01EB">
        <w:rPr>
          <w:rFonts w:ascii="Arial" w:hAnsi="Arial" w:cs="Arial"/>
          <w:color w:val="777A0C"/>
          <w:sz w:val="20"/>
          <w:szCs w:val="20"/>
        </w:rPr>
        <w:t xml:space="preserve">insegnante </w:t>
      </w:r>
      <w:r w:rsidR="005B5FE8">
        <w:rPr>
          <w:rFonts w:ascii="Arial" w:hAnsi="Arial" w:cs="Arial"/>
          <w:color w:val="777A0C"/>
          <w:sz w:val="20"/>
          <w:szCs w:val="20"/>
        </w:rPr>
        <w:t xml:space="preserve">           </w:t>
      </w:r>
      <w:r w:rsidRPr="00CD01EB">
        <w:rPr>
          <w:rFonts w:ascii="Arial" w:hAnsi="Arial" w:cs="Arial"/>
          <w:color w:val="777A0C"/>
          <w:sz w:val="20"/>
          <w:szCs w:val="20"/>
        </w:rPr>
        <w:t xml:space="preserve">alla London University. </w:t>
      </w:r>
      <w:r w:rsidR="009B6F6A" w:rsidRPr="00CD01EB">
        <w:rPr>
          <w:rFonts w:ascii="Arial" w:hAnsi="Arial" w:cs="Arial"/>
          <w:color w:val="777A0C"/>
          <w:sz w:val="20"/>
          <w:szCs w:val="20"/>
        </w:rPr>
        <w:t xml:space="preserve">Partecipò alle 2 guerre mondiali. </w:t>
      </w:r>
      <w:r w:rsidRPr="00CD01EB">
        <w:rPr>
          <w:rFonts w:ascii="Arial" w:hAnsi="Arial" w:cs="Arial"/>
          <w:color w:val="777A0C"/>
          <w:sz w:val="20"/>
          <w:szCs w:val="20"/>
        </w:rPr>
        <w:t xml:space="preserve">Dal 1956 al 1959 </w:t>
      </w:r>
      <w:r w:rsidR="002050CE" w:rsidRPr="00CD01EB">
        <w:rPr>
          <w:rFonts w:ascii="Arial" w:hAnsi="Arial" w:cs="Arial"/>
          <w:color w:val="777A0C"/>
          <w:sz w:val="20"/>
          <w:szCs w:val="20"/>
        </w:rPr>
        <w:t>D</w:t>
      </w:r>
      <w:r w:rsidRPr="00CD01EB">
        <w:rPr>
          <w:rFonts w:ascii="Arial" w:hAnsi="Arial" w:cs="Arial"/>
          <w:color w:val="777A0C"/>
          <w:sz w:val="20"/>
          <w:szCs w:val="20"/>
        </w:rPr>
        <w:t xml:space="preserve">direttore al Conservatorio del </w:t>
      </w:r>
      <w:r w:rsidR="00761157" w:rsidRPr="00CD01EB">
        <w:rPr>
          <w:rFonts w:ascii="Arial" w:hAnsi="Arial" w:cs="Arial"/>
          <w:color w:val="777A0C"/>
          <w:sz w:val="20"/>
          <w:szCs w:val="20"/>
        </w:rPr>
        <w:t xml:space="preserve"> </w:t>
      </w:r>
      <w:r w:rsidRPr="00CD01EB">
        <w:rPr>
          <w:rFonts w:ascii="Arial" w:hAnsi="Arial" w:cs="Arial"/>
          <w:color w:val="777A0C"/>
          <w:sz w:val="20"/>
          <w:szCs w:val="20"/>
        </w:rPr>
        <w:t xml:space="preserve">Queensland, </w:t>
      </w:r>
      <w:r w:rsidR="005B5FE8">
        <w:rPr>
          <w:rFonts w:ascii="Arial" w:hAnsi="Arial" w:cs="Arial"/>
          <w:color w:val="777A0C"/>
          <w:sz w:val="20"/>
          <w:szCs w:val="20"/>
        </w:rPr>
        <w:t xml:space="preserve">            </w:t>
      </w:r>
      <w:r w:rsidRPr="00CD01EB">
        <w:rPr>
          <w:rFonts w:ascii="Arial" w:hAnsi="Arial" w:cs="Arial"/>
          <w:color w:val="777A0C"/>
          <w:sz w:val="20"/>
          <w:szCs w:val="20"/>
        </w:rPr>
        <w:t>a Brisbane. Nel 1981 è tornato in Inghilterra.</w:t>
      </w:r>
    </w:p>
    <w:p w:rsidR="00C20F5B" w:rsidRPr="002667F2" w:rsidRDefault="00C20F5B" w:rsidP="001B50BE">
      <w:pPr>
        <w:pStyle w:val="NormaleWeb"/>
        <w:tabs>
          <w:tab w:val="center" w:pos="0"/>
          <w:tab w:val="left" w:pos="4253"/>
          <w:tab w:val="left" w:pos="4536"/>
        </w:tabs>
        <w:spacing w:before="120" w:beforeAutospacing="0" w:after="0" w:afterAutospacing="0" w:line="276" w:lineRule="auto"/>
        <w:rPr>
          <w:rFonts w:ascii="Arial" w:hAnsi="Arial" w:cs="Arial"/>
        </w:rPr>
      </w:pPr>
      <w:r w:rsidRPr="002667F2">
        <w:rPr>
          <w:rFonts w:ascii="Arial" w:hAnsi="Arial" w:cs="Arial"/>
        </w:rPr>
        <w:lastRenderedPageBreak/>
        <w:t>Rapsodia</w:t>
      </w:r>
      <w:r w:rsidR="00C34742" w:rsidRPr="002667F2">
        <w:rPr>
          <w:rFonts w:ascii="Arial" w:hAnsi="Arial" w:cs="Arial"/>
        </w:rPr>
        <w:t>-</w:t>
      </w:r>
      <w:r w:rsidR="00B40B72" w:rsidRPr="002667F2">
        <w:rPr>
          <w:rFonts w:ascii="Arial" w:hAnsi="Arial" w:cs="Arial"/>
        </w:rPr>
        <w:t>C</w:t>
      </w:r>
      <w:r w:rsidR="000B6EDE" w:rsidRPr="002667F2">
        <w:rPr>
          <w:rFonts w:ascii="Arial" w:hAnsi="Arial" w:cs="Arial"/>
        </w:rPr>
        <w:t xml:space="preserve">oncerto </w:t>
      </w:r>
      <w:r w:rsidRPr="002667F2">
        <w:rPr>
          <w:rFonts w:ascii="Arial" w:hAnsi="Arial" w:cs="Arial"/>
        </w:rPr>
        <w:t>per arpa e orch.</w:t>
      </w:r>
      <w:r w:rsidR="000B6EDE" w:rsidRPr="002667F2">
        <w:rPr>
          <w:rFonts w:ascii="Arial" w:hAnsi="Arial" w:cs="Arial"/>
        </w:rPr>
        <w:t xml:space="preserve"> (1982, 12’).</w:t>
      </w:r>
    </w:p>
    <w:p w:rsidR="00337B5E" w:rsidRPr="002667F2" w:rsidRDefault="00337B5E" w:rsidP="001B50BE">
      <w:pPr>
        <w:pStyle w:val="NormaleWeb"/>
        <w:tabs>
          <w:tab w:val="center" w:pos="0"/>
          <w:tab w:val="left" w:pos="4253"/>
          <w:tab w:val="left" w:pos="4536"/>
        </w:tabs>
        <w:spacing w:before="120" w:beforeAutospacing="0" w:after="0" w:afterAutospacing="0" w:line="276" w:lineRule="auto"/>
        <w:rPr>
          <w:rFonts w:ascii="Arial" w:hAnsi="Arial" w:cs="Arial"/>
        </w:rPr>
      </w:pPr>
    </w:p>
    <w:p w:rsidR="00BD7BE2" w:rsidRPr="00CD01EB" w:rsidRDefault="00BD7BE2"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LO VETERE  Italo</w:t>
      </w:r>
      <w:r w:rsidRPr="00CD01EB">
        <w:rPr>
          <w:rFonts w:ascii="Arial" w:hAnsi="Arial" w:cs="Arial"/>
          <w:color w:val="777A0C"/>
          <w:u w:val="single"/>
        </w:rPr>
        <w:tab/>
      </w:r>
      <w:r w:rsidR="003F6CFE" w:rsidRPr="00CD01EB">
        <w:rPr>
          <w:rFonts w:ascii="Arial" w:hAnsi="Arial" w:cs="Arial"/>
          <w:color w:val="777A0C"/>
          <w:u w:val="single"/>
        </w:rPr>
        <w:t>Reggio Calabria. 3.7.</w:t>
      </w:r>
      <w:r w:rsidRPr="00CD01EB">
        <w:rPr>
          <w:rFonts w:ascii="Arial" w:hAnsi="Arial" w:cs="Arial"/>
          <w:color w:val="777A0C"/>
          <w:u w:val="single"/>
        </w:rPr>
        <w:t>1940</w:t>
      </w:r>
      <w:r w:rsidR="003F6CFE" w:rsidRPr="00CD01EB">
        <w:rPr>
          <w:rFonts w:ascii="Arial" w:hAnsi="Arial" w:cs="Arial"/>
          <w:color w:val="777A0C"/>
          <w:u w:val="single"/>
        </w:rPr>
        <w:t>-Milano, 9.1.</w:t>
      </w:r>
      <w:r w:rsidRPr="00CD01EB">
        <w:rPr>
          <w:rFonts w:ascii="Arial" w:hAnsi="Arial" w:cs="Arial"/>
          <w:color w:val="777A0C"/>
          <w:u w:val="single"/>
        </w:rPr>
        <w:t>1994</w:t>
      </w:r>
      <w:r w:rsidR="00E76B85" w:rsidRPr="00CD01EB">
        <w:rPr>
          <w:rFonts w:ascii="Arial" w:hAnsi="Arial" w:cs="Arial"/>
          <w:color w:val="777A0C"/>
          <w:u w:val="single"/>
        </w:rPr>
        <w:t>.</w:t>
      </w:r>
    </w:p>
    <w:p w:rsidR="00E76B85" w:rsidRPr="00CD01EB" w:rsidRDefault="00E76B85"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w:t>
      </w:r>
      <w:r w:rsidR="003F6CFE" w:rsidRPr="00CD01EB">
        <w:rPr>
          <w:rFonts w:ascii="Arial" w:hAnsi="Arial" w:cs="Arial"/>
          <w:color w:val="777A0C"/>
          <w:sz w:val="20"/>
          <w:szCs w:val="20"/>
        </w:rPr>
        <w:t>, direttore d’orchestra e pianista</w:t>
      </w:r>
      <w:r w:rsidRPr="00CD01EB">
        <w:rPr>
          <w:rFonts w:ascii="Arial" w:hAnsi="Arial" w:cs="Arial"/>
          <w:color w:val="777A0C"/>
          <w:sz w:val="20"/>
          <w:szCs w:val="20"/>
        </w:rPr>
        <w:t xml:space="preserve"> italiano</w:t>
      </w:r>
      <w:r w:rsidR="003F6CFE" w:rsidRPr="00CD01EB">
        <w:rPr>
          <w:rFonts w:ascii="Arial" w:hAnsi="Arial" w:cs="Arial"/>
          <w:color w:val="777A0C"/>
          <w:sz w:val="20"/>
          <w:szCs w:val="20"/>
        </w:rPr>
        <w:t>. La madre pianista, lo inizia agli studi, entra al Coservatorio</w:t>
      </w:r>
      <w:r w:rsidR="000933AB" w:rsidRPr="00CD01EB">
        <w:rPr>
          <w:rFonts w:ascii="Arial" w:hAnsi="Arial" w:cs="Arial"/>
          <w:color w:val="777A0C"/>
          <w:sz w:val="20"/>
          <w:szCs w:val="20"/>
        </w:rPr>
        <w:t xml:space="preserve"> </w:t>
      </w:r>
      <w:r w:rsidR="003F6CFE" w:rsidRPr="00CD01EB">
        <w:rPr>
          <w:rFonts w:ascii="Arial" w:hAnsi="Arial" w:cs="Arial"/>
          <w:color w:val="777A0C"/>
          <w:sz w:val="20"/>
          <w:szCs w:val="20"/>
        </w:rPr>
        <w:t>di Pesaro, quindi al Conservatorio di Milano, allievo di Vidusso. Perfezionamento con A. Mozzati</w:t>
      </w:r>
      <w:r w:rsidRPr="00CD01EB">
        <w:rPr>
          <w:rFonts w:ascii="Arial" w:hAnsi="Arial" w:cs="Arial"/>
          <w:color w:val="777A0C"/>
          <w:sz w:val="20"/>
          <w:szCs w:val="20"/>
        </w:rPr>
        <w:t>.</w:t>
      </w:r>
      <w:r w:rsidR="003F6CFE" w:rsidRPr="00CD01EB">
        <w:rPr>
          <w:rFonts w:ascii="Arial" w:hAnsi="Arial" w:cs="Arial"/>
          <w:color w:val="777A0C"/>
          <w:sz w:val="20"/>
          <w:szCs w:val="20"/>
        </w:rPr>
        <w:t xml:space="preserve"> Concerti in Italia e all’estero, insegnante al Conservatorio di Milano, dove nel 1980 fonda l’associazione “Musica rara”.</w:t>
      </w:r>
    </w:p>
    <w:p w:rsidR="00BD7BE2" w:rsidRPr="002667F2" w:rsidRDefault="00A65B5C" w:rsidP="001B50BE">
      <w:pPr>
        <w:tabs>
          <w:tab w:val="center" w:pos="0"/>
          <w:tab w:val="left" w:pos="4253"/>
          <w:tab w:val="left" w:pos="4536"/>
        </w:tabs>
        <w:spacing w:before="120" w:after="0" w:line="276" w:lineRule="auto"/>
        <w:rPr>
          <w:rFonts w:ascii="Arial" w:hAnsi="Arial" w:cs="Arial"/>
        </w:rPr>
      </w:pPr>
      <w:r w:rsidRPr="002667F2">
        <w:rPr>
          <w:rFonts w:ascii="Arial" w:hAnsi="Arial" w:cs="Arial"/>
        </w:rPr>
        <w:t xml:space="preserve">Arpa sola:  </w:t>
      </w:r>
      <w:r w:rsidR="00BD7BE2" w:rsidRPr="002667F2">
        <w:rPr>
          <w:rFonts w:ascii="Arial" w:hAnsi="Arial" w:cs="Arial"/>
        </w:rPr>
        <w:t>12 piccoli canoni</w:t>
      </w:r>
      <w:r w:rsidR="003E78C4" w:rsidRPr="002667F2">
        <w:rPr>
          <w:rFonts w:ascii="Arial" w:hAnsi="Arial" w:cs="Arial"/>
        </w:rPr>
        <w:t xml:space="preserve"> (1979)</w:t>
      </w:r>
      <w:r w:rsidRPr="002667F2">
        <w:rPr>
          <w:rFonts w:ascii="Arial" w:hAnsi="Arial" w:cs="Arial"/>
        </w:rPr>
        <w:t>,</w:t>
      </w:r>
      <w:r w:rsidR="00BD7BE2" w:rsidRPr="002667F2">
        <w:rPr>
          <w:rFonts w:ascii="Arial" w:hAnsi="Arial" w:cs="Arial"/>
        </w:rPr>
        <w:t xml:space="preserve">   Preludio, scherzino e postludio.</w:t>
      </w:r>
      <w:r w:rsidRPr="002667F2">
        <w:rPr>
          <w:rFonts w:ascii="Arial" w:hAnsi="Arial" w:cs="Arial"/>
        </w:rPr>
        <w:t xml:space="preserve">   Miraggio, fl. e arpa.</w:t>
      </w:r>
    </w:p>
    <w:p w:rsidR="00FC5E6A" w:rsidRPr="002667F2" w:rsidRDefault="00B11084" w:rsidP="001B50BE">
      <w:pPr>
        <w:tabs>
          <w:tab w:val="center" w:pos="0"/>
          <w:tab w:val="left" w:pos="4253"/>
          <w:tab w:val="left" w:pos="4536"/>
        </w:tabs>
        <w:spacing w:before="120" w:after="0" w:line="276" w:lineRule="auto"/>
        <w:rPr>
          <w:rFonts w:ascii="Arial" w:hAnsi="Arial" w:cs="Arial"/>
        </w:rPr>
      </w:pPr>
      <w:r w:rsidRPr="002667F2">
        <w:rPr>
          <w:rFonts w:ascii="Arial" w:hAnsi="Arial" w:cs="Arial"/>
        </w:rPr>
        <w:t>Preludietto diatonico per 2 arpe.</w:t>
      </w:r>
    </w:p>
    <w:p w:rsidR="00337B5E" w:rsidRPr="002667F2" w:rsidRDefault="00337B5E" w:rsidP="001B50BE">
      <w:pPr>
        <w:tabs>
          <w:tab w:val="center" w:pos="0"/>
          <w:tab w:val="left" w:pos="4253"/>
          <w:tab w:val="left" w:pos="4536"/>
        </w:tabs>
        <w:spacing w:before="120" w:after="0" w:line="276" w:lineRule="auto"/>
        <w:rPr>
          <w:rFonts w:ascii="Arial" w:hAnsi="Arial" w:cs="Arial"/>
        </w:rPr>
      </w:pPr>
    </w:p>
    <w:p w:rsidR="00E3715F" w:rsidRPr="00CD01EB" w:rsidRDefault="00E3715F" w:rsidP="001B50BE">
      <w:pPr>
        <w:pStyle w:val="Corpotesto"/>
        <w:tabs>
          <w:tab w:val="center" w:pos="0"/>
          <w:tab w:val="left" w:pos="4253"/>
          <w:tab w:val="left" w:pos="4536"/>
        </w:tabs>
        <w:spacing w:before="120" w:after="0" w:line="276" w:lineRule="auto"/>
        <w:rPr>
          <w:rFonts w:ascii="Arial" w:hAnsi="Arial" w:cs="Arial"/>
          <w:color w:val="777A0C"/>
          <w:sz w:val="24"/>
          <w:szCs w:val="24"/>
          <w:u w:val="single"/>
        </w:rPr>
      </w:pPr>
      <w:r w:rsidRPr="00CD01EB">
        <w:rPr>
          <w:rFonts w:ascii="Arial" w:hAnsi="Arial" w:cs="Arial"/>
          <w:color w:val="777A0C"/>
          <w:sz w:val="24"/>
          <w:szCs w:val="24"/>
          <w:u w:val="single"/>
        </w:rPr>
        <w:t>LUKAS  Zdenek</w:t>
      </w:r>
      <w:r w:rsidRPr="00CD01EB">
        <w:rPr>
          <w:rFonts w:ascii="Arial" w:hAnsi="Arial" w:cs="Arial"/>
          <w:color w:val="777A0C"/>
          <w:sz w:val="24"/>
          <w:szCs w:val="24"/>
          <w:u w:val="single"/>
        </w:rPr>
        <w:tab/>
        <w:t>Praga, 21.8.1928 - Praga, 13.7.2007.</w:t>
      </w:r>
    </w:p>
    <w:p w:rsidR="00E3715F" w:rsidRPr="00CD01EB" w:rsidRDefault="00E3715F"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 xml:space="preserve">Compositore céco, direttore di coro, editore. Allievo di Madr e Kabelac. Insegnante al Conservatorio di Praga. </w:t>
      </w:r>
      <w:r w:rsidR="00761157" w:rsidRPr="00CD01EB">
        <w:rPr>
          <w:rFonts w:ascii="Arial" w:hAnsi="Arial" w:cs="Arial"/>
          <w:color w:val="777A0C"/>
        </w:rPr>
        <w:t xml:space="preserve">          </w:t>
      </w:r>
      <w:r w:rsidRPr="00CD01EB">
        <w:rPr>
          <w:rFonts w:ascii="Arial" w:hAnsi="Arial" w:cs="Arial"/>
          <w:color w:val="777A0C"/>
        </w:rPr>
        <w:t>Autore di circa 330 composizioni, tra queste 6 Sinfonie, molti Concerti strumentali, musica strumentale e un vasto repertorio di musica corale. Direttore del prestigioso Coro “Pisen Ceska”.</w:t>
      </w:r>
    </w:p>
    <w:p w:rsidR="00F2535B" w:rsidRPr="002667F2" w:rsidRDefault="00CF7497" w:rsidP="001B50BE">
      <w:pPr>
        <w:pStyle w:val="Corpotesto"/>
        <w:tabs>
          <w:tab w:val="center" w:pos="0"/>
          <w:tab w:val="left" w:pos="4253"/>
          <w:tab w:val="left" w:pos="4536"/>
        </w:tabs>
        <w:spacing w:before="120" w:after="0" w:line="276" w:lineRule="auto"/>
        <w:rPr>
          <w:rFonts w:ascii="Arial" w:hAnsi="Arial" w:cs="Arial"/>
          <w:sz w:val="24"/>
          <w:szCs w:val="24"/>
        </w:rPr>
      </w:pPr>
      <w:r w:rsidRPr="002667F2">
        <w:rPr>
          <w:rFonts w:ascii="Arial" w:hAnsi="Arial" w:cs="Arial"/>
          <w:sz w:val="24"/>
          <w:szCs w:val="24"/>
        </w:rPr>
        <w:t xml:space="preserve">Canzonette, op. 98 (1973). </w:t>
      </w:r>
      <w:r w:rsidR="00EB124E" w:rsidRPr="002667F2">
        <w:rPr>
          <w:rFonts w:ascii="Arial" w:hAnsi="Arial" w:cs="Arial"/>
          <w:sz w:val="24"/>
          <w:szCs w:val="24"/>
        </w:rPr>
        <w:t xml:space="preserve"> </w:t>
      </w:r>
      <w:r w:rsidR="00E3715F" w:rsidRPr="002667F2">
        <w:rPr>
          <w:rFonts w:ascii="Arial" w:hAnsi="Arial" w:cs="Arial"/>
          <w:sz w:val="24"/>
          <w:szCs w:val="24"/>
        </w:rPr>
        <w:t xml:space="preserve">5 Foglie, </w:t>
      </w:r>
      <w:r w:rsidR="005E1089" w:rsidRPr="002667F2">
        <w:rPr>
          <w:rFonts w:ascii="Arial" w:hAnsi="Arial" w:cs="Arial"/>
          <w:sz w:val="24"/>
          <w:szCs w:val="24"/>
        </w:rPr>
        <w:t xml:space="preserve">arpa </w:t>
      </w:r>
      <w:r w:rsidR="00E3715F" w:rsidRPr="002667F2">
        <w:rPr>
          <w:rFonts w:ascii="Arial" w:hAnsi="Arial" w:cs="Arial"/>
          <w:sz w:val="24"/>
          <w:szCs w:val="24"/>
        </w:rPr>
        <w:t>e</w:t>
      </w:r>
      <w:r w:rsidR="005E1089" w:rsidRPr="002667F2">
        <w:rPr>
          <w:rFonts w:ascii="Arial" w:hAnsi="Arial" w:cs="Arial"/>
          <w:sz w:val="24"/>
          <w:szCs w:val="24"/>
        </w:rPr>
        <w:t xml:space="preserve"> oboe</w:t>
      </w:r>
      <w:r w:rsidR="00E3715F" w:rsidRPr="002667F2">
        <w:rPr>
          <w:rFonts w:ascii="Arial" w:hAnsi="Arial" w:cs="Arial"/>
          <w:sz w:val="24"/>
          <w:szCs w:val="24"/>
        </w:rPr>
        <w:t>, op. 249 (1992).</w:t>
      </w:r>
    </w:p>
    <w:p w:rsidR="00D6150A" w:rsidRPr="002667F2" w:rsidRDefault="00D6150A" w:rsidP="001B50BE">
      <w:pPr>
        <w:tabs>
          <w:tab w:val="center" w:pos="0"/>
          <w:tab w:val="left" w:pos="4253"/>
          <w:tab w:val="left" w:pos="4536"/>
        </w:tabs>
        <w:spacing w:before="120" w:after="0" w:line="276" w:lineRule="auto"/>
        <w:rPr>
          <w:rFonts w:ascii="Arial" w:hAnsi="Arial" w:cs="Arial"/>
        </w:rPr>
      </w:pPr>
      <w:r w:rsidRPr="002667F2">
        <w:rPr>
          <w:rFonts w:ascii="Arial" w:hAnsi="Arial" w:cs="Arial"/>
        </w:rPr>
        <w:t>Scherzoso, op. 46b, arpa, celesta, ottavino e orch. d’archi (1965).</w:t>
      </w:r>
    </w:p>
    <w:p w:rsidR="00D6150A" w:rsidRPr="002667F2" w:rsidRDefault="00D6150A" w:rsidP="001B50BE">
      <w:pPr>
        <w:tabs>
          <w:tab w:val="center" w:pos="0"/>
          <w:tab w:val="left" w:pos="4253"/>
          <w:tab w:val="left" w:pos="4536"/>
        </w:tabs>
        <w:spacing w:before="120" w:after="0" w:line="276" w:lineRule="auto"/>
        <w:rPr>
          <w:rStyle w:val="notranslate"/>
          <w:rFonts w:ascii="Arial" w:hAnsi="Arial" w:cs="Arial"/>
        </w:rPr>
      </w:pPr>
      <w:r w:rsidRPr="002667F2">
        <w:rPr>
          <w:rStyle w:val="google-src-text1"/>
          <w:rFonts w:ascii="Arial" w:hAnsi="Arial" w:cs="Arial"/>
          <w:specVanish w:val="0"/>
        </w:rPr>
        <w:t>Concerto for Clarinet and Orchestra, Op.119 (1976)Concerto Grosso No.3 for 6 Solo Violins and Chamber Orchestra, Op.129 (1977)</w:t>
      </w:r>
      <w:r w:rsidRPr="002667F2">
        <w:rPr>
          <w:rStyle w:val="google-src-text1"/>
          <w:rFonts w:ascii="Arial" w:hAnsi="Arial" w:cs="Arial"/>
          <w:i/>
          <w:iCs/>
          <w:specVanish w:val="0"/>
        </w:rPr>
        <w:t>Proměny</w:t>
      </w:r>
      <w:r w:rsidRPr="002667F2">
        <w:rPr>
          <w:rStyle w:val="google-src-text1"/>
          <w:rFonts w:ascii="Arial" w:hAnsi="Arial" w:cs="Arial"/>
          <w:specVanish w:val="0"/>
        </w:rPr>
        <w:t xml:space="preserve"> (Transformations), Concert Piece for Piano and Orchestra, Op.140 (1978)Concerto for Harpsichord and String Orchestra, Op.152 (1980)Concerto [No.2] for Violin and Orchestra, Op.163 (1981)Concerto for Flute and Orchestra, Op.164 (1981)</w:t>
      </w:r>
      <w:r w:rsidRPr="002667F2">
        <w:rPr>
          <w:rStyle w:val="google-src-text1"/>
          <w:rFonts w:ascii="Arial" w:hAnsi="Arial" w:cs="Arial"/>
          <w:i/>
          <w:iCs/>
          <w:specVanish w:val="0"/>
        </w:rPr>
        <w:t>Koncertní hudba</w:t>
      </w:r>
      <w:r w:rsidRPr="002667F2">
        <w:rPr>
          <w:rStyle w:val="google-src-text1"/>
          <w:rFonts w:ascii="Arial" w:hAnsi="Arial" w:cs="Arial"/>
          <w:specVanish w:val="0"/>
        </w:rPr>
        <w:t xml:space="preserve"> (Concert Music) for Solo Harp and String Orchestra, Op.177 (1982)</w:t>
      </w:r>
      <w:r w:rsidRPr="002667F2">
        <w:rPr>
          <w:rStyle w:val="notranslate"/>
          <w:rFonts w:ascii="Arial" w:hAnsi="Arial" w:cs="Arial"/>
        </w:rPr>
        <w:t>Concerto di Musica, arpa e archi, op. 177 (1982, 15’50).</w:t>
      </w:r>
    </w:p>
    <w:p w:rsidR="005E1089" w:rsidRPr="002667F2" w:rsidRDefault="005E1089" w:rsidP="001B50BE">
      <w:pPr>
        <w:tabs>
          <w:tab w:val="center" w:pos="0"/>
          <w:tab w:val="left" w:pos="4253"/>
          <w:tab w:val="left" w:pos="4536"/>
        </w:tabs>
        <w:spacing w:before="120" w:after="0" w:line="276" w:lineRule="auto"/>
        <w:rPr>
          <w:rFonts w:ascii="Arial" w:hAnsi="Arial" w:cs="Arial"/>
        </w:rPr>
      </w:pPr>
      <w:r w:rsidRPr="002667F2">
        <w:rPr>
          <w:rFonts w:ascii="Arial" w:hAnsi="Arial" w:cs="Arial"/>
        </w:rPr>
        <w:t>Per tutte le corde, op. 320, arpa e quart. d’archi (2001):  1) 4'15,  2) 3'5</w:t>
      </w:r>
      <w:r w:rsidR="00B823A9" w:rsidRPr="002667F2">
        <w:rPr>
          <w:rFonts w:ascii="Arial" w:hAnsi="Arial" w:cs="Arial"/>
        </w:rPr>
        <w:t>5</w:t>
      </w:r>
      <w:r w:rsidRPr="002667F2">
        <w:rPr>
          <w:rFonts w:ascii="Arial" w:hAnsi="Arial" w:cs="Arial"/>
        </w:rPr>
        <w:t>.</w:t>
      </w:r>
    </w:p>
    <w:p w:rsidR="00F31BD3" w:rsidRPr="002667F2" w:rsidRDefault="00F31BD3"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pStyle w:val="Corpotesto"/>
        <w:tabs>
          <w:tab w:val="center" w:pos="0"/>
          <w:tab w:val="left" w:pos="4253"/>
          <w:tab w:val="left" w:pos="4536"/>
        </w:tabs>
        <w:spacing w:before="120" w:after="0" w:line="276" w:lineRule="auto"/>
        <w:rPr>
          <w:rFonts w:ascii="Arial" w:hAnsi="Arial" w:cs="Arial"/>
          <w:color w:val="777A0C"/>
          <w:sz w:val="24"/>
          <w:u w:val="single"/>
        </w:rPr>
      </w:pPr>
      <w:r w:rsidRPr="00CD01EB">
        <w:rPr>
          <w:rFonts w:ascii="Arial" w:hAnsi="Arial" w:cs="Arial"/>
          <w:color w:val="777A0C"/>
          <w:sz w:val="24"/>
          <w:u w:val="single"/>
        </w:rPr>
        <w:t>LUPI  Roberto</w:t>
      </w:r>
      <w:r w:rsidRPr="00CD01EB">
        <w:rPr>
          <w:rFonts w:ascii="Arial" w:hAnsi="Arial" w:cs="Arial"/>
          <w:color w:val="777A0C"/>
          <w:sz w:val="24"/>
          <w:u w:val="single"/>
        </w:rPr>
        <w:tab/>
        <w:t>Milano, 28.11.1908 - Dornach, 17. 4 1971.</w:t>
      </w:r>
    </w:p>
    <w:p w:rsidR="00FC5E6A" w:rsidRPr="00CD01EB" w:rsidRDefault="00FC5E6A"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Compositore e direttore d’orchestra italiano, allievo di Pedrollo. Nel 1950 vinse il Premio Roma con la cantata Orfeo. Come Direttore d’orchestra, diresse la prima esecuzione in Italia della 5 sinfonia di Bruckner.</w:t>
      </w:r>
    </w:p>
    <w:p w:rsidR="00FC5E6A" w:rsidRPr="002667F2" w:rsidRDefault="00FC5E6A" w:rsidP="001B50BE">
      <w:pPr>
        <w:tabs>
          <w:tab w:val="center" w:pos="0"/>
          <w:tab w:val="left" w:pos="4253"/>
          <w:tab w:val="left" w:pos="4536"/>
        </w:tabs>
        <w:spacing w:before="120" w:after="0" w:line="276" w:lineRule="auto"/>
        <w:rPr>
          <w:rFonts w:ascii="Arial" w:hAnsi="Arial" w:cs="Arial"/>
        </w:rPr>
      </w:pPr>
      <w:r w:rsidRPr="002667F2">
        <w:rPr>
          <w:rFonts w:ascii="Arial" w:hAnsi="Arial" w:cs="Arial"/>
        </w:rPr>
        <w:t>Sonata per arpa (1946).</w:t>
      </w:r>
      <w:r w:rsidR="008C5DBD" w:rsidRPr="002667F2">
        <w:rPr>
          <w:rFonts w:ascii="Arial" w:hAnsi="Arial" w:cs="Arial"/>
        </w:rPr>
        <w:t xml:space="preserve">   Partita</w:t>
      </w:r>
      <w:r w:rsidR="00BB2025" w:rsidRPr="002667F2">
        <w:rPr>
          <w:rFonts w:ascii="Arial" w:hAnsi="Arial" w:cs="Arial"/>
        </w:rPr>
        <w:t xml:space="preserve"> per arpa (Preludio, Sarabanda, Bourrée</w:t>
      </w:r>
      <w:r w:rsidR="00BD7BE2" w:rsidRPr="002667F2">
        <w:rPr>
          <w:rFonts w:ascii="Arial" w:hAnsi="Arial" w:cs="Arial"/>
        </w:rPr>
        <w:t>)</w:t>
      </w:r>
      <w:r w:rsidR="00BB2025" w:rsidRPr="002667F2">
        <w:rPr>
          <w:rFonts w:ascii="Arial" w:hAnsi="Arial" w:cs="Arial"/>
        </w:rPr>
        <w:t>.</w:t>
      </w:r>
    </w:p>
    <w:p w:rsidR="00337B5E" w:rsidRPr="002667F2" w:rsidRDefault="00337B5E"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pStyle w:val="Corpotesto"/>
        <w:tabs>
          <w:tab w:val="center" w:pos="0"/>
          <w:tab w:val="left" w:pos="4253"/>
          <w:tab w:val="left" w:pos="4536"/>
        </w:tabs>
        <w:spacing w:before="120" w:after="0" w:line="276" w:lineRule="auto"/>
        <w:rPr>
          <w:rFonts w:ascii="Arial" w:hAnsi="Arial" w:cs="Arial"/>
          <w:color w:val="777A0C"/>
          <w:sz w:val="24"/>
          <w:u w:val="single"/>
        </w:rPr>
      </w:pPr>
      <w:r w:rsidRPr="00CD01EB">
        <w:rPr>
          <w:rFonts w:ascii="Arial" w:hAnsi="Arial" w:cs="Arial"/>
          <w:color w:val="777A0C"/>
          <w:sz w:val="24"/>
          <w:u w:val="single"/>
        </w:rPr>
        <w:t>LUTOSLAWSKI  Witold</w:t>
      </w:r>
      <w:r w:rsidRPr="00CD01EB">
        <w:rPr>
          <w:rFonts w:ascii="Arial" w:hAnsi="Arial" w:cs="Arial"/>
          <w:color w:val="777A0C"/>
          <w:sz w:val="24"/>
          <w:u w:val="single"/>
        </w:rPr>
        <w:tab/>
        <w:t>Varsavia 25.1.1913 - Varsavia 7.2.1994.</w:t>
      </w:r>
    </w:p>
    <w:p w:rsidR="008F021F" w:rsidRPr="00CD01EB" w:rsidRDefault="008F021F"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 xml:space="preserve">Compositore e direttore d’orchestra polacco, allievo di Lefeld, Maliszewski. Tenne numerosi corsi e fu vincitore d’importanti premi. Nel 1993, a 80 anni, diresse la Philarmonic Orchestra di Los Angeles, che gli aveva </w:t>
      </w:r>
      <w:r w:rsidR="00761157" w:rsidRPr="00CD01EB">
        <w:rPr>
          <w:rFonts w:ascii="Arial" w:hAnsi="Arial" w:cs="Arial"/>
          <w:color w:val="777A0C"/>
        </w:rPr>
        <w:t xml:space="preserve"> </w:t>
      </w:r>
      <w:r w:rsidRPr="00CD01EB">
        <w:rPr>
          <w:rFonts w:ascii="Arial" w:hAnsi="Arial" w:cs="Arial"/>
          <w:color w:val="777A0C"/>
        </w:rPr>
        <w:t xml:space="preserve">commissionato </w:t>
      </w:r>
      <w:r w:rsidR="005B5FE8">
        <w:rPr>
          <w:rFonts w:ascii="Arial" w:hAnsi="Arial" w:cs="Arial"/>
          <w:color w:val="777A0C"/>
        </w:rPr>
        <w:t xml:space="preserve">     </w:t>
      </w:r>
      <w:r w:rsidRPr="00CD01EB">
        <w:rPr>
          <w:rFonts w:ascii="Arial" w:hAnsi="Arial" w:cs="Arial"/>
          <w:color w:val="777A0C"/>
        </w:rPr>
        <w:t xml:space="preserve">la 4a Sinfonia. Con lo pseudonimo </w:t>
      </w:r>
      <w:r w:rsidR="00761157" w:rsidRPr="00CD01EB">
        <w:rPr>
          <w:rFonts w:ascii="Arial" w:hAnsi="Arial" w:cs="Arial"/>
          <w:color w:val="777A0C"/>
        </w:rPr>
        <w:t>“</w:t>
      </w:r>
      <w:r w:rsidRPr="00CD01EB">
        <w:rPr>
          <w:rFonts w:ascii="Arial" w:hAnsi="Arial" w:cs="Arial"/>
          <w:color w:val="777A0C"/>
        </w:rPr>
        <w:t>Derwid</w:t>
      </w:r>
      <w:r w:rsidR="00761157" w:rsidRPr="00CD01EB">
        <w:rPr>
          <w:rFonts w:ascii="Arial" w:hAnsi="Arial" w:cs="Arial"/>
          <w:color w:val="777A0C"/>
        </w:rPr>
        <w:t>”</w:t>
      </w:r>
      <w:r w:rsidRPr="00CD01EB">
        <w:rPr>
          <w:rFonts w:ascii="Arial" w:hAnsi="Arial" w:cs="Arial"/>
          <w:color w:val="777A0C"/>
        </w:rPr>
        <w:t>, compose anche piacevoli brani di musica leggera.</w:t>
      </w:r>
    </w:p>
    <w:p w:rsidR="00E81B5F" w:rsidRPr="002667F2" w:rsidRDefault="001126BE" w:rsidP="001B50BE">
      <w:pPr>
        <w:tabs>
          <w:tab w:val="center" w:pos="0"/>
          <w:tab w:val="left" w:pos="4253"/>
          <w:tab w:val="left" w:pos="4536"/>
        </w:tabs>
        <w:spacing w:before="120" w:after="0" w:line="276" w:lineRule="auto"/>
        <w:rPr>
          <w:rFonts w:ascii="Arial" w:hAnsi="Arial" w:cs="Arial"/>
        </w:rPr>
      </w:pPr>
      <w:r w:rsidRPr="002667F2">
        <w:rPr>
          <w:rFonts w:ascii="Arial" w:hAnsi="Arial" w:cs="Arial"/>
          <w:lang w:val="fr-FR"/>
        </w:rPr>
        <w:t>3 Fragments, flauto e arpa (1953</w:t>
      </w:r>
      <w:r w:rsidR="003B5AAF" w:rsidRPr="002667F2">
        <w:rPr>
          <w:rFonts w:ascii="Arial" w:hAnsi="Arial" w:cs="Arial"/>
          <w:lang w:val="fr-FR"/>
        </w:rPr>
        <w:t>, 4’10</w:t>
      </w:r>
      <w:r w:rsidRPr="002667F2">
        <w:rPr>
          <w:rFonts w:ascii="Arial" w:hAnsi="Arial" w:cs="Arial"/>
          <w:lang w:val="fr-FR"/>
        </w:rPr>
        <w:t xml:space="preserve">).   </w:t>
      </w:r>
      <w:r w:rsidR="00E81B5F" w:rsidRPr="002667F2">
        <w:rPr>
          <w:rFonts w:ascii="Arial" w:hAnsi="Arial" w:cs="Arial"/>
        </w:rPr>
        <w:t>Magia, oboe e arpa.</w:t>
      </w:r>
    </w:p>
    <w:p w:rsidR="00FC5E6A" w:rsidRPr="002667F2" w:rsidRDefault="00FC5E6A" w:rsidP="001B50BE">
      <w:pPr>
        <w:tabs>
          <w:tab w:val="center" w:pos="0"/>
          <w:tab w:val="left" w:pos="4253"/>
          <w:tab w:val="left" w:pos="4536"/>
        </w:tabs>
        <w:spacing w:before="120" w:after="0" w:line="276" w:lineRule="auto"/>
        <w:rPr>
          <w:rFonts w:ascii="Arial" w:hAnsi="Arial" w:cs="Arial"/>
        </w:rPr>
      </w:pPr>
      <w:r w:rsidRPr="002667F2">
        <w:rPr>
          <w:rFonts w:ascii="Arial" w:hAnsi="Arial" w:cs="Arial"/>
        </w:rPr>
        <w:t>Preludi di danza per cl. archi, arpa, pf. e perc. (1957).</w:t>
      </w:r>
    </w:p>
    <w:p w:rsidR="00307793" w:rsidRPr="002667F2" w:rsidRDefault="00307793" w:rsidP="001B50BE">
      <w:pPr>
        <w:tabs>
          <w:tab w:val="center" w:pos="0"/>
          <w:tab w:val="left" w:pos="4253"/>
          <w:tab w:val="left" w:pos="4536"/>
        </w:tabs>
        <w:spacing w:before="120" w:after="0" w:line="276" w:lineRule="auto"/>
        <w:rPr>
          <w:rFonts w:ascii="Arial" w:hAnsi="Arial" w:cs="Arial"/>
        </w:rPr>
      </w:pPr>
      <w:r w:rsidRPr="002667F2">
        <w:rPr>
          <w:rFonts w:ascii="Arial" w:hAnsi="Arial" w:cs="Arial"/>
        </w:rPr>
        <w:t xml:space="preserve">Doppio concerto per </w:t>
      </w:r>
      <w:r w:rsidR="00DB024F" w:rsidRPr="002667F2">
        <w:rPr>
          <w:rFonts w:ascii="Arial" w:hAnsi="Arial" w:cs="Arial"/>
        </w:rPr>
        <w:t xml:space="preserve">oboe, </w:t>
      </w:r>
      <w:r w:rsidRPr="002667F2">
        <w:rPr>
          <w:rFonts w:ascii="Arial" w:hAnsi="Arial" w:cs="Arial"/>
        </w:rPr>
        <w:t>arpa e orchestra</w:t>
      </w:r>
      <w:r w:rsidR="00DB024F" w:rsidRPr="002667F2">
        <w:rPr>
          <w:rFonts w:ascii="Arial" w:hAnsi="Arial" w:cs="Arial"/>
        </w:rPr>
        <w:t>(1980, 1</w:t>
      </w:r>
      <w:r w:rsidR="005F0F2A" w:rsidRPr="002667F2">
        <w:rPr>
          <w:rFonts w:ascii="Arial" w:hAnsi="Arial" w:cs="Arial"/>
        </w:rPr>
        <w:t>9</w:t>
      </w:r>
      <w:r w:rsidR="00DB024F" w:rsidRPr="002667F2">
        <w:rPr>
          <w:rFonts w:ascii="Arial" w:hAnsi="Arial" w:cs="Arial"/>
        </w:rPr>
        <w:t>’15).</w:t>
      </w:r>
    </w:p>
    <w:p w:rsidR="00337B5E" w:rsidRPr="002667F2" w:rsidRDefault="00337B5E"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LUTYENS  Elisabeth</w:t>
      </w:r>
      <w:r w:rsidRPr="00CD01EB">
        <w:rPr>
          <w:rFonts w:ascii="Arial" w:hAnsi="Arial" w:cs="Arial"/>
          <w:color w:val="777A0C"/>
          <w:u w:val="single"/>
        </w:rPr>
        <w:tab/>
        <w:t xml:space="preserve">Londra, 9.7.1906 </w:t>
      </w:r>
      <w:r w:rsidR="00BC05F8" w:rsidRPr="00CD01EB">
        <w:rPr>
          <w:rFonts w:ascii="Arial" w:hAnsi="Arial" w:cs="Arial"/>
          <w:color w:val="777A0C"/>
          <w:u w:val="single"/>
        </w:rPr>
        <w:t>-Londra, 14.4.</w:t>
      </w:r>
      <w:r w:rsidRPr="00CD01EB">
        <w:rPr>
          <w:rFonts w:ascii="Arial" w:hAnsi="Arial" w:cs="Arial"/>
          <w:color w:val="777A0C"/>
          <w:u w:val="single"/>
        </w:rPr>
        <w:t>1983</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Compositrice, pianista e violinista inglese.</w:t>
      </w:r>
      <w:r w:rsidR="00BC05F8" w:rsidRPr="00CD01EB">
        <w:rPr>
          <w:rFonts w:ascii="Arial" w:hAnsi="Arial" w:cs="Arial"/>
          <w:color w:val="777A0C"/>
          <w:sz w:val="20"/>
          <w:szCs w:val="20"/>
        </w:rPr>
        <w:t xml:space="preserve"> Studi a Londra e p</w:t>
      </w:r>
      <w:r w:rsidRPr="00CD01EB">
        <w:rPr>
          <w:rFonts w:ascii="Arial" w:hAnsi="Arial" w:cs="Arial"/>
          <w:color w:val="777A0C"/>
          <w:sz w:val="20"/>
          <w:szCs w:val="20"/>
        </w:rPr>
        <w:t xml:space="preserve">erfezionamento </w:t>
      </w:r>
      <w:r w:rsidR="00BC05F8" w:rsidRPr="00CD01EB">
        <w:rPr>
          <w:rFonts w:ascii="Arial" w:hAnsi="Arial" w:cs="Arial"/>
          <w:color w:val="777A0C"/>
          <w:sz w:val="20"/>
          <w:szCs w:val="20"/>
        </w:rPr>
        <w:t xml:space="preserve">a Parigi </w:t>
      </w:r>
      <w:r w:rsidRPr="00CD01EB">
        <w:rPr>
          <w:rFonts w:ascii="Arial" w:hAnsi="Arial" w:cs="Arial"/>
          <w:color w:val="777A0C"/>
          <w:sz w:val="20"/>
          <w:szCs w:val="20"/>
        </w:rPr>
        <w:t>con Caussade e Darke.</w:t>
      </w:r>
    </w:p>
    <w:p w:rsidR="00FC5E6A" w:rsidRPr="002667F2" w:rsidRDefault="00FC5E6A" w:rsidP="001B50BE">
      <w:pPr>
        <w:tabs>
          <w:tab w:val="center" w:pos="0"/>
          <w:tab w:val="left" w:pos="4253"/>
          <w:tab w:val="left" w:pos="4536"/>
        </w:tabs>
        <w:spacing w:before="120" w:after="0" w:line="276" w:lineRule="auto"/>
        <w:rPr>
          <w:rFonts w:ascii="Arial" w:hAnsi="Arial" w:cs="Arial"/>
        </w:rPr>
      </w:pPr>
      <w:r w:rsidRPr="002667F2">
        <w:rPr>
          <w:rFonts w:ascii="Arial" w:hAnsi="Arial" w:cs="Arial"/>
        </w:rPr>
        <w:t xml:space="preserve">Capriccio per 2 arpe e perc. op. 33 (1955).  </w:t>
      </w:r>
      <w:r w:rsidR="005B5FE8">
        <w:rPr>
          <w:rFonts w:ascii="Arial" w:hAnsi="Arial" w:cs="Arial"/>
        </w:rPr>
        <w:t xml:space="preserve"> </w:t>
      </w:r>
      <w:r w:rsidRPr="002667F2">
        <w:rPr>
          <w:rFonts w:ascii="Arial" w:hAnsi="Arial" w:cs="Arial"/>
        </w:rPr>
        <w:t>6° Concerto da camera, ob. arpa, archi (1948).</w:t>
      </w:r>
    </w:p>
    <w:p w:rsidR="00FC5E6A" w:rsidRPr="002667F2" w:rsidRDefault="00FC5E6A" w:rsidP="001B50BE">
      <w:pPr>
        <w:tabs>
          <w:tab w:val="center" w:pos="0"/>
          <w:tab w:val="left" w:pos="4253"/>
          <w:tab w:val="left" w:pos="4536"/>
        </w:tabs>
        <w:spacing w:before="120" w:after="0" w:line="276" w:lineRule="auto"/>
        <w:rPr>
          <w:rFonts w:ascii="Arial" w:hAnsi="Arial" w:cs="Arial"/>
        </w:rPr>
      </w:pPr>
      <w:r w:rsidRPr="002667F2">
        <w:rPr>
          <w:rFonts w:ascii="Arial" w:hAnsi="Arial" w:cs="Arial"/>
        </w:rPr>
        <w:t xml:space="preserve">O Saisons, O Chateaux, </w:t>
      </w:r>
      <w:r w:rsidR="00013207" w:rsidRPr="002667F2">
        <w:rPr>
          <w:rFonts w:ascii="Arial" w:hAnsi="Arial" w:cs="Arial"/>
        </w:rPr>
        <w:t xml:space="preserve">  </w:t>
      </w:r>
      <w:r w:rsidRPr="002667F2">
        <w:rPr>
          <w:rFonts w:ascii="Arial" w:hAnsi="Arial" w:cs="Arial"/>
        </w:rPr>
        <w:t>Cantata per sopr. mand. chit. arpa e archi (1946).</w:t>
      </w:r>
    </w:p>
    <w:p w:rsidR="00BC145B" w:rsidRPr="002667F2" w:rsidRDefault="00FC5E6A" w:rsidP="001B50BE">
      <w:pPr>
        <w:tabs>
          <w:tab w:val="center" w:pos="0"/>
          <w:tab w:val="left" w:pos="4253"/>
          <w:tab w:val="left" w:pos="4536"/>
        </w:tabs>
        <w:spacing w:before="120" w:after="0" w:line="276" w:lineRule="auto"/>
        <w:rPr>
          <w:rFonts w:ascii="Arial" w:hAnsi="Arial" w:cs="Arial"/>
        </w:rPr>
      </w:pPr>
      <w:r w:rsidRPr="002667F2">
        <w:rPr>
          <w:rFonts w:ascii="Arial" w:hAnsi="Arial" w:cs="Arial"/>
        </w:rPr>
        <w:t xml:space="preserve">The Bacchae, coro femm. ob. </w:t>
      </w:r>
      <w:r w:rsidR="007446E6" w:rsidRPr="002667F2">
        <w:rPr>
          <w:rFonts w:ascii="Arial" w:hAnsi="Arial" w:cs="Arial"/>
        </w:rPr>
        <w:t>cor-ingl.</w:t>
      </w:r>
      <w:r w:rsidRPr="002667F2">
        <w:rPr>
          <w:rFonts w:ascii="Arial" w:hAnsi="Arial" w:cs="Arial"/>
        </w:rPr>
        <w:t xml:space="preserve"> fag. 3 tr. 3 trb. arpa e perc. (1959).</w:t>
      </w:r>
    </w:p>
    <w:p w:rsidR="00056396" w:rsidRPr="002667F2" w:rsidRDefault="00056396" w:rsidP="001B50BE">
      <w:pPr>
        <w:tabs>
          <w:tab w:val="center" w:pos="0"/>
          <w:tab w:val="left" w:pos="4253"/>
          <w:tab w:val="left" w:pos="4536"/>
        </w:tabs>
        <w:spacing w:before="120" w:after="0" w:line="276" w:lineRule="auto"/>
        <w:rPr>
          <w:rFonts w:ascii="Arial" w:hAnsi="Arial" w:cs="Arial"/>
        </w:rPr>
      </w:pPr>
    </w:p>
    <w:p w:rsidR="005F6EE4" w:rsidRPr="00CD01EB" w:rsidRDefault="005F6EE4" w:rsidP="001B50BE">
      <w:pPr>
        <w:pBdr>
          <w:bottom w:val="single" w:sz="4" w:space="1" w:color="auto"/>
        </w:pBd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LYSIGHT  Michel</w:t>
      </w:r>
      <w:r w:rsidRPr="00CD01EB">
        <w:rPr>
          <w:rFonts w:ascii="Arial" w:hAnsi="Arial" w:cs="Arial"/>
          <w:color w:val="777A0C"/>
          <w:u w:val="single"/>
        </w:rPr>
        <w:tab/>
        <w:t>Uccle, 14.10.1958</w:t>
      </w:r>
    </w:p>
    <w:p w:rsidR="005F6EE4" w:rsidRPr="00CD01EB" w:rsidRDefault="005F6EE4" w:rsidP="001B50BE">
      <w:pPr>
        <w:pBdr>
          <w:bottom w:val="single" w:sz="4" w:space="1" w:color="auto"/>
        </w:pBd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e direttore d’orchestra belga. Studi all’Accademia di Schaerbeek e al Conservatorio di Bruxelles, allievo </w:t>
      </w:r>
      <w:r w:rsidR="005B5FE8">
        <w:rPr>
          <w:rFonts w:ascii="Arial" w:hAnsi="Arial" w:cs="Arial"/>
          <w:color w:val="777A0C"/>
          <w:sz w:val="20"/>
          <w:szCs w:val="20"/>
        </w:rPr>
        <w:t xml:space="preserve">               </w:t>
      </w:r>
      <w:r w:rsidRPr="00CD01EB">
        <w:rPr>
          <w:rFonts w:ascii="Arial" w:hAnsi="Arial" w:cs="Arial"/>
          <w:color w:val="777A0C"/>
          <w:sz w:val="20"/>
          <w:szCs w:val="20"/>
        </w:rPr>
        <w:t xml:space="preserve">di Defossez e Janssens. Minimalista romantico, Insegnante e Direttore di “Nouvelles Consonances” al Conservatorio </w:t>
      </w:r>
      <w:r w:rsidR="005B5FE8">
        <w:rPr>
          <w:rFonts w:ascii="Arial" w:hAnsi="Arial" w:cs="Arial"/>
          <w:color w:val="777A0C"/>
          <w:sz w:val="20"/>
          <w:szCs w:val="20"/>
        </w:rPr>
        <w:t xml:space="preserve">              </w:t>
      </w:r>
      <w:r w:rsidRPr="00CD01EB">
        <w:rPr>
          <w:rFonts w:ascii="Arial" w:hAnsi="Arial" w:cs="Arial"/>
          <w:color w:val="777A0C"/>
          <w:sz w:val="20"/>
          <w:szCs w:val="20"/>
        </w:rPr>
        <w:t>di Bruxelles.</w:t>
      </w:r>
    </w:p>
    <w:p w:rsidR="005F6EE4" w:rsidRPr="002667F2" w:rsidRDefault="00BC145B" w:rsidP="001B50BE">
      <w:pPr>
        <w:pBdr>
          <w:bottom w:val="single" w:sz="4" w:space="1" w:color="auto"/>
        </w:pBdr>
        <w:tabs>
          <w:tab w:val="center" w:pos="0"/>
          <w:tab w:val="left" w:pos="4253"/>
        </w:tabs>
        <w:spacing w:before="120" w:after="0" w:line="276" w:lineRule="auto"/>
        <w:rPr>
          <w:rFonts w:ascii="Arial" w:hAnsi="Arial" w:cs="Arial"/>
        </w:rPr>
      </w:pPr>
      <w:r w:rsidRPr="002667F2">
        <w:rPr>
          <w:rFonts w:ascii="Arial" w:hAnsi="Arial" w:cs="Arial"/>
          <w:vanish/>
        </w:rPr>
        <w:t>AVK245Michel Lysight</w:t>
      </w:r>
      <w:r w:rsidRPr="002667F2">
        <w:rPr>
          <w:rFonts w:ascii="Arial" w:hAnsi="Arial" w:cs="Arial"/>
          <w:bCs/>
          <w:vanish/>
        </w:rPr>
        <w:t>Minimal Harp</w:t>
      </w:r>
      <w:r w:rsidRPr="002667F2">
        <w:rPr>
          <w:rFonts w:ascii="Arial" w:hAnsi="Arial" w:cs="Arial"/>
          <w:vanish/>
        </w:rPr>
        <w:t xml:space="preserve"> [ harp ]</w:t>
      </w:r>
      <w:r w:rsidRPr="002667F2">
        <w:rPr>
          <w:rFonts w:ascii="Arial" w:hAnsi="Arial" w:cs="Arial"/>
          <w:bCs/>
        </w:rPr>
        <w:t>Minimal Harp</w:t>
      </w:r>
      <w:r w:rsidR="005F6EE4" w:rsidRPr="002667F2">
        <w:rPr>
          <w:rFonts w:ascii="Arial" w:hAnsi="Arial" w:cs="Arial"/>
          <w:bCs/>
        </w:rPr>
        <w:t>,</w:t>
      </w:r>
      <w:r w:rsidRPr="002667F2">
        <w:rPr>
          <w:rFonts w:ascii="Arial" w:hAnsi="Arial" w:cs="Arial"/>
        </w:rPr>
        <w:t xml:space="preserve"> </w:t>
      </w:r>
      <w:r w:rsidR="005F6EE4" w:rsidRPr="002667F2">
        <w:rPr>
          <w:rFonts w:ascii="Arial" w:hAnsi="Arial" w:cs="Arial"/>
        </w:rPr>
        <w:t>AVK245.</w:t>
      </w:r>
    </w:p>
    <w:p w:rsidR="005F6EE4" w:rsidRPr="002667F2" w:rsidRDefault="005F6EE4" w:rsidP="001B50BE">
      <w:pPr>
        <w:pBdr>
          <w:bottom w:val="single" w:sz="4" w:space="1" w:color="auto"/>
        </w:pBdr>
        <w:tabs>
          <w:tab w:val="center" w:pos="0"/>
          <w:tab w:val="left" w:pos="4253"/>
        </w:tabs>
        <w:spacing w:before="120" w:after="0" w:line="276" w:lineRule="auto"/>
        <w:rPr>
          <w:rFonts w:ascii="Arial" w:hAnsi="Arial" w:cs="Arial"/>
        </w:rPr>
      </w:pPr>
    </w:p>
    <w:p w:rsidR="00FC5E6A" w:rsidRPr="00CD01EB" w:rsidRDefault="00FC5E6A" w:rsidP="001B50BE">
      <w:pPr>
        <w:pBdr>
          <w:bottom w:val="single" w:sz="4" w:space="1" w:color="auto"/>
        </w:pBd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MAAYANI  Ami</w:t>
      </w:r>
      <w:r w:rsidRPr="00CD01EB">
        <w:rPr>
          <w:rFonts w:ascii="Arial" w:hAnsi="Arial" w:cs="Arial"/>
          <w:color w:val="777A0C"/>
          <w:u w:val="single"/>
        </w:rPr>
        <w:tab/>
      </w:r>
      <w:r w:rsidR="00FA7715" w:rsidRPr="00CD01EB">
        <w:rPr>
          <w:rFonts w:ascii="Arial" w:hAnsi="Arial" w:cs="Arial"/>
          <w:color w:val="777A0C"/>
          <w:u w:val="single"/>
        </w:rPr>
        <w:t>Ramat-Gan, 13.1.</w:t>
      </w:r>
      <w:r w:rsidRPr="00CD01EB">
        <w:rPr>
          <w:rFonts w:ascii="Arial" w:hAnsi="Arial" w:cs="Arial"/>
          <w:color w:val="777A0C"/>
          <w:u w:val="single"/>
        </w:rPr>
        <w:t>1936</w:t>
      </w:r>
    </w:p>
    <w:p w:rsidR="00FA7715" w:rsidRPr="00CD01EB" w:rsidRDefault="00FA7715"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e direttore d’orchestra israeliano.</w:t>
      </w:r>
    </w:p>
    <w:p w:rsidR="00D74DCC" w:rsidRPr="002667F2" w:rsidRDefault="00FC5E6A" w:rsidP="001B50BE">
      <w:pPr>
        <w:tabs>
          <w:tab w:val="center" w:pos="0"/>
          <w:tab w:val="left" w:pos="4253"/>
          <w:tab w:val="left" w:pos="4536"/>
        </w:tabs>
        <w:spacing w:before="120" w:after="0" w:line="276" w:lineRule="auto"/>
        <w:rPr>
          <w:rFonts w:ascii="Arial" w:hAnsi="Arial" w:cs="Arial"/>
        </w:rPr>
      </w:pPr>
      <w:r w:rsidRPr="002667F2">
        <w:rPr>
          <w:rFonts w:ascii="Arial" w:hAnsi="Arial" w:cs="Arial"/>
        </w:rPr>
        <w:t>Maqamat</w:t>
      </w:r>
      <w:r w:rsidR="00882E5A" w:rsidRPr="002667F2">
        <w:rPr>
          <w:rFonts w:ascii="Arial" w:hAnsi="Arial" w:cs="Arial"/>
        </w:rPr>
        <w:t xml:space="preserve"> (1961)</w:t>
      </w:r>
      <w:r w:rsidRPr="002667F2">
        <w:rPr>
          <w:rFonts w:ascii="Arial" w:hAnsi="Arial" w:cs="Arial"/>
        </w:rPr>
        <w:t xml:space="preserve">.   Toccata (9’).   </w:t>
      </w:r>
      <w:r w:rsidR="00573282" w:rsidRPr="002667F2">
        <w:rPr>
          <w:rFonts w:ascii="Arial" w:hAnsi="Arial" w:cs="Arial"/>
        </w:rPr>
        <w:t>5 pezzi per giovani arpisti.</w:t>
      </w:r>
      <w:r w:rsidR="00013207" w:rsidRPr="002667F2">
        <w:rPr>
          <w:rFonts w:ascii="Arial" w:hAnsi="Arial" w:cs="Arial"/>
        </w:rPr>
        <w:t xml:space="preserve">   </w:t>
      </w:r>
      <w:r w:rsidR="00573282" w:rsidRPr="002667F2">
        <w:rPr>
          <w:rFonts w:ascii="Arial" w:hAnsi="Arial" w:cs="Arial"/>
        </w:rPr>
        <w:t xml:space="preserve">Passacaglia.   </w:t>
      </w:r>
      <w:r w:rsidR="00D74DCC" w:rsidRPr="002667F2">
        <w:rPr>
          <w:rFonts w:ascii="Arial" w:hAnsi="Arial" w:cs="Arial"/>
        </w:rPr>
        <w:t>Sonata.</w:t>
      </w:r>
    </w:p>
    <w:p w:rsidR="00113732" w:rsidRPr="002667F2" w:rsidRDefault="00F70F9C" w:rsidP="001B50BE">
      <w:pPr>
        <w:tabs>
          <w:tab w:val="center" w:pos="0"/>
          <w:tab w:val="left" w:pos="4253"/>
          <w:tab w:val="left" w:pos="4536"/>
        </w:tabs>
        <w:spacing w:before="120" w:after="0" w:line="276" w:lineRule="auto"/>
        <w:rPr>
          <w:rFonts w:ascii="Arial" w:hAnsi="Arial" w:cs="Arial"/>
          <w:lang w:val="en-US"/>
        </w:rPr>
      </w:pPr>
      <w:r w:rsidRPr="002667F2">
        <w:rPr>
          <w:rFonts w:ascii="Arial" w:hAnsi="Arial" w:cs="Arial"/>
        </w:rPr>
        <w:t xml:space="preserve">2a Sonata.   </w:t>
      </w:r>
      <w:r w:rsidR="00573282" w:rsidRPr="002667F2">
        <w:rPr>
          <w:rFonts w:ascii="Arial" w:hAnsi="Arial" w:cs="Arial"/>
        </w:rPr>
        <w:t xml:space="preserve">Arabesque per 4 arpe.   </w:t>
      </w:r>
      <w:r w:rsidR="00D74DCC" w:rsidRPr="002667F2">
        <w:rPr>
          <w:rFonts w:ascii="Arial" w:hAnsi="Arial" w:cs="Arial"/>
        </w:rPr>
        <w:t xml:space="preserve">Toccata per arpa e orch. </w:t>
      </w:r>
      <w:r w:rsidR="00D74DCC" w:rsidRPr="002667F2">
        <w:rPr>
          <w:rFonts w:ascii="Arial" w:hAnsi="Arial" w:cs="Arial"/>
          <w:lang w:val="en-US"/>
        </w:rPr>
        <w:t>(25’).</w:t>
      </w:r>
    </w:p>
    <w:p w:rsidR="00337B5E" w:rsidRPr="002667F2" w:rsidRDefault="00337B5E" w:rsidP="001B50BE">
      <w:pPr>
        <w:tabs>
          <w:tab w:val="center" w:pos="0"/>
          <w:tab w:val="left" w:pos="4253"/>
          <w:tab w:val="left" w:pos="4536"/>
        </w:tabs>
        <w:spacing w:before="120" w:after="0" w:line="276" w:lineRule="auto"/>
        <w:rPr>
          <w:rFonts w:ascii="Arial" w:hAnsi="Arial" w:cs="Arial"/>
          <w:lang w:val="en-US"/>
        </w:rPr>
      </w:pPr>
    </w:p>
    <w:p w:rsidR="00FC5E6A" w:rsidRPr="00CD01EB" w:rsidRDefault="00337B5E" w:rsidP="001B50BE">
      <w:pPr>
        <w:tabs>
          <w:tab w:val="center" w:pos="0"/>
          <w:tab w:val="left" w:pos="4253"/>
          <w:tab w:val="left" w:pos="4536"/>
        </w:tabs>
        <w:spacing w:before="120" w:after="0" w:line="276" w:lineRule="auto"/>
        <w:rPr>
          <w:rFonts w:ascii="Arial" w:hAnsi="Arial" w:cs="Arial"/>
          <w:color w:val="777A0C"/>
          <w:u w:val="single"/>
          <w:lang w:val="en-US"/>
        </w:rPr>
      </w:pPr>
      <w:r w:rsidRPr="00CD01EB">
        <w:rPr>
          <w:rFonts w:ascii="Arial" w:hAnsi="Arial" w:cs="Arial"/>
          <w:color w:val="777A0C"/>
          <w:u w:val="single"/>
          <w:lang w:val="en-US"/>
        </w:rPr>
        <w:t>M</w:t>
      </w:r>
      <w:r w:rsidR="00FC5E6A" w:rsidRPr="00CD01EB">
        <w:rPr>
          <w:rFonts w:ascii="Arial" w:hAnsi="Arial" w:cs="Arial"/>
          <w:color w:val="777A0C"/>
          <w:u w:val="single"/>
          <w:lang w:val="en-US"/>
        </w:rPr>
        <w:t>acDONALD  Harl</w:t>
      </w:r>
      <w:r w:rsidR="00FC5E6A" w:rsidRPr="00CD01EB">
        <w:rPr>
          <w:rFonts w:ascii="Arial" w:hAnsi="Arial" w:cs="Arial"/>
          <w:color w:val="777A0C"/>
          <w:u w:val="single"/>
          <w:lang w:val="en-US"/>
        </w:rPr>
        <w:tab/>
        <w:t>Boulder, 27.7.1899 - Princeton, 30.3.1955.</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direttore d’orchestra e pianista americano, allievo di Spencer, Douglas e Zielinski. </w:t>
      </w:r>
      <w:r w:rsidR="00761157" w:rsidRPr="00CD01EB">
        <w:rPr>
          <w:rFonts w:ascii="Arial" w:hAnsi="Arial" w:cs="Arial"/>
          <w:color w:val="777A0C"/>
          <w:sz w:val="20"/>
          <w:szCs w:val="20"/>
        </w:rPr>
        <w:t xml:space="preserve">                                 </w:t>
      </w:r>
      <w:r w:rsidRPr="00CD01EB">
        <w:rPr>
          <w:rFonts w:ascii="Arial" w:hAnsi="Arial" w:cs="Arial"/>
          <w:color w:val="777A0C"/>
          <w:sz w:val="20"/>
          <w:szCs w:val="20"/>
        </w:rPr>
        <w:t>Studioso di acustica e insegnante all’Università della Pensylvania.</w:t>
      </w:r>
    </w:p>
    <w:p w:rsidR="00FC5E6A" w:rsidRPr="002667F2" w:rsidRDefault="00FC5E6A" w:rsidP="001B50BE">
      <w:pPr>
        <w:tabs>
          <w:tab w:val="center" w:pos="0"/>
          <w:tab w:val="left" w:pos="4253"/>
        </w:tabs>
        <w:spacing w:before="120" w:after="0" w:line="276" w:lineRule="auto"/>
        <w:rPr>
          <w:rFonts w:ascii="Arial" w:hAnsi="Arial" w:cs="Arial"/>
        </w:rPr>
      </w:pPr>
      <w:r w:rsidRPr="002667F2">
        <w:rPr>
          <w:rFonts w:ascii="Arial" w:hAnsi="Arial" w:cs="Arial"/>
        </w:rPr>
        <w:t>From Childood, suite per arpa (194</w:t>
      </w:r>
      <w:r w:rsidR="007F590D" w:rsidRPr="002667F2">
        <w:rPr>
          <w:rFonts w:ascii="Arial" w:hAnsi="Arial" w:cs="Arial"/>
        </w:rPr>
        <w:t>0, 21’0</w:t>
      </w:r>
      <w:r w:rsidR="007E1CE8" w:rsidRPr="002667F2">
        <w:rPr>
          <w:rFonts w:ascii="Arial" w:hAnsi="Arial" w:cs="Arial"/>
        </w:rPr>
        <w:t>5</w:t>
      </w:r>
      <w:r w:rsidRPr="002667F2">
        <w:rPr>
          <w:rFonts w:ascii="Arial" w:hAnsi="Arial" w:cs="Arial"/>
        </w:rPr>
        <w:t>).</w:t>
      </w:r>
    </w:p>
    <w:p w:rsidR="00337B5E" w:rsidRPr="002667F2" w:rsidRDefault="00337B5E" w:rsidP="001B50BE">
      <w:pPr>
        <w:tabs>
          <w:tab w:val="center" w:pos="0"/>
          <w:tab w:val="left" w:pos="4253"/>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M</w:t>
      </w:r>
      <w:r w:rsidR="001F702A" w:rsidRPr="00CD01EB">
        <w:rPr>
          <w:rFonts w:ascii="Arial" w:hAnsi="Arial" w:cs="Arial"/>
          <w:color w:val="777A0C"/>
          <w:u w:val="single"/>
        </w:rPr>
        <w:t>c</w:t>
      </w:r>
      <w:r w:rsidRPr="00CD01EB">
        <w:rPr>
          <w:rFonts w:ascii="Arial" w:hAnsi="Arial" w:cs="Arial"/>
          <w:color w:val="777A0C"/>
          <w:u w:val="single"/>
        </w:rPr>
        <w:t>DONALD</w:t>
      </w:r>
      <w:r w:rsidR="007B1BD0">
        <w:rPr>
          <w:rFonts w:ascii="Arial" w:hAnsi="Arial" w:cs="Arial"/>
          <w:color w:val="777A0C"/>
          <w:u w:val="single"/>
        </w:rPr>
        <w:t xml:space="preserve"> Susan</w:t>
      </w:r>
      <w:r w:rsidRPr="00CD01EB">
        <w:rPr>
          <w:rFonts w:ascii="Arial" w:hAnsi="Arial" w:cs="Arial"/>
          <w:color w:val="777A0C"/>
          <w:u w:val="single"/>
        </w:rPr>
        <w:t xml:space="preserve">  </w:t>
      </w:r>
      <w:r w:rsidR="00FA7715" w:rsidRPr="00CD01EB">
        <w:rPr>
          <w:rFonts w:ascii="Arial" w:hAnsi="Arial" w:cs="Arial"/>
          <w:color w:val="777A0C"/>
          <w:u w:val="single"/>
        </w:rPr>
        <w:tab/>
        <w:t>1939</w:t>
      </w:r>
    </w:p>
    <w:p w:rsidR="00FA7715" w:rsidRPr="00CD01EB" w:rsidRDefault="00FA7715"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b/>
          <w:color w:val="777A0C"/>
          <w:sz w:val="20"/>
          <w:szCs w:val="20"/>
        </w:rPr>
        <w:t>Arpista</w:t>
      </w:r>
      <w:r w:rsidRPr="00CD01EB">
        <w:rPr>
          <w:rFonts w:ascii="Arial" w:hAnsi="Arial" w:cs="Arial"/>
          <w:color w:val="777A0C"/>
          <w:sz w:val="20"/>
          <w:szCs w:val="20"/>
        </w:rPr>
        <w:t>, didatta e composit</w:t>
      </w:r>
      <w:r w:rsidR="00644AD6" w:rsidRPr="00CD01EB">
        <w:rPr>
          <w:rFonts w:ascii="Arial" w:hAnsi="Arial" w:cs="Arial"/>
          <w:color w:val="777A0C"/>
          <w:sz w:val="20"/>
          <w:szCs w:val="20"/>
        </w:rPr>
        <w:t>rice</w:t>
      </w:r>
      <w:r w:rsidRPr="00CD01EB">
        <w:rPr>
          <w:rFonts w:ascii="Arial" w:hAnsi="Arial" w:cs="Arial"/>
          <w:color w:val="777A0C"/>
          <w:sz w:val="20"/>
          <w:szCs w:val="20"/>
        </w:rPr>
        <w:t xml:space="preserve"> american</w:t>
      </w:r>
      <w:r w:rsidR="00644AD6" w:rsidRPr="00CD01EB">
        <w:rPr>
          <w:rFonts w:ascii="Arial" w:hAnsi="Arial" w:cs="Arial"/>
          <w:color w:val="777A0C"/>
          <w:sz w:val="20"/>
          <w:szCs w:val="20"/>
        </w:rPr>
        <w:t>a, alieva di Reniè</w:t>
      </w:r>
      <w:r w:rsidRPr="00CD01EB">
        <w:rPr>
          <w:rFonts w:ascii="Arial" w:hAnsi="Arial" w:cs="Arial"/>
          <w:color w:val="777A0C"/>
          <w:sz w:val="20"/>
          <w:szCs w:val="20"/>
        </w:rPr>
        <w:t>. Insegnante d’arpa alla Juilliard</w:t>
      </w:r>
      <w:r w:rsidR="00BC08E2" w:rsidRPr="00CD01EB">
        <w:rPr>
          <w:rFonts w:ascii="Arial" w:hAnsi="Arial" w:cs="Arial"/>
          <w:color w:val="777A0C"/>
          <w:sz w:val="20"/>
          <w:szCs w:val="20"/>
        </w:rPr>
        <w:t xml:space="preserve">, alla Indiana University. </w:t>
      </w:r>
      <w:r w:rsidR="00761157" w:rsidRPr="00CD01EB">
        <w:rPr>
          <w:rFonts w:ascii="Arial" w:hAnsi="Arial" w:cs="Arial"/>
          <w:color w:val="777A0C"/>
          <w:sz w:val="20"/>
          <w:szCs w:val="20"/>
        </w:rPr>
        <w:t xml:space="preserve">     </w:t>
      </w:r>
      <w:r w:rsidR="005B5FE8">
        <w:rPr>
          <w:rFonts w:ascii="Arial" w:hAnsi="Arial" w:cs="Arial"/>
          <w:color w:val="777A0C"/>
          <w:sz w:val="20"/>
          <w:szCs w:val="20"/>
        </w:rPr>
        <w:t xml:space="preserve">   </w:t>
      </w:r>
      <w:r w:rsidR="00BC08E2" w:rsidRPr="00CD01EB">
        <w:rPr>
          <w:rFonts w:ascii="Arial" w:hAnsi="Arial" w:cs="Arial"/>
          <w:color w:val="777A0C"/>
          <w:sz w:val="20"/>
          <w:szCs w:val="20"/>
        </w:rPr>
        <w:t>Nel periodo estivo tiene corsi di perfezionamento in Svizzera</w:t>
      </w:r>
    </w:p>
    <w:p w:rsidR="003E4B3F" w:rsidRPr="002667F2" w:rsidRDefault="00FC5E6A" w:rsidP="001B50BE">
      <w:pPr>
        <w:tabs>
          <w:tab w:val="center" w:pos="0"/>
          <w:tab w:val="left" w:pos="4253"/>
          <w:tab w:val="left" w:pos="4536"/>
        </w:tabs>
        <w:spacing w:before="120" w:after="0" w:line="276" w:lineRule="auto"/>
        <w:rPr>
          <w:rFonts w:ascii="Arial" w:hAnsi="Arial" w:cs="Arial"/>
          <w:lang w:val="en-US"/>
        </w:rPr>
      </w:pPr>
      <w:r w:rsidRPr="002667F2">
        <w:rPr>
          <w:rFonts w:ascii="Arial" w:hAnsi="Arial" w:cs="Arial"/>
        </w:rPr>
        <w:t>Haiku, 12 pezzi per arpa.</w:t>
      </w:r>
      <w:r w:rsidR="00013207" w:rsidRPr="002667F2">
        <w:rPr>
          <w:rFonts w:ascii="Arial" w:hAnsi="Arial" w:cs="Arial"/>
        </w:rPr>
        <w:t xml:space="preserve">   </w:t>
      </w:r>
      <w:r w:rsidR="003E4B3F" w:rsidRPr="002667F2">
        <w:rPr>
          <w:rFonts w:ascii="Arial" w:hAnsi="Arial" w:cs="Arial"/>
          <w:lang w:val="en-US"/>
        </w:rPr>
        <w:t xml:space="preserve">Jazz Band (3'10).   </w:t>
      </w:r>
      <w:r w:rsidR="00644AD6" w:rsidRPr="002667F2">
        <w:rPr>
          <w:rFonts w:ascii="Arial" w:hAnsi="Arial" w:cs="Arial"/>
          <w:u w:val="single"/>
          <w:lang w:val="en-US"/>
        </w:rPr>
        <w:t>Arrangiament</w:t>
      </w:r>
      <w:r w:rsidR="003E4B3F" w:rsidRPr="002667F2">
        <w:rPr>
          <w:rFonts w:ascii="Arial" w:hAnsi="Arial" w:cs="Arial"/>
          <w:u w:val="single"/>
          <w:lang w:val="en-US"/>
        </w:rPr>
        <w:t>i</w:t>
      </w:r>
      <w:r w:rsidR="003E4B3F" w:rsidRPr="002667F2">
        <w:rPr>
          <w:rFonts w:ascii="Arial" w:hAnsi="Arial" w:cs="Arial"/>
          <w:lang w:val="en-US"/>
        </w:rPr>
        <w:t>:</w:t>
      </w:r>
      <w:r w:rsidR="00013207" w:rsidRPr="002667F2">
        <w:rPr>
          <w:rFonts w:ascii="Arial" w:hAnsi="Arial" w:cs="Arial"/>
          <w:lang w:val="en-US"/>
        </w:rPr>
        <w:t xml:space="preserve">  </w:t>
      </w:r>
      <w:r w:rsidR="003E4B3F" w:rsidRPr="002667F2">
        <w:rPr>
          <w:rFonts w:ascii="Arial" w:hAnsi="Arial" w:cs="Arial"/>
          <w:lang w:val="en-US"/>
        </w:rPr>
        <w:t>Greensleeves (2'10).</w:t>
      </w:r>
    </w:p>
    <w:p w:rsidR="007E1CE8" w:rsidRPr="002667F2" w:rsidRDefault="00644AD6" w:rsidP="001B50BE">
      <w:pPr>
        <w:tabs>
          <w:tab w:val="center" w:pos="0"/>
          <w:tab w:val="left" w:pos="4253"/>
          <w:tab w:val="left" w:pos="4536"/>
        </w:tabs>
        <w:spacing w:before="120" w:after="0" w:line="276" w:lineRule="auto"/>
        <w:rPr>
          <w:rFonts w:ascii="Arial" w:hAnsi="Arial" w:cs="Arial"/>
        </w:rPr>
      </w:pPr>
      <w:r w:rsidRPr="002667F2">
        <w:rPr>
          <w:rFonts w:ascii="Arial" w:hAnsi="Arial" w:cs="Arial"/>
        </w:rPr>
        <w:t>Sonata in Re di Albeniz Mateo (1'20),</w:t>
      </w:r>
      <w:r w:rsidR="003E4B3F" w:rsidRPr="002667F2">
        <w:rPr>
          <w:rFonts w:ascii="Arial" w:hAnsi="Arial" w:cs="Arial"/>
        </w:rPr>
        <w:t xml:space="preserve">   Corrente, di Francisque A. (1'10),</w:t>
      </w:r>
    </w:p>
    <w:p w:rsidR="00644AD6" w:rsidRPr="002667F2" w:rsidRDefault="00644AD6" w:rsidP="001B50BE">
      <w:pPr>
        <w:tabs>
          <w:tab w:val="center" w:pos="0"/>
          <w:tab w:val="left" w:pos="4253"/>
          <w:tab w:val="left" w:pos="4536"/>
        </w:tabs>
        <w:spacing w:before="120" w:after="0" w:line="276" w:lineRule="auto"/>
        <w:rPr>
          <w:rFonts w:ascii="Arial" w:hAnsi="Arial" w:cs="Arial"/>
        </w:rPr>
      </w:pPr>
      <w:r w:rsidRPr="002667F2">
        <w:rPr>
          <w:rFonts w:ascii="Arial" w:hAnsi="Arial" w:cs="Arial"/>
        </w:rPr>
        <w:t>Rumores de la Caleta, da Recuerdo de viaje, op. 71,8 di Albeniz Isaac (3'10),</w:t>
      </w:r>
    </w:p>
    <w:p w:rsidR="003E4B3F" w:rsidRPr="002667F2" w:rsidRDefault="000B5546" w:rsidP="001B50BE">
      <w:pPr>
        <w:tabs>
          <w:tab w:val="center" w:pos="0"/>
          <w:tab w:val="left" w:pos="4253"/>
          <w:tab w:val="left" w:pos="4536"/>
        </w:tabs>
        <w:spacing w:before="120" w:after="0" w:line="276" w:lineRule="auto"/>
        <w:rPr>
          <w:rFonts w:ascii="Arial" w:hAnsi="Arial" w:cs="Arial"/>
          <w:lang w:val="en-US"/>
        </w:rPr>
      </w:pPr>
      <w:r w:rsidRPr="002667F2">
        <w:rPr>
          <w:rFonts w:ascii="Arial" w:hAnsi="Arial" w:cs="Arial"/>
          <w:lang w:val="en-US"/>
        </w:rPr>
        <w:t>Pavana et Bransles (3').</w:t>
      </w:r>
      <w:r w:rsidR="003E4B3F" w:rsidRPr="002667F2">
        <w:rPr>
          <w:rFonts w:ascii="Arial" w:hAnsi="Arial" w:cs="Arial"/>
          <w:lang w:val="en-US"/>
        </w:rPr>
        <w:t xml:space="preserve">   Believe Me If All Those Your Charms, giga Irlandese (1'15).</w:t>
      </w:r>
    </w:p>
    <w:p w:rsidR="00A752A1" w:rsidRPr="002667F2" w:rsidRDefault="00A752A1" w:rsidP="001B50BE">
      <w:pPr>
        <w:tabs>
          <w:tab w:val="center" w:pos="0"/>
          <w:tab w:val="left" w:pos="4253"/>
          <w:tab w:val="left" w:pos="4536"/>
        </w:tabs>
        <w:spacing w:before="120" w:after="0" w:line="276" w:lineRule="auto"/>
        <w:rPr>
          <w:rFonts w:ascii="Arial" w:hAnsi="Arial" w:cs="Arial"/>
        </w:rPr>
      </w:pPr>
      <w:r w:rsidRPr="002667F2">
        <w:rPr>
          <w:rFonts w:ascii="Arial" w:hAnsi="Arial" w:cs="Arial"/>
          <w:lang w:val="fr-FR"/>
        </w:rPr>
        <w:t xml:space="preserve">8° Prelludio: La fille aux cheveux de lin, di Debussy (2'25).   </w:t>
      </w:r>
      <w:r w:rsidRPr="002667F2">
        <w:rPr>
          <w:rFonts w:ascii="Arial" w:hAnsi="Arial" w:cs="Arial"/>
        </w:rPr>
        <w:t>Mandoline, di Parish (3'50).</w:t>
      </w:r>
    </w:p>
    <w:p w:rsidR="00A752A1" w:rsidRPr="002667F2" w:rsidRDefault="00A752A1" w:rsidP="001B50BE">
      <w:pPr>
        <w:tabs>
          <w:tab w:val="center" w:pos="0"/>
          <w:tab w:val="left" w:pos="4253"/>
          <w:tab w:val="left" w:pos="4536"/>
        </w:tabs>
        <w:spacing w:before="120" w:after="0" w:line="276" w:lineRule="auto"/>
        <w:rPr>
          <w:rFonts w:ascii="Arial" w:hAnsi="Arial" w:cs="Arial"/>
        </w:rPr>
      </w:pPr>
      <w:r w:rsidRPr="002667F2">
        <w:rPr>
          <w:rFonts w:ascii="Arial" w:hAnsi="Arial" w:cs="Arial"/>
        </w:rPr>
        <w:t>La source, di Zabel (3'15).</w:t>
      </w:r>
    </w:p>
    <w:p w:rsidR="002A4322" w:rsidRPr="002667F2" w:rsidRDefault="002A4322" w:rsidP="001B50BE">
      <w:pPr>
        <w:tabs>
          <w:tab w:val="center" w:pos="0"/>
          <w:tab w:val="left" w:pos="4253"/>
          <w:tab w:val="left" w:pos="4536"/>
        </w:tabs>
        <w:spacing w:before="120" w:after="0" w:line="276" w:lineRule="auto"/>
        <w:rPr>
          <w:rFonts w:ascii="Arial" w:hAnsi="Arial" w:cs="Arial"/>
        </w:rPr>
      </w:pPr>
    </w:p>
    <w:p w:rsidR="00DD627A" w:rsidRPr="00CD01EB" w:rsidRDefault="00DD627A" w:rsidP="001B50BE">
      <w:pPr>
        <w:tabs>
          <w:tab w:val="center" w:pos="0"/>
          <w:tab w:val="left" w:pos="4253"/>
          <w:tab w:val="left" w:pos="4536"/>
        </w:tabs>
        <w:spacing w:before="120" w:after="0" w:line="276" w:lineRule="auto"/>
        <w:rPr>
          <w:rFonts w:ascii="Arial" w:eastAsia="Arial Unicode MS" w:hAnsi="Arial" w:cs="Arial"/>
          <w:color w:val="777A0C"/>
          <w:u w:val="single"/>
          <w:lang w:val="en-US"/>
        </w:rPr>
      </w:pPr>
      <w:r w:rsidRPr="00CD01EB">
        <w:rPr>
          <w:rFonts w:ascii="Arial" w:eastAsia="Arial Unicode MS" w:hAnsi="Arial" w:cs="Arial"/>
          <w:color w:val="777A0C"/>
          <w:u w:val="single"/>
          <w:lang w:val="en-US"/>
        </w:rPr>
        <w:t>MacDOWELL  Edward Alexander</w:t>
      </w:r>
      <w:r w:rsidRPr="00CD01EB">
        <w:rPr>
          <w:rFonts w:ascii="Arial" w:eastAsia="Arial Unicode MS" w:hAnsi="Arial" w:cs="Arial"/>
          <w:color w:val="777A0C"/>
          <w:u w:val="single"/>
          <w:lang w:val="en-US"/>
        </w:rPr>
        <w:tab/>
        <w:t>New York, 18.12.1861 - Ivi, 23.1.1908.</w:t>
      </w:r>
    </w:p>
    <w:p w:rsidR="00DD627A" w:rsidRPr="00CD01EB" w:rsidRDefault="00DD627A" w:rsidP="001B50BE">
      <w:pPr>
        <w:tabs>
          <w:tab w:val="center" w:pos="0"/>
          <w:tab w:val="left" w:pos="4253"/>
          <w:tab w:val="left" w:pos="4536"/>
        </w:tabs>
        <w:spacing w:before="120" w:after="0" w:line="276" w:lineRule="auto"/>
        <w:rPr>
          <w:rFonts w:ascii="Arial" w:eastAsia="Arial Unicode MS" w:hAnsi="Arial" w:cs="Arial"/>
          <w:color w:val="777A0C"/>
          <w:sz w:val="20"/>
          <w:szCs w:val="20"/>
        </w:rPr>
      </w:pPr>
      <w:r w:rsidRPr="00CD01EB">
        <w:rPr>
          <w:rFonts w:ascii="Arial" w:eastAsia="Arial Unicode MS" w:hAnsi="Arial" w:cs="Arial"/>
          <w:color w:val="777A0C"/>
          <w:sz w:val="20"/>
          <w:szCs w:val="20"/>
        </w:rPr>
        <w:t xml:space="preserve">Pianista  concertista e compositore americano, allievo di Dusvernine, Buitrago (violinista che viveva con la sua famiglia) </w:t>
      </w:r>
      <w:r w:rsidR="005B5FE8">
        <w:rPr>
          <w:rFonts w:ascii="Arial" w:eastAsia="Arial Unicode MS" w:hAnsi="Arial" w:cs="Arial"/>
          <w:color w:val="777A0C"/>
          <w:sz w:val="20"/>
          <w:szCs w:val="20"/>
        </w:rPr>
        <w:t xml:space="preserve">  </w:t>
      </w:r>
      <w:r w:rsidRPr="00CD01EB">
        <w:rPr>
          <w:rFonts w:ascii="Arial" w:eastAsia="Arial Unicode MS" w:hAnsi="Arial" w:cs="Arial"/>
          <w:color w:val="777A0C"/>
          <w:sz w:val="20"/>
          <w:szCs w:val="20"/>
        </w:rPr>
        <w:t xml:space="preserve">e dalla pianista venezuelana Teresa Carreno. A 15 anni andò a Parigi, studente, con Debussy, nella classe di </w:t>
      </w:r>
      <w:r w:rsidR="005B5FE8">
        <w:rPr>
          <w:rFonts w:ascii="Arial" w:eastAsia="Arial Unicode MS" w:hAnsi="Arial" w:cs="Arial"/>
          <w:color w:val="777A0C"/>
          <w:sz w:val="20"/>
          <w:szCs w:val="20"/>
        </w:rPr>
        <w:t xml:space="preserve">    </w:t>
      </w:r>
      <w:r w:rsidRPr="00CD01EB">
        <w:rPr>
          <w:rFonts w:ascii="Arial" w:eastAsia="Arial Unicode MS" w:hAnsi="Arial" w:cs="Arial"/>
          <w:color w:val="777A0C"/>
          <w:sz w:val="20"/>
          <w:szCs w:val="20"/>
        </w:rPr>
        <w:t xml:space="preserve">Marmontel. Al Conservatorio Hoch di Francoforte studiò pianoforte con Heymann e composizione con Raff. Amico </w:t>
      </w:r>
      <w:r w:rsidR="005B5FE8">
        <w:rPr>
          <w:rFonts w:ascii="Arial" w:eastAsia="Arial Unicode MS" w:hAnsi="Arial" w:cs="Arial"/>
          <w:color w:val="777A0C"/>
          <w:sz w:val="20"/>
          <w:szCs w:val="20"/>
        </w:rPr>
        <w:t xml:space="preserve">                  </w:t>
      </w:r>
      <w:r w:rsidRPr="00CD01EB">
        <w:rPr>
          <w:rFonts w:ascii="Arial" w:eastAsia="Arial Unicode MS" w:hAnsi="Arial" w:cs="Arial"/>
          <w:color w:val="777A0C"/>
          <w:sz w:val="20"/>
          <w:szCs w:val="20"/>
        </w:rPr>
        <w:t xml:space="preserve">di Liszt, di cui eseguì con D’Albert il 1° Concerto. Per 1 anno fu insegnante di pianoforte al Conservatorio di Darmstadt. Uno dei primi concertisti di pianoforte statunitensi ad avere risonanza internazionale. Nel 1888 tornò negli </w:t>
      </w:r>
      <w:r w:rsidR="0087234E" w:rsidRPr="00CD01EB">
        <w:rPr>
          <w:rFonts w:ascii="Arial" w:eastAsia="Arial Unicode MS" w:hAnsi="Arial" w:cs="Arial"/>
          <w:color w:val="777A0C"/>
          <w:sz w:val="20"/>
          <w:szCs w:val="20"/>
        </w:rPr>
        <w:t>Stati Uniti</w:t>
      </w:r>
      <w:r w:rsidRPr="00CD01EB">
        <w:rPr>
          <w:rFonts w:ascii="Arial" w:eastAsia="Arial Unicode MS" w:hAnsi="Arial" w:cs="Arial"/>
          <w:color w:val="777A0C"/>
          <w:sz w:val="20"/>
          <w:szCs w:val="20"/>
        </w:rPr>
        <w:t xml:space="preserve">, visse a Boston fino al 1896, poi fu insegnante alla Columbia Univerity fino al 1904. Appassionato di musica degli indiani d’America. A questo punto, dopo essermi documentato, spendo poche parole a loro favore. Gli indiani non erano pochi, cifre dell’American Holocaust (Oxford press, 1992) parlano di oltre 100 milioni di persone, nativi di quei luoghi, liberi, </w:t>
      </w:r>
      <w:r w:rsidR="00631F83">
        <w:rPr>
          <w:rFonts w:ascii="Arial" w:eastAsia="Arial Unicode MS" w:hAnsi="Arial" w:cs="Arial"/>
          <w:color w:val="777A0C"/>
          <w:sz w:val="20"/>
          <w:szCs w:val="20"/>
        </w:rPr>
        <w:t xml:space="preserve">          </w:t>
      </w:r>
      <w:r w:rsidRPr="00CD01EB">
        <w:rPr>
          <w:rFonts w:ascii="Arial" w:eastAsia="Arial Unicode MS" w:hAnsi="Arial" w:cs="Arial"/>
          <w:color w:val="777A0C"/>
          <w:sz w:val="20"/>
          <w:szCs w:val="20"/>
        </w:rPr>
        <w:t>con musiche e storia. Erano a casa loro.</w:t>
      </w:r>
      <w:r w:rsidR="005A7DC8" w:rsidRPr="00CD01EB">
        <w:rPr>
          <w:rFonts w:ascii="Arial" w:eastAsia="Arial Unicode MS" w:hAnsi="Arial" w:cs="Arial"/>
          <w:color w:val="777A0C"/>
          <w:sz w:val="20"/>
          <w:szCs w:val="20"/>
        </w:rPr>
        <w:t xml:space="preserve"> </w:t>
      </w:r>
      <w:r w:rsidRPr="00CD01EB">
        <w:rPr>
          <w:rFonts w:ascii="Arial" w:eastAsia="Arial Unicode MS" w:hAnsi="Arial" w:cs="Arial"/>
          <w:color w:val="777A0C"/>
          <w:sz w:val="20"/>
          <w:szCs w:val="20"/>
        </w:rPr>
        <w:t xml:space="preserve">Si cercò inutilmente di evangelizzarli, furono decimati per convenienza e i </w:t>
      </w:r>
      <w:r w:rsidR="00631F83">
        <w:rPr>
          <w:rFonts w:ascii="Arial" w:eastAsia="Arial Unicode MS" w:hAnsi="Arial" w:cs="Arial"/>
          <w:color w:val="777A0C"/>
          <w:sz w:val="20"/>
          <w:szCs w:val="20"/>
        </w:rPr>
        <w:t xml:space="preserve">           </w:t>
      </w:r>
      <w:r w:rsidRPr="00CD01EB">
        <w:rPr>
          <w:rFonts w:ascii="Arial" w:eastAsia="Arial Unicode MS" w:hAnsi="Arial" w:cs="Arial"/>
          <w:color w:val="777A0C"/>
          <w:sz w:val="20"/>
          <w:szCs w:val="20"/>
        </w:rPr>
        <w:t xml:space="preserve">pochi superstiti furono messi in quelli </w:t>
      </w:r>
      <w:r w:rsidR="000933AB" w:rsidRPr="00CD01EB">
        <w:rPr>
          <w:rFonts w:ascii="Arial" w:eastAsia="Arial Unicode MS" w:hAnsi="Arial" w:cs="Arial"/>
          <w:color w:val="777A0C"/>
          <w:sz w:val="20"/>
          <w:szCs w:val="20"/>
        </w:rPr>
        <w:t xml:space="preserve"> </w:t>
      </w:r>
      <w:r w:rsidRPr="00CD01EB">
        <w:rPr>
          <w:rFonts w:ascii="Arial" w:eastAsia="Arial Unicode MS" w:hAnsi="Arial" w:cs="Arial"/>
          <w:color w:val="777A0C"/>
          <w:sz w:val="20"/>
          <w:szCs w:val="20"/>
        </w:rPr>
        <w:t xml:space="preserve">che in altri tempi furono definiti campi di concentramento. Nei cinema vengono dipinti come selvaggi di tribù diverse, per deviante convenienza. MacDowell aveva per loro simpatia, ma fu pregato di </w:t>
      </w:r>
      <w:r w:rsidR="00631F83">
        <w:rPr>
          <w:rFonts w:ascii="Arial" w:eastAsia="Arial Unicode MS" w:hAnsi="Arial" w:cs="Arial"/>
          <w:color w:val="777A0C"/>
          <w:sz w:val="20"/>
          <w:szCs w:val="20"/>
        </w:rPr>
        <w:t xml:space="preserve">    </w:t>
      </w:r>
      <w:r w:rsidRPr="00CD01EB">
        <w:rPr>
          <w:rFonts w:ascii="Arial" w:eastAsia="Arial Unicode MS" w:hAnsi="Arial" w:cs="Arial"/>
          <w:color w:val="777A0C"/>
          <w:sz w:val="20"/>
          <w:szCs w:val="20"/>
        </w:rPr>
        <w:lastRenderedPageBreak/>
        <w:t xml:space="preserve">non dimostrarlo apertamente, in cambio, anche se meritatamente, fu uno </w:t>
      </w:r>
      <w:r w:rsidR="005A7DC8" w:rsidRPr="00CD01EB">
        <w:rPr>
          <w:rFonts w:ascii="Arial" w:eastAsia="Arial Unicode MS" w:hAnsi="Arial" w:cs="Arial"/>
          <w:color w:val="777A0C"/>
          <w:sz w:val="20"/>
          <w:szCs w:val="20"/>
        </w:rPr>
        <w:t xml:space="preserve"> </w:t>
      </w:r>
      <w:r w:rsidRPr="00CD01EB">
        <w:rPr>
          <w:rFonts w:ascii="Arial" w:eastAsia="Arial Unicode MS" w:hAnsi="Arial" w:cs="Arial"/>
          <w:color w:val="777A0C"/>
          <w:sz w:val="20"/>
          <w:szCs w:val="20"/>
        </w:rPr>
        <w:t xml:space="preserve">dei primi 7 compositori americani scelto dall’Accademia delle Arti e delle Lettere. Nel 1904, dopo essere stato </w:t>
      </w:r>
      <w:r w:rsidR="005A7DC8" w:rsidRPr="00CD01EB">
        <w:rPr>
          <w:rFonts w:ascii="Arial" w:eastAsia="Arial Unicode MS" w:hAnsi="Arial" w:cs="Arial"/>
          <w:color w:val="777A0C"/>
          <w:sz w:val="20"/>
          <w:szCs w:val="20"/>
        </w:rPr>
        <w:t xml:space="preserve"> </w:t>
      </w:r>
      <w:r w:rsidRPr="00CD01EB">
        <w:rPr>
          <w:rFonts w:ascii="Arial" w:eastAsia="Arial Unicode MS" w:hAnsi="Arial" w:cs="Arial"/>
          <w:color w:val="777A0C"/>
          <w:sz w:val="20"/>
          <w:szCs w:val="20"/>
        </w:rPr>
        <w:t xml:space="preserve">investito da un taxi e aver battuto violentemente </w:t>
      </w:r>
      <w:r w:rsidR="00631F83">
        <w:rPr>
          <w:rFonts w:ascii="Arial" w:eastAsia="Arial Unicode MS" w:hAnsi="Arial" w:cs="Arial"/>
          <w:color w:val="777A0C"/>
          <w:sz w:val="20"/>
          <w:szCs w:val="20"/>
        </w:rPr>
        <w:t xml:space="preserve">             </w:t>
      </w:r>
      <w:r w:rsidRPr="00CD01EB">
        <w:rPr>
          <w:rFonts w:ascii="Arial" w:eastAsia="Arial Unicode MS" w:hAnsi="Arial" w:cs="Arial"/>
          <w:color w:val="777A0C"/>
          <w:sz w:val="20"/>
          <w:szCs w:val="20"/>
        </w:rPr>
        <w:t>la testa, perse gradatamente la capacità di intendere.</w:t>
      </w:r>
    </w:p>
    <w:p w:rsidR="00DD627A" w:rsidRPr="002667F2" w:rsidRDefault="00DD627A" w:rsidP="001B50BE">
      <w:pPr>
        <w:tabs>
          <w:tab w:val="center" w:pos="0"/>
          <w:tab w:val="left" w:pos="4253"/>
          <w:tab w:val="left" w:pos="4536"/>
        </w:tabs>
        <w:spacing w:before="120" w:after="0" w:line="276" w:lineRule="auto"/>
        <w:rPr>
          <w:rFonts w:ascii="Arial" w:hAnsi="Arial" w:cs="Arial"/>
          <w:lang w:val="en-US"/>
        </w:rPr>
      </w:pPr>
      <w:r w:rsidRPr="002667F2">
        <w:rPr>
          <w:rFonts w:ascii="Arial" w:hAnsi="Arial" w:cs="Arial"/>
          <w:lang w:val="en-US"/>
        </w:rPr>
        <w:t>Woodland Sketches: To a Wild Rose, op. 51/1, arpa e fl</w:t>
      </w:r>
      <w:r w:rsidR="002050CE" w:rsidRPr="002667F2">
        <w:rPr>
          <w:rFonts w:ascii="Arial" w:hAnsi="Arial" w:cs="Arial"/>
          <w:lang w:val="en-US"/>
        </w:rPr>
        <w:t>auto</w:t>
      </w:r>
      <w:r w:rsidRPr="002667F2">
        <w:rPr>
          <w:rFonts w:ascii="Arial" w:hAnsi="Arial" w:cs="Arial"/>
          <w:lang w:val="en-US"/>
        </w:rPr>
        <w:t xml:space="preserve"> (1896, 1'45).</w:t>
      </w:r>
    </w:p>
    <w:p w:rsidR="00DD627A" w:rsidRPr="002667F2" w:rsidRDefault="00DD627A" w:rsidP="001B50BE">
      <w:pPr>
        <w:tabs>
          <w:tab w:val="center" w:pos="0"/>
          <w:tab w:val="left" w:pos="4253"/>
          <w:tab w:val="left" w:pos="4536"/>
        </w:tabs>
        <w:spacing w:before="120" w:after="0" w:line="276" w:lineRule="auto"/>
        <w:rPr>
          <w:rFonts w:ascii="Arial" w:hAnsi="Arial" w:cs="Arial"/>
          <w:lang w:val="en-US"/>
        </w:rPr>
      </w:pPr>
    </w:p>
    <w:p w:rsidR="005A09E8" w:rsidRPr="00CD01EB" w:rsidRDefault="005A09E8"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MACONCHY  Elizabeth</w:t>
      </w:r>
      <w:r w:rsidRPr="00CD01EB">
        <w:rPr>
          <w:rFonts w:ascii="Arial" w:hAnsi="Arial" w:cs="Arial"/>
          <w:color w:val="777A0C"/>
          <w:u w:val="single"/>
        </w:rPr>
        <w:tab/>
        <w:t>Broxbourne, 19.3.1907 - Broxborne, 11.11.1994.</w:t>
      </w:r>
    </w:p>
    <w:p w:rsidR="004A4961" w:rsidRPr="00CD01EB" w:rsidRDefault="004A4961"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Compositrice e pianista inglese, allieva di Alexander, Kitson</w:t>
      </w:r>
      <w:r w:rsidR="00B63BE9" w:rsidRPr="00CD01EB">
        <w:rPr>
          <w:rFonts w:ascii="Arial" w:hAnsi="Arial" w:cs="Arial"/>
          <w:color w:val="777A0C"/>
          <w:sz w:val="20"/>
          <w:szCs w:val="20"/>
        </w:rPr>
        <w:t xml:space="preserve"> e</w:t>
      </w:r>
      <w:r w:rsidRPr="00CD01EB">
        <w:rPr>
          <w:rFonts w:ascii="Arial" w:hAnsi="Arial" w:cs="Arial"/>
          <w:color w:val="777A0C"/>
          <w:sz w:val="20"/>
          <w:szCs w:val="20"/>
        </w:rPr>
        <w:t xml:space="preserve"> V. Williams al Royal College di Londra, a Praga </w:t>
      </w:r>
      <w:r w:rsidR="007B0C2E" w:rsidRPr="00CD01EB">
        <w:rPr>
          <w:rFonts w:ascii="Arial" w:hAnsi="Arial" w:cs="Arial"/>
          <w:color w:val="777A0C"/>
          <w:sz w:val="20"/>
          <w:szCs w:val="20"/>
        </w:rPr>
        <w:t xml:space="preserve"> </w:t>
      </w:r>
      <w:r w:rsidR="000933AB" w:rsidRPr="00CD01EB">
        <w:rPr>
          <w:rFonts w:ascii="Arial" w:hAnsi="Arial" w:cs="Arial"/>
          <w:color w:val="777A0C"/>
          <w:sz w:val="20"/>
          <w:szCs w:val="20"/>
        </w:rPr>
        <w:t xml:space="preserve">     </w:t>
      </w:r>
      <w:r w:rsidR="005A7DC8" w:rsidRPr="00CD01EB">
        <w:rPr>
          <w:rFonts w:ascii="Arial" w:hAnsi="Arial" w:cs="Arial"/>
          <w:color w:val="777A0C"/>
          <w:sz w:val="20"/>
          <w:szCs w:val="20"/>
        </w:rPr>
        <w:t xml:space="preserve">          </w:t>
      </w:r>
      <w:r w:rsidR="00B63BE9" w:rsidRPr="00CD01EB">
        <w:rPr>
          <w:rFonts w:ascii="Arial" w:hAnsi="Arial" w:cs="Arial"/>
          <w:color w:val="777A0C"/>
          <w:sz w:val="20"/>
          <w:szCs w:val="20"/>
        </w:rPr>
        <w:t xml:space="preserve">si perfezionò </w:t>
      </w:r>
      <w:r w:rsidRPr="00CD01EB">
        <w:rPr>
          <w:rFonts w:ascii="Arial" w:hAnsi="Arial" w:cs="Arial"/>
          <w:color w:val="777A0C"/>
          <w:sz w:val="20"/>
          <w:szCs w:val="20"/>
        </w:rPr>
        <w:t>con Blumenthal.</w:t>
      </w:r>
    </w:p>
    <w:p w:rsidR="00834E87" w:rsidRPr="002667F2" w:rsidRDefault="00834E87" w:rsidP="001B50BE">
      <w:pPr>
        <w:tabs>
          <w:tab w:val="center" w:pos="0"/>
          <w:tab w:val="left" w:pos="4253"/>
          <w:tab w:val="left" w:pos="4536"/>
        </w:tabs>
        <w:spacing w:before="120" w:after="0" w:line="276" w:lineRule="auto"/>
        <w:rPr>
          <w:rFonts w:ascii="Arial" w:hAnsi="Arial" w:cs="Arial"/>
        </w:rPr>
      </w:pPr>
      <w:r w:rsidRPr="002667F2">
        <w:rPr>
          <w:rFonts w:ascii="Arial" w:hAnsi="Arial" w:cs="Arial"/>
          <w:lang w:val="en-US"/>
        </w:rPr>
        <w:t>Morning, Noon and Night, arpa sola (1976, 1</w:t>
      </w:r>
      <w:r w:rsidR="000B3195" w:rsidRPr="002667F2">
        <w:rPr>
          <w:rFonts w:ascii="Arial" w:hAnsi="Arial" w:cs="Arial"/>
          <w:lang w:val="en-US"/>
        </w:rPr>
        <w:t>0</w:t>
      </w:r>
      <w:r w:rsidRPr="002667F2">
        <w:rPr>
          <w:rFonts w:ascii="Arial" w:hAnsi="Arial" w:cs="Arial"/>
          <w:lang w:val="en-US"/>
        </w:rPr>
        <w:t>’</w:t>
      </w:r>
      <w:r w:rsidR="000B3195" w:rsidRPr="002667F2">
        <w:rPr>
          <w:rFonts w:ascii="Arial" w:hAnsi="Arial" w:cs="Arial"/>
          <w:lang w:val="en-US"/>
        </w:rPr>
        <w:t>30</w:t>
      </w:r>
      <w:r w:rsidRPr="002667F2">
        <w:rPr>
          <w:rFonts w:ascii="Arial" w:hAnsi="Arial" w:cs="Arial"/>
          <w:lang w:val="en-US"/>
        </w:rPr>
        <w:t xml:space="preserve">).   </w:t>
      </w:r>
      <w:r w:rsidRPr="002667F2">
        <w:rPr>
          <w:rFonts w:ascii="Arial" w:hAnsi="Arial" w:cs="Arial"/>
        </w:rPr>
        <w:t>Butterflies, fl. e arpa</w:t>
      </w:r>
    </w:p>
    <w:p w:rsidR="00481BB4" w:rsidRPr="002667F2" w:rsidRDefault="00113732" w:rsidP="001B50BE">
      <w:pPr>
        <w:tabs>
          <w:tab w:val="center" w:pos="0"/>
          <w:tab w:val="left" w:pos="4253"/>
          <w:tab w:val="left" w:pos="4536"/>
        </w:tabs>
        <w:spacing w:before="120" w:after="0" w:line="276" w:lineRule="auto"/>
        <w:rPr>
          <w:rFonts w:ascii="Arial" w:hAnsi="Arial" w:cs="Arial"/>
        </w:rPr>
      </w:pPr>
      <w:r w:rsidRPr="002667F2">
        <w:rPr>
          <w:rFonts w:ascii="Arial" w:hAnsi="Arial" w:cs="Arial"/>
        </w:rPr>
        <w:t>Reflections</w:t>
      </w:r>
      <w:r w:rsidR="005A09E8" w:rsidRPr="002667F2">
        <w:rPr>
          <w:rFonts w:ascii="Arial" w:hAnsi="Arial" w:cs="Arial"/>
        </w:rPr>
        <w:t>, insieme di arpe (1960</w:t>
      </w:r>
      <w:r w:rsidR="002D5088" w:rsidRPr="002667F2">
        <w:rPr>
          <w:rFonts w:ascii="Arial" w:hAnsi="Arial" w:cs="Arial"/>
        </w:rPr>
        <w:t>, 13’</w:t>
      </w:r>
      <w:r w:rsidR="005A09E8" w:rsidRPr="002667F2">
        <w:rPr>
          <w:rFonts w:ascii="Arial" w:hAnsi="Arial" w:cs="Arial"/>
        </w:rPr>
        <w:t xml:space="preserve">).   </w:t>
      </w:r>
      <w:r w:rsidR="00FC5E6A" w:rsidRPr="002667F2">
        <w:rPr>
          <w:rFonts w:ascii="Arial" w:hAnsi="Arial" w:cs="Arial"/>
        </w:rPr>
        <w:t>Reflections, per ob. cl</w:t>
      </w:r>
      <w:r w:rsidR="00481BB4" w:rsidRPr="002667F2">
        <w:rPr>
          <w:rFonts w:ascii="Arial" w:hAnsi="Arial" w:cs="Arial"/>
        </w:rPr>
        <w:t>.</w:t>
      </w:r>
      <w:r w:rsidR="00FC5E6A" w:rsidRPr="002667F2">
        <w:rPr>
          <w:rFonts w:ascii="Arial" w:hAnsi="Arial" w:cs="Arial"/>
        </w:rPr>
        <w:t xml:space="preserve"> vla. e arpa (1962</w:t>
      </w:r>
      <w:r w:rsidR="002D5088" w:rsidRPr="002667F2">
        <w:rPr>
          <w:rFonts w:ascii="Arial" w:hAnsi="Arial" w:cs="Arial"/>
        </w:rPr>
        <w:t>, 13’</w:t>
      </w:r>
      <w:r w:rsidR="00FC5E6A" w:rsidRPr="002667F2">
        <w:rPr>
          <w:rFonts w:ascii="Arial" w:hAnsi="Arial" w:cs="Arial"/>
        </w:rPr>
        <w:t>).</w:t>
      </w:r>
    </w:p>
    <w:p w:rsidR="002D5088" w:rsidRPr="002667F2" w:rsidRDefault="002D5088" w:rsidP="001B50BE">
      <w:pPr>
        <w:tabs>
          <w:tab w:val="center" w:pos="0"/>
          <w:tab w:val="left" w:pos="4253"/>
          <w:tab w:val="left" w:pos="4536"/>
        </w:tabs>
        <w:spacing w:before="120" w:after="0" w:line="276" w:lineRule="auto"/>
        <w:rPr>
          <w:rFonts w:ascii="Arial" w:hAnsi="Arial" w:cs="Arial"/>
        </w:rPr>
      </w:pPr>
      <w:r w:rsidRPr="002667F2">
        <w:rPr>
          <w:rFonts w:ascii="Arial" w:hAnsi="Arial" w:cs="Arial"/>
        </w:rPr>
        <w:t>3 Songs, arpa e voce (1974).</w:t>
      </w:r>
    </w:p>
    <w:p w:rsidR="00337B5E" w:rsidRPr="002667F2" w:rsidRDefault="00337B5E"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MADERNA  Bruno</w:t>
      </w:r>
      <w:r w:rsidRPr="00CD01EB">
        <w:rPr>
          <w:rFonts w:ascii="Arial" w:hAnsi="Arial" w:cs="Arial"/>
          <w:color w:val="777A0C"/>
          <w:u w:val="single"/>
        </w:rPr>
        <w:tab/>
        <w:t>Venezia, 21.4.1920 - Darmstadt, 13.11.1973.</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dodecafonico. Allievo di Bustini, Malipiero e Scherchen. Insegnante a Darmstadt, Darlingnton, </w:t>
      </w:r>
      <w:r w:rsidR="007B0C2E" w:rsidRPr="00CD01EB">
        <w:rPr>
          <w:rFonts w:ascii="Arial" w:hAnsi="Arial" w:cs="Arial"/>
          <w:color w:val="777A0C"/>
          <w:sz w:val="20"/>
          <w:szCs w:val="20"/>
        </w:rPr>
        <w:t xml:space="preserve">     </w:t>
      </w:r>
      <w:r w:rsidR="000933AB" w:rsidRPr="00CD01EB">
        <w:rPr>
          <w:rFonts w:ascii="Arial" w:hAnsi="Arial" w:cs="Arial"/>
          <w:color w:val="777A0C"/>
          <w:sz w:val="20"/>
          <w:szCs w:val="20"/>
        </w:rPr>
        <w:t xml:space="preserve">     </w:t>
      </w:r>
      <w:r w:rsidR="005A7DC8" w:rsidRPr="00CD01EB">
        <w:rPr>
          <w:rFonts w:ascii="Arial" w:hAnsi="Arial" w:cs="Arial"/>
          <w:color w:val="777A0C"/>
          <w:sz w:val="20"/>
          <w:szCs w:val="20"/>
        </w:rPr>
        <w:t xml:space="preserve">           </w:t>
      </w:r>
      <w:r w:rsidRPr="00CD01EB">
        <w:rPr>
          <w:rFonts w:ascii="Arial" w:hAnsi="Arial" w:cs="Arial"/>
          <w:color w:val="777A0C"/>
          <w:sz w:val="20"/>
          <w:szCs w:val="20"/>
        </w:rPr>
        <w:t>al Conservatorio di Milano. Dal 1967 al Conservatorio di Rotterdam. Cittadino tedesco dal 1963.</w:t>
      </w:r>
    </w:p>
    <w:p w:rsidR="00FC5E6A" w:rsidRPr="002667F2" w:rsidRDefault="00FC5E6A" w:rsidP="001B50BE">
      <w:pPr>
        <w:tabs>
          <w:tab w:val="center" w:pos="0"/>
          <w:tab w:val="left" w:pos="4253"/>
          <w:tab w:val="left" w:pos="4536"/>
        </w:tabs>
        <w:spacing w:before="120" w:after="0" w:line="276" w:lineRule="auto"/>
        <w:rPr>
          <w:rFonts w:ascii="Arial" w:hAnsi="Arial" w:cs="Arial"/>
        </w:rPr>
      </w:pPr>
      <w:r w:rsidRPr="002667F2">
        <w:rPr>
          <w:rFonts w:ascii="Arial" w:hAnsi="Arial" w:cs="Arial"/>
        </w:rPr>
        <w:t>Concerto per 2 pf. 2 arpe e perc. (1948).</w:t>
      </w:r>
    </w:p>
    <w:p w:rsidR="00337B5E" w:rsidRPr="002667F2" w:rsidRDefault="00337B5E" w:rsidP="001B50BE">
      <w:pPr>
        <w:tabs>
          <w:tab w:val="center" w:pos="0"/>
          <w:tab w:val="left" w:pos="4253"/>
          <w:tab w:val="left" w:pos="4536"/>
        </w:tabs>
        <w:spacing w:before="120" w:after="0" w:line="276" w:lineRule="auto"/>
        <w:rPr>
          <w:rFonts w:ascii="Arial" w:hAnsi="Arial" w:cs="Arial"/>
        </w:rPr>
      </w:pPr>
    </w:p>
    <w:p w:rsidR="008D73EF" w:rsidRPr="00CD01EB" w:rsidRDefault="008D73EF"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MAEGAARD  Jan</w:t>
      </w:r>
      <w:r w:rsidRPr="00CD01EB">
        <w:rPr>
          <w:rFonts w:ascii="Arial" w:hAnsi="Arial" w:cs="Arial"/>
          <w:color w:val="777A0C"/>
          <w:u w:val="single"/>
        </w:rPr>
        <w:tab/>
        <w:t>Copenhagen, 14.4.1926</w:t>
      </w:r>
    </w:p>
    <w:p w:rsidR="008D73EF" w:rsidRPr="00CD01EB" w:rsidRDefault="008D73EF"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musicologo, pianista e contrabbassista danese, allievo di Jeppesen all’Accademia Reale Danese, </w:t>
      </w:r>
      <w:r w:rsidR="005A7DC8" w:rsidRPr="00CD01EB">
        <w:rPr>
          <w:rFonts w:ascii="Arial" w:hAnsi="Arial" w:cs="Arial"/>
          <w:color w:val="777A0C"/>
          <w:sz w:val="20"/>
          <w:szCs w:val="20"/>
        </w:rPr>
        <w:t xml:space="preserve">         </w:t>
      </w:r>
      <w:r w:rsidRPr="00CD01EB">
        <w:rPr>
          <w:rFonts w:ascii="Arial" w:hAnsi="Arial" w:cs="Arial"/>
          <w:color w:val="777A0C"/>
          <w:sz w:val="20"/>
          <w:szCs w:val="20"/>
        </w:rPr>
        <w:t>studi di musicologia all’Università di Copenhagen e all’Università di Los Angeles. Insegnante al Conservatorio e all’Università di Copenhagen. Autore di un volume sulla Musica di Schoenberg.</w:t>
      </w:r>
      <w:r w:rsidR="005A7DC8" w:rsidRPr="00CD01EB">
        <w:rPr>
          <w:rFonts w:ascii="Arial" w:hAnsi="Arial" w:cs="Arial"/>
          <w:color w:val="777A0C"/>
          <w:sz w:val="20"/>
          <w:szCs w:val="20"/>
        </w:rPr>
        <w:t xml:space="preserve"> </w:t>
      </w:r>
      <w:r w:rsidRPr="00CD01EB">
        <w:rPr>
          <w:rFonts w:ascii="Arial" w:hAnsi="Arial" w:cs="Arial"/>
          <w:color w:val="777A0C"/>
          <w:sz w:val="20"/>
          <w:szCs w:val="20"/>
        </w:rPr>
        <w:t xml:space="preserve">A Darmstadt è stato relatore su </w:t>
      </w:r>
      <w:r w:rsidR="005A7DC8" w:rsidRPr="00CD01EB">
        <w:rPr>
          <w:rFonts w:ascii="Arial" w:hAnsi="Arial" w:cs="Arial"/>
          <w:color w:val="777A0C"/>
          <w:sz w:val="20"/>
          <w:szCs w:val="20"/>
        </w:rPr>
        <w:t>“</w:t>
      </w:r>
      <w:r w:rsidRPr="00CD01EB">
        <w:rPr>
          <w:rFonts w:ascii="Arial" w:hAnsi="Arial" w:cs="Arial"/>
          <w:color w:val="777A0C"/>
          <w:sz w:val="20"/>
          <w:szCs w:val="20"/>
        </w:rPr>
        <w:t>Modernismo</w:t>
      </w:r>
      <w:r w:rsidR="005A7DC8" w:rsidRPr="00CD01EB">
        <w:rPr>
          <w:rFonts w:ascii="Arial" w:hAnsi="Arial" w:cs="Arial"/>
          <w:color w:val="777A0C"/>
          <w:sz w:val="20"/>
          <w:szCs w:val="20"/>
        </w:rPr>
        <w:t>”</w:t>
      </w:r>
      <w:r w:rsidRPr="00CD01EB">
        <w:rPr>
          <w:rFonts w:ascii="Arial" w:hAnsi="Arial" w:cs="Arial"/>
          <w:color w:val="777A0C"/>
          <w:sz w:val="20"/>
          <w:szCs w:val="20"/>
        </w:rPr>
        <w:t xml:space="preserve"> e </w:t>
      </w:r>
      <w:r w:rsidR="005A7DC8" w:rsidRPr="00CD01EB">
        <w:rPr>
          <w:rFonts w:ascii="Arial" w:hAnsi="Arial" w:cs="Arial"/>
          <w:color w:val="777A0C"/>
          <w:sz w:val="20"/>
          <w:szCs w:val="20"/>
        </w:rPr>
        <w:t>“</w:t>
      </w:r>
      <w:r w:rsidRPr="00CD01EB">
        <w:rPr>
          <w:rFonts w:ascii="Arial" w:hAnsi="Arial" w:cs="Arial"/>
          <w:color w:val="777A0C"/>
          <w:sz w:val="20"/>
          <w:szCs w:val="20"/>
        </w:rPr>
        <w:t>Scuola di Vienna</w:t>
      </w:r>
      <w:r w:rsidR="005A7DC8" w:rsidRPr="00CD01EB">
        <w:rPr>
          <w:rFonts w:ascii="Arial" w:hAnsi="Arial" w:cs="Arial"/>
          <w:color w:val="777A0C"/>
          <w:sz w:val="20"/>
          <w:szCs w:val="20"/>
        </w:rPr>
        <w:t>”</w:t>
      </w:r>
      <w:r w:rsidRPr="00CD01EB">
        <w:rPr>
          <w:rFonts w:ascii="Arial" w:hAnsi="Arial" w:cs="Arial"/>
          <w:color w:val="777A0C"/>
          <w:sz w:val="20"/>
          <w:szCs w:val="20"/>
        </w:rPr>
        <w:t>.</w:t>
      </w:r>
    </w:p>
    <w:p w:rsidR="00FC5E6A" w:rsidRPr="002667F2" w:rsidRDefault="008D73EF" w:rsidP="001B50BE">
      <w:pPr>
        <w:tabs>
          <w:tab w:val="center" w:pos="0"/>
          <w:tab w:val="left" w:pos="4253"/>
          <w:tab w:val="left" w:pos="4536"/>
        </w:tabs>
        <w:spacing w:before="120" w:after="0" w:line="276" w:lineRule="auto"/>
        <w:rPr>
          <w:rFonts w:ascii="Arial" w:hAnsi="Arial" w:cs="Arial"/>
        </w:rPr>
      </w:pPr>
      <w:r w:rsidRPr="002667F2">
        <w:rPr>
          <w:rFonts w:ascii="Arial" w:hAnsi="Arial" w:cs="Arial"/>
        </w:rPr>
        <w:t>Jeu Mosaique, op. 99, arpa e orch. (1995).</w:t>
      </w:r>
    </w:p>
    <w:p w:rsidR="00337B5E" w:rsidRPr="002667F2" w:rsidRDefault="00337B5E"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MAES  Jef</w:t>
      </w:r>
      <w:r w:rsidRPr="00CD01EB">
        <w:rPr>
          <w:rFonts w:ascii="Arial" w:hAnsi="Arial" w:cs="Arial"/>
          <w:color w:val="777A0C"/>
          <w:u w:val="single"/>
        </w:rPr>
        <w:tab/>
        <w:t>Anversa, 5.4.1905 - Anversa, 1996.</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e violista belga, allievo di Distelman e Candael. Insegnante al Conservatorio d’Anversa.</w:t>
      </w:r>
    </w:p>
    <w:p w:rsidR="00792770" w:rsidRPr="002667F2" w:rsidRDefault="00FC5E6A" w:rsidP="001B50BE">
      <w:pPr>
        <w:tabs>
          <w:tab w:val="center" w:pos="0"/>
          <w:tab w:val="left" w:pos="4253"/>
          <w:tab w:val="left" w:pos="4536"/>
        </w:tabs>
        <w:spacing w:before="120" w:after="0" w:line="276" w:lineRule="auto"/>
        <w:rPr>
          <w:rFonts w:ascii="Arial" w:hAnsi="Arial" w:cs="Arial"/>
        </w:rPr>
      </w:pPr>
      <w:r w:rsidRPr="002667F2">
        <w:rPr>
          <w:rFonts w:ascii="Arial" w:hAnsi="Arial" w:cs="Arial"/>
        </w:rPr>
        <w:t>Concerto per arpa e orch.</w:t>
      </w:r>
    </w:p>
    <w:p w:rsidR="00337B5E" w:rsidRPr="002667F2" w:rsidRDefault="00337B5E" w:rsidP="001B50BE">
      <w:pPr>
        <w:tabs>
          <w:tab w:val="center" w:pos="0"/>
          <w:tab w:val="left" w:pos="4253"/>
          <w:tab w:val="left" w:pos="4536"/>
        </w:tabs>
        <w:spacing w:before="120" w:after="0" w:line="276" w:lineRule="auto"/>
        <w:rPr>
          <w:rFonts w:ascii="Arial" w:hAnsi="Arial" w:cs="Arial"/>
        </w:rPr>
      </w:pPr>
    </w:p>
    <w:p w:rsidR="00792770" w:rsidRPr="00CD01EB" w:rsidRDefault="00792770"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MAGANINI  Quinto</w:t>
      </w:r>
      <w:r w:rsidRPr="00CD01EB">
        <w:rPr>
          <w:rFonts w:ascii="Arial" w:hAnsi="Arial" w:cs="Arial"/>
          <w:color w:val="777A0C"/>
          <w:u w:val="single"/>
        </w:rPr>
        <w:tab/>
        <w:t>Fairfield, 30.11.1897 - Greenwich, 10.3.1974.</w:t>
      </w:r>
    </w:p>
    <w:p w:rsidR="00792770" w:rsidRPr="00CD01EB" w:rsidRDefault="00792770"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Flautista, compositore e direttore d’orchestra. Studi con Brescia e N. Boulanger. Flautista nelle orchestre di S.Francisco </w:t>
      </w:r>
      <w:r w:rsidR="00631F83">
        <w:rPr>
          <w:rFonts w:ascii="Arial" w:hAnsi="Arial" w:cs="Arial"/>
          <w:color w:val="777A0C"/>
          <w:sz w:val="20"/>
          <w:szCs w:val="20"/>
        </w:rPr>
        <w:t xml:space="preserve">   </w:t>
      </w:r>
      <w:r w:rsidRPr="00CD01EB">
        <w:rPr>
          <w:rFonts w:ascii="Arial" w:hAnsi="Arial" w:cs="Arial"/>
          <w:color w:val="777A0C"/>
          <w:sz w:val="20"/>
          <w:szCs w:val="20"/>
        </w:rPr>
        <w:t>e New York. Direttore di un’orchestra da camera che portava il suo nome.</w:t>
      </w:r>
      <w:r w:rsidR="00631F83">
        <w:rPr>
          <w:rFonts w:ascii="Arial" w:hAnsi="Arial" w:cs="Arial"/>
          <w:color w:val="777A0C"/>
          <w:sz w:val="20"/>
          <w:szCs w:val="20"/>
        </w:rPr>
        <w:t xml:space="preserve"> </w:t>
      </w:r>
      <w:r w:rsidRPr="00CD01EB">
        <w:rPr>
          <w:rFonts w:ascii="Arial" w:hAnsi="Arial" w:cs="Arial"/>
          <w:color w:val="777A0C"/>
          <w:sz w:val="20"/>
          <w:szCs w:val="20"/>
        </w:rPr>
        <w:t xml:space="preserve">Insegnante alla Columbia Univ. </w:t>
      </w:r>
      <w:r w:rsidR="00631F83">
        <w:rPr>
          <w:rFonts w:ascii="Arial" w:hAnsi="Arial" w:cs="Arial"/>
          <w:color w:val="777A0C"/>
          <w:sz w:val="20"/>
          <w:szCs w:val="20"/>
        </w:rPr>
        <w:t xml:space="preserve">                              </w:t>
      </w:r>
      <w:r w:rsidRPr="00CD01EB">
        <w:rPr>
          <w:rFonts w:ascii="Arial" w:hAnsi="Arial" w:cs="Arial"/>
          <w:color w:val="777A0C"/>
          <w:sz w:val="20"/>
          <w:szCs w:val="20"/>
        </w:rPr>
        <w:t>Premio Pulitzer e Guggenheim.</w:t>
      </w:r>
    </w:p>
    <w:p w:rsidR="00DD627A" w:rsidRPr="002667F2" w:rsidRDefault="00792770" w:rsidP="001B50BE">
      <w:pPr>
        <w:tabs>
          <w:tab w:val="center" w:pos="0"/>
          <w:tab w:val="left" w:pos="4253"/>
          <w:tab w:val="left" w:pos="4536"/>
        </w:tabs>
        <w:spacing w:before="120" w:after="0" w:line="276" w:lineRule="auto"/>
        <w:rPr>
          <w:rFonts w:ascii="Arial" w:hAnsi="Arial" w:cs="Arial"/>
        </w:rPr>
      </w:pPr>
      <w:r w:rsidRPr="002667F2">
        <w:rPr>
          <w:rFonts w:ascii="Arial" w:hAnsi="Arial" w:cs="Arial"/>
        </w:rPr>
        <w:t>Caprice Terpsichore, fl. arpa (1924, 3’50).</w:t>
      </w:r>
    </w:p>
    <w:p w:rsidR="00DD627A" w:rsidRPr="002667F2" w:rsidRDefault="00DD627A" w:rsidP="001B50BE">
      <w:pPr>
        <w:tabs>
          <w:tab w:val="center" w:pos="0"/>
          <w:tab w:val="left" w:pos="4253"/>
          <w:tab w:val="left" w:pos="4536"/>
        </w:tabs>
        <w:spacing w:before="120" w:after="0" w:line="276" w:lineRule="auto"/>
        <w:rPr>
          <w:rStyle w:val="Enfasicorsivo"/>
          <w:rFonts w:ascii="Arial" w:hAnsi="Arial" w:cs="Arial"/>
          <w:i w:val="0"/>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MAGHINI  Ruggero</w:t>
      </w:r>
      <w:r w:rsidRPr="00CD01EB">
        <w:rPr>
          <w:rFonts w:ascii="Arial" w:hAnsi="Arial" w:cs="Arial"/>
          <w:color w:val="777A0C"/>
          <w:u w:val="single"/>
        </w:rPr>
        <w:tab/>
        <w:t>Sesto Calende, 1913 - Torino, 1977.</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e direttore di coro, allievo di Ghedini. Insegnante al Conservatorio di Torino, corsi di direzione di coro </w:t>
      </w:r>
      <w:r w:rsidR="005A7DC8" w:rsidRPr="00CD01EB">
        <w:rPr>
          <w:rFonts w:ascii="Arial" w:hAnsi="Arial" w:cs="Arial"/>
          <w:color w:val="777A0C"/>
          <w:sz w:val="20"/>
          <w:szCs w:val="20"/>
        </w:rPr>
        <w:t xml:space="preserve">          </w:t>
      </w:r>
      <w:r w:rsidRPr="00CD01EB">
        <w:rPr>
          <w:rFonts w:ascii="Arial" w:hAnsi="Arial" w:cs="Arial"/>
          <w:color w:val="777A0C"/>
          <w:sz w:val="20"/>
          <w:szCs w:val="20"/>
        </w:rPr>
        <w:t>a Salisburgo. La sua “Suite breve” per arpa</w:t>
      </w:r>
      <w:r w:rsidR="005A7DC8" w:rsidRPr="00CD01EB">
        <w:rPr>
          <w:rFonts w:ascii="Arial" w:hAnsi="Arial" w:cs="Arial"/>
          <w:color w:val="777A0C"/>
          <w:sz w:val="20"/>
          <w:szCs w:val="20"/>
        </w:rPr>
        <w:t>,</w:t>
      </w:r>
      <w:r w:rsidRPr="00CD01EB">
        <w:rPr>
          <w:rFonts w:ascii="Arial" w:hAnsi="Arial" w:cs="Arial"/>
          <w:color w:val="777A0C"/>
          <w:sz w:val="20"/>
          <w:szCs w:val="20"/>
        </w:rPr>
        <w:t xml:space="preserve"> ha vinto il primo premio della California Harpist </w:t>
      </w:r>
      <w:r w:rsidR="00692157" w:rsidRPr="00CD01EB">
        <w:rPr>
          <w:rFonts w:ascii="Arial" w:hAnsi="Arial" w:cs="Arial"/>
          <w:color w:val="777A0C"/>
          <w:sz w:val="20"/>
          <w:szCs w:val="20"/>
        </w:rPr>
        <w:t>Ass.</w:t>
      </w:r>
    </w:p>
    <w:p w:rsidR="00FC5E6A" w:rsidRPr="002667F2" w:rsidRDefault="00FC5E6A" w:rsidP="001B50BE">
      <w:pPr>
        <w:tabs>
          <w:tab w:val="center" w:pos="0"/>
          <w:tab w:val="left" w:pos="4253"/>
          <w:tab w:val="left" w:pos="4536"/>
        </w:tabs>
        <w:spacing w:before="120" w:after="0" w:line="276" w:lineRule="auto"/>
        <w:rPr>
          <w:rFonts w:ascii="Arial" w:hAnsi="Arial" w:cs="Arial"/>
        </w:rPr>
      </w:pPr>
      <w:r w:rsidRPr="002667F2">
        <w:rPr>
          <w:rFonts w:ascii="Arial" w:hAnsi="Arial" w:cs="Arial"/>
        </w:rPr>
        <w:lastRenderedPageBreak/>
        <w:t>Suite per arpa (1950).   Suite breve n.° 2 per arpa (1958).</w:t>
      </w:r>
    </w:p>
    <w:p w:rsidR="00FC5E6A" w:rsidRPr="002667F2" w:rsidRDefault="00FC5E6A" w:rsidP="001B50BE">
      <w:pPr>
        <w:tabs>
          <w:tab w:val="center" w:pos="0"/>
          <w:tab w:val="left" w:pos="4253"/>
          <w:tab w:val="left" w:pos="4536"/>
        </w:tabs>
        <w:spacing w:before="120" w:after="0" w:line="276" w:lineRule="auto"/>
        <w:rPr>
          <w:rFonts w:ascii="Arial" w:hAnsi="Arial" w:cs="Arial"/>
        </w:rPr>
      </w:pPr>
      <w:r w:rsidRPr="002667F2">
        <w:rPr>
          <w:rFonts w:ascii="Arial" w:hAnsi="Arial" w:cs="Arial"/>
        </w:rPr>
        <w:t>Allegro e Notturno per archi e arpa concertante (1952).</w:t>
      </w:r>
    </w:p>
    <w:p w:rsidR="00337B5E" w:rsidRPr="002667F2" w:rsidRDefault="00337B5E" w:rsidP="001B50BE">
      <w:pPr>
        <w:tabs>
          <w:tab w:val="center" w:pos="0"/>
          <w:tab w:val="left" w:pos="4253"/>
          <w:tab w:val="left" w:pos="4536"/>
        </w:tabs>
        <w:spacing w:before="120" w:after="0" w:line="276" w:lineRule="auto"/>
        <w:rPr>
          <w:rFonts w:ascii="Arial" w:hAnsi="Arial" w:cs="Arial"/>
        </w:rPr>
      </w:pPr>
    </w:p>
    <w:p w:rsidR="00640F31" w:rsidRPr="00CD01EB" w:rsidRDefault="00640F31"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MAGIDENKO  Olga</w:t>
      </w:r>
      <w:r w:rsidRPr="00CD01EB">
        <w:rPr>
          <w:rFonts w:ascii="Arial" w:hAnsi="Arial" w:cs="Arial"/>
          <w:color w:val="777A0C"/>
          <w:u w:val="single"/>
        </w:rPr>
        <w:tab/>
        <w:t>Mosca, 9.5.1954</w:t>
      </w:r>
    </w:p>
    <w:p w:rsidR="00AF1009" w:rsidRPr="00CD01EB" w:rsidRDefault="00AF1009"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Pianista e compositrice russa, s</w:t>
      </w:r>
      <w:r w:rsidRPr="00CD01EB">
        <w:rPr>
          <w:rStyle w:val="google-src-text1"/>
          <w:rFonts w:ascii="Arial" w:hAnsi="Arial" w:cs="Arial"/>
          <w:color w:val="777A0C"/>
          <w:sz w:val="20"/>
          <w:szCs w:val="20"/>
          <w:specVanish w:val="0"/>
        </w:rPr>
        <w:t>Graduated from Moscow Conservatory as a pianist in 1977 (under Prof. L. Vlassenko) and in 1979 as a composer (under Prof. A. Khachaturian), in 1982 Aspirantur (all with a distinction).</w:t>
      </w:r>
      <w:r w:rsidRPr="00CD01EB">
        <w:rPr>
          <w:rFonts w:ascii="Arial" w:hAnsi="Arial" w:cs="Arial"/>
          <w:color w:val="777A0C"/>
          <w:sz w:val="20"/>
          <w:szCs w:val="20"/>
        </w:rPr>
        <w:t>tudi al Conservatorio di Mosca, allieva di Vlassenko (pf.) e di A. Khachaturian (comp.) Oltre alla 7 Sinfonie, un notevole numero di brani</w:t>
      </w:r>
    </w:p>
    <w:p w:rsidR="00F6085E" w:rsidRPr="002667F2" w:rsidRDefault="00F6085E" w:rsidP="001B50BE">
      <w:pPr>
        <w:tabs>
          <w:tab w:val="center" w:pos="0"/>
          <w:tab w:val="left" w:pos="4253"/>
          <w:tab w:val="left" w:pos="4536"/>
        </w:tabs>
        <w:spacing w:before="120" w:after="0" w:line="276" w:lineRule="auto"/>
        <w:rPr>
          <w:rFonts w:ascii="Arial" w:hAnsi="Arial" w:cs="Arial"/>
          <w:bCs/>
        </w:rPr>
      </w:pPr>
      <w:r w:rsidRPr="002667F2">
        <w:rPr>
          <w:rFonts w:ascii="Arial" w:hAnsi="Arial" w:cs="Arial"/>
          <w:bCs/>
        </w:rPr>
        <w:t>Arpa sola:   Sonata op. 12 (1978, 10’45),   3 Children's Pieces (1982, 12’),</w:t>
      </w:r>
    </w:p>
    <w:p w:rsidR="00AF1009" w:rsidRPr="002667F2" w:rsidRDefault="00F6085E" w:rsidP="001B50BE">
      <w:pPr>
        <w:tabs>
          <w:tab w:val="center" w:pos="0"/>
          <w:tab w:val="left" w:pos="4253"/>
          <w:tab w:val="left" w:pos="4536"/>
        </w:tabs>
        <w:spacing w:before="120" w:after="0" w:line="276" w:lineRule="auto"/>
        <w:rPr>
          <w:rFonts w:ascii="Arial" w:hAnsi="Arial" w:cs="Arial"/>
        </w:rPr>
      </w:pPr>
      <w:r w:rsidRPr="002667F2">
        <w:rPr>
          <w:rFonts w:ascii="Arial" w:hAnsi="Arial" w:cs="Arial"/>
          <w:bCs/>
          <w:lang w:val="en-US"/>
        </w:rPr>
        <w:t xml:space="preserve">Movement, op. 22 (1983, 4’45).   </w:t>
      </w:r>
      <w:r w:rsidR="00AF1009" w:rsidRPr="002667F2">
        <w:rPr>
          <w:rFonts w:ascii="Arial" w:hAnsi="Arial" w:cs="Arial"/>
          <w:bCs/>
          <w:lang w:val="en-US"/>
        </w:rPr>
        <w:t xml:space="preserve">Trio "Memory", op. 16, arpa, vcl. ctb. </w:t>
      </w:r>
      <w:r w:rsidR="00AF1009" w:rsidRPr="002667F2">
        <w:rPr>
          <w:rFonts w:ascii="Arial" w:hAnsi="Arial" w:cs="Arial"/>
          <w:bCs/>
        </w:rPr>
        <w:t>(1982, 13’).</w:t>
      </w:r>
    </w:p>
    <w:p w:rsidR="00337B5E" w:rsidRPr="002667F2" w:rsidRDefault="00337B5E"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 xml:space="preserve">MAGISTRETTI  Luigi </w:t>
      </w:r>
      <w:r w:rsidRPr="00CD01EB">
        <w:rPr>
          <w:rFonts w:ascii="Arial" w:hAnsi="Arial" w:cs="Arial"/>
          <w:color w:val="777A0C"/>
          <w:u w:val="single"/>
        </w:rPr>
        <w:tab/>
        <w:t>Milano, 26.1.1887 - Milano, 30.3.1956.</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b/>
          <w:color w:val="777A0C"/>
          <w:sz w:val="20"/>
          <w:szCs w:val="20"/>
        </w:rPr>
        <w:t>Arpista</w:t>
      </w:r>
      <w:r w:rsidRPr="00CD01EB">
        <w:rPr>
          <w:rFonts w:ascii="Arial" w:hAnsi="Arial" w:cs="Arial"/>
          <w:color w:val="777A0C"/>
          <w:sz w:val="20"/>
          <w:szCs w:val="20"/>
        </w:rPr>
        <w:t xml:space="preserve"> italiano, allievo di Bovio. Concertista in tutta Europa. Insegnante richiesto dal Conserv. di Berlino</w:t>
      </w:r>
    </w:p>
    <w:p w:rsidR="00FC5E6A" w:rsidRPr="002667F2" w:rsidRDefault="00FC5E6A" w:rsidP="001B50BE">
      <w:pPr>
        <w:tabs>
          <w:tab w:val="center" w:pos="0"/>
          <w:tab w:val="left" w:pos="4253"/>
        </w:tabs>
        <w:spacing w:before="120" w:after="0" w:line="276" w:lineRule="auto"/>
        <w:rPr>
          <w:rFonts w:ascii="Arial" w:hAnsi="Arial" w:cs="Arial"/>
        </w:rPr>
      </w:pPr>
      <w:r w:rsidRPr="002667F2">
        <w:rPr>
          <w:rFonts w:ascii="Arial" w:hAnsi="Arial" w:cs="Arial"/>
        </w:rPr>
        <w:t>Studi e</w:t>
      </w:r>
      <w:r w:rsidR="00EA106A" w:rsidRPr="002667F2">
        <w:rPr>
          <w:rFonts w:ascii="Arial" w:hAnsi="Arial" w:cs="Arial"/>
        </w:rPr>
        <w:t xml:space="preserve"> 51 e</w:t>
      </w:r>
      <w:r w:rsidRPr="002667F2">
        <w:rPr>
          <w:rFonts w:ascii="Arial" w:hAnsi="Arial" w:cs="Arial"/>
        </w:rPr>
        <w:t>sercizi per arpa.   Revisioni per arpa delle opere di: Rameau, Bach, Paganini,</w:t>
      </w:r>
    </w:p>
    <w:p w:rsidR="00FC5E6A" w:rsidRPr="002667F2" w:rsidRDefault="00FC5E6A" w:rsidP="001B50BE">
      <w:pPr>
        <w:tabs>
          <w:tab w:val="center" w:pos="0"/>
          <w:tab w:val="left" w:pos="4253"/>
        </w:tabs>
        <w:spacing w:before="120" w:after="0" w:line="276" w:lineRule="auto"/>
        <w:rPr>
          <w:rFonts w:ascii="Arial" w:hAnsi="Arial" w:cs="Arial"/>
        </w:rPr>
      </w:pPr>
      <w:r w:rsidRPr="002667F2">
        <w:rPr>
          <w:rFonts w:ascii="Arial" w:hAnsi="Arial" w:cs="Arial"/>
        </w:rPr>
        <w:t>Debussy, Sinding e degli studi di Bovio.</w:t>
      </w:r>
    </w:p>
    <w:p w:rsidR="00632908" w:rsidRPr="002667F2" w:rsidRDefault="00632908" w:rsidP="001B50BE">
      <w:pPr>
        <w:tabs>
          <w:tab w:val="center" w:pos="0"/>
          <w:tab w:val="left" w:pos="4253"/>
        </w:tabs>
        <w:spacing w:before="120" w:after="0" w:line="276" w:lineRule="auto"/>
        <w:rPr>
          <w:rFonts w:ascii="Arial" w:hAnsi="Arial" w:cs="Arial"/>
        </w:rPr>
      </w:pPr>
    </w:p>
    <w:p w:rsidR="005F533C" w:rsidRPr="00CD01EB" w:rsidRDefault="005F533C"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MAHLER  Gustav</w:t>
      </w:r>
      <w:r w:rsidRPr="00CD01EB">
        <w:rPr>
          <w:rFonts w:ascii="Arial" w:hAnsi="Arial" w:cs="Arial"/>
          <w:color w:val="777A0C"/>
          <w:u w:val="single"/>
        </w:rPr>
        <w:tab/>
        <w:t>Kaliste, 7.7.1860- Vienna, 18.5.1911.</w:t>
      </w:r>
    </w:p>
    <w:p w:rsidR="00C45D30" w:rsidRPr="00CD01EB" w:rsidRDefault="005F533C"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 xml:space="preserve">Compositore e direttore d’orchestra, allievo di Epstein, Fuchs e Krenn. Amico di Brukner, Wolf, Brahms, Bulow. </w:t>
      </w:r>
      <w:r w:rsidR="000933AB" w:rsidRPr="00CD01EB">
        <w:rPr>
          <w:rFonts w:ascii="Arial" w:hAnsi="Arial" w:cs="Arial"/>
          <w:color w:val="777A0C"/>
        </w:rPr>
        <w:t xml:space="preserve">   </w:t>
      </w:r>
      <w:r w:rsidR="005A7DC8" w:rsidRPr="00CD01EB">
        <w:rPr>
          <w:rFonts w:ascii="Arial" w:hAnsi="Arial" w:cs="Arial"/>
          <w:color w:val="777A0C"/>
        </w:rPr>
        <w:t xml:space="preserve">          </w:t>
      </w:r>
      <w:r w:rsidRPr="00CD01EB">
        <w:rPr>
          <w:rFonts w:ascii="Arial" w:hAnsi="Arial" w:cs="Arial"/>
          <w:color w:val="777A0C"/>
        </w:rPr>
        <w:t xml:space="preserve">La sua notorietà oscurò per lungo tempo le sue composizioni, tutti lo ammiravano come gran direttore, il marito </w:t>
      </w:r>
      <w:r w:rsidR="000933AB" w:rsidRPr="00CD01EB">
        <w:rPr>
          <w:rFonts w:ascii="Arial" w:hAnsi="Arial" w:cs="Arial"/>
          <w:color w:val="777A0C"/>
        </w:rPr>
        <w:t xml:space="preserve">    </w:t>
      </w:r>
      <w:r w:rsidR="005A7DC8" w:rsidRPr="00CD01EB">
        <w:rPr>
          <w:rFonts w:ascii="Arial" w:hAnsi="Arial" w:cs="Arial"/>
          <w:color w:val="777A0C"/>
        </w:rPr>
        <w:t xml:space="preserve">              </w:t>
      </w:r>
      <w:r w:rsidRPr="00CD01EB">
        <w:rPr>
          <w:rFonts w:ascii="Arial" w:hAnsi="Arial" w:cs="Arial"/>
          <w:color w:val="777A0C"/>
        </w:rPr>
        <w:t xml:space="preserve">di una delle donne più belle di Vienna…ma le sue sinfonie non erano comprese. A 50 anni, incomprensibilmente </w:t>
      </w:r>
      <w:r w:rsidR="000933AB" w:rsidRPr="00CD01EB">
        <w:rPr>
          <w:rFonts w:ascii="Arial" w:hAnsi="Arial" w:cs="Arial"/>
          <w:color w:val="777A0C"/>
        </w:rPr>
        <w:t xml:space="preserve">  </w:t>
      </w:r>
      <w:r w:rsidR="005A7DC8" w:rsidRPr="00CD01EB">
        <w:rPr>
          <w:rFonts w:ascii="Arial" w:hAnsi="Arial" w:cs="Arial"/>
          <w:color w:val="777A0C"/>
        </w:rPr>
        <w:t xml:space="preserve">          </w:t>
      </w:r>
      <w:r w:rsidR="00631F83">
        <w:rPr>
          <w:rFonts w:ascii="Arial" w:hAnsi="Arial" w:cs="Arial"/>
          <w:color w:val="777A0C"/>
        </w:rPr>
        <w:t xml:space="preserve"> </w:t>
      </w:r>
      <w:r w:rsidRPr="00CD01EB">
        <w:rPr>
          <w:rFonts w:ascii="Arial" w:hAnsi="Arial" w:cs="Arial"/>
          <w:color w:val="777A0C"/>
        </w:rPr>
        <w:t xml:space="preserve">e improvvisamente le sue composizioni piacquero. Nel 1910 si recò per la seconda volta negli Stati Uniti dove </w:t>
      </w:r>
      <w:r w:rsidR="005A7DC8" w:rsidRPr="00CD01EB">
        <w:rPr>
          <w:rFonts w:ascii="Arial" w:hAnsi="Arial" w:cs="Arial"/>
          <w:color w:val="777A0C"/>
        </w:rPr>
        <w:t xml:space="preserve">          </w:t>
      </w:r>
      <w:r w:rsidRPr="00CD01EB">
        <w:rPr>
          <w:rFonts w:ascii="Arial" w:hAnsi="Arial" w:cs="Arial"/>
          <w:color w:val="777A0C"/>
        </w:rPr>
        <w:t xml:space="preserve">diresse 48 concerti sui previsti 65. Un collasso e un’intossicazione lo fermarono. Inutili le cure a Parigi, tornò a </w:t>
      </w:r>
      <w:r w:rsidR="005A7DC8" w:rsidRPr="00CD01EB">
        <w:rPr>
          <w:rFonts w:ascii="Arial" w:hAnsi="Arial" w:cs="Arial"/>
          <w:color w:val="777A0C"/>
        </w:rPr>
        <w:t xml:space="preserve">          </w:t>
      </w:r>
      <w:r w:rsidRPr="00CD01EB">
        <w:rPr>
          <w:rFonts w:ascii="Arial" w:hAnsi="Arial" w:cs="Arial"/>
          <w:color w:val="777A0C"/>
        </w:rPr>
        <w:t>Vienna ormai moribondo. Maestro di Bruno Walter.</w:t>
      </w:r>
      <w:r w:rsidR="002050CE" w:rsidRPr="00CD01EB">
        <w:rPr>
          <w:rFonts w:ascii="Arial" w:hAnsi="Arial" w:cs="Arial"/>
          <w:color w:val="777A0C"/>
        </w:rPr>
        <w:t xml:space="preserve"> </w:t>
      </w:r>
      <w:r w:rsidR="001A4953" w:rsidRPr="00CD01EB">
        <w:rPr>
          <w:rFonts w:ascii="Arial" w:hAnsi="Arial" w:cs="Arial"/>
          <w:color w:val="777A0C"/>
        </w:rPr>
        <w:t xml:space="preserve">Per maggiori informazioni sull'autore, vedi </w:t>
      </w:r>
      <w:r w:rsidR="005A7DC8" w:rsidRPr="00CD01EB">
        <w:rPr>
          <w:rFonts w:ascii="Arial" w:hAnsi="Arial" w:cs="Arial"/>
          <w:color w:val="777A0C"/>
        </w:rPr>
        <w:t xml:space="preserve">                             </w:t>
      </w:r>
      <w:r w:rsidR="001A4953" w:rsidRPr="00CD01EB">
        <w:rPr>
          <w:rFonts w:ascii="Arial" w:hAnsi="Arial" w:cs="Arial"/>
          <w:color w:val="777A0C"/>
        </w:rPr>
        <w:t>"Passeggiando</w:t>
      </w:r>
      <w:r w:rsidR="005A7DC8" w:rsidRPr="00CD01EB">
        <w:rPr>
          <w:rFonts w:ascii="Arial" w:hAnsi="Arial" w:cs="Arial"/>
          <w:color w:val="777A0C"/>
        </w:rPr>
        <w:t xml:space="preserve"> </w:t>
      </w:r>
      <w:r w:rsidR="001A4953" w:rsidRPr="00CD01EB">
        <w:rPr>
          <w:rFonts w:ascii="Arial" w:hAnsi="Arial" w:cs="Arial"/>
          <w:color w:val="777A0C"/>
        </w:rPr>
        <w:t>con</w:t>
      </w:r>
      <w:r w:rsidR="000933AB" w:rsidRPr="00CD01EB">
        <w:rPr>
          <w:rFonts w:ascii="Arial" w:hAnsi="Arial" w:cs="Arial"/>
          <w:color w:val="777A0C"/>
        </w:rPr>
        <w:t xml:space="preserve"> </w:t>
      </w:r>
      <w:r w:rsidR="001A4953" w:rsidRPr="00CD01EB">
        <w:rPr>
          <w:rFonts w:ascii="Arial" w:hAnsi="Arial" w:cs="Arial"/>
          <w:color w:val="777A0C"/>
        </w:rPr>
        <w:t>la Musica", scaricabile gratuitamente dal sito: mariodemolli.com</w:t>
      </w:r>
    </w:p>
    <w:p w:rsidR="00915820" w:rsidRPr="002667F2" w:rsidRDefault="00915820" w:rsidP="001B50BE">
      <w:pPr>
        <w:tabs>
          <w:tab w:val="center" w:pos="0"/>
          <w:tab w:val="left" w:pos="4253"/>
          <w:tab w:val="left" w:pos="4536"/>
        </w:tabs>
        <w:spacing w:before="120" w:after="0" w:line="276" w:lineRule="auto"/>
        <w:rPr>
          <w:rFonts w:ascii="Arial" w:hAnsi="Arial" w:cs="Arial"/>
        </w:rPr>
      </w:pPr>
      <w:r w:rsidRPr="002667F2">
        <w:rPr>
          <w:rFonts w:ascii="Arial" w:hAnsi="Arial" w:cs="Arial"/>
        </w:rPr>
        <w:t>Studi orchestrali per arpa</w:t>
      </w:r>
      <w:r w:rsidR="00370286" w:rsidRPr="002667F2">
        <w:rPr>
          <w:rFonts w:ascii="Arial" w:hAnsi="Arial" w:cs="Arial"/>
        </w:rPr>
        <w:t>.</w:t>
      </w:r>
      <w:r w:rsidR="001F702A" w:rsidRPr="002667F2">
        <w:rPr>
          <w:rFonts w:ascii="Arial" w:hAnsi="Arial" w:cs="Arial"/>
        </w:rPr>
        <w:t xml:space="preserve">   Adagietto per arpa e archi, (dalla V Sinfonia, 10’).</w:t>
      </w:r>
    </w:p>
    <w:p w:rsidR="00696C68" w:rsidRPr="002667F2" w:rsidRDefault="00696C68" w:rsidP="001B50BE">
      <w:pPr>
        <w:tabs>
          <w:tab w:val="center" w:pos="0"/>
          <w:tab w:val="left" w:pos="4253"/>
          <w:tab w:val="left" w:pos="4536"/>
        </w:tabs>
        <w:spacing w:before="120" w:after="0" w:line="276" w:lineRule="auto"/>
        <w:rPr>
          <w:rFonts w:ascii="Arial" w:hAnsi="Arial" w:cs="Arial"/>
        </w:rPr>
      </w:pPr>
    </w:p>
    <w:p w:rsidR="00696C68" w:rsidRPr="00CD01EB" w:rsidRDefault="00696C68"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MAYONE  Ascanio</w:t>
      </w:r>
      <w:r w:rsidRPr="00CD01EB">
        <w:rPr>
          <w:rFonts w:ascii="Arial" w:hAnsi="Arial" w:cs="Arial"/>
          <w:color w:val="777A0C"/>
          <w:u w:val="single"/>
        </w:rPr>
        <w:tab/>
        <w:t xml:space="preserve">c.1565 </w:t>
      </w:r>
      <w:r w:rsidR="00385691" w:rsidRPr="00CD01EB">
        <w:rPr>
          <w:rFonts w:ascii="Arial" w:hAnsi="Arial" w:cs="Arial"/>
          <w:color w:val="777A0C"/>
          <w:u w:val="single"/>
        </w:rPr>
        <w:t>–</w:t>
      </w:r>
      <w:r w:rsidRPr="00CD01EB">
        <w:rPr>
          <w:rFonts w:ascii="Arial" w:hAnsi="Arial" w:cs="Arial"/>
          <w:color w:val="777A0C"/>
          <w:u w:val="single"/>
        </w:rPr>
        <w:t xml:space="preserve"> 1627</w:t>
      </w:r>
    </w:p>
    <w:p w:rsidR="00385691" w:rsidRPr="00CD01EB" w:rsidRDefault="00385691"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Arpista, organista e compositore napoletano. Allievo di de Maque a Napoli, dove fu organista e Maestro di Cappella </w:t>
      </w:r>
      <w:r w:rsidR="00631F83">
        <w:rPr>
          <w:rFonts w:ascii="Arial" w:hAnsi="Arial" w:cs="Arial"/>
          <w:color w:val="777A0C"/>
          <w:sz w:val="20"/>
          <w:szCs w:val="20"/>
        </w:rPr>
        <w:t xml:space="preserve">          </w:t>
      </w:r>
      <w:r w:rsidRPr="00CD01EB">
        <w:rPr>
          <w:rFonts w:ascii="Arial" w:hAnsi="Arial" w:cs="Arial"/>
          <w:color w:val="777A0C"/>
          <w:sz w:val="20"/>
          <w:szCs w:val="20"/>
        </w:rPr>
        <w:t>alla Santissima Annunziata Maggiore</w:t>
      </w:r>
      <w:r w:rsidR="00056396" w:rsidRPr="00CD01EB">
        <w:rPr>
          <w:rFonts w:ascii="Arial" w:hAnsi="Arial" w:cs="Arial"/>
          <w:color w:val="777A0C"/>
          <w:sz w:val="20"/>
          <w:szCs w:val="20"/>
        </w:rPr>
        <w:t>,</w:t>
      </w:r>
      <w:r w:rsidRPr="00CD01EB">
        <w:rPr>
          <w:rFonts w:ascii="Arial" w:hAnsi="Arial" w:cs="Arial"/>
          <w:color w:val="777A0C"/>
          <w:sz w:val="20"/>
          <w:szCs w:val="20"/>
        </w:rPr>
        <w:t xml:space="preserve"> dal 1593 al 1621 e alla Cappella Reale</w:t>
      </w:r>
      <w:r w:rsidR="00056396" w:rsidRPr="00CD01EB">
        <w:rPr>
          <w:rFonts w:ascii="Arial" w:hAnsi="Arial" w:cs="Arial"/>
          <w:color w:val="777A0C"/>
          <w:sz w:val="20"/>
          <w:szCs w:val="20"/>
        </w:rPr>
        <w:t>,</w:t>
      </w:r>
      <w:r w:rsidRPr="00CD01EB">
        <w:rPr>
          <w:rFonts w:ascii="Arial" w:hAnsi="Arial" w:cs="Arial"/>
          <w:color w:val="777A0C"/>
          <w:sz w:val="20"/>
          <w:szCs w:val="20"/>
        </w:rPr>
        <w:t xml:space="preserve"> dal 1602</w:t>
      </w:r>
    </w:p>
    <w:p w:rsidR="00696C68" w:rsidRPr="002667F2" w:rsidRDefault="00696C68" w:rsidP="001B50BE">
      <w:pPr>
        <w:tabs>
          <w:tab w:val="center" w:pos="0"/>
          <w:tab w:val="left" w:pos="4253"/>
          <w:tab w:val="left" w:pos="4536"/>
        </w:tabs>
        <w:spacing w:before="120" w:after="0" w:line="276" w:lineRule="auto"/>
        <w:rPr>
          <w:rFonts w:ascii="Arial" w:hAnsi="Arial" w:cs="Arial"/>
        </w:rPr>
      </w:pPr>
      <w:r w:rsidRPr="002667F2">
        <w:rPr>
          <w:rFonts w:ascii="Arial" w:hAnsi="Arial" w:cs="Arial"/>
        </w:rPr>
        <w:t>Toccata Prima (5’)</w:t>
      </w:r>
    </w:p>
    <w:p w:rsidR="00696C68" w:rsidRPr="002667F2" w:rsidRDefault="00696C68" w:rsidP="001B50BE">
      <w:pPr>
        <w:tabs>
          <w:tab w:val="center" w:pos="0"/>
          <w:tab w:val="left" w:pos="4253"/>
          <w:tab w:val="left" w:pos="4536"/>
        </w:tabs>
        <w:spacing w:before="120" w:after="0" w:line="276" w:lineRule="auto"/>
        <w:rPr>
          <w:rFonts w:ascii="Arial" w:hAnsi="Arial" w:cs="Arial"/>
        </w:rPr>
      </w:pPr>
    </w:p>
    <w:p w:rsidR="001701C5" w:rsidRPr="00CD01EB" w:rsidRDefault="001701C5" w:rsidP="001B50BE">
      <w:pPr>
        <w:tabs>
          <w:tab w:val="center" w:pos="0"/>
          <w:tab w:val="left" w:pos="4253"/>
          <w:tab w:val="left" w:pos="4536"/>
        </w:tabs>
        <w:spacing w:before="120" w:after="0" w:line="276" w:lineRule="auto"/>
        <w:rPr>
          <w:rFonts w:ascii="Arial" w:eastAsia="Arial Unicode MS" w:hAnsi="Arial" w:cs="Arial"/>
          <w:color w:val="777A0C"/>
          <w:u w:val="single"/>
        </w:rPr>
      </w:pPr>
      <w:r w:rsidRPr="00CD01EB">
        <w:rPr>
          <w:rFonts w:ascii="Arial" w:eastAsia="Arial Unicode MS" w:hAnsi="Arial" w:cs="Arial"/>
          <w:color w:val="777A0C"/>
          <w:u w:val="single"/>
        </w:rPr>
        <w:t>MAKAROVA  Nina</w:t>
      </w:r>
      <w:r w:rsidRPr="00CD01EB">
        <w:rPr>
          <w:rFonts w:ascii="Arial" w:eastAsia="Arial Unicode MS" w:hAnsi="Arial" w:cs="Arial"/>
          <w:color w:val="777A0C"/>
          <w:u w:val="single"/>
        </w:rPr>
        <w:tab/>
        <w:t>Jurino,12.8.1908 - Mosca,15.1.1976.</w:t>
      </w:r>
    </w:p>
    <w:p w:rsidR="001701C5" w:rsidRPr="00CD01EB" w:rsidRDefault="001701C5" w:rsidP="001B50BE">
      <w:pPr>
        <w:tabs>
          <w:tab w:val="center" w:pos="0"/>
          <w:tab w:val="left" w:pos="4253"/>
          <w:tab w:val="left" w:pos="4536"/>
        </w:tabs>
        <w:spacing w:before="120" w:after="0" w:line="276" w:lineRule="auto"/>
        <w:rPr>
          <w:rFonts w:ascii="Arial" w:eastAsia="Arial Unicode MS" w:hAnsi="Arial" w:cs="Arial"/>
          <w:color w:val="777A0C"/>
          <w:sz w:val="20"/>
          <w:szCs w:val="20"/>
        </w:rPr>
      </w:pPr>
      <w:r w:rsidRPr="00CD01EB">
        <w:rPr>
          <w:rFonts w:ascii="Arial" w:eastAsia="Arial Unicode MS" w:hAnsi="Arial" w:cs="Arial"/>
          <w:color w:val="777A0C"/>
          <w:sz w:val="20"/>
          <w:szCs w:val="20"/>
        </w:rPr>
        <w:t>Compositrice russa, allieva di Miaskovsky e moglie di Khachaturian. I due furono compagni di classe e di una</w:t>
      </w:r>
      <w:r w:rsidR="00606039" w:rsidRPr="00CD01EB">
        <w:rPr>
          <w:rFonts w:ascii="Arial" w:eastAsia="Arial Unicode MS" w:hAnsi="Arial" w:cs="Arial"/>
          <w:color w:val="777A0C"/>
          <w:sz w:val="20"/>
          <w:szCs w:val="20"/>
        </w:rPr>
        <w:t xml:space="preserve"> </w:t>
      </w:r>
      <w:r w:rsidRPr="00CD01EB">
        <w:rPr>
          <w:rFonts w:ascii="Arial" w:eastAsia="Arial Unicode MS" w:hAnsi="Arial" w:cs="Arial"/>
          <w:color w:val="777A0C"/>
          <w:sz w:val="20"/>
          <w:szCs w:val="20"/>
        </w:rPr>
        <w:t xml:space="preserve">vita. </w:t>
      </w:r>
      <w:r w:rsidR="005A7DC8" w:rsidRPr="00CD01EB">
        <w:rPr>
          <w:rFonts w:ascii="Arial" w:eastAsia="Arial Unicode MS" w:hAnsi="Arial" w:cs="Arial"/>
          <w:color w:val="777A0C"/>
          <w:sz w:val="20"/>
          <w:szCs w:val="20"/>
        </w:rPr>
        <w:t xml:space="preserve">                 </w:t>
      </w:r>
      <w:r w:rsidRPr="00CD01EB">
        <w:rPr>
          <w:rFonts w:ascii="Arial" w:eastAsia="Arial Unicode MS" w:hAnsi="Arial" w:cs="Arial"/>
          <w:color w:val="777A0C"/>
          <w:sz w:val="20"/>
          <w:szCs w:val="20"/>
        </w:rPr>
        <w:t>Il suo soprannome era “Gayaneh”.</w:t>
      </w:r>
    </w:p>
    <w:p w:rsidR="009641EB" w:rsidRPr="002667F2" w:rsidRDefault="001701C5" w:rsidP="001B50BE">
      <w:pPr>
        <w:tabs>
          <w:tab w:val="center" w:pos="0"/>
          <w:tab w:val="left" w:pos="4253"/>
          <w:tab w:val="left" w:pos="4536"/>
        </w:tabs>
        <w:spacing w:before="120" w:after="0" w:line="276" w:lineRule="auto"/>
        <w:rPr>
          <w:rFonts w:ascii="Arial" w:eastAsia="Arial Unicode MS" w:hAnsi="Arial" w:cs="Arial"/>
        </w:rPr>
      </w:pPr>
      <w:r w:rsidRPr="002667F2">
        <w:rPr>
          <w:rFonts w:ascii="Arial" w:eastAsia="Arial Unicode MS" w:hAnsi="Arial" w:cs="Arial"/>
        </w:rPr>
        <w:t>Processione di Nefertiti.   Valzer.</w:t>
      </w:r>
    </w:p>
    <w:p w:rsidR="00B647CD" w:rsidRPr="002667F2" w:rsidRDefault="00B647CD" w:rsidP="001B50BE">
      <w:pPr>
        <w:tabs>
          <w:tab w:val="center" w:pos="0"/>
          <w:tab w:val="left" w:pos="4253"/>
          <w:tab w:val="left" w:pos="4536"/>
        </w:tabs>
        <w:spacing w:before="120" w:after="0" w:line="276" w:lineRule="auto"/>
        <w:rPr>
          <w:rFonts w:ascii="Arial" w:eastAsia="Arial Unicode MS" w:hAnsi="Arial" w:cs="Arial"/>
        </w:rPr>
      </w:pPr>
    </w:p>
    <w:p w:rsidR="00B647CD" w:rsidRPr="00CD01EB" w:rsidRDefault="00B647CD" w:rsidP="001B50BE">
      <w:pPr>
        <w:tabs>
          <w:tab w:val="center" w:pos="0"/>
          <w:tab w:val="left" w:pos="4253"/>
          <w:tab w:val="left" w:pos="4536"/>
        </w:tabs>
        <w:spacing w:before="120" w:after="0" w:line="276" w:lineRule="auto"/>
        <w:rPr>
          <w:rFonts w:ascii="Arial" w:eastAsia="Arial Unicode MS" w:hAnsi="Arial" w:cs="Arial"/>
          <w:color w:val="777A0C"/>
          <w:u w:val="single"/>
        </w:rPr>
      </w:pPr>
      <w:r w:rsidRPr="00CD01EB">
        <w:rPr>
          <w:rFonts w:ascii="Arial" w:eastAsia="Arial Unicode MS" w:hAnsi="Arial" w:cs="Arial"/>
          <w:color w:val="777A0C"/>
          <w:u w:val="single"/>
        </w:rPr>
        <w:t>MALACARNE  Domenico</w:t>
      </w:r>
      <w:r w:rsidR="00643B1A" w:rsidRPr="00CD01EB">
        <w:rPr>
          <w:rFonts w:ascii="Arial" w:eastAsia="Arial Unicode MS" w:hAnsi="Arial" w:cs="Arial"/>
          <w:color w:val="777A0C"/>
          <w:u w:val="single"/>
        </w:rPr>
        <w:tab/>
        <w:t>Pubblicazione del 1823.</w:t>
      </w:r>
    </w:p>
    <w:p w:rsidR="00B647CD" w:rsidRPr="002667F2" w:rsidRDefault="00B647CD" w:rsidP="001B50BE">
      <w:pPr>
        <w:tabs>
          <w:tab w:val="center" w:pos="0"/>
          <w:tab w:val="left" w:pos="4253"/>
          <w:tab w:val="left" w:pos="4536"/>
        </w:tabs>
        <w:spacing w:before="120" w:after="0" w:line="276" w:lineRule="auto"/>
        <w:rPr>
          <w:rFonts w:ascii="Arial" w:eastAsia="Arial Unicode MS" w:hAnsi="Arial" w:cs="Arial"/>
        </w:rPr>
      </w:pPr>
      <w:r w:rsidRPr="002667F2">
        <w:rPr>
          <w:rFonts w:ascii="Arial" w:eastAsia="Arial Unicode MS" w:hAnsi="Arial" w:cs="Arial"/>
        </w:rPr>
        <w:t>Tema e Variazioni per arpa e pf.: 1) Introduzione (2’20),   2) Tema (1’),   3) 1</w:t>
      </w:r>
      <w:r w:rsidR="00643B1A" w:rsidRPr="002667F2">
        <w:rPr>
          <w:rFonts w:ascii="Arial" w:eastAsia="Arial Unicode MS" w:hAnsi="Arial" w:cs="Arial"/>
        </w:rPr>
        <w:t>a</w:t>
      </w:r>
      <w:r w:rsidRPr="002667F2">
        <w:rPr>
          <w:rFonts w:ascii="Arial" w:eastAsia="Arial Unicode MS" w:hAnsi="Arial" w:cs="Arial"/>
        </w:rPr>
        <w:t xml:space="preserve"> Variazione (1’),</w:t>
      </w:r>
    </w:p>
    <w:p w:rsidR="00B21CC4" w:rsidRPr="002667F2" w:rsidRDefault="00643B1A" w:rsidP="001B50BE">
      <w:pPr>
        <w:tabs>
          <w:tab w:val="center" w:pos="0"/>
          <w:tab w:val="left" w:pos="4253"/>
          <w:tab w:val="left" w:pos="4536"/>
        </w:tabs>
        <w:spacing w:before="120" w:after="0" w:line="276" w:lineRule="auto"/>
        <w:rPr>
          <w:rFonts w:ascii="Arial" w:eastAsia="Arial Unicode MS" w:hAnsi="Arial" w:cs="Arial"/>
        </w:rPr>
      </w:pPr>
      <w:r w:rsidRPr="002667F2">
        <w:rPr>
          <w:rFonts w:ascii="Arial" w:eastAsia="Arial Unicode MS" w:hAnsi="Arial" w:cs="Arial"/>
        </w:rPr>
        <w:t>4) 2a (0’30),   5) 3a (0’55),   6) 4a (0’50),   7) 5a (1’15),   8) 6a (0’30),   7) Finale (2’50).</w:t>
      </w:r>
    </w:p>
    <w:p w:rsidR="00B21CC4" w:rsidRPr="002667F2" w:rsidRDefault="00B21CC4" w:rsidP="001B50BE">
      <w:pPr>
        <w:tabs>
          <w:tab w:val="center" w:pos="0"/>
          <w:tab w:val="left" w:pos="4253"/>
          <w:tab w:val="left" w:pos="4536"/>
        </w:tabs>
        <w:spacing w:before="120" w:after="0" w:line="276" w:lineRule="auto"/>
        <w:rPr>
          <w:rFonts w:ascii="Arial" w:eastAsia="Arial Unicode MS" w:hAnsi="Arial" w:cs="Arial"/>
        </w:rPr>
      </w:pPr>
    </w:p>
    <w:p w:rsidR="003F6433" w:rsidRPr="00CD01EB" w:rsidRDefault="003F6433"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MALEC  Ivo</w:t>
      </w:r>
      <w:r w:rsidRPr="00CD01EB">
        <w:rPr>
          <w:rFonts w:ascii="Arial" w:hAnsi="Arial" w:cs="Arial"/>
          <w:color w:val="777A0C"/>
          <w:u w:val="single"/>
        </w:rPr>
        <w:tab/>
        <w:t>Zagabria, 1925</w:t>
      </w:r>
    </w:p>
    <w:p w:rsidR="003F6433" w:rsidRPr="00CD01EB" w:rsidRDefault="003F6433"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croato-francese, allievo di Schaeffer. Insegnante di composizione al Conservatorio di Parigi.</w:t>
      </w:r>
    </w:p>
    <w:p w:rsidR="003F6433" w:rsidRPr="002667F2" w:rsidRDefault="003F6433" w:rsidP="001B50BE">
      <w:pPr>
        <w:tabs>
          <w:tab w:val="center" w:pos="0"/>
          <w:tab w:val="left" w:pos="4253"/>
          <w:tab w:val="left" w:pos="4536"/>
        </w:tabs>
        <w:spacing w:before="120" w:after="0" w:line="276" w:lineRule="auto"/>
        <w:rPr>
          <w:rFonts w:ascii="Arial" w:hAnsi="Arial" w:cs="Arial"/>
        </w:rPr>
      </w:pPr>
      <w:r w:rsidRPr="002667F2">
        <w:rPr>
          <w:rFonts w:ascii="Arial" w:hAnsi="Arial" w:cs="Arial"/>
        </w:rPr>
        <w:t>Pier</w:t>
      </w:r>
      <w:r w:rsidR="003A536A" w:rsidRPr="002667F2">
        <w:rPr>
          <w:rFonts w:ascii="Arial" w:hAnsi="Arial" w:cs="Arial"/>
        </w:rPr>
        <w:t>r</w:t>
      </w:r>
      <w:r w:rsidRPr="002667F2">
        <w:rPr>
          <w:rFonts w:ascii="Arial" w:hAnsi="Arial" w:cs="Arial"/>
        </w:rPr>
        <w:t>is per 2 arpe (1985, 14’).</w:t>
      </w:r>
    </w:p>
    <w:p w:rsidR="00632908" w:rsidRPr="002667F2" w:rsidRDefault="00632908" w:rsidP="001B50BE">
      <w:pPr>
        <w:tabs>
          <w:tab w:val="center" w:pos="0"/>
          <w:tab w:val="left" w:pos="4253"/>
          <w:tab w:val="left" w:pos="4536"/>
        </w:tabs>
        <w:spacing w:before="120" w:after="0" w:line="276" w:lineRule="auto"/>
        <w:rPr>
          <w:rFonts w:ascii="Arial" w:hAnsi="Arial" w:cs="Arial"/>
        </w:rPr>
      </w:pPr>
    </w:p>
    <w:p w:rsidR="00AA0EC5" w:rsidRPr="00CD01EB" w:rsidRDefault="00AA0EC5"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MALECKI  Maciej</w:t>
      </w:r>
      <w:r w:rsidRPr="00CD01EB">
        <w:rPr>
          <w:rFonts w:ascii="Arial" w:hAnsi="Arial" w:cs="Arial"/>
          <w:color w:val="777A0C"/>
          <w:u w:val="single"/>
        </w:rPr>
        <w:tab/>
        <w:t>Varsavia, 27.11.1940.</w:t>
      </w:r>
    </w:p>
    <w:p w:rsidR="00AA0EC5" w:rsidRPr="00CD01EB" w:rsidRDefault="00AA0EC5"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Pianista e compositore polacco, allievo di Sikorski al Conservatorio di Varsavia.</w:t>
      </w:r>
    </w:p>
    <w:p w:rsidR="00632908" w:rsidRPr="002667F2" w:rsidRDefault="00AA0EC5" w:rsidP="001B50BE">
      <w:pPr>
        <w:tabs>
          <w:tab w:val="center" w:pos="0"/>
          <w:tab w:val="left" w:pos="4253"/>
          <w:tab w:val="left" w:pos="4536"/>
        </w:tabs>
        <w:spacing w:before="120" w:after="0" w:line="276" w:lineRule="auto"/>
        <w:rPr>
          <w:rFonts w:ascii="Arial" w:hAnsi="Arial" w:cs="Arial"/>
        </w:rPr>
      </w:pPr>
      <w:r w:rsidRPr="002667F2">
        <w:rPr>
          <w:rFonts w:ascii="Arial" w:hAnsi="Arial" w:cs="Arial"/>
        </w:rPr>
        <w:t>Concertino in ancient style, arpa e orch. (1988, 12’10).</w:t>
      </w:r>
    </w:p>
    <w:p w:rsidR="00632908" w:rsidRPr="002667F2" w:rsidRDefault="00632908"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pStyle w:val="Corpotesto"/>
        <w:tabs>
          <w:tab w:val="center" w:pos="0"/>
          <w:tab w:val="left" w:pos="4253"/>
          <w:tab w:val="left" w:pos="4536"/>
        </w:tabs>
        <w:spacing w:before="120" w:after="0" w:line="276" w:lineRule="auto"/>
        <w:rPr>
          <w:rFonts w:ascii="Arial" w:hAnsi="Arial" w:cs="Arial"/>
          <w:color w:val="777A0C"/>
          <w:sz w:val="24"/>
          <w:u w:val="single"/>
        </w:rPr>
      </w:pPr>
      <w:r w:rsidRPr="00CD01EB">
        <w:rPr>
          <w:rFonts w:ascii="Arial" w:hAnsi="Arial" w:cs="Arial"/>
          <w:color w:val="777A0C"/>
          <w:sz w:val="24"/>
          <w:u w:val="single"/>
        </w:rPr>
        <w:t>MALIPIE</w:t>
      </w:r>
      <w:r w:rsidR="0045044D" w:rsidRPr="00CD01EB">
        <w:rPr>
          <w:rFonts w:ascii="Arial" w:hAnsi="Arial" w:cs="Arial"/>
          <w:color w:val="777A0C"/>
          <w:sz w:val="24"/>
          <w:u w:val="single"/>
        </w:rPr>
        <w:t>RO  Gianfrancesco</w:t>
      </w:r>
      <w:r w:rsidR="0045044D" w:rsidRPr="00CD01EB">
        <w:rPr>
          <w:rFonts w:ascii="Arial" w:hAnsi="Arial" w:cs="Arial"/>
          <w:color w:val="777A0C"/>
          <w:sz w:val="24"/>
          <w:u w:val="single"/>
        </w:rPr>
        <w:tab/>
        <w:t>Venezia, 18.3.</w:t>
      </w:r>
      <w:r w:rsidRPr="00CD01EB">
        <w:rPr>
          <w:rFonts w:ascii="Arial" w:hAnsi="Arial" w:cs="Arial"/>
          <w:color w:val="777A0C"/>
          <w:sz w:val="24"/>
          <w:u w:val="single"/>
        </w:rPr>
        <w:t xml:space="preserve">1882 </w:t>
      </w:r>
      <w:r w:rsidR="00640284" w:rsidRPr="00CD01EB">
        <w:rPr>
          <w:rFonts w:ascii="Arial" w:hAnsi="Arial" w:cs="Arial"/>
          <w:color w:val="777A0C"/>
          <w:sz w:val="24"/>
          <w:u w:val="single"/>
        </w:rPr>
        <w:t>-Treviso, 1.8.</w:t>
      </w:r>
      <w:r w:rsidRPr="00CD01EB">
        <w:rPr>
          <w:rFonts w:ascii="Arial" w:hAnsi="Arial" w:cs="Arial"/>
          <w:color w:val="777A0C"/>
          <w:sz w:val="24"/>
          <w:u w:val="single"/>
        </w:rPr>
        <w:t>1973</w:t>
      </w:r>
      <w:r w:rsidR="00640284" w:rsidRPr="00CD01EB">
        <w:rPr>
          <w:rFonts w:ascii="Arial" w:hAnsi="Arial" w:cs="Arial"/>
          <w:color w:val="777A0C"/>
          <w:sz w:val="24"/>
          <w:u w:val="single"/>
        </w:rPr>
        <w:t>.</w:t>
      </w:r>
    </w:p>
    <w:p w:rsidR="00C45D30" w:rsidRPr="00CD01EB" w:rsidRDefault="00FC5E6A"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Allievo di M.</w:t>
      </w:r>
      <w:r w:rsidR="00AD1CF8" w:rsidRPr="00CD01EB">
        <w:rPr>
          <w:rFonts w:ascii="Arial" w:hAnsi="Arial" w:cs="Arial"/>
          <w:color w:val="777A0C"/>
        </w:rPr>
        <w:t xml:space="preserve"> </w:t>
      </w:r>
      <w:r w:rsidRPr="00CD01EB">
        <w:rPr>
          <w:rFonts w:ascii="Arial" w:hAnsi="Arial" w:cs="Arial"/>
          <w:color w:val="777A0C"/>
        </w:rPr>
        <w:t>E.</w:t>
      </w:r>
      <w:r w:rsidR="00AD1CF8" w:rsidRPr="00CD01EB">
        <w:rPr>
          <w:rFonts w:ascii="Arial" w:hAnsi="Arial" w:cs="Arial"/>
          <w:color w:val="777A0C"/>
        </w:rPr>
        <w:t xml:space="preserve"> </w:t>
      </w:r>
      <w:r w:rsidRPr="00CD01EB">
        <w:rPr>
          <w:rFonts w:ascii="Arial" w:hAnsi="Arial" w:cs="Arial"/>
          <w:color w:val="777A0C"/>
        </w:rPr>
        <w:t>Bossi</w:t>
      </w:r>
      <w:r w:rsidR="00AD1CF8" w:rsidRPr="00CD01EB">
        <w:rPr>
          <w:rFonts w:ascii="Arial" w:hAnsi="Arial" w:cs="Arial"/>
          <w:color w:val="777A0C"/>
        </w:rPr>
        <w:t xml:space="preserve"> e</w:t>
      </w:r>
      <w:r w:rsidRPr="00CD01EB">
        <w:rPr>
          <w:rFonts w:ascii="Arial" w:hAnsi="Arial" w:cs="Arial"/>
          <w:color w:val="777A0C"/>
        </w:rPr>
        <w:t xml:space="preserve"> Bruch. Insegnante a Parma, Firenze, Venezia, Università di Padova. Direttore </w:t>
      </w:r>
      <w:r w:rsidR="00AD1CF8" w:rsidRPr="00CD01EB">
        <w:rPr>
          <w:rFonts w:ascii="Arial" w:hAnsi="Arial" w:cs="Arial"/>
          <w:color w:val="777A0C"/>
        </w:rPr>
        <w:t xml:space="preserve">del </w:t>
      </w:r>
      <w:r w:rsidR="00E87BF1">
        <w:rPr>
          <w:rFonts w:ascii="Arial" w:hAnsi="Arial" w:cs="Arial"/>
          <w:color w:val="777A0C"/>
        </w:rPr>
        <w:t xml:space="preserve"> </w:t>
      </w:r>
      <w:r w:rsidR="00AD1CF8" w:rsidRPr="00CD01EB">
        <w:rPr>
          <w:rFonts w:ascii="Arial" w:hAnsi="Arial" w:cs="Arial"/>
          <w:color w:val="777A0C"/>
        </w:rPr>
        <w:t xml:space="preserve">Conservatorio e dell’Istituto Vivaldi </w:t>
      </w:r>
      <w:r w:rsidRPr="00CD01EB">
        <w:rPr>
          <w:rFonts w:ascii="Arial" w:hAnsi="Arial" w:cs="Arial"/>
          <w:color w:val="777A0C"/>
        </w:rPr>
        <w:t>a Venezia</w:t>
      </w:r>
      <w:r w:rsidR="00AD1CF8" w:rsidRPr="00CD01EB">
        <w:rPr>
          <w:rFonts w:ascii="Arial" w:hAnsi="Arial" w:cs="Arial"/>
          <w:color w:val="777A0C"/>
        </w:rPr>
        <w:t xml:space="preserve">. </w:t>
      </w:r>
      <w:r w:rsidR="00640284" w:rsidRPr="00CD01EB">
        <w:rPr>
          <w:rFonts w:ascii="Arial" w:hAnsi="Arial" w:cs="Arial"/>
          <w:color w:val="777A0C"/>
        </w:rPr>
        <w:t xml:space="preserve">Revisore dell’opera completa di Claudio Monteverdi. </w:t>
      </w:r>
      <w:r w:rsidR="00AD1CF8" w:rsidRPr="00CD01EB">
        <w:rPr>
          <w:rFonts w:ascii="Arial" w:hAnsi="Arial" w:cs="Arial"/>
          <w:color w:val="777A0C"/>
        </w:rPr>
        <w:t xml:space="preserve">Con Casella fu </w:t>
      </w:r>
      <w:r w:rsidR="00E87BF1">
        <w:rPr>
          <w:rFonts w:ascii="Arial" w:hAnsi="Arial" w:cs="Arial"/>
          <w:color w:val="777A0C"/>
        </w:rPr>
        <w:t xml:space="preserve">   </w:t>
      </w:r>
      <w:r w:rsidR="00AD1CF8" w:rsidRPr="00CD01EB">
        <w:rPr>
          <w:rFonts w:ascii="Arial" w:hAnsi="Arial" w:cs="Arial"/>
          <w:color w:val="777A0C"/>
        </w:rPr>
        <w:t xml:space="preserve">alla prima esecuzione della </w:t>
      </w:r>
      <w:r w:rsidR="002050CE" w:rsidRPr="00CD01EB">
        <w:rPr>
          <w:rFonts w:ascii="Arial" w:hAnsi="Arial" w:cs="Arial"/>
          <w:color w:val="777A0C"/>
        </w:rPr>
        <w:t>“</w:t>
      </w:r>
      <w:r w:rsidR="00AD1CF8" w:rsidRPr="00CD01EB">
        <w:rPr>
          <w:rFonts w:ascii="Arial" w:hAnsi="Arial" w:cs="Arial"/>
          <w:color w:val="777A0C"/>
        </w:rPr>
        <w:t>Sagra della primavera</w:t>
      </w:r>
      <w:r w:rsidR="002050CE" w:rsidRPr="00CD01EB">
        <w:rPr>
          <w:rFonts w:ascii="Arial" w:hAnsi="Arial" w:cs="Arial"/>
          <w:color w:val="777A0C"/>
        </w:rPr>
        <w:t>”.</w:t>
      </w:r>
      <w:r w:rsidR="00AD1CF8" w:rsidRPr="00CD01EB">
        <w:rPr>
          <w:rFonts w:ascii="Arial" w:hAnsi="Arial" w:cs="Arial"/>
          <w:color w:val="777A0C"/>
        </w:rPr>
        <w:t xml:space="preserve"> </w:t>
      </w:r>
      <w:r w:rsidR="001A4953" w:rsidRPr="00CD01EB">
        <w:rPr>
          <w:rFonts w:ascii="Arial" w:hAnsi="Arial" w:cs="Arial"/>
          <w:color w:val="777A0C"/>
        </w:rPr>
        <w:t>Per maggiori informazioni sull'autore, vedi "Passeggiando</w:t>
      </w:r>
      <w:r w:rsidR="002050CE" w:rsidRPr="00CD01EB">
        <w:rPr>
          <w:rFonts w:ascii="Arial" w:hAnsi="Arial" w:cs="Arial"/>
          <w:color w:val="777A0C"/>
        </w:rPr>
        <w:t xml:space="preserve"> </w:t>
      </w:r>
      <w:r w:rsidR="001A4953" w:rsidRPr="00CD01EB">
        <w:rPr>
          <w:rFonts w:ascii="Arial" w:hAnsi="Arial" w:cs="Arial"/>
          <w:color w:val="777A0C"/>
        </w:rPr>
        <w:t xml:space="preserve">con </w:t>
      </w:r>
      <w:r w:rsidR="00E87BF1">
        <w:rPr>
          <w:rFonts w:ascii="Arial" w:hAnsi="Arial" w:cs="Arial"/>
          <w:color w:val="777A0C"/>
        </w:rPr>
        <w:t xml:space="preserve">       </w:t>
      </w:r>
      <w:r w:rsidR="001A4953" w:rsidRPr="00CD01EB">
        <w:rPr>
          <w:rFonts w:ascii="Arial" w:hAnsi="Arial" w:cs="Arial"/>
          <w:color w:val="777A0C"/>
        </w:rPr>
        <w:t>la Musica", scaricabile gratuitamente dal sito: mariodemolli.com</w:t>
      </w:r>
    </w:p>
    <w:p w:rsidR="00FC5E6A" w:rsidRPr="002667F2" w:rsidRDefault="00FC5E6A" w:rsidP="001B50BE">
      <w:pPr>
        <w:tabs>
          <w:tab w:val="center" w:pos="0"/>
          <w:tab w:val="left" w:pos="4253"/>
          <w:tab w:val="left" w:pos="4536"/>
        </w:tabs>
        <w:spacing w:before="120" w:after="0" w:line="276" w:lineRule="auto"/>
        <w:rPr>
          <w:rFonts w:ascii="Arial" w:hAnsi="Arial" w:cs="Arial"/>
        </w:rPr>
      </w:pPr>
      <w:r w:rsidRPr="002667F2">
        <w:rPr>
          <w:rFonts w:ascii="Arial" w:hAnsi="Arial" w:cs="Arial"/>
        </w:rPr>
        <w:t xml:space="preserve">Sonata a </w:t>
      </w:r>
      <w:r w:rsidR="00AD3E2A" w:rsidRPr="002667F2">
        <w:rPr>
          <w:rFonts w:ascii="Arial" w:hAnsi="Arial" w:cs="Arial"/>
        </w:rPr>
        <w:t>5</w:t>
      </w:r>
      <w:r w:rsidRPr="002667F2">
        <w:rPr>
          <w:rFonts w:ascii="Arial" w:hAnsi="Arial" w:cs="Arial"/>
        </w:rPr>
        <w:t xml:space="preserve">, </w:t>
      </w:r>
      <w:r w:rsidR="001C06F9" w:rsidRPr="002667F2">
        <w:rPr>
          <w:rFonts w:ascii="Arial" w:hAnsi="Arial" w:cs="Arial"/>
        </w:rPr>
        <w:t>arpa</w:t>
      </w:r>
      <w:r w:rsidR="00AD1CF8" w:rsidRPr="002667F2">
        <w:rPr>
          <w:rFonts w:ascii="Arial" w:hAnsi="Arial" w:cs="Arial"/>
        </w:rPr>
        <w:t xml:space="preserve"> e quartetto d’archi </w:t>
      </w:r>
      <w:r w:rsidRPr="002667F2">
        <w:rPr>
          <w:rFonts w:ascii="Arial" w:hAnsi="Arial" w:cs="Arial"/>
        </w:rPr>
        <w:t>(1934</w:t>
      </w:r>
      <w:r w:rsidR="00383808" w:rsidRPr="002667F2">
        <w:rPr>
          <w:rFonts w:ascii="Arial" w:hAnsi="Arial" w:cs="Arial"/>
        </w:rPr>
        <w:t>, 1</w:t>
      </w:r>
      <w:r w:rsidR="001C06F9" w:rsidRPr="002667F2">
        <w:rPr>
          <w:rFonts w:ascii="Arial" w:hAnsi="Arial" w:cs="Arial"/>
        </w:rPr>
        <w:t>4</w:t>
      </w:r>
      <w:r w:rsidR="00383808" w:rsidRPr="002667F2">
        <w:rPr>
          <w:rFonts w:ascii="Arial" w:hAnsi="Arial" w:cs="Arial"/>
        </w:rPr>
        <w:t>’</w:t>
      </w:r>
      <w:r w:rsidR="001C06F9" w:rsidRPr="002667F2">
        <w:rPr>
          <w:rFonts w:ascii="Arial" w:hAnsi="Arial" w:cs="Arial"/>
        </w:rPr>
        <w:t>55</w:t>
      </w:r>
      <w:r w:rsidRPr="002667F2">
        <w:rPr>
          <w:rFonts w:ascii="Arial" w:hAnsi="Arial" w:cs="Arial"/>
        </w:rPr>
        <w:t>).</w:t>
      </w:r>
    </w:p>
    <w:p w:rsidR="00AD1CF8" w:rsidRPr="002667F2" w:rsidRDefault="00AD1CF8" w:rsidP="001B50BE">
      <w:pPr>
        <w:tabs>
          <w:tab w:val="center" w:pos="0"/>
          <w:tab w:val="left" w:pos="4253"/>
          <w:tab w:val="left" w:pos="4536"/>
        </w:tabs>
        <w:spacing w:before="120" w:after="0" w:line="276" w:lineRule="auto"/>
        <w:rPr>
          <w:rFonts w:ascii="Arial" w:hAnsi="Arial" w:cs="Arial"/>
        </w:rPr>
      </w:pPr>
    </w:p>
    <w:p w:rsidR="00143573" w:rsidRPr="00CD01EB" w:rsidRDefault="00143573" w:rsidP="001B50BE">
      <w:pPr>
        <w:pStyle w:val="Corpotesto"/>
        <w:tabs>
          <w:tab w:val="center" w:pos="0"/>
          <w:tab w:val="left" w:pos="4253"/>
          <w:tab w:val="left" w:pos="4536"/>
        </w:tabs>
        <w:spacing w:before="120" w:after="0" w:line="276" w:lineRule="auto"/>
        <w:rPr>
          <w:rFonts w:ascii="Arial" w:hAnsi="Arial" w:cs="Arial"/>
          <w:color w:val="777A0C"/>
          <w:sz w:val="24"/>
          <w:szCs w:val="24"/>
          <w:u w:val="single"/>
        </w:rPr>
      </w:pPr>
      <w:r w:rsidRPr="00CD01EB">
        <w:rPr>
          <w:rFonts w:ascii="Arial" w:hAnsi="Arial" w:cs="Arial"/>
          <w:color w:val="777A0C"/>
          <w:sz w:val="24"/>
          <w:szCs w:val="24"/>
          <w:u w:val="single"/>
        </w:rPr>
        <w:t>MAMISASHVILI  Nodar</w:t>
      </w:r>
      <w:r w:rsidRPr="00CD01EB">
        <w:rPr>
          <w:rFonts w:ascii="Arial" w:hAnsi="Arial" w:cs="Arial"/>
          <w:color w:val="777A0C"/>
          <w:sz w:val="24"/>
          <w:szCs w:val="24"/>
          <w:u w:val="single"/>
        </w:rPr>
        <w:tab/>
        <w:t>Tbilisi, 15.12.1930</w:t>
      </w:r>
    </w:p>
    <w:p w:rsidR="00143573" w:rsidRPr="00CD01EB" w:rsidRDefault="00143573"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Compositore georgiano, studi al Conservatorio di Tbilisi, allievo di Balanchivadze.</w:t>
      </w:r>
    </w:p>
    <w:p w:rsidR="00632908" w:rsidRPr="002667F2" w:rsidRDefault="00143573" w:rsidP="001B50BE">
      <w:pPr>
        <w:pStyle w:val="Corpotesto"/>
        <w:tabs>
          <w:tab w:val="center" w:pos="0"/>
          <w:tab w:val="left" w:pos="4253"/>
          <w:tab w:val="left" w:pos="4536"/>
        </w:tabs>
        <w:spacing w:before="120" w:after="0" w:line="276" w:lineRule="auto"/>
        <w:rPr>
          <w:rFonts w:ascii="Arial" w:hAnsi="Arial" w:cs="Arial"/>
          <w:sz w:val="24"/>
          <w:szCs w:val="24"/>
        </w:rPr>
      </w:pPr>
      <w:r w:rsidRPr="002667F2">
        <w:rPr>
          <w:rFonts w:ascii="Arial" w:hAnsi="Arial" w:cs="Arial"/>
          <w:sz w:val="24"/>
          <w:szCs w:val="24"/>
        </w:rPr>
        <w:t>3 Pezzi per arpa (1966).</w:t>
      </w:r>
    </w:p>
    <w:p w:rsidR="00632908" w:rsidRPr="002667F2" w:rsidRDefault="00632908" w:rsidP="001B50BE">
      <w:pPr>
        <w:pStyle w:val="Corpotesto"/>
        <w:tabs>
          <w:tab w:val="center" w:pos="0"/>
          <w:tab w:val="left" w:pos="4253"/>
          <w:tab w:val="left" w:pos="4536"/>
        </w:tabs>
        <w:spacing w:before="120" w:after="0" w:line="276" w:lineRule="auto"/>
        <w:rPr>
          <w:rFonts w:ascii="Arial" w:hAnsi="Arial" w:cs="Arial"/>
          <w:sz w:val="24"/>
          <w:szCs w:val="24"/>
        </w:rPr>
      </w:pPr>
    </w:p>
    <w:p w:rsidR="006E3111" w:rsidRPr="00CD01EB" w:rsidRDefault="006E3111"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MAMLOCK</w:t>
      </w:r>
    </w:p>
    <w:p w:rsidR="006E3111" w:rsidRPr="002667F2" w:rsidRDefault="006E3111" w:rsidP="001B50BE">
      <w:pPr>
        <w:tabs>
          <w:tab w:val="center" w:pos="0"/>
          <w:tab w:val="left" w:pos="4253"/>
          <w:tab w:val="left" w:pos="4536"/>
        </w:tabs>
        <w:spacing w:before="120" w:after="0" w:line="276" w:lineRule="auto"/>
        <w:rPr>
          <w:rFonts w:ascii="Arial" w:hAnsi="Arial" w:cs="Arial"/>
        </w:rPr>
      </w:pPr>
      <w:r w:rsidRPr="002667F2">
        <w:rPr>
          <w:rFonts w:ascii="Arial" w:hAnsi="Arial" w:cs="Arial"/>
        </w:rPr>
        <w:t>Pezzo per arpa e vla.(1965).</w:t>
      </w:r>
    </w:p>
    <w:p w:rsidR="00632908" w:rsidRPr="002667F2" w:rsidRDefault="00632908"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MANDL  Richard</w:t>
      </w:r>
      <w:r w:rsidRPr="00CD01EB">
        <w:rPr>
          <w:rFonts w:ascii="Arial" w:hAnsi="Arial" w:cs="Arial"/>
          <w:color w:val="777A0C"/>
          <w:u w:val="single"/>
        </w:rPr>
        <w:tab/>
        <w:t>Prostejov, 9.5.1859 - Vienna, 1.4.1918.</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moravo, allievo a Parigi di Delibes.</w:t>
      </w:r>
    </w:p>
    <w:p w:rsidR="003169A1" w:rsidRPr="002667F2" w:rsidRDefault="00FC5E6A" w:rsidP="001B50BE">
      <w:pPr>
        <w:tabs>
          <w:tab w:val="center" w:pos="0"/>
          <w:tab w:val="left" w:pos="4253"/>
          <w:tab w:val="left" w:pos="4536"/>
        </w:tabs>
        <w:spacing w:before="120" w:after="0" w:line="276" w:lineRule="auto"/>
        <w:rPr>
          <w:rFonts w:ascii="Arial" w:hAnsi="Arial" w:cs="Arial"/>
        </w:rPr>
      </w:pPr>
      <w:r w:rsidRPr="002667F2">
        <w:rPr>
          <w:rFonts w:ascii="Arial" w:hAnsi="Arial" w:cs="Arial"/>
        </w:rPr>
        <w:t>Inno al sole sorgente per arpa e organo.</w:t>
      </w:r>
    </w:p>
    <w:p w:rsidR="003169A1" w:rsidRPr="002667F2" w:rsidRDefault="003169A1" w:rsidP="001B50BE">
      <w:pPr>
        <w:tabs>
          <w:tab w:val="center" w:pos="0"/>
          <w:tab w:val="left" w:pos="4253"/>
          <w:tab w:val="left" w:pos="4536"/>
        </w:tabs>
        <w:spacing w:before="120" w:after="0" w:line="276" w:lineRule="auto"/>
        <w:rPr>
          <w:rFonts w:ascii="Arial" w:hAnsi="Arial" w:cs="Arial"/>
        </w:rPr>
      </w:pPr>
    </w:p>
    <w:p w:rsidR="003169A1" w:rsidRPr="00CD01EB" w:rsidRDefault="003169A1" w:rsidP="001B50BE">
      <w:pPr>
        <w:tabs>
          <w:tab w:val="center" w:pos="0"/>
          <w:tab w:val="left" w:pos="4253"/>
          <w:tab w:val="left" w:pos="4536"/>
        </w:tabs>
        <w:spacing w:before="120" w:after="0" w:line="276" w:lineRule="auto"/>
        <w:rPr>
          <w:rFonts w:ascii="Arial" w:hAnsi="Arial" w:cs="Arial"/>
          <w:color w:val="777A0C"/>
          <w:u w:val="single"/>
          <w:lang w:bidi="en-US"/>
        </w:rPr>
      </w:pPr>
      <w:r w:rsidRPr="00CD01EB">
        <w:rPr>
          <w:rFonts w:ascii="Arial" w:hAnsi="Arial" w:cs="Arial"/>
          <w:color w:val="777A0C"/>
          <w:u w:val="single"/>
          <w:lang w:bidi="en-US"/>
        </w:rPr>
        <w:t>MANAV  Ozkan Ali</w:t>
      </w:r>
      <w:r w:rsidRPr="00CD01EB">
        <w:rPr>
          <w:rFonts w:ascii="Arial" w:hAnsi="Arial" w:cs="Arial"/>
          <w:color w:val="777A0C"/>
          <w:u w:val="single"/>
          <w:lang w:bidi="en-US"/>
        </w:rPr>
        <w:tab/>
        <w:t>Mersin, 20.5.1967</w:t>
      </w:r>
    </w:p>
    <w:p w:rsidR="003169A1" w:rsidRPr="00CD01EB" w:rsidRDefault="003169A1" w:rsidP="001B50BE">
      <w:pPr>
        <w:tabs>
          <w:tab w:val="center" w:pos="0"/>
          <w:tab w:val="left" w:pos="4253"/>
          <w:tab w:val="left" w:pos="4536"/>
        </w:tabs>
        <w:spacing w:before="120" w:after="0" w:line="276" w:lineRule="auto"/>
        <w:rPr>
          <w:rFonts w:ascii="Arial" w:hAnsi="Arial" w:cs="Arial"/>
          <w:color w:val="777A0C"/>
          <w:sz w:val="20"/>
          <w:szCs w:val="20"/>
          <w:lang w:bidi="en-US"/>
        </w:rPr>
      </w:pPr>
      <w:r w:rsidRPr="00CD01EB">
        <w:rPr>
          <w:rFonts w:ascii="Arial" w:hAnsi="Arial" w:cs="Arial"/>
          <w:color w:val="777A0C"/>
          <w:sz w:val="20"/>
          <w:szCs w:val="20"/>
          <w:lang w:bidi="en-US"/>
        </w:rPr>
        <w:t>Compositore e Insegnante Turco. Si traferì con la famiglia a Istanbul. Iniziali studi di pianoforte e al Conservatorio, composizione con Saygun e Usmanbas. Dal 1996 al 1999 all’Università di Boston, perfezionamento con L. Foss e Merryman. Al ritorno in Turchia, insegnante al Conservatorio.</w:t>
      </w:r>
    </w:p>
    <w:p w:rsidR="00632908" w:rsidRPr="002667F2" w:rsidRDefault="003169A1" w:rsidP="001B50BE">
      <w:pPr>
        <w:tabs>
          <w:tab w:val="center" w:pos="0"/>
          <w:tab w:val="left" w:pos="4253"/>
          <w:tab w:val="left" w:pos="4536"/>
        </w:tabs>
        <w:spacing w:before="120" w:after="0" w:line="276" w:lineRule="auto"/>
        <w:rPr>
          <w:rFonts w:ascii="Arial" w:hAnsi="Arial" w:cs="Arial"/>
          <w:lang w:val="tr-TR"/>
        </w:rPr>
      </w:pPr>
      <w:r w:rsidRPr="002667F2">
        <w:rPr>
          <w:rFonts w:ascii="Arial" w:hAnsi="Arial" w:cs="Arial"/>
          <w:iCs/>
          <w:vanish/>
          <w:lang w:val="tr-TR"/>
        </w:rPr>
        <w:t>Güvercinler</w:t>
      </w:r>
      <w:r w:rsidRPr="002667F2">
        <w:rPr>
          <w:rFonts w:ascii="Arial" w:hAnsi="Arial" w:cs="Arial"/>
          <w:vanish/>
          <w:lang w:val="tr-TR"/>
        </w:rPr>
        <w:t xml:space="preserve"> , arp için (2010)</w:t>
      </w:r>
      <w:r w:rsidRPr="002667F2">
        <w:rPr>
          <w:rFonts w:ascii="Arial" w:hAnsi="Arial" w:cs="Arial"/>
          <w:iCs/>
          <w:lang w:val="tr-TR"/>
        </w:rPr>
        <w:t>Piccioni,</w:t>
      </w:r>
      <w:r w:rsidRPr="002667F2">
        <w:rPr>
          <w:rFonts w:ascii="Arial" w:hAnsi="Arial" w:cs="Arial"/>
          <w:lang w:val="tr-TR"/>
        </w:rPr>
        <w:t xml:space="preserve"> per arpa (2010).</w:t>
      </w:r>
    </w:p>
    <w:p w:rsidR="003169A1" w:rsidRPr="002667F2" w:rsidRDefault="003169A1" w:rsidP="001B50BE">
      <w:pPr>
        <w:tabs>
          <w:tab w:val="center" w:pos="0"/>
          <w:tab w:val="left" w:pos="4253"/>
          <w:tab w:val="left" w:pos="4536"/>
        </w:tabs>
        <w:spacing w:before="120" w:after="0" w:line="276" w:lineRule="auto"/>
        <w:rPr>
          <w:rFonts w:ascii="Arial" w:hAnsi="Arial" w:cs="Arial"/>
        </w:rPr>
      </w:pPr>
    </w:p>
    <w:p w:rsidR="00074F32" w:rsidRPr="00CD01EB" w:rsidRDefault="00074F32" w:rsidP="001B50BE">
      <w:pPr>
        <w:pStyle w:val="Corpotesto"/>
        <w:tabs>
          <w:tab w:val="center" w:pos="0"/>
          <w:tab w:val="left" w:pos="4253"/>
          <w:tab w:val="left" w:pos="4536"/>
        </w:tabs>
        <w:spacing w:before="120" w:after="0" w:line="276" w:lineRule="auto"/>
        <w:rPr>
          <w:rFonts w:ascii="Arial" w:hAnsi="Arial" w:cs="Arial"/>
          <w:color w:val="777A0C"/>
          <w:sz w:val="24"/>
          <w:u w:val="single"/>
          <w:lang w:val="fr-FR"/>
        </w:rPr>
      </w:pPr>
      <w:r w:rsidRPr="00CD01EB">
        <w:rPr>
          <w:rFonts w:ascii="Arial" w:hAnsi="Arial" w:cs="Arial"/>
          <w:color w:val="777A0C"/>
          <w:sz w:val="24"/>
          <w:u w:val="single"/>
          <w:lang w:val="fr-FR"/>
        </w:rPr>
        <w:t>MANEN  Christian</w:t>
      </w:r>
      <w:r w:rsidRPr="00CD01EB">
        <w:rPr>
          <w:rFonts w:ascii="Arial" w:hAnsi="Arial" w:cs="Arial"/>
          <w:color w:val="777A0C"/>
          <w:sz w:val="24"/>
          <w:u w:val="single"/>
          <w:lang w:val="fr-FR"/>
        </w:rPr>
        <w:tab/>
        <w:t>Boulogne-sur-Seine, 3.7.1934</w:t>
      </w:r>
    </w:p>
    <w:p w:rsidR="00074F32" w:rsidRPr="00CD01EB" w:rsidRDefault="00074F32"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lastRenderedPageBreak/>
        <w:t>Compositore, pianista, organista e direttore d’orchestra francese. Studi al Conservatorio di Parigi con Durù, Dupré, Falcinelli, Fourestier, Gallon, Challan e Aubin. Prix de Rome nel 1961. Fondatore, direttore e insegnante del Conservatorio di Asnières e insegnante al Conservatorio di Parigi.</w:t>
      </w:r>
    </w:p>
    <w:p w:rsidR="00074F32" w:rsidRPr="002667F2" w:rsidRDefault="00D64C29" w:rsidP="001B50BE">
      <w:pPr>
        <w:tabs>
          <w:tab w:val="center" w:pos="0"/>
          <w:tab w:val="left" w:pos="4253"/>
          <w:tab w:val="left" w:pos="4536"/>
        </w:tabs>
        <w:spacing w:before="120" w:after="0" w:line="276" w:lineRule="auto"/>
        <w:rPr>
          <w:rFonts w:ascii="Arial" w:hAnsi="Arial" w:cs="Arial"/>
          <w:lang w:val="fr-FR"/>
        </w:rPr>
      </w:pPr>
      <w:r w:rsidRPr="002667F2">
        <w:rPr>
          <w:rFonts w:ascii="Arial" w:hAnsi="Arial" w:cs="Arial"/>
          <w:lang w:val="fr-FR"/>
        </w:rPr>
        <w:t>Deux</w:t>
      </w:r>
      <w:r w:rsidR="00074F32" w:rsidRPr="002667F2">
        <w:rPr>
          <w:rFonts w:ascii="Arial" w:hAnsi="Arial" w:cs="Arial"/>
          <w:lang w:val="fr-FR"/>
        </w:rPr>
        <w:t xml:space="preserve"> Estampes</w:t>
      </w:r>
      <w:r w:rsidRPr="002667F2">
        <w:rPr>
          <w:rFonts w:ascii="Arial" w:hAnsi="Arial" w:cs="Arial"/>
          <w:lang w:val="fr-FR"/>
        </w:rPr>
        <w:t xml:space="preserve"> japonaises</w:t>
      </w:r>
      <w:r w:rsidR="00074F32" w:rsidRPr="002667F2">
        <w:rPr>
          <w:rFonts w:ascii="Arial" w:hAnsi="Arial" w:cs="Arial"/>
          <w:lang w:val="fr-FR"/>
        </w:rPr>
        <w:t xml:space="preserve"> per arpa, op. 129.</w:t>
      </w:r>
    </w:p>
    <w:p w:rsidR="00632908" w:rsidRPr="002667F2" w:rsidRDefault="00632908" w:rsidP="001B50BE">
      <w:pPr>
        <w:tabs>
          <w:tab w:val="center" w:pos="0"/>
          <w:tab w:val="left" w:pos="4253"/>
          <w:tab w:val="left" w:pos="4536"/>
        </w:tabs>
        <w:spacing w:before="120" w:after="0" w:line="276" w:lineRule="auto"/>
        <w:rPr>
          <w:rFonts w:ascii="Arial" w:hAnsi="Arial" w:cs="Arial"/>
          <w:lang w:val="fr-FR"/>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MANENTI  Luigi</w:t>
      </w:r>
      <w:r w:rsidRPr="00CD01EB">
        <w:rPr>
          <w:rFonts w:ascii="Arial" w:hAnsi="Arial" w:cs="Arial"/>
          <w:color w:val="777A0C"/>
          <w:u w:val="single"/>
        </w:rPr>
        <w:tab/>
        <w:t>Cuzzago S.Martino, 16.3.1899 - Brescia, 24.2.1980.</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e didatta italiano, allievo d’Orizio, Riva e Capitanio. Insegnante a Brescia.</w:t>
      </w:r>
    </w:p>
    <w:p w:rsidR="00FC5E6A" w:rsidRPr="002667F2" w:rsidRDefault="00FC5E6A" w:rsidP="001B50BE">
      <w:pPr>
        <w:tabs>
          <w:tab w:val="center" w:pos="0"/>
          <w:tab w:val="left" w:pos="4253"/>
          <w:tab w:val="left" w:pos="4536"/>
        </w:tabs>
        <w:spacing w:before="120" w:after="0" w:line="276" w:lineRule="auto"/>
        <w:rPr>
          <w:rFonts w:ascii="Arial" w:hAnsi="Arial" w:cs="Arial"/>
        </w:rPr>
      </w:pPr>
      <w:r w:rsidRPr="002667F2">
        <w:rPr>
          <w:rFonts w:ascii="Arial" w:hAnsi="Arial" w:cs="Arial"/>
        </w:rPr>
        <w:t>Preludio e fuga su due temi gregoriani, arpa e timp.</w:t>
      </w:r>
    </w:p>
    <w:p w:rsidR="00632908" w:rsidRPr="002667F2" w:rsidRDefault="00632908" w:rsidP="001B50BE">
      <w:pPr>
        <w:tabs>
          <w:tab w:val="center" w:pos="0"/>
          <w:tab w:val="left" w:pos="4253"/>
          <w:tab w:val="left" w:pos="4536"/>
        </w:tabs>
        <w:spacing w:before="120" w:after="0" w:line="276" w:lineRule="auto"/>
        <w:rPr>
          <w:rFonts w:ascii="Arial" w:hAnsi="Arial" w:cs="Arial"/>
        </w:rPr>
      </w:pPr>
    </w:p>
    <w:p w:rsidR="003A7D52" w:rsidRPr="00CD01EB" w:rsidRDefault="003A7D52" w:rsidP="001B50BE">
      <w:pPr>
        <w:tabs>
          <w:tab w:val="center" w:pos="0"/>
          <w:tab w:val="left" w:pos="4253"/>
          <w:tab w:val="left" w:pos="4536"/>
        </w:tabs>
        <w:spacing w:before="120" w:after="0" w:line="276" w:lineRule="auto"/>
        <w:rPr>
          <w:rFonts w:ascii="Arial" w:eastAsia="Arial Unicode MS" w:hAnsi="Arial" w:cs="Arial"/>
          <w:color w:val="777A0C"/>
          <w:u w:val="single"/>
        </w:rPr>
      </w:pPr>
      <w:r w:rsidRPr="00CD01EB">
        <w:rPr>
          <w:rFonts w:ascii="Arial" w:eastAsia="Arial Unicode MS" w:hAnsi="Arial" w:cs="Arial"/>
          <w:color w:val="777A0C"/>
          <w:u w:val="single"/>
        </w:rPr>
        <w:t>MANNINO Franco</w:t>
      </w:r>
      <w:r w:rsidRPr="00CD01EB">
        <w:rPr>
          <w:rFonts w:ascii="Arial" w:eastAsia="Arial Unicode MS" w:hAnsi="Arial" w:cs="Arial"/>
          <w:color w:val="777A0C"/>
          <w:u w:val="single"/>
        </w:rPr>
        <w:tab/>
        <w:t>Palermo, 25.4.1924 - Roma, 1.2.2005.</w:t>
      </w:r>
    </w:p>
    <w:p w:rsidR="003A7D52" w:rsidRPr="00CD01EB" w:rsidRDefault="003A7D52" w:rsidP="001B50BE">
      <w:pPr>
        <w:tabs>
          <w:tab w:val="center" w:pos="0"/>
          <w:tab w:val="left" w:pos="4253"/>
          <w:tab w:val="left" w:pos="4536"/>
        </w:tabs>
        <w:spacing w:before="120" w:after="0" w:line="276" w:lineRule="auto"/>
        <w:rPr>
          <w:rFonts w:ascii="Arial" w:eastAsia="Arial Unicode MS" w:hAnsi="Arial" w:cs="Arial"/>
          <w:color w:val="777A0C"/>
          <w:sz w:val="20"/>
          <w:szCs w:val="20"/>
        </w:rPr>
      </w:pPr>
      <w:r w:rsidRPr="00CD01EB">
        <w:rPr>
          <w:rFonts w:ascii="Arial" w:eastAsia="Arial Unicode MS" w:hAnsi="Arial" w:cs="Arial"/>
          <w:color w:val="777A0C"/>
          <w:sz w:val="20"/>
          <w:szCs w:val="20"/>
        </w:rPr>
        <w:t>Compositore e Pianista concertista italiano, allievo di Silvestri e Mortari. Successivamente impegnato come Direttore d’orchestra, 12 Sinfonie, 10 opere teatrali, 17 colonne sonore cinematografiche, 19 onorificenze, (tra l’altro ha ottenuto negli Usa il “Premio Columbus”).</w:t>
      </w:r>
    </w:p>
    <w:p w:rsidR="003A7D52" w:rsidRPr="002667F2" w:rsidRDefault="003A7D52" w:rsidP="001B50BE">
      <w:pPr>
        <w:tabs>
          <w:tab w:val="center" w:pos="0"/>
          <w:tab w:val="left" w:pos="4253"/>
        </w:tabs>
        <w:spacing w:before="120" w:after="0" w:line="276" w:lineRule="auto"/>
        <w:rPr>
          <w:rFonts w:ascii="Arial" w:hAnsi="Arial" w:cs="Arial"/>
        </w:rPr>
      </w:pPr>
      <w:r w:rsidRPr="002667F2">
        <w:rPr>
          <w:rFonts w:ascii="Arial" w:hAnsi="Arial" w:cs="Arial"/>
        </w:rPr>
        <w:t>Arpa sola:   3 Canzoni, op. 205 (1979, 8’30).   Nell’etere, op. 353.</w:t>
      </w:r>
    </w:p>
    <w:p w:rsidR="00631F83" w:rsidRDefault="003A7D52" w:rsidP="001B50BE">
      <w:pPr>
        <w:tabs>
          <w:tab w:val="center" w:pos="0"/>
          <w:tab w:val="left" w:pos="4253"/>
        </w:tabs>
        <w:spacing w:before="120" w:after="0" w:line="276" w:lineRule="auto"/>
        <w:rPr>
          <w:rFonts w:ascii="Arial" w:hAnsi="Arial" w:cs="Arial"/>
        </w:rPr>
      </w:pPr>
      <w:r w:rsidRPr="002667F2">
        <w:rPr>
          <w:rFonts w:ascii="Arial" w:hAnsi="Arial" w:cs="Arial"/>
        </w:rPr>
        <w:t>Canzonetta all’antica, op. 465 (1995).   Visione, op. 559.</w:t>
      </w:r>
      <w:r w:rsidR="00631F83">
        <w:rPr>
          <w:rFonts w:ascii="Arial" w:hAnsi="Arial" w:cs="Arial"/>
        </w:rPr>
        <w:t xml:space="preserve">   </w:t>
      </w:r>
    </w:p>
    <w:p w:rsidR="008F52F7" w:rsidRPr="002667F2" w:rsidRDefault="003A7D52" w:rsidP="001B50BE">
      <w:pPr>
        <w:tabs>
          <w:tab w:val="center" w:pos="0"/>
          <w:tab w:val="left" w:pos="4253"/>
        </w:tabs>
        <w:spacing w:before="120" w:after="0" w:line="276" w:lineRule="auto"/>
        <w:rPr>
          <w:rFonts w:ascii="Arial" w:hAnsi="Arial" w:cs="Arial"/>
        </w:rPr>
      </w:pPr>
      <w:r w:rsidRPr="002667F2">
        <w:rPr>
          <w:rFonts w:ascii="Arial" w:hAnsi="Arial" w:cs="Arial"/>
        </w:rPr>
        <w:t xml:space="preserve">Canto pagano, arpa e flauto op. 202 (1978).   </w:t>
      </w:r>
      <w:r w:rsidR="00D077C5" w:rsidRPr="002667F2">
        <w:rPr>
          <w:rFonts w:ascii="Arial" w:hAnsi="Arial" w:cs="Arial"/>
        </w:rPr>
        <w:t>Evanescenze, op. 442, arpa e pf. (1992).</w:t>
      </w:r>
    </w:p>
    <w:p w:rsidR="00D077C5" w:rsidRPr="002667F2" w:rsidRDefault="003A7D52" w:rsidP="001B50BE">
      <w:pPr>
        <w:tabs>
          <w:tab w:val="center" w:pos="0"/>
          <w:tab w:val="left" w:pos="4253"/>
        </w:tabs>
        <w:spacing w:before="120" w:after="0" w:line="276" w:lineRule="auto"/>
        <w:rPr>
          <w:rFonts w:ascii="Arial" w:hAnsi="Arial" w:cs="Arial"/>
        </w:rPr>
      </w:pPr>
      <w:r w:rsidRPr="002667F2">
        <w:rPr>
          <w:rFonts w:ascii="Arial" w:hAnsi="Arial" w:cs="Arial"/>
          <w:iCs/>
        </w:rPr>
        <w:t>Evanescenze, arpa e orchestra o pf.</w:t>
      </w:r>
      <w:r w:rsidRPr="002667F2">
        <w:rPr>
          <w:rFonts w:ascii="Arial" w:hAnsi="Arial" w:cs="Arial"/>
        </w:rPr>
        <w:t xml:space="preserve"> op. 441 (</w:t>
      </w:r>
      <w:hyperlink r:id="rId68" w:tooltip="1992" w:history="1">
        <w:r w:rsidRPr="002667F2">
          <w:rPr>
            <w:rFonts w:ascii="Arial" w:hAnsi="Arial" w:cs="Arial"/>
          </w:rPr>
          <w:t>1992</w:t>
        </w:r>
      </w:hyperlink>
      <w:r w:rsidRPr="002667F2">
        <w:rPr>
          <w:rFonts w:ascii="Arial" w:hAnsi="Arial" w:cs="Arial"/>
        </w:rPr>
        <w:t>).</w:t>
      </w:r>
    </w:p>
    <w:p w:rsidR="00D077C5" w:rsidRPr="002667F2" w:rsidRDefault="00D077C5" w:rsidP="001B50BE">
      <w:pPr>
        <w:tabs>
          <w:tab w:val="center" w:pos="0"/>
          <w:tab w:val="left" w:pos="4253"/>
        </w:tabs>
        <w:spacing w:before="120" w:after="0" w:line="276" w:lineRule="auto"/>
        <w:rPr>
          <w:rFonts w:ascii="Arial" w:hAnsi="Arial" w:cs="Arial"/>
        </w:rPr>
      </w:pPr>
    </w:p>
    <w:p w:rsidR="00C2530E" w:rsidRPr="00CD01EB" w:rsidRDefault="00C2530E" w:rsidP="001B50BE">
      <w:pPr>
        <w:pStyle w:val="Corpotesto"/>
        <w:tabs>
          <w:tab w:val="center" w:pos="0"/>
          <w:tab w:val="left" w:pos="4253"/>
          <w:tab w:val="left" w:pos="4536"/>
        </w:tabs>
        <w:spacing w:before="120" w:after="0" w:line="276" w:lineRule="auto"/>
        <w:rPr>
          <w:rFonts w:ascii="Arial" w:hAnsi="Arial" w:cs="Arial"/>
          <w:color w:val="777A0C"/>
          <w:sz w:val="24"/>
          <w:u w:val="single"/>
        </w:rPr>
      </w:pPr>
      <w:r w:rsidRPr="00CD01EB">
        <w:rPr>
          <w:rFonts w:ascii="Arial" w:hAnsi="Arial" w:cs="Arial"/>
          <w:color w:val="777A0C"/>
          <w:sz w:val="24"/>
          <w:u w:val="single"/>
        </w:rPr>
        <w:t>MANSURIAN  Tigran</w:t>
      </w:r>
      <w:r w:rsidRPr="00CD01EB">
        <w:rPr>
          <w:rFonts w:ascii="Arial" w:hAnsi="Arial" w:cs="Arial"/>
          <w:color w:val="777A0C"/>
          <w:sz w:val="24"/>
          <w:u w:val="single"/>
        </w:rPr>
        <w:tab/>
        <w:t>Beirut, 27.1.1939</w:t>
      </w:r>
    </w:p>
    <w:p w:rsidR="001142E4" w:rsidRPr="00CD01EB" w:rsidRDefault="001142E4"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Compositore armeno, nel 1947 si trasferisce con la famiglia a Yerevan in Armenia. Studi all’Accademia musicale e al Conservatorio, allievo di Baghdasaryan.</w:t>
      </w:r>
    </w:p>
    <w:p w:rsidR="00C2530E" w:rsidRPr="002667F2" w:rsidRDefault="00C2530E" w:rsidP="001B50BE">
      <w:pPr>
        <w:pStyle w:val="Corpotesto"/>
        <w:tabs>
          <w:tab w:val="center" w:pos="0"/>
          <w:tab w:val="left" w:pos="4253"/>
        </w:tabs>
        <w:spacing w:before="120" w:after="0" w:line="276" w:lineRule="auto"/>
        <w:rPr>
          <w:rFonts w:ascii="Arial" w:hAnsi="Arial" w:cs="Arial"/>
          <w:sz w:val="24"/>
        </w:rPr>
      </w:pPr>
      <w:r w:rsidRPr="002667F2">
        <w:rPr>
          <w:rFonts w:ascii="Arial" w:hAnsi="Arial" w:cs="Arial"/>
          <w:sz w:val="24"/>
        </w:rPr>
        <w:t>Arabesques, arpa e 6 str. (1969).   Canonical Ode, 4 arpe</w:t>
      </w:r>
      <w:r w:rsidR="001142E4" w:rsidRPr="002667F2">
        <w:rPr>
          <w:rFonts w:ascii="Arial" w:hAnsi="Arial" w:cs="Arial"/>
          <w:sz w:val="24"/>
        </w:rPr>
        <w:t>,</w:t>
      </w:r>
      <w:r w:rsidRPr="002667F2">
        <w:rPr>
          <w:rFonts w:ascii="Arial" w:hAnsi="Arial" w:cs="Arial"/>
          <w:sz w:val="24"/>
        </w:rPr>
        <w:t xml:space="preserve"> org. e 2 orch. d’archi (1977).</w:t>
      </w:r>
    </w:p>
    <w:p w:rsidR="00632908" w:rsidRPr="002667F2" w:rsidRDefault="00632908" w:rsidP="001B50BE">
      <w:pPr>
        <w:pStyle w:val="Corpotesto"/>
        <w:tabs>
          <w:tab w:val="center" w:pos="0"/>
          <w:tab w:val="left" w:pos="4253"/>
        </w:tabs>
        <w:spacing w:before="120" w:after="0" w:line="276" w:lineRule="auto"/>
        <w:rPr>
          <w:rFonts w:ascii="Arial" w:hAnsi="Arial" w:cs="Arial"/>
          <w:sz w:val="24"/>
        </w:rPr>
      </w:pPr>
    </w:p>
    <w:p w:rsidR="002E7B0C" w:rsidRPr="00CD01EB" w:rsidRDefault="002E7B0C"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MARAIS  Marin</w:t>
      </w:r>
      <w:r w:rsidRPr="00CD01EB">
        <w:rPr>
          <w:rFonts w:ascii="Arial" w:hAnsi="Arial" w:cs="Arial"/>
          <w:color w:val="777A0C"/>
          <w:u w:val="single"/>
        </w:rPr>
        <w:tab/>
        <w:t>Parigi, 31.5.1656 - Parigi, 15.8.1728.</w:t>
      </w:r>
    </w:p>
    <w:p w:rsidR="002E7B0C" w:rsidRPr="00CD01EB" w:rsidRDefault="002E7B0C"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w:t>
      </w:r>
      <w:r w:rsidR="00BD3A43" w:rsidRPr="00CD01EB">
        <w:rPr>
          <w:rFonts w:ascii="Arial" w:hAnsi="Arial" w:cs="Arial"/>
          <w:color w:val="777A0C"/>
          <w:sz w:val="20"/>
          <w:szCs w:val="20"/>
        </w:rPr>
        <w:t xml:space="preserve">e </w:t>
      </w:r>
      <w:r w:rsidRPr="00CD01EB">
        <w:rPr>
          <w:rFonts w:ascii="Arial" w:hAnsi="Arial" w:cs="Arial"/>
          <w:color w:val="777A0C"/>
          <w:sz w:val="20"/>
          <w:szCs w:val="20"/>
        </w:rPr>
        <w:t xml:space="preserve">esecutore con Viola da gamba. Nel 1676 fu musicista del Re, dal 1695 maestro di cappella dei </w:t>
      </w:r>
      <w:r w:rsidR="00056396" w:rsidRPr="00CD01EB">
        <w:rPr>
          <w:rFonts w:ascii="Arial" w:hAnsi="Arial" w:cs="Arial"/>
          <w:color w:val="777A0C"/>
          <w:sz w:val="20"/>
          <w:szCs w:val="20"/>
        </w:rPr>
        <w:t xml:space="preserve">                  </w:t>
      </w:r>
      <w:r w:rsidRPr="00CD01EB">
        <w:rPr>
          <w:rFonts w:ascii="Arial" w:hAnsi="Arial" w:cs="Arial"/>
          <w:color w:val="777A0C"/>
          <w:sz w:val="20"/>
          <w:szCs w:val="20"/>
        </w:rPr>
        <w:t>Re Luigi XIV e XV.  Come Bach, alcuni dei suoi 19 figli saranno musicisti.</w:t>
      </w:r>
    </w:p>
    <w:p w:rsidR="00DB46F8" w:rsidRPr="002667F2" w:rsidRDefault="002E7B0C" w:rsidP="001B50BE">
      <w:pPr>
        <w:tabs>
          <w:tab w:val="center" w:pos="0"/>
          <w:tab w:val="left" w:pos="4253"/>
          <w:tab w:val="left" w:pos="4536"/>
        </w:tabs>
        <w:spacing w:before="120" w:after="0" w:line="276" w:lineRule="auto"/>
        <w:rPr>
          <w:rFonts w:ascii="Arial" w:hAnsi="Arial" w:cs="Arial"/>
        </w:rPr>
      </w:pPr>
      <w:r w:rsidRPr="002667F2">
        <w:rPr>
          <w:rFonts w:ascii="Arial" w:hAnsi="Arial" w:cs="Arial"/>
        </w:rPr>
        <w:t>Les Folies d’Espagne, per arpa e flauto, è uno dei suoi 700 brani</w:t>
      </w:r>
      <w:r w:rsidR="00CA263F" w:rsidRPr="002667F2">
        <w:rPr>
          <w:rFonts w:ascii="Arial" w:hAnsi="Arial" w:cs="Arial"/>
        </w:rPr>
        <w:t>,</w:t>
      </w:r>
      <w:r w:rsidRPr="002667F2">
        <w:rPr>
          <w:rFonts w:ascii="Arial" w:hAnsi="Arial" w:cs="Arial"/>
        </w:rPr>
        <w:t xml:space="preserve"> composto</w:t>
      </w:r>
    </w:p>
    <w:p w:rsidR="002E7B0C" w:rsidRPr="002667F2" w:rsidRDefault="002E7B0C" w:rsidP="001B50BE">
      <w:pPr>
        <w:tabs>
          <w:tab w:val="center" w:pos="0"/>
          <w:tab w:val="left" w:pos="4253"/>
          <w:tab w:val="left" w:pos="4536"/>
        </w:tabs>
        <w:spacing w:before="120" w:after="0" w:line="276" w:lineRule="auto"/>
        <w:rPr>
          <w:rFonts w:ascii="Arial" w:hAnsi="Arial" w:cs="Arial"/>
        </w:rPr>
      </w:pPr>
      <w:r w:rsidRPr="002667F2">
        <w:rPr>
          <w:rFonts w:ascii="Arial" w:hAnsi="Arial" w:cs="Arial"/>
        </w:rPr>
        <w:t>“Per tutti gli</w:t>
      </w:r>
      <w:r w:rsidR="00DB46F8" w:rsidRPr="002667F2">
        <w:rPr>
          <w:rFonts w:ascii="Arial" w:hAnsi="Arial" w:cs="Arial"/>
        </w:rPr>
        <w:t xml:space="preserve"> </w:t>
      </w:r>
      <w:r w:rsidRPr="002667F2">
        <w:rPr>
          <w:rFonts w:ascii="Arial" w:hAnsi="Arial" w:cs="Arial"/>
        </w:rPr>
        <w:t>strumenti” (1701, 17’).</w:t>
      </w:r>
    </w:p>
    <w:p w:rsidR="00DB46F8" w:rsidRPr="002667F2" w:rsidRDefault="00DB46F8" w:rsidP="001B50BE">
      <w:pPr>
        <w:tabs>
          <w:tab w:val="center" w:pos="0"/>
          <w:tab w:val="left" w:pos="4253"/>
          <w:tab w:val="left" w:pos="4536"/>
        </w:tabs>
        <w:spacing w:before="120" w:after="0" w:line="276" w:lineRule="auto"/>
        <w:rPr>
          <w:rFonts w:ascii="Arial" w:hAnsi="Arial" w:cs="Arial"/>
        </w:rPr>
      </w:pPr>
    </w:p>
    <w:p w:rsidR="007D0D35" w:rsidRPr="00CD01EB" w:rsidRDefault="007D0D35"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MARCLAND  Patrick</w:t>
      </w:r>
      <w:r w:rsidRPr="00CD01EB">
        <w:rPr>
          <w:rFonts w:ascii="Arial" w:hAnsi="Arial" w:cs="Arial"/>
          <w:color w:val="777A0C"/>
          <w:u w:val="single"/>
        </w:rPr>
        <w:tab/>
        <w:t>Parigi, 1944</w:t>
      </w:r>
    </w:p>
    <w:p w:rsidR="007D0D35" w:rsidRPr="00CD01EB" w:rsidRDefault="007D0D35"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Famiglia di musicisti, il padre lo mette in contatto con tutti i generi di musica, studia chitarra con Ponce, pratica il </w:t>
      </w:r>
      <w:r w:rsidR="00422FF1" w:rsidRPr="00CD01EB">
        <w:rPr>
          <w:rFonts w:ascii="Arial" w:hAnsi="Arial" w:cs="Arial"/>
          <w:color w:val="777A0C"/>
          <w:sz w:val="20"/>
          <w:szCs w:val="20"/>
        </w:rPr>
        <w:t xml:space="preserve">       </w:t>
      </w:r>
      <w:r w:rsidRPr="00CD01EB">
        <w:rPr>
          <w:rFonts w:ascii="Arial" w:hAnsi="Arial" w:cs="Arial"/>
          <w:color w:val="777A0C"/>
          <w:sz w:val="20"/>
          <w:szCs w:val="20"/>
        </w:rPr>
        <w:t xml:space="preserve">Jazz, segue il corso di composizione con Max Deutsch, direzione d’orchestra con Bruun, studia con Ballif al Conservatorio di Parigi, mentre già compone per cinema e teatro. Interessi anche per la musica elettronica. </w:t>
      </w:r>
      <w:r w:rsidR="00606039" w:rsidRPr="00CD01EB">
        <w:rPr>
          <w:rFonts w:ascii="Arial" w:hAnsi="Arial" w:cs="Arial"/>
          <w:color w:val="777A0C"/>
          <w:sz w:val="20"/>
          <w:szCs w:val="20"/>
        </w:rPr>
        <w:t xml:space="preserve"> </w:t>
      </w:r>
      <w:r w:rsidR="00422FF1" w:rsidRPr="00CD01EB">
        <w:rPr>
          <w:rFonts w:ascii="Arial" w:hAnsi="Arial" w:cs="Arial"/>
          <w:color w:val="777A0C"/>
          <w:sz w:val="20"/>
          <w:szCs w:val="20"/>
        </w:rPr>
        <w:t xml:space="preserve">           </w:t>
      </w:r>
      <w:r w:rsidRPr="00CD01EB">
        <w:rPr>
          <w:rFonts w:ascii="Arial" w:hAnsi="Arial" w:cs="Arial"/>
          <w:color w:val="777A0C"/>
          <w:sz w:val="20"/>
          <w:szCs w:val="20"/>
        </w:rPr>
        <w:t>Premio Enesco.</w:t>
      </w:r>
    </w:p>
    <w:p w:rsidR="007D0D35" w:rsidRPr="002667F2" w:rsidRDefault="007D0D35" w:rsidP="001B50BE">
      <w:pPr>
        <w:tabs>
          <w:tab w:val="center" w:pos="0"/>
          <w:tab w:val="left" w:pos="4253"/>
          <w:tab w:val="left" w:pos="4536"/>
        </w:tabs>
        <w:spacing w:before="120" w:after="0" w:line="276" w:lineRule="auto"/>
        <w:rPr>
          <w:rFonts w:ascii="Arial" w:hAnsi="Arial" w:cs="Arial"/>
        </w:rPr>
      </w:pPr>
      <w:r w:rsidRPr="002667F2">
        <w:rPr>
          <w:rFonts w:ascii="Arial" w:hAnsi="Arial" w:cs="Arial"/>
        </w:rPr>
        <w:t>Stretto, arpa sola.   Métres, flauto, viola, arpa.   Failles, fl. vla. arpa e orch.</w:t>
      </w:r>
    </w:p>
    <w:p w:rsidR="00632908" w:rsidRPr="002667F2" w:rsidRDefault="00632908"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pStyle w:val="Corpotesto"/>
        <w:tabs>
          <w:tab w:val="center" w:pos="0"/>
          <w:tab w:val="left" w:pos="4253"/>
          <w:tab w:val="left" w:pos="4536"/>
        </w:tabs>
        <w:spacing w:before="120" w:after="0" w:line="276" w:lineRule="auto"/>
        <w:rPr>
          <w:rFonts w:ascii="Arial" w:hAnsi="Arial" w:cs="Arial"/>
          <w:color w:val="777A0C"/>
          <w:sz w:val="24"/>
          <w:u w:val="single"/>
        </w:rPr>
      </w:pPr>
      <w:r w:rsidRPr="00CD01EB">
        <w:rPr>
          <w:rFonts w:ascii="Arial" w:hAnsi="Arial" w:cs="Arial"/>
          <w:color w:val="777A0C"/>
          <w:sz w:val="24"/>
          <w:u w:val="single"/>
        </w:rPr>
        <w:t>MAREK  Czeslaw</w:t>
      </w:r>
      <w:r w:rsidRPr="00CD01EB">
        <w:rPr>
          <w:rFonts w:ascii="Arial" w:hAnsi="Arial" w:cs="Arial"/>
          <w:color w:val="777A0C"/>
          <w:sz w:val="24"/>
          <w:u w:val="single"/>
        </w:rPr>
        <w:tab/>
        <w:t>Przemysl, 16.9.1891 - 1985.</w:t>
      </w:r>
    </w:p>
    <w:p w:rsidR="00FC5E6A" w:rsidRPr="00CD01EB" w:rsidRDefault="00FC5E6A"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lastRenderedPageBreak/>
        <w:t xml:space="preserve">Compositore, didatta e pianista polacco con cittadinanza svizzera, allievo di Leschetizky, Weigl e Pfitzner. </w:t>
      </w:r>
      <w:r w:rsidR="00422FF1" w:rsidRPr="00CD01EB">
        <w:rPr>
          <w:rFonts w:ascii="Arial" w:hAnsi="Arial" w:cs="Arial"/>
          <w:color w:val="777A0C"/>
        </w:rPr>
        <w:t xml:space="preserve">        </w:t>
      </w:r>
      <w:r w:rsidRPr="00CD01EB">
        <w:rPr>
          <w:rFonts w:ascii="Arial" w:hAnsi="Arial" w:cs="Arial"/>
          <w:color w:val="777A0C"/>
        </w:rPr>
        <w:t>Concertista e Insegnante nei Conservatori di Leopoli, Zurigo e Poznan.</w:t>
      </w:r>
    </w:p>
    <w:p w:rsidR="00FC5E6A" w:rsidRPr="002667F2" w:rsidRDefault="00FC5E6A" w:rsidP="001B50BE">
      <w:pPr>
        <w:tabs>
          <w:tab w:val="center" w:pos="0"/>
          <w:tab w:val="left" w:pos="4253"/>
          <w:tab w:val="left" w:pos="4536"/>
        </w:tabs>
        <w:spacing w:before="120" w:after="0" w:line="276" w:lineRule="auto"/>
        <w:rPr>
          <w:rFonts w:ascii="Arial" w:hAnsi="Arial" w:cs="Arial"/>
        </w:rPr>
      </w:pPr>
      <w:r w:rsidRPr="002667F2">
        <w:rPr>
          <w:rFonts w:ascii="Arial" w:hAnsi="Arial" w:cs="Arial"/>
        </w:rPr>
        <w:t>2 Pezzi romantici per arpa (1930).</w:t>
      </w:r>
    </w:p>
    <w:p w:rsidR="00632908" w:rsidRPr="002667F2" w:rsidRDefault="00632908"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pStyle w:val="Corpotesto"/>
        <w:tabs>
          <w:tab w:val="center" w:pos="0"/>
          <w:tab w:val="left" w:pos="4253"/>
          <w:tab w:val="left" w:pos="4536"/>
        </w:tabs>
        <w:spacing w:before="120" w:after="0" w:line="276" w:lineRule="auto"/>
        <w:rPr>
          <w:rFonts w:ascii="Arial" w:hAnsi="Arial" w:cs="Arial"/>
          <w:color w:val="777A0C"/>
          <w:sz w:val="24"/>
          <w:u w:val="single"/>
        </w:rPr>
      </w:pPr>
      <w:r w:rsidRPr="00CD01EB">
        <w:rPr>
          <w:rFonts w:ascii="Arial" w:hAnsi="Arial" w:cs="Arial"/>
          <w:color w:val="777A0C"/>
          <w:sz w:val="24"/>
          <w:u w:val="single"/>
        </w:rPr>
        <w:t>MARESCOTTI  Andrèe</w:t>
      </w:r>
      <w:r w:rsidRPr="00CD01EB">
        <w:rPr>
          <w:rFonts w:ascii="Arial" w:hAnsi="Arial" w:cs="Arial"/>
          <w:color w:val="777A0C"/>
          <w:sz w:val="24"/>
          <w:u w:val="single"/>
        </w:rPr>
        <w:tab/>
        <w:t>Carouge, 30.4.1902 - Ivi, 1992.</w:t>
      </w:r>
    </w:p>
    <w:p w:rsidR="00FC5E6A" w:rsidRPr="00CD01EB" w:rsidRDefault="00FC5E6A"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 xml:space="preserve">Allievo di Mottu (pf) e di Roger-Ducasse per la composizione.  Insegnante al Conservatorio di Ginevra. </w:t>
      </w:r>
      <w:r w:rsidR="00CA263F" w:rsidRPr="00CD01EB">
        <w:rPr>
          <w:rFonts w:ascii="Arial" w:hAnsi="Arial" w:cs="Arial"/>
          <w:color w:val="777A0C"/>
        </w:rPr>
        <w:t xml:space="preserve">           </w:t>
      </w:r>
      <w:r w:rsidR="00422FF1" w:rsidRPr="00CD01EB">
        <w:rPr>
          <w:rFonts w:ascii="Arial" w:hAnsi="Arial" w:cs="Arial"/>
          <w:color w:val="777A0C"/>
        </w:rPr>
        <w:t xml:space="preserve"> </w:t>
      </w:r>
      <w:r w:rsidR="00631F83">
        <w:rPr>
          <w:rFonts w:ascii="Arial" w:hAnsi="Arial" w:cs="Arial"/>
          <w:color w:val="777A0C"/>
        </w:rPr>
        <w:t xml:space="preserve">             </w:t>
      </w:r>
      <w:r w:rsidRPr="00CD01EB">
        <w:rPr>
          <w:rFonts w:ascii="Arial" w:hAnsi="Arial" w:cs="Arial"/>
          <w:color w:val="777A0C"/>
        </w:rPr>
        <w:t>Membro di giuria in parecchi concorsi pianistici.</w:t>
      </w:r>
    </w:p>
    <w:p w:rsidR="00FC5E6A" w:rsidRPr="002667F2" w:rsidRDefault="00FC5E6A" w:rsidP="001B50BE">
      <w:pPr>
        <w:tabs>
          <w:tab w:val="center" w:pos="0"/>
          <w:tab w:val="left" w:pos="4253"/>
          <w:tab w:val="left" w:pos="4536"/>
        </w:tabs>
        <w:spacing w:before="120" w:after="0" w:line="276" w:lineRule="auto"/>
        <w:rPr>
          <w:rFonts w:ascii="Arial" w:hAnsi="Arial" w:cs="Arial"/>
        </w:rPr>
      </w:pPr>
      <w:r w:rsidRPr="002667F2">
        <w:rPr>
          <w:rFonts w:ascii="Arial" w:hAnsi="Arial" w:cs="Arial"/>
        </w:rPr>
        <w:t>Mouvement</w:t>
      </w:r>
      <w:r w:rsidR="00DC66E1" w:rsidRPr="002667F2">
        <w:rPr>
          <w:rFonts w:ascii="Arial" w:hAnsi="Arial" w:cs="Arial"/>
        </w:rPr>
        <w:t>,</w:t>
      </w:r>
      <w:r w:rsidRPr="002667F2">
        <w:rPr>
          <w:rFonts w:ascii="Arial" w:hAnsi="Arial" w:cs="Arial"/>
        </w:rPr>
        <w:t xml:space="preserve"> per arpa (1940, 5’).</w:t>
      </w:r>
    </w:p>
    <w:p w:rsidR="00632908" w:rsidRPr="002667F2" w:rsidRDefault="00632908" w:rsidP="001B50BE">
      <w:pPr>
        <w:tabs>
          <w:tab w:val="center" w:pos="0"/>
          <w:tab w:val="left" w:pos="4253"/>
          <w:tab w:val="left" w:pos="4536"/>
        </w:tabs>
        <w:spacing w:before="120" w:after="0" w:line="276" w:lineRule="auto"/>
        <w:rPr>
          <w:rFonts w:ascii="Arial" w:hAnsi="Arial" w:cs="Arial"/>
        </w:rPr>
      </w:pPr>
    </w:p>
    <w:p w:rsidR="00BD7BE2" w:rsidRPr="00CD01EB" w:rsidRDefault="00BD7BE2"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MARCIANO’  Sergio</w:t>
      </w:r>
      <w:r w:rsidRPr="00CD01EB">
        <w:rPr>
          <w:rFonts w:ascii="Arial" w:hAnsi="Arial" w:cs="Arial"/>
          <w:color w:val="777A0C"/>
          <w:u w:val="single"/>
        </w:rPr>
        <w:tab/>
      </w:r>
      <w:r w:rsidR="000B2F62" w:rsidRPr="00CD01EB">
        <w:rPr>
          <w:rFonts w:ascii="Arial" w:hAnsi="Arial" w:cs="Arial"/>
          <w:color w:val="777A0C"/>
          <w:u w:val="single"/>
        </w:rPr>
        <w:t>Roma, 14.12.</w:t>
      </w:r>
      <w:r w:rsidRPr="00CD01EB">
        <w:rPr>
          <w:rFonts w:ascii="Arial" w:hAnsi="Arial" w:cs="Arial"/>
          <w:color w:val="777A0C"/>
          <w:u w:val="single"/>
        </w:rPr>
        <w:t>1922</w:t>
      </w:r>
      <w:r w:rsidR="00BA7C2D" w:rsidRPr="00CD01EB">
        <w:rPr>
          <w:rFonts w:ascii="Arial" w:hAnsi="Arial" w:cs="Arial"/>
          <w:color w:val="777A0C"/>
          <w:u w:val="single"/>
        </w:rPr>
        <w:t xml:space="preserve"> </w:t>
      </w:r>
      <w:r w:rsidR="006D5ED3" w:rsidRPr="00CD01EB">
        <w:rPr>
          <w:rFonts w:ascii="Arial" w:hAnsi="Arial" w:cs="Arial"/>
          <w:color w:val="777A0C"/>
          <w:u w:val="single"/>
        </w:rPr>
        <w:t xml:space="preserve">- </w:t>
      </w:r>
      <w:r w:rsidR="003B1FB8" w:rsidRPr="00CD01EB">
        <w:rPr>
          <w:rFonts w:ascii="Arial" w:hAnsi="Arial" w:cs="Arial"/>
          <w:color w:val="777A0C"/>
          <w:u w:val="single"/>
        </w:rPr>
        <w:t>Chiuro</w:t>
      </w:r>
      <w:r w:rsidR="006D5ED3" w:rsidRPr="00CD01EB">
        <w:rPr>
          <w:rFonts w:ascii="Arial" w:hAnsi="Arial" w:cs="Arial"/>
          <w:color w:val="777A0C"/>
          <w:u w:val="single"/>
        </w:rPr>
        <w:t xml:space="preserve">, </w:t>
      </w:r>
      <w:r w:rsidR="00350F3A" w:rsidRPr="00CD01EB">
        <w:rPr>
          <w:rFonts w:ascii="Arial" w:hAnsi="Arial" w:cs="Arial"/>
          <w:color w:val="777A0C"/>
          <w:u w:val="single"/>
        </w:rPr>
        <w:t>16</w:t>
      </w:r>
      <w:r w:rsidR="006D5ED3" w:rsidRPr="00CD01EB">
        <w:rPr>
          <w:rFonts w:ascii="Arial" w:hAnsi="Arial" w:cs="Arial"/>
          <w:color w:val="777A0C"/>
          <w:u w:val="single"/>
        </w:rPr>
        <w:t>.2.2007.</w:t>
      </w:r>
    </w:p>
    <w:p w:rsidR="000B2F62" w:rsidRPr="00CD01EB" w:rsidRDefault="000B2F62"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organista concertista e insegnante italiano. Sacerdote Valtellinese, allievo di Di Miniello a Roma, </w:t>
      </w:r>
      <w:r w:rsidR="00CA263F" w:rsidRPr="00CD01EB">
        <w:rPr>
          <w:rFonts w:ascii="Arial" w:hAnsi="Arial" w:cs="Arial"/>
          <w:color w:val="777A0C"/>
          <w:sz w:val="20"/>
          <w:szCs w:val="20"/>
        </w:rPr>
        <w:t xml:space="preserve">            </w:t>
      </w:r>
      <w:r w:rsidR="00631F83">
        <w:rPr>
          <w:rFonts w:ascii="Arial" w:hAnsi="Arial" w:cs="Arial"/>
          <w:color w:val="777A0C"/>
          <w:sz w:val="20"/>
          <w:szCs w:val="20"/>
        </w:rPr>
        <w:t xml:space="preserve">               </w:t>
      </w:r>
      <w:r w:rsidRPr="00CD01EB">
        <w:rPr>
          <w:rFonts w:ascii="Arial" w:hAnsi="Arial" w:cs="Arial"/>
          <w:color w:val="777A0C"/>
          <w:sz w:val="20"/>
          <w:szCs w:val="20"/>
        </w:rPr>
        <w:t xml:space="preserve">di Picchi al Seminario di Como. Studi al Conservatorio </w:t>
      </w:r>
      <w:r w:rsidR="00BD3A43" w:rsidRPr="00CD01EB">
        <w:rPr>
          <w:rFonts w:ascii="Arial" w:hAnsi="Arial" w:cs="Arial"/>
          <w:color w:val="777A0C"/>
          <w:sz w:val="20"/>
          <w:szCs w:val="20"/>
        </w:rPr>
        <w:t xml:space="preserve">e </w:t>
      </w:r>
      <w:r w:rsidRPr="00CD01EB">
        <w:rPr>
          <w:rFonts w:ascii="Arial" w:hAnsi="Arial" w:cs="Arial"/>
          <w:color w:val="777A0C"/>
          <w:sz w:val="20"/>
          <w:szCs w:val="20"/>
        </w:rPr>
        <w:t xml:space="preserve">al Pontificio Istituto di Musica sacra di Milano, dove ebbe </w:t>
      </w:r>
      <w:r w:rsidR="00631F83">
        <w:rPr>
          <w:rFonts w:ascii="Arial" w:hAnsi="Arial" w:cs="Arial"/>
          <w:color w:val="777A0C"/>
          <w:sz w:val="20"/>
          <w:szCs w:val="20"/>
        </w:rPr>
        <w:t xml:space="preserve"> </w:t>
      </w:r>
      <w:r w:rsidRPr="00CD01EB">
        <w:rPr>
          <w:rFonts w:ascii="Arial" w:hAnsi="Arial" w:cs="Arial"/>
          <w:color w:val="777A0C"/>
          <w:sz w:val="20"/>
          <w:szCs w:val="20"/>
        </w:rPr>
        <w:t>consigli da Bettinelli. Insegnante d’Organo al Conservatorio d’Alessandria.</w:t>
      </w:r>
      <w:r w:rsidR="00422FF1" w:rsidRPr="00CD01EB">
        <w:rPr>
          <w:rFonts w:ascii="Arial" w:hAnsi="Arial" w:cs="Arial"/>
          <w:color w:val="777A0C"/>
          <w:sz w:val="20"/>
          <w:szCs w:val="20"/>
        </w:rPr>
        <w:t xml:space="preserve"> </w:t>
      </w:r>
    </w:p>
    <w:p w:rsidR="00BD7BE2" w:rsidRPr="002667F2" w:rsidRDefault="00BD7BE2" w:rsidP="001B50BE">
      <w:pPr>
        <w:tabs>
          <w:tab w:val="center" w:pos="0"/>
          <w:tab w:val="left" w:pos="4253"/>
          <w:tab w:val="left" w:pos="4536"/>
        </w:tabs>
        <w:spacing w:before="120" w:after="0" w:line="276" w:lineRule="auto"/>
        <w:rPr>
          <w:rFonts w:ascii="Arial" w:hAnsi="Arial" w:cs="Arial"/>
        </w:rPr>
      </w:pPr>
      <w:r w:rsidRPr="002667F2">
        <w:rPr>
          <w:rFonts w:ascii="Arial" w:hAnsi="Arial" w:cs="Arial"/>
        </w:rPr>
        <w:t>4 Partite per arpa</w:t>
      </w:r>
      <w:r w:rsidR="001827CA" w:rsidRPr="002667F2">
        <w:rPr>
          <w:rFonts w:ascii="Arial" w:hAnsi="Arial" w:cs="Arial"/>
        </w:rPr>
        <w:t xml:space="preserve"> (1980).</w:t>
      </w:r>
    </w:p>
    <w:p w:rsidR="00632908" w:rsidRPr="002667F2" w:rsidRDefault="00632908" w:rsidP="001B50BE">
      <w:pPr>
        <w:tabs>
          <w:tab w:val="center" w:pos="0"/>
          <w:tab w:val="left" w:pos="4253"/>
          <w:tab w:val="left" w:pos="4536"/>
        </w:tabs>
        <w:spacing w:before="120" w:after="0" w:line="276" w:lineRule="auto"/>
        <w:rPr>
          <w:rFonts w:ascii="Arial" w:hAnsi="Arial" w:cs="Arial"/>
        </w:rPr>
      </w:pPr>
    </w:p>
    <w:p w:rsidR="00A10931" w:rsidRPr="00CD01EB" w:rsidRDefault="00A10931"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MARGONI  Alain</w:t>
      </w:r>
      <w:r w:rsidRPr="00CD01EB">
        <w:rPr>
          <w:rFonts w:ascii="Arial" w:hAnsi="Arial" w:cs="Arial"/>
          <w:color w:val="777A0C"/>
          <w:u w:val="single"/>
        </w:rPr>
        <w:tab/>
        <w:t>Neuilly-Plaisance, 13.10.1934</w:t>
      </w:r>
    </w:p>
    <w:p w:rsidR="00C3206D" w:rsidRPr="00CD01EB" w:rsidRDefault="00C3206D" w:rsidP="001B50BE">
      <w:pPr>
        <w:tabs>
          <w:tab w:val="center" w:pos="0"/>
          <w:tab w:val="left" w:pos="4253"/>
          <w:tab w:val="left" w:pos="4536"/>
        </w:tabs>
        <w:spacing w:before="120" w:after="0" w:line="276" w:lineRule="auto"/>
        <w:rPr>
          <w:rFonts w:ascii="Arial" w:hAnsi="Arial" w:cs="Arial"/>
          <w:color w:val="777A0C"/>
          <w:sz w:val="20"/>
          <w:szCs w:val="20"/>
          <w:lang w:val="fr-FR"/>
        </w:rPr>
      </w:pPr>
      <w:r w:rsidRPr="00CD01EB">
        <w:rPr>
          <w:rFonts w:ascii="Arial" w:hAnsi="Arial" w:cs="Arial"/>
          <w:color w:val="777A0C"/>
          <w:sz w:val="20"/>
          <w:szCs w:val="20"/>
          <w:lang w:val="fr-FR"/>
        </w:rPr>
        <w:t>Compositore francese. Prix de Rome nel 1959.</w:t>
      </w:r>
    </w:p>
    <w:p w:rsidR="00FC5E6A" w:rsidRPr="002667F2" w:rsidRDefault="00FC5E6A" w:rsidP="001B50BE">
      <w:pPr>
        <w:tabs>
          <w:tab w:val="center" w:pos="0"/>
          <w:tab w:val="left" w:pos="4253"/>
          <w:tab w:val="left" w:pos="4536"/>
        </w:tabs>
        <w:spacing w:before="120" w:after="0" w:line="276" w:lineRule="auto"/>
        <w:rPr>
          <w:rFonts w:ascii="Arial" w:hAnsi="Arial" w:cs="Arial"/>
          <w:lang w:val="fr-FR"/>
        </w:rPr>
      </w:pPr>
      <w:r w:rsidRPr="002667F2">
        <w:rPr>
          <w:rFonts w:ascii="Arial" w:hAnsi="Arial" w:cs="Arial"/>
          <w:lang w:val="fr-FR"/>
        </w:rPr>
        <w:t>Dance ancienne et danse moderne per 2 arpe.</w:t>
      </w:r>
    </w:p>
    <w:p w:rsidR="00632908" w:rsidRPr="002667F2" w:rsidRDefault="00632908" w:rsidP="001B50BE">
      <w:pPr>
        <w:tabs>
          <w:tab w:val="center" w:pos="0"/>
          <w:tab w:val="left" w:pos="4253"/>
          <w:tab w:val="left" w:pos="4536"/>
        </w:tabs>
        <w:spacing w:before="120" w:after="0" w:line="276" w:lineRule="auto"/>
        <w:rPr>
          <w:rFonts w:ascii="Arial" w:hAnsi="Arial" w:cs="Arial"/>
          <w:lang w:val="fr-FR"/>
        </w:rPr>
      </w:pPr>
    </w:p>
    <w:p w:rsidR="009751B7" w:rsidRPr="00CD01EB" w:rsidRDefault="009751B7"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MARIATTI  Franco</w:t>
      </w:r>
      <w:r w:rsidRPr="00CD01EB">
        <w:rPr>
          <w:rFonts w:ascii="Arial" w:hAnsi="Arial" w:cs="Arial"/>
          <w:color w:val="777A0C"/>
          <w:u w:val="single"/>
        </w:rPr>
        <w:tab/>
      </w:r>
      <w:r w:rsidR="003824C5" w:rsidRPr="00CD01EB">
        <w:rPr>
          <w:rFonts w:ascii="Arial" w:hAnsi="Arial" w:cs="Arial"/>
          <w:color w:val="777A0C"/>
          <w:u w:val="single"/>
        </w:rPr>
        <w:t>Torino,</w:t>
      </w:r>
      <w:r w:rsidRPr="00CD01EB">
        <w:rPr>
          <w:rFonts w:ascii="Arial" w:hAnsi="Arial" w:cs="Arial"/>
          <w:color w:val="777A0C"/>
          <w:u w:val="single"/>
        </w:rPr>
        <w:t>1931</w:t>
      </w:r>
    </w:p>
    <w:p w:rsidR="003824C5" w:rsidRPr="00CD01EB" w:rsidRDefault="003824C5"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direttore d’orchestra e pianista. Allievo di Perracchio e Quaranta, di Celibidache e Scherchen a Siena. Insegnante al Conservatorio di Torino e Direttore al Conservatorio di Brescia.</w:t>
      </w:r>
    </w:p>
    <w:p w:rsidR="00F16823" w:rsidRPr="002667F2" w:rsidRDefault="00A65B5C" w:rsidP="001B50BE">
      <w:pPr>
        <w:tabs>
          <w:tab w:val="center" w:pos="0"/>
          <w:tab w:val="left" w:pos="4253"/>
        </w:tabs>
        <w:spacing w:before="120" w:after="0" w:line="276" w:lineRule="auto"/>
        <w:rPr>
          <w:rFonts w:ascii="Arial" w:hAnsi="Arial" w:cs="Arial"/>
        </w:rPr>
      </w:pPr>
      <w:r w:rsidRPr="002667F2">
        <w:rPr>
          <w:rFonts w:ascii="Arial" w:hAnsi="Arial" w:cs="Arial"/>
        </w:rPr>
        <w:t xml:space="preserve">Arpa sola: </w:t>
      </w:r>
      <w:r w:rsidR="009751B7" w:rsidRPr="002667F2">
        <w:rPr>
          <w:rFonts w:ascii="Arial" w:hAnsi="Arial" w:cs="Arial"/>
        </w:rPr>
        <w:t>Sonatina 1977</w:t>
      </w:r>
      <w:r w:rsidRPr="002667F2">
        <w:rPr>
          <w:rFonts w:ascii="Arial" w:hAnsi="Arial" w:cs="Arial"/>
        </w:rPr>
        <w:t>,</w:t>
      </w:r>
      <w:r w:rsidR="009751B7" w:rsidRPr="002667F2">
        <w:rPr>
          <w:rFonts w:ascii="Arial" w:hAnsi="Arial" w:cs="Arial"/>
        </w:rPr>
        <w:t xml:space="preserve">   Contrasti</w:t>
      </w:r>
      <w:r w:rsidRPr="002667F2">
        <w:rPr>
          <w:rFonts w:ascii="Arial" w:hAnsi="Arial" w:cs="Arial"/>
        </w:rPr>
        <w:t>,</w:t>
      </w:r>
      <w:r w:rsidR="009751B7" w:rsidRPr="002667F2">
        <w:rPr>
          <w:rFonts w:ascii="Arial" w:hAnsi="Arial" w:cs="Arial"/>
        </w:rPr>
        <w:t xml:space="preserve">  Lauda strumentale</w:t>
      </w:r>
      <w:r w:rsidR="00F16823" w:rsidRPr="002667F2">
        <w:rPr>
          <w:rFonts w:ascii="Arial" w:hAnsi="Arial" w:cs="Arial"/>
        </w:rPr>
        <w:t>,   L’arpa incantata</w:t>
      </w:r>
      <w:r w:rsidR="009751B7" w:rsidRPr="002667F2">
        <w:rPr>
          <w:rFonts w:ascii="Arial" w:hAnsi="Arial" w:cs="Arial"/>
        </w:rPr>
        <w:t>.</w:t>
      </w:r>
    </w:p>
    <w:p w:rsidR="009751B7" w:rsidRPr="002667F2" w:rsidRDefault="00A65B5C" w:rsidP="001B50BE">
      <w:pPr>
        <w:tabs>
          <w:tab w:val="center" w:pos="0"/>
          <w:tab w:val="left" w:pos="4253"/>
        </w:tabs>
        <w:spacing w:before="120" w:after="0" w:line="276" w:lineRule="auto"/>
        <w:rPr>
          <w:rFonts w:ascii="Arial" w:hAnsi="Arial" w:cs="Arial"/>
        </w:rPr>
      </w:pPr>
      <w:r w:rsidRPr="002667F2">
        <w:rPr>
          <w:rFonts w:ascii="Arial" w:hAnsi="Arial" w:cs="Arial"/>
        </w:rPr>
        <w:t>L’usignolo, arpa e fl.</w:t>
      </w:r>
      <w:r w:rsidR="00C04868" w:rsidRPr="002667F2">
        <w:rPr>
          <w:rFonts w:ascii="Arial" w:hAnsi="Arial" w:cs="Arial"/>
        </w:rPr>
        <w:t xml:space="preserve"> o arpa e cl.</w:t>
      </w:r>
    </w:p>
    <w:p w:rsidR="00632908" w:rsidRPr="002667F2" w:rsidRDefault="00632908" w:rsidP="001B50BE">
      <w:pPr>
        <w:tabs>
          <w:tab w:val="center" w:pos="0"/>
          <w:tab w:val="left" w:pos="4253"/>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 xml:space="preserve">MARIN  Martin Marcel Visconte di </w:t>
      </w:r>
      <w:r w:rsidR="00EB7842" w:rsidRPr="00CD01EB">
        <w:rPr>
          <w:rFonts w:ascii="Arial" w:hAnsi="Arial" w:cs="Arial"/>
          <w:color w:val="777A0C"/>
          <w:u w:val="single"/>
        </w:rPr>
        <w:tab/>
      </w:r>
      <w:r w:rsidRPr="00CD01EB">
        <w:rPr>
          <w:rFonts w:ascii="Arial" w:hAnsi="Arial" w:cs="Arial"/>
          <w:color w:val="777A0C"/>
          <w:u w:val="single"/>
        </w:rPr>
        <w:t>St. Jean de Luz, 8.9.1769 - Tolosa, 1861.</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b/>
          <w:color w:val="777A0C"/>
          <w:sz w:val="20"/>
          <w:szCs w:val="20"/>
        </w:rPr>
        <w:t>Arpista</w:t>
      </w:r>
      <w:r w:rsidRPr="00CD01EB">
        <w:rPr>
          <w:rFonts w:ascii="Arial" w:hAnsi="Arial" w:cs="Arial"/>
          <w:color w:val="777A0C"/>
          <w:sz w:val="20"/>
          <w:szCs w:val="20"/>
        </w:rPr>
        <w:t xml:space="preserve"> e violinista francese di chire origini veneziane, allievo di Hochbrucker, Krumpholtz e Nardini. </w:t>
      </w:r>
      <w:r w:rsidR="00CA263F" w:rsidRPr="00CD01EB">
        <w:rPr>
          <w:rFonts w:ascii="Arial" w:hAnsi="Arial" w:cs="Arial"/>
          <w:color w:val="777A0C"/>
          <w:sz w:val="20"/>
          <w:szCs w:val="20"/>
        </w:rPr>
        <w:t xml:space="preserve">                          </w:t>
      </w:r>
      <w:r w:rsidR="00631F83">
        <w:rPr>
          <w:rFonts w:ascii="Arial" w:hAnsi="Arial" w:cs="Arial"/>
          <w:color w:val="777A0C"/>
          <w:sz w:val="20"/>
          <w:szCs w:val="20"/>
        </w:rPr>
        <w:t xml:space="preserve">                </w:t>
      </w:r>
      <w:r w:rsidRPr="00CD01EB">
        <w:rPr>
          <w:rFonts w:ascii="Arial" w:hAnsi="Arial" w:cs="Arial"/>
          <w:color w:val="777A0C"/>
          <w:sz w:val="20"/>
          <w:szCs w:val="20"/>
        </w:rPr>
        <w:t>A Londra conobbe Clementi che trascrisse per pf</w:t>
      </w:r>
      <w:r w:rsidR="00D22749" w:rsidRPr="00CD01EB">
        <w:rPr>
          <w:rFonts w:ascii="Arial" w:hAnsi="Arial" w:cs="Arial"/>
          <w:color w:val="777A0C"/>
          <w:sz w:val="20"/>
          <w:szCs w:val="20"/>
        </w:rPr>
        <w:t>.</w:t>
      </w:r>
      <w:r w:rsidRPr="00CD01EB">
        <w:rPr>
          <w:rFonts w:ascii="Arial" w:hAnsi="Arial" w:cs="Arial"/>
          <w:color w:val="777A0C"/>
          <w:sz w:val="20"/>
          <w:szCs w:val="20"/>
        </w:rPr>
        <w:t xml:space="preserve"> delle sue pagine per arpa.</w:t>
      </w:r>
    </w:p>
    <w:p w:rsidR="0029404E" w:rsidRPr="002667F2" w:rsidRDefault="00B52296" w:rsidP="001B50BE">
      <w:pPr>
        <w:tabs>
          <w:tab w:val="center" w:pos="0"/>
          <w:tab w:val="left" w:pos="4253"/>
          <w:tab w:val="left" w:pos="4536"/>
        </w:tabs>
        <w:spacing w:before="120" w:after="0" w:line="276" w:lineRule="auto"/>
        <w:rPr>
          <w:rFonts w:ascii="Arial" w:hAnsi="Arial" w:cs="Arial"/>
        </w:rPr>
      </w:pPr>
      <w:r w:rsidRPr="002667F2">
        <w:rPr>
          <w:rFonts w:ascii="Arial" w:hAnsi="Arial" w:cs="Arial"/>
          <w:lang w:val="en-US"/>
        </w:rPr>
        <w:t xml:space="preserve">In all the known Styles of Music, op. 11.  </w:t>
      </w:r>
      <w:r w:rsidR="0029404E" w:rsidRPr="002667F2">
        <w:rPr>
          <w:rFonts w:ascii="Arial" w:hAnsi="Arial" w:cs="Arial"/>
        </w:rPr>
        <w:t>3 Ariette con Variazioni, op. 11 bis.</w:t>
      </w:r>
    </w:p>
    <w:p w:rsidR="00D1489C" w:rsidRPr="002667F2" w:rsidRDefault="00D1489C" w:rsidP="001B50BE">
      <w:pPr>
        <w:tabs>
          <w:tab w:val="center" w:pos="0"/>
          <w:tab w:val="left" w:pos="4253"/>
          <w:tab w:val="left" w:pos="4536"/>
        </w:tabs>
        <w:spacing w:before="120" w:after="0" w:line="276" w:lineRule="auto"/>
        <w:rPr>
          <w:rFonts w:ascii="Arial" w:hAnsi="Arial" w:cs="Arial"/>
        </w:rPr>
      </w:pPr>
      <w:r w:rsidRPr="002667F2">
        <w:rPr>
          <w:rFonts w:ascii="Arial" w:hAnsi="Arial" w:cs="Arial"/>
        </w:rPr>
        <w:t xml:space="preserve">6 Ariette con Variazioni, op. 13.   </w:t>
      </w:r>
      <w:r w:rsidR="00B52296" w:rsidRPr="002667F2">
        <w:rPr>
          <w:rFonts w:ascii="Arial" w:hAnsi="Arial" w:cs="Arial"/>
        </w:rPr>
        <w:t>3 Sonate op. 15.</w:t>
      </w:r>
      <w:r w:rsidR="00013207" w:rsidRPr="002667F2">
        <w:rPr>
          <w:rFonts w:ascii="Arial" w:hAnsi="Arial" w:cs="Arial"/>
        </w:rPr>
        <w:t xml:space="preserve">   </w:t>
      </w:r>
      <w:r w:rsidR="00B52296" w:rsidRPr="002667F2">
        <w:rPr>
          <w:rFonts w:ascii="Arial" w:hAnsi="Arial" w:cs="Arial"/>
        </w:rPr>
        <w:t>6 Sonatine progressive, op. 16.</w:t>
      </w:r>
    </w:p>
    <w:p w:rsidR="00D1489C" w:rsidRPr="002667F2" w:rsidRDefault="00FC5E6A" w:rsidP="001B50BE">
      <w:pPr>
        <w:tabs>
          <w:tab w:val="center" w:pos="0"/>
          <w:tab w:val="left" w:pos="4253"/>
          <w:tab w:val="left" w:pos="4536"/>
        </w:tabs>
        <w:spacing w:before="120" w:after="0" w:line="276" w:lineRule="auto"/>
        <w:rPr>
          <w:rFonts w:ascii="Arial" w:hAnsi="Arial" w:cs="Arial"/>
        </w:rPr>
      </w:pPr>
      <w:r w:rsidRPr="002667F2">
        <w:rPr>
          <w:rFonts w:ascii="Arial" w:hAnsi="Arial" w:cs="Arial"/>
        </w:rPr>
        <w:t>Sonat</w:t>
      </w:r>
      <w:r w:rsidR="00D1489C" w:rsidRPr="002667F2">
        <w:rPr>
          <w:rFonts w:ascii="Arial" w:hAnsi="Arial" w:cs="Arial"/>
        </w:rPr>
        <w:t xml:space="preserve">a op. 32.  Variazioni su aria di “Molinara” di Paisiello.   </w:t>
      </w:r>
      <w:r w:rsidRPr="002667F2">
        <w:rPr>
          <w:rFonts w:ascii="Arial" w:hAnsi="Arial" w:cs="Arial"/>
        </w:rPr>
        <w:t>4 Arie variate.   Pastorale.</w:t>
      </w:r>
    </w:p>
    <w:p w:rsidR="00D1489C" w:rsidRPr="002667F2" w:rsidRDefault="00FC5E6A" w:rsidP="001B50BE">
      <w:pPr>
        <w:tabs>
          <w:tab w:val="center" w:pos="0"/>
          <w:tab w:val="left" w:pos="4253"/>
          <w:tab w:val="left" w:pos="4536"/>
        </w:tabs>
        <w:spacing w:before="120" w:after="0" w:line="276" w:lineRule="auto"/>
        <w:rPr>
          <w:rFonts w:ascii="Arial" w:hAnsi="Arial" w:cs="Arial"/>
        </w:rPr>
      </w:pPr>
      <w:r w:rsidRPr="002667F2">
        <w:rPr>
          <w:rFonts w:ascii="Arial" w:hAnsi="Arial" w:cs="Arial"/>
        </w:rPr>
        <w:t xml:space="preserve">Quadriglia.   </w:t>
      </w:r>
      <w:r w:rsidR="00D1489C" w:rsidRPr="002667F2">
        <w:rPr>
          <w:rFonts w:ascii="Arial" w:hAnsi="Arial" w:cs="Arial"/>
        </w:rPr>
        <w:t xml:space="preserve">Duo per arpa e pf.   </w:t>
      </w:r>
      <w:r w:rsidRPr="002667F2">
        <w:rPr>
          <w:rFonts w:ascii="Arial" w:hAnsi="Arial" w:cs="Arial"/>
        </w:rPr>
        <w:t>12 Romanze con arpa.</w:t>
      </w:r>
      <w:r w:rsidR="00013207" w:rsidRPr="002667F2">
        <w:rPr>
          <w:rFonts w:ascii="Arial" w:hAnsi="Arial" w:cs="Arial"/>
        </w:rPr>
        <w:t xml:space="preserve">   </w:t>
      </w:r>
      <w:r w:rsidRPr="002667F2">
        <w:rPr>
          <w:rFonts w:ascii="Arial" w:hAnsi="Arial" w:cs="Arial"/>
        </w:rPr>
        <w:t>Duo</w:t>
      </w:r>
      <w:r w:rsidR="0008452B" w:rsidRPr="002667F2">
        <w:rPr>
          <w:rFonts w:ascii="Arial" w:hAnsi="Arial" w:cs="Arial"/>
        </w:rPr>
        <w:t>, op. 8,</w:t>
      </w:r>
      <w:r w:rsidRPr="002667F2">
        <w:rPr>
          <w:rFonts w:ascii="Arial" w:hAnsi="Arial" w:cs="Arial"/>
        </w:rPr>
        <w:t xml:space="preserve"> per arpa e vl.</w:t>
      </w:r>
    </w:p>
    <w:p w:rsidR="00D1489C" w:rsidRPr="002667F2" w:rsidRDefault="00FC5E6A" w:rsidP="001B50BE">
      <w:pPr>
        <w:tabs>
          <w:tab w:val="center" w:pos="0"/>
          <w:tab w:val="left" w:pos="4253"/>
          <w:tab w:val="left" w:pos="4536"/>
        </w:tabs>
        <w:spacing w:before="120" w:after="0" w:line="276" w:lineRule="auto"/>
        <w:rPr>
          <w:rFonts w:ascii="Arial" w:hAnsi="Arial" w:cs="Arial"/>
        </w:rPr>
      </w:pPr>
      <w:r w:rsidRPr="002667F2">
        <w:rPr>
          <w:rFonts w:ascii="Arial" w:hAnsi="Arial" w:cs="Arial"/>
        </w:rPr>
        <w:t xml:space="preserve">Quintetto per arpa, 2 vl. vla. b.c.   </w:t>
      </w:r>
      <w:r w:rsidR="00B52296" w:rsidRPr="002667F2">
        <w:rPr>
          <w:rFonts w:ascii="Arial" w:hAnsi="Arial" w:cs="Arial"/>
        </w:rPr>
        <w:t>Duo op. 17 per 2 arpe (o per arpa e pf.).</w:t>
      </w:r>
    </w:p>
    <w:p w:rsidR="00D1489C" w:rsidRPr="002667F2" w:rsidRDefault="00B52296" w:rsidP="001B50BE">
      <w:pPr>
        <w:tabs>
          <w:tab w:val="center" w:pos="0"/>
          <w:tab w:val="left" w:pos="4253"/>
          <w:tab w:val="left" w:pos="4536"/>
        </w:tabs>
        <w:spacing w:before="120" w:after="0" w:line="276" w:lineRule="auto"/>
        <w:rPr>
          <w:rFonts w:ascii="Arial" w:hAnsi="Arial" w:cs="Arial"/>
        </w:rPr>
      </w:pPr>
      <w:r w:rsidRPr="002667F2">
        <w:rPr>
          <w:rFonts w:ascii="Arial" w:hAnsi="Arial" w:cs="Arial"/>
        </w:rPr>
        <w:t>Notturno, op. 14, quintetto per arpa e archi.</w:t>
      </w:r>
    </w:p>
    <w:p w:rsidR="00FC5E6A" w:rsidRPr="002667F2" w:rsidRDefault="00FC5E6A" w:rsidP="001B50BE">
      <w:pPr>
        <w:tabs>
          <w:tab w:val="center" w:pos="0"/>
          <w:tab w:val="left" w:pos="4253"/>
          <w:tab w:val="left" w:pos="4536"/>
        </w:tabs>
        <w:spacing w:before="120" w:after="0" w:line="276" w:lineRule="auto"/>
        <w:rPr>
          <w:rFonts w:ascii="Arial" w:hAnsi="Arial" w:cs="Arial"/>
        </w:rPr>
      </w:pPr>
      <w:r w:rsidRPr="002667F2">
        <w:rPr>
          <w:rFonts w:ascii="Arial" w:hAnsi="Arial" w:cs="Arial"/>
        </w:rPr>
        <w:t>Adattamenti per arpa di opere di Mozart e Beethoven.</w:t>
      </w:r>
    </w:p>
    <w:p w:rsidR="00DB46F8" w:rsidRPr="002667F2" w:rsidRDefault="00DB46F8" w:rsidP="001B50BE">
      <w:pPr>
        <w:tabs>
          <w:tab w:val="center" w:pos="0"/>
          <w:tab w:val="left" w:pos="4253"/>
          <w:tab w:val="left" w:pos="4536"/>
        </w:tabs>
        <w:spacing w:before="120" w:after="0" w:line="276" w:lineRule="auto"/>
        <w:rPr>
          <w:rFonts w:ascii="Arial" w:hAnsi="Arial" w:cs="Arial"/>
        </w:rPr>
      </w:pPr>
    </w:p>
    <w:p w:rsidR="009B6572" w:rsidRPr="00CD01EB" w:rsidRDefault="009B6572" w:rsidP="001B50BE">
      <w:pPr>
        <w:pStyle w:val="Corpotesto"/>
        <w:tabs>
          <w:tab w:val="center" w:pos="0"/>
          <w:tab w:val="left" w:pos="4253"/>
          <w:tab w:val="left" w:pos="4536"/>
        </w:tabs>
        <w:spacing w:before="120" w:after="0" w:line="276" w:lineRule="auto"/>
        <w:rPr>
          <w:rFonts w:ascii="Arial" w:hAnsi="Arial" w:cs="Arial"/>
          <w:color w:val="777A0C"/>
          <w:sz w:val="24"/>
          <w:szCs w:val="24"/>
          <w:u w:val="single"/>
        </w:rPr>
      </w:pPr>
      <w:r w:rsidRPr="00CD01EB">
        <w:rPr>
          <w:rFonts w:ascii="Arial" w:hAnsi="Arial" w:cs="Arial"/>
          <w:color w:val="777A0C"/>
          <w:sz w:val="24"/>
          <w:szCs w:val="24"/>
          <w:u w:val="single"/>
        </w:rPr>
        <w:lastRenderedPageBreak/>
        <w:t>MARIOTTE  Antoine</w:t>
      </w:r>
      <w:r w:rsidRPr="00CD01EB">
        <w:rPr>
          <w:rFonts w:ascii="Arial" w:hAnsi="Arial" w:cs="Arial"/>
          <w:color w:val="777A0C"/>
          <w:sz w:val="24"/>
          <w:szCs w:val="24"/>
          <w:u w:val="single"/>
        </w:rPr>
        <w:tab/>
        <w:t>Avignon, 22.12.1875 - Izieux, 30.11.1944.</w:t>
      </w:r>
    </w:p>
    <w:p w:rsidR="009B6572" w:rsidRPr="00CD01EB" w:rsidRDefault="009B6572"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 xml:space="preserve">Compositore e direttore d’orchestra francese, primi studi di pianoforte, violino e flauto al Conservatorio di </w:t>
      </w:r>
      <w:r w:rsidR="007B0C2E" w:rsidRPr="00CD01EB">
        <w:rPr>
          <w:rFonts w:ascii="Arial" w:hAnsi="Arial" w:cs="Arial"/>
          <w:color w:val="777A0C"/>
        </w:rPr>
        <w:t xml:space="preserve">  </w:t>
      </w:r>
      <w:r w:rsidR="00D22749" w:rsidRPr="00CD01EB">
        <w:rPr>
          <w:rFonts w:ascii="Arial" w:hAnsi="Arial" w:cs="Arial"/>
          <w:color w:val="777A0C"/>
        </w:rPr>
        <w:t xml:space="preserve">     </w:t>
      </w:r>
      <w:r w:rsidR="00422FF1" w:rsidRPr="00CD01EB">
        <w:rPr>
          <w:rFonts w:ascii="Arial" w:hAnsi="Arial" w:cs="Arial"/>
          <w:color w:val="777A0C"/>
        </w:rPr>
        <w:t xml:space="preserve">           </w:t>
      </w:r>
      <w:r w:rsidRPr="00CD01EB">
        <w:rPr>
          <w:rFonts w:ascii="Arial" w:hAnsi="Arial" w:cs="Arial"/>
          <w:color w:val="777A0C"/>
        </w:rPr>
        <w:t>Saint-Etienne, poi a 15 anni, per necessità economiche, entra all’Accademia navale. Durante un congedo</w:t>
      </w:r>
      <w:r w:rsidR="00422FF1" w:rsidRPr="00CD01EB">
        <w:rPr>
          <w:rFonts w:ascii="Arial" w:hAnsi="Arial" w:cs="Arial"/>
          <w:color w:val="777A0C"/>
        </w:rPr>
        <w:t xml:space="preserve"> </w:t>
      </w:r>
      <w:r w:rsidRPr="00CD01EB">
        <w:rPr>
          <w:rFonts w:ascii="Arial" w:hAnsi="Arial" w:cs="Arial"/>
          <w:color w:val="777A0C"/>
        </w:rPr>
        <w:t xml:space="preserve">di 6 mesi, segue, come ascoltatore, un corso di Widor al Conservatorio di Parigi. Abbandona la Marina e, a 22 anni, diventa </w:t>
      </w:r>
      <w:r w:rsidR="00631F83">
        <w:rPr>
          <w:rFonts w:ascii="Arial" w:hAnsi="Arial" w:cs="Arial"/>
          <w:color w:val="777A0C"/>
        </w:rPr>
        <w:t xml:space="preserve">            </w:t>
      </w:r>
      <w:r w:rsidRPr="00CD01EB">
        <w:rPr>
          <w:rFonts w:ascii="Arial" w:hAnsi="Arial" w:cs="Arial"/>
          <w:color w:val="777A0C"/>
        </w:rPr>
        <w:t xml:space="preserve">allievo di D’Indy alla Schola Cantorum.  Insegnante di pianoforte al Conservatorio di Lione dal 1902 al 1914, </w:t>
      </w:r>
      <w:r w:rsidR="00422FF1" w:rsidRPr="00CD01EB">
        <w:rPr>
          <w:rFonts w:ascii="Arial" w:hAnsi="Arial" w:cs="Arial"/>
          <w:color w:val="777A0C"/>
        </w:rPr>
        <w:t xml:space="preserve">                          </w:t>
      </w:r>
      <w:r w:rsidRPr="00CD01EB">
        <w:rPr>
          <w:rFonts w:ascii="Arial" w:hAnsi="Arial" w:cs="Arial"/>
          <w:color w:val="777A0C"/>
        </w:rPr>
        <w:t>dal 1920 al 1935 sarà Direttore del Conservatorio di Orleans e dal 1936 al 1939</w:t>
      </w:r>
      <w:r w:rsidR="00D22749" w:rsidRPr="00CD01EB">
        <w:rPr>
          <w:rFonts w:ascii="Arial" w:hAnsi="Arial" w:cs="Arial"/>
          <w:color w:val="777A0C"/>
        </w:rPr>
        <w:t>,</w:t>
      </w:r>
      <w:r w:rsidR="00422FF1" w:rsidRPr="00CD01EB">
        <w:rPr>
          <w:rFonts w:ascii="Arial" w:hAnsi="Arial" w:cs="Arial"/>
          <w:color w:val="777A0C"/>
        </w:rPr>
        <w:t xml:space="preserve"> </w:t>
      </w:r>
      <w:r w:rsidRPr="00CD01EB">
        <w:rPr>
          <w:rFonts w:ascii="Arial" w:hAnsi="Arial" w:cs="Arial"/>
          <w:color w:val="777A0C"/>
        </w:rPr>
        <w:t xml:space="preserve">amministratore all’Opera-comique </w:t>
      </w:r>
      <w:r w:rsidR="00422FF1" w:rsidRPr="00CD01EB">
        <w:rPr>
          <w:rFonts w:ascii="Arial" w:hAnsi="Arial" w:cs="Arial"/>
          <w:color w:val="777A0C"/>
        </w:rPr>
        <w:t xml:space="preserve">              </w:t>
      </w:r>
      <w:r w:rsidRPr="00CD01EB">
        <w:rPr>
          <w:rFonts w:ascii="Arial" w:hAnsi="Arial" w:cs="Arial"/>
          <w:color w:val="777A0C"/>
        </w:rPr>
        <w:t>di Parigi.</w:t>
      </w:r>
    </w:p>
    <w:p w:rsidR="009B6572" w:rsidRPr="002667F2" w:rsidRDefault="009B6572" w:rsidP="001B50BE">
      <w:pPr>
        <w:pStyle w:val="Corpotesto"/>
        <w:tabs>
          <w:tab w:val="center" w:pos="0"/>
          <w:tab w:val="left" w:pos="4253"/>
          <w:tab w:val="left" w:pos="4536"/>
        </w:tabs>
        <w:spacing w:before="120" w:after="0" w:line="276" w:lineRule="auto"/>
        <w:rPr>
          <w:rFonts w:ascii="Arial" w:hAnsi="Arial" w:cs="Arial"/>
          <w:sz w:val="24"/>
          <w:szCs w:val="24"/>
          <w:lang w:val="fr-FR"/>
        </w:rPr>
      </w:pPr>
      <w:r w:rsidRPr="002667F2">
        <w:rPr>
          <w:rFonts w:ascii="Arial" w:hAnsi="Arial" w:cs="Arial"/>
          <w:iCs/>
          <w:sz w:val="24"/>
          <w:szCs w:val="24"/>
          <w:lang w:val="fr-FR"/>
        </w:rPr>
        <w:t>Paysage Maritime</w:t>
      </w:r>
      <w:r w:rsidRPr="002667F2">
        <w:rPr>
          <w:rFonts w:ascii="Arial" w:hAnsi="Arial" w:cs="Arial"/>
          <w:sz w:val="24"/>
          <w:szCs w:val="24"/>
          <w:lang w:val="fr-FR"/>
        </w:rPr>
        <w:t>, “Esquisse pour harpe et orchestre“.</w:t>
      </w:r>
    </w:p>
    <w:p w:rsidR="00632908" w:rsidRPr="002667F2" w:rsidRDefault="00632908" w:rsidP="001B50BE">
      <w:pPr>
        <w:pStyle w:val="Corpotesto"/>
        <w:tabs>
          <w:tab w:val="center" w:pos="0"/>
          <w:tab w:val="left" w:pos="4253"/>
          <w:tab w:val="left" w:pos="4536"/>
        </w:tabs>
        <w:spacing w:before="120" w:after="0" w:line="276" w:lineRule="auto"/>
        <w:rPr>
          <w:rFonts w:ascii="Arial" w:hAnsi="Arial" w:cs="Arial"/>
          <w:sz w:val="24"/>
          <w:szCs w:val="24"/>
          <w:lang w:val="fr-FR"/>
        </w:rPr>
      </w:pPr>
    </w:p>
    <w:p w:rsidR="000E76E5" w:rsidRPr="00CD01EB" w:rsidRDefault="000E76E5"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MARISCHAL  Louis</w:t>
      </w:r>
      <w:r w:rsidR="00157A91" w:rsidRPr="00CD01EB">
        <w:rPr>
          <w:rFonts w:ascii="Arial" w:hAnsi="Arial" w:cs="Arial"/>
          <w:color w:val="777A0C"/>
          <w:u w:val="single"/>
        </w:rPr>
        <w:tab/>
      </w:r>
      <w:r w:rsidR="00D5346C" w:rsidRPr="00CD01EB">
        <w:rPr>
          <w:rFonts w:ascii="Arial" w:hAnsi="Arial" w:cs="Arial"/>
          <w:color w:val="777A0C"/>
          <w:u w:val="single"/>
        </w:rPr>
        <w:t xml:space="preserve">Antwerpen, </w:t>
      </w:r>
      <w:r w:rsidR="00157A91" w:rsidRPr="00CD01EB">
        <w:rPr>
          <w:rFonts w:ascii="Arial" w:hAnsi="Arial" w:cs="Arial"/>
          <w:color w:val="777A0C"/>
          <w:u w:val="single"/>
        </w:rPr>
        <w:t>1928</w:t>
      </w:r>
    </w:p>
    <w:p w:rsidR="00D5346C" w:rsidRPr="00CD01EB" w:rsidRDefault="00D5346C"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belga, studi al Conservatorio di Bruxelles.</w:t>
      </w:r>
    </w:p>
    <w:p w:rsidR="00D5346C" w:rsidRPr="002667F2" w:rsidRDefault="00D5346C" w:rsidP="001B50BE">
      <w:pPr>
        <w:tabs>
          <w:tab w:val="center" w:pos="0"/>
          <w:tab w:val="left" w:pos="4253"/>
          <w:tab w:val="left" w:pos="4536"/>
        </w:tabs>
        <w:spacing w:before="120" w:after="0" w:line="276" w:lineRule="auto"/>
        <w:rPr>
          <w:rFonts w:ascii="Arial" w:hAnsi="Arial" w:cs="Arial"/>
        </w:rPr>
      </w:pPr>
      <w:r w:rsidRPr="002667F2">
        <w:rPr>
          <w:rFonts w:ascii="Arial" w:hAnsi="Arial" w:cs="Arial"/>
        </w:rPr>
        <w:t>Piccolo capriccio.   Harpophonie per 3 arpe.   4 Esquisses per 5 arpe.</w:t>
      </w:r>
    </w:p>
    <w:p w:rsidR="0080288E" w:rsidRPr="002667F2" w:rsidRDefault="00D5346C" w:rsidP="001B50BE">
      <w:pPr>
        <w:tabs>
          <w:tab w:val="center" w:pos="0"/>
          <w:tab w:val="left" w:pos="4253"/>
          <w:tab w:val="left" w:pos="4536"/>
        </w:tabs>
        <w:spacing w:before="120" w:after="0" w:line="276" w:lineRule="auto"/>
        <w:rPr>
          <w:rFonts w:ascii="Arial" w:hAnsi="Arial" w:cs="Arial"/>
        </w:rPr>
      </w:pPr>
      <w:r w:rsidRPr="002667F2">
        <w:rPr>
          <w:rFonts w:ascii="Arial" w:hAnsi="Arial" w:cs="Arial"/>
        </w:rPr>
        <w:t xml:space="preserve">Sonata romantica per fl. e arpa.   </w:t>
      </w:r>
      <w:r w:rsidR="000E76E5" w:rsidRPr="002667F2">
        <w:rPr>
          <w:rFonts w:ascii="Arial" w:hAnsi="Arial" w:cs="Arial"/>
        </w:rPr>
        <w:t>Concerto per arpa</w:t>
      </w:r>
      <w:r w:rsidRPr="002667F2">
        <w:rPr>
          <w:rFonts w:ascii="Arial" w:hAnsi="Arial" w:cs="Arial"/>
        </w:rPr>
        <w:t xml:space="preserve"> e orch</w:t>
      </w:r>
      <w:r w:rsidR="000E76E5" w:rsidRPr="002667F2">
        <w:rPr>
          <w:rFonts w:ascii="Arial" w:hAnsi="Arial" w:cs="Arial"/>
        </w:rPr>
        <w:t>.</w:t>
      </w:r>
    </w:p>
    <w:p w:rsidR="00632908" w:rsidRPr="002667F2" w:rsidRDefault="00632908" w:rsidP="001B50BE">
      <w:pPr>
        <w:tabs>
          <w:tab w:val="center" w:pos="0"/>
          <w:tab w:val="left" w:pos="4253"/>
          <w:tab w:val="left" w:pos="4536"/>
        </w:tabs>
        <w:spacing w:before="120" w:after="0" w:line="276" w:lineRule="auto"/>
        <w:rPr>
          <w:rFonts w:ascii="Arial" w:hAnsi="Arial" w:cs="Arial"/>
        </w:rPr>
      </w:pPr>
    </w:p>
    <w:p w:rsidR="009566BC" w:rsidRPr="00CD01EB" w:rsidRDefault="009566BC"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MAROS  Miklos</w:t>
      </w:r>
      <w:r w:rsidRPr="00CD01EB">
        <w:rPr>
          <w:rFonts w:ascii="Arial" w:hAnsi="Arial" w:cs="Arial"/>
          <w:color w:val="777A0C"/>
          <w:u w:val="single"/>
        </w:rPr>
        <w:tab/>
        <w:t>Pecs, 14.11.1943</w:t>
      </w:r>
    </w:p>
    <w:p w:rsidR="009566BC" w:rsidRPr="00CD01EB" w:rsidRDefault="009566BC"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ungherese, figlio del compositore Rudolf e della violinista Klara Molnar. Studi al Conservatorio Bartok </w:t>
      </w:r>
      <w:r w:rsidR="00631F83">
        <w:rPr>
          <w:rFonts w:ascii="Arial" w:hAnsi="Arial" w:cs="Arial"/>
          <w:color w:val="777A0C"/>
          <w:sz w:val="20"/>
          <w:szCs w:val="20"/>
        </w:rPr>
        <w:t xml:space="preserve">             </w:t>
      </w:r>
      <w:r w:rsidRPr="00CD01EB">
        <w:rPr>
          <w:rFonts w:ascii="Arial" w:hAnsi="Arial" w:cs="Arial"/>
          <w:color w:val="777A0C"/>
          <w:sz w:val="20"/>
          <w:szCs w:val="20"/>
        </w:rPr>
        <w:t>con Sugar e all’Accademia Liszt con Szabo. Perfezionamento a Stoccolma con Ligeti e Lidholm. Considerati gli avvenimenti dell’autunno 1956, rimase in Svezia dove ebbe la cittadinanza nel 1968.</w:t>
      </w:r>
      <w:r w:rsidR="00422FF1" w:rsidRPr="00CD01EB">
        <w:rPr>
          <w:rFonts w:ascii="Arial" w:hAnsi="Arial" w:cs="Arial"/>
          <w:color w:val="777A0C"/>
          <w:sz w:val="20"/>
          <w:szCs w:val="20"/>
        </w:rPr>
        <w:t xml:space="preserve"> </w:t>
      </w:r>
      <w:r w:rsidRPr="00CD01EB">
        <w:rPr>
          <w:rFonts w:ascii="Arial" w:hAnsi="Arial" w:cs="Arial"/>
          <w:color w:val="777A0C"/>
          <w:sz w:val="20"/>
          <w:szCs w:val="20"/>
        </w:rPr>
        <w:t>Dal 1971</w:t>
      </w:r>
      <w:r w:rsidR="007B0C2E" w:rsidRPr="00CD01EB">
        <w:rPr>
          <w:rFonts w:ascii="Arial" w:hAnsi="Arial" w:cs="Arial"/>
          <w:color w:val="777A0C"/>
          <w:sz w:val="20"/>
          <w:szCs w:val="20"/>
        </w:rPr>
        <w:t xml:space="preserve"> </w:t>
      </w:r>
      <w:r w:rsidRPr="00CD01EB">
        <w:rPr>
          <w:rFonts w:ascii="Arial" w:hAnsi="Arial" w:cs="Arial"/>
          <w:color w:val="777A0C"/>
          <w:sz w:val="20"/>
          <w:szCs w:val="20"/>
        </w:rPr>
        <w:t xml:space="preserve">al 1980 fu docente </w:t>
      </w:r>
      <w:r w:rsidR="00422FF1" w:rsidRPr="00CD01EB">
        <w:rPr>
          <w:rFonts w:ascii="Arial" w:hAnsi="Arial" w:cs="Arial"/>
          <w:color w:val="777A0C"/>
          <w:sz w:val="20"/>
          <w:szCs w:val="20"/>
        </w:rPr>
        <w:t xml:space="preserve">          </w:t>
      </w:r>
      <w:r w:rsidRPr="00CD01EB">
        <w:rPr>
          <w:rFonts w:ascii="Arial" w:hAnsi="Arial" w:cs="Arial"/>
          <w:color w:val="777A0C"/>
          <w:sz w:val="20"/>
          <w:szCs w:val="20"/>
        </w:rPr>
        <w:t xml:space="preserve">agli Studi di Musica elettronica e </w:t>
      </w:r>
      <w:r w:rsidR="00CA263F" w:rsidRPr="00CD01EB">
        <w:rPr>
          <w:rFonts w:ascii="Arial" w:hAnsi="Arial" w:cs="Arial"/>
          <w:color w:val="777A0C"/>
          <w:sz w:val="20"/>
          <w:szCs w:val="20"/>
        </w:rPr>
        <w:t>D</w:t>
      </w:r>
      <w:r w:rsidRPr="00CD01EB">
        <w:rPr>
          <w:rFonts w:ascii="Arial" w:hAnsi="Arial" w:cs="Arial"/>
          <w:color w:val="777A0C"/>
          <w:sz w:val="20"/>
          <w:szCs w:val="20"/>
        </w:rPr>
        <w:t>irettore di una sua orchestra da camera.</w:t>
      </w:r>
    </w:p>
    <w:p w:rsidR="00E85671" w:rsidRPr="002667F2" w:rsidRDefault="009566BC" w:rsidP="001B50BE">
      <w:pPr>
        <w:tabs>
          <w:tab w:val="center" w:pos="0"/>
          <w:tab w:val="left" w:pos="4253"/>
          <w:tab w:val="left" w:pos="4536"/>
        </w:tabs>
        <w:spacing w:before="120" w:after="0" w:line="276" w:lineRule="auto"/>
        <w:rPr>
          <w:rFonts w:ascii="Arial" w:hAnsi="Arial" w:cs="Arial"/>
        </w:rPr>
      </w:pPr>
      <w:r w:rsidRPr="002667F2">
        <w:rPr>
          <w:rFonts w:ascii="Arial" w:hAnsi="Arial" w:cs="Arial"/>
        </w:rPr>
        <w:t>Trifoglio, arpa sola (1988, 10’).   Sirens, 4 arpe (1972, 8’).</w:t>
      </w:r>
      <w:r w:rsidR="00013207" w:rsidRPr="002667F2">
        <w:rPr>
          <w:rFonts w:ascii="Arial" w:hAnsi="Arial" w:cs="Arial"/>
        </w:rPr>
        <w:t xml:space="preserve">   </w:t>
      </w:r>
      <w:r w:rsidR="0080288E" w:rsidRPr="002667F2">
        <w:rPr>
          <w:rFonts w:ascii="Arial" w:hAnsi="Arial" w:cs="Arial"/>
        </w:rPr>
        <w:t xml:space="preserve"> Lyria, arpa e corno (6’45).</w:t>
      </w:r>
    </w:p>
    <w:p w:rsidR="00632908" w:rsidRPr="002667F2" w:rsidRDefault="00E85671" w:rsidP="001B50BE">
      <w:pPr>
        <w:tabs>
          <w:tab w:val="center" w:pos="0"/>
          <w:tab w:val="left" w:pos="4253"/>
          <w:tab w:val="left" w:pos="4536"/>
        </w:tabs>
        <w:spacing w:before="120" w:after="0" w:line="276" w:lineRule="auto"/>
        <w:rPr>
          <w:rFonts w:ascii="Arial" w:hAnsi="Arial" w:cs="Arial"/>
        </w:rPr>
      </w:pPr>
      <w:r w:rsidRPr="002667F2">
        <w:rPr>
          <w:rFonts w:ascii="Arial" w:hAnsi="Arial" w:cs="Arial"/>
        </w:rPr>
        <w:t>Trifoglio per tromba e arpa (10’30).</w:t>
      </w:r>
    </w:p>
    <w:p w:rsidR="00632908" w:rsidRPr="002667F2" w:rsidRDefault="00632908"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MAROS  Rudolf</w:t>
      </w:r>
      <w:r w:rsidRPr="00CD01EB">
        <w:rPr>
          <w:rFonts w:ascii="Arial" w:hAnsi="Arial" w:cs="Arial"/>
          <w:color w:val="777A0C"/>
          <w:u w:val="single"/>
        </w:rPr>
        <w:tab/>
        <w:t xml:space="preserve">Stachy, 19.1.1917 </w:t>
      </w:r>
      <w:r w:rsidR="004638F5" w:rsidRPr="00CD01EB">
        <w:rPr>
          <w:rFonts w:ascii="Arial" w:hAnsi="Arial" w:cs="Arial"/>
          <w:color w:val="777A0C"/>
          <w:u w:val="single"/>
        </w:rPr>
        <w:t xml:space="preserve">-Budapest, </w:t>
      </w:r>
      <w:r w:rsidR="00DC774A" w:rsidRPr="00CD01EB">
        <w:rPr>
          <w:rFonts w:ascii="Arial" w:hAnsi="Arial" w:cs="Arial"/>
          <w:color w:val="777A0C"/>
          <w:u w:val="single"/>
        </w:rPr>
        <w:t>2.8.</w:t>
      </w:r>
      <w:r w:rsidRPr="00CD01EB">
        <w:rPr>
          <w:rFonts w:ascii="Arial" w:hAnsi="Arial" w:cs="Arial"/>
          <w:color w:val="777A0C"/>
          <w:u w:val="single"/>
        </w:rPr>
        <w:t>1982.</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e violista ungherese, allievo di Kodaly,  Siklos e Haba. Direttore del Conservatorio di Pecs e </w:t>
      </w:r>
      <w:r w:rsidR="00422FF1" w:rsidRPr="00CD01EB">
        <w:rPr>
          <w:rFonts w:ascii="Arial" w:hAnsi="Arial" w:cs="Arial"/>
          <w:color w:val="777A0C"/>
          <w:sz w:val="20"/>
          <w:szCs w:val="20"/>
        </w:rPr>
        <w:t xml:space="preserve">     </w:t>
      </w:r>
      <w:r w:rsidR="00631F83">
        <w:rPr>
          <w:rFonts w:ascii="Arial" w:hAnsi="Arial" w:cs="Arial"/>
          <w:color w:val="777A0C"/>
          <w:sz w:val="20"/>
          <w:szCs w:val="20"/>
        </w:rPr>
        <w:t xml:space="preserve">              </w:t>
      </w:r>
      <w:r w:rsidRPr="00CD01EB">
        <w:rPr>
          <w:rFonts w:ascii="Arial" w:hAnsi="Arial" w:cs="Arial"/>
          <w:color w:val="777A0C"/>
          <w:sz w:val="20"/>
          <w:szCs w:val="20"/>
        </w:rPr>
        <w:t>Insegnante all’Accademia di Budapest.</w:t>
      </w:r>
      <w:r w:rsidR="009566BC" w:rsidRPr="00CD01EB">
        <w:rPr>
          <w:rFonts w:ascii="Arial" w:hAnsi="Arial" w:cs="Arial"/>
          <w:color w:val="777A0C"/>
          <w:sz w:val="20"/>
          <w:szCs w:val="20"/>
        </w:rPr>
        <w:t xml:space="preserve"> Il precedente Miklos era suo figlio.</w:t>
      </w:r>
    </w:p>
    <w:p w:rsidR="00D75F43" w:rsidRPr="002667F2" w:rsidRDefault="00A50CD3" w:rsidP="001B50BE">
      <w:pPr>
        <w:tabs>
          <w:tab w:val="center" w:pos="0"/>
          <w:tab w:val="left" w:pos="4253"/>
          <w:tab w:val="left" w:pos="4536"/>
        </w:tabs>
        <w:spacing w:before="120" w:after="0" w:line="276" w:lineRule="auto"/>
        <w:rPr>
          <w:rFonts w:ascii="Arial" w:hAnsi="Arial" w:cs="Arial"/>
        </w:rPr>
      </w:pPr>
      <w:r w:rsidRPr="002667F2">
        <w:rPr>
          <w:rFonts w:ascii="Arial" w:hAnsi="Arial" w:cs="Arial"/>
        </w:rPr>
        <w:t>Suite</w:t>
      </w:r>
      <w:r w:rsidR="00013207" w:rsidRPr="002667F2">
        <w:rPr>
          <w:rFonts w:ascii="Arial" w:hAnsi="Arial" w:cs="Arial"/>
        </w:rPr>
        <w:t xml:space="preserve"> per arpa sola</w:t>
      </w:r>
      <w:r w:rsidR="00CE6558" w:rsidRPr="002667F2">
        <w:rPr>
          <w:rFonts w:ascii="Arial" w:hAnsi="Arial" w:cs="Arial"/>
        </w:rPr>
        <w:t xml:space="preserve">: </w:t>
      </w:r>
      <w:r w:rsidR="00D75F43" w:rsidRPr="002667F2">
        <w:rPr>
          <w:rFonts w:ascii="Arial" w:hAnsi="Arial" w:cs="Arial"/>
        </w:rPr>
        <w:t xml:space="preserve">Notturno, </w:t>
      </w:r>
      <w:r w:rsidR="00013207" w:rsidRPr="002667F2">
        <w:rPr>
          <w:rFonts w:ascii="Arial" w:hAnsi="Arial" w:cs="Arial"/>
        </w:rPr>
        <w:t xml:space="preserve"> </w:t>
      </w:r>
      <w:r w:rsidR="00D75F43" w:rsidRPr="002667F2">
        <w:rPr>
          <w:rFonts w:ascii="Arial" w:hAnsi="Arial" w:cs="Arial"/>
        </w:rPr>
        <w:t>Toccata</w:t>
      </w:r>
      <w:r w:rsidR="00CE6558" w:rsidRPr="002667F2">
        <w:rPr>
          <w:rFonts w:ascii="Arial" w:hAnsi="Arial" w:cs="Arial"/>
        </w:rPr>
        <w:t xml:space="preserve"> (1’30)</w:t>
      </w:r>
      <w:r w:rsidR="00D75F43" w:rsidRPr="002667F2">
        <w:rPr>
          <w:rFonts w:ascii="Arial" w:hAnsi="Arial" w:cs="Arial"/>
        </w:rPr>
        <w:t xml:space="preserve">, </w:t>
      </w:r>
      <w:r w:rsidR="00013207" w:rsidRPr="002667F2">
        <w:rPr>
          <w:rFonts w:ascii="Arial" w:hAnsi="Arial" w:cs="Arial"/>
        </w:rPr>
        <w:t xml:space="preserve"> </w:t>
      </w:r>
      <w:r w:rsidR="00D75F43" w:rsidRPr="002667F2">
        <w:rPr>
          <w:rFonts w:ascii="Arial" w:hAnsi="Arial" w:cs="Arial"/>
        </w:rPr>
        <w:t xml:space="preserve">Nenia, </w:t>
      </w:r>
      <w:r w:rsidR="00013207" w:rsidRPr="002667F2">
        <w:rPr>
          <w:rFonts w:ascii="Arial" w:hAnsi="Arial" w:cs="Arial"/>
        </w:rPr>
        <w:t xml:space="preserve"> </w:t>
      </w:r>
      <w:r w:rsidR="00D75F43" w:rsidRPr="002667F2">
        <w:rPr>
          <w:rFonts w:ascii="Arial" w:hAnsi="Arial" w:cs="Arial"/>
        </w:rPr>
        <w:t>Rond</w:t>
      </w:r>
      <w:r w:rsidR="00CE6558" w:rsidRPr="002667F2">
        <w:rPr>
          <w:rFonts w:ascii="Arial" w:hAnsi="Arial" w:cs="Arial"/>
        </w:rPr>
        <w:t>ò</w:t>
      </w:r>
      <w:r w:rsidR="00D75F43" w:rsidRPr="002667F2">
        <w:rPr>
          <w:rFonts w:ascii="Arial" w:hAnsi="Arial" w:cs="Arial"/>
        </w:rPr>
        <w:t xml:space="preserve"> (1965, 8’25)</w:t>
      </w:r>
      <w:r w:rsidRPr="002667F2">
        <w:rPr>
          <w:rFonts w:ascii="Arial" w:hAnsi="Arial" w:cs="Arial"/>
        </w:rPr>
        <w:t>.</w:t>
      </w:r>
    </w:p>
    <w:p w:rsidR="00D75F43" w:rsidRPr="002667F2" w:rsidRDefault="00FC5E6A" w:rsidP="001B50BE">
      <w:pPr>
        <w:tabs>
          <w:tab w:val="center" w:pos="0"/>
          <w:tab w:val="left" w:pos="4253"/>
          <w:tab w:val="left" w:pos="4536"/>
        </w:tabs>
        <w:spacing w:before="120" w:after="0" w:line="276" w:lineRule="auto"/>
        <w:rPr>
          <w:rFonts w:ascii="Arial" w:hAnsi="Arial" w:cs="Arial"/>
        </w:rPr>
      </w:pPr>
      <w:r w:rsidRPr="002667F2">
        <w:rPr>
          <w:rFonts w:ascii="Arial" w:hAnsi="Arial" w:cs="Arial"/>
        </w:rPr>
        <w:t xml:space="preserve">Trio per arpa, vl. e vla (1967).  </w:t>
      </w:r>
      <w:r w:rsidR="00013207" w:rsidRPr="002667F2">
        <w:rPr>
          <w:rFonts w:ascii="Arial" w:hAnsi="Arial" w:cs="Arial"/>
        </w:rPr>
        <w:t xml:space="preserve"> </w:t>
      </w:r>
      <w:r w:rsidRPr="002667F2">
        <w:rPr>
          <w:rFonts w:ascii="Arial" w:hAnsi="Arial" w:cs="Arial"/>
        </w:rPr>
        <w:t>Eufonia 1</w:t>
      </w:r>
      <w:r w:rsidR="00013207" w:rsidRPr="002667F2">
        <w:rPr>
          <w:rFonts w:ascii="Arial" w:hAnsi="Arial" w:cs="Arial"/>
        </w:rPr>
        <w:t xml:space="preserve">, </w:t>
      </w:r>
      <w:r w:rsidRPr="002667F2">
        <w:rPr>
          <w:rFonts w:ascii="Arial" w:hAnsi="Arial" w:cs="Arial"/>
        </w:rPr>
        <w:t>archi, 2 arpe e perc (1963).</w:t>
      </w:r>
    </w:p>
    <w:p w:rsidR="00FC5E6A" w:rsidRPr="002667F2" w:rsidRDefault="00FC5E6A" w:rsidP="001B50BE">
      <w:pPr>
        <w:tabs>
          <w:tab w:val="center" w:pos="0"/>
          <w:tab w:val="left" w:pos="4253"/>
          <w:tab w:val="left" w:pos="4536"/>
        </w:tabs>
        <w:spacing w:before="120" w:after="0" w:line="276" w:lineRule="auto"/>
        <w:rPr>
          <w:rFonts w:ascii="Arial" w:hAnsi="Arial" w:cs="Arial"/>
        </w:rPr>
      </w:pPr>
      <w:r w:rsidRPr="002667F2">
        <w:rPr>
          <w:rFonts w:ascii="Arial" w:hAnsi="Arial" w:cs="Arial"/>
        </w:rPr>
        <w:t>Eufonia 2 per ottoni, 2 arpe e perc. (1964).</w:t>
      </w:r>
    </w:p>
    <w:p w:rsidR="00632908" w:rsidRPr="002667F2" w:rsidRDefault="00632908" w:rsidP="001B50BE">
      <w:pPr>
        <w:tabs>
          <w:tab w:val="center" w:pos="0"/>
          <w:tab w:val="left" w:pos="4253"/>
          <w:tab w:val="left" w:pos="4536"/>
        </w:tabs>
        <w:spacing w:before="120" w:after="0" w:line="276" w:lineRule="auto"/>
        <w:rPr>
          <w:rFonts w:ascii="Arial" w:hAnsi="Arial" w:cs="Arial"/>
        </w:rPr>
      </w:pPr>
    </w:p>
    <w:p w:rsidR="004520CB" w:rsidRPr="00CD01EB" w:rsidRDefault="004520CB"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MARSON  John</w:t>
      </w:r>
      <w:r w:rsidRPr="00CD01EB">
        <w:rPr>
          <w:rFonts w:ascii="Arial" w:hAnsi="Arial" w:cs="Arial"/>
          <w:color w:val="777A0C"/>
          <w:u w:val="single"/>
        </w:rPr>
        <w:tab/>
      </w:r>
      <w:r w:rsidR="00036865" w:rsidRPr="00CD01EB">
        <w:rPr>
          <w:rFonts w:ascii="Arial" w:hAnsi="Arial" w:cs="Arial"/>
          <w:color w:val="777A0C"/>
          <w:u w:val="single"/>
        </w:rPr>
        <w:t>Derby</w:t>
      </w:r>
      <w:r w:rsidRPr="00CD01EB">
        <w:rPr>
          <w:rFonts w:ascii="Arial" w:hAnsi="Arial" w:cs="Arial"/>
          <w:color w:val="777A0C"/>
          <w:u w:val="single"/>
        </w:rPr>
        <w:t>, 1932 - Londra, 4.2.2007.</w:t>
      </w:r>
    </w:p>
    <w:p w:rsidR="004520CB" w:rsidRPr="00CD01EB" w:rsidRDefault="004520CB"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b/>
          <w:color w:val="777A0C"/>
          <w:sz w:val="20"/>
          <w:szCs w:val="20"/>
        </w:rPr>
        <w:t>Arpista</w:t>
      </w:r>
      <w:r w:rsidRPr="00CD01EB">
        <w:rPr>
          <w:rFonts w:ascii="Arial" w:hAnsi="Arial" w:cs="Arial"/>
          <w:color w:val="777A0C"/>
          <w:sz w:val="20"/>
          <w:szCs w:val="20"/>
        </w:rPr>
        <w:t xml:space="preserve">, scrittore e compositore inglese. </w:t>
      </w:r>
      <w:r w:rsidR="00C94C29" w:rsidRPr="00CD01EB">
        <w:rPr>
          <w:rFonts w:ascii="Arial" w:hAnsi="Arial" w:cs="Arial"/>
          <w:color w:val="777A0C"/>
          <w:sz w:val="20"/>
          <w:szCs w:val="20"/>
        </w:rPr>
        <w:t xml:space="preserve">Famiglia che “faticava a sbarcare il lunario”, </w:t>
      </w:r>
      <w:r w:rsidR="00BD62D2" w:rsidRPr="00CD01EB">
        <w:rPr>
          <w:rFonts w:ascii="Arial" w:hAnsi="Arial" w:cs="Arial"/>
          <w:color w:val="777A0C"/>
          <w:sz w:val="20"/>
          <w:szCs w:val="20"/>
        </w:rPr>
        <w:t xml:space="preserve">John </w:t>
      </w:r>
      <w:r w:rsidR="00C94C29" w:rsidRPr="00CD01EB">
        <w:rPr>
          <w:rFonts w:ascii="Arial" w:hAnsi="Arial" w:cs="Arial"/>
          <w:color w:val="777A0C"/>
          <w:sz w:val="20"/>
          <w:szCs w:val="20"/>
        </w:rPr>
        <w:t xml:space="preserve">lavorò per pagarsi gli </w:t>
      </w:r>
      <w:r w:rsidR="00422FF1" w:rsidRPr="00CD01EB">
        <w:rPr>
          <w:rFonts w:ascii="Arial" w:hAnsi="Arial" w:cs="Arial"/>
          <w:color w:val="777A0C"/>
          <w:sz w:val="20"/>
          <w:szCs w:val="20"/>
        </w:rPr>
        <w:t xml:space="preserve">            </w:t>
      </w:r>
      <w:r w:rsidR="006C1D81" w:rsidRPr="00CD01EB">
        <w:rPr>
          <w:rFonts w:ascii="Arial" w:hAnsi="Arial" w:cs="Arial"/>
          <w:color w:val="777A0C"/>
          <w:sz w:val="20"/>
          <w:szCs w:val="20"/>
        </w:rPr>
        <w:t>s</w:t>
      </w:r>
      <w:r w:rsidR="00036865" w:rsidRPr="00CD01EB">
        <w:rPr>
          <w:rFonts w:ascii="Arial" w:hAnsi="Arial" w:cs="Arial"/>
          <w:color w:val="777A0C"/>
          <w:sz w:val="20"/>
          <w:szCs w:val="20"/>
        </w:rPr>
        <w:t>tudi</w:t>
      </w:r>
      <w:r w:rsidR="00BD62D2" w:rsidRPr="00CD01EB">
        <w:rPr>
          <w:rFonts w:ascii="Arial" w:hAnsi="Arial" w:cs="Arial"/>
          <w:color w:val="777A0C"/>
          <w:sz w:val="20"/>
          <w:szCs w:val="20"/>
        </w:rPr>
        <w:t xml:space="preserve">, iniziati a 17 anni </w:t>
      </w:r>
      <w:r w:rsidR="00036865" w:rsidRPr="00CD01EB">
        <w:rPr>
          <w:rFonts w:ascii="Arial" w:hAnsi="Arial" w:cs="Arial"/>
          <w:color w:val="777A0C"/>
          <w:sz w:val="20"/>
          <w:szCs w:val="20"/>
        </w:rPr>
        <w:t>al Royal College of Music di Londra</w:t>
      </w:r>
      <w:r w:rsidR="00C94C29" w:rsidRPr="00CD01EB">
        <w:rPr>
          <w:rFonts w:ascii="Arial" w:hAnsi="Arial" w:cs="Arial"/>
          <w:color w:val="777A0C"/>
          <w:sz w:val="20"/>
          <w:szCs w:val="20"/>
        </w:rPr>
        <w:t xml:space="preserve">, allievo di </w:t>
      </w:r>
      <w:r w:rsidR="00036865" w:rsidRPr="00CD01EB">
        <w:rPr>
          <w:rFonts w:ascii="Arial" w:hAnsi="Arial" w:cs="Arial"/>
          <w:color w:val="777A0C"/>
          <w:sz w:val="20"/>
          <w:szCs w:val="20"/>
        </w:rPr>
        <w:t xml:space="preserve">Marie Goossens. </w:t>
      </w:r>
      <w:r w:rsidRPr="00CD01EB">
        <w:rPr>
          <w:rFonts w:ascii="Arial" w:hAnsi="Arial" w:cs="Arial"/>
          <w:color w:val="777A0C"/>
          <w:sz w:val="20"/>
          <w:szCs w:val="20"/>
        </w:rPr>
        <w:t xml:space="preserve">Arpista </w:t>
      </w:r>
      <w:r w:rsidR="00BD62D2" w:rsidRPr="00CD01EB">
        <w:rPr>
          <w:rFonts w:ascii="Arial" w:hAnsi="Arial" w:cs="Arial"/>
          <w:color w:val="777A0C"/>
          <w:sz w:val="20"/>
          <w:szCs w:val="20"/>
        </w:rPr>
        <w:t>a</w:t>
      </w:r>
      <w:r w:rsidRPr="00CD01EB">
        <w:rPr>
          <w:rFonts w:ascii="Arial" w:hAnsi="Arial" w:cs="Arial"/>
          <w:color w:val="777A0C"/>
          <w:sz w:val="20"/>
          <w:szCs w:val="20"/>
        </w:rPr>
        <w:t xml:space="preserve">lla London </w:t>
      </w:r>
      <w:r w:rsidR="00422FF1" w:rsidRPr="00CD01EB">
        <w:rPr>
          <w:rFonts w:ascii="Arial" w:hAnsi="Arial" w:cs="Arial"/>
          <w:color w:val="777A0C"/>
          <w:sz w:val="20"/>
          <w:szCs w:val="20"/>
        </w:rPr>
        <w:t xml:space="preserve">           </w:t>
      </w:r>
      <w:r w:rsidRPr="00CD01EB">
        <w:rPr>
          <w:rFonts w:ascii="Arial" w:hAnsi="Arial" w:cs="Arial"/>
          <w:color w:val="777A0C"/>
          <w:sz w:val="20"/>
          <w:szCs w:val="20"/>
        </w:rPr>
        <w:t xml:space="preserve">Symphony Orchestra, </w:t>
      </w:r>
      <w:r w:rsidR="00C94C29" w:rsidRPr="00CD01EB">
        <w:rPr>
          <w:rFonts w:ascii="Arial" w:hAnsi="Arial" w:cs="Arial"/>
          <w:color w:val="777A0C"/>
          <w:sz w:val="20"/>
          <w:szCs w:val="20"/>
        </w:rPr>
        <w:t xml:space="preserve">dopo un litigio con A. Dorati, (che nell’occasione trattò parecchio male tutti gli orchestrali, </w:t>
      </w:r>
      <w:r w:rsidR="00422FF1" w:rsidRPr="00CD01EB">
        <w:rPr>
          <w:rFonts w:ascii="Arial" w:hAnsi="Arial" w:cs="Arial"/>
          <w:color w:val="777A0C"/>
          <w:sz w:val="20"/>
          <w:szCs w:val="20"/>
        </w:rPr>
        <w:t xml:space="preserve">  </w:t>
      </w:r>
      <w:r w:rsidR="00631F83">
        <w:rPr>
          <w:rFonts w:ascii="Arial" w:hAnsi="Arial" w:cs="Arial"/>
          <w:color w:val="777A0C"/>
          <w:sz w:val="20"/>
          <w:szCs w:val="20"/>
        </w:rPr>
        <w:t xml:space="preserve">              </w:t>
      </w:r>
      <w:r w:rsidR="00C94C29" w:rsidRPr="00CD01EB">
        <w:rPr>
          <w:rFonts w:ascii="Arial" w:hAnsi="Arial" w:cs="Arial"/>
          <w:color w:val="777A0C"/>
          <w:sz w:val="20"/>
          <w:szCs w:val="20"/>
        </w:rPr>
        <w:t xml:space="preserve">seppe rispondere educatamente, a nome di tutti, ma diede le dimissioni). Passò alla </w:t>
      </w:r>
      <w:r w:rsidRPr="00CD01EB">
        <w:rPr>
          <w:rFonts w:ascii="Arial" w:hAnsi="Arial" w:cs="Arial"/>
          <w:color w:val="777A0C"/>
          <w:sz w:val="20"/>
          <w:szCs w:val="20"/>
        </w:rPr>
        <w:t>English</w:t>
      </w:r>
      <w:r w:rsidR="00013207" w:rsidRPr="00CD01EB">
        <w:rPr>
          <w:rFonts w:ascii="Arial" w:hAnsi="Arial" w:cs="Arial"/>
          <w:color w:val="777A0C"/>
          <w:sz w:val="20"/>
          <w:szCs w:val="20"/>
        </w:rPr>
        <w:t xml:space="preserve"> </w:t>
      </w:r>
      <w:r w:rsidRPr="00CD01EB">
        <w:rPr>
          <w:rFonts w:ascii="Arial" w:hAnsi="Arial" w:cs="Arial"/>
          <w:color w:val="777A0C"/>
          <w:sz w:val="20"/>
          <w:szCs w:val="20"/>
        </w:rPr>
        <w:t xml:space="preserve">Chamber Orchestra, </w:t>
      </w:r>
      <w:r w:rsidR="00631F83">
        <w:rPr>
          <w:rFonts w:ascii="Arial" w:hAnsi="Arial" w:cs="Arial"/>
          <w:color w:val="777A0C"/>
          <w:sz w:val="20"/>
          <w:szCs w:val="20"/>
        </w:rPr>
        <w:t xml:space="preserve">               </w:t>
      </w:r>
      <w:r w:rsidR="00C94C29" w:rsidRPr="00CD01EB">
        <w:rPr>
          <w:rFonts w:ascii="Arial" w:hAnsi="Arial" w:cs="Arial"/>
          <w:color w:val="777A0C"/>
          <w:sz w:val="20"/>
          <w:szCs w:val="20"/>
        </w:rPr>
        <w:t xml:space="preserve">quindi alla </w:t>
      </w:r>
      <w:r w:rsidRPr="00CD01EB">
        <w:rPr>
          <w:rFonts w:ascii="Arial" w:hAnsi="Arial" w:cs="Arial"/>
          <w:color w:val="777A0C"/>
          <w:sz w:val="20"/>
          <w:szCs w:val="20"/>
        </w:rPr>
        <w:t xml:space="preserve">London Sinfonietta e dal 1982 </w:t>
      </w:r>
      <w:r w:rsidR="00C94C29" w:rsidRPr="00CD01EB">
        <w:rPr>
          <w:rFonts w:ascii="Arial" w:hAnsi="Arial" w:cs="Arial"/>
          <w:color w:val="777A0C"/>
          <w:sz w:val="20"/>
          <w:szCs w:val="20"/>
        </w:rPr>
        <w:t>alla</w:t>
      </w:r>
      <w:r w:rsidRPr="00CD01EB">
        <w:rPr>
          <w:rFonts w:ascii="Arial" w:hAnsi="Arial" w:cs="Arial"/>
          <w:color w:val="777A0C"/>
          <w:sz w:val="20"/>
          <w:szCs w:val="20"/>
        </w:rPr>
        <w:t xml:space="preserve"> BBC Symphony Orc</w:t>
      </w:r>
      <w:r w:rsidR="00036865" w:rsidRPr="00CD01EB">
        <w:rPr>
          <w:rFonts w:ascii="Arial" w:hAnsi="Arial" w:cs="Arial"/>
          <w:color w:val="777A0C"/>
          <w:sz w:val="20"/>
          <w:szCs w:val="20"/>
        </w:rPr>
        <w:t>h</w:t>
      </w:r>
      <w:r w:rsidRPr="00CD01EB">
        <w:rPr>
          <w:rFonts w:ascii="Arial" w:hAnsi="Arial" w:cs="Arial"/>
          <w:color w:val="777A0C"/>
          <w:sz w:val="20"/>
          <w:szCs w:val="20"/>
        </w:rPr>
        <w:t xml:space="preserve">estra. Co-fondatore dell’Associazione arpistica </w:t>
      </w:r>
      <w:r w:rsidR="00422FF1" w:rsidRPr="00CD01EB">
        <w:rPr>
          <w:rFonts w:ascii="Arial" w:hAnsi="Arial" w:cs="Arial"/>
          <w:color w:val="777A0C"/>
          <w:sz w:val="20"/>
          <w:szCs w:val="20"/>
        </w:rPr>
        <w:t xml:space="preserve">           </w:t>
      </w:r>
      <w:r w:rsidRPr="00CD01EB">
        <w:rPr>
          <w:rFonts w:ascii="Arial" w:hAnsi="Arial" w:cs="Arial"/>
          <w:color w:val="777A0C"/>
          <w:sz w:val="20"/>
          <w:szCs w:val="20"/>
        </w:rPr>
        <w:t>del Regno Unito, per</w:t>
      </w:r>
      <w:r w:rsidR="00036865" w:rsidRPr="00CD01EB">
        <w:rPr>
          <w:rFonts w:ascii="Arial" w:hAnsi="Arial" w:cs="Arial"/>
          <w:color w:val="777A0C"/>
          <w:sz w:val="20"/>
          <w:szCs w:val="20"/>
        </w:rPr>
        <w:t>s</w:t>
      </w:r>
      <w:r w:rsidRPr="00CD01EB">
        <w:rPr>
          <w:rFonts w:ascii="Arial" w:hAnsi="Arial" w:cs="Arial"/>
          <w:color w:val="777A0C"/>
          <w:sz w:val="20"/>
          <w:szCs w:val="20"/>
        </w:rPr>
        <w:t>onaggio simpatico</w:t>
      </w:r>
      <w:r w:rsidR="00BA7C2D" w:rsidRPr="00CD01EB">
        <w:rPr>
          <w:rFonts w:ascii="Arial" w:hAnsi="Arial" w:cs="Arial"/>
          <w:color w:val="777A0C"/>
          <w:sz w:val="20"/>
          <w:szCs w:val="20"/>
        </w:rPr>
        <w:t xml:space="preserve"> </w:t>
      </w:r>
      <w:r w:rsidR="00BD3A43" w:rsidRPr="00CD01EB">
        <w:rPr>
          <w:rFonts w:ascii="Arial" w:hAnsi="Arial" w:cs="Arial"/>
          <w:color w:val="777A0C"/>
          <w:sz w:val="20"/>
          <w:szCs w:val="20"/>
        </w:rPr>
        <w:t>e</w:t>
      </w:r>
      <w:r w:rsidR="00BA7C2D" w:rsidRPr="00CD01EB">
        <w:rPr>
          <w:rFonts w:ascii="Arial" w:hAnsi="Arial" w:cs="Arial"/>
          <w:color w:val="777A0C"/>
          <w:sz w:val="20"/>
          <w:szCs w:val="20"/>
        </w:rPr>
        <w:t>d</w:t>
      </w:r>
      <w:r w:rsidR="00BD3A43" w:rsidRPr="00CD01EB">
        <w:rPr>
          <w:rFonts w:ascii="Arial" w:hAnsi="Arial" w:cs="Arial"/>
          <w:color w:val="777A0C"/>
          <w:sz w:val="20"/>
          <w:szCs w:val="20"/>
        </w:rPr>
        <w:t xml:space="preserve"> </w:t>
      </w:r>
      <w:r w:rsidR="00036865" w:rsidRPr="00CD01EB">
        <w:rPr>
          <w:rFonts w:ascii="Arial" w:hAnsi="Arial" w:cs="Arial"/>
          <w:color w:val="777A0C"/>
          <w:sz w:val="20"/>
          <w:szCs w:val="20"/>
        </w:rPr>
        <w:t xml:space="preserve">estroverso, </w:t>
      </w:r>
      <w:r w:rsidR="00C94C29" w:rsidRPr="00CD01EB">
        <w:rPr>
          <w:rFonts w:ascii="Arial" w:hAnsi="Arial" w:cs="Arial"/>
          <w:color w:val="777A0C"/>
          <w:sz w:val="20"/>
          <w:szCs w:val="20"/>
        </w:rPr>
        <w:t xml:space="preserve">si esibì </w:t>
      </w:r>
      <w:r w:rsidR="00036865" w:rsidRPr="00CD01EB">
        <w:rPr>
          <w:rFonts w:ascii="Arial" w:hAnsi="Arial" w:cs="Arial"/>
          <w:color w:val="777A0C"/>
          <w:sz w:val="20"/>
          <w:szCs w:val="20"/>
        </w:rPr>
        <w:t>con tutti:</w:t>
      </w:r>
      <w:r w:rsidR="00422FF1" w:rsidRPr="00CD01EB">
        <w:rPr>
          <w:rFonts w:ascii="Arial" w:hAnsi="Arial" w:cs="Arial"/>
          <w:color w:val="777A0C"/>
          <w:sz w:val="20"/>
          <w:szCs w:val="20"/>
        </w:rPr>
        <w:t xml:space="preserve"> </w:t>
      </w:r>
      <w:r w:rsidR="00036865" w:rsidRPr="00CD01EB">
        <w:rPr>
          <w:rFonts w:ascii="Arial" w:hAnsi="Arial" w:cs="Arial"/>
          <w:color w:val="777A0C"/>
          <w:sz w:val="20"/>
          <w:szCs w:val="20"/>
        </w:rPr>
        <w:t xml:space="preserve">da Copland a Chaplin, da Boulez ai Beatles, </w:t>
      </w:r>
      <w:r w:rsidR="00631F83">
        <w:rPr>
          <w:rFonts w:ascii="Arial" w:hAnsi="Arial" w:cs="Arial"/>
          <w:color w:val="777A0C"/>
          <w:sz w:val="20"/>
          <w:szCs w:val="20"/>
        </w:rPr>
        <w:t xml:space="preserve">                </w:t>
      </w:r>
      <w:r w:rsidR="00036865" w:rsidRPr="00CD01EB">
        <w:rPr>
          <w:rFonts w:ascii="Arial" w:hAnsi="Arial" w:cs="Arial"/>
          <w:color w:val="777A0C"/>
          <w:sz w:val="20"/>
          <w:szCs w:val="20"/>
        </w:rPr>
        <w:t>da M. Arnold a J. Andrews.</w:t>
      </w:r>
    </w:p>
    <w:p w:rsidR="00075B84" w:rsidRPr="002667F2" w:rsidRDefault="00075B84" w:rsidP="001B50BE">
      <w:pPr>
        <w:tabs>
          <w:tab w:val="center" w:pos="0"/>
          <w:tab w:val="left" w:pos="4253"/>
          <w:tab w:val="left" w:pos="4536"/>
        </w:tabs>
        <w:spacing w:before="120" w:after="0" w:line="276" w:lineRule="auto"/>
        <w:rPr>
          <w:rFonts w:ascii="Arial" w:hAnsi="Arial" w:cs="Arial"/>
          <w:lang w:val="en-US"/>
        </w:rPr>
      </w:pPr>
      <w:r w:rsidRPr="002667F2">
        <w:rPr>
          <w:rFonts w:ascii="Arial" w:hAnsi="Arial" w:cs="Arial"/>
          <w:lang w:val="en-US"/>
        </w:rPr>
        <w:t>Fantasia.   4 Miniature.   Rhapsody in Several Colors.   Suite.   El Picaflor.</w:t>
      </w:r>
    </w:p>
    <w:p w:rsidR="00CA263F" w:rsidRPr="002667F2" w:rsidRDefault="00075B84" w:rsidP="001B50BE">
      <w:pPr>
        <w:tabs>
          <w:tab w:val="center" w:pos="0"/>
          <w:tab w:val="left" w:pos="4253"/>
          <w:tab w:val="left" w:pos="4536"/>
        </w:tabs>
        <w:spacing w:before="120" w:after="0" w:line="276" w:lineRule="auto"/>
        <w:rPr>
          <w:rFonts w:ascii="Arial" w:hAnsi="Arial" w:cs="Arial"/>
        </w:rPr>
      </w:pPr>
      <w:r w:rsidRPr="002667F2">
        <w:rPr>
          <w:rFonts w:ascii="Arial" w:hAnsi="Arial" w:cs="Arial"/>
          <w:lang w:val="en-US"/>
        </w:rPr>
        <w:t xml:space="preserve">Waltses and Promenades, 2 arpe.   </w:t>
      </w:r>
      <w:r w:rsidRPr="002667F2">
        <w:rPr>
          <w:rFonts w:ascii="Arial" w:hAnsi="Arial" w:cs="Arial"/>
        </w:rPr>
        <w:t>Santa Lucia, quartetto d’arpe.</w:t>
      </w:r>
      <w:r w:rsidR="00CA263F" w:rsidRPr="002667F2">
        <w:rPr>
          <w:rFonts w:ascii="Arial" w:hAnsi="Arial" w:cs="Arial"/>
        </w:rPr>
        <w:t xml:space="preserve">   </w:t>
      </w:r>
      <w:r w:rsidR="00BD62D2" w:rsidRPr="002667F2">
        <w:rPr>
          <w:rFonts w:ascii="Arial" w:hAnsi="Arial" w:cs="Arial"/>
        </w:rPr>
        <w:t>Suite, arpa e fl</w:t>
      </w:r>
      <w:r w:rsidR="00CA263F" w:rsidRPr="002667F2">
        <w:rPr>
          <w:rFonts w:ascii="Arial" w:hAnsi="Arial" w:cs="Arial"/>
        </w:rPr>
        <w:t>auto</w:t>
      </w:r>
      <w:r w:rsidR="00BD62D2" w:rsidRPr="002667F2">
        <w:rPr>
          <w:rFonts w:ascii="Arial" w:hAnsi="Arial" w:cs="Arial"/>
        </w:rPr>
        <w:t xml:space="preserve">.   </w:t>
      </w:r>
    </w:p>
    <w:p w:rsidR="00CA263F" w:rsidRPr="002667F2" w:rsidRDefault="00075B84" w:rsidP="001B50BE">
      <w:pPr>
        <w:tabs>
          <w:tab w:val="center" w:pos="0"/>
          <w:tab w:val="left" w:pos="4253"/>
          <w:tab w:val="left" w:pos="4536"/>
        </w:tabs>
        <w:spacing w:before="120" w:after="0" w:line="276" w:lineRule="auto"/>
        <w:rPr>
          <w:rFonts w:ascii="Arial" w:hAnsi="Arial" w:cs="Arial"/>
          <w:lang w:val="en-US"/>
        </w:rPr>
      </w:pPr>
      <w:r w:rsidRPr="002667F2">
        <w:rPr>
          <w:rFonts w:ascii="Arial" w:hAnsi="Arial" w:cs="Arial"/>
        </w:rPr>
        <w:lastRenderedPageBreak/>
        <w:t>3 Romanze, arpa e fl.   Excursions, arpa e fl</w:t>
      </w:r>
      <w:r w:rsidR="00BD62D2" w:rsidRPr="002667F2">
        <w:rPr>
          <w:rFonts w:ascii="Arial" w:hAnsi="Arial" w:cs="Arial"/>
        </w:rPr>
        <w:t>.</w:t>
      </w:r>
      <w:r w:rsidR="00CA263F" w:rsidRPr="002667F2">
        <w:rPr>
          <w:rFonts w:ascii="Arial" w:hAnsi="Arial" w:cs="Arial"/>
        </w:rPr>
        <w:t xml:space="preserve">   </w:t>
      </w:r>
      <w:r w:rsidR="00BD62D2" w:rsidRPr="002667F2">
        <w:rPr>
          <w:rFonts w:ascii="Arial" w:hAnsi="Arial" w:cs="Arial"/>
          <w:lang w:val="en-US"/>
        </w:rPr>
        <w:t xml:space="preserve">Arcadian Sketches, arpa e cl.   </w:t>
      </w:r>
    </w:p>
    <w:p w:rsidR="00CA263F" w:rsidRPr="002667F2" w:rsidRDefault="00075B84" w:rsidP="001B50BE">
      <w:pPr>
        <w:tabs>
          <w:tab w:val="center" w:pos="0"/>
          <w:tab w:val="left" w:pos="4253"/>
          <w:tab w:val="left" w:pos="4536"/>
        </w:tabs>
        <w:spacing w:before="120" w:after="0" w:line="276" w:lineRule="auto"/>
        <w:rPr>
          <w:rFonts w:ascii="Arial" w:hAnsi="Arial" w:cs="Arial"/>
        </w:rPr>
      </w:pPr>
      <w:r w:rsidRPr="002667F2">
        <w:rPr>
          <w:rFonts w:ascii="Arial" w:hAnsi="Arial" w:cs="Arial"/>
        </w:rPr>
        <w:t>Irish Folk songs, arpa e voce.</w:t>
      </w:r>
      <w:r w:rsidR="00CA263F" w:rsidRPr="002667F2">
        <w:rPr>
          <w:rFonts w:ascii="Arial" w:hAnsi="Arial" w:cs="Arial"/>
        </w:rPr>
        <w:t xml:space="preserve">   </w:t>
      </w:r>
      <w:r w:rsidRPr="002667F2">
        <w:rPr>
          <w:rFonts w:ascii="Arial" w:hAnsi="Arial" w:cs="Arial"/>
        </w:rPr>
        <w:t>The Complete Guide to the Harp Gliss</w:t>
      </w:r>
      <w:r w:rsidR="00571E8C" w:rsidRPr="002667F2">
        <w:rPr>
          <w:rFonts w:ascii="Arial" w:hAnsi="Arial" w:cs="Arial"/>
        </w:rPr>
        <w:t>a</w:t>
      </w:r>
      <w:r w:rsidRPr="002667F2">
        <w:rPr>
          <w:rFonts w:ascii="Arial" w:hAnsi="Arial" w:cs="Arial"/>
        </w:rPr>
        <w:t xml:space="preserve">ndi, studi </w:t>
      </w:r>
      <w:r w:rsidR="00BD3A43" w:rsidRPr="002667F2">
        <w:rPr>
          <w:rFonts w:ascii="Arial" w:hAnsi="Arial" w:cs="Arial"/>
        </w:rPr>
        <w:t xml:space="preserve">e </w:t>
      </w:r>
      <w:r w:rsidRPr="002667F2">
        <w:rPr>
          <w:rFonts w:ascii="Arial" w:hAnsi="Arial" w:cs="Arial"/>
        </w:rPr>
        <w:t>esercizi.</w:t>
      </w:r>
      <w:r w:rsidR="00BD62D2" w:rsidRPr="002667F2">
        <w:rPr>
          <w:rFonts w:ascii="Arial" w:hAnsi="Arial" w:cs="Arial"/>
        </w:rPr>
        <w:t xml:space="preserve">   </w:t>
      </w:r>
    </w:p>
    <w:p w:rsidR="00632908" w:rsidRPr="002667F2" w:rsidRDefault="00BD62D2" w:rsidP="001B50BE">
      <w:pPr>
        <w:tabs>
          <w:tab w:val="center" w:pos="0"/>
          <w:tab w:val="left" w:pos="4253"/>
          <w:tab w:val="left" w:pos="4536"/>
        </w:tabs>
        <w:spacing w:before="120" w:after="0" w:line="276" w:lineRule="auto"/>
        <w:rPr>
          <w:rFonts w:ascii="Arial" w:hAnsi="Arial" w:cs="Arial"/>
        </w:rPr>
      </w:pPr>
      <w:r w:rsidRPr="002667F2">
        <w:rPr>
          <w:rFonts w:ascii="Arial" w:hAnsi="Arial" w:cs="Arial"/>
        </w:rPr>
        <w:t>Il libro dell’arpa.</w:t>
      </w:r>
    </w:p>
    <w:p w:rsidR="00632908" w:rsidRPr="002667F2" w:rsidRDefault="00632908" w:rsidP="001B50BE">
      <w:pPr>
        <w:tabs>
          <w:tab w:val="center" w:pos="0"/>
          <w:tab w:val="left" w:pos="4253"/>
          <w:tab w:val="left" w:pos="4536"/>
        </w:tabs>
        <w:spacing w:before="120" w:after="0" w:line="276" w:lineRule="auto"/>
        <w:rPr>
          <w:rFonts w:ascii="Arial" w:hAnsi="Arial" w:cs="Arial"/>
        </w:rPr>
      </w:pPr>
    </w:p>
    <w:p w:rsidR="00D909AA" w:rsidRPr="00CD01EB" w:rsidRDefault="00D909AA" w:rsidP="001B50BE">
      <w:pPr>
        <w:pStyle w:val="Corpotesto"/>
        <w:tabs>
          <w:tab w:val="center" w:pos="0"/>
          <w:tab w:val="left" w:pos="4253"/>
          <w:tab w:val="left" w:pos="4536"/>
        </w:tabs>
        <w:spacing w:before="120" w:after="0" w:line="276" w:lineRule="auto"/>
        <w:rPr>
          <w:rFonts w:ascii="Arial" w:hAnsi="Arial" w:cs="Arial"/>
          <w:color w:val="777A0C"/>
          <w:sz w:val="24"/>
          <w:szCs w:val="24"/>
          <w:u w:val="single"/>
        </w:rPr>
      </w:pPr>
      <w:r w:rsidRPr="00CD01EB">
        <w:rPr>
          <w:rFonts w:ascii="Arial" w:hAnsi="Arial" w:cs="Arial"/>
          <w:color w:val="777A0C"/>
          <w:sz w:val="24"/>
          <w:szCs w:val="24"/>
          <w:u w:val="single"/>
        </w:rPr>
        <w:t>MARTELLI  Henri</w:t>
      </w:r>
      <w:r w:rsidRPr="00CD01EB">
        <w:rPr>
          <w:rFonts w:ascii="Arial" w:hAnsi="Arial" w:cs="Arial"/>
          <w:color w:val="777A0C"/>
          <w:sz w:val="24"/>
          <w:szCs w:val="24"/>
          <w:u w:val="single"/>
        </w:rPr>
        <w:tab/>
        <w:t>Bastia, 6.2.1895 - Parigi, 15.7.1980.</w:t>
      </w:r>
    </w:p>
    <w:p w:rsidR="00D909AA" w:rsidRPr="00CD01EB" w:rsidRDefault="00D909AA"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 xml:space="preserve">Compositore francese, allievo di Zwicker in Corsica, perfezionamento al Conservatorio di Parigi con Caussade </w:t>
      </w:r>
      <w:r w:rsidR="00D22749" w:rsidRPr="00CD01EB">
        <w:rPr>
          <w:rFonts w:ascii="Arial" w:hAnsi="Arial" w:cs="Arial"/>
          <w:color w:val="777A0C"/>
        </w:rPr>
        <w:t xml:space="preserve">      </w:t>
      </w:r>
      <w:r w:rsidR="00422FF1" w:rsidRPr="00CD01EB">
        <w:rPr>
          <w:rFonts w:ascii="Arial" w:hAnsi="Arial" w:cs="Arial"/>
          <w:color w:val="777A0C"/>
        </w:rPr>
        <w:t xml:space="preserve">          </w:t>
      </w:r>
      <w:r w:rsidRPr="00CD01EB">
        <w:rPr>
          <w:rFonts w:ascii="Arial" w:hAnsi="Arial" w:cs="Arial"/>
          <w:color w:val="777A0C"/>
        </w:rPr>
        <w:t>e Widor. Premiato più volte dall’Institute de France.</w:t>
      </w:r>
    </w:p>
    <w:p w:rsidR="00D74DCC" w:rsidRPr="002667F2" w:rsidRDefault="00A50CD3" w:rsidP="001B50BE">
      <w:pPr>
        <w:pStyle w:val="Corpotesto"/>
        <w:tabs>
          <w:tab w:val="center" w:pos="0"/>
          <w:tab w:val="left" w:pos="4253"/>
          <w:tab w:val="left" w:pos="4536"/>
        </w:tabs>
        <w:spacing w:before="120" w:after="0" w:line="276" w:lineRule="auto"/>
        <w:rPr>
          <w:rFonts w:ascii="Arial" w:hAnsi="Arial" w:cs="Arial"/>
          <w:sz w:val="24"/>
          <w:szCs w:val="24"/>
        </w:rPr>
      </w:pPr>
      <w:r w:rsidRPr="002667F2">
        <w:rPr>
          <w:rFonts w:ascii="Arial" w:hAnsi="Arial" w:cs="Arial"/>
          <w:sz w:val="24"/>
          <w:szCs w:val="24"/>
        </w:rPr>
        <w:t xml:space="preserve">Arpa sola: </w:t>
      </w:r>
      <w:r w:rsidR="00D74DCC" w:rsidRPr="002667F2">
        <w:rPr>
          <w:rFonts w:ascii="Arial" w:hAnsi="Arial" w:cs="Arial"/>
          <w:sz w:val="24"/>
          <w:szCs w:val="24"/>
        </w:rPr>
        <w:t>Divertissement</w:t>
      </w:r>
      <w:r w:rsidRPr="002667F2">
        <w:rPr>
          <w:rFonts w:ascii="Arial" w:hAnsi="Arial" w:cs="Arial"/>
          <w:sz w:val="24"/>
          <w:szCs w:val="24"/>
        </w:rPr>
        <w:t>,</w:t>
      </w:r>
      <w:r w:rsidR="00D74DCC" w:rsidRPr="002667F2">
        <w:rPr>
          <w:rFonts w:ascii="Arial" w:hAnsi="Arial" w:cs="Arial"/>
          <w:sz w:val="24"/>
          <w:szCs w:val="24"/>
        </w:rPr>
        <w:t xml:space="preserve">   Scherzando op. 102.   </w:t>
      </w:r>
      <w:r w:rsidR="00FC5E6A" w:rsidRPr="002667F2">
        <w:rPr>
          <w:rFonts w:ascii="Arial" w:hAnsi="Arial" w:cs="Arial"/>
          <w:sz w:val="24"/>
          <w:szCs w:val="24"/>
        </w:rPr>
        <w:t>7 Duo per vl e arpa</w:t>
      </w:r>
      <w:r w:rsidR="00D2132E" w:rsidRPr="002667F2">
        <w:rPr>
          <w:rFonts w:ascii="Arial" w:hAnsi="Arial" w:cs="Arial"/>
          <w:sz w:val="24"/>
          <w:szCs w:val="24"/>
        </w:rPr>
        <w:t>, op. 66</w:t>
      </w:r>
      <w:r w:rsidR="00FC5E6A" w:rsidRPr="002667F2">
        <w:rPr>
          <w:rFonts w:ascii="Arial" w:hAnsi="Arial" w:cs="Arial"/>
          <w:sz w:val="24"/>
          <w:szCs w:val="24"/>
        </w:rPr>
        <w:t xml:space="preserve"> (19</w:t>
      </w:r>
      <w:r w:rsidR="00D2132E" w:rsidRPr="002667F2">
        <w:rPr>
          <w:rFonts w:ascii="Arial" w:hAnsi="Arial" w:cs="Arial"/>
          <w:sz w:val="24"/>
          <w:szCs w:val="24"/>
        </w:rPr>
        <w:t>49</w:t>
      </w:r>
      <w:r w:rsidR="00FC5E6A" w:rsidRPr="002667F2">
        <w:rPr>
          <w:rFonts w:ascii="Arial" w:hAnsi="Arial" w:cs="Arial"/>
          <w:sz w:val="24"/>
          <w:szCs w:val="24"/>
        </w:rPr>
        <w:t>).</w:t>
      </w:r>
    </w:p>
    <w:p w:rsidR="00FC5E6A" w:rsidRPr="002667F2" w:rsidRDefault="00D74DCC" w:rsidP="001B50BE">
      <w:pPr>
        <w:pStyle w:val="Corpotesto"/>
        <w:tabs>
          <w:tab w:val="center" w:pos="0"/>
          <w:tab w:val="left" w:pos="4253"/>
          <w:tab w:val="left" w:pos="4536"/>
        </w:tabs>
        <w:spacing w:before="120" w:after="0" w:line="276" w:lineRule="auto"/>
        <w:rPr>
          <w:rFonts w:ascii="Arial" w:hAnsi="Arial" w:cs="Arial"/>
          <w:sz w:val="24"/>
          <w:szCs w:val="24"/>
        </w:rPr>
      </w:pPr>
      <w:r w:rsidRPr="002667F2">
        <w:rPr>
          <w:rFonts w:ascii="Arial" w:hAnsi="Arial" w:cs="Arial"/>
          <w:sz w:val="24"/>
          <w:szCs w:val="24"/>
        </w:rPr>
        <w:t>Trio, fl. vcl. arpa</w:t>
      </w:r>
      <w:r w:rsidR="001379B1" w:rsidRPr="002667F2">
        <w:rPr>
          <w:rFonts w:ascii="Arial" w:hAnsi="Arial" w:cs="Arial"/>
          <w:sz w:val="24"/>
          <w:szCs w:val="24"/>
        </w:rPr>
        <w:t xml:space="preserve"> op. 108</w:t>
      </w:r>
      <w:r w:rsidR="005606D4" w:rsidRPr="002667F2">
        <w:rPr>
          <w:rFonts w:ascii="Arial" w:hAnsi="Arial" w:cs="Arial"/>
          <w:sz w:val="24"/>
          <w:szCs w:val="24"/>
        </w:rPr>
        <w:t xml:space="preserve"> (1977)</w:t>
      </w:r>
      <w:r w:rsidRPr="002667F2">
        <w:rPr>
          <w:rFonts w:ascii="Arial" w:hAnsi="Arial" w:cs="Arial"/>
          <w:sz w:val="24"/>
          <w:szCs w:val="24"/>
        </w:rPr>
        <w:t xml:space="preserve">.   </w:t>
      </w:r>
      <w:r w:rsidR="00FC5E6A" w:rsidRPr="002667F2">
        <w:rPr>
          <w:rFonts w:ascii="Arial" w:hAnsi="Arial" w:cs="Arial"/>
          <w:sz w:val="24"/>
          <w:szCs w:val="24"/>
        </w:rPr>
        <w:t>2 Quintetti per fl, arpa, vl, vla e vcl (1950-7).</w:t>
      </w:r>
    </w:p>
    <w:p w:rsidR="00632908" w:rsidRPr="002667F2" w:rsidRDefault="00632908" w:rsidP="001B50BE">
      <w:pPr>
        <w:pStyle w:val="Corpotesto"/>
        <w:tabs>
          <w:tab w:val="center" w:pos="0"/>
          <w:tab w:val="left" w:pos="4253"/>
          <w:tab w:val="left" w:pos="4536"/>
        </w:tabs>
        <w:spacing w:before="120" w:after="0" w:line="276" w:lineRule="auto"/>
        <w:rPr>
          <w:rFonts w:ascii="Arial" w:hAnsi="Arial" w:cs="Arial"/>
          <w:sz w:val="24"/>
          <w:szCs w:val="24"/>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MARTIN  Edgardo</w:t>
      </w:r>
      <w:r w:rsidRPr="00CD01EB">
        <w:rPr>
          <w:rFonts w:ascii="Arial" w:hAnsi="Arial" w:cs="Arial"/>
          <w:color w:val="777A0C"/>
          <w:u w:val="single"/>
        </w:rPr>
        <w:tab/>
        <w:t>Cienfuegos, 6.10.1915</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cubano, allievo di Fischermann, Ardevol. Insegnante al Conservatorio dell’Avana.</w:t>
      </w:r>
    </w:p>
    <w:p w:rsidR="00FC5E6A" w:rsidRPr="002667F2" w:rsidRDefault="00FC5E6A" w:rsidP="001B50BE">
      <w:pPr>
        <w:tabs>
          <w:tab w:val="center" w:pos="0"/>
          <w:tab w:val="left" w:pos="4253"/>
          <w:tab w:val="left" w:pos="4536"/>
        </w:tabs>
        <w:spacing w:before="120" w:after="0" w:line="276" w:lineRule="auto"/>
        <w:rPr>
          <w:rFonts w:ascii="Arial" w:hAnsi="Arial" w:cs="Arial"/>
        </w:rPr>
      </w:pPr>
      <w:r w:rsidRPr="002667F2">
        <w:rPr>
          <w:rFonts w:ascii="Arial" w:hAnsi="Arial" w:cs="Arial"/>
        </w:rPr>
        <w:t>Concertante per arpa e piccola orch. (1949).</w:t>
      </w:r>
    </w:p>
    <w:p w:rsidR="00632908" w:rsidRPr="002667F2" w:rsidRDefault="00632908"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pStyle w:val="Corpotesto"/>
        <w:tabs>
          <w:tab w:val="center" w:pos="0"/>
          <w:tab w:val="left" w:pos="4253"/>
          <w:tab w:val="left" w:pos="4536"/>
        </w:tabs>
        <w:spacing w:before="120" w:after="0" w:line="276" w:lineRule="auto"/>
        <w:rPr>
          <w:rFonts w:ascii="Arial" w:hAnsi="Arial" w:cs="Arial"/>
          <w:color w:val="777A0C"/>
          <w:sz w:val="24"/>
          <w:u w:val="single"/>
        </w:rPr>
      </w:pPr>
      <w:r w:rsidRPr="00CD01EB">
        <w:rPr>
          <w:rFonts w:ascii="Arial" w:hAnsi="Arial" w:cs="Arial"/>
          <w:color w:val="777A0C"/>
          <w:sz w:val="24"/>
          <w:u w:val="single"/>
        </w:rPr>
        <w:t>MARTIN  Frank</w:t>
      </w:r>
      <w:r w:rsidRPr="00CD01EB">
        <w:rPr>
          <w:rFonts w:ascii="Arial" w:hAnsi="Arial" w:cs="Arial"/>
          <w:color w:val="777A0C"/>
          <w:sz w:val="24"/>
          <w:u w:val="single"/>
        </w:rPr>
        <w:tab/>
        <w:t>Ginevra</w:t>
      </w:r>
      <w:r w:rsidR="002162C2" w:rsidRPr="00CD01EB">
        <w:rPr>
          <w:rFonts w:ascii="Arial" w:hAnsi="Arial" w:cs="Arial"/>
          <w:color w:val="777A0C"/>
          <w:sz w:val="24"/>
          <w:u w:val="single"/>
        </w:rPr>
        <w:t>,</w:t>
      </w:r>
      <w:r w:rsidRPr="00CD01EB">
        <w:rPr>
          <w:rFonts w:ascii="Arial" w:hAnsi="Arial" w:cs="Arial"/>
          <w:color w:val="777A0C"/>
          <w:sz w:val="24"/>
          <w:u w:val="single"/>
        </w:rPr>
        <w:t xml:space="preserve"> 15.9.1890 - Naarden, 21.11.1974.</w:t>
      </w:r>
    </w:p>
    <w:p w:rsidR="0058644E" w:rsidRPr="00CD01EB" w:rsidRDefault="0058644E"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 xml:space="preserve">Pianista e compositore svizzero. Ancor prima d’iniziare la Scuola sapeva suonare e improvvisare, la vera passione musicale scattò all’ascolto della Passione secondo Matteo di Bach, che rimarrà il compositore preferito. Studi di pianoforte e composizione con Lauber. Fondatore nel 1926 della Società di musica da camera, in cui operò come pianista e insegnante di Musica da camera al Conservatorio di Ginevra. I troppi impegni gli </w:t>
      </w:r>
      <w:r w:rsidR="00502AAF" w:rsidRPr="00CD01EB">
        <w:rPr>
          <w:rFonts w:ascii="Arial" w:hAnsi="Arial" w:cs="Arial"/>
          <w:color w:val="777A0C"/>
        </w:rPr>
        <w:t>furono</w:t>
      </w:r>
      <w:r w:rsidRPr="00CD01EB">
        <w:rPr>
          <w:rFonts w:ascii="Arial" w:hAnsi="Arial" w:cs="Arial"/>
          <w:color w:val="777A0C"/>
        </w:rPr>
        <w:t xml:space="preserve"> d’impedimento, </w:t>
      </w:r>
      <w:r w:rsidR="00422FF1" w:rsidRPr="00CD01EB">
        <w:rPr>
          <w:rFonts w:ascii="Arial" w:hAnsi="Arial" w:cs="Arial"/>
          <w:color w:val="777A0C"/>
        </w:rPr>
        <w:t xml:space="preserve">            </w:t>
      </w:r>
      <w:r w:rsidRPr="00CD01EB">
        <w:rPr>
          <w:rFonts w:ascii="Arial" w:hAnsi="Arial" w:cs="Arial"/>
          <w:color w:val="777A0C"/>
        </w:rPr>
        <w:t>per dedicarsi maggiormente alla composizione si trasfer</w:t>
      </w:r>
      <w:r w:rsidR="00502AAF" w:rsidRPr="00CD01EB">
        <w:rPr>
          <w:rFonts w:ascii="Arial" w:hAnsi="Arial" w:cs="Arial"/>
          <w:color w:val="777A0C"/>
        </w:rPr>
        <w:t>ì</w:t>
      </w:r>
      <w:r w:rsidRPr="00CD01EB">
        <w:rPr>
          <w:rFonts w:ascii="Arial" w:hAnsi="Arial" w:cs="Arial"/>
          <w:color w:val="777A0C"/>
        </w:rPr>
        <w:t xml:space="preserve"> in Olanda nel 1946, 10 anni</w:t>
      </w:r>
      <w:r w:rsidR="00CA263F" w:rsidRPr="00CD01EB">
        <w:rPr>
          <w:rFonts w:ascii="Arial" w:hAnsi="Arial" w:cs="Arial"/>
          <w:color w:val="777A0C"/>
        </w:rPr>
        <w:t xml:space="preserve"> </w:t>
      </w:r>
      <w:r w:rsidRPr="00CD01EB">
        <w:rPr>
          <w:rFonts w:ascii="Arial" w:hAnsi="Arial" w:cs="Arial"/>
          <w:color w:val="777A0C"/>
        </w:rPr>
        <w:t xml:space="preserve">ad Amsterdam e 18 anni di </w:t>
      </w:r>
      <w:r w:rsidR="00422FF1" w:rsidRPr="00CD01EB">
        <w:rPr>
          <w:rFonts w:ascii="Arial" w:hAnsi="Arial" w:cs="Arial"/>
          <w:color w:val="777A0C"/>
        </w:rPr>
        <w:t xml:space="preserve">         </w:t>
      </w:r>
      <w:r w:rsidRPr="00CD01EB">
        <w:rPr>
          <w:rFonts w:ascii="Arial" w:hAnsi="Arial" w:cs="Arial"/>
          <w:color w:val="777A0C"/>
        </w:rPr>
        <w:t>vita relativamente più tranquilla a Naarden. Dal 1950 al 1957 insegna</w:t>
      </w:r>
      <w:r w:rsidR="00502AAF" w:rsidRPr="00CD01EB">
        <w:rPr>
          <w:rFonts w:ascii="Arial" w:hAnsi="Arial" w:cs="Arial"/>
          <w:color w:val="777A0C"/>
        </w:rPr>
        <w:t>nte di</w:t>
      </w:r>
      <w:r w:rsidRPr="00CD01EB">
        <w:rPr>
          <w:rFonts w:ascii="Arial" w:hAnsi="Arial" w:cs="Arial"/>
          <w:color w:val="777A0C"/>
        </w:rPr>
        <w:t xml:space="preserve"> composizione a Colonia. </w:t>
      </w:r>
      <w:r w:rsidR="00422FF1" w:rsidRPr="00CD01EB">
        <w:rPr>
          <w:rFonts w:ascii="Arial" w:hAnsi="Arial" w:cs="Arial"/>
          <w:color w:val="777A0C"/>
        </w:rPr>
        <w:t xml:space="preserve">                      </w:t>
      </w:r>
      <w:r w:rsidRPr="00CD01EB">
        <w:rPr>
          <w:rFonts w:ascii="Arial" w:hAnsi="Arial" w:cs="Arial"/>
          <w:color w:val="777A0C"/>
        </w:rPr>
        <w:t>Onorificenze da tutto il mondo, comprese 2 Lauree h.c .</w:t>
      </w:r>
    </w:p>
    <w:p w:rsidR="0023445F" w:rsidRPr="002667F2" w:rsidRDefault="00FC5E6A" w:rsidP="001B50BE">
      <w:pPr>
        <w:tabs>
          <w:tab w:val="center" w:pos="0"/>
          <w:tab w:val="left" w:pos="4253"/>
          <w:tab w:val="left" w:pos="4536"/>
        </w:tabs>
        <w:spacing w:before="120" w:after="0" w:line="276" w:lineRule="auto"/>
        <w:rPr>
          <w:rFonts w:ascii="Arial" w:hAnsi="Arial" w:cs="Arial"/>
        </w:rPr>
      </w:pPr>
      <w:r w:rsidRPr="002667F2">
        <w:rPr>
          <w:rFonts w:ascii="Arial" w:hAnsi="Arial" w:cs="Arial"/>
        </w:rPr>
        <w:t xml:space="preserve">Piccola sinfonia concertante, </w:t>
      </w:r>
      <w:r w:rsidR="0030068F" w:rsidRPr="002667F2">
        <w:rPr>
          <w:rFonts w:ascii="Arial" w:hAnsi="Arial" w:cs="Arial"/>
        </w:rPr>
        <w:t xml:space="preserve">op. 54, </w:t>
      </w:r>
      <w:r w:rsidR="00B84202" w:rsidRPr="002667F2">
        <w:rPr>
          <w:rFonts w:ascii="Arial" w:hAnsi="Arial" w:cs="Arial"/>
        </w:rPr>
        <w:t xml:space="preserve">arpa, pf. clav. e </w:t>
      </w:r>
      <w:r w:rsidRPr="002667F2">
        <w:rPr>
          <w:rFonts w:ascii="Arial" w:hAnsi="Arial" w:cs="Arial"/>
        </w:rPr>
        <w:t>orch. d’archi (1945</w:t>
      </w:r>
      <w:r w:rsidR="0046714D" w:rsidRPr="002667F2">
        <w:rPr>
          <w:rFonts w:ascii="Arial" w:hAnsi="Arial" w:cs="Arial"/>
        </w:rPr>
        <w:t xml:space="preserve">, </w:t>
      </w:r>
      <w:r w:rsidR="00940722" w:rsidRPr="002667F2">
        <w:rPr>
          <w:rFonts w:ascii="Arial" w:hAnsi="Arial" w:cs="Arial"/>
        </w:rPr>
        <w:t>19</w:t>
      </w:r>
      <w:r w:rsidR="0046714D" w:rsidRPr="002667F2">
        <w:rPr>
          <w:rFonts w:ascii="Arial" w:hAnsi="Arial" w:cs="Arial"/>
        </w:rPr>
        <w:t>’</w:t>
      </w:r>
      <w:r w:rsidR="00940722" w:rsidRPr="002667F2">
        <w:rPr>
          <w:rFonts w:ascii="Arial" w:hAnsi="Arial" w:cs="Arial"/>
        </w:rPr>
        <w:t>45</w:t>
      </w:r>
      <w:r w:rsidRPr="002667F2">
        <w:rPr>
          <w:rFonts w:ascii="Arial" w:hAnsi="Arial" w:cs="Arial"/>
        </w:rPr>
        <w:t>).</w:t>
      </w:r>
    </w:p>
    <w:p w:rsidR="0023445F" w:rsidRPr="002667F2" w:rsidRDefault="005E23F1" w:rsidP="001B50BE">
      <w:pPr>
        <w:tabs>
          <w:tab w:val="center" w:pos="0"/>
          <w:tab w:val="left" w:pos="4253"/>
          <w:tab w:val="left" w:pos="4536"/>
        </w:tabs>
        <w:spacing w:before="120" w:after="0" w:line="276" w:lineRule="auto"/>
        <w:rPr>
          <w:rFonts w:ascii="Arial" w:hAnsi="Arial" w:cs="Arial"/>
        </w:rPr>
      </w:pPr>
      <w:r w:rsidRPr="002667F2">
        <w:rPr>
          <w:rFonts w:ascii="Arial" w:hAnsi="Arial" w:cs="Arial"/>
        </w:rPr>
        <w:t>3 Danze per oboe e arpa soli, quintetto e orch. d’archi (1970, 18’).</w:t>
      </w:r>
    </w:p>
    <w:p w:rsidR="00940722" w:rsidRPr="002667F2" w:rsidRDefault="00940722" w:rsidP="001B50BE">
      <w:pPr>
        <w:tabs>
          <w:tab w:val="center" w:pos="0"/>
          <w:tab w:val="left" w:pos="4253"/>
          <w:tab w:val="left" w:pos="4536"/>
        </w:tabs>
        <w:spacing w:before="120" w:after="0" w:line="276" w:lineRule="auto"/>
        <w:rPr>
          <w:rFonts w:ascii="Arial" w:hAnsi="Arial" w:cs="Arial"/>
          <w:lang w:val="fr-FR"/>
        </w:rPr>
      </w:pPr>
      <w:r w:rsidRPr="002667F2">
        <w:rPr>
          <w:rFonts w:ascii="Arial" w:hAnsi="Arial" w:cs="Arial"/>
          <w:lang w:val="fr-FR"/>
        </w:rPr>
        <w:t>Pièce brève, per fl</w:t>
      </w:r>
      <w:r w:rsidR="00AF4F78" w:rsidRPr="002667F2">
        <w:rPr>
          <w:rFonts w:ascii="Arial" w:hAnsi="Arial" w:cs="Arial"/>
          <w:lang w:val="fr-FR"/>
        </w:rPr>
        <w:t xml:space="preserve">auto, </w:t>
      </w:r>
      <w:r w:rsidRPr="002667F2">
        <w:rPr>
          <w:rFonts w:ascii="Arial" w:hAnsi="Arial" w:cs="Arial"/>
          <w:lang w:val="fr-FR"/>
        </w:rPr>
        <w:t>ob</w:t>
      </w:r>
      <w:r w:rsidR="00AF4F78" w:rsidRPr="002667F2">
        <w:rPr>
          <w:rFonts w:ascii="Arial" w:hAnsi="Arial" w:cs="Arial"/>
          <w:lang w:val="fr-FR"/>
        </w:rPr>
        <w:t>oe e</w:t>
      </w:r>
      <w:r w:rsidRPr="002667F2">
        <w:rPr>
          <w:rFonts w:ascii="Arial" w:hAnsi="Arial" w:cs="Arial"/>
          <w:lang w:val="fr-FR"/>
        </w:rPr>
        <w:t xml:space="preserve"> arpa (1957).</w:t>
      </w:r>
    </w:p>
    <w:p w:rsidR="00632908" w:rsidRPr="002667F2" w:rsidRDefault="00632908" w:rsidP="001B50BE">
      <w:pPr>
        <w:tabs>
          <w:tab w:val="center" w:pos="0"/>
          <w:tab w:val="left" w:pos="4253"/>
          <w:tab w:val="left" w:pos="4536"/>
        </w:tabs>
        <w:spacing w:before="120" w:after="0" w:line="276" w:lineRule="auto"/>
        <w:rPr>
          <w:rFonts w:ascii="Arial" w:hAnsi="Arial" w:cs="Arial"/>
          <w:lang w:val="fr-FR"/>
        </w:rPr>
      </w:pPr>
    </w:p>
    <w:p w:rsidR="00C10D33" w:rsidRPr="00CD01EB" w:rsidRDefault="00C10D33" w:rsidP="001B50BE">
      <w:pPr>
        <w:tabs>
          <w:tab w:val="center" w:pos="0"/>
          <w:tab w:val="left" w:pos="4253"/>
          <w:tab w:val="left" w:pos="4536"/>
        </w:tabs>
        <w:spacing w:before="120" w:after="0" w:line="276" w:lineRule="auto"/>
        <w:rPr>
          <w:rFonts w:ascii="Arial" w:eastAsia="Arial Unicode MS" w:hAnsi="Arial" w:cs="Arial"/>
          <w:color w:val="777A0C"/>
          <w:u w:val="single"/>
        </w:rPr>
      </w:pPr>
      <w:r w:rsidRPr="00CD01EB">
        <w:rPr>
          <w:rFonts w:ascii="Arial" w:eastAsia="Arial Unicode MS" w:hAnsi="Arial" w:cs="Arial"/>
          <w:color w:val="777A0C"/>
          <w:u w:val="single"/>
        </w:rPr>
        <w:t>MARTIN  Philip</w:t>
      </w:r>
      <w:r w:rsidRPr="00CD01EB">
        <w:rPr>
          <w:rFonts w:ascii="Arial" w:eastAsia="Arial Unicode MS" w:hAnsi="Arial" w:cs="Arial"/>
          <w:color w:val="777A0C"/>
          <w:u w:val="single"/>
        </w:rPr>
        <w:tab/>
        <w:t>Dublino, 1947</w:t>
      </w:r>
    </w:p>
    <w:p w:rsidR="00C10D33" w:rsidRPr="00CD01EB" w:rsidRDefault="00C10D33" w:rsidP="001B50BE">
      <w:pPr>
        <w:tabs>
          <w:tab w:val="center" w:pos="0"/>
          <w:tab w:val="left" w:pos="4253"/>
          <w:tab w:val="left" w:pos="4536"/>
        </w:tabs>
        <w:spacing w:before="120" w:after="0" w:line="276" w:lineRule="auto"/>
        <w:rPr>
          <w:rFonts w:ascii="Arial" w:eastAsia="Arial Unicode MS" w:hAnsi="Arial" w:cs="Arial"/>
          <w:color w:val="777A0C"/>
          <w:sz w:val="20"/>
          <w:szCs w:val="20"/>
        </w:rPr>
      </w:pPr>
      <w:r w:rsidRPr="00CD01EB">
        <w:rPr>
          <w:rFonts w:ascii="Arial" w:eastAsia="Arial Unicode MS" w:hAnsi="Arial" w:cs="Arial"/>
          <w:color w:val="777A0C"/>
          <w:sz w:val="20"/>
          <w:szCs w:val="20"/>
        </w:rPr>
        <w:t>Pianista e compositore irlandese, studi alla Royal Academy di Londra con Reisenstein, Berkeley, R. Bennett e Kentner. Insegnante di Pianoforte e Composizione al Conservatorio, e dal 2012 all’Università di Birmingham.</w:t>
      </w:r>
    </w:p>
    <w:p w:rsidR="00632908" w:rsidRPr="002667F2" w:rsidRDefault="0023445F" w:rsidP="001B50BE">
      <w:pPr>
        <w:tabs>
          <w:tab w:val="center" w:pos="0"/>
          <w:tab w:val="left" w:pos="4253"/>
          <w:tab w:val="left" w:pos="4536"/>
        </w:tabs>
        <w:spacing w:before="120" w:after="0" w:line="276" w:lineRule="auto"/>
        <w:rPr>
          <w:rFonts w:ascii="Arial" w:hAnsi="Arial" w:cs="Arial"/>
        </w:rPr>
      </w:pPr>
      <w:r w:rsidRPr="002667F2">
        <w:rPr>
          <w:rFonts w:ascii="Arial" w:hAnsi="Arial" w:cs="Arial"/>
          <w:lang w:val="fr-FR"/>
        </w:rPr>
        <w:t xml:space="preserve">Los Anges de St. Julien, arpa sola.   </w:t>
      </w:r>
      <w:r w:rsidRPr="002667F2">
        <w:rPr>
          <w:rFonts w:ascii="Arial" w:hAnsi="Arial" w:cs="Arial"/>
        </w:rPr>
        <w:t>Concerto per arpa e orch. (1993, 29’).</w:t>
      </w:r>
    </w:p>
    <w:p w:rsidR="00C10D33" w:rsidRPr="002667F2" w:rsidRDefault="00C10D33" w:rsidP="001B50BE">
      <w:pPr>
        <w:tabs>
          <w:tab w:val="center" w:pos="0"/>
          <w:tab w:val="left" w:pos="4253"/>
          <w:tab w:val="left" w:pos="4536"/>
        </w:tabs>
        <w:spacing w:before="120" w:after="0" w:line="276" w:lineRule="auto"/>
        <w:rPr>
          <w:rFonts w:ascii="Arial" w:hAnsi="Arial" w:cs="Arial"/>
          <w:u w:val="single"/>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MARTINON  Jean</w:t>
      </w:r>
      <w:r w:rsidRPr="00CD01EB">
        <w:rPr>
          <w:rFonts w:ascii="Arial" w:hAnsi="Arial" w:cs="Arial"/>
          <w:color w:val="777A0C"/>
          <w:u w:val="single"/>
        </w:rPr>
        <w:tab/>
        <w:t xml:space="preserve">Lione, 10.1.1910 </w:t>
      </w:r>
      <w:r w:rsidR="00506BB7" w:rsidRPr="00CD01EB">
        <w:rPr>
          <w:rFonts w:ascii="Arial" w:hAnsi="Arial" w:cs="Arial"/>
          <w:color w:val="777A0C"/>
          <w:u w:val="single"/>
        </w:rPr>
        <w:t>-Parigi, 1.3.</w:t>
      </w:r>
      <w:r w:rsidRPr="00CD01EB">
        <w:rPr>
          <w:rFonts w:ascii="Arial" w:hAnsi="Arial" w:cs="Arial"/>
          <w:color w:val="777A0C"/>
          <w:u w:val="single"/>
        </w:rPr>
        <w:t>1976.</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e direttore d’orchestra. Allievo di </w:t>
      </w:r>
      <w:r w:rsidR="00506BB7" w:rsidRPr="00CD01EB">
        <w:rPr>
          <w:rFonts w:ascii="Arial" w:hAnsi="Arial" w:cs="Arial"/>
          <w:color w:val="777A0C"/>
          <w:sz w:val="20"/>
          <w:szCs w:val="20"/>
        </w:rPr>
        <w:t xml:space="preserve">Désormière, Boucherit, </w:t>
      </w:r>
      <w:r w:rsidRPr="00CD01EB">
        <w:rPr>
          <w:rFonts w:ascii="Arial" w:hAnsi="Arial" w:cs="Arial"/>
          <w:color w:val="777A0C"/>
          <w:sz w:val="20"/>
          <w:szCs w:val="20"/>
        </w:rPr>
        <w:t>Roussel</w:t>
      </w:r>
      <w:r w:rsidR="00506BB7" w:rsidRPr="00CD01EB">
        <w:rPr>
          <w:rFonts w:ascii="Arial" w:hAnsi="Arial" w:cs="Arial"/>
          <w:color w:val="777A0C"/>
          <w:sz w:val="20"/>
          <w:szCs w:val="20"/>
        </w:rPr>
        <w:t xml:space="preserve"> e d’Indy al Conservatorio di </w:t>
      </w:r>
      <w:r w:rsidR="00AF4F78" w:rsidRPr="00CD01EB">
        <w:rPr>
          <w:rFonts w:ascii="Arial" w:hAnsi="Arial" w:cs="Arial"/>
          <w:color w:val="777A0C"/>
          <w:sz w:val="20"/>
          <w:szCs w:val="20"/>
        </w:rPr>
        <w:t xml:space="preserve"> </w:t>
      </w:r>
      <w:r w:rsidR="00506BB7" w:rsidRPr="00CD01EB">
        <w:rPr>
          <w:rFonts w:ascii="Arial" w:hAnsi="Arial" w:cs="Arial"/>
          <w:color w:val="777A0C"/>
          <w:sz w:val="20"/>
          <w:szCs w:val="20"/>
        </w:rPr>
        <w:t>Parigi</w:t>
      </w:r>
      <w:r w:rsidRPr="00CD01EB">
        <w:rPr>
          <w:rFonts w:ascii="Arial" w:hAnsi="Arial" w:cs="Arial"/>
          <w:color w:val="777A0C"/>
          <w:sz w:val="20"/>
          <w:szCs w:val="20"/>
        </w:rPr>
        <w:t xml:space="preserve">. </w:t>
      </w:r>
      <w:r w:rsidR="00422FF1" w:rsidRPr="00CD01EB">
        <w:rPr>
          <w:rFonts w:ascii="Arial" w:hAnsi="Arial" w:cs="Arial"/>
          <w:color w:val="777A0C"/>
          <w:sz w:val="20"/>
          <w:szCs w:val="20"/>
        </w:rPr>
        <w:t xml:space="preserve">  </w:t>
      </w:r>
      <w:r w:rsidR="00631F83">
        <w:rPr>
          <w:rFonts w:ascii="Arial" w:hAnsi="Arial" w:cs="Arial"/>
          <w:color w:val="777A0C"/>
          <w:sz w:val="20"/>
          <w:szCs w:val="20"/>
        </w:rPr>
        <w:t xml:space="preserve">             </w:t>
      </w:r>
      <w:r w:rsidRPr="00CD01EB">
        <w:rPr>
          <w:rFonts w:ascii="Arial" w:hAnsi="Arial" w:cs="Arial"/>
          <w:color w:val="777A0C"/>
          <w:sz w:val="20"/>
          <w:szCs w:val="20"/>
        </w:rPr>
        <w:t>Nel 1946 direttore dell’orchestra di Bordeaux, dal 1950 direttore dei concerti Lamoureux.</w:t>
      </w:r>
      <w:r w:rsidR="00422FF1" w:rsidRPr="00CD01EB">
        <w:rPr>
          <w:rFonts w:ascii="Arial" w:hAnsi="Arial" w:cs="Arial"/>
          <w:color w:val="777A0C"/>
          <w:sz w:val="20"/>
          <w:szCs w:val="20"/>
        </w:rPr>
        <w:t xml:space="preserve">                                               </w:t>
      </w:r>
      <w:r w:rsidRPr="00CD01EB">
        <w:rPr>
          <w:rFonts w:ascii="Arial" w:hAnsi="Arial" w:cs="Arial"/>
          <w:color w:val="777A0C"/>
          <w:sz w:val="20"/>
          <w:szCs w:val="20"/>
        </w:rPr>
        <w:t>Invitato a dirigere in tutto il mondo.</w:t>
      </w:r>
    </w:p>
    <w:p w:rsidR="00FC5E6A" w:rsidRPr="002667F2" w:rsidRDefault="00FC5E6A" w:rsidP="001B50BE">
      <w:pPr>
        <w:tabs>
          <w:tab w:val="center" w:pos="0"/>
          <w:tab w:val="left" w:pos="4253"/>
          <w:tab w:val="left" w:pos="4536"/>
        </w:tabs>
        <w:spacing w:before="120" w:after="0" w:line="276" w:lineRule="auto"/>
        <w:rPr>
          <w:rFonts w:ascii="Arial" w:hAnsi="Arial" w:cs="Arial"/>
        </w:rPr>
      </w:pPr>
      <w:r w:rsidRPr="002667F2">
        <w:rPr>
          <w:rFonts w:ascii="Arial" w:hAnsi="Arial" w:cs="Arial"/>
        </w:rPr>
        <w:t>Sinfonietta per archi, pf. arpa e timp. (1935).</w:t>
      </w:r>
    </w:p>
    <w:p w:rsidR="00632908" w:rsidRPr="002667F2" w:rsidRDefault="00632908" w:rsidP="001B50BE">
      <w:pPr>
        <w:tabs>
          <w:tab w:val="center" w:pos="0"/>
          <w:tab w:val="left" w:pos="4253"/>
          <w:tab w:val="left" w:pos="4536"/>
        </w:tabs>
        <w:spacing w:before="120" w:after="0" w:line="276" w:lineRule="auto"/>
        <w:rPr>
          <w:rFonts w:ascii="Arial" w:hAnsi="Arial" w:cs="Arial"/>
        </w:rPr>
      </w:pPr>
    </w:p>
    <w:p w:rsidR="00A50CD3" w:rsidRPr="00CD01EB" w:rsidRDefault="00A50CD3" w:rsidP="001B50BE">
      <w:pPr>
        <w:pStyle w:val="Corpotesto"/>
        <w:tabs>
          <w:tab w:val="center" w:pos="0"/>
          <w:tab w:val="left" w:pos="4253"/>
          <w:tab w:val="left" w:pos="4536"/>
        </w:tabs>
        <w:spacing w:before="120" w:after="0" w:line="276" w:lineRule="auto"/>
        <w:rPr>
          <w:rFonts w:ascii="Arial" w:hAnsi="Arial" w:cs="Arial"/>
          <w:color w:val="777A0C"/>
          <w:sz w:val="24"/>
          <w:u w:val="single"/>
        </w:rPr>
      </w:pPr>
      <w:r w:rsidRPr="00CD01EB">
        <w:rPr>
          <w:rFonts w:ascii="Arial" w:hAnsi="Arial" w:cs="Arial"/>
          <w:color w:val="777A0C"/>
          <w:sz w:val="24"/>
          <w:u w:val="single"/>
        </w:rPr>
        <w:lastRenderedPageBreak/>
        <w:t>MARTINU  Bohuslav</w:t>
      </w:r>
      <w:r w:rsidRPr="00CD01EB">
        <w:rPr>
          <w:rFonts w:ascii="Arial" w:hAnsi="Arial" w:cs="Arial"/>
          <w:color w:val="777A0C"/>
          <w:sz w:val="24"/>
          <w:u w:val="single"/>
        </w:rPr>
        <w:tab/>
        <w:t>Policka 8.12.1890 - Basilea 28.8.1959.</w:t>
      </w:r>
    </w:p>
    <w:p w:rsidR="00A50CD3" w:rsidRPr="00CD01EB" w:rsidRDefault="00A50CD3"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 xml:space="preserve">Compositore boemo-americano. Espulso per2 volte, era un indisciplinato, dal Conservatorio di Praga. Amico di Stravinskij, Honegger, del “Gruppo dei sei” e dei poeti “Surrealisti”. Durante la seconda guerra mondiale si trasferì </w:t>
      </w:r>
      <w:r w:rsidR="00631F83">
        <w:rPr>
          <w:rFonts w:ascii="Arial" w:hAnsi="Arial" w:cs="Arial"/>
          <w:color w:val="777A0C"/>
        </w:rPr>
        <w:t xml:space="preserve">           </w:t>
      </w:r>
      <w:r w:rsidRPr="00CD01EB">
        <w:rPr>
          <w:rFonts w:ascii="Arial" w:hAnsi="Arial" w:cs="Arial"/>
          <w:color w:val="777A0C"/>
        </w:rPr>
        <w:t xml:space="preserve">negli </w:t>
      </w:r>
      <w:r w:rsidR="0087234E" w:rsidRPr="00CD01EB">
        <w:rPr>
          <w:rFonts w:ascii="Arial" w:hAnsi="Arial" w:cs="Arial"/>
          <w:color w:val="777A0C"/>
        </w:rPr>
        <w:t>Stati Uniti</w:t>
      </w:r>
      <w:r w:rsidRPr="00CD01EB">
        <w:rPr>
          <w:rFonts w:ascii="Arial" w:hAnsi="Arial" w:cs="Arial"/>
          <w:color w:val="777A0C"/>
        </w:rPr>
        <w:t>, insegnando a Princeton fino al 1943. Dopo una crisi di amnesia, forse a ca</w:t>
      </w:r>
      <w:r w:rsidR="00422FF1" w:rsidRPr="00CD01EB">
        <w:rPr>
          <w:rFonts w:ascii="Arial" w:hAnsi="Arial" w:cs="Arial"/>
          <w:color w:val="777A0C"/>
        </w:rPr>
        <w:t xml:space="preserve">usa </w:t>
      </w:r>
      <w:r w:rsidRPr="00CD01EB">
        <w:rPr>
          <w:rFonts w:ascii="Arial" w:hAnsi="Arial" w:cs="Arial"/>
          <w:color w:val="777A0C"/>
        </w:rPr>
        <w:t xml:space="preserve">di una </w:t>
      </w:r>
      <w:r w:rsidR="00D22749" w:rsidRPr="00CD01EB">
        <w:rPr>
          <w:rFonts w:ascii="Arial" w:hAnsi="Arial" w:cs="Arial"/>
          <w:color w:val="777A0C"/>
        </w:rPr>
        <w:t xml:space="preserve"> </w:t>
      </w:r>
      <w:r w:rsidRPr="00CD01EB">
        <w:rPr>
          <w:rFonts w:ascii="Arial" w:hAnsi="Arial" w:cs="Arial"/>
          <w:color w:val="777A0C"/>
        </w:rPr>
        <w:t>produzione musicale a dir poco monumentale, fu a Roma, Nizza e Basilea.</w:t>
      </w:r>
    </w:p>
    <w:p w:rsidR="00A50CD3" w:rsidRPr="002667F2" w:rsidRDefault="00A50CD3" w:rsidP="001B50BE">
      <w:pPr>
        <w:tabs>
          <w:tab w:val="center" w:pos="0"/>
          <w:tab w:val="left" w:pos="4253"/>
          <w:tab w:val="left" w:pos="4536"/>
        </w:tabs>
        <w:spacing w:before="120" w:after="0" w:line="276" w:lineRule="auto"/>
        <w:rPr>
          <w:rFonts w:ascii="Arial" w:hAnsi="Arial" w:cs="Arial"/>
        </w:rPr>
      </w:pPr>
      <w:r w:rsidRPr="002667F2">
        <w:rPr>
          <w:rFonts w:ascii="Arial" w:hAnsi="Arial" w:cs="Arial"/>
        </w:rPr>
        <w:t>Soliloq</w:t>
      </w:r>
      <w:r w:rsidR="00306BFB" w:rsidRPr="002667F2">
        <w:rPr>
          <w:rFonts w:ascii="Arial" w:hAnsi="Arial" w:cs="Arial"/>
        </w:rPr>
        <w:t>uio</w:t>
      </w:r>
      <w:r w:rsidRPr="002667F2">
        <w:rPr>
          <w:rFonts w:ascii="Arial" w:hAnsi="Arial" w:cs="Arial"/>
        </w:rPr>
        <w:t>, arpa sola.</w:t>
      </w:r>
    </w:p>
    <w:p w:rsidR="00632908" w:rsidRPr="002667F2" w:rsidRDefault="00632908" w:rsidP="001B50BE">
      <w:pPr>
        <w:tabs>
          <w:tab w:val="center" w:pos="0"/>
          <w:tab w:val="left" w:pos="4253"/>
          <w:tab w:val="left" w:pos="4536"/>
        </w:tabs>
        <w:spacing w:before="120" w:after="0" w:line="276" w:lineRule="auto"/>
        <w:rPr>
          <w:rFonts w:ascii="Arial" w:hAnsi="Arial" w:cs="Arial"/>
        </w:rPr>
      </w:pPr>
    </w:p>
    <w:p w:rsidR="000000BE" w:rsidRPr="00CD01EB" w:rsidRDefault="000000BE" w:rsidP="001B50BE">
      <w:pPr>
        <w:pStyle w:val="Corpotesto"/>
        <w:tabs>
          <w:tab w:val="center" w:pos="0"/>
          <w:tab w:val="left" w:pos="4253"/>
          <w:tab w:val="left" w:pos="4536"/>
        </w:tabs>
        <w:spacing w:before="120" w:after="0" w:line="276" w:lineRule="auto"/>
        <w:rPr>
          <w:rFonts w:ascii="Arial" w:hAnsi="Arial" w:cs="Arial"/>
          <w:color w:val="777A0C"/>
          <w:sz w:val="24"/>
          <w:szCs w:val="24"/>
          <w:u w:val="single"/>
        </w:rPr>
      </w:pPr>
      <w:r w:rsidRPr="00CD01EB">
        <w:rPr>
          <w:rFonts w:ascii="Arial" w:hAnsi="Arial" w:cs="Arial"/>
          <w:color w:val="777A0C"/>
          <w:sz w:val="24"/>
          <w:szCs w:val="24"/>
          <w:u w:val="single"/>
        </w:rPr>
        <w:t>MARTTINEN  Tauno</w:t>
      </w:r>
      <w:r w:rsidRPr="00CD01EB">
        <w:rPr>
          <w:rFonts w:ascii="Arial" w:hAnsi="Arial" w:cs="Arial"/>
          <w:color w:val="777A0C"/>
          <w:sz w:val="24"/>
          <w:szCs w:val="24"/>
          <w:u w:val="single"/>
        </w:rPr>
        <w:tab/>
        <w:t>Helsinki, 27.9.1912</w:t>
      </w:r>
      <w:r w:rsidR="00CD37FE" w:rsidRPr="00CD01EB">
        <w:rPr>
          <w:rFonts w:ascii="Arial" w:hAnsi="Arial" w:cs="Arial"/>
          <w:color w:val="777A0C"/>
          <w:sz w:val="24"/>
          <w:szCs w:val="24"/>
          <w:u w:val="single"/>
          <w:lang w:eastAsia="en-US" w:bidi="en-US"/>
        </w:rPr>
        <w:t xml:space="preserve"> - Janakkala, 18.1.2008</w:t>
      </w:r>
    </w:p>
    <w:p w:rsidR="000000BE" w:rsidRPr="00CD01EB" w:rsidRDefault="000000BE"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 xml:space="preserve">Pianista concertista e compositore finlandese, studi a Vyborg </w:t>
      </w:r>
      <w:r w:rsidR="00BD3A43" w:rsidRPr="00CD01EB">
        <w:rPr>
          <w:rFonts w:ascii="Arial" w:hAnsi="Arial" w:cs="Arial"/>
          <w:color w:val="777A0C"/>
        </w:rPr>
        <w:t xml:space="preserve">e </w:t>
      </w:r>
      <w:r w:rsidRPr="00CD01EB">
        <w:rPr>
          <w:rFonts w:ascii="Arial" w:hAnsi="Arial" w:cs="Arial"/>
          <w:color w:val="777A0C"/>
        </w:rPr>
        <w:t>Helsinki, allievo di Akimov, Hannikainen e Palmgreen. Insegnante e Direttore all’Istituto musicale di Hameenlinna.</w:t>
      </w:r>
    </w:p>
    <w:p w:rsidR="000000BE" w:rsidRPr="002667F2" w:rsidRDefault="000000BE" w:rsidP="001B50BE">
      <w:pPr>
        <w:pStyle w:val="Corpotesto"/>
        <w:tabs>
          <w:tab w:val="center" w:pos="0"/>
          <w:tab w:val="left" w:pos="4253"/>
          <w:tab w:val="left" w:pos="4536"/>
        </w:tabs>
        <w:spacing w:before="120" w:after="0" w:line="276" w:lineRule="auto"/>
        <w:rPr>
          <w:rFonts w:ascii="Arial" w:hAnsi="Arial" w:cs="Arial"/>
          <w:sz w:val="24"/>
        </w:rPr>
      </w:pPr>
      <w:r w:rsidRPr="002667F2">
        <w:rPr>
          <w:rFonts w:ascii="Arial" w:hAnsi="Arial" w:cs="Arial"/>
          <w:sz w:val="24"/>
        </w:rPr>
        <w:t>Elegia, op. 169</w:t>
      </w:r>
      <w:r w:rsidR="00D176A3" w:rsidRPr="002667F2">
        <w:rPr>
          <w:rFonts w:ascii="Arial" w:hAnsi="Arial" w:cs="Arial"/>
          <w:sz w:val="24"/>
        </w:rPr>
        <w:t xml:space="preserve">, </w:t>
      </w:r>
      <w:r w:rsidR="00BD1599" w:rsidRPr="002667F2">
        <w:rPr>
          <w:rFonts w:ascii="Arial" w:hAnsi="Arial" w:cs="Arial"/>
          <w:sz w:val="24"/>
        </w:rPr>
        <w:t>arpa e archi (1969).</w:t>
      </w:r>
    </w:p>
    <w:p w:rsidR="00D176A3" w:rsidRPr="002667F2" w:rsidRDefault="00D176A3" w:rsidP="001B50BE">
      <w:pPr>
        <w:pStyle w:val="Corpotesto"/>
        <w:tabs>
          <w:tab w:val="center" w:pos="0"/>
          <w:tab w:val="left" w:pos="4253"/>
          <w:tab w:val="left" w:pos="4536"/>
        </w:tabs>
        <w:spacing w:before="120" w:after="0" w:line="276" w:lineRule="auto"/>
        <w:rPr>
          <w:rFonts w:ascii="Arial" w:hAnsi="Arial" w:cs="Arial"/>
          <w:sz w:val="24"/>
        </w:rPr>
      </w:pPr>
    </w:p>
    <w:p w:rsidR="00877FEC" w:rsidRPr="00CD01EB" w:rsidRDefault="00877FEC"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MARX</w:t>
      </w:r>
      <w:r w:rsidR="00F84F83" w:rsidRPr="00CD01EB">
        <w:rPr>
          <w:rFonts w:ascii="Arial" w:hAnsi="Arial" w:cs="Arial"/>
          <w:color w:val="777A0C"/>
          <w:u w:val="single"/>
        </w:rPr>
        <w:t xml:space="preserve">  Karl</w:t>
      </w:r>
      <w:r w:rsidR="00F84F83" w:rsidRPr="00CD01EB">
        <w:rPr>
          <w:rFonts w:ascii="Arial" w:hAnsi="Arial" w:cs="Arial"/>
          <w:color w:val="777A0C"/>
          <w:u w:val="single"/>
        </w:rPr>
        <w:tab/>
        <w:t>Monaco, 12.11.1897 - Stoccarda, 8.5.1985.</w:t>
      </w:r>
    </w:p>
    <w:p w:rsidR="00F84F83" w:rsidRPr="00CD01EB" w:rsidRDefault="00F84F83"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tedesco, allievo di Orff e von Hausegger. Insegnante di composizione a Stoccarda.</w:t>
      </w:r>
    </w:p>
    <w:p w:rsidR="00877FEC" w:rsidRPr="009646A6" w:rsidRDefault="00877FEC" w:rsidP="001B50BE">
      <w:pPr>
        <w:tabs>
          <w:tab w:val="center" w:pos="0"/>
          <w:tab w:val="left" w:pos="4253"/>
          <w:tab w:val="left" w:pos="4536"/>
        </w:tabs>
        <w:spacing w:before="120" w:after="0" w:line="276" w:lineRule="auto"/>
        <w:rPr>
          <w:rFonts w:ascii="Arial" w:hAnsi="Arial" w:cs="Arial"/>
        </w:rPr>
      </w:pPr>
      <w:r w:rsidRPr="009646A6">
        <w:rPr>
          <w:rFonts w:ascii="Arial" w:hAnsi="Arial" w:cs="Arial"/>
        </w:rPr>
        <w:t>Images per arpa e archi.</w:t>
      </w:r>
    </w:p>
    <w:p w:rsidR="00632908" w:rsidRPr="009646A6" w:rsidRDefault="00632908"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MASANETZ  Guido</w:t>
      </w:r>
      <w:r w:rsidRPr="00CD01EB">
        <w:rPr>
          <w:rFonts w:ascii="Arial" w:hAnsi="Arial" w:cs="Arial"/>
          <w:color w:val="777A0C"/>
          <w:u w:val="single"/>
        </w:rPr>
        <w:tab/>
        <w:t>Friedek, 17.5.1914</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tedesco, allievo di Gotz, Sumperk e Bartowsky.</w:t>
      </w:r>
    </w:p>
    <w:p w:rsidR="00FC5E6A" w:rsidRPr="009646A6" w:rsidRDefault="00FC5E6A" w:rsidP="001B50BE">
      <w:pPr>
        <w:tabs>
          <w:tab w:val="center" w:pos="0"/>
          <w:tab w:val="left" w:pos="4253"/>
        </w:tabs>
        <w:spacing w:before="120" w:after="0" w:line="276" w:lineRule="auto"/>
        <w:rPr>
          <w:rFonts w:ascii="Arial" w:hAnsi="Arial" w:cs="Arial"/>
        </w:rPr>
      </w:pPr>
      <w:r w:rsidRPr="009646A6">
        <w:rPr>
          <w:rFonts w:ascii="Arial" w:hAnsi="Arial" w:cs="Arial"/>
        </w:rPr>
        <w:t>Suite per archi e arpa (1948).</w:t>
      </w:r>
    </w:p>
    <w:p w:rsidR="00632908" w:rsidRPr="009646A6" w:rsidRDefault="00632908" w:rsidP="001B50BE">
      <w:pPr>
        <w:tabs>
          <w:tab w:val="center" w:pos="0"/>
          <w:tab w:val="left" w:pos="4253"/>
        </w:tabs>
        <w:spacing w:before="120" w:after="0" w:line="276" w:lineRule="auto"/>
        <w:rPr>
          <w:rFonts w:ascii="Arial" w:hAnsi="Arial" w:cs="Arial"/>
        </w:rPr>
      </w:pPr>
    </w:p>
    <w:p w:rsidR="009751B7" w:rsidRPr="00CD01EB" w:rsidRDefault="009751B7"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MASETTI  Enzo</w:t>
      </w:r>
      <w:r w:rsidRPr="00CD01EB">
        <w:rPr>
          <w:rFonts w:ascii="Arial" w:hAnsi="Arial" w:cs="Arial"/>
          <w:color w:val="777A0C"/>
          <w:u w:val="single"/>
        </w:rPr>
        <w:tab/>
      </w:r>
      <w:r w:rsidR="001859A0" w:rsidRPr="00CD01EB">
        <w:rPr>
          <w:rFonts w:ascii="Arial" w:hAnsi="Arial" w:cs="Arial"/>
          <w:color w:val="777A0C"/>
          <w:u w:val="single"/>
        </w:rPr>
        <w:t>Bologna, 19.8.</w:t>
      </w:r>
      <w:r w:rsidRPr="00CD01EB">
        <w:rPr>
          <w:rFonts w:ascii="Arial" w:hAnsi="Arial" w:cs="Arial"/>
          <w:color w:val="777A0C"/>
          <w:u w:val="single"/>
        </w:rPr>
        <w:t>1892-</w:t>
      </w:r>
      <w:r w:rsidR="001859A0" w:rsidRPr="00CD01EB">
        <w:rPr>
          <w:rFonts w:ascii="Arial" w:hAnsi="Arial" w:cs="Arial"/>
          <w:color w:val="777A0C"/>
          <w:u w:val="single"/>
        </w:rPr>
        <w:t xml:space="preserve"> Roma, 11.2.</w:t>
      </w:r>
      <w:r w:rsidRPr="00CD01EB">
        <w:rPr>
          <w:rFonts w:ascii="Arial" w:hAnsi="Arial" w:cs="Arial"/>
          <w:color w:val="777A0C"/>
          <w:u w:val="single"/>
        </w:rPr>
        <w:t>1961</w:t>
      </w:r>
      <w:r w:rsidR="001859A0" w:rsidRPr="00CD01EB">
        <w:rPr>
          <w:rFonts w:ascii="Arial" w:hAnsi="Arial" w:cs="Arial"/>
          <w:color w:val="777A0C"/>
          <w:u w:val="single"/>
        </w:rPr>
        <w:t>.</w:t>
      </w:r>
    </w:p>
    <w:p w:rsidR="001859A0" w:rsidRPr="00CD01EB" w:rsidRDefault="001859A0"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e operista italiano</w:t>
      </w:r>
    </w:p>
    <w:p w:rsidR="009751B7" w:rsidRPr="009646A6" w:rsidRDefault="006848CC" w:rsidP="001B50BE">
      <w:pPr>
        <w:tabs>
          <w:tab w:val="center" w:pos="0"/>
          <w:tab w:val="left" w:pos="4253"/>
          <w:tab w:val="left" w:pos="4536"/>
        </w:tabs>
        <w:spacing w:before="120" w:after="0" w:line="276" w:lineRule="auto"/>
        <w:rPr>
          <w:rFonts w:ascii="Arial" w:hAnsi="Arial" w:cs="Arial"/>
        </w:rPr>
      </w:pPr>
      <w:r w:rsidRPr="009646A6">
        <w:rPr>
          <w:rFonts w:ascii="Arial" w:hAnsi="Arial" w:cs="Arial"/>
        </w:rPr>
        <w:t>Cucù</w:t>
      </w:r>
      <w:r w:rsidR="009751B7" w:rsidRPr="009646A6">
        <w:rPr>
          <w:rFonts w:ascii="Arial" w:hAnsi="Arial" w:cs="Arial"/>
        </w:rPr>
        <w:t>, arpa sola.</w:t>
      </w:r>
    </w:p>
    <w:p w:rsidR="00632908" w:rsidRPr="009646A6" w:rsidRDefault="00632908"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pStyle w:val="Corpotesto"/>
        <w:tabs>
          <w:tab w:val="center" w:pos="0"/>
          <w:tab w:val="left" w:pos="4253"/>
          <w:tab w:val="left" w:pos="4536"/>
        </w:tabs>
        <w:spacing w:before="120" w:after="0" w:line="276" w:lineRule="auto"/>
        <w:rPr>
          <w:rFonts w:ascii="Arial" w:hAnsi="Arial" w:cs="Arial"/>
          <w:color w:val="777A0C"/>
          <w:sz w:val="24"/>
          <w:u w:val="single"/>
        </w:rPr>
      </w:pPr>
      <w:r w:rsidRPr="00CD01EB">
        <w:rPr>
          <w:rFonts w:ascii="Arial" w:hAnsi="Arial" w:cs="Arial"/>
          <w:color w:val="777A0C"/>
          <w:sz w:val="24"/>
          <w:u w:val="single"/>
        </w:rPr>
        <w:t>MASON  Daniel</w:t>
      </w:r>
      <w:r w:rsidR="00BA7C2D" w:rsidRPr="00CD01EB">
        <w:rPr>
          <w:rFonts w:ascii="Arial" w:hAnsi="Arial" w:cs="Arial"/>
          <w:color w:val="777A0C"/>
          <w:sz w:val="24"/>
          <w:u w:val="single"/>
        </w:rPr>
        <w:t xml:space="preserve">                   </w:t>
      </w:r>
      <w:r w:rsidR="00E97DBB" w:rsidRPr="00CD01EB">
        <w:rPr>
          <w:rFonts w:ascii="Arial" w:hAnsi="Arial" w:cs="Arial"/>
          <w:color w:val="777A0C"/>
          <w:sz w:val="24"/>
          <w:u w:val="single"/>
        </w:rPr>
        <w:t xml:space="preserve">    </w:t>
      </w:r>
      <w:r w:rsidRPr="00CD01EB">
        <w:rPr>
          <w:rFonts w:ascii="Arial" w:hAnsi="Arial" w:cs="Arial"/>
          <w:color w:val="777A0C"/>
          <w:sz w:val="24"/>
          <w:u w:val="single"/>
        </w:rPr>
        <w:t>Brookline (Mass.),20.11.1873 - Greenwich (Conn.), 4.12.1953.</w:t>
      </w:r>
    </w:p>
    <w:p w:rsidR="00FC5E6A" w:rsidRPr="00CD01EB" w:rsidRDefault="00FC5E6A"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 xml:space="preserve">Una malattia gli impedì l’uso del braccio, addio al concertismo. In Francia studiò composizione con d’Indy. </w:t>
      </w:r>
      <w:r w:rsidR="00D22749" w:rsidRPr="00CD01EB">
        <w:rPr>
          <w:rFonts w:ascii="Arial" w:hAnsi="Arial" w:cs="Arial"/>
          <w:color w:val="777A0C"/>
        </w:rPr>
        <w:t xml:space="preserve">   </w:t>
      </w:r>
      <w:r w:rsidR="00723810" w:rsidRPr="00CD01EB">
        <w:rPr>
          <w:rFonts w:ascii="Arial" w:hAnsi="Arial" w:cs="Arial"/>
          <w:color w:val="777A0C"/>
        </w:rPr>
        <w:t xml:space="preserve">            </w:t>
      </w:r>
      <w:r w:rsidR="00631F83">
        <w:rPr>
          <w:rFonts w:ascii="Arial" w:hAnsi="Arial" w:cs="Arial"/>
          <w:color w:val="777A0C"/>
        </w:rPr>
        <w:t xml:space="preserve">            </w:t>
      </w:r>
      <w:r w:rsidRPr="00CD01EB">
        <w:rPr>
          <w:rFonts w:ascii="Arial" w:hAnsi="Arial" w:cs="Arial"/>
          <w:color w:val="777A0C"/>
        </w:rPr>
        <w:t>Oltre che compositore fu scrittore, conferenziere e pubblicista. 2 dottorati H.c.</w:t>
      </w:r>
    </w:p>
    <w:p w:rsidR="007C6863" w:rsidRPr="009646A6" w:rsidRDefault="00A50CD3" w:rsidP="001B50BE">
      <w:pPr>
        <w:tabs>
          <w:tab w:val="center" w:pos="0"/>
          <w:tab w:val="left" w:pos="4253"/>
        </w:tabs>
        <w:spacing w:before="120" w:after="0" w:line="276" w:lineRule="auto"/>
        <w:rPr>
          <w:rFonts w:ascii="Arial" w:hAnsi="Arial" w:cs="Arial"/>
        </w:rPr>
      </w:pPr>
      <w:r w:rsidRPr="009646A6">
        <w:rPr>
          <w:rFonts w:ascii="Arial" w:hAnsi="Arial" w:cs="Arial"/>
        </w:rPr>
        <w:t xml:space="preserve">Minuetto, Notturno e Improvviso, arpa sola.   </w:t>
      </w:r>
      <w:r w:rsidR="00FC5E6A" w:rsidRPr="009646A6">
        <w:rPr>
          <w:rFonts w:ascii="Arial" w:hAnsi="Arial" w:cs="Arial"/>
        </w:rPr>
        <w:t>3 Pezzi per fl, arpa e quart. op 13  (1912).</w:t>
      </w:r>
    </w:p>
    <w:p w:rsidR="00632908" w:rsidRPr="009646A6" w:rsidRDefault="00632908" w:rsidP="001B50BE">
      <w:pPr>
        <w:tabs>
          <w:tab w:val="center" w:pos="0"/>
          <w:tab w:val="left" w:pos="4253"/>
        </w:tabs>
        <w:spacing w:before="120" w:after="0" w:line="276" w:lineRule="auto"/>
        <w:rPr>
          <w:rFonts w:ascii="Arial" w:hAnsi="Arial" w:cs="Arial"/>
        </w:rPr>
      </w:pPr>
    </w:p>
    <w:p w:rsidR="007C6863" w:rsidRPr="00CD01EB" w:rsidRDefault="007C6863"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MASSENET  Jules</w:t>
      </w:r>
      <w:r w:rsidRPr="00CD01EB">
        <w:rPr>
          <w:rFonts w:ascii="Arial" w:hAnsi="Arial" w:cs="Arial"/>
          <w:color w:val="777A0C"/>
          <w:u w:val="single"/>
        </w:rPr>
        <w:tab/>
        <w:t>Montaud, 12.5.1842 - Parigi, 13.8.1912.</w:t>
      </w:r>
    </w:p>
    <w:p w:rsidR="00C45D30" w:rsidRPr="00CD01EB" w:rsidRDefault="007C6863"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Compositore e grande operista francese, allievo di Laurent, Savard, Bazin, Reber, Thomas e Benoist.</w:t>
      </w:r>
      <w:r w:rsidR="00723810" w:rsidRPr="00CD01EB">
        <w:rPr>
          <w:rFonts w:ascii="Arial" w:hAnsi="Arial" w:cs="Arial"/>
          <w:color w:val="777A0C"/>
        </w:rPr>
        <w:t xml:space="preserve"> </w:t>
      </w:r>
      <w:r w:rsidRPr="00CD01EB">
        <w:rPr>
          <w:rFonts w:ascii="Arial" w:hAnsi="Arial" w:cs="Arial"/>
          <w:color w:val="777A0C"/>
        </w:rPr>
        <w:t xml:space="preserve">Vincitore del </w:t>
      </w:r>
      <w:r w:rsidR="00631F83">
        <w:rPr>
          <w:rFonts w:ascii="Arial" w:hAnsi="Arial" w:cs="Arial"/>
          <w:color w:val="777A0C"/>
        </w:rPr>
        <w:t xml:space="preserve">            </w:t>
      </w:r>
      <w:r w:rsidRPr="00CD01EB">
        <w:rPr>
          <w:rFonts w:ascii="Arial" w:hAnsi="Arial" w:cs="Arial"/>
          <w:color w:val="777A0C"/>
        </w:rPr>
        <w:t xml:space="preserve">Prix de Rome nel 1863 passò 3 anni in Italia, dove conobbe Liszt. Insegnante al Conservatorio, tra i suoi allievi Charpentier, Pierné, </w:t>
      </w:r>
      <w:r w:rsidR="00723810" w:rsidRPr="00CD01EB">
        <w:rPr>
          <w:rFonts w:ascii="Arial" w:hAnsi="Arial" w:cs="Arial"/>
          <w:color w:val="777A0C"/>
        </w:rPr>
        <w:t>K</w:t>
      </w:r>
      <w:r w:rsidRPr="00CD01EB">
        <w:rPr>
          <w:rFonts w:ascii="Arial" w:hAnsi="Arial" w:cs="Arial"/>
          <w:color w:val="777A0C"/>
        </w:rPr>
        <w:t xml:space="preserve">oechlin, Enescu e F. Shmitt. Legione d’Onore. </w:t>
      </w:r>
      <w:r w:rsidR="001A4953" w:rsidRPr="00CD01EB">
        <w:rPr>
          <w:rFonts w:ascii="Arial" w:hAnsi="Arial" w:cs="Arial"/>
          <w:color w:val="777A0C"/>
        </w:rPr>
        <w:t>Per maggiori informazioni sull'autore, vedi "Passeggiando con la Musica", scaricabile gratuitamente dal sito: mariodemolli.com</w:t>
      </w:r>
    </w:p>
    <w:p w:rsidR="003618D0" w:rsidRPr="009646A6" w:rsidRDefault="003618D0" w:rsidP="001B50BE">
      <w:pPr>
        <w:tabs>
          <w:tab w:val="center" w:pos="0"/>
          <w:tab w:val="left" w:pos="4253"/>
          <w:tab w:val="left" w:pos="4536"/>
        </w:tabs>
        <w:spacing w:before="120" w:after="0" w:line="276" w:lineRule="auto"/>
        <w:rPr>
          <w:rFonts w:ascii="Arial" w:hAnsi="Arial" w:cs="Arial"/>
        </w:rPr>
      </w:pPr>
      <w:r w:rsidRPr="009646A6">
        <w:rPr>
          <w:rFonts w:ascii="Arial" w:hAnsi="Arial" w:cs="Arial"/>
        </w:rPr>
        <w:t xml:space="preserve">Thérèse, Menuet d’amour (2’25).   </w:t>
      </w:r>
      <w:r w:rsidR="007C6863" w:rsidRPr="009646A6">
        <w:rPr>
          <w:rFonts w:ascii="Arial" w:hAnsi="Arial" w:cs="Arial"/>
        </w:rPr>
        <w:t>Elegia, arpa e vcl. (2’10).</w:t>
      </w:r>
      <w:r w:rsidRPr="009646A6">
        <w:rPr>
          <w:rFonts w:ascii="Arial" w:hAnsi="Arial" w:cs="Arial"/>
        </w:rPr>
        <w:t>Melodia op. 5.</w:t>
      </w:r>
    </w:p>
    <w:p w:rsidR="003618D0" w:rsidRPr="009646A6" w:rsidRDefault="003618D0" w:rsidP="001B50BE">
      <w:pPr>
        <w:tabs>
          <w:tab w:val="center" w:pos="0"/>
          <w:tab w:val="left" w:pos="4253"/>
          <w:tab w:val="left" w:pos="4536"/>
        </w:tabs>
        <w:spacing w:before="120" w:after="0" w:line="276" w:lineRule="auto"/>
        <w:rPr>
          <w:rFonts w:ascii="Arial" w:hAnsi="Arial" w:cs="Arial"/>
        </w:rPr>
      </w:pPr>
      <w:r w:rsidRPr="009646A6">
        <w:rPr>
          <w:rFonts w:ascii="Arial" w:hAnsi="Arial" w:cs="Arial"/>
        </w:rPr>
        <w:t>“Meditation” da Thais, r</w:t>
      </w:r>
      <w:r w:rsidR="00A50CD3" w:rsidRPr="009646A6">
        <w:rPr>
          <w:rFonts w:ascii="Arial" w:hAnsi="Arial" w:cs="Arial"/>
        </w:rPr>
        <w:t>evision</w:t>
      </w:r>
      <w:r w:rsidRPr="009646A6">
        <w:rPr>
          <w:rFonts w:ascii="Arial" w:hAnsi="Arial" w:cs="Arial"/>
        </w:rPr>
        <w:t>e</w:t>
      </w:r>
      <w:r w:rsidR="00A50CD3" w:rsidRPr="009646A6">
        <w:rPr>
          <w:rFonts w:ascii="Arial" w:hAnsi="Arial" w:cs="Arial"/>
        </w:rPr>
        <w:t xml:space="preserve"> per arpa</w:t>
      </w:r>
      <w:r w:rsidR="009C2687" w:rsidRPr="009646A6">
        <w:rPr>
          <w:rFonts w:ascii="Arial" w:hAnsi="Arial" w:cs="Arial"/>
        </w:rPr>
        <w:t xml:space="preserve"> (1894, </w:t>
      </w:r>
      <w:r w:rsidR="00704B07" w:rsidRPr="009646A6">
        <w:rPr>
          <w:rFonts w:ascii="Arial" w:hAnsi="Arial" w:cs="Arial"/>
        </w:rPr>
        <w:t>4</w:t>
      </w:r>
      <w:r w:rsidR="009C2687" w:rsidRPr="009646A6">
        <w:rPr>
          <w:rFonts w:ascii="Arial" w:hAnsi="Arial" w:cs="Arial"/>
        </w:rPr>
        <w:t>’</w:t>
      </w:r>
      <w:r w:rsidR="00704B07" w:rsidRPr="009646A6">
        <w:rPr>
          <w:rFonts w:ascii="Arial" w:hAnsi="Arial" w:cs="Arial"/>
        </w:rPr>
        <w:t>55</w:t>
      </w:r>
      <w:r w:rsidR="009C2687" w:rsidRPr="009646A6">
        <w:rPr>
          <w:rFonts w:ascii="Arial" w:hAnsi="Arial" w:cs="Arial"/>
        </w:rPr>
        <w:t>)</w:t>
      </w:r>
      <w:r w:rsidRPr="009646A6">
        <w:rPr>
          <w:rFonts w:ascii="Arial" w:hAnsi="Arial" w:cs="Arial"/>
        </w:rPr>
        <w:t>.</w:t>
      </w:r>
    </w:p>
    <w:p w:rsidR="00343B7F" w:rsidRPr="009646A6" w:rsidRDefault="00306BFB" w:rsidP="001B50BE">
      <w:pPr>
        <w:tabs>
          <w:tab w:val="center" w:pos="0"/>
          <w:tab w:val="left" w:pos="4253"/>
          <w:tab w:val="left" w:pos="4536"/>
        </w:tabs>
        <w:spacing w:before="120" w:after="0" w:line="276" w:lineRule="auto"/>
        <w:rPr>
          <w:rFonts w:ascii="Arial" w:hAnsi="Arial" w:cs="Arial"/>
        </w:rPr>
      </w:pPr>
      <w:r w:rsidRPr="009646A6">
        <w:rPr>
          <w:rFonts w:ascii="Arial" w:hAnsi="Arial" w:cs="Arial"/>
        </w:rPr>
        <w:t>Aragonaise</w:t>
      </w:r>
      <w:r w:rsidR="003618D0" w:rsidRPr="009646A6">
        <w:rPr>
          <w:rFonts w:ascii="Arial" w:hAnsi="Arial" w:cs="Arial"/>
        </w:rPr>
        <w:t xml:space="preserve"> “El Cid”,</w:t>
      </w:r>
      <w:r w:rsidRPr="009646A6">
        <w:rPr>
          <w:rFonts w:ascii="Arial" w:hAnsi="Arial" w:cs="Arial"/>
        </w:rPr>
        <w:t xml:space="preserve"> r</w:t>
      </w:r>
      <w:r w:rsidR="009C2687" w:rsidRPr="009646A6">
        <w:rPr>
          <w:rFonts w:ascii="Arial" w:hAnsi="Arial" w:cs="Arial"/>
        </w:rPr>
        <w:t xml:space="preserve">evisione </w:t>
      </w:r>
      <w:r w:rsidR="00A50CD3" w:rsidRPr="009646A6">
        <w:rPr>
          <w:rFonts w:ascii="Arial" w:hAnsi="Arial" w:cs="Arial"/>
        </w:rPr>
        <w:t xml:space="preserve">da </w:t>
      </w:r>
      <w:r w:rsidR="001278FE" w:rsidRPr="009646A6">
        <w:rPr>
          <w:rFonts w:ascii="Arial" w:hAnsi="Arial" w:cs="Arial"/>
        </w:rPr>
        <w:t>2 arpe</w:t>
      </w:r>
      <w:r w:rsidR="009C2687" w:rsidRPr="009646A6">
        <w:rPr>
          <w:rFonts w:ascii="Arial" w:hAnsi="Arial" w:cs="Arial"/>
        </w:rPr>
        <w:t>.</w:t>
      </w:r>
    </w:p>
    <w:p w:rsidR="00343B7F" w:rsidRPr="009646A6" w:rsidRDefault="00343B7F"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MASSIS  Amable</w:t>
      </w:r>
      <w:r w:rsidRPr="00CD01EB">
        <w:rPr>
          <w:rFonts w:ascii="Arial" w:hAnsi="Arial" w:cs="Arial"/>
          <w:color w:val="777A0C"/>
          <w:u w:val="single"/>
        </w:rPr>
        <w:tab/>
        <w:t>Cambrai, 2.6.1893 - 1980.</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e direttore d’orchestra francese, allievo di Gédalge e Dupré.</w:t>
      </w:r>
    </w:p>
    <w:p w:rsidR="00FC5E6A" w:rsidRPr="009646A6" w:rsidRDefault="00FC5E6A" w:rsidP="001B50BE">
      <w:pPr>
        <w:tabs>
          <w:tab w:val="center" w:pos="0"/>
          <w:tab w:val="left" w:pos="4253"/>
          <w:tab w:val="left" w:pos="4536"/>
        </w:tabs>
        <w:spacing w:before="120" w:after="0" w:line="276" w:lineRule="auto"/>
        <w:rPr>
          <w:rFonts w:ascii="Arial" w:hAnsi="Arial" w:cs="Arial"/>
        </w:rPr>
      </w:pPr>
      <w:r w:rsidRPr="009646A6">
        <w:rPr>
          <w:rFonts w:ascii="Arial" w:hAnsi="Arial" w:cs="Arial"/>
        </w:rPr>
        <w:t>Ballade, vl. arpa e fiati.</w:t>
      </w:r>
    </w:p>
    <w:p w:rsidR="00632908" w:rsidRPr="009646A6" w:rsidRDefault="00632908"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MASTALIR  Jaroslav</w:t>
      </w:r>
      <w:r w:rsidRPr="00CD01EB">
        <w:rPr>
          <w:rFonts w:ascii="Arial" w:hAnsi="Arial" w:cs="Arial"/>
          <w:color w:val="777A0C"/>
          <w:u w:val="single"/>
        </w:rPr>
        <w:tab/>
        <w:t>Karvina, 1.5.1906</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céco, allievo di Jirak, Novak, Dedecek e Talich. Insegnante al conservatorio di Praga.</w:t>
      </w:r>
    </w:p>
    <w:p w:rsidR="00E43601" w:rsidRPr="009646A6" w:rsidRDefault="00FC5E6A" w:rsidP="001B50BE">
      <w:pPr>
        <w:tabs>
          <w:tab w:val="center" w:pos="0"/>
          <w:tab w:val="left" w:pos="4253"/>
          <w:tab w:val="left" w:pos="4536"/>
        </w:tabs>
        <w:spacing w:before="120" w:after="0" w:line="276" w:lineRule="auto"/>
        <w:rPr>
          <w:rFonts w:ascii="Arial" w:hAnsi="Arial" w:cs="Arial"/>
        </w:rPr>
      </w:pPr>
      <w:r w:rsidRPr="009646A6">
        <w:rPr>
          <w:rFonts w:ascii="Arial" w:hAnsi="Arial" w:cs="Arial"/>
        </w:rPr>
        <w:t>Preludio, Elegia e Rondò per arpa e archi (1957).</w:t>
      </w:r>
    </w:p>
    <w:p w:rsidR="00FC5E6A" w:rsidRPr="009646A6" w:rsidRDefault="00FC5E6A" w:rsidP="001B50BE">
      <w:pPr>
        <w:tabs>
          <w:tab w:val="center" w:pos="0"/>
          <w:tab w:val="left" w:pos="4253"/>
          <w:tab w:val="left" w:pos="4536"/>
        </w:tabs>
        <w:spacing w:before="120" w:after="0" w:line="276" w:lineRule="auto"/>
        <w:rPr>
          <w:rFonts w:ascii="Arial" w:hAnsi="Arial" w:cs="Arial"/>
        </w:rPr>
      </w:pPr>
      <w:r w:rsidRPr="009646A6">
        <w:rPr>
          <w:rFonts w:ascii="Arial" w:hAnsi="Arial" w:cs="Arial"/>
        </w:rPr>
        <w:t xml:space="preserve">Concertino per arpa e orch. </w:t>
      </w:r>
      <w:r w:rsidR="00E43601" w:rsidRPr="009646A6">
        <w:rPr>
          <w:rFonts w:ascii="Arial" w:hAnsi="Arial" w:cs="Arial"/>
        </w:rPr>
        <w:t>op. 33</w:t>
      </w:r>
      <w:r w:rsidR="00013207" w:rsidRPr="009646A6">
        <w:rPr>
          <w:rFonts w:ascii="Arial" w:hAnsi="Arial" w:cs="Arial"/>
        </w:rPr>
        <w:t xml:space="preserve"> </w:t>
      </w:r>
      <w:r w:rsidRPr="009646A6">
        <w:rPr>
          <w:rFonts w:ascii="Arial" w:hAnsi="Arial" w:cs="Arial"/>
        </w:rPr>
        <w:t>(1933).</w:t>
      </w:r>
    </w:p>
    <w:p w:rsidR="00632908" w:rsidRPr="009646A6" w:rsidRDefault="00632908" w:rsidP="001B50BE">
      <w:pPr>
        <w:tabs>
          <w:tab w:val="center" w:pos="0"/>
          <w:tab w:val="left" w:pos="4253"/>
          <w:tab w:val="left" w:pos="4536"/>
        </w:tabs>
        <w:spacing w:before="120" w:after="0" w:line="276" w:lineRule="auto"/>
        <w:rPr>
          <w:rFonts w:ascii="Arial" w:hAnsi="Arial" w:cs="Arial"/>
        </w:rPr>
      </w:pPr>
    </w:p>
    <w:p w:rsidR="00E70475" w:rsidRPr="00CD01EB" w:rsidRDefault="00E70475"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MATHIAS  William</w:t>
      </w:r>
      <w:r w:rsidRPr="00CD01EB">
        <w:rPr>
          <w:rFonts w:ascii="Arial" w:hAnsi="Arial" w:cs="Arial"/>
          <w:color w:val="777A0C"/>
          <w:u w:val="single"/>
        </w:rPr>
        <w:tab/>
        <w:t>Whitland, 1.11.1934 - Anglesey, 29.7.1992</w:t>
      </w:r>
      <w:r w:rsidR="00A33691" w:rsidRPr="00CD01EB">
        <w:rPr>
          <w:rFonts w:ascii="Arial" w:hAnsi="Arial" w:cs="Arial"/>
          <w:color w:val="777A0C"/>
          <w:u w:val="single"/>
        </w:rPr>
        <w:t>.</w:t>
      </w:r>
    </w:p>
    <w:p w:rsidR="002A7A7F" w:rsidRPr="00CD01EB" w:rsidRDefault="002A7A7F" w:rsidP="001B50BE">
      <w:pPr>
        <w:tabs>
          <w:tab w:val="center" w:pos="0"/>
          <w:tab w:val="left" w:pos="4253"/>
          <w:tab w:val="left" w:pos="4536"/>
        </w:tabs>
        <w:spacing w:before="120" w:after="0" w:line="276" w:lineRule="auto"/>
        <w:rPr>
          <w:rFonts w:ascii="Arial" w:hAnsi="Arial" w:cs="Arial"/>
          <w:bCs/>
          <w:color w:val="777A0C"/>
          <w:sz w:val="20"/>
          <w:szCs w:val="20"/>
        </w:rPr>
      </w:pPr>
      <w:r w:rsidRPr="00CD01EB">
        <w:rPr>
          <w:rFonts w:ascii="Arial" w:hAnsi="Arial" w:cs="Arial"/>
          <w:bCs/>
          <w:color w:val="777A0C"/>
          <w:sz w:val="20"/>
          <w:szCs w:val="20"/>
        </w:rPr>
        <w:t>Compositore e direttore d’orchestra gallese, studi di pf. a 3 anni, di composizione a 5. Studi successivi alla Royal Academy con Berkeley, nel 1965 insegnante sempre alla Royal. Insegnante all’Università di Bangor, nel Galles,</w:t>
      </w:r>
      <w:r w:rsidR="00D22749" w:rsidRPr="00CD01EB">
        <w:rPr>
          <w:rFonts w:ascii="Arial" w:hAnsi="Arial" w:cs="Arial"/>
          <w:bCs/>
          <w:color w:val="777A0C"/>
          <w:sz w:val="20"/>
          <w:szCs w:val="20"/>
        </w:rPr>
        <w:t xml:space="preserve"> </w:t>
      </w:r>
      <w:r w:rsidRPr="00CD01EB">
        <w:rPr>
          <w:rFonts w:ascii="Arial" w:hAnsi="Arial" w:cs="Arial"/>
          <w:bCs/>
          <w:color w:val="777A0C"/>
          <w:sz w:val="20"/>
          <w:szCs w:val="20"/>
        </w:rPr>
        <w:t xml:space="preserve">dal </w:t>
      </w:r>
      <w:r w:rsidR="00631F83">
        <w:rPr>
          <w:rFonts w:ascii="Arial" w:hAnsi="Arial" w:cs="Arial"/>
          <w:bCs/>
          <w:color w:val="777A0C"/>
          <w:sz w:val="20"/>
          <w:szCs w:val="20"/>
        </w:rPr>
        <w:t xml:space="preserve">           </w:t>
      </w:r>
      <w:r w:rsidRPr="00CD01EB">
        <w:rPr>
          <w:rFonts w:ascii="Arial" w:hAnsi="Arial" w:cs="Arial"/>
          <w:bCs/>
          <w:color w:val="777A0C"/>
          <w:sz w:val="20"/>
          <w:szCs w:val="20"/>
        </w:rPr>
        <w:t xml:space="preserve">1970 al 1988. Autore di 3 Sinfonie, dell’inno anglicano: “Dio, lascia che la gente ti lodi”, scritto per le nozze del </w:t>
      </w:r>
      <w:r w:rsidR="00631F83">
        <w:rPr>
          <w:rFonts w:ascii="Arial" w:hAnsi="Arial" w:cs="Arial"/>
          <w:bCs/>
          <w:color w:val="777A0C"/>
          <w:sz w:val="20"/>
          <w:szCs w:val="20"/>
        </w:rPr>
        <w:t xml:space="preserve">         </w:t>
      </w:r>
      <w:r w:rsidRPr="00CD01EB">
        <w:rPr>
          <w:rFonts w:ascii="Arial" w:hAnsi="Arial" w:cs="Arial"/>
          <w:bCs/>
          <w:color w:val="777A0C"/>
          <w:sz w:val="20"/>
          <w:szCs w:val="20"/>
        </w:rPr>
        <w:t xml:space="preserve">Principe Carlo e della Principessa Diana del Galles nel 1981, cerimonia seguita da circa </w:t>
      </w:r>
      <w:r w:rsidR="00631F83">
        <w:rPr>
          <w:rFonts w:ascii="Arial" w:hAnsi="Arial" w:cs="Arial"/>
          <w:bCs/>
          <w:color w:val="777A0C"/>
          <w:sz w:val="20"/>
          <w:szCs w:val="20"/>
        </w:rPr>
        <w:t>i</w:t>
      </w:r>
      <w:r w:rsidRPr="00CD01EB">
        <w:rPr>
          <w:rFonts w:ascii="Arial" w:hAnsi="Arial" w:cs="Arial"/>
          <w:bCs/>
          <w:color w:val="777A0C"/>
          <w:sz w:val="20"/>
          <w:szCs w:val="20"/>
        </w:rPr>
        <w:t xml:space="preserve"> miliardo di persone in mondovisione.</w:t>
      </w:r>
    </w:p>
    <w:p w:rsidR="00D22749" w:rsidRPr="009646A6" w:rsidRDefault="000844FD" w:rsidP="001B50BE">
      <w:pPr>
        <w:tabs>
          <w:tab w:val="center" w:pos="0"/>
          <w:tab w:val="left" w:pos="4253"/>
          <w:tab w:val="left" w:pos="4536"/>
        </w:tabs>
        <w:spacing w:before="120" w:after="0" w:line="276" w:lineRule="auto"/>
        <w:rPr>
          <w:rFonts w:ascii="Arial" w:hAnsi="Arial" w:cs="Arial"/>
        </w:rPr>
      </w:pPr>
      <w:r w:rsidRPr="009646A6">
        <w:rPr>
          <w:rFonts w:ascii="Arial" w:hAnsi="Arial" w:cs="Arial"/>
        </w:rPr>
        <w:t xml:space="preserve">Arpa sola:   </w:t>
      </w:r>
      <w:r w:rsidR="002963D6" w:rsidRPr="009646A6">
        <w:rPr>
          <w:rFonts w:ascii="Arial" w:hAnsi="Arial" w:cs="Arial"/>
        </w:rPr>
        <w:t>Improvisations, op. 10 (1960</w:t>
      </w:r>
      <w:r w:rsidR="003029E4" w:rsidRPr="009646A6">
        <w:rPr>
          <w:rFonts w:ascii="Arial" w:hAnsi="Arial" w:cs="Arial"/>
        </w:rPr>
        <w:t>, 5’10</w:t>
      </w:r>
      <w:r w:rsidR="002963D6" w:rsidRPr="009646A6">
        <w:rPr>
          <w:rFonts w:ascii="Arial" w:hAnsi="Arial" w:cs="Arial"/>
        </w:rPr>
        <w:t>).   Sonata, op. 66.</w:t>
      </w:r>
      <w:r w:rsidR="00D22749" w:rsidRPr="009646A6">
        <w:rPr>
          <w:rFonts w:ascii="Arial" w:hAnsi="Arial" w:cs="Arial"/>
        </w:rPr>
        <w:t xml:space="preserve">   </w:t>
      </w:r>
      <w:r w:rsidR="002963D6" w:rsidRPr="009646A6">
        <w:rPr>
          <w:rFonts w:ascii="Arial" w:hAnsi="Arial" w:cs="Arial"/>
        </w:rPr>
        <w:t>Santa Fe Suite (1988)</w:t>
      </w:r>
      <w:r w:rsidR="00C86D0D" w:rsidRPr="009646A6">
        <w:rPr>
          <w:rFonts w:ascii="Arial" w:hAnsi="Arial" w:cs="Arial"/>
        </w:rPr>
        <w:t>:</w:t>
      </w:r>
    </w:p>
    <w:p w:rsidR="00C86D0D" w:rsidRPr="009646A6" w:rsidRDefault="00C86D0D" w:rsidP="001B50BE">
      <w:pPr>
        <w:tabs>
          <w:tab w:val="center" w:pos="0"/>
          <w:tab w:val="left" w:pos="4253"/>
          <w:tab w:val="left" w:pos="4536"/>
        </w:tabs>
        <w:spacing w:before="120" w:after="0" w:line="276" w:lineRule="auto"/>
        <w:rPr>
          <w:rFonts w:ascii="Arial" w:hAnsi="Arial" w:cs="Arial"/>
        </w:rPr>
      </w:pPr>
      <w:r w:rsidRPr="009646A6">
        <w:rPr>
          <w:rFonts w:ascii="Arial" w:hAnsi="Arial" w:cs="Arial"/>
        </w:rPr>
        <w:t>1) Landscape (2’55),   2) Notturno (6’),   3) Sun dance (3’30</w:t>
      </w:r>
      <w:r w:rsidR="00685421" w:rsidRPr="009646A6">
        <w:rPr>
          <w:rFonts w:ascii="Arial" w:hAnsi="Arial" w:cs="Arial"/>
        </w:rPr>
        <w:t>)</w:t>
      </w:r>
      <w:r w:rsidRPr="009646A6">
        <w:rPr>
          <w:rFonts w:ascii="Arial" w:hAnsi="Arial" w:cs="Arial"/>
        </w:rPr>
        <w:t>.</w:t>
      </w:r>
    </w:p>
    <w:p w:rsidR="002963D6" w:rsidRPr="009646A6" w:rsidRDefault="002963D6" w:rsidP="001B50BE">
      <w:pPr>
        <w:tabs>
          <w:tab w:val="center" w:pos="0"/>
          <w:tab w:val="left" w:pos="4253"/>
          <w:tab w:val="left" w:pos="4536"/>
        </w:tabs>
        <w:spacing w:before="120" w:after="0" w:line="276" w:lineRule="auto"/>
        <w:rPr>
          <w:rFonts w:ascii="Arial" w:hAnsi="Arial" w:cs="Arial"/>
        </w:rPr>
      </w:pPr>
      <w:r w:rsidRPr="009646A6">
        <w:rPr>
          <w:rFonts w:ascii="Arial" w:hAnsi="Arial" w:cs="Arial"/>
        </w:rPr>
        <w:t>Zodiac trio, fl. vla. arpa, op. 70 (1976</w:t>
      </w:r>
      <w:r w:rsidR="00CE1D01" w:rsidRPr="009646A6">
        <w:rPr>
          <w:rFonts w:ascii="Arial" w:hAnsi="Arial" w:cs="Arial"/>
        </w:rPr>
        <w:t>, 17’10</w:t>
      </w:r>
      <w:r w:rsidRPr="009646A6">
        <w:rPr>
          <w:rFonts w:ascii="Arial" w:hAnsi="Arial" w:cs="Arial"/>
        </w:rPr>
        <w:t>).</w:t>
      </w:r>
      <w:r w:rsidR="00013207" w:rsidRPr="009646A6">
        <w:rPr>
          <w:rFonts w:ascii="Arial" w:hAnsi="Arial" w:cs="Arial"/>
        </w:rPr>
        <w:t xml:space="preserve">   </w:t>
      </w:r>
      <w:r w:rsidRPr="009646A6">
        <w:rPr>
          <w:rFonts w:ascii="Arial" w:hAnsi="Arial" w:cs="Arial"/>
        </w:rPr>
        <w:t>Concerto</w:t>
      </w:r>
      <w:r w:rsidR="00685421" w:rsidRPr="009646A6">
        <w:rPr>
          <w:rFonts w:ascii="Arial" w:hAnsi="Arial" w:cs="Arial"/>
        </w:rPr>
        <w:t xml:space="preserve">, </w:t>
      </w:r>
      <w:r w:rsidRPr="009646A6">
        <w:rPr>
          <w:rFonts w:ascii="Arial" w:hAnsi="Arial" w:cs="Arial"/>
        </w:rPr>
        <w:t>arpa e orch. op. 50 (1970</w:t>
      </w:r>
      <w:r w:rsidR="00685421" w:rsidRPr="009646A6">
        <w:rPr>
          <w:rFonts w:ascii="Arial" w:hAnsi="Arial" w:cs="Arial"/>
        </w:rPr>
        <w:t>, 26’25</w:t>
      </w:r>
      <w:r w:rsidR="00BE1BA4" w:rsidRPr="009646A6">
        <w:rPr>
          <w:rFonts w:ascii="Arial" w:hAnsi="Arial" w:cs="Arial"/>
        </w:rPr>
        <w:t>)</w:t>
      </w:r>
      <w:r w:rsidR="00291099" w:rsidRPr="009646A6">
        <w:rPr>
          <w:rFonts w:ascii="Arial" w:hAnsi="Arial" w:cs="Arial"/>
        </w:rPr>
        <w:t>.</w:t>
      </w:r>
    </w:p>
    <w:p w:rsidR="00291099" w:rsidRPr="009646A6" w:rsidRDefault="00291099" w:rsidP="001B50BE">
      <w:pPr>
        <w:tabs>
          <w:tab w:val="center" w:pos="0"/>
          <w:tab w:val="left" w:pos="4253"/>
          <w:tab w:val="left" w:pos="4536"/>
        </w:tabs>
        <w:spacing w:before="120" w:after="0" w:line="276" w:lineRule="auto"/>
        <w:rPr>
          <w:rFonts w:ascii="Arial" w:hAnsi="Arial" w:cs="Arial"/>
        </w:rPr>
      </w:pPr>
    </w:p>
    <w:p w:rsidR="00BE1BA4" w:rsidRPr="00CD01EB" w:rsidRDefault="00BE1BA4"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MATIELLI  Giovanni</w:t>
      </w:r>
      <w:r w:rsidRPr="00CD01EB">
        <w:rPr>
          <w:rFonts w:ascii="Arial" w:hAnsi="Arial" w:cs="Arial"/>
          <w:color w:val="777A0C"/>
          <w:u w:val="single"/>
        </w:rPr>
        <w:tab/>
        <w:t>1733 -1905.</w:t>
      </w:r>
    </w:p>
    <w:p w:rsidR="00ED312D" w:rsidRPr="009646A6" w:rsidRDefault="004716EF" w:rsidP="001B50BE">
      <w:pPr>
        <w:tabs>
          <w:tab w:val="center" w:pos="0"/>
          <w:tab w:val="left" w:pos="4253"/>
          <w:tab w:val="left" w:pos="4536"/>
        </w:tabs>
        <w:spacing w:before="120" w:after="0" w:line="276" w:lineRule="auto"/>
        <w:rPr>
          <w:rFonts w:ascii="Arial" w:hAnsi="Arial" w:cs="Arial"/>
        </w:rPr>
      </w:pPr>
      <w:r w:rsidRPr="009646A6">
        <w:rPr>
          <w:rFonts w:ascii="Arial" w:hAnsi="Arial" w:cs="Arial"/>
        </w:rPr>
        <w:t>Adagio, per arpa sola (4’).</w:t>
      </w:r>
    </w:p>
    <w:p w:rsidR="000D3A1C" w:rsidRPr="009646A6" w:rsidRDefault="000D3A1C"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MATTHES  René</w:t>
      </w:r>
      <w:r w:rsidRPr="00CD01EB">
        <w:rPr>
          <w:rFonts w:ascii="Arial" w:hAnsi="Arial" w:cs="Arial"/>
          <w:color w:val="777A0C"/>
          <w:u w:val="single"/>
        </w:rPr>
        <w:tab/>
        <w:t>Basilea, 20.5.1897 - Zurigo, 23.4.1967.</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sz w:val="20"/>
          <w:szCs w:val="20"/>
        </w:rPr>
        <w:t>Compositore e direttore d’orchestra. Diresse le più importanti orchestre della Svizzera</w:t>
      </w:r>
      <w:r w:rsidRPr="00CD01EB">
        <w:rPr>
          <w:rFonts w:ascii="Arial" w:hAnsi="Arial" w:cs="Arial"/>
          <w:color w:val="777A0C"/>
        </w:rPr>
        <w:t>.</w:t>
      </w:r>
    </w:p>
    <w:p w:rsidR="00FC5E6A" w:rsidRPr="009646A6" w:rsidRDefault="00FC5E6A" w:rsidP="001B50BE">
      <w:pPr>
        <w:tabs>
          <w:tab w:val="center" w:pos="0"/>
          <w:tab w:val="left" w:pos="4253"/>
          <w:tab w:val="left" w:pos="4536"/>
        </w:tabs>
        <w:spacing w:before="120" w:after="0" w:line="276" w:lineRule="auto"/>
        <w:rPr>
          <w:rFonts w:ascii="Arial" w:hAnsi="Arial" w:cs="Arial"/>
        </w:rPr>
      </w:pPr>
      <w:r w:rsidRPr="009646A6">
        <w:rPr>
          <w:rFonts w:ascii="Arial" w:hAnsi="Arial" w:cs="Arial"/>
        </w:rPr>
        <w:t>Trauermusik per arpa, perc. e fiati.</w:t>
      </w:r>
    </w:p>
    <w:p w:rsidR="000D3A1C" w:rsidRPr="009646A6" w:rsidRDefault="000D3A1C" w:rsidP="001B50BE">
      <w:pPr>
        <w:tabs>
          <w:tab w:val="center" w:pos="0"/>
          <w:tab w:val="left" w:pos="4253"/>
          <w:tab w:val="left" w:pos="4536"/>
        </w:tabs>
        <w:spacing w:before="120" w:after="0" w:line="276" w:lineRule="auto"/>
        <w:rPr>
          <w:rFonts w:ascii="Arial" w:hAnsi="Arial" w:cs="Arial"/>
        </w:rPr>
      </w:pPr>
    </w:p>
    <w:p w:rsidR="00DB6296" w:rsidRPr="00CD01EB" w:rsidRDefault="00DB6296" w:rsidP="001B50BE">
      <w:pPr>
        <w:pStyle w:val="Corpotesto"/>
        <w:tabs>
          <w:tab w:val="center" w:pos="0"/>
          <w:tab w:val="left" w:pos="4253"/>
          <w:tab w:val="left" w:pos="4536"/>
        </w:tabs>
        <w:spacing w:before="120" w:after="0" w:line="276" w:lineRule="auto"/>
        <w:rPr>
          <w:rFonts w:ascii="Arial" w:hAnsi="Arial" w:cs="Arial"/>
          <w:color w:val="777A0C"/>
          <w:sz w:val="24"/>
          <w:szCs w:val="24"/>
          <w:u w:val="single"/>
        </w:rPr>
      </w:pPr>
      <w:r w:rsidRPr="00CD01EB">
        <w:rPr>
          <w:rFonts w:ascii="Arial" w:hAnsi="Arial" w:cs="Arial"/>
          <w:color w:val="777A0C"/>
          <w:sz w:val="24"/>
          <w:szCs w:val="24"/>
          <w:u w:val="single"/>
        </w:rPr>
        <w:t>MATTHEWS  Colin</w:t>
      </w:r>
      <w:r w:rsidRPr="00CD01EB">
        <w:rPr>
          <w:rFonts w:ascii="Arial" w:hAnsi="Arial" w:cs="Arial"/>
          <w:color w:val="777A0C"/>
          <w:sz w:val="24"/>
          <w:szCs w:val="24"/>
          <w:u w:val="single"/>
        </w:rPr>
        <w:tab/>
        <w:t>Londra, 13.2.1946</w:t>
      </w:r>
    </w:p>
    <w:p w:rsidR="005F6CF5" w:rsidRPr="00CD01EB" w:rsidRDefault="005F6CF5"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 xml:space="preserve">Compositore inglese, fratello del compositore David. Studi con A. Whittall e N. Maw all’Università di Nottingham.  Collaboratore di Britten e Holst e revisore e studioso delle opere di G. Mahler. Amministratore delle Fondazioni Holst </w:t>
      </w:r>
      <w:r w:rsidR="00723810" w:rsidRPr="00CD01EB">
        <w:rPr>
          <w:rFonts w:ascii="Arial" w:hAnsi="Arial" w:cs="Arial"/>
          <w:color w:val="777A0C"/>
        </w:rPr>
        <w:t xml:space="preserve"> </w:t>
      </w:r>
      <w:r w:rsidR="00631F83">
        <w:rPr>
          <w:rFonts w:ascii="Arial" w:hAnsi="Arial" w:cs="Arial"/>
          <w:color w:val="777A0C"/>
        </w:rPr>
        <w:t xml:space="preserve">                </w:t>
      </w:r>
      <w:r w:rsidRPr="00CD01EB">
        <w:rPr>
          <w:rFonts w:ascii="Arial" w:hAnsi="Arial" w:cs="Arial"/>
          <w:color w:val="777A0C"/>
        </w:rPr>
        <w:t xml:space="preserve">e Britten-Pears. Ha orchestrato i 24 Preludi di Debussy. Insegnante all’Università del Sussex dal 1972 al 1977, </w:t>
      </w:r>
      <w:r w:rsidR="00631F83">
        <w:rPr>
          <w:rFonts w:ascii="Arial" w:hAnsi="Arial" w:cs="Arial"/>
          <w:color w:val="777A0C"/>
        </w:rPr>
        <w:t xml:space="preserve">                       </w:t>
      </w:r>
      <w:r w:rsidRPr="00CD01EB">
        <w:rPr>
          <w:rFonts w:ascii="Arial" w:hAnsi="Arial" w:cs="Arial"/>
          <w:color w:val="777A0C"/>
        </w:rPr>
        <w:t>al Royal Northern College e all’Università di Manchester.</w:t>
      </w:r>
    </w:p>
    <w:p w:rsidR="000D3A1C" w:rsidRPr="009646A6" w:rsidRDefault="005F6CF5" w:rsidP="001B50BE">
      <w:pPr>
        <w:pStyle w:val="NormaleWeb"/>
        <w:tabs>
          <w:tab w:val="center" w:pos="0"/>
          <w:tab w:val="left" w:pos="4253"/>
          <w:tab w:val="left" w:pos="4536"/>
        </w:tabs>
        <w:spacing w:before="120" w:beforeAutospacing="0" w:after="0" w:afterAutospacing="0" w:line="276" w:lineRule="auto"/>
        <w:rPr>
          <w:rFonts w:ascii="Arial" w:hAnsi="Arial" w:cs="Arial"/>
          <w:lang w:val="en-US"/>
        </w:rPr>
      </w:pPr>
      <w:r w:rsidRPr="009646A6">
        <w:rPr>
          <w:rFonts w:ascii="Arial" w:hAnsi="Arial" w:cs="Arial"/>
          <w:iCs/>
          <w:lang w:val="en-US"/>
        </w:rPr>
        <w:t>Little Suite,</w:t>
      </w:r>
      <w:r w:rsidRPr="009646A6">
        <w:rPr>
          <w:rFonts w:ascii="Arial" w:hAnsi="Arial" w:cs="Arial"/>
          <w:lang w:val="en-US"/>
        </w:rPr>
        <w:t xml:space="preserve"> arpa (1979).   </w:t>
      </w:r>
      <w:r w:rsidRPr="009646A6">
        <w:rPr>
          <w:rFonts w:ascii="Arial" w:hAnsi="Arial" w:cs="Arial"/>
          <w:iCs/>
          <w:lang w:val="en-US"/>
        </w:rPr>
        <w:t>Threnody,</w:t>
      </w:r>
      <w:r w:rsidRPr="009646A6">
        <w:rPr>
          <w:rFonts w:ascii="Arial" w:hAnsi="Arial" w:cs="Arial"/>
          <w:lang w:val="en-US"/>
        </w:rPr>
        <w:t xml:space="preserve"> arpa, pianoforte, 48 archi (1996).</w:t>
      </w:r>
    </w:p>
    <w:p w:rsidR="000D3A1C" w:rsidRPr="009646A6" w:rsidRDefault="000D3A1C" w:rsidP="001B50BE">
      <w:pPr>
        <w:pStyle w:val="NormaleWeb"/>
        <w:tabs>
          <w:tab w:val="center" w:pos="0"/>
          <w:tab w:val="left" w:pos="4253"/>
          <w:tab w:val="left" w:pos="4536"/>
        </w:tabs>
        <w:spacing w:before="120" w:beforeAutospacing="0" w:after="0" w:afterAutospacing="0" w:line="276" w:lineRule="auto"/>
        <w:rPr>
          <w:rFonts w:ascii="Arial" w:hAnsi="Arial" w:cs="Arial"/>
          <w:lang w:val="en-US"/>
        </w:rPr>
      </w:pPr>
    </w:p>
    <w:p w:rsidR="00167BE3" w:rsidRPr="00CD01EB" w:rsidRDefault="00167BE3" w:rsidP="001B50BE">
      <w:pPr>
        <w:tabs>
          <w:tab w:val="center" w:pos="0"/>
          <w:tab w:val="left" w:pos="4253"/>
          <w:tab w:val="left" w:pos="4536"/>
        </w:tabs>
        <w:spacing w:before="120" w:after="0" w:line="276" w:lineRule="auto"/>
        <w:rPr>
          <w:rFonts w:ascii="Arial" w:hAnsi="Arial" w:cs="Arial"/>
          <w:color w:val="777A0C"/>
          <w:u w:val="single"/>
          <w:lang w:val="en-US"/>
        </w:rPr>
      </w:pPr>
      <w:r w:rsidRPr="00CD01EB">
        <w:rPr>
          <w:rFonts w:ascii="Arial" w:hAnsi="Arial" w:cs="Arial"/>
          <w:color w:val="777A0C"/>
          <w:u w:val="single"/>
          <w:lang w:val="en-US"/>
        </w:rPr>
        <w:t>MATTHUS  Siegfried</w:t>
      </w:r>
      <w:r w:rsidRPr="00CD01EB">
        <w:rPr>
          <w:rFonts w:ascii="Arial" w:hAnsi="Arial" w:cs="Arial"/>
          <w:color w:val="777A0C"/>
          <w:u w:val="single"/>
          <w:lang w:val="en-US"/>
        </w:rPr>
        <w:tab/>
        <w:t>Mallenuppen, 13.4.1934</w:t>
      </w:r>
    </w:p>
    <w:p w:rsidR="00167BE3" w:rsidRPr="00CD01EB" w:rsidRDefault="00167BE3"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tedesco, studi a Berlino con Wagner-Regeny </w:t>
      </w:r>
      <w:r w:rsidR="00BD3A43" w:rsidRPr="00CD01EB">
        <w:rPr>
          <w:rFonts w:ascii="Arial" w:hAnsi="Arial" w:cs="Arial"/>
          <w:color w:val="777A0C"/>
          <w:sz w:val="20"/>
          <w:szCs w:val="20"/>
        </w:rPr>
        <w:t xml:space="preserve">e </w:t>
      </w:r>
      <w:r w:rsidRPr="00CD01EB">
        <w:rPr>
          <w:rFonts w:ascii="Arial" w:hAnsi="Arial" w:cs="Arial"/>
          <w:color w:val="777A0C"/>
          <w:sz w:val="20"/>
          <w:szCs w:val="20"/>
        </w:rPr>
        <w:t>Eisler.</w:t>
      </w:r>
    </w:p>
    <w:p w:rsidR="00283AEC" w:rsidRPr="009646A6" w:rsidRDefault="00B56BCC" w:rsidP="001B50BE">
      <w:pPr>
        <w:tabs>
          <w:tab w:val="center" w:pos="0"/>
          <w:tab w:val="left" w:pos="4253"/>
          <w:tab w:val="left" w:pos="4536"/>
        </w:tabs>
        <w:spacing w:before="120" w:after="0" w:line="276" w:lineRule="auto"/>
        <w:rPr>
          <w:rFonts w:ascii="Arial" w:hAnsi="Arial" w:cs="Arial"/>
        </w:rPr>
      </w:pPr>
      <w:r w:rsidRPr="009646A6">
        <w:rPr>
          <w:rFonts w:ascii="Arial" w:hAnsi="Arial" w:cs="Arial"/>
        </w:rPr>
        <w:lastRenderedPageBreak/>
        <w:t xml:space="preserve">Andante, ob. arpa (1986, 7’).   </w:t>
      </w:r>
      <w:r w:rsidR="00167BE3" w:rsidRPr="009646A6">
        <w:rPr>
          <w:rFonts w:ascii="Arial" w:hAnsi="Arial" w:cs="Arial"/>
        </w:rPr>
        <w:t>Der See, concerto per arpa e orch. (1989</w:t>
      </w:r>
      <w:r w:rsidR="00F33C0F" w:rsidRPr="009646A6">
        <w:rPr>
          <w:rFonts w:ascii="Arial" w:hAnsi="Arial" w:cs="Arial"/>
        </w:rPr>
        <w:t>, 20’</w:t>
      </w:r>
      <w:r w:rsidR="00167BE3" w:rsidRPr="009646A6">
        <w:rPr>
          <w:rFonts w:ascii="Arial" w:hAnsi="Arial" w:cs="Arial"/>
        </w:rPr>
        <w:t>).</w:t>
      </w:r>
    </w:p>
    <w:p w:rsidR="000D3A1C" w:rsidRPr="009646A6" w:rsidRDefault="000D3A1C" w:rsidP="001B50BE">
      <w:pPr>
        <w:tabs>
          <w:tab w:val="center" w:pos="0"/>
          <w:tab w:val="left" w:pos="4253"/>
          <w:tab w:val="left" w:pos="4536"/>
        </w:tabs>
        <w:spacing w:before="120" w:after="0" w:line="276" w:lineRule="auto"/>
        <w:rPr>
          <w:rFonts w:ascii="Arial" w:hAnsi="Arial" w:cs="Arial"/>
        </w:rPr>
      </w:pPr>
    </w:p>
    <w:p w:rsidR="00283AEC" w:rsidRPr="00CD01EB" w:rsidRDefault="00283AEC"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MAW  Nicholas</w:t>
      </w:r>
      <w:r w:rsidRPr="00CD01EB">
        <w:rPr>
          <w:rFonts w:ascii="Arial" w:hAnsi="Arial" w:cs="Arial"/>
          <w:color w:val="777A0C"/>
          <w:u w:val="single"/>
        </w:rPr>
        <w:tab/>
        <w:t>Grantham, 3.11.1935.</w:t>
      </w:r>
    </w:p>
    <w:p w:rsidR="00283AEC" w:rsidRPr="00CD01EB" w:rsidRDefault="00283AEC"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inglese. Allievo di Berkeley, Deutsch e Boulanger.</w:t>
      </w:r>
    </w:p>
    <w:p w:rsidR="00283AEC" w:rsidRPr="009646A6" w:rsidRDefault="00283AEC" w:rsidP="001B50BE">
      <w:pPr>
        <w:tabs>
          <w:tab w:val="center" w:pos="0"/>
          <w:tab w:val="left" w:pos="4253"/>
          <w:tab w:val="left" w:pos="4536"/>
        </w:tabs>
        <w:spacing w:before="120" w:after="0" w:line="276" w:lineRule="auto"/>
        <w:rPr>
          <w:rFonts w:ascii="Arial" w:hAnsi="Arial" w:cs="Arial"/>
          <w:lang w:val="en-US"/>
        </w:rPr>
      </w:pPr>
      <w:r w:rsidRPr="009646A6">
        <w:rPr>
          <w:rFonts w:ascii="Arial" w:hAnsi="Arial" w:cs="Arial"/>
          <w:lang w:val="en-US"/>
        </w:rPr>
        <w:t>Night Thoughts, flauto e arpa (1982</w:t>
      </w:r>
      <w:r w:rsidR="003A3FC6" w:rsidRPr="009646A6">
        <w:rPr>
          <w:rFonts w:ascii="Arial" w:hAnsi="Arial" w:cs="Arial"/>
          <w:lang w:val="en-US"/>
        </w:rPr>
        <w:t>, 10’20</w:t>
      </w:r>
      <w:r w:rsidRPr="009646A6">
        <w:rPr>
          <w:rFonts w:ascii="Arial" w:hAnsi="Arial" w:cs="Arial"/>
          <w:lang w:val="en-US"/>
        </w:rPr>
        <w:t>).</w:t>
      </w:r>
    </w:p>
    <w:p w:rsidR="000D3A1C" w:rsidRPr="009646A6" w:rsidRDefault="000D3A1C" w:rsidP="001B50BE">
      <w:pPr>
        <w:tabs>
          <w:tab w:val="center" w:pos="0"/>
          <w:tab w:val="left" w:pos="4253"/>
          <w:tab w:val="left" w:pos="4536"/>
        </w:tabs>
        <w:spacing w:before="120" w:after="0" w:line="276" w:lineRule="auto"/>
        <w:rPr>
          <w:rFonts w:ascii="Arial" w:hAnsi="Arial" w:cs="Arial"/>
          <w:lang w:val="en-US"/>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MAYR  Johann Simon</w:t>
      </w:r>
      <w:r w:rsidRPr="00CD01EB">
        <w:rPr>
          <w:rFonts w:ascii="Arial" w:hAnsi="Arial" w:cs="Arial"/>
          <w:color w:val="777A0C"/>
          <w:u w:val="single"/>
        </w:rPr>
        <w:tab/>
        <w:t>Mendorf, 14.6.1763</w:t>
      </w:r>
      <w:r w:rsidR="002368B8" w:rsidRPr="00CD01EB">
        <w:rPr>
          <w:rFonts w:ascii="Arial" w:hAnsi="Arial" w:cs="Arial"/>
          <w:color w:val="777A0C"/>
          <w:u w:val="single"/>
        </w:rPr>
        <w:t xml:space="preserve"> </w:t>
      </w:r>
      <w:r w:rsidRPr="00CD01EB">
        <w:rPr>
          <w:rFonts w:ascii="Arial" w:hAnsi="Arial" w:cs="Arial"/>
          <w:color w:val="777A0C"/>
          <w:u w:val="single"/>
        </w:rPr>
        <w:t>- Bergamo, 2.12.1845.</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italiano d’origine tedesca, allievo di Lenzi e Bertoni. Maestro di Cappella in S. Maria Maggiore a Bergamo per tutta la vita, nonostante le numerose e munifiche richieste, Napoleone compreso. Consulente della Casa Ricordi e insegnante di Donizetti.</w:t>
      </w:r>
    </w:p>
    <w:p w:rsidR="00FC5E6A" w:rsidRPr="009646A6" w:rsidRDefault="00FC5E6A" w:rsidP="001B50BE">
      <w:pPr>
        <w:tabs>
          <w:tab w:val="center" w:pos="0"/>
          <w:tab w:val="left" w:pos="4253"/>
          <w:tab w:val="left" w:pos="4536"/>
        </w:tabs>
        <w:spacing w:before="120" w:after="0" w:line="276" w:lineRule="auto"/>
        <w:rPr>
          <w:rFonts w:ascii="Arial" w:hAnsi="Arial" w:cs="Arial"/>
        </w:rPr>
      </w:pPr>
      <w:r w:rsidRPr="009646A6">
        <w:rPr>
          <w:rFonts w:ascii="Arial" w:hAnsi="Arial" w:cs="Arial"/>
        </w:rPr>
        <w:t>Suite per arpa.   Seconda sonata per arpa.</w:t>
      </w:r>
    </w:p>
    <w:p w:rsidR="00C82DE2" w:rsidRPr="009646A6" w:rsidRDefault="00C82DE2" w:rsidP="001B50BE">
      <w:pPr>
        <w:tabs>
          <w:tab w:val="center" w:pos="0"/>
          <w:tab w:val="left" w:pos="4253"/>
          <w:tab w:val="left" w:pos="4536"/>
        </w:tabs>
        <w:spacing w:before="120" w:after="0" w:line="276" w:lineRule="auto"/>
        <w:rPr>
          <w:rFonts w:ascii="Arial" w:hAnsi="Arial" w:cs="Arial"/>
        </w:rPr>
      </w:pPr>
    </w:p>
    <w:p w:rsidR="00C82DE2" w:rsidRPr="00CD01EB" w:rsidRDefault="00C82DE2" w:rsidP="001B50BE">
      <w:pPr>
        <w:tabs>
          <w:tab w:val="center" w:pos="0"/>
          <w:tab w:val="left" w:pos="4253"/>
          <w:tab w:val="left" w:pos="4536"/>
        </w:tabs>
        <w:spacing w:before="120" w:after="0" w:line="276" w:lineRule="auto"/>
        <w:rPr>
          <w:rFonts w:ascii="Arial" w:hAnsi="Arial" w:cs="Arial"/>
          <w:color w:val="777A0C"/>
          <w:u w:val="single"/>
          <w:lang w:eastAsia="en-US" w:bidi="en-US"/>
        </w:rPr>
      </w:pPr>
      <w:r w:rsidRPr="00CD01EB">
        <w:rPr>
          <w:rFonts w:ascii="Arial" w:hAnsi="Arial" w:cs="Arial"/>
          <w:color w:val="777A0C"/>
          <w:u w:val="single"/>
          <w:lang w:eastAsia="en-US" w:bidi="en-US"/>
        </w:rPr>
        <w:t>MAYUZUMI  Toshiro</w:t>
      </w:r>
      <w:r w:rsidRPr="00CD01EB">
        <w:rPr>
          <w:rFonts w:ascii="Arial" w:hAnsi="Arial" w:cs="Arial"/>
          <w:color w:val="777A0C"/>
          <w:u w:val="single"/>
          <w:lang w:eastAsia="en-US" w:bidi="en-US"/>
        </w:rPr>
        <w:tab/>
        <w:t>Yokohama, 20.2.1929 - Kawasaki, 10.4.1997.</w:t>
      </w:r>
    </w:p>
    <w:p w:rsidR="00C82DE2" w:rsidRPr="00CD01EB" w:rsidRDefault="00C82DE2" w:rsidP="001B50BE">
      <w:pPr>
        <w:tabs>
          <w:tab w:val="center" w:pos="0"/>
          <w:tab w:val="left" w:pos="4253"/>
          <w:tab w:val="left" w:pos="4536"/>
        </w:tabs>
        <w:spacing w:before="120" w:after="0" w:line="276" w:lineRule="auto"/>
        <w:rPr>
          <w:rFonts w:ascii="Arial" w:hAnsi="Arial" w:cs="Arial"/>
          <w:color w:val="777A0C"/>
          <w:sz w:val="20"/>
          <w:szCs w:val="20"/>
          <w:lang w:eastAsia="en-US" w:bidi="en-US"/>
        </w:rPr>
      </w:pPr>
      <w:r w:rsidRPr="00CD01EB">
        <w:rPr>
          <w:rFonts w:ascii="Arial" w:hAnsi="Arial" w:cs="Arial"/>
          <w:color w:val="777A0C"/>
          <w:sz w:val="20"/>
          <w:szCs w:val="20"/>
          <w:lang w:eastAsia="en-US" w:bidi="en-US"/>
        </w:rPr>
        <w:t>Compositore giapponese. Studi all’Università di Tokio dal 1945 e perfezionamento al Conservatorio di Parigi. Specializzato in colonne sonore cinematografiche (oltre 100).</w:t>
      </w:r>
    </w:p>
    <w:p w:rsidR="00C82DE2" w:rsidRPr="009646A6" w:rsidRDefault="00C82DE2" w:rsidP="001B50BE">
      <w:pPr>
        <w:tabs>
          <w:tab w:val="center" w:pos="0"/>
          <w:tab w:val="left" w:pos="4253"/>
          <w:tab w:val="left" w:pos="4536"/>
        </w:tabs>
        <w:spacing w:before="120" w:after="0" w:line="276" w:lineRule="auto"/>
        <w:rPr>
          <w:rFonts w:ascii="Arial" w:hAnsi="Arial" w:cs="Arial"/>
          <w:lang w:eastAsia="en-US" w:bidi="en-US"/>
        </w:rPr>
      </w:pPr>
      <w:r w:rsidRPr="009646A6">
        <w:rPr>
          <w:rFonts w:ascii="Arial" w:hAnsi="Arial" w:cs="Arial"/>
          <w:lang w:eastAsia="en-US" w:bidi="en-US"/>
        </w:rPr>
        <w:t>Arpa sola: Rokudan (1989).</w:t>
      </w:r>
    </w:p>
    <w:p w:rsidR="000D3A1C" w:rsidRPr="009646A6" w:rsidRDefault="000D3A1C" w:rsidP="001B50BE">
      <w:pPr>
        <w:tabs>
          <w:tab w:val="center" w:pos="0"/>
          <w:tab w:val="left" w:pos="4253"/>
          <w:tab w:val="left" w:pos="4536"/>
        </w:tabs>
        <w:spacing w:before="120" w:after="0" w:line="276" w:lineRule="auto"/>
        <w:rPr>
          <w:rFonts w:ascii="Arial" w:hAnsi="Arial" w:cs="Arial"/>
        </w:rPr>
      </w:pPr>
    </w:p>
    <w:p w:rsidR="00C54392" w:rsidRPr="00CD01EB" w:rsidRDefault="00C54392" w:rsidP="001B50BE">
      <w:pPr>
        <w:tabs>
          <w:tab w:val="center" w:pos="0"/>
          <w:tab w:val="left" w:pos="4253"/>
          <w:tab w:val="left" w:pos="4536"/>
        </w:tabs>
        <w:spacing w:before="120" w:after="0" w:line="276" w:lineRule="auto"/>
        <w:rPr>
          <w:rFonts w:ascii="Arial" w:eastAsia="Arial Unicode MS" w:hAnsi="Arial" w:cs="Arial"/>
          <w:color w:val="777A0C"/>
          <w:u w:val="single"/>
        </w:rPr>
      </w:pPr>
      <w:r w:rsidRPr="00CD01EB">
        <w:rPr>
          <w:rFonts w:ascii="Arial" w:eastAsia="Arial Unicode MS" w:hAnsi="Arial" w:cs="Arial"/>
          <w:color w:val="777A0C"/>
          <w:u w:val="single"/>
        </w:rPr>
        <w:t>McCABE  John</w:t>
      </w:r>
      <w:r w:rsidRPr="00CD01EB">
        <w:rPr>
          <w:rFonts w:ascii="Arial" w:eastAsia="Arial Unicode MS" w:hAnsi="Arial" w:cs="Arial"/>
          <w:color w:val="777A0C"/>
          <w:u w:val="single"/>
        </w:rPr>
        <w:tab/>
        <w:t>Huyton, 21.4.1939 - 13.2.2015.</w:t>
      </w:r>
    </w:p>
    <w:p w:rsidR="00940563" w:rsidRPr="00CD01EB" w:rsidRDefault="00940563"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Pianista concertista e compositore inglese, studi all’Università e al Royal College di Manchester, allievo di</w:t>
      </w:r>
      <w:r w:rsidR="00631F83">
        <w:rPr>
          <w:rFonts w:ascii="Arial" w:hAnsi="Arial" w:cs="Arial"/>
          <w:color w:val="777A0C"/>
        </w:rPr>
        <w:t xml:space="preserve"> </w:t>
      </w:r>
      <w:r w:rsidRPr="00CD01EB">
        <w:rPr>
          <w:rFonts w:ascii="Arial" w:hAnsi="Arial" w:cs="Arial"/>
          <w:color w:val="777A0C"/>
        </w:rPr>
        <w:t>Green e Pitfield. A Monaco perfezionamento con K. A. Hartmann</w:t>
      </w:r>
      <w:r w:rsidR="00E311F2" w:rsidRPr="00CD01EB">
        <w:rPr>
          <w:rFonts w:ascii="Arial" w:hAnsi="Arial" w:cs="Arial"/>
          <w:color w:val="777A0C"/>
        </w:rPr>
        <w:t>,</w:t>
      </w:r>
      <w:r w:rsidR="00E311F2" w:rsidRPr="00CD01EB">
        <w:rPr>
          <w:rFonts w:ascii="Arial" w:eastAsia="Arial Unicode MS" w:hAnsi="Arial" w:cs="Arial"/>
          <w:color w:val="777A0C"/>
        </w:rPr>
        <w:t xml:space="preserve"> Pitfield e Genzmer</w:t>
      </w:r>
      <w:r w:rsidRPr="00CD01EB">
        <w:rPr>
          <w:rFonts w:ascii="Arial" w:hAnsi="Arial" w:cs="Arial"/>
          <w:color w:val="777A0C"/>
        </w:rPr>
        <w:t xml:space="preserve">. Insegnante a Cardiff, Direttore del </w:t>
      </w:r>
      <w:r w:rsidR="00631F83">
        <w:rPr>
          <w:rFonts w:ascii="Arial" w:hAnsi="Arial" w:cs="Arial"/>
          <w:color w:val="777A0C"/>
        </w:rPr>
        <w:t xml:space="preserve">        </w:t>
      </w:r>
      <w:r w:rsidRPr="00CD01EB">
        <w:rPr>
          <w:rFonts w:ascii="Arial" w:hAnsi="Arial" w:cs="Arial"/>
          <w:color w:val="777A0C"/>
        </w:rPr>
        <w:t>London College of Music.</w:t>
      </w:r>
      <w:r w:rsidR="00E311F2" w:rsidRPr="00CD01EB">
        <w:rPr>
          <w:rFonts w:ascii="Arial" w:eastAsia="Arial Unicode MS" w:hAnsi="Arial" w:cs="Arial"/>
          <w:color w:val="777A0C"/>
        </w:rPr>
        <w:t xml:space="preserve"> Incise tutte le opere pianistiche di Haydn.</w:t>
      </w:r>
    </w:p>
    <w:p w:rsidR="001415D1" w:rsidRPr="009646A6" w:rsidRDefault="00A5452F" w:rsidP="001B50BE">
      <w:pPr>
        <w:tabs>
          <w:tab w:val="center" w:pos="0"/>
          <w:tab w:val="left" w:pos="4253"/>
          <w:tab w:val="left" w:pos="4536"/>
        </w:tabs>
        <w:spacing w:before="120" w:after="0" w:line="276" w:lineRule="auto"/>
        <w:rPr>
          <w:rFonts w:ascii="Arial" w:hAnsi="Arial" w:cs="Arial"/>
          <w:lang w:val="fr-FR"/>
        </w:rPr>
      </w:pPr>
      <w:r w:rsidRPr="009646A6">
        <w:rPr>
          <w:rFonts w:ascii="Arial" w:hAnsi="Arial" w:cs="Arial"/>
          <w:lang w:val="en-US"/>
        </w:rPr>
        <w:t>Mary, Queen of Scots, 2 danze</w:t>
      </w:r>
      <w:r w:rsidR="00997F65" w:rsidRPr="009646A6">
        <w:rPr>
          <w:rFonts w:ascii="Arial" w:hAnsi="Arial" w:cs="Arial"/>
          <w:lang w:val="en-US"/>
        </w:rPr>
        <w:t>,</w:t>
      </w:r>
      <w:r w:rsidRPr="009646A6">
        <w:rPr>
          <w:rFonts w:ascii="Arial" w:hAnsi="Arial" w:cs="Arial"/>
          <w:lang w:val="en-US"/>
        </w:rPr>
        <w:t xml:space="preserve"> arpa e archi (1977, 6’).</w:t>
      </w:r>
      <w:r w:rsidR="00013207" w:rsidRPr="009646A6">
        <w:rPr>
          <w:rFonts w:ascii="Arial" w:hAnsi="Arial" w:cs="Arial"/>
          <w:lang w:val="en-US"/>
        </w:rPr>
        <w:t xml:space="preserve">     </w:t>
      </w:r>
      <w:r w:rsidR="00997F65" w:rsidRPr="009646A6">
        <w:rPr>
          <w:rFonts w:ascii="Arial" w:hAnsi="Arial" w:cs="Arial"/>
          <w:lang w:val="fr-FR"/>
        </w:rPr>
        <w:t>Les Oiseaux, fl. e arpa (1990, 23’).</w:t>
      </w:r>
    </w:p>
    <w:p w:rsidR="00E311F2" w:rsidRPr="009646A6" w:rsidRDefault="00E311F2" w:rsidP="001B50BE">
      <w:pPr>
        <w:tabs>
          <w:tab w:val="center" w:pos="0"/>
          <w:tab w:val="left" w:pos="4253"/>
          <w:tab w:val="left" w:pos="4536"/>
        </w:tabs>
        <w:spacing w:before="120" w:after="0" w:line="276" w:lineRule="auto"/>
        <w:rPr>
          <w:rFonts w:ascii="Arial" w:eastAsia="Arial Unicode MS" w:hAnsi="Arial" w:cs="Arial"/>
          <w:u w:val="single"/>
          <w:lang w:val="en-US"/>
        </w:rPr>
      </w:pPr>
    </w:p>
    <w:p w:rsidR="005930AC" w:rsidRPr="00CD01EB" w:rsidRDefault="005930AC" w:rsidP="001B50BE">
      <w:pPr>
        <w:tabs>
          <w:tab w:val="center" w:pos="0"/>
          <w:tab w:val="left" w:pos="4253"/>
          <w:tab w:val="left" w:pos="4536"/>
        </w:tabs>
        <w:spacing w:before="120" w:after="0" w:line="276" w:lineRule="auto"/>
        <w:rPr>
          <w:rFonts w:ascii="Arial" w:hAnsi="Arial" w:cs="Arial"/>
          <w:color w:val="777A0C"/>
          <w:u w:val="single"/>
          <w:lang w:val="en-US"/>
        </w:rPr>
      </w:pPr>
      <w:r w:rsidRPr="00CD01EB">
        <w:rPr>
          <w:rFonts w:ascii="Arial" w:hAnsi="Arial" w:cs="Arial"/>
          <w:color w:val="777A0C"/>
          <w:u w:val="single"/>
          <w:lang w:val="en-US"/>
        </w:rPr>
        <w:t>McDONALD  Harl</w:t>
      </w:r>
      <w:r w:rsidRPr="00CD01EB">
        <w:rPr>
          <w:rFonts w:ascii="Arial" w:hAnsi="Arial" w:cs="Arial"/>
          <w:color w:val="777A0C"/>
          <w:u w:val="single"/>
          <w:lang w:val="en-US"/>
        </w:rPr>
        <w:tab/>
      </w:r>
      <w:r w:rsidR="003622C2" w:rsidRPr="00CD01EB">
        <w:rPr>
          <w:rFonts w:ascii="Arial" w:hAnsi="Arial" w:cs="Arial"/>
          <w:color w:val="777A0C"/>
          <w:u w:val="single"/>
          <w:lang w:val="en-US"/>
        </w:rPr>
        <w:t>Boulder, 27.7.1899 - Princeton, 30.3.1955.</w:t>
      </w:r>
    </w:p>
    <w:p w:rsidR="003622C2" w:rsidRPr="00CD01EB" w:rsidRDefault="003622C2"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pianista e direttore d’orchestra americano, studi all’Università della California e di Redlands con Spencer, Douglass e Zielinski. Perfezionamento al Conservatorio di Lipsia.</w:t>
      </w:r>
    </w:p>
    <w:p w:rsidR="003622C2" w:rsidRPr="009646A6" w:rsidRDefault="003622C2" w:rsidP="001B50BE">
      <w:pPr>
        <w:tabs>
          <w:tab w:val="center" w:pos="0"/>
          <w:tab w:val="left" w:pos="4253"/>
        </w:tabs>
        <w:spacing w:before="120" w:after="0" w:line="276" w:lineRule="auto"/>
        <w:rPr>
          <w:rFonts w:ascii="Arial" w:hAnsi="Arial" w:cs="Arial"/>
          <w:lang w:val="en-US"/>
        </w:rPr>
      </w:pPr>
      <w:r w:rsidRPr="009646A6">
        <w:rPr>
          <w:rFonts w:ascii="Arial" w:hAnsi="Arial" w:cs="Arial"/>
        </w:rPr>
        <w:t xml:space="preserve">Suite “Froom Childhood” per arpa e orch. </w:t>
      </w:r>
      <w:r w:rsidRPr="009646A6">
        <w:rPr>
          <w:rFonts w:ascii="Arial" w:hAnsi="Arial" w:cs="Arial"/>
          <w:lang w:val="en-US"/>
        </w:rPr>
        <w:t>(1940, 21’10).</w:t>
      </w:r>
    </w:p>
    <w:p w:rsidR="00FE5136" w:rsidRPr="009646A6" w:rsidRDefault="00FE5136" w:rsidP="001B50BE">
      <w:pPr>
        <w:tabs>
          <w:tab w:val="center" w:pos="0"/>
          <w:tab w:val="left" w:pos="4253"/>
        </w:tabs>
        <w:spacing w:before="120" w:after="0" w:line="276" w:lineRule="auto"/>
        <w:rPr>
          <w:rFonts w:ascii="Arial" w:hAnsi="Arial" w:cs="Arial"/>
          <w:lang w:val="en-US"/>
        </w:rPr>
      </w:pPr>
    </w:p>
    <w:p w:rsidR="00FE5136" w:rsidRPr="00CD01EB" w:rsidRDefault="00FE5136" w:rsidP="001B50BE">
      <w:pPr>
        <w:tabs>
          <w:tab w:val="center" w:pos="0"/>
          <w:tab w:val="left" w:pos="4253"/>
        </w:tabs>
        <w:spacing w:before="120" w:after="0" w:line="276" w:lineRule="auto"/>
        <w:rPr>
          <w:rFonts w:ascii="Arial" w:hAnsi="Arial" w:cs="Arial"/>
          <w:color w:val="777A0C"/>
          <w:u w:val="single"/>
          <w:lang w:val="en-US"/>
        </w:rPr>
      </w:pPr>
      <w:r w:rsidRPr="00CD01EB">
        <w:rPr>
          <w:rFonts w:ascii="Arial" w:hAnsi="Arial" w:cs="Arial"/>
          <w:color w:val="777A0C"/>
          <w:u w:val="single"/>
          <w:lang w:val="en-US"/>
        </w:rPr>
        <w:t xml:space="preserve">McDONALD  </w:t>
      </w:r>
      <w:r w:rsidRPr="00CD01EB">
        <w:rPr>
          <w:rFonts w:ascii="Arial" w:hAnsi="Arial" w:cs="Arial"/>
          <w:color w:val="777A0C"/>
          <w:u w:val="single"/>
          <w:lang w:val="en-US"/>
        </w:rPr>
        <w:tab/>
        <w:t>Rock Island, 26.5.1935</w:t>
      </w:r>
    </w:p>
    <w:p w:rsidR="00E16A39" w:rsidRPr="00CD01EB" w:rsidRDefault="00FE5136"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lang w:val="en-US"/>
        </w:rPr>
        <w:t xml:space="preserve">Arpista Statunitense. </w:t>
      </w:r>
      <w:r w:rsidRPr="00CD01EB">
        <w:rPr>
          <w:rFonts w:ascii="Arial" w:hAnsi="Arial" w:cs="Arial"/>
          <w:color w:val="777A0C"/>
          <w:sz w:val="20"/>
          <w:szCs w:val="20"/>
        </w:rPr>
        <w:t xml:space="preserve">Studi iniziali a Chicago e New York. A 15 anni, al Conservatorio di Parigi, allieva di H. Renié </w:t>
      </w:r>
      <w:r w:rsidR="00D22749" w:rsidRPr="00CD01EB">
        <w:rPr>
          <w:rFonts w:ascii="Arial" w:hAnsi="Arial" w:cs="Arial"/>
          <w:color w:val="777A0C"/>
          <w:sz w:val="20"/>
          <w:szCs w:val="20"/>
        </w:rPr>
        <w:t xml:space="preserve"> </w:t>
      </w:r>
      <w:r w:rsidR="00723810" w:rsidRPr="00CD01EB">
        <w:rPr>
          <w:rFonts w:ascii="Arial" w:hAnsi="Arial" w:cs="Arial"/>
          <w:color w:val="777A0C"/>
          <w:sz w:val="20"/>
          <w:szCs w:val="20"/>
        </w:rPr>
        <w:t xml:space="preserve">             </w:t>
      </w:r>
      <w:r w:rsidRPr="00CD01EB">
        <w:rPr>
          <w:rFonts w:ascii="Arial" w:hAnsi="Arial" w:cs="Arial"/>
          <w:color w:val="777A0C"/>
          <w:sz w:val="20"/>
          <w:szCs w:val="20"/>
        </w:rPr>
        <w:t>e L. Laskine</w:t>
      </w:r>
      <w:r w:rsidR="00046753" w:rsidRPr="00CD01EB">
        <w:rPr>
          <w:rFonts w:ascii="Arial" w:hAnsi="Arial" w:cs="Arial"/>
          <w:color w:val="777A0C"/>
          <w:sz w:val="20"/>
          <w:szCs w:val="20"/>
        </w:rPr>
        <w:t>, vinse il 1° Premio d’Arpa. Poco dopo, il Concorso d’arpa in Israele. Concerti in tutto il mondo e carriera Accademica alle Università dell’Arizona, California, Indiana e alla Juilliard School.</w:t>
      </w:r>
      <w:r w:rsidR="00723810" w:rsidRPr="00CD01EB">
        <w:rPr>
          <w:rFonts w:ascii="Arial" w:hAnsi="Arial" w:cs="Arial"/>
          <w:color w:val="777A0C"/>
          <w:sz w:val="20"/>
          <w:szCs w:val="20"/>
        </w:rPr>
        <w:t xml:space="preserve"> </w:t>
      </w:r>
      <w:r w:rsidR="00046753" w:rsidRPr="00CD01EB">
        <w:rPr>
          <w:rFonts w:ascii="Arial" w:hAnsi="Arial" w:cs="Arial"/>
          <w:color w:val="777A0C"/>
          <w:sz w:val="20"/>
          <w:szCs w:val="20"/>
        </w:rPr>
        <w:t xml:space="preserve">Direttore del Concorso </w:t>
      </w:r>
      <w:r w:rsidR="00631F83">
        <w:rPr>
          <w:rFonts w:ascii="Arial" w:hAnsi="Arial" w:cs="Arial"/>
          <w:color w:val="777A0C"/>
          <w:sz w:val="20"/>
          <w:szCs w:val="20"/>
        </w:rPr>
        <w:t xml:space="preserve">            </w:t>
      </w:r>
      <w:r w:rsidR="00046753" w:rsidRPr="00CD01EB">
        <w:rPr>
          <w:rFonts w:ascii="Arial" w:hAnsi="Arial" w:cs="Arial"/>
          <w:color w:val="777A0C"/>
          <w:sz w:val="20"/>
          <w:szCs w:val="20"/>
        </w:rPr>
        <w:t>Internazionale d’Arpa degli Stati Uniti.</w:t>
      </w:r>
    </w:p>
    <w:p w:rsidR="00E16A39" w:rsidRPr="009646A6" w:rsidRDefault="00E16A39" w:rsidP="001B50BE">
      <w:pPr>
        <w:tabs>
          <w:tab w:val="center" w:pos="0"/>
          <w:tab w:val="left" w:pos="4253"/>
          <w:tab w:val="left" w:pos="4536"/>
        </w:tabs>
        <w:spacing w:before="120" w:after="0" w:line="276" w:lineRule="auto"/>
        <w:rPr>
          <w:rFonts w:ascii="Arial" w:hAnsi="Arial" w:cs="Arial"/>
        </w:rPr>
      </w:pPr>
      <w:r w:rsidRPr="009646A6">
        <w:rPr>
          <w:rFonts w:ascii="Arial" w:hAnsi="Arial" w:cs="Arial"/>
          <w:u w:val="single"/>
        </w:rPr>
        <w:t>Arrangiamenti per arpa</w:t>
      </w:r>
      <w:r w:rsidRPr="009646A6">
        <w:rPr>
          <w:rFonts w:ascii="Arial" w:hAnsi="Arial" w:cs="Arial"/>
        </w:rPr>
        <w:t xml:space="preserve">: </w:t>
      </w:r>
      <w:r w:rsidR="00CE4BCC" w:rsidRPr="009646A6">
        <w:rPr>
          <w:rFonts w:ascii="Arial" w:hAnsi="Arial" w:cs="Arial"/>
        </w:rPr>
        <w:t xml:space="preserve">  </w:t>
      </w:r>
      <w:r w:rsidRPr="009646A6">
        <w:rPr>
          <w:rFonts w:ascii="Arial" w:hAnsi="Arial" w:cs="Arial"/>
          <w:u w:val="single"/>
        </w:rPr>
        <w:t>Albeniz Isaac</w:t>
      </w:r>
      <w:r w:rsidR="00BA7C2D" w:rsidRPr="009646A6">
        <w:rPr>
          <w:rFonts w:ascii="Arial" w:hAnsi="Arial" w:cs="Arial"/>
        </w:rPr>
        <w:t>:</w:t>
      </w:r>
      <w:r w:rsidRPr="009646A6">
        <w:rPr>
          <w:rFonts w:ascii="Arial" w:hAnsi="Arial" w:cs="Arial"/>
        </w:rPr>
        <w:t xml:space="preserve"> </w:t>
      </w:r>
      <w:r w:rsidR="00BA7C2D" w:rsidRPr="009646A6">
        <w:rPr>
          <w:rFonts w:ascii="Arial" w:hAnsi="Arial" w:cs="Arial"/>
        </w:rPr>
        <w:t xml:space="preserve">  </w:t>
      </w:r>
      <w:r w:rsidRPr="009646A6">
        <w:rPr>
          <w:rFonts w:ascii="Arial" w:hAnsi="Arial" w:cs="Arial"/>
        </w:rPr>
        <w:t>Rumores de la Caleta (3’10),</w:t>
      </w:r>
    </w:p>
    <w:p w:rsidR="009C65C5" w:rsidRPr="009646A6" w:rsidRDefault="00E16A39" w:rsidP="001B50BE">
      <w:pPr>
        <w:tabs>
          <w:tab w:val="center" w:pos="0"/>
          <w:tab w:val="left" w:pos="4253"/>
          <w:tab w:val="left" w:pos="4536"/>
        </w:tabs>
        <w:spacing w:before="120" w:after="0" w:line="276" w:lineRule="auto"/>
        <w:rPr>
          <w:rFonts w:ascii="Arial" w:hAnsi="Arial" w:cs="Arial"/>
        </w:rPr>
      </w:pPr>
      <w:r w:rsidRPr="009646A6">
        <w:rPr>
          <w:rFonts w:ascii="Arial" w:hAnsi="Arial" w:cs="Arial"/>
          <w:u w:val="single"/>
        </w:rPr>
        <w:t>Albeniz Mateo</w:t>
      </w:r>
      <w:r w:rsidR="00BA7C2D" w:rsidRPr="009646A6">
        <w:rPr>
          <w:rFonts w:ascii="Arial" w:hAnsi="Arial" w:cs="Arial"/>
        </w:rPr>
        <w:t>:</w:t>
      </w:r>
      <w:r w:rsidRPr="009646A6">
        <w:rPr>
          <w:rFonts w:ascii="Arial" w:hAnsi="Arial" w:cs="Arial"/>
        </w:rPr>
        <w:t xml:space="preserve"> </w:t>
      </w:r>
      <w:r w:rsidR="00BA7C2D" w:rsidRPr="009646A6">
        <w:rPr>
          <w:rFonts w:ascii="Arial" w:hAnsi="Arial" w:cs="Arial"/>
        </w:rPr>
        <w:t xml:space="preserve">  </w:t>
      </w:r>
      <w:r w:rsidRPr="009646A6">
        <w:rPr>
          <w:rFonts w:ascii="Arial" w:hAnsi="Arial" w:cs="Arial"/>
        </w:rPr>
        <w:t xml:space="preserve">Sonata in Re (1’20),   </w:t>
      </w:r>
      <w:r w:rsidR="009C65C5" w:rsidRPr="009646A6">
        <w:rPr>
          <w:rFonts w:ascii="Arial" w:hAnsi="Arial" w:cs="Arial"/>
          <w:u w:val="single"/>
        </w:rPr>
        <w:t>Debussy Claude</w:t>
      </w:r>
      <w:r w:rsidR="009C65C5" w:rsidRPr="009646A6">
        <w:rPr>
          <w:rFonts w:ascii="Arial" w:hAnsi="Arial" w:cs="Arial"/>
        </w:rPr>
        <w:t>:   La fille aux cheveux de lin (2’25),</w:t>
      </w:r>
    </w:p>
    <w:p w:rsidR="009C65C5" w:rsidRPr="009646A6" w:rsidRDefault="009C65C5" w:rsidP="001B50BE">
      <w:pPr>
        <w:tabs>
          <w:tab w:val="center" w:pos="0"/>
          <w:tab w:val="left" w:pos="4253"/>
          <w:tab w:val="left" w:pos="4536"/>
        </w:tabs>
        <w:spacing w:before="120" w:after="0" w:line="276" w:lineRule="auto"/>
        <w:rPr>
          <w:rFonts w:ascii="Arial" w:hAnsi="Arial" w:cs="Arial"/>
        </w:rPr>
      </w:pPr>
      <w:r w:rsidRPr="009646A6">
        <w:rPr>
          <w:rFonts w:ascii="Arial" w:hAnsi="Arial" w:cs="Arial"/>
          <w:u w:val="single"/>
        </w:rPr>
        <w:t>Francisque Anthoine</w:t>
      </w:r>
      <w:r w:rsidRPr="009646A6">
        <w:rPr>
          <w:rFonts w:ascii="Arial" w:hAnsi="Arial" w:cs="Arial"/>
        </w:rPr>
        <w:t>:   Corrente (1’10),   Pavane et Bransles (1’10).</w:t>
      </w:r>
    </w:p>
    <w:p w:rsidR="009C65C5" w:rsidRPr="009646A6" w:rsidRDefault="00E16A39" w:rsidP="001B50BE">
      <w:pPr>
        <w:tabs>
          <w:tab w:val="center" w:pos="0"/>
          <w:tab w:val="left" w:pos="4253"/>
          <w:tab w:val="left" w:pos="4536"/>
        </w:tabs>
        <w:spacing w:before="120" w:after="0" w:line="276" w:lineRule="auto"/>
        <w:rPr>
          <w:rFonts w:ascii="Arial" w:hAnsi="Arial" w:cs="Arial"/>
        </w:rPr>
      </w:pPr>
      <w:r w:rsidRPr="009646A6">
        <w:rPr>
          <w:rFonts w:ascii="Arial" w:hAnsi="Arial" w:cs="Arial"/>
          <w:u w:val="single"/>
        </w:rPr>
        <w:t>Ortiz Alfredo</w:t>
      </w:r>
      <w:r w:rsidRPr="009646A6">
        <w:rPr>
          <w:rFonts w:ascii="Arial" w:hAnsi="Arial" w:cs="Arial"/>
        </w:rPr>
        <w:t>:   La Guabina (1’50),   Llanos (2’20).</w:t>
      </w:r>
      <w:r w:rsidR="009C65C5" w:rsidRPr="009646A6">
        <w:rPr>
          <w:rFonts w:ascii="Arial" w:hAnsi="Arial" w:cs="Arial"/>
        </w:rPr>
        <w:t xml:space="preserve">   </w:t>
      </w:r>
      <w:r w:rsidR="009C65C5" w:rsidRPr="009646A6">
        <w:rPr>
          <w:rFonts w:ascii="Arial" w:hAnsi="Arial" w:cs="Arial"/>
          <w:u w:val="single"/>
        </w:rPr>
        <w:t>Parish Alvars</w:t>
      </w:r>
      <w:r w:rsidR="009C65C5" w:rsidRPr="009646A6">
        <w:rPr>
          <w:rFonts w:ascii="Arial" w:hAnsi="Arial" w:cs="Arial"/>
        </w:rPr>
        <w:t>:   Mandoline (3’50).</w:t>
      </w:r>
    </w:p>
    <w:p w:rsidR="00E16A39" w:rsidRPr="009646A6" w:rsidRDefault="009C65C5" w:rsidP="001B50BE">
      <w:pPr>
        <w:tabs>
          <w:tab w:val="center" w:pos="0"/>
          <w:tab w:val="left" w:pos="4253"/>
          <w:tab w:val="left" w:pos="4536"/>
        </w:tabs>
        <w:spacing w:before="120" w:after="0" w:line="276" w:lineRule="auto"/>
        <w:rPr>
          <w:rFonts w:ascii="Arial" w:hAnsi="Arial" w:cs="Arial"/>
        </w:rPr>
      </w:pPr>
      <w:r w:rsidRPr="009646A6">
        <w:rPr>
          <w:rFonts w:ascii="Arial" w:hAnsi="Arial" w:cs="Arial"/>
          <w:u w:val="single"/>
        </w:rPr>
        <w:lastRenderedPageBreak/>
        <w:t>Zabel Albert</w:t>
      </w:r>
      <w:r w:rsidRPr="009646A6">
        <w:rPr>
          <w:rFonts w:ascii="Arial" w:hAnsi="Arial" w:cs="Arial"/>
        </w:rPr>
        <w:t>: La Source (3’15).   Brani tradizionali: Greensleeves (2’10),   Irish Gigue (1’15).</w:t>
      </w:r>
    </w:p>
    <w:p w:rsidR="00E16A39" w:rsidRPr="009646A6" w:rsidRDefault="00E16A39" w:rsidP="001B50BE">
      <w:pPr>
        <w:pStyle w:val="NormaleWeb"/>
        <w:tabs>
          <w:tab w:val="center" w:pos="0"/>
          <w:tab w:val="left" w:pos="4253"/>
          <w:tab w:val="left" w:pos="4536"/>
        </w:tabs>
        <w:spacing w:before="120" w:beforeAutospacing="0" w:after="0" w:afterAutospacing="0" w:line="276" w:lineRule="auto"/>
        <w:rPr>
          <w:rFonts w:ascii="Arial" w:hAnsi="Arial" w:cs="Arial"/>
          <w:bCs/>
          <w:u w:val="single"/>
        </w:rPr>
      </w:pPr>
    </w:p>
    <w:p w:rsidR="006B424D" w:rsidRPr="00CD01EB" w:rsidRDefault="006B424D" w:rsidP="001B50BE">
      <w:pPr>
        <w:pStyle w:val="NormaleWeb"/>
        <w:tabs>
          <w:tab w:val="center" w:pos="0"/>
          <w:tab w:val="left" w:pos="4253"/>
          <w:tab w:val="left" w:pos="4536"/>
        </w:tabs>
        <w:spacing w:before="120" w:beforeAutospacing="0" w:after="0" w:afterAutospacing="0" w:line="276" w:lineRule="auto"/>
        <w:rPr>
          <w:rFonts w:ascii="Arial" w:hAnsi="Arial" w:cs="Arial"/>
          <w:color w:val="777A0C"/>
          <w:u w:val="single"/>
        </w:rPr>
      </w:pPr>
      <w:r w:rsidRPr="00CD01EB">
        <w:rPr>
          <w:rFonts w:ascii="Arial" w:hAnsi="Arial" w:cs="Arial"/>
          <w:bCs/>
          <w:color w:val="777A0C"/>
          <w:u w:val="single"/>
        </w:rPr>
        <w:t xml:space="preserve">McEWEN John, Sir         </w:t>
      </w:r>
      <w:r w:rsidRPr="00CD01EB">
        <w:rPr>
          <w:rFonts w:ascii="Arial" w:hAnsi="Arial" w:cs="Arial"/>
          <w:color w:val="777A0C"/>
          <w:u w:val="single"/>
        </w:rPr>
        <w:tab/>
        <w:t>Hawick, 13.4.1868 - Londra, 14.6.1948.</w:t>
      </w:r>
    </w:p>
    <w:p w:rsidR="006B424D" w:rsidRPr="00CD01EB" w:rsidRDefault="006B424D" w:rsidP="001B50BE">
      <w:pPr>
        <w:pStyle w:val="NormaleWeb"/>
        <w:tabs>
          <w:tab w:val="center" w:pos="0"/>
          <w:tab w:val="left" w:pos="4253"/>
          <w:tab w:val="left" w:pos="4536"/>
        </w:tabs>
        <w:spacing w:before="120" w:beforeAutospacing="0" w:after="0" w:afterAutospacing="0" w:line="276" w:lineRule="auto"/>
        <w:rPr>
          <w:rFonts w:ascii="Arial" w:hAnsi="Arial" w:cs="Arial"/>
          <w:color w:val="777A0C"/>
          <w:sz w:val="20"/>
          <w:szCs w:val="20"/>
        </w:rPr>
      </w:pPr>
      <w:r w:rsidRPr="00CD01EB">
        <w:rPr>
          <w:rFonts w:ascii="Arial" w:hAnsi="Arial" w:cs="Arial"/>
          <w:color w:val="777A0C"/>
          <w:sz w:val="20"/>
          <w:szCs w:val="20"/>
        </w:rPr>
        <w:t xml:space="preserve">Compositore e didatta </w:t>
      </w:r>
      <w:hyperlink r:id="rId69" w:tooltip="Scozia" w:history="1">
        <w:r w:rsidRPr="00CD01EB">
          <w:rPr>
            <w:rStyle w:val="Collegamentoipertestuale"/>
            <w:rFonts w:ascii="Arial" w:hAnsi="Arial" w:cs="Arial"/>
            <w:color w:val="777A0C"/>
            <w:sz w:val="20"/>
            <w:szCs w:val="20"/>
            <w:u w:val="none"/>
          </w:rPr>
          <w:t>scozzese</w:t>
        </w:r>
      </w:hyperlink>
      <w:r w:rsidRPr="00CD01EB">
        <w:rPr>
          <w:rFonts w:ascii="Arial" w:hAnsi="Arial" w:cs="Arial"/>
          <w:color w:val="777A0C"/>
          <w:sz w:val="20"/>
          <w:szCs w:val="20"/>
        </w:rPr>
        <w:t xml:space="preserve">. Allievo di Prout, Corder e Mattay alla Royal Academy of Music di Londra. </w:t>
      </w:r>
      <w:r w:rsidR="00D22749" w:rsidRPr="00CD01EB">
        <w:rPr>
          <w:rFonts w:ascii="Arial" w:hAnsi="Arial" w:cs="Arial"/>
          <w:color w:val="777A0C"/>
          <w:sz w:val="20"/>
          <w:szCs w:val="20"/>
        </w:rPr>
        <w:t xml:space="preserve">  </w:t>
      </w:r>
      <w:r w:rsidR="00376259" w:rsidRPr="00CD01EB">
        <w:rPr>
          <w:rFonts w:ascii="Arial" w:hAnsi="Arial" w:cs="Arial"/>
          <w:color w:val="777A0C"/>
          <w:sz w:val="20"/>
          <w:szCs w:val="20"/>
        </w:rPr>
        <w:t xml:space="preserve">                </w:t>
      </w:r>
      <w:r w:rsidRPr="00CD01EB">
        <w:rPr>
          <w:rFonts w:ascii="Arial" w:hAnsi="Arial" w:cs="Arial"/>
          <w:color w:val="777A0C"/>
          <w:sz w:val="20"/>
          <w:szCs w:val="20"/>
        </w:rPr>
        <w:t xml:space="preserve">Tornato in Scozia fu Maestro di Cappella e Insegnante a Greeenock e a Glascow dal 1898 al 1936. </w:t>
      </w:r>
      <w:r w:rsidR="00D22749" w:rsidRPr="00CD01EB">
        <w:rPr>
          <w:rFonts w:ascii="Arial" w:hAnsi="Arial" w:cs="Arial"/>
          <w:color w:val="777A0C"/>
          <w:sz w:val="20"/>
          <w:szCs w:val="20"/>
        </w:rPr>
        <w:t xml:space="preserve">                       </w:t>
      </w:r>
      <w:r w:rsidR="00376259" w:rsidRPr="00CD01EB">
        <w:rPr>
          <w:rFonts w:ascii="Arial" w:hAnsi="Arial" w:cs="Arial"/>
          <w:color w:val="777A0C"/>
          <w:sz w:val="20"/>
          <w:szCs w:val="20"/>
        </w:rPr>
        <w:t xml:space="preserve">               </w:t>
      </w:r>
      <w:r w:rsidRPr="00CD01EB">
        <w:rPr>
          <w:rFonts w:ascii="Arial" w:hAnsi="Arial" w:cs="Arial"/>
          <w:color w:val="777A0C"/>
          <w:sz w:val="20"/>
          <w:szCs w:val="20"/>
        </w:rPr>
        <w:t xml:space="preserve">Fu </w:t>
      </w:r>
      <w:r w:rsidRPr="00CD01EB">
        <w:rPr>
          <w:rStyle w:val="google-src-text1"/>
          <w:rFonts w:ascii="Arial" w:hAnsi="Arial" w:cs="Arial"/>
          <w:color w:val="777A0C"/>
          <w:sz w:val="20"/>
          <w:szCs w:val="20"/>
          <w:specVanish w:val="0"/>
        </w:rPr>
        <w:t xml:space="preserve">McEwen co-founded the </w:t>
      </w:r>
      <w:hyperlink r:id="rId70" w:tooltip="Società dei Compositori britannici (pagina inesistente)" w:history="1">
        <w:r w:rsidRPr="00CD01EB">
          <w:rPr>
            <w:rStyle w:val="Collegamentoipertestuale"/>
            <w:rFonts w:ascii="Arial" w:hAnsi="Arial" w:cs="Arial"/>
            <w:vanish/>
            <w:color w:val="777A0C"/>
            <w:sz w:val="20"/>
            <w:szCs w:val="20"/>
          </w:rPr>
          <w:t>Society of British Composers</w:t>
        </w:r>
      </w:hyperlink>
      <w:r w:rsidRPr="00CD01EB">
        <w:rPr>
          <w:rStyle w:val="google-src-text1"/>
          <w:rFonts w:ascii="Arial" w:hAnsi="Arial" w:cs="Arial"/>
          <w:color w:val="777A0C"/>
          <w:sz w:val="20"/>
          <w:szCs w:val="20"/>
          <w:specVanish w:val="0"/>
        </w:rPr>
        <w:t xml:space="preserve"> in 1905. </w:t>
      </w:r>
      <w:hyperlink r:id="rId71" w:anchor="cite_note-grove-0" w:history="1">
        <w:r w:rsidRPr="00CD01EB">
          <w:rPr>
            <w:rStyle w:val="google-src-text1"/>
            <w:rFonts w:ascii="Arial" w:hAnsi="Arial" w:cs="Arial"/>
            <w:color w:val="777A0C"/>
            <w:sz w:val="20"/>
            <w:szCs w:val="20"/>
            <w:u w:val="single"/>
            <w:vertAlign w:val="superscript"/>
            <w:specVanish w:val="0"/>
          </w:rPr>
          <w:t>[ 1 ]</w:t>
        </w:r>
      </w:hyperlink>
      <w:r w:rsidRPr="00CD01EB">
        <w:rPr>
          <w:rFonts w:ascii="Arial" w:hAnsi="Arial" w:cs="Arial"/>
          <w:color w:val="777A0C"/>
          <w:sz w:val="20"/>
          <w:szCs w:val="20"/>
        </w:rPr>
        <w:t xml:space="preserve">co-fondatore della </w:t>
      </w:r>
      <w:hyperlink r:id="rId72" w:tooltip="Società dei Compositori britannici (pagina inesistente)" w:history="1">
        <w:r w:rsidRPr="00CD01EB">
          <w:rPr>
            <w:rFonts w:ascii="Arial" w:hAnsi="Arial" w:cs="Arial"/>
            <w:color w:val="777A0C"/>
            <w:sz w:val="20"/>
            <w:szCs w:val="20"/>
          </w:rPr>
          <w:t>Società dei Compositori britannici</w:t>
        </w:r>
      </w:hyperlink>
      <w:r w:rsidRPr="00CD01EB">
        <w:rPr>
          <w:rFonts w:ascii="Arial" w:hAnsi="Arial" w:cs="Arial"/>
          <w:color w:val="777A0C"/>
          <w:sz w:val="20"/>
          <w:szCs w:val="20"/>
        </w:rPr>
        <w:t xml:space="preserve"> nel 1905</w:t>
      </w:r>
      <w:r w:rsidR="00B02680" w:rsidRPr="00CD01EB">
        <w:rPr>
          <w:rFonts w:ascii="Arial" w:hAnsi="Arial" w:cs="Arial"/>
          <w:color w:val="777A0C"/>
          <w:sz w:val="20"/>
          <w:szCs w:val="20"/>
        </w:rPr>
        <w:t xml:space="preserve"> e </w:t>
      </w:r>
      <w:r w:rsidRPr="00CD01EB">
        <w:rPr>
          <w:rStyle w:val="google-src-text1"/>
          <w:rFonts w:ascii="Arial" w:hAnsi="Arial" w:cs="Arial"/>
          <w:color w:val="777A0C"/>
          <w:sz w:val="20"/>
          <w:szCs w:val="20"/>
          <w:specVanish w:val="0"/>
        </w:rPr>
        <w:t xml:space="preserve">He was knighted in 1931 </w:t>
      </w:r>
      <w:hyperlink r:id="rId73" w:anchor="cite_note-1" w:history="1">
        <w:r w:rsidRPr="00CD01EB">
          <w:rPr>
            <w:rStyle w:val="Collegamentoipertestuale"/>
            <w:rFonts w:ascii="Arial" w:hAnsi="Arial" w:cs="Arial"/>
            <w:vanish/>
            <w:color w:val="777A0C"/>
            <w:sz w:val="20"/>
            <w:szCs w:val="20"/>
            <w:vertAlign w:val="superscript"/>
          </w:rPr>
          <w:t>[ 2 ]</w:t>
        </w:r>
      </w:hyperlink>
      <w:r w:rsidRPr="00CD01EB">
        <w:rPr>
          <w:rStyle w:val="google-src-text1"/>
          <w:rFonts w:ascii="Arial" w:hAnsi="Arial" w:cs="Arial"/>
          <w:color w:val="777A0C"/>
          <w:sz w:val="20"/>
          <w:szCs w:val="20"/>
          <w:specVanish w:val="0"/>
        </w:rPr>
        <w:t xml:space="preserve"> and died in 1948 in </w:t>
      </w:r>
      <w:hyperlink r:id="rId74" w:tooltip="Londra" w:history="1">
        <w:r w:rsidRPr="00CD01EB">
          <w:rPr>
            <w:rStyle w:val="Collegamentoipertestuale"/>
            <w:rFonts w:ascii="Arial" w:hAnsi="Arial" w:cs="Arial"/>
            <w:vanish/>
            <w:color w:val="777A0C"/>
            <w:sz w:val="20"/>
            <w:szCs w:val="20"/>
          </w:rPr>
          <w:t>London</w:t>
        </w:r>
      </w:hyperlink>
      <w:r w:rsidRPr="00CD01EB">
        <w:rPr>
          <w:rStyle w:val="google-src-text1"/>
          <w:rFonts w:ascii="Arial" w:hAnsi="Arial" w:cs="Arial"/>
          <w:color w:val="777A0C"/>
          <w:sz w:val="20"/>
          <w:szCs w:val="20"/>
          <w:specVanish w:val="0"/>
        </w:rPr>
        <w:t xml:space="preserve"> , aged 80.</w:t>
      </w:r>
      <w:r w:rsidRPr="00CD01EB">
        <w:rPr>
          <w:rFonts w:ascii="Arial" w:hAnsi="Arial" w:cs="Arial"/>
          <w:color w:val="777A0C"/>
          <w:sz w:val="20"/>
          <w:szCs w:val="20"/>
        </w:rPr>
        <w:t xml:space="preserve">nominato Sir nel 1931. 80 anni di Musica. </w:t>
      </w:r>
      <w:r w:rsidR="00376259" w:rsidRPr="00CD01EB">
        <w:rPr>
          <w:rFonts w:ascii="Arial" w:hAnsi="Arial" w:cs="Arial"/>
          <w:color w:val="777A0C"/>
          <w:sz w:val="20"/>
          <w:szCs w:val="20"/>
        </w:rPr>
        <w:t xml:space="preserve">              </w:t>
      </w:r>
      <w:r w:rsidRPr="00CD01EB">
        <w:rPr>
          <w:rFonts w:ascii="Arial" w:hAnsi="Arial" w:cs="Arial"/>
          <w:color w:val="777A0C"/>
          <w:sz w:val="20"/>
          <w:szCs w:val="20"/>
        </w:rPr>
        <w:t xml:space="preserve">Opere, Sinfonie, Ballate, Inni, 17 Quartetti d’archi. Influenze dalla Musica Folk, da Wagner e Sibelius. </w:t>
      </w:r>
      <w:r w:rsidR="004576EF" w:rsidRPr="00CD01EB">
        <w:rPr>
          <w:rFonts w:ascii="Arial" w:hAnsi="Arial" w:cs="Arial"/>
          <w:color w:val="777A0C"/>
          <w:sz w:val="20"/>
          <w:szCs w:val="20"/>
        </w:rPr>
        <w:t xml:space="preserve">                        </w:t>
      </w:r>
      <w:r w:rsidRPr="00CD01EB">
        <w:rPr>
          <w:rFonts w:ascii="Arial" w:hAnsi="Arial" w:cs="Arial"/>
          <w:color w:val="777A0C"/>
          <w:sz w:val="20"/>
          <w:szCs w:val="20"/>
        </w:rPr>
        <w:t xml:space="preserve">Autore del Rinascimento musicale Scozzese. 2 Lauree H.C. Secondo il Dizionario Grove: </w:t>
      </w:r>
      <w:r w:rsidR="004576EF" w:rsidRPr="00CD01EB">
        <w:rPr>
          <w:rFonts w:ascii="Arial" w:hAnsi="Arial" w:cs="Arial"/>
          <w:color w:val="777A0C"/>
          <w:sz w:val="20"/>
          <w:szCs w:val="20"/>
        </w:rPr>
        <w:t xml:space="preserve">                             </w:t>
      </w:r>
      <w:r w:rsidRPr="00CD01EB">
        <w:rPr>
          <w:rFonts w:ascii="Arial" w:hAnsi="Arial" w:cs="Arial"/>
          <w:color w:val="777A0C"/>
          <w:sz w:val="20"/>
          <w:szCs w:val="20"/>
        </w:rPr>
        <w:t>“Probabilmente il compositore britannico più trascurato della suo periodo”.</w:t>
      </w:r>
    </w:p>
    <w:p w:rsidR="006B424D" w:rsidRPr="009646A6" w:rsidRDefault="006B424D" w:rsidP="001B50BE">
      <w:pPr>
        <w:pStyle w:val="NormaleWeb"/>
        <w:tabs>
          <w:tab w:val="center" w:pos="0"/>
          <w:tab w:val="left" w:pos="4253"/>
          <w:tab w:val="left" w:pos="4536"/>
        </w:tabs>
        <w:spacing w:before="120" w:beforeAutospacing="0" w:after="0" w:afterAutospacing="0" w:line="276" w:lineRule="auto"/>
        <w:rPr>
          <w:rFonts w:ascii="Arial" w:hAnsi="Arial" w:cs="Arial"/>
          <w:lang w:val="fr-FR"/>
        </w:rPr>
      </w:pPr>
      <w:r w:rsidRPr="009646A6">
        <w:rPr>
          <w:rFonts w:ascii="Arial" w:hAnsi="Arial" w:cs="Arial"/>
          <w:lang w:val="fr-FR"/>
        </w:rPr>
        <w:t>Suite “Ballet de Lilliput”, archi e arpa.</w:t>
      </w:r>
    </w:p>
    <w:p w:rsidR="00B02680" w:rsidRPr="009646A6" w:rsidRDefault="00B02680" w:rsidP="001B50BE">
      <w:pPr>
        <w:pStyle w:val="NormaleWeb"/>
        <w:tabs>
          <w:tab w:val="center" w:pos="0"/>
          <w:tab w:val="left" w:pos="4253"/>
          <w:tab w:val="left" w:pos="4536"/>
        </w:tabs>
        <w:spacing w:before="120" w:beforeAutospacing="0" w:after="0" w:afterAutospacing="0" w:line="276" w:lineRule="auto"/>
        <w:rPr>
          <w:rFonts w:ascii="Arial" w:hAnsi="Arial" w:cs="Arial"/>
          <w:lang w:val="fr-FR"/>
        </w:rPr>
      </w:pPr>
    </w:p>
    <w:p w:rsidR="00DD1319" w:rsidRPr="00CD01EB" w:rsidRDefault="00DD1319"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McGUIRE  Edward</w:t>
      </w:r>
      <w:r w:rsidRPr="00CD01EB">
        <w:rPr>
          <w:rFonts w:ascii="Arial" w:hAnsi="Arial" w:cs="Arial"/>
          <w:color w:val="777A0C"/>
          <w:u w:val="single"/>
        </w:rPr>
        <w:tab/>
        <w:t>Glasgow, 1948</w:t>
      </w:r>
    </w:p>
    <w:p w:rsidR="00DD1319" w:rsidRPr="00CD01EB" w:rsidRDefault="00DD1319"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e flautista scozzese. Studi alla Royal Scottish Academy con Nicholson, alla Royal Academy di Londra con Iliff e nel 1971 a Stoccolma, allievo di Lidholm.</w:t>
      </w:r>
    </w:p>
    <w:p w:rsidR="000D3A1C" w:rsidRPr="009646A6" w:rsidRDefault="00DD1319" w:rsidP="001B50BE">
      <w:pPr>
        <w:tabs>
          <w:tab w:val="center" w:pos="0"/>
          <w:tab w:val="left" w:pos="4253"/>
          <w:tab w:val="left" w:pos="4536"/>
        </w:tabs>
        <w:spacing w:before="120" w:after="0" w:line="276" w:lineRule="auto"/>
        <w:rPr>
          <w:rFonts w:ascii="Arial" w:hAnsi="Arial" w:cs="Arial"/>
        </w:rPr>
      </w:pPr>
      <w:r w:rsidRPr="009646A6">
        <w:rPr>
          <w:rFonts w:ascii="Arial" w:hAnsi="Arial" w:cs="Arial"/>
        </w:rPr>
        <w:t>Epitaffio di Guevara, 3 arpe, pf. cl. (1996)</w:t>
      </w:r>
      <w:r w:rsidR="000D3A1C" w:rsidRPr="009646A6">
        <w:rPr>
          <w:rFonts w:ascii="Arial" w:hAnsi="Arial" w:cs="Arial"/>
        </w:rPr>
        <w:t>.</w:t>
      </w:r>
    </w:p>
    <w:p w:rsidR="000D3A1C" w:rsidRPr="009646A6" w:rsidRDefault="000D3A1C" w:rsidP="001B50BE">
      <w:pPr>
        <w:tabs>
          <w:tab w:val="center" w:pos="0"/>
          <w:tab w:val="left" w:pos="4253"/>
          <w:tab w:val="left" w:pos="4536"/>
        </w:tabs>
        <w:spacing w:before="120" w:after="0" w:line="276" w:lineRule="auto"/>
        <w:rPr>
          <w:rFonts w:ascii="Arial" w:hAnsi="Arial" w:cs="Arial"/>
        </w:rPr>
      </w:pPr>
    </w:p>
    <w:p w:rsidR="00201062" w:rsidRPr="00CD01EB" w:rsidRDefault="00201062" w:rsidP="001B50BE">
      <w:pPr>
        <w:pStyle w:val="Corpotesto"/>
        <w:tabs>
          <w:tab w:val="center" w:pos="0"/>
          <w:tab w:val="left" w:pos="4253"/>
          <w:tab w:val="left" w:pos="4536"/>
        </w:tabs>
        <w:spacing w:before="120" w:after="0" w:line="276" w:lineRule="auto"/>
        <w:rPr>
          <w:rFonts w:ascii="Arial" w:hAnsi="Arial" w:cs="Arial"/>
          <w:color w:val="777A0C"/>
          <w:sz w:val="24"/>
          <w:szCs w:val="24"/>
          <w:u w:val="single"/>
        </w:rPr>
      </w:pPr>
      <w:r w:rsidRPr="00CD01EB">
        <w:rPr>
          <w:rFonts w:ascii="Arial" w:hAnsi="Arial" w:cs="Arial"/>
          <w:color w:val="777A0C"/>
          <w:sz w:val="24"/>
          <w:szCs w:val="24"/>
          <w:u w:val="single"/>
        </w:rPr>
        <w:t>MCHEDELOV  Mikhail</w:t>
      </w:r>
      <w:r w:rsidRPr="00CD01EB">
        <w:rPr>
          <w:rFonts w:ascii="Arial" w:hAnsi="Arial" w:cs="Arial"/>
          <w:color w:val="777A0C"/>
          <w:sz w:val="24"/>
          <w:szCs w:val="24"/>
          <w:u w:val="single"/>
        </w:rPr>
        <w:tab/>
        <w:t>Mosca, 8.2.1903 - Mosca, 21.2.1974.</w:t>
      </w:r>
    </w:p>
    <w:p w:rsidR="00201062" w:rsidRPr="00CD01EB" w:rsidRDefault="00201062"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b/>
          <w:color w:val="777A0C"/>
        </w:rPr>
        <w:t>Arpista</w:t>
      </w:r>
      <w:r w:rsidRPr="00CD01EB">
        <w:rPr>
          <w:rFonts w:ascii="Arial" w:hAnsi="Arial" w:cs="Arial"/>
          <w:color w:val="777A0C"/>
        </w:rPr>
        <w:t>, compositore e didatta russo</w:t>
      </w:r>
      <w:r w:rsidR="00C174F3" w:rsidRPr="00CD01EB">
        <w:rPr>
          <w:rFonts w:ascii="Arial" w:hAnsi="Arial" w:cs="Arial"/>
          <w:color w:val="777A0C"/>
        </w:rPr>
        <w:t xml:space="preserve">, allievo di Parfenov. </w:t>
      </w:r>
      <w:r w:rsidRPr="00CD01EB">
        <w:rPr>
          <w:rFonts w:ascii="Arial" w:hAnsi="Arial" w:cs="Arial"/>
          <w:color w:val="777A0C"/>
        </w:rPr>
        <w:t xml:space="preserve">Insegnante al Conservatorio Tchaikowski di Mosca dal 1937 </w:t>
      </w:r>
      <w:r w:rsidR="00631F83">
        <w:rPr>
          <w:rFonts w:ascii="Arial" w:hAnsi="Arial" w:cs="Arial"/>
          <w:color w:val="777A0C"/>
        </w:rPr>
        <w:t xml:space="preserve">         </w:t>
      </w:r>
      <w:r w:rsidRPr="00CD01EB">
        <w:rPr>
          <w:rFonts w:ascii="Arial" w:hAnsi="Arial" w:cs="Arial"/>
          <w:color w:val="777A0C"/>
        </w:rPr>
        <w:t>al 1959.</w:t>
      </w:r>
      <w:r w:rsidR="00C174F3" w:rsidRPr="00CD01EB">
        <w:rPr>
          <w:rFonts w:ascii="Arial" w:hAnsi="Arial" w:cs="Arial"/>
          <w:color w:val="777A0C"/>
        </w:rPr>
        <w:t xml:space="preserve"> Autore di una raccolta di scale e arpeggi, esercizi utilizzati da buona parte degli arpisti russi negli anni </w:t>
      </w:r>
      <w:r w:rsidR="00631F83">
        <w:rPr>
          <w:rFonts w:ascii="Arial" w:hAnsi="Arial" w:cs="Arial"/>
          <w:color w:val="777A0C"/>
        </w:rPr>
        <w:t xml:space="preserve"> </w:t>
      </w:r>
      <w:r w:rsidR="00C174F3" w:rsidRPr="00CD01EB">
        <w:rPr>
          <w:rFonts w:ascii="Arial" w:hAnsi="Arial" w:cs="Arial"/>
          <w:color w:val="777A0C"/>
        </w:rPr>
        <w:t>successivi.</w:t>
      </w:r>
    </w:p>
    <w:p w:rsidR="00121F92" w:rsidRPr="009646A6" w:rsidRDefault="00201062" w:rsidP="001B50BE">
      <w:pPr>
        <w:pStyle w:val="Corpotesto"/>
        <w:tabs>
          <w:tab w:val="center" w:pos="0"/>
          <w:tab w:val="left" w:pos="4253"/>
          <w:tab w:val="left" w:pos="4536"/>
        </w:tabs>
        <w:spacing w:before="120" w:after="0" w:line="276" w:lineRule="auto"/>
        <w:rPr>
          <w:rFonts w:ascii="Arial" w:hAnsi="Arial" w:cs="Arial"/>
          <w:sz w:val="24"/>
          <w:szCs w:val="24"/>
        </w:rPr>
      </w:pPr>
      <w:r w:rsidRPr="009646A6">
        <w:rPr>
          <w:rFonts w:ascii="Arial" w:hAnsi="Arial" w:cs="Arial"/>
          <w:sz w:val="24"/>
          <w:szCs w:val="24"/>
        </w:rPr>
        <w:t>Arpa sola:   11 Variazioni su tema di Paganini (</w:t>
      </w:r>
      <w:r w:rsidR="00C174F3" w:rsidRPr="009646A6">
        <w:rPr>
          <w:rFonts w:ascii="Arial" w:hAnsi="Arial" w:cs="Arial"/>
          <w:sz w:val="24"/>
          <w:szCs w:val="24"/>
        </w:rPr>
        <w:t>8</w:t>
      </w:r>
      <w:r w:rsidRPr="009646A6">
        <w:rPr>
          <w:rFonts w:ascii="Arial" w:hAnsi="Arial" w:cs="Arial"/>
          <w:sz w:val="24"/>
          <w:szCs w:val="24"/>
        </w:rPr>
        <w:t>’</w:t>
      </w:r>
      <w:r w:rsidR="00C174F3" w:rsidRPr="009646A6">
        <w:rPr>
          <w:rFonts w:ascii="Arial" w:hAnsi="Arial" w:cs="Arial"/>
          <w:sz w:val="24"/>
          <w:szCs w:val="24"/>
        </w:rPr>
        <w:t>4</w:t>
      </w:r>
      <w:r w:rsidR="001E78AD" w:rsidRPr="009646A6">
        <w:rPr>
          <w:rFonts w:ascii="Arial" w:hAnsi="Arial" w:cs="Arial"/>
          <w:sz w:val="24"/>
          <w:szCs w:val="24"/>
        </w:rPr>
        <w:t>5</w:t>
      </w:r>
      <w:r w:rsidRPr="009646A6">
        <w:rPr>
          <w:rFonts w:ascii="Arial" w:hAnsi="Arial" w:cs="Arial"/>
          <w:sz w:val="24"/>
          <w:szCs w:val="24"/>
        </w:rPr>
        <w:t>),   Alenushka.</w:t>
      </w:r>
    </w:p>
    <w:p w:rsidR="000D3A1C" w:rsidRPr="009646A6" w:rsidRDefault="00121F92" w:rsidP="001B50BE">
      <w:pPr>
        <w:pStyle w:val="Corpotesto"/>
        <w:tabs>
          <w:tab w:val="center" w:pos="0"/>
          <w:tab w:val="left" w:pos="4253"/>
          <w:tab w:val="left" w:pos="4536"/>
        </w:tabs>
        <w:spacing w:before="120" w:after="0" w:line="276" w:lineRule="auto"/>
        <w:rPr>
          <w:rFonts w:ascii="Arial" w:hAnsi="Arial" w:cs="Arial"/>
          <w:sz w:val="24"/>
          <w:szCs w:val="24"/>
        </w:rPr>
      </w:pPr>
      <w:r w:rsidRPr="009646A6">
        <w:rPr>
          <w:rFonts w:ascii="Arial" w:hAnsi="Arial" w:cs="Arial"/>
          <w:sz w:val="24"/>
          <w:szCs w:val="24"/>
        </w:rPr>
        <w:t>A una festa, suite di 4 pezzi.</w:t>
      </w:r>
    </w:p>
    <w:p w:rsidR="00E311F2" w:rsidRPr="009646A6" w:rsidRDefault="00E311F2" w:rsidP="001B50BE">
      <w:pPr>
        <w:pStyle w:val="Corpotesto"/>
        <w:tabs>
          <w:tab w:val="center" w:pos="0"/>
          <w:tab w:val="left" w:pos="4253"/>
          <w:tab w:val="left" w:pos="4536"/>
        </w:tabs>
        <w:spacing w:before="120" w:after="0" w:line="276" w:lineRule="auto"/>
        <w:rPr>
          <w:rFonts w:ascii="Arial" w:hAnsi="Arial" w:cs="Arial"/>
          <w:sz w:val="24"/>
          <w:szCs w:val="24"/>
          <w:u w:val="single"/>
        </w:rPr>
      </w:pPr>
    </w:p>
    <w:p w:rsidR="0008376D" w:rsidRPr="00CD01EB" w:rsidRDefault="0008376D" w:rsidP="001B50BE">
      <w:pPr>
        <w:pStyle w:val="Corpotesto"/>
        <w:tabs>
          <w:tab w:val="center" w:pos="0"/>
          <w:tab w:val="left" w:pos="4253"/>
          <w:tab w:val="left" w:pos="4536"/>
        </w:tabs>
        <w:spacing w:before="120" w:after="0" w:line="276" w:lineRule="auto"/>
        <w:rPr>
          <w:rFonts w:ascii="Arial" w:hAnsi="Arial" w:cs="Arial"/>
          <w:color w:val="777A0C"/>
          <w:sz w:val="24"/>
          <w:u w:val="single"/>
          <w:lang w:val="en-US"/>
        </w:rPr>
      </w:pPr>
      <w:r w:rsidRPr="00CD01EB">
        <w:rPr>
          <w:rFonts w:ascii="Arial" w:hAnsi="Arial" w:cs="Arial"/>
          <w:color w:val="777A0C"/>
          <w:sz w:val="24"/>
          <w:u w:val="single"/>
          <w:lang w:val="en-US"/>
        </w:rPr>
        <w:t>McKAY  George Frederick</w:t>
      </w:r>
      <w:r w:rsidRPr="00CD01EB">
        <w:rPr>
          <w:rFonts w:ascii="Arial" w:hAnsi="Arial" w:cs="Arial"/>
          <w:color w:val="777A0C"/>
          <w:sz w:val="24"/>
          <w:u w:val="single"/>
          <w:lang w:val="en-US"/>
        </w:rPr>
        <w:tab/>
        <w:t>Harringtom, 11.6.1899 - Stateline, 4.10.1970.</w:t>
      </w:r>
    </w:p>
    <w:p w:rsidR="0008376D" w:rsidRPr="00CD01EB" w:rsidRDefault="0008376D"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Compositore americano, studi con Sinding e Palmgren alla Eastman School of Music, dov</w:t>
      </w:r>
      <w:r w:rsidR="00922174" w:rsidRPr="00CD01EB">
        <w:rPr>
          <w:rFonts w:ascii="Arial" w:hAnsi="Arial" w:cs="Arial"/>
          <w:color w:val="777A0C"/>
        </w:rPr>
        <w:t>ed è</w:t>
      </w:r>
      <w:r w:rsidRPr="00CD01EB">
        <w:rPr>
          <w:rFonts w:ascii="Arial" w:hAnsi="Arial" w:cs="Arial"/>
          <w:color w:val="777A0C"/>
        </w:rPr>
        <w:t xml:space="preserve">stato il primo diplomato </w:t>
      </w:r>
      <w:r w:rsidR="00631F83">
        <w:rPr>
          <w:rFonts w:ascii="Arial" w:hAnsi="Arial" w:cs="Arial"/>
          <w:color w:val="777A0C"/>
        </w:rPr>
        <w:t xml:space="preserve">           </w:t>
      </w:r>
      <w:r w:rsidRPr="00CD01EB">
        <w:rPr>
          <w:rFonts w:ascii="Arial" w:hAnsi="Arial" w:cs="Arial"/>
          <w:color w:val="777A0C"/>
        </w:rPr>
        <w:t>in composizione. Insegnante nelle Università della Carolina, Dakota, Missouri, California e Seattle. Fondatore del Dipartimento di Composizione dell’Università di Washington, dove ha insegnato per più di 40 anni. Tra i suoi allievi Bolcom, Lieberson, Cage.....Premi Pulitzer, Academy Award, Guggenheim e Grammy Awards.</w:t>
      </w:r>
    </w:p>
    <w:p w:rsidR="0008376D" w:rsidRPr="009646A6" w:rsidRDefault="0008376D" w:rsidP="001B50BE">
      <w:pPr>
        <w:pStyle w:val="Corpotesto"/>
        <w:tabs>
          <w:tab w:val="center" w:pos="0"/>
          <w:tab w:val="left" w:pos="4253"/>
          <w:tab w:val="left" w:pos="4536"/>
        </w:tabs>
        <w:spacing w:before="120" w:after="0" w:line="276" w:lineRule="auto"/>
        <w:rPr>
          <w:rFonts w:ascii="Arial" w:hAnsi="Arial" w:cs="Arial"/>
          <w:sz w:val="24"/>
          <w:szCs w:val="24"/>
        </w:rPr>
      </w:pPr>
      <w:r w:rsidRPr="009646A6">
        <w:rPr>
          <w:rFonts w:ascii="Arial" w:hAnsi="Arial" w:cs="Arial"/>
          <w:sz w:val="24"/>
          <w:szCs w:val="24"/>
        </w:rPr>
        <w:t>Suite per arpa e flauto</w:t>
      </w:r>
      <w:r w:rsidR="00F915FB" w:rsidRPr="009646A6">
        <w:rPr>
          <w:rFonts w:ascii="Arial" w:hAnsi="Arial" w:cs="Arial"/>
          <w:sz w:val="24"/>
          <w:szCs w:val="24"/>
        </w:rPr>
        <w:t xml:space="preserve"> (12'20)</w:t>
      </w:r>
      <w:r w:rsidRPr="009646A6">
        <w:rPr>
          <w:rFonts w:ascii="Arial" w:hAnsi="Arial" w:cs="Arial"/>
          <w:sz w:val="24"/>
          <w:szCs w:val="24"/>
        </w:rPr>
        <w:t>.</w:t>
      </w:r>
      <w:r w:rsidR="00800760" w:rsidRPr="009646A6">
        <w:rPr>
          <w:rFonts w:ascii="Arial" w:hAnsi="Arial" w:cs="Arial"/>
          <w:sz w:val="24"/>
          <w:szCs w:val="24"/>
        </w:rPr>
        <w:t>Three Troubador song, arpa e orch.</w:t>
      </w:r>
    </w:p>
    <w:p w:rsidR="00E311F2" w:rsidRPr="009646A6" w:rsidRDefault="00E311F2" w:rsidP="001B50BE">
      <w:pPr>
        <w:tabs>
          <w:tab w:val="center" w:pos="0"/>
          <w:tab w:val="left" w:pos="4253"/>
          <w:tab w:val="left" w:pos="4536"/>
        </w:tabs>
        <w:spacing w:before="120" w:after="0" w:line="276" w:lineRule="auto"/>
        <w:rPr>
          <w:rFonts w:ascii="Arial" w:hAnsi="Arial" w:cs="Arial"/>
          <w:b/>
          <w:bCs/>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MEDIN  Nino</w:t>
      </w:r>
      <w:r w:rsidRPr="00CD01EB">
        <w:rPr>
          <w:rFonts w:ascii="Arial" w:hAnsi="Arial" w:cs="Arial"/>
          <w:color w:val="777A0C"/>
          <w:u w:val="single"/>
        </w:rPr>
        <w:tab/>
        <w:t>Spalato, 18.2.1904 - Roma, 30.7.1969.</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e direttore d’orchestra. Allievo di Storti e Casella. Direttore delle orchestre Rai di Roma e Torino. </w:t>
      </w:r>
      <w:r w:rsidR="00D732CF">
        <w:rPr>
          <w:rFonts w:ascii="Arial" w:hAnsi="Arial" w:cs="Arial"/>
          <w:color w:val="777A0C"/>
          <w:sz w:val="20"/>
          <w:szCs w:val="20"/>
        </w:rPr>
        <w:t xml:space="preserve">          </w:t>
      </w:r>
      <w:r w:rsidRPr="00CD01EB">
        <w:rPr>
          <w:rFonts w:ascii="Arial" w:hAnsi="Arial" w:cs="Arial"/>
          <w:color w:val="777A0C"/>
          <w:sz w:val="20"/>
          <w:szCs w:val="20"/>
        </w:rPr>
        <w:t>Fondatore del Sindacato Musicisti Italiani.</w:t>
      </w:r>
    </w:p>
    <w:p w:rsidR="00FC5E6A" w:rsidRPr="009646A6" w:rsidRDefault="00FC5E6A" w:rsidP="001B50BE">
      <w:pPr>
        <w:tabs>
          <w:tab w:val="center" w:pos="0"/>
          <w:tab w:val="left" w:pos="4253"/>
          <w:tab w:val="left" w:pos="4536"/>
        </w:tabs>
        <w:spacing w:before="120" w:after="0" w:line="276" w:lineRule="auto"/>
        <w:rPr>
          <w:rFonts w:ascii="Arial" w:hAnsi="Arial" w:cs="Arial"/>
        </w:rPr>
      </w:pPr>
      <w:r w:rsidRPr="009646A6">
        <w:rPr>
          <w:rFonts w:ascii="Arial" w:hAnsi="Arial" w:cs="Arial"/>
        </w:rPr>
        <w:t>Sonata breve per vcl e arpa (1964).   Canzone e scherzo per fl. arpa e viola (1947).</w:t>
      </w:r>
    </w:p>
    <w:p w:rsidR="000D3A1C" w:rsidRPr="009646A6" w:rsidRDefault="000D3A1C" w:rsidP="001B50BE">
      <w:pPr>
        <w:tabs>
          <w:tab w:val="center" w:pos="0"/>
          <w:tab w:val="left" w:pos="4253"/>
          <w:tab w:val="left" w:pos="4536"/>
        </w:tabs>
        <w:spacing w:before="120" w:after="0" w:line="276" w:lineRule="auto"/>
        <w:rPr>
          <w:rFonts w:ascii="Arial" w:hAnsi="Arial" w:cs="Arial"/>
        </w:rPr>
      </w:pPr>
    </w:p>
    <w:p w:rsidR="00E61342" w:rsidRPr="00CD01EB" w:rsidRDefault="00E61342" w:rsidP="001B50BE">
      <w:pPr>
        <w:tabs>
          <w:tab w:val="center" w:pos="0"/>
          <w:tab w:val="left" w:pos="4253"/>
          <w:tab w:val="left" w:pos="4536"/>
        </w:tabs>
        <w:spacing w:before="120" w:after="0" w:line="276" w:lineRule="auto"/>
        <w:rPr>
          <w:rFonts w:ascii="Arial" w:hAnsi="Arial" w:cs="Arial"/>
          <w:color w:val="777A0C"/>
          <w:u w:val="single"/>
          <w:lang w:val="en-US"/>
        </w:rPr>
      </w:pPr>
      <w:r w:rsidRPr="00CD01EB">
        <w:rPr>
          <w:rFonts w:ascii="Arial" w:hAnsi="Arial" w:cs="Arial"/>
          <w:color w:val="777A0C"/>
          <w:u w:val="single"/>
          <w:lang w:val="en-US"/>
        </w:rPr>
        <w:t>MEGEVAND  Denise</w:t>
      </w:r>
      <w:r w:rsidRPr="00CD01EB">
        <w:rPr>
          <w:rFonts w:ascii="Arial" w:hAnsi="Arial" w:cs="Arial"/>
          <w:color w:val="777A0C"/>
          <w:u w:val="single"/>
          <w:lang w:val="en-US"/>
        </w:rPr>
        <w:tab/>
        <w:t>Ginevra, 27.5.1917 - St. Julien, 27.12.2004.</w:t>
      </w:r>
    </w:p>
    <w:p w:rsidR="00FC5E6A" w:rsidRPr="00CD01EB" w:rsidRDefault="00E61342"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b/>
          <w:color w:val="777A0C"/>
          <w:sz w:val="20"/>
          <w:szCs w:val="20"/>
        </w:rPr>
        <w:t>Arpista</w:t>
      </w:r>
      <w:r w:rsidRPr="00CD01EB">
        <w:rPr>
          <w:rFonts w:ascii="Arial" w:hAnsi="Arial" w:cs="Arial"/>
          <w:color w:val="777A0C"/>
          <w:sz w:val="20"/>
          <w:szCs w:val="20"/>
        </w:rPr>
        <w:t xml:space="preserve"> e compositrice svizzera, allieva di Lily Laskine e di A. Stiwell. Una delle prime </w:t>
      </w:r>
      <w:r w:rsidR="00BB4D74" w:rsidRPr="00CD01EB">
        <w:rPr>
          <w:rFonts w:ascii="Arial" w:hAnsi="Arial" w:cs="Arial"/>
          <w:color w:val="777A0C"/>
          <w:sz w:val="20"/>
          <w:szCs w:val="20"/>
        </w:rPr>
        <w:t xml:space="preserve">concertiste </w:t>
      </w:r>
      <w:r w:rsidRPr="00CD01EB">
        <w:rPr>
          <w:rFonts w:ascii="Arial" w:hAnsi="Arial" w:cs="Arial"/>
          <w:color w:val="777A0C"/>
          <w:sz w:val="20"/>
          <w:szCs w:val="20"/>
        </w:rPr>
        <w:t xml:space="preserve">a riutilizzare </w:t>
      </w:r>
      <w:r w:rsidR="00376259" w:rsidRPr="00CD01EB">
        <w:rPr>
          <w:rFonts w:ascii="Arial" w:hAnsi="Arial" w:cs="Arial"/>
          <w:color w:val="777A0C"/>
          <w:sz w:val="20"/>
          <w:szCs w:val="20"/>
        </w:rPr>
        <w:t xml:space="preserve">                  </w:t>
      </w:r>
      <w:r w:rsidRPr="00CD01EB">
        <w:rPr>
          <w:rFonts w:ascii="Arial" w:hAnsi="Arial" w:cs="Arial"/>
          <w:color w:val="777A0C"/>
          <w:sz w:val="20"/>
          <w:szCs w:val="20"/>
        </w:rPr>
        <w:t>l’arpa celtica.</w:t>
      </w:r>
    </w:p>
    <w:p w:rsidR="00BB4D74" w:rsidRPr="009646A6" w:rsidRDefault="00E61342" w:rsidP="001B50BE">
      <w:pPr>
        <w:tabs>
          <w:tab w:val="center" w:pos="0"/>
          <w:tab w:val="left" w:pos="4253"/>
          <w:tab w:val="left" w:pos="4536"/>
        </w:tabs>
        <w:spacing w:before="120" w:after="0" w:line="276" w:lineRule="auto"/>
        <w:rPr>
          <w:rFonts w:ascii="Arial" w:hAnsi="Arial" w:cs="Arial"/>
        </w:rPr>
      </w:pPr>
      <w:r w:rsidRPr="009646A6">
        <w:rPr>
          <w:rFonts w:ascii="Arial" w:hAnsi="Arial" w:cs="Arial"/>
        </w:rPr>
        <w:lastRenderedPageBreak/>
        <w:t xml:space="preserve">Arpa sola:   </w:t>
      </w:r>
      <w:r w:rsidR="00BB4D74" w:rsidRPr="009646A6">
        <w:rPr>
          <w:rFonts w:ascii="Arial" w:hAnsi="Arial" w:cs="Arial"/>
        </w:rPr>
        <w:t xml:space="preserve">Melodies hebraiques,   </w:t>
      </w:r>
      <w:r w:rsidRPr="009646A6">
        <w:rPr>
          <w:rFonts w:ascii="Arial" w:hAnsi="Arial" w:cs="Arial"/>
        </w:rPr>
        <w:t xml:space="preserve">Ballade Celtique,   </w:t>
      </w:r>
      <w:r w:rsidR="00BB4D74" w:rsidRPr="009646A6">
        <w:rPr>
          <w:rFonts w:ascii="Arial" w:hAnsi="Arial" w:cs="Arial"/>
        </w:rPr>
        <w:t>Per</w:t>
      </w:r>
      <w:r w:rsidR="00E34001" w:rsidRPr="009646A6">
        <w:rPr>
          <w:rFonts w:ascii="Arial" w:hAnsi="Arial" w:cs="Arial"/>
        </w:rPr>
        <w:t>s</w:t>
      </w:r>
      <w:r w:rsidR="00BB4D74" w:rsidRPr="009646A6">
        <w:rPr>
          <w:rFonts w:ascii="Arial" w:hAnsi="Arial" w:cs="Arial"/>
        </w:rPr>
        <w:t>pectives I e II,   Ronde Breton,</w:t>
      </w:r>
    </w:p>
    <w:p w:rsidR="009A7324" w:rsidRPr="009646A6" w:rsidRDefault="00BB4D74" w:rsidP="001B50BE">
      <w:pPr>
        <w:tabs>
          <w:tab w:val="center" w:pos="0"/>
          <w:tab w:val="left" w:pos="4253"/>
          <w:tab w:val="left" w:pos="4536"/>
        </w:tabs>
        <w:spacing w:before="120" w:after="0" w:line="276" w:lineRule="auto"/>
        <w:rPr>
          <w:rFonts w:ascii="Arial" w:hAnsi="Arial" w:cs="Arial"/>
          <w:lang w:val="fr-FR"/>
        </w:rPr>
      </w:pPr>
      <w:r w:rsidRPr="009646A6">
        <w:rPr>
          <w:rFonts w:ascii="Arial" w:hAnsi="Arial" w:cs="Arial"/>
          <w:lang w:val="fr-FR"/>
        </w:rPr>
        <w:t xml:space="preserve">10 Pezzi,   Musique du Barzaz Briez,   15 Villanelle,   </w:t>
      </w:r>
      <w:r w:rsidR="0056690A" w:rsidRPr="009646A6">
        <w:rPr>
          <w:rFonts w:ascii="Arial" w:hAnsi="Arial" w:cs="Arial"/>
          <w:lang w:val="fr-FR"/>
        </w:rPr>
        <w:t>Harpeurs,.</w:t>
      </w:r>
    </w:p>
    <w:p w:rsidR="000D3A1C" w:rsidRPr="009646A6" w:rsidRDefault="00BB4D74" w:rsidP="00E87BF1">
      <w:pPr>
        <w:tabs>
          <w:tab w:val="center" w:pos="0"/>
          <w:tab w:val="left" w:pos="4253"/>
        </w:tabs>
        <w:spacing w:before="120" w:after="0" w:line="276" w:lineRule="auto"/>
        <w:rPr>
          <w:rFonts w:ascii="Arial" w:hAnsi="Arial" w:cs="Arial"/>
        </w:rPr>
      </w:pPr>
      <w:r w:rsidRPr="009646A6">
        <w:rPr>
          <w:rFonts w:ascii="Arial" w:hAnsi="Arial" w:cs="Arial"/>
          <w:lang w:val="fr-FR"/>
        </w:rPr>
        <w:t>12 Morceaux su Themes du Moyen-Age.</w:t>
      </w:r>
      <w:r w:rsidR="00E87BF1">
        <w:rPr>
          <w:rFonts w:ascii="Arial" w:hAnsi="Arial" w:cs="Arial"/>
          <w:lang w:val="fr-FR"/>
        </w:rPr>
        <w:t xml:space="preserve">   </w:t>
      </w:r>
      <w:r w:rsidR="009A7324" w:rsidRPr="009646A6">
        <w:rPr>
          <w:rFonts w:ascii="Arial" w:hAnsi="Arial" w:cs="Arial"/>
        </w:rPr>
        <w:t>Metodo sull’arpa irlandese</w:t>
      </w:r>
      <w:r w:rsidR="00273511" w:rsidRPr="009646A6">
        <w:rPr>
          <w:rFonts w:ascii="Arial" w:hAnsi="Arial" w:cs="Arial"/>
        </w:rPr>
        <w:t>.</w:t>
      </w:r>
    </w:p>
    <w:p w:rsidR="00273511" w:rsidRPr="009646A6" w:rsidRDefault="00273511" w:rsidP="001B50BE">
      <w:pPr>
        <w:tabs>
          <w:tab w:val="center" w:pos="0"/>
          <w:tab w:val="left" w:pos="4253"/>
          <w:tab w:val="left" w:pos="4536"/>
        </w:tabs>
        <w:spacing w:before="120" w:after="0" w:line="276" w:lineRule="auto"/>
        <w:rPr>
          <w:rFonts w:ascii="Arial" w:hAnsi="Arial" w:cs="Arial"/>
        </w:rPr>
      </w:pPr>
    </w:p>
    <w:p w:rsidR="009B7D10" w:rsidRPr="00CD01EB" w:rsidRDefault="009B7D10" w:rsidP="001B50BE">
      <w:pPr>
        <w:pStyle w:val="Corpotesto"/>
        <w:tabs>
          <w:tab w:val="center" w:pos="0"/>
          <w:tab w:val="left" w:pos="4253"/>
          <w:tab w:val="left" w:pos="4536"/>
        </w:tabs>
        <w:spacing w:before="120" w:after="0" w:line="276" w:lineRule="auto"/>
        <w:rPr>
          <w:rFonts w:ascii="Arial" w:hAnsi="Arial" w:cs="Arial"/>
          <w:color w:val="777A0C"/>
          <w:sz w:val="24"/>
          <w:u w:val="single"/>
        </w:rPr>
      </w:pPr>
      <w:r w:rsidRPr="00CD01EB">
        <w:rPr>
          <w:rFonts w:ascii="Arial" w:hAnsi="Arial" w:cs="Arial"/>
          <w:color w:val="777A0C"/>
          <w:sz w:val="24"/>
          <w:u w:val="single"/>
        </w:rPr>
        <w:t>MEIER  Jost</w:t>
      </w:r>
      <w:r w:rsidRPr="00CD01EB">
        <w:rPr>
          <w:rFonts w:ascii="Arial" w:hAnsi="Arial" w:cs="Arial"/>
          <w:color w:val="777A0C"/>
          <w:sz w:val="24"/>
          <w:u w:val="single"/>
        </w:rPr>
        <w:tab/>
        <w:t>Soleure, 15.3.1939</w:t>
      </w:r>
    </w:p>
    <w:p w:rsidR="009B7D10" w:rsidRPr="00CD01EB" w:rsidRDefault="009B7D10"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 xml:space="preserve">Violoncellista, pianista, direttore d’orchestra e compositore svizzero. Studi ai Conservatori di Bienne e Berna, perfezionamento in Olanda con F. Martin. Violoncellista nelle Orchestre di Zurigo e Berna, direttore d’orchestra </w:t>
      </w:r>
      <w:r w:rsidR="004576EF" w:rsidRPr="00CD01EB">
        <w:rPr>
          <w:rFonts w:ascii="Arial" w:hAnsi="Arial" w:cs="Arial"/>
          <w:color w:val="777A0C"/>
        </w:rPr>
        <w:t xml:space="preserve">            </w:t>
      </w:r>
      <w:r w:rsidR="00D732CF">
        <w:rPr>
          <w:rFonts w:ascii="Arial" w:hAnsi="Arial" w:cs="Arial"/>
          <w:color w:val="777A0C"/>
        </w:rPr>
        <w:t xml:space="preserve">             </w:t>
      </w:r>
      <w:r w:rsidRPr="00CD01EB">
        <w:rPr>
          <w:rFonts w:ascii="Arial" w:hAnsi="Arial" w:cs="Arial"/>
          <w:color w:val="777A0C"/>
        </w:rPr>
        <w:t>a Bienne e all’Opéra di Bâle. Insegnante ai Conservatori di Zurigo e Bâle.</w:t>
      </w:r>
    </w:p>
    <w:p w:rsidR="009B7D10" w:rsidRPr="009646A6" w:rsidRDefault="009B7D10" w:rsidP="001B50BE">
      <w:pPr>
        <w:tabs>
          <w:tab w:val="center" w:pos="0"/>
          <w:tab w:val="left" w:pos="4253"/>
          <w:tab w:val="left" w:pos="4536"/>
        </w:tabs>
        <w:spacing w:before="120" w:after="0" w:line="276" w:lineRule="auto"/>
        <w:rPr>
          <w:rFonts w:ascii="Arial" w:hAnsi="Arial" w:cs="Arial"/>
        </w:rPr>
      </w:pPr>
      <w:r w:rsidRPr="009646A6">
        <w:rPr>
          <w:rFonts w:ascii="Arial" w:hAnsi="Arial" w:cs="Arial"/>
        </w:rPr>
        <w:t>Rencontres I-V, per arpa e orchestra (2001, 20’).</w:t>
      </w:r>
    </w:p>
    <w:p w:rsidR="000D3A1C" w:rsidRPr="009646A6" w:rsidRDefault="000D3A1C" w:rsidP="001B50BE">
      <w:pPr>
        <w:tabs>
          <w:tab w:val="center" w:pos="0"/>
          <w:tab w:val="left" w:pos="4253"/>
          <w:tab w:val="left" w:pos="4536"/>
        </w:tabs>
        <w:spacing w:before="120" w:after="0" w:line="276" w:lineRule="auto"/>
        <w:rPr>
          <w:rFonts w:ascii="Arial" w:hAnsi="Arial" w:cs="Arial"/>
        </w:rPr>
      </w:pPr>
    </w:p>
    <w:p w:rsidR="00FC5E6A" w:rsidRPr="00CD01EB" w:rsidRDefault="00BB4D74"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M</w:t>
      </w:r>
      <w:r w:rsidR="00FC5E6A" w:rsidRPr="00CD01EB">
        <w:rPr>
          <w:rFonts w:ascii="Arial" w:hAnsi="Arial" w:cs="Arial"/>
          <w:color w:val="777A0C"/>
          <w:u w:val="single"/>
        </w:rPr>
        <w:t>ENDELSOHN  Alfred</w:t>
      </w:r>
      <w:r w:rsidR="00FC5E6A" w:rsidRPr="00CD01EB">
        <w:rPr>
          <w:rFonts w:ascii="Arial" w:hAnsi="Arial" w:cs="Arial"/>
          <w:color w:val="777A0C"/>
          <w:u w:val="single"/>
        </w:rPr>
        <w:tab/>
        <w:t>Bucarest, 17.2.1910 - Bucarest, 9.5.1966.</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teorico e insegnante romeno, allievo di Schmidt, Marx, Nilius, Salmhofer e Jora. Direttore del </w:t>
      </w:r>
      <w:r w:rsidR="00D22749" w:rsidRPr="00CD01EB">
        <w:rPr>
          <w:rFonts w:ascii="Arial" w:hAnsi="Arial" w:cs="Arial"/>
          <w:color w:val="777A0C"/>
          <w:sz w:val="20"/>
          <w:szCs w:val="20"/>
        </w:rPr>
        <w:t>T</w:t>
      </w:r>
      <w:r w:rsidRPr="00CD01EB">
        <w:rPr>
          <w:rFonts w:ascii="Arial" w:hAnsi="Arial" w:cs="Arial"/>
          <w:color w:val="777A0C"/>
          <w:sz w:val="20"/>
          <w:szCs w:val="20"/>
        </w:rPr>
        <w:t xml:space="preserve">eatro d’Opera e insegnante al </w:t>
      </w:r>
      <w:r w:rsidR="00D22749" w:rsidRPr="00CD01EB">
        <w:rPr>
          <w:rFonts w:ascii="Arial" w:hAnsi="Arial" w:cs="Arial"/>
          <w:color w:val="777A0C"/>
          <w:sz w:val="20"/>
          <w:szCs w:val="20"/>
        </w:rPr>
        <w:t>C</w:t>
      </w:r>
      <w:r w:rsidRPr="00CD01EB">
        <w:rPr>
          <w:rFonts w:ascii="Arial" w:hAnsi="Arial" w:cs="Arial"/>
          <w:color w:val="777A0C"/>
          <w:sz w:val="20"/>
          <w:szCs w:val="20"/>
        </w:rPr>
        <w:t>onservatorio di Bucarest.</w:t>
      </w:r>
    </w:p>
    <w:p w:rsidR="00FC5E6A" w:rsidRPr="009646A6" w:rsidRDefault="00FC5E6A" w:rsidP="001B50BE">
      <w:pPr>
        <w:tabs>
          <w:tab w:val="center" w:pos="0"/>
          <w:tab w:val="left" w:pos="4253"/>
          <w:tab w:val="left" w:pos="4536"/>
        </w:tabs>
        <w:spacing w:before="120" w:after="0" w:line="276" w:lineRule="auto"/>
        <w:rPr>
          <w:rFonts w:ascii="Arial" w:hAnsi="Arial" w:cs="Arial"/>
        </w:rPr>
      </w:pPr>
      <w:r w:rsidRPr="009646A6">
        <w:rPr>
          <w:rFonts w:ascii="Arial" w:hAnsi="Arial" w:cs="Arial"/>
        </w:rPr>
        <w:t>Concertino per arpa e archi (1956).   Quintetto con arpa (1955).</w:t>
      </w:r>
    </w:p>
    <w:p w:rsidR="000D3A1C" w:rsidRPr="009646A6" w:rsidRDefault="000D3A1C" w:rsidP="001B50BE">
      <w:pPr>
        <w:tabs>
          <w:tab w:val="center" w:pos="0"/>
          <w:tab w:val="left" w:pos="4253"/>
          <w:tab w:val="left" w:pos="4536"/>
        </w:tabs>
        <w:spacing w:before="120" w:after="0" w:line="276" w:lineRule="auto"/>
        <w:rPr>
          <w:rFonts w:ascii="Arial" w:hAnsi="Arial" w:cs="Arial"/>
        </w:rPr>
      </w:pPr>
    </w:p>
    <w:p w:rsidR="00FC5E6A" w:rsidRPr="00CD01EB" w:rsidRDefault="003B7F37" w:rsidP="001B50BE">
      <w:pPr>
        <w:pStyle w:val="Corpotesto"/>
        <w:tabs>
          <w:tab w:val="center" w:pos="0"/>
          <w:tab w:val="left" w:pos="4253"/>
          <w:tab w:val="left" w:pos="4536"/>
        </w:tabs>
        <w:spacing w:before="120" w:after="0" w:line="276" w:lineRule="auto"/>
        <w:rPr>
          <w:rFonts w:ascii="Arial" w:hAnsi="Arial" w:cs="Arial"/>
          <w:color w:val="777A0C"/>
          <w:sz w:val="24"/>
          <w:u w:val="single"/>
        </w:rPr>
      </w:pPr>
      <w:r w:rsidRPr="00CD01EB">
        <w:rPr>
          <w:rFonts w:ascii="Arial" w:hAnsi="Arial" w:cs="Arial"/>
          <w:bCs/>
          <w:color w:val="777A0C"/>
          <w:sz w:val="24"/>
          <w:u w:val="single"/>
        </w:rPr>
        <w:t>MENDELSSOHN</w:t>
      </w:r>
      <w:r w:rsidR="00FC5E6A" w:rsidRPr="00CD01EB">
        <w:rPr>
          <w:rFonts w:ascii="Arial" w:hAnsi="Arial" w:cs="Arial"/>
          <w:bCs/>
          <w:color w:val="777A0C"/>
          <w:sz w:val="24"/>
          <w:u w:val="single"/>
        </w:rPr>
        <w:t xml:space="preserve"> - BARTHOLDY</w:t>
      </w:r>
      <w:r w:rsidR="00FC5E6A" w:rsidRPr="00CD01EB">
        <w:rPr>
          <w:rFonts w:ascii="Arial" w:hAnsi="Arial" w:cs="Arial"/>
          <w:color w:val="777A0C"/>
          <w:sz w:val="24"/>
          <w:u w:val="single"/>
        </w:rPr>
        <w:t xml:space="preserve">  Felix  </w:t>
      </w:r>
      <w:r w:rsidR="00BA7C2D" w:rsidRPr="00CD01EB">
        <w:rPr>
          <w:rFonts w:ascii="Arial" w:hAnsi="Arial" w:cs="Arial"/>
          <w:color w:val="777A0C"/>
          <w:sz w:val="24"/>
          <w:u w:val="single"/>
        </w:rPr>
        <w:t xml:space="preserve">  </w:t>
      </w:r>
      <w:r w:rsidR="00FC5E6A" w:rsidRPr="00CD01EB">
        <w:rPr>
          <w:rFonts w:ascii="Arial" w:hAnsi="Arial" w:cs="Arial"/>
          <w:color w:val="777A0C"/>
          <w:sz w:val="24"/>
          <w:u w:val="single"/>
        </w:rPr>
        <w:t>Amburgo 3.2.1809 - Lipsia, 4.11.1847.</w:t>
      </w:r>
    </w:p>
    <w:p w:rsidR="00021539" w:rsidRPr="00CD01EB" w:rsidRDefault="00021539" w:rsidP="001B50BE">
      <w:pPr>
        <w:tabs>
          <w:tab w:val="center" w:pos="0"/>
          <w:tab w:val="left" w:pos="4253"/>
          <w:tab w:val="left" w:pos="4536"/>
        </w:tabs>
        <w:spacing w:before="120" w:after="0" w:line="276" w:lineRule="auto"/>
        <w:rPr>
          <w:rFonts w:ascii="Arial" w:eastAsia="Arial Unicode MS" w:hAnsi="Arial" w:cs="Arial"/>
          <w:color w:val="777A0C"/>
          <w:sz w:val="20"/>
          <w:szCs w:val="20"/>
        </w:rPr>
      </w:pPr>
      <w:r w:rsidRPr="00CD01EB">
        <w:rPr>
          <w:rFonts w:ascii="Arial" w:eastAsia="Arial Unicode MS" w:hAnsi="Arial" w:cs="Arial"/>
          <w:color w:val="777A0C"/>
          <w:sz w:val="20"/>
          <w:szCs w:val="20"/>
        </w:rPr>
        <w:t xml:space="preserve">Ebbe dalla fortuna tutte le possibilità: i migliori insegnanti, l’ambiente culturale più propizio, indiscutibile </w:t>
      </w:r>
      <w:r w:rsidR="004576EF" w:rsidRPr="00CD01EB">
        <w:rPr>
          <w:rFonts w:ascii="Arial" w:eastAsia="Arial Unicode MS" w:hAnsi="Arial" w:cs="Arial"/>
          <w:color w:val="777A0C"/>
          <w:sz w:val="20"/>
          <w:szCs w:val="20"/>
        </w:rPr>
        <w:t xml:space="preserve">                 </w:t>
      </w:r>
      <w:r w:rsidRPr="00CD01EB">
        <w:rPr>
          <w:rFonts w:ascii="Arial" w:eastAsia="Arial Unicode MS" w:hAnsi="Arial" w:cs="Arial"/>
          <w:color w:val="777A0C"/>
          <w:sz w:val="20"/>
          <w:szCs w:val="20"/>
        </w:rPr>
        <w:t xml:space="preserve">genialità. Le iniziali difficoltà incontrate da tanti altri compositori, non lo toccarono minimamente. </w:t>
      </w:r>
      <w:r w:rsidR="004576EF" w:rsidRPr="00CD01EB">
        <w:rPr>
          <w:rFonts w:ascii="Arial" w:eastAsia="Arial Unicode MS" w:hAnsi="Arial" w:cs="Arial"/>
          <w:color w:val="777A0C"/>
          <w:sz w:val="20"/>
          <w:szCs w:val="20"/>
        </w:rPr>
        <w:t xml:space="preserve">                                </w:t>
      </w:r>
      <w:r w:rsidRPr="00CD01EB">
        <w:rPr>
          <w:rFonts w:ascii="Arial" w:eastAsia="Arial Unicode MS" w:hAnsi="Arial" w:cs="Arial"/>
          <w:color w:val="777A0C"/>
          <w:sz w:val="20"/>
          <w:szCs w:val="20"/>
        </w:rPr>
        <w:t xml:space="preserve">L’esser troppo ricco e geniale provocò incomprensibilmente in tanti musicisti anche moti di dispetto e gelosia. </w:t>
      </w:r>
      <w:r w:rsidR="00D732CF">
        <w:rPr>
          <w:rFonts w:ascii="Arial" w:eastAsia="Arial Unicode MS" w:hAnsi="Arial" w:cs="Arial"/>
          <w:color w:val="777A0C"/>
          <w:sz w:val="20"/>
          <w:szCs w:val="20"/>
        </w:rPr>
        <w:t xml:space="preserve">          </w:t>
      </w:r>
      <w:r w:rsidRPr="00CD01EB">
        <w:rPr>
          <w:rFonts w:ascii="Arial" w:eastAsia="Arial Unicode MS" w:hAnsi="Arial" w:cs="Arial"/>
          <w:color w:val="777A0C"/>
          <w:sz w:val="20"/>
          <w:szCs w:val="20"/>
        </w:rPr>
        <w:t xml:space="preserve">Assurdità illogiche, la </w:t>
      </w:r>
      <w:r w:rsidR="00D22749" w:rsidRPr="00CD01EB">
        <w:rPr>
          <w:rFonts w:ascii="Arial" w:eastAsia="Arial Unicode MS" w:hAnsi="Arial" w:cs="Arial"/>
          <w:color w:val="777A0C"/>
          <w:sz w:val="20"/>
          <w:szCs w:val="20"/>
        </w:rPr>
        <w:t xml:space="preserve"> </w:t>
      </w:r>
      <w:r w:rsidRPr="00CD01EB">
        <w:rPr>
          <w:rFonts w:ascii="Arial" w:eastAsia="Arial Unicode MS" w:hAnsi="Arial" w:cs="Arial"/>
          <w:color w:val="777A0C"/>
          <w:sz w:val="20"/>
          <w:szCs w:val="20"/>
        </w:rPr>
        <w:t xml:space="preserve">morte della sorella e la sua, a soli 38 anni, non lo collocano certamente nella categoria dei fortunati. Aggiungo: la musicalità è un dono naturale, per ricchi e poveri. Non capisco l’avversione di quei tanti compositori, la Musica va collocata al di sopra di queste banalità. La “Bella Musica” è sopra il “Povero mondo”, </w:t>
      </w:r>
      <w:r w:rsidR="00376259" w:rsidRPr="00CD01EB">
        <w:rPr>
          <w:rFonts w:ascii="Arial" w:eastAsia="Arial Unicode MS" w:hAnsi="Arial" w:cs="Arial"/>
          <w:color w:val="777A0C"/>
          <w:sz w:val="20"/>
          <w:szCs w:val="20"/>
        </w:rPr>
        <w:t xml:space="preserve">                 </w:t>
      </w:r>
      <w:r w:rsidRPr="00CD01EB">
        <w:rPr>
          <w:rFonts w:ascii="Arial" w:eastAsia="Arial Unicode MS" w:hAnsi="Arial" w:cs="Arial"/>
          <w:color w:val="777A0C"/>
          <w:sz w:val="20"/>
          <w:szCs w:val="20"/>
        </w:rPr>
        <w:t xml:space="preserve">ben sopra l’antisemitismo o la gelosia. </w:t>
      </w:r>
      <w:r w:rsidR="001A4953" w:rsidRPr="00CD01EB">
        <w:rPr>
          <w:rFonts w:ascii="Arial" w:hAnsi="Arial" w:cs="Arial"/>
          <w:color w:val="777A0C"/>
          <w:sz w:val="20"/>
          <w:szCs w:val="20"/>
        </w:rPr>
        <w:t xml:space="preserve">Per maggiori informazioni sull'autore, vedi </w:t>
      </w:r>
      <w:r w:rsidR="004576EF" w:rsidRPr="00CD01EB">
        <w:rPr>
          <w:rFonts w:ascii="Arial" w:hAnsi="Arial" w:cs="Arial"/>
          <w:color w:val="777A0C"/>
          <w:sz w:val="20"/>
          <w:szCs w:val="20"/>
        </w:rPr>
        <w:t xml:space="preserve">                                          </w:t>
      </w:r>
      <w:r w:rsidR="001A4953" w:rsidRPr="00CD01EB">
        <w:rPr>
          <w:rFonts w:ascii="Arial" w:hAnsi="Arial" w:cs="Arial"/>
          <w:color w:val="777A0C"/>
          <w:sz w:val="20"/>
          <w:szCs w:val="20"/>
        </w:rPr>
        <w:t>"Passeggiando con la Musica", scaricabile gratuitamente dal sito: mariodemolli.com</w:t>
      </w:r>
    </w:p>
    <w:p w:rsidR="00021539" w:rsidRPr="009646A6" w:rsidRDefault="00BA7C2D" w:rsidP="001B50BE">
      <w:pPr>
        <w:tabs>
          <w:tab w:val="center" w:pos="0"/>
          <w:tab w:val="left" w:pos="4253"/>
          <w:tab w:val="left" w:pos="4536"/>
        </w:tabs>
        <w:spacing w:before="120" w:after="0" w:line="276" w:lineRule="auto"/>
        <w:rPr>
          <w:rFonts w:ascii="Arial" w:hAnsi="Arial" w:cs="Arial"/>
        </w:rPr>
      </w:pPr>
      <w:r w:rsidRPr="009646A6">
        <w:rPr>
          <w:rFonts w:ascii="Arial" w:hAnsi="Arial" w:cs="Arial"/>
        </w:rPr>
        <w:t>Evening</w:t>
      </w:r>
      <w:r w:rsidR="00021539" w:rsidRPr="009646A6">
        <w:rPr>
          <w:rFonts w:ascii="Arial" w:hAnsi="Arial" w:cs="Arial"/>
        </w:rPr>
        <w:t xml:space="preserve">, per arpa e pf. (1829),   </w:t>
      </w:r>
      <w:r w:rsidR="00BB4D74" w:rsidRPr="009646A6">
        <w:rPr>
          <w:rFonts w:ascii="Arial" w:hAnsi="Arial" w:cs="Arial"/>
        </w:rPr>
        <w:t xml:space="preserve">Molte </w:t>
      </w:r>
      <w:r w:rsidR="00B309DC" w:rsidRPr="009646A6">
        <w:rPr>
          <w:rFonts w:ascii="Arial" w:hAnsi="Arial" w:cs="Arial"/>
        </w:rPr>
        <w:t xml:space="preserve">le </w:t>
      </w:r>
      <w:r w:rsidR="00BB4D74" w:rsidRPr="009646A6">
        <w:rPr>
          <w:rFonts w:ascii="Arial" w:hAnsi="Arial" w:cs="Arial"/>
        </w:rPr>
        <w:t>trascrizioni di brani pianistici</w:t>
      </w:r>
      <w:r w:rsidR="00B309DC" w:rsidRPr="009646A6">
        <w:rPr>
          <w:rFonts w:ascii="Arial" w:hAnsi="Arial" w:cs="Arial"/>
        </w:rPr>
        <w:t xml:space="preserve"> effettuate da:</w:t>
      </w:r>
    </w:p>
    <w:p w:rsidR="00021539" w:rsidRPr="009646A6" w:rsidRDefault="00B309DC" w:rsidP="001B50BE">
      <w:pPr>
        <w:tabs>
          <w:tab w:val="center" w:pos="0"/>
          <w:tab w:val="left" w:pos="4253"/>
          <w:tab w:val="left" w:pos="4536"/>
        </w:tabs>
        <w:spacing w:before="120" w:after="0" w:line="276" w:lineRule="auto"/>
        <w:rPr>
          <w:rFonts w:ascii="Arial" w:hAnsi="Arial" w:cs="Arial"/>
        </w:rPr>
      </w:pPr>
      <w:r w:rsidRPr="009646A6">
        <w:rPr>
          <w:rFonts w:ascii="Arial" w:hAnsi="Arial" w:cs="Arial"/>
        </w:rPr>
        <w:t>Salzedo, Hasselmans, Pratt, Burton, Thomas, Auffray…</w:t>
      </w:r>
      <w:r w:rsidR="00BB4D74" w:rsidRPr="009646A6">
        <w:rPr>
          <w:rFonts w:ascii="Arial" w:hAnsi="Arial" w:cs="Arial"/>
        </w:rPr>
        <w:t>.</w:t>
      </w:r>
      <w:r w:rsidRPr="009646A6">
        <w:rPr>
          <w:rFonts w:ascii="Arial" w:hAnsi="Arial" w:cs="Arial"/>
        </w:rPr>
        <w:t>per arpa sola o insieme.</w:t>
      </w:r>
    </w:p>
    <w:p w:rsidR="00021539" w:rsidRPr="009646A6" w:rsidRDefault="00B309DC" w:rsidP="001B50BE">
      <w:pPr>
        <w:tabs>
          <w:tab w:val="center" w:pos="0"/>
          <w:tab w:val="left" w:pos="4253"/>
          <w:tab w:val="left" w:pos="4536"/>
        </w:tabs>
        <w:spacing w:before="120" w:after="0" w:line="276" w:lineRule="auto"/>
        <w:rPr>
          <w:rFonts w:ascii="Arial" w:hAnsi="Arial" w:cs="Arial"/>
        </w:rPr>
      </w:pPr>
      <w:r w:rsidRPr="009646A6">
        <w:rPr>
          <w:rFonts w:ascii="Arial" w:hAnsi="Arial" w:cs="Arial"/>
        </w:rPr>
        <w:t>Romanze senza parole,</w:t>
      </w:r>
      <w:r w:rsidR="00BA7C2D" w:rsidRPr="009646A6">
        <w:rPr>
          <w:rFonts w:ascii="Arial" w:hAnsi="Arial" w:cs="Arial"/>
        </w:rPr>
        <w:t xml:space="preserve">   </w:t>
      </w:r>
      <w:r w:rsidRPr="009646A6">
        <w:rPr>
          <w:rFonts w:ascii="Arial" w:hAnsi="Arial" w:cs="Arial"/>
        </w:rPr>
        <w:t xml:space="preserve">Sweet Remembrance, </w:t>
      </w:r>
      <w:r w:rsidR="00BA7C2D" w:rsidRPr="009646A6">
        <w:rPr>
          <w:rFonts w:ascii="Arial" w:hAnsi="Arial" w:cs="Arial"/>
        </w:rPr>
        <w:t xml:space="preserve">   </w:t>
      </w:r>
      <w:r w:rsidRPr="009646A6">
        <w:rPr>
          <w:rFonts w:ascii="Arial" w:hAnsi="Arial" w:cs="Arial"/>
        </w:rPr>
        <w:t>Prelude,   Consolation,</w:t>
      </w:r>
    </w:p>
    <w:p w:rsidR="00376259" w:rsidRPr="009646A6" w:rsidRDefault="00B309DC" w:rsidP="001B50BE">
      <w:pPr>
        <w:tabs>
          <w:tab w:val="center" w:pos="0"/>
          <w:tab w:val="left" w:pos="4253"/>
          <w:tab w:val="left" w:pos="4536"/>
        </w:tabs>
        <w:spacing w:before="120" w:after="0" w:line="276" w:lineRule="auto"/>
        <w:rPr>
          <w:rFonts w:ascii="Arial" w:hAnsi="Arial" w:cs="Arial"/>
        </w:rPr>
      </w:pPr>
      <w:r w:rsidRPr="009646A6">
        <w:rPr>
          <w:rFonts w:ascii="Arial" w:hAnsi="Arial" w:cs="Arial"/>
        </w:rPr>
        <w:t>6 Pezzi e 2 Romanze,</w:t>
      </w:r>
      <w:r w:rsidR="00C42A79" w:rsidRPr="009646A6">
        <w:rPr>
          <w:rFonts w:ascii="Arial" w:hAnsi="Arial" w:cs="Arial"/>
        </w:rPr>
        <w:t xml:space="preserve">   2 Pezzi,   Chanson de Printemps,</w:t>
      </w:r>
      <w:r w:rsidR="00BA7C2D" w:rsidRPr="009646A6">
        <w:rPr>
          <w:rFonts w:ascii="Arial" w:hAnsi="Arial" w:cs="Arial"/>
        </w:rPr>
        <w:t xml:space="preserve">   </w:t>
      </w:r>
      <w:r w:rsidR="00C42A79" w:rsidRPr="009646A6">
        <w:rPr>
          <w:rFonts w:ascii="Arial" w:hAnsi="Arial" w:cs="Arial"/>
        </w:rPr>
        <w:t>La Chasse,</w:t>
      </w:r>
      <w:r w:rsidR="00376259" w:rsidRPr="009646A6">
        <w:rPr>
          <w:rFonts w:ascii="Arial" w:hAnsi="Arial" w:cs="Arial"/>
        </w:rPr>
        <w:t xml:space="preserve">   </w:t>
      </w:r>
      <w:r w:rsidR="00C42A79" w:rsidRPr="009646A6">
        <w:rPr>
          <w:rFonts w:ascii="Arial" w:hAnsi="Arial" w:cs="Arial"/>
        </w:rPr>
        <w:t xml:space="preserve">On Wings of Song,   </w:t>
      </w:r>
    </w:p>
    <w:p w:rsidR="004C527F" w:rsidRPr="009646A6" w:rsidRDefault="00C42A79" w:rsidP="001B50BE">
      <w:pPr>
        <w:tabs>
          <w:tab w:val="center" w:pos="0"/>
          <w:tab w:val="left" w:pos="4253"/>
          <w:tab w:val="left" w:pos="4536"/>
        </w:tabs>
        <w:spacing w:before="120" w:after="0" w:line="276" w:lineRule="auto"/>
        <w:rPr>
          <w:rFonts w:ascii="Arial" w:hAnsi="Arial" w:cs="Arial"/>
        </w:rPr>
      </w:pPr>
      <w:r w:rsidRPr="009646A6">
        <w:rPr>
          <w:rFonts w:ascii="Arial" w:hAnsi="Arial" w:cs="Arial"/>
        </w:rPr>
        <w:t>Notturno da “Notte di mezza estate”</w:t>
      </w:r>
      <w:r w:rsidR="004C527F" w:rsidRPr="009646A6">
        <w:rPr>
          <w:rFonts w:ascii="Arial" w:hAnsi="Arial" w:cs="Arial"/>
        </w:rPr>
        <w:t>.</w:t>
      </w:r>
    </w:p>
    <w:p w:rsidR="000D3A1C" w:rsidRPr="009646A6" w:rsidRDefault="000D3A1C" w:rsidP="001B50BE">
      <w:pPr>
        <w:tabs>
          <w:tab w:val="center" w:pos="0"/>
          <w:tab w:val="left" w:pos="4253"/>
          <w:tab w:val="left" w:pos="4536"/>
        </w:tabs>
        <w:spacing w:before="120" w:after="0" w:line="276" w:lineRule="auto"/>
        <w:rPr>
          <w:rFonts w:ascii="Arial" w:hAnsi="Arial" w:cs="Arial"/>
        </w:rPr>
      </w:pPr>
    </w:p>
    <w:p w:rsidR="004C527F" w:rsidRPr="00CD01EB" w:rsidRDefault="004C527F" w:rsidP="001B50BE">
      <w:pPr>
        <w:pStyle w:val="Titolo"/>
        <w:tabs>
          <w:tab w:val="center" w:pos="0"/>
          <w:tab w:val="left" w:pos="4253"/>
          <w:tab w:val="left" w:pos="4536"/>
        </w:tabs>
        <w:spacing w:before="120" w:after="0" w:line="276" w:lineRule="auto"/>
        <w:jc w:val="left"/>
        <w:outlineLvl w:val="9"/>
        <w:rPr>
          <w:b w:val="0"/>
          <w:color w:val="777A0C"/>
          <w:sz w:val="24"/>
          <w:szCs w:val="24"/>
          <w:u w:val="single"/>
        </w:rPr>
      </w:pPr>
      <w:r w:rsidRPr="00CD01EB">
        <w:rPr>
          <w:b w:val="0"/>
          <w:color w:val="777A0C"/>
          <w:sz w:val="24"/>
          <w:szCs w:val="24"/>
          <w:u w:val="single"/>
        </w:rPr>
        <w:t>MENGELBERG  Kurt Rudolf</w:t>
      </w:r>
      <w:r w:rsidRPr="00CD01EB">
        <w:rPr>
          <w:b w:val="0"/>
          <w:color w:val="777A0C"/>
          <w:sz w:val="24"/>
          <w:szCs w:val="24"/>
          <w:u w:val="single"/>
        </w:rPr>
        <w:tab/>
        <w:t>Krefeld, 1.2.1892 - Montecarlo, 12.10.1959.</w:t>
      </w:r>
    </w:p>
    <w:p w:rsidR="004C527F" w:rsidRPr="00CD01EB" w:rsidRDefault="004C527F" w:rsidP="001B50BE">
      <w:pPr>
        <w:pStyle w:val="Titolo"/>
        <w:tabs>
          <w:tab w:val="center" w:pos="0"/>
          <w:tab w:val="left" w:pos="4253"/>
          <w:tab w:val="left" w:pos="4536"/>
        </w:tabs>
        <w:spacing w:before="120" w:after="0" w:line="276" w:lineRule="auto"/>
        <w:jc w:val="left"/>
        <w:outlineLvl w:val="9"/>
        <w:rPr>
          <w:b w:val="0"/>
          <w:color w:val="777A0C"/>
          <w:sz w:val="20"/>
          <w:szCs w:val="20"/>
        </w:rPr>
      </w:pPr>
      <w:r w:rsidRPr="00CD01EB">
        <w:rPr>
          <w:b w:val="0"/>
          <w:color w:val="777A0C"/>
          <w:sz w:val="20"/>
          <w:szCs w:val="20"/>
        </w:rPr>
        <w:t>Compositore e musicologo tedesco, allievo di Riemann e Dopper. Direttore dei programmi del Concertgebouw.</w:t>
      </w:r>
    </w:p>
    <w:p w:rsidR="001B7AFE" w:rsidRPr="009646A6" w:rsidRDefault="00DE7D56" w:rsidP="001B50BE">
      <w:pPr>
        <w:tabs>
          <w:tab w:val="center" w:pos="0"/>
          <w:tab w:val="left" w:pos="4253"/>
          <w:tab w:val="left" w:pos="4536"/>
        </w:tabs>
        <w:spacing w:before="120" w:after="0" w:line="276" w:lineRule="auto"/>
        <w:rPr>
          <w:rFonts w:ascii="Arial" w:hAnsi="Arial" w:cs="Arial"/>
        </w:rPr>
      </w:pPr>
      <w:r w:rsidRPr="009646A6">
        <w:rPr>
          <w:rFonts w:ascii="Arial" w:hAnsi="Arial" w:cs="Arial"/>
        </w:rPr>
        <w:t>Soneria, Romanza e Mazurka.</w:t>
      </w:r>
    </w:p>
    <w:p w:rsidR="000D3A1C" w:rsidRPr="009646A6" w:rsidRDefault="000D3A1C" w:rsidP="001B50BE">
      <w:pPr>
        <w:tabs>
          <w:tab w:val="center" w:pos="0"/>
          <w:tab w:val="left" w:pos="4253"/>
          <w:tab w:val="left" w:pos="4536"/>
        </w:tabs>
        <w:spacing w:before="120" w:after="0" w:line="276" w:lineRule="auto"/>
        <w:rPr>
          <w:rFonts w:ascii="Arial" w:hAnsi="Arial" w:cs="Arial"/>
        </w:rPr>
      </w:pPr>
    </w:p>
    <w:p w:rsidR="001B7AFE" w:rsidRPr="00CD01EB" w:rsidRDefault="001B7AFE"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MENNIN  Peter</w:t>
      </w:r>
      <w:r w:rsidRPr="00CD01EB">
        <w:rPr>
          <w:rFonts w:ascii="Arial" w:hAnsi="Arial" w:cs="Arial"/>
          <w:color w:val="777A0C"/>
          <w:u w:val="single"/>
        </w:rPr>
        <w:tab/>
        <w:t>Erie, 17.5.1923 - New York, 17.6.1983.</w:t>
      </w:r>
    </w:p>
    <w:p w:rsidR="001B7AFE" w:rsidRPr="00CD01EB" w:rsidRDefault="001B7AFE"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e didatta americano di origini italiane (Mennini)</w:t>
      </w:r>
      <w:r w:rsidR="00A0340E" w:rsidRPr="00CD01EB">
        <w:rPr>
          <w:rFonts w:ascii="Arial" w:hAnsi="Arial" w:cs="Arial"/>
          <w:color w:val="777A0C"/>
          <w:sz w:val="20"/>
          <w:szCs w:val="20"/>
        </w:rPr>
        <w:t xml:space="preserve">. Studi alla Eastman School e alla Juilliard dal 1947 al </w:t>
      </w:r>
      <w:r w:rsidR="00D732CF">
        <w:rPr>
          <w:rFonts w:ascii="Arial" w:hAnsi="Arial" w:cs="Arial"/>
          <w:color w:val="777A0C"/>
          <w:sz w:val="20"/>
          <w:szCs w:val="20"/>
        </w:rPr>
        <w:t xml:space="preserve">          </w:t>
      </w:r>
      <w:r w:rsidR="00A0340E" w:rsidRPr="00CD01EB">
        <w:rPr>
          <w:rFonts w:ascii="Arial" w:hAnsi="Arial" w:cs="Arial"/>
          <w:color w:val="777A0C"/>
          <w:sz w:val="20"/>
          <w:szCs w:val="20"/>
        </w:rPr>
        <w:t>1958.</w:t>
      </w:r>
      <w:r w:rsidRPr="00CD01EB">
        <w:rPr>
          <w:rFonts w:ascii="Arial" w:hAnsi="Arial" w:cs="Arial"/>
          <w:color w:val="777A0C"/>
          <w:sz w:val="20"/>
          <w:szCs w:val="20"/>
        </w:rPr>
        <w:t xml:space="preserve"> Direttore del Conservatorio Peabody di Baltimora dal 1958 al 1963 e successore di W. Schuman </w:t>
      </w:r>
      <w:r w:rsidR="00376259" w:rsidRPr="00CD01EB">
        <w:rPr>
          <w:rFonts w:ascii="Arial" w:hAnsi="Arial" w:cs="Arial"/>
          <w:color w:val="777A0C"/>
          <w:sz w:val="20"/>
          <w:szCs w:val="20"/>
        </w:rPr>
        <w:t xml:space="preserve">             </w:t>
      </w:r>
      <w:r w:rsidR="00D732CF">
        <w:rPr>
          <w:rFonts w:ascii="Arial" w:hAnsi="Arial" w:cs="Arial"/>
          <w:color w:val="777A0C"/>
          <w:sz w:val="20"/>
          <w:szCs w:val="20"/>
        </w:rPr>
        <w:t xml:space="preserve">                      </w:t>
      </w:r>
      <w:r w:rsidRPr="00CD01EB">
        <w:rPr>
          <w:rFonts w:ascii="Arial" w:hAnsi="Arial" w:cs="Arial"/>
          <w:color w:val="777A0C"/>
          <w:sz w:val="20"/>
          <w:szCs w:val="20"/>
        </w:rPr>
        <w:t>alla Juilliard School dal 1962 al 1983.</w:t>
      </w:r>
      <w:r w:rsidR="009E2CA2" w:rsidRPr="00CD01EB">
        <w:rPr>
          <w:rFonts w:ascii="Arial" w:hAnsi="Arial" w:cs="Arial"/>
          <w:color w:val="777A0C"/>
          <w:sz w:val="20"/>
          <w:szCs w:val="20"/>
        </w:rPr>
        <w:t xml:space="preserve"> Autore di 9 Sinfonie.</w:t>
      </w:r>
    </w:p>
    <w:p w:rsidR="001B7AFE" w:rsidRPr="009646A6" w:rsidRDefault="009E2CA2" w:rsidP="001B50BE">
      <w:pPr>
        <w:tabs>
          <w:tab w:val="center" w:pos="0"/>
          <w:tab w:val="left" w:pos="4253"/>
          <w:tab w:val="left" w:pos="4536"/>
        </w:tabs>
        <w:spacing w:before="120" w:after="0" w:line="276" w:lineRule="auto"/>
        <w:rPr>
          <w:rFonts w:ascii="Arial" w:hAnsi="Arial" w:cs="Arial"/>
        </w:rPr>
      </w:pPr>
      <w:r w:rsidRPr="009646A6">
        <w:rPr>
          <w:rFonts w:ascii="Arial" w:hAnsi="Arial" w:cs="Arial"/>
        </w:rPr>
        <w:lastRenderedPageBreak/>
        <w:t>Cadenza capricciosa.</w:t>
      </w:r>
    </w:p>
    <w:p w:rsidR="000D3A1C" w:rsidRPr="009646A6" w:rsidRDefault="000D3A1C" w:rsidP="001B50BE">
      <w:pPr>
        <w:tabs>
          <w:tab w:val="center" w:pos="0"/>
          <w:tab w:val="left" w:pos="4253"/>
          <w:tab w:val="left" w:pos="4536"/>
        </w:tabs>
        <w:spacing w:before="120" w:after="0" w:line="276" w:lineRule="auto"/>
        <w:rPr>
          <w:rFonts w:ascii="Arial" w:hAnsi="Arial" w:cs="Arial"/>
        </w:rPr>
      </w:pPr>
    </w:p>
    <w:p w:rsidR="00330646" w:rsidRPr="00CD01EB" w:rsidRDefault="00330646"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MENOTTI</w:t>
      </w:r>
      <w:r w:rsidR="009F5E6F" w:rsidRPr="00CD01EB">
        <w:rPr>
          <w:rFonts w:ascii="Arial" w:hAnsi="Arial" w:cs="Arial"/>
          <w:color w:val="777A0C"/>
          <w:u w:val="single"/>
        </w:rPr>
        <w:t xml:space="preserve">  Gian Carlo</w:t>
      </w:r>
      <w:r w:rsidR="009F5E6F" w:rsidRPr="00CD01EB">
        <w:rPr>
          <w:rFonts w:ascii="Arial" w:hAnsi="Arial" w:cs="Arial"/>
          <w:color w:val="777A0C"/>
          <w:u w:val="single"/>
        </w:rPr>
        <w:tab/>
        <w:t>Cadegliano, 7.7.1911</w:t>
      </w:r>
      <w:r w:rsidR="00355909" w:rsidRPr="00CD01EB">
        <w:rPr>
          <w:rFonts w:ascii="Arial" w:hAnsi="Arial" w:cs="Arial"/>
          <w:color w:val="777A0C"/>
          <w:u w:val="single"/>
        </w:rPr>
        <w:t xml:space="preserve"> - Monte Carlo, 1.2.2007.</w:t>
      </w:r>
    </w:p>
    <w:p w:rsidR="009F5E6F" w:rsidRPr="00CD01EB" w:rsidRDefault="009F5E6F"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itali</w:t>
      </w:r>
      <w:r w:rsidR="001B7AFE" w:rsidRPr="00CD01EB">
        <w:rPr>
          <w:rFonts w:ascii="Arial" w:hAnsi="Arial" w:cs="Arial"/>
          <w:color w:val="777A0C"/>
          <w:sz w:val="20"/>
          <w:szCs w:val="20"/>
        </w:rPr>
        <w:t>o-americano</w:t>
      </w:r>
      <w:r w:rsidRPr="00CD01EB">
        <w:rPr>
          <w:rFonts w:ascii="Arial" w:hAnsi="Arial" w:cs="Arial"/>
          <w:color w:val="777A0C"/>
          <w:sz w:val="20"/>
          <w:szCs w:val="20"/>
        </w:rPr>
        <w:t xml:space="preserve">, </w:t>
      </w:r>
      <w:r w:rsidR="001B7AFE" w:rsidRPr="00CD01EB">
        <w:rPr>
          <w:rFonts w:ascii="Arial" w:hAnsi="Arial" w:cs="Arial"/>
          <w:color w:val="777A0C"/>
          <w:sz w:val="20"/>
          <w:szCs w:val="20"/>
        </w:rPr>
        <w:t>s</w:t>
      </w:r>
      <w:r w:rsidRPr="00CD01EB">
        <w:rPr>
          <w:rFonts w:ascii="Arial" w:hAnsi="Arial" w:cs="Arial"/>
          <w:color w:val="777A0C"/>
          <w:sz w:val="20"/>
          <w:szCs w:val="20"/>
        </w:rPr>
        <w:t xml:space="preserve">tudi al Conservatorio di Milano e dal 1927 a Filadelfia con Scalero. </w:t>
      </w:r>
      <w:r w:rsidR="00D22749" w:rsidRPr="00CD01EB">
        <w:rPr>
          <w:rFonts w:ascii="Arial" w:hAnsi="Arial" w:cs="Arial"/>
          <w:color w:val="777A0C"/>
          <w:sz w:val="20"/>
          <w:szCs w:val="20"/>
        </w:rPr>
        <w:t xml:space="preserve">    </w:t>
      </w:r>
      <w:r w:rsidR="00376259" w:rsidRPr="00CD01EB">
        <w:rPr>
          <w:rFonts w:ascii="Arial" w:hAnsi="Arial" w:cs="Arial"/>
          <w:color w:val="777A0C"/>
          <w:sz w:val="20"/>
          <w:szCs w:val="20"/>
        </w:rPr>
        <w:t xml:space="preserve">            </w:t>
      </w:r>
      <w:r w:rsidRPr="00CD01EB">
        <w:rPr>
          <w:rFonts w:ascii="Arial" w:hAnsi="Arial" w:cs="Arial"/>
          <w:color w:val="777A0C"/>
          <w:sz w:val="20"/>
          <w:szCs w:val="20"/>
        </w:rPr>
        <w:t>Organizzatore del Festival dei due mondi di Spoleto. Vincitore dei premi Pulitzer e Guggenheim</w:t>
      </w:r>
      <w:r w:rsidR="0039671B" w:rsidRPr="00CD01EB">
        <w:rPr>
          <w:rFonts w:ascii="Arial" w:hAnsi="Arial" w:cs="Arial"/>
          <w:color w:val="777A0C"/>
          <w:sz w:val="20"/>
          <w:szCs w:val="20"/>
        </w:rPr>
        <w:t>.</w:t>
      </w:r>
    </w:p>
    <w:p w:rsidR="00330646" w:rsidRPr="009646A6" w:rsidRDefault="00330646" w:rsidP="001B50BE">
      <w:pPr>
        <w:tabs>
          <w:tab w:val="center" w:pos="0"/>
          <w:tab w:val="left" w:pos="4253"/>
        </w:tabs>
        <w:spacing w:before="120" w:after="0" w:line="276" w:lineRule="auto"/>
        <w:rPr>
          <w:rFonts w:ascii="Arial" w:hAnsi="Arial" w:cs="Arial"/>
        </w:rPr>
      </w:pPr>
      <w:r w:rsidRPr="009646A6">
        <w:rPr>
          <w:rFonts w:ascii="Arial" w:hAnsi="Arial" w:cs="Arial"/>
        </w:rPr>
        <w:t>Cantilena e scherzo</w:t>
      </w:r>
      <w:r w:rsidR="009F5E6F" w:rsidRPr="009646A6">
        <w:rPr>
          <w:rFonts w:ascii="Arial" w:hAnsi="Arial" w:cs="Arial"/>
        </w:rPr>
        <w:t>,</w:t>
      </w:r>
      <w:r w:rsidRPr="009646A6">
        <w:rPr>
          <w:rFonts w:ascii="Arial" w:hAnsi="Arial" w:cs="Arial"/>
        </w:rPr>
        <w:t xml:space="preserve"> arpa e quartetto d’archi</w:t>
      </w:r>
      <w:r w:rsidR="003833CA" w:rsidRPr="009646A6">
        <w:rPr>
          <w:rFonts w:ascii="Arial" w:hAnsi="Arial" w:cs="Arial"/>
        </w:rPr>
        <w:t xml:space="preserve"> (1977)</w:t>
      </w:r>
      <w:r w:rsidRPr="009646A6">
        <w:rPr>
          <w:rFonts w:ascii="Arial" w:hAnsi="Arial" w:cs="Arial"/>
        </w:rPr>
        <w:t>.</w:t>
      </w:r>
    </w:p>
    <w:p w:rsidR="00C97882" w:rsidRPr="009646A6" w:rsidRDefault="00C97882" w:rsidP="001B50BE">
      <w:pPr>
        <w:tabs>
          <w:tab w:val="center" w:pos="0"/>
          <w:tab w:val="left" w:pos="4253"/>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MERCADANTE  Saverio</w:t>
      </w:r>
      <w:r w:rsidRPr="00CD01EB">
        <w:rPr>
          <w:rFonts w:ascii="Arial" w:hAnsi="Arial" w:cs="Arial"/>
          <w:color w:val="777A0C"/>
          <w:u w:val="single"/>
        </w:rPr>
        <w:tab/>
        <w:t>Altamura, 17.9.1795 - Napoli, 17.12.1870.</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d’opere, allievo di Furno, Tritto e Zingarelli, amico di Rossini, Negli ultimi 30 anni fu direttore del Conservatorio di Napoli nonostante una sopravvenuta completa cecità. Buona parte delle sue composizioni è </w:t>
      </w:r>
      <w:r w:rsidR="00376259" w:rsidRPr="00CD01EB">
        <w:rPr>
          <w:rFonts w:ascii="Arial" w:hAnsi="Arial" w:cs="Arial"/>
          <w:color w:val="777A0C"/>
          <w:sz w:val="20"/>
          <w:szCs w:val="20"/>
        </w:rPr>
        <w:t xml:space="preserve">        </w:t>
      </w:r>
      <w:r w:rsidRPr="00CD01EB">
        <w:rPr>
          <w:rFonts w:ascii="Arial" w:hAnsi="Arial" w:cs="Arial"/>
          <w:color w:val="777A0C"/>
          <w:sz w:val="20"/>
          <w:szCs w:val="20"/>
        </w:rPr>
        <w:t>dedicata al flauto.</w:t>
      </w:r>
    </w:p>
    <w:p w:rsidR="00D878F6" w:rsidRPr="009646A6" w:rsidRDefault="006848CC" w:rsidP="001B50BE">
      <w:pPr>
        <w:tabs>
          <w:tab w:val="center" w:pos="0"/>
          <w:tab w:val="left" w:pos="4253"/>
          <w:tab w:val="left" w:pos="4536"/>
        </w:tabs>
        <w:spacing w:before="120" w:after="0" w:line="276" w:lineRule="auto"/>
        <w:rPr>
          <w:rFonts w:ascii="Arial" w:hAnsi="Arial" w:cs="Arial"/>
        </w:rPr>
      </w:pPr>
      <w:r w:rsidRPr="009646A6">
        <w:rPr>
          <w:rFonts w:ascii="Arial" w:hAnsi="Arial" w:cs="Arial"/>
        </w:rPr>
        <w:t xml:space="preserve">Melodia, arpa e pf.   </w:t>
      </w:r>
      <w:r w:rsidR="00FC5E6A" w:rsidRPr="009646A6">
        <w:rPr>
          <w:rFonts w:ascii="Arial" w:hAnsi="Arial" w:cs="Arial"/>
        </w:rPr>
        <w:t>Serenata per fl. corno ing. vcl. arpa.</w:t>
      </w:r>
    </w:p>
    <w:p w:rsidR="000D3A1C" w:rsidRPr="009646A6" w:rsidRDefault="000D3A1C" w:rsidP="001B50BE">
      <w:pPr>
        <w:tabs>
          <w:tab w:val="center" w:pos="0"/>
          <w:tab w:val="left" w:pos="4253"/>
          <w:tab w:val="left" w:pos="4536"/>
        </w:tabs>
        <w:spacing w:before="120" w:after="0" w:line="276" w:lineRule="auto"/>
        <w:rPr>
          <w:rFonts w:ascii="Arial" w:hAnsi="Arial" w:cs="Arial"/>
        </w:rPr>
      </w:pPr>
    </w:p>
    <w:p w:rsidR="00035B42" w:rsidRPr="00CD01EB" w:rsidRDefault="00035B42"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MERLET  Michel</w:t>
      </w:r>
      <w:r w:rsidRPr="00CD01EB">
        <w:rPr>
          <w:rFonts w:ascii="Arial" w:hAnsi="Arial" w:cs="Arial"/>
          <w:color w:val="777A0C"/>
          <w:u w:val="single"/>
        </w:rPr>
        <w:tab/>
        <w:t>Saint-Brieuc, 26.5.1939</w:t>
      </w:r>
    </w:p>
    <w:p w:rsidR="00035B42" w:rsidRPr="00CD01EB" w:rsidRDefault="00035B42"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francese, allievo al Conservatorio di Parigi di Aubin, Messiaen, Y. Desportes. Prix de Rome nel 1966. Insegnante ai Conservatori di Shanghai e Pechino e alla Juilliard di New York. Dal 1978, insegnante di composizione </w:t>
      </w:r>
      <w:r w:rsidR="00D732CF">
        <w:rPr>
          <w:rFonts w:ascii="Arial" w:hAnsi="Arial" w:cs="Arial"/>
          <w:color w:val="777A0C"/>
          <w:sz w:val="20"/>
          <w:szCs w:val="20"/>
        </w:rPr>
        <w:t xml:space="preserve">            </w:t>
      </w:r>
      <w:r w:rsidRPr="00CD01EB">
        <w:rPr>
          <w:rFonts w:ascii="Arial" w:hAnsi="Arial" w:cs="Arial"/>
          <w:color w:val="777A0C"/>
          <w:sz w:val="20"/>
          <w:szCs w:val="20"/>
        </w:rPr>
        <w:t>e fuga al Conservatorio di Parigi.</w:t>
      </w:r>
    </w:p>
    <w:p w:rsidR="00035B42" w:rsidRPr="009646A6" w:rsidRDefault="00035B42" w:rsidP="001B50BE">
      <w:pPr>
        <w:tabs>
          <w:tab w:val="center" w:pos="0"/>
          <w:tab w:val="left" w:pos="4253"/>
          <w:tab w:val="left" w:pos="4536"/>
        </w:tabs>
        <w:spacing w:before="120" w:after="0" w:line="276" w:lineRule="auto"/>
        <w:rPr>
          <w:rFonts w:ascii="Arial" w:hAnsi="Arial" w:cs="Arial"/>
        </w:rPr>
      </w:pPr>
      <w:r w:rsidRPr="009646A6">
        <w:rPr>
          <w:rFonts w:ascii="Arial" w:hAnsi="Arial" w:cs="Arial"/>
        </w:rPr>
        <w:t>Passacaille, arpa sola.</w:t>
      </w:r>
    </w:p>
    <w:p w:rsidR="000D3A1C" w:rsidRPr="009646A6" w:rsidRDefault="000D3A1C" w:rsidP="001B50BE">
      <w:pPr>
        <w:tabs>
          <w:tab w:val="center" w:pos="0"/>
          <w:tab w:val="left" w:pos="4253"/>
          <w:tab w:val="left" w:pos="4536"/>
        </w:tabs>
        <w:spacing w:before="120" w:after="0" w:line="276" w:lineRule="auto"/>
        <w:rPr>
          <w:rFonts w:ascii="Arial" w:hAnsi="Arial" w:cs="Arial"/>
        </w:rPr>
      </w:pPr>
    </w:p>
    <w:p w:rsidR="00F243FC" w:rsidRPr="00CD01EB" w:rsidRDefault="00F243FC"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MERKU’  Pavle</w:t>
      </w:r>
      <w:r w:rsidRPr="00CD01EB">
        <w:rPr>
          <w:rFonts w:ascii="Arial" w:hAnsi="Arial" w:cs="Arial"/>
          <w:color w:val="777A0C"/>
          <w:u w:val="single"/>
        </w:rPr>
        <w:tab/>
        <w:t>Trieste, 12.7.1927</w:t>
      </w:r>
    </w:p>
    <w:p w:rsidR="00F243FC" w:rsidRPr="00CD01EB" w:rsidRDefault="00F243FC"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italo sloveno, allievo di Barison, Grbec e Levi. Studioso di folklore.</w:t>
      </w:r>
    </w:p>
    <w:p w:rsidR="009751B7" w:rsidRPr="009646A6" w:rsidRDefault="009751B7" w:rsidP="001B50BE">
      <w:pPr>
        <w:tabs>
          <w:tab w:val="center" w:pos="0"/>
          <w:tab w:val="left" w:pos="4253"/>
          <w:tab w:val="left" w:pos="4536"/>
        </w:tabs>
        <w:spacing w:before="120" w:after="0" w:line="276" w:lineRule="auto"/>
        <w:rPr>
          <w:rFonts w:ascii="Arial" w:hAnsi="Arial" w:cs="Arial"/>
        </w:rPr>
      </w:pPr>
      <w:r w:rsidRPr="009646A6">
        <w:rPr>
          <w:rFonts w:ascii="Arial" w:hAnsi="Arial" w:cs="Arial"/>
        </w:rPr>
        <w:t>Pup 69</w:t>
      </w:r>
      <w:r w:rsidR="007300CA" w:rsidRPr="009646A6">
        <w:rPr>
          <w:rFonts w:ascii="Arial" w:hAnsi="Arial" w:cs="Arial"/>
        </w:rPr>
        <w:t>, arpa sola</w:t>
      </w:r>
      <w:r w:rsidRPr="009646A6">
        <w:rPr>
          <w:rFonts w:ascii="Arial" w:hAnsi="Arial" w:cs="Arial"/>
        </w:rPr>
        <w:t>.</w:t>
      </w:r>
    </w:p>
    <w:p w:rsidR="000D3A1C" w:rsidRPr="009646A6" w:rsidRDefault="000D3A1C"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METZLER  Friedrich</w:t>
      </w:r>
      <w:r w:rsidRPr="00CD01EB">
        <w:rPr>
          <w:rFonts w:ascii="Arial" w:hAnsi="Arial" w:cs="Arial"/>
          <w:color w:val="777A0C"/>
          <w:u w:val="single"/>
        </w:rPr>
        <w:tab/>
        <w:t>Kanth, 18.2.1910 - Berlino, 1979</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tedesco allievo di Trapp. Insegnante nei Conservatori di Berlino.</w:t>
      </w:r>
    </w:p>
    <w:p w:rsidR="00FC5E6A" w:rsidRPr="009646A6" w:rsidRDefault="00FC5E6A" w:rsidP="001B50BE">
      <w:pPr>
        <w:tabs>
          <w:tab w:val="center" w:pos="0"/>
          <w:tab w:val="left" w:pos="4253"/>
          <w:tab w:val="left" w:pos="4536"/>
        </w:tabs>
        <w:spacing w:before="120" w:after="0" w:line="276" w:lineRule="auto"/>
        <w:rPr>
          <w:rFonts w:ascii="Arial" w:hAnsi="Arial" w:cs="Arial"/>
        </w:rPr>
      </w:pPr>
      <w:r w:rsidRPr="009646A6">
        <w:rPr>
          <w:rFonts w:ascii="Arial" w:hAnsi="Arial" w:cs="Arial"/>
        </w:rPr>
        <w:t>Quartetto per arpa, fl. vl. vla. vcl. (1959).</w:t>
      </w:r>
    </w:p>
    <w:p w:rsidR="000D3A1C" w:rsidRPr="009646A6" w:rsidRDefault="000D3A1C"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pStyle w:val="Corpotesto"/>
        <w:tabs>
          <w:tab w:val="center" w:pos="0"/>
          <w:tab w:val="left" w:pos="4253"/>
          <w:tab w:val="left" w:pos="4536"/>
        </w:tabs>
        <w:spacing w:before="120" w:after="0" w:line="276" w:lineRule="auto"/>
        <w:rPr>
          <w:rFonts w:ascii="Arial" w:hAnsi="Arial" w:cs="Arial"/>
          <w:color w:val="777A0C"/>
          <w:sz w:val="24"/>
          <w:u w:val="single"/>
        </w:rPr>
      </w:pPr>
      <w:r w:rsidRPr="00CD01EB">
        <w:rPr>
          <w:rFonts w:ascii="Arial" w:hAnsi="Arial" w:cs="Arial"/>
          <w:color w:val="777A0C"/>
          <w:sz w:val="24"/>
          <w:u w:val="single"/>
        </w:rPr>
        <w:t>MEULEMANS  Arthur</w:t>
      </w:r>
      <w:r w:rsidRPr="00CD01EB">
        <w:rPr>
          <w:rFonts w:ascii="Arial" w:hAnsi="Arial" w:cs="Arial"/>
          <w:color w:val="777A0C"/>
          <w:sz w:val="24"/>
          <w:u w:val="single"/>
        </w:rPr>
        <w:tab/>
        <w:t>Aarschott, 19.5.1884 - Bruxelles, 29.6.1966.</w:t>
      </w:r>
    </w:p>
    <w:p w:rsidR="00A86DBB" w:rsidRPr="00CD01EB" w:rsidRDefault="00A86DBB" w:rsidP="001B50BE">
      <w:pPr>
        <w:tabs>
          <w:tab w:val="center" w:pos="0"/>
          <w:tab w:val="left" w:pos="4253"/>
          <w:tab w:val="left" w:pos="4536"/>
        </w:tabs>
        <w:spacing w:before="120" w:after="0" w:line="276" w:lineRule="auto"/>
        <w:rPr>
          <w:rFonts w:ascii="Arial" w:eastAsia="Arial Unicode MS" w:hAnsi="Arial" w:cs="Arial"/>
          <w:color w:val="777A0C"/>
          <w:sz w:val="20"/>
          <w:szCs w:val="20"/>
        </w:rPr>
      </w:pPr>
      <w:r w:rsidRPr="00CD01EB">
        <w:rPr>
          <w:rFonts w:ascii="Arial" w:eastAsia="Arial Unicode MS" w:hAnsi="Arial" w:cs="Arial"/>
          <w:color w:val="777A0C"/>
          <w:sz w:val="20"/>
          <w:szCs w:val="20"/>
        </w:rPr>
        <w:t>Compositore, direttore d’orchestra e organista belga, studi all’Istituto Lemmens di Mechelen con Depuydt</w:t>
      </w:r>
      <w:r w:rsidR="00D22749" w:rsidRPr="00CD01EB">
        <w:rPr>
          <w:rFonts w:ascii="Arial" w:eastAsia="Arial Unicode MS" w:hAnsi="Arial" w:cs="Arial"/>
          <w:color w:val="777A0C"/>
          <w:sz w:val="20"/>
          <w:szCs w:val="20"/>
        </w:rPr>
        <w:t>,</w:t>
      </w:r>
      <w:r w:rsidRPr="00CD01EB">
        <w:rPr>
          <w:rFonts w:ascii="Arial" w:eastAsia="Arial Unicode MS" w:hAnsi="Arial" w:cs="Arial"/>
          <w:color w:val="777A0C"/>
          <w:sz w:val="20"/>
          <w:szCs w:val="20"/>
        </w:rPr>
        <w:t xml:space="preserve"> organo e </w:t>
      </w:r>
      <w:r w:rsidR="00D732CF">
        <w:rPr>
          <w:rFonts w:ascii="Arial" w:eastAsia="Arial Unicode MS" w:hAnsi="Arial" w:cs="Arial"/>
          <w:color w:val="777A0C"/>
          <w:sz w:val="20"/>
          <w:szCs w:val="20"/>
        </w:rPr>
        <w:t xml:space="preserve">         </w:t>
      </w:r>
      <w:r w:rsidRPr="00CD01EB">
        <w:rPr>
          <w:rFonts w:ascii="Arial" w:eastAsia="Arial Unicode MS" w:hAnsi="Arial" w:cs="Arial"/>
          <w:color w:val="777A0C"/>
          <w:sz w:val="20"/>
          <w:szCs w:val="20"/>
        </w:rPr>
        <w:t xml:space="preserve">Tinel per la composizione. Insegnante d’armonia, direttore d’orchestra dell’Institut National de </w:t>
      </w:r>
      <w:r w:rsidR="00376259" w:rsidRPr="00CD01EB">
        <w:rPr>
          <w:rFonts w:ascii="Arial" w:eastAsia="Arial Unicode MS" w:hAnsi="Arial" w:cs="Arial"/>
          <w:color w:val="777A0C"/>
          <w:sz w:val="20"/>
          <w:szCs w:val="20"/>
        </w:rPr>
        <w:t xml:space="preserve"> </w:t>
      </w:r>
      <w:r w:rsidRPr="00CD01EB">
        <w:rPr>
          <w:rFonts w:ascii="Arial" w:eastAsia="Arial Unicode MS" w:hAnsi="Arial" w:cs="Arial"/>
          <w:color w:val="777A0C"/>
          <w:sz w:val="20"/>
          <w:szCs w:val="20"/>
        </w:rPr>
        <w:t xml:space="preserve">Radiodiffusion. </w:t>
      </w:r>
      <w:r w:rsidR="00D732CF">
        <w:rPr>
          <w:rFonts w:ascii="Arial" w:eastAsia="Arial Unicode MS" w:hAnsi="Arial" w:cs="Arial"/>
          <w:color w:val="777A0C"/>
          <w:sz w:val="20"/>
          <w:szCs w:val="20"/>
        </w:rPr>
        <w:t xml:space="preserve">           </w:t>
      </w:r>
      <w:r w:rsidRPr="00CD01EB">
        <w:rPr>
          <w:rFonts w:ascii="Arial" w:eastAsia="Arial Unicode MS" w:hAnsi="Arial" w:cs="Arial"/>
          <w:color w:val="777A0C"/>
          <w:sz w:val="20"/>
          <w:szCs w:val="20"/>
        </w:rPr>
        <w:t>Presidente dell’Accademia Reale Fiamminga per le Scienze, le Lettere, le Arti.</w:t>
      </w:r>
      <w:r w:rsidR="00D732CF">
        <w:rPr>
          <w:rFonts w:ascii="Arial" w:eastAsia="Arial Unicode MS" w:hAnsi="Arial" w:cs="Arial"/>
          <w:color w:val="777A0C"/>
          <w:sz w:val="20"/>
          <w:szCs w:val="20"/>
        </w:rPr>
        <w:t xml:space="preserve"> </w:t>
      </w:r>
      <w:r w:rsidRPr="00CD01EB">
        <w:rPr>
          <w:rFonts w:ascii="Arial" w:eastAsia="Arial Unicode MS" w:hAnsi="Arial" w:cs="Arial"/>
          <w:color w:val="777A0C"/>
          <w:sz w:val="20"/>
          <w:szCs w:val="20"/>
        </w:rPr>
        <w:t>Circa 350 le sue composizioni</w:t>
      </w:r>
      <w:r w:rsidR="00AD1C61" w:rsidRPr="00CD01EB">
        <w:rPr>
          <w:rFonts w:ascii="Arial" w:eastAsia="Arial Unicode MS" w:hAnsi="Arial" w:cs="Arial"/>
          <w:color w:val="777A0C"/>
          <w:sz w:val="20"/>
          <w:szCs w:val="20"/>
        </w:rPr>
        <w:t>,</w:t>
      </w:r>
      <w:r w:rsidR="00376259" w:rsidRPr="00CD01EB">
        <w:rPr>
          <w:rFonts w:ascii="Arial" w:eastAsia="Arial Unicode MS" w:hAnsi="Arial" w:cs="Arial"/>
          <w:color w:val="777A0C"/>
          <w:sz w:val="20"/>
          <w:szCs w:val="20"/>
        </w:rPr>
        <w:t xml:space="preserve"> </w:t>
      </w:r>
      <w:r w:rsidR="00D732CF">
        <w:rPr>
          <w:rFonts w:ascii="Arial" w:eastAsia="Arial Unicode MS" w:hAnsi="Arial" w:cs="Arial"/>
          <w:color w:val="777A0C"/>
          <w:sz w:val="20"/>
          <w:szCs w:val="20"/>
        </w:rPr>
        <w:t xml:space="preserve">                    </w:t>
      </w:r>
      <w:r w:rsidR="00AD1C61" w:rsidRPr="00CD01EB">
        <w:rPr>
          <w:rFonts w:ascii="Arial" w:eastAsia="Arial Unicode MS" w:hAnsi="Arial" w:cs="Arial"/>
          <w:color w:val="777A0C"/>
          <w:sz w:val="20"/>
          <w:szCs w:val="20"/>
        </w:rPr>
        <w:t>in gran parte vocali</w:t>
      </w:r>
      <w:r w:rsidRPr="00CD01EB">
        <w:rPr>
          <w:rFonts w:ascii="Arial" w:eastAsia="Arial Unicode MS" w:hAnsi="Arial" w:cs="Arial"/>
          <w:color w:val="777A0C"/>
          <w:sz w:val="20"/>
          <w:szCs w:val="20"/>
        </w:rPr>
        <w:t>.</w:t>
      </w:r>
    </w:p>
    <w:p w:rsidR="00FC5E6A" w:rsidRPr="009646A6" w:rsidRDefault="00FC5E6A" w:rsidP="001B50BE">
      <w:pPr>
        <w:tabs>
          <w:tab w:val="center" w:pos="0"/>
          <w:tab w:val="left" w:pos="4253"/>
        </w:tabs>
        <w:spacing w:before="120" w:after="0" w:line="276" w:lineRule="auto"/>
        <w:rPr>
          <w:rFonts w:ascii="Arial" w:hAnsi="Arial" w:cs="Arial"/>
        </w:rPr>
      </w:pPr>
      <w:r w:rsidRPr="009646A6">
        <w:rPr>
          <w:rFonts w:ascii="Arial" w:hAnsi="Arial" w:cs="Arial"/>
        </w:rPr>
        <w:t>Suite lirica per arpa e orch. (1939</w:t>
      </w:r>
      <w:r w:rsidR="0003561D" w:rsidRPr="009646A6">
        <w:rPr>
          <w:rFonts w:ascii="Arial" w:hAnsi="Arial" w:cs="Arial"/>
        </w:rPr>
        <w:t>, 8’</w:t>
      </w:r>
      <w:r w:rsidRPr="009646A6">
        <w:rPr>
          <w:rFonts w:ascii="Arial" w:hAnsi="Arial" w:cs="Arial"/>
        </w:rPr>
        <w:t>).   Concerto per arpa e orch. (1953).</w:t>
      </w:r>
    </w:p>
    <w:p w:rsidR="00853463" w:rsidRPr="009646A6" w:rsidRDefault="00FC5E6A" w:rsidP="001B50BE">
      <w:pPr>
        <w:tabs>
          <w:tab w:val="center" w:pos="0"/>
          <w:tab w:val="left" w:pos="4253"/>
        </w:tabs>
        <w:spacing w:before="120" w:after="0" w:line="276" w:lineRule="auto"/>
        <w:rPr>
          <w:rFonts w:ascii="Arial" w:hAnsi="Arial" w:cs="Arial"/>
        </w:rPr>
      </w:pPr>
      <w:r w:rsidRPr="009646A6">
        <w:rPr>
          <w:rFonts w:ascii="Arial" w:hAnsi="Arial" w:cs="Arial"/>
        </w:rPr>
        <w:t>Sonata per fl. vla e arpa (1948).</w:t>
      </w:r>
    </w:p>
    <w:p w:rsidR="000D3A1C" w:rsidRPr="009646A6" w:rsidRDefault="000D3A1C" w:rsidP="001B50BE">
      <w:pPr>
        <w:tabs>
          <w:tab w:val="center" w:pos="0"/>
          <w:tab w:val="left" w:pos="4253"/>
        </w:tabs>
        <w:spacing w:before="120" w:after="0" w:line="276" w:lineRule="auto"/>
        <w:rPr>
          <w:rFonts w:ascii="Arial" w:hAnsi="Arial" w:cs="Arial"/>
        </w:rPr>
      </w:pPr>
    </w:p>
    <w:p w:rsidR="00853463" w:rsidRPr="00CD01EB" w:rsidRDefault="00853463"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MEYER  Ernst Hermann</w:t>
      </w:r>
      <w:r w:rsidRPr="00CD01EB">
        <w:rPr>
          <w:rFonts w:ascii="Arial" w:hAnsi="Arial" w:cs="Arial"/>
          <w:color w:val="777A0C"/>
          <w:u w:val="single"/>
        </w:rPr>
        <w:tab/>
        <w:t>Berlino, 8.12.1905 - Berlino, 8.10.1988.</w:t>
      </w:r>
    </w:p>
    <w:p w:rsidR="00853463" w:rsidRPr="00CD01EB" w:rsidRDefault="00853463"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lastRenderedPageBreak/>
        <w:t xml:space="preserve">Compositore, pianista e musicologo tedesco. Prime lezioni di pianoforte a 6 anni, a 11 la prima composizione. </w:t>
      </w:r>
      <w:r w:rsidR="00376259" w:rsidRPr="00CD01EB">
        <w:rPr>
          <w:rFonts w:ascii="Arial" w:hAnsi="Arial" w:cs="Arial"/>
          <w:color w:val="777A0C"/>
        </w:rPr>
        <w:t xml:space="preserve">           </w:t>
      </w:r>
      <w:r w:rsidRPr="00CD01EB">
        <w:rPr>
          <w:rFonts w:ascii="Arial" w:hAnsi="Arial" w:cs="Arial"/>
          <w:color w:val="777A0C"/>
        </w:rPr>
        <w:t xml:space="preserve">Allievo all’Università di Heidelberg, allievo di Eisler. Con l’avvento del nazismo, essendo di origini ebree, nel 1933 </w:t>
      </w:r>
      <w:r w:rsidR="00D732CF">
        <w:rPr>
          <w:rFonts w:ascii="Arial" w:hAnsi="Arial" w:cs="Arial"/>
          <w:color w:val="777A0C"/>
        </w:rPr>
        <w:t xml:space="preserve">       </w:t>
      </w:r>
      <w:r w:rsidRPr="00CD01EB">
        <w:rPr>
          <w:rFonts w:ascii="Arial" w:hAnsi="Arial" w:cs="Arial"/>
          <w:color w:val="777A0C"/>
        </w:rPr>
        <w:t>emigra in Gran Bretagna, dov</w:t>
      </w:r>
      <w:r w:rsidR="00922174" w:rsidRPr="00CD01EB">
        <w:rPr>
          <w:rFonts w:ascii="Arial" w:hAnsi="Arial" w:cs="Arial"/>
          <w:color w:val="777A0C"/>
        </w:rPr>
        <w:t>ed è</w:t>
      </w:r>
      <w:r w:rsidRPr="00CD01EB">
        <w:rPr>
          <w:rFonts w:ascii="Arial" w:hAnsi="Arial" w:cs="Arial"/>
          <w:color w:val="777A0C"/>
        </w:rPr>
        <w:t xml:space="preserve">amico di A. Bush. Nel 1945 è insegnante al King’s College di Cambridge. </w:t>
      </w:r>
      <w:r w:rsidR="00376259" w:rsidRPr="00CD01EB">
        <w:rPr>
          <w:rFonts w:ascii="Arial" w:hAnsi="Arial" w:cs="Arial"/>
          <w:color w:val="777A0C"/>
        </w:rPr>
        <w:t xml:space="preserve">                       </w:t>
      </w:r>
      <w:r w:rsidRPr="00CD01EB">
        <w:rPr>
          <w:rFonts w:ascii="Arial" w:hAnsi="Arial" w:cs="Arial"/>
          <w:color w:val="777A0C"/>
        </w:rPr>
        <w:t xml:space="preserve">Nel 1948 torna nella Germania dell’est </w:t>
      </w:r>
      <w:r w:rsidR="00BD3A43" w:rsidRPr="00CD01EB">
        <w:rPr>
          <w:rFonts w:ascii="Arial" w:hAnsi="Arial" w:cs="Arial"/>
          <w:color w:val="777A0C"/>
        </w:rPr>
        <w:t xml:space="preserve">e </w:t>
      </w:r>
      <w:r w:rsidRPr="00CD01EB">
        <w:rPr>
          <w:rFonts w:ascii="Arial" w:hAnsi="Arial" w:cs="Arial"/>
          <w:color w:val="777A0C"/>
        </w:rPr>
        <w:t xml:space="preserve">insegna musicologia </w:t>
      </w:r>
      <w:r w:rsidR="00376259" w:rsidRPr="00CD01EB">
        <w:rPr>
          <w:rFonts w:ascii="Arial" w:hAnsi="Arial" w:cs="Arial"/>
          <w:color w:val="777A0C"/>
        </w:rPr>
        <w:t>a</w:t>
      </w:r>
      <w:r w:rsidRPr="00CD01EB">
        <w:rPr>
          <w:rFonts w:ascii="Arial" w:hAnsi="Arial" w:cs="Arial"/>
          <w:color w:val="777A0C"/>
        </w:rPr>
        <w:t xml:space="preserve">ll’Università Humboldt. Presidente dell’annuale </w:t>
      </w:r>
      <w:r w:rsidR="00D732CF">
        <w:rPr>
          <w:rFonts w:ascii="Arial" w:hAnsi="Arial" w:cs="Arial"/>
          <w:color w:val="777A0C"/>
        </w:rPr>
        <w:t xml:space="preserve">             </w:t>
      </w:r>
      <w:r w:rsidRPr="00CD01EB">
        <w:rPr>
          <w:rFonts w:ascii="Arial" w:hAnsi="Arial" w:cs="Arial"/>
          <w:color w:val="777A0C"/>
        </w:rPr>
        <w:t xml:space="preserve">“Festival </w:t>
      </w:r>
      <w:r w:rsidR="007A18AF" w:rsidRPr="00CD01EB">
        <w:rPr>
          <w:rFonts w:ascii="Arial" w:hAnsi="Arial" w:cs="Arial"/>
          <w:color w:val="777A0C"/>
        </w:rPr>
        <w:t>Ha</w:t>
      </w:r>
      <w:r w:rsidR="00376259" w:rsidRPr="00CD01EB">
        <w:rPr>
          <w:rFonts w:ascii="Arial" w:hAnsi="Arial" w:cs="Arial"/>
          <w:color w:val="777A0C"/>
        </w:rPr>
        <w:t>e</w:t>
      </w:r>
      <w:r w:rsidR="007A18AF" w:rsidRPr="00CD01EB">
        <w:rPr>
          <w:rFonts w:ascii="Arial" w:hAnsi="Arial" w:cs="Arial"/>
          <w:color w:val="777A0C"/>
        </w:rPr>
        <w:t>ndel</w:t>
      </w:r>
      <w:r w:rsidRPr="00CD01EB">
        <w:rPr>
          <w:rFonts w:ascii="Arial" w:hAnsi="Arial" w:cs="Arial"/>
          <w:color w:val="777A0C"/>
        </w:rPr>
        <w:t>”.</w:t>
      </w:r>
    </w:p>
    <w:p w:rsidR="00853463" w:rsidRPr="009646A6" w:rsidRDefault="00853463" w:rsidP="001B50BE">
      <w:pPr>
        <w:pStyle w:val="Corpotesto"/>
        <w:tabs>
          <w:tab w:val="center" w:pos="0"/>
          <w:tab w:val="left" w:pos="4253"/>
          <w:tab w:val="left" w:pos="4536"/>
        </w:tabs>
        <w:spacing w:before="120" w:after="0" w:line="276" w:lineRule="auto"/>
        <w:rPr>
          <w:rFonts w:ascii="Arial" w:hAnsi="Arial" w:cs="Arial"/>
          <w:sz w:val="24"/>
          <w:szCs w:val="24"/>
        </w:rPr>
      </w:pPr>
      <w:r w:rsidRPr="009646A6">
        <w:rPr>
          <w:rFonts w:ascii="Arial" w:hAnsi="Arial" w:cs="Arial"/>
          <w:sz w:val="24"/>
          <w:szCs w:val="24"/>
        </w:rPr>
        <w:t>Concerto per arpa e orch. da camera (1968).</w:t>
      </w:r>
    </w:p>
    <w:p w:rsidR="000D3A1C" w:rsidRPr="009646A6" w:rsidRDefault="000D3A1C" w:rsidP="001B50BE">
      <w:pPr>
        <w:pStyle w:val="Corpotesto"/>
        <w:tabs>
          <w:tab w:val="center" w:pos="0"/>
          <w:tab w:val="left" w:pos="4253"/>
          <w:tab w:val="left" w:pos="4536"/>
        </w:tabs>
        <w:spacing w:before="120" w:after="0" w:line="276" w:lineRule="auto"/>
        <w:rPr>
          <w:rFonts w:ascii="Arial" w:hAnsi="Arial" w:cs="Arial"/>
          <w:sz w:val="24"/>
          <w:szCs w:val="24"/>
        </w:rPr>
      </w:pPr>
    </w:p>
    <w:p w:rsidR="00FF2CC7" w:rsidRPr="00CD01EB" w:rsidRDefault="00FF2CC7"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MEYER  Krzysztof</w:t>
      </w:r>
      <w:r w:rsidRPr="00CD01EB">
        <w:rPr>
          <w:rFonts w:ascii="Arial" w:hAnsi="Arial" w:cs="Arial"/>
          <w:color w:val="777A0C"/>
          <w:u w:val="single"/>
        </w:rPr>
        <w:tab/>
        <w:t>Cracovia, 11.8.1943</w:t>
      </w:r>
    </w:p>
    <w:p w:rsidR="00FF2CC7" w:rsidRPr="00CD01EB" w:rsidRDefault="00FF2CC7"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e pianista polacco, allievo di Wiechowicz dal 1954, dopo la sua morte fu allievo di Penderecki </w:t>
      </w:r>
      <w:r w:rsidR="00D732CF">
        <w:rPr>
          <w:rFonts w:ascii="Arial" w:hAnsi="Arial" w:cs="Arial"/>
          <w:color w:val="777A0C"/>
          <w:sz w:val="20"/>
          <w:szCs w:val="20"/>
        </w:rPr>
        <w:t xml:space="preserve"> </w:t>
      </w:r>
      <w:r w:rsidRPr="00CD01EB">
        <w:rPr>
          <w:rFonts w:ascii="Arial" w:hAnsi="Arial" w:cs="Arial"/>
          <w:color w:val="777A0C"/>
          <w:sz w:val="20"/>
          <w:szCs w:val="20"/>
        </w:rPr>
        <w:t xml:space="preserve">all’Accademia di Musica di Cracovia. Perfezionamento nel 1964, 1966, 1968 con N. Boulanger. </w:t>
      </w:r>
      <w:r w:rsidR="00376259" w:rsidRPr="00CD01EB">
        <w:rPr>
          <w:rFonts w:ascii="Arial" w:hAnsi="Arial" w:cs="Arial"/>
          <w:color w:val="777A0C"/>
          <w:sz w:val="20"/>
          <w:szCs w:val="20"/>
        </w:rPr>
        <w:t xml:space="preserve">                                       </w:t>
      </w:r>
      <w:r w:rsidRPr="00CD01EB">
        <w:rPr>
          <w:rFonts w:ascii="Arial" w:hAnsi="Arial" w:cs="Arial"/>
          <w:color w:val="777A0C"/>
          <w:sz w:val="20"/>
          <w:szCs w:val="20"/>
        </w:rPr>
        <w:t>Dal 1987 insegnante di composizione alla Hochschule fur Musik di Colonia.</w:t>
      </w:r>
      <w:r w:rsidR="006B11C4" w:rsidRPr="00CD01EB">
        <w:rPr>
          <w:rFonts w:ascii="Arial" w:hAnsi="Arial" w:cs="Arial"/>
          <w:color w:val="777A0C"/>
          <w:sz w:val="20"/>
          <w:szCs w:val="20"/>
        </w:rPr>
        <w:t xml:space="preserve"> Autore di 8 Sinfonie.</w:t>
      </w:r>
    </w:p>
    <w:p w:rsidR="00FF2CC7" w:rsidRPr="009646A6" w:rsidRDefault="00FF2CC7" w:rsidP="001B50BE">
      <w:pPr>
        <w:tabs>
          <w:tab w:val="center" w:pos="0"/>
          <w:tab w:val="left" w:pos="4253"/>
          <w:tab w:val="left" w:pos="4536"/>
        </w:tabs>
        <w:spacing w:before="120" w:after="0" w:line="276" w:lineRule="auto"/>
        <w:rPr>
          <w:rFonts w:ascii="Arial" w:hAnsi="Arial" w:cs="Arial"/>
        </w:rPr>
      </w:pPr>
      <w:r w:rsidRPr="009646A6">
        <w:rPr>
          <w:rFonts w:ascii="Arial" w:hAnsi="Arial" w:cs="Arial"/>
        </w:rPr>
        <w:t>Concerto da camera, arpa, vcl. archi (1984).</w:t>
      </w:r>
    </w:p>
    <w:p w:rsidR="006B11C4" w:rsidRPr="009646A6" w:rsidRDefault="006B11C4" w:rsidP="001B50BE">
      <w:pPr>
        <w:pStyle w:val="NormaleWeb"/>
        <w:tabs>
          <w:tab w:val="center" w:pos="0"/>
          <w:tab w:val="left" w:pos="4253"/>
          <w:tab w:val="left" w:pos="4536"/>
        </w:tabs>
        <w:spacing w:before="120" w:beforeAutospacing="0" w:after="0" w:afterAutospacing="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MEYER  Philippe</w:t>
      </w:r>
      <w:r w:rsidRPr="00CD01EB">
        <w:rPr>
          <w:rFonts w:ascii="Arial" w:hAnsi="Arial" w:cs="Arial"/>
          <w:color w:val="777A0C"/>
          <w:u w:val="single"/>
        </w:rPr>
        <w:tab/>
        <w:t>Strasburgo, 1737 - Londra, 1819.</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b/>
          <w:color w:val="777A0C"/>
          <w:sz w:val="20"/>
          <w:szCs w:val="20"/>
        </w:rPr>
        <w:t>Arpista</w:t>
      </w:r>
      <w:r w:rsidRPr="00CD01EB">
        <w:rPr>
          <w:rFonts w:ascii="Arial" w:hAnsi="Arial" w:cs="Arial"/>
          <w:color w:val="777A0C"/>
          <w:sz w:val="20"/>
          <w:szCs w:val="20"/>
        </w:rPr>
        <w:t xml:space="preserve"> concertista</w:t>
      </w:r>
      <w:r w:rsidR="00E145FE" w:rsidRPr="00CD01EB">
        <w:rPr>
          <w:rFonts w:ascii="Arial" w:hAnsi="Arial" w:cs="Arial"/>
          <w:color w:val="777A0C"/>
          <w:sz w:val="20"/>
          <w:szCs w:val="20"/>
        </w:rPr>
        <w:t xml:space="preserve">, </w:t>
      </w:r>
      <w:r w:rsidRPr="00CD01EB">
        <w:rPr>
          <w:rFonts w:ascii="Arial" w:hAnsi="Arial" w:cs="Arial"/>
          <w:color w:val="777A0C"/>
          <w:sz w:val="20"/>
          <w:szCs w:val="20"/>
        </w:rPr>
        <w:t xml:space="preserve">compositore </w:t>
      </w:r>
      <w:r w:rsidR="00E145FE" w:rsidRPr="00CD01EB">
        <w:rPr>
          <w:rFonts w:ascii="Arial" w:hAnsi="Arial" w:cs="Arial"/>
          <w:color w:val="777A0C"/>
          <w:sz w:val="20"/>
          <w:szCs w:val="20"/>
        </w:rPr>
        <w:t xml:space="preserve">e insegnante </w:t>
      </w:r>
      <w:r w:rsidRPr="00CD01EB">
        <w:rPr>
          <w:rFonts w:ascii="Arial" w:hAnsi="Arial" w:cs="Arial"/>
          <w:color w:val="777A0C"/>
          <w:sz w:val="20"/>
          <w:szCs w:val="20"/>
        </w:rPr>
        <w:t xml:space="preserve">francese, allievo di </w:t>
      </w:r>
      <w:r w:rsidR="00E145FE" w:rsidRPr="00CD01EB">
        <w:rPr>
          <w:rFonts w:ascii="Arial" w:hAnsi="Arial" w:cs="Arial"/>
          <w:color w:val="777A0C"/>
          <w:sz w:val="20"/>
          <w:szCs w:val="20"/>
        </w:rPr>
        <w:t xml:space="preserve">Christian </w:t>
      </w:r>
      <w:r w:rsidRPr="00CD01EB">
        <w:rPr>
          <w:rFonts w:ascii="Arial" w:hAnsi="Arial" w:cs="Arial"/>
          <w:color w:val="777A0C"/>
          <w:sz w:val="20"/>
          <w:szCs w:val="20"/>
        </w:rPr>
        <w:t>Hochbrucker</w:t>
      </w:r>
      <w:r w:rsidR="00584AC8" w:rsidRPr="00CD01EB">
        <w:rPr>
          <w:rFonts w:ascii="Arial" w:hAnsi="Arial" w:cs="Arial"/>
          <w:color w:val="777A0C"/>
          <w:sz w:val="20"/>
          <w:szCs w:val="20"/>
        </w:rPr>
        <w:t xml:space="preserve"> a Parigi</w:t>
      </w:r>
      <w:r w:rsidRPr="00CD01EB">
        <w:rPr>
          <w:rFonts w:ascii="Arial" w:hAnsi="Arial" w:cs="Arial"/>
          <w:color w:val="777A0C"/>
          <w:sz w:val="20"/>
          <w:szCs w:val="20"/>
        </w:rPr>
        <w:t xml:space="preserve">. </w:t>
      </w:r>
      <w:r w:rsidR="00E145FE" w:rsidRPr="00CD01EB">
        <w:rPr>
          <w:rFonts w:ascii="Arial" w:hAnsi="Arial" w:cs="Arial"/>
          <w:color w:val="777A0C"/>
          <w:sz w:val="20"/>
          <w:szCs w:val="20"/>
        </w:rPr>
        <w:t>Concerti</w:t>
      </w:r>
      <w:r w:rsidR="00D22749" w:rsidRPr="00CD01EB">
        <w:rPr>
          <w:rFonts w:ascii="Arial" w:hAnsi="Arial" w:cs="Arial"/>
          <w:color w:val="777A0C"/>
          <w:sz w:val="20"/>
          <w:szCs w:val="20"/>
        </w:rPr>
        <w:t xml:space="preserve"> </w:t>
      </w:r>
      <w:r w:rsidR="00E145FE" w:rsidRPr="00CD01EB">
        <w:rPr>
          <w:rFonts w:ascii="Arial" w:hAnsi="Arial" w:cs="Arial"/>
          <w:color w:val="777A0C"/>
          <w:sz w:val="20"/>
          <w:szCs w:val="20"/>
        </w:rPr>
        <w:t xml:space="preserve">d’arpa a </w:t>
      </w:r>
      <w:r w:rsidR="00584AC8" w:rsidRPr="00CD01EB">
        <w:rPr>
          <w:rFonts w:ascii="Arial" w:hAnsi="Arial" w:cs="Arial"/>
          <w:color w:val="777A0C"/>
          <w:sz w:val="20"/>
          <w:szCs w:val="20"/>
        </w:rPr>
        <w:t xml:space="preserve">Parigi dal 1761 al 1780, dal 1780 a </w:t>
      </w:r>
      <w:r w:rsidR="00E145FE" w:rsidRPr="00CD01EB">
        <w:rPr>
          <w:rFonts w:ascii="Arial" w:hAnsi="Arial" w:cs="Arial"/>
          <w:color w:val="777A0C"/>
          <w:sz w:val="20"/>
          <w:szCs w:val="20"/>
        </w:rPr>
        <w:t xml:space="preserve">Londra, </w:t>
      </w:r>
      <w:r w:rsidR="00584AC8" w:rsidRPr="00CD01EB">
        <w:rPr>
          <w:rFonts w:ascii="Arial" w:hAnsi="Arial" w:cs="Arial"/>
          <w:color w:val="777A0C"/>
          <w:sz w:val="20"/>
          <w:szCs w:val="20"/>
        </w:rPr>
        <w:t>dove n</w:t>
      </w:r>
      <w:r w:rsidRPr="00CD01EB">
        <w:rPr>
          <w:rFonts w:ascii="Arial" w:hAnsi="Arial" w:cs="Arial"/>
          <w:color w:val="777A0C"/>
          <w:sz w:val="20"/>
          <w:szCs w:val="20"/>
        </w:rPr>
        <w:t xml:space="preserve">el 1784 </w:t>
      </w:r>
      <w:r w:rsidR="00584AC8" w:rsidRPr="00CD01EB">
        <w:rPr>
          <w:rFonts w:ascii="Arial" w:hAnsi="Arial" w:cs="Arial"/>
          <w:color w:val="777A0C"/>
          <w:sz w:val="20"/>
          <w:szCs w:val="20"/>
        </w:rPr>
        <w:t xml:space="preserve">decise di risiedere, </w:t>
      </w:r>
      <w:r w:rsidRPr="00CD01EB">
        <w:rPr>
          <w:rFonts w:ascii="Arial" w:hAnsi="Arial" w:cs="Arial"/>
          <w:color w:val="777A0C"/>
          <w:sz w:val="20"/>
          <w:szCs w:val="20"/>
        </w:rPr>
        <w:t>dedic</w:t>
      </w:r>
      <w:r w:rsidR="00584AC8" w:rsidRPr="00CD01EB">
        <w:rPr>
          <w:rFonts w:ascii="Arial" w:hAnsi="Arial" w:cs="Arial"/>
          <w:color w:val="777A0C"/>
          <w:sz w:val="20"/>
          <w:szCs w:val="20"/>
        </w:rPr>
        <w:t>andosi anche all’insegnamento</w:t>
      </w:r>
      <w:r w:rsidRPr="00CD01EB">
        <w:rPr>
          <w:rFonts w:ascii="Arial" w:hAnsi="Arial" w:cs="Arial"/>
          <w:color w:val="777A0C"/>
          <w:sz w:val="20"/>
          <w:szCs w:val="20"/>
        </w:rPr>
        <w:t>.</w:t>
      </w:r>
      <w:r w:rsidR="00584AC8" w:rsidRPr="00CD01EB">
        <w:rPr>
          <w:rFonts w:ascii="Arial" w:hAnsi="Arial" w:cs="Arial"/>
          <w:color w:val="777A0C"/>
          <w:sz w:val="20"/>
          <w:szCs w:val="20"/>
        </w:rPr>
        <w:t xml:space="preserve"> </w:t>
      </w:r>
      <w:r w:rsidR="00D732CF">
        <w:rPr>
          <w:rFonts w:ascii="Arial" w:hAnsi="Arial" w:cs="Arial"/>
          <w:color w:val="777A0C"/>
          <w:sz w:val="20"/>
          <w:szCs w:val="20"/>
        </w:rPr>
        <w:t xml:space="preserve">             </w:t>
      </w:r>
      <w:r w:rsidR="00584AC8" w:rsidRPr="00CD01EB">
        <w:rPr>
          <w:rFonts w:ascii="Arial" w:hAnsi="Arial" w:cs="Arial"/>
          <w:color w:val="777A0C"/>
          <w:sz w:val="20"/>
          <w:szCs w:val="20"/>
        </w:rPr>
        <w:t xml:space="preserve">Nel 1763 chiese a un fabbricante d’arpe </w:t>
      </w:r>
      <w:r w:rsidR="00984BCE" w:rsidRPr="00CD01EB">
        <w:rPr>
          <w:rFonts w:ascii="Arial" w:hAnsi="Arial" w:cs="Arial"/>
          <w:color w:val="777A0C"/>
          <w:sz w:val="20"/>
          <w:szCs w:val="20"/>
        </w:rPr>
        <w:t xml:space="preserve">parigino </w:t>
      </w:r>
      <w:r w:rsidR="00584AC8" w:rsidRPr="00CD01EB">
        <w:rPr>
          <w:rFonts w:ascii="Arial" w:hAnsi="Arial" w:cs="Arial"/>
          <w:color w:val="777A0C"/>
          <w:sz w:val="20"/>
          <w:szCs w:val="20"/>
        </w:rPr>
        <w:t xml:space="preserve">di costruire uno strumento che gli permettesse di suonare nei toni </w:t>
      </w:r>
      <w:r w:rsidR="00376259" w:rsidRPr="00CD01EB">
        <w:rPr>
          <w:rFonts w:ascii="Arial" w:hAnsi="Arial" w:cs="Arial"/>
          <w:color w:val="777A0C"/>
          <w:sz w:val="20"/>
          <w:szCs w:val="20"/>
        </w:rPr>
        <w:t xml:space="preserve">           </w:t>
      </w:r>
      <w:r w:rsidR="00584AC8" w:rsidRPr="00CD01EB">
        <w:rPr>
          <w:rFonts w:ascii="Arial" w:hAnsi="Arial" w:cs="Arial"/>
          <w:color w:val="777A0C"/>
          <w:sz w:val="20"/>
          <w:szCs w:val="20"/>
        </w:rPr>
        <w:t>di Do, Fa, e Sol.</w:t>
      </w:r>
    </w:p>
    <w:p w:rsidR="00E145FE" w:rsidRPr="009646A6" w:rsidRDefault="00E145FE" w:rsidP="001B50BE">
      <w:pPr>
        <w:tabs>
          <w:tab w:val="center" w:pos="0"/>
          <w:tab w:val="left" w:pos="4253"/>
          <w:tab w:val="left" w:pos="4536"/>
        </w:tabs>
        <w:spacing w:before="120" w:after="0" w:line="276" w:lineRule="auto"/>
        <w:rPr>
          <w:rFonts w:ascii="Arial" w:hAnsi="Arial" w:cs="Arial"/>
        </w:rPr>
      </w:pPr>
      <w:r w:rsidRPr="009646A6">
        <w:rPr>
          <w:rFonts w:ascii="Arial" w:hAnsi="Arial" w:cs="Arial"/>
        </w:rPr>
        <w:t xml:space="preserve">Adagio.   Allegro.   Interlude.   Fantasia.   Prelude.   </w:t>
      </w:r>
      <w:r w:rsidR="00F376E4" w:rsidRPr="009646A6">
        <w:rPr>
          <w:rFonts w:ascii="Arial" w:hAnsi="Arial" w:cs="Arial"/>
        </w:rPr>
        <w:t>Arrangiamenti di Romanze e Arie.</w:t>
      </w:r>
    </w:p>
    <w:p w:rsidR="00FC5E6A" w:rsidRPr="009646A6" w:rsidRDefault="00FC5E6A" w:rsidP="001B50BE">
      <w:pPr>
        <w:tabs>
          <w:tab w:val="center" w:pos="0"/>
          <w:tab w:val="left" w:pos="4253"/>
          <w:tab w:val="left" w:pos="4536"/>
        </w:tabs>
        <w:spacing w:before="120" w:after="0" w:line="276" w:lineRule="auto"/>
        <w:rPr>
          <w:rFonts w:ascii="Arial" w:hAnsi="Arial" w:cs="Arial"/>
        </w:rPr>
      </w:pPr>
      <w:r w:rsidRPr="009646A6">
        <w:rPr>
          <w:rFonts w:ascii="Arial" w:hAnsi="Arial" w:cs="Arial"/>
        </w:rPr>
        <w:t>6 Sonate per arpa sola</w:t>
      </w:r>
      <w:r w:rsidR="00584AC8" w:rsidRPr="009646A6">
        <w:rPr>
          <w:rFonts w:ascii="Arial" w:hAnsi="Arial" w:cs="Arial"/>
        </w:rPr>
        <w:t>,</w:t>
      </w:r>
      <w:r w:rsidRPr="009646A6">
        <w:rPr>
          <w:rFonts w:ascii="Arial" w:hAnsi="Arial" w:cs="Arial"/>
        </w:rPr>
        <w:t xml:space="preserve"> op. 3 (1768).   6 Sonate per arpa sola</w:t>
      </w:r>
      <w:r w:rsidR="00584AC8" w:rsidRPr="009646A6">
        <w:rPr>
          <w:rFonts w:ascii="Arial" w:hAnsi="Arial" w:cs="Arial"/>
        </w:rPr>
        <w:t>,</w:t>
      </w:r>
      <w:r w:rsidRPr="009646A6">
        <w:rPr>
          <w:rFonts w:ascii="Arial" w:hAnsi="Arial" w:cs="Arial"/>
        </w:rPr>
        <w:t xml:space="preserve"> op. 4 (1770).</w:t>
      </w:r>
    </w:p>
    <w:p w:rsidR="00F376E4" w:rsidRPr="009646A6" w:rsidRDefault="00F376E4" w:rsidP="001B50BE">
      <w:pPr>
        <w:tabs>
          <w:tab w:val="center" w:pos="0"/>
          <w:tab w:val="left" w:pos="4253"/>
          <w:tab w:val="left" w:pos="4536"/>
        </w:tabs>
        <w:spacing w:before="120" w:after="0" w:line="276" w:lineRule="auto"/>
        <w:rPr>
          <w:rFonts w:ascii="Arial" w:hAnsi="Arial" w:cs="Arial"/>
          <w:lang w:val="fr-FR"/>
        </w:rPr>
      </w:pPr>
      <w:r w:rsidRPr="009646A6">
        <w:rPr>
          <w:rFonts w:ascii="Arial" w:hAnsi="Arial" w:cs="Arial"/>
          <w:lang w:val="fr-FR"/>
        </w:rPr>
        <w:t>2° Divertimento</w:t>
      </w:r>
      <w:r w:rsidR="00293AC3" w:rsidRPr="009646A6">
        <w:rPr>
          <w:rFonts w:ascii="Arial" w:hAnsi="Arial" w:cs="Arial"/>
          <w:lang w:val="fr-FR"/>
        </w:rPr>
        <w:t xml:space="preserve"> per 2 arpe</w:t>
      </w:r>
      <w:r w:rsidRPr="009646A6">
        <w:rPr>
          <w:rFonts w:ascii="Arial" w:hAnsi="Arial" w:cs="Arial"/>
          <w:lang w:val="fr-FR"/>
        </w:rPr>
        <w:t xml:space="preserve">: Air de chasse, </w:t>
      </w:r>
      <w:r w:rsidR="00013207" w:rsidRPr="009646A6">
        <w:rPr>
          <w:rFonts w:ascii="Arial" w:hAnsi="Arial" w:cs="Arial"/>
          <w:lang w:val="fr-FR"/>
        </w:rPr>
        <w:t xml:space="preserve"> </w:t>
      </w:r>
      <w:r w:rsidRPr="009646A6">
        <w:rPr>
          <w:rFonts w:ascii="Arial" w:hAnsi="Arial" w:cs="Arial"/>
          <w:lang w:val="fr-FR"/>
        </w:rPr>
        <w:t xml:space="preserve">Menuet, </w:t>
      </w:r>
      <w:r w:rsidR="00013207" w:rsidRPr="009646A6">
        <w:rPr>
          <w:rFonts w:ascii="Arial" w:hAnsi="Arial" w:cs="Arial"/>
          <w:lang w:val="fr-FR"/>
        </w:rPr>
        <w:t xml:space="preserve"> </w:t>
      </w:r>
      <w:r w:rsidRPr="009646A6">
        <w:rPr>
          <w:rFonts w:ascii="Arial" w:hAnsi="Arial" w:cs="Arial"/>
          <w:lang w:val="fr-FR"/>
        </w:rPr>
        <w:t>Allemande.</w:t>
      </w:r>
    </w:p>
    <w:p w:rsidR="00FC5E6A" w:rsidRPr="009646A6" w:rsidRDefault="00FC5E6A" w:rsidP="001B50BE">
      <w:pPr>
        <w:tabs>
          <w:tab w:val="center" w:pos="0"/>
          <w:tab w:val="left" w:pos="4253"/>
          <w:tab w:val="left" w:pos="4536"/>
        </w:tabs>
        <w:spacing w:before="120" w:after="0" w:line="276" w:lineRule="auto"/>
        <w:rPr>
          <w:rFonts w:ascii="Arial" w:hAnsi="Arial" w:cs="Arial"/>
        </w:rPr>
      </w:pPr>
      <w:r w:rsidRPr="009646A6">
        <w:rPr>
          <w:rFonts w:ascii="Arial" w:hAnsi="Arial" w:cs="Arial"/>
        </w:rPr>
        <w:t>6 Sonate per arpa e vl. op. 7 (1773).   6 Divertimenti per arpa e vl. op. 2.</w:t>
      </w:r>
    </w:p>
    <w:p w:rsidR="00FC5E6A" w:rsidRPr="009646A6" w:rsidRDefault="00FC5E6A" w:rsidP="001B50BE">
      <w:pPr>
        <w:tabs>
          <w:tab w:val="center" w:pos="0"/>
          <w:tab w:val="left" w:pos="4253"/>
          <w:tab w:val="left" w:pos="4536"/>
        </w:tabs>
        <w:spacing w:before="120" w:after="0" w:line="276" w:lineRule="auto"/>
        <w:rPr>
          <w:rFonts w:ascii="Arial" w:hAnsi="Arial" w:cs="Arial"/>
        </w:rPr>
      </w:pPr>
      <w:r w:rsidRPr="009646A6">
        <w:rPr>
          <w:rFonts w:ascii="Arial" w:hAnsi="Arial" w:cs="Arial"/>
        </w:rPr>
        <w:t>8 Divertimenti per arpa e vl. op. 6 (1771).   Divertimenti per 2 arpe, vl. e fl. (1782).</w:t>
      </w:r>
    </w:p>
    <w:p w:rsidR="00F376E4" w:rsidRPr="009646A6" w:rsidRDefault="00F376E4" w:rsidP="001B50BE">
      <w:pPr>
        <w:tabs>
          <w:tab w:val="center" w:pos="0"/>
          <w:tab w:val="left" w:pos="4253"/>
          <w:tab w:val="left" w:pos="4536"/>
        </w:tabs>
        <w:spacing w:before="120" w:after="0" w:line="276" w:lineRule="auto"/>
        <w:rPr>
          <w:rFonts w:ascii="Arial" w:hAnsi="Arial" w:cs="Arial"/>
        </w:rPr>
      </w:pPr>
      <w:r w:rsidRPr="009646A6">
        <w:rPr>
          <w:rFonts w:ascii="Arial" w:hAnsi="Arial" w:cs="Arial"/>
        </w:rPr>
        <w:t>Duetto su Aria scozzese in Re-, arpa e fortepiano.</w:t>
      </w:r>
    </w:p>
    <w:p w:rsidR="00FC5E6A" w:rsidRPr="009646A6" w:rsidRDefault="00F376E4" w:rsidP="001B50BE">
      <w:pPr>
        <w:tabs>
          <w:tab w:val="center" w:pos="0"/>
          <w:tab w:val="left" w:pos="4253"/>
          <w:tab w:val="left" w:pos="4536"/>
        </w:tabs>
        <w:spacing w:before="120" w:after="0" w:line="276" w:lineRule="auto"/>
        <w:rPr>
          <w:rFonts w:ascii="Arial" w:hAnsi="Arial" w:cs="Arial"/>
        </w:rPr>
      </w:pPr>
      <w:r w:rsidRPr="009646A6">
        <w:rPr>
          <w:rFonts w:ascii="Arial" w:hAnsi="Arial" w:cs="Arial"/>
        </w:rPr>
        <w:t xml:space="preserve">1° Divertimento per 2 arpe e 2 voci recitanti.   </w:t>
      </w:r>
      <w:r w:rsidR="00FC5E6A" w:rsidRPr="009646A6">
        <w:rPr>
          <w:rFonts w:ascii="Arial" w:hAnsi="Arial" w:cs="Arial"/>
        </w:rPr>
        <w:t>Metodo per arpa (1774).</w:t>
      </w:r>
    </w:p>
    <w:p w:rsidR="000D3A1C" w:rsidRPr="009646A6" w:rsidRDefault="000D3A1C"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MEYERBEER  Giacomo</w:t>
      </w:r>
      <w:r w:rsidRPr="00CD01EB">
        <w:rPr>
          <w:rFonts w:ascii="Arial" w:hAnsi="Arial" w:cs="Arial"/>
          <w:color w:val="777A0C"/>
          <w:u w:val="single"/>
        </w:rPr>
        <w:tab/>
        <w:t>Tasdorf, 5.9.1791 - Parigi, 2.5.1864.</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tedesco, allievo di Clementi, Zelter, Vogler. Nel 1814 si esibì a Vienna come pianista con Kummel e Moscheles. Fu in Italia e cambiò il nome di battesimo Jakob in Giacomo. In Francia incontrò il librettista Scribe, </w:t>
      </w:r>
      <w:r w:rsidR="00376259" w:rsidRPr="00CD01EB">
        <w:rPr>
          <w:rFonts w:ascii="Arial" w:hAnsi="Arial" w:cs="Arial"/>
          <w:color w:val="777A0C"/>
          <w:sz w:val="20"/>
          <w:szCs w:val="20"/>
        </w:rPr>
        <w:t xml:space="preserve">       </w:t>
      </w:r>
      <w:r w:rsidR="00D732CF">
        <w:rPr>
          <w:rFonts w:ascii="Arial" w:hAnsi="Arial" w:cs="Arial"/>
          <w:color w:val="777A0C"/>
          <w:sz w:val="20"/>
          <w:szCs w:val="20"/>
        </w:rPr>
        <w:t xml:space="preserve">           </w:t>
      </w:r>
      <w:r w:rsidRPr="00CD01EB">
        <w:rPr>
          <w:rFonts w:ascii="Arial" w:hAnsi="Arial" w:cs="Arial"/>
          <w:color w:val="777A0C"/>
          <w:sz w:val="20"/>
          <w:szCs w:val="20"/>
        </w:rPr>
        <w:t xml:space="preserve">dalla loro collaborazione nascerà l’opera “Gli Ugonotti” che decreterà un enorme successo. </w:t>
      </w:r>
      <w:r w:rsidR="004576EF" w:rsidRPr="00CD01EB">
        <w:rPr>
          <w:rFonts w:ascii="Arial" w:hAnsi="Arial" w:cs="Arial"/>
          <w:color w:val="777A0C"/>
          <w:sz w:val="20"/>
          <w:szCs w:val="20"/>
        </w:rPr>
        <w:t xml:space="preserve">                                    </w:t>
      </w:r>
      <w:r w:rsidRPr="00CD01EB">
        <w:rPr>
          <w:rFonts w:ascii="Arial" w:hAnsi="Arial" w:cs="Arial"/>
          <w:color w:val="777A0C"/>
          <w:sz w:val="20"/>
          <w:szCs w:val="20"/>
        </w:rPr>
        <w:t xml:space="preserve">Direttore generale </w:t>
      </w:r>
      <w:r w:rsidR="00D22749" w:rsidRPr="00CD01EB">
        <w:rPr>
          <w:rFonts w:ascii="Arial" w:hAnsi="Arial" w:cs="Arial"/>
          <w:color w:val="777A0C"/>
          <w:sz w:val="20"/>
          <w:szCs w:val="20"/>
        </w:rPr>
        <w:t xml:space="preserve"> </w:t>
      </w:r>
      <w:r w:rsidRPr="00CD01EB">
        <w:rPr>
          <w:rFonts w:ascii="Arial" w:hAnsi="Arial" w:cs="Arial"/>
          <w:color w:val="777A0C"/>
          <w:sz w:val="20"/>
          <w:szCs w:val="20"/>
        </w:rPr>
        <w:t xml:space="preserve">della musica alla corte di Berlino, Legione d’onore in Francia, rappresentante della musica </w:t>
      </w:r>
      <w:r w:rsidR="00376259" w:rsidRPr="00CD01EB">
        <w:rPr>
          <w:rFonts w:ascii="Arial" w:hAnsi="Arial" w:cs="Arial"/>
          <w:color w:val="777A0C"/>
          <w:sz w:val="20"/>
          <w:szCs w:val="20"/>
        </w:rPr>
        <w:t xml:space="preserve"> </w:t>
      </w:r>
      <w:r w:rsidR="00D732CF">
        <w:rPr>
          <w:rFonts w:ascii="Arial" w:hAnsi="Arial" w:cs="Arial"/>
          <w:color w:val="777A0C"/>
          <w:sz w:val="20"/>
          <w:szCs w:val="20"/>
        </w:rPr>
        <w:t xml:space="preserve">            </w:t>
      </w:r>
      <w:r w:rsidRPr="00CD01EB">
        <w:rPr>
          <w:rFonts w:ascii="Arial" w:hAnsi="Arial" w:cs="Arial"/>
          <w:color w:val="777A0C"/>
          <w:sz w:val="20"/>
          <w:szCs w:val="20"/>
        </w:rPr>
        <w:t>tedesca all’Expo di Londra.</w:t>
      </w:r>
    </w:p>
    <w:p w:rsidR="00FC5E6A" w:rsidRPr="009646A6" w:rsidRDefault="00FC5E6A" w:rsidP="001B50BE">
      <w:pPr>
        <w:tabs>
          <w:tab w:val="center" w:pos="0"/>
          <w:tab w:val="left" w:pos="4253"/>
          <w:tab w:val="left" w:pos="4536"/>
        </w:tabs>
        <w:spacing w:before="120" w:after="0" w:line="276" w:lineRule="auto"/>
        <w:rPr>
          <w:rFonts w:ascii="Arial" w:hAnsi="Arial" w:cs="Arial"/>
        </w:rPr>
      </w:pPr>
      <w:r w:rsidRPr="009646A6">
        <w:rPr>
          <w:rFonts w:ascii="Arial" w:hAnsi="Arial" w:cs="Arial"/>
        </w:rPr>
        <w:t>Duetti per arpa e clarinetto.</w:t>
      </w:r>
    </w:p>
    <w:p w:rsidR="000D3A1C" w:rsidRPr="009646A6" w:rsidRDefault="000D3A1C"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MICA  Frantisek</w:t>
      </w:r>
      <w:r w:rsidRPr="00CD01EB">
        <w:rPr>
          <w:rFonts w:ascii="Arial" w:hAnsi="Arial" w:cs="Arial"/>
          <w:color w:val="777A0C"/>
          <w:u w:val="single"/>
        </w:rPr>
        <w:tab/>
        <w:t>Jaromerice, 11.1.1746 - Vienna, 1811.</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moravo, studi a Vienna (anche di diritto). Mozart eseguì dei suoi brani, forse anche per la sua </w:t>
      </w:r>
      <w:r w:rsidR="00376259" w:rsidRPr="00CD01EB">
        <w:rPr>
          <w:rFonts w:ascii="Arial" w:hAnsi="Arial" w:cs="Arial"/>
          <w:color w:val="777A0C"/>
          <w:sz w:val="20"/>
          <w:szCs w:val="20"/>
        </w:rPr>
        <w:t xml:space="preserve">     </w:t>
      </w:r>
      <w:r w:rsidR="00D732CF">
        <w:rPr>
          <w:rFonts w:ascii="Arial" w:hAnsi="Arial" w:cs="Arial"/>
          <w:color w:val="777A0C"/>
          <w:sz w:val="20"/>
          <w:szCs w:val="20"/>
        </w:rPr>
        <w:t xml:space="preserve"> </w:t>
      </w:r>
      <w:r w:rsidRPr="00CD01EB">
        <w:rPr>
          <w:rFonts w:ascii="Arial" w:hAnsi="Arial" w:cs="Arial"/>
          <w:color w:val="777A0C"/>
          <w:sz w:val="20"/>
          <w:szCs w:val="20"/>
        </w:rPr>
        <w:t>importanza amministrativa. Cavaliere dell’ordine di Leopoldo.</w:t>
      </w:r>
    </w:p>
    <w:p w:rsidR="00FC5E6A" w:rsidRPr="009646A6" w:rsidRDefault="00FC5E6A" w:rsidP="001B50BE">
      <w:pPr>
        <w:tabs>
          <w:tab w:val="center" w:pos="0"/>
          <w:tab w:val="left" w:pos="4253"/>
          <w:tab w:val="left" w:pos="4536"/>
        </w:tabs>
        <w:spacing w:before="120" w:after="0" w:line="276" w:lineRule="auto"/>
        <w:rPr>
          <w:rFonts w:ascii="Arial" w:hAnsi="Arial" w:cs="Arial"/>
        </w:rPr>
      </w:pPr>
      <w:r w:rsidRPr="009646A6">
        <w:rPr>
          <w:rFonts w:ascii="Arial" w:hAnsi="Arial" w:cs="Arial"/>
        </w:rPr>
        <w:t>4 Sonate per arpa.</w:t>
      </w:r>
    </w:p>
    <w:p w:rsidR="000D3A1C" w:rsidRPr="009646A6" w:rsidRDefault="000D3A1C"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lastRenderedPageBreak/>
        <w:t>MICHAELIDES  Solon</w:t>
      </w:r>
      <w:r w:rsidRPr="00CD01EB">
        <w:rPr>
          <w:rFonts w:ascii="Arial" w:hAnsi="Arial" w:cs="Arial"/>
          <w:color w:val="777A0C"/>
          <w:u w:val="single"/>
        </w:rPr>
        <w:tab/>
        <w:t>Nicosia, 12.11.1905 - 1979.</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Perfezionamento con N. Boulanger. Fondatore del Conservatorio di Limassol, isola di Cipro. </w:t>
      </w:r>
      <w:r w:rsidR="00376259" w:rsidRPr="00CD01EB">
        <w:rPr>
          <w:rFonts w:ascii="Arial" w:hAnsi="Arial" w:cs="Arial"/>
          <w:color w:val="777A0C"/>
          <w:sz w:val="20"/>
          <w:szCs w:val="20"/>
        </w:rPr>
        <w:t xml:space="preserve">                                       </w:t>
      </w:r>
      <w:r w:rsidRPr="00CD01EB">
        <w:rPr>
          <w:rFonts w:ascii="Arial" w:hAnsi="Arial" w:cs="Arial"/>
          <w:color w:val="777A0C"/>
          <w:sz w:val="20"/>
          <w:szCs w:val="20"/>
        </w:rPr>
        <w:t>Direttore del Conservatorio di Salonicco.</w:t>
      </w:r>
    </w:p>
    <w:p w:rsidR="00FC5E6A" w:rsidRPr="009646A6" w:rsidRDefault="00FC5E6A" w:rsidP="001B50BE">
      <w:pPr>
        <w:tabs>
          <w:tab w:val="center" w:pos="0"/>
          <w:tab w:val="left" w:pos="4253"/>
          <w:tab w:val="left" w:pos="4536"/>
        </w:tabs>
        <w:spacing w:before="120" w:after="0" w:line="276" w:lineRule="auto"/>
        <w:rPr>
          <w:rFonts w:ascii="Arial" w:hAnsi="Arial" w:cs="Arial"/>
        </w:rPr>
      </w:pPr>
      <w:r w:rsidRPr="009646A6">
        <w:rPr>
          <w:rFonts w:ascii="Arial" w:hAnsi="Arial" w:cs="Arial"/>
        </w:rPr>
        <w:t>Suite arcaica, fl. ob. arpa e archi (1954).</w:t>
      </w:r>
    </w:p>
    <w:p w:rsidR="00441A03" w:rsidRPr="009646A6" w:rsidRDefault="00441A03" w:rsidP="001B50BE">
      <w:pPr>
        <w:tabs>
          <w:tab w:val="center" w:pos="0"/>
          <w:tab w:val="left" w:pos="4253"/>
          <w:tab w:val="left" w:pos="4536"/>
        </w:tabs>
        <w:spacing w:before="120" w:after="0" w:line="276" w:lineRule="auto"/>
        <w:rPr>
          <w:rFonts w:ascii="Arial" w:hAnsi="Arial" w:cs="Arial"/>
        </w:rPr>
      </w:pPr>
    </w:p>
    <w:p w:rsidR="00441A03" w:rsidRPr="00CD01EB" w:rsidRDefault="00441A03"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MICHI</w:t>
      </w:r>
      <w:r w:rsidR="00A53AB2" w:rsidRPr="00CD01EB">
        <w:rPr>
          <w:rFonts w:ascii="Arial" w:hAnsi="Arial" w:cs="Arial"/>
          <w:color w:val="777A0C"/>
          <w:u w:val="single"/>
        </w:rPr>
        <w:t xml:space="preserve"> </w:t>
      </w:r>
      <w:r w:rsidRPr="00CD01EB">
        <w:rPr>
          <w:rFonts w:ascii="Arial" w:hAnsi="Arial" w:cs="Arial"/>
          <w:color w:val="777A0C"/>
          <w:u w:val="single"/>
        </w:rPr>
        <w:t xml:space="preserve"> Orazio “dell’Arpa”</w:t>
      </w:r>
      <w:r w:rsidRPr="00CD01EB">
        <w:rPr>
          <w:rFonts w:ascii="Arial" w:hAnsi="Arial" w:cs="Arial"/>
          <w:color w:val="777A0C"/>
          <w:u w:val="single"/>
        </w:rPr>
        <w:tab/>
        <w:t>Alife, 1594</w:t>
      </w:r>
      <w:r w:rsidR="00A53AB2" w:rsidRPr="00CD01EB">
        <w:rPr>
          <w:rFonts w:ascii="Arial" w:hAnsi="Arial" w:cs="Arial"/>
          <w:color w:val="777A0C"/>
          <w:u w:val="single"/>
        </w:rPr>
        <w:t>/</w:t>
      </w:r>
      <w:r w:rsidRPr="00CD01EB">
        <w:rPr>
          <w:rFonts w:ascii="Arial" w:hAnsi="Arial" w:cs="Arial"/>
          <w:color w:val="777A0C"/>
          <w:u w:val="single"/>
        </w:rPr>
        <w:t>5 - Roma 26.10.1641</w:t>
      </w:r>
      <w:r w:rsidR="00A53AB2" w:rsidRPr="00CD01EB">
        <w:rPr>
          <w:rFonts w:ascii="Arial" w:hAnsi="Arial" w:cs="Arial"/>
          <w:color w:val="777A0C"/>
          <w:u w:val="single"/>
        </w:rPr>
        <w:t>.</w:t>
      </w:r>
    </w:p>
    <w:p w:rsidR="00441A03" w:rsidRPr="00CD01EB" w:rsidRDefault="00E26D34"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Dalla Campania s</w:t>
      </w:r>
      <w:r w:rsidR="00441A03" w:rsidRPr="00CD01EB">
        <w:rPr>
          <w:rFonts w:ascii="Arial" w:hAnsi="Arial" w:cs="Arial"/>
          <w:color w:val="777A0C"/>
          <w:sz w:val="20"/>
          <w:szCs w:val="20"/>
        </w:rPr>
        <w:t>i trasferì a Roma nel 1613</w:t>
      </w:r>
      <w:r w:rsidRPr="00CD01EB">
        <w:rPr>
          <w:rFonts w:ascii="Arial" w:hAnsi="Arial" w:cs="Arial"/>
          <w:color w:val="777A0C"/>
          <w:sz w:val="20"/>
          <w:szCs w:val="20"/>
        </w:rPr>
        <w:t>. F</w:t>
      </w:r>
      <w:r w:rsidR="00441A03" w:rsidRPr="00CD01EB">
        <w:rPr>
          <w:rFonts w:ascii="Arial" w:hAnsi="Arial" w:cs="Arial"/>
          <w:color w:val="777A0C"/>
          <w:sz w:val="20"/>
          <w:szCs w:val="20"/>
        </w:rPr>
        <w:t xml:space="preserve">u un valente Maestro e Compositore per Arpa cromatica. </w:t>
      </w:r>
      <w:r w:rsidR="004576EF" w:rsidRPr="00CD01EB">
        <w:rPr>
          <w:rFonts w:ascii="Arial" w:hAnsi="Arial" w:cs="Arial"/>
          <w:color w:val="777A0C"/>
          <w:sz w:val="20"/>
          <w:szCs w:val="20"/>
        </w:rPr>
        <w:t xml:space="preserve">                 </w:t>
      </w:r>
      <w:r w:rsidR="00D732CF">
        <w:rPr>
          <w:rFonts w:ascii="Arial" w:hAnsi="Arial" w:cs="Arial"/>
          <w:color w:val="777A0C"/>
          <w:sz w:val="20"/>
          <w:szCs w:val="20"/>
        </w:rPr>
        <w:t xml:space="preserve">           </w:t>
      </w:r>
      <w:r w:rsidR="00441A03" w:rsidRPr="00CD01EB">
        <w:rPr>
          <w:rFonts w:ascii="Arial" w:hAnsi="Arial" w:cs="Arial"/>
          <w:color w:val="777A0C"/>
          <w:sz w:val="20"/>
          <w:szCs w:val="20"/>
        </w:rPr>
        <w:t xml:space="preserve">Suonò su arpa a 3 file di corde, strumento di sua invenzione e del collega Eustachio, ciambellano di Papa </w:t>
      </w:r>
      <w:r w:rsidR="004576EF" w:rsidRPr="00CD01EB">
        <w:rPr>
          <w:rFonts w:ascii="Arial" w:hAnsi="Arial" w:cs="Arial"/>
          <w:color w:val="777A0C"/>
          <w:sz w:val="20"/>
          <w:szCs w:val="20"/>
        </w:rPr>
        <w:t xml:space="preserve">             </w:t>
      </w:r>
      <w:r w:rsidR="00D732CF">
        <w:rPr>
          <w:rFonts w:ascii="Arial" w:hAnsi="Arial" w:cs="Arial"/>
          <w:color w:val="777A0C"/>
          <w:sz w:val="20"/>
          <w:szCs w:val="20"/>
        </w:rPr>
        <w:t xml:space="preserve">              </w:t>
      </w:r>
      <w:r w:rsidR="00441A03" w:rsidRPr="00CD01EB">
        <w:rPr>
          <w:rFonts w:ascii="Arial" w:hAnsi="Arial" w:cs="Arial"/>
          <w:color w:val="777A0C"/>
          <w:sz w:val="20"/>
          <w:szCs w:val="20"/>
        </w:rPr>
        <w:t>Paolo V Borghese (che era anche grande estimatore dello strumento).</w:t>
      </w:r>
      <w:r w:rsidR="00A53AB2" w:rsidRPr="00CD01EB">
        <w:rPr>
          <w:rFonts w:ascii="Arial" w:hAnsi="Arial" w:cs="Arial"/>
          <w:color w:val="777A0C"/>
          <w:sz w:val="20"/>
          <w:szCs w:val="20"/>
        </w:rPr>
        <w:t xml:space="preserve"> Michi fu al servizio dei Cardinali </w:t>
      </w:r>
      <w:r w:rsidR="004576EF" w:rsidRPr="00CD01EB">
        <w:rPr>
          <w:rFonts w:ascii="Arial" w:hAnsi="Arial" w:cs="Arial"/>
          <w:color w:val="777A0C"/>
          <w:sz w:val="20"/>
          <w:szCs w:val="20"/>
        </w:rPr>
        <w:t xml:space="preserve">                    </w:t>
      </w:r>
      <w:r w:rsidR="00A53AB2" w:rsidRPr="00CD01EB">
        <w:rPr>
          <w:rFonts w:ascii="Arial" w:hAnsi="Arial" w:cs="Arial"/>
          <w:color w:val="777A0C"/>
          <w:sz w:val="20"/>
          <w:szCs w:val="20"/>
        </w:rPr>
        <w:t>Peretti e Maurizio di Savoia. Nel testamento, lasciò tutti i suoi averi alla Chiesa di Santa Maria in Vallicella.</w:t>
      </w:r>
    </w:p>
    <w:p w:rsidR="000D3A1C" w:rsidRPr="009646A6" w:rsidRDefault="001558C2" w:rsidP="001B50BE">
      <w:pPr>
        <w:tabs>
          <w:tab w:val="center" w:pos="0"/>
          <w:tab w:val="left" w:pos="4253"/>
          <w:tab w:val="left" w:pos="4536"/>
        </w:tabs>
        <w:spacing w:before="120" w:after="0" w:line="276" w:lineRule="auto"/>
        <w:rPr>
          <w:rFonts w:ascii="Arial" w:hAnsi="Arial" w:cs="Arial"/>
        </w:rPr>
      </w:pPr>
      <w:r w:rsidRPr="009646A6">
        <w:rPr>
          <w:rFonts w:ascii="Arial" w:hAnsi="Arial" w:cs="Arial"/>
        </w:rPr>
        <w:t>Ninna Nanna al Bambino Gesù, voce e Arpa (41’50).</w:t>
      </w:r>
    </w:p>
    <w:p w:rsidR="001558C2" w:rsidRPr="009646A6" w:rsidRDefault="001558C2"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pStyle w:val="Corpotesto"/>
        <w:tabs>
          <w:tab w:val="center" w:pos="0"/>
          <w:tab w:val="left" w:pos="4253"/>
          <w:tab w:val="left" w:pos="4536"/>
        </w:tabs>
        <w:spacing w:before="120" w:after="0" w:line="276" w:lineRule="auto"/>
        <w:rPr>
          <w:rFonts w:ascii="Arial" w:hAnsi="Arial" w:cs="Arial"/>
          <w:color w:val="777A0C"/>
          <w:sz w:val="24"/>
          <w:u w:val="single"/>
        </w:rPr>
      </w:pPr>
      <w:r w:rsidRPr="00CD01EB">
        <w:rPr>
          <w:rFonts w:ascii="Arial" w:hAnsi="Arial" w:cs="Arial"/>
          <w:color w:val="777A0C"/>
          <w:sz w:val="24"/>
          <w:u w:val="single"/>
        </w:rPr>
        <w:t>MIGOT  Georges</w:t>
      </w:r>
      <w:r w:rsidRPr="00CD01EB">
        <w:rPr>
          <w:rFonts w:ascii="Arial" w:hAnsi="Arial" w:cs="Arial"/>
          <w:color w:val="777A0C"/>
          <w:sz w:val="24"/>
          <w:u w:val="single"/>
        </w:rPr>
        <w:tab/>
        <w:t xml:space="preserve">Parigi, 27.2.1891 </w:t>
      </w:r>
      <w:r w:rsidR="00553276" w:rsidRPr="00CD01EB">
        <w:rPr>
          <w:rFonts w:ascii="Arial" w:hAnsi="Arial" w:cs="Arial"/>
          <w:color w:val="777A0C"/>
          <w:sz w:val="24"/>
          <w:u w:val="single"/>
        </w:rPr>
        <w:t>-</w:t>
      </w:r>
      <w:r w:rsidRPr="00CD01EB">
        <w:rPr>
          <w:rFonts w:ascii="Arial" w:hAnsi="Arial" w:cs="Arial"/>
          <w:color w:val="777A0C"/>
          <w:sz w:val="24"/>
          <w:u w:val="single"/>
        </w:rPr>
        <w:t xml:space="preserve"> Levallois</w:t>
      </w:r>
      <w:r w:rsidR="00553276" w:rsidRPr="00CD01EB">
        <w:rPr>
          <w:rFonts w:ascii="Arial" w:hAnsi="Arial" w:cs="Arial"/>
          <w:color w:val="777A0C"/>
          <w:sz w:val="24"/>
          <w:u w:val="single"/>
        </w:rPr>
        <w:t>, 5.1.</w:t>
      </w:r>
      <w:r w:rsidRPr="00CD01EB">
        <w:rPr>
          <w:rFonts w:ascii="Arial" w:hAnsi="Arial" w:cs="Arial"/>
          <w:color w:val="777A0C"/>
          <w:sz w:val="24"/>
          <w:u w:val="single"/>
        </w:rPr>
        <w:t>1976.</w:t>
      </w:r>
    </w:p>
    <w:p w:rsidR="00FC5E6A" w:rsidRPr="00CD01EB" w:rsidRDefault="00FC5E6A"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 xml:space="preserve">Musicista, pittore, poeta. Esordio a 14 anni come compositore. Allievo di Widor, d’Indy, Emmanuel. Vincitore di </w:t>
      </w:r>
      <w:r w:rsidR="00D22749" w:rsidRPr="00CD01EB">
        <w:rPr>
          <w:rFonts w:ascii="Arial" w:hAnsi="Arial" w:cs="Arial"/>
          <w:color w:val="777A0C"/>
        </w:rPr>
        <w:t xml:space="preserve">     </w:t>
      </w:r>
      <w:r w:rsidR="00376259" w:rsidRPr="00CD01EB">
        <w:rPr>
          <w:rFonts w:ascii="Arial" w:hAnsi="Arial" w:cs="Arial"/>
          <w:color w:val="777A0C"/>
        </w:rPr>
        <w:t xml:space="preserve">              </w:t>
      </w:r>
      <w:r w:rsidRPr="00CD01EB">
        <w:rPr>
          <w:rFonts w:ascii="Arial" w:hAnsi="Arial" w:cs="Arial"/>
          <w:color w:val="777A0C"/>
        </w:rPr>
        <w:t>4 importanti premi. Nel 1849 il Comune di Parigi gli commissionò una sinfonia per il centenario della morte di Chopin. Gran Prix della Musica francese nel 1</w:t>
      </w:r>
      <w:r w:rsidR="00AA711F" w:rsidRPr="00CD01EB">
        <w:rPr>
          <w:rFonts w:ascii="Arial" w:hAnsi="Arial" w:cs="Arial"/>
          <w:color w:val="777A0C"/>
        </w:rPr>
        <w:t>9</w:t>
      </w:r>
      <w:r w:rsidRPr="00CD01EB">
        <w:rPr>
          <w:rFonts w:ascii="Arial" w:hAnsi="Arial" w:cs="Arial"/>
          <w:color w:val="777A0C"/>
        </w:rPr>
        <w:t>58.</w:t>
      </w:r>
    </w:p>
    <w:p w:rsidR="00FC5E6A" w:rsidRPr="009646A6" w:rsidRDefault="00067266" w:rsidP="001B50BE">
      <w:pPr>
        <w:tabs>
          <w:tab w:val="center" w:pos="0"/>
          <w:tab w:val="left" w:pos="4253"/>
          <w:tab w:val="left" w:pos="4536"/>
        </w:tabs>
        <w:spacing w:before="120" w:after="0" w:line="276" w:lineRule="auto"/>
        <w:rPr>
          <w:rFonts w:ascii="Arial" w:hAnsi="Arial" w:cs="Arial"/>
        </w:rPr>
      </w:pPr>
      <w:r w:rsidRPr="009646A6">
        <w:rPr>
          <w:rFonts w:ascii="Arial" w:hAnsi="Arial" w:cs="Arial"/>
        </w:rPr>
        <w:t xml:space="preserve">Sonata luthée, arpa sola (1949).   </w:t>
      </w:r>
      <w:r w:rsidR="00FC5E6A" w:rsidRPr="009646A6">
        <w:rPr>
          <w:rFonts w:ascii="Arial" w:hAnsi="Arial" w:cs="Arial"/>
        </w:rPr>
        <w:t xml:space="preserve">3 Notturni (1965). </w:t>
      </w:r>
      <w:r w:rsidR="00013207" w:rsidRPr="009646A6">
        <w:rPr>
          <w:rFonts w:ascii="Arial" w:hAnsi="Arial" w:cs="Arial"/>
        </w:rPr>
        <w:t xml:space="preserve">     </w:t>
      </w:r>
      <w:r w:rsidR="00FC5E6A" w:rsidRPr="009646A6">
        <w:rPr>
          <w:rFonts w:ascii="Arial" w:hAnsi="Arial" w:cs="Arial"/>
        </w:rPr>
        <w:t>3 Piccoli pezzi (1960).</w:t>
      </w:r>
    </w:p>
    <w:p w:rsidR="00067266" w:rsidRPr="009646A6" w:rsidRDefault="00FC5E6A" w:rsidP="001B50BE">
      <w:pPr>
        <w:tabs>
          <w:tab w:val="center" w:pos="0"/>
          <w:tab w:val="left" w:pos="4253"/>
          <w:tab w:val="left" w:pos="4536"/>
        </w:tabs>
        <w:spacing w:before="120" w:after="0" w:line="276" w:lineRule="auto"/>
        <w:rPr>
          <w:rFonts w:ascii="Arial" w:hAnsi="Arial" w:cs="Arial"/>
        </w:rPr>
      </w:pPr>
      <w:r w:rsidRPr="009646A6">
        <w:rPr>
          <w:rFonts w:ascii="Arial" w:hAnsi="Arial" w:cs="Arial"/>
        </w:rPr>
        <w:t>Suite en concert, per arpa e orch.(1926).</w:t>
      </w:r>
    </w:p>
    <w:p w:rsidR="00067266" w:rsidRPr="009646A6" w:rsidRDefault="00067266"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MIHALOVICI  Marcel</w:t>
      </w:r>
      <w:r w:rsidRPr="00CD01EB">
        <w:rPr>
          <w:rFonts w:ascii="Arial" w:hAnsi="Arial" w:cs="Arial"/>
          <w:color w:val="777A0C"/>
          <w:u w:val="single"/>
        </w:rPr>
        <w:tab/>
        <w:t>Bucarest, 22.10.1898 - Parigi, 1985</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romeno, naturalizzato francese. Allievo di d’Indy, Martinu, Tansman. Contibuì alla formazione </w:t>
      </w:r>
      <w:r w:rsidR="00D22749" w:rsidRPr="00CD01EB">
        <w:rPr>
          <w:rFonts w:ascii="Arial" w:hAnsi="Arial" w:cs="Arial"/>
          <w:color w:val="777A0C"/>
          <w:sz w:val="20"/>
          <w:szCs w:val="20"/>
        </w:rPr>
        <w:t xml:space="preserve">         </w:t>
      </w:r>
      <w:r w:rsidR="00376259" w:rsidRPr="00CD01EB">
        <w:rPr>
          <w:rFonts w:ascii="Arial" w:hAnsi="Arial" w:cs="Arial"/>
          <w:color w:val="777A0C"/>
          <w:sz w:val="20"/>
          <w:szCs w:val="20"/>
        </w:rPr>
        <w:t xml:space="preserve">              </w:t>
      </w:r>
      <w:r w:rsidRPr="00CD01EB">
        <w:rPr>
          <w:rFonts w:ascii="Arial" w:hAnsi="Arial" w:cs="Arial"/>
          <w:color w:val="777A0C"/>
          <w:sz w:val="20"/>
          <w:szCs w:val="20"/>
        </w:rPr>
        <w:t xml:space="preserve">del gruppo “Ecole de Paris” </w:t>
      </w:r>
      <w:r w:rsidR="00BD3A43" w:rsidRPr="00CD01EB">
        <w:rPr>
          <w:rFonts w:ascii="Arial" w:hAnsi="Arial" w:cs="Arial"/>
          <w:color w:val="777A0C"/>
          <w:sz w:val="20"/>
          <w:szCs w:val="20"/>
        </w:rPr>
        <w:t xml:space="preserve">e </w:t>
      </w:r>
      <w:r w:rsidRPr="00CD01EB">
        <w:rPr>
          <w:rFonts w:ascii="Arial" w:hAnsi="Arial" w:cs="Arial"/>
          <w:color w:val="777A0C"/>
          <w:sz w:val="20"/>
          <w:szCs w:val="20"/>
        </w:rPr>
        <w:t>alla società concertistica “Triton”. Sposato con la eccellente pianista M. Haas.</w:t>
      </w:r>
    </w:p>
    <w:p w:rsidR="006154E6" w:rsidRPr="009646A6" w:rsidRDefault="00FC5E6A" w:rsidP="001B50BE">
      <w:pPr>
        <w:tabs>
          <w:tab w:val="center" w:pos="0"/>
          <w:tab w:val="left" w:pos="4253"/>
          <w:tab w:val="left" w:pos="4536"/>
        </w:tabs>
        <w:spacing w:before="120" w:after="0" w:line="276" w:lineRule="auto"/>
        <w:rPr>
          <w:rFonts w:ascii="Arial" w:hAnsi="Arial" w:cs="Arial"/>
        </w:rPr>
      </w:pPr>
      <w:r w:rsidRPr="009646A6">
        <w:rPr>
          <w:rFonts w:ascii="Arial" w:hAnsi="Arial" w:cs="Arial"/>
        </w:rPr>
        <w:t>Musique nocturne, clarinetto arpa, celesta e archi (1962).</w:t>
      </w:r>
    </w:p>
    <w:p w:rsidR="000D3A1C" w:rsidRPr="009646A6" w:rsidRDefault="000D3A1C"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pStyle w:val="Corpotesto"/>
        <w:tabs>
          <w:tab w:val="center" w:pos="0"/>
          <w:tab w:val="left" w:pos="4253"/>
          <w:tab w:val="left" w:pos="4536"/>
        </w:tabs>
        <w:spacing w:before="120" w:after="0" w:line="276" w:lineRule="auto"/>
        <w:rPr>
          <w:rFonts w:ascii="Arial" w:hAnsi="Arial" w:cs="Arial"/>
          <w:color w:val="777A0C"/>
          <w:sz w:val="24"/>
          <w:u w:val="single"/>
          <w:lang w:val="fr-FR"/>
        </w:rPr>
      </w:pPr>
      <w:r w:rsidRPr="00CD01EB">
        <w:rPr>
          <w:rFonts w:ascii="Arial" w:hAnsi="Arial" w:cs="Arial"/>
          <w:color w:val="777A0C"/>
          <w:sz w:val="24"/>
          <w:u w:val="single"/>
          <w:lang w:val="fr-FR"/>
        </w:rPr>
        <w:t>MILHAUD  Darius</w:t>
      </w:r>
      <w:r w:rsidRPr="00CD01EB">
        <w:rPr>
          <w:rFonts w:ascii="Arial" w:hAnsi="Arial" w:cs="Arial"/>
          <w:color w:val="777A0C"/>
          <w:sz w:val="24"/>
          <w:u w:val="single"/>
          <w:lang w:val="fr-FR"/>
        </w:rPr>
        <w:tab/>
        <w:t>Aix en Provence, 4.9.1892 - Ginevra, 22.6.1974.</w:t>
      </w:r>
    </w:p>
    <w:p w:rsidR="00A45CA6" w:rsidRPr="00CD01EB" w:rsidRDefault="00A45CA6" w:rsidP="001B50BE">
      <w:pPr>
        <w:tabs>
          <w:tab w:val="center" w:pos="0"/>
          <w:tab w:val="left" w:pos="4253"/>
          <w:tab w:val="left" w:pos="4536"/>
        </w:tabs>
        <w:spacing w:before="120" w:after="0" w:line="276" w:lineRule="auto"/>
        <w:rPr>
          <w:rFonts w:ascii="Arial" w:eastAsia="Arial Unicode MS" w:hAnsi="Arial" w:cs="Arial"/>
          <w:color w:val="777A0C"/>
          <w:sz w:val="20"/>
          <w:szCs w:val="20"/>
        </w:rPr>
      </w:pPr>
      <w:r w:rsidRPr="00CD01EB">
        <w:rPr>
          <w:rFonts w:ascii="Arial" w:eastAsia="Arial Unicode MS" w:hAnsi="Arial" w:cs="Arial"/>
          <w:color w:val="777A0C"/>
          <w:sz w:val="20"/>
          <w:szCs w:val="20"/>
        </w:rPr>
        <w:t xml:space="preserve">A 12 anni fa il suo esordio in un quartetto d’archi. Studi al Conservatorio di Parigi con Gedalge, Widor e Koechlin. </w:t>
      </w:r>
      <w:r w:rsidR="00376259" w:rsidRPr="00CD01EB">
        <w:rPr>
          <w:rFonts w:ascii="Arial" w:eastAsia="Arial Unicode MS" w:hAnsi="Arial" w:cs="Arial"/>
          <w:color w:val="777A0C"/>
          <w:sz w:val="20"/>
          <w:szCs w:val="20"/>
        </w:rPr>
        <w:t xml:space="preserve">          </w:t>
      </w:r>
      <w:r w:rsidRPr="00CD01EB">
        <w:rPr>
          <w:rFonts w:ascii="Arial" w:eastAsia="Arial Unicode MS" w:hAnsi="Arial" w:cs="Arial"/>
          <w:color w:val="777A0C"/>
          <w:sz w:val="20"/>
          <w:szCs w:val="20"/>
        </w:rPr>
        <w:t>Due anni come segretario dell’ambasciatore francese a Rio de Janeiro, lasceranno in lui profonde influenze musicali, anche per la sua amicizia con Villa Lobos. Nel 1918, con Auric, Durey, Honegger, Poulenc</w:t>
      </w:r>
      <w:r w:rsidR="00376259" w:rsidRPr="00CD01EB">
        <w:rPr>
          <w:rFonts w:ascii="Arial" w:eastAsia="Arial Unicode MS" w:hAnsi="Arial" w:cs="Arial"/>
          <w:color w:val="777A0C"/>
          <w:sz w:val="20"/>
          <w:szCs w:val="20"/>
        </w:rPr>
        <w:t xml:space="preserve"> </w:t>
      </w:r>
      <w:r w:rsidRPr="00CD01EB">
        <w:rPr>
          <w:rFonts w:ascii="Arial" w:eastAsia="Arial Unicode MS" w:hAnsi="Arial" w:cs="Arial"/>
          <w:color w:val="777A0C"/>
          <w:sz w:val="20"/>
          <w:szCs w:val="20"/>
        </w:rPr>
        <w:t xml:space="preserve">e Tailleferre farà parte del famoso Gruppo de “Le six”. Lontano dalla Francia durante il secondo conflitto mondiale poichè d’antica famiglia </w:t>
      </w:r>
      <w:r w:rsidR="00D732CF">
        <w:rPr>
          <w:rFonts w:ascii="Arial" w:eastAsia="Arial Unicode MS" w:hAnsi="Arial" w:cs="Arial"/>
          <w:color w:val="777A0C"/>
          <w:sz w:val="20"/>
          <w:szCs w:val="20"/>
        </w:rPr>
        <w:t xml:space="preserve">           </w:t>
      </w:r>
      <w:r w:rsidRPr="00CD01EB">
        <w:rPr>
          <w:rFonts w:ascii="Arial" w:eastAsia="Arial Unicode MS" w:hAnsi="Arial" w:cs="Arial"/>
          <w:color w:val="777A0C"/>
          <w:sz w:val="20"/>
          <w:szCs w:val="20"/>
        </w:rPr>
        <w:t xml:space="preserve">israelita. Negli </w:t>
      </w:r>
      <w:r w:rsidR="0087234E" w:rsidRPr="00CD01EB">
        <w:rPr>
          <w:rFonts w:ascii="Arial" w:eastAsia="Arial Unicode MS" w:hAnsi="Arial" w:cs="Arial"/>
          <w:color w:val="777A0C"/>
          <w:sz w:val="20"/>
          <w:szCs w:val="20"/>
        </w:rPr>
        <w:t>Stati Uniti</w:t>
      </w:r>
      <w:r w:rsidRPr="00CD01EB">
        <w:rPr>
          <w:rFonts w:ascii="Arial" w:eastAsia="Arial Unicode MS" w:hAnsi="Arial" w:cs="Arial"/>
          <w:color w:val="777A0C"/>
          <w:sz w:val="20"/>
          <w:szCs w:val="20"/>
        </w:rPr>
        <w:t xml:space="preserve"> sarà attivo nelle Università di Harvard, Princeton, Columbia, e al Mills College di Oakland </w:t>
      </w:r>
      <w:r w:rsidR="00376259" w:rsidRPr="00CD01EB">
        <w:rPr>
          <w:rFonts w:ascii="Arial" w:eastAsia="Arial Unicode MS" w:hAnsi="Arial" w:cs="Arial"/>
          <w:color w:val="777A0C"/>
          <w:sz w:val="20"/>
          <w:szCs w:val="20"/>
        </w:rPr>
        <w:t xml:space="preserve"> </w:t>
      </w:r>
      <w:r w:rsidR="00D732CF">
        <w:rPr>
          <w:rFonts w:ascii="Arial" w:eastAsia="Arial Unicode MS" w:hAnsi="Arial" w:cs="Arial"/>
          <w:color w:val="777A0C"/>
          <w:sz w:val="20"/>
          <w:szCs w:val="20"/>
        </w:rPr>
        <w:t xml:space="preserve">                </w:t>
      </w:r>
      <w:r w:rsidRPr="00CD01EB">
        <w:rPr>
          <w:rFonts w:ascii="Arial" w:eastAsia="Arial Unicode MS" w:hAnsi="Arial" w:cs="Arial"/>
          <w:color w:val="777A0C"/>
          <w:sz w:val="20"/>
          <w:szCs w:val="20"/>
        </w:rPr>
        <w:t xml:space="preserve">fino al 1971. Un anno in Francia e uno negli Stati Uniti, dove si appassionò alla Musica Jazz. Insignito della Legion d’onore nel 1966 ed eletto all’Accademia delle arti nel 1971. Colonne sonore per oltre 20 films e numerosi brani </w:t>
      </w:r>
      <w:r w:rsidR="00376259" w:rsidRPr="00CD01EB">
        <w:rPr>
          <w:rFonts w:ascii="Arial" w:eastAsia="Arial Unicode MS" w:hAnsi="Arial" w:cs="Arial"/>
          <w:color w:val="777A0C"/>
          <w:sz w:val="20"/>
          <w:szCs w:val="20"/>
        </w:rPr>
        <w:t xml:space="preserve"> </w:t>
      </w:r>
      <w:r w:rsidRPr="00CD01EB">
        <w:rPr>
          <w:rFonts w:ascii="Arial" w:eastAsia="Arial Unicode MS" w:hAnsi="Arial" w:cs="Arial"/>
          <w:color w:val="777A0C"/>
          <w:sz w:val="20"/>
          <w:szCs w:val="20"/>
        </w:rPr>
        <w:t>vocali. Immobilizzato in carrozzella da un’artite</w:t>
      </w:r>
      <w:r w:rsidR="004576EF" w:rsidRPr="00CD01EB">
        <w:rPr>
          <w:rFonts w:ascii="Arial" w:eastAsia="Arial Unicode MS" w:hAnsi="Arial" w:cs="Arial"/>
          <w:color w:val="777A0C"/>
          <w:sz w:val="20"/>
          <w:szCs w:val="20"/>
        </w:rPr>
        <w:t xml:space="preserve"> </w:t>
      </w:r>
      <w:r w:rsidRPr="00CD01EB">
        <w:rPr>
          <w:rFonts w:ascii="Arial" w:eastAsia="Arial Unicode MS" w:hAnsi="Arial" w:cs="Arial"/>
          <w:color w:val="777A0C"/>
          <w:sz w:val="20"/>
          <w:szCs w:val="20"/>
        </w:rPr>
        <w:t>continuò a dirigere. Infaticabile lavoratore dell’arte, con un ricco elenco di creazioni musicali. Tra i suoi allievi:</w:t>
      </w:r>
      <w:r w:rsidR="00376259" w:rsidRPr="00CD01EB">
        <w:rPr>
          <w:rFonts w:ascii="Arial" w:eastAsia="Arial Unicode MS" w:hAnsi="Arial" w:cs="Arial"/>
          <w:color w:val="777A0C"/>
          <w:sz w:val="20"/>
          <w:szCs w:val="20"/>
        </w:rPr>
        <w:t xml:space="preserve"> </w:t>
      </w:r>
      <w:r w:rsidRPr="00CD01EB">
        <w:rPr>
          <w:rFonts w:ascii="Arial" w:eastAsia="Arial Unicode MS" w:hAnsi="Arial" w:cs="Arial"/>
          <w:color w:val="777A0C"/>
          <w:sz w:val="20"/>
          <w:szCs w:val="20"/>
        </w:rPr>
        <w:t>B. Bacharach, I. Bazelon, W. Bolcom, D. Brubeck, P. M. Dubois, P. Glass, B. Jolas, G. Kurtag, E. Kurtz,</w:t>
      </w:r>
      <w:r w:rsidR="00376259" w:rsidRPr="00CD01EB">
        <w:rPr>
          <w:rFonts w:ascii="Arial" w:eastAsia="Arial Unicode MS" w:hAnsi="Arial" w:cs="Arial"/>
          <w:color w:val="777A0C"/>
          <w:sz w:val="20"/>
          <w:szCs w:val="20"/>
        </w:rPr>
        <w:t xml:space="preserve"> </w:t>
      </w:r>
      <w:r w:rsidRPr="00CD01EB">
        <w:rPr>
          <w:rFonts w:ascii="Arial" w:eastAsia="Arial Unicode MS" w:hAnsi="Arial" w:cs="Arial"/>
          <w:color w:val="777A0C"/>
          <w:sz w:val="20"/>
          <w:szCs w:val="20"/>
        </w:rPr>
        <w:t>S. Reich, M. Rubin, K. Stockhausen, Xenakis e altri.</w:t>
      </w:r>
      <w:r w:rsidR="00376259" w:rsidRPr="00CD01EB">
        <w:rPr>
          <w:rFonts w:ascii="Arial" w:eastAsia="Arial Unicode MS" w:hAnsi="Arial" w:cs="Arial"/>
          <w:color w:val="777A0C"/>
          <w:sz w:val="20"/>
          <w:szCs w:val="20"/>
        </w:rPr>
        <w:t xml:space="preserve"> </w:t>
      </w:r>
      <w:r w:rsidR="001A4953" w:rsidRPr="00CD01EB">
        <w:rPr>
          <w:rFonts w:ascii="Arial" w:hAnsi="Arial" w:cs="Arial"/>
          <w:color w:val="777A0C"/>
          <w:sz w:val="20"/>
          <w:szCs w:val="20"/>
        </w:rPr>
        <w:t>Per maggiori informazioni sull'autore, vedi "Passeggiando con la Musica", scaricabile gratuitamente dal sito: mariodemolli.com</w:t>
      </w:r>
    </w:p>
    <w:p w:rsidR="00A45CA6" w:rsidRPr="009646A6" w:rsidRDefault="00EE6FBA" w:rsidP="001B50BE">
      <w:pPr>
        <w:tabs>
          <w:tab w:val="center" w:pos="0"/>
          <w:tab w:val="left" w:pos="4253"/>
          <w:tab w:val="left" w:pos="4536"/>
        </w:tabs>
        <w:spacing w:before="120" w:after="0" w:line="276" w:lineRule="auto"/>
        <w:rPr>
          <w:rFonts w:ascii="Arial" w:hAnsi="Arial" w:cs="Arial"/>
        </w:rPr>
      </w:pPr>
      <w:r w:rsidRPr="009646A6">
        <w:rPr>
          <w:rFonts w:ascii="Arial" w:hAnsi="Arial" w:cs="Arial"/>
        </w:rPr>
        <w:t>Sonata per arpa</w:t>
      </w:r>
      <w:r w:rsidR="00263898" w:rsidRPr="009646A6">
        <w:rPr>
          <w:rFonts w:ascii="Arial" w:hAnsi="Arial" w:cs="Arial"/>
        </w:rPr>
        <w:t>, op. 437</w:t>
      </w:r>
      <w:r w:rsidRPr="009646A6">
        <w:rPr>
          <w:rFonts w:ascii="Arial" w:hAnsi="Arial" w:cs="Arial"/>
        </w:rPr>
        <w:t xml:space="preserve"> (1971</w:t>
      </w:r>
      <w:r w:rsidR="00263898" w:rsidRPr="009646A6">
        <w:rPr>
          <w:rFonts w:ascii="Arial" w:hAnsi="Arial" w:cs="Arial"/>
        </w:rPr>
        <w:t>, 13’</w:t>
      </w:r>
      <w:r w:rsidRPr="009646A6">
        <w:rPr>
          <w:rFonts w:ascii="Arial" w:hAnsi="Arial" w:cs="Arial"/>
        </w:rPr>
        <w:t xml:space="preserve">).   </w:t>
      </w:r>
      <w:r w:rsidR="00A45CA6" w:rsidRPr="009646A6">
        <w:rPr>
          <w:rFonts w:ascii="Arial" w:hAnsi="Arial" w:cs="Arial"/>
        </w:rPr>
        <w:t>Concerto per arpa e orch. op. 323 (1953, 22’15).</w:t>
      </w:r>
    </w:p>
    <w:p w:rsidR="00FC5E6A" w:rsidRPr="009646A6" w:rsidRDefault="00FC5E6A" w:rsidP="001B50BE">
      <w:pPr>
        <w:tabs>
          <w:tab w:val="center" w:pos="0"/>
          <w:tab w:val="left" w:pos="4253"/>
          <w:tab w:val="left" w:pos="4536"/>
        </w:tabs>
        <w:spacing w:before="120" w:after="0" w:line="276" w:lineRule="auto"/>
        <w:rPr>
          <w:rFonts w:ascii="Arial" w:hAnsi="Arial" w:cs="Arial"/>
        </w:rPr>
      </w:pPr>
      <w:r w:rsidRPr="009646A6">
        <w:rPr>
          <w:rFonts w:ascii="Arial" w:hAnsi="Arial" w:cs="Arial"/>
        </w:rPr>
        <w:t>Cantate des proverbes, arpa, ob. vcl.</w:t>
      </w:r>
      <w:r w:rsidR="002924FD" w:rsidRPr="009646A6">
        <w:rPr>
          <w:rFonts w:ascii="Arial" w:hAnsi="Arial" w:cs="Arial"/>
        </w:rPr>
        <w:t xml:space="preserve"> coro e orch.</w:t>
      </w:r>
      <w:r w:rsidRPr="009646A6">
        <w:rPr>
          <w:rFonts w:ascii="Arial" w:hAnsi="Arial" w:cs="Arial"/>
        </w:rPr>
        <w:t xml:space="preserve"> op.</w:t>
      </w:r>
      <w:r w:rsidR="00E45185" w:rsidRPr="009646A6">
        <w:rPr>
          <w:rFonts w:ascii="Arial" w:hAnsi="Arial" w:cs="Arial"/>
        </w:rPr>
        <w:t xml:space="preserve"> </w:t>
      </w:r>
      <w:r w:rsidRPr="009646A6">
        <w:rPr>
          <w:rFonts w:ascii="Arial" w:hAnsi="Arial" w:cs="Arial"/>
        </w:rPr>
        <w:t>310 (1950</w:t>
      </w:r>
      <w:r w:rsidR="002924FD" w:rsidRPr="009646A6">
        <w:rPr>
          <w:rFonts w:ascii="Arial" w:hAnsi="Arial" w:cs="Arial"/>
        </w:rPr>
        <w:t>, 12’50</w:t>
      </w:r>
      <w:r w:rsidRPr="009646A6">
        <w:rPr>
          <w:rFonts w:ascii="Arial" w:hAnsi="Arial" w:cs="Arial"/>
        </w:rPr>
        <w:t>).</w:t>
      </w:r>
    </w:p>
    <w:p w:rsidR="00263200" w:rsidRPr="009646A6" w:rsidRDefault="00263200" w:rsidP="001B50BE">
      <w:pPr>
        <w:tabs>
          <w:tab w:val="center" w:pos="0"/>
          <w:tab w:val="left" w:pos="4253"/>
          <w:tab w:val="left" w:pos="4536"/>
        </w:tabs>
        <w:spacing w:before="120" w:after="0" w:line="276" w:lineRule="auto"/>
        <w:rPr>
          <w:rFonts w:ascii="Arial" w:hAnsi="Arial" w:cs="Arial"/>
        </w:rPr>
      </w:pPr>
    </w:p>
    <w:p w:rsidR="00263200" w:rsidRPr="00CD01EB" w:rsidRDefault="00263200"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MILLER  Merry</w:t>
      </w:r>
    </w:p>
    <w:p w:rsidR="00050E6A" w:rsidRPr="00CD01EB" w:rsidRDefault="00050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lastRenderedPageBreak/>
        <w:t>Si è specializzata in brani utili per rilassamento, meditazione, terapia, sonno, massaggi, guarigion</w:t>
      </w:r>
      <w:r w:rsidR="00205F50" w:rsidRPr="00CD01EB">
        <w:rPr>
          <w:rFonts w:ascii="Arial" w:hAnsi="Arial" w:cs="Arial"/>
          <w:color w:val="777A0C"/>
          <w:sz w:val="20"/>
          <w:szCs w:val="20"/>
        </w:rPr>
        <w:t>i</w:t>
      </w:r>
      <w:r w:rsidRPr="00CD01EB">
        <w:rPr>
          <w:rFonts w:ascii="Arial" w:hAnsi="Arial" w:cs="Arial"/>
          <w:color w:val="777A0C"/>
          <w:sz w:val="20"/>
          <w:szCs w:val="20"/>
        </w:rPr>
        <w:t>….</w:t>
      </w:r>
    </w:p>
    <w:p w:rsidR="00050E6A" w:rsidRPr="009646A6" w:rsidRDefault="00050E6A" w:rsidP="001B50BE">
      <w:pPr>
        <w:tabs>
          <w:tab w:val="center" w:pos="0"/>
          <w:tab w:val="left" w:pos="4253"/>
        </w:tabs>
        <w:spacing w:before="120" w:after="0" w:line="276" w:lineRule="auto"/>
        <w:rPr>
          <w:rFonts w:ascii="Arial" w:hAnsi="Arial" w:cs="Arial"/>
        </w:rPr>
      </w:pPr>
      <w:r w:rsidRPr="009646A6">
        <w:rPr>
          <w:rFonts w:ascii="Arial" w:hAnsi="Arial" w:cs="Arial"/>
        </w:rPr>
        <w:t xml:space="preserve">Bevi con me (1’40).   </w:t>
      </w:r>
      <w:r w:rsidR="00816220" w:rsidRPr="009646A6">
        <w:rPr>
          <w:rFonts w:ascii="Arial" w:hAnsi="Arial" w:cs="Arial"/>
        </w:rPr>
        <w:t xml:space="preserve">Canone in Re (3’15).   </w:t>
      </w:r>
      <w:r w:rsidRPr="009646A6">
        <w:rPr>
          <w:rFonts w:ascii="Arial" w:hAnsi="Arial" w:cs="Arial"/>
        </w:rPr>
        <w:t>Che mondo meraviglioso (3’15).</w:t>
      </w:r>
    </w:p>
    <w:p w:rsidR="00050E6A" w:rsidRPr="009646A6" w:rsidRDefault="00050E6A" w:rsidP="001B50BE">
      <w:pPr>
        <w:tabs>
          <w:tab w:val="center" w:pos="0"/>
          <w:tab w:val="left" w:pos="4253"/>
        </w:tabs>
        <w:spacing w:before="120" w:after="0" w:line="276" w:lineRule="auto"/>
        <w:rPr>
          <w:rFonts w:ascii="Arial" w:hAnsi="Arial" w:cs="Arial"/>
        </w:rPr>
      </w:pPr>
      <w:r w:rsidRPr="009646A6">
        <w:rPr>
          <w:rFonts w:ascii="Arial" w:hAnsi="Arial" w:cs="Arial"/>
        </w:rPr>
        <w:t>Col passare del tempo (2’45).   El Shaddai (3’).   Esercizio in Sol- (3’).</w:t>
      </w:r>
    </w:p>
    <w:p w:rsidR="00050E6A" w:rsidRPr="009646A6" w:rsidRDefault="00050E6A" w:rsidP="001B50BE">
      <w:pPr>
        <w:tabs>
          <w:tab w:val="center" w:pos="0"/>
          <w:tab w:val="left" w:pos="4253"/>
        </w:tabs>
        <w:spacing w:before="120" w:after="0" w:line="276" w:lineRule="auto"/>
        <w:rPr>
          <w:rFonts w:ascii="Arial" w:hAnsi="Arial" w:cs="Arial"/>
        </w:rPr>
      </w:pPr>
      <w:r w:rsidRPr="009646A6">
        <w:rPr>
          <w:rFonts w:ascii="Arial" w:hAnsi="Arial" w:cs="Arial"/>
        </w:rPr>
        <w:t>Foglie d’autunno (2’35).</w:t>
      </w:r>
      <w:r w:rsidR="00D732CF">
        <w:rPr>
          <w:rFonts w:ascii="Arial" w:hAnsi="Arial" w:cs="Arial"/>
        </w:rPr>
        <w:t xml:space="preserve">   </w:t>
      </w:r>
      <w:r w:rsidRPr="009646A6">
        <w:rPr>
          <w:rFonts w:ascii="Arial" w:hAnsi="Arial" w:cs="Arial"/>
        </w:rPr>
        <w:t xml:space="preserve">Greensleeves (2’50).   </w:t>
      </w:r>
      <w:r w:rsidR="00816220" w:rsidRPr="009646A6">
        <w:rPr>
          <w:rFonts w:ascii="Arial" w:hAnsi="Arial" w:cs="Arial"/>
        </w:rPr>
        <w:t xml:space="preserve">L’Ashgrove (2’15).   </w:t>
      </w:r>
      <w:r w:rsidRPr="009646A6">
        <w:rPr>
          <w:rFonts w:ascii="Arial" w:hAnsi="Arial" w:cs="Arial"/>
        </w:rPr>
        <w:t>Luna Blu (4’).</w:t>
      </w:r>
    </w:p>
    <w:p w:rsidR="00050E6A" w:rsidRPr="009646A6" w:rsidRDefault="00050E6A" w:rsidP="001B50BE">
      <w:pPr>
        <w:tabs>
          <w:tab w:val="center" w:pos="0"/>
          <w:tab w:val="left" w:pos="4253"/>
        </w:tabs>
        <w:spacing w:before="120" w:after="0" w:line="276" w:lineRule="auto"/>
        <w:rPr>
          <w:rFonts w:ascii="Arial" w:hAnsi="Arial" w:cs="Arial"/>
        </w:rPr>
      </w:pPr>
      <w:r w:rsidRPr="009646A6">
        <w:rPr>
          <w:rFonts w:ascii="Arial" w:hAnsi="Arial" w:cs="Arial"/>
        </w:rPr>
        <w:t>Non piangere per me Argentina (2’50).   Oltre l’arcobaleno (2’45).   Stella alpina (2’05).</w:t>
      </w:r>
    </w:p>
    <w:p w:rsidR="00263200" w:rsidRPr="009646A6" w:rsidRDefault="00263200" w:rsidP="001B50BE">
      <w:pPr>
        <w:tabs>
          <w:tab w:val="center" w:pos="0"/>
          <w:tab w:val="left" w:pos="4253"/>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MIROGLIO  Francis</w:t>
      </w:r>
      <w:r w:rsidRPr="00CD01EB">
        <w:rPr>
          <w:rFonts w:ascii="Arial" w:hAnsi="Arial" w:cs="Arial"/>
          <w:color w:val="777A0C"/>
          <w:u w:val="single"/>
        </w:rPr>
        <w:tab/>
        <w:t>Marsiglia, 12.12.1924</w:t>
      </w:r>
      <w:r w:rsidR="00D732CF">
        <w:rPr>
          <w:rFonts w:ascii="Arial" w:hAnsi="Arial" w:cs="Arial"/>
          <w:color w:val="777A0C"/>
          <w:u w:val="single"/>
        </w:rPr>
        <w:t xml:space="preserve"> - Parigi, 29.7.2005.</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e direttore d’orchestra francese, allievo di Milhaud, Bigot e Kempen. </w:t>
      </w:r>
      <w:r w:rsidR="00D732CF">
        <w:rPr>
          <w:rFonts w:ascii="Arial" w:hAnsi="Arial" w:cs="Arial"/>
          <w:color w:val="777A0C"/>
          <w:sz w:val="20"/>
          <w:szCs w:val="20"/>
        </w:rPr>
        <w:t xml:space="preserve">                                                           </w:t>
      </w:r>
      <w:r w:rsidRPr="00CD01EB">
        <w:rPr>
          <w:rFonts w:ascii="Arial" w:hAnsi="Arial" w:cs="Arial"/>
          <w:color w:val="777A0C"/>
          <w:sz w:val="20"/>
          <w:szCs w:val="20"/>
        </w:rPr>
        <w:t>Vincitore del premio della Biennale di Parigi.</w:t>
      </w:r>
    </w:p>
    <w:p w:rsidR="00E050A5" w:rsidRPr="009646A6" w:rsidRDefault="00E050A5" w:rsidP="001B50BE">
      <w:pPr>
        <w:tabs>
          <w:tab w:val="center" w:pos="0"/>
          <w:tab w:val="left" w:pos="4253"/>
          <w:tab w:val="left" w:pos="4536"/>
        </w:tabs>
        <w:spacing w:before="120" w:after="0" w:line="276" w:lineRule="auto"/>
        <w:rPr>
          <w:rFonts w:ascii="Arial" w:hAnsi="Arial" w:cs="Arial"/>
          <w:lang w:val="fr-FR"/>
        </w:rPr>
      </w:pPr>
      <w:r w:rsidRPr="009646A6">
        <w:rPr>
          <w:rFonts w:ascii="Arial" w:hAnsi="Arial" w:cs="Arial"/>
        </w:rPr>
        <w:t xml:space="preserve">Rumeur, arpa sola.   </w:t>
      </w:r>
      <w:r w:rsidR="00FC5E6A" w:rsidRPr="009646A6">
        <w:rPr>
          <w:rFonts w:ascii="Arial" w:hAnsi="Arial" w:cs="Arial"/>
          <w:lang w:val="fr-FR"/>
        </w:rPr>
        <w:t>Réseaux arpa e orch. (1961, 15’).   Moires (12’).</w:t>
      </w:r>
    </w:p>
    <w:p w:rsidR="00FC5E6A" w:rsidRPr="009646A6" w:rsidRDefault="00FC5E6A" w:rsidP="001B50BE">
      <w:pPr>
        <w:tabs>
          <w:tab w:val="center" w:pos="0"/>
          <w:tab w:val="left" w:pos="4253"/>
          <w:tab w:val="left" w:pos="4536"/>
        </w:tabs>
        <w:spacing w:before="120" w:after="0" w:line="276" w:lineRule="auto"/>
        <w:rPr>
          <w:rFonts w:ascii="Arial" w:hAnsi="Arial" w:cs="Arial"/>
        </w:rPr>
      </w:pPr>
      <w:r w:rsidRPr="009646A6">
        <w:rPr>
          <w:rFonts w:ascii="Arial" w:hAnsi="Arial" w:cs="Arial"/>
          <w:lang w:val="fr-FR"/>
        </w:rPr>
        <w:t xml:space="preserve">Fluctuances, fl. arpa e 2 perc. </w:t>
      </w:r>
      <w:r w:rsidRPr="009646A6">
        <w:rPr>
          <w:rFonts w:ascii="Arial" w:hAnsi="Arial" w:cs="Arial"/>
        </w:rPr>
        <w:t>(1961).</w:t>
      </w:r>
    </w:p>
    <w:p w:rsidR="000D3A1C" w:rsidRPr="009646A6" w:rsidRDefault="000D3A1C"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pStyle w:val="Corpotesto"/>
        <w:tabs>
          <w:tab w:val="center" w:pos="0"/>
          <w:tab w:val="left" w:pos="4253"/>
          <w:tab w:val="left" w:pos="4536"/>
        </w:tabs>
        <w:spacing w:before="120" w:after="0" w:line="276" w:lineRule="auto"/>
        <w:rPr>
          <w:rFonts w:ascii="Arial" w:hAnsi="Arial" w:cs="Arial"/>
          <w:color w:val="777A0C"/>
          <w:sz w:val="24"/>
          <w:u w:val="single"/>
        </w:rPr>
      </w:pPr>
      <w:r w:rsidRPr="00CD01EB">
        <w:rPr>
          <w:rFonts w:ascii="Arial" w:hAnsi="Arial" w:cs="Arial"/>
          <w:color w:val="777A0C"/>
          <w:sz w:val="24"/>
          <w:u w:val="single"/>
        </w:rPr>
        <w:t>MJASKOVSKIJ  Nikolaj</w:t>
      </w:r>
      <w:r w:rsidRPr="00CD01EB">
        <w:rPr>
          <w:rFonts w:ascii="Arial" w:hAnsi="Arial" w:cs="Arial"/>
          <w:color w:val="777A0C"/>
          <w:sz w:val="24"/>
          <w:u w:val="single"/>
        </w:rPr>
        <w:tab/>
        <w:t>Varsavia, 20.4.1881 - Mosca,8.8.1950.</w:t>
      </w:r>
    </w:p>
    <w:p w:rsidR="00FC5E6A" w:rsidRPr="00CD01EB" w:rsidRDefault="00FC5E6A"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 xml:space="preserve">Allievo di Rimskij-Korsakov. Tra i tanti suoi allievi: Kabalevskij, Kacaturjan, Sebalin. </w:t>
      </w:r>
      <w:r w:rsidR="00205F50" w:rsidRPr="00CD01EB">
        <w:rPr>
          <w:rFonts w:ascii="Arial" w:hAnsi="Arial" w:cs="Arial"/>
          <w:color w:val="777A0C"/>
        </w:rPr>
        <w:t xml:space="preserve">                                                           </w:t>
      </w:r>
      <w:r w:rsidRPr="00CD01EB">
        <w:rPr>
          <w:rFonts w:ascii="Arial" w:hAnsi="Arial" w:cs="Arial"/>
          <w:color w:val="777A0C"/>
        </w:rPr>
        <w:t>Nel 1943 fu insignito dell’ordine di Lenin.</w:t>
      </w:r>
    </w:p>
    <w:p w:rsidR="00FC5E6A" w:rsidRPr="009646A6" w:rsidRDefault="00FC5E6A" w:rsidP="001B50BE">
      <w:pPr>
        <w:tabs>
          <w:tab w:val="center" w:pos="0"/>
          <w:tab w:val="left" w:pos="4253"/>
          <w:tab w:val="left" w:pos="4536"/>
        </w:tabs>
        <w:spacing w:before="120" w:after="0" w:line="276" w:lineRule="auto"/>
        <w:rPr>
          <w:rFonts w:ascii="Arial" w:hAnsi="Arial" w:cs="Arial"/>
        </w:rPr>
      </w:pPr>
      <w:r w:rsidRPr="009646A6">
        <w:rPr>
          <w:rFonts w:ascii="Arial" w:hAnsi="Arial" w:cs="Arial"/>
        </w:rPr>
        <w:t>Concertino lirico per legni, archi e arpa, op. 32,3 (1930).</w:t>
      </w:r>
    </w:p>
    <w:p w:rsidR="000D3A1C" w:rsidRPr="009646A6" w:rsidRDefault="000D3A1C"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MOKRANJAC  Vasilije</w:t>
      </w:r>
      <w:r w:rsidRPr="00CD01EB">
        <w:rPr>
          <w:rFonts w:ascii="Arial" w:hAnsi="Arial" w:cs="Arial"/>
          <w:color w:val="777A0C"/>
          <w:u w:val="single"/>
        </w:rPr>
        <w:tab/>
        <w:t>Belgrado, 11.9.1923 - Belgrado, 27.5.1984.</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jugoslavo, allievo di Hajek e Rajicic. Insegnante a Belgrado.</w:t>
      </w:r>
    </w:p>
    <w:p w:rsidR="00FC5E6A" w:rsidRPr="009646A6" w:rsidRDefault="00FC5E6A" w:rsidP="001B50BE">
      <w:pPr>
        <w:tabs>
          <w:tab w:val="center" w:pos="0"/>
          <w:tab w:val="left" w:pos="4253"/>
          <w:tab w:val="left" w:pos="4536"/>
        </w:tabs>
        <w:spacing w:before="120" w:after="0" w:line="276" w:lineRule="auto"/>
        <w:rPr>
          <w:rFonts w:ascii="Arial" w:hAnsi="Arial" w:cs="Arial"/>
        </w:rPr>
      </w:pPr>
      <w:r w:rsidRPr="009646A6">
        <w:rPr>
          <w:rFonts w:ascii="Arial" w:hAnsi="Arial" w:cs="Arial"/>
        </w:rPr>
        <w:t>Concertino per pf. 2 arpe e archi.   Suite Platana, per 3 fl. arpa, vibr. pf. e celesta.</w:t>
      </w:r>
    </w:p>
    <w:p w:rsidR="000D3A1C" w:rsidRPr="009646A6" w:rsidRDefault="000D3A1C" w:rsidP="001B50BE">
      <w:pPr>
        <w:tabs>
          <w:tab w:val="center" w:pos="0"/>
          <w:tab w:val="left" w:pos="4253"/>
          <w:tab w:val="left" w:pos="4536"/>
        </w:tabs>
        <w:spacing w:before="120" w:after="0" w:line="276" w:lineRule="auto"/>
        <w:rPr>
          <w:rFonts w:ascii="Arial" w:hAnsi="Arial" w:cs="Arial"/>
        </w:rPr>
      </w:pPr>
    </w:p>
    <w:p w:rsidR="00FF707C" w:rsidRPr="00CD01EB" w:rsidRDefault="00FF707C" w:rsidP="001B50BE">
      <w:pPr>
        <w:tabs>
          <w:tab w:val="center" w:pos="0"/>
          <w:tab w:val="left" w:pos="4253"/>
          <w:tab w:val="left" w:pos="4536"/>
        </w:tabs>
        <w:spacing w:before="120" w:after="0" w:line="276" w:lineRule="auto"/>
        <w:rPr>
          <w:rFonts w:ascii="Arial" w:hAnsi="Arial" w:cs="Arial"/>
          <w:bCs/>
          <w:color w:val="777A0C"/>
          <w:u w:val="single"/>
        </w:rPr>
      </w:pPr>
      <w:r w:rsidRPr="00CD01EB">
        <w:rPr>
          <w:rFonts w:ascii="Arial" w:hAnsi="Arial" w:cs="Arial"/>
          <w:bCs/>
          <w:color w:val="777A0C"/>
          <w:u w:val="single"/>
        </w:rPr>
        <w:t>MOLINO  Pippo</w:t>
      </w:r>
      <w:r w:rsidRPr="00CD01EB">
        <w:rPr>
          <w:rFonts w:ascii="Arial" w:hAnsi="Arial" w:cs="Arial"/>
          <w:bCs/>
          <w:color w:val="777A0C"/>
          <w:u w:val="single"/>
        </w:rPr>
        <w:tab/>
        <w:t>Milano, 1.1.1947</w:t>
      </w:r>
    </w:p>
    <w:p w:rsidR="00FF707C" w:rsidRPr="00CD01EB" w:rsidRDefault="00FF707C" w:rsidP="001B50BE">
      <w:pPr>
        <w:tabs>
          <w:tab w:val="center" w:pos="0"/>
          <w:tab w:val="left" w:pos="4253"/>
          <w:tab w:val="left" w:pos="4536"/>
        </w:tabs>
        <w:spacing w:before="120" w:after="0" w:line="276" w:lineRule="auto"/>
        <w:rPr>
          <w:rFonts w:ascii="Arial" w:hAnsi="Arial" w:cs="Arial"/>
          <w:bCs/>
          <w:color w:val="777A0C"/>
          <w:sz w:val="20"/>
          <w:szCs w:val="20"/>
        </w:rPr>
      </w:pPr>
      <w:r w:rsidRPr="00CD01EB">
        <w:rPr>
          <w:rFonts w:ascii="Arial" w:hAnsi="Arial" w:cs="Arial"/>
          <w:bCs/>
          <w:color w:val="777A0C"/>
          <w:sz w:val="20"/>
          <w:szCs w:val="20"/>
        </w:rPr>
        <w:t xml:space="preserve">Compositore e didatta italiano, studi al Conservatorio di Milano con Fait e Donatoni. Insegnante di </w:t>
      </w:r>
      <w:r w:rsidR="00263692" w:rsidRPr="00CD01EB">
        <w:rPr>
          <w:rFonts w:ascii="Arial" w:hAnsi="Arial" w:cs="Arial"/>
          <w:bCs/>
          <w:color w:val="777A0C"/>
          <w:sz w:val="20"/>
          <w:szCs w:val="20"/>
        </w:rPr>
        <w:t xml:space="preserve">               </w:t>
      </w:r>
      <w:r w:rsidRPr="00CD01EB">
        <w:rPr>
          <w:rFonts w:ascii="Arial" w:hAnsi="Arial" w:cs="Arial"/>
          <w:bCs/>
          <w:color w:val="777A0C"/>
          <w:sz w:val="20"/>
          <w:szCs w:val="20"/>
        </w:rPr>
        <w:t xml:space="preserve">Composizione </w:t>
      </w:r>
      <w:r w:rsidR="00D22749" w:rsidRPr="00CD01EB">
        <w:rPr>
          <w:rFonts w:ascii="Arial" w:hAnsi="Arial" w:cs="Arial"/>
          <w:bCs/>
          <w:color w:val="777A0C"/>
          <w:sz w:val="20"/>
          <w:szCs w:val="20"/>
        </w:rPr>
        <w:t xml:space="preserve"> </w:t>
      </w:r>
      <w:r w:rsidRPr="00CD01EB">
        <w:rPr>
          <w:rFonts w:ascii="Arial" w:hAnsi="Arial" w:cs="Arial"/>
          <w:bCs/>
          <w:color w:val="777A0C"/>
          <w:sz w:val="20"/>
          <w:szCs w:val="20"/>
        </w:rPr>
        <w:t>al Conservatorio di Milano. Fondatore dell</w:t>
      </w:r>
      <w:r w:rsidRPr="00CD01EB">
        <w:rPr>
          <w:rFonts w:ascii="Arial" w:hAnsi="Arial" w:cs="Arial"/>
          <w:bCs/>
          <w:color w:val="777A0C"/>
          <w:sz w:val="20"/>
        </w:rPr>
        <w:t xml:space="preserve">’Arcipelago Musica, un Centro musicale con una importante </w:t>
      </w:r>
      <w:r w:rsidRPr="00CD01EB">
        <w:rPr>
          <w:rFonts w:ascii="Arial" w:hAnsi="Arial" w:cs="Arial"/>
          <w:bCs/>
          <w:color w:val="777A0C"/>
          <w:sz w:val="20"/>
          <w:szCs w:val="20"/>
        </w:rPr>
        <w:t>Biblioteca Multimediale di Musica, con brani dell’ultimo secolo</w:t>
      </w:r>
      <w:r w:rsidRPr="00CD01EB">
        <w:rPr>
          <w:rFonts w:ascii="Arial" w:hAnsi="Arial" w:cs="Arial"/>
          <w:bCs/>
          <w:color w:val="777A0C"/>
          <w:sz w:val="20"/>
        </w:rPr>
        <w:t>. A</w:t>
      </w:r>
      <w:r w:rsidRPr="00CD01EB">
        <w:rPr>
          <w:rFonts w:ascii="Arial" w:hAnsi="Arial" w:cs="Arial"/>
          <w:bCs/>
          <w:color w:val="777A0C"/>
          <w:sz w:val="20"/>
          <w:szCs w:val="20"/>
        </w:rPr>
        <w:t>utore di un</w:t>
      </w:r>
      <w:r w:rsidRPr="00CD01EB">
        <w:rPr>
          <w:rFonts w:ascii="Arial" w:hAnsi="Arial" w:cs="Arial"/>
          <w:bCs/>
          <w:color w:val="777A0C"/>
          <w:sz w:val="20"/>
        </w:rPr>
        <w:t xml:space="preserve">’importante </w:t>
      </w:r>
      <w:r w:rsidRPr="00CD01EB">
        <w:rPr>
          <w:rFonts w:ascii="Arial" w:hAnsi="Arial" w:cs="Arial"/>
          <w:bCs/>
          <w:color w:val="777A0C"/>
          <w:sz w:val="20"/>
          <w:szCs w:val="20"/>
        </w:rPr>
        <w:t>Manuale</w:t>
      </w:r>
      <w:r w:rsidR="00205F50" w:rsidRPr="00CD01EB">
        <w:rPr>
          <w:rFonts w:ascii="Arial" w:hAnsi="Arial" w:cs="Arial"/>
          <w:bCs/>
          <w:color w:val="777A0C"/>
          <w:sz w:val="20"/>
          <w:szCs w:val="20"/>
        </w:rPr>
        <w:t xml:space="preserve"> </w:t>
      </w:r>
      <w:r w:rsidRPr="00CD01EB">
        <w:rPr>
          <w:rFonts w:ascii="Arial" w:hAnsi="Arial" w:cs="Arial"/>
          <w:bCs/>
          <w:color w:val="777A0C"/>
          <w:sz w:val="20"/>
          <w:szCs w:val="20"/>
        </w:rPr>
        <w:t>di Armonia Tonale.</w:t>
      </w:r>
    </w:p>
    <w:p w:rsidR="00FF707C" w:rsidRPr="009646A6" w:rsidRDefault="00FF707C" w:rsidP="001B50BE">
      <w:pPr>
        <w:pStyle w:val="Corpotesto"/>
        <w:tabs>
          <w:tab w:val="center" w:pos="0"/>
          <w:tab w:val="left" w:pos="4253"/>
          <w:tab w:val="left" w:pos="4536"/>
        </w:tabs>
        <w:spacing w:before="120" w:after="0" w:line="276" w:lineRule="auto"/>
        <w:rPr>
          <w:rFonts w:ascii="Arial" w:hAnsi="Arial" w:cs="Arial"/>
          <w:sz w:val="24"/>
          <w:szCs w:val="24"/>
        </w:rPr>
      </w:pPr>
      <w:r w:rsidRPr="009646A6">
        <w:rPr>
          <w:rFonts w:ascii="Arial" w:hAnsi="Arial" w:cs="Arial"/>
          <w:sz w:val="24"/>
          <w:szCs w:val="24"/>
        </w:rPr>
        <w:t>Da lontano, arpa sola (1985, 7’15).</w:t>
      </w:r>
    </w:p>
    <w:p w:rsidR="000D3A1C" w:rsidRPr="009646A6" w:rsidRDefault="000D3A1C" w:rsidP="001B50BE">
      <w:pPr>
        <w:pStyle w:val="Corpotesto"/>
        <w:tabs>
          <w:tab w:val="center" w:pos="0"/>
          <w:tab w:val="left" w:pos="4253"/>
          <w:tab w:val="left" w:pos="4536"/>
        </w:tabs>
        <w:spacing w:before="120" w:after="0" w:line="276" w:lineRule="auto"/>
        <w:rPr>
          <w:rFonts w:ascii="Arial" w:hAnsi="Arial" w:cs="Arial"/>
          <w:sz w:val="24"/>
          <w:szCs w:val="24"/>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MOLNAR  Antal</w:t>
      </w:r>
      <w:r w:rsidRPr="00CD01EB">
        <w:rPr>
          <w:rFonts w:ascii="Arial" w:hAnsi="Arial" w:cs="Arial"/>
          <w:color w:val="777A0C"/>
          <w:u w:val="single"/>
        </w:rPr>
        <w:tab/>
        <w:t>Budapest, 7.1.1890 - Budapest, 7.12.1983.</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violista, musicologo e didatta ungherese, allievo di Herzfeld. </w:t>
      </w:r>
      <w:r w:rsidR="00D732CF">
        <w:rPr>
          <w:rFonts w:ascii="Arial" w:hAnsi="Arial" w:cs="Arial"/>
          <w:color w:val="777A0C"/>
          <w:sz w:val="20"/>
          <w:szCs w:val="20"/>
        </w:rPr>
        <w:t xml:space="preserve">                                                                       </w:t>
      </w:r>
      <w:r w:rsidRPr="00CD01EB">
        <w:rPr>
          <w:rFonts w:ascii="Arial" w:hAnsi="Arial" w:cs="Arial"/>
          <w:color w:val="777A0C"/>
          <w:sz w:val="20"/>
          <w:szCs w:val="20"/>
        </w:rPr>
        <w:t>Insegnante al Conservatorio</w:t>
      </w:r>
      <w:r w:rsidR="00D732CF">
        <w:rPr>
          <w:rFonts w:ascii="Arial" w:hAnsi="Arial" w:cs="Arial"/>
          <w:color w:val="777A0C"/>
          <w:sz w:val="20"/>
          <w:szCs w:val="20"/>
        </w:rPr>
        <w:t xml:space="preserve"> </w:t>
      </w:r>
      <w:r w:rsidRPr="00CD01EB">
        <w:rPr>
          <w:rFonts w:ascii="Arial" w:hAnsi="Arial" w:cs="Arial"/>
          <w:color w:val="777A0C"/>
          <w:sz w:val="20"/>
          <w:szCs w:val="20"/>
        </w:rPr>
        <w:t>di Budapest.</w:t>
      </w:r>
    </w:p>
    <w:p w:rsidR="003C60B0" w:rsidRPr="009646A6" w:rsidRDefault="001278FE" w:rsidP="001B50BE">
      <w:pPr>
        <w:tabs>
          <w:tab w:val="center" w:pos="0"/>
          <w:tab w:val="left" w:pos="4253"/>
          <w:tab w:val="left" w:pos="4536"/>
        </w:tabs>
        <w:spacing w:before="120" w:after="0" w:line="276" w:lineRule="auto"/>
        <w:rPr>
          <w:rFonts w:ascii="Arial" w:hAnsi="Arial" w:cs="Arial"/>
        </w:rPr>
      </w:pPr>
      <w:r w:rsidRPr="009646A6">
        <w:rPr>
          <w:rFonts w:ascii="Arial" w:hAnsi="Arial" w:cs="Arial"/>
          <w:u w:val="single"/>
        </w:rPr>
        <w:t xml:space="preserve">2 </w:t>
      </w:r>
      <w:r w:rsidR="003C60B0" w:rsidRPr="009646A6">
        <w:rPr>
          <w:rFonts w:ascii="Arial" w:hAnsi="Arial" w:cs="Arial"/>
          <w:u w:val="single"/>
        </w:rPr>
        <w:t>A</w:t>
      </w:r>
      <w:r w:rsidRPr="009646A6">
        <w:rPr>
          <w:rFonts w:ascii="Arial" w:hAnsi="Arial" w:cs="Arial"/>
          <w:u w:val="single"/>
        </w:rPr>
        <w:t>rpe</w:t>
      </w:r>
      <w:r w:rsidRPr="009646A6">
        <w:rPr>
          <w:rFonts w:ascii="Arial" w:hAnsi="Arial" w:cs="Arial"/>
        </w:rPr>
        <w:t xml:space="preserve">:  </w:t>
      </w:r>
      <w:r w:rsidR="00FC5E6A" w:rsidRPr="009646A6">
        <w:rPr>
          <w:rFonts w:ascii="Arial" w:hAnsi="Arial" w:cs="Arial"/>
        </w:rPr>
        <w:t>Humoresque</w:t>
      </w:r>
      <w:r w:rsidRPr="009646A6">
        <w:rPr>
          <w:rFonts w:ascii="Arial" w:hAnsi="Arial" w:cs="Arial"/>
        </w:rPr>
        <w:t xml:space="preserve">,   </w:t>
      </w:r>
      <w:r w:rsidR="007345F0" w:rsidRPr="009646A6">
        <w:rPr>
          <w:rFonts w:ascii="Arial" w:hAnsi="Arial" w:cs="Arial"/>
        </w:rPr>
        <w:t>Suite</w:t>
      </w:r>
      <w:r w:rsidRPr="009646A6">
        <w:rPr>
          <w:rFonts w:ascii="Arial" w:hAnsi="Arial" w:cs="Arial"/>
        </w:rPr>
        <w:t>,   Itsuki no komori uta,   Walzer waltz</w:t>
      </w:r>
      <w:r w:rsidR="007345F0" w:rsidRPr="009646A6">
        <w:rPr>
          <w:rFonts w:ascii="Arial" w:hAnsi="Arial" w:cs="Arial"/>
        </w:rPr>
        <w:t>.</w:t>
      </w:r>
    </w:p>
    <w:p w:rsidR="00FC5E6A" w:rsidRPr="009646A6" w:rsidRDefault="002058F2" w:rsidP="001B50BE">
      <w:pPr>
        <w:tabs>
          <w:tab w:val="center" w:pos="0"/>
          <w:tab w:val="left" w:pos="4253"/>
          <w:tab w:val="left" w:pos="4536"/>
        </w:tabs>
        <w:spacing w:before="120" w:after="0" w:line="276" w:lineRule="auto"/>
        <w:rPr>
          <w:rFonts w:ascii="Arial" w:hAnsi="Arial" w:cs="Arial"/>
        </w:rPr>
      </w:pPr>
      <w:r w:rsidRPr="009646A6">
        <w:rPr>
          <w:rFonts w:ascii="Arial" w:hAnsi="Arial" w:cs="Arial"/>
        </w:rPr>
        <w:t xml:space="preserve">Fantasia su un canto giapponese, arpa e vl.   </w:t>
      </w:r>
      <w:r w:rsidR="00FC5E6A" w:rsidRPr="009646A6">
        <w:rPr>
          <w:rFonts w:ascii="Arial" w:hAnsi="Arial" w:cs="Arial"/>
        </w:rPr>
        <w:t>Serenata per vl. cl. e arpa (1911).</w:t>
      </w:r>
    </w:p>
    <w:p w:rsidR="000D3A1C" w:rsidRPr="009646A6" w:rsidRDefault="000D3A1C" w:rsidP="001B50BE">
      <w:pPr>
        <w:tabs>
          <w:tab w:val="center" w:pos="0"/>
          <w:tab w:val="left" w:pos="4253"/>
          <w:tab w:val="left" w:pos="4536"/>
        </w:tabs>
        <w:spacing w:before="120" w:after="0" w:line="276" w:lineRule="auto"/>
        <w:rPr>
          <w:rFonts w:ascii="Arial" w:hAnsi="Arial" w:cs="Arial"/>
        </w:rPr>
      </w:pPr>
    </w:p>
    <w:p w:rsidR="009576E0" w:rsidRPr="00CD01EB" w:rsidRDefault="009576E0" w:rsidP="001B50BE">
      <w:pPr>
        <w:pStyle w:val="Corpotesto"/>
        <w:tabs>
          <w:tab w:val="center" w:pos="0"/>
          <w:tab w:val="left" w:pos="4253"/>
          <w:tab w:val="left" w:pos="4536"/>
        </w:tabs>
        <w:spacing w:before="120" w:after="0" w:line="276" w:lineRule="auto"/>
        <w:rPr>
          <w:rFonts w:ascii="Arial" w:hAnsi="Arial" w:cs="Arial"/>
          <w:color w:val="777A0C"/>
          <w:sz w:val="24"/>
          <w:u w:val="single"/>
        </w:rPr>
      </w:pPr>
      <w:r w:rsidRPr="00CD01EB">
        <w:rPr>
          <w:rFonts w:ascii="Arial" w:hAnsi="Arial" w:cs="Arial"/>
          <w:color w:val="777A0C"/>
          <w:sz w:val="24"/>
          <w:u w:val="single"/>
        </w:rPr>
        <w:t>MOMPOU  Federico</w:t>
      </w:r>
      <w:r w:rsidRPr="00CD01EB">
        <w:rPr>
          <w:rFonts w:ascii="Arial" w:hAnsi="Arial" w:cs="Arial"/>
          <w:color w:val="777A0C"/>
          <w:sz w:val="24"/>
          <w:u w:val="single"/>
        </w:rPr>
        <w:tab/>
        <w:t>Barcellona, 16.4.1893 - Ivi, 30.6.1987.</w:t>
      </w:r>
    </w:p>
    <w:p w:rsidR="009576E0" w:rsidRPr="00CD01EB" w:rsidRDefault="009576E0"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lastRenderedPageBreak/>
        <w:t xml:space="preserve">Allievo di Philipp e Motte-Lacroix. Dopo la guerra civile ritornò a Parigi completando il perfezionamento. </w:t>
      </w:r>
      <w:r w:rsidR="00061443" w:rsidRPr="00CD01EB">
        <w:rPr>
          <w:rFonts w:ascii="Arial" w:hAnsi="Arial" w:cs="Arial"/>
          <w:color w:val="777A0C"/>
        </w:rPr>
        <w:t xml:space="preserve">                </w:t>
      </w:r>
      <w:r w:rsidR="00205F50" w:rsidRPr="00CD01EB">
        <w:rPr>
          <w:rFonts w:ascii="Arial" w:hAnsi="Arial" w:cs="Arial"/>
          <w:color w:val="777A0C"/>
        </w:rPr>
        <w:t xml:space="preserve">                 </w:t>
      </w:r>
      <w:r w:rsidRPr="00CD01EB">
        <w:rPr>
          <w:rFonts w:ascii="Arial" w:hAnsi="Arial" w:cs="Arial"/>
          <w:color w:val="777A0C"/>
        </w:rPr>
        <w:t xml:space="preserve">Nel 1942 se ne tornò a casa, in Spagna. Aveva seri motivi per odiare la persecuzione delle guerre. </w:t>
      </w:r>
      <w:r w:rsidR="00263692" w:rsidRPr="00CD01EB">
        <w:rPr>
          <w:rFonts w:ascii="Arial" w:hAnsi="Arial" w:cs="Arial"/>
          <w:color w:val="777A0C"/>
        </w:rPr>
        <w:t xml:space="preserve">                                 </w:t>
      </w:r>
      <w:r w:rsidRPr="00CD01EB">
        <w:rPr>
          <w:rFonts w:ascii="Arial" w:hAnsi="Arial" w:cs="Arial"/>
          <w:color w:val="777A0C"/>
        </w:rPr>
        <w:t>Fu il pianista Benedetti Michelangeli a ritrovare gran parte della sua musica.</w:t>
      </w:r>
    </w:p>
    <w:p w:rsidR="009576E0" w:rsidRPr="009646A6" w:rsidRDefault="00103A23" w:rsidP="001B50BE">
      <w:pPr>
        <w:tabs>
          <w:tab w:val="center" w:pos="0"/>
          <w:tab w:val="left" w:pos="4253"/>
          <w:tab w:val="left" w:pos="4536"/>
        </w:tabs>
        <w:spacing w:before="120" w:after="0" w:line="276" w:lineRule="auto"/>
        <w:rPr>
          <w:rFonts w:ascii="Arial" w:hAnsi="Arial" w:cs="Arial"/>
        </w:rPr>
      </w:pPr>
      <w:r w:rsidRPr="009646A6">
        <w:rPr>
          <w:rFonts w:ascii="Arial" w:hAnsi="Arial" w:cs="Arial"/>
        </w:rPr>
        <w:t xml:space="preserve">Da </w:t>
      </w:r>
      <w:r w:rsidR="009576E0" w:rsidRPr="009646A6">
        <w:rPr>
          <w:rFonts w:ascii="Arial" w:hAnsi="Arial" w:cs="Arial"/>
        </w:rPr>
        <w:t xml:space="preserve">Impresiones intimas: </w:t>
      </w:r>
      <w:r w:rsidR="00013207" w:rsidRPr="009646A6">
        <w:rPr>
          <w:rFonts w:ascii="Arial" w:hAnsi="Arial" w:cs="Arial"/>
        </w:rPr>
        <w:t xml:space="preserve">  </w:t>
      </w:r>
      <w:r w:rsidR="009576E0" w:rsidRPr="009646A6">
        <w:rPr>
          <w:rFonts w:ascii="Arial" w:hAnsi="Arial" w:cs="Arial"/>
        </w:rPr>
        <w:t>Secreto (1914, 2’15)</w:t>
      </w:r>
      <w:r w:rsidRPr="009646A6">
        <w:rPr>
          <w:rFonts w:ascii="Arial" w:hAnsi="Arial" w:cs="Arial"/>
        </w:rPr>
        <w:t xml:space="preserve">,  </w:t>
      </w:r>
      <w:r w:rsidR="00263692" w:rsidRPr="009646A6">
        <w:rPr>
          <w:rFonts w:ascii="Arial" w:hAnsi="Arial" w:cs="Arial"/>
        </w:rPr>
        <w:t xml:space="preserve"> </w:t>
      </w:r>
      <w:r w:rsidRPr="009646A6">
        <w:rPr>
          <w:rFonts w:ascii="Arial" w:hAnsi="Arial" w:cs="Arial"/>
        </w:rPr>
        <w:t>Pajaro triste (1914, 2’10),</w:t>
      </w:r>
      <w:r w:rsidR="00D732CF">
        <w:rPr>
          <w:rFonts w:ascii="Arial" w:hAnsi="Arial" w:cs="Arial"/>
        </w:rPr>
        <w:t xml:space="preserve">   </w:t>
      </w:r>
      <w:r w:rsidRPr="009646A6">
        <w:rPr>
          <w:rFonts w:ascii="Arial" w:hAnsi="Arial" w:cs="Arial"/>
        </w:rPr>
        <w:t>Gitano (1914, 3’)</w:t>
      </w:r>
      <w:r w:rsidR="00A134FE" w:rsidRPr="009646A6">
        <w:rPr>
          <w:rFonts w:ascii="Arial" w:hAnsi="Arial" w:cs="Arial"/>
        </w:rPr>
        <w:t>.</w:t>
      </w:r>
    </w:p>
    <w:p w:rsidR="000D3A1C" w:rsidRPr="009646A6" w:rsidRDefault="000D3A1C" w:rsidP="001B50BE">
      <w:pPr>
        <w:tabs>
          <w:tab w:val="center" w:pos="0"/>
          <w:tab w:val="left" w:pos="4253"/>
          <w:tab w:val="left" w:pos="4536"/>
        </w:tabs>
        <w:spacing w:before="120" w:after="0" w:line="276" w:lineRule="auto"/>
        <w:rPr>
          <w:rFonts w:ascii="Arial" w:hAnsi="Arial" w:cs="Arial"/>
        </w:rPr>
      </w:pPr>
    </w:p>
    <w:p w:rsidR="00A134FE" w:rsidRPr="00CD01EB" w:rsidRDefault="00A134FE" w:rsidP="001B50BE">
      <w:pPr>
        <w:pStyle w:val="Corpotesto"/>
        <w:tabs>
          <w:tab w:val="center" w:pos="0"/>
          <w:tab w:val="left" w:pos="4253"/>
          <w:tab w:val="left" w:pos="4536"/>
        </w:tabs>
        <w:spacing w:before="120" w:after="0" w:line="276" w:lineRule="auto"/>
        <w:rPr>
          <w:rFonts w:ascii="Arial" w:hAnsi="Arial" w:cs="Arial"/>
          <w:color w:val="777A0C"/>
          <w:sz w:val="24"/>
          <w:szCs w:val="24"/>
          <w:u w:val="single"/>
        </w:rPr>
      </w:pPr>
      <w:r w:rsidRPr="00CD01EB">
        <w:rPr>
          <w:rFonts w:ascii="Arial" w:hAnsi="Arial" w:cs="Arial"/>
          <w:color w:val="777A0C"/>
          <w:sz w:val="24"/>
          <w:szCs w:val="24"/>
          <w:u w:val="single"/>
        </w:rPr>
        <w:t>MONTANI  Pietro</w:t>
      </w:r>
      <w:r w:rsidRPr="00CD01EB">
        <w:rPr>
          <w:rFonts w:ascii="Arial" w:hAnsi="Arial" w:cs="Arial"/>
          <w:color w:val="777A0C"/>
          <w:sz w:val="24"/>
          <w:szCs w:val="24"/>
          <w:u w:val="single"/>
        </w:rPr>
        <w:tab/>
        <w:t>Cornogiovine, 31.8.1895 - Milano, 9.6.1967.</w:t>
      </w:r>
    </w:p>
    <w:p w:rsidR="00A134FE" w:rsidRPr="00CD01EB" w:rsidRDefault="00A134FE"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 xml:space="preserve">Pianista concertista, didatta e compositore italiano. Successore di Frugatta al Conservatorio di Milano. </w:t>
      </w:r>
      <w:r w:rsidR="00293AC3" w:rsidRPr="00CD01EB">
        <w:rPr>
          <w:rFonts w:ascii="Arial" w:hAnsi="Arial" w:cs="Arial"/>
          <w:color w:val="777A0C"/>
        </w:rPr>
        <w:t xml:space="preserve"> </w:t>
      </w:r>
      <w:r w:rsidR="00061443" w:rsidRPr="00CD01EB">
        <w:rPr>
          <w:rFonts w:ascii="Arial" w:hAnsi="Arial" w:cs="Arial"/>
          <w:color w:val="777A0C"/>
        </w:rPr>
        <w:t xml:space="preserve">     </w:t>
      </w:r>
      <w:r w:rsidR="00205F50" w:rsidRPr="00CD01EB">
        <w:rPr>
          <w:rFonts w:ascii="Arial" w:hAnsi="Arial" w:cs="Arial"/>
          <w:color w:val="777A0C"/>
        </w:rPr>
        <w:t xml:space="preserve">                </w:t>
      </w:r>
      <w:r w:rsidRPr="00CD01EB">
        <w:rPr>
          <w:rFonts w:ascii="Arial" w:hAnsi="Arial" w:cs="Arial"/>
          <w:color w:val="777A0C"/>
        </w:rPr>
        <w:t xml:space="preserve">Essendo nella commissione del mio esame di V anno di pf., mi propose di entrare nella sua classe, non accettai per </w:t>
      </w:r>
      <w:r w:rsidR="00061443" w:rsidRPr="00CD01EB">
        <w:rPr>
          <w:rFonts w:ascii="Arial" w:hAnsi="Arial" w:cs="Arial"/>
          <w:color w:val="777A0C"/>
        </w:rPr>
        <w:t xml:space="preserve"> </w:t>
      </w:r>
      <w:r w:rsidRPr="00CD01EB">
        <w:rPr>
          <w:rFonts w:ascii="Arial" w:hAnsi="Arial" w:cs="Arial"/>
          <w:color w:val="777A0C"/>
        </w:rPr>
        <w:t>rispetto e affetto per il mio insegnante, Franco Verganti, ma ricordo un gran signore.</w:t>
      </w:r>
      <w:r w:rsidR="00205F50" w:rsidRPr="00CD01EB">
        <w:rPr>
          <w:rFonts w:ascii="Arial" w:hAnsi="Arial" w:cs="Arial"/>
          <w:color w:val="777A0C"/>
        </w:rPr>
        <w:t xml:space="preserve">                                                                 </w:t>
      </w:r>
      <w:r w:rsidRPr="00CD01EB">
        <w:rPr>
          <w:rFonts w:ascii="Arial" w:hAnsi="Arial" w:cs="Arial"/>
          <w:color w:val="777A0C"/>
        </w:rPr>
        <w:t>Tra le 2 guerre fu importante concertista. Direttore della rivista “Ricordiana”.</w:t>
      </w:r>
    </w:p>
    <w:p w:rsidR="00C36450" w:rsidRPr="009646A6" w:rsidRDefault="00A134FE" w:rsidP="001B50BE">
      <w:pPr>
        <w:tabs>
          <w:tab w:val="center" w:pos="0"/>
          <w:tab w:val="left" w:pos="4253"/>
          <w:tab w:val="left" w:pos="4536"/>
        </w:tabs>
        <w:spacing w:before="120" w:after="0" w:line="276" w:lineRule="auto"/>
        <w:rPr>
          <w:rFonts w:ascii="Arial" w:hAnsi="Arial" w:cs="Arial"/>
        </w:rPr>
      </w:pPr>
      <w:r w:rsidRPr="009646A6">
        <w:rPr>
          <w:rFonts w:ascii="Arial" w:hAnsi="Arial" w:cs="Arial"/>
        </w:rPr>
        <w:t>La Canola, arpa sola.</w:t>
      </w:r>
    </w:p>
    <w:p w:rsidR="000D3A1C" w:rsidRPr="009646A6" w:rsidRDefault="000D3A1C" w:rsidP="001B50BE">
      <w:pPr>
        <w:tabs>
          <w:tab w:val="center" w:pos="0"/>
          <w:tab w:val="left" w:pos="4253"/>
          <w:tab w:val="left" w:pos="4536"/>
        </w:tabs>
        <w:spacing w:before="120" w:after="0" w:line="276" w:lineRule="auto"/>
        <w:rPr>
          <w:rFonts w:ascii="Arial" w:hAnsi="Arial" w:cs="Arial"/>
        </w:rPr>
      </w:pPr>
    </w:p>
    <w:p w:rsidR="002D7D38" w:rsidRPr="00CD01EB" w:rsidRDefault="002D7D38"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MONTSALVATGE  Xavier</w:t>
      </w:r>
      <w:r w:rsidRPr="00CD01EB">
        <w:rPr>
          <w:rFonts w:ascii="Arial" w:hAnsi="Arial" w:cs="Arial"/>
          <w:color w:val="777A0C"/>
          <w:u w:val="single"/>
        </w:rPr>
        <w:tab/>
        <w:t>Gerona, 11.3.191</w:t>
      </w:r>
      <w:r w:rsidR="00F63A76" w:rsidRPr="00CD01EB">
        <w:rPr>
          <w:rFonts w:ascii="Arial" w:hAnsi="Arial" w:cs="Arial"/>
          <w:color w:val="777A0C"/>
          <w:u w:val="single"/>
        </w:rPr>
        <w:t>1</w:t>
      </w:r>
      <w:r w:rsidRPr="00CD01EB">
        <w:rPr>
          <w:rFonts w:ascii="Arial" w:hAnsi="Arial" w:cs="Arial"/>
          <w:color w:val="777A0C"/>
          <w:u w:val="single"/>
        </w:rPr>
        <w:t xml:space="preserve"> - Barcellona, 7.5.2002.</w:t>
      </w:r>
    </w:p>
    <w:p w:rsidR="00ED0EA2" w:rsidRPr="00CD01EB" w:rsidRDefault="00ED0EA2" w:rsidP="001B50BE">
      <w:pPr>
        <w:tabs>
          <w:tab w:val="center" w:pos="0"/>
          <w:tab w:val="left" w:pos="4253"/>
          <w:tab w:val="left" w:pos="4536"/>
        </w:tabs>
        <w:spacing w:before="120" w:after="0" w:line="276" w:lineRule="auto"/>
        <w:rPr>
          <w:rFonts w:ascii="Arial" w:hAnsi="Arial" w:cs="Arial"/>
          <w:color w:val="777A0C"/>
          <w:sz w:val="20"/>
        </w:rPr>
      </w:pPr>
      <w:r w:rsidRPr="00CD01EB">
        <w:rPr>
          <w:rFonts w:ascii="Arial" w:hAnsi="Arial" w:cs="Arial"/>
          <w:color w:val="777A0C"/>
          <w:sz w:val="20"/>
        </w:rPr>
        <w:t>Studi musicali a partire dagli 8 anni. Compositore e critico musicale spagnolo, allievo di Morera, Costa,</w:t>
      </w:r>
      <w:r w:rsidR="00205F50" w:rsidRPr="00CD01EB">
        <w:rPr>
          <w:rFonts w:ascii="Arial" w:hAnsi="Arial" w:cs="Arial"/>
          <w:color w:val="777A0C"/>
          <w:sz w:val="20"/>
        </w:rPr>
        <w:t xml:space="preserve"> </w:t>
      </w:r>
      <w:r w:rsidRPr="00CD01EB">
        <w:rPr>
          <w:rFonts w:ascii="Arial" w:hAnsi="Arial" w:cs="Arial"/>
          <w:color w:val="777A0C"/>
          <w:sz w:val="20"/>
        </w:rPr>
        <w:t xml:space="preserve">Pahissa, </w:t>
      </w:r>
      <w:r w:rsidR="00D732CF">
        <w:rPr>
          <w:rFonts w:ascii="Arial" w:hAnsi="Arial" w:cs="Arial"/>
          <w:color w:val="777A0C"/>
          <w:sz w:val="20"/>
        </w:rPr>
        <w:t xml:space="preserve">                  </w:t>
      </w:r>
      <w:r w:rsidRPr="00CD01EB">
        <w:rPr>
          <w:rFonts w:ascii="Arial" w:hAnsi="Arial" w:cs="Arial"/>
          <w:color w:val="777A0C"/>
          <w:sz w:val="20"/>
        </w:rPr>
        <w:t xml:space="preserve">Toldrà e Millet. Premio Rebell nel 1933 (500 Pesetas per soggiornare a Parigi), nel 1936 Premio Pedrell. </w:t>
      </w:r>
      <w:r w:rsidR="00205F50" w:rsidRPr="00CD01EB">
        <w:rPr>
          <w:rFonts w:ascii="Arial" w:hAnsi="Arial" w:cs="Arial"/>
          <w:color w:val="777A0C"/>
          <w:sz w:val="20"/>
        </w:rPr>
        <w:t xml:space="preserve">                        </w:t>
      </w:r>
      <w:r w:rsidRPr="00CD01EB">
        <w:rPr>
          <w:rFonts w:ascii="Arial" w:hAnsi="Arial" w:cs="Arial"/>
          <w:color w:val="777A0C"/>
          <w:sz w:val="20"/>
        </w:rPr>
        <w:t xml:space="preserve">Critico musicale a El Mati. Insegnante dal 1970 al Conservatorio di Barcellona, membro dell’Accademia Reale </w:t>
      </w:r>
      <w:r w:rsidR="00205F50" w:rsidRPr="00CD01EB">
        <w:rPr>
          <w:rFonts w:ascii="Arial" w:hAnsi="Arial" w:cs="Arial"/>
          <w:color w:val="777A0C"/>
          <w:sz w:val="20"/>
        </w:rPr>
        <w:t xml:space="preserve">        </w:t>
      </w:r>
      <w:r w:rsidR="00D732CF">
        <w:rPr>
          <w:rFonts w:ascii="Arial" w:hAnsi="Arial" w:cs="Arial"/>
          <w:color w:val="777A0C"/>
          <w:sz w:val="20"/>
        </w:rPr>
        <w:t xml:space="preserve">          </w:t>
      </w:r>
      <w:r w:rsidRPr="00CD01EB">
        <w:rPr>
          <w:rFonts w:ascii="Arial" w:hAnsi="Arial" w:cs="Arial"/>
          <w:color w:val="777A0C"/>
          <w:sz w:val="20"/>
        </w:rPr>
        <w:t>delle Belle Arti di Sant Jordi e Madrid.</w:t>
      </w:r>
    </w:p>
    <w:p w:rsidR="002D7D38" w:rsidRPr="009646A6" w:rsidRDefault="002D7D38" w:rsidP="001B50BE">
      <w:pPr>
        <w:tabs>
          <w:tab w:val="center" w:pos="0"/>
          <w:tab w:val="left" w:pos="4253"/>
          <w:tab w:val="left" w:pos="4536"/>
        </w:tabs>
        <w:spacing w:before="120" w:after="0" w:line="276" w:lineRule="auto"/>
        <w:rPr>
          <w:rFonts w:ascii="Arial" w:hAnsi="Arial" w:cs="Arial"/>
        </w:rPr>
      </w:pPr>
      <w:r w:rsidRPr="009646A6">
        <w:rPr>
          <w:rFonts w:ascii="Arial" w:hAnsi="Arial" w:cs="Arial"/>
        </w:rPr>
        <w:t xml:space="preserve">Arpa sola:  Variazioni su un tema anonimo, (1989, 12’),  </w:t>
      </w:r>
      <w:r w:rsidR="00013207" w:rsidRPr="009646A6">
        <w:rPr>
          <w:rFonts w:ascii="Arial" w:hAnsi="Arial" w:cs="Arial"/>
        </w:rPr>
        <w:t xml:space="preserve"> </w:t>
      </w:r>
      <w:r w:rsidRPr="009646A6">
        <w:rPr>
          <w:rFonts w:ascii="Arial" w:hAnsi="Arial" w:cs="Arial"/>
        </w:rPr>
        <w:t>Adagietto spirituale (1996, 2’30),</w:t>
      </w:r>
    </w:p>
    <w:p w:rsidR="004E36B0" w:rsidRPr="009646A6" w:rsidRDefault="002D7D38" w:rsidP="001B50BE">
      <w:pPr>
        <w:tabs>
          <w:tab w:val="center" w:pos="0"/>
          <w:tab w:val="left" w:pos="4253"/>
          <w:tab w:val="left" w:pos="4536"/>
        </w:tabs>
        <w:spacing w:before="120" w:after="0" w:line="276" w:lineRule="auto"/>
        <w:rPr>
          <w:rFonts w:ascii="Arial" w:hAnsi="Arial" w:cs="Arial"/>
        </w:rPr>
      </w:pPr>
      <w:r w:rsidRPr="009646A6">
        <w:rPr>
          <w:rFonts w:ascii="Arial" w:hAnsi="Arial" w:cs="Arial"/>
        </w:rPr>
        <w:t xml:space="preserve">3 Fados illusorios (2000).   </w:t>
      </w:r>
      <w:r w:rsidR="00C162DA" w:rsidRPr="009646A6">
        <w:rPr>
          <w:rFonts w:ascii="Arial" w:hAnsi="Arial" w:cs="Arial"/>
        </w:rPr>
        <w:t xml:space="preserve">Fantasia per </w:t>
      </w:r>
      <w:r w:rsidR="00351D27" w:rsidRPr="009646A6">
        <w:rPr>
          <w:rFonts w:ascii="Arial" w:hAnsi="Arial" w:cs="Arial"/>
        </w:rPr>
        <w:t xml:space="preserve">arpa e </w:t>
      </w:r>
      <w:r w:rsidR="00C162DA" w:rsidRPr="009646A6">
        <w:rPr>
          <w:rFonts w:ascii="Arial" w:hAnsi="Arial" w:cs="Arial"/>
        </w:rPr>
        <w:t>chit</w:t>
      </w:r>
      <w:r w:rsidR="00FC56BE" w:rsidRPr="009646A6">
        <w:rPr>
          <w:rFonts w:ascii="Arial" w:hAnsi="Arial" w:cs="Arial"/>
        </w:rPr>
        <w:t>arra</w:t>
      </w:r>
      <w:r w:rsidR="00C162DA" w:rsidRPr="009646A6">
        <w:rPr>
          <w:rFonts w:ascii="Arial" w:hAnsi="Arial" w:cs="Arial"/>
        </w:rPr>
        <w:t xml:space="preserve"> (198</w:t>
      </w:r>
      <w:r w:rsidR="00351D27" w:rsidRPr="009646A6">
        <w:rPr>
          <w:rFonts w:ascii="Arial" w:hAnsi="Arial" w:cs="Arial"/>
        </w:rPr>
        <w:t>3, 15’</w:t>
      </w:r>
      <w:r w:rsidR="00606F87" w:rsidRPr="009646A6">
        <w:rPr>
          <w:rFonts w:ascii="Arial" w:hAnsi="Arial" w:cs="Arial"/>
        </w:rPr>
        <w:t>)</w:t>
      </w:r>
      <w:r w:rsidR="00C162DA" w:rsidRPr="009646A6">
        <w:rPr>
          <w:rFonts w:ascii="Arial" w:hAnsi="Arial" w:cs="Arial"/>
        </w:rPr>
        <w:t>.</w:t>
      </w:r>
    </w:p>
    <w:p w:rsidR="000D3A1C" w:rsidRPr="009646A6" w:rsidRDefault="00C11C04" w:rsidP="001B50BE">
      <w:pPr>
        <w:tabs>
          <w:tab w:val="center" w:pos="0"/>
          <w:tab w:val="left" w:pos="4253"/>
          <w:tab w:val="left" w:pos="4536"/>
        </w:tabs>
        <w:spacing w:before="120" w:after="0" w:line="276" w:lineRule="auto"/>
        <w:rPr>
          <w:rFonts w:ascii="Arial" w:hAnsi="Arial" w:cs="Arial"/>
          <w:lang w:val="en-US"/>
        </w:rPr>
      </w:pPr>
      <w:r w:rsidRPr="009646A6">
        <w:rPr>
          <w:rFonts w:ascii="Arial" w:hAnsi="Arial" w:cs="Arial"/>
        </w:rPr>
        <w:t xml:space="preserve">Concerto capriccio, per arpa e orch. </w:t>
      </w:r>
      <w:r w:rsidRPr="009646A6">
        <w:rPr>
          <w:rFonts w:ascii="Arial" w:hAnsi="Arial" w:cs="Arial"/>
          <w:lang w:val="en-US"/>
        </w:rPr>
        <w:t>(1975, 20’).</w:t>
      </w:r>
    </w:p>
    <w:p w:rsidR="000D3A1C" w:rsidRPr="009646A6" w:rsidRDefault="000D3A1C" w:rsidP="001B50BE">
      <w:pPr>
        <w:tabs>
          <w:tab w:val="center" w:pos="0"/>
          <w:tab w:val="left" w:pos="4253"/>
          <w:tab w:val="left" w:pos="4536"/>
        </w:tabs>
        <w:spacing w:before="120" w:after="0" w:line="276" w:lineRule="auto"/>
        <w:rPr>
          <w:rFonts w:ascii="Arial" w:hAnsi="Arial" w:cs="Arial"/>
          <w:lang w:val="en-US"/>
        </w:rPr>
      </w:pPr>
    </w:p>
    <w:p w:rsidR="004E36B0" w:rsidRPr="00CD01EB" w:rsidRDefault="004E36B0" w:rsidP="001B50BE">
      <w:pPr>
        <w:tabs>
          <w:tab w:val="center" w:pos="0"/>
          <w:tab w:val="left" w:pos="4253"/>
          <w:tab w:val="left" w:pos="4536"/>
        </w:tabs>
        <w:spacing w:before="120" w:after="0" w:line="276" w:lineRule="auto"/>
        <w:rPr>
          <w:rFonts w:ascii="Arial" w:hAnsi="Arial" w:cs="Arial"/>
          <w:color w:val="777A0C"/>
          <w:u w:val="single"/>
          <w:lang w:val="en-US"/>
        </w:rPr>
      </w:pPr>
      <w:r w:rsidRPr="00CD01EB">
        <w:rPr>
          <w:rFonts w:ascii="Arial" w:hAnsi="Arial" w:cs="Arial"/>
          <w:color w:val="777A0C"/>
          <w:u w:val="single"/>
          <w:lang w:val="en-US"/>
        </w:rPr>
        <w:t>MOOR  Emanuel</w:t>
      </w:r>
      <w:r w:rsidRPr="00CD01EB">
        <w:rPr>
          <w:rFonts w:ascii="Arial" w:hAnsi="Arial" w:cs="Arial"/>
          <w:color w:val="777A0C"/>
          <w:u w:val="single"/>
          <w:lang w:val="en-US"/>
        </w:rPr>
        <w:tab/>
        <w:t>Kecskemet, 19.2.1863 - Mont Pelerin, 20.10.1931.</w:t>
      </w:r>
    </w:p>
    <w:p w:rsidR="00866FFB" w:rsidRPr="00CD01EB" w:rsidRDefault="00866FFB"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rPr>
        <w:t xml:space="preserve">Pianista, organista, direttore d’orchestra e compositore ungherese, studi a Praga, Budapest e Vienna. Fece tournées negli </w:t>
      </w:r>
      <w:r w:rsidR="0087234E" w:rsidRPr="00CD01EB">
        <w:rPr>
          <w:rFonts w:ascii="Arial" w:hAnsi="Arial" w:cs="Arial"/>
          <w:color w:val="777A0C"/>
          <w:sz w:val="20"/>
        </w:rPr>
        <w:t>S</w:t>
      </w:r>
      <w:r w:rsidR="00263692" w:rsidRPr="00CD01EB">
        <w:rPr>
          <w:rFonts w:ascii="Arial" w:hAnsi="Arial" w:cs="Arial"/>
          <w:color w:val="777A0C"/>
          <w:sz w:val="20"/>
        </w:rPr>
        <w:t xml:space="preserve">tati </w:t>
      </w:r>
      <w:r w:rsidR="0087234E" w:rsidRPr="00CD01EB">
        <w:rPr>
          <w:rFonts w:ascii="Arial" w:hAnsi="Arial" w:cs="Arial"/>
          <w:color w:val="777A0C"/>
          <w:sz w:val="20"/>
        </w:rPr>
        <w:t>U</w:t>
      </w:r>
      <w:r w:rsidR="00263692" w:rsidRPr="00CD01EB">
        <w:rPr>
          <w:rFonts w:ascii="Arial" w:hAnsi="Arial" w:cs="Arial"/>
          <w:color w:val="777A0C"/>
          <w:sz w:val="20"/>
        </w:rPr>
        <w:t>niti,</w:t>
      </w:r>
      <w:r w:rsidRPr="00CD01EB">
        <w:rPr>
          <w:rFonts w:ascii="Arial" w:hAnsi="Arial" w:cs="Arial"/>
          <w:color w:val="777A0C"/>
          <w:sz w:val="20"/>
        </w:rPr>
        <w:t xml:space="preserve"> a Londra, </w:t>
      </w:r>
      <w:r w:rsidRPr="00CD01EB">
        <w:rPr>
          <w:rFonts w:ascii="Arial" w:hAnsi="Arial" w:cs="Arial"/>
          <w:color w:val="777A0C"/>
          <w:sz w:val="20"/>
          <w:szCs w:val="20"/>
        </w:rPr>
        <w:t>Losanna, Monaco</w:t>
      </w:r>
      <w:r w:rsidRPr="00CD01EB">
        <w:rPr>
          <w:rFonts w:ascii="Arial" w:hAnsi="Arial" w:cs="Arial"/>
          <w:color w:val="777A0C"/>
          <w:sz w:val="20"/>
        </w:rPr>
        <w:t>… con strumentisti di livello assoluto, tra questi: Ysaye, Kreisler</w:t>
      </w:r>
      <w:r w:rsidR="00061443" w:rsidRPr="00CD01EB">
        <w:rPr>
          <w:rFonts w:ascii="Arial" w:hAnsi="Arial" w:cs="Arial"/>
          <w:color w:val="777A0C"/>
          <w:sz w:val="20"/>
        </w:rPr>
        <w:t xml:space="preserve"> </w:t>
      </w:r>
      <w:r w:rsidRPr="00CD01EB">
        <w:rPr>
          <w:rFonts w:ascii="Arial" w:hAnsi="Arial" w:cs="Arial"/>
          <w:color w:val="777A0C"/>
          <w:sz w:val="20"/>
        </w:rPr>
        <w:t xml:space="preserve">e Casals. </w:t>
      </w:r>
      <w:r w:rsidR="00244306">
        <w:rPr>
          <w:rFonts w:ascii="Arial" w:hAnsi="Arial" w:cs="Arial"/>
          <w:color w:val="777A0C"/>
          <w:sz w:val="20"/>
        </w:rPr>
        <w:t xml:space="preserve">                </w:t>
      </w:r>
      <w:r w:rsidRPr="00CD01EB">
        <w:rPr>
          <w:rFonts w:ascii="Arial" w:hAnsi="Arial" w:cs="Arial"/>
          <w:color w:val="777A0C"/>
          <w:sz w:val="20"/>
          <w:szCs w:val="20"/>
        </w:rPr>
        <w:t>Si stabilì in Svizzera per comporre e per lavorare su un pianoforte con due tastiere di sua invenzione,</w:t>
      </w:r>
      <w:r w:rsidRPr="00CD01EB">
        <w:rPr>
          <w:rFonts w:ascii="Arial" w:hAnsi="Arial" w:cs="Arial"/>
          <w:color w:val="777A0C"/>
          <w:sz w:val="20"/>
        </w:rPr>
        <w:t xml:space="preserve"> realizzato dalla Bechstein, fece concerti con questo strumento con la moglie, una pianista inglese, eseguendo in particolare opere di Bach, </w:t>
      </w:r>
      <w:r w:rsidRPr="00CD01EB">
        <w:rPr>
          <w:rFonts w:ascii="Arial" w:hAnsi="Arial" w:cs="Arial"/>
          <w:color w:val="777A0C"/>
          <w:sz w:val="20"/>
          <w:szCs w:val="20"/>
        </w:rPr>
        <w:t>per il quale trascrisse opere</w:t>
      </w:r>
      <w:r w:rsidRPr="00CD01EB">
        <w:rPr>
          <w:rFonts w:ascii="Arial" w:hAnsi="Arial" w:cs="Arial"/>
          <w:color w:val="777A0C"/>
          <w:sz w:val="20"/>
        </w:rPr>
        <w:t>, ma</w:t>
      </w:r>
      <w:r w:rsidR="00293AC3" w:rsidRPr="00CD01EB">
        <w:rPr>
          <w:rFonts w:ascii="Arial" w:hAnsi="Arial" w:cs="Arial"/>
          <w:color w:val="777A0C"/>
          <w:sz w:val="20"/>
        </w:rPr>
        <w:t xml:space="preserve"> </w:t>
      </w:r>
      <w:r w:rsidRPr="00CD01EB">
        <w:rPr>
          <w:rFonts w:ascii="Arial" w:hAnsi="Arial" w:cs="Arial"/>
          <w:color w:val="777A0C"/>
          <w:sz w:val="20"/>
        </w:rPr>
        <w:t>anche opere d’altri</w:t>
      </w:r>
      <w:r w:rsidRPr="00CD01EB">
        <w:rPr>
          <w:rFonts w:ascii="Arial" w:hAnsi="Arial" w:cs="Arial"/>
          <w:color w:val="777A0C"/>
          <w:sz w:val="20"/>
          <w:szCs w:val="20"/>
        </w:rPr>
        <w:t xml:space="preserve"> famosi </w:t>
      </w:r>
      <w:r w:rsidR="0089730B" w:rsidRPr="00CD01EB">
        <w:rPr>
          <w:rFonts w:ascii="Arial" w:hAnsi="Arial" w:cs="Arial"/>
          <w:color w:val="777A0C"/>
          <w:sz w:val="20"/>
          <w:szCs w:val="20"/>
        </w:rPr>
        <w:t>a</w:t>
      </w:r>
      <w:r w:rsidRPr="00CD01EB">
        <w:rPr>
          <w:rFonts w:ascii="Arial" w:hAnsi="Arial" w:cs="Arial"/>
          <w:color w:val="777A0C"/>
          <w:sz w:val="20"/>
          <w:szCs w:val="20"/>
        </w:rPr>
        <w:t xml:space="preserve">utori. Lo stesso Ravel si interessò. </w:t>
      </w:r>
      <w:r w:rsidRPr="00CD01EB">
        <w:rPr>
          <w:rFonts w:ascii="Arial" w:hAnsi="Arial" w:cs="Arial"/>
          <w:color w:val="777A0C"/>
        </w:rPr>
        <w:t>O</w:t>
      </w:r>
      <w:r w:rsidRPr="00CD01EB">
        <w:rPr>
          <w:rFonts w:ascii="Arial" w:hAnsi="Arial" w:cs="Arial"/>
          <w:color w:val="777A0C"/>
          <w:sz w:val="20"/>
          <w:szCs w:val="20"/>
        </w:rPr>
        <w:t>ltre ai brani riportati nei vari strumenti compose</w:t>
      </w:r>
      <w:r w:rsidR="00293AC3" w:rsidRPr="00CD01EB">
        <w:rPr>
          <w:rFonts w:ascii="Arial" w:hAnsi="Arial" w:cs="Arial"/>
          <w:color w:val="777A0C"/>
          <w:sz w:val="20"/>
          <w:szCs w:val="20"/>
        </w:rPr>
        <w:t xml:space="preserve"> </w:t>
      </w:r>
      <w:r w:rsidRPr="00CD01EB">
        <w:rPr>
          <w:rFonts w:ascii="Arial" w:hAnsi="Arial" w:cs="Arial"/>
          <w:color w:val="777A0C"/>
          <w:sz w:val="20"/>
        </w:rPr>
        <w:t xml:space="preserve">5 Opere e </w:t>
      </w:r>
      <w:r w:rsidRPr="00CD01EB">
        <w:rPr>
          <w:rFonts w:ascii="Arial" w:hAnsi="Arial" w:cs="Arial"/>
          <w:color w:val="777A0C"/>
          <w:sz w:val="20"/>
          <w:szCs w:val="20"/>
        </w:rPr>
        <w:t>8 Sinfonie.</w:t>
      </w:r>
      <w:r w:rsidR="00205F50" w:rsidRPr="00CD01EB">
        <w:rPr>
          <w:rFonts w:ascii="Arial" w:hAnsi="Arial" w:cs="Arial"/>
          <w:color w:val="777A0C"/>
          <w:sz w:val="20"/>
          <w:szCs w:val="20"/>
        </w:rPr>
        <w:t xml:space="preserve"> </w:t>
      </w:r>
      <w:r w:rsidRPr="00CD01EB">
        <w:rPr>
          <w:rFonts w:ascii="Arial" w:hAnsi="Arial" w:cs="Arial"/>
          <w:color w:val="777A0C"/>
          <w:sz w:val="20"/>
          <w:szCs w:val="20"/>
        </w:rPr>
        <w:t>Il violoncello era il suo strumento preferito.</w:t>
      </w:r>
    </w:p>
    <w:p w:rsidR="00B563F7" w:rsidRPr="009646A6" w:rsidRDefault="004E36B0" w:rsidP="001B50BE">
      <w:pPr>
        <w:tabs>
          <w:tab w:val="center" w:pos="0"/>
          <w:tab w:val="left" w:pos="4253"/>
          <w:tab w:val="left" w:pos="4536"/>
        </w:tabs>
        <w:spacing w:before="120" w:after="0" w:line="276" w:lineRule="auto"/>
        <w:rPr>
          <w:rFonts w:ascii="Arial" w:hAnsi="Arial" w:cs="Arial"/>
        </w:rPr>
      </w:pPr>
      <w:r w:rsidRPr="009646A6">
        <w:rPr>
          <w:rFonts w:ascii="Arial" w:hAnsi="Arial" w:cs="Arial"/>
        </w:rPr>
        <w:t xml:space="preserve">Arpa sola:  Preludio,   Sonata,   Studio </w:t>
      </w:r>
      <w:r w:rsidR="006823A4" w:rsidRPr="009646A6">
        <w:rPr>
          <w:rFonts w:ascii="Arial" w:hAnsi="Arial" w:cs="Arial"/>
        </w:rPr>
        <w:t xml:space="preserve">in La- </w:t>
      </w:r>
      <w:r w:rsidRPr="009646A6">
        <w:rPr>
          <w:rFonts w:ascii="Arial" w:hAnsi="Arial" w:cs="Arial"/>
        </w:rPr>
        <w:t xml:space="preserve">op. 137.   </w:t>
      </w:r>
      <w:r w:rsidR="00B563F7" w:rsidRPr="009646A6">
        <w:rPr>
          <w:rFonts w:ascii="Arial" w:hAnsi="Arial" w:cs="Arial"/>
        </w:rPr>
        <w:t>10 Esquisses, op. 82.</w:t>
      </w:r>
    </w:p>
    <w:p w:rsidR="002E5C3A" w:rsidRPr="009646A6" w:rsidRDefault="004E36B0" w:rsidP="001B50BE">
      <w:pPr>
        <w:tabs>
          <w:tab w:val="center" w:pos="0"/>
          <w:tab w:val="left" w:pos="4253"/>
          <w:tab w:val="left" w:pos="4536"/>
        </w:tabs>
        <w:spacing w:before="120" w:after="0" w:line="276" w:lineRule="auto"/>
        <w:rPr>
          <w:rFonts w:ascii="Arial" w:hAnsi="Arial" w:cs="Arial"/>
        </w:rPr>
      </w:pPr>
      <w:r w:rsidRPr="009646A6">
        <w:rPr>
          <w:rFonts w:ascii="Arial" w:hAnsi="Arial" w:cs="Arial"/>
        </w:rPr>
        <w:t>4 Preludi per pf. e arpa, op. 72b</w:t>
      </w:r>
      <w:r w:rsidR="00B563F7" w:rsidRPr="009646A6">
        <w:rPr>
          <w:rFonts w:ascii="Arial" w:hAnsi="Arial" w:cs="Arial"/>
        </w:rPr>
        <w:t>.   Suite</w:t>
      </w:r>
      <w:r w:rsidR="00887134" w:rsidRPr="009646A6">
        <w:rPr>
          <w:rFonts w:ascii="Arial" w:hAnsi="Arial" w:cs="Arial"/>
        </w:rPr>
        <w:t>,</w:t>
      </w:r>
      <w:r w:rsidR="00B563F7" w:rsidRPr="009646A6">
        <w:rPr>
          <w:rFonts w:ascii="Arial" w:hAnsi="Arial" w:cs="Arial"/>
        </w:rPr>
        <w:t xml:space="preserve"> 4 arpe, op. 74b.   </w:t>
      </w:r>
      <w:r w:rsidRPr="009646A6">
        <w:rPr>
          <w:rFonts w:ascii="Arial" w:hAnsi="Arial" w:cs="Arial"/>
        </w:rPr>
        <w:t>Concerto op.141</w:t>
      </w:r>
      <w:r w:rsidR="00B563F7" w:rsidRPr="009646A6">
        <w:rPr>
          <w:rFonts w:ascii="Arial" w:hAnsi="Arial" w:cs="Arial"/>
        </w:rPr>
        <w:t xml:space="preserve">, </w:t>
      </w:r>
      <w:r w:rsidRPr="009646A6">
        <w:rPr>
          <w:rFonts w:ascii="Arial" w:hAnsi="Arial" w:cs="Arial"/>
        </w:rPr>
        <w:t>arpa</w:t>
      </w:r>
      <w:r w:rsidR="00B563F7" w:rsidRPr="009646A6">
        <w:rPr>
          <w:rFonts w:ascii="Arial" w:hAnsi="Arial" w:cs="Arial"/>
        </w:rPr>
        <w:t xml:space="preserve"> e </w:t>
      </w:r>
      <w:r w:rsidRPr="009646A6">
        <w:rPr>
          <w:rFonts w:ascii="Arial" w:hAnsi="Arial" w:cs="Arial"/>
        </w:rPr>
        <w:t>orch.</w:t>
      </w:r>
    </w:p>
    <w:p w:rsidR="000D3A1C" w:rsidRPr="009646A6" w:rsidRDefault="000D3A1C" w:rsidP="001B50BE">
      <w:pPr>
        <w:tabs>
          <w:tab w:val="center" w:pos="0"/>
          <w:tab w:val="left" w:pos="4253"/>
          <w:tab w:val="left" w:pos="4536"/>
        </w:tabs>
        <w:spacing w:before="120" w:after="0" w:line="276" w:lineRule="auto"/>
        <w:rPr>
          <w:rFonts w:ascii="Arial" w:hAnsi="Arial" w:cs="Arial"/>
        </w:rPr>
      </w:pPr>
    </w:p>
    <w:p w:rsidR="003A6495" w:rsidRPr="00CD01EB" w:rsidRDefault="003A6495"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MORALES  Melesio</w:t>
      </w:r>
      <w:r w:rsidRPr="00CD01EB">
        <w:rPr>
          <w:rFonts w:ascii="Arial" w:hAnsi="Arial" w:cs="Arial"/>
          <w:color w:val="777A0C"/>
          <w:u w:val="single"/>
        </w:rPr>
        <w:tab/>
        <w:t>Città del Messico, 4.12.1839 -</w:t>
      </w:r>
      <w:r w:rsidR="004E5CF9" w:rsidRPr="00CD01EB">
        <w:rPr>
          <w:rFonts w:ascii="Arial" w:hAnsi="Arial" w:cs="Arial"/>
          <w:color w:val="777A0C"/>
          <w:u w:val="single"/>
        </w:rPr>
        <w:t xml:space="preserve"> i</w:t>
      </w:r>
      <w:r w:rsidRPr="00CD01EB">
        <w:rPr>
          <w:rFonts w:ascii="Arial" w:hAnsi="Arial" w:cs="Arial"/>
          <w:color w:val="777A0C"/>
          <w:u w:val="single"/>
        </w:rPr>
        <w:t>vi, 12.5.1908.</w:t>
      </w:r>
    </w:p>
    <w:p w:rsidR="003A6495" w:rsidRPr="00CD01EB" w:rsidRDefault="003A6495"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messicano,</w:t>
      </w:r>
      <w:r w:rsidR="004E5CF9" w:rsidRPr="00CD01EB">
        <w:rPr>
          <w:rFonts w:ascii="Arial" w:hAnsi="Arial" w:cs="Arial"/>
          <w:color w:val="777A0C"/>
          <w:sz w:val="20"/>
          <w:szCs w:val="20"/>
        </w:rPr>
        <w:t xml:space="preserve"> allievo di Paniagua,</w:t>
      </w:r>
      <w:r w:rsidRPr="00CD01EB">
        <w:rPr>
          <w:rFonts w:ascii="Arial" w:hAnsi="Arial" w:cs="Arial"/>
          <w:color w:val="777A0C"/>
          <w:sz w:val="20"/>
          <w:szCs w:val="20"/>
        </w:rPr>
        <w:t xml:space="preserve"> dopo la rappresentazione di sue 2 opere, </w:t>
      </w:r>
      <w:r w:rsidR="00871A74" w:rsidRPr="00CD01EB">
        <w:rPr>
          <w:rFonts w:ascii="Arial" w:hAnsi="Arial" w:cs="Arial"/>
          <w:color w:val="777A0C"/>
          <w:sz w:val="20"/>
          <w:szCs w:val="20"/>
        </w:rPr>
        <w:t>(fu il primo operista di</w:t>
      </w:r>
      <w:r w:rsidR="00061443" w:rsidRPr="00CD01EB">
        <w:rPr>
          <w:rFonts w:ascii="Arial" w:hAnsi="Arial" w:cs="Arial"/>
          <w:color w:val="777A0C"/>
          <w:sz w:val="20"/>
          <w:szCs w:val="20"/>
        </w:rPr>
        <w:t xml:space="preserve"> </w:t>
      </w:r>
      <w:r w:rsidR="00871A74" w:rsidRPr="00CD01EB">
        <w:rPr>
          <w:rFonts w:ascii="Arial" w:hAnsi="Arial" w:cs="Arial"/>
          <w:color w:val="777A0C"/>
          <w:sz w:val="20"/>
          <w:szCs w:val="20"/>
        </w:rPr>
        <w:t xml:space="preserve">quel </w:t>
      </w:r>
      <w:r w:rsidR="00244306">
        <w:rPr>
          <w:rFonts w:ascii="Arial" w:hAnsi="Arial" w:cs="Arial"/>
          <w:color w:val="777A0C"/>
          <w:sz w:val="20"/>
          <w:szCs w:val="20"/>
        </w:rPr>
        <w:t xml:space="preserve"> </w:t>
      </w:r>
      <w:r w:rsidR="00871A74" w:rsidRPr="00CD01EB">
        <w:rPr>
          <w:rFonts w:ascii="Arial" w:hAnsi="Arial" w:cs="Arial"/>
          <w:color w:val="777A0C"/>
          <w:sz w:val="20"/>
          <w:szCs w:val="20"/>
        </w:rPr>
        <w:t>paese) l</w:t>
      </w:r>
      <w:r w:rsidRPr="00CD01EB">
        <w:rPr>
          <w:rFonts w:ascii="Arial" w:hAnsi="Arial" w:cs="Arial"/>
          <w:color w:val="777A0C"/>
          <w:sz w:val="20"/>
          <w:szCs w:val="20"/>
        </w:rPr>
        <w:t xml:space="preserve">’Imperatore Massimiliano </w:t>
      </w:r>
      <w:r w:rsidR="00871A74" w:rsidRPr="00CD01EB">
        <w:rPr>
          <w:rFonts w:ascii="Arial" w:hAnsi="Arial" w:cs="Arial"/>
          <w:color w:val="777A0C"/>
          <w:sz w:val="20"/>
          <w:szCs w:val="20"/>
        </w:rPr>
        <w:t xml:space="preserve">I, </w:t>
      </w:r>
      <w:r w:rsidRPr="00CD01EB">
        <w:rPr>
          <w:rFonts w:ascii="Arial" w:hAnsi="Arial" w:cs="Arial"/>
          <w:color w:val="777A0C"/>
          <w:sz w:val="20"/>
          <w:szCs w:val="20"/>
        </w:rPr>
        <w:t>lo mandò a perfezionarsi a Firenze</w:t>
      </w:r>
      <w:r w:rsidR="004E5CF9" w:rsidRPr="00CD01EB">
        <w:rPr>
          <w:rFonts w:ascii="Arial" w:hAnsi="Arial" w:cs="Arial"/>
          <w:color w:val="777A0C"/>
          <w:sz w:val="20"/>
          <w:szCs w:val="20"/>
        </w:rPr>
        <w:t>, con Mabellini</w:t>
      </w:r>
      <w:r w:rsidRPr="00CD01EB">
        <w:rPr>
          <w:rFonts w:ascii="Arial" w:hAnsi="Arial" w:cs="Arial"/>
          <w:color w:val="777A0C"/>
          <w:sz w:val="20"/>
          <w:szCs w:val="20"/>
        </w:rPr>
        <w:t xml:space="preserve">. In Italia la sua opera </w:t>
      </w:r>
      <w:r w:rsidR="00871A74" w:rsidRPr="00CD01EB">
        <w:rPr>
          <w:rFonts w:ascii="Arial" w:hAnsi="Arial" w:cs="Arial"/>
          <w:color w:val="777A0C"/>
          <w:sz w:val="20"/>
          <w:szCs w:val="20"/>
        </w:rPr>
        <w:t>“</w:t>
      </w:r>
      <w:r w:rsidRPr="00CD01EB">
        <w:rPr>
          <w:rFonts w:ascii="Arial" w:hAnsi="Arial" w:cs="Arial"/>
          <w:color w:val="777A0C"/>
          <w:sz w:val="20"/>
          <w:szCs w:val="20"/>
        </w:rPr>
        <w:t>Ildegonda</w:t>
      </w:r>
      <w:r w:rsidR="00871A74" w:rsidRPr="00CD01EB">
        <w:rPr>
          <w:rFonts w:ascii="Arial" w:hAnsi="Arial" w:cs="Arial"/>
          <w:color w:val="777A0C"/>
          <w:sz w:val="20"/>
          <w:szCs w:val="20"/>
        </w:rPr>
        <w:t>”</w:t>
      </w:r>
      <w:r w:rsidRPr="00CD01EB">
        <w:rPr>
          <w:rFonts w:ascii="Arial" w:hAnsi="Arial" w:cs="Arial"/>
          <w:color w:val="777A0C"/>
          <w:sz w:val="20"/>
          <w:szCs w:val="20"/>
        </w:rPr>
        <w:t xml:space="preserve"> ebbe  relativo successo, ma al ritorno in patria fu accolto come un eroe. </w:t>
      </w:r>
      <w:r w:rsidR="00871A74" w:rsidRPr="00CD01EB">
        <w:rPr>
          <w:rFonts w:ascii="Arial" w:hAnsi="Arial" w:cs="Arial"/>
          <w:color w:val="777A0C"/>
          <w:sz w:val="20"/>
          <w:szCs w:val="20"/>
        </w:rPr>
        <w:t xml:space="preserve">Contibuì alla </w:t>
      </w:r>
      <w:r w:rsidR="00061443" w:rsidRPr="00CD01EB">
        <w:rPr>
          <w:rFonts w:ascii="Arial" w:hAnsi="Arial" w:cs="Arial"/>
          <w:color w:val="777A0C"/>
          <w:sz w:val="20"/>
          <w:szCs w:val="20"/>
        </w:rPr>
        <w:t xml:space="preserve"> </w:t>
      </w:r>
      <w:r w:rsidR="00871A74" w:rsidRPr="00CD01EB">
        <w:rPr>
          <w:rFonts w:ascii="Arial" w:hAnsi="Arial" w:cs="Arial"/>
          <w:color w:val="777A0C"/>
          <w:sz w:val="20"/>
          <w:szCs w:val="20"/>
        </w:rPr>
        <w:t>fondazione</w:t>
      </w:r>
      <w:r w:rsidR="00061443" w:rsidRPr="00CD01EB">
        <w:rPr>
          <w:rFonts w:ascii="Arial" w:hAnsi="Arial" w:cs="Arial"/>
          <w:color w:val="777A0C"/>
          <w:sz w:val="20"/>
          <w:szCs w:val="20"/>
        </w:rPr>
        <w:t xml:space="preserve"> </w:t>
      </w:r>
      <w:r w:rsidR="00871A74" w:rsidRPr="00CD01EB">
        <w:rPr>
          <w:rFonts w:ascii="Arial" w:hAnsi="Arial" w:cs="Arial"/>
          <w:color w:val="777A0C"/>
          <w:sz w:val="20"/>
          <w:szCs w:val="20"/>
        </w:rPr>
        <w:t>de</w:t>
      </w:r>
      <w:r w:rsidRPr="00CD01EB">
        <w:rPr>
          <w:rFonts w:ascii="Arial" w:hAnsi="Arial" w:cs="Arial"/>
          <w:color w:val="777A0C"/>
          <w:sz w:val="20"/>
          <w:szCs w:val="20"/>
        </w:rPr>
        <w:t xml:space="preserve">l </w:t>
      </w:r>
      <w:r w:rsidR="00871A74" w:rsidRPr="00CD01EB">
        <w:rPr>
          <w:rFonts w:ascii="Arial" w:hAnsi="Arial" w:cs="Arial"/>
          <w:color w:val="777A0C"/>
          <w:sz w:val="20"/>
          <w:szCs w:val="20"/>
        </w:rPr>
        <w:t>C</w:t>
      </w:r>
      <w:r w:rsidRPr="00CD01EB">
        <w:rPr>
          <w:rFonts w:ascii="Arial" w:hAnsi="Arial" w:cs="Arial"/>
          <w:color w:val="777A0C"/>
          <w:sz w:val="20"/>
          <w:szCs w:val="20"/>
        </w:rPr>
        <w:t>onservatorio di Città del Messico</w:t>
      </w:r>
      <w:r w:rsidR="00871A74" w:rsidRPr="00CD01EB">
        <w:rPr>
          <w:rFonts w:ascii="Arial" w:hAnsi="Arial" w:cs="Arial"/>
          <w:color w:val="777A0C"/>
          <w:sz w:val="20"/>
          <w:szCs w:val="20"/>
        </w:rPr>
        <w:t xml:space="preserve">, dove fu </w:t>
      </w:r>
      <w:r w:rsidRPr="00CD01EB">
        <w:rPr>
          <w:rFonts w:ascii="Arial" w:hAnsi="Arial" w:cs="Arial"/>
          <w:color w:val="777A0C"/>
          <w:sz w:val="20"/>
          <w:szCs w:val="20"/>
        </w:rPr>
        <w:t>insegn</w:t>
      </w:r>
      <w:r w:rsidR="00871A74" w:rsidRPr="00CD01EB">
        <w:rPr>
          <w:rFonts w:ascii="Arial" w:hAnsi="Arial" w:cs="Arial"/>
          <w:color w:val="777A0C"/>
          <w:sz w:val="20"/>
          <w:szCs w:val="20"/>
        </w:rPr>
        <w:t>ante di</w:t>
      </w:r>
      <w:r w:rsidRPr="00CD01EB">
        <w:rPr>
          <w:rFonts w:ascii="Arial" w:hAnsi="Arial" w:cs="Arial"/>
          <w:color w:val="777A0C"/>
          <w:sz w:val="20"/>
          <w:szCs w:val="20"/>
        </w:rPr>
        <w:t xml:space="preserve"> composizione</w:t>
      </w:r>
      <w:r w:rsidR="00205F50" w:rsidRPr="00CD01EB">
        <w:rPr>
          <w:rFonts w:ascii="Arial" w:hAnsi="Arial" w:cs="Arial"/>
          <w:color w:val="777A0C"/>
          <w:sz w:val="20"/>
          <w:szCs w:val="20"/>
        </w:rPr>
        <w:t>.</w:t>
      </w:r>
    </w:p>
    <w:p w:rsidR="003A6495" w:rsidRPr="009646A6" w:rsidRDefault="003A6495" w:rsidP="001B50BE">
      <w:pPr>
        <w:tabs>
          <w:tab w:val="center" w:pos="0"/>
          <w:tab w:val="left" w:pos="4253"/>
          <w:tab w:val="left" w:pos="4536"/>
        </w:tabs>
        <w:spacing w:before="120" w:after="0" w:line="276" w:lineRule="auto"/>
        <w:rPr>
          <w:rFonts w:ascii="Arial" w:hAnsi="Arial" w:cs="Arial"/>
          <w:lang w:val="en-US"/>
        </w:rPr>
      </w:pPr>
      <w:r w:rsidRPr="009646A6">
        <w:rPr>
          <w:rFonts w:ascii="Arial" w:hAnsi="Arial" w:cs="Arial"/>
          <w:lang w:val="en-US"/>
        </w:rPr>
        <w:t>Metzahualcoyotl, 2 arpe</w:t>
      </w:r>
      <w:r w:rsidR="006C41D2" w:rsidRPr="009646A6">
        <w:rPr>
          <w:rFonts w:ascii="Arial" w:hAnsi="Arial" w:cs="Arial"/>
          <w:lang w:val="en-US"/>
        </w:rPr>
        <w:t xml:space="preserve"> (4’35)</w:t>
      </w:r>
      <w:r w:rsidRPr="009646A6">
        <w:rPr>
          <w:rFonts w:ascii="Arial" w:hAnsi="Arial" w:cs="Arial"/>
          <w:lang w:val="en-US"/>
        </w:rPr>
        <w:t>.</w:t>
      </w:r>
    </w:p>
    <w:p w:rsidR="000D3A1C" w:rsidRPr="009646A6" w:rsidRDefault="000D3A1C" w:rsidP="001B50BE">
      <w:pPr>
        <w:tabs>
          <w:tab w:val="center" w:pos="0"/>
          <w:tab w:val="left" w:pos="4253"/>
          <w:tab w:val="left" w:pos="4536"/>
        </w:tabs>
        <w:spacing w:before="120" w:after="0" w:line="276" w:lineRule="auto"/>
        <w:rPr>
          <w:rFonts w:ascii="Arial" w:hAnsi="Arial" w:cs="Arial"/>
          <w:lang w:val="en-US"/>
        </w:rPr>
      </w:pPr>
    </w:p>
    <w:p w:rsidR="002E5C3A" w:rsidRPr="00CD01EB" w:rsidRDefault="002E5C3A" w:rsidP="001B50BE">
      <w:pPr>
        <w:tabs>
          <w:tab w:val="center" w:pos="0"/>
          <w:tab w:val="left" w:pos="4253"/>
          <w:tab w:val="left" w:pos="4536"/>
        </w:tabs>
        <w:spacing w:before="120" w:after="0" w:line="276" w:lineRule="auto"/>
        <w:rPr>
          <w:rFonts w:ascii="Arial" w:hAnsi="Arial" w:cs="Arial"/>
          <w:color w:val="777A0C"/>
          <w:u w:val="single"/>
          <w:lang w:val="en-US"/>
        </w:rPr>
      </w:pPr>
      <w:r w:rsidRPr="00CD01EB">
        <w:rPr>
          <w:rFonts w:ascii="Arial" w:hAnsi="Arial" w:cs="Arial"/>
          <w:color w:val="777A0C"/>
          <w:u w:val="single"/>
          <w:lang w:val="en-US"/>
        </w:rPr>
        <w:t>MORAN  Robert</w:t>
      </w:r>
      <w:r w:rsidRPr="00CD01EB">
        <w:rPr>
          <w:rFonts w:ascii="Arial" w:hAnsi="Arial" w:cs="Arial"/>
          <w:color w:val="777A0C"/>
          <w:u w:val="single"/>
          <w:lang w:val="en-US"/>
        </w:rPr>
        <w:tab/>
        <w:t>Denver, 8.1.1937</w:t>
      </w:r>
    </w:p>
    <w:p w:rsidR="00C162DA" w:rsidRPr="00CD01EB" w:rsidRDefault="002E5C3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lastRenderedPageBreak/>
        <w:t>Compositore americano, allievo di Apostel, Berio e Milhaud. Insegnante a San Francisco e Philadelphia.</w:t>
      </w:r>
    </w:p>
    <w:p w:rsidR="00053A3D" w:rsidRPr="009646A6" w:rsidRDefault="002E5C3A" w:rsidP="001B50BE">
      <w:pPr>
        <w:tabs>
          <w:tab w:val="center" w:pos="0"/>
          <w:tab w:val="left" w:pos="4253"/>
          <w:tab w:val="left" w:pos="4536"/>
        </w:tabs>
        <w:spacing w:before="120" w:after="0" w:line="276" w:lineRule="auto"/>
        <w:rPr>
          <w:rFonts w:ascii="Arial" w:hAnsi="Arial" w:cs="Arial"/>
          <w:lang w:val="en-US"/>
        </w:rPr>
      </w:pPr>
      <w:r w:rsidRPr="009646A6">
        <w:rPr>
          <w:rFonts w:ascii="Arial" w:hAnsi="Arial" w:cs="Arial"/>
        </w:rPr>
        <w:t xml:space="preserve">Caccia, 5 arpe (1977).   </w:t>
      </w:r>
      <w:r w:rsidRPr="009646A6">
        <w:rPr>
          <w:rFonts w:ascii="Arial" w:hAnsi="Arial" w:cs="Arial"/>
          <w:lang w:val="en-US"/>
        </w:rPr>
        <w:t>Ten miles high over Albania, 8 arpe (1983).</w:t>
      </w:r>
    </w:p>
    <w:p w:rsidR="00621103" w:rsidRPr="009646A6" w:rsidRDefault="00621103" w:rsidP="001B50BE">
      <w:pPr>
        <w:tabs>
          <w:tab w:val="center" w:pos="0"/>
          <w:tab w:val="left" w:pos="4253"/>
          <w:tab w:val="left" w:pos="4536"/>
        </w:tabs>
        <w:spacing w:before="120" w:after="0" w:line="276" w:lineRule="auto"/>
        <w:rPr>
          <w:rFonts w:ascii="Arial" w:hAnsi="Arial" w:cs="Arial"/>
          <w:lang w:val="en-US"/>
        </w:rPr>
      </w:pPr>
    </w:p>
    <w:p w:rsidR="00621103" w:rsidRPr="00CD01EB" w:rsidRDefault="00621103" w:rsidP="001B50BE">
      <w:pPr>
        <w:widowControl w:val="0"/>
        <w:tabs>
          <w:tab w:val="center" w:pos="0"/>
          <w:tab w:val="left" w:pos="4253"/>
          <w:tab w:val="left" w:pos="4536"/>
        </w:tabs>
        <w:autoSpaceDE w:val="0"/>
        <w:autoSpaceDN w:val="0"/>
        <w:adjustRightInd w:val="0"/>
        <w:spacing w:before="120" w:after="0" w:line="276" w:lineRule="auto"/>
        <w:rPr>
          <w:rFonts w:ascii="Arial" w:hAnsi="Arial" w:cs="Arial"/>
          <w:color w:val="777A0C"/>
          <w:u w:val="single"/>
        </w:rPr>
      </w:pPr>
      <w:r w:rsidRPr="00CD01EB">
        <w:rPr>
          <w:rFonts w:ascii="Arial" w:hAnsi="Arial" w:cs="Arial"/>
          <w:color w:val="777A0C"/>
          <w:u w:val="single"/>
        </w:rPr>
        <w:t>MORARU  LIANA  Alexandra</w:t>
      </w:r>
      <w:r w:rsidRPr="00CD01EB">
        <w:rPr>
          <w:rFonts w:ascii="Arial" w:hAnsi="Arial" w:cs="Arial"/>
          <w:color w:val="777A0C"/>
          <w:u w:val="single"/>
        </w:rPr>
        <w:tab/>
        <w:t>Bucarest, 27.5.1947 - Bucarest, 12.1.2011.</w:t>
      </w:r>
    </w:p>
    <w:p w:rsidR="00621103" w:rsidRPr="00CD01EB" w:rsidRDefault="00621103" w:rsidP="001B50BE">
      <w:pPr>
        <w:pStyle w:val="NormaleWeb"/>
        <w:tabs>
          <w:tab w:val="center" w:pos="0"/>
          <w:tab w:val="left" w:pos="4253"/>
          <w:tab w:val="left" w:pos="4536"/>
        </w:tabs>
        <w:spacing w:before="120" w:beforeAutospacing="0" w:after="0" w:afterAutospacing="0" w:line="276" w:lineRule="auto"/>
        <w:rPr>
          <w:rStyle w:val="notranslate"/>
          <w:rFonts w:ascii="Arial" w:hAnsi="Arial" w:cs="Arial"/>
          <w:bCs/>
          <w:color w:val="777A0C"/>
          <w:sz w:val="20"/>
          <w:szCs w:val="20"/>
        </w:rPr>
      </w:pPr>
      <w:r w:rsidRPr="00CD01EB">
        <w:rPr>
          <w:rStyle w:val="notranslate"/>
          <w:rFonts w:ascii="Arial" w:hAnsi="Arial" w:cs="Arial"/>
          <w:bCs/>
          <w:color w:val="777A0C"/>
          <w:sz w:val="20"/>
          <w:szCs w:val="20"/>
        </w:rPr>
        <w:t>Pianista, didatta e compositrice rumena. Studi al Conservatorio Porumbescu di Bucarest, allieva di Ciortea e Olah e perfezionamento a Darmstadt. Insegnante nello stesso Conservatorio dal 1971 al 2011, interruzione per una fatale emorragia cerebrale. Il marito era il violoncellista e compositore Serban Nichifor. 9 Sinfonie.</w:t>
      </w:r>
    </w:p>
    <w:p w:rsidR="00621103" w:rsidRPr="009646A6" w:rsidRDefault="00621103" w:rsidP="001B50BE">
      <w:pPr>
        <w:tabs>
          <w:tab w:val="center" w:pos="0"/>
          <w:tab w:val="left" w:pos="4253"/>
          <w:tab w:val="left" w:pos="4536"/>
        </w:tabs>
        <w:spacing w:before="120" w:after="0" w:line="276" w:lineRule="auto"/>
        <w:rPr>
          <w:rFonts w:ascii="Arial" w:hAnsi="Arial" w:cs="Arial"/>
        </w:rPr>
      </w:pPr>
      <w:r w:rsidRPr="009646A6">
        <w:rPr>
          <w:rStyle w:val="notranslate"/>
          <w:rFonts w:ascii="Arial" w:hAnsi="Arial" w:cs="Arial"/>
        </w:rPr>
        <w:t>"Consonances VII</w:t>
      </w:r>
      <w:r w:rsidR="00F7336F" w:rsidRPr="009646A6">
        <w:rPr>
          <w:rStyle w:val="notranslate"/>
          <w:rFonts w:ascii="Arial" w:hAnsi="Arial" w:cs="Arial"/>
        </w:rPr>
        <w:t>"</w:t>
      </w:r>
      <w:r w:rsidRPr="009646A6">
        <w:rPr>
          <w:rStyle w:val="notranslate"/>
          <w:rFonts w:ascii="Arial" w:hAnsi="Arial" w:cs="Arial"/>
        </w:rPr>
        <w:t xml:space="preserve"> per arpa sola (1998)</w:t>
      </w:r>
      <w:r w:rsidR="00F7336F" w:rsidRPr="009646A6">
        <w:rPr>
          <w:rStyle w:val="notranslate"/>
          <w:rFonts w:ascii="Arial" w:hAnsi="Arial" w:cs="Arial"/>
        </w:rPr>
        <w:t>.</w:t>
      </w:r>
    </w:p>
    <w:p w:rsidR="000D3A1C" w:rsidRPr="009646A6" w:rsidRDefault="000D3A1C" w:rsidP="001B50BE">
      <w:pPr>
        <w:tabs>
          <w:tab w:val="center" w:pos="0"/>
          <w:tab w:val="left" w:pos="4253"/>
          <w:tab w:val="left" w:pos="4536"/>
        </w:tabs>
        <w:spacing w:before="120" w:after="0" w:line="276" w:lineRule="auto"/>
        <w:rPr>
          <w:rFonts w:ascii="Arial" w:hAnsi="Arial" w:cs="Arial"/>
        </w:rPr>
      </w:pPr>
    </w:p>
    <w:p w:rsidR="00047B37" w:rsidRPr="00CD01EB" w:rsidRDefault="00047B37" w:rsidP="001B50BE">
      <w:pPr>
        <w:pStyle w:val="Corpotesto"/>
        <w:tabs>
          <w:tab w:val="center" w:pos="0"/>
          <w:tab w:val="left" w:pos="4253"/>
          <w:tab w:val="left" w:pos="4536"/>
        </w:tabs>
        <w:spacing w:before="120" w:after="0" w:line="276" w:lineRule="auto"/>
        <w:rPr>
          <w:rFonts w:ascii="Arial" w:hAnsi="Arial" w:cs="Arial"/>
          <w:color w:val="777A0C"/>
          <w:sz w:val="24"/>
          <w:u w:val="single"/>
        </w:rPr>
      </w:pPr>
      <w:r w:rsidRPr="00CD01EB">
        <w:rPr>
          <w:rFonts w:ascii="Arial" w:hAnsi="Arial" w:cs="Arial"/>
          <w:color w:val="777A0C"/>
          <w:sz w:val="24"/>
          <w:u w:val="single"/>
        </w:rPr>
        <w:t>MORAWETZ  Oskar</w:t>
      </w:r>
      <w:r w:rsidRPr="00CD01EB">
        <w:rPr>
          <w:rFonts w:ascii="Arial" w:hAnsi="Arial" w:cs="Arial"/>
          <w:color w:val="777A0C"/>
          <w:sz w:val="24"/>
          <w:u w:val="single"/>
        </w:rPr>
        <w:tab/>
        <w:t>Svetla, 17.1.1917 - Toronto, 13.6.2007.</w:t>
      </w:r>
    </w:p>
    <w:p w:rsidR="00047B37" w:rsidRPr="00CD01EB" w:rsidRDefault="00047B37"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Compositore céco-canadese, allevo di Krickha e Hoffmeister a Praga, perfezionamento a Vienna con Isserlis</w:t>
      </w:r>
      <w:r w:rsidR="00D04296" w:rsidRPr="00CD01EB">
        <w:rPr>
          <w:rFonts w:ascii="Arial" w:hAnsi="Arial" w:cs="Arial"/>
          <w:color w:val="777A0C"/>
        </w:rPr>
        <w:t>,</w:t>
      </w:r>
      <w:r w:rsidRPr="00CD01EB">
        <w:rPr>
          <w:rFonts w:ascii="Arial" w:hAnsi="Arial" w:cs="Arial"/>
          <w:color w:val="777A0C"/>
        </w:rPr>
        <w:t xml:space="preserve"> </w:t>
      </w:r>
      <w:r w:rsidR="00263692" w:rsidRPr="00CD01EB">
        <w:rPr>
          <w:rFonts w:ascii="Arial" w:hAnsi="Arial" w:cs="Arial"/>
          <w:color w:val="777A0C"/>
        </w:rPr>
        <w:t xml:space="preserve">            </w:t>
      </w:r>
      <w:r w:rsidR="00244306">
        <w:rPr>
          <w:rFonts w:ascii="Arial" w:hAnsi="Arial" w:cs="Arial"/>
          <w:color w:val="777A0C"/>
        </w:rPr>
        <w:t xml:space="preserve">               </w:t>
      </w:r>
      <w:r w:rsidRPr="00CD01EB">
        <w:rPr>
          <w:rFonts w:ascii="Arial" w:hAnsi="Arial" w:cs="Arial"/>
          <w:color w:val="777A0C"/>
        </w:rPr>
        <w:t>a Parigi con Levy. Traseritosi in Canada nel 1940, studi</w:t>
      </w:r>
      <w:r w:rsidR="00D04296" w:rsidRPr="00CD01EB">
        <w:rPr>
          <w:rFonts w:ascii="Arial" w:hAnsi="Arial" w:cs="Arial"/>
          <w:color w:val="777A0C"/>
        </w:rPr>
        <w:t>ò</w:t>
      </w:r>
      <w:r w:rsidRPr="00CD01EB">
        <w:rPr>
          <w:rFonts w:ascii="Arial" w:hAnsi="Arial" w:cs="Arial"/>
          <w:color w:val="777A0C"/>
        </w:rPr>
        <w:t xml:space="preserve"> a Toronto con A. Guerrero. </w:t>
      </w:r>
      <w:r w:rsidR="00263692" w:rsidRPr="00CD01EB">
        <w:rPr>
          <w:rFonts w:ascii="Arial" w:hAnsi="Arial" w:cs="Arial"/>
          <w:color w:val="777A0C"/>
        </w:rPr>
        <w:t xml:space="preserve">                                                       </w:t>
      </w:r>
      <w:r w:rsidRPr="00CD01EB">
        <w:rPr>
          <w:rFonts w:ascii="Arial" w:hAnsi="Arial" w:cs="Arial"/>
          <w:color w:val="777A0C"/>
        </w:rPr>
        <w:t>Dal 1951, insegnante al Conservatorio di Toronto.</w:t>
      </w:r>
    </w:p>
    <w:p w:rsidR="005C44CB" w:rsidRPr="009646A6" w:rsidRDefault="00047B37" w:rsidP="001B50BE">
      <w:pPr>
        <w:tabs>
          <w:tab w:val="center" w:pos="0"/>
          <w:tab w:val="left" w:pos="4253"/>
          <w:tab w:val="left" w:pos="4536"/>
        </w:tabs>
        <w:spacing w:before="120" w:after="0" w:line="276" w:lineRule="auto"/>
        <w:rPr>
          <w:rFonts w:ascii="Arial" w:hAnsi="Arial" w:cs="Arial"/>
        </w:rPr>
      </w:pPr>
      <w:r w:rsidRPr="009646A6">
        <w:rPr>
          <w:rFonts w:ascii="Arial" w:hAnsi="Arial" w:cs="Arial"/>
        </w:rPr>
        <w:t xml:space="preserve">Sonata per viola e arpa (1986).   </w:t>
      </w:r>
      <w:r w:rsidR="005C44CB" w:rsidRPr="009646A6">
        <w:rPr>
          <w:rFonts w:ascii="Arial" w:hAnsi="Arial" w:cs="Arial"/>
        </w:rPr>
        <w:t>Concerto per arpa e orch. (1975, 24’).</w:t>
      </w:r>
    </w:p>
    <w:p w:rsidR="000D3A1C" w:rsidRPr="009646A6" w:rsidRDefault="000D3A1C"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MOREL  Jean Marie</w:t>
      </w:r>
      <w:r w:rsidRPr="00CD01EB">
        <w:rPr>
          <w:rFonts w:ascii="Arial" w:hAnsi="Arial" w:cs="Arial"/>
          <w:color w:val="777A0C"/>
          <w:u w:val="single"/>
        </w:rPr>
        <w:tab/>
        <w:t>1934</w:t>
      </w:r>
    </w:p>
    <w:p w:rsidR="00FC5E6A" w:rsidRPr="009646A6" w:rsidRDefault="00FC5E6A" w:rsidP="001B50BE">
      <w:pPr>
        <w:tabs>
          <w:tab w:val="center" w:pos="0"/>
          <w:tab w:val="left" w:pos="4253"/>
          <w:tab w:val="left" w:pos="4536"/>
        </w:tabs>
        <w:spacing w:before="120" w:after="0" w:line="276" w:lineRule="auto"/>
        <w:rPr>
          <w:rFonts w:ascii="Arial" w:hAnsi="Arial" w:cs="Arial"/>
        </w:rPr>
      </w:pPr>
      <w:r w:rsidRPr="009646A6">
        <w:rPr>
          <w:rFonts w:ascii="Arial" w:hAnsi="Arial" w:cs="Arial"/>
        </w:rPr>
        <w:t>5 In</w:t>
      </w:r>
      <w:r w:rsidR="00BC08E2" w:rsidRPr="009646A6">
        <w:rPr>
          <w:rFonts w:ascii="Arial" w:hAnsi="Arial" w:cs="Arial"/>
        </w:rPr>
        <w:t>t</w:t>
      </w:r>
      <w:r w:rsidRPr="009646A6">
        <w:rPr>
          <w:rFonts w:ascii="Arial" w:hAnsi="Arial" w:cs="Arial"/>
        </w:rPr>
        <w:t>erludi d’un Romeo e Giulietta.</w:t>
      </w:r>
    </w:p>
    <w:p w:rsidR="000D3A1C" w:rsidRPr="009646A6" w:rsidRDefault="000D3A1C" w:rsidP="001B50BE">
      <w:pPr>
        <w:tabs>
          <w:tab w:val="center" w:pos="0"/>
          <w:tab w:val="left" w:pos="4253"/>
          <w:tab w:val="left" w:pos="4536"/>
        </w:tabs>
        <w:spacing w:before="120" w:after="0" w:line="276" w:lineRule="auto"/>
        <w:rPr>
          <w:rFonts w:ascii="Arial" w:hAnsi="Arial" w:cs="Arial"/>
        </w:rPr>
      </w:pPr>
    </w:p>
    <w:p w:rsidR="00B57316" w:rsidRPr="00CD01EB" w:rsidRDefault="00B57316"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MORENO-BUENDIA  Manuel</w:t>
      </w:r>
      <w:r w:rsidRPr="00CD01EB">
        <w:rPr>
          <w:rFonts w:ascii="Arial" w:hAnsi="Arial" w:cs="Arial"/>
          <w:color w:val="777A0C"/>
          <w:u w:val="single"/>
        </w:rPr>
        <w:tab/>
      </w:r>
      <w:r w:rsidR="001D20B0" w:rsidRPr="00CD01EB">
        <w:rPr>
          <w:rFonts w:ascii="Arial" w:hAnsi="Arial" w:cs="Arial"/>
          <w:color w:val="777A0C"/>
          <w:u w:val="single"/>
        </w:rPr>
        <w:t>Murcia, 1932</w:t>
      </w:r>
    </w:p>
    <w:p w:rsidR="001D20B0" w:rsidRPr="00CD01EB" w:rsidRDefault="001D20B0"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spagnolo, studi al Conservatorio di Madrid con Del Campo </w:t>
      </w:r>
      <w:r w:rsidR="00BD3A43" w:rsidRPr="00CD01EB">
        <w:rPr>
          <w:rFonts w:ascii="Arial" w:hAnsi="Arial" w:cs="Arial"/>
          <w:color w:val="777A0C"/>
          <w:sz w:val="20"/>
          <w:szCs w:val="20"/>
        </w:rPr>
        <w:t xml:space="preserve">e </w:t>
      </w:r>
      <w:r w:rsidRPr="00CD01EB">
        <w:rPr>
          <w:rFonts w:ascii="Arial" w:hAnsi="Arial" w:cs="Arial"/>
          <w:color w:val="777A0C"/>
          <w:sz w:val="20"/>
          <w:szCs w:val="20"/>
        </w:rPr>
        <w:t>Echevarria (ottenne il 1° premio di pianoforte, armonia e composizione). Perfezionamento all’Accademia Chigiana di Siena.</w:t>
      </w:r>
    </w:p>
    <w:p w:rsidR="001D20B0" w:rsidRPr="009646A6" w:rsidRDefault="001D20B0" w:rsidP="001B50BE">
      <w:pPr>
        <w:tabs>
          <w:tab w:val="center" w:pos="0"/>
          <w:tab w:val="left" w:pos="4253"/>
        </w:tabs>
        <w:spacing w:before="120" w:after="0" w:line="276" w:lineRule="auto"/>
        <w:rPr>
          <w:rFonts w:ascii="Arial" w:hAnsi="Arial" w:cs="Arial"/>
          <w:lang w:val="fr-FR"/>
        </w:rPr>
      </w:pPr>
      <w:r w:rsidRPr="009646A6">
        <w:rPr>
          <w:rFonts w:ascii="Arial" w:hAnsi="Arial" w:cs="Arial"/>
        </w:rPr>
        <w:t xml:space="preserve">Suite concertante per arpa e orch. </w:t>
      </w:r>
      <w:r w:rsidRPr="009646A6">
        <w:rPr>
          <w:rFonts w:ascii="Arial" w:hAnsi="Arial" w:cs="Arial"/>
          <w:lang w:val="fr-FR"/>
        </w:rPr>
        <w:t xml:space="preserve">(1958, </w:t>
      </w:r>
      <w:r w:rsidR="00E17FC4" w:rsidRPr="009646A6">
        <w:rPr>
          <w:rFonts w:ascii="Arial" w:hAnsi="Arial" w:cs="Arial"/>
          <w:lang w:val="fr-FR"/>
        </w:rPr>
        <w:t>2</w:t>
      </w:r>
      <w:r w:rsidR="009B5E66" w:rsidRPr="009646A6">
        <w:rPr>
          <w:rFonts w:ascii="Arial" w:hAnsi="Arial" w:cs="Arial"/>
          <w:lang w:val="fr-FR"/>
        </w:rPr>
        <w:t>5</w:t>
      </w:r>
      <w:r w:rsidRPr="009646A6">
        <w:rPr>
          <w:rFonts w:ascii="Arial" w:hAnsi="Arial" w:cs="Arial"/>
          <w:lang w:val="fr-FR"/>
        </w:rPr>
        <w:t>’</w:t>
      </w:r>
      <w:r w:rsidR="009B5E66" w:rsidRPr="009646A6">
        <w:rPr>
          <w:rFonts w:ascii="Arial" w:hAnsi="Arial" w:cs="Arial"/>
          <w:lang w:val="fr-FR"/>
        </w:rPr>
        <w:t>50</w:t>
      </w:r>
      <w:r w:rsidRPr="009646A6">
        <w:rPr>
          <w:rFonts w:ascii="Arial" w:hAnsi="Arial" w:cs="Arial"/>
          <w:lang w:val="fr-FR"/>
        </w:rPr>
        <w:t>).</w:t>
      </w:r>
    </w:p>
    <w:p w:rsidR="000D3A1C" w:rsidRPr="009646A6" w:rsidRDefault="000D3A1C" w:rsidP="001B50BE">
      <w:pPr>
        <w:tabs>
          <w:tab w:val="center" w:pos="0"/>
          <w:tab w:val="left" w:pos="4253"/>
        </w:tabs>
        <w:spacing w:before="120" w:after="0" w:line="276" w:lineRule="auto"/>
        <w:rPr>
          <w:rFonts w:ascii="Arial" w:hAnsi="Arial" w:cs="Arial"/>
          <w:lang w:val="fr-FR"/>
        </w:rPr>
      </w:pPr>
    </w:p>
    <w:p w:rsidR="00513FD7" w:rsidRPr="00CD01EB" w:rsidRDefault="00513FD7" w:rsidP="001B50BE">
      <w:pPr>
        <w:tabs>
          <w:tab w:val="center" w:pos="0"/>
          <w:tab w:val="left" w:pos="4253"/>
          <w:tab w:val="left" w:pos="4536"/>
        </w:tabs>
        <w:spacing w:before="120" w:after="0" w:line="276" w:lineRule="auto"/>
        <w:rPr>
          <w:rFonts w:ascii="Arial" w:hAnsi="Arial" w:cs="Arial"/>
          <w:color w:val="777A0C"/>
          <w:u w:val="single"/>
          <w:lang w:val="fr-FR"/>
        </w:rPr>
      </w:pPr>
      <w:r w:rsidRPr="00CD01EB">
        <w:rPr>
          <w:rFonts w:ascii="Arial" w:hAnsi="Arial" w:cs="Arial"/>
          <w:color w:val="777A0C"/>
          <w:u w:val="single"/>
          <w:lang w:val="fr-FR"/>
        </w:rPr>
        <w:t>MORET  Norbert</w:t>
      </w:r>
      <w:r w:rsidRPr="00CD01EB">
        <w:rPr>
          <w:rFonts w:ascii="Arial" w:hAnsi="Arial" w:cs="Arial"/>
          <w:color w:val="777A0C"/>
          <w:u w:val="single"/>
          <w:lang w:val="fr-FR"/>
        </w:rPr>
        <w:tab/>
        <w:t>Ménières, 20.11.1921 - Friburgo, 17.11.1998.</w:t>
      </w:r>
    </w:p>
    <w:p w:rsidR="00513FD7" w:rsidRPr="00CD01EB" w:rsidRDefault="00513FD7"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e pianista svizzero, studi al Conservatorio di Friburgo e perfezionamento a Parigi con Messiaen, </w:t>
      </w:r>
      <w:r w:rsidR="00244306">
        <w:rPr>
          <w:rFonts w:ascii="Arial" w:hAnsi="Arial" w:cs="Arial"/>
          <w:color w:val="777A0C"/>
          <w:sz w:val="20"/>
          <w:szCs w:val="20"/>
        </w:rPr>
        <w:t xml:space="preserve">   </w:t>
      </w:r>
      <w:r w:rsidRPr="00CD01EB">
        <w:rPr>
          <w:rFonts w:ascii="Arial" w:hAnsi="Arial" w:cs="Arial"/>
          <w:color w:val="777A0C"/>
          <w:sz w:val="20"/>
          <w:szCs w:val="20"/>
        </w:rPr>
        <w:t>Honegger e Leibowitz.</w:t>
      </w:r>
    </w:p>
    <w:p w:rsidR="00513FD7" w:rsidRPr="009646A6" w:rsidRDefault="00513FD7" w:rsidP="001B50BE">
      <w:pPr>
        <w:tabs>
          <w:tab w:val="center" w:pos="0"/>
          <w:tab w:val="left" w:pos="4253"/>
          <w:tab w:val="left" w:pos="4536"/>
        </w:tabs>
        <w:spacing w:before="120" w:after="0" w:line="276" w:lineRule="auto"/>
        <w:rPr>
          <w:rFonts w:ascii="Arial" w:hAnsi="Arial" w:cs="Arial"/>
          <w:szCs w:val="15"/>
          <w:lang w:val="fr-FR"/>
        </w:rPr>
      </w:pPr>
      <w:r w:rsidRPr="009646A6">
        <w:rPr>
          <w:rFonts w:ascii="Arial" w:hAnsi="Arial" w:cs="Arial"/>
          <w:szCs w:val="15"/>
          <w:lang w:val="fr-FR"/>
        </w:rPr>
        <w:t>Sur le berceau d’un Chérubin, vl. e arpa (1992, 6’).</w:t>
      </w:r>
    </w:p>
    <w:p w:rsidR="00513FD7" w:rsidRPr="009646A6" w:rsidRDefault="00513FD7" w:rsidP="001B50BE">
      <w:pPr>
        <w:tabs>
          <w:tab w:val="center" w:pos="0"/>
          <w:tab w:val="left" w:pos="4253"/>
          <w:tab w:val="left" w:pos="4536"/>
        </w:tabs>
        <w:spacing w:before="120" w:after="0" w:line="276" w:lineRule="auto"/>
        <w:rPr>
          <w:rFonts w:ascii="Arial" w:hAnsi="Arial" w:cs="Arial"/>
          <w:szCs w:val="15"/>
        </w:rPr>
      </w:pPr>
      <w:r w:rsidRPr="009646A6">
        <w:rPr>
          <w:rFonts w:ascii="Arial" w:hAnsi="Arial" w:cs="Arial"/>
          <w:szCs w:val="15"/>
        </w:rPr>
        <w:t>Triplo concerto per fl. ob. arpa e archi (1984, 26’).</w:t>
      </w:r>
    </w:p>
    <w:p w:rsidR="000D3A1C" w:rsidRPr="009646A6" w:rsidRDefault="000D3A1C" w:rsidP="001B50BE">
      <w:pPr>
        <w:tabs>
          <w:tab w:val="center" w:pos="0"/>
          <w:tab w:val="left" w:pos="4253"/>
          <w:tab w:val="left" w:pos="4536"/>
        </w:tabs>
        <w:spacing w:before="120" w:after="0" w:line="276" w:lineRule="auto"/>
        <w:rPr>
          <w:rFonts w:ascii="Arial" w:hAnsi="Arial" w:cs="Arial"/>
          <w:szCs w:val="15"/>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MOROIANU  Bogdan</w:t>
      </w:r>
      <w:r w:rsidRPr="00CD01EB">
        <w:rPr>
          <w:rFonts w:ascii="Arial" w:hAnsi="Arial" w:cs="Arial"/>
          <w:color w:val="777A0C"/>
          <w:u w:val="single"/>
        </w:rPr>
        <w:tab/>
        <w:t>Bucarest, 12.2.1915</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romeno, allievo di Dimitrescu, Mendelshon, Rogalski e Vancea.</w:t>
      </w:r>
    </w:p>
    <w:p w:rsidR="00FC5E6A" w:rsidRPr="001E3E63" w:rsidRDefault="00FC5E6A" w:rsidP="001B50BE">
      <w:pPr>
        <w:tabs>
          <w:tab w:val="center" w:pos="0"/>
          <w:tab w:val="left" w:pos="4253"/>
          <w:tab w:val="left" w:pos="4536"/>
        </w:tabs>
        <w:spacing w:before="120" w:after="0" w:line="276" w:lineRule="auto"/>
        <w:rPr>
          <w:rFonts w:ascii="Arial" w:hAnsi="Arial" w:cs="Arial"/>
        </w:rPr>
      </w:pPr>
      <w:r w:rsidRPr="001E3E63">
        <w:rPr>
          <w:rFonts w:ascii="Arial" w:hAnsi="Arial" w:cs="Arial"/>
        </w:rPr>
        <w:t>Sonata per cl. e arpa (1967).</w:t>
      </w:r>
    </w:p>
    <w:p w:rsidR="000D3A1C" w:rsidRPr="001E3E63" w:rsidRDefault="000D3A1C" w:rsidP="001B50BE">
      <w:pPr>
        <w:tabs>
          <w:tab w:val="center" w:pos="0"/>
          <w:tab w:val="left" w:pos="4253"/>
          <w:tab w:val="left" w:pos="4536"/>
        </w:tabs>
        <w:spacing w:before="120" w:after="0" w:line="276" w:lineRule="auto"/>
        <w:rPr>
          <w:rFonts w:ascii="Arial" w:hAnsi="Arial" w:cs="Arial"/>
        </w:rPr>
      </w:pPr>
    </w:p>
    <w:p w:rsidR="00130BB4" w:rsidRPr="00CD01EB" w:rsidRDefault="00130BB4" w:rsidP="001B50BE">
      <w:pPr>
        <w:pStyle w:val="Corpotesto"/>
        <w:tabs>
          <w:tab w:val="center" w:pos="0"/>
          <w:tab w:val="left" w:pos="4253"/>
          <w:tab w:val="left" w:pos="4536"/>
        </w:tabs>
        <w:spacing w:before="120" w:after="0" w:line="276" w:lineRule="auto"/>
        <w:rPr>
          <w:rFonts w:ascii="Arial" w:hAnsi="Arial" w:cs="Arial"/>
          <w:color w:val="777A0C"/>
          <w:sz w:val="24"/>
          <w:szCs w:val="24"/>
          <w:u w:val="single"/>
        </w:rPr>
      </w:pPr>
      <w:r w:rsidRPr="00CD01EB">
        <w:rPr>
          <w:rFonts w:ascii="Arial" w:hAnsi="Arial" w:cs="Arial"/>
          <w:color w:val="777A0C"/>
          <w:sz w:val="24"/>
          <w:szCs w:val="24"/>
          <w:u w:val="single"/>
        </w:rPr>
        <w:t>MORRICONE  Ennio</w:t>
      </w:r>
      <w:r w:rsidRPr="00CD01EB">
        <w:rPr>
          <w:rFonts w:ascii="Arial" w:hAnsi="Arial" w:cs="Arial"/>
          <w:color w:val="777A0C"/>
          <w:sz w:val="24"/>
          <w:szCs w:val="24"/>
          <w:u w:val="single"/>
        </w:rPr>
        <w:tab/>
        <w:t>Roma, 10.11.1928</w:t>
      </w:r>
    </w:p>
    <w:p w:rsidR="00130BB4" w:rsidRPr="00CD01EB" w:rsidRDefault="00130BB4"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 xml:space="preserve">Compositore italiano, allievo di Petrassi. Musica da camera e musica per </w:t>
      </w:r>
      <w:r w:rsidR="008F20E0" w:rsidRPr="00CD01EB">
        <w:rPr>
          <w:rFonts w:ascii="Arial" w:hAnsi="Arial" w:cs="Arial"/>
          <w:color w:val="777A0C"/>
        </w:rPr>
        <w:t>film</w:t>
      </w:r>
      <w:r w:rsidR="00E52AB8" w:rsidRPr="00CD01EB">
        <w:rPr>
          <w:rFonts w:ascii="Arial" w:hAnsi="Arial" w:cs="Arial"/>
          <w:color w:val="777A0C"/>
        </w:rPr>
        <w:t>, premio Oscar alla carriera</w:t>
      </w:r>
      <w:r w:rsidRPr="00CD01EB">
        <w:rPr>
          <w:rFonts w:ascii="Arial" w:hAnsi="Arial" w:cs="Arial"/>
          <w:color w:val="777A0C"/>
        </w:rPr>
        <w:t>.</w:t>
      </w:r>
    </w:p>
    <w:p w:rsidR="00130BB4" w:rsidRPr="001E3E63" w:rsidRDefault="00130BB4" w:rsidP="001B50BE">
      <w:pPr>
        <w:tabs>
          <w:tab w:val="center" w:pos="0"/>
          <w:tab w:val="left" w:pos="4253"/>
          <w:tab w:val="left" w:pos="4536"/>
        </w:tabs>
        <w:spacing w:before="120" w:after="0" w:line="276" w:lineRule="auto"/>
        <w:rPr>
          <w:rFonts w:ascii="Arial" w:hAnsi="Arial" w:cs="Arial"/>
        </w:rPr>
      </w:pPr>
      <w:r w:rsidRPr="001E3E63">
        <w:rPr>
          <w:rFonts w:ascii="Arial" w:hAnsi="Arial" w:cs="Arial"/>
        </w:rPr>
        <w:t>Frammenti di giochi, vcl e arpa.</w:t>
      </w:r>
    </w:p>
    <w:p w:rsidR="000D3A1C" w:rsidRPr="001E3E63" w:rsidRDefault="000D3A1C" w:rsidP="001B50BE">
      <w:pPr>
        <w:tabs>
          <w:tab w:val="center" w:pos="0"/>
          <w:tab w:val="left" w:pos="4253"/>
          <w:tab w:val="left" w:pos="4536"/>
        </w:tabs>
        <w:spacing w:before="120" w:after="0" w:line="276" w:lineRule="auto"/>
        <w:rPr>
          <w:rFonts w:ascii="Arial" w:hAnsi="Arial" w:cs="Arial"/>
        </w:rPr>
      </w:pPr>
    </w:p>
    <w:p w:rsidR="00E201AD" w:rsidRPr="00CD01EB" w:rsidRDefault="00E201AD"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MORRIS  Robert</w:t>
      </w:r>
      <w:r w:rsidRPr="00CD01EB">
        <w:rPr>
          <w:rFonts w:ascii="Arial" w:hAnsi="Arial" w:cs="Arial"/>
          <w:color w:val="777A0C"/>
          <w:u w:val="single"/>
        </w:rPr>
        <w:tab/>
        <w:t>Cheltenham, 19.10.1943</w:t>
      </w:r>
    </w:p>
    <w:p w:rsidR="00E201AD" w:rsidRPr="00CD01EB" w:rsidRDefault="00E201AD"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w:t>
      </w:r>
      <w:r w:rsidR="00BD3A43" w:rsidRPr="00CD01EB">
        <w:rPr>
          <w:rFonts w:ascii="Arial" w:hAnsi="Arial" w:cs="Arial"/>
          <w:color w:val="777A0C"/>
          <w:sz w:val="20"/>
          <w:szCs w:val="20"/>
        </w:rPr>
        <w:t xml:space="preserve">e </w:t>
      </w:r>
      <w:r w:rsidRPr="00CD01EB">
        <w:rPr>
          <w:rFonts w:ascii="Arial" w:hAnsi="Arial" w:cs="Arial"/>
          <w:color w:val="777A0C"/>
          <w:sz w:val="20"/>
          <w:szCs w:val="20"/>
        </w:rPr>
        <w:t xml:space="preserve">etnomusicologo anglo-americano, Studi alla Eastman School of Music, all’Università del Michigan, </w:t>
      </w:r>
      <w:r w:rsidR="00244306">
        <w:rPr>
          <w:rFonts w:ascii="Arial" w:hAnsi="Arial" w:cs="Arial"/>
          <w:color w:val="777A0C"/>
          <w:sz w:val="20"/>
          <w:szCs w:val="20"/>
        </w:rPr>
        <w:t xml:space="preserve">       </w:t>
      </w:r>
      <w:r w:rsidRPr="00CD01EB">
        <w:rPr>
          <w:rFonts w:ascii="Arial" w:hAnsi="Arial" w:cs="Arial"/>
          <w:color w:val="777A0C"/>
          <w:sz w:val="20"/>
          <w:szCs w:val="20"/>
        </w:rPr>
        <w:t>allievo di La Montaigne, Bassett, Finney e Kurtz. A Tanglewood con M. Lee e Schuller. Insegnante di studi musicali elettronici alla Yale Univ. Insegnante di composizione alla Eastman School of Music dal 1980.</w:t>
      </w:r>
    </w:p>
    <w:p w:rsidR="00E201AD" w:rsidRPr="001E3E63" w:rsidRDefault="00E201AD" w:rsidP="001B50BE">
      <w:pPr>
        <w:tabs>
          <w:tab w:val="center" w:pos="0"/>
          <w:tab w:val="left" w:pos="4253"/>
          <w:tab w:val="left" w:pos="4536"/>
        </w:tabs>
        <w:spacing w:before="120" w:after="0" w:line="276" w:lineRule="auto"/>
        <w:rPr>
          <w:rFonts w:ascii="Arial" w:hAnsi="Arial" w:cs="Arial"/>
        </w:rPr>
      </w:pPr>
      <w:r w:rsidRPr="001E3E63">
        <w:rPr>
          <w:rFonts w:ascii="Arial" w:hAnsi="Arial" w:cs="Arial"/>
        </w:rPr>
        <w:t>Arpa sola:   Sonata in Re (1994, 4’),   Sonata in Mi (1994, 5’),   Sonata in Sol- (1994, 5’),</w:t>
      </w:r>
    </w:p>
    <w:p w:rsidR="00E201AD" w:rsidRPr="001E3E63" w:rsidRDefault="00E201AD" w:rsidP="001B50BE">
      <w:pPr>
        <w:tabs>
          <w:tab w:val="center" w:pos="0"/>
          <w:tab w:val="left" w:pos="4253"/>
          <w:tab w:val="left" w:pos="4536"/>
        </w:tabs>
        <w:spacing w:before="120" w:after="0" w:line="276" w:lineRule="auto"/>
        <w:rPr>
          <w:rFonts w:ascii="Arial" w:hAnsi="Arial" w:cs="Arial"/>
        </w:rPr>
      </w:pPr>
      <w:r w:rsidRPr="001E3E63">
        <w:rPr>
          <w:rFonts w:ascii="Arial" w:hAnsi="Arial" w:cs="Arial"/>
        </w:rPr>
        <w:t>Lyra (2004, 10’).</w:t>
      </w:r>
    </w:p>
    <w:p w:rsidR="000D3A1C" w:rsidRPr="001E3E63" w:rsidRDefault="000D3A1C"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MORTARI  Virgilio</w:t>
      </w:r>
      <w:r w:rsidRPr="00CD01EB">
        <w:rPr>
          <w:rFonts w:ascii="Arial" w:hAnsi="Arial" w:cs="Arial"/>
          <w:color w:val="777A0C"/>
          <w:u w:val="single"/>
        </w:rPr>
        <w:tab/>
        <w:t xml:space="preserve">Lainate, 6.12.1902 </w:t>
      </w:r>
      <w:r w:rsidR="001D1424" w:rsidRPr="00CD01EB">
        <w:rPr>
          <w:rFonts w:ascii="Arial" w:hAnsi="Arial" w:cs="Arial"/>
          <w:color w:val="777A0C"/>
          <w:u w:val="single"/>
        </w:rPr>
        <w:t>-</w:t>
      </w:r>
      <w:r w:rsidR="0046546B" w:rsidRPr="00CD01EB">
        <w:rPr>
          <w:rFonts w:ascii="Arial" w:hAnsi="Arial" w:cs="Arial"/>
          <w:color w:val="777A0C"/>
          <w:u w:val="single"/>
        </w:rPr>
        <w:t xml:space="preserve"> </w:t>
      </w:r>
      <w:r w:rsidR="001D1424" w:rsidRPr="00CD01EB">
        <w:rPr>
          <w:rFonts w:ascii="Arial" w:hAnsi="Arial" w:cs="Arial"/>
          <w:color w:val="777A0C"/>
          <w:u w:val="single"/>
        </w:rPr>
        <w:t>Roma, 5.9.</w:t>
      </w:r>
      <w:r w:rsidRPr="00CD01EB">
        <w:rPr>
          <w:rFonts w:ascii="Arial" w:hAnsi="Arial" w:cs="Arial"/>
          <w:color w:val="777A0C"/>
          <w:u w:val="single"/>
        </w:rPr>
        <w:t>1993.</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italiano, allievo di Pizzetti, insegnante al Conservatorio di Venezia, di Roma, Sovrintendente del Teatro </w:t>
      </w:r>
      <w:r w:rsidR="00244306">
        <w:rPr>
          <w:rFonts w:ascii="Arial" w:hAnsi="Arial" w:cs="Arial"/>
          <w:color w:val="777A0C"/>
          <w:sz w:val="20"/>
          <w:szCs w:val="20"/>
        </w:rPr>
        <w:t xml:space="preserve">               </w:t>
      </w:r>
      <w:r w:rsidRPr="00CD01EB">
        <w:rPr>
          <w:rFonts w:ascii="Arial" w:hAnsi="Arial" w:cs="Arial"/>
          <w:color w:val="777A0C"/>
          <w:sz w:val="20"/>
          <w:szCs w:val="20"/>
        </w:rPr>
        <w:t xml:space="preserve">La Fenice di Venezia e Vice </w:t>
      </w:r>
      <w:r w:rsidR="0048374E" w:rsidRPr="00CD01EB">
        <w:rPr>
          <w:rFonts w:ascii="Arial" w:hAnsi="Arial" w:cs="Arial"/>
          <w:color w:val="777A0C"/>
          <w:sz w:val="20"/>
          <w:szCs w:val="20"/>
        </w:rPr>
        <w:t>P</w:t>
      </w:r>
      <w:r w:rsidRPr="00CD01EB">
        <w:rPr>
          <w:rFonts w:ascii="Arial" w:hAnsi="Arial" w:cs="Arial"/>
          <w:color w:val="777A0C"/>
          <w:sz w:val="20"/>
          <w:szCs w:val="20"/>
        </w:rPr>
        <w:t>residente dell’Accademia di S.</w:t>
      </w:r>
      <w:r w:rsidR="00205F50" w:rsidRPr="00CD01EB">
        <w:rPr>
          <w:rFonts w:ascii="Arial" w:hAnsi="Arial" w:cs="Arial"/>
          <w:color w:val="777A0C"/>
          <w:sz w:val="20"/>
          <w:szCs w:val="20"/>
        </w:rPr>
        <w:t xml:space="preserve"> </w:t>
      </w:r>
      <w:r w:rsidRPr="00CD01EB">
        <w:rPr>
          <w:rFonts w:ascii="Arial" w:hAnsi="Arial" w:cs="Arial"/>
          <w:color w:val="777A0C"/>
          <w:sz w:val="20"/>
          <w:szCs w:val="20"/>
        </w:rPr>
        <w:t>Cecilia.</w:t>
      </w:r>
    </w:p>
    <w:p w:rsidR="00BE08D0" w:rsidRPr="001E3E63" w:rsidRDefault="00BE08D0" w:rsidP="001B50BE">
      <w:pPr>
        <w:tabs>
          <w:tab w:val="center" w:pos="0"/>
          <w:tab w:val="left" w:pos="4253"/>
          <w:tab w:val="left" w:pos="4536"/>
        </w:tabs>
        <w:spacing w:before="120" w:after="0" w:line="276" w:lineRule="auto"/>
        <w:rPr>
          <w:rFonts w:ascii="Arial" w:hAnsi="Arial" w:cs="Arial"/>
          <w:szCs w:val="15"/>
        </w:rPr>
      </w:pPr>
      <w:r w:rsidRPr="001E3E63">
        <w:rPr>
          <w:rFonts w:ascii="Arial" w:hAnsi="Arial" w:cs="Arial"/>
        </w:rPr>
        <w:t xml:space="preserve">Arpa sola:  Sonatina prodigio (1936):  1) </w:t>
      </w:r>
      <w:r w:rsidRPr="001E3E63">
        <w:rPr>
          <w:rFonts w:ascii="Arial" w:hAnsi="Arial" w:cs="Arial"/>
          <w:szCs w:val="15"/>
        </w:rPr>
        <w:t>Gagliarda (2'15),    2) Canzone (1'20),</w:t>
      </w:r>
    </w:p>
    <w:p w:rsidR="00BE08D0" w:rsidRPr="001E3E63" w:rsidRDefault="00BE08D0" w:rsidP="001B50BE">
      <w:pPr>
        <w:tabs>
          <w:tab w:val="center" w:pos="0"/>
          <w:tab w:val="left" w:pos="4253"/>
          <w:tab w:val="left" w:pos="4536"/>
        </w:tabs>
        <w:spacing w:before="120" w:after="0" w:line="276" w:lineRule="auto"/>
        <w:rPr>
          <w:rFonts w:ascii="Arial" w:hAnsi="Arial" w:cs="Arial"/>
        </w:rPr>
      </w:pPr>
      <w:r w:rsidRPr="001E3E63">
        <w:rPr>
          <w:rFonts w:ascii="Arial" w:hAnsi="Arial" w:cs="Arial"/>
          <w:szCs w:val="15"/>
        </w:rPr>
        <w:t>3) Toccata</w:t>
      </w:r>
      <w:r w:rsidRPr="001E3E63">
        <w:rPr>
          <w:rFonts w:ascii="Arial" w:hAnsi="Arial" w:cs="Arial"/>
        </w:rPr>
        <w:t xml:space="preserve"> (2'25).   </w:t>
      </w:r>
      <w:r w:rsidR="008D0D62" w:rsidRPr="001E3E63">
        <w:rPr>
          <w:rFonts w:ascii="Arial" w:hAnsi="Arial" w:cs="Arial"/>
        </w:rPr>
        <w:t xml:space="preserve">2 </w:t>
      </w:r>
      <w:r w:rsidR="000B2153" w:rsidRPr="001E3E63">
        <w:rPr>
          <w:rFonts w:ascii="Arial" w:hAnsi="Arial" w:cs="Arial"/>
        </w:rPr>
        <w:t>Incantesimi</w:t>
      </w:r>
      <w:r w:rsidR="008D0D62" w:rsidRPr="001E3E63">
        <w:rPr>
          <w:rFonts w:ascii="Arial" w:hAnsi="Arial" w:cs="Arial"/>
        </w:rPr>
        <w:t xml:space="preserve"> (1973)</w:t>
      </w:r>
      <w:r w:rsidR="008500FB" w:rsidRPr="001E3E63">
        <w:rPr>
          <w:rFonts w:ascii="Arial" w:hAnsi="Arial" w:cs="Arial"/>
        </w:rPr>
        <w:t>: 1</w:t>
      </w:r>
      <w:r w:rsidR="00013207" w:rsidRPr="001E3E63">
        <w:rPr>
          <w:rFonts w:ascii="Arial" w:hAnsi="Arial" w:cs="Arial"/>
        </w:rPr>
        <w:t xml:space="preserve"> </w:t>
      </w:r>
      <w:r w:rsidR="008500FB" w:rsidRPr="001E3E63">
        <w:rPr>
          <w:rFonts w:ascii="Arial" w:hAnsi="Arial" w:cs="Arial"/>
        </w:rPr>
        <w:t>) Visione,   2) L’arpa stregata.</w:t>
      </w:r>
      <w:r w:rsidR="00996855" w:rsidRPr="001E3E63">
        <w:rPr>
          <w:rFonts w:ascii="Arial" w:hAnsi="Arial" w:cs="Arial"/>
        </w:rPr>
        <w:t xml:space="preserve">   </w:t>
      </w:r>
      <w:r w:rsidRPr="001E3E63">
        <w:rPr>
          <w:rFonts w:ascii="Arial" w:hAnsi="Arial" w:cs="Arial"/>
        </w:rPr>
        <w:t>Notturno</w:t>
      </w:r>
      <w:r w:rsidR="00193AC1" w:rsidRPr="001E3E63">
        <w:rPr>
          <w:rFonts w:ascii="Arial" w:hAnsi="Arial" w:cs="Arial"/>
        </w:rPr>
        <w:t xml:space="preserve"> (3’30)</w:t>
      </w:r>
      <w:r w:rsidRPr="001E3E63">
        <w:rPr>
          <w:rFonts w:ascii="Arial" w:hAnsi="Arial" w:cs="Arial"/>
        </w:rPr>
        <w:t>.</w:t>
      </w:r>
    </w:p>
    <w:p w:rsidR="00BE08D0" w:rsidRPr="001E3E63" w:rsidRDefault="008D0D62" w:rsidP="001B50BE">
      <w:pPr>
        <w:tabs>
          <w:tab w:val="center" w:pos="0"/>
          <w:tab w:val="left" w:pos="4253"/>
          <w:tab w:val="left" w:pos="4536"/>
        </w:tabs>
        <w:spacing w:before="120" w:after="0" w:line="276" w:lineRule="auto"/>
        <w:rPr>
          <w:rFonts w:ascii="Arial" w:hAnsi="Arial" w:cs="Arial"/>
        </w:rPr>
      </w:pPr>
      <w:r w:rsidRPr="001E3E63">
        <w:rPr>
          <w:rFonts w:ascii="Arial" w:hAnsi="Arial" w:cs="Arial"/>
        </w:rPr>
        <w:t>Studi galanti, arpa e pf.:   1) Sarabanda (4'15),   2) Notturno (3'25),   3) Studio di terze (2'4</w:t>
      </w:r>
      <w:r w:rsidR="00193AC1" w:rsidRPr="001E3E63">
        <w:rPr>
          <w:rFonts w:ascii="Arial" w:hAnsi="Arial" w:cs="Arial"/>
        </w:rPr>
        <w:t>5</w:t>
      </w:r>
      <w:r w:rsidRPr="001E3E63">
        <w:rPr>
          <w:rFonts w:ascii="Arial" w:hAnsi="Arial" w:cs="Arial"/>
        </w:rPr>
        <w:t>).</w:t>
      </w:r>
    </w:p>
    <w:p w:rsidR="000B2153" w:rsidRPr="001E3E63" w:rsidRDefault="00BE08D0" w:rsidP="001B50BE">
      <w:pPr>
        <w:tabs>
          <w:tab w:val="center" w:pos="0"/>
          <w:tab w:val="left" w:pos="4253"/>
          <w:tab w:val="left" w:pos="4536"/>
        </w:tabs>
        <w:spacing w:before="120" w:after="0" w:line="276" w:lineRule="auto"/>
        <w:rPr>
          <w:rFonts w:ascii="Arial" w:hAnsi="Arial" w:cs="Arial"/>
        </w:rPr>
      </w:pPr>
      <w:r w:rsidRPr="001E3E63">
        <w:rPr>
          <w:rFonts w:ascii="Arial" w:hAnsi="Arial" w:cs="Arial"/>
        </w:rPr>
        <w:t xml:space="preserve">Sonata,    </w:t>
      </w:r>
      <w:r w:rsidR="00692157" w:rsidRPr="001E3E63">
        <w:rPr>
          <w:rFonts w:ascii="Arial" w:hAnsi="Arial" w:cs="Arial"/>
        </w:rPr>
        <w:t>Fantasia per fl. e arpa.</w:t>
      </w:r>
      <w:r w:rsidR="00013207" w:rsidRPr="001E3E63">
        <w:rPr>
          <w:rFonts w:ascii="Arial" w:hAnsi="Arial" w:cs="Arial"/>
        </w:rPr>
        <w:t xml:space="preserve">   </w:t>
      </w:r>
      <w:r w:rsidR="00606F87" w:rsidRPr="001E3E63">
        <w:rPr>
          <w:rFonts w:ascii="Arial" w:hAnsi="Arial" w:cs="Arial"/>
        </w:rPr>
        <w:t>Meditazione, ob. vla. arpa.</w:t>
      </w:r>
    </w:p>
    <w:p w:rsidR="008D0D62" w:rsidRPr="001E3E63" w:rsidRDefault="00960982" w:rsidP="001B50BE">
      <w:pPr>
        <w:tabs>
          <w:tab w:val="center" w:pos="0"/>
          <w:tab w:val="left" w:pos="4253"/>
          <w:tab w:val="left" w:pos="4536"/>
        </w:tabs>
        <w:spacing w:before="120" w:after="0" w:line="276" w:lineRule="auto"/>
        <w:rPr>
          <w:rFonts w:ascii="Arial" w:hAnsi="Arial" w:cs="Arial"/>
        </w:rPr>
      </w:pPr>
      <w:r w:rsidRPr="001E3E63">
        <w:rPr>
          <w:rFonts w:ascii="Arial" w:hAnsi="Arial" w:cs="Arial"/>
        </w:rPr>
        <w:t xml:space="preserve">Concertino per arpa e orch. d’archi.   </w:t>
      </w:r>
      <w:r w:rsidR="009751B7" w:rsidRPr="001E3E63">
        <w:rPr>
          <w:rFonts w:ascii="Arial" w:hAnsi="Arial" w:cs="Arial"/>
        </w:rPr>
        <w:t>Concerto per arpa e orch.</w:t>
      </w:r>
    </w:p>
    <w:p w:rsidR="00E94785" w:rsidRPr="001E3E63" w:rsidRDefault="00E94785" w:rsidP="001B50BE">
      <w:pPr>
        <w:tabs>
          <w:tab w:val="center" w:pos="0"/>
          <w:tab w:val="left" w:pos="4253"/>
          <w:tab w:val="left" w:pos="4536"/>
        </w:tabs>
        <w:spacing w:before="120" w:after="0" w:line="276" w:lineRule="auto"/>
        <w:rPr>
          <w:rFonts w:ascii="Arial" w:hAnsi="Arial" w:cs="Arial"/>
        </w:rPr>
      </w:pPr>
    </w:p>
    <w:p w:rsidR="00891C66" w:rsidRPr="00CD01EB" w:rsidRDefault="00891C66"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MORTELMANS  Lodewijk</w:t>
      </w:r>
      <w:r w:rsidRPr="00CD01EB">
        <w:rPr>
          <w:rFonts w:ascii="Arial" w:hAnsi="Arial" w:cs="Arial"/>
          <w:color w:val="777A0C"/>
          <w:u w:val="single"/>
        </w:rPr>
        <w:tab/>
        <w:t>Anversa, 5.2.1868</w:t>
      </w:r>
      <w:r w:rsidR="00205F50" w:rsidRPr="00CD01EB">
        <w:rPr>
          <w:rFonts w:ascii="Arial" w:hAnsi="Arial" w:cs="Arial"/>
          <w:color w:val="777A0C"/>
          <w:u w:val="single"/>
        </w:rPr>
        <w:t xml:space="preserve"> </w:t>
      </w:r>
      <w:r w:rsidRPr="00CD01EB">
        <w:rPr>
          <w:rFonts w:ascii="Arial" w:hAnsi="Arial" w:cs="Arial"/>
          <w:color w:val="777A0C"/>
          <w:u w:val="single"/>
        </w:rPr>
        <w:t>-</w:t>
      </w:r>
      <w:r w:rsidR="00205F50" w:rsidRPr="00CD01EB">
        <w:rPr>
          <w:rFonts w:ascii="Arial" w:hAnsi="Arial" w:cs="Arial"/>
          <w:color w:val="777A0C"/>
          <w:u w:val="single"/>
        </w:rPr>
        <w:t xml:space="preserve"> </w:t>
      </w:r>
      <w:r w:rsidRPr="00CD01EB">
        <w:rPr>
          <w:rFonts w:ascii="Arial" w:hAnsi="Arial" w:cs="Arial"/>
          <w:color w:val="777A0C"/>
          <w:u w:val="single"/>
        </w:rPr>
        <w:t>Anversa, 24.6.1952.</w:t>
      </w:r>
    </w:p>
    <w:p w:rsidR="007610A7" w:rsidRPr="00CD01EB" w:rsidRDefault="007610A7"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organista, didatta e direttore d’orchestra fiammingo, allievo di Blockx, Cornette, Tilborghs e </w:t>
      </w:r>
      <w:r w:rsidR="00263692" w:rsidRPr="00CD01EB">
        <w:rPr>
          <w:rFonts w:ascii="Arial" w:hAnsi="Arial" w:cs="Arial"/>
          <w:color w:val="777A0C"/>
          <w:sz w:val="20"/>
          <w:szCs w:val="20"/>
        </w:rPr>
        <w:t xml:space="preserve">               </w:t>
      </w:r>
      <w:r w:rsidRPr="00CD01EB">
        <w:rPr>
          <w:rFonts w:ascii="Arial" w:hAnsi="Arial" w:cs="Arial"/>
          <w:color w:val="777A0C"/>
          <w:sz w:val="20"/>
          <w:szCs w:val="20"/>
        </w:rPr>
        <w:t xml:space="preserve">Benoit. Prix de Rome nel 1893. Insegnante di composizione dal 1901 al Conservatorio Reale di Anversa. </w:t>
      </w:r>
      <w:r w:rsidR="00263692" w:rsidRPr="00CD01EB">
        <w:rPr>
          <w:rFonts w:ascii="Arial" w:hAnsi="Arial" w:cs="Arial"/>
          <w:color w:val="777A0C"/>
          <w:sz w:val="20"/>
          <w:szCs w:val="20"/>
        </w:rPr>
        <w:t xml:space="preserve">                  </w:t>
      </w:r>
      <w:r w:rsidR="00244306">
        <w:rPr>
          <w:rFonts w:ascii="Arial" w:hAnsi="Arial" w:cs="Arial"/>
          <w:color w:val="777A0C"/>
          <w:sz w:val="20"/>
          <w:szCs w:val="20"/>
        </w:rPr>
        <w:t xml:space="preserve">             </w:t>
      </w:r>
      <w:r w:rsidRPr="00CD01EB">
        <w:rPr>
          <w:rFonts w:ascii="Arial" w:hAnsi="Arial" w:cs="Arial"/>
          <w:color w:val="777A0C"/>
          <w:sz w:val="20"/>
          <w:szCs w:val="20"/>
        </w:rPr>
        <w:t xml:space="preserve">Tra i suoi allievi: De Vocht, M. de Jong, F. Peeters. Invitò ad Anversa i compositori: Mahler, H. Richter, </w:t>
      </w:r>
      <w:r w:rsidR="00263692" w:rsidRPr="00CD01EB">
        <w:rPr>
          <w:rFonts w:ascii="Arial" w:hAnsi="Arial" w:cs="Arial"/>
          <w:color w:val="777A0C"/>
          <w:sz w:val="20"/>
          <w:szCs w:val="20"/>
        </w:rPr>
        <w:t xml:space="preserve">                            </w:t>
      </w:r>
      <w:r w:rsidRPr="00CD01EB">
        <w:rPr>
          <w:rFonts w:ascii="Arial" w:hAnsi="Arial" w:cs="Arial"/>
          <w:color w:val="777A0C"/>
          <w:sz w:val="20"/>
          <w:szCs w:val="20"/>
        </w:rPr>
        <w:t xml:space="preserve">R. Strauss e S. Rachmaninoff e solisti famosi, tra questi: Sarasate, Thibaud, Kreisler e Casals. </w:t>
      </w:r>
      <w:r w:rsidR="00263692" w:rsidRPr="00CD01EB">
        <w:rPr>
          <w:rFonts w:ascii="Arial" w:hAnsi="Arial" w:cs="Arial"/>
          <w:color w:val="777A0C"/>
          <w:sz w:val="20"/>
          <w:szCs w:val="20"/>
        </w:rPr>
        <w:t xml:space="preserve">                                </w:t>
      </w:r>
      <w:r w:rsidRPr="00CD01EB">
        <w:rPr>
          <w:rFonts w:ascii="Arial" w:hAnsi="Arial" w:cs="Arial"/>
          <w:color w:val="777A0C"/>
          <w:sz w:val="20"/>
          <w:szCs w:val="20"/>
        </w:rPr>
        <w:t xml:space="preserve">Direttore nel 1924. Nel 1917 fu anche Direttore dell’Orchestra Sinfonica di Boston e fondatore del Concorso </w:t>
      </w:r>
      <w:r w:rsidR="00205F50" w:rsidRPr="00CD01EB">
        <w:rPr>
          <w:rFonts w:ascii="Arial" w:hAnsi="Arial" w:cs="Arial"/>
          <w:color w:val="777A0C"/>
          <w:sz w:val="20"/>
          <w:szCs w:val="20"/>
        </w:rPr>
        <w:t xml:space="preserve"> </w:t>
      </w:r>
      <w:r w:rsidR="00244306">
        <w:rPr>
          <w:rFonts w:ascii="Arial" w:hAnsi="Arial" w:cs="Arial"/>
          <w:color w:val="777A0C"/>
          <w:sz w:val="20"/>
          <w:szCs w:val="20"/>
        </w:rPr>
        <w:t xml:space="preserve">             </w:t>
      </w:r>
      <w:r w:rsidRPr="00CD01EB">
        <w:rPr>
          <w:rFonts w:ascii="Arial" w:hAnsi="Arial" w:cs="Arial"/>
          <w:color w:val="777A0C"/>
          <w:sz w:val="20"/>
          <w:szCs w:val="20"/>
        </w:rPr>
        <w:t xml:space="preserve">violinistico Ysaye. Autore di molti </w:t>
      </w:r>
      <w:r w:rsidR="00061443" w:rsidRPr="00CD01EB">
        <w:rPr>
          <w:rFonts w:ascii="Arial" w:hAnsi="Arial" w:cs="Arial"/>
          <w:color w:val="777A0C"/>
          <w:sz w:val="20"/>
          <w:szCs w:val="20"/>
        </w:rPr>
        <w:t xml:space="preserve"> </w:t>
      </w:r>
      <w:r w:rsidRPr="00CD01EB">
        <w:rPr>
          <w:rFonts w:ascii="Arial" w:hAnsi="Arial" w:cs="Arial"/>
          <w:color w:val="777A0C"/>
          <w:sz w:val="20"/>
          <w:szCs w:val="20"/>
        </w:rPr>
        <w:t xml:space="preserve">brani vocali, ebbe il soprannome di “Principe della canzone d’arte fiamminga”. </w:t>
      </w:r>
      <w:r w:rsidR="00244306">
        <w:rPr>
          <w:rFonts w:ascii="Arial" w:hAnsi="Arial" w:cs="Arial"/>
          <w:color w:val="777A0C"/>
          <w:sz w:val="20"/>
          <w:szCs w:val="20"/>
        </w:rPr>
        <w:t xml:space="preserve">                  </w:t>
      </w:r>
      <w:r w:rsidRPr="00CD01EB">
        <w:rPr>
          <w:rFonts w:ascii="Arial" w:hAnsi="Arial" w:cs="Arial"/>
          <w:color w:val="777A0C"/>
          <w:sz w:val="20"/>
          <w:szCs w:val="20"/>
        </w:rPr>
        <w:t>Padre di Ivo, anch’egli compositore, didatta e direttore d’orchestra.</w:t>
      </w:r>
    </w:p>
    <w:p w:rsidR="00891C66" w:rsidRPr="001E3E63" w:rsidRDefault="00891C66" w:rsidP="001B50BE">
      <w:pPr>
        <w:tabs>
          <w:tab w:val="center" w:pos="0"/>
          <w:tab w:val="left" w:pos="4253"/>
          <w:tab w:val="left" w:pos="4536"/>
        </w:tabs>
        <w:spacing w:before="120" w:after="0" w:line="276" w:lineRule="auto"/>
        <w:rPr>
          <w:rFonts w:ascii="Arial" w:hAnsi="Arial" w:cs="Arial"/>
        </w:rPr>
      </w:pPr>
      <w:r w:rsidRPr="001E3E63">
        <w:rPr>
          <w:rFonts w:ascii="Arial" w:hAnsi="Arial" w:cs="Arial"/>
        </w:rPr>
        <w:t>Poema lirico, arpa e orch. d’archi (1893)</w:t>
      </w:r>
      <w:r w:rsidR="008863D7" w:rsidRPr="001E3E63">
        <w:rPr>
          <w:rFonts w:ascii="Arial" w:hAnsi="Arial" w:cs="Arial"/>
        </w:rPr>
        <w:t>.</w:t>
      </w:r>
    </w:p>
    <w:p w:rsidR="008863D7" w:rsidRPr="001E3E63" w:rsidRDefault="008863D7" w:rsidP="001B50BE">
      <w:pPr>
        <w:tabs>
          <w:tab w:val="center" w:pos="0"/>
          <w:tab w:val="left" w:pos="4253"/>
          <w:tab w:val="left" w:pos="4536"/>
        </w:tabs>
        <w:spacing w:before="120" w:after="0" w:line="276" w:lineRule="auto"/>
        <w:rPr>
          <w:rFonts w:ascii="Arial" w:hAnsi="Arial" w:cs="Arial"/>
        </w:rPr>
      </w:pPr>
    </w:p>
    <w:p w:rsidR="00695A5F" w:rsidRPr="00EB42DE" w:rsidRDefault="00695A5F" w:rsidP="001B50BE">
      <w:pPr>
        <w:pStyle w:val="Corpotesto"/>
        <w:tabs>
          <w:tab w:val="center" w:pos="0"/>
          <w:tab w:val="left" w:pos="4253"/>
          <w:tab w:val="left" w:pos="4536"/>
        </w:tabs>
        <w:spacing w:before="120" w:after="0" w:line="276" w:lineRule="auto"/>
        <w:rPr>
          <w:rFonts w:ascii="Arial" w:hAnsi="Arial" w:cs="Arial"/>
          <w:color w:val="777A0C"/>
          <w:sz w:val="24"/>
          <w:u w:val="single"/>
        </w:rPr>
      </w:pPr>
      <w:r w:rsidRPr="00EB42DE">
        <w:rPr>
          <w:rFonts w:ascii="Arial" w:hAnsi="Arial" w:cs="Arial"/>
          <w:color w:val="777A0C"/>
          <w:sz w:val="24"/>
          <w:u w:val="single"/>
        </w:rPr>
        <w:t>MOSCA  Luca</w:t>
      </w:r>
      <w:r w:rsidRPr="00EB42DE">
        <w:rPr>
          <w:rFonts w:ascii="Arial" w:hAnsi="Arial" w:cs="Arial"/>
          <w:color w:val="777A0C"/>
          <w:sz w:val="24"/>
          <w:u w:val="single"/>
        </w:rPr>
        <w:tab/>
      </w:r>
      <w:r w:rsidR="00EB42DE" w:rsidRPr="00EB42DE">
        <w:rPr>
          <w:rFonts w:ascii="Arial" w:eastAsia="Arial Unicode MS" w:hAnsi="Arial" w:cs="Arial"/>
          <w:color w:val="777A0C"/>
          <w:sz w:val="24"/>
          <w:szCs w:val="24"/>
          <w:u w:val="single"/>
        </w:rPr>
        <w:t>Milano, 29.5.1957.</w:t>
      </w:r>
    </w:p>
    <w:p w:rsidR="00695A5F" w:rsidRPr="00EB42DE" w:rsidRDefault="00695A5F" w:rsidP="001B50BE">
      <w:pPr>
        <w:pStyle w:val="Corpotesto"/>
        <w:tabs>
          <w:tab w:val="center" w:pos="0"/>
          <w:tab w:val="left" w:pos="4253"/>
          <w:tab w:val="left" w:pos="4536"/>
        </w:tabs>
        <w:spacing w:before="120" w:after="0" w:line="276" w:lineRule="auto"/>
        <w:rPr>
          <w:rFonts w:ascii="Arial" w:hAnsi="Arial" w:cs="Arial"/>
          <w:color w:val="777A0C"/>
        </w:rPr>
      </w:pPr>
      <w:r w:rsidRPr="00EB42DE">
        <w:rPr>
          <w:rFonts w:ascii="Arial" w:hAnsi="Arial" w:cs="Arial"/>
          <w:color w:val="777A0C"/>
        </w:rPr>
        <w:t xml:space="preserve">Pianista, clavicembalista e compositore italiano, allievo al Conservatorio di Milano di Ballista, Perrotta, </w:t>
      </w:r>
      <w:r w:rsidR="00263692" w:rsidRPr="00EB42DE">
        <w:rPr>
          <w:rFonts w:ascii="Arial" w:hAnsi="Arial" w:cs="Arial"/>
          <w:color w:val="777A0C"/>
        </w:rPr>
        <w:t xml:space="preserve">                </w:t>
      </w:r>
      <w:r w:rsidRPr="00EB42DE">
        <w:rPr>
          <w:rFonts w:ascii="Arial" w:hAnsi="Arial" w:cs="Arial"/>
          <w:color w:val="777A0C"/>
        </w:rPr>
        <w:t>Mauriello, Sciarrino e Donatoni. Insegnante al Conservatorio di Venezia.</w:t>
      </w:r>
    </w:p>
    <w:p w:rsidR="008863D7" w:rsidRPr="001E3E63" w:rsidRDefault="00695A5F" w:rsidP="001B50BE">
      <w:pPr>
        <w:tabs>
          <w:tab w:val="center" w:pos="0"/>
          <w:tab w:val="left" w:pos="4253"/>
          <w:tab w:val="left" w:pos="4536"/>
        </w:tabs>
        <w:spacing w:before="120" w:after="0" w:line="276" w:lineRule="auto"/>
        <w:rPr>
          <w:rFonts w:ascii="Arial" w:hAnsi="Arial" w:cs="Arial"/>
        </w:rPr>
      </w:pPr>
      <w:r w:rsidRPr="001E3E63">
        <w:rPr>
          <w:rFonts w:ascii="Arial" w:hAnsi="Arial" w:cs="Arial"/>
        </w:rPr>
        <w:t>6 Bagatelle op. 17 per arpa (1988).</w:t>
      </w:r>
    </w:p>
    <w:p w:rsidR="008863D7" w:rsidRPr="001E3E63" w:rsidRDefault="008863D7"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MOSOLOV  Alexsandr</w:t>
      </w:r>
      <w:r w:rsidRPr="00CD01EB">
        <w:rPr>
          <w:rFonts w:ascii="Arial" w:hAnsi="Arial" w:cs="Arial"/>
          <w:color w:val="777A0C"/>
          <w:u w:val="single"/>
        </w:rPr>
        <w:tab/>
        <w:t>Kiev, 11.7.1900 - Mosca, 11.7.1973.</w:t>
      </w:r>
    </w:p>
    <w:p w:rsidR="00C233D5" w:rsidRPr="00CD01EB" w:rsidRDefault="00C233D5"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 xml:space="preserve">Pianista e compositore ucraino, nella sua casa era spesso ospite l’amico di famiglia  Gliere. Studi al Conservatorio di Mosca con Mjaskovskij e Prokofiev. Dal 1927, la sua Musica, definita d’avanguardia, fu </w:t>
      </w:r>
      <w:r w:rsidR="00061443" w:rsidRPr="00CD01EB">
        <w:rPr>
          <w:rFonts w:ascii="Arial" w:hAnsi="Arial" w:cs="Arial"/>
          <w:color w:val="777A0C"/>
        </w:rPr>
        <w:t xml:space="preserve"> </w:t>
      </w:r>
      <w:r w:rsidRPr="00CD01EB">
        <w:rPr>
          <w:rFonts w:ascii="Arial" w:hAnsi="Arial" w:cs="Arial"/>
          <w:color w:val="777A0C"/>
        </w:rPr>
        <w:t>osteggiata dal regime che lo imprigionò nei gulag dal 1937. Una lettera di Gliere, Mjaskovskij e Galinin,</w:t>
      </w:r>
      <w:r w:rsidR="00061443" w:rsidRPr="00CD01EB">
        <w:rPr>
          <w:rFonts w:ascii="Arial" w:hAnsi="Arial" w:cs="Arial"/>
          <w:color w:val="777A0C"/>
        </w:rPr>
        <w:t xml:space="preserve"> </w:t>
      </w:r>
      <w:r w:rsidRPr="00CD01EB">
        <w:rPr>
          <w:rFonts w:ascii="Arial" w:hAnsi="Arial" w:cs="Arial"/>
          <w:color w:val="777A0C"/>
        </w:rPr>
        <w:t xml:space="preserve">presidente del Soviet, lo fece rilasciare nell’agosto dell’anno successivo. Prokofiev non appose la sua firma poiché era già stato bacchettato dal regime a </w:t>
      </w:r>
      <w:r w:rsidR="00244306">
        <w:rPr>
          <w:rFonts w:ascii="Arial" w:hAnsi="Arial" w:cs="Arial"/>
          <w:color w:val="777A0C"/>
        </w:rPr>
        <w:t xml:space="preserve">          </w:t>
      </w:r>
      <w:r w:rsidRPr="00CD01EB">
        <w:rPr>
          <w:rFonts w:ascii="Arial" w:hAnsi="Arial" w:cs="Arial"/>
          <w:color w:val="777A0C"/>
        </w:rPr>
        <w:t>ca</w:t>
      </w:r>
      <w:r w:rsidR="00205F50" w:rsidRPr="00CD01EB">
        <w:rPr>
          <w:rFonts w:ascii="Arial" w:hAnsi="Arial" w:cs="Arial"/>
          <w:color w:val="777A0C"/>
        </w:rPr>
        <w:t>usa</w:t>
      </w:r>
      <w:r w:rsidRPr="00CD01EB">
        <w:rPr>
          <w:rFonts w:ascii="Arial" w:hAnsi="Arial" w:cs="Arial"/>
          <w:color w:val="777A0C"/>
        </w:rPr>
        <w:t xml:space="preserve"> della composizione di “Pierino e il lupo”, brano ritenuto “Poco rivoluzionario”. Da sottolineare che nel periodo </w:t>
      </w:r>
      <w:r w:rsidR="00244306">
        <w:rPr>
          <w:rFonts w:ascii="Arial" w:hAnsi="Arial" w:cs="Arial"/>
          <w:color w:val="777A0C"/>
        </w:rPr>
        <w:t xml:space="preserve">        </w:t>
      </w:r>
      <w:r w:rsidRPr="00CD01EB">
        <w:rPr>
          <w:rFonts w:ascii="Arial" w:hAnsi="Arial" w:cs="Arial"/>
          <w:color w:val="777A0C"/>
        </w:rPr>
        <w:lastRenderedPageBreak/>
        <w:t>1917-1918, Mosolov, aveva lavorato negli uffici di Lenin.</w:t>
      </w:r>
      <w:r w:rsidR="00061443" w:rsidRPr="00CD01EB">
        <w:rPr>
          <w:rFonts w:ascii="Arial" w:hAnsi="Arial" w:cs="Arial"/>
          <w:color w:val="777A0C"/>
        </w:rPr>
        <w:t xml:space="preserve"> </w:t>
      </w:r>
      <w:r w:rsidRPr="00CD01EB">
        <w:rPr>
          <w:rFonts w:ascii="Arial" w:hAnsi="Arial" w:cs="Arial"/>
          <w:color w:val="777A0C"/>
        </w:rPr>
        <w:t>I suoi brani pianistici venivano generalmente eseguiti dalla moglie, la pianista Kolobova.</w:t>
      </w:r>
    </w:p>
    <w:p w:rsidR="00FC5E6A" w:rsidRPr="001E3E63" w:rsidRDefault="00F07B5A" w:rsidP="001B50BE">
      <w:pPr>
        <w:pStyle w:val="Corpotesto"/>
        <w:tabs>
          <w:tab w:val="center" w:pos="0"/>
          <w:tab w:val="left" w:pos="4253"/>
          <w:tab w:val="left" w:pos="4536"/>
        </w:tabs>
        <w:spacing w:before="120" w:after="0" w:line="276" w:lineRule="auto"/>
        <w:rPr>
          <w:rFonts w:ascii="Arial" w:hAnsi="Arial" w:cs="Arial"/>
          <w:sz w:val="24"/>
        </w:rPr>
      </w:pPr>
      <w:r w:rsidRPr="001E3E63">
        <w:rPr>
          <w:rFonts w:ascii="Arial" w:hAnsi="Arial" w:cs="Arial"/>
          <w:sz w:val="24"/>
        </w:rPr>
        <w:t xml:space="preserve">Dance suite, arpa sola (1947).   </w:t>
      </w:r>
      <w:r w:rsidR="00FC5E6A" w:rsidRPr="001E3E63">
        <w:rPr>
          <w:rFonts w:ascii="Arial" w:hAnsi="Arial" w:cs="Arial"/>
          <w:sz w:val="24"/>
        </w:rPr>
        <w:t>Concerto per arpa</w:t>
      </w:r>
      <w:r w:rsidRPr="001E3E63">
        <w:rPr>
          <w:rFonts w:ascii="Arial" w:hAnsi="Arial" w:cs="Arial"/>
          <w:sz w:val="24"/>
        </w:rPr>
        <w:t xml:space="preserve"> e orch.</w:t>
      </w:r>
      <w:r w:rsidR="00FC5E6A" w:rsidRPr="001E3E63">
        <w:rPr>
          <w:rFonts w:ascii="Arial" w:hAnsi="Arial" w:cs="Arial"/>
          <w:sz w:val="24"/>
        </w:rPr>
        <w:t xml:space="preserve"> (1939).</w:t>
      </w:r>
    </w:p>
    <w:p w:rsidR="009B293C" w:rsidRPr="001E3E63" w:rsidRDefault="009B293C" w:rsidP="001B50BE">
      <w:pPr>
        <w:pStyle w:val="Corpotesto"/>
        <w:tabs>
          <w:tab w:val="center" w:pos="0"/>
          <w:tab w:val="left" w:pos="4253"/>
          <w:tab w:val="left" w:pos="4536"/>
        </w:tabs>
        <w:spacing w:before="120" w:after="0" w:line="276" w:lineRule="auto"/>
        <w:rPr>
          <w:rFonts w:ascii="Arial" w:hAnsi="Arial" w:cs="Arial"/>
          <w:sz w:val="24"/>
        </w:rPr>
      </w:pPr>
    </w:p>
    <w:p w:rsidR="00520D9F" w:rsidRPr="00CD01EB" w:rsidRDefault="00520D9F"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MOSS  Piotr</w:t>
      </w:r>
      <w:r w:rsidRPr="00CD01EB">
        <w:rPr>
          <w:rFonts w:ascii="Arial" w:hAnsi="Arial" w:cs="Arial"/>
          <w:color w:val="777A0C"/>
          <w:u w:val="single"/>
        </w:rPr>
        <w:tab/>
        <w:t>Bydgoszcz, 13. 5. 1949</w:t>
      </w:r>
    </w:p>
    <w:p w:rsidR="000A79B1" w:rsidRPr="00CD01EB" w:rsidRDefault="000A79B1"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polacco. Studi alla Scuola Superiore di musica di Varsavia con Bacewicz e Penderecki. </w:t>
      </w:r>
      <w:r w:rsidR="00205F50" w:rsidRPr="00CD01EB">
        <w:rPr>
          <w:rFonts w:ascii="Arial" w:hAnsi="Arial" w:cs="Arial"/>
          <w:color w:val="777A0C"/>
          <w:sz w:val="20"/>
          <w:szCs w:val="20"/>
        </w:rPr>
        <w:t xml:space="preserve"> </w:t>
      </w:r>
      <w:r w:rsidR="00244306">
        <w:rPr>
          <w:rFonts w:ascii="Arial" w:hAnsi="Arial" w:cs="Arial"/>
          <w:color w:val="777A0C"/>
          <w:sz w:val="20"/>
          <w:szCs w:val="20"/>
        </w:rPr>
        <w:t xml:space="preserve">                     </w:t>
      </w:r>
      <w:r w:rsidRPr="00CD01EB">
        <w:rPr>
          <w:rFonts w:ascii="Arial" w:hAnsi="Arial" w:cs="Arial"/>
          <w:color w:val="777A0C"/>
          <w:sz w:val="20"/>
          <w:szCs w:val="20"/>
        </w:rPr>
        <w:t xml:space="preserve">Perfezionamento a Parigi con Nadia Boulanger. Cittadino francese dal 1984, vincitore di innumerevoli Premi. </w:t>
      </w:r>
      <w:r w:rsidR="00061443" w:rsidRPr="00CD01EB">
        <w:rPr>
          <w:rFonts w:ascii="Arial" w:hAnsi="Arial" w:cs="Arial"/>
          <w:color w:val="777A0C"/>
          <w:sz w:val="20"/>
          <w:szCs w:val="20"/>
        </w:rPr>
        <w:t xml:space="preserve">     </w:t>
      </w:r>
      <w:r w:rsidR="00205F50" w:rsidRPr="00CD01EB">
        <w:rPr>
          <w:rFonts w:ascii="Arial" w:hAnsi="Arial" w:cs="Arial"/>
          <w:color w:val="777A0C"/>
          <w:sz w:val="20"/>
          <w:szCs w:val="20"/>
        </w:rPr>
        <w:t xml:space="preserve">            </w:t>
      </w:r>
      <w:r w:rsidRPr="00CD01EB">
        <w:rPr>
          <w:rFonts w:ascii="Arial" w:hAnsi="Arial" w:cs="Arial"/>
          <w:color w:val="777A0C"/>
          <w:sz w:val="20"/>
          <w:szCs w:val="20"/>
        </w:rPr>
        <w:t>Nel 2002, Cavaliere dell’Ordine delle Arti.</w:t>
      </w:r>
    </w:p>
    <w:p w:rsidR="002E1B1A" w:rsidRPr="001E3E63" w:rsidRDefault="00520D9F" w:rsidP="001B50BE">
      <w:pPr>
        <w:tabs>
          <w:tab w:val="center" w:pos="0"/>
          <w:tab w:val="left" w:pos="4253"/>
          <w:tab w:val="left" w:pos="4536"/>
        </w:tabs>
        <w:spacing w:before="120" w:after="0" w:line="276" w:lineRule="auto"/>
        <w:rPr>
          <w:rFonts w:ascii="Arial" w:hAnsi="Arial" w:cs="Arial"/>
        </w:rPr>
      </w:pPr>
      <w:r w:rsidRPr="001E3E63">
        <w:rPr>
          <w:rFonts w:ascii="Arial" w:hAnsi="Arial" w:cs="Arial"/>
        </w:rPr>
        <w:t>Tre istanti, arpa sola (1972).</w:t>
      </w:r>
    </w:p>
    <w:p w:rsidR="008863D7" w:rsidRPr="001E3E63" w:rsidRDefault="008863D7"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MOSSO  Carlo</w:t>
      </w:r>
      <w:r w:rsidRPr="00CD01EB">
        <w:rPr>
          <w:rFonts w:ascii="Arial" w:hAnsi="Arial" w:cs="Arial"/>
          <w:color w:val="777A0C"/>
          <w:u w:val="single"/>
        </w:rPr>
        <w:tab/>
        <w:t>La Seine-sur-Mer, 24.11.1931- Alessandria, 1995.</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allievo di Perracchio e Quaranta. Insegnante di composizione e Direttore a</w:t>
      </w:r>
      <w:r w:rsidR="00526CB9" w:rsidRPr="00CD01EB">
        <w:rPr>
          <w:rFonts w:ascii="Arial" w:hAnsi="Arial" w:cs="Arial"/>
          <w:color w:val="777A0C"/>
          <w:sz w:val="20"/>
          <w:szCs w:val="20"/>
        </w:rPr>
        <w:t xml:space="preserve">l Conservatorio </w:t>
      </w:r>
      <w:r w:rsidRPr="00CD01EB">
        <w:rPr>
          <w:rFonts w:ascii="Arial" w:hAnsi="Arial" w:cs="Arial"/>
          <w:color w:val="777A0C"/>
          <w:sz w:val="20"/>
          <w:szCs w:val="20"/>
        </w:rPr>
        <w:t>d</w:t>
      </w:r>
      <w:r w:rsidR="00526CB9" w:rsidRPr="00CD01EB">
        <w:rPr>
          <w:rFonts w:ascii="Arial" w:hAnsi="Arial" w:cs="Arial"/>
          <w:color w:val="777A0C"/>
          <w:sz w:val="20"/>
          <w:szCs w:val="20"/>
        </w:rPr>
        <w:t>i</w:t>
      </w:r>
      <w:r w:rsidRPr="00CD01EB">
        <w:rPr>
          <w:rFonts w:ascii="Arial" w:hAnsi="Arial" w:cs="Arial"/>
          <w:color w:val="777A0C"/>
          <w:sz w:val="20"/>
          <w:szCs w:val="20"/>
        </w:rPr>
        <w:t xml:space="preserve"> Alessandria.</w:t>
      </w:r>
    </w:p>
    <w:p w:rsidR="00F475E4" w:rsidRPr="001E3E63" w:rsidRDefault="00F475E4" w:rsidP="001B50BE">
      <w:pPr>
        <w:tabs>
          <w:tab w:val="center" w:pos="0"/>
          <w:tab w:val="left" w:pos="4253"/>
          <w:tab w:val="left" w:pos="4536"/>
        </w:tabs>
        <w:spacing w:before="120" w:after="0" w:line="276" w:lineRule="auto"/>
        <w:rPr>
          <w:rFonts w:ascii="Arial" w:hAnsi="Arial" w:cs="Arial"/>
          <w:lang w:val="fr-FR"/>
        </w:rPr>
      </w:pPr>
      <w:r w:rsidRPr="001E3E63">
        <w:rPr>
          <w:rFonts w:ascii="Arial" w:hAnsi="Arial" w:cs="Arial"/>
          <w:lang w:val="fr-FR"/>
        </w:rPr>
        <w:t>Cahier des regards, su poemi di Guillaume de Machaut, arpa sola.</w:t>
      </w:r>
    </w:p>
    <w:p w:rsidR="00FC5E6A" w:rsidRPr="001E3E63" w:rsidRDefault="00FC5E6A" w:rsidP="001B50BE">
      <w:pPr>
        <w:tabs>
          <w:tab w:val="center" w:pos="0"/>
          <w:tab w:val="left" w:pos="4253"/>
          <w:tab w:val="left" w:pos="4536"/>
        </w:tabs>
        <w:spacing w:before="120" w:after="0" w:line="276" w:lineRule="auto"/>
        <w:rPr>
          <w:rFonts w:ascii="Arial" w:hAnsi="Arial" w:cs="Arial"/>
        </w:rPr>
      </w:pPr>
      <w:r w:rsidRPr="001E3E63">
        <w:rPr>
          <w:rFonts w:ascii="Arial" w:hAnsi="Arial" w:cs="Arial"/>
        </w:rPr>
        <w:t>Struttura concertante, archi, pf. celeste, vibr. xil. arpa e perc. (1968).</w:t>
      </w:r>
    </w:p>
    <w:p w:rsidR="008863D7" w:rsidRPr="001E3E63" w:rsidRDefault="008863D7" w:rsidP="001B50BE">
      <w:pPr>
        <w:tabs>
          <w:tab w:val="center" w:pos="0"/>
          <w:tab w:val="left" w:pos="4253"/>
          <w:tab w:val="left" w:pos="4536"/>
        </w:tabs>
        <w:spacing w:before="120" w:after="0" w:line="276" w:lineRule="auto"/>
        <w:rPr>
          <w:rFonts w:ascii="Arial" w:hAnsi="Arial" w:cs="Arial"/>
        </w:rPr>
      </w:pPr>
    </w:p>
    <w:p w:rsidR="007E0BA3" w:rsidRPr="00CD01EB" w:rsidRDefault="007E0BA3" w:rsidP="001B50BE">
      <w:pPr>
        <w:pStyle w:val="Corpotesto"/>
        <w:tabs>
          <w:tab w:val="center" w:pos="0"/>
          <w:tab w:val="left" w:pos="4253"/>
          <w:tab w:val="left" w:pos="4536"/>
        </w:tabs>
        <w:spacing w:before="120" w:after="0" w:line="276" w:lineRule="auto"/>
        <w:rPr>
          <w:rFonts w:ascii="Arial" w:hAnsi="Arial" w:cs="Arial"/>
          <w:color w:val="777A0C"/>
          <w:sz w:val="24"/>
          <w:u w:val="single"/>
        </w:rPr>
      </w:pPr>
      <w:r w:rsidRPr="00CD01EB">
        <w:rPr>
          <w:rFonts w:ascii="Arial" w:hAnsi="Arial" w:cs="Arial"/>
          <w:color w:val="777A0C"/>
          <w:sz w:val="24"/>
          <w:u w:val="single"/>
        </w:rPr>
        <w:t>MOSZKOWSKI  Moritz</w:t>
      </w:r>
      <w:r w:rsidRPr="00CD01EB">
        <w:rPr>
          <w:rFonts w:ascii="Arial" w:hAnsi="Arial" w:cs="Arial"/>
          <w:color w:val="777A0C"/>
          <w:sz w:val="24"/>
          <w:u w:val="single"/>
        </w:rPr>
        <w:tab/>
        <w:t>Bratislava, 23.8.1854 - Parigi, 4.3.1925.</w:t>
      </w:r>
    </w:p>
    <w:p w:rsidR="007E0BA3" w:rsidRPr="00CD01EB" w:rsidRDefault="007E0BA3"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Concertista tedesco d’origine polacca, allievo di Wuerst e Kullak. Insegnante a Parigi, dal 1897.</w:t>
      </w:r>
    </w:p>
    <w:p w:rsidR="00DD7953" w:rsidRPr="001E3E63" w:rsidRDefault="00DD7953" w:rsidP="001B50BE">
      <w:pPr>
        <w:tabs>
          <w:tab w:val="center" w:pos="0"/>
          <w:tab w:val="left" w:pos="4253"/>
          <w:tab w:val="left" w:pos="4536"/>
        </w:tabs>
        <w:spacing w:before="120" w:after="0" w:line="276" w:lineRule="auto"/>
        <w:rPr>
          <w:rFonts w:ascii="Arial" w:hAnsi="Arial" w:cs="Arial"/>
        </w:rPr>
      </w:pPr>
      <w:r w:rsidRPr="001E3E63">
        <w:rPr>
          <w:rFonts w:ascii="Arial" w:hAnsi="Arial" w:cs="Arial"/>
        </w:rPr>
        <w:t>Valzer celebri (rev. Vito).</w:t>
      </w:r>
    </w:p>
    <w:p w:rsidR="008863D7" w:rsidRPr="001E3E63" w:rsidRDefault="008863D7"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 xml:space="preserve">MOTTE  Diether de la </w:t>
      </w:r>
      <w:r w:rsidRPr="00CD01EB">
        <w:rPr>
          <w:rFonts w:ascii="Arial" w:hAnsi="Arial" w:cs="Arial"/>
          <w:color w:val="777A0C"/>
          <w:u w:val="single"/>
        </w:rPr>
        <w:tab/>
        <w:t>Bonn, 30.3.1928</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tedesco. Insegnante di pf e composizione. Consulente delle edizioni musicali Schott.</w:t>
      </w:r>
    </w:p>
    <w:p w:rsidR="00FC5E6A" w:rsidRPr="001E3E63" w:rsidRDefault="00FC5E6A" w:rsidP="001B50BE">
      <w:pPr>
        <w:tabs>
          <w:tab w:val="center" w:pos="0"/>
          <w:tab w:val="left" w:pos="4253"/>
          <w:tab w:val="left" w:pos="4536"/>
        </w:tabs>
        <w:spacing w:before="120" w:after="0" w:line="276" w:lineRule="auto"/>
        <w:rPr>
          <w:rFonts w:ascii="Arial" w:hAnsi="Arial" w:cs="Arial"/>
        </w:rPr>
      </w:pPr>
      <w:r w:rsidRPr="001E3E63">
        <w:rPr>
          <w:rFonts w:ascii="Arial" w:hAnsi="Arial" w:cs="Arial"/>
        </w:rPr>
        <w:t>3 Adagios, per fl. trio d’archi e arpa (1960).</w:t>
      </w:r>
    </w:p>
    <w:p w:rsidR="008863D7" w:rsidRPr="001E3E63" w:rsidRDefault="008863D7"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MOULAERT  Raymond</w:t>
      </w:r>
      <w:r w:rsidRPr="00CD01EB">
        <w:rPr>
          <w:rFonts w:ascii="Arial" w:hAnsi="Arial" w:cs="Arial"/>
          <w:color w:val="777A0C"/>
          <w:u w:val="single"/>
        </w:rPr>
        <w:tab/>
        <w:t>Bruxelles, 4.2.1875 - Bruxelles, 18.1.1962.</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e pianista belga, allievo di De Greef, Huberti, Samuel, Dupont e Tinel. </w:t>
      </w:r>
      <w:r w:rsidR="00263692" w:rsidRPr="00CD01EB">
        <w:rPr>
          <w:rFonts w:ascii="Arial" w:hAnsi="Arial" w:cs="Arial"/>
          <w:color w:val="777A0C"/>
          <w:sz w:val="20"/>
          <w:szCs w:val="20"/>
        </w:rPr>
        <w:t xml:space="preserve">                                                 </w:t>
      </w:r>
      <w:r w:rsidR="00244306">
        <w:rPr>
          <w:rFonts w:ascii="Arial" w:hAnsi="Arial" w:cs="Arial"/>
          <w:color w:val="777A0C"/>
          <w:sz w:val="20"/>
          <w:szCs w:val="20"/>
        </w:rPr>
        <w:t xml:space="preserve">           </w:t>
      </w:r>
      <w:r w:rsidRPr="00CD01EB">
        <w:rPr>
          <w:rFonts w:ascii="Arial" w:hAnsi="Arial" w:cs="Arial"/>
          <w:color w:val="777A0C"/>
          <w:sz w:val="20"/>
          <w:szCs w:val="20"/>
        </w:rPr>
        <w:t>Attivo alla Cappella della Regina Elisabetta e insegnante al Conservatorio.</w:t>
      </w:r>
    </w:p>
    <w:p w:rsidR="004F3B16" w:rsidRPr="001E3E63" w:rsidRDefault="00FC5E6A" w:rsidP="001B50BE">
      <w:pPr>
        <w:tabs>
          <w:tab w:val="center" w:pos="0"/>
          <w:tab w:val="left" w:pos="4253"/>
        </w:tabs>
        <w:spacing w:before="120" w:after="0" w:line="276" w:lineRule="auto"/>
        <w:rPr>
          <w:rFonts w:ascii="Arial" w:hAnsi="Arial" w:cs="Arial"/>
        </w:rPr>
      </w:pPr>
      <w:r w:rsidRPr="001E3E63">
        <w:rPr>
          <w:rFonts w:ascii="Arial" w:hAnsi="Arial" w:cs="Arial"/>
        </w:rPr>
        <w:t>Concert</w:t>
      </w:r>
      <w:r w:rsidR="004F3B16" w:rsidRPr="001E3E63">
        <w:rPr>
          <w:rFonts w:ascii="Arial" w:hAnsi="Arial" w:cs="Arial"/>
        </w:rPr>
        <w:t xml:space="preserve">o:   arpa, </w:t>
      </w:r>
      <w:r w:rsidRPr="001E3E63">
        <w:rPr>
          <w:rFonts w:ascii="Arial" w:hAnsi="Arial" w:cs="Arial"/>
        </w:rPr>
        <w:t>ob</w:t>
      </w:r>
      <w:r w:rsidR="004F3B16" w:rsidRPr="001E3E63">
        <w:rPr>
          <w:rFonts w:ascii="Arial" w:hAnsi="Arial" w:cs="Arial"/>
        </w:rPr>
        <w:t xml:space="preserve">oe, flauto, </w:t>
      </w:r>
      <w:r w:rsidRPr="001E3E63">
        <w:rPr>
          <w:rFonts w:ascii="Arial" w:hAnsi="Arial" w:cs="Arial"/>
        </w:rPr>
        <w:t>cl</w:t>
      </w:r>
      <w:r w:rsidR="004F3B16" w:rsidRPr="001E3E63">
        <w:rPr>
          <w:rFonts w:ascii="Arial" w:hAnsi="Arial" w:cs="Arial"/>
        </w:rPr>
        <w:t>arinetto,</w:t>
      </w:r>
      <w:r w:rsidRPr="001E3E63">
        <w:rPr>
          <w:rFonts w:ascii="Arial" w:hAnsi="Arial" w:cs="Arial"/>
        </w:rPr>
        <w:t xml:space="preserve"> cor</w:t>
      </w:r>
      <w:r w:rsidR="004F3B16" w:rsidRPr="001E3E63">
        <w:rPr>
          <w:rFonts w:ascii="Arial" w:hAnsi="Arial" w:cs="Arial"/>
        </w:rPr>
        <w:t xml:space="preserve">no e </w:t>
      </w:r>
      <w:r w:rsidRPr="001E3E63">
        <w:rPr>
          <w:rFonts w:ascii="Arial" w:hAnsi="Arial" w:cs="Arial"/>
        </w:rPr>
        <w:t>fag</w:t>
      </w:r>
      <w:r w:rsidR="004F3B16" w:rsidRPr="001E3E63">
        <w:rPr>
          <w:rFonts w:ascii="Arial" w:hAnsi="Arial" w:cs="Arial"/>
        </w:rPr>
        <w:t>otto</w:t>
      </w:r>
      <w:r w:rsidRPr="001E3E63">
        <w:rPr>
          <w:rFonts w:ascii="Arial" w:hAnsi="Arial" w:cs="Arial"/>
        </w:rPr>
        <w:t xml:space="preserve"> (1950).</w:t>
      </w:r>
    </w:p>
    <w:p w:rsidR="004F3B16" w:rsidRPr="001E3E63" w:rsidRDefault="004F3B16" w:rsidP="001B50BE">
      <w:pPr>
        <w:tabs>
          <w:tab w:val="center" w:pos="0"/>
          <w:tab w:val="left" w:pos="4253"/>
        </w:tabs>
        <w:spacing w:before="120" w:after="0" w:line="276" w:lineRule="auto"/>
        <w:rPr>
          <w:rFonts w:ascii="Arial" w:hAnsi="Arial" w:cs="Arial"/>
        </w:rPr>
      </w:pPr>
    </w:p>
    <w:p w:rsidR="005C1269" w:rsidRPr="00CD01EB" w:rsidRDefault="005C1269" w:rsidP="001B50BE">
      <w:pPr>
        <w:tabs>
          <w:tab w:val="center" w:pos="0"/>
          <w:tab w:val="left" w:pos="4253"/>
        </w:tabs>
        <w:spacing w:before="120" w:after="0" w:line="276" w:lineRule="auto"/>
        <w:rPr>
          <w:rFonts w:ascii="Arial" w:hAnsi="Arial" w:cs="Arial"/>
          <w:color w:val="777A0C"/>
          <w:u w:val="single"/>
        </w:rPr>
      </w:pPr>
      <w:r w:rsidRPr="00CD01EB">
        <w:rPr>
          <w:rFonts w:ascii="Arial" w:hAnsi="Arial" w:cs="Arial"/>
          <w:color w:val="777A0C"/>
          <w:u w:val="single"/>
        </w:rPr>
        <w:t>MOUQUET  Jules</w:t>
      </w:r>
      <w:r w:rsidRPr="00CD01EB">
        <w:rPr>
          <w:rFonts w:ascii="Arial" w:hAnsi="Arial" w:cs="Arial"/>
          <w:color w:val="777A0C"/>
          <w:u w:val="single"/>
        </w:rPr>
        <w:tab/>
        <w:t>Parigi, 10.7.1867- Parigi, 25.10.1946.</w:t>
      </w:r>
    </w:p>
    <w:p w:rsidR="005C1269" w:rsidRPr="00CD01EB" w:rsidRDefault="005C1269" w:rsidP="001B50BE">
      <w:pPr>
        <w:tabs>
          <w:tab w:val="center" w:pos="0"/>
          <w:tab w:val="left" w:pos="4253"/>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francese, studi al Conservatorio di Parigi con Dubois e Leroux. Prix de Rome nel 1896. </w:t>
      </w:r>
      <w:r w:rsidR="00263692" w:rsidRPr="00CD01EB">
        <w:rPr>
          <w:rFonts w:ascii="Arial" w:hAnsi="Arial" w:cs="Arial"/>
          <w:color w:val="777A0C"/>
          <w:sz w:val="20"/>
          <w:szCs w:val="20"/>
        </w:rPr>
        <w:t xml:space="preserve">                           </w:t>
      </w:r>
      <w:r w:rsidR="00244306">
        <w:rPr>
          <w:rFonts w:ascii="Arial" w:hAnsi="Arial" w:cs="Arial"/>
          <w:color w:val="777A0C"/>
          <w:sz w:val="20"/>
          <w:szCs w:val="20"/>
        </w:rPr>
        <w:t xml:space="preserve">   </w:t>
      </w:r>
      <w:r w:rsidRPr="00CD01EB">
        <w:rPr>
          <w:rFonts w:ascii="Arial" w:hAnsi="Arial" w:cs="Arial"/>
          <w:color w:val="777A0C"/>
          <w:sz w:val="20"/>
          <w:szCs w:val="20"/>
        </w:rPr>
        <w:t>Dal 1916 insegnante di Armonia al Conservatorio di Parigi.</w:t>
      </w:r>
    </w:p>
    <w:p w:rsidR="005C1269" w:rsidRPr="001E3E63" w:rsidRDefault="005C1269" w:rsidP="001B50BE">
      <w:pPr>
        <w:tabs>
          <w:tab w:val="center" w:pos="0"/>
          <w:tab w:val="left" w:pos="4253"/>
        </w:tabs>
        <w:spacing w:before="120" w:after="0" w:line="276" w:lineRule="auto"/>
        <w:rPr>
          <w:rFonts w:ascii="Arial" w:hAnsi="Arial" w:cs="Arial"/>
        </w:rPr>
      </w:pPr>
      <w:r w:rsidRPr="001E3E63">
        <w:rPr>
          <w:rFonts w:ascii="Arial" w:hAnsi="Arial" w:cs="Arial"/>
        </w:rPr>
        <w:t>La Flute de Pan, 3 movimenti per flauto, oboe e orch. op. 15, arrangiamento per fl. e arpa:</w:t>
      </w:r>
    </w:p>
    <w:p w:rsidR="008863D7" w:rsidRPr="001E3E63" w:rsidRDefault="005C1269" w:rsidP="001B50BE">
      <w:pPr>
        <w:tabs>
          <w:tab w:val="center" w:pos="0"/>
          <w:tab w:val="left" w:pos="4253"/>
        </w:tabs>
        <w:spacing w:before="120" w:after="0" w:line="276" w:lineRule="auto"/>
        <w:rPr>
          <w:rFonts w:ascii="Arial" w:hAnsi="Arial" w:cs="Arial"/>
          <w:lang w:val="fr-FR"/>
        </w:rPr>
      </w:pPr>
      <w:r w:rsidRPr="001E3E63">
        <w:rPr>
          <w:rFonts w:ascii="Arial" w:hAnsi="Arial" w:cs="Arial"/>
          <w:lang w:val="fr-FR"/>
        </w:rPr>
        <w:t>1) Pan et les bergeres (4’),   2) Pan et les oiseaux (5’10),   3) Pan et les nymphes (5’).</w:t>
      </w:r>
    </w:p>
    <w:p w:rsidR="00B66B95" w:rsidRPr="001E3E63" w:rsidRDefault="00B66B95" w:rsidP="001B50BE">
      <w:pPr>
        <w:tabs>
          <w:tab w:val="center" w:pos="0"/>
          <w:tab w:val="left" w:pos="4253"/>
        </w:tabs>
        <w:spacing w:before="120" w:after="0" w:line="276" w:lineRule="auto"/>
        <w:rPr>
          <w:rFonts w:ascii="Arial" w:hAnsi="Arial" w:cs="Arial"/>
          <w:lang w:val="fr-FR"/>
        </w:rPr>
      </w:pPr>
    </w:p>
    <w:p w:rsidR="00FC5E6A" w:rsidRPr="00CD01EB" w:rsidRDefault="00FC5E6A" w:rsidP="001B50BE">
      <w:pPr>
        <w:pStyle w:val="Corpotesto"/>
        <w:tabs>
          <w:tab w:val="center" w:pos="0"/>
          <w:tab w:val="left" w:pos="4253"/>
        </w:tabs>
        <w:spacing w:before="120" w:after="0" w:line="276" w:lineRule="auto"/>
        <w:rPr>
          <w:rFonts w:ascii="Arial" w:hAnsi="Arial" w:cs="Arial"/>
          <w:color w:val="777A0C"/>
          <w:sz w:val="24"/>
          <w:u w:val="single"/>
        </w:rPr>
      </w:pPr>
      <w:r w:rsidRPr="00CD01EB">
        <w:rPr>
          <w:rFonts w:ascii="Arial" w:hAnsi="Arial" w:cs="Arial"/>
          <w:bCs/>
          <w:color w:val="777A0C"/>
          <w:sz w:val="24"/>
          <w:u w:val="single"/>
        </w:rPr>
        <w:t>MOZART  Wolfgang  Amadeus</w:t>
      </w:r>
      <w:r w:rsidRPr="00CD01EB">
        <w:rPr>
          <w:rFonts w:ascii="Arial" w:hAnsi="Arial" w:cs="Arial"/>
          <w:color w:val="777A0C"/>
          <w:sz w:val="24"/>
          <w:u w:val="single"/>
        </w:rPr>
        <w:tab/>
        <w:t>Salisburgo 27.1.1756 - Vienna 5.12.1791</w:t>
      </w:r>
    </w:p>
    <w:p w:rsidR="00D34526" w:rsidRPr="00CD01EB" w:rsidRDefault="00D34526" w:rsidP="001B50BE">
      <w:pPr>
        <w:pStyle w:val="Corpotesto"/>
        <w:tabs>
          <w:tab w:val="center" w:pos="0"/>
          <w:tab w:val="left" w:pos="4253"/>
        </w:tabs>
        <w:spacing w:before="120" w:after="0" w:line="276" w:lineRule="auto"/>
        <w:rPr>
          <w:rFonts w:ascii="Arial" w:hAnsi="Arial" w:cs="Arial"/>
          <w:color w:val="777A0C"/>
        </w:rPr>
      </w:pPr>
      <w:r w:rsidRPr="00CD01EB">
        <w:rPr>
          <w:rFonts w:ascii="Arial" w:hAnsi="Arial" w:cs="Arial"/>
          <w:color w:val="777A0C"/>
        </w:rPr>
        <w:lastRenderedPageBreak/>
        <w:t xml:space="preserve">Prodigio nel bambino. Genio stellare. Allievo di se stesso. Forman nella descrizione di “Amadeus”, forse ha avuto lo spunto da un cartone animato o da un fumetto. </w:t>
      </w:r>
      <w:r w:rsidR="001A4953" w:rsidRPr="00CD01EB">
        <w:rPr>
          <w:rFonts w:ascii="Arial" w:hAnsi="Arial" w:cs="Arial"/>
          <w:color w:val="777A0C"/>
        </w:rPr>
        <w:t xml:space="preserve">Per maggiori informazioni sull'autore, vedi </w:t>
      </w:r>
      <w:r w:rsidR="00205F50" w:rsidRPr="00CD01EB">
        <w:rPr>
          <w:rFonts w:ascii="Arial" w:hAnsi="Arial" w:cs="Arial"/>
          <w:color w:val="777A0C"/>
        </w:rPr>
        <w:t xml:space="preserve">                                    </w:t>
      </w:r>
      <w:r w:rsidR="001A4953" w:rsidRPr="00CD01EB">
        <w:rPr>
          <w:rFonts w:ascii="Arial" w:hAnsi="Arial" w:cs="Arial"/>
          <w:color w:val="777A0C"/>
        </w:rPr>
        <w:t>"Passeggiando con la Musica", scaricabile gratuitamente dal sito: mariodemolli.com</w:t>
      </w:r>
    </w:p>
    <w:p w:rsidR="00A45825" w:rsidRPr="001E3E63" w:rsidRDefault="00A45825" w:rsidP="001B50BE">
      <w:pPr>
        <w:tabs>
          <w:tab w:val="center" w:pos="0"/>
          <w:tab w:val="left" w:pos="4253"/>
        </w:tabs>
        <w:spacing w:before="120" w:after="0" w:line="276" w:lineRule="auto"/>
        <w:rPr>
          <w:rFonts w:ascii="Arial" w:hAnsi="Arial" w:cs="Arial"/>
        </w:rPr>
      </w:pPr>
      <w:r w:rsidRPr="001E3E63">
        <w:rPr>
          <w:rFonts w:ascii="Arial" w:hAnsi="Arial" w:cs="Arial"/>
        </w:rPr>
        <w:t>Sonata in Sol, KV 27:   1) 4’55,   2) 4’35.   Sonata in Do.   Sonata in Re.   Sonata Kv 331.</w:t>
      </w:r>
    </w:p>
    <w:p w:rsidR="00A45825" w:rsidRPr="001E3E63" w:rsidRDefault="00A45825" w:rsidP="001B50BE">
      <w:pPr>
        <w:tabs>
          <w:tab w:val="center" w:pos="0"/>
          <w:tab w:val="left" w:pos="4253"/>
        </w:tabs>
        <w:spacing w:before="120" w:after="0" w:line="276" w:lineRule="auto"/>
        <w:rPr>
          <w:rFonts w:ascii="Arial" w:hAnsi="Arial" w:cs="Arial"/>
        </w:rPr>
      </w:pPr>
      <w:r w:rsidRPr="001E3E63">
        <w:rPr>
          <w:rFonts w:ascii="Arial" w:hAnsi="Arial" w:cs="Arial"/>
        </w:rPr>
        <w:t>12 Variazioni su “Ah, vous dirai-je, maman”, K265, trascr. per 2 arpe (3’20).</w:t>
      </w:r>
    </w:p>
    <w:p w:rsidR="00CE5A28" w:rsidRPr="001E3E63" w:rsidRDefault="00DD1328" w:rsidP="001B50BE">
      <w:pPr>
        <w:tabs>
          <w:tab w:val="center" w:pos="0"/>
          <w:tab w:val="left" w:pos="4253"/>
        </w:tabs>
        <w:spacing w:before="120" w:after="0" w:line="276" w:lineRule="auto"/>
        <w:rPr>
          <w:rFonts w:ascii="Arial" w:hAnsi="Arial" w:cs="Arial"/>
        </w:rPr>
      </w:pPr>
      <w:r w:rsidRPr="001E3E63">
        <w:rPr>
          <w:rFonts w:ascii="Arial" w:hAnsi="Arial" w:cs="Arial"/>
        </w:rPr>
        <w:t>Adagio e rondo, K617</w:t>
      </w:r>
      <w:r w:rsidR="00CE5A28" w:rsidRPr="001E3E63">
        <w:rPr>
          <w:rFonts w:ascii="Arial" w:hAnsi="Arial" w:cs="Arial"/>
        </w:rPr>
        <w:t>, per arpa e quart. d’archi</w:t>
      </w:r>
      <w:r w:rsidR="00C82E01" w:rsidRPr="001E3E63">
        <w:rPr>
          <w:rFonts w:ascii="Arial" w:hAnsi="Arial" w:cs="Arial"/>
        </w:rPr>
        <w:t xml:space="preserve"> (</w:t>
      </w:r>
      <w:r w:rsidR="008C3C86" w:rsidRPr="001E3E63">
        <w:rPr>
          <w:rFonts w:ascii="Arial" w:hAnsi="Arial" w:cs="Arial"/>
        </w:rPr>
        <w:t>10</w:t>
      </w:r>
      <w:r w:rsidR="00C82E01" w:rsidRPr="001E3E63">
        <w:rPr>
          <w:rFonts w:ascii="Arial" w:hAnsi="Arial" w:cs="Arial"/>
        </w:rPr>
        <w:t>’30)</w:t>
      </w:r>
      <w:r w:rsidRPr="001E3E63">
        <w:rPr>
          <w:rFonts w:ascii="Arial" w:hAnsi="Arial" w:cs="Arial"/>
        </w:rPr>
        <w:t>.</w:t>
      </w:r>
      <w:r w:rsidR="00A134FE" w:rsidRPr="001E3E63">
        <w:rPr>
          <w:rFonts w:ascii="Arial" w:hAnsi="Arial" w:cs="Arial"/>
        </w:rPr>
        <w:t xml:space="preserve">   La Tartine de Beurre, con arpa.</w:t>
      </w:r>
    </w:p>
    <w:p w:rsidR="00A45825" w:rsidRPr="001E3E63" w:rsidRDefault="00BB2025" w:rsidP="001B50BE">
      <w:pPr>
        <w:tabs>
          <w:tab w:val="center" w:pos="0"/>
          <w:tab w:val="left" w:pos="4253"/>
        </w:tabs>
        <w:spacing w:before="120" w:after="0" w:line="276" w:lineRule="auto"/>
        <w:rPr>
          <w:rFonts w:ascii="Arial" w:hAnsi="Arial" w:cs="Arial"/>
        </w:rPr>
      </w:pPr>
      <w:r w:rsidRPr="001E3E63">
        <w:rPr>
          <w:rFonts w:ascii="Arial" w:hAnsi="Arial" w:cs="Arial"/>
        </w:rPr>
        <w:t>Variazioni per arpa su “La belle Francoise” K353.</w:t>
      </w:r>
      <w:r w:rsidR="00A45825" w:rsidRPr="001E3E63">
        <w:rPr>
          <w:rFonts w:ascii="Arial" w:hAnsi="Arial" w:cs="Arial"/>
        </w:rPr>
        <w:t xml:space="preserve">   </w:t>
      </w:r>
      <w:r w:rsidR="009F21FF" w:rsidRPr="001E3E63">
        <w:rPr>
          <w:rFonts w:ascii="Arial" w:hAnsi="Arial" w:cs="Arial"/>
        </w:rPr>
        <w:t>Aria</w:t>
      </w:r>
      <w:r w:rsidR="00DC7B27" w:rsidRPr="001E3E63">
        <w:rPr>
          <w:rFonts w:ascii="Arial" w:hAnsi="Arial" w:cs="Arial"/>
        </w:rPr>
        <w:t xml:space="preserve"> con</w:t>
      </w:r>
      <w:r w:rsidR="009F21FF" w:rsidRPr="001E3E63">
        <w:rPr>
          <w:rFonts w:ascii="Arial" w:hAnsi="Arial" w:cs="Arial"/>
        </w:rPr>
        <w:t xml:space="preserve"> variazioni</w:t>
      </w:r>
      <w:r w:rsidR="00DC7B27" w:rsidRPr="001E3E63">
        <w:rPr>
          <w:rFonts w:ascii="Arial" w:hAnsi="Arial" w:cs="Arial"/>
        </w:rPr>
        <w:t xml:space="preserve"> (3’),</w:t>
      </w:r>
    </w:p>
    <w:p w:rsidR="00A45825" w:rsidRPr="001E3E63" w:rsidRDefault="00A45825" w:rsidP="001B50BE">
      <w:pPr>
        <w:tabs>
          <w:tab w:val="center" w:pos="0"/>
          <w:tab w:val="left" w:pos="4253"/>
        </w:tabs>
        <w:spacing w:before="120" w:after="0" w:line="276" w:lineRule="auto"/>
        <w:rPr>
          <w:rFonts w:ascii="Arial" w:hAnsi="Arial" w:cs="Arial"/>
        </w:rPr>
      </w:pPr>
      <w:r w:rsidRPr="001E3E63">
        <w:rPr>
          <w:rFonts w:ascii="Arial" w:hAnsi="Arial" w:cs="Arial"/>
        </w:rPr>
        <w:t xml:space="preserve">Rondò pastorale (4’40).   </w:t>
      </w:r>
      <w:r w:rsidR="009F21FF" w:rsidRPr="001E3E63">
        <w:rPr>
          <w:rFonts w:ascii="Arial" w:hAnsi="Arial" w:cs="Arial"/>
        </w:rPr>
        <w:t>Sonata in La con variazioni.   Minuetto.</w:t>
      </w:r>
      <w:r w:rsidRPr="001E3E63">
        <w:rPr>
          <w:rFonts w:ascii="Arial" w:hAnsi="Arial" w:cs="Arial"/>
        </w:rPr>
        <w:t xml:space="preserve">   </w:t>
      </w:r>
      <w:r w:rsidR="009F21FF" w:rsidRPr="001E3E63">
        <w:rPr>
          <w:rFonts w:ascii="Arial" w:hAnsi="Arial" w:cs="Arial"/>
        </w:rPr>
        <w:t>Tema e Variazioni.</w:t>
      </w:r>
    </w:p>
    <w:p w:rsidR="00036BBC" w:rsidRPr="001E3E63" w:rsidRDefault="009F21FF" w:rsidP="001B50BE">
      <w:pPr>
        <w:tabs>
          <w:tab w:val="center" w:pos="0"/>
          <w:tab w:val="left" w:pos="4253"/>
        </w:tabs>
        <w:spacing w:before="120" w:after="0" w:line="276" w:lineRule="auto"/>
        <w:rPr>
          <w:rFonts w:ascii="Arial" w:hAnsi="Arial" w:cs="Arial"/>
        </w:rPr>
      </w:pPr>
      <w:r w:rsidRPr="001E3E63">
        <w:rPr>
          <w:rFonts w:ascii="Arial" w:hAnsi="Arial" w:cs="Arial"/>
        </w:rPr>
        <w:t>Sinfonia in Sol-, n°</w:t>
      </w:r>
      <w:r w:rsidR="00E87BF1">
        <w:rPr>
          <w:rFonts w:ascii="Arial" w:hAnsi="Arial" w:cs="Arial"/>
        </w:rPr>
        <w:t xml:space="preserve"> </w:t>
      </w:r>
      <w:r w:rsidRPr="001E3E63">
        <w:rPr>
          <w:rFonts w:ascii="Arial" w:hAnsi="Arial" w:cs="Arial"/>
        </w:rPr>
        <w:t>40, insieme d’arpe.</w:t>
      </w:r>
    </w:p>
    <w:p w:rsidR="0002080E" w:rsidRPr="001E3E63" w:rsidRDefault="00FC3E68" w:rsidP="001B50BE">
      <w:pPr>
        <w:tabs>
          <w:tab w:val="center" w:pos="0"/>
          <w:tab w:val="left" w:pos="4253"/>
        </w:tabs>
        <w:spacing w:before="120" w:after="0" w:line="276" w:lineRule="auto"/>
        <w:rPr>
          <w:rFonts w:ascii="Arial" w:hAnsi="Arial" w:cs="Arial"/>
        </w:rPr>
      </w:pPr>
      <w:r w:rsidRPr="001E3E63">
        <w:rPr>
          <w:rFonts w:ascii="Arial" w:hAnsi="Arial" w:cs="Arial"/>
        </w:rPr>
        <w:t xml:space="preserve">Concerto in Do, K299, per </w:t>
      </w:r>
      <w:r w:rsidR="003247F6" w:rsidRPr="001E3E63">
        <w:rPr>
          <w:rFonts w:ascii="Arial" w:hAnsi="Arial" w:cs="Arial"/>
        </w:rPr>
        <w:t xml:space="preserve">arpa, </w:t>
      </w:r>
      <w:r w:rsidRPr="001E3E63">
        <w:rPr>
          <w:rFonts w:ascii="Arial" w:hAnsi="Arial" w:cs="Arial"/>
        </w:rPr>
        <w:t>flauto e orchestra (1778, 2</w:t>
      </w:r>
      <w:r w:rsidR="003247F6" w:rsidRPr="001E3E63">
        <w:rPr>
          <w:rFonts w:ascii="Arial" w:hAnsi="Arial" w:cs="Arial"/>
        </w:rPr>
        <w:t>8</w:t>
      </w:r>
      <w:r w:rsidRPr="001E3E63">
        <w:rPr>
          <w:rFonts w:ascii="Arial" w:hAnsi="Arial" w:cs="Arial"/>
        </w:rPr>
        <w:t>’</w:t>
      </w:r>
      <w:r w:rsidR="003247F6" w:rsidRPr="001E3E63">
        <w:rPr>
          <w:rFonts w:ascii="Arial" w:hAnsi="Arial" w:cs="Arial"/>
        </w:rPr>
        <w:t>25</w:t>
      </w:r>
      <w:r w:rsidRPr="001E3E63">
        <w:rPr>
          <w:rFonts w:ascii="Arial" w:hAnsi="Arial" w:cs="Arial"/>
        </w:rPr>
        <w:t>).</w:t>
      </w:r>
    </w:p>
    <w:p w:rsidR="00036BBC" w:rsidRPr="001E3E63" w:rsidRDefault="00036BBC" w:rsidP="001B50BE">
      <w:pPr>
        <w:tabs>
          <w:tab w:val="center" w:pos="0"/>
          <w:tab w:val="left" w:pos="4253"/>
        </w:tabs>
        <w:spacing w:before="120" w:after="0" w:line="276" w:lineRule="auto"/>
        <w:rPr>
          <w:rFonts w:ascii="Arial" w:hAnsi="Arial" w:cs="Arial"/>
        </w:rPr>
      </w:pPr>
    </w:p>
    <w:p w:rsidR="00A61F52" w:rsidRPr="00CD01EB" w:rsidRDefault="00A61F52" w:rsidP="001B50BE">
      <w:pPr>
        <w:tabs>
          <w:tab w:val="center" w:pos="0"/>
          <w:tab w:val="left" w:pos="4253"/>
        </w:tabs>
        <w:spacing w:before="120" w:after="0" w:line="276" w:lineRule="auto"/>
        <w:rPr>
          <w:rFonts w:ascii="Arial" w:hAnsi="Arial" w:cs="Arial"/>
          <w:color w:val="777A0C"/>
          <w:u w:val="single"/>
        </w:rPr>
      </w:pPr>
      <w:r w:rsidRPr="00CD01EB">
        <w:rPr>
          <w:rFonts w:ascii="Arial" w:hAnsi="Arial" w:cs="Arial"/>
          <w:color w:val="777A0C"/>
          <w:u w:val="single"/>
        </w:rPr>
        <w:t>MOZETICH  Marjan</w:t>
      </w:r>
      <w:r w:rsidRPr="00CD01EB">
        <w:rPr>
          <w:rFonts w:ascii="Arial" w:hAnsi="Arial" w:cs="Arial"/>
          <w:color w:val="777A0C"/>
          <w:u w:val="single"/>
        </w:rPr>
        <w:tab/>
        <w:t>Gorizia, 7.1.1948</w:t>
      </w:r>
    </w:p>
    <w:p w:rsidR="00A61F52" w:rsidRPr="00CD01EB" w:rsidRDefault="00A61F52" w:rsidP="001B50BE">
      <w:pPr>
        <w:tabs>
          <w:tab w:val="center" w:pos="0"/>
          <w:tab w:val="left" w:pos="4253"/>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e pianista canadese d’origini italo-slovene. Emigrato con la famiglia in Canada nel 1952, studiò ad </w:t>
      </w:r>
      <w:r w:rsidR="00244306">
        <w:rPr>
          <w:rFonts w:ascii="Arial" w:hAnsi="Arial" w:cs="Arial"/>
          <w:color w:val="777A0C"/>
          <w:sz w:val="20"/>
          <w:szCs w:val="20"/>
        </w:rPr>
        <w:t xml:space="preserve">  </w:t>
      </w:r>
      <w:r w:rsidRPr="00CD01EB">
        <w:rPr>
          <w:rFonts w:ascii="Arial" w:hAnsi="Arial" w:cs="Arial"/>
          <w:color w:val="777A0C"/>
          <w:sz w:val="20"/>
          <w:szCs w:val="20"/>
        </w:rPr>
        <w:t>Hamilton con Parson, Poole e Bedfort. Perfezionamento a Roma con Berio, a Siena con Donatoni, a Londra con Bedfort. Insegnante alla Queen’s Univ.</w:t>
      </w:r>
    </w:p>
    <w:p w:rsidR="003E3873" w:rsidRPr="001E3E63" w:rsidRDefault="003E3873" w:rsidP="001B50BE">
      <w:pPr>
        <w:tabs>
          <w:tab w:val="center" w:pos="0"/>
          <w:tab w:val="left" w:pos="4253"/>
        </w:tabs>
        <w:spacing w:before="120" w:after="0" w:line="276" w:lineRule="auto"/>
        <w:rPr>
          <w:rFonts w:ascii="Arial" w:hAnsi="Arial" w:cs="Arial"/>
        </w:rPr>
      </w:pPr>
      <w:r w:rsidRPr="001E3E63">
        <w:rPr>
          <w:rFonts w:ascii="Arial" w:hAnsi="Arial" w:cs="Arial"/>
        </w:rPr>
        <w:t xml:space="preserve">4 </w:t>
      </w:r>
      <w:r w:rsidR="003D2D46" w:rsidRPr="001E3E63">
        <w:rPr>
          <w:rFonts w:ascii="Arial" w:hAnsi="Arial" w:cs="Arial"/>
        </w:rPr>
        <w:t>Song of Nymphs, arpa sola (</w:t>
      </w:r>
      <w:r w:rsidR="00A61F52" w:rsidRPr="001E3E63">
        <w:rPr>
          <w:rFonts w:ascii="Arial" w:hAnsi="Arial" w:cs="Arial"/>
        </w:rPr>
        <w:t>1994</w:t>
      </w:r>
      <w:r w:rsidR="003D2D46" w:rsidRPr="001E3E63">
        <w:rPr>
          <w:rFonts w:ascii="Arial" w:hAnsi="Arial" w:cs="Arial"/>
        </w:rPr>
        <w:t>)</w:t>
      </w:r>
      <w:r w:rsidR="00613331" w:rsidRPr="001E3E63">
        <w:rPr>
          <w:rFonts w:ascii="Arial" w:hAnsi="Arial" w:cs="Arial"/>
        </w:rPr>
        <w:t xml:space="preserve">:  </w:t>
      </w:r>
      <w:r w:rsidR="00613331" w:rsidRPr="001E3E63">
        <w:rPr>
          <w:rFonts w:ascii="Arial" w:hAnsi="Arial" w:cs="Arial"/>
          <w:b/>
        </w:rPr>
        <w:t>1</w:t>
      </w:r>
      <w:r w:rsidR="00613331" w:rsidRPr="001E3E63">
        <w:rPr>
          <w:rFonts w:ascii="Arial" w:hAnsi="Arial" w:cs="Arial"/>
        </w:rPr>
        <w:t xml:space="preserve">) Preludio (2’25),  </w:t>
      </w:r>
      <w:r w:rsidR="00013207" w:rsidRPr="001E3E63">
        <w:rPr>
          <w:rFonts w:ascii="Arial" w:hAnsi="Arial" w:cs="Arial"/>
        </w:rPr>
        <w:t xml:space="preserve"> </w:t>
      </w:r>
      <w:r w:rsidR="00613331" w:rsidRPr="001E3E63">
        <w:rPr>
          <w:rFonts w:ascii="Arial" w:hAnsi="Arial" w:cs="Arial"/>
        </w:rPr>
        <w:t>2) Reflection (3’50),</w:t>
      </w:r>
    </w:p>
    <w:p w:rsidR="003D2D46" w:rsidRPr="001E3E63" w:rsidRDefault="00613331" w:rsidP="001B50BE">
      <w:pPr>
        <w:tabs>
          <w:tab w:val="center" w:pos="0"/>
          <w:tab w:val="left" w:pos="4253"/>
        </w:tabs>
        <w:spacing w:before="120" w:after="0" w:line="276" w:lineRule="auto"/>
        <w:rPr>
          <w:rFonts w:ascii="Arial" w:hAnsi="Arial" w:cs="Arial"/>
        </w:rPr>
      </w:pPr>
      <w:r w:rsidRPr="001E3E63">
        <w:rPr>
          <w:rFonts w:ascii="Arial" w:hAnsi="Arial" w:cs="Arial"/>
        </w:rPr>
        <w:t>3) Ritual (3’20),</w:t>
      </w:r>
      <w:r w:rsidR="00013207" w:rsidRPr="001E3E63">
        <w:rPr>
          <w:rFonts w:ascii="Arial" w:hAnsi="Arial" w:cs="Arial"/>
        </w:rPr>
        <w:t xml:space="preserve">   </w:t>
      </w:r>
      <w:r w:rsidRPr="001E3E63">
        <w:rPr>
          <w:rFonts w:ascii="Arial" w:hAnsi="Arial" w:cs="Arial"/>
          <w:b/>
        </w:rPr>
        <w:t>4</w:t>
      </w:r>
      <w:r w:rsidRPr="001E3E63">
        <w:rPr>
          <w:rFonts w:ascii="Arial" w:hAnsi="Arial" w:cs="Arial"/>
        </w:rPr>
        <w:t xml:space="preserve">) Freedom (4’20). </w:t>
      </w:r>
      <w:r w:rsidR="00A61F52" w:rsidRPr="001E3E63">
        <w:rPr>
          <w:rFonts w:ascii="Arial" w:hAnsi="Arial" w:cs="Arial"/>
        </w:rPr>
        <w:t xml:space="preserve">   Sonata per flauto </w:t>
      </w:r>
      <w:r w:rsidR="00BD3A43" w:rsidRPr="001E3E63">
        <w:rPr>
          <w:rFonts w:ascii="Arial" w:hAnsi="Arial" w:cs="Arial"/>
        </w:rPr>
        <w:t xml:space="preserve">e </w:t>
      </w:r>
      <w:r w:rsidR="00A61F52" w:rsidRPr="001E3E63">
        <w:rPr>
          <w:rFonts w:ascii="Arial" w:hAnsi="Arial" w:cs="Arial"/>
        </w:rPr>
        <w:t>arpa (</w:t>
      </w:r>
      <w:r w:rsidR="00966962" w:rsidRPr="001E3E63">
        <w:rPr>
          <w:rFonts w:ascii="Arial" w:hAnsi="Arial" w:cs="Arial"/>
        </w:rPr>
        <w:t xml:space="preserve">1983, </w:t>
      </w:r>
      <w:r w:rsidR="00A61F52" w:rsidRPr="001E3E63">
        <w:rPr>
          <w:rFonts w:ascii="Arial" w:hAnsi="Arial" w:cs="Arial"/>
        </w:rPr>
        <w:t>21’</w:t>
      </w:r>
      <w:r w:rsidR="00D26546" w:rsidRPr="001E3E63">
        <w:rPr>
          <w:rFonts w:ascii="Arial" w:hAnsi="Arial" w:cs="Arial"/>
        </w:rPr>
        <w:t>2</w:t>
      </w:r>
      <w:r w:rsidR="00700098" w:rsidRPr="001E3E63">
        <w:rPr>
          <w:rFonts w:ascii="Arial" w:hAnsi="Arial" w:cs="Arial"/>
        </w:rPr>
        <w:t>5</w:t>
      </w:r>
      <w:r w:rsidR="00A61F52" w:rsidRPr="001E3E63">
        <w:rPr>
          <w:rFonts w:ascii="Arial" w:hAnsi="Arial" w:cs="Arial"/>
        </w:rPr>
        <w:t>).</w:t>
      </w:r>
    </w:p>
    <w:p w:rsidR="00A61F52" w:rsidRPr="001E3E63" w:rsidRDefault="00A61F52" w:rsidP="001B50BE">
      <w:pPr>
        <w:tabs>
          <w:tab w:val="center" w:pos="0"/>
          <w:tab w:val="left" w:pos="4253"/>
        </w:tabs>
        <w:spacing w:before="120" w:after="0" w:line="276" w:lineRule="auto"/>
        <w:rPr>
          <w:rFonts w:ascii="Arial" w:hAnsi="Arial" w:cs="Arial"/>
        </w:rPr>
      </w:pPr>
      <w:r w:rsidRPr="001E3E63">
        <w:rPr>
          <w:rFonts w:ascii="Arial" w:hAnsi="Arial" w:cs="Arial"/>
        </w:rPr>
        <w:t xml:space="preserve">Passion of Angels, </w:t>
      </w:r>
      <w:r w:rsidR="00DF5E8F" w:rsidRPr="001E3E63">
        <w:rPr>
          <w:rFonts w:ascii="Arial" w:hAnsi="Arial" w:cs="Arial"/>
        </w:rPr>
        <w:t xml:space="preserve">Concerto per </w:t>
      </w:r>
      <w:r w:rsidRPr="001E3E63">
        <w:rPr>
          <w:rFonts w:ascii="Arial" w:hAnsi="Arial" w:cs="Arial"/>
        </w:rPr>
        <w:t>2 arpe e orch.</w:t>
      </w:r>
      <w:r w:rsidR="005C44CB" w:rsidRPr="001E3E63">
        <w:rPr>
          <w:rFonts w:ascii="Arial" w:hAnsi="Arial" w:cs="Arial"/>
        </w:rPr>
        <w:t xml:space="preserve"> (1995</w:t>
      </w:r>
      <w:r w:rsidR="00966962" w:rsidRPr="001E3E63">
        <w:rPr>
          <w:rFonts w:ascii="Arial" w:hAnsi="Arial" w:cs="Arial"/>
        </w:rPr>
        <w:t>, 20’45</w:t>
      </w:r>
      <w:r w:rsidR="005C44CB" w:rsidRPr="001E3E63">
        <w:rPr>
          <w:rFonts w:ascii="Arial" w:hAnsi="Arial" w:cs="Arial"/>
        </w:rPr>
        <w:t>).</w:t>
      </w:r>
    </w:p>
    <w:p w:rsidR="009C105E" w:rsidRPr="001E3E63" w:rsidRDefault="009C105E" w:rsidP="001B50BE">
      <w:pPr>
        <w:tabs>
          <w:tab w:val="center" w:pos="0"/>
          <w:tab w:val="left" w:pos="4253"/>
        </w:tabs>
        <w:spacing w:before="120" w:after="0" w:line="276" w:lineRule="auto"/>
        <w:rPr>
          <w:rFonts w:ascii="Arial" w:hAnsi="Arial" w:cs="Arial"/>
        </w:rPr>
      </w:pPr>
    </w:p>
    <w:p w:rsidR="001D721E" w:rsidRPr="00CD01EB" w:rsidRDefault="00302850" w:rsidP="001B50BE">
      <w:pPr>
        <w:tabs>
          <w:tab w:val="center" w:pos="0"/>
          <w:tab w:val="left" w:pos="4253"/>
        </w:tabs>
        <w:spacing w:before="120" w:after="0" w:line="276" w:lineRule="auto"/>
        <w:rPr>
          <w:rFonts w:ascii="Arial" w:hAnsi="Arial" w:cs="Arial"/>
          <w:color w:val="777A0C"/>
          <w:u w:val="single"/>
        </w:rPr>
      </w:pPr>
      <w:r w:rsidRPr="00CD01EB">
        <w:rPr>
          <w:rFonts w:ascii="Arial" w:hAnsi="Arial" w:cs="Arial"/>
          <w:color w:val="777A0C"/>
          <w:u w:val="single"/>
        </w:rPr>
        <w:t>M</w:t>
      </w:r>
      <w:r w:rsidR="001D721E" w:rsidRPr="00CD01EB">
        <w:rPr>
          <w:rFonts w:ascii="Arial" w:hAnsi="Arial" w:cs="Arial"/>
          <w:color w:val="777A0C"/>
          <w:u w:val="single"/>
        </w:rPr>
        <w:t>UDARRA  Alonso de</w:t>
      </w:r>
      <w:r w:rsidR="001D721E" w:rsidRPr="00CD01EB">
        <w:rPr>
          <w:rFonts w:ascii="Arial" w:hAnsi="Arial" w:cs="Arial"/>
          <w:color w:val="777A0C"/>
          <w:u w:val="single"/>
        </w:rPr>
        <w:tab/>
        <w:t>c.1508 - Siviglia, 1.4.1580</w:t>
      </w:r>
      <w:r w:rsidRPr="00CD01EB">
        <w:rPr>
          <w:rFonts w:ascii="Arial" w:hAnsi="Arial" w:cs="Arial"/>
          <w:color w:val="777A0C"/>
          <w:u w:val="single"/>
        </w:rPr>
        <w:t>.</w:t>
      </w:r>
    </w:p>
    <w:p w:rsidR="001D721E" w:rsidRPr="00CD01EB" w:rsidRDefault="001D721E" w:rsidP="001B50BE">
      <w:pPr>
        <w:tabs>
          <w:tab w:val="center" w:pos="0"/>
          <w:tab w:val="left" w:pos="4253"/>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vihuelista e chitarrista spagnolo. Fu da giovane in Italia, nel 1547 era canonico e al servizio dei </w:t>
      </w:r>
      <w:r w:rsidR="00205F50" w:rsidRPr="00CD01EB">
        <w:rPr>
          <w:rFonts w:ascii="Arial" w:hAnsi="Arial" w:cs="Arial"/>
          <w:color w:val="777A0C"/>
          <w:sz w:val="20"/>
          <w:szCs w:val="20"/>
        </w:rPr>
        <w:t xml:space="preserve">          P</w:t>
      </w:r>
      <w:r w:rsidRPr="00CD01EB">
        <w:rPr>
          <w:rFonts w:ascii="Arial" w:hAnsi="Arial" w:cs="Arial"/>
          <w:color w:val="777A0C"/>
          <w:sz w:val="20"/>
          <w:szCs w:val="20"/>
        </w:rPr>
        <w:t xml:space="preserve">rincipi a Mondoza, </w:t>
      </w:r>
      <w:r w:rsidR="00456B1B" w:rsidRPr="00CD01EB">
        <w:rPr>
          <w:rFonts w:ascii="Arial" w:hAnsi="Arial" w:cs="Arial"/>
          <w:color w:val="777A0C"/>
          <w:sz w:val="20"/>
          <w:szCs w:val="20"/>
        </w:rPr>
        <w:t xml:space="preserve">in seguito </w:t>
      </w:r>
      <w:r w:rsidRPr="00CD01EB">
        <w:rPr>
          <w:rFonts w:ascii="Arial" w:hAnsi="Arial" w:cs="Arial"/>
          <w:color w:val="777A0C"/>
          <w:sz w:val="20"/>
          <w:szCs w:val="20"/>
        </w:rPr>
        <w:t>a Siviglia.</w:t>
      </w:r>
    </w:p>
    <w:p w:rsidR="00BA747A" w:rsidRPr="001E3E63" w:rsidRDefault="00BA747A" w:rsidP="001B50BE">
      <w:pPr>
        <w:tabs>
          <w:tab w:val="center" w:pos="0"/>
          <w:tab w:val="left" w:pos="4253"/>
        </w:tabs>
        <w:spacing w:before="120" w:after="0" w:line="276" w:lineRule="auto"/>
        <w:rPr>
          <w:rFonts w:ascii="Arial" w:hAnsi="Arial" w:cs="Arial"/>
        </w:rPr>
      </w:pPr>
      <w:r w:rsidRPr="001E3E63">
        <w:rPr>
          <w:rFonts w:ascii="Arial" w:hAnsi="Arial" w:cs="Arial"/>
        </w:rPr>
        <w:t>“Fantasia que contrahaze la harpa en la manera de Ludovico”,</w:t>
      </w:r>
      <w:r w:rsidR="00B66B95" w:rsidRPr="001E3E63">
        <w:rPr>
          <w:rFonts w:ascii="Arial" w:hAnsi="Arial" w:cs="Arial"/>
        </w:rPr>
        <w:t xml:space="preserve"> </w:t>
      </w:r>
      <w:r w:rsidRPr="001E3E63">
        <w:rPr>
          <w:rFonts w:ascii="Arial" w:hAnsi="Arial" w:cs="Arial"/>
        </w:rPr>
        <w:t>1° libro (1546, 1’50).</w:t>
      </w:r>
    </w:p>
    <w:p w:rsidR="008863D7" w:rsidRPr="001E3E63" w:rsidRDefault="00D139B2" w:rsidP="001B50BE">
      <w:pPr>
        <w:tabs>
          <w:tab w:val="center" w:pos="0"/>
          <w:tab w:val="left" w:pos="4253"/>
        </w:tabs>
        <w:spacing w:before="120" w:after="0" w:line="276" w:lineRule="auto"/>
        <w:rPr>
          <w:rFonts w:ascii="Arial" w:hAnsi="Arial" w:cs="Arial"/>
        </w:rPr>
      </w:pPr>
      <w:r w:rsidRPr="001E3E63">
        <w:rPr>
          <w:rFonts w:ascii="Arial" w:hAnsi="Arial" w:cs="Arial"/>
        </w:rPr>
        <w:t>Tiento</w:t>
      </w:r>
      <w:r w:rsidR="00F8640C" w:rsidRPr="001E3E63">
        <w:rPr>
          <w:rFonts w:ascii="Arial" w:hAnsi="Arial" w:cs="Arial"/>
        </w:rPr>
        <w:t xml:space="preserve"> para arpa</w:t>
      </w:r>
      <w:r w:rsidRPr="001E3E63">
        <w:rPr>
          <w:rFonts w:ascii="Arial" w:hAnsi="Arial" w:cs="Arial"/>
        </w:rPr>
        <w:t>.</w:t>
      </w:r>
    </w:p>
    <w:p w:rsidR="008863D7" w:rsidRPr="001E3E63" w:rsidRDefault="008863D7" w:rsidP="001B50BE">
      <w:pPr>
        <w:tabs>
          <w:tab w:val="center" w:pos="0"/>
          <w:tab w:val="left" w:pos="4253"/>
        </w:tabs>
        <w:spacing w:before="120" w:after="0" w:line="276" w:lineRule="auto"/>
        <w:rPr>
          <w:rFonts w:ascii="Arial" w:hAnsi="Arial" w:cs="Arial"/>
        </w:rPr>
      </w:pPr>
    </w:p>
    <w:p w:rsidR="00BA747A" w:rsidRPr="00CD01EB" w:rsidRDefault="00BA747A" w:rsidP="001B50BE">
      <w:pPr>
        <w:tabs>
          <w:tab w:val="center" w:pos="0"/>
          <w:tab w:val="left" w:pos="4253"/>
        </w:tabs>
        <w:spacing w:before="120" w:after="0" w:line="276" w:lineRule="auto"/>
        <w:rPr>
          <w:rFonts w:ascii="Arial" w:hAnsi="Arial" w:cs="Arial"/>
          <w:color w:val="777A0C"/>
          <w:u w:val="single"/>
        </w:rPr>
      </w:pPr>
      <w:r w:rsidRPr="00CD01EB">
        <w:rPr>
          <w:rFonts w:ascii="Arial" w:hAnsi="Arial" w:cs="Arial"/>
          <w:color w:val="777A0C"/>
          <w:u w:val="single"/>
        </w:rPr>
        <w:t>MURGIER  Jaques</w:t>
      </w:r>
      <w:r w:rsidRPr="00CD01EB">
        <w:rPr>
          <w:rFonts w:ascii="Arial" w:hAnsi="Arial" w:cs="Arial"/>
          <w:color w:val="777A0C"/>
          <w:u w:val="single"/>
        </w:rPr>
        <w:tab/>
        <w:t>Grenoble, 30.9.1912 - 12.10.1986.</w:t>
      </w:r>
    </w:p>
    <w:p w:rsidR="00BA747A" w:rsidRPr="00CD01EB" w:rsidRDefault="00BA747A" w:rsidP="001B50BE">
      <w:pPr>
        <w:tabs>
          <w:tab w:val="center" w:pos="0"/>
          <w:tab w:val="left" w:pos="4253"/>
        </w:tabs>
        <w:spacing w:before="120" w:after="0" w:line="276" w:lineRule="auto"/>
        <w:rPr>
          <w:rFonts w:ascii="Arial" w:hAnsi="Arial" w:cs="Arial"/>
          <w:color w:val="777A0C"/>
          <w:sz w:val="20"/>
          <w:szCs w:val="20"/>
        </w:rPr>
      </w:pPr>
      <w:r w:rsidRPr="00CD01EB">
        <w:rPr>
          <w:rFonts w:ascii="Arial" w:hAnsi="Arial" w:cs="Arial"/>
          <w:color w:val="777A0C"/>
          <w:sz w:val="20"/>
          <w:szCs w:val="20"/>
        </w:rPr>
        <w:t>Violinista, direttore d’orchestra, didatta e compositore francese. Studi al Conservatorio di Parigi con Niveau, Touche, d’Ollone e Gaubert. Dal 1951 direttore al Conservatorio di Reims.</w:t>
      </w:r>
    </w:p>
    <w:p w:rsidR="00BA747A" w:rsidRPr="001E3E63" w:rsidRDefault="00BA747A" w:rsidP="001B50BE">
      <w:pPr>
        <w:tabs>
          <w:tab w:val="center" w:pos="0"/>
          <w:tab w:val="left" w:pos="4253"/>
        </w:tabs>
        <w:spacing w:before="120" w:after="0" w:line="276" w:lineRule="auto"/>
        <w:rPr>
          <w:rFonts w:ascii="Arial" w:hAnsi="Arial" w:cs="Arial"/>
        </w:rPr>
      </w:pPr>
      <w:r w:rsidRPr="001E3E63">
        <w:rPr>
          <w:rFonts w:ascii="Arial" w:hAnsi="Arial" w:cs="Arial"/>
        </w:rPr>
        <w:t>2 Studi da concerto, per arpa sola.</w:t>
      </w:r>
    </w:p>
    <w:p w:rsidR="003A6343" w:rsidRPr="001E3E63" w:rsidRDefault="003A6343" w:rsidP="001B50BE">
      <w:pPr>
        <w:tabs>
          <w:tab w:val="center" w:pos="0"/>
          <w:tab w:val="left" w:pos="4253"/>
        </w:tabs>
        <w:spacing w:before="120" w:after="0" w:line="276" w:lineRule="auto"/>
        <w:rPr>
          <w:rFonts w:ascii="Arial" w:hAnsi="Arial" w:cs="Arial"/>
        </w:rPr>
      </w:pPr>
    </w:p>
    <w:p w:rsidR="00767E02" w:rsidRPr="00CD01EB" w:rsidRDefault="00767E02" w:rsidP="001B50BE">
      <w:pPr>
        <w:tabs>
          <w:tab w:val="center" w:pos="0"/>
          <w:tab w:val="left" w:pos="4253"/>
        </w:tabs>
        <w:spacing w:before="120" w:after="0" w:line="276" w:lineRule="auto"/>
        <w:rPr>
          <w:rFonts w:ascii="Arial" w:hAnsi="Arial" w:cs="Arial"/>
          <w:color w:val="777A0C"/>
          <w:u w:val="single"/>
        </w:rPr>
      </w:pPr>
      <w:r w:rsidRPr="00CD01EB">
        <w:rPr>
          <w:rFonts w:ascii="Arial" w:hAnsi="Arial" w:cs="Arial"/>
          <w:color w:val="777A0C"/>
          <w:u w:val="single"/>
        </w:rPr>
        <w:t>MURRAY SCHAFER  Raymond</w:t>
      </w:r>
      <w:r w:rsidRPr="00CD01EB">
        <w:rPr>
          <w:rFonts w:ascii="Arial" w:hAnsi="Arial" w:cs="Arial"/>
          <w:color w:val="777A0C"/>
          <w:u w:val="single"/>
        </w:rPr>
        <w:tab/>
        <w:t>Sarnia. 18.7.1933</w:t>
      </w:r>
    </w:p>
    <w:p w:rsidR="00310239" w:rsidRPr="00CD01EB" w:rsidRDefault="00310239" w:rsidP="001B50BE">
      <w:pPr>
        <w:tabs>
          <w:tab w:val="center" w:pos="0"/>
          <w:tab w:val="left" w:pos="4253"/>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pianista, scrittore e didatta canadese, ideatore negli anni ’60 del “Wordl Soundscape Project”, </w:t>
      </w:r>
      <w:r w:rsidR="00061443" w:rsidRPr="00CD01EB">
        <w:rPr>
          <w:rFonts w:ascii="Arial" w:hAnsi="Arial" w:cs="Arial"/>
          <w:color w:val="777A0C"/>
          <w:sz w:val="20"/>
          <w:szCs w:val="20"/>
        </w:rPr>
        <w:t xml:space="preserve">       </w:t>
      </w:r>
      <w:r w:rsidR="00205F50" w:rsidRPr="00CD01EB">
        <w:rPr>
          <w:rFonts w:ascii="Arial" w:hAnsi="Arial" w:cs="Arial"/>
          <w:color w:val="777A0C"/>
          <w:sz w:val="20"/>
          <w:szCs w:val="20"/>
        </w:rPr>
        <w:t xml:space="preserve">       </w:t>
      </w:r>
      <w:r w:rsidR="00244306">
        <w:rPr>
          <w:rFonts w:ascii="Arial" w:hAnsi="Arial" w:cs="Arial"/>
          <w:color w:val="777A0C"/>
          <w:sz w:val="20"/>
          <w:szCs w:val="20"/>
        </w:rPr>
        <w:t xml:space="preserve">         </w:t>
      </w:r>
      <w:r w:rsidRPr="00CD01EB">
        <w:rPr>
          <w:rFonts w:ascii="Arial" w:hAnsi="Arial" w:cs="Arial"/>
          <w:color w:val="777A0C"/>
          <w:sz w:val="20"/>
          <w:szCs w:val="20"/>
        </w:rPr>
        <w:t xml:space="preserve">per promuovere una nuova ecologia del suono, considerando l’inquinamento acustico che già allora esisteva e </w:t>
      </w:r>
      <w:r w:rsidR="00061443" w:rsidRPr="00CD01EB">
        <w:rPr>
          <w:rFonts w:ascii="Arial" w:hAnsi="Arial" w:cs="Arial"/>
          <w:color w:val="777A0C"/>
          <w:sz w:val="20"/>
          <w:szCs w:val="20"/>
        </w:rPr>
        <w:t xml:space="preserve">  </w:t>
      </w:r>
      <w:r w:rsidR="00205F50" w:rsidRPr="00CD01EB">
        <w:rPr>
          <w:rFonts w:ascii="Arial" w:hAnsi="Arial" w:cs="Arial"/>
          <w:color w:val="777A0C"/>
          <w:sz w:val="20"/>
          <w:szCs w:val="20"/>
        </w:rPr>
        <w:t xml:space="preserve">      </w:t>
      </w:r>
      <w:r w:rsidR="00244306">
        <w:rPr>
          <w:rFonts w:ascii="Arial" w:hAnsi="Arial" w:cs="Arial"/>
          <w:color w:val="777A0C"/>
          <w:sz w:val="20"/>
          <w:szCs w:val="20"/>
        </w:rPr>
        <w:t xml:space="preserve">              </w:t>
      </w:r>
      <w:r w:rsidRPr="00CD01EB">
        <w:rPr>
          <w:rFonts w:ascii="Arial" w:hAnsi="Arial" w:cs="Arial"/>
          <w:color w:val="777A0C"/>
          <w:sz w:val="20"/>
          <w:szCs w:val="20"/>
        </w:rPr>
        <w:t>che nonostante il suo testo “Paesaggio sonoro”, continua, anzi peggiora decisamente. Studi alla Royal School</w:t>
      </w:r>
      <w:r w:rsidR="00061443" w:rsidRPr="00CD01EB">
        <w:rPr>
          <w:rFonts w:ascii="Arial" w:hAnsi="Arial" w:cs="Arial"/>
          <w:color w:val="777A0C"/>
          <w:sz w:val="20"/>
          <w:szCs w:val="20"/>
        </w:rPr>
        <w:t xml:space="preserve">     </w:t>
      </w:r>
      <w:r w:rsidRPr="00CD01EB">
        <w:rPr>
          <w:rFonts w:ascii="Arial" w:hAnsi="Arial" w:cs="Arial"/>
          <w:color w:val="777A0C"/>
          <w:sz w:val="20"/>
          <w:szCs w:val="20"/>
        </w:rPr>
        <w:t xml:space="preserve"> </w:t>
      </w:r>
      <w:r w:rsidR="00205F50" w:rsidRPr="00CD01EB">
        <w:rPr>
          <w:rFonts w:ascii="Arial" w:hAnsi="Arial" w:cs="Arial"/>
          <w:color w:val="777A0C"/>
          <w:sz w:val="20"/>
          <w:szCs w:val="20"/>
        </w:rPr>
        <w:t xml:space="preserve">       </w:t>
      </w:r>
      <w:r w:rsidR="00244306">
        <w:rPr>
          <w:rFonts w:ascii="Arial" w:hAnsi="Arial" w:cs="Arial"/>
          <w:color w:val="777A0C"/>
          <w:sz w:val="20"/>
          <w:szCs w:val="20"/>
        </w:rPr>
        <w:t xml:space="preserve">                 </w:t>
      </w:r>
      <w:r w:rsidRPr="00CD01EB">
        <w:rPr>
          <w:rFonts w:ascii="Arial" w:hAnsi="Arial" w:cs="Arial"/>
          <w:color w:val="777A0C"/>
          <w:sz w:val="20"/>
          <w:szCs w:val="20"/>
        </w:rPr>
        <w:t xml:space="preserve">di Londra, al Conservatorio e all’Università di Toronto, allievo di Guerrero (pf.) Kraus (clav.) Weinzweig (comp.) </w:t>
      </w:r>
      <w:r w:rsidR="00061443" w:rsidRPr="00CD01EB">
        <w:rPr>
          <w:rFonts w:ascii="Arial" w:hAnsi="Arial" w:cs="Arial"/>
          <w:color w:val="777A0C"/>
          <w:sz w:val="20"/>
          <w:szCs w:val="20"/>
        </w:rPr>
        <w:t xml:space="preserve">     </w:t>
      </w:r>
      <w:r w:rsidR="00205F50" w:rsidRPr="00CD01EB">
        <w:rPr>
          <w:rFonts w:ascii="Arial" w:hAnsi="Arial" w:cs="Arial"/>
          <w:color w:val="777A0C"/>
          <w:sz w:val="20"/>
          <w:szCs w:val="20"/>
        </w:rPr>
        <w:t xml:space="preserve">             </w:t>
      </w:r>
      <w:r w:rsidRPr="00CD01EB">
        <w:rPr>
          <w:rFonts w:ascii="Arial" w:hAnsi="Arial" w:cs="Arial"/>
          <w:color w:val="777A0C"/>
          <w:sz w:val="20"/>
          <w:szCs w:val="20"/>
        </w:rPr>
        <w:t>e Walter (musicologia). Insegnante alla Fraser University di Vancouver.</w:t>
      </w:r>
    </w:p>
    <w:p w:rsidR="00437CBE" w:rsidRPr="001E3E63" w:rsidRDefault="00437CBE" w:rsidP="001B50BE">
      <w:pPr>
        <w:tabs>
          <w:tab w:val="center" w:pos="0"/>
          <w:tab w:val="left" w:pos="4253"/>
        </w:tabs>
        <w:spacing w:before="120" w:after="0" w:line="276" w:lineRule="auto"/>
        <w:rPr>
          <w:rStyle w:val="chmbr1"/>
          <w:rFonts w:ascii="Arial" w:hAnsi="Arial" w:cs="Arial"/>
          <w:b w:val="0"/>
          <w:color w:val="auto"/>
          <w:sz w:val="24"/>
          <w:szCs w:val="24"/>
          <w:lang w:val="en-US"/>
        </w:rPr>
      </w:pPr>
      <w:r w:rsidRPr="001E3E63">
        <w:rPr>
          <w:rStyle w:val="chmbr1"/>
          <w:rFonts w:ascii="Arial" w:hAnsi="Arial" w:cs="Arial"/>
          <w:b w:val="0"/>
          <w:color w:val="auto"/>
          <w:sz w:val="24"/>
          <w:szCs w:val="24"/>
          <w:lang w:val="en-US"/>
        </w:rPr>
        <w:t>The Crown of Ariadne, arpa e perc.   Theseus, arpa e quart. d’archi.   Wild Bird, arpa e vl.</w:t>
      </w:r>
    </w:p>
    <w:p w:rsidR="00551118" w:rsidRPr="001E3E63" w:rsidRDefault="00437CBE" w:rsidP="001B50BE">
      <w:pPr>
        <w:tabs>
          <w:tab w:val="center" w:pos="0"/>
          <w:tab w:val="left" w:pos="4253"/>
        </w:tabs>
        <w:spacing w:before="120" w:after="0" w:line="276" w:lineRule="auto"/>
        <w:rPr>
          <w:rFonts w:ascii="Arial" w:hAnsi="Arial" w:cs="Arial"/>
        </w:rPr>
      </w:pPr>
      <w:r w:rsidRPr="001E3E63">
        <w:rPr>
          <w:rFonts w:ascii="Arial" w:hAnsi="Arial" w:cs="Arial"/>
        </w:rPr>
        <w:lastRenderedPageBreak/>
        <w:t>Concerto</w:t>
      </w:r>
      <w:r w:rsidR="00297CAD" w:rsidRPr="001E3E63">
        <w:rPr>
          <w:rFonts w:ascii="Arial" w:hAnsi="Arial" w:cs="Arial"/>
        </w:rPr>
        <w:t xml:space="preserve"> per</w:t>
      </w:r>
      <w:r w:rsidRPr="001E3E63">
        <w:rPr>
          <w:rFonts w:ascii="Arial" w:hAnsi="Arial" w:cs="Arial"/>
        </w:rPr>
        <w:t xml:space="preserve"> arpa e orch</w:t>
      </w:r>
      <w:r w:rsidR="00297CAD" w:rsidRPr="001E3E63">
        <w:rPr>
          <w:rFonts w:ascii="Arial" w:hAnsi="Arial" w:cs="Arial"/>
        </w:rPr>
        <w:t>estra</w:t>
      </w:r>
      <w:r w:rsidRPr="001E3E63">
        <w:rPr>
          <w:rFonts w:ascii="Arial" w:hAnsi="Arial" w:cs="Arial"/>
        </w:rPr>
        <w:t xml:space="preserve"> (28’)</w:t>
      </w:r>
      <w:r w:rsidR="008863D7" w:rsidRPr="001E3E63">
        <w:rPr>
          <w:rFonts w:ascii="Arial" w:hAnsi="Arial" w:cs="Arial"/>
        </w:rPr>
        <w:t>.</w:t>
      </w:r>
    </w:p>
    <w:p w:rsidR="00551118" w:rsidRPr="001E3E63" w:rsidRDefault="00551118" w:rsidP="001B50BE">
      <w:pPr>
        <w:tabs>
          <w:tab w:val="center" w:pos="0"/>
          <w:tab w:val="left" w:pos="4253"/>
        </w:tabs>
        <w:spacing w:before="120" w:after="0" w:line="276" w:lineRule="auto"/>
        <w:rPr>
          <w:rFonts w:ascii="Arial" w:hAnsi="Arial" w:cs="Arial"/>
        </w:rPr>
      </w:pPr>
    </w:p>
    <w:p w:rsidR="00FC5E6A" w:rsidRPr="00CD01EB" w:rsidRDefault="00FC5E6A" w:rsidP="001B50BE">
      <w:pPr>
        <w:tabs>
          <w:tab w:val="center" w:pos="0"/>
          <w:tab w:val="left" w:pos="4253"/>
        </w:tabs>
        <w:spacing w:before="120" w:after="0" w:line="276" w:lineRule="auto"/>
        <w:rPr>
          <w:rFonts w:ascii="Arial" w:hAnsi="Arial" w:cs="Arial"/>
          <w:color w:val="777A0C"/>
          <w:u w:val="single"/>
        </w:rPr>
      </w:pPr>
      <w:r w:rsidRPr="00CD01EB">
        <w:rPr>
          <w:rFonts w:ascii="Arial" w:hAnsi="Arial" w:cs="Arial"/>
          <w:color w:val="777A0C"/>
          <w:u w:val="single"/>
        </w:rPr>
        <w:t>MUSGRAVE  Thea</w:t>
      </w:r>
      <w:r w:rsidRPr="00CD01EB">
        <w:rPr>
          <w:rFonts w:ascii="Arial" w:hAnsi="Arial" w:cs="Arial"/>
          <w:color w:val="777A0C"/>
          <w:u w:val="single"/>
        </w:rPr>
        <w:tab/>
        <w:t>Edimburgo, 27.5.1928</w:t>
      </w:r>
    </w:p>
    <w:p w:rsidR="00FC5E6A" w:rsidRPr="00CD01EB" w:rsidRDefault="00FC5E6A" w:rsidP="001B50BE">
      <w:pPr>
        <w:tabs>
          <w:tab w:val="center" w:pos="0"/>
          <w:tab w:val="left" w:pos="4253"/>
        </w:tabs>
        <w:spacing w:before="120" w:after="0" w:line="276" w:lineRule="auto"/>
        <w:rPr>
          <w:rFonts w:ascii="Arial" w:hAnsi="Arial" w:cs="Arial"/>
          <w:color w:val="777A0C"/>
          <w:sz w:val="20"/>
          <w:szCs w:val="20"/>
        </w:rPr>
      </w:pPr>
      <w:r w:rsidRPr="00CD01EB">
        <w:rPr>
          <w:rFonts w:ascii="Arial" w:hAnsi="Arial" w:cs="Arial"/>
          <w:color w:val="777A0C"/>
          <w:sz w:val="20"/>
          <w:szCs w:val="20"/>
        </w:rPr>
        <w:t>Compositrice e concertista di pianoforte scozzese, allieva di N. Boulanger.</w:t>
      </w:r>
    </w:p>
    <w:p w:rsidR="00FC5E6A" w:rsidRPr="001E3E63" w:rsidRDefault="00FC5E6A" w:rsidP="001B50BE">
      <w:pPr>
        <w:tabs>
          <w:tab w:val="center" w:pos="0"/>
          <w:tab w:val="left" w:pos="4253"/>
        </w:tabs>
        <w:spacing w:before="120" w:after="0" w:line="276" w:lineRule="auto"/>
        <w:rPr>
          <w:rFonts w:ascii="Arial" w:hAnsi="Arial" w:cs="Arial"/>
        </w:rPr>
      </w:pPr>
      <w:r w:rsidRPr="001E3E63">
        <w:rPr>
          <w:rFonts w:ascii="Arial" w:hAnsi="Arial" w:cs="Arial"/>
        </w:rPr>
        <w:t>Serenade per fl. cl. vla vcl</w:t>
      </w:r>
      <w:r w:rsidR="001D721E" w:rsidRPr="001E3E63">
        <w:rPr>
          <w:rFonts w:ascii="Arial" w:hAnsi="Arial" w:cs="Arial"/>
        </w:rPr>
        <w:t xml:space="preserve">.arpa </w:t>
      </w:r>
      <w:r w:rsidRPr="001E3E63">
        <w:rPr>
          <w:rFonts w:ascii="Arial" w:hAnsi="Arial" w:cs="Arial"/>
        </w:rPr>
        <w:t>(1961).</w:t>
      </w:r>
    </w:p>
    <w:p w:rsidR="008863D7" w:rsidRPr="001E3E63" w:rsidRDefault="008863D7" w:rsidP="001B50BE">
      <w:pPr>
        <w:tabs>
          <w:tab w:val="center" w:pos="0"/>
          <w:tab w:val="left" w:pos="4253"/>
        </w:tabs>
        <w:spacing w:before="120" w:after="0" w:line="276" w:lineRule="auto"/>
        <w:rPr>
          <w:rFonts w:ascii="Arial" w:hAnsi="Arial" w:cs="Arial"/>
        </w:rPr>
      </w:pPr>
    </w:p>
    <w:p w:rsidR="00C46FF3" w:rsidRPr="00CD01EB" w:rsidRDefault="00C46FF3" w:rsidP="001B50BE">
      <w:pPr>
        <w:tabs>
          <w:tab w:val="center" w:pos="0"/>
          <w:tab w:val="left" w:pos="4253"/>
        </w:tabs>
        <w:spacing w:before="120" w:after="0" w:line="276" w:lineRule="auto"/>
        <w:rPr>
          <w:rFonts w:ascii="Arial" w:hAnsi="Arial" w:cs="Arial"/>
          <w:color w:val="777A0C"/>
          <w:u w:val="single"/>
        </w:rPr>
      </w:pPr>
      <w:r w:rsidRPr="00CD01EB">
        <w:rPr>
          <w:rFonts w:ascii="Arial" w:hAnsi="Arial" w:cs="Arial"/>
          <w:color w:val="777A0C"/>
          <w:u w:val="single"/>
        </w:rPr>
        <w:t>NADERMAN  François</w:t>
      </w:r>
      <w:r w:rsidR="00317400" w:rsidRPr="00CD01EB">
        <w:rPr>
          <w:rFonts w:ascii="Arial" w:hAnsi="Arial" w:cs="Arial"/>
          <w:color w:val="777A0C"/>
          <w:u w:val="single"/>
        </w:rPr>
        <w:t>-Joseph</w:t>
      </w:r>
      <w:r w:rsidRPr="00CD01EB">
        <w:rPr>
          <w:rFonts w:ascii="Arial" w:hAnsi="Arial" w:cs="Arial"/>
          <w:color w:val="777A0C"/>
          <w:u w:val="single"/>
        </w:rPr>
        <w:tab/>
        <w:t>Parigi, 1772 - Parigi, 2.4.1835.</w:t>
      </w:r>
    </w:p>
    <w:p w:rsidR="00C46FF3" w:rsidRPr="00CD01EB" w:rsidRDefault="00C46FF3" w:rsidP="001B50BE">
      <w:pPr>
        <w:tabs>
          <w:tab w:val="center" w:pos="0"/>
          <w:tab w:val="left" w:pos="4253"/>
        </w:tabs>
        <w:spacing w:before="120" w:after="0" w:line="276" w:lineRule="auto"/>
        <w:rPr>
          <w:rFonts w:ascii="Arial" w:hAnsi="Arial" w:cs="Arial"/>
          <w:color w:val="777A0C"/>
          <w:sz w:val="20"/>
          <w:szCs w:val="20"/>
        </w:rPr>
      </w:pPr>
      <w:r w:rsidRPr="00CD01EB">
        <w:rPr>
          <w:rFonts w:ascii="Arial" w:hAnsi="Arial" w:cs="Arial"/>
          <w:b/>
          <w:color w:val="777A0C"/>
          <w:sz w:val="20"/>
          <w:szCs w:val="20"/>
        </w:rPr>
        <w:t>Arpista</w:t>
      </w:r>
      <w:r w:rsidRPr="00CD01EB">
        <w:rPr>
          <w:rFonts w:ascii="Arial" w:hAnsi="Arial" w:cs="Arial"/>
          <w:color w:val="777A0C"/>
          <w:sz w:val="20"/>
          <w:szCs w:val="20"/>
        </w:rPr>
        <w:t xml:space="preserve"> e compositore francese, figlio e allievo del </w:t>
      </w:r>
      <w:r w:rsidR="00A110D2" w:rsidRPr="00CD01EB">
        <w:rPr>
          <w:rFonts w:ascii="Arial" w:hAnsi="Arial" w:cs="Arial"/>
          <w:color w:val="777A0C"/>
          <w:sz w:val="20"/>
          <w:szCs w:val="20"/>
        </w:rPr>
        <w:t>successivo</w:t>
      </w:r>
      <w:r w:rsidRPr="00CD01EB">
        <w:rPr>
          <w:rFonts w:ascii="Arial" w:hAnsi="Arial" w:cs="Arial"/>
          <w:color w:val="777A0C"/>
          <w:sz w:val="20"/>
          <w:szCs w:val="20"/>
        </w:rPr>
        <w:t xml:space="preserve"> Jean, allievo anche di Krumpholz e Desvignes. </w:t>
      </w:r>
      <w:r w:rsidR="00244306">
        <w:rPr>
          <w:rFonts w:ascii="Arial" w:hAnsi="Arial" w:cs="Arial"/>
          <w:color w:val="777A0C"/>
          <w:sz w:val="20"/>
          <w:szCs w:val="20"/>
        </w:rPr>
        <w:t xml:space="preserve">               </w:t>
      </w:r>
      <w:r w:rsidRPr="00CD01EB">
        <w:rPr>
          <w:rFonts w:ascii="Arial" w:hAnsi="Arial" w:cs="Arial"/>
          <w:color w:val="777A0C"/>
          <w:sz w:val="20"/>
          <w:szCs w:val="20"/>
        </w:rPr>
        <w:t>Insegnante al Conservatorio di Parigi.</w:t>
      </w:r>
    </w:p>
    <w:p w:rsidR="004F4D9E" w:rsidRPr="001E3E63" w:rsidRDefault="0069614E" w:rsidP="001B50BE">
      <w:pPr>
        <w:tabs>
          <w:tab w:val="center" w:pos="0"/>
          <w:tab w:val="left" w:pos="4253"/>
        </w:tabs>
        <w:spacing w:before="120" w:after="0" w:line="276" w:lineRule="auto"/>
        <w:rPr>
          <w:rFonts w:ascii="Arial" w:hAnsi="Arial" w:cs="Arial"/>
        </w:rPr>
      </w:pPr>
      <w:r w:rsidRPr="001E3E63">
        <w:rPr>
          <w:rFonts w:ascii="Arial" w:hAnsi="Arial" w:cs="Arial"/>
        </w:rPr>
        <w:t xml:space="preserve">Arpa sola:  </w:t>
      </w:r>
      <w:r w:rsidR="00C46FF3" w:rsidRPr="001E3E63">
        <w:rPr>
          <w:rFonts w:ascii="Arial" w:hAnsi="Arial" w:cs="Arial"/>
        </w:rPr>
        <w:t>7 Sonate progressive,</w:t>
      </w:r>
      <w:r w:rsidR="009375AE" w:rsidRPr="001E3E63">
        <w:rPr>
          <w:rFonts w:ascii="Arial" w:hAnsi="Arial" w:cs="Arial"/>
        </w:rPr>
        <w:t xml:space="preserve"> op. 92</w:t>
      </w:r>
      <w:r w:rsidR="004F4D9E" w:rsidRPr="001E3E63">
        <w:rPr>
          <w:rFonts w:ascii="Arial" w:hAnsi="Arial" w:cs="Arial"/>
        </w:rPr>
        <w:t>:   1) Mib,   2) Do-,   3) Sib,   4) Sol-,   5) Fa</w:t>
      </w:r>
      <w:r w:rsidR="004A2FA2" w:rsidRPr="001E3E63">
        <w:rPr>
          <w:rFonts w:ascii="Arial" w:hAnsi="Arial" w:cs="Arial"/>
        </w:rPr>
        <w:t xml:space="preserve"> (8’10)</w:t>
      </w:r>
      <w:r w:rsidR="004F4D9E" w:rsidRPr="001E3E63">
        <w:rPr>
          <w:rFonts w:ascii="Arial" w:hAnsi="Arial" w:cs="Arial"/>
        </w:rPr>
        <w:t>,</w:t>
      </w:r>
    </w:p>
    <w:p w:rsidR="0069614E" w:rsidRPr="001E3E63" w:rsidRDefault="004F4D9E" w:rsidP="001B50BE">
      <w:pPr>
        <w:tabs>
          <w:tab w:val="center" w:pos="0"/>
          <w:tab w:val="left" w:pos="4253"/>
        </w:tabs>
        <w:spacing w:before="120" w:after="0" w:line="276" w:lineRule="auto"/>
        <w:rPr>
          <w:rFonts w:ascii="Arial" w:hAnsi="Arial" w:cs="Arial"/>
        </w:rPr>
      </w:pPr>
      <w:r w:rsidRPr="001E3E63">
        <w:rPr>
          <w:rFonts w:ascii="Arial" w:hAnsi="Arial" w:cs="Arial"/>
        </w:rPr>
        <w:t>6) Re-</w:t>
      </w:r>
      <w:r w:rsidR="00A41973" w:rsidRPr="001E3E63">
        <w:rPr>
          <w:rFonts w:ascii="Arial" w:hAnsi="Arial" w:cs="Arial"/>
        </w:rPr>
        <w:t xml:space="preserve"> (7’25)</w:t>
      </w:r>
      <w:r w:rsidRPr="001E3E63">
        <w:rPr>
          <w:rFonts w:ascii="Arial" w:hAnsi="Arial" w:cs="Arial"/>
        </w:rPr>
        <w:t xml:space="preserve">,   7) Do.   </w:t>
      </w:r>
      <w:r w:rsidR="00C46FF3" w:rsidRPr="001E3E63">
        <w:rPr>
          <w:rFonts w:ascii="Arial" w:hAnsi="Arial" w:cs="Arial"/>
        </w:rPr>
        <w:t xml:space="preserve">Variazioni su “Oiseau Chantant”,  Capricci,   </w:t>
      </w:r>
      <w:r w:rsidRPr="001E3E63">
        <w:rPr>
          <w:rFonts w:ascii="Arial" w:hAnsi="Arial" w:cs="Arial"/>
        </w:rPr>
        <w:t xml:space="preserve">Fantasie,   </w:t>
      </w:r>
      <w:r w:rsidR="00807914" w:rsidRPr="001E3E63">
        <w:rPr>
          <w:rFonts w:ascii="Arial" w:hAnsi="Arial" w:cs="Arial"/>
        </w:rPr>
        <w:t>Potpourri,</w:t>
      </w:r>
    </w:p>
    <w:p w:rsidR="00807914" w:rsidRPr="001E3E63" w:rsidRDefault="0069614E" w:rsidP="001B50BE">
      <w:pPr>
        <w:tabs>
          <w:tab w:val="center" w:pos="0"/>
          <w:tab w:val="left" w:pos="4253"/>
        </w:tabs>
        <w:spacing w:before="120" w:after="0" w:line="276" w:lineRule="auto"/>
        <w:rPr>
          <w:rFonts w:ascii="Arial" w:hAnsi="Arial" w:cs="Arial"/>
        </w:rPr>
      </w:pPr>
      <w:r w:rsidRPr="001E3E63">
        <w:rPr>
          <w:rFonts w:ascii="Arial" w:hAnsi="Arial" w:cs="Arial"/>
        </w:rPr>
        <w:t xml:space="preserve">Variazioni su </w:t>
      </w:r>
      <w:r w:rsidR="00D4174C" w:rsidRPr="001E3E63">
        <w:rPr>
          <w:rFonts w:ascii="Arial" w:hAnsi="Arial" w:cs="Arial"/>
        </w:rPr>
        <w:t>tema</w:t>
      </w:r>
      <w:r w:rsidRPr="001E3E63">
        <w:rPr>
          <w:rFonts w:ascii="Arial" w:hAnsi="Arial" w:cs="Arial"/>
        </w:rPr>
        <w:t xml:space="preserve"> di Mozart (</w:t>
      </w:r>
      <w:r w:rsidR="00D4174C" w:rsidRPr="001E3E63">
        <w:rPr>
          <w:rFonts w:ascii="Arial" w:hAnsi="Arial" w:cs="Arial"/>
        </w:rPr>
        <w:t>7</w:t>
      </w:r>
      <w:r w:rsidRPr="001E3E63">
        <w:rPr>
          <w:rFonts w:ascii="Arial" w:hAnsi="Arial" w:cs="Arial"/>
        </w:rPr>
        <w:t>’</w:t>
      </w:r>
      <w:r w:rsidR="00D4174C" w:rsidRPr="001E3E63">
        <w:rPr>
          <w:rFonts w:ascii="Arial" w:hAnsi="Arial" w:cs="Arial"/>
        </w:rPr>
        <w:t>3</w:t>
      </w:r>
      <w:r w:rsidRPr="001E3E63">
        <w:rPr>
          <w:rFonts w:ascii="Arial" w:hAnsi="Arial" w:cs="Arial"/>
        </w:rPr>
        <w:t xml:space="preserve">5),   </w:t>
      </w:r>
      <w:r w:rsidR="00C46FF3" w:rsidRPr="001E3E63">
        <w:rPr>
          <w:rFonts w:ascii="Arial" w:hAnsi="Arial" w:cs="Arial"/>
        </w:rPr>
        <w:t>Sonata in Fa op. 17</w:t>
      </w:r>
      <w:r w:rsidRPr="001E3E63">
        <w:rPr>
          <w:rFonts w:ascii="Arial" w:hAnsi="Arial" w:cs="Arial"/>
        </w:rPr>
        <w:t>,</w:t>
      </w:r>
      <w:r w:rsidR="007433BD" w:rsidRPr="001E3E63">
        <w:rPr>
          <w:rFonts w:ascii="Arial" w:hAnsi="Arial" w:cs="Arial"/>
        </w:rPr>
        <w:t>Studi e Preludi</w:t>
      </w:r>
      <w:r w:rsidR="00B247AA" w:rsidRPr="001E3E63">
        <w:rPr>
          <w:rFonts w:ascii="Arial" w:hAnsi="Arial" w:cs="Arial"/>
        </w:rPr>
        <w:t>,</w:t>
      </w:r>
      <w:r w:rsidR="005B00E0" w:rsidRPr="001E3E63">
        <w:rPr>
          <w:rFonts w:ascii="Arial" w:hAnsi="Arial" w:cs="Arial"/>
        </w:rPr>
        <w:t xml:space="preserve">   Rouet (1’30),</w:t>
      </w:r>
    </w:p>
    <w:p w:rsidR="00A41973" w:rsidRPr="001E3E63" w:rsidRDefault="0069614E" w:rsidP="001B50BE">
      <w:pPr>
        <w:tabs>
          <w:tab w:val="center" w:pos="0"/>
          <w:tab w:val="left" w:pos="4253"/>
        </w:tabs>
        <w:spacing w:before="120" w:after="0" w:line="276" w:lineRule="auto"/>
        <w:rPr>
          <w:rFonts w:ascii="Arial" w:hAnsi="Arial" w:cs="Arial"/>
        </w:rPr>
      </w:pPr>
      <w:r w:rsidRPr="001E3E63">
        <w:rPr>
          <w:rFonts w:ascii="Arial" w:hAnsi="Arial" w:cs="Arial"/>
        </w:rPr>
        <w:t>12 studi e tema variato</w:t>
      </w:r>
      <w:r w:rsidR="00B247AA" w:rsidRPr="001E3E63">
        <w:rPr>
          <w:rFonts w:ascii="Arial" w:hAnsi="Arial" w:cs="Arial"/>
        </w:rPr>
        <w:t xml:space="preserve">,   </w:t>
      </w:r>
      <w:r w:rsidR="00A41973" w:rsidRPr="001E3E63">
        <w:rPr>
          <w:rFonts w:ascii="Arial" w:hAnsi="Arial" w:cs="Arial"/>
        </w:rPr>
        <w:t xml:space="preserve">Feuilles d’automne (2’50),   </w:t>
      </w:r>
      <w:r w:rsidR="00D108BC" w:rsidRPr="001E3E63">
        <w:rPr>
          <w:rFonts w:ascii="Arial" w:hAnsi="Arial" w:cs="Arial"/>
        </w:rPr>
        <w:t>2 Etudes fantastiques</w:t>
      </w:r>
      <w:r w:rsidR="00B247AA" w:rsidRPr="001E3E63">
        <w:rPr>
          <w:rFonts w:ascii="Arial" w:hAnsi="Arial" w:cs="Arial"/>
        </w:rPr>
        <w:t>:  Fa (0:30),</w:t>
      </w:r>
    </w:p>
    <w:p w:rsidR="004A2FA2" w:rsidRPr="001E3E63" w:rsidRDefault="00B247AA" w:rsidP="001B50BE">
      <w:pPr>
        <w:tabs>
          <w:tab w:val="center" w:pos="0"/>
          <w:tab w:val="left" w:pos="4253"/>
        </w:tabs>
        <w:spacing w:before="120" w:after="0" w:line="276" w:lineRule="auto"/>
        <w:rPr>
          <w:rFonts w:ascii="Arial" w:hAnsi="Arial" w:cs="Arial"/>
        </w:rPr>
      </w:pPr>
      <w:r w:rsidRPr="001E3E63">
        <w:rPr>
          <w:rFonts w:ascii="Arial" w:hAnsi="Arial" w:cs="Arial"/>
        </w:rPr>
        <w:t xml:space="preserve">Sib (0’30), </w:t>
      </w:r>
      <w:r w:rsidR="005B00E0" w:rsidRPr="001E3E63">
        <w:rPr>
          <w:rFonts w:ascii="Arial" w:hAnsi="Arial" w:cs="Arial"/>
        </w:rPr>
        <w:t xml:space="preserve">Reverie (2’15),   Gitana (5’30).   </w:t>
      </w:r>
      <w:r w:rsidR="00807914" w:rsidRPr="001E3E63">
        <w:rPr>
          <w:rFonts w:ascii="Arial" w:hAnsi="Arial" w:cs="Arial"/>
        </w:rPr>
        <w:t>Duo per arpa e pf. op. 25.</w:t>
      </w:r>
    </w:p>
    <w:p w:rsidR="00263692" w:rsidRPr="001E3E63" w:rsidRDefault="00807914" w:rsidP="001B50BE">
      <w:pPr>
        <w:tabs>
          <w:tab w:val="center" w:pos="0"/>
          <w:tab w:val="left" w:pos="4253"/>
        </w:tabs>
        <w:spacing w:before="120" w:after="0" w:line="276" w:lineRule="auto"/>
        <w:rPr>
          <w:rFonts w:ascii="Arial" w:hAnsi="Arial" w:cs="Arial"/>
        </w:rPr>
      </w:pPr>
      <w:r w:rsidRPr="001E3E63">
        <w:rPr>
          <w:rFonts w:ascii="Arial" w:hAnsi="Arial" w:cs="Arial"/>
        </w:rPr>
        <w:t xml:space="preserve">3 Serenate per corno e arpa.   </w:t>
      </w:r>
      <w:r w:rsidR="00A66078" w:rsidRPr="001E3E63">
        <w:rPr>
          <w:rFonts w:ascii="Arial" w:hAnsi="Arial" w:cs="Arial"/>
        </w:rPr>
        <w:t>Trio per 2 o 3 arpe e pf.</w:t>
      </w:r>
      <w:r w:rsidR="00263692" w:rsidRPr="001E3E63">
        <w:rPr>
          <w:rFonts w:ascii="Arial" w:hAnsi="Arial" w:cs="Arial"/>
        </w:rPr>
        <w:t xml:space="preserve">   </w:t>
      </w:r>
    </w:p>
    <w:p w:rsidR="004A2FA2" w:rsidRPr="001E3E63" w:rsidRDefault="004A2FA2" w:rsidP="001B50BE">
      <w:pPr>
        <w:tabs>
          <w:tab w:val="center" w:pos="0"/>
          <w:tab w:val="left" w:pos="4253"/>
        </w:tabs>
        <w:spacing w:before="120" w:after="0" w:line="276" w:lineRule="auto"/>
        <w:rPr>
          <w:rFonts w:ascii="Arial" w:hAnsi="Arial" w:cs="Arial"/>
        </w:rPr>
      </w:pPr>
      <w:r w:rsidRPr="001E3E63">
        <w:rPr>
          <w:rFonts w:ascii="Arial" w:hAnsi="Arial" w:cs="Arial"/>
        </w:rPr>
        <w:t xml:space="preserve">Nocturne, </w:t>
      </w:r>
      <w:r w:rsidR="00700098" w:rsidRPr="001E3E63">
        <w:rPr>
          <w:rFonts w:ascii="Arial" w:hAnsi="Arial" w:cs="Arial"/>
        </w:rPr>
        <w:t xml:space="preserve">Tyrolienne et Rondoletto, </w:t>
      </w:r>
      <w:r w:rsidRPr="001E3E63">
        <w:rPr>
          <w:rFonts w:ascii="Arial" w:hAnsi="Arial" w:cs="Arial"/>
        </w:rPr>
        <w:t>flauto e arpa (10’3</w:t>
      </w:r>
      <w:r w:rsidR="00700098" w:rsidRPr="001E3E63">
        <w:rPr>
          <w:rFonts w:ascii="Arial" w:hAnsi="Arial" w:cs="Arial"/>
        </w:rPr>
        <w:t>5</w:t>
      </w:r>
      <w:r w:rsidRPr="001E3E63">
        <w:rPr>
          <w:rFonts w:ascii="Arial" w:hAnsi="Arial" w:cs="Arial"/>
        </w:rPr>
        <w:t>).</w:t>
      </w:r>
    </w:p>
    <w:p w:rsidR="00700098" w:rsidRPr="001E3E63" w:rsidRDefault="00C46FF3" w:rsidP="001B50BE">
      <w:pPr>
        <w:tabs>
          <w:tab w:val="center" w:pos="0"/>
          <w:tab w:val="left" w:pos="4253"/>
        </w:tabs>
        <w:spacing w:before="120" w:after="0" w:line="276" w:lineRule="auto"/>
        <w:rPr>
          <w:rFonts w:ascii="Arial" w:hAnsi="Arial" w:cs="Arial"/>
        </w:rPr>
      </w:pPr>
      <w:r w:rsidRPr="001E3E63">
        <w:rPr>
          <w:rFonts w:ascii="Arial" w:hAnsi="Arial" w:cs="Arial"/>
        </w:rPr>
        <w:t>2 Quartetti per 2 arpe, vl. e vcl.</w:t>
      </w:r>
      <w:r w:rsidR="00F5115F" w:rsidRPr="001E3E63">
        <w:rPr>
          <w:rFonts w:ascii="Arial" w:hAnsi="Arial" w:cs="Arial"/>
        </w:rPr>
        <w:t xml:space="preserve">   </w:t>
      </w:r>
      <w:r w:rsidR="005B00E0" w:rsidRPr="001E3E63">
        <w:rPr>
          <w:rFonts w:ascii="Arial" w:hAnsi="Arial" w:cs="Arial"/>
        </w:rPr>
        <w:t>3 Notturni per corno e arpa, op. 32 (con Duvernoy).</w:t>
      </w:r>
    </w:p>
    <w:p w:rsidR="00302850" w:rsidRPr="001E3E63" w:rsidRDefault="00302850" w:rsidP="001B50BE">
      <w:pPr>
        <w:tabs>
          <w:tab w:val="center" w:pos="0"/>
          <w:tab w:val="left" w:pos="4253"/>
        </w:tabs>
        <w:spacing w:before="120" w:after="0" w:line="276" w:lineRule="auto"/>
        <w:rPr>
          <w:rFonts w:ascii="Arial" w:hAnsi="Arial" w:cs="Arial"/>
        </w:rPr>
      </w:pPr>
      <w:r w:rsidRPr="001E3E63">
        <w:rPr>
          <w:rFonts w:ascii="Arial" w:hAnsi="Arial" w:cs="Arial"/>
        </w:rPr>
        <w:t xml:space="preserve">Naderman e Tulou:   Notturno per arpa e fl. (10'40).   </w:t>
      </w:r>
      <w:r w:rsidR="00A66078" w:rsidRPr="001E3E63">
        <w:rPr>
          <w:rFonts w:ascii="Arial" w:hAnsi="Arial" w:cs="Arial"/>
        </w:rPr>
        <w:t>Sonata op. 11, arpa, vl. vcl.</w:t>
      </w:r>
    </w:p>
    <w:p w:rsidR="004A2FA2" w:rsidRPr="001E3E63" w:rsidRDefault="00C46FF3" w:rsidP="001B50BE">
      <w:pPr>
        <w:tabs>
          <w:tab w:val="center" w:pos="0"/>
          <w:tab w:val="left" w:pos="4253"/>
        </w:tabs>
        <w:spacing w:before="120" w:after="0" w:line="276" w:lineRule="auto"/>
        <w:rPr>
          <w:rFonts w:ascii="Arial" w:hAnsi="Arial" w:cs="Arial"/>
        </w:rPr>
      </w:pPr>
      <w:r w:rsidRPr="001E3E63">
        <w:rPr>
          <w:rFonts w:ascii="Arial" w:hAnsi="Arial" w:cs="Arial"/>
        </w:rPr>
        <w:t>2 Concerti per arpa e orch.</w:t>
      </w:r>
      <w:r w:rsidR="004F4D9E" w:rsidRPr="001E3E63">
        <w:rPr>
          <w:rFonts w:ascii="Arial" w:hAnsi="Arial" w:cs="Arial"/>
        </w:rPr>
        <w:t>M</w:t>
      </w:r>
      <w:r w:rsidR="00D4174C" w:rsidRPr="001E3E63">
        <w:rPr>
          <w:rFonts w:ascii="Arial" w:hAnsi="Arial" w:cs="Arial"/>
        </w:rPr>
        <w:t>etodo ragionato per arpa.</w:t>
      </w:r>
    </w:p>
    <w:p w:rsidR="00700098" w:rsidRPr="001E3E63" w:rsidRDefault="007F3323" w:rsidP="001B50BE">
      <w:pPr>
        <w:tabs>
          <w:tab w:val="center" w:pos="0"/>
          <w:tab w:val="left" w:pos="4253"/>
        </w:tabs>
        <w:spacing w:before="120" w:after="0" w:line="276" w:lineRule="auto"/>
        <w:rPr>
          <w:rFonts w:ascii="Arial" w:hAnsi="Arial" w:cs="Arial"/>
        </w:rPr>
      </w:pPr>
      <w:r w:rsidRPr="001E3E63">
        <w:rPr>
          <w:rFonts w:ascii="Arial" w:hAnsi="Arial" w:cs="Arial"/>
        </w:rPr>
        <w:t>Dizionario sull’arte di improvvisare e preludiare sull’arpa.</w:t>
      </w:r>
    </w:p>
    <w:p w:rsidR="00F5115F" w:rsidRPr="001E3E63" w:rsidRDefault="00F5115F" w:rsidP="001B50BE">
      <w:pPr>
        <w:tabs>
          <w:tab w:val="center" w:pos="0"/>
          <w:tab w:val="left" w:pos="4253"/>
        </w:tabs>
        <w:spacing w:before="120" w:after="0" w:line="276" w:lineRule="auto"/>
        <w:rPr>
          <w:rFonts w:ascii="Arial" w:hAnsi="Arial" w:cs="Arial"/>
        </w:rPr>
      </w:pPr>
    </w:p>
    <w:p w:rsidR="00034914" w:rsidRPr="00CD01EB" w:rsidRDefault="00034914" w:rsidP="001B50BE">
      <w:pPr>
        <w:tabs>
          <w:tab w:val="center" w:pos="0"/>
          <w:tab w:val="left" w:pos="4253"/>
        </w:tabs>
        <w:spacing w:before="120" w:after="0" w:line="276" w:lineRule="auto"/>
        <w:rPr>
          <w:rFonts w:ascii="Arial" w:hAnsi="Arial" w:cs="Arial"/>
          <w:color w:val="777A0C"/>
        </w:rPr>
      </w:pPr>
      <w:r w:rsidRPr="00CD01EB">
        <w:rPr>
          <w:rFonts w:ascii="Arial" w:hAnsi="Arial" w:cs="Arial"/>
          <w:color w:val="777A0C"/>
          <w:u w:val="single"/>
        </w:rPr>
        <w:t>NADERMANN  Jean Henri</w:t>
      </w:r>
      <w:r w:rsidRPr="00CD01EB">
        <w:rPr>
          <w:rFonts w:ascii="Arial" w:hAnsi="Arial" w:cs="Arial"/>
          <w:color w:val="777A0C"/>
          <w:u w:val="single"/>
        </w:rPr>
        <w:tab/>
      </w:r>
      <w:r w:rsidR="00B454BF" w:rsidRPr="00CD01EB">
        <w:rPr>
          <w:rFonts w:ascii="Arial" w:hAnsi="Arial" w:cs="Arial"/>
          <w:color w:val="777A0C"/>
          <w:u w:val="single"/>
        </w:rPr>
        <w:t xml:space="preserve">Lichtenau, </w:t>
      </w:r>
      <w:r w:rsidR="00F5115F" w:rsidRPr="00CD01EB">
        <w:rPr>
          <w:rFonts w:ascii="Arial" w:hAnsi="Arial" w:cs="Arial"/>
          <w:color w:val="777A0C"/>
          <w:u w:val="single"/>
        </w:rPr>
        <w:t>20.7.</w:t>
      </w:r>
      <w:r w:rsidRPr="00CD01EB">
        <w:rPr>
          <w:rFonts w:ascii="Arial" w:hAnsi="Arial" w:cs="Arial"/>
          <w:color w:val="777A0C"/>
          <w:u w:val="single"/>
        </w:rPr>
        <w:t>17</w:t>
      </w:r>
      <w:r w:rsidR="00F5115F" w:rsidRPr="00CD01EB">
        <w:rPr>
          <w:rFonts w:ascii="Arial" w:hAnsi="Arial" w:cs="Arial"/>
          <w:color w:val="777A0C"/>
          <w:u w:val="single"/>
        </w:rPr>
        <w:t>34</w:t>
      </w:r>
      <w:r w:rsidRPr="00CD01EB">
        <w:rPr>
          <w:rFonts w:ascii="Arial" w:hAnsi="Arial" w:cs="Arial"/>
          <w:color w:val="777A0C"/>
          <w:u w:val="single"/>
        </w:rPr>
        <w:t xml:space="preserve"> - Parigi, </w:t>
      </w:r>
      <w:r w:rsidR="00F5115F" w:rsidRPr="00CD01EB">
        <w:rPr>
          <w:rFonts w:ascii="Arial" w:hAnsi="Arial" w:cs="Arial"/>
          <w:color w:val="777A0C"/>
          <w:u w:val="single"/>
        </w:rPr>
        <w:t>4.2.</w:t>
      </w:r>
      <w:r w:rsidRPr="00CD01EB">
        <w:rPr>
          <w:rFonts w:ascii="Arial" w:hAnsi="Arial" w:cs="Arial"/>
          <w:color w:val="777A0C"/>
          <w:u w:val="single"/>
        </w:rPr>
        <w:t>179</w:t>
      </w:r>
      <w:r w:rsidR="00F5115F" w:rsidRPr="00CD01EB">
        <w:rPr>
          <w:rFonts w:ascii="Arial" w:hAnsi="Arial" w:cs="Arial"/>
          <w:color w:val="777A0C"/>
          <w:u w:val="single"/>
        </w:rPr>
        <w:t>9</w:t>
      </w:r>
      <w:r w:rsidRPr="00CD01EB">
        <w:rPr>
          <w:rFonts w:ascii="Arial" w:hAnsi="Arial" w:cs="Arial"/>
          <w:color w:val="777A0C"/>
          <w:u w:val="single"/>
        </w:rPr>
        <w:t>.</w:t>
      </w:r>
    </w:p>
    <w:p w:rsidR="00034914" w:rsidRPr="00CD01EB" w:rsidRDefault="00034914" w:rsidP="001B50BE">
      <w:pPr>
        <w:tabs>
          <w:tab w:val="center" w:pos="0"/>
          <w:tab w:val="left" w:pos="4253"/>
        </w:tabs>
        <w:spacing w:before="120" w:after="0" w:line="276" w:lineRule="auto"/>
        <w:rPr>
          <w:rFonts w:ascii="Arial" w:hAnsi="Arial" w:cs="Arial"/>
          <w:color w:val="777A0C"/>
          <w:sz w:val="20"/>
          <w:szCs w:val="20"/>
        </w:rPr>
      </w:pPr>
      <w:r w:rsidRPr="00CD01EB">
        <w:rPr>
          <w:rFonts w:ascii="Arial" w:hAnsi="Arial" w:cs="Arial"/>
          <w:color w:val="777A0C"/>
          <w:sz w:val="20"/>
          <w:szCs w:val="20"/>
        </w:rPr>
        <w:t>Liutaio, arpar</w:t>
      </w:r>
      <w:r w:rsidR="00C53C2C" w:rsidRPr="00CD01EB">
        <w:rPr>
          <w:rFonts w:ascii="Arial" w:hAnsi="Arial" w:cs="Arial"/>
          <w:color w:val="777A0C"/>
          <w:sz w:val="20"/>
          <w:szCs w:val="20"/>
        </w:rPr>
        <w:t>o</w:t>
      </w:r>
      <w:r w:rsidRPr="00CD01EB">
        <w:rPr>
          <w:rFonts w:ascii="Arial" w:hAnsi="Arial" w:cs="Arial"/>
          <w:color w:val="777A0C"/>
          <w:sz w:val="20"/>
          <w:szCs w:val="20"/>
        </w:rPr>
        <w:t xml:space="preserve"> </w:t>
      </w:r>
      <w:r w:rsidR="00BD3A43" w:rsidRPr="00CD01EB">
        <w:rPr>
          <w:rFonts w:ascii="Arial" w:hAnsi="Arial" w:cs="Arial"/>
          <w:color w:val="777A0C"/>
          <w:sz w:val="20"/>
          <w:szCs w:val="20"/>
        </w:rPr>
        <w:t>e</w:t>
      </w:r>
      <w:r w:rsidR="00F5115F" w:rsidRPr="00CD01EB">
        <w:rPr>
          <w:rFonts w:ascii="Arial" w:hAnsi="Arial" w:cs="Arial"/>
          <w:color w:val="777A0C"/>
          <w:sz w:val="20"/>
          <w:szCs w:val="20"/>
        </w:rPr>
        <w:t>d</w:t>
      </w:r>
      <w:r w:rsidR="00BD3A43" w:rsidRPr="00CD01EB">
        <w:rPr>
          <w:rFonts w:ascii="Arial" w:hAnsi="Arial" w:cs="Arial"/>
          <w:color w:val="777A0C"/>
          <w:sz w:val="20"/>
          <w:szCs w:val="20"/>
        </w:rPr>
        <w:t xml:space="preserve"> </w:t>
      </w:r>
      <w:r w:rsidRPr="00CD01EB">
        <w:rPr>
          <w:rFonts w:ascii="Arial" w:hAnsi="Arial" w:cs="Arial"/>
          <w:color w:val="777A0C"/>
          <w:sz w:val="20"/>
          <w:szCs w:val="20"/>
        </w:rPr>
        <w:t>editore francese, al servizio della Regina Maria Antonietta, per la quale costruì numerosi strumenti,</w:t>
      </w:r>
      <w:r w:rsidR="00244306">
        <w:rPr>
          <w:rFonts w:ascii="Arial" w:hAnsi="Arial" w:cs="Arial"/>
          <w:color w:val="777A0C"/>
          <w:sz w:val="20"/>
          <w:szCs w:val="20"/>
        </w:rPr>
        <w:t xml:space="preserve">          </w:t>
      </w:r>
      <w:r w:rsidRPr="00CD01EB">
        <w:rPr>
          <w:rFonts w:ascii="Arial" w:hAnsi="Arial" w:cs="Arial"/>
          <w:color w:val="777A0C"/>
          <w:sz w:val="20"/>
          <w:szCs w:val="20"/>
        </w:rPr>
        <w:t xml:space="preserve"> tra questi un’arpa. La Regina, che aveva ricevuto una buona educazione musicale in gioventù, suonava spesso arpa </w:t>
      </w:r>
      <w:r w:rsidR="00C53C2C" w:rsidRPr="00CD01EB">
        <w:rPr>
          <w:rFonts w:ascii="Arial" w:hAnsi="Arial" w:cs="Arial"/>
          <w:color w:val="777A0C"/>
          <w:sz w:val="20"/>
          <w:szCs w:val="20"/>
        </w:rPr>
        <w:t xml:space="preserve"> </w:t>
      </w:r>
      <w:r w:rsidR="00244306">
        <w:rPr>
          <w:rFonts w:ascii="Arial" w:hAnsi="Arial" w:cs="Arial"/>
          <w:color w:val="777A0C"/>
          <w:sz w:val="20"/>
          <w:szCs w:val="20"/>
        </w:rPr>
        <w:t xml:space="preserve">               </w:t>
      </w:r>
      <w:r w:rsidRPr="00CD01EB">
        <w:rPr>
          <w:rFonts w:ascii="Arial" w:hAnsi="Arial" w:cs="Arial"/>
          <w:color w:val="777A0C"/>
          <w:sz w:val="20"/>
          <w:szCs w:val="20"/>
        </w:rPr>
        <w:t xml:space="preserve">e spinetta. Nella prigione della Bastiglia, poco prima della sua </w:t>
      </w:r>
      <w:r w:rsidR="00EA21AC" w:rsidRPr="00CD01EB">
        <w:rPr>
          <w:rFonts w:ascii="Arial" w:hAnsi="Arial" w:cs="Arial"/>
          <w:color w:val="777A0C"/>
          <w:sz w:val="20"/>
          <w:szCs w:val="20"/>
        </w:rPr>
        <w:t>esecuzione, fu sentita eseguire brani, che spesso improvvisava.</w:t>
      </w:r>
      <w:r w:rsidR="00F5115F" w:rsidRPr="00CD01EB">
        <w:rPr>
          <w:rFonts w:ascii="Arial" w:hAnsi="Arial" w:cs="Arial"/>
          <w:color w:val="777A0C"/>
          <w:sz w:val="20"/>
          <w:szCs w:val="20"/>
        </w:rPr>
        <w:t xml:space="preserve"> I suoi 2 figli: François Joseph e Henri furono notevoli esecu</w:t>
      </w:r>
      <w:r w:rsidR="00C53C2C" w:rsidRPr="00CD01EB">
        <w:rPr>
          <w:rFonts w:ascii="Arial" w:hAnsi="Arial" w:cs="Arial"/>
          <w:color w:val="777A0C"/>
          <w:sz w:val="20"/>
          <w:szCs w:val="20"/>
        </w:rPr>
        <w:t>t</w:t>
      </w:r>
      <w:r w:rsidR="00F5115F" w:rsidRPr="00CD01EB">
        <w:rPr>
          <w:rFonts w:ascii="Arial" w:hAnsi="Arial" w:cs="Arial"/>
          <w:color w:val="777A0C"/>
          <w:sz w:val="20"/>
          <w:szCs w:val="20"/>
        </w:rPr>
        <w:t>ori d’Arpa.</w:t>
      </w:r>
    </w:p>
    <w:p w:rsidR="00034914" w:rsidRPr="001E3E63" w:rsidRDefault="00034914" w:rsidP="001B50BE">
      <w:pPr>
        <w:tabs>
          <w:tab w:val="center" w:pos="0"/>
          <w:tab w:val="left" w:pos="4253"/>
        </w:tabs>
        <w:spacing w:before="120" w:after="0" w:line="276" w:lineRule="auto"/>
        <w:rPr>
          <w:rFonts w:ascii="Arial" w:hAnsi="Arial" w:cs="Arial"/>
        </w:rPr>
      </w:pPr>
      <w:r w:rsidRPr="001E3E63">
        <w:rPr>
          <w:rFonts w:ascii="Arial" w:hAnsi="Arial" w:cs="Arial"/>
        </w:rPr>
        <w:t>Studi e Preludi:  30 Studi nel 1° volume,   24 Preludi nel 2° volume,</w:t>
      </w:r>
    </w:p>
    <w:p w:rsidR="00034914" w:rsidRPr="001E3E63" w:rsidRDefault="00034914" w:rsidP="001B50BE">
      <w:pPr>
        <w:tabs>
          <w:tab w:val="center" w:pos="0"/>
          <w:tab w:val="left" w:pos="4253"/>
        </w:tabs>
        <w:spacing w:before="120" w:after="0" w:line="276" w:lineRule="auto"/>
        <w:rPr>
          <w:rFonts w:ascii="Arial" w:hAnsi="Arial" w:cs="Arial"/>
          <w:lang w:val="fr-FR"/>
        </w:rPr>
      </w:pPr>
      <w:r w:rsidRPr="001E3E63">
        <w:rPr>
          <w:rFonts w:ascii="Arial" w:hAnsi="Arial" w:cs="Arial"/>
        </w:rPr>
        <w:t xml:space="preserve">18 Studi nel 3° volume.   12 Studi e Tema e variazioni.   </w:t>
      </w:r>
      <w:r w:rsidRPr="001E3E63">
        <w:rPr>
          <w:rFonts w:ascii="Arial" w:hAnsi="Arial" w:cs="Arial"/>
          <w:lang w:val="fr-FR"/>
        </w:rPr>
        <w:t>3 Nouvelles Sonates, 1° vol.</w:t>
      </w:r>
    </w:p>
    <w:p w:rsidR="00034914" w:rsidRPr="001E3E63" w:rsidRDefault="00034914" w:rsidP="001B50BE">
      <w:pPr>
        <w:tabs>
          <w:tab w:val="center" w:pos="0"/>
          <w:tab w:val="left" w:pos="4253"/>
        </w:tabs>
        <w:spacing w:before="120" w:after="0" w:line="276" w:lineRule="auto"/>
        <w:rPr>
          <w:rFonts w:ascii="Arial" w:hAnsi="Arial" w:cs="Arial"/>
        </w:rPr>
      </w:pPr>
      <w:r w:rsidRPr="001E3E63">
        <w:rPr>
          <w:rFonts w:ascii="Arial" w:hAnsi="Arial" w:cs="Arial"/>
          <w:lang w:val="fr-FR"/>
        </w:rPr>
        <w:t xml:space="preserve">3 Nouvelles Sonates, 2° vol.    </w:t>
      </w:r>
      <w:r w:rsidRPr="001E3E63">
        <w:rPr>
          <w:rFonts w:ascii="Arial" w:hAnsi="Arial" w:cs="Arial"/>
        </w:rPr>
        <w:t>3 Nouvelles Sonates, 3° vol.    Sonata in Fa op. 17.</w:t>
      </w:r>
    </w:p>
    <w:p w:rsidR="00034914" w:rsidRPr="001E3E63" w:rsidRDefault="00034914" w:rsidP="001B50BE">
      <w:pPr>
        <w:tabs>
          <w:tab w:val="center" w:pos="0"/>
          <w:tab w:val="left" w:pos="4253"/>
        </w:tabs>
        <w:spacing w:before="120" w:after="0" w:line="276" w:lineRule="auto"/>
        <w:rPr>
          <w:rFonts w:ascii="Arial" w:hAnsi="Arial" w:cs="Arial"/>
        </w:rPr>
      </w:pPr>
      <w:r w:rsidRPr="001E3E63">
        <w:rPr>
          <w:rFonts w:ascii="Arial" w:hAnsi="Arial" w:cs="Arial"/>
        </w:rPr>
        <w:t>Variazioni su “l’Oiseau Chantant”.   Notturno, arpa e fl. (10’40).   Recueil de 2 Pieces.</w:t>
      </w:r>
    </w:p>
    <w:p w:rsidR="00034914" w:rsidRPr="001E3E63" w:rsidRDefault="00034914" w:rsidP="001B50BE">
      <w:pPr>
        <w:tabs>
          <w:tab w:val="center" w:pos="0"/>
          <w:tab w:val="left" w:pos="4253"/>
        </w:tabs>
        <w:spacing w:before="120" w:after="0" w:line="276" w:lineRule="auto"/>
        <w:rPr>
          <w:rFonts w:ascii="Arial" w:hAnsi="Arial" w:cs="Arial"/>
        </w:rPr>
      </w:pPr>
      <w:r w:rsidRPr="001E3E63">
        <w:rPr>
          <w:rFonts w:ascii="Arial" w:hAnsi="Arial" w:cs="Arial"/>
        </w:rPr>
        <w:t>Metodo per arpa, in 2 volumi.</w:t>
      </w:r>
    </w:p>
    <w:p w:rsidR="008863D7" w:rsidRPr="001E3E63" w:rsidRDefault="008863D7" w:rsidP="001B50BE">
      <w:pPr>
        <w:tabs>
          <w:tab w:val="center" w:pos="0"/>
          <w:tab w:val="left" w:pos="4253"/>
        </w:tabs>
        <w:spacing w:before="120" w:after="0" w:line="276" w:lineRule="auto"/>
        <w:rPr>
          <w:rFonts w:ascii="Arial" w:hAnsi="Arial" w:cs="Arial"/>
        </w:rPr>
      </w:pPr>
    </w:p>
    <w:p w:rsidR="00EA21AC" w:rsidRPr="00CD01EB" w:rsidRDefault="00EA21AC" w:rsidP="001B50BE">
      <w:pPr>
        <w:tabs>
          <w:tab w:val="center" w:pos="0"/>
          <w:tab w:val="left" w:pos="4253"/>
        </w:tabs>
        <w:spacing w:before="120" w:after="0" w:line="276" w:lineRule="auto"/>
        <w:rPr>
          <w:rFonts w:ascii="Arial" w:hAnsi="Arial" w:cs="Arial"/>
          <w:vanish/>
          <w:color w:val="777A0C"/>
        </w:rPr>
      </w:pPr>
    </w:p>
    <w:p w:rsidR="00FC5E6A" w:rsidRPr="00CD01EB" w:rsidRDefault="00987E13" w:rsidP="001B50BE">
      <w:pPr>
        <w:tabs>
          <w:tab w:val="center" w:pos="0"/>
          <w:tab w:val="left" w:pos="4253"/>
        </w:tabs>
        <w:spacing w:before="120" w:after="0" w:line="276" w:lineRule="auto"/>
        <w:rPr>
          <w:rFonts w:ascii="Arial" w:hAnsi="Arial" w:cs="Arial"/>
          <w:color w:val="777A0C"/>
          <w:u w:val="single"/>
        </w:rPr>
      </w:pPr>
      <w:r w:rsidRPr="00CD01EB">
        <w:rPr>
          <w:rFonts w:ascii="Arial" w:hAnsi="Arial" w:cs="Arial"/>
          <w:color w:val="777A0C"/>
          <w:u w:val="single"/>
        </w:rPr>
        <w:t>N</w:t>
      </w:r>
      <w:r w:rsidR="00FC5E6A" w:rsidRPr="00CD01EB">
        <w:rPr>
          <w:rFonts w:ascii="Arial" w:hAnsi="Arial" w:cs="Arial"/>
          <w:color w:val="777A0C"/>
          <w:u w:val="single"/>
        </w:rPr>
        <w:t>APOLITANO  GUBITOSI Emilia</w:t>
      </w:r>
      <w:r w:rsidR="00FC5E6A" w:rsidRPr="00CD01EB">
        <w:rPr>
          <w:rFonts w:ascii="Arial" w:hAnsi="Arial" w:cs="Arial"/>
          <w:color w:val="777A0C"/>
          <w:u w:val="single"/>
        </w:rPr>
        <w:tab/>
        <w:t>Napoli, 3.3.1887 - 17.1.1972.</w:t>
      </w:r>
    </w:p>
    <w:p w:rsidR="00FC5E6A" w:rsidRPr="00CD01EB" w:rsidRDefault="00FC5E6A" w:rsidP="001B50BE">
      <w:pPr>
        <w:tabs>
          <w:tab w:val="center" w:pos="0"/>
          <w:tab w:val="left" w:pos="4253"/>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Compositrice e pianista, allieva di Cesi, Simonetti, De Nardis, Palumbo e D’Arienzo. </w:t>
      </w:r>
      <w:r w:rsidR="00263692" w:rsidRPr="00CD01EB">
        <w:rPr>
          <w:rFonts w:ascii="Arial" w:hAnsi="Arial" w:cs="Arial"/>
          <w:color w:val="777A0C"/>
          <w:sz w:val="20"/>
          <w:szCs w:val="20"/>
        </w:rPr>
        <w:t xml:space="preserve">                                            </w:t>
      </w:r>
      <w:r w:rsidRPr="00CD01EB">
        <w:rPr>
          <w:rFonts w:ascii="Arial" w:hAnsi="Arial" w:cs="Arial"/>
          <w:color w:val="777A0C"/>
          <w:sz w:val="20"/>
          <w:szCs w:val="20"/>
        </w:rPr>
        <w:t>Fondatrice</w:t>
      </w:r>
      <w:r w:rsidR="00263692" w:rsidRPr="00CD01EB">
        <w:rPr>
          <w:rFonts w:ascii="Arial" w:hAnsi="Arial" w:cs="Arial"/>
          <w:color w:val="777A0C"/>
          <w:sz w:val="20"/>
          <w:szCs w:val="20"/>
        </w:rPr>
        <w:t xml:space="preserve"> </w:t>
      </w:r>
      <w:r w:rsidRPr="00CD01EB">
        <w:rPr>
          <w:rFonts w:ascii="Arial" w:hAnsi="Arial" w:cs="Arial"/>
          <w:color w:val="777A0C"/>
          <w:sz w:val="20"/>
          <w:szCs w:val="20"/>
        </w:rPr>
        <w:t>dell’Associazione A. Scarlatti e insegnante al Conservatorio di Napoli.</w:t>
      </w:r>
    </w:p>
    <w:p w:rsidR="00FC5E6A" w:rsidRPr="001E3E63" w:rsidRDefault="00937143" w:rsidP="001B50BE">
      <w:pPr>
        <w:tabs>
          <w:tab w:val="center" w:pos="0"/>
          <w:tab w:val="left" w:pos="4253"/>
        </w:tabs>
        <w:spacing w:before="120" w:after="0" w:line="276" w:lineRule="auto"/>
        <w:rPr>
          <w:rFonts w:ascii="Arial" w:hAnsi="Arial" w:cs="Arial"/>
        </w:rPr>
      </w:pPr>
      <w:r w:rsidRPr="001E3E63">
        <w:rPr>
          <w:rFonts w:ascii="Arial" w:hAnsi="Arial" w:cs="Arial"/>
        </w:rPr>
        <w:lastRenderedPageBreak/>
        <w:t xml:space="preserve">Fantasia, arpa sola.   </w:t>
      </w:r>
      <w:r w:rsidR="00FC5E6A" w:rsidRPr="001E3E63">
        <w:rPr>
          <w:rFonts w:ascii="Arial" w:hAnsi="Arial" w:cs="Arial"/>
        </w:rPr>
        <w:t>Colloqui per fl. arpa e vla.</w:t>
      </w:r>
    </w:p>
    <w:p w:rsidR="008863D7" w:rsidRPr="001E3E63" w:rsidRDefault="008863D7"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NASTASIJEVIC  Svetomir</w:t>
      </w:r>
      <w:r w:rsidRPr="00CD01EB">
        <w:rPr>
          <w:rFonts w:ascii="Arial" w:hAnsi="Arial" w:cs="Arial"/>
          <w:color w:val="777A0C"/>
          <w:u w:val="single"/>
        </w:rPr>
        <w:tab/>
        <w:t>Milanovac, 1.4.1902 - Belgrado, 17.8.1979.</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serbo, allievo di Brezovsek, Milosevic e  </w:t>
      </w:r>
      <w:r w:rsidR="00673891" w:rsidRPr="00CD01EB">
        <w:rPr>
          <w:rFonts w:ascii="Arial" w:hAnsi="Arial" w:cs="Arial"/>
          <w:color w:val="777A0C"/>
          <w:sz w:val="20"/>
          <w:szCs w:val="20"/>
        </w:rPr>
        <w:t>Tchrepnin</w:t>
      </w:r>
      <w:r w:rsidRPr="00CD01EB">
        <w:rPr>
          <w:rFonts w:ascii="Arial" w:hAnsi="Arial" w:cs="Arial"/>
          <w:color w:val="777A0C"/>
          <w:sz w:val="20"/>
          <w:szCs w:val="20"/>
        </w:rPr>
        <w:t>.</w:t>
      </w:r>
    </w:p>
    <w:p w:rsidR="00FC5E6A" w:rsidRPr="001E3E63" w:rsidRDefault="00FC5E6A" w:rsidP="001B50BE">
      <w:pPr>
        <w:tabs>
          <w:tab w:val="center" w:pos="0"/>
          <w:tab w:val="left" w:pos="4253"/>
          <w:tab w:val="left" w:pos="4536"/>
        </w:tabs>
        <w:spacing w:before="120" w:after="0" w:line="276" w:lineRule="auto"/>
        <w:rPr>
          <w:rFonts w:ascii="Arial" w:hAnsi="Arial" w:cs="Arial"/>
        </w:rPr>
      </w:pPr>
      <w:r w:rsidRPr="001E3E63">
        <w:rPr>
          <w:rFonts w:ascii="Arial" w:hAnsi="Arial" w:cs="Arial"/>
        </w:rPr>
        <w:t>Concerto per arpa e archi.</w:t>
      </w:r>
    </w:p>
    <w:p w:rsidR="008863D7" w:rsidRPr="001E3E63" w:rsidRDefault="008863D7" w:rsidP="001B50BE">
      <w:pPr>
        <w:tabs>
          <w:tab w:val="center" w:pos="0"/>
          <w:tab w:val="left" w:pos="4253"/>
          <w:tab w:val="left" w:pos="4536"/>
        </w:tabs>
        <w:spacing w:before="120" w:after="0" w:line="276" w:lineRule="auto"/>
        <w:rPr>
          <w:rFonts w:ascii="Arial" w:hAnsi="Arial" w:cs="Arial"/>
        </w:rPr>
      </w:pPr>
    </w:p>
    <w:p w:rsidR="00705A71" w:rsidRPr="00CD01EB" w:rsidRDefault="00705A71"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NATALUCCI  Tiberio</w:t>
      </w:r>
      <w:r w:rsidRPr="00CD01EB">
        <w:rPr>
          <w:rFonts w:ascii="Arial" w:hAnsi="Arial" w:cs="Arial"/>
          <w:color w:val="777A0C"/>
          <w:u w:val="single"/>
        </w:rPr>
        <w:tab/>
      </w:r>
      <w:r w:rsidR="00B139C6" w:rsidRPr="00CD01EB">
        <w:rPr>
          <w:rFonts w:ascii="Arial" w:hAnsi="Arial" w:cs="Arial"/>
          <w:color w:val="777A0C"/>
          <w:u w:val="single"/>
        </w:rPr>
        <w:t>Trevi, 3.6.</w:t>
      </w:r>
      <w:r w:rsidRPr="00CD01EB">
        <w:rPr>
          <w:rFonts w:ascii="Arial" w:hAnsi="Arial" w:cs="Arial"/>
          <w:color w:val="777A0C"/>
          <w:u w:val="single"/>
        </w:rPr>
        <w:t xml:space="preserve">1806 </w:t>
      </w:r>
      <w:r w:rsidR="00B139C6" w:rsidRPr="00CD01EB">
        <w:rPr>
          <w:rFonts w:ascii="Arial" w:hAnsi="Arial" w:cs="Arial"/>
          <w:color w:val="777A0C"/>
          <w:u w:val="single"/>
        </w:rPr>
        <w:t>-Trevi, 10.2.</w:t>
      </w:r>
      <w:r w:rsidRPr="00CD01EB">
        <w:rPr>
          <w:rFonts w:ascii="Arial" w:hAnsi="Arial" w:cs="Arial"/>
          <w:color w:val="777A0C"/>
          <w:u w:val="single"/>
        </w:rPr>
        <w:t>1888.</w:t>
      </w:r>
    </w:p>
    <w:p w:rsidR="00705A71" w:rsidRPr="00CD01EB" w:rsidRDefault="00B139C6"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Dopo la laurea in giurisprudenza, si dedicò alla sua vera passione: La Musica. Studiò al Conservatorio di Napoli con Mercadante, Crescentini, Zingarelli e Donizetti. La cagionevole salute lo relegò nella città natale. Dal 1847, </w:t>
      </w:r>
      <w:r w:rsidR="00061443" w:rsidRPr="00CD01EB">
        <w:rPr>
          <w:rFonts w:ascii="Arial" w:hAnsi="Arial" w:cs="Arial"/>
          <w:color w:val="777A0C"/>
          <w:sz w:val="20"/>
          <w:szCs w:val="20"/>
        </w:rPr>
        <w:t xml:space="preserve"> </w:t>
      </w:r>
      <w:r w:rsidRPr="00CD01EB">
        <w:rPr>
          <w:rFonts w:ascii="Arial" w:hAnsi="Arial" w:cs="Arial"/>
          <w:color w:val="777A0C"/>
          <w:sz w:val="20"/>
          <w:szCs w:val="20"/>
        </w:rPr>
        <w:t>con l’amico Rossini, fu artefice di Inni in onore di Pio IX. Complimenti anche da Liszt che gli scrisse “Voi possedete da maestro il grande e il bello stile”. Fu inoltre compositore onorario dell’Accademia di S. Cecilia</w:t>
      </w:r>
      <w:r w:rsidR="00B33114" w:rsidRPr="00CD01EB">
        <w:rPr>
          <w:rFonts w:ascii="Arial" w:hAnsi="Arial" w:cs="Arial"/>
          <w:color w:val="777A0C"/>
          <w:sz w:val="20"/>
          <w:szCs w:val="20"/>
        </w:rPr>
        <w:t>. Tra i suoi allievi: Sgambati.</w:t>
      </w:r>
    </w:p>
    <w:p w:rsidR="00FC5E6A" w:rsidRPr="001E3E63" w:rsidRDefault="00705A71" w:rsidP="001B50BE">
      <w:pPr>
        <w:tabs>
          <w:tab w:val="center" w:pos="0"/>
          <w:tab w:val="left" w:pos="4253"/>
          <w:tab w:val="left" w:pos="4536"/>
        </w:tabs>
        <w:spacing w:before="120" w:after="0" w:line="276" w:lineRule="auto"/>
        <w:rPr>
          <w:rFonts w:ascii="Arial" w:hAnsi="Arial" w:cs="Arial"/>
        </w:rPr>
      </w:pPr>
      <w:r w:rsidRPr="001E3E63">
        <w:rPr>
          <w:rFonts w:ascii="Arial" w:hAnsi="Arial" w:cs="Arial"/>
        </w:rPr>
        <w:t>2 Arpe:   3 Valzer,   Fantasia su Alzira.</w:t>
      </w:r>
    </w:p>
    <w:p w:rsidR="008863D7" w:rsidRPr="001E3E63" w:rsidRDefault="008863D7"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NATRA  Sergiu</w:t>
      </w:r>
      <w:r w:rsidRPr="00CD01EB">
        <w:rPr>
          <w:rFonts w:ascii="Arial" w:hAnsi="Arial" w:cs="Arial"/>
          <w:color w:val="777A0C"/>
          <w:u w:val="single"/>
        </w:rPr>
        <w:tab/>
      </w:r>
      <w:r w:rsidR="00BC08E2" w:rsidRPr="00CD01EB">
        <w:rPr>
          <w:rFonts w:ascii="Arial" w:hAnsi="Arial" w:cs="Arial"/>
          <w:color w:val="777A0C"/>
          <w:u w:val="single"/>
        </w:rPr>
        <w:t>Bucarest, 12.4.</w:t>
      </w:r>
      <w:r w:rsidRPr="00CD01EB">
        <w:rPr>
          <w:rFonts w:ascii="Arial" w:hAnsi="Arial" w:cs="Arial"/>
          <w:color w:val="777A0C"/>
          <w:u w:val="single"/>
        </w:rPr>
        <w:t>1924</w:t>
      </w:r>
    </w:p>
    <w:p w:rsidR="00BC08E2" w:rsidRPr="00CD01EB" w:rsidRDefault="00BC08E2"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w:t>
      </w:r>
      <w:r w:rsidR="00501490" w:rsidRPr="00CD01EB">
        <w:rPr>
          <w:rFonts w:ascii="Arial" w:hAnsi="Arial" w:cs="Arial"/>
          <w:color w:val="777A0C"/>
          <w:sz w:val="20"/>
          <w:szCs w:val="20"/>
        </w:rPr>
        <w:t xml:space="preserve">israelita d’origine </w:t>
      </w:r>
      <w:r w:rsidRPr="00CD01EB">
        <w:rPr>
          <w:rFonts w:ascii="Arial" w:hAnsi="Arial" w:cs="Arial"/>
          <w:color w:val="777A0C"/>
          <w:sz w:val="20"/>
          <w:szCs w:val="20"/>
        </w:rPr>
        <w:t>r</w:t>
      </w:r>
      <w:r w:rsidR="009D2F50" w:rsidRPr="00CD01EB">
        <w:rPr>
          <w:rFonts w:ascii="Arial" w:hAnsi="Arial" w:cs="Arial"/>
          <w:color w:val="777A0C"/>
          <w:sz w:val="20"/>
          <w:szCs w:val="20"/>
        </w:rPr>
        <w:t>o</w:t>
      </w:r>
      <w:r w:rsidRPr="00CD01EB">
        <w:rPr>
          <w:rFonts w:ascii="Arial" w:hAnsi="Arial" w:cs="Arial"/>
          <w:color w:val="777A0C"/>
          <w:sz w:val="20"/>
          <w:szCs w:val="20"/>
        </w:rPr>
        <w:t>men</w:t>
      </w:r>
      <w:r w:rsidR="00501490" w:rsidRPr="00CD01EB">
        <w:rPr>
          <w:rFonts w:ascii="Arial" w:hAnsi="Arial" w:cs="Arial"/>
          <w:color w:val="777A0C"/>
          <w:sz w:val="20"/>
          <w:szCs w:val="20"/>
        </w:rPr>
        <w:t>a</w:t>
      </w:r>
      <w:r w:rsidRPr="00CD01EB">
        <w:rPr>
          <w:rFonts w:ascii="Arial" w:hAnsi="Arial" w:cs="Arial"/>
          <w:color w:val="777A0C"/>
          <w:sz w:val="20"/>
          <w:szCs w:val="20"/>
        </w:rPr>
        <w:t>, studi al</w:t>
      </w:r>
      <w:r w:rsidR="00501490" w:rsidRPr="00CD01EB">
        <w:rPr>
          <w:rFonts w:ascii="Arial" w:hAnsi="Arial" w:cs="Arial"/>
          <w:color w:val="777A0C"/>
          <w:sz w:val="20"/>
          <w:szCs w:val="20"/>
        </w:rPr>
        <w:t xml:space="preserve">l’Accademia </w:t>
      </w:r>
      <w:r w:rsidRPr="00CD01EB">
        <w:rPr>
          <w:rFonts w:ascii="Arial" w:hAnsi="Arial" w:cs="Arial"/>
          <w:color w:val="777A0C"/>
          <w:sz w:val="20"/>
          <w:szCs w:val="20"/>
        </w:rPr>
        <w:t>di Bucarest</w:t>
      </w:r>
      <w:r w:rsidR="00501490" w:rsidRPr="00CD01EB">
        <w:rPr>
          <w:rFonts w:ascii="Arial" w:hAnsi="Arial" w:cs="Arial"/>
          <w:color w:val="777A0C"/>
          <w:sz w:val="20"/>
          <w:szCs w:val="20"/>
        </w:rPr>
        <w:t xml:space="preserve"> c</w:t>
      </w:r>
      <w:r w:rsidR="001B5E94" w:rsidRPr="00CD01EB">
        <w:rPr>
          <w:rFonts w:ascii="Arial" w:hAnsi="Arial" w:cs="Arial"/>
          <w:color w:val="777A0C"/>
          <w:sz w:val="20"/>
          <w:szCs w:val="20"/>
        </w:rPr>
        <w:t>o</w:t>
      </w:r>
      <w:r w:rsidR="00501490" w:rsidRPr="00CD01EB">
        <w:rPr>
          <w:rFonts w:ascii="Arial" w:hAnsi="Arial" w:cs="Arial"/>
          <w:color w:val="777A0C"/>
          <w:sz w:val="20"/>
          <w:szCs w:val="20"/>
        </w:rPr>
        <w:t>n Klepper</w:t>
      </w:r>
      <w:r w:rsidRPr="00CD01EB">
        <w:rPr>
          <w:rFonts w:ascii="Arial" w:hAnsi="Arial" w:cs="Arial"/>
          <w:color w:val="777A0C"/>
          <w:sz w:val="20"/>
          <w:szCs w:val="20"/>
        </w:rPr>
        <w:t xml:space="preserve">. </w:t>
      </w:r>
      <w:r w:rsidR="00501490" w:rsidRPr="00CD01EB">
        <w:rPr>
          <w:rFonts w:ascii="Arial" w:hAnsi="Arial" w:cs="Arial"/>
          <w:color w:val="777A0C"/>
          <w:sz w:val="20"/>
          <w:szCs w:val="20"/>
        </w:rPr>
        <w:t xml:space="preserve">Vincitore del premio Enescu </w:t>
      </w:r>
      <w:r w:rsidR="00C53C2C" w:rsidRPr="00CD01EB">
        <w:rPr>
          <w:rFonts w:ascii="Arial" w:hAnsi="Arial" w:cs="Arial"/>
          <w:color w:val="777A0C"/>
          <w:sz w:val="20"/>
          <w:szCs w:val="20"/>
        </w:rPr>
        <w:t xml:space="preserve">       </w:t>
      </w:r>
      <w:r w:rsidR="00244306">
        <w:rPr>
          <w:rFonts w:ascii="Arial" w:hAnsi="Arial" w:cs="Arial"/>
          <w:color w:val="777A0C"/>
          <w:sz w:val="20"/>
          <w:szCs w:val="20"/>
        </w:rPr>
        <w:t xml:space="preserve"> </w:t>
      </w:r>
      <w:r w:rsidR="00501490" w:rsidRPr="00CD01EB">
        <w:rPr>
          <w:rFonts w:ascii="Arial" w:hAnsi="Arial" w:cs="Arial"/>
          <w:color w:val="777A0C"/>
          <w:sz w:val="20"/>
          <w:szCs w:val="20"/>
        </w:rPr>
        <w:t xml:space="preserve">nel 1945. </w:t>
      </w:r>
      <w:r w:rsidRPr="00CD01EB">
        <w:rPr>
          <w:rFonts w:ascii="Arial" w:hAnsi="Arial" w:cs="Arial"/>
          <w:color w:val="777A0C"/>
          <w:sz w:val="20"/>
          <w:szCs w:val="20"/>
        </w:rPr>
        <w:t>Dal 1961 risiede in Israele</w:t>
      </w:r>
      <w:r w:rsidR="001B5E94" w:rsidRPr="00CD01EB">
        <w:rPr>
          <w:rFonts w:ascii="Arial" w:hAnsi="Arial" w:cs="Arial"/>
          <w:color w:val="777A0C"/>
          <w:sz w:val="20"/>
          <w:szCs w:val="20"/>
        </w:rPr>
        <w:t>,</w:t>
      </w:r>
      <w:r w:rsidRPr="00CD01EB">
        <w:rPr>
          <w:rFonts w:ascii="Arial" w:hAnsi="Arial" w:cs="Arial"/>
          <w:color w:val="777A0C"/>
          <w:sz w:val="20"/>
          <w:szCs w:val="20"/>
        </w:rPr>
        <w:t xml:space="preserve"> dove insegna composizione</w:t>
      </w:r>
      <w:r w:rsidR="00501490" w:rsidRPr="00CD01EB">
        <w:rPr>
          <w:rFonts w:ascii="Arial" w:hAnsi="Arial" w:cs="Arial"/>
          <w:color w:val="777A0C"/>
          <w:sz w:val="20"/>
          <w:szCs w:val="20"/>
        </w:rPr>
        <w:t xml:space="preserve"> all’Università di Tel Aviv</w:t>
      </w:r>
      <w:r w:rsidRPr="00CD01EB">
        <w:rPr>
          <w:rFonts w:ascii="Arial" w:hAnsi="Arial" w:cs="Arial"/>
          <w:color w:val="777A0C"/>
          <w:sz w:val="20"/>
          <w:szCs w:val="20"/>
        </w:rPr>
        <w:t>.</w:t>
      </w:r>
    </w:p>
    <w:p w:rsidR="005C1FEB" w:rsidRPr="001E3E63" w:rsidRDefault="00AE76C9" w:rsidP="001B50BE">
      <w:pPr>
        <w:tabs>
          <w:tab w:val="center" w:pos="0"/>
          <w:tab w:val="left" w:pos="4253"/>
          <w:tab w:val="left" w:pos="4536"/>
        </w:tabs>
        <w:spacing w:before="120" w:after="0" w:line="276" w:lineRule="auto"/>
        <w:rPr>
          <w:rFonts w:ascii="Arial" w:hAnsi="Arial" w:cs="Arial"/>
        </w:rPr>
      </w:pPr>
      <w:r w:rsidRPr="001E3E63">
        <w:rPr>
          <w:rFonts w:ascii="Arial" w:hAnsi="Arial" w:cs="Arial"/>
        </w:rPr>
        <w:t xml:space="preserve">Sonatina (7’).   </w:t>
      </w:r>
      <w:r w:rsidR="001B5E94" w:rsidRPr="001E3E63">
        <w:rPr>
          <w:rFonts w:ascii="Arial" w:hAnsi="Arial" w:cs="Arial"/>
        </w:rPr>
        <w:t xml:space="preserve">Prayer.   </w:t>
      </w:r>
      <w:r w:rsidR="00FC5E6A" w:rsidRPr="001E3E63">
        <w:rPr>
          <w:rFonts w:ascii="Arial" w:hAnsi="Arial" w:cs="Arial"/>
        </w:rPr>
        <w:t xml:space="preserve">Libro di canti ebrei.   </w:t>
      </w:r>
      <w:r w:rsidR="00BB2025" w:rsidRPr="001E3E63">
        <w:rPr>
          <w:rFonts w:ascii="Arial" w:hAnsi="Arial" w:cs="Arial"/>
        </w:rPr>
        <w:t>Nocturne.</w:t>
      </w:r>
      <w:r w:rsidR="00AF45EE" w:rsidRPr="001E3E63">
        <w:rPr>
          <w:rFonts w:ascii="Arial" w:hAnsi="Arial" w:cs="Arial"/>
        </w:rPr>
        <w:t xml:space="preserve">   </w:t>
      </w:r>
      <w:r w:rsidR="001F5721" w:rsidRPr="001E3E63">
        <w:rPr>
          <w:rFonts w:ascii="Arial" w:hAnsi="Arial" w:cs="Arial"/>
        </w:rPr>
        <w:t>Ballade Mill</w:t>
      </w:r>
      <w:r w:rsidR="001B5E94" w:rsidRPr="001E3E63">
        <w:rPr>
          <w:rFonts w:ascii="Arial" w:hAnsi="Arial" w:cs="Arial"/>
        </w:rPr>
        <w:t>i</w:t>
      </w:r>
      <w:r w:rsidR="001F5721" w:rsidRPr="001E3E63">
        <w:rPr>
          <w:rFonts w:ascii="Arial" w:hAnsi="Arial" w:cs="Arial"/>
        </w:rPr>
        <w:t>naire (1999).</w:t>
      </w:r>
    </w:p>
    <w:p w:rsidR="005C1FEB" w:rsidRPr="001E3E63" w:rsidRDefault="00FC5E6A" w:rsidP="001B50BE">
      <w:pPr>
        <w:tabs>
          <w:tab w:val="center" w:pos="0"/>
          <w:tab w:val="left" w:pos="4253"/>
          <w:tab w:val="left" w:pos="4536"/>
        </w:tabs>
        <w:spacing w:before="120" w:after="0" w:line="276" w:lineRule="auto"/>
        <w:rPr>
          <w:rFonts w:ascii="Arial" w:hAnsi="Arial" w:cs="Arial"/>
        </w:rPr>
      </w:pPr>
      <w:r w:rsidRPr="001E3E63">
        <w:rPr>
          <w:rFonts w:ascii="Arial" w:hAnsi="Arial" w:cs="Arial"/>
        </w:rPr>
        <w:t xml:space="preserve">Sonata </w:t>
      </w:r>
      <w:r w:rsidR="00B11084" w:rsidRPr="001E3E63">
        <w:rPr>
          <w:rFonts w:ascii="Arial" w:hAnsi="Arial" w:cs="Arial"/>
        </w:rPr>
        <w:t xml:space="preserve">in un movimento </w:t>
      </w:r>
      <w:r w:rsidRPr="001E3E63">
        <w:rPr>
          <w:rFonts w:ascii="Arial" w:hAnsi="Arial" w:cs="Arial"/>
        </w:rPr>
        <w:t>per 4 arpe.</w:t>
      </w:r>
      <w:r w:rsidR="00AF45EE" w:rsidRPr="001E3E63">
        <w:rPr>
          <w:rFonts w:ascii="Arial" w:hAnsi="Arial" w:cs="Arial"/>
        </w:rPr>
        <w:t xml:space="preserve">   </w:t>
      </w:r>
      <w:r w:rsidR="0008452B" w:rsidRPr="001E3E63">
        <w:rPr>
          <w:rFonts w:ascii="Arial" w:hAnsi="Arial" w:cs="Arial"/>
        </w:rPr>
        <w:t xml:space="preserve">Sonata </w:t>
      </w:r>
      <w:r w:rsidR="001F5721" w:rsidRPr="001E3E63">
        <w:rPr>
          <w:rFonts w:ascii="Arial" w:hAnsi="Arial" w:cs="Arial"/>
        </w:rPr>
        <w:t xml:space="preserve">in un movimento, </w:t>
      </w:r>
      <w:r w:rsidR="009F3A65" w:rsidRPr="001E3E63">
        <w:rPr>
          <w:rFonts w:ascii="Arial" w:hAnsi="Arial" w:cs="Arial"/>
        </w:rPr>
        <w:t>arpa e archi.</w:t>
      </w:r>
    </w:p>
    <w:p w:rsidR="00F7009C" w:rsidRPr="001E3E63" w:rsidRDefault="00CB5187" w:rsidP="001B50BE">
      <w:pPr>
        <w:tabs>
          <w:tab w:val="center" w:pos="0"/>
          <w:tab w:val="left" w:pos="4253"/>
          <w:tab w:val="left" w:pos="4536"/>
        </w:tabs>
        <w:spacing w:before="120" w:after="0" w:line="276" w:lineRule="auto"/>
        <w:rPr>
          <w:rFonts w:ascii="Arial" w:hAnsi="Arial" w:cs="Arial"/>
        </w:rPr>
      </w:pPr>
      <w:r w:rsidRPr="001E3E63">
        <w:rPr>
          <w:rFonts w:ascii="Arial" w:hAnsi="Arial" w:cs="Arial"/>
        </w:rPr>
        <w:t>"Preghiera",  "Divertimento" e  "Musica" per violino e arpa.</w:t>
      </w:r>
      <w:r w:rsidR="00F7009C" w:rsidRPr="001E3E63">
        <w:rPr>
          <w:rFonts w:ascii="Arial" w:hAnsi="Arial" w:cs="Arial"/>
        </w:rPr>
        <w:t>Ancient walls, arpa e trb.</w:t>
      </w:r>
    </w:p>
    <w:p w:rsidR="00F7009C" w:rsidRPr="001E3E63" w:rsidRDefault="009F3A65" w:rsidP="001B50BE">
      <w:pPr>
        <w:tabs>
          <w:tab w:val="center" w:pos="0"/>
          <w:tab w:val="left" w:pos="4253"/>
          <w:tab w:val="left" w:pos="4536"/>
        </w:tabs>
        <w:spacing w:before="120" w:after="0" w:line="276" w:lineRule="auto"/>
        <w:rPr>
          <w:rFonts w:ascii="Arial" w:hAnsi="Arial" w:cs="Arial"/>
          <w:lang w:val="fr-FR"/>
        </w:rPr>
      </w:pPr>
      <w:r w:rsidRPr="001E3E63">
        <w:rPr>
          <w:rFonts w:ascii="Arial" w:hAnsi="Arial" w:cs="Arial"/>
          <w:lang w:val="fr-FR"/>
        </w:rPr>
        <w:t>2 Poemi, voce e arpa.</w:t>
      </w:r>
      <w:r w:rsidR="00AF45EE" w:rsidRPr="001E3E63">
        <w:rPr>
          <w:rFonts w:ascii="Arial" w:hAnsi="Arial" w:cs="Arial"/>
          <w:lang w:val="fr-FR"/>
        </w:rPr>
        <w:t xml:space="preserve">   </w:t>
      </w:r>
      <w:r w:rsidR="00FE619C" w:rsidRPr="001E3E63">
        <w:rPr>
          <w:rFonts w:ascii="Arial" w:hAnsi="Arial" w:cs="Arial"/>
          <w:lang w:val="fr-FR"/>
        </w:rPr>
        <w:t xml:space="preserve"> </w:t>
      </w:r>
      <w:r w:rsidR="005237EB" w:rsidRPr="001E3E63">
        <w:rPr>
          <w:rFonts w:ascii="Arial" w:hAnsi="Arial" w:cs="Arial"/>
          <w:lang w:val="fr-FR"/>
        </w:rPr>
        <w:t>Commentaires sentimentaux, arpa, fl. vla.</w:t>
      </w:r>
    </w:p>
    <w:p w:rsidR="00B229AF" w:rsidRPr="001E3E63" w:rsidRDefault="00197765" w:rsidP="001B50BE">
      <w:pPr>
        <w:tabs>
          <w:tab w:val="center" w:pos="0"/>
          <w:tab w:val="left" w:pos="4253"/>
          <w:tab w:val="left" w:pos="4536"/>
        </w:tabs>
        <w:spacing w:before="120" w:after="0" w:line="276" w:lineRule="auto"/>
        <w:rPr>
          <w:rFonts w:ascii="Arial" w:hAnsi="Arial" w:cs="Arial"/>
          <w:lang w:val="en-US"/>
        </w:rPr>
      </w:pPr>
      <w:r w:rsidRPr="001E3E63">
        <w:rPr>
          <w:rFonts w:ascii="Arial" w:hAnsi="Arial" w:cs="Arial"/>
        </w:rPr>
        <w:t>Divertimento</w:t>
      </w:r>
      <w:r w:rsidR="005237EB" w:rsidRPr="001E3E63">
        <w:rPr>
          <w:rFonts w:ascii="Arial" w:hAnsi="Arial" w:cs="Arial"/>
        </w:rPr>
        <w:t xml:space="preserve">, </w:t>
      </w:r>
      <w:r w:rsidRPr="001E3E63">
        <w:rPr>
          <w:rFonts w:ascii="Arial" w:hAnsi="Arial" w:cs="Arial"/>
        </w:rPr>
        <w:t>arpa e quart</w:t>
      </w:r>
      <w:r w:rsidR="00F7009C" w:rsidRPr="001E3E63">
        <w:rPr>
          <w:rFonts w:ascii="Arial" w:hAnsi="Arial" w:cs="Arial"/>
        </w:rPr>
        <w:t>.</w:t>
      </w:r>
      <w:r w:rsidRPr="001E3E63">
        <w:rPr>
          <w:rFonts w:ascii="Arial" w:hAnsi="Arial" w:cs="Arial"/>
        </w:rPr>
        <w:t xml:space="preserve"> d’archi</w:t>
      </w:r>
      <w:r w:rsidR="00E50B31" w:rsidRPr="001E3E63">
        <w:rPr>
          <w:rFonts w:ascii="Arial" w:hAnsi="Arial" w:cs="Arial"/>
        </w:rPr>
        <w:t xml:space="preserve"> (1975)</w:t>
      </w:r>
      <w:r w:rsidRPr="001E3E63">
        <w:rPr>
          <w:rFonts w:ascii="Arial" w:hAnsi="Arial" w:cs="Arial"/>
        </w:rPr>
        <w:t>.</w:t>
      </w:r>
      <w:r w:rsidR="00AF45EE" w:rsidRPr="001E3E63">
        <w:rPr>
          <w:rFonts w:ascii="Arial" w:hAnsi="Arial" w:cs="Arial"/>
        </w:rPr>
        <w:t xml:space="preserve">   </w:t>
      </w:r>
      <w:r w:rsidR="00AF294E" w:rsidRPr="001E3E63">
        <w:rPr>
          <w:rFonts w:ascii="Arial" w:hAnsi="Arial" w:cs="Arial"/>
          <w:lang w:val="en-US"/>
        </w:rPr>
        <w:t>Music for Nicanor, fl. cl. arpa e quart</w:t>
      </w:r>
      <w:r w:rsidR="00F7009C" w:rsidRPr="001E3E63">
        <w:rPr>
          <w:rFonts w:ascii="Arial" w:hAnsi="Arial" w:cs="Arial"/>
          <w:lang w:val="en-US"/>
        </w:rPr>
        <w:t>.</w:t>
      </w:r>
      <w:r w:rsidR="00AF294E" w:rsidRPr="001E3E63">
        <w:rPr>
          <w:rFonts w:ascii="Arial" w:hAnsi="Arial" w:cs="Arial"/>
          <w:lang w:val="en-US"/>
        </w:rPr>
        <w:t xml:space="preserve"> d’archi.</w:t>
      </w:r>
    </w:p>
    <w:p w:rsidR="008863D7" w:rsidRPr="001E3E63" w:rsidRDefault="008863D7" w:rsidP="001B50BE">
      <w:pPr>
        <w:tabs>
          <w:tab w:val="center" w:pos="0"/>
          <w:tab w:val="left" w:pos="4253"/>
          <w:tab w:val="left" w:pos="4536"/>
        </w:tabs>
        <w:spacing w:before="120" w:after="0" w:line="276" w:lineRule="auto"/>
        <w:rPr>
          <w:rFonts w:ascii="Arial" w:hAnsi="Arial" w:cs="Arial"/>
          <w:lang w:val="en-US"/>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NAVA  Gaetano</w:t>
      </w:r>
      <w:r w:rsidRPr="00CD01EB">
        <w:rPr>
          <w:rFonts w:ascii="Arial" w:hAnsi="Arial" w:cs="Arial"/>
          <w:color w:val="777A0C"/>
          <w:u w:val="single"/>
        </w:rPr>
        <w:tab/>
        <w:t>Milano, 16.5.1802 - Milano, 31.3.1875.</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e insegnante di canto, allievo di Marchesi, Pollini, Almasio, Rotondi, Piantanida e Federici.</w:t>
      </w:r>
    </w:p>
    <w:p w:rsidR="008863D7" w:rsidRPr="001E3E63" w:rsidRDefault="00FC5E6A" w:rsidP="001B50BE">
      <w:pPr>
        <w:tabs>
          <w:tab w:val="center" w:pos="0"/>
          <w:tab w:val="left" w:pos="4253"/>
          <w:tab w:val="left" w:pos="4536"/>
        </w:tabs>
        <w:spacing w:before="120" w:after="0" w:line="276" w:lineRule="auto"/>
        <w:rPr>
          <w:rFonts w:ascii="Arial" w:hAnsi="Arial" w:cs="Arial"/>
        </w:rPr>
      </w:pPr>
      <w:r w:rsidRPr="001E3E63">
        <w:rPr>
          <w:rFonts w:ascii="Arial" w:hAnsi="Arial" w:cs="Arial"/>
        </w:rPr>
        <w:t xml:space="preserve">Notturnino per arpa e </w:t>
      </w:r>
      <w:r w:rsidR="006315EB" w:rsidRPr="001E3E63">
        <w:rPr>
          <w:rFonts w:ascii="Arial" w:hAnsi="Arial" w:cs="Arial"/>
        </w:rPr>
        <w:t>flauto (4’50)</w:t>
      </w:r>
      <w:r w:rsidRPr="001E3E63">
        <w:rPr>
          <w:rFonts w:ascii="Arial" w:hAnsi="Arial" w:cs="Arial"/>
        </w:rPr>
        <w:t>.</w:t>
      </w:r>
    </w:p>
    <w:p w:rsidR="008863D7" w:rsidRPr="001E3E63" w:rsidRDefault="008863D7"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NAVOIGILLE  Guillaume l’ainé</w:t>
      </w:r>
      <w:r w:rsidRPr="00CD01EB">
        <w:rPr>
          <w:rFonts w:ascii="Arial" w:hAnsi="Arial" w:cs="Arial"/>
          <w:color w:val="777A0C"/>
          <w:u w:val="single"/>
        </w:rPr>
        <w:tab/>
        <w:t>Givet, 1745 - ? Parigi, 1811.</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e violinista al servizio del Duca d’Orleans e dell’esercito di Napoleone.</w:t>
      </w:r>
    </w:p>
    <w:p w:rsidR="00FC5E6A" w:rsidRPr="001E3E63" w:rsidRDefault="00FC5E6A" w:rsidP="001B50BE">
      <w:pPr>
        <w:tabs>
          <w:tab w:val="center" w:pos="0"/>
          <w:tab w:val="left" w:pos="4253"/>
          <w:tab w:val="left" w:pos="4536"/>
        </w:tabs>
        <w:spacing w:before="120" w:after="0" w:line="276" w:lineRule="auto"/>
        <w:rPr>
          <w:rFonts w:ascii="Arial" w:hAnsi="Arial" w:cs="Arial"/>
        </w:rPr>
      </w:pPr>
      <w:r w:rsidRPr="001E3E63">
        <w:rPr>
          <w:rFonts w:ascii="Arial" w:hAnsi="Arial" w:cs="Arial"/>
        </w:rPr>
        <w:t>6 Ariette con accompagnamento per arpa (1776).   3 Trii per arpa, pf. e vl..</w:t>
      </w:r>
    </w:p>
    <w:p w:rsidR="00FC5E6A" w:rsidRPr="001E3E63" w:rsidRDefault="00FC5E6A" w:rsidP="001B50BE">
      <w:pPr>
        <w:tabs>
          <w:tab w:val="center" w:pos="0"/>
          <w:tab w:val="left" w:pos="4253"/>
          <w:tab w:val="left" w:pos="4536"/>
        </w:tabs>
        <w:spacing w:before="120" w:after="0" w:line="276" w:lineRule="auto"/>
        <w:rPr>
          <w:rFonts w:ascii="Arial" w:hAnsi="Arial" w:cs="Arial"/>
        </w:rPr>
      </w:pPr>
      <w:r w:rsidRPr="001E3E63">
        <w:rPr>
          <w:rFonts w:ascii="Arial" w:hAnsi="Arial" w:cs="Arial"/>
        </w:rPr>
        <w:t>Sinfonia concertante per vl. pf. e arpa.</w:t>
      </w:r>
    </w:p>
    <w:p w:rsidR="008863D7" w:rsidRPr="001E3E63" w:rsidRDefault="008863D7" w:rsidP="001B50BE">
      <w:pPr>
        <w:tabs>
          <w:tab w:val="center" w:pos="0"/>
          <w:tab w:val="left" w:pos="4253"/>
          <w:tab w:val="left" w:pos="4536"/>
        </w:tabs>
        <w:spacing w:before="120" w:after="0" w:line="276" w:lineRule="auto"/>
        <w:rPr>
          <w:rFonts w:ascii="Arial" w:hAnsi="Arial" w:cs="Arial"/>
        </w:rPr>
      </w:pPr>
    </w:p>
    <w:p w:rsidR="0021103D" w:rsidRPr="00CD01EB" w:rsidRDefault="0021103D"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NAVOK  Lior</w:t>
      </w:r>
      <w:r w:rsidRPr="00CD01EB">
        <w:rPr>
          <w:rFonts w:ascii="Arial" w:hAnsi="Arial" w:cs="Arial"/>
          <w:color w:val="777A0C"/>
          <w:u w:val="single"/>
        </w:rPr>
        <w:tab/>
        <w:t>Tel Aviv, 6.9.1971</w:t>
      </w:r>
    </w:p>
    <w:p w:rsidR="0021103D" w:rsidRPr="00CD01EB" w:rsidRDefault="0021103D"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e direttore d’orchestra israeliano.</w:t>
      </w:r>
    </w:p>
    <w:p w:rsidR="0021103D" w:rsidRPr="001E3E63" w:rsidRDefault="0021103D" w:rsidP="001B50BE">
      <w:pPr>
        <w:tabs>
          <w:tab w:val="center" w:pos="0"/>
          <w:tab w:val="left" w:pos="4253"/>
          <w:tab w:val="left" w:pos="4536"/>
        </w:tabs>
        <w:spacing w:before="120" w:after="0" w:line="276" w:lineRule="auto"/>
        <w:rPr>
          <w:rFonts w:ascii="Arial" w:hAnsi="Arial" w:cs="Arial"/>
        </w:rPr>
      </w:pPr>
      <w:r w:rsidRPr="001E3E63">
        <w:rPr>
          <w:rFonts w:ascii="Arial" w:hAnsi="Arial" w:cs="Arial"/>
          <w:lang w:val="en-US"/>
        </w:rPr>
        <w:t>Arpa: East of the Cane Fields (2001, 7’50).</w:t>
      </w:r>
      <w:r w:rsidR="00FE619C" w:rsidRPr="001E3E63">
        <w:rPr>
          <w:rFonts w:ascii="Arial" w:hAnsi="Arial" w:cs="Arial"/>
          <w:lang w:val="en-US"/>
        </w:rPr>
        <w:t xml:space="preserve">   </w:t>
      </w:r>
      <w:r w:rsidR="00B749FF" w:rsidRPr="001E3E63">
        <w:rPr>
          <w:rFonts w:ascii="Arial" w:hAnsi="Arial" w:cs="Arial"/>
        </w:rPr>
        <w:t>Al Mishavi Baleylot, sopr. e arpa.</w:t>
      </w:r>
    </w:p>
    <w:p w:rsidR="00B749FF" w:rsidRPr="001E3E63" w:rsidRDefault="00B749FF" w:rsidP="001B50BE">
      <w:pPr>
        <w:tabs>
          <w:tab w:val="center" w:pos="0"/>
          <w:tab w:val="left" w:pos="4253"/>
          <w:tab w:val="left" w:pos="4536"/>
        </w:tabs>
        <w:spacing w:before="120" w:after="0" w:line="276" w:lineRule="auto"/>
        <w:rPr>
          <w:rFonts w:ascii="Arial" w:hAnsi="Arial" w:cs="Arial"/>
        </w:rPr>
      </w:pPr>
      <w:r w:rsidRPr="001E3E63">
        <w:rPr>
          <w:rFonts w:ascii="Arial" w:hAnsi="Arial" w:cs="Arial"/>
        </w:rPr>
        <w:t>Quartetto per fl. fag. e arpa.</w:t>
      </w:r>
    </w:p>
    <w:p w:rsidR="008863D7" w:rsidRPr="00CD01EB" w:rsidRDefault="008863D7" w:rsidP="001B50BE">
      <w:pPr>
        <w:tabs>
          <w:tab w:val="center" w:pos="0"/>
          <w:tab w:val="left" w:pos="4253"/>
          <w:tab w:val="left" w:pos="4536"/>
        </w:tabs>
        <w:spacing w:before="120" w:after="0" w:line="276" w:lineRule="auto"/>
        <w:rPr>
          <w:rFonts w:ascii="Arial" w:hAnsi="Arial" w:cs="Arial"/>
          <w:color w:val="777A0C"/>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NEGLIA  Francesco</w:t>
      </w:r>
      <w:r w:rsidRPr="00CD01EB">
        <w:rPr>
          <w:rFonts w:ascii="Arial" w:hAnsi="Arial" w:cs="Arial"/>
          <w:color w:val="777A0C"/>
          <w:u w:val="single"/>
        </w:rPr>
        <w:tab/>
        <w:t>Enna, 22.5.1874 - Verbania, 31.7.1932.</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e direttore d’orchestra italiano, allievo di Zuelli, Ad Amburgo fondò il Conservatorio che diresse. </w:t>
      </w:r>
      <w:r w:rsidR="00816AC0" w:rsidRPr="00CD01EB">
        <w:rPr>
          <w:rFonts w:ascii="Arial" w:hAnsi="Arial" w:cs="Arial"/>
          <w:color w:val="777A0C"/>
          <w:sz w:val="20"/>
          <w:szCs w:val="20"/>
        </w:rPr>
        <w:t xml:space="preserve">  </w:t>
      </w:r>
      <w:r w:rsidR="00061443" w:rsidRPr="00CD01EB">
        <w:rPr>
          <w:rFonts w:ascii="Arial" w:hAnsi="Arial" w:cs="Arial"/>
          <w:color w:val="777A0C"/>
          <w:sz w:val="20"/>
          <w:szCs w:val="20"/>
        </w:rPr>
        <w:t xml:space="preserve">     </w:t>
      </w:r>
      <w:r w:rsidR="00C53C2C" w:rsidRPr="00CD01EB">
        <w:rPr>
          <w:rFonts w:ascii="Arial" w:hAnsi="Arial" w:cs="Arial"/>
          <w:color w:val="777A0C"/>
          <w:sz w:val="20"/>
          <w:szCs w:val="20"/>
        </w:rPr>
        <w:t xml:space="preserve">             </w:t>
      </w:r>
      <w:r w:rsidRPr="00CD01EB">
        <w:rPr>
          <w:rFonts w:ascii="Arial" w:hAnsi="Arial" w:cs="Arial"/>
          <w:color w:val="777A0C"/>
          <w:sz w:val="20"/>
          <w:szCs w:val="20"/>
        </w:rPr>
        <w:t>In Italia fu meno fortunato, tanto da retrocedere a livello d’insegnante elementare.</w:t>
      </w:r>
    </w:p>
    <w:p w:rsidR="00FC5E6A" w:rsidRPr="001E3E63" w:rsidRDefault="00FC5E6A" w:rsidP="001B50BE">
      <w:pPr>
        <w:tabs>
          <w:tab w:val="center" w:pos="0"/>
          <w:tab w:val="left" w:pos="4253"/>
          <w:tab w:val="left" w:pos="4536"/>
        </w:tabs>
        <w:spacing w:before="120" w:after="0" w:line="276" w:lineRule="auto"/>
        <w:rPr>
          <w:rFonts w:ascii="Arial" w:hAnsi="Arial" w:cs="Arial"/>
        </w:rPr>
      </w:pPr>
      <w:r w:rsidRPr="001E3E63">
        <w:rPr>
          <w:rFonts w:ascii="Arial" w:hAnsi="Arial" w:cs="Arial"/>
        </w:rPr>
        <w:t>Danza fantastica per arpa e armonio.   Largo, voce, arpa e org. (1898).</w:t>
      </w:r>
    </w:p>
    <w:p w:rsidR="008863D7" w:rsidRPr="001E3E63" w:rsidRDefault="008863D7"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NEGREA  Martian</w:t>
      </w:r>
      <w:r w:rsidRPr="00CD01EB">
        <w:rPr>
          <w:rFonts w:ascii="Arial" w:hAnsi="Arial" w:cs="Arial"/>
          <w:color w:val="777A0C"/>
          <w:u w:val="single"/>
        </w:rPr>
        <w:tab/>
        <w:t>Vorumloc, 29.1.1893 - Bucarest, 13.7.1973.</w:t>
      </w:r>
    </w:p>
    <w:p w:rsidR="00657800" w:rsidRPr="00CD01EB" w:rsidRDefault="00657800" w:rsidP="001B50BE">
      <w:pPr>
        <w:tabs>
          <w:tab w:val="center" w:pos="0"/>
          <w:tab w:val="left" w:pos="4253"/>
          <w:tab w:val="left" w:pos="4536"/>
        </w:tabs>
        <w:spacing w:before="120" w:after="0" w:line="276" w:lineRule="auto"/>
        <w:rPr>
          <w:rFonts w:ascii="Arial" w:hAnsi="Arial" w:cs="Arial"/>
          <w:color w:val="777A0C"/>
          <w:sz w:val="20"/>
        </w:rPr>
      </w:pPr>
      <w:r w:rsidRPr="00CD01EB">
        <w:rPr>
          <w:rFonts w:ascii="Arial" w:hAnsi="Arial" w:cs="Arial"/>
          <w:color w:val="777A0C"/>
          <w:sz w:val="20"/>
          <w:szCs w:val="20"/>
        </w:rPr>
        <w:t xml:space="preserve">Compositore romeno, allievo di Ziska, Bussbaum e Schmidt. Insegnante al Conservatorio di Cluj dal 1921 al 1941 e </w:t>
      </w:r>
      <w:r w:rsidR="00244F47" w:rsidRPr="00CD01EB">
        <w:rPr>
          <w:rFonts w:ascii="Arial" w:hAnsi="Arial" w:cs="Arial"/>
          <w:color w:val="777A0C"/>
          <w:sz w:val="20"/>
          <w:szCs w:val="20"/>
        </w:rPr>
        <w:t xml:space="preserve">          </w:t>
      </w:r>
      <w:r w:rsidRPr="00CD01EB">
        <w:rPr>
          <w:rFonts w:ascii="Arial" w:hAnsi="Arial" w:cs="Arial"/>
          <w:color w:val="777A0C"/>
          <w:sz w:val="20"/>
          <w:szCs w:val="20"/>
        </w:rPr>
        <w:t>al Conservatorio di Bucarest dal 1941 al 1963.</w:t>
      </w:r>
      <w:r w:rsidRPr="00CD01EB">
        <w:rPr>
          <w:rFonts w:ascii="Arial" w:hAnsi="Arial" w:cs="Arial"/>
          <w:color w:val="777A0C"/>
          <w:sz w:val="20"/>
        </w:rPr>
        <w:t xml:space="preserve"> Insignito del Premio di Stato nel 1951 e 1952.</w:t>
      </w:r>
      <w:r w:rsidR="00244F47" w:rsidRPr="00CD01EB">
        <w:rPr>
          <w:rFonts w:ascii="Arial" w:hAnsi="Arial" w:cs="Arial"/>
          <w:color w:val="777A0C"/>
          <w:sz w:val="20"/>
        </w:rPr>
        <w:t xml:space="preserve"> </w:t>
      </w:r>
      <w:r w:rsidRPr="00CD01EB">
        <w:rPr>
          <w:rFonts w:ascii="Arial" w:hAnsi="Arial" w:cs="Arial"/>
          <w:color w:val="777A0C"/>
          <w:sz w:val="20"/>
        </w:rPr>
        <w:t xml:space="preserve">Premio Enescu nel </w:t>
      </w:r>
      <w:r w:rsidR="00244F47" w:rsidRPr="00CD01EB">
        <w:rPr>
          <w:rFonts w:ascii="Arial" w:hAnsi="Arial" w:cs="Arial"/>
          <w:color w:val="777A0C"/>
          <w:sz w:val="20"/>
        </w:rPr>
        <w:t xml:space="preserve">               </w:t>
      </w:r>
      <w:r w:rsidRPr="00CD01EB">
        <w:rPr>
          <w:rFonts w:ascii="Arial" w:hAnsi="Arial" w:cs="Arial"/>
          <w:color w:val="777A0C"/>
          <w:sz w:val="20"/>
        </w:rPr>
        <w:t>1922 e nel 1938.</w:t>
      </w:r>
    </w:p>
    <w:p w:rsidR="00657800" w:rsidRPr="001E3E63" w:rsidRDefault="00657800" w:rsidP="001B50BE">
      <w:pPr>
        <w:tabs>
          <w:tab w:val="center" w:pos="0"/>
          <w:tab w:val="left" w:pos="4253"/>
          <w:tab w:val="left" w:pos="4536"/>
        </w:tabs>
        <w:spacing w:before="120" w:after="0" w:line="276" w:lineRule="auto"/>
        <w:rPr>
          <w:rFonts w:ascii="Arial" w:hAnsi="Arial" w:cs="Arial"/>
        </w:rPr>
      </w:pPr>
      <w:r w:rsidRPr="001E3E63">
        <w:rPr>
          <w:rFonts w:ascii="Arial" w:hAnsi="Arial" w:cs="Arial"/>
        </w:rPr>
        <w:t>Povestioara, arpa sola (3’10).   4 Pezzi per arpa op. 16 (1945).   Patru Piese Pentru.</w:t>
      </w:r>
    </w:p>
    <w:p w:rsidR="00657800" w:rsidRPr="001E3E63" w:rsidRDefault="00657800" w:rsidP="001B50BE">
      <w:pPr>
        <w:pStyle w:val="Corpotesto"/>
        <w:tabs>
          <w:tab w:val="center" w:pos="0"/>
          <w:tab w:val="left" w:pos="4253"/>
          <w:tab w:val="left" w:pos="4536"/>
        </w:tabs>
        <w:spacing w:before="120" w:after="0" w:line="276" w:lineRule="auto"/>
        <w:rPr>
          <w:rFonts w:ascii="Arial" w:hAnsi="Arial" w:cs="Arial"/>
          <w:sz w:val="24"/>
          <w:szCs w:val="24"/>
        </w:rPr>
      </w:pPr>
      <w:r w:rsidRPr="001E3E63">
        <w:rPr>
          <w:rFonts w:ascii="Arial" w:hAnsi="Arial" w:cs="Arial"/>
          <w:sz w:val="24"/>
          <w:szCs w:val="24"/>
        </w:rPr>
        <w:t>Pezzo per arpa e pf. (1952).</w:t>
      </w:r>
    </w:p>
    <w:p w:rsidR="0020213D" w:rsidRPr="001E3E63" w:rsidRDefault="0020213D" w:rsidP="001B50BE">
      <w:pPr>
        <w:pStyle w:val="Corpotesto"/>
        <w:tabs>
          <w:tab w:val="center" w:pos="0"/>
          <w:tab w:val="left" w:pos="4253"/>
          <w:tab w:val="left" w:pos="4536"/>
        </w:tabs>
        <w:spacing w:before="120" w:after="0" w:line="276" w:lineRule="auto"/>
        <w:rPr>
          <w:rFonts w:ascii="Arial" w:hAnsi="Arial" w:cs="Arial"/>
          <w:sz w:val="24"/>
          <w:szCs w:val="24"/>
        </w:rPr>
      </w:pPr>
    </w:p>
    <w:p w:rsidR="0020213D" w:rsidRPr="00CD01EB" w:rsidRDefault="0020213D" w:rsidP="001B50BE">
      <w:pPr>
        <w:pStyle w:val="Corpotesto"/>
        <w:tabs>
          <w:tab w:val="center" w:pos="0"/>
          <w:tab w:val="left" w:pos="4253"/>
          <w:tab w:val="left" w:pos="4536"/>
        </w:tabs>
        <w:spacing w:before="120" w:after="0" w:line="276" w:lineRule="auto"/>
        <w:rPr>
          <w:rFonts w:ascii="Arial" w:hAnsi="Arial" w:cs="Arial"/>
          <w:color w:val="777A0C"/>
          <w:sz w:val="24"/>
          <w:szCs w:val="24"/>
          <w:u w:val="single"/>
        </w:rPr>
      </w:pPr>
      <w:r w:rsidRPr="00CD01EB">
        <w:rPr>
          <w:rFonts w:ascii="Arial" w:hAnsi="Arial" w:cs="Arial"/>
          <w:color w:val="777A0C"/>
          <w:sz w:val="24"/>
          <w:szCs w:val="24"/>
          <w:u w:val="single"/>
        </w:rPr>
        <w:t>NEGRI  Cesare</w:t>
      </w:r>
      <w:r w:rsidRPr="00CD01EB">
        <w:rPr>
          <w:rFonts w:ascii="Arial" w:hAnsi="Arial" w:cs="Arial"/>
          <w:color w:val="777A0C"/>
          <w:sz w:val="24"/>
          <w:szCs w:val="24"/>
          <w:u w:val="single"/>
        </w:rPr>
        <w:tab/>
      </w:r>
      <w:r w:rsidR="00855FC6" w:rsidRPr="00CD01EB">
        <w:rPr>
          <w:rFonts w:ascii="Arial" w:hAnsi="Arial" w:cs="Arial"/>
          <w:color w:val="777A0C"/>
          <w:sz w:val="24"/>
          <w:szCs w:val="24"/>
          <w:u w:val="single"/>
        </w:rPr>
        <w:t>Milano, c.</w:t>
      </w:r>
      <w:r w:rsidRPr="00CD01EB">
        <w:rPr>
          <w:rFonts w:ascii="Arial" w:hAnsi="Arial" w:cs="Arial"/>
          <w:color w:val="777A0C"/>
          <w:sz w:val="24"/>
          <w:szCs w:val="24"/>
          <w:u w:val="single"/>
        </w:rPr>
        <w:t xml:space="preserve">1536 </w:t>
      </w:r>
      <w:r w:rsidR="00855FC6" w:rsidRPr="00CD01EB">
        <w:rPr>
          <w:rFonts w:ascii="Arial" w:hAnsi="Arial" w:cs="Arial"/>
          <w:color w:val="777A0C"/>
          <w:sz w:val="24"/>
          <w:szCs w:val="24"/>
          <w:u w:val="single"/>
        </w:rPr>
        <w:t>-</w:t>
      </w:r>
      <w:r w:rsidRPr="00CD01EB">
        <w:rPr>
          <w:rFonts w:ascii="Arial" w:hAnsi="Arial" w:cs="Arial"/>
          <w:color w:val="777A0C"/>
          <w:sz w:val="24"/>
          <w:szCs w:val="24"/>
          <w:u w:val="single"/>
        </w:rPr>
        <w:t xml:space="preserve"> </w:t>
      </w:r>
      <w:r w:rsidR="00855FC6" w:rsidRPr="00CD01EB">
        <w:rPr>
          <w:rFonts w:ascii="Arial" w:hAnsi="Arial" w:cs="Arial"/>
          <w:color w:val="777A0C"/>
          <w:sz w:val="24"/>
          <w:szCs w:val="24"/>
          <w:u w:val="single"/>
        </w:rPr>
        <w:t>Milano,</w:t>
      </w:r>
      <w:r w:rsidRPr="00CD01EB">
        <w:rPr>
          <w:rFonts w:ascii="Arial" w:hAnsi="Arial" w:cs="Arial"/>
          <w:color w:val="777A0C"/>
          <w:sz w:val="24"/>
          <w:szCs w:val="24"/>
          <w:u w:val="single"/>
        </w:rPr>
        <w:t>1604</w:t>
      </w:r>
      <w:r w:rsidR="00855FC6" w:rsidRPr="00CD01EB">
        <w:rPr>
          <w:rFonts w:ascii="Arial" w:hAnsi="Arial" w:cs="Arial"/>
          <w:color w:val="777A0C"/>
          <w:sz w:val="24"/>
          <w:szCs w:val="24"/>
          <w:u w:val="single"/>
        </w:rPr>
        <w:t>.</w:t>
      </w:r>
    </w:p>
    <w:p w:rsidR="00855FC6" w:rsidRPr="00CD01EB" w:rsidRDefault="00855FC6"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 xml:space="preserve">Musicista, ballerino e coreografo, allievo di Pompeo Diobuono. Aprì una Scuola di Danza e come coreografo fu </w:t>
      </w:r>
      <w:r w:rsidR="00244306">
        <w:rPr>
          <w:rFonts w:ascii="Arial" w:hAnsi="Arial" w:cs="Arial"/>
          <w:color w:val="777A0C"/>
        </w:rPr>
        <w:t xml:space="preserve">         </w:t>
      </w:r>
      <w:r w:rsidRPr="00CD01EB">
        <w:rPr>
          <w:rFonts w:ascii="Arial" w:hAnsi="Arial" w:cs="Arial"/>
          <w:color w:val="777A0C"/>
        </w:rPr>
        <w:t>richiesto dagli aristocratici Milanesi e Spagnoli. Ebbe come allievo Cesare Beccaria.</w:t>
      </w:r>
      <w:r w:rsidR="00500041" w:rsidRPr="00CD01EB">
        <w:rPr>
          <w:rFonts w:ascii="Arial" w:hAnsi="Arial" w:cs="Arial"/>
          <w:color w:val="777A0C"/>
        </w:rPr>
        <w:t xml:space="preserve"> </w:t>
      </w:r>
      <w:r w:rsidR="00C53C2C" w:rsidRPr="00CD01EB">
        <w:rPr>
          <w:rFonts w:ascii="Arial" w:hAnsi="Arial" w:cs="Arial"/>
          <w:color w:val="777A0C"/>
        </w:rPr>
        <w:t xml:space="preserve">                                                       </w:t>
      </w:r>
      <w:r w:rsidR="00500041" w:rsidRPr="00CD01EB">
        <w:rPr>
          <w:rFonts w:ascii="Arial" w:hAnsi="Arial" w:cs="Arial"/>
          <w:color w:val="777A0C"/>
        </w:rPr>
        <w:t>Era sopprannominato “Trombone”.</w:t>
      </w:r>
    </w:p>
    <w:p w:rsidR="0020213D" w:rsidRPr="001E3E63" w:rsidRDefault="0020213D" w:rsidP="001B50BE">
      <w:pPr>
        <w:pStyle w:val="Corpotesto"/>
        <w:tabs>
          <w:tab w:val="center" w:pos="0"/>
          <w:tab w:val="left" w:pos="4253"/>
          <w:tab w:val="left" w:pos="4536"/>
        </w:tabs>
        <w:spacing w:before="120" w:after="0" w:line="276" w:lineRule="auto"/>
        <w:rPr>
          <w:rFonts w:ascii="Arial" w:hAnsi="Arial" w:cs="Arial"/>
          <w:sz w:val="24"/>
          <w:szCs w:val="24"/>
        </w:rPr>
      </w:pPr>
      <w:r w:rsidRPr="001E3E63">
        <w:rPr>
          <w:rFonts w:ascii="Arial" w:hAnsi="Arial" w:cs="Arial"/>
          <w:sz w:val="24"/>
          <w:szCs w:val="24"/>
        </w:rPr>
        <w:t>La Barriera (4’05).   Brando per quattro Pastori e 4 Ninfe (5’25)</w:t>
      </w:r>
      <w:r w:rsidR="00500041" w:rsidRPr="001E3E63">
        <w:rPr>
          <w:rFonts w:ascii="Arial" w:hAnsi="Arial" w:cs="Arial"/>
          <w:sz w:val="24"/>
          <w:szCs w:val="24"/>
        </w:rPr>
        <w:t>.</w:t>
      </w:r>
    </w:p>
    <w:p w:rsidR="00500041" w:rsidRPr="001E3E63" w:rsidRDefault="00500041" w:rsidP="001B50BE">
      <w:pPr>
        <w:pStyle w:val="Corpotesto"/>
        <w:tabs>
          <w:tab w:val="center" w:pos="0"/>
          <w:tab w:val="left" w:pos="4253"/>
          <w:tab w:val="left" w:pos="4536"/>
        </w:tabs>
        <w:spacing w:before="120" w:after="0" w:line="276" w:lineRule="auto"/>
        <w:rPr>
          <w:rFonts w:ascii="Arial" w:hAnsi="Arial" w:cs="Arial"/>
          <w:sz w:val="24"/>
          <w:szCs w:val="24"/>
        </w:rPr>
      </w:pPr>
    </w:p>
    <w:p w:rsidR="00C9467B" w:rsidRPr="00CD01EB" w:rsidRDefault="00C9467B"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NELHYBEL  Vaclav</w:t>
      </w:r>
      <w:r w:rsidRPr="00CD01EB">
        <w:rPr>
          <w:rFonts w:ascii="Arial" w:hAnsi="Arial" w:cs="Arial"/>
          <w:color w:val="777A0C"/>
          <w:u w:val="single"/>
        </w:rPr>
        <w:tab/>
        <w:t>Polanka, 24.9.1919 - Scranton, 22.3.1996.</w:t>
      </w:r>
    </w:p>
    <w:p w:rsidR="00C9467B" w:rsidRPr="00CD01EB" w:rsidRDefault="00C9467B"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direttore d’orchestra, conferenziere e didatta céco-americano. Studi al Conservatorio e all’Università </w:t>
      </w:r>
      <w:r w:rsidR="00C53C2C" w:rsidRPr="00CD01EB">
        <w:rPr>
          <w:rFonts w:ascii="Arial" w:hAnsi="Arial" w:cs="Arial"/>
          <w:color w:val="777A0C"/>
          <w:sz w:val="20"/>
          <w:szCs w:val="20"/>
        </w:rPr>
        <w:t xml:space="preserve">         </w:t>
      </w:r>
      <w:r w:rsidRPr="00CD01EB">
        <w:rPr>
          <w:rFonts w:ascii="Arial" w:hAnsi="Arial" w:cs="Arial"/>
          <w:color w:val="777A0C"/>
          <w:sz w:val="20"/>
          <w:szCs w:val="20"/>
        </w:rPr>
        <w:t xml:space="preserve">di Praga e Friburgo. Nel 1950 direttore della radio libera di Monaco di Baviera, emigrò negli Stati </w:t>
      </w:r>
      <w:r w:rsidR="00061443" w:rsidRPr="00CD01EB">
        <w:rPr>
          <w:rFonts w:ascii="Arial" w:hAnsi="Arial" w:cs="Arial"/>
          <w:color w:val="777A0C"/>
          <w:sz w:val="20"/>
          <w:szCs w:val="20"/>
        </w:rPr>
        <w:t xml:space="preserve"> </w:t>
      </w:r>
      <w:r w:rsidRPr="00CD01EB">
        <w:rPr>
          <w:rFonts w:ascii="Arial" w:hAnsi="Arial" w:cs="Arial"/>
          <w:color w:val="777A0C"/>
          <w:sz w:val="20"/>
          <w:szCs w:val="20"/>
        </w:rPr>
        <w:t xml:space="preserve">Uniti nel 1957. </w:t>
      </w:r>
      <w:r w:rsidR="00244306">
        <w:rPr>
          <w:rFonts w:ascii="Arial" w:hAnsi="Arial" w:cs="Arial"/>
          <w:color w:val="777A0C"/>
          <w:sz w:val="20"/>
          <w:szCs w:val="20"/>
        </w:rPr>
        <w:t xml:space="preserve"> </w:t>
      </w:r>
      <w:r w:rsidRPr="00CD01EB">
        <w:rPr>
          <w:rFonts w:ascii="Arial" w:hAnsi="Arial" w:cs="Arial"/>
          <w:color w:val="777A0C"/>
          <w:sz w:val="20"/>
          <w:szCs w:val="20"/>
        </w:rPr>
        <w:t>Cittadino americano dal 1962. Autore di circa 600 brani, 200 dei quali, rimasti inediti, sono in corso di pubblicazione. Dottorato H. C. in 4 Università americane</w:t>
      </w:r>
    </w:p>
    <w:p w:rsidR="00C9467B" w:rsidRPr="001E3E63" w:rsidRDefault="00C9467B" w:rsidP="001B50BE">
      <w:pPr>
        <w:tabs>
          <w:tab w:val="center" w:pos="0"/>
          <w:tab w:val="left" w:pos="4253"/>
          <w:tab w:val="left" w:pos="4536"/>
        </w:tabs>
        <w:spacing w:before="120" w:after="0" w:line="276" w:lineRule="auto"/>
        <w:rPr>
          <w:rFonts w:ascii="Arial" w:hAnsi="Arial" w:cs="Arial"/>
        </w:rPr>
      </w:pPr>
      <w:r w:rsidRPr="001E3E63">
        <w:rPr>
          <w:rFonts w:ascii="Arial" w:hAnsi="Arial" w:cs="Arial"/>
        </w:rPr>
        <w:t>Tema e variazioni per arpa.</w:t>
      </w:r>
    </w:p>
    <w:p w:rsidR="008863D7" w:rsidRPr="00CD01EB" w:rsidRDefault="008863D7" w:rsidP="001B50BE">
      <w:pPr>
        <w:tabs>
          <w:tab w:val="center" w:pos="0"/>
          <w:tab w:val="left" w:pos="4253"/>
          <w:tab w:val="left" w:pos="4536"/>
        </w:tabs>
        <w:spacing w:before="120" w:after="0" w:line="276" w:lineRule="auto"/>
        <w:rPr>
          <w:rFonts w:ascii="Arial" w:hAnsi="Arial" w:cs="Arial"/>
          <w:color w:val="777A0C"/>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NERINI  Emile</w:t>
      </w:r>
      <w:r w:rsidRPr="00CD01EB">
        <w:rPr>
          <w:rFonts w:ascii="Arial" w:hAnsi="Arial" w:cs="Arial"/>
          <w:color w:val="777A0C"/>
          <w:u w:val="single"/>
        </w:rPr>
        <w:tab/>
      </w:r>
      <w:r w:rsidR="000D02F0" w:rsidRPr="00CD01EB">
        <w:rPr>
          <w:rFonts w:ascii="Arial" w:hAnsi="Arial" w:cs="Arial"/>
          <w:color w:val="777A0C"/>
          <w:u w:val="single"/>
        </w:rPr>
        <w:t>Colombes</w:t>
      </w:r>
      <w:r w:rsidRPr="00CD01EB">
        <w:rPr>
          <w:rFonts w:ascii="Arial" w:hAnsi="Arial" w:cs="Arial"/>
          <w:color w:val="777A0C"/>
          <w:u w:val="single"/>
        </w:rPr>
        <w:t>, 2.2.1882 - Parigi, 22.3.1967.</w:t>
      </w:r>
    </w:p>
    <w:p w:rsidR="000D02F0" w:rsidRPr="00CD01EB" w:rsidRDefault="000D02F0"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Compositore, pianista e didatta francese, il padre costruiva pianoforti. Studi al Conservatorio di Parigi con Decombes, Diémer, Caussade e Lenepveu.</w:t>
      </w:r>
    </w:p>
    <w:p w:rsidR="000D02F0" w:rsidRPr="001E3E63" w:rsidRDefault="003D484B" w:rsidP="001B50BE">
      <w:pPr>
        <w:tabs>
          <w:tab w:val="center" w:pos="0"/>
          <w:tab w:val="left" w:pos="4253"/>
        </w:tabs>
        <w:spacing w:before="120" w:after="0" w:line="276" w:lineRule="auto"/>
        <w:rPr>
          <w:rFonts w:ascii="Arial" w:hAnsi="Arial" w:cs="Arial"/>
        </w:rPr>
      </w:pPr>
      <w:r w:rsidRPr="001E3E63">
        <w:rPr>
          <w:rFonts w:ascii="Arial" w:hAnsi="Arial" w:cs="Arial"/>
        </w:rPr>
        <w:t xml:space="preserve">Per arpa:  </w:t>
      </w:r>
      <w:r w:rsidR="00FC5E6A" w:rsidRPr="001E3E63">
        <w:rPr>
          <w:rFonts w:ascii="Arial" w:hAnsi="Arial" w:cs="Arial"/>
        </w:rPr>
        <w:t>3 Valzer</w:t>
      </w:r>
      <w:r w:rsidRPr="001E3E63">
        <w:rPr>
          <w:rFonts w:ascii="Arial" w:hAnsi="Arial" w:cs="Arial"/>
        </w:rPr>
        <w:t>,</w:t>
      </w:r>
      <w:r w:rsidR="00FC5E6A" w:rsidRPr="001E3E63">
        <w:rPr>
          <w:rFonts w:ascii="Arial" w:hAnsi="Arial" w:cs="Arial"/>
        </w:rPr>
        <w:t xml:space="preserve"> </w:t>
      </w:r>
      <w:r w:rsidRPr="001E3E63">
        <w:rPr>
          <w:rFonts w:ascii="Arial" w:hAnsi="Arial" w:cs="Arial"/>
        </w:rPr>
        <w:t xml:space="preserve">  </w:t>
      </w:r>
      <w:r w:rsidR="007433BD" w:rsidRPr="001E3E63">
        <w:rPr>
          <w:rFonts w:ascii="Arial" w:hAnsi="Arial" w:cs="Arial"/>
        </w:rPr>
        <w:t>La Source</w:t>
      </w:r>
      <w:r w:rsidRPr="001E3E63">
        <w:rPr>
          <w:rFonts w:ascii="Arial" w:hAnsi="Arial" w:cs="Arial"/>
        </w:rPr>
        <w:t>,</w:t>
      </w:r>
      <w:r w:rsidR="007433BD" w:rsidRPr="001E3E63">
        <w:rPr>
          <w:rFonts w:ascii="Arial" w:hAnsi="Arial" w:cs="Arial"/>
        </w:rPr>
        <w:t xml:space="preserve">   Fantasia italiana.</w:t>
      </w:r>
    </w:p>
    <w:p w:rsidR="008863D7" w:rsidRPr="001E3E63" w:rsidRDefault="008863D7" w:rsidP="001B50BE">
      <w:pPr>
        <w:tabs>
          <w:tab w:val="center" w:pos="0"/>
          <w:tab w:val="left" w:pos="4253"/>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NEUKOMM  Sigismund</w:t>
      </w:r>
      <w:r w:rsidR="004F2645" w:rsidRPr="00CD01EB">
        <w:rPr>
          <w:rFonts w:ascii="Arial" w:hAnsi="Arial" w:cs="Arial"/>
          <w:color w:val="777A0C"/>
          <w:u w:val="single"/>
        </w:rPr>
        <w:tab/>
        <w:t>Salisburgo, 10.7.1778 - Parigi, 3.4.1858.</w:t>
      </w:r>
    </w:p>
    <w:p w:rsidR="004F2645" w:rsidRPr="00CD01EB" w:rsidRDefault="004F2645"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pianista, organista e direttore d’orchestra. Dal 1809 a Parigi, come pianista del Principe di Talleyrand, </w:t>
      </w:r>
      <w:r w:rsidR="00244306">
        <w:rPr>
          <w:rFonts w:ascii="Arial" w:hAnsi="Arial" w:cs="Arial"/>
          <w:color w:val="777A0C"/>
          <w:sz w:val="20"/>
          <w:szCs w:val="20"/>
        </w:rPr>
        <w:t xml:space="preserve">          </w:t>
      </w:r>
      <w:r w:rsidRPr="00CD01EB">
        <w:rPr>
          <w:rFonts w:ascii="Arial" w:hAnsi="Arial" w:cs="Arial"/>
          <w:color w:val="777A0C"/>
          <w:sz w:val="20"/>
          <w:szCs w:val="20"/>
        </w:rPr>
        <w:t>con lui ha assistito al Congresso di Vienna.</w:t>
      </w:r>
    </w:p>
    <w:p w:rsidR="00EE4E8F" w:rsidRPr="001E3E63" w:rsidRDefault="00FC5E6A" w:rsidP="001B50BE">
      <w:pPr>
        <w:tabs>
          <w:tab w:val="center" w:pos="0"/>
          <w:tab w:val="left" w:pos="4253"/>
          <w:tab w:val="left" w:pos="4536"/>
        </w:tabs>
        <w:spacing w:before="120" w:after="0" w:line="276" w:lineRule="auto"/>
        <w:rPr>
          <w:rFonts w:ascii="Arial" w:hAnsi="Arial" w:cs="Arial"/>
        </w:rPr>
      </w:pPr>
      <w:r w:rsidRPr="001E3E63">
        <w:rPr>
          <w:rFonts w:ascii="Arial" w:hAnsi="Arial" w:cs="Arial"/>
        </w:rPr>
        <w:t>2 Souvenirs.</w:t>
      </w:r>
    </w:p>
    <w:p w:rsidR="00AB6E7C" w:rsidRPr="001E3E63" w:rsidRDefault="00AB6E7C" w:rsidP="001B50BE">
      <w:pPr>
        <w:tabs>
          <w:tab w:val="center" w:pos="0"/>
          <w:tab w:val="left" w:pos="4253"/>
          <w:tab w:val="left" w:pos="4536"/>
        </w:tabs>
        <w:spacing w:before="120" w:after="0" w:line="276" w:lineRule="auto"/>
        <w:rPr>
          <w:rFonts w:ascii="Arial" w:hAnsi="Arial" w:cs="Arial"/>
        </w:rPr>
      </w:pPr>
    </w:p>
    <w:p w:rsidR="00AB6E7C" w:rsidRPr="00CD01EB" w:rsidRDefault="00AB6E7C"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NICHIFOR  Serban</w:t>
      </w:r>
      <w:r w:rsidRPr="00CD01EB">
        <w:rPr>
          <w:rFonts w:ascii="Arial" w:hAnsi="Arial" w:cs="Arial"/>
          <w:color w:val="777A0C"/>
          <w:u w:val="single"/>
        </w:rPr>
        <w:tab/>
        <w:t>Bucarest, 25.8.1954</w:t>
      </w:r>
    </w:p>
    <w:p w:rsidR="00AB6E7C" w:rsidRPr="00CD01EB" w:rsidRDefault="00AB6E7C"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lastRenderedPageBreak/>
        <w:t xml:space="preserve">Compositore, violoncellista, pianista e didatta rumeno, studi all'Università di Bucarest e ai corsi di Darmstadt. </w:t>
      </w:r>
      <w:r w:rsidR="00061443" w:rsidRPr="00CD01EB">
        <w:rPr>
          <w:rFonts w:ascii="Arial" w:hAnsi="Arial" w:cs="Arial"/>
          <w:color w:val="777A0C"/>
          <w:sz w:val="20"/>
          <w:szCs w:val="20"/>
        </w:rPr>
        <w:t xml:space="preserve">   </w:t>
      </w:r>
      <w:r w:rsidR="00C53C2C" w:rsidRPr="00CD01EB">
        <w:rPr>
          <w:rFonts w:ascii="Arial" w:hAnsi="Arial" w:cs="Arial"/>
          <w:color w:val="777A0C"/>
          <w:sz w:val="20"/>
          <w:szCs w:val="20"/>
        </w:rPr>
        <w:t xml:space="preserve">            </w:t>
      </w:r>
      <w:r w:rsidRPr="00CD01EB">
        <w:rPr>
          <w:rFonts w:ascii="Arial" w:hAnsi="Arial" w:cs="Arial"/>
          <w:color w:val="777A0C"/>
          <w:sz w:val="20"/>
          <w:szCs w:val="20"/>
        </w:rPr>
        <w:t xml:space="preserve">Stile neoromantico con influenze di musica Jazz. Parecchie sue opere le dedicò alle vittime dell'Olocausto. </w:t>
      </w:r>
      <w:r w:rsidR="00C53C2C" w:rsidRPr="00CD01EB">
        <w:rPr>
          <w:rFonts w:ascii="Arial" w:hAnsi="Arial" w:cs="Arial"/>
          <w:color w:val="777A0C"/>
          <w:sz w:val="20"/>
          <w:szCs w:val="20"/>
        </w:rPr>
        <w:t xml:space="preserve">  </w:t>
      </w:r>
      <w:r w:rsidR="00244306">
        <w:rPr>
          <w:rFonts w:ascii="Arial" w:hAnsi="Arial" w:cs="Arial"/>
          <w:color w:val="777A0C"/>
          <w:sz w:val="20"/>
          <w:szCs w:val="20"/>
        </w:rPr>
        <w:t xml:space="preserve">                                </w:t>
      </w:r>
      <w:r w:rsidR="00151293" w:rsidRPr="00CD01EB">
        <w:rPr>
          <w:rFonts w:ascii="Arial" w:hAnsi="Arial" w:cs="Arial"/>
          <w:color w:val="777A0C"/>
          <w:sz w:val="20"/>
          <w:szCs w:val="20"/>
        </w:rPr>
        <w:t>Insegnante all’Università dei suoi studi. Autore di 6 Sinfonie.</w:t>
      </w:r>
    </w:p>
    <w:p w:rsidR="00AB6E7C" w:rsidRPr="001E3E63" w:rsidRDefault="00AB6E7C" w:rsidP="001B50BE">
      <w:pPr>
        <w:tabs>
          <w:tab w:val="center" w:pos="0"/>
          <w:tab w:val="left" w:pos="4253"/>
          <w:tab w:val="left" w:pos="4536"/>
        </w:tabs>
        <w:spacing w:before="120" w:after="0" w:line="276" w:lineRule="auto"/>
        <w:rPr>
          <w:rFonts w:ascii="Arial" w:hAnsi="Arial" w:cs="Arial"/>
        </w:rPr>
      </w:pPr>
      <w:r w:rsidRPr="001E3E63">
        <w:rPr>
          <w:rFonts w:ascii="Arial" w:hAnsi="Arial" w:cs="Arial"/>
        </w:rPr>
        <w:t>Medium per arpa (1995).</w:t>
      </w:r>
    </w:p>
    <w:p w:rsidR="008863D7" w:rsidRPr="001E3E63" w:rsidRDefault="008863D7" w:rsidP="001B50BE">
      <w:pPr>
        <w:tabs>
          <w:tab w:val="center" w:pos="0"/>
          <w:tab w:val="left" w:pos="4253"/>
          <w:tab w:val="left" w:pos="4536"/>
        </w:tabs>
        <w:spacing w:before="120" w:after="0" w:line="276" w:lineRule="auto"/>
        <w:rPr>
          <w:rFonts w:ascii="Arial" w:hAnsi="Arial" w:cs="Arial"/>
        </w:rPr>
      </w:pPr>
    </w:p>
    <w:p w:rsidR="00EE4E8F" w:rsidRPr="00CD01EB" w:rsidRDefault="00EE4E8F"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NIEDER  Fabio</w:t>
      </w:r>
      <w:r w:rsidRPr="00CD01EB">
        <w:rPr>
          <w:rFonts w:ascii="Arial" w:hAnsi="Arial" w:cs="Arial"/>
          <w:color w:val="777A0C"/>
          <w:u w:val="single"/>
        </w:rPr>
        <w:tab/>
        <w:t>Trieste, 27.10.1957</w:t>
      </w:r>
    </w:p>
    <w:p w:rsidR="00EE4E8F" w:rsidRPr="00CD01EB" w:rsidRDefault="00EE4E8F"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pianista e direttore d’orchestra, italiano, residente in Germania. Allievo di De Rosa, Lama, Viozzi </w:t>
      </w:r>
      <w:r w:rsidR="00061443" w:rsidRPr="00CD01EB">
        <w:rPr>
          <w:rFonts w:ascii="Arial" w:hAnsi="Arial" w:cs="Arial"/>
          <w:color w:val="777A0C"/>
          <w:sz w:val="20"/>
          <w:szCs w:val="20"/>
        </w:rPr>
        <w:t xml:space="preserve">      </w:t>
      </w:r>
      <w:r w:rsidR="00C53C2C" w:rsidRPr="00CD01EB">
        <w:rPr>
          <w:rFonts w:ascii="Arial" w:hAnsi="Arial" w:cs="Arial"/>
          <w:color w:val="777A0C"/>
          <w:sz w:val="20"/>
          <w:szCs w:val="20"/>
        </w:rPr>
        <w:t xml:space="preserve">     </w:t>
      </w:r>
      <w:r w:rsidR="00244306">
        <w:rPr>
          <w:rFonts w:ascii="Arial" w:hAnsi="Arial" w:cs="Arial"/>
          <w:color w:val="777A0C"/>
          <w:sz w:val="20"/>
          <w:szCs w:val="20"/>
        </w:rPr>
        <w:t xml:space="preserve">               </w:t>
      </w:r>
      <w:r w:rsidRPr="00CD01EB">
        <w:rPr>
          <w:rFonts w:ascii="Arial" w:hAnsi="Arial" w:cs="Arial"/>
          <w:color w:val="777A0C"/>
          <w:sz w:val="20"/>
          <w:szCs w:val="20"/>
        </w:rPr>
        <w:t xml:space="preserve">e Repini dal 1973 al 1981 al Conservatorio di Trieste. Perfezionamento con Lutoslawski nel 1977. </w:t>
      </w:r>
      <w:r w:rsidR="00C53C2C" w:rsidRPr="00CD01EB">
        <w:rPr>
          <w:rFonts w:ascii="Arial" w:hAnsi="Arial" w:cs="Arial"/>
          <w:color w:val="777A0C"/>
          <w:sz w:val="20"/>
          <w:szCs w:val="20"/>
        </w:rPr>
        <w:t xml:space="preserve">                           </w:t>
      </w:r>
      <w:r w:rsidRPr="00CD01EB">
        <w:rPr>
          <w:rFonts w:ascii="Arial" w:hAnsi="Arial" w:cs="Arial"/>
          <w:color w:val="777A0C"/>
          <w:sz w:val="20"/>
          <w:szCs w:val="20"/>
        </w:rPr>
        <w:t>Insegnante all’Università di Trieste e al Conservatorio Sweelinck di Amsterdam. Numerose onorificenze.</w:t>
      </w:r>
    </w:p>
    <w:p w:rsidR="00EE4E8F" w:rsidRPr="001E3E63" w:rsidRDefault="00EE4E8F" w:rsidP="001B50BE">
      <w:pPr>
        <w:tabs>
          <w:tab w:val="center" w:pos="0"/>
          <w:tab w:val="left" w:pos="4253"/>
          <w:tab w:val="left" w:pos="4536"/>
        </w:tabs>
        <w:spacing w:before="120" w:after="0" w:line="276" w:lineRule="auto"/>
        <w:rPr>
          <w:rFonts w:ascii="Arial" w:hAnsi="Arial" w:cs="Arial"/>
        </w:rPr>
      </w:pPr>
      <w:r w:rsidRPr="001E3E63">
        <w:rPr>
          <w:rFonts w:ascii="Arial" w:hAnsi="Arial" w:cs="Arial"/>
        </w:rPr>
        <w:t>Semitono diatonico, arpa sola (2005).</w:t>
      </w:r>
    </w:p>
    <w:p w:rsidR="008863D7" w:rsidRPr="001E3E63" w:rsidRDefault="008863D7"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pStyle w:val="Corpotesto"/>
        <w:tabs>
          <w:tab w:val="center" w:pos="0"/>
          <w:tab w:val="left" w:pos="4253"/>
          <w:tab w:val="left" w:pos="4536"/>
        </w:tabs>
        <w:spacing w:before="120" w:after="0" w:line="276" w:lineRule="auto"/>
        <w:rPr>
          <w:rFonts w:ascii="Arial" w:hAnsi="Arial" w:cs="Arial"/>
          <w:color w:val="777A0C"/>
          <w:sz w:val="24"/>
          <w:u w:val="single"/>
        </w:rPr>
      </w:pPr>
      <w:r w:rsidRPr="00CD01EB">
        <w:rPr>
          <w:rFonts w:ascii="Arial" w:hAnsi="Arial" w:cs="Arial"/>
          <w:color w:val="777A0C"/>
          <w:sz w:val="24"/>
          <w:u w:val="single"/>
        </w:rPr>
        <w:t xml:space="preserve">NIEDERMEYER  Louis Abraham </w:t>
      </w:r>
      <w:r w:rsidRPr="00CD01EB">
        <w:rPr>
          <w:rFonts w:ascii="Arial" w:hAnsi="Arial" w:cs="Arial"/>
          <w:color w:val="777A0C"/>
          <w:sz w:val="24"/>
          <w:u w:val="single"/>
        </w:rPr>
        <w:tab/>
        <w:t>Nyon, 27.4.1802 - Parigi, 27.4.1802.</w:t>
      </w:r>
    </w:p>
    <w:p w:rsidR="00FC5E6A" w:rsidRPr="00CD01EB" w:rsidRDefault="00FC5E6A"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 xml:space="preserve">Allievo di Moscheles a Vienna, di Zingarelli a Napoli. Rossini gli fu amico e  sempre a Parigi fondò la Scuola </w:t>
      </w:r>
      <w:r w:rsidR="00244306">
        <w:rPr>
          <w:rFonts w:ascii="Arial" w:hAnsi="Arial" w:cs="Arial"/>
          <w:color w:val="777A0C"/>
        </w:rPr>
        <w:t xml:space="preserve">      </w:t>
      </w:r>
      <w:r w:rsidRPr="00CD01EB">
        <w:rPr>
          <w:rFonts w:ascii="Arial" w:hAnsi="Arial" w:cs="Arial"/>
          <w:color w:val="777A0C"/>
        </w:rPr>
        <w:t>Niedermayer dalla quale uscirono compositori quali Fauré e Messager. Morì in assoluta povertà.</w:t>
      </w:r>
    </w:p>
    <w:p w:rsidR="00FC5E6A" w:rsidRPr="001E3E63" w:rsidRDefault="00FC5E6A" w:rsidP="001B50BE">
      <w:pPr>
        <w:tabs>
          <w:tab w:val="center" w:pos="0"/>
          <w:tab w:val="left" w:pos="4253"/>
          <w:tab w:val="left" w:pos="4536"/>
        </w:tabs>
        <w:spacing w:before="120" w:after="0" w:line="276" w:lineRule="auto"/>
        <w:rPr>
          <w:rFonts w:ascii="Arial" w:hAnsi="Arial" w:cs="Arial"/>
        </w:rPr>
      </w:pPr>
      <w:r w:rsidRPr="001E3E63">
        <w:rPr>
          <w:rFonts w:ascii="Arial" w:hAnsi="Arial" w:cs="Arial"/>
        </w:rPr>
        <w:t>Duo con variazioni su una tirolese di Gail, per pf e arpa op. 1.</w:t>
      </w:r>
    </w:p>
    <w:p w:rsidR="008863D7" w:rsidRPr="001E3E63" w:rsidRDefault="008863D7" w:rsidP="001B50BE">
      <w:pPr>
        <w:tabs>
          <w:tab w:val="center" w:pos="0"/>
          <w:tab w:val="left" w:pos="4253"/>
          <w:tab w:val="left" w:pos="4536"/>
        </w:tabs>
        <w:spacing w:before="120" w:after="0" w:line="276" w:lineRule="auto"/>
        <w:rPr>
          <w:rFonts w:ascii="Arial" w:hAnsi="Arial" w:cs="Arial"/>
        </w:rPr>
      </w:pPr>
    </w:p>
    <w:p w:rsidR="00EA115F" w:rsidRPr="00CD01EB" w:rsidRDefault="00EA115F" w:rsidP="001B50BE">
      <w:pPr>
        <w:pStyle w:val="Corpotesto"/>
        <w:tabs>
          <w:tab w:val="center" w:pos="0"/>
          <w:tab w:val="left" w:pos="4253"/>
          <w:tab w:val="left" w:pos="4536"/>
        </w:tabs>
        <w:spacing w:before="120" w:after="0" w:line="276" w:lineRule="auto"/>
        <w:rPr>
          <w:rFonts w:ascii="Arial" w:hAnsi="Arial" w:cs="Arial"/>
          <w:color w:val="777A0C"/>
          <w:sz w:val="24"/>
          <w:u w:val="single"/>
          <w:lang w:val="en-US"/>
        </w:rPr>
      </w:pPr>
      <w:r w:rsidRPr="00CD01EB">
        <w:rPr>
          <w:rFonts w:ascii="Arial" w:hAnsi="Arial" w:cs="Arial"/>
          <w:color w:val="777A0C"/>
          <w:sz w:val="24"/>
          <w:u w:val="single"/>
          <w:lang w:val="en-US"/>
        </w:rPr>
        <w:t>NIELSEN  Carl August</w:t>
      </w:r>
      <w:r w:rsidRPr="00CD01EB">
        <w:rPr>
          <w:rFonts w:ascii="Arial" w:hAnsi="Arial" w:cs="Arial"/>
          <w:color w:val="777A0C"/>
          <w:sz w:val="24"/>
          <w:u w:val="single"/>
          <w:lang w:val="en-US"/>
        </w:rPr>
        <w:tab/>
      </w:r>
      <w:r w:rsidR="00996D0D" w:rsidRPr="00CD01EB">
        <w:rPr>
          <w:rFonts w:ascii="Arial" w:hAnsi="Arial" w:cs="Arial"/>
          <w:color w:val="777A0C"/>
          <w:sz w:val="24"/>
          <w:u w:val="single"/>
          <w:lang w:val="en-US"/>
        </w:rPr>
        <w:t>Sortelung</w:t>
      </w:r>
      <w:r w:rsidRPr="00CD01EB">
        <w:rPr>
          <w:rFonts w:ascii="Arial" w:hAnsi="Arial" w:cs="Arial"/>
          <w:color w:val="777A0C"/>
          <w:sz w:val="24"/>
          <w:u w:val="single"/>
          <w:lang w:val="en-US"/>
        </w:rPr>
        <w:t>, 9.6.1865 - Cophenagen, 3.10.1931.</w:t>
      </w:r>
    </w:p>
    <w:p w:rsidR="00EA115F" w:rsidRPr="00CD01EB" w:rsidRDefault="00996D0D"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Compositore, violinista, pianista e direttore d’orchestra danese, inizialmente autodidatta, poi a</w:t>
      </w:r>
      <w:r w:rsidR="00EA115F" w:rsidRPr="00CD01EB">
        <w:rPr>
          <w:rFonts w:ascii="Arial" w:hAnsi="Arial" w:cs="Arial"/>
          <w:color w:val="777A0C"/>
        </w:rPr>
        <w:t xml:space="preserve">llievo di Gade e Tofte. </w:t>
      </w:r>
      <w:r w:rsidR="005F312B" w:rsidRPr="00CD01EB">
        <w:rPr>
          <w:rFonts w:ascii="Arial" w:hAnsi="Arial" w:cs="Arial"/>
          <w:color w:val="777A0C"/>
        </w:rPr>
        <w:t xml:space="preserve">         </w:t>
      </w:r>
      <w:r w:rsidR="00EA115F" w:rsidRPr="00CD01EB">
        <w:rPr>
          <w:rFonts w:ascii="Arial" w:hAnsi="Arial" w:cs="Arial"/>
          <w:color w:val="777A0C"/>
        </w:rPr>
        <w:t xml:space="preserve">A Vienna conobbe Brahms. </w:t>
      </w:r>
      <w:r w:rsidRPr="00CD01EB">
        <w:rPr>
          <w:rFonts w:ascii="Arial" w:hAnsi="Arial" w:cs="Arial"/>
          <w:color w:val="777A0C"/>
        </w:rPr>
        <w:t>Durante l’esecuzione della sua 1a Sinfonia</w:t>
      </w:r>
      <w:r w:rsidR="008F5C91" w:rsidRPr="00CD01EB">
        <w:rPr>
          <w:rFonts w:ascii="Arial" w:hAnsi="Arial" w:cs="Arial"/>
          <w:color w:val="777A0C"/>
        </w:rPr>
        <w:t xml:space="preserve"> (1894)</w:t>
      </w:r>
      <w:r w:rsidRPr="00CD01EB">
        <w:rPr>
          <w:rFonts w:ascii="Arial" w:hAnsi="Arial" w:cs="Arial"/>
          <w:color w:val="777A0C"/>
        </w:rPr>
        <w:t>, non dirigeva e neppure era</w:t>
      </w:r>
      <w:r w:rsidR="00061443" w:rsidRPr="00CD01EB">
        <w:rPr>
          <w:rFonts w:ascii="Arial" w:hAnsi="Arial" w:cs="Arial"/>
          <w:color w:val="777A0C"/>
        </w:rPr>
        <w:t xml:space="preserve"> </w:t>
      </w:r>
      <w:r w:rsidRPr="00CD01EB">
        <w:rPr>
          <w:rFonts w:ascii="Arial" w:hAnsi="Arial" w:cs="Arial"/>
          <w:color w:val="777A0C"/>
        </w:rPr>
        <w:t xml:space="preserve">in prima </w:t>
      </w:r>
      <w:r w:rsidR="00244306">
        <w:rPr>
          <w:rFonts w:ascii="Arial" w:hAnsi="Arial" w:cs="Arial"/>
          <w:color w:val="777A0C"/>
        </w:rPr>
        <w:t xml:space="preserve">       </w:t>
      </w:r>
      <w:r w:rsidRPr="00CD01EB">
        <w:rPr>
          <w:rFonts w:ascii="Arial" w:hAnsi="Arial" w:cs="Arial"/>
          <w:color w:val="777A0C"/>
        </w:rPr>
        <w:t xml:space="preserve">fila, semplicemente </w:t>
      </w:r>
      <w:r w:rsidR="008F5C91" w:rsidRPr="00CD01EB">
        <w:rPr>
          <w:rFonts w:ascii="Arial" w:hAnsi="Arial" w:cs="Arial"/>
          <w:color w:val="777A0C"/>
        </w:rPr>
        <w:t>suonava nell</w:t>
      </w:r>
      <w:r w:rsidRPr="00CD01EB">
        <w:rPr>
          <w:rFonts w:ascii="Arial" w:hAnsi="Arial" w:cs="Arial"/>
          <w:color w:val="777A0C"/>
        </w:rPr>
        <w:t xml:space="preserve">’orchestra. Dal 1916 fu insegnante al Conservatorio di </w:t>
      </w:r>
      <w:r w:rsidR="00307987" w:rsidRPr="00CD01EB">
        <w:rPr>
          <w:rFonts w:ascii="Arial" w:hAnsi="Arial" w:cs="Arial"/>
          <w:color w:val="777A0C"/>
        </w:rPr>
        <w:t>Copenhagen</w:t>
      </w:r>
      <w:r w:rsidR="008F5C91" w:rsidRPr="00CD01EB">
        <w:rPr>
          <w:rFonts w:ascii="Arial" w:hAnsi="Arial" w:cs="Arial"/>
          <w:color w:val="777A0C"/>
        </w:rPr>
        <w:t xml:space="preserve"> e </w:t>
      </w:r>
      <w:r w:rsidR="00EA115F" w:rsidRPr="00CD01EB">
        <w:rPr>
          <w:rFonts w:ascii="Arial" w:hAnsi="Arial" w:cs="Arial"/>
          <w:color w:val="777A0C"/>
        </w:rPr>
        <w:t xml:space="preserve">Direttore </w:t>
      </w:r>
      <w:r w:rsidR="00244306">
        <w:rPr>
          <w:rFonts w:ascii="Arial" w:hAnsi="Arial" w:cs="Arial"/>
          <w:color w:val="777A0C"/>
        </w:rPr>
        <w:t xml:space="preserve">             </w:t>
      </w:r>
      <w:r w:rsidR="008F5C91" w:rsidRPr="00CD01EB">
        <w:rPr>
          <w:rFonts w:ascii="Arial" w:hAnsi="Arial" w:cs="Arial"/>
          <w:color w:val="777A0C"/>
        </w:rPr>
        <w:t xml:space="preserve">dello stesso </w:t>
      </w:r>
      <w:r w:rsidR="00EA115F" w:rsidRPr="00CD01EB">
        <w:rPr>
          <w:rFonts w:ascii="Arial" w:hAnsi="Arial" w:cs="Arial"/>
          <w:color w:val="777A0C"/>
        </w:rPr>
        <w:t>nell’ultimo anno di vita.</w:t>
      </w:r>
    </w:p>
    <w:p w:rsidR="004350E6" w:rsidRPr="001E3E63" w:rsidRDefault="004350E6" w:rsidP="001B50BE">
      <w:pPr>
        <w:tabs>
          <w:tab w:val="center" w:pos="0"/>
          <w:tab w:val="left" w:pos="4253"/>
          <w:tab w:val="left" w:pos="4536"/>
        </w:tabs>
        <w:spacing w:before="120" w:after="0" w:line="276" w:lineRule="auto"/>
        <w:rPr>
          <w:rFonts w:ascii="Arial" w:hAnsi="Arial" w:cs="Arial"/>
          <w:lang w:val="en-US"/>
        </w:rPr>
      </w:pPr>
      <w:r w:rsidRPr="001E3E63">
        <w:rPr>
          <w:rFonts w:ascii="Arial" w:hAnsi="Arial" w:cs="Arial"/>
          <w:lang w:val="en-US"/>
        </w:rPr>
        <w:t>Incidental music from The Mother</w:t>
      </w:r>
      <w:r w:rsidR="00530DF7" w:rsidRPr="001E3E63">
        <w:rPr>
          <w:rFonts w:ascii="Arial" w:hAnsi="Arial" w:cs="Arial"/>
          <w:lang w:val="en-US"/>
        </w:rPr>
        <w:t>, op. 41 “</w:t>
      </w:r>
      <w:r w:rsidR="00EA115F" w:rsidRPr="001E3E63">
        <w:rPr>
          <w:rFonts w:ascii="Arial" w:hAnsi="Arial" w:cs="Arial"/>
          <w:lang w:val="en-US"/>
        </w:rPr>
        <w:t xml:space="preserve">The </w:t>
      </w:r>
      <w:r w:rsidR="009C1EBD" w:rsidRPr="001E3E63">
        <w:rPr>
          <w:rFonts w:ascii="Arial" w:hAnsi="Arial" w:cs="Arial"/>
          <w:lang w:val="en-US"/>
        </w:rPr>
        <w:t>Fog</w:t>
      </w:r>
      <w:r w:rsidR="00EA115F" w:rsidRPr="001E3E63">
        <w:rPr>
          <w:rFonts w:ascii="Arial" w:hAnsi="Arial" w:cs="Arial"/>
          <w:lang w:val="en-US"/>
        </w:rPr>
        <w:t xml:space="preserve"> is Lifting</w:t>
      </w:r>
      <w:r w:rsidR="00530DF7" w:rsidRPr="001E3E63">
        <w:rPr>
          <w:rFonts w:ascii="Arial" w:hAnsi="Arial" w:cs="Arial"/>
          <w:lang w:val="en-US"/>
        </w:rPr>
        <w:t>”</w:t>
      </w:r>
      <w:r w:rsidR="00EA115F" w:rsidRPr="001E3E63">
        <w:rPr>
          <w:rFonts w:ascii="Arial" w:hAnsi="Arial" w:cs="Arial"/>
          <w:lang w:val="en-US"/>
        </w:rPr>
        <w:t xml:space="preserve">, </w:t>
      </w:r>
      <w:r w:rsidR="005C6648" w:rsidRPr="001E3E63">
        <w:rPr>
          <w:rFonts w:ascii="Arial" w:hAnsi="Arial" w:cs="Arial"/>
          <w:lang w:val="en-US"/>
        </w:rPr>
        <w:t xml:space="preserve">arpa e </w:t>
      </w:r>
      <w:r w:rsidR="00EA115F" w:rsidRPr="001E3E63">
        <w:rPr>
          <w:rFonts w:ascii="Arial" w:hAnsi="Arial" w:cs="Arial"/>
          <w:lang w:val="en-US"/>
        </w:rPr>
        <w:t>fl</w:t>
      </w:r>
      <w:r w:rsidR="003D484B" w:rsidRPr="001E3E63">
        <w:rPr>
          <w:rFonts w:ascii="Arial" w:hAnsi="Arial" w:cs="Arial"/>
          <w:lang w:val="en-US"/>
        </w:rPr>
        <w:t>auto</w:t>
      </w:r>
      <w:r w:rsidR="00EA115F" w:rsidRPr="001E3E63">
        <w:rPr>
          <w:rFonts w:ascii="Arial" w:hAnsi="Arial" w:cs="Arial"/>
          <w:lang w:val="en-US"/>
        </w:rPr>
        <w:t xml:space="preserve"> </w:t>
      </w:r>
      <w:r w:rsidR="005C6648" w:rsidRPr="001E3E63">
        <w:rPr>
          <w:rFonts w:ascii="Arial" w:hAnsi="Arial" w:cs="Arial"/>
          <w:lang w:val="en-US"/>
        </w:rPr>
        <w:t>(19</w:t>
      </w:r>
      <w:r w:rsidRPr="001E3E63">
        <w:rPr>
          <w:rFonts w:ascii="Arial" w:hAnsi="Arial" w:cs="Arial"/>
          <w:lang w:val="en-US"/>
        </w:rPr>
        <w:t>2</w:t>
      </w:r>
      <w:r w:rsidR="00C66F58" w:rsidRPr="001E3E63">
        <w:rPr>
          <w:rFonts w:ascii="Arial" w:hAnsi="Arial" w:cs="Arial"/>
          <w:lang w:val="en-US"/>
        </w:rPr>
        <w:t>0</w:t>
      </w:r>
      <w:r w:rsidR="005C6648" w:rsidRPr="001E3E63">
        <w:rPr>
          <w:rFonts w:ascii="Arial" w:hAnsi="Arial" w:cs="Arial"/>
          <w:lang w:val="en-US"/>
        </w:rPr>
        <w:t xml:space="preserve">, </w:t>
      </w:r>
      <w:r w:rsidR="00C66F58" w:rsidRPr="001E3E63">
        <w:rPr>
          <w:rFonts w:ascii="Arial" w:hAnsi="Arial" w:cs="Arial"/>
          <w:lang w:val="en-US"/>
        </w:rPr>
        <w:t>1</w:t>
      </w:r>
      <w:r w:rsidR="005C6648" w:rsidRPr="001E3E63">
        <w:rPr>
          <w:rFonts w:ascii="Arial" w:hAnsi="Arial" w:cs="Arial"/>
          <w:lang w:val="en-US"/>
        </w:rPr>
        <w:t>’</w:t>
      </w:r>
      <w:r w:rsidR="00C66F58" w:rsidRPr="001E3E63">
        <w:rPr>
          <w:rFonts w:ascii="Arial" w:hAnsi="Arial" w:cs="Arial"/>
          <w:lang w:val="en-US"/>
        </w:rPr>
        <w:t>50</w:t>
      </w:r>
      <w:r w:rsidR="005C6648" w:rsidRPr="001E3E63">
        <w:rPr>
          <w:rFonts w:ascii="Arial" w:hAnsi="Arial" w:cs="Arial"/>
          <w:lang w:val="en-US"/>
        </w:rPr>
        <w:t>)</w:t>
      </w:r>
      <w:r w:rsidR="00EA115F" w:rsidRPr="001E3E63">
        <w:rPr>
          <w:rFonts w:ascii="Arial" w:hAnsi="Arial" w:cs="Arial"/>
          <w:lang w:val="en-US"/>
        </w:rPr>
        <w:t>.</w:t>
      </w:r>
    </w:p>
    <w:p w:rsidR="003E56BA" w:rsidRPr="001E3E63" w:rsidRDefault="004350E6" w:rsidP="001B50BE">
      <w:pPr>
        <w:tabs>
          <w:tab w:val="center" w:pos="0"/>
          <w:tab w:val="left" w:pos="4253"/>
          <w:tab w:val="left" w:pos="4536"/>
        </w:tabs>
        <w:spacing w:before="120" w:after="0" w:line="276" w:lineRule="auto"/>
        <w:rPr>
          <w:rFonts w:ascii="Arial" w:hAnsi="Arial" w:cs="Arial"/>
        </w:rPr>
      </w:pPr>
      <w:r w:rsidRPr="001E3E63">
        <w:rPr>
          <w:rFonts w:ascii="Arial" w:hAnsi="Arial" w:cs="Arial"/>
        </w:rPr>
        <w:t>Tagen letter, flauto e arpa (1920, 3’05).   3 Moderen</w:t>
      </w:r>
      <w:r w:rsidR="005F312B" w:rsidRPr="001E3E63">
        <w:rPr>
          <w:rFonts w:ascii="Arial" w:hAnsi="Arial" w:cs="Arial"/>
        </w:rPr>
        <w:t>,</w:t>
      </w:r>
      <w:r w:rsidRPr="001E3E63">
        <w:rPr>
          <w:rFonts w:ascii="Arial" w:hAnsi="Arial" w:cs="Arial"/>
        </w:rPr>
        <w:t xml:space="preserve"> flauto, vla. arpa (1920, 4’35)</w:t>
      </w:r>
      <w:r w:rsidR="004523BF" w:rsidRPr="001E3E63">
        <w:rPr>
          <w:rFonts w:ascii="Arial" w:hAnsi="Arial" w:cs="Arial"/>
        </w:rPr>
        <w:t>.</w:t>
      </w:r>
    </w:p>
    <w:p w:rsidR="007771AA" w:rsidRPr="001E3E63" w:rsidRDefault="007771AA" w:rsidP="001B50BE">
      <w:pPr>
        <w:tabs>
          <w:tab w:val="center" w:pos="0"/>
          <w:tab w:val="left" w:pos="4253"/>
          <w:tab w:val="left" w:pos="4536"/>
        </w:tabs>
        <w:spacing w:before="120" w:after="0" w:line="276" w:lineRule="auto"/>
        <w:rPr>
          <w:rFonts w:ascii="Arial" w:hAnsi="Arial" w:cs="Arial"/>
          <w:iCs/>
        </w:rPr>
      </w:pPr>
    </w:p>
    <w:p w:rsidR="004523BF" w:rsidRPr="00CD01EB" w:rsidRDefault="004523BF"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NIEMINEN  Kai</w:t>
      </w:r>
      <w:r w:rsidRPr="00CD01EB">
        <w:rPr>
          <w:rFonts w:ascii="Arial" w:hAnsi="Arial" w:cs="Arial"/>
          <w:color w:val="777A0C"/>
          <w:u w:val="single"/>
        </w:rPr>
        <w:tab/>
        <w:t>Helsinki, 17.3.1953</w:t>
      </w:r>
    </w:p>
    <w:p w:rsidR="004523BF" w:rsidRPr="00CD01EB" w:rsidRDefault="004523BF"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Chitarrista e compositore finlandese. Studi al Conservatorio e all’Accademia Sibelius di Helsinki, allievo di Rak, Kostiainen, perfezionamento con Crumb, Heininen, Tiensuu e Lowendie. Solista concertista di chitarra, membro </w:t>
      </w:r>
      <w:r w:rsidR="005F312B" w:rsidRPr="00CD01EB">
        <w:rPr>
          <w:rFonts w:ascii="Arial" w:hAnsi="Arial" w:cs="Arial"/>
          <w:color w:val="777A0C"/>
          <w:sz w:val="20"/>
          <w:szCs w:val="20"/>
        </w:rPr>
        <w:t xml:space="preserve">          </w:t>
      </w:r>
      <w:r w:rsidRPr="00CD01EB">
        <w:rPr>
          <w:rFonts w:ascii="Arial" w:hAnsi="Arial" w:cs="Arial"/>
          <w:color w:val="777A0C"/>
          <w:sz w:val="20"/>
          <w:szCs w:val="20"/>
        </w:rPr>
        <w:t>della giuria del Concorso Sor.</w:t>
      </w:r>
    </w:p>
    <w:p w:rsidR="004523BF" w:rsidRPr="001E3E63" w:rsidRDefault="004523BF" w:rsidP="001B50BE">
      <w:pPr>
        <w:tabs>
          <w:tab w:val="center" w:pos="0"/>
          <w:tab w:val="left" w:pos="4253"/>
        </w:tabs>
        <w:spacing w:before="120" w:after="0" w:line="276" w:lineRule="auto"/>
        <w:rPr>
          <w:rFonts w:ascii="Arial" w:hAnsi="Arial" w:cs="Arial"/>
        </w:rPr>
      </w:pPr>
      <w:r w:rsidRPr="001E3E63">
        <w:rPr>
          <w:rFonts w:ascii="Arial" w:hAnsi="Arial" w:cs="Arial"/>
        </w:rPr>
        <w:t>Trittico, 4 arpe (1994, 10’).</w:t>
      </w:r>
    </w:p>
    <w:p w:rsidR="008863D7" w:rsidRPr="001E3E63" w:rsidRDefault="008863D7" w:rsidP="001B50BE">
      <w:pPr>
        <w:tabs>
          <w:tab w:val="center" w:pos="0"/>
          <w:tab w:val="left" w:pos="4253"/>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NIGG  Serge</w:t>
      </w:r>
      <w:r w:rsidRPr="00CD01EB">
        <w:rPr>
          <w:rFonts w:ascii="Arial" w:hAnsi="Arial" w:cs="Arial"/>
          <w:color w:val="777A0C"/>
          <w:u w:val="single"/>
        </w:rPr>
        <w:tab/>
        <w:t>Parigi, 6.6.1924</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allievo di G. Martenot, Caussade e Messiaen. Fondatore con Desormiere, Durey e Koechlin dell”Association francaise des musiciens progressistes”. Vincitore d’importanti premi.</w:t>
      </w:r>
    </w:p>
    <w:p w:rsidR="00FC5E6A" w:rsidRPr="001E3E63" w:rsidRDefault="00FC5E6A" w:rsidP="001B50BE">
      <w:pPr>
        <w:tabs>
          <w:tab w:val="center" w:pos="0"/>
          <w:tab w:val="left" w:pos="4253"/>
          <w:tab w:val="left" w:pos="4536"/>
        </w:tabs>
        <w:spacing w:before="120" w:after="0" w:line="276" w:lineRule="auto"/>
        <w:rPr>
          <w:rFonts w:ascii="Arial" w:hAnsi="Arial" w:cs="Arial"/>
        </w:rPr>
      </w:pPr>
      <w:r w:rsidRPr="001E3E63">
        <w:rPr>
          <w:rFonts w:ascii="Arial" w:hAnsi="Arial" w:cs="Arial"/>
        </w:rPr>
        <w:t>Suite, per fl. vl. vla e arpa (1952).</w:t>
      </w:r>
    </w:p>
    <w:p w:rsidR="008863D7" w:rsidRPr="001E3E63" w:rsidRDefault="008863D7" w:rsidP="001B50BE">
      <w:pPr>
        <w:tabs>
          <w:tab w:val="center" w:pos="0"/>
          <w:tab w:val="left" w:pos="4253"/>
          <w:tab w:val="left" w:pos="4536"/>
        </w:tabs>
        <w:spacing w:before="120" w:after="0" w:line="276" w:lineRule="auto"/>
        <w:rPr>
          <w:rFonts w:ascii="Arial" w:hAnsi="Arial" w:cs="Arial"/>
        </w:rPr>
      </w:pPr>
    </w:p>
    <w:p w:rsidR="00A424E1" w:rsidRPr="00CD01EB" w:rsidRDefault="00A424E1"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 xml:space="preserve">NIKOLOV  Lazar                                </w:t>
      </w:r>
      <w:r w:rsidR="00E87BF1">
        <w:rPr>
          <w:rFonts w:ascii="Arial" w:hAnsi="Arial" w:cs="Arial"/>
          <w:color w:val="777A0C"/>
          <w:u w:val="single"/>
        </w:rPr>
        <w:t xml:space="preserve">     </w:t>
      </w:r>
      <w:r w:rsidRPr="00CD01EB">
        <w:rPr>
          <w:rFonts w:ascii="Arial" w:hAnsi="Arial" w:cs="Arial"/>
          <w:color w:val="777A0C"/>
          <w:u w:val="single"/>
        </w:rPr>
        <w:t>Bourgas, 26.8.1922 - Sofia,7.2.2005.</w:t>
      </w:r>
    </w:p>
    <w:p w:rsidR="00A424E1" w:rsidRPr="00CD01EB" w:rsidRDefault="00A424E1"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Studi all’Accademia Nazionale bulgara con Vladigerov e Nenov. Insegnante all’Accademia Vladigerov.</w:t>
      </w:r>
      <w:r w:rsidR="00B229AF" w:rsidRPr="00CD01EB">
        <w:rPr>
          <w:rFonts w:ascii="Arial" w:hAnsi="Arial" w:cs="Arial"/>
          <w:color w:val="777A0C"/>
          <w:sz w:val="20"/>
          <w:szCs w:val="20"/>
        </w:rPr>
        <w:t xml:space="preserve"> </w:t>
      </w:r>
      <w:r w:rsidR="00061443" w:rsidRPr="00CD01EB">
        <w:rPr>
          <w:rFonts w:ascii="Arial" w:hAnsi="Arial" w:cs="Arial"/>
          <w:color w:val="777A0C"/>
          <w:sz w:val="20"/>
          <w:szCs w:val="20"/>
        </w:rPr>
        <w:t xml:space="preserve">   </w:t>
      </w:r>
      <w:r w:rsidR="005F312B" w:rsidRPr="00CD01EB">
        <w:rPr>
          <w:rFonts w:ascii="Arial" w:hAnsi="Arial" w:cs="Arial"/>
          <w:color w:val="777A0C"/>
          <w:sz w:val="20"/>
          <w:szCs w:val="20"/>
        </w:rPr>
        <w:t xml:space="preserve">           </w:t>
      </w:r>
      <w:r w:rsidR="00B229AF" w:rsidRPr="00CD01EB">
        <w:rPr>
          <w:rFonts w:ascii="Arial" w:hAnsi="Arial" w:cs="Arial"/>
          <w:color w:val="777A0C"/>
          <w:sz w:val="20"/>
          <w:szCs w:val="20"/>
        </w:rPr>
        <w:t>P</w:t>
      </w:r>
      <w:r w:rsidRPr="00CD01EB">
        <w:rPr>
          <w:rFonts w:ascii="Arial" w:hAnsi="Arial" w:cs="Arial"/>
          <w:color w:val="777A0C"/>
          <w:sz w:val="20"/>
          <w:szCs w:val="20"/>
        </w:rPr>
        <w:t>residente dell’Accademia dei Compositori bulgari.</w:t>
      </w:r>
    </w:p>
    <w:p w:rsidR="00A424E1" w:rsidRPr="001E3E63" w:rsidRDefault="00A424E1" w:rsidP="001B50BE">
      <w:pPr>
        <w:tabs>
          <w:tab w:val="center" w:pos="0"/>
          <w:tab w:val="left" w:pos="4253"/>
          <w:tab w:val="left" w:pos="4536"/>
        </w:tabs>
        <w:spacing w:before="120" w:after="0" w:line="276" w:lineRule="auto"/>
        <w:rPr>
          <w:rFonts w:ascii="Arial" w:hAnsi="Arial" w:cs="Arial"/>
        </w:rPr>
      </w:pPr>
      <w:r w:rsidRPr="001E3E63">
        <w:rPr>
          <w:rFonts w:ascii="Arial" w:hAnsi="Arial" w:cs="Arial"/>
          <w:bCs/>
          <w:vanish/>
        </w:rPr>
        <w:lastRenderedPageBreak/>
        <w:t>SONATA FOR HARP (1991)</w:t>
      </w:r>
      <w:r w:rsidRPr="001E3E63">
        <w:rPr>
          <w:rFonts w:ascii="Arial" w:hAnsi="Arial" w:cs="Arial"/>
          <w:vanish/>
        </w:rPr>
        <w:t xml:space="preserve"> - 9'.</w:t>
      </w:r>
      <w:r w:rsidRPr="001E3E63">
        <w:rPr>
          <w:rFonts w:ascii="Arial" w:hAnsi="Arial" w:cs="Arial"/>
          <w:bCs/>
        </w:rPr>
        <w:t>Sonata per arpa (1991, 9’)</w:t>
      </w:r>
      <w:r w:rsidRPr="001E3E63">
        <w:rPr>
          <w:rFonts w:ascii="Arial" w:hAnsi="Arial" w:cs="Arial"/>
        </w:rPr>
        <w:t>.</w:t>
      </w:r>
    </w:p>
    <w:p w:rsidR="008863D7" w:rsidRPr="001E3E63" w:rsidRDefault="008863D7"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NILSSON  Bo</w:t>
      </w:r>
      <w:r w:rsidRPr="00CD01EB">
        <w:rPr>
          <w:rFonts w:ascii="Arial" w:hAnsi="Arial" w:cs="Arial"/>
          <w:color w:val="777A0C"/>
          <w:u w:val="single"/>
        </w:rPr>
        <w:tab/>
        <w:t>Skellefteà, 1.5.1937</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svedese, allievo di Pedersen. Studi d’audiologia e acustica con Renard. Interessi e influenze di </w:t>
      </w:r>
      <w:r w:rsidR="00244306">
        <w:rPr>
          <w:rFonts w:ascii="Arial" w:hAnsi="Arial" w:cs="Arial"/>
          <w:color w:val="777A0C"/>
          <w:sz w:val="20"/>
          <w:szCs w:val="20"/>
        </w:rPr>
        <w:t xml:space="preserve">            </w:t>
      </w:r>
      <w:r w:rsidRPr="00CD01EB">
        <w:rPr>
          <w:rFonts w:ascii="Arial" w:hAnsi="Arial" w:cs="Arial"/>
          <w:color w:val="777A0C"/>
          <w:sz w:val="20"/>
          <w:szCs w:val="20"/>
        </w:rPr>
        <w:t>musica Jazz.</w:t>
      </w:r>
    </w:p>
    <w:p w:rsidR="00FC5E6A" w:rsidRPr="001E3E63" w:rsidRDefault="00FC5E6A" w:rsidP="001B50BE">
      <w:pPr>
        <w:tabs>
          <w:tab w:val="center" w:pos="0"/>
          <w:tab w:val="left" w:pos="4253"/>
          <w:tab w:val="left" w:pos="4536"/>
        </w:tabs>
        <w:spacing w:before="120" w:after="0" w:line="276" w:lineRule="auto"/>
        <w:rPr>
          <w:rFonts w:ascii="Arial" w:hAnsi="Arial" w:cs="Arial"/>
        </w:rPr>
      </w:pPr>
      <w:r w:rsidRPr="001E3E63">
        <w:rPr>
          <w:rFonts w:ascii="Arial" w:hAnsi="Arial" w:cs="Arial"/>
        </w:rPr>
        <w:t>Szene I, per 2 fl</w:t>
      </w:r>
      <w:r w:rsidR="003D484B" w:rsidRPr="001E3E63">
        <w:rPr>
          <w:rFonts w:ascii="Arial" w:hAnsi="Arial" w:cs="Arial"/>
        </w:rPr>
        <w:t>.</w:t>
      </w:r>
      <w:r w:rsidRPr="001E3E63">
        <w:rPr>
          <w:rFonts w:ascii="Arial" w:hAnsi="Arial" w:cs="Arial"/>
        </w:rPr>
        <w:t xml:space="preserve"> 2 tr</w:t>
      </w:r>
      <w:r w:rsidR="003D484B" w:rsidRPr="001E3E63">
        <w:rPr>
          <w:rFonts w:ascii="Arial" w:hAnsi="Arial" w:cs="Arial"/>
        </w:rPr>
        <w:t>.</w:t>
      </w:r>
      <w:r w:rsidRPr="001E3E63">
        <w:rPr>
          <w:rFonts w:ascii="Arial" w:hAnsi="Arial" w:cs="Arial"/>
        </w:rPr>
        <w:t xml:space="preserve"> perc</w:t>
      </w:r>
      <w:r w:rsidR="003D484B" w:rsidRPr="001E3E63">
        <w:rPr>
          <w:rFonts w:ascii="Arial" w:hAnsi="Arial" w:cs="Arial"/>
        </w:rPr>
        <w:t>.</w:t>
      </w:r>
      <w:r w:rsidRPr="001E3E63">
        <w:rPr>
          <w:rFonts w:ascii="Arial" w:hAnsi="Arial" w:cs="Arial"/>
        </w:rPr>
        <w:t xml:space="preserve"> vibr</w:t>
      </w:r>
      <w:r w:rsidR="003D484B" w:rsidRPr="001E3E63">
        <w:rPr>
          <w:rFonts w:ascii="Arial" w:hAnsi="Arial" w:cs="Arial"/>
        </w:rPr>
        <w:t>.</w:t>
      </w:r>
      <w:r w:rsidRPr="001E3E63">
        <w:rPr>
          <w:rFonts w:ascii="Arial" w:hAnsi="Arial" w:cs="Arial"/>
        </w:rPr>
        <w:t xml:space="preserve"> xil</w:t>
      </w:r>
      <w:r w:rsidR="003D484B" w:rsidRPr="001E3E63">
        <w:rPr>
          <w:rFonts w:ascii="Arial" w:hAnsi="Arial" w:cs="Arial"/>
        </w:rPr>
        <w:t>.</w:t>
      </w:r>
      <w:r w:rsidRPr="001E3E63">
        <w:rPr>
          <w:rFonts w:ascii="Arial" w:hAnsi="Arial" w:cs="Arial"/>
        </w:rPr>
        <w:t xml:space="preserve"> arpa e pf (1960).</w:t>
      </w:r>
    </w:p>
    <w:p w:rsidR="00FC5E6A" w:rsidRPr="001E3E63" w:rsidRDefault="00FC5E6A" w:rsidP="001B50BE">
      <w:pPr>
        <w:tabs>
          <w:tab w:val="center" w:pos="0"/>
          <w:tab w:val="left" w:pos="4253"/>
          <w:tab w:val="left" w:pos="4536"/>
        </w:tabs>
        <w:spacing w:before="120" w:after="0" w:line="276" w:lineRule="auto"/>
        <w:rPr>
          <w:rFonts w:ascii="Arial" w:hAnsi="Arial" w:cs="Arial"/>
        </w:rPr>
      </w:pPr>
      <w:r w:rsidRPr="001E3E63">
        <w:rPr>
          <w:rFonts w:ascii="Arial" w:hAnsi="Arial" w:cs="Arial"/>
        </w:rPr>
        <w:t>Szene II, 2 ob. 4 trombe, 4 perc. camp. arpa, celesta, pf. e 6 vl. (1961).</w:t>
      </w:r>
    </w:p>
    <w:p w:rsidR="008863D7" w:rsidRPr="001E3E63" w:rsidRDefault="008863D7"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NIN  Joaquin Maria</w:t>
      </w:r>
      <w:r w:rsidRPr="00CD01EB">
        <w:rPr>
          <w:rFonts w:ascii="Arial" w:hAnsi="Arial" w:cs="Arial"/>
          <w:color w:val="777A0C"/>
          <w:u w:val="single"/>
        </w:rPr>
        <w:tab/>
        <w:t>Berlino, 5.9.1908 - Oakland, 14.1.2004.</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Pianista e compositore, figlio di Joaquin che fu il primo insegnante, si perfezionò con Gallon, Dukas e fu uno dei rari allievi di De Falla. Dal 1950, insegnante di composizione all’Università di Berkeley.</w:t>
      </w:r>
    </w:p>
    <w:p w:rsidR="00FC5E6A" w:rsidRPr="001E3E63" w:rsidRDefault="00FC5E6A" w:rsidP="001B50BE">
      <w:pPr>
        <w:tabs>
          <w:tab w:val="center" w:pos="0"/>
          <w:tab w:val="left" w:pos="4253"/>
        </w:tabs>
        <w:spacing w:before="120" w:after="0" w:line="276" w:lineRule="auto"/>
        <w:rPr>
          <w:rFonts w:ascii="Arial" w:hAnsi="Arial" w:cs="Arial"/>
        </w:rPr>
      </w:pPr>
      <w:r w:rsidRPr="001E3E63">
        <w:rPr>
          <w:rFonts w:ascii="Arial" w:hAnsi="Arial" w:cs="Arial"/>
        </w:rPr>
        <w:t>Granadina</w:t>
      </w:r>
      <w:r w:rsidR="00351890" w:rsidRPr="001E3E63">
        <w:rPr>
          <w:rFonts w:ascii="Arial" w:hAnsi="Arial" w:cs="Arial"/>
        </w:rPr>
        <w:t>, arpa sola</w:t>
      </w:r>
      <w:r w:rsidR="006E3111" w:rsidRPr="001E3E63">
        <w:rPr>
          <w:rFonts w:ascii="Arial" w:hAnsi="Arial" w:cs="Arial"/>
        </w:rPr>
        <w:t>.</w:t>
      </w:r>
    </w:p>
    <w:p w:rsidR="008863D7" w:rsidRPr="001E3E63" w:rsidRDefault="008863D7" w:rsidP="001B50BE">
      <w:pPr>
        <w:tabs>
          <w:tab w:val="center" w:pos="0"/>
          <w:tab w:val="left" w:pos="4253"/>
        </w:tabs>
        <w:spacing w:before="120" w:after="0" w:line="276" w:lineRule="auto"/>
        <w:rPr>
          <w:rFonts w:ascii="Arial" w:hAnsi="Arial" w:cs="Arial"/>
        </w:rPr>
      </w:pPr>
    </w:p>
    <w:p w:rsidR="00C46340" w:rsidRPr="00CD01EB" w:rsidRDefault="00C46340" w:rsidP="001B50BE">
      <w:pPr>
        <w:tabs>
          <w:tab w:val="center" w:pos="0"/>
          <w:tab w:val="left" w:pos="4253"/>
        </w:tabs>
        <w:spacing w:before="120" w:after="0" w:line="276" w:lineRule="auto"/>
        <w:rPr>
          <w:rFonts w:ascii="Arial" w:hAnsi="Arial" w:cs="Arial"/>
          <w:color w:val="777A0C"/>
          <w:u w:val="single"/>
        </w:rPr>
      </w:pPr>
      <w:r w:rsidRPr="00CD01EB">
        <w:rPr>
          <w:rFonts w:ascii="Arial" w:hAnsi="Arial" w:cs="Arial"/>
          <w:color w:val="777A0C"/>
          <w:u w:val="single"/>
        </w:rPr>
        <w:t>NISCHIMURA  Akira</w:t>
      </w:r>
      <w:r w:rsidRPr="00CD01EB">
        <w:rPr>
          <w:rFonts w:ascii="Arial" w:hAnsi="Arial" w:cs="Arial"/>
          <w:color w:val="777A0C"/>
          <w:u w:val="single"/>
        </w:rPr>
        <w:tab/>
        <w:t>Osaka, 8.9.2954</w:t>
      </w:r>
    </w:p>
    <w:p w:rsidR="00A2755C" w:rsidRPr="00CD01EB" w:rsidRDefault="00A2755C" w:rsidP="001B50BE">
      <w:pPr>
        <w:tabs>
          <w:tab w:val="center" w:pos="0"/>
          <w:tab w:val="left" w:pos="4253"/>
          <w:tab w:val="left" w:pos="4536"/>
        </w:tabs>
        <w:spacing w:before="120" w:after="0" w:line="276" w:lineRule="auto"/>
        <w:rPr>
          <w:rFonts w:ascii="Arial" w:eastAsia="Arial Unicode MS" w:hAnsi="Arial" w:cs="Arial"/>
          <w:color w:val="777A0C"/>
          <w:sz w:val="20"/>
          <w:szCs w:val="20"/>
        </w:rPr>
      </w:pPr>
      <w:r w:rsidRPr="00CD01EB">
        <w:rPr>
          <w:rFonts w:ascii="Arial" w:eastAsia="Arial Unicode MS" w:hAnsi="Arial" w:cs="Arial"/>
          <w:color w:val="777A0C"/>
          <w:sz w:val="20"/>
          <w:szCs w:val="20"/>
        </w:rPr>
        <w:t xml:space="preserve">Compositore giapponese, studi all’Università di Tokio, dal 1973 al 1980. Esperto in musica tradizionale, (utilizza </w:t>
      </w:r>
      <w:r w:rsidR="00DC1C48" w:rsidRPr="00CD01EB">
        <w:rPr>
          <w:rFonts w:ascii="Arial" w:eastAsia="Arial Unicode MS" w:hAnsi="Arial" w:cs="Arial"/>
          <w:color w:val="777A0C"/>
          <w:sz w:val="20"/>
          <w:szCs w:val="20"/>
        </w:rPr>
        <w:t xml:space="preserve">          </w:t>
      </w:r>
      <w:r w:rsidRPr="00CD01EB">
        <w:rPr>
          <w:rFonts w:ascii="Arial" w:eastAsia="Arial Unicode MS" w:hAnsi="Arial" w:cs="Arial"/>
          <w:color w:val="777A0C"/>
          <w:sz w:val="20"/>
          <w:szCs w:val="20"/>
        </w:rPr>
        <w:t xml:space="preserve">anche antichi strumenti giapponesi), in cosmologia, religione, estetica musicale, eterofonia. Vincitore di numerosi </w:t>
      </w:r>
      <w:r w:rsidR="00244306">
        <w:rPr>
          <w:rFonts w:ascii="Arial" w:eastAsia="Arial Unicode MS" w:hAnsi="Arial" w:cs="Arial"/>
          <w:color w:val="777A0C"/>
          <w:sz w:val="20"/>
          <w:szCs w:val="20"/>
        </w:rPr>
        <w:t xml:space="preserve"> </w:t>
      </w:r>
      <w:r w:rsidRPr="00CD01EB">
        <w:rPr>
          <w:rFonts w:ascii="Arial" w:eastAsia="Arial Unicode MS" w:hAnsi="Arial" w:cs="Arial"/>
          <w:color w:val="777A0C"/>
          <w:sz w:val="20"/>
          <w:szCs w:val="20"/>
        </w:rPr>
        <w:t>concorsi internazionali di composizione. Insegnante di composizione al College of Music di Tokio e Direttore dell’Orchestra di Osaka. Riconoscimenti da tutto il mondo.</w:t>
      </w:r>
    </w:p>
    <w:p w:rsidR="00FC5E03" w:rsidRPr="001E3E63" w:rsidRDefault="00C46340" w:rsidP="001B50BE">
      <w:pPr>
        <w:tabs>
          <w:tab w:val="center" w:pos="0"/>
          <w:tab w:val="left" w:pos="4253"/>
          <w:tab w:val="left" w:pos="4536"/>
        </w:tabs>
        <w:spacing w:before="120" w:after="0" w:line="276" w:lineRule="auto"/>
        <w:rPr>
          <w:rFonts w:ascii="Arial" w:hAnsi="Arial" w:cs="Arial"/>
          <w:bCs/>
        </w:rPr>
      </w:pPr>
      <w:r w:rsidRPr="001E3E63">
        <w:rPr>
          <w:rFonts w:ascii="Arial" w:hAnsi="Arial" w:cs="Arial"/>
          <w:bCs/>
        </w:rPr>
        <w:t>Legend, arpa (2003, 14’).   Illusione in the mirror, due arpe (1999, 18’).</w:t>
      </w:r>
    </w:p>
    <w:p w:rsidR="00C46340" w:rsidRPr="001E3E63" w:rsidRDefault="00C46340" w:rsidP="001B50BE">
      <w:pPr>
        <w:tabs>
          <w:tab w:val="center" w:pos="0"/>
          <w:tab w:val="left" w:pos="4253"/>
          <w:tab w:val="left" w:pos="4536"/>
        </w:tabs>
        <w:spacing w:before="120" w:after="0" w:line="276" w:lineRule="auto"/>
        <w:rPr>
          <w:rFonts w:ascii="Arial" w:hAnsi="Arial" w:cs="Arial"/>
          <w:bCs/>
        </w:rPr>
      </w:pPr>
      <w:r w:rsidRPr="001E3E63">
        <w:rPr>
          <w:rFonts w:ascii="Arial" w:hAnsi="Arial" w:cs="Arial"/>
          <w:bCs/>
          <w:vanish/>
          <w:lang w:val="en-US"/>
        </w:rPr>
        <w:t>Viola solo, strings:4.HARP CONCERTO “Born on the Wind”(2004):23'</w:t>
      </w:r>
      <w:r w:rsidRPr="001E3E63">
        <w:rPr>
          <w:rFonts w:ascii="Arial" w:hAnsi="Arial" w:cs="Arial"/>
          <w:bCs/>
          <w:lang w:val="en-US"/>
        </w:rPr>
        <w:t>Concerto "</w:t>
      </w:r>
      <w:r w:rsidR="00A2755C" w:rsidRPr="001E3E63">
        <w:rPr>
          <w:rFonts w:ascii="Arial" w:hAnsi="Arial" w:cs="Arial"/>
          <w:bCs/>
          <w:lang w:val="en-US"/>
        </w:rPr>
        <w:t>Born on the</w:t>
      </w:r>
      <w:r w:rsidRPr="001E3E63">
        <w:rPr>
          <w:rFonts w:ascii="Arial" w:hAnsi="Arial" w:cs="Arial"/>
          <w:bCs/>
          <w:lang w:val="en-US"/>
        </w:rPr>
        <w:t xml:space="preserve"> Wind",</w:t>
      </w:r>
      <w:r w:rsidR="00FE619C" w:rsidRPr="001E3E63">
        <w:rPr>
          <w:rFonts w:ascii="Arial" w:hAnsi="Arial" w:cs="Arial"/>
          <w:bCs/>
          <w:lang w:val="en-US"/>
        </w:rPr>
        <w:t xml:space="preserve"> </w:t>
      </w:r>
      <w:r w:rsidRPr="001E3E63">
        <w:rPr>
          <w:rFonts w:ascii="Arial" w:hAnsi="Arial" w:cs="Arial"/>
          <w:bCs/>
          <w:lang w:val="en-US"/>
        </w:rPr>
        <w:t xml:space="preserve">arpa e orch. </w:t>
      </w:r>
      <w:r w:rsidRPr="001E3E63">
        <w:rPr>
          <w:rFonts w:ascii="Arial" w:hAnsi="Arial" w:cs="Arial"/>
          <w:bCs/>
        </w:rPr>
        <w:t>(2004, 23’).</w:t>
      </w:r>
    </w:p>
    <w:p w:rsidR="008863D7" w:rsidRPr="001E3E63" w:rsidRDefault="008863D7" w:rsidP="001B50BE">
      <w:pPr>
        <w:tabs>
          <w:tab w:val="center" w:pos="0"/>
          <w:tab w:val="left" w:pos="4253"/>
          <w:tab w:val="left" w:pos="4536"/>
        </w:tabs>
        <w:spacing w:before="120" w:after="0" w:line="276" w:lineRule="auto"/>
        <w:rPr>
          <w:rFonts w:ascii="Arial" w:hAnsi="Arial" w:cs="Arial"/>
          <w:bCs/>
        </w:rPr>
      </w:pPr>
    </w:p>
    <w:p w:rsidR="009C1EBD" w:rsidRPr="00CD01EB" w:rsidRDefault="009C1EBD"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NODAIRA  Ikiro</w:t>
      </w:r>
      <w:r w:rsidRPr="00CD01EB">
        <w:rPr>
          <w:rFonts w:ascii="Arial" w:hAnsi="Arial" w:cs="Arial"/>
          <w:color w:val="777A0C"/>
          <w:u w:val="single"/>
        </w:rPr>
        <w:tab/>
        <w:t xml:space="preserve">Tokyo, </w:t>
      </w:r>
      <w:r w:rsidR="00121F24" w:rsidRPr="00CD01EB">
        <w:rPr>
          <w:rFonts w:ascii="Arial" w:hAnsi="Arial" w:cs="Arial"/>
          <w:color w:val="777A0C"/>
          <w:u w:val="single"/>
        </w:rPr>
        <w:t>5.5.</w:t>
      </w:r>
      <w:r w:rsidRPr="00CD01EB">
        <w:rPr>
          <w:rFonts w:ascii="Arial" w:hAnsi="Arial" w:cs="Arial"/>
          <w:color w:val="777A0C"/>
          <w:u w:val="single"/>
        </w:rPr>
        <w:t>1953</w:t>
      </w:r>
    </w:p>
    <w:p w:rsidR="009C1EBD" w:rsidRPr="00CD01EB" w:rsidRDefault="009C1EBD"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w:t>
      </w:r>
      <w:r w:rsidR="00121F24" w:rsidRPr="00CD01EB">
        <w:rPr>
          <w:rFonts w:ascii="Arial" w:hAnsi="Arial" w:cs="Arial"/>
          <w:color w:val="777A0C"/>
          <w:sz w:val="20"/>
          <w:szCs w:val="20"/>
        </w:rPr>
        <w:t xml:space="preserve"> e pianista</w:t>
      </w:r>
      <w:r w:rsidRPr="00CD01EB">
        <w:rPr>
          <w:rFonts w:ascii="Arial" w:hAnsi="Arial" w:cs="Arial"/>
          <w:color w:val="777A0C"/>
          <w:sz w:val="20"/>
          <w:szCs w:val="20"/>
        </w:rPr>
        <w:t xml:space="preserve"> giapponese, studi all’Università delle belle arti di Tokyo e al Conservatorio di Parigi, allievo di Jolas, Puig Roget, Philippot e Koerner. Perfezionamento con Donatoni e Ligeti. </w:t>
      </w:r>
      <w:r w:rsidR="00DC1C48" w:rsidRPr="00CD01EB">
        <w:rPr>
          <w:rFonts w:ascii="Arial" w:hAnsi="Arial" w:cs="Arial"/>
          <w:color w:val="777A0C"/>
          <w:sz w:val="20"/>
          <w:szCs w:val="20"/>
        </w:rPr>
        <w:t xml:space="preserve">                                                                     </w:t>
      </w:r>
      <w:r w:rsidRPr="00CD01EB">
        <w:rPr>
          <w:rFonts w:ascii="Arial" w:hAnsi="Arial" w:cs="Arial"/>
          <w:color w:val="777A0C"/>
          <w:sz w:val="20"/>
          <w:szCs w:val="20"/>
        </w:rPr>
        <w:t xml:space="preserve">Dal 1990 </w:t>
      </w:r>
      <w:r w:rsidR="00C93F62" w:rsidRPr="00CD01EB">
        <w:rPr>
          <w:rFonts w:ascii="Arial" w:hAnsi="Arial" w:cs="Arial"/>
          <w:color w:val="777A0C"/>
          <w:sz w:val="20"/>
          <w:szCs w:val="20"/>
        </w:rPr>
        <w:t>I</w:t>
      </w:r>
      <w:r w:rsidRPr="00CD01EB">
        <w:rPr>
          <w:rFonts w:ascii="Arial" w:hAnsi="Arial" w:cs="Arial"/>
          <w:color w:val="777A0C"/>
          <w:sz w:val="20"/>
          <w:szCs w:val="20"/>
        </w:rPr>
        <w:t xml:space="preserve">nsegnante all’Università </w:t>
      </w:r>
      <w:r w:rsidR="00121F24" w:rsidRPr="00CD01EB">
        <w:rPr>
          <w:rFonts w:ascii="Arial" w:hAnsi="Arial" w:cs="Arial"/>
          <w:color w:val="777A0C"/>
          <w:sz w:val="20"/>
          <w:szCs w:val="20"/>
        </w:rPr>
        <w:t xml:space="preserve">e </w:t>
      </w:r>
      <w:r w:rsidR="00C93F62" w:rsidRPr="00CD01EB">
        <w:rPr>
          <w:rFonts w:ascii="Arial" w:hAnsi="Arial" w:cs="Arial"/>
          <w:color w:val="777A0C"/>
          <w:sz w:val="20"/>
          <w:szCs w:val="20"/>
        </w:rPr>
        <w:t>D</w:t>
      </w:r>
      <w:r w:rsidR="00121F24" w:rsidRPr="00CD01EB">
        <w:rPr>
          <w:rFonts w:ascii="Arial" w:hAnsi="Arial" w:cs="Arial"/>
          <w:color w:val="777A0C"/>
          <w:sz w:val="20"/>
          <w:szCs w:val="20"/>
        </w:rPr>
        <w:t xml:space="preserve">irettore della “Sinfonietta” </w:t>
      </w:r>
      <w:r w:rsidRPr="00CD01EB">
        <w:rPr>
          <w:rFonts w:ascii="Arial" w:hAnsi="Arial" w:cs="Arial"/>
          <w:color w:val="777A0C"/>
          <w:sz w:val="20"/>
          <w:szCs w:val="20"/>
        </w:rPr>
        <w:t>di Tokyo</w:t>
      </w:r>
      <w:r w:rsidR="00121F24" w:rsidRPr="00CD01EB">
        <w:rPr>
          <w:rFonts w:ascii="Arial" w:hAnsi="Arial" w:cs="Arial"/>
          <w:color w:val="777A0C"/>
          <w:sz w:val="20"/>
          <w:szCs w:val="20"/>
        </w:rPr>
        <w:t>.</w:t>
      </w:r>
    </w:p>
    <w:p w:rsidR="009C1EBD" w:rsidRPr="001E3E63" w:rsidRDefault="009C1EBD" w:rsidP="001B50BE">
      <w:pPr>
        <w:tabs>
          <w:tab w:val="center" w:pos="0"/>
          <w:tab w:val="left" w:pos="4253"/>
          <w:tab w:val="left" w:pos="4536"/>
        </w:tabs>
        <w:spacing w:before="120" w:after="0" w:line="276" w:lineRule="auto"/>
        <w:rPr>
          <w:rFonts w:ascii="Arial" w:hAnsi="Arial" w:cs="Arial"/>
          <w:lang w:val="fr-FR"/>
        </w:rPr>
      </w:pPr>
      <w:r w:rsidRPr="001E3E63">
        <w:rPr>
          <w:rFonts w:ascii="Arial" w:hAnsi="Arial" w:cs="Arial"/>
          <w:lang w:val="fr-FR"/>
        </w:rPr>
        <w:t>Messages</w:t>
      </w:r>
      <w:r w:rsidR="00CF407B" w:rsidRPr="001E3E63">
        <w:rPr>
          <w:rFonts w:ascii="Arial" w:hAnsi="Arial" w:cs="Arial"/>
          <w:lang w:val="fr-FR"/>
        </w:rPr>
        <w:t xml:space="preserve"> (1985, 8’).</w:t>
      </w:r>
      <w:r w:rsidR="00FE619C" w:rsidRPr="001E3E63">
        <w:rPr>
          <w:rFonts w:ascii="Arial" w:hAnsi="Arial" w:cs="Arial"/>
          <w:lang w:val="fr-FR"/>
        </w:rPr>
        <w:t xml:space="preserve">   </w:t>
      </w:r>
      <w:r w:rsidR="00CF407B" w:rsidRPr="001E3E63">
        <w:rPr>
          <w:rFonts w:ascii="Arial" w:hAnsi="Arial" w:cs="Arial"/>
          <w:lang w:val="fr-FR"/>
        </w:rPr>
        <w:t>La spirale du temps (2002, 13’).</w:t>
      </w:r>
    </w:p>
    <w:p w:rsidR="008863D7" w:rsidRPr="001E3E63" w:rsidRDefault="008863D7" w:rsidP="001B50BE">
      <w:pPr>
        <w:tabs>
          <w:tab w:val="center" w:pos="0"/>
          <w:tab w:val="left" w:pos="4253"/>
          <w:tab w:val="left" w:pos="4536"/>
        </w:tabs>
        <w:spacing w:before="120" w:after="0" w:line="276" w:lineRule="auto"/>
        <w:rPr>
          <w:rFonts w:ascii="Arial" w:hAnsi="Arial" w:cs="Arial"/>
          <w:lang w:val="fr-FR"/>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NORDIO  Cesare</w:t>
      </w:r>
      <w:r w:rsidRPr="00CD01EB">
        <w:rPr>
          <w:rFonts w:ascii="Arial" w:hAnsi="Arial" w:cs="Arial"/>
          <w:color w:val="777A0C"/>
          <w:u w:val="single"/>
        </w:rPr>
        <w:tab/>
        <w:t>Trieste, 31.8.1891 - Bologna, 1977.</w:t>
      </w:r>
    </w:p>
    <w:p w:rsidR="009C57C9" w:rsidRPr="00CD01EB" w:rsidRDefault="009C57C9" w:rsidP="001B50BE">
      <w:pPr>
        <w:widowControl w:val="0"/>
        <w:tabs>
          <w:tab w:val="center" w:pos="0"/>
          <w:tab w:val="left" w:pos="4253"/>
          <w:tab w:val="left" w:pos="4536"/>
        </w:tabs>
        <w:autoSpaceDE w:val="0"/>
        <w:autoSpaceDN w:val="0"/>
        <w:adjustRightInd w:val="0"/>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Italiano, Direttore del Liceo Musicale di Bologna e del Conservatorio di Bolzano. Ideatore del Concorso pianistico Busoni. Amico di Strawinsky e di Toscanini. A questo proposito, non a tutti è noto il motivo </w:t>
      </w:r>
      <w:r w:rsidR="00061443" w:rsidRPr="00CD01EB">
        <w:rPr>
          <w:rFonts w:ascii="Arial" w:hAnsi="Arial" w:cs="Arial"/>
          <w:color w:val="777A0C"/>
          <w:sz w:val="20"/>
          <w:szCs w:val="20"/>
        </w:rPr>
        <w:t xml:space="preserve"> </w:t>
      </w:r>
      <w:r w:rsidRPr="00CD01EB">
        <w:rPr>
          <w:rFonts w:ascii="Arial" w:hAnsi="Arial" w:cs="Arial"/>
          <w:color w:val="777A0C"/>
          <w:sz w:val="20"/>
          <w:szCs w:val="20"/>
        </w:rPr>
        <w:t xml:space="preserve">che portò il </w:t>
      </w:r>
      <w:r w:rsidR="00244306">
        <w:rPr>
          <w:rFonts w:ascii="Arial" w:hAnsi="Arial" w:cs="Arial"/>
          <w:color w:val="777A0C"/>
          <w:sz w:val="20"/>
          <w:szCs w:val="20"/>
        </w:rPr>
        <w:t xml:space="preserve">          </w:t>
      </w:r>
      <w:r w:rsidRPr="00CD01EB">
        <w:rPr>
          <w:rFonts w:ascii="Arial" w:hAnsi="Arial" w:cs="Arial"/>
          <w:color w:val="777A0C"/>
          <w:sz w:val="20"/>
          <w:szCs w:val="20"/>
        </w:rPr>
        <w:t>grande Direttore d'orchestra a lasciare l'Italia. Nel maggio del 1931 una squadraccia fascista lo schiaffeggiò, e poteva anche andare oltre, fu Nordio a convincerli a smettere. Toscanini si era rifiutato di</w:t>
      </w:r>
      <w:r w:rsidR="00DC1C48" w:rsidRPr="00CD01EB">
        <w:rPr>
          <w:rFonts w:ascii="Arial" w:hAnsi="Arial" w:cs="Arial"/>
          <w:color w:val="777A0C"/>
          <w:sz w:val="20"/>
          <w:szCs w:val="20"/>
        </w:rPr>
        <w:t xml:space="preserve"> </w:t>
      </w:r>
      <w:r w:rsidRPr="00CD01EB">
        <w:rPr>
          <w:rFonts w:ascii="Arial" w:hAnsi="Arial" w:cs="Arial"/>
          <w:color w:val="777A0C"/>
          <w:sz w:val="20"/>
          <w:szCs w:val="20"/>
        </w:rPr>
        <w:t xml:space="preserve">eseguire "Giovinezza" prima del concerto dedicato a Martucci. Inoltre, nel 1949, Nordio volle onorare la Memoria di Busoni con un Concorso, </w:t>
      </w:r>
      <w:r w:rsidR="00DC1C48" w:rsidRPr="00CD01EB">
        <w:rPr>
          <w:rFonts w:ascii="Arial" w:hAnsi="Arial" w:cs="Arial"/>
          <w:color w:val="777A0C"/>
          <w:sz w:val="20"/>
          <w:szCs w:val="20"/>
        </w:rPr>
        <w:t xml:space="preserve">  </w:t>
      </w:r>
      <w:r w:rsidR="00244306">
        <w:rPr>
          <w:rFonts w:ascii="Arial" w:hAnsi="Arial" w:cs="Arial"/>
          <w:color w:val="777A0C"/>
          <w:sz w:val="20"/>
          <w:szCs w:val="20"/>
        </w:rPr>
        <w:t xml:space="preserve">                </w:t>
      </w:r>
      <w:r w:rsidRPr="00CD01EB">
        <w:rPr>
          <w:rFonts w:ascii="Arial" w:hAnsi="Arial" w:cs="Arial"/>
          <w:color w:val="777A0C"/>
          <w:sz w:val="20"/>
          <w:szCs w:val="20"/>
        </w:rPr>
        <w:t xml:space="preserve">Benedetti Michelangeli fu il primo ad accogliere con entusiasmo la proposta e a contribuire finanziariamente, </w:t>
      </w:r>
      <w:r w:rsidR="00DC1C48" w:rsidRPr="00CD01EB">
        <w:rPr>
          <w:rFonts w:ascii="Arial" w:hAnsi="Arial" w:cs="Arial"/>
          <w:color w:val="777A0C"/>
          <w:sz w:val="20"/>
          <w:szCs w:val="20"/>
        </w:rPr>
        <w:t xml:space="preserve">                         </w:t>
      </w:r>
      <w:r w:rsidRPr="00CD01EB">
        <w:rPr>
          <w:rFonts w:ascii="Arial" w:hAnsi="Arial" w:cs="Arial"/>
          <w:color w:val="777A0C"/>
          <w:sz w:val="20"/>
          <w:szCs w:val="20"/>
        </w:rPr>
        <w:t xml:space="preserve">dopo di Lui, una sfilza di grandi del pianoforte: Cortot, Arrau, Fischer, Backhaus, Serkin, Rubinstein, Gieseking, Casadesus, Tagliapietra, Petri, Magaloff, Borowsky, Baumgartner, Lipatti. Il primo vincitore fu proclamato solo nel </w:t>
      </w:r>
      <w:r w:rsidR="00244306">
        <w:rPr>
          <w:rFonts w:ascii="Arial" w:hAnsi="Arial" w:cs="Arial"/>
          <w:color w:val="777A0C"/>
          <w:sz w:val="20"/>
          <w:szCs w:val="20"/>
        </w:rPr>
        <w:t xml:space="preserve">             </w:t>
      </w:r>
      <w:r w:rsidRPr="00CD01EB">
        <w:rPr>
          <w:rFonts w:ascii="Arial" w:hAnsi="Arial" w:cs="Arial"/>
          <w:color w:val="777A0C"/>
          <w:sz w:val="20"/>
          <w:szCs w:val="20"/>
        </w:rPr>
        <w:t>1952. Da quell'anno il Concorso divenne annuale. Chi lo vinceva aveva la porta aperta</w:t>
      </w:r>
      <w:r w:rsidR="00061443" w:rsidRPr="00CD01EB">
        <w:rPr>
          <w:rFonts w:ascii="Arial" w:hAnsi="Arial" w:cs="Arial"/>
          <w:color w:val="777A0C"/>
          <w:sz w:val="20"/>
          <w:szCs w:val="20"/>
        </w:rPr>
        <w:t xml:space="preserve">, </w:t>
      </w:r>
      <w:r w:rsidRPr="00CD01EB">
        <w:rPr>
          <w:rFonts w:ascii="Arial" w:hAnsi="Arial" w:cs="Arial"/>
          <w:color w:val="777A0C"/>
          <w:sz w:val="20"/>
          <w:szCs w:val="20"/>
        </w:rPr>
        <w:t>in tutto il mondo.</w:t>
      </w:r>
    </w:p>
    <w:p w:rsidR="00FC5E6A" w:rsidRPr="001E3E63" w:rsidRDefault="00FC5E6A" w:rsidP="001B50BE">
      <w:pPr>
        <w:tabs>
          <w:tab w:val="center" w:pos="0"/>
          <w:tab w:val="left" w:pos="4253"/>
          <w:tab w:val="left" w:pos="4536"/>
        </w:tabs>
        <w:spacing w:before="120" w:after="0" w:line="276" w:lineRule="auto"/>
        <w:rPr>
          <w:rFonts w:ascii="Arial" w:hAnsi="Arial" w:cs="Arial"/>
        </w:rPr>
      </w:pPr>
      <w:r w:rsidRPr="001E3E63">
        <w:rPr>
          <w:rFonts w:ascii="Arial" w:hAnsi="Arial" w:cs="Arial"/>
        </w:rPr>
        <w:t>Meditazione per vla. arpa e org.</w:t>
      </w:r>
    </w:p>
    <w:p w:rsidR="008863D7" w:rsidRPr="001E3E63" w:rsidRDefault="008863D7" w:rsidP="001B50BE">
      <w:pPr>
        <w:tabs>
          <w:tab w:val="center" w:pos="0"/>
          <w:tab w:val="left" w:pos="4253"/>
          <w:tab w:val="left" w:pos="4536"/>
        </w:tabs>
        <w:spacing w:before="120" w:after="0" w:line="276" w:lineRule="auto"/>
        <w:rPr>
          <w:rFonts w:ascii="Arial" w:hAnsi="Arial" w:cs="Arial"/>
        </w:rPr>
      </w:pPr>
    </w:p>
    <w:p w:rsidR="00A3675F" w:rsidRPr="00CD01EB" w:rsidRDefault="00A3675F"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lastRenderedPageBreak/>
        <w:t>NORGARD  Per</w:t>
      </w:r>
      <w:r w:rsidRPr="00CD01EB">
        <w:rPr>
          <w:rFonts w:ascii="Arial" w:hAnsi="Arial" w:cs="Arial"/>
          <w:color w:val="777A0C"/>
          <w:u w:val="single"/>
        </w:rPr>
        <w:tab/>
        <w:t>Gentofte, 13.7.1932</w:t>
      </w:r>
    </w:p>
    <w:p w:rsidR="005F72C8" w:rsidRPr="00CD01EB" w:rsidRDefault="005F72C8"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danese, allievo di Vagn Holmboe e Hoffding all’Accademia Reale danese di Copenhagen e di </w:t>
      </w:r>
      <w:r w:rsidR="00816AC0" w:rsidRPr="00CD01EB">
        <w:rPr>
          <w:rFonts w:ascii="Arial" w:hAnsi="Arial" w:cs="Arial"/>
          <w:color w:val="777A0C"/>
          <w:sz w:val="20"/>
          <w:szCs w:val="20"/>
        </w:rPr>
        <w:t xml:space="preserve">    </w:t>
      </w:r>
      <w:r w:rsidR="00061443" w:rsidRPr="00CD01EB">
        <w:rPr>
          <w:rFonts w:ascii="Arial" w:hAnsi="Arial" w:cs="Arial"/>
          <w:color w:val="777A0C"/>
          <w:sz w:val="20"/>
          <w:szCs w:val="20"/>
        </w:rPr>
        <w:t xml:space="preserve">     </w:t>
      </w:r>
      <w:r w:rsidR="00DC1C48" w:rsidRPr="00CD01EB">
        <w:rPr>
          <w:rFonts w:ascii="Arial" w:hAnsi="Arial" w:cs="Arial"/>
          <w:color w:val="777A0C"/>
          <w:sz w:val="20"/>
          <w:szCs w:val="20"/>
        </w:rPr>
        <w:t xml:space="preserve">           </w:t>
      </w:r>
      <w:r w:rsidRPr="00CD01EB">
        <w:rPr>
          <w:rFonts w:ascii="Arial" w:hAnsi="Arial" w:cs="Arial"/>
          <w:color w:val="777A0C"/>
          <w:sz w:val="20"/>
          <w:szCs w:val="20"/>
        </w:rPr>
        <w:t>N. Boulanger a Parigi. Insegnante al Conserv</w:t>
      </w:r>
      <w:r w:rsidR="00F44396" w:rsidRPr="00CD01EB">
        <w:rPr>
          <w:rFonts w:ascii="Arial" w:hAnsi="Arial" w:cs="Arial"/>
          <w:color w:val="777A0C"/>
          <w:sz w:val="20"/>
          <w:szCs w:val="20"/>
        </w:rPr>
        <w:t>atorio</w:t>
      </w:r>
      <w:r w:rsidRPr="00CD01EB">
        <w:rPr>
          <w:rFonts w:ascii="Arial" w:hAnsi="Arial" w:cs="Arial"/>
          <w:color w:val="777A0C"/>
          <w:sz w:val="20"/>
          <w:szCs w:val="20"/>
        </w:rPr>
        <w:t xml:space="preserve"> di Copenhagen.</w:t>
      </w:r>
    </w:p>
    <w:p w:rsidR="008331CF" w:rsidRPr="001E3E63" w:rsidRDefault="00880B7C" w:rsidP="001B50BE">
      <w:pPr>
        <w:tabs>
          <w:tab w:val="center" w:pos="0"/>
          <w:tab w:val="left" w:pos="4253"/>
          <w:tab w:val="left" w:pos="4536"/>
        </w:tabs>
        <w:spacing w:before="120" w:after="0" w:line="276" w:lineRule="auto"/>
        <w:rPr>
          <w:rFonts w:ascii="Arial" w:hAnsi="Arial" w:cs="Arial"/>
        </w:rPr>
      </w:pPr>
      <w:r w:rsidRPr="001E3E63">
        <w:rPr>
          <w:rFonts w:ascii="Arial" w:hAnsi="Arial" w:cs="Arial"/>
        </w:rPr>
        <w:t xml:space="preserve">Arpa sola: </w:t>
      </w:r>
      <w:r w:rsidR="00590CD7" w:rsidRPr="001E3E63">
        <w:rPr>
          <w:rFonts w:ascii="Arial" w:hAnsi="Arial" w:cs="Arial"/>
        </w:rPr>
        <w:t xml:space="preserve">  </w:t>
      </w:r>
      <w:r w:rsidRPr="001E3E63">
        <w:rPr>
          <w:rFonts w:ascii="Arial" w:hAnsi="Arial" w:cs="Arial"/>
        </w:rPr>
        <w:t>Li</w:t>
      </w:r>
      <w:r w:rsidR="00590CD7" w:rsidRPr="001E3E63">
        <w:rPr>
          <w:rFonts w:ascii="Arial" w:hAnsi="Arial" w:cs="Arial"/>
        </w:rPr>
        <w:t>l</w:t>
      </w:r>
      <w:r w:rsidRPr="001E3E63">
        <w:rPr>
          <w:rFonts w:ascii="Arial" w:hAnsi="Arial" w:cs="Arial"/>
        </w:rPr>
        <w:t>le Dans (1982, 2’</w:t>
      </w:r>
      <w:r w:rsidR="00590CD7" w:rsidRPr="001E3E63">
        <w:rPr>
          <w:rFonts w:ascii="Arial" w:hAnsi="Arial" w:cs="Arial"/>
        </w:rPr>
        <w:t>1</w:t>
      </w:r>
      <w:r w:rsidR="008331CF" w:rsidRPr="001E3E63">
        <w:rPr>
          <w:rFonts w:ascii="Arial" w:hAnsi="Arial" w:cs="Arial"/>
        </w:rPr>
        <w:t>5</w:t>
      </w:r>
      <w:r w:rsidRPr="001E3E63">
        <w:rPr>
          <w:rFonts w:ascii="Arial" w:hAnsi="Arial" w:cs="Arial"/>
        </w:rPr>
        <w:t xml:space="preserve">), </w:t>
      </w:r>
      <w:r w:rsidR="00FE619C" w:rsidRPr="001E3E63">
        <w:rPr>
          <w:rFonts w:ascii="Arial" w:hAnsi="Arial" w:cs="Arial"/>
        </w:rPr>
        <w:t xml:space="preserve">  </w:t>
      </w:r>
      <w:r w:rsidRPr="001E3E63">
        <w:rPr>
          <w:rFonts w:ascii="Arial" w:hAnsi="Arial" w:cs="Arial"/>
        </w:rPr>
        <w:t>Swan Descending (1989, 3’10),</w:t>
      </w:r>
    </w:p>
    <w:p w:rsidR="00207BD5" w:rsidRPr="001E3E63" w:rsidRDefault="00880B7C" w:rsidP="001B50BE">
      <w:pPr>
        <w:tabs>
          <w:tab w:val="center" w:pos="0"/>
          <w:tab w:val="left" w:pos="4253"/>
          <w:tab w:val="left" w:pos="4536"/>
        </w:tabs>
        <w:spacing w:before="120" w:after="0" w:line="276" w:lineRule="auto"/>
        <w:rPr>
          <w:rFonts w:ascii="Arial" w:hAnsi="Arial" w:cs="Arial"/>
          <w:lang w:val="fr-FR"/>
        </w:rPr>
      </w:pPr>
      <w:r w:rsidRPr="001E3E63">
        <w:rPr>
          <w:rFonts w:ascii="Arial" w:hAnsi="Arial" w:cs="Arial"/>
          <w:lang w:val="fr-FR"/>
        </w:rPr>
        <w:t>Flos ut Rosa</w:t>
      </w:r>
      <w:r w:rsidR="00590CD7" w:rsidRPr="001E3E63">
        <w:rPr>
          <w:rFonts w:ascii="Arial" w:hAnsi="Arial" w:cs="Arial"/>
          <w:lang w:val="fr-FR"/>
        </w:rPr>
        <w:t>, consolazione</w:t>
      </w:r>
      <w:r w:rsidRPr="001E3E63">
        <w:rPr>
          <w:rFonts w:ascii="Arial" w:hAnsi="Arial" w:cs="Arial"/>
          <w:lang w:val="fr-FR"/>
        </w:rPr>
        <w:t xml:space="preserve"> (2002, </w:t>
      </w:r>
      <w:r w:rsidR="00590CD7" w:rsidRPr="001E3E63">
        <w:rPr>
          <w:rFonts w:ascii="Arial" w:hAnsi="Arial" w:cs="Arial"/>
          <w:lang w:val="fr-FR"/>
        </w:rPr>
        <w:t>3</w:t>
      </w:r>
      <w:r w:rsidRPr="001E3E63">
        <w:rPr>
          <w:rFonts w:ascii="Arial" w:hAnsi="Arial" w:cs="Arial"/>
          <w:lang w:val="fr-FR"/>
        </w:rPr>
        <w:t>’</w:t>
      </w:r>
      <w:r w:rsidR="00590CD7" w:rsidRPr="001E3E63">
        <w:rPr>
          <w:rFonts w:ascii="Arial" w:hAnsi="Arial" w:cs="Arial"/>
          <w:lang w:val="fr-FR"/>
        </w:rPr>
        <w:t>55</w:t>
      </w:r>
      <w:r w:rsidRPr="001E3E63">
        <w:rPr>
          <w:rFonts w:ascii="Arial" w:hAnsi="Arial" w:cs="Arial"/>
          <w:lang w:val="fr-FR"/>
        </w:rPr>
        <w:t>)</w:t>
      </w:r>
      <w:r w:rsidR="003D484B" w:rsidRPr="001E3E63">
        <w:rPr>
          <w:rFonts w:ascii="Arial" w:hAnsi="Arial" w:cs="Arial"/>
          <w:lang w:val="fr-FR"/>
        </w:rPr>
        <w:t>,</w:t>
      </w:r>
      <w:r w:rsidR="00FE619C" w:rsidRPr="001E3E63">
        <w:rPr>
          <w:rFonts w:ascii="Arial" w:hAnsi="Arial" w:cs="Arial"/>
          <w:lang w:val="fr-FR"/>
        </w:rPr>
        <w:t xml:space="preserve">   </w:t>
      </w:r>
      <w:r w:rsidR="00D57769" w:rsidRPr="001E3E63">
        <w:rPr>
          <w:rFonts w:ascii="Arial" w:hAnsi="Arial" w:cs="Arial"/>
          <w:lang w:val="fr-FR"/>
        </w:rPr>
        <w:t>Mens toner daler (2004, 2’</w:t>
      </w:r>
      <w:r w:rsidR="00590CD7" w:rsidRPr="001E3E63">
        <w:rPr>
          <w:rFonts w:ascii="Arial" w:hAnsi="Arial" w:cs="Arial"/>
          <w:lang w:val="fr-FR"/>
        </w:rPr>
        <w:t>05</w:t>
      </w:r>
      <w:r w:rsidR="00D57769" w:rsidRPr="001E3E63">
        <w:rPr>
          <w:rFonts w:ascii="Arial" w:hAnsi="Arial" w:cs="Arial"/>
          <w:lang w:val="fr-FR"/>
        </w:rPr>
        <w:t>)</w:t>
      </w:r>
      <w:r w:rsidR="003D484B" w:rsidRPr="001E3E63">
        <w:rPr>
          <w:rFonts w:ascii="Arial" w:hAnsi="Arial" w:cs="Arial"/>
          <w:lang w:val="fr-FR"/>
        </w:rPr>
        <w:t>,</w:t>
      </w:r>
    </w:p>
    <w:p w:rsidR="00207BD5" w:rsidRPr="001E3E63" w:rsidRDefault="00880B7C" w:rsidP="001B50BE">
      <w:pPr>
        <w:tabs>
          <w:tab w:val="center" w:pos="0"/>
          <w:tab w:val="left" w:pos="4253"/>
          <w:tab w:val="left" w:pos="4536"/>
        </w:tabs>
        <w:spacing w:before="120" w:after="0" w:line="276" w:lineRule="auto"/>
        <w:rPr>
          <w:rFonts w:ascii="Arial" w:hAnsi="Arial" w:cs="Arial"/>
          <w:lang w:val="en-US"/>
        </w:rPr>
      </w:pPr>
      <w:r w:rsidRPr="001E3E63">
        <w:rPr>
          <w:rFonts w:ascii="Arial" w:hAnsi="Arial" w:cs="Arial"/>
          <w:lang w:val="en-US"/>
        </w:rPr>
        <w:t>Hedda Gabler, suite per arpa</w:t>
      </w:r>
      <w:r w:rsidR="00557491" w:rsidRPr="001E3E63">
        <w:rPr>
          <w:rFonts w:ascii="Arial" w:hAnsi="Arial" w:cs="Arial"/>
          <w:lang w:val="en-US"/>
        </w:rPr>
        <w:t xml:space="preserve"> e</w:t>
      </w:r>
      <w:r w:rsidR="003D484B" w:rsidRPr="001E3E63">
        <w:rPr>
          <w:rFonts w:ascii="Arial" w:hAnsi="Arial" w:cs="Arial"/>
          <w:lang w:val="en-US"/>
        </w:rPr>
        <w:t>d</w:t>
      </w:r>
      <w:r w:rsidR="00557491" w:rsidRPr="001E3E63">
        <w:rPr>
          <w:rFonts w:ascii="Arial" w:hAnsi="Arial" w:cs="Arial"/>
          <w:lang w:val="en-US"/>
        </w:rPr>
        <w:t xml:space="preserve"> ensemle </w:t>
      </w:r>
      <w:r w:rsidR="00D57769" w:rsidRPr="001E3E63">
        <w:rPr>
          <w:rFonts w:ascii="Arial" w:hAnsi="Arial" w:cs="Arial"/>
          <w:lang w:val="en-US"/>
        </w:rPr>
        <w:t>(1993)</w:t>
      </w:r>
      <w:r w:rsidR="00207BD5" w:rsidRPr="001E3E63">
        <w:rPr>
          <w:rFonts w:ascii="Arial" w:hAnsi="Arial" w:cs="Arial"/>
          <w:lang w:val="en-US"/>
        </w:rPr>
        <w:t xml:space="preserve">:   </w:t>
      </w:r>
      <w:r w:rsidR="00557491" w:rsidRPr="001E3E63">
        <w:rPr>
          <w:rFonts w:ascii="Arial" w:hAnsi="Arial" w:cs="Arial"/>
          <w:b/>
          <w:lang w:val="en-US"/>
        </w:rPr>
        <w:t>1</w:t>
      </w:r>
      <w:r w:rsidR="00557491" w:rsidRPr="001E3E63">
        <w:rPr>
          <w:rFonts w:ascii="Arial" w:hAnsi="Arial" w:cs="Arial"/>
          <w:lang w:val="en-US"/>
        </w:rPr>
        <w:t>) Haunted (3’25),   2) Exposed (0’20),</w:t>
      </w:r>
    </w:p>
    <w:p w:rsidR="00207BD5" w:rsidRPr="001E3E63" w:rsidRDefault="00557491" w:rsidP="001B50BE">
      <w:pPr>
        <w:tabs>
          <w:tab w:val="center" w:pos="0"/>
          <w:tab w:val="left" w:pos="4253"/>
          <w:tab w:val="left" w:pos="4536"/>
        </w:tabs>
        <w:spacing w:before="120" w:after="0" w:line="276" w:lineRule="auto"/>
        <w:rPr>
          <w:rFonts w:ascii="Arial" w:hAnsi="Arial" w:cs="Arial"/>
          <w:lang w:val="en-US"/>
        </w:rPr>
      </w:pPr>
      <w:r w:rsidRPr="001E3E63">
        <w:rPr>
          <w:rFonts w:ascii="Arial" w:hAnsi="Arial" w:cs="Arial"/>
          <w:lang w:val="en-US"/>
        </w:rPr>
        <w:t>3) Deceived (0’30),   4) In Voice (1’),</w:t>
      </w:r>
      <w:r w:rsidR="00590CD7" w:rsidRPr="001E3E63">
        <w:rPr>
          <w:rFonts w:ascii="Arial" w:hAnsi="Arial" w:cs="Arial"/>
          <w:lang w:val="en-US"/>
        </w:rPr>
        <w:t xml:space="preserve">  </w:t>
      </w:r>
      <w:r w:rsidRPr="001E3E63">
        <w:rPr>
          <w:rFonts w:ascii="Arial" w:hAnsi="Arial" w:cs="Arial"/>
          <w:lang w:val="en-US"/>
        </w:rPr>
        <w:t xml:space="preserve">5) Hunter (1’25),   </w:t>
      </w:r>
      <w:r w:rsidR="00582380" w:rsidRPr="001E3E63">
        <w:rPr>
          <w:rFonts w:ascii="Arial" w:hAnsi="Arial" w:cs="Arial"/>
          <w:lang w:val="en-US"/>
        </w:rPr>
        <w:t xml:space="preserve">6) </w:t>
      </w:r>
      <w:r w:rsidRPr="001E3E63">
        <w:rPr>
          <w:rFonts w:ascii="Arial" w:hAnsi="Arial" w:cs="Arial"/>
          <w:lang w:val="en-US"/>
        </w:rPr>
        <w:t>Memory 1 (0’20),</w:t>
      </w:r>
    </w:p>
    <w:p w:rsidR="00FE619C" w:rsidRPr="001E3E63" w:rsidRDefault="00582380" w:rsidP="001B50BE">
      <w:pPr>
        <w:tabs>
          <w:tab w:val="center" w:pos="0"/>
          <w:tab w:val="left" w:pos="4253"/>
          <w:tab w:val="left" w:pos="4536"/>
        </w:tabs>
        <w:spacing w:before="120" w:after="0" w:line="276" w:lineRule="auto"/>
        <w:rPr>
          <w:rFonts w:ascii="Arial" w:hAnsi="Arial" w:cs="Arial"/>
          <w:lang w:val="en-US"/>
        </w:rPr>
      </w:pPr>
      <w:r w:rsidRPr="001E3E63">
        <w:rPr>
          <w:rFonts w:ascii="Arial" w:hAnsi="Arial" w:cs="Arial"/>
          <w:lang w:val="en-US"/>
        </w:rPr>
        <w:t xml:space="preserve">7) </w:t>
      </w:r>
      <w:r w:rsidR="00557491" w:rsidRPr="001E3E63">
        <w:rPr>
          <w:rFonts w:ascii="Arial" w:hAnsi="Arial" w:cs="Arial"/>
          <w:lang w:val="en-US"/>
        </w:rPr>
        <w:t xml:space="preserve">Memory 2 (0’10),   </w:t>
      </w:r>
      <w:r w:rsidRPr="001E3E63">
        <w:rPr>
          <w:rFonts w:ascii="Arial" w:hAnsi="Arial" w:cs="Arial"/>
          <w:lang w:val="en-US"/>
        </w:rPr>
        <w:t xml:space="preserve">8) </w:t>
      </w:r>
      <w:r w:rsidR="00557491" w:rsidRPr="001E3E63">
        <w:rPr>
          <w:rFonts w:ascii="Arial" w:hAnsi="Arial" w:cs="Arial"/>
          <w:lang w:val="en-US"/>
        </w:rPr>
        <w:t>Sub Rosa (1’25),</w:t>
      </w:r>
      <w:r w:rsidR="00FE619C" w:rsidRPr="001E3E63">
        <w:rPr>
          <w:rFonts w:ascii="Arial" w:hAnsi="Arial" w:cs="Arial"/>
          <w:lang w:val="en-US"/>
        </w:rPr>
        <w:t xml:space="preserve">   </w:t>
      </w:r>
      <w:r w:rsidRPr="001E3E63">
        <w:rPr>
          <w:rFonts w:ascii="Arial" w:hAnsi="Arial" w:cs="Arial"/>
          <w:lang w:val="en-US"/>
        </w:rPr>
        <w:t>9) Procession (0’30),</w:t>
      </w:r>
      <w:r w:rsidR="00FE619C" w:rsidRPr="001E3E63">
        <w:rPr>
          <w:rFonts w:ascii="Arial" w:hAnsi="Arial" w:cs="Arial"/>
          <w:lang w:val="en-US"/>
        </w:rPr>
        <w:t xml:space="preserve">   </w:t>
      </w:r>
      <w:r w:rsidRPr="001E3E63">
        <w:rPr>
          <w:rFonts w:ascii="Arial" w:hAnsi="Arial" w:cs="Arial"/>
          <w:lang w:val="en-US"/>
        </w:rPr>
        <w:t>10) Lion and Lamb (1’40),</w:t>
      </w:r>
    </w:p>
    <w:p w:rsidR="00FE619C" w:rsidRPr="001E3E63" w:rsidRDefault="00582380" w:rsidP="001B50BE">
      <w:pPr>
        <w:tabs>
          <w:tab w:val="center" w:pos="0"/>
          <w:tab w:val="left" w:pos="4253"/>
          <w:tab w:val="left" w:pos="4536"/>
        </w:tabs>
        <w:spacing w:before="120" w:after="0" w:line="276" w:lineRule="auto"/>
        <w:rPr>
          <w:rFonts w:ascii="Arial" w:hAnsi="Arial" w:cs="Arial"/>
          <w:lang w:val="fr-FR"/>
        </w:rPr>
      </w:pPr>
      <w:r w:rsidRPr="001E3E63">
        <w:rPr>
          <w:rFonts w:ascii="Arial" w:hAnsi="Arial" w:cs="Arial"/>
          <w:lang w:val="en-US"/>
        </w:rPr>
        <w:t xml:space="preserve">11) Hunter 2 (1’).   </w:t>
      </w:r>
      <w:r w:rsidRPr="001E3E63">
        <w:rPr>
          <w:rFonts w:ascii="Arial" w:hAnsi="Arial" w:cs="Arial"/>
          <w:lang w:val="fr-FR"/>
        </w:rPr>
        <w:t>12) Anticipation 1 (0’20),</w:t>
      </w:r>
      <w:r w:rsidR="00FE619C" w:rsidRPr="001E3E63">
        <w:rPr>
          <w:rFonts w:ascii="Arial" w:hAnsi="Arial" w:cs="Arial"/>
          <w:lang w:val="fr-FR"/>
        </w:rPr>
        <w:t xml:space="preserve">   </w:t>
      </w:r>
      <w:r w:rsidRPr="001E3E63">
        <w:rPr>
          <w:rFonts w:ascii="Arial" w:hAnsi="Arial" w:cs="Arial"/>
          <w:lang w:val="fr-FR"/>
        </w:rPr>
        <w:t>13) Personal Souvenir (0’50),</w:t>
      </w:r>
    </w:p>
    <w:p w:rsidR="00FE619C" w:rsidRPr="001E3E63" w:rsidRDefault="00582380" w:rsidP="001B50BE">
      <w:pPr>
        <w:tabs>
          <w:tab w:val="center" w:pos="0"/>
          <w:tab w:val="left" w:pos="4253"/>
          <w:tab w:val="left" w:pos="4536"/>
        </w:tabs>
        <w:spacing w:before="120" w:after="0" w:line="276" w:lineRule="auto"/>
        <w:rPr>
          <w:rFonts w:ascii="Arial" w:hAnsi="Arial" w:cs="Arial"/>
          <w:lang w:val="en-US"/>
        </w:rPr>
      </w:pPr>
      <w:r w:rsidRPr="001E3E63">
        <w:rPr>
          <w:rFonts w:ascii="Arial" w:hAnsi="Arial" w:cs="Arial"/>
          <w:lang w:val="fr-FR"/>
        </w:rPr>
        <w:t>14) Strange Lullaby (1’50),</w:t>
      </w:r>
      <w:r w:rsidR="00FE619C" w:rsidRPr="001E3E63">
        <w:rPr>
          <w:rFonts w:ascii="Arial" w:hAnsi="Arial" w:cs="Arial"/>
          <w:lang w:val="fr-FR"/>
        </w:rPr>
        <w:t xml:space="preserve">   </w:t>
      </w:r>
      <w:r w:rsidRPr="001E3E63">
        <w:rPr>
          <w:rFonts w:ascii="Arial" w:hAnsi="Arial" w:cs="Arial"/>
          <w:lang w:val="fr-FR"/>
        </w:rPr>
        <w:t>15) Anticipation 2 (0’15),</w:t>
      </w:r>
      <w:r w:rsidR="00FE619C" w:rsidRPr="001E3E63">
        <w:rPr>
          <w:rFonts w:ascii="Arial" w:hAnsi="Arial" w:cs="Arial"/>
          <w:lang w:val="fr-FR"/>
        </w:rPr>
        <w:t xml:space="preserve">   </w:t>
      </w:r>
      <w:r w:rsidRPr="001E3E63">
        <w:rPr>
          <w:rFonts w:ascii="Arial" w:hAnsi="Arial" w:cs="Arial"/>
          <w:lang w:val="en-US"/>
        </w:rPr>
        <w:t>16) Mask of Chopin (0’15),</w:t>
      </w:r>
    </w:p>
    <w:p w:rsidR="00FE619C" w:rsidRPr="001E3E63" w:rsidRDefault="00582380" w:rsidP="001B50BE">
      <w:pPr>
        <w:tabs>
          <w:tab w:val="center" w:pos="0"/>
          <w:tab w:val="left" w:pos="4253"/>
          <w:tab w:val="left" w:pos="4536"/>
        </w:tabs>
        <w:spacing w:before="120" w:after="0" w:line="276" w:lineRule="auto"/>
        <w:rPr>
          <w:rFonts w:ascii="Arial" w:hAnsi="Arial" w:cs="Arial"/>
          <w:lang w:val="en-US"/>
        </w:rPr>
      </w:pPr>
      <w:r w:rsidRPr="001E3E63">
        <w:rPr>
          <w:rFonts w:ascii="Arial" w:hAnsi="Arial" w:cs="Arial"/>
          <w:lang w:val="en-US"/>
        </w:rPr>
        <w:t>17) The red mask of death (2’10),</w:t>
      </w:r>
      <w:r w:rsidR="00FE619C" w:rsidRPr="001E3E63">
        <w:rPr>
          <w:rFonts w:ascii="Arial" w:hAnsi="Arial" w:cs="Arial"/>
          <w:lang w:val="en-US"/>
        </w:rPr>
        <w:t xml:space="preserve">   </w:t>
      </w:r>
      <w:r w:rsidRPr="001E3E63">
        <w:rPr>
          <w:rFonts w:ascii="Arial" w:hAnsi="Arial" w:cs="Arial"/>
          <w:b/>
          <w:lang w:val="en-US"/>
        </w:rPr>
        <w:t>18</w:t>
      </w:r>
      <w:r w:rsidRPr="001E3E63">
        <w:rPr>
          <w:rFonts w:ascii="Arial" w:hAnsi="Arial" w:cs="Arial"/>
          <w:lang w:val="en-US"/>
        </w:rPr>
        <w:t>) Mens toner daler (2’10).</w:t>
      </w:r>
    </w:p>
    <w:p w:rsidR="008331CF" w:rsidRPr="001E3E63" w:rsidRDefault="008331CF" w:rsidP="001B50BE">
      <w:pPr>
        <w:tabs>
          <w:tab w:val="center" w:pos="0"/>
          <w:tab w:val="left" w:pos="4253"/>
          <w:tab w:val="left" w:pos="4536"/>
        </w:tabs>
        <w:spacing w:before="120" w:after="0" w:line="276" w:lineRule="auto"/>
        <w:rPr>
          <w:rFonts w:ascii="Arial" w:hAnsi="Arial" w:cs="Arial"/>
          <w:lang w:val="en-US"/>
        </w:rPr>
      </w:pPr>
      <w:r w:rsidRPr="001E3E63">
        <w:rPr>
          <w:rFonts w:ascii="Arial" w:hAnsi="Arial" w:cs="Arial"/>
          <w:lang w:val="en-US"/>
        </w:rPr>
        <w:t>King, Queen and Ace, arpa e 13 strumenti (</w:t>
      </w:r>
      <w:r w:rsidR="00734F47" w:rsidRPr="001E3E63">
        <w:rPr>
          <w:rFonts w:ascii="Arial" w:hAnsi="Arial" w:cs="Arial"/>
          <w:lang w:val="en-US"/>
        </w:rPr>
        <w:t xml:space="preserve">2012, </w:t>
      </w:r>
      <w:r w:rsidRPr="001E3E63">
        <w:rPr>
          <w:rFonts w:ascii="Arial" w:hAnsi="Arial" w:cs="Arial"/>
          <w:lang w:val="en-US"/>
        </w:rPr>
        <w:t>1</w:t>
      </w:r>
      <w:r w:rsidR="00590CD7" w:rsidRPr="001E3E63">
        <w:rPr>
          <w:rFonts w:ascii="Arial" w:hAnsi="Arial" w:cs="Arial"/>
          <w:lang w:val="en-US"/>
        </w:rPr>
        <w:t>9</w:t>
      </w:r>
      <w:r w:rsidRPr="001E3E63">
        <w:rPr>
          <w:rFonts w:ascii="Arial" w:hAnsi="Arial" w:cs="Arial"/>
          <w:lang w:val="en-US"/>
        </w:rPr>
        <w:t>’</w:t>
      </w:r>
      <w:r w:rsidR="00590CD7" w:rsidRPr="001E3E63">
        <w:rPr>
          <w:rFonts w:ascii="Arial" w:hAnsi="Arial" w:cs="Arial"/>
          <w:lang w:val="en-US"/>
        </w:rPr>
        <w:t>25</w:t>
      </w:r>
      <w:r w:rsidRPr="001E3E63">
        <w:rPr>
          <w:rFonts w:ascii="Arial" w:hAnsi="Arial" w:cs="Arial"/>
          <w:lang w:val="en-US"/>
        </w:rPr>
        <w:t>),</w:t>
      </w:r>
    </w:p>
    <w:p w:rsidR="00D57769" w:rsidRPr="001E3E63" w:rsidRDefault="00880B7C" w:rsidP="001B50BE">
      <w:pPr>
        <w:tabs>
          <w:tab w:val="center" w:pos="0"/>
          <w:tab w:val="left" w:pos="4253"/>
          <w:tab w:val="left" w:pos="4536"/>
        </w:tabs>
        <w:spacing w:before="120" w:after="0" w:line="276" w:lineRule="auto"/>
        <w:rPr>
          <w:rFonts w:ascii="Arial" w:hAnsi="Arial" w:cs="Arial"/>
        </w:rPr>
      </w:pPr>
      <w:r w:rsidRPr="001E3E63">
        <w:rPr>
          <w:rFonts w:ascii="Arial" w:hAnsi="Arial" w:cs="Arial"/>
        </w:rPr>
        <w:t>Arpa e orch</w:t>
      </w:r>
      <w:r w:rsidR="00582380" w:rsidRPr="001E3E63">
        <w:rPr>
          <w:rFonts w:ascii="Arial" w:hAnsi="Arial" w:cs="Arial"/>
        </w:rPr>
        <w:t>estra</w:t>
      </w:r>
      <w:r w:rsidRPr="001E3E63">
        <w:rPr>
          <w:rFonts w:ascii="Arial" w:hAnsi="Arial" w:cs="Arial"/>
        </w:rPr>
        <w:t>: Sonora (1981, 9’</w:t>
      </w:r>
      <w:r w:rsidR="00590CD7" w:rsidRPr="001E3E63">
        <w:rPr>
          <w:rFonts w:ascii="Arial" w:hAnsi="Arial" w:cs="Arial"/>
        </w:rPr>
        <w:t>30</w:t>
      </w:r>
      <w:r w:rsidRPr="001E3E63">
        <w:rPr>
          <w:rFonts w:ascii="Arial" w:hAnsi="Arial" w:cs="Arial"/>
        </w:rPr>
        <w:t>)</w:t>
      </w:r>
      <w:r w:rsidR="003D484B" w:rsidRPr="001E3E63">
        <w:rPr>
          <w:rFonts w:ascii="Arial" w:hAnsi="Arial" w:cs="Arial"/>
        </w:rPr>
        <w:t>,</w:t>
      </w:r>
      <w:r w:rsidRPr="001E3E63">
        <w:rPr>
          <w:rFonts w:ascii="Arial" w:hAnsi="Arial" w:cs="Arial"/>
        </w:rPr>
        <w:t xml:space="preserve">   </w:t>
      </w:r>
      <w:r w:rsidR="00734F47" w:rsidRPr="001E3E63">
        <w:rPr>
          <w:rFonts w:ascii="Arial" w:hAnsi="Arial" w:cs="Arial"/>
        </w:rPr>
        <w:t xml:space="preserve">2° Concerto: </w:t>
      </w:r>
      <w:r w:rsidR="00590CD7" w:rsidRPr="001E3E63">
        <w:rPr>
          <w:rFonts w:ascii="Arial" w:hAnsi="Arial" w:cs="Arial"/>
        </w:rPr>
        <w:t>…g</w:t>
      </w:r>
      <w:r w:rsidR="00557491" w:rsidRPr="001E3E63">
        <w:rPr>
          <w:rFonts w:ascii="Arial" w:hAnsi="Arial" w:cs="Arial"/>
        </w:rPr>
        <w:t>e</w:t>
      </w:r>
      <w:r w:rsidRPr="001E3E63">
        <w:rPr>
          <w:rFonts w:ascii="Arial" w:hAnsi="Arial" w:cs="Arial"/>
        </w:rPr>
        <w:t>nnem torne</w:t>
      </w:r>
      <w:r w:rsidR="00590CD7" w:rsidRPr="001E3E63">
        <w:rPr>
          <w:rFonts w:ascii="Arial" w:hAnsi="Arial" w:cs="Arial"/>
        </w:rPr>
        <w:t xml:space="preserve">… </w:t>
      </w:r>
      <w:r w:rsidRPr="001E3E63">
        <w:rPr>
          <w:rFonts w:ascii="Arial" w:hAnsi="Arial" w:cs="Arial"/>
        </w:rPr>
        <w:t>(2003, 20’</w:t>
      </w:r>
      <w:r w:rsidR="00590CD7" w:rsidRPr="001E3E63">
        <w:rPr>
          <w:rFonts w:ascii="Arial" w:hAnsi="Arial" w:cs="Arial"/>
        </w:rPr>
        <w:t>25</w:t>
      </w:r>
      <w:r w:rsidRPr="001E3E63">
        <w:rPr>
          <w:rFonts w:ascii="Arial" w:hAnsi="Arial" w:cs="Arial"/>
        </w:rPr>
        <w:t>)</w:t>
      </w:r>
      <w:r w:rsidR="00D57769" w:rsidRPr="001E3E63">
        <w:rPr>
          <w:rFonts w:ascii="Arial" w:hAnsi="Arial" w:cs="Arial"/>
        </w:rPr>
        <w:t>.</w:t>
      </w:r>
    </w:p>
    <w:p w:rsidR="00DE28EF" w:rsidRPr="001E3E63" w:rsidRDefault="00DE28EF"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NOVAK  Jan</w:t>
      </w:r>
      <w:r w:rsidRPr="00CD01EB">
        <w:rPr>
          <w:rFonts w:ascii="Arial" w:hAnsi="Arial" w:cs="Arial"/>
          <w:color w:val="777A0C"/>
          <w:u w:val="single"/>
        </w:rPr>
        <w:tab/>
        <w:t>Nova Rise, 8.4.1921 - Ulm, 17.11.1984.</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e pianista céco, allievo di Petrzelka e Borkovec, si è perfezionato con Copland e Martinu.</w:t>
      </w:r>
    </w:p>
    <w:p w:rsidR="00FC5E6A" w:rsidRPr="001E3E63" w:rsidRDefault="00FC5E6A" w:rsidP="001B50BE">
      <w:pPr>
        <w:tabs>
          <w:tab w:val="center" w:pos="0"/>
          <w:tab w:val="left" w:pos="4253"/>
          <w:tab w:val="left" w:pos="4536"/>
        </w:tabs>
        <w:spacing w:before="120" w:after="0" w:line="276" w:lineRule="auto"/>
        <w:rPr>
          <w:rFonts w:ascii="Arial" w:hAnsi="Arial" w:cs="Arial"/>
        </w:rPr>
      </w:pPr>
      <w:r w:rsidRPr="001E3E63">
        <w:rPr>
          <w:rFonts w:ascii="Arial" w:hAnsi="Arial" w:cs="Arial"/>
        </w:rPr>
        <w:t>Invenzione per arpa (1960, 20’).   Sonata brevis per arpa (1960).</w:t>
      </w:r>
    </w:p>
    <w:p w:rsidR="008863D7" w:rsidRPr="001E3E63" w:rsidRDefault="008863D7"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NOVAK  Vitezslav</w:t>
      </w:r>
      <w:r w:rsidRPr="00CD01EB">
        <w:rPr>
          <w:rFonts w:ascii="Arial" w:hAnsi="Arial" w:cs="Arial"/>
          <w:color w:val="777A0C"/>
          <w:u w:val="single"/>
        </w:rPr>
        <w:tab/>
        <w:t>Kamenice, 5.12.1870 - Skutec, 18.7.1949.</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céco, allievo di Jiranek e Dvorak. Insegnante al Conservatorio di Praga, tra i suoi allievi: Haba e Kricka.</w:t>
      </w:r>
    </w:p>
    <w:p w:rsidR="00FC5E6A" w:rsidRPr="001E3E63" w:rsidRDefault="00FC5E6A" w:rsidP="001B50BE">
      <w:pPr>
        <w:tabs>
          <w:tab w:val="center" w:pos="0"/>
          <w:tab w:val="left" w:pos="4253"/>
          <w:tab w:val="left" w:pos="4536"/>
        </w:tabs>
        <w:spacing w:before="120" w:after="0" w:line="276" w:lineRule="auto"/>
        <w:rPr>
          <w:rFonts w:ascii="Arial" w:hAnsi="Arial" w:cs="Arial"/>
        </w:rPr>
      </w:pPr>
      <w:r w:rsidRPr="001E3E63">
        <w:rPr>
          <w:rFonts w:ascii="Arial" w:hAnsi="Arial" w:cs="Arial"/>
        </w:rPr>
        <w:t>In Memoriam, arpa e archi, op. 65 (1936).</w:t>
      </w:r>
    </w:p>
    <w:p w:rsidR="008863D7" w:rsidRPr="001E3E63" w:rsidRDefault="008863D7"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NOWKA  Dieter</w:t>
      </w:r>
      <w:r w:rsidRPr="00CD01EB">
        <w:rPr>
          <w:rFonts w:ascii="Arial" w:hAnsi="Arial" w:cs="Arial"/>
          <w:color w:val="777A0C"/>
          <w:u w:val="single"/>
        </w:rPr>
        <w:tab/>
        <w:t>Cottbus, 7.7.1924 - 1998.</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tedesco, allievo di Grabner e assistente di Eisler e Butting.</w:t>
      </w:r>
    </w:p>
    <w:p w:rsidR="00FC5E6A" w:rsidRPr="001E3E63" w:rsidRDefault="00FC5E6A" w:rsidP="001B50BE">
      <w:pPr>
        <w:tabs>
          <w:tab w:val="center" w:pos="0"/>
          <w:tab w:val="left" w:pos="4253"/>
          <w:tab w:val="left" w:pos="4536"/>
        </w:tabs>
        <w:spacing w:before="120" w:after="0" w:line="276" w:lineRule="auto"/>
        <w:rPr>
          <w:rFonts w:ascii="Arial" w:hAnsi="Arial" w:cs="Arial"/>
        </w:rPr>
      </w:pPr>
      <w:r w:rsidRPr="001E3E63">
        <w:rPr>
          <w:rFonts w:ascii="Arial" w:hAnsi="Arial" w:cs="Arial"/>
        </w:rPr>
        <w:t>Concerto per cor. inglese, archi, arpa e timp. (1960).</w:t>
      </w:r>
    </w:p>
    <w:p w:rsidR="002E0095" w:rsidRPr="001E3E63" w:rsidRDefault="002E0095" w:rsidP="001B50BE">
      <w:pPr>
        <w:tabs>
          <w:tab w:val="center" w:pos="0"/>
          <w:tab w:val="left" w:pos="4253"/>
          <w:tab w:val="left" w:pos="4536"/>
        </w:tabs>
        <w:spacing w:before="120" w:after="0" w:line="276" w:lineRule="auto"/>
        <w:rPr>
          <w:rFonts w:ascii="Arial" w:hAnsi="Arial" w:cs="Arial"/>
        </w:rPr>
      </w:pPr>
    </w:p>
    <w:p w:rsidR="002E0095" w:rsidRPr="00CD01EB" w:rsidRDefault="002E0095" w:rsidP="001B50BE">
      <w:pPr>
        <w:tabs>
          <w:tab w:val="center" w:pos="0"/>
          <w:tab w:val="left" w:pos="4253"/>
          <w:tab w:val="left" w:pos="4536"/>
        </w:tabs>
        <w:spacing w:before="120" w:after="0" w:line="276" w:lineRule="auto"/>
        <w:rPr>
          <w:rStyle w:val="google-src-text1"/>
          <w:rFonts w:ascii="Arial" w:hAnsi="Arial" w:cs="Arial"/>
          <w:vanish w:val="0"/>
          <w:color w:val="777A0C"/>
          <w:u w:val="single"/>
        </w:rPr>
      </w:pPr>
      <w:r w:rsidRPr="00CD01EB">
        <w:rPr>
          <w:rStyle w:val="Enfasigrassetto"/>
          <w:rFonts w:ascii="Arial" w:hAnsi="Arial" w:cs="Arial"/>
          <w:vanish/>
          <w:color w:val="777A0C"/>
        </w:rPr>
        <w:t>WAŻNIEJSZE KOMPOZYCJE:</w:t>
      </w:r>
      <w:r w:rsidRPr="00CD01EB">
        <w:rPr>
          <w:rStyle w:val="google-src-text1"/>
          <w:rFonts w:ascii="Arial" w:hAnsi="Arial" w:cs="Arial"/>
          <w:vanish w:val="0"/>
          <w:color w:val="777A0C"/>
          <w:u w:val="single"/>
          <w:specVanish w:val="0"/>
        </w:rPr>
        <w:t>NOWOWIESKI  Feliks</w:t>
      </w:r>
      <w:r w:rsidRPr="00CD01EB">
        <w:rPr>
          <w:rStyle w:val="google-src-text1"/>
          <w:rFonts w:ascii="Arial" w:hAnsi="Arial" w:cs="Arial"/>
          <w:vanish w:val="0"/>
          <w:color w:val="777A0C"/>
          <w:u w:val="single"/>
          <w:specVanish w:val="0"/>
        </w:rPr>
        <w:tab/>
        <w:t>Wartembork, 7.2.1877 -  Poznan, 18.1.1946</w:t>
      </w:r>
    </w:p>
    <w:p w:rsidR="002E0095" w:rsidRPr="00CD01EB" w:rsidRDefault="002E0095" w:rsidP="001B50BE">
      <w:pPr>
        <w:tabs>
          <w:tab w:val="center" w:pos="0"/>
          <w:tab w:val="left" w:pos="4253"/>
          <w:tab w:val="left" w:pos="4536"/>
        </w:tabs>
        <w:spacing w:before="120" w:after="0" w:line="276" w:lineRule="auto"/>
        <w:rPr>
          <w:rStyle w:val="google-src-text1"/>
          <w:rFonts w:ascii="Arial" w:hAnsi="Arial" w:cs="Arial"/>
          <w:vanish w:val="0"/>
          <w:color w:val="777A0C"/>
          <w:sz w:val="20"/>
          <w:szCs w:val="20"/>
        </w:rPr>
      </w:pPr>
      <w:r w:rsidRPr="00CD01EB">
        <w:rPr>
          <w:rStyle w:val="google-src-text1"/>
          <w:rFonts w:ascii="Arial" w:hAnsi="Arial" w:cs="Arial"/>
          <w:vanish w:val="0"/>
          <w:color w:val="777A0C"/>
          <w:sz w:val="20"/>
          <w:szCs w:val="20"/>
          <w:specVanish w:val="0"/>
        </w:rPr>
        <w:t>Compositore, organista, direttore d’orchestra e didatta polacco. Primi studi di pianoforte, violino, violoncello,</w:t>
      </w:r>
      <w:r w:rsidR="00B41FD7" w:rsidRPr="00CD01EB">
        <w:rPr>
          <w:rStyle w:val="google-src-text1"/>
          <w:rFonts w:ascii="Arial" w:hAnsi="Arial" w:cs="Arial"/>
          <w:vanish w:val="0"/>
          <w:color w:val="777A0C"/>
          <w:sz w:val="20"/>
          <w:szCs w:val="20"/>
          <w:specVanish w:val="0"/>
        </w:rPr>
        <w:t xml:space="preserve"> </w:t>
      </w:r>
      <w:r w:rsidRPr="00CD01EB">
        <w:rPr>
          <w:rStyle w:val="google-src-text1"/>
          <w:rFonts w:ascii="Arial" w:hAnsi="Arial" w:cs="Arial"/>
          <w:vanish w:val="0"/>
          <w:color w:val="777A0C"/>
          <w:sz w:val="20"/>
          <w:szCs w:val="20"/>
          <w:specVanish w:val="0"/>
        </w:rPr>
        <w:t xml:space="preserve">corno e organo. Perfezionamento al Conservatorio Stern di Berlino, dove oltre agli strumenti aggiunge studi di composizione. </w:t>
      </w:r>
      <w:r w:rsidR="00244306">
        <w:rPr>
          <w:rStyle w:val="google-src-text1"/>
          <w:rFonts w:ascii="Arial" w:hAnsi="Arial" w:cs="Arial"/>
          <w:vanish w:val="0"/>
          <w:color w:val="777A0C"/>
          <w:sz w:val="20"/>
          <w:szCs w:val="20"/>
          <w:specVanish w:val="0"/>
        </w:rPr>
        <w:t xml:space="preserve">          </w:t>
      </w:r>
      <w:r w:rsidRPr="00CD01EB">
        <w:rPr>
          <w:rStyle w:val="google-src-text1"/>
          <w:rFonts w:ascii="Arial" w:hAnsi="Arial" w:cs="Arial"/>
          <w:vanish w:val="0"/>
          <w:color w:val="777A0C"/>
          <w:sz w:val="20"/>
          <w:szCs w:val="20"/>
          <w:specVanish w:val="0"/>
        </w:rPr>
        <w:t xml:space="preserve">Dal 1898 al 1900, è organista nella Chiesa di San James. Nel 1900 a Regensburg, un corso di 3 mesi di canto </w:t>
      </w:r>
      <w:r w:rsidR="00244306">
        <w:rPr>
          <w:rStyle w:val="google-src-text1"/>
          <w:rFonts w:ascii="Arial" w:hAnsi="Arial" w:cs="Arial"/>
          <w:vanish w:val="0"/>
          <w:color w:val="777A0C"/>
          <w:sz w:val="20"/>
          <w:szCs w:val="20"/>
          <w:specVanish w:val="0"/>
        </w:rPr>
        <w:t xml:space="preserve">  </w:t>
      </w:r>
      <w:r w:rsidRPr="00CD01EB">
        <w:rPr>
          <w:rStyle w:val="google-src-text1"/>
          <w:rFonts w:ascii="Arial" w:hAnsi="Arial" w:cs="Arial"/>
          <w:vanish w:val="0"/>
          <w:color w:val="777A0C"/>
          <w:sz w:val="20"/>
          <w:szCs w:val="20"/>
          <w:specVanish w:val="0"/>
        </w:rPr>
        <w:t xml:space="preserve">gregoriano e polifonia, subito dopo, viene ammesso all’Akademie der Kunste di Berlino, perfezionandosi in </w:t>
      </w:r>
      <w:r w:rsidR="00244306">
        <w:rPr>
          <w:rStyle w:val="google-src-text1"/>
          <w:rFonts w:ascii="Arial" w:hAnsi="Arial" w:cs="Arial"/>
          <w:vanish w:val="0"/>
          <w:color w:val="777A0C"/>
          <w:sz w:val="20"/>
          <w:szCs w:val="20"/>
          <w:specVanish w:val="0"/>
        </w:rPr>
        <w:t xml:space="preserve">        </w:t>
      </w:r>
      <w:r w:rsidRPr="00CD01EB">
        <w:rPr>
          <w:rStyle w:val="google-src-text1"/>
          <w:rFonts w:ascii="Arial" w:hAnsi="Arial" w:cs="Arial"/>
          <w:vanish w:val="0"/>
          <w:color w:val="777A0C"/>
          <w:sz w:val="20"/>
          <w:szCs w:val="20"/>
          <w:specVanish w:val="0"/>
        </w:rPr>
        <w:t xml:space="preserve">composizione con Max Bruch fino al 1906. Dopo la 1a Guerra mondiale si trasferì a Poznan, dove fu insegnante di composizione e direttore d’orchestra al Conservatorio. Nel 1939 </w:t>
      </w:r>
      <w:r w:rsidR="00E51281" w:rsidRPr="00CD01EB">
        <w:rPr>
          <w:rStyle w:val="google-src-text1"/>
          <w:rFonts w:ascii="Arial" w:hAnsi="Arial" w:cs="Arial"/>
          <w:vanish w:val="0"/>
          <w:color w:val="777A0C"/>
          <w:sz w:val="20"/>
          <w:szCs w:val="20"/>
          <w:specVanish w:val="0"/>
        </w:rPr>
        <w:t>s</w:t>
      </w:r>
      <w:r w:rsidRPr="00CD01EB">
        <w:rPr>
          <w:rStyle w:val="google-src-text1"/>
          <w:rFonts w:ascii="Arial" w:hAnsi="Arial" w:cs="Arial"/>
          <w:vanish w:val="0"/>
          <w:color w:val="777A0C"/>
          <w:sz w:val="20"/>
          <w:szCs w:val="20"/>
          <w:specVanish w:val="0"/>
        </w:rPr>
        <w:t xml:space="preserve">i nascose presso le Suore di Santa Elisabetta, </w:t>
      </w:r>
      <w:r w:rsidR="00B41FD7" w:rsidRPr="00CD01EB">
        <w:rPr>
          <w:rStyle w:val="google-src-text1"/>
          <w:rFonts w:ascii="Arial" w:hAnsi="Arial" w:cs="Arial"/>
          <w:vanish w:val="0"/>
          <w:color w:val="777A0C"/>
          <w:sz w:val="20"/>
          <w:szCs w:val="20"/>
          <w:specVanish w:val="0"/>
        </w:rPr>
        <w:t xml:space="preserve">             </w:t>
      </w:r>
      <w:r w:rsidRPr="00CD01EB">
        <w:rPr>
          <w:rStyle w:val="google-src-text1"/>
          <w:rFonts w:ascii="Arial" w:hAnsi="Arial" w:cs="Arial"/>
          <w:vanish w:val="0"/>
          <w:color w:val="777A0C"/>
          <w:sz w:val="20"/>
          <w:szCs w:val="20"/>
          <w:specVanish w:val="0"/>
        </w:rPr>
        <w:t>per non essere arrestato. Morì e fu sepolto nella Rocca di Poznan.</w:t>
      </w:r>
    </w:p>
    <w:p w:rsidR="002E0095" w:rsidRPr="001E3E63" w:rsidRDefault="002E0095" w:rsidP="001B50BE">
      <w:pPr>
        <w:tabs>
          <w:tab w:val="center" w:pos="0"/>
          <w:tab w:val="left" w:pos="4253"/>
          <w:tab w:val="left" w:pos="4536"/>
        </w:tabs>
        <w:spacing w:before="120" w:after="0" w:line="276" w:lineRule="auto"/>
        <w:rPr>
          <w:rStyle w:val="google-src-text1"/>
          <w:rFonts w:ascii="Arial" w:hAnsi="Arial" w:cs="Arial"/>
          <w:vanish w:val="0"/>
          <w:sz w:val="20"/>
          <w:szCs w:val="20"/>
        </w:rPr>
      </w:pPr>
      <w:r w:rsidRPr="001E3E63">
        <w:rPr>
          <w:rStyle w:val="google-src-text1"/>
          <w:rFonts w:ascii="Arial" w:hAnsi="Arial" w:cs="Arial"/>
          <w:vanish w:val="0"/>
          <w:specVanish w:val="0"/>
        </w:rPr>
        <w:t>Mazurka, op. 1,6.   Krakowiak, op. 1,7.</w:t>
      </w:r>
    </w:p>
    <w:p w:rsidR="008863D7" w:rsidRPr="001E3E63" w:rsidRDefault="008863D7"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lastRenderedPageBreak/>
        <w:t>NUSSIO  Otmar</w:t>
      </w:r>
      <w:r w:rsidRPr="00CD01EB">
        <w:rPr>
          <w:rFonts w:ascii="Arial" w:hAnsi="Arial" w:cs="Arial"/>
          <w:color w:val="777A0C"/>
          <w:u w:val="single"/>
        </w:rPr>
        <w:tab/>
        <w:t xml:space="preserve">Grosseto, 23.10.1902 </w:t>
      </w:r>
      <w:r w:rsidR="0025092D" w:rsidRPr="00CD01EB">
        <w:rPr>
          <w:rFonts w:ascii="Arial" w:hAnsi="Arial" w:cs="Arial"/>
          <w:color w:val="777A0C"/>
          <w:u w:val="single"/>
        </w:rPr>
        <w:t>-</w:t>
      </w:r>
      <w:r w:rsidR="00481EA4" w:rsidRPr="00CD01EB">
        <w:rPr>
          <w:rFonts w:ascii="Arial" w:hAnsi="Arial" w:cs="Arial"/>
          <w:color w:val="777A0C"/>
          <w:u w:val="single"/>
        </w:rPr>
        <w:t xml:space="preserve"> </w:t>
      </w:r>
      <w:r w:rsidR="0025092D" w:rsidRPr="00CD01EB">
        <w:rPr>
          <w:rFonts w:ascii="Arial" w:hAnsi="Arial" w:cs="Arial"/>
          <w:color w:val="777A0C"/>
          <w:u w:val="single"/>
        </w:rPr>
        <w:t xml:space="preserve">Lugano, </w:t>
      </w:r>
      <w:r w:rsidRPr="00CD01EB">
        <w:rPr>
          <w:rFonts w:ascii="Arial" w:hAnsi="Arial" w:cs="Arial"/>
          <w:color w:val="777A0C"/>
          <w:u w:val="single"/>
        </w:rPr>
        <w:t>22.7.1990.</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flautista e direttore d’orchestra svizzero d’origine italiana. Perfezionamento con Respighi. </w:t>
      </w:r>
      <w:r w:rsidR="0045401F" w:rsidRPr="00CD01EB">
        <w:rPr>
          <w:rFonts w:ascii="Arial" w:hAnsi="Arial" w:cs="Arial"/>
          <w:color w:val="777A0C"/>
          <w:sz w:val="20"/>
          <w:szCs w:val="20"/>
        </w:rPr>
        <w:t xml:space="preserve"> </w:t>
      </w:r>
      <w:r w:rsidR="00A00B84" w:rsidRPr="00CD01EB">
        <w:rPr>
          <w:rFonts w:ascii="Arial" w:hAnsi="Arial" w:cs="Arial"/>
          <w:color w:val="777A0C"/>
          <w:sz w:val="20"/>
          <w:szCs w:val="20"/>
        </w:rPr>
        <w:t xml:space="preserve">               </w:t>
      </w:r>
      <w:r w:rsidRPr="00CD01EB">
        <w:rPr>
          <w:rFonts w:ascii="Arial" w:hAnsi="Arial" w:cs="Arial"/>
          <w:color w:val="777A0C"/>
          <w:sz w:val="20"/>
          <w:szCs w:val="20"/>
        </w:rPr>
        <w:t>Concertista di flauto e direttore d’orchestra in parecchie località europee.</w:t>
      </w:r>
    </w:p>
    <w:p w:rsidR="00207BD5" w:rsidRPr="001E3E63" w:rsidRDefault="00FC5E6A" w:rsidP="001B50BE">
      <w:pPr>
        <w:tabs>
          <w:tab w:val="center" w:pos="0"/>
          <w:tab w:val="left" w:pos="4253"/>
          <w:tab w:val="left" w:pos="4536"/>
        </w:tabs>
        <w:spacing w:before="120" w:after="0" w:line="276" w:lineRule="auto"/>
        <w:rPr>
          <w:rFonts w:ascii="Arial" w:hAnsi="Arial" w:cs="Arial"/>
        </w:rPr>
      </w:pPr>
      <w:r w:rsidRPr="001E3E63">
        <w:rPr>
          <w:rFonts w:ascii="Arial" w:hAnsi="Arial" w:cs="Arial"/>
        </w:rPr>
        <w:t>Suite per 2 flauti e arpa (1933).</w:t>
      </w:r>
    </w:p>
    <w:p w:rsidR="008863D7" w:rsidRPr="001E3E63" w:rsidRDefault="008863D7" w:rsidP="001B50BE">
      <w:pPr>
        <w:tabs>
          <w:tab w:val="center" w:pos="0"/>
          <w:tab w:val="left" w:pos="4253"/>
          <w:tab w:val="left" w:pos="4536"/>
        </w:tabs>
        <w:spacing w:before="120" w:after="0" w:line="276" w:lineRule="auto"/>
        <w:rPr>
          <w:rFonts w:ascii="Arial" w:hAnsi="Arial" w:cs="Arial"/>
        </w:rPr>
      </w:pPr>
    </w:p>
    <w:p w:rsidR="00367C9A" w:rsidRPr="00CD01EB" w:rsidRDefault="00367C9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NYMAN  Michael</w:t>
      </w:r>
      <w:r w:rsidRPr="00CD01EB">
        <w:rPr>
          <w:rFonts w:ascii="Arial" w:hAnsi="Arial" w:cs="Arial"/>
          <w:color w:val="777A0C"/>
          <w:u w:val="single"/>
        </w:rPr>
        <w:tab/>
        <w:t>Londra, 23.3.1944</w:t>
      </w:r>
    </w:p>
    <w:p w:rsidR="00367C9A" w:rsidRPr="00CD01EB" w:rsidRDefault="00367C9A" w:rsidP="001B50BE">
      <w:pPr>
        <w:tabs>
          <w:tab w:val="center" w:pos="0"/>
          <w:tab w:val="left" w:pos="4253"/>
          <w:tab w:val="left" w:pos="4536"/>
        </w:tabs>
        <w:spacing w:before="120" w:after="0" w:line="276" w:lineRule="auto"/>
        <w:rPr>
          <w:rFonts w:ascii="Arial" w:hAnsi="Arial" w:cs="Arial"/>
          <w:color w:val="777A0C"/>
          <w:sz w:val="20"/>
        </w:rPr>
      </w:pPr>
      <w:r w:rsidRPr="00CD01EB">
        <w:rPr>
          <w:rFonts w:ascii="Arial" w:hAnsi="Arial" w:cs="Arial"/>
          <w:color w:val="777A0C"/>
          <w:sz w:val="20"/>
        </w:rPr>
        <w:t xml:space="preserve">Compositore britannico, studi alla Royal Academy of Music e al King’s College di Londra, allievo di Bush e Dart. </w:t>
      </w:r>
      <w:r w:rsidR="00244306">
        <w:rPr>
          <w:rFonts w:ascii="Arial" w:hAnsi="Arial" w:cs="Arial"/>
          <w:color w:val="777A0C"/>
          <w:sz w:val="20"/>
        </w:rPr>
        <w:t xml:space="preserve">                   </w:t>
      </w:r>
      <w:r w:rsidRPr="00CD01EB">
        <w:rPr>
          <w:rFonts w:ascii="Arial" w:hAnsi="Arial" w:cs="Arial"/>
          <w:color w:val="777A0C"/>
          <w:sz w:val="20"/>
        </w:rPr>
        <w:t xml:space="preserve">Illustre musicologo, appassionato di musica barocca inglese (nonostante i titoli di molti suoi brani, che per contrasto </w:t>
      </w:r>
      <w:r w:rsidR="00A00B84" w:rsidRPr="00CD01EB">
        <w:rPr>
          <w:rFonts w:ascii="Arial" w:hAnsi="Arial" w:cs="Arial"/>
          <w:color w:val="777A0C"/>
          <w:sz w:val="20"/>
        </w:rPr>
        <w:t xml:space="preserve">            </w:t>
      </w:r>
      <w:r w:rsidRPr="00CD01EB">
        <w:rPr>
          <w:rFonts w:ascii="Arial" w:hAnsi="Arial" w:cs="Arial"/>
          <w:color w:val="777A0C"/>
          <w:sz w:val="20"/>
        </w:rPr>
        <w:t>lo fanno apparire, forse, volutamente stravagante). Parecchie le colonne sonore cinematografiche.</w:t>
      </w:r>
    </w:p>
    <w:p w:rsidR="00752866" w:rsidRPr="001E3E63" w:rsidRDefault="00700550" w:rsidP="001B50BE">
      <w:pPr>
        <w:tabs>
          <w:tab w:val="center" w:pos="0"/>
          <w:tab w:val="left" w:pos="4253"/>
          <w:tab w:val="left" w:pos="4536"/>
        </w:tabs>
        <w:spacing w:before="120" w:after="0" w:line="276" w:lineRule="auto"/>
        <w:rPr>
          <w:rFonts w:ascii="Arial" w:hAnsi="Arial" w:cs="Arial"/>
          <w:lang w:val="en-US"/>
        </w:rPr>
      </w:pPr>
      <w:r w:rsidRPr="001E3E63">
        <w:rPr>
          <w:rFonts w:ascii="Arial" w:hAnsi="Arial" w:cs="Arial"/>
        </w:rPr>
        <w:t>Jack (1944, 1’45).   The Morrow (1997, 3’</w:t>
      </w:r>
      <w:r w:rsidR="00891E08" w:rsidRPr="001E3E63">
        <w:rPr>
          <w:rFonts w:ascii="Arial" w:hAnsi="Arial" w:cs="Arial"/>
        </w:rPr>
        <w:t>35</w:t>
      </w:r>
      <w:r w:rsidRPr="001E3E63">
        <w:rPr>
          <w:rFonts w:ascii="Arial" w:hAnsi="Arial" w:cs="Arial"/>
        </w:rPr>
        <w:t xml:space="preserve">).   </w:t>
      </w:r>
      <w:r w:rsidR="00367C9A" w:rsidRPr="001E3E63">
        <w:rPr>
          <w:rFonts w:ascii="Arial" w:hAnsi="Arial" w:cs="Arial"/>
          <w:lang w:val="en-US"/>
        </w:rPr>
        <w:t>If.   Candlefire.   Digital Tragedy.   Franklin.</w:t>
      </w:r>
    </w:p>
    <w:p w:rsidR="008863D7" w:rsidRPr="001E3E63" w:rsidRDefault="00367C9A" w:rsidP="001B50BE">
      <w:pPr>
        <w:tabs>
          <w:tab w:val="center" w:pos="0"/>
          <w:tab w:val="left" w:pos="4253"/>
          <w:tab w:val="left" w:pos="4536"/>
        </w:tabs>
        <w:spacing w:before="120" w:after="0" w:line="276" w:lineRule="auto"/>
        <w:rPr>
          <w:rFonts w:ascii="Arial" w:hAnsi="Arial" w:cs="Arial"/>
        </w:rPr>
      </w:pPr>
      <w:r w:rsidRPr="001E3E63">
        <w:rPr>
          <w:rFonts w:ascii="Arial" w:hAnsi="Arial" w:cs="Arial"/>
        </w:rPr>
        <w:t>Why.</w:t>
      </w:r>
    </w:p>
    <w:p w:rsidR="008863D7" w:rsidRPr="001E3E63" w:rsidRDefault="008863D7"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NYSTROEM  Gosta</w:t>
      </w:r>
      <w:r w:rsidRPr="00CD01EB">
        <w:rPr>
          <w:rFonts w:ascii="Arial" w:hAnsi="Arial" w:cs="Arial"/>
          <w:color w:val="777A0C"/>
          <w:u w:val="single"/>
        </w:rPr>
        <w:tab/>
        <w:t>Silvberg, 13.10.1890 - Saro, 9.8.1966.</w:t>
      </w:r>
    </w:p>
    <w:p w:rsidR="00570E91" w:rsidRPr="00CD01EB" w:rsidRDefault="00570E91"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critico musicale, compositore e pittore svedese. Studi iniziali con il padre, quindi al Conservatorio</w:t>
      </w:r>
      <w:r w:rsidR="0045401F" w:rsidRPr="00CD01EB">
        <w:rPr>
          <w:rFonts w:ascii="Arial" w:hAnsi="Arial" w:cs="Arial"/>
          <w:color w:val="777A0C"/>
          <w:sz w:val="20"/>
          <w:szCs w:val="20"/>
        </w:rPr>
        <w:t xml:space="preserve"> </w:t>
      </w:r>
      <w:r w:rsidRPr="00CD01EB">
        <w:rPr>
          <w:rFonts w:ascii="Arial" w:hAnsi="Arial" w:cs="Arial"/>
          <w:color w:val="777A0C"/>
          <w:sz w:val="20"/>
          <w:szCs w:val="20"/>
        </w:rPr>
        <w:t>di Stoccolma con Lundberg, Bergenson e Hallen. Perfezionamento a Copenhagen con C. Nielsen e a Parigi con d’Indy, Sebaneev e Chevillard.</w:t>
      </w:r>
    </w:p>
    <w:p w:rsidR="00FC5E6A" w:rsidRPr="001E3E63" w:rsidRDefault="00FC5E6A" w:rsidP="001B50BE">
      <w:pPr>
        <w:tabs>
          <w:tab w:val="center" w:pos="0"/>
          <w:tab w:val="left" w:pos="4253"/>
          <w:tab w:val="left" w:pos="4536"/>
        </w:tabs>
        <w:spacing w:before="120" w:after="0" w:line="276" w:lineRule="auto"/>
        <w:rPr>
          <w:rFonts w:ascii="Arial" w:hAnsi="Arial" w:cs="Arial"/>
        </w:rPr>
      </w:pPr>
      <w:r w:rsidRPr="001E3E63">
        <w:rPr>
          <w:rFonts w:ascii="Arial" w:hAnsi="Arial" w:cs="Arial"/>
        </w:rPr>
        <w:t>Partita per flauto, arpa e archi (1953).</w:t>
      </w:r>
    </w:p>
    <w:p w:rsidR="00FC5E6A" w:rsidRPr="001E3E63" w:rsidRDefault="00FC5E6A" w:rsidP="001B50BE">
      <w:pPr>
        <w:tabs>
          <w:tab w:val="center" w:pos="0"/>
          <w:tab w:val="left" w:pos="4253"/>
          <w:tab w:val="left" w:pos="4536"/>
        </w:tabs>
        <w:spacing w:before="120" w:after="0" w:line="276" w:lineRule="auto"/>
        <w:rPr>
          <w:rFonts w:ascii="Arial" w:hAnsi="Arial" w:cs="Arial"/>
        </w:rPr>
      </w:pPr>
      <w:r w:rsidRPr="001E3E63">
        <w:rPr>
          <w:rFonts w:ascii="Arial" w:hAnsi="Arial" w:cs="Arial"/>
        </w:rPr>
        <w:t>Concerto ricercante</w:t>
      </w:r>
      <w:r w:rsidR="003D484B" w:rsidRPr="001E3E63">
        <w:rPr>
          <w:rFonts w:ascii="Arial" w:hAnsi="Arial" w:cs="Arial"/>
        </w:rPr>
        <w:t xml:space="preserve">: </w:t>
      </w:r>
      <w:r w:rsidRPr="001E3E63">
        <w:rPr>
          <w:rFonts w:ascii="Arial" w:hAnsi="Arial" w:cs="Arial"/>
        </w:rPr>
        <w:t>pf. arpa, archi, celesta e perc. (1959).</w:t>
      </w:r>
    </w:p>
    <w:p w:rsidR="008863D7" w:rsidRPr="001E3E63" w:rsidRDefault="008863D7"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OBERTHUR  Karl</w:t>
      </w:r>
      <w:r w:rsidRPr="00CD01EB">
        <w:rPr>
          <w:rFonts w:ascii="Arial" w:hAnsi="Arial" w:cs="Arial"/>
          <w:color w:val="777A0C"/>
          <w:u w:val="single"/>
        </w:rPr>
        <w:tab/>
        <w:t>Monaco, 4.3.1819 - Londra, 8.11.1895.</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b/>
          <w:color w:val="777A0C"/>
          <w:sz w:val="20"/>
          <w:szCs w:val="20"/>
        </w:rPr>
        <w:t>Arpista</w:t>
      </w:r>
      <w:r w:rsidR="00A02B84" w:rsidRPr="00CD01EB">
        <w:rPr>
          <w:rFonts w:ascii="Arial" w:hAnsi="Arial" w:cs="Arial"/>
          <w:b/>
          <w:color w:val="777A0C"/>
          <w:sz w:val="20"/>
          <w:szCs w:val="20"/>
        </w:rPr>
        <w:t>,</w:t>
      </w:r>
      <w:r w:rsidRPr="00CD01EB">
        <w:rPr>
          <w:rFonts w:ascii="Arial" w:hAnsi="Arial" w:cs="Arial"/>
          <w:color w:val="777A0C"/>
          <w:sz w:val="20"/>
          <w:szCs w:val="20"/>
        </w:rPr>
        <w:t xml:space="preserve"> compositore</w:t>
      </w:r>
      <w:r w:rsidR="00A02B84" w:rsidRPr="00CD01EB">
        <w:rPr>
          <w:rFonts w:ascii="Arial" w:hAnsi="Arial" w:cs="Arial"/>
          <w:color w:val="777A0C"/>
          <w:sz w:val="20"/>
          <w:szCs w:val="20"/>
        </w:rPr>
        <w:t xml:space="preserve"> e didatta</w:t>
      </w:r>
      <w:r w:rsidRPr="00CD01EB">
        <w:rPr>
          <w:rFonts w:ascii="Arial" w:hAnsi="Arial" w:cs="Arial"/>
          <w:color w:val="777A0C"/>
          <w:sz w:val="20"/>
          <w:szCs w:val="20"/>
        </w:rPr>
        <w:t xml:space="preserve"> tedesco, allievo di Brauchle e Roder. </w:t>
      </w:r>
      <w:r w:rsidR="001F3B1A" w:rsidRPr="00CD01EB">
        <w:rPr>
          <w:rFonts w:ascii="Arial" w:hAnsi="Arial" w:cs="Arial"/>
          <w:color w:val="777A0C"/>
          <w:sz w:val="20"/>
          <w:szCs w:val="20"/>
        </w:rPr>
        <w:t>Il padre era un fabbricante di corde per strumenti musicali e il toccar le corde era per lui inizialmente quasi un gioco</w:t>
      </w:r>
      <w:r w:rsidR="002B470A" w:rsidRPr="00CD01EB">
        <w:rPr>
          <w:rFonts w:ascii="Arial" w:hAnsi="Arial" w:cs="Arial"/>
          <w:color w:val="777A0C"/>
          <w:sz w:val="20"/>
          <w:szCs w:val="20"/>
        </w:rPr>
        <w:t xml:space="preserve">. Poi si accorse che quel suono lo attraeva </w:t>
      </w:r>
      <w:r w:rsidR="00BD3A43" w:rsidRPr="00CD01EB">
        <w:rPr>
          <w:rFonts w:ascii="Arial" w:hAnsi="Arial" w:cs="Arial"/>
          <w:color w:val="777A0C"/>
          <w:sz w:val="20"/>
          <w:szCs w:val="20"/>
        </w:rPr>
        <w:t xml:space="preserve">e </w:t>
      </w:r>
      <w:r w:rsidR="002B470A" w:rsidRPr="00CD01EB">
        <w:rPr>
          <w:rFonts w:ascii="Arial" w:hAnsi="Arial" w:cs="Arial"/>
          <w:color w:val="777A0C"/>
          <w:sz w:val="20"/>
          <w:szCs w:val="20"/>
        </w:rPr>
        <w:t xml:space="preserve">iniziò lo studio dell’arpa nella città natale con Elisa Brauchle, George Roder, direttore della corte di Monaco </w:t>
      </w:r>
      <w:r w:rsidR="00210728" w:rsidRPr="00CD01EB">
        <w:rPr>
          <w:rFonts w:ascii="Arial" w:hAnsi="Arial" w:cs="Arial"/>
          <w:color w:val="777A0C"/>
          <w:sz w:val="20"/>
          <w:szCs w:val="20"/>
        </w:rPr>
        <w:t xml:space="preserve">gli diede lezioni di </w:t>
      </w:r>
      <w:r w:rsidR="002B470A" w:rsidRPr="00CD01EB">
        <w:rPr>
          <w:rFonts w:ascii="Arial" w:hAnsi="Arial" w:cs="Arial"/>
          <w:color w:val="777A0C"/>
          <w:sz w:val="20"/>
          <w:szCs w:val="20"/>
        </w:rPr>
        <w:t xml:space="preserve">composizione. </w:t>
      </w:r>
      <w:r w:rsidRPr="00CD01EB">
        <w:rPr>
          <w:rFonts w:ascii="Arial" w:hAnsi="Arial" w:cs="Arial"/>
          <w:color w:val="777A0C"/>
          <w:sz w:val="20"/>
          <w:szCs w:val="20"/>
        </w:rPr>
        <w:t>Arpista nelle orchestre dei teatri di Zurigo</w:t>
      </w:r>
      <w:r w:rsidR="002B470A" w:rsidRPr="00CD01EB">
        <w:rPr>
          <w:rFonts w:ascii="Arial" w:hAnsi="Arial" w:cs="Arial"/>
          <w:color w:val="777A0C"/>
          <w:sz w:val="20"/>
          <w:szCs w:val="20"/>
        </w:rPr>
        <w:t xml:space="preserve"> dal 1837 al 1839</w:t>
      </w:r>
      <w:r w:rsidRPr="00CD01EB">
        <w:rPr>
          <w:rFonts w:ascii="Arial" w:hAnsi="Arial" w:cs="Arial"/>
          <w:color w:val="777A0C"/>
          <w:sz w:val="20"/>
          <w:szCs w:val="20"/>
        </w:rPr>
        <w:t xml:space="preserve">, </w:t>
      </w:r>
      <w:r w:rsidR="002B470A" w:rsidRPr="00CD01EB">
        <w:rPr>
          <w:rFonts w:ascii="Arial" w:hAnsi="Arial" w:cs="Arial"/>
          <w:color w:val="777A0C"/>
          <w:sz w:val="20"/>
          <w:szCs w:val="20"/>
        </w:rPr>
        <w:t xml:space="preserve">a </w:t>
      </w:r>
      <w:r w:rsidR="0045401F" w:rsidRPr="00CD01EB">
        <w:rPr>
          <w:rFonts w:ascii="Arial" w:hAnsi="Arial" w:cs="Arial"/>
          <w:color w:val="777A0C"/>
          <w:sz w:val="20"/>
          <w:szCs w:val="20"/>
        </w:rPr>
        <w:t xml:space="preserve"> </w:t>
      </w:r>
      <w:r w:rsidRPr="00CD01EB">
        <w:rPr>
          <w:rFonts w:ascii="Arial" w:hAnsi="Arial" w:cs="Arial"/>
          <w:color w:val="777A0C"/>
          <w:sz w:val="20"/>
          <w:szCs w:val="20"/>
        </w:rPr>
        <w:t>Wiesbaden</w:t>
      </w:r>
      <w:r w:rsidR="002B470A" w:rsidRPr="00CD01EB">
        <w:rPr>
          <w:rFonts w:ascii="Arial" w:hAnsi="Arial" w:cs="Arial"/>
          <w:color w:val="777A0C"/>
          <w:sz w:val="20"/>
          <w:szCs w:val="20"/>
        </w:rPr>
        <w:t xml:space="preserve"> entr</w:t>
      </w:r>
      <w:r w:rsidR="00210728" w:rsidRPr="00CD01EB">
        <w:rPr>
          <w:rFonts w:ascii="Arial" w:hAnsi="Arial" w:cs="Arial"/>
          <w:color w:val="777A0C"/>
          <w:sz w:val="20"/>
          <w:szCs w:val="20"/>
        </w:rPr>
        <w:t>ò</w:t>
      </w:r>
      <w:r w:rsidR="002B470A" w:rsidRPr="00CD01EB">
        <w:rPr>
          <w:rFonts w:ascii="Arial" w:hAnsi="Arial" w:cs="Arial"/>
          <w:color w:val="777A0C"/>
          <w:sz w:val="20"/>
          <w:szCs w:val="20"/>
        </w:rPr>
        <w:t xml:space="preserve"> a far parte dell’orchestra del duca di Nassau</w:t>
      </w:r>
      <w:r w:rsidRPr="00CD01EB">
        <w:rPr>
          <w:rFonts w:ascii="Arial" w:hAnsi="Arial" w:cs="Arial"/>
          <w:color w:val="777A0C"/>
          <w:sz w:val="20"/>
          <w:szCs w:val="20"/>
        </w:rPr>
        <w:t xml:space="preserve">, </w:t>
      </w:r>
      <w:r w:rsidR="002B470A" w:rsidRPr="00CD01EB">
        <w:rPr>
          <w:rFonts w:ascii="Arial" w:hAnsi="Arial" w:cs="Arial"/>
          <w:color w:val="777A0C"/>
          <w:sz w:val="20"/>
          <w:szCs w:val="20"/>
        </w:rPr>
        <w:t>dal 1842 al 1844 fu solista al Teatro d</w:t>
      </w:r>
      <w:r w:rsidR="00210728" w:rsidRPr="00CD01EB">
        <w:rPr>
          <w:rFonts w:ascii="Arial" w:hAnsi="Arial" w:cs="Arial"/>
          <w:color w:val="777A0C"/>
          <w:sz w:val="20"/>
          <w:szCs w:val="20"/>
        </w:rPr>
        <w:t>ella</w:t>
      </w:r>
      <w:r w:rsidR="0045401F" w:rsidRPr="00CD01EB">
        <w:rPr>
          <w:rFonts w:ascii="Arial" w:hAnsi="Arial" w:cs="Arial"/>
          <w:color w:val="777A0C"/>
          <w:sz w:val="20"/>
          <w:szCs w:val="20"/>
        </w:rPr>
        <w:t xml:space="preserve"> </w:t>
      </w:r>
      <w:r w:rsidR="00210728" w:rsidRPr="00CD01EB">
        <w:rPr>
          <w:rFonts w:ascii="Arial" w:hAnsi="Arial" w:cs="Arial"/>
          <w:color w:val="777A0C"/>
          <w:sz w:val="20"/>
          <w:szCs w:val="20"/>
        </w:rPr>
        <w:t>C</w:t>
      </w:r>
      <w:r w:rsidR="002B470A" w:rsidRPr="00CD01EB">
        <w:rPr>
          <w:rFonts w:ascii="Arial" w:hAnsi="Arial" w:cs="Arial"/>
          <w:color w:val="777A0C"/>
          <w:sz w:val="20"/>
          <w:szCs w:val="20"/>
        </w:rPr>
        <w:t>orte</w:t>
      </w:r>
      <w:r w:rsidR="00A00B84" w:rsidRPr="00CD01EB">
        <w:rPr>
          <w:rFonts w:ascii="Arial" w:hAnsi="Arial" w:cs="Arial"/>
          <w:color w:val="777A0C"/>
          <w:sz w:val="20"/>
          <w:szCs w:val="20"/>
        </w:rPr>
        <w:t xml:space="preserve"> </w:t>
      </w:r>
      <w:r w:rsidR="002B470A" w:rsidRPr="00CD01EB">
        <w:rPr>
          <w:rFonts w:ascii="Arial" w:hAnsi="Arial" w:cs="Arial"/>
          <w:color w:val="777A0C"/>
          <w:sz w:val="20"/>
          <w:szCs w:val="20"/>
        </w:rPr>
        <w:t xml:space="preserve">di </w:t>
      </w:r>
      <w:r w:rsidRPr="00CD01EB">
        <w:rPr>
          <w:rFonts w:ascii="Arial" w:hAnsi="Arial" w:cs="Arial"/>
          <w:color w:val="777A0C"/>
          <w:sz w:val="20"/>
          <w:szCs w:val="20"/>
        </w:rPr>
        <w:t>Mannheim</w:t>
      </w:r>
      <w:r w:rsidR="00A02B84" w:rsidRPr="00CD01EB">
        <w:rPr>
          <w:rFonts w:ascii="Arial" w:hAnsi="Arial" w:cs="Arial"/>
          <w:color w:val="777A0C"/>
          <w:sz w:val="20"/>
          <w:szCs w:val="20"/>
        </w:rPr>
        <w:t>. Dopo una tournée di 4 anni</w:t>
      </w:r>
      <w:r w:rsidR="002B470A" w:rsidRPr="00CD01EB">
        <w:rPr>
          <w:rFonts w:ascii="Arial" w:hAnsi="Arial" w:cs="Arial"/>
          <w:color w:val="777A0C"/>
          <w:sz w:val="20"/>
          <w:szCs w:val="20"/>
        </w:rPr>
        <w:t>,</w:t>
      </w:r>
      <w:r w:rsidR="00210728" w:rsidRPr="00CD01EB">
        <w:rPr>
          <w:rFonts w:ascii="Arial" w:hAnsi="Arial" w:cs="Arial"/>
          <w:color w:val="777A0C"/>
          <w:sz w:val="20"/>
          <w:szCs w:val="20"/>
        </w:rPr>
        <w:t xml:space="preserve">nel 1848, </w:t>
      </w:r>
      <w:r w:rsidR="00A02B84" w:rsidRPr="00CD01EB">
        <w:rPr>
          <w:rFonts w:ascii="Arial" w:hAnsi="Arial" w:cs="Arial"/>
          <w:color w:val="777A0C"/>
          <w:sz w:val="20"/>
          <w:szCs w:val="20"/>
        </w:rPr>
        <w:t xml:space="preserve">Oberthur, </w:t>
      </w:r>
      <w:r w:rsidR="002B470A" w:rsidRPr="00CD01EB">
        <w:rPr>
          <w:rFonts w:ascii="Arial" w:hAnsi="Arial" w:cs="Arial"/>
          <w:color w:val="777A0C"/>
          <w:sz w:val="20"/>
          <w:szCs w:val="20"/>
        </w:rPr>
        <w:t xml:space="preserve">su invito dell’amico Moscheles fu a </w:t>
      </w:r>
      <w:r w:rsidRPr="00CD01EB">
        <w:rPr>
          <w:rFonts w:ascii="Arial" w:hAnsi="Arial" w:cs="Arial"/>
          <w:color w:val="777A0C"/>
          <w:sz w:val="20"/>
          <w:szCs w:val="20"/>
        </w:rPr>
        <w:t>Londra</w:t>
      </w:r>
      <w:r w:rsidR="00A02B84" w:rsidRPr="00CD01EB">
        <w:rPr>
          <w:rFonts w:ascii="Arial" w:hAnsi="Arial" w:cs="Arial"/>
          <w:color w:val="777A0C"/>
          <w:sz w:val="20"/>
          <w:szCs w:val="20"/>
        </w:rPr>
        <w:t xml:space="preserve">. </w:t>
      </w:r>
      <w:r w:rsidR="002B470A" w:rsidRPr="00CD01EB">
        <w:rPr>
          <w:rFonts w:ascii="Arial" w:hAnsi="Arial" w:cs="Arial"/>
          <w:color w:val="777A0C"/>
          <w:sz w:val="20"/>
          <w:szCs w:val="20"/>
        </w:rPr>
        <w:t>I</w:t>
      </w:r>
      <w:r w:rsidRPr="00CD01EB">
        <w:rPr>
          <w:rFonts w:ascii="Arial" w:hAnsi="Arial" w:cs="Arial"/>
          <w:color w:val="777A0C"/>
          <w:sz w:val="20"/>
          <w:szCs w:val="20"/>
        </w:rPr>
        <w:t xml:space="preserve">nsegnante d’arpa </w:t>
      </w:r>
      <w:r w:rsidR="002B470A" w:rsidRPr="00CD01EB">
        <w:rPr>
          <w:rFonts w:ascii="Arial" w:hAnsi="Arial" w:cs="Arial"/>
          <w:color w:val="777A0C"/>
          <w:sz w:val="20"/>
          <w:szCs w:val="20"/>
        </w:rPr>
        <w:t>al Conservatorio di Bruxelles fino al 1838</w:t>
      </w:r>
      <w:r w:rsidR="00A02B84" w:rsidRPr="00CD01EB">
        <w:rPr>
          <w:rFonts w:ascii="Arial" w:hAnsi="Arial" w:cs="Arial"/>
          <w:color w:val="777A0C"/>
          <w:sz w:val="20"/>
          <w:szCs w:val="20"/>
        </w:rPr>
        <w:t xml:space="preserve"> e dal 1861</w:t>
      </w:r>
      <w:r w:rsidRPr="00CD01EB">
        <w:rPr>
          <w:rFonts w:ascii="Arial" w:hAnsi="Arial" w:cs="Arial"/>
          <w:color w:val="777A0C"/>
          <w:sz w:val="20"/>
          <w:szCs w:val="20"/>
        </w:rPr>
        <w:t xml:space="preserve">alla </w:t>
      </w:r>
      <w:r w:rsidR="00A02B84" w:rsidRPr="00CD01EB">
        <w:rPr>
          <w:rFonts w:ascii="Arial" w:hAnsi="Arial" w:cs="Arial"/>
          <w:color w:val="777A0C"/>
          <w:sz w:val="20"/>
          <w:szCs w:val="20"/>
        </w:rPr>
        <w:t>London</w:t>
      </w:r>
      <w:r w:rsidRPr="00CD01EB">
        <w:rPr>
          <w:rFonts w:ascii="Arial" w:hAnsi="Arial" w:cs="Arial"/>
          <w:color w:val="777A0C"/>
          <w:sz w:val="20"/>
          <w:szCs w:val="20"/>
        </w:rPr>
        <w:t xml:space="preserve"> Academ</w:t>
      </w:r>
      <w:r w:rsidR="00A02B84" w:rsidRPr="00CD01EB">
        <w:rPr>
          <w:rFonts w:ascii="Arial" w:hAnsi="Arial" w:cs="Arial"/>
          <w:color w:val="777A0C"/>
          <w:sz w:val="20"/>
          <w:szCs w:val="20"/>
        </w:rPr>
        <w:t>y of Music</w:t>
      </w:r>
      <w:r w:rsidRPr="00CD01EB">
        <w:rPr>
          <w:rFonts w:ascii="Arial" w:hAnsi="Arial" w:cs="Arial"/>
          <w:color w:val="777A0C"/>
          <w:sz w:val="20"/>
          <w:szCs w:val="20"/>
        </w:rPr>
        <w:t>.</w:t>
      </w:r>
      <w:r w:rsidR="00244306">
        <w:rPr>
          <w:rFonts w:ascii="Arial" w:hAnsi="Arial" w:cs="Arial"/>
          <w:color w:val="777A0C"/>
          <w:sz w:val="20"/>
          <w:szCs w:val="20"/>
        </w:rPr>
        <w:t xml:space="preserve"> </w:t>
      </w:r>
      <w:r w:rsidR="00A02B84" w:rsidRPr="00CD01EB">
        <w:rPr>
          <w:rFonts w:ascii="Arial" w:hAnsi="Arial" w:cs="Arial"/>
          <w:color w:val="777A0C"/>
          <w:sz w:val="20"/>
          <w:szCs w:val="20"/>
        </w:rPr>
        <w:t>Autore di 351 composizioni con numero d’opera oltre a un centinaio d’opere</w:t>
      </w:r>
      <w:r w:rsidR="0045401F" w:rsidRPr="00CD01EB">
        <w:rPr>
          <w:rFonts w:ascii="Arial" w:hAnsi="Arial" w:cs="Arial"/>
          <w:color w:val="777A0C"/>
          <w:sz w:val="20"/>
          <w:szCs w:val="20"/>
        </w:rPr>
        <w:t>,</w:t>
      </w:r>
      <w:r w:rsidR="00A02B84" w:rsidRPr="00CD01EB">
        <w:rPr>
          <w:rFonts w:ascii="Arial" w:hAnsi="Arial" w:cs="Arial"/>
          <w:color w:val="777A0C"/>
          <w:sz w:val="20"/>
          <w:szCs w:val="20"/>
        </w:rPr>
        <w:t xml:space="preserve"> </w:t>
      </w:r>
      <w:r w:rsidR="00244306">
        <w:rPr>
          <w:rFonts w:ascii="Arial" w:hAnsi="Arial" w:cs="Arial"/>
          <w:color w:val="777A0C"/>
          <w:sz w:val="20"/>
          <w:szCs w:val="20"/>
        </w:rPr>
        <w:t xml:space="preserve">            </w:t>
      </w:r>
      <w:r w:rsidR="00A02B84" w:rsidRPr="00CD01EB">
        <w:rPr>
          <w:rFonts w:ascii="Arial" w:hAnsi="Arial" w:cs="Arial"/>
          <w:color w:val="777A0C"/>
          <w:sz w:val="20"/>
          <w:szCs w:val="20"/>
        </w:rPr>
        <w:t>senza numero.</w:t>
      </w:r>
    </w:p>
    <w:p w:rsidR="00AF6CAD" w:rsidRPr="001E3E63" w:rsidRDefault="00FC5E6A" w:rsidP="001B50BE">
      <w:pPr>
        <w:tabs>
          <w:tab w:val="center" w:pos="0"/>
          <w:tab w:val="left" w:pos="4253"/>
          <w:tab w:val="left" w:pos="4536"/>
        </w:tabs>
        <w:spacing w:before="120" w:after="0" w:line="276" w:lineRule="auto"/>
        <w:rPr>
          <w:rFonts w:ascii="Arial" w:hAnsi="Arial" w:cs="Arial"/>
        </w:rPr>
      </w:pPr>
      <w:r w:rsidRPr="001E3E63">
        <w:rPr>
          <w:rFonts w:ascii="Arial" w:hAnsi="Arial" w:cs="Arial"/>
        </w:rPr>
        <w:t xml:space="preserve">Arpa sola:  </w:t>
      </w:r>
      <w:r w:rsidR="007C5A9C" w:rsidRPr="001E3E63">
        <w:rPr>
          <w:rFonts w:ascii="Arial" w:hAnsi="Arial" w:cs="Arial"/>
        </w:rPr>
        <w:t>Reminiscenze Svizzere, fantasia e variazioni, op. 3.</w:t>
      </w:r>
      <w:r w:rsidR="00AF6CAD" w:rsidRPr="001E3E63">
        <w:rPr>
          <w:rFonts w:ascii="Arial" w:hAnsi="Arial" w:cs="Arial"/>
        </w:rPr>
        <w:t xml:space="preserve">   Ricordo</w:t>
      </w:r>
      <w:r w:rsidR="00FE619C" w:rsidRPr="001E3E63">
        <w:rPr>
          <w:rFonts w:ascii="Arial" w:hAnsi="Arial" w:cs="Arial"/>
        </w:rPr>
        <w:t xml:space="preserve"> </w:t>
      </w:r>
      <w:r w:rsidR="00AF6CAD" w:rsidRPr="001E3E63">
        <w:rPr>
          <w:rFonts w:ascii="Arial" w:hAnsi="Arial" w:cs="Arial"/>
        </w:rPr>
        <w:t>di Ginevra, op. 4.</w:t>
      </w:r>
    </w:p>
    <w:p w:rsidR="00DE1D9B" w:rsidRPr="001E3E63" w:rsidRDefault="00AF6CAD" w:rsidP="001B50BE">
      <w:pPr>
        <w:tabs>
          <w:tab w:val="center" w:pos="0"/>
          <w:tab w:val="left" w:pos="4253"/>
          <w:tab w:val="left" w:pos="4536"/>
        </w:tabs>
        <w:spacing w:before="120" w:after="0" w:line="276" w:lineRule="auto"/>
        <w:rPr>
          <w:rFonts w:ascii="Arial" w:hAnsi="Arial" w:cs="Arial"/>
          <w:lang w:val="fr-FR"/>
        </w:rPr>
      </w:pPr>
      <w:r w:rsidRPr="001E3E63">
        <w:rPr>
          <w:rFonts w:ascii="Arial" w:hAnsi="Arial" w:cs="Arial"/>
        </w:rPr>
        <w:t>Fantasia e Variazioni brillanti, op. 5.</w:t>
      </w:r>
      <w:r w:rsidR="007F59BF" w:rsidRPr="001E3E63">
        <w:rPr>
          <w:rFonts w:ascii="Arial" w:hAnsi="Arial" w:cs="Arial"/>
        </w:rPr>
        <w:t xml:space="preserve">   3 Canti senza parole, op. 24.   </w:t>
      </w:r>
      <w:r w:rsidR="00DE1D9B" w:rsidRPr="001E3E63">
        <w:rPr>
          <w:rFonts w:ascii="Arial" w:hAnsi="Arial" w:cs="Arial"/>
          <w:lang w:val="fr-FR"/>
        </w:rPr>
        <w:t>Barcarola op. 25.</w:t>
      </w:r>
    </w:p>
    <w:p w:rsidR="008C0CA1" w:rsidRPr="001E3E63" w:rsidRDefault="00DE1D9B" w:rsidP="001B50BE">
      <w:pPr>
        <w:tabs>
          <w:tab w:val="center" w:pos="0"/>
          <w:tab w:val="left" w:pos="4253"/>
          <w:tab w:val="left" w:pos="4536"/>
        </w:tabs>
        <w:spacing w:before="120" w:after="0" w:line="276" w:lineRule="auto"/>
        <w:rPr>
          <w:rFonts w:ascii="Arial" w:hAnsi="Arial" w:cs="Arial"/>
          <w:lang w:val="fr-FR"/>
        </w:rPr>
      </w:pPr>
      <w:r w:rsidRPr="001E3E63">
        <w:rPr>
          <w:rFonts w:ascii="Arial" w:hAnsi="Arial" w:cs="Arial"/>
          <w:lang w:val="fr-FR"/>
        </w:rPr>
        <w:t>Souvenir de Londres</w:t>
      </w:r>
      <w:r w:rsidR="008A5556" w:rsidRPr="001E3E63">
        <w:rPr>
          <w:rFonts w:ascii="Arial" w:hAnsi="Arial" w:cs="Arial"/>
          <w:lang w:val="fr-FR"/>
        </w:rPr>
        <w:t xml:space="preserve">, op. 26.   </w:t>
      </w:r>
      <w:r w:rsidR="008C0CA1" w:rsidRPr="001E3E63">
        <w:rPr>
          <w:rFonts w:ascii="Arial" w:hAnsi="Arial" w:cs="Arial"/>
          <w:lang w:val="fr-FR"/>
        </w:rPr>
        <w:t>Reminiscences des Mousquetaires, op. 27a.</w:t>
      </w:r>
    </w:p>
    <w:p w:rsidR="0049753F" w:rsidRPr="001E3E63" w:rsidRDefault="008C0CA1" w:rsidP="001B50BE">
      <w:pPr>
        <w:tabs>
          <w:tab w:val="center" w:pos="0"/>
          <w:tab w:val="left" w:pos="4253"/>
        </w:tabs>
        <w:spacing w:before="120" w:after="0" w:line="276" w:lineRule="auto"/>
        <w:rPr>
          <w:rFonts w:ascii="Arial" w:hAnsi="Arial" w:cs="Arial"/>
        </w:rPr>
      </w:pPr>
      <w:r w:rsidRPr="001E3E63">
        <w:rPr>
          <w:rFonts w:ascii="Arial" w:hAnsi="Arial" w:cs="Arial"/>
        </w:rPr>
        <w:t xml:space="preserve">Bijou da Nabucco, op. 28.   </w:t>
      </w:r>
      <w:r w:rsidR="00A55732" w:rsidRPr="001E3E63">
        <w:rPr>
          <w:rFonts w:ascii="Arial" w:hAnsi="Arial" w:cs="Arial"/>
        </w:rPr>
        <w:t xml:space="preserve">La Mélancolie de F. Prume, op. 29.   </w:t>
      </w:r>
      <w:r w:rsidR="00267E39" w:rsidRPr="001E3E63">
        <w:rPr>
          <w:rFonts w:ascii="Arial" w:hAnsi="Arial" w:cs="Arial"/>
        </w:rPr>
        <w:t>Notturno</w:t>
      </w:r>
      <w:r w:rsidR="00AE5E33" w:rsidRPr="001E3E63">
        <w:rPr>
          <w:rFonts w:ascii="Arial" w:hAnsi="Arial" w:cs="Arial"/>
        </w:rPr>
        <w:t>, op. 30.</w:t>
      </w:r>
    </w:p>
    <w:p w:rsidR="0049753F" w:rsidRPr="001E3E63" w:rsidRDefault="007F59BF" w:rsidP="001B50BE">
      <w:pPr>
        <w:tabs>
          <w:tab w:val="center" w:pos="0"/>
          <w:tab w:val="left" w:pos="4253"/>
          <w:tab w:val="left" w:pos="4536"/>
        </w:tabs>
        <w:spacing w:before="120" w:after="0" w:line="276" w:lineRule="auto"/>
        <w:rPr>
          <w:rFonts w:ascii="Arial" w:hAnsi="Arial" w:cs="Arial"/>
        </w:rPr>
      </w:pPr>
      <w:r w:rsidRPr="001E3E63">
        <w:rPr>
          <w:rFonts w:ascii="Arial" w:hAnsi="Arial" w:cs="Arial"/>
        </w:rPr>
        <w:t xml:space="preserve">3 Reveries op. </w:t>
      </w:r>
      <w:r w:rsidR="00CE610D" w:rsidRPr="001E3E63">
        <w:rPr>
          <w:rFonts w:ascii="Arial" w:hAnsi="Arial" w:cs="Arial"/>
        </w:rPr>
        <w:t>32.</w:t>
      </w:r>
      <w:r w:rsidR="00FE619C" w:rsidRPr="001E3E63">
        <w:rPr>
          <w:rFonts w:ascii="Arial" w:hAnsi="Arial" w:cs="Arial"/>
        </w:rPr>
        <w:t xml:space="preserve">   </w:t>
      </w:r>
      <w:r w:rsidR="00CE610D" w:rsidRPr="001E3E63">
        <w:rPr>
          <w:rFonts w:ascii="Arial" w:hAnsi="Arial" w:cs="Arial"/>
        </w:rPr>
        <w:t>3 Ricordi di viaggio, op. 33.</w:t>
      </w:r>
      <w:r w:rsidR="00FE619C" w:rsidRPr="001E3E63">
        <w:rPr>
          <w:rFonts w:ascii="Arial" w:hAnsi="Arial" w:cs="Arial"/>
        </w:rPr>
        <w:t xml:space="preserve">   </w:t>
      </w:r>
      <w:r w:rsidR="00524A88" w:rsidRPr="001E3E63">
        <w:rPr>
          <w:rFonts w:ascii="Arial" w:hAnsi="Arial" w:cs="Arial"/>
        </w:rPr>
        <w:t>2 Le Soupirs, op. 34.</w:t>
      </w:r>
      <w:r w:rsidR="00FE619C" w:rsidRPr="001E3E63">
        <w:rPr>
          <w:rFonts w:ascii="Arial" w:hAnsi="Arial" w:cs="Arial"/>
        </w:rPr>
        <w:t xml:space="preserve">   </w:t>
      </w:r>
      <w:r w:rsidR="00B7283F" w:rsidRPr="001E3E63">
        <w:rPr>
          <w:rFonts w:ascii="Arial" w:hAnsi="Arial" w:cs="Arial"/>
        </w:rPr>
        <w:t>Elegia, op. 38.</w:t>
      </w:r>
    </w:p>
    <w:p w:rsidR="0049753F" w:rsidRPr="001E3E63" w:rsidRDefault="0058501F" w:rsidP="001B50BE">
      <w:pPr>
        <w:tabs>
          <w:tab w:val="center" w:pos="0"/>
          <w:tab w:val="left" w:pos="4253"/>
          <w:tab w:val="left" w:pos="4536"/>
        </w:tabs>
        <w:spacing w:before="120" w:after="0" w:line="276" w:lineRule="auto"/>
        <w:rPr>
          <w:rFonts w:ascii="Arial" w:hAnsi="Arial" w:cs="Arial"/>
          <w:lang w:val="fr-FR"/>
        </w:rPr>
      </w:pPr>
      <w:r w:rsidRPr="001E3E63">
        <w:rPr>
          <w:rFonts w:ascii="Arial" w:hAnsi="Arial" w:cs="Arial"/>
          <w:lang w:val="fr-FR"/>
        </w:rPr>
        <w:t>4 Au bord</w:t>
      </w:r>
      <w:r w:rsidR="00DA2A51" w:rsidRPr="001E3E63">
        <w:rPr>
          <w:rFonts w:ascii="Arial" w:hAnsi="Arial" w:cs="Arial"/>
          <w:lang w:val="fr-FR"/>
        </w:rPr>
        <w:t>, op. 44</w:t>
      </w:r>
      <w:r w:rsidRPr="001E3E63">
        <w:rPr>
          <w:rFonts w:ascii="Arial" w:hAnsi="Arial" w:cs="Arial"/>
          <w:lang w:val="fr-FR"/>
        </w:rPr>
        <w:t xml:space="preserve">:   </w:t>
      </w:r>
      <w:r w:rsidRPr="001E3E63">
        <w:rPr>
          <w:rFonts w:ascii="Arial" w:hAnsi="Arial" w:cs="Arial"/>
          <w:b/>
          <w:lang w:val="fr-FR"/>
        </w:rPr>
        <w:t>1</w:t>
      </w:r>
      <w:r w:rsidRPr="001E3E63">
        <w:rPr>
          <w:rFonts w:ascii="Arial" w:hAnsi="Arial" w:cs="Arial"/>
          <w:lang w:val="fr-FR"/>
        </w:rPr>
        <w:t>) du Rhin,   2-3) de Lahn,</w:t>
      </w:r>
      <w:r w:rsidR="00FE619C" w:rsidRPr="001E3E63">
        <w:rPr>
          <w:rFonts w:ascii="Arial" w:hAnsi="Arial" w:cs="Arial"/>
          <w:lang w:val="fr-FR"/>
        </w:rPr>
        <w:t xml:space="preserve">   </w:t>
      </w:r>
      <w:r w:rsidRPr="001E3E63">
        <w:rPr>
          <w:rFonts w:ascii="Arial" w:hAnsi="Arial" w:cs="Arial"/>
          <w:b/>
          <w:lang w:val="fr-FR"/>
        </w:rPr>
        <w:t>4</w:t>
      </w:r>
      <w:r w:rsidRPr="001E3E63">
        <w:rPr>
          <w:rFonts w:ascii="Arial" w:hAnsi="Arial" w:cs="Arial"/>
          <w:lang w:val="fr-FR"/>
        </w:rPr>
        <w:t>) de Neckar</w:t>
      </w:r>
      <w:r w:rsidR="00DA2A51" w:rsidRPr="001E3E63">
        <w:rPr>
          <w:rFonts w:ascii="Arial" w:hAnsi="Arial" w:cs="Arial"/>
          <w:lang w:val="fr-FR"/>
        </w:rPr>
        <w:t>.   3 brani op. 45.</w:t>
      </w:r>
    </w:p>
    <w:p w:rsidR="0075344A" w:rsidRPr="001E3E63" w:rsidRDefault="00097493" w:rsidP="001B50BE">
      <w:pPr>
        <w:tabs>
          <w:tab w:val="center" w:pos="0"/>
          <w:tab w:val="left" w:pos="4253"/>
          <w:tab w:val="left" w:pos="4536"/>
        </w:tabs>
        <w:spacing w:before="120" w:after="0" w:line="276" w:lineRule="auto"/>
        <w:rPr>
          <w:rFonts w:ascii="Arial" w:hAnsi="Arial" w:cs="Arial"/>
          <w:lang w:val="fr-FR"/>
        </w:rPr>
      </w:pPr>
      <w:r w:rsidRPr="001E3E63">
        <w:rPr>
          <w:rFonts w:ascii="Arial" w:hAnsi="Arial" w:cs="Arial"/>
          <w:lang w:val="fr-FR"/>
        </w:rPr>
        <w:t xml:space="preserve">La belle Emmeline, op. 51.   </w:t>
      </w:r>
      <w:r w:rsidR="00EB65D3" w:rsidRPr="001E3E63">
        <w:rPr>
          <w:rFonts w:ascii="Arial" w:hAnsi="Arial" w:cs="Arial"/>
          <w:lang w:val="fr-FR"/>
        </w:rPr>
        <w:t xml:space="preserve">3 Melodie religiose, op. 52.   </w:t>
      </w:r>
      <w:r w:rsidR="0075344A" w:rsidRPr="001E3E63">
        <w:rPr>
          <w:rFonts w:ascii="Arial" w:hAnsi="Arial" w:cs="Arial"/>
          <w:lang w:val="fr-FR"/>
        </w:rPr>
        <w:t>The Nun’s Prayer, op. 54.</w:t>
      </w:r>
    </w:p>
    <w:p w:rsidR="007F59BF" w:rsidRPr="001E3E63" w:rsidRDefault="0054018D" w:rsidP="001B50BE">
      <w:pPr>
        <w:tabs>
          <w:tab w:val="center" w:pos="0"/>
          <w:tab w:val="left" w:pos="4253"/>
          <w:tab w:val="left" w:pos="4536"/>
        </w:tabs>
        <w:spacing w:before="120" w:after="0" w:line="276" w:lineRule="auto"/>
        <w:rPr>
          <w:rFonts w:ascii="Arial" w:hAnsi="Arial" w:cs="Arial"/>
          <w:lang w:val="fr-FR"/>
        </w:rPr>
      </w:pPr>
      <w:r w:rsidRPr="001E3E63">
        <w:rPr>
          <w:rFonts w:ascii="Arial" w:hAnsi="Arial" w:cs="Arial"/>
          <w:lang w:val="fr-FR"/>
        </w:rPr>
        <w:t xml:space="preserve">3 Studi caratteristici, op. 57:   </w:t>
      </w:r>
      <w:r w:rsidRPr="001E3E63">
        <w:rPr>
          <w:rFonts w:ascii="Arial" w:hAnsi="Arial" w:cs="Arial"/>
          <w:b/>
          <w:lang w:val="fr-FR"/>
        </w:rPr>
        <w:t>1</w:t>
      </w:r>
      <w:r w:rsidRPr="001E3E63">
        <w:rPr>
          <w:rFonts w:ascii="Arial" w:hAnsi="Arial" w:cs="Arial"/>
          <w:lang w:val="fr-FR"/>
        </w:rPr>
        <w:t xml:space="preserve">) La Cascade,   2) La Coquette,   </w:t>
      </w:r>
      <w:r w:rsidRPr="001E3E63">
        <w:rPr>
          <w:rFonts w:ascii="Arial" w:hAnsi="Arial" w:cs="Arial"/>
          <w:b/>
          <w:lang w:val="fr-FR"/>
        </w:rPr>
        <w:t>3</w:t>
      </w:r>
      <w:r w:rsidRPr="001E3E63">
        <w:rPr>
          <w:rFonts w:ascii="Arial" w:hAnsi="Arial" w:cs="Arial"/>
          <w:lang w:val="fr-FR"/>
        </w:rPr>
        <w:t>) La Consolation.</w:t>
      </w:r>
    </w:p>
    <w:p w:rsidR="00F220C1" w:rsidRPr="001E3E63" w:rsidRDefault="00FA1D7C" w:rsidP="001B50BE">
      <w:pPr>
        <w:tabs>
          <w:tab w:val="center" w:pos="0"/>
          <w:tab w:val="left" w:pos="4253"/>
          <w:tab w:val="left" w:pos="4536"/>
        </w:tabs>
        <w:spacing w:before="120" w:after="0" w:line="276" w:lineRule="auto"/>
        <w:rPr>
          <w:rFonts w:ascii="Arial" w:hAnsi="Arial" w:cs="Arial"/>
        </w:rPr>
      </w:pPr>
      <w:r w:rsidRPr="001E3E63">
        <w:rPr>
          <w:rFonts w:ascii="Arial" w:hAnsi="Arial" w:cs="Arial"/>
          <w:iCs/>
        </w:rPr>
        <w:t>Macbeth</w:t>
      </w:r>
      <w:r w:rsidRPr="001E3E63">
        <w:rPr>
          <w:rFonts w:ascii="Arial" w:hAnsi="Arial" w:cs="Arial"/>
        </w:rPr>
        <w:t xml:space="preserve"> Overture, op. 60 (1852).   12 Gemme di autori tedeschi, op. 61.</w:t>
      </w:r>
    </w:p>
    <w:p w:rsidR="00FA1D7C" w:rsidRPr="001E3E63" w:rsidRDefault="00F220C1" w:rsidP="001B50BE">
      <w:pPr>
        <w:tabs>
          <w:tab w:val="center" w:pos="0"/>
          <w:tab w:val="left" w:pos="4253"/>
          <w:tab w:val="left" w:pos="4536"/>
        </w:tabs>
        <w:spacing w:before="120" w:after="0" w:line="276" w:lineRule="auto"/>
        <w:rPr>
          <w:rFonts w:ascii="Arial" w:hAnsi="Arial" w:cs="Arial"/>
          <w:lang w:val="fr-FR"/>
        </w:rPr>
      </w:pPr>
      <w:r w:rsidRPr="001E3E63">
        <w:rPr>
          <w:rFonts w:ascii="Arial" w:hAnsi="Arial" w:cs="Arial"/>
          <w:lang w:val="fr-FR"/>
        </w:rPr>
        <w:t>Notturno, Au bord de la mer, op. 68.</w:t>
      </w:r>
      <w:r w:rsidR="00BE7155" w:rsidRPr="001E3E63">
        <w:rPr>
          <w:rFonts w:ascii="Arial" w:hAnsi="Arial" w:cs="Arial"/>
          <w:lang w:val="fr-FR"/>
        </w:rPr>
        <w:t xml:space="preserve">   Au Flugeln des Gesanges, op. 83.</w:t>
      </w:r>
    </w:p>
    <w:p w:rsidR="0077322F" w:rsidRPr="001E3E63" w:rsidRDefault="00BE7155" w:rsidP="001B50BE">
      <w:pPr>
        <w:tabs>
          <w:tab w:val="center" w:pos="0"/>
          <w:tab w:val="left" w:pos="4253"/>
          <w:tab w:val="left" w:pos="4536"/>
        </w:tabs>
        <w:spacing w:before="120" w:after="0" w:line="276" w:lineRule="auto"/>
        <w:rPr>
          <w:rFonts w:ascii="Arial" w:hAnsi="Arial" w:cs="Arial"/>
        </w:rPr>
      </w:pPr>
      <w:r w:rsidRPr="001E3E63">
        <w:rPr>
          <w:rFonts w:ascii="Arial" w:hAnsi="Arial" w:cs="Arial"/>
        </w:rPr>
        <w:lastRenderedPageBreak/>
        <w:t>3 Melodie di Schubert, op. 89.</w:t>
      </w:r>
      <w:r w:rsidR="003870AF" w:rsidRPr="001E3E63">
        <w:rPr>
          <w:rFonts w:ascii="Arial" w:hAnsi="Arial" w:cs="Arial"/>
        </w:rPr>
        <w:t xml:space="preserve">   Bel chiaro di luna, op. 91.</w:t>
      </w:r>
      <w:r w:rsidR="0077322F" w:rsidRPr="001E3E63">
        <w:rPr>
          <w:rFonts w:ascii="Arial" w:hAnsi="Arial" w:cs="Arial"/>
        </w:rPr>
        <w:t xml:space="preserve">   Eugenia, op. 92a.</w:t>
      </w:r>
    </w:p>
    <w:p w:rsidR="00BE7155" w:rsidRDefault="0077322F" w:rsidP="001B50BE">
      <w:pPr>
        <w:tabs>
          <w:tab w:val="center" w:pos="0"/>
          <w:tab w:val="left" w:pos="4253"/>
          <w:tab w:val="left" w:pos="4536"/>
        </w:tabs>
        <w:spacing w:before="120" w:after="0" w:line="276" w:lineRule="auto"/>
        <w:rPr>
          <w:rFonts w:ascii="Arial" w:hAnsi="Arial" w:cs="Arial"/>
        </w:rPr>
      </w:pPr>
      <w:r w:rsidRPr="001E3E63">
        <w:rPr>
          <w:rFonts w:ascii="Arial" w:hAnsi="Arial" w:cs="Arial"/>
        </w:rPr>
        <w:t>Cradle Song, op. 93.</w:t>
      </w:r>
      <w:r w:rsidR="00F425D9" w:rsidRPr="001E3E63">
        <w:rPr>
          <w:rFonts w:ascii="Arial" w:hAnsi="Arial" w:cs="Arial"/>
        </w:rPr>
        <w:t xml:space="preserve">   3 Ricreazioni musicali, op. 94.   Viaggio in Svizzera, 3 brani op. 99.</w:t>
      </w:r>
    </w:p>
    <w:p w:rsidR="00D3461F" w:rsidRPr="001E3E63" w:rsidRDefault="00F425D9" w:rsidP="001B50BE">
      <w:pPr>
        <w:tabs>
          <w:tab w:val="center" w:pos="0"/>
          <w:tab w:val="left" w:pos="4253"/>
        </w:tabs>
        <w:spacing w:before="120" w:after="0" w:line="276" w:lineRule="auto"/>
        <w:rPr>
          <w:rFonts w:ascii="Arial" w:hAnsi="Arial" w:cs="Arial"/>
        </w:rPr>
      </w:pPr>
      <w:r w:rsidRPr="001E3E63">
        <w:rPr>
          <w:rFonts w:ascii="Arial" w:hAnsi="Arial" w:cs="Arial"/>
        </w:rPr>
        <w:t>Studio da concerto, op. 101.</w:t>
      </w:r>
      <w:r w:rsidR="00FE619C" w:rsidRPr="001E3E63">
        <w:rPr>
          <w:rFonts w:ascii="Arial" w:hAnsi="Arial" w:cs="Arial"/>
        </w:rPr>
        <w:t xml:space="preserve">   </w:t>
      </w:r>
      <w:r w:rsidR="00D3461F" w:rsidRPr="001E3E63">
        <w:rPr>
          <w:rFonts w:ascii="Arial" w:hAnsi="Arial" w:cs="Arial"/>
        </w:rPr>
        <w:t xml:space="preserve">3 Studi, op. 102.   </w:t>
      </w:r>
      <w:r w:rsidR="00EA3510" w:rsidRPr="001E3E63">
        <w:rPr>
          <w:rFonts w:ascii="Arial" w:hAnsi="Arial" w:cs="Arial"/>
        </w:rPr>
        <w:t>3 Melodie caratteristiche, op. 106.</w:t>
      </w:r>
    </w:p>
    <w:p w:rsidR="00691D40" w:rsidRPr="001E3E63" w:rsidRDefault="00EA3510" w:rsidP="001B50BE">
      <w:pPr>
        <w:tabs>
          <w:tab w:val="center" w:pos="0"/>
          <w:tab w:val="left" w:pos="4253"/>
          <w:tab w:val="left" w:pos="4536"/>
        </w:tabs>
        <w:spacing w:before="120" w:after="0" w:line="276" w:lineRule="auto"/>
        <w:rPr>
          <w:rFonts w:ascii="Arial" w:hAnsi="Arial" w:cs="Arial"/>
          <w:lang w:val="en-US"/>
        </w:rPr>
      </w:pPr>
      <w:r w:rsidRPr="001E3E63">
        <w:rPr>
          <w:rFonts w:ascii="Arial" w:hAnsi="Arial" w:cs="Arial"/>
        </w:rPr>
        <w:t>3 Pezzi, op. 110.</w:t>
      </w:r>
      <w:r w:rsidR="008A6B2C" w:rsidRPr="001E3E63">
        <w:rPr>
          <w:rFonts w:ascii="Arial" w:hAnsi="Arial" w:cs="Arial"/>
        </w:rPr>
        <w:t xml:space="preserve">   </w:t>
      </w:r>
      <w:r w:rsidR="00D3461F" w:rsidRPr="001E3E63">
        <w:rPr>
          <w:rFonts w:ascii="Arial" w:hAnsi="Arial" w:cs="Arial"/>
          <w:lang w:val="en-US"/>
        </w:rPr>
        <w:t>3 Sketches, op. 114.</w:t>
      </w:r>
      <w:r w:rsidR="00A57D79" w:rsidRPr="001E3E63">
        <w:rPr>
          <w:rFonts w:ascii="Arial" w:hAnsi="Arial" w:cs="Arial"/>
          <w:lang w:val="en-US"/>
        </w:rPr>
        <w:t xml:space="preserve">   Bonnie Scotland, op. 115.</w:t>
      </w:r>
    </w:p>
    <w:p w:rsidR="00691D40" w:rsidRPr="001E3E63" w:rsidRDefault="00691D40" w:rsidP="001B50BE">
      <w:pPr>
        <w:tabs>
          <w:tab w:val="center" w:pos="0"/>
          <w:tab w:val="left" w:pos="4253"/>
          <w:tab w:val="left" w:pos="4536"/>
        </w:tabs>
        <w:spacing w:before="120" w:after="0" w:line="276" w:lineRule="auto"/>
        <w:rPr>
          <w:rFonts w:ascii="Arial" w:hAnsi="Arial" w:cs="Arial"/>
        </w:rPr>
      </w:pPr>
      <w:r w:rsidRPr="001E3E63">
        <w:rPr>
          <w:rFonts w:ascii="Arial" w:hAnsi="Arial" w:cs="Arial"/>
        </w:rPr>
        <w:t xml:space="preserve">Fantasia brillante su </w:t>
      </w:r>
      <w:r w:rsidR="007665D4" w:rsidRPr="001E3E63">
        <w:rPr>
          <w:rFonts w:ascii="Arial" w:hAnsi="Arial" w:cs="Arial"/>
        </w:rPr>
        <w:t>“</w:t>
      </w:r>
      <w:r w:rsidRPr="001E3E63">
        <w:rPr>
          <w:rFonts w:ascii="Arial" w:hAnsi="Arial" w:cs="Arial"/>
        </w:rPr>
        <w:t>Last Rose of Summer</w:t>
      </w:r>
      <w:r w:rsidR="007665D4" w:rsidRPr="001E3E63">
        <w:rPr>
          <w:rFonts w:ascii="Arial" w:hAnsi="Arial" w:cs="Arial"/>
        </w:rPr>
        <w:t>”</w:t>
      </w:r>
      <w:r w:rsidRPr="001E3E63">
        <w:rPr>
          <w:rFonts w:ascii="Arial" w:hAnsi="Arial" w:cs="Arial"/>
        </w:rPr>
        <w:t xml:space="preserve"> e</w:t>
      </w:r>
      <w:r w:rsidR="007665D4" w:rsidRPr="001E3E63">
        <w:rPr>
          <w:rFonts w:ascii="Arial" w:hAnsi="Arial" w:cs="Arial"/>
        </w:rPr>
        <w:t xml:space="preserve"> motivi da Martha di Flotow, op. 116.</w:t>
      </w:r>
    </w:p>
    <w:p w:rsidR="004B2D21" w:rsidRPr="001E3E63" w:rsidRDefault="007665D4" w:rsidP="001B50BE">
      <w:pPr>
        <w:tabs>
          <w:tab w:val="center" w:pos="0"/>
          <w:tab w:val="left" w:pos="4253"/>
          <w:tab w:val="left" w:pos="4536"/>
        </w:tabs>
        <w:spacing w:before="120" w:after="0" w:line="276" w:lineRule="auto"/>
        <w:rPr>
          <w:rFonts w:ascii="Arial" w:hAnsi="Arial" w:cs="Arial"/>
          <w:lang w:val="fr-FR"/>
        </w:rPr>
      </w:pPr>
      <w:r w:rsidRPr="001E3E63">
        <w:rPr>
          <w:rFonts w:ascii="Arial" w:hAnsi="Arial" w:cs="Arial"/>
          <w:lang w:val="fr-FR"/>
        </w:rPr>
        <w:t>Au rive de la mer</w:t>
      </w:r>
      <w:r w:rsidR="004B2D21" w:rsidRPr="001E3E63">
        <w:rPr>
          <w:rFonts w:ascii="Arial" w:hAnsi="Arial" w:cs="Arial"/>
          <w:lang w:val="fr-FR"/>
        </w:rPr>
        <w:t>, op. 117.   Les Montagnes Bohemmiennes, op. 118.</w:t>
      </w:r>
    </w:p>
    <w:p w:rsidR="00233B62" w:rsidRPr="001E3E63" w:rsidRDefault="004B2D21" w:rsidP="001B50BE">
      <w:pPr>
        <w:tabs>
          <w:tab w:val="center" w:pos="0"/>
          <w:tab w:val="left" w:pos="4253"/>
          <w:tab w:val="left" w:pos="4536"/>
        </w:tabs>
        <w:spacing w:before="120" w:after="0" w:line="276" w:lineRule="auto"/>
        <w:rPr>
          <w:rFonts w:ascii="Arial" w:hAnsi="Arial" w:cs="Arial"/>
        </w:rPr>
      </w:pPr>
      <w:r w:rsidRPr="001E3E63">
        <w:rPr>
          <w:rFonts w:ascii="Arial" w:hAnsi="Arial" w:cs="Arial"/>
          <w:lang w:val="fr-FR"/>
        </w:rPr>
        <w:t>Partant pour la Syrie, op. 120.</w:t>
      </w:r>
      <w:r w:rsidR="00FE619C" w:rsidRPr="001E3E63">
        <w:rPr>
          <w:rFonts w:ascii="Arial" w:hAnsi="Arial" w:cs="Arial"/>
          <w:lang w:val="fr-FR"/>
        </w:rPr>
        <w:t xml:space="preserve">   </w:t>
      </w:r>
      <w:r w:rsidR="00233B62" w:rsidRPr="001E3E63">
        <w:rPr>
          <w:rFonts w:ascii="Arial" w:hAnsi="Arial" w:cs="Arial"/>
        </w:rPr>
        <w:t xml:space="preserve">3 Pezzi caratteristici, op. 121:   </w:t>
      </w:r>
      <w:r w:rsidR="00233B62" w:rsidRPr="001E3E63">
        <w:rPr>
          <w:rFonts w:ascii="Arial" w:hAnsi="Arial" w:cs="Arial"/>
          <w:b/>
        </w:rPr>
        <w:t>1</w:t>
      </w:r>
      <w:r w:rsidR="00233B62" w:rsidRPr="001E3E63">
        <w:rPr>
          <w:rFonts w:ascii="Arial" w:hAnsi="Arial" w:cs="Arial"/>
        </w:rPr>
        <w:t>) La Gitana,   2) Mazurka,</w:t>
      </w:r>
    </w:p>
    <w:p w:rsidR="00632072" w:rsidRPr="001E3E63" w:rsidRDefault="00233B62" w:rsidP="001B50BE">
      <w:pPr>
        <w:tabs>
          <w:tab w:val="center" w:pos="0"/>
          <w:tab w:val="left" w:pos="4253"/>
          <w:tab w:val="left" w:pos="4536"/>
        </w:tabs>
        <w:spacing w:before="120" w:after="0" w:line="276" w:lineRule="auto"/>
        <w:rPr>
          <w:rFonts w:ascii="Arial" w:hAnsi="Arial" w:cs="Arial"/>
        </w:rPr>
      </w:pPr>
      <w:r w:rsidRPr="001E3E63">
        <w:rPr>
          <w:rFonts w:ascii="Arial" w:hAnsi="Arial" w:cs="Arial"/>
          <w:b/>
        </w:rPr>
        <w:t>3</w:t>
      </w:r>
      <w:r w:rsidRPr="001E3E63">
        <w:rPr>
          <w:rFonts w:ascii="Arial" w:hAnsi="Arial" w:cs="Arial"/>
        </w:rPr>
        <w:t>) La Gazelle.</w:t>
      </w:r>
      <w:r w:rsidR="0014183F" w:rsidRPr="001E3E63">
        <w:rPr>
          <w:rFonts w:ascii="Arial" w:hAnsi="Arial" w:cs="Arial"/>
        </w:rPr>
        <w:t xml:space="preserve">   La Grace, op. 123.   Gocce d’acqua, op. 126.   6 Melodie sacre, op. 127.</w:t>
      </w:r>
    </w:p>
    <w:p w:rsidR="002F591C" w:rsidRPr="001E3E63" w:rsidRDefault="00632072" w:rsidP="001B50BE">
      <w:pPr>
        <w:tabs>
          <w:tab w:val="center" w:pos="0"/>
          <w:tab w:val="left" w:pos="4253"/>
          <w:tab w:val="left" w:pos="4536"/>
        </w:tabs>
        <w:spacing w:before="120" w:after="0" w:line="276" w:lineRule="auto"/>
        <w:rPr>
          <w:rFonts w:ascii="Arial" w:hAnsi="Arial" w:cs="Arial"/>
        </w:rPr>
      </w:pPr>
      <w:r w:rsidRPr="001E3E63">
        <w:rPr>
          <w:rFonts w:ascii="Arial" w:hAnsi="Arial" w:cs="Arial"/>
        </w:rPr>
        <w:t>2 Melodie da Ugonotti, op. 128.</w:t>
      </w:r>
      <w:r w:rsidR="0038474B" w:rsidRPr="001E3E63">
        <w:rPr>
          <w:rFonts w:ascii="Arial" w:hAnsi="Arial" w:cs="Arial"/>
        </w:rPr>
        <w:t xml:space="preserve">   3 Melodie, op. 129.   Nereides, op. 132.</w:t>
      </w:r>
    </w:p>
    <w:p w:rsidR="002F591C" w:rsidRPr="001E3E63" w:rsidRDefault="002F591C" w:rsidP="001B50BE">
      <w:pPr>
        <w:tabs>
          <w:tab w:val="center" w:pos="0"/>
          <w:tab w:val="left" w:pos="4253"/>
          <w:tab w:val="left" w:pos="4536"/>
        </w:tabs>
        <w:spacing w:before="120" w:after="0" w:line="276" w:lineRule="auto"/>
        <w:rPr>
          <w:rFonts w:ascii="Arial" w:hAnsi="Arial" w:cs="Arial"/>
        </w:rPr>
      </w:pPr>
      <w:r w:rsidRPr="001E3E63">
        <w:rPr>
          <w:rFonts w:ascii="Arial" w:hAnsi="Arial" w:cs="Arial"/>
        </w:rPr>
        <w:t xml:space="preserve">24 Preludi, op. 133.   </w:t>
      </w:r>
      <w:r w:rsidR="0038474B" w:rsidRPr="001E3E63">
        <w:rPr>
          <w:rFonts w:ascii="Arial" w:hAnsi="Arial" w:cs="Arial"/>
        </w:rPr>
        <w:t>L’invito del gondoliere, op. 142.</w:t>
      </w:r>
      <w:r w:rsidR="00DF4A60" w:rsidRPr="001E3E63">
        <w:rPr>
          <w:rFonts w:ascii="Arial" w:hAnsi="Arial" w:cs="Arial"/>
        </w:rPr>
        <w:t xml:space="preserve">   Fantasie su Trovatore, op. 144.</w:t>
      </w:r>
    </w:p>
    <w:p w:rsidR="002F591C" w:rsidRPr="001E3E63" w:rsidRDefault="00DF4A60" w:rsidP="001B50BE">
      <w:pPr>
        <w:tabs>
          <w:tab w:val="center" w:pos="0"/>
          <w:tab w:val="left" w:pos="4253"/>
          <w:tab w:val="left" w:pos="4536"/>
        </w:tabs>
        <w:spacing w:before="120" w:after="0" w:line="276" w:lineRule="auto"/>
        <w:rPr>
          <w:rFonts w:ascii="Arial" w:hAnsi="Arial" w:cs="Arial"/>
          <w:lang w:val="fr-FR"/>
        </w:rPr>
      </w:pPr>
      <w:r w:rsidRPr="001E3E63">
        <w:rPr>
          <w:rFonts w:ascii="Arial" w:hAnsi="Arial" w:cs="Arial"/>
        </w:rPr>
        <w:t>La Traviata, op. 146.</w:t>
      </w:r>
      <w:r w:rsidR="00FE619C" w:rsidRPr="001E3E63">
        <w:rPr>
          <w:rFonts w:ascii="Arial" w:hAnsi="Arial" w:cs="Arial"/>
        </w:rPr>
        <w:t xml:space="preserve">   </w:t>
      </w:r>
      <w:r w:rsidRPr="001E3E63">
        <w:rPr>
          <w:rFonts w:ascii="Arial" w:hAnsi="Arial" w:cs="Arial"/>
        </w:rPr>
        <w:t>1</w:t>
      </w:r>
      <w:r w:rsidR="00A91BD4" w:rsidRPr="001E3E63">
        <w:rPr>
          <w:rFonts w:ascii="Arial" w:hAnsi="Arial" w:cs="Arial"/>
        </w:rPr>
        <w:t>2</w:t>
      </w:r>
      <w:r w:rsidRPr="001E3E63">
        <w:rPr>
          <w:rFonts w:ascii="Arial" w:hAnsi="Arial" w:cs="Arial"/>
        </w:rPr>
        <w:t xml:space="preserve"> Gemme di Verdi, op. 149</w:t>
      </w:r>
      <w:r w:rsidR="00A91BD4" w:rsidRPr="001E3E63">
        <w:rPr>
          <w:rFonts w:ascii="Arial" w:hAnsi="Arial" w:cs="Arial"/>
        </w:rPr>
        <w:t xml:space="preserve"> (1860)</w:t>
      </w:r>
      <w:r w:rsidRPr="001E3E63">
        <w:rPr>
          <w:rFonts w:ascii="Arial" w:hAnsi="Arial" w:cs="Arial"/>
        </w:rPr>
        <w:t>.</w:t>
      </w:r>
      <w:r w:rsidR="00FE619C" w:rsidRPr="001E3E63">
        <w:rPr>
          <w:rFonts w:ascii="Arial" w:hAnsi="Arial" w:cs="Arial"/>
        </w:rPr>
        <w:t xml:space="preserve">   </w:t>
      </w:r>
      <w:r w:rsidR="00FA64F2" w:rsidRPr="001E3E63">
        <w:rPr>
          <w:rFonts w:ascii="Arial" w:hAnsi="Arial" w:cs="Arial"/>
          <w:lang w:val="fr-FR"/>
        </w:rPr>
        <w:t>La Sylphide, op. 150.</w:t>
      </w:r>
    </w:p>
    <w:p w:rsidR="00630D8C" w:rsidRPr="001E3E63" w:rsidRDefault="00630D8C" w:rsidP="001B50BE">
      <w:pPr>
        <w:tabs>
          <w:tab w:val="center" w:pos="0"/>
          <w:tab w:val="left" w:pos="4253"/>
          <w:tab w:val="left" w:pos="4536"/>
        </w:tabs>
        <w:spacing w:before="120" w:after="0" w:line="276" w:lineRule="auto"/>
        <w:rPr>
          <w:rFonts w:ascii="Arial" w:hAnsi="Arial" w:cs="Arial"/>
        </w:rPr>
      </w:pPr>
      <w:r w:rsidRPr="001E3E63">
        <w:rPr>
          <w:rFonts w:ascii="Arial" w:hAnsi="Arial" w:cs="Arial"/>
        </w:rPr>
        <w:t xml:space="preserve">Casa, dolce casa, op. 150.   </w:t>
      </w:r>
      <w:r w:rsidR="00FA64F2" w:rsidRPr="001E3E63">
        <w:rPr>
          <w:rFonts w:ascii="Arial" w:hAnsi="Arial" w:cs="Arial"/>
          <w:lang w:val="fr-FR"/>
        </w:rPr>
        <w:t>Chant du soir, improvviso op. 152.</w:t>
      </w:r>
      <w:r w:rsidR="00FE619C" w:rsidRPr="001E3E63">
        <w:rPr>
          <w:rFonts w:ascii="Arial" w:hAnsi="Arial" w:cs="Arial"/>
          <w:lang w:val="fr-FR"/>
        </w:rPr>
        <w:t xml:space="preserve">   </w:t>
      </w:r>
      <w:r w:rsidR="00001633" w:rsidRPr="001E3E63">
        <w:rPr>
          <w:rFonts w:ascii="Arial" w:hAnsi="Arial" w:cs="Arial"/>
        </w:rPr>
        <w:t xml:space="preserve">Meditation, op. 153.   </w:t>
      </w:r>
      <w:r w:rsidRPr="001E3E63">
        <w:rPr>
          <w:rFonts w:ascii="Arial" w:hAnsi="Arial" w:cs="Arial"/>
        </w:rPr>
        <w:t xml:space="preserve">                        </w:t>
      </w:r>
    </w:p>
    <w:p w:rsidR="00630D8C" w:rsidRPr="001E3E63" w:rsidRDefault="00001633" w:rsidP="001B50BE">
      <w:pPr>
        <w:tabs>
          <w:tab w:val="center" w:pos="0"/>
          <w:tab w:val="left" w:pos="4253"/>
          <w:tab w:val="left" w:pos="4536"/>
        </w:tabs>
        <w:spacing w:before="120" w:after="0" w:line="276" w:lineRule="auto"/>
        <w:rPr>
          <w:rFonts w:ascii="Arial" w:hAnsi="Arial" w:cs="Arial"/>
        </w:rPr>
      </w:pPr>
      <w:r w:rsidRPr="001E3E63">
        <w:rPr>
          <w:rFonts w:ascii="Arial" w:hAnsi="Arial" w:cs="Arial"/>
        </w:rPr>
        <w:t>4 Seaside rambles, op. 158.</w:t>
      </w:r>
      <w:r w:rsidR="00630D8C" w:rsidRPr="001E3E63">
        <w:rPr>
          <w:rFonts w:ascii="Arial" w:hAnsi="Arial" w:cs="Arial"/>
        </w:rPr>
        <w:t xml:space="preserve">   </w:t>
      </w:r>
      <w:r w:rsidR="00C40308" w:rsidRPr="001E3E63">
        <w:rPr>
          <w:rFonts w:ascii="Arial" w:hAnsi="Arial" w:cs="Arial"/>
        </w:rPr>
        <w:t xml:space="preserve">Andalusia, bolero brillante, op. 159.   </w:t>
      </w:r>
      <w:r w:rsidRPr="001E3E63">
        <w:rPr>
          <w:rFonts w:ascii="Arial" w:hAnsi="Arial" w:cs="Arial"/>
        </w:rPr>
        <w:t>Dinorah, op. 160.</w:t>
      </w:r>
      <w:r w:rsidR="00FE619C" w:rsidRPr="001E3E63">
        <w:rPr>
          <w:rFonts w:ascii="Arial" w:hAnsi="Arial" w:cs="Arial"/>
        </w:rPr>
        <w:t xml:space="preserve">   </w:t>
      </w:r>
    </w:p>
    <w:p w:rsidR="00630D8C" w:rsidRPr="001E3E63" w:rsidRDefault="00F100C8" w:rsidP="001B50BE">
      <w:pPr>
        <w:tabs>
          <w:tab w:val="center" w:pos="0"/>
          <w:tab w:val="left" w:pos="4253"/>
          <w:tab w:val="left" w:pos="4536"/>
        </w:tabs>
        <w:spacing w:before="120" w:after="0" w:line="276" w:lineRule="auto"/>
        <w:rPr>
          <w:rFonts w:ascii="Arial" w:hAnsi="Arial" w:cs="Arial"/>
        </w:rPr>
      </w:pPr>
      <w:r w:rsidRPr="001E3E63">
        <w:rPr>
          <w:rFonts w:ascii="Arial" w:hAnsi="Arial" w:cs="Arial"/>
        </w:rPr>
        <w:t>Arie scozzesi, op. 166.</w:t>
      </w:r>
      <w:r w:rsidR="00630D8C" w:rsidRPr="001E3E63">
        <w:rPr>
          <w:rFonts w:ascii="Arial" w:hAnsi="Arial" w:cs="Arial"/>
        </w:rPr>
        <w:t xml:space="preserve">   </w:t>
      </w:r>
      <w:r w:rsidRPr="001E3E63">
        <w:rPr>
          <w:rFonts w:ascii="Arial" w:hAnsi="Arial" w:cs="Arial"/>
        </w:rPr>
        <w:t>Santa Lucia, op. 167.</w:t>
      </w:r>
      <w:r w:rsidR="00FE619C" w:rsidRPr="001E3E63">
        <w:rPr>
          <w:rFonts w:ascii="Arial" w:hAnsi="Arial" w:cs="Arial"/>
        </w:rPr>
        <w:t xml:space="preserve">   </w:t>
      </w:r>
      <w:r w:rsidRPr="001E3E63">
        <w:rPr>
          <w:rFonts w:ascii="Arial" w:hAnsi="Arial" w:cs="Arial"/>
        </w:rPr>
        <w:t xml:space="preserve">Ballo in Maschera, </w:t>
      </w:r>
      <w:r w:rsidR="00165B18" w:rsidRPr="001E3E63">
        <w:rPr>
          <w:rFonts w:ascii="Arial" w:hAnsi="Arial" w:cs="Arial"/>
        </w:rPr>
        <w:t xml:space="preserve">Fantasia </w:t>
      </w:r>
      <w:r w:rsidRPr="001E3E63">
        <w:rPr>
          <w:rFonts w:ascii="Arial" w:hAnsi="Arial" w:cs="Arial"/>
        </w:rPr>
        <w:t xml:space="preserve">op. 170.  </w:t>
      </w:r>
      <w:r w:rsidR="00FE619C" w:rsidRPr="001E3E63">
        <w:rPr>
          <w:rFonts w:ascii="Arial" w:hAnsi="Arial" w:cs="Arial"/>
        </w:rPr>
        <w:t xml:space="preserve"> </w:t>
      </w:r>
    </w:p>
    <w:p w:rsidR="00244306" w:rsidRDefault="00F100C8" w:rsidP="001B50BE">
      <w:pPr>
        <w:tabs>
          <w:tab w:val="center" w:pos="0"/>
          <w:tab w:val="left" w:pos="4253"/>
          <w:tab w:val="left" w:pos="4536"/>
        </w:tabs>
        <w:spacing w:before="120" w:after="0" w:line="276" w:lineRule="auto"/>
        <w:rPr>
          <w:rFonts w:ascii="Arial" w:hAnsi="Arial" w:cs="Arial"/>
          <w:lang w:val="en-US"/>
        </w:rPr>
      </w:pPr>
      <w:r w:rsidRPr="001E3E63">
        <w:rPr>
          <w:rFonts w:ascii="Arial" w:hAnsi="Arial" w:cs="Arial"/>
          <w:lang w:val="fr-FR"/>
        </w:rPr>
        <w:t>Omaggio a Milton, op. 178.</w:t>
      </w:r>
      <w:r w:rsidR="00630D8C" w:rsidRPr="001E3E63">
        <w:rPr>
          <w:rFonts w:ascii="Arial" w:hAnsi="Arial" w:cs="Arial"/>
          <w:lang w:val="fr-FR"/>
        </w:rPr>
        <w:t xml:space="preserve">   </w:t>
      </w:r>
      <w:r w:rsidR="00165B18" w:rsidRPr="001E3E63">
        <w:rPr>
          <w:rFonts w:ascii="Arial" w:hAnsi="Arial" w:cs="Arial"/>
          <w:lang w:val="fr-FR"/>
        </w:rPr>
        <w:t>Le reveil des Elfes, op. 181</w:t>
      </w:r>
      <w:r w:rsidR="008F45CA" w:rsidRPr="001E3E63">
        <w:rPr>
          <w:rFonts w:ascii="Arial" w:hAnsi="Arial" w:cs="Arial"/>
          <w:lang w:val="fr-FR"/>
        </w:rPr>
        <w:t xml:space="preserve"> (7’25)</w:t>
      </w:r>
      <w:r w:rsidR="00165B18" w:rsidRPr="001E3E63">
        <w:rPr>
          <w:rFonts w:ascii="Arial" w:hAnsi="Arial" w:cs="Arial"/>
          <w:lang w:val="fr-FR"/>
        </w:rPr>
        <w:t>.</w:t>
      </w:r>
      <w:r w:rsidR="00244306">
        <w:rPr>
          <w:rFonts w:ascii="Arial" w:hAnsi="Arial" w:cs="Arial"/>
          <w:lang w:val="fr-FR"/>
        </w:rPr>
        <w:t xml:space="preserve">   </w:t>
      </w:r>
      <w:r w:rsidR="00165B18" w:rsidRPr="001E3E63">
        <w:rPr>
          <w:rFonts w:ascii="Arial" w:hAnsi="Arial" w:cs="Arial"/>
          <w:lang w:val="en-US"/>
        </w:rPr>
        <w:t>A Fairy Legend, op. 182</w:t>
      </w:r>
      <w:r w:rsidR="00885942" w:rsidRPr="001E3E63">
        <w:rPr>
          <w:rFonts w:ascii="Arial" w:hAnsi="Arial" w:cs="Arial"/>
          <w:lang w:val="en-US"/>
        </w:rPr>
        <w:t xml:space="preserve"> (8’15)</w:t>
      </w:r>
      <w:r w:rsidR="00165B18" w:rsidRPr="001E3E63">
        <w:rPr>
          <w:rFonts w:ascii="Arial" w:hAnsi="Arial" w:cs="Arial"/>
          <w:lang w:val="en-US"/>
        </w:rPr>
        <w:t>.</w:t>
      </w:r>
      <w:r w:rsidR="00630D8C" w:rsidRPr="001E3E63">
        <w:rPr>
          <w:rFonts w:ascii="Arial" w:hAnsi="Arial" w:cs="Arial"/>
          <w:lang w:val="en-US"/>
        </w:rPr>
        <w:t xml:space="preserve">   </w:t>
      </w:r>
    </w:p>
    <w:p w:rsidR="001B50BE" w:rsidRDefault="008F45CA" w:rsidP="001B50BE">
      <w:pPr>
        <w:tabs>
          <w:tab w:val="center" w:pos="0"/>
          <w:tab w:val="left" w:pos="4253"/>
          <w:tab w:val="left" w:pos="4536"/>
        </w:tabs>
        <w:spacing w:before="120" w:after="0" w:line="276" w:lineRule="auto"/>
        <w:rPr>
          <w:rFonts w:ascii="Arial" w:hAnsi="Arial" w:cs="Arial"/>
          <w:lang w:val="fr-FR"/>
        </w:rPr>
      </w:pPr>
      <w:r w:rsidRPr="00F11962">
        <w:rPr>
          <w:rFonts w:ascii="Arial" w:hAnsi="Arial" w:cs="Arial"/>
          <w:lang w:val="en-US"/>
        </w:rPr>
        <w:t>Erin, oh! Erin, op. 183.</w:t>
      </w:r>
      <w:r w:rsidR="00FE619C" w:rsidRPr="00F11962">
        <w:rPr>
          <w:rFonts w:ascii="Arial" w:hAnsi="Arial" w:cs="Arial"/>
          <w:lang w:val="en-US"/>
        </w:rPr>
        <w:t xml:space="preserve">   </w:t>
      </w:r>
      <w:r w:rsidRPr="00F11962">
        <w:rPr>
          <w:rFonts w:ascii="Arial" w:hAnsi="Arial" w:cs="Arial"/>
          <w:lang w:val="en-US"/>
        </w:rPr>
        <w:t>Miranda, op. 185.</w:t>
      </w:r>
      <w:r w:rsidR="00244306" w:rsidRPr="00F11962">
        <w:rPr>
          <w:rFonts w:ascii="Arial" w:hAnsi="Arial" w:cs="Arial"/>
          <w:lang w:val="en-US"/>
        </w:rPr>
        <w:t xml:space="preserve">   </w:t>
      </w:r>
      <w:r w:rsidRPr="001E3E63">
        <w:rPr>
          <w:rFonts w:ascii="Arial" w:hAnsi="Arial" w:cs="Arial"/>
          <w:lang w:val="fr-FR"/>
        </w:rPr>
        <w:t>Aria irlandese, op. 187.</w:t>
      </w:r>
      <w:r w:rsidR="00630D8C" w:rsidRPr="001E3E63">
        <w:rPr>
          <w:rFonts w:ascii="Arial" w:hAnsi="Arial" w:cs="Arial"/>
          <w:lang w:val="fr-FR"/>
        </w:rPr>
        <w:t xml:space="preserve">   </w:t>
      </w:r>
      <w:r w:rsidR="008C4976" w:rsidRPr="001E3E63">
        <w:rPr>
          <w:rFonts w:ascii="Arial" w:hAnsi="Arial" w:cs="Arial"/>
          <w:lang w:val="fr-FR"/>
        </w:rPr>
        <w:t>Souvenir de Lucia, op. 188.</w:t>
      </w:r>
      <w:r w:rsidR="00FE619C" w:rsidRPr="001E3E63">
        <w:rPr>
          <w:rFonts w:ascii="Arial" w:hAnsi="Arial" w:cs="Arial"/>
          <w:lang w:val="fr-FR"/>
        </w:rPr>
        <w:t xml:space="preserve">   </w:t>
      </w:r>
    </w:p>
    <w:p w:rsidR="001B50BE" w:rsidRDefault="008C4976" w:rsidP="001B50BE">
      <w:pPr>
        <w:tabs>
          <w:tab w:val="center" w:pos="0"/>
          <w:tab w:val="left" w:pos="4253"/>
          <w:tab w:val="left" w:pos="4536"/>
        </w:tabs>
        <w:spacing w:before="120" w:after="0" w:line="276" w:lineRule="auto"/>
        <w:rPr>
          <w:rFonts w:ascii="Arial" w:hAnsi="Arial" w:cs="Arial"/>
        </w:rPr>
      </w:pPr>
      <w:r w:rsidRPr="001E3E63">
        <w:rPr>
          <w:rFonts w:ascii="Arial" w:hAnsi="Arial" w:cs="Arial"/>
          <w:lang w:val="fr-FR"/>
        </w:rPr>
        <w:t>3 Les Cracieuses, op. 195.</w:t>
      </w:r>
      <w:r w:rsidR="001B50BE">
        <w:rPr>
          <w:rFonts w:ascii="Arial" w:hAnsi="Arial" w:cs="Arial"/>
          <w:lang w:val="fr-FR"/>
        </w:rPr>
        <w:t xml:space="preserve">   </w:t>
      </w:r>
      <w:r w:rsidRPr="001B50BE">
        <w:rPr>
          <w:rFonts w:ascii="Arial" w:hAnsi="Arial" w:cs="Arial"/>
          <w:lang w:val="en-US"/>
        </w:rPr>
        <w:t>L’Africana, op. 196.</w:t>
      </w:r>
      <w:r w:rsidR="00630D8C" w:rsidRPr="001B50BE">
        <w:rPr>
          <w:rFonts w:ascii="Arial" w:hAnsi="Arial" w:cs="Arial"/>
          <w:lang w:val="en-US"/>
        </w:rPr>
        <w:t xml:space="preserve">   </w:t>
      </w:r>
      <w:r w:rsidRPr="001E3E63">
        <w:rPr>
          <w:rFonts w:ascii="Arial" w:hAnsi="Arial" w:cs="Arial"/>
        </w:rPr>
        <w:t>Souvenir di Romeo e Giulietta, op. 202.</w:t>
      </w:r>
      <w:r w:rsidR="00FE619C" w:rsidRPr="001E3E63">
        <w:rPr>
          <w:rFonts w:ascii="Arial" w:hAnsi="Arial" w:cs="Arial"/>
        </w:rPr>
        <w:t xml:space="preserve">   </w:t>
      </w:r>
    </w:p>
    <w:p w:rsidR="001B50BE" w:rsidRDefault="00586CA3" w:rsidP="001B50BE">
      <w:pPr>
        <w:tabs>
          <w:tab w:val="center" w:pos="0"/>
          <w:tab w:val="left" w:pos="4253"/>
          <w:tab w:val="left" w:pos="4536"/>
        </w:tabs>
        <w:spacing w:before="120" w:after="0" w:line="276" w:lineRule="auto"/>
        <w:rPr>
          <w:rFonts w:ascii="Arial" w:hAnsi="Arial" w:cs="Arial"/>
        </w:rPr>
      </w:pPr>
      <w:r w:rsidRPr="001E3E63">
        <w:rPr>
          <w:rFonts w:ascii="Arial" w:hAnsi="Arial" w:cs="Arial"/>
          <w:lang w:val="fr-FR"/>
        </w:rPr>
        <w:t>Air a la Gavotte, op. 205.</w:t>
      </w:r>
      <w:r w:rsidR="001B50BE">
        <w:rPr>
          <w:rFonts w:ascii="Arial" w:hAnsi="Arial" w:cs="Arial"/>
          <w:lang w:val="fr-FR"/>
        </w:rPr>
        <w:t xml:space="preserve">   </w:t>
      </w:r>
      <w:r w:rsidR="00880160" w:rsidRPr="001E3E63">
        <w:rPr>
          <w:rFonts w:ascii="Arial" w:hAnsi="Arial" w:cs="Arial"/>
        </w:rPr>
        <w:t>Le Saratan, op. 207.</w:t>
      </w:r>
      <w:r w:rsidR="00630D8C" w:rsidRPr="001E3E63">
        <w:rPr>
          <w:rFonts w:ascii="Arial" w:hAnsi="Arial" w:cs="Arial"/>
        </w:rPr>
        <w:t xml:space="preserve">   </w:t>
      </w:r>
      <w:r w:rsidR="00880160" w:rsidRPr="001E3E63">
        <w:rPr>
          <w:rFonts w:ascii="Arial" w:hAnsi="Arial" w:cs="Arial"/>
        </w:rPr>
        <w:t>Cavatina da Weber, op. 207.</w:t>
      </w:r>
      <w:r w:rsidR="00FE619C" w:rsidRPr="001E3E63">
        <w:rPr>
          <w:rFonts w:ascii="Arial" w:hAnsi="Arial" w:cs="Arial"/>
        </w:rPr>
        <w:t xml:space="preserve">   </w:t>
      </w:r>
    </w:p>
    <w:p w:rsidR="00630D8C" w:rsidRPr="001E3E63" w:rsidRDefault="00880160" w:rsidP="001B50BE">
      <w:pPr>
        <w:tabs>
          <w:tab w:val="center" w:pos="0"/>
          <w:tab w:val="left" w:pos="4253"/>
          <w:tab w:val="left" w:pos="4536"/>
        </w:tabs>
        <w:spacing w:before="120" w:after="0" w:line="276" w:lineRule="auto"/>
        <w:rPr>
          <w:rFonts w:ascii="Arial" w:hAnsi="Arial" w:cs="Arial"/>
          <w:lang w:val="en-US"/>
        </w:rPr>
      </w:pPr>
      <w:r w:rsidRPr="001E3E63">
        <w:rPr>
          <w:rFonts w:ascii="Arial" w:hAnsi="Arial" w:cs="Arial"/>
        </w:rPr>
        <w:t>Cavatina da Der Freischutz, op. 208.</w:t>
      </w:r>
      <w:r w:rsidR="001B50BE">
        <w:rPr>
          <w:rFonts w:ascii="Arial" w:hAnsi="Arial" w:cs="Arial"/>
        </w:rPr>
        <w:t xml:space="preserve">   </w:t>
      </w:r>
      <w:r w:rsidRPr="001E3E63">
        <w:rPr>
          <w:rFonts w:ascii="Arial" w:hAnsi="Arial" w:cs="Arial"/>
          <w:lang w:val="en-US"/>
        </w:rPr>
        <w:t>Clouds and Sunshine, op. 219.</w:t>
      </w:r>
      <w:r w:rsidR="00FE619C" w:rsidRPr="001E3E63">
        <w:rPr>
          <w:rFonts w:ascii="Arial" w:hAnsi="Arial" w:cs="Arial"/>
          <w:lang w:val="en-US"/>
        </w:rPr>
        <w:t xml:space="preserve">   </w:t>
      </w:r>
      <w:r w:rsidR="00672844" w:rsidRPr="001E3E63">
        <w:rPr>
          <w:rFonts w:ascii="Arial" w:hAnsi="Arial" w:cs="Arial"/>
          <w:lang w:val="en-US"/>
        </w:rPr>
        <w:t>4 Melodie inglesi, op. 221a.</w:t>
      </w:r>
      <w:r w:rsidR="00630D8C" w:rsidRPr="001E3E63">
        <w:rPr>
          <w:rFonts w:ascii="Arial" w:hAnsi="Arial" w:cs="Arial"/>
          <w:lang w:val="en-US"/>
        </w:rPr>
        <w:t xml:space="preserve">   </w:t>
      </w:r>
    </w:p>
    <w:p w:rsidR="00630D8C" w:rsidRPr="001E3E63" w:rsidRDefault="00672844" w:rsidP="001B50BE">
      <w:pPr>
        <w:tabs>
          <w:tab w:val="center" w:pos="0"/>
          <w:tab w:val="left" w:pos="4253"/>
          <w:tab w:val="left" w:pos="4536"/>
        </w:tabs>
        <w:spacing w:before="120" w:after="0" w:line="276" w:lineRule="auto"/>
        <w:rPr>
          <w:rFonts w:ascii="Arial" w:hAnsi="Arial" w:cs="Arial"/>
        </w:rPr>
      </w:pPr>
      <w:r w:rsidRPr="001E3E63">
        <w:rPr>
          <w:rFonts w:ascii="Arial" w:hAnsi="Arial" w:cs="Arial"/>
        </w:rPr>
        <w:t xml:space="preserve">Romanza di Meyerbeer, op. 245.  </w:t>
      </w:r>
      <w:r w:rsidR="00FA1DF4" w:rsidRPr="001E3E63">
        <w:rPr>
          <w:rFonts w:ascii="Arial" w:hAnsi="Arial" w:cs="Arial"/>
        </w:rPr>
        <w:t xml:space="preserve">5 Marzo, </w:t>
      </w:r>
      <w:r w:rsidRPr="001E3E63">
        <w:rPr>
          <w:rFonts w:ascii="Arial" w:hAnsi="Arial" w:cs="Arial"/>
        </w:rPr>
        <w:t>Fantasia op. 266.</w:t>
      </w:r>
      <w:r w:rsidR="00630D8C" w:rsidRPr="001E3E63">
        <w:rPr>
          <w:rFonts w:ascii="Arial" w:hAnsi="Arial" w:cs="Arial"/>
        </w:rPr>
        <w:t xml:space="preserve">   </w:t>
      </w:r>
      <w:r w:rsidR="00FA1DF4" w:rsidRPr="001E3E63">
        <w:rPr>
          <w:rFonts w:ascii="Arial" w:hAnsi="Arial" w:cs="Arial"/>
        </w:rPr>
        <w:t xml:space="preserve">Brani di Wagner, op. 282, 283.   </w:t>
      </w:r>
    </w:p>
    <w:p w:rsidR="00630D8C" w:rsidRPr="001E3E63" w:rsidRDefault="00FA1DF4" w:rsidP="001B50BE">
      <w:pPr>
        <w:tabs>
          <w:tab w:val="center" w:pos="0"/>
          <w:tab w:val="left" w:pos="4253"/>
          <w:tab w:val="left" w:pos="4536"/>
        </w:tabs>
        <w:spacing w:before="120" w:after="0" w:line="276" w:lineRule="auto"/>
        <w:rPr>
          <w:rFonts w:ascii="Arial" w:hAnsi="Arial" w:cs="Arial"/>
        </w:rPr>
      </w:pPr>
      <w:r w:rsidRPr="001E3E63">
        <w:rPr>
          <w:rFonts w:ascii="Arial" w:hAnsi="Arial" w:cs="Arial"/>
        </w:rPr>
        <w:t xml:space="preserve">Capriccio, op. 235. </w:t>
      </w:r>
      <w:r w:rsidR="00FE619C" w:rsidRPr="001E3E63">
        <w:rPr>
          <w:rFonts w:ascii="Arial" w:hAnsi="Arial" w:cs="Arial"/>
        </w:rPr>
        <w:t xml:space="preserve">  </w:t>
      </w:r>
      <w:r w:rsidR="00D0555A" w:rsidRPr="001E3E63">
        <w:rPr>
          <w:rFonts w:ascii="Arial" w:hAnsi="Arial" w:cs="Arial"/>
        </w:rPr>
        <w:t>Coro di Lohengrin, op. 287.</w:t>
      </w:r>
      <w:r w:rsidR="00630D8C" w:rsidRPr="001E3E63">
        <w:rPr>
          <w:rFonts w:ascii="Arial" w:hAnsi="Arial" w:cs="Arial"/>
        </w:rPr>
        <w:t xml:space="preserve">   </w:t>
      </w:r>
      <w:r w:rsidR="00D0555A" w:rsidRPr="001E3E63">
        <w:rPr>
          <w:rFonts w:ascii="Arial" w:hAnsi="Arial" w:cs="Arial"/>
        </w:rPr>
        <w:t xml:space="preserve">Meditation, Gounod after Bach, op. 291.   </w:t>
      </w:r>
    </w:p>
    <w:p w:rsidR="00630D8C" w:rsidRPr="001E3E63" w:rsidRDefault="006E4538" w:rsidP="001B50BE">
      <w:pPr>
        <w:tabs>
          <w:tab w:val="center" w:pos="0"/>
          <w:tab w:val="left" w:pos="4253"/>
          <w:tab w:val="left" w:pos="4536"/>
        </w:tabs>
        <w:spacing w:before="120" w:after="0" w:line="276" w:lineRule="auto"/>
        <w:rPr>
          <w:rFonts w:ascii="Arial" w:hAnsi="Arial" w:cs="Arial"/>
          <w:lang w:val="fr-FR"/>
        </w:rPr>
      </w:pPr>
      <w:r w:rsidRPr="001E3E63">
        <w:rPr>
          <w:rFonts w:ascii="Arial" w:hAnsi="Arial" w:cs="Arial"/>
        </w:rPr>
        <w:t>Le Sylphe op. 292 (4’35).</w:t>
      </w:r>
      <w:r w:rsidR="00630D8C" w:rsidRPr="001E3E63">
        <w:rPr>
          <w:rFonts w:ascii="Arial" w:hAnsi="Arial" w:cs="Arial"/>
        </w:rPr>
        <w:t xml:space="preserve">   </w:t>
      </w:r>
      <w:r w:rsidRPr="001E3E63">
        <w:rPr>
          <w:rFonts w:ascii="Arial" w:hAnsi="Arial" w:cs="Arial"/>
        </w:rPr>
        <w:t>3 Illustrazioni musicali, op. 294.</w:t>
      </w:r>
      <w:r w:rsidR="00FE619C" w:rsidRPr="001E3E63">
        <w:rPr>
          <w:rFonts w:ascii="Arial" w:hAnsi="Arial" w:cs="Arial"/>
        </w:rPr>
        <w:t xml:space="preserve">   </w:t>
      </w:r>
      <w:r w:rsidR="00085FE2" w:rsidRPr="001E3E63">
        <w:rPr>
          <w:rFonts w:ascii="Arial" w:hAnsi="Arial" w:cs="Arial"/>
          <w:lang w:val="fr-FR"/>
        </w:rPr>
        <w:t>Adieu, op. 298.</w:t>
      </w:r>
      <w:r w:rsidR="00FE619C" w:rsidRPr="001E3E63">
        <w:rPr>
          <w:rFonts w:ascii="Arial" w:hAnsi="Arial" w:cs="Arial"/>
          <w:lang w:val="fr-FR"/>
        </w:rPr>
        <w:t xml:space="preserve">   </w:t>
      </w:r>
    </w:p>
    <w:p w:rsidR="00630D8C" w:rsidRPr="001E3E63" w:rsidRDefault="00085FE2" w:rsidP="001B50BE">
      <w:pPr>
        <w:tabs>
          <w:tab w:val="center" w:pos="0"/>
          <w:tab w:val="left" w:pos="4253"/>
          <w:tab w:val="left" w:pos="4536"/>
        </w:tabs>
        <w:spacing w:before="120" w:after="0" w:line="276" w:lineRule="auto"/>
        <w:rPr>
          <w:rFonts w:ascii="Arial" w:hAnsi="Arial" w:cs="Arial"/>
          <w:lang w:val="en-US"/>
        </w:rPr>
      </w:pPr>
      <w:r w:rsidRPr="001E3E63">
        <w:rPr>
          <w:rFonts w:ascii="Arial" w:hAnsi="Arial" w:cs="Arial"/>
          <w:lang w:val="fr-FR"/>
        </w:rPr>
        <w:t>Conte de Fées, capriccio op. 301</w:t>
      </w:r>
      <w:r w:rsidR="00A91BD4" w:rsidRPr="001E3E63">
        <w:rPr>
          <w:rFonts w:ascii="Arial" w:hAnsi="Arial" w:cs="Arial"/>
          <w:lang w:val="fr-FR"/>
        </w:rPr>
        <w:t xml:space="preserve"> (8’50)</w:t>
      </w:r>
      <w:r w:rsidRPr="001E3E63">
        <w:rPr>
          <w:rFonts w:ascii="Arial" w:hAnsi="Arial" w:cs="Arial"/>
          <w:lang w:val="fr-FR"/>
        </w:rPr>
        <w:t>.</w:t>
      </w:r>
      <w:r w:rsidR="00630D8C" w:rsidRPr="001E3E63">
        <w:rPr>
          <w:rFonts w:ascii="Arial" w:hAnsi="Arial" w:cs="Arial"/>
          <w:lang w:val="fr-FR"/>
        </w:rPr>
        <w:t xml:space="preserve">   </w:t>
      </w:r>
      <w:r w:rsidR="00884836" w:rsidRPr="001E3E63">
        <w:rPr>
          <w:rFonts w:ascii="Arial" w:hAnsi="Arial" w:cs="Arial"/>
        </w:rPr>
        <w:t xml:space="preserve">Graziella, capriccio op. 304.   </w:t>
      </w:r>
      <w:r w:rsidR="00884836" w:rsidRPr="001E3E63">
        <w:rPr>
          <w:rFonts w:ascii="Arial" w:hAnsi="Arial" w:cs="Arial"/>
          <w:lang w:val="en-US"/>
        </w:rPr>
        <w:t>Fleurs de Lis, op. 305.</w:t>
      </w:r>
      <w:r w:rsidR="00FE619C" w:rsidRPr="001E3E63">
        <w:rPr>
          <w:rFonts w:ascii="Arial" w:hAnsi="Arial" w:cs="Arial"/>
          <w:lang w:val="en-US"/>
        </w:rPr>
        <w:t xml:space="preserve">   </w:t>
      </w:r>
    </w:p>
    <w:p w:rsidR="00630D8C" w:rsidRPr="001E3E63" w:rsidRDefault="00884836" w:rsidP="001B50BE">
      <w:pPr>
        <w:tabs>
          <w:tab w:val="center" w:pos="0"/>
          <w:tab w:val="left" w:pos="4253"/>
          <w:tab w:val="left" w:pos="4536"/>
        </w:tabs>
        <w:spacing w:before="120" w:after="0" w:line="276" w:lineRule="auto"/>
        <w:rPr>
          <w:rFonts w:ascii="Arial" w:hAnsi="Arial" w:cs="Arial"/>
          <w:lang w:val="en-US"/>
        </w:rPr>
      </w:pPr>
      <w:r w:rsidRPr="001E3E63">
        <w:rPr>
          <w:rFonts w:ascii="Arial" w:hAnsi="Arial" w:cs="Arial"/>
          <w:lang w:val="en-US"/>
        </w:rPr>
        <w:t>Alpen-Lieder, op. 308.</w:t>
      </w:r>
      <w:r w:rsidR="00630D8C" w:rsidRPr="001E3E63">
        <w:rPr>
          <w:rFonts w:ascii="Arial" w:hAnsi="Arial" w:cs="Arial"/>
          <w:lang w:val="en-US"/>
        </w:rPr>
        <w:t xml:space="preserve">   </w:t>
      </w:r>
      <w:r w:rsidRPr="001E3E63">
        <w:rPr>
          <w:rFonts w:ascii="Arial" w:hAnsi="Arial" w:cs="Arial"/>
          <w:lang w:val="en-US"/>
        </w:rPr>
        <w:t>Braga, Serenata, op. 310.   Sylvana, op. 311.</w:t>
      </w:r>
      <w:r w:rsidR="009C4B7C" w:rsidRPr="001E3E63">
        <w:rPr>
          <w:rFonts w:ascii="Arial" w:hAnsi="Arial" w:cs="Arial"/>
          <w:lang w:val="en-US"/>
        </w:rPr>
        <w:t xml:space="preserve">   Solitude, op. 312.3 </w:t>
      </w:r>
    </w:p>
    <w:p w:rsidR="00C40308" w:rsidRPr="001E3E63" w:rsidRDefault="009C4B7C" w:rsidP="001B50BE">
      <w:pPr>
        <w:tabs>
          <w:tab w:val="center" w:pos="0"/>
          <w:tab w:val="left" w:pos="4253"/>
          <w:tab w:val="left" w:pos="4536"/>
        </w:tabs>
        <w:spacing w:before="120" w:after="0" w:line="276" w:lineRule="auto"/>
        <w:rPr>
          <w:rFonts w:ascii="Arial" w:hAnsi="Arial" w:cs="Arial"/>
        </w:rPr>
      </w:pPr>
      <w:r w:rsidRPr="001E3E63">
        <w:rPr>
          <w:rFonts w:ascii="Arial" w:hAnsi="Arial" w:cs="Arial"/>
          <w:lang w:val="en-US"/>
        </w:rPr>
        <w:t>Sketches, op. 313.</w:t>
      </w:r>
      <w:r w:rsidR="00630D8C" w:rsidRPr="001E3E63">
        <w:rPr>
          <w:rFonts w:ascii="Arial" w:hAnsi="Arial" w:cs="Arial"/>
          <w:lang w:val="en-US"/>
        </w:rPr>
        <w:t xml:space="preserve">   </w:t>
      </w:r>
      <w:r w:rsidRPr="001E3E63">
        <w:rPr>
          <w:rFonts w:ascii="Arial" w:hAnsi="Arial" w:cs="Arial"/>
          <w:lang w:val="en-US"/>
        </w:rPr>
        <w:t>Reverie, op. 314.</w:t>
      </w:r>
      <w:r w:rsidR="00630D8C" w:rsidRPr="001E3E63">
        <w:rPr>
          <w:rFonts w:ascii="Arial" w:hAnsi="Arial" w:cs="Arial"/>
          <w:lang w:val="en-US"/>
        </w:rPr>
        <w:t xml:space="preserve">   </w:t>
      </w:r>
      <w:r w:rsidR="00C40308" w:rsidRPr="001E3E63">
        <w:rPr>
          <w:rFonts w:ascii="Arial" w:hAnsi="Arial" w:cs="Arial"/>
          <w:lang w:val="en-US"/>
        </w:rPr>
        <w:t xml:space="preserve">Maud, op. 316.   </w:t>
      </w:r>
      <w:r w:rsidR="00C40308" w:rsidRPr="001E3E63">
        <w:rPr>
          <w:rFonts w:ascii="Arial" w:hAnsi="Arial" w:cs="Arial"/>
        </w:rPr>
        <w:t>A la Styrienne, op. 337.</w:t>
      </w:r>
    </w:p>
    <w:p w:rsidR="000C2EB0" w:rsidRPr="001E3E63" w:rsidRDefault="00DE64B0" w:rsidP="001B50BE">
      <w:pPr>
        <w:tabs>
          <w:tab w:val="center" w:pos="0"/>
          <w:tab w:val="left" w:pos="4253"/>
          <w:tab w:val="left" w:pos="4536"/>
        </w:tabs>
        <w:spacing w:before="120" w:after="0" w:line="276" w:lineRule="auto"/>
        <w:rPr>
          <w:rFonts w:ascii="Arial" w:hAnsi="Arial" w:cs="Arial"/>
        </w:rPr>
      </w:pPr>
      <w:r w:rsidRPr="001E3E63">
        <w:rPr>
          <w:rFonts w:ascii="Arial" w:hAnsi="Arial" w:cs="Arial"/>
        </w:rPr>
        <w:t>Viaggio lirico, Arie di 24 Nazioni</w:t>
      </w:r>
      <w:r w:rsidR="008C0CA1" w:rsidRPr="001E3E63">
        <w:rPr>
          <w:rFonts w:ascii="Arial" w:hAnsi="Arial" w:cs="Arial"/>
        </w:rPr>
        <w:t>.</w:t>
      </w:r>
      <w:r w:rsidR="00FE619C" w:rsidRPr="001E3E63">
        <w:rPr>
          <w:rFonts w:ascii="Arial" w:hAnsi="Arial" w:cs="Arial"/>
        </w:rPr>
        <w:t xml:space="preserve">   </w:t>
      </w:r>
      <w:r w:rsidR="00D452E4" w:rsidRPr="001E3E63">
        <w:rPr>
          <w:rFonts w:ascii="Arial" w:hAnsi="Arial" w:cs="Arial"/>
        </w:rPr>
        <w:t>Amadis, Marche-Fantasie, op. 297, 2 arpe.</w:t>
      </w:r>
    </w:p>
    <w:p w:rsidR="000C2EB0" w:rsidRPr="001E3E63" w:rsidRDefault="00B749FF" w:rsidP="001B50BE">
      <w:pPr>
        <w:tabs>
          <w:tab w:val="center" w:pos="0"/>
          <w:tab w:val="left" w:pos="4253"/>
          <w:tab w:val="left" w:pos="4536"/>
        </w:tabs>
        <w:spacing w:before="120" w:after="0" w:line="276" w:lineRule="auto"/>
        <w:rPr>
          <w:rFonts w:ascii="Arial" w:hAnsi="Arial" w:cs="Arial"/>
        </w:rPr>
      </w:pPr>
      <w:r w:rsidRPr="001E3E63">
        <w:rPr>
          <w:rFonts w:ascii="Arial" w:hAnsi="Arial" w:cs="Arial"/>
        </w:rPr>
        <w:t>Notturno, 3 arpe.</w:t>
      </w:r>
      <w:r w:rsidR="00FE619C" w:rsidRPr="001E3E63">
        <w:rPr>
          <w:rFonts w:ascii="Arial" w:hAnsi="Arial" w:cs="Arial"/>
        </w:rPr>
        <w:t xml:space="preserve">   </w:t>
      </w:r>
      <w:r w:rsidRPr="001E3E63">
        <w:rPr>
          <w:rFonts w:ascii="Arial" w:hAnsi="Arial" w:cs="Arial"/>
        </w:rPr>
        <w:t xml:space="preserve">Quartetto per 4 arpe.   </w:t>
      </w:r>
      <w:r w:rsidR="000C2EB0" w:rsidRPr="001E3E63">
        <w:rPr>
          <w:rFonts w:ascii="Arial" w:hAnsi="Arial" w:cs="Arial"/>
        </w:rPr>
        <w:t>Orpheus, op. 253, arpa e pf. (1900)</w:t>
      </w:r>
    </w:p>
    <w:p w:rsidR="001A2834" w:rsidRPr="001E3E63" w:rsidRDefault="00B749FF" w:rsidP="001B50BE">
      <w:pPr>
        <w:tabs>
          <w:tab w:val="center" w:pos="0"/>
          <w:tab w:val="left" w:pos="4253"/>
          <w:tab w:val="left" w:pos="4536"/>
        </w:tabs>
        <w:spacing w:before="120" w:after="0" w:line="276" w:lineRule="auto"/>
        <w:rPr>
          <w:rFonts w:ascii="Arial" w:hAnsi="Arial" w:cs="Arial"/>
        </w:rPr>
      </w:pPr>
      <w:r w:rsidRPr="001E3E63">
        <w:rPr>
          <w:rFonts w:ascii="Arial" w:hAnsi="Arial" w:cs="Arial"/>
        </w:rPr>
        <w:t>Le Desir, Souvenir a Schwalbach, op. 42, arpa e corno.</w:t>
      </w:r>
      <w:r w:rsidR="00FE619C" w:rsidRPr="001E3E63">
        <w:rPr>
          <w:rFonts w:ascii="Arial" w:hAnsi="Arial" w:cs="Arial"/>
        </w:rPr>
        <w:t xml:space="preserve">   </w:t>
      </w:r>
      <w:r w:rsidR="000C2EB0" w:rsidRPr="001E3E63">
        <w:rPr>
          <w:rFonts w:ascii="Arial" w:hAnsi="Arial" w:cs="Arial"/>
        </w:rPr>
        <w:t>Berceuse, op. 299, arpa e vl.</w:t>
      </w:r>
    </w:p>
    <w:p w:rsidR="00FC5F8C" w:rsidRPr="001E3E63" w:rsidRDefault="00B749FF" w:rsidP="001B50BE">
      <w:pPr>
        <w:tabs>
          <w:tab w:val="center" w:pos="0"/>
          <w:tab w:val="left" w:pos="4253"/>
          <w:tab w:val="left" w:pos="4536"/>
        </w:tabs>
        <w:spacing w:before="120" w:after="0" w:line="276" w:lineRule="auto"/>
        <w:rPr>
          <w:rFonts w:ascii="Arial" w:hAnsi="Arial" w:cs="Arial"/>
        </w:rPr>
      </w:pPr>
      <w:r w:rsidRPr="001E3E63">
        <w:rPr>
          <w:rFonts w:ascii="Arial" w:hAnsi="Arial" w:cs="Arial"/>
          <w:lang w:val="fr-FR"/>
        </w:rPr>
        <w:t xml:space="preserve">Mon sejour à Darmstadt, op. 90, arpa e corno.    </w:t>
      </w:r>
      <w:r w:rsidR="009B54B9" w:rsidRPr="001E3E63">
        <w:rPr>
          <w:rFonts w:ascii="Arial" w:hAnsi="Arial" w:cs="Arial"/>
          <w:iCs/>
        </w:rPr>
        <w:t>Loreley</w:t>
      </w:r>
      <w:r w:rsidR="009B54B9" w:rsidRPr="001E3E63">
        <w:rPr>
          <w:rFonts w:ascii="Arial" w:hAnsi="Arial" w:cs="Arial"/>
        </w:rPr>
        <w:t>, op. 18</w:t>
      </w:r>
      <w:r w:rsidR="00A33EC9" w:rsidRPr="001E3E63">
        <w:rPr>
          <w:rFonts w:ascii="Arial" w:hAnsi="Arial" w:cs="Arial"/>
        </w:rPr>
        <w:t>0</w:t>
      </w:r>
      <w:r w:rsidR="001D14C3" w:rsidRPr="001E3E63">
        <w:rPr>
          <w:rFonts w:ascii="Arial" w:hAnsi="Arial" w:cs="Arial"/>
        </w:rPr>
        <w:t>, arpa e orch</w:t>
      </w:r>
      <w:r w:rsidR="009B54B9" w:rsidRPr="001E3E63">
        <w:rPr>
          <w:rFonts w:ascii="Arial" w:hAnsi="Arial" w:cs="Arial"/>
        </w:rPr>
        <w:t>.</w:t>
      </w:r>
      <w:r w:rsidR="001D14C3" w:rsidRPr="001E3E63">
        <w:rPr>
          <w:rFonts w:ascii="Arial" w:hAnsi="Arial" w:cs="Arial"/>
        </w:rPr>
        <w:t xml:space="preserve"> (1891).</w:t>
      </w:r>
    </w:p>
    <w:p w:rsidR="00A33EC9" w:rsidRPr="001E3E63" w:rsidRDefault="00FC5E6A" w:rsidP="001B50BE">
      <w:pPr>
        <w:tabs>
          <w:tab w:val="center" w:pos="0"/>
          <w:tab w:val="left" w:pos="4253"/>
          <w:tab w:val="left" w:pos="4536"/>
        </w:tabs>
        <w:spacing w:before="120" w:after="0" w:line="276" w:lineRule="auto"/>
        <w:rPr>
          <w:rFonts w:ascii="Arial" w:hAnsi="Arial" w:cs="Arial"/>
        </w:rPr>
      </w:pPr>
      <w:r w:rsidRPr="001E3E63">
        <w:rPr>
          <w:rFonts w:ascii="Arial" w:hAnsi="Arial" w:cs="Arial"/>
        </w:rPr>
        <w:t>Trio</w:t>
      </w:r>
      <w:r w:rsidR="00B749FF" w:rsidRPr="001E3E63">
        <w:rPr>
          <w:rFonts w:ascii="Arial" w:hAnsi="Arial" w:cs="Arial"/>
        </w:rPr>
        <w:t>,</w:t>
      </w:r>
      <w:r w:rsidR="00630D8C" w:rsidRPr="001E3E63">
        <w:rPr>
          <w:rFonts w:ascii="Arial" w:hAnsi="Arial" w:cs="Arial"/>
        </w:rPr>
        <w:t xml:space="preserve"> </w:t>
      </w:r>
      <w:r w:rsidRPr="001E3E63">
        <w:rPr>
          <w:rFonts w:ascii="Arial" w:hAnsi="Arial" w:cs="Arial"/>
        </w:rPr>
        <w:t>arpa. vl. vcl.</w:t>
      </w:r>
      <w:r w:rsidR="00FE619C" w:rsidRPr="001E3E63">
        <w:rPr>
          <w:rFonts w:ascii="Arial" w:hAnsi="Arial" w:cs="Arial"/>
        </w:rPr>
        <w:t xml:space="preserve">   </w:t>
      </w:r>
      <w:r w:rsidR="008C7718" w:rsidRPr="001E3E63">
        <w:rPr>
          <w:rFonts w:ascii="Arial" w:hAnsi="Arial" w:cs="Arial"/>
        </w:rPr>
        <w:t>Harp Concertino, op. 175 (</w:t>
      </w:r>
      <w:r w:rsidR="005B134F" w:rsidRPr="001E3E63">
        <w:rPr>
          <w:rFonts w:ascii="Arial" w:hAnsi="Arial" w:cs="Arial"/>
        </w:rPr>
        <w:t>c.</w:t>
      </w:r>
      <w:r w:rsidR="008C7718" w:rsidRPr="001E3E63">
        <w:rPr>
          <w:rFonts w:ascii="Arial" w:hAnsi="Arial" w:cs="Arial"/>
        </w:rPr>
        <w:t>1863).</w:t>
      </w:r>
    </w:p>
    <w:p w:rsidR="00A00B84" w:rsidRPr="001E3E63" w:rsidRDefault="00A00B84" w:rsidP="001B50BE">
      <w:pPr>
        <w:tabs>
          <w:tab w:val="center" w:pos="0"/>
          <w:tab w:val="left" w:pos="4253"/>
          <w:tab w:val="left" w:pos="4536"/>
        </w:tabs>
        <w:spacing w:before="120" w:after="0" w:line="276" w:lineRule="auto"/>
        <w:rPr>
          <w:rFonts w:ascii="Arial" w:hAnsi="Arial" w:cs="Arial"/>
          <w:u w:val="single"/>
        </w:rPr>
      </w:pPr>
    </w:p>
    <w:p w:rsidR="000C2C2E" w:rsidRPr="00CD01EB" w:rsidRDefault="007771AA" w:rsidP="001B50BE">
      <w:pPr>
        <w:tabs>
          <w:tab w:val="center" w:pos="0"/>
          <w:tab w:val="left" w:pos="4253"/>
        </w:tabs>
        <w:spacing w:before="120" w:after="0" w:line="276" w:lineRule="auto"/>
        <w:rPr>
          <w:rFonts w:ascii="Arial" w:hAnsi="Arial" w:cs="Arial"/>
          <w:color w:val="777A0C"/>
          <w:u w:val="single"/>
        </w:rPr>
      </w:pPr>
      <w:r w:rsidRPr="00CD01EB">
        <w:rPr>
          <w:rFonts w:ascii="Arial" w:hAnsi="Arial" w:cs="Arial"/>
          <w:color w:val="777A0C"/>
          <w:u w:val="single"/>
        </w:rPr>
        <w:t xml:space="preserve">O’CAROLAN  Turlough                  </w:t>
      </w:r>
      <w:r w:rsidR="00630D8C" w:rsidRPr="00CD01EB">
        <w:rPr>
          <w:rFonts w:ascii="Arial" w:hAnsi="Arial" w:cs="Arial"/>
          <w:color w:val="777A0C"/>
          <w:u w:val="single"/>
        </w:rPr>
        <w:t xml:space="preserve">     </w:t>
      </w:r>
      <w:r w:rsidR="001B50BE">
        <w:rPr>
          <w:rFonts w:ascii="Arial" w:hAnsi="Arial" w:cs="Arial"/>
          <w:color w:val="777A0C"/>
          <w:u w:val="single"/>
        </w:rPr>
        <w:t xml:space="preserve">    </w:t>
      </w:r>
      <w:r w:rsidR="000C2C2E" w:rsidRPr="00CD01EB">
        <w:rPr>
          <w:rFonts w:ascii="Arial" w:hAnsi="Arial" w:cs="Arial"/>
          <w:color w:val="777A0C"/>
          <w:u w:val="single"/>
        </w:rPr>
        <w:t>Nobber, Contea di Meath 1670 - Ballyfarnan, 25.3.1738.</w:t>
      </w:r>
    </w:p>
    <w:p w:rsidR="000C2C2E" w:rsidRPr="00CD01EB" w:rsidRDefault="000C2C2E"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lastRenderedPageBreak/>
        <w:t xml:space="preserve">L’ultimo mitico Bardo itinerante, </w:t>
      </w:r>
      <w:r w:rsidRPr="00CD01EB">
        <w:rPr>
          <w:rFonts w:ascii="Arial" w:hAnsi="Arial" w:cs="Arial"/>
          <w:b/>
          <w:color w:val="777A0C"/>
          <w:sz w:val="20"/>
          <w:szCs w:val="20"/>
        </w:rPr>
        <w:t>arpista</w:t>
      </w:r>
      <w:r w:rsidRPr="00CD01EB">
        <w:rPr>
          <w:rFonts w:ascii="Arial" w:hAnsi="Arial" w:cs="Arial"/>
          <w:color w:val="777A0C"/>
          <w:sz w:val="20"/>
          <w:szCs w:val="20"/>
        </w:rPr>
        <w:t xml:space="preserve">-poeta e compositore irlandese. Il padre lavorava presso la famiglia </w:t>
      </w:r>
      <w:r w:rsidR="001B50BE">
        <w:rPr>
          <w:rFonts w:ascii="Arial" w:hAnsi="Arial" w:cs="Arial"/>
          <w:color w:val="777A0C"/>
          <w:sz w:val="20"/>
          <w:szCs w:val="20"/>
        </w:rPr>
        <w:t xml:space="preserve"> </w:t>
      </w:r>
      <w:r w:rsidRPr="00CD01EB">
        <w:rPr>
          <w:rFonts w:ascii="Arial" w:hAnsi="Arial" w:cs="Arial"/>
          <w:color w:val="777A0C"/>
          <w:sz w:val="20"/>
          <w:szCs w:val="20"/>
        </w:rPr>
        <w:t xml:space="preserve">MacDermott Roe, e Turlough ebbe dalla moglie del proprietario terriero un’educazione adeguata, in particolare </w:t>
      </w:r>
      <w:r w:rsidR="001B50BE">
        <w:rPr>
          <w:rFonts w:ascii="Arial" w:hAnsi="Arial" w:cs="Arial"/>
          <w:color w:val="777A0C"/>
          <w:sz w:val="20"/>
          <w:szCs w:val="20"/>
        </w:rPr>
        <w:t xml:space="preserve"> </w:t>
      </w:r>
      <w:r w:rsidRPr="00CD01EB">
        <w:rPr>
          <w:rFonts w:ascii="Arial" w:hAnsi="Arial" w:cs="Arial"/>
          <w:color w:val="777A0C"/>
          <w:sz w:val="20"/>
          <w:szCs w:val="20"/>
        </w:rPr>
        <w:t>dimostrò un precoce talento musicale. A 18 anni divenne cieco a ca</w:t>
      </w:r>
      <w:r w:rsidR="0087234E" w:rsidRPr="00CD01EB">
        <w:rPr>
          <w:rFonts w:ascii="Arial" w:hAnsi="Arial" w:cs="Arial"/>
          <w:color w:val="777A0C"/>
          <w:sz w:val="20"/>
          <w:szCs w:val="20"/>
        </w:rPr>
        <w:t>Stati Uniti</w:t>
      </w:r>
      <w:r w:rsidRPr="00CD01EB">
        <w:rPr>
          <w:rFonts w:ascii="Arial" w:hAnsi="Arial" w:cs="Arial"/>
          <w:color w:val="777A0C"/>
          <w:sz w:val="20"/>
          <w:szCs w:val="20"/>
        </w:rPr>
        <w:t xml:space="preserve"> d’una epidemia di vaiolo. Per 50 anni percorse con la sua arpa tutte le strade d’Irlanda, fermandosi nelle castelli dei nobili, dove componeva canzoni per quella famiglia: prima la musica poi il testo. I suoi numerosi brani, che presero il titolo dal nome del nobile o del ricco possidente per il quale componeva, </w:t>
      </w:r>
      <w:r w:rsidR="001B50BE">
        <w:rPr>
          <w:rFonts w:ascii="Arial" w:hAnsi="Arial" w:cs="Arial"/>
          <w:color w:val="777A0C"/>
          <w:sz w:val="20"/>
          <w:szCs w:val="20"/>
        </w:rPr>
        <w:t xml:space="preserve"> </w:t>
      </w:r>
      <w:r w:rsidRPr="00CD01EB">
        <w:rPr>
          <w:rFonts w:ascii="Arial" w:hAnsi="Arial" w:cs="Arial"/>
          <w:color w:val="777A0C"/>
          <w:sz w:val="20"/>
          <w:szCs w:val="20"/>
        </w:rPr>
        <w:t xml:space="preserve">li chiamava generalmente “Planxty”, in totale 220, come riportato. Nella sua </w:t>
      </w:r>
      <w:r w:rsidR="001B50BE">
        <w:rPr>
          <w:rFonts w:ascii="Arial" w:hAnsi="Arial" w:cs="Arial"/>
          <w:color w:val="777A0C"/>
          <w:sz w:val="20"/>
          <w:szCs w:val="20"/>
        </w:rPr>
        <w:t xml:space="preserve"> </w:t>
      </w:r>
      <w:r w:rsidRPr="00CD01EB">
        <w:rPr>
          <w:rFonts w:ascii="Arial" w:hAnsi="Arial" w:cs="Arial"/>
          <w:color w:val="777A0C"/>
          <w:sz w:val="20"/>
          <w:szCs w:val="20"/>
        </w:rPr>
        <w:t xml:space="preserve">musica si ha una fusione di classico e popolare con evidenti epifoniche influenze dello stile di Vivaldi e Corelli e in particolare di Geminiani, che O’Carolan conobbe personalmente a Dublino. Caratterialmente </w:t>
      </w:r>
      <w:r w:rsidR="0045401F" w:rsidRPr="00CD01EB">
        <w:rPr>
          <w:rFonts w:ascii="Arial" w:hAnsi="Arial" w:cs="Arial"/>
          <w:color w:val="777A0C"/>
          <w:sz w:val="20"/>
          <w:szCs w:val="20"/>
        </w:rPr>
        <w:t xml:space="preserve">  </w:t>
      </w:r>
      <w:r w:rsidRPr="00CD01EB">
        <w:rPr>
          <w:rFonts w:ascii="Arial" w:hAnsi="Arial" w:cs="Arial"/>
          <w:color w:val="777A0C"/>
          <w:sz w:val="20"/>
          <w:szCs w:val="20"/>
        </w:rPr>
        <w:t xml:space="preserve">O’Carolan era </w:t>
      </w:r>
      <w:r w:rsidR="00A00B84" w:rsidRPr="00CD01EB">
        <w:rPr>
          <w:rFonts w:ascii="Arial" w:hAnsi="Arial" w:cs="Arial"/>
          <w:color w:val="777A0C"/>
          <w:sz w:val="20"/>
          <w:szCs w:val="20"/>
        </w:rPr>
        <w:t xml:space="preserve"> </w:t>
      </w:r>
      <w:r w:rsidR="001B50BE">
        <w:rPr>
          <w:rFonts w:ascii="Arial" w:hAnsi="Arial" w:cs="Arial"/>
          <w:color w:val="777A0C"/>
          <w:sz w:val="20"/>
          <w:szCs w:val="20"/>
        </w:rPr>
        <w:t xml:space="preserve">             </w:t>
      </w:r>
      <w:r w:rsidRPr="00CD01EB">
        <w:rPr>
          <w:rFonts w:ascii="Arial" w:hAnsi="Arial" w:cs="Arial"/>
          <w:color w:val="777A0C"/>
          <w:sz w:val="20"/>
          <w:szCs w:val="20"/>
        </w:rPr>
        <w:t>socievole e gran giocatore di Backgammon, l’unico difetto era dovuto al fatto che le abbondanti libagioni di birra lo rendevano irascibile e talvolta aggressivo. Morì dove aveva cominciato il suo percorso, presso la famiglia McDermott</w:t>
      </w:r>
      <w:r w:rsidR="00210728" w:rsidRPr="00CD01EB">
        <w:rPr>
          <w:rFonts w:ascii="Arial" w:hAnsi="Arial" w:cs="Arial"/>
          <w:color w:val="777A0C"/>
          <w:sz w:val="20"/>
          <w:szCs w:val="20"/>
        </w:rPr>
        <w:t xml:space="preserve"> </w:t>
      </w:r>
      <w:r w:rsidR="00A00B84" w:rsidRPr="00CD01EB">
        <w:rPr>
          <w:rFonts w:ascii="Arial" w:hAnsi="Arial" w:cs="Arial"/>
          <w:color w:val="777A0C"/>
          <w:sz w:val="20"/>
          <w:szCs w:val="20"/>
        </w:rPr>
        <w:t xml:space="preserve"> </w:t>
      </w:r>
      <w:r w:rsidR="001B50BE">
        <w:rPr>
          <w:rFonts w:ascii="Arial" w:hAnsi="Arial" w:cs="Arial"/>
          <w:color w:val="777A0C"/>
          <w:sz w:val="20"/>
          <w:szCs w:val="20"/>
        </w:rPr>
        <w:t xml:space="preserve">           </w:t>
      </w:r>
      <w:r w:rsidR="00210728" w:rsidRPr="00CD01EB">
        <w:rPr>
          <w:rFonts w:ascii="Arial" w:hAnsi="Arial" w:cs="Arial"/>
          <w:color w:val="777A0C"/>
          <w:sz w:val="20"/>
          <w:szCs w:val="20"/>
        </w:rPr>
        <w:t xml:space="preserve">e </w:t>
      </w:r>
      <w:r w:rsidRPr="00CD01EB">
        <w:rPr>
          <w:rFonts w:ascii="Arial" w:hAnsi="Arial" w:cs="Arial"/>
          <w:color w:val="777A0C"/>
          <w:sz w:val="20"/>
          <w:szCs w:val="20"/>
        </w:rPr>
        <w:t>fu sepolto nel villaggio di Roscommon. Ebbe 7 discendenti, l’unico figlio maschio fece pubblicare a Dublino le sue opere, note con il nome di “Composizioni di Carolan”, quindi si stabilì a Londra</w:t>
      </w:r>
      <w:r w:rsidR="0045401F" w:rsidRPr="00CD01EB">
        <w:rPr>
          <w:rFonts w:ascii="Arial" w:hAnsi="Arial" w:cs="Arial"/>
          <w:color w:val="777A0C"/>
          <w:sz w:val="20"/>
          <w:szCs w:val="20"/>
        </w:rPr>
        <w:t>,</w:t>
      </w:r>
      <w:r w:rsidRPr="00CD01EB">
        <w:rPr>
          <w:rFonts w:ascii="Arial" w:hAnsi="Arial" w:cs="Arial"/>
          <w:color w:val="777A0C"/>
          <w:sz w:val="20"/>
          <w:szCs w:val="20"/>
        </w:rPr>
        <w:t xml:space="preserve"> come insegnante d’arpa.</w:t>
      </w:r>
    </w:p>
    <w:p w:rsidR="00560DFC" w:rsidRPr="001E3E63" w:rsidRDefault="000C2C2E" w:rsidP="001B50BE">
      <w:pPr>
        <w:tabs>
          <w:tab w:val="center" w:pos="0"/>
          <w:tab w:val="left" w:pos="4253"/>
          <w:tab w:val="left" w:pos="4536"/>
        </w:tabs>
        <w:spacing w:before="120" w:after="0" w:line="276" w:lineRule="auto"/>
        <w:rPr>
          <w:rFonts w:ascii="Arial" w:hAnsi="Arial" w:cs="Arial"/>
          <w:lang w:val="en-US"/>
        </w:rPr>
      </w:pPr>
      <w:r w:rsidRPr="001E3E63">
        <w:rPr>
          <w:rFonts w:ascii="Arial" w:hAnsi="Arial" w:cs="Arial"/>
          <w:lang w:val="en-US"/>
        </w:rPr>
        <w:t xml:space="preserve">All Alive,   </w:t>
      </w:r>
      <w:r w:rsidR="00560DFC" w:rsidRPr="001E3E63">
        <w:rPr>
          <w:rFonts w:ascii="Arial" w:hAnsi="Arial" w:cs="Arial"/>
          <w:lang w:val="en-US"/>
        </w:rPr>
        <w:t>2 Arie Mr. Bermingham,   Lady Athenry</w:t>
      </w:r>
      <w:r w:rsidR="0095658A" w:rsidRPr="001E3E63">
        <w:rPr>
          <w:rFonts w:ascii="Arial" w:hAnsi="Arial" w:cs="Arial"/>
          <w:lang w:val="en-US"/>
        </w:rPr>
        <w:t xml:space="preserve"> (4’30)</w:t>
      </w:r>
      <w:r w:rsidR="00560DFC" w:rsidRPr="001E3E63">
        <w:rPr>
          <w:rFonts w:ascii="Arial" w:hAnsi="Arial" w:cs="Arial"/>
          <w:lang w:val="en-US"/>
        </w:rPr>
        <w:t xml:space="preserve">,   </w:t>
      </w:r>
      <w:r w:rsidRPr="001E3E63">
        <w:rPr>
          <w:rFonts w:ascii="Arial" w:hAnsi="Arial" w:cs="Arial"/>
          <w:lang w:val="en-US"/>
        </w:rPr>
        <w:t xml:space="preserve">Athlone,   </w:t>
      </w:r>
      <w:r w:rsidR="00560DFC" w:rsidRPr="001E3E63">
        <w:rPr>
          <w:rFonts w:ascii="Arial" w:hAnsi="Arial" w:cs="Arial"/>
          <w:lang w:val="en-US"/>
        </w:rPr>
        <w:t>Lady Blaney,</w:t>
      </w:r>
    </w:p>
    <w:p w:rsidR="00C8533C" w:rsidRPr="001E3E63" w:rsidRDefault="000C2C2E" w:rsidP="001B50BE">
      <w:pPr>
        <w:tabs>
          <w:tab w:val="center" w:pos="0"/>
          <w:tab w:val="left" w:pos="4253"/>
          <w:tab w:val="left" w:pos="4536"/>
        </w:tabs>
        <w:spacing w:before="120" w:after="0" w:line="276" w:lineRule="auto"/>
        <w:rPr>
          <w:rFonts w:ascii="Arial" w:hAnsi="Arial" w:cs="Arial"/>
          <w:lang w:val="en-US"/>
        </w:rPr>
      </w:pPr>
      <w:r w:rsidRPr="001E3E63">
        <w:rPr>
          <w:rFonts w:ascii="Arial" w:hAnsi="Arial" w:cs="Arial"/>
          <w:lang w:val="en-US"/>
        </w:rPr>
        <w:t>Banks of the Shannon,   James Betagh,   Blind Mary</w:t>
      </w:r>
      <w:r w:rsidR="00986C48" w:rsidRPr="001E3E63">
        <w:rPr>
          <w:rFonts w:ascii="Arial" w:hAnsi="Arial" w:cs="Arial"/>
          <w:lang w:val="en-US"/>
        </w:rPr>
        <w:t xml:space="preserve"> (3’30)</w:t>
      </w:r>
      <w:r w:rsidRPr="001E3E63">
        <w:rPr>
          <w:rFonts w:ascii="Arial" w:hAnsi="Arial" w:cs="Arial"/>
          <w:lang w:val="en-US"/>
        </w:rPr>
        <w:t xml:space="preserve">,   </w:t>
      </w:r>
      <w:r w:rsidR="00C8533C" w:rsidRPr="001E3E63">
        <w:rPr>
          <w:rFonts w:ascii="Arial" w:hAnsi="Arial" w:cs="Arial"/>
          <w:lang w:val="en-US"/>
        </w:rPr>
        <w:t>Bonny Portmore,</w:t>
      </w:r>
    </w:p>
    <w:p w:rsidR="00C8533C" w:rsidRPr="001E3E63" w:rsidRDefault="00560DFC" w:rsidP="001B50BE">
      <w:pPr>
        <w:tabs>
          <w:tab w:val="center" w:pos="0"/>
          <w:tab w:val="left" w:pos="4253"/>
          <w:tab w:val="left" w:pos="4536"/>
        </w:tabs>
        <w:spacing w:before="120" w:after="0" w:line="276" w:lineRule="auto"/>
        <w:rPr>
          <w:rFonts w:ascii="Arial" w:hAnsi="Arial" w:cs="Arial"/>
          <w:lang w:val="en-US"/>
        </w:rPr>
      </w:pPr>
      <w:r w:rsidRPr="001E3E63">
        <w:rPr>
          <w:rFonts w:ascii="Arial" w:hAnsi="Arial" w:cs="Arial"/>
          <w:lang w:val="en-US"/>
        </w:rPr>
        <w:t>George Brabazon</w:t>
      </w:r>
      <w:r w:rsidR="0095658A" w:rsidRPr="001E3E63">
        <w:rPr>
          <w:rFonts w:ascii="Arial" w:hAnsi="Arial" w:cs="Arial"/>
          <w:lang w:val="en-US"/>
        </w:rPr>
        <w:t xml:space="preserve"> (1’</w:t>
      </w:r>
      <w:r w:rsidR="00B10781" w:rsidRPr="001E3E63">
        <w:rPr>
          <w:rFonts w:ascii="Arial" w:hAnsi="Arial" w:cs="Arial"/>
          <w:lang w:val="en-US"/>
        </w:rPr>
        <w:t>5</w:t>
      </w:r>
      <w:r w:rsidR="0095658A" w:rsidRPr="001E3E63">
        <w:rPr>
          <w:rFonts w:ascii="Arial" w:hAnsi="Arial" w:cs="Arial"/>
          <w:lang w:val="en-US"/>
        </w:rPr>
        <w:t>0)</w:t>
      </w:r>
      <w:r w:rsidRPr="001E3E63">
        <w:rPr>
          <w:rFonts w:ascii="Arial" w:hAnsi="Arial" w:cs="Arial"/>
          <w:lang w:val="en-US"/>
        </w:rPr>
        <w:t xml:space="preserve">,   Bumper Squire Jones (1’),   </w:t>
      </w:r>
      <w:r w:rsidR="000C2C2E" w:rsidRPr="001E3E63">
        <w:rPr>
          <w:rFonts w:ascii="Arial" w:hAnsi="Arial" w:cs="Arial"/>
          <w:lang w:val="en-US"/>
        </w:rPr>
        <w:t>The Honorable Thomas Burke,</w:t>
      </w:r>
    </w:p>
    <w:p w:rsidR="00C8533C" w:rsidRPr="001E3E63" w:rsidRDefault="000C2C2E" w:rsidP="001B50BE">
      <w:pPr>
        <w:tabs>
          <w:tab w:val="center" w:pos="0"/>
          <w:tab w:val="left" w:pos="4253"/>
          <w:tab w:val="left" w:pos="4536"/>
        </w:tabs>
        <w:spacing w:before="120" w:after="0" w:line="276" w:lineRule="auto"/>
        <w:rPr>
          <w:rFonts w:ascii="Arial" w:hAnsi="Arial" w:cs="Arial"/>
          <w:lang w:val="en-US"/>
        </w:rPr>
      </w:pPr>
      <w:r w:rsidRPr="001E3E63">
        <w:rPr>
          <w:rFonts w:ascii="Arial" w:hAnsi="Arial" w:cs="Arial"/>
          <w:lang w:val="en-US"/>
        </w:rPr>
        <w:t>Lady Laetitia Burke,   Isabella Burke,   Lament for Sir Ulick Burke,</w:t>
      </w:r>
      <w:r w:rsidR="00FE619C" w:rsidRPr="001E3E63">
        <w:rPr>
          <w:rFonts w:ascii="Arial" w:hAnsi="Arial" w:cs="Arial"/>
          <w:lang w:val="en-US"/>
        </w:rPr>
        <w:t xml:space="preserve">   </w:t>
      </w:r>
      <w:r w:rsidR="00560DFC" w:rsidRPr="001E3E63">
        <w:rPr>
          <w:rFonts w:ascii="Arial" w:hAnsi="Arial" w:cs="Arial"/>
          <w:lang w:val="en-US"/>
        </w:rPr>
        <w:t>2 Arie Nancy Cooper,</w:t>
      </w:r>
    </w:p>
    <w:p w:rsidR="00C8533C" w:rsidRPr="001E3E63" w:rsidRDefault="000C2C2E" w:rsidP="001B50BE">
      <w:pPr>
        <w:tabs>
          <w:tab w:val="center" w:pos="0"/>
          <w:tab w:val="left" w:pos="4253"/>
          <w:tab w:val="left" w:pos="4536"/>
        </w:tabs>
        <w:spacing w:before="120" w:after="0" w:line="276" w:lineRule="auto"/>
        <w:rPr>
          <w:rFonts w:ascii="Arial" w:hAnsi="Arial" w:cs="Arial"/>
          <w:lang w:val="en-US"/>
        </w:rPr>
      </w:pPr>
      <w:r w:rsidRPr="001E3E63">
        <w:rPr>
          <w:rFonts w:ascii="Arial" w:hAnsi="Arial" w:cs="Arial"/>
          <w:lang w:val="en-US"/>
        </w:rPr>
        <w:t xml:space="preserve">4 Bridget Cruise,   </w:t>
      </w:r>
      <w:r w:rsidR="00F4176A" w:rsidRPr="001E3E63">
        <w:rPr>
          <w:rFonts w:ascii="Arial" w:hAnsi="Arial" w:cs="Arial"/>
          <w:lang w:val="en-US"/>
        </w:rPr>
        <w:t>Castle Kelly (</w:t>
      </w:r>
      <w:r w:rsidR="00A261B0" w:rsidRPr="001E3E63">
        <w:rPr>
          <w:rFonts w:ascii="Arial" w:hAnsi="Arial" w:cs="Arial"/>
          <w:lang w:val="en-US"/>
        </w:rPr>
        <w:t>3’50),</w:t>
      </w:r>
      <w:r w:rsidR="00FE619C" w:rsidRPr="001E3E63">
        <w:rPr>
          <w:rFonts w:ascii="Arial" w:hAnsi="Arial" w:cs="Arial"/>
          <w:lang w:val="en-US"/>
        </w:rPr>
        <w:t xml:space="preserve">   </w:t>
      </w:r>
      <w:r w:rsidR="00560DFC" w:rsidRPr="001E3E63">
        <w:rPr>
          <w:rFonts w:ascii="Arial" w:hAnsi="Arial" w:cs="Arial"/>
          <w:lang w:val="en-US"/>
        </w:rPr>
        <w:t xml:space="preserve">Mrs. Cole,   </w:t>
      </w:r>
      <w:r w:rsidRPr="001E3E63">
        <w:rPr>
          <w:rFonts w:ascii="Arial" w:hAnsi="Arial" w:cs="Arial"/>
          <w:lang w:val="en-US"/>
        </w:rPr>
        <w:t>Cremonea,   Mrs. Costello,</w:t>
      </w:r>
    </w:p>
    <w:p w:rsidR="00560DFC" w:rsidRPr="001E3E63" w:rsidRDefault="000C2C2E" w:rsidP="001B50BE">
      <w:pPr>
        <w:tabs>
          <w:tab w:val="center" w:pos="0"/>
          <w:tab w:val="left" w:pos="4253"/>
          <w:tab w:val="left" w:pos="4536"/>
        </w:tabs>
        <w:spacing w:before="120" w:after="0" w:line="276" w:lineRule="auto"/>
        <w:rPr>
          <w:rFonts w:ascii="Arial" w:hAnsi="Arial" w:cs="Arial"/>
          <w:lang w:val="en-US"/>
        </w:rPr>
      </w:pPr>
      <w:r w:rsidRPr="001E3E63">
        <w:rPr>
          <w:rFonts w:ascii="Arial" w:hAnsi="Arial" w:cs="Arial"/>
          <w:lang w:val="en-US"/>
        </w:rPr>
        <w:t>James Crofton,</w:t>
      </w:r>
      <w:r w:rsidR="001018CF" w:rsidRPr="001E3E63">
        <w:rPr>
          <w:rFonts w:ascii="Arial" w:hAnsi="Arial" w:cs="Arial"/>
          <w:lang w:val="en-US"/>
        </w:rPr>
        <w:t xml:space="preserve"> </w:t>
      </w:r>
      <w:r w:rsidRPr="001E3E63">
        <w:rPr>
          <w:rFonts w:ascii="Arial" w:hAnsi="Arial" w:cs="Arial"/>
          <w:lang w:val="en-US"/>
        </w:rPr>
        <w:t xml:space="preserve">Mrs. </w:t>
      </w:r>
      <w:r w:rsidR="00FE619C" w:rsidRPr="001E3E63">
        <w:rPr>
          <w:rFonts w:ascii="Arial" w:hAnsi="Arial" w:cs="Arial"/>
          <w:lang w:val="en-US"/>
        </w:rPr>
        <w:t xml:space="preserve">  </w:t>
      </w:r>
      <w:r w:rsidRPr="001E3E63">
        <w:rPr>
          <w:rFonts w:ascii="Arial" w:hAnsi="Arial" w:cs="Arial"/>
          <w:lang w:val="en-US"/>
        </w:rPr>
        <w:t>Crofton,   Miss Crofton,   James Daly,   Delany,   Mrs. Delany,</w:t>
      </w:r>
    </w:p>
    <w:p w:rsidR="006476E0" w:rsidRPr="001E3E63" w:rsidRDefault="000C2C2E" w:rsidP="001B50BE">
      <w:pPr>
        <w:tabs>
          <w:tab w:val="center" w:pos="0"/>
          <w:tab w:val="left" w:pos="4253"/>
          <w:tab w:val="left" w:pos="4536"/>
        </w:tabs>
        <w:spacing w:before="120" w:after="0" w:line="276" w:lineRule="auto"/>
        <w:rPr>
          <w:rFonts w:ascii="Arial" w:hAnsi="Arial" w:cs="Arial"/>
          <w:lang w:val="en-US"/>
        </w:rPr>
      </w:pPr>
      <w:r w:rsidRPr="001E3E63">
        <w:rPr>
          <w:rFonts w:ascii="Arial" w:hAnsi="Arial" w:cs="Arial"/>
          <w:lang w:val="en-US"/>
        </w:rPr>
        <w:t>Cuir Do Cheann</w:t>
      </w:r>
      <w:r w:rsidR="00FE619C" w:rsidRPr="001E3E63">
        <w:rPr>
          <w:rFonts w:ascii="Arial" w:hAnsi="Arial" w:cs="Arial"/>
          <w:lang w:val="en-US"/>
        </w:rPr>
        <w:t xml:space="preserve"> </w:t>
      </w:r>
      <w:r w:rsidRPr="001E3E63">
        <w:rPr>
          <w:rFonts w:ascii="Arial" w:hAnsi="Arial" w:cs="Arial"/>
          <w:lang w:val="en-US"/>
        </w:rPr>
        <w:t xml:space="preserve">Dileas,   </w:t>
      </w:r>
      <w:r w:rsidR="00560DFC" w:rsidRPr="001E3E63">
        <w:rPr>
          <w:rFonts w:ascii="Arial" w:hAnsi="Arial" w:cs="Arial"/>
          <w:lang w:val="en-US"/>
        </w:rPr>
        <w:t xml:space="preserve">Lady Dillon,   </w:t>
      </w:r>
      <w:r w:rsidRPr="001E3E63">
        <w:rPr>
          <w:rFonts w:ascii="Arial" w:hAnsi="Arial" w:cs="Arial"/>
          <w:lang w:val="en-US"/>
        </w:rPr>
        <w:t>Lord Dillon,   Counsellor Dillon,   Fanny Dillon,</w:t>
      </w:r>
    </w:p>
    <w:p w:rsidR="00560DFC" w:rsidRPr="001E3E63" w:rsidRDefault="000C2C2E" w:rsidP="001B50BE">
      <w:pPr>
        <w:tabs>
          <w:tab w:val="center" w:pos="0"/>
          <w:tab w:val="left" w:pos="4253"/>
          <w:tab w:val="left" w:pos="4536"/>
        </w:tabs>
        <w:spacing w:before="120" w:after="0" w:line="276" w:lineRule="auto"/>
        <w:rPr>
          <w:rFonts w:ascii="Arial" w:hAnsi="Arial" w:cs="Arial"/>
          <w:lang w:val="en-US"/>
        </w:rPr>
      </w:pPr>
      <w:r w:rsidRPr="001E3E63">
        <w:rPr>
          <w:rFonts w:ascii="Arial" w:hAnsi="Arial" w:cs="Arial"/>
          <w:lang w:val="en-US"/>
        </w:rPr>
        <w:t>Luke Dillon</w:t>
      </w:r>
      <w:r w:rsidR="00386BE7" w:rsidRPr="001E3E63">
        <w:rPr>
          <w:rFonts w:ascii="Arial" w:hAnsi="Arial" w:cs="Arial"/>
          <w:lang w:val="en-US"/>
        </w:rPr>
        <w:t xml:space="preserve"> (3’50)</w:t>
      </w:r>
      <w:r w:rsidRPr="001E3E63">
        <w:rPr>
          <w:rFonts w:ascii="Arial" w:hAnsi="Arial" w:cs="Arial"/>
          <w:lang w:val="en-US"/>
        </w:rPr>
        <w:t>,   Gerald Dillon,   Edward Dodwell,   2 Arie John Drury,   Mrs. Edwards,</w:t>
      </w:r>
    </w:p>
    <w:p w:rsidR="00560DFC" w:rsidRPr="001E3E63" w:rsidRDefault="000C2C2E" w:rsidP="001B50BE">
      <w:pPr>
        <w:tabs>
          <w:tab w:val="center" w:pos="0"/>
          <w:tab w:val="left" w:pos="4253"/>
          <w:tab w:val="left" w:pos="4536"/>
        </w:tabs>
        <w:spacing w:before="120" w:after="0" w:line="276" w:lineRule="auto"/>
        <w:rPr>
          <w:rFonts w:ascii="Arial" w:hAnsi="Arial" w:cs="Arial"/>
          <w:lang w:val="en-US"/>
        </w:rPr>
      </w:pPr>
      <w:r w:rsidRPr="001E3E63">
        <w:rPr>
          <w:rFonts w:ascii="Arial" w:hAnsi="Arial" w:cs="Arial"/>
          <w:lang w:val="en-US"/>
        </w:rPr>
        <w:t>The Elevation,   The Fairy Queen,   Mrs. Fallon,   Mrs. Farrell,   Miss Fetherston,</w:t>
      </w:r>
    </w:p>
    <w:p w:rsidR="006476E0" w:rsidRPr="001E3E63" w:rsidRDefault="000C2C2E" w:rsidP="001B50BE">
      <w:pPr>
        <w:tabs>
          <w:tab w:val="center" w:pos="0"/>
          <w:tab w:val="left" w:pos="4253"/>
          <w:tab w:val="left" w:pos="4536"/>
        </w:tabs>
        <w:spacing w:before="120" w:after="0" w:line="276" w:lineRule="auto"/>
        <w:rPr>
          <w:rFonts w:ascii="Arial" w:hAnsi="Arial" w:cs="Arial"/>
          <w:lang w:val="en-US"/>
        </w:rPr>
      </w:pPr>
      <w:r w:rsidRPr="001E3E63">
        <w:rPr>
          <w:rFonts w:ascii="Arial" w:hAnsi="Arial" w:cs="Arial"/>
          <w:lang w:val="en-US"/>
        </w:rPr>
        <w:t>Irish Galloway Tom,   Lord Galwais Lamentation,   2 Arie Mrs. Garvey,   Lady Gethin,</w:t>
      </w:r>
    </w:p>
    <w:p w:rsidR="00560DFC" w:rsidRPr="001E3E63" w:rsidRDefault="000C2C2E" w:rsidP="001B50BE">
      <w:pPr>
        <w:tabs>
          <w:tab w:val="center" w:pos="0"/>
          <w:tab w:val="left" w:pos="4253"/>
          <w:tab w:val="left" w:pos="4536"/>
        </w:tabs>
        <w:spacing w:before="120" w:after="0" w:line="276" w:lineRule="auto"/>
        <w:rPr>
          <w:rFonts w:ascii="Arial" w:hAnsi="Arial" w:cs="Arial"/>
          <w:lang w:val="en-US"/>
        </w:rPr>
      </w:pPr>
      <w:r w:rsidRPr="001E3E63">
        <w:rPr>
          <w:rFonts w:ascii="Arial" w:hAnsi="Arial" w:cs="Arial"/>
          <w:lang w:val="en-US"/>
        </w:rPr>
        <w:t>Miss Guilding,   Mrs</w:t>
      </w:r>
      <w:r w:rsidR="00560DFC" w:rsidRPr="001E3E63">
        <w:rPr>
          <w:rFonts w:ascii="Arial" w:hAnsi="Arial" w:cs="Arial"/>
          <w:lang w:val="en-US"/>
        </w:rPr>
        <w:t>. Harwood,   Lord Inchiquin</w:t>
      </w:r>
      <w:r w:rsidR="004C74CD" w:rsidRPr="001E3E63">
        <w:rPr>
          <w:rFonts w:ascii="Arial" w:hAnsi="Arial" w:cs="Arial"/>
          <w:lang w:val="en-US"/>
        </w:rPr>
        <w:t xml:space="preserve"> (4’20)</w:t>
      </w:r>
      <w:r w:rsidR="00560DFC" w:rsidRPr="001E3E63">
        <w:rPr>
          <w:rFonts w:ascii="Arial" w:hAnsi="Arial" w:cs="Arial"/>
          <w:lang w:val="en-US"/>
        </w:rPr>
        <w:t xml:space="preserve">,   </w:t>
      </w:r>
      <w:r w:rsidRPr="001E3E63">
        <w:rPr>
          <w:rFonts w:ascii="Arial" w:hAnsi="Arial" w:cs="Arial"/>
          <w:lang w:val="en-US"/>
        </w:rPr>
        <w:t>The Lamentation for Ireland,</w:t>
      </w:r>
    </w:p>
    <w:p w:rsidR="00B62B0F" w:rsidRPr="001E3E63" w:rsidRDefault="000C2C2E" w:rsidP="001B50BE">
      <w:pPr>
        <w:tabs>
          <w:tab w:val="center" w:pos="0"/>
          <w:tab w:val="left" w:pos="4253"/>
          <w:tab w:val="left" w:pos="4536"/>
        </w:tabs>
        <w:spacing w:before="120" w:after="0" w:line="276" w:lineRule="auto"/>
        <w:rPr>
          <w:rFonts w:ascii="Arial" w:hAnsi="Arial" w:cs="Arial"/>
          <w:lang w:val="en-US"/>
        </w:rPr>
      </w:pPr>
      <w:r w:rsidRPr="001E3E63">
        <w:rPr>
          <w:rFonts w:ascii="Arial" w:hAnsi="Arial" w:cs="Arial"/>
          <w:lang w:val="en-US"/>
        </w:rPr>
        <w:t xml:space="preserve">The Landlay,   Lord Louth,   </w:t>
      </w:r>
      <w:r w:rsidR="00B62B0F" w:rsidRPr="001E3E63">
        <w:rPr>
          <w:rFonts w:ascii="Arial" w:hAnsi="Arial" w:cs="Arial"/>
          <w:lang w:val="en-US"/>
        </w:rPr>
        <w:t xml:space="preserve">Dr. </w:t>
      </w:r>
      <w:r w:rsidRPr="001E3E63">
        <w:rPr>
          <w:rFonts w:ascii="Arial" w:hAnsi="Arial" w:cs="Arial"/>
          <w:lang w:val="en-US"/>
        </w:rPr>
        <w:t>John Hart</w:t>
      </w:r>
      <w:r w:rsidR="00B62B0F" w:rsidRPr="001E3E63">
        <w:rPr>
          <w:rFonts w:ascii="Arial" w:hAnsi="Arial" w:cs="Arial"/>
          <w:lang w:val="en-US"/>
        </w:rPr>
        <w:t xml:space="preserve"> (2’50)</w:t>
      </w:r>
      <w:r w:rsidRPr="001E3E63">
        <w:rPr>
          <w:rFonts w:ascii="Arial" w:hAnsi="Arial" w:cs="Arial"/>
          <w:lang w:val="en-US"/>
        </w:rPr>
        <w:t>,   Hewlett,   Captain Higgins,</w:t>
      </w:r>
    </w:p>
    <w:p w:rsidR="00B62B0F" w:rsidRPr="001E3E63" w:rsidRDefault="000C2C2E" w:rsidP="001B50BE">
      <w:pPr>
        <w:tabs>
          <w:tab w:val="center" w:pos="0"/>
          <w:tab w:val="left" w:pos="4253"/>
          <w:tab w:val="left" w:pos="4536"/>
        </w:tabs>
        <w:spacing w:before="120" w:after="0" w:line="276" w:lineRule="auto"/>
        <w:rPr>
          <w:rFonts w:ascii="Arial" w:hAnsi="Arial" w:cs="Arial"/>
          <w:lang w:val="en-US"/>
        </w:rPr>
      </w:pPr>
      <w:r w:rsidRPr="001E3E63">
        <w:rPr>
          <w:rFonts w:ascii="Arial" w:hAnsi="Arial" w:cs="Arial"/>
          <w:lang w:val="en-US"/>
        </w:rPr>
        <w:t>2 Colonel Irwin,   John Jameson,   Baptist Johnston,   Loftus Jones,   John Jones,</w:t>
      </w:r>
    </w:p>
    <w:p w:rsidR="00B62B0F" w:rsidRPr="001E3E63" w:rsidRDefault="000C2C2E" w:rsidP="001B50BE">
      <w:pPr>
        <w:tabs>
          <w:tab w:val="center" w:pos="0"/>
          <w:tab w:val="left" w:pos="4253"/>
          <w:tab w:val="left" w:pos="4536"/>
        </w:tabs>
        <w:spacing w:before="120" w:after="0" w:line="276" w:lineRule="auto"/>
        <w:rPr>
          <w:rFonts w:ascii="Arial" w:hAnsi="Arial" w:cs="Arial"/>
          <w:lang w:val="en-US"/>
        </w:rPr>
      </w:pPr>
      <w:r w:rsidRPr="001E3E63">
        <w:rPr>
          <w:rFonts w:ascii="Arial" w:hAnsi="Arial" w:cs="Arial"/>
          <w:lang w:val="en-US"/>
        </w:rPr>
        <w:t>Mrs. Judge</w:t>
      </w:r>
      <w:r w:rsidR="0095658A" w:rsidRPr="001E3E63">
        <w:rPr>
          <w:rFonts w:ascii="Arial" w:hAnsi="Arial" w:cs="Arial"/>
          <w:lang w:val="en-US"/>
        </w:rPr>
        <w:t xml:space="preserve"> (1’55)</w:t>
      </w:r>
      <w:r w:rsidRPr="001E3E63">
        <w:rPr>
          <w:rFonts w:ascii="Arial" w:hAnsi="Arial" w:cs="Arial"/>
          <w:lang w:val="en-US"/>
        </w:rPr>
        <w:t>,   Mrs. Kelly,   Daniel Kelly,   John Kelly,   Hugh Kelly,</w:t>
      </w:r>
    </w:p>
    <w:p w:rsidR="00B62B0F" w:rsidRPr="001E3E63" w:rsidRDefault="000C2C2E" w:rsidP="001B50BE">
      <w:pPr>
        <w:tabs>
          <w:tab w:val="center" w:pos="0"/>
          <w:tab w:val="left" w:pos="4253"/>
          <w:tab w:val="left" w:pos="4536"/>
        </w:tabs>
        <w:spacing w:before="120" w:after="0" w:line="276" w:lineRule="auto"/>
        <w:rPr>
          <w:rFonts w:ascii="Arial" w:hAnsi="Arial" w:cs="Arial"/>
          <w:lang w:val="en-US"/>
        </w:rPr>
      </w:pPr>
      <w:r w:rsidRPr="001E3E63">
        <w:rPr>
          <w:rFonts w:ascii="Arial" w:hAnsi="Arial" w:cs="Arial"/>
          <w:lang w:val="en-US"/>
        </w:rPr>
        <w:t>Mabel Kelly</w:t>
      </w:r>
      <w:r w:rsidR="00F4176A" w:rsidRPr="001E3E63">
        <w:rPr>
          <w:rFonts w:ascii="Arial" w:hAnsi="Arial" w:cs="Arial"/>
          <w:lang w:val="en-US"/>
        </w:rPr>
        <w:t xml:space="preserve"> (</w:t>
      </w:r>
      <w:r w:rsidR="00386BE7" w:rsidRPr="001E3E63">
        <w:rPr>
          <w:rFonts w:ascii="Arial" w:hAnsi="Arial" w:cs="Arial"/>
          <w:lang w:val="en-US"/>
        </w:rPr>
        <w:t>5</w:t>
      </w:r>
      <w:r w:rsidR="00F4176A" w:rsidRPr="001E3E63">
        <w:rPr>
          <w:rFonts w:ascii="Arial" w:hAnsi="Arial" w:cs="Arial"/>
          <w:lang w:val="en-US"/>
        </w:rPr>
        <w:t>’20)</w:t>
      </w:r>
      <w:r w:rsidRPr="001E3E63">
        <w:rPr>
          <w:rFonts w:ascii="Arial" w:hAnsi="Arial" w:cs="Arial"/>
          <w:lang w:val="en-US"/>
        </w:rPr>
        <w:t>,   Patrik Kelly,</w:t>
      </w:r>
      <w:r w:rsidR="00BE01F9" w:rsidRPr="001E3E63">
        <w:rPr>
          <w:rFonts w:ascii="Arial" w:hAnsi="Arial" w:cs="Arial"/>
          <w:lang w:val="en-US"/>
        </w:rPr>
        <w:t xml:space="preserve">   King of the Fairies,   </w:t>
      </w:r>
      <w:r w:rsidRPr="001E3E63">
        <w:rPr>
          <w:rFonts w:ascii="Arial" w:hAnsi="Arial" w:cs="Arial"/>
          <w:lang w:val="en-US"/>
        </w:rPr>
        <w:t>Farewell to Lough Neaghe,</w:t>
      </w:r>
    </w:p>
    <w:p w:rsidR="00B62B0F" w:rsidRPr="001E3E63" w:rsidRDefault="000C2C2E" w:rsidP="001B50BE">
      <w:pPr>
        <w:tabs>
          <w:tab w:val="center" w:pos="0"/>
          <w:tab w:val="left" w:pos="4253"/>
          <w:tab w:val="left" w:pos="4536"/>
        </w:tabs>
        <w:spacing w:before="120" w:after="0" w:line="276" w:lineRule="auto"/>
        <w:rPr>
          <w:rFonts w:ascii="Arial" w:hAnsi="Arial" w:cs="Arial"/>
          <w:lang w:val="en-US"/>
        </w:rPr>
      </w:pPr>
      <w:r w:rsidRPr="001E3E63">
        <w:rPr>
          <w:rFonts w:ascii="Arial" w:hAnsi="Arial" w:cs="Arial"/>
          <w:lang w:val="en-US"/>
        </w:rPr>
        <w:t>Lament  for Charles MacCabe,   John MacDermott,   3 Arie Henry MacDermott Roe,</w:t>
      </w:r>
    </w:p>
    <w:p w:rsidR="00B62B0F" w:rsidRPr="001E3E63" w:rsidRDefault="000C2C2E" w:rsidP="001B50BE">
      <w:pPr>
        <w:tabs>
          <w:tab w:val="center" w:pos="0"/>
          <w:tab w:val="left" w:pos="4253"/>
          <w:tab w:val="left" w:pos="4536"/>
        </w:tabs>
        <w:spacing w:before="120" w:after="0" w:line="276" w:lineRule="auto"/>
        <w:rPr>
          <w:rFonts w:ascii="Arial" w:hAnsi="Arial" w:cs="Arial"/>
          <w:lang w:val="en-US"/>
        </w:rPr>
      </w:pPr>
      <w:r w:rsidRPr="001E3E63">
        <w:rPr>
          <w:rFonts w:ascii="Arial" w:hAnsi="Arial" w:cs="Arial"/>
          <w:lang w:val="en-US"/>
        </w:rPr>
        <w:t>Mr. MacDermott Roe,   Mrs. MacDermott Roe,   Elizabeth MacDermott Roe,</w:t>
      </w:r>
    </w:p>
    <w:p w:rsidR="00B62B0F" w:rsidRPr="001E3E63" w:rsidRDefault="000C2C2E" w:rsidP="001B50BE">
      <w:pPr>
        <w:tabs>
          <w:tab w:val="center" w:pos="0"/>
          <w:tab w:val="left" w:pos="4253"/>
          <w:tab w:val="left" w:pos="4536"/>
        </w:tabs>
        <w:spacing w:before="120" w:after="0" w:line="276" w:lineRule="auto"/>
        <w:rPr>
          <w:rFonts w:ascii="Arial" w:hAnsi="Arial" w:cs="Arial"/>
          <w:lang w:val="en-US"/>
        </w:rPr>
      </w:pPr>
      <w:r w:rsidRPr="001E3E63">
        <w:rPr>
          <w:rFonts w:ascii="Arial" w:hAnsi="Arial" w:cs="Arial"/>
          <w:lang w:val="en-US"/>
        </w:rPr>
        <w:t>Brian MacDermott Roe,   Edmond MacDermott Roe,   Miss MacDermott,</w:t>
      </w:r>
    </w:p>
    <w:p w:rsidR="00B62B0F" w:rsidRPr="001E3E63" w:rsidRDefault="000C2C2E" w:rsidP="001B50BE">
      <w:pPr>
        <w:tabs>
          <w:tab w:val="center" w:pos="0"/>
          <w:tab w:val="left" w:pos="4253"/>
          <w:tab w:val="left" w:pos="4536"/>
        </w:tabs>
        <w:spacing w:before="120" w:after="0" w:line="276" w:lineRule="auto"/>
        <w:rPr>
          <w:rFonts w:ascii="Arial" w:hAnsi="Arial" w:cs="Arial"/>
          <w:lang w:val="en-US"/>
        </w:rPr>
      </w:pPr>
      <w:r w:rsidRPr="001E3E63">
        <w:rPr>
          <w:rFonts w:ascii="Arial" w:hAnsi="Arial" w:cs="Arial"/>
          <w:lang w:val="en-US"/>
        </w:rPr>
        <w:t>Dolly MacDonough,   Lament for Terence Mac Donough,   MacMahon,   Miss MacMurray,</w:t>
      </w:r>
    </w:p>
    <w:p w:rsidR="00B62B0F" w:rsidRPr="001E3E63" w:rsidRDefault="000C2C2E" w:rsidP="001B50BE">
      <w:pPr>
        <w:tabs>
          <w:tab w:val="center" w:pos="0"/>
          <w:tab w:val="left" w:pos="4253"/>
          <w:tab w:val="left" w:pos="4536"/>
        </w:tabs>
        <w:spacing w:before="120" w:after="0" w:line="276" w:lineRule="auto"/>
        <w:rPr>
          <w:rFonts w:ascii="Arial" w:hAnsi="Arial" w:cs="Arial"/>
          <w:lang w:val="en-US"/>
        </w:rPr>
      </w:pPr>
      <w:r w:rsidRPr="001E3E63">
        <w:rPr>
          <w:rFonts w:ascii="Arial" w:hAnsi="Arial" w:cs="Arial"/>
          <w:lang w:val="en-US"/>
        </w:rPr>
        <w:t>Betty MacNeill,   Mr. Malone,   Captain Magan,   Morgan Magan</w:t>
      </w:r>
      <w:r w:rsidR="00A261B0" w:rsidRPr="001E3E63">
        <w:rPr>
          <w:rFonts w:ascii="Arial" w:hAnsi="Arial" w:cs="Arial"/>
          <w:lang w:val="en-US"/>
        </w:rPr>
        <w:t xml:space="preserve"> (3’35)</w:t>
      </w:r>
      <w:r w:rsidRPr="001E3E63">
        <w:rPr>
          <w:rFonts w:ascii="Arial" w:hAnsi="Arial" w:cs="Arial"/>
          <w:lang w:val="en-US"/>
        </w:rPr>
        <w:t>,   Kitty Magennis,</w:t>
      </w:r>
    </w:p>
    <w:p w:rsidR="00567113" w:rsidRPr="001E3E63" w:rsidRDefault="000C2C2E" w:rsidP="001B50BE">
      <w:pPr>
        <w:tabs>
          <w:tab w:val="center" w:pos="0"/>
          <w:tab w:val="left" w:pos="4253"/>
          <w:tab w:val="left" w:pos="4536"/>
        </w:tabs>
        <w:spacing w:before="120" w:after="0" w:line="276" w:lineRule="auto"/>
        <w:rPr>
          <w:rFonts w:ascii="Arial" w:hAnsi="Arial" w:cs="Arial"/>
          <w:lang w:val="en-US"/>
        </w:rPr>
      </w:pPr>
      <w:r w:rsidRPr="001E3E63">
        <w:rPr>
          <w:rFonts w:ascii="Arial" w:hAnsi="Arial" w:cs="Arial"/>
          <w:lang w:val="en-US"/>
        </w:rPr>
        <w:t>Brian Maguire,   Constantine Maguire,   The Merry Maids of Connoaught,</w:t>
      </w:r>
      <w:r w:rsidR="00567113" w:rsidRPr="001E3E63">
        <w:rPr>
          <w:rFonts w:ascii="Arial" w:hAnsi="Arial" w:cs="Arial"/>
          <w:lang w:val="en-US"/>
        </w:rPr>
        <w:t xml:space="preserve">   </w:t>
      </w:r>
      <w:r w:rsidRPr="001E3E63">
        <w:rPr>
          <w:rFonts w:ascii="Arial" w:hAnsi="Arial" w:cs="Arial"/>
          <w:lang w:val="en-US"/>
        </w:rPr>
        <w:t xml:space="preserve">Malone Margaret,   </w:t>
      </w:r>
    </w:p>
    <w:p w:rsidR="00567113" w:rsidRPr="001E3E63" w:rsidRDefault="00560DFC" w:rsidP="001B50BE">
      <w:pPr>
        <w:tabs>
          <w:tab w:val="center" w:pos="0"/>
          <w:tab w:val="left" w:pos="4253"/>
          <w:tab w:val="left" w:pos="4536"/>
        </w:tabs>
        <w:spacing w:before="120" w:after="0" w:line="276" w:lineRule="auto"/>
        <w:rPr>
          <w:rFonts w:ascii="Arial" w:hAnsi="Arial" w:cs="Arial"/>
          <w:lang w:val="en-US"/>
        </w:rPr>
      </w:pPr>
      <w:r w:rsidRPr="001E3E63">
        <w:rPr>
          <w:rFonts w:ascii="Arial" w:hAnsi="Arial" w:cs="Arial"/>
          <w:lang w:val="en-US"/>
        </w:rPr>
        <w:t xml:space="preserve">Catherine Martin,   </w:t>
      </w:r>
      <w:r w:rsidR="000C2C2E" w:rsidRPr="001E3E63">
        <w:rPr>
          <w:rFonts w:ascii="Arial" w:hAnsi="Arial" w:cs="Arial"/>
          <w:lang w:val="en-US"/>
        </w:rPr>
        <w:t>Lord Massereene,   2 Arie Mrs. Maxwell,</w:t>
      </w:r>
      <w:r w:rsidR="00567113" w:rsidRPr="001E3E63">
        <w:rPr>
          <w:rFonts w:ascii="Arial" w:hAnsi="Arial" w:cs="Arial"/>
          <w:lang w:val="en-US"/>
        </w:rPr>
        <w:t xml:space="preserve">   </w:t>
      </w:r>
      <w:r w:rsidR="0095658A" w:rsidRPr="001E3E63">
        <w:rPr>
          <w:rFonts w:ascii="Arial" w:hAnsi="Arial" w:cs="Arial"/>
          <w:lang w:val="en-US"/>
        </w:rPr>
        <w:t xml:space="preserve">Lady Maxwell (0’50),   </w:t>
      </w:r>
    </w:p>
    <w:p w:rsidR="003911E7" w:rsidRPr="001E3E63" w:rsidRDefault="000C2C2E" w:rsidP="001B50BE">
      <w:pPr>
        <w:tabs>
          <w:tab w:val="center" w:pos="0"/>
          <w:tab w:val="left" w:pos="4253"/>
          <w:tab w:val="left" w:pos="4536"/>
        </w:tabs>
        <w:spacing w:before="120" w:after="0" w:line="276" w:lineRule="auto"/>
        <w:rPr>
          <w:rFonts w:ascii="Arial" w:hAnsi="Arial" w:cs="Arial"/>
          <w:lang w:val="en-US"/>
        </w:rPr>
      </w:pPr>
      <w:r w:rsidRPr="001E3E63">
        <w:rPr>
          <w:rFonts w:ascii="Arial" w:hAnsi="Arial" w:cs="Arial"/>
          <w:lang w:val="en-US"/>
        </w:rPr>
        <w:t>John Moore,   Morton Peggy,   Miss Murphy,Faillte Na Miosc,</w:t>
      </w:r>
      <w:r w:rsidR="003911E7" w:rsidRPr="001E3E63">
        <w:rPr>
          <w:rFonts w:ascii="Arial" w:hAnsi="Arial" w:cs="Arial"/>
          <w:lang w:val="en-US"/>
        </w:rPr>
        <w:t xml:space="preserve">   </w:t>
      </w:r>
      <w:r w:rsidRPr="001E3E63">
        <w:rPr>
          <w:rFonts w:ascii="Arial" w:hAnsi="Arial" w:cs="Arial"/>
          <w:lang w:val="en-US"/>
        </w:rPr>
        <w:t xml:space="preserve">Miss Noble,   Mrs. Nugent,   </w:t>
      </w:r>
    </w:p>
    <w:p w:rsidR="003911E7" w:rsidRPr="001E3E63" w:rsidRDefault="000C2C2E" w:rsidP="001B50BE">
      <w:pPr>
        <w:tabs>
          <w:tab w:val="center" w:pos="0"/>
          <w:tab w:val="left" w:pos="4253"/>
          <w:tab w:val="left" w:pos="4536"/>
        </w:tabs>
        <w:spacing w:before="120" w:after="0" w:line="276" w:lineRule="auto"/>
        <w:rPr>
          <w:rFonts w:ascii="Arial" w:hAnsi="Arial" w:cs="Arial"/>
          <w:lang w:val="en-US"/>
        </w:rPr>
      </w:pPr>
      <w:r w:rsidRPr="001E3E63">
        <w:rPr>
          <w:rFonts w:ascii="Arial" w:hAnsi="Arial" w:cs="Arial"/>
          <w:lang w:val="en-US"/>
        </w:rPr>
        <w:t>Elizabeth Nugent,   Grace Nugent,   John Nugent</w:t>
      </w:r>
      <w:r w:rsidR="003911E7" w:rsidRPr="001E3E63">
        <w:rPr>
          <w:rFonts w:ascii="Arial" w:hAnsi="Arial" w:cs="Arial"/>
          <w:lang w:val="en-US"/>
        </w:rPr>
        <w:t xml:space="preserve">.   </w:t>
      </w:r>
      <w:r w:rsidRPr="001E3E63">
        <w:rPr>
          <w:rFonts w:ascii="Arial" w:hAnsi="Arial" w:cs="Arial"/>
          <w:lang w:val="en-US"/>
        </w:rPr>
        <w:t xml:space="preserve">Donald O’Brien,   Betty O’Brien,   </w:t>
      </w:r>
    </w:p>
    <w:p w:rsidR="003911E7" w:rsidRPr="001E3E63" w:rsidRDefault="000C2C2E" w:rsidP="001B50BE">
      <w:pPr>
        <w:tabs>
          <w:tab w:val="center" w:pos="0"/>
          <w:tab w:val="left" w:pos="4253"/>
          <w:tab w:val="left" w:pos="4536"/>
        </w:tabs>
        <w:spacing w:before="120" w:after="0" w:line="276" w:lineRule="auto"/>
        <w:rPr>
          <w:rFonts w:ascii="Arial" w:hAnsi="Arial" w:cs="Arial"/>
          <w:lang w:val="en-US"/>
        </w:rPr>
      </w:pPr>
      <w:r w:rsidRPr="001E3E63">
        <w:rPr>
          <w:rFonts w:ascii="Arial" w:hAnsi="Arial" w:cs="Arial"/>
          <w:lang w:val="en-US"/>
        </w:rPr>
        <w:t>Mister O’Connor,   John O’Connor</w:t>
      </w:r>
      <w:r w:rsidR="00B62B0F" w:rsidRPr="001E3E63">
        <w:rPr>
          <w:rFonts w:ascii="Arial" w:hAnsi="Arial" w:cs="Arial"/>
          <w:lang w:val="en-US"/>
        </w:rPr>
        <w:t xml:space="preserve"> (2’)</w:t>
      </w:r>
      <w:r w:rsidRPr="001E3E63">
        <w:rPr>
          <w:rFonts w:ascii="Arial" w:hAnsi="Arial" w:cs="Arial"/>
          <w:lang w:val="en-US"/>
        </w:rPr>
        <w:t>,</w:t>
      </w:r>
      <w:r w:rsidR="003911E7" w:rsidRPr="001E3E63">
        <w:rPr>
          <w:rFonts w:ascii="Arial" w:hAnsi="Arial" w:cs="Arial"/>
          <w:lang w:val="en-US"/>
        </w:rPr>
        <w:t xml:space="preserve">   </w:t>
      </w:r>
      <w:r w:rsidRPr="001E3E63">
        <w:rPr>
          <w:rFonts w:ascii="Arial" w:hAnsi="Arial" w:cs="Arial"/>
          <w:lang w:val="en-US"/>
        </w:rPr>
        <w:t xml:space="preserve">2 Denis O’Connor,   2 Arie Michael O’Connor,   </w:t>
      </w:r>
    </w:p>
    <w:p w:rsidR="003911E7" w:rsidRPr="001E3E63" w:rsidRDefault="000C2C2E" w:rsidP="001B50BE">
      <w:pPr>
        <w:tabs>
          <w:tab w:val="center" w:pos="0"/>
          <w:tab w:val="left" w:pos="4253"/>
          <w:tab w:val="left" w:pos="4536"/>
        </w:tabs>
        <w:spacing w:before="120" w:after="0" w:line="276" w:lineRule="auto"/>
        <w:rPr>
          <w:rFonts w:ascii="Arial" w:hAnsi="Arial" w:cs="Arial"/>
          <w:lang w:val="en-US"/>
        </w:rPr>
      </w:pPr>
      <w:r w:rsidRPr="001E3E63">
        <w:rPr>
          <w:rFonts w:ascii="Arial" w:hAnsi="Arial" w:cs="Arial"/>
          <w:lang w:val="en-US"/>
        </w:rPr>
        <w:lastRenderedPageBreak/>
        <w:t>Maurice O’Connor</w:t>
      </w:r>
      <w:r w:rsidR="00FB532E" w:rsidRPr="001E3E63">
        <w:rPr>
          <w:rFonts w:ascii="Arial" w:hAnsi="Arial" w:cs="Arial"/>
          <w:lang w:val="en-US"/>
        </w:rPr>
        <w:t xml:space="preserve"> (1’30)</w:t>
      </w:r>
      <w:r w:rsidRPr="001E3E63">
        <w:rPr>
          <w:rFonts w:ascii="Arial" w:hAnsi="Arial" w:cs="Arial"/>
          <w:lang w:val="en-US"/>
        </w:rPr>
        <w:t>,</w:t>
      </w:r>
      <w:r w:rsidR="003911E7" w:rsidRPr="001E3E63">
        <w:rPr>
          <w:rFonts w:ascii="Arial" w:hAnsi="Arial" w:cs="Arial"/>
          <w:lang w:val="en-US"/>
        </w:rPr>
        <w:t xml:space="preserve">   </w:t>
      </w:r>
      <w:r w:rsidRPr="001E3E63">
        <w:rPr>
          <w:rFonts w:ascii="Arial" w:hAnsi="Arial" w:cs="Arial"/>
          <w:lang w:val="en-US"/>
        </w:rPr>
        <w:t xml:space="preserve">Charles O’Connor,   Mrs. O’Connor,   One Bottle More,   </w:t>
      </w:r>
    </w:p>
    <w:p w:rsidR="00B62B0F" w:rsidRPr="001E3E63" w:rsidRDefault="000C2C2E" w:rsidP="001B50BE">
      <w:pPr>
        <w:tabs>
          <w:tab w:val="center" w:pos="0"/>
          <w:tab w:val="left" w:pos="4253"/>
          <w:tab w:val="left" w:pos="4536"/>
        </w:tabs>
        <w:spacing w:before="120" w:after="0" w:line="276" w:lineRule="auto"/>
        <w:rPr>
          <w:rFonts w:ascii="Arial" w:hAnsi="Arial" w:cs="Arial"/>
          <w:lang w:val="en-US"/>
        </w:rPr>
      </w:pPr>
      <w:r w:rsidRPr="001E3E63">
        <w:rPr>
          <w:rFonts w:ascii="Arial" w:hAnsi="Arial" w:cs="Arial"/>
          <w:lang w:val="en-US"/>
        </w:rPr>
        <w:t>Colonel O’Donnell,</w:t>
      </w:r>
      <w:r w:rsidR="003911E7" w:rsidRPr="001E3E63">
        <w:rPr>
          <w:rFonts w:ascii="Arial" w:hAnsi="Arial" w:cs="Arial"/>
          <w:lang w:val="en-US"/>
        </w:rPr>
        <w:t xml:space="preserve">   </w:t>
      </w:r>
      <w:r w:rsidRPr="001E3E63">
        <w:rPr>
          <w:rFonts w:ascii="Arial" w:hAnsi="Arial" w:cs="Arial"/>
          <w:lang w:val="en-US"/>
        </w:rPr>
        <w:t>Hugh O’Donnel</w:t>
      </w:r>
      <w:r w:rsidR="007E4736" w:rsidRPr="001E3E63">
        <w:rPr>
          <w:rFonts w:ascii="Arial" w:hAnsi="Arial" w:cs="Arial"/>
          <w:lang w:val="en-US"/>
        </w:rPr>
        <w:t xml:space="preserve"> (2’)</w:t>
      </w:r>
      <w:r w:rsidRPr="001E3E63">
        <w:rPr>
          <w:rFonts w:ascii="Arial" w:hAnsi="Arial" w:cs="Arial"/>
          <w:lang w:val="en-US"/>
        </w:rPr>
        <w:t>,    O’Flynn,   3 Arie Kean O’Hara,   Captain O’Kone,</w:t>
      </w:r>
    </w:p>
    <w:p w:rsidR="00B62B0F" w:rsidRPr="001E3E63" w:rsidRDefault="000C2C2E" w:rsidP="001B50BE">
      <w:pPr>
        <w:tabs>
          <w:tab w:val="center" w:pos="0"/>
          <w:tab w:val="left" w:pos="4253"/>
          <w:tab w:val="left" w:pos="4536"/>
        </w:tabs>
        <w:spacing w:before="120" w:after="0" w:line="276" w:lineRule="auto"/>
        <w:rPr>
          <w:rFonts w:ascii="Arial" w:hAnsi="Arial" w:cs="Arial"/>
          <w:lang w:val="en-US"/>
        </w:rPr>
      </w:pPr>
      <w:r w:rsidRPr="001E3E63">
        <w:rPr>
          <w:rFonts w:ascii="Arial" w:hAnsi="Arial" w:cs="Arial"/>
          <w:lang w:val="en-US"/>
        </w:rPr>
        <w:t xml:space="preserve">Catherine O’More,   </w:t>
      </w:r>
      <w:r w:rsidR="00986C48" w:rsidRPr="001E3E63">
        <w:rPr>
          <w:rFonts w:ascii="Arial" w:hAnsi="Arial" w:cs="Arial"/>
          <w:lang w:val="en-US"/>
        </w:rPr>
        <w:t xml:space="preserve">Mrs. O’Neill of Carlane,   Mrs. O’Neill,   </w:t>
      </w:r>
      <w:r w:rsidRPr="001E3E63">
        <w:rPr>
          <w:rFonts w:ascii="Arial" w:hAnsi="Arial" w:cs="Arial"/>
          <w:lang w:val="en-US"/>
        </w:rPr>
        <w:t>Captain O’Neill</w:t>
      </w:r>
      <w:r w:rsidR="00986C48" w:rsidRPr="001E3E63">
        <w:rPr>
          <w:rFonts w:ascii="Arial" w:hAnsi="Arial" w:cs="Arial"/>
          <w:lang w:val="en-US"/>
        </w:rPr>
        <w:t>-Colonel</w:t>
      </w:r>
    </w:p>
    <w:p w:rsidR="00B62B0F" w:rsidRPr="001E3E63" w:rsidRDefault="00986C48" w:rsidP="001B50BE">
      <w:pPr>
        <w:tabs>
          <w:tab w:val="center" w:pos="0"/>
          <w:tab w:val="left" w:pos="4253"/>
          <w:tab w:val="left" w:pos="4536"/>
        </w:tabs>
        <w:spacing w:before="120" w:after="0" w:line="276" w:lineRule="auto"/>
        <w:rPr>
          <w:rFonts w:ascii="Arial" w:hAnsi="Arial" w:cs="Arial"/>
          <w:lang w:val="en-US"/>
        </w:rPr>
      </w:pPr>
      <w:r w:rsidRPr="001E3E63">
        <w:rPr>
          <w:rFonts w:ascii="Arial" w:hAnsi="Arial" w:cs="Arial"/>
          <w:lang w:val="en-US"/>
        </w:rPr>
        <w:t>O’Hara-Sir Festus Burke (4’30),</w:t>
      </w:r>
      <w:r w:rsidR="008B2833" w:rsidRPr="001E3E63">
        <w:rPr>
          <w:rFonts w:ascii="Arial" w:hAnsi="Arial" w:cs="Arial"/>
          <w:lang w:val="en-US"/>
        </w:rPr>
        <w:t xml:space="preserve">   </w:t>
      </w:r>
      <w:r w:rsidR="000C2C2E" w:rsidRPr="001E3E63">
        <w:rPr>
          <w:rFonts w:ascii="Arial" w:hAnsi="Arial" w:cs="Arial"/>
          <w:lang w:val="en-US"/>
        </w:rPr>
        <w:t>Lament for Owen Roe O’Neill</w:t>
      </w:r>
      <w:r w:rsidR="007E4736" w:rsidRPr="001E3E63">
        <w:rPr>
          <w:rFonts w:ascii="Arial" w:hAnsi="Arial" w:cs="Arial"/>
          <w:lang w:val="en-US"/>
        </w:rPr>
        <w:t xml:space="preserve"> (2’35)</w:t>
      </w:r>
      <w:r w:rsidR="000C2C2E" w:rsidRPr="001E3E63">
        <w:rPr>
          <w:rFonts w:ascii="Arial" w:hAnsi="Arial" w:cs="Arial"/>
          <w:lang w:val="en-US"/>
        </w:rPr>
        <w:t>,   Mary O’Neill,</w:t>
      </w:r>
    </w:p>
    <w:p w:rsidR="00481EA4" w:rsidRPr="001E3E63" w:rsidRDefault="003911E7" w:rsidP="001B50BE">
      <w:pPr>
        <w:tabs>
          <w:tab w:val="center" w:pos="0"/>
          <w:tab w:val="left" w:pos="4253"/>
          <w:tab w:val="left" w:pos="4536"/>
        </w:tabs>
        <w:spacing w:before="120" w:after="0" w:line="276" w:lineRule="auto"/>
        <w:rPr>
          <w:rFonts w:ascii="Arial" w:hAnsi="Arial" w:cs="Arial"/>
          <w:lang w:val="en-US"/>
        </w:rPr>
      </w:pPr>
      <w:r w:rsidRPr="001E3E63">
        <w:rPr>
          <w:rFonts w:ascii="Arial" w:hAnsi="Arial" w:cs="Arial"/>
          <w:lang w:val="en-US"/>
        </w:rPr>
        <w:t xml:space="preserve">Burke,   </w:t>
      </w:r>
      <w:r w:rsidR="00481EA4" w:rsidRPr="001E3E63">
        <w:rPr>
          <w:rFonts w:ascii="Arial" w:hAnsi="Arial" w:cs="Arial"/>
          <w:lang w:val="en-US"/>
        </w:rPr>
        <w:t xml:space="preserve">Lady St. John,   </w:t>
      </w:r>
      <w:r w:rsidR="000C2C2E" w:rsidRPr="001E3E63">
        <w:rPr>
          <w:rFonts w:ascii="Arial" w:hAnsi="Arial" w:cs="Arial"/>
          <w:lang w:val="en-US"/>
        </w:rPr>
        <w:t xml:space="preserve">Lament for Owen O’Rourke,   Mrs. O’Rourke,   Owen O’Rourke,   </w:t>
      </w:r>
    </w:p>
    <w:p w:rsidR="00481EA4" w:rsidRPr="001E3E63" w:rsidRDefault="000C2C2E" w:rsidP="001B50BE">
      <w:pPr>
        <w:tabs>
          <w:tab w:val="center" w:pos="0"/>
          <w:tab w:val="left" w:pos="4253"/>
          <w:tab w:val="left" w:pos="4536"/>
        </w:tabs>
        <w:spacing w:before="120" w:after="0" w:line="276" w:lineRule="auto"/>
        <w:rPr>
          <w:rFonts w:ascii="Arial" w:hAnsi="Arial" w:cs="Arial"/>
          <w:lang w:val="en-US"/>
        </w:rPr>
      </w:pPr>
      <w:r w:rsidRPr="001E3E63">
        <w:rPr>
          <w:rFonts w:ascii="Arial" w:hAnsi="Arial" w:cs="Arial"/>
          <w:lang w:val="en-US"/>
        </w:rPr>
        <w:t>The O’Rourke’s Feast,</w:t>
      </w:r>
      <w:r w:rsidR="00481EA4" w:rsidRPr="001E3E63">
        <w:rPr>
          <w:rFonts w:ascii="Arial" w:hAnsi="Arial" w:cs="Arial"/>
          <w:lang w:val="en-US"/>
        </w:rPr>
        <w:t xml:space="preserve">   </w:t>
      </w:r>
      <w:r w:rsidRPr="001E3E63">
        <w:rPr>
          <w:rFonts w:ascii="Arial" w:hAnsi="Arial" w:cs="Arial"/>
          <w:lang w:val="en-US"/>
        </w:rPr>
        <w:t xml:space="preserve">Conor O’Reilly,   O’Reylly of Athcarne,   2 Arie John O’Reilly,   </w:t>
      </w:r>
      <w:r w:rsidR="00481EA4" w:rsidRPr="001E3E63">
        <w:rPr>
          <w:rFonts w:ascii="Arial" w:hAnsi="Arial" w:cs="Arial"/>
          <w:lang w:val="en-US"/>
        </w:rPr>
        <w:t xml:space="preserve"> </w:t>
      </w:r>
    </w:p>
    <w:p w:rsidR="00481EA4" w:rsidRPr="001E3E63" w:rsidRDefault="000C2C2E" w:rsidP="001B50BE">
      <w:pPr>
        <w:tabs>
          <w:tab w:val="center" w:pos="0"/>
          <w:tab w:val="left" w:pos="4253"/>
          <w:tab w:val="left" w:pos="4536"/>
        </w:tabs>
        <w:spacing w:before="120" w:after="0" w:line="276" w:lineRule="auto"/>
        <w:rPr>
          <w:rFonts w:ascii="Arial" w:hAnsi="Arial" w:cs="Arial"/>
          <w:lang w:val="en-US"/>
        </w:rPr>
      </w:pPr>
      <w:r w:rsidRPr="001E3E63">
        <w:rPr>
          <w:rFonts w:ascii="Arial" w:hAnsi="Arial" w:cs="Arial"/>
          <w:lang w:val="en-US"/>
        </w:rPr>
        <w:t>Frank Palmer,</w:t>
      </w:r>
      <w:r w:rsidR="00481EA4" w:rsidRPr="001E3E63">
        <w:rPr>
          <w:rFonts w:ascii="Arial" w:hAnsi="Arial" w:cs="Arial"/>
          <w:lang w:val="en-US"/>
        </w:rPr>
        <w:t xml:space="preserve">   </w:t>
      </w:r>
      <w:r w:rsidR="00BE01F9" w:rsidRPr="001E3E63">
        <w:rPr>
          <w:rFonts w:ascii="Arial" w:hAnsi="Arial" w:cs="Arial"/>
          <w:lang w:val="en-US"/>
        </w:rPr>
        <w:t xml:space="preserve">Peacock’s Feather,   </w:t>
      </w:r>
      <w:r w:rsidRPr="001E3E63">
        <w:rPr>
          <w:rFonts w:ascii="Arial" w:hAnsi="Arial" w:cs="Arial"/>
          <w:lang w:val="en-US"/>
        </w:rPr>
        <w:t>John Peyton,   Eleanor Plunkett</w:t>
      </w:r>
      <w:r w:rsidR="00A261B0" w:rsidRPr="001E3E63">
        <w:rPr>
          <w:rFonts w:ascii="Arial" w:hAnsi="Arial" w:cs="Arial"/>
          <w:lang w:val="en-US"/>
        </w:rPr>
        <w:t xml:space="preserve"> (4’)</w:t>
      </w:r>
      <w:r w:rsidRPr="001E3E63">
        <w:rPr>
          <w:rFonts w:ascii="Arial" w:hAnsi="Arial" w:cs="Arial"/>
          <w:lang w:val="en-US"/>
        </w:rPr>
        <w:t xml:space="preserve">,   </w:t>
      </w:r>
      <w:r w:rsidR="00481EA4" w:rsidRPr="001E3E63">
        <w:rPr>
          <w:rFonts w:ascii="Arial" w:hAnsi="Arial" w:cs="Arial"/>
          <w:lang w:val="en-US"/>
        </w:rPr>
        <w:t xml:space="preserve">James Plunkett,   </w:t>
      </w:r>
    </w:p>
    <w:p w:rsidR="00481EA4" w:rsidRPr="001E3E63" w:rsidRDefault="00E25405" w:rsidP="001B50BE">
      <w:pPr>
        <w:tabs>
          <w:tab w:val="center" w:pos="0"/>
          <w:tab w:val="left" w:pos="4253"/>
          <w:tab w:val="left" w:pos="4536"/>
        </w:tabs>
        <w:spacing w:before="120" w:after="0" w:line="276" w:lineRule="auto"/>
        <w:rPr>
          <w:rFonts w:ascii="Arial" w:hAnsi="Arial" w:cs="Arial"/>
          <w:lang w:val="en-US"/>
        </w:rPr>
      </w:pPr>
      <w:r w:rsidRPr="001E3E63">
        <w:rPr>
          <w:rFonts w:ascii="Arial" w:hAnsi="Arial" w:cs="Arial"/>
          <w:lang w:val="en-US"/>
        </w:rPr>
        <w:t>Yong William Plunkett (2’20),</w:t>
      </w:r>
      <w:r w:rsidR="00481EA4" w:rsidRPr="001E3E63">
        <w:rPr>
          <w:rFonts w:ascii="Arial" w:hAnsi="Arial" w:cs="Arial"/>
          <w:lang w:val="en-US"/>
        </w:rPr>
        <w:t xml:space="preserve">   </w:t>
      </w:r>
      <w:r w:rsidR="00BE01F9" w:rsidRPr="001E3E63">
        <w:rPr>
          <w:rFonts w:ascii="Arial" w:hAnsi="Arial" w:cs="Arial"/>
          <w:lang w:val="en-US"/>
        </w:rPr>
        <w:t xml:space="preserve">Bonny Portmore,   </w:t>
      </w:r>
      <w:r w:rsidR="000C2C2E" w:rsidRPr="001E3E63">
        <w:rPr>
          <w:rFonts w:ascii="Arial" w:hAnsi="Arial" w:cs="Arial"/>
          <w:lang w:val="en-US"/>
        </w:rPr>
        <w:t>T</w:t>
      </w:r>
      <w:r w:rsidR="00567113" w:rsidRPr="001E3E63">
        <w:rPr>
          <w:rFonts w:ascii="Arial" w:hAnsi="Arial" w:cs="Arial"/>
          <w:lang w:val="en-US"/>
        </w:rPr>
        <w:t xml:space="preserve">he David Power,   Mrs. Power,   Drew,   </w:t>
      </w:r>
    </w:p>
    <w:p w:rsidR="003911E7" w:rsidRPr="001E3E63" w:rsidRDefault="000C2C2E" w:rsidP="001B50BE">
      <w:pPr>
        <w:tabs>
          <w:tab w:val="center" w:pos="0"/>
          <w:tab w:val="left" w:pos="4253"/>
          <w:tab w:val="left" w:pos="4536"/>
        </w:tabs>
        <w:spacing w:before="120" w:after="0" w:line="276" w:lineRule="auto"/>
        <w:rPr>
          <w:rFonts w:ascii="Arial" w:hAnsi="Arial" w:cs="Arial"/>
          <w:lang w:val="en-US"/>
        </w:rPr>
      </w:pPr>
      <w:r w:rsidRPr="001E3E63">
        <w:rPr>
          <w:rFonts w:ascii="Arial" w:hAnsi="Arial" w:cs="Arial"/>
          <w:lang w:val="en-US"/>
        </w:rPr>
        <w:t>Fanny Power,</w:t>
      </w:r>
      <w:r w:rsidR="00567113" w:rsidRPr="001E3E63">
        <w:rPr>
          <w:rFonts w:ascii="Arial" w:hAnsi="Arial" w:cs="Arial"/>
          <w:lang w:val="en-US"/>
        </w:rPr>
        <w:t xml:space="preserve">   </w:t>
      </w:r>
      <w:r w:rsidRPr="001E3E63">
        <w:rPr>
          <w:rFonts w:ascii="Arial" w:hAnsi="Arial" w:cs="Arial"/>
          <w:lang w:val="en-US"/>
        </w:rPr>
        <w:t>Mervyn Pratt,   George Reynolds,    Major Shanly,   John Stafford,</w:t>
      </w:r>
      <w:r w:rsidR="003911E7" w:rsidRPr="001E3E63">
        <w:rPr>
          <w:rFonts w:ascii="Arial" w:hAnsi="Arial" w:cs="Arial"/>
          <w:lang w:val="en-US"/>
        </w:rPr>
        <w:t xml:space="preserve">   </w:t>
      </w:r>
    </w:p>
    <w:p w:rsidR="008974D7" w:rsidRPr="001E3E63" w:rsidRDefault="000C2C2E" w:rsidP="001B50BE">
      <w:pPr>
        <w:tabs>
          <w:tab w:val="center" w:pos="0"/>
          <w:tab w:val="left" w:pos="4253"/>
          <w:tab w:val="left" w:pos="4536"/>
        </w:tabs>
        <w:spacing w:before="120" w:after="0" w:line="276" w:lineRule="auto"/>
        <w:rPr>
          <w:rFonts w:ascii="Arial" w:hAnsi="Arial" w:cs="Arial"/>
          <w:lang w:val="en-US"/>
        </w:rPr>
      </w:pPr>
      <w:r w:rsidRPr="001E3E63">
        <w:rPr>
          <w:rFonts w:ascii="Arial" w:hAnsi="Arial" w:cs="Arial"/>
          <w:lang w:val="en-US"/>
        </w:rPr>
        <w:t>Mrs. Sterling,   Captain Sudley,   Mr. Waller,   Mrs. Waller,   Ode to Whiskey</w:t>
      </w:r>
      <w:r w:rsidR="00B62B0F" w:rsidRPr="001E3E63">
        <w:rPr>
          <w:rFonts w:ascii="Arial" w:hAnsi="Arial" w:cs="Arial"/>
          <w:lang w:val="en-US"/>
        </w:rPr>
        <w:t xml:space="preserve"> (1’30)</w:t>
      </w:r>
      <w:r w:rsidRPr="001E3E63">
        <w:rPr>
          <w:rFonts w:ascii="Arial" w:hAnsi="Arial" w:cs="Arial"/>
          <w:lang w:val="en-US"/>
        </w:rPr>
        <w:t>,</w:t>
      </w:r>
    </w:p>
    <w:p w:rsidR="00567113" w:rsidRPr="001E3E63" w:rsidRDefault="000C2C2E" w:rsidP="001B50BE">
      <w:pPr>
        <w:tabs>
          <w:tab w:val="center" w:pos="0"/>
          <w:tab w:val="left" w:pos="4253"/>
          <w:tab w:val="left" w:pos="4536"/>
        </w:tabs>
        <w:spacing w:before="120" w:after="0" w:line="276" w:lineRule="auto"/>
        <w:rPr>
          <w:rFonts w:ascii="Arial" w:hAnsi="Arial" w:cs="Arial"/>
          <w:lang w:val="en-US"/>
        </w:rPr>
      </w:pPr>
      <w:r w:rsidRPr="001E3E63">
        <w:rPr>
          <w:rFonts w:ascii="Arial" w:hAnsi="Arial" w:cs="Arial"/>
          <w:lang w:val="en-US"/>
        </w:rPr>
        <w:t xml:space="preserve">Lady Wrixon,   General Wynne.   </w:t>
      </w:r>
      <w:r w:rsidRPr="001E3E63">
        <w:rPr>
          <w:rFonts w:ascii="Arial" w:hAnsi="Arial" w:cs="Arial"/>
          <w:u w:val="single"/>
          <w:lang w:val="en-US"/>
        </w:rPr>
        <w:t>Planxty</w:t>
      </w:r>
      <w:r w:rsidRPr="001E3E63">
        <w:rPr>
          <w:rFonts w:ascii="Arial" w:hAnsi="Arial" w:cs="Arial"/>
          <w:lang w:val="en-US"/>
        </w:rPr>
        <w:t xml:space="preserve">:   </w:t>
      </w:r>
      <w:r w:rsidR="008974D7" w:rsidRPr="001E3E63">
        <w:rPr>
          <w:rFonts w:ascii="Arial" w:hAnsi="Arial" w:cs="Arial"/>
          <w:lang w:val="en-US"/>
        </w:rPr>
        <w:t xml:space="preserve">Thomas Burke,    </w:t>
      </w:r>
      <w:r w:rsidRPr="001E3E63">
        <w:rPr>
          <w:rFonts w:ascii="Arial" w:hAnsi="Arial" w:cs="Arial"/>
          <w:lang w:val="en-US"/>
        </w:rPr>
        <w:t>Sir Ulick Burke,</w:t>
      </w:r>
      <w:r w:rsidR="00567113" w:rsidRPr="001E3E63">
        <w:rPr>
          <w:rFonts w:ascii="Arial" w:hAnsi="Arial" w:cs="Arial"/>
          <w:lang w:val="en-US"/>
        </w:rPr>
        <w:t xml:space="preserve">   </w:t>
      </w:r>
      <w:r w:rsidRPr="001E3E63">
        <w:rPr>
          <w:rFonts w:ascii="Arial" w:hAnsi="Arial" w:cs="Arial"/>
          <w:lang w:val="en-US"/>
        </w:rPr>
        <w:t xml:space="preserve">Crilly,   </w:t>
      </w:r>
    </w:p>
    <w:p w:rsidR="008974D7" w:rsidRPr="001E3E63" w:rsidRDefault="000C2C2E" w:rsidP="001B50BE">
      <w:pPr>
        <w:tabs>
          <w:tab w:val="center" w:pos="0"/>
          <w:tab w:val="left" w:pos="4253"/>
          <w:tab w:val="left" w:pos="4536"/>
        </w:tabs>
        <w:spacing w:before="120" w:after="0" w:line="276" w:lineRule="auto"/>
        <w:rPr>
          <w:rFonts w:ascii="Arial" w:hAnsi="Arial" w:cs="Arial"/>
          <w:lang w:val="en-US"/>
        </w:rPr>
      </w:pPr>
      <w:r w:rsidRPr="001E3E63">
        <w:rPr>
          <w:rFonts w:ascii="Arial" w:hAnsi="Arial" w:cs="Arial"/>
          <w:lang w:val="en-US"/>
        </w:rPr>
        <w:t>Sir Carles Coote,   Sir Edward Crofton,   Richard C</w:t>
      </w:r>
      <w:r w:rsidR="00567113" w:rsidRPr="001E3E63">
        <w:rPr>
          <w:rFonts w:ascii="Arial" w:hAnsi="Arial" w:cs="Arial"/>
          <w:lang w:val="en-US"/>
        </w:rPr>
        <w:t>usa</w:t>
      </w:r>
      <w:r w:rsidRPr="001E3E63">
        <w:rPr>
          <w:rFonts w:ascii="Arial" w:hAnsi="Arial" w:cs="Arial"/>
          <w:lang w:val="en-US"/>
        </w:rPr>
        <w:t>k,</w:t>
      </w:r>
      <w:r w:rsidR="00567113" w:rsidRPr="001E3E63">
        <w:rPr>
          <w:rFonts w:ascii="Arial" w:hAnsi="Arial" w:cs="Arial"/>
          <w:lang w:val="en-US"/>
        </w:rPr>
        <w:t xml:space="preserve">   Gordon,   Robert Hawkes,</w:t>
      </w:r>
    </w:p>
    <w:p w:rsidR="00567113" w:rsidRPr="001E3E63" w:rsidRDefault="00567113" w:rsidP="001B50BE">
      <w:pPr>
        <w:tabs>
          <w:tab w:val="center" w:pos="0"/>
          <w:tab w:val="left" w:pos="4253"/>
          <w:tab w:val="left" w:pos="4536"/>
        </w:tabs>
        <w:spacing w:before="120" w:after="0" w:line="276" w:lineRule="auto"/>
        <w:rPr>
          <w:rFonts w:ascii="Arial" w:hAnsi="Arial" w:cs="Arial"/>
          <w:lang w:val="en-US"/>
        </w:rPr>
      </w:pPr>
      <w:r w:rsidRPr="001E3E63">
        <w:rPr>
          <w:rFonts w:ascii="Arial" w:hAnsi="Arial" w:cs="Arial"/>
          <w:lang w:val="en-US"/>
        </w:rPr>
        <w:t>The Two William Davises,</w:t>
      </w:r>
      <w:r w:rsidR="000C2C2E" w:rsidRPr="001E3E63">
        <w:rPr>
          <w:rFonts w:ascii="Arial" w:hAnsi="Arial" w:cs="Arial"/>
          <w:lang w:val="en-US"/>
        </w:rPr>
        <w:t xml:space="preserve">   William Eccles,</w:t>
      </w:r>
      <w:r w:rsidRPr="001E3E63">
        <w:rPr>
          <w:rFonts w:ascii="Arial" w:hAnsi="Arial" w:cs="Arial"/>
          <w:lang w:val="en-US"/>
        </w:rPr>
        <w:t xml:space="preserve">   </w:t>
      </w:r>
      <w:r w:rsidR="000C2C2E" w:rsidRPr="001E3E63">
        <w:rPr>
          <w:rFonts w:ascii="Arial" w:hAnsi="Arial" w:cs="Arial"/>
          <w:lang w:val="en-US"/>
        </w:rPr>
        <w:t xml:space="preserve">Robert Jordan,   Thomas Judge,   </w:t>
      </w:r>
      <w:r w:rsidRPr="001E3E63">
        <w:rPr>
          <w:rFonts w:ascii="Arial" w:hAnsi="Arial" w:cs="Arial"/>
          <w:lang w:val="en-US"/>
        </w:rPr>
        <w:t xml:space="preserve">2 O’Rourke,   </w:t>
      </w:r>
    </w:p>
    <w:p w:rsidR="00567113" w:rsidRPr="001E3E63" w:rsidRDefault="000C2C2E" w:rsidP="001B50BE">
      <w:pPr>
        <w:tabs>
          <w:tab w:val="center" w:pos="0"/>
          <w:tab w:val="left" w:pos="4253"/>
          <w:tab w:val="left" w:pos="4536"/>
        </w:tabs>
        <w:spacing w:before="120" w:after="0" w:line="276" w:lineRule="auto"/>
        <w:rPr>
          <w:rFonts w:ascii="Arial" w:hAnsi="Arial" w:cs="Arial"/>
          <w:lang w:val="en-US"/>
        </w:rPr>
      </w:pPr>
      <w:r w:rsidRPr="001E3E63">
        <w:rPr>
          <w:rFonts w:ascii="Arial" w:hAnsi="Arial" w:cs="Arial"/>
          <w:lang w:val="en-US"/>
        </w:rPr>
        <w:t xml:space="preserve">Thomas Morres Jones,   </w:t>
      </w:r>
      <w:r w:rsidR="00567113" w:rsidRPr="001E3E63">
        <w:rPr>
          <w:rFonts w:ascii="Arial" w:hAnsi="Arial" w:cs="Arial"/>
          <w:lang w:val="en-US"/>
        </w:rPr>
        <w:t>Usa</w:t>
      </w:r>
      <w:r w:rsidR="008974D7" w:rsidRPr="001E3E63">
        <w:rPr>
          <w:rFonts w:ascii="Arial" w:hAnsi="Arial" w:cs="Arial"/>
          <w:lang w:val="en-US"/>
        </w:rPr>
        <w:t>nna Kelly,</w:t>
      </w:r>
      <w:r w:rsidR="00567113" w:rsidRPr="001E3E63">
        <w:rPr>
          <w:rFonts w:ascii="Arial" w:hAnsi="Arial" w:cs="Arial"/>
          <w:lang w:val="en-US"/>
        </w:rPr>
        <w:t xml:space="preserve">   </w:t>
      </w:r>
      <w:r w:rsidR="008974D7" w:rsidRPr="001E3E63">
        <w:rPr>
          <w:rFonts w:ascii="Arial" w:hAnsi="Arial" w:cs="Arial"/>
          <w:lang w:val="en-US"/>
        </w:rPr>
        <w:t xml:space="preserve">The Princess Royal,   </w:t>
      </w:r>
      <w:r w:rsidRPr="001E3E63">
        <w:rPr>
          <w:rFonts w:ascii="Arial" w:hAnsi="Arial" w:cs="Arial"/>
          <w:lang w:val="en-US"/>
        </w:rPr>
        <w:t xml:space="preserve">Righin Aluin Aribhin Og,   </w:t>
      </w:r>
    </w:p>
    <w:p w:rsidR="00567113" w:rsidRPr="001E3E63" w:rsidRDefault="000C2C2E" w:rsidP="001B50BE">
      <w:pPr>
        <w:tabs>
          <w:tab w:val="center" w:pos="0"/>
          <w:tab w:val="left" w:pos="4253"/>
          <w:tab w:val="left" w:pos="4536"/>
        </w:tabs>
        <w:spacing w:before="120" w:after="0" w:line="276" w:lineRule="auto"/>
        <w:rPr>
          <w:rFonts w:ascii="Arial" w:hAnsi="Arial" w:cs="Arial"/>
          <w:lang w:val="en-US"/>
        </w:rPr>
      </w:pPr>
      <w:r w:rsidRPr="001E3E63">
        <w:rPr>
          <w:rFonts w:ascii="Arial" w:hAnsi="Arial" w:cs="Arial"/>
          <w:lang w:val="en-US"/>
        </w:rPr>
        <w:t>Safaigh,</w:t>
      </w:r>
      <w:r w:rsidR="00567113" w:rsidRPr="001E3E63">
        <w:rPr>
          <w:rFonts w:ascii="Arial" w:hAnsi="Arial" w:cs="Arial"/>
          <w:lang w:val="en-US"/>
        </w:rPr>
        <w:t xml:space="preserve">   Plunkett,   </w:t>
      </w:r>
      <w:r w:rsidRPr="001E3E63">
        <w:rPr>
          <w:rFonts w:ascii="Arial" w:hAnsi="Arial" w:cs="Arial"/>
          <w:lang w:val="en-US"/>
        </w:rPr>
        <w:t>Separation of Soul and Body,   Sheebeg Sheemore</w:t>
      </w:r>
      <w:r w:rsidR="00A261B0" w:rsidRPr="001E3E63">
        <w:rPr>
          <w:rFonts w:ascii="Arial" w:hAnsi="Arial" w:cs="Arial"/>
          <w:lang w:val="en-US"/>
        </w:rPr>
        <w:t xml:space="preserve"> (</w:t>
      </w:r>
      <w:r w:rsidR="007E4736" w:rsidRPr="001E3E63">
        <w:rPr>
          <w:rFonts w:ascii="Arial" w:hAnsi="Arial" w:cs="Arial"/>
          <w:lang w:val="en-US"/>
        </w:rPr>
        <w:t>2</w:t>
      </w:r>
      <w:r w:rsidR="00A261B0" w:rsidRPr="001E3E63">
        <w:rPr>
          <w:rFonts w:ascii="Arial" w:hAnsi="Arial" w:cs="Arial"/>
          <w:lang w:val="en-US"/>
        </w:rPr>
        <w:t>’</w:t>
      </w:r>
      <w:r w:rsidR="00B62B0F" w:rsidRPr="001E3E63">
        <w:rPr>
          <w:rFonts w:ascii="Arial" w:hAnsi="Arial" w:cs="Arial"/>
          <w:lang w:val="en-US"/>
        </w:rPr>
        <w:t>50</w:t>
      </w:r>
      <w:r w:rsidR="00A261B0" w:rsidRPr="001E3E63">
        <w:rPr>
          <w:rFonts w:ascii="Arial" w:hAnsi="Arial" w:cs="Arial"/>
          <w:lang w:val="en-US"/>
        </w:rPr>
        <w:t>)</w:t>
      </w:r>
      <w:r w:rsidRPr="001E3E63">
        <w:rPr>
          <w:rFonts w:ascii="Arial" w:hAnsi="Arial" w:cs="Arial"/>
          <w:lang w:val="en-US"/>
        </w:rPr>
        <w:t xml:space="preserve">,   Sweeney,   </w:t>
      </w:r>
    </w:p>
    <w:p w:rsidR="00567113" w:rsidRPr="001E3E63" w:rsidRDefault="000C2C2E" w:rsidP="001B50BE">
      <w:pPr>
        <w:tabs>
          <w:tab w:val="center" w:pos="0"/>
          <w:tab w:val="left" w:pos="4253"/>
          <w:tab w:val="left" w:pos="4536"/>
        </w:tabs>
        <w:spacing w:before="120" w:after="0" w:line="276" w:lineRule="auto"/>
        <w:rPr>
          <w:rFonts w:ascii="Arial" w:hAnsi="Arial" w:cs="Arial"/>
          <w:lang w:val="en-US"/>
        </w:rPr>
      </w:pPr>
      <w:r w:rsidRPr="001E3E63">
        <w:rPr>
          <w:rFonts w:ascii="Arial" w:hAnsi="Arial" w:cs="Arial"/>
          <w:lang w:val="en-US"/>
        </w:rPr>
        <w:t>Sir Arthur Shaen,</w:t>
      </w:r>
      <w:r w:rsidR="00567113" w:rsidRPr="001E3E63">
        <w:rPr>
          <w:rFonts w:ascii="Arial" w:hAnsi="Arial" w:cs="Arial"/>
          <w:lang w:val="en-US"/>
        </w:rPr>
        <w:t xml:space="preserve">   </w:t>
      </w:r>
      <w:r w:rsidRPr="001E3E63">
        <w:rPr>
          <w:rFonts w:ascii="Arial" w:hAnsi="Arial" w:cs="Arial"/>
          <w:lang w:val="en-US"/>
        </w:rPr>
        <w:t xml:space="preserve">Sorridh Leat a Naomhaig,   Squire Parsons,   The Seas are Deep,   </w:t>
      </w:r>
    </w:p>
    <w:p w:rsidR="00567113" w:rsidRPr="001E3E63" w:rsidRDefault="000C2C2E" w:rsidP="001B50BE">
      <w:pPr>
        <w:tabs>
          <w:tab w:val="center" w:pos="0"/>
          <w:tab w:val="left" w:pos="4253"/>
          <w:tab w:val="left" w:pos="4536"/>
        </w:tabs>
        <w:spacing w:before="120" w:after="0" w:line="276" w:lineRule="auto"/>
        <w:rPr>
          <w:rFonts w:ascii="Arial" w:hAnsi="Arial" w:cs="Arial"/>
          <w:lang w:val="en-US"/>
        </w:rPr>
      </w:pPr>
      <w:r w:rsidRPr="001E3E63">
        <w:rPr>
          <w:rFonts w:ascii="Arial" w:hAnsi="Arial" w:cs="Arial"/>
          <w:lang w:val="en-US"/>
        </w:rPr>
        <w:t>Tobias Peyton,</w:t>
      </w:r>
      <w:r w:rsidR="00567113" w:rsidRPr="001E3E63">
        <w:rPr>
          <w:rFonts w:ascii="Arial" w:hAnsi="Arial" w:cs="Arial"/>
          <w:lang w:val="en-US"/>
        </w:rPr>
        <w:t xml:space="preserve">   </w:t>
      </w:r>
      <w:r w:rsidRPr="001E3E63">
        <w:rPr>
          <w:rFonts w:ascii="Arial" w:hAnsi="Arial" w:cs="Arial"/>
          <w:lang w:val="en-US"/>
        </w:rPr>
        <w:t>Squire Wood’s Lamentation on the Ref</w:t>
      </w:r>
      <w:r w:rsidR="00567113" w:rsidRPr="001E3E63">
        <w:rPr>
          <w:rFonts w:ascii="Arial" w:hAnsi="Arial" w:cs="Arial"/>
          <w:lang w:val="en-US"/>
        </w:rPr>
        <w:t>usa</w:t>
      </w:r>
      <w:r w:rsidRPr="001E3E63">
        <w:rPr>
          <w:rFonts w:ascii="Arial" w:hAnsi="Arial" w:cs="Arial"/>
          <w:lang w:val="en-US"/>
        </w:rPr>
        <w:t>l of his Halfpence</w:t>
      </w:r>
      <w:r w:rsidR="00A261B0" w:rsidRPr="001E3E63">
        <w:rPr>
          <w:rFonts w:ascii="Arial" w:hAnsi="Arial" w:cs="Arial"/>
          <w:lang w:val="en-US"/>
        </w:rPr>
        <w:t xml:space="preserve"> (3’25)</w:t>
      </w:r>
      <w:r w:rsidRPr="001E3E63">
        <w:rPr>
          <w:rFonts w:ascii="Arial" w:hAnsi="Arial" w:cs="Arial"/>
          <w:lang w:val="en-US"/>
        </w:rPr>
        <w:t>,</w:t>
      </w:r>
      <w:r w:rsidR="00567113" w:rsidRPr="001E3E63">
        <w:rPr>
          <w:rFonts w:ascii="Arial" w:hAnsi="Arial" w:cs="Arial"/>
          <w:lang w:val="en-US"/>
        </w:rPr>
        <w:t xml:space="preserve"> </w:t>
      </w:r>
    </w:p>
    <w:p w:rsidR="000C2C2E" w:rsidRPr="001E3E63" w:rsidRDefault="00567113" w:rsidP="001B50BE">
      <w:pPr>
        <w:tabs>
          <w:tab w:val="center" w:pos="0"/>
          <w:tab w:val="left" w:pos="4253"/>
          <w:tab w:val="left" w:pos="4536"/>
        </w:tabs>
        <w:spacing w:before="120" w:after="0" w:line="276" w:lineRule="auto"/>
        <w:rPr>
          <w:rFonts w:ascii="Arial" w:hAnsi="Arial" w:cs="Arial"/>
          <w:lang w:val="en-US"/>
        </w:rPr>
      </w:pPr>
      <w:r w:rsidRPr="001E3E63">
        <w:rPr>
          <w:rFonts w:ascii="Arial" w:hAnsi="Arial" w:cs="Arial"/>
          <w:lang w:val="en-US"/>
        </w:rPr>
        <w:t xml:space="preserve">William Ward,   </w:t>
      </w:r>
      <w:r w:rsidR="000C2C2E" w:rsidRPr="001E3E63">
        <w:rPr>
          <w:rFonts w:ascii="Arial" w:hAnsi="Arial" w:cs="Arial"/>
          <w:lang w:val="en-US"/>
        </w:rPr>
        <w:t>Variations on the Scottish Air “Cock up your Beaver”,</w:t>
      </w:r>
    </w:p>
    <w:p w:rsidR="000C2C2E" w:rsidRPr="001E3E63" w:rsidRDefault="00567113" w:rsidP="001B50BE">
      <w:pPr>
        <w:tabs>
          <w:tab w:val="center" w:pos="0"/>
          <w:tab w:val="left" w:pos="4253"/>
          <w:tab w:val="left" w:pos="4536"/>
        </w:tabs>
        <w:spacing w:before="120" w:after="0" w:line="276" w:lineRule="auto"/>
        <w:rPr>
          <w:rFonts w:ascii="Arial" w:hAnsi="Arial" w:cs="Arial"/>
          <w:lang w:val="en-US"/>
        </w:rPr>
      </w:pPr>
      <w:r w:rsidRPr="001E3E63">
        <w:rPr>
          <w:rFonts w:ascii="Arial" w:hAnsi="Arial" w:cs="Arial"/>
          <w:lang w:val="en-US"/>
        </w:rPr>
        <w:t xml:space="preserve">Uillagan Dubh O, Wilkinson,   </w:t>
      </w:r>
      <w:r w:rsidR="000C2C2E" w:rsidRPr="001E3E63">
        <w:rPr>
          <w:rFonts w:ascii="Arial" w:hAnsi="Arial" w:cs="Arial"/>
          <w:lang w:val="en-US"/>
        </w:rPr>
        <w:t>Variations on the Scottish Air “When She Cam Ben”</w:t>
      </w:r>
      <w:r w:rsidR="004C74CD" w:rsidRPr="001E3E63">
        <w:rPr>
          <w:rFonts w:ascii="Arial" w:hAnsi="Arial" w:cs="Arial"/>
          <w:lang w:val="en-US"/>
        </w:rPr>
        <w:t>.</w:t>
      </w:r>
    </w:p>
    <w:p w:rsidR="00565C37" w:rsidRPr="001E3E63" w:rsidRDefault="000C2C2E" w:rsidP="001B50BE">
      <w:pPr>
        <w:tabs>
          <w:tab w:val="center" w:pos="0"/>
          <w:tab w:val="left" w:pos="4253"/>
          <w:tab w:val="left" w:pos="4536"/>
        </w:tabs>
        <w:spacing w:before="120" w:after="0" w:line="276" w:lineRule="auto"/>
        <w:rPr>
          <w:rFonts w:ascii="Arial" w:hAnsi="Arial" w:cs="Arial"/>
          <w:lang w:val="en-US"/>
        </w:rPr>
      </w:pPr>
      <w:r w:rsidRPr="001E3E63">
        <w:rPr>
          <w:rFonts w:ascii="Arial" w:hAnsi="Arial" w:cs="Arial"/>
          <w:u w:val="single"/>
          <w:lang w:val="en-US"/>
        </w:rPr>
        <w:t>16 Carolan’s</w:t>
      </w:r>
      <w:r w:rsidRPr="001E3E63">
        <w:rPr>
          <w:rFonts w:ascii="Arial" w:hAnsi="Arial" w:cs="Arial"/>
          <w:lang w:val="en-US"/>
        </w:rPr>
        <w:t xml:space="preserve">:  </w:t>
      </w:r>
      <w:r w:rsidRPr="001E3E63">
        <w:rPr>
          <w:rFonts w:ascii="Arial" w:hAnsi="Arial" w:cs="Arial"/>
          <w:b/>
          <w:lang w:val="en-US"/>
        </w:rPr>
        <w:t>1</w:t>
      </w:r>
      <w:r w:rsidRPr="001E3E63">
        <w:rPr>
          <w:rFonts w:ascii="Arial" w:hAnsi="Arial" w:cs="Arial"/>
          <w:lang w:val="en-US"/>
        </w:rPr>
        <w:t>) Cap,   2) Concerto,   3) Cottage,   4) Cup</w:t>
      </w:r>
      <w:r w:rsidR="00A261B0" w:rsidRPr="001E3E63">
        <w:rPr>
          <w:rFonts w:ascii="Arial" w:hAnsi="Arial" w:cs="Arial"/>
          <w:lang w:val="en-US"/>
        </w:rPr>
        <w:t xml:space="preserve"> (3’30)</w:t>
      </w:r>
      <w:r w:rsidRPr="001E3E63">
        <w:rPr>
          <w:rFonts w:ascii="Arial" w:hAnsi="Arial" w:cs="Arial"/>
          <w:lang w:val="en-US"/>
        </w:rPr>
        <w:t>,   5) Devotion,</w:t>
      </w:r>
    </w:p>
    <w:p w:rsidR="00565C37" w:rsidRPr="001E3E63" w:rsidRDefault="000C2C2E" w:rsidP="001B50BE">
      <w:pPr>
        <w:tabs>
          <w:tab w:val="center" w:pos="0"/>
          <w:tab w:val="left" w:pos="4253"/>
          <w:tab w:val="left" w:pos="4536"/>
        </w:tabs>
        <w:spacing w:before="120" w:after="0" w:line="276" w:lineRule="auto"/>
        <w:rPr>
          <w:rFonts w:ascii="Arial" w:hAnsi="Arial" w:cs="Arial"/>
          <w:lang w:val="en-US"/>
        </w:rPr>
      </w:pPr>
      <w:r w:rsidRPr="001E3E63">
        <w:rPr>
          <w:rFonts w:ascii="Arial" w:hAnsi="Arial" w:cs="Arial"/>
          <w:lang w:val="en-US"/>
        </w:rPr>
        <w:t>6) Dowry,7) Draught</w:t>
      </w:r>
      <w:r w:rsidR="00A261B0" w:rsidRPr="001E3E63">
        <w:rPr>
          <w:rFonts w:ascii="Arial" w:hAnsi="Arial" w:cs="Arial"/>
          <w:lang w:val="en-US"/>
        </w:rPr>
        <w:t xml:space="preserve"> (2’50)</w:t>
      </w:r>
      <w:r w:rsidRPr="001E3E63">
        <w:rPr>
          <w:rFonts w:ascii="Arial" w:hAnsi="Arial" w:cs="Arial"/>
          <w:lang w:val="en-US"/>
        </w:rPr>
        <w:t>,  8) Dream</w:t>
      </w:r>
      <w:r w:rsidR="00A261B0" w:rsidRPr="001E3E63">
        <w:rPr>
          <w:rFonts w:ascii="Arial" w:hAnsi="Arial" w:cs="Arial"/>
          <w:lang w:val="en-US"/>
        </w:rPr>
        <w:t xml:space="preserve"> (4’05)</w:t>
      </w:r>
      <w:r w:rsidRPr="001E3E63">
        <w:rPr>
          <w:rFonts w:ascii="Arial" w:hAnsi="Arial" w:cs="Arial"/>
          <w:lang w:val="en-US"/>
        </w:rPr>
        <w:t>,  9) Farewell to Music</w:t>
      </w:r>
      <w:r w:rsidR="00A261B0" w:rsidRPr="001E3E63">
        <w:rPr>
          <w:rFonts w:ascii="Arial" w:hAnsi="Arial" w:cs="Arial"/>
          <w:lang w:val="en-US"/>
        </w:rPr>
        <w:t xml:space="preserve"> (4’55)</w:t>
      </w:r>
      <w:r w:rsidRPr="001E3E63">
        <w:rPr>
          <w:rFonts w:ascii="Arial" w:hAnsi="Arial" w:cs="Arial"/>
          <w:lang w:val="en-US"/>
        </w:rPr>
        <w:t>,</w:t>
      </w:r>
    </w:p>
    <w:p w:rsidR="00F7336F" w:rsidRPr="001E3E63" w:rsidRDefault="000C2C2E" w:rsidP="001B50BE">
      <w:pPr>
        <w:tabs>
          <w:tab w:val="center" w:pos="0"/>
          <w:tab w:val="left" w:pos="4253"/>
          <w:tab w:val="left" w:pos="4536"/>
        </w:tabs>
        <w:spacing w:before="120" w:after="0" w:line="276" w:lineRule="auto"/>
        <w:rPr>
          <w:rFonts w:ascii="Arial" w:hAnsi="Arial" w:cs="Arial"/>
          <w:lang w:val="en-US"/>
        </w:rPr>
      </w:pPr>
      <w:r w:rsidRPr="001E3E63">
        <w:rPr>
          <w:rFonts w:ascii="Arial" w:hAnsi="Arial" w:cs="Arial"/>
          <w:lang w:val="en-US"/>
        </w:rPr>
        <w:t>10) Favourite Jig</w:t>
      </w:r>
      <w:r w:rsidR="00E648A8" w:rsidRPr="001E3E63">
        <w:rPr>
          <w:rFonts w:ascii="Arial" w:hAnsi="Arial" w:cs="Arial"/>
          <w:lang w:val="en-US"/>
        </w:rPr>
        <w:t xml:space="preserve"> (1’40)</w:t>
      </w:r>
      <w:r w:rsidRPr="001E3E63">
        <w:rPr>
          <w:rFonts w:ascii="Arial" w:hAnsi="Arial" w:cs="Arial"/>
          <w:lang w:val="en-US"/>
        </w:rPr>
        <w:t>,  11) Frolic,  12) Maggot,</w:t>
      </w:r>
      <w:r w:rsidR="00567113" w:rsidRPr="001E3E63">
        <w:rPr>
          <w:rFonts w:ascii="Arial" w:hAnsi="Arial" w:cs="Arial"/>
          <w:lang w:val="en-US"/>
        </w:rPr>
        <w:t xml:space="preserve">   </w:t>
      </w:r>
      <w:r w:rsidRPr="001E3E63">
        <w:rPr>
          <w:rFonts w:ascii="Arial" w:hAnsi="Arial" w:cs="Arial"/>
          <w:lang w:val="en-US"/>
        </w:rPr>
        <w:t>13) Quarrel with the Landlay</w:t>
      </w:r>
      <w:r w:rsidR="00F4176A" w:rsidRPr="001E3E63">
        <w:rPr>
          <w:rFonts w:ascii="Arial" w:hAnsi="Arial" w:cs="Arial"/>
          <w:lang w:val="en-US"/>
        </w:rPr>
        <w:t xml:space="preserve"> (2’25)</w:t>
      </w:r>
      <w:r w:rsidR="00FB532E" w:rsidRPr="001E3E63">
        <w:rPr>
          <w:rFonts w:ascii="Arial" w:hAnsi="Arial" w:cs="Arial"/>
          <w:lang w:val="en-US"/>
        </w:rPr>
        <w:t>,</w:t>
      </w:r>
    </w:p>
    <w:p w:rsidR="000C2C2E" w:rsidRPr="001E3E63" w:rsidRDefault="000C2C2E" w:rsidP="001B50BE">
      <w:pPr>
        <w:tabs>
          <w:tab w:val="center" w:pos="0"/>
          <w:tab w:val="left" w:pos="4253"/>
          <w:tab w:val="left" w:pos="4536"/>
        </w:tabs>
        <w:spacing w:before="120" w:after="0" w:line="276" w:lineRule="auto"/>
        <w:rPr>
          <w:rFonts w:ascii="Arial" w:hAnsi="Arial" w:cs="Arial"/>
          <w:lang w:val="en-US"/>
        </w:rPr>
      </w:pPr>
      <w:r w:rsidRPr="001E3E63">
        <w:rPr>
          <w:rFonts w:ascii="Arial" w:hAnsi="Arial" w:cs="Arial"/>
          <w:lang w:val="en-US"/>
        </w:rPr>
        <w:t>14) Ramble to Cashel</w:t>
      </w:r>
      <w:r w:rsidR="00FB532E" w:rsidRPr="001E3E63">
        <w:rPr>
          <w:rFonts w:ascii="Arial" w:hAnsi="Arial" w:cs="Arial"/>
          <w:lang w:val="en-US"/>
        </w:rPr>
        <w:t xml:space="preserve"> 2’40)</w:t>
      </w:r>
      <w:r w:rsidRPr="001E3E63">
        <w:rPr>
          <w:rFonts w:ascii="Arial" w:hAnsi="Arial" w:cs="Arial"/>
          <w:lang w:val="en-US"/>
        </w:rPr>
        <w:t xml:space="preserve">,  15) </w:t>
      </w:r>
      <w:r w:rsidR="00FB532E" w:rsidRPr="001E3E63">
        <w:rPr>
          <w:rFonts w:ascii="Arial" w:hAnsi="Arial" w:cs="Arial"/>
          <w:lang w:val="en-US"/>
        </w:rPr>
        <w:t xml:space="preserve">Carolan’s </w:t>
      </w:r>
      <w:r w:rsidRPr="001E3E63">
        <w:rPr>
          <w:rFonts w:ascii="Arial" w:hAnsi="Arial" w:cs="Arial"/>
          <w:lang w:val="en-US"/>
        </w:rPr>
        <w:t>Receipt</w:t>
      </w:r>
      <w:r w:rsidR="00FB532E" w:rsidRPr="001E3E63">
        <w:rPr>
          <w:rFonts w:ascii="Arial" w:hAnsi="Arial" w:cs="Arial"/>
          <w:lang w:val="en-US"/>
        </w:rPr>
        <w:t xml:space="preserve"> for Drinking (2’50)</w:t>
      </w:r>
      <w:r w:rsidRPr="001E3E63">
        <w:rPr>
          <w:rFonts w:ascii="Arial" w:hAnsi="Arial" w:cs="Arial"/>
          <w:lang w:val="en-US"/>
        </w:rPr>
        <w:t xml:space="preserve">, </w:t>
      </w:r>
      <w:r w:rsidR="008B2833" w:rsidRPr="001E3E63">
        <w:rPr>
          <w:rFonts w:ascii="Arial" w:hAnsi="Arial" w:cs="Arial"/>
          <w:lang w:val="en-US"/>
        </w:rPr>
        <w:t xml:space="preserve"> </w:t>
      </w:r>
      <w:r w:rsidRPr="001E3E63">
        <w:rPr>
          <w:rFonts w:ascii="Arial" w:hAnsi="Arial" w:cs="Arial"/>
          <w:b/>
          <w:lang w:val="en-US"/>
        </w:rPr>
        <w:t>16</w:t>
      </w:r>
      <w:r w:rsidRPr="001E3E63">
        <w:rPr>
          <w:rFonts w:ascii="Arial" w:hAnsi="Arial" w:cs="Arial"/>
          <w:lang w:val="en-US"/>
        </w:rPr>
        <w:t>) Welcome</w:t>
      </w:r>
      <w:r w:rsidR="00FB532E" w:rsidRPr="001E3E63">
        <w:rPr>
          <w:rFonts w:ascii="Arial" w:hAnsi="Arial" w:cs="Arial"/>
          <w:lang w:val="en-US"/>
        </w:rPr>
        <w:t xml:space="preserve"> (3’15)</w:t>
      </w:r>
      <w:r w:rsidRPr="001E3E63">
        <w:rPr>
          <w:rFonts w:ascii="Arial" w:hAnsi="Arial" w:cs="Arial"/>
          <w:lang w:val="en-US"/>
        </w:rPr>
        <w:t>.</w:t>
      </w:r>
    </w:p>
    <w:p w:rsidR="00C8533C" w:rsidRPr="001E3E63" w:rsidRDefault="00C8533C" w:rsidP="001B50BE">
      <w:pPr>
        <w:tabs>
          <w:tab w:val="center" w:pos="0"/>
          <w:tab w:val="left" w:pos="4253"/>
          <w:tab w:val="left" w:pos="4536"/>
        </w:tabs>
        <w:spacing w:before="120" w:after="0" w:line="276" w:lineRule="auto"/>
        <w:rPr>
          <w:rFonts w:ascii="Arial" w:hAnsi="Arial" w:cs="Arial"/>
          <w:lang w:val="en-US"/>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ODSTRCIL  Karel</w:t>
      </w:r>
      <w:r w:rsidRPr="00CD01EB">
        <w:rPr>
          <w:rFonts w:ascii="Arial" w:hAnsi="Arial" w:cs="Arial"/>
          <w:color w:val="777A0C"/>
          <w:u w:val="single"/>
        </w:rPr>
        <w:tab/>
        <w:t>Valaske Prezirici, 5.8.1930</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céco, allievo di Kisela, Gotthard, Vasatz e Schreiber. Studioso di Elettroacustica.</w:t>
      </w:r>
    </w:p>
    <w:p w:rsidR="00FC5E6A" w:rsidRPr="001E3E63" w:rsidRDefault="00FC5E6A" w:rsidP="001B50BE">
      <w:pPr>
        <w:tabs>
          <w:tab w:val="center" w:pos="0"/>
          <w:tab w:val="left" w:pos="4253"/>
          <w:tab w:val="left" w:pos="4536"/>
        </w:tabs>
        <w:spacing w:before="120" w:after="0" w:line="276" w:lineRule="auto"/>
        <w:rPr>
          <w:rFonts w:ascii="Arial" w:hAnsi="Arial" w:cs="Arial"/>
        </w:rPr>
      </w:pPr>
      <w:r w:rsidRPr="001E3E63">
        <w:rPr>
          <w:rFonts w:ascii="Arial" w:hAnsi="Arial" w:cs="Arial"/>
        </w:rPr>
        <w:t>Reflexes, arpa e pf (1964, 8’).</w:t>
      </w:r>
    </w:p>
    <w:p w:rsidR="00704B07" w:rsidRPr="001E3E63" w:rsidRDefault="00704B07" w:rsidP="001B50BE">
      <w:pPr>
        <w:tabs>
          <w:tab w:val="center" w:pos="0"/>
          <w:tab w:val="left" w:pos="4253"/>
          <w:tab w:val="left" w:pos="4536"/>
        </w:tabs>
        <w:spacing w:before="120" w:after="0" w:line="276" w:lineRule="auto"/>
        <w:rPr>
          <w:rFonts w:ascii="Arial" w:hAnsi="Arial" w:cs="Arial"/>
        </w:rPr>
      </w:pPr>
    </w:p>
    <w:p w:rsidR="00704B07" w:rsidRPr="00CD01EB" w:rsidRDefault="00704B07" w:rsidP="001B50BE">
      <w:pPr>
        <w:tabs>
          <w:tab w:val="center" w:pos="0"/>
          <w:tab w:val="left" w:pos="4253"/>
          <w:tab w:val="left" w:pos="4536"/>
        </w:tabs>
        <w:spacing w:before="120" w:after="0" w:line="276" w:lineRule="auto"/>
        <w:rPr>
          <w:rFonts w:ascii="Arial" w:eastAsia="Arial Unicode MS" w:hAnsi="Arial" w:cs="Arial"/>
          <w:color w:val="777A0C"/>
          <w:u w:val="single"/>
        </w:rPr>
      </w:pPr>
      <w:r w:rsidRPr="00CD01EB">
        <w:rPr>
          <w:rFonts w:ascii="Arial" w:eastAsia="Arial Unicode MS" w:hAnsi="Arial" w:cs="Arial"/>
          <w:color w:val="777A0C"/>
          <w:u w:val="single"/>
        </w:rPr>
        <w:t>OFFENBACH  Jaques</w:t>
      </w:r>
      <w:r w:rsidRPr="00CD01EB">
        <w:rPr>
          <w:rFonts w:ascii="Arial" w:eastAsia="Arial Unicode MS" w:hAnsi="Arial" w:cs="Arial"/>
          <w:color w:val="777A0C"/>
          <w:u w:val="single"/>
        </w:rPr>
        <w:tab/>
        <w:t>Colonia, 20.6.1819 - Parigi, 5.10.1880.</w:t>
      </w:r>
    </w:p>
    <w:p w:rsidR="00704B07" w:rsidRPr="00CD01EB" w:rsidRDefault="00704B07"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eastAsia="Arial Unicode MS" w:hAnsi="Arial" w:cs="Arial"/>
          <w:color w:val="777A0C"/>
          <w:sz w:val="20"/>
          <w:szCs w:val="20"/>
        </w:rPr>
        <w:t>Compositore e violoncellista tedesco, naturalizzato francese. Il Padre, musicista e cantore di Sinagoga di origine ebrea, si cambiò il cognome in Offenbach, la cittadina dove era nato. Nel 1833 portò Jaques al Conservatorio di Parigi, ma il giovane, per difficoltà finanziarie fu costretto a lasciare gli studi di violino e violoncello con Vaslin e Halévy. Suonò il vcl. in parecchie orchestre, in particolare all’Opera comique.</w:t>
      </w:r>
      <w:r w:rsidR="00A00B84" w:rsidRPr="00CD01EB">
        <w:rPr>
          <w:rFonts w:ascii="Arial" w:eastAsia="Arial Unicode MS" w:hAnsi="Arial" w:cs="Arial"/>
          <w:color w:val="777A0C"/>
          <w:sz w:val="20"/>
          <w:szCs w:val="20"/>
        </w:rPr>
        <w:t xml:space="preserve"> </w:t>
      </w:r>
      <w:r w:rsidRPr="00CD01EB">
        <w:rPr>
          <w:rFonts w:ascii="Arial" w:eastAsia="Arial Unicode MS" w:hAnsi="Arial" w:cs="Arial"/>
          <w:color w:val="777A0C"/>
          <w:sz w:val="20"/>
          <w:szCs w:val="20"/>
        </w:rPr>
        <w:t xml:space="preserve">Ebbe notorietà esibendosi con Flotow, Liszt, A. Rubinstein, Mendelsshon…. Nel 1848 la rivoluzione lo convinse a spostarsi in Spagna per breve tempo (con suo grande disagio i francesi lo ritenevano una spia di Bismark… e i tedeschi un traditore…). Finita la “Bufera” </w:t>
      </w:r>
      <w:r w:rsidRPr="00CD01EB">
        <w:rPr>
          <w:rFonts w:ascii="Arial" w:hAnsi="Arial" w:cs="Arial"/>
          <w:color w:val="777A0C"/>
          <w:sz w:val="20"/>
          <w:szCs w:val="20"/>
        </w:rPr>
        <w:t xml:space="preserve">tornò a Parigi ed ebbe gran </w:t>
      </w:r>
      <w:r w:rsidRPr="00CD01EB">
        <w:rPr>
          <w:rFonts w:ascii="Arial" w:hAnsi="Arial" w:cs="Arial"/>
          <w:color w:val="777A0C"/>
          <w:sz w:val="20"/>
          <w:szCs w:val="20"/>
        </w:rPr>
        <w:lastRenderedPageBreak/>
        <w:t xml:space="preserve">successo con le sue operette, contribuendo con la sua vena satirica persino alla fine dell’impero di Napoleone III. </w:t>
      </w:r>
      <w:r w:rsidR="001B50BE">
        <w:rPr>
          <w:rFonts w:ascii="Arial" w:hAnsi="Arial" w:cs="Arial"/>
          <w:color w:val="777A0C"/>
          <w:sz w:val="20"/>
          <w:szCs w:val="20"/>
        </w:rPr>
        <w:t xml:space="preserve">                 </w:t>
      </w:r>
      <w:r w:rsidRPr="00CD01EB">
        <w:rPr>
          <w:rFonts w:ascii="Arial" w:eastAsia="Arial Unicode MS" w:hAnsi="Arial" w:cs="Arial"/>
          <w:color w:val="777A0C"/>
          <w:sz w:val="20"/>
          <w:szCs w:val="20"/>
        </w:rPr>
        <w:t>Dal 1850 fu Direttore dell’Orchestra del Theatre Française, all’Expo e ai Campi Elisi.</w:t>
      </w:r>
      <w:r w:rsidR="001B50BE">
        <w:rPr>
          <w:rFonts w:ascii="Arial" w:eastAsia="Arial Unicode MS" w:hAnsi="Arial" w:cs="Arial"/>
          <w:color w:val="777A0C"/>
          <w:sz w:val="20"/>
          <w:szCs w:val="20"/>
        </w:rPr>
        <w:t xml:space="preserve"> </w:t>
      </w:r>
      <w:r w:rsidRPr="00CD01EB">
        <w:rPr>
          <w:rFonts w:ascii="Arial" w:eastAsia="Arial Unicode MS" w:hAnsi="Arial" w:cs="Arial"/>
          <w:color w:val="777A0C"/>
          <w:sz w:val="20"/>
          <w:szCs w:val="20"/>
        </w:rPr>
        <w:t xml:space="preserve">Nel periodo della fine dell’Impero </w:t>
      </w:r>
      <w:r w:rsidR="001B50BE">
        <w:rPr>
          <w:rFonts w:ascii="Arial" w:eastAsia="Arial Unicode MS" w:hAnsi="Arial" w:cs="Arial"/>
          <w:color w:val="777A0C"/>
          <w:sz w:val="20"/>
          <w:szCs w:val="20"/>
        </w:rPr>
        <w:t xml:space="preserve"> </w:t>
      </w:r>
      <w:r w:rsidRPr="00CD01EB">
        <w:rPr>
          <w:rFonts w:ascii="Arial" w:eastAsia="Arial Unicode MS" w:hAnsi="Arial" w:cs="Arial"/>
          <w:color w:val="777A0C"/>
          <w:sz w:val="20"/>
          <w:szCs w:val="20"/>
        </w:rPr>
        <w:t xml:space="preserve">di Napoleone III, con relativo periodo di “bancarotta”, fece un Tour negli Stati Uniti, dove i c. 40 concerti a New York e Filadelfia gli diedero gran notorietà e finanziariamente lo arricchirono. Da quel momento si dedicò a tempo pieno a completare le c. 90 Operette, talvolta definite irriverenti, per trame a quei tempi “...spinte…”. Ebbe enorme notorietà </w:t>
      </w:r>
      <w:r w:rsidR="001B50BE">
        <w:rPr>
          <w:rFonts w:ascii="Arial" w:eastAsia="Arial Unicode MS" w:hAnsi="Arial" w:cs="Arial"/>
          <w:color w:val="777A0C"/>
          <w:sz w:val="20"/>
          <w:szCs w:val="20"/>
        </w:rPr>
        <w:t xml:space="preserve">      </w:t>
      </w:r>
      <w:r w:rsidRPr="00CD01EB">
        <w:rPr>
          <w:rFonts w:ascii="Arial" w:eastAsia="Arial Unicode MS" w:hAnsi="Arial" w:cs="Arial"/>
          <w:color w:val="777A0C"/>
          <w:sz w:val="20"/>
          <w:szCs w:val="20"/>
        </w:rPr>
        <w:t xml:space="preserve">con l’Opera “Orfeo all’inferno” e con la successiva e notissima: “Contes d’Hoffmann”, che rimase incompiuta e che venne strumentata da Guiraud. </w:t>
      </w:r>
      <w:r w:rsidRPr="00CD01EB">
        <w:rPr>
          <w:rFonts w:ascii="Arial" w:hAnsi="Arial" w:cs="Arial"/>
          <w:color w:val="777A0C"/>
          <w:sz w:val="20"/>
          <w:szCs w:val="20"/>
        </w:rPr>
        <w:t xml:space="preserve">Rossini lo definì: “Piccolo Mozart dei Campi Elisi”, mentre Wagner arrivò a definire la sua Musica: “Odore di letame di maiali, dove tutti si rotolano”, correggendosi, poco dopo la sua morte, con un: </w:t>
      </w:r>
      <w:r w:rsidR="001B50BE">
        <w:rPr>
          <w:rFonts w:ascii="Arial" w:hAnsi="Arial" w:cs="Arial"/>
          <w:color w:val="777A0C"/>
          <w:sz w:val="20"/>
          <w:szCs w:val="20"/>
        </w:rPr>
        <w:t xml:space="preserve">           </w:t>
      </w:r>
      <w:r w:rsidRPr="00CD01EB">
        <w:rPr>
          <w:rFonts w:ascii="Arial" w:hAnsi="Arial" w:cs="Arial"/>
          <w:color w:val="777A0C"/>
          <w:sz w:val="20"/>
          <w:szCs w:val="20"/>
        </w:rPr>
        <w:t>“Piccolo Mozart”.</w:t>
      </w:r>
      <w:r w:rsidR="001B50BE">
        <w:rPr>
          <w:rFonts w:ascii="Arial" w:hAnsi="Arial" w:cs="Arial"/>
          <w:color w:val="777A0C"/>
          <w:sz w:val="20"/>
          <w:szCs w:val="20"/>
        </w:rPr>
        <w:t xml:space="preserve"> </w:t>
      </w:r>
      <w:r w:rsidRPr="00CD01EB">
        <w:rPr>
          <w:rFonts w:ascii="Arial" w:eastAsia="Arial Unicode MS" w:hAnsi="Arial" w:cs="Arial"/>
          <w:color w:val="777A0C"/>
          <w:sz w:val="20"/>
          <w:szCs w:val="20"/>
        </w:rPr>
        <w:t>Il giorno successivo alla sua morte tutti i giornali parigini gli dedicarono l’intera prima pagina.</w:t>
      </w:r>
    </w:p>
    <w:p w:rsidR="00704B07" w:rsidRPr="001E3E63" w:rsidRDefault="00704B07" w:rsidP="001B50BE">
      <w:pPr>
        <w:tabs>
          <w:tab w:val="center" w:pos="0"/>
          <w:tab w:val="left" w:pos="4253"/>
          <w:tab w:val="left" w:pos="4536"/>
        </w:tabs>
        <w:spacing w:before="120" w:after="0" w:line="276" w:lineRule="auto"/>
        <w:rPr>
          <w:rFonts w:ascii="Arial" w:hAnsi="Arial" w:cs="Arial"/>
        </w:rPr>
      </w:pPr>
      <w:r w:rsidRPr="001E3E63">
        <w:rPr>
          <w:rFonts w:ascii="Arial" w:hAnsi="Arial" w:cs="Arial"/>
        </w:rPr>
        <w:t>Venise, barcarola (3'20).</w:t>
      </w:r>
    </w:p>
    <w:p w:rsidR="00704B07" w:rsidRPr="001E3E63" w:rsidRDefault="00704B07" w:rsidP="001B50BE">
      <w:pPr>
        <w:tabs>
          <w:tab w:val="center" w:pos="0"/>
          <w:tab w:val="left" w:pos="4253"/>
          <w:tab w:val="left" w:pos="4536"/>
        </w:tabs>
        <w:spacing w:before="120" w:after="0" w:line="276" w:lineRule="auto"/>
        <w:rPr>
          <w:rFonts w:ascii="Arial" w:hAnsi="Arial" w:cs="Arial"/>
        </w:rPr>
      </w:pPr>
    </w:p>
    <w:p w:rsidR="008A1563" w:rsidRPr="00CD01EB" w:rsidRDefault="008A1563" w:rsidP="001B50BE">
      <w:pPr>
        <w:pStyle w:val="NormaleWeb"/>
        <w:tabs>
          <w:tab w:val="center" w:pos="0"/>
          <w:tab w:val="left" w:pos="4253"/>
          <w:tab w:val="left" w:pos="4536"/>
        </w:tabs>
        <w:spacing w:before="120" w:beforeAutospacing="0" w:after="0" w:afterAutospacing="0" w:line="276" w:lineRule="auto"/>
        <w:rPr>
          <w:rFonts w:ascii="Arial" w:hAnsi="Arial" w:cs="Arial"/>
          <w:color w:val="777A0C"/>
          <w:u w:val="single"/>
        </w:rPr>
      </w:pPr>
      <w:r w:rsidRPr="00CD01EB">
        <w:rPr>
          <w:rFonts w:ascii="Arial" w:hAnsi="Arial" w:cs="Arial"/>
          <w:color w:val="777A0C"/>
          <w:u w:val="single"/>
        </w:rPr>
        <w:t>ORR  Buxton</w:t>
      </w:r>
      <w:r w:rsidRPr="00CD01EB">
        <w:rPr>
          <w:rFonts w:ascii="Arial" w:hAnsi="Arial" w:cs="Arial"/>
          <w:color w:val="777A0C"/>
          <w:u w:val="single"/>
        </w:rPr>
        <w:tab/>
        <w:t>Glasgow, 18.4.1924 - Hereford, 27.12.1997.</w:t>
      </w:r>
    </w:p>
    <w:p w:rsidR="008A1563" w:rsidRPr="00CD01EB" w:rsidRDefault="008A1563" w:rsidP="001B50BE">
      <w:pPr>
        <w:pStyle w:val="NormaleWeb"/>
        <w:tabs>
          <w:tab w:val="center" w:pos="0"/>
          <w:tab w:val="left" w:pos="4253"/>
          <w:tab w:val="left" w:pos="4536"/>
        </w:tabs>
        <w:spacing w:before="120" w:beforeAutospacing="0" w:after="0" w:afterAutospacing="0" w:line="276" w:lineRule="auto"/>
        <w:rPr>
          <w:rFonts w:ascii="Arial" w:hAnsi="Arial" w:cs="Arial"/>
          <w:color w:val="777A0C"/>
          <w:sz w:val="20"/>
          <w:szCs w:val="20"/>
        </w:rPr>
      </w:pPr>
      <w:r w:rsidRPr="00CD01EB">
        <w:rPr>
          <w:rFonts w:ascii="Arial" w:hAnsi="Arial" w:cs="Arial"/>
          <w:color w:val="777A0C"/>
          <w:sz w:val="20"/>
          <w:szCs w:val="20"/>
        </w:rPr>
        <w:t>Compositore britannico, lasciò la medicina per dedicarsi completamente alla musica. La nonna aveva suonato</w:t>
      </w:r>
      <w:r w:rsidR="00A00B84" w:rsidRPr="00CD01EB">
        <w:rPr>
          <w:rFonts w:ascii="Arial" w:hAnsi="Arial" w:cs="Arial"/>
          <w:color w:val="777A0C"/>
          <w:sz w:val="20"/>
          <w:szCs w:val="20"/>
        </w:rPr>
        <w:t xml:space="preserve"> </w:t>
      </w:r>
      <w:r w:rsidRPr="00CD01EB">
        <w:rPr>
          <w:rFonts w:ascii="Arial" w:hAnsi="Arial" w:cs="Arial"/>
          <w:color w:val="777A0C"/>
          <w:sz w:val="20"/>
          <w:szCs w:val="20"/>
        </w:rPr>
        <w:t xml:space="preserve">con </w:t>
      </w:r>
      <w:r w:rsidR="00A00B84" w:rsidRPr="00CD01EB">
        <w:rPr>
          <w:rFonts w:ascii="Arial" w:hAnsi="Arial" w:cs="Arial"/>
          <w:color w:val="777A0C"/>
          <w:sz w:val="20"/>
          <w:szCs w:val="20"/>
        </w:rPr>
        <w:t xml:space="preserve">             </w:t>
      </w:r>
      <w:r w:rsidRPr="00CD01EB">
        <w:rPr>
          <w:rFonts w:ascii="Arial" w:hAnsi="Arial" w:cs="Arial"/>
          <w:color w:val="777A0C"/>
          <w:sz w:val="20"/>
          <w:szCs w:val="20"/>
        </w:rPr>
        <w:t xml:space="preserve">R. Strauss, H. Richter e Nikisch. Studi di composizione con B. Frankel e Buestt. Esperto in musiche per film e Tv. </w:t>
      </w:r>
      <w:r w:rsidR="00A00B84" w:rsidRPr="00CD01EB">
        <w:rPr>
          <w:rFonts w:ascii="Arial" w:hAnsi="Arial" w:cs="Arial"/>
          <w:color w:val="777A0C"/>
          <w:sz w:val="20"/>
          <w:szCs w:val="20"/>
        </w:rPr>
        <w:t xml:space="preserve">             </w:t>
      </w:r>
      <w:r w:rsidRPr="00CD01EB">
        <w:rPr>
          <w:rFonts w:ascii="Arial" w:hAnsi="Arial" w:cs="Arial"/>
          <w:color w:val="777A0C"/>
          <w:sz w:val="20"/>
          <w:szCs w:val="20"/>
        </w:rPr>
        <w:t>Dal 1965 al 1990 insegnante di composizione alla Guildhall School of Music.</w:t>
      </w:r>
    </w:p>
    <w:p w:rsidR="008A1563" w:rsidRPr="001E3E63" w:rsidRDefault="008A1563" w:rsidP="001B50BE">
      <w:pPr>
        <w:pStyle w:val="NormaleWeb"/>
        <w:tabs>
          <w:tab w:val="center" w:pos="0"/>
          <w:tab w:val="left" w:pos="4253"/>
          <w:tab w:val="left" w:pos="4536"/>
        </w:tabs>
        <w:spacing w:before="120" w:beforeAutospacing="0" w:after="0" w:afterAutospacing="0" w:line="276" w:lineRule="auto"/>
        <w:rPr>
          <w:rFonts w:ascii="Arial" w:hAnsi="Arial" w:cs="Arial"/>
        </w:rPr>
      </w:pPr>
      <w:r w:rsidRPr="001E3E63">
        <w:rPr>
          <w:rFonts w:ascii="Arial" w:hAnsi="Arial" w:cs="Arial"/>
        </w:rPr>
        <w:t>Diatonic Preludes, arpa sola (1965, 5’).</w:t>
      </w:r>
    </w:p>
    <w:p w:rsidR="008863D7" w:rsidRPr="001E3E63" w:rsidRDefault="008863D7" w:rsidP="001B50BE">
      <w:pPr>
        <w:pStyle w:val="NormaleWeb"/>
        <w:tabs>
          <w:tab w:val="center" w:pos="0"/>
          <w:tab w:val="left" w:pos="4253"/>
          <w:tab w:val="left" w:pos="4536"/>
        </w:tabs>
        <w:spacing w:before="120" w:beforeAutospacing="0" w:after="0" w:afterAutospacing="0" w:line="276" w:lineRule="auto"/>
        <w:rPr>
          <w:rFonts w:ascii="Arial" w:hAnsi="Arial" w:cs="Arial"/>
        </w:rPr>
      </w:pPr>
    </w:p>
    <w:p w:rsidR="00CC2FCE" w:rsidRPr="00CD01EB" w:rsidRDefault="00CC2FCE"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ORREGO-SALAS Juan</w:t>
      </w:r>
      <w:r w:rsidRPr="00CD01EB">
        <w:rPr>
          <w:rFonts w:ascii="Arial" w:hAnsi="Arial" w:cs="Arial"/>
          <w:color w:val="777A0C"/>
          <w:u w:val="single"/>
        </w:rPr>
        <w:tab/>
        <w:t>Santiago, 18.1.1919</w:t>
      </w:r>
    </w:p>
    <w:p w:rsidR="001D05C4" w:rsidRPr="00CD01EB" w:rsidRDefault="001D05C4"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Architetto che abbandonò il suo lavoro per dedicarsi a tempo pieno alla Musica. Compositore, musicologo e pianista cileno, allievo di H. Allende e D. Santa Cruz. Perfezionamento a Princeton con Thompson, Copland, Lang, Mitvhell e Herzog, grazie alle borse di studio Rockefeller e Guggenheim. Direttore del Centro Musicale per l’America latina. Insegnante all’Indiana Univ. di Bloomington, dove prese residenza.</w:t>
      </w:r>
      <w:r w:rsidR="00882D6A" w:rsidRPr="00CD01EB">
        <w:rPr>
          <w:rFonts w:ascii="Arial" w:hAnsi="Arial" w:cs="Arial"/>
          <w:color w:val="777A0C"/>
          <w:sz w:val="20"/>
          <w:szCs w:val="20"/>
        </w:rPr>
        <w:t xml:space="preserve"> Nel 2014 è stato intervistato a 95 anni.</w:t>
      </w:r>
    </w:p>
    <w:p w:rsidR="00F7005C" w:rsidRPr="001E3E63" w:rsidRDefault="00F7005C" w:rsidP="001B50BE">
      <w:pPr>
        <w:tabs>
          <w:tab w:val="center" w:pos="0"/>
          <w:tab w:val="left" w:pos="4253"/>
          <w:tab w:val="left" w:pos="4536"/>
        </w:tabs>
        <w:spacing w:before="120" w:after="0" w:line="276" w:lineRule="auto"/>
        <w:rPr>
          <w:rFonts w:ascii="Arial" w:hAnsi="Arial" w:cs="Arial"/>
          <w:lang w:val="de-DE"/>
        </w:rPr>
      </w:pPr>
      <w:r w:rsidRPr="001E3E63">
        <w:rPr>
          <w:rFonts w:ascii="Arial" w:hAnsi="Arial" w:cs="Arial"/>
          <w:iCs/>
          <w:lang w:val="de-DE"/>
        </w:rPr>
        <w:t xml:space="preserve">Variations on a Chant </w:t>
      </w:r>
      <w:r w:rsidRPr="001E3E63">
        <w:rPr>
          <w:rFonts w:ascii="Arial" w:hAnsi="Arial" w:cs="Arial"/>
        </w:rPr>
        <w:t xml:space="preserve">op. 92 </w:t>
      </w:r>
      <w:r w:rsidRPr="001E3E63">
        <w:rPr>
          <w:rFonts w:ascii="Arial" w:hAnsi="Arial" w:cs="Arial"/>
          <w:iCs/>
          <w:lang w:val="de-DE"/>
        </w:rPr>
        <w:t>(</w:t>
      </w:r>
      <w:r w:rsidRPr="001E3E63">
        <w:rPr>
          <w:rFonts w:ascii="Arial" w:hAnsi="Arial" w:cs="Arial"/>
          <w:lang w:val="de-DE"/>
        </w:rPr>
        <w:t xml:space="preserve">1984).   </w:t>
      </w:r>
      <w:r w:rsidRPr="001E3E63">
        <w:rPr>
          <w:rFonts w:ascii="Arial" w:hAnsi="Arial" w:cs="Arial"/>
          <w:iCs/>
          <w:lang w:val="de-DE"/>
        </w:rPr>
        <w:t>Alboradas</w:t>
      </w:r>
      <w:r w:rsidRPr="001E3E63">
        <w:rPr>
          <w:rFonts w:ascii="Arial" w:hAnsi="Arial" w:cs="Arial"/>
          <w:lang w:val="de-DE"/>
        </w:rPr>
        <w:t xml:space="preserve"> für Frauenstimmen, arpa, pf. perc. (1965).</w:t>
      </w:r>
    </w:p>
    <w:p w:rsidR="008863D7" w:rsidRPr="001E3E63" w:rsidRDefault="008863D7" w:rsidP="001B50BE">
      <w:pPr>
        <w:tabs>
          <w:tab w:val="center" w:pos="0"/>
          <w:tab w:val="left" w:pos="4253"/>
          <w:tab w:val="left" w:pos="4536"/>
        </w:tabs>
        <w:spacing w:before="120" w:after="0" w:line="276" w:lineRule="auto"/>
        <w:rPr>
          <w:rFonts w:ascii="Arial" w:hAnsi="Arial" w:cs="Arial"/>
          <w:lang w:val="en-US"/>
        </w:rPr>
      </w:pPr>
    </w:p>
    <w:p w:rsidR="002A194E" w:rsidRPr="00CD01EB" w:rsidRDefault="002A194E" w:rsidP="001B50BE">
      <w:pPr>
        <w:pStyle w:val="Corpotesto"/>
        <w:tabs>
          <w:tab w:val="center" w:pos="0"/>
          <w:tab w:val="left" w:pos="4253"/>
          <w:tab w:val="left" w:pos="4536"/>
        </w:tabs>
        <w:spacing w:before="120" w:after="0" w:line="276" w:lineRule="auto"/>
        <w:rPr>
          <w:rFonts w:ascii="Arial" w:hAnsi="Arial" w:cs="Arial"/>
          <w:color w:val="777A0C"/>
          <w:sz w:val="24"/>
          <w:u w:val="single"/>
          <w:lang w:val="en-US"/>
        </w:rPr>
      </w:pPr>
      <w:r w:rsidRPr="00CD01EB">
        <w:rPr>
          <w:rFonts w:ascii="Arial" w:hAnsi="Arial" w:cs="Arial"/>
          <w:color w:val="777A0C"/>
          <w:sz w:val="24"/>
          <w:u w:val="single"/>
          <w:lang w:val="en-US"/>
        </w:rPr>
        <w:t>ORTHEL  Leon</w:t>
      </w:r>
      <w:r w:rsidRPr="00CD01EB">
        <w:rPr>
          <w:rFonts w:ascii="Arial" w:hAnsi="Arial" w:cs="Arial"/>
          <w:color w:val="777A0C"/>
          <w:sz w:val="24"/>
          <w:u w:val="single"/>
          <w:lang w:val="en-US"/>
        </w:rPr>
        <w:tab/>
        <w:t>Roosendaal, 4.10.1905 - 1985.</w:t>
      </w:r>
    </w:p>
    <w:p w:rsidR="002A194E" w:rsidRPr="00CD01EB" w:rsidRDefault="002A194E"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Pianista concertista e compositore polacco. Insegnante al Conservatorio dell’Aia e di Amsterdam.</w:t>
      </w:r>
    </w:p>
    <w:p w:rsidR="008863D7" w:rsidRPr="006C66D0" w:rsidRDefault="002A194E" w:rsidP="001B50BE">
      <w:pPr>
        <w:tabs>
          <w:tab w:val="center" w:pos="0"/>
          <w:tab w:val="left" w:pos="4253"/>
        </w:tabs>
        <w:spacing w:before="120" w:after="0" w:line="276" w:lineRule="auto"/>
        <w:rPr>
          <w:rFonts w:ascii="Arial" w:hAnsi="Arial" w:cs="Arial"/>
        </w:rPr>
      </w:pPr>
      <w:r w:rsidRPr="006C66D0">
        <w:rPr>
          <w:rFonts w:ascii="Arial" w:hAnsi="Arial" w:cs="Arial"/>
        </w:rPr>
        <w:t>5 Bagatelle, op. 67</w:t>
      </w:r>
      <w:r w:rsidR="002C556B" w:rsidRPr="006C66D0">
        <w:rPr>
          <w:rFonts w:ascii="Arial" w:hAnsi="Arial" w:cs="Arial"/>
        </w:rPr>
        <w:t xml:space="preserve"> (1973)</w:t>
      </w:r>
      <w:r w:rsidRPr="006C66D0">
        <w:rPr>
          <w:rFonts w:ascii="Arial" w:hAnsi="Arial" w:cs="Arial"/>
        </w:rPr>
        <w:t xml:space="preserve">.   </w:t>
      </w:r>
      <w:r w:rsidR="002C556B" w:rsidRPr="006C66D0">
        <w:rPr>
          <w:rFonts w:ascii="Arial" w:hAnsi="Arial" w:cs="Arial"/>
        </w:rPr>
        <w:t>Piccola suite op</w:t>
      </w:r>
      <w:r w:rsidR="003911E7" w:rsidRPr="006C66D0">
        <w:rPr>
          <w:rFonts w:ascii="Arial" w:hAnsi="Arial" w:cs="Arial"/>
        </w:rPr>
        <w:t>.</w:t>
      </w:r>
      <w:r w:rsidR="002C556B" w:rsidRPr="006C66D0">
        <w:rPr>
          <w:rFonts w:ascii="Arial" w:hAnsi="Arial" w:cs="Arial"/>
        </w:rPr>
        <w:t xml:space="preserve"> 69 (1974).   </w:t>
      </w:r>
      <w:r w:rsidRPr="006C66D0">
        <w:rPr>
          <w:rFonts w:ascii="Arial" w:hAnsi="Arial" w:cs="Arial"/>
        </w:rPr>
        <w:t>5 Schizzetti op. 82</w:t>
      </w:r>
      <w:r w:rsidR="002C556B" w:rsidRPr="006C66D0">
        <w:rPr>
          <w:rFonts w:ascii="Arial" w:hAnsi="Arial" w:cs="Arial"/>
        </w:rPr>
        <w:t xml:space="preserve"> (1977)</w:t>
      </w:r>
      <w:r w:rsidRPr="006C66D0">
        <w:rPr>
          <w:rFonts w:ascii="Arial" w:hAnsi="Arial" w:cs="Arial"/>
        </w:rPr>
        <w:t>.</w:t>
      </w:r>
    </w:p>
    <w:p w:rsidR="008863D7" w:rsidRPr="006C66D0" w:rsidRDefault="008863D7" w:rsidP="001B50BE">
      <w:pPr>
        <w:tabs>
          <w:tab w:val="center" w:pos="0"/>
          <w:tab w:val="left" w:pos="4253"/>
        </w:tabs>
        <w:spacing w:before="120" w:after="0" w:line="276" w:lineRule="auto"/>
        <w:rPr>
          <w:rFonts w:ascii="Arial" w:hAnsi="Arial" w:cs="Arial"/>
        </w:rPr>
      </w:pPr>
    </w:p>
    <w:p w:rsidR="00A0151D" w:rsidRPr="00CD01EB" w:rsidRDefault="00A0151D"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ORTIZ  Alfredo</w:t>
      </w:r>
      <w:r w:rsidR="00E96138" w:rsidRPr="00CD01EB">
        <w:rPr>
          <w:rFonts w:ascii="Arial" w:hAnsi="Arial" w:cs="Arial"/>
          <w:color w:val="777A0C"/>
          <w:u w:val="single"/>
        </w:rPr>
        <w:t xml:space="preserve"> Rolando</w:t>
      </w:r>
      <w:r w:rsidR="004F1AB7" w:rsidRPr="00CD01EB">
        <w:rPr>
          <w:rFonts w:ascii="Arial" w:hAnsi="Arial" w:cs="Arial"/>
          <w:color w:val="777A0C"/>
          <w:u w:val="single"/>
        </w:rPr>
        <w:tab/>
        <w:t>Cuba</w:t>
      </w:r>
      <w:r w:rsidR="00A75935" w:rsidRPr="00CD01EB">
        <w:rPr>
          <w:rFonts w:ascii="Arial" w:hAnsi="Arial" w:cs="Arial"/>
          <w:color w:val="777A0C"/>
          <w:u w:val="single"/>
        </w:rPr>
        <w:t>,</w:t>
      </w:r>
      <w:r w:rsidR="002B6E08" w:rsidRPr="00CD01EB">
        <w:rPr>
          <w:rFonts w:ascii="Arial" w:hAnsi="Arial" w:cs="Arial"/>
          <w:color w:val="777A0C"/>
          <w:u w:val="single"/>
        </w:rPr>
        <w:t>10.12.</w:t>
      </w:r>
      <w:r w:rsidR="004F1AB7" w:rsidRPr="00CD01EB">
        <w:rPr>
          <w:rFonts w:ascii="Arial" w:hAnsi="Arial" w:cs="Arial"/>
          <w:color w:val="777A0C"/>
          <w:u w:val="single"/>
        </w:rPr>
        <w:t>1946</w:t>
      </w:r>
    </w:p>
    <w:p w:rsidR="00D37909" w:rsidRPr="00CD01EB" w:rsidRDefault="00EE27CD"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b/>
          <w:color w:val="777A0C"/>
          <w:sz w:val="20"/>
          <w:szCs w:val="20"/>
        </w:rPr>
        <w:t>Arpista</w:t>
      </w:r>
      <w:r w:rsidRPr="00CD01EB">
        <w:rPr>
          <w:rFonts w:ascii="Arial" w:hAnsi="Arial" w:cs="Arial"/>
          <w:color w:val="777A0C"/>
          <w:sz w:val="20"/>
          <w:szCs w:val="20"/>
        </w:rPr>
        <w:t xml:space="preserve"> e c</w:t>
      </w:r>
      <w:r w:rsidR="004F1AB7" w:rsidRPr="00CD01EB">
        <w:rPr>
          <w:rFonts w:ascii="Arial" w:hAnsi="Arial" w:cs="Arial"/>
          <w:color w:val="777A0C"/>
          <w:sz w:val="20"/>
          <w:szCs w:val="20"/>
        </w:rPr>
        <w:t>ompositore</w:t>
      </w:r>
      <w:r w:rsidR="002B6E08" w:rsidRPr="00CD01EB">
        <w:rPr>
          <w:rFonts w:ascii="Arial" w:hAnsi="Arial" w:cs="Arial"/>
          <w:color w:val="777A0C"/>
          <w:sz w:val="20"/>
          <w:szCs w:val="20"/>
        </w:rPr>
        <w:t xml:space="preserve"> cubano</w:t>
      </w:r>
      <w:r w:rsidRPr="00CD01EB">
        <w:rPr>
          <w:rFonts w:ascii="Arial" w:hAnsi="Arial" w:cs="Arial"/>
          <w:color w:val="777A0C"/>
          <w:sz w:val="20"/>
          <w:szCs w:val="20"/>
        </w:rPr>
        <w:t>,</w:t>
      </w:r>
      <w:r w:rsidR="004F1AB7" w:rsidRPr="00CD01EB">
        <w:rPr>
          <w:rFonts w:ascii="Arial" w:hAnsi="Arial" w:cs="Arial"/>
          <w:color w:val="777A0C"/>
          <w:sz w:val="20"/>
          <w:szCs w:val="20"/>
        </w:rPr>
        <w:t xml:space="preserve"> allievo di </w:t>
      </w:r>
      <w:r w:rsidR="002B6E08" w:rsidRPr="00CD01EB">
        <w:rPr>
          <w:rFonts w:ascii="Arial" w:hAnsi="Arial" w:cs="Arial"/>
          <w:color w:val="777A0C"/>
          <w:sz w:val="20"/>
          <w:szCs w:val="20"/>
        </w:rPr>
        <w:t xml:space="preserve">Guerrero e </w:t>
      </w:r>
      <w:r w:rsidR="004F1AB7" w:rsidRPr="00CD01EB">
        <w:rPr>
          <w:rFonts w:ascii="Arial" w:hAnsi="Arial" w:cs="Arial"/>
          <w:color w:val="777A0C"/>
          <w:sz w:val="20"/>
          <w:szCs w:val="20"/>
        </w:rPr>
        <w:t>Romero</w:t>
      </w:r>
      <w:r w:rsidR="00E96138" w:rsidRPr="00CD01EB">
        <w:rPr>
          <w:rFonts w:ascii="Arial" w:hAnsi="Arial" w:cs="Arial"/>
          <w:color w:val="777A0C"/>
          <w:sz w:val="20"/>
          <w:szCs w:val="20"/>
        </w:rPr>
        <w:t xml:space="preserve">. </w:t>
      </w:r>
      <w:r w:rsidR="002B6E08" w:rsidRPr="00CD01EB">
        <w:rPr>
          <w:rFonts w:ascii="Arial" w:hAnsi="Arial" w:cs="Arial"/>
          <w:color w:val="777A0C"/>
          <w:sz w:val="20"/>
          <w:szCs w:val="20"/>
        </w:rPr>
        <w:t>Solista di arpa Parguaya</w:t>
      </w:r>
      <w:r w:rsidRPr="00CD01EB">
        <w:rPr>
          <w:rFonts w:ascii="Arial" w:hAnsi="Arial" w:cs="Arial"/>
          <w:color w:val="777A0C"/>
          <w:sz w:val="20"/>
          <w:szCs w:val="20"/>
        </w:rPr>
        <w:t>. L</w:t>
      </w:r>
      <w:r w:rsidR="00E96138" w:rsidRPr="00CD01EB">
        <w:rPr>
          <w:rFonts w:ascii="Arial" w:hAnsi="Arial" w:cs="Arial"/>
          <w:color w:val="777A0C"/>
          <w:sz w:val="20"/>
          <w:szCs w:val="20"/>
        </w:rPr>
        <w:t>a famiglia si trasferì in Venezuela</w:t>
      </w:r>
      <w:r w:rsidR="00D37909" w:rsidRPr="00CD01EB">
        <w:rPr>
          <w:rFonts w:ascii="Arial" w:hAnsi="Arial" w:cs="Arial"/>
          <w:color w:val="777A0C"/>
          <w:sz w:val="20"/>
          <w:szCs w:val="20"/>
        </w:rPr>
        <w:t xml:space="preserve"> nel 1958</w:t>
      </w:r>
      <w:r w:rsidR="00E96138" w:rsidRPr="00CD01EB">
        <w:rPr>
          <w:rFonts w:ascii="Arial" w:hAnsi="Arial" w:cs="Arial"/>
          <w:color w:val="777A0C"/>
          <w:sz w:val="20"/>
          <w:szCs w:val="20"/>
        </w:rPr>
        <w:t xml:space="preserve">, </w:t>
      </w:r>
      <w:r w:rsidR="004F1AB7" w:rsidRPr="00CD01EB">
        <w:rPr>
          <w:rFonts w:ascii="Arial" w:hAnsi="Arial" w:cs="Arial"/>
          <w:color w:val="777A0C"/>
          <w:sz w:val="20"/>
          <w:szCs w:val="20"/>
        </w:rPr>
        <w:t xml:space="preserve">dal 1961 </w:t>
      </w:r>
      <w:r w:rsidR="00E96138" w:rsidRPr="00CD01EB">
        <w:rPr>
          <w:rFonts w:ascii="Arial" w:hAnsi="Arial" w:cs="Arial"/>
          <w:color w:val="777A0C"/>
          <w:sz w:val="20"/>
          <w:szCs w:val="20"/>
        </w:rPr>
        <w:t xml:space="preserve">ebbe la </w:t>
      </w:r>
      <w:r w:rsidR="004F1AB7" w:rsidRPr="00CD01EB">
        <w:rPr>
          <w:rFonts w:ascii="Arial" w:hAnsi="Arial" w:cs="Arial"/>
          <w:color w:val="777A0C"/>
          <w:sz w:val="20"/>
          <w:szCs w:val="20"/>
        </w:rPr>
        <w:t>cittadin</w:t>
      </w:r>
      <w:r w:rsidR="00E96138" w:rsidRPr="00CD01EB">
        <w:rPr>
          <w:rFonts w:ascii="Arial" w:hAnsi="Arial" w:cs="Arial"/>
          <w:color w:val="777A0C"/>
          <w:sz w:val="20"/>
          <w:szCs w:val="20"/>
        </w:rPr>
        <w:t>anza</w:t>
      </w:r>
      <w:r w:rsidR="004F1AB7" w:rsidRPr="00CD01EB">
        <w:rPr>
          <w:rFonts w:ascii="Arial" w:hAnsi="Arial" w:cs="Arial"/>
          <w:color w:val="777A0C"/>
          <w:sz w:val="20"/>
          <w:szCs w:val="20"/>
        </w:rPr>
        <w:t>.</w:t>
      </w:r>
      <w:r w:rsidR="00E96138" w:rsidRPr="00CD01EB">
        <w:rPr>
          <w:rFonts w:ascii="Arial" w:hAnsi="Arial" w:cs="Arial"/>
          <w:color w:val="777A0C"/>
          <w:sz w:val="20"/>
          <w:szCs w:val="20"/>
        </w:rPr>
        <w:t xml:space="preserve"> Dopo studi di medicina a Medellin, in Colombia, completò i suoi studi negli Stati Uniti, specializzandosi </w:t>
      </w:r>
      <w:r w:rsidR="00BD1240" w:rsidRPr="00CD01EB">
        <w:rPr>
          <w:rFonts w:ascii="Arial" w:hAnsi="Arial" w:cs="Arial"/>
          <w:color w:val="777A0C"/>
          <w:sz w:val="20"/>
          <w:szCs w:val="20"/>
        </w:rPr>
        <w:t xml:space="preserve">anche </w:t>
      </w:r>
      <w:r w:rsidR="00E96138" w:rsidRPr="00CD01EB">
        <w:rPr>
          <w:rFonts w:ascii="Arial" w:hAnsi="Arial" w:cs="Arial"/>
          <w:color w:val="777A0C"/>
          <w:sz w:val="20"/>
          <w:szCs w:val="20"/>
        </w:rPr>
        <w:t xml:space="preserve">in musicoterapia. </w:t>
      </w:r>
      <w:r w:rsidR="00BD1240" w:rsidRPr="00CD01EB">
        <w:rPr>
          <w:rFonts w:ascii="Arial" w:hAnsi="Arial" w:cs="Arial"/>
          <w:color w:val="777A0C"/>
          <w:sz w:val="20"/>
          <w:szCs w:val="20"/>
        </w:rPr>
        <w:t xml:space="preserve">Concerti in tutto il mondo. </w:t>
      </w:r>
      <w:r w:rsidR="00E96138" w:rsidRPr="00CD01EB">
        <w:rPr>
          <w:rFonts w:ascii="Arial" w:hAnsi="Arial" w:cs="Arial"/>
          <w:color w:val="777A0C"/>
          <w:sz w:val="20"/>
          <w:szCs w:val="20"/>
        </w:rPr>
        <w:t>A</w:t>
      </w:r>
      <w:r w:rsidR="00BD1240" w:rsidRPr="00CD01EB">
        <w:rPr>
          <w:rFonts w:ascii="Arial" w:hAnsi="Arial" w:cs="Arial"/>
          <w:color w:val="777A0C"/>
          <w:sz w:val="20"/>
          <w:szCs w:val="20"/>
        </w:rPr>
        <w:t xml:space="preserve">ttualmente tiene corsi </w:t>
      </w:r>
      <w:r w:rsidR="00A00B84" w:rsidRPr="00CD01EB">
        <w:rPr>
          <w:rFonts w:ascii="Arial" w:hAnsi="Arial" w:cs="Arial"/>
          <w:color w:val="777A0C"/>
          <w:sz w:val="20"/>
          <w:szCs w:val="20"/>
        </w:rPr>
        <w:t xml:space="preserve"> </w:t>
      </w:r>
      <w:r w:rsidR="001B50BE">
        <w:rPr>
          <w:rFonts w:ascii="Arial" w:hAnsi="Arial" w:cs="Arial"/>
          <w:color w:val="777A0C"/>
          <w:sz w:val="20"/>
          <w:szCs w:val="20"/>
        </w:rPr>
        <w:t xml:space="preserve">       </w:t>
      </w:r>
      <w:r w:rsidR="00BD1240" w:rsidRPr="00CD01EB">
        <w:rPr>
          <w:rFonts w:ascii="Arial" w:hAnsi="Arial" w:cs="Arial"/>
          <w:color w:val="777A0C"/>
          <w:sz w:val="20"/>
          <w:szCs w:val="20"/>
        </w:rPr>
        <w:t>nelle Università, Scuole Musicali e privatamente, in numerose città degli Stati Uniti.</w:t>
      </w:r>
      <w:r w:rsidR="00D37909" w:rsidRPr="00CD01EB">
        <w:rPr>
          <w:rFonts w:ascii="Arial" w:hAnsi="Arial" w:cs="Arial"/>
          <w:color w:val="777A0C"/>
          <w:sz w:val="20"/>
          <w:szCs w:val="20"/>
        </w:rPr>
        <w:t xml:space="preserve"> Particolarità del suo strumento: </w:t>
      </w:r>
      <w:r w:rsidR="00E603E7" w:rsidRPr="00CD01EB">
        <w:rPr>
          <w:rFonts w:ascii="Arial" w:hAnsi="Arial" w:cs="Arial"/>
          <w:color w:val="777A0C"/>
          <w:sz w:val="20"/>
          <w:szCs w:val="20"/>
        </w:rPr>
        <w:t>l</w:t>
      </w:r>
      <w:r w:rsidR="00D37909" w:rsidRPr="00CD01EB">
        <w:rPr>
          <w:rFonts w:ascii="Arial" w:hAnsi="Arial" w:cs="Arial"/>
          <w:color w:val="777A0C"/>
          <w:sz w:val="20"/>
          <w:szCs w:val="20"/>
        </w:rPr>
        <w:t xml:space="preserve">’Arpa Paraguaya è lo strumento </w:t>
      </w:r>
      <w:r w:rsidRPr="00CD01EB">
        <w:rPr>
          <w:rFonts w:ascii="Arial" w:hAnsi="Arial" w:cs="Arial"/>
          <w:color w:val="777A0C"/>
          <w:sz w:val="20"/>
          <w:szCs w:val="20"/>
        </w:rPr>
        <w:t>tipico</w:t>
      </w:r>
      <w:r w:rsidR="00D37909" w:rsidRPr="00CD01EB">
        <w:rPr>
          <w:rFonts w:ascii="Arial" w:hAnsi="Arial" w:cs="Arial"/>
          <w:color w:val="777A0C"/>
          <w:sz w:val="20"/>
          <w:szCs w:val="20"/>
        </w:rPr>
        <w:t xml:space="preserve"> di quella </w:t>
      </w:r>
      <w:r w:rsidR="00293848" w:rsidRPr="00CD01EB">
        <w:rPr>
          <w:rFonts w:ascii="Arial" w:hAnsi="Arial" w:cs="Arial"/>
          <w:color w:val="777A0C"/>
          <w:sz w:val="20"/>
          <w:szCs w:val="20"/>
        </w:rPr>
        <w:t>n</w:t>
      </w:r>
      <w:r w:rsidR="00D37909" w:rsidRPr="00CD01EB">
        <w:rPr>
          <w:rFonts w:ascii="Arial" w:hAnsi="Arial" w:cs="Arial"/>
          <w:color w:val="777A0C"/>
          <w:sz w:val="20"/>
          <w:szCs w:val="20"/>
        </w:rPr>
        <w:t xml:space="preserve">azione, ha un suono potente e </w:t>
      </w:r>
      <w:r w:rsidRPr="00CD01EB">
        <w:rPr>
          <w:rFonts w:ascii="Arial" w:hAnsi="Arial" w:cs="Arial"/>
          <w:color w:val="777A0C"/>
          <w:sz w:val="20"/>
          <w:szCs w:val="20"/>
        </w:rPr>
        <w:t>l</w:t>
      </w:r>
      <w:r w:rsidR="00D37909" w:rsidRPr="00CD01EB">
        <w:rPr>
          <w:rFonts w:ascii="Arial" w:hAnsi="Arial" w:cs="Arial"/>
          <w:color w:val="777A0C"/>
          <w:sz w:val="20"/>
          <w:szCs w:val="20"/>
        </w:rPr>
        <w:t>uminoso, anche se il legno è molto leggero. L</w:t>
      </w:r>
      <w:r w:rsidR="00A03252" w:rsidRPr="00CD01EB">
        <w:rPr>
          <w:rFonts w:ascii="Arial" w:hAnsi="Arial" w:cs="Arial"/>
          <w:color w:val="777A0C"/>
          <w:sz w:val="20"/>
          <w:szCs w:val="20"/>
        </w:rPr>
        <w:t>a mano destra esegue</w:t>
      </w:r>
      <w:r w:rsidR="00D37909" w:rsidRPr="00CD01EB">
        <w:rPr>
          <w:rFonts w:ascii="Arial" w:hAnsi="Arial" w:cs="Arial"/>
          <w:color w:val="777A0C"/>
          <w:sz w:val="20"/>
          <w:szCs w:val="20"/>
        </w:rPr>
        <w:t xml:space="preserve"> la melodia con l’unghia, mentre la mano sinistra</w:t>
      </w:r>
      <w:r w:rsidR="00A03252" w:rsidRPr="00CD01EB">
        <w:rPr>
          <w:rFonts w:ascii="Arial" w:hAnsi="Arial" w:cs="Arial"/>
          <w:color w:val="777A0C"/>
          <w:sz w:val="20"/>
          <w:szCs w:val="20"/>
        </w:rPr>
        <w:t xml:space="preserve"> utilizza la punta delle dita. Lo strumento ha 32-36 corde di nylon.</w:t>
      </w:r>
      <w:r w:rsidR="00816AC0" w:rsidRPr="00CD01EB">
        <w:rPr>
          <w:rFonts w:ascii="Arial" w:hAnsi="Arial" w:cs="Arial"/>
          <w:color w:val="777A0C"/>
          <w:sz w:val="20"/>
          <w:szCs w:val="20"/>
        </w:rPr>
        <w:t xml:space="preserve"> </w:t>
      </w:r>
      <w:r w:rsidR="00C90285" w:rsidRPr="00CD01EB">
        <w:rPr>
          <w:rFonts w:ascii="Arial" w:hAnsi="Arial" w:cs="Arial"/>
          <w:color w:val="777A0C"/>
          <w:sz w:val="20"/>
          <w:szCs w:val="20"/>
        </w:rPr>
        <w:t xml:space="preserve">Ad Amsterdam il suo brano “Cumbia verde” è stato eseguito contemporaneamente da 232 arpisti. </w:t>
      </w:r>
      <w:r w:rsidR="00744ADC" w:rsidRPr="00CD01EB">
        <w:rPr>
          <w:rFonts w:ascii="Arial" w:hAnsi="Arial" w:cs="Arial"/>
          <w:color w:val="777A0C"/>
          <w:sz w:val="20"/>
          <w:szCs w:val="20"/>
        </w:rPr>
        <w:t>Nel 2007, osservando i suoi spostamenti negli Stati Uniti,</w:t>
      </w:r>
      <w:r w:rsidR="0045401F" w:rsidRPr="00CD01EB">
        <w:rPr>
          <w:rFonts w:ascii="Arial" w:hAnsi="Arial" w:cs="Arial"/>
          <w:color w:val="777A0C"/>
          <w:sz w:val="20"/>
          <w:szCs w:val="20"/>
        </w:rPr>
        <w:t xml:space="preserve"> </w:t>
      </w:r>
      <w:r w:rsidR="00CB0BAC" w:rsidRPr="00CD01EB">
        <w:rPr>
          <w:rFonts w:ascii="Arial" w:hAnsi="Arial" w:cs="Arial"/>
          <w:color w:val="777A0C"/>
          <w:sz w:val="20"/>
          <w:szCs w:val="20"/>
        </w:rPr>
        <w:t>si</w:t>
      </w:r>
      <w:r w:rsidRPr="00CD01EB">
        <w:rPr>
          <w:rFonts w:ascii="Arial" w:hAnsi="Arial" w:cs="Arial"/>
          <w:color w:val="777A0C"/>
          <w:sz w:val="20"/>
          <w:szCs w:val="20"/>
        </w:rPr>
        <w:t xml:space="preserve"> nota che è richiesto </w:t>
      </w:r>
      <w:r w:rsidR="00CB0BAC" w:rsidRPr="00CD01EB">
        <w:rPr>
          <w:rFonts w:ascii="Arial" w:hAnsi="Arial" w:cs="Arial"/>
          <w:color w:val="777A0C"/>
          <w:sz w:val="20"/>
          <w:szCs w:val="20"/>
        </w:rPr>
        <w:t xml:space="preserve">in </w:t>
      </w:r>
      <w:r w:rsidRPr="00CD01EB">
        <w:rPr>
          <w:rFonts w:ascii="Arial" w:hAnsi="Arial" w:cs="Arial"/>
          <w:color w:val="777A0C"/>
          <w:sz w:val="20"/>
          <w:szCs w:val="20"/>
        </w:rPr>
        <w:t>media</w:t>
      </w:r>
      <w:r w:rsidR="00CB0BAC" w:rsidRPr="00CD01EB">
        <w:rPr>
          <w:rFonts w:ascii="Arial" w:hAnsi="Arial" w:cs="Arial"/>
          <w:color w:val="777A0C"/>
          <w:sz w:val="20"/>
          <w:szCs w:val="20"/>
        </w:rPr>
        <w:t xml:space="preserve"> per </w:t>
      </w:r>
      <w:r w:rsidR="001B50BE">
        <w:rPr>
          <w:rFonts w:ascii="Arial" w:hAnsi="Arial" w:cs="Arial"/>
          <w:color w:val="777A0C"/>
          <w:sz w:val="20"/>
          <w:szCs w:val="20"/>
        </w:rPr>
        <w:t xml:space="preserve">                       </w:t>
      </w:r>
      <w:r w:rsidR="00CB0BAC" w:rsidRPr="00CD01EB">
        <w:rPr>
          <w:rFonts w:ascii="Arial" w:hAnsi="Arial" w:cs="Arial"/>
          <w:color w:val="777A0C"/>
          <w:sz w:val="20"/>
          <w:szCs w:val="20"/>
        </w:rPr>
        <w:t>1</w:t>
      </w:r>
      <w:r w:rsidR="00744ADC" w:rsidRPr="00CD01EB">
        <w:rPr>
          <w:rFonts w:ascii="Arial" w:hAnsi="Arial" w:cs="Arial"/>
          <w:color w:val="777A0C"/>
          <w:sz w:val="20"/>
          <w:szCs w:val="20"/>
        </w:rPr>
        <w:t xml:space="preserve"> concerto ogni </w:t>
      </w:r>
      <w:r w:rsidR="00CB0BAC" w:rsidRPr="00CD01EB">
        <w:rPr>
          <w:rFonts w:ascii="Arial" w:hAnsi="Arial" w:cs="Arial"/>
          <w:color w:val="777A0C"/>
          <w:sz w:val="20"/>
          <w:szCs w:val="20"/>
        </w:rPr>
        <w:t>3</w:t>
      </w:r>
      <w:r w:rsidR="00744ADC" w:rsidRPr="00CD01EB">
        <w:rPr>
          <w:rFonts w:ascii="Arial" w:hAnsi="Arial" w:cs="Arial"/>
          <w:color w:val="777A0C"/>
          <w:sz w:val="20"/>
          <w:szCs w:val="20"/>
        </w:rPr>
        <w:t xml:space="preserve"> giorni.</w:t>
      </w:r>
    </w:p>
    <w:p w:rsidR="00953C9F" w:rsidRPr="006C66D0" w:rsidRDefault="00372788" w:rsidP="001B50BE">
      <w:pPr>
        <w:tabs>
          <w:tab w:val="center" w:pos="0"/>
          <w:tab w:val="left" w:pos="4253"/>
          <w:tab w:val="left" w:pos="4536"/>
        </w:tabs>
        <w:spacing w:before="120" w:after="0" w:line="276" w:lineRule="auto"/>
        <w:rPr>
          <w:rFonts w:ascii="Arial" w:hAnsi="Arial" w:cs="Arial"/>
        </w:rPr>
      </w:pPr>
      <w:r w:rsidRPr="006C66D0">
        <w:rPr>
          <w:rFonts w:ascii="Arial" w:hAnsi="Arial" w:cs="Arial"/>
          <w:lang w:val="fr-FR"/>
        </w:rPr>
        <w:t xml:space="preserve">Aidee.   </w:t>
      </w:r>
      <w:r w:rsidR="00243BDB" w:rsidRPr="006C66D0">
        <w:rPr>
          <w:rFonts w:ascii="Arial" w:hAnsi="Arial" w:cs="Arial"/>
          <w:lang w:val="fr-FR"/>
        </w:rPr>
        <w:t>Amanecì en tus brazos</w:t>
      </w:r>
      <w:r w:rsidR="001A08C9" w:rsidRPr="006C66D0">
        <w:rPr>
          <w:rFonts w:ascii="Arial" w:hAnsi="Arial" w:cs="Arial"/>
          <w:lang w:val="fr-FR"/>
        </w:rPr>
        <w:t xml:space="preserve"> (2’25)</w:t>
      </w:r>
      <w:r w:rsidR="00243BDB" w:rsidRPr="006C66D0">
        <w:rPr>
          <w:rFonts w:ascii="Arial" w:hAnsi="Arial" w:cs="Arial"/>
          <w:lang w:val="fr-FR"/>
        </w:rPr>
        <w:t xml:space="preserve">.   </w:t>
      </w:r>
      <w:r w:rsidR="003F4B64" w:rsidRPr="006C66D0">
        <w:rPr>
          <w:rFonts w:ascii="Arial" w:hAnsi="Arial" w:cs="Arial"/>
        </w:rPr>
        <w:t xml:space="preserve">Andina,   </w:t>
      </w:r>
      <w:r w:rsidR="001A3C8D" w:rsidRPr="006C66D0">
        <w:rPr>
          <w:rFonts w:ascii="Arial" w:hAnsi="Arial" w:cs="Arial"/>
        </w:rPr>
        <w:t xml:space="preserve">Angelica.   </w:t>
      </w:r>
      <w:r w:rsidR="00243BDB" w:rsidRPr="006C66D0">
        <w:rPr>
          <w:rFonts w:ascii="Arial" w:hAnsi="Arial" w:cs="Arial"/>
        </w:rPr>
        <w:t>Amor se escribe con llanto.</w:t>
      </w:r>
    </w:p>
    <w:p w:rsidR="003911E7" w:rsidRPr="006C66D0" w:rsidRDefault="001A3C8D" w:rsidP="001B50BE">
      <w:pPr>
        <w:tabs>
          <w:tab w:val="center" w:pos="0"/>
          <w:tab w:val="left" w:pos="4253"/>
          <w:tab w:val="left" w:pos="4536"/>
        </w:tabs>
        <w:spacing w:before="120" w:after="0" w:line="276" w:lineRule="auto"/>
        <w:rPr>
          <w:rFonts w:ascii="Arial" w:hAnsi="Arial" w:cs="Arial"/>
        </w:rPr>
      </w:pPr>
      <w:r w:rsidRPr="006C66D0">
        <w:rPr>
          <w:rFonts w:ascii="Arial" w:hAnsi="Arial" w:cs="Arial"/>
          <w:lang w:val="en-US"/>
        </w:rPr>
        <w:t>Ansiedad</w:t>
      </w:r>
      <w:r w:rsidR="00E9043B" w:rsidRPr="006C66D0">
        <w:rPr>
          <w:rFonts w:ascii="Arial" w:hAnsi="Arial" w:cs="Arial"/>
          <w:lang w:val="en-US"/>
        </w:rPr>
        <w:t xml:space="preserve"> (3’10)</w:t>
      </w:r>
      <w:r w:rsidRPr="006C66D0">
        <w:rPr>
          <w:rFonts w:ascii="Arial" w:hAnsi="Arial" w:cs="Arial"/>
          <w:lang w:val="en-US"/>
        </w:rPr>
        <w:t xml:space="preserve">.   </w:t>
      </w:r>
      <w:r w:rsidR="00372788" w:rsidRPr="006C66D0">
        <w:rPr>
          <w:rFonts w:ascii="Arial" w:hAnsi="Arial" w:cs="Arial"/>
          <w:lang w:val="en-US"/>
        </w:rPr>
        <w:t xml:space="preserve">Ay, ay, ay.   </w:t>
      </w:r>
      <w:r w:rsidR="008F7D6E" w:rsidRPr="006C66D0">
        <w:rPr>
          <w:rFonts w:ascii="Arial" w:hAnsi="Arial" w:cs="Arial"/>
        </w:rPr>
        <w:t xml:space="preserve">Ay cosita linda.   </w:t>
      </w:r>
      <w:r w:rsidR="00506FFF" w:rsidRPr="006C66D0">
        <w:rPr>
          <w:rFonts w:ascii="Arial" w:hAnsi="Arial" w:cs="Arial"/>
        </w:rPr>
        <w:t xml:space="preserve">Cancion </w:t>
      </w:r>
      <w:r w:rsidR="004B67AD" w:rsidRPr="006C66D0">
        <w:rPr>
          <w:rFonts w:ascii="Arial" w:hAnsi="Arial" w:cs="Arial"/>
        </w:rPr>
        <w:t>d</w:t>
      </w:r>
      <w:r w:rsidR="00506FFF" w:rsidRPr="006C66D0">
        <w:rPr>
          <w:rFonts w:ascii="Arial" w:hAnsi="Arial" w:cs="Arial"/>
        </w:rPr>
        <w:t>e Orfeo (2’40).</w:t>
      </w:r>
      <w:r w:rsidR="003911E7" w:rsidRPr="006C66D0">
        <w:rPr>
          <w:rFonts w:ascii="Arial" w:hAnsi="Arial" w:cs="Arial"/>
        </w:rPr>
        <w:t xml:space="preserve">   </w:t>
      </w:r>
      <w:r w:rsidR="00EB356B" w:rsidRPr="006C66D0">
        <w:rPr>
          <w:rFonts w:ascii="Arial" w:hAnsi="Arial" w:cs="Arial"/>
        </w:rPr>
        <w:t xml:space="preserve">Camino del mar.   </w:t>
      </w:r>
    </w:p>
    <w:p w:rsidR="003911E7" w:rsidRPr="006C66D0" w:rsidRDefault="008F7D6E" w:rsidP="001B50BE">
      <w:pPr>
        <w:tabs>
          <w:tab w:val="center" w:pos="0"/>
          <w:tab w:val="left" w:pos="4253"/>
          <w:tab w:val="left" w:pos="4536"/>
        </w:tabs>
        <w:spacing w:before="120" w:after="0" w:line="276" w:lineRule="auto"/>
        <w:rPr>
          <w:rFonts w:ascii="Arial" w:hAnsi="Arial" w:cs="Arial"/>
        </w:rPr>
      </w:pPr>
      <w:r w:rsidRPr="006C66D0">
        <w:rPr>
          <w:rFonts w:ascii="Arial" w:hAnsi="Arial" w:cs="Arial"/>
        </w:rPr>
        <w:t xml:space="preserve">Caracoliando.   Carmen de Bòlivar.   </w:t>
      </w:r>
      <w:r w:rsidR="00A01847" w:rsidRPr="006C66D0">
        <w:rPr>
          <w:rFonts w:ascii="Arial" w:hAnsi="Arial" w:cs="Arial"/>
        </w:rPr>
        <w:t xml:space="preserve">Carnevalito (1’45).   </w:t>
      </w:r>
      <w:r w:rsidR="001A3C8D" w:rsidRPr="006C66D0">
        <w:rPr>
          <w:rFonts w:ascii="Arial" w:hAnsi="Arial" w:cs="Arial"/>
        </w:rPr>
        <w:t>Cascada.</w:t>
      </w:r>
      <w:r w:rsidR="003911E7" w:rsidRPr="006C66D0">
        <w:rPr>
          <w:rFonts w:ascii="Arial" w:hAnsi="Arial" w:cs="Arial"/>
        </w:rPr>
        <w:t xml:space="preserve">   </w:t>
      </w:r>
      <w:r w:rsidR="00744ADC" w:rsidRPr="006C66D0">
        <w:rPr>
          <w:rFonts w:ascii="Arial" w:hAnsi="Arial" w:cs="Arial"/>
        </w:rPr>
        <w:t>Cielo Royo</w:t>
      </w:r>
      <w:r w:rsidR="001A08C9" w:rsidRPr="006C66D0">
        <w:rPr>
          <w:rFonts w:ascii="Arial" w:hAnsi="Arial" w:cs="Arial"/>
        </w:rPr>
        <w:t xml:space="preserve"> (3’10)</w:t>
      </w:r>
      <w:r w:rsidR="00744ADC" w:rsidRPr="006C66D0">
        <w:rPr>
          <w:rFonts w:ascii="Arial" w:hAnsi="Arial" w:cs="Arial"/>
        </w:rPr>
        <w:t>.</w:t>
      </w:r>
      <w:r w:rsidR="008B2833" w:rsidRPr="006C66D0">
        <w:rPr>
          <w:rFonts w:ascii="Arial" w:hAnsi="Arial" w:cs="Arial"/>
        </w:rPr>
        <w:t xml:space="preserve">   </w:t>
      </w:r>
    </w:p>
    <w:p w:rsidR="003911E7" w:rsidRPr="006C66D0" w:rsidRDefault="00372788" w:rsidP="001B50BE">
      <w:pPr>
        <w:tabs>
          <w:tab w:val="center" w:pos="0"/>
          <w:tab w:val="left" w:pos="4253"/>
          <w:tab w:val="left" w:pos="4536"/>
        </w:tabs>
        <w:spacing w:before="120" w:after="0" w:line="276" w:lineRule="auto"/>
        <w:rPr>
          <w:rFonts w:ascii="Arial" w:hAnsi="Arial" w:cs="Arial"/>
        </w:rPr>
      </w:pPr>
      <w:r w:rsidRPr="006C66D0">
        <w:rPr>
          <w:rFonts w:ascii="Arial" w:hAnsi="Arial" w:cs="Arial"/>
        </w:rPr>
        <w:lastRenderedPageBreak/>
        <w:t>Cocomà.</w:t>
      </w:r>
      <w:r w:rsidR="00A72161" w:rsidRPr="006C66D0">
        <w:rPr>
          <w:rFonts w:ascii="Arial" w:hAnsi="Arial" w:cs="Arial"/>
        </w:rPr>
        <w:t xml:space="preserve">   Colorado.</w:t>
      </w:r>
      <w:r w:rsidR="008B2833" w:rsidRPr="006C66D0">
        <w:rPr>
          <w:rFonts w:ascii="Arial" w:hAnsi="Arial" w:cs="Arial"/>
        </w:rPr>
        <w:t xml:space="preserve">   </w:t>
      </w:r>
      <w:r w:rsidR="00506FFF" w:rsidRPr="006C66D0">
        <w:rPr>
          <w:rFonts w:ascii="Arial" w:hAnsi="Arial" w:cs="Arial"/>
        </w:rPr>
        <w:t>Concierto en la Llanura (3’20).</w:t>
      </w:r>
      <w:r w:rsidR="003911E7" w:rsidRPr="006C66D0">
        <w:rPr>
          <w:rFonts w:ascii="Arial" w:hAnsi="Arial" w:cs="Arial"/>
        </w:rPr>
        <w:t xml:space="preserve">   </w:t>
      </w:r>
      <w:r w:rsidR="00243BDB" w:rsidRPr="006C66D0">
        <w:rPr>
          <w:rFonts w:ascii="Arial" w:hAnsi="Arial" w:cs="Arial"/>
        </w:rPr>
        <w:t>Copito de Yerbabuena</w:t>
      </w:r>
      <w:r w:rsidR="00506FFF" w:rsidRPr="006C66D0">
        <w:rPr>
          <w:rFonts w:ascii="Arial" w:hAnsi="Arial" w:cs="Arial"/>
        </w:rPr>
        <w:t xml:space="preserve"> (2’)</w:t>
      </w:r>
      <w:r w:rsidR="00243BDB" w:rsidRPr="006C66D0">
        <w:rPr>
          <w:rFonts w:ascii="Arial" w:hAnsi="Arial" w:cs="Arial"/>
        </w:rPr>
        <w:t>.</w:t>
      </w:r>
      <w:r w:rsidR="008B2833" w:rsidRPr="006C66D0">
        <w:rPr>
          <w:rFonts w:ascii="Arial" w:hAnsi="Arial" w:cs="Arial"/>
        </w:rPr>
        <w:t xml:space="preserve">   </w:t>
      </w:r>
    </w:p>
    <w:p w:rsidR="003911E7" w:rsidRPr="006C66D0" w:rsidRDefault="00BD6DAC" w:rsidP="001B50BE">
      <w:pPr>
        <w:tabs>
          <w:tab w:val="center" w:pos="0"/>
          <w:tab w:val="left" w:pos="4253"/>
          <w:tab w:val="left" w:pos="4536"/>
        </w:tabs>
        <w:spacing w:before="120" w:after="0" w:line="276" w:lineRule="auto"/>
        <w:rPr>
          <w:rFonts w:ascii="Arial" w:hAnsi="Arial" w:cs="Arial"/>
        </w:rPr>
      </w:pPr>
      <w:r w:rsidRPr="006C66D0">
        <w:rPr>
          <w:rFonts w:ascii="Arial" w:hAnsi="Arial" w:cs="Arial"/>
        </w:rPr>
        <w:t xml:space="preserve">Cuando llora mi guitarra (2’20).   </w:t>
      </w:r>
      <w:r w:rsidR="00506FFF" w:rsidRPr="006C66D0">
        <w:rPr>
          <w:rFonts w:ascii="Arial" w:hAnsi="Arial" w:cs="Arial"/>
        </w:rPr>
        <w:t>Cuando no se de ti (2’35).</w:t>
      </w:r>
      <w:r w:rsidR="003911E7" w:rsidRPr="006C66D0">
        <w:rPr>
          <w:rFonts w:ascii="Arial" w:hAnsi="Arial" w:cs="Arial"/>
        </w:rPr>
        <w:t xml:space="preserve">   </w:t>
      </w:r>
      <w:r w:rsidR="008F7D6E" w:rsidRPr="006C66D0">
        <w:rPr>
          <w:rFonts w:ascii="Arial" w:hAnsi="Arial" w:cs="Arial"/>
        </w:rPr>
        <w:t xml:space="preserve">Cumbia sobre el mar.   </w:t>
      </w:r>
      <w:r w:rsidR="00EB356B" w:rsidRPr="006C66D0">
        <w:rPr>
          <w:rFonts w:ascii="Arial" w:hAnsi="Arial" w:cs="Arial"/>
        </w:rPr>
        <w:t xml:space="preserve">Danza.   </w:t>
      </w:r>
    </w:p>
    <w:p w:rsidR="003911E7" w:rsidRPr="006C66D0" w:rsidRDefault="001A3C8D" w:rsidP="001B50BE">
      <w:pPr>
        <w:tabs>
          <w:tab w:val="center" w:pos="0"/>
          <w:tab w:val="left" w:pos="4253"/>
          <w:tab w:val="left" w:pos="4536"/>
        </w:tabs>
        <w:spacing w:before="120" w:after="0" w:line="276" w:lineRule="auto"/>
        <w:rPr>
          <w:rFonts w:ascii="Arial" w:hAnsi="Arial" w:cs="Arial"/>
        </w:rPr>
      </w:pPr>
      <w:r w:rsidRPr="006C66D0">
        <w:rPr>
          <w:rFonts w:ascii="Arial" w:hAnsi="Arial" w:cs="Arial"/>
        </w:rPr>
        <w:t xml:space="preserve">Danza cubana.    </w:t>
      </w:r>
      <w:r w:rsidR="00524AF8" w:rsidRPr="006C66D0">
        <w:rPr>
          <w:rFonts w:ascii="Arial" w:hAnsi="Arial" w:cs="Arial"/>
        </w:rPr>
        <w:t xml:space="preserve">Danza de Luzma.   </w:t>
      </w:r>
      <w:r w:rsidR="00FF1F20" w:rsidRPr="006C66D0">
        <w:rPr>
          <w:rFonts w:ascii="Arial" w:hAnsi="Arial" w:cs="Arial"/>
        </w:rPr>
        <w:t>Danza triste.</w:t>
      </w:r>
      <w:r w:rsidR="003911E7" w:rsidRPr="006C66D0">
        <w:rPr>
          <w:rFonts w:ascii="Arial" w:hAnsi="Arial" w:cs="Arial"/>
        </w:rPr>
        <w:t xml:space="preserve">   </w:t>
      </w:r>
      <w:r w:rsidR="00372788" w:rsidRPr="006C66D0">
        <w:rPr>
          <w:rFonts w:ascii="Arial" w:hAnsi="Arial" w:cs="Arial"/>
        </w:rPr>
        <w:t>18 de octobre</w:t>
      </w:r>
      <w:r w:rsidR="00292DFE" w:rsidRPr="006C66D0">
        <w:rPr>
          <w:rFonts w:ascii="Arial" w:hAnsi="Arial" w:cs="Arial"/>
        </w:rPr>
        <w:t>(2’55)</w:t>
      </w:r>
      <w:r w:rsidR="00372788" w:rsidRPr="006C66D0">
        <w:rPr>
          <w:rFonts w:ascii="Arial" w:hAnsi="Arial" w:cs="Arial"/>
        </w:rPr>
        <w:t xml:space="preserve">.   </w:t>
      </w:r>
      <w:r w:rsidR="008F7D6E" w:rsidRPr="006C66D0">
        <w:rPr>
          <w:rFonts w:ascii="Arial" w:hAnsi="Arial" w:cs="Arial"/>
        </w:rPr>
        <w:t xml:space="preserve">Dime pajarito.   </w:t>
      </w:r>
    </w:p>
    <w:p w:rsidR="003911E7" w:rsidRPr="006C66D0" w:rsidRDefault="008F7D6E" w:rsidP="001B50BE">
      <w:pPr>
        <w:tabs>
          <w:tab w:val="center" w:pos="0"/>
          <w:tab w:val="left" w:pos="4253"/>
          <w:tab w:val="left" w:pos="4536"/>
        </w:tabs>
        <w:spacing w:before="120" w:after="0" w:line="276" w:lineRule="auto"/>
        <w:rPr>
          <w:rFonts w:ascii="Arial" w:hAnsi="Arial" w:cs="Arial"/>
        </w:rPr>
      </w:pPr>
      <w:r w:rsidRPr="006C66D0">
        <w:rPr>
          <w:rFonts w:ascii="Arial" w:hAnsi="Arial" w:cs="Arial"/>
        </w:rPr>
        <w:t>El carretero.   El Manicero.  El Mochuelo.</w:t>
      </w:r>
      <w:r w:rsidR="003911E7" w:rsidRPr="006C66D0">
        <w:rPr>
          <w:rFonts w:ascii="Arial" w:hAnsi="Arial" w:cs="Arial"/>
        </w:rPr>
        <w:t xml:space="preserve">   </w:t>
      </w:r>
      <w:r w:rsidR="00524AF8" w:rsidRPr="006C66D0">
        <w:rPr>
          <w:rFonts w:ascii="Arial" w:hAnsi="Arial" w:cs="Arial"/>
        </w:rPr>
        <w:t>El Pajaro Chogui.</w:t>
      </w:r>
      <w:r w:rsidR="00EB356B" w:rsidRPr="006C66D0">
        <w:rPr>
          <w:rFonts w:ascii="Arial" w:hAnsi="Arial" w:cs="Arial"/>
        </w:rPr>
        <w:t xml:space="preserve">   El rio.</w:t>
      </w:r>
      <w:r w:rsidR="008B2833" w:rsidRPr="006C66D0">
        <w:rPr>
          <w:rFonts w:ascii="Arial" w:hAnsi="Arial" w:cs="Arial"/>
        </w:rPr>
        <w:t xml:space="preserve">   </w:t>
      </w:r>
      <w:r w:rsidR="00243BDB" w:rsidRPr="006C66D0">
        <w:rPr>
          <w:rFonts w:ascii="Arial" w:hAnsi="Arial" w:cs="Arial"/>
        </w:rPr>
        <w:t xml:space="preserve">En la playa triste.   </w:t>
      </w:r>
    </w:p>
    <w:p w:rsidR="003911E7" w:rsidRPr="006C66D0" w:rsidRDefault="00882C22" w:rsidP="001B50BE">
      <w:pPr>
        <w:tabs>
          <w:tab w:val="center" w:pos="0"/>
          <w:tab w:val="left" w:pos="4253"/>
          <w:tab w:val="left" w:pos="4536"/>
        </w:tabs>
        <w:spacing w:before="120" w:after="0" w:line="276" w:lineRule="auto"/>
        <w:rPr>
          <w:rFonts w:ascii="Arial" w:hAnsi="Arial" w:cs="Arial"/>
        </w:rPr>
      </w:pPr>
      <w:r w:rsidRPr="006C66D0">
        <w:rPr>
          <w:rFonts w:ascii="Arial" w:hAnsi="Arial" w:cs="Arial"/>
        </w:rPr>
        <w:t>Espumas</w:t>
      </w:r>
      <w:r w:rsidR="00506FFF" w:rsidRPr="006C66D0">
        <w:rPr>
          <w:rFonts w:ascii="Arial" w:hAnsi="Arial" w:cs="Arial"/>
        </w:rPr>
        <w:t xml:space="preserve"> (2’35)</w:t>
      </w:r>
      <w:r w:rsidRPr="006C66D0">
        <w:rPr>
          <w:rFonts w:ascii="Arial" w:hAnsi="Arial" w:cs="Arial"/>
        </w:rPr>
        <w:t xml:space="preserve">.   </w:t>
      </w:r>
      <w:r w:rsidR="008F7D6E" w:rsidRPr="006C66D0">
        <w:rPr>
          <w:rFonts w:ascii="Arial" w:hAnsi="Arial" w:cs="Arial"/>
        </w:rPr>
        <w:t>Fallaste Corazon.</w:t>
      </w:r>
      <w:r w:rsidR="003911E7" w:rsidRPr="006C66D0">
        <w:rPr>
          <w:rFonts w:ascii="Arial" w:hAnsi="Arial" w:cs="Arial"/>
        </w:rPr>
        <w:t xml:space="preserve">   </w:t>
      </w:r>
      <w:r w:rsidR="008E2D9F" w:rsidRPr="006C66D0">
        <w:rPr>
          <w:rFonts w:ascii="Arial" w:hAnsi="Arial" w:cs="Arial"/>
        </w:rPr>
        <w:t>Galeron llanero (2’25).</w:t>
      </w:r>
      <w:r w:rsidR="008B2833" w:rsidRPr="006C66D0">
        <w:rPr>
          <w:rFonts w:ascii="Arial" w:hAnsi="Arial" w:cs="Arial"/>
        </w:rPr>
        <w:t xml:space="preserve">   </w:t>
      </w:r>
      <w:r w:rsidR="00372788" w:rsidRPr="006C66D0">
        <w:rPr>
          <w:rFonts w:ascii="Arial" w:hAnsi="Arial" w:cs="Arial"/>
        </w:rPr>
        <w:t xml:space="preserve">Habanera.   </w:t>
      </w:r>
      <w:r w:rsidR="00AC2047" w:rsidRPr="006C66D0">
        <w:rPr>
          <w:rFonts w:ascii="Arial" w:hAnsi="Arial" w:cs="Arial"/>
        </w:rPr>
        <w:t>Habanera gris.</w:t>
      </w:r>
      <w:r w:rsidR="00292DFE" w:rsidRPr="006C66D0">
        <w:rPr>
          <w:rFonts w:ascii="Arial" w:hAnsi="Arial" w:cs="Arial"/>
        </w:rPr>
        <w:t xml:space="preserve">   </w:t>
      </w:r>
    </w:p>
    <w:p w:rsidR="003911E7" w:rsidRPr="006C66D0" w:rsidRDefault="00AC2047" w:rsidP="001B50BE">
      <w:pPr>
        <w:tabs>
          <w:tab w:val="center" w:pos="0"/>
          <w:tab w:val="left" w:pos="4253"/>
          <w:tab w:val="left" w:pos="4536"/>
        </w:tabs>
        <w:spacing w:before="120" w:after="0" w:line="276" w:lineRule="auto"/>
        <w:rPr>
          <w:rFonts w:ascii="Arial" w:hAnsi="Arial" w:cs="Arial"/>
        </w:rPr>
      </w:pPr>
      <w:r w:rsidRPr="006C66D0">
        <w:rPr>
          <w:rFonts w:ascii="Arial" w:hAnsi="Arial" w:cs="Arial"/>
        </w:rPr>
        <w:t xml:space="preserve">Hurì.   </w:t>
      </w:r>
      <w:r w:rsidR="001A3C8D" w:rsidRPr="006C66D0">
        <w:rPr>
          <w:rFonts w:ascii="Arial" w:hAnsi="Arial" w:cs="Arial"/>
        </w:rPr>
        <w:t>Iguazu</w:t>
      </w:r>
      <w:r w:rsidR="008E2D9F" w:rsidRPr="006C66D0">
        <w:rPr>
          <w:rFonts w:ascii="Arial" w:hAnsi="Arial" w:cs="Arial"/>
        </w:rPr>
        <w:t xml:space="preserve"> (4’</w:t>
      </w:r>
      <w:r w:rsidR="00312C86" w:rsidRPr="006C66D0">
        <w:rPr>
          <w:rFonts w:ascii="Arial" w:hAnsi="Arial" w:cs="Arial"/>
        </w:rPr>
        <w:t>3</w:t>
      </w:r>
      <w:r w:rsidR="008E2D9F" w:rsidRPr="006C66D0">
        <w:rPr>
          <w:rFonts w:ascii="Arial" w:hAnsi="Arial" w:cs="Arial"/>
        </w:rPr>
        <w:t>0)</w:t>
      </w:r>
      <w:r w:rsidR="001A3C8D" w:rsidRPr="006C66D0">
        <w:rPr>
          <w:rFonts w:ascii="Arial" w:hAnsi="Arial" w:cs="Arial"/>
        </w:rPr>
        <w:t>.</w:t>
      </w:r>
      <w:r w:rsidR="008B2833" w:rsidRPr="006C66D0">
        <w:rPr>
          <w:rFonts w:ascii="Arial" w:hAnsi="Arial" w:cs="Arial"/>
        </w:rPr>
        <w:t xml:space="preserve">   </w:t>
      </w:r>
      <w:r w:rsidR="003F4B64" w:rsidRPr="006C66D0">
        <w:rPr>
          <w:rFonts w:ascii="Arial" w:hAnsi="Arial" w:cs="Arial"/>
        </w:rPr>
        <w:t>Improvisacion.</w:t>
      </w:r>
      <w:r w:rsidR="003911E7" w:rsidRPr="006C66D0">
        <w:rPr>
          <w:rFonts w:ascii="Arial" w:hAnsi="Arial" w:cs="Arial"/>
        </w:rPr>
        <w:t xml:space="preserve">   </w:t>
      </w:r>
      <w:r w:rsidRPr="006C66D0">
        <w:rPr>
          <w:rFonts w:ascii="Arial" w:hAnsi="Arial" w:cs="Arial"/>
        </w:rPr>
        <w:t>India</w:t>
      </w:r>
      <w:r w:rsidR="00506FFF" w:rsidRPr="006C66D0">
        <w:rPr>
          <w:rFonts w:ascii="Arial" w:hAnsi="Arial" w:cs="Arial"/>
        </w:rPr>
        <w:t xml:space="preserve"> (4’10)</w:t>
      </w:r>
      <w:r w:rsidRPr="006C66D0">
        <w:rPr>
          <w:rFonts w:ascii="Arial" w:hAnsi="Arial" w:cs="Arial"/>
        </w:rPr>
        <w:t xml:space="preserve">.   </w:t>
      </w:r>
      <w:r w:rsidR="00372788" w:rsidRPr="006C66D0">
        <w:rPr>
          <w:rFonts w:ascii="Arial" w:hAnsi="Arial" w:cs="Arial"/>
        </w:rPr>
        <w:t>Joropo azul.</w:t>
      </w:r>
      <w:r w:rsidR="008B2833" w:rsidRPr="006C66D0">
        <w:rPr>
          <w:rFonts w:ascii="Arial" w:hAnsi="Arial" w:cs="Arial"/>
        </w:rPr>
        <w:t xml:space="preserve">   </w:t>
      </w:r>
      <w:r w:rsidR="00372788" w:rsidRPr="006C66D0">
        <w:rPr>
          <w:rFonts w:ascii="Arial" w:hAnsi="Arial" w:cs="Arial"/>
        </w:rPr>
        <w:t xml:space="preserve">La bella cubana.   </w:t>
      </w:r>
    </w:p>
    <w:p w:rsidR="003911E7" w:rsidRPr="006C66D0" w:rsidRDefault="00E9043B" w:rsidP="001B50BE">
      <w:pPr>
        <w:tabs>
          <w:tab w:val="center" w:pos="0"/>
          <w:tab w:val="left" w:pos="4253"/>
          <w:tab w:val="left" w:pos="4536"/>
        </w:tabs>
        <w:spacing w:before="120" w:after="0" w:line="276" w:lineRule="auto"/>
        <w:rPr>
          <w:rFonts w:ascii="Arial" w:hAnsi="Arial" w:cs="Arial"/>
        </w:rPr>
      </w:pPr>
      <w:r w:rsidRPr="006C66D0">
        <w:rPr>
          <w:rFonts w:ascii="Arial" w:hAnsi="Arial" w:cs="Arial"/>
        </w:rPr>
        <w:t xml:space="preserve">La chichera.   </w:t>
      </w:r>
      <w:r w:rsidR="00243BDB" w:rsidRPr="006C66D0">
        <w:rPr>
          <w:rFonts w:ascii="Arial" w:hAnsi="Arial" w:cs="Arial"/>
        </w:rPr>
        <w:t>La enr</w:t>
      </w:r>
      <w:r w:rsidR="001A08C9" w:rsidRPr="006C66D0">
        <w:rPr>
          <w:rFonts w:ascii="Arial" w:hAnsi="Arial" w:cs="Arial"/>
        </w:rPr>
        <w:t>e</w:t>
      </w:r>
      <w:r w:rsidR="00243BDB" w:rsidRPr="006C66D0">
        <w:rPr>
          <w:rFonts w:ascii="Arial" w:hAnsi="Arial" w:cs="Arial"/>
        </w:rPr>
        <w:t>dadera</w:t>
      </w:r>
      <w:r w:rsidR="001A08C9" w:rsidRPr="006C66D0">
        <w:rPr>
          <w:rFonts w:ascii="Arial" w:hAnsi="Arial" w:cs="Arial"/>
        </w:rPr>
        <w:t xml:space="preserve"> (2’40)</w:t>
      </w:r>
      <w:r w:rsidR="00243BDB" w:rsidRPr="006C66D0">
        <w:rPr>
          <w:rFonts w:ascii="Arial" w:hAnsi="Arial" w:cs="Arial"/>
        </w:rPr>
        <w:t>.</w:t>
      </w:r>
      <w:r w:rsidR="003911E7" w:rsidRPr="006C66D0">
        <w:rPr>
          <w:rFonts w:ascii="Arial" w:hAnsi="Arial" w:cs="Arial"/>
        </w:rPr>
        <w:t xml:space="preserve">   </w:t>
      </w:r>
      <w:r w:rsidR="00243BDB" w:rsidRPr="006C66D0">
        <w:rPr>
          <w:rFonts w:ascii="Arial" w:hAnsi="Arial" w:cs="Arial"/>
          <w:lang w:val="fr-FR"/>
        </w:rPr>
        <w:t>La flor de la canela</w:t>
      </w:r>
      <w:r w:rsidR="00506FFF" w:rsidRPr="006C66D0">
        <w:rPr>
          <w:rFonts w:ascii="Arial" w:hAnsi="Arial" w:cs="Arial"/>
          <w:lang w:val="fr-FR"/>
        </w:rPr>
        <w:t xml:space="preserve"> (3’20)</w:t>
      </w:r>
      <w:r w:rsidR="00243BDB" w:rsidRPr="006C66D0">
        <w:rPr>
          <w:rFonts w:ascii="Arial" w:hAnsi="Arial" w:cs="Arial"/>
          <w:lang w:val="fr-FR"/>
        </w:rPr>
        <w:t xml:space="preserve">.   </w:t>
      </w:r>
      <w:r w:rsidR="00A0151D" w:rsidRPr="006C66D0">
        <w:rPr>
          <w:rFonts w:ascii="Arial" w:hAnsi="Arial" w:cs="Arial"/>
        </w:rPr>
        <w:t>La Guabina</w:t>
      </w:r>
      <w:r w:rsidR="002B6E08" w:rsidRPr="006C66D0">
        <w:rPr>
          <w:rFonts w:ascii="Arial" w:hAnsi="Arial" w:cs="Arial"/>
        </w:rPr>
        <w:t xml:space="preserve"> (1’50)</w:t>
      </w:r>
      <w:r w:rsidR="004F1AB7" w:rsidRPr="006C66D0">
        <w:rPr>
          <w:rFonts w:ascii="Arial" w:hAnsi="Arial" w:cs="Arial"/>
        </w:rPr>
        <w:t>.</w:t>
      </w:r>
      <w:r w:rsidR="008B2833" w:rsidRPr="006C66D0">
        <w:rPr>
          <w:rFonts w:ascii="Arial" w:hAnsi="Arial" w:cs="Arial"/>
        </w:rPr>
        <w:t xml:space="preserve">   </w:t>
      </w:r>
    </w:p>
    <w:p w:rsidR="003911E7" w:rsidRPr="006C66D0" w:rsidRDefault="00506FFF" w:rsidP="001B50BE">
      <w:pPr>
        <w:tabs>
          <w:tab w:val="center" w:pos="0"/>
          <w:tab w:val="left" w:pos="4253"/>
          <w:tab w:val="left" w:pos="4536"/>
        </w:tabs>
        <w:spacing w:before="120" w:after="0" w:line="276" w:lineRule="auto"/>
        <w:rPr>
          <w:rFonts w:ascii="Arial" w:hAnsi="Arial" w:cs="Arial"/>
        </w:rPr>
      </w:pPr>
      <w:r w:rsidRPr="006C66D0">
        <w:rPr>
          <w:rFonts w:ascii="Arial" w:hAnsi="Arial" w:cs="Arial"/>
        </w:rPr>
        <w:t>Lamento naufrago (2’15).</w:t>
      </w:r>
      <w:r w:rsidR="003911E7" w:rsidRPr="006C66D0">
        <w:rPr>
          <w:rFonts w:ascii="Arial" w:hAnsi="Arial" w:cs="Arial"/>
        </w:rPr>
        <w:t xml:space="preserve">   </w:t>
      </w:r>
      <w:r w:rsidR="00372788" w:rsidRPr="006C66D0">
        <w:rPr>
          <w:rFonts w:ascii="Arial" w:hAnsi="Arial" w:cs="Arial"/>
        </w:rPr>
        <w:t>L</w:t>
      </w:r>
      <w:r w:rsidRPr="006C66D0">
        <w:rPr>
          <w:rFonts w:ascii="Arial" w:hAnsi="Arial" w:cs="Arial"/>
        </w:rPr>
        <w:t xml:space="preserve">amparilla (3’05).   La negra (2’10).  </w:t>
      </w:r>
      <w:r w:rsidR="00744ADC" w:rsidRPr="006C66D0">
        <w:rPr>
          <w:rFonts w:ascii="Arial" w:hAnsi="Arial" w:cs="Arial"/>
        </w:rPr>
        <w:t>La noche de mi mal</w:t>
      </w:r>
      <w:r w:rsidR="001A08C9" w:rsidRPr="006C66D0">
        <w:rPr>
          <w:rFonts w:ascii="Arial" w:hAnsi="Arial" w:cs="Arial"/>
        </w:rPr>
        <w:t xml:space="preserve"> (2’10)</w:t>
      </w:r>
      <w:r w:rsidR="00744ADC" w:rsidRPr="006C66D0">
        <w:rPr>
          <w:rFonts w:ascii="Arial" w:hAnsi="Arial" w:cs="Arial"/>
        </w:rPr>
        <w:t>.</w:t>
      </w:r>
      <w:r w:rsidR="008B2833" w:rsidRPr="006C66D0">
        <w:rPr>
          <w:rFonts w:ascii="Arial" w:hAnsi="Arial" w:cs="Arial"/>
        </w:rPr>
        <w:t xml:space="preserve">   </w:t>
      </w:r>
    </w:p>
    <w:p w:rsidR="00A72161" w:rsidRPr="006C66D0" w:rsidRDefault="00E9043B" w:rsidP="001B50BE">
      <w:pPr>
        <w:tabs>
          <w:tab w:val="center" w:pos="0"/>
          <w:tab w:val="left" w:pos="4253"/>
          <w:tab w:val="left" w:pos="4536"/>
        </w:tabs>
        <w:spacing w:before="120" w:after="0" w:line="276" w:lineRule="auto"/>
        <w:rPr>
          <w:rFonts w:ascii="Arial" w:hAnsi="Arial" w:cs="Arial"/>
        </w:rPr>
      </w:pPr>
      <w:r w:rsidRPr="006C66D0">
        <w:rPr>
          <w:rFonts w:ascii="Arial" w:hAnsi="Arial" w:cs="Arial"/>
        </w:rPr>
        <w:t>La Mùcura.</w:t>
      </w:r>
      <w:r w:rsidR="003911E7" w:rsidRPr="006C66D0">
        <w:rPr>
          <w:rFonts w:ascii="Arial" w:hAnsi="Arial" w:cs="Arial"/>
        </w:rPr>
        <w:t xml:space="preserve">   </w:t>
      </w:r>
      <w:r w:rsidR="00BD6DAC" w:rsidRPr="006C66D0">
        <w:rPr>
          <w:rFonts w:ascii="Arial" w:hAnsi="Arial" w:cs="Arial"/>
        </w:rPr>
        <w:t xml:space="preserve">La muerte de Abel Antonio (2’25).   </w:t>
      </w:r>
      <w:r w:rsidR="00506FFF" w:rsidRPr="006C66D0">
        <w:rPr>
          <w:rFonts w:ascii="Arial" w:hAnsi="Arial" w:cs="Arial"/>
        </w:rPr>
        <w:t xml:space="preserve">La pollera colora (2’40).   </w:t>
      </w:r>
      <w:r w:rsidR="00882C22" w:rsidRPr="006C66D0">
        <w:rPr>
          <w:rFonts w:ascii="Arial" w:hAnsi="Arial" w:cs="Arial"/>
        </w:rPr>
        <w:t>La ruana</w:t>
      </w:r>
      <w:r w:rsidR="00BD6DAC" w:rsidRPr="006C66D0">
        <w:rPr>
          <w:rFonts w:ascii="Arial" w:hAnsi="Arial" w:cs="Arial"/>
        </w:rPr>
        <w:t xml:space="preserve"> (3’)</w:t>
      </w:r>
      <w:r w:rsidR="00882C22" w:rsidRPr="006C66D0">
        <w:rPr>
          <w:rFonts w:ascii="Arial" w:hAnsi="Arial" w:cs="Arial"/>
        </w:rPr>
        <w:t>.</w:t>
      </w:r>
    </w:p>
    <w:p w:rsidR="00A72161" w:rsidRPr="006C66D0" w:rsidRDefault="008F7D6E" w:rsidP="001B50BE">
      <w:pPr>
        <w:tabs>
          <w:tab w:val="center" w:pos="0"/>
          <w:tab w:val="left" w:pos="4253"/>
          <w:tab w:val="left" w:pos="4536"/>
        </w:tabs>
        <w:spacing w:before="120" w:after="0" w:line="276" w:lineRule="auto"/>
        <w:rPr>
          <w:rFonts w:ascii="Arial" w:hAnsi="Arial" w:cs="Arial"/>
          <w:lang w:val="fr-FR"/>
        </w:rPr>
      </w:pPr>
      <w:r w:rsidRPr="006C66D0">
        <w:rPr>
          <w:rFonts w:ascii="Arial" w:hAnsi="Arial" w:cs="Arial"/>
          <w:lang w:val="fr-FR"/>
        </w:rPr>
        <w:t xml:space="preserve">La tabaquera.   </w:t>
      </w:r>
      <w:r w:rsidR="00E9043B" w:rsidRPr="006C66D0">
        <w:rPr>
          <w:rFonts w:ascii="Arial" w:hAnsi="Arial" w:cs="Arial"/>
          <w:lang w:val="fr-FR"/>
        </w:rPr>
        <w:t xml:space="preserve">Las Canas de mi vieja (2’50).   </w:t>
      </w:r>
      <w:r w:rsidR="00243BDB" w:rsidRPr="006C66D0">
        <w:rPr>
          <w:rFonts w:ascii="Arial" w:hAnsi="Arial" w:cs="Arial"/>
          <w:lang w:val="fr-FR"/>
        </w:rPr>
        <w:t>Llamarada</w:t>
      </w:r>
      <w:r w:rsidR="00BD6DAC" w:rsidRPr="006C66D0">
        <w:rPr>
          <w:rFonts w:ascii="Arial" w:hAnsi="Arial" w:cs="Arial"/>
          <w:lang w:val="fr-FR"/>
        </w:rPr>
        <w:t xml:space="preserve"> (3’25)</w:t>
      </w:r>
      <w:r w:rsidR="00243BDB" w:rsidRPr="006C66D0">
        <w:rPr>
          <w:rFonts w:ascii="Arial" w:hAnsi="Arial" w:cs="Arial"/>
          <w:lang w:val="fr-FR"/>
        </w:rPr>
        <w:t xml:space="preserve">.   </w:t>
      </w:r>
      <w:r w:rsidR="00524AF8" w:rsidRPr="006C66D0">
        <w:rPr>
          <w:rFonts w:ascii="Arial" w:hAnsi="Arial" w:cs="Arial"/>
          <w:lang w:val="fr-FR"/>
        </w:rPr>
        <w:t>Llano</w:t>
      </w:r>
      <w:r w:rsidR="00F625C9" w:rsidRPr="006C66D0">
        <w:rPr>
          <w:rFonts w:ascii="Arial" w:hAnsi="Arial" w:cs="Arial"/>
          <w:lang w:val="fr-FR"/>
        </w:rPr>
        <w:t>s</w:t>
      </w:r>
      <w:r w:rsidR="00BD6DAC" w:rsidRPr="006C66D0">
        <w:rPr>
          <w:rFonts w:ascii="Arial" w:hAnsi="Arial" w:cs="Arial"/>
          <w:lang w:val="fr-FR"/>
        </w:rPr>
        <w:t xml:space="preserve"> (2’20).</w:t>
      </w:r>
    </w:p>
    <w:p w:rsidR="00EB356B" w:rsidRPr="006C66D0" w:rsidRDefault="00EB356B" w:rsidP="001B50BE">
      <w:pPr>
        <w:tabs>
          <w:tab w:val="center" w:pos="0"/>
          <w:tab w:val="left" w:pos="4253"/>
          <w:tab w:val="left" w:pos="4536"/>
        </w:tabs>
        <w:spacing w:before="120" w:after="0" w:line="276" w:lineRule="auto"/>
        <w:rPr>
          <w:rFonts w:ascii="Arial" w:hAnsi="Arial" w:cs="Arial"/>
          <w:lang w:val="fr-FR"/>
        </w:rPr>
      </w:pPr>
      <w:r w:rsidRPr="006C66D0">
        <w:rPr>
          <w:rFonts w:ascii="Arial" w:hAnsi="Arial" w:cs="Arial"/>
          <w:lang w:val="fr-FR"/>
        </w:rPr>
        <w:t xml:space="preserve">Los </w:t>
      </w:r>
      <w:r w:rsidR="00F625C9" w:rsidRPr="006C66D0">
        <w:rPr>
          <w:rFonts w:ascii="Arial" w:hAnsi="Arial" w:cs="Arial"/>
          <w:lang w:val="fr-FR"/>
        </w:rPr>
        <w:t>a</w:t>
      </w:r>
      <w:r w:rsidRPr="006C66D0">
        <w:rPr>
          <w:rFonts w:ascii="Arial" w:hAnsi="Arial" w:cs="Arial"/>
          <w:lang w:val="fr-FR"/>
        </w:rPr>
        <w:t>c</w:t>
      </w:r>
      <w:r w:rsidR="00F625C9" w:rsidRPr="006C66D0">
        <w:rPr>
          <w:rFonts w:ascii="Arial" w:hAnsi="Arial" w:cs="Arial"/>
          <w:lang w:val="fr-FR"/>
        </w:rPr>
        <w:t>a</w:t>
      </w:r>
      <w:r w:rsidRPr="006C66D0">
        <w:rPr>
          <w:rFonts w:ascii="Arial" w:hAnsi="Arial" w:cs="Arial"/>
          <w:lang w:val="fr-FR"/>
        </w:rPr>
        <w:t xml:space="preserve">ntilados.   </w:t>
      </w:r>
      <w:r w:rsidR="00744ADC" w:rsidRPr="006C66D0">
        <w:rPr>
          <w:rFonts w:ascii="Arial" w:hAnsi="Arial" w:cs="Arial"/>
          <w:lang w:val="fr-FR"/>
        </w:rPr>
        <w:t>Los Cisnes</w:t>
      </w:r>
      <w:r w:rsidR="001A08C9" w:rsidRPr="006C66D0">
        <w:rPr>
          <w:rFonts w:ascii="Arial" w:hAnsi="Arial" w:cs="Arial"/>
          <w:lang w:val="fr-FR"/>
        </w:rPr>
        <w:t xml:space="preserve"> (3’10)</w:t>
      </w:r>
      <w:r w:rsidR="00744ADC" w:rsidRPr="006C66D0">
        <w:rPr>
          <w:rFonts w:ascii="Arial" w:hAnsi="Arial" w:cs="Arial"/>
          <w:lang w:val="fr-FR"/>
        </w:rPr>
        <w:t xml:space="preserve">.   </w:t>
      </w:r>
      <w:r w:rsidR="00882C22" w:rsidRPr="006C66D0">
        <w:rPr>
          <w:rFonts w:ascii="Arial" w:hAnsi="Arial" w:cs="Arial"/>
          <w:lang w:val="fr-FR"/>
        </w:rPr>
        <w:t xml:space="preserve">Los Guaduales.   </w:t>
      </w:r>
      <w:r w:rsidR="00E9043B" w:rsidRPr="006C66D0">
        <w:rPr>
          <w:rFonts w:ascii="Arial" w:hAnsi="Arial" w:cs="Arial"/>
          <w:lang w:val="fr-FR"/>
        </w:rPr>
        <w:t xml:space="preserve">Los </w:t>
      </w:r>
      <w:r w:rsidR="00F625C9" w:rsidRPr="006C66D0">
        <w:rPr>
          <w:rFonts w:ascii="Arial" w:hAnsi="Arial" w:cs="Arial"/>
          <w:lang w:val="fr-FR"/>
        </w:rPr>
        <w:t>e</w:t>
      </w:r>
      <w:r w:rsidR="00E9043B" w:rsidRPr="006C66D0">
        <w:rPr>
          <w:rFonts w:ascii="Arial" w:hAnsi="Arial" w:cs="Arial"/>
          <w:lang w:val="fr-FR"/>
        </w:rPr>
        <w:t>jes de mi carreta (3’10).</w:t>
      </w:r>
    </w:p>
    <w:p w:rsidR="00312C86" w:rsidRPr="006C66D0" w:rsidRDefault="00882C22" w:rsidP="001B50BE">
      <w:pPr>
        <w:tabs>
          <w:tab w:val="center" w:pos="0"/>
          <w:tab w:val="left" w:pos="4253"/>
          <w:tab w:val="left" w:pos="4536"/>
        </w:tabs>
        <w:spacing w:before="120" w:after="0" w:line="276" w:lineRule="auto"/>
        <w:rPr>
          <w:rFonts w:ascii="Arial" w:hAnsi="Arial" w:cs="Arial"/>
          <w:lang w:val="fr-FR"/>
        </w:rPr>
      </w:pPr>
      <w:r w:rsidRPr="006C66D0">
        <w:rPr>
          <w:rFonts w:ascii="Arial" w:hAnsi="Arial" w:cs="Arial"/>
          <w:lang w:val="fr-FR"/>
        </w:rPr>
        <w:t>Los remansos</w:t>
      </w:r>
      <w:r w:rsidR="00BD6DAC" w:rsidRPr="006C66D0">
        <w:rPr>
          <w:rFonts w:ascii="Arial" w:hAnsi="Arial" w:cs="Arial"/>
          <w:lang w:val="fr-FR"/>
        </w:rPr>
        <w:t xml:space="preserve"> (2’20)</w:t>
      </w:r>
      <w:r w:rsidRPr="006C66D0">
        <w:rPr>
          <w:rFonts w:ascii="Arial" w:hAnsi="Arial" w:cs="Arial"/>
          <w:lang w:val="fr-FR"/>
        </w:rPr>
        <w:t xml:space="preserve">.   </w:t>
      </w:r>
      <w:r w:rsidR="00E9043B" w:rsidRPr="006C66D0">
        <w:rPr>
          <w:rFonts w:ascii="Arial" w:hAnsi="Arial" w:cs="Arial"/>
          <w:lang w:val="fr-FR"/>
        </w:rPr>
        <w:t xml:space="preserve">Mama Vieja (3’45).   Maria Elena (3’).   </w:t>
      </w:r>
      <w:r w:rsidR="00372788" w:rsidRPr="006C66D0">
        <w:rPr>
          <w:rFonts w:ascii="Arial" w:hAnsi="Arial" w:cs="Arial"/>
          <w:lang w:val="fr-FR"/>
        </w:rPr>
        <w:t>Merengue rojo</w:t>
      </w:r>
      <w:r w:rsidR="00312C86" w:rsidRPr="006C66D0">
        <w:rPr>
          <w:rFonts w:ascii="Arial" w:hAnsi="Arial" w:cs="Arial"/>
          <w:lang w:val="fr-FR"/>
        </w:rPr>
        <w:t xml:space="preserve"> (2’50)</w:t>
      </w:r>
      <w:r w:rsidR="00372788" w:rsidRPr="006C66D0">
        <w:rPr>
          <w:rFonts w:ascii="Arial" w:hAnsi="Arial" w:cs="Arial"/>
          <w:lang w:val="fr-FR"/>
        </w:rPr>
        <w:t>.</w:t>
      </w:r>
    </w:p>
    <w:p w:rsidR="00312C86" w:rsidRPr="006C66D0" w:rsidRDefault="001A3C8D" w:rsidP="001B50BE">
      <w:pPr>
        <w:tabs>
          <w:tab w:val="center" w:pos="0"/>
          <w:tab w:val="left" w:pos="4253"/>
          <w:tab w:val="left" w:pos="4536"/>
        </w:tabs>
        <w:spacing w:before="120" w:after="0" w:line="276" w:lineRule="auto"/>
        <w:rPr>
          <w:rFonts w:ascii="Arial" w:hAnsi="Arial" w:cs="Arial"/>
        </w:rPr>
      </w:pPr>
      <w:r w:rsidRPr="006C66D0">
        <w:rPr>
          <w:rFonts w:ascii="Arial" w:hAnsi="Arial" w:cs="Arial"/>
        </w:rPr>
        <w:t xml:space="preserve">Mi cafatel.   </w:t>
      </w:r>
      <w:r w:rsidR="00372788" w:rsidRPr="006C66D0">
        <w:rPr>
          <w:rFonts w:ascii="Arial" w:hAnsi="Arial" w:cs="Arial"/>
        </w:rPr>
        <w:t xml:space="preserve">Mhuler Rendeira.   </w:t>
      </w:r>
      <w:r w:rsidR="006E0601" w:rsidRPr="006C66D0">
        <w:rPr>
          <w:rFonts w:ascii="Arial" w:hAnsi="Arial" w:cs="Arial"/>
        </w:rPr>
        <w:t xml:space="preserve">Milonga para </w:t>
      </w:r>
      <w:r w:rsidR="00372788" w:rsidRPr="006C66D0">
        <w:rPr>
          <w:rFonts w:ascii="Arial" w:hAnsi="Arial" w:cs="Arial"/>
        </w:rPr>
        <w:t>a</w:t>
      </w:r>
      <w:r w:rsidR="006E0601" w:rsidRPr="006C66D0">
        <w:rPr>
          <w:rFonts w:ascii="Arial" w:hAnsi="Arial" w:cs="Arial"/>
        </w:rPr>
        <w:t>mar (</w:t>
      </w:r>
      <w:r w:rsidR="00312C86" w:rsidRPr="006C66D0">
        <w:rPr>
          <w:rFonts w:ascii="Arial" w:hAnsi="Arial" w:cs="Arial"/>
        </w:rPr>
        <w:t>3</w:t>
      </w:r>
      <w:r w:rsidR="006E0601" w:rsidRPr="006C66D0">
        <w:rPr>
          <w:rFonts w:ascii="Arial" w:hAnsi="Arial" w:cs="Arial"/>
        </w:rPr>
        <w:t xml:space="preserve">’35).   </w:t>
      </w:r>
      <w:r w:rsidR="00E9043B" w:rsidRPr="006C66D0">
        <w:rPr>
          <w:rFonts w:ascii="Arial" w:hAnsi="Arial" w:cs="Arial"/>
        </w:rPr>
        <w:t>Mi Sentimiento (3’40</w:t>
      </w:r>
      <w:r w:rsidR="00953C9F" w:rsidRPr="006C66D0">
        <w:rPr>
          <w:rFonts w:ascii="Arial" w:hAnsi="Arial" w:cs="Arial"/>
        </w:rPr>
        <w:t>)</w:t>
      </w:r>
      <w:r w:rsidR="00E9043B" w:rsidRPr="006C66D0">
        <w:rPr>
          <w:rFonts w:ascii="Arial" w:hAnsi="Arial" w:cs="Arial"/>
        </w:rPr>
        <w:t>.</w:t>
      </w:r>
    </w:p>
    <w:p w:rsidR="00A01847" w:rsidRPr="006C66D0" w:rsidRDefault="00EB356B" w:rsidP="001B50BE">
      <w:pPr>
        <w:tabs>
          <w:tab w:val="center" w:pos="0"/>
          <w:tab w:val="left" w:pos="4253"/>
          <w:tab w:val="left" w:pos="4536"/>
        </w:tabs>
        <w:spacing w:before="120" w:after="0" w:line="276" w:lineRule="auto"/>
        <w:rPr>
          <w:rFonts w:ascii="Arial" w:hAnsi="Arial" w:cs="Arial"/>
        </w:rPr>
      </w:pPr>
      <w:r w:rsidRPr="006C66D0">
        <w:rPr>
          <w:rFonts w:ascii="Arial" w:hAnsi="Arial" w:cs="Arial"/>
        </w:rPr>
        <w:t>Moments after.</w:t>
      </w:r>
      <w:r w:rsidR="008B2833" w:rsidRPr="006C66D0">
        <w:rPr>
          <w:rFonts w:ascii="Arial" w:hAnsi="Arial" w:cs="Arial"/>
        </w:rPr>
        <w:t xml:space="preserve">   </w:t>
      </w:r>
      <w:r w:rsidR="00744ADC" w:rsidRPr="006C66D0">
        <w:rPr>
          <w:rFonts w:ascii="Arial" w:hAnsi="Arial" w:cs="Arial"/>
        </w:rPr>
        <w:t>Noches del Paraguay</w:t>
      </w:r>
      <w:r w:rsidR="001A08C9" w:rsidRPr="006C66D0">
        <w:rPr>
          <w:rFonts w:ascii="Arial" w:hAnsi="Arial" w:cs="Arial"/>
        </w:rPr>
        <w:t xml:space="preserve"> (3’05)</w:t>
      </w:r>
      <w:r w:rsidR="00744ADC" w:rsidRPr="006C66D0">
        <w:rPr>
          <w:rFonts w:ascii="Arial" w:hAnsi="Arial" w:cs="Arial"/>
        </w:rPr>
        <w:t xml:space="preserve">.   </w:t>
      </w:r>
      <w:r w:rsidR="00A01847" w:rsidRPr="006C66D0">
        <w:rPr>
          <w:rFonts w:ascii="Arial" w:hAnsi="Arial" w:cs="Arial"/>
        </w:rPr>
        <w:t xml:space="preserve">Paisaje (2’).   </w:t>
      </w:r>
      <w:r w:rsidR="006E3E89" w:rsidRPr="006C66D0">
        <w:rPr>
          <w:rFonts w:ascii="Arial" w:hAnsi="Arial" w:cs="Arial"/>
        </w:rPr>
        <w:t>Pajaro campana.</w:t>
      </w:r>
    </w:p>
    <w:p w:rsidR="00312C86" w:rsidRPr="006C66D0" w:rsidRDefault="001A3C8D" w:rsidP="001B50BE">
      <w:pPr>
        <w:tabs>
          <w:tab w:val="center" w:pos="0"/>
          <w:tab w:val="left" w:pos="4253"/>
          <w:tab w:val="left" w:pos="4536"/>
        </w:tabs>
        <w:spacing w:before="120" w:after="0" w:line="276" w:lineRule="auto"/>
        <w:rPr>
          <w:rFonts w:ascii="Arial" w:hAnsi="Arial" w:cs="Arial"/>
          <w:lang w:val="fr-FR"/>
        </w:rPr>
      </w:pPr>
      <w:r w:rsidRPr="006C66D0">
        <w:rPr>
          <w:rFonts w:ascii="Arial" w:hAnsi="Arial" w:cs="Arial"/>
        </w:rPr>
        <w:t xml:space="preserve">Pachito eché.   </w:t>
      </w:r>
      <w:r w:rsidR="00243BDB" w:rsidRPr="006C66D0">
        <w:rPr>
          <w:rFonts w:ascii="Arial" w:hAnsi="Arial" w:cs="Arial"/>
        </w:rPr>
        <w:t>Pa</w:t>
      </w:r>
      <w:r w:rsidR="008E2D9F" w:rsidRPr="006C66D0">
        <w:rPr>
          <w:rFonts w:ascii="Arial" w:hAnsi="Arial" w:cs="Arial"/>
        </w:rPr>
        <w:t>j</w:t>
      </w:r>
      <w:r w:rsidR="00243BDB" w:rsidRPr="006C66D0">
        <w:rPr>
          <w:rFonts w:ascii="Arial" w:hAnsi="Arial" w:cs="Arial"/>
        </w:rPr>
        <w:t>aro Campana</w:t>
      </w:r>
      <w:r w:rsidR="008E2D9F" w:rsidRPr="006C66D0">
        <w:rPr>
          <w:rFonts w:ascii="Arial" w:hAnsi="Arial" w:cs="Arial"/>
        </w:rPr>
        <w:t xml:space="preserve"> (3’)</w:t>
      </w:r>
      <w:r w:rsidR="00243BDB" w:rsidRPr="006C66D0">
        <w:rPr>
          <w:rFonts w:ascii="Arial" w:hAnsi="Arial" w:cs="Arial"/>
        </w:rPr>
        <w:t xml:space="preserve">.   </w:t>
      </w:r>
      <w:r w:rsidRPr="006C66D0">
        <w:rPr>
          <w:rFonts w:ascii="Arial" w:hAnsi="Arial" w:cs="Arial"/>
          <w:lang w:val="fr-FR"/>
        </w:rPr>
        <w:t>Pajaro</w:t>
      </w:r>
      <w:r w:rsidR="00292DFE" w:rsidRPr="006C66D0">
        <w:rPr>
          <w:rFonts w:ascii="Arial" w:hAnsi="Arial" w:cs="Arial"/>
          <w:lang w:val="fr-FR"/>
        </w:rPr>
        <w:t xml:space="preserve"> </w:t>
      </w:r>
      <w:r w:rsidRPr="006C66D0">
        <w:rPr>
          <w:rFonts w:ascii="Arial" w:hAnsi="Arial" w:cs="Arial"/>
          <w:lang w:val="fr-FR"/>
        </w:rPr>
        <w:t xml:space="preserve">Chagui.   </w:t>
      </w:r>
      <w:r w:rsidR="00882C22" w:rsidRPr="006C66D0">
        <w:rPr>
          <w:rFonts w:ascii="Arial" w:hAnsi="Arial" w:cs="Arial"/>
          <w:lang w:val="fr-FR"/>
        </w:rPr>
        <w:t>Parece que fue ayer</w:t>
      </w:r>
      <w:r w:rsidR="00BD6DAC" w:rsidRPr="006C66D0">
        <w:rPr>
          <w:rFonts w:ascii="Arial" w:hAnsi="Arial" w:cs="Arial"/>
          <w:lang w:val="fr-FR"/>
        </w:rPr>
        <w:t xml:space="preserve"> (2’40)</w:t>
      </w:r>
      <w:r w:rsidR="00882C22" w:rsidRPr="006C66D0">
        <w:rPr>
          <w:rFonts w:ascii="Arial" w:hAnsi="Arial" w:cs="Arial"/>
          <w:lang w:val="fr-FR"/>
        </w:rPr>
        <w:t>.</w:t>
      </w:r>
    </w:p>
    <w:p w:rsidR="00312C86" w:rsidRPr="006C66D0" w:rsidRDefault="00882C22" w:rsidP="001B50BE">
      <w:pPr>
        <w:tabs>
          <w:tab w:val="center" w:pos="0"/>
          <w:tab w:val="left" w:pos="4253"/>
          <w:tab w:val="left" w:pos="4536"/>
        </w:tabs>
        <w:spacing w:before="120" w:after="0" w:line="276" w:lineRule="auto"/>
        <w:rPr>
          <w:rFonts w:ascii="Arial" w:hAnsi="Arial" w:cs="Arial"/>
          <w:lang w:val="fr-FR"/>
        </w:rPr>
      </w:pPr>
      <w:r w:rsidRPr="006C66D0">
        <w:rPr>
          <w:rFonts w:ascii="Arial" w:hAnsi="Arial" w:cs="Arial"/>
        </w:rPr>
        <w:t>Pasaste a la historia</w:t>
      </w:r>
      <w:r w:rsidR="00BD6DAC" w:rsidRPr="006C66D0">
        <w:rPr>
          <w:rFonts w:ascii="Arial" w:hAnsi="Arial" w:cs="Arial"/>
        </w:rPr>
        <w:t xml:space="preserve"> (2’30)</w:t>
      </w:r>
      <w:r w:rsidRPr="006C66D0">
        <w:rPr>
          <w:rFonts w:ascii="Arial" w:hAnsi="Arial" w:cs="Arial"/>
        </w:rPr>
        <w:t xml:space="preserve">.   </w:t>
      </w:r>
      <w:r w:rsidR="00243BDB" w:rsidRPr="006C66D0">
        <w:rPr>
          <w:rFonts w:ascii="Arial" w:hAnsi="Arial" w:cs="Arial"/>
          <w:lang w:val="en-US"/>
        </w:rPr>
        <w:t xml:space="preserve">Pasilleneando.   </w:t>
      </w:r>
      <w:r w:rsidR="00A72161" w:rsidRPr="006C66D0">
        <w:rPr>
          <w:rFonts w:ascii="Arial" w:hAnsi="Arial" w:cs="Arial"/>
          <w:lang w:val="fr-FR"/>
        </w:rPr>
        <w:t>Quiet moments 1.   Quiet moments 2.</w:t>
      </w:r>
    </w:p>
    <w:p w:rsidR="00312C86" w:rsidRPr="006C66D0" w:rsidRDefault="00243BDB" w:rsidP="001B50BE">
      <w:pPr>
        <w:tabs>
          <w:tab w:val="center" w:pos="0"/>
          <w:tab w:val="left" w:pos="4253"/>
          <w:tab w:val="left" w:pos="4536"/>
        </w:tabs>
        <w:spacing w:before="120" w:after="0" w:line="276" w:lineRule="auto"/>
        <w:rPr>
          <w:rFonts w:ascii="Arial" w:hAnsi="Arial" w:cs="Arial"/>
          <w:lang w:val="en-US"/>
        </w:rPr>
      </w:pPr>
      <w:r w:rsidRPr="006C66D0">
        <w:rPr>
          <w:rFonts w:ascii="Arial" w:hAnsi="Arial" w:cs="Arial"/>
          <w:lang w:val="fr-FR"/>
        </w:rPr>
        <w:t xml:space="preserve">Recuerdos de Ipacarai.   </w:t>
      </w:r>
      <w:r w:rsidR="00A72161" w:rsidRPr="006C66D0">
        <w:rPr>
          <w:rFonts w:ascii="Arial" w:hAnsi="Arial" w:cs="Arial"/>
        </w:rPr>
        <w:t>Rememberig.</w:t>
      </w:r>
      <w:r w:rsidR="008B2833" w:rsidRPr="006C66D0">
        <w:rPr>
          <w:rFonts w:ascii="Arial" w:hAnsi="Arial" w:cs="Arial"/>
        </w:rPr>
        <w:t xml:space="preserve">   </w:t>
      </w:r>
      <w:r w:rsidR="008F7D6E" w:rsidRPr="006C66D0">
        <w:rPr>
          <w:rFonts w:ascii="Arial" w:hAnsi="Arial" w:cs="Arial"/>
        </w:rPr>
        <w:t xml:space="preserve">Samba perdida.   </w:t>
      </w:r>
      <w:r w:rsidR="00A72161" w:rsidRPr="006C66D0">
        <w:rPr>
          <w:rFonts w:ascii="Arial" w:hAnsi="Arial" w:cs="Arial"/>
          <w:lang w:val="en-US"/>
        </w:rPr>
        <w:t>San Jose de los arrojos.</w:t>
      </w:r>
    </w:p>
    <w:p w:rsidR="00312C86" w:rsidRPr="006C66D0" w:rsidRDefault="006E3E89" w:rsidP="001B50BE">
      <w:pPr>
        <w:tabs>
          <w:tab w:val="center" w:pos="0"/>
          <w:tab w:val="left" w:pos="4253"/>
          <w:tab w:val="left" w:pos="4536"/>
        </w:tabs>
        <w:spacing w:before="120" w:after="0" w:line="276" w:lineRule="auto"/>
        <w:rPr>
          <w:rFonts w:ascii="Arial" w:hAnsi="Arial" w:cs="Arial"/>
        </w:rPr>
      </w:pPr>
      <w:r w:rsidRPr="006C66D0">
        <w:rPr>
          <w:rFonts w:ascii="Arial" w:hAnsi="Arial" w:cs="Arial"/>
          <w:lang w:val="en-US"/>
        </w:rPr>
        <w:t xml:space="preserve">Sand and Silk.   </w:t>
      </w:r>
      <w:r w:rsidR="00882C22" w:rsidRPr="006C66D0">
        <w:rPr>
          <w:rFonts w:ascii="Arial" w:hAnsi="Arial" w:cs="Arial"/>
          <w:lang w:val="en-US"/>
        </w:rPr>
        <w:t>Soy colombiano</w:t>
      </w:r>
      <w:r w:rsidR="00BD6DAC" w:rsidRPr="006C66D0">
        <w:rPr>
          <w:rFonts w:ascii="Arial" w:hAnsi="Arial" w:cs="Arial"/>
          <w:lang w:val="en-US"/>
        </w:rPr>
        <w:t xml:space="preserve"> (2’30)</w:t>
      </w:r>
      <w:r w:rsidR="00882C22" w:rsidRPr="006C66D0">
        <w:rPr>
          <w:rFonts w:ascii="Arial" w:hAnsi="Arial" w:cs="Arial"/>
          <w:lang w:val="en-US"/>
        </w:rPr>
        <w:t>.</w:t>
      </w:r>
      <w:r w:rsidR="008B2833" w:rsidRPr="006C66D0">
        <w:rPr>
          <w:rFonts w:ascii="Arial" w:hAnsi="Arial" w:cs="Arial"/>
          <w:lang w:val="en-US"/>
        </w:rPr>
        <w:t xml:space="preserve">   </w:t>
      </w:r>
      <w:r w:rsidR="00A72161" w:rsidRPr="006C66D0">
        <w:rPr>
          <w:rFonts w:ascii="Arial" w:hAnsi="Arial" w:cs="Arial"/>
        </w:rPr>
        <w:t>Sueno espanol.</w:t>
      </w:r>
      <w:r w:rsidR="008B2833" w:rsidRPr="006C66D0">
        <w:rPr>
          <w:rFonts w:ascii="Arial" w:hAnsi="Arial" w:cs="Arial"/>
        </w:rPr>
        <w:t xml:space="preserve">   </w:t>
      </w:r>
      <w:r w:rsidR="00A72161" w:rsidRPr="006C66D0">
        <w:rPr>
          <w:rFonts w:ascii="Arial" w:hAnsi="Arial" w:cs="Arial"/>
        </w:rPr>
        <w:t>Tan bella y tan presumida.</w:t>
      </w:r>
    </w:p>
    <w:p w:rsidR="00C95C19" w:rsidRPr="006C66D0" w:rsidRDefault="00EB356B" w:rsidP="001B50BE">
      <w:pPr>
        <w:tabs>
          <w:tab w:val="center" w:pos="0"/>
          <w:tab w:val="left" w:pos="4253"/>
          <w:tab w:val="left" w:pos="4536"/>
        </w:tabs>
        <w:spacing w:before="120" w:after="0" w:line="276" w:lineRule="auto"/>
        <w:rPr>
          <w:rFonts w:ascii="Arial" w:hAnsi="Arial" w:cs="Arial"/>
          <w:lang w:val="en-US"/>
        </w:rPr>
      </w:pPr>
      <w:r w:rsidRPr="006C66D0">
        <w:rPr>
          <w:rFonts w:ascii="Arial" w:hAnsi="Arial" w:cs="Arial"/>
          <w:lang w:val="en-US"/>
        </w:rPr>
        <w:t>The butterly trees.</w:t>
      </w:r>
      <w:r w:rsidR="008B2833" w:rsidRPr="006C66D0">
        <w:rPr>
          <w:rFonts w:ascii="Arial" w:hAnsi="Arial" w:cs="Arial"/>
          <w:lang w:val="en-US"/>
        </w:rPr>
        <w:t xml:space="preserve">   </w:t>
      </w:r>
      <w:r w:rsidR="00C95C19" w:rsidRPr="006C66D0">
        <w:rPr>
          <w:rFonts w:ascii="Arial" w:hAnsi="Arial" w:cs="Arial"/>
          <w:lang w:val="en-US"/>
        </w:rPr>
        <w:t xml:space="preserve">The Meaning of Water, 7 arpe (7'35).   </w:t>
      </w:r>
      <w:r w:rsidR="00243BDB" w:rsidRPr="006C66D0">
        <w:rPr>
          <w:rFonts w:ascii="Arial" w:hAnsi="Arial" w:cs="Arial"/>
          <w:lang w:val="en-US"/>
        </w:rPr>
        <w:t>Tupinamba</w:t>
      </w:r>
      <w:r w:rsidR="001A08C9" w:rsidRPr="006C66D0">
        <w:rPr>
          <w:rFonts w:ascii="Arial" w:hAnsi="Arial" w:cs="Arial"/>
          <w:lang w:val="en-US"/>
        </w:rPr>
        <w:t xml:space="preserve"> (2’10)</w:t>
      </w:r>
      <w:r w:rsidR="00A72161" w:rsidRPr="006C66D0">
        <w:rPr>
          <w:rFonts w:ascii="Arial" w:hAnsi="Arial" w:cs="Arial"/>
          <w:lang w:val="en-US"/>
        </w:rPr>
        <w:t>.</w:t>
      </w:r>
    </w:p>
    <w:p w:rsidR="008A1BD7" w:rsidRPr="006C66D0" w:rsidRDefault="00EB356B" w:rsidP="001B50BE">
      <w:pPr>
        <w:tabs>
          <w:tab w:val="center" w:pos="0"/>
          <w:tab w:val="left" w:pos="4253"/>
          <w:tab w:val="left" w:pos="4536"/>
        </w:tabs>
        <w:spacing w:before="120" w:after="0" w:line="276" w:lineRule="auto"/>
        <w:rPr>
          <w:rFonts w:ascii="Arial" w:hAnsi="Arial" w:cs="Arial"/>
        </w:rPr>
      </w:pPr>
      <w:r w:rsidRPr="006C66D0">
        <w:rPr>
          <w:rFonts w:ascii="Arial" w:hAnsi="Arial" w:cs="Arial"/>
          <w:lang w:val="en-US"/>
        </w:rPr>
        <w:t xml:space="preserve">Twilight moments.   </w:t>
      </w:r>
      <w:r w:rsidR="003F4B64" w:rsidRPr="006C66D0">
        <w:rPr>
          <w:rFonts w:ascii="Arial" w:hAnsi="Arial" w:cs="Arial"/>
          <w:lang w:val="en-US"/>
        </w:rPr>
        <w:t xml:space="preserve">Una luz en el mar.   </w:t>
      </w:r>
      <w:r w:rsidR="00A72161" w:rsidRPr="006C66D0">
        <w:rPr>
          <w:rFonts w:ascii="Arial" w:hAnsi="Arial" w:cs="Arial"/>
        </w:rPr>
        <w:t xml:space="preserve">Una noche.   </w:t>
      </w:r>
      <w:r w:rsidR="00372788" w:rsidRPr="006C66D0">
        <w:rPr>
          <w:rFonts w:ascii="Arial" w:hAnsi="Arial" w:cs="Arial"/>
        </w:rPr>
        <w:t>Vasja de barro.</w:t>
      </w:r>
      <w:r w:rsidR="008A1BD7" w:rsidRPr="006C66D0">
        <w:rPr>
          <w:rFonts w:ascii="Arial" w:hAnsi="Arial" w:cs="Arial"/>
        </w:rPr>
        <w:t xml:space="preserve">   </w:t>
      </w:r>
      <w:r w:rsidR="001A3C8D" w:rsidRPr="006C66D0">
        <w:rPr>
          <w:rFonts w:ascii="Arial" w:hAnsi="Arial" w:cs="Arial"/>
        </w:rPr>
        <w:t>Venezolana</w:t>
      </w:r>
      <w:r w:rsidR="00B951CF" w:rsidRPr="006C66D0">
        <w:rPr>
          <w:rFonts w:ascii="Arial" w:hAnsi="Arial" w:cs="Arial"/>
        </w:rPr>
        <w:t>, 7 arpe</w:t>
      </w:r>
      <w:r w:rsidR="001A3C8D" w:rsidRPr="006C66D0">
        <w:rPr>
          <w:rFonts w:ascii="Arial" w:hAnsi="Arial" w:cs="Arial"/>
        </w:rPr>
        <w:t xml:space="preserve"> (</w:t>
      </w:r>
      <w:r w:rsidR="00B951CF" w:rsidRPr="006C66D0">
        <w:rPr>
          <w:rFonts w:ascii="Arial" w:hAnsi="Arial" w:cs="Arial"/>
        </w:rPr>
        <w:t>5</w:t>
      </w:r>
      <w:r w:rsidR="001A3C8D" w:rsidRPr="006C66D0">
        <w:rPr>
          <w:rFonts w:ascii="Arial" w:hAnsi="Arial" w:cs="Arial"/>
        </w:rPr>
        <w:t>’</w:t>
      </w:r>
      <w:r w:rsidR="00C95C19" w:rsidRPr="006C66D0">
        <w:rPr>
          <w:rFonts w:ascii="Arial" w:hAnsi="Arial" w:cs="Arial"/>
        </w:rPr>
        <w:t>1</w:t>
      </w:r>
      <w:r w:rsidR="00B951CF" w:rsidRPr="006C66D0">
        <w:rPr>
          <w:rFonts w:ascii="Arial" w:hAnsi="Arial" w:cs="Arial"/>
        </w:rPr>
        <w:t>0</w:t>
      </w:r>
      <w:r w:rsidR="001A3C8D" w:rsidRPr="006C66D0">
        <w:rPr>
          <w:rFonts w:ascii="Arial" w:hAnsi="Arial" w:cs="Arial"/>
        </w:rPr>
        <w:t xml:space="preserve">).  </w:t>
      </w:r>
    </w:p>
    <w:p w:rsidR="008A1BD7" w:rsidRPr="006C66D0" w:rsidRDefault="00243BDB" w:rsidP="001B50BE">
      <w:pPr>
        <w:tabs>
          <w:tab w:val="center" w:pos="0"/>
          <w:tab w:val="left" w:pos="4253"/>
          <w:tab w:val="left" w:pos="4536"/>
        </w:tabs>
        <w:spacing w:before="120" w:after="0" w:line="276" w:lineRule="auto"/>
        <w:rPr>
          <w:rFonts w:ascii="Arial" w:hAnsi="Arial" w:cs="Arial"/>
        </w:rPr>
      </w:pPr>
      <w:r w:rsidRPr="006C66D0">
        <w:rPr>
          <w:rFonts w:ascii="Arial" w:hAnsi="Arial" w:cs="Arial"/>
        </w:rPr>
        <w:t xml:space="preserve">Vereda tropical.   </w:t>
      </w:r>
      <w:r w:rsidR="00A72161" w:rsidRPr="006C66D0">
        <w:rPr>
          <w:rFonts w:ascii="Arial" w:hAnsi="Arial" w:cs="Arial"/>
        </w:rPr>
        <w:t>Yavapa.</w:t>
      </w:r>
      <w:r w:rsidR="00312C86" w:rsidRPr="006C66D0">
        <w:rPr>
          <w:rFonts w:ascii="Arial" w:hAnsi="Arial" w:cs="Arial"/>
        </w:rPr>
        <w:t>Zayante (2’25).</w:t>
      </w:r>
      <w:r w:rsidR="008A1BD7" w:rsidRPr="006C66D0">
        <w:rPr>
          <w:rFonts w:ascii="Arial" w:hAnsi="Arial" w:cs="Arial"/>
        </w:rPr>
        <w:t xml:space="preserve">   </w:t>
      </w:r>
      <w:r w:rsidR="00372788" w:rsidRPr="006C66D0">
        <w:rPr>
          <w:rFonts w:ascii="Arial" w:hAnsi="Arial" w:cs="Arial"/>
        </w:rPr>
        <w:t>Zamba para un dia de lluvia</w:t>
      </w:r>
      <w:r w:rsidR="008E2D9F" w:rsidRPr="006C66D0">
        <w:rPr>
          <w:rFonts w:ascii="Arial" w:hAnsi="Arial" w:cs="Arial"/>
        </w:rPr>
        <w:t xml:space="preserve"> (1’40)</w:t>
      </w:r>
      <w:r w:rsidR="00372788" w:rsidRPr="006C66D0">
        <w:rPr>
          <w:rFonts w:ascii="Arial" w:hAnsi="Arial" w:cs="Arial"/>
        </w:rPr>
        <w:t>.</w:t>
      </w:r>
      <w:r w:rsidR="008B2833" w:rsidRPr="006C66D0">
        <w:rPr>
          <w:rFonts w:ascii="Arial" w:hAnsi="Arial" w:cs="Arial"/>
        </w:rPr>
        <w:t xml:space="preserve">   </w:t>
      </w:r>
    </w:p>
    <w:p w:rsidR="008A1BD7" w:rsidRPr="006C66D0" w:rsidRDefault="00293848" w:rsidP="001B50BE">
      <w:pPr>
        <w:tabs>
          <w:tab w:val="center" w:pos="0"/>
          <w:tab w:val="left" w:pos="4253"/>
          <w:tab w:val="left" w:pos="4536"/>
        </w:tabs>
        <w:spacing w:before="120" w:after="0" w:line="276" w:lineRule="auto"/>
        <w:rPr>
          <w:rFonts w:ascii="Arial" w:hAnsi="Arial" w:cs="Arial"/>
        </w:rPr>
      </w:pPr>
      <w:r w:rsidRPr="006C66D0">
        <w:rPr>
          <w:rFonts w:ascii="Arial" w:hAnsi="Arial" w:cs="Arial"/>
        </w:rPr>
        <w:t>Cumbia verde,</w:t>
      </w:r>
      <w:r w:rsidR="008B2833" w:rsidRPr="006C66D0">
        <w:rPr>
          <w:rFonts w:ascii="Arial" w:hAnsi="Arial" w:cs="Arial"/>
        </w:rPr>
        <w:t xml:space="preserve"> </w:t>
      </w:r>
      <w:r w:rsidRPr="006C66D0">
        <w:rPr>
          <w:rFonts w:ascii="Arial" w:hAnsi="Arial" w:cs="Arial"/>
        </w:rPr>
        <w:t>232 arpe (7’30).</w:t>
      </w:r>
      <w:r w:rsidR="008A1BD7" w:rsidRPr="006C66D0">
        <w:rPr>
          <w:rFonts w:ascii="Arial" w:hAnsi="Arial" w:cs="Arial"/>
        </w:rPr>
        <w:t xml:space="preserve">   Llanos, arpa sola (2’20) o 2 arpe e perc.</w:t>
      </w:r>
    </w:p>
    <w:p w:rsidR="00961522" w:rsidRPr="006C66D0" w:rsidRDefault="00961522" w:rsidP="001B50BE">
      <w:pPr>
        <w:tabs>
          <w:tab w:val="center" w:pos="0"/>
          <w:tab w:val="left" w:pos="4253"/>
          <w:tab w:val="left" w:pos="4536"/>
        </w:tabs>
        <w:spacing w:before="120" w:after="0" w:line="276" w:lineRule="auto"/>
        <w:rPr>
          <w:rFonts w:ascii="Arial" w:hAnsi="Arial" w:cs="Arial"/>
        </w:rPr>
      </w:pPr>
      <w:r w:rsidRPr="006C66D0">
        <w:rPr>
          <w:rFonts w:ascii="Arial" w:hAnsi="Arial" w:cs="Arial"/>
          <w:lang w:val="en-US"/>
        </w:rPr>
        <w:t xml:space="preserve">Believe me if all Those endearing young charms, Irish Gigue, -arr.- </w:t>
      </w:r>
      <w:r w:rsidRPr="006C66D0">
        <w:rPr>
          <w:rFonts w:ascii="Arial" w:hAnsi="Arial" w:cs="Arial"/>
        </w:rPr>
        <w:t>(1'15).</w:t>
      </w:r>
    </w:p>
    <w:p w:rsidR="008A1BD7" w:rsidRPr="006C66D0" w:rsidRDefault="00961522" w:rsidP="001B50BE">
      <w:pPr>
        <w:tabs>
          <w:tab w:val="center" w:pos="0"/>
          <w:tab w:val="left" w:pos="4253"/>
          <w:tab w:val="left" w:pos="4536"/>
        </w:tabs>
        <w:spacing w:before="120" w:after="0" w:line="276" w:lineRule="auto"/>
        <w:rPr>
          <w:rFonts w:ascii="Arial" w:hAnsi="Arial" w:cs="Arial"/>
        </w:rPr>
      </w:pPr>
      <w:r w:rsidRPr="006C66D0">
        <w:rPr>
          <w:rFonts w:ascii="Arial" w:hAnsi="Arial" w:cs="Arial"/>
        </w:rPr>
        <w:t>Greensleeves, -arr- (2'10).</w:t>
      </w:r>
      <w:r w:rsidR="008A1BD7" w:rsidRPr="006C66D0">
        <w:rPr>
          <w:rFonts w:ascii="Arial" w:hAnsi="Arial" w:cs="Arial"/>
        </w:rPr>
        <w:t xml:space="preserve">   </w:t>
      </w:r>
      <w:r w:rsidR="008E2D9F" w:rsidRPr="006C66D0">
        <w:rPr>
          <w:rFonts w:ascii="Arial" w:hAnsi="Arial" w:cs="Arial"/>
        </w:rPr>
        <w:t xml:space="preserve">Suite monsalud, 3 brani, arpa e archi.   </w:t>
      </w:r>
    </w:p>
    <w:p w:rsidR="002E134C" w:rsidRPr="006C66D0" w:rsidRDefault="003F4B64" w:rsidP="001B50BE">
      <w:pPr>
        <w:tabs>
          <w:tab w:val="center" w:pos="0"/>
          <w:tab w:val="left" w:pos="4253"/>
          <w:tab w:val="left" w:pos="4536"/>
        </w:tabs>
        <w:spacing w:before="120" w:after="0" w:line="276" w:lineRule="auto"/>
        <w:rPr>
          <w:rFonts w:ascii="Arial" w:hAnsi="Arial" w:cs="Arial"/>
        </w:rPr>
      </w:pPr>
      <w:r w:rsidRPr="006C66D0">
        <w:rPr>
          <w:rFonts w:ascii="Arial" w:hAnsi="Arial" w:cs="Arial"/>
          <w:u w:val="single"/>
        </w:rPr>
        <w:t>Arpa e orchestra</w:t>
      </w:r>
      <w:r w:rsidRPr="006C66D0">
        <w:rPr>
          <w:rFonts w:ascii="Arial" w:hAnsi="Arial" w:cs="Arial"/>
        </w:rPr>
        <w:t>:  Colombiana,   Ecuador,</w:t>
      </w:r>
      <w:r w:rsidR="008A1BD7" w:rsidRPr="006C66D0">
        <w:rPr>
          <w:rFonts w:ascii="Arial" w:hAnsi="Arial" w:cs="Arial"/>
        </w:rPr>
        <w:t xml:space="preserve">   </w:t>
      </w:r>
      <w:r w:rsidRPr="006C66D0">
        <w:rPr>
          <w:rFonts w:ascii="Arial" w:hAnsi="Arial" w:cs="Arial"/>
        </w:rPr>
        <w:t xml:space="preserve">Paraguaya,   </w:t>
      </w:r>
      <w:r w:rsidR="00E96138" w:rsidRPr="006C66D0">
        <w:rPr>
          <w:rFonts w:ascii="Arial" w:hAnsi="Arial" w:cs="Arial"/>
        </w:rPr>
        <w:t xml:space="preserve">Suite </w:t>
      </w:r>
      <w:r w:rsidR="006E3E89" w:rsidRPr="006C66D0">
        <w:rPr>
          <w:rFonts w:ascii="Arial" w:hAnsi="Arial" w:cs="Arial"/>
        </w:rPr>
        <w:t>S</w:t>
      </w:r>
      <w:r w:rsidR="00E96138" w:rsidRPr="006C66D0">
        <w:rPr>
          <w:rFonts w:ascii="Arial" w:hAnsi="Arial" w:cs="Arial"/>
        </w:rPr>
        <w:t>udamericana</w:t>
      </w:r>
      <w:r w:rsidR="00293848" w:rsidRPr="006C66D0">
        <w:rPr>
          <w:rFonts w:ascii="Arial" w:hAnsi="Arial" w:cs="Arial"/>
        </w:rPr>
        <w:t xml:space="preserve"> (5’)</w:t>
      </w:r>
      <w:r w:rsidR="00953C9F" w:rsidRPr="006C66D0">
        <w:rPr>
          <w:rFonts w:ascii="Arial" w:hAnsi="Arial" w:cs="Arial"/>
        </w:rPr>
        <w:t>.</w:t>
      </w:r>
    </w:p>
    <w:p w:rsidR="000F479B" w:rsidRPr="006C66D0" w:rsidRDefault="000F479B" w:rsidP="001B50BE">
      <w:pPr>
        <w:tabs>
          <w:tab w:val="center" w:pos="0"/>
          <w:tab w:val="left" w:pos="4253"/>
          <w:tab w:val="left" w:pos="4536"/>
        </w:tabs>
        <w:spacing w:before="120" w:after="0" w:line="276" w:lineRule="auto"/>
        <w:rPr>
          <w:rFonts w:ascii="Arial" w:hAnsi="Arial" w:cs="Arial"/>
        </w:rPr>
      </w:pPr>
    </w:p>
    <w:p w:rsidR="00D00C22" w:rsidRPr="00CD01EB" w:rsidRDefault="00D00C22"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ORTIZ  Diego</w:t>
      </w:r>
      <w:r w:rsidRPr="00CD01EB">
        <w:rPr>
          <w:rFonts w:ascii="Arial" w:hAnsi="Arial" w:cs="Arial"/>
          <w:color w:val="777A0C"/>
          <w:u w:val="single"/>
        </w:rPr>
        <w:tab/>
        <w:t>Toledo, 1519 - Napoli, 1570.</w:t>
      </w:r>
    </w:p>
    <w:p w:rsidR="00D00C22" w:rsidRPr="00CD01EB" w:rsidRDefault="00D00C22"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w:t>
      </w:r>
      <w:r w:rsidR="000B0953" w:rsidRPr="00CD01EB">
        <w:rPr>
          <w:rFonts w:ascii="Arial" w:hAnsi="Arial" w:cs="Arial"/>
          <w:color w:val="777A0C"/>
          <w:sz w:val="20"/>
          <w:szCs w:val="20"/>
        </w:rPr>
        <w:t>, violista da gamba</w:t>
      </w:r>
      <w:r w:rsidRPr="00CD01EB">
        <w:rPr>
          <w:rFonts w:ascii="Arial" w:hAnsi="Arial" w:cs="Arial"/>
          <w:color w:val="777A0C"/>
          <w:sz w:val="20"/>
          <w:szCs w:val="20"/>
        </w:rPr>
        <w:t xml:space="preserve"> e musicologo Spagnolo. Dal 1553 visse a Napoli, dove dal 1558, fu maestro di </w:t>
      </w:r>
      <w:r w:rsidR="001B50BE">
        <w:rPr>
          <w:rFonts w:ascii="Arial" w:hAnsi="Arial" w:cs="Arial"/>
          <w:color w:val="777A0C"/>
          <w:sz w:val="20"/>
          <w:szCs w:val="20"/>
        </w:rPr>
        <w:t xml:space="preserve"> </w:t>
      </w:r>
      <w:r w:rsidRPr="00CD01EB">
        <w:rPr>
          <w:rFonts w:ascii="Arial" w:hAnsi="Arial" w:cs="Arial"/>
          <w:color w:val="777A0C"/>
          <w:sz w:val="20"/>
          <w:szCs w:val="20"/>
        </w:rPr>
        <w:t>cappella del Viceré. Famoso il suo trattato de Glosas, pubblicato a Roma nel 1553</w:t>
      </w:r>
      <w:r w:rsidR="000B0953" w:rsidRPr="00CD01EB">
        <w:rPr>
          <w:rFonts w:ascii="Arial" w:hAnsi="Arial" w:cs="Arial"/>
          <w:color w:val="777A0C"/>
          <w:sz w:val="20"/>
          <w:szCs w:val="20"/>
        </w:rPr>
        <w:t>.</w:t>
      </w:r>
    </w:p>
    <w:p w:rsidR="00D00C22" w:rsidRPr="006C66D0" w:rsidRDefault="000B0953" w:rsidP="001B50BE">
      <w:pPr>
        <w:tabs>
          <w:tab w:val="center" w:pos="0"/>
          <w:tab w:val="left" w:pos="4253"/>
          <w:tab w:val="left" w:pos="4536"/>
        </w:tabs>
        <w:spacing w:before="120" w:after="0" w:line="276" w:lineRule="auto"/>
        <w:rPr>
          <w:rFonts w:ascii="Arial" w:hAnsi="Arial" w:cs="Arial"/>
          <w:iCs/>
        </w:rPr>
      </w:pPr>
      <w:r w:rsidRPr="006C66D0">
        <w:rPr>
          <w:rFonts w:ascii="Arial" w:hAnsi="Arial" w:cs="Arial"/>
          <w:iCs/>
        </w:rPr>
        <w:t>Llanos (2'20).   La Guabina (1'50).</w:t>
      </w:r>
    </w:p>
    <w:p w:rsidR="000F479B" w:rsidRPr="006C66D0" w:rsidRDefault="000F479B" w:rsidP="001B50BE">
      <w:pPr>
        <w:tabs>
          <w:tab w:val="center" w:pos="0"/>
          <w:tab w:val="left" w:pos="4253"/>
          <w:tab w:val="left" w:pos="4536"/>
        </w:tabs>
        <w:spacing w:before="120" w:after="0" w:line="276" w:lineRule="auto"/>
        <w:rPr>
          <w:rFonts w:ascii="Arial" w:hAnsi="Arial" w:cs="Arial"/>
          <w:iCs/>
        </w:rPr>
      </w:pPr>
    </w:p>
    <w:p w:rsidR="003C60B0" w:rsidRPr="00CD01EB" w:rsidRDefault="003C60B0" w:rsidP="001B50BE">
      <w:pPr>
        <w:pStyle w:val="Corpotesto"/>
        <w:tabs>
          <w:tab w:val="center" w:pos="0"/>
          <w:tab w:val="left" w:pos="4253"/>
          <w:tab w:val="left" w:pos="4536"/>
        </w:tabs>
        <w:spacing w:before="120" w:after="0" w:line="276" w:lineRule="auto"/>
        <w:rPr>
          <w:rFonts w:ascii="Arial" w:hAnsi="Arial" w:cs="Arial"/>
          <w:color w:val="777A0C"/>
          <w:sz w:val="24"/>
          <w:u w:val="single"/>
        </w:rPr>
      </w:pPr>
      <w:r w:rsidRPr="00CD01EB">
        <w:rPr>
          <w:rFonts w:ascii="Arial" w:hAnsi="Arial" w:cs="Arial"/>
          <w:color w:val="777A0C"/>
          <w:sz w:val="24"/>
          <w:u w:val="single"/>
        </w:rPr>
        <w:t>OSIECK  Hans</w:t>
      </w:r>
      <w:r w:rsidRPr="00CD01EB">
        <w:rPr>
          <w:rFonts w:ascii="Arial" w:hAnsi="Arial" w:cs="Arial"/>
          <w:color w:val="777A0C"/>
          <w:sz w:val="24"/>
          <w:u w:val="single"/>
        </w:rPr>
        <w:tab/>
        <w:t>Amsterdam, 25.1.1910 - Bloemendal, 22.6.2000.</w:t>
      </w:r>
    </w:p>
    <w:p w:rsidR="003C60B0" w:rsidRPr="00CD01EB" w:rsidRDefault="003C60B0"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 xml:space="preserve">Compositore e pianista olandese, allievo di Aghina e Vincent, a Stoccarda con Petyrek, Reutter, Rehberg e Pauer, </w:t>
      </w:r>
      <w:r w:rsidR="003B3138" w:rsidRPr="00CD01EB">
        <w:rPr>
          <w:rFonts w:ascii="Arial" w:hAnsi="Arial" w:cs="Arial"/>
          <w:color w:val="777A0C"/>
        </w:rPr>
        <w:t xml:space="preserve">           </w:t>
      </w:r>
      <w:r w:rsidRPr="00CD01EB">
        <w:rPr>
          <w:rFonts w:ascii="Arial" w:hAnsi="Arial" w:cs="Arial"/>
          <w:color w:val="777A0C"/>
        </w:rPr>
        <w:t>a Parigi con Y. Lefebure.</w:t>
      </w:r>
    </w:p>
    <w:p w:rsidR="003C60B0" w:rsidRPr="006C66D0" w:rsidRDefault="003C60B0" w:rsidP="001B50BE">
      <w:pPr>
        <w:tabs>
          <w:tab w:val="center" w:pos="0"/>
          <w:tab w:val="left" w:pos="4253"/>
        </w:tabs>
        <w:spacing w:before="120" w:after="0" w:line="276" w:lineRule="auto"/>
        <w:rPr>
          <w:rFonts w:ascii="Arial" w:hAnsi="Arial" w:cs="Arial"/>
        </w:rPr>
      </w:pPr>
      <w:r w:rsidRPr="006C66D0">
        <w:rPr>
          <w:rFonts w:ascii="Arial" w:hAnsi="Arial" w:cs="Arial"/>
        </w:rPr>
        <w:lastRenderedPageBreak/>
        <w:t>Sonatina per arpa (1968).   Berceuse antique, arpa sola o 3 arpe (1954).</w:t>
      </w:r>
    </w:p>
    <w:p w:rsidR="003C60B0" w:rsidRPr="006C66D0" w:rsidRDefault="003C60B0" w:rsidP="001B50BE">
      <w:pPr>
        <w:tabs>
          <w:tab w:val="center" w:pos="0"/>
          <w:tab w:val="left" w:pos="4253"/>
        </w:tabs>
        <w:spacing w:before="120" w:after="0" w:line="276" w:lineRule="auto"/>
        <w:rPr>
          <w:rFonts w:ascii="Arial" w:hAnsi="Arial" w:cs="Arial"/>
        </w:rPr>
      </w:pPr>
      <w:r w:rsidRPr="006C66D0">
        <w:rPr>
          <w:rFonts w:ascii="Arial" w:hAnsi="Arial" w:cs="Arial"/>
        </w:rPr>
        <w:t>Romanza per fl. arpa e archi.</w:t>
      </w:r>
    </w:p>
    <w:p w:rsidR="003C60B0" w:rsidRPr="006C66D0" w:rsidRDefault="003C60B0" w:rsidP="001B50BE">
      <w:pPr>
        <w:tabs>
          <w:tab w:val="center" w:pos="0"/>
          <w:tab w:val="left" w:pos="4253"/>
        </w:tabs>
        <w:spacing w:before="120" w:after="0" w:line="276" w:lineRule="auto"/>
        <w:rPr>
          <w:rFonts w:ascii="Arial" w:hAnsi="Arial" w:cs="Arial"/>
        </w:rPr>
      </w:pPr>
    </w:p>
    <w:p w:rsidR="003C60B0" w:rsidRPr="00CD01EB" w:rsidRDefault="003C60B0"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PACHELBEL  Johann</w:t>
      </w:r>
      <w:r w:rsidRPr="00CD01EB">
        <w:rPr>
          <w:rFonts w:ascii="Arial" w:hAnsi="Arial" w:cs="Arial"/>
          <w:color w:val="777A0C"/>
          <w:u w:val="single"/>
        </w:rPr>
        <w:tab/>
        <w:t>Norimberga, 1.9.1653 - ivi, 9.3.1706.</w:t>
      </w:r>
    </w:p>
    <w:p w:rsidR="003C60B0" w:rsidRPr="00CD01EB" w:rsidRDefault="003C60B0"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Organista e compositore tedesco, allievo di Schwemmer, Wecker, Prentz e Kerll. Organista a Vienna,</w:t>
      </w:r>
      <w:r w:rsidR="003B3138" w:rsidRPr="00CD01EB">
        <w:rPr>
          <w:rFonts w:ascii="Arial" w:hAnsi="Arial" w:cs="Arial"/>
          <w:color w:val="777A0C"/>
          <w:sz w:val="20"/>
          <w:szCs w:val="20"/>
        </w:rPr>
        <w:t xml:space="preserve"> </w:t>
      </w:r>
      <w:r w:rsidRPr="00CD01EB">
        <w:rPr>
          <w:rFonts w:ascii="Arial" w:hAnsi="Arial" w:cs="Arial"/>
          <w:color w:val="777A0C"/>
          <w:sz w:val="20"/>
          <w:szCs w:val="20"/>
        </w:rPr>
        <w:t>Eisenach, Erfurt, Stoccarda, Norimberga e Ohrdruf. Località in cui sarà anche il grande Bach, del quale conobbe il padre e il fratello maggiore.</w:t>
      </w:r>
    </w:p>
    <w:p w:rsidR="00704B07" w:rsidRPr="006C66D0" w:rsidRDefault="003C60B0" w:rsidP="001B50BE">
      <w:pPr>
        <w:tabs>
          <w:tab w:val="center" w:pos="0"/>
          <w:tab w:val="left" w:pos="4253"/>
          <w:tab w:val="left" w:pos="4536"/>
        </w:tabs>
        <w:spacing w:before="120" w:after="0" w:line="276" w:lineRule="auto"/>
        <w:rPr>
          <w:rFonts w:ascii="Arial" w:hAnsi="Arial" w:cs="Arial"/>
        </w:rPr>
      </w:pPr>
      <w:r w:rsidRPr="006C66D0">
        <w:rPr>
          <w:rFonts w:ascii="Arial" w:hAnsi="Arial" w:cs="Arial"/>
        </w:rPr>
        <w:t>Canone</w:t>
      </w:r>
      <w:r w:rsidR="008576B6" w:rsidRPr="006C66D0">
        <w:rPr>
          <w:rFonts w:ascii="Arial" w:hAnsi="Arial" w:cs="Arial"/>
        </w:rPr>
        <w:t>, revisione</w:t>
      </w:r>
      <w:r w:rsidRPr="006C66D0">
        <w:rPr>
          <w:rFonts w:ascii="Arial" w:hAnsi="Arial" w:cs="Arial"/>
        </w:rPr>
        <w:t xml:space="preserve"> per arp</w:t>
      </w:r>
      <w:r w:rsidR="008576B6" w:rsidRPr="006C66D0">
        <w:rPr>
          <w:rFonts w:ascii="Arial" w:hAnsi="Arial" w:cs="Arial"/>
        </w:rPr>
        <w:t>a</w:t>
      </w:r>
      <w:r w:rsidR="00704B07" w:rsidRPr="006C66D0">
        <w:rPr>
          <w:rFonts w:ascii="Arial" w:hAnsi="Arial" w:cs="Arial"/>
        </w:rPr>
        <w:t xml:space="preserve"> (</w:t>
      </w:r>
      <w:r w:rsidR="008576B6" w:rsidRPr="006C66D0">
        <w:rPr>
          <w:rFonts w:ascii="Arial" w:hAnsi="Arial" w:cs="Arial"/>
        </w:rPr>
        <w:t>3</w:t>
      </w:r>
      <w:r w:rsidR="00704B07" w:rsidRPr="006C66D0">
        <w:rPr>
          <w:rFonts w:ascii="Arial" w:hAnsi="Arial" w:cs="Arial"/>
        </w:rPr>
        <w:t>'</w:t>
      </w:r>
      <w:r w:rsidR="008576B6" w:rsidRPr="006C66D0">
        <w:rPr>
          <w:rFonts w:ascii="Arial" w:hAnsi="Arial" w:cs="Arial"/>
        </w:rPr>
        <w:t>1</w:t>
      </w:r>
      <w:r w:rsidR="00704B07" w:rsidRPr="006C66D0">
        <w:rPr>
          <w:rFonts w:ascii="Arial" w:hAnsi="Arial" w:cs="Arial"/>
        </w:rPr>
        <w:t>5)</w:t>
      </w:r>
      <w:r w:rsidRPr="006C66D0">
        <w:rPr>
          <w:rFonts w:ascii="Arial" w:hAnsi="Arial" w:cs="Arial"/>
        </w:rPr>
        <w:t>.</w:t>
      </w:r>
    </w:p>
    <w:p w:rsidR="00704B07" w:rsidRPr="006C66D0" w:rsidRDefault="00704B07" w:rsidP="001B50BE">
      <w:pPr>
        <w:tabs>
          <w:tab w:val="center" w:pos="0"/>
          <w:tab w:val="left" w:pos="4253"/>
          <w:tab w:val="left" w:pos="4536"/>
        </w:tabs>
        <w:spacing w:before="120" w:after="0" w:line="276" w:lineRule="auto"/>
        <w:rPr>
          <w:rFonts w:ascii="Arial" w:hAnsi="Arial" w:cs="Arial"/>
          <w:iCs/>
        </w:rPr>
      </w:pPr>
    </w:p>
    <w:p w:rsidR="00BC49C0" w:rsidRPr="00CD01EB" w:rsidRDefault="00BC49C0" w:rsidP="001B50BE">
      <w:pPr>
        <w:pStyle w:val="Corpotesto"/>
        <w:tabs>
          <w:tab w:val="center" w:pos="0"/>
          <w:tab w:val="left" w:pos="4253"/>
          <w:tab w:val="left" w:pos="4536"/>
        </w:tabs>
        <w:spacing w:before="120" w:after="0" w:line="276" w:lineRule="auto"/>
        <w:rPr>
          <w:rFonts w:ascii="Arial" w:hAnsi="Arial" w:cs="Arial"/>
          <w:color w:val="777A0C"/>
          <w:sz w:val="24"/>
          <w:u w:val="single"/>
        </w:rPr>
      </w:pPr>
      <w:r w:rsidRPr="00CD01EB">
        <w:rPr>
          <w:rFonts w:ascii="Arial" w:hAnsi="Arial" w:cs="Arial"/>
          <w:color w:val="777A0C"/>
          <w:sz w:val="24"/>
          <w:u w:val="single"/>
        </w:rPr>
        <w:t>PACIORKIEWIC  Tadeusz</w:t>
      </w:r>
      <w:r w:rsidRPr="00CD01EB">
        <w:rPr>
          <w:rFonts w:ascii="Arial" w:hAnsi="Arial" w:cs="Arial"/>
          <w:color w:val="777A0C"/>
          <w:sz w:val="24"/>
          <w:u w:val="single"/>
        </w:rPr>
        <w:tab/>
        <w:t>Sierpc, 17.10.1916 - Varsavia 21.11.1998.</w:t>
      </w:r>
    </w:p>
    <w:p w:rsidR="00BC49C0" w:rsidRPr="00CD01EB" w:rsidRDefault="00BC49C0"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Organista, pianista, compositore e didatta polacco. Studi al Conservatorio di Varsavia con Rutkowski e Sikorskiand. Fondatore a Plock di Scuole di Musica elementari e medie. Dal 1959  insegnante a Lodz e dal 1954 all’Accademia Chopin di Varsavia, dal 1969 Rettore della stessa.</w:t>
      </w:r>
    </w:p>
    <w:p w:rsidR="00BC49C0" w:rsidRPr="006C66D0" w:rsidRDefault="00564E77" w:rsidP="001B50BE">
      <w:pPr>
        <w:pStyle w:val="Corpotesto"/>
        <w:tabs>
          <w:tab w:val="center" w:pos="0"/>
          <w:tab w:val="left" w:pos="4253"/>
        </w:tabs>
        <w:spacing w:before="120" w:after="0" w:line="276" w:lineRule="auto"/>
        <w:rPr>
          <w:rFonts w:ascii="Arial" w:hAnsi="Arial" w:cs="Arial"/>
          <w:sz w:val="24"/>
          <w:szCs w:val="24"/>
        </w:rPr>
      </w:pPr>
      <w:r w:rsidRPr="006C66D0">
        <w:rPr>
          <w:rFonts w:ascii="Arial" w:hAnsi="Arial" w:cs="Arial"/>
          <w:sz w:val="24"/>
          <w:szCs w:val="24"/>
        </w:rPr>
        <w:t>Improvvisazione (1951).   T</w:t>
      </w:r>
      <w:r w:rsidR="00BC49C0" w:rsidRPr="006C66D0">
        <w:rPr>
          <w:rFonts w:ascii="Arial" w:hAnsi="Arial" w:cs="Arial"/>
          <w:sz w:val="24"/>
          <w:szCs w:val="24"/>
        </w:rPr>
        <w:t>rittico per arpa sola (1975).</w:t>
      </w:r>
      <w:r w:rsidRPr="006C66D0">
        <w:rPr>
          <w:rFonts w:ascii="Arial" w:hAnsi="Arial" w:cs="Arial"/>
          <w:sz w:val="24"/>
          <w:szCs w:val="24"/>
        </w:rPr>
        <w:t xml:space="preserve">   Dialogo, arpa e org</w:t>
      </w:r>
      <w:r w:rsidR="003911E7" w:rsidRPr="006C66D0">
        <w:rPr>
          <w:rFonts w:ascii="Arial" w:hAnsi="Arial" w:cs="Arial"/>
          <w:sz w:val="24"/>
          <w:szCs w:val="24"/>
        </w:rPr>
        <w:t>ano</w:t>
      </w:r>
      <w:r w:rsidRPr="006C66D0">
        <w:rPr>
          <w:rFonts w:ascii="Arial" w:hAnsi="Arial" w:cs="Arial"/>
          <w:sz w:val="24"/>
          <w:szCs w:val="24"/>
        </w:rPr>
        <w:t xml:space="preserve"> (1990).</w:t>
      </w:r>
    </w:p>
    <w:p w:rsidR="008948CB" w:rsidRPr="006C66D0" w:rsidRDefault="008948CB" w:rsidP="001B50BE">
      <w:pPr>
        <w:pStyle w:val="Corpotesto"/>
        <w:tabs>
          <w:tab w:val="center" w:pos="0"/>
          <w:tab w:val="left" w:pos="4253"/>
        </w:tabs>
        <w:spacing w:before="120" w:after="0" w:line="276" w:lineRule="auto"/>
        <w:rPr>
          <w:rFonts w:ascii="Arial" w:hAnsi="Arial" w:cs="Arial"/>
          <w:sz w:val="24"/>
          <w:szCs w:val="24"/>
        </w:rPr>
      </w:pPr>
      <w:r w:rsidRPr="006C66D0">
        <w:rPr>
          <w:rFonts w:ascii="Arial" w:hAnsi="Arial" w:cs="Arial"/>
          <w:sz w:val="24"/>
          <w:szCs w:val="24"/>
        </w:rPr>
        <w:t>Musica per arpa e 5 fiati (1963).   Concerto per arpa, flauto e archi (1979).</w:t>
      </w:r>
    </w:p>
    <w:p w:rsidR="00AA6969" w:rsidRPr="006C66D0" w:rsidRDefault="00AA6969" w:rsidP="001B50BE">
      <w:pPr>
        <w:tabs>
          <w:tab w:val="center" w:pos="0"/>
          <w:tab w:val="left" w:pos="4253"/>
        </w:tabs>
        <w:spacing w:before="120" w:after="0" w:line="276" w:lineRule="auto"/>
        <w:rPr>
          <w:rFonts w:ascii="Arial" w:hAnsi="Arial" w:cs="Arial"/>
        </w:rPr>
      </w:pPr>
    </w:p>
    <w:p w:rsidR="00AA6969" w:rsidRPr="00CD01EB" w:rsidRDefault="007771AA" w:rsidP="00E87BF1">
      <w:pPr>
        <w:tabs>
          <w:tab w:val="center" w:pos="0"/>
          <w:tab w:val="left" w:pos="4253"/>
        </w:tabs>
        <w:spacing w:before="120" w:after="0" w:line="276" w:lineRule="auto"/>
        <w:rPr>
          <w:rFonts w:ascii="Arial" w:hAnsi="Arial" w:cs="Arial"/>
          <w:color w:val="777A0C"/>
          <w:u w:val="single"/>
        </w:rPr>
      </w:pPr>
      <w:r w:rsidRPr="00CD01EB">
        <w:rPr>
          <w:rFonts w:ascii="Arial" w:hAnsi="Arial" w:cs="Arial"/>
          <w:color w:val="777A0C"/>
          <w:u w:val="single"/>
        </w:rPr>
        <w:t xml:space="preserve">PADOVANO  Andrea                </w:t>
      </w:r>
      <w:r w:rsidR="00E87BF1">
        <w:rPr>
          <w:rFonts w:ascii="Arial" w:hAnsi="Arial" w:cs="Arial"/>
          <w:color w:val="777A0C"/>
          <w:u w:val="single"/>
        </w:rPr>
        <w:t xml:space="preserve">             </w:t>
      </w:r>
      <w:r w:rsidR="00AA6969" w:rsidRPr="00CD01EB">
        <w:rPr>
          <w:rFonts w:ascii="Arial" w:hAnsi="Arial" w:cs="Arial"/>
          <w:color w:val="777A0C"/>
          <w:u w:val="single"/>
        </w:rPr>
        <w:t>San Giov</w:t>
      </w:r>
      <w:r w:rsidR="00801EDB" w:rsidRPr="00CD01EB">
        <w:rPr>
          <w:rFonts w:ascii="Arial" w:hAnsi="Arial" w:cs="Arial"/>
          <w:color w:val="777A0C"/>
          <w:u w:val="single"/>
        </w:rPr>
        <w:t>.</w:t>
      </w:r>
      <w:r w:rsidR="00AA6969" w:rsidRPr="00CD01EB">
        <w:rPr>
          <w:rFonts w:ascii="Arial" w:hAnsi="Arial" w:cs="Arial"/>
          <w:color w:val="777A0C"/>
          <w:u w:val="single"/>
        </w:rPr>
        <w:t xml:space="preserve"> Rotondo, 11.7.1915</w:t>
      </w:r>
      <w:r w:rsidR="00801EDB" w:rsidRPr="00CD01EB">
        <w:rPr>
          <w:rFonts w:ascii="Arial" w:hAnsi="Arial" w:cs="Arial"/>
          <w:color w:val="777A0C"/>
          <w:u w:val="single"/>
        </w:rPr>
        <w:t>-</w:t>
      </w:r>
      <w:r w:rsidR="00AA6969" w:rsidRPr="00CD01EB">
        <w:rPr>
          <w:rFonts w:ascii="Arial" w:hAnsi="Arial" w:cs="Arial"/>
          <w:color w:val="777A0C"/>
          <w:u w:val="single"/>
        </w:rPr>
        <w:t xml:space="preserve"> Castell</w:t>
      </w:r>
      <w:r w:rsidR="00801EDB" w:rsidRPr="00CD01EB">
        <w:rPr>
          <w:rFonts w:ascii="Arial" w:hAnsi="Arial" w:cs="Arial"/>
          <w:color w:val="777A0C"/>
          <w:u w:val="single"/>
        </w:rPr>
        <w:t>. di Stabia</w:t>
      </w:r>
      <w:r w:rsidR="00AA6969" w:rsidRPr="00CD01EB">
        <w:rPr>
          <w:rFonts w:ascii="Arial" w:hAnsi="Arial" w:cs="Arial"/>
          <w:color w:val="777A0C"/>
          <w:u w:val="single"/>
        </w:rPr>
        <w:t>, 4.3.1992</w:t>
      </w:r>
      <w:r w:rsidR="008D225D" w:rsidRPr="00CD01EB">
        <w:rPr>
          <w:rFonts w:ascii="Arial" w:hAnsi="Arial" w:cs="Arial"/>
          <w:color w:val="777A0C"/>
          <w:u w:val="single"/>
        </w:rPr>
        <w:t>.</w:t>
      </w:r>
    </w:p>
    <w:p w:rsidR="00AA6969" w:rsidRPr="00CD01EB" w:rsidRDefault="00871E90"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w:t>
      </w:r>
      <w:r w:rsidR="00AA6969" w:rsidRPr="00CD01EB">
        <w:rPr>
          <w:rFonts w:ascii="Arial" w:hAnsi="Arial" w:cs="Arial"/>
          <w:color w:val="777A0C"/>
          <w:sz w:val="20"/>
          <w:szCs w:val="20"/>
        </w:rPr>
        <w:t>ompositore</w:t>
      </w:r>
      <w:r w:rsidR="008D225D" w:rsidRPr="00CD01EB">
        <w:rPr>
          <w:rFonts w:ascii="Arial" w:hAnsi="Arial" w:cs="Arial"/>
          <w:color w:val="777A0C"/>
          <w:sz w:val="20"/>
          <w:szCs w:val="20"/>
        </w:rPr>
        <w:t xml:space="preserve"> e pianista</w:t>
      </w:r>
      <w:r w:rsidR="00AA6969" w:rsidRPr="00CD01EB">
        <w:rPr>
          <w:rFonts w:ascii="Arial" w:hAnsi="Arial" w:cs="Arial"/>
          <w:color w:val="777A0C"/>
          <w:sz w:val="20"/>
          <w:szCs w:val="20"/>
        </w:rPr>
        <w:t xml:space="preserve"> italiano</w:t>
      </w:r>
      <w:r w:rsidR="008D225D" w:rsidRPr="00CD01EB">
        <w:rPr>
          <w:rFonts w:ascii="Arial" w:hAnsi="Arial" w:cs="Arial"/>
          <w:color w:val="777A0C"/>
          <w:sz w:val="20"/>
          <w:szCs w:val="20"/>
        </w:rPr>
        <w:t xml:space="preserve">, </w:t>
      </w:r>
      <w:r w:rsidRPr="00CD01EB">
        <w:rPr>
          <w:rFonts w:ascii="Arial" w:hAnsi="Arial" w:cs="Arial"/>
          <w:color w:val="777A0C"/>
          <w:sz w:val="20"/>
          <w:szCs w:val="20"/>
        </w:rPr>
        <w:t>Sacerdote Salesiano. S</w:t>
      </w:r>
      <w:r w:rsidR="008D225D" w:rsidRPr="00CD01EB">
        <w:rPr>
          <w:rFonts w:ascii="Arial" w:hAnsi="Arial" w:cs="Arial"/>
          <w:color w:val="777A0C"/>
          <w:sz w:val="20"/>
          <w:szCs w:val="20"/>
        </w:rPr>
        <w:t xml:space="preserve">tudi al Conservatorio di S. Cecilia, </w:t>
      </w:r>
      <w:r w:rsidR="00AA6969" w:rsidRPr="00CD01EB">
        <w:rPr>
          <w:rFonts w:ascii="Arial" w:hAnsi="Arial" w:cs="Arial"/>
          <w:color w:val="777A0C"/>
          <w:sz w:val="20"/>
          <w:szCs w:val="20"/>
        </w:rPr>
        <w:t xml:space="preserve">insegnante </w:t>
      </w:r>
      <w:r w:rsidR="008D225D" w:rsidRPr="00CD01EB">
        <w:rPr>
          <w:rFonts w:ascii="Arial" w:hAnsi="Arial" w:cs="Arial"/>
          <w:color w:val="777A0C"/>
          <w:sz w:val="20"/>
          <w:szCs w:val="20"/>
        </w:rPr>
        <w:t xml:space="preserve">di teoria </w:t>
      </w:r>
      <w:r w:rsidR="00AA6969" w:rsidRPr="00CD01EB">
        <w:rPr>
          <w:rFonts w:ascii="Arial" w:hAnsi="Arial" w:cs="Arial"/>
          <w:color w:val="777A0C"/>
          <w:sz w:val="20"/>
          <w:szCs w:val="20"/>
        </w:rPr>
        <w:t>al Conservatorio di Bari</w:t>
      </w:r>
      <w:r w:rsidRPr="00CD01EB">
        <w:rPr>
          <w:rFonts w:ascii="Arial" w:hAnsi="Arial" w:cs="Arial"/>
          <w:color w:val="777A0C"/>
          <w:sz w:val="20"/>
          <w:szCs w:val="20"/>
        </w:rPr>
        <w:t xml:space="preserve"> fino al 1985. La berceuse sotto riportata è stata fortunosamente ritrovata in un CD venduto </w:t>
      </w:r>
      <w:r w:rsidR="003B3138" w:rsidRPr="00CD01EB">
        <w:rPr>
          <w:rFonts w:ascii="Arial" w:hAnsi="Arial" w:cs="Arial"/>
          <w:color w:val="777A0C"/>
          <w:sz w:val="20"/>
          <w:szCs w:val="20"/>
        </w:rPr>
        <w:t xml:space="preserve">   </w:t>
      </w:r>
      <w:r w:rsidR="001B50BE">
        <w:rPr>
          <w:rFonts w:ascii="Arial" w:hAnsi="Arial" w:cs="Arial"/>
          <w:color w:val="777A0C"/>
          <w:sz w:val="20"/>
          <w:szCs w:val="20"/>
        </w:rPr>
        <w:t xml:space="preserve">           </w:t>
      </w:r>
      <w:r w:rsidRPr="00CD01EB">
        <w:rPr>
          <w:rFonts w:ascii="Arial" w:hAnsi="Arial" w:cs="Arial"/>
          <w:color w:val="777A0C"/>
          <w:sz w:val="20"/>
          <w:szCs w:val="20"/>
        </w:rPr>
        <w:t>solo in Olanda e negli U.S.A.</w:t>
      </w:r>
      <w:r w:rsidR="003B3138" w:rsidRPr="00CD01EB">
        <w:rPr>
          <w:rFonts w:ascii="Arial" w:hAnsi="Arial" w:cs="Arial"/>
          <w:color w:val="777A0C"/>
          <w:sz w:val="20"/>
          <w:szCs w:val="20"/>
        </w:rPr>
        <w:t xml:space="preserve"> </w:t>
      </w:r>
      <w:r w:rsidRPr="00CD01EB">
        <w:rPr>
          <w:rFonts w:ascii="Arial" w:hAnsi="Arial" w:cs="Arial"/>
          <w:color w:val="777A0C"/>
          <w:sz w:val="20"/>
          <w:szCs w:val="20"/>
        </w:rPr>
        <w:t xml:space="preserve">Buoni Salesiani, aiutate i nipoti e gli appassionati di Musica a ritrovare le pile dei </w:t>
      </w:r>
      <w:r w:rsidR="001B50BE">
        <w:rPr>
          <w:rFonts w:ascii="Arial" w:hAnsi="Arial" w:cs="Arial"/>
          <w:color w:val="777A0C"/>
          <w:sz w:val="20"/>
          <w:szCs w:val="20"/>
        </w:rPr>
        <w:t xml:space="preserve">            </w:t>
      </w:r>
      <w:r w:rsidRPr="00CD01EB">
        <w:rPr>
          <w:rFonts w:ascii="Arial" w:hAnsi="Arial" w:cs="Arial"/>
          <w:color w:val="777A0C"/>
          <w:sz w:val="20"/>
          <w:szCs w:val="20"/>
        </w:rPr>
        <w:t>suoi spartiti.</w:t>
      </w:r>
    </w:p>
    <w:p w:rsidR="003E56BA" w:rsidRPr="006C66D0" w:rsidRDefault="00801EDB" w:rsidP="001B50BE">
      <w:pPr>
        <w:tabs>
          <w:tab w:val="center" w:pos="0"/>
          <w:tab w:val="left" w:pos="4253"/>
          <w:tab w:val="left" w:pos="4536"/>
        </w:tabs>
        <w:spacing w:before="120" w:after="0" w:line="276" w:lineRule="auto"/>
        <w:rPr>
          <w:rFonts w:ascii="Arial" w:hAnsi="Arial" w:cs="Arial"/>
        </w:rPr>
      </w:pPr>
      <w:r w:rsidRPr="006C66D0">
        <w:rPr>
          <w:rFonts w:ascii="Arial" w:hAnsi="Arial" w:cs="Arial"/>
        </w:rPr>
        <w:t>Berceuse, arpa e vl. (2’50).</w:t>
      </w:r>
    </w:p>
    <w:p w:rsidR="006E2CF6" w:rsidRPr="006C66D0" w:rsidRDefault="006E2CF6" w:rsidP="001B50BE">
      <w:pPr>
        <w:tabs>
          <w:tab w:val="center" w:pos="0"/>
          <w:tab w:val="left" w:pos="4253"/>
          <w:tab w:val="left" w:pos="4536"/>
        </w:tabs>
        <w:spacing w:before="120" w:after="0" w:line="276" w:lineRule="auto"/>
        <w:rPr>
          <w:rFonts w:ascii="Arial" w:hAnsi="Arial" w:cs="Arial"/>
        </w:rPr>
      </w:pPr>
    </w:p>
    <w:p w:rsidR="006E2CF6" w:rsidRPr="00CD01EB" w:rsidRDefault="006E2CF6"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PAGANINI  Nicolò</w:t>
      </w:r>
      <w:r w:rsidRPr="00CD01EB">
        <w:rPr>
          <w:rFonts w:ascii="Arial" w:hAnsi="Arial" w:cs="Arial"/>
          <w:color w:val="777A0C"/>
          <w:u w:val="single"/>
        </w:rPr>
        <w:tab/>
        <w:t>Genova, 27.10.1782 - Nizza, 27.5.1840.</w:t>
      </w:r>
    </w:p>
    <w:p w:rsidR="006E2CF6" w:rsidRPr="00CD01EB" w:rsidRDefault="006E2CF6"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Il grandioso concertista di violino (e chitarra). </w:t>
      </w:r>
      <w:r w:rsidR="001A4953" w:rsidRPr="00CD01EB">
        <w:rPr>
          <w:rFonts w:ascii="Arial" w:hAnsi="Arial" w:cs="Arial"/>
          <w:color w:val="777A0C"/>
          <w:sz w:val="20"/>
          <w:szCs w:val="20"/>
        </w:rPr>
        <w:t xml:space="preserve">Per maggiori informazioni sull'autore, vedi </w:t>
      </w:r>
      <w:r w:rsidR="003B3138" w:rsidRPr="00CD01EB">
        <w:rPr>
          <w:rFonts w:ascii="Arial" w:hAnsi="Arial" w:cs="Arial"/>
          <w:color w:val="777A0C"/>
          <w:sz w:val="20"/>
          <w:szCs w:val="20"/>
        </w:rPr>
        <w:t xml:space="preserve">                                           </w:t>
      </w:r>
      <w:r w:rsidR="001A4953" w:rsidRPr="00CD01EB">
        <w:rPr>
          <w:rFonts w:ascii="Arial" w:hAnsi="Arial" w:cs="Arial"/>
          <w:color w:val="777A0C"/>
          <w:sz w:val="20"/>
          <w:szCs w:val="20"/>
        </w:rPr>
        <w:t>"Passeggiando con la Musica", scaricabile gratuitamente dal sito: mariodemolli.com</w:t>
      </w:r>
    </w:p>
    <w:p w:rsidR="006E2CF6" w:rsidRPr="006C66D0" w:rsidRDefault="006E2CF6" w:rsidP="001B50BE">
      <w:pPr>
        <w:tabs>
          <w:tab w:val="center" w:pos="0"/>
          <w:tab w:val="left" w:pos="4253"/>
          <w:tab w:val="left" w:pos="4536"/>
        </w:tabs>
        <w:spacing w:before="120" w:after="0" w:line="276" w:lineRule="auto"/>
        <w:rPr>
          <w:rFonts w:ascii="Arial" w:hAnsi="Arial" w:cs="Arial"/>
        </w:rPr>
      </w:pPr>
      <w:r w:rsidRPr="006C66D0">
        <w:rPr>
          <w:rFonts w:ascii="Arial" w:hAnsi="Arial" w:cs="Arial"/>
        </w:rPr>
        <w:t>Variazioni di bravura sul 24° Capriccio, arpa e flauto (6'40)</w:t>
      </w:r>
    </w:p>
    <w:p w:rsidR="006E2CF6" w:rsidRPr="006C66D0" w:rsidRDefault="006E2CF6" w:rsidP="001B50BE">
      <w:pPr>
        <w:tabs>
          <w:tab w:val="center" w:pos="0"/>
          <w:tab w:val="left" w:pos="4253"/>
          <w:tab w:val="left" w:pos="4536"/>
        </w:tabs>
        <w:spacing w:before="120" w:after="0" w:line="276" w:lineRule="auto"/>
        <w:rPr>
          <w:rFonts w:ascii="Arial" w:hAnsi="Arial" w:cs="Arial"/>
        </w:rPr>
      </w:pPr>
    </w:p>
    <w:p w:rsidR="00475A46" w:rsidRPr="00CD01EB" w:rsidRDefault="00475A46"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PAISIELLO  Giovanni</w:t>
      </w:r>
      <w:r w:rsidRPr="00CD01EB">
        <w:rPr>
          <w:rFonts w:ascii="Arial" w:hAnsi="Arial" w:cs="Arial"/>
          <w:color w:val="777A0C"/>
          <w:u w:val="single"/>
        </w:rPr>
        <w:tab/>
        <w:t>Taranto, 9.5.1740 - Napoli, 5.6.1816.</w:t>
      </w:r>
    </w:p>
    <w:p w:rsidR="00C45D30" w:rsidRPr="00CD01EB" w:rsidRDefault="00475A46"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 xml:space="preserve">Compositore e operista italiano, allievo di Durante, Cotumacci e Abos. Fu maestro di cappella alla corte di Caterina II </w:t>
      </w:r>
      <w:r w:rsidR="001B50BE">
        <w:rPr>
          <w:rFonts w:ascii="Arial" w:hAnsi="Arial" w:cs="Arial"/>
          <w:color w:val="777A0C"/>
        </w:rPr>
        <w:t xml:space="preserve">            </w:t>
      </w:r>
      <w:r w:rsidRPr="00CD01EB">
        <w:rPr>
          <w:rFonts w:ascii="Arial" w:hAnsi="Arial" w:cs="Arial"/>
          <w:color w:val="777A0C"/>
        </w:rPr>
        <w:t>a Pietroburgo, a Vienna da Ferdinando IV, a Parigi da Napoleone. Nel 1802 tornò a Napoli,</w:t>
      </w:r>
      <w:r w:rsidR="003B3138" w:rsidRPr="00CD01EB">
        <w:rPr>
          <w:rFonts w:ascii="Arial" w:hAnsi="Arial" w:cs="Arial"/>
          <w:color w:val="777A0C"/>
        </w:rPr>
        <w:t xml:space="preserve"> </w:t>
      </w:r>
      <w:r w:rsidRPr="00CD01EB">
        <w:rPr>
          <w:rFonts w:ascii="Arial" w:hAnsi="Arial" w:cs="Arial"/>
          <w:color w:val="777A0C"/>
        </w:rPr>
        <w:t>maestro di cappella e Direttore del Conservatorio. Il ritorno dei Borboni, con i quali ebbe sempre difficili rapporti lo appartò, corte e anche amici opportunisti lo abbandona</w:t>
      </w:r>
      <w:r w:rsidR="003B3138" w:rsidRPr="00CD01EB">
        <w:rPr>
          <w:rFonts w:ascii="Arial" w:hAnsi="Arial" w:cs="Arial"/>
          <w:color w:val="777A0C"/>
        </w:rPr>
        <w:t>ro</w:t>
      </w:r>
      <w:r w:rsidRPr="00CD01EB">
        <w:rPr>
          <w:rFonts w:ascii="Arial" w:hAnsi="Arial" w:cs="Arial"/>
          <w:color w:val="777A0C"/>
        </w:rPr>
        <w:t xml:space="preserve">no. Il mal di fegato, lo portò alla </w:t>
      </w:r>
      <w:r w:rsidR="0093135F" w:rsidRPr="00CD01EB">
        <w:rPr>
          <w:rFonts w:ascii="Arial" w:hAnsi="Arial" w:cs="Arial"/>
          <w:color w:val="777A0C"/>
        </w:rPr>
        <w:t>morte</w:t>
      </w:r>
      <w:r w:rsidRPr="00CD01EB">
        <w:rPr>
          <w:rFonts w:ascii="Arial" w:hAnsi="Arial" w:cs="Arial"/>
          <w:color w:val="777A0C"/>
        </w:rPr>
        <w:t xml:space="preserve">, in quasi totale povertà. </w:t>
      </w:r>
      <w:r w:rsidR="0090116E" w:rsidRPr="00CD01EB">
        <w:rPr>
          <w:rFonts w:ascii="Arial" w:hAnsi="Arial" w:cs="Arial"/>
          <w:color w:val="777A0C"/>
        </w:rPr>
        <w:t>Per maggiori informazioni sull'autore, vedi "Passeggiando con la Musica", scaricabile gratuitamente dal sito: mariodemolli.com</w:t>
      </w:r>
    </w:p>
    <w:p w:rsidR="00976BF2" w:rsidRPr="006C66D0" w:rsidRDefault="00976BF2" w:rsidP="001B50BE">
      <w:pPr>
        <w:tabs>
          <w:tab w:val="center" w:pos="0"/>
          <w:tab w:val="left" w:pos="4253"/>
          <w:tab w:val="left" w:pos="4536"/>
        </w:tabs>
        <w:spacing w:before="120" w:after="0" w:line="276" w:lineRule="auto"/>
        <w:rPr>
          <w:rFonts w:ascii="Arial" w:hAnsi="Arial" w:cs="Arial"/>
        </w:rPr>
      </w:pPr>
      <w:r w:rsidRPr="006C66D0">
        <w:rPr>
          <w:rFonts w:ascii="Arial" w:hAnsi="Arial" w:cs="Arial"/>
        </w:rPr>
        <w:t xml:space="preserve">Ouverture in Re, da "Il </w:t>
      </w:r>
      <w:r w:rsidR="00264DF5" w:rsidRPr="006C66D0">
        <w:rPr>
          <w:rFonts w:ascii="Arial" w:hAnsi="Arial" w:cs="Arial"/>
        </w:rPr>
        <w:t>R</w:t>
      </w:r>
      <w:r w:rsidRPr="006C66D0">
        <w:rPr>
          <w:rFonts w:ascii="Arial" w:hAnsi="Arial" w:cs="Arial"/>
        </w:rPr>
        <w:t xml:space="preserve">e Teodoro </w:t>
      </w:r>
      <w:r w:rsidR="00400A25" w:rsidRPr="006C66D0">
        <w:rPr>
          <w:rFonts w:ascii="Arial" w:hAnsi="Arial" w:cs="Arial"/>
        </w:rPr>
        <w:t>a</w:t>
      </w:r>
      <w:r w:rsidRPr="006C66D0">
        <w:rPr>
          <w:rFonts w:ascii="Arial" w:hAnsi="Arial" w:cs="Arial"/>
        </w:rPr>
        <w:t xml:space="preserve"> Venezia"</w:t>
      </w:r>
      <w:r w:rsidR="00400A25" w:rsidRPr="006C66D0">
        <w:rPr>
          <w:rFonts w:ascii="Arial" w:hAnsi="Arial" w:cs="Arial"/>
        </w:rPr>
        <w:t>, arr. per arpa</w:t>
      </w:r>
      <w:r w:rsidRPr="006C66D0">
        <w:rPr>
          <w:rFonts w:ascii="Arial" w:hAnsi="Arial" w:cs="Arial"/>
        </w:rPr>
        <w:t xml:space="preserve"> (6'05).</w:t>
      </w:r>
    </w:p>
    <w:p w:rsidR="00475A46" w:rsidRPr="006C66D0" w:rsidRDefault="00475A46" w:rsidP="001B50BE">
      <w:pPr>
        <w:tabs>
          <w:tab w:val="center" w:pos="0"/>
          <w:tab w:val="left" w:pos="4253"/>
          <w:tab w:val="left" w:pos="4536"/>
        </w:tabs>
        <w:spacing w:before="120" w:after="0" w:line="276" w:lineRule="auto"/>
        <w:rPr>
          <w:rFonts w:ascii="Arial" w:hAnsi="Arial" w:cs="Arial"/>
        </w:rPr>
      </w:pPr>
      <w:r w:rsidRPr="006C66D0">
        <w:rPr>
          <w:rFonts w:ascii="Arial" w:hAnsi="Arial" w:cs="Arial"/>
        </w:rPr>
        <w:t xml:space="preserve">Andante </w:t>
      </w:r>
      <w:r w:rsidR="00FF2D0E" w:rsidRPr="006C66D0">
        <w:rPr>
          <w:rFonts w:ascii="Arial" w:hAnsi="Arial" w:cs="Arial"/>
        </w:rPr>
        <w:t xml:space="preserve">“scritto per la festa dell’Imperatrice”, </w:t>
      </w:r>
      <w:r w:rsidRPr="006C66D0">
        <w:rPr>
          <w:rFonts w:ascii="Arial" w:hAnsi="Arial" w:cs="Arial"/>
        </w:rPr>
        <w:t>per corno e arpa (4’).</w:t>
      </w:r>
    </w:p>
    <w:p w:rsidR="00834FD0" w:rsidRPr="006C66D0" w:rsidRDefault="004E3F4E" w:rsidP="001B50BE">
      <w:pPr>
        <w:tabs>
          <w:tab w:val="center" w:pos="0"/>
          <w:tab w:val="left" w:pos="4253"/>
          <w:tab w:val="left" w:pos="4536"/>
        </w:tabs>
        <w:spacing w:before="120" w:after="0" w:line="276" w:lineRule="auto"/>
        <w:rPr>
          <w:rFonts w:ascii="Arial" w:hAnsi="Arial" w:cs="Arial"/>
        </w:rPr>
      </w:pPr>
      <w:r w:rsidRPr="006C66D0">
        <w:rPr>
          <w:rFonts w:ascii="Arial" w:hAnsi="Arial" w:cs="Arial"/>
        </w:rPr>
        <w:t>Concerto in La, arpa e orch.</w:t>
      </w:r>
      <w:r w:rsidR="00BD5C15" w:rsidRPr="006C66D0">
        <w:rPr>
          <w:rFonts w:ascii="Arial" w:hAnsi="Arial" w:cs="Arial"/>
        </w:rPr>
        <w:t>:  1) 7’20,   2) 2’35,   3) 1’50</w:t>
      </w:r>
      <w:r w:rsidRPr="006C66D0">
        <w:rPr>
          <w:rFonts w:ascii="Arial" w:hAnsi="Arial" w:cs="Arial"/>
        </w:rPr>
        <w:t>.</w:t>
      </w:r>
    </w:p>
    <w:p w:rsidR="003A0918" w:rsidRPr="006C66D0" w:rsidRDefault="003A0918" w:rsidP="001B50BE">
      <w:pPr>
        <w:tabs>
          <w:tab w:val="center" w:pos="0"/>
          <w:tab w:val="left" w:pos="4253"/>
          <w:tab w:val="left" w:pos="4536"/>
        </w:tabs>
        <w:spacing w:before="120" w:after="0" w:line="276" w:lineRule="auto"/>
        <w:rPr>
          <w:rFonts w:ascii="Arial" w:hAnsi="Arial" w:cs="Arial"/>
        </w:rPr>
      </w:pPr>
    </w:p>
    <w:p w:rsidR="00B90D2E" w:rsidRPr="00CD01EB" w:rsidRDefault="00B90D2E" w:rsidP="001B50BE">
      <w:pPr>
        <w:tabs>
          <w:tab w:val="center" w:pos="0"/>
          <w:tab w:val="left" w:pos="4253"/>
          <w:tab w:val="left" w:pos="4536"/>
        </w:tabs>
        <w:spacing w:before="120" w:after="0" w:line="276" w:lineRule="auto"/>
        <w:rPr>
          <w:rFonts w:ascii="Arial" w:hAnsi="Arial" w:cs="Arial"/>
          <w:color w:val="777A0C"/>
          <w:u w:val="single"/>
          <w:lang w:val="en-US"/>
        </w:rPr>
      </w:pPr>
      <w:r w:rsidRPr="00CD01EB">
        <w:rPr>
          <w:rFonts w:ascii="Arial" w:hAnsi="Arial" w:cs="Arial"/>
          <w:color w:val="777A0C"/>
          <w:u w:val="single"/>
          <w:lang w:val="en-US"/>
        </w:rPr>
        <w:lastRenderedPageBreak/>
        <w:t>PALMER</w:t>
      </w:r>
      <w:r w:rsidR="005A29E3" w:rsidRPr="00CD01EB">
        <w:rPr>
          <w:rFonts w:ascii="Arial" w:hAnsi="Arial" w:cs="Arial"/>
          <w:color w:val="777A0C"/>
          <w:u w:val="single"/>
          <w:lang w:val="en-US"/>
        </w:rPr>
        <w:t xml:space="preserve">  Wainwright  </w:t>
      </w:r>
      <w:r w:rsidRPr="00CD01EB">
        <w:rPr>
          <w:rFonts w:ascii="Arial" w:hAnsi="Arial" w:cs="Arial"/>
          <w:color w:val="777A0C"/>
          <w:u w:val="single"/>
          <w:lang w:val="en-US"/>
        </w:rPr>
        <w:t>Lynn</w:t>
      </w:r>
      <w:r w:rsidR="002579C8" w:rsidRPr="00CD01EB">
        <w:rPr>
          <w:rFonts w:ascii="Arial" w:hAnsi="Arial" w:cs="Arial"/>
          <w:color w:val="777A0C"/>
          <w:u w:val="single"/>
          <w:lang w:val="en-US"/>
        </w:rPr>
        <w:t>e</w:t>
      </w:r>
      <w:r w:rsidRPr="00CD01EB">
        <w:rPr>
          <w:rFonts w:ascii="Arial" w:hAnsi="Arial" w:cs="Arial"/>
          <w:color w:val="777A0C"/>
          <w:u w:val="single"/>
          <w:lang w:val="en-US"/>
        </w:rPr>
        <w:tab/>
      </w:r>
      <w:r w:rsidR="001F7AD7" w:rsidRPr="00CD01EB">
        <w:rPr>
          <w:rFonts w:ascii="Arial" w:hAnsi="Arial" w:cs="Arial"/>
          <w:color w:val="777A0C"/>
          <w:u w:val="single"/>
          <w:lang w:val="en-US"/>
        </w:rPr>
        <w:t xml:space="preserve">Cleveland, </w:t>
      </w:r>
      <w:r w:rsidR="00E9147D" w:rsidRPr="00CD01EB">
        <w:rPr>
          <w:rFonts w:ascii="Arial" w:hAnsi="Arial" w:cs="Arial"/>
          <w:color w:val="777A0C"/>
          <w:u w:val="single"/>
          <w:lang w:val="en-US"/>
        </w:rPr>
        <w:t>6.12.</w:t>
      </w:r>
      <w:r w:rsidRPr="00CD01EB">
        <w:rPr>
          <w:rFonts w:ascii="Arial" w:hAnsi="Arial" w:cs="Arial"/>
          <w:color w:val="777A0C"/>
          <w:u w:val="single"/>
          <w:lang w:val="en-US"/>
        </w:rPr>
        <w:t>1918</w:t>
      </w:r>
      <w:r w:rsidR="00A85697" w:rsidRPr="00CD01EB">
        <w:rPr>
          <w:rFonts w:ascii="Arial" w:hAnsi="Arial" w:cs="Arial"/>
          <w:color w:val="777A0C"/>
          <w:u w:val="single"/>
          <w:lang w:val="en-US"/>
        </w:rPr>
        <w:t xml:space="preserve"> </w:t>
      </w:r>
      <w:r w:rsidR="007C74A6" w:rsidRPr="00CD01EB">
        <w:rPr>
          <w:rFonts w:ascii="Arial" w:hAnsi="Arial" w:cs="Arial"/>
          <w:color w:val="777A0C"/>
          <w:u w:val="single"/>
          <w:lang w:val="en-US"/>
        </w:rPr>
        <w:t xml:space="preserve">- </w:t>
      </w:r>
      <w:r w:rsidR="001F7AD7" w:rsidRPr="00CD01EB">
        <w:rPr>
          <w:rFonts w:ascii="Arial" w:hAnsi="Arial" w:cs="Arial"/>
          <w:color w:val="777A0C"/>
          <w:u w:val="single"/>
          <w:lang w:val="en-US"/>
        </w:rPr>
        <w:t xml:space="preserve">Mill Creek, </w:t>
      </w:r>
      <w:r w:rsidR="007C74A6" w:rsidRPr="00CD01EB">
        <w:rPr>
          <w:rFonts w:ascii="Arial" w:hAnsi="Arial" w:cs="Arial"/>
          <w:color w:val="777A0C"/>
          <w:u w:val="single"/>
          <w:lang w:val="en-US"/>
        </w:rPr>
        <w:t>22.4.2010.</w:t>
      </w:r>
    </w:p>
    <w:p w:rsidR="00E9147D" w:rsidRPr="00CD01EB" w:rsidRDefault="00B90D2E"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b/>
          <w:color w:val="777A0C"/>
          <w:sz w:val="20"/>
          <w:szCs w:val="20"/>
        </w:rPr>
        <w:t>Arpista</w:t>
      </w:r>
      <w:r w:rsidR="00EF7B2B" w:rsidRPr="00CD01EB">
        <w:rPr>
          <w:rFonts w:ascii="Arial" w:hAnsi="Arial" w:cs="Arial"/>
          <w:color w:val="777A0C"/>
          <w:sz w:val="20"/>
          <w:szCs w:val="20"/>
        </w:rPr>
        <w:t xml:space="preserve">, compositrice e didatta </w:t>
      </w:r>
      <w:r w:rsidRPr="00CD01EB">
        <w:rPr>
          <w:rFonts w:ascii="Arial" w:hAnsi="Arial" w:cs="Arial"/>
          <w:color w:val="777A0C"/>
          <w:sz w:val="20"/>
          <w:szCs w:val="20"/>
        </w:rPr>
        <w:t>americana</w:t>
      </w:r>
      <w:r w:rsidR="00EF7B2B" w:rsidRPr="00CD01EB">
        <w:rPr>
          <w:rFonts w:ascii="Arial" w:hAnsi="Arial" w:cs="Arial"/>
          <w:color w:val="777A0C"/>
          <w:sz w:val="20"/>
          <w:szCs w:val="20"/>
        </w:rPr>
        <w:t xml:space="preserve">. La madre era violinista, violista e pianista e accompagnava i film muti. </w:t>
      </w:r>
      <w:r w:rsidR="001B50BE">
        <w:rPr>
          <w:rFonts w:ascii="Arial" w:hAnsi="Arial" w:cs="Arial"/>
          <w:color w:val="777A0C"/>
          <w:sz w:val="20"/>
          <w:szCs w:val="20"/>
        </w:rPr>
        <w:t xml:space="preserve"> </w:t>
      </w:r>
      <w:r w:rsidR="00EF7B2B" w:rsidRPr="00CD01EB">
        <w:rPr>
          <w:rFonts w:ascii="Arial" w:hAnsi="Arial" w:cs="Arial"/>
          <w:color w:val="777A0C"/>
          <w:sz w:val="20"/>
          <w:szCs w:val="20"/>
        </w:rPr>
        <w:t>Lynne iniziò</w:t>
      </w:r>
      <w:r w:rsidRPr="00CD01EB">
        <w:rPr>
          <w:rFonts w:ascii="Arial" w:hAnsi="Arial" w:cs="Arial"/>
          <w:color w:val="777A0C"/>
          <w:sz w:val="20"/>
          <w:szCs w:val="20"/>
        </w:rPr>
        <w:t xml:space="preserve">, </w:t>
      </w:r>
      <w:r w:rsidR="00EF7B2B" w:rsidRPr="00CD01EB">
        <w:rPr>
          <w:rFonts w:ascii="Arial" w:hAnsi="Arial" w:cs="Arial"/>
          <w:color w:val="777A0C"/>
          <w:sz w:val="20"/>
          <w:szCs w:val="20"/>
        </w:rPr>
        <w:t xml:space="preserve">a 3 anni, gli studi pianistici, a 6 anni si dedicò al violino, in seguito al flauto, oboe, clarinetto e </w:t>
      </w:r>
      <w:r w:rsidR="002579C8" w:rsidRPr="00CD01EB">
        <w:rPr>
          <w:rFonts w:ascii="Arial" w:hAnsi="Arial" w:cs="Arial"/>
          <w:color w:val="777A0C"/>
          <w:sz w:val="20"/>
          <w:szCs w:val="20"/>
        </w:rPr>
        <w:t xml:space="preserve">al </w:t>
      </w:r>
      <w:r w:rsidR="001B50BE">
        <w:rPr>
          <w:rFonts w:ascii="Arial" w:hAnsi="Arial" w:cs="Arial"/>
          <w:color w:val="777A0C"/>
          <w:sz w:val="20"/>
          <w:szCs w:val="20"/>
        </w:rPr>
        <w:t xml:space="preserve">  </w:t>
      </w:r>
      <w:r w:rsidR="00EF7B2B" w:rsidRPr="00CD01EB">
        <w:rPr>
          <w:rFonts w:ascii="Arial" w:hAnsi="Arial" w:cs="Arial"/>
          <w:color w:val="777A0C"/>
          <w:sz w:val="20"/>
          <w:szCs w:val="20"/>
        </w:rPr>
        <w:t>violoncello. Quando iniziò lo studio dell’arpa, si accorse che “quello” era lo stumento della sua vita. Studiò per due settimane a Detroit con Velma Froude, tornata a casa iniziò ad insegnare</w:t>
      </w:r>
      <w:r w:rsidR="0059485A" w:rsidRPr="00CD01EB">
        <w:rPr>
          <w:rFonts w:ascii="Arial" w:hAnsi="Arial" w:cs="Arial"/>
          <w:color w:val="777A0C"/>
          <w:sz w:val="20"/>
          <w:szCs w:val="20"/>
        </w:rPr>
        <w:t xml:space="preserve"> lo strumento. </w:t>
      </w:r>
      <w:r w:rsidR="00EF7B2B" w:rsidRPr="00CD01EB">
        <w:rPr>
          <w:rFonts w:ascii="Arial" w:hAnsi="Arial" w:cs="Arial"/>
          <w:color w:val="777A0C"/>
          <w:sz w:val="20"/>
          <w:szCs w:val="20"/>
        </w:rPr>
        <w:t>A</w:t>
      </w:r>
      <w:r w:rsidR="001F7AD7" w:rsidRPr="00CD01EB">
        <w:rPr>
          <w:rFonts w:ascii="Arial" w:hAnsi="Arial" w:cs="Arial"/>
          <w:color w:val="777A0C"/>
          <w:sz w:val="20"/>
          <w:szCs w:val="20"/>
        </w:rPr>
        <w:t xml:space="preserve"> 16 anni </w:t>
      </w:r>
      <w:r w:rsidRPr="00CD01EB">
        <w:rPr>
          <w:rFonts w:ascii="Arial" w:hAnsi="Arial" w:cs="Arial"/>
          <w:color w:val="777A0C"/>
          <w:sz w:val="20"/>
          <w:szCs w:val="20"/>
        </w:rPr>
        <w:t xml:space="preserve">studi </w:t>
      </w:r>
      <w:r w:rsidR="0059485A" w:rsidRPr="00CD01EB">
        <w:rPr>
          <w:rFonts w:ascii="Arial" w:hAnsi="Arial" w:cs="Arial"/>
          <w:color w:val="777A0C"/>
          <w:sz w:val="20"/>
          <w:szCs w:val="20"/>
        </w:rPr>
        <w:t xml:space="preserve">al Curtis </w:t>
      </w:r>
      <w:r w:rsidR="001B50BE">
        <w:rPr>
          <w:rFonts w:ascii="Arial" w:hAnsi="Arial" w:cs="Arial"/>
          <w:color w:val="777A0C"/>
          <w:sz w:val="20"/>
          <w:szCs w:val="20"/>
        </w:rPr>
        <w:t xml:space="preserve">     </w:t>
      </w:r>
      <w:r w:rsidR="0059485A" w:rsidRPr="00CD01EB">
        <w:rPr>
          <w:rFonts w:ascii="Arial" w:hAnsi="Arial" w:cs="Arial"/>
          <w:color w:val="777A0C"/>
          <w:sz w:val="20"/>
          <w:szCs w:val="20"/>
        </w:rPr>
        <w:t xml:space="preserve">institute </w:t>
      </w:r>
      <w:r w:rsidRPr="00CD01EB">
        <w:rPr>
          <w:rFonts w:ascii="Arial" w:hAnsi="Arial" w:cs="Arial"/>
          <w:color w:val="777A0C"/>
          <w:sz w:val="20"/>
          <w:szCs w:val="20"/>
        </w:rPr>
        <w:t>a Seattle</w:t>
      </w:r>
      <w:r w:rsidR="001F7AD7" w:rsidRPr="00CD01EB">
        <w:rPr>
          <w:rFonts w:ascii="Arial" w:hAnsi="Arial" w:cs="Arial"/>
          <w:color w:val="777A0C"/>
          <w:sz w:val="20"/>
          <w:szCs w:val="20"/>
        </w:rPr>
        <w:t xml:space="preserve"> e all’Università dell</w:t>
      </w:r>
      <w:r w:rsidR="002579C8" w:rsidRPr="00CD01EB">
        <w:rPr>
          <w:rFonts w:ascii="Arial" w:hAnsi="Arial" w:cs="Arial"/>
          <w:color w:val="777A0C"/>
          <w:sz w:val="20"/>
          <w:szCs w:val="20"/>
        </w:rPr>
        <w:t xml:space="preserve">a </w:t>
      </w:r>
      <w:r w:rsidR="001F7AD7" w:rsidRPr="00CD01EB">
        <w:rPr>
          <w:rFonts w:ascii="Arial" w:hAnsi="Arial" w:cs="Arial"/>
          <w:color w:val="777A0C"/>
          <w:sz w:val="20"/>
          <w:szCs w:val="20"/>
        </w:rPr>
        <w:t>Louisina</w:t>
      </w:r>
      <w:r w:rsidR="005A29E3" w:rsidRPr="00CD01EB">
        <w:rPr>
          <w:rFonts w:ascii="Arial" w:hAnsi="Arial" w:cs="Arial"/>
          <w:color w:val="777A0C"/>
          <w:sz w:val="20"/>
          <w:szCs w:val="20"/>
        </w:rPr>
        <w:t xml:space="preserve"> con G. Kechley (comp.)</w:t>
      </w:r>
      <w:r w:rsidR="001F7AD7" w:rsidRPr="00CD01EB">
        <w:rPr>
          <w:rFonts w:ascii="Arial" w:hAnsi="Arial" w:cs="Arial"/>
          <w:color w:val="777A0C"/>
          <w:sz w:val="20"/>
          <w:szCs w:val="20"/>
        </w:rPr>
        <w:t xml:space="preserve">. </w:t>
      </w:r>
      <w:r w:rsidR="0059485A" w:rsidRPr="00CD01EB">
        <w:rPr>
          <w:rFonts w:ascii="Arial" w:hAnsi="Arial" w:cs="Arial"/>
          <w:color w:val="777A0C"/>
          <w:sz w:val="20"/>
          <w:szCs w:val="20"/>
        </w:rPr>
        <w:t xml:space="preserve"> L’anno successivo divenne allieva, sempre </w:t>
      </w:r>
      <w:r w:rsidR="003B3138" w:rsidRPr="00CD01EB">
        <w:rPr>
          <w:rFonts w:ascii="Arial" w:hAnsi="Arial" w:cs="Arial"/>
          <w:color w:val="777A0C"/>
          <w:sz w:val="20"/>
          <w:szCs w:val="20"/>
        </w:rPr>
        <w:t xml:space="preserve"> </w:t>
      </w:r>
      <w:r w:rsidR="001B50BE">
        <w:rPr>
          <w:rFonts w:ascii="Arial" w:hAnsi="Arial" w:cs="Arial"/>
          <w:color w:val="777A0C"/>
          <w:sz w:val="20"/>
          <w:szCs w:val="20"/>
        </w:rPr>
        <w:t xml:space="preserve">           </w:t>
      </w:r>
      <w:r w:rsidR="0059485A" w:rsidRPr="00CD01EB">
        <w:rPr>
          <w:rFonts w:ascii="Arial" w:hAnsi="Arial" w:cs="Arial"/>
          <w:color w:val="777A0C"/>
          <w:sz w:val="20"/>
          <w:szCs w:val="20"/>
        </w:rPr>
        <w:t xml:space="preserve">al Curtis, di </w:t>
      </w:r>
      <w:r w:rsidR="001F7AD7" w:rsidRPr="00CD01EB">
        <w:rPr>
          <w:rFonts w:ascii="Arial" w:hAnsi="Arial" w:cs="Arial"/>
          <w:color w:val="777A0C"/>
          <w:sz w:val="20"/>
          <w:szCs w:val="20"/>
        </w:rPr>
        <w:t>Salzedo</w:t>
      </w:r>
      <w:r w:rsidR="005D2C1E" w:rsidRPr="00CD01EB">
        <w:rPr>
          <w:rFonts w:ascii="Arial" w:hAnsi="Arial" w:cs="Arial"/>
          <w:color w:val="777A0C"/>
          <w:sz w:val="20"/>
          <w:szCs w:val="20"/>
        </w:rPr>
        <w:t xml:space="preserve"> (che la definì “Una delle mie migliori allieve</w:t>
      </w:r>
      <w:r w:rsidR="00194786" w:rsidRPr="00CD01EB">
        <w:rPr>
          <w:rFonts w:ascii="Arial" w:hAnsi="Arial" w:cs="Arial"/>
          <w:color w:val="777A0C"/>
          <w:sz w:val="20"/>
          <w:szCs w:val="20"/>
        </w:rPr>
        <w:t>”</w:t>
      </w:r>
      <w:r w:rsidR="005D2C1E" w:rsidRPr="00CD01EB">
        <w:rPr>
          <w:rFonts w:ascii="Arial" w:hAnsi="Arial" w:cs="Arial"/>
          <w:color w:val="777A0C"/>
          <w:sz w:val="20"/>
          <w:szCs w:val="20"/>
        </w:rPr>
        <w:t>)</w:t>
      </w:r>
      <w:r w:rsidR="0059485A" w:rsidRPr="00CD01EB">
        <w:rPr>
          <w:rFonts w:ascii="Arial" w:hAnsi="Arial" w:cs="Arial"/>
          <w:color w:val="777A0C"/>
          <w:sz w:val="20"/>
          <w:szCs w:val="20"/>
        </w:rPr>
        <w:t>. Con Lei, ma in altra classe, un allievo di pianoforte: Leonard Bernstein</w:t>
      </w:r>
      <w:r w:rsidR="001B50BE">
        <w:rPr>
          <w:rFonts w:ascii="Arial" w:hAnsi="Arial" w:cs="Arial"/>
          <w:color w:val="777A0C"/>
          <w:sz w:val="20"/>
          <w:szCs w:val="20"/>
        </w:rPr>
        <w:t xml:space="preserve"> </w:t>
      </w:r>
      <w:r w:rsidR="0059485A" w:rsidRPr="00CD01EB">
        <w:rPr>
          <w:rFonts w:ascii="Arial" w:hAnsi="Arial" w:cs="Arial"/>
          <w:color w:val="777A0C"/>
          <w:sz w:val="20"/>
          <w:szCs w:val="20"/>
        </w:rPr>
        <w:t>..</w:t>
      </w:r>
      <w:r w:rsidRPr="00CD01EB">
        <w:rPr>
          <w:rFonts w:ascii="Arial" w:hAnsi="Arial" w:cs="Arial"/>
          <w:color w:val="777A0C"/>
          <w:sz w:val="20"/>
          <w:szCs w:val="20"/>
        </w:rPr>
        <w:t>.</w:t>
      </w:r>
      <w:r w:rsidR="001B50BE">
        <w:rPr>
          <w:rFonts w:ascii="Arial" w:hAnsi="Arial" w:cs="Arial"/>
          <w:color w:val="777A0C"/>
          <w:sz w:val="20"/>
          <w:szCs w:val="20"/>
        </w:rPr>
        <w:t xml:space="preserve"> </w:t>
      </w:r>
      <w:r w:rsidR="0059485A" w:rsidRPr="00CD01EB">
        <w:rPr>
          <w:rFonts w:ascii="Arial" w:hAnsi="Arial" w:cs="Arial"/>
          <w:color w:val="777A0C"/>
          <w:sz w:val="20"/>
          <w:szCs w:val="20"/>
        </w:rPr>
        <w:t xml:space="preserve">ambedue furono premiati. </w:t>
      </w:r>
      <w:r w:rsidR="001F7AD7" w:rsidRPr="00CD01EB">
        <w:rPr>
          <w:rFonts w:ascii="Arial" w:hAnsi="Arial" w:cs="Arial"/>
          <w:color w:val="777A0C"/>
          <w:sz w:val="20"/>
          <w:szCs w:val="20"/>
        </w:rPr>
        <w:t xml:space="preserve">Arpista nelle orchestre dirette da </w:t>
      </w:r>
      <w:r w:rsidR="0059485A" w:rsidRPr="00CD01EB">
        <w:rPr>
          <w:rFonts w:ascii="Arial" w:hAnsi="Arial" w:cs="Arial"/>
          <w:color w:val="777A0C"/>
          <w:sz w:val="20"/>
          <w:szCs w:val="20"/>
        </w:rPr>
        <w:t xml:space="preserve">Reiner, Levin, </w:t>
      </w:r>
      <w:r w:rsidR="001F7AD7" w:rsidRPr="00CD01EB">
        <w:rPr>
          <w:rFonts w:ascii="Arial" w:hAnsi="Arial" w:cs="Arial"/>
          <w:color w:val="777A0C"/>
          <w:sz w:val="20"/>
          <w:szCs w:val="20"/>
        </w:rPr>
        <w:t xml:space="preserve">Stokowski, Sevitsky </w:t>
      </w:r>
      <w:r w:rsidR="001B50BE">
        <w:rPr>
          <w:rFonts w:ascii="Arial" w:hAnsi="Arial" w:cs="Arial"/>
          <w:color w:val="777A0C"/>
          <w:sz w:val="20"/>
          <w:szCs w:val="20"/>
        </w:rPr>
        <w:t xml:space="preserve">          </w:t>
      </w:r>
      <w:r w:rsidR="001F7AD7" w:rsidRPr="00CD01EB">
        <w:rPr>
          <w:rFonts w:ascii="Arial" w:hAnsi="Arial" w:cs="Arial"/>
          <w:color w:val="777A0C"/>
          <w:sz w:val="20"/>
          <w:szCs w:val="20"/>
        </w:rPr>
        <w:t>e Ormandy. Insegnante all’Univerità del Michi</w:t>
      </w:r>
      <w:r w:rsidR="005A29E3" w:rsidRPr="00CD01EB">
        <w:rPr>
          <w:rFonts w:ascii="Arial" w:hAnsi="Arial" w:cs="Arial"/>
          <w:color w:val="777A0C"/>
          <w:sz w:val="20"/>
          <w:szCs w:val="20"/>
        </w:rPr>
        <w:t>g</w:t>
      </w:r>
      <w:r w:rsidR="001F7AD7" w:rsidRPr="00CD01EB">
        <w:rPr>
          <w:rFonts w:ascii="Arial" w:hAnsi="Arial" w:cs="Arial"/>
          <w:color w:val="777A0C"/>
          <w:sz w:val="20"/>
          <w:szCs w:val="20"/>
        </w:rPr>
        <w:t>an</w:t>
      </w:r>
      <w:r w:rsidR="005A29E3" w:rsidRPr="00CD01EB">
        <w:rPr>
          <w:rFonts w:ascii="Arial" w:hAnsi="Arial" w:cs="Arial"/>
          <w:color w:val="777A0C"/>
          <w:sz w:val="20"/>
          <w:szCs w:val="20"/>
        </w:rPr>
        <w:t xml:space="preserve"> e di Washington</w:t>
      </w:r>
      <w:r w:rsidR="00E9147D" w:rsidRPr="00CD01EB">
        <w:rPr>
          <w:rFonts w:ascii="Arial" w:hAnsi="Arial" w:cs="Arial"/>
          <w:color w:val="777A0C"/>
          <w:sz w:val="20"/>
          <w:szCs w:val="20"/>
        </w:rPr>
        <w:t>.</w:t>
      </w:r>
      <w:r w:rsidR="003B3138" w:rsidRPr="00CD01EB">
        <w:rPr>
          <w:rFonts w:ascii="Arial" w:hAnsi="Arial" w:cs="Arial"/>
          <w:color w:val="777A0C"/>
          <w:sz w:val="20"/>
          <w:szCs w:val="20"/>
        </w:rPr>
        <w:t xml:space="preserve"> </w:t>
      </w:r>
      <w:r w:rsidR="005D2C1E" w:rsidRPr="00CD01EB">
        <w:rPr>
          <w:rFonts w:ascii="Arial" w:hAnsi="Arial" w:cs="Arial"/>
          <w:color w:val="777A0C"/>
          <w:sz w:val="20"/>
          <w:szCs w:val="20"/>
        </w:rPr>
        <w:t xml:space="preserve">Tutte le sue opere stanno per essere catalogate. </w:t>
      </w:r>
      <w:r w:rsidR="003B3138" w:rsidRPr="00CD01EB">
        <w:rPr>
          <w:rFonts w:ascii="Arial" w:hAnsi="Arial" w:cs="Arial"/>
          <w:color w:val="777A0C"/>
          <w:sz w:val="20"/>
          <w:szCs w:val="20"/>
        </w:rPr>
        <w:t xml:space="preserve">             </w:t>
      </w:r>
      <w:r w:rsidR="005D2C1E" w:rsidRPr="00CD01EB">
        <w:rPr>
          <w:rFonts w:ascii="Arial" w:hAnsi="Arial" w:cs="Arial"/>
          <w:color w:val="777A0C"/>
          <w:sz w:val="20"/>
          <w:szCs w:val="20"/>
        </w:rPr>
        <w:t>Di seguito riporto ciò che viene già eseguito.</w:t>
      </w:r>
    </w:p>
    <w:p w:rsidR="005D5A22" w:rsidRPr="006C66D0" w:rsidRDefault="00E33A05" w:rsidP="001B50BE">
      <w:pPr>
        <w:tabs>
          <w:tab w:val="center" w:pos="0"/>
          <w:tab w:val="left" w:pos="4253"/>
          <w:tab w:val="left" w:pos="4536"/>
        </w:tabs>
        <w:spacing w:before="120" w:after="0" w:line="276" w:lineRule="auto"/>
        <w:rPr>
          <w:rFonts w:ascii="Arial" w:hAnsi="Arial" w:cs="Arial"/>
        </w:rPr>
      </w:pPr>
      <w:r w:rsidRPr="006C66D0">
        <w:rPr>
          <w:rFonts w:ascii="Arial" w:hAnsi="Arial" w:cs="Arial"/>
        </w:rPr>
        <w:t xml:space="preserve">Classical </w:t>
      </w:r>
      <w:r w:rsidR="00B90D2E" w:rsidRPr="006C66D0">
        <w:rPr>
          <w:rFonts w:ascii="Arial" w:hAnsi="Arial" w:cs="Arial"/>
        </w:rPr>
        <w:t xml:space="preserve">Suite: </w:t>
      </w:r>
      <w:r w:rsidR="008B2833" w:rsidRPr="006C66D0">
        <w:rPr>
          <w:rFonts w:ascii="Arial" w:hAnsi="Arial" w:cs="Arial"/>
        </w:rPr>
        <w:t xml:space="preserve"> </w:t>
      </w:r>
      <w:r w:rsidR="00B90D2E" w:rsidRPr="006C66D0">
        <w:rPr>
          <w:rFonts w:ascii="Arial" w:hAnsi="Arial" w:cs="Arial"/>
          <w:b/>
        </w:rPr>
        <w:t>1</w:t>
      </w:r>
      <w:r w:rsidR="00B90D2E" w:rsidRPr="006C66D0">
        <w:rPr>
          <w:rFonts w:ascii="Arial" w:hAnsi="Arial" w:cs="Arial"/>
        </w:rPr>
        <w:t>) Preludio</w:t>
      </w:r>
      <w:r w:rsidRPr="006C66D0">
        <w:rPr>
          <w:rFonts w:ascii="Arial" w:hAnsi="Arial" w:cs="Arial"/>
        </w:rPr>
        <w:t xml:space="preserve"> (2’45)</w:t>
      </w:r>
      <w:r w:rsidR="00B90D2E" w:rsidRPr="006C66D0">
        <w:rPr>
          <w:rFonts w:ascii="Arial" w:hAnsi="Arial" w:cs="Arial"/>
        </w:rPr>
        <w:t xml:space="preserve">, </w:t>
      </w:r>
      <w:r w:rsidR="005D5A22" w:rsidRPr="006C66D0">
        <w:rPr>
          <w:rFonts w:ascii="Arial" w:hAnsi="Arial" w:cs="Arial"/>
        </w:rPr>
        <w:t xml:space="preserve"> </w:t>
      </w:r>
      <w:r w:rsidR="00B90D2E" w:rsidRPr="006C66D0">
        <w:rPr>
          <w:rFonts w:ascii="Arial" w:hAnsi="Arial" w:cs="Arial"/>
        </w:rPr>
        <w:t>2) Corrente</w:t>
      </w:r>
      <w:r w:rsidRPr="006C66D0">
        <w:rPr>
          <w:rFonts w:ascii="Arial" w:hAnsi="Arial" w:cs="Arial"/>
        </w:rPr>
        <w:t xml:space="preserve"> (1’40)</w:t>
      </w:r>
      <w:r w:rsidR="00B90D2E" w:rsidRPr="006C66D0">
        <w:rPr>
          <w:rFonts w:ascii="Arial" w:hAnsi="Arial" w:cs="Arial"/>
        </w:rPr>
        <w:t>,</w:t>
      </w:r>
      <w:r w:rsidR="005D5A22" w:rsidRPr="006C66D0">
        <w:rPr>
          <w:rFonts w:ascii="Arial" w:hAnsi="Arial" w:cs="Arial"/>
        </w:rPr>
        <w:t xml:space="preserve">  </w:t>
      </w:r>
      <w:r w:rsidR="00B90D2E" w:rsidRPr="006C66D0">
        <w:rPr>
          <w:rFonts w:ascii="Arial" w:hAnsi="Arial" w:cs="Arial"/>
        </w:rPr>
        <w:t>3) Sarabanda</w:t>
      </w:r>
      <w:r w:rsidRPr="006C66D0">
        <w:rPr>
          <w:rFonts w:ascii="Arial" w:hAnsi="Arial" w:cs="Arial"/>
        </w:rPr>
        <w:t xml:space="preserve"> (3’</w:t>
      </w:r>
      <w:r w:rsidR="00DD792F" w:rsidRPr="006C66D0">
        <w:rPr>
          <w:rFonts w:ascii="Arial" w:hAnsi="Arial" w:cs="Arial"/>
        </w:rPr>
        <w:t>3</w:t>
      </w:r>
      <w:r w:rsidR="00907B52" w:rsidRPr="006C66D0">
        <w:rPr>
          <w:rFonts w:ascii="Arial" w:hAnsi="Arial" w:cs="Arial"/>
        </w:rPr>
        <w:t>0</w:t>
      </w:r>
      <w:r w:rsidRPr="006C66D0">
        <w:rPr>
          <w:rFonts w:ascii="Arial" w:hAnsi="Arial" w:cs="Arial"/>
        </w:rPr>
        <w:t>)</w:t>
      </w:r>
      <w:r w:rsidR="00B90D2E" w:rsidRPr="006C66D0">
        <w:rPr>
          <w:rFonts w:ascii="Arial" w:hAnsi="Arial" w:cs="Arial"/>
        </w:rPr>
        <w:t>,</w:t>
      </w:r>
      <w:r w:rsidR="005D5A22" w:rsidRPr="006C66D0">
        <w:rPr>
          <w:rFonts w:ascii="Arial" w:hAnsi="Arial" w:cs="Arial"/>
        </w:rPr>
        <w:t xml:space="preserve">  </w:t>
      </w:r>
      <w:r w:rsidR="00B90D2E" w:rsidRPr="006C66D0">
        <w:rPr>
          <w:rFonts w:ascii="Arial" w:hAnsi="Arial" w:cs="Arial"/>
          <w:b/>
        </w:rPr>
        <w:t>4</w:t>
      </w:r>
      <w:r w:rsidR="00B90D2E" w:rsidRPr="006C66D0">
        <w:rPr>
          <w:rFonts w:ascii="Arial" w:hAnsi="Arial" w:cs="Arial"/>
        </w:rPr>
        <w:t>) Giga (</w:t>
      </w:r>
      <w:r w:rsidRPr="006C66D0">
        <w:rPr>
          <w:rFonts w:ascii="Arial" w:hAnsi="Arial" w:cs="Arial"/>
        </w:rPr>
        <w:t>1’40</w:t>
      </w:r>
      <w:r w:rsidR="00B90D2E" w:rsidRPr="006C66D0">
        <w:rPr>
          <w:rFonts w:ascii="Arial" w:hAnsi="Arial" w:cs="Arial"/>
        </w:rPr>
        <w:t>).</w:t>
      </w:r>
    </w:p>
    <w:p w:rsidR="005D5A22" w:rsidRPr="006C66D0" w:rsidRDefault="005D5A22" w:rsidP="001B50BE">
      <w:pPr>
        <w:tabs>
          <w:tab w:val="center" w:pos="0"/>
          <w:tab w:val="left" w:pos="4253"/>
          <w:tab w:val="left" w:pos="4536"/>
        </w:tabs>
        <w:spacing w:before="120" w:after="0" w:line="276" w:lineRule="auto"/>
        <w:rPr>
          <w:rFonts w:ascii="Arial" w:hAnsi="Arial" w:cs="Arial"/>
          <w:lang w:val="en-US"/>
        </w:rPr>
      </w:pPr>
      <w:r w:rsidRPr="006C66D0">
        <w:rPr>
          <w:rFonts w:ascii="Arial" w:hAnsi="Arial" w:cs="Arial"/>
        </w:rPr>
        <w:t xml:space="preserve">Toccata.   </w:t>
      </w:r>
      <w:r w:rsidR="005D2C1E" w:rsidRPr="006C66D0">
        <w:rPr>
          <w:rFonts w:ascii="Arial" w:hAnsi="Arial" w:cs="Arial"/>
        </w:rPr>
        <w:t xml:space="preserve">Processione di Rae.   </w:t>
      </w:r>
      <w:r w:rsidRPr="006C66D0">
        <w:rPr>
          <w:rFonts w:ascii="Arial" w:hAnsi="Arial" w:cs="Arial"/>
        </w:rPr>
        <w:t xml:space="preserve">Procession for Janet.   </w:t>
      </w:r>
      <w:r w:rsidR="005D2C1E" w:rsidRPr="006C66D0">
        <w:rPr>
          <w:rFonts w:ascii="Arial" w:hAnsi="Arial" w:cs="Arial"/>
          <w:lang w:val="en-US"/>
        </w:rPr>
        <w:t>Shades of Blue</w:t>
      </w:r>
      <w:r w:rsidRPr="006C66D0">
        <w:rPr>
          <w:rFonts w:ascii="Arial" w:hAnsi="Arial" w:cs="Arial"/>
          <w:lang w:val="en-US"/>
        </w:rPr>
        <w:t>.   Melissa wals.</w:t>
      </w:r>
    </w:p>
    <w:p w:rsidR="005D5A22" w:rsidRPr="006C66D0" w:rsidRDefault="005D5A22" w:rsidP="001B50BE">
      <w:pPr>
        <w:tabs>
          <w:tab w:val="center" w:pos="0"/>
          <w:tab w:val="left" w:pos="4253"/>
          <w:tab w:val="left" w:pos="4536"/>
        </w:tabs>
        <w:spacing w:before="120" w:after="0" w:line="276" w:lineRule="auto"/>
        <w:rPr>
          <w:rFonts w:ascii="Arial" w:hAnsi="Arial" w:cs="Arial"/>
          <w:lang w:val="en-US"/>
        </w:rPr>
      </w:pPr>
      <w:r w:rsidRPr="006C66D0">
        <w:rPr>
          <w:rFonts w:ascii="Arial" w:hAnsi="Arial" w:cs="Arial"/>
          <w:lang w:val="en-US"/>
        </w:rPr>
        <w:t xml:space="preserve">Snatch di Jazz.   Night and Day.   </w:t>
      </w:r>
      <w:r w:rsidR="005D2C1E" w:rsidRPr="006C66D0">
        <w:rPr>
          <w:rFonts w:ascii="Arial" w:hAnsi="Arial" w:cs="Arial"/>
        </w:rPr>
        <w:t xml:space="preserve">Trivilenade.   Vieni, amore di Dio.   </w:t>
      </w:r>
      <w:r w:rsidRPr="006C66D0">
        <w:rPr>
          <w:rFonts w:ascii="Arial" w:hAnsi="Arial" w:cs="Arial"/>
          <w:lang w:val="en-US"/>
        </w:rPr>
        <w:t>Sonata, flauto e arpa.</w:t>
      </w:r>
    </w:p>
    <w:p w:rsidR="00B90D2E" w:rsidRPr="006C66D0" w:rsidRDefault="00A46E40" w:rsidP="001B50BE">
      <w:pPr>
        <w:tabs>
          <w:tab w:val="center" w:pos="0"/>
          <w:tab w:val="left" w:pos="4253"/>
          <w:tab w:val="left" w:pos="4536"/>
        </w:tabs>
        <w:spacing w:before="120" w:after="0" w:line="276" w:lineRule="auto"/>
        <w:rPr>
          <w:rFonts w:ascii="Arial" w:hAnsi="Arial" w:cs="Arial"/>
        </w:rPr>
      </w:pPr>
      <w:r w:rsidRPr="006C66D0">
        <w:rPr>
          <w:rFonts w:ascii="Arial" w:hAnsi="Arial" w:cs="Arial"/>
          <w:lang w:val="en-US"/>
        </w:rPr>
        <w:t xml:space="preserve">Air and Rustic Dance, 3 arpe.   </w:t>
      </w:r>
      <w:r w:rsidR="005D2C1E" w:rsidRPr="006C66D0">
        <w:rPr>
          <w:rFonts w:ascii="Arial" w:hAnsi="Arial" w:cs="Arial"/>
          <w:lang w:val="en-US"/>
        </w:rPr>
        <w:t xml:space="preserve">Ragtime Chimes, 4 arpe.   </w:t>
      </w:r>
      <w:r w:rsidRPr="006C66D0">
        <w:rPr>
          <w:rFonts w:ascii="Arial" w:hAnsi="Arial" w:cs="Arial"/>
        </w:rPr>
        <w:t>Concerto per Debbie, arpa e orch.</w:t>
      </w:r>
    </w:p>
    <w:p w:rsidR="005D569A" w:rsidRPr="006C66D0" w:rsidRDefault="005D569A"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PANNAIN  Guido</w:t>
      </w:r>
      <w:r w:rsidRPr="00CD01EB">
        <w:rPr>
          <w:rFonts w:ascii="Arial" w:hAnsi="Arial" w:cs="Arial"/>
          <w:color w:val="777A0C"/>
          <w:u w:val="single"/>
        </w:rPr>
        <w:tab/>
        <w:t>Napoli, 17.11.1891</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musicologo e critico musicale, allievo del padre e di De Nardis. Insegnante di Storia della </w:t>
      </w:r>
      <w:r w:rsidR="00292DFE" w:rsidRPr="00CD01EB">
        <w:rPr>
          <w:rFonts w:ascii="Arial" w:hAnsi="Arial" w:cs="Arial"/>
          <w:color w:val="777A0C"/>
          <w:sz w:val="20"/>
          <w:szCs w:val="20"/>
        </w:rPr>
        <w:t>M</w:t>
      </w:r>
      <w:r w:rsidRPr="00CD01EB">
        <w:rPr>
          <w:rFonts w:ascii="Arial" w:hAnsi="Arial" w:cs="Arial"/>
          <w:color w:val="777A0C"/>
          <w:sz w:val="20"/>
          <w:szCs w:val="20"/>
        </w:rPr>
        <w:t>usica al Conservatorio di Napoli. Accademico di S. Cecilia.</w:t>
      </w:r>
    </w:p>
    <w:p w:rsidR="00FC5E6A" w:rsidRPr="006C66D0" w:rsidRDefault="00FC5E6A" w:rsidP="001B50BE">
      <w:pPr>
        <w:tabs>
          <w:tab w:val="center" w:pos="0"/>
          <w:tab w:val="left" w:pos="4253"/>
          <w:tab w:val="left" w:pos="4536"/>
        </w:tabs>
        <w:spacing w:before="120" w:after="0" w:line="276" w:lineRule="auto"/>
        <w:rPr>
          <w:rFonts w:ascii="Arial" w:hAnsi="Arial" w:cs="Arial"/>
        </w:rPr>
      </w:pPr>
      <w:r w:rsidRPr="006C66D0">
        <w:rPr>
          <w:rFonts w:ascii="Arial" w:hAnsi="Arial" w:cs="Arial"/>
        </w:rPr>
        <w:t>Concerto per arpa e orch. (1959).</w:t>
      </w:r>
    </w:p>
    <w:p w:rsidR="008863D7" w:rsidRPr="006C66D0" w:rsidRDefault="008863D7"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PANNI  Marcello</w:t>
      </w:r>
      <w:r w:rsidRPr="00CD01EB">
        <w:rPr>
          <w:rFonts w:ascii="Arial" w:hAnsi="Arial" w:cs="Arial"/>
          <w:color w:val="777A0C"/>
          <w:u w:val="single"/>
        </w:rPr>
        <w:tab/>
        <w:t>Roma, 24.1.1940</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e direttore d’orchestra italiano, allievo di Porena, Petrassi, Deutsch, Ferrara, e Rosenthal. </w:t>
      </w:r>
      <w:r w:rsidR="00292DFE" w:rsidRPr="00CD01EB">
        <w:rPr>
          <w:rFonts w:ascii="Arial" w:hAnsi="Arial" w:cs="Arial"/>
          <w:color w:val="777A0C"/>
          <w:sz w:val="20"/>
          <w:szCs w:val="20"/>
        </w:rPr>
        <w:t xml:space="preserve">             </w:t>
      </w:r>
      <w:r w:rsidRPr="00CD01EB">
        <w:rPr>
          <w:rFonts w:ascii="Arial" w:hAnsi="Arial" w:cs="Arial"/>
          <w:color w:val="777A0C"/>
          <w:sz w:val="20"/>
          <w:szCs w:val="20"/>
        </w:rPr>
        <w:t>Direttore</w:t>
      </w:r>
      <w:r w:rsidR="00292DFE" w:rsidRPr="00CD01EB">
        <w:rPr>
          <w:rFonts w:ascii="Arial" w:hAnsi="Arial" w:cs="Arial"/>
          <w:color w:val="777A0C"/>
          <w:sz w:val="20"/>
          <w:szCs w:val="20"/>
        </w:rPr>
        <w:t xml:space="preserve"> </w:t>
      </w:r>
      <w:r w:rsidRPr="00CD01EB">
        <w:rPr>
          <w:rFonts w:ascii="Arial" w:hAnsi="Arial" w:cs="Arial"/>
          <w:color w:val="777A0C"/>
          <w:sz w:val="20"/>
          <w:szCs w:val="20"/>
        </w:rPr>
        <w:t>a Spoleto, Parigi, New York ecc. 1° premio di direzione d’orchestra al Conservatorio di Parigi.</w:t>
      </w:r>
    </w:p>
    <w:p w:rsidR="00FC5E6A" w:rsidRPr="006C66D0" w:rsidRDefault="00FC5E6A" w:rsidP="001B50BE">
      <w:pPr>
        <w:tabs>
          <w:tab w:val="center" w:pos="0"/>
          <w:tab w:val="left" w:pos="4253"/>
          <w:tab w:val="left" w:pos="4536"/>
        </w:tabs>
        <w:spacing w:before="120" w:after="0" w:line="276" w:lineRule="auto"/>
        <w:rPr>
          <w:rFonts w:ascii="Arial" w:hAnsi="Arial" w:cs="Arial"/>
        </w:rPr>
      </w:pPr>
      <w:r w:rsidRPr="006C66D0">
        <w:rPr>
          <w:rFonts w:ascii="Arial" w:hAnsi="Arial" w:cs="Arial"/>
        </w:rPr>
        <w:t>Arpège per arpa e 3 perc. (1963).</w:t>
      </w:r>
    </w:p>
    <w:p w:rsidR="008863D7" w:rsidRPr="006C66D0" w:rsidRDefault="008863D7" w:rsidP="001B50BE">
      <w:pPr>
        <w:tabs>
          <w:tab w:val="center" w:pos="0"/>
          <w:tab w:val="left" w:pos="4253"/>
          <w:tab w:val="left" w:pos="4536"/>
        </w:tabs>
        <w:spacing w:before="120" w:after="0" w:line="276" w:lineRule="auto"/>
        <w:rPr>
          <w:rFonts w:ascii="Arial" w:hAnsi="Arial" w:cs="Arial"/>
        </w:rPr>
      </w:pPr>
    </w:p>
    <w:p w:rsidR="00301E95" w:rsidRPr="00CD01EB" w:rsidRDefault="00301E95"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PANUFNIK  Andrzej</w:t>
      </w:r>
      <w:r w:rsidRPr="00CD01EB">
        <w:rPr>
          <w:rFonts w:ascii="Arial" w:hAnsi="Arial" w:cs="Arial"/>
          <w:color w:val="777A0C"/>
          <w:u w:val="single"/>
        </w:rPr>
        <w:tab/>
        <w:t>Varsavia, 24. 9.1914 - Twickenham, 27.10.1991.</w:t>
      </w:r>
    </w:p>
    <w:p w:rsidR="00594ECE" w:rsidRPr="00CD01EB" w:rsidRDefault="00594ECE"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pianista e direttore d’orchestra polacco, allievo di Sikorski, di Weingartner a Vienna e Gaubert. </w:t>
      </w:r>
      <w:r w:rsidR="003B3138" w:rsidRPr="00CD01EB">
        <w:rPr>
          <w:rFonts w:ascii="Arial" w:hAnsi="Arial" w:cs="Arial"/>
          <w:color w:val="777A0C"/>
          <w:sz w:val="20"/>
          <w:szCs w:val="20"/>
        </w:rPr>
        <w:t xml:space="preserve">        </w:t>
      </w:r>
      <w:r w:rsidRPr="00CD01EB">
        <w:rPr>
          <w:rFonts w:ascii="Arial" w:hAnsi="Arial" w:cs="Arial"/>
          <w:color w:val="777A0C"/>
          <w:sz w:val="20"/>
          <w:szCs w:val="20"/>
        </w:rPr>
        <w:t>Durante l’occupazione nazista si esibì in duo con Lutoslawski, in un bar alla periferia di Varsavia, la madre malata lo convinse a lasciare Varsavia, al ritorno, per assistere al funerale del fratello ebbe anche la sgradita sorpresa di non trovare i suoi manoscritti, erano serviti al nuovo inquilino per scaldare l’appartamento.</w:t>
      </w:r>
      <w:r w:rsidR="003B3138" w:rsidRPr="00CD01EB">
        <w:rPr>
          <w:rFonts w:ascii="Arial" w:hAnsi="Arial" w:cs="Arial"/>
          <w:color w:val="777A0C"/>
          <w:sz w:val="20"/>
          <w:szCs w:val="20"/>
        </w:rPr>
        <w:t xml:space="preserve"> </w:t>
      </w:r>
      <w:r w:rsidRPr="00CD01EB">
        <w:rPr>
          <w:rFonts w:ascii="Arial" w:hAnsi="Arial" w:cs="Arial"/>
          <w:color w:val="777A0C"/>
          <w:sz w:val="20"/>
          <w:szCs w:val="20"/>
        </w:rPr>
        <w:t xml:space="preserve">Alla fine della guerra fu </w:t>
      </w:r>
      <w:r w:rsidR="003B3138" w:rsidRPr="00CD01EB">
        <w:rPr>
          <w:rFonts w:ascii="Arial" w:hAnsi="Arial" w:cs="Arial"/>
          <w:color w:val="777A0C"/>
          <w:sz w:val="20"/>
          <w:szCs w:val="20"/>
        </w:rPr>
        <w:t xml:space="preserve"> </w:t>
      </w:r>
      <w:r w:rsidR="001B50BE">
        <w:rPr>
          <w:rFonts w:ascii="Arial" w:hAnsi="Arial" w:cs="Arial"/>
          <w:color w:val="777A0C"/>
          <w:sz w:val="20"/>
          <w:szCs w:val="20"/>
        </w:rPr>
        <w:t xml:space="preserve">             </w:t>
      </w:r>
      <w:r w:rsidR="003B3138" w:rsidRPr="00CD01EB">
        <w:rPr>
          <w:rFonts w:ascii="Arial" w:hAnsi="Arial" w:cs="Arial"/>
          <w:color w:val="777A0C"/>
          <w:sz w:val="20"/>
          <w:szCs w:val="20"/>
        </w:rPr>
        <w:t>D</w:t>
      </w:r>
      <w:r w:rsidRPr="00CD01EB">
        <w:rPr>
          <w:rFonts w:ascii="Arial" w:hAnsi="Arial" w:cs="Arial"/>
          <w:color w:val="777A0C"/>
          <w:sz w:val="20"/>
          <w:szCs w:val="20"/>
        </w:rPr>
        <w:t xml:space="preserve">irettore dell’Orchestra Filarmonica di Varsavia e </w:t>
      </w:r>
      <w:r w:rsidR="003B3138" w:rsidRPr="00CD01EB">
        <w:rPr>
          <w:rFonts w:ascii="Arial" w:hAnsi="Arial" w:cs="Arial"/>
          <w:color w:val="777A0C"/>
          <w:sz w:val="20"/>
          <w:szCs w:val="20"/>
        </w:rPr>
        <w:t>D</w:t>
      </w:r>
      <w:r w:rsidRPr="00CD01EB">
        <w:rPr>
          <w:rFonts w:ascii="Arial" w:hAnsi="Arial" w:cs="Arial"/>
          <w:color w:val="777A0C"/>
          <w:sz w:val="20"/>
          <w:szCs w:val="20"/>
        </w:rPr>
        <w:t xml:space="preserve">irettore ospite della Filarmonica di Berlino. </w:t>
      </w:r>
      <w:r w:rsidR="003B3138" w:rsidRPr="00CD01EB">
        <w:rPr>
          <w:rFonts w:ascii="Arial" w:hAnsi="Arial" w:cs="Arial"/>
          <w:color w:val="777A0C"/>
          <w:sz w:val="20"/>
          <w:szCs w:val="20"/>
        </w:rPr>
        <w:t xml:space="preserve">                                                 </w:t>
      </w:r>
      <w:r w:rsidRPr="00CD01EB">
        <w:rPr>
          <w:rFonts w:ascii="Arial" w:hAnsi="Arial" w:cs="Arial"/>
          <w:color w:val="777A0C"/>
          <w:sz w:val="20"/>
          <w:szCs w:val="20"/>
        </w:rPr>
        <w:t>I politici polacchi, lo boicottavano, come in Russia la Musica doveva manifestare la realtà socialista, concetto vago e deleterio. Nel 1950 fu in Russia dove conobbe Shostakovich e Chaciaturjan, tornato in Polonia cercò di completare i brani precedentemente persi e nuove composizioni, ma fu bollato come “Formalista”.</w:t>
      </w:r>
      <w:r w:rsidR="003B3138" w:rsidRPr="00CD01EB">
        <w:rPr>
          <w:rFonts w:ascii="Arial" w:hAnsi="Arial" w:cs="Arial"/>
          <w:color w:val="777A0C"/>
          <w:sz w:val="20"/>
          <w:szCs w:val="20"/>
        </w:rPr>
        <w:t xml:space="preserve"> </w:t>
      </w:r>
      <w:r w:rsidRPr="00CD01EB">
        <w:rPr>
          <w:rFonts w:ascii="Arial" w:hAnsi="Arial" w:cs="Arial"/>
          <w:color w:val="777A0C"/>
          <w:sz w:val="20"/>
          <w:szCs w:val="20"/>
        </w:rPr>
        <w:t xml:space="preserve">Fece un viaggio in Cina con la Filarmonica di Varsavia, conobbe il presidente Mao. Gli fu ordinato dal governo polacco e dal KGB di spiare </w:t>
      </w:r>
      <w:r w:rsidR="001B50BE">
        <w:rPr>
          <w:rFonts w:ascii="Arial" w:hAnsi="Arial" w:cs="Arial"/>
          <w:color w:val="777A0C"/>
          <w:sz w:val="20"/>
          <w:szCs w:val="20"/>
        </w:rPr>
        <w:t xml:space="preserve">                 </w:t>
      </w:r>
      <w:r w:rsidRPr="00CD01EB">
        <w:rPr>
          <w:rFonts w:ascii="Arial" w:hAnsi="Arial" w:cs="Arial"/>
          <w:color w:val="777A0C"/>
          <w:sz w:val="20"/>
          <w:szCs w:val="20"/>
        </w:rPr>
        <w:t>l’occidente, quest’ordine lo rifiutò mentalmente, ma in Polonia non poteva più comporre. Il suo ideale socialis</w:t>
      </w:r>
      <w:r w:rsidR="003B3138" w:rsidRPr="00CD01EB">
        <w:rPr>
          <w:rFonts w:ascii="Arial" w:hAnsi="Arial" w:cs="Arial"/>
          <w:color w:val="777A0C"/>
          <w:sz w:val="20"/>
          <w:szCs w:val="20"/>
        </w:rPr>
        <w:t>ta</w:t>
      </w:r>
      <w:r w:rsidRPr="00CD01EB">
        <w:rPr>
          <w:rFonts w:ascii="Arial" w:hAnsi="Arial" w:cs="Arial"/>
          <w:color w:val="777A0C"/>
          <w:sz w:val="20"/>
          <w:szCs w:val="20"/>
        </w:rPr>
        <w:t xml:space="preserve"> si spense, anche perché si accorse d’esser spiato dalla polizia del regime.</w:t>
      </w:r>
      <w:r w:rsidR="003B3138" w:rsidRPr="00CD01EB">
        <w:rPr>
          <w:rFonts w:ascii="Arial" w:hAnsi="Arial" w:cs="Arial"/>
          <w:color w:val="777A0C"/>
          <w:sz w:val="20"/>
          <w:szCs w:val="20"/>
        </w:rPr>
        <w:t xml:space="preserve"> </w:t>
      </w:r>
      <w:r w:rsidRPr="00CD01EB">
        <w:rPr>
          <w:rFonts w:ascii="Arial" w:hAnsi="Arial" w:cs="Arial"/>
          <w:color w:val="777A0C"/>
          <w:sz w:val="20"/>
          <w:szCs w:val="20"/>
        </w:rPr>
        <w:t xml:space="preserve">Dal 1954 si stabilì, senza una lira in tasca, </w:t>
      </w:r>
      <w:r w:rsidR="003B3138" w:rsidRPr="00CD01EB">
        <w:rPr>
          <w:rFonts w:ascii="Arial" w:hAnsi="Arial" w:cs="Arial"/>
          <w:color w:val="777A0C"/>
          <w:sz w:val="20"/>
          <w:szCs w:val="20"/>
        </w:rPr>
        <w:t xml:space="preserve">            </w:t>
      </w:r>
      <w:r w:rsidRPr="00CD01EB">
        <w:rPr>
          <w:rFonts w:ascii="Arial" w:hAnsi="Arial" w:cs="Arial"/>
          <w:color w:val="777A0C"/>
          <w:sz w:val="20"/>
          <w:szCs w:val="20"/>
        </w:rPr>
        <w:t xml:space="preserve">a Londra, dove gli fu concesso asilo politico, in Polonia era ormai un traditore. Finanziariamente fu aiutato da </w:t>
      </w:r>
      <w:r w:rsidR="003B3138" w:rsidRPr="00CD01EB">
        <w:rPr>
          <w:rFonts w:ascii="Arial" w:hAnsi="Arial" w:cs="Arial"/>
          <w:color w:val="777A0C"/>
          <w:sz w:val="20"/>
          <w:szCs w:val="20"/>
        </w:rPr>
        <w:t xml:space="preserve">                         </w:t>
      </w:r>
      <w:r w:rsidRPr="00CD01EB">
        <w:rPr>
          <w:rFonts w:ascii="Arial" w:hAnsi="Arial" w:cs="Arial"/>
          <w:color w:val="777A0C"/>
          <w:sz w:val="20"/>
          <w:szCs w:val="20"/>
        </w:rPr>
        <w:t xml:space="preserve">V. Williams e da A. Benjamin. Negli Stati Uniti, Stokowski diresse la sua “Sinfonia della pace” e in Inghilterra la </w:t>
      </w:r>
      <w:r w:rsidR="001B50BE">
        <w:rPr>
          <w:rFonts w:ascii="Arial" w:hAnsi="Arial" w:cs="Arial"/>
          <w:color w:val="777A0C"/>
          <w:sz w:val="20"/>
          <w:szCs w:val="20"/>
        </w:rPr>
        <w:t xml:space="preserve">      </w:t>
      </w:r>
      <w:r w:rsidRPr="00CD01EB">
        <w:rPr>
          <w:rFonts w:ascii="Arial" w:hAnsi="Arial" w:cs="Arial"/>
          <w:color w:val="777A0C"/>
          <w:sz w:val="20"/>
          <w:szCs w:val="20"/>
        </w:rPr>
        <w:t>“Sinfonia elegiaca”. Ormai noto ed apprezzato fu nominato Direttore della Birmingham Symphony Orchestra</w:t>
      </w:r>
      <w:r w:rsidR="00130FC3" w:rsidRPr="00CD01EB">
        <w:rPr>
          <w:rFonts w:ascii="Arial" w:hAnsi="Arial" w:cs="Arial"/>
          <w:color w:val="777A0C"/>
          <w:sz w:val="20"/>
          <w:szCs w:val="20"/>
        </w:rPr>
        <w:t xml:space="preserve">. </w:t>
      </w:r>
      <w:r w:rsidR="003B3138" w:rsidRPr="00CD01EB">
        <w:rPr>
          <w:rFonts w:ascii="Arial" w:hAnsi="Arial" w:cs="Arial"/>
          <w:color w:val="777A0C"/>
          <w:sz w:val="20"/>
          <w:szCs w:val="20"/>
        </w:rPr>
        <w:t xml:space="preserve">                           </w:t>
      </w:r>
      <w:r w:rsidRPr="00CD01EB">
        <w:rPr>
          <w:rFonts w:ascii="Arial" w:hAnsi="Arial" w:cs="Arial"/>
          <w:color w:val="777A0C"/>
          <w:sz w:val="20"/>
          <w:szCs w:val="20"/>
        </w:rPr>
        <w:t xml:space="preserve">50 concerti all’anno per contratto, che limitavano il suo desiderio di comporre. Nel 1963 vinse il 1° Premio al </w:t>
      </w:r>
      <w:r w:rsidR="003B3138" w:rsidRPr="00CD01EB">
        <w:rPr>
          <w:rFonts w:ascii="Arial" w:hAnsi="Arial" w:cs="Arial"/>
          <w:color w:val="777A0C"/>
          <w:sz w:val="20"/>
          <w:szCs w:val="20"/>
        </w:rPr>
        <w:t xml:space="preserve">        </w:t>
      </w:r>
      <w:r w:rsidRPr="00CD01EB">
        <w:rPr>
          <w:rFonts w:ascii="Arial" w:hAnsi="Arial" w:cs="Arial"/>
          <w:color w:val="777A0C"/>
          <w:sz w:val="20"/>
          <w:szCs w:val="20"/>
        </w:rPr>
        <w:t>Concorso di composizione a Colonia, da quel momento i suoi lavori furono eseguiti in tutto il mondo</w:t>
      </w:r>
      <w:r w:rsidR="0045401F" w:rsidRPr="00CD01EB">
        <w:rPr>
          <w:rFonts w:ascii="Arial" w:hAnsi="Arial" w:cs="Arial"/>
          <w:color w:val="777A0C"/>
          <w:sz w:val="20"/>
          <w:szCs w:val="20"/>
        </w:rPr>
        <w:t xml:space="preserve">, in particolare </w:t>
      </w:r>
      <w:r w:rsidR="003B3138" w:rsidRPr="00CD01EB">
        <w:rPr>
          <w:rFonts w:ascii="Arial" w:hAnsi="Arial" w:cs="Arial"/>
          <w:color w:val="777A0C"/>
          <w:sz w:val="20"/>
          <w:szCs w:val="20"/>
        </w:rPr>
        <w:t xml:space="preserve">          </w:t>
      </w:r>
      <w:r w:rsidR="0045401F" w:rsidRPr="00CD01EB">
        <w:rPr>
          <w:rFonts w:ascii="Arial" w:hAnsi="Arial" w:cs="Arial"/>
          <w:color w:val="777A0C"/>
          <w:sz w:val="20"/>
          <w:szCs w:val="20"/>
        </w:rPr>
        <w:t>d</w:t>
      </w:r>
      <w:r w:rsidRPr="00CD01EB">
        <w:rPr>
          <w:rFonts w:ascii="Arial" w:hAnsi="Arial" w:cs="Arial"/>
          <w:color w:val="777A0C"/>
          <w:sz w:val="20"/>
          <w:szCs w:val="20"/>
        </w:rPr>
        <w:t>a Menuhin</w:t>
      </w:r>
      <w:r w:rsidR="0045401F" w:rsidRPr="00CD01EB">
        <w:rPr>
          <w:rFonts w:ascii="Arial" w:hAnsi="Arial" w:cs="Arial"/>
          <w:color w:val="777A0C"/>
          <w:sz w:val="20"/>
          <w:szCs w:val="20"/>
        </w:rPr>
        <w:t>.</w:t>
      </w:r>
      <w:r w:rsidRPr="00CD01EB">
        <w:rPr>
          <w:rFonts w:ascii="Arial" w:hAnsi="Arial" w:cs="Arial"/>
          <w:color w:val="777A0C"/>
          <w:sz w:val="20"/>
          <w:szCs w:val="20"/>
        </w:rPr>
        <w:t xml:space="preserve"> Rostropovich gli commissionò il Concerto per violoncello. Un anno prima della morte visitò la Polonia, </w:t>
      </w:r>
      <w:r w:rsidR="003B3138" w:rsidRPr="00CD01EB">
        <w:rPr>
          <w:rFonts w:ascii="Arial" w:hAnsi="Arial" w:cs="Arial"/>
          <w:color w:val="777A0C"/>
          <w:sz w:val="20"/>
          <w:szCs w:val="20"/>
        </w:rPr>
        <w:t xml:space="preserve">               </w:t>
      </w:r>
      <w:r w:rsidRPr="00CD01EB">
        <w:rPr>
          <w:rFonts w:ascii="Arial" w:hAnsi="Arial" w:cs="Arial"/>
          <w:color w:val="777A0C"/>
          <w:sz w:val="20"/>
          <w:szCs w:val="20"/>
        </w:rPr>
        <w:t xml:space="preserve">a Londra la Regina </w:t>
      </w:r>
      <w:r w:rsidR="00CE053A" w:rsidRPr="00CD01EB">
        <w:rPr>
          <w:rFonts w:ascii="Arial" w:hAnsi="Arial" w:cs="Arial"/>
          <w:color w:val="777A0C"/>
          <w:sz w:val="20"/>
          <w:szCs w:val="20"/>
        </w:rPr>
        <w:t>Elisabetta lo nominò Cavaliere.</w:t>
      </w:r>
    </w:p>
    <w:p w:rsidR="001B50BE" w:rsidRDefault="00594ECE" w:rsidP="001B50BE">
      <w:pPr>
        <w:tabs>
          <w:tab w:val="center" w:pos="0"/>
          <w:tab w:val="left" w:pos="4253"/>
          <w:tab w:val="left" w:pos="4536"/>
        </w:tabs>
        <w:spacing w:before="120" w:after="0" w:line="276" w:lineRule="auto"/>
        <w:rPr>
          <w:rFonts w:ascii="Arial" w:hAnsi="Arial" w:cs="Arial"/>
        </w:rPr>
      </w:pPr>
      <w:r w:rsidRPr="006C66D0">
        <w:rPr>
          <w:rFonts w:ascii="Arial" w:hAnsi="Arial" w:cs="Arial"/>
        </w:rPr>
        <w:lastRenderedPageBreak/>
        <w:t>Berceuse per 2 arpe e 29 archi (1955, 8’).</w:t>
      </w:r>
      <w:r w:rsidR="001B50BE">
        <w:rPr>
          <w:rFonts w:ascii="Arial" w:hAnsi="Arial" w:cs="Arial"/>
        </w:rPr>
        <w:t xml:space="preserve">   </w:t>
      </w:r>
    </w:p>
    <w:p w:rsidR="00594ECE" w:rsidRPr="006C66D0" w:rsidRDefault="00594ECE" w:rsidP="001B50BE">
      <w:pPr>
        <w:tabs>
          <w:tab w:val="center" w:pos="0"/>
          <w:tab w:val="left" w:pos="4253"/>
          <w:tab w:val="left" w:pos="4536"/>
        </w:tabs>
        <w:spacing w:before="120" w:after="0" w:line="276" w:lineRule="auto"/>
        <w:rPr>
          <w:rFonts w:ascii="Arial" w:hAnsi="Arial" w:cs="Arial"/>
        </w:rPr>
      </w:pPr>
      <w:r w:rsidRPr="006C66D0">
        <w:rPr>
          <w:rFonts w:ascii="Arial" w:hAnsi="Arial" w:cs="Arial"/>
        </w:rPr>
        <w:t>4a Sinfonia Concertante, flauto</w:t>
      </w:r>
      <w:r w:rsidR="00535FBE" w:rsidRPr="006C66D0">
        <w:rPr>
          <w:rFonts w:ascii="Arial" w:hAnsi="Arial" w:cs="Arial"/>
        </w:rPr>
        <w:t>,</w:t>
      </w:r>
      <w:r w:rsidRPr="006C66D0">
        <w:rPr>
          <w:rFonts w:ascii="Arial" w:hAnsi="Arial" w:cs="Arial"/>
        </w:rPr>
        <w:t xml:space="preserve"> arpa e orch. (1973, 23’).</w:t>
      </w:r>
    </w:p>
    <w:p w:rsidR="00FC5E6A" w:rsidRPr="006C66D0" w:rsidRDefault="00FC5E6A" w:rsidP="001B50BE">
      <w:pPr>
        <w:tabs>
          <w:tab w:val="center" w:pos="0"/>
          <w:tab w:val="left" w:pos="4253"/>
          <w:tab w:val="left" w:pos="4536"/>
        </w:tabs>
        <w:spacing w:before="120" w:after="0" w:line="276" w:lineRule="auto"/>
        <w:rPr>
          <w:rFonts w:ascii="Arial" w:hAnsi="Arial" w:cs="Arial"/>
        </w:rPr>
      </w:pPr>
      <w:r w:rsidRPr="006C66D0">
        <w:rPr>
          <w:rFonts w:ascii="Arial" w:hAnsi="Arial" w:cs="Arial"/>
        </w:rPr>
        <w:t>Concerto in modo antico per tr</w:t>
      </w:r>
      <w:r w:rsidR="00535FBE" w:rsidRPr="006C66D0">
        <w:rPr>
          <w:rFonts w:ascii="Arial" w:hAnsi="Arial" w:cs="Arial"/>
        </w:rPr>
        <w:t>omba,</w:t>
      </w:r>
      <w:r w:rsidRPr="006C66D0">
        <w:rPr>
          <w:rFonts w:ascii="Arial" w:hAnsi="Arial" w:cs="Arial"/>
        </w:rPr>
        <w:t xml:space="preserve"> arpa, archi e timp. (1955).</w:t>
      </w:r>
    </w:p>
    <w:p w:rsidR="008863D7" w:rsidRPr="006C66D0" w:rsidRDefault="008863D7"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PAPANDOPULO  Boris</w:t>
      </w:r>
      <w:r w:rsidRPr="00CD01EB">
        <w:rPr>
          <w:rFonts w:ascii="Arial" w:hAnsi="Arial" w:cs="Arial"/>
          <w:color w:val="777A0C"/>
          <w:u w:val="single"/>
        </w:rPr>
        <w:tab/>
        <w:t>Honnef, 25.2.1906 - Zagabria, 16.10.1991.</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e direttore d’orchestra  jugoslavo, allievo di Bersa, Lhotka e Fock.</w:t>
      </w:r>
    </w:p>
    <w:p w:rsidR="00FC5E6A" w:rsidRPr="006C66D0" w:rsidRDefault="00FC5E6A" w:rsidP="001B50BE">
      <w:pPr>
        <w:tabs>
          <w:tab w:val="center" w:pos="0"/>
          <w:tab w:val="left" w:pos="4253"/>
          <w:tab w:val="left" w:pos="4536"/>
        </w:tabs>
        <w:spacing w:before="120" w:after="0" w:line="276" w:lineRule="auto"/>
        <w:rPr>
          <w:rFonts w:ascii="Arial" w:hAnsi="Arial" w:cs="Arial"/>
        </w:rPr>
      </w:pPr>
      <w:r w:rsidRPr="006C66D0">
        <w:rPr>
          <w:rFonts w:ascii="Arial" w:hAnsi="Arial" w:cs="Arial"/>
        </w:rPr>
        <w:t>Musica concertante per fl. arpa, vibraf. perc. archi (1965).</w:t>
      </w:r>
    </w:p>
    <w:p w:rsidR="008863D7" w:rsidRPr="006C66D0" w:rsidRDefault="008863D7"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pStyle w:val="Corpotesto"/>
        <w:tabs>
          <w:tab w:val="center" w:pos="0"/>
          <w:tab w:val="left" w:pos="4253"/>
          <w:tab w:val="left" w:pos="4536"/>
        </w:tabs>
        <w:spacing w:before="120" w:after="0" w:line="276" w:lineRule="auto"/>
        <w:rPr>
          <w:rFonts w:ascii="Arial" w:hAnsi="Arial" w:cs="Arial"/>
          <w:color w:val="777A0C"/>
          <w:sz w:val="24"/>
          <w:u w:val="single"/>
          <w:lang w:val="fr-FR"/>
        </w:rPr>
      </w:pPr>
      <w:r w:rsidRPr="00CD01EB">
        <w:rPr>
          <w:rFonts w:ascii="Arial" w:hAnsi="Arial" w:cs="Arial"/>
          <w:color w:val="777A0C"/>
          <w:sz w:val="24"/>
          <w:u w:val="single"/>
          <w:lang w:val="fr-FR"/>
        </w:rPr>
        <w:t>PAPINEAU-COUTURE  Jean</w:t>
      </w:r>
      <w:r w:rsidRPr="00CD01EB">
        <w:rPr>
          <w:rFonts w:ascii="Arial" w:hAnsi="Arial" w:cs="Arial"/>
          <w:color w:val="777A0C"/>
          <w:sz w:val="24"/>
          <w:u w:val="single"/>
          <w:lang w:val="fr-FR"/>
        </w:rPr>
        <w:tab/>
        <w:t>Outremont, 12.11.1916 - Montreal, 11.8.2000.</w:t>
      </w:r>
    </w:p>
    <w:p w:rsidR="009A3AFE" w:rsidRPr="00CD01EB" w:rsidRDefault="009A3AFE"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 xml:space="preserve">Pianista, compositore e didatta canadese, allievo di Morin e Cusson, perfezionamento a Boston con Q. Porter e con </w:t>
      </w:r>
      <w:r w:rsidR="00B41A9E">
        <w:rPr>
          <w:rFonts w:ascii="Arial" w:hAnsi="Arial" w:cs="Arial"/>
          <w:color w:val="777A0C"/>
        </w:rPr>
        <w:t xml:space="preserve">            </w:t>
      </w:r>
      <w:r w:rsidRPr="00CD01EB">
        <w:rPr>
          <w:rFonts w:ascii="Arial" w:hAnsi="Arial" w:cs="Arial"/>
          <w:color w:val="777A0C"/>
        </w:rPr>
        <w:t xml:space="preserve">N. Boulanger alla Longy School of Music nel Massachussetts. Tornato in Canada </w:t>
      </w:r>
      <w:r w:rsidR="003B3138" w:rsidRPr="00CD01EB">
        <w:rPr>
          <w:rFonts w:ascii="Arial" w:hAnsi="Arial" w:cs="Arial"/>
          <w:color w:val="777A0C"/>
        </w:rPr>
        <w:t>fu</w:t>
      </w:r>
      <w:r w:rsidRPr="00CD01EB">
        <w:rPr>
          <w:rFonts w:ascii="Arial" w:hAnsi="Arial" w:cs="Arial"/>
          <w:color w:val="777A0C"/>
        </w:rPr>
        <w:t xml:space="preserve"> insegnante al Conservatorio </w:t>
      </w:r>
      <w:r w:rsidR="00BD3A43" w:rsidRPr="00CD01EB">
        <w:rPr>
          <w:rFonts w:ascii="Arial" w:hAnsi="Arial" w:cs="Arial"/>
          <w:color w:val="777A0C"/>
        </w:rPr>
        <w:t xml:space="preserve">e </w:t>
      </w:r>
      <w:r w:rsidRPr="00CD01EB">
        <w:rPr>
          <w:rFonts w:ascii="Arial" w:hAnsi="Arial" w:cs="Arial"/>
          <w:color w:val="777A0C"/>
        </w:rPr>
        <w:t>all’Università di Montreal.</w:t>
      </w:r>
    </w:p>
    <w:p w:rsidR="00FC5E6A" w:rsidRPr="006C66D0" w:rsidRDefault="00FC5E6A" w:rsidP="001B50BE">
      <w:pPr>
        <w:tabs>
          <w:tab w:val="center" w:pos="0"/>
          <w:tab w:val="left" w:pos="4253"/>
          <w:tab w:val="left" w:pos="4536"/>
        </w:tabs>
        <w:spacing w:before="120" w:after="0" w:line="276" w:lineRule="auto"/>
        <w:rPr>
          <w:rFonts w:ascii="Arial" w:hAnsi="Arial" w:cs="Arial"/>
        </w:rPr>
      </w:pPr>
      <w:r w:rsidRPr="006C66D0">
        <w:rPr>
          <w:rFonts w:ascii="Arial" w:hAnsi="Arial" w:cs="Arial"/>
        </w:rPr>
        <w:t>3 Variazioni, fl. cl. vl. vcl. arpa e archi (1958).</w:t>
      </w:r>
    </w:p>
    <w:p w:rsidR="008863D7" w:rsidRPr="006C66D0" w:rsidRDefault="008863D7"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PARADISI  Pietro Domenico</w:t>
      </w:r>
      <w:r w:rsidRPr="00CD01EB">
        <w:rPr>
          <w:rFonts w:ascii="Arial" w:hAnsi="Arial" w:cs="Arial"/>
          <w:color w:val="777A0C"/>
          <w:u w:val="single"/>
        </w:rPr>
        <w:tab/>
        <w:t>Napoli, 1707 - Venezia, 25.8.1791.</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e didatta italiano, allievo di Porpora. Fu a Londra al Teatro Haymarket.</w:t>
      </w:r>
    </w:p>
    <w:p w:rsidR="00FC5E6A" w:rsidRPr="006C66D0" w:rsidRDefault="000B0BDF" w:rsidP="001B50BE">
      <w:pPr>
        <w:tabs>
          <w:tab w:val="center" w:pos="0"/>
          <w:tab w:val="left" w:pos="4253"/>
          <w:tab w:val="left" w:pos="4536"/>
        </w:tabs>
        <w:spacing w:before="120" w:after="0" w:line="276" w:lineRule="auto"/>
        <w:rPr>
          <w:rFonts w:ascii="Arial" w:hAnsi="Arial" w:cs="Arial"/>
        </w:rPr>
      </w:pPr>
      <w:r w:rsidRPr="006C66D0">
        <w:rPr>
          <w:rFonts w:ascii="Arial" w:hAnsi="Arial" w:cs="Arial"/>
        </w:rPr>
        <w:t xml:space="preserve">12a </w:t>
      </w:r>
      <w:r w:rsidR="00FC5E6A" w:rsidRPr="006C66D0">
        <w:rPr>
          <w:rFonts w:ascii="Arial" w:hAnsi="Arial" w:cs="Arial"/>
        </w:rPr>
        <w:t>Toccata</w:t>
      </w:r>
      <w:r w:rsidRPr="006C66D0">
        <w:rPr>
          <w:rFonts w:ascii="Arial" w:hAnsi="Arial" w:cs="Arial"/>
        </w:rPr>
        <w:t>,</w:t>
      </w:r>
      <w:r w:rsidR="00FC5E6A" w:rsidRPr="006C66D0">
        <w:rPr>
          <w:rFonts w:ascii="Arial" w:hAnsi="Arial" w:cs="Arial"/>
        </w:rPr>
        <w:t xml:space="preserve"> in La</w:t>
      </w:r>
      <w:r w:rsidR="0080527C" w:rsidRPr="006C66D0">
        <w:rPr>
          <w:rFonts w:ascii="Arial" w:hAnsi="Arial" w:cs="Arial"/>
        </w:rPr>
        <w:t>, arpa e orchestra (3’35)</w:t>
      </w:r>
      <w:r w:rsidR="00FC5E6A" w:rsidRPr="006C66D0">
        <w:rPr>
          <w:rFonts w:ascii="Arial" w:hAnsi="Arial" w:cs="Arial"/>
        </w:rPr>
        <w:t>.</w:t>
      </w:r>
      <w:r w:rsidR="007C3AED" w:rsidRPr="006C66D0">
        <w:rPr>
          <w:rFonts w:ascii="Arial" w:hAnsi="Arial" w:cs="Arial"/>
        </w:rPr>
        <w:t xml:space="preserve">   4a Sonata in Mib.</w:t>
      </w:r>
    </w:p>
    <w:p w:rsidR="008863D7" w:rsidRPr="006C66D0" w:rsidRDefault="008863D7"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PARIBENI  Giulio Cesare</w:t>
      </w:r>
      <w:r w:rsidRPr="00CD01EB">
        <w:rPr>
          <w:rFonts w:ascii="Arial" w:hAnsi="Arial" w:cs="Arial"/>
          <w:color w:val="777A0C"/>
          <w:u w:val="single"/>
        </w:rPr>
        <w:tab/>
        <w:t>Roma, 27.5.1881 - Milano, 13.6.1964.</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e critico musicale italiano, allievo di Setaccioli. Direttore artistico alla editrice Sonzogno e insegnante </w:t>
      </w:r>
      <w:r w:rsidR="00B41A9E">
        <w:rPr>
          <w:rFonts w:ascii="Arial" w:hAnsi="Arial" w:cs="Arial"/>
          <w:color w:val="777A0C"/>
          <w:sz w:val="20"/>
          <w:szCs w:val="20"/>
        </w:rPr>
        <w:t xml:space="preserve">                  </w:t>
      </w:r>
      <w:r w:rsidRPr="00CD01EB">
        <w:rPr>
          <w:rFonts w:ascii="Arial" w:hAnsi="Arial" w:cs="Arial"/>
          <w:color w:val="777A0C"/>
          <w:sz w:val="20"/>
          <w:szCs w:val="20"/>
        </w:rPr>
        <w:t>al Conservatorio di Milano.</w:t>
      </w:r>
    </w:p>
    <w:p w:rsidR="00FC5E6A" w:rsidRPr="006C66D0" w:rsidRDefault="00FC5E6A" w:rsidP="001B50BE">
      <w:pPr>
        <w:tabs>
          <w:tab w:val="center" w:pos="0"/>
          <w:tab w:val="left" w:pos="4253"/>
          <w:tab w:val="left" w:pos="4536"/>
        </w:tabs>
        <w:spacing w:before="120" w:after="0" w:line="276" w:lineRule="auto"/>
        <w:rPr>
          <w:rFonts w:ascii="Arial" w:hAnsi="Arial" w:cs="Arial"/>
        </w:rPr>
      </w:pPr>
      <w:r w:rsidRPr="006C66D0">
        <w:rPr>
          <w:rFonts w:ascii="Arial" w:hAnsi="Arial" w:cs="Arial"/>
        </w:rPr>
        <w:t>La Preghiera dei bimbi, coro femm., org. arpa e archi (1931).</w:t>
      </w:r>
    </w:p>
    <w:p w:rsidR="008863D7" w:rsidRPr="006C66D0" w:rsidRDefault="008863D7" w:rsidP="001B50BE">
      <w:pPr>
        <w:tabs>
          <w:tab w:val="center" w:pos="0"/>
          <w:tab w:val="left" w:pos="4253"/>
          <w:tab w:val="left" w:pos="4536"/>
        </w:tabs>
        <w:spacing w:before="120" w:after="0" w:line="276" w:lineRule="auto"/>
        <w:rPr>
          <w:rFonts w:ascii="Arial" w:hAnsi="Arial" w:cs="Arial"/>
        </w:rPr>
      </w:pPr>
    </w:p>
    <w:p w:rsidR="00FC5E6A" w:rsidRPr="00CD01EB" w:rsidRDefault="009479A1" w:rsidP="001B50BE">
      <w:pPr>
        <w:tabs>
          <w:tab w:val="center" w:pos="0"/>
          <w:tab w:val="left" w:pos="4253"/>
          <w:tab w:val="left" w:pos="4536"/>
        </w:tabs>
        <w:spacing w:before="120" w:after="0" w:line="276" w:lineRule="auto"/>
        <w:rPr>
          <w:rFonts w:ascii="Arial" w:hAnsi="Arial" w:cs="Arial"/>
          <w:color w:val="777A0C"/>
          <w:u w:val="single"/>
          <w:lang w:val="en-US"/>
        </w:rPr>
      </w:pPr>
      <w:r w:rsidRPr="00CD01EB">
        <w:rPr>
          <w:rFonts w:ascii="Arial" w:hAnsi="Arial" w:cs="Arial"/>
          <w:color w:val="777A0C"/>
          <w:u w:val="single"/>
          <w:lang w:val="en-US"/>
        </w:rPr>
        <w:t xml:space="preserve">PARISH </w:t>
      </w:r>
      <w:r w:rsidR="009A10BE" w:rsidRPr="00CD01EB">
        <w:rPr>
          <w:rFonts w:ascii="Arial" w:hAnsi="Arial" w:cs="Arial"/>
          <w:color w:val="777A0C"/>
          <w:u w:val="single"/>
          <w:lang w:val="en-US"/>
        </w:rPr>
        <w:t xml:space="preserve"> </w:t>
      </w:r>
      <w:r w:rsidR="00FC5E6A" w:rsidRPr="00CD01EB">
        <w:rPr>
          <w:rFonts w:ascii="Arial" w:hAnsi="Arial" w:cs="Arial"/>
          <w:color w:val="777A0C"/>
          <w:u w:val="single"/>
          <w:lang w:val="en-US"/>
        </w:rPr>
        <w:t>ALVARS  Elias</w:t>
      </w:r>
      <w:r w:rsidR="00FC5E6A" w:rsidRPr="00CD01EB">
        <w:rPr>
          <w:rFonts w:ascii="Arial" w:hAnsi="Arial" w:cs="Arial"/>
          <w:color w:val="777A0C"/>
          <w:u w:val="single"/>
          <w:lang w:val="en-US"/>
        </w:rPr>
        <w:tab/>
        <w:t>Teignmoth, 28.2.1808 - Vienna, 25.1.1849.</w:t>
      </w:r>
    </w:p>
    <w:p w:rsidR="00412F77" w:rsidRPr="00CD01EB" w:rsidRDefault="00B73C16" w:rsidP="00B41A9E">
      <w:pPr>
        <w:tabs>
          <w:tab w:val="center" w:pos="0"/>
          <w:tab w:val="left" w:pos="4253"/>
        </w:tabs>
        <w:spacing w:before="120" w:after="0" w:line="276" w:lineRule="auto"/>
        <w:rPr>
          <w:rFonts w:ascii="Arial" w:hAnsi="Arial" w:cs="Arial"/>
          <w:color w:val="777A0C"/>
        </w:rPr>
      </w:pPr>
      <w:r w:rsidRPr="00CD01EB">
        <w:rPr>
          <w:rFonts w:ascii="Arial" w:hAnsi="Arial" w:cs="Arial"/>
          <w:b/>
          <w:color w:val="777A0C"/>
          <w:sz w:val="20"/>
          <w:szCs w:val="20"/>
        </w:rPr>
        <w:t>Arpista</w:t>
      </w:r>
      <w:r w:rsidRPr="00CD01EB">
        <w:rPr>
          <w:rFonts w:ascii="Arial" w:hAnsi="Arial" w:cs="Arial"/>
          <w:color w:val="777A0C"/>
          <w:sz w:val="20"/>
          <w:szCs w:val="20"/>
        </w:rPr>
        <w:t>, pianista e compositore inglese. Il padre, organista, insegnante e editore, lo avvicinò all’arpa all’età di 3 anni, prima esibizione in pubblico a 10 anni. Allievo di Dizi, Labarre e, dal 1820, di Bochsa a Londra. Nel 1822</w:t>
      </w:r>
      <w:r w:rsidR="0045401F" w:rsidRPr="00CD01EB">
        <w:rPr>
          <w:rFonts w:ascii="Arial" w:hAnsi="Arial" w:cs="Arial"/>
          <w:color w:val="777A0C"/>
          <w:sz w:val="20"/>
          <w:szCs w:val="20"/>
        </w:rPr>
        <w:t xml:space="preserve">  </w:t>
      </w:r>
      <w:r w:rsidRPr="00CD01EB">
        <w:rPr>
          <w:rFonts w:ascii="Arial" w:hAnsi="Arial" w:cs="Arial"/>
          <w:color w:val="777A0C"/>
          <w:sz w:val="20"/>
          <w:szCs w:val="20"/>
        </w:rPr>
        <w:t xml:space="preserve"> non viene accettato alla Royal Academy, per motivi finanziari… Continua ad esibirsi nella sua zona natale e ad insegnare, un </w:t>
      </w:r>
      <w:r w:rsidR="00B41A9E">
        <w:rPr>
          <w:rFonts w:ascii="Arial" w:hAnsi="Arial" w:cs="Arial"/>
          <w:color w:val="777A0C"/>
          <w:sz w:val="20"/>
          <w:szCs w:val="20"/>
        </w:rPr>
        <w:t xml:space="preserve">    </w:t>
      </w:r>
      <w:r w:rsidRPr="00CD01EB">
        <w:rPr>
          <w:rFonts w:ascii="Arial" w:hAnsi="Arial" w:cs="Arial"/>
          <w:color w:val="777A0C"/>
          <w:sz w:val="20"/>
          <w:szCs w:val="20"/>
        </w:rPr>
        <w:t xml:space="preserve">ricco genitore, proprietario terriero finanzierà i suoi concertistici spostamenti. Ritengo utile riportarli: nel 1928 completa </w:t>
      </w:r>
      <w:r w:rsidR="00B41A9E">
        <w:rPr>
          <w:rFonts w:ascii="Arial" w:hAnsi="Arial" w:cs="Arial"/>
          <w:color w:val="777A0C"/>
          <w:sz w:val="20"/>
          <w:szCs w:val="20"/>
        </w:rPr>
        <w:t xml:space="preserve">           </w:t>
      </w:r>
      <w:r w:rsidRPr="00CD01EB">
        <w:rPr>
          <w:rFonts w:ascii="Arial" w:hAnsi="Arial" w:cs="Arial"/>
          <w:color w:val="777A0C"/>
          <w:sz w:val="20"/>
          <w:szCs w:val="20"/>
        </w:rPr>
        <w:t xml:space="preserve">i suoi studi di composizione a Firenze con Leisdorf, e, utilizzando il nome Albert Alvars, nel 1829 è a Londra, nel 1830 </w:t>
      </w:r>
      <w:r w:rsidR="00B41A9E">
        <w:rPr>
          <w:rFonts w:ascii="Arial" w:hAnsi="Arial" w:cs="Arial"/>
          <w:color w:val="777A0C"/>
          <w:sz w:val="20"/>
          <w:szCs w:val="20"/>
        </w:rPr>
        <w:t xml:space="preserve">          </w:t>
      </w:r>
      <w:r w:rsidRPr="00CD01EB">
        <w:rPr>
          <w:rFonts w:ascii="Arial" w:hAnsi="Arial" w:cs="Arial"/>
          <w:color w:val="777A0C"/>
          <w:sz w:val="20"/>
          <w:szCs w:val="20"/>
        </w:rPr>
        <w:t xml:space="preserve">a Magdeburgo, Brema, Amburgo e Brandemburgo. Nel 1831 è a Copenhagen, Stoccolma, Mosca e S. Pietroburgo. </w:t>
      </w:r>
      <w:r w:rsidR="00B41A9E">
        <w:rPr>
          <w:rFonts w:ascii="Arial" w:hAnsi="Arial" w:cs="Arial"/>
          <w:color w:val="777A0C"/>
          <w:sz w:val="20"/>
          <w:szCs w:val="20"/>
        </w:rPr>
        <w:t xml:space="preserve">            </w:t>
      </w:r>
      <w:r w:rsidRPr="00CD01EB">
        <w:rPr>
          <w:rFonts w:ascii="Arial" w:hAnsi="Arial" w:cs="Arial"/>
          <w:color w:val="777A0C"/>
          <w:sz w:val="20"/>
          <w:szCs w:val="20"/>
        </w:rPr>
        <w:t xml:space="preserve">Nel 1832 a Costantinopoli e da questa data utilizza il nome che tutti conosciamo. </w:t>
      </w:r>
      <w:r w:rsidR="00412F77" w:rsidRPr="00CD01EB">
        <w:rPr>
          <w:rFonts w:ascii="Arial" w:hAnsi="Arial" w:cs="Arial"/>
          <w:color w:val="777A0C"/>
          <w:sz w:val="20"/>
          <w:szCs w:val="20"/>
        </w:rPr>
        <w:t xml:space="preserve">Nel 1933 concerti in Ungheria, Svizzera, Francia e Nord Italia. </w:t>
      </w:r>
      <w:r w:rsidRPr="00CD01EB">
        <w:rPr>
          <w:rFonts w:ascii="Arial" w:hAnsi="Arial" w:cs="Arial"/>
          <w:color w:val="777A0C"/>
          <w:sz w:val="20"/>
          <w:szCs w:val="20"/>
        </w:rPr>
        <w:t>Dal 1835 al 1842 è a Vienna, dove collabora con Thalberg e Czerny e con il flautista Fahrbach (per concerti e composizioni) e dove approfondisce gli studi di composizione con Sechter e Seyfried. le conoscenze musicali</w:t>
      </w:r>
      <w:r w:rsidR="00130FC3" w:rsidRPr="00CD01EB">
        <w:rPr>
          <w:rFonts w:ascii="Arial" w:hAnsi="Arial" w:cs="Arial"/>
          <w:color w:val="777A0C"/>
          <w:sz w:val="20"/>
          <w:szCs w:val="20"/>
        </w:rPr>
        <w:t>.</w:t>
      </w:r>
      <w:r w:rsidRPr="00CD01EB">
        <w:rPr>
          <w:rFonts w:ascii="Arial" w:hAnsi="Arial" w:cs="Arial"/>
          <w:color w:val="777A0C"/>
          <w:sz w:val="20"/>
          <w:szCs w:val="20"/>
        </w:rPr>
        <w:t xml:space="preserve"> </w:t>
      </w:r>
      <w:r w:rsidR="00130FC3" w:rsidRPr="00CD01EB">
        <w:rPr>
          <w:rFonts w:ascii="Arial" w:hAnsi="Arial" w:cs="Arial"/>
          <w:color w:val="777A0C"/>
          <w:sz w:val="20"/>
          <w:szCs w:val="20"/>
        </w:rPr>
        <w:t>D</w:t>
      </w:r>
      <w:r w:rsidRPr="00CD01EB">
        <w:rPr>
          <w:rFonts w:ascii="Arial" w:hAnsi="Arial" w:cs="Arial"/>
          <w:color w:val="777A0C"/>
          <w:sz w:val="20"/>
          <w:szCs w:val="20"/>
        </w:rPr>
        <w:t xml:space="preserve">all’estate dello stesso anno è in Ungheria, Francia. In Svizzera e Italia si esibisce con Field. </w:t>
      </w:r>
      <w:r w:rsidR="00B41A9E">
        <w:rPr>
          <w:rFonts w:ascii="Arial" w:hAnsi="Arial" w:cs="Arial"/>
          <w:color w:val="777A0C"/>
          <w:sz w:val="20"/>
          <w:szCs w:val="20"/>
        </w:rPr>
        <w:t xml:space="preserve">           </w:t>
      </w:r>
      <w:r w:rsidRPr="00CD01EB">
        <w:rPr>
          <w:rFonts w:ascii="Arial" w:hAnsi="Arial" w:cs="Arial"/>
          <w:color w:val="777A0C"/>
          <w:sz w:val="20"/>
          <w:szCs w:val="20"/>
        </w:rPr>
        <w:t>Nel 1834 e nel 1835 è a Monaco e Vienna dove prende residenza</w:t>
      </w:r>
      <w:r w:rsidR="00412F77" w:rsidRPr="00CD01EB">
        <w:rPr>
          <w:rFonts w:ascii="Arial" w:hAnsi="Arial" w:cs="Arial"/>
          <w:color w:val="777A0C"/>
          <w:sz w:val="20"/>
          <w:szCs w:val="20"/>
        </w:rPr>
        <w:t xml:space="preserve"> dal 1836 al 1842</w:t>
      </w:r>
      <w:r w:rsidRPr="00CD01EB">
        <w:rPr>
          <w:rFonts w:ascii="Arial" w:hAnsi="Arial" w:cs="Arial"/>
          <w:color w:val="777A0C"/>
          <w:sz w:val="20"/>
          <w:szCs w:val="20"/>
        </w:rPr>
        <w:t xml:space="preserve">, alternando i suoi concerti di </w:t>
      </w:r>
      <w:r w:rsidR="00B41A9E">
        <w:rPr>
          <w:rFonts w:ascii="Arial" w:hAnsi="Arial" w:cs="Arial"/>
          <w:color w:val="777A0C"/>
          <w:sz w:val="20"/>
          <w:szCs w:val="20"/>
        </w:rPr>
        <w:t xml:space="preserve">           </w:t>
      </w:r>
      <w:r w:rsidRPr="00CD01EB">
        <w:rPr>
          <w:rFonts w:ascii="Arial" w:hAnsi="Arial" w:cs="Arial"/>
          <w:color w:val="777A0C"/>
          <w:sz w:val="20"/>
          <w:szCs w:val="20"/>
        </w:rPr>
        <w:t xml:space="preserve">solista all’Hofoperntheater a studi di composizione con Sechter e von Seyfried. Artaria lo mette in contatto con </w:t>
      </w:r>
      <w:r w:rsidR="00B41A9E">
        <w:rPr>
          <w:rFonts w:ascii="Arial" w:hAnsi="Arial" w:cs="Arial"/>
          <w:color w:val="777A0C"/>
          <w:sz w:val="20"/>
          <w:szCs w:val="20"/>
        </w:rPr>
        <w:t xml:space="preserve">             </w:t>
      </w:r>
      <w:r w:rsidRPr="00CD01EB">
        <w:rPr>
          <w:rFonts w:ascii="Arial" w:hAnsi="Arial" w:cs="Arial"/>
          <w:color w:val="777A0C"/>
          <w:sz w:val="20"/>
          <w:szCs w:val="20"/>
        </w:rPr>
        <w:t xml:space="preserve">Ricordi, che pubblicherà il maggior numero delle sue opere. Tra i suoi allievi </w:t>
      </w:r>
      <w:r w:rsidR="005232CB" w:rsidRPr="00CD01EB">
        <w:rPr>
          <w:rFonts w:ascii="Arial" w:hAnsi="Arial" w:cs="Arial"/>
          <w:color w:val="777A0C"/>
          <w:sz w:val="20"/>
          <w:szCs w:val="20"/>
        </w:rPr>
        <w:t xml:space="preserve">Jeanette Esterházy de Galantha, alla </w:t>
      </w:r>
      <w:r w:rsidR="00B41A9E">
        <w:rPr>
          <w:rFonts w:ascii="Arial" w:hAnsi="Arial" w:cs="Arial"/>
          <w:color w:val="777A0C"/>
          <w:sz w:val="20"/>
          <w:szCs w:val="20"/>
        </w:rPr>
        <w:t xml:space="preserve">    </w:t>
      </w:r>
      <w:r w:rsidR="005232CB" w:rsidRPr="00CD01EB">
        <w:rPr>
          <w:rFonts w:ascii="Arial" w:hAnsi="Arial" w:cs="Arial"/>
          <w:color w:val="777A0C"/>
          <w:sz w:val="20"/>
          <w:szCs w:val="20"/>
        </w:rPr>
        <w:t xml:space="preserve">quale dedicherà più di 30 opere e </w:t>
      </w:r>
      <w:r w:rsidRPr="00CD01EB">
        <w:rPr>
          <w:rFonts w:ascii="Arial" w:hAnsi="Arial" w:cs="Arial"/>
          <w:color w:val="777A0C"/>
          <w:sz w:val="20"/>
          <w:szCs w:val="20"/>
        </w:rPr>
        <w:t xml:space="preserve">Melanie, la figlia del celebre cornista E. Lewy, che in seguito sposerà. Con lei </w:t>
      </w:r>
      <w:r w:rsidR="00B41A9E">
        <w:rPr>
          <w:rFonts w:ascii="Arial" w:hAnsi="Arial" w:cs="Arial"/>
          <w:color w:val="777A0C"/>
          <w:sz w:val="20"/>
          <w:szCs w:val="20"/>
        </w:rPr>
        <w:t xml:space="preserve">              </w:t>
      </w:r>
      <w:r w:rsidRPr="00CD01EB">
        <w:rPr>
          <w:rFonts w:ascii="Arial" w:hAnsi="Arial" w:cs="Arial"/>
          <w:color w:val="777A0C"/>
          <w:sz w:val="20"/>
          <w:szCs w:val="20"/>
        </w:rPr>
        <w:t xml:space="preserve">all’arpa e con i suoi 2 fratelli, al corno e al pf. </w:t>
      </w:r>
      <w:r w:rsidR="005232CB" w:rsidRPr="00CD01EB">
        <w:rPr>
          <w:rFonts w:ascii="Arial" w:hAnsi="Arial" w:cs="Arial"/>
          <w:color w:val="777A0C"/>
          <w:sz w:val="20"/>
          <w:szCs w:val="20"/>
        </w:rPr>
        <w:t xml:space="preserve">nascerà </w:t>
      </w:r>
      <w:r w:rsidRPr="00CD01EB">
        <w:rPr>
          <w:rFonts w:ascii="Arial" w:hAnsi="Arial" w:cs="Arial"/>
          <w:color w:val="777A0C"/>
          <w:sz w:val="20"/>
          <w:szCs w:val="20"/>
        </w:rPr>
        <w:t>un celebre</w:t>
      </w:r>
      <w:r w:rsidR="005232CB" w:rsidRPr="00CD01EB">
        <w:rPr>
          <w:rFonts w:ascii="Arial" w:hAnsi="Arial" w:cs="Arial"/>
          <w:color w:val="777A0C"/>
          <w:sz w:val="20"/>
          <w:szCs w:val="20"/>
        </w:rPr>
        <w:t xml:space="preserve"> q</w:t>
      </w:r>
      <w:r w:rsidRPr="00CD01EB">
        <w:rPr>
          <w:rFonts w:ascii="Arial" w:hAnsi="Arial" w:cs="Arial"/>
          <w:color w:val="777A0C"/>
          <w:sz w:val="20"/>
          <w:szCs w:val="20"/>
        </w:rPr>
        <w:t>uartetto. Riprende nel 1842 l’attività di concertista itinerante a Dresda</w:t>
      </w:r>
      <w:r w:rsidR="00412F77" w:rsidRPr="00CD01EB">
        <w:rPr>
          <w:rFonts w:ascii="Arial" w:hAnsi="Arial" w:cs="Arial"/>
          <w:color w:val="777A0C"/>
          <w:sz w:val="20"/>
          <w:szCs w:val="20"/>
        </w:rPr>
        <w:t>,</w:t>
      </w:r>
      <w:r w:rsidRPr="00CD01EB">
        <w:rPr>
          <w:rFonts w:ascii="Arial" w:hAnsi="Arial" w:cs="Arial"/>
          <w:color w:val="777A0C"/>
          <w:sz w:val="20"/>
          <w:szCs w:val="20"/>
        </w:rPr>
        <w:t xml:space="preserve"> Francoforte, Lipsia  (conosce </w:t>
      </w:r>
      <w:r w:rsidR="005232CB" w:rsidRPr="00CD01EB">
        <w:rPr>
          <w:rFonts w:ascii="Arial" w:hAnsi="Arial" w:cs="Arial"/>
          <w:color w:val="777A0C"/>
          <w:sz w:val="20"/>
          <w:szCs w:val="20"/>
        </w:rPr>
        <w:t>M</w:t>
      </w:r>
      <w:r w:rsidRPr="00CD01EB">
        <w:rPr>
          <w:rFonts w:ascii="Arial" w:hAnsi="Arial" w:cs="Arial"/>
          <w:color w:val="777A0C"/>
          <w:sz w:val="20"/>
          <w:szCs w:val="20"/>
        </w:rPr>
        <w:t xml:space="preserve">endelssohn). In Aprile è a Londra, concerto per la Regina Vittoria. </w:t>
      </w:r>
      <w:r w:rsidR="00816AC0" w:rsidRPr="00CD01EB">
        <w:rPr>
          <w:rFonts w:ascii="Arial" w:hAnsi="Arial" w:cs="Arial"/>
          <w:color w:val="777A0C"/>
          <w:sz w:val="20"/>
          <w:szCs w:val="20"/>
        </w:rPr>
        <w:t xml:space="preserve">        </w:t>
      </w:r>
      <w:r w:rsidR="0045401F" w:rsidRPr="00CD01EB">
        <w:rPr>
          <w:rFonts w:ascii="Arial" w:hAnsi="Arial" w:cs="Arial"/>
          <w:color w:val="777A0C"/>
          <w:sz w:val="20"/>
          <w:szCs w:val="20"/>
        </w:rPr>
        <w:t xml:space="preserve">                  </w:t>
      </w:r>
      <w:r w:rsidRPr="00CD01EB">
        <w:rPr>
          <w:rFonts w:ascii="Arial" w:hAnsi="Arial" w:cs="Arial"/>
          <w:color w:val="777A0C"/>
          <w:sz w:val="20"/>
          <w:szCs w:val="20"/>
        </w:rPr>
        <w:t xml:space="preserve">2 mesi dopo torna in Germania, 2 mesi dopo è a </w:t>
      </w:r>
      <w:r w:rsidR="005232CB" w:rsidRPr="00CD01EB">
        <w:rPr>
          <w:rFonts w:ascii="Arial" w:hAnsi="Arial" w:cs="Arial"/>
          <w:color w:val="777A0C"/>
          <w:sz w:val="20"/>
          <w:szCs w:val="20"/>
        </w:rPr>
        <w:t>M</w:t>
      </w:r>
      <w:r w:rsidRPr="00CD01EB">
        <w:rPr>
          <w:rFonts w:ascii="Arial" w:hAnsi="Arial" w:cs="Arial"/>
          <w:color w:val="777A0C"/>
          <w:sz w:val="20"/>
          <w:szCs w:val="20"/>
        </w:rPr>
        <w:t>ilano. Nel 1943 si esibisce a Vienna, Praga, Dresda</w:t>
      </w:r>
      <w:r w:rsidR="00412F77" w:rsidRPr="00CD01EB">
        <w:rPr>
          <w:rFonts w:ascii="Arial" w:hAnsi="Arial" w:cs="Arial"/>
          <w:color w:val="777A0C"/>
          <w:sz w:val="20"/>
          <w:szCs w:val="20"/>
        </w:rPr>
        <w:t>,</w:t>
      </w:r>
      <w:r w:rsidRPr="00CD01EB">
        <w:rPr>
          <w:rFonts w:ascii="Arial" w:hAnsi="Arial" w:cs="Arial"/>
          <w:color w:val="777A0C"/>
          <w:sz w:val="20"/>
          <w:szCs w:val="20"/>
        </w:rPr>
        <w:t xml:space="preserve"> Lipsia</w:t>
      </w:r>
      <w:r w:rsidR="00412F77" w:rsidRPr="00CD01EB">
        <w:rPr>
          <w:rFonts w:ascii="Arial" w:hAnsi="Arial" w:cs="Arial"/>
          <w:color w:val="777A0C"/>
          <w:sz w:val="20"/>
          <w:szCs w:val="20"/>
        </w:rPr>
        <w:t xml:space="preserve"> e Berlino</w:t>
      </w:r>
      <w:r w:rsidRPr="00CD01EB">
        <w:rPr>
          <w:rFonts w:ascii="Arial" w:hAnsi="Arial" w:cs="Arial"/>
          <w:color w:val="777A0C"/>
          <w:sz w:val="20"/>
          <w:szCs w:val="20"/>
        </w:rPr>
        <w:t xml:space="preserve">. </w:t>
      </w:r>
      <w:r w:rsidRPr="00CD01EB">
        <w:rPr>
          <w:rFonts w:ascii="Arial" w:hAnsi="Arial" w:cs="Arial"/>
          <w:color w:val="777A0C"/>
          <w:sz w:val="20"/>
          <w:szCs w:val="20"/>
        </w:rPr>
        <w:lastRenderedPageBreak/>
        <w:t xml:space="preserve">Dal 1843 al 1846, passa gli inverni a Napoli, per problemi respiratori. </w:t>
      </w:r>
      <w:r w:rsidR="000336D7" w:rsidRPr="00CD01EB">
        <w:rPr>
          <w:rFonts w:ascii="Arial" w:hAnsi="Arial" w:cs="Arial"/>
          <w:color w:val="777A0C"/>
          <w:sz w:val="20"/>
          <w:szCs w:val="20"/>
        </w:rPr>
        <w:t>Si infortuna</w:t>
      </w:r>
      <w:r w:rsidRPr="00CD01EB">
        <w:rPr>
          <w:rFonts w:ascii="Arial" w:hAnsi="Arial" w:cs="Arial"/>
          <w:color w:val="777A0C"/>
          <w:sz w:val="20"/>
          <w:szCs w:val="20"/>
        </w:rPr>
        <w:t xml:space="preserve"> durante una </w:t>
      </w:r>
      <w:r w:rsidR="00BF5C8C" w:rsidRPr="00CD01EB">
        <w:rPr>
          <w:rFonts w:ascii="Arial" w:hAnsi="Arial" w:cs="Arial"/>
          <w:color w:val="777A0C"/>
          <w:sz w:val="20"/>
          <w:szCs w:val="20"/>
        </w:rPr>
        <w:t xml:space="preserve"> </w:t>
      </w:r>
      <w:r w:rsidRPr="00CD01EB">
        <w:rPr>
          <w:rFonts w:ascii="Arial" w:hAnsi="Arial" w:cs="Arial"/>
          <w:color w:val="777A0C"/>
          <w:sz w:val="20"/>
          <w:szCs w:val="20"/>
        </w:rPr>
        <w:t>escursione sul Vesuvio, rinunciando a concerti previsti a Londra. Dopo 14 anni di concerti, a Vienna diventa “Arpista virtuoso dell’Imperatore”. Mendelsshon organizza suoi concerti. I moti popolari, lo mettono in difficoltà, economicamente</w:t>
      </w:r>
      <w:r w:rsidR="00686386" w:rsidRPr="00CD01EB">
        <w:rPr>
          <w:rFonts w:ascii="Arial" w:hAnsi="Arial" w:cs="Arial"/>
          <w:color w:val="777A0C"/>
          <w:sz w:val="20"/>
          <w:szCs w:val="20"/>
        </w:rPr>
        <w:t>,</w:t>
      </w:r>
      <w:r w:rsidRPr="00CD01EB">
        <w:rPr>
          <w:rFonts w:ascii="Arial" w:hAnsi="Arial" w:cs="Arial"/>
          <w:color w:val="777A0C"/>
          <w:sz w:val="20"/>
          <w:szCs w:val="20"/>
        </w:rPr>
        <w:t xml:space="preserve"> viene aiutato dall’amico Artaria. Nel 1849 lascia Vienna per Londra, ma i suoi problemi respiratori, pongono fine alla sua vita, a soli 41 anni. Secondo Berlioz era: il “Re degli arpisti” e </w:t>
      </w:r>
      <w:r w:rsidR="00686386" w:rsidRPr="00CD01EB">
        <w:rPr>
          <w:rFonts w:ascii="Arial" w:hAnsi="Arial" w:cs="Arial"/>
          <w:color w:val="777A0C"/>
          <w:sz w:val="20"/>
          <w:szCs w:val="20"/>
        </w:rPr>
        <w:t xml:space="preserve">usando </w:t>
      </w:r>
      <w:r w:rsidRPr="00CD01EB">
        <w:rPr>
          <w:rFonts w:ascii="Arial" w:hAnsi="Arial" w:cs="Arial"/>
          <w:color w:val="777A0C"/>
          <w:sz w:val="20"/>
          <w:szCs w:val="20"/>
        </w:rPr>
        <w:t xml:space="preserve">le parole pronunciate da Liszt: </w:t>
      </w:r>
      <w:r w:rsidR="00B41A9E">
        <w:rPr>
          <w:rFonts w:ascii="Arial" w:hAnsi="Arial" w:cs="Arial"/>
          <w:color w:val="777A0C"/>
          <w:sz w:val="20"/>
          <w:szCs w:val="20"/>
        </w:rPr>
        <w:t xml:space="preserve">                                                        </w:t>
      </w:r>
      <w:r w:rsidRPr="00CD01EB">
        <w:rPr>
          <w:rFonts w:ascii="Arial" w:hAnsi="Arial" w:cs="Arial"/>
          <w:color w:val="777A0C"/>
          <w:sz w:val="20"/>
          <w:szCs w:val="20"/>
        </w:rPr>
        <w:t>“Una gigantesca figura del concertismo”.</w:t>
      </w:r>
    </w:p>
    <w:p w:rsidR="00D040A1" w:rsidRPr="006C66D0" w:rsidRDefault="00682950" w:rsidP="001B50BE">
      <w:pPr>
        <w:tabs>
          <w:tab w:val="center" w:pos="0"/>
          <w:tab w:val="left" w:pos="4253"/>
          <w:tab w:val="left" w:pos="4536"/>
        </w:tabs>
        <w:spacing w:before="120" w:after="0" w:line="276" w:lineRule="auto"/>
        <w:rPr>
          <w:rFonts w:ascii="Arial" w:hAnsi="Arial" w:cs="Arial"/>
        </w:rPr>
      </w:pPr>
      <w:r w:rsidRPr="006C66D0">
        <w:rPr>
          <w:rFonts w:ascii="Arial" w:hAnsi="Arial" w:cs="Arial"/>
        </w:rPr>
        <w:t>“Sehnsucht”</w:t>
      </w:r>
      <w:r w:rsidR="00BC5F8F" w:rsidRPr="006C66D0">
        <w:rPr>
          <w:rFonts w:ascii="Arial" w:hAnsi="Arial" w:cs="Arial"/>
        </w:rPr>
        <w:t>,</w:t>
      </w:r>
      <w:r w:rsidRPr="006C66D0">
        <w:rPr>
          <w:rFonts w:ascii="Arial" w:hAnsi="Arial" w:cs="Arial"/>
        </w:rPr>
        <w:t xml:space="preserve"> “</w:t>
      </w:r>
      <w:r w:rsidR="00B95AE5" w:rsidRPr="006C66D0">
        <w:rPr>
          <w:rFonts w:ascii="Arial" w:hAnsi="Arial" w:cs="Arial"/>
        </w:rPr>
        <w:t>Roman</w:t>
      </w:r>
      <w:r w:rsidRPr="006C66D0">
        <w:rPr>
          <w:rFonts w:ascii="Arial" w:hAnsi="Arial" w:cs="Arial"/>
        </w:rPr>
        <w:t>ce</w:t>
      </w:r>
      <w:r w:rsidR="00B95AE5" w:rsidRPr="006C66D0">
        <w:rPr>
          <w:rFonts w:ascii="Arial" w:hAnsi="Arial" w:cs="Arial"/>
        </w:rPr>
        <w:t xml:space="preserve"> melanc</w:t>
      </w:r>
      <w:r w:rsidRPr="006C66D0">
        <w:rPr>
          <w:rFonts w:ascii="Arial" w:hAnsi="Arial" w:cs="Arial"/>
        </w:rPr>
        <w:t>h</w:t>
      </w:r>
      <w:r w:rsidR="00B95AE5" w:rsidRPr="006C66D0">
        <w:rPr>
          <w:rFonts w:ascii="Arial" w:hAnsi="Arial" w:cs="Arial"/>
        </w:rPr>
        <w:t>o</w:t>
      </w:r>
      <w:r w:rsidRPr="006C66D0">
        <w:rPr>
          <w:rFonts w:ascii="Arial" w:hAnsi="Arial" w:cs="Arial"/>
        </w:rPr>
        <w:t>lique”</w:t>
      </w:r>
      <w:r w:rsidR="00B95AE5" w:rsidRPr="006C66D0">
        <w:rPr>
          <w:rFonts w:ascii="Arial" w:hAnsi="Arial" w:cs="Arial"/>
        </w:rPr>
        <w:t>, op.</w:t>
      </w:r>
      <w:r w:rsidR="00AF51D9" w:rsidRPr="006C66D0">
        <w:rPr>
          <w:rFonts w:ascii="Arial" w:hAnsi="Arial" w:cs="Arial"/>
        </w:rPr>
        <w:t xml:space="preserve"> </w:t>
      </w:r>
      <w:r w:rsidR="00B95AE5" w:rsidRPr="006C66D0">
        <w:rPr>
          <w:rFonts w:ascii="Arial" w:hAnsi="Arial" w:cs="Arial"/>
        </w:rPr>
        <w:t>27 (1835).</w:t>
      </w:r>
      <w:r w:rsidR="00D040A1" w:rsidRPr="006C66D0">
        <w:rPr>
          <w:rFonts w:ascii="Arial" w:hAnsi="Arial" w:cs="Arial"/>
        </w:rPr>
        <w:t xml:space="preserve">   </w:t>
      </w:r>
      <w:r w:rsidR="00B7328D" w:rsidRPr="006C66D0">
        <w:rPr>
          <w:rFonts w:ascii="Arial" w:hAnsi="Arial" w:cs="Arial"/>
        </w:rPr>
        <w:t>Tema e variazioni</w:t>
      </w:r>
      <w:r w:rsidR="00922841" w:rsidRPr="006C66D0">
        <w:rPr>
          <w:rFonts w:ascii="Arial" w:hAnsi="Arial" w:cs="Arial"/>
        </w:rPr>
        <w:t>,</w:t>
      </w:r>
      <w:r w:rsidR="00B7328D" w:rsidRPr="006C66D0">
        <w:rPr>
          <w:rFonts w:ascii="Arial" w:hAnsi="Arial" w:cs="Arial"/>
        </w:rPr>
        <w:t xml:space="preserve"> op</w:t>
      </w:r>
      <w:r w:rsidR="009479A1" w:rsidRPr="006C66D0">
        <w:rPr>
          <w:rFonts w:ascii="Arial" w:hAnsi="Arial" w:cs="Arial"/>
        </w:rPr>
        <w:t>.</w:t>
      </w:r>
      <w:r w:rsidR="00B7328D" w:rsidRPr="006C66D0">
        <w:rPr>
          <w:rFonts w:ascii="Arial" w:hAnsi="Arial" w:cs="Arial"/>
        </w:rPr>
        <w:t xml:space="preserve"> 29 (1836).</w:t>
      </w:r>
    </w:p>
    <w:p w:rsidR="00D040A1" w:rsidRPr="006C66D0" w:rsidRDefault="00BC5F8F" w:rsidP="001B50BE">
      <w:pPr>
        <w:tabs>
          <w:tab w:val="center" w:pos="0"/>
          <w:tab w:val="left" w:pos="4253"/>
          <w:tab w:val="left" w:pos="4536"/>
        </w:tabs>
        <w:spacing w:before="120" w:after="0" w:line="276" w:lineRule="auto"/>
        <w:rPr>
          <w:rFonts w:ascii="Arial" w:hAnsi="Arial" w:cs="Arial"/>
        </w:rPr>
      </w:pPr>
      <w:r w:rsidRPr="006C66D0">
        <w:rPr>
          <w:rFonts w:ascii="Arial" w:hAnsi="Arial" w:cs="Arial"/>
        </w:rPr>
        <w:t xml:space="preserve">Marcia favorita del </w:t>
      </w:r>
      <w:r w:rsidR="00B7328D" w:rsidRPr="006C66D0">
        <w:rPr>
          <w:rFonts w:ascii="Arial" w:hAnsi="Arial" w:cs="Arial"/>
        </w:rPr>
        <w:t>Sultan</w:t>
      </w:r>
      <w:r w:rsidRPr="006C66D0">
        <w:rPr>
          <w:rFonts w:ascii="Arial" w:hAnsi="Arial" w:cs="Arial"/>
        </w:rPr>
        <w:t>o</w:t>
      </w:r>
      <w:r w:rsidR="00580554" w:rsidRPr="006C66D0">
        <w:rPr>
          <w:rFonts w:ascii="Arial" w:hAnsi="Arial" w:cs="Arial"/>
        </w:rPr>
        <w:t>,</w:t>
      </w:r>
      <w:r w:rsidR="00B7328D" w:rsidRPr="006C66D0">
        <w:rPr>
          <w:rFonts w:ascii="Arial" w:hAnsi="Arial" w:cs="Arial"/>
        </w:rPr>
        <w:t xml:space="preserve"> op. 30 (1836).</w:t>
      </w:r>
      <w:r w:rsidR="00D040A1" w:rsidRPr="006C66D0">
        <w:rPr>
          <w:rFonts w:ascii="Arial" w:hAnsi="Arial" w:cs="Arial"/>
        </w:rPr>
        <w:t xml:space="preserve">   </w:t>
      </w:r>
      <w:r w:rsidR="00B7328D" w:rsidRPr="006C66D0">
        <w:rPr>
          <w:rFonts w:ascii="Arial" w:hAnsi="Arial" w:cs="Arial"/>
        </w:rPr>
        <w:t>Souvenir of Milan, grande fantasia op. 31 (1836).</w:t>
      </w:r>
    </w:p>
    <w:p w:rsidR="008C19E5" w:rsidRPr="006C66D0" w:rsidRDefault="009479A1" w:rsidP="001B50BE">
      <w:pPr>
        <w:tabs>
          <w:tab w:val="center" w:pos="0"/>
          <w:tab w:val="left" w:pos="4253"/>
          <w:tab w:val="left" w:pos="4536"/>
        </w:tabs>
        <w:spacing w:before="120" w:after="0" w:line="276" w:lineRule="auto"/>
        <w:rPr>
          <w:rFonts w:ascii="Arial" w:hAnsi="Arial" w:cs="Arial"/>
        </w:rPr>
      </w:pPr>
      <w:r w:rsidRPr="006C66D0">
        <w:rPr>
          <w:rFonts w:ascii="Arial" w:hAnsi="Arial" w:cs="Arial"/>
        </w:rPr>
        <w:t>Introduzione e variaz</w:t>
      </w:r>
      <w:r w:rsidR="008B5EE1" w:rsidRPr="006C66D0">
        <w:rPr>
          <w:rFonts w:ascii="Arial" w:hAnsi="Arial" w:cs="Arial"/>
        </w:rPr>
        <w:t>ioni</w:t>
      </w:r>
      <w:r w:rsidRPr="006C66D0">
        <w:rPr>
          <w:rFonts w:ascii="Arial" w:hAnsi="Arial" w:cs="Arial"/>
        </w:rPr>
        <w:t xml:space="preserve"> su tema di Bellini, op. 32 (1838).  </w:t>
      </w:r>
      <w:r w:rsidR="00B7328D" w:rsidRPr="006C66D0">
        <w:rPr>
          <w:rFonts w:ascii="Arial" w:hAnsi="Arial" w:cs="Arial"/>
        </w:rPr>
        <w:t>Tema e variazioni op. 33 (1837)</w:t>
      </w:r>
      <w:r w:rsidR="008C19E5" w:rsidRPr="006C66D0">
        <w:rPr>
          <w:rFonts w:ascii="Arial" w:hAnsi="Arial" w:cs="Arial"/>
        </w:rPr>
        <w:t>.</w:t>
      </w:r>
    </w:p>
    <w:p w:rsidR="009479A1" w:rsidRPr="006C66D0" w:rsidRDefault="009479A1" w:rsidP="001B50BE">
      <w:pPr>
        <w:tabs>
          <w:tab w:val="center" w:pos="0"/>
          <w:tab w:val="left" w:pos="4253"/>
          <w:tab w:val="left" w:pos="4536"/>
        </w:tabs>
        <w:spacing w:before="120" w:after="0" w:line="276" w:lineRule="auto"/>
        <w:rPr>
          <w:rFonts w:ascii="Arial" w:hAnsi="Arial" w:cs="Arial"/>
        </w:rPr>
      </w:pPr>
      <w:r w:rsidRPr="006C66D0">
        <w:rPr>
          <w:rFonts w:ascii="Arial" w:hAnsi="Arial" w:cs="Arial"/>
        </w:rPr>
        <w:t xml:space="preserve">Tema </w:t>
      </w:r>
      <w:r w:rsidR="00C87F2A" w:rsidRPr="006C66D0">
        <w:rPr>
          <w:rFonts w:ascii="Arial" w:hAnsi="Arial" w:cs="Arial"/>
        </w:rPr>
        <w:t>con</w:t>
      </w:r>
      <w:r w:rsidRPr="006C66D0">
        <w:rPr>
          <w:rFonts w:ascii="Arial" w:hAnsi="Arial" w:cs="Arial"/>
        </w:rPr>
        <w:t xml:space="preserve"> variazioni, op. 34.</w:t>
      </w:r>
      <w:r w:rsidR="008B2833" w:rsidRPr="006C66D0">
        <w:rPr>
          <w:rFonts w:ascii="Arial" w:hAnsi="Arial" w:cs="Arial"/>
        </w:rPr>
        <w:t xml:space="preserve">   </w:t>
      </w:r>
      <w:r w:rsidRPr="006C66D0">
        <w:rPr>
          <w:rFonts w:ascii="Arial" w:hAnsi="Arial" w:cs="Arial"/>
        </w:rPr>
        <w:t>Marcia favorita del Concertino per arpa op. 34.</w:t>
      </w:r>
    </w:p>
    <w:p w:rsidR="009479A1" w:rsidRPr="006C66D0" w:rsidRDefault="009479A1" w:rsidP="001B50BE">
      <w:pPr>
        <w:tabs>
          <w:tab w:val="center" w:pos="0"/>
          <w:tab w:val="left" w:pos="4253"/>
          <w:tab w:val="left" w:pos="4536"/>
        </w:tabs>
        <w:spacing w:before="120" w:after="0" w:line="276" w:lineRule="auto"/>
        <w:rPr>
          <w:rFonts w:ascii="Arial" w:hAnsi="Arial" w:cs="Arial"/>
        </w:rPr>
      </w:pPr>
      <w:r w:rsidRPr="006C66D0">
        <w:rPr>
          <w:rFonts w:ascii="Arial" w:hAnsi="Arial" w:cs="Arial"/>
        </w:rPr>
        <w:t>Fantasia</w:t>
      </w:r>
      <w:r w:rsidR="00922841" w:rsidRPr="006C66D0">
        <w:rPr>
          <w:rFonts w:ascii="Arial" w:hAnsi="Arial" w:cs="Arial"/>
        </w:rPr>
        <w:t>,</w:t>
      </w:r>
      <w:r w:rsidRPr="006C66D0">
        <w:rPr>
          <w:rFonts w:ascii="Arial" w:hAnsi="Arial" w:cs="Arial"/>
        </w:rPr>
        <w:t xml:space="preserve"> op. 35 (1838).   </w:t>
      </w:r>
      <w:r w:rsidR="00C87F2A" w:rsidRPr="006C66D0">
        <w:rPr>
          <w:rFonts w:ascii="Arial" w:hAnsi="Arial" w:cs="Arial"/>
        </w:rPr>
        <w:t>Introduzione e Variazioni</w:t>
      </w:r>
      <w:r w:rsidRPr="006C66D0">
        <w:rPr>
          <w:rFonts w:ascii="Arial" w:hAnsi="Arial" w:cs="Arial"/>
        </w:rPr>
        <w:t xml:space="preserve"> su Norma di Bellini, op. 36 (1838, </w:t>
      </w:r>
      <w:r w:rsidR="00010A4F" w:rsidRPr="006C66D0">
        <w:rPr>
          <w:rFonts w:ascii="Arial" w:hAnsi="Arial" w:cs="Arial"/>
        </w:rPr>
        <w:t>9</w:t>
      </w:r>
      <w:r w:rsidRPr="006C66D0">
        <w:rPr>
          <w:rFonts w:ascii="Arial" w:hAnsi="Arial" w:cs="Arial"/>
        </w:rPr>
        <w:t>’</w:t>
      </w:r>
      <w:r w:rsidR="00010A4F" w:rsidRPr="006C66D0">
        <w:rPr>
          <w:rFonts w:ascii="Arial" w:hAnsi="Arial" w:cs="Arial"/>
        </w:rPr>
        <w:t>1</w:t>
      </w:r>
      <w:r w:rsidRPr="006C66D0">
        <w:rPr>
          <w:rFonts w:ascii="Arial" w:hAnsi="Arial" w:cs="Arial"/>
        </w:rPr>
        <w:t>5).</w:t>
      </w:r>
    </w:p>
    <w:p w:rsidR="009479A1" w:rsidRPr="006C66D0" w:rsidRDefault="009479A1" w:rsidP="001B50BE">
      <w:pPr>
        <w:tabs>
          <w:tab w:val="center" w:pos="0"/>
          <w:tab w:val="left" w:pos="4253"/>
          <w:tab w:val="left" w:pos="4536"/>
        </w:tabs>
        <w:spacing w:before="120" w:after="0" w:line="276" w:lineRule="auto"/>
        <w:rPr>
          <w:rFonts w:ascii="Arial" w:hAnsi="Arial" w:cs="Arial"/>
        </w:rPr>
      </w:pPr>
      <w:r w:rsidRPr="006C66D0">
        <w:rPr>
          <w:rFonts w:ascii="Arial" w:hAnsi="Arial" w:cs="Arial"/>
        </w:rPr>
        <w:t>Divertimento su Beatrice di Tenda, op. 38 (1838, 9’30).</w:t>
      </w:r>
    </w:p>
    <w:p w:rsidR="008B5EE1" w:rsidRPr="006C66D0" w:rsidRDefault="009479A1" w:rsidP="001B50BE">
      <w:pPr>
        <w:tabs>
          <w:tab w:val="center" w:pos="0"/>
          <w:tab w:val="left" w:pos="4253"/>
          <w:tab w:val="left" w:pos="4536"/>
        </w:tabs>
        <w:spacing w:before="120" w:after="0" w:line="276" w:lineRule="auto"/>
        <w:rPr>
          <w:rFonts w:ascii="Arial" w:hAnsi="Arial" w:cs="Arial"/>
        </w:rPr>
      </w:pPr>
      <w:r w:rsidRPr="006C66D0">
        <w:rPr>
          <w:rFonts w:ascii="Arial" w:hAnsi="Arial" w:cs="Arial"/>
        </w:rPr>
        <w:t xml:space="preserve">Introduzione e </w:t>
      </w:r>
      <w:r w:rsidR="006A6D5C" w:rsidRPr="006C66D0">
        <w:rPr>
          <w:rFonts w:ascii="Arial" w:hAnsi="Arial" w:cs="Arial"/>
        </w:rPr>
        <w:t>V</w:t>
      </w:r>
      <w:r w:rsidRPr="006C66D0">
        <w:rPr>
          <w:rFonts w:ascii="Arial" w:hAnsi="Arial" w:cs="Arial"/>
        </w:rPr>
        <w:t xml:space="preserve">ariazioni su </w:t>
      </w:r>
      <w:r w:rsidR="008B5EE1" w:rsidRPr="006C66D0">
        <w:rPr>
          <w:rFonts w:ascii="Arial" w:hAnsi="Arial" w:cs="Arial"/>
        </w:rPr>
        <w:t>“</w:t>
      </w:r>
      <w:r w:rsidRPr="006C66D0">
        <w:rPr>
          <w:rFonts w:ascii="Arial" w:hAnsi="Arial" w:cs="Arial"/>
        </w:rPr>
        <w:t>Capuleti e Montecchi</w:t>
      </w:r>
      <w:r w:rsidR="008B5EE1" w:rsidRPr="006C66D0">
        <w:rPr>
          <w:rFonts w:ascii="Arial" w:hAnsi="Arial" w:cs="Arial"/>
        </w:rPr>
        <w:t>” di Bellini</w:t>
      </w:r>
      <w:r w:rsidRPr="006C66D0">
        <w:rPr>
          <w:rFonts w:ascii="Arial" w:hAnsi="Arial" w:cs="Arial"/>
        </w:rPr>
        <w:t>, op. 40 (1938).</w:t>
      </w:r>
      <w:r w:rsidR="006A6D5C" w:rsidRPr="006C66D0">
        <w:rPr>
          <w:rFonts w:ascii="Arial" w:hAnsi="Arial" w:cs="Arial"/>
        </w:rPr>
        <w:t xml:space="preserve">   </w:t>
      </w:r>
    </w:p>
    <w:p w:rsidR="009479A1" w:rsidRPr="006C66D0" w:rsidRDefault="006A6D5C" w:rsidP="001B50BE">
      <w:pPr>
        <w:tabs>
          <w:tab w:val="center" w:pos="0"/>
          <w:tab w:val="left" w:pos="4253"/>
          <w:tab w:val="left" w:pos="4536"/>
        </w:tabs>
        <w:spacing w:before="120" w:after="0" w:line="276" w:lineRule="auto"/>
        <w:rPr>
          <w:rFonts w:ascii="Arial" w:hAnsi="Arial" w:cs="Arial"/>
        </w:rPr>
      </w:pPr>
      <w:r w:rsidRPr="006C66D0">
        <w:rPr>
          <w:rFonts w:ascii="Arial" w:hAnsi="Arial" w:cs="Arial"/>
          <w:lang w:val="en-US"/>
        </w:rPr>
        <w:t>“Scenes of my Youth</w:t>
      </w:r>
      <w:r w:rsidR="008B5EE1" w:rsidRPr="006C66D0">
        <w:rPr>
          <w:rFonts w:ascii="Arial" w:hAnsi="Arial" w:cs="Arial"/>
          <w:lang w:val="en-US"/>
        </w:rPr>
        <w:t>”</w:t>
      </w:r>
      <w:r w:rsidRPr="006C66D0">
        <w:rPr>
          <w:rFonts w:ascii="Arial" w:hAnsi="Arial" w:cs="Arial"/>
          <w:lang w:val="en-US"/>
        </w:rPr>
        <w:t>, 1</w:t>
      </w:r>
      <w:r w:rsidR="008B5EE1" w:rsidRPr="006C66D0">
        <w:rPr>
          <w:rFonts w:ascii="Arial" w:hAnsi="Arial" w:cs="Arial"/>
          <w:lang w:val="en-US"/>
        </w:rPr>
        <w:t>a</w:t>
      </w:r>
      <w:r w:rsidRPr="006C66D0">
        <w:rPr>
          <w:rFonts w:ascii="Arial" w:hAnsi="Arial" w:cs="Arial"/>
          <w:lang w:val="en-US"/>
        </w:rPr>
        <w:t xml:space="preserve"> parte, op. 42</w:t>
      </w:r>
      <w:r w:rsidR="008B5EE1" w:rsidRPr="006C66D0">
        <w:rPr>
          <w:rFonts w:ascii="Arial" w:hAnsi="Arial" w:cs="Arial"/>
          <w:lang w:val="en-US"/>
        </w:rPr>
        <w:t xml:space="preserve"> (1839-1842).   </w:t>
      </w:r>
      <w:r w:rsidR="009479A1" w:rsidRPr="006C66D0">
        <w:rPr>
          <w:rFonts w:ascii="Arial" w:hAnsi="Arial" w:cs="Arial"/>
        </w:rPr>
        <w:t>Souvenir di Sonnambula, op. 46 (1840).</w:t>
      </w:r>
    </w:p>
    <w:p w:rsidR="003A3A5E" w:rsidRPr="006C66D0" w:rsidRDefault="009479A1" w:rsidP="001B50BE">
      <w:pPr>
        <w:tabs>
          <w:tab w:val="center" w:pos="0"/>
          <w:tab w:val="left" w:pos="4253"/>
          <w:tab w:val="left" w:pos="4536"/>
        </w:tabs>
        <w:spacing w:before="120" w:after="0" w:line="276" w:lineRule="auto"/>
        <w:rPr>
          <w:rFonts w:ascii="Arial" w:hAnsi="Arial" w:cs="Arial"/>
        </w:rPr>
      </w:pPr>
      <w:r w:rsidRPr="006C66D0">
        <w:rPr>
          <w:rFonts w:ascii="Arial" w:hAnsi="Arial" w:cs="Arial"/>
        </w:rPr>
        <w:t xml:space="preserve">6 Romanze senza parole, </w:t>
      </w:r>
      <w:r w:rsidR="000E25B0" w:rsidRPr="006C66D0">
        <w:rPr>
          <w:rFonts w:ascii="Arial" w:hAnsi="Arial" w:cs="Arial"/>
        </w:rPr>
        <w:t xml:space="preserve">2a </w:t>
      </w:r>
      <w:r w:rsidR="006A6D5C" w:rsidRPr="006C66D0">
        <w:rPr>
          <w:rFonts w:ascii="Arial" w:hAnsi="Arial" w:cs="Arial"/>
        </w:rPr>
        <w:t>part</w:t>
      </w:r>
      <w:r w:rsidR="000E25B0" w:rsidRPr="006C66D0">
        <w:rPr>
          <w:rFonts w:ascii="Arial" w:hAnsi="Arial" w:cs="Arial"/>
        </w:rPr>
        <w:t xml:space="preserve">e, </w:t>
      </w:r>
      <w:r w:rsidRPr="006C66D0">
        <w:rPr>
          <w:rFonts w:ascii="Arial" w:hAnsi="Arial" w:cs="Arial"/>
        </w:rPr>
        <w:t>op. 48, n°3 in Solb (</w:t>
      </w:r>
      <w:r w:rsidR="00DB4A14" w:rsidRPr="006C66D0">
        <w:rPr>
          <w:rFonts w:ascii="Arial" w:hAnsi="Arial" w:cs="Arial"/>
        </w:rPr>
        <w:t xml:space="preserve">1843, </w:t>
      </w:r>
      <w:r w:rsidRPr="006C66D0">
        <w:rPr>
          <w:rFonts w:ascii="Arial" w:hAnsi="Arial" w:cs="Arial"/>
        </w:rPr>
        <w:t>2’</w:t>
      </w:r>
      <w:r w:rsidR="00F706E2" w:rsidRPr="006C66D0">
        <w:rPr>
          <w:rFonts w:ascii="Arial" w:hAnsi="Arial" w:cs="Arial"/>
        </w:rPr>
        <w:t>35</w:t>
      </w:r>
      <w:r w:rsidRPr="006C66D0">
        <w:rPr>
          <w:rFonts w:ascii="Arial" w:hAnsi="Arial" w:cs="Arial"/>
        </w:rPr>
        <w:t>)</w:t>
      </w:r>
      <w:r w:rsidR="00C027D1" w:rsidRPr="006C66D0">
        <w:rPr>
          <w:rFonts w:ascii="Arial" w:hAnsi="Arial" w:cs="Arial"/>
        </w:rPr>
        <w:t>.</w:t>
      </w:r>
    </w:p>
    <w:p w:rsidR="00512276" w:rsidRPr="006C66D0" w:rsidRDefault="009479A1" w:rsidP="001B50BE">
      <w:pPr>
        <w:tabs>
          <w:tab w:val="center" w:pos="0"/>
          <w:tab w:val="left" w:pos="4253"/>
          <w:tab w:val="left" w:pos="4536"/>
        </w:tabs>
        <w:spacing w:before="120" w:after="0" w:line="276" w:lineRule="auto"/>
        <w:rPr>
          <w:rFonts w:ascii="Arial" w:hAnsi="Arial" w:cs="Arial"/>
        </w:rPr>
      </w:pPr>
      <w:r w:rsidRPr="006C66D0">
        <w:rPr>
          <w:rFonts w:ascii="Arial" w:hAnsi="Arial" w:cs="Arial"/>
        </w:rPr>
        <w:t>Souvenir di Gemma di Vergy, op. 49 (1</w:t>
      </w:r>
      <w:r w:rsidR="000E25B0" w:rsidRPr="006C66D0">
        <w:rPr>
          <w:rFonts w:ascii="Arial" w:hAnsi="Arial" w:cs="Arial"/>
        </w:rPr>
        <w:t>8</w:t>
      </w:r>
      <w:r w:rsidR="00565C37" w:rsidRPr="006C66D0">
        <w:rPr>
          <w:rFonts w:ascii="Arial" w:hAnsi="Arial" w:cs="Arial"/>
        </w:rPr>
        <w:t xml:space="preserve">43). </w:t>
      </w:r>
      <w:r w:rsidR="00EC0877" w:rsidRPr="006C66D0">
        <w:rPr>
          <w:rFonts w:ascii="Arial" w:hAnsi="Arial" w:cs="Arial"/>
        </w:rPr>
        <w:t xml:space="preserve">  </w:t>
      </w:r>
      <w:r w:rsidR="00512276" w:rsidRPr="006C66D0">
        <w:rPr>
          <w:rFonts w:ascii="Arial" w:hAnsi="Arial" w:cs="Arial"/>
        </w:rPr>
        <w:t xml:space="preserve">3 Melodie originali, op. 50 (1843).   </w:t>
      </w:r>
    </w:p>
    <w:p w:rsidR="005104EA" w:rsidRPr="006C66D0" w:rsidRDefault="005104EA" w:rsidP="001B50BE">
      <w:pPr>
        <w:tabs>
          <w:tab w:val="center" w:pos="0"/>
          <w:tab w:val="left" w:pos="4253"/>
          <w:tab w:val="left" w:pos="4536"/>
        </w:tabs>
        <w:spacing w:before="120" w:after="0" w:line="276" w:lineRule="auto"/>
        <w:rPr>
          <w:rFonts w:ascii="Arial" w:hAnsi="Arial" w:cs="Arial"/>
        </w:rPr>
      </w:pPr>
      <w:r w:rsidRPr="006C66D0">
        <w:rPr>
          <w:rFonts w:ascii="Arial" w:hAnsi="Arial" w:cs="Arial"/>
        </w:rPr>
        <w:t xml:space="preserve">Ricordo di Bochsa, op. 51 (1843).   </w:t>
      </w:r>
      <w:r w:rsidR="009479A1" w:rsidRPr="006C66D0">
        <w:rPr>
          <w:rFonts w:ascii="Arial" w:hAnsi="Arial" w:cs="Arial"/>
        </w:rPr>
        <w:t>Coro dei corsari greci, Marcia, op. 53 (1846).</w:t>
      </w:r>
      <w:r w:rsidR="00512276" w:rsidRPr="006C66D0">
        <w:rPr>
          <w:rFonts w:ascii="Arial" w:hAnsi="Arial" w:cs="Arial"/>
        </w:rPr>
        <w:t xml:space="preserve">   </w:t>
      </w:r>
    </w:p>
    <w:p w:rsidR="00FB34DA" w:rsidRPr="006C66D0" w:rsidRDefault="00173487" w:rsidP="001B50BE">
      <w:pPr>
        <w:tabs>
          <w:tab w:val="center" w:pos="0"/>
          <w:tab w:val="left" w:pos="4253"/>
          <w:tab w:val="left" w:pos="4536"/>
        </w:tabs>
        <w:spacing w:before="120" w:after="0" w:line="276" w:lineRule="auto"/>
        <w:rPr>
          <w:rFonts w:ascii="Arial" w:hAnsi="Arial" w:cs="Arial"/>
        </w:rPr>
      </w:pPr>
      <w:r w:rsidRPr="006C66D0">
        <w:rPr>
          <w:rFonts w:ascii="Arial" w:hAnsi="Arial" w:cs="Arial"/>
        </w:rPr>
        <w:t xml:space="preserve">3 </w:t>
      </w:r>
      <w:r w:rsidR="00780769" w:rsidRPr="006C66D0">
        <w:rPr>
          <w:rFonts w:ascii="Arial" w:hAnsi="Arial" w:cs="Arial"/>
        </w:rPr>
        <w:t xml:space="preserve">Libri di </w:t>
      </w:r>
      <w:r w:rsidRPr="006C66D0">
        <w:rPr>
          <w:rFonts w:ascii="Arial" w:hAnsi="Arial" w:cs="Arial"/>
        </w:rPr>
        <w:t>Romanze op. 56 (1842).</w:t>
      </w:r>
    </w:p>
    <w:p w:rsidR="00FB34DA" w:rsidRPr="006C66D0" w:rsidRDefault="00173487" w:rsidP="001B50BE">
      <w:pPr>
        <w:tabs>
          <w:tab w:val="center" w:pos="0"/>
          <w:tab w:val="left" w:pos="4253"/>
          <w:tab w:val="left" w:pos="4536"/>
        </w:tabs>
        <w:spacing w:before="120" w:after="0" w:line="276" w:lineRule="auto"/>
        <w:rPr>
          <w:rFonts w:ascii="Arial" w:hAnsi="Arial" w:cs="Arial"/>
        </w:rPr>
      </w:pPr>
      <w:r w:rsidRPr="006C66D0">
        <w:rPr>
          <w:rFonts w:ascii="Arial" w:hAnsi="Arial" w:cs="Arial"/>
        </w:rPr>
        <w:t>Grande fantasia e variazioni di bravura</w:t>
      </w:r>
      <w:r w:rsidR="00AF51D9" w:rsidRPr="006C66D0">
        <w:rPr>
          <w:rFonts w:ascii="Arial" w:hAnsi="Arial" w:cs="Arial"/>
        </w:rPr>
        <w:t xml:space="preserve"> su temi Italiani</w:t>
      </w:r>
      <w:r w:rsidR="00D040A1" w:rsidRPr="006C66D0">
        <w:rPr>
          <w:rFonts w:ascii="Arial" w:hAnsi="Arial" w:cs="Arial"/>
        </w:rPr>
        <w:t xml:space="preserve">, </w:t>
      </w:r>
      <w:r w:rsidR="00512276" w:rsidRPr="006C66D0">
        <w:rPr>
          <w:rFonts w:ascii="Arial" w:hAnsi="Arial" w:cs="Arial"/>
        </w:rPr>
        <w:t xml:space="preserve">intr. cad. e rondò </w:t>
      </w:r>
      <w:r w:rsidRPr="006C66D0">
        <w:rPr>
          <w:rFonts w:ascii="Arial" w:hAnsi="Arial" w:cs="Arial"/>
        </w:rPr>
        <w:t>op. 57 (1843, 13’50).</w:t>
      </w:r>
    </w:p>
    <w:p w:rsidR="00173487" w:rsidRPr="006C66D0" w:rsidRDefault="00BC5054" w:rsidP="001B50BE">
      <w:pPr>
        <w:tabs>
          <w:tab w:val="center" w:pos="0"/>
          <w:tab w:val="left" w:pos="4253"/>
          <w:tab w:val="left" w:pos="4536"/>
        </w:tabs>
        <w:spacing w:before="120" w:after="0" w:line="276" w:lineRule="auto"/>
        <w:rPr>
          <w:rFonts w:ascii="Arial" w:hAnsi="Arial" w:cs="Arial"/>
        </w:rPr>
      </w:pPr>
      <w:r w:rsidRPr="006C66D0">
        <w:rPr>
          <w:rFonts w:ascii="Arial" w:hAnsi="Arial" w:cs="Arial"/>
        </w:rPr>
        <w:t xml:space="preserve">Grande </w:t>
      </w:r>
      <w:r w:rsidR="00173487" w:rsidRPr="006C66D0">
        <w:rPr>
          <w:rFonts w:ascii="Arial" w:hAnsi="Arial" w:cs="Arial"/>
        </w:rPr>
        <w:t xml:space="preserve">Fantasia su </w:t>
      </w:r>
      <w:r w:rsidRPr="006C66D0">
        <w:rPr>
          <w:rFonts w:ascii="Arial" w:hAnsi="Arial" w:cs="Arial"/>
        </w:rPr>
        <w:t>“</w:t>
      </w:r>
      <w:r w:rsidR="00173487" w:rsidRPr="006C66D0">
        <w:rPr>
          <w:rFonts w:ascii="Arial" w:hAnsi="Arial" w:cs="Arial"/>
        </w:rPr>
        <w:t>Preghiera di Mosè in Egitto</w:t>
      </w:r>
      <w:r w:rsidRPr="006C66D0">
        <w:rPr>
          <w:rFonts w:ascii="Arial" w:hAnsi="Arial" w:cs="Arial"/>
        </w:rPr>
        <w:t>” di Rossini</w:t>
      </w:r>
      <w:r w:rsidR="00173487" w:rsidRPr="006C66D0">
        <w:rPr>
          <w:rFonts w:ascii="Arial" w:hAnsi="Arial" w:cs="Arial"/>
        </w:rPr>
        <w:t>, op. 58 (1843).</w:t>
      </w:r>
    </w:p>
    <w:p w:rsidR="00173487" w:rsidRPr="006C66D0" w:rsidRDefault="00173487" w:rsidP="001B50BE">
      <w:pPr>
        <w:tabs>
          <w:tab w:val="center" w:pos="0"/>
          <w:tab w:val="left" w:pos="4253"/>
          <w:tab w:val="left" w:pos="4536"/>
        </w:tabs>
        <w:spacing w:before="120" w:after="0" w:line="276" w:lineRule="auto"/>
        <w:rPr>
          <w:rFonts w:ascii="Arial" w:hAnsi="Arial" w:cs="Arial"/>
        </w:rPr>
      </w:pPr>
      <w:r w:rsidRPr="006C66D0">
        <w:rPr>
          <w:rFonts w:ascii="Arial" w:hAnsi="Arial" w:cs="Arial"/>
        </w:rPr>
        <w:t>Fantasia su temi di Oberon di Weber, op. 59 (19</w:t>
      </w:r>
      <w:r w:rsidR="00682950" w:rsidRPr="006C66D0">
        <w:rPr>
          <w:rFonts w:ascii="Arial" w:hAnsi="Arial" w:cs="Arial"/>
        </w:rPr>
        <w:t>37</w:t>
      </w:r>
      <w:r w:rsidRPr="006C66D0">
        <w:rPr>
          <w:rFonts w:ascii="Arial" w:hAnsi="Arial" w:cs="Arial"/>
        </w:rPr>
        <w:t>).   Grande fantasia op. 61 (1842).</w:t>
      </w:r>
    </w:p>
    <w:p w:rsidR="00173487" w:rsidRPr="006C66D0" w:rsidRDefault="00173487" w:rsidP="001B50BE">
      <w:pPr>
        <w:tabs>
          <w:tab w:val="center" w:pos="0"/>
          <w:tab w:val="left" w:pos="4253"/>
          <w:tab w:val="left" w:pos="4536"/>
        </w:tabs>
        <w:spacing w:before="120" w:after="0" w:line="276" w:lineRule="auto"/>
        <w:rPr>
          <w:rFonts w:ascii="Arial" w:hAnsi="Arial" w:cs="Arial"/>
        </w:rPr>
      </w:pPr>
      <w:r w:rsidRPr="006C66D0">
        <w:rPr>
          <w:rFonts w:ascii="Arial" w:hAnsi="Arial" w:cs="Arial"/>
        </w:rPr>
        <w:t>Viaggio di un arpista in oriente, op. 62, 6 brani (1843/46):</w:t>
      </w:r>
      <w:r w:rsidR="00E82B9F" w:rsidRPr="006C66D0">
        <w:rPr>
          <w:rFonts w:ascii="Arial" w:hAnsi="Arial" w:cs="Arial"/>
        </w:rPr>
        <w:t xml:space="preserve">   </w:t>
      </w:r>
      <w:r w:rsidR="00E82B9F" w:rsidRPr="006C66D0">
        <w:rPr>
          <w:rFonts w:ascii="Arial" w:hAnsi="Arial" w:cs="Arial"/>
          <w:b/>
        </w:rPr>
        <w:t>1</w:t>
      </w:r>
      <w:r w:rsidR="00E82B9F" w:rsidRPr="006C66D0">
        <w:rPr>
          <w:rFonts w:ascii="Arial" w:hAnsi="Arial" w:cs="Arial"/>
        </w:rPr>
        <w:t>) Souvenir of Bosphore,</w:t>
      </w:r>
    </w:p>
    <w:p w:rsidR="005104EA" w:rsidRPr="006C66D0" w:rsidRDefault="00E82B9F" w:rsidP="001B50BE">
      <w:pPr>
        <w:tabs>
          <w:tab w:val="center" w:pos="0"/>
          <w:tab w:val="left" w:pos="4253"/>
          <w:tab w:val="left" w:pos="4536"/>
        </w:tabs>
        <w:spacing w:before="120" w:after="0" w:line="276" w:lineRule="auto"/>
        <w:rPr>
          <w:rFonts w:ascii="Arial" w:hAnsi="Arial" w:cs="Arial"/>
        </w:rPr>
      </w:pPr>
      <w:r w:rsidRPr="006C66D0">
        <w:rPr>
          <w:rFonts w:ascii="Arial" w:hAnsi="Arial" w:cs="Arial"/>
        </w:rPr>
        <w:t>2) Danza Bulgara,   3) Aria ebrea da Philopolis,   4) Aria armena,</w:t>
      </w:r>
      <w:r w:rsidR="005104EA" w:rsidRPr="006C66D0">
        <w:rPr>
          <w:rFonts w:ascii="Arial" w:hAnsi="Arial" w:cs="Arial"/>
        </w:rPr>
        <w:t xml:space="preserve">   </w:t>
      </w:r>
    </w:p>
    <w:p w:rsidR="00B73335" w:rsidRPr="006C66D0" w:rsidRDefault="00E82B9F" w:rsidP="001B50BE">
      <w:pPr>
        <w:tabs>
          <w:tab w:val="center" w:pos="0"/>
          <w:tab w:val="left" w:pos="4253"/>
          <w:tab w:val="left" w:pos="4536"/>
        </w:tabs>
        <w:spacing w:before="120" w:after="0" w:line="276" w:lineRule="auto"/>
        <w:rPr>
          <w:rFonts w:ascii="Arial" w:hAnsi="Arial" w:cs="Arial"/>
        </w:rPr>
      </w:pPr>
      <w:r w:rsidRPr="006C66D0">
        <w:rPr>
          <w:rFonts w:ascii="Arial" w:hAnsi="Arial" w:cs="Arial"/>
        </w:rPr>
        <w:t xml:space="preserve">5) </w:t>
      </w:r>
      <w:r w:rsidR="00173487" w:rsidRPr="006C66D0">
        <w:rPr>
          <w:rFonts w:ascii="Arial" w:hAnsi="Arial" w:cs="Arial"/>
        </w:rPr>
        <w:t xml:space="preserve">Marcia di parata del Sultano,   </w:t>
      </w:r>
      <w:r w:rsidRPr="006C66D0">
        <w:rPr>
          <w:rFonts w:ascii="Arial" w:hAnsi="Arial" w:cs="Arial"/>
          <w:b/>
        </w:rPr>
        <w:t>6</w:t>
      </w:r>
      <w:r w:rsidRPr="006C66D0">
        <w:rPr>
          <w:rFonts w:ascii="Arial" w:hAnsi="Arial" w:cs="Arial"/>
        </w:rPr>
        <w:t>)</w:t>
      </w:r>
      <w:r w:rsidR="008B2833" w:rsidRPr="006C66D0">
        <w:rPr>
          <w:rFonts w:ascii="Arial" w:hAnsi="Arial" w:cs="Arial"/>
        </w:rPr>
        <w:t xml:space="preserve"> </w:t>
      </w:r>
      <w:r w:rsidRPr="006C66D0">
        <w:rPr>
          <w:rFonts w:ascii="Arial" w:hAnsi="Arial" w:cs="Arial"/>
        </w:rPr>
        <w:t>Chanson Grècque de Santorino.</w:t>
      </w:r>
    </w:p>
    <w:p w:rsidR="00707892" w:rsidRPr="006C66D0" w:rsidRDefault="00686386" w:rsidP="001B50BE">
      <w:pPr>
        <w:tabs>
          <w:tab w:val="center" w:pos="0"/>
          <w:tab w:val="left" w:pos="4253"/>
          <w:tab w:val="left" w:pos="4536"/>
        </w:tabs>
        <w:spacing w:before="120" w:after="0" w:line="276" w:lineRule="auto"/>
        <w:rPr>
          <w:rFonts w:ascii="Arial" w:hAnsi="Arial" w:cs="Arial"/>
        </w:rPr>
      </w:pPr>
      <w:r w:rsidRPr="006C66D0">
        <w:rPr>
          <w:rFonts w:ascii="Arial" w:hAnsi="Arial" w:cs="Arial"/>
        </w:rPr>
        <w:t xml:space="preserve">Serenade, op. 63.   </w:t>
      </w:r>
      <w:r w:rsidR="00173487" w:rsidRPr="006C66D0">
        <w:rPr>
          <w:rFonts w:ascii="Arial" w:hAnsi="Arial" w:cs="Arial"/>
        </w:rPr>
        <w:t>Il pianto della fanciulla, op. 64 (1843).</w:t>
      </w:r>
      <w:r w:rsidR="00707892" w:rsidRPr="006C66D0">
        <w:rPr>
          <w:rFonts w:ascii="Arial" w:hAnsi="Arial" w:cs="Arial"/>
        </w:rPr>
        <w:t xml:space="preserve">   </w:t>
      </w:r>
    </w:p>
    <w:p w:rsidR="00686386" w:rsidRPr="006C66D0" w:rsidRDefault="00173487" w:rsidP="001B50BE">
      <w:pPr>
        <w:tabs>
          <w:tab w:val="center" w:pos="0"/>
          <w:tab w:val="left" w:pos="4253"/>
          <w:tab w:val="left" w:pos="4536"/>
        </w:tabs>
        <w:spacing w:before="120" w:after="0" w:line="276" w:lineRule="auto"/>
        <w:rPr>
          <w:rFonts w:ascii="Arial" w:hAnsi="Arial" w:cs="Arial"/>
        </w:rPr>
      </w:pPr>
      <w:r w:rsidRPr="006C66D0">
        <w:rPr>
          <w:rFonts w:ascii="Arial" w:hAnsi="Arial" w:cs="Arial"/>
        </w:rPr>
        <w:t>Fantasia su “Eroe di Lancastro” op. 66 (1843).</w:t>
      </w:r>
      <w:r w:rsidR="00686386" w:rsidRPr="006C66D0">
        <w:rPr>
          <w:rFonts w:ascii="Arial" w:hAnsi="Arial" w:cs="Arial"/>
        </w:rPr>
        <w:t xml:space="preserve">   </w:t>
      </w:r>
      <w:r w:rsidR="009F167B" w:rsidRPr="006C66D0">
        <w:rPr>
          <w:rFonts w:ascii="Arial" w:hAnsi="Arial" w:cs="Arial"/>
        </w:rPr>
        <w:t>The Farewell</w:t>
      </w:r>
      <w:r w:rsidRPr="006C66D0">
        <w:rPr>
          <w:rFonts w:ascii="Arial" w:hAnsi="Arial" w:cs="Arial"/>
        </w:rPr>
        <w:t xml:space="preserve">, </w:t>
      </w:r>
      <w:r w:rsidR="009F167B" w:rsidRPr="006C66D0">
        <w:rPr>
          <w:rFonts w:ascii="Arial" w:hAnsi="Arial" w:cs="Arial"/>
        </w:rPr>
        <w:t xml:space="preserve">romanza </w:t>
      </w:r>
      <w:r w:rsidR="00565C37" w:rsidRPr="006C66D0">
        <w:rPr>
          <w:rFonts w:ascii="Arial" w:hAnsi="Arial" w:cs="Arial"/>
        </w:rPr>
        <w:t xml:space="preserve">op. 68 (1846).  </w:t>
      </w:r>
    </w:p>
    <w:p w:rsidR="00686386" w:rsidRPr="006C66D0" w:rsidRDefault="00173487" w:rsidP="001B50BE">
      <w:pPr>
        <w:tabs>
          <w:tab w:val="center" w:pos="0"/>
          <w:tab w:val="left" w:pos="4253"/>
          <w:tab w:val="left" w:pos="4536"/>
        </w:tabs>
        <w:spacing w:before="120" w:after="0" w:line="276" w:lineRule="auto"/>
        <w:rPr>
          <w:rFonts w:ascii="Arial" w:hAnsi="Arial" w:cs="Arial"/>
        </w:rPr>
      </w:pPr>
      <w:r w:rsidRPr="006C66D0">
        <w:rPr>
          <w:rFonts w:ascii="Arial" w:hAnsi="Arial" w:cs="Arial"/>
        </w:rPr>
        <w:t xml:space="preserve">Romanze senza parole, </w:t>
      </w:r>
      <w:r w:rsidR="009F167B" w:rsidRPr="006C66D0">
        <w:rPr>
          <w:rFonts w:ascii="Arial" w:hAnsi="Arial" w:cs="Arial"/>
        </w:rPr>
        <w:t xml:space="preserve">“Lamento”, </w:t>
      </w:r>
      <w:r w:rsidRPr="006C66D0">
        <w:rPr>
          <w:rFonts w:ascii="Arial" w:hAnsi="Arial" w:cs="Arial"/>
        </w:rPr>
        <w:t>op. 69 (1844).</w:t>
      </w:r>
      <w:r w:rsidR="00686386" w:rsidRPr="006C66D0">
        <w:rPr>
          <w:rFonts w:ascii="Arial" w:hAnsi="Arial" w:cs="Arial"/>
        </w:rPr>
        <w:t xml:space="preserve">   </w:t>
      </w:r>
    </w:p>
    <w:p w:rsidR="00836D7C" w:rsidRPr="006C66D0" w:rsidRDefault="000336D7" w:rsidP="001B50BE">
      <w:pPr>
        <w:tabs>
          <w:tab w:val="center" w:pos="0"/>
          <w:tab w:val="left" w:pos="4253"/>
          <w:tab w:val="left" w:pos="4536"/>
        </w:tabs>
        <w:spacing w:before="120" w:after="0" w:line="276" w:lineRule="auto"/>
        <w:rPr>
          <w:rFonts w:ascii="Arial" w:hAnsi="Arial" w:cs="Arial"/>
        </w:rPr>
      </w:pPr>
      <w:r w:rsidRPr="006C66D0">
        <w:rPr>
          <w:rFonts w:ascii="Arial" w:hAnsi="Arial" w:cs="Arial"/>
        </w:rPr>
        <w:t xml:space="preserve">2 </w:t>
      </w:r>
      <w:r w:rsidR="00173487" w:rsidRPr="006C66D0">
        <w:rPr>
          <w:rFonts w:ascii="Arial" w:hAnsi="Arial" w:cs="Arial"/>
        </w:rPr>
        <w:t>Illustrations</w:t>
      </w:r>
      <w:r w:rsidR="00732A3C" w:rsidRPr="006C66D0">
        <w:rPr>
          <w:rFonts w:ascii="Arial" w:hAnsi="Arial" w:cs="Arial"/>
        </w:rPr>
        <w:t>:</w:t>
      </w:r>
      <w:r w:rsidR="00173487" w:rsidRPr="006C66D0">
        <w:rPr>
          <w:rFonts w:ascii="Arial" w:hAnsi="Arial" w:cs="Arial"/>
        </w:rPr>
        <w:t xml:space="preserve"> </w:t>
      </w:r>
      <w:r w:rsidRPr="006C66D0">
        <w:rPr>
          <w:rFonts w:ascii="Arial" w:hAnsi="Arial" w:cs="Arial"/>
        </w:rPr>
        <w:t xml:space="preserve">“Trauma Bache”, </w:t>
      </w:r>
      <w:r w:rsidR="00173487" w:rsidRPr="006C66D0">
        <w:rPr>
          <w:rFonts w:ascii="Arial" w:hAnsi="Arial" w:cs="Arial"/>
        </w:rPr>
        <w:t>op</w:t>
      </w:r>
      <w:r w:rsidR="00770D2C" w:rsidRPr="006C66D0">
        <w:rPr>
          <w:rFonts w:ascii="Arial" w:hAnsi="Arial" w:cs="Arial"/>
        </w:rPr>
        <w:t>.</w:t>
      </w:r>
      <w:r w:rsidR="00173487" w:rsidRPr="006C66D0">
        <w:rPr>
          <w:rFonts w:ascii="Arial" w:hAnsi="Arial" w:cs="Arial"/>
        </w:rPr>
        <w:t xml:space="preserve"> 71</w:t>
      </w:r>
      <w:r w:rsidRPr="006C66D0">
        <w:rPr>
          <w:rFonts w:ascii="Arial" w:hAnsi="Arial" w:cs="Arial"/>
        </w:rPr>
        <w:t xml:space="preserve"> (1844)</w:t>
      </w:r>
      <w:r w:rsidR="00732A3C" w:rsidRPr="006C66D0">
        <w:rPr>
          <w:rFonts w:ascii="Arial" w:hAnsi="Arial" w:cs="Arial"/>
        </w:rPr>
        <w:t xml:space="preserve"> e </w:t>
      </w:r>
      <w:r w:rsidRPr="006C66D0">
        <w:rPr>
          <w:rFonts w:ascii="Arial" w:hAnsi="Arial" w:cs="Arial"/>
        </w:rPr>
        <w:t xml:space="preserve">“Mater dolorosa”, op. </w:t>
      </w:r>
      <w:r w:rsidR="00173487" w:rsidRPr="006C66D0">
        <w:rPr>
          <w:rFonts w:ascii="Arial" w:hAnsi="Arial" w:cs="Arial"/>
        </w:rPr>
        <w:t>72 (1844).</w:t>
      </w:r>
    </w:p>
    <w:p w:rsidR="000336D7" w:rsidRPr="006C66D0" w:rsidRDefault="00173487" w:rsidP="001B50BE">
      <w:pPr>
        <w:tabs>
          <w:tab w:val="center" w:pos="0"/>
          <w:tab w:val="left" w:pos="4253"/>
          <w:tab w:val="left" w:pos="4536"/>
        </w:tabs>
        <w:spacing w:before="120" w:after="0" w:line="276" w:lineRule="auto"/>
        <w:rPr>
          <w:rFonts w:ascii="Arial" w:hAnsi="Arial" w:cs="Arial"/>
          <w:lang w:val="en-US"/>
        </w:rPr>
      </w:pPr>
      <w:r w:rsidRPr="006C66D0">
        <w:rPr>
          <w:rFonts w:ascii="Arial" w:hAnsi="Arial" w:cs="Arial"/>
        </w:rPr>
        <w:t xml:space="preserve">Fantasia su “Belisario” </w:t>
      </w:r>
      <w:r w:rsidR="000336D7" w:rsidRPr="006C66D0">
        <w:rPr>
          <w:rFonts w:ascii="Arial" w:hAnsi="Arial" w:cs="Arial"/>
        </w:rPr>
        <w:t xml:space="preserve">di Donizetti, op. 73 (1844).   </w:t>
      </w:r>
      <w:r w:rsidRPr="006C66D0">
        <w:rPr>
          <w:rFonts w:ascii="Arial" w:hAnsi="Arial" w:cs="Arial"/>
          <w:lang w:val="en-US"/>
        </w:rPr>
        <w:t xml:space="preserve">Fantasia </w:t>
      </w:r>
      <w:r w:rsidR="00770D2C" w:rsidRPr="006C66D0">
        <w:rPr>
          <w:rFonts w:ascii="Arial" w:hAnsi="Arial" w:cs="Arial"/>
          <w:lang w:val="en-US"/>
        </w:rPr>
        <w:t xml:space="preserve">“Of my Youth” </w:t>
      </w:r>
      <w:r w:rsidRPr="006C66D0">
        <w:rPr>
          <w:rFonts w:ascii="Arial" w:hAnsi="Arial" w:cs="Arial"/>
          <w:lang w:val="en-US"/>
        </w:rPr>
        <w:t>op</w:t>
      </w:r>
      <w:r w:rsidR="003A3A5E" w:rsidRPr="006C66D0">
        <w:rPr>
          <w:rFonts w:ascii="Arial" w:hAnsi="Arial" w:cs="Arial"/>
          <w:lang w:val="en-US"/>
        </w:rPr>
        <w:t>.</w:t>
      </w:r>
      <w:r w:rsidRPr="006C66D0">
        <w:rPr>
          <w:rFonts w:ascii="Arial" w:hAnsi="Arial" w:cs="Arial"/>
          <w:lang w:val="en-US"/>
        </w:rPr>
        <w:t xml:space="preserve"> 75 (1845).</w:t>
      </w:r>
    </w:p>
    <w:p w:rsidR="00E82B9F" w:rsidRPr="006C66D0" w:rsidRDefault="00AF51D9" w:rsidP="001B50BE">
      <w:pPr>
        <w:tabs>
          <w:tab w:val="center" w:pos="0"/>
          <w:tab w:val="left" w:pos="4253"/>
          <w:tab w:val="left" w:pos="4536"/>
        </w:tabs>
        <w:spacing w:before="120" w:after="0" w:line="276" w:lineRule="auto"/>
        <w:rPr>
          <w:rFonts w:ascii="Arial" w:hAnsi="Arial" w:cs="Arial"/>
          <w:lang w:val="fr-FR"/>
        </w:rPr>
      </w:pPr>
      <w:r w:rsidRPr="006C66D0">
        <w:rPr>
          <w:rFonts w:ascii="Arial" w:hAnsi="Arial" w:cs="Arial"/>
          <w:lang w:val="fr-FR"/>
        </w:rPr>
        <w:t>La</w:t>
      </w:r>
      <w:r w:rsidR="00173487" w:rsidRPr="006C66D0">
        <w:rPr>
          <w:rFonts w:ascii="Arial" w:hAnsi="Arial" w:cs="Arial"/>
          <w:lang w:val="fr-FR"/>
        </w:rPr>
        <w:t xml:space="preserve"> Danse</w:t>
      </w:r>
      <w:r w:rsidRPr="006C66D0">
        <w:rPr>
          <w:rFonts w:ascii="Arial" w:hAnsi="Arial" w:cs="Arial"/>
          <w:lang w:val="fr-FR"/>
        </w:rPr>
        <w:t xml:space="preserve"> de Fèes, </w:t>
      </w:r>
      <w:r w:rsidR="00173487" w:rsidRPr="006C66D0">
        <w:rPr>
          <w:rFonts w:ascii="Arial" w:hAnsi="Arial" w:cs="Arial"/>
          <w:lang w:val="fr-FR"/>
        </w:rPr>
        <w:t>op. 76 (1846).   Souvenir di Ernani op. 77 (1845).</w:t>
      </w:r>
    </w:p>
    <w:p w:rsidR="00173487" w:rsidRPr="006C66D0" w:rsidRDefault="00173487" w:rsidP="001B50BE">
      <w:pPr>
        <w:tabs>
          <w:tab w:val="center" w:pos="0"/>
          <w:tab w:val="left" w:pos="4253"/>
          <w:tab w:val="left" w:pos="4536"/>
        </w:tabs>
        <w:spacing w:before="120" w:after="0" w:line="276" w:lineRule="auto"/>
        <w:rPr>
          <w:rFonts w:ascii="Arial" w:hAnsi="Arial" w:cs="Arial"/>
        </w:rPr>
      </w:pPr>
      <w:r w:rsidRPr="006C66D0">
        <w:rPr>
          <w:rFonts w:ascii="Arial" w:hAnsi="Arial" w:cs="Arial"/>
        </w:rPr>
        <w:t>Grande fantasia su Lucrezia Borgia, op. 78 (1846).</w:t>
      </w:r>
    </w:p>
    <w:p w:rsidR="00173487" w:rsidRPr="006C66D0" w:rsidRDefault="00173487" w:rsidP="001B50BE">
      <w:pPr>
        <w:tabs>
          <w:tab w:val="center" w:pos="0"/>
          <w:tab w:val="left" w:pos="4253"/>
          <w:tab w:val="left" w:pos="4536"/>
        </w:tabs>
        <w:spacing w:before="120" w:after="0" w:line="276" w:lineRule="auto"/>
        <w:rPr>
          <w:rFonts w:ascii="Arial" w:hAnsi="Arial" w:cs="Arial"/>
        </w:rPr>
      </w:pPr>
      <w:r w:rsidRPr="006C66D0">
        <w:rPr>
          <w:rFonts w:ascii="Arial" w:hAnsi="Arial" w:cs="Arial"/>
        </w:rPr>
        <w:t>Grande fantasia su Lucia di Lammermoor, op. 79 (1845).</w:t>
      </w:r>
    </w:p>
    <w:p w:rsidR="00DE2C36" w:rsidRPr="006C66D0" w:rsidRDefault="00173487" w:rsidP="001B50BE">
      <w:pPr>
        <w:tabs>
          <w:tab w:val="center" w:pos="0"/>
          <w:tab w:val="left" w:pos="4253"/>
          <w:tab w:val="left" w:pos="4536"/>
        </w:tabs>
        <w:spacing w:before="120" w:after="0" w:line="276" w:lineRule="auto"/>
        <w:rPr>
          <w:rFonts w:ascii="Arial" w:hAnsi="Arial" w:cs="Arial"/>
        </w:rPr>
      </w:pPr>
      <w:r w:rsidRPr="006C66D0">
        <w:rPr>
          <w:rFonts w:ascii="Arial" w:hAnsi="Arial" w:cs="Arial"/>
        </w:rPr>
        <w:t xml:space="preserve">Souvenir di </w:t>
      </w:r>
      <w:r w:rsidR="00770D2C" w:rsidRPr="006C66D0">
        <w:rPr>
          <w:rFonts w:ascii="Arial" w:hAnsi="Arial" w:cs="Arial"/>
        </w:rPr>
        <w:t xml:space="preserve">Dom Sebastian, di </w:t>
      </w:r>
      <w:r w:rsidR="00130FC3" w:rsidRPr="006C66D0">
        <w:rPr>
          <w:rFonts w:ascii="Arial" w:hAnsi="Arial" w:cs="Arial"/>
        </w:rPr>
        <w:t>Donizetti op. 80 (1846).</w:t>
      </w:r>
      <w:r w:rsidR="008B2833" w:rsidRPr="006C66D0">
        <w:rPr>
          <w:rFonts w:ascii="Arial" w:hAnsi="Arial" w:cs="Arial"/>
        </w:rPr>
        <w:t xml:space="preserve">   </w:t>
      </w:r>
      <w:r w:rsidRPr="006C66D0">
        <w:rPr>
          <w:rFonts w:ascii="Arial" w:hAnsi="Arial" w:cs="Arial"/>
        </w:rPr>
        <w:t>Reveries op. 82 (1846).</w:t>
      </w:r>
    </w:p>
    <w:p w:rsidR="00686386" w:rsidRPr="006C66D0" w:rsidRDefault="00173487" w:rsidP="001B50BE">
      <w:pPr>
        <w:tabs>
          <w:tab w:val="center" w:pos="0"/>
          <w:tab w:val="left" w:pos="4253"/>
          <w:tab w:val="left" w:pos="4536"/>
        </w:tabs>
        <w:spacing w:before="120" w:after="0" w:line="276" w:lineRule="auto"/>
        <w:rPr>
          <w:rFonts w:ascii="Arial" w:hAnsi="Arial" w:cs="Arial"/>
        </w:rPr>
      </w:pPr>
      <w:r w:rsidRPr="006C66D0">
        <w:rPr>
          <w:rFonts w:ascii="Arial" w:hAnsi="Arial" w:cs="Arial"/>
        </w:rPr>
        <w:t>La Mandoline, Grande studio op. 84 (184</w:t>
      </w:r>
      <w:r w:rsidR="000B0953" w:rsidRPr="006C66D0">
        <w:rPr>
          <w:rFonts w:ascii="Arial" w:hAnsi="Arial" w:cs="Arial"/>
        </w:rPr>
        <w:t>5</w:t>
      </w:r>
      <w:r w:rsidRPr="006C66D0">
        <w:rPr>
          <w:rFonts w:ascii="Arial" w:hAnsi="Arial" w:cs="Arial"/>
        </w:rPr>
        <w:t xml:space="preserve">, </w:t>
      </w:r>
      <w:r w:rsidR="00F706E2" w:rsidRPr="006C66D0">
        <w:rPr>
          <w:rFonts w:ascii="Arial" w:hAnsi="Arial" w:cs="Arial"/>
        </w:rPr>
        <w:t>6</w:t>
      </w:r>
      <w:r w:rsidRPr="006C66D0">
        <w:rPr>
          <w:rFonts w:ascii="Arial" w:hAnsi="Arial" w:cs="Arial"/>
        </w:rPr>
        <w:t>’</w:t>
      </w:r>
      <w:r w:rsidR="00F706E2" w:rsidRPr="006C66D0">
        <w:rPr>
          <w:rFonts w:ascii="Arial" w:hAnsi="Arial" w:cs="Arial"/>
        </w:rPr>
        <w:t>3</w:t>
      </w:r>
      <w:r w:rsidR="000B0953" w:rsidRPr="006C66D0">
        <w:rPr>
          <w:rFonts w:ascii="Arial" w:hAnsi="Arial" w:cs="Arial"/>
        </w:rPr>
        <w:t>5</w:t>
      </w:r>
      <w:r w:rsidRPr="006C66D0">
        <w:rPr>
          <w:rFonts w:ascii="Arial" w:hAnsi="Arial" w:cs="Arial"/>
        </w:rPr>
        <w:t>).</w:t>
      </w:r>
      <w:r w:rsidR="00686386" w:rsidRPr="006C66D0">
        <w:rPr>
          <w:rFonts w:ascii="Arial" w:hAnsi="Arial" w:cs="Arial"/>
        </w:rPr>
        <w:t xml:space="preserve">   </w:t>
      </w:r>
      <w:r w:rsidRPr="006C66D0">
        <w:rPr>
          <w:rFonts w:ascii="Arial" w:hAnsi="Arial" w:cs="Arial"/>
        </w:rPr>
        <w:t>Il Pap</w:t>
      </w:r>
      <w:r w:rsidR="007B51A4" w:rsidRPr="006C66D0">
        <w:rPr>
          <w:rFonts w:ascii="Arial" w:hAnsi="Arial" w:cs="Arial"/>
        </w:rPr>
        <w:t>p</w:t>
      </w:r>
      <w:r w:rsidRPr="006C66D0">
        <w:rPr>
          <w:rFonts w:ascii="Arial" w:hAnsi="Arial" w:cs="Arial"/>
        </w:rPr>
        <w:t>agallo</w:t>
      </w:r>
      <w:r w:rsidR="00830D16" w:rsidRPr="006C66D0">
        <w:rPr>
          <w:rFonts w:ascii="Arial" w:hAnsi="Arial" w:cs="Arial"/>
        </w:rPr>
        <w:t>,</w:t>
      </w:r>
      <w:r w:rsidRPr="006C66D0">
        <w:rPr>
          <w:rFonts w:ascii="Arial" w:hAnsi="Arial" w:cs="Arial"/>
        </w:rPr>
        <w:t xml:space="preserve"> op. 85 (1846</w:t>
      </w:r>
      <w:r w:rsidR="00BF468A" w:rsidRPr="006C66D0">
        <w:rPr>
          <w:rFonts w:ascii="Arial" w:hAnsi="Arial" w:cs="Arial"/>
        </w:rPr>
        <w:t xml:space="preserve">, </w:t>
      </w:r>
      <w:r w:rsidR="007B51A4" w:rsidRPr="006C66D0">
        <w:rPr>
          <w:rFonts w:ascii="Arial" w:hAnsi="Arial" w:cs="Arial"/>
        </w:rPr>
        <w:t>4</w:t>
      </w:r>
      <w:r w:rsidR="00BF468A" w:rsidRPr="006C66D0">
        <w:rPr>
          <w:rFonts w:ascii="Arial" w:hAnsi="Arial" w:cs="Arial"/>
        </w:rPr>
        <w:t>’</w:t>
      </w:r>
      <w:r w:rsidR="007B51A4" w:rsidRPr="006C66D0">
        <w:rPr>
          <w:rFonts w:ascii="Arial" w:hAnsi="Arial" w:cs="Arial"/>
        </w:rPr>
        <w:t>5</w:t>
      </w:r>
      <w:r w:rsidR="00BF468A" w:rsidRPr="006C66D0">
        <w:rPr>
          <w:rFonts w:ascii="Arial" w:hAnsi="Arial" w:cs="Arial"/>
        </w:rPr>
        <w:t>0</w:t>
      </w:r>
      <w:r w:rsidRPr="006C66D0">
        <w:rPr>
          <w:rFonts w:ascii="Arial" w:hAnsi="Arial" w:cs="Arial"/>
        </w:rPr>
        <w:t>).</w:t>
      </w:r>
      <w:r w:rsidR="009C0C57" w:rsidRPr="006C66D0">
        <w:rPr>
          <w:rFonts w:ascii="Arial" w:hAnsi="Arial" w:cs="Arial"/>
        </w:rPr>
        <w:t xml:space="preserve">   </w:t>
      </w:r>
    </w:p>
    <w:p w:rsidR="00686386" w:rsidRPr="006C66D0" w:rsidRDefault="00173487" w:rsidP="001B50BE">
      <w:pPr>
        <w:tabs>
          <w:tab w:val="center" w:pos="0"/>
          <w:tab w:val="left" w:pos="4253"/>
          <w:tab w:val="left" w:pos="4536"/>
        </w:tabs>
        <w:spacing w:before="120" w:after="0" w:line="276" w:lineRule="auto"/>
        <w:rPr>
          <w:rFonts w:ascii="Arial" w:hAnsi="Arial" w:cs="Arial"/>
        </w:rPr>
      </w:pPr>
      <w:r w:rsidRPr="006C66D0">
        <w:rPr>
          <w:rFonts w:ascii="Arial" w:hAnsi="Arial" w:cs="Arial"/>
        </w:rPr>
        <w:t>Souvenir de “I Lombardi”</w:t>
      </w:r>
      <w:r w:rsidR="000979B4" w:rsidRPr="006C66D0">
        <w:rPr>
          <w:rFonts w:ascii="Arial" w:hAnsi="Arial" w:cs="Arial"/>
        </w:rPr>
        <w:t>,</w:t>
      </w:r>
      <w:r w:rsidRPr="006C66D0">
        <w:rPr>
          <w:rFonts w:ascii="Arial" w:hAnsi="Arial" w:cs="Arial"/>
        </w:rPr>
        <w:t xml:space="preserve"> op. 86 (1846).</w:t>
      </w:r>
      <w:r w:rsidR="008B2833" w:rsidRPr="006C66D0">
        <w:rPr>
          <w:rFonts w:ascii="Arial" w:hAnsi="Arial" w:cs="Arial"/>
        </w:rPr>
        <w:t xml:space="preserve">   </w:t>
      </w:r>
      <w:r w:rsidRPr="006C66D0">
        <w:rPr>
          <w:rFonts w:ascii="Arial" w:hAnsi="Arial" w:cs="Arial"/>
        </w:rPr>
        <w:t>Souvenir di Portici, marcia, op. 87 (1846).</w:t>
      </w:r>
      <w:r w:rsidR="009C0C57" w:rsidRPr="006C66D0">
        <w:rPr>
          <w:rFonts w:ascii="Arial" w:hAnsi="Arial" w:cs="Arial"/>
        </w:rPr>
        <w:t xml:space="preserve">   </w:t>
      </w:r>
    </w:p>
    <w:p w:rsidR="002E5DEB" w:rsidRPr="006C66D0" w:rsidRDefault="00173487" w:rsidP="001B50BE">
      <w:pPr>
        <w:tabs>
          <w:tab w:val="center" w:pos="0"/>
          <w:tab w:val="left" w:pos="4253"/>
          <w:tab w:val="left" w:pos="4536"/>
        </w:tabs>
        <w:spacing w:before="120" w:after="0" w:line="276" w:lineRule="auto"/>
        <w:rPr>
          <w:rFonts w:ascii="Arial" w:hAnsi="Arial" w:cs="Arial"/>
        </w:rPr>
      </w:pPr>
      <w:r w:rsidRPr="006C66D0">
        <w:rPr>
          <w:rFonts w:ascii="Arial" w:hAnsi="Arial" w:cs="Arial"/>
        </w:rPr>
        <w:lastRenderedPageBreak/>
        <w:t>Rondò</w:t>
      </w:r>
      <w:r w:rsidR="000979B4" w:rsidRPr="006C66D0">
        <w:rPr>
          <w:rFonts w:ascii="Arial" w:hAnsi="Arial" w:cs="Arial"/>
        </w:rPr>
        <w:t xml:space="preserve">, Souvenir di Taglioni, </w:t>
      </w:r>
      <w:r w:rsidRPr="006C66D0">
        <w:rPr>
          <w:rFonts w:ascii="Arial" w:hAnsi="Arial" w:cs="Arial"/>
        </w:rPr>
        <w:t>op. 88 (1848).</w:t>
      </w:r>
      <w:r w:rsidR="00A85625" w:rsidRPr="006C66D0">
        <w:rPr>
          <w:rFonts w:ascii="Arial" w:hAnsi="Arial" w:cs="Arial"/>
        </w:rPr>
        <w:t xml:space="preserve">   </w:t>
      </w:r>
      <w:r w:rsidRPr="006C66D0">
        <w:rPr>
          <w:rFonts w:ascii="Arial" w:hAnsi="Arial" w:cs="Arial"/>
        </w:rPr>
        <w:t xml:space="preserve">Fantasia </w:t>
      </w:r>
      <w:r w:rsidR="000979B4" w:rsidRPr="006C66D0">
        <w:rPr>
          <w:rFonts w:ascii="Arial" w:hAnsi="Arial" w:cs="Arial"/>
        </w:rPr>
        <w:t xml:space="preserve">“Souvenir di Pischek”, </w:t>
      </w:r>
      <w:r w:rsidRPr="006C66D0">
        <w:rPr>
          <w:rFonts w:ascii="Arial" w:hAnsi="Arial" w:cs="Arial"/>
        </w:rPr>
        <w:t>op. 89 (1847).</w:t>
      </w:r>
    </w:p>
    <w:p w:rsidR="000979B4" w:rsidRPr="006C66D0" w:rsidRDefault="00173487" w:rsidP="001B50BE">
      <w:pPr>
        <w:tabs>
          <w:tab w:val="center" w:pos="0"/>
          <w:tab w:val="left" w:pos="4253"/>
          <w:tab w:val="left" w:pos="4536"/>
        </w:tabs>
        <w:spacing w:before="120" w:after="0" w:line="276" w:lineRule="auto"/>
        <w:rPr>
          <w:rFonts w:ascii="Arial" w:hAnsi="Arial" w:cs="Arial"/>
        </w:rPr>
      </w:pPr>
      <w:r w:rsidRPr="006C66D0">
        <w:rPr>
          <w:rFonts w:ascii="Arial" w:hAnsi="Arial" w:cs="Arial"/>
        </w:rPr>
        <w:t xml:space="preserve">Souvenir </w:t>
      </w:r>
      <w:r w:rsidR="000979B4" w:rsidRPr="006C66D0">
        <w:rPr>
          <w:rFonts w:ascii="Arial" w:hAnsi="Arial" w:cs="Arial"/>
        </w:rPr>
        <w:t xml:space="preserve">di “Lucia di Lammermoor”, </w:t>
      </w:r>
      <w:r w:rsidRPr="006C66D0">
        <w:rPr>
          <w:rFonts w:ascii="Arial" w:hAnsi="Arial" w:cs="Arial"/>
        </w:rPr>
        <w:t>di Donizetti op. 92 (1947).</w:t>
      </w:r>
    </w:p>
    <w:p w:rsidR="000979B4" w:rsidRPr="006C66D0" w:rsidRDefault="00173487" w:rsidP="001B50BE">
      <w:pPr>
        <w:tabs>
          <w:tab w:val="center" w:pos="0"/>
          <w:tab w:val="left" w:pos="4253"/>
          <w:tab w:val="left" w:pos="4536"/>
        </w:tabs>
        <w:spacing w:before="120" w:after="0" w:line="276" w:lineRule="auto"/>
        <w:rPr>
          <w:rFonts w:ascii="Arial" w:hAnsi="Arial" w:cs="Arial"/>
        </w:rPr>
      </w:pPr>
      <w:r w:rsidRPr="006C66D0">
        <w:rPr>
          <w:rFonts w:ascii="Arial" w:hAnsi="Arial" w:cs="Arial"/>
        </w:rPr>
        <w:t xml:space="preserve">Souvenir di </w:t>
      </w:r>
      <w:r w:rsidR="000979B4" w:rsidRPr="006C66D0">
        <w:rPr>
          <w:rFonts w:ascii="Arial" w:hAnsi="Arial" w:cs="Arial"/>
        </w:rPr>
        <w:t xml:space="preserve">“Marino Faliero” di </w:t>
      </w:r>
      <w:r w:rsidRPr="006C66D0">
        <w:rPr>
          <w:rFonts w:ascii="Arial" w:hAnsi="Arial" w:cs="Arial"/>
        </w:rPr>
        <w:t>Donizetti op. 93 (1947).   Souvenir di “Elisir” op. 94 (1847).</w:t>
      </w:r>
    </w:p>
    <w:p w:rsidR="00376CDC" w:rsidRPr="006C66D0" w:rsidRDefault="00173487" w:rsidP="001B50BE">
      <w:pPr>
        <w:tabs>
          <w:tab w:val="center" w:pos="0"/>
          <w:tab w:val="left" w:pos="4253"/>
          <w:tab w:val="left" w:pos="4536"/>
        </w:tabs>
        <w:spacing w:before="120" w:after="0" w:line="276" w:lineRule="auto"/>
        <w:rPr>
          <w:rFonts w:ascii="Arial" w:hAnsi="Arial" w:cs="Arial"/>
        </w:rPr>
      </w:pPr>
      <w:r w:rsidRPr="006C66D0">
        <w:rPr>
          <w:rFonts w:ascii="Arial" w:hAnsi="Arial" w:cs="Arial"/>
        </w:rPr>
        <w:t xml:space="preserve">Souvenir di </w:t>
      </w:r>
      <w:r w:rsidR="000979B4" w:rsidRPr="006C66D0">
        <w:rPr>
          <w:rFonts w:ascii="Arial" w:hAnsi="Arial" w:cs="Arial"/>
        </w:rPr>
        <w:t xml:space="preserve">“Giuramento”, di </w:t>
      </w:r>
      <w:r w:rsidRPr="006C66D0">
        <w:rPr>
          <w:rFonts w:ascii="Arial" w:hAnsi="Arial" w:cs="Arial"/>
        </w:rPr>
        <w:t>Mercadante op. 95 (1847).</w:t>
      </w:r>
    </w:p>
    <w:p w:rsidR="000979B4" w:rsidRPr="006C66D0" w:rsidRDefault="00173487" w:rsidP="001B50BE">
      <w:pPr>
        <w:tabs>
          <w:tab w:val="center" w:pos="0"/>
          <w:tab w:val="left" w:pos="4253"/>
          <w:tab w:val="left" w:pos="4536"/>
        </w:tabs>
        <w:spacing w:before="120" w:after="0" w:line="276" w:lineRule="auto"/>
        <w:rPr>
          <w:rFonts w:ascii="Arial" w:hAnsi="Arial" w:cs="Arial"/>
        </w:rPr>
      </w:pPr>
      <w:r w:rsidRPr="006C66D0">
        <w:rPr>
          <w:rFonts w:ascii="Arial" w:hAnsi="Arial" w:cs="Arial"/>
        </w:rPr>
        <w:t xml:space="preserve">2° Souvenir di </w:t>
      </w:r>
      <w:r w:rsidR="000979B4" w:rsidRPr="006C66D0">
        <w:rPr>
          <w:rFonts w:ascii="Arial" w:hAnsi="Arial" w:cs="Arial"/>
        </w:rPr>
        <w:t xml:space="preserve">“Dom Sebastien” di </w:t>
      </w:r>
      <w:r w:rsidRPr="006C66D0">
        <w:rPr>
          <w:rFonts w:ascii="Arial" w:hAnsi="Arial" w:cs="Arial"/>
        </w:rPr>
        <w:t>Donizetti op. 96 (1947).</w:t>
      </w:r>
    </w:p>
    <w:p w:rsidR="00A542EA" w:rsidRPr="006C66D0" w:rsidRDefault="00173487" w:rsidP="001B50BE">
      <w:pPr>
        <w:tabs>
          <w:tab w:val="center" w:pos="0"/>
          <w:tab w:val="left" w:pos="4253"/>
          <w:tab w:val="left" w:pos="4536"/>
        </w:tabs>
        <w:spacing w:before="120" w:after="0" w:line="276" w:lineRule="auto"/>
        <w:rPr>
          <w:rFonts w:ascii="Arial" w:hAnsi="Arial" w:cs="Arial"/>
        </w:rPr>
      </w:pPr>
      <w:r w:rsidRPr="006C66D0">
        <w:rPr>
          <w:rFonts w:ascii="Arial" w:hAnsi="Arial" w:cs="Arial"/>
          <w:lang w:val="en-US"/>
        </w:rPr>
        <w:t>3 Illustrations of Italian Poetry, op. 97 (1847).</w:t>
      </w:r>
      <w:r w:rsidR="008B2833" w:rsidRPr="006C66D0">
        <w:rPr>
          <w:rFonts w:ascii="Arial" w:hAnsi="Arial" w:cs="Arial"/>
          <w:lang w:val="en-US"/>
        </w:rPr>
        <w:t xml:space="preserve">   </w:t>
      </w:r>
      <w:r w:rsidR="007F53B6" w:rsidRPr="006C66D0">
        <w:rPr>
          <w:rFonts w:ascii="Arial" w:hAnsi="Arial" w:cs="Arial"/>
        </w:rPr>
        <w:t xml:space="preserve">Concertino per </w:t>
      </w:r>
      <w:r w:rsidR="007F53B6" w:rsidRPr="006C66D0">
        <w:rPr>
          <w:rFonts w:ascii="Arial" w:hAnsi="Arial" w:cs="Arial"/>
          <w:u w:val="single"/>
        </w:rPr>
        <w:t>2 arpe</w:t>
      </w:r>
      <w:r w:rsidR="007F53B6" w:rsidRPr="006C66D0">
        <w:rPr>
          <w:rFonts w:ascii="Arial" w:hAnsi="Arial" w:cs="Arial"/>
        </w:rPr>
        <w:t xml:space="preserve"> op. 91.</w:t>
      </w:r>
    </w:p>
    <w:p w:rsidR="00D040A1" w:rsidRPr="006C66D0" w:rsidRDefault="007F53B6" w:rsidP="001B50BE">
      <w:pPr>
        <w:tabs>
          <w:tab w:val="center" w:pos="0"/>
          <w:tab w:val="left" w:pos="4253"/>
          <w:tab w:val="left" w:pos="4536"/>
        </w:tabs>
        <w:spacing w:before="120" w:after="0" w:line="276" w:lineRule="auto"/>
        <w:rPr>
          <w:rFonts w:ascii="Arial" w:hAnsi="Arial" w:cs="Arial"/>
        </w:rPr>
      </w:pPr>
      <w:r w:rsidRPr="006C66D0">
        <w:rPr>
          <w:rFonts w:ascii="Arial" w:hAnsi="Arial" w:cs="Arial"/>
          <w:u w:val="single"/>
        </w:rPr>
        <w:t>S</w:t>
      </w:r>
      <w:r w:rsidR="000979B4" w:rsidRPr="006C66D0">
        <w:rPr>
          <w:rFonts w:ascii="Arial" w:hAnsi="Arial" w:cs="Arial"/>
          <w:u w:val="single"/>
        </w:rPr>
        <w:t>enza numero</w:t>
      </w:r>
      <w:r w:rsidRPr="006C66D0">
        <w:rPr>
          <w:rFonts w:ascii="Arial" w:hAnsi="Arial" w:cs="Arial"/>
          <w:u w:val="single"/>
        </w:rPr>
        <w:t xml:space="preserve"> d’opera</w:t>
      </w:r>
      <w:r w:rsidR="000979B4" w:rsidRPr="006C66D0">
        <w:rPr>
          <w:rFonts w:ascii="Arial" w:hAnsi="Arial" w:cs="Arial"/>
        </w:rPr>
        <w:t>:</w:t>
      </w:r>
      <w:r w:rsidR="00EC0877" w:rsidRPr="006C66D0">
        <w:rPr>
          <w:rFonts w:ascii="Arial" w:hAnsi="Arial" w:cs="Arial"/>
        </w:rPr>
        <w:t xml:space="preserve">   </w:t>
      </w:r>
      <w:r w:rsidR="00D040A1" w:rsidRPr="006C66D0">
        <w:rPr>
          <w:rFonts w:ascii="Arial" w:hAnsi="Arial" w:cs="Arial"/>
        </w:rPr>
        <w:t>Collezione di pezzi facili (F. Sacchi).   Tema con Variazioni (1834).</w:t>
      </w:r>
    </w:p>
    <w:p w:rsidR="00FB34DA" w:rsidRPr="006C66D0" w:rsidRDefault="00D040A1" w:rsidP="001B50BE">
      <w:pPr>
        <w:tabs>
          <w:tab w:val="center" w:pos="0"/>
          <w:tab w:val="left" w:pos="4253"/>
          <w:tab w:val="left" w:pos="4536"/>
        </w:tabs>
        <w:spacing w:before="120" w:after="0" w:line="276" w:lineRule="auto"/>
        <w:rPr>
          <w:rFonts w:ascii="Arial" w:hAnsi="Arial" w:cs="Arial"/>
        </w:rPr>
      </w:pPr>
      <w:r w:rsidRPr="006C66D0">
        <w:rPr>
          <w:rFonts w:ascii="Arial" w:hAnsi="Arial" w:cs="Arial"/>
        </w:rPr>
        <w:t>Scenes of my Youth (1837).   Introduzione e variazioni su tema di Herz (1842).</w:t>
      </w:r>
    </w:p>
    <w:p w:rsidR="00826746" w:rsidRPr="006C66D0" w:rsidRDefault="00BF468A" w:rsidP="001B50BE">
      <w:pPr>
        <w:tabs>
          <w:tab w:val="center" w:pos="0"/>
          <w:tab w:val="left" w:pos="4253"/>
          <w:tab w:val="left" w:pos="4536"/>
        </w:tabs>
        <w:spacing w:before="120" w:after="0" w:line="276" w:lineRule="auto"/>
        <w:rPr>
          <w:rFonts w:ascii="Arial" w:hAnsi="Arial" w:cs="Arial"/>
          <w:lang w:val="fr-FR"/>
        </w:rPr>
      </w:pPr>
      <w:r w:rsidRPr="006C66D0">
        <w:rPr>
          <w:rFonts w:ascii="Arial" w:hAnsi="Arial" w:cs="Arial"/>
        </w:rPr>
        <w:t>Romanza in Lab (2’20).</w:t>
      </w:r>
      <w:r w:rsidR="00D040A1" w:rsidRPr="006C66D0">
        <w:rPr>
          <w:rFonts w:ascii="Arial" w:hAnsi="Arial" w:cs="Arial"/>
        </w:rPr>
        <w:t xml:space="preserve">   </w:t>
      </w:r>
      <w:r w:rsidR="00FB34DA" w:rsidRPr="006C66D0">
        <w:rPr>
          <w:rFonts w:ascii="Arial" w:hAnsi="Arial" w:cs="Arial"/>
          <w:lang w:val="fr-FR"/>
        </w:rPr>
        <w:t>Hebrew Air.</w:t>
      </w:r>
      <w:r w:rsidR="00826746" w:rsidRPr="006C66D0">
        <w:rPr>
          <w:rFonts w:ascii="Arial" w:hAnsi="Arial" w:cs="Arial"/>
          <w:lang w:val="fr-FR"/>
        </w:rPr>
        <w:t xml:space="preserve">   </w:t>
      </w:r>
      <w:r w:rsidR="003A3A5E" w:rsidRPr="006C66D0">
        <w:rPr>
          <w:rFonts w:ascii="Arial" w:hAnsi="Arial" w:cs="Arial"/>
          <w:lang w:val="fr-FR"/>
        </w:rPr>
        <w:t>Bulgarian Gipsy dance</w:t>
      </w:r>
      <w:r w:rsidR="007B51A4" w:rsidRPr="006C66D0">
        <w:rPr>
          <w:rFonts w:ascii="Arial" w:hAnsi="Arial" w:cs="Arial"/>
          <w:lang w:val="fr-FR"/>
        </w:rPr>
        <w:t xml:space="preserve"> (2’50)</w:t>
      </w:r>
      <w:r w:rsidR="003A3A5E" w:rsidRPr="006C66D0">
        <w:rPr>
          <w:rFonts w:ascii="Arial" w:hAnsi="Arial" w:cs="Arial"/>
          <w:lang w:val="fr-FR"/>
        </w:rPr>
        <w:t>.</w:t>
      </w:r>
      <w:r w:rsidR="00FB34DA" w:rsidRPr="006C66D0">
        <w:rPr>
          <w:rFonts w:ascii="Arial" w:hAnsi="Arial" w:cs="Arial"/>
          <w:lang w:val="fr-FR"/>
        </w:rPr>
        <w:t xml:space="preserve">   </w:t>
      </w:r>
      <w:r w:rsidR="00173487" w:rsidRPr="006C66D0">
        <w:rPr>
          <w:rFonts w:ascii="Arial" w:hAnsi="Arial" w:cs="Arial"/>
          <w:lang w:val="fr-FR"/>
        </w:rPr>
        <w:t xml:space="preserve">La danse des Fées.   </w:t>
      </w:r>
    </w:p>
    <w:p w:rsidR="00FB34DA" w:rsidRPr="006C66D0" w:rsidRDefault="003E2799" w:rsidP="001B50BE">
      <w:pPr>
        <w:tabs>
          <w:tab w:val="center" w:pos="0"/>
          <w:tab w:val="left" w:pos="4253"/>
          <w:tab w:val="left" w:pos="4536"/>
        </w:tabs>
        <w:spacing w:before="120" w:after="0" w:line="276" w:lineRule="auto"/>
        <w:rPr>
          <w:rFonts w:ascii="Arial" w:hAnsi="Arial" w:cs="Arial"/>
          <w:lang w:val="fr-FR"/>
        </w:rPr>
      </w:pPr>
      <w:r w:rsidRPr="006C66D0">
        <w:rPr>
          <w:rFonts w:ascii="Arial" w:hAnsi="Arial" w:cs="Arial"/>
          <w:lang w:val="fr-FR"/>
        </w:rPr>
        <w:t>Souvenirs de Naples.</w:t>
      </w:r>
      <w:r w:rsidR="008B2833" w:rsidRPr="006C66D0">
        <w:rPr>
          <w:rFonts w:ascii="Arial" w:hAnsi="Arial" w:cs="Arial"/>
          <w:lang w:val="fr-FR"/>
        </w:rPr>
        <w:t xml:space="preserve">   </w:t>
      </w:r>
      <w:r w:rsidR="00FB34DA" w:rsidRPr="006C66D0">
        <w:rPr>
          <w:rFonts w:ascii="Arial" w:hAnsi="Arial" w:cs="Arial"/>
        </w:rPr>
        <w:t>L’Adieu.</w:t>
      </w:r>
      <w:r w:rsidR="00826746" w:rsidRPr="006C66D0">
        <w:rPr>
          <w:rFonts w:ascii="Arial" w:hAnsi="Arial" w:cs="Arial"/>
        </w:rPr>
        <w:t xml:space="preserve">   Introduzione e Variazioni su tema di Hertz.   </w:t>
      </w:r>
    </w:p>
    <w:p w:rsidR="00130FC3" w:rsidRPr="006C66D0" w:rsidRDefault="007F53B6" w:rsidP="001B50BE">
      <w:pPr>
        <w:tabs>
          <w:tab w:val="center" w:pos="0"/>
          <w:tab w:val="left" w:pos="4253"/>
          <w:tab w:val="left" w:pos="4536"/>
        </w:tabs>
        <w:spacing w:before="120" w:after="0" w:line="276" w:lineRule="auto"/>
        <w:rPr>
          <w:rFonts w:ascii="Arial" w:hAnsi="Arial" w:cs="Arial"/>
        </w:rPr>
      </w:pPr>
      <w:r w:rsidRPr="006C66D0">
        <w:rPr>
          <w:rFonts w:ascii="Arial" w:hAnsi="Arial" w:cs="Arial"/>
        </w:rPr>
        <w:t>Romanze, 3 quaderni.</w:t>
      </w:r>
      <w:r w:rsidR="00FB34DA" w:rsidRPr="006C66D0">
        <w:rPr>
          <w:rFonts w:ascii="Arial" w:hAnsi="Arial" w:cs="Arial"/>
        </w:rPr>
        <w:t xml:space="preserve">   3 Melodie originali.</w:t>
      </w:r>
      <w:r w:rsidR="00826746" w:rsidRPr="006C66D0">
        <w:rPr>
          <w:rFonts w:ascii="Arial" w:hAnsi="Arial" w:cs="Arial"/>
        </w:rPr>
        <w:t xml:space="preserve">   </w:t>
      </w:r>
      <w:r w:rsidR="004F04E7" w:rsidRPr="006C66D0">
        <w:rPr>
          <w:rFonts w:ascii="Arial" w:hAnsi="Arial" w:cs="Arial"/>
        </w:rPr>
        <w:t xml:space="preserve">Romanza in Fa.   </w:t>
      </w:r>
      <w:r w:rsidR="00130FC3" w:rsidRPr="006C66D0">
        <w:rPr>
          <w:rFonts w:ascii="Arial" w:hAnsi="Arial" w:cs="Arial"/>
        </w:rPr>
        <w:t xml:space="preserve">2 Ouvertures.   Fantasie.   </w:t>
      </w:r>
    </w:p>
    <w:p w:rsidR="00826746" w:rsidRPr="006C66D0" w:rsidRDefault="00130FC3" w:rsidP="001B50BE">
      <w:pPr>
        <w:tabs>
          <w:tab w:val="center" w:pos="0"/>
          <w:tab w:val="left" w:pos="4253"/>
          <w:tab w:val="left" w:pos="4536"/>
        </w:tabs>
        <w:spacing w:before="120" w:after="0" w:line="276" w:lineRule="auto"/>
        <w:rPr>
          <w:rFonts w:ascii="Arial" w:hAnsi="Arial" w:cs="Arial"/>
        </w:rPr>
      </w:pPr>
      <w:r w:rsidRPr="006C66D0">
        <w:rPr>
          <w:rFonts w:ascii="Arial" w:hAnsi="Arial" w:cs="Arial"/>
        </w:rPr>
        <w:t>I</w:t>
      </w:r>
      <w:r w:rsidR="004F04E7" w:rsidRPr="006C66D0">
        <w:rPr>
          <w:rFonts w:ascii="Arial" w:hAnsi="Arial" w:cs="Arial"/>
        </w:rPr>
        <w:t>ntroduzione, Cadenza e Rondò (7’3</w:t>
      </w:r>
      <w:r w:rsidR="007805B0" w:rsidRPr="006C66D0">
        <w:rPr>
          <w:rFonts w:ascii="Arial" w:hAnsi="Arial" w:cs="Arial"/>
        </w:rPr>
        <w:t>5</w:t>
      </w:r>
      <w:r w:rsidR="004F04E7" w:rsidRPr="006C66D0">
        <w:rPr>
          <w:rFonts w:ascii="Arial" w:hAnsi="Arial" w:cs="Arial"/>
        </w:rPr>
        <w:t xml:space="preserve">). </w:t>
      </w:r>
      <w:r w:rsidR="00293AC3" w:rsidRPr="006C66D0">
        <w:rPr>
          <w:rFonts w:ascii="Arial" w:hAnsi="Arial" w:cs="Arial"/>
        </w:rPr>
        <w:t xml:space="preserve">  </w:t>
      </w:r>
      <w:r w:rsidR="00826746" w:rsidRPr="006C66D0">
        <w:rPr>
          <w:rFonts w:ascii="Arial" w:hAnsi="Arial" w:cs="Arial"/>
        </w:rPr>
        <w:t xml:space="preserve">Bulgarian Gipsy Dance.   </w:t>
      </w:r>
      <w:r w:rsidRPr="006C66D0">
        <w:rPr>
          <w:rFonts w:ascii="Arial" w:hAnsi="Arial" w:cs="Arial"/>
        </w:rPr>
        <w:t xml:space="preserve">Souvenir di Bochsa.   </w:t>
      </w:r>
    </w:p>
    <w:p w:rsidR="00130FC3" w:rsidRPr="006C66D0" w:rsidRDefault="00FB34DA" w:rsidP="001B50BE">
      <w:pPr>
        <w:tabs>
          <w:tab w:val="center" w:pos="0"/>
          <w:tab w:val="left" w:pos="4253"/>
          <w:tab w:val="left" w:pos="4536"/>
        </w:tabs>
        <w:spacing w:before="120" w:after="0" w:line="276" w:lineRule="auto"/>
        <w:rPr>
          <w:rFonts w:ascii="Arial" w:hAnsi="Arial" w:cs="Arial"/>
        </w:rPr>
      </w:pPr>
      <w:r w:rsidRPr="006C66D0">
        <w:rPr>
          <w:rFonts w:ascii="Arial" w:hAnsi="Arial" w:cs="Arial"/>
        </w:rPr>
        <w:t>Grande fantasia e Variazioni di bravura su temi italiani (13’50).</w:t>
      </w:r>
      <w:r w:rsidR="00826746" w:rsidRPr="006C66D0">
        <w:rPr>
          <w:rFonts w:ascii="Arial" w:hAnsi="Arial" w:cs="Arial"/>
        </w:rPr>
        <w:t xml:space="preserve">  </w:t>
      </w:r>
      <w:r w:rsidR="00C027D1" w:rsidRPr="006C66D0">
        <w:rPr>
          <w:rFonts w:ascii="Arial" w:hAnsi="Arial" w:cs="Arial"/>
        </w:rPr>
        <w:t xml:space="preserve">Marcia Ungherese.   </w:t>
      </w:r>
      <w:r w:rsidR="00A542EA" w:rsidRPr="006C66D0">
        <w:rPr>
          <w:rFonts w:ascii="Arial" w:hAnsi="Arial" w:cs="Arial"/>
        </w:rPr>
        <w:t>Marce.</w:t>
      </w:r>
      <w:r w:rsidR="00826746" w:rsidRPr="006C66D0">
        <w:rPr>
          <w:rFonts w:ascii="Arial" w:hAnsi="Arial" w:cs="Arial"/>
        </w:rPr>
        <w:t xml:space="preserve">   </w:t>
      </w:r>
    </w:p>
    <w:p w:rsidR="00130FC3" w:rsidRPr="006C66D0" w:rsidRDefault="00826746" w:rsidP="001B50BE">
      <w:pPr>
        <w:tabs>
          <w:tab w:val="center" w:pos="0"/>
          <w:tab w:val="left" w:pos="4253"/>
          <w:tab w:val="left" w:pos="4536"/>
        </w:tabs>
        <w:spacing w:before="120" w:after="0" w:line="276" w:lineRule="auto"/>
        <w:rPr>
          <w:rFonts w:ascii="Arial" w:hAnsi="Arial" w:cs="Arial"/>
        </w:rPr>
      </w:pPr>
      <w:r w:rsidRPr="006C66D0">
        <w:rPr>
          <w:rFonts w:ascii="Arial" w:hAnsi="Arial" w:cs="Arial"/>
        </w:rPr>
        <w:t xml:space="preserve">Trascrizione per arpa di “Un Sospiro”.   </w:t>
      </w:r>
      <w:r w:rsidR="00C027D1" w:rsidRPr="006C66D0">
        <w:rPr>
          <w:rFonts w:ascii="Arial" w:hAnsi="Arial" w:cs="Arial"/>
        </w:rPr>
        <w:t>Pezzi caratteristici.</w:t>
      </w:r>
      <w:r w:rsidR="00130FC3" w:rsidRPr="006C66D0">
        <w:rPr>
          <w:rFonts w:ascii="Arial" w:hAnsi="Arial" w:cs="Arial"/>
        </w:rPr>
        <w:t xml:space="preserve">   </w:t>
      </w:r>
      <w:r w:rsidR="00FB34DA" w:rsidRPr="006C66D0">
        <w:rPr>
          <w:rFonts w:ascii="Arial" w:hAnsi="Arial" w:cs="Arial"/>
        </w:rPr>
        <w:t>Fantasia su tema di Bellini</w:t>
      </w:r>
      <w:r w:rsidRPr="006C66D0">
        <w:rPr>
          <w:rFonts w:ascii="Arial" w:hAnsi="Arial" w:cs="Arial"/>
        </w:rPr>
        <w:t xml:space="preserve">.   </w:t>
      </w:r>
    </w:p>
    <w:p w:rsidR="00130FC3" w:rsidRPr="006C66D0" w:rsidRDefault="006058E6" w:rsidP="001B50BE">
      <w:pPr>
        <w:tabs>
          <w:tab w:val="center" w:pos="0"/>
          <w:tab w:val="left" w:pos="4253"/>
          <w:tab w:val="left" w:pos="4536"/>
        </w:tabs>
        <w:spacing w:before="120" w:after="0" w:line="276" w:lineRule="auto"/>
        <w:rPr>
          <w:rFonts w:ascii="Arial" w:hAnsi="Arial" w:cs="Arial"/>
        </w:rPr>
      </w:pPr>
      <w:r w:rsidRPr="006C66D0">
        <w:rPr>
          <w:rFonts w:ascii="Arial" w:hAnsi="Arial" w:cs="Arial"/>
        </w:rPr>
        <w:t>3° Studio da concerto di Liszt (</w:t>
      </w:r>
      <w:r w:rsidR="00F62EA7" w:rsidRPr="006C66D0">
        <w:rPr>
          <w:rFonts w:ascii="Arial" w:hAnsi="Arial" w:cs="Arial"/>
        </w:rPr>
        <w:t>7</w:t>
      </w:r>
      <w:r w:rsidRPr="006C66D0">
        <w:rPr>
          <w:rFonts w:ascii="Arial" w:hAnsi="Arial" w:cs="Arial"/>
        </w:rPr>
        <w:t>’0</w:t>
      </w:r>
      <w:r w:rsidR="00F62EA7" w:rsidRPr="006C66D0">
        <w:rPr>
          <w:rFonts w:ascii="Arial" w:hAnsi="Arial" w:cs="Arial"/>
        </w:rPr>
        <w:t>5</w:t>
      </w:r>
      <w:r w:rsidRPr="006C66D0">
        <w:rPr>
          <w:rFonts w:ascii="Arial" w:hAnsi="Arial" w:cs="Arial"/>
        </w:rPr>
        <w:t>).</w:t>
      </w:r>
      <w:r w:rsidR="00FB34DA" w:rsidRPr="006C66D0">
        <w:rPr>
          <w:rFonts w:ascii="Arial" w:hAnsi="Arial" w:cs="Arial"/>
        </w:rPr>
        <w:t xml:space="preserve">   </w:t>
      </w:r>
      <w:r w:rsidR="00A542EA" w:rsidRPr="006C66D0">
        <w:rPr>
          <w:rFonts w:ascii="Arial" w:hAnsi="Arial" w:cs="Arial"/>
        </w:rPr>
        <w:t>Opere postume e 12 arrangiamenti.</w:t>
      </w:r>
      <w:r w:rsidR="00732A3C" w:rsidRPr="006C66D0">
        <w:rPr>
          <w:rFonts w:ascii="Arial" w:hAnsi="Arial" w:cs="Arial"/>
        </w:rPr>
        <w:t xml:space="preserve">   </w:t>
      </w:r>
    </w:p>
    <w:p w:rsidR="00826746" w:rsidRPr="006C66D0" w:rsidRDefault="006E27B9" w:rsidP="001B50BE">
      <w:pPr>
        <w:tabs>
          <w:tab w:val="center" w:pos="0"/>
          <w:tab w:val="left" w:pos="4253"/>
          <w:tab w:val="left" w:pos="4536"/>
        </w:tabs>
        <w:spacing w:before="120" w:after="0" w:line="276" w:lineRule="auto"/>
        <w:rPr>
          <w:rFonts w:ascii="Arial" w:hAnsi="Arial" w:cs="Arial"/>
        </w:rPr>
      </w:pPr>
      <w:r w:rsidRPr="006C66D0">
        <w:rPr>
          <w:rFonts w:ascii="Arial" w:hAnsi="Arial" w:cs="Arial"/>
          <w:u w:val="single"/>
        </w:rPr>
        <w:t>Arpa e flauto</w:t>
      </w:r>
      <w:r w:rsidR="006D2B9F" w:rsidRPr="006C66D0">
        <w:rPr>
          <w:rFonts w:ascii="Arial" w:hAnsi="Arial" w:cs="Arial"/>
        </w:rPr>
        <w:t>:</w:t>
      </w:r>
      <w:r w:rsidRPr="006C66D0">
        <w:rPr>
          <w:rFonts w:ascii="Arial" w:hAnsi="Arial" w:cs="Arial"/>
        </w:rPr>
        <w:t xml:space="preserve"> Serenade, op. 83 (1846, 7’1</w:t>
      </w:r>
      <w:r w:rsidR="00456408" w:rsidRPr="006C66D0">
        <w:rPr>
          <w:rFonts w:ascii="Arial" w:hAnsi="Arial" w:cs="Arial"/>
        </w:rPr>
        <w:t>0</w:t>
      </w:r>
      <w:r w:rsidRPr="006C66D0">
        <w:rPr>
          <w:rFonts w:ascii="Arial" w:hAnsi="Arial" w:cs="Arial"/>
        </w:rPr>
        <w:t>).</w:t>
      </w:r>
      <w:r w:rsidR="00130FC3" w:rsidRPr="006C66D0">
        <w:rPr>
          <w:rFonts w:ascii="Arial" w:hAnsi="Arial" w:cs="Arial"/>
        </w:rPr>
        <w:t xml:space="preserve">   </w:t>
      </w:r>
      <w:r w:rsidR="00826746" w:rsidRPr="006C66D0">
        <w:rPr>
          <w:rFonts w:ascii="Arial" w:hAnsi="Arial" w:cs="Arial"/>
        </w:rPr>
        <w:t>Arpa e flauto (in collaborazione con Fahrbach).</w:t>
      </w:r>
    </w:p>
    <w:p w:rsidR="002E5DEB" w:rsidRPr="006C66D0" w:rsidRDefault="00B73335" w:rsidP="001B50BE">
      <w:pPr>
        <w:tabs>
          <w:tab w:val="center" w:pos="0"/>
          <w:tab w:val="left" w:pos="4253"/>
          <w:tab w:val="left" w:pos="4536"/>
        </w:tabs>
        <w:spacing w:before="120" w:after="0" w:line="276" w:lineRule="auto"/>
        <w:rPr>
          <w:rFonts w:ascii="Arial" w:hAnsi="Arial" w:cs="Arial"/>
        </w:rPr>
      </w:pPr>
      <w:r w:rsidRPr="006C66D0">
        <w:rPr>
          <w:rFonts w:ascii="Arial" w:hAnsi="Arial" w:cs="Arial"/>
          <w:u w:val="single"/>
        </w:rPr>
        <w:t>Arpa e pf</w:t>
      </w:r>
      <w:r w:rsidRPr="006C66D0">
        <w:rPr>
          <w:rFonts w:ascii="Arial" w:hAnsi="Arial" w:cs="Arial"/>
        </w:rPr>
        <w:t xml:space="preserve">.: Grande Fantasia, </w:t>
      </w:r>
      <w:r w:rsidR="006E27B9" w:rsidRPr="006C66D0">
        <w:rPr>
          <w:rFonts w:ascii="Arial" w:hAnsi="Arial" w:cs="Arial"/>
        </w:rPr>
        <w:t xml:space="preserve">op. 39 </w:t>
      </w:r>
      <w:r w:rsidRPr="006C66D0">
        <w:rPr>
          <w:rFonts w:ascii="Arial" w:hAnsi="Arial" w:cs="Arial"/>
        </w:rPr>
        <w:t>(in collaborazione con Czerny)</w:t>
      </w:r>
      <w:r w:rsidR="006E27B9" w:rsidRPr="006C66D0">
        <w:rPr>
          <w:rFonts w:ascii="Arial" w:hAnsi="Arial" w:cs="Arial"/>
        </w:rPr>
        <w:t>.</w:t>
      </w:r>
    </w:p>
    <w:p w:rsidR="00B73335" w:rsidRPr="006C66D0" w:rsidRDefault="00B73335" w:rsidP="001B50BE">
      <w:pPr>
        <w:tabs>
          <w:tab w:val="center" w:pos="0"/>
          <w:tab w:val="left" w:pos="4253"/>
          <w:tab w:val="left" w:pos="4536"/>
        </w:tabs>
        <w:spacing w:before="120" w:after="0" w:line="276" w:lineRule="auto"/>
        <w:rPr>
          <w:rFonts w:ascii="Arial" w:hAnsi="Arial" w:cs="Arial"/>
        </w:rPr>
      </w:pPr>
      <w:r w:rsidRPr="006C66D0">
        <w:rPr>
          <w:rFonts w:ascii="Arial" w:hAnsi="Arial" w:cs="Arial"/>
        </w:rPr>
        <w:t>Gran duo su Linda di Cha</w:t>
      </w:r>
      <w:r w:rsidR="00565C37" w:rsidRPr="006C66D0">
        <w:rPr>
          <w:rFonts w:ascii="Arial" w:hAnsi="Arial" w:cs="Arial"/>
        </w:rPr>
        <w:t>mounix, di Donizetti, op. 65.</w:t>
      </w:r>
      <w:r w:rsidR="00732A3C" w:rsidRPr="006C66D0">
        <w:rPr>
          <w:rFonts w:ascii="Arial" w:hAnsi="Arial" w:cs="Arial"/>
        </w:rPr>
        <w:t xml:space="preserve"> </w:t>
      </w:r>
      <w:r w:rsidR="00565C37" w:rsidRPr="006C66D0">
        <w:rPr>
          <w:rFonts w:ascii="Arial" w:hAnsi="Arial" w:cs="Arial"/>
        </w:rPr>
        <w:t xml:space="preserve">  </w:t>
      </w:r>
      <w:r w:rsidRPr="006C66D0">
        <w:rPr>
          <w:rFonts w:ascii="Arial" w:hAnsi="Arial" w:cs="Arial"/>
        </w:rPr>
        <w:t>Souvenir di Don Pasquale, op. 74.</w:t>
      </w:r>
    </w:p>
    <w:p w:rsidR="009B54B9" w:rsidRPr="006C66D0" w:rsidRDefault="00B73335" w:rsidP="001B50BE">
      <w:pPr>
        <w:tabs>
          <w:tab w:val="center" w:pos="0"/>
          <w:tab w:val="left" w:pos="4253"/>
          <w:tab w:val="left" w:pos="4536"/>
        </w:tabs>
        <w:spacing w:before="120" w:after="0" w:line="276" w:lineRule="auto"/>
        <w:rPr>
          <w:rFonts w:ascii="Arial" w:hAnsi="Arial" w:cs="Arial"/>
        </w:rPr>
      </w:pPr>
      <w:r w:rsidRPr="006C66D0">
        <w:rPr>
          <w:rFonts w:ascii="Arial" w:hAnsi="Arial" w:cs="Arial"/>
        </w:rPr>
        <w:t xml:space="preserve">Grande Fantasia brillante </w:t>
      </w:r>
      <w:r w:rsidR="009B54B9" w:rsidRPr="006C66D0">
        <w:rPr>
          <w:rFonts w:ascii="Arial" w:hAnsi="Arial" w:cs="Arial"/>
        </w:rPr>
        <w:t>su temi di Anna Bolena, Sonnambula e Lucia di Lammermoor,</w:t>
      </w:r>
    </w:p>
    <w:p w:rsidR="00B73335" w:rsidRPr="006C66D0" w:rsidRDefault="009B54B9" w:rsidP="001B50BE">
      <w:pPr>
        <w:tabs>
          <w:tab w:val="center" w:pos="0"/>
          <w:tab w:val="left" w:pos="4253"/>
          <w:tab w:val="left" w:pos="4536"/>
        </w:tabs>
        <w:spacing w:before="120" w:after="0" w:line="276" w:lineRule="auto"/>
        <w:rPr>
          <w:rFonts w:ascii="Arial" w:hAnsi="Arial" w:cs="Arial"/>
        </w:rPr>
      </w:pPr>
      <w:r w:rsidRPr="006C66D0">
        <w:rPr>
          <w:rFonts w:ascii="Arial" w:hAnsi="Arial" w:cs="Arial"/>
        </w:rPr>
        <w:t xml:space="preserve">(in collaborazione con Czerny), </w:t>
      </w:r>
      <w:r w:rsidR="00B73335" w:rsidRPr="006C66D0">
        <w:rPr>
          <w:rFonts w:ascii="Arial" w:hAnsi="Arial" w:cs="Arial"/>
        </w:rPr>
        <w:t>arpa e pf.</w:t>
      </w:r>
      <w:r w:rsidRPr="006C66D0">
        <w:rPr>
          <w:rFonts w:ascii="Arial" w:hAnsi="Arial" w:cs="Arial"/>
        </w:rPr>
        <w:t xml:space="preserve"> (1838).   Co</w:t>
      </w:r>
      <w:r w:rsidR="00B73335" w:rsidRPr="006C66D0">
        <w:rPr>
          <w:rFonts w:ascii="Arial" w:hAnsi="Arial" w:cs="Arial"/>
        </w:rPr>
        <w:t>ncerto in Re-, arpa e pf.</w:t>
      </w:r>
    </w:p>
    <w:p w:rsidR="00B73335" w:rsidRPr="006C66D0" w:rsidRDefault="00B73335" w:rsidP="001B50BE">
      <w:pPr>
        <w:tabs>
          <w:tab w:val="center" w:pos="0"/>
          <w:tab w:val="left" w:pos="4253"/>
          <w:tab w:val="left" w:pos="4536"/>
        </w:tabs>
        <w:spacing w:before="120" w:after="0" w:line="276" w:lineRule="auto"/>
        <w:rPr>
          <w:rFonts w:ascii="Arial" w:hAnsi="Arial" w:cs="Arial"/>
        </w:rPr>
      </w:pPr>
      <w:r w:rsidRPr="006C66D0">
        <w:rPr>
          <w:rFonts w:ascii="Arial" w:hAnsi="Arial" w:cs="Arial"/>
          <w:u w:val="single"/>
        </w:rPr>
        <w:t>Arpa e orchestra</w:t>
      </w:r>
      <w:r w:rsidRPr="006C66D0">
        <w:rPr>
          <w:rFonts w:ascii="Arial" w:hAnsi="Arial" w:cs="Arial"/>
        </w:rPr>
        <w:t>:   Fantasia e variazioni su tema di Ricci, arpa e orch. o 4 archi (1939).</w:t>
      </w:r>
    </w:p>
    <w:p w:rsidR="00826746" w:rsidRPr="006C66D0" w:rsidRDefault="00B73335" w:rsidP="001B50BE">
      <w:pPr>
        <w:tabs>
          <w:tab w:val="center" w:pos="0"/>
          <w:tab w:val="left" w:pos="4253"/>
          <w:tab w:val="left" w:pos="4536"/>
        </w:tabs>
        <w:spacing w:before="120" w:after="0" w:line="276" w:lineRule="auto"/>
        <w:rPr>
          <w:rFonts w:ascii="Arial" w:hAnsi="Arial" w:cs="Arial"/>
          <w:szCs w:val="15"/>
        </w:rPr>
      </w:pPr>
      <w:r w:rsidRPr="006C66D0">
        <w:rPr>
          <w:rFonts w:ascii="Arial" w:hAnsi="Arial" w:cs="Arial"/>
          <w:szCs w:val="15"/>
        </w:rPr>
        <w:t>Concertino in Mi-, per arpa e orchestra d’archi, op. 34 (8’45).</w:t>
      </w:r>
      <w:r w:rsidR="00826746" w:rsidRPr="006C66D0">
        <w:rPr>
          <w:rFonts w:ascii="Arial" w:hAnsi="Arial" w:cs="Arial"/>
          <w:szCs w:val="15"/>
        </w:rPr>
        <w:t xml:space="preserve">   </w:t>
      </w:r>
    </w:p>
    <w:p w:rsidR="00826746" w:rsidRPr="006C66D0" w:rsidRDefault="00B73335" w:rsidP="001B50BE">
      <w:pPr>
        <w:tabs>
          <w:tab w:val="center" w:pos="0"/>
          <w:tab w:val="left" w:pos="4253"/>
          <w:tab w:val="left" w:pos="4536"/>
        </w:tabs>
        <w:spacing w:before="120" w:after="0" w:line="276" w:lineRule="auto"/>
        <w:rPr>
          <w:rFonts w:ascii="Arial" w:hAnsi="Arial" w:cs="Arial"/>
        </w:rPr>
      </w:pPr>
      <w:r w:rsidRPr="006C66D0">
        <w:rPr>
          <w:rFonts w:ascii="Arial" w:hAnsi="Arial" w:cs="Arial"/>
          <w:szCs w:val="15"/>
          <w:lang w:val="en-US"/>
        </w:rPr>
        <w:t xml:space="preserve">Grand Concerto, in Do, op. 60 (1837).   </w:t>
      </w:r>
      <w:r w:rsidRPr="006C66D0">
        <w:rPr>
          <w:rFonts w:ascii="Arial" w:hAnsi="Arial" w:cs="Arial"/>
        </w:rPr>
        <w:t>Gran concerto, op. 66, 4 (24’).</w:t>
      </w:r>
    </w:p>
    <w:p w:rsidR="00FB34DA" w:rsidRPr="006C66D0" w:rsidRDefault="00FB34DA" w:rsidP="001B50BE">
      <w:pPr>
        <w:tabs>
          <w:tab w:val="center" w:pos="0"/>
          <w:tab w:val="left" w:pos="4253"/>
          <w:tab w:val="left" w:pos="4536"/>
        </w:tabs>
        <w:spacing w:before="120" w:after="0" w:line="276" w:lineRule="auto"/>
        <w:rPr>
          <w:rFonts w:ascii="Arial" w:hAnsi="Arial" w:cs="Arial"/>
          <w:lang w:val="en-US"/>
        </w:rPr>
      </w:pPr>
      <w:r w:rsidRPr="006C66D0">
        <w:rPr>
          <w:rFonts w:ascii="Arial" w:hAnsi="Arial" w:cs="Arial"/>
        </w:rPr>
        <w:t xml:space="preserve">Grande Marcia, op. 67 (1847).    </w:t>
      </w:r>
      <w:r w:rsidRPr="006C66D0">
        <w:rPr>
          <w:rFonts w:ascii="Arial" w:hAnsi="Arial" w:cs="Arial"/>
          <w:lang w:val="en-US"/>
        </w:rPr>
        <w:t>Grand Concerto in Sol-, op. 81 (1842).</w:t>
      </w:r>
    </w:p>
    <w:p w:rsidR="00B73335" w:rsidRPr="006C66D0" w:rsidRDefault="00FB34DA" w:rsidP="001B50BE">
      <w:pPr>
        <w:tabs>
          <w:tab w:val="center" w:pos="0"/>
          <w:tab w:val="left" w:pos="4253"/>
          <w:tab w:val="left" w:pos="4536"/>
        </w:tabs>
        <w:spacing w:before="120" w:after="0" w:line="276" w:lineRule="auto"/>
        <w:rPr>
          <w:rFonts w:ascii="Arial" w:hAnsi="Arial" w:cs="Arial"/>
        </w:rPr>
      </w:pPr>
      <w:r w:rsidRPr="006C66D0">
        <w:rPr>
          <w:rFonts w:ascii="Arial" w:hAnsi="Arial" w:cs="Arial"/>
        </w:rPr>
        <w:t xml:space="preserve">Concerto in Sol-, op. 90 (dedicato a Liszt).   </w:t>
      </w:r>
      <w:r w:rsidR="00B73335" w:rsidRPr="006C66D0">
        <w:rPr>
          <w:rFonts w:ascii="Arial" w:hAnsi="Arial" w:cs="Arial"/>
        </w:rPr>
        <w:t>Concertino in Re-, op. 91, 2 arpe e orchestra.</w:t>
      </w:r>
    </w:p>
    <w:p w:rsidR="00E17F5D" w:rsidRPr="006C66D0" w:rsidRDefault="00B73335" w:rsidP="001B50BE">
      <w:pPr>
        <w:tabs>
          <w:tab w:val="center" w:pos="0"/>
          <w:tab w:val="left" w:pos="4253"/>
          <w:tab w:val="left" w:pos="4536"/>
        </w:tabs>
        <w:spacing w:before="120" w:after="0" w:line="276" w:lineRule="auto"/>
        <w:rPr>
          <w:rFonts w:ascii="Arial" w:hAnsi="Arial" w:cs="Arial"/>
        </w:rPr>
      </w:pPr>
      <w:r w:rsidRPr="006C66D0">
        <w:rPr>
          <w:rFonts w:ascii="Arial" w:hAnsi="Arial" w:cs="Arial"/>
        </w:rPr>
        <w:t>Concerto in Mib, op. 98 (1845).</w:t>
      </w:r>
    </w:p>
    <w:p w:rsidR="00826746" w:rsidRPr="00CD01EB" w:rsidRDefault="00826746" w:rsidP="001B50BE">
      <w:pPr>
        <w:tabs>
          <w:tab w:val="center" w:pos="0"/>
          <w:tab w:val="left" w:pos="4253"/>
          <w:tab w:val="left" w:pos="4536"/>
        </w:tabs>
        <w:spacing w:before="120" w:after="0" w:line="276" w:lineRule="auto"/>
        <w:rPr>
          <w:rFonts w:ascii="Arial" w:hAnsi="Arial" w:cs="Arial"/>
          <w:color w:val="777A0C"/>
          <w:u w:val="single"/>
        </w:rPr>
      </w:pPr>
    </w:p>
    <w:p w:rsidR="00610374" w:rsidRPr="00CD01EB" w:rsidRDefault="00610374"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PARKER  Horatio</w:t>
      </w:r>
      <w:r w:rsidRPr="00CD01EB">
        <w:rPr>
          <w:rFonts w:ascii="Arial" w:hAnsi="Arial" w:cs="Arial"/>
          <w:color w:val="777A0C"/>
          <w:u w:val="single"/>
        </w:rPr>
        <w:tab/>
        <w:t>Auburndale, 15.9.1863 - Cadarhurst, 18.12.1919.</w:t>
      </w:r>
    </w:p>
    <w:p w:rsidR="00610374" w:rsidRPr="00CD01EB" w:rsidRDefault="00610374"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e organista americano, allievo di Chadwick, Orth, Abel e Rheinberger. Insegnante al Conservatorio di New York, e a Yale. Dottorato h.c. dall’Università di Cambridge.</w:t>
      </w:r>
    </w:p>
    <w:p w:rsidR="00610374" w:rsidRPr="006C66D0" w:rsidRDefault="00610374" w:rsidP="001B50BE">
      <w:pPr>
        <w:tabs>
          <w:tab w:val="center" w:pos="0"/>
          <w:tab w:val="left" w:pos="4253"/>
          <w:tab w:val="left" w:pos="4536"/>
        </w:tabs>
        <w:spacing w:before="120" w:after="0" w:line="276" w:lineRule="auto"/>
        <w:rPr>
          <w:rFonts w:ascii="Arial" w:hAnsi="Arial" w:cs="Arial"/>
        </w:rPr>
      </w:pPr>
      <w:r w:rsidRPr="006C66D0">
        <w:rPr>
          <w:rFonts w:ascii="Arial" w:hAnsi="Arial" w:cs="Arial"/>
        </w:rPr>
        <w:t>King Trojan, cantata per soli e arpa op. 8 (1885).</w:t>
      </w:r>
    </w:p>
    <w:p w:rsidR="00610374" w:rsidRPr="006C66D0" w:rsidRDefault="00610374" w:rsidP="001B50BE">
      <w:pPr>
        <w:tabs>
          <w:tab w:val="center" w:pos="0"/>
          <w:tab w:val="left" w:pos="4253"/>
          <w:tab w:val="left" w:pos="4536"/>
        </w:tabs>
        <w:spacing w:before="120" w:after="0" w:line="276" w:lineRule="auto"/>
        <w:rPr>
          <w:rFonts w:ascii="Arial" w:hAnsi="Arial" w:cs="Arial"/>
          <w:lang w:val="en-US"/>
        </w:rPr>
      </w:pPr>
      <w:r w:rsidRPr="006C66D0">
        <w:rPr>
          <w:rFonts w:ascii="Arial" w:hAnsi="Arial" w:cs="Arial"/>
          <w:lang w:val="en-US"/>
        </w:rPr>
        <w:t>7 Greek Pastoral Scenes, voci femm. arpa, ob. archi op. 74.</w:t>
      </w:r>
    </w:p>
    <w:p w:rsidR="008863D7" w:rsidRPr="006C66D0" w:rsidRDefault="008863D7" w:rsidP="001B50BE">
      <w:pPr>
        <w:tabs>
          <w:tab w:val="center" w:pos="0"/>
          <w:tab w:val="left" w:pos="4253"/>
          <w:tab w:val="left" w:pos="4536"/>
        </w:tabs>
        <w:spacing w:before="120" w:after="0" w:line="276" w:lineRule="auto"/>
        <w:rPr>
          <w:rFonts w:ascii="Arial" w:hAnsi="Arial" w:cs="Arial"/>
          <w:lang w:val="en-US"/>
        </w:rPr>
      </w:pPr>
    </w:p>
    <w:p w:rsidR="00DE5A3E" w:rsidRPr="00CD01EB" w:rsidRDefault="00DE5A3E" w:rsidP="001B50BE">
      <w:pPr>
        <w:tabs>
          <w:tab w:val="center" w:pos="0"/>
          <w:tab w:val="left" w:pos="4253"/>
          <w:tab w:val="left" w:pos="4536"/>
        </w:tabs>
        <w:spacing w:before="120" w:after="0" w:line="276" w:lineRule="auto"/>
        <w:rPr>
          <w:rFonts w:ascii="Arial" w:hAnsi="Arial" w:cs="Arial"/>
          <w:color w:val="777A0C"/>
          <w:u w:val="single"/>
          <w:lang w:val="en-US"/>
        </w:rPr>
      </w:pPr>
      <w:r w:rsidRPr="00CD01EB">
        <w:rPr>
          <w:rFonts w:ascii="Arial" w:hAnsi="Arial" w:cs="Arial"/>
          <w:color w:val="777A0C"/>
          <w:u w:val="single"/>
          <w:lang w:val="en-US"/>
        </w:rPr>
        <w:lastRenderedPageBreak/>
        <w:t>PARRY  J</w:t>
      </w:r>
      <w:r w:rsidR="005038B0" w:rsidRPr="00CD01EB">
        <w:rPr>
          <w:rFonts w:ascii="Arial" w:hAnsi="Arial" w:cs="Arial"/>
          <w:color w:val="777A0C"/>
          <w:u w:val="single"/>
          <w:lang w:val="en-US"/>
        </w:rPr>
        <w:t>ohn</w:t>
      </w:r>
      <w:r w:rsidR="005038B0" w:rsidRPr="00CD01EB">
        <w:rPr>
          <w:rFonts w:ascii="Arial" w:hAnsi="Arial" w:cs="Arial"/>
          <w:color w:val="777A0C"/>
          <w:u w:val="single"/>
          <w:lang w:val="en-US"/>
        </w:rPr>
        <w:tab/>
        <w:t>Nevin, 1710 - Ruabon, 7.10.1782</w:t>
      </w:r>
    </w:p>
    <w:p w:rsidR="005038B0" w:rsidRPr="00CD01EB" w:rsidRDefault="005038B0"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b/>
          <w:color w:val="777A0C"/>
          <w:sz w:val="20"/>
          <w:szCs w:val="20"/>
        </w:rPr>
        <w:t>Arpista</w:t>
      </w:r>
      <w:r w:rsidRPr="00CD01EB">
        <w:rPr>
          <w:rFonts w:ascii="Arial" w:hAnsi="Arial" w:cs="Arial"/>
          <w:color w:val="777A0C"/>
          <w:sz w:val="20"/>
          <w:szCs w:val="20"/>
        </w:rPr>
        <w:t xml:space="preserve"> e compositore gallese, cieco dalla nascita. Arpista di Re Giorgio III, </w:t>
      </w:r>
      <w:r w:rsidR="007A35D6" w:rsidRPr="00CD01EB">
        <w:rPr>
          <w:rFonts w:ascii="Arial" w:hAnsi="Arial" w:cs="Arial"/>
          <w:color w:val="777A0C"/>
          <w:sz w:val="20"/>
          <w:szCs w:val="20"/>
        </w:rPr>
        <w:t xml:space="preserve">amico di </w:t>
      </w:r>
      <w:r w:rsidR="007A18AF" w:rsidRPr="00CD01EB">
        <w:rPr>
          <w:rFonts w:ascii="Arial" w:hAnsi="Arial" w:cs="Arial"/>
          <w:color w:val="777A0C"/>
          <w:sz w:val="20"/>
          <w:szCs w:val="20"/>
        </w:rPr>
        <w:t>Handel</w:t>
      </w:r>
      <w:r w:rsidR="007A35D6" w:rsidRPr="00CD01EB">
        <w:rPr>
          <w:rFonts w:ascii="Arial" w:hAnsi="Arial" w:cs="Arial"/>
          <w:color w:val="777A0C"/>
          <w:sz w:val="20"/>
          <w:szCs w:val="20"/>
        </w:rPr>
        <w:t xml:space="preserve">. </w:t>
      </w:r>
      <w:r w:rsidR="00707892" w:rsidRPr="00CD01EB">
        <w:rPr>
          <w:rFonts w:ascii="Arial" w:hAnsi="Arial" w:cs="Arial"/>
          <w:color w:val="777A0C"/>
          <w:sz w:val="20"/>
          <w:szCs w:val="20"/>
        </w:rPr>
        <w:t xml:space="preserve">                                 </w:t>
      </w:r>
      <w:r w:rsidR="007A35D6" w:rsidRPr="00CD01EB">
        <w:rPr>
          <w:rFonts w:ascii="Arial" w:hAnsi="Arial" w:cs="Arial"/>
          <w:color w:val="777A0C"/>
          <w:sz w:val="20"/>
          <w:szCs w:val="20"/>
        </w:rPr>
        <w:t>V</w:t>
      </w:r>
      <w:r w:rsidRPr="00CD01EB">
        <w:rPr>
          <w:rFonts w:ascii="Arial" w:hAnsi="Arial" w:cs="Arial"/>
          <w:color w:val="777A0C"/>
          <w:sz w:val="20"/>
          <w:szCs w:val="20"/>
        </w:rPr>
        <w:t xml:space="preserve">alentissimo giocatore di </w:t>
      </w:r>
      <w:r w:rsidR="00C415D5" w:rsidRPr="00CD01EB">
        <w:rPr>
          <w:rFonts w:ascii="Arial" w:hAnsi="Arial" w:cs="Arial"/>
          <w:color w:val="777A0C"/>
          <w:sz w:val="20"/>
          <w:szCs w:val="20"/>
        </w:rPr>
        <w:t>d</w:t>
      </w:r>
      <w:r w:rsidRPr="00CD01EB">
        <w:rPr>
          <w:rFonts w:ascii="Arial" w:hAnsi="Arial" w:cs="Arial"/>
          <w:color w:val="777A0C"/>
          <w:sz w:val="20"/>
          <w:szCs w:val="20"/>
        </w:rPr>
        <w:t>ama</w:t>
      </w:r>
      <w:r w:rsidR="007A35D6" w:rsidRPr="00CD01EB">
        <w:rPr>
          <w:rFonts w:ascii="Arial" w:hAnsi="Arial" w:cs="Arial"/>
          <w:color w:val="777A0C"/>
          <w:sz w:val="20"/>
          <w:szCs w:val="20"/>
        </w:rPr>
        <w:t>.</w:t>
      </w:r>
    </w:p>
    <w:p w:rsidR="00E551F3" w:rsidRPr="006C66D0" w:rsidRDefault="001D31F9" w:rsidP="001B50BE">
      <w:pPr>
        <w:tabs>
          <w:tab w:val="center" w:pos="0"/>
          <w:tab w:val="left" w:pos="4253"/>
          <w:tab w:val="left" w:pos="4536"/>
        </w:tabs>
        <w:spacing w:before="120" w:after="0" w:line="276" w:lineRule="auto"/>
        <w:rPr>
          <w:rFonts w:ascii="Arial" w:hAnsi="Arial" w:cs="Arial"/>
        </w:rPr>
      </w:pPr>
      <w:r w:rsidRPr="006C66D0">
        <w:rPr>
          <w:rFonts w:ascii="Arial" w:hAnsi="Arial" w:cs="Arial"/>
        </w:rPr>
        <w:t xml:space="preserve">4 </w:t>
      </w:r>
      <w:r w:rsidR="00A909BE" w:rsidRPr="006C66D0">
        <w:rPr>
          <w:rFonts w:ascii="Arial" w:hAnsi="Arial" w:cs="Arial"/>
        </w:rPr>
        <w:t>Sonate per arpa</w:t>
      </w:r>
      <w:r w:rsidR="00A80AEB" w:rsidRPr="006C66D0">
        <w:rPr>
          <w:rFonts w:ascii="Arial" w:hAnsi="Arial" w:cs="Arial"/>
        </w:rPr>
        <w:t>.</w:t>
      </w:r>
      <w:r w:rsidR="008B2833" w:rsidRPr="006C66D0">
        <w:rPr>
          <w:rFonts w:ascii="Arial" w:hAnsi="Arial" w:cs="Arial"/>
        </w:rPr>
        <w:t xml:space="preserve">   </w:t>
      </w:r>
      <w:r w:rsidR="00D01239" w:rsidRPr="006C66D0">
        <w:rPr>
          <w:rFonts w:ascii="Arial" w:hAnsi="Arial" w:cs="Arial"/>
        </w:rPr>
        <w:t xml:space="preserve">1a Sonata </w:t>
      </w:r>
      <w:r w:rsidR="00A751FD" w:rsidRPr="006C66D0">
        <w:rPr>
          <w:rFonts w:ascii="Arial" w:hAnsi="Arial" w:cs="Arial"/>
        </w:rPr>
        <w:t>“Lesson”</w:t>
      </w:r>
      <w:r w:rsidR="00C415D5" w:rsidRPr="006C66D0">
        <w:rPr>
          <w:rFonts w:ascii="Arial" w:hAnsi="Arial" w:cs="Arial"/>
        </w:rPr>
        <w:t>,</w:t>
      </w:r>
      <w:r w:rsidR="00D01239" w:rsidRPr="006C66D0">
        <w:rPr>
          <w:rFonts w:ascii="Arial" w:hAnsi="Arial" w:cs="Arial"/>
        </w:rPr>
        <w:t>in Re</w:t>
      </w:r>
      <w:r w:rsidR="00A751FD" w:rsidRPr="006C66D0">
        <w:rPr>
          <w:rFonts w:ascii="Arial" w:hAnsi="Arial" w:cs="Arial"/>
        </w:rPr>
        <w:t xml:space="preserve"> (1761, </w:t>
      </w:r>
      <w:r w:rsidR="003A3831" w:rsidRPr="006C66D0">
        <w:rPr>
          <w:rFonts w:ascii="Arial" w:hAnsi="Arial" w:cs="Arial"/>
        </w:rPr>
        <w:t>7</w:t>
      </w:r>
      <w:r w:rsidR="00A751FD" w:rsidRPr="006C66D0">
        <w:rPr>
          <w:rFonts w:ascii="Arial" w:hAnsi="Arial" w:cs="Arial"/>
        </w:rPr>
        <w:t>’</w:t>
      </w:r>
      <w:r w:rsidR="003A3831" w:rsidRPr="006C66D0">
        <w:rPr>
          <w:rFonts w:ascii="Arial" w:hAnsi="Arial" w:cs="Arial"/>
        </w:rPr>
        <w:t>1</w:t>
      </w:r>
      <w:r w:rsidR="00A751FD" w:rsidRPr="006C66D0">
        <w:rPr>
          <w:rFonts w:ascii="Arial" w:hAnsi="Arial" w:cs="Arial"/>
        </w:rPr>
        <w:t>0)</w:t>
      </w:r>
      <w:r w:rsidR="00E551F3" w:rsidRPr="006C66D0">
        <w:rPr>
          <w:rFonts w:ascii="Arial" w:hAnsi="Arial" w:cs="Arial"/>
        </w:rPr>
        <w:t xml:space="preserve">.   </w:t>
      </w:r>
      <w:r w:rsidR="00A128E6" w:rsidRPr="006C66D0">
        <w:rPr>
          <w:rFonts w:ascii="Arial" w:hAnsi="Arial" w:cs="Arial"/>
        </w:rPr>
        <w:t>2a Sonata</w:t>
      </w:r>
      <w:r w:rsidR="001F5721" w:rsidRPr="006C66D0">
        <w:rPr>
          <w:rFonts w:ascii="Arial" w:hAnsi="Arial" w:cs="Arial"/>
        </w:rPr>
        <w:t xml:space="preserve"> in Sol</w:t>
      </w:r>
      <w:r w:rsidR="00655953" w:rsidRPr="006C66D0">
        <w:rPr>
          <w:rFonts w:ascii="Arial" w:hAnsi="Arial" w:cs="Arial"/>
        </w:rPr>
        <w:t xml:space="preserve"> (1761):</w:t>
      </w:r>
    </w:p>
    <w:p w:rsidR="00DE5A3E" w:rsidRPr="006C66D0" w:rsidRDefault="00E551F3" w:rsidP="001B50BE">
      <w:pPr>
        <w:tabs>
          <w:tab w:val="center" w:pos="0"/>
          <w:tab w:val="left" w:pos="4253"/>
          <w:tab w:val="left" w:pos="4536"/>
        </w:tabs>
        <w:spacing w:before="120" w:after="0" w:line="276" w:lineRule="auto"/>
        <w:rPr>
          <w:rFonts w:ascii="Arial" w:hAnsi="Arial" w:cs="Arial"/>
        </w:rPr>
      </w:pPr>
      <w:r w:rsidRPr="006C66D0">
        <w:rPr>
          <w:rFonts w:ascii="Arial" w:hAnsi="Arial" w:cs="Arial"/>
        </w:rPr>
        <w:t xml:space="preserve">1) Allegro (2'30),   2) </w:t>
      </w:r>
      <w:r w:rsidR="00655953" w:rsidRPr="006C66D0">
        <w:rPr>
          <w:rFonts w:ascii="Arial" w:hAnsi="Arial" w:cs="Arial"/>
        </w:rPr>
        <w:t>Siciliana (2'05)</w:t>
      </w:r>
      <w:r w:rsidRPr="006C66D0">
        <w:rPr>
          <w:rFonts w:ascii="Arial" w:hAnsi="Arial" w:cs="Arial"/>
        </w:rPr>
        <w:t>,   3) Allegro assai (2').</w:t>
      </w:r>
      <w:r w:rsidR="00FC44C4" w:rsidRPr="006C66D0">
        <w:rPr>
          <w:rFonts w:ascii="Arial" w:hAnsi="Arial" w:cs="Arial"/>
        </w:rPr>
        <w:t xml:space="preserve">   </w:t>
      </w:r>
      <w:r w:rsidR="00DE5A3E" w:rsidRPr="006C66D0">
        <w:rPr>
          <w:rFonts w:ascii="Arial" w:hAnsi="Arial" w:cs="Arial"/>
        </w:rPr>
        <w:t>Music, 3 arpe.</w:t>
      </w:r>
    </w:p>
    <w:p w:rsidR="00FC44C4" w:rsidRPr="006C66D0" w:rsidRDefault="00FC44C4" w:rsidP="001B50BE">
      <w:pPr>
        <w:tabs>
          <w:tab w:val="center" w:pos="0"/>
          <w:tab w:val="left" w:pos="4253"/>
          <w:tab w:val="left" w:pos="4536"/>
        </w:tabs>
        <w:spacing w:before="120" w:after="0" w:line="276" w:lineRule="auto"/>
        <w:rPr>
          <w:rFonts w:ascii="Arial" w:hAnsi="Arial" w:cs="Arial"/>
          <w:lang w:val="en-US"/>
        </w:rPr>
      </w:pPr>
    </w:p>
    <w:p w:rsidR="003A3831" w:rsidRPr="00CD01EB" w:rsidRDefault="003A3831" w:rsidP="001B50BE">
      <w:pPr>
        <w:tabs>
          <w:tab w:val="center" w:pos="0"/>
          <w:tab w:val="left" w:pos="4253"/>
          <w:tab w:val="left" w:pos="4536"/>
        </w:tabs>
        <w:spacing w:before="120" w:after="0" w:line="276" w:lineRule="auto"/>
        <w:rPr>
          <w:rFonts w:ascii="Arial" w:hAnsi="Arial" w:cs="Arial"/>
          <w:vanish/>
          <w:color w:val="777A0C"/>
          <w:lang w:val="en-US"/>
        </w:rPr>
      </w:pPr>
    </w:p>
    <w:p w:rsidR="007805B0" w:rsidRPr="00CD01EB" w:rsidRDefault="007805B0" w:rsidP="001B50BE">
      <w:pPr>
        <w:tabs>
          <w:tab w:val="center" w:pos="0"/>
          <w:tab w:val="left" w:pos="4253"/>
          <w:tab w:val="left" w:pos="4536"/>
        </w:tabs>
        <w:spacing w:before="120" w:after="0" w:line="276" w:lineRule="auto"/>
        <w:rPr>
          <w:rFonts w:ascii="Arial" w:hAnsi="Arial" w:cs="Arial"/>
          <w:vanish/>
          <w:color w:val="777A0C"/>
          <w:lang w:val="en-US"/>
        </w:rPr>
      </w:pPr>
    </w:p>
    <w:p w:rsidR="007805B0" w:rsidRPr="00CD01EB" w:rsidRDefault="007805B0" w:rsidP="001B50BE">
      <w:pPr>
        <w:tabs>
          <w:tab w:val="center" w:pos="0"/>
          <w:tab w:val="left" w:pos="4253"/>
          <w:tab w:val="left" w:pos="4536"/>
        </w:tabs>
        <w:spacing w:before="120" w:after="0" w:line="276" w:lineRule="auto"/>
        <w:rPr>
          <w:rFonts w:ascii="Arial" w:hAnsi="Arial" w:cs="Arial"/>
          <w:vanish/>
          <w:color w:val="777A0C"/>
          <w:lang w:val="en-US"/>
        </w:rPr>
      </w:pPr>
    </w:p>
    <w:p w:rsidR="000F6F57" w:rsidRPr="00CD01EB" w:rsidRDefault="000F6F57" w:rsidP="001B50BE">
      <w:pPr>
        <w:pStyle w:val="Corpotesto"/>
        <w:tabs>
          <w:tab w:val="center" w:pos="0"/>
          <w:tab w:val="left" w:pos="4253"/>
          <w:tab w:val="left" w:pos="4536"/>
        </w:tabs>
        <w:spacing w:before="120" w:after="0" w:line="276" w:lineRule="auto"/>
        <w:rPr>
          <w:rFonts w:ascii="Arial" w:hAnsi="Arial" w:cs="Arial"/>
          <w:color w:val="777A0C"/>
          <w:sz w:val="24"/>
          <w:szCs w:val="24"/>
          <w:u w:val="single"/>
        </w:rPr>
      </w:pPr>
      <w:r w:rsidRPr="00CD01EB">
        <w:rPr>
          <w:rFonts w:ascii="Arial" w:hAnsi="Arial" w:cs="Arial"/>
          <w:color w:val="777A0C"/>
          <w:sz w:val="24"/>
          <w:szCs w:val="24"/>
          <w:u w:val="single"/>
        </w:rPr>
        <w:t>PART  Arvo</w:t>
      </w:r>
      <w:r w:rsidRPr="00CD01EB">
        <w:rPr>
          <w:rFonts w:ascii="Arial" w:hAnsi="Arial" w:cs="Arial"/>
          <w:color w:val="777A0C"/>
          <w:sz w:val="24"/>
          <w:szCs w:val="24"/>
          <w:u w:val="single"/>
        </w:rPr>
        <w:tab/>
        <w:t>Paide, 11.9.1935</w:t>
      </w:r>
    </w:p>
    <w:p w:rsidR="000F6F57" w:rsidRPr="00CD01EB" w:rsidRDefault="000F6F57"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 xml:space="preserve">Compositore estone, studi al Conservatorio di Tallin con Heino Eller. Ingegnere del suono a Radio Tallin </w:t>
      </w:r>
      <w:r w:rsidR="00BD3A43" w:rsidRPr="00CD01EB">
        <w:rPr>
          <w:rFonts w:ascii="Arial" w:hAnsi="Arial" w:cs="Arial"/>
          <w:color w:val="777A0C"/>
        </w:rPr>
        <w:t>e</w:t>
      </w:r>
      <w:r w:rsidR="00BF5C8C" w:rsidRPr="00CD01EB">
        <w:rPr>
          <w:rFonts w:ascii="Arial" w:hAnsi="Arial" w:cs="Arial"/>
          <w:color w:val="777A0C"/>
        </w:rPr>
        <w:t xml:space="preserve"> </w:t>
      </w:r>
      <w:r w:rsidRPr="00CD01EB">
        <w:rPr>
          <w:rFonts w:ascii="Arial" w:hAnsi="Arial" w:cs="Arial"/>
          <w:color w:val="777A0C"/>
        </w:rPr>
        <w:t xml:space="preserve">anche </w:t>
      </w:r>
      <w:r w:rsidR="00B41A9E">
        <w:rPr>
          <w:rFonts w:ascii="Arial" w:hAnsi="Arial" w:cs="Arial"/>
          <w:color w:val="777A0C"/>
        </w:rPr>
        <w:t xml:space="preserve"> </w:t>
      </w:r>
      <w:r w:rsidRPr="00CD01EB">
        <w:rPr>
          <w:rFonts w:ascii="Arial" w:hAnsi="Arial" w:cs="Arial"/>
          <w:color w:val="777A0C"/>
        </w:rPr>
        <w:t xml:space="preserve">autore di musiche per film. Importanti i suoi tentativi di dare spiritualità all’espressione musicale, senza ricorrere, </w:t>
      </w:r>
      <w:r w:rsidR="00707892" w:rsidRPr="00CD01EB">
        <w:rPr>
          <w:rFonts w:ascii="Arial" w:hAnsi="Arial" w:cs="Arial"/>
          <w:color w:val="777A0C"/>
        </w:rPr>
        <w:t xml:space="preserve">               </w:t>
      </w:r>
      <w:r w:rsidRPr="00CD01EB">
        <w:rPr>
          <w:rFonts w:ascii="Arial" w:hAnsi="Arial" w:cs="Arial"/>
          <w:color w:val="777A0C"/>
        </w:rPr>
        <w:t>più di tanto a regole o dogmi musicali. Dal 1980 vive a Berlino.</w:t>
      </w:r>
    </w:p>
    <w:p w:rsidR="000F6F57" w:rsidRPr="006C66D0" w:rsidRDefault="000F6F57" w:rsidP="001B50BE">
      <w:pPr>
        <w:tabs>
          <w:tab w:val="center" w:pos="0"/>
          <w:tab w:val="left" w:pos="4253"/>
          <w:tab w:val="left" w:pos="4536"/>
        </w:tabs>
        <w:spacing w:before="120" w:after="0" w:line="276" w:lineRule="auto"/>
        <w:rPr>
          <w:rFonts w:ascii="Arial" w:hAnsi="Arial" w:cs="Arial"/>
        </w:rPr>
      </w:pPr>
      <w:r w:rsidRPr="006C66D0">
        <w:rPr>
          <w:rFonts w:ascii="Arial" w:hAnsi="Arial" w:cs="Arial"/>
        </w:rPr>
        <w:t>Pari Intervallo</w:t>
      </w:r>
      <w:r w:rsidR="0081072F" w:rsidRPr="006C66D0">
        <w:rPr>
          <w:rFonts w:ascii="Arial" w:hAnsi="Arial" w:cs="Arial"/>
        </w:rPr>
        <w:t xml:space="preserve"> (1978, 4’)</w:t>
      </w:r>
      <w:r w:rsidRPr="006C66D0">
        <w:rPr>
          <w:rFonts w:ascii="Arial" w:hAnsi="Arial" w:cs="Arial"/>
        </w:rPr>
        <w:t>.   Spiegel im Spiegel.</w:t>
      </w:r>
    </w:p>
    <w:p w:rsidR="008863D7" w:rsidRPr="006C66D0" w:rsidRDefault="008863D7"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lang w:val="fr-FR"/>
        </w:rPr>
      </w:pPr>
      <w:r w:rsidRPr="00CD01EB">
        <w:rPr>
          <w:rFonts w:ascii="Arial" w:hAnsi="Arial" w:cs="Arial"/>
          <w:color w:val="777A0C"/>
          <w:u w:val="single"/>
          <w:lang w:val="fr-FR"/>
        </w:rPr>
        <w:t>PARTOS  Odon</w:t>
      </w:r>
      <w:r w:rsidRPr="00CD01EB">
        <w:rPr>
          <w:rFonts w:ascii="Arial" w:hAnsi="Arial" w:cs="Arial"/>
          <w:color w:val="777A0C"/>
          <w:u w:val="single"/>
          <w:lang w:val="fr-FR"/>
        </w:rPr>
        <w:tab/>
        <w:t>Budapest, 1.10.1907 - Tel Aviv,1977.</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Compositoree violista israeliano, allievo di Hubay e Kodaly. Prima viola a Lucerna e Berlino, concerti in tutta europa. </w:t>
      </w:r>
      <w:r w:rsidR="00B41A9E">
        <w:rPr>
          <w:rFonts w:ascii="Arial" w:hAnsi="Arial" w:cs="Arial"/>
          <w:color w:val="777A0C"/>
          <w:sz w:val="20"/>
          <w:szCs w:val="20"/>
        </w:rPr>
        <w:t xml:space="preserve">     </w:t>
      </w:r>
      <w:r w:rsidRPr="00CD01EB">
        <w:rPr>
          <w:rFonts w:ascii="Arial" w:hAnsi="Arial" w:cs="Arial"/>
          <w:color w:val="777A0C"/>
          <w:sz w:val="20"/>
          <w:szCs w:val="20"/>
        </w:rPr>
        <w:t>Dal 1951, emigrato in Israele, è stato Direttore dell’Accademia musicale d’Israele, prof</w:t>
      </w:r>
      <w:r w:rsidR="00816AC0" w:rsidRPr="00CD01EB">
        <w:rPr>
          <w:rFonts w:ascii="Arial" w:hAnsi="Arial" w:cs="Arial"/>
          <w:color w:val="777A0C"/>
          <w:sz w:val="20"/>
          <w:szCs w:val="20"/>
        </w:rPr>
        <w:t>essore</w:t>
      </w:r>
      <w:r w:rsidRPr="00CD01EB">
        <w:rPr>
          <w:rFonts w:ascii="Arial" w:hAnsi="Arial" w:cs="Arial"/>
          <w:color w:val="777A0C"/>
          <w:sz w:val="20"/>
          <w:szCs w:val="20"/>
        </w:rPr>
        <w:t xml:space="preserve"> all’Università di Tel Aviv, prima viola nell’</w:t>
      </w:r>
      <w:r w:rsidR="00707892" w:rsidRPr="00CD01EB">
        <w:rPr>
          <w:rFonts w:ascii="Arial" w:hAnsi="Arial" w:cs="Arial"/>
          <w:color w:val="777A0C"/>
          <w:sz w:val="20"/>
          <w:szCs w:val="20"/>
        </w:rPr>
        <w:t>O</w:t>
      </w:r>
      <w:r w:rsidRPr="00CD01EB">
        <w:rPr>
          <w:rFonts w:ascii="Arial" w:hAnsi="Arial" w:cs="Arial"/>
          <w:color w:val="777A0C"/>
          <w:sz w:val="20"/>
          <w:szCs w:val="20"/>
        </w:rPr>
        <w:t xml:space="preserve">rchestra </w:t>
      </w:r>
      <w:r w:rsidR="00707892" w:rsidRPr="00CD01EB">
        <w:rPr>
          <w:rFonts w:ascii="Arial" w:hAnsi="Arial" w:cs="Arial"/>
          <w:color w:val="777A0C"/>
          <w:sz w:val="20"/>
          <w:szCs w:val="20"/>
        </w:rPr>
        <w:t>S</w:t>
      </w:r>
      <w:r w:rsidRPr="00CD01EB">
        <w:rPr>
          <w:rFonts w:ascii="Arial" w:hAnsi="Arial" w:cs="Arial"/>
          <w:color w:val="777A0C"/>
          <w:sz w:val="20"/>
          <w:szCs w:val="20"/>
        </w:rPr>
        <w:t>infonica e membro del Quartetto d’Israele.</w:t>
      </w:r>
    </w:p>
    <w:p w:rsidR="00FC5E6A" w:rsidRPr="006C66D0" w:rsidRDefault="00FC5E6A" w:rsidP="001B50BE">
      <w:pPr>
        <w:tabs>
          <w:tab w:val="center" w:pos="0"/>
          <w:tab w:val="left" w:pos="4253"/>
          <w:tab w:val="left" w:pos="4536"/>
        </w:tabs>
        <w:spacing w:before="120" w:after="0" w:line="276" w:lineRule="auto"/>
        <w:rPr>
          <w:rFonts w:ascii="Arial" w:hAnsi="Arial" w:cs="Arial"/>
        </w:rPr>
      </w:pPr>
      <w:r w:rsidRPr="006C66D0">
        <w:rPr>
          <w:rFonts w:ascii="Arial" w:hAnsi="Arial" w:cs="Arial"/>
          <w:lang w:val="en-US"/>
        </w:rPr>
        <w:t>Improvisation and Niggun, per arpa (1959).</w:t>
      </w:r>
      <w:r w:rsidR="00A85625" w:rsidRPr="006C66D0">
        <w:rPr>
          <w:rFonts w:ascii="Arial" w:hAnsi="Arial" w:cs="Arial"/>
          <w:lang w:val="en-US"/>
        </w:rPr>
        <w:t xml:space="preserve">   </w:t>
      </w:r>
      <w:r w:rsidR="00952019" w:rsidRPr="006C66D0">
        <w:rPr>
          <w:rFonts w:ascii="Arial" w:hAnsi="Arial" w:cs="Arial"/>
        </w:rPr>
        <w:t>Mizmor, arpa sola.</w:t>
      </w:r>
    </w:p>
    <w:p w:rsidR="008863D7" w:rsidRPr="006C66D0" w:rsidRDefault="008863D7" w:rsidP="001B50BE">
      <w:pPr>
        <w:tabs>
          <w:tab w:val="center" w:pos="0"/>
          <w:tab w:val="left" w:pos="4253"/>
          <w:tab w:val="left" w:pos="4536"/>
        </w:tabs>
        <w:spacing w:before="120" w:after="0" w:line="276" w:lineRule="auto"/>
        <w:rPr>
          <w:rFonts w:ascii="Arial" w:hAnsi="Arial" w:cs="Arial"/>
        </w:rPr>
      </w:pPr>
    </w:p>
    <w:p w:rsidR="00473BB9" w:rsidRPr="00CD01EB" w:rsidRDefault="00473BB9" w:rsidP="001B50BE">
      <w:pPr>
        <w:tabs>
          <w:tab w:val="center" w:pos="0"/>
          <w:tab w:val="left" w:pos="3686"/>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PASCAL  Claude</w:t>
      </w:r>
      <w:r w:rsidRPr="00CD01EB">
        <w:rPr>
          <w:rFonts w:ascii="Arial" w:hAnsi="Arial" w:cs="Arial"/>
          <w:color w:val="777A0C"/>
          <w:u w:val="single"/>
        </w:rPr>
        <w:tab/>
      </w:r>
      <w:r w:rsidRPr="00CD01EB">
        <w:rPr>
          <w:rFonts w:ascii="Arial" w:hAnsi="Arial" w:cs="Arial"/>
          <w:color w:val="777A0C"/>
          <w:u w:val="single"/>
        </w:rPr>
        <w:tab/>
        <w:t>Parigi, 19.2.1921</w:t>
      </w:r>
      <w:r w:rsidR="00244F47" w:rsidRPr="00CD01EB">
        <w:rPr>
          <w:rFonts w:ascii="Arial" w:hAnsi="Arial" w:cs="Arial"/>
          <w:color w:val="777A0C"/>
          <w:u w:val="single"/>
        </w:rPr>
        <w:t xml:space="preserve"> - Parigi, 28.2.2017.</w:t>
      </w:r>
    </w:p>
    <w:p w:rsidR="00473BB9" w:rsidRPr="00CD01EB" w:rsidRDefault="00473BB9" w:rsidP="001B50BE">
      <w:pPr>
        <w:tabs>
          <w:tab w:val="center" w:pos="0"/>
          <w:tab w:val="left" w:pos="3686"/>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francese. A 12 anni cantò la parte di Yniold in Pelleas et Melisande. Studi  al Conservatorio di Parigi </w:t>
      </w:r>
      <w:r w:rsidR="00244F47" w:rsidRPr="00CD01EB">
        <w:rPr>
          <w:rFonts w:ascii="Arial" w:hAnsi="Arial" w:cs="Arial"/>
          <w:color w:val="777A0C"/>
          <w:sz w:val="20"/>
          <w:szCs w:val="20"/>
        </w:rPr>
        <w:t xml:space="preserve">            </w:t>
      </w:r>
      <w:r w:rsidRPr="00CD01EB">
        <w:rPr>
          <w:rFonts w:ascii="Arial" w:hAnsi="Arial" w:cs="Arial"/>
          <w:color w:val="777A0C"/>
          <w:sz w:val="20"/>
          <w:szCs w:val="20"/>
        </w:rPr>
        <w:t>con Gallon, Busser, Laloy e Nat. Prix de Rome nel 1945. Insegnante al Conservatorio di Parigi dal 1952</w:t>
      </w:r>
      <w:r w:rsidR="00244F47" w:rsidRPr="00CD01EB">
        <w:rPr>
          <w:rFonts w:ascii="Arial" w:hAnsi="Arial" w:cs="Arial"/>
          <w:color w:val="777A0C"/>
          <w:sz w:val="20"/>
          <w:szCs w:val="20"/>
        </w:rPr>
        <w:t xml:space="preserve"> </w:t>
      </w:r>
      <w:r w:rsidRPr="00CD01EB">
        <w:rPr>
          <w:rFonts w:ascii="Arial" w:hAnsi="Arial" w:cs="Arial"/>
          <w:color w:val="777A0C"/>
          <w:sz w:val="20"/>
          <w:szCs w:val="20"/>
        </w:rPr>
        <w:t xml:space="preserve">al 1987. </w:t>
      </w:r>
      <w:r w:rsidR="00B41A9E">
        <w:rPr>
          <w:rFonts w:ascii="Arial" w:hAnsi="Arial" w:cs="Arial"/>
          <w:color w:val="777A0C"/>
          <w:sz w:val="20"/>
          <w:szCs w:val="20"/>
        </w:rPr>
        <w:t xml:space="preserve">        </w:t>
      </w:r>
      <w:r w:rsidRPr="00CD01EB">
        <w:rPr>
          <w:rFonts w:ascii="Arial" w:hAnsi="Arial" w:cs="Arial"/>
          <w:color w:val="777A0C"/>
          <w:sz w:val="20"/>
          <w:szCs w:val="20"/>
        </w:rPr>
        <w:t>Critico musicale di “Figaro”. Tutti i suoi brani in 32 Cd.</w:t>
      </w:r>
    </w:p>
    <w:p w:rsidR="00473BB9" w:rsidRPr="006C66D0" w:rsidRDefault="00473BB9" w:rsidP="001B50BE">
      <w:pPr>
        <w:tabs>
          <w:tab w:val="center" w:pos="0"/>
          <w:tab w:val="left" w:pos="3686"/>
          <w:tab w:val="left" w:pos="4253"/>
          <w:tab w:val="left" w:pos="4536"/>
        </w:tabs>
        <w:spacing w:before="120" w:after="0" w:line="276" w:lineRule="auto"/>
        <w:rPr>
          <w:rFonts w:ascii="Arial" w:hAnsi="Arial" w:cs="Arial"/>
        </w:rPr>
      </w:pPr>
      <w:r w:rsidRPr="006C66D0">
        <w:rPr>
          <w:rFonts w:ascii="Arial" w:hAnsi="Arial" w:cs="Arial"/>
          <w:i/>
          <w:iCs/>
          <w:vanish/>
        </w:rPr>
        <w:t>Quatuor à cordes</w:t>
      </w:r>
      <w:r w:rsidRPr="006C66D0">
        <w:rPr>
          <w:rFonts w:ascii="Arial" w:hAnsi="Arial" w:cs="Arial"/>
          <w:vanish/>
        </w:rPr>
        <w:t xml:space="preserve"> , 1943</w:t>
      </w:r>
      <w:r w:rsidRPr="006C66D0">
        <w:rPr>
          <w:rFonts w:ascii="Arial" w:hAnsi="Arial" w:cs="Arial"/>
          <w:i/>
          <w:iCs/>
          <w:vanish/>
        </w:rPr>
        <w:t>Octuor</w:t>
      </w:r>
      <w:r w:rsidRPr="006C66D0">
        <w:rPr>
          <w:rFonts w:ascii="Arial" w:hAnsi="Arial" w:cs="Arial"/>
          <w:vanish/>
        </w:rPr>
        <w:t xml:space="preserve"> for wind instruments, 1944</w:t>
      </w:r>
      <w:r w:rsidRPr="006C66D0">
        <w:rPr>
          <w:rFonts w:ascii="Arial" w:hAnsi="Arial" w:cs="Arial"/>
          <w:i/>
          <w:iCs/>
          <w:vanish/>
        </w:rPr>
        <w:t>Sonatine</w:t>
      </w:r>
      <w:r w:rsidRPr="006C66D0">
        <w:rPr>
          <w:rFonts w:ascii="Arial" w:hAnsi="Arial" w:cs="Arial"/>
          <w:vanish/>
        </w:rPr>
        <w:t xml:space="preserve"> for alto </w:t>
      </w:r>
      <w:hyperlink r:id="rId75" w:tooltip="Sassofono" w:history="1">
        <w:r w:rsidRPr="006C66D0">
          <w:rPr>
            <w:rFonts w:ascii="Arial" w:hAnsi="Arial" w:cs="Arial"/>
            <w:vanish/>
            <w:u w:val="single"/>
          </w:rPr>
          <w:t>saxophone</w:t>
        </w:r>
      </w:hyperlink>
      <w:r w:rsidRPr="006C66D0">
        <w:rPr>
          <w:rFonts w:ascii="Arial" w:hAnsi="Arial" w:cs="Arial"/>
          <w:vanish/>
        </w:rPr>
        <w:t xml:space="preserve"> and </w:t>
      </w:r>
      <w:hyperlink r:id="rId76" w:tooltip="Pianoforte" w:history="1">
        <w:r w:rsidRPr="006C66D0">
          <w:rPr>
            <w:rFonts w:ascii="Arial" w:hAnsi="Arial" w:cs="Arial"/>
            <w:vanish/>
            <w:u w:val="single"/>
          </w:rPr>
          <w:t>piano</w:t>
        </w:r>
      </w:hyperlink>
      <w:r w:rsidRPr="006C66D0">
        <w:rPr>
          <w:rFonts w:ascii="Arial" w:hAnsi="Arial" w:cs="Arial"/>
          <w:vanish/>
        </w:rPr>
        <w:t xml:space="preserve"> , 1947</w:t>
      </w:r>
      <w:r w:rsidRPr="006C66D0">
        <w:rPr>
          <w:rFonts w:ascii="Arial" w:hAnsi="Arial" w:cs="Arial"/>
          <w:iCs/>
        </w:rPr>
        <w:t>Musique per arpa (</w:t>
      </w:r>
      <w:r w:rsidRPr="006C66D0">
        <w:rPr>
          <w:rFonts w:ascii="Arial" w:hAnsi="Arial" w:cs="Arial"/>
        </w:rPr>
        <w:t xml:space="preserve">1960).   </w:t>
      </w:r>
      <w:r w:rsidRPr="006C66D0">
        <w:rPr>
          <w:rFonts w:ascii="Arial" w:hAnsi="Arial" w:cs="Arial"/>
          <w:iCs/>
          <w:vanish/>
        </w:rPr>
        <w:t>Impromptu</w:t>
      </w:r>
      <w:r w:rsidRPr="006C66D0">
        <w:rPr>
          <w:rFonts w:ascii="Arial" w:hAnsi="Arial" w:cs="Arial"/>
          <w:vanish/>
        </w:rPr>
        <w:t xml:space="preserve"> for alto saxophone and piano, 1953</w:t>
      </w:r>
      <w:r w:rsidRPr="006C66D0">
        <w:rPr>
          <w:rFonts w:ascii="Arial" w:hAnsi="Arial" w:cs="Arial"/>
        </w:rPr>
        <w:t xml:space="preserve"> </w:t>
      </w:r>
      <w:r w:rsidRPr="006C66D0">
        <w:rPr>
          <w:rFonts w:ascii="Arial" w:hAnsi="Arial" w:cs="Arial"/>
          <w:iCs/>
        </w:rPr>
        <w:t>Concerto</w:t>
      </w:r>
      <w:r w:rsidRPr="006C66D0">
        <w:rPr>
          <w:rFonts w:ascii="Arial" w:hAnsi="Arial" w:cs="Arial"/>
        </w:rPr>
        <w:t xml:space="preserve"> per arpa e orchestra (1967).</w:t>
      </w:r>
    </w:p>
    <w:p w:rsidR="00244F47" w:rsidRPr="006C66D0" w:rsidRDefault="00244F47" w:rsidP="001B50BE">
      <w:pPr>
        <w:tabs>
          <w:tab w:val="center" w:pos="0"/>
          <w:tab w:val="left" w:pos="4253"/>
          <w:tab w:val="left" w:pos="4536"/>
        </w:tabs>
        <w:spacing w:before="120" w:after="0" w:line="276" w:lineRule="auto"/>
        <w:rPr>
          <w:rFonts w:ascii="Arial" w:hAnsi="Arial" w:cs="Arial"/>
          <w:u w:val="single"/>
        </w:rPr>
      </w:pPr>
    </w:p>
    <w:p w:rsidR="00E565D6" w:rsidRPr="00CD01EB" w:rsidRDefault="00E565D6"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PASCULLI  Antonio</w:t>
      </w:r>
      <w:r w:rsidRPr="00CD01EB">
        <w:rPr>
          <w:rFonts w:ascii="Arial" w:hAnsi="Arial" w:cs="Arial"/>
          <w:color w:val="777A0C"/>
          <w:u w:val="single"/>
        </w:rPr>
        <w:tab/>
        <w:t>Palermo, 13.10.1842 - Palermo, 23.2.1924.</w:t>
      </w:r>
    </w:p>
    <w:p w:rsidR="00E565D6" w:rsidRPr="00CD01EB" w:rsidRDefault="00E565D6"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italiano e gran virtuoso d’oboe. Insegnante al Conservatorio di Palermo.</w:t>
      </w:r>
    </w:p>
    <w:p w:rsidR="00E565D6" w:rsidRPr="006C66D0" w:rsidRDefault="00E565D6" w:rsidP="001B50BE">
      <w:pPr>
        <w:tabs>
          <w:tab w:val="center" w:pos="0"/>
          <w:tab w:val="left" w:pos="4253"/>
          <w:tab w:val="left" w:pos="4536"/>
        </w:tabs>
        <w:spacing w:before="120" w:after="0" w:line="276" w:lineRule="auto"/>
        <w:rPr>
          <w:rFonts w:ascii="Arial" w:hAnsi="Arial" w:cs="Arial"/>
        </w:rPr>
      </w:pPr>
      <w:r w:rsidRPr="006C66D0">
        <w:rPr>
          <w:rFonts w:ascii="Arial" w:hAnsi="Arial" w:cs="Arial"/>
        </w:rPr>
        <w:t>Omaggio a Bellini per arpa e oboe</w:t>
      </w:r>
      <w:r w:rsidR="00706195" w:rsidRPr="006C66D0">
        <w:rPr>
          <w:rFonts w:ascii="Arial" w:hAnsi="Arial" w:cs="Arial"/>
        </w:rPr>
        <w:t>, o arpa e sassofono</w:t>
      </w:r>
      <w:r w:rsidRPr="006C66D0">
        <w:rPr>
          <w:rFonts w:ascii="Arial" w:hAnsi="Arial" w:cs="Arial"/>
        </w:rPr>
        <w:t xml:space="preserve"> (8’).</w:t>
      </w:r>
    </w:p>
    <w:p w:rsidR="008863D7" w:rsidRPr="006C66D0" w:rsidRDefault="008863D7"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PATACHICH  Ivan</w:t>
      </w:r>
      <w:r w:rsidRPr="00CD01EB">
        <w:rPr>
          <w:rFonts w:ascii="Arial" w:hAnsi="Arial" w:cs="Arial"/>
          <w:color w:val="777A0C"/>
          <w:u w:val="single"/>
        </w:rPr>
        <w:tab/>
        <w:t xml:space="preserve">Budapest, </w:t>
      </w:r>
      <w:r w:rsidR="00D07603" w:rsidRPr="00CD01EB">
        <w:rPr>
          <w:rFonts w:ascii="Arial" w:hAnsi="Arial" w:cs="Arial"/>
          <w:color w:val="777A0C"/>
          <w:u w:val="single"/>
        </w:rPr>
        <w:t>3.6.</w:t>
      </w:r>
      <w:r w:rsidRPr="00CD01EB">
        <w:rPr>
          <w:rFonts w:ascii="Arial" w:hAnsi="Arial" w:cs="Arial"/>
          <w:color w:val="777A0C"/>
          <w:u w:val="single"/>
        </w:rPr>
        <w:t>1922</w:t>
      </w:r>
      <w:r w:rsidR="00D07603" w:rsidRPr="00CD01EB">
        <w:rPr>
          <w:rFonts w:ascii="Arial" w:hAnsi="Arial" w:cs="Arial"/>
          <w:color w:val="777A0C"/>
          <w:u w:val="single"/>
        </w:rPr>
        <w:t xml:space="preserve"> - Budapest, 9.5.1993</w:t>
      </w:r>
      <w:r w:rsidRPr="00CD01EB">
        <w:rPr>
          <w:rFonts w:ascii="Arial" w:hAnsi="Arial" w:cs="Arial"/>
          <w:color w:val="777A0C"/>
          <w:u w:val="single"/>
        </w:rPr>
        <w:t>.</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ungherese, </w:t>
      </w:r>
      <w:r w:rsidR="00D07603" w:rsidRPr="00CD01EB">
        <w:rPr>
          <w:rFonts w:ascii="Arial" w:hAnsi="Arial" w:cs="Arial"/>
          <w:color w:val="777A0C"/>
          <w:sz w:val="20"/>
          <w:szCs w:val="20"/>
        </w:rPr>
        <w:t xml:space="preserve">studi all'Accademia Liszt con Siklos, Viski, </w:t>
      </w:r>
      <w:r w:rsidRPr="00CD01EB">
        <w:rPr>
          <w:rFonts w:ascii="Arial" w:hAnsi="Arial" w:cs="Arial"/>
          <w:color w:val="777A0C"/>
          <w:sz w:val="20"/>
          <w:szCs w:val="20"/>
        </w:rPr>
        <w:t>Szabo</w:t>
      </w:r>
      <w:r w:rsidR="00D07603" w:rsidRPr="00CD01EB">
        <w:rPr>
          <w:rFonts w:ascii="Arial" w:hAnsi="Arial" w:cs="Arial"/>
          <w:color w:val="777A0C"/>
          <w:sz w:val="20"/>
          <w:szCs w:val="20"/>
        </w:rPr>
        <w:t xml:space="preserve"> e Ferencsik</w:t>
      </w:r>
      <w:r w:rsidRPr="00CD01EB">
        <w:rPr>
          <w:rFonts w:ascii="Arial" w:hAnsi="Arial" w:cs="Arial"/>
          <w:color w:val="777A0C"/>
          <w:sz w:val="20"/>
          <w:szCs w:val="20"/>
        </w:rPr>
        <w:t>.</w:t>
      </w:r>
      <w:r w:rsidR="00D07603" w:rsidRPr="00CD01EB">
        <w:rPr>
          <w:rFonts w:ascii="Arial" w:hAnsi="Arial" w:cs="Arial"/>
          <w:color w:val="777A0C"/>
          <w:sz w:val="20"/>
          <w:szCs w:val="20"/>
        </w:rPr>
        <w:t xml:space="preserve"> Direttore musicale alla Hungarian Film Studio, dal 1952 al 1987, le sue colonne sonore sono c. 200.</w:t>
      </w:r>
    </w:p>
    <w:p w:rsidR="00952019" w:rsidRPr="006C66D0" w:rsidRDefault="00952019" w:rsidP="001B50BE">
      <w:pPr>
        <w:tabs>
          <w:tab w:val="center" w:pos="0"/>
          <w:tab w:val="left" w:pos="4253"/>
          <w:tab w:val="left" w:pos="4536"/>
        </w:tabs>
        <w:spacing w:before="120" w:after="0" w:line="276" w:lineRule="auto"/>
        <w:rPr>
          <w:rFonts w:ascii="Arial" w:hAnsi="Arial" w:cs="Arial"/>
        </w:rPr>
      </w:pPr>
      <w:r w:rsidRPr="006C66D0">
        <w:rPr>
          <w:rFonts w:ascii="Arial" w:hAnsi="Arial" w:cs="Arial"/>
        </w:rPr>
        <w:t xml:space="preserve">Arpa sola:   Contorni,   Balcanophonia.   </w:t>
      </w:r>
      <w:r w:rsidR="00565C37" w:rsidRPr="006C66D0">
        <w:rPr>
          <w:rFonts w:ascii="Arial" w:hAnsi="Arial" w:cs="Arial"/>
        </w:rPr>
        <w:t>Trio con arpa (1958).</w:t>
      </w:r>
      <w:r w:rsidR="006C66D0">
        <w:rPr>
          <w:rFonts w:ascii="Arial" w:hAnsi="Arial" w:cs="Arial"/>
        </w:rPr>
        <w:t xml:space="preserve"> </w:t>
      </w:r>
      <w:r w:rsidR="00565C37" w:rsidRPr="006C66D0">
        <w:rPr>
          <w:rFonts w:ascii="Arial" w:hAnsi="Arial" w:cs="Arial"/>
        </w:rPr>
        <w:t xml:space="preserve">  </w:t>
      </w:r>
      <w:r w:rsidR="00FC5E6A" w:rsidRPr="006C66D0">
        <w:rPr>
          <w:rFonts w:ascii="Arial" w:hAnsi="Arial" w:cs="Arial"/>
        </w:rPr>
        <w:t>Quintetto con arpa (1958).</w:t>
      </w:r>
    </w:p>
    <w:p w:rsidR="00FC5E6A" w:rsidRPr="006C66D0" w:rsidRDefault="00FC5E6A" w:rsidP="001B50BE">
      <w:pPr>
        <w:tabs>
          <w:tab w:val="center" w:pos="0"/>
          <w:tab w:val="left" w:pos="4253"/>
          <w:tab w:val="left" w:pos="4536"/>
        </w:tabs>
        <w:spacing w:before="120" w:after="0" w:line="276" w:lineRule="auto"/>
        <w:rPr>
          <w:rFonts w:ascii="Arial" w:hAnsi="Arial" w:cs="Arial"/>
        </w:rPr>
      </w:pPr>
      <w:r w:rsidRPr="006C66D0">
        <w:rPr>
          <w:rFonts w:ascii="Arial" w:hAnsi="Arial" w:cs="Arial"/>
        </w:rPr>
        <w:t xml:space="preserve">Sestetto </w:t>
      </w:r>
      <w:r w:rsidR="00D07603" w:rsidRPr="006C66D0">
        <w:rPr>
          <w:rFonts w:ascii="Arial" w:hAnsi="Arial" w:cs="Arial"/>
        </w:rPr>
        <w:t xml:space="preserve">per </w:t>
      </w:r>
      <w:r w:rsidRPr="006C66D0">
        <w:rPr>
          <w:rFonts w:ascii="Arial" w:hAnsi="Arial" w:cs="Arial"/>
        </w:rPr>
        <w:t>arpa</w:t>
      </w:r>
      <w:r w:rsidR="00D07603" w:rsidRPr="006C66D0">
        <w:rPr>
          <w:rFonts w:ascii="Arial" w:hAnsi="Arial" w:cs="Arial"/>
        </w:rPr>
        <w:t xml:space="preserve"> e fiati</w:t>
      </w:r>
      <w:r w:rsidRPr="006C66D0">
        <w:rPr>
          <w:rFonts w:ascii="Arial" w:hAnsi="Arial" w:cs="Arial"/>
        </w:rPr>
        <w:t xml:space="preserve"> (1957).</w:t>
      </w:r>
      <w:r w:rsidR="006C66D0">
        <w:rPr>
          <w:rFonts w:ascii="Arial" w:hAnsi="Arial" w:cs="Arial"/>
        </w:rPr>
        <w:t xml:space="preserve">   </w:t>
      </w:r>
      <w:r w:rsidRPr="006C66D0">
        <w:rPr>
          <w:rFonts w:ascii="Arial" w:hAnsi="Arial" w:cs="Arial"/>
        </w:rPr>
        <w:t>Concerto per arpa e orch. (1958).</w:t>
      </w:r>
    </w:p>
    <w:p w:rsidR="007863CF" w:rsidRPr="006C66D0" w:rsidRDefault="007863CF" w:rsidP="001B50BE">
      <w:pPr>
        <w:tabs>
          <w:tab w:val="center" w:pos="0"/>
          <w:tab w:val="left" w:pos="4253"/>
          <w:tab w:val="left" w:pos="4536"/>
        </w:tabs>
        <w:spacing w:before="120" w:after="0" w:line="276" w:lineRule="auto"/>
        <w:rPr>
          <w:rFonts w:ascii="Arial" w:hAnsi="Arial" w:cs="Arial"/>
        </w:rPr>
      </w:pPr>
    </w:p>
    <w:p w:rsidR="0067507C" w:rsidRPr="00CD01EB" w:rsidRDefault="0067507C"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PATTERSON  Paul</w:t>
      </w:r>
      <w:r w:rsidRPr="00CD01EB">
        <w:rPr>
          <w:rFonts w:ascii="Arial" w:hAnsi="Arial" w:cs="Arial"/>
          <w:color w:val="777A0C"/>
          <w:u w:val="single"/>
        </w:rPr>
        <w:tab/>
      </w:r>
      <w:r w:rsidR="001E7976" w:rsidRPr="00CD01EB">
        <w:rPr>
          <w:rFonts w:ascii="Arial" w:hAnsi="Arial" w:cs="Arial"/>
          <w:color w:val="777A0C"/>
          <w:u w:val="single"/>
        </w:rPr>
        <w:t>Chesterfield</w:t>
      </w:r>
      <w:r w:rsidRPr="00CD01EB">
        <w:rPr>
          <w:rFonts w:ascii="Arial" w:hAnsi="Arial" w:cs="Arial"/>
          <w:color w:val="777A0C"/>
          <w:u w:val="single"/>
        </w:rPr>
        <w:t>, 15.6.1947</w:t>
      </w:r>
    </w:p>
    <w:p w:rsidR="0067507C" w:rsidRPr="00CD01EB" w:rsidRDefault="0067507C"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trombonista, studi alla Royal Academy of Music con Stoker e privatamente con R. R. Bennett. </w:t>
      </w:r>
      <w:r w:rsidR="00B41A9E">
        <w:rPr>
          <w:rFonts w:ascii="Arial" w:hAnsi="Arial" w:cs="Arial"/>
          <w:color w:val="777A0C"/>
          <w:sz w:val="20"/>
          <w:szCs w:val="20"/>
        </w:rPr>
        <w:t xml:space="preserve">        </w:t>
      </w:r>
      <w:r w:rsidRPr="00CD01EB">
        <w:rPr>
          <w:rFonts w:ascii="Arial" w:hAnsi="Arial" w:cs="Arial"/>
          <w:color w:val="777A0C"/>
          <w:sz w:val="20"/>
          <w:szCs w:val="20"/>
        </w:rPr>
        <w:t>Insegnante di composizione sempre alla Royal Academy of Music.</w:t>
      </w:r>
    </w:p>
    <w:p w:rsidR="0067507C" w:rsidRPr="006C66D0" w:rsidRDefault="0067507C" w:rsidP="001B50BE">
      <w:pPr>
        <w:tabs>
          <w:tab w:val="center" w:pos="0"/>
          <w:tab w:val="left" w:pos="4253"/>
          <w:tab w:val="left" w:pos="4536"/>
        </w:tabs>
        <w:spacing w:before="120" w:after="0" w:line="276" w:lineRule="auto"/>
        <w:rPr>
          <w:rFonts w:ascii="Arial" w:hAnsi="Arial" w:cs="Arial"/>
        </w:rPr>
      </w:pPr>
      <w:r w:rsidRPr="006C66D0">
        <w:rPr>
          <w:rFonts w:ascii="Arial" w:hAnsi="Arial" w:cs="Arial"/>
        </w:rPr>
        <w:lastRenderedPageBreak/>
        <w:t>Bugs, arpa sola, op. 93 (2003).</w:t>
      </w:r>
    </w:p>
    <w:p w:rsidR="008863D7" w:rsidRPr="006C66D0" w:rsidRDefault="008863D7"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PAUER  Jiri</w:t>
      </w:r>
      <w:r w:rsidRPr="00CD01EB">
        <w:rPr>
          <w:rFonts w:ascii="Arial" w:hAnsi="Arial" w:cs="Arial"/>
          <w:color w:val="777A0C"/>
          <w:u w:val="single"/>
        </w:rPr>
        <w:tab/>
        <w:t>Libusin, 22.1.1919</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céco, allievo di Sin e Haba.</w:t>
      </w:r>
    </w:p>
    <w:p w:rsidR="00FC5E6A" w:rsidRPr="006C66D0" w:rsidRDefault="00FC5E6A" w:rsidP="001B50BE">
      <w:pPr>
        <w:tabs>
          <w:tab w:val="center" w:pos="0"/>
          <w:tab w:val="left" w:pos="4253"/>
        </w:tabs>
        <w:spacing w:before="120" w:after="0" w:line="276" w:lineRule="auto"/>
        <w:rPr>
          <w:rFonts w:ascii="Arial" w:hAnsi="Arial" w:cs="Arial"/>
        </w:rPr>
      </w:pPr>
      <w:r w:rsidRPr="006C66D0">
        <w:rPr>
          <w:rFonts w:ascii="Arial" w:hAnsi="Arial" w:cs="Arial"/>
        </w:rPr>
        <w:t>Suite per arpa (1947).</w:t>
      </w:r>
    </w:p>
    <w:p w:rsidR="00951044" w:rsidRPr="006C66D0" w:rsidRDefault="00951044" w:rsidP="001B50BE">
      <w:pPr>
        <w:tabs>
          <w:tab w:val="center" w:pos="0"/>
          <w:tab w:val="left" w:pos="4253"/>
        </w:tabs>
        <w:spacing w:before="120" w:after="0" w:line="276" w:lineRule="auto"/>
        <w:rPr>
          <w:rFonts w:ascii="Arial" w:hAnsi="Arial" w:cs="Arial"/>
        </w:rPr>
      </w:pPr>
    </w:p>
    <w:p w:rsidR="00E34D3B" w:rsidRPr="00CD01EB" w:rsidRDefault="00E34D3B" w:rsidP="001B50BE">
      <w:pPr>
        <w:tabs>
          <w:tab w:val="center" w:pos="0"/>
          <w:tab w:val="left" w:pos="4253"/>
          <w:tab w:val="left" w:pos="4536"/>
        </w:tabs>
        <w:spacing w:before="120" w:after="0" w:line="276" w:lineRule="auto"/>
        <w:rPr>
          <w:rFonts w:ascii="Arial" w:hAnsi="Arial" w:cs="Arial"/>
          <w:color w:val="777A0C"/>
          <w:u w:val="single"/>
        </w:rPr>
      </w:pPr>
      <w:r w:rsidRPr="00CD01EB">
        <w:rPr>
          <w:rStyle w:val="google-src-text1"/>
          <w:rFonts w:ascii="Arial" w:hAnsi="Arial" w:cs="Arial"/>
          <w:vanish w:val="0"/>
          <w:color w:val="777A0C"/>
          <w:u w:val="single"/>
          <w:specVanish w:val="0"/>
        </w:rPr>
        <w:t>PAVLENKO Sergey</w:t>
      </w:r>
      <w:r w:rsidRPr="00CD01EB">
        <w:rPr>
          <w:rStyle w:val="google-src-text1"/>
          <w:rFonts w:ascii="Arial" w:hAnsi="Arial" w:cs="Arial"/>
          <w:vanish w:val="0"/>
          <w:color w:val="777A0C"/>
          <w:u w:val="single"/>
          <w:specVanish w:val="0"/>
        </w:rPr>
        <w:tab/>
        <w:t>Sumy,</w:t>
      </w:r>
      <w:r w:rsidRPr="00CD01EB">
        <w:rPr>
          <w:rStyle w:val="google-src-text1"/>
          <w:rFonts w:ascii="Arial" w:hAnsi="Arial" w:cs="Arial"/>
          <w:color w:val="777A0C"/>
          <w:u w:val="single"/>
          <w:specVanish w:val="0"/>
        </w:rPr>
        <w:t>5 May 1952 in a Sumy (Ukraine).</w:t>
      </w:r>
      <w:r w:rsidRPr="00CD01EB">
        <w:rPr>
          <w:rFonts w:ascii="Arial" w:hAnsi="Arial" w:cs="Arial"/>
          <w:color w:val="777A0C"/>
          <w:u w:val="single"/>
        </w:rPr>
        <w:t xml:space="preserve"> 5.5.1952</w:t>
      </w:r>
    </w:p>
    <w:p w:rsidR="00207BD5" w:rsidRPr="00CD01EB" w:rsidRDefault="00E34D3B" w:rsidP="001B50BE">
      <w:pPr>
        <w:pStyle w:val="NormaleWeb"/>
        <w:tabs>
          <w:tab w:val="center" w:pos="0"/>
          <w:tab w:val="left" w:pos="4253"/>
          <w:tab w:val="left" w:pos="4536"/>
        </w:tabs>
        <w:spacing w:before="120" w:beforeAutospacing="0" w:after="0" w:afterAutospacing="0" w:line="276" w:lineRule="auto"/>
        <w:rPr>
          <w:rFonts w:ascii="Arial" w:hAnsi="Arial" w:cs="Arial"/>
          <w:color w:val="777A0C"/>
          <w:sz w:val="20"/>
          <w:szCs w:val="20"/>
        </w:rPr>
      </w:pPr>
      <w:r w:rsidRPr="00CD01EB">
        <w:rPr>
          <w:rStyle w:val="google-src-text1"/>
          <w:rFonts w:ascii="Arial" w:hAnsi="Arial" w:cs="Arial"/>
          <w:vanish w:val="0"/>
          <w:color w:val="777A0C"/>
          <w:sz w:val="20"/>
          <w:szCs w:val="20"/>
          <w:specVanish w:val="0"/>
        </w:rPr>
        <w:t>Compositore nato in Ucraina, s</w:t>
      </w:r>
      <w:r w:rsidRPr="00CD01EB">
        <w:rPr>
          <w:rStyle w:val="google-src-text1"/>
          <w:rFonts w:ascii="Arial" w:hAnsi="Arial" w:cs="Arial"/>
          <w:color w:val="777A0C"/>
          <w:sz w:val="20"/>
          <w:szCs w:val="20"/>
          <w:specVanish w:val="0"/>
        </w:rPr>
        <w:t>Sergey Pavlenko graduated from Moscow State Conservatory in 1977.StudiSs</w:t>
      </w:r>
      <w:r w:rsidRPr="00CD01EB">
        <w:rPr>
          <w:rFonts w:ascii="Arial" w:hAnsi="Arial" w:cs="Arial"/>
          <w:color w:val="777A0C"/>
          <w:sz w:val="20"/>
          <w:szCs w:val="20"/>
        </w:rPr>
        <w:t xml:space="preserve">tudi al Conservatorio Tchaikovsky di Mosca dal 1972. </w:t>
      </w:r>
      <w:r w:rsidRPr="00CD01EB">
        <w:rPr>
          <w:rStyle w:val="google-src-text1"/>
          <w:rFonts w:ascii="Arial" w:hAnsi="Arial" w:cs="Arial"/>
          <w:color w:val="777A0C"/>
          <w:sz w:val="20"/>
          <w:szCs w:val="20"/>
          <w:specVanish w:val="0"/>
        </w:rPr>
        <w:t>He studied composition under Nikolay Sidelnikov; reading of scores and instrumentations under Edison Denisov.</w:t>
      </w:r>
      <w:r w:rsidRPr="00CD01EB">
        <w:rPr>
          <w:rFonts w:ascii="Arial" w:hAnsi="Arial" w:cs="Arial"/>
          <w:color w:val="777A0C"/>
          <w:sz w:val="20"/>
          <w:szCs w:val="20"/>
        </w:rPr>
        <w:t xml:space="preserve"> Allievo di Nikolay</w:t>
      </w:r>
      <w:r w:rsidR="00BF5C8C" w:rsidRPr="00CD01EB">
        <w:rPr>
          <w:rFonts w:ascii="Arial" w:hAnsi="Arial" w:cs="Arial"/>
          <w:color w:val="777A0C"/>
          <w:sz w:val="20"/>
          <w:szCs w:val="20"/>
        </w:rPr>
        <w:t xml:space="preserve"> </w:t>
      </w:r>
      <w:r w:rsidRPr="00CD01EB">
        <w:rPr>
          <w:rFonts w:ascii="Arial" w:hAnsi="Arial" w:cs="Arial"/>
          <w:color w:val="777A0C"/>
          <w:sz w:val="20"/>
          <w:szCs w:val="20"/>
        </w:rPr>
        <w:t xml:space="preserve">Sidelnikov </w:t>
      </w:r>
      <w:r w:rsidR="00707892" w:rsidRPr="00CD01EB">
        <w:rPr>
          <w:rFonts w:ascii="Arial" w:hAnsi="Arial" w:cs="Arial"/>
          <w:color w:val="777A0C"/>
          <w:sz w:val="20"/>
          <w:szCs w:val="20"/>
        </w:rPr>
        <w:t xml:space="preserve">       </w:t>
      </w:r>
      <w:r w:rsidRPr="00CD01EB">
        <w:rPr>
          <w:rFonts w:ascii="Arial" w:hAnsi="Arial" w:cs="Arial"/>
          <w:color w:val="777A0C"/>
          <w:sz w:val="20"/>
          <w:szCs w:val="20"/>
        </w:rPr>
        <w:t xml:space="preserve">per composizione e di Edison Denisov per strumentazione. </w:t>
      </w:r>
      <w:r w:rsidRPr="00CD01EB">
        <w:rPr>
          <w:rStyle w:val="google-src-text1"/>
          <w:rFonts w:ascii="Arial" w:hAnsi="Arial" w:cs="Arial"/>
          <w:color w:val="777A0C"/>
          <w:sz w:val="20"/>
          <w:szCs w:val="20"/>
          <w:specVanish w:val="0"/>
        </w:rPr>
        <w:t>In 1980 he finished postgraduate study at the Moscow conservatory under direction of Nikolay Sidelnikov.In 1976-1982 he worked as the musical head of the Moscow Theatre on the Taganka under direction of Jury Ljubimov.</w:t>
      </w:r>
      <w:r w:rsidRPr="00CD01EB">
        <w:rPr>
          <w:rFonts w:ascii="Arial" w:hAnsi="Arial" w:cs="Arial"/>
          <w:color w:val="777A0C"/>
          <w:sz w:val="20"/>
          <w:szCs w:val="20"/>
        </w:rPr>
        <w:t>Nel 1976-1982 ha lavorato come direttore musicale al Teatro Taganka di Mosca.</w:t>
      </w:r>
      <w:r w:rsidR="00707892" w:rsidRPr="00CD01EB">
        <w:rPr>
          <w:rFonts w:ascii="Arial" w:hAnsi="Arial" w:cs="Arial"/>
          <w:color w:val="777A0C"/>
          <w:sz w:val="20"/>
          <w:szCs w:val="20"/>
        </w:rPr>
        <w:t xml:space="preserve"> </w:t>
      </w:r>
      <w:r w:rsidRPr="00CD01EB">
        <w:rPr>
          <w:rFonts w:ascii="Arial" w:hAnsi="Arial" w:cs="Arial"/>
          <w:color w:val="777A0C"/>
          <w:sz w:val="20"/>
          <w:szCs w:val="20"/>
        </w:rPr>
        <w:t>Primi premi a Parigi, Friburgo e compositore dell’anno 2002 in Russia.</w:t>
      </w:r>
    </w:p>
    <w:p w:rsidR="00207BD5" w:rsidRPr="006C66D0" w:rsidRDefault="00E34D3B" w:rsidP="001B50BE">
      <w:pPr>
        <w:pStyle w:val="NormaleWeb"/>
        <w:tabs>
          <w:tab w:val="center" w:pos="0"/>
          <w:tab w:val="left" w:pos="4253"/>
          <w:tab w:val="left" w:pos="4536"/>
        </w:tabs>
        <w:spacing w:before="120" w:beforeAutospacing="0" w:after="0" w:afterAutospacing="0" w:line="276" w:lineRule="auto"/>
        <w:rPr>
          <w:rFonts w:ascii="Arial" w:hAnsi="Arial" w:cs="Arial"/>
          <w:bCs/>
        </w:rPr>
      </w:pPr>
      <w:r w:rsidRPr="006C66D0">
        <w:rPr>
          <w:rStyle w:val="google-src-text1"/>
          <w:rFonts w:ascii="Arial" w:hAnsi="Arial" w:cs="Arial"/>
          <w:sz w:val="20"/>
          <w:szCs w:val="20"/>
          <w:specVanish w:val="0"/>
        </w:rPr>
        <w:t>In this period he contributed to "Master and Margarita" of M. Bulgakov, "Crime and Punishment" of F. Dostoyevsky, "The House at the Quay" of J. Trifonov, "Three sisters" of A. Tsechov, "Boris Godunov" of A. Pushkin and others.</w:t>
      </w:r>
      <w:r w:rsidRPr="006C66D0">
        <w:rPr>
          <w:rStyle w:val="google-src-text1"/>
          <w:rFonts w:ascii="Arial" w:hAnsi="Arial" w:cs="Arial"/>
          <w:bCs/>
          <w:specVanish w:val="0"/>
        </w:rPr>
        <w:t>"Xenia" for harp solo (1997)</w:t>
      </w:r>
      <w:r w:rsidRPr="006C66D0">
        <w:rPr>
          <w:rFonts w:ascii="Arial" w:hAnsi="Arial" w:cs="Arial"/>
          <w:bCs/>
        </w:rPr>
        <w:t>"Xenia" per arpa sola (1997, 8’)</w:t>
      </w:r>
      <w:r w:rsidR="00207BD5" w:rsidRPr="006C66D0">
        <w:rPr>
          <w:rFonts w:ascii="Arial" w:hAnsi="Arial" w:cs="Arial"/>
          <w:bCs/>
        </w:rPr>
        <w:t>.</w:t>
      </w:r>
    </w:p>
    <w:p w:rsidR="003E56BA" w:rsidRPr="006C66D0" w:rsidRDefault="003E56BA" w:rsidP="001B50BE">
      <w:pPr>
        <w:pStyle w:val="NormaleWeb"/>
        <w:tabs>
          <w:tab w:val="center" w:pos="0"/>
          <w:tab w:val="left" w:pos="4253"/>
          <w:tab w:val="left" w:pos="4536"/>
        </w:tabs>
        <w:spacing w:before="120" w:beforeAutospacing="0" w:after="0" w:afterAutospacing="0" w:line="276" w:lineRule="auto"/>
        <w:rPr>
          <w:rFonts w:ascii="Arial" w:hAnsi="Arial" w:cs="Arial"/>
          <w:bCs/>
        </w:rPr>
      </w:pPr>
    </w:p>
    <w:p w:rsidR="00454E65" w:rsidRPr="00CD01EB" w:rsidRDefault="00454E65" w:rsidP="001B50BE">
      <w:pPr>
        <w:pStyle w:val="NormaleWeb"/>
        <w:tabs>
          <w:tab w:val="center" w:pos="0"/>
          <w:tab w:val="left" w:pos="4253"/>
          <w:tab w:val="left" w:pos="4536"/>
        </w:tabs>
        <w:spacing w:before="120" w:beforeAutospacing="0" w:after="0" w:afterAutospacing="0" w:line="276" w:lineRule="auto"/>
        <w:rPr>
          <w:rFonts w:ascii="Arial" w:hAnsi="Arial" w:cs="Arial"/>
          <w:bCs/>
          <w:color w:val="777A0C"/>
          <w:u w:val="single"/>
        </w:rPr>
      </w:pPr>
      <w:r w:rsidRPr="00CD01EB">
        <w:rPr>
          <w:rFonts w:ascii="Arial" w:hAnsi="Arial" w:cs="Arial"/>
          <w:bCs/>
          <w:color w:val="777A0C"/>
          <w:u w:val="single"/>
        </w:rPr>
        <w:t>PAYNE  Anthony</w:t>
      </w:r>
      <w:r w:rsidRPr="00CD01EB">
        <w:rPr>
          <w:rFonts w:ascii="Arial" w:hAnsi="Arial" w:cs="Arial"/>
          <w:bCs/>
          <w:color w:val="777A0C"/>
          <w:u w:val="single"/>
        </w:rPr>
        <w:tab/>
        <w:t>Londra, 2.8.1936</w:t>
      </w:r>
    </w:p>
    <w:p w:rsidR="00CB0765" w:rsidRPr="00CD01EB" w:rsidRDefault="00454E65" w:rsidP="001B50BE">
      <w:pPr>
        <w:pStyle w:val="NormaleWeb"/>
        <w:tabs>
          <w:tab w:val="center" w:pos="0"/>
          <w:tab w:val="left" w:pos="4253"/>
          <w:tab w:val="left" w:pos="4536"/>
        </w:tabs>
        <w:spacing w:before="120" w:beforeAutospacing="0" w:after="0" w:afterAutospacing="0" w:line="276" w:lineRule="auto"/>
        <w:rPr>
          <w:rFonts w:ascii="Arial" w:hAnsi="Arial" w:cs="Arial"/>
          <w:bCs/>
          <w:color w:val="777A0C"/>
        </w:rPr>
      </w:pPr>
      <w:r w:rsidRPr="00CD01EB">
        <w:rPr>
          <w:rFonts w:ascii="Arial" w:hAnsi="Arial" w:cs="Arial"/>
          <w:color w:val="777A0C"/>
          <w:sz w:val="20"/>
          <w:szCs w:val="20"/>
        </w:rPr>
        <w:t>Compositore inglese, Studi all'Università di Durham, famoso per le sue opere ma,</w:t>
      </w:r>
      <w:r w:rsidR="00CB0765" w:rsidRPr="00CD01EB">
        <w:rPr>
          <w:rFonts w:ascii="Arial" w:hAnsi="Arial" w:cs="Arial"/>
          <w:color w:val="777A0C"/>
          <w:sz w:val="20"/>
          <w:szCs w:val="20"/>
        </w:rPr>
        <w:t xml:space="preserve"> soprattutto,</w:t>
      </w:r>
      <w:r w:rsidRPr="00CD01EB">
        <w:rPr>
          <w:rFonts w:ascii="Arial" w:hAnsi="Arial" w:cs="Arial"/>
          <w:color w:val="777A0C"/>
          <w:sz w:val="20"/>
          <w:szCs w:val="20"/>
        </w:rPr>
        <w:t xml:space="preserve"> per il completamento delle opere di Elgar, Vaughan Williams, Delius e Bridge, con innovazioni stilistiche della musica del dopoguerra.</w:t>
      </w:r>
    </w:p>
    <w:p w:rsidR="003E56BA" w:rsidRPr="006C66D0" w:rsidRDefault="003E56BA" w:rsidP="001B50BE">
      <w:pPr>
        <w:pStyle w:val="NormaleWeb"/>
        <w:tabs>
          <w:tab w:val="center" w:pos="0"/>
          <w:tab w:val="left" w:pos="4253"/>
          <w:tab w:val="left" w:pos="4536"/>
        </w:tabs>
        <w:spacing w:before="120" w:beforeAutospacing="0" w:after="0" w:afterAutospacing="0" w:line="276" w:lineRule="auto"/>
        <w:rPr>
          <w:rFonts w:ascii="Arial" w:hAnsi="Arial" w:cs="Arial"/>
          <w:bCs/>
          <w:lang w:val="en-US"/>
        </w:rPr>
      </w:pPr>
      <w:r w:rsidRPr="006C66D0">
        <w:rPr>
          <w:rFonts w:ascii="Arial" w:hAnsi="Arial" w:cs="Arial"/>
          <w:bCs/>
          <w:lang w:val="en-US"/>
        </w:rPr>
        <w:t>A 1940's childhood, arpa e fl. (1986, 13'55)</w:t>
      </w:r>
    </w:p>
    <w:p w:rsidR="003E56BA" w:rsidRPr="006C66D0" w:rsidRDefault="003E56BA" w:rsidP="001B50BE">
      <w:pPr>
        <w:pStyle w:val="NormaleWeb"/>
        <w:tabs>
          <w:tab w:val="center" w:pos="0"/>
          <w:tab w:val="left" w:pos="4253"/>
          <w:tab w:val="left" w:pos="4536"/>
        </w:tabs>
        <w:spacing w:before="120" w:beforeAutospacing="0" w:after="0" w:afterAutospacing="0" w:line="276" w:lineRule="auto"/>
        <w:rPr>
          <w:rFonts w:ascii="Arial" w:hAnsi="Arial" w:cs="Arial"/>
          <w:bCs/>
          <w:lang w:val="en-US"/>
        </w:rPr>
      </w:pPr>
    </w:p>
    <w:p w:rsidR="00FC5E6A" w:rsidRPr="00CD01EB" w:rsidRDefault="00FC5E6A" w:rsidP="001B50BE">
      <w:pPr>
        <w:pStyle w:val="NormaleWeb"/>
        <w:tabs>
          <w:tab w:val="center" w:pos="0"/>
          <w:tab w:val="left" w:pos="4253"/>
          <w:tab w:val="left" w:pos="4536"/>
        </w:tabs>
        <w:spacing w:before="120" w:beforeAutospacing="0" w:after="0" w:afterAutospacing="0" w:line="276" w:lineRule="auto"/>
        <w:rPr>
          <w:rFonts w:ascii="Arial" w:hAnsi="Arial" w:cs="Arial"/>
          <w:color w:val="777A0C"/>
          <w:u w:val="single"/>
          <w:lang w:val="en-US"/>
        </w:rPr>
      </w:pPr>
      <w:r w:rsidRPr="00CD01EB">
        <w:rPr>
          <w:rFonts w:ascii="Arial" w:hAnsi="Arial" w:cs="Arial"/>
          <w:color w:val="777A0C"/>
          <w:u w:val="single"/>
          <w:lang w:val="en-US"/>
        </w:rPr>
        <w:t>PEELLAERT  Augustin</w:t>
      </w:r>
      <w:r w:rsidRPr="00CD01EB">
        <w:rPr>
          <w:rFonts w:ascii="Arial" w:hAnsi="Arial" w:cs="Arial"/>
          <w:color w:val="777A0C"/>
          <w:u w:val="single"/>
          <w:lang w:val="en-US"/>
        </w:rPr>
        <w:tab/>
        <w:t>Bruges, 12.3.1793 - St. Josse, 16.4.1876.</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pittore, romanziere e commediografo belga, allievo di de Momigny.</w:t>
      </w:r>
    </w:p>
    <w:p w:rsidR="00FC5E6A" w:rsidRPr="006C66D0" w:rsidRDefault="00FC5E6A" w:rsidP="001B50BE">
      <w:pPr>
        <w:tabs>
          <w:tab w:val="center" w:pos="0"/>
          <w:tab w:val="left" w:pos="4253"/>
          <w:tab w:val="left" w:pos="4536"/>
        </w:tabs>
        <w:spacing w:before="120" w:after="0" w:line="276" w:lineRule="auto"/>
        <w:rPr>
          <w:rFonts w:ascii="Arial" w:hAnsi="Arial" w:cs="Arial"/>
        </w:rPr>
      </w:pPr>
      <w:r w:rsidRPr="006C66D0">
        <w:rPr>
          <w:rFonts w:ascii="Arial" w:hAnsi="Arial" w:cs="Arial"/>
        </w:rPr>
        <w:t>Duo per 2 arpe.</w:t>
      </w:r>
    </w:p>
    <w:p w:rsidR="001B1F31" w:rsidRPr="006C66D0" w:rsidRDefault="001B1F31" w:rsidP="001B50BE">
      <w:pPr>
        <w:tabs>
          <w:tab w:val="center" w:pos="0"/>
          <w:tab w:val="left" w:pos="4253"/>
          <w:tab w:val="left" w:pos="4536"/>
        </w:tabs>
        <w:spacing w:before="120" w:after="0" w:line="276" w:lineRule="auto"/>
        <w:rPr>
          <w:rFonts w:ascii="Arial" w:hAnsi="Arial" w:cs="Arial"/>
        </w:rPr>
      </w:pPr>
    </w:p>
    <w:p w:rsidR="001B1F31" w:rsidRPr="00CD01EB" w:rsidRDefault="001B1F31" w:rsidP="001B50BE">
      <w:pPr>
        <w:pStyle w:val="Corpotesto"/>
        <w:tabs>
          <w:tab w:val="center" w:pos="0"/>
          <w:tab w:val="left" w:pos="4253"/>
          <w:tab w:val="left" w:pos="4536"/>
        </w:tabs>
        <w:spacing w:before="120" w:after="0" w:line="276" w:lineRule="auto"/>
        <w:rPr>
          <w:rFonts w:ascii="Arial" w:hAnsi="Arial" w:cs="Arial"/>
          <w:color w:val="777A0C"/>
          <w:sz w:val="24"/>
          <w:u w:val="single"/>
        </w:rPr>
      </w:pPr>
      <w:r w:rsidRPr="00CD01EB">
        <w:rPr>
          <w:rFonts w:ascii="Arial" w:hAnsi="Arial" w:cs="Arial"/>
          <w:color w:val="777A0C"/>
          <w:sz w:val="24"/>
          <w:u w:val="single"/>
        </w:rPr>
        <w:t>PEIKO  Nikolai</w:t>
      </w:r>
      <w:r w:rsidRPr="00CD01EB">
        <w:rPr>
          <w:rFonts w:ascii="Arial" w:hAnsi="Arial" w:cs="Arial"/>
          <w:color w:val="777A0C"/>
          <w:sz w:val="24"/>
          <w:u w:val="single"/>
        </w:rPr>
        <w:tab/>
        <w:t>Mosca, 25.3.1916 - Mosca, 1.7.1995.</w:t>
      </w:r>
    </w:p>
    <w:p w:rsidR="001B1F31" w:rsidRPr="00CD01EB" w:rsidRDefault="001B1F31"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 xml:space="preserve">Compositore, pianista e direttore d’orchestra russo, allievo di Litinskij, Rakov e Mjakowskij. Ricerche sul folklore musicale della Iacuzia. Insegnante di composizione al Conservatorio di Mosca e all’Istituto Gnessin. </w:t>
      </w:r>
      <w:r w:rsidR="00A85625" w:rsidRPr="00CD01EB">
        <w:rPr>
          <w:rFonts w:ascii="Arial" w:hAnsi="Arial" w:cs="Arial"/>
          <w:color w:val="777A0C"/>
        </w:rPr>
        <w:t xml:space="preserve">                            </w:t>
      </w:r>
      <w:r w:rsidRPr="00CD01EB">
        <w:rPr>
          <w:rFonts w:ascii="Arial" w:hAnsi="Arial" w:cs="Arial"/>
          <w:color w:val="777A0C"/>
        </w:rPr>
        <w:t>Tra i suoi allievi: Arutyunyan e Gubaidulina. 10 Sinfonie.</w:t>
      </w:r>
    </w:p>
    <w:p w:rsidR="001B1F31" w:rsidRPr="006C66D0" w:rsidRDefault="001B1F31" w:rsidP="001B50BE">
      <w:pPr>
        <w:tabs>
          <w:tab w:val="center" w:pos="0"/>
          <w:tab w:val="left" w:pos="4253"/>
          <w:tab w:val="left" w:pos="4536"/>
        </w:tabs>
        <w:spacing w:before="120" w:after="0" w:line="276" w:lineRule="auto"/>
        <w:rPr>
          <w:rFonts w:ascii="Arial" w:hAnsi="Arial" w:cs="Arial"/>
          <w:bCs/>
        </w:rPr>
      </w:pPr>
      <w:r w:rsidRPr="006C66D0">
        <w:rPr>
          <w:rFonts w:ascii="Arial" w:hAnsi="Arial" w:cs="Arial"/>
          <w:bCs/>
        </w:rPr>
        <w:t>3 Sonatine per arpa e pf.: 1a) 1965,   2a) 1970,   3a) 1971.</w:t>
      </w:r>
    </w:p>
    <w:p w:rsidR="00951044" w:rsidRPr="006C66D0" w:rsidRDefault="00951044" w:rsidP="00BD6FB8">
      <w:pPr>
        <w:tabs>
          <w:tab w:val="center" w:pos="0"/>
          <w:tab w:val="left" w:pos="4253"/>
          <w:tab w:val="left" w:pos="4536"/>
        </w:tabs>
        <w:spacing w:before="120" w:after="0" w:line="276" w:lineRule="auto"/>
        <w:rPr>
          <w:rFonts w:ascii="Arial" w:hAnsi="Arial" w:cs="Arial"/>
        </w:rPr>
      </w:pPr>
    </w:p>
    <w:p w:rsidR="00FC5E6A" w:rsidRPr="00CD01EB" w:rsidRDefault="00FC5E6A" w:rsidP="00BD6FB8">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PELEMANS  Willem</w:t>
      </w:r>
      <w:r w:rsidRPr="00CD01EB">
        <w:rPr>
          <w:rFonts w:ascii="Arial" w:hAnsi="Arial" w:cs="Arial"/>
          <w:color w:val="777A0C"/>
          <w:u w:val="single"/>
        </w:rPr>
        <w:tab/>
        <w:t xml:space="preserve">Anversa, 6.4.1901 </w:t>
      </w:r>
      <w:r w:rsidR="00BD6FB8">
        <w:rPr>
          <w:rFonts w:ascii="Arial" w:hAnsi="Arial" w:cs="Arial"/>
          <w:color w:val="777A0C"/>
          <w:u w:val="single"/>
        </w:rPr>
        <w:t>-</w:t>
      </w:r>
      <w:r w:rsidRPr="00CD01EB">
        <w:rPr>
          <w:rFonts w:ascii="Arial" w:hAnsi="Arial" w:cs="Arial"/>
          <w:color w:val="777A0C"/>
          <w:u w:val="single"/>
        </w:rPr>
        <w:t xml:space="preserve"> </w:t>
      </w:r>
      <w:r w:rsidR="00BD6FB8">
        <w:rPr>
          <w:rFonts w:ascii="Arial" w:hAnsi="Arial" w:cs="Arial"/>
          <w:color w:val="777A0C"/>
          <w:u w:val="single"/>
        </w:rPr>
        <w:t>Berchem, 31.10.</w:t>
      </w:r>
      <w:r w:rsidRPr="00CD01EB">
        <w:rPr>
          <w:rFonts w:ascii="Arial" w:hAnsi="Arial" w:cs="Arial"/>
          <w:color w:val="777A0C"/>
          <w:u w:val="single"/>
        </w:rPr>
        <w:t>1991.</w:t>
      </w:r>
    </w:p>
    <w:p w:rsidR="002F3D63" w:rsidRPr="0092012E" w:rsidRDefault="00BD6FB8" w:rsidP="00BD6FB8">
      <w:pPr>
        <w:spacing w:before="120" w:after="0" w:line="276" w:lineRule="auto"/>
        <w:rPr>
          <w:rFonts w:ascii="Arial" w:hAnsi="Arial" w:cs="Arial"/>
          <w:color w:val="777A0C"/>
          <w:sz w:val="20"/>
          <w:szCs w:val="20"/>
        </w:rPr>
      </w:pPr>
      <w:r w:rsidRPr="00BD6FB8">
        <w:rPr>
          <w:vanish/>
        </w:rPr>
        <w:t>Uit Wikipedia, de vrije encyclopedie</w:t>
      </w:r>
      <w:r w:rsidR="002F3D63" w:rsidRPr="00BD6FB8">
        <w:rPr>
          <w:rFonts w:ascii="Arial" w:hAnsi="Arial" w:cs="Arial"/>
          <w:color w:val="777A0C"/>
          <w:sz w:val="20"/>
          <w:szCs w:val="20"/>
        </w:rPr>
        <w:t xml:space="preserve">Compositore, pianista, organista e critico musicale belga, allievo di Lagye a Bruxelles. </w:t>
      </w:r>
      <w:r w:rsidR="00A85625" w:rsidRPr="00BD6FB8">
        <w:rPr>
          <w:rFonts w:ascii="Arial" w:hAnsi="Arial" w:cs="Arial"/>
          <w:color w:val="777A0C"/>
          <w:sz w:val="20"/>
          <w:szCs w:val="20"/>
        </w:rPr>
        <w:t xml:space="preserve">                                    </w:t>
      </w:r>
      <w:r w:rsidR="002F3D63" w:rsidRPr="0092012E">
        <w:rPr>
          <w:rFonts w:ascii="Arial" w:hAnsi="Arial" w:cs="Arial"/>
          <w:color w:val="777A0C"/>
          <w:sz w:val="20"/>
          <w:szCs w:val="20"/>
        </w:rPr>
        <w:t xml:space="preserve">Insegnante di Storia della </w:t>
      </w:r>
      <w:r w:rsidR="00A85625" w:rsidRPr="0092012E">
        <w:rPr>
          <w:rFonts w:ascii="Arial" w:hAnsi="Arial" w:cs="Arial"/>
          <w:color w:val="777A0C"/>
          <w:sz w:val="20"/>
          <w:szCs w:val="20"/>
        </w:rPr>
        <w:t>M</w:t>
      </w:r>
      <w:r w:rsidR="002F3D63" w:rsidRPr="0092012E">
        <w:rPr>
          <w:rFonts w:ascii="Arial" w:hAnsi="Arial" w:cs="Arial"/>
          <w:color w:val="777A0C"/>
          <w:sz w:val="20"/>
          <w:szCs w:val="20"/>
        </w:rPr>
        <w:t>usica al Conservatorio di Malines.</w:t>
      </w:r>
    </w:p>
    <w:p w:rsidR="00FC5E6A" w:rsidRPr="0092012E" w:rsidRDefault="00A55DCF" w:rsidP="00BD6FB8">
      <w:pPr>
        <w:tabs>
          <w:tab w:val="center" w:pos="0"/>
          <w:tab w:val="left" w:pos="4253"/>
          <w:tab w:val="left" w:pos="4536"/>
        </w:tabs>
        <w:spacing w:before="120" w:after="0" w:line="276" w:lineRule="auto"/>
        <w:rPr>
          <w:rFonts w:ascii="Arial" w:hAnsi="Arial" w:cs="Arial"/>
        </w:rPr>
      </w:pPr>
      <w:r w:rsidRPr="0092012E">
        <w:rPr>
          <w:rFonts w:ascii="Arial" w:hAnsi="Arial" w:cs="Arial"/>
        </w:rPr>
        <w:t xml:space="preserve">Mijn Beurt per arpa  sola (1964, 4’).   </w:t>
      </w:r>
      <w:r w:rsidR="00FC5E6A" w:rsidRPr="0092012E">
        <w:rPr>
          <w:rFonts w:ascii="Arial" w:hAnsi="Arial" w:cs="Arial"/>
        </w:rPr>
        <w:t xml:space="preserve">Preludio, aria e valzer per arpa </w:t>
      </w:r>
      <w:r w:rsidRPr="0092012E">
        <w:rPr>
          <w:rFonts w:ascii="Arial" w:hAnsi="Arial" w:cs="Arial"/>
        </w:rPr>
        <w:t xml:space="preserve">sola </w:t>
      </w:r>
      <w:r w:rsidR="00FC5E6A" w:rsidRPr="0092012E">
        <w:rPr>
          <w:rFonts w:ascii="Arial" w:hAnsi="Arial" w:cs="Arial"/>
        </w:rPr>
        <w:t>(1963</w:t>
      </w:r>
      <w:r w:rsidRPr="0092012E">
        <w:rPr>
          <w:rFonts w:ascii="Arial" w:hAnsi="Arial" w:cs="Arial"/>
        </w:rPr>
        <w:t>, 6’</w:t>
      </w:r>
      <w:r w:rsidR="00FC5E6A" w:rsidRPr="0092012E">
        <w:rPr>
          <w:rFonts w:ascii="Arial" w:hAnsi="Arial" w:cs="Arial"/>
        </w:rPr>
        <w:t>).</w:t>
      </w:r>
    </w:p>
    <w:p w:rsidR="00FC5E6A" w:rsidRPr="0092012E" w:rsidRDefault="0088369C" w:rsidP="00BD6FB8">
      <w:pPr>
        <w:tabs>
          <w:tab w:val="center" w:pos="0"/>
          <w:tab w:val="left" w:pos="4253"/>
          <w:tab w:val="left" w:pos="4536"/>
        </w:tabs>
        <w:spacing w:before="120" w:after="0" w:line="276" w:lineRule="auto"/>
        <w:rPr>
          <w:rFonts w:ascii="Arial" w:hAnsi="Arial" w:cs="Arial"/>
        </w:rPr>
      </w:pPr>
      <w:r w:rsidRPr="0092012E">
        <w:rPr>
          <w:rFonts w:ascii="Arial" w:hAnsi="Arial" w:cs="Arial"/>
        </w:rPr>
        <w:t xml:space="preserve">Harpquintet, </w:t>
      </w:r>
      <w:r w:rsidR="00FC5E6A" w:rsidRPr="0092012E">
        <w:rPr>
          <w:rFonts w:ascii="Arial" w:hAnsi="Arial" w:cs="Arial"/>
        </w:rPr>
        <w:t>arpa</w:t>
      </w:r>
      <w:r w:rsidR="00A55DCF" w:rsidRPr="0092012E">
        <w:rPr>
          <w:rFonts w:ascii="Arial" w:hAnsi="Arial" w:cs="Arial"/>
        </w:rPr>
        <w:t>, fl. vl. vla. vcl.</w:t>
      </w:r>
      <w:r w:rsidR="00FC5E6A" w:rsidRPr="0092012E">
        <w:rPr>
          <w:rFonts w:ascii="Arial" w:hAnsi="Arial" w:cs="Arial"/>
        </w:rPr>
        <w:t xml:space="preserve"> (1962</w:t>
      </w:r>
      <w:r w:rsidR="00A55DCF" w:rsidRPr="0092012E">
        <w:rPr>
          <w:rFonts w:ascii="Arial" w:hAnsi="Arial" w:cs="Arial"/>
        </w:rPr>
        <w:t>, 11’</w:t>
      </w:r>
      <w:r w:rsidR="00FC5E6A" w:rsidRPr="0092012E">
        <w:rPr>
          <w:rFonts w:ascii="Arial" w:hAnsi="Arial" w:cs="Arial"/>
        </w:rPr>
        <w:t>).   Fin d’été, per sopr. e arpa (1965).</w:t>
      </w:r>
    </w:p>
    <w:p w:rsidR="00F56E38" w:rsidRPr="0092012E" w:rsidRDefault="0055033F" w:rsidP="00BD6FB8">
      <w:pPr>
        <w:tabs>
          <w:tab w:val="center" w:pos="0"/>
          <w:tab w:val="left" w:pos="4253"/>
          <w:tab w:val="left" w:pos="4536"/>
        </w:tabs>
        <w:spacing w:before="120" w:after="0" w:line="276" w:lineRule="auto"/>
        <w:rPr>
          <w:rFonts w:ascii="Arial" w:hAnsi="Arial" w:cs="Arial"/>
        </w:rPr>
      </w:pPr>
      <w:r w:rsidRPr="0092012E">
        <w:rPr>
          <w:rFonts w:ascii="Arial" w:hAnsi="Arial" w:cs="Arial"/>
        </w:rPr>
        <w:t xml:space="preserve">Sonata per fl. e arpa (1967, 11’).   </w:t>
      </w:r>
      <w:r w:rsidR="00F56E38" w:rsidRPr="0092012E">
        <w:rPr>
          <w:rFonts w:ascii="Arial" w:hAnsi="Arial" w:cs="Arial"/>
        </w:rPr>
        <w:t>Haikai, voce, flauto e arpa (1967, 10’).</w:t>
      </w:r>
    </w:p>
    <w:p w:rsidR="00951044" w:rsidRPr="0092012E" w:rsidRDefault="00951044" w:rsidP="00BD6FB8">
      <w:pPr>
        <w:tabs>
          <w:tab w:val="center" w:pos="0"/>
          <w:tab w:val="left" w:pos="4253"/>
          <w:tab w:val="left" w:pos="4536"/>
        </w:tabs>
        <w:spacing w:before="120" w:after="0" w:line="276" w:lineRule="auto"/>
        <w:rPr>
          <w:rFonts w:ascii="Arial" w:hAnsi="Arial" w:cs="Arial"/>
        </w:rPr>
      </w:pPr>
    </w:p>
    <w:p w:rsidR="00FC5E6A" w:rsidRPr="0092012E" w:rsidRDefault="00FC5E6A" w:rsidP="001B50BE">
      <w:pPr>
        <w:tabs>
          <w:tab w:val="center" w:pos="0"/>
          <w:tab w:val="left" w:pos="4253"/>
          <w:tab w:val="left" w:pos="4536"/>
        </w:tabs>
        <w:spacing w:before="120" w:after="0" w:line="276" w:lineRule="auto"/>
        <w:rPr>
          <w:rFonts w:ascii="Arial" w:hAnsi="Arial" w:cs="Arial"/>
          <w:color w:val="777A0C"/>
          <w:u w:val="single"/>
        </w:rPr>
      </w:pPr>
      <w:r w:rsidRPr="0092012E">
        <w:rPr>
          <w:rFonts w:ascii="Arial" w:hAnsi="Arial" w:cs="Arial"/>
          <w:color w:val="777A0C"/>
          <w:u w:val="single"/>
        </w:rPr>
        <w:t>PENNISI  Francesco</w:t>
      </w:r>
      <w:r w:rsidRPr="0092012E">
        <w:rPr>
          <w:rFonts w:ascii="Arial" w:hAnsi="Arial" w:cs="Arial"/>
          <w:color w:val="777A0C"/>
          <w:u w:val="single"/>
        </w:rPr>
        <w:tab/>
        <w:t xml:space="preserve">Acireale, 11.2.1934 - Roma, </w:t>
      </w:r>
      <w:r w:rsidR="00D866EF" w:rsidRPr="0092012E">
        <w:rPr>
          <w:rFonts w:ascii="Arial" w:hAnsi="Arial" w:cs="Arial"/>
          <w:color w:val="777A0C"/>
          <w:u w:val="single"/>
        </w:rPr>
        <w:t>8.10.</w:t>
      </w:r>
      <w:r w:rsidRPr="0092012E">
        <w:rPr>
          <w:rFonts w:ascii="Arial" w:hAnsi="Arial" w:cs="Arial"/>
          <w:color w:val="777A0C"/>
          <w:u w:val="single"/>
        </w:rPr>
        <w:t>2000.</w:t>
      </w:r>
    </w:p>
    <w:p w:rsidR="00FC5E6A" w:rsidRPr="0092012E"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92012E">
        <w:rPr>
          <w:rFonts w:ascii="Arial" w:hAnsi="Arial" w:cs="Arial"/>
          <w:color w:val="777A0C"/>
          <w:sz w:val="20"/>
          <w:szCs w:val="20"/>
        </w:rPr>
        <w:t>Compositore</w:t>
      </w:r>
      <w:r w:rsidR="008748CF" w:rsidRPr="0092012E">
        <w:rPr>
          <w:rFonts w:ascii="Arial" w:hAnsi="Arial" w:cs="Arial"/>
          <w:color w:val="777A0C"/>
          <w:sz w:val="20"/>
          <w:szCs w:val="20"/>
        </w:rPr>
        <w:t xml:space="preserve"> e scenografo</w:t>
      </w:r>
      <w:r w:rsidRPr="0092012E">
        <w:rPr>
          <w:rFonts w:ascii="Arial" w:hAnsi="Arial" w:cs="Arial"/>
          <w:color w:val="777A0C"/>
          <w:sz w:val="20"/>
          <w:szCs w:val="20"/>
        </w:rPr>
        <w:t xml:space="preserve"> italiano, allievo di Mann. Uno dei fondatori di “Nuova Consonanza”.</w:t>
      </w:r>
    </w:p>
    <w:p w:rsidR="00BE634D" w:rsidRPr="0092012E" w:rsidRDefault="00DC30DD" w:rsidP="001B50BE">
      <w:pPr>
        <w:tabs>
          <w:tab w:val="center" w:pos="0"/>
          <w:tab w:val="left" w:pos="4253"/>
          <w:tab w:val="left" w:pos="4536"/>
        </w:tabs>
        <w:spacing w:before="120" w:after="0" w:line="276" w:lineRule="auto"/>
        <w:rPr>
          <w:rFonts w:ascii="Arial" w:hAnsi="Arial" w:cs="Arial"/>
        </w:rPr>
      </w:pPr>
      <w:r w:rsidRPr="0092012E">
        <w:rPr>
          <w:rFonts w:ascii="Arial" w:hAnsi="Arial" w:cs="Arial"/>
        </w:rPr>
        <w:lastRenderedPageBreak/>
        <w:t xml:space="preserve">Arpa sola:   </w:t>
      </w:r>
      <w:r w:rsidR="00411F69" w:rsidRPr="0092012E">
        <w:rPr>
          <w:rFonts w:ascii="Arial" w:hAnsi="Arial" w:cs="Arial"/>
        </w:rPr>
        <w:t>Madame Récamier</w:t>
      </w:r>
      <w:r w:rsidR="00A560C9" w:rsidRPr="0092012E">
        <w:rPr>
          <w:rFonts w:ascii="Arial" w:hAnsi="Arial" w:cs="Arial"/>
        </w:rPr>
        <w:t>,</w:t>
      </w:r>
      <w:r w:rsidR="008B2833" w:rsidRPr="0092012E">
        <w:rPr>
          <w:rFonts w:ascii="Arial" w:hAnsi="Arial" w:cs="Arial"/>
        </w:rPr>
        <w:t xml:space="preserve"> </w:t>
      </w:r>
      <w:r w:rsidR="008500FB" w:rsidRPr="0092012E">
        <w:rPr>
          <w:rFonts w:ascii="Arial" w:hAnsi="Arial" w:cs="Arial"/>
        </w:rPr>
        <w:t xml:space="preserve">2 </w:t>
      </w:r>
      <w:r w:rsidR="00A560C9" w:rsidRPr="0092012E">
        <w:rPr>
          <w:rFonts w:ascii="Arial" w:hAnsi="Arial" w:cs="Arial"/>
        </w:rPr>
        <w:t>c</w:t>
      </w:r>
      <w:r w:rsidR="008500FB" w:rsidRPr="0092012E">
        <w:rPr>
          <w:rFonts w:ascii="Arial" w:hAnsi="Arial" w:cs="Arial"/>
        </w:rPr>
        <w:t xml:space="preserve">apricci </w:t>
      </w:r>
      <w:r w:rsidR="009E2B4B" w:rsidRPr="0092012E">
        <w:rPr>
          <w:rFonts w:ascii="Arial" w:hAnsi="Arial" w:cs="Arial"/>
        </w:rPr>
        <w:t>(1978)</w:t>
      </w:r>
      <w:r w:rsidRPr="0092012E">
        <w:rPr>
          <w:rFonts w:ascii="Arial" w:hAnsi="Arial" w:cs="Arial"/>
        </w:rPr>
        <w:t>,</w:t>
      </w:r>
      <w:r w:rsidR="008B2833" w:rsidRPr="0092012E">
        <w:rPr>
          <w:rFonts w:ascii="Arial" w:hAnsi="Arial" w:cs="Arial"/>
        </w:rPr>
        <w:t xml:space="preserve">   </w:t>
      </w:r>
      <w:r w:rsidR="009E2B4B" w:rsidRPr="0092012E">
        <w:rPr>
          <w:rFonts w:ascii="Arial" w:hAnsi="Arial" w:cs="Arial"/>
        </w:rPr>
        <w:t>Intermezzo (1979),</w:t>
      </w:r>
    </w:p>
    <w:p w:rsidR="00BE634D" w:rsidRPr="0092012E" w:rsidRDefault="00BE634D" w:rsidP="001B50BE">
      <w:pPr>
        <w:tabs>
          <w:tab w:val="center" w:pos="0"/>
          <w:tab w:val="left" w:pos="4253"/>
          <w:tab w:val="left" w:pos="4536"/>
        </w:tabs>
        <w:spacing w:before="120" w:after="0" w:line="276" w:lineRule="auto"/>
        <w:rPr>
          <w:rFonts w:ascii="Arial" w:hAnsi="Arial" w:cs="Arial"/>
        </w:rPr>
      </w:pPr>
      <w:r w:rsidRPr="0092012E">
        <w:rPr>
          <w:rFonts w:ascii="Arial" w:hAnsi="Arial" w:cs="Arial"/>
        </w:rPr>
        <w:t>2 Piccole rapsodie (1982)</w:t>
      </w:r>
      <w:r w:rsidR="00DC30DD" w:rsidRPr="0092012E">
        <w:rPr>
          <w:rFonts w:ascii="Arial" w:hAnsi="Arial" w:cs="Arial"/>
        </w:rPr>
        <w:t>.</w:t>
      </w:r>
      <w:r w:rsidR="008B2833" w:rsidRPr="0092012E">
        <w:rPr>
          <w:rFonts w:ascii="Arial" w:hAnsi="Arial" w:cs="Arial"/>
        </w:rPr>
        <w:t xml:space="preserve">   </w:t>
      </w:r>
      <w:r w:rsidR="00BC4556" w:rsidRPr="0092012E">
        <w:rPr>
          <w:rFonts w:ascii="Arial" w:hAnsi="Arial" w:cs="Arial"/>
        </w:rPr>
        <w:t>Introduzione al grecale</w:t>
      </w:r>
      <w:r w:rsidR="008748CF" w:rsidRPr="0092012E">
        <w:rPr>
          <w:rFonts w:ascii="Arial" w:hAnsi="Arial" w:cs="Arial"/>
        </w:rPr>
        <w:t>,</w:t>
      </w:r>
      <w:r w:rsidR="00BC4556" w:rsidRPr="0092012E">
        <w:rPr>
          <w:rFonts w:ascii="Arial" w:hAnsi="Arial" w:cs="Arial"/>
        </w:rPr>
        <w:t xml:space="preserve"> </w:t>
      </w:r>
      <w:r w:rsidR="00A85625" w:rsidRPr="0092012E">
        <w:rPr>
          <w:rFonts w:ascii="Arial" w:hAnsi="Arial" w:cs="Arial"/>
        </w:rPr>
        <w:t xml:space="preserve">arpa e </w:t>
      </w:r>
      <w:r w:rsidR="00BC4556" w:rsidRPr="0092012E">
        <w:rPr>
          <w:rFonts w:ascii="Arial" w:hAnsi="Arial" w:cs="Arial"/>
        </w:rPr>
        <w:t>fl</w:t>
      </w:r>
      <w:r w:rsidR="00A85625" w:rsidRPr="0092012E">
        <w:rPr>
          <w:rFonts w:ascii="Arial" w:hAnsi="Arial" w:cs="Arial"/>
        </w:rPr>
        <w:t>auto</w:t>
      </w:r>
      <w:r w:rsidR="00BC4556" w:rsidRPr="0092012E">
        <w:rPr>
          <w:rFonts w:ascii="Arial" w:hAnsi="Arial" w:cs="Arial"/>
        </w:rPr>
        <w:t xml:space="preserve"> (1984).</w:t>
      </w:r>
    </w:p>
    <w:p w:rsidR="00BE634D" w:rsidRPr="0092012E" w:rsidRDefault="00BE634D" w:rsidP="001B50BE">
      <w:pPr>
        <w:tabs>
          <w:tab w:val="center" w:pos="0"/>
          <w:tab w:val="left" w:pos="4253"/>
          <w:tab w:val="left" w:pos="4536"/>
        </w:tabs>
        <w:spacing w:before="120" w:after="0" w:line="276" w:lineRule="auto"/>
        <w:rPr>
          <w:rFonts w:ascii="Arial" w:hAnsi="Arial" w:cs="Arial"/>
        </w:rPr>
      </w:pPr>
      <w:r w:rsidRPr="0092012E">
        <w:rPr>
          <w:rFonts w:ascii="Arial" w:hAnsi="Arial" w:cs="Arial"/>
        </w:rPr>
        <w:t xml:space="preserve">Note e paragrafi, </w:t>
      </w:r>
      <w:r w:rsidR="00A85625" w:rsidRPr="0092012E">
        <w:rPr>
          <w:rFonts w:ascii="Arial" w:hAnsi="Arial" w:cs="Arial"/>
        </w:rPr>
        <w:t xml:space="preserve">arpa e </w:t>
      </w:r>
      <w:r w:rsidRPr="0092012E">
        <w:rPr>
          <w:rFonts w:ascii="Arial" w:hAnsi="Arial" w:cs="Arial"/>
        </w:rPr>
        <w:t xml:space="preserve">clav. (1971).   </w:t>
      </w:r>
      <w:r w:rsidR="00BC4556" w:rsidRPr="0092012E">
        <w:rPr>
          <w:rFonts w:ascii="Arial" w:hAnsi="Arial" w:cs="Arial"/>
        </w:rPr>
        <w:t xml:space="preserve">Dal manosritto Sloan, </w:t>
      </w:r>
      <w:r w:rsidR="00A85625" w:rsidRPr="0092012E">
        <w:rPr>
          <w:rFonts w:ascii="Arial" w:hAnsi="Arial" w:cs="Arial"/>
        </w:rPr>
        <w:t xml:space="preserve">arpa e </w:t>
      </w:r>
      <w:r w:rsidR="00BC4556" w:rsidRPr="0092012E">
        <w:rPr>
          <w:rFonts w:ascii="Arial" w:hAnsi="Arial" w:cs="Arial"/>
        </w:rPr>
        <w:t>clav. (1988).</w:t>
      </w:r>
    </w:p>
    <w:p w:rsidR="00960982" w:rsidRPr="006C66D0" w:rsidRDefault="00BC4556" w:rsidP="001B50BE">
      <w:pPr>
        <w:tabs>
          <w:tab w:val="center" w:pos="0"/>
          <w:tab w:val="left" w:pos="4253"/>
          <w:tab w:val="left" w:pos="4536"/>
        </w:tabs>
        <w:spacing w:before="120" w:after="0" w:line="276" w:lineRule="auto"/>
        <w:rPr>
          <w:rFonts w:ascii="Arial" w:hAnsi="Arial" w:cs="Arial"/>
        </w:rPr>
      </w:pPr>
      <w:r w:rsidRPr="0092012E">
        <w:rPr>
          <w:rFonts w:ascii="Arial" w:hAnsi="Arial" w:cs="Arial"/>
        </w:rPr>
        <w:t>Postilla per A. Clementi, arp</w:t>
      </w:r>
      <w:r w:rsidRPr="006C66D0">
        <w:rPr>
          <w:rFonts w:ascii="Arial" w:hAnsi="Arial" w:cs="Arial"/>
        </w:rPr>
        <w:t xml:space="preserve">a e 24 str. (1985).   </w:t>
      </w:r>
      <w:r w:rsidR="00960982" w:rsidRPr="006C66D0">
        <w:rPr>
          <w:rFonts w:ascii="Arial" w:hAnsi="Arial" w:cs="Arial"/>
        </w:rPr>
        <w:t>Angelica in bosco, arpa e orch. (1990).</w:t>
      </w:r>
    </w:p>
    <w:p w:rsidR="00951044" w:rsidRPr="006C66D0" w:rsidRDefault="00BC4556" w:rsidP="001B50BE">
      <w:pPr>
        <w:tabs>
          <w:tab w:val="center" w:pos="0"/>
          <w:tab w:val="left" w:pos="4253"/>
          <w:tab w:val="left" w:pos="4536"/>
        </w:tabs>
        <w:spacing w:before="120" w:after="0" w:line="276" w:lineRule="auto"/>
        <w:rPr>
          <w:rFonts w:ascii="Arial" w:hAnsi="Arial" w:cs="Arial"/>
        </w:rPr>
      </w:pPr>
      <w:r w:rsidRPr="006C66D0">
        <w:rPr>
          <w:rFonts w:ascii="Arial" w:hAnsi="Arial" w:cs="Arial"/>
        </w:rPr>
        <w:t>L’arrivo dell’unicorno</w:t>
      </w:r>
      <w:r w:rsidR="00BE634D" w:rsidRPr="006C66D0">
        <w:rPr>
          <w:rFonts w:ascii="Arial" w:hAnsi="Arial" w:cs="Arial"/>
        </w:rPr>
        <w:t>,</w:t>
      </w:r>
      <w:r w:rsidRPr="006C66D0">
        <w:rPr>
          <w:rFonts w:ascii="Arial" w:hAnsi="Arial" w:cs="Arial"/>
        </w:rPr>
        <w:t xml:space="preserve"> poemetto</w:t>
      </w:r>
      <w:r w:rsidR="00BE634D" w:rsidRPr="006C66D0">
        <w:rPr>
          <w:rFonts w:ascii="Arial" w:hAnsi="Arial" w:cs="Arial"/>
        </w:rPr>
        <w:t xml:space="preserve"> per</w:t>
      </w:r>
      <w:r w:rsidRPr="006C66D0">
        <w:rPr>
          <w:rFonts w:ascii="Arial" w:hAnsi="Arial" w:cs="Arial"/>
        </w:rPr>
        <w:t xml:space="preserve"> arpa e 24 str</w:t>
      </w:r>
      <w:r w:rsidR="00A85625" w:rsidRPr="006C66D0">
        <w:rPr>
          <w:rFonts w:ascii="Arial" w:hAnsi="Arial" w:cs="Arial"/>
        </w:rPr>
        <w:t>umenti</w:t>
      </w:r>
      <w:r w:rsidRPr="006C66D0">
        <w:rPr>
          <w:rFonts w:ascii="Arial" w:hAnsi="Arial" w:cs="Arial"/>
        </w:rPr>
        <w:t xml:space="preserve"> (1985).</w:t>
      </w:r>
    </w:p>
    <w:p w:rsidR="00951044" w:rsidRPr="006C66D0" w:rsidRDefault="00951044" w:rsidP="001B50BE">
      <w:pPr>
        <w:tabs>
          <w:tab w:val="center" w:pos="0"/>
          <w:tab w:val="left" w:pos="4253"/>
          <w:tab w:val="left" w:pos="4536"/>
        </w:tabs>
        <w:spacing w:before="120" w:after="0" w:line="276" w:lineRule="auto"/>
        <w:rPr>
          <w:rFonts w:ascii="Arial" w:hAnsi="Arial" w:cs="Arial"/>
        </w:rPr>
      </w:pPr>
    </w:p>
    <w:p w:rsidR="005160D7" w:rsidRPr="00CD01EB" w:rsidRDefault="005160D7" w:rsidP="001B50BE">
      <w:pPr>
        <w:pStyle w:val="Corpotesto"/>
        <w:tabs>
          <w:tab w:val="center" w:pos="0"/>
          <w:tab w:val="left" w:pos="4253"/>
          <w:tab w:val="left" w:pos="4536"/>
        </w:tabs>
        <w:spacing w:before="120" w:after="0" w:line="276" w:lineRule="auto"/>
        <w:rPr>
          <w:rFonts w:ascii="Arial" w:hAnsi="Arial" w:cs="Arial"/>
          <w:color w:val="777A0C"/>
          <w:sz w:val="24"/>
          <w:u w:val="single"/>
        </w:rPr>
      </w:pPr>
      <w:r w:rsidRPr="00CD01EB">
        <w:rPr>
          <w:rFonts w:ascii="Arial" w:hAnsi="Arial" w:cs="Arial"/>
          <w:color w:val="777A0C"/>
          <w:sz w:val="24"/>
          <w:u w:val="single"/>
        </w:rPr>
        <w:t>PENTLAND  Barbara</w:t>
      </w:r>
      <w:r w:rsidRPr="00CD01EB">
        <w:rPr>
          <w:rFonts w:ascii="Arial" w:hAnsi="Arial" w:cs="Arial"/>
          <w:color w:val="777A0C"/>
          <w:sz w:val="24"/>
          <w:u w:val="single"/>
        </w:rPr>
        <w:tab/>
        <w:t>Winnipeg, 2.1.1912 - Vancouver, 5.2.2000.</w:t>
      </w:r>
    </w:p>
    <w:p w:rsidR="005160D7" w:rsidRPr="00CD01EB" w:rsidRDefault="005160D7"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Compositrice a 9 anni. Pianista</w:t>
      </w:r>
      <w:r w:rsidR="00BA4597" w:rsidRPr="00CD01EB">
        <w:rPr>
          <w:rFonts w:ascii="Arial" w:hAnsi="Arial" w:cs="Arial"/>
          <w:color w:val="777A0C"/>
        </w:rPr>
        <w:t>,</w:t>
      </w:r>
      <w:r w:rsidRPr="00CD01EB">
        <w:rPr>
          <w:rFonts w:ascii="Arial" w:hAnsi="Arial" w:cs="Arial"/>
          <w:color w:val="777A0C"/>
        </w:rPr>
        <w:t xml:space="preserve"> allieva d</w:t>
      </w:r>
      <w:r w:rsidR="00BA4597" w:rsidRPr="00CD01EB">
        <w:rPr>
          <w:rFonts w:ascii="Arial" w:hAnsi="Arial" w:cs="Arial"/>
          <w:color w:val="777A0C"/>
        </w:rPr>
        <w:t>ell’organista e direttore d’orchestra F. Blair al Collegio di Montreal.</w:t>
      </w:r>
      <w:r w:rsidR="00D96453" w:rsidRPr="00CD01EB">
        <w:rPr>
          <w:rFonts w:ascii="Arial" w:hAnsi="Arial" w:cs="Arial"/>
          <w:color w:val="777A0C"/>
        </w:rPr>
        <w:t xml:space="preserve">                            </w:t>
      </w:r>
      <w:r w:rsidR="00BA4597" w:rsidRPr="00CD01EB">
        <w:rPr>
          <w:rFonts w:ascii="Arial" w:hAnsi="Arial" w:cs="Arial"/>
          <w:color w:val="777A0C"/>
        </w:rPr>
        <w:t xml:space="preserve">Si perfezionò a Parigi con C. </w:t>
      </w:r>
      <w:r w:rsidRPr="00CD01EB">
        <w:rPr>
          <w:rFonts w:ascii="Arial" w:hAnsi="Arial" w:cs="Arial"/>
          <w:color w:val="777A0C"/>
        </w:rPr>
        <w:t>Gauthiez</w:t>
      </w:r>
      <w:r w:rsidR="00BA4597" w:rsidRPr="00CD01EB">
        <w:rPr>
          <w:rFonts w:ascii="Arial" w:hAnsi="Arial" w:cs="Arial"/>
          <w:color w:val="777A0C"/>
        </w:rPr>
        <w:t xml:space="preserve">, tornata a Winnipeg studiò pianoforte con Eva Clare. Iniziò la carriera di </w:t>
      </w:r>
      <w:r w:rsidR="00B41A9E">
        <w:rPr>
          <w:rFonts w:ascii="Arial" w:hAnsi="Arial" w:cs="Arial"/>
          <w:color w:val="777A0C"/>
        </w:rPr>
        <w:t xml:space="preserve">          </w:t>
      </w:r>
      <w:r w:rsidR="00BA4597" w:rsidRPr="00CD01EB">
        <w:rPr>
          <w:rFonts w:ascii="Arial" w:hAnsi="Arial" w:cs="Arial"/>
          <w:color w:val="777A0C"/>
        </w:rPr>
        <w:t xml:space="preserve">pianista concertista. </w:t>
      </w:r>
      <w:r w:rsidR="00C13990" w:rsidRPr="00CD01EB">
        <w:rPr>
          <w:rFonts w:ascii="Arial" w:hAnsi="Arial" w:cs="Arial"/>
          <w:color w:val="777A0C"/>
        </w:rPr>
        <w:t>I</w:t>
      </w:r>
      <w:r w:rsidR="00BA4597" w:rsidRPr="00CD01EB">
        <w:rPr>
          <w:rFonts w:ascii="Arial" w:hAnsi="Arial" w:cs="Arial"/>
          <w:color w:val="777A0C"/>
        </w:rPr>
        <w:t>nteressata alla composizione</w:t>
      </w:r>
      <w:r w:rsidR="00C13990" w:rsidRPr="00CD01EB">
        <w:rPr>
          <w:rFonts w:ascii="Arial" w:hAnsi="Arial" w:cs="Arial"/>
          <w:color w:val="777A0C"/>
        </w:rPr>
        <w:t xml:space="preserve">, nel 1936 riprese gli studi alla Juilliard di New York con F. </w:t>
      </w:r>
      <w:r w:rsidRPr="00CD01EB">
        <w:rPr>
          <w:rFonts w:ascii="Arial" w:hAnsi="Arial" w:cs="Arial"/>
          <w:color w:val="777A0C"/>
        </w:rPr>
        <w:t xml:space="preserve">Jacobi, </w:t>
      </w:r>
      <w:r w:rsidR="00C13990" w:rsidRPr="00CD01EB">
        <w:rPr>
          <w:rFonts w:ascii="Arial" w:hAnsi="Arial" w:cs="Arial"/>
          <w:color w:val="777A0C"/>
        </w:rPr>
        <w:t>Wagenaar e a Tanglewood con A. Copland</w:t>
      </w:r>
      <w:r w:rsidRPr="00CD01EB">
        <w:rPr>
          <w:rFonts w:ascii="Arial" w:hAnsi="Arial" w:cs="Arial"/>
          <w:color w:val="777A0C"/>
        </w:rPr>
        <w:t>.</w:t>
      </w:r>
      <w:r w:rsidR="00DC200F" w:rsidRPr="00CD01EB">
        <w:rPr>
          <w:rFonts w:ascii="Arial" w:hAnsi="Arial" w:cs="Arial"/>
          <w:color w:val="777A0C"/>
        </w:rPr>
        <w:t xml:space="preserve"> Da bambina aveva un disturbo cardiaco e i genitori ritenevano la </w:t>
      </w:r>
      <w:r w:rsidR="00D96453" w:rsidRPr="00CD01EB">
        <w:rPr>
          <w:rFonts w:ascii="Arial" w:hAnsi="Arial" w:cs="Arial"/>
          <w:color w:val="777A0C"/>
        </w:rPr>
        <w:t xml:space="preserve">           </w:t>
      </w:r>
      <w:r w:rsidR="00DC200F" w:rsidRPr="00CD01EB">
        <w:rPr>
          <w:rFonts w:ascii="Arial" w:hAnsi="Arial" w:cs="Arial"/>
          <w:color w:val="777A0C"/>
        </w:rPr>
        <w:t>Musica</w:t>
      </w:r>
      <w:r w:rsidR="00BA4597" w:rsidRPr="00CD01EB">
        <w:rPr>
          <w:rFonts w:ascii="Arial" w:hAnsi="Arial" w:cs="Arial"/>
          <w:color w:val="777A0C"/>
        </w:rPr>
        <w:t xml:space="preserve"> troppo eccitante per la sua salute</w:t>
      </w:r>
      <w:r w:rsidR="00C13990" w:rsidRPr="00CD01EB">
        <w:rPr>
          <w:rFonts w:ascii="Arial" w:hAnsi="Arial" w:cs="Arial"/>
          <w:color w:val="777A0C"/>
        </w:rPr>
        <w:t>, fortunatamente sbagliarono, considerando i suoi 88</w:t>
      </w:r>
      <w:r w:rsidR="00D96453" w:rsidRPr="00CD01EB">
        <w:rPr>
          <w:rFonts w:ascii="Arial" w:hAnsi="Arial" w:cs="Arial"/>
          <w:color w:val="777A0C"/>
        </w:rPr>
        <w:t xml:space="preserve"> </w:t>
      </w:r>
      <w:r w:rsidR="00C13990" w:rsidRPr="00CD01EB">
        <w:rPr>
          <w:rFonts w:ascii="Arial" w:hAnsi="Arial" w:cs="Arial"/>
          <w:color w:val="777A0C"/>
        </w:rPr>
        <w:t>anni di vita</w:t>
      </w:r>
      <w:r w:rsidR="00BA4597" w:rsidRPr="00CD01EB">
        <w:rPr>
          <w:rFonts w:ascii="Arial" w:hAnsi="Arial" w:cs="Arial"/>
          <w:color w:val="777A0C"/>
        </w:rPr>
        <w:t xml:space="preserve">. </w:t>
      </w:r>
      <w:r w:rsidR="00D96453" w:rsidRPr="00CD01EB">
        <w:rPr>
          <w:rFonts w:ascii="Arial" w:hAnsi="Arial" w:cs="Arial"/>
          <w:color w:val="777A0C"/>
        </w:rPr>
        <w:t xml:space="preserve">                             </w:t>
      </w:r>
      <w:r w:rsidR="00C13990" w:rsidRPr="00CD01EB">
        <w:rPr>
          <w:rFonts w:ascii="Arial" w:hAnsi="Arial" w:cs="Arial"/>
          <w:color w:val="777A0C"/>
        </w:rPr>
        <w:t xml:space="preserve">Fu una delle fondatrici del </w:t>
      </w:r>
      <w:r w:rsidR="00C71E6B" w:rsidRPr="00CD01EB">
        <w:rPr>
          <w:rFonts w:ascii="Arial" w:hAnsi="Arial" w:cs="Arial"/>
          <w:color w:val="777A0C"/>
        </w:rPr>
        <w:t>C</w:t>
      </w:r>
      <w:r w:rsidR="00C13990" w:rsidRPr="00CD01EB">
        <w:rPr>
          <w:rFonts w:ascii="Arial" w:hAnsi="Arial" w:cs="Arial"/>
          <w:color w:val="777A0C"/>
        </w:rPr>
        <w:t>anadian Music Centre</w:t>
      </w:r>
      <w:r w:rsidR="00BA4597" w:rsidRPr="00CD01EB">
        <w:rPr>
          <w:rFonts w:ascii="Arial" w:hAnsi="Arial" w:cs="Arial"/>
          <w:color w:val="777A0C"/>
        </w:rPr>
        <w:t>.</w:t>
      </w:r>
    </w:p>
    <w:p w:rsidR="005160D7" w:rsidRPr="006C66D0" w:rsidRDefault="00B4001F" w:rsidP="001B50BE">
      <w:pPr>
        <w:tabs>
          <w:tab w:val="center" w:pos="0"/>
          <w:tab w:val="left" w:pos="4253"/>
          <w:tab w:val="left" w:pos="4536"/>
        </w:tabs>
        <w:spacing w:before="120" w:after="0" w:line="276" w:lineRule="auto"/>
        <w:rPr>
          <w:rFonts w:ascii="Arial" w:hAnsi="Arial" w:cs="Arial"/>
        </w:rPr>
      </w:pPr>
      <w:r w:rsidRPr="006C66D0">
        <w:rPr>
          <w:rFonts w:ascii="Arial" w:hAnsi="Arial" w:cs="Arial"/>
        </w:rPr>
        <w:t xml:space="preserve">Arpa sola: </w:t>
      </w:r>
      <w:r w:rsidR="005160D7" w:rsidRPr="006C66D0">
        <w:rPr>
          <w:rFonts w:ascii="Arial" w:hAnsi="Arial" w:cs="Arial"/>
        </w:rPr>
        <w:t>Commenta</w:t>
      </w:r>
      <w:r w:rsidR="00A85625" w:rsidRPr="006C66D0">
        <w:rPr>
          <w:rFonts w:ascii="Arial" w:hAnsi="Arial" w:cs="Arial"/>
        </w:rPr>
        <w:t xml:space="preserve"> </w:t>
      </w:r>
      <w:r w:rsidR="005160D7" w:rsidRPr="006C66D0">
        <w:rPr>
          <w:rFonts w:ascii="Arial" w:hAnsi="Arial" w:cs="Arial"/>
        </w:rPr>
        <w:t>(</w:t>
      </w:r>
      <w:r w:rsidR="00D47AF3" w:rsidRPr="006C66D0">
        <w:rPr>
          <w:rFonts w:ascii="Arial" w:hAnsi="Arial" w:cs="Arial"/>
        </w:rPr>
        <w:t xml:space="preserve">1981, </w:t>
      </w:r>
      <w:r w:rsidR="005160D7" w:rsidRPr="006C66D0">
        <w:rPr>
          <w:rFonts w:ascii="Arial" w:hAnsi="Arial" w:cs="Arial"/>
        </w:rPr>
        <w:t>9’</w:t>
      </w:r>
      <w:r w:rsidR="00ED05EE" w:rsidRPr="006C66D0">
        <w:rPr>
          <w:rFonts w:ascii="Arial" w:hAnsi="Arial" w:cs="Arial"/>
        </w:rPr>
        <w:t>15</w:t>
      </w:r>
      <w:r w:rsidR="005160D7" w:rsidRPr="006C66D0">
        <w:rPr>
          <w:rFonts w:ascii="Arial" w:hAnsi="Arial" w:cs="Arial"/>
        </w:rPr>
        <w:t>).</w:t>
      </w:r>
      <w:r w:rsidR="00D47AF3" w:rsidRPr="006C66D0">
        <w:rPr>
          <w:rFonts w:ascii="Arial" w:hAnsi="Arial" w:cs="Arial"/>
        </w:rPr>
        <w:t xml:space="preserve">   Trance, fl</w:t>
      </w:r>
      <w:r w:rsidR="00C13990" w:rsidRPr="006C66D0">
        <w:rPr>
          <w:rFonts w:ascii="Arial" w:hAnsi="Arial" w:cs="Arial"/>
        </w:rPr>
        <w:t>auto e</w:t>
      </w:r>
      <w:r w:rsidR="00D47AF3" w:rsidRPr="006C66D0">
        <w:rPr>
          <w:rFonts w:ascii="Arial" w:hAnsi="Arial" w:cs="Arial"/>
        </w:rPr>
        <w:t xml:space="preserve"> arpa (1978).</w:t>
      </w:r>
    </w:p>
    <w:p w:rsidR="00414E95" w:rsidRPr="006C66D0" w:rsidRDefault="00414E95" w:rsidP="001B50BE">
      <w:pPr>
        <w:tabs>
          <w:tab w:val="center" w:pos="0"/>
          <w:tab w:val="left" w:pos="4253"/>
          <w:tab w:val="left" w:pos="4536"/>
        </w:tabs>
        <w:spacing w:before="120" w:after="0" w:line="276" w:lineRule="auto"/>
        <w:rPr>
          <w:rFonts w:ascii="Arial" w:hAnsi="Arial" w:cs="Arial"/>
        </w:rPr>
      </w:pPr>
    </w:p>
    <w:p w:rsidR="00494172" w:rsidRPr="00CD01EB" w:rsidRDefault="007771AA" w:rsidP="001B50BE">
      <w:pPr>
        <w:pStyle w:val="Corpotesto"/>
        <w:tabs>
          <w:tab w:val="center" w:pos="0"/>
          <w:tab w:val="left" w:pos="4253"/>
          <w:tab w:val="left" w:pos="4536"/>
        </w:tabs>
        <w:spacing w:before="120" w:after="0" w:line="276" w:lineRule="auto"/>
        <w:rPr>
          <w:rFonts w:ascii="Arial" w:hAnsi="Arial" w:cs="Arial"/>
          <w:color w:val="777A0C"/>
          <w:sz w:val="24"/>
          <w:u w:val="single"/>
        </w:rPr>
      </w:pPr>
      <w:r w:rsidRPr="00CD01EB">
        <w:rPr>
          <w:rFonts w:ascii="Arial" w:hAnsi="Arial" w:cs="Arial"/>
          <w:color w:val="777A0C"/>
          <w:sz w:val="24"/>
          <w:u w:val="single"/>
        </w:rPr>
        <w:t xml:space="preserve">PERILHOU  Albert                   </w:t>
      </w:r>
      <w:r w:rsidR="00494172" w:rsidRPr="00CD01EB">
        <w:rPr>
          <w:rFonts w:ascii="Arial" w:hAnsi="Arial" w:cs="Arial"/>
          <w:color w:val="777A0C"/>
          <w:sz w:val="24"/>
          <w:u w:val="single"/>
        </w:rPr>
        <w:t>Daumazan-surArize, 2.4.1846 - Tain l’Hermitage, 28.8.1936.</w:t>
      </w:r>
    </w:p>
    <w:p w:rsidR="00494172" w:rsidRPr="00CD01EB" w:rsidRDefault="00494172"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 xml:space="preserve">Organista, pianista e compositore francese, figlio dell’organista Justin. Studi alla Scuola Niedermeyer di Parigi, </w:t>
      </w:r>
      <w:r w:rsidR="00D96453" w:rsidRPr="00CD01EB">
        <w:rPr>
          <w:rFonts w:ascii="Arial" w:hAnsi="Arial" w:cs="Arial"/>
          <w:color w:val="777A0C"/>
        </w:rPr>
        <w:t xml:space="preserve">          </w:t>
      </w:r>
      <w:r w:rsidRPr="00CD01EB">
        <w:rPr>
          <w:rFonts w:ascii="Arial" w:hAnsi="Arial" w:cs="Arial"/>
          <w:color w:val="777A0C"/>
        </w:rPr>
        <w:t>allievo di Niedermeyer, Lefevre e Saint-Saens. Studiava nella stessa classe di Fauré (suo testimone al matrimonio). Insegnante a Saint-Etienne dal 1868 al 1883, al Conservatorio di Lione dal 1883 al 1889.</w:t>
      </w:r>
      <w:r w:rsidR="00D96453" w:rsidRPr="00CD01EB">
        <w:rPr>
          <w:rFonts w:ascii="Arial" w:hAnsi="Arial" w:cs="Arial"/>
          <w:color w:val="777A0C"/>
        </w:rPr>
        <w:t xml:space="preserve"> </w:t>
      </w:r>
      <w:r w:rsidRPr="00CD01EB">
        <w:rPr>
          <w:rFonts w:ascii="Arial" w:hAnsi="Arial" w:cs="Arial"/>
          <w:color w:val="777A0C"/>
        </w:rPr>
        <w:t xml:space="preserve">Consigliere artistico alla </w:t>
      </w:r>
      <w:r w:rsidR="00B41A9E">
        <w:rPr>
          <w:rFonts w:ascii="Arial" w:hAnsi="Arial" w:cs="Arial"/>
          <w:color w:val="777A0C"/>
        </w:rPr>
        <w:t xml:space="preserve"> </w:t>
      </w:r>
      <w:r w:rsidRPr="00CD01EB">
        <w:rPr>
          <w:rFonts w:ascii="Arial" w:hAnsi="Arial" w:cs="Arial"/>
          <w:color w:val="777A0C"/>
        </w:rPr>
        <w:t xml:space="preserve">Erard. Organista dal 1889 al 1914 a San Severin, alternandosi agli amici Saint-Saens, Vierne e Fauré. Era inoltre grande improvvisatore. Dal 1910 al 1914, co-direttore con Heurtel della Scuola Niedermeyer. Le sue opere hanno </w:t>
      </w:r>
      <w:r w:rsidR="00B41A9E">
        <w:rPr>
          <w:rFonts w:ascii="Arial" w:hAnsi="Arial" w:cs="Arial"/>
          <w:color w:val="777A0C"/>
        </w:rPr>
        <w:t xml:space="preserve"> </w:t>
      </w:r>
      <w:r w:rsidRPr="00CD01EB">
        <w:rPr>
          <w:rFonts w:ascii="Arial" w:hAnsi="Arial" w:cs="Arial"/>
          <w:color w:val="777A0C"/>
        </w:rPr>
        <w:t>rigore formale, eleganza, mai virtuosismi “ad effetto”. Vierne arrivò ad affermare: “Perilhou è artista del ‘700”.</w:t>
      </w:r>
    </w:p>
    <w:p w:rsidR="00494172" w:rsidRPr="006C66D0" w:rsidRDefault="00A85625" w:rsidP="001B50BE">
      <w:pPr>
        <w:tabs>
          <w:tab w:val="center" w:pos="0"/>
          <w:tab w:val="left" w:pos="4253"/>
          <w:tab w:val="left" w:pos="4536"/>
        </w:tabs>
        <w:spacing w:before="120" w:after="0" w:line="276" w:lineRule="auto"/>
        <w:rPr>
          <w:rFonts w:ascii="Arial" w:hAnsi="Arial" w:cs="Arial"/>
        </w:rPr>
      </w:pPr>
      <w:r w:rsidRPr="006C66D0">
        <w:rPr>
          <w:rFonts w:ascii="Arial" w:hAnsi="Arial" w:cs="Arial"/>
        </w:rPr>
        <w:t xml:space="preserve">Arpa sola:   </w:t>
      </w:r>
      <w:r w:rsidR="00494172" w:rsidRPr="006C66D0">
        <w:rPr>
          <w:rFonts w:ascii="Arial" w:hAnsi="Arial" w:cs="Arial"/>
        </w:rPr>
        <w:t>Chanson d</w:t>
      </w:r>
      <w:r w:rsidRPr="006C66D0">
        <w:rPr>
          <w:rFonts w:ascii="Arial" w:hAnsi="Arial" w:cs="Arial"/>
        </w:rPr>
        <w:t xml:space="preserve">e Guillot Martin,   </w:t>
      </w:r>
      <w:r w:rsidR="00624E21" w:rsidRPr="006C66D0">
        <w:rPr>
          <w:rFonts w:ascii="Arial" w:hAnsi="Arial" w:cs="Arial"/>
        </w:rPr>
        <w:t>Passapied.</w:t>
      </w:r>
    </w:p>
    <w:p w:rsidR="00951044" w:rsidRPr="006C66D0" w:rsidRDefault="00951044"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pStyle w:val="Corpotesto"/>
        <w:tabs>
          <w:tab w:val="center" w:pos="0"/>
          <w:tab w:val="left" w:pos="4253"/>
          <w:tab w:val="left" w:pos="4536"/>
        </w:tabs>
        <w:spacing w:before="120" w:after="0" w:line="276" w:lineRule="auto"/>
        <w:rPr>
          <w:rFonts w:ascii="Arial" w:hAnsi="Arial" w:cs="Arial"/>
          <w:color w:val="777A0C"/>
          <w:sz w:val="24"/>
          <w:u w:val="single"/>
        </w:rPr>
      </w:pPr>
      <w:r w:rsidRPr="00CD01EB">
        <w:rPr>
          <w:rFonts w:ascii="Arial" w:hAnsi="Arial" w:cs="Arial"/>
          <w:color w:val="777A0C"/>
          <w:sz w:val="24"/>
          <w:u w:val="single"/>
        </w:rPr>
        <w:t>PERRACCHIO  Luigi</w:t>
      </w:r>
      <w:r w:rsidRPr="00CD01EB">
        <w:rPr>
          <w:rFonts w:ascii="Arial" w:hAnsi="Arial" w:cs="Arial"/>
          <w:color w:val="777A0C"/>
          <w:sz w:val="24"/>
          <w:u w:val="single"/>
        </w:rPr>
        <w:tab/>
        <w:t>Torino, 28.5.1883 - Torino, 6.9.1966.</w:t>
      </w:r>
    </w:p>
    <w:p w:rsidR="00FC5E6A" w:rsidRPr="00CD01EB" w:rsidRDefault="00FC5E6A"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 xml:space="preserve">Perfezionamento con Brull. Amico di Casella e sostenitore della musica contemporanea. Insegnante di Pianoforte </w:t>
      </w:r>
      <w:r w:rsidR="00D96453" w:rsidRPr="00CD01EB">
        <w:rPr>
          <w:rFonts w:ascii="Arial" w:hAnsi="Arial" w:cs="Arial"/>
          <w:color w:val="777A0C"/>
        </w:rPr>
        <w:t xml:space="preserve">             </w:t>
      </w:r>
      <w:r w:rsidRPr="00CD01EB">
        <w:rPr>
          <w:rFonts w:ascii="Arial" w:hAnsi="Arial" w:cs="Arial"/>
          <w:color w:val="777A0C"/>
        </w:rPr>
        <w:t>e successivamente di Composizione al Conservatorio di Torino.</w:t>
      </w:r>
    </w:p>
    <w:p w:rsidR="00FC5E6A" w:rsidRPr="006C66D0" w:rsidRDefault="00A85625" w:rsidP="001B50BE">
      <w:pPr>
        <w:tabs>
          <w:tab w:val="center" w:pos="0"/>
          <w:tab w:val="left" w:pos="4253"/>
          <w:tab w:val="left" w:pos="4536"/>
        </w:tabs>
        <w:spacing w:before="120" w:after="0" w:line="276" w:lineRule="auto"/>
        <w:rPr>
          <w:rFonts w:ascii="Arial" w:hAnsi="Arial" w:cs="Arial"/>
        </w:rPr>
      </w:pPr>
      <w:r w:rsidRPr="006C66D0">
        <w:rPr>
          <w:rFonts w:ascii="Arial" w:hAnsi="Arial" w:cs="Arial"/>
        </w:rPr>
        <w:t xml:space="preserve">Arpa sola:   </w:t>
      </w:r>
      <w:r w:rsidR="00FC5E6A" w:rsidRPr="006C66D0">
        <w:rPr>
          <w:rFonts w:ascii="Arial" w:hAnsi="Arial" w:cs="Arial"/>
        </w:rPr>
        <w:t>3 Danze (1923).   Sonata popolaresca italiana (1926).</w:t>
      </w:r>
    </w:p>
    <w:p w:rsidR="00951044" w:rsidRPr="006C66D0" w:rsidRDefault="00951044"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pStyle w:val="Corpotesto"/>
        <w:tabs>
          <w:tab w:val="center" w:pos="0"/>
          <w:tab w:val="left" w:pos="4253"/>
          <w:tab w:val="left" w:pos="4536"/>
        </w:tabs>
        <w:spacing w:before="120" w:after="0" w:line="276" w:lineRule="auto"/>
        <w:rPr>
          <w:rFonts w:ascii="Arial" w:hAnsi="Arial" w:cs="Arial"/>
          <w:color w:val="777A0C"/>
          <w:sz w:val="24"/>
          <w:u w:val="single"/>
        </w:rPr>
      </w:pPr>
      <w:r w:rsidRPr="00CD01EB">
        <w:rPr>
          <w:rFonts w:ascii="Arial" w:hAnsi="Arial" w:cs="Arial"/>
          <w:color w:val="777A0C"/>
          <w:sz w:val="24"/>
          <w:u w:val="single"/>
        </w:rPr>
        <w:t>PERSICHETTI  Vincent</w:t>
      </w:r>
      <w:r w:rsidRPr="00CD01EB">
        <w:rPr>
          <w:rFonts w:ascii="Arial" w:hAnsi="Arial" w:cs="Arial"/>
          <w:color w:val="777A0C"/>
          <w:sz w:val="24"/>
          <w:u w:val="single"/>
        </w:rPr>
        <w:tab/>
        <w:t>Filadelfia, 6.6.1915 - Filadelfia, 14.8.1987.</w:t>
      </w:r>
    </w:p>
    <w:p w:rsidR="00F05723" w:rsidRPr="00CD01EB" w:rsidRDefault="00F05723"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Pianista, organista e compositore americano. Studi al Combs College, al Curtis Institute e al Conservatorio di Filadelfia, allievo di Miller, Reiner, Samaroff-Stokowski, Nordoff e Harris. Insegnante di Composizione al Combs College e alla Juilliard di New York. Vincitore di un premio Guggenheim, Laurea h.c.</w:t>
      </w:r>
    </w:p>
    <w:p w:rsidR="00FC5E6A" w:rsidRPr="006C66D0" w:rsidRDefault="00FC5E6A" w:rsidP="001B50BE">
      <w:pPr>
        <w:tabs>
          <w:tab w:val="center" w:pos="0"/>
          <w:tab w:val="left" w:pos="4253"/>
          <w:tab w:val="left" w:pos="4536"/>
        </w:tabs>
        <w:spacing w:before="120" w:after="0" w:line="276" w:lineRule="auto"/>
        <w:rPr>
          <w:rFonts w:ascii="Arial" w:hAnsi="Arial" w:cs="Arial"/>
        </w:rPr>
      </w:pPr>
      <w:r w:rsidRPr="006C66D0">
        <w:rPr>
          <w:rFonts w:ascii="Arial" w:hAnsi="Arial" w:cs="Arial"/>
        </w:rPr>
        <w:t>Parable</w:t>
      </w:r>
      <w:r w:rsidR="00952019" w:rsidRPr="006C66D0">
        <w:rPr>
          <w:rFonts w:ascii="Arial" w:hAnsi="Arial" w:cs="Arial"/>
        </w:rPr>
        <w:t xml:space="preserve"> VII, op. 119</w:t>
      </w:r>
      <w:r w:rsidR="003A409E" w:rsidRPr="006C66D0">
        <w:rPr>
          <w:rFonts w:ascii="Arial" w:hAnsi="Arial" w:cs="Arial"/>
        </w:rPr>
        <w:t xml:space="preserve"> (1971, 17’)</w:t>
      </w:r>
      <w:r w:rsidRPr="006C66D0">
        <w:rPr>
          <w:rFonts w:ascii="Arial" w:hAnsi="Arial" w:cs="Arial"/>
        </w:rPr>
        <w:t>.</w:t>
      </w:r>
      <w:r w:rsidR="008B2833" w:rsidRPr="006C66D0">
        <w:rPr>
          <w:rFonts w:ascii="Arial" w:hAnsi="Arial" w:cs="Arial"/>
        </w:rPr>
        <w:t xml:space="preserve">   </w:t>
      </w:r>
      <w:r w:rsidR="00ED7C25" w:rsidRPr="006C66D0">
        <w:rPr>
          <w:rFonts w:ascii="Arial" w:hAnsi="Arial" w:cs="Arial"/>
        </w:rPr>
        <w:t>Serenata</w:t>
      </w:r>
      <w:r w:rsidR="009A4D25" w:rsidRPr="006C66D0">
        <w:rPr>
          <w:rFonts w:ascii="Arial" w:hAnsi="Arial" w:cs="Arial"/>
        </w:rPr>
        <w:t xml:space="preserve"> n° 10,</w:t>
      </w:r>
      <w:r w:rsidR="005669A4" w:rsidRPr="006C66D0">
        <w:rPr>
          <w:rFonts w:ascii="Arial" w:hAnsi="Arial" w:cs="Arial"/>
        </w:rPr>
        <w:t xml:space="preserve">op. 79, </w:t>
      </w:r>
      <w:r w:rsidR="00ED7C25" w:rsidRPr="006C66D0">
        <w:rPr>
          <w:rFonts w:ascii="Arial" w:hAnsi="Arial" w:cs="Arial"/>
        </w:rPr>
        <w:t>per arpa e fl.</w:t>
      </w:r>
      <w:r w:rsidR="005669A4" w:rsidRPr="006C66D0">
        <w:rPr>
          <w:rFonts w:ascii="Arial" w:hAnsi="Arial" w:cs="Arial"/>
        </w:rPr>
        <w:t xml:space="preserve"> (1957, 11’1</w:t>
      </w:r>
      <w:r w:rsidR="00834FD0" w:rsidRPr="006C66D0">
        <w:rPr>
          <w:rFonts w:ascii="Arial" w:hAnsi="Arial" w:cs="Arial"/>
        </w:rPr>
        <w:t>0</w:t>
      </w:r>
      <w:r w:rsidR="005669A4" w:rsidRPr="006C66D0">
        <w:rPr>
          <w:rFonts w:ascii="Arial" w:hAnsi="Arial" w:cs="Arial"/>
        </w:rPr>
        <w:t>).</w:t>
      </w:r>
    </w:p>
    <w:p w:rsidR="00CB0765" w:rsidRPr="006C66D0" w:rsidRDefault="00CB0765"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PERSICO  Mario</w:t>
      </w:r>
      <w:r w:rsidRPr="00CD01EB">
        <w:rPr>
          <w:rFonts w:ascii="Arial" w:hAnsi="Arial" w:cs="Arial"/>
          <w:color w:val="777A0C"/>
          <w:u w:val="single"/>
        </w:rPr>
        <w:tab/>
        <w:t>Napoli, 1.12.1892 - Napoli, 1977.</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italiano, allievo di Savasta.</w:t>
      </w:r>
    </w:p>
    <w:p w:rsidR="00FC5E6A" w:rsidRPr="006C66D0" w:rsidRDefault="00FC5E6A" w:rsidP="001B50BE">
      <w:pPr>
        <w:tabs>
          <w:tab w:val="center" w:pos="0"/>
          <w:tab w:val="left" w:pos="4253"/>
          <w:tab w:val="left" w:pos="4536"/>
        </w:tabs>
        <w:spacing w:before="120" w:after="0" w:line="276" w:lineRule="auto"/>
        <w:rPr>
          <w:rFonts w:ascii="Arial" w:hAnsi="Arial" w:cs="Arial"/>
        </w:rPr>
      </w:pPr>
      <w:r w:rsidRPr="006C66D0">
        <w:rPr>
          <w:rFonts w:ascii="Arial" w:hAnsi="Arial" w:cs="Arial"/>
        </w:rPr>
        <w:t xml:space="preserve">Sonatina a 3, </w:t>
      </w:r>
      <w:r w:rsidR="00A85625" w:rsidRPr="006C66D0">
        <w:rPr>
          <w:rFonts w:ascii="Arial" w:hAnsi="Arial" w:cs="Arial"/>
        </w:rPr>
        <w:t xml:space="preserve">arpa, </w:t>
      </w:r>
      <w:r w:rsidRPr="006C66D0">
        <w:rPr>
          <w:rFonts w:ascii="Arial" w:hAnsi="Arial" w:cs="Arial"/>
        </w:rPr>
        <w:t>fl</w:t>
      </w:r>
      <w:r w:rsidR="00A85625" w:rsidRPr="006C66D0">
        <w:rPr>
          <w:rFonts w:ascii="Arial" w:hAnsi="Arial" w:cs="Arial"/>
        </w:rPr>
        <w:t>auto e viola</w:t>
      </w:r>
      <w:r w:rsidRPr="006C66D0">
        <w:rPr>
          <w:rFonts w:ascii="Arial" w:hAnsi="Arial" w:cs="Arial"/>
        </w:rPr>
        <w:t xml:space="preserve"> (1941).</w:t>
      </w:r>
    </w:p>
    <w:p w:rsidR="00CC7D46" w:rsidRPr="006C66D0" w:rsidRDefault="00CC7D46" w:rsidP="001B50BE">
      <w:pPr>
        <w:tabs>
          <w:tab w:val="center" w:pos="0"/>
          <w:tab w:val="left" w:pos="4253"/>
          <w:tab w:val="left" w:pos="4536"/>
        </w:tabs>
        <w:spacing w:before="120" w:after="0" w:line="276" w:lineRule="auto"/>
        <w:rPr>
          <w:rFonts w:ascii="Arial" w:hAnsi="Arial" w:cs="Arial"/>
        </w:rPr>
      </w:pPr>
    </w:p>
    <w:p w:rsidR="00706C47" w:rsidRPr="00CD01EB" w:rsidRDefault="00706C47" w:rsidP="001B50BE">
      <w:pPr>
        <w:pStyle w:val="Titolo"/>
        <w:tabs>
          <w:tab w:val="center" w:pos="0"/>
          <w:tab w:val="left" w:pos="4253"/>
          <w:tab w:val="left" w:pos="4536"/>
        </w:tabs>
        <w:spacing w:before="120" w:after="0" w:line="276" w:lineRule="auto"/>
        <w:jc w:val="left"/>
        <w:outlineLvl w:val="9"/>
        <w:rPr>
          <w:b w:val="0"/>
          <w:color w:val="777A0C"/>
          <w:sz w:val="24"/>
          <w:szCs w:val="24"/>
          <w:u w:val="single"/>
        </w:rPr>
      </w:pPr>
      <w:r w:rsidRPr="00CD01EB">
        <w:rPr>
          <w:b w:val="0"/>
          <w:color w:val="777A0C"/>
          <w:sz w:val="24"/>
          <w:szCs w:val="24"/>
          <w:u w:val="single"/>
        </w:rPr>
        <w:t>PESSARD  Emile</w:t>
      </w:r>
      <w:r w:rsidRPr="00CD01EB">
        <w:rPr>
          <w:b w:val="0"/>
          <w:color w:val="777A0C"/>
          <w:sz w:val="24"/>
          <w:szCs w:val="24"/>
          <w:u w:val="single"/>
        </w:rPr>
        <w:tab/>
        <w:t>Parigi, 29.5.1843 - Parigi, 10.2.1917.</w:t>
      </w:r>
    </w:p>
    <w:p w:rsidR="00706C47" w:rsidRPr="00CD01EB" w:rsidRDefault="00706C47"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francese, allievo al Conservatorio di Parigi di Laurent, Bazin e Carafa. Prix de Rome nel 1866. </w:t>
      </w:r>
      <w:r w:rsidR="00BF5C8C" w:rsidRPr="00CD01EB">
        <w:rPr>
          <w:rFonts w:ascii="Arial" w:hAnsi="Arial" w:cs="Arial"/>
          <w:color w:val="777A0C"/>
          <w:sz w:val="20"/>
          <w:szCs w:val="20"/>
        </w:rPr>
        <w:t xml:space="preserve"> </w:t>
      </w:r>
      <w:r w:rsidR="00D96453" w:rsidRPr="00CD01EB">
        <w:rPr>
          <w:rFonts w:ascii="Arial" w:hAnsi="Arial" w:cs="Arial"/>
          <w:color w:val="777A0C"/>
          <w:sz w:val="20"/>
          <w:szCs w:val="20"/>
        </w:rPr>
        <w:t xml:space="preserve">                  </w:t>
      </w:r>
      <w:r w:rsidRPr="00CD01EB">
        <w:rPr>
          <w:rFonts w:ascii="Arial" w:hAnsi="Arial" w:cs="Arial"/>
          <w:color w:val="777A0C"/>
          <w:sz w:val="20"/>
          <w:szCs w:val="20"/>
        </w:rPr>
        <w:t>Autore di 14 Opere, in gran parte buffe. Insegnante d’Armonia al Conservatorio di Parigi e Direttore dell’Istruzione musicale francese.</w:t>
      </w:r>
    </w:p>
    <w:p w:rsidR="00706C47" w:rsidRPr="006C66D0" w:rsidRDefault="00706C47" w:rsidP="001B50BE">
      <w:pPr>
        <w:tabs>
          <w:tab w:val="center" w:pos="0"/>
          <w:tab w:val="left" w:pos="4253"/>
          <w:tab w:val="left" w:pos="4536"/>
        </w:tabs>
        <w:spacing w:before="120" w:after="0" w:line="276" w:lineRule="auto"/>
        <w:rPr>
          <w:rFonts w:ascii="Arial" w:hAnsi="Arial" w:cs="Arial"/>
        </w:rPr>
      </w:pPr>
      <w:r w:rsidRPr="006C66D0">
        <w:rPr>
          <w:rFonts w:ascii="Arial" w:hAnsi="Arial" w:cs="Arial"/>
        </w:rPr>
        <w:t>Andalouse, op. 20, flauto e arpa (3’).</w:t>
      </w:r>
    </w:p>
    <w:p w:rsidR="00CC7D46" w:rsidRPr="006C66D0" w:rsidRDefault="00CC7D46" w:rsidP="001B50BE">
      <w:pPr>
        <w:tabs>
          <w:tab w:val="center" w:pos="0"/>
          <w:tab w:val="left" w:pos="4253"/>
          <w:tab w:val="left" w:pos="4536"/>
        </w:tabs>
        <w:spacing w:before="120" w:after="0" w:line="276" w:lineRule="auto"/>
        <w:rPr>
          <w:rFonts w:ascii="Arial" w:hAnsi="Arial" w:cs="Arial"/>
        </w:rPr>
      </w:pPr>
    </w:p>
    <w:p w:rsidR="00CB50E1" w:rsidRPr="00CD01EB" w:rsidRDefault="00CB50E1"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PESCETTI  Giovanni</w:t>
      </w:r>
      <w:r w:rsidR="00743860" w:rsidRPr="00CD01EB">
        <w:rPr>
          <w:rFonts w:ascii="Arial" w:hAnsi="Arial" w:cs="Arial"/>
          <w:color w:val="777A0C"/>
          <w:u w:val="single"/>
        </w:rPr>
        <w:tab/>
        <w:t>Venezia, 1704 - Venezia, 20.3.1766.</w:t>
      </w:r>
    </w:p>
    <w:p w:rsidR="00743860" w:rsidRPr="00CD01EB" w:rsidRDefault="00743860"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Clavicembalista</w:t>
      </w:r>
      <w:r w:rsidR="00123391" w:rsidRPr="00CD01EB">
        <w:rPr>
          <w:rFonts w:ascii="Arial" w:hAnsi="Arial" w:cs="Arial"/>
          <w:color w:val="777A0C"/>
          <w:sz w:val="20"/>
          <w:szCs w:val="20"/>
        </w:rPr>
        <w:t xml:space="preserve">, </w:t>
      </w:r>
      <w:r w:rsidRPr="00CD01EB">
        <w:rPr>
          <w:rFonts w:ascii="Arial" w:hAnsi="Arial" w:cs="Arial"/>
          <w:color w:val="777A0C"/>
          <w:sz w:val="20"/>
          <w:szCs w:val="20"/>
        </w:rPr>
        <w:t>organista</w:t>
      </w:r>
      <w:r w:rsidR="00123391" w:rsidRPr="00CD01EB">
        <w:rPr>
          <w:rFonts w:ascii="Arial" w:hAnsi="Arial" w:cs="Arial"/>
          <w:color w:val="777A0C"/>
          <w:sz w:val="20"/>
          <w:szCs w:val="20"/>
        </w:rPr>
        <w:t xml:space="preserve"> e operista</w:t>
      </w:r>
      <w:r w:rsidRPr="00CD01EB">
        <w:rPr>
          <w:rFonts w:ascii="Arial" w:hAnsi="Arial" w:cs="Arial"/>
          <w:color w:val="777A0C"/>
          <w:sz w:val="20"/>
          <w:szCs w:val="20"/>
        </w:rPr>
        <w:t xml:space="preserve"> italiano, allievo di Lotti, amico del compagno di studi Galuppi. A Londra fu Direttore al Covent Garden, subentrando a Porpora. Tornato in Italia fu a Firenze</w:t>
      </w:r>
      <w:r w:rsidR="00123391" w:rsidRPr="00CD01EB">
        <w:rPr>
          <w:rFonts w:ascii="Arial" w:hAnsi="Arial" w:cs="Arial"/>
          <w:color w:val="777A0C"/>
          <w:sz w:val="20"/>
          <w:szCs w:val="20"/>
        </w:rPr>
        <w:t xml:space="preserve"> e</w:t>
      </w:r>
      <w:r w:rsidRPr="00CD01EB">
        <w:rPr>
          <w:rFonts w:ascii="Arial" w:hAnsi="Arial" w:cs="Arial"/>
          <w:color w:val="777A0C"/>
          <w:sz w:val="20"/>
          <w:szCs w:val="20"/>
        </w:rPr>
        <w:t xml:space="preserve"> Venezia,</w:t>
      </w:r>
      <w:r w:rsidR="00123391" w:rsidRPr="00CD01EB">
        <w:rPr>
          <w:rFonts w:ascii="Arial" w:hAnsi="Arial" w:cs="Arial"/>
          <w:color w:val="777A0C"/>
          <w:sz w:val="20"/>
          <w:szCs w:val="20"/>
        </w:rPr>
        <w:t xml:space="preserve"> dove l’amico Galuppi, maestro di cappella in S. Marco</w:t>
      </w:r>
      <w:r w:rsidR="00632503" w:rsidRPr="00CD01EB">
        <w:rPr>
          <w:rFonts w:ascii="Arial" w:hAnsi="Arial" w:cs="Arial"/>
          <w:color w:val="777A0C"/>
          <w:sz w:val="20"/>
          <w:szCs w:val="20"/>
        </w:rPr>
        <w:t>,</w:t>
      </w:r>
      <w:r w:rsidR="00123391" w:rsidRPr="00CD01EB">
        <w:rPr>
          <w:rFonts w:ascii="Arial" w:hAnsi="Arial" w:cs="Arial"/>
          <w:color w:val="777A0C"/>
          <w:sz w:val="20"/>
          <w:szCs w:val="20"/>
        </w:rPr>
        <w:t xml:space="preserve"> lo fece nominare  2° organista.</w:t>
      </w:r>
    </w:p>
    <w:p w:rsidR="00632503" w:rsidRPr="006C66D0" w:rsidRDefault="00632503" w:rsidP="001B50BE">
      <w:pPr>
        <w:tabs>
          <w:tab w:val="center" w:pos="0"/>
          <w:tab w:val="left" w:pos="4253"/>
          <w:tab w:val="left" w:pos="4536"/>
        </w:tabs>
        <w:spacing w:before="120" w:after="0" w:line="276" w:lineRule="auto"/>
        <w:rPr>
          <w:rFonts w:ascii="Arial" w:hAnsi="Arial" w:cs="Arial"/>
        </w:rPr>
      </w:pPr>
      <w:r w:rsidRPr="006C66D0">
        <w:rPr>
          <w:rFonts w:ascii="Arial" w:hAnsi="Arial" w:cs="Arial"/>
        </w:rPr>
        <w:t>Sonata in Do-:   1) Allegro (3’50),   2) Moderato (4’55),   3) Presto (1’30).</w:t>
      </w:r>
    </w:p>
    <w:p w:rsidR="00CB50E1" w:rsidRPr="006C66D0" w:rsidRDefault="00632503" w:rsidP="001B50BE">
      <w:pPr>
        <w:tabs>
          <w:tab w:val="center" w:pos="0"/>
          <w:tab w:val="left" w:pos="4253"/>
          <w:tab w:val="left" w:pos="4536"/>
        </w:tabs>
        <w:spacing w:before="120" w:after="0" w:line="276" w:lineRule="auto"/>
        <w:rPr>
          <w:rFonts w:ascii="Arial" w:hAnsi="Arial" w:cs="Arial"/>
        </w:rPr>
      </w:pPr>
      <w:r w:rsidRPr="006C66D0">
        <w:rPr>
          <w:rFonts w:ascii="Arial" w:hAnsi="Arial" w:cs="Arial"/>
        </w:rPr>
        <w:t>Con T</w:t>
      </w:r>
      <w:r w:rsidR="00CA0F64" w:rsidRPr="006C66D0">
        <w:rPr>
          <w:rFonts w:ascii="Arial" w:hAnsi="Arial" w:cs="Arial"/>
        </w:rPr>
        <w:t>rascrizione di C. Salzedo</w:t>
      </w:r>
      <w:r w:rsidR="007472B6" w:rsidRPr="006C66D0">
        <w:rPr>
          <w:rFonts w:ascii="Arial" w:hAnsi="Arial" w:cs="Arial"/>
        </w:rPr>
        <w:t>:   1)</w:t>
      </w:r>
      <w:r w:rsidR="008B2833" w:rsidRPr="006C66D0">
        <w:rPr>
          <w:rFonts w:ascii="Arial" w:hAnsi="Arial" w:cs="Arial"/>
        </w:rPr>
        <w:t xml:space="preserve"> </w:t>
      </w:r>
      <w:r w:rsidR="007A35D6" w:rsidRPr="006C66D0">
        <w:rPr>
          <w:rFonts w:ascii="Arial" w:hAnsi="Arial" w:cs="Arial"/>
        </w:rPr>
        <w:t>Allegro (</w:t>
      </w:r>
      <w:r w:rsidR="007F677F" w:rsidRPr="006C66D0">
        <w:rPr>
          <w:rFonts w:ascii="Arial" w:hAnsi="Arial" w:cs="Arial"/>
        </w:rPr>
        <w:t>3</w:t>
      </w:r>
      <w:r w:rsidR="002E7459" w:rsidRPr="006C66D0">
        <w:rPr>
          <w:rFonts w:ascii="Arial" w:hAnsi="Arial" w:cs="Arial"/>
        </w:rPr>
        <w:t>’</w:t>
      </w:r>
      <w:r w:rsidR="007F677F" w:rsidRPr="006C66D0">
        <w:rPr>
          <w:rFonts w:ascii="Arial" w:hAnsi="Arial" w:cs="Arial"/>
        </w:rPr>
        <w:t>1</w:t>
      </w:r>
      <w:r w:rsidR="002E7459" w:rsidRPr="006C66D0">
        <w:rPr>
          <w:rFonts w:ascii="Arial" w:hAnsi="Arial" w:cs="Arial"/>
        </w:rPr>
        <w:t>0)</w:t>
      </w:r>
      <w:r w:rsidR="007472B6" w:rsidRPr="006C66D0">
        <w:rPr>
          <w:rFonts w:ascii="Arial" w:hAnsi="Arial" w:cs="Arial"/>
        </w:rPr>
        <w:t xml:space="preserve">,   2) </w:t>
      </w:r>
      <w:r w:rsidR="007A35D6" w:rsidRPr="006C66D0">
        <w:rPr>
          <w:rFonts w:ascii="Arial" w:hAnsi="Arial" w:cs="Arial"/>
        </w:rPr>
        <w:t>Moderato (</w:t>
      </w:r>
      <w:r w:rsidR="002E7459" w:rsidRPr="006C66D0">
        <w:rPr>
          <w:rFonts w:ascii="Arial" w:hAnsi="Arial" w:cs="Arial"/>
        </w:rPr>
        <w:t>4’</w:t>
      </w:r>
      <w:r w:rsidR="007F677F" w:rsidRPr="006C66D0">
        <w:rPr>
          <w:rFonts w:ascii="Arial" w:hAnsi="Arial" w:cs="Arial"/>
        </w:rPr>
        <w:t>25</w:t>
      </w:r>
      <w:r w:rsidR="007A35D6" w:rsidRPr="006C66D0">
        <w:rPr>
          <w:rFonts w:ascii="Arial" w:hAnsi="Arial" w:cs="Arial"/>
        </w:rPr>
        <w:t>)</w:t>
      </w:r>
      <w:r w:rsidR="007472B6" w:rsidRPr="006C66D0">
        <w:rPr>
          <w:rFonts w:ascii="Arial" w:hAnsi="Arial" w:cs="Arial"/>
        </w:rPr>
        <w:t>,</w:t>
      </w:r>
      <w:r w:rsidRPr="006C66D0">
        <w:rPr>
          <w:rFonts w:ascii="Arial" w:hAnsi="Arial" w:cs="Arial"/>
        </w:rPr>
        <w:t xml:space="preserve">   </w:t>
      </w:r>
      <w:r w:rsidR="007472B6" w:rsidRPr="006C66D0">
        <w:rPr>
          <w:rFonts w:ascii="Arial" w:hAnsi="Arial" w:cs="Arial"/>
        </w:rPr>
        <w:t xml:space="preserve">3) </w:t>
      </w:r>
      <w:r w:rsidR="007A35D6" w:rsidRPr="006C66D0">
        <w:rPr>
          <w:rFonts w:ascii="Arial" w:hAnsi="Arial" w:cs="Arial"/>
        </w:rPr>
        <w:t>Presto (</w:t>
      </w:r>
      <w:r w:rsidR="007472B6" w:rsidRPr="006C66D0">
        <w:rPr>
          <w:rFonts w:ascii="Arial" w:hAnsi="Arial" w:cs="Arial"/>
        </w:rPr>
        <w:t>1’</w:t>
      </w:r>
      <w:r w:rsidR="002E7459" w:rsidRPr="006C66D0">
        <w:rPr>
          <w:rFonts w:ascii="Arial" w:hAnsi="Arial" w:cs="Arial"/>
        </w:rPr>
        <w:t>25</w:t>
      </w:r>
      <w:r w:rsidR="007A35D6" w:rsidRPr="006C66D0">
        <w:rPr>
          <w:rFonts w:ascii="Arial" w:hAnsi="Arial" w:cs="Arial"/>
        </w:rPr>
        <w:t>)</w:t>
      </w:r>
      <w:r w:rsidR="00123391" w:rsidRPr="006C66D0">
        <w:rPr>
          <w:rFonts w:ascii="Arial" w:hAnsi="Arial" w:cs="Arial"/>
        </w:rPr>
        <w:t>.</w:t>
      </w:r>
    </w:p>
    <w:p w:rsidR="0087527D" w:rsidRPr="006C66D0" w:rsidRDefault="0087527D" w:rsidP="001B50BE">
      <w:pPr>
        <w:tabs>
          <w:tab w:val="center" w:pos="0"/>
          <w:tab w:val="left" w:pos="4253"/>
          <w:tab w:val="left" w:pos="4536"/>
        </w:tabs>
        <w:spacing w:before="120" w:after="0" w:line="276" w:lineRule="auto"/>
        <w:rPr>
          <w:rFonts w:ascii="Arial" w:hAnsi="Arial" w:cs="Arial"/>
        </w:rPr>
      </w:pPr>
    </w:p>
    <w:p w:rsidR="0087527D" w:rsidRPr="00CD01EB" w:rsidRDefault="0087527D" w:rsidP="001B50BE">
      <w:pPr>
        <w:tabs>
          <w:tab w:val="center" w:pos="0"/>
          <w:tab w:val="left" w:pos="4253"/>
          <w:tab w:val="left" w:pos="4536"/>
          <w:tab w:val="right" w:pos="9356"/>
        </w:tabs>
        <w:spacing w:before="120" w:after="0" w:line="276" w:lineRule="auto"/>
        <w:rPr>
          <w:rFonts w:ascii="Arial" w:hAnsi="Arial" w:cs="Arial"/>
          <w:color w:val="777A0C"/>
          <w:u w:val="single"/>
        </w:rPr>
      </w:pPr>
      <w:r w:rsidRPr="00CD01EB">
        <w:rPr>
          <w:rFonts w:ascii="Arial" w:hAnsi="Arial" w:cs="Arial"/>
          <w:color w:val="777A0C"/>
          <w:u w:val="single"/>
        </w:rPr>
        <w:t>PETERSON  Wayne</w:t>
      </w:r>
      <w:r w:rsidRPr="00CD01EB">
        <w:rPr>
          <w:rFonts w:ascii="Arial" w:hAnsi="Arial" w:cs="Arial"/>
          <w:color w:val="777A0C"/>
          <w:u w:val="single"/>
        </w:rPr>
        <w:tab/>
        <w:t>Albert Lea, 3.9.1927</w:t>
      </w:r>
    </w:p>
    <w:p w:rsidR="0087527D" w:rsidRPr="00CD01EB" w:rsidRDefault="0087527D" w:rsidP="001B50BE">
      <w:pPr>
        <w:tabs>
          <w:tab w:val="center" w:pos="0"/>
          <w:tab w:val="left" w:pos="3686"/>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pianista e insegnante americano. Perfezionamento alla Royal Academy di Londra. </w:t>
      </w:r>
      <w:r w:rsidR="000C7483" w:rsidRPr="00CD01EB">
        <w:rPr>
          <w:rFonts w:ascii="Arial" w:hAnsi="Arial" w:cs="Arial"/>
          <w:color w:val="777A0C"/>
          <w:sz w:val="20"/>
          <w:szCs w:val="20"/>
        </w:rPr>
        <w:t xml:space="preserve">                                     </w:t>
      </w:r>
      <w:r w:rsidRPr="00CD01EB">
        <w:rPr>
          <w:rFonts w:ascii="Arial" w:hAnsi="Arial" w:cs="Arial"/>
          <w:color w:val="777A0C"/>
          <w:sz w:val="20"/>
          <w:szCs w:val="20"/>
        </w:rPr>
        <w:t xml:space="preserve">Insegnante dal 1960 al pensionamento all'Università di San Francisco. Premio Pulitzer nel 1992. </w:t>
      </w:r>
      <w:r w:rsidR="000C7483" w:rsidRPr="00CD01EB">
        <w:rPr>
          <w:rFonts w:ascii="Arial" w:hAnsi="Arial" w:cs="Arial"/>
          <w:color w:val="777A0C"/>
          <w:sz w:val="20"/>
          <w:szCs w:val="20"/>
        </w:rPr>
        <w:t xml:space="preserve">                                 </w:t>
      </w:r>
      <w:r w:rsidR="00B41A9E">
        <w:rPr>
          <w:rFonts w:ascii="Arial" w:hAnsi="Arial" w:cs="Arial"/>
          <w:color w:val="777A0C"/>
          <w:sz w:val="20"/>
          <w:szCs w:val="20"/>
        </w:rPr>
        <w:t xml:space="preserve">                </w:t>
      </w:r>
      <w:r w:rsidRPr="00CD01EB">
        <w:rPr>
          <w:rFonts w:ascii="Arial" w:hAnsi="Arial" w:cs="Arial"/>
          <w:color w:val="777A0C"/>
          <w:sz w:val="20"/>
          <w:szCs w:val="20"/>
        </w:rPr>
        <w:t>A 80 anni continua a comporre.</w:t>
      </w:r>
    </w:p>
    <w:p w:rsidR="0087527D" w:rsidRPr="006C66D0" w:rsidRDefault="0087527D" w:rsidP="001B50BE">
      <w:pPr>
        <w:tabs>
          <w:tab w:val="center" w:pos="0"/>
          <w:tab w:val="left" w:pos="3686"/>
          <w:tab w:val="left" w:pos="4253"/>
          <w:tab w:val="left" w:pos="4536"/>
          <w:tab w:val="right" w:pos="9356"/>
        </w:tabs>
        <w:spacing w:before="120" w:after="0" w:line="276" w:lineRule="auto"/>
        <w:rPr>
          <w:rFonts w:ascii="Arial" w:hAnsi="Arial" w:cs="Arial"/>
        </w:rPr>
      </w:pPr>
      <w:r w:rsidRPr="006C66D0">
        <w:rPr>
          <w:rFonts w:ascii="Arial" w:hAnsi="Arial" w:cs="Arial"/>
          <w:iCs/>
        </w:rPr>
        <w:t>Ariadne's Thread, arpa e 6 str</w:t>
      </w:r>
      <w:r w:rsidR="00A85625" w:rsidRPr="006C66D0">
        <w:rPr>
          <w:rFonts w:ascii="Arial" w:hAnsi="Arial" w:cs="Arial"/>
          <w:iCs/>
        </w:rPr>
        <w:t>umenti</w:t>
      </w:r>
      <w:r w:rsidRPr="006C66D0">
        <w:rPr>
          <w:rFonts w:ascii="Arial" w:hAnsi="Arial" w:cs="Arial"/>
          <w:iCs/>
        </w:rPr>
        <w:t xml:space="preserve"> </w:t>
      </w:r>
      <w:r w:rsidRPr="006C66D0">
        <w:rPr>
          <w:rFonts w:ascii="Arial" w:hAnsi="Arial" w:cs="Arial"/>
        </w:rPr>
        <w:t>(1985)</w:t>
      </w:r>
    </w:p>
    <w:p w:rsidR="00CC7D46" w:rsidRPr="006C66D0" w:rsidRDefault="00CC7D46" w:rsidP="001B50BE">
      <w:pPr>
        <w:tabs>
          <w:tab w:val="center" w:pos="0"/>
          <w:tab w:val="left" w:pos="4253"/>
          <w:tab w:val="left" w:pos="4536"/>
        </w:tabs>
        <w:spacing w:before="120" w:after="0" w:line="276" w:lineRule="auto"/>
        <w:rPr>
          <w:rFonts w:ascii="Arial" w:hAnsi="Arial" w:cs="Arial"/>
        </w:rPr>
      </w:pPr>
    </w:p>
    <w:p w:rsidR="001B0259" w:rsidRPr="00CD01EB" w:rsidRDefault="001B0259"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PETRA-BASACOPOL  Carmen</w:t>
      </w:r>
      <w:r w:rsidRPr="00CD01EB">
        <w:rPr>
          <w:rFonts w:ascii="Arial" w:hAnsi="Arial" w:cs="Arial"/>
          <w:color w:val="777A0C"/>
          <w:u w:val="single"/>
        </w:rPr>
        <w:tab/>
        <w:t>Sibiu, 5.11.1926</w:t>
      </w:r>
    </w:p>
    <w:p w:rsidR="00743B8B" w:rsidRPr="00CD01EB" w:rsidRDefault="001B0259"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Compositrice rumena, studi all’Università Nazionale della Musica con Jora, Constantinescu e Ciortea, </w:t>
      </w:r>
      <w:r w:rsidR="00BF5C8C" w:rsidRPr="00CD01EB">
        <w:rPr>
          <w:rFonts w:ascii="Arial" w:hAnsi="Arial" w:cs="Arial"/>
          <w:color w:val="777A0C"/>
          <w:sz w:val="20"/>
          <w:szCs w:val="20"/>
        </w:rPr>
        <w:t xml:space="preserve">                   </w:t>
      </w:r>
      <w:r w:rsidRPr="00CD01EB">
        <w:rPr>
          <w:rFonts w:ascii="Arial" w:hAnsi="Arial" w:cs="Arial"/>
          <w:color w:val="777A0C"/>
          <w:sz w:val="20"/>
          <w:szCs w:val="20"/>
        </w:rPr>
        <w:t>laureata in Filosofia. Dal 1962, Insegnante di composizione a Bucarest. Vincitrice di parecchi concorsi.</w:t>
      </w:r>
      <w:r w:rsidR="00743B8B" w:rsidRPr="00CD01EB">
        <w:rPr>
          <w:rFonts w:ascii="Arial" w:hAnsi="Arial" w:cs="Arial"/>
          <w:color w:val="777A0C"/>
          <w:sz w:val="20"/>
          <w:szCs w:val="20"/>
        </w:rPr>
        <w:t xml:space="preserve"> </w:t>
      </w:r>
      <w:r w:rsidR="00BF5C8C" w:rsidRPr="00CD01EB">
        <w:rPr>
          <w:rFonts w:ascii="Arial" w:hAnsi="Arial" w:cs="Arial"/>
          <w:color w:val="777A0C"/>
          <w:sz w:val="20"/>
          <w:szCs w:val="20"/>
        </w:rPr>
        <w:t xml:space="preserve">                    </w:t>
      </w:r>
      <w:r w:rsidR="000C7483" w:rsidRPr="00CD01EB">
        <w:rPr>
          <w:rFonts w:ascii="Arial" w:hAnsi="Arial" w:cs="Arial"/>
          <w:color w:val="777A0C"/>
          <w:sz w:val="20"/>
          <w:szCs w:val="20"/>
        </w:rPr>
        <w:t xml:space="preserve">   </w:t>
      </w:r>
      <w:r w:rsidR="00B41A9E">
        <w:rPr>
          <w:rFonts w:ascii="Arial" w:hAnsi="Arial" w:cs="Arial"/>
          <w:color w:val="777A0C"/>
          <w:sz w:val="20"/>
          <w:szCs w:val="20"/>
        </w:rPr>
        <w:t xml:space="preserve">     </w:t>
      </w:r>
      <w:r w:rsidR="00743B8B" w:rsidRPr="00CD01EB">
        <w:rPr>
          <w:rFonts w:ascii="Arial" w:hAnsi="Arial" w:cs="Arial"/>
          <w:color w:val="777A0C"/>
          <w:sz w:val="20"/>
          <w:szCs w:val="20"/>
        </w:rPr>
        <w:t xml:space="preserve">La "Voce" è il </w:t>
      </w:r>
      <w:r w:rsidR="002F27B9" w:rsidRPr="00CD01EB">
        <w:rPr>
          <w:rFonts w:ascii="Arial" w:hAnsi="Arial" w:cs="Arial"/>
          <w:color w:val="777A0C"/>
          <w:sz w:val="20"/>
          <w:szCs w:val="20"/>
        </w:rPr>
        <w:t xml:space="preserve"> </w:t>
      </w:r>
      <w:r w:rsidR="00743B8B" w:rsidRPr="00CD01EB">
        <w:rPr>
          <w:rFonts w:ascii="Arial" w:hAnsi="Arial" w:cs="Arial"/>
          <w:color w:val="777A0C"/>
          <w:sz w:val="20"/>
          <w:szCs w:val="20"/>
        </w:rPr>
        <w:t>suo strumento preferito.</w:t>
      </w:r>
    </w:p>
    <w:p w:rsidR="001B0259" w:rsidRPr="006C66D0" w:rsidRDefault="001B0259" w:rsidP="001B50BE">
      <w:pPr>
        <w:tabs>
          <w:tab w:val="center" w:pos="0"/>
          <w:tab w:val="left" w:pos="4253"/>
          <w:tab w:val="left" w:pos="4536"/>
        </w:tabs>
        <w:spacing w:before="120" w:after="0" w:line="276" w:lineRule="auto"/>
        <w:rPr>
          <w:rFonts w:ascii="Arial" w:hAnsi="Arial" w:cs="Arial"/>
        </w:rPr>
      </w:pPr>
      <w:r w:rsidRPr="006C66D0">
        <w:rPr>
          <w:rFonts w:ascii="Arial" w:hAnsi="Arial" w:cs="Arial"/>
        </w:rPr>
        <w:t>Suite, op. 10 (1958).   6 Preludi, op. 13.   Sonata pastorale, op. 14 (1959).</w:t>
      </w:r>
    </w:p>
    <w:p w:rsidR="001B0259" w:rsidRPr="006C66D0" w:rsidRDefault="001B0259" w:rsidP="001B50BE">
      <w:pPr>
        <w:tabs>
          <w:tab w:val="center" w:pos="0"/>
          <w:tab w:val="left" w:pos="4253"/>
          <w:tab w:val="left" w:pos="4536"/>
        </w:tabs>
        <w:spacing w:before="120" w:after="0" w:line="276" w:lineRule="auto"/>
        <w:rPr>
          <w:rFonts w:ascii="Arial" w:hAnsi="Arial" w:cs="Arial"/>
        </w:rPr>
      </w:pPr>
      <w:r w:rsidRPr="006C66D0">
        <w:rPr>
          <w:rFonts w:ascii="Arial" w:hAnsi="Arial" w:cs="Arial"/>
        </w:rPr>
        <w:t>Terra Incantata, op. 56 (1987).   Immagini europee, op. 59 (1990).   The Bells.</w:t>
      </w:r>
    </w:p>
    <w:p w:rsidR="00A85625" w:rsidRPr="006C66D0" w:rsidRDefault="00A85625" w:rsidP="001B50BE">
      <w:pPr>
        <w:tabs>
          <w:tab w:val="center" w:pos="0"/>
          <w:tab w:val="left" w:pos="4253"/>
          <w:tab w:val="left" w:pos="4536"/>
        </w:tabs>
        <w:spacing w:before="120" w:after="0" w:line="276" w:lineRule="auto"/>
        <w:rPr>
          <w:rFonts w:ascii="Arial" w:hAnsi="Arial" w:cs="Arial"/>
          <w:lang w:val="en-US"/>
        </w:rPr>
      </w:pPr>
      <w:r w:rsidRPr="006C66D0">
        <w:rPr>
          <w:rFonts w:ascii="Arial" w:hAnsi="Arial" w:cs="Arial"/>
        </w:rPr>
        <w:t xml:space="preserve">Il libro della giungla, op. 61, Suite di 7 pezzi (1992).   </w:t>
      </w:r>
      <w:r w:rsidR="001B0259" w:rsidRPr="006C66D0">
        <w:rPr>
          <w:rFonts w:ascii="Arial" w:hAnsi="Arial" w:cs="Arial"/>
          <w:lang w:val="en-US"/>
        </w:rPr>
        <w:t xml:space="preserve">Little Mermaid, op. 69 (1993).   </w:t>
      </w:r>
    </w:p>
    <w:p w:rsidR="001B0259" w:rsidRPr="006C66D0" w:rsidRDefault="001B0259" w:rsidP="001B50BE">
      <w:pPr>
        <w:tabs>
          <w:tab w:val="center" w:pos="0"/>
          <w:tab w:val="left" w:pos="4253"/>
          <w:tab w:val="left" w:pos="4536"/>
        </w:tabs>
        <w:spacing w:before="120" w:after="0" w:line="276" w:lineRule="auto"/>
        <w:rPr>
          <w:rFonts w:ascii="Arial" w:hAnsi="Arial" w:cs="Arial"/>
          <w:lang w:val="en-US"/>
        </w:rPr>
      </w:pPr>
      <w:r w:rsidRPr="006C66D0">
        <w:rPr>
          <w:rFonts w:ascii="Arial" w:hAnsi="Arial" w:cs="Arial"/>
          <w:lang w:val="en-US"/>
        </w:rPr>
        <w:t>3 Danze, op</w:t>
      </w:r>
      <w:r w:rsidR="00663911" w:rsidRPr="006C66D0">
        <w:rPr>
          <w:rFonts w:ascii="Arial" w:hAnsi="Arial" w:cs="Arial"/>
          <w:lang w:val="en-US"/>
        </w:rPr>
        <w:t>.</w:t>
      </w:r>
      <w:r w:rsidRPr="006C66D0">
        <w:rPr>
          <w:rFonts w:ascii="Arial" w:hAnsi="Arial" w:cs="Arial"/>
          <w:lang w:val="en-US"/>
        </w:rPr>
        <w:t xml:space="preserve"> 76 (1997).   The Lullaby.   Th</w:t>
      </w:r>
      <w:r w:rsidR="00663911" w:rsidRPr="006C66D0">
        <w:rPr>
          <w:rFonts w:ascii="Arial" w:hAnsi="Arial" w:cs="Arial"/>
          <w:lang w:val="en-US"/>
        </w:rPr>
        <w:t>e</w:t>
      </w:r>
      <w:r w:rsidRPr="006C66D0">
        <w:rPr>
          <w:rFonts w:ascii="Arial" w:hAnsi="Arial" w:cs="Arial"/>
          <w:lang w:val="en-US"/>
        </w:rPr>
        <w:t xml:space="preserve"> Weaver.</w:t>
      </w:r>
      <w:r w:rsidR="00A85625" w:rsidRPr="006C66D0">
        <w:rPr>
          <w:rFonts w:ascii="Arial" w:hAnsi="Arial" w:cs="Arial"/>
          <w:lang w:val="en-US"/>
        </w:rPr>
        <w:t xml:space="preserve">   </w:t>
      </w:r>
      <w:r w:rsidRPr="006C66D0">
        <w:rPr>
          <w:rFonts w:ascii="Arial" w:hAnsi="Arial" w:cs="Arial"/>
          <w:lang w:val="en-US"/>
        </w:rPr>
        <w:t xml:space="preserve">Incantations of the Earth.   </w:t>
      </w:r>
    </w:p>
    <w:p w:rsidR="001B0259" w:rsidRPr="006C66D0" w:rsidRDefault="001B0259" w:rsidP="001B50BE">
      <w:pPr>
        <w:tabs>
          <w:tab w:val="center" w:pos="0"/>
          <w:tab w:val="left" w:pos="4253"/>
          <w:tab w:val="left" w:pos="4536"/>
        </w:tabs>
        <w:spacing w:before="120" w:after="0" w:line="276" w:lineRule="auto"/>
        <w:rPr>
          <w:rFonts w:ascii="Arial" w:hAnsi="Arial" w:cs="Arial"/>
        </w:rPr>
      </w:pPr>
      <w:r w:rsidRPr="006C66D0">
        <w:rPr>
          <w:rFonts w:ascii="Arial" w:hAnsi="Arial" w:cs="Arial"/>
        </w:rPr>
        <w:t>Variazioni su tema elegiaco, op. 106, due arpe (2004).   Echoes op. 63, due arpe (1991).</w:t>
      </w:r>
    </w:p>
    <w:p w:rsidR="001B0259" w:rsidRPr="006C66D0" w:rsidRDefault="001B0259" w:rsidP="001B50BE">
      <w:pPr>
        <w:tabs>
          <w:tab w:val="center" w:pos="0"/>
          <w:tab w:val="left" w:pos="4253"/>
          <w:tab w:val="left" w:pos="4536"/>
        </w:tabs>
        <w:spacing w:before="120" w:after="0" w:line="276" w:lineRule="auto"/>
        <w:rPr>
          <w:rFonts w:ascii="Arial" w:hAnsi="Arial" w:cs="Arial"/>
        </w:rPr>
      </w:pPr>
      <w:r w:rsidRPr="006C66D0">
        <w:rPr>
          <w:rFonts w:ascii="Arial" w:hAnsi="Arial" w:cs="Arial"/>
        </w:rPr>
        <w:t>Sonata op 16/2, arpa e flauto (1960, 10’30).   Elegia op. 96, arpa, cl. pf. (2003).</w:t>
      </w:r>
    </w:p>
    <w:p w:rsidR="001B0259" w:rsidRPr="006C66D0" w:rsidRDefault="001B0259" w:rsidP="001B50BE">
      <w:pPr>
        <w:tabs>
          <w:tab w:val="center" w:pos="0"/>
          <w:tab w:val="left" w:pos="4253"/>
          <w:tab w:val="left" w:pos="4536"/>
        </w:tabs>
        <w:spacing w:before="120" w:after="0" w:line="276" w:lineRule="auto"/>
        <w:rPr>
          <w:rFonts w:ascii="Arial" w:hAnsi="Arial" w:cs="Arial"/>
        </w:rPr>
      </w:pPr>
      <w:r w:rsidRPr="006C66D0">
        <w:rPr>
          <w:rFonts w:ascii="Arial" w:hAnsi="Arial" w:cs="Arial"/>
        </w:rPr>
        <w:t>Immagini della valle di Cris, arpa e vl., op. 16/1 (1960).   Sonata per fl. e arpa (1961).</w:t>
      </w:r>
    </w:p>
    <w:p w:rsidR="001B0259" w:rsidRPr="006C66D0" w:rsidRDefault="001B0259" w:rsidP="001B50BE">
      <w:pPr>
        <w:tabs>
          <w:tab w:val="center" w:pos="0"/>
          <w:tab w:val="left" w:pos="4253"/>
          <w:tab w:val="left" w:pos="4536"/>
        </w:tabs>
        <w:spacing w:before="120" w:after="0" w:line="276" w:lineRule="auto"/>
        <w:rPr>
          <w:rFonts w:ascii="Arial" w:hAnsi="Arial" w:cs="Arial"/>
        </w:rPr>
      </w:pPr>
      <w:r w:rsidRPr="006C66D0">
        <w:rPr>
          <w:rFonts w:ascii="Arial" w:hAnsi="Arial" w:cs="Arial"/>
        </w:rPr>
        <w:t>Variazioni su un tema Macedone-Rumeno, op. 44, arpa e violoncello (1979)</w:t>
      </w:r>
    </w:p>
    <w:p w:rsidR="001B0259" w:rsidRPr="006C66D0" w:rsidRDefault="001B0259" w:rsidP="001B50BE">
      <w:pPr>
        <w:tabs>
          <w:tab w:val="center" w:pos="0"/>
          <w:tab w:val="left" w:pos="4253"/>
          <w:tab w:val="left" w:pos="4536"/>
        </w:tabs>
        <w:spacing w:before="120" w:after="0" w:line="276" w:lineRule="auto"/>
        <w:rPr>
          <w:rFonts w:ascii="Arial" w:hAnsi="Arial" w:cs="Arial"/>
        </w:rPr>
      </w:pPr>
      <w:r w:rsidRPr="006C66D0">
        <w:rPr>
          <w:rFonts w:ascii="Arial" w:hAnsi="Arial" w:cs="Arial"/>
        </w:rPr>
        <w:t>5 Canzoni</w:t>
      </w:r>
      <w:r w:rsidR="00663911" w:rsidRPr="006C66D0">
        <w:rPr>
          <w:rFonts w:ascii="Arial" w:hAnsi="Arial" w:cs="Arial"/>
        </w:rPr>
        <w:t xml:space="preserve"> per</w:t>
      </w:r>
      <w:r w:rsidRPr="006C66D0">
        <w:rPr>
          <w:rFonts w:ascii="Arial" w:hAnsi="Arial" w:cs="Arial"/>
        </w:rPr>
        <w:t xml:space="preserve"> tenore e arpa, op. 22 (1963).   2 Canzoni, basso e arpa, op. 22,2 (1971).</w:t>
      </w:r>
    </w:p>
    <w:p w:rsidR="001B0259" w:rsidRPr="006C66D0" w:rsidRDefault="001B0259" w:rsidP="001B50BE">
      <w:pPr>
        <w:tabs>
          <w:tab w:val="center" w:pos="0"/>
          <w:tab w:val="left" w:pos="4253"/>
          <w:tab w:val="left" w:pos="4536"/>
        </w:tabs>
        <w:spacing w:before="120" w:after="0" w:line="276" w:lineRule="auto"/>
        <w:rPr>
          <w:rFonts w:ascii="Arial" w:hAnsi="Arial" w:cs="Arial"/>
        </w:rPr>
      </w:pPr>
      <w:r w:rsidRPr="006C66D0">
        <w:rPr>
          <w:rFonts w:ascii="Arial" w:hAnsi="Arial" w:cs="Arial"/>
        </w:rPr>
        <w:t xml:space="preserve">Spettacolo, arpa, 5 ottoni, ctb. xil. (1969).   Trio, op. 57, </w:t>
      </w:r>
      <w:r w:rsidR="00663911" w:rsidRPr="006C66D0">
        <w:rPr>
          <w:rFonts w:ascii="Arial" w:hAnsi="Arial" w:cs="Arial"/>
        </w:rPr>
        <w:t xml:space="preserve">arpa, </w:t>
      </w:r>
      <w:r w:rsidRPr="006C66D0">
        <w:rPr>
          <w:rFonts w:ascii="Arial" w:hAnsi="Arial" w:cs="Arial"/>
        </w:rPr>
        <w:t>fl. e cl. (1987).</w:t>
      </w:r>
    </w:p>
    <w:p w:rsidR="001B0259" w:rsidRPr="006C66D0" w:rsidRDefault="001B0259" w:rsidP="001B50BE">
      <w:pPr>
        <w:tabs>
          <w:tab w:val="center" w:pos="0"/>
          <w:tab w:val="left" w:pos="4253"/>
          <w:tab w:val="left" w:pos="4536"/>
        </w:tabs>
        <w:spacing w:before="120" w:after="0" w:line="276" w:lineRule="auto"/>
        <w:rPr>
          <w:rFonts w:ascii="Arial" w:hAnsi="Arial" w:cs="Arial"/>
        </w:rPr>
      </w:pPr>
      <w:r w:rsidRPr="006C66D0">
        <w:rPr>
          <w:rFonts w:ascii="Arial" w:hAnsi="Arial" w:cs="Arial"/>
        </w:rPr>
        <w:t>Trittico, op. 64, fl</w:t>
      </w:r>
      <w:r w:rsidR="00663911" w:rsidRPr="006C66D0">
        <w:rPr>
          <w:rFonts w:ascii="Arial" w:hAnsi="Arial" w:cs="Arial"/>
        </w:rPr>
        <w:t>auto</w:t>
      </w:r>
      <w:r w:rsidRPr="006C66D0">
        <w:rPr>
          <w:rFonts w:ascii="Arial" w:hAnsi="Arial" w:cs="Arial"/>
        </w:rPr>
        <w:t xml:space="preserve"> e arpa (1991).   Musica per 5, fl</w:t>
      </w:r>
      <w:r w:rsidR="00663911" w:rsidRPr="006C66D0">
        <w:rPr>
          <w:rFonts w:ascii="Arial" w:hAnsi="Arial" w:cs="Arial"/>
        </w:rPr>
        <w:t>auto,</w:t>
      </w:r>
      <w:r w:rsidRPr="006C66D0">
        <w:rPr>
          <w:rFonts w:ascii="Arial" w:hAnsi="Arial" w:cs="Arial"/>
        </w:rPr>
        <w:t xml:space="preserve"> arpa, vl. vla. vcl. (1994).</w:t>
      </w:r>
    </w:p>
    <w:p w:rsidR="001B0259" w:rsidRPr="006C66D0" w:rsidRDefault="001B0259" w:rsidP="001B50BE">
      <w:pPr>
        <w:tabs>
          <w:tab w:val="center" w:pos="0"/>
          <w:tab w:val="left" w:pos="4253"/>
          <w:tab w:val="left" w:pos="4536"/>
        </w:tabs>
        <w:spacing w:before="120" w:after="0" w:line="276" w:lineRule="auto"/>
        <w:rPr>
          <w:rFonts w:ascii="Arial" w:hAnsi="Arial" w:cs="Arial"/>
        </w:rPr>
      </w:pPr>
      <w:r w:rsidRPr="006C66D0">
        <w:rPr>
          <w:rFonts w:ascii="Arial" w:hAnsi="Arial" w:cs="Arial"/>
        </w:rPr>
        <w:t>Concertino per arpa, orchestra d'archi e timpani op. 40 (1975)</w:t>
      </w:r>
    </w:p>
    <w:p w:rsidR="001B0259" w:rsidRPr="006C66D0" w:rsidRDefault="001B0259" w:rsidP="001B50BE">
      <w:pPr>
        <w:tabs>
          <w:tab w:val="center" w:pos="0"/>
          <w:tab w:val="left" w:pos="4253"/>
          <w:tab w:val="left" w:pos="4536"/>
        </w:tabs>
        <w:spacing w:before="120" w:after="0" w:line="276" w:lineRule="auto"/>
        <w:rPr>
          <w:rFonts w:ascii="Arial" w:hAnsi="Arial" w:cs="Arial"/>
        </w:rPr>
      </w:pPr>
      <w:r w:rsidRPr="006C66D0">
        <w:rPr>
          <w:rFonts w:ascii="Arial" w:hAnsi="Arial" w:cs="Arial"/>
        </w:rPr>
        <w:lastRenderedPageBreak/>
        <w:t>Concerto, op. 2, per arpa e orchestra (1996).</w:t>
      </w:r>
    </w:p>
    <w:p w:rsidR="00CC7D46" w:rsidRPr="00CD01EB" w:rsidRDefault="00CC7D46" w:rsidP="001B50BE">
      <w:pPr>
        <w:tabs>
          <w:tab w:val="center" w:pos="0"/>
          <w:tab w:val="left" w:pos="4253"/>
          <w:tab w:val="left" w:pos="4536"/>
        </w:tabs>
        <w:spacing w:before="120" w:after="0" w:line="276" w:lineRule="auto"/>
        <w:rPr>
          <w:rFonts w:ascii="Arial" w:hAnsi="Arial" w:cs="Arial"/>
          <w:color w:val="777A0C"/>
        </w:rPr>
      </w:pPr>
    </w:p>
    <w:p w:rsidR="00FC5E6A" w:rsidRPr="00CD01EB" w:rsidRDefault="00FC5E6A" w:rsidP="001B50BE">
      <w:pPr>
        <w:pStyle w:val="Corpotesto"/>
        <w:tabs>
          <w:tab w:val="center" w:pos="0"/>
          <w:tab w:val="left" w:pos="4253"/>
          <w:tab w:val="left" w:pos="4536"/>
        </w:tabs>
        <w:spacing w:before="120" w:after="0" w:line="276" w:lineRule="auto"/>
        <w:rPr>
          <w:rFonts w:ascii="Arial" w:hAnsi="Arial" w:cs="Arial"/>
          <w:color w:val="777A0C"/>
          <w:sz w:val="24"/>
          <w:szCs w:val="24"/>
          <w:u w:val="single"/>
        </w:rPr>
      </w:pPr>
      <w:r w:rsidRPr="00CD01EB">
        <w:rPr>
          <w:rFonts w:ascii="Arial" w:hAnsi="Arial" w:cs="Arial"/>
          <w:color w:val="777A0C"/>
          <w:sz w:val="24"/>
          <w:szCs w:val="24"/>
          <w:u w:val="single"/>
        </w:rPr>
        <w:t>PETRASSI Goffredo</w:t>
      </w:r>
      <w:r w:rsidRPr="00CD01EB">
        <w:rPr>
          <w:rFonts w:ascii="Arial" w:hAnsi="Arial" w:cs="Arial"/>
          <w:color w:val="777A0C"/>
          <w:sz w:val="24"/>
          <w:szCs w:val="24"/>
          <w:u w:val="single"/>
        </w:rPr>
        <w:tab/>
        <w:t>Zagarolo 16.7.1904 - Roma, 3.3.2003.</w:t>
      </w:r>
    </w:p>
    <w:p w:rsidR="00C45D30" w:rsidRPr="00CD01EB" w:rsidRDefault="00102AC9"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C</w:t>
      </w:r>
      <w:r w:rsidR="00C76068" w:rsidRPr="00CD01EB">
        <w:rPr>
          <w:rFonts w:ascii="Arial" w:hAnsi="Arial" w:cs="Arial"/>
          <w:color w:val="777A0C"/>
        </w:rPr>
        <w:t>ompositore, organista e didatta italiano, allievo di Germani, Bustini, Re</w:t>
      </w:r>
      <w:r w:rsidR="00BF5C8C" w:rsidRPr="00CD01EB">
        <w:rPr>
          <w:rFonts w:ascii="Arial" w:hAnsi="Arial" w:cs="Arial"/>
          <w:color w:val="777A0C"/>
        </w:rPr>
        <w:t>nzi e B. Molinari. Insegnante a</w:t>
      </w:r>
      <w:r w:rsidR="00D96453" w:rsidRPr="00CD01EB">
        <w:rPr>
          <w:rFonts w:ascii="Arial" w:hAnsi="Arial" w:cs="Arial"/>
          <w:color w:val="777A0C"/>
        </w:rPr>
        <w:t xml:space="preserve"> </w:t>
      </w:r>
      <w:r w:rsidR="00C76068" w:rsidRPr="00CD01EB">
        <w:rPr>
          <w:rFonts w:ascii="Arial" w:hAnsi="Arial" w:cs="Arial"/>
          <w:color w:val="777A0C"/>
        </w:rPr>
        <w:t xml:space="preserve">S. Cecilia, sovrintendente alla Fenice e fondatore di “Musica viva”, per la divulgazione della Musica contemporanea. </w:t>
      </w:r>
      <w:r w:rsidR="00D96453" w:rsidRPr="00CD01EB">
        <w:rPr>
          <w:rFonts w:ascii="Arial" w:hAnsi="Arial" w:cs="Arial"/>
          <w:color w:val="777A0C"/>
        </w:rPr>
        <w:t xml:space="preserve">             </w:t>
      </w:r>
      <w:r w:rsidR="001A007A" w:rsidRPr="00CD01EB">
        <w:rPr>
          <w:rFonts w:ascii="Arial" w:hAnsi="Arial" w:cs="Arial"/>
          <w:color w:val="777A0C"/>
        </w:rPr>
        <w:t xml:space="preserve">Insegnante di una generazione di importanti compositori. </w:t>
      </w:r>
      <w:r w:rsidR="0090116E" w:rsidRPr="00CD01EB">
        <w:rPr>
          <w:rFonts w:ascii="Arial" w:hAnsi="Arial" w:cs="Arial"/>
          <w:color w:val="777A0C"/>
        </w:rPr>
        <w:t xml:space="preserve">Per maggiori informazioni sull'autore, vedi </w:t>
      </w:r>
      <w:r w:rsidR="00D96453" w:rsidRPr="00CD01EB">
        <w:rPr>
          <w:rFonts w:ascii="Arial" w:hAnsi="Arial" w:cs="Arial"/>
          <w:color w:val="777A0C"/>
        </w:rPr>
        <w:t xml:space="preserve">                  </w:t>
      </w:r>
      <w:r w:rsidR="0090116E" w:rsidRPr="00CD01EB">
        <w:rPr>
          <w:rFonts w:ascii="Arial" w:hAnsi="Arial" w:cs="Arial"/>
          <w:color w:val="777A0C"/>
        </w:rPr>
        <w:t>"Passeggiando con la Musica", scaricabile gratuitamente dal sito: mariodemolli.com</w:t>
      </w:r>
    </w:p>
    <w:p w:rsidR="00FC5E6A" w:rsidRPr="006C66D0" w:rsidRDefault="00FC5E6A" w:rsidP="001B50BE">
      <w:pPr>
        <w:tabs>
          <w:tab w:val="center" w:pos="0"/>
          <w:tab w:val="left" w:pos="4253"/>
          <w:tab w:val="left" w:pos="4536"/>
        </w:tabs>
        <w:spacing w:before="120" w:after="0" w:line="276" w:lineRule="auto"/>
        <w:rPr>
          <w:rFonts w:ascii="Arial" w:hAnsi="Arial" w:cs="Arial"/>
        </w:rPr>
      </w:pPr>
      <w:r w:rsidRPr="006C66D0">
        <w:rPr>
          <w:rFonts w:ascii="Arial" w:hAnsi="Arial" w:cs="Arial"/>
        </w:rPr>
        <w:t>Flou</w:t>
      </w:r>
      <w:r w:rsidR="00370286" w:rsidRPr="006C66D0">
        <w:rPr>
          <w:rFonts w:ascii="Arial" w:hAnsi="Arial" w:cs="Arial"/>
        </w:rPr>
        <w:t>, arpa sola (1980</w:t>
      </w:r>
      <w:r w:rsidR="00FB6E19" w:rsidRPr="006C66D0">
        <w:rPr>
          <w:rFonts w:ascii="Arial" w:hAnsi="Arial" w:cs="Arial"/>
        </w:rPr>
        <w:t>, 7’50</w:t>
      </w:r>
      <w:r w:rsidR="00370286" w:rsidRPr="006C66D0">
        <w:rPr>
          <w:rFonts w:ascii="Arial" w:hAnsi="Arial" w:cs="Arial"/>
        </w:rPr>
        <w:t>)</w:t>
      </w:r>
      <w:r w:rsidRPr="006C66D0">
        <w:rPr>
          <w:rFonts w:ascii="Arial" w:hAnsi="Arial" w:cs="Arial"/>
        </w:rPr>
        <w:t>.   Seconda serenata</w:t>
      </w:r>
      <w:r w:rsidR="00D60C9D" w:rsidRPr="006C66D0">
        <w:rPr>
          <w:rFonts w:ascii="Arial" w:hAnsi="Arial" w:cs="Arial"/>
        </w:rPr>
        <w:t xml:space="preserve"> trio</w:t>
      </w:r>
      <w:r w:rsidRPr="006C66D0">
        <w:rPr>
          <w:rFonts w:ascii="Arial" w:hAnsi="Arial" w:cs="Arial"/>
        </w:rPr>
        <w:t xml:space="preserve">, </w:t>
      </w:r>
      <w:r w:rsidR="00D60C9D" w:rsidRPr="006C66D0">
        <w:rPr>
          <w:rFonts w:ascii="Arial" w:hAnsi="Arial" w:cs="Arial"/>
        </w:rPr>
        <w:t xml:space="preserve">per </w:t>
      </w:r>
      <w:r w:rsidRPr="006C66D0">
        <w:rPr>
          <w:rFonts w:ascii="Arial" w:hAnsi="Arial" w:cs="Arial"/>
        </w:rPr>
        <w:t>arpa, mand. chit. (1962, 11’).</w:t>
      </w:r>
    </w:p>
    <w:p w:rsidR="00920F5A" w:rsidRPr="006C66D0" w:rsidRDefault="00920F5A"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PETRIC  Ivo</w:t>
      </w:r>
      <w:r w:rsidRPr="00CD01EB">
        <w:rPr>
          <w:rFonts w:ascii="Arial" w:hAnsi="Arial" w:cs="Arial"/>
          <w:color w:val="777A0C"/>
          <w:u w:val="single"/>
        </w:rPr>
        <w:tab/>
        <w:t>Lubiana, 16.6.1931</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critico musicale e Direttore d’orchestra jugoslavo.</w:t>
      </w:r>
    </w:p>
    <w:p w:rsidR="00FC5E6A" w:rsidRPr="006C66D0" w:rsidRDefault="00FC5E6A" w:rsidP="001B50BE">
      <w:pPr>
        <w:tabs>
          <w:tab w:val="center" w:pos="0"/>
          <w:tab w:val="left" w:pos="4253"/>
          <w:tab w:val="left" w:pos="4536"/>
        </w:tabs>
        <w:spacing w:before="120" w:after="0" w:line="276" w:lineRule="auto"/>
        <w:rPr>
          <w:rFonts w:ascii="Arial" w:hAnsi="Arial" w:cs="Arial"/>
        </w:rPr>
      </w:pPr>
      <w:r w:rsidRPr="006C66D0">
        <w:rPr>
          <w:rFonts w:ascii="Arial" w:hAnsi="Arial" w:cs="Arial"/>
        </w:rPr>
        <w:t>Suite per arpa (1955).   Elegia sul nome di Salzedo per arpa (1962).</w:t>
      </w:r>
      <w:r w:rsidR="00E054BD" w:rsidRPr="006C66D0">
        <w:rPr>
          <w:rFonts w:ascii="Arial" w:hAnsi="Arial" w:cs="Arial"/>
        </w:rPr>
        <w:t xml:space="preserve">   Impromptu.</w:t>
      </w:r>
    </w:p>
    <w:p w:rsidR="00952019" w:rsidRPr="006C66D0" w:rsidRDefault="00E054BD" w:rsidP="001B50BE">
      <w:pPr>
        <w:tabs>
          <w:tab w:val="center" w:pos="0"/>
          <w:tab w:val="left" w:pos="4253"/>
          <w:tab w:val="left" w:pos="4536"/>
        </w:tabs>
        <w:spacing w:before="120" w:after="0" w:line="276" w:lineRule="auto"/>
        <w:rPr>
          <w:rFonts w:ascii="Arial" w:hAnsi="Arial" w:cs="Arial"/>
        </w:rPr>
      </w:pPr>
      <w:r w:rsidRPr="006C66D0">
        <w:rPr>
          <w:rFonts w:ascii="Arial" w:hAnsi="Arial" w:cs="Arial"/>
        </w:rPr>
        <w:t xml:space="preserve">Fantasia.   </w:t>
      </w:r>
      <w:r w:rsidR="00952019" w:rsidRPr="006C66D0">
        <w:rPr>
          <w:rFonts w:ascii="Arial" w:hAnsi="Arial" w:cs="Arial"/>
        </w:rPr>
        <w:t xml:space="preserve">Preludio e scherzino.   </w:t>
      </w:r>
      <w:r w:rsidR="00FC5E6A" w:rsidRPr="006C66D0">
        <w:rPr>
          <w:rFonts w:ascii="Arial" w:hAnsi="Arial" w:cs="Arial"/>
        </w:rPr>
        <w:t>Concerto per arpa e archi (1959).</w:t>
      </w:r>
    </w:p>
    <w:p w:rsidR="00952019" w:rsidRPr="006C66D0" w:rsidRDefault="00FC5E6A" w:rsidP="001B50BE">
      <w:pPr>
        <w:tabs>
          <w:tab w:val="center" w:pos="0"/>
          <w:tab w:val="left" w:pos="4253"/>
          <w:tab w:val="left" w:pos="4536"/>
        </w:tabs>
        <w:spacing w:before="120" w:after="0" w:line="276" w:lineRule="auto"/>
        <w:rPr>
          <w:rFonts w:ascii="Arial" w:hAnsi="Arial" w:cs="Arial"/>
        </w:rPr>
      </w:pPr>
      <w:r w:rsidRPr="006C66D0">
        <w:rPr>
          <w:rFonts w:ascii="Arial" w:hAnsi="Arial" w:cs="Arial"/>
        </w:rPr>
        <w:t>Giochi, per voce, arpa e strum. (1966).</w:t>
      </w:r>
      <w:r w:rsidR="008B2833" w:rsidRPr="006C66D0">
        <w:rPr>
          <w:rFonts w:ascii="Arial" w:hAnsi="Arial" w:cs="Arial"/>
        </w:rPr>
        <w:t xml:space="preserve">   </w:t>
      </w:r>
      <w:r w:rsidRPr="006C66D0">
        <w:rPr>
          <w:rFonts w:ascii="Arial" w:hAnsi="Arial" w:cs="Arial"/>
        </w:rPr>
        <w:t>5 Movimenti per ob. arpa e quartetto (1968).</w:t>
      </w:r>
    </w:p>
    <w:p w:rsidR="00952019" w:rsidRPr="006C66D0" w:rsidRDefault="00FC5E6A" w:rsidP="001B50BE">
      <w:pPr>
        <w:tabs>
          <w:tab w:val="center" w:pos="0"/>
          <w:tab w:val="left" w:pos="4253"/>
          <w:tab w:val="left" w:pos="4536"/>
        </w:tabs>
        <w:spacing w:before="120" w:after="0" w:line="276" w:lineRule="auto"/>
        <w:rPr>
          <w:rFonts w:ascii="Arial" w:hAnsi="Arial" w:cs="Arial"/>
        </w:rPr>
      </w:pPr>
      <w:r w:rsidRPr="006C66D0">
        <w:rPr>
          <w:rFonts w:ascii="Arial" w:hAnsi="Arial" w:cs="Arial"/>
        </w:rPr>
        <w:t>Croquis sonores, arpa e str. (1963).</w:t>
      </w:r>
      <w:r w:rsidR="008B2833" w:rsidRPr="006C66D0">
        <w:rPr>
          <w:rFonts w:ascii="Arial" w:hAnsi="Arial" w:cs="Arial"/>
        </w:rPr>
        <w:t xml:space="preserve">   </w:t>
      </w:r>
      <w:r w:rsidR="00E4002C" w:rsidRPr="006C66D0">
        <w:rPr>
          <w:rFonts w:ascii="Arial" w:hAnsi="Arial" w:cs="Arial"/>
        </w:rPr>
        <w:t>Trio capriccioso, cor.</w:t>
      </w:r>
      <w:r w:rsidR="00606F87" w:rsidRPr="006C66D0">
        <w:rPr>
          <w:rFonts w:ascii="Arial" w:hAnsi="Arial" w:cs="Arial"/>
        </w:rPr>
        <w:t xml:space="preserve"> ing.</w:t>
      </w:r>
      <w:r w:rsidR="00E4002C" w:rsidRPr="006C66D0">
        <w:rPr>
          <w:rFonts w:ascii="Arial" w:hAnsi="Arial" w:cs="Arial"/>
        </w:rPr>
        <w:t xml:space="preserve"> vibr. arpa.</w:t>
      </w:r>
    </w:p>
    <w:p w:rsidR="00FC5E6A" w:rsidRPr="006C66D0" w:rsidRDefault="006A332D" w:rsidP="001B50BE">
      <w:pPr>
        <w:tabs>
          <w:tab w:val="center" w:pos="0"/>
          <w:tab w:val="left" w:pos="4253"/>
          <w:tab w:val="left" w:pos="4536"/>
        </w:tabs>
        <w:spacing w:before="120" w:after="0" w:line="276" w:lineRule="auto"/>
        <w:rPr>
          <w:rFonts w:ascii="Arial" w:hAnsi="Arial" w:cs="Arial"/>
          <w:lang w:val="fr-FR"/>
        </w:rPr>
      </w:pPr>
      <w:r w:rsidRPr="006C66D0">
        <w:rPr>
          <w:rFonts w:ascii="Arial" w:hAnsi="Arial" w:cs="Arial"/>
          <w:lang w:val="fr-FR"/>
        </w:rPr>
        <w:t>4 Pièces d’eté, arpa e vl.</w:t>
      </w:r>
    </w:p>
    <w:p w:rsidR="00CC7D46" w:rsidRPr="006C66D0" w:rsidRDefault="00CC7D46" w:rsidP="001B50BE">
      <w:pPr>
        <w:tabs>
          <w:tab w:val="center" w:pos="0"/>
          <w:tab w:val="left" w:pos="4253"/>
          <w:tab w:val="left" w:pos="4536"/>
        </w:tabs>
        <w:spacing w:before="120" w:after="0" w:line="276" w:lineRule="auto"/>
        <w:rPr>
          <w:rFonts w:ascii="Arial" w:hAnsi="Arial" w:cs="Arial"/>
          <w:lang w:val="fr-FR"/>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PETRINI  Fran</w:t>
      </w:r>
      <w:r w:rsidR="00230842" w:rsidRPr="00CD01EB">
        <w:rPr>
          <w:rFonts w:ascii="Arial" w:hAnsi="Arial" w:cs="Arial"/>
          <w:color w:val="777A0C"/>
          <w:u w:val="single"/>
        </w:rPr>
        <w:t>cesco (Franz)</w:t>
      </w:r>
      <w:r w:rsidRPr="00CD01EB">
        <w:rPr>
          <w:rFonts w:ascii="Arial" w:hAnsi="Arial" w:cs="Arial"/>
          <w:color w:val="777A0C"/>
          <w:u w:val="single"/>
        </w:rPr>
        <w:tab/>
        <w:t>Berlino, 1744 - Parigi, 1819.</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b/>
          <w:color w:val="777A0C"/>
          <w:sz w:val="20"/>
          <w:szCs w:val="20"/>
        </w:rPr>
        <w:t>Arpista</w:t>
      </w:r>
      <w:r w:rsidRPr="00CD01EB">
        <w:rPr>
          <w:rFonts w:ascii="Arial" w:hAnsi="Arial" w:cs="Arial"/>
          <w:color w:val="777A0C"/>
          <w:sz w:val="20"/>
          <w:szCs w:val="20"/>
        </w:rPr>
        <w:t xml:space="preserve"> e compositore </w:t>
      </w:r>
      <w:r w:rsidR="00AA7124" w:rsidRPr="00CD01EB">
        <w:rPr>
          <w:rFonts w:ascii="Arial" w:hAnsi="Arial" w:cs="Arial"/>
          <w:color w:val="777A0C"/>
          <w:sz w:val="20"/>
          <w:szCs w:val="20"/>
        </w:rPr>
        <w:t>italo-</w:t>
      </w:r>
      <w:r w:rsidRPr="00CD01EB">
        <w:rPr>
          <w:rFonts w:ascii="Arial" w:hAnsi="Arial" w:cs="Arial"/>
          <w:color w:val="777A0C"/>
          <w:sz w:val="20"/>
          <w:szCs w:val="20"/>
        </w:rPr>
        <w:t xml:space="preserve">tedesco, allievo del padre. Ebbe gran successo a Parigi dal 1770 come </w:t>
      </w:r>
      <w:r w:rsidR="00BF5C8C" w:rsidRPr="00CD01EB">
        <w:rPr>
          <w:rFonts w:ascii="Arial" w:hAnsi="Arial" w:cs="Arial"/>
          <w:color w:val="777A0C"/>
          <w:sz w:val="20"/>
          <w:szCs w:val="20"/>
        </w:rPr>
        <w:t xml:space="preserve">               </w:t>
      </w:r>
      <w:r w:rsidRPr="00CD01EB">
        <w:rPr>
          <w:rFonts w:ascii="Arial" w:hAnsi="Arial" w:cs="Arial"/>
          <w:color w:val="777A0C"/>
          <w:sz w:val="20"/>
          <w:szCs w:val="20"/>
        </w:rPr>
        <w:t>concertista e insegnante.</w:t>
      </w:r>
    </w:p>
    <w:p w:rsidR="00857951" w:rsidRPr="006C66D0" w:rsidRDefault="009A2326" w:rsidP="001B50BE">
      <w:pPr>
        <w:tabs>
          <w:tab w:val="center" w:pos="0"/>
          <w:tab w:val="left" w:pos="4253"/>
          <w:tab w:val="left" w:pos="4536"/>
        </w:tabs>
        <w:spacing w:before="120" w:after="0" w:line="276" w:lineRule="auto"/>
        <w:rPr>
          <w:rFonts w:ascii="Arial" w:hAnsi="Arial" w:cs="Arial"/>
        </w:rPr>
      </w:pPr>
      <w:r w:rsidRPr="006C66D0">
        <w:rPr>
          <w:rFonts w:ascii="Arial" w:hAnsi="Arial" w:cs="Arial"/>
        </w:rPr>
        <w:t>6 Sonate, op. 1 (1769).</w:t>
      </w:r>
      <w:r w:rsidR="00565C37" w:rsidRPr="006C66D0">
        <w:rPr>
          <w:rFonts w:ascii="Arial" w:hAnsi="Arial" w:cs="Arial"/>
        </w:rPr>
        <w:t xml:space="preserve">  1a Collezione, op. 2.  </w:t>
      </w:r>
      <w:r w:rsidR="008B2833" w:rsidRPr="006C66D0">
        <w:rPr>
          <w:rFonts w:ascii="Arial" w:hAnsi="Arial" w:cs="Arial"/>
        </w:rPr>
        <w:t xml:space="preserve"> </w:t>
      </w:r>
      <w:r w:rsidR="00565C37" w:rsidRPr="006C66D0">
        <w:rPr>
          <w:rFonts w:ascii="Arial" w:hAnsi="Arial" w:cs="Arial"/>
        </w:rPr>
        <w:t>Sonat</w:t>
      </w:r>
      <w:r w:rsidR="00857951" w:rsidRPr="006C66D0">
        <w:rPr>
          <w:rFonts w:ascii="Arial" w:hAnsi="Arial" w:cs="Arial"/>
        </w:rPr>
        <w:t>a in Sib</w:t>
      </w:r>
      <w:r w:rsidR="00565C37" w:rsidRPr="006C66D0">
        <w:rPr>
          <w:rFonts w:ascii="Arial" w:hAnsi="Arial" w:cs="Arial"/>
        </w:rPr>
        <w:t xml:space="preserve"> op. 3</w:t>
      </w:r>
      <w:r w:rsidR="00857951" w:rsidRPr="006C66D0">
        <w:rPr>
          <w:rFonts w:ascii="Arial" w:hAnsi="Arial" w:cs="Arial"/>
        </w:rPr>
        <w:t>,1:   1) 3’45,   2) 3’40,</w:t>
      </w:r>
    </w:p>
    <w:p w:rsidR="00857951" w:rsidRPr="006C66D0" w:rsidRDefault="00857951" w:rsidP="001B50BE">
      <w:pPr>
        <w:tabs>
          <w:tab w:val="center" w:pos="0"/>
          <w:tab w:val="left" w:pos="4253"/>
          <w:tab w:val="left" w:pos="4536"/>
        </w:tabs>
        <w:spacing w:before="120" w:after="0" w:line="276" w:lineRule="auto"/>
        <w:rPr>
          <w:rFonts w:ascii="Arial" w:hAnsi="Arial" w:cs="Arial"/>
        </w:rPr>
      </w:pPr>
      <w:r w:rsidRPr="006C66D0">
        <w:rPr>
          <w:rFonts w:ascii="Arial" w:hAnsi="Arial" w:cs="Arial"/>
        </w:rPr>
        <w:t xml:space="preserve">3) 2’55.   </w:t>
      </w:r>
      <w:r w:rsidR="00230842" w:rsidRPr="006C66D0">
        <w:rPr>
          <w:rFonts w:ascii="Arial" w:hAnsi="Arial" w:cs="Arial"/>
        </w:rPr>
        <w:t>2 Sonate, op. 4.</w:t>
      </w:r>
      <w:r w:rsidRPr="006C66D0">
        <w:rPr>
          <w:rFonts w:ascii="Arial" w:hAnsi="Arial" w:cs="Arial"/>
        </w:rPr>
        <w:t xml:space="preserve">   </w:t>
      </w:r>
      <w:r w:rsidR="001729FA" w:rsidRPr="006C66D0">
        <w:rPr>
          <w:rFonts w:ascii="Arial" w:hAnsi="Arial" w:cs="Arial"/>
        </w:rPr>
        <w:t>3 Duos per 2 arpe, op. 7 (c</w:t>
      </w:r>
      <w:r w:rsidR="00663911" w:rsidRPr="006C66D0">
        <w:rPr>
          <w:rFonts w:ascii="Arial" w:hAnsi="Arial" w:cs="Arial"/>
        </w:rPr>
        <w:t>.</w:t>
      </w:r>
      <w:r w:rsidR="001729FA" w:rsidRPr="006C66D0">
        <w:rPr>
          <w:rFonts w:ascii="Arial" w:hAnsi="Arial" w:cs="Arial"/>
        </w:rPr>
        <w:t xml:space="preserve">1733).   </w:t>
      </w:r>
      <w:r w:rsidR="00230842" w:rsidRPr="006C66D0">
        <w:rPr>
          <w:rFonts w:ascii="Arial" w:hAnsi="Arial" w:cs="Arial"/>
        </w:rPr>
        <w:t>2a Collezione, op. 8 (1774).</w:t>
      </w:r>
    </w:p>
    <w:p w:rsidR="00CB7C31" w:rsidRPr="006C66D0" w:rsidRDefault="00230842" w:rsidP="001B50BE">
      <w:pPr>
        <w:tabs>
          <w:tab w:val="center" w:pos="0"/>
          <w:tab w:val="left" w:pos="4253"/>
          <w:tab w:val="left" w:pos="4536"/>
        </w:tabs>
        <w:spacing w:before="120" w:after="0" w:line="276" w:lineRule="auto"/>
        <w:rPr>
          <w:rFonts w:ascii="Arial" w:hAnsi="Arial" w:cs="Arial"/>
        </w:rPr>
      </w:pPr>
      <w:r w:rsidRPr="006C66D0">
        <w:rPr>
          <w:rFonts w:ascii="Arial" w:hAnsi="Arial" w:cs="Arial"/>
        </w:rPr>
        <w:t>3° Libro, op. 9</w:t>
      </w:r>
      <w:r w:rsidR="001729FA" w:rsidRPr="006C66D0">
        <w:rPr>
          <w:rFonts w:ascii="Arial" w:hAnsi="Arial" w:cs="Arial"/>
        </w:rPr>
        <w:t>.</w:t>
      </w:r>
      <w:r w:rsidR="00857951" w:rsidRPr="006C66D0">
        <w:rPr>
          <w:rFonts w:ascii="Arial" w:hAnsi="Arial" w:cs="Arial"/>
        </w:rPr>
        <w:t xml:space="preserve">   </w:t>
      </w:r>
      <w:r w:rsidR="00CB7C31" w:rsidRPr="006C66D0">
        <w:rPr>
          <w:rFonts w:ascii="Arial" w:hAnsi="Arial" w:cs="Arial"/>
        </w:rPr>
        <w:t xml:space="preserve">4° Libro, op. 10:  3 </w:t>
      </w:r>
      <w:r w:rsidR="007A42EE" w:rsidRPr="006C66D0">
        <w:rPr>
          <w:rFonts w:ascii="Arial" w:hAnsi="Arial" w:cs="Arial"/>
        </w:rPr>
        <w:t>Ar</w:t>
      </w:r>
      <w:r w:rsidR="00CB7C31" w:rsidRPr="006C66D0">
        <w:rPr>
          <w:rFonts w:ascii="Arial" w:hAnsi="Arial" w:cs="Arial"/>
        </w:rPr>
        <w:t>ie</w:t>
      </w:r>
      <w:r w:rsidR="007A42EE" w:rsidRPr="006C66D0">
        <w:rPr>
          <w:rFonts w:ascii="Arial" w:hAnsi="Arial" w:cs="Arial"/>
        </w:rPr>
        <w:t xml:space="preserve"> </w:t>
      </w:r>
      <w:r w:rsidR="00CB7C31" w:rsidRPr="006C66D0">
        <w:rPr>
          <w:rFonts w:ascii="Arial" w:hAnsi="Arial" w:cs="Arial"/>
        </w:rPr>
        <w:t>con</w:t>
      </w:r>
      <w:r w:rsidR="007A42EE" w:rsidRPr="006C66D0">
        <w:rPr>
          <w:rFonts w:ascii="Arial" w:hAnsi="Arial" w:cs="Arial"/>
        </w:rPr>
        <w:t xml:space="preserve"> varia</w:t>
      </w:r>
      <w:r w:rsidR="00CB7C31" w:rsidRPr="006C66D0">
        <w:rPr>
          <w:rFonts w:ascii="Arial" w:hAnsi="Arial" w:cs="Arial"/>
        </w:rPr>
        <w:t>zioni e 2 Sonate per arpa, op. 10.</w:t>
      </w:r>
    </w:p>
    <w:p w:rsidR="007115CD" w:rsidRPr="006C66D0" w:rsidRDefault="001729FA" w:rsidP="001B50BE">
      <w:pPr>
        <w:tabs>
          <w:tab w:val="center" w:pos="0"/>
          <w:tab w:val="left" w:pos="4253"/>
          <w:tab w:val="left" w:pos="4536"/>
        </w:tabs>
        <w:spacing w:before="120" w:after="0" w:line="276" w:lineRule="auto"/>
        <w:rPr>
          <w:rFonts w:ascii="Arial" w:hAnsi="Arial" w:cs="Arial"/>
          <w:lang w:val="fr-FR"/>
        </w:rPr>
      </w:pPr>
      <w:r w:rsidRPr="006C66D0">
        <w:rPr>
          <w:rFonts w:ascii="Arial" w:hAnsi="Arial" w:cs="Arial"/>
        </w:rPr>
        <w:t>Viva Enrico IV.</w:t>
      </w:r>
      <w:r w:rsidR="007115CD" w:rsidRPr="006C66D0">
        <w:rPr>
          <w:rFonts w:ascii="Arial" w:hAnsi="Arial" w:cs="Arial"/>
        </w:rPr>
        <w:t xml:space="preserve">   </w:t>
      </w:r>
      <w:r w:rsidR="007A42EE" w:rsidRPr="006C66D0">
        <w:rPr>
          <w:rFonts w:ascii="Arial" w:hAnsi="Arial" w:cs="Arial"/>
        </w:rPr>
        <w:t>4a e 5a collezione, per arpa, vl. voce (c.1778).</w:t>
      </w:r>
      <w:r w:rsidR="008B2833" w:rsidRPr="006C66D0">
        <w:rPr>
          <w:rFonts w:ascii="Arial" w:hAnsi="Arial" w:cs="Arial"/>
        </w:rPr>
        <w:t xml:space="preserve">   </w:t>
      </w:r>
      <w:r w:rsidRPr="006C66D0">
        <w:rPr>
          <w:rFonts w:ascii="Arial" w:hAnsi="Arial" w:cs="Arial"/>
          <w:lang w:val="fr-FR"/>
        </w:rPr>
        <w:t xml:space="preserve">Bataille du Wagram.   </w:t>
      </w:r>
    </w:p>
    <w:p w:rsidR="007A42EE" w:rsidRPr="006C66D0" w:rsidRDefault="001729FA" w:rsidP="001B50BE">
      <w:pPr>
        <w:tabs>
          <w:tab w:val="center" w:pos="0"/>
          <w:tab w:val="left" w:pos="4253"/>
          <w:tab w:val="left" w:pos="4536"/>
        </w:tabs>
        <w:spacing w:before="120" w:after="0" w:line="276" w:lineRule="auto"/>
        <w:rPr>
          <w:rFonts w:ascii="Arial" w:hAnsi="Arial" w:cs="Arial"/>
        </w:rPr>
      </w:pPr>
      <w:r w:rsidRPr="006C66D0">
        <w:rPr>
          <w:rFonts w:ascii="Arial" w:hAnsi="Arial" w:cs="Arial"/>
          <w:lang w:val="fr-FR"/>
        </w:rPr>
        <w:t>6 Poupourris.</w:t>
      </w:r>
      <w:r w:rsidR="007115CD" w:rsidRPr="006C66D0">
        <w:rPr>
          <w:rFonts w:ascii="Arial" w:hAnsi="Arial" w:cs="Arial"/>
          <w:lang w:val="fr-FR"/>
        </w:rPr>
        <w:t xml:space="preserve">   </w:t>
      </w:r>
      <w:r w:rsidR="007A42EE" w:rsidRPr="006C66D0">
        <w:rPr>
          <w:rFonts w:ascii="Arial" w:hAnsi="Arial" w:cs="Arial"/>
          <w:lang w:val="fr-FR"/>
        </w:rPr>
        <w:t xml:space="preserve">6a Collezione, op. 14, arpa, fag. vcl. </w:t>
      </w:r>
      <w:r w:rsidR="007A42EE" w:rsidRPr="006C66D0">
        <w:rPr>
          <w:rFonts w:ascii="Arial" w:hAnsi="Arial" w:cs="Arial"/>
        </w:rPr>
        <w:t xml:space="preserve">(1778).   </w:t>
      </w:r>
      <w:r w:rsidR="00230842" w:rsidRPr="006C66D0">
        <w:rPr>
          <w:rFonts w:ascii="Arial" w:hAnsi="Arial" w:cs="Arial"/>
        </w:rPr>
        <w:t>7a Collezione, op. 15 (1779).</w:t>
      </w:r>
    </w:p>
    <w:p w:rsidR="001729FA" w:rsidRPr="006C66D0" w:rsidRDefault="00230842" w:rsidP="001B50BE">
      <w:pPr>
        <w:tabs>
          <w:tab w:val="center" w:pos="0"/>
          <w:tab w:val="left" w:pos="4253"/>
          <w:tab w:val="left" w:pos="4536"/>
        </w:tabs>
        <w:spacing w:before="120" w:after="0" w:line="276" w:lineRule="auto"/>
        <w:rPr>
          <w:rFonts w:ascii="Arial" w:hAnsi="Arial" w:cs="Arial"/>
        </w:rPr>
      </w:pPr>
      <w:r w:rsidRPr="006C66D0">
        <w:rPr>
          <w:rFonts w:ascii="Arial" w:hAnsi="Arial" w:cs="Arial"/>
        </w:rPr>
        <w:t>Op. 16 (1779).   Op. 17 (1785).</w:t>
      </w:r>
      <w:r w:rsidR="003E6FBC" w:rsidRPr="006C66D0">
        <w:rPr>
          <w:rFonts w:ascii="Arial" w:hAnsi="Arial" w:cs="Arial"/>
        </w:rPr>
        <w:t xml:space="preserve">   </w:t>
      </w:r>
      <w:r w:rsidR="001729FA" w:rsidRPr="006C66D0">
        <w:rPr>
          <w:rFonts w:ascii="Arial" w:hAnsi="Arial" w:cs="Arial"/>
        </w:rPr>
        <w:t>Variazioni su “Les folies d’Espagne”, op. 28 (8’35).</w:t>
      </w:r>
    </w:p>
    <w:p w:rsidR="001729FA" w:rsidRPr="006C66D0" w:rsidRDefault="007A42EE" w:rsidP="001B50BE">
      <w:pPr>
        <w:tabs>
          <w:tab w:val="center" w:pos="0"/>
          <w:tab w:val="left" w:pos="4253"/>
          <w:tab w:val="left" w:pos="4536"/>
        </w:tabs>
        <w:spacing w:before="120" w:after="0" w:line="276" w:lineRule="auto"/>
        <w:rPr>
          <w:rFonts w:ascii="Arial" w:hAnsi="Arial" w:cs="Arial"/>
          <w:lang w:val="fr-FR"/>
        </w:rPr>
      </w:pPr>
      <w:r w:rsidRPr="006C66D0">
        <w:rPr>
          <w:rFonts w:ascii="Arial" w:hAnsi="Arial" w:cs="Arial"/>
        </w:rPr>
        <w:t xml:space="preserve">Duo per 2 arpe, vl. b.c. op. 31.   </w:t>
      </w:r>
      <w:r w:rsidR="00E74EB2" w:rsidRPr="006C66D0">
        <w:rPr>
          <w:rFonts w:ascii="Arial" w:hAnsi="Arial" w:cs="Arial"/>
          <w:lang w:val="fr-FR"/>
        </w:rPr>
        <w:t>o</w:t>
      </w:r>
      <w:r w:rsidR="00230842" w:rsidRPr="006C66D0">
        <w:rPr>
          <w:rFonts w:ascii="Arial" w:hAnsi="Arial" w:cs="Arial"/>
          <w:lang w:val="fr-FR"/>
        </w:rPr>
        <w:t>p. 39, 1 brano.</w:t>
      </w:r>
      <w:r w:rsidR="00A33D51" w:rsidRPr="006C66D0">
        <w:rPr>
          <w:rFonts w:ascii="Arial" w:hAnsi="Arial" w:cs="Arial"/>
          <w:lang w:val="fr-FR"/>
        </w:rPr>
        <w:t xml:space="preserve">   </w:t>
      </w:r>
      <w:r w:rsidR="00E74EB2" w:rsidRPr="006C66D0">
        <w:rPr>
          <w:rFonts w:ascii="Arial" w:hAnsi="Arial" w:cs="Arial"/>
          <w:lang w:val="fr-FR"/>
        </w:rPr>
        <w:t>o</w:t>
      </w:r>
      <w:r w:rsidR="00A33D51" w:rsidRPr="006C66D0">
        <w:rPr>
          <w:rFonts w:ascii="Arial" w:hAnsi="Arial" w:cs="Arial"/>
          <w:lang w:val="fr-FR"/>
        </w:rPr>
        <w:t xml:space="preserve">p. 40, 4 </w:t>
      </w:r>
      <w:r w:rsidR="001729FA" w:rsidRPr="006C66D0">
        <w:rPr>
          <w:rFonts w:ascii="Arial" w:hAnsi="Arial" w:cs="Arial"/>
          <w:lang w:val="fr-FR"/>
        </w:rPr>
        <w:t>b</w:t>
      </w:r>
      <w:r w:rsidR="00A33D51" w:rsidRPr="006C66D0">
        <w:rPr>
          <w:rFonts w:ascii="Arial" w:hAnsi="Arial" w:cs="Arial"/>
          <w:lang w:val="fr-FR"/>
        </w:rPr>
        <w:t>rani (1801).</w:t>
      </w:r>
    </w:p>
    <w:p w:rsidR="00A33D51" w:rsidRPr="006C66D0" w:rsidRDefault="00A33D51" w:rsidP="001B50BE">
      <w:pPr>
        <w:tabs>
          <w:tab w:val="center" w:pos="0"/>
          <w:tab w:val="left" w:pos="4253"/>
          <w:tab w:val="left" w:pos="4536"/>
        </w:tabs>
        <w:spacing w:before="120" w:after="0" w:line="276" w:lineRule="auto"/>
        <w:rPr>
          <w:rFonts w:ascii="Arial" w:hAnsi="Arial" w:cs="Arial"/>
        </w:rPr>
      </w:pPr>
      <w:r w:rsidRPr="006C66D0">
        <w:rPr>
          <w:rFonts w:ascii="Arial" w:hAnsi="Arial" w:cs="Arial"/>
          <w:lang w:val="fr-FR"/>
        </w:rPr>
        <w:t xml:space="preserve">Le bevei du peuple de Gaveaux.   </w:t>
      </w:r>
      <w:r w:rsidR="00FC5E6A" w:rsidRPr="006C66D0">
        <w:rPr>
          <w:rFonts w:ascii="Arial" w:hAnsi="Arial" w:cs="Arial"/>
        </w:rPr>
        <w:t>3 Preludi</w:t>
      </w:r>
      <w:r w:rsidR="001729FA" w:rsidRPr="006C66D0">
        <w:rPr>
          <w:rFonts w:ascii="Arial" w:hAnsi="Arial" w:cs="Arial"/>
        </w:rPr>
        <w:t>, arpa e b.c.</w:t>
      </w:r>
      <w:r w:rsidR="00FC5E6A" w:rsidRPr="006C66D0">
        <w:rPr>
          <w:rFonts w:ascii="Arial" w:hAnsi="Arial" w:cs="Arial"/>
        </w:rPr>
        <w:t xml:space="preserve">   Esercizi per i pedali.</w:t>
      </w:r>
    </w:p>
    <w:p w:rsidR="006105E4" w:rsidRPr="006C66D0" w:rsidRDefault="00FC5E6A" w:rsidP="001B50BE">
      <w:pPr>
        <w:tabs>
          <w:tab w:val="center" w:pos="0"/>
          <w:tab w:val="left" w:pos="4253"/>
          <w:tab w:val="left" w:pos="4536"/>
        </w:tabs>
        <w:spacing w:before="120" w:after="0" w:line="276" w:lineRule="auto"/>
        <w:rPr>
          <w:rFonts w:ascii="Arial" w:hAnsi="Arial" w:cs="Arial"/>
        </w:rPr>
      </w:pPr>
      <w:r w:rsidRPr="006C66D0">
        <w:rPr>
          <w:rFonts w:ascii="Arial" w:hAnsi="Arial" w:cs="Arial"/>
        </w:rPr>
        <w:t xml:space="preserve">13 </w:t>
      </w:r>
      <w:r w:rsidR="00A32F2A" w:rsidRPr="006C66D0">
        <w:rPr>
          <w:rFonts w:ascii="Arial" w:hAnsi="Arial" w:cs="Arial"/>
        </w:rPr>
        <w:t>O</w:t>
      </w:r>
      <w:r w:rsidRPr="006C66D0">
        <w:rPr>
          <w:rFonts w:ascii="Arial" w:hAnsi="Arial" w:cs="Arial"/>
        </w:rPr>
        <w:t>p</w:t>
      </w:r>
      <w:r w:rsidR="00A32F2A" w:rsidRPr="006C66D0">
        <w:rPr>
          <w:rFonts w:ascii="Arial" w:hAnsi="Arial" w:cs="Arial"/>
        </w:rPr>
        <w:t>ere</w:t>
      </w:r>
      <w:r w:rsidRPr="006C66D0">
        <w:rPr>
          <w:rFonts w:ascii="Arial" w:hAnsi="Arial" w:cs="Arial"/>
        </w:rPr>
        <w:t xml:space="preserve"> di Arie per arpa.   </w:t>
      </w:r>
      <w:r w:rsidR="006105E4" w:rsidRPr="006C66D0">
        <w:rPr>
          <w:rFonts w:ascii="Arial" w:hAnsi="Arial" w:cs="Arial"/>
        </w:rPr>
        <w:t>2 Concerti da opere di Bach, op. 18 (1782c.).</w:t>
      </w:r>
    </w:p>
    <w:p w:rsidR="00BF5C8C" w:rsidRPr="006C66D0" w:rsidRDefault="001729FA" w:rsidP="001B50BE">
      <w:pPr>
        <w:tabs>
          <w:tab w:val="center" w:pos="0"/>
          <w:tab w:val="left" w:pos="4253"/>
          <w:tab w:val="left" w:pos="4536"/>
        </w:tabs>
        <w:spacing w:before="120" w:after="0" w:line="276" w:lineRule="auto"/>
        <w:rPr>
          <w:rFonts w:ascii="Arial" w:hAnsi="Arial" w:cs="Arial"/>
        </w:rPr>
      </w:pPr>
      <w:r w:rsidRPr="006C66D0">
        <w:rPr>
          <w:rFonts w:ascii="Arial" w:hAnsi="Arial" w:cs="Arial"/>
        </w:rPr>
        <w:t>1° Concerto, op. 25 (1786).   3° Concerto, op. 27 (1793).</w:t>
      </w:r>
    </w:p>
    <w:p w:rsidR="007115CD" w:rsidRPr="006C66D0" w:rsidRDefault="001729FA" w:rsidP="001B50BE">
      <w:pPr>
        <w:tabs>
          <w:tab w:val="center" w:pos="0"/>
          <w:tab w:val="left" w:pos="4253"/>
          <w:tab w:val="left" w:pos="4536"/>
        </w:tabs>
        <w:spacing w:before="120" w:after="0" w:line="276" w:lineRule="auto"/>
        <w:rPr>
          <w:rFonts w:ascii="Arial" w:hAnsi="Arial" w:cs="Arial"/>
        </w:rPr>
      </w:pPr>
      <w:r w:rsidRPr="006C66D0">
        <w:rPr>
          <w:rFonts w:ascii="Arial" w:hAnsi="Arial" w:cs="Arial"/>
        </w:rPr>
        <w:t>4° Concerto, in Sib, op. 29 (1793).</w:t>
      </w:r>
      <w:r w:rsidR="00BF5C8C" w:rsidRPr="006C66D0">
        <w:rPr>
          <w:rFonts w:ascii="Arial" w:hAnsi="Arial" w:cs="Arial"/>
        </w:rPr>
        <w:t xml:space="preserve">   </w:t>
      </w:r>
      <w:r w:rsidR="00330BB0" w:rsidRPr="006C66D0">
        <w:rPr>
          <w:rFonts w:ascii="Arial" w:hAnsi="Arial" w:cs="Arial"/>
        </w:rPr>
        <w:t xml:space="preserve">2 Sinfonie per arpa.   </w:t>
      </w:r>
      <w:r w:rsidR="00FC5E6A" w:rsidRPr="006C66D0">
        <w:rPr>
          <w:rFonts w:ascii="Arial" w:hAnsi="Arial" w:cs="Arial"/>
        </w:rPr>
        <w:t>Metodo per arpa.</w:t>
      </w:r>
    </w:p>
    <w:p w:rsidR="007115CD" w:rsidRPr="00CD01EB" w:rsidRDefault="007115CD" w:rsidP="001B50BE">
      <w:pPr>
        <w:tabs>
          <w:tab w:val="center" w:pos="0"/>
          <w:tab w:val="left" w:pos="4253"/>
          <w:tab w:val="left" w:pos="4536"/>
        </w:tabs>
        <w:spacing w:before="120" w:after="0" w:line="276" w:lineRule="auto"/>
        <w:rPr>
          <w:rFonts w:ascii="Arial" w:hAnsi="Arial" w:cs="Arial"/>
          <w:color w:val="777A0C"/>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PEYROT  Fernande</w:t>
      </w:r>
      <w:r w:rsidRPr="00CD01EB">
        <w:rPr>
          <w:rFonts w:ascii="Arial" w:hAnsi="Arial" w:cs="Arial"/>
          <w:color w:val="777A0C"/>
          <w:u w:val="single"/>
        </w:rPr>
        <w:tab/>
        <w:t>Ginevra, 21.11.1888 - 1978.</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Compositrice svizzera, allieva di Jaques-Dalcroze, Bloch e Dukas.</w:t>
      </w:r>
    </w:p>
    <w:p w:rsidR="00FC5E6A" w:rsidRPr="006C66D0" w:rsidRDefault="00FC5E6A" w:rsidP="001B50BE">
      <w:pPr>
        <w:tabs>
          <w:tab w:val="center" w:pos="0"/>
          <w:tab w:val="left" w:pos="4253"/>
          <w:tab w:val="left" w:pos="4536"/>
        </w:tabs>
        <w:spacing w:before="120" w:after="0" w:line="276" w:lineRule="auto"/>
        <w:rPr>
          <w:rFonts w:ascii="Arial" w:hAnsi="Arial" w:cs="Arial"/>
        </w:rPr>
      </w:pPr>
      <w:r w:rsidRPr="006C66D0">
        <w:rPr>
          <w:rFonts w:ascii="Arial" w:hAnsi="Arial" w:cs="Arial"/>
        </w:rPr>
        <w:t>2 Trii per voci e arpa (1944).</w:t>
      </w:r>
    </w:p>
    <w:p w:rsidR="00CC7D46" w:rsidRPr="006C66D0" w:rsidRDefault="00CC7D46"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PFISTER  Hugo</w:t>
      </w:r>
      <w:r w:rsidRPr="00CD01EB">
        <w:rPr>
          <w:rFonts w:ascii="Arial" w:hAnsi="Arial" w:cs="Arial"/>
          <w:color w:val="777A0C"/>
          <w:u w:val="single"/>
        </w:rPr>
        <w:tab/>
        <w:t>Zurigo, 7.9.1914 - Zurigo, 31.10.1969.</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svizzero. Perfezionamento con N.</w:t>
      </w:r>
      <w:r w:rsidR="00293AC3" w:rsidRPr="00CD01EB">
        <w:rPr>
          <w:rFonts w:ascii="Arial" w:hAnsi="Arial" w:cs="Arial"/>
          <w:color w:val="777A0C"/>
          <w:sz w:val="20"/>
          <w:szCs w:val="20"/>
        </w:rPr>
        <w:t xml:space="preserve"> </w:t>
      </w:r>
      <w:r w:rsidRPr="00CD01EB">
        <w:rPr>
          <w:rFonts w:ascii="Arial" w:hAnsi="Arial" w:cs="Arial"/>
          <w:color w:val="777A0C"/>
          <w:sz w:val="20"/>
          <w:szCs w:val="20"/>
        </w:rPr>
        <w:t>Boulanger.</w:t>
      </w:r>
    </w:p>
    <w:p w:rsidR="00FC5E6A" w:rsidRPr="006C66D0" w:rsidRDefault="00FC5E6A" w:rsidP="001B50BE">
      <w:pPr>
        <w:tabs>
          <w:tab w:val="center" w:pos="0"/>
          <w:tab w:val="left" w:pos="4253"/>
          <w:tab w:val="left" w:pos="4536"/>
        </w:tabs>
        <w:spacing w:before="120" w:after="0" w:line="276" w:lineRule="auto"/>
        <w:rPr>
          <w:rFonts w:ascii="Arial" w:hAnsi="Arial" w:cs="Arial"/>
        </w:rPr>
      </w:pPr>
      <w:r w:rsidRPr="006C66D0">
        <w:rPr>
          <w:rFonts w:ascii="Arial" w:hAnsi="Arial" w:cs="Arial"/>
        </w:rPr>
        <w:t>Ikebana per 3 arpe (1968).   Fantasia concertante per fl, cor, arpa e archi (1959).</w:t>
      </w:r>
    </w:p>
    <w:p w:rsidR="00CC7D46" w:rsidRPr="006C66D0" w:rsidRDefault="00CC7D46" w:rsidP="001B50BE">
      <w:pPr>
        <w:tabs>
          <w:tab w:val="center" w:pos="0"/>
          <w:tab w:val="left" w:pos="4253"/>
          <w:tab w:val="left" w:pos="4536"/>
        </w:tabs>
        <w:spacing w:before="120" w:after="0" w:line="276" w:lineRule="auto"/>
        <w:rPr>
          <w:rFonts w:ascii="Arial" w:hAnsi="Arial" w:cs="Arial"/>
        </w:rPr>
      </w:pPr>
    </w:p>
    <w:p w:rsidR="009629DA" w:rsidRPr="00CD01EB" w:rsidRDefault="009629DA" w:rsidP="001B50BE">
      <w:pPr>
        <w:pStyle w:val="Corpotesto"/>
        <w:tabs>
          <w:tab w:val="center" w:pos="0"/>
          <w:tab w:val="left" w:pos="4253"/>
          <w:tab w:val="left" w:pos="4536"/>
        </w:tabs>
        <w:spacing w:before="120" w:after="0" w:line="276" w:lineRule="auto"/>
        <w:rPr>
          <w:rFonts w:ascii="Arial" w:hAnsi="Arial" w:cs="Arial"/>
          <w:color w:val="777A0C"/>
          <w:sz w:val="24"/>
          <w:u w:val="single"/>
        </w:rPr>
      </w:pPr>
      <w:r w:rsidRPr="00CD01EB">
        <w:rPr>
          <w:rFonts w:ascii="Arial" w:hAnsi="Arial" w:cs="Arial"/>
          <w:color w:val="777A0C"/>
          <w:sz w:val="24"/>
          <w:u w:val="single"/>
        </w:rPr>
        <w:t>PHILIPPOT  Michel</w:t>
      </w:r>
      <w:r w:rsidRPr="00CD01EB">
        <w:rPr>
          <w:rFonts w:ascii="Arial" w:hAnsi="Arial" w:cs="Arial"/>
          <w:color w:val="777A0C"/>
          <w:sz w:val="24"/>
          <w:u w:val="single"/>
        </w:rPr>
        <w:tab/>
        <w:t>Verzy, 2.2.1925 - Vincennes, 28.7.1996.</w:t>
      </w:r>
    </w:p>
    <w:p w:rsidR="009629DA" w:rsidRPr="00CD01EB" w:rsidRDefault="009629DA"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Compositore e didatta francese, studi ai Conservatori di Reims e Parigi dove ha studiato con Dandelot e Leibowitz. Direttore musicale alla Radio France, pioniere delle composizioni algoritmiche (prima della guerra studiava matematica) e Insegnante al Conservatorio di Parigi. Molti interessanti i suoi scritti, tra questi: “Il Jazz</w:t>
      </w:r>
      <w:r w:rsidR="00663911" w:rsidRPr="00CD01EB">
        <w:rPr>
          <w:rFonts w:ascii="Arial" w:hAnsi="Arial" w:cs="Arial"/>
          <w:color w:val="777A0C"/>
        </w:rPr>
        <w:t>,</w:t>
      </w:r>
      <w:r w:rsidRPr="00CD01EB">
        <w:rPr>
          <w:rFonts w:ascii="Arial" w:hAnsi="Arial" w:cs="Arial"/>
          <w:color w:val="777A0C"/>
        </w:rPr>
        <w:t xml:space="preserve"> la Musica concreta</w:t>
      </w:r>
      <w:r w:rsidR="00663911" w:rsidRPr="00CD01EB">
        <w:rPr>
          <w:rFonts w:ascii="Arial" w:hAnsi="Arial" w:cs="Arial"/>
          <w:color w:val="777A0C"/>
        </w:rPr>
        <w:t>. Il</w:t>
      </w:r>
      <w:r w:rsidRPr="00CD01EB">
        <w:rPr>
          <w:rFonts w:ascii="Arial" w:hAnsi="Arial" w:cs="Arial"/>
          <w:color w:val="777A0C"/>
        </w:rPr>
        <w:t xml:space="preserve"> culto della personalità” e “Il messaggio musicale e la sua comunicazione”.</w:t>
      </w:r>
    </w:p>
    <w:p w:rsidR="009629DA" w:rsidRPr="006C66D0" w:rsidRDefault="009629DA" w:rsidP="001B50BE">
      <w:pPr>
        <w:pStyle w:val="Corpotesto"/>
        <w:tabs>
          <w:tab w:val="center" w:pos="0"/>
          <w:tab w:val="left" w:pos="4253"/>
          <w:tab w:val="left" w:pos="4536"/>
        </w:tabs>
        <w:spacing w:before="120" w:after="0" w:line="276" w:lineRule="auto"/>
        <w:rPr>
          <w:rFonts w:ascii="Arial" w:hAnsi="Arial" w:cs="Arial"/>
          <w:sz w:val="24"/>
        </w:rPr>
      </w:pPr>
      <w:r w:rsidRPr="006C66D0">
        <w:rPr>
          <w:rFonts w:ascii="Arial" w:hAnsi="Arial" w:cs="Arial"/>
          <w:sz w:val="24"/>
        </w:rPr>
        <w:t>Composizione per 2 pf. arpa e orch. d’archi (1974).</w:t>
      </w:r>
    </w:p>
    <w:p w:rsidR="00CC7D46" w:rsidRPr="006C66D0" w:rsidRDefault="00CC7D46" w:rsidP="001B50BE">
      <w:pPr>
        <w:pStyle w:val="Corpotesto"/>
        <w:tabs>
          <w:tab w:val="center" w:pos="0"/>
          <w:tab w:val="left" w:pos="4253"/>
          <w:tab w:val="left" w:pos="4536"/>
        </w:tabs>
        <w:spacing w:before="120" w:after="0" w:line="276" w:lineRule="auto"/>
        <w:rPr>
          <w:rFonts w:ascii="Arial" w:hAnsi="Arial" w:cs="Arial"/>
          <w:sz w:val="24"/>
        </w:rPr>
      </w:pPr>
    </w:p>
    <w:p w:rsidR="003E1DF1" w:rsidRPr="00CD01EB" w:rsidRDefault="003E1DF1" w:rsidP="001B50BE">
      <w:pPr>
        <w:pStyle w:val="Corpotesto"/>
        <w:tabs>
          <w:tab w:val="center" w:pos="0"/>
          <w:tab w:val="left" w:pos="4253"/>
          <w:tab w:val="left" w:pos="4536"/>
        </w:tabs>
        <w:spacing w:before="120" w:after="0" w:line="276" w:lineRule="auto"/>
        <w:rPr>
          <w:rFonts w:ascii="Arial" w:hAnsi="Arial" w:cs="Arial"/>
          <w:color w:val="777A0C"/>
          <w:sz w:val="24"/>
          <w:u w:val="single"/>
        </w:rPr>
      </w:pPr>
      <w:r w:rsidRPr="00CD01EB">
        <w:rPr>
          <w:rFonts w:ascii="Arial" w:hAnsi="Arial" w:cs="Arial"/>
          <w:color w:val="777A0C"/>
          <w:sz w:val="24"/>
          <w:u w:val="single"/>
        </w:rPr>
        <w:t>PIAZZOLLA  Astor</w:t>
      </w:r>
      <w:r w:rsidRPr="00CD01EB">
        <w:rPr>
          <w:rFonts w:ascii="Arial" w:hAnsi="Arial" w:cs="Arial"/>
          <w:color w:val="777A0C"/>
          <w:sz w:val="24"/>
          <w:u w:val="single"/>
        </w:rPr>
        <w:tab/>
        <w:t>Mar del Plata, 11.3.1921 - Buenos Aires, 4.7.1992.</w:t>
      </w:r>
    </w:p>
    <w:p w:rsidR="003E1DF1" w:rsidRPr="00CD01EB" w:rsidRDefault="003E1DF1"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 xml:space="preserve">Compositore argentino, grande esecutore di Bandeneon, strumento originario della Germania e non argentino come vogliono i luoghi comuni. Allievo di Andres D’Aquila, del pianista ungherese Bela Wilda, allievo di Rachmaninov, di Ginastera e perfezionamento a Parigi con Nadia Boulanger. Una preparazione (come si è visto) di tutto rispetto. </w:t>
      </w:r>
      <w:r w:rsidR="00D96453" w:rsidRPr="00CD01EB">
        <w:rPr>
          <w:rFonts w:ascii="Arial" w:hAnsi="Arial" w:cs="Arial"/>
          <w:color w:val="777A0C"/>
        </w:rPr>
        <w:t xml:space="preserve">                 </w:t>
      </w:r>
      <w:r w:rsidRPr="00CD01EB">
        <w:rPr>
          <w:rFonts w:ascii="Arial" w:hAnsi="Arial" w:cs="Arial"/>
          <w:color w:val="777A0C"/>
        </w:rPr>
        <w:t xml:space="preserve">Il fatto che sia universalmente riconosciuto come massimo esponente della forma popolare del Tango, ha messo in confusione parecchi musicofili, Piazzolla è buon compositore che (come Bartok) ha reso classiche le forme popolari </w:t>
      </w:r>
      <w:r w:rsidR="00B41A9E">
        <w:rPr>
          <w:rFonts w:ascii="Arial" w:hAnsi="Arial" w:cs="Arial"/>
          <w:color w:val="777A0C"/>
        </w:rPr>
        <w:t xml:space="preserve">         </w:t>
      </w:r>
      <w:r w:rsidRPr="00CD01EB">
        <w:rPr>
          <w:rFonts w:ascii="Arial" w:hAnsi="Arial" w:cs="Arial"/>
          <w:color w:val="777A0C"/>
        </w:rPr>
        <w:t>del suo paese.</w:t>
      </w:r>
    </w:p>
    <w:p w:rsidR="003E1DF1" w:rsidRPr="006C66D0" w:rsidRDefault="00B5667B" w:rsidP="001B50BE">
      <w:pPr>
        <w:pStyle w:val="Corpotesto"/>
        <w:tabs>
          <w:tab w:val="center" w:pos="0"/>
          <w:tab w:val="left" w:pos="4253"/>
          <w:tab w:val="left" w:pos="4536"/>
        </w:tabs>
        <w:spacing w:before="120" w:after="0" w:line="276" w:lineRule="auto"/>
        <w:rPr>
          <w:rFonts w:ascii="Arial" w:hAnsi="Arial" w:cs="Arial"/>
          <w:sz w:val="24"/>
        </w:rPr>
      </w:pPr>
      <w:r w:rsidRPr="006C66D0">
        <w:rPr>
          <w:rFonts w:ascii="Arial" w:hAnsi="Arial" w:cs="Arial"/>
          <w:sz w:val="24"/>
        </w:rPr>
        <w:t xml:space="preserve">Oblivion (4’40).   </w:t>
      </w:r>
      <w:r w:rsidR="003E1DF1" w:rsidRPr="006C66D0">
        <w:rPr>
          <w:rFonts w:ascii="Arial" w:hAnsi="Arial" w:cs="Arial"/>
          <w:sz w:val="24"/>
        </w:rPr>
        <w:t>Verano, Inverno y Primavera Portenas.</w:t>
      </w:r>
    </w:p>
    <w:p w:rsidR="00CC7D46" w:rsidRPr="006C66D0" w:rsidRDefault="00CC7D46" w:rsidP="001B50BE">
      <w:pPr>
        <w:pStyle w:val="Corpotesto"/>
        <w:tabs>
          <w:tab w:val="center" w:pos="0"/>
          <w:tab w:val="left" w:pos="4253"/>
          <w:tab w:val="left" w:pos="4536"/>
        </w:tabs>
        <w:spacing w:before="120" w:after="0" w:line="276" w:lineRule="auto"/>
        <w:rPr>
          <w:rFonts w:ascii="Arial" w:hAnsi="Arial" w:cs="Arial"/>
          <w:sz w:val="24"/>
        </w:rPr>
      </w:pPr>
    </w:p>
    <w:p w:rsidR="00DA5B0E" w:rsidRPr="00CD01EB" w:rsidRDefault="00DA5B0E"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PICHL  Wenzel Vaclav</w:t>
      </w:r>
      <w:r w:rsidRPr="00CD01EB">
        <w:rPr>
          <w:rFonts w:ascii="Arial" w:hAnsi="Arial" w:cs="Arial"/>
          <w:color w:val="777A0C"/>
          <w:u w:val="single"/>
        </w:rPr>
        <w:tab/>
        <w:t>Bechyne, 23.9.1741 - Vienna, 23.1.1805.</w:t>
      </w:r>
    </w:p>
    <w:p w:rsidR="00DA5B0E" w:rsidRPr="00CD01EB" w:rsidRDefault="00DA5B0E"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e violinista boemo. Amico di Dittersdorf, invitato dall’imperatrice Maria Teresa a Milano. </w:t>
      </w:r>
      <w:r w:rsidR="00E74EB2" w:rsidRPr="00CD01EB">
        <w:rPr>
          <w:rFonts w:ascii="Arial" w:hAnsi="Arial" w:cs="Arial"/>
          <w:color w:val="777A0C"/>
          <w:sz w:val="20"/>
          <w:szCs w:val="20"/>
        </w:rPr>
        <w:t xml:space="preserve">                         </w:t>
      </w:r>
      <w:r w:rsidR="00B41A9E">
        <w:rPr>
          <w:rFonts w:ascii="Arial" w:hAnsi="Arial" w:cs="Arial"/>
          <w:color w:val="777A0C"/>
          <w:sz w:val="20"/>
          <w:szCs w:val="20"/>
        </w:rPr>
        <w:t xml:space="preserve">          </w:t>
      </w:r>
      <w:r w:rsidRPr="00CD01EB">
        <w:rPr>
          <w:rFonts w:ascii="Arial" w:hAnsi="Arial" w:cs="Arial"/>
          <w:color w:val="777A0C"/>
          <w:sz w:val="20"/>
          <w:szCs w:val="20"/>
        </w:rPr>
        <w:t>Fu in seguito a Mantova, Bologna, Firenze. Le sue composizioni sono circa 900.</w:t>
      </w:r>
    </w:p>
    <w:p w:rsidR="00CC7D46" w:rsidRPr="006D3AF3" w:rsidRDefault="00DA5B0E" w:rsidP="001B50BE">
      <w:pPr>
        <w:tabs>
          <w:tab w:val="center" w:pos="0"/>
          <w:tab w:val="left" w:pos="4253"/>
          <w:tab w:val="left" w:pos="4536"/>
        </w:tabs>
        <w:spacing w:before="120" w:after="0" w:line="276" w:lineRule="auto"/>
        <w:rPr>
          <w:rFonts w:ascii="Arial" w:hAnsi="Arial" w:cs="Arial"/>
        </w:rPr>
      </w:pPr>
      <w:r w:rsidRPr="006D3AF3">
        <w:rPr>
          <w:rFonts w:ascii="Arial" w:hAnsi="Arial" w:cs="Arial"/>
        </w:rPr>
        <w:t>Concerto per arpa e orch.</w:t>
      </w:r>
    </w:p>
    <w:p w:rsidR="00CC7D46" w:rsidRPr="006D3AF3" w:rsidRDefault="00CC7D46"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pStyle w:val="Corpotesto"/>
        <w:tabs>
          <w:tab w:val="center" w:pos="0"/>
          <w:tab w:val="left" w:pos="4253"/>
          <w:tab w:val="left" w:pos="4536"/>
        </w:tabs>
        <w:spacing w:before="120" w:after="0" w:line="276" w:lineRule="auto"/>
        <w:rPr>
          <w:rFonts w:ascii="Arial" w:hAnsi="Arial" w:cs="Arial"/>
          <w:color w:val="777A0C"/>
          <w:sz w:val="24"/>
          <w:u w:val="single"/>
        </w:rPr>
      </w:pPr>
      <w:r w:rsidRPr="00CD01EB">
        <w:rPr>
          <w:rFonts w:ascii="Arial" w:hAnsi="Arial" w:cs="Arial"/>
          <w:color w:val="777A0C"/>
          <w:sz w:val="24"/>
          <w:u w:val="single"/>
        </w:rPr>
        <w:t>PIERNE  Gabriel</w:t>
      </w:r>
      <w:r w:rsidRPr="00CD01EB">
        <w:rPr>
          <w:rFonts w:ascii="Arial" w:hAnsi="Arial" w:cs="Arial"/>
          <w:color w:val="777A0C"/>
          <w:sz w:val="24"/>
          <w:u w:val="single"/>
        </w:rPr>
        <w:tab/>
        <w:t>Metz, 16.8.1863 - Plouyean, 17.7.1937.</w:t>
      </w:r>
    </w:p>
    <w:p w:rsidR="00C91593" w:rsidRPr="00CD01EB" w:rsidRDefault="00C91593"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 xml:space="preserve">Pianista, organista, compositore e direttore d’orchestra francese, allievo di Marmontel, Durand, Franck e Massenet. Vincitore nel 1882 del Prix de Rome. Successore di Franck all’organo della Chiesa di S. Clotilde. </w:t>
      </w:r>
      <w:r w:rsidR="00D96453" w:rsidRPr="00CD01EB">
        <w:rPr>
          <w:rFonts w:ascii="Arial" w:hAnsi="Arial" w:cs="Arial"/>
          <w:color w:val="777A0C"/>
        </w:rPr>
        <w:t xml:space="preserve">                                  </w:t>
      </w:r>
      <w:r w:rsidRPr="00CD01EB">
        <w:rPr>
          <w:rFonts w:ascii="Arial" w:hAnsi="Arial" w:cs="Arial"/>
          <w:color w:val="777A0C"/>
        </w:rPr>
        <w:t>Membro dell’Accademia delle Belle Arti dal 1924.</w:t>
      </w:r>
    </w:p>
    <w:p w:rsidR="003C60B0" w:rsidRPr="006D3AF3" w:rsidRDefault="00FC5E6A" w:rsidP="001B50BE">
      <w:pPr>
        <w:tabs>
          <w:tab w:val="center" w:pos="0"/>
          <w:tab w:val="left" w:pos="4253"/>
          <w:tab w:val="left" w:pos="4536"/>
        </w:tabs>
        <w:spacing w:before="120" w:after="0" w:line="276" w:lineRule="auto"/>
        <w:rPr>
          <w:rFonts w:ascii="Arial" w:hAnsi="Arial" w:cs="Arial"/>
        </w:rPr>
      </w:pPr>
      <w:r w:rsidRPr="006D3AF3">
        <w:rPr>
          <w:rFonts w:ascii="Arial" w:hAnsi="Arial" w:cs="Arial"/>
        </w:rPr>
        <w:t>Impro</w:t>
      </w:r>
      <w:r w:rsidR="00E72D5D" w:rsidRPr="006D3AF3">
        <w:rPr>
          <w:rFonts w:ascii="Arial" w:hAnsi="Arial" w:cs="Arial"/>
        </w:rPr>
        <w:t>mptu</w:t>
      </w:r>
      <w:r w:rsidRPr="006D3AF3">
        <w:rPr>
          <w:rFonts w:ascii="Arial" w:hAnsi="Arial" w:cs="Arial"/>
        </w:rPr>
        <w:t>-</w:t>
      </w:r>
      <w:r w:rsidR="00E72D5D" w:rsidRPr="006D3AF3">
        <w:rPr>
          <w:rFonts w:ascii="Arial" w:hAnsi="Arial" w:cs="Arial"/>
        </w:rPr>
        <w:t>Caprice</w:t>
      </w:r>
      <w:r w:rsidR="00D035B7" w:rsidRPr="006D3AF3">
        <w:rPr>
          <w:rFonts w:ascii="Arial" w:hAnsi="Arial" w:cs="Arial"/>
        </w:rPr>
        <w:t xml:space="preserve"> in Lab</w:t>
      </w:r>
      <w:r w:rsidR="00A525DC" w:rsidRPr="006D3AF3">
        <w:rPr>
          <w:rFonts w:ascii="Arial" w:hAnsi="Arial" w:cs="Arial"/>
        </w:rPr>
        <w:t xml:space="preserve">, </w:t>
      </w:r>
      <w:r w:rsidR="00F91E94" w:rsidRPr="006D3AF3">
        <w:rPr>
          <w:rFonts w:ascii="Arial" w:hAnsi="Arial" w:cs="Arial"/>
        </w:rPr>
        <w:t xml:space="preserve">op. 9, </w:t>
      </w:r>
      <w:r w:rsidR="00A525DC" w:rsidRPr="006D3AF3">
        <w:rPr>
          <w:rFonts w:ascii="Arial" w:hAnsi="Arial" w:cs="Arial"/>
        </w:rPr>
        <w:t xml:space="preserve">arpa sola </w:t>
      </w:r>
      <w:r w:rsidRPr="006D3AF3">
        <w:rPr>
          <w:rFonts w:ascii="Arial" w:hAnsi="Arial" w:cs="Arial"/>
        </w:rPr>
        <w:t>(1</w:t>
      </w:r>
      <w:r w:rsidR="00D035B7" w:rsidRPr="006D3AF3">
        <w:rPr>
          <w:rFonts w:ascii="Arial" w:hAnsi="Arial" w:cs="Arial"/>
        </w:rPr>
        <w:t>900</w:t>
      </w:r>
      <w:r w:rsidR="00DA5B0E" w:rsidRPr="006D3AF3">
        <w:rPr>
          <w:rFonts w:ascii="Arial" w:hAnsi="Arial" w:cs="Arial"/>
        </w:rPr>
        <w:t xml:space="preserve">, </w:t>
      </w:r>
      <w:r w:rsidR="00657173" w:rsidRPr="006D3AF3">
        <w:rPr>
          <w:rFonts w:ascii="Arial" w:hAnsi="Arial" w:cs="Arial"/>
        </w:rPr>
        <w:t>5</w:t>
      </w:r>
      <w:r w:rsidR="00DA5B0E" w:rsidRPr="006D3AF3">
        <w:rPr>
          <w:rFonts w:ascii="Arial" w:hAnsi="Arial" w:cs="Arial"/>
        </w:rPr>
        <w:t>’</w:t>
      </w:r>
      <w:r w:rsidR="003D5202" w:rsidRPr="006D3AF3">
        <w:rPr>
          <w:rFonts w:ascii="Arial" w:hAnsi="Arial" w:cs="Arial"/>
        </w:rPr>
        <w:t>5</w:t>
      </w:r>
      <w:r w:rsidR="00E71B5C" w:rsidRPr="006D3AF3">
        <w:rPr>
          <w:rFonts w:ascii="Arial" w:hAnsi="Arial" w:cs="Arial"/>
        </w:rPr>
        <w:t>0</w:t>
      </w:r>
      <w:r w:rsidRPr="006D3AF3">
        <w:rPr>
          <w:rFonts w:ascii="Arial" w:hAnsi="Arial" w:cs="Arial"/>
        </w:rPr>
        <w:t>).</w:t>
      </w:r>
    </w:p>
    <w:p w:rsidR="00B57316" w:rsidRPr="006D3AF3" w:rsidRDefault="003C60B0" w:rsidP="001B50BE">
      <w:pPr>
        <w:tabs>
          <w:tab w:val="center" w:pos="0"/>
          <w:tab w:val="left" w:pos="4253"/>
          <w:tab w:val="left" w:pos="4536"/>
        </w:tabs>
        <w:spacing w:before="120" w:after="0" w:line="276" w:lineRule="auto"/>
        <w:rPr>
          <w:rFonts w:ascii="Arial" w:hAnsi="Arial" w:cs="Arial"/>
          <w:lang w:val="fr-FR"/>
        </w:rPr>
      </w:pPr>
      <w:r w:rsidRPr="006D3AF3">
        <w:rPr>
          <w:rFonts w:ascii="Arial" w:hAnsi="Arial" w:cs="Arial"/>
          <w:lang w:val="en-US"/>
        </w:rPr>
        <w:t>March of the lead soldiers, 3 arpe.</w:t>
      </w:r>
      <w:r w:rsidR="003E6FBC" w:rsidRPr="006D3AF3">
        <w:rPr>
          <w:rFonts w:ascii="Arial" w:hAnsi="Arial" w:cs="Arial"/>
          <w:lang w:val="en-US"/>
        </w:rPr>
        <w:t xml:space="preserve">   </w:t>
      </w:r>
      <w:r w:rsidR="00FB7A8C" w:rsidRPr="006D3AF3">
        <w:rPr>
          <w:rFonts w:ascii="Arial" w:hAnsi="Arial" w:cs="Arial"/>
          <w:lang w:val="fr-FR"/>
        </w:rPr>
        <w:t>Variations libres e finale per fl. vl. vla. vcl. arpa (1933).</w:t>
      </w:r>
    </w:p>
    <w:p w:rsidR="00002251" w:rsidRPr="006D3AF3" w:rsidRDefault="00FB7A8C" w:rsidP="001B50BE">
      <w:pPr>
        <w:tabs>
          <w:tab w:val="center" w:pos="0"/>
          <w:tab w:val="left" w:pos="4253"/>
          <w:tab w:val="left" w:pos="4536"/>
        </w:tabs>
        <w:spacing w:before="120" w:after="0" w:line="276" w:lineRule="auto"/>
        <w:rPr>
          <w:rFonts w:ascii="Arial" w:hAnsi="Arial" w:cs="Arial"/>
          <w:lang w:val="fr-FR"/>
        </w:rPr>
      </w:pPr>
      <w:r w:rsidRPr="006D3AF3">
        <w:rPr>
          <w:rFonts w:ascii="Arial" w:hAnsi="Arial" w:cs="Arial"/>
          <w:lang w:val="fr-FR"/>
        </w:rPr>
        <w:t>Voyage au pays du Tendre, fl. vl. vcl. arpa (1935).</w:t>
      </w:r>
    </w:p>
    <w:p w:rsidR="00CC7D46" w:rsidRPr="006D3AF3" w:rsidRDefault="00651462" w:rsidP="001B50BE">
      <w:pPr>
        <w:tabs>
          <w:tab w:val="center" w:pos="0"/>
          <w:tab w:val="left" w:pos="4253"/>
          <w:tab w:val="left" w:pos="4536"/>
        </w:tabs>
        <w:spacing w:before="120" w:after="0" w:line="276" w:lineRule="auto"/>
        <w:rPr>
          <w:rFonts w:ascii="Arial" w:hAnsi="Arial" w:cs="Arial"/>
          <w:lang w:val="fr-FR"/>
        </w:rPr>
      </w:pPr>
      <w:r w:rsidRPr="006D3AF3">
        <w:rPr>
          <w:rFonts w:ascii="Arial" w:hAnsi="Arial" w:cs="Arial"/>
          <w:lang w:val="fr-FR"/>
        </w:rPr>
        <w:t xml:space="preserve">Arpa e orch.:   </w:t>
      </w:r>
      <w:r w:rsidR="00394490" w:rsidRPr="006D3AF3">
        <w:rPr>
          <w:rFonts w:ascii="Arial" w:hAnsi="Arial" w:cs="Arial"/>
          <w:lang w:val="fr-FR"/>
        </w:rPr>
        <w:t>Morceau de Concert</w:t>
      </w:r>
      <w:r w:rsidR="00671DF8" w:rsidRPr="006D3AF3">
        <w:rPr>
          <w:rFonts w:ascii="Arial" w:hAnsi="Arial" w:cs="Arial"/>
          <w:lang w:val="fr-FR"/>
        </w:rPr>
        <w:t>,</w:t>
      </w:r>
      <w:r w:rsidR="003E6FBC" w:rsidRPr="006D3AF3">
        <w:rPr>
          <w:rFonts w:ascii="Arial" w:hAnsi="Arial" w:cs="Arial"/>
          <w:lang w:val="fr-FR"/>
        </w:rPr>
        <w:t xml:space="preserve"> </w:t>
      </w:r>
      <w:r w:rsidR="00915820" w:rsidRPr="006D3AF3">
        <w:rPr>
          <w:rFonts w:ascii="Arial" w:hAnsi="Arial" w:cs="Arial"/>
          <w:lang w:val="fr-FR"/>
        </w:rPr>
        <w:t xml:space="preserve">op. 39 </w:t>
      </w:r>
      <w:r w:rsidR="00FC5E6A" w:rsidRPr="006D3AF3">
        <w:rPr>
          <w:rFonts w:ascii="Arial" w:hAnsi="Arial" w:cs="Arial"/>
          <w:lang w:val="fr-FR"/>
        </w:rPr>
        <w:t>(190</w:t>
      </w:r>
      <w:r w:rsidR="00FB7A8C" w:rsidRPr="006D3AF3">
        <w:rPr>
          <w:rFonts w:ascii="Arial" w:hAnsi="Arial" w:cs="Arial"/>
          <w:lang w:val="fr-FR"/>
        </w:rPr>
        <w:t>3</w:t>
      </w:r>
      <w:r w:rsidR="00FC5E6A" w:rsidRPr="006D3AF3">
        <w:rPr>
          <w:rFonts w:ascii="Arial" w:hAnsi="Arial" w:cs="Arial"/>
          <w:lang w:val="fr-FR"/>
        </w:rPr>
        <w:t>, 13’</w:t>
      </w:r>
      <w:r w:rsidR="00FB7A8C" w:rsidRPr="006D3AF3">
        <w:rPr>
          <w:rFonts w:ascii="Arial" w:hAnsi="Arial" w:cs="Arial"/>
          <w:lang w:val="fr-FR"/>
        </w:rPr>
        <w:t>2</w:t>
      </w:r>
      <w:r w:rsidR="00FC5E6A" w:rsidRPr="006D3AF3">
        <w:rPr>
          <w:rFonts w:ascii="Arial" w:hAnsi="Arial" w:cs="Arial"/>
          <w:lang w:val="fr-FR"/>
        </w:rPr>
        <w:t>0)</w:t>
      </w:r>
      <w:r w:rsidRPr="006D3AF3">
        <w:rPr>
          <w:rFonts w:ascii="Arial" w:hAnsi="Arial" w:cs="Arial"/>
          <w:lang w:val="fr-FR"/>
        </w:rPr>
        <w:t xml:space="preserve">,   </w:t>
      </w:r>
      <w:r w:rsidR="00AE1664" w:rsidRPr="006D3AF3">
        <w:rPr>
          <w:rFonts w:ascii="Arial" w:hAnsi="Arial" w:cs="Arial"/>
          <w:lang w:val="fr-FR"/>
        </w:rPr>
        <w:t>Fantasie basque</w:t>
      </w:r>
      <w:r w:rsidR="00BD1334" w:rsidRPr="006D3AF3">
        <w:rPr>
          <w:rFonts w:ascii="Arial" w:hAnsi="Arial" w:cs="Arial"/>
          <w:lang w:val="fr-FR"/>
        </w:rPr>
        <w:t>s</w:t>
      </w:r>
      <w:r w:rsidR="00AE1664" w:rsidRPr="006D3AF3">
        <w:rPr>
          <w:rFonts w:ascii="Arial" w:hAnsi="Arial" w:cs="Arial"/>
          <w:lang w:val="fr-FR"/>
        </w:rPr>
        <w:t xml:space="preserve"> (1927).</w:t>
      </w:r>
    </w:p>
    <w:p w:rsidR="00EE3D3F" w:rsidRPr="006D3AF3" w:rsidRDefault="00EE3D3F"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PILATI  Mario</w:t>
      </w:r>
      <w:r w:rsidRPr="00CD01EB">
        <w:rPr>
          <w:rFonts w:ascii="Arial" w:hAnsi="Arial" w:cs="Arial"/>
          <w:color w:val="777A0C"/>
          <w:u w:val="single"/>
        </w:rPr>
        <w:tab/>
        <w:t>Napoli, 16.10.1903 - Napoli, 10.12.1938.</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italiano, allievo di Savasta. Insegnante nei Conservatori di Cagliari, Milano, Napoli e Palermo.</w:t>
      </w:r>
    </w:p>
    <w:p w:rsidR="00FC5E6A" w:rsidRPr="006D3AF3" w:rsidRDefault="00FC5E6A" w:rsidP="001B50BE">
      <w:pPr>
        <w:tabs>
          <w:tab w:val="center" w:pos="0"/>
          <w:tab w:val="left" w:pos="4253"/>
          <w:tab w:val="left" w:pos="4536"/>
        </w:tabs>
        <w:spacing w:before="120" w:after="0" w:line="276" w:lineRule="auto"/>
        <w:rPr>
          <w:rFonts w:ascii="Arial" w:hAnsi="Arial" w:cs="Arial"/>
        </w:rPr>
      </w:pPr>
      <w:r w:rsidRPr="006D3AF3">
        <w:rPr>
          <w:rFonts w:ascii="Arial" w:hAnsi="Arial" w:cs="Arial"/>
        </w:rPr>
        <w:t>Suite per vl. e arpa.</w:t>
      </w:r>
    </w:p>
    <w:p w:rsidR="00CC7D46" w:rsidRPr="006D3AF3" w:rsidRDefault="00CC7D46"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lang w:val="en-US"/>
        </w:rPr>
      </w:pPr>
      <w:r w:rsidRPr="00CD01EB">
        <w:rPr>
          <w:rFonts w:ascii="Arial" w:hAnsi="Arial" w:cs="Arial"/>
          <w:color w:val="777A0C"/>
          <w:u w:val="single"/>
          <w:lang w:val="en-US"/>
        </w:rPr>
        <w:t>PIMSLEUR  Solomon</w:t>
      </w:r>
      <w:r w:rsidRPr="00CD01EB">
        <w:rPr>
          <w:rFonts w:ascii="Arial" w:hAnsi="Arial" w:cs="Arial"/>
          <w:color w:val="777A0C"/>
          <w:u w:val="single"/>
          <w:lang w:val="en-US"/>
        </w:rPr>
        <w:tab/>
        <w:t>Parigi, 19.9.1900 - New York, 22.4.1962.</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e pianista, allievo di Arnold, Mason e Goldmark.</w:t>
      </w:r>
    </w:p>
    <w:p w:rsidR="00FC5E6A" w:rsidRPr="006D3AF3" w:rsidRDefault="00FC5E6A" w:rsidP="001B50BE">
      <w:pPr>
        <w:tabs>
          <w:tab w:val="center" w:pos="0"/>
          <w:tab w:val="left" w:pos="4253"/>
        </w:tabs>
        <w:spacing w:before="120" w:after="0" w:line="276" w:lineRule="auto"/>
        <w:rPr>
          <w:rFonts w:ascii="Arial" w:hAnsi="Arial" w:cs="Arial"/>
        </w:rPr>
      </w:pPr>
      <w:r w:rsidRPr="006D3AF3">
        <w:rPr>
          <w:rFonts w:ascii="Arial" w:hAnsi="Arial" w:cs="Arial"/>
        </w:rPr>
        <w:t>Statuesque sonata, strum. a fiato e arpa (1942).</w:t>
      </w:r>
    </w:p>
    <w:p w:rsidR="00CC7D46" w:rsidRPr="006D3AF3" w:rsidRDefault="00CC7D46" w:rsidP="001B50BE">
      <w:pPr>
        <w:tabs>
          <w:tab w:val="center" w:pos="0"/>
          <w:tab w:val="left" w:pos="4253"/>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PINKHAM  Daniel</w:t>
      </w:r>
      <w:r w:rsidRPr="00CD01EB">
        <w:rPr>
          <w:rFonts w:ascii="Arial" w:hAnsi="Arial" w:cs="Arial"/>
          <w:color w:val="777A0C"/>
          <w:u w:val="single"/>
        </w:rPr>
        <w:tab/>
        <w:t>Lynn, 5.6.1923.</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organista e clavicembalista americano. Allievo di Tillman, Merrit, Piston, Copland, Landowska, Barber, Honegger. Concertista in duo con il violinista Brink. Premio Fulbright e Ford.</w:t>
      </w:r>
    </w:p>
    <w:p w:rsidR="00FC5E6A" w:rsidRPr="006D3AF3" w:rsidRDefault="00952019" w:rsidP="001B50BE">
      <w:pPr>
        <w:tabs>
          <w:tab w:val="center" w:pos="0"/>
          <w:tab w:val="left" w:pos="4253"/>
          <w:tab w:val="left" w:pos="4536"/>
        </w:tabs>
        <w:spacing w:before="120" w:after="0" w:line="276" w:lineRule="auto"/>
        <w:rPr>
          <w:rFonts w:ascii="Arial" w:hAnsi="Arial" w:cs="Arial"/>
        </w:rPr>
      </w:pPr>
      <w:r w:rsidRPr="006D3AF3">
        <w:rPr>
          <w:rFonts w:ascii="Arial" w:hAnsi="Arial" w:cs="Arial"/>
        </w:rPr>
        <w:t xml:space="preserve">Vigils, arpa sola.   </w:t>
      </w:r>
      <w:r w:rsidR="00FC5E6A" w:rsidRPr="006D3AF3">
        <w:rPr>
          <w:rFonts w:ascii="Arial" w:hAnsi="Arial" w:cs="Arial"/>
        </w:rPr>
        <w:t>Divertimento per ob. e arpa (1956).</w:t>
      </w:r>
    </w:p>
    <w:p w:rsidR="00CC7D46" w:rsidRPr="006D3AF3" w:rsidRDefault="00CC7D46"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PINOS  Alois</w:t>
      </w:r>
      <w:r w:rsidRPr="00CD01EB">
        <w:rPr>
          <w:rFonts w:ascii="Arial" w:hAnsi="Arial" w:cs="Arial"/>
          <w:color w:val="777A0C"/>
          <w:u w:val="single"/>
        </w:rPr>
        <w:tab/>
        <w:t>Vyskov, 2.10.1925</w:t>
      </w:r>
      <w:r w:rsidR="00376297" w:rsidRPr="00CD01EB">
        <w:rPr>
          <w:rFonts w:ascii="Arial" w:hAnsi="Arial" w:cs="Arial"/>
          <w:color w:val="777A0C"/>
          <w:u w:val="single"/>
        </w:rPr>
        <w:t xml:space="preserve"> - Brno,19.9.2008.</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céco, studi al Conservatorio di Brno e all’Accademia Janacek. Perfezionamento con Kagel,</w:t>
      </w:r>
      <w:r w:rsidR="00D96453" w:rsidRPr="00CD01EB">
        <w:rPr>
          <w:rFonts w:ascii="Arial" w:hAnsi="Arial" w:cs="Arial"/>
          <w:color w:val="777A0C"/>
          <w:sz w:val="20"/>
          <w:szCs w:val="20"/>
        </w:rPr>
        <w:t xml:space="preserve"> </w:t>
      </w:r>
      <w:r w:rsidRPr="00CD01EB">
        <w:rPr>
          <w:rFonts w:ascii="Arial" w:hAnsi="Arial" w:cs="Arial"/>
          <w:color w:val="777A0C"/>
          <w:sz w:val="20"/>
          <w:szCs w:val="20"/>
        </w:rPr>
        <w:t>Riedel, Schaeffer e Reibel. Corsi a Darmstadt.</w:t>
      </w:r>
    </w:p>
    <w:p w:rsidR="00FC5E6A" w:rsidRPr="006D3AF3" w:rsidRDefault="00FC5E6A" w:rsidP="001B50BE">
      <w:pPr>
        <w:tabs>
          <w:tab w:val="center" w:pos="0"/>
          <w:tab w:val="left" w:pos="4253"/>
          <w:tab w:val="left" w:pos="4536"/>
        </w:tabs>
        <w:spacing w:before="120" w:after="0" w:line="276" w:lineRule="auto"/>
        <w:rPr>
          <w:rFonts w:ascii="Arial" w:hAnsi="Arial" w:cs="Arial"/>
        </w:rPr>
      </w:pPr>
      <w:r w:rsidRPr="006D3AF3">
        <w:rPr>
          <w:rFonts w:ascii="Arial" w:hAnsi="Arial" w:cs="Arial"/>
        </w:rPr>
        <w:t>Hiperboles, arpa sola (1966, 9’).   Concerto per arpa e orchestra d’archi (1978, 18’).</w:t>
      </w:r>
    </w:p>
    <w:p w:rsidR="00FC5E6A" w:rsidRPr="006D3AF3" w:rsidRDefault="00FC5E6A" w:rsidP="001B50BE">
      <w:pPr>
        <w:tabs>
          <w:tab w:val="center" w:pos="0"/>
          <w:tab w:val="left" w:pos="4253"/>
          <w:tab w:val="left" w:pos="4536"/>
        </w:tabs>
        <w:spacing w:before="120" w:after="0" w:line="276" w:lineRule="auto"/>
        <w:rPr>
          <w:rFonts w:ascii="Arial" w:hAnsi="Arial" w:cs="Arial"/>
        </w:rPr>
      </w:pPr>
      <w:r w:rsidRPr="006D3AF3">
        <w:rPr>
          <w:rFonts w:ascii="Arial" w:hAnsi="Arial" w:cs="Arial"/>
        </w:rPr>
        <w:t>Divertimento per arpa, pf. orch. (1969, 15’).   Aria per fl. e arpa (1984, 10’).</w:t>
      </w:r>
    </w:p>
    <w:p w:rsidR="00CC7D46" w:rsidRPr="006D3AF3" w:rsidRDefault="00CC7D46"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PISTON  Walter</w:t>
      </w:r>
      <w:r w:rsidRPr="00CD01EB">
        <w:rPr>
          <w:rFonts w:ascii="Arial" w:hAnsi="Arial" w:cs="Arial"/>
          <w:color w:val="777A0C"/>
          <w:u w:val="single"/>
        </w:rPr>
        <w:tab/>
        <w:t xml:space="preserve">Rokland, 20.1.1894 </w:t>
      </w:r>
      <w:r w:rsidR="00DA59A1" w:rsidRPr="00CD01EB">
        <w:rPr>
          <w:rFonts w:ascii="Arial" w:hAnsi="Arial" w:cs="Arial"/>
          <w:color w:val="777A0C"/>
          <w:u w:val="single"/>
        </w:rPr>
        <w:t>-Belmont, 12.11.</w:t>
      </w:r>
      <w:r w:rsidRPr="00CD01EB">
        <w:rPr>
          <w:rFonts w:ascii="Arial" w:hAnsi="Arial" w:cs="Arial"/>
          <w:color w:val="777A0C"/>
          <w:u w:val="single"/>
        </w:rPr>
        <w:t>1976.</w:t>
      </w:r>
    </w:p>
    <w:p w:rsidR="004D4965" w:rsidRPr="00CD01EB" w:rsidRDefault="004D4965" w:rsidP="001B50BE">
      <w:pPr>
        <w:widowControl w:val="0"/>
        <w:tabs>
          <w:tab w:val="center" w:pos="0"/>
          <w:tab w:val="left" w:pos="4253"/>
          <w:tab w:val="left" w:pos="4536"/>
        </w:tabs>
        <w:autoSpaceDE w:val="0"/>
        <w:autoSpaceDN w:val="0"/>
        <w:adjustRightInd w:val="0"/>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e notevole didatta di origine italiana, il suo vero nome era Pistone. Dopo aver partecipato alla prima </w:t>
      </w:r>
      <w:r w:rsidR="00B41A9E">
        <w:rPr>
          <w:rFonts w:ascii="Arial" w:hAnsi="Arial" w:cs="Arial"/>
          <w:color w:val="777A0C"/>
          <w:sz w:val="20"/>
          <w:szCs w:val="20"/>
        </w:rPr>
        <w:t xml:space="preserve">  </w:t>
      </w:r>
      <w:r w:rsidRPr="00CD01EB">
        <w:rPr>
          <w:rFonts w:ascii="Arial" w:hAnsi="Arial" w:cs="Arial"/>
          <w:color w:val="777A0C"/>
          <w:sz w:val="20"/>
          <w:szCs w:val="20"/>
        </w:rPr>
        <w:t>guerra mondiale iniziò gli studi musicali all’Harvard Univ. terminati con un perfezionamento a Parigi</w:t>
      </w:r>
      <w:r w:rsidR="007115CD" w:rsidRPr="00CD01EB">
        <w:rPr>
          <w:rFonts w:ascii="Arial" w:hAnsi="Arial" w:cs="Arial"/>
          <w:color w:val="777A0C"/>
          <w:sz w:val="20"/>
          <w:szCs w:val="20"/>
        </w:rPr>
        <w:t xml:space="preserve"> con</w:t>
      </w:r>
      <w:r w:rsidRPr="00CD01EB">
        <w:rPr>
          <w:rFonts w:ascii="Arial" w:hAnsi="Arial" w:cs="Arial"/>
          <w:color w:val="777A0C"/>
          <w:sz w:val="20"/>
          <w:szCs w:val="20"/>
        </w:rPr>
        <w:t xml:space="preserve"> Dukas e </w:t>
      </w:r>
      <w:r w:rsidR="00D96453" w:rsidRPr="00CD01EB">
        <w:rPr>
          <w:rFonts w:ascii="Arial" w:hAnsi="Arial" w:cs="Arial"/>
          <w:color w:val="777A0C"/>
          <w:sz w:val="20"/>
          <w:szCs w:val="20"/>
        </w:rPr>
        <w:t xml:space="preserve">                 </w:t>
      </w:r>
      <w:r w:rsidRPr="00CD01EB">
        <w:rPr>
          <w:rFonts w:ascii="Arial" w:hAnsi="Arial" w:cs="Arial"/>
          <w:color w:val="777A0C"/>
          <w:sz w:val="20"/>
          <w:szCs w:val="20"/>
        </w:rPr>
        <w:t xml:space="preserve">N. Boulanger. Autore di 8 Sinfonie, Premi Guggenheim e Pulitzer. 4 dottorati h. c. Insegnante ad Harward dal 1926 </w:t>
      </w:r>
      <w:r w:rsidR="00B41A9E">
        <w:rPr>
          <w:rFonts w:ascii="Arial" w:hAnsi="Arial" w:cs="Arial"/>
          <w:color w:val="777A0C"/>
          <w:sz w:val="20"/>
          <w:szCs w:val="20"/>
        </w:rPr>
        <w:t xml:space="preserve">          </w:t>
      </w:r>
      <w:r w:rsidRPr="00CD01EB">
        <w:rPr>
          <w:rFonts w:ascii="Arial" w:hAnsi="Arial" w:cs="Arial"/>
          <w:color w:val="777A0C"/>
          <w:sz w:val="20"/>
          <w:szCs w:val="20"/>
        </w:rPr>
        <w:t xml:space="preserve">fino alla morte. Tra i suoi tanti allievi: L. Bernstein. Importante un suo trattato di Armonia. Aveva anche il dono di </w:t>
      </w:r>
      <w:r w:rsidR="00D96453" w:rsidRPr="00CD01EB">
        <w:rPr>
          <w:rFonts w:ascii="Arial" w:hAnsi="Arial" w:cs="Arial"/>
          <w:color w:val="777A0C"/>
          <w:sz w:val="20"/>
          <w:szCs w:val="20"/>
        </w:rPr>
        <w:t xml:space="preserve"> </w:t>
      </w:r>
      <w:r w:rsidR="00B41A9E">
        <w:rPr>
          <w:rFonts w:ascii="Arial" w:hAnsi="Arial" w:cs="Arial"/>
          <w:color w:val="777A0C"/>
          <w:sz w:val="20"/>
          <w:szCs w:val="20"/>
        </w:rPr>
        <w:t xml:space="preserve">           </w:t>
      </w:r>
      <w:r w:rsidRPr="00CD01EB">
        <w:rPr>
          <w:rFonts w:ascii="Arial" w:hAnsi="Arial" w:cs="Arial"/>
          <w:color w:val="777A0C"/>
          <w:sz w:val="20"/>
          <w:szCs w:val="20"/>
        </w:rPr>
        <w:t xml:space="preserve">saper scrivere un manoscritto in modo talmente preciso che le sue partiture potevano essere stampate </w:t>
      </w:r>
      <w:r w:rsidR="00B41A9E">
        <w:rPr>
          <w:rFonts w:ascii="Arial" w:hAnsi="Arial" w:cs="Arial"/>
          <w:color w:val="777A0C"/>
          <w:sz w:val="20"/>
          <w:szCs w:val="20"/>
        </w:rPr>
        <w:t xml:space="preserve">                </w:t>
      </w:r>
      <w:r w:rsidRPr="00CD01EB">
        <w:rPr>
          <w:rFonts w:ascii="Arial" w:hAnsi="Arial" w:cs="Arial"/>
          <w:color w:val="777A0C"/>
          <w:sz w:val="20"/>
          <w:szCs w:val="20"/>
        </w:rPr>
        <w:t>direttamente così come stavano e non comportavano alcuna difficoltà</w:t>
      </w:r>
      <w:r w:rsidR="00BF5C8C" w:rsidRPr="00CD01EB">
        <w:rPr>
          <w:rFonts w:ascii="Arial" w:hAnsi="Arial" w:cs="Arial"/>
          <w:color w:val="777A0C"/>
          <w:sz w:val="20"/>
          <w:szCs w:val="20"/>
        </w:rPr>
        <w:t xml:space="preserve"> </w:t>
      </w:r>
      <w:r w:rsidRPr="00CD01EB">
        <w:rPr>
          <w:rFonts w:ascii="Arial" w:hAnsi="Arial" w:cs="Arial"/>
          <w:color w:val="777A0C"/>
          <w:sz w:val="20"/>
          <w:szCs w:val="20"/>
        </w:rPr>
        <w:t>di lettura per gli esecutori.</w:t>
      </w:r>
    </w:p>
    <w:p w:rsidR="00FC5E6A" w:rsidRPr="006D3AF3" w:rsidRDefault="00FC5E6A" w:rsidP="001B50BE">
      <w:pPr>
        <w:tabs>
          <w:tab w:val="center" w:pos="0"/>
          <w:tab w:val="left" w:pos="4253"/>
          <w:tab w:val="left" w:pos="4536"/>
        </w:tabs>
        <w:spacing w:before="120" w:after="0" w:line="276" w:lineRule="auto"/>
        <w:rPr>
          <w:rFonts w:ascii="Arial" w:hAnsi="Arial" w:cs="Arial"/>
        </w:rPr>
      </w:pPr>
      <w:r w:rsidRPr="006D3AF3">
        <w:rPr>
          <w:rFonts w:ascii="Arial" w:hAnsi="Arial" w:cs="Arial"/>
        </w:rPr>
        <w:t>Capriccio per arpa e archi (19</w:t>
      </w:r>
      <w:r w:rsidR="00467F7D" w:rsidRPr="006D3AF3">
        <w:rPr>
          <w:rFonts w:ascii="Arial" w:hAnsi="Arial" w:cs="Arial"/>
        </w:rPr>
        <w:t>63</w:t>
      </w:r>
      <w:r w:rsidR="00C14D96" w:rsidRPr="006D3AF3">
        <w:rPr>
          <w:rFonts w:ascii="Arial" w:hAnsi="Arial" w:cs="Arial"/>
        </w:rPr>
        <w:t xml:space="preserve">, 8’).  </w:t>
      </w:r>
      <w:r w:rsidRPr="006D3AF3">
        <w:rPr>
          <w:rFonts w:ascii="Arial" w:hAnsi="Arial" w:cs="Arial"/>
        </w:rPr>
        <w:t xml:space="preserve">Fantasy per </w:t>
      </w:r>
      <w:r w:rsidR="00E604C5" w:rsidRPr="006D3AF3">
        <w:rPr>
          <w:rFonts w:ascii="Arial" w:hAnsi="Arial" w:cs="Arial"/>
        </w:rPr>
        <w:t xml:space="preserve">arpa, </w:t>
      </w:r>
      <w:r w:rsidRPr="006D3AF3">
        <w:rPr>
          <w:rFonts w:ascii="Arial" w:hAnsi="Arial" w:cs="Arial"/>
        </w:rPr>
        <w:t>corno ingl</w:t>
      </w:r>
      <w:r w:rsidR="0007454F" w:rsidRPr="006D3AF3">
        <w:rPr>
          <w:rFonts w:ascii="Arial" w:hAnsi="Arial" w:cs="Arial"/>
        </w:rPr>
        <w:t>.</w:t>
      </w:r>
      <w:r w:rsidRPr="006D3AF3">
        <w:rPr>
          <w:rFonts w:ascii="Arial" w:hAnsi="Arial" w:cs="Arial"/>
        </w:rPr>
        <w:t xml:space="preserve"> e archi (19</w:t>
      </w:r>
      <w:r w:rsidR="00B7699A" w:rsidRPr="006D3AF3">
        <w:rPr>
          <w:rFonts w:ascii="Arial" w:hAnsi="Arial" w:cs="Arial"/>
        </w:rPr>
        <w:t>43</w:t>
      </w:r>
      <w:r w:rsidR="00E604C5" w:rsidRPr="006D3AF3">
        <w:rPr>
          <w:rFonts w:ascii="Arial" w:hAnsi="Arial" w:cs="Arial"/>
        </w:rPr>
        <w:t>,</w:t>
      </w:r>
      <w:r w:rsidR="00B7699A" w:rsidRPr="006D3AF3">
        <w:rPr>
          <w:rFonts w:ascii="Arial" w:hAnsi="Arial" w:cs="Arial"/>
        </w:rPr>
        <w:t>12</w:t>
      </w:r>
      <w:r w:rsidR="00E604C5" w:rsidRPr="006D3AF3">
        <w:rPr>
          <w:rFonts w:ascii="Arial" w:hAnsi="Arial" w:cs="Arial"/>
        </w:rPr>
        <w:t>’</w:t>
      </w:r>
      <w:r w:rsidRPr="006D3AF3">
        <w:rPr>
          <w:rFonts w:ascii="Arial" w:hAnsi="Arial" w:cs="Arial"/>
        </w:rPr>
        <w:t>).</w:t>
      </w:r>
    </w:p>
    <w:p w:rsidR="00FC5E6A" w:rsidRPr="006D3AF3" w:rsidRDefault="00E604C5" w:rsidP="001B50BE">
      <w:pPr>
        <w:tabs>
          <w:tab w:val="center" w:pos="0"/>
          <w:tab w:val="left" w:pos="4253"/>
          <w:tab w:val="left" w:pos="4536"/>
        </w:tabs>
        <w:spacing w:before="120" w:after="0" w:line="276" w:lineRule="auto"/>
        <w:rPr>
          <w:rFonts w:ascii="Arial" w:hAnsi="Arial" w:cs="Arial"/>
          <w:lang w:val="fr-FR"/>
        </w:rPr>
      </w:pPr>
      <w:r w:rsidRPr="006D3AF3">
        <w:rPr>
          <w:rFonts w:ascii="Arial" w:hAnsi="Arial" w:cs="Arial"/>
          <w:lang w:val="fr-FR"/>
        </w:rPr>
        <w:t>Souvenir, fl. vl e arpa (1967, 4’).</w:t>
      </w:r>
    </w:p>
    <w:p w:rsidR="00EC2F12" w:rsidRPr="006D3AF3" w:rsidRDefault="00EC2F12" w:rsidP="001B50BE">
      <w:pPr>
        <w:tabs>
          <w:tab w:val="center" w:pos="0"/>
          <w:tab w:val="left" w:pos="4253"/>
          <w:tab w:val="left" w:pos="4536"/>
        </w:tabs>
        <w:spacing w:before="120" w:after="0" w:line="276" w:lineRule="auto"/>
        <w:rPr>
          <w:rFonts w:ascii="Arial" w:hAnsi="Arial" w:cs="Arial"/>
          <w:lang w:val="fr-FR"/>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PITFIELD  Thomas</w:t>
      </w:r>
      <w:r w:rsidRPr="00CD01EB">
        <w:rPr>
          <w:rFonts w:ascii="Arial" w:hAnsi="Arial" w:cs="Arial"/>
          <w:color w:val="777A0C"/>
          <w:u w:val="single"/>
        </w:rPr>
        <w:tab/>
      </w:r>
      <w:r w:rsidR="00882408" w:rsidRPr="00CD01EB">
        <w:rPr>
          <w:rFonts w:ascii="Arial" w:hAnsi="Arial" w:cs="Arial"/>
          <w:color w:val="777A0C"/>
          <w:u w:val="single"/>
        </w:rPr>
        <w:t>Bolton, 5.4.</w:t>
      </w:r>
      <w:r w:rsidRPr="00CD01EB">
        <w:rPr>
          <w:rFonts w:ascii="Arial" w:hAnsi="Arial" w:cs="Arial"/>
          <w:color w:val="777A0C"/>
          <w:u w:val="single"/>
        </w:rPr>
        <w:t>1903</w:t>
      </w:r>
      <w:r w:rsidR="00882408" w:rsidRPr="00CD01EB">
        <w:rPr>
          <w:rFonts w:ascii="Arial" w:hAnsi="Arial" w:cs="Arial"/>
          <w:color w:val="777A0C"/>
          <w:u w:val="single"/>
        </w:rPr>
        <w:t xml:space="preserve"> - 11.11.1999.</w:t>
      </w:r>
    </w:p>
    <w:p w:rsidR="006B7A95" w:rsidRPr="00CD01EB" w:rsidRDefault="006B7A95" w:rsidP="001B50BE">
      <w:pPr>
        <w:tabs>
          <w:tab w:val="center" w:pos="0"/>
          <w:tab w:val="left" w:pos="4253"/>
          <w:tab w:val="left" w:pos="4536"/>
        </w:tabs>
        <w:spacing w:before="120" w:after="0" w:line="276" w:lineRule="auto"/>
        <w:rPr>
          <w:rFonts w:ascii="Arial" w:hAnsi="Arial" w:cs="Arial"/>
          <w:color w:val="777A0C"/>
          <w:sz w:val="20"/>
          <w:szCs w:val="20"/>
          <w:lang w:val="en-US"/>
        </w:rPr>
      </w:pPr>
      <w:r w:rsidRPr="00CD01EB">
        <w:rPr>
          <w:rFonts w:ascii="Arial" w:hAnsi="Arial" w:cs="Arial"/>
          <w:color w:val="777A0C"/>
          <w:sz w:val="20"/>
          <w:szCs w:val="20"/>
        </w:rPr>
        <w:t>Compositore</w:t>
      </w:r>
      <w:r w:rsidR="00423A22" w:rsidRPr="00CD01EB">
        <w:rPr>
          <w:rFonts w:ascii="Arial" w:hAnsi="Arial" w:cs="Arial"/>
          <w:color w:val="777A0C"/>
          <w:sz w:val="20"/>
          <w:szCs w:val="20"/>
        </w:rPr>
        <w:t xml:space="preserve">,pittore e poeta </w:t>
      </w:r>
      <w:r w:rsidRPr="00CD01EB">
        <w:rPr>
          <w:rFonts w:ascii="Arial" w:hAnsi="Arial" w:cs="Arial"/>
          <w:color w:val="777A0C"/>
          <w:sz w:val="20"/>
          <w:szCs w:val="20"/>
        </w:rPr>
        <w:t xml:space="preserve">inglese, studi al Royal Manchester College con Keighley, Merrick e Fuchs. </w:t>
      </w:r>
      <w:r w:rsidR="00BF5C8C" w:rsidRPr="00CD01EB">
        <w:rPr>
          <w:rFonts w:ascii="Arial" w:hAnsi="Arial" w:cs="Arial"/>
          <w:color w:val="777A0C"/>
          <w:sz w:val="20"/>
          <w:szCs w:val="20"/>
        </w:rPr>
        <w:t xml:space="preserve">  </w:t>
      </w:r>
      <w:r w:rsidR="00D96453" w:rsidRPr="00CD01EB">
        <w:rPr>
          <w:rFonts w:ascii="Arial" w:hAnsi="Arial" w:cs="Arial"/>
          <w:color w:val="777A0C"/>
          <w:sz w:val="20"/>
          <w:szCs w:val="20"/>
        </w:rPr>
        <w:t xml:space="preserve">                        </w:t>
      </w:r>
      <w:r w:rsidRPr="00CD01EB">
        <w:rPr>
          <w:rFonts w:ascii="Arial" w:hAnsi="Arial" w:cs="Arial"/>
          <w:color w:val="777A0C"/>
          <w:sz w:val="20"/>
          <w:szCs w:val="20"/>
          <w:lang w:val="en-US"/>
        </w:rPr>
        <w:t>Insegnante di composizione all’Università di Manchester.</w:t>
      </w:r>
    </w:p>
    <w:p w:rsidR="00440A88" w:rsidRPr="006D3AF3" w:rsidRDefault="00FC5E6A" w:rsidP="001B50BE">
      <w:pPr>
        <w:tabs>
          <w:tab w:val="center" w:pos="0"/>
          <w:tab w:val="left" w:pos="4253"/>
          <w:tab w:val="left" w:pos="4536"/>
        </w:tabs>
        <w:spacing w:before="120" w:after="0" w:line="276" w:lineRule="auto"/>
        <w:rPr>
          <w:rFonts w:ascii="Arial" w:hAnsi="Arial" w:cs="Arial"/>
          <w:lang w:val="en-US"/>
        </w:rPr>
      </w:pPr>
      <w:r w:rsidRPr="006D3AF3">
        <w:rPr>
          <w:rFonts w:ascii="Arial" w:hAnsi="Arial" w:cs="Arial"/>
          <w:lang w:val="en-US"/>
        </w:rPr>
        <w:t>11 Miniature</w:t>
      </w:r>
      <w:r w:rsidR="00E054BD" w:rsidRPr="006D3AF3">
        <w:rPr>
          <w:rFonts w:ascii="Arial" w:hAnsi="Arial" w:cs="Arial"/>
          <w:lang w:val="en-US"/>
        </w:rPr>
        <w:t xml:space="preserve">.   </w:t>
      </w:r>
      <w:r w:rsidR="00440A88" w:rsidRPr="006D3AF3">
        <w:rPr>
          <w:rFonts w:ascii="Arial" w:hAnsi="Arial" w:cs="Arial"/>
          <w:lang w:val="en-US"/>
        </w:rPr>
        <w:t xml:space="preserve">The Blackbird:   </w:t>
      </w:r>
      <w:r w:rsidR="0026502A" w:rsidRPr="006D3AF3">
        <w:rPr>
          <w:rFonts w:ascii="Arial" w:hAnsi="Arial" w:cs="Arial"/>
          <w:lang w:val="en-US"/>
        </w:rPr>
        <w:t>Mowing the Barley</w:t>
      </w:r>
      <w:r w:rsidR="00440A88" w:rsidRPr="006D3AF3">
        <w:rPr>
          <w:rFonts w:ascii="Arial" w:hAnsi="Arial" w:cs="Arial"/>
          <w:lang w:val="en-US"/>
        </w:rPr>
        <w:t>,</w:t>
      </w:r>
      <w:r w:rsidR="0026502A" w:rsidRPr="006D3AF3">
        <w:rPr>
          <w:rFonts w:ascii="Arial" w:hAnsi="Arial" w:cs="Arial"/>
          <w:lang w:val="en-US"/>
        </w:rPr>
        <w:t xml:space="preserve">   The keys of Canterbury</w:t>
      </w:r>
      <w:r w:rsidR="00440A88" w:rsidRPr="006D3AF3">
        <w:rPr>
          <w:rFonts w:ascii="Arial" w:hAnsi="Arial" w:cs="Arial"/>
          <w:lang w:val="en-US"/>
        </w:rPr>
        <w:t>,</w:t>
      </w:r>
    </w:p>
    <w:p w:rsidR="00440A88" w:rsidRPr="006D3AF3" w:rsidRDefault="0026502A" w:rsidP="001B50BE">
      <w:pPr>
        <w:tabs>
          <w:tab w:val="center" w:pos="0"/>
          <w:tab w:val="left" w:pos="4253"/>
          <w:tab w:val="left" w:pos="4536"/>
        </w:tabs>
        <w:spacing w:before="120" w:after="0" w:line="276" w:lineRule="auto"/>
        <w:rPr>
          <w:rFonts w:ascii="Arial" w:hAnsi="Arial" w:cs="Arial"/>
          <w:lang w:val="en-US"/>
        </w:rPr>
      </w:pPr>
      <w:r w:rsidRPr="006D3AF3">
        <w:rPr>
          <w:rFonts w:ascii="Arial" w:hAnsi="Arial" w:cs="Arial"/>
          <w:lang w:val="en-US"/>
        </w:rPr>
        <w:t>So far from my Country,</w:t>
      </w:r>
      <w:r w:rsidR="003E6FBC" w:rsidRPr="006D3AF3">
        <w:rPr>
          <w:rFonts w:ascii="Arial" w:hAnsi="Arial" w:cs="Arial"/>
          <w:lang w:val="en-US"/>
        </w:rPr>
        <w:t xml:space="preserve">   </w:t>
      </w:r>
      <w:r w:rsidRPr="006D3AF3">
        <w:rPr>
          <w:rFonts w:ascii="Arial" w:hAnsi="Arial" w:cs="Arial"/>
          <w:lang w:val="en-US"/>
        </w:rPr>
        <w:t>Carrion Crow,   Ballade of Jesus Christ,</w:t>
      </w:r>
    </w:p>
    <w:p w:rsidR="00440A88" w:rsidRPr="006D3AF3" w:rsidRDefault="0026502A" w:rsidP="001B50BE">
      <w:pPr>
        <w:tabs>
          <w:tab w:val="center" w:pos="0"/>
          <w:tab w:val="left" w:pos="4253"/>
          <w:tab w:val="left" w:pos="4536"/>
        </w:tabs>
        <w:spacing w:before="120" w:after="0" w:line="276" w:lineRule="auto"/>
        <w:rPr>
          <w:rFonts w:ascii="Arial" w:hAnsi="Arial" w:cs="Arial"/>
          <w:lang w:val="en-US"/>
        </w:rPr>
      </w:pPr>
      <w:r w:rsidRPr="006D3AF3">
        <w:rPr>
          <w:rFonts w:ascii="Arial" w:hAnsi="Arial" w:cs="Arial"/>
          <w:lang w:val="en-US"/>
        </w:rPr>
        <w:t>The bells of Aberdovey,   Robin Adair,</w:t>
      </w:r>
      <w:r w:rsidR="003E6FBC" w:rsidRPr="006D3AF3">
        <w:rPr>
          <w:rFonts w:ascii="Arial" w:hAnsi="Arial" w:cs="Arial"/>
          <w:lang w:val="en-US"/>
        </w:rPr>
        <w:t xml:space="preserve">   </w:t>
      </w:r>
      <w:r w:rsidRPr="006D3AF3">
        <w:rPr>
          <w:rFonts w:ascii="Arial" w:hAnsi="Arial" w:cs="Arial"/>
          <w:lang w:val="en-US"/>
        </w:rPr>
        <w:t>Herefordshire Carol,   The hobby horse,</w:t>
      </w:r>
    </w:p>
    <w:p w:rsidR="00440A88" w:rsidRPr="006D3AF3" w:rsidRDefault="0026502A" w:rsidP="001B50BE">
      <w:pPr>
        <w:tabs>
          <w:tab w:val="center" w:pos="0"/>
          <w:tab w:val="left" w:pos="4253"/>
          <w:tab w:val="left" w:pos="4536"/>
        </w:tabs>
        <w:spacing w:before="120" w:after="0" w:line="276" w:lineRule="auto"/>
        <w:rPr>
          <w:rFonts w:ascii="Arial" w:hAnsi="Arial" w:cs="Arial"/>
          <w:lang w:val="en-US"/>
        </w:rPr>
      </w:pPr>
      <w:r w:rsidRPr="006D3AF3">
        <w:rPr>
          <w:rFonts w:ascii="Arial" w:hAnsi="Arial" w:cs="Arial"/>
          <w:lang w:val="en-US"/>
        </w:rPr>
        <w:t>Jenny pluck pears,   Russian Vesper,   The gentle dove,   Greensleeves,   Faithful Johnny,</w:t>
      </w:r>
    </w:p>
    <w:p w:rsidR="00440A88" w:rsidRPr="006D3AF3" w:rsidRDefault="0026502A" w:rsidP="001B50BE">
      <w:pPr>
        <w:tabs>
          <w:tab w:val="center" w:pos="0"/>
          <w:tab w:val="left" w:pos="4253"/>
          <w:tab w:val="left" w:pos="4536"/>
        </w:tabs>
        <w:spacing w:before="120" w:after="0" w:line="276" w:lineRule="auto"/>
        <w:rPr>
          <w:rFonts w:ascii="Arial" w:hAnsi="Arial" w:cs="Arial"/>
          <w:lang w:val="en-US"/>
        </w:rPr>
      </w:pPr>
      <w:r w:rsidRPr="006D3AF3">
        <w:rPr>
          <w:rFonts w:ascii="Arial" w:hAnsi="Arial" w:cs="Arial"/>
          <w:lang w:val="en-US"/>
        </w:rPr>
        <w:t xml:space="preserve">Do, do, l’enfant </w:t>
      </w:r>
      <w:r w:rsidR="00440A88" w:rsidRPr="006D3AF3">
        <w:rPr>
          <w:rFonts w:ascii="Arial" w:hAnsi="Arial" w:cs="Arial"/>
          <w:lang w:val="en-US"/>
        </w:rPr>
        <w:t>d</w:t>
      </w:r>
      <w:r w:rsidRPr="006D3AF3">
        <w:rPr>
          <w:rFonts w:ascii="Arial" w:hAnsi="Arial" w:cs="Arial"/>
          <w:lang w:val="en-US"/>
        </w:rPr>
        <w:t xml:space="preserve">o,   </w:t>
      </w:r>
      <w:r w:rsidR="00440A88" w:rsidRPr="006D3AF3">
        <w:rPr>
          <w:rFonts w:ascii="Arial" w:hAnsi="Arial" w:cs="Arial"/>
          <w:lang w:val="en-US"/>
        </w:rPr>
        <w:t>Bonny sweeth Robin,   Cossack lullaby,   The Billy goat,</w:t>
      </w:r>
    </w:p>
    <w:p w:rsidR="00CC7D46" w:rsidRPr="006D3AF3" w:rsidRDefault="00440A88" w:rsidP="001B50BE">
      <w:pPr>
        <w:tabs>
          <w:tab w:val="center" w:pos="0"/>
          <w:tab w:val="left" w:pos="4253"/>
          <w:tab w:val="left" w:pos="4536"/>
        </w:tabs>
        <w:spacing w:before="120" w:after="0" w:line="276" w:lineRule="auto"/>
        <w:rPr>
          <w:rFonts w:ascii="Arial" w:hAnsi="Arial" w:cs="Arial"/>
        </w:rPr>
      </w:pPr>
      <w:r w:rsidRPr="006D3AF3">
        <w:rPr>
          <w:rFonts w:ascii="Arial" w:hAnsi="Arial" w:cs="Arial"/>
        </w:rPr>
        <w:t xml:space="preserve">The Volga boatmen.   </w:t>
      </w:r>
      <w:r w:rsidR="00E054BD" w:rsidRPr="006D3AF3">
        <w:rPr>
          <w:rFonts w:ascii="Arial" w:hAnsi="Arial" w:cs="Arial"/>
        </w:rPr>
        <w:t>Sonatina.</w:t>
      </w:r>
    </w:p>
    <w:p w:rsidR="00CC7D46" w:rsidRPr="00CD01EB" w:rsidRDefault="00CC7D46" w:rsidP="001B50BE">
      <w:pPr>
        <w:tabs>
          <w:tab w:val="center" w:pos="0"/>
          <w:tab w:val="left" w:pos="4253"/>
          <w:tab w:val="left" w:pos="4536"/>
        </w:tabs>
        <w:spacing w:before="120" w:after="0" w:line="276" w:lineRule="auto"/>
        <w:rPr>
          <w:rFonts w:ascii="Arial" w:hAnsi="Arial" w:cs="Arial"/>
          <w:color w:val="777A0C"/>
        </w:rPr>
      </w:pPr>
    </w:p>
    <w:p w:rsidR="00FC5E6A" w:rsidRPr="00CD01EB" w:rsidRDefault="00FC5E6A" w:rsidP="001B50BE">
      <w:pPr>
        <w:pStyle w:val="Corpotesto"/>
        <w:tabs>
          <w:tab w:val="center" w:pos="0"/>
          <w:tab w:val="left" w:pos="4253"/>
          <w:tab w:val="left" w:pos="4536"/>
        </w:tabs>
        <w:spacing w:before="120" w:after="0" w:line="276" w:lineRule="auto"/>
        <w:rPr>
          <w:rFonts w:ascii="Arial" w:hAnsi="Arial" w:cs="Arial"/>
          <w:color w:val="777A0C"/>
          <w:sz w:val="24"/>
          <w:u w:val="single"/>
        </w:rPr>
      </w:pPr>
      <w:r w:rsidRPr="00CD01EB">
        <w:rPr>
          <w:rFonts w:ascii="Arial" w:hAnsi="Arial" w:cs="Arial"/>
          <w:color w:val="777A0C"/>
          <w:sz w:val="24"/>
          <w:u w:val="single"/>
        </w:rPr>
        <w:lastRenderedPageBreak/>
        <w:t>PIZZETTI  Ildebrando</w:t>
      </w:r>
      <w:r w:rsidRPr="00CD01EB">
        <w:rPr>
          <w:rFonts w:ascii="Arial" w:hAnsi="Arial" w:cs="Arial"/>
          <w:color w:val="777A0C"/>
          <w:sz w:val="24"/>
          <w:u w:val="single"/>
        </w:rPr>
        <w:tab/>
        <w:t>Parma, 20.9.1880 - Roma, 13.2.1968.</w:t>
      </w:r>
    </w:p>
    <w:p w:rsidR="00A947CE" w:rsidRPr="00CD01EB" w:rsidRDefault="00A947CE"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 xml:space="preserve">Allievo del padre pianista Odoardo, di Righi e Tebaldini a Parma. Amico di D’Annunzio che lo nominò </w:t>
      </w:r>
      <w:r w:rsidR="00D96453" w:rsidRPr="00CD01EB">
        <w:rPr>
          <w:rFonts w:ascii="Arial" w:hAnsi="Arial" w:cs="Arial"/>
          <w:color w:val="777A0C"/>
        </w:rPr>
        <w:t xml:space="preserve">                       </w:t>
      </w:r>
      <w:r w:rsidRPr="00CD01EB">
        <w:rPr>
          <w:rFonts w:ascii="Arial" w:hAnsi="Arial" w:cs="Arial"/>
          <w:color w:val="777A0C"/>
        </w:rPr>
        <w:t xml:space="preserve">“Ildebrando da Parma”.  Insegnante e Direttore a Firenze, dal 1917 al 1923. Dal 1923 al 1935, Direttore del Conservatorio di Milano. Presidente dell’ Accademia di S.Cecilia a Roma, successore di Respighi dal 1936 al 1958. </w:t>
      </w:r>
      <w:r w:rsidR="00D96453" w:rsidRPr="00CD01EB">
        <w:rPr>
          <w:rFonts w:ascii="Arial" w:hAnsi="Arial" w:cs="Arial"/>
          <w:color w:val="777A0C"/>
        </w:rPr>
        <w:t xml:space="preserve"> </w:t>
      </w:r>
      <w:r w:rsidR="00B41A9E">
        <w:rPr>
          <w:rFonts w:ascii="Arial" w:hAnsi="Arial" w:cs="Arial"/>
          <w:color w:val="777A0C"/>
        </w:rPr>
        <w:t xml:space="preserve">          </w:t>
      </w:r>
      <w:r w:rsidRPr="00CD01EB">
        <w:rPr>
          <w:rFonts w:ascii="Arial" w:hAnsi="Arial" w:cs="Arial"/>
          <w:color w:val="777A0C"/>
        </w:rPr>
        <w:t xml:space="preserve">18 Opere liriche. Accademico d’Italia. </w:t>
      </w:r>
      <w:r w:rsidR="0090116E" w:rsidRPr="00CD01EB">
        <w:rPr>
          <w:rFonts w:ascii="Arial" w:hAnsi="Arial" w:cs="Arial"/>
          <w:color w:val="777A0C"/>
        </w:rPr>
        <w:t>Per maggiori informazioni sull'autore, vedi "Passeggiando con la Musica", scaricabile gratuitamente dal sito: mariodemolli.com</w:t>
      </w:r>
    </w:p>
    <w:p w:rsidR="00FC5E6A" w:rsidRPr="006D3AF3" w:rsidRDefault="00891C7F" w:rsidP="001B50BE">
      <w:pPr>
        <w:tabs>
          <w:tab w:val="center" w:pos="0"/>
          <w:tab w:val="left" w:pos="4253"/>
          <w:tab w:val="left" w:pos="4536"/>
        </w:tabs>
        <w:spacing w:before="120" w:after="0" w:line="276" w:lineRule="auto"/>
        <w:rPr>
          <w:rFonts w:ascii="Arial" w:hAnsi="Arial" w:cs="Arial"/>
        </w:rPr>
      </w:pPr>
      <w:r w:rsidRPr="006D3AF3">
        <w:rPr>
          <w:rFonts w:ascii="Arial" w:hAnsi="Arial" w:cs="Arial"/>
        </w:rPr>
        <w:t>Notturno per fl</w:t>
      </w:r>
      <w:r w:rsidR="00A614DE" w:rsidRPr="006D3AF3">
        <w:rPr>
          <w:rFonts w:ascii="Arial" w:hAnsi="Arial" w:cs="Arial"/>
        </w:rPr>
        <w:t>.</w:t>
      </w:r>
      <w:r w:rsidRPr="006D3AF3">
        <w:rPr>
          <w:rFonts w:ascii="Arial" w:hAnsi="Arial" w:cs="Arial"/>
        </w:rPr>
        <w:t xml:space="preserve"> arpa e quart. d’archi (1910).   </w:t>
      </w:r>
      <w:r w:rsidR="00FC5E6A" w:rsidRPr="006D3AF3">
        <w:rPr>
          <w:rFonts w:ascii="Arial" w:hAnsi="Arial" w:cs="Arial"/>
        </w:rPr>
        <w:t>Concerto in Mib</w:t>
      </w:r>
      <w:r w:rsidR="00960982" w:rsidRPr="006D3AF3">
        <w:rPr>
          <w:rFonts w:ascii="Arial" w:hAnsi="Arial" w:cs="Arial"/>
        </w:rPr>
        <w:t>,</w:t>
      </w:r>
      <w:r w:rsidR="00FC5E6A" w:rsidRPr="006D3AF3">
        <w:rPr>
          <w:rFonts w:ascii="Arial" w:hAnsi="Arial" w:cs="Arial"/>
        </w:rPr>
        <w:t xml:space="preserve"> arpa e orch. (1960).</w:t>
      </w:r>
    </w:p>
    <w:p w:rsidR="00CC7D46" w:rsidRPr="006D3AF3" w:rsidRDefault="00CC7D46" w:rsidP="001B50BE">
      <w:pPr>
        <w:tabs>
          <w:tab w:val="center" w:pos="0"/>
          <w:tab w:val="left" w:pos="4253"/>
          <w:tab w:val="left" w:pos="4536"/>
        </w:tabs>
        <w:spacing w:before="120" w:after="0" w:line="276" w:lineRule="auto"/>
        <w:rPr>
          <w:rFonts w:ascii="Arial" w:hAnsi="Arial" w:cs="Arial"/>
        </w:rPr>
      </w:pPr>
    </w:p>
    <w:p w:rsidR="0088583D" w:rsidRPr="00CD01EB" w:rsidRDefault="0088583D"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 xml:space="preserve">PLAKIDIS  Peteris </w:t>
      </w:r>
      <w:r w:rsidRPr="00CD01EB">
        <w:rPr>
          <w:rStyle w:val="google-src-text1"/>
          <w:rFonts w:ascii="Arial" w:hAnsi="Arial" w:cs="Arial"/>
          <w:color w:val="777A0C"/>
          <w:u w:val="single"/>
          <w:specVanish w:val="0"/>
        </w:rPr>
        <w:t>4 March 1947 in Riga (Latvia).</w:t>
      </w:r>
      <w:r w:rsidRPr="00CD01EB">
        <w:rPr>
          <w:rFonts w:ascii="Arial" w:hAnsi="Arial" w:cs="Arial"/>
          <w:color w:val="777A0C"/>
          <w:u w:val="single"/>
        </w:rPr>
        <w:tab/>
        <w:t>Riga, 4.3.1947</w:t>
      </w:r>
    </w:p>
    <w:p w:rsidR="00102AC9" w:rsidRPr="00CD01EB" w:rsidRDefault="0088583D" w:rsidP="001B50BE">
      <w:pPr>
        <w:tabs>
          <w:tab w:val="center" w:pos="0"/>
          <w:tab w:val="left" w:pos="4253"/>
          <w:tab w:val="left" w:pos="4536"/>
        </w:tabs>
        <w:spacing w:before="120" w:after="0" w:line="276" w:lineRule="auto"/>
        <w:rPr>
          <w:rFonts w:ascii="Arial" w:hAnsi="Arial" w:cs="Arial"/>
          <w:color w:val="777A0C"/>
          <w:sz w:val="20"/>
          <w:szCs w:val="20"/>
        </w:rPr>
      </w:pPr>
      <w:r w:rsidRPr="00CD01EB">
        <w:rPr>
          <w:rStyle w:val="google-src-text1"/>
          <w:rFonts w:ascii="Arial" w:hAnsi="Arial" w:cs="Arial"/>
          <w:vanish w:val="0"/>
          <w:color w:val="777A0C"/>
          <w:sz w:val="20"/>
          <w:szCs w:val="20"/>
          <w:specVanish w:val="0"/>
        </w:rPr>
        <w:t xml:space="preserve">Compositore e pianista lettone,allievo al </w:t>
      </w:r>
      <w:r w:rsidRPr="00CD01EB">
        <w:rPr>
          <w:rFonts w:ascii="Arial" w:hAnsi="Arial" w:cs="Arial"/>
          <w:color w:val="777A0C"/>
          <w:sz w:val="20"/>
          <w:szCs w:val="20"/>
        </w:rPr>
        <w:t>Conservatorio</w:t>
      </w:r>
      <w:r w:rsidRPr="00CD01EB">
        <w:rPr>
          <w:rStyle w:val="google-src-text1"/>
          <w:rFonts w:ascii="Arial" w:hAnsi="Arial" w:cs="Arial"/>
          <w:vanish w:val="0"/>
          <w:color w:val="777A0C"/>
          <w:sz w:val="20"/>
          <w:szCs w:val="20"/>
          <w:specVanish w:val="0"/>
        </w:rPr>
        <w:t xml:space="preserve"> di Stato Lettone.</w:t>
      </w:r>
      <w:r w:rsidR="00D96453" w:rsidRPr="00CD01EB">
        <w:rPr>
          <w:rStyle w:val="google-src-text1"/>
          <w:rFonts w:ascii="Arial" w:hAnsi="Arial" w:cs="Arial"/>
          <w:vanish w:val="0"/>
          <w:color w:val="777A0C"/>
          <w:sz w:val="20"/>
          <w:szCs w:val="20"/>
          <w:specVanish w:val="0"/>
        </w:rPr>
        <w:t xml:space="preserve"> </w:t>
      </w:r>
      <w:r w:rsidRPr="00CD01EB">
        <w:rPr>
          <w:rStyle w:val="google-src-text1"/>
          <w:rFonts w:ascii="Arial" w:hAnsi="Arial" w:cs="Arial"/>
          <w:vanish w:val="0"/>
          <w:color w:val="777A0C"/>
          <w:sz w:val="20"/>
          <w:szCs w:val="20"/>
          <w:specVanish w:val="0"/>
        </w:rPr>
        <w:t xml:space="preserve">Studi con </w:t>
      </w:r>
      <w:r w:rsidRPr="00CD01EB">
        <w:rPr>
          <w:rStyle w:val="google-src-text1"/>
          <w:rFonts w:ascii="Arial" w:hAnsi="Arial" w:cs="Arial"/>
          <w:color w:val="777A0C"/>
          <w:sz w:val="20"/>
          <w:szCs w:val="20"/>
          <w:specVanish w:val="0"/>
        </w:rPr>
        <w:t>Plakidis started studying at the E. Darzins special music school with composer and teacher Gederts Ramans.</w:t>
      </w:r>
      <w:r w:rsidRPr="00CD01EB">
        <w:rPr>
          <w:rFonts w:ascii="Arial" w:hAnsi="Arial" w:cs="Arial"/>
          <w:color w:val="777A0C"/>
          <w:sz w:val="20"/>
          <w:szCs w:val="20"/>
        </w:rPr>
        <w:t xml:space="preserve">Darzins, Ramans, </w:t>
      </w:r>
      <w:r w:rsidRPr="00CD01EB">
        <w:rPr>
          <w:rStyle w:val="google-src-text1"/>
          <w:rFonts w:ascii="Arial" w:hAnsi="Arial" w:cs="Arial"/>
          <w:color w:val="777A0C"/>
          <w:sz w:val="20"/>
          <w:szCs w:val="20"/>
          <w:specVanish w:val="0"/>
        </w:rPr>
        <w:t>In 1970 he graduated from Prof. V. Utkins's composition class at the Jazeps Vitols State Conservatory.</w:t>
      </w:r>
      <w:r w:rsidRPr="00CD01EB">
        <w:rPr>
          <w:rFonts w:ascii="Arial" w:hAnsi="Arial" w:cs="Arial"/>
          <w:color w:val="777A0C"/>
          <w:sz w:val="20"/>
          <w:szCs w:val="20"/>
        </w:rPr>
        <w:t>Utkins e Vitols.</w:t>
      </w:r>
      <w:r w:rsidR="00D96453" w:rsidRPr="00CD01EB">
        <w:rPr>
          <w:rFonts w:ascii="Arial" w:hAnsi="Arial" w:cs="Arial"/>
          <w:color w:val="777A0C"/>
          <w:sz w:val="20"/>
          <w:szCs w:val="20"/>
        </w:rPr>
        <w:t xml:space="preserve"> </w:t>
      </w:r>
      <w:r w:rsidRPr="00CD01EB">
        <w:rPr>
          <w:rFonts w:ascii="Arial" w:hAnsi="Arial" w:cs="Arial"/>
          <w:color w:val="777A0C"/>
          <w:sz w:val="20"/>
          <w:szCs w:val="20"/>
        </w:rPr>
        <w:t>Buon orchestratore e autore di numerosi brani vocali e cori.</w:t>
      </w:r>
      <w:r w:rsidR="00E22D28" w:rsidRPr="00CD01EB">
        <w:rPr>
          <w:rFonts w:ascii="Arial" w:hAnsi="Arial" w:cs="Arial"/>
          <w:color w:val="777A0C"/>
          <w:sz w:val="20"/>
          <w:szCs w:val="20"/>
        </w:rPr>
        <w:t xml:space="preserve"> </w:t>
      </w:r>
      <w:r w:rsidR="00B52315" w:rsidRPr="00CD01EB">
        <w:rPr>
          <w:rFonts w:ascii="Arial" w:hAnsi="Arial" w:cs="Arial"/>
          <w:color w:val="777A0C"/>
          <w:sz w:val="20"/>
          <w:szCs w:val="20"/>
        </w:rPr>
        <w:t xml:space="preserve">Dal 1991 insegnante di composizione al Conservatorio </w:t>
      </w:r>
      <w:r w:rsidR="00D96453" w:rsidRPr="00CD01EB">
        <w:rPr>
          <w:rFonts w:ascii="Arial" w:hAnsi="Arial" w:cs="Arial"/>
          <w:color w:val="777A0C"/>
          <w:sz w:val="20"/>
          <w:szCs w:val="20"/>
        </w:rPr>
        <w:t xml:space="preserve">      </w:t>
      </w:r>
      <w:r w:rsidR="00B52315" w:rsidRPr="00CD01EB">
        <w:rPr>
          <w:rFonts w:ascii="Arial" w:hAnsi="Arial" w:cs="Arial"/>
          <w:color w:val="777A0C"/>
          <w:sz w:val="20"/>
          <w:szCs w:val="20"/>
        </w:rPr>
        <w:t>di Stato.</w:t>
      </w:r>
    </w:p>
    <w:p w:rsidR="00102AC9" w:rsidRPr="006D3AF3" w:rsidRDefault="0088583D" w:rsidP="001B50BE">
      <w:pPr>
        <w:tabs>
          <w:tab w:val="center" w:pos="0"/>
          <w:tab w:val="left" w:pos="4253"/>
          <w:tab w:val="left" w:pos="4536"/>
        </w:tabs>
        <w:spacing w:before="120" w:after="0" w:line="276" w:lineRule="auto"/>
        <w:rPr>
          <w:rFonts w:ascii="Arial" w:hAnsi="Arial" w:cs="Arial"/>
          <w:bCs/>
        </w:rPr>
      </w:pPr>
      <w:r w:rsidRPr="006D3AF3">
        <w:rPr>
          <w:rStyle w:val="google-src-text1"/>
          <w:rFonts w:ascii="Arial" w:hAnsi="Arial" w:cs="Arial"/>
          <w:sz w:val="20"/>
          <w:szCs w:val="20"/>
          <w:specVanish w:val="0"/>
        </w:rPr>
        <w:t>His postgraduate studies were completed in 1975, the composer himself playing the solo part in his Concerto for orchestra and piano for the examination.</w:t>
      </w:r>
      <w:r w:rsidRPr="006D3AF3">
        <w:rPr>
          <w:rStyle w:val="google-src-text1"/>
          <w:rFonts w:ascii="Arial" w:hAnsi="Arial" w:cs="Arial"/>
          <w:bCs/>
          <w:specVanish w:val="0"/>
        </w:rPr>
        <w:t>Meditation (Meditacija) for harp (1990)</w:t>
      </w:r>
      <w:r w:rsidRPr="006D3AF3">
        <w:rPr>
          <w:rFonts w:ascii="Arial" w:hAnsi="Arial" w:cs="Arial"/>
          <w:bCs/>
        </w:rPr>
        <w:t>Meditazione per arpa (1990, 5’).</w:t>
      </w:r>
    </w:p>
    <w:p w:rsidR="00CC7D46" w:rsidRPr="006D3AF3" w:rsidRDefault="00CC7D46" w:rsidP="001B50BE">
      <w:pPr>
        <w:tabs>
          <w:tab w:val="center" w:pos="0"/>
          <w:tab w:val="left" w:pos="4253"/>
          <w:tab w:val="left" w:pos="4536"/>
        </w:tabs>
        <w:spacing w:before="120" w:after="0" w:line="276" w:lineRule="auto"/>
        <w:rPr>
          <w:rFonts w:ascii="Arial" w:hAnsi="Arial" w:cs="Arial"/>
          <w:bCs/>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PLANTADE  Charles</w:t>
      </w:r>
      <w:r w:rsidRPr="00CD01EB">
        <w:rPr>
          <w:rFonts w:ascii="Arial" w:hAnsi="Arial" w:cs="Arial"/>
          <w:color w:val="777A0C"/>
          <w:u w:val="single"/>
        </w:rPr>
        <w:tab/>
        <w:t>Pontoise, 19.10 1764 - Parigi, 18.12.1839.</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francese, allievo di Langlé, Hullmandel e Franz Petrini. Insegnante al Conservatorio e maestro di </w:t>
      </w:r>
      <w:r w:rsidR="00D96453" w:rsidRPr="00CD01EB">
        <w:rPr>
          <w:rFonts w:ascii="Arial" w:hAnsi="Arial" w:cs="Arial"/>
          <w:color w:val="777A0C"/>
          <w:sz w:val="20"/>
          <w:szCs w:val="20"/>
        </w:rPr>
        <w:t xml:space="preserve">          </w:t>
      </w:r>
      <w:r w:rsidRPr="00CD01EB">
        <w:rPr>
          <w:rFonts w:ascii="Arial" w:hAnsi="Arial" w:cs="Arial"/>
          <w:color w:val="777A0C"/>
          <w:sz w:val="20"/>
          <w:szCs w:val="20"/>
        </w:rPr>
        <w:t>musica della cappella reale. Legione d’onore nel 1814.</w:t>
      </w:r>
    </w:p>
    <w:p w:rsidR="00FC5E6A" w:rsidRPr="006D3AF3" w:rsidRDefault="00FC5E6A" w:rsidP="001B50BE">
      <w:pPr>
        <w:tabs>
          <w:tab w:val="center" w:pos="0"/>
          <w:tab w:val="left" w:pos="4253"/>
          <w:tab w:val="left" w:pos="4536"/>
        </w:tabs>
        <w:spacing w:before="120" w:after="0" w:line="276" w:lineRule="auto"/>
        <w:rPr>
          <w:rFonts w:ascii="Arial" w:hAnsi="Arial" w:cs="Arial"/>
        </w:rPr>
      </w:pPr>
      <w:r w:rsidRPr="006D3AF3">
        <w:rPr>
          <w:rFonts w:ascii="Arial" w:hAnsi="Arial" w:cs="Arial"/>
        </w:rPr>
        <w:t>Sonata per arpa op. 1.</w:t>
      </w:r>
    </w:p>
    <w:p w:rsidR="00CC7D46" w:rsidRPr="006D3AF3" w:rsidRDefault="00CC7D46" w:rsidP="001B50BE">
      <w:pPr>
        <w:tabs>
          <w:tab w:val="center" w:pos="0"/>
          <w:tab w:val="left" w:pos="4253"/>
          <w:tab w:val="left" w:pos="4536"/>
        </w:tabs>
        <w:spacing w:before="120" w:after="0" w:line="276" w:lineRule="auto"/>
        <w:rPr>
          <w:rFonts w:ascii="Arial" w:hAnsi="Arial" w:cs="Arial"/>
        </w:rPr>
      </w:pPr>
    </w:p>
    <w:p w:rsidR="00B666AA" w:rsidRPr="00CD01EB" w:rsidRDefault="00B666A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PLEYEL  Ignaz</w:t>
      </w:r>
      <w:r w:rsidRPr="00CD01EB">
        <w:rPr>
          <w:rFonts w:ascii="Arial" w:hAnsi="Arial" w:cs="Arial"/>
          <w:color w:val="777A0C"/>
          <w:u w:val="single"/>
        </w:rPr>
        <w:tab/>
        <w:t>Ruppertsthal, 18.6.1757 - Parigi, 14.11.1831.</w:t>
      </w:r>
    </w:p>
    <w:p w:rsidR="00BF0C85" w:rsidRPr="00CD01EB" w:rsidRDefault="00BF0C85"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editore di musica, costruttore di pianoforti austro-francese. Allievo di Haydn, amico di Cimarosa e Paisiello. A Londra organizzò con gran successo i “Professional Concerts”. In tempi burrascosi in Francia, nel 1793, </w:t>
      </w:r>
      <w:r w:rsidR="00D96453" w:rsidRPr="00CD01EB">
        <w:rPr>
          <w:rFonts w:ascii="Arial" w:hAnsi="Arial" w:cs="Arial"/>
          <w:color w:val="777A0C"/>
          <w:sz w:val="20"/>
          <w:szCs w:val="20"/>
        </w:rPr>
        <w:t xml:space="preserve">            </w:t>
      </w:r>
      <w:r w:rsidRPr="00CD01EB">
        <w:rPr>
          <w:rFonts w:ascii="Arial" w:hAnsi="Arial" w:cs="Arial"/>
          <w:color w:val="777A0C"/>
          <w:sz w:val="20"/>
          <w:szCs w:val="20"/>
        </w:rPr>
        <w:t xml:space="preserve">a Strasburgo fu denunciato 7 volte come aristocratico, arrestato, si salvò la testa componendo su ordinazione </w:t>
      </w:r>
      <w:r w:rsidR="00D96453" w:rsidRPr="00CD01EB">
        <w:rPr>
          <w:rFonts w:ascii="Arial" w:hAnsi="Arial" w:cs="Arial"/>
          <w:color w:val="777A0C"/>
          <w:sz w:val="20"/>
          <w:szCs w:val="20"/>
        </w:rPr>
        <w:t xml:space="preserve">                 </w:t>
      </w:r>
      <w:r w:rsidRPr="00CD01EB">
        <w:rPr>
          <w:rFonts w:ascii="Arial" w:hAnsi="Arial" w:cs="Arial"/>
          <w:color w:val="777A0C"/>
          <w:sz w:val="20"/>
          <w:szCs w:val="20"/>
        </w:rPr>
        <w:t>“La Revolution”. Nel 1795 si trasferì a Parigi dove fondò la casa editrice, pubblicando nei 39 anni di attività c. 4000 opere, in particolare di Beethoven, Clementi, Cramer, Dussek, Hummel, Boccherini, Adam…</w:t>
      </w:r>
      <w:r w:rsidR="00D96453" w:rsidRPr="00CD01EB">
        <w:rPr>
          <w:rFonts w:ascii="Arial" w:hAnsi="Arial" w:cs="Arial"/>
          <w:color w:val="777A0C"/>
          <w:sz w:val="20"/>
          <w:szCs w:val="20"/>
        </w:rPr>
        <w:t xml:space="preserve"> </w:t>
      </w:r>
      <w:r w:rsidRPr="00CD01EB">
        <w:rPr>
          <w:rFonts w:ascii="Arial" w:hAnsi="Arial" w:cs="Arial"/>
          <w:color w:val="777A0C"/>
          <w:sz w:val="20"/>
          <w:szCs w:val="20"/>
        </w:rPr>
        <w:t xml:space="preserve"> </w:t>
      </w:r>
      <w:r w:rsidR="002F27B9" w:rsidRPr="00CD01EB">
        <w:rPr>
          <w:rFonts w:ascii="Arial" w:hAnsi="Arial" w:cs="Arial"/>
          <w:color w:val="777A0C"/>
          <w:sz w:val="20"/>
          <w:szCs w:val="20"/>
        </w:rPr>
        <w:t xml:space="preserve"> </w:t>
      </w:r>
      <w:r w:rsidR="00BF5C8C" w:rsidRPr="00CD01EB">
        <w:rPr>
          <w:rFonts w:ascii="Arial" w:hAnsi="Arial" w:cs="Arial"/>
          <w:color w:val="777A0C"/>
          <w:sz w:val="20"/>
          <w:szCs w:val="20"/>
        </w:rPr>
        <w:t xml:space="preserve">     </w:t>
      </w:r>
      <w:r w:rsidR="00D96453" w:rsidRPr="00CD01EB">
        <w:rPr>
          <w:rFonts w:ascii="Arial" w:hAnsi="Arial" w:cs="Arial"/>
          <w:color w:val="777A0C"/>
          <w:sz w:val="20"/>
          <w:szCs w:val="20"/>
        </w:rPr>
        <w:t xml:space="preserve">                                        </w:t>
      </w:r>
      <w:r w:rsidRPr="00CD01EB">
        <w:rPr>
          <w:rFonts w:ascii="Arial" w:hAnsi="Arial" w:cs="Arial"/>
          <w:color w:val="777A0C"/>
          <w:sz w:val="20"/>
          <w:szCs w:val="20"/>
        </w:rPr>
        <w:t>Dal 1807, si dedicò alla sua fabbrica di pianoforti, che lo arricchì e gli permise di aprire la famosa “Sala Pleyel”.</w:t>
      </w:r>
    </w:p>
    <w:p w:rsidR="00B666AA" w:rsidRPr="006D3AF3" w:rsidRDefault="00B666AA" w:rsidP="001B50BE">
      <w:pPr>
        <w:tabs>
          <w:tab w:val="center" w:pos="0"/>
          <w:tab w:val="left" w:pos="4253"/>
          <w:tab w:val="left" w:pos="4536"/>
        </w:tabs>
        <w:spacing w:before="120" w:after="0" w:line="276" w:lineRule="auto"/>
        <w:rPr>
          <w:rFonts w:ascii="Arial" w:hAnsi="Arial" w:cs="Arial"/>
        </w:rPr>
      </w:pPr>
      <w:r w:rsidRPr="006D3AF3">
        <w:rPr>
          <w:rFonts w:ascii="Arial" w:hAnsi="Arial" w:cs="Arial"/>
        </w:rPr>
        <w:t>Duo per arpa e pf.</w:t>
      </w:r>
    </w:p>
    <w:p w:rsidR="00CC7D46" w:rsidRPr="006D3AF3" w:rsidRDefault="00CC7D46" w:rsidP="001B50BE">
      <w:pPr>
        <w:tabs>
          <w:tab w:val="center" w:pos="0"/>
          <w:tab w:val="left" w:pos="4253"/>
          <w:tab w:val="left" w:pos="4536"/>
        </w:tabs>
        <w:spacing w:before="120" w:after="0" w:line="276" w:lineRule="auto"/>
        <w:rPr>
          <w:rFonts w:ascii="Arial" w:hAnsi="Arial" w:cs="Arial"/>
        </w:rPr>
      </w:pPr>
    </w:p>
    <w:p w:rsidR="003D42D7" w:rsidRPr="00CD01EB" w:rsidRDefault="003D42D7"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POENITZ  Franz</w:t>
      </w:r>
      <w:r w:rsidRPr="00CD01EB">
        <w:rPr>
          <w:rFonts w:ascii="Arial" w:hAnsi="Arial" w:cs="Arial"/>
          <w:color w:val="777A0C"/>
          <w:u w:val="single"/>
        </w:rPr>
        <w:tab/>
      </w:r>
      <w:r w:rsidR="008856E4" w:rsidRPr="00CD01EB">
        <w:rPr>
          <w:rFonts w:ascii="Arial" w:hAnsi="Arial" w:cs="Arial"/>
          <w:color w:val="777A0C"/>
          <w:u w:val="single"/>
        </w:rPr>
        <w:t>Bischoswerda,</w:t>
      </w:r>
      <w:r w:rsidRPr="00CD01EB">
        <w:rPr>
          <w:rFonts w:ascii="Arial" w:hAnsi="Arial" w:cs="Arial"/>
          <w:color w:val="777A0C"/>
          <w:u w:val="single"/>
        </w:rPr>
        <w:t>1850</w:t>
      </w:r>
      <w:r w:rsidR="00E22D28" w:rsidRPr="00CD01EB">
        <w:rPr>
          <w:rFonts w:ascii="Arial" w:hAnsi="Arial" w:cs="Arial"/>
          <w:color w:val="777A0C"/>
          <w:u w:val="single"/>
        </w:rPr>
        <w:t xml:space="preserve"> </w:t>
      </w:r>
      <w:r w:rsidRPr="00CD01EB">
        <w:rPr>
          <w:rFonts w:ascii="Arial" w:hAnsi="Arial" w:cs="Arial"/>
          <w:color w:val="777A0C"/>
          <w:u w:val="single"/>
        </w:rPr>
        <w:t xml:space="preserve">- </w:t>
      </w:r>
      <w:r w:rsidR="008856E4" w:rsidRPr="00CD01EB">
        <w:rPr>
          <w:rFonts w:ascii="Arial" w:hAnsi="Arial" w:cs="Arial"/>
          <w:color w:val="777A0C"/>
          <w:u w:val="single"/>
        </w:rPr>
        <w:t>Berlino,</w:t>
      </w:r>
      <w:r w:rsidRPr="00CD01EB">
        <w:rPr>
          <w:rFonts w:ascii="Arial" w:hAnsi="Arial" w:cs="Arial"/>
          <w:color w:val="777A0C"/>
          <w:u w:val="single"/>
        </w:rPr>
        <w:t>1913</w:t>
      </w:r>
      <w:r w:rsidR="008856E4" w:rsidRPr="00CD01EB">
        <w:rPr>
          <w:rFonts w:ascii="Arial" w:hAnsi="Arial" w:cs="Arial"/>
          <w:color w:val="777A0C"/>
          <w:u w:val="single"/>
        </w:rPr>
        <w:t>.</w:t>
      </w:r>
    </w:p>
    <w:p w:rsidR="008856E4" w:rsidRPr="00CD01EB" w:rsidRDefault="008856E4"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b/>
          <w:color w:val="777A0C"/>
          <w:sz w:val="20"/>
          <w:szCs w:val="20"/>
        </w:rPr>
        <w:t>Arpista</w:t>
      </w:r>
      <w:r w:rsidRPr="00CD01EB">
        <w:rPr>
          <w:rFonts w:ascii="Arial" w:hAnsi="Arial" w:cs="Arial"/>
          <w:color w:val="777A0C"/>
          <w:sz w:val="20"/>
          <w:szCs w:val="20"/>
        </w:rPr>
        <w:t xml:space="preserve"> e compositore tedesco</w:t>
      </w:r>
    </w:p>
    <w:p w:rsidR="009A250B" w:rsidRPr="006D3AF3" w:rsidRDefault="00011B06" w:rsidP="001B50BE">
      <w:pPr>
        <w:tabs>
          <w:tab w:val="center" w:pos="0"/>
          <w:tab w:val="left" w:pos="4253"/>
          <w:tab w:val="left" w:pos="4536"/>
        </w:tabs>
        <w:spacing w:before="120" w:after="0" w:line="276" w:lineRule="auto"/>
        <w:rPr>
          <w:rFonts w:ascii="Arial" w:hAnsi="Arial" w:cs="Arial"/>
          <w:lang w:val="en-US"/>
        </w:rPr>
      </w:pPr>
      <w:r w:rsidRPr="006D3AF3">
        <w:rPr>
          <w:rFonts w:ascii="Arial" w:hAnsi="Arial" w:cs="Arial"/>
          <w:lang w:val="en-US"/>
        </w:rPr>
        <w:t xml:space="preserve">The Music Box (1’30).   </w:t>
      </w:r>
      <w:r w:rsidR="003D42D7" w:rsidRPr="006D3AF3">
        <w:rPr>
          <w:rFonts w:ascii="Arial" w:hAnsi="Arial" w:cs="Arial"/>
          <w:lang w:val="en-US"/>
        </w:rPr>
        <w:t>Todestanz der Willis. op. 24.</w:t>
      </w:r>
      <w:r w:rsidR="003E6FBC" w:rsidRPr="006D3AF3">
        <w:rPr>
          <w:rFonts w:ascii="Arial" w:hAnsi="Arial" w:cs="Arial"/>
          <w:lang w:val="en-US"/>
        </w:rPr>
        <w:t xml:space="preserve">   </w:t>
      </w:r>
      <w:r w:rsidR="009A250B" w:rsidRPr="006D3AF3">
        <w:rPr>
          <w:rFonts w:ascii="Arial" w:hAnsi="Arial" w:cs="Arial"/>
          <w:lang w:val="en-US"/>
        </w:rPr>
        <w:t>Maskenscherz.</w:t>
      </w:r>
    </w:p>
    <w:p w:rsidR="008856E4" w:rsidRPr="006D3AF3" w:rsidRDefault="008856E4" w:rsidP="001B50BE">
      <w:pPr>
        <w:tabs>
          <w:tab w:val="center" w:pos="0"/>
          <w:tab w:val="left" w:pos="4253"/>
          <w:tab w:val="left" w:pos="4536"/>
        </w:tabs>
        <w:spacing w:before="120" w:after="0" w:line="276" w:lineRule="auto"/>
        <w:rPr>
          <w:rFonts w:ascii="Arial" w:hAnsi="Arial" w:cs="Arial"/>
        </w:rPr>
      </w:pPr>
      <w:r w:rsidRPr="006D3AF3">
        <w:rPr>
          <w:rFonts w:ascii="Arial" w:hAnsi="Arial" w:cs="Arial"/>
          <w:lang w:val="en-US"/>
        </w:rPr>
        <w:t>Spukhafte Gavotte, op. 75, 2 arpe.</w:t>
      </w:r>
      <w:r w:rsidR="003E6FBC" w:rsidRPr="006D3AF3">
        <w:rPr>
          <w:rFonts w:ascii="Arial" w:hAnsi="Arial" w:cs="Arial"/>
          <w:lang w:val="en-US"/>
        </w:rPr>
        <w:t xml:space="preserve">   </w:t>
      </w:r>
      <w:r w:rsidRPr="006D3AF3">
        <w:rPr>
          <w:rFonts w:ascii="Arial" w:hAnsi="Arial" w:cs="Arial"/>
        </w:rPr>
        <w:t>Die blauen fruhligsaugen, op. 48, voce e arpa.</w:t>
      </w:r>
    </w:p>
    <w:p w:rsidR="00CC7D46" w:rsidRPr="006D3AF3" w:rsidRDefault="00CC7D46"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POLLET  Jean</w:t>
      </w:r>
      <w:r w:rsidRPr="00CD01EB">
        <w:rPr>
          <w:rFonts w:ascii="Arial" w:hAnsi="Arial" w:cs="Arial"/>
          <w:color w:val="777A0C"/>
          <w:u w:val="single"/>
        </w:rPr>
        <w:tab/>
        <w:t>Béthune, 1753c. - Parigi, 16.4.1823.</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b/>
          <w:color w:val="777A0C"/>
          <w:sz w:val="20"/>
          <w:szCs w:val="20"/>
        </w:rPr>
        <w:t>Arpista</w:t>
      </w:r>
      <w:r w:rsidRPr="00CD01EB">
        <w:rPr>
          <w:rFonts w:ascii="Arial" w:hAnsi="Arial" w:cs="Arial"/>
          <w:color w:val="777A0C"/>
          <w:sz w:val="20"/>
          <w:szCs w:val="20"/>
        </w:rPr>
        <w:t xml:space="preserve">, editore e compositore. Krumpholz lo persuase allo studio dell’arpa, di cui divenne virtuoso. </w:t>
      </w:r>
      <w:r w:rsidR="00D96453" w:rsidRPr="00CD01EB">
        <w:rPr>
          <w:rFonts w:ascii="Arial" w:hAnsi="Arial" w:cs="Arial"/>
          <w:color w:val="777A0C"/>
          <w:sz w:val="20"/>
          <w:szCs w:val="20"/>
        </w:rPr>
        <w:t xml:space="preserve">                               </w:t>
      </w:r>
      <w:r w:rsidRPr="00CD01EB">
        <w:rPr>
          <w:rFonts w:ascii="Arial" w:hAnsi="Arial" w:cs="Arial"/>
          <w:color w:val="777A0C"/>
          <w:sz w:val="20"/>
          <w:szCs w:val="20"/>
        </w:rPr>
        <w:t>Primo arpista ad eseguire i suoni armonici con le due mani.</w:t>
      </w:r>
    </w:p>
    <w:p w:rsidR="00FC5E6A" w:rsidRPr="006D3AF3" w:rsidRDefault="00FC5E6A" w:rsidP="001B50BE">
      <w:pPr>
        <w:tabs>
          <w:tab w:val="center" w:pos="0"/>
          <w:tab w:val="left" w:pos="4253"/>
          <w:tab w:val="left" w:pos="4536"/>
        </w:tabs>
        <w:spacing w:before="120" w:after="0" w:line="276" w:lineRule="auto"/>
        <w:rPr>
          <w:rFonts w:ascii="Arial" w:hAnsi="Arial" w:cs="Arial"/>
        </w:rPr>
      </w:pPr>
      <w:r w:rsidRPr="006D3AF3">
        <w:rPr>
          <w:rFonts w:ascii="Arial" w:hAnsi="Arial" w:cs="Arial"/>
        </w:rPr>
        <w:t>14 Sonate per arpa sola.   Pezzi vari per arpa sola.   3 Concerti per arpa e orch.</w:t>
      </w:r>
    </w:p>
    <w:p w:rsidR="00FC5E6A" w:rsidRPr="006D3AF3" w:rsidRDefault="00FC5E6A" w:rsidP="001B50BE">
      <w:pPr>
        <w:tabs>
          <w:tab w:val="center" w:pos="0"/>
          <w:tab w:val="left" w:pos="4253"/>
          <w:tab w:val="left" w:pos="4536"/>
        </w:tabs>
        <w:spacing w:before="120" w:after="0" w:line="276" w:lineRule="auto"/>
        <w:rPr>
          <w:rFonts w:ascii="Arial" w:hAnsi="Arial" w:cs="Arial"/>
        </w:rPr>
      </w:pPr>
      <w:r w:rsidRPr="006D3AF3">
        <w:rPr>
          <w:rFonts w:ascii="Arial" w:hAnsi="Arial" w:cs="Arial"/>
        </w:rPr>
        <w:t>3 Notturni per arpa, chit. e fl.   Duo per 2 arpe.   Duo per arpa e pf.   Metodo per arpa.</w:t>
      </w:r>
    </w:p>
    <w:p w:rsidR="00CC7D46" w:rsidRPr="006D3AF3" w:rsidRDefault="00CC7D46" w:rsidP="001B50BE">
      <w:pPr>
        <w:tabs>
          <w:tab w:val="center" w:pos="0"/>
          <w:tab w:val="left" w:pos="4253"/>
          <w:tab w:val="left" w:pos="4536"/>
        </w:tabs>
        <w:spacing w:before="120" w:after="0" w:line="276" w:lineRule="auto"/>
        <w:rPr>
          <w:rFonts w:ascii="Arial" w:hAnsi="Arial" w:cs="Arial"/>
        </w:rPr>
      </w:pPr>
    </w:p>
    <w:p w:rsidR="003E20CA" w:rsidRPr="00CD01EB" w:rsidRDefault="00FC5E6A" w:rsidP="001B50BE">
      <w:pPr>
        <w:pStyle w:val="Corpotesto"/>
        <w:tabs>
          <w:tab w:val="center" w:pos="0"/>
          <w:tab w:val="left" w:pos="4253"/>
          <w:tab w:val="left" w:pos="4536"/>
        </w:tabs>
        <w:spacing w:before="120" w:after="0" w:line="276" w:lineRule="auto"/>
        <w:rPr>
          <w:rFonts w:ascii="Arial" w:hAnsi="Arial" w:cs="Arial"/>
          <w:color w:val="777A0C"/>
          <w:sz w:val="24"/>
          <w:u w:val="single"/>
        </w:rPr>
      </w:pPr>
      <w:r w:rsidRPr="00CD01EB">
        <w:rPr>
          <w:rFonts w:ascii="Arial" w:hAnsi="Arial" w:cs="Arial"/>
          <w:color w:val="777A0C"/>
          <w:sz w:val="24"/>
          <w:u w:val="single"/>
        </w:rPr>
        <w:t>POLLINI  Francesco</w:t>
      </w:r>
      <w:r w:rsidR="009A4D25" w:rsidRPr="00CD01EB">
        <w:rPr>
          <w:rFonts w:ascii="Arial" w:hAnsi="Arial" w:cs="Arial"/>
          <w:color w:val="777A0C"/>
          <w:sz w:val="24"/>
          <w:u w:val="single"/>
        </w:rPr>
        <w:tab/>
        <w:t>Mendrisio, 20.6.1832 - Milano, 23.4.1871.</w:t>
      </w:r>
    </w:p>
    <w:p w:rsidR="009A4D25" w:rsidRPr="00CD01EB" w:rsidRDefault="009A4D25"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Pianista e compositore</w:t>
      </w:r>
      <w:r w:rsidR="00F57AA9" w:rsidRPr="00CD01EB">
        <w:rPr>
          <w:rFonts w:ascii="Arial" w:hAnsi="Arial" w:cs="Arial"/>
          <w:color w:val="777A0C"/>
          <w:sz w:val="20"/>
          <w:szCs w:val="20"/>
        </w:rPr>
        <w:t xml:space="preserve"> svizzero</w:t>
      </w:r>
      <w:r w:rsidRPr="00CD01EB">
        <w:rPr>
          <w:rFonts w:ascii="Arial" w:hAnsi="Arial" w:cs="Arial"/>
          <w:color w:val="777A0C"/>
          <w:sz w:val="20"/>
          <w:szCs w:val="20"/>
        </w:rPr>
        <w:t>, studi al Conservatorio di Milano</w:t>
      </w:r>
      <w:r w:rsidR="00F57AA9" w:rsidRPr="00CD01EB">
        <w:rPr>
          <w:rFonts w:ascii="Arial" w:hAnsi="Arial" w:cs="Arial"/>
          <w:color w:val="777A0C"/>
          <w:sz w:val="20"/>
          <w:szCs w:val="20"/>
        </w:rPr>
        <w:t xml:space="preserve">, allievo di Ronchetti-Monteviti. Insegnante </w:t>
      </w:r>
      <w:r w:rsidR="00BF5C8C" w:rsidRPr="00CD01EB">
        <w:rPr>
          <w:rFonts w:ascii="Arial" w:hAnsi="Arial" w:cs="Arial"/>
          <w:color w:val="777A0C"/>
          <w:sz w:val="20"/>
          <w:szCs w:val="20"/>
        </w:rPr>
        <w:t xml:space="preserve">          </w:t>
      </w:r>
      <w:r w:rsidR="00D96453" w:rsidRPr="00CD01EB">
        <w:rPr>
          <w:rFonts w:ascii="Arial" w:hAnsi="Arial" w:cs="Arial"/>
          <w:color w:val="777A0C"/>
          <w:sz w:val="20"/>
          <w:szCs w:val="20"/>
        </w:rPr>
        <w:t xml:space="preserve">           </w:t>
      </w:r>
      <w:r w:rsidR="00F57AA9" w:rsidRPr="00CD01EB">
        <w:rPr>
          <w:rFonts w:ascii="Arial" w:hAnsi="Arial" w:cs="Arial"/>
          <w:color w:val="777A0C"/>
          <w:sz w:val="20"/>
          <w:szCs w:val="20"/>
        </w:rPr>
        <w:t xml:space="preserve">di armonia, rinunciò alla cattedra per conservare la nazionalità svizzera. Dopi i primi successi dovette abbandonare </w:t>
      </w:r>
      <w:r w:rsidR="00D96453" w:rsidRPr="00CD01EB">
        <w:rPr>
          <w:rFonts w:ascii="Arial" w:hAnsi="Arial" w:cs="Arial"/>
          <w:color w:val="777A0C"/>
          <w:sz w:val="20"/>
          <w:szCs w:val="20"/>
        </w:rPr>
        <w:t xml:space="preserve">              </w:t>
      </w:r>
      <w:r w:rsidR="00F57AA9" w:rsidRPr="00CD01EB">
        <w:rPr>
          <w:rFonts w:ascii="Arial" w:hAnsi="Arial" w:cs="Arial"/>
          <w:color w:val="777A0C"/>
          <w:sz w:val="20"/>
          <w:szCs w:val="20"/>
        </w:rPr>
        <w:t>gli incarichi professionali essendo malato di tubercolosi. Morì in giovane età.</w:t>
      </w:r>
    </w:p>
    <w:p w:rsidR="00404694" w:rsidRPr="006D3AF3" w:rsidRDefault="003D42D7" w:rsidP="001B50BE">
      <w:pPr>
        <w:tabs>
          <w:tab w:val="center" w:pos="0"/>
          <w:tab w:val="left" w:pos="4253"/>
          <w:tab w:val="left" w:pos="4536"/>
        </w:tabs>
        <w:spacing w:before="120" w:after="0" w:line="276" w:lineRule="auto"/>
        <w:rPr>
          <w:rFonts w:ascii="Arial" w:hAnsi="Arial" w:cs="Arial"/>
        </w:rPr>
      </w:pPr>
      <w:r w:rsidRPr="006D3AF3">
        <w:rPr>
          <w:rFonts w:ascii="Arial" w:hAnsi="Arial" w:cs="Arial"/>
        </w:rPr>
        <w:t>Capriccio</w:t>
      </w:r>
      <w:r w:rsidR="006D1155" w:rsidRPr="006D3AF3">
        <w:rPr>
          <w:rFonts w:ascii="Arial" w:hAnsi="Arial" w:cs="Arial"/>
        </w:rPr>
        <w:t xml:space="preserve"> </w:t>
      </w:r>
      <w:r w:rsidR="0048657D" w:rsidRPr="006D3AF3">
        <w:rPr>
          <w:rFonts w:ascii="Arial" w:hAnsi="Arial" w:cs="Arial"/>
        </w:rPr>
        <w:t>e</w:t>
      </w:r>
      <w:r w:rsidRPr="006D3AF3">
        <w:rPr>
          <w:rFonts w:ascii="Arial" w:hAnsi="Arial" w:cs="Arial"/>
        </w:rPr>
        <w:t xml:space="preserve"> Aria </w:t>
      </w:r>
      <w:r w:rsidR="0048657D" w:rsidRPr="006D3AF3">
        <w:rPr>
          <w:rFonts w:ascii="Arial" w:hAnsi="Arial" w:cs="Arial"/>
        </w:rPr>
        <w:t>con</w:t>
      </w:r>
      <w:r w:rsidR="006D1155" w:rsidRPr="006D3AF3">
        <w:rPr>
          <w:rFonts w:ascii="Arial" w:hAnsi="Arial" w:cs="Arial"/>
        </w:rPr>
        <w:t xml:space="preserve"> </w:t>
      </w:r>
      <w:r w:rsidR="00495210" w:rsidRPr="006D3AF3">
        <w:rPr>
          <w:rFonts w:ascii="Arial" w:hAnsi="Arial" w:cs="Arial"/>
        </w:rPr>
        <w:t>V</w:t>
      </w:r>
      <w:r w:rsidRPr="006D3AF3">
        <w:rPr>
          <w:rFonts w:ascii="Arial" w:hAnsi="Arial" w:cs="Arial"/>
        </w:rPr>
        <w:t>ariazioni</w:t>
      </w:r>
      <w:r w:rsidR="006D1155" w:rsidRPr="006D3AF3">
        <w:rPr>
          <w:rFonts w:ascii="Arial" w:hAnsi="Arial" w:cs="Arial"/>
        </w:rPr>
        <w:t xml:space="preserve"> </w:t>
      </w:r>
      <w:r w:rsidR="001A5385" w:rsidRPr="006D3AF3">
        <w:rPr>
          <w:rFonts w:ascii="Arial" w:hAnsi="Arial" w:cs="Arial"/>
        </w:rPr>
        <w:t xml:space="preserve">in Mib </w:t>
      </w:r>
      <w:r w:rsidR="00404694" w:rsidRPr="006D3AF3">
        <w:rPr>
          <w:rFonts w:ascii="Arial" w:hAnsi="Arial" w:cs="Arial"/>
        </w:rPr>
        <w:t>(1</w:t>
      </w:r>
      <w:r w:rsidR="006D1155" w:rsidRPr="006D3AF3">
        <w:rPr>
          <w:rFonts w:ascii="Arial" w:hAnsi="Arial" w:cs="Arial"/>
        </w:rPr>
        <w:t>0</w:t>
      </w:r>
      <w:r w:rsidR="00404694" w:rsidRPr="006D3AF3">
        <w:rPr>
          <w:rFonts w:ascii="Arial" w:hAnsi="Arial" w:cs="Arial"/>
        </w:rPr>
        <w:t>’</w:t>
      </w:r>
      <w:r w:rsidR="007228CD" w:rsidRPr="006D3AF3">
        <w:rPr>
          <w:rFonts w:ascii="Arial" w:hAnsi="Arial" w:cs="Arial"/>
        </w:rPr>
        <w:t>25</w:t>
      </w:r>
      <w:r w:rsidR="00404694" w:rsidRPr="006D3AF3">
        <w:rPr>
          <w:rFonts w:ascii="Arial" w:hAnsi="Arial" w:cs="Arial"/>
        </w:rPr>
        <w:t>)</w:t>
      </w:r>
      <w:r w:rsidRPr="006D3AF3">
        <w:rPr>
          <w:rFonts w:ascii="Arial" w:hAnsi="Arial" w:cs="Arial"/>
        </w:rPr>
        <w:t xml:space="preserve">.   Tema </w:t>
      </w:r>
      <w:r w:rsidR="00B2560D" w:rsidRPr="006D3AF3">
        <w:rPr>
          <w:rFonts w:ascii="Arial" w:hAnsi="Arial" w:cs="Arial"/>
        </w:rPr>
        <w:t>e</w:t>
      </w:r>
      <w:r w:rsidRPr="006D3AF3">
        <w:rPr>
          <w:rFonts w:ascii="Arial" w:hAnsi="Arial" w:cs="Arial"/>
        </w:rPr>
        <w:t xml:space="preserve"> variazioni</w:t>
      </w:r>
      <w:r w:rsidR="00404694" w:rsidRPr="006D3AF3">
        <w:rPr>
          <w:rFonts w:ascii="Arial" w:hAnsi="Arial" w:cs="Arial"/>
        </w:rPr>
        <w:t xml:space="preserve"> (6’)</w:t>
      </w:r>
      <w:r w:rsidRPr="006D3AF3">
        <w:rPr>
          <w:rFonts w:ascii="Arial" w:hAnsi="Arial" w:cs="Arial"/>
        </w:rPr>
        <w:t xml:space="preserve">.  </w:t>
      </w:r>
      <w:r w:rsidR="003F16B9" w:rsidRPr="006D3AF3">
        <w:rPr>
          <w:rFonts w:ascii="Arial" w:hAnsi="Arial" w:cs="Arial"/>
        </w:rPr>
        <w:t xml:space="preserve"> Air Variè.</w:t>
      </w:r>
    </w:p>
    <w:p w:rsidR="00EB7B67" w:rsidRPr="006D3AF3" w:rsidRDefault="003D42D7" w:rsidP="001B50BE">
      <w:pPr>
        <w:tabs>
          <w:tab w:val="center" w:pos="0"/>
          <w:tab w:val="left" w:pos="4253"/>
          <w:tab w:val="left" w:pos="4536"/>
        </w:tabs>
        <w:spacing w:before="120" w:after="0" w:line="276" w:lineRule="auto"/>
        <w:rPr>
          <w:rFonts w:ascii="Arial" w:hAnsi="Arial" w:cs="Arial"/>
        </w:rPr>
      </w:pPr>
      <w:r w:rsidRPr="006D3AF3">
        <w:rPr>
          <w:rFonts w:ascii="Arial" w:hAnsi="Arial" w:cs="Arial"/>
        </w:rPr>
        <w:t>Capriccio su Cavatina</w:t>
      </w:r>
      <w:r w:rsidR="003E6FBC" w:rsidRPr="006D3AF3">
        <w:rPr>
          <w:rFonts w:ascii="Arial" w:hAnsi="Arial" w:cs="Arial"/>
        </w:rPr>
        <w:t xml:space="preserve"> </w:t>
      </w:r>
      <w:r w:rsidRPr="006D3AF3">
        <w:rPr>
          <w:rFonts w:ascii="Arial" w:hAnsi="Arial" w:cs="Arial"/>
        </w:rPr>
        <w:t>”</w:t>
      </w:r>
      <w:r w:rsidR="00EB7B67" w:rsidRPr="006D3AF3">
        <w:rPr>
          <w:rFonts w:ascii="Arial" w:hAnsi="Arial" w:cs="Arial"/>
        </w:rPr>
        <w:t>Eco pietosa”</w:t>
      </w:r>
      <w:r w:rsidRPr="006D3AF3">
        <w:rPr>
          <w:rFonts w:ascii="Arial" w:hAnsi="Arial" w:cs="Arial"/>
        </w:rPr>
        <w:t>, op. 20.</w:t>
      </w:r>
      <w:r w:rsidR="00EB7B67" w:rsidRPr="006D3AF3">
        <w:rPr>
          <w:rFonts w:ascii="Arial" w:hAnsi="Arial" w:cs="Arial"/>
        </w:rPr>
        <w:t xml:space="preserve">   La pietra del paragone di Rossini, op. 20.</w:t>
      </w:r>
    </w:p>
    <w:p w:rsidR="00FC5E6A" w:rsidRPr="006D3AF3" w:rsidRDefault="00FC5E6A" w:rsidP="001B50BE">
      <w:pPr>
        <w:tabs>
          <w:tab w:val="center" w:pos="0"/>
          <w:tab w:val="left" w:pos="4253"/>
          <w:tab w:val="left" w:pos="4536"/>
        </w:tabs>
        <w:spacing w:before="120" w:after="0" w:line="276" w:lineRule="auto"/>
        <w:rPr>
          <w:rFonts w:ascii="Arial" w:hAnsi="Arial" w:cs="Arial"/>
        </w:rPr>
      </w:pPr>
      <w:r w:rsidRPr="006D3AF3">
        <w:rPr>
          <w:rFonts w:ascii="Arial" w:hAnsi="Arial" w:cs="Arial"/>
        </w:rPr>
        <w:t>Grande sonata-capriccio e variazioni per arpa e pf.</w:t>
      </w:r>
      <w:r w:rsidR="003E6FBC" w:rsidRPr="006D3AF3">
        <w:rPr>
          <w:rFonts w:ascii="Arial" w:hAnsi="Arial" w:cs="Arial"/>
        </w:rPr>
        <w:t xml:space="preserve">   </w:t>
      </w:r>
      <w:r w:rsidR="00EA115F" w:rsidRPr="006D3AF3">
        <w:rPr>
          <w:rFonts w:ascii="Arial" w:hAnsi="Arial" w:cs="Arial"/>
        </w:rPr>
        <w:t>Capriccio, fl. e arpa.</w:t>
      </w:r>
    </w:p>
    <w:p w:rsidR="007228CD" w:rsidRPr="006D3AF3" w:rsidRDefault="007228CD" w:rsidP="001B50BE">
      <w:pPr>
        <w:tabs>
          <w:tab w:val="center" w:pos="0"/>
          <w:tab w:val="left" w:pos="4253"/>
          <w:tab w:val="left" w:pos="4536"/>
        </w:tabs>
        <w:spacing w:before="120" w:after="0" w:line="276" w:lineRule="auto"/>
        <w:rPr>
          <w:rFonts w:ascii="Arial" w:hAnsi="Arial" w:cs="Arial"/>
          <w:lang w:val="en-US"/>
        </w:rPr>
      </w:pPr>
    </w:p>
    <w:p w:rsidR="00B2560D" w:rsidRPr="00CD01EB" w:rsidRDefault="00B2560D" w:rsidP="001B50BE">
      <w:pPr>
        <w:tabs>
          <w:tab w:val="center" w:pos="0"/>
          <w:tab w:val="left" w:pos="4253"/>
          <w:tab w:val="left" w:pos="4536"/>
        </w:tabs>
        <w:spacing w:before="120" w:after="0" w:line="276" w:lineRule="auto"/>
        <w:rPr>
          <w:rFonts w:ascii="Arial" w:hAnsi="Arial" w:cs="Arial"/>
          <w:vanish/>
          <w:color w:val="777A0C"/>
        </w:rPr>
      </w:pPr>
    </w:p>
    <w:p w:rsidR="00EA3C76" w:rsidRPr="00CD01EB" w:rsidRDefault="00EA3C76" w:rsidP="001B50BE">
      <w:pPr>
        <w:pStyle w:val="Corpotesto"/>
        <w:tabs>
          <w:tab w:val="center" w:pos="0"/>
          <w:tab w:val="left" w:pos="4253"/>
          <w:tab w:val="left" w:pos="4536"/>
        </w:tabs>
        <w:spacing w:before="120" w:after="0" w:line="276" w:lineRule="auto"/>
        <w:rPr>
          <w:rFonts w:ascii="Arial" w:hAnsi="Arial" w:cs="Arial"/>
          <w:color w:val="777A0C"/>
          <w:sz w:val="24"/>
          <w:u w:val="single"/>
        </w:rPr>
      </w:pPr>
      <w:r w:rsidRPr="00CD01EB">
        <w:rPr>
          <w:rFonts w:ascii="Arial" w:hAnsi="Arial" w:cs="Arial"/>
          <w:color w:val="777A0C"/>
          <w:sz w:val="24"/>
          <w:u w:val="single"/>
        </w:rPr>
        <w:t>PONSE  Luctor</w:t>
      </w:r>
      <w:r w:rsidRPr="00CD01EB">
        <w:rPr>
          <w:rFonts w:ascii="Arial" w:hAnsi="Arial" w:cs="Arial"/>
          <w:color w:val="777A0C"/>
          <w:sz w:val="24"/>
          <w:u w:val="single"/>
        </w:rPr>
        <w:tab/>
        <w:t>Ginevra, 11.10.1914 - 17.2.1998.</w:t>
      </w:r>
    </w:p>
    <w:p w:rsidR="00EA3C76" w:rsidRPr="00CD01EB" w:rsidRDefault="00EA3C76"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 xml:space="preserve">Suo padre era olandese, la madre francese, lui nacque in Svizzera. Studi al Conservatorio di Valenciennes, </w:t>
      </w:r>
      <w:r w:rsidR="00BF5C8C" w:rsidRPr="00CD01EB">
        <w:rPr>
          <w:rFonts w:ascii="Arial" w:hAnsi="Arial" w:cs="Arial"/>
          <w:color w:val="777A0C"/>
        </w:rPr>
        <w:t xml:space="preserve">               </w:t>
      </w:r>
      <w:r w:rsidR="00B41A9E">
        <w:rPr>
          <w:rFonts w:ascii="Arial" w:hAnsi="Arial" w:cs="Arial"/>
          <w:color w:val="777A0C"/>
        </w:rPr>
        <w:t xml:space="preserve">          </w:t>
      </w:r>
      <w:r w:rsidRPr="00CD01EB">
        <w:rPr>
          <w:rFonts w:ascii="Arial" w:hAnsi="Arial" w:cs="Arial"/>
          <w:color w:val="777A0C"/>
        </w:rPr>
        <w:t xml:space="preserve">a 19 anni al Conservatorio di Ginevra, a 22 anni si sposta ad Amsterdam </w:t>
      </w:r>
      <w:r w:rsidR="00BD3A43" w:rsidRPr="00CD01EB">
        <w:rPr>
          <w:rFonts w:ascii="Arial" w:hAnsi="Arial" w:cs="Arial"/>
          <w:color w:val="777A0C"/>
        </w:rPr>
        <w:t xml:space="preserve">e </w:t>
      </w:r>
      <w:r w:rsidRPr="00CD01EB">
        <w:rPr>
          <w:rFonts w:ascii="Arial" w:hAnsi="Arial" w:cs="Arial"/>
          <w:color w:val="777A0C"/>
        </w:rPr>
        <w:t xml:space="preserve">inizia l’attività concertistica. </w:t>
      </w:r>
      <w:r w:rsidR="00BF5C8C" w:rsidRPr="00CD01EB">
        <w:rPr>
          <w:rFonts w:ascii="Arial" w:hAnsi="Arial" w:cs="Arial"/>
          <w:color w:val="777A0C"/>
        </w:rPr>
        <w:t xml:space="preserve">                    </w:t>
      </w:r>
      <w:r w:rsidRPr="00CD01EB">
        <w:rPr>
          <w:rFonts w:ascii="Arial" w:hAnsi="Arial" w:cs="Arial"/>
          <w:color w:val="777A0C"/>
        </w:rPr>
        <w:t xml:space="preserve">Frequenta i corsi di Darmstadt e si appassiona alla musica elettronica, apre uno studio privato di registrazione </w:t>
      </w:r>
      <w:r w:rsidR="00BF5C8C" w:rsidRPr="00CD01EB">
        <w:rPr>
          <w:rFonts w:ascii="Arial" w:hAnsi="Arial" w:cs="Arial"/>
          <w:color w:val="777A0C"/>
        </w:rPr>
        <w:t xml:space="preserve">  </w:t>
      </w:r>
      <w:r w:rsidR="00D96453" w:rsidRPr="00CD01EB">
        <w:rPr>
          <w:rFonts w:ascii="Arial" w:hAnsi="Arial" w:cs="Arial"/>
          <w:color w:val="777A0C"/>
        </w:rPr>
        <w:t xml:space="preserve">          </w:t>
      </w:r>
      <w:r w:rsidRPr="00CD01EB">
        <w:rPr>
          <w:rFonts w:ascii="Arial" w:hAnsi="Arial" w:cs="Arial"/>
          <w:color w:val="777A0C"/>
        </w:rPr>
        <w:t>nella sua casa. Insegnante ai Conservatori di Amsterdam, Rotterdam e Groningen.</w:t>
      </w:r>
    </w:p>
    <w:p w:rsidR="00EA3C76" w:rsidRPr="006D3AF3" w:rsidRDefault="00EA3C76" w:rsidP="001B50BE">
      <w:pPr>
        <w:pStyle w:val="Corpotesto"/>
        <w:tabs>
          <w:tab w:val="center" w:pos="0"/>
          <w:tab w:val="left" w:pos="4253"/>
          <w:tab w:val="left" w:pos="4536"/>
        </w:tabs>
        <w:spacing w:before="120" w:after="0" w:line="276" w:lineRule="auto"/>
        <w:rPr>
          <w:rFonts w:ascii="Arial" w:hAnsi="Arial" w:cs="Arial"/>
          <w:sz w:val="24"/>
          <w:szCs w:val="24"/>
          <w:lang w:val="fr-FR"/>
        </w:rPr>
      </w:pPr>
      <w:r w:rsidRPr="006D3AF3">
        <w:rPr>
          <w:rFonts w:ascii="Arial" w:hAnsi="Arial" w:cs="Arial"/>
          <w:sz w:val="24"/>
          <w:szCs w:val="24"/>
        </w:rPr>
        <w:t xml:space="preserve">Concerto per arpa e orch. </w:t>
      </w:r>
      <w:r w:rsidRPr="006D3AF3">
        <w:rPr>
          <w:rFonts w:ascii="Arial" w:hAnsi="Arial" w:cs="Arial"/>
          <w:sz w:val="24"/>
          <w:szCs w:val="24"/>
          <w:lang w:val="fr-FR"/>
        </w:rPr>
        <w:t>(1986, 25’).</w:t>
      </w:r>
    </w:p>
    <w:p w:rsidR="00CC7D46" w:rsidRPr="006D3AF3" w:rsidRDefault="00CC7D46" w:rsidP="001B50BE">
      <w:pPr>
        <w:pStyle w:val="Corpotesto"/>
        <w:tabs>
          <w:tab w:val="center" w:pos="0"/>
          <w:tab w:val="left" w:pos="4253"/>
          <w:tab w:val="left" w:pos="4536"/>
        </w:tabs>
        <w:spacing w:before="120" w:after="0" w:line="276" w:lineRule="auto"/>
        <w:rPr>
          <w:rFonts w:ascii="Arial" w:hAnsi="Arial" w:cs="Arial"/>
          <w:sz w:val="24"/>
          <w:szCs w:val="24"/>
          <w:lang w:val="fr-FR"/>
        </w:rPr>
      </w:pPr>
    </w:p>
    <w:p w:rsidR="00EB325B" w:rsidRPr="00CD01EB" w:rsidRDefault="00EB325B" w:rsidP="001B50BE">
      <w:pPr>
        <w:pStyle w:val="Corpotesto"/>
        <w:tabs>
          <w:tab w:val="center" w:pos="0"/>
          <w:tab w:val="left" w:pos="4253"/>
          <w:tab w:val="left" w:pos="4536"/>
        </w:tabs>
        <w:spacing w:before="120" w:after="0" w:line="276" w:lineRule="auto"/>
        <w:rPr>
          <w:rFonts w:ascii="Arial" w:hAnsi="Arial" w:cs="Arial"/>
          <w:color w:val="777A0C"/>
          <w:sz w:val="24"/>
          <w:u w:val="single"/>
          <w:lang w:val="fr-FR"/>
        </w:rPr>
      </w:pPr>
      <w:r w:rsidRPr="00CD01EB">
        <w:rPr>
          <w:rFonts w:ascii="Arial" w:hAnsi="Arial" w:cs="Arial"/>
          <w:color w:val="777A0C"/>
          <w:sz w:val="24"/>
          <w:u w:val="single"/>
          <w:lang w:val="fr-FR"/>
        </w:rPr>
        <w:t>POOT  Marcel</w:t>
      </w:r>
      <w:r w:rsidRPr="00CD01EB">
        <w:rPr>
          <w:rFonts w:ascii="Arial" w:hAnsi="Arial" w:cs="Arial"/>
          <w:color w:val="777A0C"/>
          <w:sz w:val="24"/>
          <w:u w:val="single"/>
          <w:lang w:val="fr-FR"/>
        </w:rPr>
        <w:tab/>
        <w:t>Vilvoorde, 7.5.1901 - Bruxelles, 12.6.1988.</w:t>
      </w:r>
    </w:p>
    <w:p w:rsidR="00EB325B" w:rsidRPr="00CD01EB" w:rsidRDefault="00EB325B"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 xml:space="preserve">Compositore e critico musicale belga. Allievo di de Greef, Mortelmans, Gilson, e Dukas. </w:t>
      </w:r>
      <w:r w:rsidR="00E22D28" w:rsidRPr="00CD01EB">
        <w:rPr>
          <w:rFonts w:ascii="Arial" w:hAnsi="Arial" w:cs="Arial"/>
          <w:color w:val="777A0C"/>
        </w:rPr>
        <w:t xml:space="preserve">                                      </w:t>
      </w:r>
      <w:r w:rsidRPr="00CD01EB">
        <w:rPr>
          <w:rFonts w:ascii="Arial" w:hAnsi="Arial" w:cs="Arial"/>
          <w:color w:val="777A0C"/>
        </w:rPr>
        <w:t>Direttore dal 1949 al 1966 del Conservatorio di Bruxelles.</w:t>
      </w:r>
    </w:p>
    <w:p w:rsidR="00EB325B" w:rsidRPr="006D3AF3" w:rsidRDefault="00EB325B" w:rsidP="001B50BE">
      <w:pPr>
        <w:tabs>
          <w:tab w:val="center" w:pos="0"/>
          <w:tab w:val="left" w:pos="4253"/>
          <w:tab w:val="left" w:pos="4536"/>
        </w:tabs>
        <w:spacing w:before="120" w:after="0" w:line="276" w:lineRule="auto"/>
        <w:rPr>
          <w:rFonts w:ascii="Arial" w:hAnsi="Arial" w:cs="Arial"/>
        </w:rPr>
      </w:pPr>
      <w:r w:rsidRPr="006D3AF3">
        <w:rPr>
          <w:rFonts w:ascii="Arial" w:hAnsi="Arial" w:cs="Arial"/>
        </w:rPr>
        <w:t>Improvviso, per arpa sola (1963, 6’).</w:t>
      </w:r>
    </w:p>
    <w:p w:rsidR="00CC7D46" w:rsidRPr="006D3AF3" w:rsidRDefault="00CC7D46"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pStyle w:val="Corpotesto"/>
        <w:tabs>
          <w:tab w:val="center" w:pos="0"/>
          <w:tab w:val="left" w:pos="4253"/>
          <w:tab w:val="left" w:pos="4536"/>
        </w:tabs>
        <w:spacing w:before="120" w:after="0" w:line="276" w:lineRule="auto"/>
        <w:rPr>
          <w:rFonts w:ascii="Arial" w:hAnsi="Arial" w:cs="Arial"/>
          <w:color w:val="777A0C"/>
          <w:sz w:val="24"/>
          <w:u w:val="single"/>
        </w:rPr>
      </w:pPr>
      <w:r w:rsidRPr="00CD01EB">
        <w:rPr>
          <w:rFonts w:ascii="Arial" w:hAnsi="Arial" w:cs="Arial"/>
          <w:color w:val="777A0C"/>
          <w:sz w:val="24"/>
          <w:u w:val="single"/>
        </w:rPr>
        <w:t>PORADOWSKI  Stefan</w:t>
      </w:r>
      <w:r w:rsidRPr="00CD01EB">
        <w:rPr>
          <w:rFonts w:ascii="Arial" w:hAnsi="Arial" w:cs="Arial"/>
          <w:color w:val="777A0C"/>
          <w:sz w:val="24"/>
          <w:u w:val="single"/>
        </w:rPr>
        <w:tab/>
        <w:t>Wloklavek, 16.8.1902 - Poznan, 9.7.1967.</w:t>
      </w:r>
    </w:p>
    <w:p w:rsidR="00FC5E6A" w:rsidRPr="00CD01EB" w:rsidRDefault="00FC5E6A"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Compositore e didatta polacco. Insegnante di composizione a Breslavia e Poznan.</w:t>
      </w:r>
    </w:p>
    <w:p w:rsidR="00FC5E6A" w:rsidRPr="006D3AF3" w:rsidRDefault="00FC5E6A" w:rsidP="001B50BE">
      <w:pPr>
        <w:pStyle w:val="Corpotesto"/>
        <w:tabs>
          <w:tab w:val="center" w:pos="0"/>
          <w:tab w:val="left" w:pos="4253"/>
          <w:tab w:val="left" w:pos="4536"/>
        </w:tabs>
        <w:spacing w:before="120" w:after="0" w:line="276" w:lineRule="auto"/>
        <w:rPr>
          <w:rFonts w:ascii="Arial" w:hAnsi="Arial" w:cs="Arial"/>
          <w:sz w:val="24"/>
        </w:rPr>
      </w:pPr>
      <w:r w:rsidRPr="006D3AF3">
        <w:rPr>
          <w:rFonts w:ascii="Arial" w:hAnsi="Arial" w:cs="Arial"/>
          <w:sz w:val="24"/>
        </w:rPr>
        <w:t>Concerto per fl. arpa e archi (1954).   Notturno per fl e arpa (1954).</w:t>
      </w:r>
    </w:p>
    <w:p w:rsidR="00CC7D46" w:rsidRPr="006D3AF3" w:rsidRDefault="00CC7D46" w:rsidP="001B50BE">
      <w:pPr>
        <w:pStyle w:val="Corpotesto"/>
        <w:tabs>
          <w:tab w:val="center" w:pos="0"/>
          <w:tab w:val="left" w:pos="4253"/>
          <w:tab w:val="left" w:pos="4536"/>
        </w:tabs>
        <w:spacing w:before="120" w:after="0" w:line="276" w:lineRule="auto"/>
        <w:rPr>
          <w:rFonts w:ascii="Arial" w:hAnsi="Arial" w:cs="Arial"/>
          <w:sz w:val="24"/>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POSADA AMADOR  Carlos</w:t>
      </w:r>
      <w:r w:rsidRPr="00CD01EB">
        <w:rPr>
          <w:rFonts w:ascii="Arial" w:hAnsi="Arial" w:cs="Arial"/>
          <w:color w:val="777A0C"/>
          <w:u w:val="single"/>
        </w:rPr>
        <w:tab/>
        <w:t>Medellin, 25.4.1908 - Mexico, 21.12.1993.</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colombiano, allievo di Boulanger, d’Indy e Dukas. Insegnante al Conservatorio di Città del Messico.</w:t>
      </w:r>
    </w:p>
    <w:p w:rsidR="00FC5E6A" w:rsidRPr="006D3AF3" w:rsidRDefault="00FC5E6A" w:rsidP="001B50BE">
      <w:pPr>
        <w:tabs>
          <w:tab w:val="center" w:pos="0"/>
          <w:tab w:val="left" w:pos="4253"/>
          <w:tab w:val="left" w:pos="4536"/>
        </w:tabs>
        <w:spacing w:before="120" w:after="0" w:line="276" w:lineRule="auto"/>
        <w:rPr>
          <w:rFonts w:ascii="Arial" w:hAnsi="Arial" w:cs="Arial"/>
        </w:rPr>
      </w:pPr>
      <w:r w:rsidRPr="006D3AF3">
        <w:rPr>
          <w:rFonts w:ascii="Arial" w:hAnsi="Arial" w:cs="Arial"/>
        </w:rPr>
        <w:t>Minuetto per arpa cromatica (1933).   Cantilena per fl. e arpa (1933).</w:t>
      </w:r>
    </w:p>
    <w:p w:rsidR="00CC7D46" w:rsidRPr="006D3AF3" w:rsidRDefault="00CC7D46" w:rsidP="001B50BE">
      <w:pPr>
        <w:tabs>
          <w:tab w:val="center" w:pos="0"/>
          <w:tab w:val="left" w:pos="4253"/>
          <w:tab w:val="left" w:pos="4536"/>
        </w:tabs>
        <w:spacing w:before="120" w:after="0" w:line="276" w:lineRule="auto"/>
        <w:rPr>
          <w:rFonts w:ascii="Arial" w:hAnsi="Arial" w:cs="Arial"/>
        </w:rPr>
      </w:pPr>
    </w:p>
    <w:p w:rsidR="009A250B" w:rsidRPr="00CD01EB" w:rsidRDefault="009A250B" w:rsidP="001B50BE">
      <w:pPr>
        <w:pStyle w:val="Corpotesto"/>
        <w:tabs>
          <w:tab w:val="center" w:pos="0"/>
          <w:tab w:val="left" w:pos="4253"/>
          <w:tab w:val="left" w:pos="4536"/>
        </w:tabs>
        <w:spacing w:before="120" w:after="0" w:line="276" w:lineRule="auto"/>
        <w:rPr>
          <w:rFonts w:ascii="Arial" w:hAnsi="Arial" w:cs="Arial"/>
          <w:color w:val="777A0C"/>
          <w:sz w:val="24"/>
          <w:szCs w:val="24"/>
          <w:u w:val="single"/>
        </w:rPr>
      </w:pPr>
      <w:r w:rsidRPr="00CD01EB">
        <w:rPr>
          <w:rFonts w:ascii="Arial" w:hAnsi="Arial" w:cs="Arial"/>
          <w:color w:val="777A0C"/>
          <w:sz w:val="24"/>
          <w:szCs w:val="24"/>
          <w:u w:val="single"/>
        </w:rPr>
        <w:t>POSER  Hans</w:t>
      </w:r>
      <w:r w:rsidRPr="00CD01EB">
        <w:rPr>
          <w:rFonts w:ascii="Arial" w:hAnsi="Arial" w:cs="Arial"/>
          <w:color w:val="777A0C"/>
          <w:sz w:val="24"/>
          <w:szCs w:val="24"/>
          <w:u w:val="single"/>
        </w:rPr>
        <w:tab/>
        <w:t>Tannenbergsthal, 8.10.1917 - Amburgo, 1.10.1970.</w:t>
      </w:r>
    </w:p>
    <w:p w:rsidR="009A250B" w:rsidRPr="00CD01EB" w:rsidRDefault="009A250B"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Compositore tedesco, durante la prigionia in Canada</w:t>
      </w:r>
      <w:r w:rsidR="00AE0D3B" w:rsidRPr="00CD01EB">
        <w:rPr>
          <w:rFonts w:ascii="Arial" w:hAnsi="Arial" w:cs="Arial"/>
          <w:color w:val="777A0C"/>
        </w:rPr>
        <w:t>,</w:t>
      </w:r>
      <w:r w:rsidRPr="00CD01EB">
        <w:rPr>
          <w:rFonts w:ascii="Arial" w:hAnsi="Arial" w:cs="Arial"/>
          <w:color w:val="777A0C"/>
        </w:rPr>
        <w:t xml:space="preserve"> nella 2 guerra mondiale, studiò per corrispondenza con </w:t>
      </w:r>
      <w:r w:rsidR="00244F47" w:rsidRPr="00CD01EB">
        <w:rPr>
          <w:rFonts w:ascii="Arial" w:hAnsi="Arial" w:cs="Arial"/>
          <w:color w:val="777A0C"/>
        </w:rPr>
        <w:t xml:space="preserve">     </w:t>
      </w:r>
      <w:r w:rsidRPr="00CD01EB">
        <w:rPr>
          <w:rFonts w:ascii="Arial" w:hAnsi="Arial" w:cs="Arial"/>
          <w:color w:val="777A0C"/>
        </w:rPr>
        <w:t xml:space="preserve">Grabner e Hindemith. Alla fine del conflitto, completò la preparazione con Klussmann, ad Amburgo. </w:t>
      </w:r>
      <w:r w:rsidR="00BF5C8C" w:rsidRPr="00CD01EB">
        <w:rPr>
          <w:rFonts w:ascii="Arial" w:hAnsi="Arial" w:cs="Arial"/>
          <w:color w:val="777A0C"/>
        </w:rPr>
        <w:t xml:space="preserve">                    </w:t>
      </w:r>
      <w:r w:rsidR="00244F47" w:rsidRPr="00CD01EB">
        <w:rPr>
          <w:rFonts w:ascii="Arial" w:hAnsi="Arial" w:cs="Arial"/>
          <w:color w:val="777A0C"/>
        </w:rPr>
        <w:t xml:space="preserve">                 </w:t>
      </w:r>
      <w:r w:rsidRPr="00CD01EB">
        <w:rPr>
          <w:rFonts w:ascii="Arial" w:hAnsi="Arial" w:cs="Arial"/>
          <w:color w:val="777A0C"/>
        </w:rPr>
        <w:t>Nella stessa città fu insegnante alla Hochschule.</w:t>
      </w:r>
    </w:p>
    <w:p w:rsidR="009A250B" w:rsidRPr="006D3AF3" w:rsidRDefault="00AE0D3B" w:rsidP="001B50BE">
      <w:pPr>
        <w:tabs>
          <w:tab w:val="center" w:pos="0"/>
          <w:tab w:val="left" w:pos="4253"/>
          <w:tab w:val="left" w:pos="4536"/>
        </w:tabs>
        <w:spacing w:before="120" w:after="0" w:line="276" w:lineRule="auto"/>
        <w:rPr>
          <w:rFonts w:ascii="Arial" w:hAnsi="Arial" w:cs="Arial"/>
        </w:rPr>
      </w:pPr>
      <w:r w:rsidRPr="006D3AF3">
        <w:rPr>
          <w:rFonts w:ascii="Arial" w:hAnsi="Arial" w:cs="Arial"/>
        </w:rPr>
        <w:t>Tre Preludi per arpa.</w:t>
      </w:r>
    </w:p>
    <w:p w:rsidR="00CC7D46" w:rsidRPr="006D3AF3" w:rsidRDefault="00CC7D46"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POSSE  Wilhelm</w:t>
      </w:r>
      <w:r w:rsidRPr="00CD01EB">
        <w:rPr>
          <w:rFonts w:ascii="Arial" w:hAnsi="Arial" w:cs="Arial"/>
          <w:color w:val="777A0C"/>
          <w:u w:val="single"/>
        </w:rPr>
        <w:tab/>
        <w:t>Bromberg, 15.</w:t>
      </w:r>
      <w:r w:rsidR="00944672" w:rsidRPr="00CD01EB">
        <w:rPr>
          <w:rFonts w:ascii="Arial" w:hAnsi="Arial" w:cs="Arial"/>
          <w:color w:val="777A0C"/>
          <w:u w:val="single"/>
        </w:rPr>
        <w:t>3</w:t>
      </w:r>
      <w:r w:rsidRPr="00CD01EB">
        <w:rPr>
          <w:rFonts w:ascii="Arial" w:hAnsi="Arial" w:cs="Arial"/>
          <w:color w:val="777A0C"/>
          <w:u w:val="single"/>
        </w:rPr>
        <w:t>.1852 - Berlino, 20.6.1925.</w:t>
      </w:r>
    </w:p>
    <w:p w:rsidR="00102AC9"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b/>
          <w:color w:val="777A0C"/>
          <w:sz w:val="20"/>
          <w:szCs w:val="20"/>
        </w:rPr>
        <w:lastRenderedPageBreak/>
        <w:t>Arpista</w:t>
      </w:r>
      <w:r w:rsidRPr="00CD01EB">
        <w:rPr>
          <w:rFonts w:ascii="Arial" w:hAnsi="Arial" w:cs="Arial"/>
          <w:color w:val="777A0C"/>
          <w:sz w:val="20"/>
          <w:szCs w:val="20"/>
        </w:rPr>
        <w:t xml:space="preserve"> tedesco, quasi autodidatta. A 8 anni il primo importante concerto </w:t>
      </w:r>
      <w:r w:rsidR="0065383D" w:rsidRPr="00CD01EB">
        <w:rPr>
          <w:rFonts w:ascii="Arial" w:hAnsi="Arial" w:cs="Arial"/>
          <w:color w:val="777A0C"/>
          <w:sz w:val="20"/>
          <w:szCs w:val="20"/>
        </w:rPr>
        <w:t xml:space="preserve">all’Opera Italiana di Berlino, </w:t>
      </w:r>
      <w:r w:rsidR="00D96453" w:rsidRPr="00CD01EB">
        <w:rPr>
          <w:rFonts w:ascii="Arial" w:hAnsi="Arial" w:cs="Arial"/>
          <w:color w:val="777A0C"/>
          <w:sz w:val="20"/>
          <w:szCs w:val="20"/>
        </w:rPr>
        <w:t xml:space="preserve"> </w:t>
      </w:r>
      <w:r w:rsidR="00B41A9E">
        <w:rPr>
          <w:rFonts w:ascii="Arial" w:hAnsi="Arial" w:cs="Arial"/>
          <w:color w:val="777A0C"/>
          <w:sz w:val="20"/>
          <w:szCs w:val="20"/>
        </w:rPr>
        <w:t xml:space="preserve">  </w:t>
      </w:r>
      <w:r w:rsidR="0065383D" w:rsidRPr="00CD01EB">
        <w:rPr>
          <w:rFonts w:ascii="Arial" w:hAnsi="Arial" w:cs="Arial"/>
          <w:color w:val="777A0C"/>
          <w:sz w:val="20"/>
          <w:szCs w:val="20"/>
        </w:rPr>
        <w:t xml:space="preserve">accompagnando la cantante Adelina Piatti. </w:t>
      </w:r>
      <w:r w:rsidR="00082E08" w:rsidRPr="00CD01EB">
        <w:rPr>
          <w:rFonts w:ascii="Arial" w:hAnsi="Arial" w:cs="Arial"/>
          <w:color w:val="777A0C"/>
          <w:sz w:val="20"/>
          <w:szCs w:val="20"/>
        </w:rPr>
        <w:t>E</w:t>
      </w:r>
      <w:r w:rsidRPr="00CD01EB">
        <w:rPr>
          <w:rFonts w:ascii="Arial" w:hAnsi="Arial" w:cs="Arial"/>
          <w:color w:val="777A0C"/>
          <w:sz w:val="20"/>
          <w:szCs w:val="20"/>
        </w:rPr>
        <w:t xml:space="preserve">sibizioni concertistiche in quasi tutta l’Europa. A Tiflis ebbe </w:t>
      </w:r>
      <w:r w:rsidR="00D96453" w:rsidRPr="00CD01EB">
        <w:rPr>
          <w:rFonts w:ascii="Arial" w:hAnsi="Arial" w:cs="Arial"/>
          <w:color w:val="777A0C"/>
          <w:sz w:val="20"/>
          <w:szCs w:val="20"/>
        </w:rPr>
        <w:t xml:space="preserve">                 </w:t>
      </w:r>
      <w:r w:rsidRPr="00CD01EB">
        <w:rPr>
          <w:rFonts w:ascii="Arial" w:hAnsi="Arial" w:cs="Arial"/>
          <w:color w:val="777A0C"/>
          <w:sz w:val="20"/>
          <w:szCs w:val="20"/>
        </w:rPr>
        <w:t xml:space="preserve">suggerimenti da Grimm, un’altro virtuoso dello strumento. </w:t>
      </w:r>
      <w:r w:rsidR="00654CC7" w:rsidRPr="00CD01EB">
        <w:rPr>
          <w:rFonts w:ascii="Arial" w:hAnsi="Arial" w:cs="Arial"/>
          <w:color w:val="777A0C"/>
          <w:sz w:val="20"/>
          <w:szCs w:val="20"/>
        </w:rPr>
        <w:t>Amico di Liszt.</w:t>
      </w:r>
      <w:r w:rsidR="00EA1409" w:rsidRPr="00CD01EB">
        <w:rPr>
          <w:rFonts w:ascii="Arial" w:hAnsi="Arial" w:cs="Arial"/>
          <w:color w:val="777A0C"/>
          <w:sz w:val="20"/>
          <w:szCs w:val="20"/>
        </w:rPr>
        <w:t xml:space="preserve"> </w:t>
      </w:r>
      <w:r w:rsidR="00082E08" w:rsidRPr="00CD01EB">
        <w:rPr>
          <w:rFonts w:ascii="Arial" w:hAnsi="Arial" w:cs="Arial"/>
          <w:color w:val="777A0C"/>
          <w:sz w:val="20"/>
          <w:szCs w:val="20"/>
        </w:rPr>
        <w:t>A</w:t>
      </w:r>
      <w:r w:rsidRPr="00CD01EB">
        <w:rPr>
          <w:rFonts w:ascii="Arial" w:hAnsi="Arial" w:cs="Arial"/>
          <w:color w:val="777A0C"/>
          <w:sz w:val="20"/>
          <w:szCs w:val="20"/>
        </w:rPr>
        <w:t>rpista all’</w:t>
      </w:r>
      <w:r w:rsidR="0048782A" w:rsidRPr="00CD01EB">
        <w:rPr>
          <w:rFonts w:ascii="Arial" w:hAnsi="Arial" w:cs="Arial"/>
          <w:color w:val="777A0C"/>
          <w:sz w:val="20"/>
          <w:szCs w:val="20"/>
        </w:rPr>
        <w:t>O</w:t>
      </w:r>
      <w:r w:rsidRPr="00CD01EB">
        <w:rPr>
          <w:rFonts w:ascii="Arial" w:hAnsi="Arial" w:cs="Arial"/>
          <w:color w:val="777A0C"/>
          <w:sz w:val="20"/>
          <w:szCs w:val="20"/>
        </w:rPr>
        <w:t>pera di Berlino</w:t>
      </w:r>
      <w:r w:rsidR="00082E08" w:rsidRPr="00CD01EB">
        <w:rPr>
          <w:rFonts w:ascii="Arial" w:hAnsi="Arial" w:cs="Arial"/>
          <w:color w:val="777A0C"/>
          <w:sz w:val="20"/>
          <w:szCs w:val="20"/>
        </w:rPr>
        <w:t xml:space="preserve"> dal </w:t>
      </w:r>
      <w:r w:rsidR="00D96453" w:rsidRPr="00CD01EB">
        <w:rPr>
          <w:rFonts w:ascii="Arial" w:hAnsi="Arial" w:cs="Arial"/>
          <w:color w:val="777A0C"/>
          <w:sz w:val="20"/>
          <w:szCs w:val="20"/>
        </w:rPr>
        <w:t xml:space="preserve">                         </w:t>
      </w:r>
      <w:r w:rsidR="00082E08" w:rsidRPr="00CD01EB">
        <w:rPr>
          <w:rFonts w:ascii="Arial" w:hAnsi="Arial" w:cs="Arial"/>
          <w:color w:val="777A0C"/>
          <w:sz w:val="20"/>
          <w:szCs w:val="20"/>
        </w:rPr>
        <w:t>1872 al 1903 e insegnante alla Charlottenburg Hochschule dal 1890 al 1923. Professore Reale dal 1910.</w:t>
      </w:r>
    </w:p>
    <w:p w:rsidR="00082E08" w:rsidRPr="006D3AF3" w:rsidRDefault="00082E08" w:rsidP="001B50BE">
      <w:pPr>
        <w:tabs>
          <w:tab w:val="center" w:pos="0"/>
          <w:tab w:val="left" w:pos="4253"/>
          <w:tab w:val="left" w:pos="4536"/>
        </w:tabs>
        <w:spacing w:before="120" w:after="0" w:line="276" w:lineRule="auto"/>
        <w:rPr>
          <w:rFonts w:ascii="Arial" w:hAnsi="Arial" w:cs="Arial"/>
        </w:rPr>
      </w:pPr>
      <w:r w:rsidRPr="006D3AF3">
        <w:rPr>
          <w:rFonts w:ascii="Arial" w:hAnsi="Arial" w:cs="Arial"/>
        </w:rPr>
        <w:t xml:space="preserve">Studio in Do (1883).   </w:t>
      </w:r>
      <w:r w:rsidR="00944672" w:rsidRPr="006D3AF3">
        <w:rPr>
          <w:rFonts w:ascii="Arial" w:hAnsi="Arial" w:cs="Arial"/>
        </w:rPr>
        <w:t>8</w:t>
      </w:r>
      <w:r w:rsidR="00FC5E6A" w:rsidRPr="006D3AF3">
        <w:rPr>
          <w:rFonts w:ascii="Arial" w:hAnsi="Arial" w:cs="Arial"/>
        </w:rPr>
        <w:t xml:space="preserve"> Grandi studi </w:t>
      </w:r>
      <w:r w:rsidR="00E054BD" w:rsidRPr="006D3AF3">
        <w:rPr>
          <w:rFonts w:ascii="Arial" w:hAnsi="Arial" w:cs="Arial"/>
        </w:rPr>
        <w:t>da concerto</w:t>
      </w:r>
      <w:r w:rsidR="00664E7A" w:rsidRPr="006D3AF3">
        <w:rPr>
          <w:rFonts w:ascii="Arial" w:hAnsi="Arial" w:cs="Arial"/>
        </w:rPr>
        <w:t xml:space="preserve">:  </w:t>
      </w:r>
      <w:r w:rsidR="0005725D" w:rsidRPr="006D3AF3">
        <w:rPr>
          <w:rFonts w:ascii="Arial" w:hAnsi="Arial" w:cs="Arial"/>
          <w:b/>
        </w:rPr>
        <w:t>1</w:t>
      </w:r>
      <w:r w:rsidR="0005725D" w:rsidRPr="006D3AF3">
        <w:rPr>
          <w:rFonts w:ascii="Arial" w:hAnsi="Arial" w:cs="Arial"/>
        </w:rPr>
        <w:t xml:space="preserve">) Lab (3’15),   </w:t>
      </w:r>
      <w:r w:rsidR="004B38C4" w:rsidRPr="006D3AF3">
        <w:rPr>
          <w:rFonts w:ascii="Arial" w:hAnsi="Arial" w:cs="Arial"/>
        </w:rPr>
        <w:t>2</w:t>
      </w:r>
      <w:r w:rsidR="0005725D" w:rsidRPr="006D3AF3">
        <w:rPr>
          <w:rFonts w:ascii="Arial" w:hAnsi="Arial" w:cs="Arial"/>
        </w:rPr>
        <w:t>) 2’</w:t>
      </w:r>
      <w:r w:rsidR="00F71D3F" w:rsidRPr="006D3AF3">
        <w:rPr>
          <w:rFonts w:ascii="Arial" w:hAnsi="Arial" w:cs="Arial"/>
        </w:rPr>
        <w:t>05</w:t>
      </w:r>
      <w:r w:rsidR="0005725D" w:rsidRPr="006D3AF3">
        <w:rPr>
          <w:rFonts w:ascii="Arial" w:hAnsi="Arial" w:cs="Arial"/>
        </w:rPr>
        <w:t>,   3) 3’10,</w:t>
      </w:r>
    </w:p>
    <w:p w:rsidR="00A10D8F" w:rsidRPr="006D3AF3" w:rsidRDefault="0005725D" w:rsidP="001B50BE">
      <w:pPr>
        <w:tabs>
          <w:tab w:val="center" w:pos="0"/>
          <w:tab w:val="left" w:pos="4253"/>
          <w:tab w:val="left" w:pos="4536"/>
        </w:tabs>
        <w:spacing w:before="120" w:after="0" w:line="276" w:lineRule="auto"/>
        <w:rPr>
          <w:rFonts w:ascii="Arial" w:hAnsi="Arial" w:cs="Arial"/>
        </w:rPr>
      </w:pPr>
      <w:r w:rsidRPr="006D3AF3">
        <w:rPr>
          <w:rFonts w:ascii="Arial" w:hAnsi="Arial" w:cs="Arial"/>
        </w:rPr>
        <w:t xml:space="preserve">4) 2’35,   </w:t>
      </w:r>
      <w:r w:rsidR="004B38C4" w:rsidRPr="006D3AF3">
        <w:rPr>
          <w:rFonts w:ascii="Arial" w:hAnsi="Arial" w:cs="Arial"/>
        </w:rPr>
        <w:t xml:space="preserve"> </w:t>
      </w:r>
      <w:r w:rsidR="00944672" w:rsidRPr="006D3AF3">
        <w:rPr>
          <w:rFonts w:ascii="Arial" w:hAnsi="Arial" w:cs="Arial"/>
        </w:rPr>
        <w:t>5</w:t>
      </w:r>
      <w:r w:rsidRPr="006D3AF3">
        <w:rPr>
          <w:rFonts w:ascii="Arial" w:hAnsi="Arial" w:cs="Arial"/>
        </w:rPr>
        <w:t xml:space="preserve">) 2’,   </w:t>
      </w:r>
      <w:r w:rsidR="00944672" w:rsidRPr="006D3AF3">
        <w:rPr>
          <w:rFonts w:ascii="Arial" w:hAnsi="Arial" w:cs="Arial"/>
        </w:rPr>
        <w:t>6</w:t>
      </w:r>
      <w:r w:rsidRPr="006D3AF3">
        <w:rPr>
          <w:rFonts w:ascii="Arial" w:hAnsi="Arial" w:cs="Arial"/>
        </w:rPr>
        <w:t>) 3’25</w:t>
      </w:r>
      <w:r w:rsidR="002E46C4" w:rsidRPr="006D3AF3">
        <w:rPr>
          <w:rFonts w:ascii="Arial" w:hAnsi="Arial" w:cs="Arial"/>
        </w:rPr>
        <w:t>.</w:t>
      </w:r>
      <w:r w:rsidR="003E6FBC" w:rsidRPr="006D3AF3">
        <w:rPr>
          <w:rFonts w:ascii="Arial" w:hAnsi="Arial" w:cs="Arial"/>
        </w:rPr>
        <w:t xml:space="preserve">   </w:t>
      </w:r>
      <w:r w:rsidR="00944672" w:rsidRPr="006D3AF3">
        <w:rPr>
          <w:rFonts w:ascii="Arial" w:hAnsi="Arial" w:cs="Arial"/>
        </w:rPr>
        <w:t>7) 1’5</w:t>
      </w:r>
      <w:r w:rsidR="00456408" w:rsidRPr="006D3AF3">
        <w:rPr>
          <w:rFonts w:ascii="Arial" w:hAnsi="Arial" w:cs="Arial"/>
        </w:rPr>
        <w:t>5</w:t>
      </w:r>
      <w:r w:rsidR="00944672" w:rsidRPr="006D3AF3">
        <w:rPr>
          <w:rFonts w:ascii="Arial" w:hAnsi="Arial" w:cs="Arial"/>
        </w:rPr>
        <w:t xml:space="preserve">.   </w:t>
      </w:r>
      <w:r w:rsidR="00A10D8F" w:rsidRPr="006D3AF3">
        <w:rPr>
          <w:rFonts w:ascii="Arial" w:hAnsi="Arial" w:cs="Arial"/>
        </w:rPr>
        <w:t xml:space="preserve">Grande Sonata.   </w:t>
      </w:r>
      <w:r w:rsidR="00FC5E6A" w:rsidRPr="006D3AF3">
        <w:rPr>
          <w:rFonts w:ascii="Arial" w:hAnsi="Arial" w:cs="Arial"/>
        </w:rPr>
        <w:t>Impro</w:t>
      </w:r>
      <w:r w:rsidR="00A10D8F" w:rsidRPr="006D3AF3">
        <w:rPr>
          <w:rFonts w:ascii="Arial" w:hAnsi="Arial" w:cs="Arial"/>
        </w:rPr>
        <w:t>v</w:t>
      </w:r>
      <w:r w:rsidR="00FC5E6A" w:rsidRPr="006D3AF3">
        <w:rPr>
          <w:rFonts w:ascii="Arial" w:hAnsi="Arial" w:cs="Arial"/>
        </w:rPr>
        <w:t>v</w:t>
      </w:r>
      <w:r w:rsidR="00AE0D3B" w:rsidRPr="006D3AF3">
        <w:rPr>
          <w:rFonts w:ascii="Arial" w:hAnsi="Arial" w:cs="Arial"/>
        </w:rPr>
        <w:t>isa</w:t>
      </w:r>
      <w:r w:rsidR="00A10D8F" w:rsidRPr="006D3AF3">
        <w:rPr>
          <w:rFonts w:ascii="Arial" w:hAnsi="Arial" w:cs="Arial"/>
        </w:rPr>
        <w:t>zioni</w:t>
      </w:r>
      <w:r w:rsidR="00654CC7" w:rsidRPr="006D3AF3">
        <w:rPr>
          <w:rFonts w:ascii="Arial" w:hAnsi="Arial" w:cs="Arial"/>
        </w:rPr>
        <w:t xml:space="preserve"> (1891)</w:t>
      </w:r>
      <w:r w:rsidR="00FC5E6A" w:rsidRPr="006D3AF3">
        <w:rPr>
          <w:rFonts w:ascii="Arial" w:hAnsi="Arial" w:cs="Arial"/>
        </w:rPr>
        <w:t xml:space="preserve">.   </w:t>
      </w:r>
      <w:r w:rsidR="00980D4C" w:rsidRPr="006D3AF3">
        <w:rPr>
          <w:rFonts w:ascii="Arial" w:hAnsi="Arial" w:cs="Arial"/>
        </w:rPr>
        <w:t>Neckerei.</w:t>
      </w:r>
    </w:p>
    <w:p w:rsidR="0005593A" w:rsidRPr="006D3AF3" w:rsidRDefault="00A10D8F" w:rsidP="001B50BE">
      <w:pPr>
        <w:tabs>
          <w:tab w:val="center" w:pos="0"/>
          <w:tab w:val="left" w:pos="4253"/>
          <w:tab w:val="left" w:pos="4536"/>
        </w:tabs>
        <w:spacing w:before="120" w:after="0" w:line="276" w:lineRule="auto"/>
        <w:rPr>
          <w:rFonts w:ascii="Arial" w:hAnsi="Arial" w:cs="Arial"/>
        </w:rPr>
      </w:pPr>
      <w:r w:rsidRPr="006D3AF3">
        <w:rPr>
          <w:rFonts w:ascii="Arial" w:hAnsi="Arial" w:cs="Arial"/>
        </w:rPr>
        <w:t>5</w:t>
      </w:r>
      <w:r w:rsidR="00FC5E6A" w:rsidRPr="006D3AF3">
        <w:rPr>
          <w:rFonts w:ascii="Arial" w:hAnsi="Arial" w:cs="Arial"/>
        </w:rPr>
        <w:t xml:space="preserve"> Piccoli studi</w:t>
      </w:r>
      <w:r w:rsidR="00944672" w:rsidRPr="006D3AF3">
        <w:rPr>
          <w:rFonts w:ascii="Arial" w:hAnsi="Arial" w:cs="Arial"/>
        </w:rPr>
        <w:t xml:space="preserve"> </w:t>
      </w:r>
      <w:r w:rsidR="00FC5E6A" w:rsidRPr="006D3AF3">
        <w:rPr>
          <w:rFonts w:ascii="Arial" w:hAnsi="Arial" w:cs="Arial"/>
        </w:rPr>
        <w:t>caratteristici</w:t>
      </w:r>
      <w:r w:rsidR="0005593A" w:rsidRPr="006D3AF3">
        <w:rPr>
          <w:rFonts w:ascii="Arial" w:hAnsi="Arial" w:cs="Arial"/>
        </w:rPr>
        <w:t>:</w:t>
      </w:r>
      <w:r w:rsidR="003E6FBC" w:rsidRPr="006D3AF3">
        <w:rPr>
          <w:rFonts w:ascii="Arial" w:hAnsi="Arial" w:cs="Arial"/>
        </w:rPr>
        <w:t xml:space="preserve">   </w:t>
      </w:r>
      <w:r w:rsidR="0005593A" w:rsidRPr="006D3AF3">
        <w:rPr>
          <w:rFonts w:ascii="Arial" w:hAnsi="Arial" w:cs="Arial"/>
          <w:b/>
        </w:rPr>
        <w:t>1</w:t>
      </w:r>
      <w:r w:rsidR="0005593A" w:rsidRPr="006D3AF3">
        <w:rPr>
          <w:rFonts w:ascii="Arial" w:hAnsi="Arial" w:cs="Arial"/>
        </w:rPr>
        <w:t>) Minuetto,   2) Wellenspiel,   3) Am Abend,</w:t>
      </w:r>
    </w:p>
    <w:p w:rsidR="0005593A" w:rsidRPr="006D3AF3" w:rsidRDefault="0005593A" w:rsidP="001B50BE">
      <w:pPr>
        <w:tabs>
          <w:tab w:val="center" w:pos="0"/>
          <w:tab w:val="left" w:pos="4253"/>
          <w:tab w:val="left" w:pos="4536"/>
        </w:tabs>
        <w:spacing w:before="120" w:after="0" w:line="276" w:lineRule="auto"/>
        <w:rPr>
          <w:rFonts w:ascii="Arial" w:hAnsi="Arial" w:cs="Arial"/>
        </w:rPr>
      </w:pPr>
      <w:r w:rsidRPr="006D3AF3">
        <w:rPr>
          <w:rFonts w:ascii="Arial" w:hAnsi="Arial" w:cs="Arial"/>
        </w:rPr>
        <w:t xml:space="preserve">4) Romanza senza parole,   </w:t>
      </w:r>
      <w:r w:rsidRPr="006D3AF3">
        <w:rPr>
          <w:rFonts w:ascii="Arial" w:hAnsi="Arial" w:cs="Arial"/>
          <w:b/>
        </w:rPr>
        <w:t>5</w:t>
      </w:r>
      <w:r w:rsidRPr="006D3AF3">
        <w:rPr>
          <w:rFonts w:ascii="Arial" w:hAnsi="Arial" w:cs="Arial"/>
        </w:rPr>
        <w:t xml:space="preserve">) Marcia turca.   </w:t>
      </w:r>
      <w:r w:rsidR="00980D4C" w:rsidRPr="006D3AF3">
        <w:rPr>
          <w:rFonts w:ascii="Arial" w:hAnsi="Arial" w:cs="Arial"/>
        </w:rPr>
        <w:t xml:space="preserve">Scherzo in Lab.   </w:t>
      </w:r>
      <w:r w:rsidR="00A10D8F" w:rsidRPr="006D3AF3">
        <w:rPr>
          <w:rFonts w:ascii="Arial" w:hAnsi="Arial" w:cs="Arial"/>
        </w:rPr>
        <w:t>Sonata pastorale.</w:t>
      </w:r>
    </w:p>
    <w:p w:rsidR="00A10D8F" w:rsidRPr="006D3AF3" w:rsidRDefault="007F5071" w:rsidP="001B50BE">
      <w:pPr>
        <w:tabs>
          <w:tab w:val="center" w:pos="0"/>
          <w:tab w:val="left" w:pos="4253"/>
          <w:tab w:val="left" w:pos="4536"/>
        </w:tabs>
        <w:spacing w:before="120" w:after="0" w:line="276" w:lineRule="auto"/>
        <w:rPr>
          <w:rFonts w:ascii="Arial" w:hAnsi="Arial" w:cs="Arial"/>
        </w:rPr>
      </w:pPr>
      <w:r w:rsidRPr="006D3AF3">
        <w:rPr>
          <w:rFonts w:ascii="Arial" w:hAnsi="Arial" w:cs="Arial"/>
        </w:rPr>
        <w:t xml:space="preserve">Tema e variazioni.   </w:t>
      </w:r>
      <w:r w:rsidR="00FC5E6A" w:rsidRPr="006D3AF3">
        <w:rPr>
          <w:rFonts w:ascii="Arial" w:hAnsi="Arial" w:cs="Arial"/>
        </w:rPr>
        <w:t>Tar</w:t>
      </w:r>
      <w:r w:rsidR="00755D41" w:rsidRPr="006D3AF3">
        <w:rPr>
          <w:rFonts w:ascii="Arial" w:hAnsi="Arial" w:cs="Arial"/>
        </w:rPr>
        <w:t>e</w:t>
      </w:r>
      <w:r w:rsidR="00FC5E6A" w:rsidRPr="006D3AF3">
        <w:rPr>
          <w:rFonts w:ascii="Arial" w:hAnsi="Arial" w:cs="Arial"/>
        </w:rPr>
        <w:t>ntell</w:t>
      </w:r>
      <w:r w:rsidR="00A10D8F" w:rsidRPr="006D3AF3">
        <w:rPr>
          <w:rFonts w:ascii="Arial" w:hAnsi="Arial" w:cs="Arial"/>
        </w:rPr>
        <w:t>a-Mazurka</w:t>
      </w:r>
      <w:r w:rsidR="00FC5E6A" w:rsidRPr="006D3AF3">
        <w:rPr>
          <w:rFonts w:ascii="Arial" w:hAnsi="Arial" w:cs="Arial"/>
        </w:rPr>
        <w:t xml:space="preserve">.   </w:t>
      </w:r>
      <w:r w:rsidR="001D1777" w:rsidRPr="006D3AF3">
        <w:rPr>
          <w:rFonts w:ascii="Arial" w:hAnsi="Arial" w:cs="Arial"/>
        </w:rPr>
        <w:t>Valse caprice.   Valzer</w:t>
      </w:r>
      <w:r w:rsidR="00755D41" w:rsidRPr="006D3AF3">
        <w:rPr>
          <w:rFonts w:ascii="Arial" w:hAnsi="Arial" w:cs="Arial"/>
        </w:rPr>
        <w:t xml:space="preserve"> in Mib</w:t>
      </w:r>
      <w:r w:rsidR="001D1777" w:rsidRPr="006D3AF3">
        <w:rPr>
          <w:rFonts w:ascii="Arial" w:hAnsi="Arial" w:cs="Arial"/>
        </w:rPr>
        <w:t>.</w:t>
      </w:r>
      <w:r w:rsidR="00755D41" w:rsidRPr="006D3AF3">
        <w:rPr>
          <w:rFonts w:ascii="Arial" w:hAnsi="Arial" w:cs="Arial"/>
        </w:rPr>
        <w:t xml:space="preserve">   Valzer.</w:t>
      </w:r>
    </w:p>
    <w:p w:rsidR="00A10D8F" w:rsidRPr="006D3AF3" w:rsidRDefault="007F5071" w:rsidP="001B50BE">
      <w:pPr>
        <w:tabs>
          <w:tab w:val="center" w:pos="0"/>
          <w:tab w:val="left" w:pos="4253"/>
          <w:tab w:val="left" w:pos="4536"/>
        </w:tabs>
        <w:spacing w:before="120" w:after="0" w:line="276" w:lineRule="auto"/>
        <w:rPr>
          <w:rFonts w:ascii="Arial" w:hAnsi="Arial" w:cs="Arial"/>
        </w:rPr>
      </w:pPr>
      <w:r w:rsidRPr="006D3AF3">
        <w:rPr>
          <w:rFonts w:ascii="Arial" w:hAnsi="Arial" w:cs="Arial"/>
        </w:rPr>
        <w:t xml:space="preserve">Variazioni su </w:t>
      </w:r>
      <w:r w:rsidR="00FC5E6A" w:rsidRPr="006D3AF3">
        <w:rPr>
          <w:rFonts w:ascii="Arial" w:hAnsi="Arial" w:cs="Arial"/>
        </w:rPr>
        <w:t>Carnevale di Venezia</w:t>
      </w:r>
      <w:r w:rsidR="001D1777" w:rsidRPr="006D3AF3">
        <w:rPr>
          <w:rFonts w:ascii="Arial" w:hAnsi="Arial" w:cs="Arial"/>
        </w:rPr>
        <w:t xml:space="preserve"> (</w:t>
      </w:r>
      <w:r w:rsidR="00F825B0" w:rsidRPr="006D3AF3">
        <w:rPr>
          <w:rFonts w:ascii="Arial" w:hAnsi="Arial" w:cs="Arial"/>
        </w:rPr>
        <w:t>10’50</w:t>
      </w:r>
      <w:r w:rsidR="001D1777" w:rsidRPr="006D3AF3">
        <w:rPr>
          <w:rFonts w:ascii="Arial" w:hAnsi="Arial" w:cs="Arial"/>
        </w:rPr>
        <w:t>)</w:t>
      </w:r>
      <w:r w:rsidR="00FC5E6A" w:rsidRPr="006D3AF3">
        <w:rPr>
          <w:rFonts w:ascii="Arial" w:hAnsi="Arial" w:cs="Arial"/>
        </w:rPr>
        <w:t>.</w:t>
      </w:r>
      <w:r w:rsidR="003E6FBC" w:rsidRPr="006D3AF3">
        <w:rPr>
          <w:rFonts w:ascii="Arial" w:hAnsi="Arial" w:cs="Arial"/>
        </w:rPr>
        <w:t xml:space="preserve">   </w:t>
      </w:r>
      <w:r w:rsidR="00A10D8F" w:rsidRPr="006D3AF3">
        <w:rPr>
          <w:rFonts w:ascii="Arial" w:hAnsi="Arial" w:cs="Arial"/>
        </w:rPr>
        <w:t xml:space="preserve">12 </w:t>
      </w:r>
      <w:r w:rsidR="00E37410" w:rsidRPr="006D3AF3">
        <w:rPr>
          <w:rFonts w:ascii="Arial" w:hAnsi="Arial" w:cs="Arial"/>
        </w:rPr>
        <w:t>T</w:t>
      </w:r>
      <w:r w:rsidR="00FC5E6A" w:rsidRPr="006D3AF3">
        <w:rPr>
          <w:rFonts w:ascii="Arial" w:hAnsi="Arial" w:cs="Arial"/>
        </w:rPr>
        <w:t>rascrizioni d</w:t>
      </w:r>
      <w:r w:rsidR="006D1A1A" w:rsidRPr="006D3AF3">
        <w:rPr>
          <w:rFonts w:ascii="Arial" w:hAnsi="Arial" w:cs="Arial"/>
        </w:rPr>
        <w:t>i Studi di Chopin</w:t>
      </w:r>
      <w:r w:rsidR="00A10D8F" w:rsidRPr="006D3AF3">
        <w:rPr>
          <w:rFonts w:ascii="Arial" w:hAnsi="Arial" w:cs="Arial"/>
        </w:rPr>
        <w:t>, tra quest</w:t>
      </w:r>
      <w:r w:rsidR="00940137" w:rsidRPr="006D3AF3">
        <w:rPr>
          <w:rFonts w:ascii="Arial" w:hAnsi="Arial" w:cs="Arial"/>
        </w:rPr>
        <w:t>e</w:t>
      </w:r>
      <w:r w:rsidR="00A10D8F" w:rsidRPr="006D3AF3">
        <w:rPr>
          <w:rFonts w:ascii="Arial" w:hAnsi="Arial" w:cs="Arial"/>
        </w:rPr>
        <w:t>:</w:t>
      </w:r>
    </w:p>
    <w:p w:rsidR="00FC5E6A" w:rsidRPr="006D3AF3" w:rsidRDefault="00D52C44" w:rsidP="001B50BE">
      <w:pPr>
        <w:tabs>
          <w:tab w:val="center" w:pos="0"/>
          <w:tab w:val="left" w:pos="4253"/>
          <w:tab w:val="left" w:pos="4536"/>
        </w:tabs>
        <w:spacing w:before="120" w:after="0" w:line="276" w:lineRule="auto"/>
        <w:rPr>
          <w:rFonts w:ascii="Arial" w:hAnsi="Arial" w:cs="Arial"/>
        </w:rPr>
      </w:pPr>
      <w:r w:rsidRPr="006D3AF3">
        <w:rPr>
          <w:rFonts w:ascii="Arial" w:hAnsi="Arial" w:cs="Arial"/>
        </w:rPr>
        <w:t xml:space="preserve">13° </w:t>
      </w:r>
      <w:r w:rsidR="00135915" w:rsidRPr="006D3AF3">
        <w:rPr>
          <w:rFonts w:ascii="Arial" w:hAnsi="Arial" w:cs="Arial"/>
        </w:rPr>
        <w:t>Studio, op. 25/1, in Lab (3’15)</w:t>
      </w:r>
      <w:r w:rsidR="00123D47" w:rsidRPr="006D3AF3">
        <w:rPr>
          <w:rFonts w:ascii="Arial" w:hAnsi="Arial" w:cs="Arial"/>
        </w:rPr>
        <w:t>.</w:t>
      </w:r>
      <w:r w:rsidR="00654CC7" w:rsidRPr="006D3AF3">
        <w:rPr>
          <w:rFonts w:ascii="Arial" w:hAnsi="Arial" w:cs="Arial"/>
        </w:rPr>
        <w:t xml:space="preserve">   3 Notturni di Liszt.</w:t>
      </w:r>
      <w:r w:rsidR="00943F45" w:rsidRPr="006D3AF3">
        <w:rPr>
          <w:rFonts w:ascii="Arial" w:hAnsi="Arial" w:cs="Arial"/>
        </w:rPr>
        <w:t xml:space="preserve">   Sonata in Do-, per vl. e arpa.</w:t>
      </w:r>
    </w:p>
    <w:p w:rsidR="00940137" w:rsidRPr="006D3AF3" w:rsidRDefault="00940137" w:rsidP="001B50BE">
      <w:pPr>
        <w:tabs>
          <w:tab w:val="center" w:pos="0"/>
          <w:tab w:val="left" w:pos="4253"/>
          <w:tab w:val="left" w:pos="4536"/>
        </w:tabs>
        <w:spacing w:before="120" w:after="0" w:line="276" w:lineRule="auto"/>
        <w:rPr>
          <w:rFonts w:ascii="Arial" w:hAnsi="Arial" w:cs="Arial"/>
        </w:rPr>
      </w:pPr>
    </w:p>
    <w:p w:rsidR="00D6713B" w:rsidRPr="00CD01EB" w:rsidRDefault="00D6713B" w:rsidP="001B50BE">
      <w:pPr>
        <w:tabs>
          <w:tab w:val="center" w:pos="0"/>
          <w:tab w:val="left" w:pos="4253"/>
          <w:tab w:val="left" w:pos="4536"/>
        </w:tabs>
        <w:spacing w:before="120" w:after="0" w:line="276" w:lineRule="auto"/>
        <w:rPr>
          <w:rFonts w:ascii="Arial" w:hAnsi="Arial" w:cs="Arial"/>
          <w:color w:val="777A0C"/>
          <w:u w:val="single"/>
          <w:lang w:val="en-US"/>
        </w:rPr>
      </w:pPr>
      <w:r w:rsidRPr="00CD01EB">
        <w:rPr>
          <w:rFonts w:ascii="Arial" w:hAnsi="Arial" w:cs="Arial"/>
          <w:color w:val="777A0C"/>
          <w:u w:val="single"/>
          <w:lang w:val="en-US"/>
        </w:rPr>
        <w:t>POTTER  James Archibald</w:t>
      </w:r>
      <w:r w:rsidRPr="00CD01EB">
        <w:rPr>
          <w:rFonts w:ascii="Arial" w:hAnsi="Arial" w:cs="Arial"/>
          <w:color w:val="777A0C"/>
          <w:u w:val="single"/>
          <w:lang w:val="en-US"/>
        </w:rPr>
        <w:tab/>
        <w:t>Belfast, 22.9.1918 - Greystones, 5.7.1980.</w:t>
      </w:r>
    </w:p>
    <w:p w:rsidR="00D6713B" w:rsidRPr="00CD01EB" w:rsidRDefault="00D6713B"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e didatta irlandese, figlio di un accordatore cieco e di una madre alcolizzata, fu allevato da parenti del Kent. Studi al Royal College con Vaughan Williams e, dopo la guerra, al Trinity College di Dublino. Insegnante di composizione alla Royal Academy of Music irlandese dal 1955 al 1973. Notevole orchestratore di circa 43 brani per</w:t>
      </w:r>
      <w:r w:rsidR="00B41A9E">
        <w:rPr>
          <w:rFonts w:ascii="Arial" w:hAnsi="Arial" w:cs="Arial"/>
          <w:color w:val="777A0C"/>
          <w:sz w:val="20"/>
          <w:szCs w:val="20"/>
        </w:rPr>
        <w:t xml:space="preserve"> </w:t>
      </w:r>
      <w:r w:rsidRPr="00CD01EB">
        <w:rPr>
          <w:rFonts w:ascii="Arial" w:hAnsi="Arial" w:cs="Arial"/>
          <w:color w:val="777A0C"/>
          <w:sz w:val="20"/>
          <w:szCs w:val="20"/>
        </w:rPr>
        <w:t xml:space="preserve"> sola orchestra e di 2 Sinfonie, 2 opere e 2 Balletti.</w:t>
      </w:r>
    </w:p>
    <w:p w:rsidR="00CC7D46" w:rsidRPr="006D3AF3" w:rsidRDefault="00D6713B" w:rsidP="001B50BE">
      <w:pPr>
        <w:tabs>
          <w:tab w:val="center" w:pos="0"/>
          <w:tab w:val="left" w:pos="4253"/>
          <w:tab w:val="left" w:pos="4536"/>
        </w:tabs>
        <w:spacing w:before="120" w:after="0" w:line="276" w:lineRule="auto"/>
        <w:rPr>
          <w:rFonts w:ascii="Arial" w:hAnsi="Arial" w:cs="Arial"/>
          <w:lang w:val="en-US"/>
        </w:rPr>
      </w:pPr>
      <w:r w:rsidRPr="006D3AF3">
        <w:rPr>
          <w:rFonts w:ascii="Arial" w:hAnsi="Arial" w:cs="Arial"/>
          <w:lang w:val="en-US"/>
        </w:rPr>
        <w:t>Studio bitonale (1968</w:t>
      </w:r>
      <w:r w:rsidR="003E4F67" w:rsidRPr="006D3AF3">
        <w:rPr>
          <w:rFonts w:ascii="Arial" w:hAnsi="Arial" w:cs="Arial"/>
          <w:lang w:val="en-US"/>
        </w:rPr>
        <w:t>, 4’</w:t>
      </w:r>
      <w:r w:rsidRPr="006D3AF3">
        <w:rPr>
          <w:rFonts w:ascii="Arial" w:hAnsi="Arial" w:cs="Arial"/>
          <w:lang w:val="en-US"/>
        </w:rPr>
        <w:t>).   A Full House of Harpers, insieme d’arpe (1963).</w:t>
      </w:r>
    </w:p>
    <w:p w:rsidR="00CC7D46" w:rsidRPr="006D3AF3" w:rsidRDefault="00CC7D46" w:rsidP="001B50BE">
      <w:pPr>
        <w:tabs>
          <w:tab w:val="center" w:pos="0"/>
          <w:tab w:val="left" w:pos="4253"/>
          <w:tab w:val="left" w:pos="4536"/>
        </w:tabs>
        <w:spacing w:before="120" w:after="0" w:line="276" w:lineRule="auto"/>
        <w:rPr>
          <w:rFonts w:ascii="Arial" w:hAnsi="Arial" w:cs="Arial"/>
          <w:lang w:val="en-US"/>
        </w:rPr>
      </w:pPr>
    </w:p>
    <w:p w:rsidR="007F5071" w:rsidRPr="00CD01EB" w:rsidRDefault="007F5071" w:rsidP="001B50BE">
      <w:pPr>
        <w:pStyle w:val="Corpotesto"/>
        <w:tabs>
          <w:tab w:val="center" w:pos="0"/>
          <w:tab w:val="left" w:pos="4253"/>
          <w:tab w:val="left" w:pos="4536"/>
        </w:tabs>
        <w:spacing w:before="120" w:after="0" w:line="276" w:lineRule="auto"/>
        <w:rPr>
          <w:rFonts w:ascii="Arial" w:hAnsi="Arial" w:cs="Arial"/>
          <w:color w:val="777A0C"/>
          <w:sz w:val="24"/>
          <w:u w:val="single"/>
        </w:rPr>
      </w:pPr>
      <w:r w:rsidRPr="00CD01EB">
        <w:rPr>
          <w:rFonts w:ascii="Arial" w:hAnsi="Arial" w:cs="Arial"/>
          <w:color w:val="777A0C"/>
          <w:sz w:val="24"/>
          <w:u w:val="single"/>
        </w:rPr>
        <w:t>POULENC Francis</w:t>
      </w:r>
      <w:r w:rsidRPr="00CD01EB">
        <w:rPr>
          <w:rFonts w:ascii="Arial" w:hAnsi="Arial" w:cs="Arial"/>
          <w:color w:val="777A0C"/>
          <w:sz w:val="24"/>
          <w:u w:val="single"/>
        </w:rPr>
        <w:tab/>
        <w:t>Parigi 7.1.1889 - Parigi, 30.1.1963.</w:t>
      </w:r>
    </w:p>
    <w:p w:rsidR="00C45D30" w:rsidRPr="00CD01EB" w:rsidRDefault="007F5071"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Allievo di Vines. Amico di Satie, Berg, Webern, Schonberg. Dopo la 1</w:t>
      </w:r>
      <w:r w:rsidR="00A31654" w:rsidRPr="00CD01EB">
        <w:rPr>
          <w:rFonts w:ascii="Arial" w:hAnsi="Arial" w:cs="Arial"/>
          <w:color w:val="777A0C"/>
        </w:rPr>
        <w:t>a</w:t>
      </w:r>
      <w:r w:rsidRPr="00CD01EB">
        <w:rPr>
          <w:rFonts w:ascii="Arial" w:hAnsi="Arial" w:cs="Arial"/>
          <w:color w:val="777A0C"/>
        </w:rPr>
        <w:t xml:space="preserve"> guerra mondiale, perfezionamento con </w:t>
      </w:r>
      <w:r w:rsidR="00B41A9E">
        <w:rPr>
          <w:rFonts w:ascii="Arial" w:hAnsi="Arial" w:cs="Arial"/>
          <w:color w:val="777A0C"/>
        </w:rPr>
        <w:t xml:space="preserve"> </w:t>
      </w:r>
      <w:r w:rsidRPr="00CD01EB">
        <w:rPr>
          <w:rFonts w:ascii="Arial" w:hAnsi="Arial" w:cs="Arial"/>
          <w:color w:val="777A0C"/>
        </w:rPr>
        <w:t xml:space="preserve">Koechlin. Entra a far parte del gruppo dei </w:t>
      </w:r>
      <w:r w:rsidR="00A31654" w:rsidRPr="00CD01EB">
        <w:rPr>
          <w:rFonts w:ascii="Arial" w:hAnsi="Arial" w:cs="Arial"/>
          <w:color w:val="777A0C"/>
        </w:rPr>
        <w:t>“Six”</w:t>
      </w:r>
      <w:r w:rsidRPr="00CD01EB">
        <w:rPr>
          <w:rFonts w:ascii="Arial" w:hAnsi="Arial" w:cs="Arial"/>
          <w:color w:val="777A0C"/>
        </w:rPr>
        <w:t xml:space="preserve">. </w:t>
      </w:r>
      <w:r w:rsidR="0090116E" w:rsidRPr="00CD01EB">
        <w:rPr>
          <w:rFonts w:ascii="Arial" w:hAnsi="Arial" w:cs="Arial"/>
          <w:color w:val="777A0C"/>
        </w:rPr>
        <w:t xml:space="preserve">Per maggiori informazioni </w:t>
      </w:r>
      <w:r w:rsidR="00244F47" w:rsidRPr="00CD01EB">
        <w:rPr>
          <w:rFonts w:ascii="Arial" w:hAnsi="Arial" w:cs="Arial"/>
          <w:color w:val="777A0C"/>
        </w:rPr>
        <w:t xml:space="preserve">sull'autore, vedi "Passeggiando </w:t>
      </w:r>
      <w:r w:rsidR="0090116E" w:rsidRPr="00CD01EB">
        <w:rPr>
          <w:rFonts w:ascii="Arial" w:hAnsi="Arial" w:cs="Arial"/>
          <w:color w:val="777A0C"/>
        </w:rPr>
        <w:t>con la Musica", scaricabile gratuitamente dal sito: mariodemolli.com</w:t>
      </w:r>
    </w:p>
    <w:p w:rsidR="007F5071" w:rsidRPr="006D3AF3" w:rsidRDefault="0052743A" w:rsidP="001B50BE">
      <w:pPr>
        <w:tabs>
          <w:tab w:val="center" w:pos="0"/>
          <w:tab w:val="left" w:pos="4253"/>
          <w:tab w:val="left" w:pos="4536"/>
        </w:tabs>
        <w:spacing w:before="120" w:after="0" w:line="276" w:lineRule="auto"/>
        <w:rPr>
          <w:rFonts w:ascii="Arial" w:hAnsi="Arial" w:cs="Arial"/>
        </w:rPr>
      </w:pPr>
      <w:r w:rsidRPr="006D3AF3">
        <w:rPr>
          <w:rFonts w:ascii="Arial" w:hAnsi="Arial" w:cs="Arial"/>
        </w:rPr>
        <w:t>C</w:t>
      </w:r>
      <w:r w:rsidR="007F5071" w:rsidRPr="006D3AF3">
        <w:rPr>
          <w:rFonts w:ascii="Arial" w:hAnsi="Arial" w:cs="Arial"/>
        </w:rPr>
        <w:t>oncert champetre</w:t>
      </w:r>
      <w:r w:rsidR="00546AE4" w:rsidRPr="006D3AF3">
        <w:rPr>
          <w:rFonts w:ascii="Arial" w:hAnsi="Arial" w:cs="Arial"/>
        </w:rPr>
        <w:t>,</w:t>
      </w:r>
      <w:r w:rsidR="007F5071" w:rsidRPr="006D3AF3">
        <w:rPr>
          <w:rFonts w:ascii="Arial" w:hAnsi="Arial" w:cs="Arial"/>
        </w:rPr>
        <w:t xml:space="preserve"> per pf. arpa e orchestra.</w:t>
      </w:r>
      <w:r w:rsidR="00570F2B" w:rsidRPr="006D3AF3">
        <w:rPr>
          <w:rFonts w:ascii="Arial" w:hAnsi="Arial" w:cs="Arial"/>
        </w:rPr>
        <w:t xml:space="preserve">   A sa Guitare (1935, 2’45)</w:t>
      </w:r>
      <w:r w:rsidR="00641CF0" w:rsidRPr="006D3AF3">
        <w:rPr>
          <w:rFonts w:ascii="Arial" w:hAnsi="Arial" w:cs="Arial"/>
        </w:rPr>
        <w:t>.</w:t>
      </w:r>
    </w:p>
    <w:p w:rsidR="00CC7D46" w:rsidRPr="006D3AF3" w:rsidRDefault="00546AE4" w:rsidP="001B50BE">
      <w:pPr>
        <w:tabs>
          <w:tab w:val="center" w:pos="0"/>
          <w:tab w:val="left" w:pos="4253"/>
          <w:tab w:val="left" w:pos="4536"/>
        </w:tabs>
        <w:spacing w:before="120" w:after="0" w:line="276" w:lineRule="auto"/>
        <w:rPr>
          <w:rFonts w:ascii="Arial" w:hAnsi="Arial" w:cs="Arial"/>
        </w:rPr>
      </w:pPr>
      <w:r w:rsidRPr="006D3AF3">
        <w:rPr>
          <w:rFonts w:ascii="Arial" w:hAnsi="Arial" w:cs="Arial"/>
        </w:rPr>
        <w:t>Le Bal masqué (1952), 2 oboi, 2 fagotti, 2 trombe, 3 tromboni, batteria, arpa</w:t>
      </w:r>
      <w:r w:rsidR="00CC7D46" w:rsidRPr="006D3AF3">
        <w:rPr>
          <w:rFonts w:ascii="Arial" w:hAnsi="Arial" w:cs="Arial"/>
        </w:rPr>
        <w:t>.</w:t>
      </w:r>
    </w:p>
    <w:p w:rsidR="00CC7D46" w:rsidRPr="006D3AF3" w:rsidRDefault="00CC7D46" w:rsidP="001B50BE">
      <w:pPr>
        <w:tabs>
          <w:tab w:val="center" w:pos="0"/>
          <w:tab w:val="left" w:pos="4253"/>
          <w:tab w:val="left" w:pos="4536"/>
        </w:tabs>
        <w:spacing w:before="120" w:after="0" w:line="276" w:lineRule="auto"/>
        <w:rPr>
          <w:rFonts w:ascii="Arial" w:hAnsi="Arial" w:cs="Arial"/>
        </w:rPr>
      </w:pPr>
    </w:p>
    <w:p w:rsidR="003E231A" w:rsidRPr="00CD01EB" w:rsidRDefault="003E231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POUSSEUR  Henri</w:t>
      </w:r>
      <w:r w:rsidRPr="00CD01EB">
        <w:rPr>
          <w:rFonts w:ascii="Arial" w:hAnsi="Arial" w:cs="Arial"/>
          <w:color w:val="777A0C"/>
          <w:u w:val="single"/>
        </w:rPr>
        <w:tab/>
        <w:t>Malmédy, 23.6.1929 - Bruxelles, 6.3.2009.</w:t>
      </w:r>
    </w:p>
    <w:p w:rsidR="00FF4BAE" w:rsidRPr="00CD01EB" w:rsidRDefault="00FF4BAE"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e critico musicale belga. Allievo di de Greef, Mortelmans, Gilson e Dukas. Direttore dal 1949 al 1966 </w:t>
      </w:r>
      <w:r w:rsidR="00244F47" w:rsidRPr="00CD01EB">
        <w:rPr>
          <w:rFonts w:ascii="Arial" w:hAnsi="Arial" w:cs="Arial"/>
          <w:color w:val="777A0C"/>
          <w:sz w:val="20"/>
          <w:szCs w:val="20"/>
        </w:rPr>
        <w:t xml:space="preserve">                </w:t>
      </w:r>
      <w:r w:rsidRPr="00CD01EB">
        <w:rPr>
          <w:rFonts w:ascii="Arial" w:hAnsi="Arial" w:cs="Arial"/>
          <w:color w:val="777A0C"/>
          <w:sz w:val="20"/>
          <w:szCs w:val="20"/>
        </w:rPr>
        <w:t>del Conservatorio di Bruxelles. Amico di Boulez, Maderna, Stockhausen e Berio, con loro fece</w:t>
      </w:r>
      <w:r w:rsidR="00244F47" w:rsidRPr="00CD01EB">
        <w:rPr>
          <w:rFonts w:ascii="Arial" w:hAnsi="Arial" w:cs="Arial"/>
          <w:color w:val="777A0C"/>
          <w:sz w:val="20"/>
          <w:szCs w:val="20"/>
        </w:rPr>
        <w:t xml:space="preserve"> </w:t>
      </w:r>
      <w:r w:rsidRPr="00CD01EB">
        <w:rPr>
          <w:rFonts w:ascii="Arial" w:hAnsi="Arial" w:cs="Arial"/>
          <w:color w:val="777A0C"/>
          <w:sz w:val="20"/>
          <w:szCs w:val="20"/>
        </w:rPr>
        <w:t xml:space="preserve">gruppo d’avanguardia musicale. Insegnante ai corsi di Darmstadt, all’Accademia di Basilea </w:t>
      </w:r>
      <w:r w:rsidR="00BD3A43" w:rsidRPr="00CD01EB">
        <w:rPr>
          <w:rFonts w:ascii="Arial" w:hAnsi="Arial" w:cs="Arial"/>
          <w:color w:val="777A0C"/>
          <w:sz w:val="20"/>
          <w:szCs w:val="20"/>
        </w:rPr>
        <w:t xml:space="preserve">e </w:t>
      </w:r>
      <w:r w:rsidRPr="00CD01EB">
        <w:rPr>
          <w:rFonts w:ascii="Arial" w:hAnsi="Arial" w:cs="Arial"/>
          <w:color w:val="777A0C"/>
          <w:sz w:val="20"/>
          <w:szCs w:val="20"/>
        </w:rPr>
        <w:t>a Buffalo.</w:t>
      </w:r>
    </w:p>
    <w:p w:rsidR="007B2A72" w:rsidRPr="006D3AF3" w:rsidRDefault="002855E0" w:rsidP="001B50BE">
      <w:pPr>
        <w:tabs>
          <w:tab w:val="center" w:pos="0"/>
          <w:tab w:val="left" w:pos="4253"/>
          <w:tab w:val="left" w:pos="4536"/>
        </w:tabs>
        <w:spacing w:before="120" w:after="0" w:line="276" w:lineRule="auto"/>
        <w:rPr>
          <w:rFonts w:ascii="Arial" w:hAnsi="Arial" w:cs="Arial"/>
        </w:rPr>
      </w:pPr>
      <w:r w:rsidRPr="006D3AF3">
        <w:rPr>
          <w:rFonts w:ascii="Arial" w:hAnsi="Arial" w:cs="Arial"/>
        </w:rPr>
        <w:t xml:space="preserve">Arpa sola:   </w:t>
      </w:r>
      <w:r w:rsidR="007B2A72" w:rsidRPr="006D3AF3">
        <w:rPr>
          <w:rFonts w:ascii="Arial" w:hAnsi="Arial" w:cs="Arial"/>
        </w:rPr>
        <w:t>La patience d’Icarène (1980</w:t>
      </w:r>
      <w:r w:rsidR="002B2EFB" w:rsidRPr="006D3AF3">
        <w:rPr>
          <w:rFonts w:ascii="Arial" w:hAnsi="Arial" w:cs="Arial"/>
        </w:rPr>
        <w:t>, durata variabile</w:t>
      </w:r>
      <w:r w:rsidR="007B2A72" w:rsidRPr="006D3AF3">
        <w:rPr>
          <w:rFonts w:ascii="Arial" w:hAnsi="Arial" w:cs="Arial"/>
        </w:rPr>
        <w:t>)</w:t>
      </w:r>
      <w:r w:rsidRPr="006D3AF3">
        <w:rPr>
          <w:rFonts w:ascii="Arial" w:hAnsi="Arial" w:cs="Arial"/>
        </w:rPr>
        <w:t>,</w:t>
      </w:r>
      <w:r w:rsidR="005E0858" w:rsidRPr="006D3AF3">
        <w:rPr>
          <w:rFonts w:ascii="Arial" w:hAnsi="Arial" w:cs="Arial"/>
        </w:rPr>
        <w:t xml:space="preserve">   Navigations (2000</w:t>
      </w:r>
      <w:r w:rsidR="006E55F7" w:rsidRPr="006D3AF3">
        <w:rPr>
          <w:rFonts w:ascii="Arial" w:hAnsi="Arial" w:cs="Arial"/>
        </w:rPr>
        <w:t>, 11’45</w:t>
      </w:r>
      <w:r w:rsidR="005E0858" w:rsidRPr="006D3AF3">
        <w:rPr>
          <w:rFonts w:ascii="Arial" w:hAnsi="Arial" w:cs="Arial"/>
        </w:rPr>
        <w:t>)</w:t>
      </w:r>
      <w:r w:rsidR="000B08E6" w:rsidRPr="006D3AF3">
        <w:rPr>
          <w:rFonts w:ascii="Arial" w:hAnsi="Arial" w:cs="Arial"/>
        </w:rPr>
        <w:t>:</w:t>
      </w:r>
    </w:p>
    <w:p w:rsidR="001974A7" w:rsidRPr="006D3AF3" w:rsidRDefault="000B08E6" w:rsidP="001B50BE">
      <w:pPr>
        <w:tabs>
          <w:tab w:val="center" w:pos="0"/>
          <w:tab w:val="left" w:pos="4253"/>
          <w:tab w:val="left" w:pos="4536"/>
        </w:tabs>
        <w:spacing w:before="120" w:after="0" w:line="276" w:lineRule="auto"/>
        <w:rPr>
          <w:rFonts w:ascii="Arial" w:hAnsi="Arial" w:cs="Arial"/>
          <w:lang w:val="fr-FR"/>
        </w:rPr>
      </w:pPr>
      <w:r w:rsidRPr="006D3AF3">
        <w:rPr>
          <w:rFonts w:ascii="Arial" w:hAnsi="Arial" w:cs="Arial"/>
          <w:lang w:val="fr-FR"/>
        </w:rPr>
        <w:t>1) Turbulences éolienne,   2) Mer calme et heureuses traverse,</w:t>
      </w:r>
      <w:r w:rsidR="001974A7" w:rsidRPr="006D3AF3">
        <w:rPr>
          <w:rFonts w:ascii="Arial" w:hAnsi="Arial" w:cs="Arial"/>
          <w:lang w:val="fr-FR"/>
        </w:rPr>
        <w:t xml:space="preserve">   </w:t>
      </w:r>
    </w:p>
    <w:p w:rsidR="000B08E6" w:rsidRPr="006D3AF3" w:rsidRDefault="000B08E6" w:rsidP="001B50BE">
      <w:pPr>
        <w:tabs>
          <w:tab w:val="center" w:pos="0"/>
          <w:tab w:val="left" w:pos="4253"/>
          <w:tab w:val="left" w:pos="4536"/>
        </w:tabs>
        <w:spacing w:before="120" w:after="0" w:line="276" w:lineRule="auto"/>
        <w:rPr>
          <w:rFonts w:ascii="Arial" w:hAnsi="Arial" w:cs="Arial"/>
        </w:rPr>
      </w:pPr>
      <w:r w:rsidRPr="006D3AF3">
        <w:rPr>
          <w:rFonts w:ascii="Arial" w:hAnsi="Arial" w:cs="Arial"/>
        </w:rPr>
        <w:t>3) La Ravissement de Cosmicare.</w:t>
      </w:r>
    </w:p>
    <w:p w:rsidR="00CC7D46" w:rsidRPr="006D3AF3" w:rsidRDefault="00CC7D46" w:rsidP="001B50BE">
      <w:pPr>
        <w:pStyle w:val="Corpotesto"/>
        <w:tabs>
          <w:tab w:val="center" w:pos="0"/>
          <w:tab w:val="left" w:pos="4253"/>
          <w:tab w:val="left" w:pos="4536"/>
        </w:tabs>
        <w:spacing w:before="120" w:after="0" w:line="276" w:lineRule="auto"/>
        <w:rPr>
          <w:rFonts w:ascii="Arial" w:hAnsi="Arial" w:cs="Arial"/>
          <w:sz w:val="24"/>
          <w:szCs w:val="24"/>
        </w:rPr>
      </w:pPr>
    </w:p>
    <w:p w:rsidR="00A97331" w:rsidRPr="00CD01EB" w:rsidRDefault="00A97331" w:rsidP="001B50BE">
      <w:pPr>
        <w:pStyle w:val="Corpotesto"/>
        <w:tabs>
          <w:tab w:val="center" w:pos="0"/>
          <w:tab w:val="left" w:pos="4253"/>
          <w:tab w:val="left" w:pos="4536"/>
        </w:tabs>
        <w:spacing w:before="120" w:after="0" w:line="276" w:lineRule="auto"/>
        <w:rPr>
          <w:rFonts w:ascii="Arial" w:hAnsi="Arial" w:cs="Arial"/>
          <w:color w:val="777A0C"/>
          <w:sz w:val="24"/>
          <w:u w:val="single"/>
          <w:lang w:val="en-US"/>
        </w:rPr>
      </w:pPr>
      <w:r w:rsidRPr="00CD01EB">
        <w:rPr>
          <w:rFonts w:ascii="Arial" w:hAnsi="Arial" w:cs="Arial"/>
          <w:color w:val="777A0C"/>
          <w:sz w:val="24"/>
          <w:u w:val="single"/>
          <w:lang w:val="en-US"/>
        </w:rPr>
        <w:t>POWELL  Mel</w:t>
      </w:r>
      <w:r w:rsidRPr="00CD01EB">
        <w:rPr>
          <w:rFonts w:ascii="Arial" w:hAnsi="Arial" w:cs="Arial"/>
          <w:color w:val="777A0C"/>
          <w:sz w:val="24"/>
          <w:u w:val="single"/>
          <w:lang w:val="en-US"/>
        </w:rPr>
        <w:tab/>
        <w:t>New York, 12.11.1923 - New York, 24.4.1998.</w:t>
      </w:r>
    </w:p>
    <w:p w:rsidR="00A97331" w:rsidRPr="00CD01EB" w:rsidRDefault="00A97331"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Compositore, pianista, didatta. Allievo di S. Berg e di Reisenberg. Nel 1942 pianista con B. Goodman e con il complesso di G</w:t>
      </w:r>
      <w:r w:rsidR="009B7838" w:rsidRPr="00CD01EB">
        <w:rPr>
          <w:rFonts w:ascii="Arial" w:hAnsi="Arial" w:cs="Arial"/>
          <w:color w:val="777A0C"/>
        </w:rPr>
        <w:t>lenn</w:t>
      </w:r>
      <w:r w:rsidRPr="00CD01EB">
        <w:rPr>
          <w:rFonts w:ascii="Arial" w:hAnsi="Arial" w:cs="Arial"/>
          <w:color w:val="777A0C"/>
        </w:rPr>
        <w:t xml:space="preserve"> Miller durante la 2a guerra mondiale. Nel 1948 riprese gli studi con Hindemith e nel 1958 </w:t>
      </w:r>
      <w:r w:rsidR="00BF5C8C" w:rsidRPr="00CD01EB">
        <w:rPr>
          <w:rFonts w:ascii="Arial" w:hAnsi="Arial" w:cs="Arial"/>
          <w:color w:val="777A0C"/>
        </w:rPr>
        <w:t xml:space="preserve">   </w:t>
      </w:r>
      <w:r w:rsidR="00B41A9E">
        <w:rPr>
          <w:rFonts w:ascii="Arial" w:hAnsi="Arial" w:cs="Arial"/>
          <w:color w:val="777A0C"/>
        </w:rPr>
        <w:t xml:space="preserve">                </w:t>
      </w:r>
      <w:r w:rsidRPr="00CD01EB">
        <w:rPr>
          <w:rFonts w:ascii="Arial" w:hAnsi="Arial" w:cs="Arial"/>
          <w:color w:val="777A0C"/>
        </w:rPr>
        <w:t>insegnò composizione a Yale.</w:t>
      </w:r>
    </w:p>
    <w:p w:rsidR="00CC7D46" w:rsidRPr="006D3AF3" w:rsidRDefault="00A97331" w:rsidP="001B50BE">
      <w:pPr>
        <w:tabs>
          <w:tab w:val="center" w:pos="0"/>
          <w:tab w:val="left" w:pos="4253"/>
          <w:tab w:val="left" w:pos="4536"/>
        </w:tabs>
        <w:spacing w:before="120" w:after="0" w:line="276" w:lineRule="auto"/>
        <w:rPr>
          <w:rFonts w:ascii="Arial" w:hAnsi="Arial" w:cs="Arial"/>
        </w:rPr>
      </w:pPr>
      <w:r w:rsidRPr="006D3AF3">
        <w:rPr>
          <w:rFonts w:ascii="Arial" w:hAnsi="Arial" w:cs="Arial"/>
        </w:rPr>
        <w:lastRenderedPageBreak/>
        <w:t>Divertimento per arpa e vl. (1954, 11’).</w:t>
      </w:r>
    </w:p>
    <w:p w:rsidR="009A0A81" w:rsidRPr="006D3AF3" w:rsidRDefault="009A0A81" w:rsidP="001B50BE">
      <w:pPr>
        <w:tabs>
          <w:tab w:val="center" w:pos="0"/>
          <w:tab w:val="left" w:pos="4253"/>
          <w:tab w:val="left" w:pos="4536"/>
        </w:tabs>
        <w:spacing w:before="120" w:after="0" w:line="276" w:lineRule="auto"/>
        <w:rPr>
          <w:rFonts w:ascii="Arial" w:hAnsi="Arial" w:cs="Arial"/>
        </w:rPr>
      </w:pPr>
    </w:p>
    <w:p w:rsidR="00F6387E" w:rsidRPr="00CD01EB" w:rsidRDefault="00F6387E" w:rsidP="001B50BE">
      <w:pPr>
        <w:pStyle w:val="Corpotesto"/>
        <w:tabs>
          <w:tab w:val="center" w:pos="0"/>
          <w:tab w:val="left" w:pos="4253"/>
          <w:tab w:val="left" w:pos="4536"/>
        </w:tabs>
        <w:spacing w:before="120" w:after="0" w:line="276" w:lineRule="auto"/>
        <w:rPr>
          <w:rFonts w:ascii="Arial" w:hAnsi="Arial" w:cs="Arial"/>
          <w:color w:val="777A0C"/>
          <w:sz w:val="24"/>
          <w:u w:val="single"/>
        </w:rPr>
      </w:pPr>
      <w:r w:rsidRPr="00CD01EB">
        <w:rPr>
          <w:rFonts w:ascii="Arial" w:hAnsi="Arial" w:cs="Arial"/>
          <w:color w:val="777A0C"/>
          <w:sz w:val="24"/>
          <w:u w:val="single"/>
        </w:rPr>
        <w:t>POZZOLI  Ettore</w:t>
      </w:r>
      <w:r w:rsidRPr="00CD01EB">
        <w:rPr>
          <w:rFonts w:ascii="Arial" w:hAnsi="Arial" w:cs="Arial"/>
          <w:color w:val="777A0C"/>
          <w:sz w:val="24"/>
          <w:u w:val="single"/>
        </w:rPr>
        <w:tab/>
        <w:t>Seregno, 22.7.1873 - Milano, 9.11.1957.</w:t>
      </w:r>
    </w:p>
    <w:p w:rsidR="00C20098" w:rsidRPr="00CD01EB" w:rsidRDefault="00C20098"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 xml:space="preserve">Pianista concertista, didatta e compositore italiano, allievo di Ferroni, Appiani e Fumagalli. Insegnante al </w:t>
      </w:r>
      <w:r w:rsidR="00B41A9E">
        <w:rPr>
          <w:rFonts w:ascii="Arial" w:hAnsi="Arial" w:cs="Arial"/>
          <w:color w:val="777A0C"/>
        </w:rPr>
        <w:t xml:space="preserve">           </w:t>
      </w:r>
      <w:r w:rsidRPr="00CD01EB">
        <w:rPr>
          <w:rFonts w:ascii="Arial" w:hAnsi="Arial" w:cs="Arial"/>
          <w:color w:val="777A0C"/>
        </w:rPr>
        <w:t xml:space="preserve">Conservatorio di Milano dal 1899 al 1942. Dal 1959 a Seregno, sua città natale, un concorso pianistico biennale </w:t>
      </w:r>
      <w:r w:rsidR="00244F47" w:rsidRPr="00CD01EB">
        <w:rPr>
          <w:rFonts w:ascii="Arial" w:hAnsi="Arial" w:cs="Arial"/>
          <w:color w:val="777A0C"/>
        </w:rPr>
        <w:t xml:space="preserve">                </w:t>
      </w:r>
      <w:r w:rsidRPr="00CD01EB">
        <w:rPr>
          <w:rFonts w:ascii="Arial" w:hAnsi="Arial" w:cs="Arial"/>
          <w:color w:val="777A0C"/>
        </w:rPr>
        <w:t>porta il suo nome, la prima edizione fu appannaggio di M. Pollini. Famosi anche i suoi Solfeggi parlati</w:t>
      </w:r>
      <w:r w:rsidR="00244F47" w:rsidRPr="00CD01EB">
        <w:rPr>
          <w:rFonts w:ascii="Arial" w:hAnsi="Arial" w:cs="Arial"/>
          <w:color w:val="777A0C"/>
        </w:rPr>
        <w:t xml:space="preserve"> </w:t>
      </w:r>
      <w:r w:rsidRPr="00CD01EB">
        <w:rPr>
          <w:rFonts w:ascii="Arial" w:hAnsi="Arial" w:cs="Arial"/>
          <w:color w:val="777A0C"/>
        </w:rPr>
        <w:t xml:space="preserve">e cantati, </w:t>
      </w:r>
      <w:r w:rsidR="00244F47" w:rsidRPr="00CD01EB">
        <w:rPr>
          <w:rFonts w:ascii="Arial" w:hAnsi="Arial" w:cs="Arial"/>
          <w:color w:val="777A0C"/>
        </w:rPr>
        <w:t xml:space="preserve">                        </w:t>
      </w:r>
      <w:r w:rsidRPr="00CD01EB">
        <w:rPr>
          <w:rFonts w:ascii="Arial" w:hAnsi="Arial" w:cs="Arial"/>
          <w:color w:val="777A0C"/>
        </w:rPr>
        <w:t xml:space="preserve">il sunto di Teoria </w:t>
      </w:r>
      <w:r w:rsidR="00BD3A43" w:rsidRPr="00CD01EB">
        <w:rPr>
          <w:rFonts w:ascii="Arial" w:hAnsi="Arial" w:cs="Arial"/>
          <w:color w:val="777A0C"/>
        </w:rPr>
        <w:t xml:space="preserve">e </w:t>
      </w:r>
      <w:r w:rsidRPr="00CD01EB">
        <w:rPr>
          <w:rFonts w:ascii="Arial" w:hAnsi="Arial" w:cs="Arial"/>
          <w:color w:val="777A0C"/>
        </w:rPr>
        <w:t>il Metodo d’Armonia.</w:t>
      </w:r>
    </w:p>
    <w:p w:rsidR="00F6387E" w:rsidRPr="006D3AF3" w:rsidRDefault="00F6387E" w:rsidP="001B50BE">
      <w:pPr>
        <w:tabs>
          <w:tab w:val="center" w:pos="0"/>
          <w:tab w:val="left" w:pos="4253"/>
          <w:tab w:val="left" w:pos="4536"/>
        </w:tabs>
        <w:spacing w:before="120" w:after="0" w:line="276" w:lineRule="auto"/>
        <w:rPr>
          <w:rFonts w:ascii="Arial" w:hAnsi="Arial" w:cs="Arial"/>
        </w:rPr>
      </w:pPr>
      <w:r w:rsidRPr="006D3AF3">
        <w:rPr>
          <w:rFonts w:ascii="Arial" w:hAnsi="Arial" w:cs="Arial"/>
        </w:rPr>
        <w:t>Studi per arpa</w:t>
      </w:r>
      <w:r w:rsidR="00E610BF" w:rsidRPr="006D3AF3">
        <w:rPr>
          <w:rFonts w:ascii="Arial" w:hAnsi="Arial" w:cs="Arial"/>
        </w:rPr>
        <w:t xml:space="preserve"> (trascr. di Salzedo)</w:t>
      </w:r>
      <w:r w:rsidRPr="006D3AF3">
        <w:rPr>
          <w:rFonts w:ascii="Arial" w:hAnsi="Arial" w:cs="Arial"/>
        </w:rPr>
        <w:t>.</w:t>
      </w:r>
    </w:p>
    <w:p w:rsidR="00CC7D46" w:rsidRPr="006D3AF3" w:rsidRDefault="00CC7D46"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pStyle w:val="Corpotesto"/>
        <w:tabs>
          <w:tab w:val="center" w:pos="0"/>
          <w:tab w:val="left" w:pos="4253"/>
          <w:tab w:val="left" w:pos="4536"/>
        </w:tabs>
        <w:spacing w:before="120" w:after="0" w:line="276" w:lineRule="auto"/>
        <w:rPr>
          <w:rFonts w:ascii="Arial" w:hAnsi="Arial" w:cs="Arial"/>
          <w:color w:val="777A0C"/>
          <w:sz w:val="24"/>
          <w:u w:val="single"/>
          <w:lang w:val="en-US"/>
        </w:rPr>
      </w:pPr>
      <w:r w:rsidRPr="00CD01EB">
        <w:rPr>
          <w:rFonts w:ascii="Arial" w:hAnsi="Arial" w:cs="Arial"/>
          <w:color w:val="777A0C"/>
          <w:sz w:val="24"/>
          <w:u w:val="single"/>
          <w:lang w:val="en-US"/>
        </w:rPr>
        <w:t>POWELL  Mel</w:t>
      </w:r>
      <w:r w:rsidRPr="00CD01EB">
        <w:rPr>
          <w:rFonts w:ascii="Arial" w:hAnsi="Arial" w:cs="Arial"/>
          <w:color w:val="777A0C"/>
          <w:sz w:val="24"/>
          <w:u w:val="single"/>
          <w:lang w:val="en-US"/>
        </w:rPr>
        <w:tab/>
        <w:t>New York, 12.11.1923 - New York, 24.4.1998.</w:t>
      </w:r>
    </w:p>
    <w:p w:rsidR="00FC5E6A" w:rsidRPr="00CD01EB" w:rsidRDefault="00FC5E6A"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 xml:space="preserve">Compositore, pianista, didatta. Allievo di S. Berg e di Reisenberg. Nel 1942 pianista con B. Goodman e con il complesso di G. Miller durante la 2a guerra mondiale. Nel 1948 riprese gli studi con Hindemith e nel 1958 </w:t>
      </w:r>
      <w:r w:rsidR="001974A7" w:rsidRPr="00CD01EB">
        <w:rPr>
          <w:rFonts w:ascii="Arial" w:hAnsi="Arial" w:cs="Arial"/>
          <w:color w:val="777A0C"/>
        </w:rPr>
        <w:t xml:space="preserve">                      </w:t>
      </w:r>
      <w:r w:rsidRPr="00CD01EB">
        <w:rPr>
          <w:rFonts w:ascii="Arial" w:hAnsi="Arial" w:cs="Arial"/>
          <w:color w:val="777A0C"/>
        </w:rPr>
        <w:t>insegnò composizione a Yale.</w:t>
      </w:r>
    </w:p>
    <w:p w:rsidR="00FC5E6A" w:rsidRPr="006D3AF3" w:rsidRDefault="00FC5E6A" w:rsidP="001B50BE">
      <w:pPr>
        <w:tabs>
          <w:tab w:val="center" w:pos="0"/>
          <w:tab w:val="left" w:pos="4253"/>
          <w:tab w:val="left" w:pos="4536"/>
        </w:tabs>
        <w:spacing w:before="120" w:after="0" w:line="276" w:lineRule="auto"/>
        <w:rPr>
          <w:rFonts w:ascii="Arial" w:hAnsi="Arial" w:cs="Arial"/>
        </w:rPr>
      </w:pPr>
      <w:r w:rsidRPr="006D3AF3">
        <w:rPr>
          <w:rFonts w:ascii="Arial" w:hAnsi="Arial" w:cs="Arial"/>
        </w:rPr>
        <w:t>Divertimento per vl. e arpa (1954).</w:t>
      </w:r>
    </w:p>
    <w:p w:rsidR="00CC7D46" w:rsidRPr="006D3AF3" w:rsidRDefault="00CC7D46" w:rsidP="001B50BE">
      <w:pPr>
        <w:tabs>
          <w:tab w:val="center" w:pos="0"/>
          <w:tab w:val="left" w:pos="4253"/>
          <w:tab w:val="left" w:pos="4536"/>
        </w:tabs>
        <w:spacing w:before="120" w:after="0" w:line="276" w:lineRule="auto"/>
        <w:rPr>
          <w:rFonts w:ascii="Arial" w:hAnsi="Arial" w:cs="Arial"/>
        </w:rPr>
      </w:pPr>
    </w:p>
    <w:p w:rsidR="00A96E4F" w:rsidRPr="00CD01EB" w:rsidRDefault="00A96E4F" w:rsidP="001B50BE">
      <w:pPr>
        <w:tabs>
          <w:tab w:val="center" w:pos="0"/>
          <w:tab w:val="left" w:pos="4253"/>
          <w:tab w:val="left" w:pos="4536"/>
        </w:tabs>
        <w:spacing w:before="120" w:after="0" w:line="276" w:lineRule="auto"/>
        <w:rPr>
          <w:rFonts w:ascii="Arial" w:hAnsi="Arial" w:cs="Arial"/>
          <w:color w:val="777A0C"/>
          <w:u w:val="single"/>
          <w:lang w:val="en-US"/>
        </w:rPr>
      </w:pPr>
      <w:r w:rsidRPr="00CD01EB">
        <w:rPr>
          <w:rFonts w:ascii="Arial" w:hAnsi="Arial" w:cs="Arial"/>
          <w:color w:val="777A0C"/>
          <w:u w:val="single"/>
          <w:lang w:val="en-US"/>
        </w:rPr>
        <w:t>PRAAG  H</w:t>
      </w:r>
      <w:r w:rsidR="007516BB" w:rsidRPr="00CD01EB">
        <w:rPr>
          <w:rFonts w:ascii="Arial" w:hAnsi="Arial" w:cs="Arial"/>
          <w:color w:val="777A0C"/>
          <w:u w:val="single"/>
          <w:lang w:val="en-US"/>
        </w:rPr>
        <w:t xml:space="preserve">enri </w:t>
      </w:r>
      <w:r w:rsidRPr="00CD01EB">
        <w:rPr>
          <w:rFonts w:ascii="Arial" w:hAnsi="Arial" w:cs="Arial"/>
          <w:color w:val="777A0C"/>
          <w:u w:val="single"/>
          <w:lang w:val="en-US"/>
        </w:rPr>
        <w:t xml:space="preserve"> V</w:t>
      </w:r>
      <w:r w:rsidR="00EA115F" w:rsidRPr="00CD01EB">
        <w:rPr>
          <w:rFonts w:ascii="Arial" w:hAnsi="Arial" w:cs="Arial"/>
          <w:color w:val="777A0C"/>
          <w:u w:val="single"/>
          <w:lang w:val="en-US"/>
        </w:rPr>
        <w:t>a</w:t>
      </w:r>
      <w:r w:rsidRPr="00CD01EB">
        <w:rPr>
          <w:rFonts w:ascii="Arial" w:hAnsi="Arial" w:cs="Arial"/>
          <w:color w:val="777A0C"/>
          <w:u w:val="single"/>
          <w:lang w:val="en-US"/>
        </w:rPr>
        <w:t>n</w:t>
      </w:r>
      <w:r w:rsidRPr="00CD01EB">
        <w:rPr>
          <w:rFonts w:ascii="Arial" w:hAnsi="Arial" w:cs="Arial"/>
          <w:color w:val="777A0C"/>
          <w:u w:val="single"/>
          <w:lang w:val="en-US"/>
        </w:rPr>
        <w:tab/>
      </w:r>
      <w:r w:rsidR="007516BB" w:rsidRPr="00CD01EB">
        <w:rPr>
          <w:rFonts w:ascii="Arial" w:hAnsi="Arial" w:cs="Arial"/>
          <w:color w:val="777A0C"/>
          <w:u w:val="single"/>
          <w:lang w:val="en-US"/>
        </w:rPr>
        <w:t>Amdterdam, 18.7.</w:t>
      </w:r>
      <w:r w:rsidRPr="00CD01EB">
        <w:rPr>
          <w:rFonts w:ascii="Arial" w:hAnsi="Arial" w:cs="Arial"/>
          <w:color w:val="777A0C"/>
          <w:u w:val="single"/>
          <w:lang w:val="en-US"/>
        </w:rPr>
        <w:t>1894</w:t>
      </w:r>
      <w:r w:rsidR="00293AC3" w:rsidRPr="00CD01EB">
        <w:rPr>
          <w:rFonts w:ascii="Arial" w:hAnsi="Arial" w:cs="Arial"/>
          <w:color w:val="777A0C"/>
          <w:u w:val="single"/>
          <w:lang w:val="en-US"/>
        </w:rPr>
        <w:t xml:space="preserve"> </w:t>
      </w:r>
      <w:r w:rsidRPr="00CD01EB">
        <w:rPr>
          <w:rFonts w:ascii="Arial" w:hAnsi="Arial" w:cs="Arial"/>
          <w:color w:val="777A0C"/>
          <w:u w:val="single"/>
          <w:lang w:val="en-US"/>
        </w:rPr>
        <w:t xml:space="preserve">- </w:t>
      </w:r>
      <w:r w:rsidR="007516BB" w:rsidRPr="00CD01EB">
        <w:rPr>
          <w:rFonts w:ascii="Arial" w:hAnsi="Arial" w:cs="Arial"/>
          <w:color w:val="777A0C"/>
          <w:u w:val="single"/>
          <w:lang w:val="en-US"/>
        </w:rPr>
        <w:t>Amsterdam, 10.12.</w:t>
      </w:r>
      <w:r w:rsidRPr="00CD01EB">
        <w:rPr>
          <w:rFonts w:ascii="Arial" w:hAnsi="Arial" w:cs="Arial"/>
          <w:color w:val="777A0C"/>
          <w:u w:val="single"/>
          <w:lang w:val="en-US"/>
        </w:rPr>
        <w:t>1968</w:t>
      </w:r>
    </w:p>
    <w:p w:rsidR="007516BB" w:rsidRPr="00CD01EB" w:rsidRDefault="007516BB"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e violoncellista olandese, allievo di Mossel. Loewer e Dresden.</w:t>
      </w:r>
    </w:p>
    <w:p w:rsidR="00A96E4F" w:rsidRPr="006D3AF3" w:rsidRDefault="00EA115F" w:rsidP="001B50BE">
      <w:pPr>
        <w:tabs>
          <w:tab w:val="center" w:pos="0"/>
          <w:tab w:val="left" w:pos="4253"/>
          <w:tab w:val="left" w:pos="4536"/>
        </w:tabs>
        <w:spacing w:before="120" w:after="0" w:line="276" w:lineRule="auto"/>
        <w:rPr>
          <w:rFonts w:ascii="Arial" w:hAnsi="Arial" w:cs="Arial"/>
        </w:rPr>
      </w:pPr>
      <w:r w:rsidRPr="006D3AF3">
        <w:rPr>
          <w:rFonts w:ascii="Arial" w:hAnsi="Arial" w:cs="Arial"/>
        </w:rPr>
        <w:t xml:space="preserve">Arpa sola: </w:t>
      </w:r>
      <w:r w:rsidR="00A96E4F" w:rsidRPr="006D3AF3">
        <w:rPr>
          <w:rFonts w:ascii="Arial" w:hAnsi="Arial" w:cs="Arial"/>
        </w:rPr>
        <w:t>Arphia-Sonatine</w:t>
      </w:r>
      <w:r w:rsidRPr="006D3AF3">
        <w:rPr>
          <w:rFonts w:ascii="Arial" w:hAnsi="Arial" w:cs="Arial"/>
        </w:rPr>
        <w:t>,</w:t>
      </w:r>
      <w:r w:rsidR="00A96E4F" w:rsidRPr="006D3AF3">
        <w:rPr>
          <w:rFonts w:ascii="Arial" w:hAnsi="Arial" w:cs="Arial"/>
        </w:rPr>
        <w:t xml:space="preserve">   Remplissage.</w:t>
      </w:r>
      <w:r w:rsidRPr="006D3AF3">
        <w:rPr>
          <w:rFonts w:ascii="Arial" w:hAnsi="Arial" w:cs="Arial"/>
        </w:rPr>
        <w:t xml:space="preserve">   Impromptu, fl. e arpa.   Sonatina, fl. e arpa.</w:t>
      </w:r>
    </w:p>
    <w:p w:rsidR="007B26C4" w:rsidRPr="006D3AF3" w:rsidRDefault="00B11084" w:rsidP="001B50BE">
      <w:pPr>
        <w:tabs>
          <w:tab w:val="center" w:pos="0"/>
          <w:tab w:val="left" w:pos="4253"/>
          <w:tab w:val="left" w:pos="4536"/>
        </w:tabs>
        <w:spacing w:before="120" w:after="0" w:line="276" w:lineRule="auto"/>
        <w:rPr>
          <w:rFonts w:ascii="Arial" w:hAnsi="Arial" w:cs="Arial"/>
        </w:rPr>
      </w:pPr>
      <w:r w:rsidRPr="006D3AF3">
        <w:rPr>
          <w:rFonts w:ascii="Arial" w:hAnsi="Arial" w:cs="Arial"/>
        </w:rPr>
        <w:t>Duettino per 2 arpe.</w:t>
      </w:r>
    </w:p>
    <w:p w:rsidR="00CC7D46" w:rsidRPr="006D3AF3" w:rsidRDefault="00CC7D46" w:rsidP="001B50BE">
      <w:pPr>
        <w:tabs>
          <w:tab w:val="center" w:pos="0"/>
          <w:tab w:val="left" w:pos="4253"/>
          <w:tab w:val="left" w:pos="4536"/>
        </w:tabs>
        <w:spacing w:before="120" w:after="0" w:line="276" w:lineRule="auto"/>
        <w:rPr>
          <w:rFonts w:ascii="Arial" w:hAnsi="Arial" w:cs="Arial"/>
        </w:rPr>
      </w:pPr>
    </w:p>
    <w:p w:rsidR="00E97C2F" w:rsidRPr="00CD01EB" w:rsidRDefault="00E97C2F" w:rsidP="001B50BE">
      <w:pPr>
        <w:pStyle w:val="Corpotesto"/>
        <w:tabs>
          <w:tab w:val="center" w:pos="0"/>
          <w:tab w:val="left" w:pos="4253"/>
          <w:tab w:val="left" w:pos="4536"/>
        </w:tabs>
        <w:spacing w:before="120" w:after="0" w:line="276" w:lineRule="auto"/>
        <w:rPr>
          <w:rFonts w:ascii="Arial" w:hAnsi="Arial" w:cs="Arial"/>
          <w:color w:val="777A0C"/>
          <w:sz w:val="24"/>
          <w:u w:val="single"/>
        </w:rPr>
      </w:pPr>
      <w:r w:rsidRPr="00CD01EB">
        <w:rPr>
          <w:rFonts w:ascii="Arial" w:hAnsi="Arial" w:cs="Arial"/>
          <w:color w:val="777A0C"/>
          <w:sz w:val="24"/>
          <w:u w:val="single"/>
        </w:rPr>
        <w:t>PRAETORIUS  Michael</w:t>
      </w:r>
      <w:r w:rsidRPr="00CD01EB">
        <w:rPr>
          <w:rFonts w:ascii="Arial" w:hAnsi="Arial" w:cs="Arial"/>
          <w:color w:val="777A0C"/>
          <w:sz w:val="24"/>
          <w:u w:val="single"/>
        </w:rPr>
        <w:tab/>
        <w:t>Creuzburg, 15.2.1571 - Wolfenbuttel, 15.2.1621.</w:t>
      </w:r>
    </w:p>
    <w:p w:rsidR="00705A71" w:rsidRPr="00CD01EB" w:rsidRDefault="00E97C2F"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 xml:space="preserve">Compositore, organaro, organista e teorico musicale tedesco. Studi a Torgau, Zerbst </w:t>
      </w:r>
      <w:r w:rsidR="00BD3A43" w:rsidRPr="00CD01EB">
        <w:rPr>
          <w:rFonts w:ascii="Arial" w:hAnsi="Arial" w:cs="Arial"/>
          <w:color w:val="777A0C"/>
        </w:rPr>
        <w:t xml:space="preserve">e </w:t>
      </w:r>
      <w:r w:rsidRPr="00CD01EB">
        <w:rPr>
          <w:rFonts w:ascii="Arial" w:hAnsi="Arial" w:cs="Arial"/>
          <w:color w:val="777A0C"/>
        </w:rPr>
        <w:t xml:space="preserve">all’Università di </w:t>
      </w:r>
      <w:r w:rsidR="001974A7" w:rsidRPr="00CD01EB">
        <w:rPr>
          <w:rFonts w:ascii="Arial" w:hAnsi="Arial" w:cs="Arial"/>
          <w:color w:val="777A0C"/>
        </w:rPr>
        <w:t xml:space="preserve">               </w:t>
      </w:r>
      <w:r w:rsidRPr="00CD01EB">
        <w:rPr>
          <w:rFonts w:ascii="Arial" w:hAnsi="Arial" w:cs="Arial"/>
          <w:color w:val="777A0C"/>
        </w:rPr>
        <w:t xml:space="preserve">Francoforte-Oder. Fu a Halberstadt, Ratisbona, Praga, Wolfenbuttel, Dresda (dove conobbe Schutz), </w:t>
      </w:r>
      <w:r w:rsidR="00E70A42" w:rsidRPr="00CD01EB">
        <w:rPr>
          <w:rFonts w:ascii="Arial" w:hAnsi="Arial" w:cs="Arial"/>
          <w:color w:val="777A0C"/>
        </w:rPr>
        <w:t xml:space="preserve"> </w:t>
      </w:r>
      <w:r w:rsidR="001974A7" w:rsidRPr="00CD01EB">
        <w:rPr>
          <w:rFonts w:ascii="Arial" w:hAnsi="Arial" w:cs="Arial"/>
          <w:color w:val="777A0C"/>
        </w:rPr>
        <w:t xml:space="preserve">                 </w:t>
      </w:r>
      <w:r w:rsidRPr="00CD01EB">
        <w:rPr>
          <w:rFonts w:ascii="Arial" w:hAnsi="Arial" w:cs="Arial"/>
          <w:color w:val="777A0C"/>
        </w:rPr>
        <w:t>Magdeburgo, Lipsia e Norimberga. Ideò un’organo</w:t>
      </w:r>
      <w:r w:rsidR="00E22D28" w:rsidRPr="00CD01EB">
        <w:rPr>
          <w:rFonts w:ascii="Arial" w:hAnsi="Arial" w:cs="Arial"/>
          <w:color w:val="777A0C"/>
        </w:rPr>
        <w:t>,</w:t>
      </w:r>
      <w:r w:rsidRPr="00CD01EB">
        <w:rPr>
          <w:rFonts w:ascii="Arial" w:hAnsi="Arial" w:cs="Arial"/>
          <w:color w:val="777A0C"/>
        </w:rPr>
        <w:t xml:space="preserve"> tanto avveniristico da essere costruito solo nel 1921. </w:t>
      </w:r>
      <w:r w:rsidR="002F27B9" w:rsidRPr="00CD01EB">
        <w:rPr>
          <w:rFonts w:ascii="Arial" w:hAnsi="Arial" w:cs="Arial"/>
          <w:color w:val="777A0C"/>
        </w:rPr>
        <w:t xml:space="preserve">       </w:t>
      </w:r>
      <w:r w:rsidR="00E70A42" w:rsidRPr="00CD01EB">
        <w:rPr>
          <w:rFonts w:ascii="Arial" w:hAnsi="Arial" w:cs="Arial"/>
          <w:color w:val="777A0C"/>
        </w:rPr>
        <w:t xml:space="preserve">          </w:t>
      </w:r>
      <w:r w:rsidR="00B41A9E">
        <w:rPr>
          <w:rFonts w:ascii="Arial" w:hAnsi="Arial" w:cs="Arial"/>
          <w:color w:val="777A0C"/>
        </w:rPr>
        <w:t xml:space="preserve">           </w:t>
      </w:r>
      <w:r w:rsidRPr="00CD01EB">
        <w:rPr>
          <w:rFonts w:ascii="Arial" w:hAnsi="Arial" w:cs="Arial"/>
          <w:color w:val="777A0C"/>
        </w:rPr>
        <w:t>Per eseguire il basso continuo utilizz</w:t>
      </w:r>
      <w:r w:rsidR="006109AF" w:rsidRPr="00CD01EB">
        <w:rPr>
          <w:rFonts w:ascii="Arial" w:hAnsi="Arial" w:cs="Arial"/>
          <w:color w:val="777A0C"/>
        </w:rPr>
        <w:t>ò</w:t>
      </w:r>
      <w:r w:rsidRPr="00CD01EB">
        <w:rPr>
          <w:rFonts w:ascii="Arial" w:hAnsi="Arial" w:cs="Arial"/>
          <w:color w:val="777A0C"/>
        </w:rPr>
        <w:t>, per primo, l’arpa.</w:t>
      </w:r>
    </w:p>
    <w:p w:rsidR="00CC7D46" w:rsidRPr="00CD01EB" w:rsidRDefault="00CC7D46" w:rsidP="001B50BE">
      <w:pPr>
        <w:pStyle w:val="Corpotesto"/>
        <w:tabs>
          <w:tab w:val="center" w:pos="0"/>
          <w:tab w:val="left" w:pos="4253"/>
          <w:tab w:val="left" w:pos="4536"/>
        </w:tabs>
        <w:spacing w:before="120" w:after="0" w:line="276" w:lineRule="auto"/>
        <w:rPr>
          <w:rFonts w:ascii="Arial" w:hAnsi="Arial" w:cs="Arial"/>
          <w:color w:val="777A0C"/>
          <w:sz w:val="24"/>
          <w:szCs w:val="24"/>
        </w:rPr>
      </w:pPr>
    </w:p>
    <w:p w:rsidR="00705A71" w:rsidRPr="00CD01EB" w:rsidRDefault="00705A71" w:rsidP="001B50BE">
      <w:pPr>
        <w:pStyle w:val="Corpotesto"/>
        <w:tabs>
          <w:tab w:val="center" w:pos="0"/>
          <w:tab w:val="left" w:pos="4253"/>
          <w:tab w:val="left" w:pos="4536"/>
        </w:tabs>
        <w:spacing w:before="120" w:after="0" w:line="276" w:lineRule="auto"/>
        <w:rPr>
          <w:rFonts w:ascii="Arial" w:hAnsi="Arial" w:cs="Arial"/>
          <w:color w:val="777A0C"/>
          <w:sz w:val="24"/>
          <w:szCs w:val="24"/>
          <w:u w:val="single"/>
          <w:lang w:val="en-US"/>
        </w:rPr>
      </w:pPr>
      <w:r w:rsidRPr="00CD01EB">
        <w:rPr>
          <w:rFonts w:ascii="Arial" w:hAnsi="Arial" w:cs="Arial"/>
          <w:color w:val="777A0C"/>
          <w:sz w:val="24"/>
          <w:szCs w:val="24"/>
          <w:u w:val="single"/>
          <w:lang w:val="en-US"/>
        </w:rPr>
        <w:t>PRESS  J</w:t>
      </w:r>
      <w:r w:rsidR="001D069F" w:rsidRPr="00CD01EB">
        <w:rPr>
          <w:rFonts w:ascii="Arial" w:hAnsi="Arial" w:cs="Arial"/>
          <w:color w:val="777A0C"/>
          <w:sz w:val="24"/>
          <w:szCs w:val="24"/>
          <w:u w:val="single"/>
          <w:lang w:val="en-US"/>
        </w:rPr>
        <w:t>acques</w:t>
      </w:r>
      <w:r w:rsidR="001D069F" w:rsidRPr="00CD01EB">
        <w:rPr>
          <w:rFonts w:ascii="Arial" w:hAnsi="Arial" w:cs="Arial"/>
          <w:color w:val="777A0C"/>
          <w:sz w:val="24"/>
          <w:szCs w:val="24"/>
          <w:u w:val="single"/>
          <w:lang w:val="en-US"/>
        </w:rPr>
        <w:tab/>
      </w:r>
      <w:r w:rsidR="006109AF" w:rsidRPr="00CD01EB">
        <w:rPr>
          <w:rFonts w:ascii="Arial" w:hAnsi="Arial" w:cs="Arial"/>
          <w:color w:val="777A0C"/>
          <w:sz w:val="24"/>
          <w:szCs w:val="24"/>
          <w:u w:val="single"/>
          <w:lang w:val="en-US"/>
        </w:rPr>
        <w:t>Tiflis, 27.3.</w:t>
      </w:r>
      <w:r w:rsidR="001D069F" w:rsidRPr="00CD01EB">
        <w:rPr>
          <w:rFonts w:ascii="Arial" w:hAnsi="Arial" w:cs="Arial"/>
          <w:color w:val="777A0C"/>
          <w:sz w:val="24"/>
          <w:szCs w:val="24"/>
          <w:u w:val="single"/>
          <w:lang w:val="en-US"/>
        </w:rPr>
        <w:t>1903-</w:t>
      </w:r>
      <w:r w:rsidR="006109AF" w:rsidRPr="00CD01EB">
        <w:rPr>
          <w:rFonts w:ascii="Arial" w:hAnsi="Arial" w:cs="Arial"/>
          <w:color w:val="777A0C"/>
          <w:sz w:val="24"/>
          <w:szCs w:val="24"/>
          <w:u w:val="single"/>
          <w:lang w:val="en-US"/>
        </w:rPr>
        <w:t xml:space="preserve"> New York, sett.</w:t>
      </w:r>
      <w:r w:rsidR="001D069F" w:rsidRPr="00CD01EB">
        <w:rPr>
          <w:rFonts w:ascii="Arial" w:hAnsi="Arial" w:cs="Arial"/>
          <w:color w:val="777A0C"/>
          <w:sz w:val="24"/>
          <w:szCs w:val="24"/>
          <w:u w:val="single"/>
          <w:lang w:val="en-US"/>
        </w:rPr>
        <w:t>1985.</w:t>
      </w:r>
    </w:p>
    <w:p w:rsidR="006109AF" w:rsidRPr="00CD01EB" w:rsidRDefault="006109AF"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 xml:space="preserve">Compositore </w:t>
      </w:r>
      <w:r w:rsidR="005677E3" w:rsidRPr="00CD01EB">
        <w:rPr>
          <w:rFonts w:ascii="Arial" w:hAnsi="Arial" w:cs="Arial"/>
          <w:color w:val="777A0C"/>
        </w:rPr>
        <w:t>a</w:t>
      </w:r>
      <w:r w:rsidRPr="00CD01EB">
        <w:rPr>
          <w:rFonts w:ascii="Arial" w:hAnsi="Arial" w:cs="Arial"/>
          <w:color w:val="777A0C"/>
        </w:rPr>
        <w:t>mericano d’origine russa, si dedicò in particolare a musicare colonne sonore</w:t>
      </w:r>
      <w:r w:rsidR="009B7838" w:rsidRPr="00CD01EB">
        <w:rPr>
          <w:rFonts w:ascii="Arial" w:hAnsi="Arial" w:cs="Arial"/>
          <w:color w:val="777A0C"/>
        </w:rPr>
        <w:t xml:space="preserve"> </w:t>
      </w:r>
      <w:r w:rsidRPr="00CD01EB">
        <w:rPr>
          <w:rFonts w:ascii="Arial" w:hAnsi="Arial" w:cs="Arial"/>
          <w:color w:val="777A0C"/>
        </w:rPr>
        <w:t>cinematografiche.</w:t>
      </w:r>
    </w:p>
    <w:p w:rsidR="00CC7D46" w:rsidRPr="006D3AF3" w:rsidRDefault="006109AF" w:rsidP="001B50BE">
      <w:pPr>
        <w:pStyle w:val="Corpotesto"/>
        <w:tabs>
          <w:tab w:val="center" w:pos="0"/>
          <w:tab w:val="left" w:pos="4253"/>
          <w:tab w:val="left" w:pos="4536"/>
        </w:tabs>
        <w:spacing w:before="120" w:after="0" w:line="276" w:lineRule="auto"/>
        <w:rPr>
          <w:rFonts w:ascii="Arial" w:hAnsi="Arial" w:cs="Arial"/>
          <w:sz w:val="24"/>
          <w:szCs w:val="24"/>
          <w:lang w:val="en-US"/>
        </w:rPr>
      </w:pPr>
      <w:r w:rsidRPr="006D3AF3">
        <w:rPr>
          <w:rFonts w:ascii="Arial" w:hAnsi="Arial" w:cs="Arial"/>
          <w:sz w:val="24"/>
          <w:szCs w:val="24"/>
          <w:lang w:val="en-US"/>
        </w:rPr>
        <w:t>P</w:t>
      </w:r>
      <w:r w:rsidR="00705A71" w:rsidRPr="006D3AF3">
        <w:rPr>
          <w:rFonts w:ascii="Arial" w:hAnsi="Arial" w:cs="Arial"/>
          <w:sz w:val="24"/>
          <w:szCs w:val="24"/>
          <w:lang w:val="en-US"/>
        </w:rPr>
        <w:t>olka in Do, 2 arpe</w:t>
      </w:r>
      <w:r w:rsidR="001D069F" w:rsidRPr="006D3AF3">
        <w:rPr>
          <w:rFonts w:ascii="Arial" w:hAnsi="Arial" w:cs="Arial"/>
          <w:sz w:val="24"/>
          <w:szCs w:val="24"/>
          <w:lang w:val="en-US"/>
        </w:rPr>
        <w:t xml:space="preserve"> (1’55)</w:t>
      </w:r>
      <w:r w:rsidR="00705A71" w:rsidRPr="006D3AF3">
        <w:rPr>
          <w:rFonts w:ascii="Arial" w:hAnsi="Arial" w:cs="Arial"/>
          <w:sz w:val="24"/>
          <w:szCs w:val="24"/>
          <w:lang w:val="en-US"/>
        </w:rPr>
        <w:t>.</w:t>
      </w:r>
    </w:p>
    <w:p w:rsidR="00CC7D46" w:rsidRPr="006D3AF3" w:rsidRDefault="00CC7D46" w:rsidP="001B50BE">
      <w:pPr>
        <w:pStyle w:val="Corpotesto"/>
        <w:tabs>
          <w:tab w:val="center" w:pos="0"/>
          <w:tab w:val="left" w:pos="4253"/>
          <w:tab w:val="left" w:pos="4536"/>
        </w:tabs>
        <w:spacing w:before="120" w:after="0" w:line="276" w:lineRule="auto"/>
        <w:rPr>
          <w:rFonts w:ascii="Arial" w:hAnsi="Arial" w:cs="Arial"/>
          <w:sz w:val="24"/>
          <w:szCs w:val="24"/>
          <w:lang w:val="en-US"/>
        </w:rPr>
      </w:pPr>
    </w:p>
    <w:p w:rsidR="005B59AD" w:rsidRPr="00CD01EB" w:rsidRDefault="005B59AD" w:rsidP="001B50BE">
      <w:pPr>
        <w:pStyle w:val="Corpotesto"/>
        <w:tabs>
          <w:tab w:val="center" w:pos="0"/>
          <w:tab w:val="left" w:pos="4253"/>
          <w:tab w:val="left" w:pos="4536"/>
        </w:tabs>
        <w:spacing w:before="120" w:after="0" w:line="276" w:lineRule="auto"/>
        <w:rPr>
          <w:rFonts w:ascii="Arial" w:hAnsi="Arial" w:cs="Arial"/>
          <w:color w:val="777A0C"/>
          <w:sz w:val="24"/>
          <w:szCs w:val="24"/>
          <w:u w:val="single"/>
        </w:rPr>
      </w:pPr>
      <w:r w:rsidRPr="00CD01EB">
        <w:rPr>
          <w:rFonts w:ascii="Arial" w:hAnsi="Arial" w:cs="Arial"/>
          <w:color w:val="777A0C"/>
          <w:sz w:val="24"/>
          <w:szCs w:val="24"/>
          <w:u w:val="single"/>
        </w:rPr>
        <w:t>PREVIN  André</w:t>
      </w:r>
      <w:r w:rsidRPr="00CD01EB">
        <w:rPr>
          <w:rFonts w:ascii="Arial" w:hAnsi="Arial" w:cs="Arial"/>
          <w:color w:val="777A0C"/>
          <w:sz w:val="24"/>
          <w:szCs w:val="24"/>
          <w:u w:val="single"/>
        </w:rPr>
        <w:tab/>
        <w:t>Berlino, 6.4.1930</w:t>
      </w:r>
    </w:p>
    <w:p w:rsidR="005B5F47" w:rsidRPr="00CD01EB" w:rsidRDefault="005B5F47"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 xml:space="preserve">Pianista, direttore d’orchestra e compositore americano d’origine tedesca. Studi a Parigi con Pierre Monteux. </w:t>
      </w:r>
      <w:r w:rsidR="002F27B9" w:rsidRPr="00CD01EB">
        <w:rPr>
          <w:rFonts w:ascii="Arial" w:hAnsi="Arial" w:cs="Arial"/>
          <w:color w:val="777A0C"/>
        </w:rPr>
        <w:t xml:space="preserve"> </w:t>
      </w:r>
      <w:r w:rsidR="00E70A42" w:rsidRPr="00CD01EB">
        <w:rPr>
          <w:rFonts w:ascii="Arial" w:hAnsi="Arial" w:cs="Arial"/>
          <w:color w:val="777A0C"/>
        </w:rPr>
        <w:t xml:space="preserve">              </w:t>
      </w:r>
      <w:r w:rsidRPr="00CD01EB">
        <w:rPr>
          <w:rFonts w:ascii="Arial" w:hAnsi="Arial" w:cs="Arial"/>
          <w:color w:val="777A0C"/>
        </w:rPr>
        <w:t xml:space="preserve">La famiglia era ebrea d’origine </w:t>
      </w:r>
      <w:r w:rsidR="00922174" w:rsidRPr="00CD01EB">
        <w:rPr>
          <w:rFonts w:ascii="Arial" w:hAnsi="Arial" w:cs="Arial"/>
          <w:color w:val="777A0C"/>
        </w:rPr>
        <w:t>ed è</w:t>
      </w:r>
      <w:r w:rsidRPr="00CD01EB">
        <w:rPr>
          <w:rFonts w:ascii="Arial" w:hAnsi="Arial" w:cs="Arial"/>
          <w:color w:val="777A0C"/>
        </w:rPr>
        <w:t xml:space="preserve">emigrata negli Stati Uniti nel 1939. Nel 1943 ha ottenuto la cittadinanza americana, ripresa degli studi a Los Angeles alla Beverly Hills Hight Scholl. Lo zio Charles Previn era direttore </w:t>
      </w:r>
      <w:r w:rsidR="00E70A42" w:rsidRPr="00CD01EB">
        <w:rPr>
          <w:rFonts w:ascii="Arial" w:hAnsi="Arial" w:cs="Arial"/>
          <w:color w:val="777A0C"/>
        </w:rPr>
        <w:t xml:space="preserve"> </w:t>
      </w:r>
      <w:r w:rsidRPr="00CD01EB">
        <w:rPr>
          <w:rFonts w:ascii="Arial" w:hAnsi="Arial" w:cs="Arial"/>
          <w:color w:val="777A0C"/>
        </w:rPr>
        <w:t xml:space="preserve">della Universal. Direttore della Houston Symphony Orchestra, della London Symphony Orchestra, della Pittsburg Symphony Orchestra, della Royal Philarmonic Orchestra, della Filarmonica di Los Angeles. Ha curato le colonne sonore di numerosi film, tra questi, per citarne solo qualcuno: Gigi, I quattro cavalieri dell’Apocalisse, Irma la dolce, My Fair Lady, Jesus Christ Superstar....(4 Premi Oscar) e si è anche dedicato, dal 1955, alla musica Jazz, suonando con S. Manne, D. Gillespie, </w:t>
      </w:r>
      <w:r w:rsidR="00B41A9E">
        <w:rPr>
          <w:rFonts w:ascii="Arial" w:hAnsi="Arial" w:cs="Arial"/>
          <w:color w:val="777A0C"/>
        </w:rPr>
        <w:t xml:space="preserve">    </w:t>
      </w:r>
      <w:r w:rsidRPr="00CD01EB">
        <w:rPr>
          <w:rFonts w:ascii="Arial" w:hAnsi="Arial" w:cs="Arial"/>
          <w:color w:val="777A0C"/>
        </w:rPr>
        <w:t xml:space="preserve">B. Carter, J. Hall, D. Shore, si è divertito con l’attrice J. Andrews che cantava brani natalizi. Nominato Sir in Gran </w:t>
      </w:r>
      <w:r w:rsidRPr="00CD01EB">
        <w:rPr>
          <w:rFonts w:ascii="Arial" w:hAnsi="Arial" w:cs="Arial"/>
          <w:color w:val="777A0C"/>
        </w:rPr>
        <w:lastRenderedPageBreak/>
        <w:t xml:space="preserve">Bretagna nel 1996. Musicista capace in tutti i generi, anche nella cosidetta Musica leggera”, ha sempre dimostrato </w:t>
      </w:r>
      <w:r w:rsidR="00B41A9E">
        <w:rPr>
          <w:rFonts w:ascii="Arial" w:hAnsi="Arial" w:cs="Arial"/>
          <w:color w:val="777A0C"/>
        </w:rPr>
        <w:t xml:space="preserve">           </w:t>
      </w:r>
      <w:r w:rsidRPr="00CD01EB">
        <w:rPr>
          <w:rFonts w:ascii="Arial" w:hAnsi="Arial" w:cs="Arial"/>
          <w:color w:val="777A0C"/>
        </w:rPr>
        <w:t>una preparazione totale. Dal Concerto di Shostakovic alla canzonetta... ma di gran classe.</w:t>
      </w:r>
    </w:p>
    <w:p w:rsidR="00AC6402" w:rsidRPr="006D3AF3" w:rsidRDefault="00AC6402" w:rsidP="001B50BE">
      <w:pPr>
        <w:pStyle w:val="Corpotesto"/>
        <w:tabs>
          <w:tab w:val="center" w:pos="0"/>
          <w:tab w:val="left" w:pos="4253"/>
          <w:tab w:val="left" w:pos="4536"/>
        </w:tabs>
        <w:spacing w:before="120" w:after="0" w:line="276" w:lineRule="auto"/>
        <w:rPr>
          <w:rFonts w:ascii="Arial" w:hAnsi="Arial" w:cs="Arial"/>
          <w:sz w:val="24"/>
          <w:szCs w:val="24"/>
          <w:lang w:val="en-US"/>
        </w:rPr>
      </w:pPr>
      <w:r w:rsidRPr="006D3AF3">
        <w:rPr>
          <w:rFonts w:ascii="Arial" w:hAnsi="Arial" w:cs="Arial"/>
          <w:sz w:val="24"/>
          <w:szCs w:val="24"/>
        </w:rPr>
        <w:t>Concerto per arpa e orch.</w:t>
      </w:r>
      <w:r w:rsidR="003E6FBC" w:rsidRPr="006D3AF3">
        <w:rPr>
          <w:rFonts w:ascii="Arial" w:hAnsi="Arial" w:cs="Arial"/>
          <w:sz w:val="24"/>
          <w:szCs w:val="24"/>
        </w:rPr>
        <w:t xml:space="preserve"> </w:t>
      </w:r>
      <w:r w:rsidR="00825641" w:rsidRPr="006D3AF3">
        <w:rPr>
          <w:rFonts w:ascii="Arial" w:hAnsi="Arial" w:cs="Arial"/>
          <w:sz w:val="24"/>
          <w:szCs w:val="24"/>
          <w:lang w:val="en-US"/>
        </w:rPr>
        <w:t>(2007, 15’).</w:t>
      </w:r>
    </w:p>
    <w:p w:rsidR="00CC7D46" w:rsidRPr="006D3AF3" w:rsidRDefault="00CC7D46" w:rsidP="001B50BE">
      <w:pPr>
        <w:pStyle w:val="Corpotesto"/>
        <w:tabs>
          <w:tab w:val="center" w:pos="0"/>
          <w:tab w:val="left" w:pos="4253"/>
          <w:tab w:val="left" w:pos="4536"/>
        </w:tabs>
        <w:spacing w:before="120" w:after="0" w:line="276" w:lineRule="auto"/>
        <w:rPr>
          <w:rFonts w:ascii="Arial" w:hAnsi="Arial" w:cs="Arial"/>
          <w:sz w:val="24"/>
          <w:szCs w:val="24"/>
          <w:lang w:val="en-US"/>
        </w:rPr>
      </w:pPr>
    </w:p>
    <w:p w:rsidR="006D3DE3" w:rsidRPr="00CD01EB" w:rsidRDefault="005501FE" w:rsidP="001B50BE">
      <w:pPr>
        <w:tabs>
          <w:tab w:val="center" w:pos="0"/>
          <w:tab w:val="left" w:pos="4253"/>
          <w:tab w:val="left" w:pos="4536"/>
          <w:tab w:val="left" w:pos="9923"/>
        </w:tabs>
        <w:spacing w:before="120" w:after="0" w:line="276" w:lineRule="auto"/>
        <w:rPr>
          <w:rFonts w:ascii="Arial" w:hAnsi="Arial" w:cs="Arial"/>
          <w:color w:val="777A0C"/>
          <w:u w:val="single"/>
          <w:lang w:val="en-US"/>
        </w:rPr>
      </w:pPr>
      <w:r w:rsidRPr="00CD01EB">
        <w:rPr>
          <w:rFonts w:ascii="Arial" w:hAnsi="Arial" w:cs="Arial"/>
          <w:color w:val="777A0C"/>
          <w:u w:val="single"/>
          <w:lang w:val="en-US"/>
        </w:rPr>
        <w:t>PREVOST  André</w:t>
      </w:r>
      <w:r w:rsidRPr="00CD01EB">
        <w:rPr>
          <w:rFonts w:ascii="Arial" w:hAnsi="Arial" w:cs="Arial"/>
          <w:color w:val="777A0C"/>
          <w:u w:val="single"/>
          <w:lang w:val="en-US"/>
        </w:rPr>
        <w:tab/>
      </w:r>
      <w:r w:rsidR="006D3DE3" w:rsidRPr="00CD01EB">
        <w:rPr>
          <w:rFonts w:ascii="Arial" w:hAnsi="Arial" w:cs="Arial"/>
          <w:color w:val="777A0C"/>
          <w:u w:val="single"/>
          <w:lang w:val="en-US"/>
        </w:rPr>
        <w:t>Hawkesbury, 30.7.1934 - Montreal, 27.1.2001.</w:t>
      </w:r>
    </w:p>
    <w:p w:rsidR="006D3DE3" w:rsidRPr="00CD01EB" w:rsidRDefault="006D3DE3" w:rsidP="00B41A9E">
      <w:pPr>
        <w:tabs>
          <w:tab w:val="center" w:pos="0"/>
          <w:tab w:val="left" w:pos="4253"/>
          <w:tab w:val="left" w:pos="4536"/>
          <w:tab w:val="left" w:pos="10632"/>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fagottista e didatta canadese. Allievo di I. Delorme e J. Couture Papineau, perfezionamento a Parigi </w:t>
      </w:r>
      <w:r w:rsidR="00244F47" w:rsidRPr="00CD01EB">
        <w:rPr>
          <w:rFonts w:ascii="Arial" w:hAnsi="Arial" w:cs="Arial"/>
          <w:color w:val="777A0C"/>
          <w:sz w:val="20"/>
          <w:szCs w:val="20"/>
        </w:rPr>
        <w:t xml:space="preserve"> </w:t>
      </w:r>
      <w:r w:rsidR="00B41A9E">
        <w:rPr>
          <w:rFonts w:ascii="Arial" w:hAnsi="Arial" w:cs="Arial"/>
          <w:color w:val="777A0C"/>
          <w:sz w:val="20"/>
          <w:szCs w:val="20"/>
        </w:rPr>
        <w:t xml:space="preserve">           </w:t>
      </w:r>
      <w:r w:rsidRPr="00CD01EB">
        <w:rPr>
          <w:rFonts w:ascii="Arial" w:hAnsi="Arial" w:cs="Arial"/>
          <w:color w:val="777A0C"/>
          <w:sz w:val="20"/>
          <w:szCs w:val="20"/>
        </w:rPr>
        <w:t>con Messiaen e Dutilleux. A Tanglewood lezioni con Chuller, Martino, Copland e Kodaly. Insegnante all’Università di Montreal dal 1964 al 1996. Un suo brano è stata richiesto da Y. Menuin. Medaglia della</w:t>
      </w:r>
      <w:r w:rsidR="00244F47" w:rsidRPr="00CD01EB">
        <w:rPr>
          <w:rFonts w:ascii="Arial" w:hAnsi="Arial" w:cs="Arial"/>
          <w:color w:val="777A0C"/>
          <w:sz w:val="20"/>
          <w:szCs w:val="20"/>
        </w:rPr>
        <w:t xml:space="preserve"> </w:t>
      </w:r>
      <w:r w:rsidRPr="00CD01EB">
        <w:rPr>
          <w:rFonts w:ascii="Arial" w:hAnsi="Arial" w:cs="Arial"/>
          <w:color w:val="777A0C"/>
          <w:sz w:val="20"/>
          <w:szCs w:val="20"/>
        </w:rPr>
        <w:t>Musica Canadese nel 1977, Ufficiale dell’Ordine Canadese nel 1986 e Prix Italia nel 1990.</w:t>
      </w:r>
      <w:r w:rsidR="00244F47" w:rsidRPr="00CD01EB">
        <w:rPr>
          <w:rFonts w:ascii="Arial" w:hAnsi="Arial" w:cs="Arial"/>
          <w:color w:val="777A0C"/>
          <w:sz w:val="20"/>
          <w:szCs w:val="20"/>
        </w:rPr>
        <w:t xml:space="preserve"> </w:t>
      </w:r>
      <w:r w:rsidR="001974A7" w:rsidRPr="00CD01EB">
        <w:rPr>
          <w:rFonts w:ascii="Arial" w:hAnsi="Arial" w:cs="Arial"/>
          <w:color w:val="777A0C"/>
          <w:sz w:val="20"/>
          <w:szCs w:val="20"/>
        </w:rPr>
        <w:t xml:space="preserve">                                                                                                   </w:t>
      </w:r>
      <w:r w:rsidR="009B7838" w:rsidRPr="00CD01EB">
        <w:rPr>
          <w:rFonts w:ascii="Arial" w:hAnsi="Arial" w:cs="Arial"/>
          <w:color w:val="777A0C"/>
          <w:sz w:val="20"/>
          <w:szCs w:val="20"/>
        </w:rPr>
        <w:t xml:space="preserve">Gli è stata dedicata </w:t>
      </w:r>
      <w:r w:rsidRPr="00CD01EB">
        <w:rPr>
          <w:rFonts w:ascii="Arial" w:hAnsi="Arial" w:cs="Arial"/>
          <w:color w:val="777A0C"/>
          <w:sz w:val="20"/>
          <w:szCs w:val="20"/>
        </w:rPr>
        <w:t>una bellissima sala da concerto</w:t>
      </w:r>
      <w:r w:rsidR="002F27B9" w:rsidRPr="00CD01EB">
        <w:rPr>
          <w:rFonts w:ascii="Arial" w:hAnsi="Arial" w:cs="Arial"/>
          <w:color w:val="777A0C"/>
          <w:sz w:val="20"/>
          <w:szCs w:val="20"/>
        </w:rPr>
        <w:t>,</w:t>
      </w:r>
      <w:r w:rsidR="001974A7" w:rsidRPr="00CD01EB">
        <w:rPr>
          <w:rFonts w:ascii="Arial" w:hAnsi="Arial" w:cs="Arial"/>
          <w:color w:val="777A0C"/>
          <w:sz w:val="20"/>
          <w:szCs w:val="20"/>
        </w:rPr>
        <w:t xml:space="preserve"> </w:t>
      </w:r>
      <w:r w:rsidRPr="00CD01EB">
        <w:rPr>
          <w:rFonts w:ascii="Arial" w:hAnsi="Arial" w:cs="Arial"/>
          <w:color w:val="777A0C"/>
          <w:sz w:val="20"/>
          <w:szCs w:val="20"/>
        </w:rPr>
        <w:t>a Montreal.</w:t>
      </w:r>
    </w:p>
    <w:p w:rsidR="006D3DE3" w:rsidRPr="006D3AF3" w:rsidRDefault="006D3DE3" w:rsidP="001B50BE">
      <w:pPr>
        <w:tabs>
          <w:tab w:val="center" w:pos="0"/>
          <w:tab w:val="left" w:pos="4253"/>
          <w:tab w:val="left" w:pos="4536"/>
          <w:tab w:val="left" w:pos="9923"/>
        </w:tabs>
        <w:spacing w:before="120" w:after="0" w:line="276" w:lineRule="auto"/>
        <w:rPr>
          <w:rFonts w:ascii="Arial" w:hAnsi="Arial" w:cs="Arial"/>
        </w:rPr>
      </w:pPr>
      <w:r w:rsidRPr="006D3AF3">
        <w:rPr>
          <w:rFonts w:ascii="Arial" w:hAnsi="Arial" w:cs="Arial"/>
        </w:rPr>
        <w:t>Pastorale per 2 arpe (1955).</w:t>
      </w:r>
    </w:p>
    <w:p w:rsidR="00CC7D46" w:rsidRPr="006D3AF3" w:rsidRDefault="00CC7D46" w:rsidP="001B50BE">
      <w:pPr>
        <w:tabs>
          <w:tab w:val="center" w:pos="0"/>
          <w:tab w:val="left" w:pos="4253"/>
          <w:tab w:val="left" w:pos="4536"/>
          <w:tab w:val="left" w:pos="9923"/>
        </w:tabs>
        <w:spacing w:before="120" w:after="0" w:line="276" w:lineRule="auto"/>
        <w:rPr>
          <w:rFonts w:ascii="Arial" w:hAnsi="Arial" w:cs="Arial"/>
        </w:rPr>
      </w:pPr>
    </w:p>
    <w:p w:rsidR="00D50A04" w:rsidRPr="00CD01EB" w:rsidRDefault="00D50A04"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PROCACCINI  Teresa</w:t>
      </w:r>
      <w:r w:rsidRPr="00CD01EB">
        <w:rPr>
          <w:rFonts w:ascii="Arial" w:hAnsi="Arial" w:cs="Arial"/>
          <w:color w:val="777A0C"/>
          <w:u w:val="single"/>
        </w:rPr>
        <w:tab/>
        <w:t>Cerignola, 23.3.1934</w:t>
      </w:r>
    </w:p>
    <w:p w:rsidR="002C5BFF" w:rsidRPr="00CD01EB" w:rsidRDefault="002C5BFF" w:rsidP="00B41A9E">
      <w:pPr>
        <w:tabs>
          <w:tab w:val="center" w:pos="0"/>
          <w:tab w:val="left" w:pos="4253"/>
          <w:tab w:val="left" w:pos="4536"/>
          <w:tab w:val="left" w:pos="10632"/>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Compositrice, pianista, organista e didatta Italiana. Allieva di Silvestri, Germani, Denza, Longo, Masetti e </w:t>
      </w:r>
      <w:r w:rsidR="009B7838" w:rsidRPr="00CD01EB">
        <w:rPr>
          <w:rFonts w:ascii="Arial" w:hAnsi="Arial" w:cs="Arial"/>
          <w:color w:val="777A0C"/>
          <w:sz w:val="20"/>
          <w:szCs w:val="20"/>
        </w:rPr>
        <w:t xml:space="preserve">                </w:t>
      </w:r>
      <w:r w:rsidRPr="00CD01EB">
        <w:rPr>
          <w:rFonts w:ascii="Arial" w:hAnsi="Arial" w:cs="Arial"/>
          <w:color w:val="777A0C"/>
          <w:sz w:val="20"/>
          <w:szCs w:val="20"/>
        </w:rPr>
        <w:t>Mortari. Diplomata in Pianoforte a Foggia nel 1952. Diplomata in Organo a Roma, nel 1957, in Composizione e Musica cinematografica a Roma nel 1958. Vincitrice di Concorsi nazionali e internazionali. Insegnante di composizione</w:t>
      </w:r>
      <w:r w:rsidR="009B7838" w:rsidRPr="00CD01EB">
        <w:rPr>
          <w:rFonts w:ascii="Arial" w:hAnsi="Arial" w:cs="Arial"/>
          <w:color w:val="777A0C"/>
          <w:sz w:val="20"/>
          <w:szCs w:val="20"/>
        </w:rPr>
        <w:t xml:space="preserve"> </w:t>
      </w:r>
      <w:r w:rsidRPr="00CD01EB">
        <w:rPr>
          <w:rFonts w:ascii="Arial" w:hAnsi="Arial" w:cs="Arial"/>
          <w:color w:val="777A0C"/>
          <w:sz w:val="20"/>
          <w:szCs w:val="20"/>
        </w:rPr>
        <w:t xml:space="preserve">nei Conservatori di Foggia, dal 1959 al 1978, Frosinone dal 1974 al 1978 (che ha anche diretto), dal 1978 al 2001 al </w:t>
      </w:r>
      <w:r w:rsidR="00B41A9E">
        <w:rPr>
          <w:rFonts w:ascii="Arial" w:hAnsi="Arial" w:cs="Arial"/>
          <w:color w:val="777A0C"/>
          <w:sz w:val="20"/>
          <w:szCs w:val="20"/>
        </w:rPr>
        <w:t xml:space="preserve">     </w:t>
      </w:r>
      <w:r w:rsidRPr="00CD01EB">
        <w:rPr>
          <w:rFonts w:ascii="Arial" w:hAnsi="Arial" w:cs="Arial"/>
          <w:color w:val="777A0C"/>
          <w:sz w:val="20"/>
          <w:szCs w:val="20"/>
        </w:rPr>
        <w:t>“Santa Cecilia” di Roma. Numerosi i suoi corsi di perfezionamento in Italia e all’estero e i Premi di composizione ricevuti.</w:t>
      </w:r>
    </w:p>
    <w:p w:rsidR="00BF26EA" w:rsidRDefault="00BF26EA" w:rsidP="001B50BE">
      <w:pPr>
        <w:tabs>
          <w:tab w:val="center" w:pos="0"/>
          <w:tab w:val="left" w:pos="4253"/>
          <w:tab w:val="left" w:pos="4536"/>
        </w:tabs>
        <w:spacing w:before="120" w:after="0" w:line="276" w:lineRule="auto"/>
        <w:rPr>
          <w:rFonts w:ascii="Arial" w:hAnsi="Arial" w:cs="Arial"/>
        </w:rPr>
      </w:pPr>
      <w:r w:rsidRPr="006D3AF3">
        <w:rPr>
          <w:rFonts w:ascii="Arial" w:hAnsi="Arial" w:cs="Arial"/>
        </w:rPr>
        <w:t xml:space="preserve">Lied, flauto e arpa, op. 76 (1976).   </w:t>
      </w:r>
      <w:r w:rsidR="00392F57" w:rsidRPr="006D3AF3">
        <w:rPr>
          <w:rFonts w:ascii="Arial" w:hAnsi="Arial" w:cs="Arial"/>
        </w:rPr>
        <w:t>Serenata notturna, arpa e corno (</w:t>
      </w:r>
      <w:r w:rsidR="000202EA" w:rsidRPr="006D3AF3">
        <w:rPr>
          <w:rFonts w:ascii="Arial" w:hAnsi="Arial" w:cs="Arial"/>
        </w:rPr>
        <w:t xml:space="preserve">1977, </w:t>
      </w:r>
      <w:r w:rsidR="00392F57" w:rsidRPr="006D3AF3">
        <w:rPr>
          <w:rFonts w:ascii="Arial" w:hAnsi="Arial" w:cs="Arial"/>
        </w:rPr>
        <w:t>4’</w:t>
      </w:r>
      <w:r w:rsidR="00182E34" w:rsidRPr="006D3AF3">
        <w:rPr>
          <w:rFonts w:ascii="Arial" w:hAnsi="Arial" w:cs="Arial"/>
        </w:rPr>
        <w:t>40</w:t>
      </w:r>
      <w:r w:rsidR="00392F57" w:rsidRPr="006D3AF3">
        <w:rPr>
          <w:rFonts w:ascii="Arial" w:hAnsi="Arial" w:cs="Arial"/>
        </w:rPr>
        <w:t>).</w:t>
      </w:r>
      <w:r w:rsidR="003E6FBC" w:rsidRPr="006D3AF3">
        <w:rPr>
          <w:rFonts w:ascii="Arial" w:hAnsi="Arial" w:cs="Arial"/>
        </w:rPr>
        <w:t xml:space="preserve">   </w:t>
      </w:r>
    </w:p>
    <w:p w:rsidR="00BF26EA" w:rsidRPr="00BF26EA" w:rsidRDefault="000202EA" w:rsidP="001B50BE">
      <w:pPr>
        <w:tabs>
          <w:tab w:val="center" w:pos="0"/>
          <w:tab w:val="left" w:pos="4253"/>
        </w:tabs>
        <w:spacing w:before="120" w:after="0" w:line="276" w:lineRule="auto"/>
        <w:rPr>
          <w:rFonts w:ascii="Arial" w:hAnsi="Arial" w:cs="Arial"/>
        </w:rPr>
      </w:pPr>
      <w:r w:rsidRPr="006D3AF3">
        <w:rPr>
          <w:rFonts w:ascii="Arial" w:hAnsi="Arial" w:cs="Arial"/>
        </w:rPr>
        <w:t>Little serenade, arpa e fag., op. 110 (1984).</w:t>
      </w:r>
      <w:r w:rsidR="00BF26EA" w:rsidRPr="00BF26EA">
        <w:rPr>
          <w:rFonts w:ascii="Arial" w:hAnsi="Arial" w:cs="Arial"/>
        </w:rPr>
        <w:t xml:space="preserve"> </w:t>
      </w:r>
      <w:r w:rsidR="00BF26EA">
        <w:rPr>
          <w:rFonts w:ascii="Arial" w:hAnsi="Arial" w:cs="Arial"/>
        </w:rPr>
        <w:t xml:space="preserve"> </w:t>
      </w:r>
      <w:r w:rsidR="00BF26EA" w:rsidRPr="00BF26EA">
        <w:rPr>
          <w:rFonts w:ascii="Arial" w:hAnsi="Arial" w:cs="Arial"/>
        </w:rPr>
        <w:t>Tre piccoli pezzi per arpa e perc</w:t>
      </w:r>
      <w:r w:rsidR="00BF26EA">
        <w:rPr>
          <w:rFonts w:ascii="Arial" w:hAnsi="Arial" w:cs="Arial"/>
        </w:rPr>
        <w:t>.</w:t>
      </w:r>
      <w:r w:rsidR="00BF26EA" w:rsidRPr="00BF26EA">
        <w:rPr>
          <w:rFonts w:ascii="Arial" w:hAnsi="Arial" w:cs="Arial"/>
        </w:rPr>
        <w:t xml:space="preserve"> op. 227 (2014).</w:t>
      </w:r>
    </w:p>
    <w:p w:rsidR="00BF26EA" w:rsidRPr="00BF26EA" w:rsidRDefault="00BF26EA" w:rsidP="001B50BE">
      <w:pPr>
        <w:tabs>
          <w:tab w:val="center" w:pos="0"/>
          <w:tab w:val="left" w:pos="4253"/>
        </w:tabs>
        <w:spacing w:before="120" w:after="0" w:line="276" w:lineRule="auto"/>
        <w:rPr>
          <w:rFonts w:ascii="Arial" w:hAnsi="Arial" w:cs="Arial"/>
        </w:rPr>
      </w:pPr>
      <w:r w:rsidRPr="00BF26EA">
        <w:rPr>
          <w:rFonts w:ascii="Arial" w:hAnsi="Arial" w:cs="Arial"/>
        </w:rPr>
        <w:t>Funny animals per 2 arpe, perc. e voce rec. op. 232 (2014).</w:t>
      </w:r>
    </w:p>
    <w:p w:rsidR="00392F57" w:rsidRPr="006D3AF3" w:rsidRDefault="008446C8" w:rsidP="001B50BE">
      <w:pPr>
        <w:tabs>
          <w:tab w:val="center" w:pos="0"/>
          <w:tab w:val="left" w:pos="4253"/>
          <w:tab w:val="left" w:pos="4536"/>
        </w:tabs>
        <w:spacing w:before="120" w:after="0" w:line="276" w:lineRule="auto"/>
        <w:rPr>
          <w:rFonts w:ascii="Arial" w:hAnsi="Arial" w:cs="Arial"/>
        </w:rPr>
      </w:pPr>
      <w:r w:rsidRPr="006D3AF3">
        <w:rPr>
          <w:rFonts w:ascii="Arial" w:hAnsi="Arial" w:cs="Arial"/>
        </w:rPr>
        <w:t>Concerto per arpa e orch</w:t>
      </w:r>
      <w:r w:rsidR="000202EA" w:rsidRPr="006D3AF3">
        <w:rPr>
          <w:rFonts w:ascii="Arial" w:hAnsi="Arial" w:cs="Arial"/>
        </w:rPr>
        <w:t>estra,</w:t>
      </w:r>
      <w:r w:rsidRPr="006D3AF3">
        <w:rPr>
          <w:rFonts w:ascii="Arial" w:hAnsi="Arial" w:cs="Arial"/>
        </w:rPr>
        <w:t xml:space="preserve"> op</w:t>
      </w:r>
      <w:r w:rsidR="002F317B" w:rsidRPr="006D3AF3">
        <w:rPr>
          <w:rFonts w:ascii="Arial" w:hAnsi="Arial" w:cs="Arial"/>
        </w:rPr>
        <w:t>.</w:t>
      </w:r>
      <w:r w:rsidRPr="006D3AF3">
        <w:rPr>
          <w:rFonts w:ascii="Arial" w:hAnsi="Arial" w:cs="Arial"/>
        </w:rPr>
        <w:t xml:space="preserve"> 88 (1980</w:t>
      </w:r>
      <w:r w:rsidR="002F317B" w:rsidRPr="006D3AF3">
        <w:rPr>
          <w:rFonts w:ascii="Arial" w:hAnsi="Arial" w:cs="Arial"/>
        </w:rPr>
        <w:t>, 19’</w:t>
      </w:r>
      <w:r w:rsidR="00AB7869" w:rsidRPr="006D3AF3">
        <w:rPr>
          <w:rFonts w:ascii="Arial" w:hAnsi="Arial" w:cs="Arial"/>
        </w:rPr>
        <w:t>10</w:t>
      </w:r>
      <w:r w:rsidRPr="006D3AF3">
        <w:rPr>
          <w:rFonts w:ascii="Arial" w:hAnsi="Arial" w:cs="Arial"/>
        </w:rPr>
        <w:t>).</w:t>
      </w:r>
    </w:p>
    <w:p w:rsidR="00BF26EA" w:rsidRPr="00BF26EA" w:rsidRDefault="00BF26EA" w:rsidP="001B50BE">
      <w:pPr>
        <w:tabs>
          <w:tab w:val="center" w:pos="0"/>
          <w:tab w:val="left" w:pos="4253"/>
        </w:tabs>
        <w:spacing w:before="120" w:after="0" w:line="276" w:lineRule="auto"/>
        <w:rPr>
          <w:rFonts w:ascii="Calibri" w:hAnsi="Calibri"/>
          <w:sz w:val="20"/>
          <w:szCs w:val="20"/>
          <w:lang w:eastAsia="en-US" w:bidi="en-US"/>
        </w:rPr>
      </w:pPr>
    </w:p>
    <w:p w:rsidR="006C0165" w:rsidRPr="00CD01EB" w:rsidRDefault="006C0165"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PRODIGO  Sergio</w:t>
      </w:r>
      <w:r w:rsidRPr="00CD01EB">
        <w:rPr>
          <w:rFonts w:ascii="Arial" w:hAnsi="Arial" w:cs="Arial"/>
          <w:color w:val="777A0C"/>
          <w:u w:val="single"/>
        </w:rPr>
        <w:tab/>
        <w:t>Celano, 1949</w:t>
      </w:r>
    </w:p>
    <w:p w:rsidR="00C13723" w:rsidRPr="00CD01EB" w:rsidRDefault="00C13723"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italiano, allievo di Vlad e Bucchi. Vincitore dei concorsi di composizione “Viotti” e “Treviso”, insegnante </w:t>
      </w:r>
      <w:r w:rsidR="001974A7" w:rsidRPr="00CD01EB">
        <w:rPr>
          <w:rFonts w:ascii="Arial" w:hAnsi="Arial" w:cs="Arial"/>
          <w:color w:val="777A0C"/>
          <w:sz w:val="20"/>
          <w:szCs w:val="20"/>
        </w:rPr>
        <w:t xml:space="preserve">   </w:t>
      </w:r>
      <w:r w:rsidR="00B41A9E">
        <w:rPr>
          <w:rFonts w:ascii="Arial" w:hAnsi="Arial" w:cs="Arial"/>
          <w:color w:val="777A0C"/>
          <w:sz w:val="20"/>
          <w:szCs w:val="20"/>
        </w:rPr>
        <w:t xml:space="preserve"> </w:t>
      </w:r>
      <w:r w:rsidRPr="00CD01EB">
        <w:rPr>
          <w:rFonts w:ascii="Arial" w:hAnsi="Arial" w:cs="Arial"/>
          <w:color w:val="777A0C"/>
          <w:sz w:val="20"/>
          <w:szCs w:val="20"/>
        </w:rPr>
        <w:t>di composizione al Conservatorio di Lecce. Direttore dei Conservatori di Potenza e dell’Aquila</w:t>
      </w:r>
      <w:r w:rsidR="008E6653" w:rsidRPr="00CD01EB">
        <w:rPr>
          <w:rFonts w:ascii="Arial" w:hAnsi="Arial" w:cs="Arial"/>
          <w:color w:val="777A0C"/>
          <w:sz w:val="20"/>
          <w:szCs w:val="20"/>
        </w:rPr>
        <w:t xml:space="preserve"> dal </w:t>
      </w:r>
      <w:r w:rsidR="003B6BD8" w:rsidRPr="00CD01EB">
        <w:rPr>
          <w:rFonts w:ascii="Arial" w:hAnsi="Arial" w:cs="Arial"/>
          <w:color w:val="777A0C"/>
          <w:sz w:val="20"/>
          <w:szCs w:val="20"/>
        </w:rPr>
        <w:t xml:space="preserve">  </w:t>
      </w:r>
      <w:r w:rsidR="008E6653" w:rsidRPr="00CD01EB">
        <w:rPr>
          <w:rFonts w:ascii="Arial" w:hAnsi="Arial" w:cs="Arial"/>
          <w:color w:val="777A0C"/>
          <w:sz w:val="20"/>
          <w:szCs w:val="20"/>
        </w:rPr>
        <w:t>1981 al 1998</w:t>
      </w:r>
      <w:r w:rsidRPr="00CD01EB">
        <w:rPr>
          <w:rFonts w:ascii="Arial" w:hAnsi="Arial" w:cs="Arial"/>
          <w:color w:val="777A0C"/>
          <w:sz w:val="20"/>
          <w:szCs w:val="20"/>
        </w:rPr>
        <w:t>.</w:t>
      </w:r>
      <w:r w:rsidR="008E6653" w:rsidRPr="00CD01EB">
        <w:rPr>
          <w:rFonts w:ascii="Arial" w:hAnsi="Arial" w:cs="Arial"/>
          <w:color w:val="777A0C"/>
          <w:sz w:val="20"/>
          <w:szCs w:val="20"/>
        </w:rPr>
        <w:t xml:space="preserve"> </w:t>
      </w:r>
      <w:r w:rsidR="001974A7" w:rsidRPr="00CD01EB">
        <w:rPr>
          <w:rFonts w:ascii="Arial" w:hAnsi="Arial" w:cs="Arial"/>
          <w:color w:val="777A0C"/>
          <w:sz w:val="20"/>
          <w:szCs w:val="20"/>
        </w:rPr>
        <w:t xml:space="preserve">                 </w:t>
      </w:r>
      <w:r w:rsidR="008E6653" w:rsidRPr="00CD01EB">
        <w:rPr>
          <w:rFonts w:ascii="Arial" w:hAnsi="Arial" w:cs="Arial"/>
          <w:color w:val="777A0C"/>
          <w:sz w:val="20"/>
          <w:szCs w:val="20"/>
        </w:rPr>
        <w:t>Dal 1998 ha preferito ritornare all’insegnamento della composizione, sempre all’Aquila.</w:t>
      </w:r>
    </w:p>
    <w:p w:rsidR="00392F57" w:rsidRPr="006D3AF3" w:rsidRDefault="00392F57" w:rsidP="001B50BE">
      <w:pPr>
        <w:tabs>
          <w:tab w:val="center" w:pos="0"/>
          <w:tab w:val="left" w:pos="4253"/>
          <w:tab w:val="left" w:pos="4536"/>
        </w:tabs>
        <w:spacing w:before="120" w:after="0" w:line="276" w:lineRule="auto"/>
        <w:rPr>
          <w:rFonts w:ascii="Arial" w:hAnsi="Arial" w:cs="Arial"/>
        </w:rPr>
      </w:pPr>
      <w:r w:rsidRPr="006D3AF3">
        <w:rPr>
          <w:rFonts w:ascii="Arial" w:hAnsi="Arial" w:cs="Arial"/>
        </w:rPr>
        <w:t xml:space="preserve">Sonata </w:t>
      </w:r>
      <w:r w:rsidR="008E6653" w:rsidRPr="006D3AF3">
        <w:rPr>
          <w:rFonts w:ascii="Arial" w:hAnsi="Arial" w:cs="Arial"/>
        </w:rPr>
        <w:t>17</w:t>
      </w:r>
      <w:r w:rsidRPr="006D3AF3">
        <w:rPr>
          <w:rFonts w:ascii="Arial" w:hAnsi="Arial" w:cs="Arial"/>
        </w:rPr>
        <w:t>, op. 49, “Omaggio a Ravel”</w:t>
      </w:r>
      <w:r w:rsidR="00F475E4" w:rsidRPr="006D3AF3">
        <w:rPr>
          <w:rFonts w:ascii="Arial" w:hAnsi="Arial" w:cs="Arial"/>
        </w:rPr>
        <w:t>, per arpa sola</w:t>
      </w:r>
      <w:r w:rsidRPr="006D3AF3">
        <w:rPr>
          <w:rFonts w:ascii="Arial" w:hAnsi="Arial" w:cs="Arial"/>
        </w:rPr>
        <w:t>.</w:t>
      </w:r>
    </w:p>
    <w:p w:rsidR="00CC7D46" w:rsidRPr="006D3AF3" w:rsidRDefault="00CC7D46"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pStyle w:val="Corpotesto"/>
        <w:tabs>
          <w:tab w:val="center" w:pos="0"/>
          <w:tab w:val="left" w:pos="4253"/>
          <w:tab w:val="left" w:pos="4536"/>
        </w:tabs>
        <w:spacing w:before="120" w:after="0" w:line="276" w:lineRule="auto"/>
        <w:rPr>
          <w:rFonts w:ascii="Arial" w:hAnsi="Arial" w:cs="Arial"/>
          <w:color w:val="777A0C"/>
          <w:sz w:val="24"/>
          <w:u w:val="single"/>
        </w:rPr>
      </w:pPr>
      <w:r w:rsidRPr="00CD01EB">
        <w:rPr>
          <w:rFonts w:ascii="Arial" w:hAnsi="Arial" w:cs="Arial"/>
          <w:bCs/>
          <w:color w:val="777A0C"/>
          <w:sz w:val="24"/>
          <w:u w:val="single"/>
        </w:rPr>
        <w:t>PROKOFIEV   Sergej</w:t>
      </w:r>
      <w:r w:rsidRPr="00CD01EB">
        <w:rPr>
          <w:rFonts w:ascii="Arial" w:hAnsi="Arial" w:cs="Arial"/>
          <w:color w:val="777A0C"/>
          <w:sz w:val="24"/>
          <w:u w:val="single"/>
        </w:rPr>
        <w:tab/>
        <w:t xml:space="preserve">Santzovka 23.4.1891 </w:t>
      </w:r>
      <w:r w:rsidR="00B63292" w:rsidRPr="00CD01EB">
        <w:rPr>
          <w:rFonts w:ascii="Arial" w:hAnsi="Arial" w:cs="Arial"/>
          <w:color w:val="777A0C"/>
          <w:sz w:val="24"/>
          <w:u w:val="single"/>
        </w:rPr>
        <w:t>-</w:t>
      </w:r>
      <w:r w:rsidRPr="00CD01EB">
        <w:rPr>
          <w:rFonts w:ascii="Arial" w:hAnsi="Arial" w:cs="Arial"/>
          <w:color w:val="777A0C"/>
          <w:sz w:val="24"/>
          <w:u w:val="single"/>
        </w:rPr>
        <w:t xml:space="preserve"> Mosca</w:t>
      </w:r>
      <w:r w:rsidR="00B63292" w:rsidRPr="00CD01EB">
        <w:rPr>
          <w:rFonts w:ascii="Arial" w:hAnsi="Arial" w:cs="Arial"/>
          <w:color w:val="777A0C"/>
          <w:sz w:val="24"/>
          <w:u w:val="single"/>
        </w:rPr>
        <w:t>,</w:t>
      </w:r>
      <w:r w:rsidRPr="00CD01EB">
        <w:rPr>
          <w:rFonts w:ascii="Arial" w:hAnsi="Arial" w:cs="Arial"/>
          <w:color w:val="777A0C"/>
          <w:sz w:val="24"/>
          <w:u w:val="single"/>
        </w:rPr>
        <w:t xml:space="preserve"> 5.3.1953.</w:t>
      </w:r>
    </w:p>
    <w:p w:rsidR="00C45D30" w:rsidRPr="00CD01EB" w:rsidRDefault="00FC5E6A"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A 5 anni e 6 mesi compone: “Capriccio Indù”. Allievo di Korsakov e Liadov.</w:t>
      </w:r>
      <w:r w:rsidR="00072D32" w:rsidRPr="00CD01EB">
        <w:rPr>
          <w:rFonts w:ascii="Arial" w:hAnsi="Arial" w:cs="Arial"/>
          <w:color w:val="777A0C"/>
        </w:rPr>
        <w:t xml:space="preserve"> P</w:t>
      </w:r>
      <w:r w:rsidRPr="00CD01EB">
        <w:rPr>
          <w:rFonts w:ascii="Arial" w:hAnsi="Arial" w:cs="Arial"/>
          <w:color w:val="777A0C"/>
        </w:rPr>
        <w:t>ianista dalle “dita d’acciaio”.</w:t>
      </w:r>
      <w:r w:rsidR="002F27B9" w:rsidRPr="00CD01EB">
        <w:rPr>
          <w:rFonts w:ascii="Arial" w:hAnsi="Arial" w:cs="Arial"/>
          <w:color w:val="777A0C"/>
        </w:rPr>
        <w:t xml:space="preserve">       </w:t>
      </w:r>
      <w:r w:rsidR="003B6BD8" w:rsidRPr="00CD01EB">
        <w:rPr>
          <w:rFonts w:ascii="Arial" w:hAnsi="Arial" w:cs="Arial"/>
          <w:color w:val="777A0C"/>
        </w:rPr>
        <w:t xml:space="preserve">     </w:t>
      </w:r>
      <w:r w:rsidR="00244F47" w:rsidRPr="00CD01EB">
        <w:rPr>
          <w:rFonts w:ascii="Arial" w:hAnsi="Arial" w:cs="Arial"/>
          <w:color w:val="777A0C"/>
        </w:rPr>
        <w:t xml:space="preserve">                   </w:t>
      </w:r>
      <w:r w:rsidR="0090116E" w:rsidRPr="00CD01EB">
        <w:rPr>
          <w:rFonts w:ascii="Arial" w:hAnsi="Arial" w:cs="Arial"/>
          <w:color w:val="777A0C"/>
        </w:rPr>
        <w:t>Per maggiori informazioni sull'autore, vedi "Passeggiando con la Musica", scaricabile gratuitamente dal sito: mariodemolli.com</w:t>
      </w:r>
    </w:p>
    <w:p w:rsidR="00336431" w:rsidRPr="006D3AF3" w:rsidRDefault="0026563E" w:rsidP="001B50BE">
      <w:pPr>
        <w:tabs>
          <w:tab w:val="center" w:pos="0"/>
          <w:tab w:val="left" w:pos="4253"/>
          <w:tab w:val="left" w:pos="4536"/>
        </w:tabs>
        <w:spacing w:before="120" w:after="0" w:line="276" w:lineRule="auto"/>
        <w:rPr>
          <w:rFonts w:ascii="Arial" w:hAnsi="Arial" w:cs="Arial"/>
        </w:rPr>
      </w:pPr>
      <w:r w:rsidRPr="006D3AF3">
        <w:rPr>
          <w:rFonts w:ascii="Arial" w:hAnsi="Arial" w:cs="Arial"/>
        </w:rPr>
        <w:t>Preludio in Do</w:t>
      </w:r>
      <w:r w:rsidR="00130D41" w:rsidRPr="006D3AF3">
        <w:rPr>
          <w:rFonts w:ascii="Arial" w:hAnsi="Arial" w:cs="Arial"/>
        </w:rPr>
        <w:t>, op. 12,7</w:t>
      </w:r>
      <w:r w:rsidR="00E57ACC" w:rsidRPr="006D3AF3">
        <w:rPr>
          <w:rFonts w:ascii="Arial" w:hAnsi="Arial" w:cs="Arial"/>
        </w:rPr>
        <w:t xml:space="preserve"> -trascr. di Salzedo-</w:t>
      </w:r>
      <w:r w:rsidR="00B63292" w:rsidRPr="006D3AF3">
        <w:rPr>
          <w:rFonts w:ascii="Arial" w:hAnsi="Arial" w:cs="Arial"/>
        </w:rPr>
        <w:t xml:space="preserve"> (</w:t>
      </w:r>
      <w:r w:rsidR="00336431" w:rsidRPr="006D3AF3">
        <w:rPr>
          <w:rFonts w:ascii="Arial" w:hAnsi="Arial" w:cs="Arial"/>
        </w:rPr>
        <w:t xml:space="preserve">1913, </w:t>
      </w:r>
      <w:r w:rsidR="00B63292" w:rsidRPr="006D3AF3">
        <w:rPr>
          <w:rFonts w:ascii="Arial" w:hAnsi="Arial" w:cs="Arial"/>
        </w:rPr>
        <w:t>2’</w:t>
      </w:r>
      <w:r w:rsidR="00ED6EA6" w:rsidRPr="006D3AF3">
        <w:rPr>
          <w:rFonts w:ascii="Arial" w:hAnsi="Arial" w:cs="Arial"/>
        </w:rPr>
        <w:t>2</w:t>
      </w:r>
      <w:r w:rsidR="00B63292" w:rsidRPr="006D3AF3">
        <w:rPr>
          <w:rFonts w:ascii="Arial" w:hAnsi="Arial" w:cs="Arial"/>
        </w:rPr>
        <w:t>0)</w:t>
      </w:r>
      <w:r w:rsidRPr="006D3AF3">
        <w:rPr>
          <w:rFonts w:ascii="Arial" w:hAnsi="Arial" w:cs="Arial"/>
        </w:rPr>
        <w:t xml:space="preserve">.   </w:t>
      </w:r>
      <w:r w:rsidR="00336431" w:rsidRPr="006D3AF3">
        <w:rPr>
          <w:rFonts w:ascii="Arial" w:hAnsi="Arial" w:cs="Arial"/>
        </w:rPr>
        <w:t>“Eleonora” (2’10).</w:t>
      </w:r>
    </w:p>
    <w:p w:rsidR="00B33114" w:rsidRPr="006D3AF3" w:rsidRDefault="000C5CDF" w:rsidP="001B50BE">
      <w:pPr>
        <w:tabs>
          <w:tab w:val="center" w:pos="0"/>
          <w:tab w:val="left" w:pos="4253"/>
          <w:tab w:val="left" w:pos="4536"/>
        </w:tabs>
        <w:spacing w:before="120" w:after="0" w:line="276" w:lineRule="auto"/>
        <w:rPr>
          <w:rFonts w:ascii="Arial" w:hAnsi="Arial" w:cs="Arial"/>
        </w:rPr>
      </w:pPr>
      <w:r w:rsidRPr="006D3AF3">
        <w:rPr>
          <w:rFonts w:ascii="Arial" w:hAnsi="Arial" w:cs="Arial"/>
        </w:rPr>
        <w:t>Morning Serenade</w:t>
      </w:r>
      <w:r w:rsidR="00336431" w:rsidRPr="006D3AF3">
        <w:rPr>
          <w:rFonts w:ascii="Arial" w:hAnsi="Arial" w:cs="Arial"/>
        </w:rPr>
        <w:t>,</w:t>
      </w:r>
      <w:r w:rsidRPr="006D3AF3">
        <w:rPr>
          <w:rFonts w:ascii="Arial" w:hAnsi="Arial" w:cs="Arial"/>
        </w:rPr>
        <w:t xml:space="preserve"> da </w:t>
      </w:r>
      <w:r w:rsidR="00336431" w:rsidRPr="006D3AF3">
        <w:rPr>
          <w:rFonts w:ascii="Arial" w:hAnsi="Arial" w:cs="Arial"/>
        </w:rPr>
        <w:t>“</w:t>
      </w:r>
      <w:r w:rsidRPr="006D3AF3">
        <w:rPr>
          <w:rFonts w:ascii="Arial" w:hAnsi="Arial" w:cs="Arial"/>
        </w:rPr>
        <w:t>Romeo e Giulia</w:t>
      </w:r>
      <w:r w:rsidR="00336431" w:rsidRPr="006D3AF3">
        <w:rPr>
          <w:rFonts w:ascii="Arial" w:hAnsi="Arial" w:cs="Arial"/>
        </w:rPr>
        <w:t>” (1936, 3’)</w:t>
      </w:r>
      <w:r w:rsidRPr="006D3AF3">
        <w:rPr>
          <w:rFonts w:ascii="Arial" w:hAnsi="Arial" w:cs="Arial"/>
        </w:rPr>
        <w:t>.</w:t>
      </w:r>
    </w:p>
    <w:p w:rsidR="000C5CDF" w:rsidRPr="006D3AF3" w:rsidRDefault="00B33114" w:rsidP="001B50BE">
      <w:pPr>
        <w:tabs>
          <w:tab w:val="center" w:pos="0"/>
          <w:tab w:val="left" w:pos="4253"/>
          <w:tab w:val="left" w:pos="4536"/>
        </w:tabs>
        <w:spacing w:before="120" w:after="0" w:line="276" w:lineRule="auto"/>
        <w:rPr>
          <w:rFonts w:ascii="Arial" w:hAnsi="Arial" w:cs="Arial"/>
        </w:rPr>
      </w:pPr>
      <w:r w:rsidRPr="006D3AF3">
        <w:rPr>
          <w:rFonts w:ascii="Arial" w:hAnsi="Arial" w:cs="Arial"/>
        </w:rPr>
        <w:t xml:space="preserve">Marcia da “Love of three oranges”, </w:t>
      </w:r>
      <w:r w:rsidR="000769E1" w:rsidRPr="006D3AF3">
        <w:rPr>
          <w:rFonts w:ascii="Arial" w:hAnsi="Arial" w:cs="Arial"/>
        </w:rPr>
        <w:t xml:space="preserve">trascrizione per </w:t>
      </w:r>
      <w:r w:rsidRPr="006D3AF3">
        <w:rPr>
          <w:rFonts w:ascii="Arial" w:hAnsi="Arial" w:cs="Arial"/>
        </w:rPr>
        <w:t>3 arpe</w:t>
      </w:r>
      <w:r w:rsidR="000769E1" w:rsidRPr="006D3AF3">
        <w:rPr>
          <w:rFonts w:ascii="Arial" w:hAnsi="Arial" w:cs="Arial"/>
        </w:rPr>
        <w:t xml:space="preserve"> (dal brano pianistico)</w:t>
      </w:r>
      <w:r w:rsidRPr="006D3AF3">
        <w:rPr>
          <w:rFonts w:ascii="Arial" w:hAnsi="Arial" w:cs="Arial"/>
        </w:rPr>
        <w:t>.</w:t>
      </w:r>
    </w:p>
    <w:p w:rsidR="009801D7" w:rsidRPr="006D3AF3" w:rsidRDefault="00FC5E6A" w:rsidP="001B50BE">
      <w:pPr>
        <w:tabs>
          <w:tab w:val="center" w:pos="0"/>
          <w:tab w:val="left" w:pos="4253"/>
          <w:tab w:val="left" w:pos="4536"/>
        </w:tabs>
        <w:spacing w:before="120" w:after="0" w:line="276" w:lineRule="auto"/>
        <w:rPr>
          <w:rFonts w:ascii="Arial" w:hAnsi="Arial" w:cs="Arial"/>
        </w:rPr>
      </w:pPr>
      <w:r w:rsidRPr="006D3AF3">
        <w:rPr>
          <w:rFonts w:ascii="Arial" w:hAnsi="Arial" w:cs="Arial"/>
        </w:rPr>
        <w:t xml:space="preserve">Ode per la fine della guerra, </w:t>
      </w:r>
      <w:r w:rsidR="00A128AE" w:rsidRPr="006D3AF3">
        <w:rPr>
          <w:rFonts w:ascii="Arial" w:hAnsi="Arial" w:cs="Arial"/>
        </w:rPr>
        <w:t xml:space="preserve">op. 105, </w:t>
      </w:r>
      <w:r w:rsidRPr="006D3AF3">
        <w:rPr>
          <w:rFonts w:ascii="Arial" w:hAnsi="Arial" w:cs="Arial"/>
        </w:rPr>
        <w:t>8 arpe, 4 pf. fiati, perc. e ctb.</w:t>
      </w:r>
      <w:r w:rsidR="00A128AE" w:rsidRPr="006D3AF3">
        <w:rPr>
          <w:rFonts w:ascii="Arial" w:hAnsi="Arial" w:cs="Arial"/>
        </w:rPr>
        <w:t xml:space="preserve"> (1945).</w:t>
      </w:r>
    </w:p>
    <w:p w:rsidR="009873C2" w:rsidRPr="006D3AF3" w:rsidRDefault="009873C2"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lastRenderedPageBreak/>
        <w:t>PROSPERI  Carlo</w:t>
      </w:r>
      <w:r w:rsidRPr="00CD01EB">
        <w:rPr>
          <w:rFonts w:ascii="Arial" w:hAnsi="Arial" w:cs="Arial"/>
          <w:color w:val="777A0C"/>
          <w:u w:val="single"/>
        </w:rPr>
        <w:tab/>
        <w:t xml:space="preserve">Firenze, 13.3.1921 </w:t>
      </w:r>
      <w:r w:rsidR="008E6653" w:rsidRPr="00CD01EB">
        <w:rPr>
          <w:rFonts w:ascii="Arial" w:hAnsi="Arial" w:cs="Arial"/>
          <w:color w:val="777A0C"/>
          <w:u w:val="single"/>
        </w:rPr>
        <w:t>-</w:t>
      </w:r>
      <w:r w:rsidR="009B7838" w:rsidRPr="00CD01EB">
        <w:rPr>
          <w:rFonts w:ascii="Arial" w:hAnsi="Arial" w:cs="Arial"/>
          <w:color w:val="777A0C"/>
          <w:u w:val="single"/>
        </w:rPr>
        <w:t xml:space="preserve"> </w:t>
      </w:r>
      <w:r w:rsidR="008E6653" w:rsidRPr="00CD01EB">
        <w:rPr>
          <w:rFonts w:ascii="Arial" w:hAnsi="Arial" w:cs="Arial"/>
          <w:color w:val="777A0C"/>
          <w:u w:val="single"/>
        </w:rPr>
        <w:t>Firenze, 15.6.</w:t>
      </w:r>
      <w:r w:rsidRPr="00CD01EB">
        <w:rPr>
          <w:rFonts w:ascii="Arial" w:hAnsi="Arial" w:cs="Arial"/>
          <w:color w:val="777A0C"/>
          <w:u w:val="single"/>
        </w:rPr>
        <w:t>1990.</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w:t>
      </w:r>
      <w:r w:rsidR="008E6653" w:rsidRPr="00CD01EB">
        <w:rPr>
          <w:rFonts w:ascii="Arial" w:hAnsi="Arial" w:cs="Arial"/>
          <w:color w:val="777A0C"/>
          <w:sz w:val="20"/>
          <w:szCs w:val="20"/>
        </w:rPr>
        <w:t xml:space="preserve">e cornista </w:t>
      </w:r>
      <w:r w:rsidRPr="00CD01EB">
        <w:rPr>
          <w:rFonts w:ascii="Arial" w:hAnsi="Arial" w:cs="Arial"/>
          <w:color w:val="777A0C"/>
          <w:sz w:val="20"/>
          <w:szCs w:val="20"/>
        </w:rPr>
        <w:t xml:space="preserve">italiano, allievo </w:t>
      </w:r>
      <w:r w:rsidR="008E6653" w:rsidRPr="00CD01EB">
        <w:rPr>
          <w:rFonts w:ascii="Arial" w:hAnsi="Arial" w:cs="Arial"/>
          <w:color w:val="777A0C"/>
          <w:sz w:val="20"/>
          <w:szCs w:val="20"/>
        </w:rPr>
        <w:t xml:space="preserve">al Conservatorio Cherubini di Firenze </w:t>
      </w:r>
      <w:r w:rsidRPr="00CD01EB">
        <w:rPr>
          <w:rFonts w:ascii="Arial" w:hAnsi="Arial" w:cs="Arial"/>
          <w:color w:val="777A0C"/>
          <w:sz w:val="20"/>
          <w:szCs w:val="20"/>
        </w:rPr>
        <w:t xml:space="preserve">di </w:t>
      </w:r>
      <w:r w:rsidR="008E6653" w:rsidRPr="00CD01EB">
        <w:rPr>
          <w:rFonts w:ascii="Arial" w:hAnsi="Arial" w:cs="Arial"/>
          <w:color w:val="777A0C"/>
          <w:sz w:val="20"/>
          <w:szCs w:val="20"/>
        </w:rPr>
        <w:t xml:space="preserve">Cicionesi, </w:t>
      </w:r>
      <w:r w:rsidRPr="00CD01EB">
        <w:rPr>
          <w:rFonts w:ascii="Arial" w:hAnsi="Arial" w:cs="Arial"/>
          <w:color w:val="777A0C"/>
          <w:sz w:val="20"/>
          <w:szCs w:val="20"/>
        </w:rPr>
        <w:t>Dallapiccola e Frazzi. Insegnante al Conservatorio di Firenze</w:t>
      </w:r>
      <w:r w:rsidR="00F55974" w:rsidRPr="00CD01EB">
        <w:rPr>
          <w:rFonts w:ascii="Arial" w:hAnsi="Arial" w:cs="Arial"/>
          <w:color w:val="777A0C"/>
          <w:sz w:val="20"/>
          <w:szCs w:val="20"/>
        </w:rPr>
        <w:t xml:space="preserve"> dal 1958 al 1989</w:t>
      </w:r>
      <w:r w:rsidRPr="00CD01EB">
        <w:rPr>
          <w:rFonts w:ascii="Arial" w:hAnsi="Arial" w:cs="Arial"/>
          <w:color w:val="777A0C"/>
          <w:sz w:val="20"/>
          <w:szCs w:val="20"/>
        </w:rPr>
        <w:t>.</w:t>
      </w:r>
    </w:p>
    <w:p w:rsidR="00F27F11" w:rsidRPr="006D3AF3" w:rsidRDefault="00F27F11" w:rsidP="001B50BE">
      <w:pPr>
        <w:tabs>
          <w:tab w:val="center" w:pos="0"/>
          <w:tab w:val="left" w:pos="4253"/>
          <w:tab w:val="left" w:pos="4536"/>
        </w:tabs>
        <w:spacing w:before="120" w:after="0" w:line="276" w:lineRule="auto"/>
        <w:rPr>
          <w:rFonts w:ascii="Arial" w:hAnsi="Arial" w:cs="Arial"/>
        </w:rPr>
      </w:pPr>
      <w:r w:rsidRPr="006D3AF3">
        <w:rPr>
          <w:rFonts w:ascii="Arial" w:hAnsi="Arial" w:cs="Arial"/>
        </w:rPr>
        <w:t>4 Invenzioni per clarinetto vl. vla. arpa (1953).</w:t>
      </w:r>
    </w:p>
    <w:p w:rsidR="00CC7D46" w:rsidRPr="006D3AF3" w:rsidRDefault="00CC7D46" w:rsidP="001B50BE">
      <w:pPr>
        <w:tabs>
          <w:tab w:val="center" w:pos="0"/>
          <w:tab w:val="left" w:pos="4253"/>
          <w:tab w:val="left" w:pos="4536"/>
        </w:tabs>
        <w:spacing w:before="120" w:after="0" w:line="276" w:lineRule="auto"/>
        <w:rPr>
          <w:rFonts w:ascii="Arial" w:hAnsi="Arial" w:cs="Arial"/>
        </w:rPr>
      </w:pPr>
    </w:p>
    <w:p w:rsidR="00F27F11" w:rsidRPr="00CD01EB" w:rsidRDefault="00F27F11" w:rsidP="001B50BE">
      <w:pPr>
        <w:tabs>
          <w:tab w:val="center" w:pos="0"/>
          <w:tab w:val="left" w:pos="4253"/>
          <w:tab w:val="left" w:pos="4536"/>
        </w:tabs>
        <w:spacing w:before="120" w:after="0" w:line="276" w:lineRule="auto"/>
        <w:rPr>
          <w:rFonts w:ascii="Arial" w:hAnsi="Arial" w:cs="Arial"/>
          <w:vanish/>
          <w:color w:val="777A0C"/>
        </w:rPr>
      </w:pPr>
    </w:p>
    <w:p w:rsidR="007A4CA7" w:rsidRPr="00CD01EB" w:rsidRDefault="007A4CA7" w:rsidP="001B50BE">
      <w:pPr>
        <w:tabs>
          <w:tab w:val="center" w:pos="0"/>
          <w:tab w:val="left" w:pos="4253"/>
          <w:tab w:val="left" w:pos="4536"/>
        </w:tabs>
        <w:spacing w:before="120" w:after="0" w:line="276" w:lineRule="auto"/>
        <w:rPr>
          <w:rFonts w:ascii="Arial" w:hAnsi="Arial" w:cs="Arial"/>
          <w:color w:val="777A0C"/>
          <w:u w:val="single"/>
          <w:lang w:val="fr-FR"/>
        </w:rPr>
      </w:pPr>
      <w:r w:rsidRPr="00CD01EB">
        <w:rPr>
          <w:rFonts w:ascii="Arial" w:hAnsi="Arial" w:cs="Arial"/>
          <w:color w:val="777A0C"/>
          <w:u w:val="single"/>
          <w:lang w:val="fr-FR"/>
        </w:rPr>
        <w:t>PROUST  Pascal</w:t>
      </w:r>
      <w:r w:rsidRPr="00CD01EB">
        <w:rPr>
          <w:rFonts w:ascii="Arial" w:hAnsi="Arial" w:cs="Arial"/>
          <w:color w:val="777A0C"/>
          <w:u w:val="single"/>
          <w:lang w:val="fr-FR"/>
        </w:rPr>
        <w:tab/>
        <w:t>1959</w:t>
      </w:r>
    </w:p>
    <w:p w:rsidR="007A4CA7" w:rsidRPr="00CD01EB" w:rsidRDefault="007A4CA7" w:rsidP="001B50BE">
      <w:pPr>
        <w:tabs>
          <w:tab w:val="center" w:pos="0"/>
          <w:tab w:val="left" w:pos="4253"/>
          <w:tab w:val="left" w:pos="4536"/>
        </w:tabs>
        <w:spacing w:before="120" w:after="0" w:line="276" w:lineRule="auto"/>
        <w:rPr>
          <w:rFonts w:ascii="Arial" w:hAnsi="Arial" w:cs="Arial"/>
          <w:color w:val="777A0C"/>
          <w:sz w:val="20"/>
          <w:szCs w:val="20"/>
          <w:lang w:val="fr-FR"/>
        </w:rPr>
      </w:pPr>
      <w:r w:rsidRPr="00CD01EB">
        <w:rPr>
          <w:rFonts w:ascii="Arial" w:hAnsi="Arial" w:cs="Arial"/>
          <w:color w:val="777A0C"/>
          <w:sz w:val="20"/>
          <w:szCs w:val="20"/>
          <w:lang w:val="fr-FR"/>
        </w:rPr>
        <w:t>Compositore francese.</w:t>
      </w:r>
    </w:p>
    <w:p w:rsidR="00CC7D46" w:rsidRPr="006D3AF3" w:rsidRDefault="00FC5E6A" w:rsidP="001B50BE">
      <w:pPr>
        <w:tabs>
          <w:tab w:val="center" w:pos="0"/>
          <w:tab w:val="left" w:pos="4253"/>
          <w:tab w:val="left" w:pos="4536"/>
        </w:tabs>
        <w:spacing w:before="120" w:after="0" w:line="276" w:lineRule="auto"/>
        <w:rPr>
          <w:rFonts w:ascii="Arial" w:hAnsi="Arial" w:cs="Arial"/>
          <w:lang w:val="fr-FR"/>
        </w:rPr>
      </w:pPr>
      <w:r w:rsidRPr="006D3AF3">
        <w:rPr>
          <w:rFonts w:ascii="Arial" w:hAnsi="Arial" w:cs="Arial"/>
          <w:lang w:val="fr-FR"/>
        </w:rPr>
        <w:t xml:space="preserve">Contes </w:t>
      </w:r>
      <w:r w:rsidR="004D743C" w:rsidRPr="006D3AF3">
        <w:rPr>
          <w:rFonts w:ascii="Arial" w:hAnsi="Arial" w:cs="Arial"/>
          <w:lang w:val="fr-FR"/>
        </w:rPr>
        <w:t>inachevés</w:t>
      </w:r>
      <w:r w:rsidRPr="006D3AF3">
        <w:rPr>
          <w:rFonts w:ascii="Arial" w:hAnsi="Arial" w:cs="Arial"/>
          <w:lang w:val="fr-FR"/>
        </w:rPr>
        <w:t>.   3 Esquisses (4’).   Spleen 2’10).   2 Acquarelli (3’).</w:t>
      </w:r>
    </w:p>
    <w:p w:rsidR="00CC7D46" w:rsidRPr="006D3AF3" w:rsidRDefault="00CC7D46" w:rsidP="001B50BE">
      <w:pPr>
        <w:tabs>
          <w:tab w:val="center" w:pos="0"/>
          <w:tab w:val="left" w:pos="4253"/>
          <w:tab w:val="left" w:pos="4536"/>
        </w:tabs>
        <w:spacing w:before="120" w:after="0" w:line="276" w:lineRule="auto"/>
        <w:rPr>
          <w:rFonts w:ascii="Arial" w:hAnsi="Arial" w:cs="Arial"/>
          <w:lang w:val="fr-FR"/>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PRUMIER  Antoine</w:t>
      </w:r>
      <w:r w:rsidRPr="00CD01EB">
        <w:rPr>
          <w:rFonts w:ascii="Arial" w:hAnsi="Arial" w:cs="Arial"/>
          <w:color w:val="777A0C"/>
          <w:u w:val="single"/>
        </w:rPr>
        <w:tab/>
        <w:t>Parigi, 2.7.1794 - Parigi, 20.7.1868.</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b/>
          <w:color w:val="777A0C"/>
          <w:sz w:val="20"/>
          <w:szCs w:val="20"/>
        </w:rPr>
        <w:t>Arpista</w:t>
      </w:r>
      <w:r w:rsidRPr="00CD01EB">
        <w:rPr>
          <w:rFonts w:ascii="Arial" w:hAnsi="Arial" w:cs="Arial"/>
          <w:color w:val="777A0C"/>
          <w:sz w:val="20"/>
          <w:szCs w:val="20"/>
        </w:rPr>
        <w:t xml:space="preserve"> e compositore, allievo di Eler e Catel. Suonò nell’orchestra del </w:t>
      </w:r>
      <w:r w:rsidR="00B87B92" w:rsidRPr="00CD01EB">
        <w:rPr>
          <w:rFonts w:ascii="Arial" w:hAnsi="Arial" w:cs="Arial"/>
          <w:color w:val="777A0C"/>
          <w:sz w:val="20"/>
          <w:szCs w:val="20"/>
        </w:rPr>
        <w:t>T</w:t>
      </w:r>
      <w:r w:rsidRPr="00CD01EB">
        <w:rPr>
          <w:rFonts w:ascii="Arial" w:hAnsi="Arial" w:cs="Arial"/>
          <w:color w:val="777A0C"/>
          <w:sz w:val="20"/>
          <w:szCs w:val="20"/>
        </w:rPr>
        <w:t xml:space="preserve">eatro Italiano e all’Opera </w:t>
      </w:r>
      <w:r w:rsidR="00B87B92" w:rsidRPr="00CD01EB">
        <w:rPr>
          <w:rFonts w:ascii="Arial" w:hAnsi="Arial" w:cs="Arial"/>
          <w:color w:val="777A0C"/>
          <w:sz w:val="20"/>
          <w:szCs w:val="20"/>
        </w:rPr>
        <w:t>C</w:t>
      </w:r>
      <w:r w:rsidRPr="00CD01EB">
        <w:rPr>
          <w:rFonts w:ascii="Arial" w:hAnsi="Arial" w:cs="Arial"/>
          <w:color w:val="777A0C"/>
          <w:sz w:val="20"/>
          <w:szCs w:val="20"/>
        </w:rPr>
        <w:t>omique.</w:t>
      </w:r>
    </w:p>
    <w:p w:rsidR="00FC5E6A" w:rsidRPr="006D3AF3" w:rsidRDefault="00FC5E6A" w:rsidP="001B50BE">
      <w:pPr>
        <w:tabs>
          <w:tab w:val="center" w:pos="0"/>
          <w:tab w:val="left" w:pos="4253"/>
        </w:tabs>
        <w:spacing w:before="120" w:after="0" w:line="276" w:lineRule="auto"/>
        <w:rPr>
          <w:rFonts w:ascii="Arial" w:hAnsi="Arial" w:cs="Arial"/>
        </w:rPr>
      </w:pPr>
      <w:r w:rsidRPr="006D3AF3">
        <w:rPr>
          <w:rFonts w:ascii="Arial" w:hAnsi="Arial" w:cs="Arial"/>
        </w:rPr>
        <w:t>Il suo Metodo per arpa a doppio movimento contiene 74 brani.</w:t>
      </w:r>
    </w:p>
    <w:p w:rsidR="00CC7D46" w:rsidRPr="006D3AF3" w:rsidRDefault="00CC7D46" w:rsidP="001B50BE">
      <w:pPr>
        <w:tabs>
          <w:tab w:val="center" w:pos="0"/>
          <w:tab w:val="left" w:pos="4253"/>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u w:val="single"/>
        </w:rPr>
        <w:t>PRUMIER  Ange</w:t>
      </w:r>
      <w:r w:rsidRPr="00CD01EB">
        <w:rPr>
          <w:rFonts w:ascii="Arial" w:hAnsi="Arial" w:cs="Arial"/>
          <w:color w:val="777A0C"/>
          <w:u w:val="single"/>
        </w:rPr>
        <w:tab/>
        <w:t>Parigi, 5.1.1820 - Parigi, 3.4.1884.</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b/>
          <w:color w:val="777A0C"/>
          <w:sz w:val="20"/>
          <w:szCs w:val="20"/>
        </w:rPr>
        <w:t>Arpista</w:t>
      </w:r>
      <w:r w:rsidRPr="00CD01EB">
        <w:rPr>
          <w:rFonts w:ascii="Arial" w:hAnsi="Arial" w:cs="Arial"/>
          <w:color w:val="777A0C"/>
          <w:sz w:val="20"/>
          <w:szCs w:val="20"/>
        </w:rPr>
        <w:t xml:space="preserve"> e compositore, figlio di Antoine che fu suo insegnante. Successore del padre all’Opera </w:t>
      </w:r>
      <w:r w:rsidR="00B87B92" w:rsidRPr="00CD01EB">
        <w:rPr>
          <w:rFonts w:ascii="Arial" w:hAnsi="Arial" w:cs="Arial"/>
          <w:color w:val="777A0C"/>
          <w:sz w:val="20"/>
          <w:szCs w:val="20"/>
        </w:rPr>
        <w:t>C</w:t>
      </w:r>
      <w:r w:rsidRPr="00CD01EB">
        <w:rPr>
          <w:rFonts w:ascii="Arial" w:hAnsi="Arial" w:cs="Arial"/>
          <w:color w:val="777A0C"/>
          <w:sz w:val="20"/>
          <w:szCs w:val="20"/>
        </w:rPr>
        <w:t>omique e all’Opera. Insegnante al Conservatorio di Parigi.</w:t>
      </w:r>
    </w:p>
    <w:p w:rsidR="00FC5E6A" w:rsidRPr="006D3AF3" w:rsidRDefault="00FC5E6A" w:rsidP="001B50BE">
      <w:pPr>
        <w:tabs>
          <w:tab w:val="center" w:pos="0"/>
          <w:tab w:val="left" w:pos="4253"/>
        </w:tabs>
        <w:spacing w:before="120" w:after="0" w:line="276" w:lineRule="auto"/>
        <w:rPr>
          <w:rFonts w:ascii="Arial" w:hAnsi="Arial" w:cs="Arial"/>
        </w:rPr>
      </w:pPr>
      <w:r w:rsidRPr="006D3AF3">
        <w:rPr>
          <w:rFonts w:ascii="Arial" w:hAnsi="Arial" w:cs="Arial"/>
        </w:rPr>
        <w:t>Studi (1866).   Notturno per corno e arpa (1848).</w:t>
      </w:r>
    </w:p>
    <w:p w:rsidR="00CC7D46" w:rsidRPr="006D3AF3" w:rsidRDefault="00CC7D46" w:rsidP="001B50BE">
      <w:pPr>
        <w:tabs>
          <w:tab w:val="center" w:pos="0"/>
          <w:tab w:val="left" w:pos="4253"/>
        </w:tabs>
        <w:spacing w:before="120" w:after="0" w:line="276" w:lineRule="auto"/>
        <w:rPr>
          <w:rFonts w:ascii="Arial" w:hAnsi="Arial" w:cs="Arial"/>
        </w:rPr>
      </w:pPr>
    </w:p>
    <w:p w:rsidR="00D139B2" w:rsidRPr="00CD01EB" w:rsidRDefault="00D139B2"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PURCELL  Henry</w:t>
      </w:r>
      <w:r w:rsidRPr="00CD01EB">
        <w:rPr>
          <w:rFonts w:ascii="Arial" w:hAnsi="Arial" w:cs="Arial"/>
          <w:color w:val="777A0C"/>
          <w:u w:val="single"/>
        </w:rPr>
        <w:tab/>
        <w:t xml:space="preserve">1659 </w:t>
      </w:r>
      <w:r w:rsidR="00493C3C" w:rsidRPr="00CD01EB">
        <w:rPr>
          <w:rFonts w:ascii="Arial" w:hAnsi="Arial" w:cs="Arial"/>
          <w:color w:val="777A0C"/>
          <w:u w:val="single"/>
        </w:rPr>
        <w:t>-</w:t>
      </w:r>
      <w:r w:rsidRPr="00CD01EB">
        <w:rPr>
          <w:rFonts w:ascii="Arial" w:hAnsi="Arial" w:cs="Arial"/>
          <w:color w:val="777A0C"/>
          <w:u w:val="single"/>
        </w:rPr>
        <w:t xml:space="preserve"> 1695.</w:t>
      </w:r>
    </w:p>
    <w:p w:rsidR="0090116E" w:rsidRPr="00CD01EB" w:rsidRDefault="0090116E"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Per maggiori informazioni sull'autore, vedi "Passeggiando con la Musica", scaricabile gratuitamente dal sito: mariodemolli.com</w:t>
      </w:r>
    </w:p>
    <w:p w:rsidR="0038661C" w:rsidRPr="006D3AF3" w:rsidRDefault="00493C3C" w:rsidP="001B50BE">
      <w:pPr>
        <w:tabs>
          <w:tab w:val="center" w:pos="0"/>
          <w:tab w:val="left" w:pos="4253"/>
          <w:tab w:val="left" w:pos="4536"/>
        </w:tabs>
        <w:spacing w:before="120" w:after="0" w:line="276" w:lineRule="auto"/>
        <w:rPr>
          <w:rFonts w:ascii="Arial" w:hAnsi="Arial" w:cs="Arial"/>
        </w:rPr>
      </w:pPr>
      <w:r w:rsidRPr="006D3AF3">
        <w:rPr>
          <w:rFonts w:ascii="Arial" w:hAnsi="Arial" w:cs="Arial"/>
        </w:rPr>
        <w:t>Hornpipe in Mi-.   Hornpipe in Si.</w:t>
      </w:r>
      <w:r w:rsidR="008576B6" w:rsidRPr="006D3AF3">
        <w:rPr>
          <w:rFonts w:ascii="Arial" w:hAnsi="Arial" w:cs="Arial"/>
        </w:rPr>
        <w:t xml:space="preserve">   Revisione per arpa di “Indian Queen” (2’40)</w:t>
      </w:r>
    </w:p>
    <w:p w:rsidR="008576B6" w:rsidRPr="006D3AF3" w:rsidRDefault="008576B6" w:rsidP="001B50BE">
      <w:pPr>
        <w:tabs>
          <w:tab w:val="center" w:pos="0"/>
          <w:tab w:val="left" w:pos="4253"/>
          <w:tab w:val="left" w:pos="4536"/>
        </w:tabs>
        <w:spacing w:before="120" w:after="0" w:line="276" w:lineRule="auto"/>
        <w:rPr>
          <w:rFonts w:ascii="Arial" w:hAnsi="Arial" w:cs="Arial"/>
          <w:sz w:val="20"/>
          <w:szCs w:val="20"/>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PYLKKANEN  Tauno</w:t>
      </w:r>
      <w:r w:rsidRPr="00CD01EB">
        <w:rPr>
          <w:rFonts w:ascii="Arial" w:hAnsi="Arial" w:cs="Arial"/>
          <w:color w:val="777A0C"/>
          <w:u w:val="single"/>
        </w:rPr>
        <w:tab/>
        <w:t>Helsinki, 22.3.1918 - 1980.</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finlandese, allievo di Palmgren e Madetoja.</w:t>
      </w:r>
    </w:p>
    <w:p w:rsidR="00FC5E6A" w:rsidRPr="006D3AF3" w:rsidRDefault="00FC5E6A" w:rsidP="001B50BE">
      <w:pPr>
        <w:tabs>
          <w:tab w:val="center" w:pos="0"/>
          <w:tab w:val="left" w:pos="4253"/>
          <w:tab w:val="left" w:pos="4536"/>
        </w:tabs>
        <w:spacing w:before="120" w:after="0" w:line="276" w:lineRule="auto"/>
        <w:rPr>
          <w:rFonts w:ascii="Arial" w:hAnsi="Arial" w:cs="Arial"/>
        </w:rPr>
      </w:pPr>
      <w:r w:rsidRPr="006D3AF3">
        <w:rPr>
          <w:rFonts w:ascii="Arial" w:hAnsi="Arial" w:cs="Arial"/>
        </w:rPr>
        <w:t>Divertimento per fl. ob. vcl. e arpa.</w:t>
      </w:r>
    </w:p>
    <w:p w:rsidR="00CC7D46" w:rsidRPr="006D3AF3" w:rsidRDefault="00CC7D46" w:rsidP="001B50BE">
      <w:pPr>
        <w:tabs>
          <w:tab w:val="center" w:pos="0"/>
          <w:tab w:val="left" w:pos="4253"/>
          <w:tab w:val="left" w:pos="4536"/>
        </w:tabs>
        <w:spacing w:before="120" w:after="0" w:line="276" w:lineRule="auto"/>
        <w:rPr>
          <w:rFonts w:ascii="Arial" w:hAnsi="Arial" w:cs="Arial"/>
        </w:rPr>
      </w:pPr>
    </w:p>
    <w:p w:rsidR="00FC5E6A" w:rsidRPr="00CD01EB" w:rsidRDefault="00C14D96"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QUINTIERI  Maurizio</w:t>
      </w:r>
      <w:r w:rsidRPr="00CD01EB">
        <w:rPr>
          <w:rFonts w:ascii="Arial" w:hAnsi="Arial" w:cs="Arial"/>
          <w:color w:val="777A0C"/>
          <w:u w:val="single"/>
        </w:rPr>
        <w:tab/>
      </w:r>
      <w:r w:rsidR="00FC5E6A" w:rsidRPr="00CD01EB">
        <w:rPr>
          <w:rFonts w:ascii="Arial" w:hAnsi="Arial" w:cs="Arial"/>
          <w:color w:val="777A0C"/>
          <w:u w:val="single"/>
        </w:rPr>
        <w:t>Paterno Calabro, 24.12.1884 - Cosenza, 7.2.1975.</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e direttore d’orchestra italiano, allievo di Savasta, D’Arienzo, Rossomandi e Longo.</w:t>
      </w:r>
    </w:p>
    <w:p w:rsidR="00FC5E6A" w:rsidRPr="006D3AF3" w:rsidRDefault="00FC5E6A" w:rsidP="001B50BE">
      <w:pPr>
        <w:tabs>
          <w:tab w:val="center" w:pos="0"/>
          <w:tab w:val="left" w:pos="4253"/>
        </w:tabs>
        <w:spacing w:before="120" w:after="0" w:line="276" w:lineRule="auto"/>
        <w:rPr>
          <w:rFonts w:ascii="Arial" w:hAnsi="Arial" w:cs="Arial"/>
        </w:rPr>
      </w:pPr>
      <w:r w:rsidRPr="006D3AF3">
        <w:rPr>
          <w:rFonts w:ascii="Arial" w:hAnsi="Arial" w:cs="Arial"/>
        </w:rPr>
        <w:t>Andante religioso per archi e arpa (1909).</w:t>
      </w:r>
    </w:p>
    <w:p w:rsidR="00CC7D46" w:rsidRPr="006D3AF3" w:rsidRDefault="00CC7D46" w:rsidP="001B50BE">
      <w:pPr>
        <w:tabs>
          <w:tab w:val="center" w:pos="0"/>
          <w:tab w:val="left" w:pos="4253"/>
        </w:tabs>
        <w:spacing w:before="120" w:after="0" w:line="276" w:lineRule="auto"/>
        <w:rPr>
          <w:rFonts w:ascii="Arial" w:hAnsi="Arial" w:cs="Arial"/>
        </w:rPr>
      </w:pPr>
    </w:p>
    <w:p w:rsidR="00D010A6" w:rsidRPr="00CD01EB" w:rsidRDefault="00D010A6" w:rsidP="001B50BE">
      <w:pPr>
        <w:pStyle w:val="Corpotesto"/>
        <w:tabs>
          <w:tab w:val="center" w:pos="0"/>
          <w:tab w:val="left" w:pos="4253"/>
          <w:tab w:val="left" w:pos="4536"/>
        </w:tabs>
        <w:spacing w:before="120" w:after="0" w:line="276" w:lineRule="auto"/>
        <w:rPr>
          <w:rFonts w:ascii="Arial" w:hAnsi="Arial" w:cs="Arial"/>
          <w:color w:val="777A0C"/>
          <w:sz w:val="24"/>
          <w:u w:val="single"/>
        </w:rPr>
      </w:pPr>
      <w:r w:rsidRPr="00CD01EB">
        <w:rPr>
          <w:rFonts w:ascii="Arial" w:hAnsi="Arial" w:cs="Arial"/>
          <w:color w:val="777A0C"/>
          <w:sz w:val="24"/>
          <w:u w:val="single"/>
        </w:rPr>
        <w:t>RAKOV  Nikolaj</w:t>
      </w:r>
      <w:r w:rsidRPr="00CD01EB">
        <w:rPr>
          <w:rFonts w:ascii="Arial" w:hAnsi="Arial" w:cs="Arial"/>
          <w:color w:val="777A0C"/>
          <w:sz w:val="24"/>
          <w:u w:val="single"/>
        </w:rPr>
        <w:tab/>
        <w:t>Kaluga, 14.3.1908 - Mosca, 3.11.1990.</w:t>
      </w:r>
    </w:p>
    <w:p w:rsidR="0076072B" w:rsidRPr="00CD01EB" w:rsidRDefault="0076072B"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 xml:space="preserve">Compositore, violinista e direttore d’orchestra céco. Studi alla Scuola di Musica Rubinstein e al Conservatorio </w:t>
      </w:r>
      <w:r w:rsidR="002F27B9" w:rsidRPr="00CD01EB">
        <w:rPr>
          <w:rFonts w:ascii="Arial" w:hAnsi="Arial" w:cs="Arial"/>
          <w:color w:val="777A0C"/>
        </w:rPr>
        <w:t xml:space="preserve"> </w:t>
      </w:r>
      <w:r w:rsidR="003B6BD8" w:rsidRPr="00CD01EB">
        <w:rPr>
          <w:rFonts w:ascii="Arial" w:hAnsi="Arial" w:cs="Arial"/>
          <w:color w:val="777A0C"/>
        </w:rPr>
        <w:t xml:space="preserve">     </w:t>
      </w:r>
      <w:r w:rsidR="001974A7" w:rsidRPr="00CD01EB">
        <w:rPr>
          <w:rFonts w:ascii="Arial" w:hAnsi="Arial" w:cs="Arial"/>
          <w:color w:val="777A0C"/>
        </w:rPr>
        <w:t xml:space="preserve">              </w:t>
      </w:r>
      <w:r w:rsidRPr="00CD01EB">
        <w:rPr>
          <w:rFonts w:ascii="Arial" w:hAnsi="Arial" w:cs="Arial"/>
          <w:color w:val="777A0C"/>
        </w:rPr>
        <w:t xml:space="preserve">di Mosca, allievo di A. Rubinstein, Berlin, Glière e Vasilenko. Insegnante di orchestrazione al Conservatorio di </w:t>
      </w:r>
      <w:r w:rsidR="001974A7" w:rsidRPr="00CD01EB">
        <w:rPr>
          <w:rFonts w:ascii="Arial" w:hAnsi="Arial" w:cs="Arial"/>
          <w:color w:val="777A0C"/>
        </w:rPr>
        <w:t xml:space="preserve">            </w:t>
      </w:r>
      <w:r w:rsidRPr="00CD01EB">
        <w:rPr>
          <w:rFonts w:ascii="Arial" w:hAnsi="Arial" w:cs="Arial"/>
          <w:color w:val="777A0C"/>
        </w:rPr>
        <w:t>Mosca. Premio Stalin nel 1946 e Artista del Popolo dell’URSS nel 1975. Tra i suoi allievi: E. Denisov,</w:t>
      </w:r>
      <w:r w:rsidR="001974A7" w:rsidRPr="00CD01EB">
        <w:rPr>
          <w:rFonts w:ascii="Arial" w:hAnsi="Arial" w:cs="Arial"/>
          <w:color w:val="777A0C"/>
        </w:rPr>
        <w:t xml:space="preserve"> </w:t>
      </w:r>
      <w:r w:rsidRPr="00CD01EB">
        <w:rPr>
          <w:rFonts w:ascii="Arial" w:hAnsi="Arial" w:cs="Arial"/>
          <w:color w:val="777A0C"/>
        </w:rPr>
        <w:t xml:space="preserve">B. Tchaikovsky, </w:t>
      </w:r>
      <w:r w:rsidR="00B41A9E">
        <w:rPr>
          <w:rFonts w:ascii="Arial" w:hAnsi="Arial" w:cs="Arial"/>
          <w:color w:val="777A0C"/>
        </w:rPr>
        <w:t xml:space="preserve">    </w:t>
      </w:r>
      <w:r w:rsidRPr="00CD01EB">
        <w:rPr>
          <w:rFonts w:ascii="Arial" w:hAnsi="Arial" w:cs="Arial"/>
          <w:color w:val="777A0C"/>
        </w:rPr>
        <w:t>N. Peiko, A. Eshpai, A. Schnittke…</w:t>
      </w:r>
    </w:p>
    <w:p w:rsidR="00D010A6" w:rsidRPr="006D3AF3" w:rsidRDefault="00D010A6" w:rsidP="001B50BE">
      <w:pPr>
        <w:tabs>
          <w:tab w:val="center" w:pos="0"/>
          <w:tab w:val="left" w:pos="4253"/>
          <w:tab w:val="left" w:pos="4536"/>
        </w:tabs>
        <w:spacing w:before="120" w:after="0" w:line="276" w:lineRule="auto"/>
        <w:rPr>
          <w:rFonts w:ascii="Arial" w:hAnsi="Arial" w:cs="Arial"/>
        </w:rPr>
      </w:pPr>
      <w:r w:rsidRPr="006D3AF3">
        <w:rPr>
          <w:rFonts w:ascii="Arial" w:hAnsi="Arial" w:cs="Arial"/>
        </w:rPr>
        <w:lastRenderedPageBreak/>
        <w:t>Arpa e pf.:   1a Sonatina (1965)</w:t>
      </w:r>
      <w:r w:rsidR="00BE73FC" w:rsidRPr="006D3AF3">
        <w:rPr>
          <w:rFonts w:ascii="Arial" w:hAnsi="Arial" w:cs="Arial"/>
        </w:rPr>
        <w:t>,</w:t>
      </w:r>
      <w:r w:rsidRPr="006D3AF3">
        <w:rPr>
          <w:rFonts w:ascii="Arial" w:hAnsi="Arial" w:cs="Arial"/>
        </w:rPr>
        <w:t xml:space="preserve">   2a Sonatina (1970)</w:t>
      </w:r>
      <w:r w:rsidR="00BE73FC" w:rsidRPr="006D3AF3">
        <w:rPr>
          <w:rFonts w:ascii="Arial" w:hAnsi="Arial" w:cs="Arial"/>
        </w:rPr>
        <w:t>,</w:t>
      </w:r>
      <w:r w:rsidRPr="006D3AF3">
        <w:rPr>
          <w:rFonts w:ascii="Arial" w:hAnsi="Arial" w:cs="Arial"/>
        </w:rPr>
        <w:t xml:space="preserve">   3a Sonatina (1971).</w:t>
      </w:r>
    </w:p>
    <w:p w:rsidR="005B162F" w:rsidRPr="006D3AF3" w:rsidRDefault="005B162F" w:rsidP="001B50BE">
      <w:pPr>
        <w:tabs>
          <w:tab w:val="center" w:pos="0"/>
          <w:tab w:val="left" w:pos="4253"/>
          <w:tab w:val="left" w:pos="4536"/>
        </w:tabs>
        <w:spacing w:before="120" w:after="0" w:line="276" w:lineRule="auto"/>
        <w:rPr>
          <w:rFonts w:ascii="Arial" w:hAnsi="Arial" w:cs="Arial"/>
        </w:rPr>
      </w:pPr>
    </w:p>
    <w:p w:rsidR="00D445CE" w:rsidRPr="00CD01EB" w:rsidRDefault="00D445CE" w:rsidP="001B50BE">
      <w:pPr>
        <w:pStyle w:val="Corpodeltesto2"/>
        <w:tabs>
          <w:tab w:val="center" w:pos="0"/>
          <w:tab w:val="left" w:pos="4253"/>
          <w:tab w:val="left" w:pos="4536"/>
        </w:tabs>
        <w:spacing w:before="120" w:after="0" w:line="276" w:lineRule="auto"/>
        <w:rPr>
          <w:rFonts w:ascii="Arial" w:hAnsi="Arial" w:cs="Arial"/>
          <w:color w:val="777A0C"/>
          <w:u w:val="single"/>
          <w:lang w:val="fr-FR"/>
        </w:rPr>
      </w:pPr>
      <w:r w:rsidRPr="00CD01EB">
        <w:rPr>
          <w:rFonts w:ascii="Arial" w:hAnsi="Arial" w:cs="Arial"/>
          <w:color w:val="777A0C"/>
          <w:u w:val="single"/>
          <w:lang w:val="fr-FR"/>
        </w:rPr>
        <w:t>R</w:t>
      </w:r>
      <w:r w:rsidR="00331CCA" w:rsidRPr="00CD01EB">
        <w:rPr>
          <w:rFonts w:ascii="Arial" w:hAnsi="Arial" w:cs="Arial"/>
          <w:color w:val="777A0C"/>
          <w:u w:val="single"/>
          <w:lang w:val="fr-FR"/>
        </w:rPr>
        <w:t>AMEAU</w:t>
      </w:r>
      <w:r w:rsidR="008E5955" w:rsidRPr="00CD01EB">
        <w:rPr>
          <w:rFonts w:ascii="Arial" w:hAnsi="Arial" w:cs="Arial"/>
          <w:color w:val="777A0C"/>
          <w:u w:val="single"/>
          <w:lang w:val="fr-FR"/>
        </w:rPr>
        <w:t xml:space="preserve">  Jean Philippe</w:t>
      </w:r>
      <w:r w:rsidRPr="00CD01EB">
        <w:rPr>
          <w:rFonts w:ascii="Arial" w:hAnsi="Arial" w:cs="Arial"/>
          <w:color w:val="777A0C"/>
          <w:u w:val="single"/>
          <w:lang w:val="fr-FR"/>
        </w:rPr>
        <w:tab/>
        <w:t>Digione, 25.9.1683 - Parigi, 12.9.1764</w:t>
      </w:r>
    </w:p>
    <w:p w:rsidR="008E5955" w:rsidRPr="00CD01EB" w:rsidRDefault="008E5955"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operista e trattatista francese. Suo il “Trattato d’Armonia“ del 1722, che mise in pratica verso i 50 anni, con </w:t>
      </w:r>
      <w:r w:rsidR="00D445CE" w:rsidRPr="00CD01EB">
        <w:rPr>
          <w:rFonts w:ascii="Arial" w:hAnsi="Arial" w:cs="Arial"/>
          <w:color w:val="777A0C"/>
          <w:sz w:val="20"/>
          <w:szCs w:val="20"/>
        </w:rPr>
        <w:t xml:space="preserve">una sonorità espressiva del tutto nuova, </w:t>
      </w:r>
      <w:r w:rsidRPr="00CD01EB">
        <w:rPr>
          <w:rFonts w:ascii="Arial" w:hAnsi="Arial" w:cs="Arial"/>
          <w:color w:val="777A0C"/>
          <w:sz w:val="20"/>
          <w:szCs w:val="20"/>
        </w:rPr>
        <w:t xml:space="preserve">per quel periodo. Fu </w:t>
      </w:r>
      <w:r w:rsidR="00D445CE" w:rsidRPr="00CD01EB">
        <w:rPr>
          <w:rFonts w:ascii="Arial" w:hAnsi="Arial" w:cs="Arial"/>
          <w:bCs/>
          <w:color w:val="777A0C"/>
          <w:sz w:val="20"/>
          <w:szCs w:val="20"/>
        </w:rPr>
        <w:t>uno dei compositori del periodo che riuscì, in modo pregevole, a descrivere la natura con la Musica.</w:t>
      </w:r>
      <w:r w:rsidR="003B6BD8" w:rsidRPr="00CD01EB">
        <w:rPr>
          <w:rFonts w:ascii="Arial" w:hAnsi="Arial" w:cs="Arial"/>
          <w:bCs/>
          <w:color w:val="777A0C"/>
          <w:sz w:val="20"/>
          <w:szCs w:val="20"/>
        </w:rPr>
        <w:t xml:space="preserve"> </w:t>
      </w:r>
      <w:r w:rsidRPr="00CD01EB">
        <w:rPr>
          <w:rFonts w:ascii="Arial" w:hAnsi="Arial" w:cs="Arial"/>
          <w:bCs/>
          <w:color w:val="777A0C"/>
          <w:sz w:val="20"/>
          <w:szCs w:val="20"/>
        </w:rPr>
        <w:t xml:space="preserve">Ad esempio, nel </w:t>
      </w:r>
      <w:r w:rsidR="00D445CE" w:rsidRPr="00CD01EB">
        <w:rPr>
          <w:rFonts w:ascii="Arial" w:hAnsi="Arial" w:cs="Arial"/>
          <w:bCs/>
          <w:color w:val="777A0C"/>
          <w:sz w:val="20"/>
          <w:szCs w:val="20"/>
        </w:rPr>
        <w:t xml:space="preserve">“Clavicembalo in concerto” 1741, </w:t>
      </w:r>
      <w:r w:rsidRPr="00CD01EB">
        <w:rPr>
          <w:rFonts w:ascii="Arial" w:hAnsi="Arial" w:cs="Arial"/>
          <w:bCs/>
          <w:color w:val="777A0C"/>
          <w:sz w:val="20"/>
          <w:szCs w:val="20"/>
        </w:rPr>
        <w:t xml:space="preserve">nel 5° brano </w:t>
      </w:r>
      <w:r w:rsidR="00D445CE" w:rsidRPr="00CD01EB">
        <w:rPr>
          <w:rFonts w:ascii="Arial" w:hAnsi="Arial" w:cs="Arial"/>
          <w:bCs/>
          <w:color w:val="777A0C"/>
          <w:sz w:val="20"/>
          <w:szCs w:val="20"/>
        </w:rPr>
        <w:t xml:space="preserve">vi </w:t>
      </w:r>
      <w:r w:rsidR="00B41A9E">
        <w:rPr>
          <w:rFonts w:ascii="Arial" w:hAnsi="Arial" w:cs="Arial"/>
          <w:bCs/>
          <w:color w:val="777A0C"/>
          <w:sz w:val="20"/>
          <w:szCs w:val="20"/>
        </w:rPr>
        <w:t xml:space="preserve">       </w:t>
      </w:r>
      <w:r w:rsidR="00D445CE" w:rsidRPr="00CD01EB">
        <w:rPr>
          <w:rFonts w:ascii="Arial" w:hAnsi="Arial" w:cs="Arial"/>
          <w:bCs/>
          <w:color w:val="777A0C"/>
          <w:sz w:val="20"/>
          <w:szCs w:val="20"/>
        </w:rPr>
        <w:t>sono quattro movimenti; i primi tre dedicati a persone, il quarto é dedicato all’indiscrezione!</w:t>
      </w:r>
      <w:r w:rsidR="003B6BD8" w:rsidRPr="00CD01EB">
        <w:rPr>
          <w:rFonts w:ascii="Arial" w:hAnsi="Arial" w:cs="Arial"/>
          <w:bCs/>
          <w:color w:val="777A0C"/>
          <w:sz w:val="20"/>
          <w:szCs w:val="20"/>
        </w:rPr>
        <w:t xml:space="preserve"> </w:t>
      </w:r>
      <w:r w:rsidR="0090116E" w:rsidRPr="00CD01EB">
        <w:rPr>
          <w:rFonts w:ascii="Arial" w:hAnsi="Arial" w:cs="Arial"/>
          <w:color w:val="777A0C"/>
          <w:sz w:val="20"/>
          <w:szCs w:val="20"/>
        </w:rPr>
        <w:t>Per maggiori informazioni sull'autore, vedi "Passeggiando con la Musica", scaricabile gratuitamente dal sito: mariodemolli.com</w:t>
      </w:r>
    </w:p>
    <w:p w:rsidR="00331CCA" w:rsidRPr="006D3AF3" w:rsidRDefault="00331CCA" w:rsidP="001B50BE">
      <w:pPr>
        <w:pStyle w:val="Corpodeltesto2"/>
        <w:tabs>
          <w:tab w:val="center" w:pos="0"/>
          <w:tab w:val="left" w:pos="4253"/>
          <w:tab w:val="left" w:pos="4536"/>
        </w:tabs>
        <w:spacing w:before="120" w:after="0" w:line="276" w:lineRule="auto"/>
        <w:rPr>
          <w:rFonts w:ascii="Arial" w:hAnsi="Arial" w:cs="Arial"/>
          <w:bCs/>
          <w:lang w:val="fr-FR"/>
        </w:rPr>
      </w:pPr>
      <w:r w:rsidRPr="006D3AF3">
        <w:rPr>
          <w:rFonts w:ascii="Arial" w:hAnsi="Arial" w:cs="Arial"/>
          <w:bCs/>
        </w:rPr>
        <w:t>Arpa sola:</w:t>
      </w:r>
      <w:r w:rsidR="009B7838" w:rsidRPr="006D3AF3">
        <w:rPr>
          <w:rFonts w:ascii="Arial" w:hAnsi="Arial" w:cs="Arial"/>
          <w:bCs/>
        </w:rPr>
        <w:t xml:space="preserve"> </w:t>
      </w:r>
      <w:r w:rsidRPr="006D3AF3">
        <w:rPr>
          <w:rFonts w:ascii="Arial" w:hAnsi="Arial" w:cs="Arial"/>
          <w:bCs/>
        </w:rPr>
        <w:t xml:space="preserve"> </w:t>
      </w:r>
      <w:r w:rsidR="009B7838" w:rsidRPr="006D3AF3">
        <w:rPr>
          <w:rFonts w:ascii="Arial" w:hAnsi="Arial" w:cs="Arial"/>
          <w:bCs/>
        </w:rPr>
        <w:t xml:space="preserve"> </w:t>
      </w:r>
      <w:r w:rsidRPr="006D3AF3">
        <w:rPr>
          <w:rFonts w:ascii="Arial" w:hAnsi="Arial" w:cs="Arial"/>
          <w:bCs/>
        </w:rPr>
        <w:t xml:space="preserve">Fanfarinette.   </w:t>
      </w:r>
      <w:r w:rsidR="00F243E4" w:rsidRPr="006D3AF3">
        <w:rPr>
          <w:rFonts w:ascii="Arial" w:hAnsi="Arial" w:cs="Arial"/>
          <w:bCs/>
        </w:rPr>
        <w:t xml:space="preserve">L’egyptienne (trascr. </w:t>
      </w:r>
      <w:r w:rsidR="00F243E4" w:rsidRPr="006D3AF3">
        <w:rPr>
          <w:rFonts w:ascii="Arial" w:hAnsi="Arial" w:cs="Arial"/>
          <w:bCs/>
          <w:lang w:val="fr-FR"/>
        </w:rPr>
        <w:t xml:space="preserve">Renié).   </w:t>
      </w:r>
      <w:r w:rsidRPr="006D3AF3">
        <w:rPr>
          <w:rFonts w:ascii="Arial" w:hAnsi="Arial" w:cs="Arial"/>
          <w:bCs/>
          <w:lang w:val="fr-FR"/>
        </w:rPr>
        <w:t>Pieces de clavecin en concert.</w:t>
      </w:r>
    </w:p>
    <w:p w:rsidR="00331CCA" w:rsidRPr="006D3AF3" w:rsidRDefault="00331CCA" w:rsidP="001B50BE">
      <w:pPr>
        <w:pStyle w:val="Corpodeltesto2"/>
        <w:tabs>
          <w:tab w:val="center" w:pos="0"/>
          <w:tab w:val="left" w:pos="4253"/>
          <w:tab w:val="left" w:pos="4536"/>
        </w:tabs>
        <w:spacing w:before="120" w:after="0" w:line="276" w:lineRule="auto"/>
        <w:rPr>
          <w:rFonts w:ascii="Arial" w:hAnsi="Arial" w:cs="Arial"/>
          <w:bCs/>
          <w:lang w:val="fr-FR"/>
        </w:rPr>
      </w:pPr>
      <w:r w:rsidRPr="006D3AF3">
        <w:rPr>
          <w:rFonts w:ascii="Arial" w:hAnsi="Arial" w:cs="Arial"/>
          <w:bCs/>
          <w:lang w:val="fr-FR"/>
        </w:rPr>
        <w:t>Rigaudon,   Gavotte du Temple de La Glorie,   La Joyeuse (trasc. Salzedo).</w:t>
      </w:r>
    </w:p>
    <w:p w:rsidR="00CA2E36" w:rsidRPr="006D3AF3" w:rsidRDefault="00331CCA" w:rsidP="001B50BE">
      <w:pPr>
        <w:pStyle w:val="Corpodeltesto2"/>
        <w:tabs>
          <w:tab w:val="center" w:pos="0"/>
          <w:tab w:val="left" w:pos="4253"/>
          <w:tab w:val="left" w:pos="4536"/>
        </w:tabs>
        <w:spacing w:before="120" w:after="0" w:line="276" w:lineRule="auto"/>
        <w:rPr>
          <w:rFonts w:ascii="Arial" w:hAnsi="Arial" w:cs="Arial"/>
          <w:bCs/>
          <w:lang w:val="fr-FR"/>
        </w:rPr>
      </w:pPr>
      <w:r w:rsidRPr="006D3AF3">
        <w:rPr>
          <w:rFonts w:ascii="Arial" w:hAnsi="Arial" w:cs="Arial"/>
          <w:bCs/>
          <w:lang w:val="fr-FR"/>
        </w:rPr>
        <w:t>6 Piéces (trascr. Magistretti e Etcheverry).</w:t>
      </w:r>
      <w:r w:rsidR="003E6FBC" w:rsidRPr="006D3AF3">
        <w:rPr>
          <w:rFonts w:ascii="Arial" w:hAnsi="Arial" w:cs="Arial"/>
          <w:bCs/>
          <w:lang w:val="fr-FR"/>
        </w:rPr>
        <w:t xml:space="preserve">   </w:t>
      </w:r>
      <w:r w:rsidRPr="006D3AF3">
        <w:rPr>
          <w:rFonts w:ascii="Arial" w:hAnsi="Arial" w:cs="Arial"/>
          <w:bCs/>
          <w:lang w:val="fr-FR"/>
        </w:rPr>
        <w:t>Les Tourbillons rondeau (trascr. Grandjany).</w:t>
      </w:r>
    </w:p>
    <w:p w:rsidR="00CC7D46" w:rsidRPr="006D3AF3" w:rsidRDefault="00331CCA" w:rsidP="001B50BE">
      <w:pPr>
        <w:pStyle w:val="Corpodeltesto2"/>
        <w:tabs>
          <w:tab w:val="center" w:pos="0"/>
          <w:tab w:val="left" w:pos="4253"/>
          <w:tab w:val="left" w:pos="4536"/>
        </w:tabs>
        <w:spacing w:before="120" w:after="0" w:line="276" w:lineRule="auto"/>
        <w:rPr>
          <w:rFonts w:ascii="Arial" w:hAnsi="Arial" w:cs="Arial"/>
          <w:bCs/>
          <w:lang w:val="fr-FR"/>
        </w:rPr>
      </w:pPr>
      <w:r w:rsidRPr="006D3AF3">
        <w:rPr>
          <w:rFonts w:ascii="Arial" w:hAnsi="Arial" w:cs="Arial"/>
          <w:bCs/>
          <w:lang w:val="fr-FR"/>
        </w:rPr>
        <w:t>Werke alter Meister (trascr. Zingel).</w:t>
      </w:r>
    </w:p>
    <w:p w:rsidR="00CC7D46" w:rsidRPr="006D3AF3" w:rsidRDefault="00CC7D46" w:rsidP="001B50BE">
      <w:pPr>
        <w:pStyle w:val="Corpodeltesto2"/>
        <w:tabs>
          <w:tab w:val="center" w:pos="0"/>
          <w:tab w:val="left" w:pos="4253"/>
          <w:tab w:val="left" w:pos="4536"/>
        </w:tabs>
        <w:spacing w:before="120" w:after="0" w:line="276" w:lineRule="auto"/>
        <w:rPr>
          <w:rFonts w:ascii="Arial" w:hAnsi="Arial" w:cs="Arial"/>
          <w:bCs/>
          <w:lang w:val="fr-FR"/>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lang w:val="fr-FR"/>
        </w:rPr>
      </w:pPr>
      <w:r w:rsidRPr="00CD01EB">
        <w:rPr>
          <w:rFonts w:ascii="Arial" w:hAnsi="Arial" w:cs="Arial"/>
          <w:color w:val="777A0C"/>
          <w:u w:val="single"/>
          <w:lang w:val="fr-FR"/>
        </w:rPr>
        <w:t>RAMOVS  Primoz</w:t>
      </w:r>
      <w:r w:rsidRPr="00CD01EB">
        <w:rPr>
          <w:rFonts w:ascii="Arial" w:hAnsi="Arial" w:cs="Arial"/>
          <w:color w:val="777A0C"/>
          <w:u w:val="single"/>
          <w:lang w:val="fr-FR"/>
        </w:rPr>
        <w:tab/>
        <w:t>Lubiana, 20.3.1921 - 1999.</w:t>
      </w:r>
    </w:p>
    <w:p w:rsidR="00CA43C2" w:rsidRPr="00CD01EB" w:rsidRDefault="00CA43C2"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 xml:space="preserve">Compositore e pianista sloveno, studi all’Accademia e al Conservatorio di Lubiana, allievo di Osterc. </w:t>
      </w:r>
      <w:r w:rsidR="001974A7" w:rsidRPr="00CD01EB">
        <w:rPr>
          <w:rFonts w:ascii="Arial" w:hAnsi="Arial" w:cs="Arial"/>
          <w:color w:val="777A0C"/>
        </w:rPr>
        <w:t xml:space="preserve">          </w:t>
      </w:r>
      <w:r w:rsidRPr="00CD01EB">
        <w:rPr>
          <w:rFonts w:ascii="Arial" w:hAnsi="Arial" w:cs="Arial"/>
          <w:color w:val="777A0C"/>
        </w:rPr>
        <w:t>Perfezionamento con Frazzi, Casella e Petrassi. Insegnante al Conservatorio di Lubiana dal 1948 al 1964.</w:t>
      </w:r>
    </w:p>
    <w:p w:rsidR="00CA43C2" w:rsidRPr="006D3AF3" w:rsidRDefault="00CA43C2" w:rsidP="001B50BE">
      <w:pPr>
        <w:pStyle w:val="Corpotesto"/>
        <w:tabs>
          <w:tab w:val="center" w:pos="0"/>
          <w:tab w:val="left" w:pos="4253"/>
          <w:tab w:val="left" w:pos="4536"/>
        </w:tabs>
        <w:spacing w:before="120" w:after="0" w:line="276" w:lineRule="auto"/>
        <w:rPr>
          <w:rFonts w:ascii="Arial" w:hAnsi="Arial" w:cs="Arial"/>
          <w:sz w:val="24"/>
          <w:szCs w:val="24"/>
        </w:rPr>
      </w:pPr>
      <w:r w:rsidRPr="006D3AF3">
        <w:rPr>
          <w:rFonts w:ascii="Arial" w:hAnsi="Arial" w:cs="Arial"/>
          <w:sz w:val="24"/>
          <w:szCs w:val="24"/>
        </w:rPr>
        <w:t>Sonatina (1955) e Circulations per arpa sola</w:t>
      </w:r>
      <w:r w:rsidR="009B7838" w:rsidRPr="006D3AF3">
        <w:rPr>
          <w:rFonts w:ascii="Arial" w:hAnsi="Arial" w:cs="Arial"/>
          <w:sz w:val="24"/>
          <w:szCs w:val="24"/>
        </w:rPr>
        <w:t xml:space="preserve"> (1963)</w:t>
      </w:r>
      <w:r w:rsidRPr="006D3AF3">
        <w:rPr>
          <w:rFonts w:ascii="Arial" w:hAnsi="Arial" w:cs="Arial"/>
          <w:sz w:val="24"/>
          <w:szCs w:val="24"/>
        </w:rPr>
        <w:t>.   Il Ritratto, arpa e orch. (1968).</w:t>
      </w:r>
    </w:p>
    <w:p w:rsidR="00CC7D46" w:rsidRPr="006D3AF3" w:rsidRDefault="00CC7D46" w:rsidP="001B50BE">
      <w:pPr>
        <w:pStyle w:val="Corpotesto"/>
        <w:tabs>
          <w:tab w:val="center" w:pos="0"/>
          <w:tab w:val="left" w:pos="4253"/>
          <w:tab w:val="left" w:pos="4536"/>
        </w:tabs>
        <w:spacing w:before="120" w:after="0" w:line="276" w:lineRule="auto"/>
        <w:rPr>
          <w:rFonts w:ascii="Arial" w:hAnsi="Arial" w:cs="Arial"/>
          <w:sz w:val="24"/>
          <w:szCs w:val="24"/>
        </w:rPr>
      </w:pPr>
    </w:p>
    <w:p w:rsidR="00AE1669" w:rsidRPr="00CD01EB" w:rsidRDefault="00AE1669" w:rsidP="001B50BE">
      <w:pPr>
        <w:pStyle w:val="Corpotesto"/>
        <w:tabs>
          <w:tab w:val="center" w:pos="0"/>
          <w:tab w:val="left" w:pos="4253"/>
          <w:tab w:val="left" w:pos="4536"/>
        </w:tabs>
        <w:spacing w:before="120" w:after="0" w:line="276" w:lineRule="auto"/>
        <w:rPr>
          <w:rFonts w:ascii="Arial" w:hAnsi="Arial" w:cs="Arial"/>
          <w:color w:val="777A0C"/>
          <w:sz w:val="24"/>
          <w:szCs w:val="24"/>
          <w:u w:val="single"/>
        </w:rPr>
      </w:pPr>
      <w:r w:rsidRPr="00CD01EB">
        <w:rPr>
          <w:rFonts w:ascii="Arial" w:hAnsi="Arial" w:cs="Arial"/>
          <w:color w:val="777A0C"/>
          <w:sz w:val="24"/>
          <w:szCs w:val="24"/>
          <w:u w:val="single"/>
        </w:rPr>
        <w:t>RANDS  Bernard</w:t>
      </w:r>
      <w:r w:rsidRPr="00CD01EB">
        <w:rPr>
          <w:rFonts w:ascii="Arial" w:hAnsi="Arial" w:cs="Arial"/>
          <w:color w:val="777A0C"/>
          <w:sz w:val="24"/>
          <w:szCs w:val="24"/>
          <w:u w:val="single"/>
        </w:rPr>
        <w:tab/>
        <w:t>Sheffield, 2.3.1934</w:t>
      </w:r>
    </w:p>
    <w:p w:rsidR="00AE1669" w:rsidRPr="00CD01EB" w:rsidRDefault="00AE1669" w:rsidP="001B50BE">
      <w:pPr>
        <w:tabs>
          <w:tab w:val="center" w:pos="0"/>
          <w:tab w:val="left" w:pos="4253"/>
          <w:tab w:val="left" w:pos="4536"/>
        </w:tabs>
        <w:spacing w:before="120" w:after="0" w:line="276" w:lineRule="auto"/>
        <w:rPr>
          <w:rFonts w:ascii="Arial" w:hAnsi="Arial" w:cs="Arial"/>
          <w:bCs/>
          <w:color w:val="777A0C"/>
          <w:sz w:val="20"/>
          <w:szCs w:val="20"/>
        </w:rPr>
      </w:pPr>
      <w:r w:rsidRPr="00CD01EB">
        <w:rPr>
          <w:rFonts w:ascii="Arial" w:hAnsi="Arial" w:cs="Arial"/>
          <w:bCs/>
          <w:color w:val="777A0C"/>
          <w:sz w:val="20"/>
          <w:szCs w:val="20"/>
        </w:rPr>
        <w:t xml:space="preserve">Compositore americano d’origine inglese, emigrò negli Stati Uniti nel 1975, ottenendo la cittadinanza nel 1983. </w:t>
      </w:r>
      <w:r w:rsidR="001974A7" w:rsidRPr="00CD01EB">
        <w:rPr>
          <w:rFonts w:ascii="Arial" w:hAnsi="Arial" w:cs="Arial"/>
          <w:bCs/>
          <w:color w:val="777A0C"/>
          <w:sz w:val="20"/>
          <w:szCs w:val="20"/>
        </w:rPr>
        <w:t xml:space="preserve">           </w:t>
      </w:r>
      <w:r w:rsidRPr="00CD01EB">
        <w:rPr>
          <w:rFonts w:ascii="Arial" w:hAnsi="Arial" w:cs="Arial"/>
          <w:bCs/>
          <w:color w:val="777A0C"/>
          <w:sz w:val="20"/>
          <w:szCs w:val="20"/>
        </w:rPr>
        <w:t xml:space="preserve">Studi all’Università del Galles, perfezionamento con Boulez e Maderna a Darmstadt, con Dallapiccola e Maderna </w:t>
      </w:r>
      <w:r w:rsidR="00B41A9E">
        <w:rPr>
          <w:rFonts w:ascii="Arial" w:hAnsi="Arial" w:cs="Arial"/>
          <w:bCs/>
          <w:color w:val="777A0C"/>
          <w:sz w:val="20"/>
          <w:szCs w:val="20"/>
        </w:rPr>
        <w:t xml:space="preserve">                 </w:t>
      </w:r>
      <w:r w:rsidRPr="00CD01EB">
        <w:rPr>
          <w:rFonts w:ascii="Arial" w:hAnsi="Arial" w:cs="Arial"/>
          <w:bCs/>
          <w:color w:val="777A0C"/>
          <w:sz w:val="20"/>
          <w:szCs w:val="20"/>
        </w:rPr>
        <w:t xml:space="preserve">a Milano. Innsegnante nelle Università di San Diego, Boston e dal 1988 al 2005 alla Harward. </w:t>
      </w:r>
      <w:r w:rsidR="002F27B9" w:rsidRPr="00CD01EB">
        <w:rPr>
          <w:rFonts w:ascii="Arial" w:hAnsi="Arial" w:cs="Arial"/>
          <w:bCs/>
          <w:color w:val="777A0C"/>
          <w:sz w:val="20"/>
          <w:szCs w:val="20"/>
        </w:rPr>
        <w:t xml:space="preserve"> </w:t>
      </w:r>
      <w:r w:rsidR="003B6BD8" w:rsidRPr="00CD01EB">
        <w:rPr>
          <w:rFonts w:ascii="Arial" w:hAnsi="Arial" w:cs="Arial"/>
          <w:bCs/>
          <w:color w:val="777A0C"/>
          <w:sz w:val="20"/>
          <w:szCs w:val="20"/>
        </w:rPr>
        <w:t xml:space="preserve">     </w:t>
      </w:r>
      <w:r w:rsidR="00B41A9E">
        <w:rPr>
          <w:rFonts w:ascii="Arial" w:hAnsi="Arial" w:cs="Arial"/>
          <w:bCs/>
          <w:color w:val="777A0C"/>
          <w:sz w:val="20"/>
          <w:szCs w:val="20"/>
        </w:rPr>
        <w:t xml:space="preserve">                                        </w:t>
      </w:r>
      <w:r w:rsidRPr="00CD01EB">
        <w:rPr>
          <w:rFonts w:ascii="Arial" w:hAnsi="Arial" w:cs="Arial"/>
          <w:bCs/>
          <w:color w:val="777A0C"/>
          <w:sz w:val="20"/>
          <w:szCs w:val="20"/>
        </w:rPr>
        <w:t>Sposato con la compositrice Augusta Read Thomas.</w:t>
      </w:r>
    </w:p>
    <w:p w:rsidR="00AE1669" w:rsidRPr="006D3AF3" w:rsidRDefault="00AE1669" w:rsidP="001B50BE">
      <w:pPr>
        <w:pStyle w:val="NormaleWeb"/>
        <w:tabs>
          <w:tab w:val="center" w:pos="0"/>
          <w:tab w:val="left" w:pos="4253"/>
          <w:tab w:val="left" w:pos="4536"/>
        </w:tabs>
        <w:spacing w:before="120" w:beforeAutospacing="0" w:after="0" w:afterAutospacing="0" w:line="276" w:lineRule="auto"/>
        <w:rPr>
          <w:rFonts w:ascii="Arial" w:hAnsi="Arial" w:cs="Arial"/>
        </w:rPr>
      </w:pPr>
      <w:r w:rsidRPr="006D3AF3">
        <w:rPr>
          <w:rFonts w:ascii="Arial" w:hAnsi="Arial" w:cs="Arial"/>
          <w:bCs/>
        </w:rPr>
        <w:t>Formants 1, “Les Gestes”, arpa sola</w:t>
      </w:r>
      <w:r w:rsidRPr="006D3AF3">
        <w:rPr>
          <w:rFonts w:ascii="Arial" w:hAnsi="Arial" w:cs="Arial"/>
        </w:rPr>
        <w:t xml:space="preserve"> (1965, 13’).</w:t>
      </w:r>
    </w:p>
    <w:p w:rsidR="00AE1669" w:rsidRPr="006D3AF3" w:rsidRDefault="00AE1669" w:rsidP="001B50BE">
      <w:pPr>
        <w:pStyle w:val="NormaleWeb"/>
        <w:tabs>
          <w:tab w:val="center" w:pos="0"/>
          <w:tab w:val="left" w:pos="4253"/>
          <w:tab w:val="left" w:pos="4536"/>
        </w:tabs>
        <w:spacing w:before="120" w:beforeAutospacing="0" w:after="0" w:afterAutospacing="0" w:line="276" w:lineRule="auto"/>
        <w:rPr>
          <w:rFonts w:ascii="Arial" w:hAnsi="Arial" w:cs="Arial"/>
        </w:rPr>
      </w:pPr>
      <w:r w:rsidRPr="006D3AF3">
        <w:rPr>
          <w:rFonts w:ascii="Arial" w:hAnsi="Arial" w:cs="Arial"/>
          <w:bCs/>
        </w:rPr>
        <w:t>Tre Canzoni senza Parole, 2 arpe, timp. 3 perc. orch.</w:t>
      </w:r>
      <w:r w:rsidRPr="006D3AF3">
        <w:rPr>
          <w:rFonts w:ascii="Arial" w:hAnsi="Arial" w:cs="Arial"/>
        </w:rPr>
        <w:t xml:space="preserve"> (1993, 7’).</w:t>
      </w:r>
    </w:p>
    <w:p w:rsidR="00AE1669" w:rsidRPr="006D3AF3" w:rsidRDefault="00AE1669" w:rsidP="001B50BE">
      <w:pPr>
        <w:pStyle w:val="NormaleWeb"/>
        <w:tabs>
          <w:tab w:val="center" w:pos="0"/>
          <w:tab w:val="left" w:pos="4253"/>
          <w:tab w:val="left" w:pos="4536"/>
        </w:tabs>
        <w:spacing w:before="120" w:beforeAutospacing="0" w:after="0" w:afterAutospacing="0" w:line="276" w:lineRule="auto"/>
        <w:rPr>
          <w:rFonts w:ascii="Arial" w:hAnsi="Arial" w:cs="Arial"/>
          <w:bCs/>
          <w:lang w:val="en-US"/>
        </w:rPr>
      </w:pPr>
      <w:r w:rsidRPr="006D3AF3">
        <w:rPr>
          <w:rFonts w:ascii="Arial" w:hAnsi="Arial" w:cs="Arial"/>
          <w:bCs/>
        </w:rPr>
        <w:t xml:space="preserve">Aum, arpa e orch. (1974, 15’).   Le Tambourin, Suites 1 e 2, per arpa e orch. </w:t>
      </w:r>
      <w:r w:rsidRPr="006D3AF3">
        <w:rPr>
          <w:rFonts w:ascii="Arial" w:hAnsi="Arial" w:cs="Arial"/>
          <w:bCs/>
          <w:lang w:val="en-US"/>
        </w:rPr>
        <w:t>(1984, 26’).</w:t>
      </w:r>
    </w:p>
    <w:p w:rsidR="006D3AF3" w:rsidRPr="006D3AF3" w:rsidRDefault="006D3AF3" w:rsidP="001B50BE">
      <w:pPr>
        <w:tabs>
          <w:tab w:val="center" w:pos="0"/>
          <w:tab w:val="left" w:pos="4253"/>
          <w:tab w:val="left" w:pos="4536"/>
        </w:tabs>
        <w:spacing w:before="120" w:after="0" w:line="276" w:lineRule="auto"/>
        <w:rPr>
          <w:rFonts w:ascii="Arial" w:hAnsi="Arial" w:cs="Arial"/>
          <w:lang w:val="en-US"/>
        </w:rPr>
      </w:pPr>
      <w:r w:rsidRPr="006D3AF3">
        <w:rPr>
          <w:rFonts w:ascii="Arial" w:hAnsi="Arial" w:cs="Arial"/>
          <w:bCs/>
          <w:lang w:val="en-US"/>
        </w:rPr>
        <w:t>Ceremonial,  2</w:t>
      </w:r>
      <w:r w:rsidRPr="006D3AF3">
        <w:rPr>
          <w:rFonts w:ascii="Arial" w:hAnsi="Arial" w:cs="Arial"/>
          <w:lang w:val="en-US"/>
        </w:rPr>
        <w:t xml:space="preserve"> arpe, cel. org. pf. timp. 3 perc. archi (1986, 15’).</w:t>
      </w:r>
    </w:p>
    <w:p w:rsidR="00AE1669" w:rsidRPr="006D3AF3" w:rsidRDefault="00AE1669" w:rsidP="001B50BE">
      <w:pPr>
        <w:tabs>
          <w:tab w:val="center" w:pos="0"/>
          <w:tab w:val="left" w:pos="4253"/>
          <w:tab w:val="left" w:pos="4536"/>
        </w:tabs>
        <w:spacing w:before="120" w:after="0" w:line="276" w:lineRule="auto"/>
        <w:rPr>
          <w:rFonts w:ascii="Arial" w:hAnsi="Arial" w:cs="Arial"/>
          <w:lang w:val="en-US"/>
        </w:rPr>
      </w:pPr>
      <w:r w:rsidRPr="006D3AF3">
        <w:rPr>
          <w:rFonts w:ascii="Arial" w:hAnsi="Arial" w:cs="Arial"/>
          <w:bCs/>
          <w:lang w:val="en-US"/>
        </w:rPr>
        <w:t>"...body and shadow...", 2 arpe, cel. org. pf. perc. archi</w:t>
      </w:r>
      <w:r w:rsidRPr="006D3AF3">
        <w:rPr>
          <w:rFonts w:ascii="Arial" w:hAnsi="Arial" w:cs="Arial"/>
          <w:lang w:val="en-US"/>
        </w:rPr>
        <w:t xml:space="preserve"> (1988, 22’)</w:t>
      </w:r>
    </w:p>
    <w:p w:rsidR="00B41A9E" w:rsidRDefault="00AE1669" w:rsidP="001B50BE">
      <w:pPr>
        <w:tabs>
          <w:tab w:val="center" w:pos="0"/>
          <w:tab w:val="left" w:pos="4253"/>
          <w:tab w:val="left" w:pos="4536"/>
        </w:tabs>
        <w:spacing w:before="120" w:after="0" w:line="276" w:lineRule="auto"/>
        <w:rPr>
          <w:rFonts w:ascii="Arial" w:hAnsi="Arial" w:cs="Arial"/>
          <w:bCs/>
        </w:rPr>
      </w:pPr>
      <w:r w:rsidRPr="006D3AF3">
        <w:rPr>
          <w:rFonts w:ascii="Arial" w:hAnsi="Arial" w:cs="Arial"/>
          <w:bCs/>
        </w:rPr>
        <w:t>London Serenade, arpa, perc. archi (1988, 15’).</w:t>
      </w:r>
      <w:r w:rsidR="00B41A9E">
        <w:rPr>
          <w:rFonts w:ascii="Arial" w:hAnsi="Arial" w:cs="Arial"/>
          <w:bCs/>
        </w:rPr>
        <w:t xml:space="preserve">   </w:t>
      </w:r>
    </w:p>
    <w:p w:rsidR="00AE1669" w:rsidRPr="006D3AF3" w:rsidRDefault="00AE1669" w:rsidP="001B50BE">
      <w:pPr>
        <w:tabs>
          <w:tab w:val="center" w:pos="0"/>
          <w:tab w:val="left" w:pos="4253"/>
          <w:tab w:val="left" w:pos="4536"/>
        </w:tabs>
        <w:spacing w:before="120" w:after="0" w:line="276" w:lineRule="auto"/>
        <w:rPr>
          <w:rFonts w:ascii="Arial" w:hAnsi="Arial" w:cs="Arial"/>
        </w:rPr>
      </w:pPr>
      <w:r w:rsidRPr="006D3AF3">
        <w:rPr>
          <w:rFonts w:ascii="Arial" w:hAnsi="Arial" w:cs="Arial"/>
          <w:bCs/>
          <w:lang w:val="en-US"/>
        </w:rPr>
        <w:t>“Ceremonial 3”,</w:t>
      </w:r>
      <w:r w:rsidRPr="006D3AF3">
        <w:rPr>
          <w:rFonts w:ascii="Arial" w:hAnsi="Arial" w:cs="Arial"/>
          <w:lang w:val="en-US"/>
        </w:rPr>
        <w:t xml:space="preserve"> 2 arpe, cel. pf. timp. </w:t>
      </w:r>
      <w:r w:rsidRPr="006D3AF3">
        <w:rPr>
          <w:rFonts w:ascii="Arial" w:hAnsi="Arial" w:cs="Arial"/>
        </w:rPr>
        <w:t>4 perc. (1991, 13’).</w:t>
      </w:r>
    </w:p>
    <w:p w:rsidR="00AE1669" w:rsidRPr="006D3AF3" w:rsidRDefault="00AE1669" w:rsidP="001B50BE">
      <w:pPr>
        <w:tabs>
          <w:tab w:val="center" w:pos="0"/>
          <w:tab w:val="left" w:pos="4253"/>
          <w:tab w:val="left" w:pos="4536"/>
        </w:tabs>
        <w:spacing w:before="120" w:after="0" w:line="276" w:lineRule="auto"/>
        <w:rPr>
          <w:rFonts w:ascii="Arial" w:hAnsi="Arial" w:cs="Arial"/>
          <w:lang w:val="en-US"/>
        </w:rPr>
      </w:pPr>
      <w:r w:rsidRPr="006D3AF3">
        <w:rPr>
          <w:rFonts w:ascii="Arial" w:hAnsi="Arial" w:cs="Arial"/>
          <w:bCs/>
        </w:rPr>
        <w:t xml:space="preserve">Canzoni per Orchestra, </w:t>
      </w:r>
      <w:r w:rsidRPr="006D3AF3">
        <w:rPr>
          <w:rFonts w:ascii="Arial" w:hAnsi="Arial" w:cs="Arial"/>
        </w:rPr>
        <w:t xml:space="preserve"> 2 arpe, timp. </w:t>
      </w:r>
      <w:r w:rsidRPr="006D3AF3">
        <w:rPr>
          <w:rFonts w:ascii="Arial" w:hAnsi="Arial" w:cs="Arial"/>
          <w:lang w:val="en-US"/>
        </w:rPr>
        <w:t>3 perc. archi. (1995, 30’)</w:t>
      </w:r>
    </w:p>
    <w:p w:rsidR="00AE1669" w:rsidRPr="006D3AF3" w:rsidRDefault="00AE1669" w:rsidP="001B50BE">
      <w:pPr>
        <w:pStyle w:val="NormaleWeb"/>
        <w:tabs>
          <w:tab w:val="center" w:pos="0"/>
          <w:tab w:val="left" w:pos="4253"/>
          <w:tab w:val="left" w:pos="4536"/>
        </w:tabs>
        <w:spacing w:before="120" w:beforeAutospacing="0" w:after="0" w:afterAutospacing="0" w:line="276" w:lineRule="auto"/>
        <w:rPr>
          <w:rFonts w:ascii="Arial" w:hAnsi="Arial" w:cs="Arial"/>
          <w:lang w:val="en-US"/>
        </w:rPr>
      </w:pPr>
      <w:r w:rsidRPr="006D3AF3">
        <w:rPr>
          <w:rFonts w:ascii="Arial" w:hAnsi="Arial" w:cs="Arial"/>
          <w:bCs/>
          <w:lang w:val="en-US"/>
        </w:rPr>
        <w:t>"...where the murmurs die...", arpa, timp. 3 perc. archi</w:t>
      </w:r>
      <w:r w:rsidRPr="006D3AF3">
        <w:rPr>
          <w:rFonts w:ascii="Arial" w:hAnsi="Arial" w:cs="Arial"/>
          <w:lang w:val="en-US"/>
        </w:rPr>
        <w:t xml:space="preserve"> (1995, 10’).</w:t>
      </w:r>
    </w:p>
    <w:p w:rsidR="00CC7D46" w:rsidRPr="00CD01EB" w:rsidRDefault="00CC7D46" w:rsidP="001B50BE">
      <w:pPr>
        <w:pStyle w:val="NormaleWeb"/>
        <w:tabs>
          <w:tab w:val="center" w:pos="0"/>
          <w:tab w:val="left" w:pos="4253"/>
          <w:tab w:val="left" w:pos="4536"/>
        </w:tabs>
        <w:spacing w:before="120" w:beforeAutospacing="0" w:after="0" w:afterAutospacing="0" w:line="276" w:lineRule="auto"/>
        <w:rPr>
          <w:rFonts w:ascii="Arial" w:hAnsi="Arial" w:cs="Arial"/>
          <w:color w:val="777A0C"/>
          <w:lang w:val="en-US"/>
        </w:rPr>
      </w:pPr>
    </w:p>
    <w:p w:rsidR="00AD7698" w:rsidRPr="00CD01EB" w:rsidRDefault="00AD7698" w:rsidP="001B50BE">
      <w:pPr>
        <w:tabs>
          <w:tab w:val="center" w:pos="0"/>
          <w:tab w:val="left" w:pos="4253"/>
          <w:tab w:val="left" w:pos="4536"/>
        </w:tabs>
        <w:spacing w:before="120" w:after="0" w:line="276" w:lineRule="auto"/>
        <w:rPr>
          <w:rFonts w:ascii="Arial" w:hAnsi="Arial" w:cs="Arial"/>
          <w:color w:val="777A0C"/>
          <w:u w:val="single"/>
          <w:lang w:val="en-US"/>
        </w:rPr>
      </w:pPr>
      <w:r w:rsidRPr="00CD01EB">
        <w:rPr>
          <w:rFonts w:ascii="Arial" w:hAnsi="Arial" w:cs="Arial"/>
          <w:color w:val="777A0C"/>
          <w:u w:val="single"/>
          <w:lang w:val="en-US"/>
        </w:rPr>
        <w:t>RANKY  Gyorgy</w:t>
      </w:r>
      <w:r w:rsidRPr="00CD01EB">
        <w:rPr>
          <w:rFonts w:ascii="Arial" w:hAnsi="Arial" w:cs="Arial"/>
          <w:color w:val="777A0C"/>
          <w:u w:val="single"/>
          <w:lang w:val="en-US"/>
        </w:rPr>
        <w:tab/>
        <w:t>Budapest, 30.11.1907 - Budapest, 22.5.1992.</w:t>
      </w:r>
    </w:p>
    <w:p w:rsidR="00AD7698" w:rsidRPr="00CD01EB" w:rsidRDefault="00AD7698"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ungherese, studi di composizione all’Accademia di Musica di Budapest con Kodaly. </w:t>
      </w:r>
      <w:r w:rsidR="007019F2" w:rsidRPr="00CD01EB">
        <w:rPr>
          <w:rFonts w:ascii="Arial" w:hAnsi="Arial" w:cs="Arial"/>
          <w:color w:val="777A0C"/>
          <w:sz w:val="20"/>
          <w:szCs w:val="20"/>
        </w:rPr>
        <w:t xml:space="preserve">                           </w:t>
      </w:r>
      <w:r w:rsidRPr="00CD01EB">
        <w:rPr>
          <w:rFonts w:ascii="Arial" w:hAnsi="Arial" w:cs="Arial"/>
          <w:color w:val="777A0C"/>
          <w:sz w:val="20"/>
          <w:szCs w:val="20"/>
        </w:rPr>
        <w:t xml:space="preserve">Evidente il suo interesse per l’etnomusicologia, in particolare per la Musica asiatica. Nelle sue composizioni si sente un’insolita fusione di musica ungherese, di musica non occidentale </w:t>
      </w:r>
      <w:r w:rsidR="00BD3A43" w:rsidRPr="00CD01EB">
        <w:rPr>
          <w:rFonts w:ascii="Arial" w:hAnsi="Arial" w:cs="Arial"/>
          <w:color w:val="777A0C"/>
          <w:sz w:val="20"/>
          <w:szCs w:val="20"/>
        </w:rPr>
        <w:t xml:space="preserve">e </w:t>
      </w:r>
      <w:r w:rsidRPr="00CD01EB">
        <w:rPr>
          <w:rFonts w:ascii="Arial" w:hAnsi="Arial" w:cs="Arial"/>
          <w:color w:val="777A0C"/>
          <w:sz w:val="20"/>
          <w:szCs w:val="20"/>
        </w:rPr>
        <w:t>elementi Jazzistici.</w:t>
      </w:r>
    </w:p>
    <w:p w:rsidR="00AD7698" w:rsidRPr="006D3AF3" w:rsidRDefault="00AD7698" w:rsidP="001B50BE">
      <w:pPr>
        <w:tabs>
          <w:tab w:val="center" w:pos="0"/>
          <w:tab w:val="left" w:pos="4253"/>
          <w:tab w:val="left" w:pos="4536"/>
        </w:tabs>
        <w:spacing w:before="120" w:after="0" w:line="276" w:lineRule="auto"/>
        <w:rPr>
          <w:rFonts w:ascii="Arial" w:hAnsi="Arial" w:cs="Arial"/>
        </w:rPr>
      </w:pPr>
      <w:r w:rsidRPr="006D3AF3">
        <w:rPr>
          <w:rFonts w:ascii="Arial" w:hAnsi="Arial" w:cs="Arial"/>
        </w:rPr>
        <w:lastRenderedPageBreak/>
        <w:t>The Poet’s Song, tromba e arpa (4’40).</w:t>
      </w:r>
    </w:p>
    <w:p w:rsidR="00CC7D46" w:rsidRPr="006D3AF3" w:rsidRDefault="00CC7D46"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RANTA  Sulo</w:t>
      </w:r>
      <w:r w:rsidRPr="00CD01EB">
        <w:rPr>
          <w:rFonts w:ascii="Arial" w:hAnsi="Arial" w:cs="Arial"/>
          <w:color w:val="777A0C"/>
          <w:u w:val="single"/>
        </w:rPr>
        <w:tab/>
        <w:t>Vaasa, 15.8.1901 - Helsinki, 5.5.1960.</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e direttore d’orchestra finlandese. Studi al Conservatorio di Helsinki, a Berlino, Vienna, Parigi e in Italia. Insegnante all’Accademia Sibelius.</w:t>
      </w:r>
    </w:p>
    <w:p w:rsidR="00FC5E6A" w:rsidRPr="006D3AF3" w:rsidRDefault="00FC5E6A" w:rsidP="001B50BE">
      <w:pPr>
        <w:tabs>
          <w:tab w:val="center" w:pos="0"/>
          <w:tab w:val="left" w:pos="4253"/>
          <w:tab w:val="left" w:pos="4536"/>
        </w:tabs>
        <w:spacing w:before="120" w:after="0" w:line="276" w:lineRule="auto"/>
        <w:rPr>
          <w:rFonts w:ascii="Arial" w:hAnsi="Arial" w:cs="Arial"/>
        </w:rPr>
      </w:pPr>
      <w:r w:rsidRPr="006D3AF3">
        <w:rPr>
          <w:rFonts w:ascii="Arial" w:hAnsi="Arial" w:cs="Arial"/>
        </w:rPr>
        <w:t>2° Concertino, per fl</w:t>
      </w:r>
      <w:r w:rsidR="009B7838" w:rsidRPr="006D3AF3">
        <w:rPr>
          <w:rFonts w:ascii="Arial" w:hAnsi="Arial" w:cs="Arial"/>
        </w:rPr>
        <w:t>.</w:t>
      </w:r>
      <w:r w:rsidRPr="006D3AF3">
        <w:rPr>
          <w:rFonts w:ascii="Arial" w:hAnsi="Arial" w:cs="Arial"/>
        </w:rPr>
        <w:t xml:space="preserve"> vla</w:t>
      </w:r>
      <w:r w:rsidR="009B7838" w:rsidRPr="006D3AF3">
        <w:rPr>
          <w:rFonts w:ascii="Arial" w:hAnsi="Arial" w:cs="Arial"/>
        </w:rPr>
        <w:t>.</w:t>
      </w:r>
      <w:r w:rsidRPr="006D3AF3">
        <w:rPr>
          <w:rFonts w:ascii="Arial" w:hAnsi="Arial" w:cs="Arial"/>
        </w:rPr>
        <w:t xml:space="preserve"> arpa (1934).</w:t>
      </w:r>
    </w:p>
    <w:p w:rsidR="00CC7D46" w:rsidRPr="006D3AF3" w:rsidRDefault="00CC7D46"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RAPHAEL  Gunter</w:t>
      </w:r>
      <w:r w:rsidRPr="00CD01EB">
        <w:rPr>
          <w:rFonts w:ascii="Arial" w:hAnsi="Arial" w:cs="Arial"/>
          <w:color w:val="777A0C"/>
          <w:u w:val="single"/>
        </w:rPr>
        <w:tab/>
        <w:t>Berlino, 30.4.1903 - Herford, 19.10.1960.</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Allievo d’Ebel, Kahn, Trapp, Krasselt e Fischer. Insegnante nei Conservatori di Duisburg, Magonza e Colonia.</w:t>
      </w:r>
    </w:p>
    <w:p w:rsidR="00FC5E6A" w:rsidRPr="006D3AF3" w:rsidRDefault="00FC5E6A" w:rsidP="001B50BE">
      <w:pPr>
        <w:tabs>
          <w:tab w:val="center" w:pos="0"/>
          <w:tab w:val="left" w:pos="4253"/>
          <w:tab w:val="left" w:pos="4536"/>
        </w:tabs>
        <w:spacing w:before="120" w:after="0" w:line="276" w:lineRule="auto"/>
        <w:rPr>
          <w:rFonts w:ascii="Arial" w:hAnsi="Arial" w:cs="Arial"/>
        </w:rPr>
      </w:pPr>
      <w:r w:rsidRPr="006D3AF3">
        <w:rPr>
          <w:rFonts w:ascii="Arial" w:hAnsi="Arial" w:cs="Arial"/>
        </w:rPr>
        <w:t>Sonatina per fl, vla e arpa op. 65,1 (1948).   Sonatina per oboe e arpa op. 65,2 (1948).</w:t>
      </w:r>
    </w:p>
    <w:p w:rsidR="00CC7D46" w:rsidRPr="006D3AF3" w:rsidRDefault="00CC7D46" w:rsidP="001B50BE">
      <w:pPr>
        <w:tabs>
          <w:tab w:val="center" w:pos="0"/>
          <w:tab w:val="left" w:pos="4253"/>
          <w:tab w:val="left" w:pos="4536"/>
        </w:tabs>
        <w:spacing w:before="120" w:after="0" w:line="276" w:lineRule="auto"/>
        <w:rPr>
          <w:rFonts w:ascii="Arial" w:hAnsi="Arial" w:cs="Arial"/>
        </w:rPr>
      </w:pPr>
    </w:p>
    <w:p w:rsidR="00077054" w:rsidRPr="00CD01EB" w:rsidRDefault="00077054"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RAPHLING  Sam</w:t>
      </w:r>
      <w:r w:rsidRPr="00CD01EB">
        <w:rPr>
          <w:rFonts w:ascii="Arial" w:hAnsi="Arial" w:cs="Arial"/>
          <w:color w:val="777A0C"/>
          <w:u w:val="single"/>
        </w:rPr>
        <w:tab/>
        <w:t>Fort Worth, 19.3.1910 - 1988.</w:t>
      </w:r>
    </w:p>
    <w:p w:rsidR="00077054" w:rsidRPr="00CD01EB" w:rsidRDefault="00077054"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e pianista americano. Intensa attività concertistica, vincitore del Grand Prix Steinway.</w:t>
      </w:r>
    </w:p>
    <w:p w:rsidR="00077054" w:rsidRPr="006D3AF3" w:rsidRDefault="008E2292" w:rsidP="001B50BE">
      <w:pPr>
        <w:tabs>
          <w:tab w:val="center" w:pos="0"/>
          <w:tab w:val="left" w:pos="4253"/>
          <w:tab w:val="left" w:pos="4536"/>
        </w:tabs>
        <w:spacing w:before="120" w:after="0" w:line="276" w:lineRule="auto"/>
        <w:rPr>
          <w:rFonts w:ascii="Arial" w:hAnsi="Arial" w:cs="Arial"/>
        </w:rPr>
      </w:pPr>
      <w:r w:rsidRPr="006D3AF3">
        <w:rPr>
          <w:rFonts w:ascii="Arial" w:hAnsi="Arial" w:cs="Arial"/>
        </w:rPr>
        <w:t xml:space="preserve">Arpa sola:   </w:t>
      </w:r>
      <w:r w:rsidR="00077054" w:rsidRPr="006D3AF3">
        <w:rPr>
          <w:rFonts w:ascii="Arial" w:hAnsi="Arial" w:cs="Arial"/>
        </w:rPr>
        <w:t>Sonata</w:t>
      </w:r>
      <w:r w:rsidRPr="006D3AF3">
        <w:rPr>
          <w:rFonts w:ascii="Arial" w:hAnsi="Arial" w:cs="Arial"/>
        </w:rPr>
        <w:t>,</w:t>
      </w:r>
      <w:r w:rsidR="00077054" w:rsidRPr="006D3AF3">
        <w:rPr>
          <w:rFonts w:ascii="Arial" w:hAnsi="Arial" w:cs="Arial"/>
        </w:rPr>
        <w:t xml:space="preserve">   Square dance</w:t>
      </w:r>
      <w:r w:rsidRPr="006D3AF3">
        <w:rPr>
          <w:rFonts w:ascii="Arial" w:hAnsi="Arial" w:cs="Arial"/>
        </w:rPr>
        <w:t>,   Dance I.</w:t>
      </w:r>
    </w:p>
    <w:p w:rsidR="00CC7D46" w:rsidRPr="006D3AF3" w:rsidRDefault="00CC7D46" w:rsidP="001B50BE">
      <w:pPr>
        <w:tabs>
          <w:tab w:val="center" w:pos="0"/>
          <w:tab w:val="left" w:pos="4253"/>
          <w:tab w:val="left" w:pos="4536"/>
        </w:tabs>
        <w:spacing w:before="120" w:after="0" w:line="276" w:lineRule="auto"/>
        <w:rPr>
          <w:rFonts w:ascii="Arial" w:hAnsi="Arial" w:cs="Arial"/>
        </w:rPr>
      </w:pPr>
    </w:p>
    <w:p w:rsidR="00A51175" w:rsidRPr="00CD01EB" w:rsidRDefault="00A51175"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RASMUSSEN  Karl Aage</w:t>
      </w:r>
      <w:r w:rsidRPr="00CD01EB">
        <w:rPr>
          <w:rFonts w:ascii="Arial" w:hAnsi="Arial" w:cs="Arial"/>
          <w:color w:val="777A0C"/>
          <w:u w:val="single"/>
        </w:rPr>
        <w:tab/>
        <w:t>3.12.1947</w:t>
      </w:r>
    </w:p>
    <w:p w:rsidR="00A51175" w:rsidRPr="00CD01EB" w:rsidRDefault="00A51175" w:rsidP="001B50BE">
      <w:pPr>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sz w:val="20"/>
          <w:szCs w:val="20"/>
        </w:rPr>
        <w:t>Compositore, didatta e direttore d’orchestra danese. Studi con Norgard all’Accademia di Aarhus, dove ora insegna composizione.</w:t>
      </w:r>
    </w:p>
    <w:p w:rsidR="00A51175" w:rsidRPr="006D3AF3" w:rsidRDefault="00A51175" w:rsidP="001B50BE">
      <w:pPr>
        <w:tabs>
          <w:tab w:val="center" w:pos="0"/>
          <w:tab w:val="left" w:pos="4253"/>
          <w:tab w:val="left" w:pos="4536"/>
        </w:tabs>
        <w:spacing w:before="120" w:after="0" w:line="276" w:lineRule="auto"/>
        <w:rPr>
          <w:rFonts w:ascii="Arial" w:hAnsi="Arial" w:cs="Arial"/>
        </w:rPr>
      </w:pPr>
      <w:r w:rsidRPr="006D3AF3">
        <w:rPr>
          <w:rFonts w:ascii="Arial" w:hAnsi="Arial" w:cs="Arial"/>
        </w:rPr>
        <w:t>Concerto doppio, arpa e chitarra (1998, 24’).</w:t>
      </w:r>
    </w:p>
    <w:p w:rsidR="00CC7D46" w:rsidRPr="006D3AF3" w:rsidRDefault="00CC7D46" w:rsidP="001B50BE">
      <w:pPr>
        <w:tabs>
          <w:tab w:val="center" w:pos="0"/>
          <w:tab w:val="left" w:pos="4253"/>
          <w:tab w:val="left" w:pos="4536"/>
        </w:tabs>
        <w:spacing w:before="120" w:after="0" w:line="276" w:lineRule="auto"/>
        <w:rPr>
          <w:rFonts w:ascii="Arial" w:hAnsi="Arial" w:cs="Arial"/>
        </w:rPr>
      </w:pPr>
    </w:p>
    <w:p w:rsidR="002420AD" w:rsidRPr="00CD01EB" w:rsidRDefault="002420AD"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RAUTAVAARA  Einojuhani</w:t>
      </w:r>
      <w:r w:rsidRPr="00CD01EB">
        <w:rPr>
          <w:rFonts w:ascii="Arial" w:hAnsi="Arial" w:cs="Arial"/>
          <w:color w:val="777A0C"/>
          <w:u w:val="single"/>
        </w:rPr>
        <w:tab/>
        <w:t>Helsinki, 8.10.1928</w:t>
      </w:r>
      <w:r w:rsidR="00544011" w:rsidRPr="00CD01EB">
        <w:rPr>
          <w:rFonts w:ascii="Arial" w:hAnsi="Arial" w:cs="Arial"/>
          <w:color w:val="777A0C"/>
          <w:u w:val="single"/>
        </w:rPr>
        <w:t xml:space="preserve"> - Helsinki, 27.7.2016.</w:t>
      </w:r>
    </w:p>
    <w:p w:rsidR="00E67C6E" w:rsidRPr="00CD01EB" w:rsidRDefault="00E67C6E"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finlandese, allievo del padre e di Merikanto all’Accademia Sibelius. Lo stesso Sibelius lo </w:t>
      </w:r>
      <w:r w:rsidR="002F27B9" w:rsidRPr="00CD01EB">
        <w:rPr>
          <w:rFonts w:ascii="Arial" w:hAnsi="Arial" w:cs="Arial"/>
          <w:color w:val="777A0C"/>
          <w:sz w:val="20"/>
          <w:szCs w:val="20"/>
        </w:rPr>
        <w:t xml:space="preserve">   </w:t>
      </w:r>
      <w:r w:rsidR="003B6BD8" w:rsidRPr="00CD01EB">
        <w:rPr>
          <w:rFonts w:ascii="Arial" w:hAnsi="Arial" w:cs="Arial"/>
          <w:color w:val="777A0C"/>
          <w:sz w:val="20"/>
          <w:szCs w:val="20"/>
        </w:rPr>
        <w:t xml:space="preserve">                 </w:t>
      </w:r>
      <w:r w:rsidRPr="00CD01EB">
        <w:rPr>
          <w:rFonts w:ascii="Arial" w:hAnsi="Arial" w:cs="Arial"/>
          <w:color w:val="777A0C"/>
          <w:sz w:val="20"/>
          <w:szCs w:val="20"/>
        </w:rPr>
        <w:t xml:space="preserve">convinse a proseguire gli studi alla Juilliard di New York con Copland, Session, Persichetti, Vogel e Petzold. </w:t>
      </w:r>
      <w:r w:rsidR="001974A7" w:rsidRPr="00CD01EB">
        <w:rPr>
          <w:rFonts w:ascii="Arial" w:hAnsi="Arial" w:cs="Arial"/>
          <w:color w:val="777A0C"/>
          <w:sz w:val="20"/>
          <w:szCs w:val="20"/>
        </w:rPr>
        <w:t xml:space="preserve"> </w:t>
      </w:r>
      <w:r w:rsidR="00B41A9E">
        <w:rPr>
          <w:rFonts w:ascii="Arial" w:hAnsi="Arial" w:cs="Arial"/>
          <w:color w:val="777A0C"/>
          <w:sz w:val="20"/>
          <w:szCs w:val="20"/>
        </w:rPr>
        <w:t xml:space="preserve">         </w:t>
      </w:r>
      <w:r w:rsidRPr="00CD01EB">
        <w:rPr>
          <w:rFonts w:ascii="Arial" w:hAnsi="Arial" w:cs="Arial"/>
          <w:color w:val="777A0C"/>
          <w:sz w:val="20"/>
          <w:szCs w:val="20"/>
        </w:rPr>
        <w:t xml:space="preserve">Archivista e Insegnante di composizione all’Accademia Sibelius. Il suo tragitto stilistico, in particolare nelle </w:t>
      </w:r>
      <w:r w:rsidR="003B6BD8" w:rsidRPr="00CD01EB">
        <w:rPr>
          <w:rFonts w:ascii="Arial" w:hAnsi="Arial" w:cs="Arial"/>
          <w:color w:val="777A0C"/>
          <w:sz w:val="20"/>
          <w:szCs w:val="20"/>
        </w:rPr>
        <w:t xml:space="preserve">              </w:t>
      </w:r>
      <w:r w:rsidR="00B41A9E">
        <w:rPr>
          <w:rFonts w:ascii="Arial" w:hAnsi="Arial" w:cs="Arial"/>
          <w:color w:val="777A0C"/>
          <w:sz w:val="20"/>
          <w:szCs w:val="20"/>
        </w:rPr>
        <w:t xml:space="preserve">           </w:t>
      </w:r>
      <w:r w:rsidRPr="00CD01EB">
        <w:rPr>
          <w:rFonts w:ascii="Arial" w:hAnsi="Arial" w:cs="Arial"/>
          <w:color w:val="777A0C"/>
          <w:sz w:val="20"/>
          <w:szCs w:val="20"/>
        </w:rPr>
        <w:t xml:space="preserve">sue 8 sinfonie, lo porta dalla musica romantica al “Seriale”, con impiego, negli ultimi brani, anche del nastro </w:t>
      </w:r>
      <w:r w:rsidR="00B41A9E">
        <w:rPr>
          <w:rFonts w:ascii="Arial" w:hAnsi="Arial" w:cs="Arial"/>
          <w:color w:val="777A0C"/>
          <w:sz w:val="20"/>
          <w:szCs w:val="20"/>
        </w:rPr>
        <w:t xml:space="preserve">          </w:t>
      </w:r>
      <w:r w:rsidRPr="00CD01EB">
        <w:rPr>
          <w:rFonts w:ascii="Arial" w:hAnsi="Arial" w:cs="Arial"/>
          <w:color w:val="777A0C"/>
          <w:sz w:val="20"/>
          <w:szCs w:val="20"/>
        </w:rPr>
        <w:t>magnetico. Nel 2004 è stato operato per una dissezione aortica, ma dopo 18 mesi ha recuperato e a 77 anni</w:t>
      </w:r>
      <w:r w:rsidR="002F27B9" w:rsidRPr="00CD01EB">
        <w:rPr>
          <w:rFonts w:ascii="Arial" w:hAnsi="Arial" w:cs="Arial"/>
          <w:color w:val="777A0C"/>
          <w:sz w:val="20"/>
          <w:szCs w:val="20"/>
        </w:rPr>
        <w:t xml:space="preserve"> </w:t>
      </w:r>
      <w:r w:rsidR="003B6BD8" w:rsidRPr="00CD01EB">
        <w:rPr>
          <w:rFonts w:ascii="Arial" w:hAnsi="Arial" w:cs="Arial"/>
          <w:color w:val="777A0C"/>
          <w:sz w:val="20"/>
          <w:szCs w:val="20"/>
        </w:rPr>
        <w:t xml:space="preserve">      </w:t>
      </w:r>
      <w:r w:rsidR="001974A7" w:rsidRPr="00CD01EB">
        <w:rPr>
          <w:rFonts w:ascii="Arial" w:hAnsi="Arial" w:cs="Arial"/>
          <w:color w:val="777A0C"/>
          <w:sz w:val="20"/>
          <w:szCs w:val="20"/>
        </w:rPr>
        <w:t xml:space="preserve">              </w:t>
      </w:r>
      <w:r w:rsidRPr="00CD01EB">
        <w:rPr>
          <w:rFonts w:ascii="Arial" w:hAnsi="Arial" w:cs="Arial"/>
          <w:color w:val="777A0C"/>
          <w:sz w:val="20"/>
          <w:szCs w:val="20"/>
        </w:rPr>
        <w:t>ha ripreso a comporre</w:t>
      </w:r>
      <w:r w:rsidR="00391398" w:rsidRPr="00CD01EB">
        <w:rPr>
          <w:rFonts w:ascii="Arial" w:hAnsi="Arial" w:cs="Arial"/>
          <w:color w:val="777A0C"/>
          <w:sz w:val="20"/>
          <w:szCs w:val="20"/>
        </w:rPr>
        <w:t>… 12 anni dopo…. aveva 88 anni….</w:t>
      </w:r>
    </w:p>
    <w:p w:rsidR="00544011" w:rsidRPr="006D3AF3" w:rsidRDefault="00B6755B" w:rsidP="001B50BE">
      <w:pPr>
        <w:tabs>
          <w:tab w:val="center" w:pos="0"/>
          <w:tab w:val="left" w:pos="4253"/>
          <w:tab w:val="left" w:pos="4536"/>
        </w:tabs>
        <w:spacing w:before="120" w:after="0" w:line="276" w:lineRule="auto"/>
        <w:rPr>
          <w:rFonts w:ascii="Arial" w:hAnsi="Arial" w:cs="Arial"/>
        </w:rPr>
      </w:pPr>
      <w:r w:rsidRPr="006D3AF3">
        <w:rPr>
          <w:rFonts w:ascii="Arial" w:hAnsi="Arial" w:cs="Arial"/>
        </w:rPr>
        <w:t>Ballata</w:t>
      </w:r>
      <w:r w:rsidR="00D844CE" w:rsidRPr="006D3AF3">
        <w:rPr>
          <w:rFonts w:ascii="Arial" w:hAnsi="Arial" w:cs="Arial"/>
        </w:rPr>
        <w:t>,</w:t>
      </w:r>
      <w:r w:rsidR="002420AD" w:rsidRPr="006D3AF3">
        <w:rPr>
          <w:rFonts w:ascii="Arial" w:hAnsi="Arial" w:cs="Arial"/>
        </w:rPr>
        <w:t xml:space="preserve"> arpa e </w:t>
      </w:r>
      <w:r w:rsidRPr="006D3AF3">
        <w:rPr>
          <w:rFonts w:ascii="Arial" w:hAnsi="Arial" w:cs="Arial"/>
        </w:rPr>
        <w:t>archi</w:t>
      </w:r>
      <w:r w:rsidR="00FD0256" w:rsidRPr="006D3AF3">
        <w:rPr>
          <w:rFonts w:ascii="Arial" w:hAnsi="Arial" w:cs="Arial"/>
        </w:rPr>
        <w:t xml:space="preserve"> (198</w:t>
      </w:r>
      <w:r w:rsidR="00442105" w:rsidRPr="006D3AF3">
        <w:rPr>
          <w:rFonts w:ascii="Arial" w:hAnsi="Arial" w:cs="Arial"/>
        </w:rPr>
        <w:t>1</w:t>
      </w:r>
      <w:r w:rsidR="00AA15A6" w:rsidRPr="006D3AF3">
        <w:rPr>
          <w:rFonts w:ascii="Arial" w:hAnsi="Arial" w:cs="Arial"/>
        </w:rPr>
        <w:t>, 10’</w:t>
      </w:r>
      <w:r w:rsidR="00C54A1B" w:rsidRPr="006D3AF3">
        <w:rPr>
          <w:rFonts w:ascii="Arial" w:hAnsi="Arial" w:cs="Arial"/>
        </w:rPr>
        <w:t>05</w:t>
      </w:r>
      <w:r w:rsidR="00FD0256" w:rsidRPr="006D3AF3">
        <w:rPr>
          <w:rFonts w:ascii="Arial" w:hAnsi="Arial" w:cs="Arial"/>
        </w:rPr>
        <w:t>)</w:t>
      </w:r>
      <w:r w:rsidR="002420AD" w:rsidRPr="006D3AF3">
        <w:rPr>
          <w:rFonts w:ascii="Arial" w:hAnsi="Arial" w:cs="Arial"/>
        </w:rPr>
        <w:t>.</w:t>
      </w:r>
      <w:r w:rsidR="00635AB1" w:rsidRPr="006D3AF3">
        <w:rPr>
          <w:rFonts w:ascii="Arial" w:hAnsi="Arial" w:cs="Arial"/>
        </w:rPr>
        <w:t xml:space="preserve">   Concerto</w:t>
      </w:r>
      <w:r w:rsidR="00D844CE" w:rsidRPr="006D3AF3">
        <w:rPr>
          <w:rFonts w:ascii="Arial" w:hAnsi="Arial" w:cs="Arial"/>
        </w:rPr>
        <w:t xml:space="preserve">, </w:t>
      </w:r>
      <w:r w:rsidR="00635AB1" w:rsidRPr="006D3AF3">
        <w:rPr>
          <w:rFonts w:ascii="Arial" w:hAnsi="Arial" w:cs="Arial"/>
        </w:rPr>
        <w:t>arpa e orch</w:t>
      </w:r>
      <w:r w:rsidR="00D844CE" w:rsidRPr="006D3AF3">
        <w:rPr>
          <w:rFonts w:ascii="Arial" w:hAnsi="Arial" w:cs="Arial"/>
        </w:rPr>
        <w:t>. 1) 9’55,   2) 5’15,   3) 7’50</w:t>
      </w:r>
      <w:r w:rsidR="00635AB1" w:rsidRPr="006D3AF3">
        <w:rPr>
          <w:rFonts w:ascii="Arial" w:hAnsi="Arial" w:cs="Arial"/>
        </w:rPr>
        <w:t xml:space="preserve"> (2000).</w:t>
      </w:r>
    </w:p>
    <w:p w:rsidR="00CA487C" w:rsidRPr="006D3AF3" w:rsidRDefault="00CA487C" w:rsidP="001B50BE">
      <w:pPr>
        <w:tabs>
          <w:tab w:val="center" w:pos="0"/>
          <w:tab w:val="left" w:pos="4253"/>
          <w:tab w:val="left" w:pos="4536"/>
        </w:tabs>
        <w:spacing w:before="120" w:after="0" w:line="276" w:lineRule="auto"/>
        <w:rPr>
          <w:rFonts w:ascii="Arial" w:hAnsi="Arial" w:cs="Arial"/>
        </w:rPr>
      </w:pPr>
    </w:p>
    <w:p w:rsidR="00BB6A18" w:rsidRPr="00CD01EB" w:rsidRDefault="00BB6A18" w:rsidP="001B50BE">
      <w:pPr>
        <w:pStyle w:val="Corpotesto"/>
        <w:tabs>
          <w:tab w:val="center" w:pos="0"/>
          <w:tab w:val="left" w:pos="4253"/>
          <w:tab w:val="left" w:pos="4536"/>
        </w:tabs>
        <w:spacing w:before="120" w:after="0" w:line="276" w:lineRule="auto"/>
        <w:rPr>
          <w:rFonts w:ascii="Arial" w:hAnsi="Arial" w:cs="Arial"/>
          <w:color w:val="777A0C"/>
          <w:sz w:val="24"/>
          <w:szCs w:val="24"/>
          <w:u w:val="single"/>
        </w:rPr>
      </w:pPr>
      <w:r w:rsidRPr="00CD01EB">
        <w:rPr>
          <w:rFonts w:ascii="Arial" w:hAnsi="Arial" w:cs="Arial"/>
          <w:color w:val="777A0C"/>
          <w:sz w:val="24"/>
          <w:szCs w:val="24"/>
          <w:u w:val="single"/>
        </w:rPr>
        <w:t>RAVANELLO  Oreste</w:t>
      </w:r>
      <w:r w:rsidRPr="00CD01EB">
        <w:rPr>
          <w:rFonts w:ascii="Arial" w:hAnsi="Arial" w:cs="Arial"/>
          <w:color w:val="777A0C"/>
          <w:sz w:val="24"/>
          <w:szCs w:val="24"/>
          <w:u w:val="single"/>
        </w:rPr>
        <w:tab/>
        <w:t>Venezia, 25.8.1871 - Padova, 2.7.1939.</w:t>
      </w:r>
    </w:p>
    <w:p w:rsidR="00BB6A18" w:rsidRPr="00CD01EB" w:rsidRDefault="00BB6A18"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 xml:space="preserve">Compositore e organista. Studi al Liceo Musicale “B. Marcello”, di Venezia, da dove fu allontanato per “Poche </w:t>
      </w:r>
      <w:r w:rsidR="001974A7" w:rsidRPr="00CD01EB">
        <w:rPr>
          <w:rFonts w:ascii="Arial" w:hAnsi="Arial" w:cs="Arial"/>
          <w:color w:val="777A0C"/>
        </w:rPr>
        <w:t xml:space="preserve"> </w:t>
      </w:r>
      <w:r w:rsidR="00B41A9E">
        <w:rPr>
          <w:rFonts w:ascii="Arial" w:hAnsi="Arial" w:cs="Arial"/>
          <w:color w:val="777A0C"/>
        </w:rPr>
        <w:t xml:space="preserve">        </w:t>
      </w:r>
      <w:r w:rsidRPr="00CD01EB">
        <w:rPr>
          <w:rFonts w:ascii="Arial" w:hAnsi="Arial" w:cs="Arial"/>
          <w:color w:val="777A0C"/>
        </w:rPr>
        <w:t xml:space="preserve">attitudini musicali”. Studiò privatamente organo e composizione con A. Girardi, organista della Basilica di San Marco, diplomandosi all’Associazione Italiana S. Cecilia. A 17 anni fu organista alla Cappella Marciana e a 22 </w:t>
      </w:r>
      <w:r w:rsidR="003B6BD8" w:rsidRPr="00CD01EB">
        <w:rPr>
          <w:rFonts w:ascii="Arial" w:hAnsi="Arial" w:cs="Arial"/>
          <w:color w:val="777A0C"/>
        </w:rPr>
        <w:t xml:space="preserve"> </w:t>
      </w:r>
      <w:r w:rsidRPr="00CD01EB">
        <w:rPr>
          <w:rFonts w:ascii="Arial" w:hAnsi="Arial" w:cs="Arial"/>
          <w:color w:val="777A0C"/>
        </w:rPr>
        <w:t xml:space="preserve">anni, </w:t>
      </w:r>
      <w:r w:rsidR="001974A7" w:rsidRPr="00CD01EB">
        <w:rPr>
          <w:rFonts w:ascii="Arial" w:hAnsi="Arial" w:cs="Arial"/>
          <w:color w:val="777A0C"/>
        </w:rPr>
        <w:t xml:space="preserve">                </w:t>
      </w:r>
      <w:r w:rsidRPr="00CD01EB">
        <w:rPr>
          <w:rFonts w:ascii="Arial" w:hAnsi="Arial" w:cs="Arial"/>
          <w:color w:val="777A0C"/>
        </w:rPr>
        <w:t xml:space="preserve">Direttore della Scuola L. Perosi. Nello stesso periodo, M. E. Bossi era nominato direttore e insegnante d’organo al “Marcello”. Il nostro inizialmente incompreso Ravanello si trovò a collaborare con gli amici Bossi e Perosi, i loro </w:t>
      </w:r>
      <w:r w:rsidR="001974A7" w:rsidRPr="00CD01EB">
        <w:rPr>
          <w:rFonts w:ascii="Arial" w:hAnsi="Arial" w:cs="Arial"/>
          <w:color w:val="777A0C"/>
        </w:rPr>
        <w:t xml:space="preserve"> </w:t>
      </w:r>
      <w:r w:rsidR="002E6E02">
        <w:rPr>
          <w:rFonts w:ascii="Arial" w:hAnsi="Arial" w:cs="Arial"/>
          <w:color w:val="777A0C"/>
        </w:rPr>
        <w:t xml:space="preserve">          </w:t>
      </w:r>
      <w:r w:rsidRPr="00CD01EB">
        <w:rPr>
          <w:rFonts w:ascii="Arial" w:hAnsi="Arial" w:cs="Arial"/>
          <w:color w:val="777A0C"/>
        </w:rPr>
        <w:t xml:space="preserve">pacifici duelli organistici nella Basilica di S. Marco, in particolare con Bossi, alla presenza anche del Cardinale Sarto, futuro Papa Pio X, divennero celebri. Ravanello fu Direttore, per 38 anni, della Basilica di S. Antonio di Padova, </w:t>
      </w:r>
      <w:r w:rsidR="001974A7" w:rsidRPr="00CD01EB">
        <w:rPr>
          <w:rFonts w:ascii="Arial" w:hAnsi="Arial" w:cs="Arial"/>
          <w:color w:val="777A0C"/>
        </w:rPr>
        <w:t xml:space="preserve">        </w:t>
      </w:r>
      <w:r w:rsidRPr="00CD01EB">
        <w:rPr>
          <w:rFonts w:ascii="Arial" w:hAnsi="Arial" w:cs="Arial"/>
          <w:color w:val="777A0C"/>
        </w:rPr>
        <w:t xml:space="preserve">dove nel chiostro del Generale, una scultura lo ricorda. Bossi lo nominò suo successore alla cattedra d’organo a Venezia, nel 1902. Dal 1912 al 1938 fu insegnante di composizione e Direttore dell’Istituto “Pollini” di Padova, che </w:t>
      </w:r>
      <w:r w:rsidR="002E6E02">
        <w:rPr>
          <w:rFonts w:ascii="Arial" w:hAnsi="Arial" w:cs="Arial"/>
          <w:color w:val="777A0C"/>
        </w:rPr>
        <w:t xml:space="preserve">           </w:t>
      </w:r>
      <w:r w:rsidRPr="00CD01EB">
        <w:rPr>
          <w:rFonts w:ascii="Arial" w:hAnsi="Arial" w:cs="Arial"/>
          <w:color w:val="777A0C"/>
        </w:rPr>
        <w:lastRenderedPageBreak/>
        <w:t>per l’interessamento dell’amico Respighi divenne Conservatorio.</w:t>
      </w:r>
      <w:r w:rsidR="001974A7" w:rsidRPr="00CD01EB">
        <w:rPr>
          <w:rFonts w:ascii="Arial" w:hAnsi="Arial" w:cs="Arial"/>
          <w:color w:val="777A0C"/>
        </w:rPr>
        <w:t xml:space="preserve"> </w:t>
      </w:r>
      <w:r w:rsidRPr="00CD01EB">
        <w:rPr>
          <w:rFonts w:ascii="Arial" w:hAnsi="Arial" w:cs="Arial"/>
          <w:color w:val="777A0C"/>
        </w:rPr>
        <w:t xml:space="preserve">Chi lo aveva allontanato ai primi studi, rimase </w:t>
      </w:r>
      <w:r w:rsidR="002E6E02">
        <w:rPr>
          <w:rFonts w:ascii="Arial" w:hAnsi="Arial" w:cs="Arial"/>
          <w:color w:val="777A0C"/>
        </w:rPr>
        <w:t xml:space="preserve">          </w:t>
      </w:r>
      <w:r w:rsidRPr="00CD01EB">
        <w:rPr>
          <w:rFonts w:ascii="Arial" w:hAnsi="Arial" w:cs="Arial"/>
          <w:color w:val="777A0C"/>
        </w:rPr>
        <w:t>forse insegnante</w:t>
      </w:r>
      <w:r w:rsidR="002F27B9" w:rsidRPr="00CD01EB">
        <w:rPr>
          <w:rFonts w:ascii="Arial" w:hAnsi="Arial" w:cs="Arial"/>
          <w:color w:val="777A0C"/>
        </w:rPr>
        <w:t>…</w:t>
      </w:r>
      <w:r w:rsidRPr="00CD01EB">
        <w:rPr>
          <w:rFonts w:ascii="Arial" w:hAnsi="Arial" w:cs="Arial"/>
          <w:color w:val="777A0C"/>
        </w:rPr>
        <w:t xml:space="preserve"> ma anonimo</w:t>
      </w:r>
      <w:r w:rsidR="003B6BD8" w:rsidRPr="00CD01EB">
        <w:rPr>
          <w:rFonts w:ascii="Arial" w:hAnsi="Arial" w:cs="Arial"/>
          <w:color w:val="777A0C"/>
        </w:rPr>
        <w:t>,</w:t>
      </w:r>
      <w:r w:rsidRPr="00CD01EB">
        <w:rPr>
          <w:rFonts w:ascii="Arial" w:hAnsi="Arial" w:cs="Arial"/>
          <w:color w:val="777A0C"/>
        </w:rPr>
        <w:t xml:space="preserve"> dannoso </w:t>
      </w:r>
      <w:r w:rsidR="003B6BD8" w:rsidRPr="00CD01EB">
        <w:rPr>
          <w:rFonts w:ascii="Arial" w:hAnsi="Arial" w:cs="Arial"/>
          <w:color w:val="777A0C"/>
        </w:rPr>
        <w:t xml:space="preserve">e </w:t>
      </w:r>
      <w:r w:rsidRPr="00CD01EB">
        <w:rPr>
          <w:rFonts w:ascii="Arial" w:hAnsi="Arial" w:cs="Arial"/>
          <w:color w:val="777A0C"/>
        </w:rPr>
        <w:t>incapace.</w:t>
      </w:r>
    </w:p>
    <w:p w:rsidR="00BB6A18" w:rsidRPr="006D3AF3" w:rsidRDefault="00A537D3" w:rsidP="001B50BE">
      <w:pPr>
        <w:pStyle w:val="Corpotesto"/>
        <w:tabs>
          <w:tab w:val="center" w:pos="0"/>
          <w:tab w:val="left" w:pos="4253"/>
          <w:tab w:val="left" w:pos="4536"/>
        </w:tabs>
        <w:spacing w:before="120" w:after="0" w:line="276" w:lineRule="auto"/>
        <w:rPr>
          <w:rFonts w:ascii="Arial" w:hAnsi="Arial" w:cs="Arial"/>
          <w:sz w:val="24"/>
          <w:szCs w:val="24"/>
        </w:rPr>
      </w:pPr>
      <w:r w:rsidRPr="006D3AF3">
        <w:rPr>
          <w:rFonts w:ascii="Arial" w:hAnsi="Arial" w:cs="Arial"/>
          <w:sz w:val="24"/>
          <w:szCs w:val="24"/>
        </w:rPr>
        <w:t>Prelude-Berceuse, arr. per arpa e org. (6’30).</w:t>
      </w:r>
      <w:r w:rsidR="009B7838" w:rsidRPr="006D3AF3">
        <w:rPr>
          <w:rFonts w:ascii="Arial" w:hAnsi="Arial" w:cs="Arial"/>
          <w:sz w:val="24"/>
          <w:szCs w:val="24"/>
        </w:rPr>
        <w:t xml:space="preserve">   </w:t>
      </w:r>
      <w:r w:rsidR="00BB6A18" w:rsidRPr="006D3AF3">
        <w:rPr>
          <w:rFonts w:ascii="Arial" w:hAnsi="Arial" w:cs="Arial"/>
          <w:sz w:val="24"/>
          <w:szCs w:val="24"/>
        </w:rPr>
        <w:t>Andante cantabile, arpa, archi e organo (post.).</w:t>
      </w:r>
    </w:p>
    <w:p w:rsidR="00CC7D46" w:rsidRPr="006D3AF3" w:rsidRDefault="00CC7D46" w:rsidP="001B50BE">
      <w:pPr>
        <w:pStyle w:val="Corpotesto"/>
        <w:tabs>
          <w:tab w:val="center" w:pos="0"/>
          <w:tab w:val="left" w:pos="4253"/>
          <w:tab w:val="left" w:pos="4536"/>
        </w:tabs>
        <w:spacing w:before="120" w:after="0" w:line="276" w:lineRule="auto"/>
        <w:rPr>
          <w:rFonts w:ascii="Arial" w:hAnsi="Arial" w:cs="Arial"/>
          <w:sz w:val="24"/>
          <w:szCs w:val="24"/>
        </w:rPr>
      </w:pPr>
    </w:p>
    <w:p w:rsidR="00FC5E6A" w:rsidRPr="00CD01EB" w:rsidRDefault="00FC5E6A" w:rsidP="001B50BE">
      <w:pPr>
        <w:pStyle w:val="Corpotesto"/>
        <w:tabs>
          <w:tab w:val="center" w:pos="0"/>
          <w:tab w:val="left" w:pos="4253"/>
          <w:tab w:val="left" w:pos="4536"/>
        </w:tabs>
        <w:spacing w:before="120" w:after="0" w:line="276" w:lineRule="auto"/>
        <w:rPr>
          <w:rFonts w:ascii="Arial" w:hAnsi="Arial" w:cs="Arial"/>
          <w:color w:val="777A0C"/>
          <w:sz w:val="24"/>
          <w:u w:val="single"/>
        </w:rPr>
      </w:pPr>
      <w:r w:rsidRPr="00CD01EB">
        <w:rPr>
          <w:rFonts w:ascii="Arial" w:hAnsi="Arial" w:cs="Arial"/>
          <w:bCs/>
          <w:color w:val="777A0C"/>
          <w:sz w:val="24"/>
          <w:u w:val="single"/>
        </w:rPr>
        <w:t>RAVEL   Maurice</w:t>
      </w:r>
      <w:r w:rsidRPr="00CD01EB">
        <w:rPr>
          <w:rFonts w:ascii="Arial" w:hAnsi="Arial" w:cs="Arial"/>
          <w:color w:val="777A0C"/>
          <w:sz w:val="24"/>
          <w:u w:val="single"/>
        </w:rPr>
        <w:tab/>
        <w:t>Ciboure, 7.3.1875 - Parigi, 28.12.1937.</w:t>
      </w:r>
    </w:p>
    <w:p w:rsidR="003F4821" w:rsidRPr="00CD01EB" w:rsidRDefault="003F4821"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Compositore e orchestratore francese eccellente. Prime lezioni pianistiche a 6 anni con H. Ghiss. Nel 1989 entra in Conservatorio nella classe di pianoforte di Anthome e nel 1891 è allievo di De Beriot e di Pessard.</w:t>
      </w:r>
      <w:r w:rsidR="001974A7" w:rsidRPr="00CD01EB">
        <w:rPr>
          <w:rFonts w:ascii="Arial" w:hAnsi="Arial" w:cs="Arial"/>
          <w:color w:val="777A0C"/>
        </w:rPr>
        <w:t xml:space="preserve"> </w:t>
      </w:r>
      <w:r w:rsidRPr="00CD01EB">
        <w:rPr>
          <w:rFonts w:ascii="Arial" w:hAnsi="Arial" w:cs="Arial"/>
          <w:color w:val="777A0C"/>
        </w:rPr>
        <w:t xml:space="preserve">Amico a 16 anni </w:t>
      </w:r>
      <w:r w:rsidR="001974A7" w:rsidRPr="00CD01EB">
        <w:rPr>
          <w:rFonts w:ascii="Arial" w:hAnsi="Arial" w:cs="Arial"/>
          <w:color w:val="777A0C"/>
        </w:rPr>
        <w:t xml:space="preserve">       </w:t>
      </w:r>
      <w:r w:rsidRPr="00CD01EB">
        <w:rPr>
          <w:rFonts w:ascii="Arial" w:hAnsi="Arial" w:cs="Arial"/>
          <w:color w:val="777A0C"/>
        </w:rPr>
        <w:t xml:space="preserve">di Chabrier, di Vines, a 20 anni conosce Satie. Completa gli studi dal 1897 con Gédalge (contrappunto) e con Fauré (composizione). Vincitore del 2° Prix de Rome nel 1901, al primo posto Caplet. Sempre secondo nel 1902 e nel 1903, nel 1905 viene rifiutata la sua candidatura. Da quel momento inizierà a parlare “senza entusiasmo” di questo famoso concorso, gli apparvero evidenti dei favoritismi poco giustificabili. Parecchie opere pianistiche le trascrisse per orchestra. Uno dei pochi compositori che già dalla prima composizione ha uno stile “definitivo”. Un genio. </w:t>
      </w:r>
      <w:r w:rsidR="001974A7" w:rsidRPr="00CD01EB">
        <w:rPr>
          <w:rFonts w:ascii="Arial" w:hAnsi="Arial" w:cs="Arial"/>
          <w:color w:val="777A0C"/>
        </w:rPr>
        <w:t xml:space="preserve">                         </w:t>
      </w:r>
      <w:r w:rsidRPr="00CD01EB">
        <w:rPr>
          <w:rFonts w:ascii="Arial" w:hAnsi="Arial" w:cs="Arial"/>
          <w:color w:val="777A0C"/>
        </w:rPr>
        <w:t>Onesto e sincero al punto di rispondere a Gershwin, che voleva essere più preparato e sicuro  nell’orchestrazione: “</w:t>
      </w:r>
      <w:r w:rsidRPr="00CD01EB">
        <w:rPr>
          <w:rFonts w:ascii="Arial" w:hAnsi="Arial" w:cs="Arial"/>
          <w:i/>
          <w:color w:val="777A0C"/>
        </w:rPr>
        <w:t>Perché vuoi diventare un mediocre Ravel, quando puoi essere un ottimo Gershwin</w:t>
      </w:r>
      <w:r w:rsidRPr="00CD01EB">
        <w:rPr>
          <w:rFonts w:ascii="Arial" w:hAnsi="Arial" w:cs="Arial"/>
          <w:color w:val="777A0C"/>
        </w:rPr>
        <w:t xml:space="preserve">”. </w:t>
      </w:r>
      <w:r w:rsidR="0090116E" w:rsidRPr="00CD01EB">
        <w:rPr>
          <w:rFonts w:ascii="Arial" w:hAnsi="Arial" w:cs="Arial"/>
          <w:color w:val="777A0C"/>
        </w:rPr>
        <w:t>Per maggiori informazioni sull'autore, vedi "Passeggiando con la Musica", scaricabile gratuitamente dal sito: mariodemolli.com</w:t>
      </w:r>
    </w:p>
    <w:p w:rsidR="0022392D" w:rsidRPr="006D3AF3" w:rsidRDefault="00B13C51" w:rsidP="001B50BE">
      <w:pPr>
        <w:tabs>
          <w:tab w:val="center" w:pos="0"/>
          <w:tab w:val="left" w:pos="4253"/>
          <w:tab w:val="left" w:pos="4536"/>
        </w:tabs>
        <w:spacing w:before="120" w:after="0" w:line="276" w:lineRule="auto"/>
        <w:rPr>
          <w:rFonts w:ascii="Arial" w:hAnsi="Arial" w:cs="Arial"/>
        </w:rPr>
      </w:pPr>
      <w:r w:rsidRPr="006D3AF3">
        <w:rPr>
          <w:rFonts w:ascii="Arial" w:hAnsi="Arial" w:cs="Arial"/>
        </w:rPr>
        <w:t>Tzigane per arpa.   Pavane pour une infante defunte(1</w:t>
      </w:r>
      <w:r w:rsidR="0022392D" w:rsidRPr="006D3AF3">
        <w:rPr>
          <w:rFonts w:ascii="Arial" w:hAnsi="Arial" w:cs="Arial"/>
        </w:rPr>
        <w:t>8</w:t>
      </w:r>
      <w:r w:rsidRPr="006D3AF3">
        <w:rPr>
          <w:rFonts w:ascii="Arial" w:hAnsi="Arial" w:cs="Arial"/>
        </w:rPr>
        <w:t xml:space="preserve">99, </w:t>
      </w:r>
      <w:r w:rsidR="0022392D" w:rsidRPr="006D3AF3">
        <w:rPr>
          <w:rFonts w:ascii="Arial" w:hAnsi="Arial" w:cs="Arial"/>
        </w:rPr>
        <w:t>5</w:t>
      </w:r>
      <w:r w:rsidRPr="006D3AF3">
        <w:rPr>
          <w:rFonts w:ascii="Arial" w:hAnsi="Arial" w:cs="Arial"/>
        </w:rPr>
        <w:t>’</w:t>
      </w:r>
      <w:r w:rsidR="0022392D" w:rsidRPr="006D3AF3">
        <w:rPr>
          <w:rFonts w:ascii="Arial" w:hAnsi="Arial" w:cs="Arial"/>
        </w:rPr>
        <w:t>50</w:t>
      </w:r>
      <w:r w:rsidRPr="006D3AF3">
        <w:rPr>
          <w:rFonts w:ascii="Arial" w:hAnsi="Arial" w:cs="Arial"/>
        </w:rPr>
        <w:t>).</w:t>
      </w:r>
      <w:r w:rsidR="003E6FBC" w:rsidRPr="006D3AF3">
        <w:rPr>
          <w:rFonts w:ascii="Arial" w:hAnsi="Arial" w:cs="Arial"/>
        </w:rPr>
        <w:t xml:space="preserve">   </w:t>
      </w:r>
      <w:r w:rsidRPr="006D3AF3">
        <w:rPr>
          <w:rFonts w:ascii="Arial" w:hAnsi="Arial" w:cs="Arial"/>
        </w:rPr>
        <w:t>Reverie (1890).</w:t>
      </w:r>
    </w:p>
    <w:p w:rsidR="00B74AB3" w:rsidRPr="006D3AF3" w:rsidRDefault="009C2687" w:rsidP="001B50BE">
      <w:pPr>
        <w:tabs>
          <w:tab w:val="center" w:pos="0"/>
          <w:tab w:val="left" w:pos="4253"/>
          <w:tab w:val="left" w:pos="4536"/>
        </w:tabs>
        <w:spacing w:before="120" w:after="0" w:line="276" w:lineRule="auto"/>
        <w:rPr>
          <w:rFonts w:ascii="Arial" w:hAnsi="Arial" w:cs="Arial"/>
        </w:rPr>
      </w:pPr>
      <w:r w:rsidRPr="006D3AF3">
        <w:rPr>
          <w:rFonts w:ascii="Arial" w:hAnsi="Arial" w:cs="Arial"/>
        </w:rPr>
        <w:t>Pièce en forme de Habanera, arpa</w:t>
      </w:r>
      <w:r w:rsidR="00505AD1" w:rsidRPr="006D3AF3">
        <w:rPr>
          <w:rFonts w:ascii="Arial" w:hAnsi="Arial" w:cs="Arial"/>
        </w:rPr>
        <w:t xml:space="preserve"> e</w:t>
      </w:r>
      <w:r w:rsidR="00D27298" w:rsidRPr="006D3AF3">
        <w:rPr>
          <w:rFonts w:ascii="Arial" w:hAnsi="Arial" w:cs="Arial"/>
        </w:rPr>
        <w:t xml:space="preserve"> </w:t>
      </w:r>
      <w:r w:rsidR="00B74AB3" w:rsidRPr="006D3AF3">
        <w:rPr>
          <w:rFonts w:ascii="Arial" w:hAnsi="Arial" w:cs="Arial"/>
        </w:rPr>
        <w:t>f</w:t>
      </w:r>
      <w:r w:rsidRPr="006D3AF3">
        <w:rPr>
          <w:rFonts w:ascii="Arial" w:hAnsi="Arial" w:cs="Arial"/>
        </w:rPr>
        <w:t>l</w:t>
      </w:r>
      <w:r w:rsidR="00505AD1" w:rsidRPr="006D3AF3">
        <w:rPr>
          <w:rFonts w:ascii="Arial" w:hAnsi="Arial" w:cs="Arial"/>
        </w:rPr>
        <w:t>auto</w:t>
      </w:r>
      <w:r w:rsidR="00B74AB3" w:rsidRPr="006D3AF3">
        <w:rPr>
          <w:rFonts w:ascii="Arial" w:hAnsi="Arial" w:cs="Arial"/>
        </w:rPr>
        <w:t xml:space="preserve"> o v</w:t>
      </w:r>
      <w:r w:rsidR="00505AD1" w:rsidRPr="006D3AF3">
        <w:rPr>
          <w:rFonts w:ascii="Arial" w:hAnsi="Arial" w:cs="Arial"/>
        </w:rPr>
        <w:t>iolino</w:t>
      </w:r>
      <w:r w:rsidRPr="006D3AF3">
        <w:rPr>
          <w:rFonts w:ascii="Arial" w:hAnsi="Arial" w:cs="Arial"/>
        </w:rPr>
        <w:t xml:space="preserve"> (1907, 3’).</w:t>
      </w:r>
    </w:p>
    <w:p w:rsidR="00B74AB3" w:rsidRPr="006D3AF3" w:rsidRDefault="00B13C51" w:rsidP="001B50BE">
      <w:pPr>
        <w:tabs>
          <w:tab w:val="center" w:pos="0"/>
          <w:tab w:val="left" w:pos="4253"/>
          <w:tab w:val="left" w:pos="4536"/>
        </w:tabs>
        <w:spacing w:before="120" w:after="0" w:line="276" w:lineRule="auto"/>
        <w:rPr>
          <w:rFonts w:ascii="Arial" w:hAnsi="Arial" w:cs="Arial"/>
        </w:rPr>
      </w:pPr>
      <w:r w:rsidRPr="006D3AF3">
        <w:rPr>
          <w:rFonts w:ascii="Arial" w:hAnsi="Arial" w:cs="Arial"/>
          <w:lang w:val="fr-FR"/>
        </w:rPr>
        <w:t xml:space="preserve">Suite bergamasque, </w:t>
      </w:r>
      <w:r w:rsidR="009C2687" w:rsidRPr="006D3AF3">
        <w:rPr>
          <w:rFonts w:ascii="Arial" w:hAnsi="Arial" w:cs="Arial"/>
          <w:lang w:val="fr-FR"/>
        </w:rPr>
        <w:t xml:space="preserve">rev. </w:t>
      </w:r>
      <w:r w:rsidRPr="006D3AF3">
        <w:rPr>
          <w:rFonts w:ascii="Arial" w:hAnsi="Arial" w:cs="Arial"/>
          <w:lang w:val="fr-FR"/>
        </w:rPr>
        <w:t xml:space="preserve">(1905).   2 Arabesques, rev. </w:t>
      </w:r>
      <w:r w:rsidRPr="006D3AF3">
        <w:rPr>
          <w:rFonts w:ascii="Arial" w:hAnsi="Arial" w:cs="Arial"/>
        </w:rPr>
        <w:t>(1891).</w:t>
      </w:r>
      <w:r w:rsidR="00CF6BA4" w:rsidRPr="006D3AF3">
        <w:rPr>
          <w:rFonts w:ascii="Arial" w:hAnsi="Arial" w:cs="Arial"/>
        </w:rPr>
        <w:t xml:space="preserve">   Prélude (trascr. Salzedo).</w:t>
      </w:r>
    </w:p>
    <w:p w:rsidR="00B74AB3" w:rsidRPr="006D3AF3" w:rsidRDefault="00B13C51" w:rsidP="001B50BE">
      <w:pPr>
        <w:tabs>
          <w:tab w:val="center" w:pos="0"/>
          <w:tab w:val="left" w:pos="4253"/>
          <w:tab w:val="left" w:pos="4536"/>
        </w:tabs>
        <w:spacing w:before="120" w:after="0" w:line="276" w:lineRule="auto"/>
        <w:rPr>
          <w:rFonts w:ascii="Arial" w:hAnsi="Arial" w:cs="Arial"/>
        </w:rPr>
      </w:pPr>
      <w:r w:rsidRPr="006D3AF3">
        <w:rPr>
          <w:rFonts w:ascii="Arial" w:hAnsi="Arial" w:cs="Arial"/>
        </w:rPr>
        <w:t>Le Jardin Féerique</w:t>
      </w:r>
      <w:r w:rsidR="007A162F" w:rsidRPr="006D3AF3">
        <w:rPr>
          <w:rFonts w:ascii="Arial" w:hAnsi="Arial" w:cs="Arial"/>
        </w:rPr>
        <w:t>,</w:t>
      </w:r>
      <w:r w:rsidRPr="006D3AF3">
        <w:rPr>
          <w:rFonts w:ascii="Arial" w:hAnsi="Arial" w:cs="Arial"/>
        </w:rPr>
        <w:t xml:space="preserve"> rev. per arpa.  Ma mere l’oye, rev. </w:t>
      </w:r>
      <w:r w:rsidR="00FE6E74" w:rsidRPr="006D3AF3">
        <w:rPr>
          <w:rFonts w:ascii="Arial" w:hAnsi="Arial" w:cs="Arial"/>
        </w:rPr>
        <w:t xml:space="preserve">di Ravel </w:t>
      </w:r>
      <w:r w:rsidRPr="006D3AF3">
        <w:rPr>
          <w:rFonts w:ascii="Arial" w:hAnsi="Arial" w:cs="Arial"/>
        </w:rPr>
        <w:t>per arpa (1</w:t>
      </w:r>
      <w:r w:rsidR="00FE6E74" w:rsidRPr="006D3AF3">
        <w:rPr>
          <w:rFonts w:ascii="Arial" w:hAnsi="Arial" w:cs="Arial"/>
        </w:rPr>
        <w:t>5</w:t>
      </w:r>
      <w:r w:rsidRPr="006D3AF3">
        <w:rPr>
          <w:rFonts w:ascii="Arial" w:hAnsi="Arial" w:cs="Arial"/>
        </w:rPr>
        <w:t>’30).</w:t>
      </w:r>
    </w:p>
    <w:p w:rsidR="003F73B7" w:rsidRPr="006D3AF3" w:rsidRDefault="009C2687" w:rsidP="001B50BE">
      <w:pPr>
        <w:tabs>
          <w:tab w:val="center" w:pos="0"/>
          <w:tab w:val="left" w:pos="4253"/>
          <w:tab w:val="left" w:pos="4536"/>
        </w:tabs>
        <w:spacing w:before="120" w:after="0" w:line="276" w:lineRule="auto"/>
        <w:rPr>
          <w:rFonts w:ascii="Arial" w:hAnsi="Arial" w:cs="Arial"/>
        </w:rPr>
      </w:pPr>
      <w:r w:rsidRPr="006D3AF3">
        <w:rPr>
          <w:rFonts w:ascii="Arial" w:hAnsi="Arial" w:cs="Arial"/>
          <w:lang w:val="fr-FR"/>
        </w:rPr>
        <w:t xml:space="preserve">Le Tombeau de Couperin (rev. per 2 arpe).   </w:t>
      </w:r>
      <w:r w:rsidR="003F73B7" w:rsidRPr="006D3AF3">
        <w:rPr>
          <w:rFonts w:ascii="Arial" w:hAnsi="Arial" w:cs="Arial"/>
        </w:rPr>
        <w:t>Sonatina per arpa, fl. vcl. (trascr. Salzedo).</w:t>
      </w:r>
    </w:p>
    <w:p w:rsidR="00465941" w:rsidRPr="006D3AF3" w:rsidRDefault="00465941" w:rsidP="001B50BE">
      <w:pPr>
        <w:tabs>
          <w:tab w:val="center" w:pos="0"/>
          <w:tab w:val="left" w:pos="4253"/>
          <w:tab w:val="left" w:pos="4536"/>
        </w:tabs>
        <w:spacing w:before="120" w:after="0" w:line="276" w:lineRule="auto"/>
        <w:rPr>
          <w:rFonts w:ascii="Arial" w:hAnsi="Arial" w:cs="Arial"/>
          <w:lang w:val="es-ES"/>
        </w:rPr>
      </w:pPr>
      <w:r w:rsidRPr="006D3AF3">
        <w:rPr>
          <w:rFonts w:ascii="Arial" w:hAnsi="Arial" w:cs="Arial"/>
        </w:rPr>
        <w:t>Introduzione e Allegro, arpa, flauto, clarinetto e quartetto d’archi (1905, 10’35).</w:t>
      </w:r>
    </w:p>
    <w:p w:rsidR="0022392D" w:rsidRPr="006D3AF3" w:rsidRDefault="00CF6BA4" w:rsidP="001B50BE">
      <w:pPr>
        <w:tabs>
          <w:tab w:val="center" w:pos="0"/>
          <w:tab w:val="left" w:pos="4253"/>
          <w:tab w:val="left" w:pos="4536"/>
        </w:tabs>
        <w:spacing w:before="120" w:after="0" w:line="276" w:lineRule="auto"/>
        <w:rPr>
          <w:rFonts w:ascii="Arial" w:hAnsi="Arial" w:cs="Arial"/>
        </w:rPr>
      </w:pPr>
      <w:r w:rsidRPr="006D3AF3">
        <w:rPr>
          <w:rFonts w:ascii="Arial" w:hAnsi="Arial" w:cs="Arial"/>
        </w:rPr>
        <w:t>Introduzione e allegro, per 2 arpe</w:t>
      </w:r>
      <w:r w:rsidR="00FF14B4" w:rsidRPr="006D3AF3">
        <w:rPr>
          <w:rFonts w:ascii="Arial" w:hAnsi="Arial" w:cs="Arial"/>
        </w:rPr>
        <w:t xml:space="preserve">, </w:t>
      </w:r>
      <w:r w:rsidRPr="006D3AF3">
        <w:rPr>
          <w:rFonts w:ascii="Arial" w:hAnsi="Arial" w:cs="Arial"/>
        </w:rPr>
        <w:t xml:space="preserve">rev. </w:t>
      </w:r>
      <w:r w:rsidR="00FF14B4" w:rsidRPr="006D3AF3">
        <w:rPr>
          <w:rFonts w:ascii="Arial" w:hAnsi="Arial" w:cs="Arial"/>
        </w:rPr>
        <w:t xml:space="preserve">di </w:t>
      </w:r>
      <w:r w:rsidRPr="006D3AF3">
        <w:rPr>
          <w:rFonts w:ascii="Arial" w:hAnsi="Arial" w:cs="Arial"/>
        </w:rPr>
        <w:t>Wooldridge.</w:t>
      </w:r>
    </w:p>
    <w:p w:rsidR="00E32D3E" w:rsidRPr="006D3AF3" w:rsidRDefault="00E32D3E" w:rsidP="001B50BE">
      <w:pPr>
        <w:tabs>
          <w:tab w:val="center" w:pos="0"/>
          <w:tab w:val="left" w:pos="4253"/>
          <w:tab w:val="left" w:pos="4536"/>
        </w:tabs>
        <w:spacing w:before="120" w:after="0" w:line="276" w:lineRule="auto"/>
        <w:rPr>
          <w:rFonts w:ascii="Arial" w:hAnsi="Arial" w:cs="Arial"/>
        </w:rPr>
      </w:pPr>
      <w:r w:rsidRPr="006D3AF3">
        <w:rPr>
          <w:rFonts w:ascii="Arial" w:hAnsi="Arial" w:cs="Arial"/>
        </w:rPr>
        <w:t>Minuetto da “Le Tombeau de Couperin”, rev. di Grandjany.</w:t>
      </w:r>
    </w:p>
    <w:p w:rsidR="00CB7148" w:rsidRPr="006D3AF3" w:rsidRDefault="00CB7148" w:rsidP="001B50BE">
      <w:pPr>
        <w:tabs>
          <w:tab w:val="center" w:pos="0"/>
          <w:tab w:val="left" w:pos="4253"/>
          <w:tab w:val="left" w:pos="4536"/>
        </w:tabs>
        <w:spacing w:before="120" w:after="0" w:line="276" w:lineRule="auto"/>
        <w:rPr>
          <w:rFonts w:ascii="Arial" w:hAnsi="Arial" w:cs="Arial"/>
          <w:lang w:val="es-ES"/>
        </w:rPr>
      </w:pPr>
      <w:r w:rsidRPr="006D3AF3">
        <w:rPr>
          <w:rFonts w:ascii="Arial" w:hAnsi="Arial" w:cs="Arial"/>
          <w:lang w:val="es-ES"/>
        </w:rPr>
        <w:t>“Primavera II”, flauto, arpa e trio d’archi:   1) 4’40,   2) 5’10,   3) 3’50,   4) 3’30.</w:t>
      </w:r>
    </w:p>
    <w:p w:rsidR="00E32D3E" w:rsidRPr="006D3AF3" w:rsidRDefault="00E32D3E" w:rsidP="001B50BE">
      <w:pPr>
        <w:tabs>
          <w:tab w:val="center" w:pos="0"/>
          <w:tab w:val="left" w:pos="4253"/>
          <w:tab w:val="left" w:pos="4536"/>
        </w:tabs>
        <w:spacing w:before="120" w:after="0" w:line="276" w:lineRule="auto"/>
        <w:rPr>
          <w:rFonts w:ascii="Arial" w:hAnsi="Arial" w:cs="Arial"/>
        </w:rPr>
      </w:pPr>
      <w:r w:rsidRPr="006D3AF3">
        <w:rPr>
          <w:rFonts w:ascii="Arial" w:hAnsi="Arial" w:cs="Arial"/>
        </w:rPr>
        <w:t>Sonatine en trio, (revisione di Salzedo), per arpa, violoncello e flauto.</w:t>
      </w:r>
    </w:p>
    <w:p w:rsidR="00614EAE" w:rsidRPr="006D3AF3" w:rsidRDefault="00E32D3E" w:rsidP="001B50BE">
      <w:pPr>
        <w:tabs>
          <w:tab w:val="center" w:pos="0"/>
          <w:tab w:val="left" w:pos="4253"/>
          <w:tab w:val="left" w:pos="4536"/>
        </w:tabs>
        <w:spacing w:before="120" w:after="0" w:line="276" w:lineRule="auto"/>
        <w:rPr>
          <w:rFonts w:ascii="Arial" w:hAnsi="Arial" w:cs="Arial"/>
        </w:rPr>
      </w:pPr>
      <w:r w:rsidRPr="006D3AF3">
        <w:rPr>
          <w:rFonts w:ascii="Arial" w:hAnsi="Arial" w:cs="Arial"/>
        </w:rPr>
        <w:t xml:space="preserve">Pavane pour une infante defunte (rev. </w:t>
      </w:r>
      <w:r w:rsidR="00896249" w:rsidRPr="006D3AF3">
        <w:rPr>
          <w:rFonts w:ascii="Arial" w:hAnsi="Arial" w:cs="Arial"/>
        </w:rPr>
        <w:t>per arpa, fl. cl. ctb. archi</w:t>
      </w:r>
      <w:r w:rsidRPr="006D3AF3">
        <w:rPr>
          <w:rFonts w:ascii="Arial" w:hAnsi="Arial" w:cs="Arial"/>
        </w:rPr>
        <w:t xml:space="preserve">) (1999, </w:t>
      </w:r>
      <w:r w:rsidR="00FD16F9" w:rsidRPr="006D3AF3">
        <w:rPr>
          <w:rFonts w:ascii="Arial" w:hAnsi="Arial" w:cs="Arial"/>
        </w:rPr>
        <w:t>5</w:t>
      </w:r>
      <w:r w:rsidRPr="006D3AF3">
        <w:rPr>
          <w:rFonts w:ascii="Arial" w:hAnsi="Arial" w:cs="Arial"/>
        </w:rPr>
        <w:t>’</w:t>
      </w:r>
      <w:r w:rsidR="00FD16F9" w:rsidRPr="006D3AF3">
        <w:rPr>
          <w:rFonts w:ascii="Arial" w:hAnsi="Arial" w:cs="Arial"/>
        </w:rPr>
        <w:t>20</w:t>
      </w:r>
      <w:r w:rsidRPr="006D3AF3">
        <w:rPr>
          <w:rFonts w:ascii="Arial" w:hAnsi="Arial" w:cs="Arial"/>
        </w:rPr>
        <w:t>).</w:t>
      </w:r>
    </w:p>
    <w:p w:rsidR="00896249" w:rsidRPr="006D3AF3" w:rsidRDefault="00896249" w:rsidP="001B50BE">
      <w:pPr>
        <w:tabs>
          <w:tab w:val="center" w:pos="0"/>
          <w:tab w:val="left" w:pos="4253"/>
          <w:tab w:val="left" w:pos="4536"/>
        </w:tabs>
        <w:spacing w:before="120" w:after="0" w:line="276" w:lineRule="auto"/>
        <w:rPr>
          <w:rFonts w:ascii="Arial" w:hAnsi="Arial" w:cs="Arial"/>
        </w:rPr>
      </w:pPr>
      <w:r w:rsidRPr="006D3AF3">
        <w:rPr>
          <w:rFonts w:ascii="Arial" w:hAnsi="Arial" w:cs="Arial"/>
        </w:rPr>
        <w:t>Pavane pour une infante defunte (rev. Maganini) per insieme d’arpe (1999, 6’).</w:t>
      </w:r>
    </w:p>
    <w:p w:rsidR="003D5202" w:rsidRPr="006D3AF3" w:rsidRDefault="003D5202" w:rsidP="001B50BE">
      <w:pPr>
        <w:tabs>
          <w:tab w:val="center" w:pos="0"/>
          <w:tab w:val="left" w:pos="4253"/>
          <w:tab w:val="left" w:pos="4536"/>
        </w:tabs>
        <w:spacing w:before="120" w:after="0" w:line="276" w:lineRule="auto"/>
        <w:rPr>
          <w:rFonts w:ascii="Arial" w:hAnsi="Arial" w:cs="Arial"/>
        </w:rPr>
      </w:pPr>
      <w:r w:rsidRPr="006D3AF3">
        <w:rPr>
          <w:rFonts w:ascii="Arial" w:hAnsi="Arial" w:cs="Arial"/>
        </w:rPr>
        <w:t>Pavane pour une infante defunte, arr. per arpa e flauto o vcl. (5’20).</w:t>
      </w:r>
    </w:p>
    <w:p w:rsidR="001232DA" w:rsidRPr="006D3AF3" w:rsidRDefault="00B13C51" w:rsidP="001B50BE">
      <w:pPr>
        <w:tabs>
          <w:tab w:val="center" w:pos="0"/>
          <w:tab w:val="left" w:pos="4253"/>
          <w:tab w:val="left" w:pos="4536"/>
        </w:tabs>
        <w:spacing w:before="120" w:after="0" w:line="276" w:lineRule="auto"/>
        <w:rPr>
          <w:rFonts w:ascii="Arial" w:hAnsi="Arial" w:cs="Arial"/>
        </w:rPr>
      </w:pPr>
      <w:r w:rsidRPr="006D3AF3">
        <w:rPr>
          <w:rFonts w:ascii="Arial" w:hAnsi="Arial" w:cs="Arial"/>
        </w:rPr>
        <w:t>Danse sacrèe</w:t>
      </w:r>
      <w:r w:rsidR="003F73B7" w:rsidRPr="006D3AF3">
        <w:rPr>
          <w:rFonts w:ascii="Arial" w:hAnsi="Arial" w:cs="Arial"/>
        </w:rPr>
        <w:t xml:space="preserve"> (5’20) et Danse profane (5’15)</w:t>
      </w:r>
      <w:r w:rsidRPr="006D3AF3">
        <w:rPr>
          <w:rFonts w:ascii="Arial" w:hAnsi="Arial" w:cs="Arial"/>
        </w:rPr>
        <w:t>, arpa</w:t>
      </w:r>
      <w:r w:rsidR="007A162F" w:rsidRPr="006D3AF3">
        <w:rPr>
          <w:rFonts w:ascii="Arial" w:hAnsi="Arial" w:cs="Arial"/>
        </w:rPr>
        <w:t xml:space="preserve"> e</w:t>
      </w:r>
      <w:r w:rsidRPr="006D3AF3">
        <w:rPr>
          <w:rFonts w:ascii="Arial" w:hAnsi="Arial" w:cs="Arial"/>
        </w:rPr>
        <w:t xml:space="preserve"> orch</w:t>
      </w:r>
      <w:r w:rsidR="003F73B7" w:rsidRPr="006D3AF3">
        <w:rPr>
          <w:rFonts w:ascii="Arial" w:hAnsi="Arial" w:cs="Arial"/>
        </w:rPr>
        <w:t>estra da camera</w:t>
      </w:r>
      <w:r w:rsidRPr="006D3AF3">
        <w:rPr>
          <w:rFonts w:ascii="Arial" w:hAnsi="Arial" w:cs="Arial"/>
        </w:rPr>
        <w:t xml:space="preserve"> (1904).</w:t>
      </w:r>
    </w:p>
    <w:p w:rsidR="004F55CA" w:rsidRPr="00CD01EB" w:rsidRDefault="004F55CA" w:rsidP="001B50BE">
      <w:pPr>
        <w:tabs>
          <w:tab w:val="center" w:pos="0"/>
          <w:tab w:val="left" w:pos="4253"/>
          <w:tab w:val="left" w:pos="4536"/>
        </w:tabs>
        <w:spacing w:before="120" w:after="0" w:line="276" w:lineRule="auto"/>
        <w:rPr>
          <w:rFonts w:ascii="Arial" w:hAnsi="Arial" w:cs="Arial"/>
          <w:color w:val="777A0C"/>
        </w:rPr>
      </w:pPr>
    </w:p>
    <w:p w:rsidR="00D5337C" w:rsidRPr="00CD01EB" w:rsidRDefault="00D5337C" w:rsidP="001B50BE">
      <w:pPr>
        <w:pStyle w:val="NormaleWeb"/>
        <w:tabs>
          <w:tab w:val="center" w:pos="0"/>
          <w:tab w:val="left" w:pos="4253"/>
          <w:tab w:val="left" w:pos="4536"/>
        </w:tabs>
        <w:spacing w:before="120" w:beforeAutospacing="0" w:after="0" w:afterAutospacing="0" w:line="276" w:lineRule="auto"/>
        <w:rPr>
          <w:rFonts w:ascii="Arial" w:hAnsi="Arial" w:cs="Arial"/>
          <w:color w:val="777A0C"/>
        </w:rPr>
      </w:pPr>
      <w:r w:rsidRPr="00CD01EB">
        <w:rPr>
          <w:rFonts w:ascii="Arial" w:hAnsi="Arial" w:cs="Arial"/>
          <w:color w:val="777A0C"/>
          <w:u w:val="single"/>
        </w:rPr>
        <w:t xml:space="preserve">RAVNOPOLSKA-DEAN  Anna Maria     Sofia, </w:t>
      </w:r>
      <w:r w:rsidR="00C7641A" w:rsidRPr="00CD01EB">
        <w:rPr>
          <w:rFonts w:ascii="Arial" w:hAnsi="Arial" w:cs="Arial"/>
          <w:color w:val="777A0C"/>
          <w:u w:val="single"/>
        </w:rPr>
        <w:t>3.8.</w:t>
      </w:r>
      <w:r w:rsidRPr="00CD01EB">
        <w:rPr>
          <w:rFonts w:ascii="Arial" w:hAnsi="Arial" w:cs="Arial"/>
          <w:color w:val="777A0C"/>
          <w:u w:val="single"/>
        </w:rPr>
        <w:t>1960</w:t>
      </w:r>
      <w:r w:rsidRPr="00CD01EB">
        <w:rPr>
          <w:rStyle w:val="google-src-text1"/>
          <w:rFonts w:ascii="Arial" w:hAnsi="Arial" w:cs="Arial"/>
          <w:color w:val="777A0C"/>
          <w:u w:val="single"/>
          <w:specVanish w:val="0"/>
        </w:rPr>
        <w:t xml:space="preserve">She studied with the Italian Professor and Harpist </w:t>
      </w:r>
      <w:hyperlink r:id="rId77" w:tooltip="Liana Pasquali (pagina inesistente)" w:history="1">
        <w:r w:rsidRPr="00CD01EB">
          <w:rPr>
            <w:rStyle w:val="Collegamentoipertestuale"/>
            <w:rFonts w:ascii="Arial" w:hAnsi="Arial" w:cs="Arial"/>
            <w:vanish/>
            <w:color w:val="777A0C"/>
          </w:rPr>
          <w:t>Liana Pasquali</w:t>
        </w:r>
      </w:hyperlink>
      <w:r w:rsidRPr="00CD01EB">
        <w:rPr>
          <w:rStyle w:val="google-src-text1"/>
          <w:rFonts w:ascii="Arial" w:hAnsi="Arial" w:cs="Arial"/>
          <w:color w:val="777A0C"/>
          <w:u w:val="single"/>
          <w:specVanish w:val="0"/>
        </w:rPr>
        <w:t xml:space="preserve"> and continued her education in the USA with the pre-eminent Harpist and Professor </w:t>
      </w:r>
      <w:hyperlink r:id="rId78" w:tooltip="Susann McDonald" w:history="1">
        <w:r w:rsidRPr="00CD01EB">
          <w:rPr>
            <w:rStyle w:val="Collegamentoipertestuale"/>
            <w:rFonts w:ascii="Arial" w:hAnsi="Arial" w:cs="Arial"/>
            <w:vanish/>
            <w:color w:val="777A0C"/>
          </w:rPr>
          <w:t>Susann McDonald</w:t>
        </w:r>
      </w:hyperlink>
      <w:r w:rsidRPr="00CD01EB">
        <w:rPr>
          <w:rStyle w:val="google-src-text1"/>
          <w:rFonts w:ascii="Arial" w:hAnsi="Arial" w:cs="Arial"/>
          <w:color w:val="777A0C"/>
          <w:u w:val="single"/>
          <w:specVanish w:val="0"/>
        </w:rPr>
        <w:t xml:space="preserve"> , at Indiana University, Bloomington.</w:t>
      </w:r>
    </w:p>
    <w:p w:rsidR="00C7641A" w:rsidRPr="00CD01EB" w:rsidRDefault="00C7641A" w:rsidP="001B50BE">
      <w:pPr>
        <w:pStyle w:val="NormaleWeb"/>
        <w:tabs>
          <w:tab w:val="center" w:pos="0"/>
          <w:tab w:val="left" w:pos="4253"/>
          <w:tab w:val="left" w:pos="4536"/>
        </w:tabs>
        <w:spacing w:before="120" w:beforeAutospacing="0" w:after="0" w:afterAutospacing="0" w:line="276" w:lineRule="auto"/>
        <w:rPr>
          <w:rFonts w:ascii="Arial" w:hAnsi="Arial" w:cs="Arial"/>
          <w:color w:val="777A0C"/>
        </w:rPr>
      </w:pPr>
      <w:r w:rsidRPr="00CD01EB">
        <w:rPr>
          <w:rFonts w:ascii="Arial" w:hAnsi="Arial" w:cs="Arial"/>
          <w:color w:val="777A0C"/>
          <w:sz w:val="20"/>
          <w:szCs w:val="20"/>
        </w:rPr>
        <w:t>Arpista bulgara, a</w:t>
      </w:r>
      <w:r w:rsidR="00D5337C" w:rsidRPr="00CD01EB">
        <w:rPr>
          <w:rFonts w:ascii="Arial" w:hAnsi="Arial" w:cs="Arial"/>
          <w:color w:val="777A0C"/>
          <w:sz w:val="20"/>
          <w:szCs w:val="20"/>
        </w:rPr>
        <w:t xml:space="preserve">llieva di </w:t>
      </w:r>
      <w:hyperlink r:id="rId79" w:tooltip="Liana Pasquali (pagina inesistente)" w:history="1">
        <w:r w:rsidR="00D5337C" w:rsidRPr="00CD01EB">
          <w:rPr>
            <w:rStyle w:val="Collegamentoipertestuale"/>
            <w:rFonts w:ascii="Arial" w:hAnsi="Arial" w:cs="Arial"/>
            <w:color w:val="777A0C"/>
            <w:sz w:val="20"/>
            <w:szCs w:val="20"/>
            <w:u w:val="none"/>
          </w:rPr>
          <w:t>Liana Pasquali</w:t>
        </w:r>
      </w:hyperlink>
      <w:r w:rsidR="00D5337C" w:rsidRPr="00CD01EB">
        <w:rPr>
          <w:rFonts w:ascii="Arial" w:hAnsi="Arial" w:cs="Arial"/>
          <w:color w:val="777A0C"/>
          <w:sz w:val="20"/>
          <w:szCs w:val="20"/>
        </w:rPr>
        <w:t xml:space="preserve"> (allieva di Tournier</w:t>
      </w:r>
      <w:r w:rsidR="00A477BD" w:rsidRPr="00CD01EB">
        <w:rPr>
          <w:rFonts w:ascii="Arial" w:hAnsi="Arial" w:cs="Arial"/>
          <w:color w:val="777A0C"/>
          <w:sz w:val="20"/>
          <w:szCs w:val="20"/>
        </w:rPr>
        <w:t xml:space="preserve">) </w:t>
      </w:r>
      <w:r w:rsidR="00D5337C" w:rsidRPr="00CD01EB">
        <w:rPr>
          <w:rFonts w:ascii="Arial" w:hAnsi="Arial" w:cs="Arial"/>
          <w:color w:val="777A0C"/>
          <w:sz w:val="20"/>
          <w:szCs w:val="20"/>
        </w:rPr>
        <w:t xml:space="preserve">e alla Indiana University di Bloomington </w:t>
      </w:r>
      <w:r w:rsidR="00971EB1" w:rsidRPr="00CD01EB">
        <w:rPr>
          <w:rFonts w:ascii="Arial" w:hAnsi="Arial" w:cs="Arial"/>
          <w:color w:val="777A0C"/>
          <w:sz w:val="20"/>
          <w:szCs w:val="20"/>
        </w:rPr>
        <w:t xml:space="preserve">studi </w:t>
      </w:r>
      <w:r w:rsidR="00791529" w:rsidRPr="00CD01EB">
        <w:rPr>
          <w:rFonts w:ascii="Arial" w:hAnsi="Arial" w:cs="Arial"/>
          <w:color w:val="777A0C"/>
          <w:sz w:val="20"/>
          <w:szCs w:val="20"/>
        </w:rPr>
        <w:t xml:space="preserve"> </w:t>
      </w:r>
      <w:r w:rsidR="00D5337C" w:rsidRPr="00CD01EB">
        <w:rPr>
          <w:rFonts w:ascii="Arial" w:hAnsi="Arial" w:cs="Arial"/>
          <w:color w:val="777A0C"/>
          <w:sz w:val="20"/>
          <w:szCs w:val="20"/>
        </w:rPr>
        <w:t xml:space="preserve">con </w:t>
      </w:r>
      <w:r w:rsidR="00791529" w:rsidRPr="00CD01EB">
        <w:rPr>
          <w:rFonts w:ascii="Arial" w:hAnsi="Arial" w:cs="Arial"/>
          <w:color w:val="777A0C"/>
          <w:sz w:val="20"/>
          <w:szCs w:val="20"/>
        </w:rPr>
        <w:t xml:space="preserve">              </w:t>
      </w:r>
      <w:hyperlink r:id="rId80" w:tooltip="Susann McDonald" w:history="1">
        <w:r w:rsidR="00D5337C" w:rsidRPr="00CD01EB">
          <w:rPr>
            <w:rStyle w:val="Collegamentoipertestuale"/>
            <w:rFonts w:ascii="Arial" w:hAnsi="Arial" w:cs="Arial"/>
            <w:color w:val="777A0C"/>
            <w:sz w:val="20"/>
            <w:szCs w:val="20"/>
            <w:u w:val="none"/>
          </w:rPr>
          <w:t>S</w:t>
        </w:r>
        <w:r w:rsidR="007019F2" w:rsidRPr="00CD01EB">
          <w:rPr>
            <w:rStyle w:val="Collegamentoipertestuale"/>
            <w:rFonts w:ascii="Arial" w:hAnsi="Arial" w:cs="Arial"/>
            <w:color w:val="777A0C"/>
            <w:sz w:val="20"/>
            <w:szCs w:val="20"/>
            <w:u w:val="none"/>
          </w:rPr>
          <w:t>usan</w:t>
        </w:r>
        <w:r w:rsidR="00D5337C" w:rsidRPr="00CD01EB">
          <w:rPr>
            <w:rStyle w:val="Collegamentoipertestuale"/>
            <w:rFonts w:ascii="Arial" w:hAnsi="Arial" w:cs="Arial"/>
            <w:color w:val="777A0C"/>
            <w:sz w:val="20"/>
            <w:szCs w:val="20"/>
            <w:u w:val="none"/>
          </w:rPr>
          <w:t xml:space="preserve"> McDonald</w:t>
        </w:r>
      </w:hyperlink>
      <w:r w:rsidR="00D5337C" w:rsidRPr="00CD01EB">
        <w:rPr>
          <w:rFonts w:ascii="Arial" w:hAnsi="Arial" w:cs="Arial"/>
          <w:color w:val="777A0C"/>
          <w:sz w:val="20"/>
          <w:szCs w:val="20"/>
        </w:rPr>
        <w:t xml:space="preserve"> (allieva di H. Reni</w:t>
      </w:r>
      <w:r w:rsidR="0056690A" w:rsidRPr="00CD01EB">
        <w:rPr>
          <w:rFonts w:ascii="Arial" w:hAnsi="Arial" w:cs="Arial"/>
          <w:color w:val="777A0C"/>
          <w:sz w:val="20"/>
          <w:szCs w:val="20"/>
        </w:rPr>
        <w:t>é</w:t>
      </w:r>
      <w:r w:rsidR="00F73D37" w:rsidRPr="00CD01EB">
        <w:rPr>
          <w:rFonts w:ascii="Arial" w:hAnsi="Arial" w:cs="Arial"/>
          <w:color w:val="777A0C"/>
          <w:sz w:val="20"/>
          <w:szCs w:val="20"/>
        </w:rPr>
        <w:t>)</w:t>
      </w:r>
      <w:r w:rsidR="00D5337C" w:rsidRPr="00CD01EB">
        <w:rPr>
          <w:rFonts w:ascii="Arial" w:hAnsi="Arial" w:cs="Arial"/>
          <w:color w:val="777A0C"/>
          <w:sz w:val="20"/>
          <w:szCs w:val="20"/>
        </w:rPr>
        <w:t>.</w:t>
      </w:r>
      <w:r w:rsidR="007019F2" w:rsidRPr="00CD01EB">
        <w:rPr>
          <w:rFonts w:ascii="Arial" w:hAnsi="Arial" w:cs="Arial"/>
          <w:color w:val="777A0C"/>
          <w:sz w:val="20"/>
          <w:szCs w:val="20"/>
        </w:rPr>
        <w:t xml:space="preserve"> </w:t>
      </w:r>
      <w:r w:rsidR="00D5337C" w:rsidRPr="00CD01EB">
        <w:rPr>
          <w:rFonts w:ascii="Arial" w:hAnsi="Arial" w:cs="Arial"/>
          <w:color w:val="777A0C"/>
          <w:sz w:val="20"/>
          <w:szCs w:val="20"/>
        </w:rPr>
        <w:t xml:space="preserve">Debutto </w:t>
      </w:r>
      <w:r w:rsidR="00D5337C" w:rsidRPr="00CD01EB">
        <w:rPr>
          <w:rStyle w:val="google-src-text1"/>
          <w:rFonts w:ascii="Arial" w:hAnsi="Arial" w:cs="Arial"/>
          <w:color w:val="777A0C"/>
          <w:sz w:val="20"/>
          <w:szCs w:val="20"/>
          <w:shd w:val="clear" w:color="auto" w:fill="E6ECF9"/>
          <w:specVanish w:val="0"/>
        </w:rPr>
        <w:t>Both of her teachers were students of the French Harp School; Marcel Tournier (Liana Pasquali) and Henriette Renie (Susann McDonald).</w:t>
      </w:r>
      <w:r w:rsidR="00D5337C" w:rsidRPr="00CD01EB">
        <w:rPr>
          <w:rStyle w:val="google-src-text1"/>
          <w:rFonts w:ascii="Arial" w:hAnsi="Arial" w:cs="Arial"/>
          <w:color w:val="777A0C"/>
          <w:sz w:val="20"/>
          <w:szCs w:val="20"/>
          <w:specVanish w:val="0"/>
        </w:rPr>
        <w:t>At the Indiana University School of Music, Anna-Maria was awarded an Artist Diploma for 'Superior Artistic Achievement in Harp Performance'.She made her New York début at Carnegie Hall's Weill Recital Hall in 1992.</w:t>
      </w:r>
      <w:r w:rsidR="00D5337C" w:rsidRPr="00CD01EB">
        <w:rPr>
          <w:rFonts w:ascii="Arial" w:hAnsi="Arial" w:cs="Arial"/>
          <w:color w:val="777A0C"/>
          <w:sz w:val="20"/>
          <w:szCs w:val="20"/>
        </w:rPr>
        <w:t>a New York alla Carnegie Hall nel 1992.</w:t>
      </w:r>
      <w:r w:rsidR="00791529" w:rsidRPr="00CD01EB">
        <w:rPr>
          <w:rFonts w:ascii="Arial" w:hAnsi="Arial" w:cs="Arial"/>
          <w:color w:val="777A0C"/>
          <w:sz w:val="20"/>
          <w:szCs w:val="20"/>
        </w:rPr>
        <w:t xml:space="preserve"> </w:t>
      </w:r>
      <w:r w:rsidR="00D5337C" w:rsidRPr="00CD01EB">
        <w:rPr>
          <w:rFonts w:ascii="Arial" w:hAnsi="Arial" w:cs="Arial"/>
          <w:color w:val="777A0C"/>
          <w:sz w:val="20"/>
          <w:szCs w:val="20"/>
        </w:rPr>
        <w:t xml:space="preserve">Anna-Marie </w:t>
      </w:r>
      <w:r w:rsidR="00971EB1" w:rsidRPr="00CD01EB">
        <w:rPr>
          <w:rFonts w:ascii="Arial" w:hAnsi="Arial" w:cs="Arial"/>
          <w:color w:val="777A0C"/>
          <w:sz w:val="20"/>
          <w:szCs w:val="20"/>
        </w:rPr>
        <w:t>fu</w:t>
      </w:r>
      <w:r w:rsidR="00D5337C" w:rsidRPr="00CD01EB">
        <w:rPr>
          <w:rFonts w:ascii="Arial" w:hAnsi="Arial" w:cs="Arial"/>
          <w:color w:val="777A0C"/>
          <w:sz w:val="20"/>
          <w:szCs w:val="20"/>
        </w:rPr>
        <w:t xml:space="preserve"> presentata </w:t>
      </w:r>
      <w:r w:rsidR="00791529" w:rsidRPr="00CD01EB">
        <w:rPr>
          <w:rFonts w:ascii="Arial" w:hAnsi="Arial" w:cs="Arial"/>
          <w:color w:val="777A0C"/>
          <w:sz w:val="20"/>
          <w:szCs w:val="20"/>
        </w:rPr>
        <w:t xml:space="preserve">          </w:t>
      </w:r>
      <w:r w:rsidR="00D5337C" w:rsidRPr="00CD01EB">
        <w:rPr>
          <w:rFonts w:ascii="Arial" w:hAnsi="Arial" w:cs="Arial"/>
          <w:color w:val="777A0C"/>
          <w:sz w:val="20"/>
          <w:szCs w:val="20"/>
        </w:rPr>
        <w:t>al pubblico americano come “Giovane artista” sul 'McGraw-Hill di New York.</w:t>
      </w:r>
      <w:r w:rsidR="00791529" w:rsidRPr="00CD01EB">
        <w:rPr>
          <w:rFonts w:ascii="Arial" w:hAnsi="Arial" w:cs="Arial"/>
          <w:color w:val="777A0C"/>
          <w:sz w:val="20"/>
          <w:szCs w:val="20"/>
        </w:rPr>
        <w:t xml:space="preserve"> I</w:t>
      </w:r>
      <w:r w:rsidR="00D5337C" w:rsidRPr="00CD01EB">
        <w:rPr>
          <w:rFonts w:ascii="Arial" w:hAnsi="Arial" w:cs="Arial"/>
          <w:color w:val="777A0C"/>
          <w:sz w:val="20"/>
          <w:szCs w:val="20"/>
        </w:rPr>
        <w:t>n seguito partecip</w:t>
      </w:r>
      <w:r w:rsidR="00F73D37" w:rsidRPr="00CD01EB">
        <w:rPr>
          <w:rFonts w:ascii="Arial" w:hAnsi="Arial" w:cs="Arial"/>
          <w:color w:val="777A0C"/>
          <w:sz w:val="20"/>
          <w:szCs w:val="20"/>
        </w:rPr>
        <w:t>ò</w:t>
      </w:r>
      <w:r w:rsidR="00D5337C" w:rsidRPr="00CD01EB">
        <w:rPr>
          <w:rFonts w:ascii="Arial" w:hAnsi="Arial" w:cs="Arial"/>
          <w:color w:val="777A0C"/>
          <w:sz w:val="20"/>
          <w:szCs w:val="20"/>
        </w:rPr>
        <w:t xml:space="preserve"> ad una serie di importanti concorsi internazionali.</w:t>
      </w:r>
      <w:r w:rsidR="00FF14B4" w:rsidRPr="00CD01EB">
        <w:rPr>
          <w:rFonts w:ascii="Arial" w:hAnsi="Arial" w:cs="Arial"/>
          <w:color w:val="777A0C"/>
          <w:sz w:val="20"/>
          <w:szCs w:val="20"/>
        </w:rPr>
        <w:t xml:space="preserve"> </w:t>
      </w:r>
      <w:r w:rsidR="00D5337C" w:rsidRPr="00CD01EB">
        <w:rPr>
          <w:rStyle w:val="google-src-text1"/>
          <w:rFonts w:ascii="Arial" w:hAnsi="Arial" w:cs="Arial"/>
          <w:color w:val="777A0C"/>
          <w:sz w:val="20"/>
          <w:szCs w:val="20"/>
          <w:specVanish w:val="0"/>
        </w:rPr>
        <w:t>In 1992, she became one of the founders of the American University in Bulgaria.</w:t>
      </w:r>
      <w:r w:rsidR="00D5337C" w:rsidRPr="00CD01EB">
        <w:rPr>
          <w:rFonts w:ascii="Arial" w:hAnsi="Arial" w:cs="Arial"/>
          <w:color w:val="777A0C"/>
          <w:sz w:val="20"/>
          <w:szCs w:val="20"/>
        </w:rPr>
        <w:t xml:space="preserve">Nel 1992, divenne fondatrice della </w:t>
      </w:r>
      <w:r w:rsidR="003356C8" w:rsidRPr="00CD01EB">
        <w:rPr>
          <w:rFonts w:ascii="Arial" w:hAnsi="Arial" w:cs="Arial"/>
          <w:color w:val="777A0C"/>
          <w:sz w:val="20"/>
          <w:szCs w:val="20"/>
        </w:rPr>
        <w:t>“</w:t>
      </w:r>
      <w:r w:rsidR="00D5337C" w:rsidRPr="00CD01EB">
        <w:rPr>
          <w:rFonts w:ascii="Arial" w:hAnsi="Arial" w:cs="Arial"/>
          <w:color w:val="777A0C"/>
          <w:sz w:val="20"/>
          <w:szCs w:val="20"/>
        </w:rPr>
        <w:t>American University</w:t>
      </w:r>
      <w:r w:rsidR="003356C8" w:rsidRPr="00CD01EB">
        <w:rPr>
          <w:rFonts w:ascii="Arial" w:hAnsi="Arial" w:cs="Arial"/>
          <w:color w:val="777A0C"/>
          <w:sz w:val="20"/>
          <w:szCs w:val="20"/>
        </w:rPr>
        <w:t>”</w:t>
      </w:r>
      <w:r w:rsidR="00FF14B4" w:rsidRPr="00CD01EB">
        <w:rPr>
          <w:rFonts w:ascii="Arial" w:hAnsi="Arial" w:cs="Arial"/>
          <w:color w:val="777A0C"/>
          <w:sz w:val="20"/>
          <w:szCs w:val="20"/>
        </w:rPr>
        <w:t xml:space="preserve"> </w:t>
      </w:r>
      <w:r w:rsidR="00D5337C" w:rsidRPr="00CD01EB">
        <w:rPr>
          <w:rFonts w:ascii="Arial" w:hAnsi="Arial" w:cs="Arial"/>
          <w:color w:val="777A0C"/>
          <w:sz w:val="20"/>
          <w:szCs w:val="20"/>
        </w:rPr>
        <w:t xml:space="preserve">in Bulgaria, dove </w:t>
      </w:r>
      <w:r w:rsidR="00791529" w:rsidRPr="00CD01EB">
        <w:rPr>
          <w:rFonts w:ascii="Arial" w:hAnsi="Arial" w:cs="Arial"/>
          <w:color w:val="777A0C"/>
          <w:sz w:val="20"/>
          <w:szCs w:val="20"/>
        </w:rPr>
        <w:t xml:space="preserve">                    </w:t>
      </w:r>
      <w:r w:rsidR="00D5337C" w:rsidRPr="00CD01EB">
        <w:rPr>
          <w:rFonts w:ascii="Arial" w:hAnsi="Arial" w:cs="Arial"/>
          <w:color w:val="777A0C"/>
          <w:sz w:val="20"/>
          <w:szCs w:val="20"/>
        </w:rPr>
        <w:t>insegna</w:t>
      </w:r>
      <w:r w:rsidRPr="00CD01EB">
        <w:rPr>
          <w:rFonts w:ascii="Arial" w:hAnsi="Arial" w:cs="Arial"/>
          <w:color w:val="777A0C"/>
          <w:sz w:val="20"/>
          <w:szCs w:val="20"/>
        </w:rPr>
        <w:t xml:space="preserve"> e compone</w:t>
      </w:r>
      <w:r w:rsidR="00D5337C" w:rsidRPr="00CD01EB">
        <w:rPr>
          <w:rFonts w:ascii="Arial" w:hAnsi="Arial" w:cs="Arial"/>
          <w:color w:val="777A0C"/>
          <w:sz w:val="20"/>
          <w:szCs w:val="20"/>
        </w:rPr>
        <w:t>.</w:t>
      </w:r>
    </w:p>
    <w:p w:rsidR="00D5337C" w:rsidRPr="006D3AF3" w:rsidRDefault="00F73D37" w:rsidP="001B50BE">
      <w:pPr>
        <w:pStyle w:val="NormaleWeb"/>
        <w:tabs>
          <w:tab w:val="center" w:pos="0"/>
          <w:tab w:val="left" w:pos="4253"/>
        </w:tabs>
        <w:spacing w:before="120" w:beforeAutospacing="0" w:after="0" w:afterAutospacing="0" w:line="276" w:lineRule="auto"/>
        <w:rPr>
          <w:rFonts w:ascii="Arial" w:hAnsi="Arial" w:cs="Arial"/>
        </w:rPr>
      </w:pPr>
      <w:r w:rsidRPr="006D3AF3">
        <w:rPr>
          <w:rFonts w:ascii="Arial" w:hAnsi="Arial" w:cs="Arial"/>
          <w:lang w:val="en-US"/>
        </w:rPr>
        <w:t>I</w:t>
      </w:r>
      <w:r w:rsidR="00D5337C" w:rsidRPr="006D3AF3">
        <w:rPr>
          <w:rFonts w:ascii="Arial" w:hAnsi="Arial" w:cs="Arial"/>
          <w:lang w:val="en-US"/>
        </w:rPr>
        <w:t xml:space="preserve">mprovisation ( 2003).   The turtle’s castle (2003).   4 pezzi (2003).   </w:t>
      </w:r>
      <w:r w:rsidR="00D5337C" w:rsidRPr="006D3AF3">
        <w:rPr>
          <w:rFonts w:ascii="Arial" w:hAnsi="Arial" w:cs="Arial"/>
        </w:rPr>
        <w:t>Suite: 1) Laendrer,</w:t>
      </w:r>
    </w:p>
    <w:p w:rsidR="00D5337C" w:rsidRPr="006D3AF3" w:rsidRDefault="00D5337C" w:rsidP="001B50BE">
      <w:pPr>
        <w:pStyle w:val="NormaleWeb"/>
        <w:tabs>
          <w:tab w:val="center" w:pos="0"/>
          <w:tab w:val="left" w:pos="4253"/>
        </w:tabs>
        <w:spacing w:before="120" w:beforeAutospacing="0" w:after="0" w:afterAutospacing="0" w:line="276" w:lineRule="auto"/>
        <w:rPr>
          <w:rFonts w:ascii="Arial" w:hAnsi="Arial" w:cs="Arial"/>
        </w:rPr>
      </w:pPr>
      <w:r w:rsidRPr="006D3AF3">
        <w:rPr>
          <w:rFonts w:ascii="Arial" w:hAnsi="Arial" w:cs="Arial"/>
        </w:rPr>
        <w:t xml:space="preserve">2) Tango, </w:t>
      </w:r>
      <w:r w:rsidR="003E6FBC" w:rsidRPr="006D3AF3">
        <w:rPr>
          <w:rFonts w:ascii="Arial" w:hAnsi="Arial" w:cs="Arial"/>
        </w:rPr>
        <w:t xml:space="preserve"> </w:t>
      </w:r>
      <w:r w:rsidRPr="006D3AF3">
        <w:rPr>
          <w:rFonts w:ascii="Arial" w:hAnsi="Arial" w:cs="Arial"/>
        </w:rPr>
        <w:t xml:space="preserve">3) Fandango, </w:t>
      </w:r>
      <w:r w:rsidR="003E6FBC" w:rsidRPr="006D3AF3">
        <w:rPr>
          <w:rFonts w:ascii="Arial" w:hAnsi="Arial" w:cs="Arial"/>
        </w:rPr>
        <w:t xml:space="preserve"> </w:t>
      </w:r>
      <w:r w:rsidRPr="006D3AF3">
        <w:rPr>
          <w:rFonts w:ascii="Arial" w:hAnsi="Arial" w:cs="Arial"/>
        </w:rPr>
        <w:t xml:space="preserve">4) Horo, </w:t>
      </w:r>
      <w:r w:rsidR="003E6FBC" w:rsidRPr="006D3AF3">
        <w:rPr>
          <w:rFonts w:ascii="Arial" w:hAnsi="Arial" w:cs="Arial"/>
        </w:rPr>
        <w:t xml:space="preserve"> </w:t>
      </w:r>
      <w:r w:rsidRPr="006D3AF3">
        <w:rPr>
          <w:rFonts w:ascii="Arial" w:hAnsi="Arial" w:cs="Arial"/>
        </w:rPr>
        <w:t>5) Kazachok,</w:t>
      </w:r>
      <w:r w:rsidR="003E6FBC" w:rsidRPr="006D3AF3">
        <w:rPr>
          <w:rFonts w:ascii="Arial" w:hAnsi="Arial" w:cs="Arial"/>
        </w:rPr>
        <w:t xml:space="preserve">  </w:t>
      </w:r>
      <w:r w:rsidRPr="006D3AF3">
        <w:rPr>
          <w:rFonts w:ascii="Arial" w:hAnsi="Arial" w:cs="Arial"/>
        </w:rPr>
        <w:t>6) Arabian dance,</w:t>
      </w:r>
      <w:r w:rsidR="003E6FBC" w:rsidRPr="006D3AF3">
        <w:rPr>
          <w:rFonts w:ascii="Arial" w:hAnsi="Arial" w:cs="Arial"/>
        </w:rPr>
        <w:t xml:space="preserve">  </w:t>
      </w:r>
      <w:r w:rsidRPr="006D3AF3">
        <w:rPr>
          <w:rFonts w:ascii="Arial" w:hAnsi="Arial" w:cs="Arial"/>
        </w:rPr>
        <w:t>7) Pavane (2004).</w:t>
      </w:r>
    </w:p>
    <w:p w:rsidR="00D5337C" w:rsidRPr="006D3AF3" w:rsidRDefault="00D5337C" w:rsidP="001B50BE">
      <w:pPr>
        <w:pStyle w:val="NormaleWeb"/>
        <w:tabs>
          <w:tab w:val="center" w:pos="0"/>
          <w:tab w:val="left" w:pos="4253"/>
        </w:tabs>
        <w:spacing w:before="120" w:beforeAutospacing="0" w:after="0" w:afterAutospacing="0" w:line="276" w:lineRule="auto"/>
        <w:rPr>
          <w:rFonts w:ascii="Arial" w:hAnsi="Arial" w:cs="Arial"/>
          <w:lang w:val="en-US"/>
        </w:rPr>
      </w:pPr>
      <w:r w:rsidRPr="006D3AF3">
        <w:rPr>
          <w:rFonts w:ascii="Arial" w:hAnsi="Arial" w:cs="Arial"/>
        </w:rPr>
        <w:lastRenderedPageBreak/>
        <w:t xml:space="preserve">Fantasia su “Traviata” (2005).   </w:t>
      </w:r>
      <w:r w:rsidR="00C7641A" w:rsidRPr="006D3AF3">
        <w:rPr>
          <w:rFonts w:ascii="Arial" w:hAnsi="Arial" w:cs="Arial"/>
          <w:lang w:val="en-US"/>
        </w:rPr>
        <w:t>2</w:t>
      </w:r>
      <w:r w:rsidR="003356C8" w:rsidRPr="006D3AF3">
        <w:rPr>
          <w:rFonts w:ascii="Arial" w:hAnsi="Arial" w:cs="Arial"/>
          <w:lang w:val="en-US"/>
        </w:rPr>
        <w:t xml:space="preserve"> Haiku pieces (2006).   </w:t>
      </w:r>
      <w:r w:rsidRPr="006D3AF3">
        <w:rPr>
          <w:rFonts w:ascii="Arial" w:hAnsi="Arial" w:cs="Arial"/>
          <w:lang w:val="en-US"/>
        </w:rPr>
        <w:t>The mystic trumpeter (2006).</w:t>
      </w:r>
    </w:p>
    <w:p w:rsidR="00D5337C" w:rsidRPr="006D3AF3" w:rsidRDefault="00D5337C" w:rsidP="001B50BE">
      <w:pPr>
        <w:pStyle w:val="NormaleWeb"/>
        <w:tabs>
          <w:tab w:val="center" w:pos="0"/>
          <w:tab w:val="left" w:pos="4253"/>
        </w:tabs>
        <w:spacing w:before="120" w:beforeAutospacing="0" w:after="0" w:afterAutospacing="0" w:line="276" w:lineRule="auto"/>
        <w:rPr>
          <w:rFonts w:ascii="Arial" w:hAnsi="Arial" w:cs="Arial"/>
        </w:rPr>
      </w:pPr>
      <w:r w:rsidRPr="006D3AF3">
        <w:rPr>
          <w:rFonts w:ascii="Arial" w:hAnsi="Arial" w:cs="Arial"/>
        </w:rPr>
        <w:t>Solo Honkadorae Renga (2006).</w:t>
      </w:r>
      <w:r w:rsidR="00C7641A" w:rsidRPr="006D3AF3">
        <w:rPr>
          <w:rFonts w:ascii="Arial" w:hAnsi="Arial" w:cs="Arial"/>
        </w:rPr>
        <w:t xml:space="preserve">   Revisioni di brani di Granados e Albeniz.</w:t>
      </w:r>
    </w:p>
    <w:p w:rsidR="00F8161C" w:rsidRPr="006D3AF3" w:rsidRDefault="00F8161C" w:rsidP="001B50BE">
      <w:pPr>
        <w:pStyle w:val="NormaleWeb"/>
        <w:tabs>
          <w:tab w:val="center" w:pos="0"/>
          <w:tab w:val="left" w:pos="4253"/>
        </w:tabs>
        <w:spacing w:before="120" w:beforeAutospacing="0" w:after="0" w:afterAutospacing="0" w:line="276" w:lineRule="auto"/>
        <w:rPr>
          <w:rFonts w:ascii="Arial" w:hAnsi="Arial" w:cs="Arial"/>
        </w:rPr>
      </w:pPr>
    </w:p>
    <w:p w:rsidR="00E433BD" w:rsidRPr="00CD01EB" w:rsidRDefault="00E433BD" w:rsidP="001B50BE">
      <w:pPr>
        <w:pStyle w:val="Corpotesto"/>
        <w:tabs>
          <w:tab w:val="center" w:pos="0"/>
          <w:tab w:val="left" w:pos="4253"/>
          <w:tab w:val="left" w:pos="4536"/>
        </w:tabs>
        <w:spacing w:before="120" w:after="0" w:line="276" w:lineRule="auto"/>
        <w:rPr>
          <w:rFonts w:ascii="Arial" w:hAnsi="Arial" w:cs="Arial"/>
          <w:color w:val="777A0C"/>
          <w:sz w:val="24"/>
          <w:u w:val="single"/>
        </w:rPr>
      </w:pPr>
      <w:r w:rsidRPr="00CD01EB">
        <w:rPr>
          <w:rFonts w:ascii="Arial" w:hAnsi="Arial" w:cs="Arial"/>
          <w:color w:val="777A0C"/>
          <w:sz w:val="24"/>
          <w:u w:val="single"/>
        </w:rPr>
        <w:t>RAWSTHORNE  Alan</w:t>
      </w:r>
      <w:r w:rsidRPr="00CD01EB">
        <w:rPr>
          <w:rFonts w:ascii="Arial" w:hAnsi="Arial" w:cs="Arial"/>
          <w:color w:val="777A0C"/>
          <w:sz w:val="24"/>
          <w:u w:val="single"/>
        </w:rPr>
        <w:tab/>
        <w:t>Haslingden, 2.5.1905 - Cambridge, 24.7.1971.</w:t>
      </w:r>
    </w:p>
    <w:p w:rsidR="00E433BD" w:rsidRPr="00CD01EB" w:rsidRDefault="00E433BD"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Pianista, violoncellista e compositore inglese, studi a Manchester e perfezionamento a Berlino con Egon Petri. Insegnante a Londra.</w:t>
      </w:r>
    </w:p>
    <w:p w:rsidR="00E433BD" w:rsidRPr="006D3AF3" w:rsidRDefault="00E433BD" w:rsidP="001B50BE">
      <w:pPr>
        <w:tabs>
          <w:tab w:val="center" w:pos="0"/>
          <w:tab w:val="left" w:pos="4253"/>
        </w:tabs>
        <w:spacing w:before="120" w:after="0" w:line="276" w:lineRule="auto"/>
        <w:rPr>
          <w:rFonts w:ascii="Arial" w:hAnsi="Arial" w:cs="Arial"/>
        </w:rPr>
      </w:pPr>
      <w:r w:rsidRPr="006D3AF3">
        <w:rPr>
          <w:rFonts w:ascii="Arial" w:hAnsi="Arial" w:cs="Arial"/>
        </w:rPr>
        <w:t>Scena rustica, arpa sola.</w:t>
      </w:r>
    </w:p>
    <w:p w:rsidR="00CC7D46" w:rsidRPr="006D3AF3" w:rsidRDefault="00CC7D46" w:rsidP="001B50BE">
      <w:pPr>
        <w:tabs>
          <w:tab w:val="center" w:pos="0"/>
          <w:tab w:val="left" w:pos="4253"/>
        </w:tabs>
        <w:spacing w:before="120" w:after="0" w:line="276" w:lineRule="auto"/>
        <w:rPr>
          <w:rFonts w:ascii="Arial" w:hAnsi="Arial" w:cs="Arial"/>
        </w:rPr>
      </w:pPr>
    </w:p>
    <w:p w:rsidR="00FC5E6A" w:rsidRPr="00392F63" w:rsidRDefault="00026C13" w:rsidP="001B50BE">
      <w:pPr>
        <w:pStyle w:val="Corpotesto"/>
        <w:tabs>
          <w:tab w:val="center" w:pos="0"/>
          <w:tab w:val="left" w:pos="4253"/>
        </w:tabs>
        <w:spacing w:before="120" w:after="0" w:line="276" w:lineRule="auto"/>
        <w:rPr>
          <w:rFonts w:ascii="Arial" w:hAnsi="Arial" w:cs="Arial"/>
          <w:color w:val="777A0C"/>
          <w:sz w:val="24"/>
          <w:u w:val="single"/>
        </w:rPr>
      </w:pPr>
      <w:r w:rsidRPr="00392F63">
        <w:rPr>
          <w:rFonts w:ascii="Arial" w:hAnsi="Arial" w:cs="Arial"/>
          <w:color w:val="777A0C"/>
          <w:sz w:val="24"/>
          <w:u w:val="single"/>
        </w:rPr>
        <w:t xml:space="preserve">READ  Gardner                           </w:t>
      </w:r>
      <w:r w:rsidR="00FF14B4" w:rsidRPr="00392F63">
        <w:rPr>
          <w:rFonts w:ascii="Arial" w:hAnsi="Arial" w:cs="Arial"/>
          <w:color w:val="777A0C"/>
          <w:sz w:val="24"/>
          <w:u w:val="single"/>
        </w:rPr>
        <w:t xml:space="preserve">       </w:t>
      </w:r>
      <w:r w:rsidR="00F053E9" w:rsidRPr="00392F63">
        <w:rPr>
          <w:rFonts w:ascii="Arial" w:hAnsi="Arial" w:cs="Arial"/>
          <w:color w:val="777A0C"/>
          <w:sz w:val="24"/>
          <w:u w:val="single"/>
        </w:rPr>
        <w:t xml:space="preserve">    </w:t>
      </w:r>
      <w:r w:rsidR="00FC5E6A" w:rsidRPr="00392F63">
        <w:rPr>
          <w:rFonts w:ascii="Arial" w:hAnsi="Arial" w:cs="Arial"/>
          <w:color w:val="777A0C"/>
          <w:sz w:val="24"/>
          <w:u w:val="single"/>
        </w:rPr>
        <w:t xml:space="preserve">Evanston, 2.1.1913 </w:t>
      </w:r>
      <w:r w:rsidR="00591184" w:rsidRPr="00392F63">
        <w:rPr>
          <w:rFonts w:ascii="Arial" w:hAnsi="Arial" w:cs="Arial"/>
          <w:color w:val="777A0C"/>
          <w:sz w:val="24"/>
          <w:u w:val="single"/>
        </w:rPr>
        <w:t>- Manchester-by-the-Sea 10.11.2005</w:t>
      </w:r>
    </w:p>
    <w:p w:rsidR="00FC5E6A" w:rsidRPr="00CD01EB" w:rsidRDefault="00FC5E6A"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 xml:space="preserve">Allievo negli </w:t>
      </w:r>
      <w:r w:rsidR="0087234E" w:rsidRPr="00CD01EB">
        <w:rPr>
          <w:rFonts w:ascii="Arial" w:hAnsi="Arial" w:cs="Arial"/>
          <w:color w:val="777A0C"/>
        </w:rPr>
        <w:t>Stati Uniti</w:t>
      </w:r>
      <w:r w:rsidRPr="00CD01EB">
        <w:rPr>
          <w:rFonts w:ascii="Arial" w:hAnsi="Arial" w:cs="Arial"/>
          <w:color w:val="777A0C"/>
        </w:rPr>
        <w:t xml:space="preserve"> di Hanson, White, Rogers e Copland. In Europa di Pizzetti e Sibelius. Insegnante </w:t>
      </w:r>
      <w:r w:rsidR="00591184" w:rsidRPr="00CD01EB">
        <w:rPr>
          <w:rFonts w:ascii="Arial" w:hAnsi="Arial" w:cs="Arial"/>
          <w:color w:val="777A0C"/>
        </w:rPr>
        <w:t xml:space="preserve">negli </w:t>
      </w:r>
      <w:r w:rsidR="00FD2310">
        <w:rPr>
          <w:rFonts w:ascii="Arial" w:hAnsi="Arial" w:cs="Arial"/>
          <w:color w:val="777A0C"/>
        </w:rPr>
        <w:t xml:space="preserve">           </w:t>
      </w:r>
      <w:r w:rsidR="00591184" w:rsidRPr="00CD01EB">
        <w:rPr>
          <w:rFonts w:ascii="Arial" w:hAnsi="Arial" w:cs="Arial"/>
          <w:color w:val="777A0C"/>
        </w:rPr>
        <w:t xml:space="preserve">Istituti Musicali di </w:t>
      </w:r>
      <w:r w:rsidRPr="00CD01EB">
        <w:rPr>
          <w:rFonts w:ascii="Arial" w:hAnsi="Arial" w:cs="Arial"/>
          <w:color w:val="777A0C"/>
        </w:rPr>
        <w:t>Kansas City, Cleveland, Boston.</w:t>
      </w:r>
      <w:r w:rsidR="00591184" w:rsidRPr="00CD01EB">
        <w:rPr>
          <w:rFonts w:ascii="Arial" w:hAnsi="Arial" w:cs="Arial"/>
          <w:color w:val="777A0C"/>
        </w:rPr>
        <w:t xml:space="preserve"> Vincitore del Premio Barbirolli nel 1937 e del Premio </w:t>
      </w:r>
      <w:r w:rsidR="00FD2310">
        <w:rPr>
          <w:rFonts w:ascii="Arial" w:hAnsi="Arial" w:cs="Arial"/>
          <w:color w:val="777A0C"/>
        </w:rPr>
        <w:t xml:space="preserve">                 </w:t>
      </w:r>
      <w:r w:rsidR="00591184" w:rsidRPr="00CD01EB">
        <w:rPr>
          <w:rFonts w:ascii="Arial" w:hAnsi="Arial" w:cs="Arial"/>
          <w:color w:val="777A0C"/>
        </w:rPr>
        <w:t>Paderewski nel 1943.</w:t>
      </w:r>
    </w:p>
    <w:p w:rsidR="003E6FBC" w:rsidRPr="00FD2310" w:rsidRDefault="008E2292" w:rsidP="001B50BE">
      <w:pPr>
        <w:tabs>
          <w:tab w:val="center" w:pos="0"/>
          <w:tab w:val="left" w:pos="4253"/>
          <w:tab w:val="left" w:pos="4536"/>
        </w:tabs>
        <w:spacing w:before="120" w:after="0" w:line="276" w:lineRule="auto"/>
        <w:rPr>
          <w:rFonts w:ascii="Arial" w:hAnsi="Arial" w:cs="Arial"/>
        </w:rPr>
      </w:pPr>
      <w:r w:rsidRPr="00FD2310">
        <w:rPr>
          <w:rFonts w:ascii="Arial" w:hAnsi="Arial" w:cs="Arial"/>
          <w:lang w:val="en-US"/>
        </w:rPr>
        <w:t>Arpa sola:   Read Gardens by Moonlight,   Sea Scapes.</w:t>
      </w:r>
      <w:r w:rsidR="00FF14B4" w:rsidRPr="00FD2310">
        <w:rPr>
          <w:rFonts w:ascii="Arial" w:hAnsi="Arial" w:cs="Arial"/>
          <w:lang w:val="en-US"/>
        </w:rPr>
        <w:t xml:space="preserve">   </w:t>
      </w:r>
      <w:r w:rsidR="00FC5E6A" w:rsidRPr="00FD2310">
        <w:rPr>
          <w:rFonts w:ascii="Arial" w:hAnsi="Arial" w:cs="Arial"/>
        </w:rPr>
        <w:t>Poema, corno, arpa e archi (1935).</w:t>
      </w:r>
    </w:p>
    <w:p w:rsidR="00FC5E6A" w:rsidRPr="00FD2310" w:rsidRDefault="00216145" w:rsidP="001B50BE">
      <w:pPr>
        <w:tabs>
          <w:tab w:val="center" w:pos="0"/>
          <w:tab w:val="left" w:pos="4253"/>
          <w:tab w:val="left" w:pos="4536"/>
        </w:tabs>
        <w:spacing w:before="120" w:after="0" w:line="276" w:lineRule="auto"/>
        <w:rPr>
          <w:rFonts w:ascii="Arial" w:hAnsi="Arial" w:cs="Arial"/>
          <w:lang w:val="en-US"/>
        </w:rPr>
      </w:pPr>
      <w:r w:rsidRPr="00FD2310">
        <w:rPr>
          <w:rFonts w:ascii="Arial" w:hAnsi="Arial" w:cs="Arial"/>
          <w:lang w:val="en-US"/>
        </w:rPr>
        <w:t>By-Low, my Babe, op. 138, arpa, cor. ing. fl</w:t>
      </w:r>
      <w:r w:rsidR="00FF14B4" w:rsidRPr="00FD2310">
        <w:rPr>
          <w:rFonts w:ascii="Arial" w:hAnsi="Arial" w:cs="Arial"/>
          <w:lang w:val="en-US"/>
        </w:rPr>
        <w:t>auto</w:t>
      </w:r>
      <w:r w:rsidRPr="00FD2310">
        <w:rPr>
          <w:rFonts w:ascii="Arial" w:hAnsi="Arial" w:cs="Arial"/>
          <w:lang w:val="en-US"/>
        </w:rPr>
        <w:t xml:space="preserve"> (1979, 7’30).</w:t>
      </w:r>
    </w:p>
    <w:p w:rsidR="00CC7D46" w:rsidRPr="00FD2310" w:rsidRDefault="00CC7D46" w:rsidP="001B50BE">
      <w:pPr>
        <w:tabs>
          <w:tab w:val="center" w:pos="0"/>
          <w:tab w:val="left" w:pos="4253"/>
          <w:tab w:val="left" w:pos="4536"/>
        </w:tabs>
        <w:spacing w:before="120" w:after="0" w:line="276" w:lineRule="auto"/>
        <w:rPr>
          <w:rFonts w:ascii="Arial" w:hAnsi="Arial" w:cs="Arial"/>
          <w:lang w:val="en-US"/>
        </w:rPr>
      </w:pPr>
    </w:p>
    <w:p w:rsidR="00FC5E6A" w:rsidRPr="00CD01EB" w:rsidRDefault="00FC5E6A" w:rsidP="001B50BE">
      <w:pPr>
        <w:pStyle w:val="Corpotesto"/>
        <w:tabs>
          <w:tab w:val="center" w:pos="0"/>
          <w:tab w:val="left" w:pos="4253"/>
          <w:tab w:val="left" w:pos="4536"/>
        </w:tabs>
        <w:spacing w:before="120" w:after="0" w:line="276" w:lineRule="auto"/>
        <w:rPr>
          <w:rFonts w:ascii="Arial" w:hAnsi="Arial" w:cs="Arial"/>
          <w:color w:val="777A0C"/>
          <w:sz w:val="24"/>
          <w:u w:val="single"/>
        </w:rPr>
      </w:pPr>
      <w:r w:rsidRPr="00CD01EB">
        <w:rPr>
          <w:rFonts w:ascii="Arial" w:hAnsi="Arial" w:cs="Arial"/>
          <w:color w:val="777A0C"/>
          <w:sz w:val="24"/>
          <w:u w:val="single"/>
        </w:rPr>
        <w:t>REGER  Max</w:t>
      </w:r>
      <w:r w:rsidRPr="00CD01EB">
        <w:rPr>
          <w:rFonts w:ascii="Arial" w:hAnsi="Arial" w:cs="Arial"/>
          <w:color w:val="777A0C"/>
          <w:sz w:val="24"/>
          <w:u w:val="single"/>
        </w:rPr>
        <w:tab/>
        <w:t>Brand, 19.3.1873 - Lipsia, 11.5.1916.</w:t>
      </w:r>
    </w:p>
    <w:p w:rsidR="00C45D30" w:rsidRPr="00CD01EB" w:rsidRDefault="00FC5E6A"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Allievo di Riemann, debole fisicamente, scontroso caratterialmente a ca</w:t>
      </w:r>
      <w:r w:rsidR="0087234E" w:rsidRPr="00CD01EB">
        <w:rPr>
          <w:rFonts w:ascii="Arial" w:hAnsi="Arial" w:cs="Arial"/>
          <w:color w:val="777A0C"/>
        </w:rPr>
        <w:t>Stati Uniti</w:t>
      </w:r>
      <w:r w:rsidRPr="00CD01EB">
        <w:rPr>
          <w:rFonts w:ascii="Arial" w:hAnsi="Arial" w:cs="Arial"/>
          <w:color w:val="777A0C"/>
        </w:rPr>
        <w:t xml:space="preserve"> d’un fragile sistema nervoso, </w:t>
      </w:r>
      <w:r w:rsidR="00202C8B" w:rsidRPr="00CD01EB">
        <w:rPr>
          <w:rFonts w:ascii="Arial" w:hAnsi="Arial" w:cs="Arial"/>
          <w:color w:val="777A0C"/>
        </w:rPr>
        <w:t xml:space="preserve">       </w:t>
      </w:r>
      <w:r w:rsidRPr="00CD01EB">
        <w:rPr>
          <w:rFonts w:ascii="Arial" w:hAnsi="Arial" w:cs="Arial"/>
          <w:color w:val="777A0C"/>
        </w:rPr>
        <w:t xml:space="preserve">seppe affermarsi come pianista ma ebbe decise opposizioni nelle composizioni, considerate troppo “moderne”. </w:t>
      </w:r>
      <w:r w:rsidR="00791529" w:rsidRPr="00CD01EB">
        <w:rPr>
          <w:rFonts w:ascii="Arial" w:hAnsi="Arial" w:cs="Arial"/>
          <w:color w:val="777A0C"/>
        </w:rPr>
        <w:t xml:space="preserve">               </w:t>
      </w:r>
      <w:r w:rsidRPr="00CD01EB">
        <w:rPr>
          <w:rFonts w:ascii="Arial" w:hAnsi="Arial" w:cs="Arial"/>
          <w:color w:val="777A0C"/>
        </w:rPr>
        <w:t xml:space="preserve">Negli ultimi 10 anni di vita le solite tardive consolazioni. Docente di composizione al Conservatorio di Lipsia, </w:t>
      </w:r>
      <w:r w:rsidR="00202C8B" w:rsidRPr="00CD01EB">
        <w:rPr>
          <w:rFonts w:ascii="Arial" w:hAnsi="Arial" w:cs="Arial"/>
          <w:color w:val="777A0C"/>
        </w:rPr>
        <w:t xml:space="preserve">          </w:t>
      </w:r>
      <w:r w:rsidR="00791529" w:rsidRPr="00CD01EB">
        <w:rPr>
          <w:rFonts w:ascii="Arial" w:hAnsi="Arial" w:cs="Arial"/>
          <w:color w:val="777A0C"/>
        </w:rPr>
        <w:t xml:space="preserve">                  </w:t>
      </w:r>
      <w:r w:rsidRPr="00CD01EB">
        <w:rPr>
          <w:rFonts w:ascii="Arial" w:hAnsi="Arial" w:cs="Arial"/>
          <w:color w:val="777A0C"/>
        </w:rPr>
        <w:t>2 Lauree h.c. in Medicina e Filosofia.</w:t>
      </w:r>
      <w:r w:rsidR="007019F2" w:rsidRPr="00CD01EB">
        <w:rPr>
          <w:rFonts w:ascii="Arial" w:hAnsi="Arial" w:cs="Arial"/>
          <w:color w:val="777A0C"/>
        </w:rPr>
        <w:t xml:space="preserve"> </w:t>
      </w:r>
      <w:r w:rsidR="0090116E" w:rsidRPr="00CD01EB">
        <w:rPr>
          <w:rFonts w:ascii="Arial" w:hAnsi="Arial" w:cs="Arial"/>
          <w:color w:val="777A0C"/>
        </w:rPr>
        <w:t>Per maggiori informazioni sull'autore, vedi "Passeggiando con la Musica", scaricabile gratuitamente dal sito: mariodemolli.com</w:t>
      </w:r>
    </w:p>
    <w:p w:rsidR="00FC5E6A" w:rsidRPr="00FD2310" w:rsidRDefault="00FC5E6A" w:rsidP="001B50BE">
      <w:pPr>
        <w:tabs>
          <w:tab w:val="center" w:pos="0"/>
          <w:tab w:val="left" w:pos="4253"/>
          <w:tab w:val="left" w:pos="4536"/>
        </w:tabs>
        <w:spacing w:before="120" w:after="0" w:line="276" w:lineRule="auto"/>
        <w:rPr>
          <w:rFonts w:ascii="Arial" w:hAnsi="Arial" w:cs="Arial"/>
        </w:rPr>
      </w:pPr>
      <w:r w:rsidRPr="00FD2310">
        <w:rPr>
          <w:rFonts w:ascii="Arial" w:hAnsi="Arial" w:cs="Arial"/>
        </w:rPr>
        <w:t>Romanza in Sol per fl</w:t>
      </w:r>
      <w:r w:rsidR="00FF14B4" w:rsidRPr="00FD2310">
        <w:rPr>
          <w:rFonts w:ascii="Arial" w:hAnsi="Arial" w:cs="Arial"/>
        </w:rPr>
        <w:t>auto</w:t>
      </w:r>
      <w:r w:rsidRPr="00FD2310">
        <w:rPr>
          <w:rFonts w:ascii="Arial" w:hAnsi="Arial" w:cs="Arial"/>
        </w:rPr>
        <w:t xml:space="preserve"> e arpa.</w:t>
      </w:r>
    </w:p>
    <w:p w:rsidR="00CC7D46" w:rsidRPr="00FD2310" w:rsidRDefault="00CC7D46"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pStyle w:val="Corpotesto"/>
        <w:tabs>
          <w:tab w:val="center" w:pos="0"/>
          <w:tab w:val="left" w:pos="4253"/>
          <w:tab w:val="left" w:pos="4536"/>
        </w:tabs>
        <w:spacing w:before="120" w:after="0" w:line="276" w:lineRule="auto"/>
        <w:rPr>
          <w:rFonts w:ascii="Arial" w:hAnsi="Arial" w:cs="Arial"/>
          <w:color w:val="777A0C"/>
          <w:sz w:val="24"/>
          <w:u w:val="single"/>
          <w:lang w:val="en-US"/>
        </w:rPr>
      </w:pPr>
      <w:r w:rsidRPr="00CD01EB">
        <w:rPr>
          <w:rFonts w:ascii="Arial" w:hAnsi="Arial" w:cs="Arial"/>
          <w:color w:val="777A0C"/>
          <w:sz w:val="24"/>
          <w:u w:val="single"/>
          <w:lang w:val="en-US"/>
        </w:rPr>
        <w:t>REINECKE  Carl Heinrich</w:t>
      </w:r>
      <w:r w:rsidRPr="00CD01EB">
        <w:rPr>
          <w:rFonts w:ascii="Arial" w:hAnsi="Arial" w:cs="Arial"/>
          <w:color w:val="777A0C"/>
          <w:sz w:val="24"/>
          <w:u w:val="single"/>
          <w:lang w:val="en-US"/>
        </w:rPr>
        <w:tab/>
        <w:t>Altona, 23.6.1824 - Lipsia, 10.3.1910.</w:t>
      </w:r>
    </w:p>
    <w:p w:rsidR="00FC5E6A" w:rsidRPr="00CD01EB" w:rsidRDefault="00FC5E6A"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 xml:space="preserve">Allievo del padre Johann, a 11 il primo concerto. Amico di Gade, </w:t>
      </w:r>
      <w:r w:rsidR="003B7F37" w:rsidRPr="00CD01EB">
        <w:rPr>
          <w:rFonts w:ascii="Arial" w:hAnsi="Arial" w:cs="Arial"/>
          <w:color w:val="777A0C"/>
        </w:rPr>
        <w:t>Mendelssohn</w:t>
      </w:r>
      <w:r w:rsidRPr="00CD01EB">
        <w:rPr>
          <w:rFonts w:ascii="Arial" w:hAnsi="Arial" w:cs="Arial"/>
          <w:color w:val="777A0C"/>
        </w:rPr>
        <w:t xml:space="preserve">, Schumann. Insegnante dal 1851 </w:t>
      </w:r>
      <w:r w:rsidR="00202C8B" w:rsidRPr="00CD01EB">
        <w:rPr>
          <w:rFonts w:ascii="Arial" w:hAnsi="Arial" w:cs="Arial"/>
          <w:color w:val="777A0C"/>
        </w:rPr>
        <w:t xml:space="preserve">  </w:t>
      </w:r>
      <w:r w:rsidR="00791529" w:rsidRPr="00CD01EB">
        <w:rPr>
          <w:rFonts w:ascii="Arial" w:hAnsi="Arial" w:cs="Arial"/>
          <w:color w:val="777A0C"/>
        </w:rPr>
        <w:t xml:space="preserve">          </w:t>
      </w:r>
      <w:r w:rsidRPr="00CD01EB">
        <w:rPr>
          <w:rFonts w:ascii="Arial" w:hAnsi="Arial" w:cs="Arial"/>
          <w:color w:val="777A0C"/>
        </w:rPr>
        <w:t xml:space="preserve">al Conservatorio di Colonia, Lipsia, Direttore d’orchestra al Gewandhaus. Qualche nome dei tanti suoi allievi: </w:t>
      </w:r>
      <w:r w:rsidR="00791529" w:rsidRPr="00CD01EB">
        <w:rPr>
          <w:rFonts w:ascii="Arial" w:hAnsi="Arial" w:cs="Arial"/>
          <w:color w:val="777A0C"/>
        </w:rPr>
        <w:t xml:space="preserve">                   </w:t>
      </w:r>
      <w:r w:rsidRPr="00CD01EB">
        <w:rPr>
          <w:rFonts w:ascii="Arial" w:hAnsi="Arial" w:cs="Arial"/>
          <w:color w:val="777A0C"/>
        </w:rPr>
        <w:t>Grieg, Riemann, Sinding, Weingartner.</w:t>
      </w:r>
    </w:p>
    <w:p w:rsidR="00973421" w:rsidRPr="00FD2310" w:rsidRDefault="005256BF" w:rsidP="001B50BE">
      <w:pPr>
        <w:tabs>
          <w:tab w:val="center" w:pos="0"/>
          <w:tab w:val="left" w:pos="4253"/>
          <w:tab w:val="left" w:pos="4536"/>
        </w:tabs>
        <w:spacing w:before="120" w:after="0" w:line="276" w:lineRule="auto"/>
        <w:rPr>
          <w:rFonts w:ascii="Arial" w:hAnsi="Arial" w:cs="Arial"/>
          <w:lang w:val="fr-FR"/>
        </w:rPr>
      </w:pPr>
      <w:r w:rsidRPr="00FD2310">
        <w:rPr>
          <w:rFonts w:ascii="Arial" w:hAnsi="Arial" w:cs="Arial"/>
        </w:rPr>
        <w:t>Dragonfly</w:t>
      </w:r>
      <w:r w:rsidR="00664571" w:rsidRPr="00FD2310">
        <w:rPr>
          <w:rFonts w:ascii="Arial" w:hAnsi="Arial" w:cs="Arial"/>
        </w:rPr>
        <w:t>, arpa sola.</w:t>
      </w:r>
      <w:r w:rsidR="007019F2" w:rsidRPr="00FD2310">
        <w:rPr>
          <w:rFonts w:ascii="Arial" w:hAnsi="Arial" w:cs="Arial"/>
        </w:rPr>
        <w:t xml:space="preserve">   </w:t>
      </w:r>
      <w:r w:rsidR="00FC5E6A" w:rsidRPr="00FD2310">
        <w:rPr>
          <w:rFonts w:ascii="Arial" w:hAnsi="Arial" w:cs="Arial"/>
        </w:rPr>
        <w:t>Concerto in Mi-</w:t>
      </w:r>
      <w:r w:rsidR="006D47B9" w:rsidRPr="00FD2310">
        <w:rPr>
          <w:rFonts w:ascii="Arial" w:hAnsi="Arial" w:cs="Arial"/>
        </w:rPr>
        <w:t>,</w:t>
      </w:r>
      <w:r w:rsidR="00FC5E6A" w:rsidRPr="00FD2310">
        <w:rPr>
          <w:rFonts w:ascii="Arial" w:hAnsi="Arial" w:cs="Arial"/>
        </w:rPr>
        <w:t xml:space="preserve"> op. 182</w:t>
      </w:r>
      <w:r w:rsidR="006D47B9" w:rsidRPr="00FD2310">
        <w:rPr>
          <w:rFonts w:ascii="Arial" w:hAnsi="Arial" w:cs="Arial"/>
        </w:rPr>
        <w:t>,</w:t>
      </w:r>
      <w:r w:rsidR="00FC5E6A" w:rsidRPr="00FD2310">
        <w:rPr>
          <w:rFonts w:ascii="Arial" w:hAnsi="Arial" w:cs="Arial"/>
        </w:rPr>
        <w:t xml:space="preserve"> arpa e orch.</w:t>
      </w:r>
      <w:r w:rsidR="002B3C94" w:rsidRPr="00FD2310">
        <w:rPr>
          <w:rFonts w:ascii="Arial" w:hAnsi="Arial" w:cs="Arial"/>
          <w:lang w:val="fr-FR"/>
        </w:rPr>
        <w:t>(</w:t>
      </w:r>
      <w:r w:rsidR="007F2057" w:rsidRPr="00FD2310">
        <w:rPr>
          <w:rFonts w:ascii="Arial" w:hAnsi="Arial" w:cs="Arial"/>
          <w:lang w:val="fr-FR"/>
        </w:rPr>
        <w:t xml:space="preserve">1884, </w:t>
      </w:r>
      <w:r w:rsidR="002B3C94" w:rsidRPr="00FD2310">
        <w:rPr>
          <w:rFonts w:ascii="Arial" w:hAnsi="Arial" w:cs="Arial"/>
          <w:lang w:val="fr-FR"/>
        </w:rPr>
        <w:t>2</w:t>
      </w:r>
      <w:r w:rsidR="009E3B26" w:rsidRPr="00FD2310">
        <w:rPr>
          <w:rFonts w:ascii="Arial" w:hAnsi="Arial" w:cs="Arial"/>
          <w:lang w:val="fr-FR"/>
        </w:rPr>
        <w:t>4</w:t>
      </w:r>
      <w:r w:rsidR="002B3C94" w:rsidRPr="00FD2310">
        <w:rPr>
          <w:rFonts w:ascii="Arial" w:hAnsi="Arial" w:cs="Arial"/>
          <w:lang w:val="fr-FR"/>
        </w:rPr>
        <w:t>’)</w:t>
      </w:r>
      <w:r w:rsidR="00AA58FE" w:rsidRPr="00FD2310">
        <w:rPr>
          <w:rFonts w:ascii="Arial" w:hAnsi="Arial" w:cs="Arial"/>
          <w:lang w:val="fr-FR"/>
        </w:rPr>
        <w:t>.</w:t>
      </w:r>
    </w:p>
    <w:p w:rsidR="00D76B4F" w:rsidRPr="00FD2310" w:rsidRDefault="00D76B4F" w:rsidP="001B50BE">
      <w:pPr>
        <w:tabs>
          <w:tab w:val="center" w:pos="0"/>
          <w:tab w:val="left" w:pos="4253"/>
          <w:tab w:val="left" w:pos="4536"/>
        </w:tabs>
        <w:spacing w:before="120" w:after="0" w:line="276" w:lineRule="auto"/>
        <w:rPr>
          <w:rFonts w:ascii="Arial" w:hAnsi="Arial" w:cs="Arial"/>
          <w:lang w:val="fr-FR"/>
        </w:rPr>
      </w:pPr>
    </w:p>
    <w:p w:rsidR="00FC5E6A" w:rsidRPr="00CD01EB" w:rsidRDefault="00FC5E6A" w:rsidP="001B50BE">
      <w:pPr>
        <w:tabs>
          <w:tab w:val="center" w:pos="0"/>
          <w:tab w:val="left" w:pos="4253"/>
        </w:tabs>
        <w:spacing w:before="120" w:after="0" w:line="276" w:lineRule="auto"/>
        <w:rPr>
          <w:rFonts w:ascii="Arial" w:hAnsi="Arial" w:cs="Arial"/>
          <w:color w:val="777A0C"/>
          <w:u w:val="single"/>
          <w:lang w:val="fr-FR"/>
        </w:rPr>
      </w:pPr>
      <w:r w:rsidRPr="00CD01EB">
        <w:rPr>
          <w:rFonts w:ascii="Arial" w:hAnsi="Arial" w:cs="Arial"/>
          <w:color w:val="777A0C"/>
          <w:u w:val="single"/>
          <w:lang w:val="fr-FR"/>
        </w:rPr>
        <w:t>REINER  Karel</w:t>
      </w:r>
      <w:r w:rsidRPr="00CD01EB">
        <w:rPr>
          <w:rFonts w:ascii="Arial" w:hAnsi="Arial" w:cs="Arial"/>
          <w:color w:val="777A0C"/>
          <w:u w:val="single"/>
          <w:lang w:val="fr-FR"/>
        </w:rPr>
        <w:tab/>
        <w:t>Zatec, 27.6.1910 - Postdam, 4.10.1979.</w:t>
      </w:r>
    </w:p>
    <w:p w:rsidR="00FC5E6A" w:rsidRPr="00CD01EB" w:rsidRDefault="00FC5E6A" w:rsidP="001B50BE">
      <w:pPr>
        <w:tabs>
          <w:tab w:val="center" w:pos="0"/>
          <w:tab w:val="left" w:pos="4253"/>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pianista e musicografo cèco, allievo di Aba e Suk.</w:t>
      </w:r>
    </w:p>
    <w:p w:rsidR="00FC5E6A" w:rsidRPr="00FD2310" w:rsidRDefault="00FC5E6A" w:rsidP="001B50BE">
      <w:pPr>
        <w:tabs>
          <w:tab w:val="center" w:pos="0"/>
          <w:tab w:val="left" w:pos="4253"/>
        </w:tabs>
        <w:spacing w:before="120" w:after="0" w:line="276" w:lineRule="auto"/>
        <w:rPr>
          <w:rFonts w:ascii="Arial" w:hAnsi="Arial" w:cs="Arial"/>
          <w:lang w:val="fr-FR"/>
        </w:rPr>
      </w:pPr>
      <w:r w:rsidRPr="00FD2310">
        <w:rPr>
          <w:rFonts w:ascii="Arial" w:hAnsi="Arial" w:cs="Arial"/>
        </w:rPr>
        <w:t xml:space="preserve">Suite per arpa sola (1964).   La storia della nonna.   </w:t>
      </w:r>
      <w:r w:rsidRPr="00FD2310">
        <w:rPr>
          <w:rFonts w:ascii="Arial" w:hAnsi="Arial" w:cs="Arial"/>
          <w:lang w:val="fr-FR"/>
        </w:rPr>
        <w:t>6 Pezzi brevi.   Au bord de ruisseau.</w:t>
      </w:r>
    </w:p>
    <w:p w:rsidR="00FC5E6A" w:rsidRPr="00FD2310" w:rsidRDefault="00FC5E6A" w:rsidP="001B50BE">
      <w:pPr>
        <w:tabs>
          <w:tab w:val="center" w:pos="0"/>
          <w:tab w:val="left" w:pos="4253"/>
        </w:tabs>
        <w:spacing w:before="120" w:after="0" w:line="276" w:lineRule="auto"/>
        <w:rPr>
          <w:rFonts w:ascii="Arial" w:hAnsi="Arial" w:cs="Arial"/>
        </w:rPr>
      </w:pPr>
      <w:r w:rsidRPr="00FD2310">
        <w:rPr>
          <w:rFonts w:ascii="Arial" w:hAnsi="Arial" w:cs="Arial"/>
          <w:lang w:val="fr-FR"/>
        </w:rPr>
        <w:t xml:space="preserve">Esquisse.   Danse des Lutins.   Les Elfs, legende.   </w:t>
      </w:r>
      <w:r w:rsidRPr="00FD2310">
        <w:rPr>
          <w:rFonts w:ascii="Arial" w:hAnsi="Arial" w:cs="Arial"/>
        </w:rPr>
        <w:t>6 Pezzi per arpa e oboe (1962).</w:t>
      </w:r>
    </w:p>
    <w:p w:rsidR="00FC5E6A" w:rsidRPr="00FD2310" w:rsidRDefault="00FC5E6A" w:rsidP="001B50BE">
      <w:pPr>
        <w:tabs>
          <w:tab w:val="center" w:pos="0"/>
          <w:tab w:val="left" w:pos="4253"/>
        </w:tabs>
        <w:spacing w:before="120" w:after="0" w:line="276" w:lineRule="auto"/>
        <w:rPr>
          <w:rFonts w:ascii="Arial" w:hAnsi="Arial" w:cs="Arial"/>
        </w:rPr>
      </w:pPr>
      <w:r w:rsidRPr="00FD2310">
        <w:rPr>
          <w:rFonts w:ascii="Arial" w:hAnsi="Arial" w:cs="Arial"/>
          <w:lang w:val="fr-FR"/>
        </w:rPr>
        <w:t xml:space="preserve">Les pins de Charlanne per 2 arpe.   </w:t>
      </w:r>
      <w:r w:rsidRPr="00FD2310">
        <w:rPr>
          <w:rFonts w:ascii="Arial" w:hAnsi="Arial" w:cs="Arial"/>
        </w:rPr>
        <w:t>Concerto in Do- per arpa e orch..</w:t>
      </w:r>
    </w:p>
    <w:p w:rsidR="00FC5E6A" w:rsidRPr="00FD2310" w:rsidRDefault="00FC5E6A" w:rsidP="001B50BE">
      <w:pPr>
        <w:tabs>
          <w:tab w:val="center" w:pos="0"/>
          <w:tab w:val="left" w:pos="4253"/>
        </w:tabs>
        <w:spacing w:before="120" w:after="0" w:line="276" w:lineRule="auto"/>
        <w:rPr>
          <w:rFonts w:ascii="Arial" w:hAnsi="Arial" w:cs="Arial"/>
        </w:rPr>
      </w:pPr>
      <w:r w:rsidRPr="00FD2310">
        <w:rPr>
          <w:rFonts w:ascii="Arial" w:hAnsi="Arial" w:cs="Arial"/>
        </w:rPr>
        <w:t>Divertimento per cl. arpa e orch. da camera (1947).</w:t>
      </w:r>
    </w:p>
    <w:p w:rsidR="00CC7D46" w:rsidRPr="00FD2310" w:rsidRDefault="00CC7D46" w:rsidP="001B50BE">
      <w:pPr>
        <w:tabs>
          <w:tab w:val="center" w:pos="0"/>
          <w:tab w:val="left" w:pos="4253"/>
        </w:tabs>
        <w:spacing w:before="120" w:after="0" w:line="276" w:lineRule="auto"/>
        <w:rPr>
          <w:rFonts w:ascii="Arial" w:hAnsi="Arial" w:cs="Arial"/>
        </w:rPr>
      </w:pPr>
    </w:p>
    <w:p w:rsidR="001F700F" w:rsidRPr="00CD01EB" w:rsidRDefault="001F700F" w:rsidP="001B50BE">
      <w:pPr>
        <w:tabs>
          <w:tab w:val="center" w:pos="0"/>
          <w:tab w:val="left" w:pos="4253"/>
        </w:tabs>
        <w:spacing w:before="120" w:after="0" w:line="276" w:lineRule="auto"/>
        <w:rPr>
          <w:rFonts w:ascii="Arial" w:hAnsi="Arial" w:cs="Arial"/>
          <w:color w:val="777A0C"/>
          <w:u w:val="single"/>
        </w:rPr>
      </w:pPr>
      <w:r w:rsidRPr="00CD01EB">
        <w:rPr>
          <w:rFonts w:ascii="Arial" w:hAnsi="Arial" w:cs="Arial"/>
          <w:color w:val="777A0C"/>
          <w:u w:val="single"/>
        </w:rPr>
        <w:t>REINHOLD  Hugo</w:t>
      </w:r>
      <w:r w:rsidRPr="00CD01EB">
        <w:rPr>
          <w:rFonts w:ascii="Arial" w:hAnsi="Arial" w:cs="Arial"/>
          <w:color w:val="777A0C"/>
          <w:u w:val="single"/>
        </w:rPr>
        <w:tab/>
        <w:t>Vienna, 3.3.1854 - Vienna, 4.9.1935.</w:t>
      </w:r>
    </w:p>
    <w:p w:rsidR="001F700F" w:rsidRPr="00CD01EB" w:rsidRDefault="001F700F" w:rsidP="001B50BE">
      <w:pPr>
        <w:tabs>
          <w:tab w:val="center" w:pos="0"/>
          <w:tab w:val="left" w:pos="4253"/>
        </w:tabs>
        <w:spacing w:before="120" w:after="0" w:line="276" w:lineRule="auto"/>
        <w:rPr>
          <w:rFonts w:ascii="Arial" w:hAnsi="Arial" w:cs="Arial"/>
          <w:color w:val="777A0C"/>
          <w:sz w:val="20"/>
          <w:szCs w:val="20"/>
        </w:rPr>
      </w:pPr>
      <w:r w:rsidRPr="00CD01EB">
        <w:rPr>
          <w:rFonts w:ascii="Arial" w:hAnsi="Arial" w:cs="Arial"/>
          <w:color w:val="777A0C"/>
          <w:sz w:val="20"/>
          <w:szCs w:val="20"/>
        </w:rPr>
        <w:lastRenderedPageBreak/>
        <w:t>Compositore, pianista e insegnante austriaco, allievo di Bruckner, Epstein e Dessoff.</w:t>
      </w:r>
    </w:p>
    <w:p w:rsidR="001F700F" w:rsidRPr="00FD2310" w:rsidRDefault="001F700F" w:rsidP="001B50BE">
      <w:pPr>
        <w:tabs>
          <w:tab w:val="center" w:pos="0"/>
          <w:tab w:val="left" w:pos="4253"/>
        </w:tabs>
        <w:spacing w:before="120" w:after="0" w:line="276" w:lineRule="auto"/>
        <w:rPr>
          <w:rFonts w:ascii="Arial" w:hAnsi="Arial" w:cs="Arial"/>
        </w:rPr>
      </w:pPr>
      <w:r w:rsidRPr="00FD2310">
        <w:rPr>
          <w:rFonts w:ascii="Arial" w:hAnsi="Arial" w:cs="Arial"/>
        </w:rPr>
        <w:t>Improvviso in Do#-, op. 28</w:t>
      </w:r>
      <w:r w:rsidR="00053DB7" w:rsidRPr="00FD2310">
        <w:rPr>
          <w:rFonts w:ascii="Arial" w:hAnsi="Arial" w:cs="Arial"/>
        </w:rPr>
        <w:t>/</w:t>
      </w:r>
      <w:r w:rsidRPr="00FD2310">
        <w:rPr>
          <w:rFonts w:ascii="Arial" w:hAnsi="Arial" w:cs="Arial"/>
        </w:rPr>
        <w:t>3</w:t>
      </w:r>
      <w:r w:rsidR="00053DB7" w:rsidRPr="00FD2310">
        <w:rPr>
          <w:rFonts w:ascii="Arial" w:hAnsi="Arial" w:cs="Arial"/>
        </w:rPr>
        <w:t>,</w:t>
      </w:r>
      <w:r w:rsidRPr="00FD2310">
        <w:rPr>
          <w:rFonts w:ascii="Arial" w:hAnsi="Arial" w:cs="Arial"/>
        </w:rPr>
        <w:t xml:space="preserve"> arpa </w:t>
      </w:r>
      <w:r w:rsidR="007873D2" w:rsidRPr="00FD2310">
        <w:rPr>
          <w:rFonts w:ascii="Arial" w:hAnsi="Arial" w:cs="Arial"/>
        </w:rPr>
        <w:t xml:space="preserve">sola </w:t>
      </w:r>
      <w:r w:rsidRPr="00FD2310">
        <w:rPr>
          <w:rFonts w:ascii="Arial" w:hAnsi="Arial" w:cs="Arial"/>
        </w:rPr>
        <w:t>(5’3</w:t>
      </w:r>
      <w:r w:rsidR="003616FE" w:rsidRPr="00FD2310">
        <w:rPr>
          <w:rFonts w:ascii="Arial" w:hAnsi="Arial" w:cs="Arial"/>
        </w:rPr>
        <w:t>5</w:t>
      </w:r>
      <w:r w:rsidRPr="00FD2310">
        <w:rPr>
          <w:rFonts w:ascii="Arial" w:hAnsi="Arial" w:cs="Arial"/>
        </w:rPr>
        <w:t>).</w:t>
      </w:r>
    </w:p>
    <w:p w:rsidR="00B03814" w:rsidRPr="00FD2310" w:rsidRDefault="00B03814" w:rsidP="001B50BE">
      <w:pPr>
        <w:tabs>
          <w:tab w:val="center" w:pos="0"/>
          <w:tab w:val="left" w:pos="4253"/>
        </w:tabs>
        <w:spacing w:before="120" w:after="0" w:line="276" w:lineRule="auto"/>
        <w:rPr>
          <w:rFonts w:ascii="Arial" w:hAnsi="Arial" w:cs="Arial"/>
        </w:rPr>
      </w:pPr>
    </w:p>
    <w:p w:rsidR="00FC5E6A" w:rsidRPr="00CD01EB" w:rsidRDefault="00FC5E6A" w:rsidP="001B50BE">
      <w:pPr>
        <w:tabs>
          <w:tab w:val="center" w:pos="0"/>
          <w:tab w:val="left" w:pos="4253"/>
        </w:tabs>
        <w:spacing w:before="120" w:after="0" w:line="276" w:lineRule="auto"/>
        <w:rPr>
          <w:rFonts w:ascii="Arial" w:hAnsi="Arial" w:cs="Arial"/>
          <w:color w:val="777A0C"/>
          <w:u w:val="single"/>
        </w:rPr>
      </w:pPr>
      <w:r w:rsidRPr="00CD01EB">
        <w:rPr>
          <w:rFonts w:ascii="Arial" w:hAnsi="Arial" w:cs="Arial"/>
          <w:color w:val="777A0C"/>
          <w:u w:val="single"/>
        </w:rPr>
        <w:t>RENIE’  Henriette</w:t>
      </w:r>
      <w:r w:rsidRPr="00CD01EB">
        <w:rPr>
          <w:rFonts w:ascii="Arial" w:hAnsi="Arial" w:cs="Arial"/>
          <w:color w:val="777A0C"/>
          <w:u w:val="single"/>
        </w:rPr>
        <w:tab/>
        <w:t>Parigi, 18.9.1875 - Parigi, 1.3.1956.</w:t>
      </w:r>
    </w:p>
    <w:p w:rsidR="00FC5E6A" w:rsidRPr="00CD01EB" w:rsidRDefault="00FC5E6A" w:rsidP="001B50BE">
      <w:pPr>
        <w:tabs>
          <w:tab w:val="center" w:pos="0"/>
          <w:tab w:val="left" w:pos="4253"/>
        </w:tabs>
        <w:spacing w:before="120" w:after="0" w:line="276" w:lineRule="auto"/>
        <w:rPr>
          <w:rFonts w:ascii="Arial" w:hAnsi="Arial" w:cs="Arial"/>
          <w:color w:val="777A0C"/>
          <w:sz w:val="20"/>
          <w:szCs w:val="20"/>
        </w:rPr>
      </w:pPr>
      <w:r w:rsidRPr="00CD01EB">
        <w:rPr>
          <w:rFonts w:ascii="Arial" w:hAnsi="Arial" w:cs="Arial"/>
          <w:b/>
          <w:color w:val="777A0C"/>
          <w:sz w:val="20"/>
          <w:szCs w:val="20"/>
        </w:rPr>
        <w:t>Arpista</w:t>
      </w:r>
      <w:r w:rsidRPr="00CD01EB">
        <w:rPr>
          <w:rFonts w:ascii="Arial" w:hAnsi="Arial" w:cs="Arial"/>
          <w:color w:val="777A0C"/>
          <w:sz w:val="20"/>
          <w:szCs w:val="20"/>
        </w:rPr>
        <w:t xml:space="preserve"> concertista e compositrice francese</w:t>
      </w:r>
      <w:r w:rsidR="00F71C59" w:rsidRPr="00CD01EB">
        <w:rPr>
          <w:rFonts w:ascii="Arial" w:hAnsi="Arial" w:cs="Arial"/>
          <w:color w:val="777A0C"/>
          <w:sz w:val="20"/>
          <w:szCs w:val="20"/>
        </w:rPr>
        <w:t xml:space="preserve">. A 5 annivoleva già iniziare gli studi, le piccole mani non lo </w:t>
      </w:r>
      <w:r w:rsidR="00791529" w:rsidRPr="00CD01EB">
        <w:rPr>
          <w:rFonts w:ascii="Arial" w:hAnsi="Arial" w:cs="Arial"/>
          <w:color w:val="777A0C"/>
          <w:sz w:val="20"/>
          <w:szCs w:val="20"/>
        </w:rPr>
        <w:t xml:space="preserve">           </w:t>
      </w:r>
      <w:r w:rsidR="00F71C59" w:rsidRPr="00CD01EB">
        <w:rPr>
          <w:rFonts w:ascii="Arial" w:hAnsi="Arial" w:cs="Arial"/>
          <w:color w:val="777A0C"/>
          <w:sz w:val="20"/>
          <w:szCs w:val="20"/>
        </w:rPr>
        <w:t xml:space="preserve">permettevano, ma 3 anni dopo ebbe la sua prima lezione con </w:t>
      </w:r>
      <w:r w:rsidRPr="00CD01EB">
        <w:rPr>
          <w:rFonts w:ascii="Arial" w:hAnsi="Arial" w:cs="Arial"/>
          <w:color w:val="777A0C"/>
          <w:sz w:val="20"/>
          <w:szCs w:val="20"/>
        </w:rPr>
        <w:t>Hasselmans</w:t>
      </w:r>
      <w:r w:rsidR="00F71C59" w:rsidRPr="00CD01EB">
        <w:rPr>
          <w:rFonts w:ascii="Arial" w:hAnsi="Arial" w:cs="Arial"/>
          <w:color w:val="777A0C"/>
          <w:sz w:val="20"/>
          <w:szCs w:val="20"/>
        </w:rPr>
        <w:t xml:space="preserve"> e a 11 vinse il Concorso annuale. </w:t>
      </w:r>
      <w:r w:rsidR="00791529" w:rsidRPr="00CD01EB">
        <w:rPr>
          <w:rFonts w:ascii="Arial" w:hAnsi="Arial" w:cs="Arial"/>
          <w:color w:val="777A0C"/>
          <w:sz w:val="20"/>
          <w:szCs w:val="20"/>
        </w:rPr>
        <w:t xml:space="preserve">                 </w:t>
      </w:r>
      <w:r w:rsidR="00F71C59" w:rsidRPr="00CD01EB">
        <w:rPr>
          <w:rFonts w:ascii="Arial" w:hAnsi="Arial" w:cs="Arial"/>
          <w:color w:val="777A0C"/>
          <w:sz w:val="20"/>
          <w:szCs w:val="20"/>
        </w:rPr>
        <w:t>Poteva iniziare una carriera da “Bimba prodigio” ma il padre (attore e cantante) intelligentemente le consigliò di approfondire gli studi</w:t>
      </w:r>
      <w:r w:rsidR="009B148F" w:rsidRPr="00CD01EB">
        <w:rPr>
          <w:rFonts w:ascii="Arial" w:hAnsi="Arial" w:cs="Arial"/>
          <w:color w:val="777A0C"/>
          <w:sz w:val="20"/>
          <w:szCs w:val="20"/>
        </w:rPr>
        <w:t xml:space="preserve">. Studiò composizione con </w:t>
      </w:r>
      <w:r w:rsidRPr="00CD01EB">
        <w:rPr>
          <w:rFonts w:ascii="Arial" w:hAnsi="Arial" w:cs="Arial"/>
          <w:color w:val="777A0C"/>
          <w:sz w:val="20"/>
          <w:szCs w:val="20"/>
        </w:rPr>
        <w:t>Lenepveu, Dubois e Gounod</w:t>
      </w:r>
      <w:r w:rsidR="009B148F" w:rsidRPr="00CD01EB">
        <w:rPr>
          <w:rFonts w:ascii="Arial" w:hAnsi="Arial" w:cs="Arial"/>
          <w:color w:val="777A0C"/>
          <w:sz w:val="20"/>
          <w:szCs w:val="20"/>
        </w:rPr>
        <w:t>, vincendo, naturalmente diversi premi</w:t>
      </w:r>
      <w:r w:rsidRPr="00CD01EB">
        <w:rPr>
          <w:rFonts w:ascii="Arial" w:hAnsi="Arial" w:cs="Arial"/>
          <w:color w:val="777A0C"/>
          <w:sz w:val="20"/>
          <w:szCs w:val="20"/>
        </w:rPr>
        <w:t xml:space="preserve">. </w:t>
      </w:r>
      <w:r w:rsidR="00791529" w:rsidRPr="00CD01EB">
        <w:rPr>
          <w:rFonts w:ascii="Arial" w:hAnsi="Arial" w:cs="Arial"/>
          <w:color w:val="777A0C"/>
          <w:sz w:val="20"/>
          <w:szCs w:val="20"/>
        </w:rPr>
        <w:t xml:space="preserve">          </w:t>
      </w:r>
      <w:r w:rsidR="009B148F" w:rsidRPr="00CD01EB">
        <w:rPr>
          <w:rFonts w:ascii="Arial" w:hAnsi="Arial" w:cs="Arial"/>
          <w:color w:val="777A0C"/>
          <w:sz w:val="20"/>
          <w:szCs w:val="20"/>
        </w:rPr>
        <w:t>A circa 20 anni iniziarono i suoi concerti, in tutta Europa (in un periodo nel quale le donne che si esibivano erano criticate, il loro successo era meno scontato). Trascrisse per l’arpa a pedali precedenti brani, compres</w:t>
      </w:r>
      <w:r w:rsidR="0056690A" w:rsidRPr="00CD01EB">
        <w:rPr>
          <w:rFonts w:ascii="Arial" w:hAnsi="Arial" w:cs="Arial"/>
          <w:color w:val="777A0C"/>
          <w:sz w:val="20"/>
          <w:szCs w:val="20"/>
        </w:rPr>
        <w:t>o“</w:t>
      </w:r>
      <w:r w:rsidR="009B148F" w:rsidRPr="00CD01EB">
        <w:rPr>
          <w:rFonts w:ascii="Arial" w:hAnsi="Arial" w:cs="Arial"/>
          <w:color w:val="777A0C"/>
          <w:sz w:val="20"/>
          <w:szCs w:val="20"/>
        </w:rPr>
        <w:t>Danses</w:t>
      </w:r>
      <w:r w:rsidR="0056690A" w:rsidRPr="00CD01EB">
        <w:rPr>
          <w:rFonts w:ascii="Arial" w:hAnsi="Arial" w:cs="Arial"/>
          <w:color w:val="777A0C"/>
          <w:sz w:val="20"/>
          <w:szCs w:val="20"/>
        </w:rPr>
        <w:t>”</w:t>
      </w:r>
      <w:r w:rsidR="009B148F" w:rsidRPr="00CD01EB">
        <w:rPr>
          <w:rFonts w:ascii="Arial" w:hAnsi="Arial" w:cs="Arial"/>
          <w:color w:val="777A0C"/>
          <w:sz w:val="20"/>
          <w:szCs w:val="20"/>
        </w:rPr>
        <w:t xml:space="preserve"> </w:t>
      </w:r>
      <w:r w:rsidR="00791529" w:rsidRPr="00CD01EB">
        <w:rPr>
          <w:rFonts w:ascii="Arial" w:hAnsi="Arial" w:cs="Arial"/>
          <w:color w:val="777A0C"/>
          <w:sz w:val="20"/>
          <w:szCs w:val="20"/>
        </w:rPr>
        <w:t xml:space="preserve">           </w:t>
      </w:r>
      <w:r w:rsidR="009B148F" w:rsidRPr="00CD01EB">
        <w:rPr>
          <w:rFonts w:ascii="Arial" w:hAnsi="Arial" w:cs="Arial"/>
          <w:color w:val="777A0C"/>
          <w:sz w:val="20"/>
          <w:szCs w:val="20"/>
        </w:rPr>
        <w:t>di Debussy</w:t>
      </w:r>
      <w:r w:rsidR="00241734" w:rsidRPr="00CD01EB">
        <w:rPr>
          <w:rFonts w:ascii="Arial" w:hAnsi="Arial" w:cs="Arial"/>
          <w:color w:val="777A0C"/>
          <w:sz w:val="20"/>
          <w:szCs w:val="20"/>
        </w:rPr>
        <w:t xml:space="preserve">. La sua bravura, quel virtuosismo favoloso fu registrato nei primi dischi della Columbia e dell’Odeon, </w:t>
      </w:r>
      <w:r w:rsidR="00791529" w:rsidRPr="00CD01EB">
        <w:rPr>
          <w:rFonts w:ascii="Arial" w:hAnsi="Arial" w:cs="Arial"/>
          <w:color w:val="777A0C"/>
          <w:sz w:val="20"/>
          <w:szCs w:val="20"/>
        </w:rPr>
        <w:t xml:space="preserve">          </w:t>
      </w:r>
      <w:r w:rsidR="00241734" w:rsidRPr="00CD01EB">
        <w:rPr>
          <w:rFonts w:ascii="Arial" w:hAnsi="Arial" w:cs="Arial"/>
          <w:color w:val="777A0C"/>
          <w:sz w:val="20"/>
          <w:szCs w:val="20"/>
        </w:rPr>
        <w:t>nel 1912 fondò il 1° Concorso internazionale d’arpa, nella giuria: Grandjany, Salzedo, Ravel, Roussel…</w:t>
      </w:r>
      <w:r w:rsidR="00791529" w:rsidRPr="00CD01EB">
        <w:rPr>
          <w:rFonts w:ascii="Arial" w:hAnsi="Arial" w:cs="Arial"/>
          <w:color w:val="777A0C"/>
          <w:sz w:val="20"/>
          <w:szCs w:val="20"/>
        </w:rPr>
        <w:t xml:space="preserve">                              </w:t>
      </w:r>
      <w:r w:rsidR="00241734" w:rsidRPr="00CD01EB">
        <w:rPr>
          <w:rFonts w:ascii="Arial" w:hAnsi="Arial" w:cs="Arial"/>
          <w:color w:val="777A0C"/>
          <w:sz w:val="20"/>
          <w:szCs w:val="20"/>
        </w:rPr>
        <w:t xml:space="preserve">Dopo la 2a guerra mondiale, fu invitata da Toscanini in America, rinunciò per le gravi condizioni della madre. </w:t>
      </w:r>
      <w:r w:rsidR="002E6E02">
        <w:rPr>
          <w:rFonts w:ascii="Arial" w:hAnsi="Arial" w:cs="Arial"/>
          <w:color w:val="777A0C"/>
          <w:sz w:val="20"/>
          <w:szCs w:val="20"/>
        </w:rPr>
        <w:t xml:space="preserve"> </w:t>
      </w:r>
      <w:r w:rsidR="0003660A" w:rsidRPr="00CD01EB">
        <w:rPr>
          <w:rFonts w:ascii="Arial" w:hAnsi="Arial" w:cs="Arial"/>
          <w:color w:val="777A0C"/>
          <w:sz w:val="20"/>
          <w:szCs w:val="20"/>
        </w:rPr>
        <w:t xml:space="preserve">Insegnante al Conservatorio di Parigi, fra i </w:t>
      </w:r>
      <w:r w:rsidR="00755EE0" w:rsidRPr="00CD01EB">
        <w:rPr>
          <w:rFonts w:ascii="Arial" w:hAnsi="Arial" w:cs="Arial"/>
          <w:color w:val="777A0C"/>
          <w:sz w:val="20"/>
          <w:szCs w:val="20"/>
        </w:rPr>
        <w:t xml:space="preserve">tanti </w:t>
      </w:r>
      <w:r w:rsidR="0003660A" w:rsidRPr="00CD01EB">
        <w:rPr>
          <w:rFonts w:ascii="Arial" w:hAnsi="Arial" w:cs="Arial"/>
          <w:color w:val="777A0C"/>
          <w:sz w:val="20"/>
          <w:szCs w:val="20"/>
        </w:rPr>
        <w:t>suoi allievi: Grandjany</w:t>
      </w:r>
      <w:r w:rsidR="00755EE0" w:rsidRPr="00CD01EB">
        <w:rPr>
          <w:rFonts w:ascii="Arial" w:hAnsi="Arial" w:cs="Arial"/>
          <w:color w:val="777A0C"/>
          <w:sz w:val="20"/>
          <w:szCs w:val="20"/>
        </w:rPr>
        <w:t>, S. McDonald e</w:t>
      </w:r>
      <w:r w:rsidR="006A0820" w:rsidRPr="00CD01EB">
        <w:rPr>
          <w:rFonts w:ascii="Arial" w:hAnsi="Arial" w:cs="Arial"/>
          <w:color w:val="777A0C"/>
          <w:sz w:val="20"/>
          <w:szCs w:val="20"/>
        </w:rPr>
        <w:t>…</w:t>
      </w:r>
      <w:r w:rsidR="00755EE0" w:rsidRPr="00CD01EB">
        <w:rPr>
          <w:rFonts w:ascii="Arial" w:hAnsi="Arial" w:cs="Arial"/>
          <w:color w:val="777A0C"/>
          <w:sz w:val="20"/>
          <w:szCs w:val="20"/>
        </w:rPr>
        <w:t xml:space="preserve"> Harpo Marx, membro dell’omonima famiglia di comici americani. </w:t>
      </w:r>
      <w:r w:rsidR="00987CC5" w:rsidRPr="00CD01EB">
        <w:rPr>
          <w:rFonts w:ascii="Arial" w:hAnsi="Arial" w:cs="Arial"/>
          <w:color w:val="777A0C"/>
          <w:sz w:val="20"/>
          <w:szCs w:val="20"/>
        </w:rPr>
        <w:t>Naturalmente g</w:t>
      </w:r>
      <w:r w:rsidR="00241734" w:rsidRPr="00CD01EB">
        <w:rPr>
          <w:rFonts w:ascii="Arial" w:hAnsi="Arial" w:cs="Arial"/>
          <w:color w:val="777A0C"/>
          <w:sz w:val="20"/>
          <w:szCs w:val="20"/>
        </w:rPr>
        <w:t>li allievi che richiedevano le sue lezioni erano troppi</w:t>
      </w:r>
      <w:r w:rsidR="00987CC5" w:rsidRPr="00CD01EB">
        <w:rPr>
          <w:rFonts w:ascii="Arial" w:hAnsi="Arial" w:cs="Arial"/>
          <w:color w:val="777A0C"/>
          <w:sz w:val="20"/>
          <w:szCs w:val="20"/>
        </w:rPr>
        <w:t xml:space="preserve"> e </w:t>
      </w:r>
      <w:r w:rsidR="00791529" w:rsidRPr="00CD01EB">
        <w:rPr>
          <w:rFonts w:ascii="Arial" w:hAnsi="Arial" w:cs="Arial"/>
          <w:color w:val="777A0C"/>
          <w:sz w:val="20"/>
          <w:szCs w:val="20"/>
        </w:rPr>
        <w:t xml:space="preserve">                 </w:t>
      </w:r>
      <w:r w:rsidR="00987CC5" w:rsidRPr="00CD01EB">
        <w:rPr>
          <w:rFonts w:ascii="Arial" w:hAnsi="Arial" w:cs="Arial"/>
          <w:color w:val="777A0C"/>
          <w:sz w:val="20"/>
          <w:szCs w:val="20"/>
        </w:rPr>
        <w:t>alla domanda: “Ami l’arpa?” non potevano che rispondere: “Si, molto”.</w:t>
      </w:r>
      <w:r w:rsidR="00791529" w:rsidRPr="00CD01EB">
        <w:rPr>
          <w:rFonts w:ascii="Arial" w:hAnsi="Arial" w:cs="Arial"/>
          <w:color w:val="777A0C"/>
          <w:sz w:val="20"/>
          <w:szCs w:val="20"/>
        </w:rPr>
        <w:t xml:space="preserve"> </w:t>
      </w:r>
      <w:r w:rsidR="00755EE0" w:rsidRPr="00CD01EB">
        <w:rPr>
          <w:rFonts w:ascii="Arial" w:hAnsi="Arial" w:cs="Arial"/>
          <w:color w:val="777A0C"/>
          <w:sz w:val="20"/>
          <w:szCs w:val="20"/>
        </w:rPr>
        <w:t>Renié</w:t>
      </w:r>
      <w:r w:rsidR="00241734" w:rsidRPr="00CD01EB">
        <w:rPr>
          <w:rFonts w:ascii="Arial" w:hAnsi="Arial" w:cs="Arial"/>
          <w:color w:val="777A0C"/>
          <w:sz w:val="20"/>
          <w:szCs w:val="20"/>
        </w:rPr>
        <w:t xml:space="preserve"> riservò alla composizione, </w:t>
      </w:r>
      <w:r w:rsidR="00791529" w:rsidRPr="00CD01EB">
        <w:rPr>
          <w:rFonts w:ascii="Arial" w:hAnsi="Arial" w:cs="Arial"/>
          <w:color w:val="777A0C"/>
          <w:sz w:val="20"/>
          <w:szCs w:val="20"/>
        </w:rPr>
        <w:t xml:space="preserve">                   </w:t>
      </w:r>
      <w:r w:rsidR="00241734" w:rsidRPr="00CD01EB">
        <w:rPr>
          <w:rFonts w:ascii="Arial" w:hAnsi="Arial" w:cs="Arial"/>
          <w:color w:val="777A0C"/>
          <w:sz w:val="20"/>
          <w:szCs w:val="20"/>
        </w:rPr>
        <w:t xml:space="preserve">purtroppo, </w:t>
      </w:r>
      <w:r w:rsidR="00FF14B4" w:rsidRPr="00CD01EB">
        <w:rPr>
          <w:rFonts w:ascii="Arial" w:hAnsi="Arial" w:cs="Arial"/>
          <w:color w:val="777A0C"/>
          <w:sz w:val="20"/>
          <w:szCs w:val="20"/>
        </w:rPr>
        <w:t xml:space="preserve">solo il periodo </w:t>
      </w:r>
      <w:r w:rsidR="00241734" w:rsidRPr="00CD01EB">
        <w:rPr>
          <w:rFonts w:ascii="Arial" w:hAnsi="Arial" w:cs="Arial"/>
          <w:color w:val="777A0C"/>
          <w:sz w:val="20"/>
          <w:szCs w:val="20"/>
        </w:rPr>
        <w:t>est</w:t>
      </w:r>
      <w:r w:rsidR="00FF14B4" w:rsidRPr="00CD01EB">
        <w:rPr>
          <w:rFonts w:ascii="Arial" w:hAnsi="Arial" w:cs="Arial"/>
          <w:color w:val="777A0C"/>
          <w:sz w:val="20"/>
          <w:szCs w:val="20"/>
        </w:rPr>
        <w:t>ivo.</w:t>
      </w:r>
    </w:p>
    <w:p w:rsidR="00266B2F" w:rsidRPr="00FD2310" w:rsidRDefault="00417CC5" w:rsidP="001B50BE">
      <w:pPr>
        <w:tabs>
          <w:tab w:val="center" w:pos="0"/>
          <w:tab w:val="left" w:pos="4253"/>
        </w:tabs>
        <w:spacing w:before="120" w:after="0" w:line="276" w:lineRule="auto"/>
        <w:rPr>
          <w:rFonts w:ascii="Arial" w:hAnsi="Arial" w:cs="Arial"/>
        </w:rPr>
      </w:pPr>
      <w:r w:rsidRPr="00FD2310">
        <w:rPr>
          <w:rFonts w:ascii="Arial" w:hAnsi="Arial" w:cs="Arial"/>
        </w:rPr>
        <w:t>Lé</w:t>
      </w:r>
      <w:r w:rsidR="00266B2F" w:rsidRPr="00FD2310">
        <w:rPr>
          <w:rFonts w:ascii="Arial" w:hAnsi="Arial" w:cs="Arial"/>
        </w:rPr>
        <w:t>gende, 1a Suite, op.</w:t>
      </w:r>
      <w:r w:rsidR="00FF14B4" w:rsidRPr="00FD2310">
        <w:rPr>
          <w:rFonts w:ascii="Arial" w:hAnsi="Arial" w:cs="Arial"/>
        </w:rPr>
        <w:t xml:space="preserve"> </w:t>
      </w:r>
      <w:r w:rsidR="00266B2F" w:rsidRPr="00FD2310">
        <w:rPr>
          <w:rFonts w:ascii="Arial" w:hAnsi="Arial" w:cs="Arial"/>
        </w:rPr>
        <w:t xml:space="preserve">1 (1901, 10’25):   1) Menuet,   </w:t>
      </w:r>
      <w:r w:rsidRPr="00FD2310">
        <w:rPr>
          <w:rFonts w:ascii="Arial" w:hAnsi="Arial" w:cs="Arial"/>
        </w:rPr>
        <w:t>2) Au bord du ruisseau</w:t>
      </w:r>
      <w:r w:rsidR="00266B2F" w:rsidRPr="00FD2310">
        <w:rPr>
          <w:rFonts w:ascii="Arial" w:hAnsi="Arial" w:cs="Arial"/>
        </w:rPr>
        <w:t xml:space="preserve"> (</w:t>
      </w:r>
      <w:r w:rsidR="006A0820" w:rsidRPr="00FD2310">
        <w:rPr>
          <w:rFonts w:ascii="Arial" w:hAnsi="Arial" w:cs="Arial"/>
        </w:rPr>
        <w:t xml:space="preserve">1906, </w:t>
      </w:r>
      <w:r w:rsidR="00987CC5" w:rsidRPr="00FD2310">
        <w:rPr>
          <w:rFonts w:ascii="Arial" w:hAnsi="Arial" w:cs="Arial"/>
        </w:rPr>
        <w:t>2</w:t>
      </w:r>
      <w:r w:rsidR="00266B2F" w:rsidRPr="00FD2310">
        <w:rPr>
          <w:rFonts w:ascii="Arial" w:hAnsi="Arial" w:cs="Arial"/>
        </w:rPr>
        <w:t>’</w:t>
      </w:r>
      <w:r w:rsidR="00987CC5" w:rsidRPr="00FD2310">
        <w:rPr>
          <w:rFonts w:ascii="Arial" w:hAnsi="Arial" w:cs="Arial"/>
        </w:rPr>
        <w:t>1</w:t>
      </w:r>
      <w:r w:rsidR="00266B2F" w:rsidRPr="00FD2310">
        <w:rPr>
          <w:rFonts w:ascii="Arial" w:hAnsi="Arial" w:cs="Arial"/>
        </w:rPr>
        <w:t>0),</w:t>
      </w:r>
    </w:p>
    <w:p w:rsidR="00E96C3B" w:rsidRPr="00FD2310" w:rsidRDefault="00417CC5" w:rsidP="001B50BE">
      <w:pPr>
        <w:tabs>
          <w:tab w:val="center" w:pos="0"/>
          <w:tab w:val="left" w:pos="4253"/>
        </w:tabs>
        <w:spacing w:before="120" w:after="0" w:line="276" w:lineRule="auto"/>
        <w:rPr>
          <w:rFonts w:ascii="Arial" w:hAnsi="Arial" w:cs="Arial"/>
          <w:lang w:val="fr-FR"/>
        </w:rPr>
      </w:pPr>
      <w:r w:rsidRPr="00FD2310">
        <w:rPr>
          <w:rFonts w:ascii="Arial" w:hAnsi="Arial" w:cs="Arial"/>
        </w:rPr>
        <w:t>3) Petite Valse.</w:t>
      </w:r>
      <w:r w:rsidR="003E6FBC" w:rsidRPr="00FD2310">
        <w:rPr>
          <w:rFonts w:ascii="Arial" w:hAnsi="Arial" w:cs="Arial"/>
        </w:rPr>
        <w:t xml:space="preserve">   </w:t>
      </w:r>
      <w:r w:rsidR="00E96C3B" w:rsidRPr="00FD2310">
        <w:rPr>
          <w:rFonts w:ascii="Arial" w:hAnsi="Arial" w:cs="Arial"/>
          <w:lang w:val="fr-FR"/>
        </w:rPr>
        <w:t>6 Pezzi brevi</w:t>
      </w:r>
      <w:r w:rsidRPr="00FD2310">
        <w:rPr>
          <w:rFonts w:ascii="Arial" w:hAnsi="Arial" w:cs="Arial"/>
          <w:lang w:val="fr-FR"/>
        </w:rPr>
        <w:t xml:space="preserve">: </w:t>
      </w:r>
      <w:r w:rsidR="003E6FBC" w:rsidRPr="00FD2310">
        <w:rPr>
          <w:rFonts w:ascii="Arial" w:hAnsi="Arial" w:cs="Arial"/>
          <w:lang w:val="fr-FR"/>
        </w:rPr>
        <w:t xml:space="preserve"> </w:t>
      </w:r>
      <w:r w:rsidR="0078763D" w:rsidRPr="00FD2310">
        <w:rPr>
          <w:rFonts w:ascii="Arial" w:hAnsi="Arial" w:cs="Arial"/>
          <w:b/>
          <w:lang w:val="fr-FR"/>
        </w:rPr>
        <w:t>1</w:t>
      </w:r>
      <w:r w:rsidR="0078763D" w:rsidRPr="00FD2310">
        <w:rPr>
          <w:rFonts w:ascii="Arial" w:hAnsi="Arial" w:cs="Arial"/>
          <w:lang w:val="fr-FR"/>
        </w:rPr>
        <w:t>) Conte de Noel</w:t>
      </w:r>
      <w:r w:rsidR="00987CC5" w:rsidRPr="00FD2310">
        <w:rPr>
          <w:rFonts w:ascii="Arial" w:hAnsi="Arial" w:cs="Arial"/>
          <w:lang w:val="fr-FR"/>
        </w:rPr>
        <w:t xml:space="preserve"> (1’50)</w:t>
      </w:r>
      <w:r w:rsidR="0078763D" w:rsidRPr="00FD2310">
        <w:rPr>
          <w:rFonts w:ascii="Arial" w:hAnsi="Arial" w:cs="Arial"/>
          <w:lang w:val="fr-FR"/>
        </w:rPr>
        <w:t>,</w:t>
      </w:r>
      <w:r w:rsidR="00E96C3B" w:rsidRPr="00FD2310">
        <w:rPr>
          <w:rFonts w:ascii="Arial" w:hAnsi="Arial" w:cs="Arial"/>
          <w:lang w:val="fr-FR"/>
        </w:rPr>
        <w:t xml:space="preserve">   </w:t>
      </w:r>
      <w:r w:rsidR="003E6FBC" w:rsidRPr="00FD2310">
        <w:rPr>
          <w:rFonts w:ascii="Arial" w:hAnsi="Arial" w:cs="Arial"/>
          <w:lang w:val="fr-FR"/>
        </w:rPr>
        <w:t xml:space="preserve"> </w:t>
      </w:r>
      <w:r w:rsidR="00E96C3B" w:rsidRPr="00FD2310">
        <w:rPr>
          <w:rFonts w:ascii="Arial" w:hAnsi="Arial" w:cs="Arial"/>
          <w:lang w:val="fr-FR"/>
        </w:rPr>
        <w:t xml:space="preserve">2) </w:t>
      </w:r>
      <w:r w:rsidR="0078763D" w:rsidRPr="00FD2310">
        <w:rPr>
          <w:rFonts w:ascii="Arial" w:hAnsi="Arial" w:cs="Arial"/>
          <w:lang w:val="fr-FR"/>
        </w:rPr>
        <w:t>Recueillement,</w:t>
      </w:r>
    </w:p>
    <w:p w:rsidR="00E96C3B" w:rsidRPr="00FD2310" w:rsidRDefault="0078763D" w:rsidP="001B50BE">
      <w:pPr>
        <w:tabs>
          <w:tab w:val="center" w:pos="0"/>
          <w:tab w:val="left" w:pos="4253"/>
        </w:tabs>
        <w:spacing w:before="120" w:after="0" w:line="276" w:lineRule="auto"/>
        <w:rPr>
          <w:rFonts w:ascii="Arial" w:hAnsi="Arial" w:cs="Arial"/>
          <w:lang w:val="fr-FR"/>
        </w:rPr>
      </w:pPr>
      <w:r w:rsidRPr="00FD2310">
        <w:rPr>
          <w:rFonts w:ascii="Arial" w:hAnsi="Arial" w:cs="Arial"/>
          <w:lang w:val="fr-FR"/>
        </w:rPr>
        <w:t>3) Air de Danse</w:t>
      </w:r>
      <w:r w:rsidR="00E96C3B" w:rsidRPr="00FD2310">
        <w:rPr>
          <w:rFonts w:ascii="Arial" w:hAnsi="Arial" w:cs="Arial"/>
          <w:lang w:val="fr-FR"/>
        </w:rPr>
        <w:t>,</w:t>
      </w:r>
      <w:r w:rsidR="003E6FBC" w:rsidRPr="00FD2310">
        <w:rPr>
          <w:rFonts w:ascii="Arial" w:hAnsi="Arial" w:cs="Arial"/>
          <w:lang w:val="fr-FR"/>
        </w:rPr>
        <w:t xml:space="preserve">   </w:t>
      </w:r>
      <w:r w:rsidR="00E96C3B" w:rsidRPr="00FD2310">
        <w:rPr>
          <w:rFonts w:ascii="Arial" w:hAnsi="Arial" w:cs="Arial"/>
          <w:lang w:val="fr-FR"/>
        </w:rPr>
        <w:t xml:space="preserve">4) Invention dans le style Ancien,   5) Reverie,   </w:t>
      </w:r>
      <w:r w:rsidR="00E96C3B" w:rsidRPr="00FD2310">
        <w:rPr>
          <w:rFonts w:ascii="Arial" w:hAnsi="Arial" w:cs="Arial"/>
          <w:b/>
          <w:lang w:val="fr-FR"/>
        </w:rPr>
        <w:t>6</w:t>
      </w:r>
      <w:r w:rsidR="00E96C3B" w:rsidRPr="00FD2310">
        <w:rPr>
          <w:rFonts w:ascii="Arial" w:hAnsi="Arial" w:cs="Arial"/>
          <w:lang w:val="fr-FR"/>
        </w:rPr>
        <w:t>) Gavotte.</w:t>
      </w:r>
    </w:p>
    <w:p w:rsidR="00987CC5" w:rsidRPr="00FD2310" w:rsidRDefault="00417CC5" w:rsidP="001B50BE">
      <w:pPr>
        <w:tabs>
          <w:tab w:val="center" w:pos="0"/>
          <w:tab w:val="left" w:pos="4253"/>
        </w:tabs>
        <w:spacing w:before="120" w:after="0" w:line="276" w:lineRule="auto"/>
        <w:rPr>
          <w:rFonts w:ascii="Arial" w:hAnsi="Arial" w:cs="Arial"/>
          <w:lang w:val="fr-FR"/>
        </w:rPr>
      </w:pPr>
      <w:r w:rsidRPr="00FD2310">
        <w:rPr>
          <w:rFonts w:ascii="Arial" w:hAnsi="Arial" w:cs="Arial"/>
          <w:lang w:val="fr-FR"/>
        </w:rPr>
        <w:t>Légende, 2a Suite, op.</w:t>
      </w:r>
      <w:r w:rsidR="003E6FBC" w:rsidRPr="00FD2310">
        <w:rPr>
          <w:rFonts w:ascii="Arial" w:hAnsi="Arial" w:cs="Arial"/>
          <w:lang w:val="fr-FR"/>
        </w:rPr>
        <w:t xml:space="preserve"> </w:t>
      </w:r>
      <w:r w:rsidRPr="00FD2310">
        <w:rPr>
          <w:rFonts w:ascii="Arial" w:hAnsi="Arial" w:cs="Arial"/>
          <w:lang w:val="fr-FR"/>
        </w:rPr>
        <w:t xml:space="preserve">2:   </w:t>
      </w:r>
      <w:r w:rsidRPr="00FD2310">
        <w:rPr>
          <w:rFonts w:ascii="Arial" w:hAnsi="Arial" w:cs="Arial"/>
          <w:b/>
          <w:lang w:val="fr-FR"/>
        </w:rPr>
        <w:t>1</w:t>
      </w:r>
      <w:r w:rsidRPr="00FD2310">
        <w:rPr>
          <w:rFonts w:ascii="Arial" w:hAnsi="Arial" w:cs="Arial"/>
          <w:lang w:val="fr-FR"/>
        </w:rPr>
        <w:t>) Air Ancien,   2) Lied</w:t>
      </w:r>
      <w:r w:rsidR="006413A3" w:rsidRPr="00FD2310">
        <w:rPr>
          <w:rFonts w:ascii="Arial" w:hAnsi="Arial" w:cs="Arial"/>
          <w:lang w:val="fr-FR"/>
        </w:rPr>
        <w:t xml:space="preserve"> (2’20)</w:t>
      </w:r>
      <w:r w:rsidRPr="00FD2310">
        <w:rPr>
          <w:rFonts w:ascii="Arial" w:hAnsi="Arial" w:cs="Arial"/>
          <w:lang w:val="fr-FR"/>
        </w:rPr>
        <w:t xml:space="preserve">,   </w:t>
      </w:r>
      <w:r w:rsidRPr="00FD2310">
        <w:rPr>
          <w:rFonts w:ascii="Arial" w:hAnsi="Arial" w:cs="Arial"/>
          <w:b/>
          <w:lang w:val="fr-FR"/>
        </w:rPr>
        <w:t>3</w:t>
      </w:r>
      <w:r w:rsidRPr="00FD2310">
        <w:rPr>
          <w:rFonts w:ascii="Arial" w:hAnsi="Arial" w:cs="Arial"/>
          <w:lang w:val="fr-FR"/>
        </w:rPr>
        <w:t>) Valse Melancolique</w:t>
      </w:r>
      <w:r w:rsidR="0078763D" w:rsidRPr="00FD2310">
        <w:rPr>
          <w:rFonts w:ascii="Arial" w:hAnsi="Arial" w:cs="Arial"/>
          <w:lang w:val="fr-FR"/>
        </w:rPr>
        <w:t>,</w:t>
      </w:r>
    </w:p>
    <w:p w:rsidR="00987CC5" w:rsidRPr="00FD2310" w:rsidRDefault="0078763D" w:rsidP="001B50BE">
      <w:pPr>
        <w:tabs>
          <w:tab w:val="center" w:pos="0"/>
          <w:tab w:val="left" w:pos="4253"/>
        </w:tabs>
        <w:spacing w:before="120" w:after="0" w:line="276" w:lineRule="auto"/>
        <w:rPr>
          <w:rFonts w:ascii="Arial" w:hAnsi="Arial" w:cs="Arial"/>
          <w:lang w:val="fr-FR"/>
        </w:rPr>
      </w:pPr>
      <w:r w:rsidRPr="00FD2310">
        <w:rPr>
          <w:rFonts w:ascii="Arial" w:hAnsi="Arial" w:cs="Arial"/>
          <w:lang w:val="fr-FR"/>
        </w:rPr>
        <w:t>Contemplation (1898</w:t>
      </w:r>
      <w:r w:rsidR="008555C4" w:rsidRPr="00FD2310">
        <w:rPr>
          <w:rFonts w:ascii="Arial" w:hAnsi="Arial" w:cs="Arial"/>
          <w:lang w:val="fr-FR"/>
        </w:rPr>
        <w:t xml:space="preserve">, </w:t>
      </w:r>
      <w:r w:rsidR="002F4D08" w:rsidRPr="00FD2310">
        <w:rPr>
          <w:rFonts w:ascii="Arial" w:hAnsi="Arial" w:cs="Arial"/>
          <w:lang w:val="fr-FR"/>
        </w:rPr>
        <w:t>4</w:t>
      </w:r>
      <w:r w:rsidR="008555C4" w:rsidRPr="00FD2310">
        <w:rPr>
          <w:rFonts w:ascii="Arial" w:hAnsi="Arial" w:cs="Arial"/>
          <w:lang w:val="fr-FR"/>
        </w:rPr>
        <w:t>’</w:t>
      </w:r>
      <w:r w:rsidR="006413A3" w:rsidRPr="00FD2310">
        <w:rPr>
          <w:rFonts w:ascii="Arial" w:hAnsi="Arial" w:cs="Arial"/>
          <w:lang w:val="fr-FR"/>
        </w:rPr>
        <w:t>15</w:t>
      </w:r>
      <w:r w:rsidRPr="00FD2310">
        <w:rPr>
          <w:rFonts w:ascii="Arial" w:hAnsi="Arial" w:cs="Arial"/>
          <w:lang w:val="fr-FR"/>
        </w:rPr>
        <w:t xml:space="preserve">),   </w:t>
      </w:r>
      <w:r w:rsidR="00582B46" w:rsidRPr="00FD2310">
        <w:rPr>
          <w:rFonts w:ascii="Arial" w:hAnsi="Arial" w:cs="Arial"/>
          <w:lang w:val="fr-FR"/>
        </w:rPr>
        <w:t>Danse des Lutins (1911, 3’5</w:t>
      </w:r>
      <w:r w:rsidR="00A542EA" w:rsidRPr="00FD2310">
        <w:rPr>
          <w:rFonts w:ascii="Arial" w:hAnsi="Arial" w:cs="Arial"/>
          <w:lang w:val="fr-FR"/>
        </w:rPr>
        <w:t>5</w:t>
      </w:r>
      <w:r w:rsidR="00582B46" w:rsidRPr="00FD2310">
        <w:rPr>
          <w:rFonts w:ascii="Arial" w:hAnsi="Arial" w:cs="Arial"/>
          <w:lang w:val="fr-FR"/>
        </w:rPr>
        <w:t>).   2a B</w:t>
      </w:r>
      <w:r w:rsidR="00A207F4" w:rsidRPr="00FD2310">
        <w:rPr>
          <w:rFonts w:ascii="Arial" w:hAnsi="Arial" w:cs="Arial"/>
          <w:lang w:val="fr-FR"/>
        </w:rPr>
        <w:t>allata,</w:t>
      </w:r>
      <w:r w:rsidR="00FF14B4" w:rsidRPr="00FD2310">
        <w:rPr>
          <w:rFonts w:ascii="Arial" w:hAnsi="Arial" w:cs="Arial"/>
          <w:lang w:val="fr-FR"/>
        </w:rPr>
        <w:t xml:space="preserve">   Défilé lilliputien.</w:t>
      </w:r>
    </w:p>
    <w:p w:rsidR="00582B46" w:rsidRPr="00FD2310" w:rsidRDefault="00944699" w:rsidP="001B50BE">
      <w:pPr>
        <w:tabs>
          <w:tab w:val="center" w:pos="0"/>
          <w:tab w:val="left" w:pos="4253"/>
        </w:tabs>
        <w:spacing w:before="120" w:after="0" w:line="276" w:lineRule="auto"/>
        <w:rPr>
          <w:rFonts w:ascii="Arial" w:hAnsi="Arial" w:cs="Arial"/>
          <w:lang w:val="fr-FR"/>
        </w:rPr>
      </w:pPr>
      <w:r w:rsidRPr="00FD2310">
        <w:rPr>
          <w:rFonts w:ascii="Arial" w:hAnsi="Arial" w:cs="Arial"/>
          <w:lang w:val="fr-FR"/>
        </w:rPr>
        <w:t>Légende</w:t>
      </w:r>
      <w:r w:rsidR="00A207F4" w:rsidRPr="00FD2310">
        <w:rPr>
          <w:rFonts w:ascii="Arial" w:hAnsi="Arial" w:cs="Arial"/>
          <w:lang w:val="fr-FR"/>
        </w:rPr>
        <w:t xml:space="preserve"> et </w:t>
      </w:r>
      <w:r w:rsidR="00FE6AF6" w:rsidRPr="00FD2310">
        <w:rPr>
          <w:rFonts w:ascii="Arial" w:hAnsi="Arial" w:cs="Arial"/>
          <w:lang w:val="fr-FR"/>
        </w:rPr>
        <w:t>Fêtes enfantines,</w:t>
      </w:r>
      <w:r w:rsidR="003E6FBC" w:rsidRPr="00FD2310">
        <w:rPr>
          <w:rFonts w:ascii="Arial" w:hAnsi="Arial" w:cs="Arial"/>
          <w:lang w:val="fr-FR"/>
        </w:rPr>
        <w:t xml:space="preserve"> </w:t>
      </w:r>
      <w:r w:rsidR="00FC5E6A" w:rsidRPr="00FD2310">
        <w:rPr>
          <w:rFonts w:ascii="Arial" w:hAnsi="Arial" w:cs="Arial"/>
          <w:lang w:val="fr-FR"/>
        </w:rPr>
        <w:t>Ballade fantastique</w:t>
      </w:r>
      <w:r w:rsidR="003E6FBC" w:rsidRPr="00FD2310">
        <w:rPr>
          <w:rFonts w:ascii="Arial" w:hAnsi="Arial" w:cs="Arial"/>
          <w:lang w:val="fr-FR"/>
        </w:rPr>
        <w:t xml:space="preserve"> </w:t>
      </w:r>
      <w:r w:rsidR="00BB1E01" w:rsidRPr="00FD2310">
        <w:rPr>
          <w:rFonts w:ascii="Arial" w:hAnsi="Arial" w:cs="Arial"/>
          <w:lang w:val="fr-FR"/>
        </w:rPr>
        <w:t>(1913</w:t>
      </w:r>
      <w:r w:rsidR="006413A3" w:rsidRPr="00FD2310">
        <w:rPr>
          <w:rFonts w:ascii="Arial" w:hAnsi="Arial" w:cs="Arial"/>
          <w:lang w:val="fr-FR"/>
        </w:rPr>
        <w:t>, 11’40</w:t>
      </w:r>
      <w:r w:rsidR="00BB1E01" w:rsidRPr="00FD2310">
        <w:rPr>
          <w:rFonts w:ascii="Arial" w:hAnsi="Arial" w:cs="Arial"/>
          <w:lang w:val="fr-FR"/>
        </w:rPr>
        <w:t>)</w:t>
      </w:r>
      <w:r w:rsidR="00773300" w:rsidRPr="00FD2310">
        <w:rPr>
          <w:rFonts w:ascii="Arial" w:hAnsi="Arial" w:cs="Arial"/>
          <w:lang w:val="fr-FR"/>
        </w:rPr>
        <w:t>.</w:t>
      </w:r>
      <w:r w:rsidR="003E6FBC" w:rsidRPr="00FD2310">
        <w:rPr>
          <w:rFonts w:ascii="Arial" w:hAnsi="Arial" w:cs="Arial"/>
          <w:lang w:val="fr-FR"/>
        </w:rPr>
        <w:t xml:space="preserve">   </w:t>
      </w:r>
    </w:p>
    <w:p w:rsidR="00582B46" w:rsidRPr="00FD2310" w:rsidRDefault="00944699" w:rsidP="001B50BE">
      <w:pPr>
        <w:tabs>
          <w:tab w:val="center" w:pos="0"/>
          <w:tab w:val="left" w:pos="4253"/>
        </w:tabs>
        <w:spacing w:before="120" w:after="0" w:line="276" w:lineRule="auto"/>
        <w:rPr>
          <w:rFonts w:ascii="Arial" w:hAnsi="Arial" w:cs="Arial"/>
          <w:lang w:val="fr-FR"/>
        </w:rPr>
      </w:pPr>
      <w:r w:rsidRPr="00FD2310">
        <w:rPr>
          <w:rFonts w:ascii="Arial" w:hAnsi="Arial" w:cs="Arial"/>
          <w:lang w:val="fr-FR"/>
        </w:rPr>
        <w:t>Légende d’après les Elfes</w:t>
      </w:r>
      <w:r w:rsidR="00773300" w:rsidRPr="00FD2310">
        <w:rPr>
          <w:rFonts w:ascii="Arial" w:hAnsi="Arial" w:cs="Arial"/>
          <w:lang w:val="fr-FR"/>
        </w:rPr>
        <w:t>.</w:t>
      </w:r>
      <w:r w:rsidR="003E6FBC" w:rsidRPr="00FD2310">
        <w:rPr>
          <w:rFonts w:ascii="Arial" w:hAnsi="Arial" w:cs="Arial"/>
          <w:lang w:val="fr-FR"/>
        </w:rPr>
        <w:t xml:space="preserve">   </w:t>
      </w:r>
      <w:r w:rsidRPr="00FD2310">
        <w:rPr>
          <w:rFonts w:ascii="Arial" w:hAnsi="Arial" w:cs="Arial"/>
          <w:lang w:val="fr-FR"/>
        </w:rPr>
        <w:t>Près d’un berceau</w:t>
      </w:r>
      <w:r w:rsidR="002F4D08" w:rsidRPr="00FD2310">
        <w:rPr>
          <w:rFonts w:ascii="Arial" w:hAnsi="Arial" w:cs="Arial"/>
          <w:lang w:val="fr-FR"/>
        </w:rPr>
        <w:t xml:space="preserve"> (3’50</w:t>
      </w:r>
      <w:r w:rsidR="00582B46" w:rsidRPr="00FD2310">
        <w:rPr>
          <w:rFonts w:ascii="Arial" w:hAnsi="Arial" w:cs="Arial"/>
          <w:lang w:val="fr-FR"/>
        </w:rPr>
        <w:t>).   6 Feuillets d’album.</w:t>
      </w:r>
    </w:p>
    <w:p w:rsidR="00582B46" w:rsidRPr="00FD2310" w:rsidRDefault="00891FFC" w:rsidP="001B50BE">
      <w:pPr>
        <w:tabs>
          <w:tab w:val="center" w:pos="0"/>
          <w:tab w:val="left" w:pos="4253"/>
        </w:tabs>
        <w:spacing w:before="120" w:after="0" w:line="276" w:lineRule="auto"/>
        <w:rPr>
          <w:rFonts w:ascii="Arial" w:hAnsi="Arial" w:cs="Arial"/>
          <w:lang w:val="fr-FR"/>
        </w:rPr>
      </w:pPr>
      <w:r w:rsidRPr="00FD2310">
        <w:rPr>
          <w:rFonts w:ascii="Arial" w:hAnsi="Arial" w:cs="Arial"/>
          <w:lang w:val="fr-FR"/>
        </w:rPr>
        <w:t xml:space="preserve">4 </w:t>
      </w:r>
      <w:r w:rsidR="00FC0266" w:rsidRPr="00FD2310">
        <w:rPr>
          <w:rFonts w:ascii="Arial" w:hAnsi="Arial" w:cs="Arial"/>
          <w:lang w:val="fr-FR"/>
        </w:rPr>
        <w:t>F</w:t>
      </w:r>
      <w:r w:rsidR="00EB7B67" w:rsidRPr="00FD2310">
        <w:rPr>
          <w:rFonts w:ascii="Arial" w:hAnsi="Arial" w:cs="Arial"/>
          <w:lang w:val="fr-FR"/>
        </w:rPr>
        <w:t>euille</w:t>
      </w:r>
      <w:r w:rsidR="003D05A9" w:rsidRPr="00FD2310">
        <w:rPr>
          <w:rFonts w:ascii="Arial" w:hAnsi="Arial" w:cs="Arial"/>
          <w:lang w:val="fr-FR"/>
        </w:rPr>
        <w:t>s</w:t>
      </w:r>
      <w:r w:rsidR="00FC0266" w:rsidRPr="00FD2310">
        <w:rPr>
          <w:rFonts w:ascii="Arial" w:hAnsi="Arial" w:cs="Arial"/>
          <w:lang w:val="fr-FR"/>
        </w:rPr>
        <w:t xml:space="preserve"> d’aut</w:t>
      </w:r>
      <w:r w:rsidR="00EB7B67" w:rsidRPr="00FD2310">
        <w:rPr>
          <w:rFonts w:ascii="Arial" w:hAnsi="Arial" w:cs="Arial"/>
          <w:lang w:val="fr-FR"/>
        </w:rPr>
        <w:t>omne</w:t>
      </w:r>
      <w:r w:rsidR="003D05A9" w:rsidRPr="00FD2310">
        <w:rPr>
          <w:rFonts w:ascii="Arial" w:hAnsi="Arial" w:cs="Arial"/>
          <w:lang w:val="fr-FR"/>
        </w:rPr>
        <w:t xml:space="preserve">:   </w:t>
      </w:r>
      <w:r w:rsidR="003D05A9" w:rsidRPr="00FD2310">
        <w:rPr>
          <w:rFonts w:ascii="Arial" w:hAnsi="Arial" w:cs="Arial"/>
          <w:b/>
          <w:lang w:val="fr-FR"/>
        </w:rPr>
        <w:t>1</w:t>
      </w:r>
      <w:r w:rsidR="003D05A9" w:rsidRPr="00FD2310">
        <w:rPr>
          <w:rFonts w:ascii="Arial" w:hAnsi="Arial" w:cs="Arial"/>
          <w:lang w:val="fr-FR"/>
        </w:rPr>
        <w:t>) Esquisse</w:t>
      </w:r>
      <w:r w:rsidR="002F4D08" w:rsidRPr="00FD2310">
        <w:rPr>
          <w:rFonts w:ascii="Arial" w:hAnsi="Arial" w:cs="Arial"/>
          <w:lang w:val="fr-FR"/>
        </w:rPr>
        <w:t xml:space="preserve"> (2’</w:t>
      </w:r>
      <w:r w:rsidR="006413A3" w:rsidRPr="00FD2310">
        <w:rPr>
          <w:rFonts w:ascii="Arial" w:hAnsi="Arial" w:cs="Arial"/>
          <w:lang w:val="fr-FR"/>
        </w:rPr>
        <w:t>30</w:t>
      </w:r>
      <w:r w:rsidR="002F4D08" w:rsidRPr="00FD2310">
        <w:rPr>
          <w:rFonts w:ascii="Arial" w:hAnsi="Arial" w:cs="Arial"/>
          <w:lang w:val="fr-FR"/>
        </w:rPr>
        <w:t>)</w:t>
      </w:r>
      <w:r w:rsidR="003D05A9" w:rsidRPr="00FD2310">
        <w:rPr>
          <w:rFonts w:ascii="Arial" w:hAnsi="Arial" w:cs="Arial"/>
          <w:lang w:val="fr-FR"/>
        </w:rPr>
        <w:t>,   2) Danse d’autrefois,   3) Angelus</w:t>
      </w:r>
      <w:r w:rsidR="002F4D08" w:rsidRPr="00FD2310">
        <w:rPr>
          <w:rFonts w:ascii="Arial" w:hAnsi="Arial" w:cs="Arial"/>
          <w:lang w:val="fr-FR"/>
        </w:rPr>
        <w:t xml:space="preserve"> (</w:t>
      </w:r>
      <w:r w:rsidR="006413A3" w:rsidRPr="00FD2310">
        <w:rPr>
          <w:rFonts w:ascii="Arial" w:hAnsi="Arial" w:cs="Arial"/>
          <w:lang w:val="fr-FR"/>
        </w:rPr>
        <w:t>3</w:t>
      </w:r>
      <w:r w:rsidR="002F4D08" w:rsidRPr="00FD2310">
        <w:rPr>
          <w:rFonts w:ascii="Arial" w:hAnsi="Arial" w:cs="Arial"/>
          <w:lang w:val="fr-FR"/>
        </w:rPr>
        <w:t>’10)</w:t>
      </w:r>
      <w:r w:rsidR="003D05A9" w:rsidRPr="00FD2310">
        <w:rPr>
          <w:rFonts w:ascii="Arial" w:hAnsi="Arial" w:cs="Arial"/>
          <w:lang w:val="fr-FR"/>
        </w:rPr>
        <w:t>,</w:t>
      </w:r>
    </w:p>
    <w:p w:rsidR="00582B46" w:rsidRPr="00FD2310" w:rsidRDefault="003D05A9" w:rsidP="001B50BE">
      <w:pPr>
        <w:tabs>
          <w:tab w:val="center" w:pos="0"/>
          <w:tab w:val="left" w:pos="4253"/>
        </w:tabs>
        <w:spacing w:before="120" w:after="0" w:line="276" w:lineRule="auto"/>
        <w:rPr>
          <w:rFonts w:ascii="Arial" w:hAnsi="Arial" w:cs="Arial"/>
          <w:lang w:val="fr-FR"/>
        </w:rPr>
      </w:pPr>
      <w:r w:rsidRPr="00FD2310">
        <w:rPr>
          <w:rFonts w:ascii="Arial" w:hAnsi="Arial" w:cs="Arial"/>
          <w:b/>
          <w:lang w:val="fr-FR"/>
        </w:rPr>
        <w:t>4</w:t>
      </w:r>
      <w:r w:rsidRPr="00FD2310">
        <w:rPr>
          <w:rFonts w:ascii="Arial" w:hAnsi="Arial" w:cs="Arial"/>
          <w:lang w:val="fr-FR"/>
        </w:rPr>
        <w:t xml:space="preserve">) </w:t>
      </w:r>
      <w:r w:rsidR="00417CC5" w:rsidRPr="00FD2310">
        <w:rPr>
          <w:rFonts w:ascii="Arial" w:hAnsi="Arial" w:cs="Arial"/>
          <w:lang w:val="fr-FR"/>
        </w:rPr>
        <w:t>Grandmere raconte une histoire.</w:t>
      </w:r>
      <w:r w:rsidR="003E6FBC" w:rsidRPr="00FD2310">
        <w:rPr>
          <w:rFonts w:ascii="Arial" w:hAnsi="Arial" w:cs="Arial"/>
          <w:lang w:val="fr-FR"/>
        </w:rPr>
        <w:t xml:space="preserve">    </w:t>
      </w:r>
      <w:r w:rsidR="00FE6AF6" w:rsidRPr="00FD2310">
        <w:rPr>
          <w:rFonts w:ascii="Arial" w:hAnsi="Arial" w:cs="Arial"/>
          <w:lang w:val="fr-FR"/>
        </w:rPr>
        <w:t xml:space="preserve">Piece </w:t>
      </w:r>
      <w:r w:rsidR="0078763D" w:rsidRPr="00FD2310">
        <w:rPr>
          <w:rFonts w:ascii="Arial" w:hAnsi="Arial" w:cs="Arial"/>
          <w:lang w:val="fr-FR"/>
        </w:rPr>
        <w:t>S</w:t>
      </w:r>
      <w:r w:rsidR="00FE6AF6" w:rsidRPr="00FD2310">
        <w:rPr>
          <w:rFonts w:ascii="Arial" w:hAnsi="Arial" w:cs="Arial"/>
          <w:lang w:val="fr-FR"/>
        </w:rPr>
        <w:t>hymphonique</w:t>
      </w:r>
      <w:r w:rsidR="00817A29" w:rsidRPr="00FD2310">
        <w:rPr>
          <w:rFonts w:ascii="Arial" w:hAnsi="Arial" w:cs="Arial"/>
          <w:lang w:val="fr-FR"/>
        </w:rPr>
        <w:t>, 3 episodi</w:t>
      </w:r>
      <w:r w:rsidR="00FE6AF6" w:rsidRPr="00FD2310">
        <w:rPr>
          <w:rFonts w:ascii="Arial" w:hAnsi="Arial" w:cs="Arial"/>
          <w:lang w:val="fr-FR"/>
        </w:rPr>
        <w:t xml:space="preserve"> (1913</w:t>
      </w:r>
      <w:r w:rsidR="00B21B9E" w:rsidRPr="00FD2310">
        <w:rPr>
          <w:rFonts w:ascii="Arial" w:hAnsi="Arial" w:cs="Arial"/>
          <w:lang w:val="fr-FR"/>
        </w:rPr>
        <w:t xml:space="preserve">, </w:t>
      </w:r>
      <w:r w:rsidR="00987CC5" w:rsidRPr="00FD2310">
        <w:rPr>
          <w:rFonts w:ascii="Arial" w:hAnsi="Arial" w:cs="Arial"/>
          <w:lang w:val="fr-FR"/>
        </w:rPr>
        <w:t>9</w:t>
      </w:r>
      <w:r w:rsidR="00B21B9E" w:rsidRPr="00FD2310">
        <w:rPr>
          <w:rFonts w:ascii="Arial" w:hAnsi="Arial" w:cs="Arial"/>
          <w:lang w:val="fr-FR"/>
        </w:rPr>
        <w:t>’</w:t>
      </w:r>
      <w:r w:rsidR="008D17C9" w:rsidRPr="00FD2310">
        <w:rPr>
          <w:rFonts w:ascii="Arial" w:hAnsi="Arial" w:cs="Arial"/>
          <w:lang w:val="fr-FR"/>
        </w:rPr>
        <w:t>5</w:t>
      </w:r>
      <w:r w:rsidR="00B21B9E" w:rsidRPr="00FD2310">
        <w:rPr>
          <w:rFonts w:ascii="Arial" w:hAnsi="Arial" w:cs="Arial"/>
          <w:lang w:val="fr-FR"/>
        </w:rPr>
        <w:t>0</w:t>
      </w:r>
      <w:r w:rsidR="00FE6AF6" w:rsidRPr="00FD2310">
        <w:rPr>
          <w:rFonts w:ascii="Arial" w:hAnsi="Arial" w:cs="Arial"/>
          <w:lang w:val="fr-FR"/>
        </w:rPr>
        <w:t>).</w:t>
      </w:r>
    </w:p>
    <w:p w:rsidR="00582B46" w:rsidRPr="00FD2310" w:rsidRDefault="00773300" w:rsidP="001B50BE">
      <w:pPr>
        <w:tabs>
          <w:tab w:val="center" w:pos="0"/>
          <w:tab w:val="left" w:pos="4253"/>
        </w:tabs>
        <w:spacing w:before="120" w:after="0" w:line="276" w:lineRule="auto"/>
        <w:rPr>
          <w:rFonts w:ascii="Arial" w:hAnsi="Arial" w:cs="Arial"/>
          <w:lang w:val="fr-FR"/>
        </w:rPr>
      </w:pPr>
      <w:r w:rsidRPr="00FD2310">
        <w:rPr>
          <w:rFonts w:ascii="Arial" w:hAnsi="Arial" w:cs="Arial"/>
          <w:lang w:val="fr-FR"/>
        </w:rPr>
        <w:t xml:space="preserve">3 Fetes enfantines, arpa e narratore:   </w:t>
      </w:r>
      <w:r w:rsidRPr="00FD2310">
        <w:rPr>
          <w:rFonts w:ascii="Arial" w:hAnsi="Arial" w:cs="Arial"/>
          <w:b/>
          <w:lang w:val="fr-FR"/>
        </w:rPr>
        <w:t>1</w:t>
      </w:r>
      <w:r w:rsidRPr="00FD2310">
        <w:rPr>
          <w:rFonts w:ascii="Arial" w:hAnsi="Arial" w:cs="Arial"/>
          <w:lang w:val="fr-FR"/>
        </w:rPr>
        <w:t>) La Vierge a la Créche,   2) Mascarada,</w:t>
      </w:r>
    </w:p>
    <w:p w:rsidR="006413A3" w:rsidRPr="00FD2310" w:rsidRDefault="00773300" w:rsidP="001B50BE">
      <w:pPr>
        <w:tabs>
          <w:tab w:val="center" w:pos="0"/>
          <w:tab w:val="left" w:pos="4253"/>
        </w:tabs>
        <w:spacing w:before="120" w:after="0" w:line="276" w:lineRule="auto"/>
        <w:rPr>
          <w:rFonts w:ascii="Arial" w:hAnsi="Arial" w:cs="Arial"/>
          <w:lang w:val="fr-FR"/>
        </w:rPr>
      </w:pPr>
      <w:r w:rsidRPr="00FD2310">
        <w:rPr>
          <w:rFonts w:ascii="Arial" w:hAnsi="Arial" w:cs="Arial"/>
          <w:b/>
          <w:lang w:val="fr-FR"/>
        </w:rPr>
        <w:t>3</w:t>
      </w:r>
      <w:r w:rsidRPr="00FD2310">
        <w:rPr>
          <w:rFonts w:ascii="Arial" w:hAnsi="Arial" w:cs="Arial"/>
          <w:lang w:val="fr-FR"/>
        </w:rPr>
        <w:t xml:space="preserve">) Cloches de Paques.   </w:t>
      </w:r>
      <w:r w:rsidR="00902F55" w:rsidRPr="00FD2310">
        <w:rPr>
          <w:rFonts w:ascii="Arial" w:hAnsi="Arial" w:cs="Arial"/>
          <w:lang w:val="fr-FR"/>
        </w:rPr>
        <w:t>2a Promenade Matinale (1923):  1) Au loin dans la Verdure,</w:t>
      </w:r>
    </w:p>
    <w:p w:rsidR="00773300" w:rsidRPr="00FD2310" w:rsidRDefault="00902F55" w:rsidP="001B50BE">
      <w:pPr>
        <w:tabs>
          <w:tab w:val="center" w:pos="0"/>
          <w:tab w:val="left" w:pos="4253"/>
        </w:tabs>
        <w:spacing w:before="120" w:after="0" w:line="276" w:lineRule="auto"/>
        <w:rPr>
          <w:rFonts w:ascii="Arial" w:hAnsi="Arial" w:cs="Arial"/>
          <w:lang w:val="fr-FR"/>
        </w:rPr>
      </w:pPr>
      <w:r w:rsidRPr="00FD2310">
        <w:rPr>
          <w:rFonts w:ascii="Arial" w:hAnsi="Arial" w:cs="Arial"/>
          <w:lang w:val="fr-FR"/>
        </w:rPr>
        <w:t xml:space="preserve">2) Dans la Campagne ensoleillée.   </w:t>
      </w:r>
      <w:r w:rsidR="008079E0" w:rsidRPr="00FD2310">
        <w:rPr>
          <w:rFonts w:ascii="Arial" w:hAnsi="Arial" w:cs="Arial"/>
          <w:lang w:val="fr-FR"/>
        </w:rPr>
        <w:t>Les Pins de Charlanne</w:t>
      </w:r>
      <w:r w:rsidR="0078763D" w:rsidRPr="00FD2310">
        <w:rPr>
          <w:rFonts w:ascii="Arial" w:hAnsi="Arial" w:cs="Arial"/>
          <w:lang w:val="fr-FR"/>
        </w:rPr>
        <w:t>s</w:t>
      </w:r>
      <w:r w:rsidR="006A0820" w:rsidRPr="00FD2310">
        <w:rPr>
          <w:rFonts w:ascii="Arial" w:hAnsi="Arial" w:cs="Arial"/>
          <w:lang w:val="fr-FR"/>
        </w:rPr>
        <w:t>, 2 arpe</w:t>
      </w:r>
      <w:r w:rsidR="00266B2F" w:rsidRPr="00FD2310">
        <w:rPr>
          <w:rFonts w:ascii="Arial" w:hAnsi="Arial" w:cs="Arial"/>
          <w:lang w:val="fr-FR"/>
        </w:rPr>
        <w:t xml:space="preserve"> (2’35)</w:t>
      </w:r>
      <w:r w:rsidR="00CF18CA" w:rsidRPr="00FD2310">
        <w:rPr>
          <w:rFonts w:ascii="Arial" w:hAnsi="Arial" w:cs="Arial"/>
          <w:lang w:val="fr-FR"/>
        </w:rPr>
        <w:t>.</w:t>
      </w:r>
    </w:p>
    <w:p w:rsidR="00773300" w:rsidRPr="00FD2310" w:rsidRDefault="00773300" w:rsidP="001B50BE">
      <w:pPr>
        <w:tabs>
          <w:tab w:val="center" w:pos="0"/>
          <w:tab w:val="left" w:pos="4253"/>
        </w:tabs>
        <w:spacing w:before="120" w:after="0" w:line="276" w:lineRule="auto"/>
        <w:rPr>
          <w:rFonts w:ascii="Arial" w:hAnsi="Arial" w:cs="Arial"/>
        </w:rPr>
      </w:pPr>
      <w:r w:rsidRPr="00FD2310">
        <w:rPr>
          <w:rFonts w:ascii="Arial" w:hAnsi="Arial" w:cs="Arial"/>
          <w:lang w:val="fr-FR"/>
        </w:rPr>
        <w:t xml:space="preserve">Près d’un berceau, </w:t>
      </w:r>
      <w:r w:rsidR="00266B2F" w:rsidRPr="00FD2310">
        <w:rPr>
          <w:rFonts w:ascii="Arial" w:hAnsi="Arial" w:cs="Arial"/>
          <w:lang w:val="fr-FR"/>
        </w:rPr>
        <w:t xml:space="preserve">arpa e </w:t>
      </w:r>
      <w:r w:rsidRPr="00FD2310">
        <w:rPr>
          <w:rFonts w:ascii="Arial" w:hAnsi="Arial" w:cs="Arial"/>
          <w:lang w:val="fr-FR"/>
        </w:rPr>
        <w:t>oboe</w:t>
      </w:r>
      <w:r w:rsidR="00266B2F" w:rsidRPr="00FD2310">
        <w:rPr>
          <w:rFonts w:ascii="Arial" w:hAnsi="Arial" w:cs="Arial"/>
          <w:lang w:val="fr-FR"/>
        </w:rPr>
        <w:t xml:space="preserve"> (3’50)</w:t>
      </w:r>
      <w:r w:rsidRPr="00FD2310">
        <w:rPr>
          <w:rFonts w:ascii="Arial" w:hAnsi="Arial" w:cs="Arial"/>
          <w:lang w:val="fr-FR"/>
        </w:rPr>
        <w:t xml:space="preserve">.   </w:t>
      </w:r>
      <w:r w:rsidRPr="00FD2310">
        <w:rPr>
          <w:rFonts w:ascii="Arial" w:hAnsi="Arial" w:cs="Arial"/>
        </w:rPr>
        <w:t>Scherzo, Fantasie per arpa e violino.</w:t>
      </w:r>
    </w:p>
    <w:p w:rsidR="00773300" w:rsidRPr="00FD2310" w:rsidRDefault="00582B46" w:rsidP="001B50BE">
      <w:pPr>
        <w:tabs>
          <w:tab w:val="center" w:pos="0"/>
          <w:tab w:val="left" w:pos="4253"/>
        </w:tabs>
        <w:spacing w:before="120" w:after="0" w:line="276" w:lineRule="auto"/>
        <w:rPr>
          <w:rFonts w:ascii="Arial" w:hAnsi="Arial" w:cs="Arial"/>
        </w:rPr>
      </w:pPr>
      <w:r w:rsidRPr="00FD2310">
        <w:rPr>
          <w:rFonts w:ascii="Arial" w:hAnsi="Arial" w:cs="Arial"/>
        </w:rPr>
        <w:t xml:space="preserve">Andante religioso, arpa, vl. (3’50).   </w:t>
      </w:r>
      <w:r w:rsidR="00773300" w:rsidRPr="00FD2310">
        <w:rPr>
          <w:rFonts w:ascii="Arial" w:hAnsi="Arial" w:cs="Arial"/>
        </w:rPr>
        <w:t>Trio per arpa, fl. e fag.   Trio per arpa, vl. e vcl.</w:t>
      </w:r>
    </w:p>
    <w:p w:rsidR="007C3E5B" w:rsidRPr="00FD2310" w:rsidRDefault="00773300" w:rsidP="001B50BE">
      <w:pPr>
        <w:tabs>
          <w:tab w:val="center" w:pos="0"/>
          <w:tab w:val="left" w:pos="4253"/>
        </w:tabs>
        <w:spacing w:before="120" w:after="0" w:line="276" w:lineRule="auto"/>
        <w:rPr>
          <w:rFonts w:ascii="Arial" w:hAnsi="Arial" w:cs="Arial"/>
        </w:rPr>
      </w:pPr>
      <w:r w:rsidRPr="00FD2310">
        <w:rPr>
          <w:rFonts w:ascii="Arial" w:hAnsi="Arial" w:cs="Arial"/>
        </w:rPr>
        <w:t xml:space="preserve">Sestetto con arpa.   Concerto in Mi-, arpa e orch. (1901).   </w:t>
      </w:r>
      <w:r w:rsidR="007C3E5B" w:rsidRPr="00FD2310">
        <w:rPr>
          <w:rFonts w:ascii="Arial" w:hAnsi="Arial" w:cs="Arial"/>
        </w:rPr>
        <w:t>2 Arpe e orch. da camera:</w:t>
      </w:r>
    </w:p>
    <w:p w:rsidR="007C3E5B" w:rsidRPr="00FD2310" w:rsidRDefault="00582B46" w:rsidP="001B50BE">
      <w:pPr>
        <w:tabs>
          <w:tab w:val="center" w:pos="0"/>
          <w:tab w:val="left" w:pos="4253"/>
        </w:tabs>
        <w:spacing w:before="120" w:after="0" w:line="276" w:lineRule="auto"/>
        <w:rPr>
          <w:rFonts w:ascii="Arial" w:hAnsi="Arial" w:cs="Arial"/>
        </w:rPr>
      </w:pPr>
      <w:r w:rsidRPr="00FD2310">
        <w:rPr>
          <w:rFonts w:ascii="Arial" w:hAnsi="Arial" w:cs="Arial"/>
        </w:rPr>
        <w:t xml:space="preserve">1) </w:t>
      </w:r>
      <w:r w:rsidR="00773300" w:rsidRPr="00FD2310">
        <w:rPr>
          <w:rFonts w:ascii="Arial" w:hAnsi="Arial" w:cs="Arial"/>
        </w:rPr>
        <w:t>Elegie(1907)</w:t>
      </w:r>
      <w:r w:rsidR="007C3E5B" w:rsidRPr="00FD2310">
        <w:rPr>
          <w:rFonts w:ascii="Arial" w:hAnsi="Arial" w:cs="Arial"/>
        </w:rPr>
        <w:t>,</w:t>
      </w:r>
      <w:r w:rsidR="003E6FBC" w:rsidRPr="00FD2310">
        <w:rPr>
          <w:rFonts w:ascii="Arial" w:hAnsi="Arial" w:cs="Arial"/>
        </w:rPr>
        <w:t xml:space="preserve">   </w:t>
      </w:r>
      <w:r w:rsidRPr="00FD2310">
        <w:rPr>
          <w:rFonts w:ascii="Arial" w:hAnsi="Arial" w:cs="Arial"/>
        </w:rPr>
        <w:t xml:space="preserve">2) </w:t>
      </w:r>
      <w:r w:rsidR="00902F55" w:rsidRPr="00FD2310">
        <w:rPr>
          <w:rFonts w:ascii="Arial" w:hAnsi="Arial" w:cs="Arial"/>
        </w:rPr>
        <w:t>Danse caprice</w:t>
      </w:r>
      <w:r w:rsidR="003E6FBC" w:rsidRPr="00FD2310">
        <w:rPr>
          <w:rFonts w:ascii="Arial" w:hAnsi="Arial" w:cs="Arial"/>
        </w:rPr>
        <w:t xml:space="preserve">  </w:t>
      </w:r>
      <w:r w:rsidR="00FC5E6A" w:rsidRPr="00FD2310">
        <w:rPr>
          <w:rFonts w:ascii="Arial" w:hAnsi="Arial" w:cs="Arial"/>
        </w:rPr>
        <w:t>(1911).</w:t>
      </w:r>
      <w:r w:rsidR="003E6FBC" w:rsidRPr="00FD2310">
        <w:rPr>
          <w:rFonts w:ascii="Arial" w:hAnsi="Arial" w:cs="Arial"/>
        </w:rPr>
        <w:t xml:space="preserve">   </w:t>
      </w:r>
      <w:r w:rsidR="00773300" w:rsidRPr="00FD2310">
        <w:rPr>
          <w:rFonts w:ascii="Arial" w:hAnsi="Arial" w:cs="Arial"/>
        </w:rPr>
        <w:t>Concerto in Do-, arpa e orch.</w:t>
      </w:r>
      <w:r w:rsidR="007C3E5B" w:rsidRPr="00FD2310">
        <w:rPr>
          <w:rFonts w:ascii="Arial" w:hAnsi="Arial" w:cs="Arial"/>
        </w:rPr>
        <w:t xml:space="preserve"> (</w:t>
      </w:r>
      <w:r w:rsidR="006A0820" w:rsidRPr="00FD2310">
        <w:rPr>
          <w:rFonts w:ascii="Arial" w:hAnsi="Arial" w:cs="Arial"/>
        </w:rPr>
        <w:t xml:space="preserve">1901, </w:t>
      </w:r>
      <w:r w:rsidR="007C3E5B" w:rsidRPr="00FD2310">
        <w:rPr>
          <w:rFonts w:ascii="Arial" w:hAnsi="Arial" w:cs="Arial"/>
        </w:rPr>
        <w:t>10’).</w:t>
      </w:r>
    </w:p>
    <w:p w:rsidR="00F71C59" w:rsidRPr="00FD2310" w:rsidRDefault="005F77B9" w:rsidP="001B50BE">
      <w:pPr>
        <w:tabs>
          <w:tab w:val="center" w:pos="0"/>
          <w:tab w:val="left" w:pos="4253"/>
        </w:tabs>
        <w:spacing w:before="120" w:after="0" w:line="276" w:lineRule="auto"/>
        <w:rPr>
          <w:rFonts w:ascii="Arial" w:hAnsi="Arial" w:cs="Arial"/>
        </w:rPr>
      </w:pPr>
      <w:r w:rsidRPr="00FD2310">
        <w:rPr>
          <w:rFonts w:ascii="Arial" w:hAnsi="Arial" w:cs="Arial"/>
        </w:rPr>
        <w:t xml:space="preserve">Légende, arpa </w:t>
      </w:r>
      <w:r w:rsidR="00804A14" w:rsidRPr="00FD2310">
        <w:rPr>
          <w:rFonts w:ascii="Arial" w:hAnsi="Arial" w:cs="Arial"/>
        </w:rPr>
        <w:t xml:space="preserve">e </w:t>
      </w:r>
      <w:r w:rsidRPr="00FD2310">
        <w:rPr>
          <w:rFonts w:ascii="Arial" w:hAnsi="Arial" w:cs="Arial"/>
        </w:rPr>
        <w:t>orch</w:t>
      </w:r>
      <w:r w:rsidR="00773300" w:rsidRPr="00FD2310">
        <w:rPr>
          <w:rFonts w:ascii="Arial" w:hAnsi="Arial" w:cs="Arial"/>
        </w:rPr>
        <w:t xml:space="preserve">.    </w:t>
      </w:r>
      <w:r w:rsidR="006E189D" w:rsidRPr="00FD2310">
        <w:rPr>
          <w:rFonts w:ascii="Arial" w:hAnsi="Arial" w:cs="Arial"/>
        </w:rPr>
        <w:t>I Classici dell’Arpa, 12 volumi.</w:t>
      </w:r>
    </w:p>
    <w:p w:rsidR="00FF14B4" w:rsidRPr="00FD2310" w:rsidRDefault="00963DD9" w:rsidP="001B50BE">
      <w:pPr>
        <w:tabs>
          <w:tab w:val="center" w:pos="0"/>
          <w:tab w:val="left" w:pos="4253"/>
        </w:tabs>
        <w:spacing w:before="120" w:after="0" w:line="276" w:lineRule="auto"/>
        <w:rPr>
          <w:rFonts w:ascii="Arial" w:hAnsi="Arial" w:cs="Arial"/>
          <w:lang w:val="fr-FR"/>
        </w:rPr>
      </w:pPr>
      <w:r w:rsidRPr="00FD2310">
        <w:rPr>
          <w:rFonts w:ascii="Arial" w:hAnsi="Arial" w:cs="Arial"/>
          <w:u w:val="single"/>
        </w:rPr>
        <w:t>Arrangiamenti</w:t>
      </w:r>
      <w:r w:rsidR="00F71C59" w:rsidRPr="00FD2310">
        <w:rPr>
          <w:rFonts w:ascii="Arial" w:hAnsi="Arial" w:cs="Arial"/>
        </w:rPr>
        <w:t xml:space="preserve">: </w:t>
      </w:r>
      <w:r w:rsidR="00895D77" w:rsidRPr="00FD2310">
        <w:rPr>
          <w:rFonts w:ascii="Arial" w:hAnsi="Arial" w:cs="Arial"/>
        </w:rPr>
        <w:t xml:space="preserve"> </w:t>
      </w:r>
      <w:r w:rsidR="00080B12" w:rsidRPr="00FD2310">
        <w:rPr>
          <w:rFonts w:ascii="Arial" w:hAnsi="Arial" w:cs="Arial"/>
        </w:rPr>
        <w:t xml:space="preserve">Chopin, Valse op. 64,1.   </w:t>
      </w:r>
      <w:r w:rsidR="00080B12" w:rsidRPr="00FD2310">
        <w:rPr>
          <w:rFonts w:ascii="Arial" w:hAnsi="Arial" w:cs="Arial"/>
          <w:lang w:val="fr-FR"/>
        </w:rPr>
        <w:t>Couperin: La Commére</w:t>
      </w:r>
      <w:r w:rsidR="00FF14B4" w:rsidRPr="00FD2310">
        <w:rPr>
          <w:rFonts w:ascii="Arial" w:hAnsi="Arial" w:cs="Arial"/>
          <w:lang w:val="fr-FR"/>
        </w:rPr>
        <w:t xml:space="preserve">.   </w:t>
      </w:r>
      <w:r w:rsidR="00095412" w:rsidRPr="00FD2310">
        <w:rPr>
          <w:rFonts w:ascii="Arial" w:hAnsi="Arial" w:cs="Arial"/>
          <w:lang w:val="fr-FR"/>
        </w:rPr>
        <w:t xml:space="preserve">Dauquin: Le Coucou.   </w:t>
      </w:r>
    </w:p>
    <w:p w:rsidR="00FF14B4" w:rsidRPr="00FD2310" w:rsidRDefault="00E96C3B" w:rsidP="001B50BE">
      <w:pPr>
        <w:tabs>
          <w:tab w:val="center" w:pos="0"/>
          <w:tab w:val="left" w:pos="4253"/>
        </w:tabs>
        <w:spacing w:before="120" w:after="0" w:line="276" w:lineRule="auto"/>
        <w:rPr>
          <w:rFonts w:ascii="Arial" w:hAnsi="Arial" w:cs="Arial"/>
        </w:rPr>
      </w:pPr>
      <w:r w:rsidRPr="00FD2310">
        <w:rPr>
          <w:rFonts w:ascii="Arial" w:hAnsi="Arial" w:cs="Arial"/>
        </w:rPr>
        <w:t xml:space="preserve">Debussy: Arabesque.   </w:t>
      </w:r>
      <w:r w:rsidR="00095412" w:rsidRPr="00FD2310">
        <w:rPr>
          <w:rFonts w:ascii="Arial" w:hAnsi="Arial" w:cs="Arial"/>
        </w:rPr>
        <w:t>Haydn: Minuetto in Sol.</w:t>
      </w:r>
      <w:r w:rsidR="00FF14B4" w:rsidRPr="00FD2310">
        <w:rPr>
          <w:rFonts w:ascii="Arial" w:hAnsi="Arial" w:cs="Arial"/>
        </w:rPr>
        <w:t xml:space="preserve">   </w:t>
      </w:r>
    </w:p>
    <w:p w:rsidR="00895D77" w:rsidRPr="00FD2310" w:rsidRDefault="00095412" w:rsidP="001B50BE">
      <w:pPr>
        <w:tabs>
          <w:tab w:val="center" w:pos="0"/>
          <w:tab w:val="left" w:pos="4253"/>
        </w:tabs>
        <w:spacing w:before="120" w:after="0" w:line="276" w:lineRule="auto"/>
        <w:rPr>
          <w:rFonts w:ascii="Arial" w:hAnsi="Arial" w:cs="Arial"/>
        </w:rPr>
      </w:pPr>
      <w:r w:rsidRPr="00FD2310">
        <w:rPr>
          <w:rFonts w:ascii="Arial" w:hAnsi="Arial" w:cs="Arial"/>
        </w:rPr>
        <w:t xml:space="preserve">Liszt:  </w:t>
      </w:r>
      <w:r w:rsidR="00895D77" w:rsidRPr="00FD2310">
        <w:rPr>
          <w:rFonts w:ascii="Arial" w:hAnsi="Arial" w:cs="Arial"/>
        </w:rPr>
        <w:t xml:space="preserve">Liebestraume, </w:t>
      </w:r>
      <w:r w:rsidRPr="00FD2310">
        <w:rPr>
          <w:rFonts w:ascii="Arial" w:hAnsi="Arial" w:cs="Arial"/>
        </w:rPr>
        <w:t>3° Notturno in Lab (5’25),   Un Sospiro,   Le Rossignol.</w:t>
      </w:r>
    </w:p>
    <w:p w:rsidR="00FF14B4" w:rsidRPr="00FD2310" w:rsidRDefault="00FF14B4" w:rsidP="001B50BE">
      <w:pPr>
        <w:tabs>
          <w:tab w:val="center" w:pos="0"/>
          <w:tab w:val="left" w:pos="4253"/>
        </w:tabs>
        <w:spacing w:before="120" w:after="0" w:line="276" w:lineRule="auto"/>
        <w:rPr>
          <w:rFonts w:ascii="Arial" w:hAnsi="Arial" w:cs="Arial"/>
        </w:rPr>
      </w:pPr>
      <w:r w:rsidRPr="00FD2310">
        <w:rPr>
          <w:rFonts w:ascii="Arial" w:hAnsi="Arial" w:cs="Arial"/>
        </w:rPr>
        <w:t xml:space="preserve">Mozart: 1° Movimento della Sonata K545.   </w:t>
      </w:r>
      <w:r w:rsidR="0056690A" w:rsidRPr="00FD2310">
        <w:rPr>
          <w:rFonts w:ascii="Arial" w:hAnsi="Arial" w:cs="Arial"/>
        </w:rPr>
        <w:t>Scarlatti: Sonata Pastorale.</w:t>
      </w:r>
      <w:r w:rsidR="00895D77" w:rsidRPr="00FD2310">
        <w:rPr>
          <w:rFonts w:ascii="Arial" w:hAnsi="Arial" w:cs="Arial"/>
        </w:rPr>
        <w:t xml:space="preserve">   </w:t>
      </w:r>
    </w:p>
    <w:p w:rsidR="00895D77" w:rsidRPr="00FD2310" w:rsidRDefault="0056690A" w:rsidP="001B50BE">
      <w:pPr>
        <w:tabs>
          <w:tab w:val="center" w:pos="0"/>
          <w:tab w:val="left" w:pos="4253"/>
        </w:tabs>
        <w:spacing w:before="120" w:after="0" w:line="276" w:lineRule="auto"/>
        <w:rPr>
          <w:rFonts w:ascii="Arial" w:hAnsi="Arial" w:cs="Arial"/>
        </w:rPr>
      </w:pPr>
      <w:r w:rsidRPr="00FD2310">
        <w:rPr>
          <w:rFonts w:ascii="Arial" w:hAnsi="Arial" w:cs="Arial"/>
        </w:rPr>
        <w:lastRenderedPageBreak/>
        <w:t>Schubert: 3° Momento musicale.</w:t>
      </w:r>
    </w:p>
    <w:p w:rsidR="00F314E1" w:rsidRPr="00FD2310" w:rsidRDefault="0056690A" w:rsidP="001B50BE">
      <w:pPr>
        <w:tabs>
          <w:tab w:val="center" w:pos="0"/>
          <w:tab w:val="left" w:pos="4253"/>
        </w:tabs>
        <w:spacing w:before="120" w:after="0" w:line="276" w:lineRule="auto"/>
        <w:rPr>
          <w:rFonts w:ascii="Arial" w:hAnsi="Arial" w:cs="Arial"/>
        </w:rPr>
      </w:pPr>
      <w:r w:rsidRPr="00FD2310">
        <w:rPr>
          <w:rFonts w:ascii="Arial" w:hAnsi="Arial" w:cs="Arial"/>
        </w:rPr>
        <w:t>Metodo completo per arpa, 2 volumi, richiesto e pubblicato dall’Editore Leduc nel 1946.</w:t>
      </w:r>
    </w:p>
    <w:p w:rsidR="00F314E1" w:rsidRPr="00CD01EB" w:rsidRDefault="00F314E1" w:rsidP="001B50BE">
      <w:pPr>
        <w:tabs>
          <w:tab w:val="center" w:pos="0"/>
          <w:tab w:val="left" w:pos="4253"/>
        </w:tabs>
        <w:spacing w:before="120" w:after="0" w:line="276" w:lineRule="auto"/>
        <w:rPr>
          <w:rFonts w:ascii="Arial" w:hAnsi="Arial" w:cs="Arial"/>
          <w:color w:val="777A0C"/>
        </w:rPr>
      </w:pPr>
    </w:p>
    <w:p w:rsidR="00FC5E6A" w:rsidRPr="00CD01EB" w:rsidRDefault="00FC5E6A" w:rsidP="001B50BE">
      <w:pPr>
        <w:tabs>
          <w:tab w:val="center" w:pos="0"/>
          <w:tab w:val="left" w:pos="4253"/>
        </w:tabs>
        <w:spacing w:before="120" w:after="0" w:line="276" w:lineRule="auto"/>
        <w:rPr>
          <w:rFonts w:ascii="Arial" w:hAnsi="Arial" w:cs="Arial"/>
          <w:color w:val="777A0C"/>
          <w:u w:val="single"/>
        </w:rPr>
      </w:pPr>
      <w:r w:rsidRPr="00CD01EB">
        <w:rPr>
          <w:rFonts w:ascii="Arial" w:hAnsi="Arial" w:cs="Arial"/>
          <w:color w:val="777A0C"/>
          <w:u w:val="single"/>
        </w:rPr>
        <w:t>RESPIGHI Ottorino</w:t>
      </w:r>
      <w:r w:rsidRPr="00CD01EB">
        <w:rPr>
          <w:rFonts w:ascii="Arial" w:hAnsi="Arial" w:cs="Arial"/>
          <w:color w:val="777A0C"/>
          <w:u w:val="single"/>
        </w:rPr>
        <w:tab/>
        <w:t>Bologna, 9.6.1879 - Roma, 18.4.1936.</w:t>
      </w:r>
    </w:p>
    <w:p w:rsidR="00C45D30" w:rsidRPr="00CD01EB" w:rsidRDefault="00FC5E6A" w:rsidP="001B50BE">
      <w:pPr>
        <w:pStyle w:val="Corpotesto"/>
        <w:tabs>
          <w:tab w:val="center" w:pos="0"/>
          <w:tab w:val="left" w:pos="4253"/>
        </w:tabs>
        <w:spacing w:before="120" w:after="0" w:line="276" w:lineRule="auto"/>
        <w:rPr>
          <w:rFonts w:ascii="Arial" w:hAnsi="Arial" w:cs="Arial"/>
          <w:color w:val="777A0C"/>
        </w:rPr>
      </w:pPr>
      <w:r w:rsidRPr="00CD01EB">
        <w:rPr>
          <w:rFonts w:ascii="Arial" w:hAnsi="Arial" w:cs="Arial"/>
          <w:color w:val="777A0C"/>
        </w:rPr>
        <w:t xml:space="preserve">Studi iniziali con il padre Giuseppe, in seguito con Sarti, Torchi e Martucci. Ulteriori lezioni d’orchestrazione e composizione con R. Korsakov. Insegnante accompagnatore a Berlino, ebbe ulteriori lezioni da Bruch.  </w:t>
      </w:r>
      <w:r w:rsidR="007A6066" w:rsidRPr="00CD01EB">
        <w:rPr>
          <w:rFonts w:ascii="Arial" w:hAnsi="Arial" w:cs="Arial"/>
          <w:color w:val="777A0C"/>
        </w:rPr>
        <w:t xml:space="preserve">  </w:t>
      </w:r>
      <w:r w:rsidR="00791529" w:rsidRPr="00CD01EB">
        <w:rPr>
          <w:rFonts w:ascii="Arial" w:hAnsi="Arial" w:cs="Arial"/>
          <w:color w:val="777A0C"/>
        </w:rPr>
        <w:t xml:space="preserve">                      </w:t>
      </w:r>
      <w:r w:rsidRPr="00CD01EB">
        <w:rPr>
          <w:rFonts w:ascii="Arial" w:hAnsi="Arial" w:cs="Arial"/>
          <w:color w:val="777A0C"/>
        </w:rPr>
        <w:t xml:space="preserve">Insegnante a Bologna </w:t>
      </w:r>
      <w:r w:rsidR="00BD3A43" w:rsidRPr="00CD01EB">
        <w:rPr>
          <w:rFonts w:ascii="Arial" w:hAnsi="Arial" w:cs="Arial"/>
          <w:color w:val="777A0C"/>
        </w:rPr>
        <w:t xml:space="preserve">e </w:t>
      </w:r>
      <w:r w:rsidRPr="00CD01EB">
        <w:rPr>
          <w:rFonts w:ascii="Arial" w:hAnsi="Arial" w:cs="Arial"/>
          <w:color w:val="777A0C"/>
        </w:rPr>
        <w:t>al Conservatorio di S.</w:t>
      </w:r>
      <w:r w:rsidR="001018CF" w:rsidRPr="00CD01EB">
        <w:rPr>
          <w:rFonts w:ascii="Arial" w:hAnsi="Arial" w:cs="Arial"/>
          <w:color w:val="777A0C"/>
        </w:rPr>
        <w:t xml:space="preserve"> </w:t>
      </w:r>
      <w:r w:rsidRPr="00CD01EB">
        <w:rPr>
          <w:rFonts w:ascii="Arial" w:hAnsi="Arial" w:cs="Arial"/>
          <w:color w:val="777A0C"/>
        </w:rPr>
        <w:t xml:space="preserve">Cecilia, del quale assunse la direzione per due anni, in seguito </w:t>
      </w:r>
      <w:r w:rsidR="002F27B9" w:rsidRPr="00CD01EB">
        <w:rPr>
          <w:rFonts w:ascii="Arial" w:hAnsi="Arial" w:cs="Arial"/>
          <w:color w:val="777A0C"/>
        </w:rPr>
        <w:t xml:space="preserve">  </w:t>
      </w:r>
      <w:r w:rsidR="007A6066" w:rsidRPr="00CD01EB">
        <w:rPr>
          <w:rFonts w:ascii="Arial" w:hAnsi="Arial" w:cs="Arial"/>
          <w:color w:val="777A0C"/>
        </w:rPr>
        <w:t xml:space="preserve">       </w:t>
      </w:r>
      <w:r w:rsidR="00791529" w:rsidRPr="00CD01EB">
        <w:rPr>
          <w:rFonts w:ascii="Arial" w:hAnsi="Arial" w:cs="Arial"/>
          <w:color w:val="777A0C"/>
        </w:rPr>
        <w:t xml:space="preserve">                 </w:t>
      </w:r>
      <w:r w:rsidRPr="00CD01EB">
        <w:rPr>
          <w:rFonts w:ascii="Arial" w:hAnsi="Arial" w:cs="Arial"/>
          <w:color w:val="777A0C"/>
        </w:rPr>
        <w:t xml:space="preserve">si dedicò solo alla composizione. Concertista e Direttore d’orchestra in Europa e nelle 2 Americhe. </w:t>
      </w:r>
      <w:r w:rsidR="007A6066" w:rsidRPr="00CD01EB">
        <w:rPr>
          <w:rFonts w:ascii="Arial" w:hAnsi="Arial" w:cs="Arial"/>
          <w:color w:val="777A0C"/>
        </w:rPr>
        <w:t xml:space="preserve">                 </w:t>
      </w:r>
      <w:r w:rsidRPr="00CD01EB">
        <w:rPr>
          <w:rFonts w:ascii="Arial" w:hAnsi="Arial" w:cs="Arial"/>
          <w:color w:val="777A0C"/>
        </w:rPr>
        <w:t>Accademico d’Italia.</w:t>
      </w:r>
      <w:r w:rsidR="00791529" w:rsidRPr="00CD01EB">
        <w:rPr>
          <w:rFonts w:ascii="Arial" w:hAnsi="Arial" w:cs="Arial"/>
          <w:color w:val="777A0C"/>
        </w:rPr>
        <w:t xml:space="preserve"> </w:t>
      </w:r>
      <w:r w:rsidR="0090116E" w:rsidRPr="00CD01EB">
        <w:rPr>
          <w:rFonts w:ascii="Arial" w:hAnsi="Arial" w:cs="Arial"/>
          <w:color w:val="777A0C"/>
        </w:rPr>
        <w:t xml:space="preserve">Per maggiori informazioni sull'autore, vedi "Passeggiando con la Musica", scaricabile </w:t>
      </w:r>
      <w:r w:rsidR="002E6E02">
        <w:rPr>
          <w:rFonts w:ascii="Arial" w:hAnsi="Arial" w:cs="Arial"/>
          <w:color w:val="777A0C"/>
        </w:rPr>
        <w:t xml:space="preserve"> </w:t>
      </w:r>
      <w:r w:rsidR="0090116E" w:rsidRPr="00CD01EB">
        <w:rPr>
          <w:rFonts w:ascii="Arial" w:hAnsi="Arial" w:cs="Arial"/>
          <w:color w:val="777A0C"/>
        </w:rPr>
        <w:t>gratuitamente dal sito: mariodemolli.com</w:t>
      </w:r>
    </w:p>
    <w:p w:rsidR="00541A39" w:rsidRPr="00FD2310" w:rsidRDefault="00A969B0" w:rsidP="001B50BE">
      <w:pPr>
        <w:tabs>
          <w:tab w:val="center" w:pos="0"/>
          <w:tab w:val="left" w:pos="4253"/>
        </w:tabs>
        <w:spacing w:before="120" w:after="0" w:line="276" w:lineRule="auto"/>
        <w:rPr>
          <w:rFonts w:ascii="Arial" w:hAnsi="Arial" w:cs="Arial"/>
        </w:rPr>
      </w:pPr>
      <w:r w:rsidRPr="00FD2310">
        <w:rPr>
          <w:rFonts w:ascii="Arial" w:hAnsi="Arial" w:cs="Arial"/>
        </w:rPr>
        <w:t>Arpa</w:t>
      </w:r>
      <w:r w:rsidR="00DC23AB" w:rsidRPr="00FD2310">
        <w:rPr>
          <w:rFonts w:ascii="Arial" w:hAnsi="Arial" w:cs="Arial"/>
        </w:rPr>
        <w:t xml:space="preserve"> sola:  </w:t>
      </w:r>
      <w:r w:rsidR="00541A39" w:rsidRPr="00FD2310">
        <w:rPr>
          <w:rFonts w:ascii="Arial" w:hAnsi="Arial" w:cs="Arial"/>
        </w:rPr>
        <w:t>Antiche arie e danze:  1) Italiana,   2) Gagliarda,   3) Passacaglia.</w:t>
      </w:r>
    </w:p>
    <w:p w:rsidR="00F533EF" w:rsidRPr="00FD2310" w:rsidRDefault="00A969B0" w:rsidP="001B50BE">
      <w:pPr>
        <w:tabs>
          <w:tab w:val="center" w:pos="0"/>
          <w:tab w:val="left" w:pos="4253"/>
        </w:tabs>
        <w:spacing w:before="120" w:after="0" w:line="276" w:lineRule="auto"/>
        <w:rPr>
          <w:rFonts w:ascii="Arial" w:hAnsi="Arial" w:cs="Arial"/>
        </w:rPr>
      </w:pPr>
      <w:r w:rsidRPr="00FD2310">
        <w:rPr>
          <w:rFonts w:ascii="Arial" w:hAnsi="Arial" w:cs="Arial"/>
        </w:rPr>
        <w:t>Notturno.</w:t>
      </w:r>
      <w:r w:rsidR="00541A39" w:rsidRPr="00FD2310">
        <w:rPr>
          <w:rFonts w:ascii="Arial" w:hAnsi="Arial" w:cs="Arial"/>
        </w:rPr>
        <w:t xml:space="preserve">   Siciliana (1931, 3’40)</w:t>
      </w:r>
      <w:r w:rsidR="00F533EF" w:rsidRPr="00FD2310">
        <w:rPr>
          <w:rFonts w:ascii="Arial" w:hAnsi="Arial" w:cs="Arial"/>
        </w:rPr>
        <w:t xml:space="preserve">.   </w:t>
      </w:r>
      <w:r w:rsidR="00F533EF" w:rsidRPr="00FD2310">
        <w:rPr>
          <w:rFonts w:ascii="Arial" w:hAnsi="Arial" w:cs="Arial"/>
          <w:u w:val="single"/>
        </w:rPr>
        <w:t>2 Arpe</w:t>
      </w:r>
      <w:r w:rsidR="00F533EF" w:rsidRPr="00FD2310">
        <w:rPr>
          <w:rFonts w:ascii="Arial" w:hAnsi="Arial" w:cs="Arial"/>
        </w:rPr>
        <w:t>:   1) Ballet (2’50),   2) Villanella (4’15),</w:t>
      </w:r>
    </w:p>
    <w:p w:rsidR="00410DAD" w:rsidRPr="00FD2310" w:rsidRDefault="00F533EF" w:rsidP="001B50BE">
      <w:pPr>
        <w:tabs>
          <w:tab w:val="center" w:pos="0"/>
          <w:tab w:val="left" w:pos="4253"/>
        </w:tabs>
        <w:spacing w:before="120" w:after="0" w:line="276" w:lineRule="auto"/>
        <w:rPr>
          <w:rFonts w:ascii="Arial" w:hAnsi="Arial" w:cs="Arial"/>
        </w:rPr>
      </w:pPr>
      <w:r w:rsidRPr="00FD2310">
        <w:rPr>
          <w:rFonts w:ascii="Arial" w:hAnsi="Arial" w:cs="Arial"/>
        </w:rPr>
        <w:t>3) Balletto (4’),   4) Siciliana (3’20),   5) Gagliarda (3’25).</w:t>
      </w:r>
    </w:p>
    <w:p w:rsidR="00CC7D46" w:rsidRPr="00FD2310" w:rsidRDefault="00CC7D46" w:rsidP="001B50BE">
      <w:pPr>
        <w:tabs>
          <w:tab w:val="center" w:pos="0"/>
          <w:tab w:val="left" w:pos="4253"/>
        </w:tabs>
        <w:spacing w:before="120" w:after="0" w:line="276" w:lineRule="auto"/>
        <w:rPr>
          <w:rFonts w:ascii="Arial" w:hAnsi="Arial" w:cs="Arial"/>
        </w:rPr>
      </w:pPr>
    </w:p>
    <w:p w:rsidR="00F533EF" w:rsidRPr="00CD01EB" w:rsidRDefault="00F533EF" w:rsidP="001B50BE">
      <w:pPr>
        <w:tabs>
          <w:tab w:val="center" w:pos="0"/>
          <w:tab w:val="left" w:pos="4253"/>
        </w:tabs>
        <w:spacing w:before="120" w:after="0" w:line="276" w:lineRule="auto"/>
        <w:rPr>
          <w:rFonts w:ascii="Arial" w:hAnsi="Arial" w:cs="Arial"/>
          <w:vanish/>
          <w:color w:val="777A0C"/>
        </w:rPr>
      </w:pPr>
    </w:p>
    <w:p w:rsidR="00F533EF" w:rsidRPr="00CD01EB" w:rsidRDefault="00F533EF" w:rsidP="001B50BE">
      <w:pPr>
        <w:tabs>
          <w:tab w:val="center" w:pos="0"/>
          <w:tab w:val="left" w:pos="4253"/>
        </w:tabs>
        <w:spacing w:before="120" w:after="0" w:line="276" w:lineRule="auto"/>
        <w:rPr>
          <w:rFonts w:ascii="Arial" w:hAnsi="Arial" w:cs="Arial"/>
          <w:vanish/>
          <w:color w:val="777A0C"/>
        </w:rPr>
      </w:pPr>
    </w:p>
    <w:p w:rsidR="00F533EF" w:rsidRPr="00CD01EB" w:rsidRDefault="00F533EF" w:rsidP="001B50BE">
      <w:pPr>
        <w:tabs>
          <w:tab w:val="center" w:pos="0"/>
          <w:tab w:val="left" w:pos="4253"/>
        </w:tabs>
        <w:spacing w:before="120" w:after="0" w:line="276" w:lineRule="auto"/>
        <w:rPr>
          <w:rFonts w:ascii="Arial" w:hAnsi="Arial" w:cs="Arial"/>
          <w:vanish/>
          <w:color w:val="777A0C"/>
        </w:rPr>
      </w:pPr>
    </w:p>
    <w:p w:rsidR="00F533EF" w:rsidRPr="00CD01EB" w:rsidRDefault="00F533EF" w:rsidP="001B50BE">
      <w:pPr>
        <w:tabs>
          <w:tab w:val="center" w:pos="0"/>
          <w:tab w:val="left" w:pos="4253"/>
        </w:tabs>
        <w:spacing w:before="120" w:after="0" w:line="276" w:lineRule="auto"/>
        <w:rPr>
          <w:rFonts w:ascii="Arial" w:hAnsi="Arial" w:cs="Arial"/>
          <w:vanish/>
          <w:color w:val="777A0C"/>
        </w:rPr>
      </w:pPr>
    </w:p>
    <w:p w:rsidR="00FC5E6A" w:rsidRPr="00CD01EB" w:rsidRDefault="00FC5E6A" w:rsidP="001B50BE">
      <w:pPr>
        <w:tabs>
          <w:tab w:val="center" w:pos="0"/>
          <w:tab w:val="left" w:pos="4253"/>
        </w:tabs>
        <w:spacing w:before="120" w:after="0" w:line="276" w:lineRule="auto"/>
        <w:rPr>
          <w:rFonts w:ascii="Arial" w:hAnsi="Arial" w:cs="Arial"/>
          <w:color w:val="777A0C"/>
          <w:u w:val="single"/>
        </w:rPr>
      </w:pPr>
      <w:r w:rsidRPr="00CD01EB">
        <w:rPr>
          <w:rFonts w:ascii="Arial" w:hAnsi="Arial" w:cs="Arial"/>
          <w:color w:val="777A0C"/>
          <w:u w:val="single"/>
        </w:rPr>
        <w:t>RESCHOFSKY  Sandor</w:t>
      </w:r>
      <w:r w:rsidRPr="00CD01EB">
        <w:rPr>
          <w:rFonts w:ascii="Arial" w:hAnsi="Arial" w:cs="Arial"/>
          <w:color w:val="777A0C"/>
          <w:u w:val="single"/>
        </w:rPr>
        <w:tab/>
      </w:r>
      <w:r w:rsidR="007A4CA7" w:rsidRPr="00CD01EB">
        <w:rPr>
          <w:rFonts w:ascii="Arial" w:hAnsi="Arial" w:cs="Arial"/>
          <w:color w:val="777A0C"/>
          <w:u w:val="single"/>
        </w:rPr>
        <w:t>Tamesvar, 15.2.</w:t>
      </w:r>
      <w:r w:rsidRPr="00CD01EB">
        <w:rPr>
          <w:rFonts w:ascii="Arial" w:hAnsi="Arial" w:cs="Arial"/>
          <w:color w:val="777A0C"/>
          <w:u w:val="single"/>
        </w:rPr>
        <w:t xml:space="preserve">1887- </w:t>
      </w:r>
      <w:r w:rsidR="007A4CA7" w:rsidRPr="00CD01EB">
        <w:rPr>
          <w:rFonts w:ascii="Arial" w:hAnsi="Arial" w:cs="Arial"/>
          <w:color w:val="777A0C"/>
          <w:u w:val="single"/>
        </w:rPr>
        <w:t xml:space="preserve"> Budapest, 2.4.</w:t>
      </w:r>
      <w:r w:rsidRPr="00CD01EB">
        <w:rPr>
          <w:rFonts w:ascii="Arial" w:hAnsi="Arial" w:cs="Arial"/>
          <w:color w:val="777A0C"/>
          <w:u w:val="single"/>
        </w:rPr>
        <w:t>1972</w:t>
      </w:r>
      <w:r w:rsidR="007A4CA7" w:rsidRPr="00CD01EB">
        <w:rPr>
          <w:rFonts w:ascii="Arial" w:hAnsi="Arial" w:cs="Arial"/>
          <w:color w:val="777A0C"/>
          <w:u w:val="single"/>
        </w:rPr>
        <w:t>.</w:t>
      </w:r>
    </w:p>
    <w:p w:rsidR="006170AC" w:rsidRPr="00CD01EB" w:rsidRDefault="006170AC" w:rsidP="001B50BE">
      <w:pPr>
        <w:tabs>
          <w:tab w:val="center" w:pos="0"/>
          <w:tab w:val="left" w:pos="4253"/>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e pianista ungherese, allievo di Arpadnal e Koessler. Amico di Bartok, collaborò alla stesura </w:t>
      </w:r>
      <w:r w:rsidR="007A6066" w:rsidRPr="00CD01EB">
        <w:rPr>
          <w:rFonts w:ascii="Arial" w:hAnsi="Arial" w:cs="Arial"/>
          <w:color w:val="777A0C"/>
          <w:sz w:val="20"/>
          <w:szCs w:val="20"/>
        </w:rPr>
        <w:t xml:space="preserve">               </w:t>
      </w:r>
      <w:r w:rsidR="00791529" w:rsidRPr="00CD01EB">
        <w:rPr>
          <w:rFonts w:ascii="Arial" w:hAnsi="Arial" w:cs="Arial"/>
          <w:color w:val="777A0C"/>
          <w:sz w:val="20"/>
          <w:szCs w:val="20"/>
        </w:rPr>
        <w:t xml:space="preserve">                 </w:t>
      </w:r>
      <w:r w:rsidRPr="00CD01EB">
        <w:rPr>
          <w:rFonts w:ascii="Arial" w:hAnsi="Arial" w:cs="Arial"/>
          <w:color w:val="777A0C"/>
          <w:sz w:val="20"/>
          <w:szCs w:val="20"/>
        </w:rPr>
        <w:t>di molti suoi brani, in particolare per i Metodi di pianoforte.</w:t>
      </w:r>
    </w:p>
    <w:p w:rsidR="00FC5E6A" w:rsidRPr="00FD2310" w:rsidRDefault="006170AC" w:rsidP="001B50BE">
      <w:pPr>
        <w:tabs>
          <w:tab w:val="center" w:pos="0"/>
          <w:tab w:val="left" w:pos="4253"/>
        </w:tabs>
        <w:spacing w:before="120" w:after="0" w:line="276" w:lineRule="auto"/>
        <w:rPr>
          <w:rFonts w:ascii="Arial" w:hAnsi="Arial" w:cs="Arial"/>
        </w:rPr>
      </w:pPr>
      <w:r w:rsidRPr="00FD2310">
        <w:rPr>
          <w:rFonts w:ascii="Arial" w:hAnsi="Arial" w:cs="Arial"/>
        </w:rPr>
        <w:t xml:space="preserve">Arpa sola:   </w:t>
      </w:r>
      <w:r w:rsidR="00FC5E6A" w:rsidRPr="00FD2310">
        <w:rPr>
          <w:rFonts w:ascii="Arial" w:hAnsi="Arial" w:cs="Arial"/>
        </w:rPr>
        <w:t>Piccola serenata</w:t>
      </w:r>
      <w:r w:rsidRPr="00FD2310">
        <w:rPr>
          <w:rFonts w:ascii="Arial" w:hAnsi="Arial" w:cs="Arial"/>
        </w:rPr>
        <w:t>,</w:t>
      </w:r>
      <w:r w:rsidR="00FC5E6A" w:rsidRPr="00FD2310">
        <w:rPr>
          <w:rFonts w:ascii="Arial" w:hAnsi="Arial" w:cs="Arial"/>
        </w:rPr>
        <w:t xml:space="preserve">   Valsette.</w:t>
      </w:r>
    </w:p>
    <w:p w:rsidR="00CC7D46" w:rsidRPr="00FD2310" w:rsidRDefault="00CC7D46" w:rsidP="001B50BE">
      <w:pPr>
        <w:tabs>
          <w:tab w:val="center" w:pos="0"/>
          <w:tab w:val="left" w:pos="4253"/>
        </w:tabs>
        <w:spacing w:before="120" w:after="0" w:line="276" w:lineRule="auto"/>
        <w:rPr>
          <w:rFonts w:ascii="Arial" w:hAnsi="Arial" w:cs="Arial"/>
        </w:rPr>
      </w:pPr>
    </w:p>
    <w:p w:rsidR="00FC5E6A" w:rsidRPr="00CD01EB" w:rsidRDefault="00FC5E6A" w:rsidP="001B50BE">
      <w:pPr>
        <w:tabs>
          <w:tab w:val="center" w:pos="0"/>
          <w:tab w:val="left" w:pos="4253"/>
        </w:tabs>
        <w:spacing w:before="120" w:after="0" w:line="276" w:lineRule="auto"/>
        <w:rPr>
          <w:rFonts w:ascii="Arial" w:hAnsi="Arial" w:cs="Arial"/>
          <w:color w:val="777A0C"/>
          <w:u w:val="single"/>
        </w:rPr>
      </w:pPr>
      <w:r w:rsidRPr="00CD01EB">
        <w:rPr>
          <w:rFonts w:ascii="Arial" w:hAnsi="Arial" w:cs="Arial"/>
          <w:color w:val="777A0C"/>
          <w:u w:val="single"/>
        </w:rPr>
        <w:t>RESPIGHI  Olivieri Sangiacomo Elsa</w:t>
      </w:r>
      <w:r w:rsidRPr="00CD01EB">
        <w:rPr>
          <w:rFonts w:ascii="Arial" w:hAnsi="Arial" w:cs="Arial"/>
          <w:color w:val="777A0C"/>
          <w:u w:val="single"/>
        </w:rPr>
        <w:tab/>
        <w:t>Roma, 24.3.1894 - Roma, 1996.</w:t>
      </w:r>
    </w:p>
    <w:p w:rsidR="00FC5E6A" w:rsidRPr="00CD01EB" w:rsidRDefault="00FC5E6A" w:rsidP="001B50BE">
      <w:pPr>
        <w:tabs>
          <w:tab w:val="center" w:pos="0"/>
          <w:tab w:val="left" w:pos="4253"/>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Cantante e compositrice, moglie di Ottorino Respighi. Allieva di Sgambati, Renzi e del marito. </w:t>
      </w:r>
      <w:r w:rsidR="00791529" w:rsidRPr="00CD01EB">
        <w:rPr>
          <w:rFonts w:ascii="Arial" w:hAnsi="Arial" w:cs="Arial"/>
          <w:color w:val="777A0C"/>
          <w:sz w:val="20"/>
          <w:szCs w:val="20"/>
        </w:rPr>
        <w:t xml:space="preserve">                                        </w:t>
      </w:r>
      <w:r w:rsidRPr="00CD01EB">
        <w:rPr>
          <w:rFonts w:ascii="Arial" w:hAnsi="Arial" w:cs="Arial"/>
          <w:color w:val="777A0C"/>
          <w:sz w:val="20"/>
          <w:szCs w:val="20"/>
        </w:rPr>
        <w:t>Concerti di canto con il marito al pianoforte.</w:t>
      </w:r>
    </w:p>
    <w:p w:rsidR="00977FF6" w:rsidRPr="00FD2310" w:rsidRDefault="00BB2025" w:rsidP="001B50BE">
      <w:pPr>
        <w:tabs>
          <w:tab w:val="center" w:pos="0"/>
          <w:tab w:val="left" w:pos="4253"/>
        </w:tabs>
        <w:spacing w:before="120" w:after="0" w:line="276" w:lineRule="auto"/>
        <w:rPr>
          <w:rFonts w:ascii="Arial" w:hAnsi="Arial" w:cs="Arial"/>
        </w:rPr>
      </w:pPr>
      <w:r w:rsidRPr="00FD2310">
        <w:rPr>
          <w:rFonts w:ascii="Arial" w:hAnsi="Arial" w:cs="Arial"/>
        </w:rPr>
        <w:t xml:space="preserve">Siciliana per arpa (rev. Grandjany).   </w:t>
      </w:r>
      <w:r w:rsidR="00977FF6" w:rsidRPr="00FD2310">
        <w:rPr>
          <w:rFonts w:ascii="Arial" w:hAnsi="Arial" w:cs="Arial"/>
        </w:rPr>
        <w:t>Notturno, (rev. Scimeca).</w:t>
      </w:r>
    </w:p>
    <w:p w:rsidR="00410DAD" w:rsidRPr="00FD2310" w:rsidRDefault="00FC5E6A" w:rsidP="001B50BE">
      <w:pPr>
        <w:tabs>
          <w:tab w:val="center" w:pos="0"/>
          <w:tab w:val="left" w:pos="4253"/>
        </w:tabs>
        <w:spacing w:before="120" w:after="0" w:line="276" w:lineRule="auto"/>
        <w:rPr>
          <w:rFonts w:ascii="Arial" w:hAnsi="Arial" w:cs="Arial"/>
        </w:rPr>
      </w:pPr>
      <w:r w:rsidRPr="00FD2310">
        <w:rPr>
          <w:rFonts w:ascii="Arial" w:hAnsi="Arial" w:cs="Arial"/>
        </w:rPr>
        <w:t>Intermezzo romantico per viola, fl. e arpa.</w:t>
      </w:r>
    </w:p>
    <w:p w:rsidR="00CC7D46" w:rsidRPr="00FD2310" w:rsidRDefault="00CC7D46" w:rsidP="001B50BE">
      <w:pPr>
        <w:tabs>
          <w:tab w:val="center" w:pos="0"/>
          <w:tab w:val="left" w:pos="4253"/>
        </w:tabs>
        <w:spacing w:before="120" w:after="0" w:line="276" w:lineRule="auto"/>
        <w:rPr>
          <w:rFonts w:ascii="Arial" w:hAnsi="Arial" w:cs="Arial"/>
        </w:rPr>
      </w:pPr>
    </w:p>
    <w:p w:rsidR="00FC5E6A" w:rsidRPr="00CD01EB" w:rsidRDefault="00FC5E6A" w:rsidP="001B50BE">
      <w:pPr>
        <w:pStyle w:val="Corpotesto"/>
        <w:tabs>
          <w:tab w:val="center" w:pos="0"/>
          <w:tab w:val="left" w:pos="4253"/>
        </w:tabs>
        <w:spacing w:before="120" w:after="0" w:line="276" w:lineRule="auto"/>
        <w:rPr>
          <w:rFonts w:ascii="Arial" w:hAnsi="Arial" w:cs="Arial"/>
          <w:color w:val="777A0C"/>
          <w:sz w:val="24"/>
          <w:u w:val="single"/>
        </w:rPr>
      </w:pPr>
      <w:r w:rsidRPr="00CD01EB">
        <w:rPr>
          <w:rFonts w:ascii="Arial" w:hAnsi="Arial" w:cs="Arial"/>
          <w:color w:val="777A0C"/>
          <w:sz w:val="24"/>
          <w:u w:val="single"/>
        </w:rPr>
        <w:t>REVEL  Pierre</w:t>
      </w:r>
      <w:r w:rsidRPr="00CD01EB">
        <w:rPr>
          <w:rFonts w:ascii="Arial" w:hAnsi="Arial" w:cs="Arial"/>
          <w:color w:val="777A0C"/>
          <w:sz w:val="24"/>
          <w:u w:val="single"/>
        </w:rPr>
        <w:tab/>
        <w:t>Nattages, 21.8.1910 - 1984</w:t>
      </w:r>
    </w:p>
    <w:p w:rsidR="00FC5E6A" w:rsidRPr="00CD01EB" w:rsidRDefault="00FC5E6A" w:rsidP="001B50BE">
      <w:pPr>
        <w:pStyle w:val="Corpotesto"/>
        <w:tabs>
          <w:tab w:val="center" w:pos="0"/>
          <w:tab w:val="left" w:pos="4253"/>
        </w:tabs>
        <w:spacing w:before="120" w:after="0" w:line="276" w:lineRule="auto"/>
        <w:rPr>
          <w:rFonts w:ascii="Arial" w:hAnsi="Arial" w:cs="Arial"/>
          <w:color w:val="777A0C"/>
        </w:rPr>
      </w:pPr>
      <w:r w:rsidRPr="00CD01EB">
        <w:rPr>
          <w:rFonts w:ascii="Arial" w:hAnsi="Arial" w:cs="Arial"/>
          <w:color w:val="777A0C"/>
        </w:rPr>
        <w:t xml:space="preserve">Organista e compositore francese. Allievo di Widor, Gallon, Dukas, Duprè e Vierne. </w:t>
      </w:r>
      <w:r w:rsidR="00FF14B4" w:rsidRPr="00CD01EB">
        <w:rPr>
          <w:rFonts w:ascii="Arial" w:hAnsi="Arial" w:cs="Arial"/>
          <w:color w:val="777A0C"/>
        </w:rPr>
        <w:t xml:space="preserve">                                               </w:t>
      </w:r>
      <w:r w:rsidRPr="00CD01EB">
        <w:rPr>
          <w:rFonts w:ascii="Arial" w:hAnsi="Arial" w:cs="Arial"/>
          <w:color w:val="777A0C"/>
        </w:rPr>
        <w:t xml:space="preserve">Insegnante di </w:t>
      </w:r>
      <w:r w:rsidR="002F27B9" w:rsidRPr="00CD01EB">
        <w:rPr>
          <w:rFonts w:ascii="Arial" w:hAnsi="Arial" w:cs="Arial"/>
          <w:color w:val="777A0C"/>
        </w:rPr>
        <w:t>C</w:t>
      </w:r>
      <w:r w:rsidRPr="00CD01EB">
        <w:rPr>
          <w:rFonts w:ascii="Arial" w:hAnsi="Arial" w:cs="Arial"/>
          <w:color w:val="777A0C"/>
        </w:rPr>
        <w:t>omposizione al Conservatorio di Parigi.</w:t>
      </w:r>
    </w:p>
    <w:p w:rsidR="00FC5E6A" w:rsidRPr="00FD2310" w:rsidRDefault="00FC5E6A" w:rsidP="001B50BE">
      <w:pPr>
        <w:pStyle w:val="Corpotesto"/>
        <w:tabs>
          <w:tab w:val="center" w:pos="0"/>
          <w:tab w:val="left" w:pos="4253"/>
        </w:tabs>
        <w:spacing w:before="120" w:after="0" w:line="276" w:lineRule="auto"/>
        <w:rPr>
          <w:rFonts w:ascii="Arial" w:hAnsi="Arial" w:cs="Arial"/>
          <w:sz w:val="24"/>
        </w:rPr>
      </w:pPr>
      <w:r w:rsidRPr="00FD2310">
        <w:rPr>
          <w:rFonts w:ascii="Arial" w:hAnsi="Arial" w:cs="Arial"/>
          <w:sz w:val="24"/>
        </w:rPr>
        <w:t>Suite bréve, per fl. arpa e fag. (1931).</w:t>
      </w:r>
    </w:p>
    <w:p w:rsidR="00CC7D46" w:rsidRPr="00FD2310" w:rsidRDefault="00CC7D46" w:rsidP="001B50BE">
      <w:pPr>
        <w:pStyle w:val="Corpotesto"/>
        <w:tabs>
          <w:tab w:val="center" w:pos="0"/>
          <w:tab w:val="left" w:pos="4253"/>
        </w:tabs>
        <w:spacing w:before="120" w:after="0" w:line="276" w:lineRule="auto"/>
        <w:rPr>
          <w:rFonts w:ascii="Arial" w:hAnsi="Arial" w:cs="Arial"/>
          <w:sz w:val="24"/>
        </w:rPr>
      </w:pPr>
    </w:p>
    <w:p w:rsidR="000A6058" w:rsidRPr="00CD01EB" w:rsidRDefault="000A6058" w:rsidP="001B50BE">
      <w:pPr>
        <w:tabs>
          <w:tab w:val="center" w:pos="0"/>
          <w:tab w:val="left" w:pos="4253"/>
        </w:tabs>
        <w:spacing w:before="120" w:after="0" w:line="276" w:lineRule="auto"/>
        <w:rPr>
          <w:rFonts w:ascii="Arial" w:hAnsi="Arial" w:cs="Arial"/>
          <w:color w:val="777A0C"/>
          <w:u w:val="single"/>
        </w:rPr>
      </w:pPr>
      <w:r w:rsidRPr="00CD01EB">
        <w:rPr>
          <w:rFonts w:ascii="Arial" w:hAnsi="Arial" w:cs="Arial"/>
          <w:color w:val="777A0C"/>
          <w:u w:val="single"/>
        </w:rPr>
        <w:t>REVERDY Michèle</w:t>
      </w:r>
      <w:r w:rsidRPr="00CD01EB">
        <w:rPr>
          <w:rFonts w:ascii="Arial" w:hAnsi="Arial" w:cs="Arial"/>
          <w:color w:val="777A0C"/>
          <w:u w:val="single"/>
        </w:rPr>
        <w:tab/>
        <w:t>Alessandria d’Egitto, 12.12.1943.</w:t>
      </w:r>
    </w:p>
    <w:p w:rsidR="000A6058" w:rsidRPr="00CD01EB" w:rsidRDefault="000A6058" w:rsidP="001B50BE">
      <w:pPr>
        <w:tabs>
          <w:tab w:val="center" w:pos="0"/>
          <w:tab w:val="left" w:pos="4253"/>
        </w:tabs>
        <w:spacing w:before="120" w:after="0" w:line="276" w:lineRule="auto"/>
        <w:rPr>
          <w:rFonts w:ascii="Arial" w:hAnsi="Arial" w:cs="Arial"/>
          <w:color w:val="777A0C"/>
          <w:sz w:val="20"/>
          <w:szCs w:val="20"/>
        </w:rPr>
      </w:pPr>
      <w:r w:rsidRPr="00CD01EB">
        <w:rPr>
          <w:rFonts w:ascii="Arial" w:hAnsi="Arial" w:cs="Arial"/>
          <w:color w:val="777A0C"/>
          <w:sz w:val="20"/>
          <w:szCs w:val="20"/>
        </w:rPr>
        <w:t>Compositrice, studi al Conservatorio di Parigi dal 1959, allieva di Lantier, Boutry, Weber, Bitsch, Messiaen e Ballif. Insegnante al Conservatorio di Parigi dal1893, autrice di due libri su Messiaen. Master-class di composizione al Conservatorio di San Francisco.</w:t>
      </w:r>
    </w:p>
    <w:p w:rsidR="000A6058" w:rsidRPr="00FD2310" w:rsidRDefault="000A6058" w:rsidP="001B50BE">
      <w:pPr>
        <w:tabs>
          <w:tab w:val="center" w:pos="0"/>
          <w:tab w:val="left" w:pos="4253"/>
        </w:tabs>
        <w:spacing w:before="120" w:after="0" w:line="276" w:lineRule="auto"/>
        <w:rPr>
          <w:rFonts w:ascii="Arial" w:hAnsi="Arial" w:cs="Arial"/>
        </w:rPr>
      </w:pPr>
      <w:r w:rsidRPr="00FD2310">
        <w:rPr>
          <w:rFonts w:ascii="Arial" w:hAnsi="Arial" w:cs="Arial"/>
        </w:rPr>
        <w:t>14 Poignées d’argile (1999, 10’).   Concerto per arpa e orch. sinf. (2006, 15’).</w:t>
      </w:r>
    </w:p>
    <w:p w:rsidR="00CC7D46" w:rsidRPr="00FD2310" w:rsidRDefault="00CC7D46" w:rsidP="001B50BE">
      <w:pPr>
        <w:tabs>
          <w:tab w:val="center" w:pos="0"/>
          <w:tab w:val="left" w:pos="4253"/>
        </w:tabs>
        <w:spacing w:before="120" w:after="0" w:line="276" w:lineRule="auto"/>
        <w:rPr>
          <w:rFonts w:ascii="Arial" w:hAnsi="Arial" w:cs="Arial"/>
        </w:rPr>
      </w:pPr>
    </w:p>
    <w:p w:rsidR="00FC5E6A" w:rsidRPr="00CD01EB" w:rsidRDefault="00FC5E6A" w:rsidP="001B50BE">
      <w:pPr>
        <w:pStyle w:val="style10"/>
        <w:tabs>
          <w:tab w:val="center" w:pos="0"/>
          <w:tab w:val="left" w:pos="4253"/>
        </w:tabs>
        <w:spacing w:before="120" w:beforeAutospacing="0" w:after="0" w:afterAutospacing="0" w:line="276" w:lineRule="auto"/>
        <w:rPr>
          <w:rFonts w:ascii="Arial" w:hAnsi="Arial" w:cs="Arial"/>
          <w:color w:val="777A0C"/>
          <w:sz w:val="24"/>
          <w:u w:val="single"/>
        </w:rPr>
      </w:pPr>
      <w:r w:rsidRPr="00CD01EB">
        <w:rPr>
          <w:rFonts w:ascii="Arial" w:hAnsi="Arial" w:cs="Arial"/>
          <w:color w:val="777A0C"/>
          <w:sz w:val="24"/>
          <w:u w:val="single"/>
        </w:rPr>
        <w:t>REY  Cemal Resid</w:t>
      </w:r>
      <w:r w:rsidRPr="00CD01EB">
        <w:rPr>
          <w:rFonts w:ascii="Arial" w:hAnsi="Arial" w:cs="Arial"/>
          <w:color w:val="777A0C"/>
          <w:sz w:val="24"/>
          <w:u w:val="single"/>
        </w:rPr>
        <w:tab/>
        <w:t>Istambul, 20.10.1904 - Ger</w:t>
      </w:r>
      <w:r w:rsidR="00FF14B4" w:rsidRPr="00CD01EB">
        <w:rPr>
          <w:rFonts w:ascii="Arial" w:hAnsi="Arial" w:cs="Arial"/>
          <w:color w:val="777A0C"/>
          <w:sz w:val="24"/>
          <w:u w:val="single"/>
        </w:rPr>
        <w:t>usa</w:t>
      </w:r>
      <w:r w:rsidRPr="00CD01EB">
        <w:rPr>
          <w:rFonts w:ascii="Arial" w:hAnsi="Arial" w:cs="Arial"/>
          <w:color w:val="777A0C"/>
          <w:sz w:val="24"/>
          <w:u w:val="single"/>
        </w:rPr>
        <w:t>lemme, 1985.</w:t>
      </w:r>
    </w:p>
    <w:p w:rsidR="00FC5E6A" w:rsidRPr="00CD01EB" w:rsidRDefault="00FC5E6A" w:rsidP="001B50BE">
      <w:pPr>
        <w:pStyle w:val="Corpotesto"/>
        <w:tabs>
          <w:tab w:val="center" w:pos="0"/>
          <w:tab w:val="left" w:pos="4253"/>
        </w:tabs>
        <w:spacing w:before="120" w:after="0" w:line="276" w:lineRule="auto"/>
        <w:rPr>
          <w:rFonts w:ascii="Arial" w:hAnsi="Arial" w:cs="Arial"/>
          <w:color w:val="777A0C"/>
        </w:rPr>
      </w:pPr>
      <w:r w:rsidRPr="00CD01EB">
        <w:rPr>
          <w:rFonts w:ascii="Arial" w:hAnsi="Arial" w:cs="Arial"/>
          <w:color w:val="777A0C"/>
        </w:rPr>
        <w:lastRenderedPageBreak/>
        <w:t xml:space="preserve">Il Padre era poeta e Ministro degli Interni del governo Turco. A Parigi fu allievo di M. Long e Laparra. </w:t>
      </w:r>
      <w:r w:rsidR="007A6066" w:rsidRPr="00CD01EB">
        <w:rPr>
          <w:rFonts w:ascii="Arial" w:hAnsi="Arial" w:cs="Arial"/>
          <w:color w:val="777A0C"/>
        </w:rPr>
        <w:t xml:space="preserve">     </w:t>
      </w:r>
      <w:r w:rsidR="00791529" w:rsidRPr="00CD01EB">
        <w:rPr>
          <w:rFonts w:ascii="Arial" w:hAnsi="Arial" w:cs="Arial"/>
          <w:color w:val="777A0C"/>
        </w:rPr>
        <w:t xml:space="preserve">                    </w:t>
      </w:r>
      <w:r w:rsidRPr="00CD01EB">
        <w:rPr>
          <w:rFonts w:ascii="Arial" w:hAnsi="Arial" w:cs="Arial"/>
          <w:color w:val="777A0C"/>
        </w:rPr>
        <w:t>Insegnante di pf</w:t>
      </w:r>
      <w:r w:rsidR="00FF14B4" w:rsidRPr="00CD01EB">
        <w:rPr>
          <w:rFonts w:ascii="Arial" w:hAnsi="Arial" w:cs="Arial"/>
          <w:color w:val="777A0C"/>
        </w:rPr>
        <w:t>.</w:t>
      </w:r>
      <w:r w:rsidRPr="00CD01EB">
        <w:rPr>
          <w:rFonts w:ascii="Arial" w:hAnsi="Arial" w:cs="Arial"/>
          <w:color w:val="777A0C"/>
        </w:rPr>
        <w:t xml:space="preserve"> e composizione e Direttore dell’Orchestra di Istambul</w:t>
      </w:r>
      <w:r w:rsidR="00FF14B4" w:rsidRPr="00CD01EB">
        <w:rPr>
          <w:rFonts w:ascii="Arial" w:hAnsi="Arial" w:cs="Arial"/>
          <w:color w:val="777A0C"/>
        </w:rPr>
        <w:t>.</w:t>
      </w:r>
    </w:p>
    <w:p w:rsidR="00FC5E6A" w:rsidRPr="00FD2310" w:rsidRDefault="00FC5E6A" w:rsidP="001B50BE">
      <w:pPr>
        <w:tabs>
          <w:tab w:val="center" w:pos="0"/>
          <w:tab w:val="left" w:pos="4253"/>
        </w:tabs>
        <w:spacing w:before="120" w:after="0" w:line="276" w:lineRule="auto"/>
        <w:rPr>
          <w:rFonts w:ascii="Arial" w:hAnsi="Arial" w:cs="Arial"/>
        </w:rPr>
      </w:pPr>
      <w:r w:rsidRPr="00FD2310">
        <w:rPr>
          <w:rFonts w:ascii="Arial" w:hAnsi="Arial" w:cs="Arial"/>
        </w:rPr>
        <w:t>Colloque instrumental, per fl. 2 cor. arpa e archi (1958).</w:t>
      </w:r>
    </w:p>
    <w:p w:rsidR="00CC7D46" w:rsidRPr="00FD2310" w:rsidRDefault="00CC7D46" w:rsidP="001B50BE">
      <w:pPr>
        <w:tabs>
          <w:tab w:val="center" w:pos="0"/>
          <w:tab w:val="left" w:pos="4253"/>
        </w:tabs>
        <w:spacing w:before="120" w:after="0" w:line="276" w:lineRule="auto"/>
        <w:rPr>
          <w:rFonts w:ascii="Arial" w:hAnsi="Arial" w:cs="Arial"/>
        </w:rPr>
      </w:pPr>
    </w:p>
    <w:p w:rsidR="00FC5E6A" w:rsidRPr="00CD01EB" w:rsidRDefault="00FC5E6A" w:rsidP="001B50BE">
      <w:pPr>
        <w:tabs>
          <w:tab w:val="center" w:pos="0"/>
          <w:tab w:val="left" w:pos="4253"/>
        </w:tabs>
        <w:spacing w:before="120" w:after="0" w:line="276" w:lineRule="auto"/>
        <w:rPr>
          <w:rFonts w:ascii="Arial" w:hAnsi="Arial" w:cs="Arial"/>
          <w:color w:val="777A0C"/>
          <w:u w:val="single"/>
        </w:rPr>
      </w:pPr>
      <w:r w:rsidRPr="00CD01EB">
        <w:rPr>
          <w:rFonts w:ascii="Arial" w:hAnsi="Arial" w:cs="Arial"/>
          <w:color w:val="777A0C"/>
          <w:u w:val="single"/>
        </w:rPr>
        <w:t>REZNICEK  Emil</w:t>
      </w:r>
      <w:r w:rsidRPr="00CD01EB">
        <w:rPr>
          <w:rFonts w:ascii="Arial" w:hAnsi="Arial" w:cs="Arial"/>
          <w:color w:val="777A0C"/>
          <w:u w:val="single"/>
        </w:rPr>
        <w:tab/>
        <w:t>Vienna, 4.5.1860 - Berlino, 2.7.1945.</w:t>
      </w:r>
    </w:p>
    <w:p w:rsidR="00FC5E6A" w:rsidRPr="00CD01EB" w:rsidRDefault="00FC5E6A" w:rsidP="001B50BE">
      <w:pPr>
        <w:tabs>
          <w:tab w:val="center" w:pos="0"/>
          <w:tab w:val="left" w:pos="4253"/>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e direttore d’orchestra austriaco, allievo di Mayer, Reineche e Jadassohn. </w:t>
      </w:r>
      <w:r w:rsidR="00FF14B4" w:rsidRPr="00CD01EB">
        <w:rPr>
          <w:rFonts w:ascii="Arial" w:hAnsi="Arial" w:cs="Arial"/>
          <w:color w:val="777A0C"/>
          <w:sz w:val="20"/>
          <w:szCs w:val="20"/>
        </w:rPr>
        <w:t xml:space="preserve">                                            </w:t>
      </w:r>
      <w:r w:rsidRPr="00CD01EB">
        <w:rPr>
          <w:rFonts w:ascii="Arial" w:hAnsi="Arial" w:cs="Arial"/>
          <w:color w:val="777A0C"/>
          <w:sz w:val="20"/>
          <w:szCs w:val="20"/>
        </w:rPr>
        <w:t xml:space="preserve">Amico di Busoni e Weingartner, insegnante al Conservatorio Klindworth e </w:t>
      </w:r>
      <w:r w:rsidR="0081431A" w:rsidRPr="00CD01EB">
        <w:rPr>
          <w:rFonts w:ascii="Arial" w:hAnsi="Arial" w:cs="Arial"/>
          <w:color w:val="777A0C"/>
          <w:sz w:val="20"/>
          <w:szCs w:val="20"/>
        </w:rPr>
        <w:t>all’</w:t>
      </w:r>
      <w:r w:rsidRPr="00CD01EB">
        <w:rPr>
          <w:rFonts w:ascii="Arial" w:hAnsi="Arial" w:cs="Arial"/>
          <w:color w:val="777A0C"/>
          <w:sz w:val="20"/>
          <w:szCs w:val="20"/>
        </w:rPr>
        <w:t>Hochschule di Berlino.</w:t>
      </w:r>
    </w:p>
    <w:p w:rsidR="00FC5E6A" w:rsidRPr="00FD2310" w:rsidRDefault="00FC5E6A" w:rsidP="001B50BE">
      <w:pPr>
        <w:tabs>
          <w:tab w:val="center" w:pos="0"/>
          <w:tab w:val="left" w:pos="4253"/>
        </w:tabs>
        <w:spacing w:before="120" w:after="0" w:line="276" w:lineRule="auto"/>
        <w:rPr>
          <w:rFonts w:ascii="Arial" w:hAnsi="Arial" w:cs="Arial"/>
        </w:rPr>
      </w:pPr>
      <w:r w:rsidRPr="00FD2310">
        <w:rPr>
          <w:rFonts w:ascii="Arial" w:hAnsi="Arial" w:cs="Arial"/>
        </w:rPr>
        <w:t>Nachtstuck per vcl. arpa, 4 cor. e quart. d’archi.</w:t>
      </w:r>
    </w:p>
    <w:p w:rsidR="00CC7D46" w:rsidRPr="00FD2310" w:rsidRDefault="00CC7D46" w:rsidP="001B50BE">
      <w:pPr>
        <w:tabs>
          <w:tab w:val="center" w:pos="0"/>
          <w:tab w:val="left" w:pos="4253"/>
        </w:tabs>
        <w:spacing w:before="120" w:after="0" w:line="276" w:lineRule="auto"/>
        <w:rPr>
          <w:rFonts w:ascii="Arial" w:hAnsi="Arial" w:cs="Arial"/>
        </w:rPr>
      </w:pPr>
    </w:p>
    <w:p w:rsidR="0076481B" w:rsidRPr="00CD01EB" w:rsidRDefault="0076481B" w:rsidP="001B50BE">
      <w:pPr>
        <w:tabs>
          <w:tab w:val="center" w:pos="0"/>
          <w:tab w:val="left" w:pos="4253"/>
        </w:tabs>
        <w:spacing w:before="120" w:after="0" w:line="276" w:lineRule="auto"/>
        <w:rPr>
          <w:rFonts w:ascii="Arial" w:hAnsi="Arial" w:cs="Arial"/>
          <w:color w:val="777A0C"/>
          <w:u w:val="single"/>
        </w:rPr>
      </w:pPr>
      <w:r w:rsidRPr="00CD01EB">
        <w:rPr>
          <w:rFonts w:ascii="Arial" w:hAnsi="Arial" w:cs="Arial"/>
          <w:color w:val="777A0C"/>
          <w:u w:val="single"/>
        </w:rPr>
        <w:t>RICE  Joyce</w:t>
      </w:r>
      <w:r w:rsidRPr="00CD01EB">
        <w:rPr>
          <w:rFonts w:ascii="Arial" w:hAnsi="Arial" w:cs="Arial"/>
          <w:color w:val="777A0C"/>
          <w:u w:val="single"/>
        </w:rPr>
        <w:tab/>
        <w:t xml:space="preserve">Hingham, </w:t>
      </w:r>
      <w:r w:rsidR="002F27B9" w:rsidRPr="00CD01EB">
        <w:rPr>
          <w:rFonts w:ascii="Arial" w:hAnsi="Arial" w:cs="Arial"/>
          <w:color w:val="777A0C"/>
          <w:u w:val="single"/>
        </w:rPr>
        <w:t xml:space="preserve">c. </w:t>
      </w:r>
      <w:r w:rsidRPr="00CD01EB">
        <w:rPr>
          <w:rFonts w:ascii="Arial" w:hAnsi="Arial" w:cs="Arial"/>
          <w:color w:val="777A0C"/>
          <w:u w:val="single"/>
        </w:rPr>
        <w:t>1939</w:t>
      </w:r>
    </w:p>
    <w:p w:rsidR="0076481B" w:rsidRPr="00CD01EB" w:rsidRDefault="0076481B" w:rsidP="001B50BE">
      <w:pPr>
        <w:tabs>
          <w:tab w:val="center" w:pos="0"/>
          <w:tab w:val="left" w:pos="4253"/>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Simpaticissima </w:t>
      </w:r>
      <w:r w:rsidRPr="00CD01EB">
        <w:rPr>
          <w:rFonts w:ascii="Arial" w:hAnsi="Arial" w:cs="Arial"/>
          <w:b/>
          <w:color w:val="777A0C"/>
          <w:sz w:val="20"/>
          <w:szCs w:val="20"/>
        </w:rPr>
        <w:t>arpista</w:t>
      </w:r>
      <w:r w:rsidRPr="00CD01EB">
        <w:rPr>
          <w:rFonts w:ascii="Arial" w:hAnsi="Arial" w:cs="Arial"/>
          <w:color w:val="777A0C"/>
          <w:sz w:val="20"/>
          <w:szCs w:val="20"/>
        </w:rPr>
        <w:t xml:space="preserve"> americana, riporto dalla Sua autobiografia: “A 10 anni ho iniziato la carriera musicale </w:t>
      </w:r>
      <w:r w:rsidR="002E6E02">
        <w:rPr>
          <w:rFonts w:ascii="Arial" w:hAnsi="Arial" w:cs="Arial"/>
          <w:color w:val="777A0C"/>
          <w:sz w:val="20"/>
          <w:szCs w:val="20"/>
        </w:rPr>
        <w:t xml:space="preserve">          </w:t>
      </w:r>
      <w:r w:rsidRPr="00CD01EB">
        <w:rPr>
          <w:rFonts w:ascii="Arial" w:hAnsi="Arial" w:cs="Arial"/>
          <w:color w:val="777A0C"/>
          <w:sz w:val="20"/>
          <w:szCs w:val="20"/>
        </w:rPr>
        <w:t xml:space="preserve">suonando nell’orchestra fondata da mia madre. </w:t>
      </w:r>
      <w:r w:rsidR="00EF494B" w:rsidRPr="00CD01EB">
        <w:rPr>
          <w:rFonts w:ascii="Arial" w:hAnsi="Arial" w:cs="Arial"/>
          <w:color w:val="777A0C"/>
          <w:sz w:val="20"/>
          <w:szCs w:val="20"/>
        </w:rPr>
        <w:t>In seguito</w:t>
      </w:r>
      <w:r w:rsidR="00573C87" w:rsidRPr="00CD01EB">
        <w:rPr>
          <w:rFonts w:ascii="Arial" w:hAnsi="Arial" w:cs="Arial"/>
          <w:color w:val="777A0C"/>
          <w:sz w:val="20"/>
          <w:szCs w:val="20"/>
        </w:rPr>
        <w:t xml:space="preserve"> ho suonato</w:t>
      </w:r>
      <w:r w:rsidRPr="00CD01EB">
        <w:rPr>
          <w:rFonts w:ascii="Arial" w:hAnsi="Arial" w:cs="Arial"/>
          <w:color w:val="777A0C"/>
          <w:sz w:val="20"/>
          <w:szCs w:val="20"/>
        </w:rPr>
        <w:t xml:space="preserve"> con le orchestre dell’Ohio, Indiana, Massachusetts, New York, Los Angeles e perfino in Australia.</w:t>
      </w:r>
      <w:r w:rsidR="007B662D" w:rsidRPr="00CD01EB">
        <w:rPr>
          <w:rFonts w:ascii="Arial" w:hAnsi="Arial" w:cs="Arial"/>
          <w:color w:val="777A0C"/>
          <w:sz w:val="20"/>
          <w:szCs w:val="20"/>
        </w:rPr>
        <w:t xml:space="preserve"> Ho suonato in una Banca, in un gazebo</w:t>
      </w:r>
      <w:r w:rsidR="00EF494B" w:rsidRPr="00CD01EB">
        <w:rPr>
          <w:rFonts w:ascii="Arial" w:hAnsi="Arial" w:cs="Arial"/>
          <w:color w:val="777A0C"/>
          <w:sz w:val="20"/>
          <w:szCs w:val="20"/>
        </w:rPr>
        <w:t>…</w:t>
      </w:r>
      <w:r w:rsidR="007B662D" w:rsidRPr="00CD01EB">
        <w:rPr>
          <w:rFonts w:ascii="Arial" w:hAnsi="Arial" w:cs="Arial"/>
          <w:color w:val="777A0C"/>
          <w:sz w:val="20"/>
          <w:szCs w:val="20"/>
        </w:rPr>
        <w:t xml:space="preserve"> </w:t>
      </w:r>
      <w:r w:rsidR="00791529" w:rsidRPr="00CD01EB">
        <w:rPr>
          <w:rFonts w:ascii="Arial" w:hAnsi="Arial" w:cs="Arial"/>
          <w:color w:val="777A0C"/>
          <w:sz w:val="20"/>
          <w:szCs w:val="20"/>
        </w:rPr>
        <w:t xml:space="preserve">                        </w:t>
      </w:r>
      <w:r w:rsidR="007B662D" w:rsidRPr="00CD01EB">
        <w:rPr>
          <w:rFonts w:ascii="Arial" w:hAnsi="Arial" w:cs="Arial"/>
          <w:color w:val="777A0C"/>
          <w:sz w:val="20"/>
          <w:szCs w:val="20"/>
        </w:rPr>
        <w:t xml:space="preserve">con le </w:t>
      </w:r>
      <w:r w:rsidR="00EF494B" w:rsidRPr="00CD01EB">
        <w:rPr>
          <w:rFonts w:ascii="Arial" w:hAnsi="Arial" w:cs="Arial"/>
          <w:color w:val="777A0C"/>
          <w:sz w:val="20"/>
          <w:szCs w:val="20"/>
        </w:rPr>
        <w:t>anatre. C</w:t>
      </w:r>
      <w:r w:rsidR="007B662D" w:rsidRPr="00CD01EB">
        <w:rPr>
          <w:rFonts w:ascii="Arial" w:hAnsi="Arial" w:cs="Arial"/>
          <w:color w:val="777A0C"/>
          <w:sz w:val="20"/>
          <w:szCs w:val="20"/>
        </w:rPr>
        <w:t xml:space="preserve">on un </w:t>
      </w:r>
      <w:r w:rsidR="00EF494B" w:rsidRPr="00CD01EB">
        <w:rPr>
          <w:rFonts w:ascii="Arial" w:hAnsi="Arial" w:cs="Arial"/>
          <w:color w:val="777A0C"/>
          <w:sz w:val="20"/>
          <w:szCs w:val="20"/>
        </w:rPr>
        <w:t>v</w:t>
      </w:r>
      <w:r w:rsidR="007B662D" w:rsidRPr="00CD01EB">
        <w:rPr>
          <w:rFonts w:ascii="Arial" w:hAnsi="Arial" w:cs="Arial"/>
          <w:color w:val="777A0C"/>
          <w:sz w:val="20"/>
          <w:szCs w:val="20"/>
        </w:rPr>
        <w:t>iolista dell’Orchestra di Boston abbiamo sbagliato un attacco (disastro)</w:t>
      </w:r>
      <w:r w:rsidR="00EF494B" w:rsidRPr="00CD01EB">
        <w:rPr>
          <w:rFonts w:ascii="Arial" w:hAnsi="Arial" w:cs="Arial"/>
          <w:color w:val="777A0C"/>
          <w:sz w:val="20"/>
          <w:szCs w:val="20"/>
        </w:rPr>
        <w:t>. I</w:t>
      </w:r>
      <w:r w:rsidR="007B662D" w:rsidRPr="00CD01EB">
        <w:rPr>
          <w:rFonts w:ascii="Arial" w:hAnsi="Arial" w:cs="Arial"/>
          <w:color w:val="777A0C"/>
          <w:sz w:val="20"/>
          <w:szCs w:val="20"/>
        </w:rPr>
        <w:t>n un centro Universitario</w:t>
      </w:r>
      <w:r w:rsidR="00EF494B" w:rsidRPr="00CD01EB">
        <w:rPr>
          <w:rFonts w:ascii="Arial" w:hAnsi="Arial" w:cs="Arial"/>
          <w:color w:val="777A0C"/>
          <w:sz w:val="20"/>
          <w:szCs w:val="20"/>
        </w:rPr>
        <w:t>, mentre suonavo,</w:t>
      </w:r>
      <w:r w:rsidR="007B662D" w:rsidRPr="00CD01EB">
        <w:rPr>
          <w:rFonts w:ascii="Arial" w:hAnsi="Arial" w:cs="Arial"/>
          <w:color w:val="777A0C"/>
          <w:sz w:val="20"/>
          <w:szCs w:val="20"/>
        </w:rPr>
        <w:t xml:space="preserve"> nevicava così copiosamente che il vento mi buttava la tenda posteriormente, </w:t>
      </w:r>
      <w:r w:rsidR="007A6066" w:rsidRPr="00CD01EB">
        <w:rPr>
          <w:rFonts w:ascii="Arial" w:hAnsi="Arial" w:cs="Arial"/>
          <w:color w:val="777A0C"/>
          <w:sz w:val="20"/>
          <w:szCs w:val="20"/>
        </w:rPr>
        <w:t xml:space="preserve">    </w:t>
      </w:r>
      <w:r w:rsidR="00791529" w:rsidRPr="00CD01EB">
        <w:rPr>
          <w:rFonts w:ascii="Arial" w:hAnsi="Arial" w:cs="Arial"/>
          <w:color w:val="777A0C"/>
          <w:sz w:val="20"/>
          <w:szCs w:val="20"/>
        </w:rPr>
        <w:t xml:space="preserve">                  </w:t>
      </w:r>
      <w:r w:rsidR="007B662D" w:rsidRPr="00CD01EB">
        <w:rPr>
          <w:rFonts w:ascii="Arial" w:hAnsi="Arial" w:cs="Arial"/>
          <w:color w:val="777A0C"/>
          <w:sz w:val="20"/>
          <w:szCs w:val="20"/>
        </w:rPr>
        <w:t>sono stata colpita da un</w:t>
      </w:r>
      <w:r w:rsidR="00573C87" w:rsidRPr="00CD01EB">
        <w:rPr>
          <w:rFonts w:ascii="Arial" w:hAnsi="Arial" w:cs="Arial"/>
          <w:color w:val="777A0C"/>
          <w:sz w:val="20"/>
          <w:szCs w:val="20"/>
        </w:rPr>
        <w:t>o</w:t>
      </w:r>
      <w:r w:rsidR="007B662D" w:rsidRPr="00CD01EB">
        <w:rPr>
          <w:rFonts w:ascii="Arial" w:hAnsi="Arial" w:cs="Arial"/>
          <w:color w:val="777A0C"/>
          <w:sz w:val="20"/>
          <w:szCs w:val="20"/>
        </w:rPr>
        <w:t xml:space="preserve"> spad</w:t>
      </w:r>
      <w:r w:rsidR="00573C87" w:rsidRPr="00CD01EB">
        <w:rPr>
          <w:rFonts w:ascii="Arial" w:hAnsi="Arial" w:cs="Arial"/>
          <w:color w:val="777A0C"/>
          <w:sz w:val="20"/>
          <w:szCs w:val="20"/>
        </w:rPr>
        <w:t>one</w:t>
      </w:r>
      <w:r w:rsidR="007B662D" w:rsidRPr="00CD01EB">
        <w:rPr>
          <w:rFonts w:ascii="Arial" w:hAnsi="Arial" w:cs="Arial"/>
          <w:color w:val="777A0C"/>
          <w:sz w:val="20"/>
          <w:szCs w:val="20"/>
        </w:rPr>
        <w:t xml:space="preserve"> di cartone e sono cascata nella fossa dell’orchestra! </w:t>
      </w:r>
      <w:r w:rsidR="00573C87" w:rsidRPr="00CD01EB">
        <w:rPr>
          <w:rFonts w:ascii="Arial" w:hAnsi="Arial" w:cs="Arial"/>
          <w:color w:val="777A0C"/>
          <w:sz w:val="20"/>
          <w:szCs w:val="20"/>
        </w:rPr>
        <w:t xml:space="preserve">In un concerto la scarpa </w:t>
      </w:r>
      <w:r w:rsidR="00791529" w:rsidRPr="00CD01EB">
        <w:rPr>
          <w:rFonts w:ascii="Arial" w:hAnsi="Arial" w:cs="Arial"/>
          <w:color w:val="777A0C"/>
          <w:sz w:val="20"/>
          <w:szCs w:val="20"/>
        </w:rPr>
        <w:t xml:space="preserve">          </w:t>
      </w:r>
      <w:r w:rsidR="00573C87" w:rsidRPr="00CD01EB">
        <w:rPr>
          <w:rFonts w:ascii="Arial" w:hAnsi="Arial" w:cs="Arial"/>
          <w:color w:val="777A0C"/>
          <w:sz w:val="20"/>
          <w:szCs w:val="20"/>
        </w:rPr>
        <w:t xml:space="preserve">s’è incastrata in un pedale. </w:t>
      </w:r>
      <w:r w:rsidR="007B662D" w:rsidRPr="00CD01EB">
        <w:rPr>
          <w:rFonts w:ascii="Arial" w:hAnsi="Arial" w:cs="Arial"/>
          <w:color w:val="777A0C"/>
          <w:sz w:val="20"/>
          <w:szCs w:val="20"/>
        </w:rPr>
        <w:t>Un’altra volta nella custodia dell’arpa mi si è infilata l’</w:t>
      </w:r>
      <w:r w:rsidR="00EF494B" w:rsidRPr="00CD01EB">
        <w:rPr>
          <w:rFonts w:ascii="Arial" w:hAnsi="Arial" w:cs="Arial"/>
          <w:color w:val="777A0C"/>
          <w:sz w:val="20"/>
          <w:szCs w:val="20"/>
        </w:rPr>
        <w:t>anatra</w:t>
      </w:r>
      <w:r w:rsidR="007B662D" w:rsidRPr="00CD01EB">
        <w:rPr>
          <w:rFonts w:ascii="Arial" w:hAnsi="Arial" w:cs="Arial"/>
          <w:color w:val="777A0C"/>
          <w:sz w:val="20"/>
          <w:szCs w:val="20"/>
        </w:rPr>
        <w:t xml:space="preserve"> di casa! </w:t>
      </w:r>
      <w:r w:rsidR="002F27B9" w:rsidRPr="00CD01EB">
        <w:rPr>
          <w:rFonts w:ascii="Arial" w:hAnsi="Arial" w:cs="Arial"/>
          <w:color w:val="777A0C"/>
          <w:sz w:val="20"/>
          <w:szCs w:val="20"/>
        </w:rPr>
        <w:t xml:space="preserve">         </w:t>
      </w:r>
      <w:r w:rsidR="007A6066" w:rsidRPr="00CD01EB">
        <w:rPr>
          <w:rFonts w:ascii="Arial" w:hAnsi="Arial" w:cs="Arial"/>
          <w:color w:val="777A0C"/>
          <w:sz w:val="20"/>
          <w:szCs w:val="20"/>
        </w:rPr>
        <w:t xml:space="preserve">     </w:t>
      </w:r>
      <w:r w:rsidR="00791529" w:rsidRPr="00CD01EB">
        <w:rPr>
          <w:rFonts w:ascii="Arial" w:hAnsi="Arial" w:cs="Arial"/>
          <w:color w:val="777A0C"/>
          <w:sz w:val="20"/>
          <w:szCs w:val="20"/>
        </w:rPr>
        <w:t xml:space="preserve">                                   </w:t>
      </w:r>
      <w:r w:rsidR="0081431A" w:rsidRPr="00CD01EB">
        <w:rPr>
          <w:rFonts w:ascii="Arial" w:hAnsi="Arial" w:cs="Arial"/>
          <w:color w:val="777A0C"/>
          <w:sz w:val="20"/>
          <w:szCs w:val="20"/>
        </w:rPr>
        <w:t xml:space="preserve">Chi dice che la Musica </w:t>
      </w:r>
      <w:r w:rsidR="00804767" w:rsidRPr="00CD01EB">
        <w:rPr>
          <w:rFonts w:ascii="Arial" w:hAnsi="Arial" w:cs="Arial"/>
          <w:color w:val="777A0C"/>
          <w:sz w:val="20"/>
          <w:szCs w:val="20"/>
        </w:rPr>
        <w:t>“</w:t>
      </w:r>
      <w:r w:rsidR="0081431A" w:rsidRPr="00CD01EB">
        <w:rPr>
          <w:rFonts w:ascii="Arial" w:hAnsi="Arial" w:cs="Arial"/>
          <w:color w:val="777A0C"/>
          <w:sz w:val="20"/>
          <w:szCs w:val="20"/>
        </w:rPr>
        <w:t>non diverte!”</w:t>
      </w:r>
    </w:p>
    <w:p w:rsidR="00326448" w:rsidRPr="00FD2310" w:rsidRDefault="00326448" w:rsidP="001B50BE">
      <w:pPr>
        <w:tabs>
          <w:tab w:val="center" w:pos="0"/>
          <w:tab w:val="left" w:pos="4253"/>
        </w:tabs>
        <w:spacing w:before="120" w:after="0" w:line="276" w:lineRule="auto"/>
        <w:rPr>
          <w:rFonts w:ascii="Arial" w:hAnsi="Arial" w:cs="Arial"/>
        </w:rPr>
      </w:pPr>
      <w:r w:rsidRPr="00FD2310">
        <w:rPr>
          <w:rFonts w:ascii="Arial" w:hAnsi="Arial" w:cs="Arial"/>
        </w:rPr>
        <w:t>Arpa sola:   Blue bliss,   Plum Brandy,   R</w:t>
      </w:r>
      <w:r w:rsidR="00BD3A43" w:rsidRPr="00FD2310">
        <w:rPr>
          <w:rFonts w:ascii="Arial" w:hAnsi="Arial" w:cs="Arial"/>
        </w:rPr>
        <w:t xml:space="preserve">e </w:t>
      </w:r>
      <w:r w:rsidRPr="00FD2310">
        <w:rPr>
          <w:rFonts w:ascii="Arial" w:hAnsi="Arial" w:cs="Arial"/>
        </w:rPr>
        <w:t>Sequins,   Teaching the Lever Harp,</w:t>
      </w:r>
    </w:p>
    <w:p w:rsidR="00326448" w:rsidRPr="00FD2310" w:rsidRDefault="00326448" w:rsidP="001B50BE">
      <w:pPr>
        <w:tabs>
          <w:tab w:val="center" w:pos="0"/>
          <w:tab w:val="left" w:pos="4253"/>
        </w:tabs>
        <w:spacing w:before="120" w:after="0" w:line="276" w:lineRule="auto"/>
        <w:rPr>
          <w:rFonts w:ascii="Arial" w:hAnsi="Arial" w:cs="Arial"/>
          <w:lang w:val="en-US"/>
        </w:rPr>
      </w:pPr>
      <w:r w:rsidRPr="00FD2310">
        <w:rPr>
          <w:rFonts w:ascii="Arial" w:hAnsi="Arial" w:cs="Arial"/>
          <w:lang w:val="en-US"/>
        </w:rPr>
        <w:t>Valley Tunes,   Silenth Night e What Child is This, per 2-5 arpe.</w:t>
      </w:r>
    </w:p>
    <w:p w:rsidR="00326448" w:rsidRPr="00FD2310" w:rsidRDefault="00326448" w:rsidP="001B50BE">
      <w:pPr>
        <w:tabs>
          <w:tab w:val="center" w:pos="0"/>
          <w:tab w:val="left" w:pos="4253"/>
        </w:tabs>
        <w:spacing w:before="120" w:after="0" w:line="276" w:lineRule="auto"/>
        <w:rPr>
          <w:rFonts w:ascii="Arial" w:hAnsi="Arial" w:cs="Arial"/>
          <w:lang w:val="en-US"/>
        </w:rPr>
      </w:pPr>
      <w:r w:rsidRPr="00FD2310">
        <w:rPr>
          <w:rFonts w:ascii="Arial" w:hAnsi="Arial" w:cs="Arial"/>
          <w:lang w:val="en-US"/>
        </w:rPr>
        <w:t>Danny Boy e The Harp That Once, per 2-5 arpe.</w:t>
      </w:r>
    </w:p>
    <w:p w:rsidR="00CC7D46" w:rsidRPr="00FD2310" w:rsidRDefault="00CC7D46" w:rsidP="001B50BE">
      <w:pPr>
        <w:tabs>
          <w:tab w:val="center" w:pos="0"/>
          <w:tab w:val="left" w:pos="4253"/>
        </w:tabs>
        <w:spacing w:before="120" w:after="0" w:line="276" w:lineRule="auto"/>
        <w:rPr>
          <w:rFonts w:ascii="Arial" w:hAnsi="Arial" w:cs="Arial"/>
          <w:lang w:val="en-US"/>
        </w:rPr>
      </w:pPr>
    </w:p>
    <w:p w:rsidR="00FC5E6A" w:rsidRPr="00CD01EB" w:rsidRDefault="00FC5E6A" w:rsidP="001B50BE">
      <w:pPr>
        <w:pStyle w:val="Corpotesto"/>
        <w:tabs>
          <w:tab w:val="center" w:pos="0"/>
          <w:tab w:val="left" w:pos="4253"/>
        </w:tabs>
        <w:spacing w:before="120" w:after="0" w:line="276" w:lineRule="auto"/>
        <w:rPr>
          <w:rFonts w:ascii="Arial" w:hAnsi="Arial" w:cs="Arial"/>
          <w:color w:val="777A0C"/>
          <w:sz w:val="24"/>
          <w:u w:val="single"/>
          <w:lang w:val="en-US"/>
        </w:rPr>
      </w:pPr>
      <w:r w:rsidRPr="00CD01EB">
        <w:rPr>
          <w:rFonts w:ascii="Arial" w:hAnsi="Arial" w:cs="Arial"/>
          <w:color w:val="777A0C"/>
          <w:sz w:val="24"/>
          <w:u w:val="single"/>
          <w:lang w:val="en-US"/>
        </w:rPr>
        <w:t>RIEGGER  Wallingford</w:t>
      </w:r>
      <w:r w:rsidRPr="00CD01EB">
        <w:rPr>
          <w:rFonts w:ascii="Arial" w:hAnsi="Arial" w:cs="Arial"/>
          <w:color w:val="777A0C"/>
          <w:sz w:val="24"/>
          <w:u w:val="single"/>
          <w:lang w:val="en-US"/>
        </w:rPr>
        <w:tab/>
        <w:t>Albany, 29.4.1885 - New York, 2.4.1961.</w:t>
      </w:r>
    </w:p>
    <w:p w:rsidR="00FC5E6A" w:rsidRPr="00CD01EB" w:rsidRDefault="00FC5E6A" w:rsidP="001B50BE">
      <w:pPr>
        <w:pStyle w:val="Corpotesto"/>
        <w:tabs>
          <w:tab w:val="center" w:pos="0"/>
          <w:tab w:val="left" w:pos="4253"/>
        </w:tabs>
        <w:spacing w:before="120" w:after="0" w:line="276" w:lineRule="auto"/>
        <w:rPr>
          <w:rFonts w:ascii="Arial" w:hAnsi="Arial" w:cs="Arial"/>
          <w:color w:val="777A0C"/>
        </w:rPr>
      </w:pPr>
      <w:r w:rsidRPr="00CD01EB">
        <w:rPr>
          <w:rFonts w:ascii="Arial" w:hAnsi="Arial" w:cs="Arial"/>
          <w:color w:val="777A0C"/>
        </w:rPr>
        <w:t xml:space="preserve">Compositore statunitense. Perfezionamento a Berlino con Hausmann, Hekking, Bruch e Kelley. </w:t>
      </w:r>
      <w:r w:rsidR="007A6066" w:rsidRPr="00CD01EB">
        <w:rPr>
          <w:rFonts w:ascii="Arial" w:hAnsi="Arial" w:cs="Arial"/>
          <w:color w:val="777A0C"/>
        </w:rPr>
        <w:t xml:space="preserve">                </w:t>
      </w:r>
      <w:r w:rsidR="00791529" w:rsidRPr="00CD01EB">
        <w:rPr>
          <w:rFonts w:ascii="Arial" w:hAnsi="Arial" w:cs="Arial"/>
          <w:color w:val="777A0C"/>
        </w:rPr>
        <w:t xml:space="preserve">                </w:t>
      </w:r>
      <w:r w:rsidRPr="00CD01EB">
        <w:rPr>
          <w:rFonts w:ascii="Arial" w:hAnsi="Arial" w:cs="Arial"/>
          <w:color w:val="777A0C"/>
        </w:rPr>
        <w:t>Insegnante in numerose Università, ebbe numerosi attestati.</w:t>
      </w:r>
    </w:p>
    <w:p w:rsidR="00FC5E6A" w:rsidRPr="00FD2310" w:rsidRDefault="00FC5E6A" w:rsidP="001B50BE">
      <w:pPr>
        <w:pStyle w:val="Corpotesto"/>
        <w:tabs>
          <w:tab w:val="center" w:pos="0"/>
          <w:tab w:val="left" w:pos="4253"/>
        </w:tabs>
        <w:spacing w:before="120" w:after="0" w:line="276" w:lineRule="auto"/>
        <w:rPr>
          <w:rFonts w:ascii="Arial" w:hAnsi="Arial" w:cs="Arial"/>
          <w:sz w:val="24"/>
        </w:rPr>
      </w:pPr>
      <w:r w:rsidRPr="00FD2310">
        <w:rPr>
          <w:rFonts w:ascii="Arial" w:hAnsi="Arial" w:cs="Arial"/>
          <w:sz w:val="24"/>
        </w:rPr>
        <w:t>Divertissement, per fl. arpa e vcl. op 15 (1933).</w:t>
      </w:r>
    </w:p>
    <w:p w:rsidR="00CC7D46" w:rsidRPr="00FD2310" w:rsidRDefault="00CC7D46" w:rsidP="001B50BE">
      <w:pPr>
        <w:pStyle w:val="Corpotesto"/>
        <w:tabs>
          <w:tab w:val="center" w:pos="0"/>
          <w:tab w:val="left" w:pos="4253"/>
        </w:tabs>
        <w:spacing w:before="120" w:after="0" w:line="276" w:lineRule="auto"/>
        <w:rPr>
          <w:rFonts w:ascii="Arial" w:hAnsi="Arial" w:cs="Arial"/>
          <w:sz w:val="24"/>
        </w:rPr>
      </w:pPr>
    </w:p>
    <w:p w:rsidR="00FC5E6A" w:rsidRPr="00CD01EB" w:rsidRDefault="00FC5E6A" w:rsidP="001B50BE">
      <w:pPr>
        <w:pStyle w:val="Corpotesto"/>
        <w:tabs>
          <w:tab w:val="center" w:pos="0"/>
          <w:tab w:val="left" w:pos="4253"/>
        </w:tabs>
        <w:spacing w:before="120" w:after="0" w:line="276" w:lineRule="auto"/>
        <w:rPr>
          <w:rFonts w:ascii="Arial" w:hAnsi="Arial" w:cs="Arial"/>
          <w:color w:val="777A0C"/>
          <w:sz w:val="24"/>
          <w:u w:val="single"/>
        </w:rPr>
      </w:pPr>
      <w:r w:rsidRPr="00CD01EB">
        <w:rPr>
          <w:rFonts w:ascii="Arial" w:hAnsi="Arial" w:cs="Arial"/>
          <w:color w:val="777A0C"/>
          <w:sz w:val="24"/>
          <w:u w:val="single"/>
        </w:rPr>
        <w:t>RIES  Ferdinand</w:t>
      </w:r>
      <w:r w:rsidRPr="00CD01EB">
        <w:rPr>
          <w:rFonts w:ascii="Arial" w:hAnsi="Arial" w:cs="Arial"/>
          <w:color w:val="777A0C"/>
          <w:sz w:val="24"/>
          <w:u w:val="single"/>
        </w:rPr>
        <w:tab/>
        <w:t>Godesberg, 28.11.1784 - Francoforte, 13.1.1838.</w:t>
      </w:r>
    </w:p>
    <w:p w:rsidR="00DA1FBC" w:rsidRPr="00CD01EB" w:rsidRDefault="00DA1FBC" w:rsidP="001B50BE">
      <w:pPr>
        <w:pStyle w:val="Corpotesto"/>
        <w:tabs>
          <w:tab w:val="center" w:pos="0"/>
          <w:tab w:val="left" w:pos="4253"/>
        </w:tabs>
        <w:spacing w:before="120" w:after="0" w:line="276" w:lineRule="auto"/>
        <w:rPr>
          <w:rFonts w:ascii="Arial" w:hAnsi="Arial" w:cs="Arial"/>
          <w:color w:val="777A0C"/>
        </w:rPr>
      </w:pPr>
      <w:r w:rsidRPr="00CD01EB">
        <w:rPr>
          <w:rFonts w:ascii="Arial" w:hAnsi="Arial" w:cs="Arial"/>
          <w:color w:val="777A0C"/>
        </w:rPr>
        <w:t>Pianista, prolifico compositore e direttore d’orchestra tedesco. Suo padre fu insegnante di Beethoven, che lo</w:t>
      </w:r>
      <w:r w:rsidR="007A6066" w:rsidRPr="00CD01EB">
        <w:rPr>
          <w:rFonts w:ascii="Arial" w:hAnsi="Arial" w:cs="Arial"/>
          <w:color w:val="777A0C"/>
        </w:rPr>
        <w:t xml:space="preserve"> </w:t>
      </w:r>
      <w:r w:rsidRPr="00CD01EB">
        <w:rPr>
          <w:rFonts w:ascii="Arial" w:hAnsi="Arial" w:cs="Arial"/>
          <w:color w:val="777A0C"/>
        </w:rPr>
        <w:t xml:space="preserve"> ospitò come allievo, segretario e copista. Ebbe modo di ascoltare Beethoven come nessun altro (lo sentì anche improvvisare, rimanendo naturalmente stupefatto per la sua bravura). Beethoven gli consigliò di prendere lezioni di composizione </w:t>
      </w:r>
      <w:r w:rsidR="002E6E02">
        <w:rPr>
          <w:rFonts w:ascii="Arial" w:hAnsi="Arial" w:cs="Arial"/>
          <w:color w:val="777A0C"/>
        </w:rPr>
        <w:t xml:space="preserve">          </w:t>
      </w:r>
      <w:r w:rsidRPr="00CD01EB">
        <w:rPr>
          <w:rFonts w:ascii="Arial" w:hAnsi="Arial" w:cs="Arial"/>
          <w:color w:val="777A0C"/>
        </w:rPr>
        <w:t xml:space="preserve">con Albrechtsberger. Ries aveva un occhio cieco, quando Napoleone fu da quelle parti, temendo la coscrizione si </w:t>
      </w:r>
      <w:r w:rsidR="002E6E02">
        <w:rPr>
          <w:rFonts w:ascii="Arial" w:hAnsi="Arial" w:cs="Arial"/>
          <w:color w:val="777A0C"/>
        </w:rPr>
        <w:t xml:space="preserve">   </w:t>
      </w:r>
      <w:r w:rsidRPr="00CD01EB">
        <w:rPr>
          <w:rFonts w:ascii="Arial" w:hAnsi="Arial" w:cs="Arial"/>
          <w:color w:val="777A0C"/>
        </w:rPr>
        <w:t xml:space="preserve">rifugiò per 2 anni proprio a Parigi, dove iniziò la carriera concertistica, tornò a Vienna e poco dopo iniziò una tournées </w:t>
      </w:r>
      <w:r w:rsidR="002E6E02">
        <w:rPr>
          <w:rFonts w:ascii="Arial" w:hAnsi="Arial" w:cs="Arial"/>
          <w:color w:val="777A0C"/>
        </w:rPr>
        <w:t xml:space="preserve">  </w:t>
      </w:r>
      <w:r w:rsidRPr="00CD01EB">
        <w:rPr>
          <w:rFonts w:ascii="Arial" w:hAnsi="Arial" w:cs="Arial"/>
          <w:color w:val="777A0C"/>
        </w:rPr>
        <w:t>di concerti pianistici in Scandinavia, Russia e dal 1813 al 1824 in Inghilterra, dove fu amico del mecenate Salomon. Come Direttore d’orchestra fu anche in Italia.</w:t>
      </w:r>
    </w:p>
    <w:p w:rsidR="007D55AD" w:rsidRPr="00FD2310" w:rsidRDefault="007D55AD" w:rsidP="001B50BE">
      <w:pPr>
        <w:tabs>
          <w:tab w:val="center" w:pos="0"/>
          <w:tab w:val="left" w:pos="4253"/>
        </w:tabs>
        <w:spacing w:before="120" w:after="0" w:line="276" w:lineRule="auto"/>
        <w:rPr>
          <w:rFonts w:ascii="Arial" w:hAnsi="Arial" w:cs="Arial"/>
        </w:rPr>
      </w:pPr>
      <w:r w:rsidRPr="00FD2310">
        <w:rPr>
          <w:rFonts w:ascii="Arial" w:hAnsi="Arial" w:cs="Arial"/>
        </w:rPr>
        <w:t>Mazurka per 2 arpe op. 79.   Introduzione e rondò per arpa e pf. op. 57.</w:t>
      </w:r>
    </w:p>
    <w:p w:rsidR="00FC5E6A" w:rsidRPr="00FD2310" w:rsidRDefault="00FC5E6A" w:rsidP="001B50BE">
      <w:pPr>
        <w:tabs>
          <w:tab w:val="center" w:pos="0"/>
          <w:tab w:val="left" w:pos="4253"/>
        </w:tabs>
        <w:spacing w:before="120" w:after="0" w:line="276" w:lineRule="auto"/>
        <w:rPr>
          <w:rFonts w:ascii="Arial" w:hAnsi="Arial" w:cs="Arial"/>
        </w:rPr>
      </w:pPr>
      <w:r w:rsidRPr="00FD2310">
        <w:rPr>
          <w:rFonts w:ascii="Arial" w:hAnsi="Arial" w:cs="Arial"/>
        </w:rPr>
        <w:t>Trio per 2 pf. e arpa, op. 95.</w:t>
      </w:r>
    </w:p>
    <w:p w:rsidR="00CC7D46" w:rsidRPr="00FD2310" w:rsidRDefault="00CC7D46" w:rsidP="001B50BE">
      <w:pPr>
        <w:tabs>
          <w:tab w:val="center" w:pos="0"/>
          <w:tab w:val="left" w:pos="4253"/>
        </w:tabs>
        <w:spacing w:before="120" w:after="0" w:line="276" w:lineRule="auto"/>
        <w:rPr>
          <w:rFonts w:ascii="Arial" w:hAnsi="Arial" w:cs="Arial"/>
        </w:rPr>
      </w:pPr>
    </w:p>
    <w:p w:rsidR="00FC5E6A" w:rsidRPr="00CD01EB" w:rsidRDefault="00FC5E6A" w:rsidP="001B50BE">
      <w:pPr>
        <w:pStyle w:val="Corpotesto"/>
        <w:tabs>
          <w:tab w:val="center" w:pos="0"/>
          <w:tab w:val="left" w:pos="4253"/>
        </w:tabs>
        <w:spacing w:before="120" w:after="0" w:line="276" w:lineRule="auto"/>
        <w:rPr>
          <w:rFonts w:ascii="Arial" w:hAnsi="Arial" w:cs="Arial"/>
          <w:color w:val="777A0C"/>
          <w:sz w:val="24"/>
          <w:u w:val="single"/>
          <w:lang w:val="en-US"/>
        </w:rPr>
      </w:pPr>
      <w:r w:rsidRPr="00CD01EB">
        <w:rPr>
          <w:rFonts w:ascii="Arial" w:hAnsi="Arial" w:cs="Arial"/>
          <w:color w:val="777A0C"/>
          <w:sz w:val="24"/>
          <w:u w:val="single"/>
          <w:lang w:val="en-US"/>
        </w:rPr>
        <w:t>RIETHMULLER  Helmuth</w:t>
      </w:r>
      <w:r w:rsidRPr="00CD01EB">
        <w:rPr>
          <w:rFonts w:ascii="Arial" w:hAnsi="Arial" w:cs="Arial"/>
          <w:color w:val="777A0C"/>
          <w:sz w:val="24"/>
          <w:u w:val="single"/>
          <w:lang w:val="en-US"/>
        </w:rPr>
        <w:tab/>
        <w:t>Colonia, 16.5.1912 - St. Moritz, 10.3.1966.</w:t>
      </w:r>
    </w:p>
    <w:p w:rsidR="00FC5E6A" w:rsidRPr="00CD01EB" w:rsidRDefault="00FC5E6A" w:rsidP="001B50BE">
      <w:pPr>
        <w:pStyle w:val="Corpotesto"/>
        <w:tabs>
          <w:tab w:val="center" w:pos="0"/>
          <w:tab w:val="left" w:pos="4253"/>
        </w:tabs>
        <w:spacing w:before="120" w:after="0" w:line="276" w:lineRule="auto"/>
        <w:rPr>
          <w:rFonts w:ascii="Arial" w:hAnsi="Arial" w:cs="Arial"/>
          <w:color w:val="777A0C"/>
        </w:rPr>
      </w:pPr>
      <w:r w:rsidRPr="00CD01EB">
        <w:rPr>
          <w:rFonts w:ascii="Arial" w:hAnsi="Arial" w:cs="Arial"/>
          <w:color w:val="777A0C"/>
        </w:rPr>
        <w:t>Compositore e direttore d’orchestra. Insegnante a Weimar e direttore della sezione musicale per la Tv di Monaco.</w:t>
      </w:r>
    </w:p>
    <w:p w:rsidR="00FC5E6A" w:rsidRPr="00FD2310" w:rsidRDefault="00FC5E6A" w:rsidP="001B50BE">
      <w:pPr>
        <w:pStyle w:val="Corpotesto"/>
        <w:tabs>
          <w:tab w:val="center" w:pos="0"/>
          <w:tab w:val="left" w:pos="4253"/>
        </w:tabs>
        <w:spacing w:before="120" w:after="0" w:line="276" w:lineRule="auto"/>
        <w:rPr>
          <w:rFonts w:ascii="Arial" w:hAnsi="Arial" w:cs="Arial"/>
          <w:sz w:val="24"/>
        </w:rPr>
      </w:pPr>
      <w:r w:rsidRPr="00FD2310">
        <w:rPr>
          <w:rFonts w:ascii="Arial" w:hAnsi="Arial" w:cs="Arial"/>
          <w:sz w:val="24"/>
        </w:rPr>
        <w:lastRenderedPageBreak/>
        <w:t>Serenata per fl. arpa, archi.</w:t>
      </w:r>
    </w:p>
    <w:p w:rsidR="00CC7D46" w:rsidRPr="00FD2310" w:rsidRDefault="00CC7D46" w:rsidP="001B50BE">
      <w:pPr>
        <w:pStyle w:val="Corpotesto"/>
        <w:tabs>
          <w:tab w:val="center" w:pos="0"/>
          <w:tab w:val="left" w:pos="4253"/>
        </w:tabs>
        <w:spacing w:before="120" w:after="0" w:line="276" w:lineRule="auto"/>
        <w:rPr>
          <w:rFonts w:ascii="Arial" w:hAnsi="Arial" w:cs="Arial"/>
          <w:sz w:val="24"/>
        </w:rPr>
      </w:pPr>
    </w:p>
    <w:p w:rsidR="00FC5E6A" w:rsidRPr="00CD01EB" w:rsidRDefault="00FC5E6A" w:rsidP="001B50BE">
      <w:pPr>
        <w:pStyle w:val="Corpotesto"/>
        <w:tabs>
          <w:tab w:val="center" w:pos="0"/>
          <w:tab w:val="left" w:pos="4253"/>
        </w:tabs>
        <w:spacing w:before="120" w:after="0" w:line="276" w:lineRule="auto"/>
        <w:rPr>
          <w:rFonts w:ascii="Arial" w:hAnsi="Arial" w:cs="Arial"/>
          <w:color w:val="777A0C"/>
          <w:sz w:val="24"/>
          <w:u w:val="single"/>
        </w:rPr>
      </w:pPr>
      <w:r w:rsidRPr="00CD01EB">
        <w:rPr>
          <w:rFonts w:ascii="Arial" w:hAnsi="Arial" w:cs="Arial"/>
          <w:color w:val="777A0C"/>
          <w:sz w:val="24"/>
          <w:u w:val="single"/>
        </w:rPr>
        <w:t>RIETI Vittorio</w:t>
      </w:r>
      <w:r w:rsidRPr="00CD01EB">
        <w:rPr>
          <w:rFonts w:ascii="Arial" w:hAnsi="Arial" w:cs="Arial"/>
          <w:color w:val="777A0C"/>
          <w:sz w:val="24"/>
          <w:u w:val="single"/>
        </w:rPr>
        <w:tab/>
        <w:t>Alessandria d’ Egitto, 28.1.1898 - 19.2.1994.</w:t>
      </w:r>
    </w:p>
    <w:p w:rsidR="00FC5E6A" w:rsidRPr="00CD01EB" w:rsidRDefault="00FC5E6A" w:rsidP="001B50BE">
      <w:pPr>
        <w:pStyle w:val="Corpotesto"/>
        <w:tabs>
          <w:tab w:val="center" w:pos="0"/>
          <w:tab w:val="left" w:pos="4253"/>
        </w:tabs>
        <w:spacing w:before="120" w:after="0" w:line="276" w:lineRule="auto"/>
        <w:rPr>
          <w:rFonts w:ascii="Arial" w:hAnsi="Arial" w:cs="Arial"/>
          <w:color w:val="777A0C"/>
        </w:rPr>
      </w:pPr>
      <w:r w:rsidRPr="00CD01EB">
        <w:rPr>
          <w:rFonts w:ascii="Arial" w:hAnsi="Arial" w:cs="Arial"/>
          <w:color w:val="777A0C"/>
        </w:rPr>
        <w:t xml:space="preserve">Allievo di Frugatta e Respighi. Amico di Casella e del gruppo dei Sei. Collaboratore di Diaghilev.  </w:t>
      </w:r>
      <w:r w:rsidR="007A6066" w:rsidRPr="00CD01EB">
        <w:rPr>
          <w:rFonts w:ascii="Arial" w:hAnsi="Arial" w:cs="Arial"/>
          <w:color w:val="777A0C"/>
        </w:rPr>
        <w:t xml:space="preserve">                            </w:t>
      </w:r>
      <w:r w:rsidR="00791529" w:rsidRPr="00CD01EB">
        <w:rPr>
          <w:rFonts w:ascii="Arial" w:hAnsi="Arial" w:cs="Arial"/>
          <w:color w:val="777A0C"/>
        </w:rPr>
        <w:t xml:space="preserve"> </w:t>
      </w:r>
      <w:r w:rsidR="002E6E02">
        <w:rPr>
          <w:rFonts w:ascii="Arial" w:hAnsi="Arial" w:cs="Arial"/>
          <w:color w:val="777A0C"/>
        </w:rPr>
        <w:t xml:space="preserve">            </w:t>
      </w:r>
      <w:r w:rsidRPr="00CD01EB">
        <w:rPr>
          <w:rFonts w:ascii="Arial" w:hAnsi="Arial" w:cs="Arial"/>
          <w:color w:val="777A0C"/>
        </w:rPr>
        <w:t>Dal 1944 cittadino americano. Insegnante a Baltimora, Chicago e New York</w:t>
      </w:r>
    </w:p>
    <w:p w:rsidR="00FC5E6A" w:rsidRPr="00FD2310" w:rsidRDefault="00FC5E6A" w:rsidP="001B50BE">
      <w:pPr>
        <w:tabs>
          <w:tab w:val="center" w:pos="0"/>
          <w:tab w:val="left" w:pos="4253"/>
        </w:tabs>
        <w:spacing w:before="120" w:after="0" w:line="276" w:lineRule="auto"/>
        <w:rPr>
          <w:rFonts w:ascii="Arial" w:hAnsi="Arial" w:cs="Arial"/>
        </w:rPr>
      </w:pPr>
      <w:r w:rsidRPr="00FD2310">
        <w:rPr>
          <w:rFonts w:ascii="Arial" w:hAnsi="Arial" w:cs="Arial"/>
        </w:rPr>
        <w:t>Partita, per arpa, fl. ob. e quart. (1945).</w:t>
      </w:r>
    </w:p>
    <w:p w:rsidR="00CC7D46" w:rsidRPr="00FD2310" w:rsidRDefault="00CC7D46" w:rsidP="001B50BE">
      <w:pPr>
        <w:tabs>
          <w:tab w:val="center" w:pos="0"/>
          <w:tab w:val="left" w:pos="4253"/>
        </w:tabs>
        <w:spacing w:before="120" w:after="0" w:line="276" w:lineRule="auto"/>
        <w:rPr>
          <w:rFonts w:ascii="Arial" w:hAnsi="Arial" w:cs="Arial"/>
        </w:rPr>
      </w:pPr>
    </w:p>
    <w:p w:rsidR="00FC5E6A" w:rsidRPr="00CD01EB" w:rsidRDefault="00FC5E6A" w:rsidP="001B50BE">
      <w:pPr>
        <w:tabs>
          <w:tab w:val="center" w:pos="0"/>
          <w:tab w:val="left" w:pos="4253"/>
        </w:tabs>
        <w:spacing w:before="120" w:after="0" w:line="276" w:lineRule="auto"/>
        <w:rPr>
          <w:rFonts w:ascii="Arial" w:hAnsi="Arial" w:cs="Arial"/>
          <w:color w:val="777A0C"/>
          <w:u w:val="single"/>
        </w:rPr>
      </w:pPr>
      <w:r w:rsidRPr="00CD01EB">
        <w:rPr>
          <w:rFonts w:ascii="Arial" w:hAnsi="Arial" w:cs="Arial"/>
          <w:color w:val="777A0C"/>
          <w:u w:val="single"/>
        </w:rPr>
        <w:t>RIGEL  Henri Jean</w:t>
      </w:r>
      <w:r w:rsidRPr="00CD01EB">
        <w:rPr>
          <w:rFonts w:ascii="Arial" w:hAnsi="Arial" w:cs="Arial"/>
          <w:color w:val="777A0C"/>
          <w:u w:val="single"/>
        </w:rPr>
        <w:tab/>
        <w:t>Parigi, 11.5.1772 - Abbeville, 16.12.1852.</w:t>
      </w:r>
    </w:p>
    <w:p w:rsidR="00FC5E6A" w:rsidRPr="00CD01EB" w:rsidRDefault="00FC5E6A" w:rsidP="001B50BE">
      <w:pPr>
        <w:tabs>
          <w:tab w:val="center" w:pos="0"/>
          <w:tab w:val="left" w:pos="4253"/>
        </w:tabs>
        <w:spacing w:before="120" w:after="0" w:line="276" w:lineRule="auto"/>
        <w:rPr>
          <w:rFonts w:ascii="Arial" w:hAnsi="Arial" w:cs="Arial"/>
          <w:color w:val="777A0C"/>
          <w:sz w:val="20"/>
          <w:szCs w:val="20"/>
        </w:rPr>
      </w:pPr>
      <w:r w:rsidRPr="00CD01EB">
        <w:rPr>
          <w:rFonts w:ascii="Arial" w:hAnsi="Arial" w:cs="Arial"/>
          <w:color w:val="777A0C"/>
          <w:sz w:val="20"/>
          <w:szCs w:val="20"/>
        </w:rPr>
        <w:t>Pianista e compositore, famiglia di musicisti e allievo del padre Henri Joseph. Fu con Napoleone in Egitto per dirigere l’orchestra del Cairo e pianista dell’Imperatore. Maestro di Franck.</w:t>
      </w:r>
    </w:p>
    <w:p w:rsidR="00FC5E6A" w:rsidRPr="00FD2310" w:rsidRDefault="00FC5E6A" w:rsidP="001B50BE">
      <w:pPr>
        <w:tabs>
          <w:tab w:val="center" w:pos="0"/>
          <w:tab w:val="left" w:pos="4253"/>
        </w:tabs>
        <w:spacing w:before="120" w:after="0" w:line="276" w:lineRule="auto"/>
        <w:rPr>
          <w:rFonts w:ascii="Arial" w:hAnsi="Arial" w:cs="Arial"/>
        </w:rPr>
      </w:pPr>
      <w:r w:rsidRPr="00FD2310">
        <w:rPr>
          <w:rFonts w:ascii="Arial" w:hAnsi="Arial" w:cs="Arial"/>
        </w:rPr>
        <w:t>Petits oiseaux e altri Trii per arpa, vl. e pf. (1831).   Potpourri op. 35 per pf. e arpa.</w:t>
      </w:r>
    </w:p>
    <w:p w:rsidR="00FC5E6A" w:rsidRPr="00FD2310" w:rsidRDefault="00FC5E6A" w:rsidP="001B50BE">
      <w:pPr>
        <w:tabs>
          <w:tab w:val="center" w:pos="0"/>
          <w:tab w:val="left" w:pos="4253"/>
        </w:tabs>
        <w:spacing w:before="120" w:after="0" w:line="276" w:lineRule="auto"/>
        <w:rPr>
          <w:rFonts w:ascii="Arial" w:hAnsi="Arial" w:cs="Arial"/>
        </w:rPr>
      </w:pPr>
      <w:r w:rsidRPr="00FD2310">
        <w:rPr>
          <w:rFonts w:ascii="Arial" w:hAnsi="Arial" w:cs="Arial"/>
        </w:rPr>
        <w:t>Gran duo per 2 arpe.</w:t>
      </w:r>
    </w:p>
    <w:p w:rsidR="00CC7D46" w:rsidRPr="00FD2310" w:rsidRDefault="00CC7D46" w:rsidP="001B50BE">
      <w:pPr>
        <w:tabs>
          <w:tab w:val="center" w:pos="0"/>
          <w:tab w:val="left" w:pos="4253"/>
        </w:tabs>
        <w:spacing w:before="120" w:after="0" w:line="276" w:lineRule="auto"/>
        <w:rPr>
          <w:rFonts w:ascii="Arial" w:hAnsi="Arial" w:cs="Arial"/>
        </w:rPr>
      </w:pPr>
    </w:p>
    <w:p w:rsidR="001478B3" w:rsidRPr="00CD01EB" w:rsidRDefault="001478B3" w:rsidP="001B50BE">
      <w:pPr>
        <w:pStyle w:val="Corpotesto"/>
        <w:tabs>
          <w:tab w:val="center" w:pos="0"/>
          <w:tab w:val="left" w:pos="4253"/>
        </w:tabs>
        <w:spacing w:before="120" w:after="0" w:line="276" w:lineRule="auto"/>
        <w:rPr>
          <w:rFonts w:ascii="Arial" w:hAnsi="Arial" w:cs="Arial"/>
          <w:color w:val="777A0C"/>
          <w:sz w:val="24"/>
          <w:u w:val="single"/>
        </w:rPr>
      </w:pPr>
      <w:r w:rsidRPr="00CD01EB">
        <w:rPr>
          <w:rFonts w:ascii="Arial" w:hAnsi="Arial" w:cs="Arial"/>
          <w:color w:val="777A0C"/>
          <w:sz w:val="24"/>
          <w:u w:val="single"/>
        </w:rPr>
        <w:t>RIHM  Wolfang</w:t>
      </w:r>
      <w:r w:rsidRPr="00CD01EB">
        <w:rPr>
          <w:rFonts w:ascii="Arial" w:hAnsi="Arial" w:cs="Arial"/>
          <w:color w:val="777A0C"/>
          <w:sz w:val="24"/>
          <w:u w:val="single"/>
        </w:rPr>
        <w:tab/>
        <w:t>Karlsruhe, 13.3.1952</w:t>
      </w:r>
    </w:p>
    <w:p w:rsidR="001478B3" w:rsidRPr="00CD01EB" w:rsidRDefault="001478B3" w:rsidP="001B50BE">
      <w:pPr>
        <w:pStyle w:val="Corpotesto"/>
        <w:tabs>
          <w:tab w:val="center" w:pos="0"/>
          <w:tab w:val="left" w:pos="4253"/>
        </w:tabs>
        <w:spacing w:before="120" w:after="0" w:line="276" w:lineRule="auto"/>
        <w:rPr>
          <w:rFonts w:ascii="Arial" w:hAnsi="Arial" w:cs="Arial"/>
          <w:color w:val="777A0C"/>
        </w:rPr>
      </w:pPr>
      <w:r w:rsidRPr="00CD01EB">
        <w:rPr>
          <w:rFonts w:ascii="Arial" w:hAnsi="Arial" w:cs="Arial"/>
          <w:color w:val="777A0C"/>
        </w:rPr>
        <w:t xml:space="preserve">Compositore tedesco, allievo di Fortner e Velte alla Hochschule di Karlsruhe, perfezionamento con </w:t>
      </w:r>
      <w:r w:rsidR="007A6066" w:rsidRPr="00CD01EB">
        <w:rPr>
          <w:rFonts w:ascii="Arial" w:hAnsi="Arial" w:cs="Arial"/>
          <w:color w:val="777A0C"/>
        </w:rPr>
        <w:t xml:space="preserve">                  </w:t>
      </w:r>
      <w:r w:rsidRPr="00CD01EB">
        <w:rPr>
          <w:rFonts w:ascii="Arial" w:hAnsi="Arial" w:cs="Arial"/>
          <w:color w:val="777A0C"/>
        </w:rPr>
        <w:t>Stockhausen a Colonia, con K. Huber a Friburgo. Insegnante di Composizione a Karlsruhe e Darmstadt.</w:t>
      </w:r>
    </w:p>
    <w:p w:rsidR="001478B3" w:rsidRPr="00FD2310" w:rsidRDefault="001478B3" w:rsidP="001B50BE">
      <w:pPr>
        <w:pStyle w:val="Corpotesto"/>
        <w:tabs>
          <w:tab w:val="center" w:pos="0"/>
          <w:tab w:val="left" w:pos="4253"/>
        </w:tabs>
        <w:spacing w:before="120" w:after="0" w:line="276" w:lineRule="auto"/>
        <w:rPr>
          <w:rFonts w:ascii="Arial" w:hAnsi="Arial" w:cs="Arial"/>
          <w:sz w:val="24"/>
        </w:rPr>
      </w:pPr>
      <w:r w:rsidRPr="00FD2310">
        <w:rPr>
          <w:rFonts w:ascii="Arial" w:hAnsi="Arial" w:cs="Arial"/>
          <w:sz w:val="24"/>
        </w:rPr>
        <w:t>Die Stucke des Sangers, arpa e orch. da camera (2001</w:t>
      </w:r>
      <w:r w:rsidR="00876EA8" w:rsidRPr="00FD2310">
        <w:rPr>
          <w:rFonts w:ascii="Arial" w:hAnsi="Arial" w:cs="Arial"/>
          <w:sz w:val="24"/>
        </w:rPr>
        <w:t>, 17’</w:t>
      </w:r>
      <w:r w:rsidRPr="00FD2310">
        <w:rPr>
          <w:rFonts w:ascii="Arial" w:hAnsi="Arial" w:cs="Arial"/>
          <w:sz w:val="24"/>
        </w:rPr>
        <w:t>).</w:t>
      </w:r>
    </w:p>
    <w:p w:rsidR="00CC7D46" w:rsidRPr="00FD2310" w:rsidRDefault="00CC7D46" w:rsidP="001B50BE">
      <w:pPr>
        <w:pStyle w:val="Corpotesto"/>
        <w:tabs>
          <w:tab w:val="center" w:pos="0"/>
          <w:tab w:val="left" w:pos="4253"/>
        </w:tabs>
        <w:spacing w:before="120" w:after="0" w:line="276" w:lineRule="auto"/>
        <w:rPr>
          <w:rFonts w:ascii="Arial" w:hAnsi="Arial" w:cs="Arial"/>
          <w:sz w:val="24"/>
        </w:rPr>
      </w:pPr>
    </w:p>
    <w:p w:rsidR="005A3882" w:rsidRPr="00CD01EB" w:rsidRDefault="005A3882" w:rsidP="001B50BE">
      <w:pPr>
        <w:pStyle w:val="Corpotesto"/>
        <w:tabs>
          <w:tab w:val="center" w:pos="0"/>
          <w:tab w:val="left" w:pos="4253"/>
        </w:tabs>
        <w:spacing w:before="120" w:after="0" w:line="276" w:lineRule="auto"/>
        <w:rPr>
          <w:rFonts w:ascii="Arial" w:hAnsi="Arial" w:cs="Arial"/>
          <w:color w:val="777A0C"/>
          <w:sz w:val="24"/>
          <w:u w:val="single"/>
        </w:rPr>
      </w:pPr>
      <w:r w:rsidRPr="00CD01EB">
        <w:rPr>
          <w:rFonts w:ascii="Arial" w:hAnsi="Arial" w:cs="Arial"/>
          <w:color w:val="777A0C"/>
          <w:sz w:val="24"/>
          <w:u w:val="single"/>
        </w:rPr>
        <w:t>RINGGER  Rolf Urs</w:t>
      </w:r>
      <w:r w:rsidRPr="00CD01EB">
        <w:rPr>
          <w:rFonts w:ascii="Arial" w:hAnsi="Arial" w:cs="Arial"/>
          <w:color w:val="777A0C"/>
          <w:sz w:val="24"/>
          <w:u w:val="single"/>
        </w:rPr>
        <w:tab/>
        <w:t>Zurigo, 6.4.1935</w:t>
      </w:r>
    </w:p>
    <w:p w:rsidR="005A3882" w:rsidRPr="00CD01EB" w:rsidRDefault="005A3882" w:rsidP="001B50BE">
      <w:pPr>
        <w:pStyle w:val="Corpotesto"/>
        <w:tabs>
          <w:tab w:val="center" w:pos="0"/>
          <w:tab w:val="left" w:pos="4253"/>
        </w:tabs>
        <w:spacing w:before="120" w:after="0" w:line="276" w:lineRule="auto"/>
        <w:rPr>
          <w:rFonts w:ascii="Arial" w:hAnsi="Arial" w:cs="Arial"/>
          <w:color w:val="777A0C"/>
        </w:rPr>
      </w:pPr>
      <w:r w:rsidRPr="00CD01EB">
        <w:rPr>
          <w:rFonts w:ascii="Arial" w:hAnsi="Arial" w:cs="Arial"/>
          <w:color w:val="777A0C"/>
        </w:rPr>
        <w:t xml:space="preserve">Compositore, musicologo, filosofo e giornalista svizzero, studi al Conservatorio di Zurigo e corsi estivi a Darmstadt. </w:t>
      </w:r>
      <w:r w:rsidR="002E6E02">
        <w:rPr>
          <w:rFonts w:ascii="Arial" w:hAnsi="Arial" w:cs="Arial"/>
          <w:color w:val="777A0C"/>
        </w:rPr>
        <w:t xml:space="preserve">        </w:t>
      </w:r>
      <w:r w:rsidRPr="00CD01EB">
        <w:rPr>
          <w:rFonts w:ascii="Arial" w:hAnsi="Arial" w:cs="Arial"/>
          <w:color w:val="777A0C"/>
        </w:rPr>
        <w:t>Dal 1956 perfezionamento a Napoli con Adorno e Henze, dal 1958 studi di direzione d’orchestra a Zurigo.</w:t>
      </w:r>
    </w:p>
    <w:p w:rsidR="005A3882" w:rsidRPr="00FD2310" w:rsidRDefault="005A3882" w:rsidP="001B50BE">
      <w:pPr>
        <w:pStyle w:val="Corpotesto"/>
        <w:tabs>
          <w:tab w:val="center" w:pos="0"/>
          <w:tab w:val="left" w:pos="4253"/>
        </w:tabs>
        <w:spacing w:before="120" w:after="0" w:line="276" w:lineRule="auto"/>
        <w:rPr>
          <w:rFonts w:ascii="Arial" w:hAnsi="Arial" w:cs="Arial"/>
          <w:sz w:val="24"/>
          <w:lang w:val="fr-FR"/>
        </w:rPr>
      </w:pPr>
      <w:r w:rsidRPr="00FD2310">
        <w:rPr>
          <w:rFonts w:ascii="Arial" w:hAnsi="Arial" w:cs="Arial"/>
          <w:sz w:val="24"/>
          <w:lang w:val="fr-FR"/>
        </w:rPr>
        <w:t>Ondines - flottant sur les vagues du Bonheeur, arpa sola (1998, 6’).</w:t>
      </w:r>
    </w:p>
    <w:p w:rsidR="00B64980" w:rsidRPr="00FD2310" w:rsidRDefault="00B64980" w:rsidP="001B50BE">
      <w:pPr>
        <w:pStyle w:val="Corpotesto"/>
        <w:tabs>
          <w:tab w:val="center" w:pos="0"/>
          <w:tab w:val="left" w:pos="4253"/>
        </w:tabs>
        <w:spacing w:before="120" w:after="0" w:line="276" w:lineRule="auto"/>
        <w:rPr>
          <w:rFonts w:ascii="Arial" w:hAnsi="Arial" w:cs="Arial"/>
          <w:sz w:val="24"/>
          <w:lang w:val="fr-FR"/>
        </w:rPr>
      </w:pPr>
    </w:p>
    <w:p w:rsidR="00FC5E6A" w:rsidRPr="00CD01EB" w:rsidRDefault="00FC5E6A" w:rsidP="001B50BE">
      <w:pPr>
        <w:tabs>
          <w:tab w:val="center" w:pos="0"/>
          <w:tab w:val="left" w:pos="4253"/>
        </w:tabs>
        <w:spacing w:before="120" w:after="0" w:line="276" w:lineRule="auto"/>
        <w:rPr>
          <w:rFonts w:ascii="Arial" w:hAnsi="Arial" w:cs="Arial"/>
          <w:color w:val="777A0C"/>
          <w:u w:val="single"/>
          <w:lang w:val="en-US"/>
        </w:rPr>
      </w:pPr>
      <w:r w:rsidRPr="00CD01EB">
        <w:rPr>
          <w:rFonts w:ascii="Arial" w:hAnsi="Arial" w:cs="Arial"/>
          <w:color w:val="777A0C"/>
          <w:u w:val="single"/>
          <w:lang w:val="en-US"/>
        </w:rPr>
        <w:t>RIOTTE  Philipp</w:t>
      </w:r>
      <w:r w:rsidRPr="00CD01EB">
        <w:rPr>
          <w:rFonts w:ascii="Arial" w:hAnsi="Arial" w:cs="Arial"/>
          <w:color w:val="777A0C"/>
          <w:u w:val="single"/>
          <w:lang w:val="en-US"/>
        </w:rPr>
        <w:tab/>
        <w:t>St. Wendel, 16.8.1776 - Vienna, 20.8.1856.</w:t>
      </w:r>
    </w:p>
    <w:p w:rsidR="00FC5E6A" w:rsidRPr="00CD01EB" w:rsidRDefault="00FC5E6A" w:rsidP="001B50BE">
      <w:pPr>
        <w:tabs>
          <w:tab w:val="center" w:pos="0"/>
          <w:tab w:val="left" w:pos="4253"/>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tedesco, allievo di André, molto considerato dai musicisti suoi contemporanei.</w:t>
      </w:r>
    </w:p>
    <w:p w:rsidR="00FC5E6A" w:rsidRPr="00FD2310" w:rsidRDefault="00FC5E6A" w:rsidP="001B50BE">
      <w:pPr>
        <w:tabs>
          <w:tab w:val="center" w:pos="0"/>
          <w:tab w:val="left" w:pos="4253"/>
        </w:tabs>
        <w:spacing w:before="120" w:after="0" w:line="276" w:lineRule="auto"/>
        <w:rPr>
          <w:rFonts w:ascii="Arial" w:hAnsi="Arial" w:cs="Arial"/>
        </w:rPr>
      </w:pPr>
      <w:r w:rsidRPr="00FD2310">
        <w:rPr>
          <w:rFonts w:ascii="Arial" w:hAnsi="Arial" w:cs="Arial"/>
        </w:rPr>
        <w:t>Notturno per vl. e arpa op. 53.</w:t>
      </w:r>
    </w:p>
    <w:p w:rsidR="00CC7D46" w:rsidRPr="00FD2310" w:rsidRDefault="00CC7D46" w:rsidP="001B50BE">
      <w:pPr>
        <w:tabs>
          <w:tab w:val="center" w:pos="0"/>
          <w:tab w:val="left" w:pos="4253"/>
        </w:tabs>
        <w:spacing w:before="120" w:after="0" w:line="276" w:lineRule="auto"/>
        <w:rPr>
          <w:rFonts w:ascii="Arial" w:hAnsi="Arial" w:cs="Arial"/>
        </w:rPr>
      </w:pPr>
    </w:p>
    <w:p w:rsidR="00DF412E" w:rsidRPr="00CD01EB" w:rsidRDefault="00AF2BBB" w:rsidP="001B50BE">
      <w:pPr>
        <w:tabs>
          <w:tab w:val="center" w:pos="0"/>
          <w:tab w:val="left" w:pos="4253"/>
        </w:tabs>
        <w:spacing w:before="120" w:after="0" w:line="276" w:lineRule="auto"/>
        <w:rPr>
          <w:rFonts w:ascii="Arial" w:hAnsi="Arial" w:cs="Arial"/>
          <w:color w:val="777A0C"/>
          <w:u w:val="single"/>
          <w:lang w:val="fr-FR"/>
        </w:rPr>
      </w:pPr>
      <w:r w:rsidRPr="00CD01EB">
        <w:rPr>
          <w:rFonts w:ascii="Arial" w:hAnsi="Arial" w:cs="Arial"/>
          <w:color w:val="777A0C"/>
          <w:u w:val="single"/>
          <w:lang w:val="fr-FR"/>
        </w:rPr>
        <w:t xml:space="preserve">RIVIER  Jean                          </w:t>
      </w:r>
      <w:r w:rsidR="00F85D48" w:rsidRPr="00CD01EB">
        <w:rPr>
          <w:rFonts w:ascii="Arial" w:hAnsi="Arial" w:cs="Arial"/>
          <w:color w:val="777A0C"/>
          <w:u w:val="single"/>
          <w:lang w:val="fr-FR"/>
        </w:rPr>
        <w:t xml:space="preserve">       </w:t>
      </w:r>
      <w:r w:rsidR="00DF412E" w:rsidRPr="00CD01EB">
        <w:rPr>
          <w:rFonts w:ascii="Arial" w:hAnsi="Arial" w:cs="Arial"/>
          <w:color w:val="777A0C"/>
          <w:u w:val="single"/>
          <w:lang w:val="fr-FR"/>
        </w:rPr>
        <w:t>Villemomble, 21.7.1896 - La Penne-sur Huveaune, 6.11.1987.</w:t>
      </w:r>
    </w:p>
    <w:p w:rsidR="00DF412E" w:rsidRPr="00CD01EB" w:rsidRDefault="00DF412E" w:rsidP="001B50BE">
      <w:pPr>
        <w:tabs>
          <w:tab w:val="center" w:pos="0"/>
          <w:tab w:val="left" w:pos="4253"/>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Pianista, violoncellista e compositore francese, allievo di Caussade, Gallon, Emmanuel, Bazelaire. </w:t>
      </w:r>
      <w:r w:rsidR="007A6066" w:rsidRPr="00CD01EB">
        <w:rPr>
          <w:rFonts w:ascii="Arial" w:hAnsi="Arial" w:cs="Arial"/>
          <w:color w:val="777A0C"/>
          <w:sz w:val="20"/>
          <w:szCs w:val="20"/>
        </w:rPr>
        <w:t xml:space="preserve">              </w:t>
      </w:r>
      <w:r w:rsidR="002E6E02">
        <w:rPr>
          <w:rFonts w:ascii="Arial" w:hAnsi="Arial" w:cs="Arial"/>
          <w:color w:val="777A0C"/>
          <w:sz w:val="20"/>
          <w:szCs w:val="20"/>
        </w:rPr>
        <w:t xml:space="preserve">           </w:t>
      </w:r>
      <w:r w:rsidRPr="00CD01EB">
        <w:rPr>
          <w:rFonts w:ascii="Arial" w:hAnsi="Arial" w:cs="Arial"/>
          <w:color w:val="777A0C"/>
          <w:sz w:val="20"/>
          <w:szCs w:val="20"/>
        </w:rPr>
        <w:t>Successore di Milhaud, era suo supplente, come insegnante di composizione al Conservatorio di Parigi.</w:t>
      </w:r>
    </w:p>
    <w:p w:rsidR="00DF412E" w:rsidRPr="00FD2310" w:rsidRDefault="00DF412E" w:rsidP="001B50BE">
      <w:pPr>
        <w:tabs>
          <w:tab w:val="center" w:pos="0"/>
          <w:tab w:val="left" w:pos="4253"/>
        </w:tabs>
        <w:spacing w:before="120" w:after="0" w:line="276" w:lineRule="auto"/>
        <w:rPr>
          <w:rFonts w:ascii="Arial" w:hAnsi="Arial" w:cs="Arial"/>
          <w:lang w:val="fr-FR"/>
        </w:rPr>
      </w:pPr>
      <w:r w:rsidRPr="00FD2310">
        <w:rPr>
          <w:rFonts w:ascii="Arial" w:hAnsi="Arial" w:cs="Arial"/>
          <w:lang w:val="fr-FR"/>
        </w:rPr>
        <w:t>Nocturne et impromptu, arpa sola (1962, 7’).</w:t>
      </w:r>
    </w:p>
    <w:p w:rsidR="00CC7D46" w:rsidRPr="00FD2310" w:rsidRDefault="00CC7D46" w:rsidP="001B50BE">
      <w:pPr>
        <w:tabs>
          <w:tab w:val="center" w:pos="0"/>
          <w:tab w:val="left" w:pos="4253"/>
        </w:tabs>
        <w:spacing w:before="120" w:after="0" w:line="276" w:lineRule="auto"/>
        <w:rPr>
          <w:rFonts w:ascii="Arial" w:hAnsi="Arial" w:cs="Arial"/>
          <w:lang w:val="fr-FR"/>
        </w:rPr>
      </w:pPr>
    </w:p>
    <w:p w:rsidR="00FC5E6A" w:rsidRPr="00CD01EB" w:rsidRDefault="00FC5E6A" w:rsidP="001B50BE">
      <w:pPr>
        <w:tabs>
          <w:tab w:val="center" w:pos="0"/>
          <w:tab w:val="left" w:pos="4253"/>
        </w:tabs>
        <w:spacing w:before="120" w:after="0" w:line="276" w:lineRule="auto"/>
        <w:rPr>
          <w:rFonts w:ascii="Arial" w:hAnsi="Arial" w:cs="Arial"/>
          <w:color w:val="777A0C"/>
          <w:u w:val="single"/>
        </w:rPr>
      </w:pPr>
      <w:r w:rsidRPr="00CD01EB">
        <w:rPr>
          <w:rFonts w:ascii="Arial" w:hAnsi="Arial" w:cs="Arial"/>
          <w:color w:val="777A0C"/>
          <w:u w:val="single"/>
        </w:rPr>
        <w:t>ROCCA  Ludovico</w:t>
      </w:r>
      <w:r w:rsidRPr="00CD01EB">
        <w:rPr>
          <w:rFonts w:ascii="Arial" w:hAnsi="Arial" w:cs="Arial"/>
          <w:color w:val="777A0C"/>
          <w:u w:val="single"/>
        </w:rPr>
        <w:tab/>
        <w:t>Torino, 29.11.1895 - Torino, 1986.</w:t>
      </w:r>
    </w:p>
    <w:p w:rsidR="00FC5E6A" w:rsidRPr="00CD01EB" w:rsidRDefault="00FC5E6A" w:rsidP="001B50BE">
      <w:pPr>
        <w:tabs>
          <w:tab w:val="center" w:pos="0"/>
          <w:tab w:val="left" w:pos="4253"/>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italiano, allievo di Orefice.</w:t>
      </w:r>
    </w:p>
    <w:p w:rsidR="00FC5E6A" w:rsidRPr="00FD2310" w:rsidRDefault="00FC5E6A" w:rsidP="001B50BE">
      <w:pPr>
        <w:tabs>
          <w:tab w:val="center" w:pos="0"/>
          <w:tab w:val="left" w:pos="4253"/>
        </w:tabs>
        <w:spacing w:before="120" w:after="0" w:line="276" w:lineRule="auto"/>
        <w:rPr>
          <w:rFonts w:ascii="Arial" w:hAnsi="Arial" w:cs="Arial"/>
        </w:rPr>
      </w:pPr>
      <w:r w:rsidRPr="00FD2310">
        <w:rPr>
          <w:rFonts w:ascii="Arial" w:hAnsi="Arial" w:cs="Arial"/>
        </w:rPr>
        <w:t>Storiella, per fag. 2 trombe, pf. e arpa (1935).   Schizzi francescani, voce, strum. e arpa.</w:t>
      </w:r>
    </w:p>
    <w:p w:rsidR="00BC543B" w:rsidRPr="00FD2310" w:rsidRDefault="00BC543B" w:rsidP="001B50BE">
      <w:pPr>
        <w:tabs>
          <w:tab w:val="center" w:pos="0"/>
          <w:tab w:val="left" w:pos="4253"/>
        </w:tabs>
        <w:spacing w:before="120" w:after="0" w:line="276" w:lineRule="auto"/>
        <w:rPr>
          <w:rFonts w:ascii="Arial" w:hAnsi="Arial" w:cs="Arial"/>
        </w:rPr>
      </w:pPr>
    </w:p>
    <w:p w:rsidR="002B1C7E" w:rsidRPr="00CD01EB" w:rsidRDefault="002B1C7E" w:rsidP="001B50BE">
      <w:pPr>
        <w:tabs>
          <w:tab w:val="center" w:pos="0"/>
          <w:tab w:val="left" w:pos="4253"/>
        </w:tabs>
        <w:spacing w:before="120" w:after="0" w:line="276" w:lineRule="auto"/>
        <w:rPr>
          <w:rFonts w:ascii="Arial" w:hAnsi="Arial" w:cs="Arial"/>
          <w:color w:val="777A0C"/>
          <w:u w:val="single"/>
          <w:lang w:val="en-US"/>
        </w:rPr>
      </w:pPr>
      <w:r w:rsidRPr="00CD01EB">
        <w:rPr>
          <w:rFonts w:ascii="Arial" w:hAnsi="Arial" w:cs="Arial"/>
          <w:color w:val="777A0C"/>
          <w:u w:val="single"/>
          <w:lang w:val="en-US"/>
        </w:rPr>
        <w:t>ROCHBERG  George</w:t>
      </w:r>
      <w:r w:rsidRPr="00CD01EB">
        <w:rPr>
          <w:rFonts w:ascii="Arial" w:hAnsi="Arial" w:cs="Arial"/>
          <w:color w:val="777A0C"/>
          <w:u w:val="single"/>
          <w:lang w:val="en-US"/>
        </w:rPr>
        <w:tab/>
        <w:t>Paterson, 5.7.1918 - Bryn Mawr, 29.5.2005.</w:t>
      </w:r>
    </w:p>
    <w:p w:rsidR="002B1C7E" w:rsidRPr="00CD01EB" w:rsidRDefault="002B1C7E" w:rsidP="001B50BE">
      <w:pPr>
        <w:tabs>
          <w:tab w:val="center" w:pos="0"/>
          <w:tab w:val="left" w:pos="4253"/>
        </w:tabs>
        <w:spacing w:before="120" w:after="0" w:line="276" w:lineRule="auto"/>
        <w:rPr>
          <w:rFonts w:ascii="Arial" w:hAnsi="Arial" w:cs="Arial"/>
          <w:color w:val="777A0C"/>
          <w:sz w:val="20"/>
          <w:szCs w:val="20"/>
          <w:lang w:val="en-US"/>
        </w:rPr>
      </w:pPr>
      <w:r w:rsidRPr="00CD01EB">
        <w:rPr>
          <w:rFonts w:ascii="Arial" w:hAnsi="Arial" w:cs="Arial"/>
          <w:color w:val="777A0C"/>
          <w:sz w:val="20"/>
          <w:szCs w:val="20"/>
        </w:rPr>
        <w:t xml:space="preserve">Compositore americano, allievo alla Mannes School di New York di Szell e Weisse, perfezionamento a Philadelphia </w:t>
      </w:r>
      <w:r w:rsidR="002E6E02">
        <w:rPr>
          <w:rFonts w:ascii="Arial" w:hAnsi="Arial" w:cs="Arial"/>
          <w:color w:val="777A0C"/>
          <w:sz w:val="20"/>
          <w:szCs w:val="20"/>
        </w:rPr>
        <w:t xml:space="preserve"> </w:t>
      </w:r>
      <w:r w:rsidRPr="00CD01EB">
        <w:rPr>
          <w:rFonts w:ascii="Arial" w:hAnsi="Arial" w:cs="Arial"/>
          <w:color w:val="777A0C"/>
          <w:sz w:val="20"/>
          <w:szCs w:val="20"/>
        </w:rPr>
        <w:t xml:space="preserve">con Scalero e Menotti. </w:t>
      </w:r>
      <w:r w:rsidRPr="00CD01EB">
        <w:rPr>
          <w:rFonts w:ascii="Arial" w:hAnsi="Arial" w:cs="Arial"/>
          <w:color w:val="777A0C"/>
          <w:sz w:val="20"/>
          <w:szCs w:val="20"/>
          <w:lang w:val="en-US"/>
        </w:rPr>
        <w:t>Insegnante alla Eastman School di Rochester.</w:t>
      </w:r>
    </w:p>
    <w:p w:rsidR="009E4017" w:rsidRPr="00FD2310" w:rsidRDefault="009E4017" w:rsidP="001B50BE">
      <w:pPr>
        <w:tabs>
          <w:tab w:val="center" w:pos="0"/>
          <w:tab w:val="left" w:pos="4253"/>
        </w:tabs>
        <w:spacing w:before="120" w:after="0" w:line="276" w:lineRule="auto"/>
        <w:rPr>
          <w:rFonts w:ascii="Arial" w:hAnsi="Arial" w:cs="Arial"/>
          <w:lang w:val="en-US"/>
        </w:rPr>
      </w:pPr>
      <w:r w:rsidRPr="00FD2310">
        <w:rPr>
          <w:rFonts w:ascii="Arial" w:hAnsi="Arial" w:cs="Arial"/>
          <w:lang w:val="en-US"/>
        </w:rPr>
        <w:t xml:space="preserve">Ukiyo-E </w:t>
      </w:r>
      <w:r w:rsidR="00830139" w:rsidRPr="00FD2310">
        <w:rPr>
          <w:rFonts w:ascii="Arial" w:hAnsi="Arial" w:cs="Arial"/>
          <w:lang w:val="en-US"/>
        </w:rPr>
        <w:t>(</w:t>
      </w:r>
      <w:r w:rsidRPr="00FD2310">
        <w:rPr>
          <w:rFonts w:ascii="Arial" w:hAnsi="Arial" w:cs="Arial"/>
          <w:lang w:val="en-US"/>
        </w:rPr>
        <w:t>Pictures of the Floating World</w:t>
      </w:r>
      <w:r w:rsidR="00830139" w:rsidRPr="00FD2310">
        <w:rPr>
          <w:rFonts w:ascii="Arial" w:hAnsi="Arial" w:cs="Arial"/>
          <w:lang w:val="en-US"/>
        </w:rPr>
        <w:t>)</w:t>
      </w:r>
      <w:r w:rsidRPr="00FD2310">
        <w:rPr>
          <w:rFonts w:ascii="Arial" w:hAnsi="Arial" w:cs="Arial"/>
          <w:lang w:val="en-US"/>
        </w:rPr>
        <w:t>, arpa sola (1973, 12’).</w:t>
      </w:r>
    </w:p>
    <w:p w:rsidR="002B1C7E" w:rsidRPr="00FD2310" w:rsidRDefault="002B1C7E" w:rsidP="001B50BE">
      <w:pPr>
        <w:tabs>
          <w:tab w:val="center" w:pos="0"/>
          <w:tab w:val="left" w:pos="4253"/>
        </w:tabs>
        <w:spacing w:before="120" w:after="0" w:line="276" w:lineRule="auto"/>
        <w:rPr>
          <w:rFonts w:ascii="Arial" w:hAnsi="Arial" w:cs="Arial"/>
          <w:lang w:val="en-US"/>
        </w:rPr>
      </w:pPr>
      <w:r w:rsidRPr="00FD2310">
        <w:rPr>
          <w:rFonts w:ascii="Arial" w:hAnsi="Arial" w:cs="Arial"/>
        </w:rPr>
        <w:t xml:space="preserve">Duo concertante, vcl. vl. fl. arpa (1955).   </w:t>
      </w:r>
      <w:r w:rsidRPr="00FD2310">
        <w:rPr>
          <w:rFonts w:ascii="Arial" w:hAnsi="Arial" w:cs="Arial"/>
          <w:lang w:val="en-US"/>
        </w:rPr>
        <w:t>Pictures, vcl. fl. arpa (1973).</w:t>
      </w:r>
    </w:p>
    <w:p w:rsidR="002B1C7E" w:rsidRPr="00FD2310" w:rsidRDefault="002B1C7E" w:rsidP="001B50BE">
      <w:pPr>
        <w:tabs>
          <w:tab w:val="center" w:pos="0"/>
          <w:tab w:val="left" w:pos="4253"/>
        </w:tabs>
        <w:spacing w:before="120" w:after="0" w:line="276" w:lineRule="auto"/>
        <w:rPr>
          <w:rFonts w:ascii="Arial" w:hAnsi="Arial" w:cs="Arial"/>
          <w:lang w:val="en-US"/>
        </w:rPr>
      </w:pPr>
      <w:r w:rsidRPr="00FD2310">
        <w:rPr>
          <w:rFonts w:ascii="Arial" w:hAnsi="Arial" w:cs="Arial"/>
          <w:lang w:val="en-US"/>
        </w:rPr>
        <w:t>Slow Fires of Autumn, vcl. vl. fl. arpa (1979).</w:t>
      </w:r>
    </w:p>
    <w:p w:rsidR="00830139" w:rsidRPr="00FD2310" w:rsidRDefault="00830139" w:rsidP="001B50BE">
      <w:pPr>
        <w:pStyle w:val="Corpotesto"/>
        <w:tabs>
          <w:tab w:val="center" w:pos="0"/>
          <w:tab w:val="left" w:pos="4253"/>
        </w:tabs>
        <w:spacing w:before="120" w:after="0" w:line="276" w:lineRule="auto"/>
        <w:rPr>
          <w:rFonts w:ascii="Arial" w:hAnsi="Arial" w:cs="Arial"/>
          <w:sz w:val="24"/>
          <w:szCs w:val="24"/>
          <w:lang w:val="en-US"/>
        </w:rPr>
      </w:pPr>
    </w:p>
    <w:p w:rsidR="00FC5E6A" w:rsidRPr="00CD01EB" w:rsidRDefault="00FC5E6A" w:rsidP="001B50BE">
      <w:pPr>
        <w:pStyle w:val="Corpotesto"/>
        <w:tabs>
          <w:tab w:val="center" w:pos="0"/>
          <w:tab w:val="left" w:pos="4253"/>
        </w:tabs>
        <w:spacing w:before="120" w:after="0" w:line="276" w:lineRule="auto"/>
        <w:rPr>
          <w:rFonts w:ascii="Arial" w:hAnsi="Arial" w:cs="Arial"/>
          <w:color w:val="777A0C"/>
          <w:sz w:val="24"/>
          <w:szCs w:val="24"/>
          <w:u w:val="single"/>
        </w:rPr>
      </w:pPr>
      <w:r w:rsidRPr="00CD01EB">
        <w:rPr>
          <w:rFonts w:ascii="Arial" w:hAnsi="Arial" w:cs="Arial"/>
          <w:color w:val="777A0C"/>
          <w:sz w:val="24"/>
          <w:szCs w:val="24"/>
          <w:u w:val="single"/>
        </w:rPr>
        <w:t>RODRIGO  Joaquin</w:t>
      </w:r>
      <w:r w:rsidRPr="00CD01EB">
        <w:rPr>
          <w:rFonts w:ascii="Arial" w:hAnsi="Arial" w:cs="Arial"/>
          <w:color w:val="777A0C"/>
          <w:sz w:val="24"/>
          <w:szCs w:val="24"/>
          <w:u w:val="single"/>
        </w:rPr>
        <w:tab/>
        <w:t>Sagunto, 22.11.1902 - Madrid, 6.7.1999.</w:t>
      </w:r>
    </w:p>
    <w:p w:rsidR="0058293C" w:rsidRPr="00CD01EB" w:rsidRDefault="0058293C" w:rsidP="001B50BE">
      <w:pPr>
        <w:pStyle w:val="Corpotesto"/>
        <w:tabs>
          <w:tab w:val="center" w:pos="0"/>
          <w:tab w:val="left" w:pos="4253"/>
        </w:tabs>
        <w:spacing w:before="120" w:after="0" w:line="276" w:lineRule="auto"/>
        <w:rPr>
          <w:rFonts w:ascii="Arial" w:hAnsi="Arial" w:cs="Arial"/>
          <w:color w:val="777A0C"/>
        </w:rPr>
      </w:pPr>
      <w:r w:rsidRPr="00CD01EB">
        <w:rPr>
          <w:rFonts w:ascii="Arial" w:hAnsi="Arial" w:cs="Arial"/>
          <w:color w:val="777A0C"/>
        </w:rPr>
        <w:t xml:space="preserve">Compositore spagnolo, non vedente dall’età di 3 anni per una difterite. Allievo di Antich, Ribes, Chavarri. </w:t>
      </w:r>
      <w:r w:rsidR="00293AC3" w:rsidRPr="00CD01EB">
        <w:rPr>
          <w:rFonts w:ascii="Arial" w:hAnsi="Arial" w:cs="Arial"/>
          <w:color w:val="777A0C"/>
        </w:rPr>
        <w:t xml:space="preserve">       </w:t>
      </w:r>
      <w:r w:rsidR="007A6066" w:rsidRPr="00CD01EB">
        <w:rPr>
          <w:rFonts w:ascii="Arial" w:hAnsi="Arial" w:cs="Arial"/>
          <w:color w:val="777A0C"/>
        </w:rPr>
        <w:t xml:space="preserve">     </w:t>
      </w:r>
      <w:r w:rsidR="00F85D48" w:rsidRPr="00CD01EB">
        <w:rPr>
          <w:rFonts w:ascii="Arial" w:hAnsi="Arial" w:cs="Arial"/>
          <w:color w:val="777A0C"/>
        </w:rPr>
        <w:t xml:space="preserve">           </w:t>
      </w:r>
      <w:r w:rsidRPr="00CD01EB">
        <w:rPr>
          <w:rFonts w:ascii="Arial" w:hAnsi="Arial" w:cs="Arial"/>
          <w:color w:val="777A0C"/>
        </w:rPr>
        <w:t xml:space="preserve">Dal 1927 è a Parigi, allievo di Dukas, Emmanuel, amico di De Falla. Membro dell’Accademia delle Belle Arti, </w:t>
      </w:r>
      <w:r w:rsidR="00BF41C2" w:rsidRPr="00CD01EB">
        <w:rPr>
          <w:rFonts w:ascii="Arial" w:hAnsi="Arial" w:cs="Arial"/>
          <w:color w:val="777A0C"/>
        </w:rPr>
        <w:t xml:space="preserve">     </w:t>
      </w:r>
      <w:r w:rsidR="00F85D48" w:rsidRPr="00CD01EB">
        <w:rPr>
          <w:rFonts w:ascii="Arial" w:hAnsi="Arial" w:cs="Arial"/>
          <w:color w:val="777A0C"/>
        </w:rPr>
        <w:t xml:space="preserve">           </w:t>
      </w:r>
      <w:r w:rsidRPr="00CD01EB">
        <w:rPr>
          <w:rFonts w:ascii="Arial" w:hAnsi="Arial" w:cs="Arial"/>
          <w:color w:val="777A0C"/>
        </w:rPr>
        <w:t xml:space="preserve">Prof. di Storia della Musica all’Università di Madrid. Strepitoso il successo del suo “Concerto di Aranjuez”, </w:t>
      </w:r>
      <w:r w:rsidR="007A6066" w:rsidRPr="00CD01EB">
        <w:rPr>
          <w:rFonts w:ascii="Arial" w:hAnsi="Arial" w:cs="Arial"/>
          <w:color w:val="777A0C"/>
        </w:rPr>
        <w:t xml:space="preserve">             </w:t>
      </w:r>
      <w:r w:rsidR="00F85D48" w:rsidRPr="00CD01EB">
        <w:rPr>
          <w:rFonts w:ascii="Arial" w:hAnsi="Arial" w:cs="Arial"/>
          <w:color w:val="777A0C"/>
        </w:rPr>
        <w:t xml:space="preserve">           </w:t>
      </w:r>
      <w:r w:rsidRPr="00CD01EB">
        <w:rPr>
          <w:rFonts w:ascii="Arial" w:hAnsi="Arial" w:cs="Arial"/>
          <w:color w:val="777A0C"/>
        </w:rPr>
        <w:t>nel 1940. Nel 1978 prende il posto lasciato da B. Britten all’Accademia delle Scienze e delle Belle Arti</w:t>
      </w:r>
      <w:r w:rsidR="00F85D48" w:rsidRPr="00CD01EB">
        <w:rPr>
          <w:rFonts w:ascii="Arial" w:hAnsi="Arial" w:cs="Arial"/>
          <w:color w:val="777A0C"/>
        </w:rPr>
        <w:t xml:space="preserve"> </w:t>
      </w:r>
      <w:r w:rsidRPr="00CD01EB">
        <w:rPr>
          <w:rFonts w:ascii="Arial" w:hAnsi="Arial" w:cs="Arial"/>
          <w:color w:val="777A0C"/>
        </w:rPr>
        <w:t xml:space="preserve">del Belgio, </w:t>
      </w:r>
      <w:r w:rsidR="00F85D48" w:rsidRPr="00CD01EB">
        <w:rPr>
          <w:rFonts w:ascii="Arial" w:hAnsi="Arial" w:cs="Arial"/>
          <w:color w:val="777A0C"/>
        </w:rPr>
        <w:t xml:space="preserve">      </w:t>
      </w:r>
      <w:r w:rsidR="002E6E02">
        <w:rPr>
          <w:rFonts w:ascii="Arial" w:hAnsi="Arial" w:cs="Arial"/>
          <w:color w:val="777A0C"/>
        </w:rPr>
        <w:t xml:space="preserve">  </w:t>
      </w:r>
      <w:r w:rsidRPr="00CD01EB">
        <w:rPr>
          <w:rFonts w:ascii="Arial" w:hAnsi="Arial" w:cs="Arial"/>
          <w:color w:val="777A0C"/>
        </w:rPr>
        <w:t>nel 1992  è nominato da Re Juan Carlos</w:t>
      </w:r>
      <w:r w:rsidR="00EB6277" w:rsidRPr="00CD01EB">
        <w:rPr>
          <w:rFonts w:ascii="Arial" w:hAnsi="Arial" w:cs="Arial"/>
          <w:color w:val="777A0C"/>
        </w:rPr>
        <w:t>:</w:t>
      </w:r>
      <w:r w:rsidRPr="00CD01EB">
        <w:rPr>
          <w:rFonts w:ascii="Arial" w:hAnsi="Arial" w:cs="Arial"/>
          <w:color w:val="777A0C"/>
        </w:rPr>
        <w:t xml:space="preserve"> “Marchese dei giardini di Aranjuez”. Numerosi gli attestati da tutto il mondo. </w:t>
      </w:r>
      <w:r w:rsidR="0090116E" w:rsidRPr="00CD01EB">
        <w:rPr>
          <w:rFonts w:ascii="Arial" w:hAnsi="Arial" w:cs="Arial"/>
          <w:color w:val="777A0C"/>
        </w:rPr>
        <w:t>Per maggiori informazioni sull'autore, vedi "Passeggiando con la Musica",</w:t>
      </w:r>
      <w:r w:rsidR="007A6066" w:rsidRPr="00CD01EB">
        <w:rPr>
          <w:rFonts w:ascii="Arial" w:hAnsi="Arial" w:cs="Arial"/>
          <w:color w:val="777A0C"/>
        </w:rPr>
        <w:t xml:space="preserve"> </w:t>
      </w:r>
      <w:r w:rsidR="0090116E" w:rsidRPr="00CD01EB">
        <w:rPr>
          <w:rFonts w:ascii="Arial" w:hAnsi="Arial" w:cs="Arial"/>
          <w:color w:val="777A0C"/>
        </w:rPr>
        <w:t>scaricabile gratuitamente dal sito: mariodemolli.com</w:t>
      </w:r>
    </w:p>
    <w:p w:rsidR="00921EA9" w:rsidRPr="00FD2310" w:rsidRDefault="00334BF7" w:rsidP="001B50BE">
      <w:pPr>
        <w:tabs>
          <w:tab w:val="center" w:pos="0"/>
          <w:tab w:val="left" w:pos="4253"/>
        </w:tabs>
        <w:spacing w:before="120" w:after="0" w:line="276" w:lineRule="auto"/>
        <w:rPr>
          <w:rFonts w:ascii="Arial" w:hAnsi="Arial" w:cs="Arial"/>
        </w:rPr>
      </w:pPr>
      <w:r w:rsidRPr="00FD2310">
        <w:rPr>
          <w:rFonts w:ascii="Arial" w:hAnsi="Arial" w:cs="Arial"/>
        </w:rPr>
        <w:t xml:space="preserve">Impromptu per arpa (1943, 3’20).   </w:t>
      </w:r>
      <w:r w:rsidR="00921EA9" w:rsidRPr="00FD2310">
        <w:rPr>
          <w:rFonts w:ascii="Arial" w:hAnsi="Arial" w:cs="Arial"/>
        </w:rPr>
        <w:t>Concerto di Aranjuez, arpa e orch. (1939, 23’30).</w:t>
      </w:r>
    </w:p>
    <w:p w:rsidR="00814F29" w:rsidRPr="00FD2310" w:rsidRDefault="00FC5E6A" w:rsidP="001B50BE">
      <w:pPr>
        <w:tabs>
          <w:tab w:val="center" w:pos="0"/>
          <w:tab w:val="left" w:pos="4253"/>
        </w:tabs>
        <w:spacing w:before="120" w:after="0" w:line="276" w:lineRule="auto"/>
        <w:rPr>
          <w:rFonts w:ascii="Arial" w:hAnsi="Arial" w:cs="Arial"/>
        </w:rPr>
      </w:pPr>
      <w:r w:rsidRPr="00FD2310">
        <w:rPr>
          <w:rFonts w:ascii="Arial" w:hAnsi="Arial" w:cs="Arial"/>
        </w:rPr>
        <w:t>Concerto serenata, arpa e orch. (195</w:t>
      </w:r>
      <w:r w:rsidR="008A2159" w:rsidRPr="00FD2310">
        <w:rPr>
          <w:rFonts w:ascii="Arial" w:hAnsi="Arial" w:cs="Arial"/>
        </w:rPr>
        <w:t>2</w:t>
      </w:r>
      <w:r w:rsidRPr="00FD2310">
        <w:rPr>
          <w:rFonts w:ascii="Arial" w:hAnsi="Arial" w:cs="Arial"/>
        </w:rPr>
        <w:t>, 2</w:t>
      </w:r>
      <w:r w:rsidR="008814ED" w:rsidRPr="00FD2310">
        <w:rPr>
          <w:rFonts w:ascii="Arial" w:hAnsi="Arial" w:cs="Arial"/>
        </w:rPr>
        <w:t>3</w:t>
      </w:r>
      <w:r w:rsidRPr="00FD2310">
        <w:rPr>
          <w:rFonts w:ascii="Arial" w:hAnsi="Arial" w:cs="Arial"/>
        </w:rPr>
        <w:t>’).   Sones en la Giralda, arpa e orch. (</w:t>
      </w:r>
      <w:r w:rsidR="00E56F90" w:rsidRPr="00FD2310">
        <w:rPr>
          <w:rFonts w:ascii="Arial" w:hAnsi="Arial" w:cs="Arial"/>
        </w:rPr>
        <w:t xml:space="preserve">1963, </w:t>
      </w:r>
      <w:r w:rsidR="00B711BF" w:rsidRPr="00FD2310">
        <w:rPr>
          <w:rFonts w:ascii="Arial" w:hAnsi="Arial" w:cs="Arial"/>
        </w:rPr>
        <w:t>9</w:t>
      </w:r>
      <w:r w:rsidRPr="00FD2310">
        <w:rPr>
          <w:rFonts w:ascii="Arial" w:hAnsi="Arial" w:cs="Arial"/>
        </w:rPr>
        <w:t>’</w:t>
      </w:r>
      <w:r w:rsidR="00EB6277" w:rsidRPr="00FD2310">
        <w:rPr>
          <w:rFonts w:ascii="Arial" w:hAnsi="Arial" w:cs="Arial"/>
        </w:rPr>
        <w:t>1</w:t>
      </w:r>
      <w:r w:rsidR="00334BF7" w:rsidRPr="00FD2310">
        <w:rPr>
          <w:rFonts w:ascii="Arial" w:hAnsi="Arial" w:cs="Arial"/>
        </w:rPr>
        <w:t>5</w:t>
      </w:r>
      <w:r w:rsidRPr="00FD2310">
        <w:rPr>
          <w:rFonts w:ascii="Arial" w:hAnsi="Arial" w:cs="Arial"/>
        </w:rPr>
        <w:t>).</w:t>
      </w:r>
    </w:p>
    <w:p w:rsidR="001922EE" w:rsidRPr="00FD2310" w:rsidRDefault="001922EE" w:rsidP="001B50BE">
      <w:pPr>
        <w:tabs>
          <w:tab w:val="center" w:pos="0"/>
          <w:tab w:val="left" w:pos="4253"/>
        </w:tabs>
        <w:spacing w:before="120" w:after="0" w:line="276" w:lineRule="auto"/>
        <w:rPr>
          <w:rFonts w:ascii="Arial" w:hAnsi="Arial" w:cs="Arial"/>
        </w:rPr>
      </w:pPr>
    </w:p>
    <w:p w:rsidR="006C33C4" w:rsidRPr="00CD01EB" w:rsidRDefault="006C33C4" w:rsidP="001B50BE">
      <w:pPr>
        <w:tabs>
          <w:tab w:val="center" w:pos="0"/>
          <w:tab w:val="left" w:pos="4253"/>
        </w:tabs>
        <w:spacing w:before="120" w:after="0" w:line="276" w:lineRule="auto"/>
        <w:rPr>
          <w:rFonts w:ascii="Arial" w:hAnsi="Arial" w:cs="Arial"/>
          <w:color w:val="777A0C"/>
          <w:u w:val="single"/>
        </w:rPr>
      </w:pPr>
      <w:r w:rsidRPr="00CD01EB">
        <w:rPr>
          <w:rFonts w:ascii="Arial" w:hAnsi="Arial" w:cs="Arial"/>
          <w:color w:val="777A0C"/>
          <w:u w:val="single"/>
        </w:rPr>
        <w:t>RODRIGUEZ  Robert Xavier</w:t>
      </w:r>
      <w:r w:rsidRPr="00CD01EB">
        <w:rPr>
          <w:rFonts w:ascii="Arial" w:hAnsi="Arial" w:cs="Arial"/>
          <w:color w:val="777A0C"/>
          <w:u w:val="single"/>
        </w:rPr>
        <w:tab/>
        <w:t>San Antonio, 28.6.1946</w:t>
      </w:r>
    </w:p>
    <w:p w:rsidR="006C33C4" w:rsidRPr="00CD01EB" w:rsidRDefault="006C33C4" w:rsidP="001B50BE">
      <w:pPr>
        <w:tabs>
          <w:tab w:val="center" w:pos="0"/>
          <w:tab w:val="left" w:pos="4253"/>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americano, studi all’Università di Austin, all’Università di Los Angeles, a Tanglewood e a Fontainebleau con N. Boulanger. Insegnante a Dallas, Università del Texas. Ha composto anche su commissione per le più </w:t>
      </w:r>
      <w:r w:rsidR="002E6E02">
        <w:rPr>
          <w:rFonts w:ascii="Arial" w:hAnsi="Arial" w:cs="Arial"/>
          <w:color w:val="777A0C"/>
          <w:sz w:val="20"/>
          <w:szCs w:val="20"/>
        </w:rPr>
        <w:t xml:space="preserve">          </w:t>
      </w:r>
      <w:r w:rsidRPr="00CD01EB">
        <w:rPr>
          <w:rFonts w:ascii="Arial" w:hAnsi="Arial" w:cs="Arial"/>
          <w:color w:val="777A0C"/>
          <w:sz w:val="20"/>
          <w:szCs w:val="20"/>
        </w:rPr>
        <w:t>importanti orchestre americane.</w:t>
      </w:r>
    </w:p>
    <w:p w:rsidR="006C33C4" w:rsidRPr="00FD2310" w:rsidRDefault="006C33C4" w:rsidP="001B50BE">
      <w:pPr>
        <w:tabs>
          <w:tab w:val="center" w:pos="0"/>
          <w:tab w:val="left" w:pos="4253"/>
        </w:tabs>
        <w:spacing w:before="120" w:after="0" w:line="276" w:lineRule="auto"/>
        <w:rPr>
          <w:rFonts w:ascii="Arial" w:hAnsi="Arial" w:cs="Arial"/>
        </w:rPr>
      </w:pPr>
      <w:r w:rsidRPr="00FD2310">
        <w:rPr>
          <w:rFonts w:ascii="Arial" w:hAnsi="Arial" w:cs="Arial"/>
        </w:rPr>
        <w:t>Invocation of Orpheus, arpa</w:t>
      </w:r>
      <w:r w:rsidR="00AD3AFD" w:rsidRPr="00FD2310">
        <w:rPr>
          <w:rFonts w:ascii="Arial" w:hAnsi="Arial" w:cs="Arial"/>
        </w:rPr>
        <w:t>,</w:t>
      </w:r>
      <w:r w:rsidR="003E6FBC" w:rsidRPr="00FD2310">
        <w:rPr>
          <w:rFonts w:ascii="Arial" w:hAnsi="Arial" w:cs="Arial"/>
        </w:rPr>
        <w:t xml:space="preserve"> </w:t>
      </w:r>
      <w:r w:rsidR="00AD3AFD" w:rsidRPr="00FD2310">
        <w:rPr>
          <w:rFonts w:ascii="Arial" w:hAnsi="Arial" w:cs="Arial"/>
        </w:rPr>
        <w:t xml:space="preserve">tromba </w:t>
      </w:r>
      <w:r w:rsidRPr="00FD2310">
        <w:rPr>
          <w:rFonts w:ascii="Arial" w:hAnsi="Arial" w:cs="Arial"/>
        </w:rPr>
        <w:t>e archi (1989).</w:t>
      </w:r>
    </w:p>
    <w:p w:rsidR="00BC543B" w:rsidRPr="00FD2310" w:rsidRDefault="00BC543B" w:rsidP="001B50BE">
      <w:pPr>
        <w:tabs>
          <w:tab w:val="center" w:pos="0"/>
          <w:tab w:val="left" w:pos="4253"/>
        </w:tabs>
        <w:spacing w:before="120" w:after="0" w:line="276" w:lineRule="auto"/>
        <w:rPr>
          <w:rFonts w:ascii="Arial" w:hAnsi="Arial" w:cs="Arial"/>
        </w:rPr>
      </w:pPr>
    </w:p>
    <w:p w:rsidR="00FC5E6A" w:rsidRPr="00CD01EB" w:rsidRDefault="00FC5E6A" w:rsidP="001B50BE">
      <w:pPr>
        <w:tabs>
          <w:tab w:val="center" w:pos="0"/>
          <w:tab w:val="left" w:pos="4253"/>
        </w:tabs>
        <w:spacing w:before="120" w:after="0" w:line="276" w:lineRule="auto"/>
        <w:rPr>
          <w:rFonts w:ascii="Arial" w:hAnsi="Arial" w:cs="Arial"/>
          <w:color w:val="777A0C"/>
          <w:u w:val="single"/>
        </w:rPr>
      </w:pPr>
      <w:r w:rsidRPr="00CD01EB">
        <w:rPr>
          <w:rFonts w:ascii="Arial" w:hAnsi="Arial" w:cs="Arial"/>
          <w:color w:val="777A0C"/>
          <w:u w:val="single"/>
        </w:rPr>
        <w:t>ROESGEN  CHAMPION  Margherite</w:t>
      </w:r>
      <w:r w:rsidRPr="00CD01EB">
        <w:rPr>
          <w:rFonts w:ascii="Arial" w:hAnsi="Arial" w:cs="Arial"/>
          <w:color w:val="777A0C"/>
          <w:u w:val="single"/>
        </w:rPr>
        <w:tab/>
        <w:t>Ginevra, 25.1.1894 - 1976.</w:t>
      </w:r>
    </w:p>
    <w:p w:rsidR="00FC5E6A" w:rsidRPr="00CD01EB" w:rsidRDefault="00FC5E6A" w:rsidP="001B50BE">
      <w:pPr>
        <w:tabs>
          <w:tab w:val="center" w:pos="0"/>
          <w:tab w:val="left" w:pos="4253"/>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Pianista, clavicembalista e compositrice svizzera. Studi a Ginevra con Dalcroze e Bloch. Insegnante al Conservatorio </w:t>
      </w:r>
      <w:r w:rsidR="002E6E02">
        <w:rPr>
          <w:rFonts w:ascii="Arial" w:hAnsi="Arial" w:cs="Arial"/>
          <w:color w:val="777A0C"/>
          <w:sz w:val="20"/>
          <w:szCs w:val="20"/>
        </w:rPr>
        <w:t xml:space="preserve">          </w:t>
      </w:r>
      <w:r w:rsidRPr="00CD01EB">
        <w:rPr>
          <w:rFonts w:ascii="Arial" w:hAnsi="Arial" w:cs="Arial"/>
          <w:color w:val="777A0C"/>
          <w:sz w:val="20"/>
          <w:szCs w:val="20"/>
        </w:rPr>
        <w:t>di Ginevra e concertista.</w:t>
      </w:r>
    </w:p>
    <w:p w:rsidR="00410DAD" w:rsidRPr="00FD2310" w:rsidRDefault="00FC5E6A" w:rsidP="001B50BE">
      <w:pPr>
        <w:tabs>
          <w:tab w:val="center" w:pos="0"/>
          <w:tab w:val="left" w:pos="4253"/>
        </w:tabs>
        <w:spacing w:before="120" w:after="0" w:line="276" w:lineRule="auto"/>
        <w:rPr>
          <w:rFonts w:ascii="Arial" w:hAnsi="Arial" w:cs="Arial"/>
        </w:rPr>
      </w:pPr>
      <w:r w:rsidRPr="00FD2310">
        <w:rPr>
          <w:rFonts w:ascii="Arial" w:hAnsi="Arial" w:cs="Arial"/>
        </w:rPr>
        <w:t>Offrande mystique per arpa e fl. (1967).   Alleluia per voce, vl. fl. arpa e cont. (1967).</w:t>
      </w:r>
    </w:p>
    <w:p w:rsidR="00BC543B" w:rsidRPr="00FD2310" w:rsidRDefault="00BC543B" w:rsidP="001B50BE">
      <w:pPr>
        <w:tabs>
          <w:tab w:val="center" w:pos="0"/>
          <w:tab w:val="left" w:pos="4253"/>
        </w:tabs>
        <w:spacing w:before="120" w:after="0" w:line="276" w:lineRule="auto"/>
        <w:rPr>
          <w:rFonts w:ascii="Arial" w:hAnsi="Arial" w:cs="Arial"/>
        </w:rPr>
      </w:pPr>
    </w:p>
    <w:p w:rsidR="00FC5E6A" w:rsidRPr="00CD01EB" w:rsidRDefault="00FC5E6A" w:rsidP="001B50BE">
      <w:pPr>
        <w:pStyle w:val="Corpotesto"/>
        <w:tabs>
          <w:tab w:val="center" w:pos="0"/>
          <w:tab w:val="left" w:pos="4253"/>
        </w:tabs>
        <w:spacing w:before="120" w:after="0" w:line="276" w:lineRule="auto"/>
        <w:rPr>
          <w:rFonts w:ascii="Arial" w:hAnsi="Arial" w:cs="Arial"/>
          <w:color w:val="777A0C"/>
          <w:sz w:val="24"/>
          <w:u w:val="single"/>
        </w:rPr>
      </w:pPr>
      <w:r w:rsidRPr="00CD01EB">
        <w:rPr>
          <w:rFonts w:ascii="Arial" w:hAnsi="Arial" w:cs="Arial"/>
          <w:color w:val="777A0C"/>
          <w:sz w:val="24"/>
          <w:u w:val="single"/>
        </w:rPr>
        <w:t>ROGER</w:t>
      </w:r>
      <w:r w:rsidR="00EB23EB" w:rsidRPr="00CD01EB">
        <w:rPr>
          <w:rFonts w:ascii="Arial" w:hAnsi="Arial" w:cs="Arial"/>
          <w:color w:val="777A0C"/>
          <w:sz w:val="24"/>
          <w:u w:val="single"/>
        </w:rPr>
        <w:t>-</w:t>
      </w:r>
      <w:r w:rsidRPr="00CD01EB">
        <w:rPr>
          <w:rFonts w:ascii="Arial" w:hAnsi="Arial" w:cs="Arial"/>
          <w:color w:val="777A0C"/>
          <w:sz w:val="24"/>
          <w:u w:val="single"/>
        </w:rPr>
        <w:t xml:space="preserve"> DUCASSE Jea</w:t>
      </w:r>
      <w:r w:rsidR="00CC3593" w:rsidRPr="00CD01EB">
        <w:rPr>
          <w:rFonts w:ascii="Arial" w:hAnsi="Arial" w:cs="Arial"/>
          <w:color w:val="777A0C"/>
          <w:sz w:val="24"/>
          <w:u w:val="single"/>
        </w:rPr>
        <w:t>n</w:t>
      </w:r>
      <w:r w:rsidR="00CC3593" w:rsidRPr="00CD01EB">
        <w:rPr>
          <w:rFonts w:ascii="Arial" w:hAnsi="Arial" w:cs="Arial"/>
          <w:color w:val="777A0C"/>
          <w:sz w:val="24"/>
          <w:u w:val="single"/>
        </w:rPr>
        <w:tab/>
        <w:t xml:space="preserve">Bordeaux, 18.7.1954 - Medoc, </w:t>
      </w:r>
      <w:r w:rsidRPr="00CD01EB">
        <w:rPr>
          <w:rFonts w:ascii="Arial" w:hAnsi="Arial" w:cs="Arial"/>
          <w:color w:val="777A0C"/>
          <w:sz w:val="24"/>
          <w:u w:val="single"/>
        </w:rPr>
        <w:t>19.7.1954.</w:t>
      </w:r>
    </w:p>
    <w:p w:rsidR="00844E58" w:rsidRPr="00CD01EB" w:rsidRDefault="00844E58" w:rsidP="001B50BE">
      <w:pPr>
        <w:pStyle w:val="Corpotesto"/>
        <w:tabs>
          <w:tab w:val="center" w:pos="0"/>
          <w:tab w:val="left" w:pos="4253"/>
        </w:tabs>
        <w:spacing w:before="120" w:after="0" w:line="276" w:lineRule="auto"/>
        <w:rPr>
          <w:rFonts w:ascii="Arial" w:hAnsi="Arial" w:cs="Arial"/>
          <w:color w:val="777A0C"/>
        </w:rPr>
      </w:pPr>
      <w:r w:rsidRPr="00CD01EB">
        <w:rPr>
          <w:rFonts w:ascii="Arial" w:hAnsi="Arial" w:cs="Arial"/>
          <w:color w:val="777A0C"/>
        </w:rPr>
        <w:t>Compositore e didatta francese, dal 1892 studi al Concervatorio di Parigi con Pessard, Fauré, Gédalge e de Bériot. Vincitore del 2° Prix de Rome nel 1902. Dal 1935 al 1940, fu Insegnante di composizione al Conservatorio di Parigi, succedendo a Dukas.</w:t>
      </w:r>
    </w:p>
    <w:p w:rsidR="00EB23EB" w:rsidRPr="00FD2310" w:rsidRDefault="00FC5E6A" w:rsidP="001B50BE">
      <w:pPr>
        <w:tabs>
          <w:tab w:val="center" w:pos="0"/>
          <w:tab w:val="left" w:pos="4253"/>
        </w:tabs>
        <w:spacing w:before="120" w:after="0" w:line="276" w:lineRule="auto"/>
        <w:rPr>
          <w:rFonts w:ascii="Arial" w:hAnsi="Arial" w:cs="Arial"/>
        </w:rPr>
      </w:pPr>
      <w:r w:rsidRPr="00FD2310">
        <w:rPr>
          <w:rFonts w:ascii="Arial" w:hAnsi="Arial" w:cs="Arial"/>
        </w:rPr>
        <w:t>Barcarola per arpa (190</w:t>
      </w:r>
      <w:r w:rsidR="00C12180" w:rsidRPr="00FD2310">
        <w:rPr>
          <w:rFonts w:ascii="Arial" w:hAnsi="Arial" w:cs="Arial"/>
        </w:rPr>
        <w:t>6</w:t>
      </w:r>
      <w:r w:rsidRPr="00FD2310">
        <w:rPr>
          <w:rFonts w:ascii="Arial" w:hAnsi="Arial" w:cs="Arial"/>
        </w:rPr>
        <w:t>).   Basso ostinato per arpa (192</w:t>
      </w:r>
      <w:r w:rsidR="00C12180" w:rsidRPr="00FD2310">
        <w:rPr>
          <w:rFonts w:ascii="Arial" w:hAnsi="Arial" w:cs="Arial"/>
        </w:rPr>
        <w:t>3</w:t>
      </w:r>
      <w:r w:rsidRPr="00FD2310">
        <w:rPr>
          <w:rFonts w:ascii="Arial" w:hAnsi="Arial" w:cs="Arial"/>
        </w:rPr>
        <w:t>).</w:t>
      </w:r>
    </w:p>
    <w:p w:rsidR="00FC5E6A" w:rsidRPr="00FD2310" w:rsidRDefault="00FC5E6A" w:rsidP="001B50BE">
      <w:pPr>
        <w:tabs>
          <w:tab w:val="center" w:pos="0"/>
          <w:tab w:val="left" w:pos="4253"/>
        </w:tabs>
        <w:spacing w:before="120" w:after="0" w:line="276" w:lineRule="auto"/>
        <w:rPr>
          <w:rFonts w:ascii="Arial" w:hAnsi="Arial" w:cs="Arial"/>
          <w:lang w:val="fr-FR"/>
        </w:rPr>
      </w:pPr>
      <w:r w:rsidRPr="00FD2310">
        <w:rPr>
          <w:rFonts w:ascii="Arial" w:hAnsi="Arial" w:cs="Arial"/>
          <w:lang w:val="fr-FR"/>
        </w:rPr>
        <w:t>Variations plaisantes surun thème grave, arpa e orchestra (190</w:t>
      </w:r>
      <w:r w:rsidR="00C12180" w:rsidRPr="00FD2310">
        <w:rPr>
          <w:rFonts w:ascii="Arial" w:hAnsi="Arial" w:cs="Arial"/>
          <w:lang w:val="fr-FR"/>
        </w:rPr>
        <w:t>6</w:t>
      </w:r>
      <w:r w:rsidRPr="00FD2310">
        <w:rPr>
          <w:rFonts w:ascii="Arial" w:hAnsi="Arial" w:cs="Arial"/>
          <w:lang w:val="fr-FR"/>
        </w:rPr>
        <w:t>).</w:t>
      </w:r>
    </w:p>
    <w:p w:rsidR="00BC543B" w:rsidRPr="00FD2310" w:rsidRDefault="00BC543B" w:rsidP="001B50BE">
      <w:pPr>
        <w:tabs>
          <w:tab w:val="center" w:pos="0"/>
          <w:tab w:val="left" w:pos="4253"/>
        </w:tabs>
        <w:spacing w:before="120" w:after="0" w:line="276" w:lineRule="auto"/>
        <w:rPr>
          <w:rFonts w:ascii="Arial" w:hAnsi="Arial" w:cs="Arial"/>
          <w:lang w:val="fr-FR"/>
        </w:rPr>
      </w:pPr>
    </w:p>
    <w:p w:rsidR="00FC5E6A" w:rsidRPr="00CD01EB" w:rsidRDefault="00FC5E6A" w:rsidP="001B50BE">
      <w:pPr>
        <w:tabs>
          <w:tab w:val="center" w:pos="0"/>
          <w:tab w:val="left" w:pos="4253"/>
        </w:tabs>
        <w:spacing w:before="120" w:after="0" w:line="276" w:lineRule="auto"/>
        <w:rPr>
          <w:rFonts w:ascii="Arial" w:hAnsi="Arial" w:cs="Arial"/>
          <w:color w:val="777A0C"/>
          <w:u w:val="single"/>
        </w:rPr>
      </w:pPr>
      <w:r w:rsidRPr="00CD01EB">
        <w:rPr>
          <w:rFonts w:ascii="Arial" w:hAnsi="Arial" w:cs="Arial"/>
          <w:color w:val="777A0C"/>
          <w:u w:val="single"/>
        </w:rPr>
        <w:t>ROGISTER  Jean</w:t>
      </w:r>
      <w:r w:rsidRPr="00CD01EB">
        <w:rPr>
          <w:rFonts w:ascii="Arial" w:hAnsi="Arial" w:cs="Arial"/>
          <w:color w:val="777A0C"/>
          <w:u w:val="single"/>
        </w:rPr>
        <w:tab/>
        <w:t>Liegi, 25.10.1879 - Liegi, 27.3.1964.</w:t>
      </w:r>
    </w:p>
    <w:p w:rsidR="00FC5E6A" w:rsidRPr="00CD01EB" w:rsidRDefault="00FC5E6A" w:rsidP="001B50BE">
      <w:pPr>
        <w:tabs>
          <w:tab w:val="center" w:pos="0"/>
          <w:tab w:val="left" w:pos="4253"/>
        </w:tabs>
        <w:spacing w:before="120" w:after="0" w:line="276" w:lineRule="auto"/>
        <w:rPr>
          <w:rFonts w:ascii="Arial" w:hAnsi="Arial" w:cs="Arial"/>
          <w:color w:val="777A0C"/>
          <w:sz w:val="20"/>
          <w:szCs w:val="20"/>
        </w:rPr>
      </w:pPr>
      <w:r w:rsidRPr="00CD01EB">
        <w:rPr>
          <w:rFonts w:ascii="Arial" w:hAnsi="Arial" w:cs="Arial"/>
          <w:color w:val="777A0C"/>
          <w:sz w:val="20"/>
          <w:szCs w:val="20"/>
        </w:rPr>
        <w:lastRenderedPageBreak/>
        <w:t>Compositore belga, allievo di Heynberg, Radoux, Dupuis e d’Indy. Con il “Quartetto di Liegi” si specializzò nell’esecuzione di musiche antiche.</w:t>
      </w:r>
    </w:p>
    <w:p w:rsidR="00BC543B" w:rsidRPr="00FD2310" w:rsidRDefault="00FC5E6A" w:rsidP="001B50BE">
      <w:pPr>
        <w:tabs>
          <w:tab w:val="center" w:pos="0"/>
          <w:tab w:val="left" w:pos="4253"/>
        </w:tabs>
        <w:spacing w:before="120" w:after="0" w:line="276" w:lineRule="auto"/>
        <w:rPr>
          <w:rFonts w:ascii="Arial" w:hAnsi="Arial" w:cs="Arial"/>
        </w:rPr>
      </w:pPr>
      <w:r w:rsidRPr="00FD2310">
        <w:rPr>
          <w:rFonts w:ascii="Arial" w:hAnsi="Arial" w:cs="Arial"/>
        </w:rPr>
        <w:t>Quartettstucke, fl. vla. vcl e arpa.</w:t>
      </w:r>
    </w:p>
    <w:p w:rsidR="005B162F" w:rsidRPr="00FD2310" w:rsidRDefault="005B162F" w:rsidP="001B50BE">
      <w:pPr>
        <w:tabs>
          <w:tab w:val="center" w:pos="0"/>
          <w:tab w:val="left" w:pos="4253"/>
        </w:tabs>
        <w:spacing w:before="120" w:after="0" w:line="276" w:lineRule="auto"/>
        <w:rPr>
          <w:rFonts w:ascii="Arial" w:hAnsi="Arial" w:cs="Arial"/>
        </w:rPr>
      </w:pPr>
    </w:p>
    <w:p w:rsidR="005A1DAF" w:rsidRPr="00CD01EB" w:rsidRDefault="005A1DAF" w:rsidP="001B50BE">
      <w:pPr>
        <w:tabs>
          <w:tab w:val="center" w:pos="0"/>
          <w:tab w:val="left" w:pos="4253"/>
        </w:tabs>
        <w:spacing w:before="120" w:after="0" w:line="276" w:lineRule="auto"/>
        <w:rPr>
          <w:rFonts w:ascii="Arial" w:hAnsi="Arial" w:cs="Arial"/>
          <w:color w:val="777A0C"/>
          <w:u w:val="single"/>
        </w:rPr>
      </w:pPr>
      <w:r w:rsidRPr="00CD01EB">
        <w:rPr>
          <w:rFonts w:ascii="Arial" w:hAnsi="Arial" w:cs="Arial"/>
          <w:color w:val="777A0C"/>
          <w:u w:val="single"/>
        </w:rPr>
        <w:t>ROLLA  Alessandro</w:t>
      </w:r>
      <w:r w:rsidRPr="00CD01EB">
        <w:rPr>
          <w:rFonts w:ascii="Arial" w:hAnsi="Arial" w:cs="Arial"/>
          <w:color w:val="777A0C"/>
          <w:u w:val="single"/>
        </w:rPr>
        <w:tab/>
        <w:t>Pavia, 22. 4.1757 - Milano, 15.9.1841.</w:t>
      </w:r>
    </w:p>
    <w:p w:rsidR="00512726" w:rsidRPr="00CD01EB" w:rsidRDefault="00512726" w:rsidP="001B50BE">
      <w:pPr>
        <w:tabs>
          <w:tab w:val="center" w:pos="0"/>
          <w:tab w:val="left" w:pos="4253"/>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Violinista, violista, compositore e direttore d’orchestra alla Scala dal 1803 al 1833. Insegnante di viola e </w:t>
      </w:r>
      <w:r w:rsidR="007A6066" w:rsidRPr="00CD01EB">
        <w:rPr>
          <w:rFonts w:ascii="Arial" w:hAnsi="Arial" w:cs="Arial"/>
          <w:color w:val="777A0C"/>
          <w:sz w:val="20"/>
          <w:szCs w:val="20"/>
        </w:rPr>
        <w:t xml:space="preserve">                  </w:t>
      </w:r>
      <w:r w:rsidRPr="00CD01EB">
        <w:rPr>
          <w:rFonts w:ascii="Arial" w:hAnsi="Arial" w:cs="Arial"/>
          <w:color w:val="777A0C"/>
          <w:sz w:val="20"/>
          <w:szCs w:val="20"/>
        </w:rPr>
        <w:t xml:space="preserve">violino al Conservatorio di Milano dalla fondazione (1808), in seguito Direttore. Insegnante di Verdi, e per </w:t>
      </w:r>
      <w:r w:rsidR="007A6066" w:rsidRPr="00CD01EB">
        <w:rPr>
          <w:rFonts w:ascii="Arial" w:hAnsi="Arial" w:cs="Arial"/>
          <w:color w:val="777A0C"/>
          <w:sz w:val="20"/>
          <w:szCs w:val="20"/>
        </w:rPr>
        <w:t xml:space="preserve">                </w:t>
      </w:r>
      <w:r w:rsidRPr="00CD01EB">
        <w:rPr>
          <w:rFonts w:ascii="Arial" w:hAnsi="Arial" w:cs="Arial"/>
          <w:color w:val="777A0C"/>
          <w:sz w:val="20"/>
          <w:szCs w:val="20"/>
        </w:rPr>
        <w:t xml:space="preserve">breve tempo di Paganini che fu suo amico. Fu il primo ad eseguire alla Scala opere di Mozart e Beethoven. </w:t>
      </w:r>
      <w:r w:rsidR="00F85D48" w:rsidRPr="00CD01EB">
        <w:rPr>
          <w:rFonts w:ascii="Arial" w:hAnsi="Arial" w:cs="Arial"/>
          <w:color w:val="777A0C"/>
          <w:sz w:val="20"/>
          <w:szCs w:val="20"/>
        </w:rPr>
        <w:t xml:space="preserve">                 </w:t>
      </w:r>
      <w:r w:rsidRPr="00CD01EB">
        <w:rPr>
          <w:rFonts w:ascii="Arial" w:hAnsi="Arial" w:cs="Arial"/>
          <w:color w:val="777A0C"/>
          <w:sz w:val="20"/>
          <w:szCs w:val="20"/>
        </w:rPr>
        <w:t xml:space="preserve">L’Abate Bertini, nel suo dizionario di Musica, riporta che gli fu proibito di suonare la viola in pubblico: </w:t>
      </w:r>
      <w:r w:rsidR="007A6066" w:rsidRPr="00CD01EB">
        <w:rPr>
          <w:rFonts w:ascii="Arial" w:hAnsi="Arial" w:cs="Arial"/>
          <w:color w:val="777A0C"/>
          <w:sz w:val="20"/>
          <w:szCs w:val="20"/>
        </w:rPr>
        <w:t xml:space="preserve">                    </w:t>
      </w:r>
      <w:r w:rsidRPr="00CD01EB">
        <w:rPr>
          <w:rFonts w:ascii="Arial" w:hAnsi="Arial" w:cs="Arial"/>
          <w:color w:val="777A0C"/>
          <w:sz w:val="20"/>
          <w:szCs w:val="20"/>
        </w:rPr>
        <w:t>“Perché le donne non possono sentirlo eseguire senza cadere in deliquio o aver crisi nervose…”</w:t>
      </w:r>
    </w:p>
    <w:p w:rsidR="00512726" w:rsidRPr="00FD2310" w:rsidRDefault="00512726" w:rsidP="001B50BE">
      <w:pPr>
        <w:tabs>
          <w:tab w:val="center" w:pos="0"/>
          <w:tab w:val="left" w:pos="4253"/>
        </w:tabs>
        <w:spacing w:before="120" w:after="0" w:line="276" w:lineRule="auto"/>
        <w:rPr>
          <w:rFonts w:ascii="Arial" w:hAnsi="Arial" w:cs="Arial"/>
        </w:rPr>
      </w:pPr>
      <w:r w:rsidRPr="00FD2310">
        <w:rPr>
          <w:rFonts w:ascii="Arial" w:hAnsi="Arial" w:cs="Arial"/>
        </w:rPr>
        <w:t>Divertimento notturno per arpa, violino e basso.   3 pezzi per arpa e pianoforte</w:t>
      </w:r>
    </w:p>
    <w:p w:rsidR="00B21CC4" w:rsidRPr="00FD2310" w:rsidRDefault="00F47272" w:rsidP="001B50BE">
      <w:pPr>
        <w:tabs>
          <w:tab w:val="center" w:pos="0"/>
          <w:tab w:val="left" w:pos="4253"/>
        </w:tabs>
        <w:spacing w:before="120" w:after="0" w:line="276" w:lineRule="auto"/>
        <w:rPr>
          <w:rFonts w:ascii="Arial" w:hAnsi="Arial" w:cs="Arial"/>
        </w:rPr>
      </w:pPr>
      <w:r w:rsidRPr="00FD2310">
        <w:rPr>
          <w:rFonts w:ascii="Arial" w:hAnsi="Arial" w:cs="Arial"/>
        </w:rPr>
        <w:t xml:space="preserve">3 Pezzi per arpa e pf.   </w:t>
      </w:r>
      <w:r w:rsidR="005A1DAF" w:rsidRPr="00FD2310">
        <w:rPr>
          <w:rFonts w:ascii="Arial" w:hAnsi="Arial" w:cs="Arial"/>
        </w:rPr>
        <w:t xml:space="preserve">Andantino </w:t>
      </w:r>
      <w:r w:rsidR="00B21CC4" w:rsidRPr="00FD2310">
        <w:rPr>
          <w:rFonts w:ascii="Arial" w:hAnsi="Arial" w:cs="Arial"/>
        </w:rPr>
        <w:t>con</w:t>
      </w:r>
      <w:r w:rsidR="005A1DAF" w:rsidRPr="00FD2310">
        <w:rPr>
          <w:rFonts w:ascii="Arial" w:hAnsi="Arial" w:cs="Arial"/>
        </w:rPr>
        <w:t xml:space="preserve"> variaz</w:t>
      </w:r>
      <w:r w:rsidR="00B21CC4" w:rsidRPr="00FD2310">
        <w:rPr>
          <w:rFonts w:ascii="Arial" w:hAnsi="Arial" w:cs="Arial"/>
        </w:rPr>
        <w:t>ioni,</w:t>
      </w:r>
      <w:r w:rsidR="005A1DAF" w:rsidRPr="00FD2310">
        <w:rPr>
          <w:rFonts w:ascii="Arial" w:hAnsi="Arial" w:cs="Arial"/>
        </w:rPr>
        <w:t xml:space="preserve"> arpa e pf.</w:t>
      </w:r>
      <w:r w:rsidR="00B21CC4" w:rsidRPr="00FD2310">
        <w:rPr>
          <w:rFonts w:ascii="Arial" w:hAnsi="Arial" w:cs="Arial"/>
        </w:rPr>
        <w:t xml:space="preserve">: </w:t>
      </w:r>
      <w:r w:rsidR="00643B1A" w:rsidRPr="00FD2310">
        <w:rPr>
          <w:rFonts w:ascii="Arial" w:hAnsi="Arial" w:cs="Arial"/>
          <w:b/>
        </w:rPr>
        <w:t>1</w:t>
      </w:r>
      <w:r w:rsidR="00643B1A" w:rsidRPr="00FD2310">
        <w:rPr>
          <w:rFonts w:ascii="Arial" w:hAnsi="Arial" w:cs="Arial"/>
        </w:rPr>
        <w:t>) Preludio (1’</w:t>
      </w:r>
      <w:r w:rsidR="00B7293B" w:rsidRPr="00FD2310">
        <w:rPr>
          <w:rFonts w:ascii="Arial" w:hAnsi="Arial" w:cs="Arial"/>
        </w:rPr>
        <w:t>20),</w:t>
      </w:r>
    </w:p>
    <w:p w:rsidR="00B7293B" w:rsidRPr="00FD2310" w:rsidRDefault="00643B1A" w:rsidP="001B50BE">
      <w:pPr>
        <w:tabs>
          <w:tab w:val="center" w:pos="0"/>
          <w:tab w:val="left" w:pos="4253"/>
        </w:tabs>
        <w:spacing w:before="120" w:after="0" w:line="276" w:lineRule="auto"/>
        <w:rPr>
          <w:rFonts w:ascii="Arial" w:hAnsi="Arial" w:cs="Arial"/>
        </w:rPr>
      </w:pPr>
      <w:r w:rsidRPr="00FD2310">
        <w:rPr>
          <w:rFonts w:ascii="Arial" w:hAnsi="Arial" w:cs="Arial"/>
        </w:rPr>
        <w:t>2) Tema (0’55)</w:t>
      </w:r>
      <w:r w:rsidR="00B7293B" w:rsidRPr="00FD2310">
        <w:rPr>
          <w:rFonts w:ascii="Arial" w:hAnsi="Arial" w:cs="Arial"/>
        </w:rPr>
        <w:t>,</w:t>
      </w:r>
      <w:r w:rsidR="00B21CC4" w:rsidRPr="00FD2310">
        <w:rPr>
          <w:rFonts w:ascii="Arial" w:hAnsi="Arial" w:cs="Arial"/>
        </w:rPr>
        <w:t xml:space="preserve">   </w:t>
      </w:r>
      <w:r w:rsidR="00B7293B" w:rsidRPr="00FD2310">
        <w:rPr>
          <w:rFonts w:ascii="Arial" w:hAnsi="Arial" w:cs="Arial"/>
        </w:rPr>
        <w:t xml:space="preserve">3) 1a Variazione (0’45),   4) 2a (0’50),   5) 3a (0’50),   </w:t>
      </w:r>
      <w:r w:rsidR="00B7293B" w:rsidRPr="00FD2310">
        <w:rPr>
          <w:rFonts w:ascii="Arial" w:hAnsi="Arial" w:cs="Arial"/>
          <w:b/>
        </w:rPr>
        <w:t>6</w:t>
      </w:r>
      <w:r w:rsidR="00B7293B" w:rsidRPr="00FD2310">
        <w:rPr>
          <w:rFonts w:ascii="Arial" w:hAnsi="Arial" w:cs="Arial"/>
        </w:rPr>
        <w:t>) 4a (1’55).</w:t>
      </w:r>
    </w:p>
    <w:p w:rsidR="005A1DAF" w:rsidRPr="00FD2310" w:rsidRDefault="006A332D" w:rsidP="001B50BE">
      <w:pPr>
        <w:tabs>
          <w:tab w:val="center" w:pos="0"/>
          <w:tab w:val="left" w:pos="4253"/>
        </w:tabs>
        <w:spacing w:before="120" w:after="0" w:line="276" w:lineRule="auto"/>
        <w:rPr>
          <w:rFonts w:ascii="Arial" w:hAnsi="Arial" w:cs="Arial"/>
        </w:rPr>
      </w:pPr>
      <w:r w:rsidRPr="00FD2310">
        <w:rPr>
          <w:rFonts w:ascii="Arial" w:hAnsi="Arial" w:cs="Arial"/>
        </w:rPr>
        <w:t>Prelu</w:t>
      </w:r>
      <w:r w:rsidR="00877057" w:rsidRPr="00FD2310">
        <w:rPr>
          <w:rFonts w:ascii="Arial" w:hAnsi="Arial" w:cs="Arial"/>
        </w:rPr>
        <w:t xml:space="preserve">dio, tema </w:t>
      </w:r>
      <w:r w:rsidRPr="00FD2310">
        <w:rPr>
          <w:rFonts w:ascii="Arial" w:hAnsi="Arial" w:cs="Arial"/>
        </w:rPr>
        <w:t>e variazioni per arpa e vl.</w:t>
      </w:r>
    </w:p>
    <w:p w:rsidR="00B21CC4" w:rsidRPr="00FD2310" w:rsidRDefault="00B21CC4" w:rsidP="001B50BE">
      <w:pPr>
        <w:tabs>
          <w:tab w:val="center" w:pos="0"/>
          <w:tab w:val="left" w:pos="4253"/>
        </w:tabs>
        <w:spacing w:before="120" w:after="0" w:line="276" w:lineRule="auto"/>
        <w:rPr>
          <w:rFonts w:ascii="Arial" w:hAnsi="Arial" w:cs="Arial"/>
        </w:rPr>
      </w:pPr>
    </w:p>
    <w:p w:rsidR="00130BB4" w:rsidRPr="00CD01EB" w:rsidRDefault="00130BB4" w:rsidP="001B50BE">
      <w:pPr>
        <w:tabs>
          <w:tab w:val="center" w:pos="0"/>
          <w:tab w:val="left" w:pos="4253"/>
        </w:tabs>
        <w:spacing w:before="120" w:after="0" w:line="276" w:lineRule="auto"/>
        <w:rPr>
          <w:rFonts w:ascii="Arial" w:hAnsi="Arial" w:cs="Arial"/>
          <w:color w:val="777A0C"/>
          <w:u w:val="single"/>
        </w:rPr>
      </w:pPr>
      <w:r w:rsidRPr="00CD01EB">
        <w:rPr>
          <w:rFonts w:ascii="Arial" w:hAnsi="Arial" w:cs="Arial"/>
          <w:color w:val="777A0C"/>
          <w:u w:val="single"/>
        </w:rPr>
        <w:t>ROMBERG  Heinrich</w:t>
      </w:r>
      <w:r w:rsidRPr="00CD01EB">
        <w:rPr>
          <w:rFonts w:ascii="Arial" w:hAnsi="Arial" w:cs="Arial"/>
          <w:color w:val="777A0C"/>
          <w:u w:val="single"/>
        </w:rPr>
        <w:tab/>
        <w:t>Dinklage, 12.11.1767 - Amburgo, 13.8.1841.</w:t>
      </w:r>
    </w:p>
    <w:p w:rsidR="00130BB4" w:rsidRPr="00CD01EB" w:rsidRDefault="00130BB4" w:rsidP="001B50BE">
      <w:pPr>
        <w:tabs>
          <w:tab w:val="center" w:pos="0"/>
          <w:tab w:val="left" w:pos="4253"/>
        </w:tabs>
        <w:spacing w:before="120" w:after="0" w:line="276" w:lineRule="auto"/>
        <w:rPr>
          <w:rFonts w:ascii="Arial" w:hAnsi="Arial" w:cs="Arial"/>
          <w:color w:val="777A0C"/>
          <w:sz w:val="20"/>
          <w:szCs w:val="20"/>
        </w:rPr>
      </w:pPr>
      <w:r w:rsidRPr="00CD01EB">
        <w:rPr>
          <w:rFonts w:ascii="Arial" w:hAnsi="Arial" w:cs="Arial"/>
          <w:color w:val="777A0C"/>
          <w:sz w:val="20"/>
          <w:szCs w:val="20"/>
        </w:rPr>
        <w:t>Violoncellista e compositore, famiglia di violoncellisti, violinisti e cantanti tedeschi, allievo del padre e di</w:t>
      </w:r>
      <w:r w:rsidR="00F85D48" w:rsidRPr="00CD01EB">
        <w:rPr>
          <w:rFonts w:ascii="Arial" w:hAnsi="Arial" w:cs="Arial"/>
          <w:color w:val="777A0C"/>
          <w:sz w:val="20"/>
          <w:szCs w:val="20"/>
        </w:rPr>
        <w:t xml:space="preserve"> </w:t>
      </w:r>
      <w:r w:rsidRPr="00CD01EB">
        <w:rPr>
          <w:rFonts w:ascii="Arial" w:hAnsi="Arial" w:cs="Arial"/>
          <w:color w:val="777A0C"/>
          <w:sz w:val="20"/>
          <w:szCs w:val="20"/>
        </w:rPr>
        <w:t>Schlick. Fondatore della scuola violoncellistica tedesca.</w:t>
      </w:r>
    </w:p>
    <w:p w:rsidR="00130BB4" w:rsidRPr="00FD2310" w:rsidRDefault="009D6E2F" w:rsidP="001B50BE">
      <w:pPr>
        <w:tabs>
          <w:tab w:val="center" w:pos="0"/>
          <w:tab w:val="left" w:pos="4253"/>
        </w:tabs>
        <w:spacing w:before="120" w:after="0" w:line="276" w:lineRule="auto"/>
        <w:rPr>
          <w:rFonts w:ascii="Arial" w:hAnsi="Arial" w:cs="Arial"/>
        </w:rPr>
      </w:pPr>
      <w:r w:rsidRPr="00FD2310">
        <w:rPr>
          <w:rFonts w:ascii="Arial" w:hAnsi="Arial" w:cs="Arial"/>
        </w:rPr>
        <w:t xml:space="preserve">3 </w:t>
      </w:r>
      <w:r w:rsidR="00130BB4" w:rsidRPr="00FD2310">
        <w:rPr>
          <w:rFonts w:ascii="Arial" w:hAnsi="Arial" w:cs="Arial"/>
        </w:rPr>
        <w:t>Sonate op. 5  per arpa e vcl.</w:t>
      </w:r>
    </w:p>
    <w:p w:rsidR="00BC543B" w:rsidRPr="00FD2310" w:rsidRDefault="00BC543B" w:rsidP="001B50BE">
      <w:pPr>
        <w:tabs>
          <w:tab w:val="center" w:pos="0"/>
          <w:tab w:val="left" w:pos="4253"/>
        </w:tabs>
        <w:spacing w:before="120" w:after="0" w:line="276" w:lineRule="auto"/>
        <w:rPr>
          <w:rFonts w:ascii="Arial" w:hAnsi="Arial" w:cs="Arial"/>
        </w:rPr>
      </w:pPr>
    </w:p>
    <w:p w:rsidR="00695039" w:rsidRPr="00CD01EB" w:rsidRDefault="00695039" w:rsidP="001B50BE">
      <w:pPr>
        <w:tabs>
          <w:tab w:val="center" w:pos="0"/>
          <w:tab w:val="left" w:pos="4253"/>
        </w:tabs>
        <w:spacing w:before="120" w:after="0" w:line="276" w:lineRule="auto"/>
        <w:rPr>
          <w:rFonts w:ascii="Arial" w:hAnsi="Arial" w:cs="Arial"/>
          <w:color w:val="777A0C"/>
          <w:u w:val="single"/>
        </w:rPr>
      </w:pPr>
      <w:r w:rsidRPr="00CD01EB">
        <w:rPr>
          <w:rFonts w:ascii="Arial" w:hAnsi="Arial" w:cs="Arial"/>
          <w:color w:val="777A0C"/>
          <w:u w:val="single"/>
        </w:rPr>
        <w:t>ROHOZINSKI  Ladislas</w:t>
      </w:r>
      <w:r w:rsidRPr="00CD01EB">
        <w:rPr>
          <w:rFonts w:ascii="Arial" w:hAnsi="Arial" w:cs="Arial"/>
          <w:color w:val="777A0C"/>
          <w:u w:val="single"/>
        </w:rPr>
        <w:tab/>
        <w:t xml:space="preserve">S. Pietroburgo, </w:t>
      </w:r>
      <w:r w:rsidR="00B44EFA" w:rsidRPr="00CD01EB">
        <w:rPr>
          <w:rFonts w:ascii="Arial" w:hAnsi="Arial" w:cs="Arial"/>
          <w:color w:val="777A0C"/>
          <w:u w:val="single"/>
        </w:rPr>
        <w:t>7.11.</w:t>
      </w:r>
      <w:r w:rsidRPr="00CD01EB">
        <w:rPr>
          <w:rFonts w:ascii="Arial" w:hAnsi="Arial" w:cs="Arial"/>
          <w:color w:val="777A0C"/>
          <w:u w:val="single"/>
        </w:rPr>
        <w:t xml:space="preserve">1886 </w:t>
      </w:r>
      <w:r w:rsidR="00B44EFA" w:rsidRPr="00CD01EB">
        <w:rPr>
          <w:rFonts w:ascii="Arial" w:hAnsi="Arial" w:cs="Arial"/>
          <w:color w:val="777A0C"/>
          <w:u w:val="single"/>
        </w:rPr>
        <w:t>-</w:t>
      </w:r>
      <w:r w:rsidR="007A6066" w:rsidRPr="00CD01EB">
        <w:rPr>
          <w:rFonts w:ascii="Arial" w:hAnsi="Arial" w:cs="Arial"/>
          <w:color w:val="777A0C"/>
          <w:u w:val="single"/>
        </w:rPr>
        <w:t xml:space="preserve"> </w:t>
      </w:r>
      <w:r w:rsidR="00B44EFA" w:rsidRPr="00CD01EB">
        <w:rPr>
          <w:rFonts w:ascii="Arial" w:hAnsi="Arial" w:cs="Arial"/>
          <w:color w:val="777A0C"/>
          <w:u w:val="single"/>
        </w:rPr>
        <w:t xml:space="preserve">Parigi, </w:t>
      </w:r>
      <w:r w:rsidRPr="00CD01EB">
        <w:rPr>
          <w:rFonts w:ascii="Arial" w:hAnsi="Arial" w:cs="Arial"/>
          <w:color w:val="777A0C"/>
          <w:u w:val="single"/>
        </w:rPr>
        <w:t>1938.</w:t>
      </w:r>
    </w:p>
    <w:p w:rsidR="00695039" w:rsidRPr="00CD01EB" w:rsidRDefault="00695039" w:rsidP="001B50BE">
      <w:pPr>
        <w:tabs>
          <w:tab w:val="center" w:pos="0"/>
          <w:tab w:val="left" w:pos="4253"/>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russo d’origine polacca, studi musicali a Parigi con Gigout e d’Indy. Primi successi ai Concerti classici </w:t>
      </w:r>
      <w:r w:rsidR="00F85D48" w:rsidRPr="00CD01EB">
        <w:rPr>
          <w:rFonts w:ascii="Arial" w:hAnsi="Arial" w:cs="Arial"/>
          <w:color w:val="777A0C"/>
          <w:sz w:val="20"/>
          <w:szCs w:val="20"/>
        </w:rPr>
        <w:t xml:space="preserve">          </w:t>
      </w:r>
      <w:r w:rsidRPr="00CD01EB">
        <w:rPr>
          <w:rFonts w:ascii="Arial" w:hAnsi="Arial" w:cs="Arial"/>
          <w:color w:val="777A0C"/>
          <w:sz w:val="20"/>
          <w:szCs w:val="20"/>
        </w:rPr>
        <w:t>di Monte Carlo del 1914, poi la Grande guerra, dove fu volontario e ripagato con la Legion d’honneur.</w:t>
      </w:r>
      <w:r w:rsidR="007A6066" w:rsidRPr="00CD01EB">
        <w:rPr>
          <w:rFonts w:ascii="Arial" w:hAnsi="Arial" w:cs="Arial"/>
          <w:color w:val="777A0C"/>
          <w:sz w:val="20"/>
          <w:szCs w:val="20"/>
        </w:rPr>
        <w:t xml:space="preserve">     </w:t>
      </w:r>
      <w:r w:rsidR="00F85D48" w:rsidRPr="00CD01EB">
        <w:rPr>
          <w:rFonts w:ascii="Arial" w:hAnsi="Arial" w:cs="Arial"/>
          <w:color w:val="777A0C"/>
          <w:sz w:val="20"/>
          <w:szCs w:val="20"/>
        </w:rPr>
        <w:t xml:space="preserve">                             </w:t>
      </w:r>
      <w:r w:rsidRPr="00CD01EB">
        <w:rPr>
          <w:rFonts w:ascii="Arial" w:hAnsi="Arial" w:cs="Arial"/>
          <w:color w:val="777A0C"/>
          <w:sz w:val="20"/>
          <w:szCs w:val="20"/>
        </w:rPr>
        <w:t>Nel 1919 diventa critico musicale</w:t>
      </w:r>
      <w:r w:rsidR="00B44EFA" w:rsidRPr="00CD01EB">
        <w:rPr>
          <w:rFonts w:ascii="Arial" w:hAnsi="Arial" w:cs="Arial"/>
          <w:color w:val="777A0C"/>
          <w:sz w:val="20"/>
          <w:szCs w:val="20"/>
        </w:rPr>
        <w:t xml:space="preserve">, dal 1926 al 1928 è direttore d’orchestra al Teatro dei Campi Elisi. Contemporaneamente continua a comporre, elogiato tra gli altri da Florent Schmidt. Muore alla vigilia della </w:t>
      </w:r>
      <w:r w:rsidR="00F85D48" w:rsidRPr="00CD01EB">
        <w:rPr>
          <w:rFonts w:ascii="Arial" w:hAnsi="Arial" w:cs="Arial"/>
          <w:color w:val="777A0C"/>
          <w:sz w:val="20"/>
          <w:szCs w:val="20"/>
        </w:rPr>
        <w:t xml:space="preserve">2a </w:t>
      </w:r>
      <w:r w:rsidR="00B44EFA" w:rsidRPr="00CD01EB">
        <w:rPr>
          <w:rFonts w:ascii="Arial" w:hAnsi="Arial" w:cs="Arial"/>
          <w:color w:val="777A0C"/>
          <w:sz w:val="20"/>
          <w:szCs w:val="20"/>
        </w:rPr>
        <w:t>guerra mondiale e la diffusione delle sue opere si esaurisce. La diffusione delle sue opere avviene per merito del figlio Olivier.</w:t>
      </w:r>
    </w:p>
    <w:p w:rsidR="00695039" w:rsidRPr="00FD2310" w:rsidRDefault="00380164" w:rsidP="001B50BE">
      <w:pPr>
        <w:tabs>
          <w:tab w:val="center" w:pos="0"/>
          <w:tab w:val="left" w:pos="4253"/>
        </w:tabs>
        <w:spacing w:before="120" w:after="0" w:line="276" w:lineRule="auto"/>
        <w:rPr>
          <w:rFonts w:ascii="Arial" w:hAnsi="Arial" w:cs="Arial"/>
        </w:rPr>
      </w:pPr>
      <w:r w:rsidRPr="00FD2310">
        <w:rPr>
          <w:rFonts w:ascii="Arial" w:hAnsi="Arial" w:cs="Arial"/>
        </w:rPr>
        <w:t xml:space="preserve">Suite breve, arpa </w:t>
      </w:r>
      <w:r w:rsidR="00C97882" w:rsidRPr="00FD2310">
        <w:rPr>
          <w:rFonts w:ascii="Arial" w:hAnsi="Arial" w:cs="Arial"/>
        </w:rPr>
        <w:t>e orch. da camer</w:t>
      </w:r>
      <w:r w:rsidRPr="00FD2310">
        <w:rPr>
          <w:rFonts w:ascii="Arial" w:hAnsi="Arial" w:cs="Arial"/>
        </w:rPr>
        <w:t>a.</w:t>
      </w:r>
    </w:p>
    <w:p w:rsidR="00BC543B" w:rsidRPr="00FD2310" w:rsidRDefault="00BC543B" w:rsidP="001B50BE">
      <w:pPr>
        <w:tabs>
          <w:tab w:val="center" w:pos="0"/>
          <w:tab w:val="left" w:pos="4253"/>
        </w:tabs>
        <w:spacing w:before="120" w:after="0" w:line="276" w:lineRule="auto"/>
        <w:rPr>
          <w:rFonts w:ascii="Arial" w:hAnsi="Arial" w:cs="Arial"/>
        </w:rPr>
      </w:pPr>
    </w:p>
    <w:p w:rsidR="00FC5E6A" w:rsidRPr="00CD01EB" w:rsidRDefault="00FC5E6A" w:rsidP="001B50BE">
      <w:pPr>
        <w:pStyle w:val="Corpotesto"/>
        <w:tabs>
          <w:tab w:val="center" w:pos="0"/>
          <w:tab w:val="left" w:pos="4253"/>
        </w:tabs>
        <w:spacing w:before="120" w:after="0" w:line="276" w:lineRule="auto"/>
        <w:rPr>
          <w:rFonts w:ascii="Arial" w:hAnsi="Arial" w:cs="Arial"/>
          <w:color w:val="777A0C"/>
          <w:sz w:val="24"/>
          <w:u w:val="single"/>
        </w:rPr>
      </w:pPr>
      <w:r w:rsidRPr="00CD01EB">
        <w:rPr>
          <w:rFonts w:ascii="Arial" w:hAnsi="Arial" w:cs="Arial"/>
          <w:color w:val="777A0C"/>
          <w:sz w:val="24"/>
          <w:u w:val="single"/>
        </w:rPr>
        <w:t>ROPARTZ  Guy</w:t>
      </w:r>
      <w:r w:rsidRPr="00CD01EB">
        <w:rPr>
          <w:rFonts w:ascii="Arial" w:hAnsi="Arial" w:cs="Arial"/>
          <w:color w:val="777A0C"/>
          <w:sz w:val="24"/>
          <w:u w:val="single"/>
        </w:rPr>
        <w:tab/>
        <w:t>Guingamp, 15.6.1864 - Lanloup, 22.11.1955.</w:t>
      </w:r>
    </w:p>
    <w:p w:rsidR="00422B39" w:rsidRPr="00CD01EB" w:rsidRDefault="00422B39" w:rsidP="001B50BE">
      <w:pPr>
        <w:pStyle w:val="Corpotesto"/>
        <w:tabs>
          <w:tab w:val="center" w:pos="0"/>
          <w:tab w:val="left" w:pos="4253"/>
        </w:tabs>
        <w:spacing w:before="120" w:after="0" w:line="276" w:lineRule="auto"/>
        <w:rPr>
          <w:rFonts w:ascii="Arial" w:hAnsi="Arial" w:cs="Arial"/>
          <w:color w:val="777A0C"/>
        </w:rPr>
      </w:pPr>
      <w:r w:rsidRPr="00CD01EB">
        <w:rPr>
          <w:rFonts w:ascii="Arial" w:hAnsi="Arial" w:cs="Arial"/>
          <w:color w:val="777A0C"/>
        </w:rPr>
        <w:t xml:space="preserve">Compositore francese, allievo di Dubois, Massenet e Franck. Convinto assertore dei valori morali e spirituali delle </w:t>
      </w:r>
      <w:r w:rsidR="00F85D48" w:rsidRPr="00CD01EB">
        <w:rPr>
          <w:rFonts w:ascii="Arial" w:hAnsi="Arial" w:cs="Arial"/>
          <w:color w:val="777A0C"/>
        </w:rPr>
        <w:t xml:space="preserve">       </w:t>
      </w:r>
      <w:r w:rsidRPr="00CD01EB">
        <w:rPr>
          <w:rFonts w:ascii="Arial" w:hAnsi="Arial" w:cs="Arial"/>
          <w:color w:val="777A0C"/>
        </w:rPr>
        <w:t xml:space="preserve">arti, (era anche notevole poeta) fu Direttore dal 1894 del Conservatorio di Nancy e dal 1919 al Conservatorio di Strasburgo. Nel 1929 si ritirò nel suo castello, il bisnonno fu procuratore imperiale, il nonno chirurgo, </w:t>
      </w:r>
      <w:r w:rsidR="00F85D48" w:rsidRPr="00CD01EB">
        <w:rPr>
          <w:rFonts w:ascii="Arial" w:hAnsi="Arial" w:cs="Arial"/>
          <w:color w:val="777A0C"/>
        </w:rPr>
        <w:t xml:space="preserve">                               </w:t>
      </w:r>
      <w:r w:rsidRPr="00CD01EB">
        <w:rPr>
          <w:rFonts w:ascii="Arial" w:hAnsi="Arial" w:cs="Arial"/>
          <w:color w:val="777A0C"/>
        </w:rPr>
        <w:t>il padre avvocato. Membro dell’Accademia delle Belle Arti.</w:t>
      </w:r>
    </w:p>
    <w:p w:rsidR="00F85D48" w:rsidRPr="00FD2310" w:rsidRDefault="004A2032" w:rsidP="001B50BE">
      <w:pPr>
        <w:tabs>
          <w:tab w:val="center" w:pos="0"/>
          <w:tab w:val="left" w:pos="4253"/>
        </w:tabs>
        <w:spacing w:before="120" w:after="0" w:line="276" w:lineRule="auto"/>
        <w:rPr>
          <w:rFonts w:ascii="Arial" w:hAnsi="Arial" w:cs="Arial"/>
        </w:rPr>
      </w:pPr>
      <w:r w:rsidRPr="00FD2310">
        <w:rPr>
          <w:rFonts w:ascii="Arial" w:hAnsi="Arial" w:cs="Arial"/>
        </w:rPr>
        <w:t>C</w:t>
      </w:r>
      <w:r w:rsidR="00660BCB" w:rsidRPr="00FD2310">
        <w:rPr>
          <w:rFonts w:ascii="Arial" w:hAnsi="Arial" w:cs="Arial"/>
        </w:rPr>
        <w:t>h</w:t>
      </w:r>
      <w:r w:rsidRPr="00FD2310">
        <w:rPr>
          <w:rFonts w:ascii="Arial" w:hAnsi="Arial" w:cs="Arial"/>
        </w:rPr>
        <w:t>orale vari</w:t>
      </w:r>
      <w:r w:rsidR="00660BCB" w:rsidRPr="00FD2310">
        <w:rPr>
          <w:rFonts w:ascii="Arial" w:hAnsi="Arial" w:cs="Arial"/>
        </w:rPr>
        <w:t>é</w:t>
      </w:r>
      <w:r w:rsidR="0077225E" w:rsidRPr="00FD2310">
        <w:rPr>
          <w:rFonts w:ascii="Arial" w:hAnsi="Arial" w:cs="Arial"/>
        </w:rPr>
        <w:t xml:space="preserve"> (1904).    Impro</w:t>
      </w:r>
      <w:r w:rsidR="00422B39" w:rsidRPr="00FD2310">
        <w:rPr>
          <w:rFonts w:ascii="Arial" w:hAnsi="Arial" w:cs="Arial"/>
        </w:rPr>
        <w:t>mptu (1927)</w:t>
      </w:r>
      <w:r w:rsidR="0077225E" w:rsidRPr="00FD2310">
        <w:rPr>
          <w:rFonts w:ascii="Arial" w:hAnsi="Arial" w:cs="Arial"/>
        </w:rPr>
        <w:t>.</w:t>
      </w:r>
      <w:r w:rsidR="00F85D48" w:rsidRPr="00FD2310">
        <w:rPr>
          <w:rFonts w:ascii="Arial" w:hAnsi="Arial" w:cs="Arial"/>
        </w:rPr>
        <w:t xml:space="preserve">   </w:t>
      </w:r>
    </w:p>
    <w:p w:rsidR="00F85D48" w:rsidRPr="00FD2310" w:rsidRDefault="00F85D48" w:rsidP="001B50BE">
      <w:pPr>
        <w:tabs>
          <w:tab w:val="center" w:pos="0"/>
          <w:tab w:val="left" w:pos="4253"/>
        </w:tabs>
        <w:spacing w:before="120" w:after="0" w:line="276" w:lineRule="auto"/>
        <w:rPr>
          <w:rFonts w:ascii="Arial" w:hAnsi="Arial" w:cs="Arial"/>
        </w:rPr>
      </w:pPr>
      <w:r w:rsidRPr="00FD2310">
        <w:rPr>
          <w:rFonts w:ascii="Arial" w:hAnsi="Arial" w:cs="Arial"/>
        </w:rPr>
        <w:t>Quintetto per 5 arpe:  1) Prelude (3’45),   Marine (2’55),   Chanson (5’).</w:t>
      </w:r>
    </w:p>
    <w:p w:rsidR="00FC5E6A" w:rsidRPr="00FD2310" w:rsidRDefault="00FC5E6A" w:rsidP="001B50BE">
      <w:pPr>
        <w:tabs>
          <w:tab w:val="center" w:pos="0"/>
          <w:tab w:val="left" w:pos="4253"/>
        </w:tabs>
        <w:spacing w:before="120" w:after="0" w:line="276" w:lineRule="auto"/>
        <w:rPr>
          <w:rFonts w:ascii="Arial" w:hAnsi="Arial" w:cs="Arial"/>
          <w:lang w:val="en-US"/>
        </w:rPr>
      </w:pPr>
      <w:r w:rsidRPr="00FD2310">
        <w:rPr>
          <w:rFonts w:ascii="Arial" w:hAnsi="Arial" w:cs="Arial"/>
          <w:lang w:val="en-US"/>
        </w:rPr>
        <w:t xml:space="preserve">Prelude, </w:t>
      </w:r>
      <w:r w:rsidR="00522E1A" w:rsidRPr="00FD2310">
        <w:rPr>
          <w:rFonts w:ascii="Arial" w:hAnsi="Arial" w:cs="Arial"/>
          <w:lang w:val="en-US"/>
        </w:rPr>
        <w:t>M</w:t>
      </w:r>
      <w:r w:rsidRPr="00FD2310">
        <w:rPr>
          <w:rFonts w:ascii="Arial" w:hAnsi="Arial" w:cs="Arial"/>
          <w:lang w:val="en-US"/>
        </w:rPr>
        <w:t xml:space="preserve">arine et </w:t>
      </w:r>
      <w:r w:rsidR="00522E1A" w:rsidRPr="00FD2310">
        <w:rPr>
          <w:rFonts w:ascii="Arial" w:hAnsi="Arial" w:cs="Arial"/>
          <w:lang w:val="en-US"/>
        </w:rPr>
        <w:t>C</w:t>
      </w:r>
      <w:r w:rsidRPr="00FD2310">
        <w:rPr>
          <w:rFonts w:ascii="Arial" w:hAnsi="Arial" w:cs="Arial"/>
          <w:lang w:val="en-US"/>
        </w:rPr>
        <w:t>hansons, fl</w:t>
      </w:r>
      <w:r w:rsidR="00522E1A" w:rsidRPr="00FD2310">
        <w:rPr>
          <w:rFonts w:ascii="Arial" w:hAnsi="Arial" w:cs="Arial"/>
          <w:lang w:val="en-US"/>
        </w:rPr>
        <w:t>.</w:t>
      </w:r>
      <w:r w:rsidRPr="00FD2310">
        <w:rPr>
          <w:rFonts w:ascii="Arial" w:hAnsi="Arial" w:cs="Arial"/>
          <w:lang w:val="en-US"/>
        </w:rPr>
        <w:t xml:space="preserve"> vl</w:t>
      </w:r>
      <w:r w:rsidR="00522E1A" w:rsidRPr="00FD2310">
        <w:rPr>
          <w:rFonts w:ascii="Arial" w:hAnsi="Arial" w:cs="Arial"/>
          <w:lang w:val="en-US"/>
        </w:rPr>
        <w:t>.</w:t>
      </w:r>
      <w:r w:rsidRPr="00FD2310">
        <w:rPr>
          <w:rFonts w:ascii="Arial" w:hAnsi="Arial" w:cs="Arial"/>
          <w:lang w:val="en-US"/>
        </w:rPr>
        <w:t xml:space="preserve"> vla</w:t>
      </w:r>
      <w:r w:rsidR="00522E1A" w:rsidRPr="00FD2310">
        <w:rPr>
          <w:rFonts w:ascii="Arial" w:hAnsi="Arial" w:cs="Arial"/>
          <w:lang w:val="en-US"/>
        </w:rPr>
        <w:t>.</w:t>
      </w:r>
      <w:r w:rsidRPr="00FD2310">
        <w:rPr>
          <w:rFonts w:ascii="Arial" w:hAnsi="Arial" w:cs="Arial"/>
          <w:lang w:val="en-US"/>
        </w:rPr>
        <w:t xml:space="preserve"> vcl</w:t>
      </w:r>
      <w:r w:rsidR="00522E1A" w:rsidRPr="00FD2310">
        <w:rPr>
          <w:rFonts w:ascii="Arial" w:hAnsi="Arial" w:cs="Arial"/>
          <w:lang w:val="en-US"/>
        </w:rPr>
        <w:t>.</w:t>
      </w:r>
      <w:r w:rsidRPr="00FD2310">
        <w:rPr>
          <w:rFonts w:ascii="Arial" w:hAnsi="Arial" w:cs="Arial"/>
          <w:lang w:val="en-US"/>
        </w:rPr>
        <w:t xml:space="preserve"> arpa (1928</w:t>
      </w:r>
      <w:r w:rsidR="0019048E" w:rsidRPr="00FD2310">
        <w:rPr>
          <w:rFonts w:ascii="Arial" w:hAnsi="Arial" w:cs="Arial"/>
          <w:lang w:val="en-US"/>
        </w:rPr>
        <w:t>, 14’</w:t>
      </w:r>
      <w:r w:rsidRPr="00FD2310">
        <w:rPr>
          <w:rFonts w:ascii="Arial" w:hAnsi="Arial" w:cs="Arial"/>
          <w:lang w:val="en-US"/>
        </w:rPr>
        <w:t>).</w:t>
      </w:r>
    </w:p>
    <w:p w:rsidR="00B64AFE" w:rsidRPr="00FD2310" w:rsidRDefault="00B64AFE" w:rsidP="001B50BE">
      <w:pPr>
        <w:tabs>
          <w:tab w:val="center" w:pos="0"/>
          <w:tab w:val="left" w:pos="4253"/>
        </w:tabs>
        <w:spacing w:before="120" w:after="0" w:line="276" w:lineRule="auto"/>
        <w:rPr>
          <w:rFonts w:ascii="Arial" w:hAnsi="Arial" w:cs="Arial"/>
          <w:lang w:val="en-US"/>
        </w:rPr>
      </w:pPr>
    </w:p>
    <w:p w:rsidR="00197765" w:rsidRPr="00CD01EB" w:rsidRDefault="00197765" w:rsidP="001B50BE">
      <w:pPr>
        <w:tabs>
          <w:tab w:val="center" w:pos="0"/>
          <w:tab w:val="left" w:pos="4253"/>
        </w:tabs>
        <w:spacing w:before="120" w:after="0" w:line="276" w:lineRule="auto"/>
        <w:rPr>
          <w:rFonts w:ascii="Arial" w:hAnsi="Arial" w:cs="Arial"/>
          <w:color w:val="777A0C"/>
          <w:u w:val="single"/>
        </w:rPr>
      </w:pPr>
      <w:r w:rsidRPr="00CD01EB">
        <w:rPr>
          <w:rFonts w:ascii="Arial" w:hAnsi="Arial" w:cs="Arial"/>
          <w:color w:val="777A0C"/>
          <w:u w:val="single"/>
        </w:rPr>
        <w:t>ROREM</w:t>
      </w:r>
      <w:r w:rsidR="000A253E" w:rsidRPr="00CD01EB">
        <w:rPr>
          <w:rFonts w:ascii="Arial" w:hAnsi="Arial" w:cs="Arial"/>
          <w:color w:val="777A0C"/>
          <w:u w:val="single"/>
        </w:rPr>
        <w:t xml:space="preserve">  Ned</w:t>
      </w:r>
      <w:r w:rsidR="000A253E" w:rsidRPr="00CD01EB">
        <w:rPr>
          <w:rFonts w:ascii="Arial" w:hAnsi="Arial" w:cs="Arial"/>
          <w:color w:val="777A0C"/>
          <w:u w:val="single"/>
        </w:rPr>
        <w:tab/>
        <w:t>Richmond, 23.10.1923</w:t>
      </w:r>
    </w:p>
    <w:p w:rsidR="0004091D" w:rsidRPr="00CD01EB" w:rsidRDefault="0004091D" w:rsidP="001B50BE">
      <w:pPr>
        <w:tabs>
          <w:tab w:val="center" w:pos="0"/>
          <w:tab w:val="left" w:pos="4253"/>
        </w:tabs>
        <w:spacing w:before="120" w:after="0" w:line="276" w:lineRule="auto"/>
        <w:rPr>
          <w:rFonts w:ascii="Arial" w:hAnsi="Arial" w:cs="Arial"/>
          <w:color w:val="777A0C"/>
          <w:sz w:val="20"/>
          <w:szCs w:val="20"/>
        </w:rPr>
      </w:pPr>
      <w:r w:rsidRPr="00CD01EB">
        <w:rPr>
          <w:rFonts w:ascii="Arial" w:hAnsi="Arial" w:cs="Arial"/>
          <w:color w:val="777A0C"/>
          <w:sz w:val="20"/>
          <w:szCs w:val="20"/>
        </w:rPr>
        <w:lastRenderedPageBreak/>
        <w:t xml:space="preserve">Compositore e pianista americano, allievo di Sowerby alla Northwestern University, di Scalero e Menotti al </w:t>
      </w:r>
      <w:r w:rsidR="007A6066" w:rsidRPr="00CD01EB">
        <w:rPr>
          <w:rFonts w:ascii="Arial" w:hAnsi="Arial" w:cs="Arial"/>
          <w:color w:val="777A0C"/>
          <w:sz w:val="20"/>
          <w:szCs w:val="20"/>
        </w:rPr>
        <w:t xml:space="preserve">           </w:t>
      </w:r>
      <w:r w:rsidR="002E6E02">
        <w:rPr>
          <w:rFonts w:ascii="Arial" w:hAnsi="Arial" w:cs="Arial"/>
          <w:color w:val="777A0C"/>
          <w:sz w:val="20"/>
          <w:szCs w:val="20"/>
        </w:rPr>
        <w:t xml:space="preserve">     </w:t>
      </w:r>
      <w:r w:rsidRPr="00CD01EB">
        <w:rPr>
          <w:rFonts w:ascii="Arial" w:hAnsi="Arial" w:cs="Arial"/>
          <w:color w:val="777A0C"/>
          <w:sz w:val="20"/>
          <w:szCs w:val="20"/>
        </w:rPr>
        <w:t xml:space="preserve">Curtis Institute di Philadelphia, di Thomson a New York e di Copland a Tanglewood. Dal 1949 al 1958 a Parigi </w:t>
      </w:r>
      <w:r w:rsidR="00BF41C2" w:rsidRPr="00CD01EB">
        <w:rPr>
          <w:rFonts w:ascii="Arial" w:hAnsi="Arial" w:cs="Arial"/>
          <w:color w:val="777A0C"/>
          <w:sz w:val="20"/>
          <w:szCs w:val="20"/>
        </w:rPr>
        <w:t xml:space="preserve"> </w:t>
      </w:r>
      <w:r w:rsidR="007A6066" w:rsidRPr="00CD01EB">
        <w:rPr>
          <w:rFonts w:ascii="Arial" w:hAnsi="Arial" w:cs="Arial"/>
          <w:color w:val="777A0C"/>
          <w:sz w:val="20"/>
          <w:szCs w:val="20"/>
        </w:rPr>
        <w:t xml:space="preserve">          </w:t>
      </w:r>
      <w:r w:rsidR="002E6E02">
        <w:rPr>
          <w:rFonts w:ascii="Arial" w:hAnsi="Arial" w:cs="Arial"/>
          <w:color w:val="777A0C"/>
          <w:sz w:val="20"/>
          <w:szCs w:val="20"/>
        </w:rPr>
        <w:t xml:space="preserve">              </w:t>
      </w:r>
      <w:r w:rsidRPr="00CD01EB">
        <w:rPr>
          <w:rFonts w:ascii="Arial" w:hAnsi="Arial" w:cs="Arial"/>
          <w:color w:val="777A0C"/>
          <w:sz w:val="20"/>
          <w:szCs w:val="20"/>
        </w:rPr>
        <w:t xml:space="preserve">e in Marocco. Insegnante di composizione all’Università di Buffalo nel 1959, all’Università dello Utah nel 1965 </w:t>
      </w:r>
      <w:r w:rsidR="00BF41C2" w:rsidRPr="00CD01EB">
        <w:rPr>
          <w:rFonts w:ascii="Arial" w:hAnsi="Arial" w:cs="Arial"/>
          <w:color w:val="777A0C"/>
          <w:sz w:val="20"/>
          <w:szCs w:val="20"/>
        </w:rPr>
        <w:t xml:space="preserve">  </w:t>
      </w:r>
      <w:r w:rsidR="007A6066" w:rsidRPr="00CD01EB">
        <w:rPr>
          <w:rFonts w:ascii="Arial" w:hAnsi="Arial" w:cs="Arial"/>
          <w:color w:val="777A0C"/>
          <w:sz w:val="20"/>
          <w:szCs w:val="20"/>
        </w:rPr>
        <w:t xml:space="preserve">           </w:t>
      </w:r>
      <w:r w:rsidR="002E6E02">
        <w:rPr>
          <w:rFonts w:ascii="Arial" w:hAnsi="Arial" w:cs="Arial"/>
          <w:color w:val="777A0C"/>
          <w:sz w:val="20"/>
          <w:szCs w:val="20"/>
        </w:rPr>
        <w:t xml:space="preserve">            </w:t>
      </w:r>
      <w:r w:rsidRPr="00CD01EB">
        <w:rPr>
          <w:rFonts w:ascii="Arial" w:hAnsi="Arial" w:cs="Arial"/>
          <w:color w:val="777A0C"/>
          <w:sz w:val="20"/>
          <w:szCs w:val="20"/>
        </w:rPr>
        <w:t>e al Curtis Institute dal 1980 al 1986. Gli sono stati conferiti  2 Guggenheim e il Pulitzer nel 1976.</w:t>
      </w:r>
    </w:p>
    <w:p w:rsidR="00197765" w:rsidRPr="00FD2310" w:rsidRDefault="00197765" w:rsidP="001B50BE">
      <w:pPr>
        <w:tabs>
          <w:tab w:val="center" w:pos="0"/>
          <w:tab w:val="left" w:pos="4253"/>
        </w:tabs>
        <w:spacing w:before="120" w:after="0" w:line="276" w:lineRule="auto"/>
        <w:rPr>
          <w:rFonts w:ascii="Arial" w:hAnsi="Arial" w:cs="Arial"/>
        </w:rPr>
      </w:pPr>
      <w:r w:rsidRPr="00FD2310">
        <w:rPr>
          <w:rFonts w:ascii="Arial" w:hAnsi="Arial" w:cs="Arial"/>
        </w:rPr>
        <w:t>Sky music</w:t>
      </w:r>
      <w:r w:rsidR="001572FF" w:rsidRPr="00FD2310">
        <w:rPr>
          <w:rFonts w:ascii="Arial" w:hAnsi="Arial" w:cs="Arial"/>
        </w:rPr>
        <w:t>, 10 pezzi per arpa sola</w:t>
      </w:r>
      <w:r w:rsidRPr="00FD2310">
        <w:rPr>
          <w:rFonts w:ascii="Arial" w:hAnsi="Arial" w:cs="Arial"/>
        </w:rPr>
        <w:t xml:space="preserve"> (1976</w:t>
      </w:r>
      <w:r w:rsidR="00EC37B7" w:rsidRPr="00FD2310">
        <w:rPr>
          <w:rFonts w:ascii="Arial" w:hAnsi="Arial" w:cs="Arial"/>
        </w:rPr>
        <w:t>, 18’</w:t>
      </w:r>
      <w:r w:rsidRPr="00FD2310">
        <w:rPr>
          <w:rFonts w:ascii="Arial" w:hAnsi="Arial" w:cs="Arial"/>
        </w:rPr>
        <w:t>).</w:t>
      </w:r>
      <w:r w:rsidR="003E6FBC" w:rsidRPr="00FD2310">
        <w:rPr>
          <w:rFonts w:ascii="Arial" w:hAnsi="Arial" w:cs="Arial"/>
        </w:rPr>
        <w:t xml:space="preserve">   </w:t>
      </w:r>
      <w:r w:rsidR="00E50B31" w:rsidRPr="00FD2310">
        <w:rPr>
          <w:rFonts w:ascii="Arial" w:hAnsi="Arial" w:cs="Arial"/>
          <w:lang w:val="en-US"/>
        </w:rPr>
        <w:t xml:space="preserve">Book of Hours, arpa e fl. </w:t>
      </w:r>
      <w:r w:rsidR="00E50B31" w:rsidRPr="00FD2310">
        <w:rPr>
          <w:rFonts w:ascii="Arial" w:hAnsi="Arial" w:cs="Arial"/>
        </w:rPr>
        <w:t>(1975).</w:t>
      </w:r>
    </w:p>
    <w:p w:rsidR="00B64AFE" w:rsidRPr="00FD2310" w:rsidRDefault="00B64AFE" w:rsidP="001B50BE">
      <w:pPr>
        <w:tabs>
          <w:tab w:val="center" w:pos="0"/>
          <w:tab w:val="left" w:pos="4253"/>
        </w:tabs>
        <w:spacing w:before="120" w:after="0" w:line="276" w:lineRule="auto"/>
        <w:rPr>
          <w:rFonts w:ascii="Arial" w:hAnsi="Arial" w:cs="Arial"/>
        </w:rPr>
      </w:pPr>
    </w:p>
    <w:p w:rsidR="00FC5E6A" w:rsidRPr="00CD01EB" w:rsidRDefault="00FC5E6A" w:rsidP="001B50BE">
      <w:pPr>
        <w:tabs>
          <w:tab w:val="center" w:pos="0"/>
          <w:tab w:val="left" w:pos="4253"/>
        </w:tabs>
        <w:spacing w:before="120" w:after="0" w:line="276" w:lineRule="auto"/>
        <w:rPr>
          <w:rFonts w:ascii="Arial" w:hAnsi="Arial" w:cs="Arial"/>
          <w:color w:val="777A0C"/>
          <w:u w:val="single"/>
        </w:rPr>
      </w:pPr>
      <w:r w:rsidRPr="00CD01EB">
        <w:rPr>
          <w:rFonts w:ascii="Arial" w:hAnsi="Arial" w:cs="Arial"/>
          <w:color w:val="777A0C"/>
          <w:u w:val="single"/>
        </w:rPr>
        <w:t>ROSENTHAL  Manuel</w:t>
      </w:r>
      <w:r w:rsidRPr="00CD01EB">
        <w:rPr>
          <w:rFonts w:ascii="Arial" w:hAnsi="Arial" w:cs="Arial"/>
          <w:color w:val="777A0C"/>
          <w:u w:val="single"/>
        </w:rPr>
        <w:tab/>
      </w:r>
      <w:r w:rsidR="008F13BE" w:rsidRPr="00CD01EB">
        <w:rPr>
          <w:rFonts w:ascii="Arial" w:hAnsi="Arial" w:cs="Arial"/>
          <w:color w:val="777A0C"/>
          <w:u w:val="single"/>
        </w:rPr>
        <w:t>Parigi, 18.6.1904 - Parigi, 5.6.2003.</w:t>
      </w:r>
    </w:p>
    <w:p w:rsidR="008F13BE" w:rsidRPr="00CD01EB" w:rsidRDefault="008F13BE" w:rsidP="001B50BE">
      <w:pPr>
        <w:tabs>
          <w:tab w:val="center" w:pos="0"/>
          <w:tab w:val="left" w:pos="4253"/>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w:t>
      </w:r>
      <w:r w:rsidR="00E66279" w:rsidRPr="00CD01EB">
        <w:rPr>
          <w:rFonts w:ascii="Arial" w:hAnsi="Arial" w:cs="Arial"/>
          <w:color w:val="777A0C"/>
          <w:sz w:val="20"/>
          <w:szCs w:val="20"/>
        </w:rPr>
        <w:t xml:space="preserve">pianista, </w:t>
      </w:r>
      <w:r w:rsidRPr="00CD01EB">
        <w:rPr>
          <w:rFonts w:ascii="Arial" w:hAnsi="Arial" w:cs="Arial"/>
          <w:color w:val="777A0C"/>
          <w:sz w:val="20"/>
          <w:szCs w:val="20"/>
        </w:rPr>
        <w:t xml:space="preserve">violinista e noto direttore d’orchestra. </w:t>
      </w:r>
      <w:r w:rsidR="00E66279" w:rsidRPr="00CD01EB">
        <w:rPr>
          <w:rFonts w:ascii="Arial" w:hAnsi="Arial" w:cs="Arial"/>
          <w:color w:val="777A0C"/>
          <w:sz w:val="20"/>
          <w:szCs w:val="20"/>
        </w:rPr>
        <w:t>Studi al Conservatorio di Parigi con Huré e Ravel.</w:t>
      </w:r>
    </w:p>
    <w:p w:rsidR="00FC5E6A" w:rsidRPr="00FD2310" w:rsidRDefault="00FC5E6A" w:rsidP="001B50BE">
      <w:pPr>
        <w:tabs>
          <w:tab w:val="center" w:pos="0"/>
          <w:tab w:val="left" w:pos="4253"/>
        </w:tabs>
        <w:spacing w:before="120" w:after="0" w:line="276" w:lineRule="auto"/>
        <w:rPr>
          <w:rFonts w:ascii="Arial" w:hAnsi="Arial" w:cs="Arial"/>
        </w:rPr>
      </w:pPr>
      <w:r w:rsidRPr="00FD2310">
        <w:rPr>
          <w:rFonts w:ascii="Arial" w:hAnsi="Arial" w:cs="Arial"/>
        </w:rPr>
        <w:t xml:space="preserve">3 Pezzi </w:t>
      </w:r>
      <w:r w:rsidR="004A2032" w:rsidRPr="00FD2310">
        <w:rPr>
          <w:rFonts w:ascii="Arial" w:hAnsi="Arial" w:cs="Arial"/>
        </w:rPr>
        <w:t>di Naderman</w:t>
      </w:r>
      <w:r w:rsidR="00E1068C" w:rsidRPr="00FD2310">
        <w:rPr>
          <w:rFonts w:ascii="Arial" w:hAnsi="Arial" w:cs="Arial"/>
        </w:rPr>
        <w:t>,</w:t>
      </w:r>
      <w:r w:rsidRPr="00FD2310">
        <w:rPr>
          <w:rFonts w:ascii="Arial" w:hAnsi="Arial" w:cs="Arial"/>
        </w:rPr>
        <w:t xml:space="preserve"> arpa e orch</w:t>
      </w:r>
      <w:r w:rsidR="00660BCB" w:rsidRPr="00FD2310">
        <w:rPr>
          <w:rFonts w:ascii="Arial" w:hAnsi="Arial" w:cs="Arial"/>
        </w:rPr>
        <w:t>.</w:t>
      </w:r>
      <w:r w:rsidRPr="00FD2310">
        <w:rPr>
          <w:rFonts w:ascii="Arial" w:hAnsi="Arial" w:cs="Arial"/>
        </w:rPr>
        <w:t xml:space="preserve"> da camera (13’).</w:t>
      </w:r>
    </w:p>
    <w:p w:rsidR="00B64AFE" w:rsidRPr="00FD2310" w:rsidRDefault="00B64AFE" w:rsidP="001B50BE">
      <w:pPr>
        <w:tabs>
          <w:tab w:val="center" w:pos="0"/>
          <w:tab w:val="left" w:pos="4253"/>
        </w:tabs>
        <w:spacing w:before="120" w:after="0" w:line="276" w:lineRule="auto"/>
        <w:rPr>
          <w:rFonts w:ascii="Arial" w:hAnsi="Arial" w:cs="Arial"/>
        </w:rPr>
      </w:pPr>
    </w:p>
    <w:p w:rsidR="00DE18CF" w:rsidRPr="00CD01EB" w:rsidRDefault="00DE18CF" w:rsidP="001B50BE">
      <w:pPr>
        <w:pStyle w:val="Corpotesto"/>
        <w:tabs>
          <w:tab w:val="center" w:pos="0"/>
          <w:tab w:val="left" w:pos="4253"/>
        </w:tabs>
        <w:spacing w:before="120" w:after="0" w:line="276" w:lineRule="auto"/>
        <w:rPr>
          <w:rFonts w:ascii="Arial" w:hAnsi="Arial" w:cs="Arial"/>
          <w:color w:val="777A0C"/>
          <w:sz w:val="24"/>
          <w:u w:val="single"/>
        </w:rPr>
      </w:pPr>
      <w:r w:rsidRPr="00CD01EB">
        <w:rPr>
          <w:rFonts w:ascii="Arial" w:hAnsi="Arial" w:cs="Arial"/>
          <w:color w:val="777A0C"/>
          <w:sz w:val="24"/>
          <w:u w:val="single"/>
        </w:rPr>
        <w:t>ROS</w:t>
      </w:r>
      <w:r w:rsidR="00740007" w:rsidRPr="00CD01EB">
        <w:rPr>
          <w:rFonts w:ascii="Arial" w:hAnsi="Arial" w:cs="Arial"/>
          <w:color w:val="777A0C"/>
          <w:sz w:val="24"/>
          <w:u w:val="single"/>
        </w:rPr>
        <w:t>ETTI</w:t>
      </w:r>
      <w:r w:rsidRPr="00CD01EB">
        <w:rPr>
          <w:rFonts w:ascii="Arial" w:hAnsi="Arial" w:cs="Arial"/>
          <w:color w:val="777A0C"/>
          <w:sz w:val="24"/>
          <w:u w:val="single"/>
        </w:rPr>
        <w:t xml:space="preserve">  (Ros</w:t>
      </w:r>
      <w:r w:rsidR="00740007" w:rsidRPr="00CD01EB">
        <w:rPr>
          <w:rFonts w:ascii="Arial" w:hAnsi="Arial" w:cs="Arial"/>
          <w:color w:val="777A0C"/>
          <w:sz w:val="24"/>
          <w:u w:val="single"/>
        </w:rPr>
        <w:t>sler</w:t>
      </w:r>
      <w:r w:rsidRPr="00CD01EB">
        <w:rPr>
          <w:rFonts w:ascii="Arial" w:hAnsi="Arial" w:cs="Arial"/>
          <w:color w:val="777A0C"/>
          <w:sz w:val="24"/>
          <w:u w:val="single"/>
        </w:rPr>
        <w:t>) Franz Anton</w:t>
      </w:r>
      <w:r w:rsidRPr="00CD01EB">
        <w:rPr>
          <w:rFonts w:ascii="Arial" w:hAnsi="Arial" w:cs="Arial"/>
          <w:color w:val="777A0C"/>
          <w:sz w:val="24"/>
          <w:u w:val="single"/>
        </w:rPr>
        <w:tab/>
        <w:t>Mimon, 26.10.1746 - Ludwigslust, 30.6.1792.</w:t>
      </w:r>
    </w:p>
    <w:p w:rsidR="006D4EA5" w:rsidRPr="00CD01EB" w:rsidRDefault="006D4EA5" w:rsidP="001B50BE">
      <w:pPr>
        <w:pStyle w:val="Corpotesto"/>
        <w:tabs>
          <w:tab w:val="center" w:pos="0"/>
          <w:tab w:val="left" w:pos="4253"/>
        </w:tabs>
        <w:spacing w:before="120" w:after="0" w:line="276" w:lineRule="auto"/>
        <w:rPr>
          <w:rFonts w:ascii="Arial" w:hAnsi="Arial" w:cs="Arial"/>
          <w:color w:val="777A0C"/>
        </w:rPr>
      </w:pPr>
      <w:r w:rsidRPr="00CD01EB">
        <w:rPr>
          <w:rFonts w:ascii="Arial" w:hAnsi="Arial" w:cs="Arial"/>
          <w:color w:val="777A0C"/>
        </w:rPr>
        <w:t xml:space="preserve">Compositore e contrabbassista boemo, studi nei seminari di Znojmo e Olomouc. Amico di Piccinni e Gluck. </w:t>
      </w:r>
      <w:r w:rsidR="00BF41C2" w:rsidRPr="00CD01EB">
        <w:rPr>
          <w:rFonts w:ascii="Arial" w:hAnsi="Arial" w:cs="Arial"/>
          <w:color w:val="777A0C"/>
        </w:rPr>
        <w:t xml:space="preserve">  </w:t>
      </w:r>
      <w:r w:rsidR="007A6066" w:rsidRPr="00CD01EB">
        <w:rPr>
          <w:rFonts w:ascii="Arial" w:hAnsi="Arial" w:cs="Arial"/>
          <w:color w:val="777A0C"/>
        </w:rPr>
        <w:t xml:space="preserve">        </w:t>
      </w:r>
      <w:r w:rsidR="00F85D48" w:rsidRPr="00CD01EB">
        <w:rPr>
          <w:rFonts w:ascii="Arial" w:hAnsi="Arial" w:cs="Arial"/>
          <w:color w:val="777A0C"/>
        </w:rPr>
        <w:t xml:space="preserve">                 </w:t>
      </w:r>
      <w:r w:rsidRPr="00CD01EB">
        <w:rPr>
          <w:rFonts w:ascii="Arial" w:hAnsi="Arial" w:cs="Arial"/>
          <w:color w:val="777A0C"/>
        </w:rPr>
        <w:t xml:space="preserve">Nel 1770 era al servizio del Conte russo Orlow, nel 1773, tornando in Germania adottò il cognome italiano. </w:t>
      </w:r>
      <w:r w:rsidR="00BF41C2" w:rsidRPr="00CD01EB">
        <w:rPr>
          <w:rFonts w:ascii="Arial" w:hAnsi="Arial" w:cs="Arial"/>
          <w:color w:val="777A0C"/>
        </w:rPr>
        <w:t xml:space="preserve">   </w:t>
      </w:r>
      <w:r w:rsidR="007A6066" w:rsidRPr="00CD01EB">
        <w:rPr>
          <w:rFonts w:ascii="Arial" w:hAnsi="Arial" w:cs="Arial"/>
          <w:color w:val="777A0C"/>
        </w:rPr>
        <w:t xml:space="preserve">           </w:t>
      </w:r>
      <w:r w:rsidR="002E6E02">
        <w:rPr>
          <w:rFonts w:ascii="Arial" w:hAnsi="Arial" w:cs="Arial"/>
          <w:color w:val="777A0C"/>
        </w:rPr>
        <w:t xml:space="preserve">             </w:t>
      </w:r>
      <w:r w:rsidRPr="00CD01EB">
        <w:rPr>
          <w:rFonts w:ascii="Arial" w:hAnsi="Arial" w:cs="Arial"/>
          <w:color w:val="777A0C"/>
        </w:rPr>
        <w:t xml:space="preserve">Nel 1781 fu a Parigi dove si esibì con successo per 5 mesi. Quando Reicha si ritirò nel 1785, Rosetti lo sostituì </w:t>
      </w:r>
      <w:r w:rsidR="007A6066" w:rsidRPr="00CD01EB">
        <w:rPr>
          <w:rFonts w:ascii="Arial" w:hAnsi="Arial" w:cs="Arial"/>
          <w:color w:val="777A0C"/>
        </w:rPr>
        <w:t xml:space="preserve">         </w:t>
      </w:r>
      <w:r w:rsidR="00F85D48" w:rsidRPr="00CD01EB">
        <w:rPr>
          <w:rFonts w:ascii="Arial" w:hAnsi="Arial" w:cs="Arial"/>
          <w:color w:val="777A0C"/>
        </w:rPr>
        <w:t xml:space="preserve">  </w:t>
      </w:r>
      <w:r w:rsidR="002E6E02">
        <w:rPr>
          <w:rFonts w:ascii="Arial" w:hAnsi="Arial" w:cs="Arial"/>
          <w:color w:val="777A0C"/>
        </w:rPr>
        <w:t xml:space="preserve">             </w:t>
      </w:r>
      <w:r w:rsidRPr="00CD01EB">
        <w:rPr>
          <w:rFonts w:ascii="Arial" w:hAnsi="Arial" w:cs="Arial"/>
          <w:color w:val="777A0C"/>
        </w:rPr>
        <w:t xml:space="preserve">e fu Maestro di Cappella a Furstlichen, fino al 1789. Da questa data fu maestro di cappella alla corte di Ludwigslust, dove ebbe a disposizione una grande orchestra e iniziò a eseguire i suoi brani più noti, in particolare le sue </w:t>
      </w:r>
      <w:r w:rsidR="002E6E02">
        <w:rPr>
          <w:rFonts w:ascii="Arial" w:hAnsi="Arial" w:cs="Arial"/>
          <w:color w:val="777A0C"/>
        </w:rPr>
        <w:t xml:space="preserve">                                </w:t>
      </w:r>
      <w:r w:rsidRPr="00CD01EB">
        <w:rPr>
          <w:rFonts w:ascii="Arial" w:hAnsi="Arial" w:cs="Arial"/>
          <w:color w:val="777A0C"/>
        </w:rPr>
        <w:t>32 Sinfonie, composte dal 1784 al 1789. A quelle date aveva quasi la stessa popolarità</w:t>
      </w:r>
      <w:r w:rsidR="00F85D48" w:rsidRPr="00CD01EB">
        <w:rPr>
          <w:rFonts w:ascii="Arial" w:hAnsi="Arial" w:cs="Arial"/>
          <w:color w:val="777A0C"/>
        </w:rPr>
        <w:t xml:space="preserve"> </w:t>
      </w:r>
      <w:r w:rsidRPr="00CD01EB">
        <w:rPr>
          <w:rFonts w:ascii="Arial" w:hAnsi="Arial" w:cs="Arial"/>
          <w:color w:val="777A0C"/>
        </w:rPr>
        <w:t xml:space="preserve">di Haydn e Mozart. </w:t>
      </w:r>
      <w:r w:rsidR="00F85D48" w:rsidRPr="00CD01EB">
        <w:rPr>
          <w:rFonts w:ascii="Arial" w:hAnsi="Arial" w:cs="Arial"/>
          <w:color w:val="777A0C"/>
        </w:rPr>
        <w:t xml:space="preserve">                  </w:t>
      </w:r>
      <w:r w:rsidRPr="00CD01EB">
        <w:rPr>
          <w:rFonts w:ascii="Arial" w:hAnsi="Arial" w:cs="Arial"/>
          <w:color w:val="777A0C"/>
        </w:rPr>
        <w:t>Questa notorietà risvegliò l’interesse di Re Federico II, che lo volle alla corte di Berlino.</w:t>
      </w:r>
      <w:r w:rsidR="00F85D48" w:rsidRPr="00CD01EB">
        <w:rPr>
          <w:rFonts w:ascii="Arial" w:hAnsi="Arial" w:cs="Arial"/>
          <w:color w:val="777A0C"/>
        </w:rPr>
        <w:t xml:space="preserve"> </w:t>
      </w:r>
      <w:r w:rsidRPr="00CD01EB">
        <w:rPr>
          <w:rFonts w:ascii="Arial" w:hAnsi="Arial" w:cs="Arial"/>
          <w:color w:val="777A0C"/>
        </w:rPr>
        <w:t xml:space="preserve">Strana sorte, eseguì a </w:t>
      </w:r>
      <w:r w:rsidR="00F85D48" w:rsidRPr="00CD01EB">
        <w:rPr>
          <w:rFonts w:ascii="Arial" w:hAnsi="Arial" w:cs="Arial"/>
          <w:color w:val="777A0C"/>
        </w:rPr>
        <w:t xml:space="preserve">              </w:t>
      </w:r>
      <w:r w:rsidRPr="00CD01EB">
        <w:rPr>
          <w:rFonts w:ascii="Arial" w:hAnsi="Arial" w:cs="Arial"/>
          <w:color w:val="777A0C"/>
        </w:rPr>
        <w:t>Praga un Requiem, per commemorare la morte di Mozart, l’anno successivo lo seguì.</w:t>
      </w:r>
    </w:p>
    <w:p w:rsidR="00740007" w:rsidRPr="00FD2310" w:rsidRDefault="00B27048" w:rsidP="001B50BE">
      <w:pPr>
        <w:tabs>
          <w:tab w:val="center" w:pos="0"/>
          <w:tab w:val="left" w:pos="4253"/>
        </w:tabs>
        <w:spacing w:before="120" w:after="0" w:line="276" w:lineRule="auto"/>
        <w:rPr>
          <w:rFonts w:ascii="Arial" w:hAnsi="Arial" w:cs="Arial"/>
        </w:rPr>
      </w:pPr>
      <w:r w:rsidRPr="00FD2310">
        <w:rPr>
          <w:rFonts w:ascii="Arial" w:hAnsi="Arial" w:cs="Arial"/>
        </w:rPr>
        <w:t xml:space="preserve">1a </w:t>
      </w:r>
      <w:r w:rsidR="00740007" w:rsidRPr="00FD2310">
        <w:rPr>
          <w:rFonts w:ascii="Arial" w:hAnsi="Arial" w:cs="Arial"/>
        </w:rPr>
        <w:t xml:space="preserve">Sonata in Fa, op. 2,1.   </w:t>
      </w:r>
      <w:r w:rsidRPr="00FD2310">
        <w:rPr>
          <w:rFonts w:ascii="Arial" w:hAnsi="Arial" w:cs="Arial"/>
        </w:rPr>
        <w:t xml:space="preserve">2a </w:t>
      </w:r>
      <w:r w:rsidR="00DE18CF" w:rsidRPr="00FD2310">
        <w:rPr>
          <w:rFonts w:ascii="Arial" w:hAnsi="Arial" w:cs="Arial"/>
        </w:rPr>
        <w:t xml:space="preserve">Sonata </w:t>
      </w:r>
      <w:r w:rsidR="00740007" w:rsidRPr="00FD2310">
        <w:rPr>
          <w:rFonts w:ascii="Arial" w:hAnsi="Arial" w:cs="Arial"/>
        </w:rPr>
        <w:t xml:space="preserve">in </w:t>
      </w:r>
      <w:r w:rsidR="007106C7" w:rsidRPr="00FD2310">
        <w:rPr>
          <w:rFonts w:ascii="Arial" w:hAnsi="Arial" w:cs="Arial"/>
        </w:rPr>
        <w:t>M</w:t>
      </w:r>
      <w:r w:rsidR="00740007" w:rsidRPr="00FD2310">
        <w:rPr>
          <w:rFonts w:ascii="Arial" w:hAnsi="Arial" w:cs="Arial"/>
        </w:rPr>
        <w:t xml:space="preserve">ib, </w:t>
      </w:r>
      <w:r w:rsidR="00DE18CF" w:rsidRPr="00FD2310">
        <w:rPr>
          <w:rFonts w:ascii="Arial" w:hAnsi="Arial" w:cs="Arial"/>
        </w:rPr>
        <w:t>op. 2,2</w:t>
      </w:r>
      <w:r w:rsidR="001E07C1" w:rsidRPr="00FD2310">
        <w:rPr>
          <w:rFonts w:ascii="Arial" w:hAnsi="Arial" w:cs="Arial"/>
        </w:rPr>
        <w:t>:   1) 7’25,   2) 3’</w:t>
      </w:r>
      <w:r w:rsidR="00940137" w:rsidRPr="00FD2310">
        <w:rPr>
          <w:rFonts w:ascii="Arial" w:hAnsi="Arial" w:cs="Arial"/>
        </w:rPr>
        <w:t>05</w:t>
      </w:r>
      <w:r w:rsidR="001E07C1" w:rsidRPr="00FD2310">
        <w:rPr>
          <w:rFonts w:ascii="Arial" w:hAnsi="Arial" w:cs="Arial"/>
        </w:rPr>
        <w:t xml:space="preserve">,   3) </w:t>
      </w:r>
      <w:r w:rsidR="009A10BE" w:rsidRPr="00FD2310">
        <w:rPr>
          <w:rFonts w:ascii="Arial" w:hAnsi="Arial" w:cs="Arial"/>
        </w:rPr>
        <w:t>1’55</w:t>
      </w:r>
      <w:r w:rsidR="00DE18CF" w:rsidRPr="00FD2310">
        <w:rPr>
          <w:rFonts w:ascii="Arial" w:hAnsi="Arial" w:cs="Arial"/>
        </w:rPr>
        <w:t>.</w:t>
      </w:r>
    </w:p>
    <w:p w:rsidR="00B27048" w:rsidRPr="00FD2310" w:rsidRDefault="00B27048" w:rsidP="001B50BE">
      <w:pPr>
        <w:tabs>
          <w:tab w:val="center" w:pos="0"/>
          <w:tab w:val="left" w:pos="4253"/>
        </w:tabs>
        <w:spacing w:before="120" w:after="0" w:line="276" w:lineRule="auto"/>
        <w:rPr>
          <w:rFonts w:ascii="Arial" w:hAnsi="Arial" w:cs="Arial"/>
        </w:rPr>
      </w:pPr>
      <w:r w:rsidRPr="00FD2310">
        <w:rPr>
          <w:rFonts w:ascii="Arial" w:hAnsi="Arial" w:cs="Arial"/>
        </w:rPr>
        <w:t xml:space="preserve">3a </w:t>
      </w:r>
      <w:r w:rsidR="00740007" w:rsidRPr="00FD2310">
        <w:rPr>
          <w:rFonts w:ascii="Arial" w:hAnsi="Arial" w:cs="Arial"/>
        </w:rPr>
        <w:t>Sonata per arpa in Sib, op.2,3</w:t>
      </w:r>
      <w:r w:rsidRPr="00FD2310">
        <w:rPr>
          <w:rFonts w:ascii="Arial" w:hAnsi="Arial" w:cs="Arial"/>
        </w:rPr>
        <w:t>:</w:t>
      </w:r>
      <w:r w:rsidR="003E6FBC" w:rsidRPr="00FD2310">
        <w:rPr>
          <w:rFonts w:ascii="Arial" w:hAnsi="Arial" w:cs="Arial"/>
        </w:rPr>
        <w:t xml:space="preserve">   </w:t>
      </w:r>
      <w:r w:rsidR="00DE2C36" w:rsidRPr="00FD2310">
        <w:rPr>
          <w:rFonts w:ascii="Arial" w:hAnsi="Arial" w:cs="Arial"/>
          <w:b/>
        </w:rPr>
        <w:t>1</w:t>
      </w:r>
      <w:r w:rsidR="00DE2C36" w:rsidRPr="00FD2310">
        <w:rPr>
          <w:rFonts w:ascii="Arial" w:hAnsi="Arial" w:cs="Arial"/>
        </w:rPr>
        <w:t xml:space="preserve">) </w:t>
      </w:r>
      <w:r w:rsidR="002629D3" w:rsidRPr="00FD2310">
        <w:rPr>
          <w:rFonts w:ascii="Arial" w:hAnsi="Arial" w:cs="Arial"/>
        </w:rPr>
        <w:t>Allegro assai (7’25),</w:t>
      </w:r>
      <w:r w:rsidR="003E6FBC" w:rsidRPr="00FD2310">
        <w:rPr>
          <w:rFonts w:ascii="Arial" w:hAnsi="Arial" w:cs="Arial"/>
        </w:rPr>
        <w:t xml:space="preserve">   </w:t>
      </w:r>
      <w:r w:rsidRPr="00FD2310">
        <w:rPr>
          <w:rFonts w:ascii="Arial" w:hAnsi="Arial" w:cs="Arial"/>
        </w:rPr>
        <w:t>2) Romanza (3’),</w:t>
      </w:r>
    </w:p>
    <w:p w:rsidR="003D1BF9" w:rsidRPr="00FD2310" w:rsidRDefault="00DE2C36" w:rsidP="001B50BE">
      <w:pPr>
        <w:tabs>
          <w:tab w:val="center" w:pos="0"/>
          <w:tab w:val="left" w:pos="4253"/>
        </w:tabs>
        <w:spacing w:before="120" w:after="0" w:line="276" w:lineRule="auto"/>
        <w:rPr>
          <w:rFonts w:ascii="Arial" w:hAnsi="Arial" w:cs="Arial"/>
        </w:rPr>
      </w:pPr>
      <w:r w:rsidRPr="00FD2310">
        <w:rPr>
          <w:rFonts w:ascii="Arial" w:hAnsi="Arial" w:cs="Arial"/>
          <w:b/>
        </w:rPr>
        <w:t>3</w:t>
      </w:r>
      <w:r w:rsidRPr="00FD2310">
        <w:rPr>
          <w:rFonts w:ascii="Arial" w:hAnsi="Arial" w:cs="Arial"/>
        </w:rPr>
        <w:t>) Rondeau (2’).</w:t>
      </w:r>
      <w:r w:rsidR="00905199" w:rsidRPr="00FD2310">
        <w:rPr>
          <w:rFonts w:ascii="Arial" w:hAnsi="Arial" w:cs="Arial"/>
        </w:rPr>
        <w:t xml:space="preserve">   4a </w:t>
      </w:r>
      <w:r w:rsidR="00740007" w:rsidRPr="00FD2310">
        <w:rPr>
          <w:rFonts w:ascii="Arial" w:hAnsi="Arial" w:cs="Arial"/>
        </w:rPr>
        <w:t xml:space="preserve">Sonata per arpa in Sol, op. 2,4.  </w:t>
      </w:r>
      <w:r w:rsidR="003E6FBC" w:rsidRPr="00FD2310">
        <w:rPr>
          <w:rFonts w:ascii="Arial" w:hAnsi="Arial" w:cs="Arial"/>
        </w:rPr>
        <w:t xml:space="preserve"> </w:t>
      </w:r>
      <w:r w:rsidR="00905199" w:rsidRPr="00FD2310">
        <w:rPr>
          <w:rFonts w:ascii="Arial" w:hAnsi="Arial" w:cs="Arial"/>
        </w:rPr>
        <w:t xml:space="preserve">5a </w:t>
      </w:r>
      <w:r w:rsidR="00740007" w:rsidRPr="00FD2310">
        <w:rPr>
          <w:rFonts w:ascii="Arial" w:hAnsi="Arial" w:cs="Arial"/>
        </w:rPr>
        <w:t>Sonata per arpa in Sib, op. 2,5.</w:t>
      </w:r>
    </w:p>
    <w:p w:rsidR="000A3381" w:rsidRPr="00FD2310" w:rsidRDefault="00905199" w:rsidP="001B50BE">
      <w:pPr>
        <w:tabs>
          <w:tab w:val="center" w:pos="0"/>
          <w:tab w:val="left" w:pos="4253"/>
        </w:tabs>
        <w:spacing w:before="120" w:after="0" w:line="276" w:lineRule="auto"/>
        <w:rPr>
          <w:rFonts w:ascii="Arial" w:hAnsi="Arial" w:cs="Arial"/>
        </w:rPr>
      </w:pPr>
      <w:r w:rsidRPr="00FD2310">
        <w:rPr>
          <w:rFonts w:ascii="Arial" w:hAnsi="Arial" w:cs="Arial"/>
        </w:rPr>
        <w:t xml:space="preserve">6a </w:t>
      </w:r>
      <w:r w:rsidR="00740007" w:rsidRPr="00FD2310">
        <w:rPr>
          <w:rFonts w:ascii="Arial" w:hAnsi="Arial" w:cs="Arial"/>
        </w:rPr>
        <w:t>Sonata per arpa in Do, op. 2,6.</w:t>
      </w:r>
    </w:p>
    <w:p w:rsidR="00107E92" w:rsidRPr="00FD2310" w:rsidRDefault="00107E92" w:rsidP="001B50BE">
      <w:pPr>
        <w:tabs>
          <w:tab w:val="center" w:pos="0"/>
          <w:tab w:val="left" w:pos="4253"/>
        </w:tabs>
        <w:spacing w:before="120" w:after="0" w:line="276" w:lineRule="auto"/>
        <w:rPr>
          <w:rFonts w:ascii="Arial" w:hAnsi="Arial" w:cs="Arial"/>
        </w:rPr>
      </w:pPr>
    </w:p>
    <w:p w:rsidR="00071A1A" w:rsidRPr="00CD01EB" w:rsidRDefault="00071A1A" w:rsidP="001B50BE">
      <w:pPr>
        <w:pStyle w:val="Corpotesto"/>
        <w:tabs>
          <w:tab w:val="center" w:pos="0"/>
          <w:tab w:val="left" w:pos="4253"/>
        </w:tabs>
        <w:spacing w:before="120" w:after="0" w:line="276" w:lineRule="auto"/>
        <w:rPr>
          <w:rFonts w:ascii="Arial" w:hAnsi="Arial" w:cs="Arial"/>
          <w:color w:val="777A0C"/>
          <w:sz w:val="24"/>
          <w:u w:val="single"/>
        </w:rPr>
      </w:pPr>
      <w:r w:rsidRPr="00CD01EB">
        <w:rPr>
          <w:rFonts w:ascii="Arial" w:hAnsi="Arial" w:cs="Arial"/>
          <w:color w:val="777A0C"/>
          <w:sz w:val="24"/>
          <w:u w:val="single"/>
        </w:rPr>
        <w:t xml:space="preserve">ROSLAVETZ  (Roslavec) Nikolaj        </w:t>
      </w:r>
      <w:r w:rsidR="00535D38" w:rsidRPr="00CD01EB">
        <w:rPr>
          <w:rFonts w:ascii="Arial" w:hAnsi="Arial" w:cs="Arial"/>
          <w:color w:val="777A0C"/>
          <w:sz w:val="24"/>
          <w:u w:val="single"/>
        </w:rPr>
        <w:t xml:space="preserve">   </w:t>
      </w:r>
      <w:r w:rsidR="00026C13" w:rsidRPr="00CD01EB">
        <w:rPr>
          <w:rFonts w:ascii="Arial" w:hAnsi="Arial" w:cs="Arial"/>
          <w:color w:val="777A0C"/>
          <w:sz w:val="24"/>
          <w:u w:val="single"/>
        </w:rPr>
        <w:t>S</w:t>
      </w:r>
      <w:r w:rsidRPr="00CD01EB">
        <w:rPr>
          <w:rFonts w:ascii="Arial" w:hAnsi="Arial" w:cs="Arial"/>
          <w:color w:val="777A0C"/>
          <w:sz w:val="24"/>
          <w:u w:val="single"/>
        </w:rPr>
        <w:t>urai, 5.1.1881 - Mosca, 23.8.1944.</w:t>
      </w:r>
    </w:p>
    <w:p w:rsidR="00071A1A" w:rsidRPr="00CD01EB" w:rsidRDefault="00071A1A" w:rsidP="001B50BE">
      <w:pPr>
        <w:pStyle w:val="Corpotesto"/>
        <w:tabs>
          <w:tab w:val="center" w:pos="0"/>
          <w:tab w:val="left" w:pos="4253"/>
        </w:tabs>
        <w:spacing w:before="120" w:after="0" w:line="276" w:lineRule="auto"/>
        <w:rPr>
          <w:rFonts w:ascii="Arial" w:hAnsi="Arial" w:cs="Arial"/>
          <w:color w:val="777A0C"/>
        </w:rPr>
      </w:pPr>
      <w:r w:rsidRPr="00CD01EB">
        <w:rPr>
          <w:rFonts w:ascii="Arial" w:hAnsi="Arial" w:cs="Arial"/>
          <w:color w:val="777A0C"/>
        </w:rPr>
        <w:t xml:space="preserve">Compositore e violinista ucraino. Nato in una famiglia di contadini in un paese senza scuole. Primi studi a </w:t>
      </w:r>
      <w:r w:rsidR="002E6E02">
        <w:rPr>
          <w:rFonts w:ascii="Arial" w:hAnsi="Arial" w:cs="Arial"/>
          <w:color w:val="777A0C"/>
        </w:rPr>
        <w:t xml:space="preserve">  </w:t>
      </w:r>
      <w:r w:rsidR="007A6066" w:rsidRPr="00CD01EB">
        <w:rPr>
          <w:rFonts w:ascii="Arial" w:hAnsi="Arial" w:cs="Arial"/>
          <w:color w:val="777A0C"/>
        </w:rPr>
        <w:t xml:space="preserve">           </w:t>
      </w:r>
      <w:r w:rsidRPr="00CD01EB">
        <w:rPr>
          <w:rFonts w:ascii="Arial" w:hAnsi="Arial" w:cs="Arial"/>
          <w:color w:val="777A0C"/>
        </w:rPr>
        <w:t xml:space="preserve">Kursk, considerato il suo talento e la sua indigenza, dal 1901 fu al Conservatorio di Mosca, allievo di Hrimaly </w:t>
      </w:r>
      <w:r w:rsidR="00BF41C2" w:rsidRPr="00CD01EB">
        <w:rPr>
          <w:rFonts w:ascii="Arial" w:hAnsi="Arial" w:cs="Arial"/>
          <w:color w:val="777A0C"/>
        </w:rPr>
        <w:t xml:space="preserve">   </w:t>
      </w:r>
      <w:r w:rsidR="007A6066" w:rsidRPr="00CD01EB">
        <w:rPr>
          <w:rFonts w:ascii="Arial" w:hAnsi="Arial" w:cs="Arial"/>
          <w:color w:val="777A0C"/>
        </w:rPr>
        <w:t xml:space="preserve">              </w:t>
      </w:r>
      <w:r w:rsidRPr="00CD01EB">
        <w:rPr>
          <w:rFonts w:ascii="Arial" w:hAnsi="Arial" w:cs="Arial"/>
          <w:color w:val="777A0C"/>
        </w:rPr>
        <w:t xml:space="preserve">e Vasilenko. Fu forse il primo compositore russo a comporre in modo atonale e per questa ragione </w:t>
      </w:r>
      <w:r w:rsidR="007A6066" w:rsidRPr="00CD01EB">
        <w:rPr>
          <w:rFonts w:ascii="Arial" w:hAnsi="Arial" w:cs="Arial"/>
          <w:color w:val="777A0C"/>
        </w:rPr>
        <w:t xml:space="preserve">           </w:t>
      </w:r>
      <w:r w:rsidRPr="00CD01EB">
        <w:rPr>
          <w:rFonts w:ascii="Arial" w:hAnsi="Arial" w:cs="Arial"/>
          <w:color w:val="777A0C"/>
        </w:rPr>
        <w:t xml:space="preserve">costantemente osteggiato. Nonostante il tentativo di scrivere brani popolari e di rinnegare le proprie iniziali </w:t>
      </w:r>
      <w:r w:rsidR="002E6E02">
        <w:rPr>
          <w:rFonts w:ascii="Arial" w:hAnsi="Arial" w:cs="Arial"/>
          <w:color w:val="777A0C"/>
        </w:rPr>
        <w:t xml:space="preserve">    </w:t>
      </w:r>
      <w:r w:rsidRPr="00CD01EB">
        <w:rPr>
          <w:rFonts w:ascii="Arial" w:hAnsi="Arial" w:cs="Arial"/>
          <w:color w:val="777A0C"/>
        </w:rPr>
        <w:t xml:space="preserve">composizioni fu, dal 1924, meritevole per il regime d’essere Direttore del Conservatorio di Kharkov. </w:t>
      </w:r>
      <w:r w:rsidR="00BF41C2" w:rsidRPr="00CD01EB">
        <w:rPr>
          <w:rFonts w:ascii="Arial" w:hAnsi="Arial" w:cs="Arial"/>
          <w:color w:val="777A0C"/>
        </w:rPr>
        <w:t xml:space="preserve">               </w:t>
      </w:r>
      <w:r w:rsidR="007A6066" w:rsidRPr="00CD01EB">
        <w:rPr>
          <w:rFonts w:ascii="Arial" w:hAnsi="Arial" w:cs="Arial"/>
          <w:color w:val="777A0C"/>
        </w:rPr>
        <w:t xml:space="preserve">            </w:t>
      </w:r>
      <w:r w:rsidR="002E6E02">
        <w:rPr>
          <w:rFonts w:ascii="Arial" w:hAnsi="Arial" w:cs="Arial"/>
          <w:color w:val="777A0C"/>
        </w:rPr>
        <w:t xml:space="preserve">      </w:t>
      </w:r>
      <w:r w:rsidRPr="00CD01EB">
        <w:rPr>
          <w:rFonts w:ascii="Arial" w:hAnsi="Arial" w:cs="Arial"/>
          <w:color w:val="777A0C"/>
        </w:rPr>
        <w:t xml:space="preserve">Era tenuto costantemente sotto sorveglianza, nel 1939 ebbe un ictus, visse con una misera pensione militare </w:t>
      </w:r>
      <w:r w:rsidR="00BF41C2" w:rsidRPr="00CD01EB">
        <w:rPr>
          <w:rFonts w:ascii="Arial" w:hAnsi="Arial" w:cs="Arial"/>
          <w:color w:val="777A0C"/>
        </w:rPr>
        <w:t xml:space="preserve">   </w:t>
      </w:r>
      <w:r w:rsidR="007A6066" w:rsidRPr="00CD01EB">
        <w:rPr>
          <w:rFonts w:ascii="Arial" w:hAnsi="Arial" w:cs="Arial"/>
          <w:color w:val="777A0C"/>
        </w:rPr>
        <w:t xml:space="preserve">             </w:t>
      </w:r>
      <w:r w:rsidRPr="00CD01EB">
        <w:rPr>
          <w:rFonts w:ascii="Arial" w:hAnsi="Arial" w:cs="Arial"/>
          <w:color w:val="777A0C"/>
        </w:rPr>
        <w:t xml:space="preserve">e quando morì… fu sepolto in una tomba senza lapide. Naturalmente il suo nome fu cancellato da enciclopedie </w:t>
      </w:r>
      <w:r w:rsidR="007A6066" w:rsidRPr="00CD01EB">
        <w:rPr>
          <w:rFonts w:ascii="Arial" w:hAnsi="Arial" w:cs="Arial"/>
          <w:color w:val="777A0C"/>
        </w:rPr>
        <w:t xml:space="preserve">          </w:t>
      </w:r>
      <w:r w:rsidR="002E6E02">
        <w:rPr>
          <w:rFonts w:ascii="Arial" w:hAnsi="Arial" w:cs="Arial"/>
          <w:color w:val="777A0C"/>
        </w:rPr>
        <w:t xml:space="preserve">                                                                                                                                              </w:t>
      </w:r>
      <w:r w:rsidRPr="00CD01EB">
        <w:rPr>
          <w:rFonts w:ascii="Arial" w:hAnsi="Arial" w:cs="Arial"/>
          <w:color w:val="777A0C"/>
        </w:rPr>
        <w:t>e documenti. Oggi fortunatamente la ricerca di sue musiche ha portato al rinvenimento di parte dei suoi brani.</w:t>
      </w:r>
    </w:p>
    <w:p w:rsidR="00071A1A" w:rsidRPr="00FD2310" w:rsidRDefault="00071A1A" w:rsidP="001B50BE">
      <w:pPr>
        <w:pStyle w:val="Corpotesto"/>
        <w:tabs>
          <w:tab w:val="center" w:pos="0"/>
          <w:tab w:val="left" w:pos="4253"/>
        </w:tabs>
        <w:spacing w:before="120" w:after="0" w:line="276" w:lineRule="auto"/>
        <w:rPr>
          <w:rFonts w:ascii="Arial" w:hAnsi="Arial" w:cs="Arial"/>
          <w:sz w:val="24"/>
          <w:szCs w:val="24"/>
        </w:rPr>
      </w:pPr>
      <w:r w:rsidRPr="00FD2310">
        <w:rPr>
          <w:rFonts w:ascii="Arial" w:hAnsi="Arial" w:cs="Arial"/>
          <w:sz w:val="24"/>
          <w:szCs w:val="24"/>
        </w:rPr>
        <w:t>Notturno per arpa, oboe, 2 viole e vcl. (1913).</w:t>
      </w:r>
    </w:p>
    <w:p w:rsidR="00B64AFE" w:rsidRPr="00FD2310" w:rsidRDefault="00B64AFE" w:rsidP="001B50BE">
      <w:pPr>
        <w:pStyle w:val="Corpotesto"/>
        <w:tabs>
          <w:tab w:val="center" w:pos="0"/>
          <w:tab w:val="left" w:pos="4253"/>
        </w:tabs>
        <w:spacing w:before="120" w:after="0" w:line="276" w:lineRule="auto"/>
        <w:rPr>
          <w:rFonts w:ascii="Arial" w:hAnsi="Arial" w:cs="Arial"/>
          <w:sz w:val="24"/>
          <w:szCs w:val="24"/>
        </w:rPr>
      </w:pPr>
    </w:p>
    <w:p w:rsidR="00BC4685" w:rsidRPr="00CD01EB" w:rsidRDefault="00BC4685" w:rsidP="001B50BE">
      <w:pPr>
        <w:tabs>
          <w:tab w:val="center" w:pos="0"/>
          <w:tab w:val="left" w:pos="4253"/>
        </w:tabs>
        <w:spacing w:before="120" w:after="0" w:line="276" w:lineRule="auto"/>
        <w:rPr>
          <w:rFonts w:ascii="Arial" w:hAnsi="Arial" w:cs="Arial"/>
          <w:vanish/>
          <w:color w:val="777A0C"/>
        </w:rPr>
      </w:pPr>
    </w:p>
    <w:p w:rsidR="002629D3" w:rsidRPr="00CD01EB" w:rsidRDefault="002629D3" w:rsidP="001B50BE">
      <w:pPr>
        <w:tabs>
          <w:tab w:val="center" w:pos="0"/>
          <w:tab w:val="left" w:pos="4253"/>
        </w:tabs>
        <w:spacing w:before="120" w:after="0" w:line="276" w:lineRule="auto"/>
        <w:rPr>
          <w:rFonts w:ascii="Arial" w:hAnsi="Arial" w:cs="Arial"/>
          <w:vanish/>
          <w:color w:val="777A0C"/>
        </w:rPr>
      </w:pPr>
    </w:p>
    <w:p w:rsidR="00B90F88" w:rsidRPr="00CD01EB" w:rsidRDefault="00B90F88" w:rsidP="001B50BE">
      <w:pPr>
        <w:pStyle w:val="Corpotesto"/>
        <w:tabs>
          <w:tab w:val="center" w:pos="0"/>
          <w:tab w:val="left" w:pos="4253"/>
        </w:tabs>
        <w:spacing w:before="120" w:after="0" w:line="276" w:lineRule="auto"/>
        <w:rPr>
          <w:rFonts w:ascii="Arial" w:hAnsi="Arial" w:cs="Arial"/>
          <w:color w:val="777A0C"/>
          <w:sz w:val="24"/>
          <w:u w:val="single"/>
        </w:rPr>
      </w:pPr>
      <w:r w:rsidRPr="00CD01EB">
        <w:rPr>
          <w:rFonts w:ascii="Arial" w:hAnsi="Arial" w:cs="Arial"/>
          <w:color w:val="777A0C"/>
          <w:sz w:val="24"/>
          <w:u w:val="single"/>
        </w:rPr>
        <w:t>ROSNER  Arnold</w:t>
      </w:r>
      <w:r w:rsidRPr="00CD01EB">
        <w:rPr>
          <w:rFonts w:ascii="Arial" w:hAnsi="Arial" w:cs="Arial"/>
          <w:color w:val="777A0C"/>
          <w:sz w:val="24"/>
          <w:u w:val="single"/>
        </w:rPr>
        <w:tab/>
        <w:t>New York, 8.11.1945</w:t>
      </w:r>
    </w:p>
    <w:p w:rsidR="00C402CB" w:rsidRPr="00CD01EB" w:rsidRDefault="00C402CB" w:rsidP="001B50BE">
      <w:pPr>
        <w:pStyle w:val="Corpotesto"/>
        <w:tabs>
          <w:tab w:val="center" w:pos="0"/>
          <w:tab w:val="left" w:pos="4253"/>
        </w:tabs>
        <w:spacing w:before="120" w:after="0" w:line="276" w:lineRule="auto"/>
        <w:rPr>
          <w:rFonts w:ascii="Arial" w:hAnsi="Arial" w:cs="Arial"/>
          <w:color w:val="777A0C"/>
        </w:rPr>
      </w:pPr>
      <w:r w:rsidRPr="00CD01EB">
        <w:rPr>
          <w:rFonts w:ascii="Arial" w:hAnsi="Arial" w:cs="Arial"/>
          <w:color w:val="777A0C"/>
        </w:rPr>
        <w:t xml:space="preserve">Compositore americano, studi all’Università di New York con L. Hiller, Pousseur, Sapp e Smit. </w:t>
      </w:r>
      <w:r w:rsidR="004C3E0C" w:rsidRPr="00CD01EB">
        <w:rPr>
          <w:rFonts w:ascii="Arial" w:hAnsi="Arial" w:cs="Arial"/>
          <w:color w:val="777A0C"/>
        </w:rPr>
        <w:t xml:space="preserve">                           </w:t>
      </w:r>
      <w:r w:rsidRPr="00CD01EB">
        <w:rPr>
          <w:rFonts w:ascii="Arial" w:hAnsi="Arial" w:cs="Arial"/>
          <w:color w:val="777A0C"/>
        </w:rPr>
        <w:t>Insegnante al College di Staten Island, all’Università dell’Ontario, al Wagner College e al Kingsborough College.</w:t>
      </w:r>
    </w:p>
    <w:p w:rsidR="00C402CB" w:rsidRPr="00FD2310" w:rsidRDefault="00C402CB" w:rsidP="001B50BE">
      <w:pPr>
        <w:pStyle w:val="Corpotesto"/>
        <w:tabs>
          <w:tab w:val="center" w:pos="0"/>
          <w:tab w:val="left" w:pos="4253"/>
        </w:tabs>
        <w:spacing w:before="120" w:after="0" w:line="276" w:lineRule="auto"/>
        <w:rPr>
          <w:rFonts w:ascii="Arial" w:hAnsi="Arial" w:cs="Arial"/>
          <w:sz w:val="24"/>
        </w:rPr>
      </w:pPr>
      <w:r w:rsidRPr="00FD2310">
        <w:rPr>
          <w:rFonts w:ascii="Arial" w:hAnsi="Arial" w:cs="Arial"/>
          <w:sz w:val="24"/>
        </w:rPr>
        <w:t>3 per arpa sola, op. 114 (2000, 9’).</w:t>
      </w:r>
    </w:p>
    <w:p w:rsidR="00BB7EFA" w:rsidRPr="00FD2310" w:rsidRDefault="00BB7EFA" w:rsidP="001B50BE">
      <w:pPr>
        <w:pStyle w:val="Corpotesto"/>
        <w:tabs>
          <w:tab w:val="center" w:pos="0"/>
          <w:tab w:val="left" w:pos="4253"/>
        </w:tabs>
        <w:spacing w:before="120" w:after="0" w:line="276" w:lineRule="auto"/>
        <w:rPr>
          <w:rFonts w:ascii="Arial" w:hAnsi="Arial" w:cs="Arial"/>
          <w:sz w:val="24"/>
        </w:rPr>
      </w:pPr>
    </w:p>
    <w:p w:rsidR="00F875D5" w:rsidRPr="00CD01EB" w:rsidRDefault="00A700E3" w:rsidP="001B50BE">
      <w:pPr>
        <w:pStyle w:val="Corpotesto"/>
        <w:tabs>
          <w:tab w:val="center" w:pos="0"/>
          <w:tab w:val="left" w:pos="4253"/>
        </w:tabs>
        <w:spacing w:before="120" w:after="0" w:line="276" w:lineRule="auto"/>
        <w:rPr>
          <w:rFonts w:ascii="Arial" w:hAnsi="Arial" w:cs="Arial"/>
          <w:iCs/>
          <w:color w:val="777A0C"/>
          <w:sz w:val="24"/>
          <w:szCs w:val="24"/>
          <w:u w:val="single"/>
        </w:rPr>
      </w:pPr>
      <w:r w:rsidRPr="00CD01EB">
        <w:rPr>
          <w:rFonts w:ascii="Arial" w:hAnsi="Arial" w:cs="Arial"/>
          <w:iCs/>
          <w:color w:val="777A0C"/>
          <w:sz w:val="24"/>
          <w:szCs w:val="24"/>
          <w:u w:val="single"/>
        </w:rPr>
        <w:lastRenderedPageBreak/>
        <w:t>ROSSI  Luigi</w:t>
      </w:r>
      <w:r w:rsidRPr="00CD01EB">
        <w:rPr>
          <w:rFonts w:ascii="Arial" w:hAnsi="Arial" w:cs="Arial"/>
          <w:iCs/>
          <w:color w:val="777A0C"/>
          <w:sz w:val="24"/>
          <w:szCs w:val="24"/>
          <w:u w:val="single"/>
        </w:rPr>
        <w:tab/>
        <w:t>Torremaggiore, c.1597- Roma, 19.2.1653.</w:t>
      </w:r>
    </w:p>
    <w:p w:rsidR="002A238A" w:rsidRPr="00CD01EB" w:rsidRDefault="00A700E3" w:rsidP="001B50BE">
      <w:pPr>
        <w:pStyle w:val="Corpotesto"/>
        <w:tabs>
          <w:tab w:val="center" w:pos="0"/>
          <w:tab w:val="left" w:pos="4253"/>
        </w:tabs>
        <w:spacing w:before="120" w:after="0" w:line="276" w:lineRule="auto"/>
        <w:rPr>
          <w:rFonts w:ascii="Arial" w:hAnsi="Arial" w:cs="Arial"/>
          <w:iCs/>
          <w:color w:val="777A0C"/>
        </w:rPr>
      </w:pPr>
      <w:r w:rsidRPr="00CD01EB">
        <w:rPr>
          <w:rFonts w:ascii="Arial" w:hAnsi="Arial" w:cs="Arial"/>
          <w:iCs/>
          <w:color w:val="777A0C"/>
        </w:rPr>
        <w:t>Compositore</w:t>
      </w:r>
      <w:r w:rsidR="00881813" w:rsidRPr="00CD01EB">
        <w:rPr>
          <w:rFonts w:ascii="Arial" w:hAnsi="Arial" w:cs="Arial"/>
          <w:iCs/>
          <w:color w:val="777A0C"/>
        </w:rPr>
        <w:t>, organista, liutista, cembalista</w:t>
      </w:r>
      <w:r w:rsidRPr="00CD01EB">
        <w:rPr>
          <w:rFonts w:ascii="Arial" w:hAnsi="Arial" w:cs="Arial"/>
          <w:iCs/>
          <w:color w:val="777A0C"/>
        </w:rPr>
        <w:t xml:space="preserve"> e maestro di canto iraliano, fu il primo ad introdurre il melodramma </w:t>
      </w:r>
      <w:r w:rsidR="002E6E02">
        <w:rPr>
          <w:rFonts w:ascii="Arial" w:hAnsi="Arial" w:cs="Arial"/>
          <w:iCs/>
          <w:color w:val="777A0C"/>
        </w:rPr>
        <w:t xml:space="preserve">       </w:t>
      </w:r>
      <w:r w:rsidRPr="00CD01EB">
        <w:rPr>
          <w:rFonts w:ascii="Arial" w:hAnsi="Arial" w:cs="Arial"/>
          <w:iCs/>
          <w:color w:val="777A0C"/>
        </w:rPr>
        <w:t xml:space="preserve">italiano alla Corte di Francia. Autore di più di 200 cantate, genere del quale fu fondatore. </w:t>
      </w:r>
      <w:r w:rsidR="00881813" w:rsidRPr="00CD01EB">
        <w:rPr>
          <w:rFonts w:ascii="Arial" w:hAnsi="Arial" w:cs="Arial"/>
          <w:iCs/>
          <w:color w:val="777A0C"/>
        </w:rPr>
        <w:t xml:space="preserve">Fu </w:t>
      </w:r>
      <w:r w:rsidRPr="00CD01EB">
        <w:rPr>
          <w:rFonts w:ascii="Arial" w:hAnsi="Arial" w:cs="Arial"/>
          <w:iCs/>
          <w:color w:val="777A0C"/>
        </w:rPr>
        <w:t>a Napoli</w:t>
      </w:r>
      <w:r w:rsidR="00881813" w:rsidRPr="00CD01EB">
        <w:rPr>
          <w:rFonts w:ascii="Arial" w:hAnsi="Arial" w:cs="Arial"/>
          <w:iCs/>
          <w:color w:val="777A0C"/>
        </w:rPr>
        <w:t xml:space="preserve"> per una </w:t>
      </w:r>
      <w:r w:rsidR="002E6E02">
        <w:rPr>
          <w:rFonts w:ascii="Arial" w:hAnsi="Arial" w:cs="Arial"/>
          <w:iCs/>
          <w:color w:val="777A0C"/>
        </w:rPr>
        <w:t xml:space="preserve">               </w:t>
      </w:r>
      <w:r w:rsidR="00881813" w:rsidRPr="00CD01EB">
        <w:rPr>
          <w:rFonts w:ascii="Arial" w:hAnsi="Arial" w:cs="Arial"/>
          <w:iCs/>
          <w:color w:val="777A0C"/>
        </w:rPr>
        <w:t xml:space="preserve">quindicina d’anni, allievo del fiammingo De Maque, direttore della Cappella Reale. Nel 1620 fu a Roma al </w:t>
      </w:r>
      <w:r w:rsidR="007A6066" w:rsidRPr="00CD01EB">
        <w:rPr>
          <w:rFonts w:ascii="Arial" w:hAnsi="Arial" w:cs="Arial"/>
          <w:iCs/>
          <w:color w:val="777A0C"/>
        </w:rPr>
        <w:t>s</w:t>
      </w:r>
      <w:r w:rsidR="00881813" w:rsidRPr="00CD01EB">
        <w:rPr>
          <w:rFonts w:ascii="Arial" w:hAnsi="Arial" w:cs="Arial"/>
          <w:iCs/>
          <w:color w:val="777A0C"/>
        </w:rPr>
        <w:t xml:space="preserve">ervizio </w:t>
      </w:r>
      <w:r w:rsidR="002E6E02">
        <w:rPr>
          <w:rFonts w:ascii="Arial" w:hAnsi="Arial" w:cs="Arial"/>
          <w:iCs/>
          <w:color w:val="777A0C"/>
        </w:rPr>
        <w:t xml:space="preserve">                 </w:t>
      </w:r>
      <w:r w:rsidR="00881813" w:rsidRPr="00CD01EB">
        <w:rPr>
          <w:rFonts w:ascii="Arial" w:hAnsi="Arial" w:cs="Arial"/>
          <w:iCs/>
          <w:color w:val="777A0C"/>
        </w:rPr>
        <w:t xml:space="preserve">del Principe Borghese, nipote del Papa. La moglie era arpista così come suo fratello. Nel 1633 era organista alla </w:t>
      </w:r>
      <w:r w:rsidR="002E6E02">
        <w:rPr>
          <w:rFonts w:ascii="Arial" w:hAnsi="Arial" w:cs="Arial"/>
          <w:iCs/>
          <w:color w:val="777A0C"/>
        </w:rPr>
        <w:t xml:space="preserve">  </w:t>
      </w:r>
      <w:r w:rsidR="00881813" w:rsidRPr="00CD01EB">
        <w:rPr>
          <w:rFonts w:ascii="Arial" w:hAnsi="Arial" w:cs="Arial"/>
          <w:iCs/>
          <w:color w:val="777A0C"/>
        </w:rPr>
        <w:t xml:space="preserve">Chiesa di San Luigi dei Francesi. Nel 1642 compose “Il palazzo incantato d’Atlante”, il libretto era di </w:t>
      </w:r>
      <w:r w:rsidR="00F85D48" w:rsidRPr="00CD01EB">
        <w:rPr>
          <w:rFonts w:ascii="Arial" w:hAnsi="Arial" w:cs="Arial"/>
          <w:iCs/>
          <w:color w:val="777A0C"/>
        </w:rPr>
        <w:t>M</w:t>
      </w:r>
      <w:r w:rsidR="00881813" w:rsidRPr="00CD01EB">
        <w:rPr>
          <w:rFonts w:ascii="Arial" w:hAnsi="Arial" w:cs="Arial"/>
          <w:iCs/>
          <w:color w:val="777A0C"/>
        </w:rPr>
        <w:t xml:space="preserve">onsignor </w:t>
      </w:r>
      <w:r w:rsidR="00EF1658" w:rsidRPr="00CD01EB">
        <w:rPr>
          <w:rFonts w:ascii="Arial" w:hAnsi="Arial" w:cs="Arial"/>
          <w:iCs/>
          <w:color w:val="777A0C"/>
        </w:rPr>
        <w:t>Rospigliosi (futuro Papa Clemente IX), l’opera ebbe notevole successo. Nel 1648, Rossi</w:t>
      </w:r>
      <w:r w:rsidR="00F85D48" w:rsidRPr="00CD01EB">
        <w:rPr>
          <w:rFonts w:ascii="Arial" w:hAnsi="Arial" w:cs="Arial"/>
          <w:iCs/>
          <w:color w:val="777A0C"/>
        </w:rPr>
        <w:t xml:space="preserve"> </w:t>
      </w:r>
      <w:r w:rsidR="00EF1658" w:rsidRPr="00CD01EB">
        <w:rPr>
          <w:rFonts w:ascii="Arial" w:hAnsi="Arial" w:cs="Arial"/>
          <w:iCs/>
          <w:color w:val="777A0C"/>
        </w:rPr>
        <w:t>era a Parigi, dove fece rappresentare l’opera Orfeo, in questo caso il successo fu enorme. Nobili e Ambasciatori dovevano mettersi in lista d’attesa per assistere alla rappresentazione. I</w:t>
      </w:r>
      <w:r w:rsidR="005F427B" w:rsidRPr="00CD01EB">
        <w:rPr>
          <w:rFonts w:ascii="Arial" w:hAnsi="Arial" w:cs="Arial"/>
          <w:iCs/>
          <w:color w:val="777A0C"/>
        </w:rPr>
        <w:t xml:space="preserve"> </w:t>
      </w:r>
      <w:r w:rsidR="00EF1658" w:rsidRPr="00CD01EB">
        <w:rPr>
          <w:rFonts w:ascii="Arial" w:hAnsi="Arial" w:cs="Arial"/>
          <w:iCs/>
          <w:color w:val="777A0C"/>
        </w:rPr>
        <w:t>moti rivoluzionari della “Fronda”, nel 1647</w:t>
      </w:r>
      <w:r w:rsidR="002A238A" w:rsidRPr="00CD01EB">
        <w:rPr>
          <w:rFonts w:ascii="Arial" w:hAnsi="Arial" w:cs="Arial"/>
          <w:iCs/>
          <w:color w:val="777A0C"/>
        </w:rPr>
        <w:t>,</w:t>
      </w:r>
      <w:r w:rsidR="00EF1658" w:rsidRPr="00CD01EB">
        <w:rPr>
          <w:rFonts w:ascii="Arial" w:hAnsi="Arial" w:cs="Arial"/>
          <w:iCs/>
          <w:color w:val="777A0C"/>
        </w:rPr>
        <w:t xml:space="preserve"> convinsero Rossi al ritorno </w:t>
      </w:r>
      <w:r w:rsidR="002E6E02">
        <w:rPr>
          <w:rFonts w:ascii="Arial" w:hAnsi="Arial" w:cs="Arial"/>
          <w:iCs/>
          <w:color w:val="777A0C"/>
        </w:rPr>
        <w:t xml:space="preserve">               </w:t>
      </w:r>
      <w:r w:rsidR="00EF1658" w:rsidRPr="00CD01EB">
        <w:rPr>
          <w:rFonts w:ascii="Arial" w:hAnsi="Arial" w:cs="Arial"/>
          <w:iCs/>
          <w:color w:val="777A0C"/>
        </w:rPr>
        <w:t>a Roma</w:t>
      </w:r>
      <w:r w:rsidR="002A238A" w:rsidRPr="00CD01EB">
        <w:rPr>
          <w:rFonts w:ascii="Arial" w:hAnsi="Arial" w:cs="Arial"/>
          <w:iCs/>
          <w:color w:val="777A0C"/>
        </w:rPr>
        <w:t>, dove riprese il posto di organista a San Luigi dei Francesi.</w:t>
      </w:r>
    </w:p>
    <w:p w:rsidR="002A238A" w:rsidRPr="00FD2310" w:rsidRDefault="002A238A" w:rsidP="001B50BE">
      <w:pPr>
        <w:pStyle w:val="Corpotesto"/>
        <w:tabs>
          <w:tab w:val="center" w:pos="0"/>
          <w:tab w:val="left" w:pos="4253"/>
        </w:tabs>
        <w:spacing w:before="120" w:after="0" w:line="276" w:lineRule="auto"/>
        <w:rPr>
          <w:rFonts w:ascii="Arial" w:hAnsi="Arial" w:cs="Arial"/>
          <w:iCs/>
          <w:sz w:val="24"/>
          <w:szCs w:val="24"/>
        </w:rPr>
      </w:pPr>
      <w:r w:rsidRPr="00FD2310">
        <w:rPr>
          <w:rFonts w:ascii="Arial" w:hAnsi="Arial" w:cs="Arial"/>
          <w:iCs/>
          <w:sz w:val="24"/>
          <w:szCs w:val="24"/>
        </w:rPr>
        <w:t>Passacaglia, arpa sola.</w:t>
      </w:r>
    </w:p>
    <w:p w:rsidR="00B64AFE" w:rsidRPr="00FD2310" w:rsidRDefault="00B64AFE" w:rsidP="001B50BE">
      <w:pPr>
        <w:pStyle w:val="Corpotesto"/>
        <w:tabs>
          <w:tab w:val="center" w:pos="0"/>
          <w:tab w:val="left" w:pos="4253"/>
        </w:tabs>
        <w:spacing w:before="120" w:after="0" w:line="276" w:lineRule="auto"/>
        <w:rPr>
          <w:rFonts w:ascii="Arial" w:hAnsi="Arial" w:cs="Arial"/>
          <w:iCs/>
          <w:sz w:val="24"/>
          <w:szCs w:val="24"/>
        </w:rPr>
      </w:pPr>
    </w:p>
    <w:p w:rsidR="00FC5E6A" w:rsidRPr="00CD01EB" w:rsidRDefault="00FC5E6A" w:rsidP="001B50BE">
      <w:pPr>
        <w:pStyle w:val="Corpotesto"/>
        <w:tabs>
          <w:tab w:val="center" w:pos="0"/>
          <w:tab w:val="left" w:pos="4253"/>
        </w:tabs>
        <w:spacing w:before="120" w:after="0" w:line="276" w:lineRule="auto"/>
        <w:rPr>
          <w:rFonts w:ascii="Arial" w:hAnsi="Arial" w:cs="Arial"/>
          <w:color w:val="777A0C"/>
          <w:sz w:val="24"/>
          <w:u w:val="single"/>
        </w:rPr>
      </w:pPr>
      <w:r w:rsidRPr="00CD01EB">
        <w:rPr>
          <w:rFonts w:ascii="Arial" w:hAnsi="Arial" w:cs="Arial"/>
          <w:bCs/>
          <w:color w:val="777A0C"/>
          <w:sz w:val="24"/>
          <w:u w:val="single"/>
        </w:rPr>
        <w:t>ROSSINI</w:t>
      </w:r>
      <w:r w:rsidRPr="00CD01EB">
        <w:rPr>
          <w:rFonts w:ascii="Arial" w:hAnsi="Arial" w:cs="Arial"/>
          <w:color w:val="777A0C"/>
          <w:sz w:val="24"/>
          <w:u w:val="single"/>
        </w:rPr>
        <w:t xml:space="preserve">   Gioacchino        </w:t>
      </w:r>
      <w:r w:rsidRPr="00CD01EB">
        <w:rPr>
          <w:rFonts w:ascii="Arial" w:hAnsi="Arial" w:cs="Arial"/>
          <w:color w:val="777A0C"/>
          <w:sz w:val="24"/>
          <w:u w:val="single"/>
        </w:rPr>
        <w:tab/>
        <w:t>Pesaro, 29.2.1792 - Passy, 3.11.1868.</w:t>
      </w:r>
    </w:p>
    <w:p w:rsidR="007A723F" w:rsidRPr="00CD01EB" w:rsidRDefault="007A723F" w:rsidP="001B50BE">
      <w:pPr>
        <w:pStyle w:val="Corpotesto"/>
        <w:tabs>
          <w:tab w:val="center" w:pos="0"/>
          <w:tab w:val="left" w:pos="4253"/>
        </w:tabs>
        <w:spacing w:before="120" w:after="0" w:line="276" w:lineRule="auto"/>
        <w:rPr>
          <w:rFonts w:ascii="Arial" w:hAnsi="Arial" w:cs="Arial"/>
          <w:color w:val="777A0C"/>
        </w:rPr>
      </w:pPr>
      <w:r w:rsidRPr="00CD01EB">
        <w:rPr>
          <w:rFonts w:ascii="Arial" w:hAnsi="Arial" w:cs="Arial"/>
          <w:color w:val="777A0C"/>
        </w:rPr>
        <w:t>Grande operista, che dopo 39 opere teatrali si ritira stressato da un lavoro febbrile. Direttore del Théatre Italien, richiesto in tutto il mondo, amico di Beethoven che visitò a Vienna nel 1822. Si rifugia a Parigi, nella</w:t>
      </w:r>
      <w:r w:rsidR="007A6066" w:rsidRPr="00CD01EB">
        <w:rPr>
          <w:rFonts w:ascii="Arial" w:hAnsi="Arial" w:cs="Arial"/>
          <w:color w:val="777A0C"/>
        </w:rPr>
        <w:t xml:space="preserve"> </w:t>
      </w:r>
      <w:r w:rsidRPr="00CD01EB">
        <w:rPr>
          <w:rFonts w:ascii="Arial" w:hAnsi="Arial" w:cs="Arial"/>
          <w:color w:val="777A0C"/>
        </w:rPr>
        <w:t xml:space="preserve">villa di Passy, </w:t>
      </w:r>
      <w:r w:rsidR="002E6E02">
        <w:rPr>
          <w:rFonts w:ascii="Arial" w:hAnsi="Arial" w:cs="Arial"/>
          <w:color w:val="777A0C"/>
        </w:rPr>
        <w:t xml:space="preserve"> </w:t>
      </w:r>
      <w:r w:rsidRPr="00CD01EB">
        <w:rPr>
          <w:rFonts w:ascii="Arial" w:hAnsi="Arial" w:cs="Arial"/>
          <w:color w:val="777A0C"/>
        </w:rPr>
        <w:t xml:space="preserve">dove, dopo il successo clamoroso della sua ultima opera (romantica) Guglielmo Tell, si impone il periodo del cosidetto “Grande silenzio”. Proprio in questi anni nascono quasi tutti i pezzi per pianoforte, ingiustamente considerati opere di minor pregio. Nonostante i suoi disturbi nervosi, questi sono gustosi brani di un Signor musicista, anche se generalmente egli stesso li classificò come sciocchezze, dei “Piccoli ...niente”. </w:t>
      </w:r>
      <w:r w:rsidR="007A6066" w:rsidRPr="00CD01EB">
        <w:rPr>
          <w:rFonts w:ascii="Arial" w:hAnsi="Arial" w:cs="Arial"/>
          <w:color w:val="777A0C"/>
        </w:rPr>
        <w:t xml:space="preserve"> </w:t>
      </w:r>
      <w:r w:rsidRPr="00CD01EB">
        <w:rPr>
          <w:rFonts w:ascii="Arial" w:hAnsi="Arial" w:cs="Arial"/>
          <w:color w:val="777A0C"/>
        </w:rPr>
        <w:t xml:space="preserve">Ciò che </w:t>
      </w:r>
      <w:r w:rsidR="00BF41C2" w:rsidRPr="00CD01EB">
        <w:rPr>
          <w:rFonts w:ascii="Arial" w:hAnsi="Arial" w:cs="Arial"/>
          <w:color w:val="777A0C"/>
        </w:rPr>
        <w:t xml:space="preserve">  </w:t>
      </w:r>
      <w:r w:rsidRPr="00CD01EB">
        <w:rPr>
          <w:rFonts w:ascii="Arial" w:hAnsi="Arial" w:cs="Arial"/>
          <w:color w:val="777A0C"/>
        </w:rPr>
        <w:t xml:space="preserve">non era cantato, si doveva tralasciare, apparivano questi brani quasi un’insulto al grande operista. In una musica a programma, non pubblicata </w:t>
      </w:r>
      <w:r w:rsidR="002E6E02">
        <w:rPr>
          <w:rFonts w:ascii="Arial" w:hAnsi="Arial" w:cs="Arial"/>
          <w:color w:val="777A0C"/>
        </w:rPr>
        <w:t xml:space="preserve">     </w:t>
      </w:r>
      <w:r w:rsidRPr="00CD01EB">
        <w:rPr>
          <w:rFonts w:ascii="Arial" w:hAnsi="Arial" w:cs="Arial"/>
          <w:color w:val="777A0C"/>
        </w:rPr>
        <w:t xml:space="preserve">per volontà dello stesso Rossini, e intitolata “Un petit train de plaisir” si rievoca un’immaginaria avventura in treno, </w:t>
      </w:r>
      <w:r w:rsidR="00F85D48" w:rsidRPr="00CD01EB">
        <w:rPr>
          <w:rFonts w:ascii="Arial" w:hAnsi="Arial" w:cs="Arial"/>
          <w:color w:val="777A0C"/>
        </w:rPr>
        <w:t xml:space="preserve">               </w:t>
      </w:r>
      <w:r w:rsidRPr="00CD01EB">
        <w:rPr>
          <w:rFonts w:ascii="Arial" w:hAnsi="Arial" w:cs="Arial"/>
          <w:color w:val="777A0C"/>
        </w:rPr>
        <w:t xml:space="preserve">con brani dai titoli a dir poco divertenti, tipo: </w:t>
      </w:r>
      <w:r w:rsidRPr="00CD01EB">
        <w:rPr>
          <w:rFonts w:ascii="Arial" w:hAnsi="Arial" w:cs="Arial"/>
          <w:i/>
          <w:color w:val="777A0C"/>
        </w:rPr>
        <w:t>Si sale sul vagone,</w:t>
      </w:r>
      <w:r w:rsidR="00BF41C2" w:rsidRPr="00CD01EB">
        <w:rPr>
          <w:rFonts w:ascii="Arial" w:hAnsi="Arial" w:cs="Arial"/>
          <w:i/>
          <w:color w:val="777A0C"/>
        </w:rPr>
        <w:t xml:space="preserve"> </w:t>
      </w:r>
      <w:r w:rsidRPr="00CD01EB">
        <w:rPr>
          <w:rFonts w:ascii="Arial" w:hAnsi="Arial" w:cs="Arial"/>
          <w:i/>
          <w:color w:val="777A0C"/>
        </w:rPr>
        <w:t xml:space="preserve">la macchina parte, sbuffi satanici, danza dei freni, terribile deragliamento del convoglio, primo e secondo ferito, primo morto in Paradiso, secondo morto all’inferno, </w:t>
      </w:r>
      <w:r w:rsidR="0073228D" w:rsidRPr="00CD01EB">
        <w:rPr>
          <w:rFonts w:ascii="Arial" w:hAnsi="Arial" w:cs="Arial"/>
          <w:i/>
          <w:color w:val="777A0C"/>
        </w:rPr>
        <w:t xml:space="preserve">           </w:t>
      </w:r>
      <w:r w:rsidRPr="00CD01EB">
        <w:rPr>
          <w:rFonts w:ascii="Arial" w:hAnsi="Arial" w:cs="Arial"/>
          <w:i/>
          <w:color w:val="777A0C"/>
        </w:rPr>
        <w:t>nel finale un... “Valzerino”</w:t>
      </w:r>
      <w:r w:rsidRPr="00CD01EB">
        <w:rPr>
          <w:rFonts w:ascii="Arial" w:hAnsi="Arial" w:cs="Arial"/>
          <w:color w:val="777A0C"/>
        </w:rPr>
        <w:t xml:space="preserve">! </w:t>
      </w:r>
      <w:r w:rsidR="0090116E" w:rsidRPr="00CD01EB">
        <w:rPr>
          <w:rFonts w:ascii="Arial" w:hAnsi="Arial" w:cs="Arial"/>
          <w:color w:val="777A0C"/>
        </w:rPr>
        <w:t xml:space="preserve">Per maggiori informazioni sull'autore, vedi "Passeggiando con la Musica", </w:t>
      </w:r>
      <w:r w:rsidR="0073228D" w:rsidRPr="00CD01EB">
        <w:rPr>
          <w:rFonts w:ascii="Arial" w:hAnsi="Arial" w:cs="Arial"/>
          <w:color w:val="777A0C"/>
        </w:rPr>
        <w:t xml:space="preserve">                            </w:t>
      </w:r>
      <w:r w:rsidR="0090116E" w:rsidRPr="00CD01EB">
        <w:rPr>
          <w:rFonts w:ascii="Arial" w:hAnsi="Arial" w:cs="Arial"/>
          <w:color w:val="777A0C"/>
        </w:rPr>
        <w:t>scaricabile gratuitamente dal sito: mariodemolli.com</w:t>
      </w:r>
    </w:p>
    <w:p w:rsidR="005E1176" w:rsidRPr="00FD2310" w:rsidRDefault="005E1176" w:rsidP="001B50BE">
      <w:pPr>
        <w:tabs>
          <w:tab w:val="center" w:pos="0"/>
          <w:tab w:val="left" w:pos="4253"/>
        </w:tabs>
        <w:spacing w:before="120" w:after="0" w:line="276" w:lineRule="auto"/>
        <w:rPr>
          <w:rFonts w:ascii="Arial" w:hAnsi="Arial" w:cs="Arial"/>
        </w:rPr>
      </w:pPr>
      <w:r w:rsidRPr="00FD2310">
        <w:rPr>
          <w:rFonts w:ascii="Arial" w:hAnsi="Arial" w:cs="Arial"/>
        </w:rPr>
        <w:t>Sonata in Mib, arpa sola (2’</w:t>
      </w:r>
      <w:r w:rsidR="00B2560D" w:rsidRPr="00FD2310">
        <w:rPr>
          <w:rFonts w:ascii="Arial" w:hAnsi="Arial" w:cs="Arial"/>
        </w:rPr>
        <w:t>25</w:t>
      </w:r>
      <w:r w:rsidRPr="00FD2310">
        <w:rPr>
          <w:rFonts w:ascii="Arial" w:hAnsi="Arial" w:cs="Arial"/>
        </w:rPr>
        <w:t>)</w:t>
      </w:r>
      <w:r w:rsidR="00EB2EF8" w:rsidRPr="00FD2310">
        <w:rPr>
          <w:rFonts w:ascii="Arial" w:hAnsi="Arial" w:cs="Arial"/>
        </w:rPr>
        <w:t>,</w:t>
      </w:r>
      <w:r w:rsidR="003E6FBC" w:rsidRPr="00FD2310">
        <w:rPr>
          <w:rFonts w:ascii="Arial" w:hAnsi="Arial" w:cs="Arial"/>
        </w:rPr>
        <w:t xml:space="preserve">   </w:t>
      </w:r>
      <w:r w:rsidR="00EB2EF8" w:rsidRPr="00FD2310">
        <w:rPr>
          <w:rFonts w:ascii="Arial" w:hAnsi="Arial" w:cs="Arial"/>
        </w:rPr>
        <w:t xml:space="preserve">Allegretto (1’10).   </w:t>
      </w:r>
      <w:r w:rsidR="006C7B63" w:rsidRPr="00FD2310">
        <w:rPr>
          <w:rFonts w:ascii="Arial" w:hAnsi="Arial" w:cs="Arial"/>
        </w:rPr>
        <w:t>Variazioni su Cenerentola, fl. e arpa.</w:t>
      </w:r>
    </w:p>
    <w:p w:rsidR="00FD30F3" w:rsidRPr="00FD2310" w:rsidRDefault="007D17DC" w:rsidP="001B50BE">
      <w:pPr>
        <w:tabs>
          <w:tab w:val="center" w:pos="0"/>
          <w:tab w:val="left" w:pos="4253"/>
        </w:tabs>
        <w:spacing w:before="120" w:after="0" w:line="276" w:lineRule="auto"/>
        <w:rPr>
          <w:rFonts w:ascii="Arial" w:hAnsi="Arial" w:cs="Arial"/>
        </w:rPr>
      </w:pPr>
      <w:r w:rsidRPr="00FD2310">
        <w:rPr>
          <w:rFonts w:ascii="Arial" w:hAnsi="Arial" w:cs="Arial"/>
        </w:rPr>
        <w:t xml:space="preserve">Andante con variazioni su Semiramide, </w:t>
      </w:r>
      <w:r w:rsidR="005E1176" w:rsidRPr="00FD2310">
        <w:rPr>
          <w:rFonts w:ascii="Arial" w:hAnsi="Arial" w:cs="Arial"/>
        </w:rPr>
        <w:t xml:space="preserve">arpa e </w:t>
      </w:r>
      <w:r w:rsidR="003F16B9" w:rsidRPr="00FD2310">
        <w:rPr>
          <w:rFonts w:ascii="Arial" w:hAnsi="Arial" w:cs="Arial"/>
        </w:rPr>
        <w:t>vl</w:t>
      </w:r>
      <w:r w:rsidRPr="00FD2310">
        <w:rPr>
          <w:rFonts w:ascii="Arial" w:hAnsi="Arial" w:cs="Arial"/>
        </w:rPr>
        <w:t>.</w:t>
      </w:r>
      <w:r w:rsidR="00891FDD" w:rsidRPr="00FD2310">
        <w:rPr>
          <w:rFonts w:ascii="Arial" w:hAnsi="Arial" w:cs="Arial"/>
        </w:rPr>
        <w:t xml:space="preserve"> o fl.</w:t>
      </w:r>
      <w:r w:rsidR="00FD30F3" w:rsidRPr="00FD2310">
        <w:rPr>
          <w:rFonts w:ascii="Arial" w:hAnsi="Arial" w:cs="Arial"/>
        </w:rPr>
        <w:t xml:space="preserve"> (4’30).</w:t>
      </w:r>
      <w:r w:rsidR="000867A6" w:rsidRPr="00FD2310">
        <w:rPr>
          <w:rFonts w:ascii="Arial" w:hAnsi="Arial" w:cs="Arial"/>
        </w:rPr>
        <w:t xml:space="preserve">   Sonata per vl. e arpa (3’45).</w:t>
      </w:r>
    </w:p>
    <w:p w:rsidR="00287740" w:rsidRPr="00FD2310" w:rsidRDefault="005E1176" w:rsidP="001B50BE">
      <w:pPr>
        <w:tabs>
          <w:tab w:val="center" w:pos="0"/>
          <w:tab w:val="left" w:pos="4253"/>
        </w:tabs>
        <w:spacing w:before="120" w:after="0" w:line="276" w:lineRule="auto"/>
        <w:rPr>
          <w:rFonts w:ascii="Arial" w:hAnsi="Arial" w:cs="Arial"/>
        </w:rPr>
      </w:pPr>
      <w:r w:rsidRPr="00FD2310">
        <w:rPr>
          <w:rFonts w:ascii="Arial" w:hAnsi="Arial" w:cs="Arial"/>
        </w:rPr>
        <w:t>Andante e allegro</w:t>
      </w:r>
      <w:r w:rsidR="00425DDF" w:rsidRPr="00FD2310">
        <w:rPr>
          <w:rFonts w:ascii="Arial" w:hAnsi="Arial" w:cs="Arial"/>
        </w:rPr>
        <w:t xml:space="preserve"> inRe</w:t>
      </w:r>
      <w:r w:rsidRPr="00FD2310">
        <w:rPr>
          <w:rFonts w:ascii="Arial" w:hAnsi="Arial" w:cs="Arial"/>
        </w:rPr>
        <w:t>, arpa e fl.</w:t>
      </w:r>
      <w:r w:rsidR="003E6FBC" w:rsidRPr="00FD2310">
        <w:rPr>
          <w:rFonts w:ascii="Arial" w:hAnsi="Arial" w:cs="Arial"/>
        </w:rPr>
        <w:t xml:space="preserve">   </w:t>
      </w:r>
      <w:r w:rsidR="00BC5A53" w:rsidRPr="00FD2310">
        <w:rPr>
          <w:rFonts w:ascii="Arial" w:hAnsi="Arial" w:cs="Arial"/>
        </w:rPr>
        <w:t xml:space="preserve">Andante </w:t>
      </w:r>
      <w:r w:rsidR="0071195E" w:rsidRPr="00FD2310">
        <w:rPr>
          <w:rFonts w:ascii="Arial" w:hAnsi="Arial" w:cs="Arial"/>
        </w:rPr>
        <w:t>e</w:t>
      </w:r>
      <w:r w:rsidR="00BC5A53" w:rsidRPr="00FD2310">
        <w:rPr>
          <w:rFonts w:ascii="Arial" w:hAnsi="Arial" w:cs="Arial"/>
        </w:rPr>
        <w:t xml:space="preserve"> Variazioni in Fa, </w:t>
      </w:r>
      <w:r w:rsidR="00DB2B4D" w:rsidRPr="00FD2310">
        <w:rPr>
          <w:rFonts w:ascii="Arial" w:hAnsi="Arial" w:cs="Arial"/>
        </w:rPr>
        <w:t xml:space="preserve">vl. </w:t>
      </w:r>
      <w:r w:rsidR="00BC5A53" w:rsidRPr="00FD2310">
        <w:rPr>
          <w:rFonts w:ascii="Arial" w:hAnsi="Arial" w:cs="Arial"/>
        </w:rPr>
        <w:t>e arpa (</w:t>
      </w:r>
      <w:r w:rsidR="0048657D" w:rsidRPr="00FD2310">
        <w:rPr>
          <w:rFonts w:ascii="Arial" w:hAnsi="Arial" w:cs="Arial"/>
        </w:rPr>
        <w:t>c.</w:t>
      </w:r>
      <w:r w:rsidR="00287740" w:rsidRPr="00FD2310">
        <w:rPr>
          <w:rFonts w:ascii="Arial" w:hAnsi="Arial" w:cs="Arial"/>
        </w:rPr>
        <w:t xml:space="preserve">1820, </w:t>
      </w:r>
      <w:r w:rsidR="00BC5A53" w:rsidRPr="00FD2310">
        <w:rPr>
          <w:rFonts w:ascii="Arial" w:hAnsi="Arial" w:cs="Arial"/>
        </w:rPr>
        <w:t>4’3</w:t>
      </w:r>
      <w:r w:rsidR="00B2560D" w:rsidRPr="00FD2310">
        <w:rPr>
          <w:rFonts w:ascii="Arial" w:hAnsi="Arial" w:cs="Arial"/>
        </w:rPr>
        <w:t>0</w:t>
      </w:r>
      <w:r w:rsidR="00BC5A53" w:rsidRPr="00FD2310">
        <w:rPr>
          <w:rFonts w:ascii="Arial" w:hAnsi="Arial" w:cs="Arial"/>
        </w:rPr>
        <w:t>).</w:t>
      </w:r>
    </w:p>
    <w:p w:rsidR="0052599C" w:rsidRPr="00FD2310" w:rsidRDefault="0052599C" w:rsidP="001B50BE">
      <w:pPr>
        <w:tabs>
          <w:tab w:val="center" w:pos="0"/>
          <w:tab w:val="left" w:pos="4253"/>
        </w:tabs>
        <w:spacing w:before="120" w:after="0" w:line="276" w:lineRule="auto"/>
        <w:rPr>
          <w:rFonts w:ascii="Arial" w:hAnsi="Arial" w:cs="Arial"/>
          <w:u w:val="single"/>
        </w:rPr>
      </w:pPr>
    </w:p>
    <w:p w:rsidR="00B70BF1" w:rsidRPr="00CD01EB" w:rsidRDefault="00B70BF1" w:rsidP="001B50BE">
      <w:pPr>
        <w:tabs>
          <w:tab w:val="center" w:pos="0"/>
          <w:tab w:val="left" w:pos="4253"/>
        </w:tabs>
        <w:spacing w:before="120" w:after="0" w:line="276" w:lineRule="auto"/>
        <w:rPr>
          <w:rFonts w:ascii="Arial" w:hAnsi="Arial" w:cs="Arial"/>
          <w:color w:val="777A0C"/>
          <w:u w:val="single"/>
        </w:rPr>
      </w:pPr>
      <w:r w:rsidRPr="00CD01EB">
        <w:rPr>
          <w:rFonts w:ascii="Arial" w:hAnsi="Arial" w:cs="Arial"/>
          <w:color w:val="777A0C"/>
          <w:u w:val="single"/>
        </w:rPr>
        <w:t>ROSSUM  Frederik van</w:t>
      </w:r>
      <w:r w:rsidRPr="00CD01EB">
        <w:rPr>
          <w:rFonts w:ascii="Arial" w:hAnsi="Arial" w:cs="Arial"/>
          <w:color w:val="777A0C"/>
          <w:u w:val="single"/>
        </w:rPr>
        <w:tab/>
        <w:t>Bruxelles, 12.5.1939</w:t>
      </w:r>
    </w:p>
    <w:p w:rsidR="00B70BF1" w:rsidRPr="00CD01EB" w:rsidRDefault="00B70BF1" w:rsidP="001B50BE">
      <w:pPr>
        <w:tabs>
          <w:tab w:val="center" w:pos="0"/>
          <w:tab w:val="left" w:pos="4253"/>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belga. Studi al Conservatorio di Bruxelles, Prix de Rome nel 1965. Insegnante di pianoforte e contrappunto al Conservatorio Reale di Bruxelles.</w:t>
      </w:r>
    </w:p>
    <w:p w:rsidR="00DA4B23" w:rsidRPr="00FD2310" w:rsidRDefault="00B70BF1" w:rsidP="001B50BE">
      <w:pPr>
        <w:tabs>
          <w:tab w:val="center" w:pos="0"/>
          <w:tab w:val="left" w:pos="4253"/>
        </w:tabs>
        <w:spacing w:before="120" w:after="0" w:line="276" w:lineRule="auto"/>
        <w:rPr>
          <w:rFonts w:ascii="Arial" w:hAnsi="Arial" w:cs="Arial"/>
        </w:rPr>
      </w:pPr>
      <w:r w:rsidRPr="00FD2310">
        <w:rPr>
          <w:rStyle w:val="Enfasigrassetto"/>
          <w:rFonts w:ascii="Arial" w:hAnsi="Arial" w:cs="Arial"/>
          <w:b w:val="0"/>
        </w:rPr>
        <w:t>Policromia</w:t>
      </w:r>
      <w:r w:rsidR="00DA4B23" w:rsidRPr="00FD2310">
        <w:rPr>
          <w:rStyle w:val="Enfasigrassetto"/>
          <w:rFonts w:ascii="Arial" w:hAnsi="Arial" w:cs="Arial"/>
          <w:b w:val="0"/>
        </w:rPr>
        <w:t>, arpa sola,</w:t>
      </w:r>
      <w:r w:rsidRPr="00FD2310">
        <w:rPr>
          <w:rStyle w:val="Enfasigrassetto"/>
          <w:rFonts w:ascii="Arial" w:hAnsi="Arial" w:cs="Arial"/>
          <w:b w:val="0"/>
        </w:rPr>
        <w:t xml:space="preserve"> op. 86 (</w:t>
      </w:r>
      <w:r w:rsidRPr="00FD2310">
        <w:rPr>
          <w:rFonts w:ascii="Arial" w:hAnsi="Arial" w:cs="Arial"/>
        </w:rPr>
        <w:t>2007, 10’25)</w:t>
      </w:r>
      <w:r w:rsidR="00DA4B23" w:rsidRPr="00FD2310">
        <w:rPr>
          <w:rFonts w:ascii="Arial" w:hAnsi="Arial" w:cs="Arial"/>
        </w:rPr>
        <w:t>.</w:t>
      </w:r>
    </w:p>
    <w:p w:rsidR="00DA4B23" w:rsidRPr="00FD2310" w:rsidRDefault="00DA4B23" w:rsidP="001B50BE">
      <w:pPr>
        <w:tabs>
          <w:tab w:val="center" w:pos="0"/>
          <w:tab w:val="left" w:pos="4253"/>
        </w:tabs>
        <w:spacing w:before="120" w:after="0" w:line="276" w:lineRule="auto"/>
        <w:rPr>
          <w:rFonts w:ascii="Arial" w:hAnsi="Arial" w:cs="Arial"/>
        </w:rPr>
      </w:pPr>
    </w:p>
    <w:p w:rsidR="00FC5E6A" w:rsidRPr="00CD01EB" w:rsidRDefault="00FC5E6A" w:rsidP="001B50BE">
      <w:pPr>
        <w:tabs>
          <w:tab w:val="center" w:pos="0"/>
          <w:tab w:val="left" w:pos="4253"/>
        </w:tabs>
        <w:spacing w:before="120" w:after="0" w:line="276" w:lineRule="auto"/>
        <w:rPr>
          <w:rFonts w:ascii="Arial" w:hAnsi="Arial" w:cs="Arial"/>
          <w:color w:val="777A0C"/>
          <w:u w:val="single"/>
        </w:rPr>
      </w:pPr>
      <w:r w:rsidRPr="00CD01EB">
        <w:rPr>
          <w:rFonts w:ascii="Arial" w:hAnsi="Arial" w:cs="Arial"/>
          <w:color w:val="777A0C"/>
          <w:u w:val="single"/>
        </w:rPr>
        <w:t>ROTA  Nino</w:t>
      </w:r>
      <w:r w:rsidRPr="00CD01EB">
        <w:rPr>
          <w:rFonts w:ascii="Arial" w:hAnsi="Arial" w:cs="Arial"/>
          <w:color w:val="777A0C"/>
          <w:u w:val="single"/>
        </w:rPr>
        <w:tab/>
        <w:t xml:space="preserve">Milano, 3.12.1911 - Roma, </w:t>
      </w:r>
      <w:r w:rsidR="00BB1292" w:rsidRPr="00CD01EB">
        <w:rPr>
          <w:rFonts w:ascii="Arial" w:hAnsi="Arial" w:cs="Arial"/>
          <w:color w:val="777A0C"/>
          <w:u w:val="single"/>
        </w:rPr>
        <w:t>10.4.</w:t>
      </w:r>
      <w:r w:rsidRPr="00CD01EB">
        <w:rPr>
          <w:rFonts w:ascii="Arial" w:hAnsi="Arial" w:cs="Arial"/>
          <w:color w:val="777A0C"/>
          <w:u w:val="single"/>
        </w:rPr>
        <w:t>1979.</w:t>
      </w:r>
    </w:p>
    <w:p w:rsidR="00FC5E6A" w:rsidRPr="00CD01EB" w:rsidRDefault="00FC5E6A" w:rsidP="001B50BE">
      <w:pPr>
        <w:tabs>
          <w:tab w:val="center" w:pos="0"/>
          <w:tab w:val="left" w:pos="4253"/>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italiano, allievo di Orefice, Pizzetti, Casella, Reiner e Beck. Insegnante a Taranto, Bari. </w:t>
      </w:r>
      <w:r w:rsidR="007A6066" w:rsidRPr="00CD01EB">
        <w:rPr>
          <w:rFonts w:ascii="Arial" w:hAnsi="Arial" w:cs="Arial"/>
          <w:color w:val="777A0C"/>
          <w:sz w:val="20"/>
          <w:szCs w:val="20"/>
        </w:rPr>
        <w:t xml:space="preserve">        </w:t>
      </w:r>
      <w:r w:rsidR="002E6E02">
        <w:rPr>
          <w:rFonts w:ascii="Arial" w:hAnsi="Arial" w:cs="Arial"/>
          <w:color w:val="777A0C"/>
          <w:sz w:val="20"/>
          <w:szCs w:val="20"/>
        </w:rPr>
        <w:t xml:space="preserve">        </w:t>
      </w:r>
      <w:r w:rsidRPr="00CD01EB">
        <w:rPr>
          <w:rFonts w:ascii="Arial" w:hAnsi="Arial" w:cs="Arial"/>
          <w:color w:val="777A0C"/>
          <w:sz w:val="20"/>
          <w:szCs w:val="20"/>
        </w:rPr>
        <w:t>Famosissimo per le colonne sonore cinematografiche (Roma città aperta, Do</w:t>
      </w:r>
      <w:r w:rsidR="00543436" w:rsidRPr="00CD01EB">
        <w:rPr>
          <w:rFonts w:ascii="Arial" w:hAnsi="Arial" w:cs="Arial"/>
          <w:color w:val="777A0C"/>
          <w:sz w:val="20"/>
          <w:szCs w:val="20"/>
        </w:rPr>
        <w:t>lce vita, Il Gattopardo...).</w:t>
      </w:r>
    </w:p>
    <w:p w:rsidR="00FC5E6A" w:rsidRPr="00FD2310" w:rsidRDefault="00FC5E6A" w:rsidP="001B50BE">
      <w:pPr>
        <w:tabs>
          <w:tab w:val="center" w:pos="0"/>
          <w:tab w:val="left" w:pos="4253"/>
        </w:tabs>
        <w:spacing w:before="120" w:after="0" w:line="276" w:lineRule="auto"/>
        <w:rPr>
          <w:rFonts w:ascii="Arial" w:hAnsi="Arial" w:cs="Arial"/>
        </w:rPr>
      </w:pPr>
      <w:r w:rsidRPr="00FD2310">
        <w:rPr>
          <w:rFonts w:ascii="Arial" w:hAnsi="Arial" w:cs="Arial"/>
        </w:rPr>
        <w:t>Sarabanda</w:t>
      </w:r>
      <w:r w:rsidR="000308D8" w:rsidRPr="00FD2310">
        <w:rPr>
          <w:rFonts w:ascii="Arial" w:hAnsi="Arial" w:cs="Arial"/>
        </w:rPr>
        <w:t xml:space="preserve"> (5’)</w:t>
      </w:r>
      <w:r w:rsidRPr="00FD2310">
        <w:rPr>
          <w:rFonts w:ascii="Arial" w:hAnsi="Arial" w:cs="Arial"/>
        </w:rPr>
        <w:t xml:space="preserve"> e </w:t>
      </w:r>
      <w:r w:rsidR="00541A39" w:rsidRPr="00FD2310">
        <w:rPr>
          <w:rFonts w:ascii="Arial" w:hAnsi="Arial" w:cs="Arial"/>
        </w:rPr>
        <w:t>T</w:t>
      </w:r>
      <w:r w:rsidRPr="00FD2310">
        <w:rPr>
          <w:rFonts w:ascii="Arial" w:hAnsi="Arial" w:cs="Arial"/>
        </w:rPr>
        <w:t>occata</w:t>
      </w:r>
      <w:r w:rsidR="000308D8" w:rsidRPr="00FD2310">
        <w:rPr>
          <w:rFonts w:ascii="Arial" w:hAnsi="Arial" w:cs="Arial"/>
        </w:rPr>
        <w:t xml:space="preserve"> (2’</w:t>
      </w:r>
      <w:r w:rsidR="00200A38" w:rsidRPr="00FD2310">
        <w:rPr>
          <w:rFonts w:ascii="Arial" w:hAnsi="Arial" w:cs="Arial"/>
        </w:rPr>
        <w:t>0</w:t>
      </w:r>
      <w:r w:rsidR="000308D8" w:rsidRPr="00FD2310">
        <w:rPr>
          <w:rFonts w:ascii="Arial" w:hAnsi="Arial" w:cs="Arial"/>
        </w:rPr>
        <w:t>5)</w:t>
      </w:r>
      <w:r w:rsidR="007761F9" w:rsidRPr="00FD2310">
        <w:rPr>
          <w:rFonts w:ascii="Arial" w:hAnsi="Arial" w:cs="Arial"/>
        </w:rPr>
        <w:t xml:space="preserve">, </w:t>
      </w:r>
      <w:r w:rsidRPr="00FD2310">
        <w:rPr>
          <w:rFonts w:ascii="Arial" w:hAnsi="Arial" w:cs="Arial"/>
        </w:rPr>
        <w:t>arpa</w:t>
      </w:r>
      <w:r w:rsidR="007761F9" w:rsidRPr="00FD2310">
        <w:rPr>
          <w:rFonts w:ascii="Arial" w:hAnsi="Arial" w:cs="Arial"/>
        </w:rPr>
        <w:t xml:space="preserve"> sola</w:t>
      </w:r>
      <w:r w:rsidRPr="00FD2310">
        <w:rPr>
          <w:rFonts w:ascii="Arial" w:hAnsi="Arial" w:cs="Arial"/>
        </w:rPr>
        <w:t xml:space="preserve"> (194</w:t>
      </w:r>
      <w:r w:rsidR="00DC23AB" w:rsidRPr="00FD2310">
        <w:rPr>
          <w:rFonts w:ascii="Arial" w:hAnsi="Arial" w:cs="Arial"/>
        </w:rPr>
        <w:t>5</w:t>
      </w:r>
      <w:r w:rsidRPr="00FD2310">
        <w:rPr>
          <w:rFonts w:ascii="Arial" w:hAnsi="Arial" w:cs="Arial"/>
        </w:rPr>
        <w:t>).   Sonata</w:t>
      </w:r>
      <w:r w:rsidR="00543436" w:rsidRPr="00FD2310">
        <w:rPr>
          <w:rFonts w:ascii="Arial" w:hAnsi="Arial" w:cs="Arial"/>
        </w:rPr>
        <w:t>,</w:t>
      </w:r>
      <w:r w:rsidR="00005805" w:rsidRPr="00FD2310">
        <w:rPr>
          <w:rFonts w:ascii="Arial" w:hAnsi="Arial" w:cs="Arial"/>
        </w:rPr>
        <w:t xml:space="preserve">  </w:t>
      </w:r>
      <w:r w:rsidR="00E60C3E" w:rsidRPr="00FD2310">
        <w:rPr>
          <w:rFonts w:ascii="Arial" w:hAnsi="Arial" w:cs="Arial"/>
        </w:rPr>
        <w:t xml:space="preserve">fl. e </w:t>
      </w:r>
      <w:r w:rsidR="00855323" w:rsidRPr="00FD2310">
        <w:rPr>
          <w:rFonts w:ascii="Arial" w:hAnsi="Arial" w:cs="Arial"/>
        </w:rPr>
        <w:t xml:space="preserve">arpa </w:t>
      </w:r>
      <w:r w:rsidRPr="00FD2310">
        <w:rPr>
          <w:rFonts w:ascii="Arial" w:hAnsi="Arial" w:cs="Arial"/>
        </w:rPr>
        <w:t>(19</w:t>
      </w:r>
      <w:r w:rsidR="00A20BF3" w:rsidRPr="00FD2310">
        <w:rPr>
          <w:rFonts w:ascii="Arial" w:hAnsi="Arial" w:cs="Arial"/>
        </w:rPr>
        <w:t>37</w:t>
      </w:r>
      <w:r w:rsidR="00566FD5" w:rsidRPr="00FD2310">
        <w:rPr>
          <w:rFonts w:ascii="Arial" w:hAnsi="Arial" w:cs="Arial"/>
        </w:rPr>
        <w:t>, 1</w:t>
      </w:r>
      <w:r w:rsidR="00E60C3E" w:rsidRPr="00FD2310">
        <w:rPr>
          <w:rFonts w:ascii="Arial" w:hAnsi="Arial" w:cs="Arial"/>
        </w:rPr>
        <w:t>1</w:t>
      </w:r>
      <w:r w:rsidR="00566FD5" w:rsidRPr="00FD2310">
        <w:rPr>
          <w:rFonts w:ascii="Arial" w:hAnsi="Arial" w:cs="Arial"/>
        </w:rPr>
        <w:t>’</w:t>
      </w:r>
      <w:r w:rsidR="00E60C3E" w:rsidRPr="00FD2310">
        <w:rPr>
          <w:rFonts w:ascii="Arial" w:hAnsi="Arial" w:cs="Arial"/>
        </w:rPr>
        <w:t>2</w:t>
      </w:r>
      <w:r w:rsidR="00566FD5" w:rsidRPr="00FD2310">
        <w:rPr>
          <w:rFonts w:ascii="Arial" w:hAnsi="Arial" w:cs="Arial"/>
        </w:rPr>
        <w:t>0</w:t>
      </w:r>
      <w:r w:rsidRPr="00FD2310">
        <w:rPr>
          <w:rFonts w:ascii="Arial" w:hAnsi="Arial" w:cs="Arial"/>
        </w:rPr>
        <w:t>).</w:t>
      </w:r>
    </w:p>
    <w:p w:rsidR="00BA5B1E" w:rsidRPr="00FD2310" w:rsidRDefault="00FC5E6A" w:rsidP="001B50BE">
      <w:pPr>
        <w:tabs>
          <w:tab w:val="center" w:pos="0"/>
          <w:tab w:val="left" w:pos="4253"/>
        </w:tabs>
        <w:spacing w:before="120" w:after="0" w:line="276" w:lineRule="auto"/>
        <w:rPr>
          <w:rFonts w:ascii="Arial" w:hAnsi="Arial" w:cs="Arial"/>
        </w:rPr>
      </w:pPr>
      <w:r w:rsidRPr="00FD2310">
        <w:rPr>
          <w:rFonts w:ascii="Arial" w:hAnsi="Arial" w:cs="Arial"/>
        </w:rPr>
        <w:t>Quintetto per fl. ob. vla. vcl. e arpa (1935).</w:t>
      </w:r>
    </w:p>
    <w:p w:rsidR="00FC5E6A" w:rsidRPr="00FD2310" w:rsidRDefault="00FC5E6A" w:rsidP="001B50BE">
      <w:pPr>
        <w:tabs>
          <w:tab w:val="center" w:pos="0"/>
          <w:tab w:val="left" w:pos="4253"/>
        </w:tabs>
        <w:spacing w:before="120" w:after="0" w:line="276" w:lineRule="auto"/>
        <w:rPr>
          <w:rFonts w:ascii="Arial" w:hAnsi="Arial" w:cs="Arial"/>
        </w:rPr>
      </w:pPr>
      <w:r w:rsidRPr="00FD2310">
        <w:rPr>
          <w:rFonts w:ascii="Arial" w:hAnsi="Arial" w:cs="Arial"/>
        </w:rPr>
        <w:t xml:space="preserve">Concerto per arpa e orch. </w:t>
      </w:r>
      <w:r w:rsidR="004F1413" w:rsidRPr="00FD2310">
        <w:rPr>
          <w:rFonts w:ascii="Arial" w:hAnsi="Arial" w:cs="Arial"/>
        </w:rPr>
        <w:t>-</w:t>
      </w:r>
      <w:r w:rsidR="00B50DCC" w:rsidRPr="00FD2310">
        <w:rPr>
          <w:rFonts w:ascii="Arial" w:hAnsi="Arial" w:cs="Arial"/>
        </w:rPr>
        <w:t>dedicato a Clelia Gatti Aldrovandi</w:t>
      </w:r>
      <w:r w:rsidR="004F1413" w:rsidRPr="00FD2310">
        <w:rPr>
          <w:rFonts w:ascii="Arial" w:hAnsi="Arial" w:cs="Arial"/>
        </w:rPr>
        <w:t>-</w:t>
      </w:r>
      <w:r w:rsidR="00AC53A5" w:rsidRPr="00FD2310">
        <w:rPr>
          <w:rFonts w:ascii="Arial" w:hAnsi="Arial" w:cs="Arial"/>
        </w:rPr>
        <w:t xml:space="preserve"> </w:t>
      </w:r>
      <w:r w:rsidR="004F1413" w:rsidRPr="00FD2310">
        <w:rPr>
          <w:rFonts w:ascii="Arial" w:hAnsi="Arial" w:cs="Arial"/>
        </w:rPr>
        <w:t>(</w:t>
      </w:r>
      <w:r w:rsidRPr="00FD2310">
        <w:rPr>
          <w:rFonts w:ascii="Arial" w:hAnsi="Arial" w:cs="Arial"/>
        </w:rPr>
        <w:t>194</w:t>
      </w:r>
      <w:r w:rsidR="003E0617" w:rsidRPr="00FD2310">
        <w:rPr>
          <w:rFonts w:ascii="Arial" w:hAnsi="Arial" w:cs="Arial"/>
        </w:rPr>
        <w:t>7</w:t>
      </w:r>
      <w:r w:rsidR="007D17DC" w:rsidRPr="00FD2310">
        <w:rPr>
          <w:rFonts w:ascii="Arial" w:hAnsi="Arial" w:cs="Arial"/>
        </w:rPr>
        <w:t>,</w:t>
      </w:r>
      <w:r w:rsidR="009873C2" w:rsidRPr="00FD2310">
        <w:rPr>
          <w:rFonts w:ascii="Arial" w:hAnsi="Arial" w:cs="Arial"/>
        </w:rPr>
        <w:t xml:space="preserve"> </w:t>
      </w:r>
      <w:r w:rsidR="00B50DCC" w:rsidRPr="00FD2310">
        <w:rPr>
          <w:rFonts w:ascii="Arial" w:hAnsi="Arial" w:cs="Arial"/>
        </w:rPr>
        <w:t>2</w:t>
      </w:r>
      <w:r w:rsidR="00515D0A" w:rsidRPr="00FD2310">
        <w:rPr>
          <w:rFonts w:ascii="Arial" w:hAnsi="Arial" w:cs="Arial"/>
        </w:rPr>
        <w:t>0</w:t>
      </w:r>
      <w:r w:rsidR="00B50DCC" w:rsidRPr="00FD2310">
        <w:rPr>
          <w:rFonts w:ascii="Arial" w:hAnsi="Arial" w:cs="Arial"/>
        </w:rPr>
        <w:t>’</w:t>
      </w:r>
      <w:r w:rsidR="004F1413" w:rsidRPr="00FD2310">
        <w:rPr>
          <w:rFonts w:ascii="Arial" w:hAnsi="Arial" w:cs="Arial"/>
        </w:rPr>
        <w:t>4</w:t>
      </w:r>
      <w:r w:rsidR="00515D0A" w:rsidRPr="00FD2310">
        <w:rPr>
          <w:rFonts w:ascii="Arial" w:hAnsi="Arial" w:cs="Arial"/>
        </w:rPr>
        <w:t>5</w:t>
      </w:r>
      <w:r w:rsidR="007D17DC" w:rsidRPr="00FD2310">
        <w:rPr>
          <w:rFonts w:ascii="Arial" w:hAnsi="Arial" w:cs="Arial"/>
        </w:rPr>
        <w:t>)</w:t>
      </w:r>
      <w:r w:rsidRPr="00FD2310">
        <w:rPr>
          <w:rFonts w:ascii="Arial" w:hAnsi="Arial" w:cs="Arial"/>
        </w:rPr>
        <w:t>.</w:t>
      </w:r>
    </w:p>
    <w:p w:rsidR="00E8274F" w:rsidRPr="00FD2310" w:rsidRDefault="00E8274F" w:rsidP="001B50BE">
      <w:pPr>
        <w:tabs>
          <w:tab w:val="center" w:pos="0"/>
          <w:tab w:val="left" w:pos="4253"/>
        </w:tabs>
        <w:spacing w:before="120" w:after="0" w:line="276" w:lineRule="auto"/>
        <w:rPr>
          <w:rStyle w:val="piecedata"/>
          <w:rFonts w:ascii="Arial" w:hAnsi="Arial" w:cs="Arial"/>
        </w:rPr>
      </w:pPr>
    </w:p>
    <w:p w:rsidR="00BC4685" w:rsidRPr="00CD01EB" w:rsidRDefault="00BC4685" w:rsidP="001B50BE">
      <w:pPr>
        <w:tabs>
          <w:tab w:val="center" w:pos="0"/>
          <w:tab w:val="left" w:pos="4253"/>
        </w:tabs>
        <w:spacing w:before="120" w:after="0" w:line="276" w:lineRule="auto"/>
        <w:rPr>
          <w:rFonts w:ascii="Arial" w:hAnsi="Arial" w:cs="Arial"/>
          <w:vanish/>
          <w:color w:val="777A0C"/>
          <w:sz w:val="20"/>
          <w:szCs w:val="20"/>
        </w:rPr>
      </w:pPr>
    </w:p>
    <w:p w:rsidR="00FC5E6A" w:rsidRPr="00CD01EB" w:rsidRDefault="00FC5E6A" w:rsidP="001B50BE">
      <w:pPr>
        <w:tabs>
          <w:tab w:val="center" w:pos="0"/>
          <w:tab w:val="left" w:pos="4253"/>
        </w:tabs>
        <w:spacing w:before="120" w:after="0" w:line="276" w:lineRule="auto"/>
        <w:rPr>
          <w:rFonts w:ascii="Arial" w:hAnsi="Arial" w:cs="Arial"/>
          <w:color w:val="777A0C"/>
          <w:u w:val="single"/>
        </w:rPr>
      </w:pPr>
      <w:r w:rsidRPr="00CD01EB">
        <w:rPr>
          <w:rFonts w:ascii="Arial" w:hAnsi="Arial" w:cs="Arial"/>
          <w:color w:val="777A0C"/>
          <w:u w:val="single"/>
        </w:rPr>
        <w:t>ROTONDI  Umberto</w:t>
      </w:r>
      <w:r w:rsidRPr="00CD01EB">
        <w:rPr>
          <w:rFonts w:ascii="Arial" w:hAnsi="Arial" w:cs="Arial"/>
          <w:color w:val="777A0C"/>
          <w:u w:val="single"/>
        </w:rPr>
        <w:tab/>
      </w:r>
      <w:r w:rsidR="00B64980" w:rsidRPr="00CD01EB">
        <w:rPr>
          <w:rFonts w:ascii="Arial" w:hAnsi="Arial" w:cs="Arial"/>
          <w:color w:val="777A0C"/>
          <w:u w:val="single"/>
        </w:rPr>
        <w:t>Milano, 21.5.</w:t>
      </w:r>
      <w:r w:rsidRPr="00CD01EB">
        <w:rPr>
          <w:rFonts w:ascii="Arial" w:hAnsi="Arial" w:cs="Arial"/>
          <w:color w:val="777A0C"/>
          <w:u w:val="single"/>
        </w:rPr>
        <w:t>1937</w:t>
      </w:r>
      <w:r w:rsidR="00B64980" w:rsidRPr="00CD01EB">
        <w:rPr>
          <w:rFonts w:ascii="Arial" w:hAnsi="Arial" w:cs="Arial"/>
          <w:color w:val="777A0C"/>
          <w:u w:val="single"/>
        </w:rPr>
        <w:t xml:space="preserve"> - Bareggio, 17.1.2007.</w:t>
      </w:r>
    </w:p>
    <w:p w:rsidR="006C48B9" w:rsidRPr="00CD01EB" w:rsidRDefault="006C48B9" w:rsidP="001B50BE">
      <w:pPr>
        <w:tabs>
          <w:tab w:val="center" w:pos="0"/>
          <w:tab w:val="left" w:pos="4253"/>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e pianista italiano, allievo di Bettinelli e Donatoni. Corsi di perfezionamento all'Accademia </w:t>
      </w:r>
      <w:r w:rsidR="007A6066" w:rsidRPr="00CD01EB">
        <w:rPr>
          <w:rFonts w:ascii="Arial" w:hAnsi="Arial" w:cs="Arial"/>
          <w:color w:val="777A0C"/>
          <w:sz w:val="20"/>
          <w:szCs w:val="20"/>
        </w:rPr>
        <w:t xml:space="preserve">                    </w:t>
      </w:r>
      <w:r w:rsidRPr="00CD01EB">
        <w:rPr>
          <w:rFonts w:ascii="Arial" w:hAnsi="Arial" w:cs="Arial"/>
          <w:color w:val="777A0C"/>
          <w:sz w:val="20"/>
          <w:szCs w:val="20"/>
        </w:rPr>
        <w:t xml:space="preserve">Chigiana di Siena. Insegnante al Conservatorio di Brescia e al Corso Superiore di Composizione al </w:t>
      </w:r>
      <w:r w:rsidR="007A6066" w:rsidRPr="00CD01EB">
        <w:rPr>
          <w:rFonts w:ascii="Arial" w:hAnsi="Arial" w:cs="Arial"/>
          <w:color w:val="777A0C"/>
          <w:sz w:val="20"/>
          <w:szCs w:val="20"/>
        </w:rPr>
        <w:t xml:space="preserve">         </w:t>
      </w:r>
      <w:r w:rsidR="002E6E02">
        <w:rPr>
          <w:rFonts w:ascii="Arial" w:hAnsi="Arial" w:cs="Arial"/>
          <w:color w:val="777A0C"/>
          <w:sz w:val="20"/>
          <w:szCs w:val="20"/>
        </w:rPr>
        <w:t xml:space="preserve">          </w:t>
      </w:r>
      <w:r w:rsidRPr="00CD01EB">
        <w:rPr>
          <w:rFonts w:ascii="Arial" w:hAnsi="Arial" w:cs="Arial"/>
          <w:color w:val="777A0C"/>
          <w:sz w:val="20"/>
          <w:szCs w:val="20"/>
        </w:rPr>
        <w:t>Conservatorio di Milano.</w:t>
      </w:r>
    </w:p>
    <w:p w:rsidR="00BC4685" w:rsidRPr="00FD2310" w:rsidRDefault="00FC5E6A" w:rsidP="001B50BE">
      <w:pPr>
        <w:tabs>
          <w:tab w:val="center" w:pos="0"/>
          <w:tab w:val="left" w:pos="4253"/>
        </w:tabs>
        <w:spacing w:before="120" w:after="0" w:line="276" w:lineRule="auto"/>
        <w:rPr>
          <w:rFonts w:ascii="Arial" w:hAnsi="Arial" w:cs="Arial"/>
        </w:rPr>
      </w:pPr>
      <w:r w:rsidRPr="00FD2310">
        <w:rPr>
          <w:rFonts w:ascii="Arial" w:hAnsi="Arial" w:cs="Arial"/>
        </w:rPr>
        <w:t>5 Episodi</w:t>
      </w:r>
      <w:r w:rsidR="00243388" w:rsidRPr="00FD2310">
        <w:rPr>
          <w:rFonts w:ascii="Arial" w:hAnsi="Arial" w:cs="Arial"/>
        </w:rPr>
        <w:t xml:space="preserve"> per arpa (1965)</w:t>
      </w:r>
      <w:r w:rsidRPr="00FD2310">
        <w:rPr>
          <w:rFonts w:ascii="Arial" w:hAnsi="Arial" w:cs="Arial"/>
        </w:rPr>
        <w:t>.</w:t>
      </w:r>
      <w:r w:rsidR="00ED7C25" w:rsidRPr="00FD2310">
        <w:rPr>
          <w:rFonts w:ascii="Arial" w:hAnsi="Arial" w:cs="Arial"/>
        </w:rPr>
        <w:t xml:space="preserve">   Quatre pruderies quatre, fl. e arpa.</w:t>
      </w:r>
    </w:p>
    <w:p w:rsidR="00B64AFE" w:rsidRPr="00FD2310" w:rsidRDefault="00B64AFE" w:rsidP="001B50BE">
      <w:pPr>
        <w:tabs>
          <w:tab w:val="center" w:pos="0"/>
          <w:tab w:val="left" w:pos="4253"/>
        </w:tabs>
        <w:spacing w:before="120" w:after="0" w:line="276" w:lineRule="auto"/>
        <w:rPr>
          <w:rFonts w:ascii="Arial" w:hAnsi="Arial" w:cs="Arial"/>
        </w:rPr>
      </w:pPr>
    </w:p>
    <w:p w:rsidR="00FC5E6A" w:rsidRPr="00CD01EB" w:rsidRDefault="00FC5E6A" w:rsidP="001B50BE">
      <w:pPr>
        <w:pStyle w:val="Corpotesto"/>
        <w:tabs>
          <w:tab w:val="center" w:pos="0"/>
          <w:tab w:val="left" w:pos="4253"/>
        </w:tabs>
        <w:spacing w:before="120" w:after="0" w:line="276" w:lineRule="auto"/>
        <w:rPr>
          <w:rFonts w:ascii="Arial" w:hAnsi="Arial" w:cs="Arial"/>
          <w:color w:val="777A0C"/>
          <w:sz w:val="24"/>
          <w:u w:val="single"/>
        </w:rPr>
      </w:pPr>
      <w:r w:rsidRPr="00CD01EB">
        <w:rPr>
          <w:rFonts w:ascii="Arial" w:hAnsi="Arial" w:cs="Arial"/>
          <w:color w:val="777A0C"/>
          <w:sz w:val="24"/>
          <w:u w:val="single"/>
        </w:rPr>
        <w:t>ROUSSEL Albert</w:t>
      </w:r>
      <w:r w:rsidRPr="00CD01EB">
        <w:rPr>
          <w:rFonts w:ascii="Arial" w:hAnsi="Arial" w:cs="Arial"/>
          <w:color w:val="777A0C"/>
          <w:sz w:val="24"/>
          <w:u w:val="single"/>
        </w:rPr>
        <w:tab/>
        <w:t>Tourcoing, 5.4.1869 - Royan, 23.8.1937</w:t>
      </w:r>
    </w:p>
    <w:p w:rsidR="00E93AFB" w:rsidRPr="00CD01EB" w:rsidRDefault="00E93AFB" w:rsidP="001B50BE">
      <w:pPr>
        <w:pStyle w:val="Corpotesto"/>
        <w:tabs>
          <w:tab w:val="center" w:pos="0"/>
          <w:tab w:val="left" w:pos="4253"/>
        </w:tabs>
        <w:spacing w:before="120" w:after="0" w:line="276" w:lineRule="auto"/>
        <w:rPr>
          <w:rFonts w:ascii="Arial" w:hAnsi="Arial" w:cs="Arial"/>
          <w:color w:val="777A0C"/>
        </w:rPr>
      </w:pPr>
      <w:r w:rsidRPr="00CD01EB">
        <w:rPr>
          <w:rFonts w:ascii="Arial" w:hAnsi="Arial" w:cs="Arial"/>
          <w:color w:val="777A0C"/>
        </w:rPr>
        <w:t xml:space="preserve">Pianista, organita e compositore francese, famiglia di industriali. A 15 anni erano morti, purtroppo, madre, </w:t>
      </w:r>
      <w:r w:rsidR="00BF41C2" w:rsidRPr="00CD01EB">
        <w:rPr>
          <w:rFonts w:ascii="Arial" w:hAnsi="Arial" w:cs="Arial"/>
          <w:color w:val="777A0C"/>
        </w:rPr>
        <w:t xml:space="preserve"> </w:t>
      </w:r>
      <w:r w:rsidR="007A6066" w:rsidRPr="00CD01EB">
        <w:rPr>
          <w:rFonts w:ascii="Arial" w:hAnsi="Arial" w:cs="Arial"/>
          <w:color w:val="777A0C"/>
        </w:rPr>
        <w:t xml:space="preserve">                </w:t>
      </w:r>
      <w:r w:rsidRPr="00CD01EB">
        <w:rPr>
          <w:rFonts w:ascii="Arial" w:hAnsi="Arial" w:cs="Arial"/>
          <w:color w:val="777A0C"/>
        </w:rPr>
        <w:t>padre e nonno. Si preoccupò di lui uno zio, che lo m</w:t>
      </w:r>
      <w:r w:rsidR="00607FA8" w:rsidRPr="00CD01EB">
        <w:rPr>
          <w:rFonts w:ascii="Arial" w:hAnsi="Arial" w:cs="Arial"/>
          <w:color w:val="777A0C"/>
        </w:rPr>
        <w:t>ise</w:t>
      </w:r>
      <w:r w:rsidRPr="00CD01EB">
        <w:rPr>
          <w:rFonts w:ascii="Arial" w:hAnsi="Arial" w:cs="Arial"/>
          <w:color w:val="777A0C"/>
        </w:rPr>
        <w:t xml:space="preserve"> a studiare su una nave-scuola ancorata a Brest. </w:t>
      </w:r>
      <w:r w:rsidR="00BF41C2" w:rsidRPr="00CD01EB">
        <w:rPr>
          <w:rFonts w:ascii="Arial" w:hAnsi="Arial" w:cs="Arial"/>
          <w:color w:val="777A0C"/>
        </w:rPr>
        <w:t xml:space="preserve">            </w:t>
      </w:r>
      <w:r w:rsidR="007A6066" w:rsidRPr="00CD01EB">
        <w:rPr>
          <w:rFonts w:ascii="Arial" w:hAnsi="Arial" w:cs="Arial"/>
          <w:color w:val="777A0C"/>
        </w:rPr>
        <w:t xml:space="preserve">         </w:t>
      </w:r>
      <w:r w:rsidR="002E6E02">
        <w:rPr>
          <w:rFonts w:ascii="Arial" w:hAnsi="Arial" w:cs="Arial"/>
          <w:color w:val="777A0C"/>
        </w:rPr>
        <w:t xml:space="preserve">            </w:t>
      </w:r>
      <w:r w:rsidRPr="00CD01EB">
        <w:rPr>
          <w:rFonts w:ascii="Arial" w:hAnsi="Arial" w:cs="Arial"/>
          <w:color w:val="777A0C"/>
        </w:rPr>
        <w:t>Si conged</w:t>
      </w:r>
      <w:r w:rsidR="00607FA8" w:rsidRPr="00CD01EB">
        <w:rPr>
          <w:rFonts w:ascii="Arial" w:hAnsi="Arial" w:cs="Arial"/>
          <w:color w:val="777A0C"/>
        </w:rPr>
        <w:t>ò</w:t>
      </w:r>
      <w:r w:rsidRPr="00CD01EB">
        <w:rPr>
          <w:rFonts w:ascii="Arial" w:hAnsi="Arial" w:cs="Arial"/>
          <w:color w:val="777A0C"/>
        </w:rPr>
        <w:t xml:space="preserve"> dalla Marina nel 1893 e a Roubaix diven</w:t>
      </w:r>
      <w:r w:rsidR="00607FA8" w:rsidRPr="00CD01EB">
        <w:rPr>
          <w:rFonts w:ascii="Arial" w:hAnsi="Arial" w:cs="Arial"/>
          <w:color w:val="777A0C"/>
        </w:rPr>
        <w:t>ne</w:t>
      </w:r>
      <w:r w:rsidRPr="00CD01EB">
        <w:rPr>
          <w:rFonts w:ascii="Arial" w:hAnsi="Arial" w:cs="Arial"/>
          <w:color w:val="777A0C"/>
        </w:rPr>
        <w:t xml:space="preserve"> allievo d’armonia di Koszul, quindi </w:t>
      </w:r>
      <w:r w:rsidR="00607FA8" w:rsidRPr="00CD01EB">
        <w:rPr>
          <w:rFonts w:ascii="Arial" w:hAnsi="Arial" w:cs="Arial"/>
          <w:color w:val="777A0C"/>
        </w:rPr>
        <w:t>fu</w:t>
      </w:r>
      <w:r w:rsidRPr="00CD01EB">
        <w:rPr>
          <w:rFonts w:ascii="Arial" w:hAnsi="Arial" w:cs="Arial"/>
          <w:color w:val="777A0C"/>
        </w:rPr>
        <w:t xml:space="preserve"> a Parigi dove </w:t>
      </w:r>
      <w:r w:rsidR="007A6066" w:rsidRPr="00CD01EB">
        <w:rPr>
          <w:rFonts w:ascii="Arial" w:hAnsi="Arial" w:cs="Arial"/>
          <w:color w:val="777A0C"/>
        </w:rPr>
        <w:t xml:space="preserve">          </w:t>
      </w:r>
      <w:r w:rsidR="002E6E02">
        <w:rPr>
          <w:rFonts w:ascii="Arial" w:hAnsi="Arial" w:cs="Arial"/>
          <w:color w:val="777A0C"/>
        </w:rPr>
        <w:t xml:space="preserve">            </w:t>
      </w:r>
      <w:r w:rsidRPr="00CD01EB">
        <w:rPr>
          <w:rFonts w:ascii="Arial" w:hAnsi="Arial" w:cs="Arial"/>
          <w:color w:val="777A0C"/>
        </w:rPr>
        <w:t>studi</w:t>
      </w:r>
      <w:r w:rsidR="00607FA8" w:rsidRPr="00CD01EB">
        <w:rPr>
          <w:rFonts w:ascii="Arial" w:hAnsi="Arial" w:cs="Arial"/>
          <w:color w:val="777A0C"/>
        </w:rPr>
        <w:t>ò</w:t>
      </w:r>
      <w:r w:rsidRPr="00CD01EB">
        <w:rPr>
          <w:rFonts w:ascii="Arial" w:hAnsi="Arial" w:cs="Arial"/>
          <w:color w:val="777A0C"/>
        </w:rPr>
        <w:t xml:space="preserve"> con Gigout e dal 1898 con d’Indy. Dal 1902 al 1914 </w:t>
      </w:r>
      <w:r w:rsidR="00607FA8" w:rsidRPr="00CD01EB">
        <w:rPr>
          <w:rFonts w:ascii="Arial" w:hAnsi="Arial" w:cs="Arial"/>
          <w:color w:val="777A0C"/>
        </w:rPr>
        <w:t>fu</w:t>
      </w:r>
      <w:r w:rsidRPr="00CD01EB">
        <w:rPr>
          <w:rFonts w:ascii="Arial" w:hAnsi="Arial" w:cs="Arial"/>
          <w:color w:val="777A0C"/>
        </w:rPr>
        <w:t xml:space="preserve"> insegnante, tra i suoi allievi, Le Flem, Varese, </w:t>
      </w:r>
      <w:r w:rsidR="007A6066" w:rsidRPr="00CD01EB">
        <w:rPr>
          <w:rFonts w:ascii="Arial" w:hAnsi="Arial" w:cs="Arial"/>
          <w:color w:val="777A0C"/>
        </w:rPr>
        <w:t xml:space="preserve">                </w:t>
      </w:r>
      <w:r w:rsidRPr="00CD01EB">
        <w:rPr>
          <w:rFonts w:ascii="Arial" w:hAnsi="Arial" w:cs="Arial"/>
          <w:color w:val="777A0C"/>
        </w:rPr>
        <w:t>Satie e Martinu. Nel 1936</w:t>
      </w:r>
      <w:r w:rsidR="007F590D" w:rsidRPr="00CD01EB">
        <w:rPr>
          <w:rFonts w:ascii="Arial" w:hAnsi="Arial" w:cs="Arial"/>
          <w:color w:val="777A0C"/>
        </w:rPr>
        <w:t>,</w:t>
      </w:r>
      <w:r w:rsidRPr="00CD01EB">
        <w:rPr>
          <w:rFonts w:ascii="Arial" w:hAnsi="Arial" w:cs="Arial"/>
          <w:color w:val="777A0C"/>
        </w:rPr>
        <w:t xml:space="preserve"> per malformazioni cardiache</w:t>
      </w:r>
      <w:r w:rsidR="007F590D" w:rsidRPr="00CD01EB">
        <w:rPr>
          <w:rFonts w:ascii="Arial" w:hAnsi="Arial" w:cs="Arial"/>
          <w:color w:val="777A0C"/>
        </w:rPr>
        <w:t xml:space="preserve">, passò l’ultimo anno di vita </w:t>
      </w:r>
      <w:r w:rsidRPr="00CD01EB">
        <w:rPr>
          <w:rFonts w:ascii="Arial" w:hAnsi="Arial" w:cs="Arial"/>
          <w:color w:val="777A0C"/>
        </w:rPr>
        <w:t>a Royan.</w:t>
      </w:r>
    </w:p>
    <w:p w:rsidR="000E2B74" w:rsidRPr="008A1282" w:rsidRDefault="00FC5E6A" w:rsidP="001B50BE">
      <w:pPr>
        <w:tabs>
          <w:tab w:val="center" w:pos="0"/>
          <w:tab w:val="left" w:pos="4253"/>
        </w:tabs>
        <w:spacing w:before="120" w:after="0" w:line="276" w:lineRule="auto"/>
        <w:rPr>
          <w:rFonts w:ascii="Arial" w:hAnsi="Arial" w:cs="Arial"/>
        </w:rPr>
      </w:pPr>
      <w:r w:rsidRPr="008A1282">
        <w:rPr>
          <w:rFonts w:ascii="Arial" w:hAnsi="Arial" w:cs="Arial"/>
        </w:rPr>
        <w:t>Impro</w:t>
      </w:r>
      <w:r w:rsidR="00222C5D" w:rsidRPr="008A1282">
        <w:rPr>
          <w:rFonts w:ascii="Arial" w:hAnsi="Arial" w:cs="Arial"/>
        </w:rPr>
        <w:t>mptu</w:t>
      </w:r>
      <w:r w:rsidR="00741FB7" w:rsidRPr="008A1282">
        <w:rPr>
          <w:rFonts w:ascii="Arial" w:hAnsi="Arial" w:cs="Arial"/>
        </w:rPr>
        <w:t xml:space="preserve">in Reb, </w:t>
      </w:r>
      <w:r w:rsidRPr="008A1282">
        <w:rPr>
          <w:rFonts w:ascii="Arial" w:hAnsi="Arial" w:cs="Arial"/>
        </w:rPr>
        <w:t>op. 21</w:t>
      </w:r>
      <w:r w:rsidR="000C6B5D" w:rsidRPr="008A1282">
        <w:rPr>
          <w:rFonts w:ascii="Arial" w:hAnsi="Arial" w:cs="Arial"/>
        </w:rPr>
        <w:t>, per arpa sola</w:t>
      </w:r>
      <w:r w:rsidRPr="008A1282">
        <w:rPr>
          <w:rFonts w:ascii="Arial" w:hAnsi="Arial" w:cs="Arial"/>
        </w:rPr>
        <w:t xml:space="preserve"> (1919</w:t>
      </w:r>
      <w:r w:rsidR="00581A59" w:rsidRPr="008A1282">
        <w:rPr>
          <w:rFonts w:ascii="Arial" w:hAnsi="Arial" w:cs="Arial"/>
        </w:rPr>
        <w:t>, 6’</w:t>
      </w:r>
      <w:r w:rsidRPr="008A1282">
        <w:rPr>
          <w:rFonts w:ascii="Arial" w:hAnsi="Arial" w:cs="Arial"/>
        </w:rPr>
        <w:t>).</w:t>
      </w:r>
    </w:p>
    <w:p w:rsidR="001232DA" w:rsidRPr="008A1282" w:rsidRDefault="00FC5E6A" w:rsidP="001B50BE">
      <w:pPr>
        <w:tabs>
          <w:tab w:val="center" w:pos="0"/>
          <w:tab w:val="left" w:pos="4253"/>
        </w:tabs>
        <w:spacing w:before="120" w:after="0" w:line="276" w:lineRule="auto"/>
        <w:rPr>
          <w:rFonts w:ascii="Arial" w:hAnsi="Arial" w:cs="Arial"/>
        </w:rPr>
      </w:pPr>
      <w:r w:rsidRPr="008A1282">
        <w:rPr>
          <w:rFonts w:ascii="Arial" w:hAnsi="Arial" w:cs="Arial"/>
        </w:rPr>
        <w:t>Serenade</w:t>
      </w:r>
      <w:r w:rsidR="00932DEC" w:rsidRPr="008A1282">
        <w:rPr>
          <w:rFonts w:ascii="Arial" w:hAnsi="Arial" w:cs="Arial"/>
        </w:rPr>
        <w:t xml:space="preserve">, </w:t>
      </w:r>
      <w:r w:rsidRPr="008A1282">
        <w:rPr>
          <w:rFonts w:ascii="Arial" w:hAnsi="Arial" w:cs="Arial"/>
        </w:rPr>
        <w:t>fl</w:t>
      </w:r>
      <w:r w:rsidR="00817A29" w:rsidRPr="008A1282">
        <w:rPr>
          <w:rFonts w:ascii="Arial" w:hAnsi="Arial" w:cs="Arial"/>
        </w:rPr>
        <w:t xml:space="preserve">auto, </w:t>
      </w:r>
      <w:r w:rsidR="00DC04CE" w:rsidRPr="008A1282">
        <w:rPr>
          <w:rFonts w:ascii="Arial" w:hAnsi="Arial" w:cs="Arial"/>
        </w:rPr>
        <w:t>vl. vla. vcl.</w:t>
      </w:r>
      <w:r w:rsidR="00817A29" w:rsidRPr="008A1282">
        <w:rPr>
          <w:rFonts w:ascii="Arial" w:hAnsi="Arial" w:cs="Arial"/>
        </w:rPr>
        <w:t xml:space="preserve"> e </w:t>
      </w:r>
      <w:r w:rsidRPr="008A1282">
        <w:rPr>
          <w:rFonts w:ascii="Arial" w:hAnsi="Arial" w:cs="Arial"/>
        </w:rPr>
        <w:t xml:space="preserve">arpa, op </w:t>
      </w:r>
      <w:r w:rsidR="00660BCB" w:rsidRPr="008A1282">
        <w:rPr>
          <w:rFonts w:ascii="Arial" w:hAnsi="Arial" w:cs="Arial"/>
        </w:rPr>
        <w:t>3</w:t>
      </w:r>
      <w:r w:rsidRPr="008A1282">
        <w:rPr>
          <w:rFonts w:ascii="Arial" w:hAnsi="Arial" w:cs="Arial"/>
        </w:rPr>
        <w:t>0 (1925</w:t>
      </w:r>
      <w:r w:rsidR="00F03D9F" w:rsidRPr="008A1282">
        <w:rPr>
          <w:rFonts w:ascii="Arial" w:hAnsi="Arial" w:cs="Arial"/>
        </w:rPr>
        <w:t>, 15’3</w:t>
      </w:r>
      <w:r w:rsidR="00AC19FA" w:rsidRPr="008A1282">
        <w:rPr>
          <w:rFonts w:ascii="Arial" w:hAnsi="Arial" w:cs="Arial"/>
        </w:rPr>
        <w:t>0</w:t>
      </w:r>
      <w:r w:rsidRPr="008A1282">
        <w:rPr>
          <w:rFonts w:ascii="Arial" w:hAnsi="Arial" w:cs="Arial"/>
        </w:rPr>
        <w:t>).</w:t>
      </w:r>
    </w:p>
    <w:p w:rsidR="001232DA" w:rsidRPr="008A1282" w:rsidRDefault="001232DA" w:rsidP="001B50BE">
      <w:pPr>
        <w:tabs>
          <w:tab w:val="center" w:pos="0"/>
          <w:tab w:val="left" w:pos="4253"/>
        </w:tabs>
        <w:spacing w:before="120" w:after="0" w:line="276" w:lineRule="auto"/>
        <w:rPr>
          <w:rFonts w:ascii="Arial" w:hAnsi="Arial" w:cs="Arial"/>
        </w:rPr>
      </w:pPr>
    </w:p>
    <w:p w:rsidR="00FC5E6A" w:rsidRPr="00CD01EB" w:rsidRDefault="009767A0" w:rsidP="001B50BE">
      <w:pPr>
        <w:tabs>
          <w:tab w:val="center" w:pos="0"/>
          <w:tab w:val="left" w:pos="4253"/>
        </w:tabs>
        <w:spacing w:before="120" w:after="0" w:line="276" w:lineRule="auto"/>
        <w:rPr>
          <w:rFonts w:ascii="Arial" w:hAnsi="Arial" w:cs="Arial"/>
          <w:color w:val="777A0C"/>
          <w:u w:val="single"/>
          <w:lang w:val="en-US"/>
        </w:rPr>
      </w:pPr>
      <w:r w:rsidRPr="00CD01EB">
        <w:rPr>
          <w:rFonts w:ascii="Arial" w:hAnsi="Arial" w:cs="Arial"/>
          <w:color w:val="777A0C"/>
          <w:u w:val="single"/>
          <w:lang w:val="en-US"/>
        </w:rPr>
        <w:t xml:space="preserve">RUBBRA  Edmund                             </w:t>
      </w:r>
      <w:r w:rsidR="00D27298" w:rsidRPr="00CD01EB">
        <w:rPr>
          <w:rFonts w:ascii="Arial" w:hAnsi="Arial" w:cs="Arial"/>
          <w:color w:val="777A0C"/>
          <w:u w:val="single"/>
          <w:lang w:val="en-US"/>
        </w:rPr>
        <w:t xml:space="preserve">    </w:t>
      </w:r>
      <w:r w:rsidR="00755018" w:rsidRPr="00CD01EB">
        <w:rPr>
          <w:rFonts w:ascii="Arial" w:hAnsi="Arial" w:cs="Arial"/>
          <w:color w:val="777A0C"/>
          <w:u w:val="single"/>
          <w:lang w:val="en-US"/>
        </w:rPr>
        <w:t>N</w:t>
      </w:r>
      <w:r w:rsidR="00FC5E6A" w:rsidRPr="00CD01EB">
        <w:rPr>
          <w:rFonts w:ascii="Arial" w:hAnsi="Arial" w:cs="Arial"/>
          <w:color w:val="777A0C"/>
          <w:u w:val="single"/>
          <w:lang w:val="en-US"/>
        </w:rPr>
        <w:t>orthampton, 23.5.1901 - Gerrard’s Cross, 14.2.1986.</w:t>
      </w:r>
    </w:p>
    <w:p w:rsidR="004D7B1A" w:rsidRPr="00CD01EB" w:rsidRDefault="004D7B1A" w:rsidP="001B50BE">
      <w:pPr>
        <w:tabs>
          <w:tab w:val="center" w:pos="0"/>
          <w:tab w:val="left" w:pos="4253"/>
        </w:tabs>
        <w:spacing w:before="120" w:after="0" w:line="276" w:lineRule="auto"/>
        <w:rPr>
          <w:rFonts w:ascii="Arial" w:hAnsi="Arial" w:cs="Arial"/>
          <w:color w:val="777A0C"/>
          <w:sz w:val="20"/>
          <w:szCs w:val="20"/>
        </w:rPr>
      </w:pPr>
      <w:r w:rsidRPr="00CD01EB">
        <w:rPr>
          <w:rFonts w:ascii="Arial" w:hAnsi="Arial" w:cs="Arial"/>
          <w:color w:val="777A0C"/>
          <w:sz w:val="20"/>
          <w:szCs w:val="20"/>
        </w:rPr>
        <w:t>Pianista e compositore inglese, allievo di Holst, H. Jones e Morris. Autore di 11 Sinfonie. Insegnante ad Oxford, numerosi i brani corali e vocali, così come gli attestati.</w:t>
      </w:r>
    </w:p>
    <w:p w:rsidR="000F7DD8" w:rsidRPr="008A1282" w:rsidRDefault="000F7DD8" w:rsidP="001B50BE">
      <w:pPr>
        <w:tabs>
          <w:tab w:val="center" w:pos="0"/>
          <w:tab w:val="left" w:pos="4253"/>
        </w:tabs>
        <w:spacing w:before="120" w:after="0" w:line="276" w:lineRule="auto"/>
        <w:rPr>
          <w:rFonts w:ascii="Arial" w:hAnsi="Arial" w:cs="Arial"/>
          <w:lang w:val="fr-FR"/>
        </w:rPr>
      </w:pPr>
      <w:r w:rsidRPr="008A1282">
        <w:rPr>
          <w:rFonts w:ascii="Arial" w:hAnsi="Arial" w:cs="Arial"/>
        </w:rPr>
        <w:t xml:space="preserve">Arpa sola:   </w:t>
      </w:r>
      <w:r w:rsidR="004D7B1A" w:rsidRPr="008A1282">
        <w:rPr>
          <w:rFonts w:ascii="Arial" w:hAnsi="Arial" w:cs="Arial"/>
          <w:bCs/>
        </w:rPr>
        <w:t xml:space="preserve">Pezzo ostinato, op. 102 (1958, 8’).   </w:t>
      </w:r>
      <w:r w:rsidRPr="008A1282">
        <w:rPr>
          <w:rFonts w:ascii="Arial" w:hAnsi="Arial" w:cs="Arial"/>
          <w:lang w:val="fr-FR"/>
        </w:rPr>
        <w:t>Transformations, op. 141.</w:t>
      </w:r>
    </w:p>
    <w:p w:rsidR="00E46CD6" w:rsidRPr="008A1282" w:rsidRDefault="00385466" w:rsidP="001B50BE">
      <w:pPr>
        <w:tabs>
          <w:tab w:val="center" w:pos="0"/>
          <w:tab w:val="left" w:pos="4253"/>
        </w:tabs>
        <w:spacing w:before="120" w:after="0" w:line="276" w:lineRule="auto"/>
        <w:rPr>
          <w:rFonts w:ascii="Arial" w:hAnsi="Arial" w:cs="Arial"/>
        </w:rPr>
      </w:pPr>
      <w:r w:rsidRPr="008A1282">
        <w:rPr>
          <w:rFonts w:ascii="Arial" w:hAnsi="Arial" w:cs="Arial"/>
          <w:lang w:val="fr-FR"/>
        </w:rPr>
        <w:t xml:space="preserve">Discourse, op. 127 per arpa e vcl. </w:t>
      </w:r>
      <w:r w:rsidRPr="008A1282">
        <w:rPr>
          <w:rFonts w:ascii="Arial" w:hAnsi="Arial" w:cs="Arial"/>
        </w:rPr>
        <w:t>(1971</w:t>
      </w:r>
      <w:r w:rsidR="00E10A95" w:rsidRPr="008A1282">
        <w:rPr>
          <w:rFonts w:ascii="Arial" w:hAnsi="Arial" w:cs="Arial"/>
        </w:rPr>
        <w:t xml:space="preserve">, </w:t>
      </w:r>
      <w:r w:rsidR="004D7B1A" w:rsidRPr="008A1282">
        <w:rPr>
          <w:rFonts w:ascii="Arial" w:hAnsi="Arial" w:cs="Arial"/>
        </w:rPr>
        <w:t>11</w:t>
      </w:r>
      <w:r w:rsidR="00E10A95" w:rsidRPr="008A1282">
        <w:rPr>
          <w:rFonts w:ascii="Arial" w:hAnsi="Arial" w:cs="Arial"/>
        </w:rPr>
        <w:t>’4</w:t>
      </w:r>
      <w:r w:rsidR="00EE5DCB" w:rsidRPr="008A1282">
        <w:rPr>
          <w:rFonts w:ascii="Arial" w:hAnsi="Arial" w:cs="Arial"/>
        </w:rPr>
        <w:t>5</w:t>
      </w:r>
      <w:r w:rsidRPr="008A1282">
        <w:rPr>
          <w:rFonts w:ascii="Arial" w:hAnsi="Arial" w:cs="Arial"/>
        </w:rPr>
        <w:t xml:space="preserve">).   </w:t>
      </w:r>
      <w:r w:rsidR="00E46CD6" w:rsidRPr="008A1282">
        <w:rPr>
          <w:rFonts w:ascii="Arial" w:hAnsi="Arial" w:cs="Arial"/>
        </w:rPr>
        <w:t>8 Canzoni, voce e arpa.</w:t>
      </w:r>
    </w:p>
    <w:p w:rsidR="00FC5E6A" w:rsidRPr="008A1282" w:rsidRDefault="00FC5E6A" w:rsidP="001B50BE">
      <w:pPr>
        <w:tabs>
          <w:tab w:val="center" w:pos="0"/>
          <w:tab w:val="left" w:pos="4253"/>
        </w:tabs>
        <w:spacing w:before="120" w:after="0" w:line="276" w:lineRule="auto"/>
        <w:rPr>
          <w:rFonts w:ascii="Arial" w:hAnsi="Arial" w:cs="Arial"/>
        </w:rPr>
      </w:pPr>
      <w:r w:rsidRPr="008A1282">
        <w:rPr>
          <w:rFonts w:ascii="Arial" w:hAnsi="Arial" w:cs="Arial"/>
        </w:rPr>
        <w:t>Soliloquy, vcl. archi, arpa e perc. (1947).</w:t>
      </w:r>
    </w:p>
    <w:p w:rsidR="00B64AFE" w:rsidRPr="008A1282" w:rsidRDefault="00B64AFE" w:rsidP="001B50BE">
      <w:pPr>
        <w:tabs>
          <w:tab w:val="center" w:pos="0"/>
          <w:tab w:val="left" w:pos="4253"/>
        </w:tabs>
        <w:spacing w:before="120" w:after="0" w:line="276" w:lineRule="auto"/>
        <w:rPr>
          <w:rFonts w:ascii="Arial" w:hAnsi="Arial" w:cs="Arial"/>
        </w:rPr>
      </w:pPr>
    </w:p>
    <w:p w:rsidR="00BA3B18" w:rsidRPr="00CD01EB" w:rsidRDefault="00BA3B18" w:rsidP="001B50BE">
      <w:pPr>
        <w:pStyle w:val="Corpotesto"/>
        <w:tabs>
          <w:tab w:val="center" w:pos="0"/>
          <w:tab w:val="left" w:pos="4253"/>
        </w:tabs>
        <w:spacing w:before="120" w:after="0" w:line="276" w:lineRule="auto"/>
        <w:rPr>
          <w:rFonts w:ascii="Arial" w:hAnsi="Arial" w:cs="Arial"/>
          <w:color w:val="777A0C"/>
          <w:sz w:val="24"/>
          <w:szCs w:val="24"/>
          <w:u w:val="single"/>
        </w:rPr>
      </w:pPr>
      <w:r w:rsidRPr="00CD01EB">
        <w:rPr>
          <w:rFonts w:ascii="Arial" w:hAnsi="Arial" w:cs="Arial"/>
          <w:color w:val="777A0C"/>
          <w:sz w:val="24"/>
          <w:szCs w:val="24"/>
          <w:u w:val="single"/>
        </w:rPr>
        <w:t>RUDERS  Poul</w:t>
      </w:r>
      <w:r w:rsidRPr="00CD01EB">
        <w:rPr>
          <w:rFonts w:ascii="Arial" w:hAnsi="Arial" w:cs="Arial"/>
          <w:color w:val="777A0C"/>
          <w:sz w:val="24"/>
          <w:szCs w:val="24"/>
          <w:u w:val="single"/>
        </w:rPr>
        <w:tab/>
        <w:t>Ringsted, 27.3.1949</w:t>
      </w:r>
    </w:p>
    <w:p w:rsidR="00FD1C3A" w:rsidRPr="00CD01EB" w:rsidRDefault="00FD1C3A" w:rsidP="001B50BE">
      <w:pPr>
        <w:pStyle w:val="Corpotesto"/>
        <w:tabs>
          <w:tab w:val="center" w:pos="0"/>
          <w:tab w:val="left" w:pos="4253"/>
        </w:tabs>
        <w:spacing w:before="120" w:after="0" w:line="276" w:lineRule="auto"/>
        <w:rPr>
          <w:rFonts w:ascii="Arial" w:hAnsi="Arial" w:cs="Arial"/>
          <w:color w:val="777A0C"/>
        </w:rPr>
      </w:pPr>
      <w:r w:rsidRPr="00CD01EB">
        <w:rPr>
          <w:rFonts w:ascii="Arial" w:hAnsi="Arial" w:cs="Arial"/>
          <w:color w:val="777A0C"/>
        </w:rPr>
        <w:t>Compositore, organista e pianista danese, studi al Conservatorio di Copenhagen, allievo di Rasmussen.</w:t>
      </w:r>
    </w:p>
    <w:p w:rsidR="00BA3B18" w:rsidRPr="008A1282" w:rsidRDefault="00BA3B18" w:rsidP="001B50BE">
      <w:pPr>
        <w:pStyle w:val="Corpotesto"/>
        <w:tabs>
          <w:tab w:val="center" w:pos="0"/>
          <w:tab w:val="left" w:pos="4253"/>
        </w:tabs>
        <w:spacing w:before="120" w:after="0" w:line="276" w:lineRule="auto"/>
        <w:rPr>
          <w:rFonts w:ascii="Arial" w:hAnsi="Arial" w:cs="Arial"/>
          <w:sz w:val="24"/>
          <w:szCs w:val="24"/>
        </w:rPr>
      </w:pPr>
      <w:r w:rsidRPr="008A1282">
        <w:rPr>
          <w:rFonts w:ascii="Arial" w:hAnsi="Arial" w:cs="Arial"/>
          <w:sz w:val="24"/>
          <w:szCs w:val="24"/>
          <w:lang w:val="en-US"/>
        </w:rPr>
        <w:t xml:space="preserve">Air whit Changes, arpa sola (1993, 4’).   </w:t>
      </w:r>
      <w:r w:rsidRPr="008A1282">
        <w:rPr>
          <w:rFonts w:ascii="Arial" w:hAnsi="Arial" w:cs="Arial"/>
          <w:sz w:val="24"/>
          <w:szCs w:val="24"/>
        </w:rPr>
        <w:t>Cembal d’amore, arpa e pf. (1986, 25’).</w:t>
      </w:r>
    </w:p>
    <w:p w:rsidR="00B64AFE" w:rsidRPr="008A1282" w:rsidRDefault="00B64AFE" w:rsidP="001B50BE">
      <w:pPr>
        <w:pStyle w:val="Corpotesto"/>
        <w:tabs>
          <w:tab w:val="center" w:pos="0"/>
          <w:tab w:val="left" w:pos="4253"/>
        </w:tabs>
        <w:spacing w:before="120" w:after="0" w:line="276" w:lineRule="auto"/>
        <w:rPr>
          <w:rFonts w:ascii="Arial" w:hAnsi="Arial" w:cs="Arial"/>
          <w:sz w:val="24"/>
          <w:szCs w:val="24"/>
        </w:rPr>
      </w:pPr>
    </w:p>
    <w:p w:rsidR="00FC5E6A" w:rsidRPr="00CD01EB" w:rsidRDefault="00FC5E6A" w:rsidP="001B50BE">
      <w:pPr>
        <w:tabs>
          <w:tab w:val="center" w:pos="0"/>
          <w:tab w:val="left" w:pos="4253"/>
        </w:tabs>
        <w:spacing w:before="120" w:after="0" w:line="276" w:lineRule="auto"/>
        <w:rPr>
          <w:rFonts w:ascii="Arial" w:hAnsi="Arial" w:cs="Arial"/>
          <w:color w:val="777A0C"/>
          <w:u w:val="single"/>
        </w:rPr>
      </w:pPr>
      <w:r w:rsidRPr="00CD01EB">
        <w:rPr>
          <w:rFonts w:ascii="Arial" w:hAnsi="Arial" w:cs="Arial"/>
          <w:color w:val="777A0C"/>
          <w:u w:val="single"/>
        </w:rPr>
        <w:t>RUDZINSKI  Witold</w:t>
      </w:r>
      <w:r w:rsidRPr="00CD01EB">
        <w:rPr>
          <w:rFonts w:ascii="Arial" w:hAnsi="Arial" w:cs="Arial"/>
          <w:color w:val="777A0C"/>
          <w:u w:val="single"/>
        </w:rPr>
        <w:tab/>
        <w:t>S</w:t>
      </w:r>
      <w:r w:rsidR="000D2B7A" w:rsidRPr="00CD01EB">
        <w:rPr>
          <w:rFonts w:ascii="Arial" w:hAnsi="Arial" w:cs="Arial"/>
          <w:color w:val="777A0C"/>
          <w:u w:val="single"/>
        </w:rPr>
        <w:t>i</w:t>
      </w:r>
      <w:r w:rsidRPr="00CD01EB">
        <w:rPr>
          <w:rFonts w:ascii="Arial" w:hAnsi="Arial" w:cs="Arial"/>
          <w:color w:val="777A0C"/>
          <w:u w:val="single"/>
        </w:rPr>
        <w:t>eb</w:t>
      </w:r>
      <w:r w:rsidR="000D2B7A" w:rsidRPr="00CD01EB">
        <w:rPr>
          <w:rFonts w:ascii="Arial" w:hAnsi="Arial" w:cs="Arial"/>
          <w:color w:val="777A0C"/>
          <w:u w:val="single"/>
        </w:rPr>
        <w:t>i</w:t>
      </w:r>
      <w:r w:rsidRPr="00CD01EB">
        <w:rPr>
          <w:rFonts w:ascii="Arial" w:hAnsi="Arial" w:cs="Arial"/>
          <w:color w:val="777A0C"/>
          <w:u w:val="single"/>
        </w:rPr>
        <w:t xml:space="preserve">ez, 14.3.1913 </w:t>
      </w:r>
      <w:r w:rsidR="000D2B7A" w:rsidRPr="00CD01EB">
        <w:rPr>
          <w:rFonts w:ascii="Arial" w:hAnsi="Arial" w:cs="Arial"/>
          <w:color w:val="777A0C"/>
          <w:u w:val="single"/>
        </w:rPr>
        <w:t xml:space="preserve">-Varsavia, </w:t>
      </w:r>
      <w:r w:rsidRPr="00CD01EB">
        <w:rPr>
          <w:rFonts w:ascii="Arial" w:hAnsi="Arial" w:cs="Arial"/>
          <w:color w:val="777A0C"/>
          <w:u w:val="single"/>
        </w:rPr>
        <w:t>2</w:t>
      </w:r>
      <w:r w:rsidR="000D2B7A" w:rsidRPr="00CD01EB">
        <w:rPr>
          <w:rFonts w:ascii="Arial" w:hAnsi="Arial" w:cs="Arial"/>
          <w:color w:val="777A0C"/>
          <w:u w:val="single"/>
        </w:rPr>
        <w:t>9</w:t>
      </w:r>
      <w:r w:rsidRPr="00CD01EB">
        <w:rPr>
          <w:rFonts w:ascii="Arial" w:hAnsi="Arial" w:cs="Arial"/>
          <w:color w:val="777A0C"/>
          <w:u w:val="single"/>
        </w:rPr>
        <w:t>.</w:t>
      </w:r>
      <w:r w:rsidR="000D2B7A" w:rsidRPr="00CD01EB">
        <w:rPr>
          <w:rFonts w:ascii="Arial" w:hAnsi="Arial" w:cs="Arial"/>
          <w:color w:val="777A0C"/>
          <w:u w:val="single"/>
        </w:rPr>
        <w:t>2</w:t>
      </w:r>
      <w:r w:rsidRPr="00CD01EB">
        <w:rPr>
          <w:rFonts w:ascii="Arial" w:hAnsi="Arial" w:cs="Arial"/>
          <w:color w:val="777A0C"/>
          <w:u w:val="single"/>
        </w:rPr>
        <w:t>.2004.</w:t>
      </w:r>
    </w:p>
    <w:p w:rsidR="00FC5E6A" w:rsidRPr="00CD01EB" w:rsidRDefault="00FC5E6A" w:rsidP="001B50BE">
      <w:pPr>
        <w:tabs>
          <w:tab w:val="center" w:pos="0"/>
          <w:tab w:val="left" w:pos="4253"/>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w:t>
      </w:r>
      <w:r w:rsidR="000D2B7A" w:rsidRPr="00CD01EB">
        <w:rPr>
          <w:rFonts w:ascii="Arial" w:hAnsi="Arial" w:cs="Arial"/>
          <w:color w:val="777A0C"/>
          <w:sz w:val="20"/>
          <w:szCs w:val="20"/>
        </w:rPr>
        <w:t xml:space="preserve">percussionista, </w:t>
      </w:r>
      <w:r w:rsidRPr="00CD01EB">
        <w:rPr>
          <w:rFonts w:ascii="Arial" w:hAnsi="Arial" w:cs="Arial"/>
          <w:color w:val="777A0C"/>
          <w:sz w:val="20"/>
          <w:szCs w:val="20"/>
        </w:rPr>
        <w:t>musicologo, filologo e didatta polacco</w:t>
      </w:r>
      <w:r w:rsidR="000D2B7A" w:rsidRPr="00CD01EB">
        <w:rPr>
          <w:rFonts w:ascii="Arial" w:hAnsi="Arial" w:cs="Arial"/>
          <w:color w:val="777A0C"/>
          <w:sz w:val="20"/>
          <w:szCs w:val="20"/>
        </w:rPr>
        <w:t>. A</w:t>
      </w:r>
      <w:r w:rsidRPr="00CD01EB">
        <w:rPr>
          <w:rFonts w:ascii="Arial" w:hAnsi="Arial" w:cs="Arial"/>
          <w:color w:val="777A0C"/>
          <w:sz w:val="20"/>
          <w:szCs w:val="20"/>
        </w:rPr>
        <w:t xml:space="preserve">llievo del Conservatorio di Vilno, dopo </w:t>
      </w:r>
      <w:r w:rsidR="00BF41C2" w:rsidRPr="00CD01EB">
        <w:rPr>
          <w:rFonts w:ascii="Arial" w:hAnsi="Arial" w:cs="Arial"/>
          <w:color w:val="777A0C"/>
          <w:sz w:val="20"/>
          <w:szCs w:val="20"/>
        </w:rPr>
        <w:t xml:space="preserve">     </w:t>
      </w:r>
      <w:r w:rsidR="007A6066" w:rsidRPr="00CD01EB">
        <w:rPr>
          <w:rFonts w:ascii="Arial" w:hAnsi="Arial" w:cs="Arial"/>
          <w:color w:val="777A0C"/>
          <w:sz w:val="20"/>
          <w:szCs w:val="20"/>
        </w:rPr>
        <w:t xml:space="preserve">          </w:t>
      </w:r>
      <w:r w:rsidR="002E6E02">
        <w:rPr>
          <w:rFonts w:ascii="Arial" w:hAnsi="Arial" w:cs="Arial"/>
          <w:color w:val="777A0C"/>
          <w:sz w:val="20"/>
          <w:szCs w:val="20"/>
        </w:rPr>
        <w:t xml:space="preserve">    </w:t>
      </w:r>
      <w:r w:rsidR="007A6066" w:rsidRPr="00CD01EB">
        <w:rPr>
          <w:rFonts w:ascii="Arial" w:hAnsi="Arial" w:cs="Arial"/>
          <w:color w:val="777A0C"/>
          <w:sz w:val="20"/>
          <w:szCs w:val="20"/>
        </w:rPr>
        <w:t xml:space="preserve"> </w:t>
      </w:r>
      <w:r w:rsidRPr="00CD01EB">
        <w:rPr>
          <w:rFonts w:ascii="Arial" w:hAnsi="Arial" w:cs="Arial"/>
          <w:color w:val="777A0C"/>
          <w:sz w:val="20"/>
          <w:szCs w:val="20"/>
        </w:rPr>
        <w:t xml:space="preserve">il diploma si è perfezionato con </w:t>
      </w:r>
      <w:r w:rsidR="000D2B7A" w:rsidRPr="00CD01EB">
        <w:rPr>
          <w:rFonts w:ascii="Arial" w:hAnsi="Arial" w:cs="Arial"/>
          <w:color w:val="777A0C"/>
          <w:sz w:val="20"/>
          <w:szCs w:val="20"/>
        </w:rPr>
        <w:t>N</w:t>
      </w:r>
      <w:r w:rsidR="004C3E0C" w:rsidRPr="00CD01EB">
        <w:rPr>
          <w:rFonts w:ascii="Arial" w:hAnsi="Arial" w:cs="Arial"/>
          <w:color w:val="777A0C"/>
          <w:sz w:val="20"/>
          <w:szCs w:val="20"/>
        </w:rPr>
        <w:t>adia</w:t>
      </w:r>
      <w:r w:rsidR="000D2B7A" w:rsidRPr="00CD01EB">
        <w:rPr>
          <w:rFonts w:ascii="Arial" w:hAnsi="Arial" w:cs="Arial"/>
          <w:color w:val="777A0C"/>
          <w:sz w:val="20"/>
          <w:szCs w:val="20"/>
        </w:rPr>
        <w:t xml:space="preserve"> </w:t>
      </w:r>
      <w:r w:rsidRPr="00CD01EB">
        <w:rPr>
          <w:rFonts w:ascii="Arial" w:hAnsi="Arial" w:cs="Arial"/>
          <w:color w:val="777A0C"/>
          <w:sz w:val="20"/>
          <w:szCs w:val="20"/>
        </w:rPr>
        <w:t xml:space="preserve">Boulanger e Koechlin a Parigi. </w:t>
      </w:r>
      <w:r w:rsidR="000D2B7A" w:rsidRPr="00CD01EB">
        <w:rPr>
          <w:rFonts w:ascii="Arial" w:hAnsi="Arial" w:cs="Arial"/>
          <w:color w:val="777A0C"/>
          <w:sz w:val="20"/>
          <w:szCs w:val="20"/>
        </w:rPr>
        <w:t xml:space="preserve">Dal 1970 al 1972 insegnante al </w:t>
      </w:r>
      <w:r w:rsidR="007A6066" w:rsidRPr="00CD01EB">
        <w:rPr>
          <w:rFonts w:ascii="Arial" w:hAnsi="Arial" w:cs="Arial"/>
          <w:color w:val="777A0C"/>
          <w:sz w:val="20"/>
          <w:szCs w:val="20"/>
        </w:rPr>
        <w:t xml:space="preserve">               </w:t>
      </w:r>
      <w:r w:rsidR="000D2B7A" w:rsidRPr="00CD01EB">
        <w:rPr>
          <w:rFonts w:ascii="Arial" w:hAnsi="Arial" w:cs="Arial"/>
          <w:color w:val="777A0C"/>
          <w:sz w:val="20"/>
          <w:szCs w:val="20"/>
        </w:rPr>
        <w:t>Conservatorio di Varsavia</w:t>
      </w:r>
      <w:r w:rsidR="00260B22" w:rsidRPr="00CD01EB">
        <w:rPr>
          <w:rFonts w:ascii="Arial" w:hAnsi="Arial" w:cs="Arial"/>
          <w:color w:val="777A0C"/>
          <w:sz w:val="20"/>
          <w:szCs w:val="20"/>
        </w:rPr>
        <w:t>. E</w:t>
      </w:r>
      <w:r w:rsidR="000D2B7A" w:rsidRPr="00CD01EB">
        <w:rPr>
          <w:rFonts w:ascii="Arial" w:hAnsi="Arial" w:cs="Arial"/>
          <w:color w:val="777A0C"/>
          <w:sz w:val="20"/>
          <w:szCs w:val="20"/>
        </w:rPr>
        <w:t>migrato negli Stati Uniti</w:t>
      </w:r>
      <w:r w:rsidR="004C3E0C" w:rsidRPr="00CD01EB">
        <w:rPr>
          <w:rFonts w:ascii="Arial" w:hAnsi="Arial" w:cs="Arial"/>
          <w:color w:val="777A0C"/>
          <w:sz w:val="20"/>
          <w:szCs w:val="20"/>
        </w:rPr>
        <w:t>,</w:t>
      </w:r>
      <w:r w:rsidR="000D2B7A" w:rsidRPr="00CD01EB">
        <w:rPr>
          <w:rFonts w:ascii="Arial" w:hAnsi="Arial" w:cs="Arial"/>
          <w:color w:val="777A0C"/>
          <w:sz w:val="20"/>
          <w:szCs w:val="20"/>
        </w:rPr>
        <w:t xml:space="preserve"> insegnò nelle Università di Berkeley</w:t>
      </w:r>
      <w:r w:rsidR="00B627D4" w:rsidRPr="00CD01EB">
        <w:rPr>
          <w:rFonts w:ascii="Arial" w:hAnsi="Arial" w:cs="Arial"/>
          <w:color w:val="777A0C"/>
          <w:sz w:val="20"/>
          <w:szCs w:val="20"/>
        </w:rPr>
        <w:t xml:space="preserve">, Santa Barbara, </w:t>
      </w:r>
      <w:r w:rsidR="002E6E02">
        <w:rPr>
          <w:rFonts w:ascii="Arial" w:hAnsi="Arial" w:cs="Arial"/>
          <w:color w:val="777A0C"/>
          <w:sz w:val="20"/>
          <w:szCs w:val="20"/>
        </w:rPr>
        <w:t xml:space="preserve">         </w:t>
      </w:r>
      <w:r w:rsidR="00B627D4" w:rsidRPr="00CD01EB">
        <w:rPr>
          <w:rFonts w:ascii="Arial" w:hAnsi="Arial" w:cs="Arial"/>
          <w:color w:val="777A0C"/>
          <w:sz w:val="20"/>
          <w:szCs w:val="20"/>
        </w:rPr>
        <w:t xml:space="preserve">Bloomington e Chicago. </w:t>
      </w:r>
      <w:r w:rsidRPr="00CD01EB">
        <w:rPr>
          <w:rFonts w:ascii="Arial" w:hAnsi="Arial" w:cs="Arial"/>
          <w:color w:val="777A0C"/>
          <w:sz w:val="20"/>
          <w:szCs w:val="20"/>
        </w:rPr>
        <w:t>Incarichi e premi importanti</w:t>
      </w:r>
      <w:r w:rsidR="000D2B7A" w:rsidRPr="00CD01EB">
        <w:rPr>
          <w:rFonts w:ascii="Arial" w:hAnsi="Arial" w:cs="Arial"/>
          <w:color w:val="777A0C"/>
          <w:sz w:val="20"/>
          <w:szCs w:val="20"/>
        </w:rPr>
        <w:t>.</w:t>
      </w:r>
    </w:p>
    <w:p w:rsidR="00FC5E6A" w:rsidRPr="008A1282" w:rsidRDefault="009E5545" w:rsidP="001B50BE">
      <w:pPr>
        <w:tabs>
          <w:tab w:val="center" w:pos="0"/>
          <w:tab w:val="left" w:pos="4253"/>
        </w:tabs>
        <w:spacing w:before="120" w:after="0" w:line="276" w:lineRule="auto"/>
        <w:rPr>
          <w:rFonts w:ascii="Arial" w:hAnsi="Arial" w:cs="Arial"/>
        </w:rPr>
      </w:pPr>
      <w:r w:rsidRPr="008A1282">
        <w:rPr>
          <w:rFonts w:ascii="Arial" w:hAnsi="Arial" w:cs="Arial"/>
        </w:rPr>
        <w:t>Largo, Ari</w:t>
      </w:r>
      <w:r w:rsidR="00FC5E6A" w:rsidRPr="008A1282">
        <w:rPr>
          <w:rFonts w:ascii="Arial" w:hAnsi="Arial" w:cs="Arial"/>
        </w:rPr>
        <w:t>a e Toccata per arpa (1968).</w:t>
      </w:r>
    </w:p>
    <w:p w:rsidR="00B64AFE" w:rsidRPr="008A1282" w:rsidRDefault="00B64AFE" w:rsidP="001B50BE">
      <w:pPr>
        <w:tabs>
          <w:tab w:val="center" w:pos="0"/>
          <w:tab w:val="left" w:pos="4253"/>
        </w:tabs>
        <w:spacing w:before="120" w:after="0" w:line="276" w:lineRule="auto"/>
        <w:rPr>
          <w:rFonts w:ascii="Arial" w:hAnsi="Arial" w:cs="Arial"/>
        </w:rPr>
      </w:pPr>
    </w:p>
    <w:p w:rsidR="00EB11BE" w:rsidRPr="00CD01EB" w:rsidRDefault="00EB11BE" w:rsidP="001B50BE">
      <w:pPr>
        <w:pStyle w:val="Corpotesto"/>
        <w:tabs>
          <w:tab w:val="center" w:pos="0"/>
          <w:tab w:val="left" w:pos="4253"/>
        </w:tabs>
        <w:spacing w:before="120" w:after="0" w:line="276" w:lineRule="auto"/>
        <w:rPr>
          <w:rFonts w:ascii="Arial" w:hAnsi="Arial" w:cs="Arial"/>
          <w:color w:val="777A0C"/>
          <w:sz w:val="24"/>
          <w:u w:val="single"/>
        </w:rPr>
      </w:pPr>
      <w:r w:rsidRPr="00CD01EB">
        <w:rPr>
          <w:rFonts w:ascii="Arial" w:hAnsi="Arial" w:cs="Arial"/>
          <w:color w:val="777A0C"/>
          <w:sz w:val="24"/>
          <w:u w:val="single"/>
        </w:rPr>
        <w:t>RUIZ  ARMENGOL  Mario</w:t>
      </w:r>
      <w:r w:rsidRPr="00CD01EB">
        <w:rPr>
          <w:rFonts w:ascii="Arial" w:hAnsi="Arial" w:cs="Arial"/>
          <w:color w:val="777A0C"/>
          <w:sz w:val="24"/>
          <w:u w:val="single"/>
        </w:rPr>
        <w:tab/>
        <w:t>Veracruz, 14.3.1914 - Cancun, 22.12.2002.</w:t>
      </w:r>
    </w:p>
    <w:p w:rsidR="000E4F69" w:rsidRPr="00CD01EB" w:rsidRDefault="000E4F69" w:rsidP="001B50BE">
      <w:pPr>
        <w:pStyle w:val="Corpotesto"/>
        <w:tabs>
          <w:tab w:val="center" w:pos="0"/>
          <w:tab w:val="left" w:pos="4253"/>
        </w:tabs>
        <w:spacing w:before="120" w:after="0" w:line="276" w:lineRule="auto"/>
        <w:rPr>
          <w:rFonts w:ascii="Arial" w:hAnsi="Arial" w:cs="Arial"/>
          <w:color w:val="777A0C"/>
        </w:rPr>
      </w:pPr>
      <w:r w:rsidRPr="00CD01EB">
        <w:rPr>
          <w:rFonts w:ascii="Arial" w:hAnsi="Arial" w:cs="Arial"/>
          <w:color w:val="777A0C"/>
        </w:rPr>
        <w:t>Compositore, arrangiatore, direttore d’orchestra, didatta e pianista messicano. Il padre Ismael, pianista e</w:t>
      </w:r>
      <w:r w:rsidR="007A6066" w:rsidRPr="00CD01EB">
        <w:rPr>
          <w:rFonts w:ascii="Arial" w:hAnsi="Arial" w:cs="Arial"/>
          <w:color w:val="777A0C"/>
        </w:rPr>
        <w:t xml:space="preserve"> </w:t>
      </w:r>
      <w:r w:rsidRPr="00CD01EB">
        <w:rPr>
          <w:rFonts w:ascii="Arial" w:hAnsi="Arial" w:cs="Arial"/>
          <w:color w:val="777A0C"/>
        </w:rPr>
        <w:t xml:space="preserve">direttore d’orchestra fu il suo primo insegnante, a otto anni le prime esecuzioni. In seguito si perfezionò con Rolòn e Halffter. Amico di Manuel Ponce e del jazzista Duke Ellington (che lo soprannominò “Signor Armonia”). Era un compositore </w:t>
      </w:r>
      <w:r w:rsidR="0073228D" w:rsidRPr="00CD01EB">
        <w:rPr>
          <w:rFonts w:ascii="Arial" w:hAnsi="Arial" w:cs="Arial"/>
          <w:color w:val="777A0C"/>
        </w:rPr>
        <w:t xml:space="preserve">          </w:t>
      </w:r>
      <w:r w:rsidRPr="00CD01EB">
        <w:rPr>
          <w:rFonts w:ascii="Arial" w:hAnsi="Arial" w:cs="Arial"/>
          <w:color w:val="777A0C"/>
        </w:rPr>
        <w:t xml:space="preserve">di buon gusto, alla ricerca di belle melodie e armonie moderne e inoltre amava il suo luogo di nascita, tanto da </w:t>
      </w:r>
      <w:r w:rsidR="002E6E02">
        <w:rPr>
          <w:rFonts w:ascii="Arial" w:hAnsi="Arial" w:cs="Arial"/>
          <w:color w:val="777A0C"/>
        </w:rPr>
        <w:t xml:space="preserve">            </w:t>
      </w:r>
      <w:r w:rsidRPr="00CD01EB">
        <w:rPr>
          <w:rFonts w:ascii="Arial" w:hAnsi="Arial" w:cs="Arial"/>
          <w:color w:val="777A0C"/>
        </w:rPr>
        <w:t>definirsi: “Orgogliosamente Veracruzano”.</w:t>
      </w:r>
    </w:p>
    <w:p w:rsidR="000E4F69" w:rsidRPr="008A1282" w:rsidRDefault="000E4F69" w:rsidP="001B50BE">
      <w:pPr>
        <w:tabs>
          <w:tab w:val="center" w:pos="0"/>
          <w:tab w:val="left" w:pos="4253"/>
          <w:tab w:val="left" w:pos="4536"/>
        </w:tabs>
        <w:spacing w:before="120" w:after="0" w:line="276" w:lineRule="auto"/>
        <w:rPr>
          <w:rFonts w:ascii="Arial" w:hAnsi="Arial" w:cs="Arial"/>
        </w:rPr>
      </w:pPr>
      <w:r w:rsidRPr="008A1282">
        <w:rPr>
          <w:rFonts w:ascii="Arial" w:hAnsi="Arial" w:cs="Arial"/>
          <w:lang w:val="es-ES"/>
        </w:rPr>
        <w:lastRenderedPageBreak/>
        <w:t xml:space="preserve">Preludio para Arpa (1952).   </w:t>
      </w:r>
      <w:r w:rsidRPr="008A1282">
        <w:rPr>
          <w:rFonts w:ascii="Arial" w:hAnsi="Arial" w:cs="Arial"/>
        </w:rPr>
        <w:t xml:space="preserve">Arpa sola, 23 pezzi (1953-1979):   </w:t>
      </w:r>
      <w:r w:rsidRPr="008A1282">
        <w:rPr>
          <w:rFonts w:ascii="Arial" w:hAnsi="Arial" w:cs="Arial"/>
          <w:b/>
        </w:rPr>
        <w:t>1</w:t>
      </w:r>
      <w:r w:rsidRPr="008A1282">
        <w:rPr>
          <w:rFonts w:ascii="Arial" w:hAnsi="Arial" w:cs="Arial"/>
        </w:rPr>
        <w:t>) Petite,   2,3,4) Celajes,</w:t>
      </w:r>
    </w:p>
    <w:p w:rsidR="000E4F69" w:rsidRPr="008A1282" w:rsidRDefault="00C14D96" w:rsidP="001B50BE">
      <w:pPr>
        <w:tabs>
          <w:tab w:val="center" w:pos="0"/>
          <w:tab w:val="left" w:pos="4253"/>
          <w:tab w:val="left" w:pos="4536"/>
        </w:tabs>
        <w:spacing w:before="120" w:after="0" w:line="276" w:lineRule="auto"/>
        <w:rPr>
          <w:rFonts w:ascii="Arial" w:hAnsi="Arial" w:cs="Arial"/>
        </w:rPr>
      </w:pPr>
      <w:r w:rsidRPr="008A1282">
        <w:rPr>
          <w:rFonts w:ascii="Arial" w:hAnsi="Arial" w:cs="Arial"/>
        </w:rPr>
        <w:t xml:space="preserve">5) Preludio,   6) Anhelos,  </w:t>
      </w:r>
      <w:r w:rsidR="000E4F69" w:rsidRPr="008A1282">
        <w:rPr>
          <w:rFonts w:ascii="Arial" w:hAnsi="Arial" w:cs="Arial"/>
        </w:rPr>
        <w:t>7) Prismas,   8) Para Ti,   9) Silvia,   10) Matial,   11) Plenilunio,</w:t>
      </w:r>
    </w:p>
    <w:p w:rsidR="000E4F69" w:rsidRPr="008A1282" w:rsidRDefault="000E4F69" w:rsidP="001B50BE">
      <w:pPr>
        <w:tabs>
          <w:tab w:val="center" w:pos="0"/>
          <w:tab w:val="left" w:pos="4253"/>
          <w:tab w:val="left" w:pos="4536"/>
        </w:tabs>
        <w:spacing w:before="120" w:after="0" w:line="276" w:lineRule="auto"/>
        <w:rPr>
          <w:rFonts w:ascii="Arial" w:hAnsi="Arial" w:cs="Arial"/>
        </w:rPr>
      </w:pPr>
      <w:r w:rsidRPr="008A1282">
        <w:rPr>
          <w:rFonts w:ascii="Arial" w:hAnsi="Arial" w:cs="Arial"/>
        </w:rPr>
        <w:t>12) La Primavera,   13) El Verano,   14) El Otono,   15) El Invierno,   16) Adios, Adios,</w:t>
      </w:r>
    </w:p>
    <w:p w:rsidR="000E4F69" w:rsidRPr="008A1282" w:rsidRDefault="000E4F69" w:rsidP="001B50BE">
      <w:pPr>
        <w:tabs>
          <w:tab w:val="center" w:pos="0"/>
          <w:tab w:val="left" w:pos="4253"/>
          <w:tab w:val="left" w:pos="4536"/>
        </w:tabs>
        <w:spacing w:before="120" w:after="0" w:line="276" w:lineRule="auto"/>
        <w:rPr>
          <w:rFonts w:ascii="Arial" w:hAnsi="Arial" w:cs="Arial"/>
        </w:rPr>
      </w:pPr>
      <w:r w:rsidRPr="008A1282">
        <w:rPr>
          <w:rFonts w:ascii="Arial" w:hAnsi="Arial" w:cs="Arial"/>
        </w:rPr>
        <w:t>17) El Arroyuelo,   18) El Comienzo,   19) Sutil,   20) Esperanza,   21) Que tristeza,</w:t>
      </w:r>
    </w:p>
    <w:p w:rsidR="000E4F69" w:rsidRPr="008A1282" w:rsidRDefault="000E4F69" w:rsidP="001B50BE">
      <w:pPr>
        <w:tabs>
          <w:tab w:val="center" w:pos="0"/>
          <w:tab w:val="left" w:pos="4253"/>
          <w:tab w:val="left" w:pos="4536"/>
        </w:tabs>
        <w:spacing w:before="120" w:after="0" w:line="276" w:lineRule="auto"/>
        <w:rPr>
          <w:rFonts w:ascii="Arial" w:hAnsi="Arial" w:cs="Arial"/>
        </w:rPr>
      </w:pPr>
      <w:r w:rsidRPr="008A1282">
        <w:rPr>
          <w:rFonts w:ascii="Arial" w:hAnsi="Arial" w:cs="Arial"/>
        </w:rPr>
        <w:t xml:space="preserve">22) El Viento,   </w:t>
      </w:r>
      <w:r w:rsidRPr="008A1282">
        <w:rPr>
          <w:rFonts w:ascii="Arial" w:hAnsi="Arial" w:cs="Arial"/>
          <w:b/>
        </w:rPr>
        <w:t>23</w:t>
      </w:r>
      <w:r w:rsidRPr="008A1282">
        <w:rPr>
          <w:rFonts w:ascii="Arial" w:hAnsi="Arial" w:cs="Arial"/>
        </w:rPr>
        <w:t>) Cristal.   2 Arpe:  Matinal (1972),   El Viento (1978).</w:t>
      </w:r>
    </w:p>
    <w:p w:rsidR="00E551F3" w:rsidRPr="008A1282" w:rsidRDefault="00E551F3" w:rsidP="001B50BE">
      <w:pPr>
        <w:pStyle w:val="composers"/>
        <w:tabs>
          <w:tab w:val="center" w:pos="0"/>
          <w:tab w:val="left" w:pos="4253"/>
          <w:tab w:val="left" w:pos="4536"/>
        </w:tabs>
        <w:spacing w:before="120" w:beforeAutospacing="0" w:after="0" w:afterAutospacing="0" w:line="276" w:lineRule="auto"/>
        <w:rPr>
          <w:rFonts w:ascii="Arial" w:hAnsi="Arial" w:cs="Arial"/>
        </w:rPr>
      </w:pPr>
    </w:p>
    <w:p w:rsidR="0096283C" w:rsidRPr="00CD01EB" w:rsidRDefault="0096283C"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RUIZ de RIBAYAZ  Lucas</w:t>
      </w:r>
      <w:r w:rsidRPr="00CD01EB">
        <w:rPr>
          <w:rFonts w:ascii="Arial" w:hAnsi="Arial" w:cs="Arial"/>
          <w:color w:val="777A0C"/>
          <w:u w:val="single"/>
        </w:rPr>
        <w:tab/>
        <w:t>S. Maria de Ribarredonda, sec XVII</w:t>
      </w:r>
    </w:p>
    <w:p w:rsidR="00EE69C5" w:rsidRPr="00CD01EB" w:rsidRDefault="0096283C"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chitarrista e Canonico nella Chiesa di Villafranca del Bierzo.</w:t>
      </w:r>
      <w:r w:rsidR="000A1899" w:rsidRPr="00CD01EB">
        <w:rPr>
          <w:rFonts w:ascii="Arial" w:hAnsi="Arial" w:cs="Arial"/>
          <w:color w:val="777A0C"/>
          <w:sz w:val="20"/>
          <w:szCs w:val="20"/>
        </w:rPr>
        <w:t xml:space="preserve"> I suoi brani furono in buona parte </w:t>
      </w:r>
      <w:r w:rsidR="0073228D" w:rsidRPr="00CD01EB">
        <w:rPr>
          <w:rFonts w:ascii="Arial" w:hAnsi="Arial" w:cs="Arial"/>
          <w:color w:val="777A0C"/>
          <w:sz w:val="20"/>
          <w:szCs w:val="20"/>
        </w:rPr>
        <w:t xml:space="preserve">       </w:t>
      </w:r>
      <w:r w:rsidR="000A1899" w:rsidRPr="00CD01EB">
        <w:rPr>
          <w:rFonts w:ascii="Arial" w:hAnsi="Arial" w:cs="Arial"/>
          <w:color w:val="777A0C"/>
          <w:sz w:val="20"/>
          <w:szCs w:val="20"/>
        </w:rPr>
        <w:t>trascritti dall’arpista Maria Rosa Calvo Manzano.</w:t>
      </w:r>
    </w:p>
    <w:p w:rsidR="007D17E8" w:rsidRPr="008A1282" w:rsidRDefault="0096283C" w:rsidP="001B50BE">
      <w:pPr>
        <w:tabs>
          <w:tab w:val="center" w:pos="0"/>
          <w:tab w:val="left" w:pos="4253"/>
          <w:tab w:val="left" w:pos="4536"/>
        </w:tabs>
        <w:spacing w:before="120" w:after="0" w:line="276" w:lineRule="auto"/>
        <w:rPr>
          <w:rFonts w:ascii="Arial" w:hAnsi="Arial" w:cs="Arial"/>
        </w:rPr>
      </w:pPr>
      <w:r w:rsidRPr="008A1282">
        <w:rPr>
          <w:rFonts w:ascii="Arial" w:hAnsi="Arial" w:cs="Arial"/>
        </w:rPr>
        <w:t>Da “Luz y norte” per la chitarra, l’ arpa, l’organo e la voce (1677):</w:t>
      </w:r>
      <w:r w:rsidR="005F427B" w:rsidRPr="008A1282">
        <w:rPr>
          <w:rFonts w:ascii="Arial" w:hAnsi="Arial" w:cs="Arial"/>
        </w:rPr>
        <w:t xml:space="preserve">   </w:t>
      </w:r>
      <w:r w:rsidRPr="008A1282">
        <w:rPr>
          <w:rFonts w:ascii="Arial" w:hAnsi="Arial" w:cs="Arial"/>
        </w:rPr>
        <w:t>Arpa e orch</w:t>
      </w:r>
      <w:r w:rsidR="007D17E8" w:rsidRPr="008A1282">
        <w:rPr>
          <w:rFonts w:ascii="Arial" w:hAnsi="Arial" w:cs="Arial"/>
        </w:rPr>
        <w:t xml:space="preserve">. </w:t>
      </w:r>
      <w:r w:rsidRPr="008A1282">
        <w:rPr>
          <w:rFonts w:ascii="Arial" w:hAnsi="Arial" w:cs="Arial"/>
        </w:rPr>
        <w:t>d’arpe:</w:t>
      </w:r>
    </w:p>
    <w:p w:rsidR="007D17E8" w:rsidRPr="008A1282" w:rsidRDefault="00F31B16" w:rsidP="001B50BE">
      <w:pPr>
        <w:tabs>
          <w:tab w:val="center" w:pos="0"/>
          <w:tab w:val="left" w:pos="4253"/>
          <w:tab w:val="left" w:pos="4536"/>
        </w:tabs>
        <w:spacing w:before="120" w:after="0" w:line="276" w:lineRule="auto"/>
        <w:rPr>
          <w:rFonts w:ascii="Arial" w:hAnsi="Arial" w:cs="Arial"/>
        </w:rPr>
      </w:pPr>
      <w:r w:rsidRPr="008A1282">
        <w:rPr>
          <w:rFonts w:ascii="Arial" w:hAnsi="Arial" w:cs="Arial"/>
        </w:rPr>
        <w:t xml:space="preserve">Achas,   Bacas,   Canarios,   Capricho arpeado,   Chaconas y Marionas,   </w:t>
      </w:r>
      <w:r w:rsidR="007D17E8" w:rsidRPr="008A1282">
        <w:rPr>
          <w:rFonts w:ascii="Arial" w:hAnsi="Arial" w:cs="Arial"/>
        </w:rPr>
        <w:t>Espanoletas,</w:t>
      </w:r>
    </w:p>
    <w:p w:rsidR="00F31B16" w:rsidRPr="008A1282" w:rsidRDefault="007D17E8" w:rsidP="001B50BE">
      <w:pPr>
        <w:tabs>
          <w:tab w:val="center" w:pos="0"/>
          <w:tab w:val="left" w:pos="4253"/>
          <w:tab w:val="left" w:pos="4536"/>
        </w:tabs>
        <w:spacing w:before="120" w:after="0" w:line="276" w:lineRule="auto"/>
        <w:rPr>
          <w:rFonts w:ascii="Arial" w:hAnsi="Arial" w:cs="Arial"/>
        </w:rPr>
      </w:pPr>
      <w:r w:rsidRPr="008A1282">
        <w:rPr>
          <w:rFonts w:ascii="Arial" w:hAnsi="Arial" w:cs="Arial"/>
        </w:rPr>
        <w:t xml:space="preserve">El Gran Duque y Baylete,   </w:t>
      </w:r>
      <w:r w:rsidR="00F31B16" w:rsidRPr="008A1282">
        <w:rPr>
          <w:rFonts w:ascii="Arial" w:hAnsi="Arial" w:cs="Arial"/>
        </w:rPr>
        <w:t xml:space="preserve">El Turdeon,   Fantasia dopo Ludovico,   Folias,   </w:t>
      </w:r>
      <w:r w:rsidRPr="008A1282">
        <w:rPr>
          <w:rFonts w:ascii="Arial" w:hAnsi="Arial" w:cs="Arial"/>
        </w:rPr>
        <w:t>Galliard,</w:t>
      </w:r>
    </w:p>
    <w:p w:rsidR="00C14D96" w:rsidRPr="008A1282" w:rsidRDefault="00F31B16" w:rsidP="001B50BE">
      <w:pPr>
        <w:tabs>
          <w:tab w:val="center" w:pos="0"/>
          <w:tab w:val="left" w:pos="4253"/>
          <w:tab w:val="left" w:pos="4536"/>
        </w:tabs>
        <w:spacing w:before="120" w:after="0" w:line="276" w:lineRule="auto"/>
        <w:rPr>
          <w:rFonts w:ascii="Arial" w:hAnsi="Arial" w:cs="Arial"/>
          <w:lang w:val="fr-FR"/>
        </w:rPr>
      </w:pPr>
      <w:r w:rsidRPr="008A1282">
        <w:rPr>
          <w:rFonts w:ascii="Arial" w:hAnsi="Arial" w:cs="Arial"/>
          <w:lang w:val="fr-FR"/>
        </w:rPr>
        <w:t xml:space="preserve">Galeria de Amor y Buelta,   </w:t>
      </w:r>
      <w:r w:rsidR="007D17E8" w:rsidRPr="008A1282">
        <w:rPr>
          <w:rFonts w:ascii="Arial" w:hAnsi="Arial" w:cs="Arial"/>
          <w:lang w:val="fr-FR"/>
        </w:rPr>
        <w:t xml:space="preserve">Gaytas,   Matachenas,   </w:t>
      </w:r>
      <w:r w:rsidRPr="008A1282">
        <w:rPr>
          <w:rFonts w:ascii="Arial" w:hAnsi="Arial" w:cs="Arial"/>
          <w:lang w:val="fr-FR"/>
        </w:rPr>
        <w:t>Pabannas,   Paradetas,</w:t>
      </w:r>
    </w:p>
    <w:p w:rsidR="00861381" w:rsidRPr="008A1282" w:rsidRDefault="00F31B16" w:rsidP="001B50BE">
      <w:pPr>
        <w:tabs>
          <w:tab w:val="center" w:pos="0"/>
          <w:tab w:val="left" w:pos="4253"/>
          <w:tab w:val="left" w:pos="4536"/>
        </w:tabs>
        <w:spacing w:before="120" w:after="0" w:line="276" w:lineRule="auto"/>
        <w:rPr>
          <w:rFonts w:ascii="Arial" w:hAnsi="Arial" w:cs="Arial"/>
        </w:rPr>
      </w:pPr>
      <w:r w:rsidRPr="008A1282">
        <w:rPr>
          <w:rFonts w:ascii="Arial" w:hAnsi="Arial" w:cs="Arial"/>
        </w:rPr>
        <w:t xml:space="preserve">Passacalles,   </w:t>
      </w:r>
      <w:r w:rsidR="007D17E8" w:rsidRPr="008A1282">
        <w:rPr>
          <w:rFonts w:ascii="Arial" w:hAnsi="Arial" w:cs="Arial"/>
        </w:rPr>
        <w:t xml:space="preserve">Preludio y Fantasia,   </w:t>
      </w:r>
      <w:r w:rsidRPr="008A1282">
        <w:rPr>
          <w:rFonts w:ascii="Arial" w:hAnsi="Arial" w:cs="Arial"/>
        </w:rPr>
        <w:t>Rugero,</w:t>
      </w:r>
      <w:r w:rsidR="007D17E8" w:rsidRPr="008A1282">
        <w:rPr>
          <w:rFonts w:ascii="Arial" w:hAnsi="Arial" w:cs="Arial"/>
        </w:rPr>
        <w:t xml:space="preserve">   Tarantela,   Torneo,   </w:t>
      </w:r>
      <w:r w:rsidRPr="008A1282">
        <w:rPr>
          <w:rFonts w:ascii="Arial" w:hAnsi="Arial" w:cs="Arial"/>
        </w:rPr>
        <w:t>Villanos,</w:t>
      </w:r>
    </w:p>
    <w:p w:rsidR="00F31B16" w:rsidRPr="008A1282" w:rsidRDefault="00F31B16" w:rsidP="001B50BE">
      <w:pPr>
        <w:tabs>
          <w:tab w:val="center" w:pos="0"/>
          <w:tab w:val="left" w:pos="4253"/>
          <w:tab w:val="left" w:pos="4536"/>
        </w:tabs>
        <w:spacing w:before="120" w:after="0" w:line="276" w:lineRule="auto"/>
        <w:rPr>
          <w:rFonts w:ascii="Arial" w:hAnsi="Arial" w:cs="Arial"/>
          <w:lang w:val="fr-FR"/>
        </w:rPr>
      </w:pPr>
      <w:r w:rsidRPr="008A1282">
        <w:rPr>
          <w:rFonts w:ascii="Arial" w:hAnsi="Arial" w:cs="Arial"/>
          <w:lang w:val="fr-FR"/>
        </w:rPr>
        <w:t>Xacaras por primer tono,   Zarabandas,   Zbesques</w:t>
      </w:r>
      <w:r w:rsidR="007D17E8" w:rsidRPr="008A1282">
        <w:rPr>
          <w:rFonts w:ascii="Arial" w:hAnsi="Arial" w:cs="Arial"/>
          <w:lang w:val="fr-FR"/>
        </w:rPr>
        <w:t>.</w:t>
      </w:r>
    </w:p>
    <w:p w:rsidR="00EE69C5" w:rsidRPr="008A1282" w:rsidRDefault="00EE69C5" w:rsidP="001B50BE">
      <w:pPr>
        <w:tabs>
          <w:tab w:val="center" w:pos="0"/>
          <w:tab w:val="left" w:pos="4253"/>
          <w:tab w:val="left" w:pos="4536"/>
        </w:tabs>
        <w:spacing w:before="120" w:after="0" w:line="276" w:lineRule="auto"/>
        <w:rPr>
          <w:rFonts w:ascii="Arial" w:hAnsi="Arial" w:cs="Arial"/>
          <w:lang w:val="fr-FR"/>
        </w:rPr>
      </w:pPr>
    </w:p>
    <w:p w:rsidR="009C4C7E" w:rsidRPr="00CD01EB" w:rsidRDefault="009C4C7E" w:rsidP="001B50BE">
      <w:pPr>
        <w:tabs>
          <w:tab w:val="center" w:pos="0"/>
          <w:tab w:val="left" w:pos="4253"/>
          <w:tab w:val="left" w:pos="4536"/>
        </w:tabs>
        <w:spacing w:before="120" w:after="0" w:line="276" w:lineRule="auto"/>
        <w:rPr>
          <w:rFonts w:ascii="Arial" w:hAnsi="Arial" w:cs="Arial"/>
          <w:color w:val="777A0C"/>
          <w:u w:val="single"/>
          <w:lang w:val="en-US"/>
        </w:rPr>
      </w:pPr>
      <w:r w:rsidRPr="00CD01EB">
        <w:rPr>
          <w:rFonts w:ascii="Arial" w:hAnsi="Arial" w:cs="Arial"/>
          <w:color w:val="777A0C"/>
          <w:u w:val="single"/>
          <w:lang w:val="en-US"/>
        </w:rPr>
        <w:t>RUST  Friedrich</w:t>
      </w:r>
      <w:r w:rsidRPr="00CD01EB">
        <w:rPr>
          <w:rFonts w:ascii="Arial" w:hAnsi="Arial" w:cs="Arial"/>
          <w:color w:val="777A0C"/>
          <w:u w:val="single"/>
          <w:lang w:val="en-US"/>
        </w:rPr>
        <w:tab/>
        <w:t>Woerlitz (Dessau), 6.7.1739 - Dessau, 28.2.1796.</w:t>
      </w:r>
    </w:p>
    <w:p w:rsidR="009C4C7E" w:rsidRPr="00CD01EB" w:rsidRDefault="009C4C7E"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Il fratello, suo primo insegnante, era stato nell’orchestra di Bach a Lipsia, in seguito fu allievo di W. F. Bach, </w:t>
      </w:r>
      <w:r w:rsidR="00241839" w:rsidRPr="00CD01EB">
        <w:rPr>
          <w:rFonts w:ascii="Arial" w:hAnsi="Arial" w:cs="Arial"/>
          <w:color w:val="777A0C"/>
          <w:sz w:val="20"/>
          <w:szCs w:val="20"/>
        </w:rPr>
        <w:t xml:space="preserve"> </w:t>
      </w:r>
      <w:r w:rsidRPr="00CD01EB">
        <w:rPr>
          <w:rFonts w:ascii="Arial" w:hAnsi="Arial" w:cs="Arial"/>
          <w:color w:val="777A0C"/>
          <w:sz w:val="20"/>
          <w:szCs w:val="20"/>
        </w:rPr>
        <w:t xml:space="preserve">Muller, Hockh, quindi fece perfezionamento a Berlino con Benda e P. E. Bach per circa un’anno, e occasionalmente con </w:t>
      </w:r>
      <w:r w:rsidR="002E6E02">
        <w:rPr>
          <w:rFonts w:ascii="Arial" w:hAnsi="Arial" w:cs="Arial"/>
          <w:color w:val="777A0C"/>
          <w:sz w:val="20"/>
          <w:szCs w:val="20"/>
        </w:rPr>
        <w:t xml:space="preserve">       </w:t>
      </w:r>
      <w:r w:rsidRPr="00CD01EB">
        <w:rPr>
          <w:rFonts w:ascii="Arial" w:hAnsi="Arial" w:cs="Arial"/>
          <w:color w:val="777A0C"/>
          <w:sz w:val="20"/>
          <w:szCs w:val="20"/>
        </w:rPr>
        <w:t>Tartini e Pugnani. Direttore alla corte del Principe di Dessau e al Teatro d’Opera.</w:t>
      </w:r>
    </w:p>
    <w:p w:rsidR="00C23EEE" w:rsidRPr="008A1282" w:rsidRDefault="00C23EEE" w:rsidP="001B50BE">
      <w:pPr>
        <w:tabs>
          <w:tab w:val="center" w:pos="0"/>
          <w:tab w:val="left" w:pos="4253"/>
          <w:tab w:val="left" w:pos="4536"/>
        </w:tabs>
        <w:spacing w:before="120" w:after="0" w:line="276" w:lineRule="auto"/>
        <w:rPr>
          <w:rFonts w:ascii="Arial" w:hAnsi="Arial" w:cs="Arial"/>
        </w:rPr>
      </w:pPr>
      <w:r w:rsidRPr="008A1282">
        <w:rPr>
          <w:rFonts w:ascii="Arial" w:hAnsi="Arial" w:cs="Arial"/>
        </w:rPr>
        <w:t>Sonata in La per flauto e arpa, o arpa sola: 1) 5’45,   2) 2’10,   3) 2’45.</w:t>
      </w:r>
    </w:p>
    <w:p w:rsidR="007202B8" w:rsidRPr="008A1282" w:rsidRDefault="00D36B56" w:rsidP="001B50BE">
      <w:pPr>
        <w:tabs>
          <w:tab w:val="center" w:pos="0"/>
          <w:tab w:val="left" w:pos="4253"/>
          <w:tab w:val="left" w:pos="4536"/>
        </w:tabs>
        <w:spacing w:before="120" w:after="0" w:line="276" w:lineRule="auto"/>
        <w:rPr>
          <w:rFonts w:ascii="Arial" w:hAnsi="Arial" w:cs="Arial"/>
        </w:rPr>
      </w:pPr>
      <w:r w:rsidRPr="008A1282">
        <w:rPr>
          <w:rFonts w:ascii="Arial" w:hAnsi="Arial" w:cs="Arial"/>
        </w:rPr>
        <w:t>Sonata per arpa e vl.</w:t>
      </w:r>
    </w:p>
    <w:p w:rsidR="00085039" w:rsidRPr="008A1282" w:rsidRDefault="00085039" w:rsidP="001B50BE">
      <w:pPr>
        <w:tabs>
          <w:tab w:val="center" w:pos="0"/>
          <w:tab w:val="left" w:pos="4253"/>
          <w:tab w:val="left" w:pos="4536"/>
        </w:tabs>
        <w:spacing w:before="120" w:after="0" w:line="276" w:lineRule="auto"/>
        <w:rPr>
          <w:rFonts w:ascii="Arial" w:hAnsi="Arial" w:cs="Arial"/>
        </w:rPr>
      </w:pPr>
    </w:p>
    <w:p w:rsidR="00085039" w:rsidRPr="00CD01EB" w:rsidRDefault="00085039"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RUTTER  John</w:t>
      </w:r>
      <w:r w:rsidR="00E91404" w:rsidRPr="00CD01EB">
        <w:rPr>
          <w:rFonts w:ascii="Arial" w:hAnsi="Arial" w:cs="Arial"/>
          <w:color w:val="777A0C"/>
          <w:u w:val="single"/>
        </w:rPr>
        <w:tab/>
        <w:t>Londra, 24.9.1945</w:t>
      </w:r>
    </w:p>
    <w:p w:rsidR="00E91404" w:rsidRPr="00CD01EB" w:rsidRDefault="00E91404"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arrangiatore, direttore di cori e produttore discografico Inglese. Autore dell’Inno “Questo è il giorno” </w:t>
      </w:r>
      <w:r w:rsidR="0073228D" w:rsidRPr="00CD01EB">
        <w:rPr>
          <w:rFonts w:ascii="Arial" w:hAnsi="Arial" w:cs="Arial"/>
          <w:color w:val="777A0C"/>
          <w:sz w:val="20"/>
          <w:szCs w:val="20"/>
        </w:rPr>
        <w:t xml:space="preserve">                 </w:t>
      </w:r>
      <w:r w:rsidRPr="00CD01EB">
        <w:rPr>
          <w:rFonts w:ascii="Arial" w:hAnsi="Arial" w:cs="Arial"/>
          <w:color w:val="777A0C"/>
          <w:sz w:val="20"/>
          <w:szCs w:val="20"/>
        </w:rPr>
        <w:t>per il Matrimonio del Principe William con Catherine Middleton, eseguito durante la Messa Nuziale all’Abbazia di Westminster</w:t>
      </w:r>
      <w:r w:rsidR="007B5DE6" w:rsidRPr="00CD01EB">
        <w:rPr>
          <w:rFonts w:ascii="Arial" w:hAnsi="Arial" w:cs="Arial"/>
          <w:color w:val="777A0C"/>
          <w:sz w:val="20"/>
          <w:szCs w:val="20"/>
        </w:rPr>
        <w:t>.</w:t>
      </w:r>
    </w:p>
    <w:p w:rsidR="007717F1" w:rsidRPr="008A1282" w:rsidRDefault="00085039" w:rsidP="001B50BE">
      <w:pPr>
        <w:tabs>
          <w:tab w:val="center" w:pos="0"/>
          <w:tab w:val="left" w:pos="4253"/>
          <w:tab w:val="left" w:pos="4536"/>
        </w:tabs>
        <w:spacing w:before="120" w:after="0" w:line="276" w:lineRule="auto"/>
        <w:rPr>
          <w:rFonts w:ascii="Arial" w:hAnsi="Arial" w:cs="Arial"/>
          <w:lang w:val="en-US"/>
        </w:rPr>
      </w:pPr>
      <w:r w:rsidRPr="008A1282">
        <w:rPr>
          <w:rFonts w:ascii="Arial" w:hAnsi="Arial" w:cs="Arial"/>
          <w:lang w:val="en-US"/>
        </w:rPr>
        <w:t>Dancing Day (1974, 27’50).</w:t>
      </w:r>
    </w:p>
    <w:p w:rsidR="007717F1" w:rsidRPr="008A1282" w:rsidRDefault="007717F1" w:rsidP="001B50BE">
      <w:pPr>
        <w:tabs>
          <w:tab w:val="center" w:pos="0"/>
          <w:tab w:val="left" w:pos="4253"/>
          <w:tab w:val="left" w:pos="4536"/>
        </w:tabs>
        <w:spacing w:before="120" w:after="0" w:line="276" w:lineRule="auto"/>
        <w:rPr>
          <w:rFonts w:ascii="Arial" w:hAnsi="Arial" w:cs="Arial"/>
          <w:lang w:val="en-US"/>
        </w:rPr>
      </w:pPr>
    </w:p>
    <w:p w:rsidR="00FC5E6A" w:rsidRPr="00CD01EB" w:rsidRDefault="00141AEC" w:rsidP="001B50BE">
      <w:pPr>
        <w:tabs>
          <w:tab w:val="center" w:pos="0"/>
          <w:tab w:val="left" w:pos="4253"/>
          <w:tab w:val="left" w:pos="4536"/>
        </w:tabs>
        <w:spacing w:before="120" w:after="0" w:line="276" w:lineRule="auto"/>
        <w:rPr>
          <w:rFonts w:ascii="Arial" w:hAnsi="Arial" w:cs="Arial"/>
          <w:color w:val="777A0C"/>
          <w:u w:val="single"/>
        </w:rPr>
      </w:pPr>
      <w:hyperlink r:id="rId81" w:tooltip="Gloria (Rutter)" w:history="1">
        <w:r w:rsidR="00085039" w:rsidRPr="00CD01EB">
          <w:rPr>
            <w:rFonts w:ascii="Arial" w:hAnsi="Arial" w:cs="Arial"/>
            <w:i/>
            <w:iCs/>
            <w:vanish/>
            <w:color w:val="777A0C"/>
            <w:u w:val="single"/>
          </w:rPr>
          <w:t>Gloria</w:t>
        </w:r>
      </w:hyperlink>
      <w:r w:rsidR="00085039" w:rsidRPr="00CD01EB">
        <w:rPr>
          <w:rFonts w:ascii="Arial" w:hAnsi="Arial" w:cs="Arial"/>
          <w:vanish/>
          <w:color w:val="777A0C"/>
        </w:rPr>
        <w:t xml:space="preserve"> (1974)" </w:t>
      </w:r>
      <w:hyperlink r:id="rId82" w:tooltip="Tutte le campane in Paradise (pagina non è disponibile)" w:history="1">
        <w:r w:rsidR="00085039" w:rsidRPr="00CD01EB">
          <w:rPr>
            <w:rFonts w:ascii="Arial" w:hAnsi="Arial" w:cs="Arial"/>
            <w:vanish/>
            <w:color w:val="777A0C"/>
            <w:u w:val="single"/>
          </w:rPr>
          <w:t>All Bells in Paradise</w:t>
        </w:r>
      </w:hyperlink>
      <w:r w:rsidR="00085039" w:rsidRPr="00CD01EB">
        <w:rPr>
          <w:rFonts w:ascii="Arial" w:hAnsi="Arial" w:cs="Arial"/>
          <w:vanish/>
          <w:color w:val="777A0C"/>
        </w:rPr>
        <w:t xml:space="preserve"> " (Original composition)" </w:t>
      </w:r>
      <w:hyperlink r:id="rId83" w:tooltip="Candlelight Carol" w:history="1">
        <w:r w:rsidR="00085039" w:rsidRPr="00CD01EB">
          <w:rPr>
            <w:rFonts w:ascii="Arial" w:hAnsi="Arial" w:cs="Arial"/>
            <w:vanish/>
            <w:color w:val="777A0C"/>
            <w:u w:val="single"/>
          </w:rPr>
          <w:t>Candlelight Carol</w:t>
        </w:r>
      </w:hyperlink>
      <w:r w:rsidR="00085039" w:rsidRPr="00CD01EB">
        <w:rPr>
          <w:rFonts w:ascii="Arial" w:hAnsi="Arial" w:cs="Arial"/>
          <w:vanish/>
          <w:color w:val="777A0C"/>
        </w:rPr>
        <w:t xml:space="preserve"> " (Original composition)" </w:t>
      </w:r>
      <w:hyperlink r:id="rId84" w:tooltip="Addobba la sala" w:history="1">
        <w:r w:rsidR="00085039" w:rsidRPr="00CD01EB">
          <w:rPr>
            <w:rFonts w:ascii="Arial" w:hAnsi="Arial" w:cs="Arial"/>
            <w:vanish/>
            <w:color w:val="777A0C"/>
            <w:u w:val="single"/>
          </w:rPr>
          <w:t>Deck the Hall</w:t>
        </w:r>
      </w:hyperlink>
      <w:r w:rsidR="00085039" w:rsidRPr="00CD01EB">
        <w:rPr>
          <w:rFonts w:ascii="Arial" w:hAnsi="Arial" w:cs="Arial"/>
          <w:vanish/>
          <w:color w:val="777A0C"/>
        </w:rPr>
        <w:t xml:space="preserve"> " (Arrangement)" </w:t>
      </w:r>
      <w:hyperlink r:id="rId85" w:tooltip="Gesù Bambino (pagina non esiste)" w:history="1">
        <w:r w:rsidR="00085039" w:rsidRPr="00CD01EB">
          <w:rPr>
            <w:rFonts w:ascii="Arial" w:hAnsi="Arial" w:cs="Arial"/>
            <w:vanish/>
            <w:color w:val="777A0C"/>
            <w:u w:val="single"/>
          </w:rPr>
          <w:t>Jesus Child</w:t>
        </w:r>
      </w:hyperlink>
      <w:r w:rsidR="00085039" w:rsidRPr="00CD01EB">
        <w:rPr>
          <w:rFonts w:ascii="Arial" w:hAnsi="Arial" w:cs="Arial"/>
          <w:vanish/>
          <w:color w:val="777A0C"/>
        </w:rPr>
        <w:t xml:space="preserve"> "" </w:t>
      </w:r>
      <w:hyperlink r:id="rId86" w:tooltip="Personent hodie" w:history="1">
        <w:r w:rsidR="00085039" w:rsidRPr="00CD01EB">
          <w:rPr>
            <w:rFonts w:ascii="Arial" w:hAnsi="Arial" w:cs="Arial"/>
            <w:vanish/>
            <w:color w:val="777A0C"/>
            <w:u w:val="single"/>
          </w:rPr>
          <w:t>Personent Hodie</w:t>
        </w:r>
      </w:hyperlink>
      <w:r w:rsidR="00085039" w:rsidRPr="00CD01EB">
        <w:rPr>
          <w:rFonts w:ascii="Arial" w:hAnsi="Arial" w:cs="Arial"/>
          <w:vanish/>
          <w:color w:val="777A0C"/>
        </w:rPr>
        <w:t xml:space="preserve"> " (Arrangement)" </w:t>
      </w:r>
      <w:hyperlink r:id="rId87" w:tooltip="C'è un Fiore (pagina non esiste)" w:history="1">
        <w:r w:rsidR="00085039" w:rsidRPr="00CD01EB">
          <w:rPr>
            <w:rFonts w:ascii="Arial" w:hAnsi="Arial" w:cs="Arial"/>
            <w:vanish/>
            <w:color w:val="777A0C"/>
            <w:u w:val="single"/>
          </w:rPr>
          <w:t>There is a Flower</w:t>
        </w:r>
      </w:hyperlink>
      <w:r w:rsidR="00085039" w:rsidRPr="00CD01EB">
        <w:rPr>
          <w:rFonts w:ascii="Arial" w:hAnsi="Arial" w:cs="Arial"/>
          <w:vanish/>
          <w:color w:val="777A0C"/>
        </w:rPr>
        <w:t xml:space="preserve"> " (Original composition)" </w:t>
      </w:r>
      <w:hyperlink r:id="rId88" w:tooltip="Wexford Carol" w:history="1">
        <w:r w:rsidR="00085039" w:rsidRPr="00CD01EB">
          <w:rPr>
            <w:rFonts w:ascii="Arial" w:hAnsi="Arial" w:cs="Arial"/>
            <w:vanish/>
            <w:color w:val="777A0C"/>
            <w:u w:val="single"/>
          </w:rPr>
          <w:t>Wexford Carol</w:t>
        </w:r>
      </w:hyperlink>
      <w:r w:rsidR="00085039" w:rsidRPr="00CD01EB">
        <w:rPr>
          <w:rFonts w:ascii="Arial" w:hAnsi="Arial" w:cs="Arial"/>
          <w:vanish/>
          <w:color w:val="777A0C"/>
        </w:rPr>
        <w:t xml:space="preserve"> " (Arrangement)</w:t>
      </w:r>
      <w:hyperlink r:id="rId89" w:tooltip="A Gaelic Blessing" w:history="1">
        <w:r w:rsidR="00085039" w:rsidRPr="00CD01EB">
          <w:rPr>
            <w:rFonts w:ascii="Arial" w:hAnsi="Arial" w:cs="Arial"/>
            <w:i/>
            <w:iCs/>
            <w:vanish/>
            <w:color w:val="777A0C"/>
            <w:u w:val="single"/>
          </w:rPr>
          <w:t>A Gaelic Blessing</w:t>
        </w:r>
      </w:hyperlink>
      <w:r w:rsidR="00085039" w:rsidRPr="00CD01EB">
        <w:rPr>
          <w:rFonts w:ascii="Arial" w:hAnsi="Arial" w:cs="Arial"/>
          <w:vanish/>
          <w:color w:val="777A0C"/>
        </w:rPr>
        <w:t xml:space="preserve"> for </w:t>
      </w:r>
      <w:hyperlink r:id="rId90" w:tooltip="SATB" w:history="1">
        <w:r w:rsidR="00085039" w:rsidRPr="00CD01EB">
          <w:rPr>
            <w:rFonts w:ascii="Arial" w:hAnsi="Arial" w:cs="Arial"/>
            <w:vanish/>
            <w:color w:val="777A0C"/>
            <w:u w:val="single"/>
          </w:rPr>
          <w:t>soprano, alto, tenor and bass voices ("SATB")</w:t>
        </w:r>
      </w:hyperlink>
      <w:r w:rsidR="00085039" w:rsidRPr="00CD01EB">
        <w:rPr>
          <w:rFonts w:ascii="Arial" w:hAnsi="Arial" w:cs="Arial"/>
          <w:vanish/>
          <w:color w:val="777A0C"/>
        </w:rPr>
        <w:t xml:space="preserve"> and organ or guitar, commissioned in 1978 by the Chancel Choir of the First United Methodist Church, Omaha, Nebraska, in honor of minister of music Mel Olson.</w:t>
      </w:r>
      <w:hyperlink r:id="rId91" w:tooltip="Veni, Veni, Emmanuel" w:history="1">
        <w:r w:rsidR="00085039" w:rsidRPr="00CD01EB">
          <w:rPr>
            <w:rFonts w:ascii="Arial" w:hAnsi="Arial" w:cs="Arial"/>
            <w:i/>
            <w:iCs/>
            <w:vanish/>
            <w:color w:val="777A0C"/>
            <w:u w:val="single"/>
          </w:rPr>
          <w:t>O come, O come, Emmanuel</w:t>
        </w:r>
      </w:hyperlink>
      <w:r w:rsidR="00085039" w:rsidRPr="00CD01EB">
        <w:rPr>
          <w:rFonts w:ascii="Arial" w:hAnsi="Arial" w:cs="Arial"/>
          <w:vanish/>
          <w:color w:val="777A0C"/>
        </w:rPr>
        <w:t xml:space="preserve"> from </w:t>
      </w:r>
      <w:r w:rsidR="00085039" w:rsidRPr="00CD01EB">
        <w:rPr>
          <w:rFonts w:ascii="Arial" w:hAnsi="Arial" w:cs="Arial"/>
          <w:i/>
          <w:iCs/>
          <w:vanish/>
          <w:color w:val="777A0C"/>
        </w:rPr>
        <w:t>Twelve Christmas Carols, Set 1</w:t>
      </w:r>
      <w:r w:rsidR="00085039" w:rsidRPr="00CD01EB">
        <w:rPr>
          <w:rFonts w:ascii="Arial" w:hAnsi="Arial" w:cs="Arial"/>
          <w:vanish/>
          <w:color w:val="777A0C"/>
        </w:rPr>
        <w:t xml:space="preserve"> for SATB and keyboard or orchestra" </w:t>
      </w:r>
      <w:hyperlink r:id="rId92" w:tooltip="I dodici giorni di Natale (canzone)" w:history="1">
        <w:r w:rsidR="00085039" w:rsidRPr="00CD01EB">
          <w:rPr>
            <w:rFonts w:ascii="Arial" w:hAnsi="Arial" w:cs="Arial"/>
            <w:vanish/>
            <w:color w:val="777A0C"/>
            <w:u w:val="single"/>
          </w:rPr>
          <w:t>The Twelve Days of Christmas</w:t>
        </w:r>
      </w:hyperlink>
      <w:r w:rsidR="00085039" w:rsidRPr="00CD01EB">
        <w:rPr>
          <w:rFonts w:ascii="Arial" w:hAnsi="Arial" w:cs="Arial"/>
          <w:vanish/>
          <w:color w:val="777A0C"/>
        </w:rPr>
        <w:t xml:space="preserve"> " from </w:t>
      </w:r>
      <w:r w:rsidR="00085039" w:rsidRPr="00CD01EB">
        <w:rPr>
          <w:rFonts w:ascii="Arial" w:hAnsi="Arial" w:cs="Arial"/>
          <w:i/>
          <w:iCs/>
          <w:vanish/>
          <w:color w:val="777A0C"/>
        </w:rPr>
        <w:t>Carols for Choirs 2</w:t>
      </w:r>
      <w:r w:rsidR="00085039" w:rsidRPr="00CD01EB">
        <w:rPr>
          <w:rFonts w:ascii="Arial" w:hAnsi="Arial" w:cs="Arial"/>
          <w:vanish/>
          <w:color w:val="777A0C"/>
        </w:rPr>
        <w:t xml:space="preserve"> for SATB and piano or orchestra</w:t>
      </w:r>
      <w:r w:rsidR="00085039" w:rsidRPr="00CD01EB">
        <w:rPr>
          <w:rFonts w:ascii="Arial" w:hAnsi="Arial" w:cs="Arial"/>
          <w:b/>
          <w:bCs/>
          <w:vanish/>
          <w:color w:val="777A0C"/>
          <w:sz w:val="27"/>
          <w:szCs w:val="27"/>
        </w:rPr>
        <w:t xml:space="preserve">Anthems and other compositions [ </w:t>
      </w:r>
      <w:hyperlink r:id="rId93" w:tooltip="Modifica la sezione Inni e altre composizioni" w:history="1">
        <w:r w:rsidR="00085039" w:rsidRPr="00CD01EB">
          <w:rPr>
            <w:rFonts w:ascii="Arial" w:hAnsi="Arial" w:cs="Arial"/>
            <w:b/>
            <w:bCs/>
            <w:vanish/>
            <w:color w:val="777A0C"/>
            <w:sz w:val="27"/>
            <w:szCs w:val="27"/>
            <w:u w:val="single"/>
          </w:rPr>
          <w:t>edit</w:t>
        </w:r>
      </w:hyperlink>
      <w:r w:rsidR="00085039" w:rsidRPr="00CD01EB">
        <w:rPr>
          <w:rFonts w:ascii="Arial" w:hAnsi="Arial" w:cs="Arial"/>
          <w:b/>
          <w:bCs/>
          <w:vanish/>
          <w:color w:val="777A0C"/>
          <w:sz w:val="27"/>
          <w:szCs w:val="27"/>
        </w:rPr>
        <w:t xml:space="preserve"> ]</w:t>
      </w:r>
      <w:r w:rsidR="00085039" w:rsidRPr="00CD01EB">
        <w:rPr>
          <w:rFonts w:ascii="Arial" w:hAnsi="Arial" w:cs="Arial"/>
          <w:vanish/>
          <w:color w:val="777A0C"/>
        </w:rPr>
        <w:t>Most of these works are original compositions, including new musical settings of standard texts, whilst others are arrangements of traditional hymns.A Choral Amen</w:t>
      </w:r>
      <w:hyperlink r:id="rId94" w:tooltip="Greensleeves" w:history="1">
        <w:r w:rsidR="00085039" w:rsidRPr="00CD01EB">
          <w:rPr>
            <w:rFonts w:ascii="Arial" w:hAnsi="Arial" w:cs="Arial"/>
            <w:vanish/>
            <w:color w:val="777A0C"/>
            <w:u w:val="single"/>
          </w:rPr>
          <w:t>Greensleeves</w:t>
        </w:r>
      </w:hyperlink>
      <w:r w:rsidR="00085039" w:rsidRPr="00CD01EB">
        <w:rPr>
          <w:rFonts w:ascii="Arial" w:hAnsi="Arial" w:cs="Arial"/>
          <w:vanish/>
          <w:color w:val="777A0C"/>
        </w:rPr>
        <w:t>Let us go in peacePartita</w:t>
      </w:r>
      <w:hyperlink r:id="rId95" w:tooltip="Quando i santi avanzano marciando" w:history="1">
        <w:r w:rsidR="00085039" w:rsidRPr="00CD01EB">
          <w:rPr>
            <w:rFonts w:ascii="Arial" w:hAnsi="Arial" w:cs="Arial"/>
            <w:vanish/>
            <w:color w:val="777A0C"/>
            <w:u w:val="single"/>
          </w:rPr>
          <w:t>When the Saints Go Marching In</w:t>
        </w:r>
      </w:hyperlink>
      <w:r w:rsidR="00085039" w:rsidRPr="00CD01EB">
        <w:rPr>
          <w:rFonts w:ascii="Arial" w:hAnsi="Arial" w:cs="Arial"/>
          <w:vanish/>
          <w:color w:val="777A0C"/>
        </w:rPr>
        <w:t xml:space="preserve">Setting of </w:t>
      </w:r>
      <w:hyperlink r:id="rId96" w:tooltip="Il vento nei salici" w:history="1">
        <w:r w:rsidR="00085039" w:rsidRPr="00CD01EB">
          <w:rPr>
            <w:rFonts w:ascii="Arial" w:hAnsi="Arial" w:cs="Arial"/>
            <w:i/>
            <w:iCs/>
            <w:vanish/>
            <w:color w:val="777A0C"/>
            <w:u w:val="single"/>
          </w:rPr>
          <w:t>The Wind in the Willows</w:t>
        </w:r>
      </w:hyperlink>
      <w:r w:rsidR="00085039" w:rsidRPr="00CD01EB">
        <w:rPr>
          <w:rFonts w:ascii="Arial" w:hAnsi="Arial" w:cs="Arial"/>
          <w:vanish/>
          <w:color w:val="777A0C"/>
        </w:rPr>
        <w:t xml:space="preserve"> for narrator, SATB chorus and chamber orchestra</w:t>
      </w:r>
      <w:r w:rsidR="00FC5E6A" w:rsidRPr="00CD01EB">
        <w:rPr>
          <w:rFonts w:ascii="Arial" w:hAnsi="Arial" w:cs="Arial"/>
          <w:color w:val="777A0C"/>
          <w:u w:val="single"/>
        </w:rPr>
        <w:t>RUYNEMAN  Daniel</w:t>
      </w:r>
      <w:r w:rsidR="00FC5E6A" w:rsidRPr="00CD01EB">
        <w:rPr>
          <w:rFonts w:ascii="Arial" w:hAnsi="Arial" w:cs="Arial"/>
          <w:color w:val="777A0C"/>
          <w:u w:val="single"/>
        </w:rPr>
        <w:tab/>
        <w:t>Amsterdam, 8.8.1886 - Amsterdam, 25.7.1963.</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e pianista olandese, allievo di Zweers. Fu tra i fondatori della Società Olandese di Musica Contemporanea.</w:t>
      </w:r>
    </w:p>
    <w:p w:rsidR="00FC5E6A" w:rsidRPr="008A1282" w:rsidRDefault="00FC5E6A" w:rsidP="001B50BE">
      <w:pPr>
        <w:tabs>
          <w:tab w:val="center" w:pos="0"/>
          <w:tab w:val="left" w:pos="4253"/>
          <w:tab w:val="left" w:pos="4536"/>
        </w:tabs>
        <w:spacing w:before="120" w:after="0" w:line="276" w:lineRule="auto"/>
        <w:rPr>
          <w:rFonts w:ascii="Arial" w:hAnsi="Arial" w:cs="Arial"/>
        </w:rPr>
      </w:pPr>
      <w:r w:rsidRPr="008A1282">
        <w:rPr>
          <w:rFonts w:ascii="Arial" w:hAnsi="Arial" w:cs="Arial"/>
        </w:rPr>
        <w:t>Hieroglyphen per 3 fl. arpa, cel. pf. 2 mand. 2 chit. (1918).</w:t>
      </w:r>
    </w:p>
    <w:p w:rsidR="00EE69C5" w:rsidRPr="008A1282" w:rsidRDefault="00EE69C5" w:rsidP="001B50BE">
      <w:pPr>
        <w:tabs>
          <w:tab w:val="center" w:pos="0"/>
          <w:tab w:val="left" w:pos="4253"/>
          <w:tab w:val="left" w:pos="4536"/>
        </w:tabs>
        <w:spacing w:before="120" w:after="0" w:line="276" w:lineRule="auto"/>
        <w:rPr>
          <w:rFonts w:ascii="Arial" w:hAnsi="Arial" w:cs="Arial"/>
        </w:rPr>
      </w:pPr>
    </w:p>
    <w:p w:rsidR="00AA53B7" w:rsidRPr="00CD01EB" w:rsidRDefault="00AA53B7"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RUZICKA  Rudolf</w:t>
      </w:r>
      <w:r w:rsidRPr="00CD01EB">
        <w:rPr>
          <w:rFonts w:ascii="Arial" w:hAnsi="Arial" w:cs="Arial"/>
          <w:color w:val="777A0C"/>
          <w:u w:val="single"/>
        </w:rPr>
        <w:tab/>
        <w:t>Brno, 25.4.1941</w:t>
      </w:r>
    </w:p>
    <w:p w:rsidR="00AA53B7" w:rsidRPr="00CD01EB" w:rsidRDefault="00AA53B7"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lastRenderedPageBreak/>
        <w:t xml:space="preserve">Compositore céco, studi al Conservatorio di Brno, all’Accademia Janacek e a Darmstadt. </w:t>
      </w:r>
      <w:r w:rsidR="006E5CD0" w:rsidRPr="00CD01EB">
        <w:rPr>
          <w:rFonts w:ascii="Arial" w:hAnsi="Arial" w:cs="Arial"/>
          <w:color w:val="777A0C"/>
          <w:sz w:val="20"/>
          <w:szCs w:val="20"/>
        </w:rPr>
        <w:t xml:space="preserve">                              </w:t>
      </w:r>
      <w:r w:rsidRPr="00CD01EB">
        <w:rPr>
          <w:rFonts w:ascii="Arial" w:hAnsi="Arial" w:cs="Arial"/>
          <w:color w:val="777A0C"/>
          <w:sz w:val="20"/>
          <w:szCs w:val="20"/>
        </w:rPr>
        <w:t>Specializzato</w:t>
      </w:r>
      <w:r w:rsidR="006E5CD0" w:rsidRPr="00CD01EB">
        <w:rPr>
          <w:rFonts w:ascii="Arial" w:hAnsi="Arial" w:cs="Arial"/>
          <w:color w:val="777A0C"/>
          <w:sz w:val="20"/>
          <w:szCs w:val="20"/>
        </w:rPr>
        <w:t xml:space="preserve"> </w:t>
      </w:r>
      <w:r w:rsidRPr="00CD01EB">
        <w:rPr>
          <w:rFonts w:ascii="Arial" w:hAnsi="Arial" w:cs="Arial"/>
          <w:color w:val="777A0C"/>
          <w:sz w:val="20"/>
          <w:szCs w:val="20"/>
        </w:rPr>
        <w:t>in musica elettronica, numerosi premi internazionali.</w:t>
      </w:r>
    </w:p>
    <w:p w:rsidR="00AA53B7" w:rsidRPr="008A1282" w:rsidRDefault="00AA53B7" w:rsidP="001B50BE">
      <w:pPr>
        <w:tabs>
          <w:tab w:val="center" w:pos="0"/>
          <w:tab w:val="left" w:pos="4253"/>
          <w:tab w:val="left" w:pos="4536"/>
        </w:tabs>
        <w:spacing w:before="120" w:after="0" w:line="276" w:lineRule="auto"/>
        <w:rPr>
          <w:rFonts w:ascii="Arial" w:hAnsi="Arial" w:cs="Arial"/>
        </w:rPr>
      </w:pPr>
      <w:r w:rsidRPr="008A1282">
        <w:rPr>
          <w:rFonts w:ascii="Arial" w:hAnsi="Arial" w:cs="Arial"/>
        </w:rPr>
        <w:t>Nomos III per arpa sola (1883, 7’).   Concertino</w:t>
      </w:r>
      <w:r w:rsidR="00861381" w:rsidRPr="008A1282">
        <w:rPr>
          <w:rFonts w:ascii="Arial" w:hAnsi="Arial" w:cs="Arial"/>
        </w:rPr>
        <w:t>,</w:t>
      </w:r>
      <w:r w:rsidRPr="008A1282">
        <w:rPr>
          <w:rFonts w:ascii="Arial" w:hAnsi="Arial" w:cs="Arial"/>
        </w:rPr>
        <w:t xml:space="preserve"> arpa e suoni elettroacustici (1984, 12’).</w:t>
      </w:r>
    </w:p>
    <w:p w:rsidR="00EE69C5" w:rsidRPr="008A1282" w:rsidRDefault="00EE69C5" w:rsidP="001B50BE">
      <w:pPr>
        <w:tabs>
          <w:tab w:val="center" w:pos="0"/>
          <w:tab w:val="left" w:pos="4253"/>
          <w:tab w:val="left" w:pos="4536"/>
        </w:tabs>
        <w:spacing w:before="120" w:after="0" w:line="276" w:lineRule="auto"/>
        <w:rPr>
          <w:rFonts w:ascii="Arial" w:hAnsi="Arial" w:cs="Arial"/>
        </w:rPr>
      </w:pPr>
    </w:p>
    <w:p w:rsidR="00A37FE0" w:rsidRPr="00CD01EB" w:rsidRDefault="00A37FE0" w:rsidP="001B50BE">
      <w:pPr>
        <w:tabs>
          <w:tab w:val="center" w:pos="0"/>
          <w:tab w:val="left" w:pos="4253"/>
          <w:tab w:val="left" w:pos="4536"/>
        </w:tabs>
        <w:spacing w:before="120" w:after="0" w:line="276" w:lineRule="auto"/>
        <w:rPr>
          <w:rFonts w:ascii="Arial" w:hAnsi="Arial" w:cs="Arial"/>
          <w:color w:val="777A0C"/>
          <w:u w:val="single"/>
          <w:lang w:val="en-US"/>
        </w:rPr>
      </w:pPr>
      <w:r w:rsidRPr="00CD01EB">
        <w:rPr>
          <w:rFonts w:ascii="Arial" w:hAnsi="Arial" w:cs="Arial"/>
          <w:color w:val="777A0C"/>
          <w:u w:val="single"/>
          <w:lang w:val="en-US"/>
        </w:rPr>
        <w:t>RYTERBAND  Roman</w:t>
      </w:r>
      <w:r w:rsidRPr="00CD01EB">
        <w:rPr>
          <w:rFonts w:ascii="Arial" w:hAnsi="Arial" w:cs="Arial"/>
          <w:color w:val="777A0C"/>
          <w:u w:val="single"/>
          <w:lang w:val="en-US"/>
        </w:rPr>
        <w:tab/>
        <w:t>Lodtz, 2.8.1914 - Palm Spring, 17.11.1979.</w:t>
      </w:r>
    </w:p>
    <w:p w:rsidR="00FC5E6A" w:rsidRPr="00CD01EB" w:rsidRDefault="00A37FE0"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e pianista polacco americano. Amico di Glazunov che lo avviò alla musica, studi all’Accademia</w:t>
      </w:r>
      <w:r w:rsidR="0073228D" w:rsidRPr="00CD01EB">
        <w:rPr>
          <w:rFonts w:ascii="Arial" w:hAnsi="Arial" w:cs="Arial"/>
          <w:color w:val="777A0C"/>
          <w:sz w:val="20"/>
          <w:szCs w:val="20"/>
        </w:rPr>
        <w:t xml:space="preserve"> </w:t>
      </w:r>
      <w:r w:rsidRPr="00CD01EB">
        <w:rPr>
          <w:rFonts w:ascii="Arial" w:hAnsi="Arial" w:cs="Arial"/>
          <w:color w:val="777A0C"/>
          <w:sz w:val="20"/>
          <w:szCs w:val="20"/>
        </w:rPr>
        <w:t xml:space="preserve">di Lodtz </w:t>
      </w:r>
      <w:r w:rsidR="002E6E02">
        <w:rPr>
          <w:rFonts w:ascii="Arial" w:hAnsi="Arial" w:cs="Arial"/>
          <w:color w:val="777A0C"/>
          <w:sz w:val="20"/>
          <w:szCs w:val="20"/>
        </w:rPr>
        <w:t xml:space="preserve">         </w:t>
      </w:r>
      <w:r w:rsidR="0073228D" w:rsidRPr="00CD01EB">
        <w:rPr>
          <w:rFonts w:ascii="Arial" w:hAnsi="Arial" w:cs="Arial"/>
          <w:color w:val="777A0C"/>
          <w:sz w:val="20"/>
          <w:szCs w:val="20"/>
        </w:rPr>
        <w:t xml:space="preserve"> </w:t>
      </w:r>
      <w:r w:rsidRPr="00CD01EB">
        <w:rPr>
          <w:rFonts w:ascii="Arial" w:hAnsi="Arial" w:cs="Arial"/>
          <w:color w:val="777A0C"/>
          <w:sz w:val="20"/>
          <w:szCs w:val="20"/>
        </w:rPr>
        <w:t>e a Berna. Insegnante in parecchie Università canadesi e americane.</w:t>
      </w:r>
    </w:p>
    <w:p w:rsidR="00A37FE0" w:rsidRPr="008A1282" w:rsidRDefault="00A37FE0" w:rsidP="001B50BE">
      <w:pPr>
        <w:tabs>
          <w:tab w:val="center" w:pos="0"/>
          <w:tab w:val="left" w:pos="4253"/>
          <w:tab w:val="left" w:pos="4536"/>
        </w:tabs>
        <w:spacing w:before="120" w:after="0" w:line="276" w:lineRule="auto"/>
        <w:rPr>
          <w:rFonts w:ascii="Arial" w:hAnsi="Arial" w:cs="Arial"/>
        </w:rPr>
      </w:pPr>
      <w:r w:rsidRPr="008A1282">
        <w:rPr>
          <w:rFonts w:ascii="Arial" w:hAnsi="Arial" w:cs="Arial"/>
        </w:rPr>
        <w:t>Arpa sola: 2 Sonnets,   Trittico contemporaneo</w:t>
      </w:r>
      <w:r w:rsidR="000F7DD8" w:rsidRPr="008A1282">
        <w:rPr>
          <w:rFonts w:ascii="Arial" w:hAnsi="Arial" w:cs="Arial"/>
        </w:rPr>
        <w:t>,   2 Images</w:t>
      </w:r>
      <w:r w:rsidRPr="008A1282">
        <w:rPr>
          <w:rFonts w:ascii="Arial" w:hAnsi="Arial" w:cs="Arial"/>
        </w:rPr>
        <w:t>.   Vl. e Arpa:   Sonata breve,</w:t>
      </w:r>
    </w:p>
    <w:p w:rsidR="00A37FE0" w:rsidRPr="008A1282" w:rsidRDefault="00A37FE0" w:rsidP="001B50BE">
      <w:pPr>
        <w:tabs>
          <w:tab w:val="center" w:pos="0"/>
          <w:tab w:val="left" w:pos="4253"/>
          <w:tab w:val="left" w:pos="4536"/>
        </w:tabs>
        <w:spacing w:before="120" w:after="0" w:line="276" w:lineRule="auto"/>
        <w:rPr>
          <w:rFonts w:ascii="Arial" w:hAnsi="Arial" w:cs="Arial"/>
        </w:rPr>
      </w:pPr>
      <w:r w:rsidRPr="008A1282">
        <w:rPr>
          <w:rFonts w:ascii="Arial" w:hAnsi="Arial" w:cs="Arial"/>
        </w:rPr>
        <w:t>3 Ballate ebraiche,   2 Scene del deserto.   Sonata per 2 fl. e arpa.</w:t>
      </w:r>
    </w:p>
    <w:p w:rsidR="00EE69C5" w:rsidRPr="008A1282" w:rsidRDefault="00EE69C5"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SAAL  Anton</w:t>
      </w:r>
      <w:r w:rsidRPr="00CD01EB">
        <w:rPr>
          <w:rFonts w:ascii="Arial" w:hAnsi="Arial" w:cs="Arial"/>
          <w:color w:val="777A0C"/>
          <w:u w:val="single"/>
        </w:rPr>
        <w:tab/>
        <w:t>Tiefurt, 25.6.1763 - Rostok, 1.1.1855.</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b/>
          <w:color w:val="777A0C"/>
          <w:sz w:val="20"/>
          <w:szCs w:val="20"/>
        </w:rPr>
        <w:t>Arpista</w:t>
      </w:r>
      <w:r w:rsidRPr="00CD01EB">
        <w:rPr>
          <w:rFonts w:ascii="Arial" w:hAnsi="Arial" w:cs="Arial"/>
          <w:color w:val="777A0C"/>
          <w:sz w:val="20"/>
          <w:szCs w:val="20"/>
        </w:rPr>
        <w:t xml:space="preserve">, compositore, insegnante tedesco, allievo di Wolf. A Rostok insegnò privatamente, con risultati </w:t>
      </w:r>
      <w:r w:rsidR="00241839" w:rsidRPr="00CD01EB">
        <w:rPr>
          <w:rFonts w:ascii="Arial" w:hAnsi="Arial" w:cs="Arial"/>
          <w:color w:val="777A0C"/>
          <w:sz w:val="20"/>
          <w:szCs w:val="20"/>
        </w:rPr>
        <w:t xml:space="preserve">             </w:t>
      </w:r>
      <w:r w:rsidRPr="00CD01EB">
        <w:rPr>
          <w:rFonts w:ascii="Arial" w:hAnsi="Arial" w:cs="Arial"/>
          <w:color w:val="777A0C"/>
          <w:sz w:val="20"/>
          <w:szCs w:val="20"/>
        </w:rPr>
        <w:t>superlativi, tanto da meritare una cattedra alla locale Università.</w:t>
      </w:r>
    </w:p>
    <w:p w:rsidR="00FC5E6A" w:rsidRPr="008A1282" w:rsidRDefault="00FC5E6A" w:rsidP="001B50BE">
      <w:pPr>
        <w:tabs>
          <w:tab w:val="center" w:pos="0"/>
          <w:tab w:val="left" w:pos="4253"/>
          <w:tab w:val="left" w:pos="4536"/>
        </w:tabs>
        <w:spacing w:before="120" w:after="0" w:line="276" w:lineRule="auto"/>
        <w:rPr>
          <w:rFonts w:ascii="Arial" w:hAnsi="Arial" w:cs="Arial"/>
        </w:rPr>
      </w:pPr>
      <w:r w:rsidRPr="008A1282">
        <w:rPr>
          <w:rFonts w:ascii="Arial" w:hAnsi="Arial" w:cs="Arial"/>
        </w:rPr>
        <w:t>25 pezzi per arpa senza pedale.   Sonata per arpa e pf.</w:t>
      </w:r>
    </w:p>
    <w:p w:rsidR="00EE69C5" w:rsidRPr="008A1282" w:rsidRDefault="00EE69C5" w:rsidP="001B50BE">
      <w:pPr>
        <w:tabs>
          <w:tab w:val="center" w:pos="0"/>
          <w:tab w:val="left" w:pos="4253"/>
          <w:tab w:val="left" w:pos="4536"/>
        </w:tabs>
        <w:spacing w:before="120" w:after="0" w:line="276" w:lineRule="auto"/>
        <w:rPr>
          <w:rFonts w:ascii="Arial" w:hAnsi="Arial" w:cs="Arial"/>
        </w:rPr>
      </w:pPr>
    </w:p>
    <w:p w:rsidR="007A361E" w:rsidRPr="00CD01EB" w:rsidRDefault="007A361E"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SAARIAHO  Kaija</w:t>
      </w:r>
      <w:r w:rsidRPr="00CD01EB">
        <w:rPr>
          <w:rFonts w:ascii="Arial" w:hAnsi="Arial" w:cs="Arial"/>
          <w:color w:val="777A0C"/>
          <w:u w:val="single"/>
        </w:rPr>
        <w:tab/>
        <w:t>Helsinki, 15.10.1952</w:t>
      </w:r>
    </w:p>
    <w:p w:rsidR="007A361E" w:rsidRPr="00CD01EB" w:rsidRDefault="007A361E"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Compositrice finlandese, studi di composizione con P. Heininen all’Accademia Sibelius dal 1976 al 1981, con Ferneyhoug e Huber alla Musikhoschule di Friburgo dal 1981 al 1982. Dal 1982, corsi di computer ed elettronica all’Ircam di Parigi, dove ha residenza.</w:t>
      </w:r>
    </w:p>
    <w:p w:rsidR="00BC4685" w:rsidRPr="008A1282" w:rsidRDefault="007A361E" w:rsidP="001B50BE">
      <w:pPr>
        <w:tabs>
          <w:tab w:val="center" w:pos="0"/>
          <w:tab w:val="left" w:pos="4253"/>
          <w:tab w:val="left" w:pos="4536"/>
        </w:tabs>
        <w:spacing w:before="120" w:after="0" w:line="276" w:lineRule="auto"/>
        <w:rPr>
          <w:rFonts w:ascii="Arial" w:hAnsi="Arial" w:cs="Arial"/>
        </w:rPr>
      </w:pPr>
      <w:r w:rsidRPr="008A1282">
        <w:rPr>
          <w:rFonts w:ascii="Arial" w:hAnsi="Arial" w:cs="Arial"/>
        </w:rPr>
        <w:t>Fall, arpa ed elettr. (1991, 5’).   4 Piccoli messaggi, arpa, 2 soprani e fl</w:t>
      </w:r>
      <w:r w:rsidR="0040386E" w:rsidRPr="008A1282">
        <w:rPr>
          <w:rFonts w:ascii="Arial" w:hAnsi="Arial" w:cs="Arial"/>
        </w:rPr>
        <w:t>auto</w:t>
      </w:r>
      <w:r w:rsidRPr="008A1282">
        <w:rPr>
          <w:rFonts w:ascii="Arial" w:hAnsi="Arial" w:cs="Arial"/>
        </w:rPr>
        <w:t xml:space="preserve"> (1999, 8’).</w:t>
      </w:r>
    </w:p>
    <w:p w:rsidR="00EE69C5" w:rsidRPr="008A1282" w:rsidRDefault="00EE69C5" w:rsidP="001B50BE">
      <w:pPr>
        <w:tabs>
          <w:tab w:val="center" w:pos="0"/>
          <w:tab w:val="left" w:pos="4253"/>
          <w:tab w:val="left" w:pos="4536"/>
        </w:tabs>
        <w:spacing w:before="120" w:after="0" w:line="276" w:lineRule="auto"/>
        <w:rPr>
          <w:rFonts w:ascii="Arial" w:hAnsi="Arial" w:cs="Arial"/>
        </w:rPr>
      </w:pPr>
    </w:p>
    <w:p w:rsidR="00A909BE" w:rsidRPr="00CD01EB" w:rsidRDefault="00A909BE"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SACAC  Branimir</w:t>
      </w:r>
      <w:r w:rsidRPr="00CD01EB">
        <w:rPr>
          <w:rFonts w:ascii="Arial" w:hAnsi="Arial" w:cs="Arial"/>
          <w:color w:val="777A0C"/>
          <w:u w:val="single"/>
        </w:rPr>
        <w:tab/>
        <w:t>Zagabria, 5.6.1918</w:t>
      </w:r>
    </w:p>
    <w:p w:rsidR="00A909BE" w:rsidRPr="00CD01EB" w:rsidRDefault="00A909BE"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jugoslavo, allievo di Dugan. Insegnante a Zagabria.</w:t>
      </w:r>
    </w:p>
    <w:p w:rsidR="00A909BE" w:rsidRPr="008A1282" w:rsidRDefault="00A909BE" w:rsidP="001B50BE">
      <w:pPr>
        <w:tabs>
          <w:tab w:val="center" w:pos="0"/>
          <w:tab w:val="left" w:pos="4253"/>
          <w:tab w:val="left" w:pos="4536"/>
        </w:tabs>
        <w:spacing w:before="120" w:after="0" w:line="276" w:lineRule="auto"/>
        <w:rPr>
          <w:rFonts w:ascii="Arial" w:hAnsi="Arial" w:cs="Arial"/>
        </w:rPr>
      </w:pPr>
      <w:r w:rsidRPr="008A1282">
        <w:rPr>
          <w:rFonts w:ascii="Arial" w:hAnsi="Arial" w:cs="Arial"/>
        </w:rPr>
        <w:t>2 Preludi per fl. pf. e arpa.</w:t>
      </w:r>
    </w:p>
    <w:p w:rsidR="00EE69C5" w:rsidRPr="008A1282" w:rsidRDefault="00EE69C5" w:rsidP="001B50BE">
      <w:pPr>
        <w:tabs>
          <w:tab w:val="center" w:pos="0"/>
          <w:tab w:val="left" w:pos="4253"/>
          <w:tab w:val="left" w:pos="4536"/>
        </w:tabs>
        <w:spacing w:before="120" w:after="0" w:line="276" w:lineRule="auto"/>
        <w:rPr>
          <w:rFonts w:ascii="Arial" w:hAnsi="Arial" w:cs="Arial"/>
        </w:rPr>
      </w:pPr>
    </w:p>
    <w:p w:rsidR="00177A32" w:rsidRPr="00CD01EB" w:rsidRDefault="00177A32" w:rsidP="001B50BE">
      <w:pPr>
        <w:tabs>
          <w:tab w:val="center" w:pos="0"/>
          <w:tab w:val="left" w:pos="4253"/>
          <w:tab w:val="left" w:pos="4536"/>
        </w:tabs>
        <w:spacing w:before="120" w:after="0" w:line="276" w:lineRule="auto"/>
        <w:rPr>
          <w:rFonts w:ascii="Arial" w:eastAsia="Arial Unicode MS" w:hAnsi="Arial" w:cs="Arial"/>
          <w:color w:val="777A0C"/>
          <w:u w:val="single"/>
        </w:rPr>
      </w:pPr>
      <w:r w:rsidRPr="00CD01EB">
        <w:rPr>
          <w:rFonts w:ascii="Arial" w:eastAsia="Arial Unicode MS" w:hAnsi="Arial" w:cs="Arial"/>
          <w:bCs/>
          <w:color w:val="777A0C"/>
          <w:u w:val="single"/>
        </w:rPr>
        <w:t>SAGAEV  Dimiter</w:t>
      </w:r>
      <w:r w:rsidRPr="00CD01EB">
        <w:rPr>
          <w:rFonts w:ascii="Arial" w:eastAsia="Arial Unicode MS" w:hAnsi="Arial" w:cs="Arial"/>
          <w:bCs/>
          <w:color w:val="777A0C"/>
          <w:u w:val="single"/>
        </w:rPr>
        <w:tab/>
      </w:r>
      <w:r w:rsidRPr="00CD01EB">
        <w:rPr>
          <w:rFonts w:ascii="Arial" w:eastAsia="Arial Unicode MS" w:hAnsi="Arial" w:cs="Arial"/>
          <w:color w:val="777A0C"/>
          <w:u w:val="single"/>
        </w:rPr>
        <w:t xml:space="preserve">Plovdiv, 27.2.1915 - Sofia, 2003. </w:t>
      </w:r>
      <w:r w:rsidRPr="00CD01EB">
        <w:rPr>
          <w:rStyle w:val="google-src-text1"/>
          <w:rFonts w:ascii="Arial" w:eastAsia="Arial Unicode MS" w:hAnsi="Arial" w:cs="Arial"/>
          <w:color w:val="777A0C"/>
          <w:u w:val="single"/>
          <w:specVanish w:val="0"/>
        </w:rPr>
        <w:t>He was a student of Stoyanov and Vladigerov at the Bulgarian State Cons.</w:t>
      </w:r>
    </w:p>
    <w:p w:rsidR="00177A32" w:rsidRPr="00CD01EB" w:rsidRDefault="00177A32" w:rsidP="001B50BE">
      <w:pPr>
        <w:tabs>
          <w:tab w:val="center" w:pos="0"/>
          <w:tab w:val="left" w:pos="4253"/>
          <w:tab w:val="left" w:pos="4536"/>
        </w:tabs>
        <w:spacing w:before="120" w:after="0" w:line="276" w:lineRule="auto"/>
        <w:rPr>
          <w:rFonts w:ascii="Arial" w:eastAsia="Arial Unicode MS" w:hAnsi="Arial" w:cs="Arial"/>
          <w:color w:val="777A0C"/>
          <w:sz w:val="20"/>
          <w:szCs w:val="20"/>
        </w:rPr>
      </w:pPr>
      <w:r w:rsidRPr="00CD01EB">
        <w:rPr>
          <w:rFonts w:ascii="Arial" w:eastAsia="Arial Unicode MS" w:hAnsi="Arial" w:cs="Arial"/>
          <w:color w:val="777A0C"/>
          <w:sz w:val="20"/>
          <w:szCs w:val="20"/>
        </w:rPr>
        <w:t>Pianista, compositore, direttore d’orchestra e insegnante bulgaro. S</w:t>
      </w:r>
      <w:r w:rsidRPr="00CD01EB">
        <w:rPr>
          <w:rStyle w:val="google-src-text1"/>
          <w:rFonts w:ascii="Arial" w:eastAsia="Arial Unicode MS" w:hAnsi="Arial" w:cs="Arial"/>
          <w:color w:val="777A0C"/>
          <w:sz w:val="20"/>
          <w:szCs w:val="20"/>
          <w:specVanish w:val="0"/>
        </w:rPr>
        <w:t>Plovdiv, Feb. 27, 1915.</w:t>
      </w:r>
      <w:r w:rsidRPr="00CD01EB">
        <w:rPr>
          <w:rFonts w:ascii="Arial" w:eastAsia="Arial Unicode MS" w:hAnsi="Arial" w:cs="Arial"/>
          <w:color w:val="777A0C"/>
          <w:sz w:val="20"/>
          <w:szCs w:val="20"/>
        </w:rPr>
        <w:t>tudi al Conservatorio di Sofia, allievo di Stoyanov (orch.), Vladigerov (comp.) e Pelisek (pf.). Insegnante alla Plovdiv High Shool (1941-1942),</w:t>
      </w:r>
      <w:r w:rsidR="0073228D" w:rsidRPr="00CD01EB">
        <w:rPr>
          <w:rFonts w:ascii="Arial" w:eastAsia="Arial Unicode MS" w:hAnsi="Arial" w:cs="Arial"/>
          <w:color w:val="777A0C"/>
          <w:sz w:val="20"/>
          <w:szCs w:val="20"/>
        </w:rPr>
        <w:t xml:space="preserve"> </w:t>
      </w:r>
      <w:r w:rsidRPr="00CD01EB">
        <w:rPr>
          <w:rFonts w:ascii="Arial" w:eastAsia="Arial Unicode MS" w:hAnsi="Arial" w:cs="Arial"/>
          <w:color w:val="777A0C"/>
          <w:sz w:val="20"/>
          <w:szCs w:val="20"/>
        </w:rPr>
        <w:t xml:space="preserve">maestro di cappella dal 1943 al 1946, a Radio Sofia dal 1946 al 1949, al Teatro dell’Opera dal 1952 al 1955. Insegnante al Conservatorio </w:t>
      </w:r>
      <w:r w:rsidR="0073228D" w:rsidRPr="00CD01EB">
        <w:rPr>
          <w:rFonts w:ascii="Arial" w:eastAsia="Arial Unicode MS" w:hAnsi="Arial" w:cs="Arial"/>
          <w:color w:val="777A0C"/>
          <w:sz w:val="20"/>
          <w:szCs w:val="20"/>
        </w:rPr>
        <w:t xml:space="preserve">            </w:t>
      </w:r>
      <w:r w:rsidRPr="00CD01EB">
        <w:rPr>
          <w:rFonts w:ascii="Arial" w:eastAsia="Arial Unicode MS" w:hAnsi="Arial" w:cs="Arial"/>
          <w:color w:val="777A0C"/>
          <w:sz w:val="20"/>
          <w:szCs w:val="20"/>
        </w:rPr>
        <w:t xml:space="preserve">di Sofia dal 1948. Riconoscimenti e Dottore H. C. nel 2002. </w:t>
      </w:r>
      <w:r w:rsidRPr="00CD01EB">
        <w:rPr>
          <w:rStyle w:val="google-src-text1"/>
          <w:rFonts w:ascii="Arial" w:eastAsia="Arial Unicode MS" w:hAnsi="Arial" w:cs="Arial"/>
          <w:color w:val="777A0C"/>
          <w:sz w:val="20"/>
          <w:szCs w:val="20"/>
          <w:shd w:val="clear" w:color="auto" w:fill="E6ECF9"/>
          <w:specVanish w:val="0"/>
        </w:rPr>
        <w:t>in Sofia (graduated, 1940), where he then taught.</w:t>
      </w:r>
      <w:r w:rsidRPr="00CD01EB">
        <w:rPr>
          <w:rStyle w:val="google-src-text1"/>
          <w:rFonts w:ascii="Arial" w:eastAsia="Arial Unicode MS" w:hAnsi="Arial" w:cs="Arial"/>
          <w:color w:val="777A0C"/>
          <w:sz w:val="20"/>
          <w:szCs w:val="20"/>
          <w:specVanish w:val="0"/>
        </w:rPr>
        <w:t>His music is Romantic in essence and national in its thematic resources.</w:t>
      </w:r>
      <w:r w:rsidRPr="00CD01EB">
        <w:rPr>
          <w:rFonts w:ascii="Arial" w:eastAsia="Arial Unicode MS" w:hAnsi="Arial" w:cs="Arial"/>
          <w:color w:val="777A0C"/>
          <w:sz w:val="20"/>
          <w:szCs w:val="20"/>
        </w:rPr>
        <w:t>La sua musica è romantica, talvolta con temi nazionali. Autore di 7 Sinfonie, 6 Cantate, 2 Opere e 20 Concerti</w:t>
      </w:r>
    </w:p>
    <w:p w:rsidR="00177A32" w:rsidRPr="008A1282" w:rsidRDefault="00177A32" w:rsidP="001B50BE">
      <w:pPr>
        <w:tabs>
          <w:tab w:val="center" w:pos="0"/>
          <w:tab w:val="left" w:pos="4253"/>
          <w:tab w:val="left" w:pos="4536"/>
        </w:tabs>
        <w:spacing w:before="120" w:after="0" w:line="276" w:lineRule="auto"/>
        <w:rPr>
          <w:rFonts w:ascii="Arial" w:hAnsi="Arial" w:cs="Arial"/>
        </w:rPr>
      </w:pPr>
      <w:r w:rsidRPr="008A1282">
        <w:rPr>
          <w:rFonts w:ascii="Arial" w:hAnsi="Arial" w:cs="Arial"/>
        </w:rPr>
        <w:t>2 Notturni per arpa (1998).   Quartetto per arpa, ob. cl. fag. (1962).</w:t>
      </w:r>
    </w:p>
    <w:p w:rsidR="00BC4685" w:rsidRPr="008A1282" w:rsidRDefault="00177A32" w:rsidP="001B50BE">
      <w:pPr>
        <w:tabs>
          <w:tab w:val="center" w:pos="0"/>
          <w:tab w:val="left" w:pos="4253"/>
          <w:tab w:val="left" w:pos="4536"/>
        </w:tabs>
        <w:spacing w:before="120" w:after="0" w:line="276" w:lineRule="auto"/>
        <w:rPr>
          <w:rFonts w:ascii="Arial" w:hAnsi="Arial" w:cs="Arial"/>
        </w:rPr>
      </w:pPr>
      <w:r w:rsidRPr="008A1282">
        <w:rPr>
          <w:rFonts w:ascii="Arial" w:hAnsi="Arial" w:cs="Arial"/>
        </w:rPr>
        <w:t xml:space="preserve">Kaval, arpa, vcl. e orch, da camera (1999).  </w:t>
      </w:r>
      <w:r w:rsidR="00005805" w:rsidRPr="008A1282">
        <w:rPr>
          <w:rFonts w:ascii="Arial" w:hAnsi="Arial" w:cs="Arial"/>
        </w:rPr>
        <w:t xml:space="preserve"> </w:t>
      </w:r>
      <w:r w:rsidRPr="008A1282">
        <w:rPr>
          <w:rFonts w:ascii="Arial" w:hAnsi="Arial" w:cs="Arial"/>
        </w:rPr>
        <w:t>Concerto per arpa e orch. (2002).</w:t>
      </w:r>
    </w:p>
    <w:p w:rsidR="00EE69C5" w:rsidRPr="008A1282" w:rsidRDefault="00EE69C5"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pStyle w:val="Corpotesto"/>
        <w:tabs>
          <w:tab w:val="center" w:pos="0"/>
          <w:tab w:val="left" w:pos="4253"/>
          <w:tab w:val="left" w:pos="4536"/>
        </w:tabs>
        <w:spacing w:before="120" w:after="0" w:line="276" w:lineRule="auto"/>
        <w:rPr>
          <w:rFonts w:ascii="Arial" w:hAnsi="Arial" w:cs="Arial"/>
          <w:color w:val="777A0C"/>
          <w:sz w:val="24"/>
          <w:u w:val="single"/>
        </w:rPr>
      </w:pPr>
      <w:r w:rsidRPr="00CD01EB">
        <w:rPr>
          <w:rFonts w:ascii="Arial" w:hAnsi="Arial" w:cs="Arial"/>
          <w:color w:val="777A0C"/>
          <w:sz w:val="24"/>
          <w:u w:val="single"/>
        </w:rPr>
        <w:t>SAINT-SAENS  Camille</w:t>
      </w:r>
      <w:r w:rsidRPr="00CD01EB">
        <w:rPr>
          <w:rFonts w:ascii="Arial" w:hAnsi="Arial" w:cs="Arial"/>
          <w:color w:val="777A0C"/>
          <w:sz w:val="24"/>
          <w:u w:val="single"/>
        </w:rPr>
        <w:tab/>
        <w:t>Parigi, 9.10.1835 - Algeri, 16.12.1921.</w:t>
      </w:r>
    </w:p>
    <w:p w:rsidR="00CC5B7E" w:rsidRPr="00CD01EB" w:rsidRDefault="00CC5B7E"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 xml:space="preserve">Pianista, organista e compositore francese, il padre morì di tubercolosi 3 mesi prima della sua nascita. </w:t>
      </w:r>
      <w:r w:rsidR="00241839" w:rsidRPr="00CD01EB">
        <w:rPr>
          <w:rFonts w:ascii="Arial" w:hAnsi="Arial" w:cs="Arial"/>
          <w:color w:val="777A0C"/>
        </w:rPr>
        <w:t xml:space="preserve">               </w:t>
      </w:r>
      <w:r w:rsidR="0073228D" w:rsidRPr="00CD01EB">
        <w:rPr>
          <w:rFonts w:ascii="Arial" w:hAnsi="Arial" w:cs="Arial"/>
          <w:color w:val="777A0C"/>
        </w:rPr>
        <w:t xml:space="preserve">              </w:t>
      </w:r>
      <w:r w:rsidRPr="00CD01EB">
        <w:rPr>
          <w:rFonts w:ascii="Arial" w:hAnsi="Arial" w:cs="Arial"/>
          <w:color w:val="777A0C"/>
        </w:rPr>
        <w:t xml:space="preserve">Studi con la madre e la nonna iniziati a soli 3 anni. A 11 anni esordio alla sala Pleyel con il concerto K450 </w:t>
      </w:r>
      <w:r w:rsidR="00241839" w:rsidRPr="00CD01EB">
        <w:rPr>
          <w:rFonts w:ascii="Arial" w:hAnsi="Arial" w:cs="Arial"/>
          <w:color w:val="777A0C"/>
        </w:rPr>
        <w:t xml:space="preserve">                  </w:t>
      </w:r>
      <w:r w:rsidR="002E6E02">
        <w:rPr>
          <w:rFonts w:ascii="Arial" w:hAnsi="Arial" w:cs="Arial"/>
          <w:color w:val="777A0C"/>
        </w:rPr>
        <w:t xml:space="preserve">            </w:t>
      </w:r>
      <w:r w:rsidRPr="00CD01EB">
        <w:rPr>
          <w:rFonts w:ascii="Arial" w:hAnsi="Arial" w:cs="Arial"/>
          <w:color w:val="777A0C"/>
        </w:rPr>
        <w:t xml:space="preserve">di Mozart </w:t>
      </w:r>
      <w:r w:rsidR="00BF41C2" w:rsidRPr="00CD01EB">
        <w:rPr>
          <w:rFonts w:ascii="Arial" w:hAnsi="Arial" w:cs="Arial"/>
          <w:color w:val="777A0C"/>
        </w:rPr>
        <w:t xml:space="preserve">  </w:t>
      </w:r>
      <w:r w:rsidRPr="00CD01EB">
        <w:rPr>
          <w:rFonts w:ascii="Arial" w:hAnsi="Arial" w:cs="Arial"/>
          <w:color w:val="777A0C"/>
        </w:rPr>
        <w:t xml:space="preserve">e il 3° in Do- di Beethoven, nei quali inserisce cadenze di sua fattura. Nel 1848 entra al </w:t>
      </w:r>
      <w:r w:rsidR="00241839" w:rsidRPr="00CD01EB">
        <w:rPr>
          <w:rFonts w:ascii="Arial" w:hAnsi="Arial" w:cs="Arial"/>
          <w:color w:val="777A0C"/>
        </w:rPr>
        <w:t xml:space="preserve">                </w:t>
      </w:r>
      <w:r w:rsidRPr="00CD01EB">
        <w:rPr>
          <w:rFonts w:ascii="Arial" w:hAnsi="Arial" w:cs="Arial"/>
          <w:color w:val="777A0C"/>
        </w:rPr>
        <w:lastRenderedPageBreak/>
        <w:t xml:space="preserve">Conservatorio di Parigi, allievo di Stamaty, Maleden e Benoist. A 18 anni compone la 1a Sinfonia, nel </w:t>
      </w:r>
      <w:r w:rsidR="00241839" w:rsidRPr="00CD01EB">
        <w:rPr>
          <w:rFonts w:ascii="Arial" w:hAnsi="Arial" w:cs="Arial"/>
          <w:color w:val="777A0C"/>
        </w:rPr>
        <w:t xml:space="preserve">                        </w:t>
      </w:r>
      <w:r w:rsidRPr="00CD01EB">
        <w:rPr>
          <w:rFonts w:ascii="Arial" w:hAnsi="Arial" w:cs="Arial"/>
          <w:color w:val="777A0C"/>
        </w:rPr>
        <w:t xml:space="preserve">1877 è organista all’Eglise de la Madeleine, dove viene ascoltato da Liszt, il grande rimane “Impressionato”, </w:t>
      </w:r>
      <w:r w:rsidR="00241839" w:rsidRPr="00CD01EB">
        <w:rPr>
          <w:rFonts w:ascii="Arial" w:hAnsi="Arial" w:cs="Arial"/>
          <w:color w:val="777A0C"/>
        </w:rPr>
        <w:t xml:space="preserve">             </w:t>
      </w:r>
      <w:r w:rsidR="0073228D" w:rsidRPr="00CD01EB">
        <w:rPr>
          <w:rFonts w:ascii="Arial" w:hAnsi="Arial" w:cs="Arial"/>
          <w:color w:val="777A0C"/>
        </w:rPr>
        <w:t xml:space="preserve">        </w:t>
      </w:r>
      <w:r w:rsidRPr="00CD01EB">
        <w:rPr>
          <w:rFonts w:ascii="Arial" w:hAnsi="Arial" w:cs="Arial"/>
          <w:color w:val="777A0C"/>
        </w:rPr>
        <w:t>in seguito farà rappresentare “Sansone e Dalila” a Weimar.  Dal 1861 al 1865 è Insegnante di pf</w:t>
      </w:r>
      <w:r w:rsidR="00F14EF0" w:rsidRPr="00CD01EB">
        <w:rPr>
          <w:rFonts w:ascii="Arial" w:hAnsi="Arial" w:cs="Arial"/>
          <w:color w:val="777A0C"/>
        </w:rPr>
        <w:t>.</w:t>
      </w:r>
      <w:r w:rsidRPr="00CD01EB">
        <w:rPr>
          <w:rFonts w:ascii="Arial" w:hAnsi="Arial" w:cs="Arial"/>
          <w:color w:val="777A0C"/>
        </w:rPr>
        <w:t xml:space="preserve">alla Scuola Niedermeyer. Fra gli allievi Fauré, Gigout, Messager. Organista e pianista apprezzato, amico (come già </w:t>
      </w:r>
      <w:r w:rsidR="00241839" w:rsidRPr="00CD01EB">
        <w:rPr>
          <w:rFonts w:ascii="Arial" w:hAnsi="Arial" w:cs="Arial"/>
          <w:color w:val="777A0C"/>
        </w:rPr>
        <w:t xml:space="preserve">                    </w:t>
      </w:r>
      <w:r w:rsidRPr="00CD01EB">
        <w:rPr>
          <w:rFonts w:ascii="Arial" w:hAnsi="Arial" w:cs="Arial"/>
          <w:color w:val="777A0C"/>
        </w:rPr>
        <w:t>detto di Liszt), di A. Rubinstein, Schumann, Wagner, Sarasate... Chissà per quale ragion</w:t>
      </w:r>
      <w:r w:rsidR="00922174" w:rsidRPr="00CD01EB">
        <w:rPr>
          <w:rFonts w:ascii="Arial" w:hAnsi="Arial" w:cs="Arial"/>
          <w:color w:val="777A0C"/>
        </w:rPr>
        <w:t>ed è</w:t>
      </w:r>
      <w:r w:rsidRPr="00CD01EB">
        <w:rPr>
          <w:rFonts w:ascii="Arial" w:hAnsi="Arial" w:cs="Arial"/>
          <w:color w:val="777A0C"/>
        </w:rPr>
        <w:t xml:space="preserve">polemico </w:t>
      </w:r>
      <w:r w:rsidR="00241839" w:rsidRPr="00CD01EB">
        <w:rPr>
          <w:rFonts w:ascii="Arial" w:hAnsi="Arial" w:cs="Arial"/>
          <w:color w:val="777A0C"/>
        </w:rPr>
        <w:t xml:space="preserve">                        </w:t>
      </w:r>
      <w:r w:rsidRPr="00CD01EB">
        <w:rPr>
          <w:rFonts w:ascii="Arial" w:hAnsi="Arial" w:cs="Arial"/>
          <w:color w:val="777A0C"/>
        </w:rPr>
        <w:t xml:space="preserve">con d’Indy... forse per la mancata vittoria al Prix de Rome?. Concerti pianistici in tutto il mondo. </w:t>
      </w:r>
      <w:r w:rsidR="006E5CD0" w:rsidRPr="00CD01EB">
        <w:rPr>
          <w:rFonts w:ascii="Arial" w:hAnsi="Arial" w:cs="Arial"/>
          <w:color w:val="777A0C"/>
        </w:rPr>
        <w:t xml:space="preserve">                           </w:t>
      </w:r>
      <w:r w:rsidRPr="00CD01EB">
        <w:rPr>
          <w:rFonts w:ascii="Arial" w:hAnsi="Arial" w:cs="Arial"/>
          <w:color w:val="777A0C"/>
        </w:rPr>
        <w:t xml:space="preserve">Membro dell’Institut, laurea in medicina h.c da Cambridge, Legion d’Onore... </w:t>
      </w:r>
      <w:r w:rsidR="0090116E" w:rsidRPr="00CD01EB">
        <w:rPr>
          <w:rFonts w:ascii="Arial" w:hAnsi="Arial" w:cs="Arial"/>
          <w:color w:val="777A0C"/>
        </w:rPr>
        <w:t xml:space="preserve">Per maggiori informazioni sull'autore, </w:t>
      </w:r>
      <w:r w:rsidR="002E6E02">
        <w:rPr>
          <w:rFonts w:ascii="Arial" w:hAnsi="Arial" w:cs="Arial"/>
          <w:color w:val="777A0C"/>
        </w:rPr>
        <w:t xml:space="preserve">          </w:t>
      </w:r>
      <w:r w:rsidR="0090116E" w:rsidRPr="00CD01EB">
        <w:rPr>
          <w:rFonts w:ascii="Arial" w:hAnsi="Arial" w:cs="Arial"/>
          <w:color w:val="777A0C"/>
        </w:rPr>
        <w:t>vedi "Passeggiando con la Musica", scaricabile gratuitamente dal sito: mariodemolli.com</w:t>
      </w:r>
    </w:p>
    <w:p w:rsidR="00AF4505" w:rsidRPr="008A1282" w:rsidRDefault="00AF4505" w:rsidP="001B50BE">
      <w:pPr>
        <w:tabs>
          <w:tab w:val="center" w:pos="0"/>
          <w:tab w:val="left" w:pos="4253"/>
          <w:tab w:val="left" w:pos="4536"/>
        </w:tabs>
        <w:spacing w:before="120" w:after="0" w:line="276" w:lineRule="auto"/>
        <w:rPr>
          <w:rFonts w:ascii="Arial" w:hAnsi="Arial" w:cs="Arial"/>
          <w:lang w:val="fr-FR"/>
        </w:rPr>
      </w:pPr>
      <w:r w:rsidRPr="008A1282">
        <w:rPr>
          <w:rFonts w:ascii="Arial" w:hAnsi="Arial" w:cs="Arial"/>
          <w:lang w:val="fr-FR"/>
        </w:rPr>
        <w:t>"Mon coeur s'ouvre à ta voiz" da Sansone e Dalila, op. 47 (1877, 3'40).</w:t>
      </w:r>
    </w:p>
    <w:p w:rsidR="007025E6" w:rsidRPr="008A1282" w:rsidRDefault="00FC5E6A" w:rsidP="001B50BE">
      <w:pPr>
        <w:tabs>
          <w:tab w:val="center" w:pos="0"/>
          <w:tab w:val="left" w:pos="4253"/>
          <w:tab w:val="left" w:pos="4536"/>
        </w:tabs>
        <w:spacing w:before="120" w:after="0" w:line="276" w:lineRule="auto"/>
        <w:rPr>
          <w:rFonts w:ascii="Arial" w:hAnsi="Arial" w:cs="Arial"/>
        </w:rPr>
      </w:pPr>
      <w:r w:rsidRPr="008A1282">
        <w:rPr>
          <w:rFonts w:ascii="Arial" w:hAnsi="Arial" w:cs="Arial"/>
        </w:rPr>
        <w:t>Fantasia</w:t>
      </w:r>
      <w:r w:rsidR="00C34659" w:rsidRPr="008A1282">
        <w:rPr>
          <w:rFonts w:ascii="Arial" w:hAnsi="Arial" w:cs="Arial"/>
        </w:rPr>
        <w:t xml:space="preserve"> in La-</w:t>
      </w:r>
      <w:r w:rsidR="005330CB" w:rsidRPr="008A1282">
        <w:rPr>
          <w:rFonts w:ascii="Arial" w:hAnsi="Arial" w:cs="Arial"/>
        </w:rPr>
        <w:t>, op</w:t>
      </w:r>
      <w:r w:rsidR="00257DF0" w:rsidRPr="008A1282">
        <w:rPr>
          <w:rFonts w:ascii="Arial" w:hAnsi="Arial" w:cs="Arial"/>
        </w:rPr>
        <w:t>.</w:t>
      </w:r>
      <w:r w:rsidR="005330CB" w:rsidRPr="008A1282">
        <w:rPr>
          <w:rFonts w:ascii="Arial" w:hAnsi="Arial" w:cs="Arial"/>
        </w:rPr>
        <w:t xml:space="preserve"> 95</w:t>
      </w:r>
      <w:r w:rsidR="006C39D0" w:rsidRPr="008A1282">
        <w:rPr>
          <w:rFonts w:ascii="Arial" w:hAnsi="Arial" w:cs="Arial"/>
        </w:rPr>
        <w:t xml:space="preserve"> </w:t>
      </w:r>
      <w:r w:rsidR="00DD38D4" w:rsidRPr="008A1282">
        <w:rPr>
          <w:rFonts w:ascii="Arial" w:hAnsi="Arial" w:cs="Arial"/>
        </w:rPr>
        <w:t xml:space="preserve">(1893, </w:t>
      </w:r>
      <w:r w:rsidR="001A3307" w:rsidRPr="008A1282">
        <w:rPr>
          <w:rFonts w:ascii="Arial" w:hAnsi="Arial" w:cs="Arial"/>
        </w:rPr>
        <w:t>1</w:t>
      </w:r>
      <w:r w:rsidR="0059417A" w:rsidRPr="008A1282">
        <w:rPr>
          <w:rFonts w:ascii="Arial" w:hAnsi="Arial" w:cs="Arial"/>
        </w:rPr>
        <w:t>1</w:t>
      </w:r>
      <w:r w:rsidR="00DD38D4" w:rsidRPr="008A1282">
        <w:rPr>
          <w:rFonts w:ascii="Arial" w:hAnsi="Arial" w:cs="Arial"/>
        </w:rPr>
        <w:t>’</w:t>
      </w:r>
      <w:r w:rsidR="00B44B4F" w:rsidRPr="008A1282">
        <w:rPr>
          <w:rFonts w:ascii="Arial" w:hAnsi="Arial" w:cs="Arial"/>
        </w:rPr>
        <w:t>3</w:t>
      </w:r>
      <w:r w:rsidR="001A3307" w:rsidRPr="008A1282">
        <w:rPr>
          <w:rFonts w:ascii="Arial" w:hAnsi="Arial" w:cs="Arial"/>
        </w:rPr>
        <w:t>0</w:t>
      </w:r>
      <w:r w:rsidR="00DD38D4" w:rsidRPr="008A1282">
        <w:rPr>
          <w:rFonts w:ascii="Arial" w:hAnsi="Arial" w:cs="Arial"/>
        </w:rPr>
        <w:t>)</w:t>
      </w:r>
      <w:r w:rsidR="005330CB" w:rsidRPr="008A1282">
        <w:rPr>
          <w:rFonts w:ascii="Arial" w:hAnsi="Arial" w:cs="Arial"/>
        </w:rPr>
        <w:t xml:space="preserve">.   </w:t>
      </w:r>
      <w:r w:rsidR="007025E6" w:rsidRPr="008A1282">
        <w:rPr>
          <w:rFonts w:ascii="Arial" w:hAnsi="Arial" w:cs="Arial"/>
        </w:rPr>
        <w:t>Romanza</w:t>
      </w:r>
      <w:r w:rsidR="00C20783" w:rsidRPr="008A1282">
        <w:rPr>
          <w:rFonts w:ascii="Arial" w:hAnsi="Arial" w:cs="Arial"/>
        </w:rPr>
        <w:t xml:space="preserve"> in Re</w:t>
      </w:r>
      <w:r w:rsidR="007025E6" w:rsidRPr="008A1282">
        <w:rPr>
          <w:rFonts w:ascii="Arial" w:hAnsi="Arial" w:cs="Arial"/>
        </w:rPr>
        <w:t xml:space="preserve">, </w:t>
      </w:r>
      <w:r w:rsidR="00C20783" w:rsidRPr="008A1282">
        <w:rPr>
          <w:rFonts w:ascii="Arial" w:hAnsi="Arial" w:cs="Arial"/>
        </w:rPr>
        <w:t xml:space="preserve">op. 37, </w:t>
      </w:r>
      <w:r w:rsidR="007025E6" w:rsidRPr="008A1282">
        <w:rPr>
          <w:rFonts w:ascii="Arial" w:hAnsi="Arial" w:cs="Arial"/>
        </w:rPr>
        <w:t>arpa e fl</w:t>
      </w:r>
      <w:r w:rsidR="00C20783" w:rsidRPr="008A1282">
        <w:rPr>
          <w:rFonts w:ascii="Arial" w:hAnsi="Arial" w:cs="Arial"/>
        </w:rPr>
        <w:t>. (1871, 6’10)</w:t>
      </w:r>
      <w:r w:rsidR="007025E6" w:rsidRPr="008A1282">
        <w:rPr>
          <w:rFonts w:ascii="Arial" w:hAnsi="Arial" w:cs="Arial"/>
        </w:rPr>
        <w:t>.</w:t>
      </w:r>
    </w:p>
    <w:p w:rsidR="006C48B9" w:rsidRPr="008A1282" w:rsidRDefault="005330CB" w:rsidP="001B50BE">
      <w:pPr>
        <w:tabs>
          <w:tab w:val="center" w:pos="0"/>
          <w:tab w:val="left" w:pos="4253"/>
          <w:tab w:val="left" w:pos="4536"/>
        </w:tabs>
        <w:spacing w:before="120" w:after="0" w:line="276" w:lineRule="auto"/>
        <w:rPr>
          <w:rFonts w:ascii="Arial" w:hAnsi="Arial" w:cs="Arial"/>
        </w:rPr>
      </w:pPr>
      <w:r w:rsidRPr="008A1282">
        <w:rPr>
          <w:rFonts w:ascii="Arial" w:hAnsi="Arial" w:cs="Arial"/>
        </w:rPr>
        <w:t xml:space="preserve">Fantasia, op. 124, arpa e </w:t>
      </w:r>
      <w:r w:rsidR="007025E6" w:rsidRPr="008A1282">
        <w:rPr>
          <w:rFonts w:ascii="Arial" w:hAnsi="Arial" w:cs="Arial"/>
        </w:rPr>
        <w:t>vl.</w:t>
      </w:r>
      <w:r w:rsidR="005A068B" w:rsidRPr="008A1282">
        <w:rPr>
          <w:rFonts w:ascii="Arial" w:hAnsi="Arial" w:cs="Arial"/>
        </w:rPr>
        <w:t>(1907, 1</w:t>
      </w:r>
      <w:r w:rsidR="004E18E3" w:rsidRPr="008A1282">
        <w:rPr>
          <w:rFonts w:ascii="Arial" w:hAnsi="Arial" w:cs="Arial"/>
        </w:rPr>
        <w:t>2</w:t>
      </w:r>
      <w:r w:rsidR="005A068B" w:rsidRPr="008A1282">
        <w:rPr>
          <w:rFonts w:ascii="Arial" w:hAnsi="Arial" w:cs="Arial"/>
        </w:rPr>
        <w:t>’</w:t>
      </w:r>
      <w:r w:rsidR="00B93BAD" w:rsidRPr="008A1282">
        <w:rPr>
          <w:rFonts w:ascii="Arial" w:hAnsi="Arial" w:cs="Arial"/>
        </w:rPr>
        <w:t>45</w:t>
      </w:r>
      <w:r w:rsidR="005A068B" w:rsidRPr="008A1282">
        <w:rPr>
          <w:rFonts w:ascii="Arial" w:hAnsi="Arial" w:cs="Arial"/>
        </w:rPr>
        <w:t>).</w:t>
      </w:r>
      <w:r w:rsidR="0035790D" w:rsidRPr="008A1282">
        <w:rPr>
          <w:rFonts w:ascii="Arial" w:hAnsi="Arial" w:cs="Arial"/>
        </w:rPr>
        <w:t xml:space="preserve">   Capriccio brillante (12’45).</w:t>
      </w:r>
    </w:p>
    <w:p w:rsidR="00A91670" w:rsidRPr="008A1282" w:rsidRDefault="00FB7A8C" w:rsidP="001B50BE">
      <w:pPr>
        <w:tabs>
          <w:tab w:val="center" w:pos="0"/>
          <w:tab w:val="left" w:pos="4253"/>
          <w:tab w:val="left" w:pos="4536"/>
        </w:tabs>
        <w:spacing w:before="120" w:after="0" w:line="276" w:lineRule="auto"/>
        <w:rPr>
          <w:rFonts w:ascii="Arial" w:hAnsi="Arial" w:cs="Arial"/>
        </w:rPr>
      </w:pPr>
      <w:r w:rsidRPr="008A1282">
        <w:rPr>
          <w:rFonts w:ascii="Arial" w:hAnsi="Arial" w:cs="Arial"/>
        </w:rPr>
        <w:t>P</w:t>
      </w:r>
      <w:r w:rsidR="00855BF0" w:rsidRPr="008A1282">
        <w:rPr>
          <w:rFonts w:ascii="Arial" w:hAnsi="Arial" w:cs="Arial"/>
        </w:rPr>
        <w:t>artie</w:t>
      </w:r>
      <w:r w:rsidRPr="008A1282">
        <w:rPr>
          <w:rFonts w:ascii="Arial" w:hAnsi="Arial" w:cs="Arial"/>
        </w:rPr>
        <w:t xml:space="preserve"> d</w:t>
      </w:r>
      <w:r w:rsidR="00855BF0" w:rsidRPr="008A1282">
        <w:rPr>
          <w:rFonts w:ascii="Arial" w:hAnsi="Arial" w:cs="Arial"/>
        </w:rPr>
        <w:t>e</w:t>
      </w:r>
      <w:r w:rsidR="00FC5E6A" w:rsidRPr="008A1282">
        <w:rPr>
          <w:rFonts w:ascii="Arial" w:hAnsi="Arial" w:cs="Arial"/>
        </w:rPr>
        <w:t xml:space="preserve"> concerto</w:t>
      </w:r>
      <w:r w:rsidR="00F03D9F" w:rsidRPr="008A1282">
        <w:rPr>
          <w:rFonts w:ascii="Arial" w:hAnsi="Arial" w:cs="Arial"/>
        </w:rPr>
        <w:t xml:space="preserve"> in Sol</w:t>
      </w:r>
      <w:r w:rsidR="005330CB" w:rsidRPr="008A1282">
        <w:rPr>
          <w:rFonts w:ascii="Arial" w:hAnsi="Arial" w:cs="Arial"/>
        </w:rPr>
        <w:t xml:space="preserve">, </w:t>
      </w:r>
      <w:r w:rsidR="00FC5E6A" w:rsidRPr="008A1282">
        <w:rPr>
          <w:rFonts w:ascii="Arial" w:hAnsi="Arial" w:cs="Arial"/>
        </w:rPr>
        <w:t>arpa e orch</w:t>
      </w:r>
      <w:r w:rsidR="005330CB" w:rsidRPr="008A1282">
        <w:rPr>
          <w:rFonts w:ascii="Arial" w:hAnsi="Arial" w:cs="Arial"/>
        </w:rPr>
        <w:t>.</w:t>
      </w:r>
      <w:r w:rsidR="00FC5E6A" w:rsidRPr="008A1282">
        <w:rPr>
          <w:rFonts w:ascii="Arial" w:hAnsi="Arial" w:cs="Arial"/>
        </w:rPr>
        <w:t xml:space="preserve"> op. </w:t>
      </w:r>
      <w:r w:rsidR="0035643A" w:rsidRPr="008A1282">
        <w:rPr>
          <w:rFonts w:ascii="Arial" w:hAnsi="Arial" w:cs="Arial"/>
        </w:rPr>
        <w:t>94</w:t>
      </w:r>
      <w:r w:rsidR="00FC5E6A" w:rsidRPr="008A1282">
        <w:rPr>
          <w:rFonts w:ascii="Arial" w:hAnsi="Arial" w:cs="Arial"/>
        </w:rPr>
        <w:t xml:space="preserve"> (1918</w:t>
      </w:r>
      <w:r w:rsidRPr="008A1282">
        <w:rPr>
          <w:rFonts w:ascii="Arial" w:hAnsi="Arial" w:cs="Arial"/>
        </w:rPr>
        <w:t>, 13’10</w:t>
      </w:r>
      <w:r w:rsidR="00FC5E6A" w:rsidRPr="008A1282">
        <w:rPr>
          <w:rFonts w:ascii="Arial" w:hAnsi="Arial" w:cs="Arial"/>
        </w:rPr>
        <w:t>).</w:t>
      </w:r>
    </w:p>
    <w:p w:rsidR="00C20783" w:rsidRPr="008A1282" w:rsidRDefault="00A91670" w:rsidP="001B50BE">
      <w:pPr>
        <w:tabs>
          <w:tab w:val="center" w:pos="0"/>
          <w:tab w:val="left" w:pos="4253"/>
          <w:tab w:val="left" w:pos="4536"/>
        </w:tabs>
        <w:spacing w:before="120" w:after="0" w:line="276" w:lineRule="auto"/>
        <w:rPr>
          <w:rFonts w:ascii="Arial" w:hAnsi="Arial" w:cs="Arial"/>
          <w:lang w:val="fr-FR"/>
        </w:rPr>
      </w:pPr>
      <w:r w:rsidRPr="008A1282">
        <w:rPr>
          <w:rFonts w:ascii="Arial" w:hAnsi="Arial" w:cs="Arial"/>
          <w:lang w:val="fr-FR"/>
        </w:rPr>
        <w:t xml:space="preserve">Morceau de concert, </w:t>
      </w:r>
      <w:r w:rsidR="0035643A" w:rsidRPr="008A1282">
        <w:rPr>
          <w:rFonts w:ascii="Arial" w:hAnsi="Arial" w:cs="Arial"/>
          <w:lang w:val="fr-FR"/>
        </w:rPr>
        <w:t xml:space="preserve">in Sol, </w:t>
      </w:r>
      <w:r w:rsidRPr="008A1282">
        <w:rPr>
          <w:rFonts w:ascii="Arial" w:hAnsi="Arial" w:cs="Arial"/>
          <w:lang w:val="fr-FR"/>
        </w:rPr>
        <w:t xml:space="preserve">op. </w:t>
      </w:r>
      <w:r w:rsidR="0035643A" w:rsidRPr="008A1282">
        <w:rPr>
          <w:rFonts w:ascii="Arial" w:hAnsi="Arial" w:cs="Arial"/>
          <w:lang w:val="fr-FR"/>
        </w:rPr>
        <w:t>15</w:t>
      </w:r>
      <w:r w:rsidRPr="008A1282">
        <w:rPr>
          <w:rFonts w:ascii="Arial" w:hAnsi="Arial" w:cs="Arial"/>
          <w:lang w:val="fr-FR"/>
        </w:rPr>
        <w:t>4</w:t>
      </w:r>
      <w:r w:rsidR="006E5CFB" w:rsidRPr="008A1282">
        <w:rPr>
          <w:rFonts w:ascii="Arial" w:hAnsi="Arial" w:cs="Arial"/>
          <w:lang w:val="fr-FR"/>
        </w:rPr>
        <w:t>,</w:t>
      </w:r>
      <w:r w:rsidRPr="008A1282">
        <w:rPr>
          <w:rFonts w:ascii="Arial" w:hAnsi="Arial" w:cs="Arial"/>
          <w:lang w:val="fr-FR"/>
        </w:rPr>
        <w:t xml:space="preserve"> arpa e orch. (</w:t>
      </w:r>
      <w:r w:rsidR="0066281D" w:rsidRPr="008A1282">
        <w:rPr>
          <w:rFonts w:ascii="Arial" w:hAnsi="Arial" w:cs="Arial"/>
          <w:lang w:val="fr-FR"/>
        </w:rPr>
        <w:t xml:space="preserve">1918, </w:t>
      </w:r>
      <w:r w:rsidR="007025E6" w:rsidRPr="008A1282">
        <w:rPr>
          <w:rFonts w:ascii="Arial" w:hAnsi="Arial" w:cs="Arial"/>
          <w:lang w:val="fr-FR"/>
        </w:rPr>
        <w:t>1</w:t>
      </w:r>
      <w:r w:rsidR="002A3BBE" w:rsidRPr="008A1282">
        <w:rPr>
          <w:rFonts w:ascii="Arial" w:hAnsi="Arial" w:cs="Arial"/>
          <w:lang w:val="fr-FR"/>
        </w:rPr>
        <w:t>3</w:t>
      </w:r>
      <w:r w:rsidR="007025E6" w:rsidRPr="008A1282">
        <w:rPr>
          <w:rFonts w:ascii="Arial" w:hAnsi="Arial" w:cs="Arial"/>
          <w:lang w:val="fr-FR"/>
        </w:rPr>
        <w:t>’</w:t>
      </w:r>
      <w:r w:rsidR="002A3BBE" w:rsidRPr="008A1282">
        <w:rPr>
          <w:rFonts w:ascii="Arial" w:hAnsi="Arial" w:cs="Arial"/>
          <w:lang w:val="fr-FR"/>
        </w:rPr>
        <w:t>10</w:t>
      </w:r>
      <w:r w:rsidR="007025E6" w:rsidRPr="008A1282">
        <w:rPr>
          <w:rFonts w:ascii="Arial" w:hAnsi="Arial" w:cs="Arial"/>
          <w:lang w:val="fr-FR"/>
        </w:rPr>
        <w:t>).</w:t>
      </w:r>
    </w:p>
    <w:p w:rsidR="0035790D" w:rsidRPr="008A1282" w:rsidRDefault="00704B07" w:rsidP="001B50BE">
      <w:pPr>
        <w:tabs>
          <w:tab w:val="center" w:pos="0"/>
          <w:tab w:val="left" w:pos="4253"/>
          <w:tab w:val="left" w:pos="4536"/>
        </w:tabs>
        <w:spacing w:before="120" w:after="0" w:line="276" w:lineRule="auto"/>
        <w:rPr>
          <w:rFonts w:ascii="Arial" w:hAnsi="Arial" w:cs="Arial"/>
        </w:rPr>
      </w:pPr>
      <w:r w:rsidRPr="008A1282">
        <w:rPr>
          <w:rFonts w:ascii="Arial" w:hAnsi="Arial" w:cs="Arial"/>
          <w:lang w:val="fr-FR"/>
        </w:rPr>
        <w:t xml:space="preserve">Morceau de concert, 4 arpe (1918, 9’15).   </w:t>
      </w:r>
      <w:r w:rsidR="001D2B60" w:rsidRPr="008A1282">
        <w:rPr>
          <w:rFonts w:ascii="Arial" w:hAnsi="Arial" w:cs="Arial"/>
        </w:rPr>
        <w:t>Revi</w:t>
      </w:r>
      <w:r w:rsidR="00025794" w:rsidRPr="008A1282">
        <w:rPr>
          <w:rFonts w:ascii="Arial" w:hAnsi="Arial" w:cs="Arial"/>
        </w:rPr>
        <w:t>sioni per arpa di</w:t>
      </w:r>
      <w:r w:rsidR="0035790D" w:rsidRPr="008A1282">
        <w:rPr>
          <w:rFonts w:ascii="Arial" w:hAnsi="Arial" w:cs="Arial"/>
        </w:rPr>
        <w:t xml:space="preserve"> Il Cigno, e Danza macabra.</w:t>
      </w:r>
      <w:r w:rsidR="00025794" w:rsidRPr="008A1282">
        <w:rPr>
          <w:rFonts w:ascii="Arial" w:hAnsi="Arial" w:cs="Arial"/>
        </w:rPr>
        <w:t>:</w:t>
      </w:r>
    </w:p>
    <w:p w:rsidR="0035790D" w:rsidRPr="008A1282" w:rsidRDefault="0035790D" w:rsidP="001B50BE">
      <w:pPr>
        <w:tabs>
          <w:tab w:val="center" w:pos="0"/>
          <w:tab w:val="left" w:pos="4253"/>
          <w:tab w:val="left" w:pos="4536"/>
        </w:tabs>
        <w:spacing w:before="120" w:after="0" w:line="276" w:lineRule="auto"/>
        <w:rPr>
          <w:rFonts w:ascii="Arial" w:hAnsi="Arial" w:cs="Arial"/>
        </w:rPr>
      </w:pPr>
      <w:r w:rsidRPr="008A1282">
        <w:rPr>
          <w:rFonts w:ascii="Arial" w:hAnsi="Arial" w:cs="Arial"/>
        </w:rPr>
        <w:t>Chopin: Notturno in Mib, op. 55,2 (4’40),   Notturno in Mi, op. 62,2 (5’45).</w:t>
      </w:r>
    </w:p>
    <w:p w:rsidR="00791426" w:rsidRPr="008A1282" w:rsidRDefault="00791426" w:rsidP="001B50BE">
      <w:pPr>
        <w:tabs>
          <w:tab w:val="center" w:pos="0"/>
          <w:tab w:val="left" w:pos="4253"/>
          <w:tab w:val="left" w:pos="4536"/>
        </w:tabs>
        <w:spacing w:before="120" w:after="0" w:line="276" w:lineRule="auto"/>
        <w:rPr>
          <w:rFonts w:ascii="Arial" w:hAnsi="Arial" w:cs="Arial"/>
        </w:rPr>
      </w:pPr>
    </w:p>
    <w:p w:rsidR="00B37123" w:rsidRPr="00CD01EB" w:rsidRDefault="00B37123" w:rsidP="001B50BE">
      <w:pPr>
        <w:tabs>
          <w:tab w:val="center" w:pos="0"/>
          <w:tab w:val="left" w:pos="4253"/>
          <w:tab w:val="left" w:pos="4536"/>
        </w:tabs>
        <w:spacing w:before="120" w:after="0" w:line="276" w:lineRule="auto"/>
        <w:rPr>
          <w:rFonts w:ascii="Arial" w:hAnsi="Arial" w:cs="Arial"/>
          <w:color w:val="777A0C"/>
          <w:sz w:val="20"/>
          <w:szCs w:val="20"/>
          <w:u w:val="single"/>
        </w:rPr>
      </w:pPr>
      <w:r w:rsidRPr="00CD01EB">
        <w:rPr>
          <w:rFonts w:ascii="Arial" w:hAnsi="Arial" w:cs="Arial"/>
          <w:color w:val="777A0C"/>
          <w:u w:val="single"/>
        </w:rPr>
        <w:t>SALMENHAARA  Erkki</w:t>
      </w:r>
      <w:r w:rsidRPr="00CD01EB">
        <w:rPr>
          <w:rFonts w:ascii="Arial" w:hAnsi="Arial" w:cs="Arial"/>
          <w:color w:val="777A0C"/>
          <w:u w:val="single"/>
        </w:rPr>
        <w:tab/>
        <w:t>Helsinki, 12.3.1941 - Helsinki, 19.3.2002.</w:t>
      </w:r>
    </w:p>
    <w:p w:rsidR="00B37123" w:rsidRPr="00CD01EB" w:rsidRDefault="00B37123"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musicologo e filosofo finlandese, studi all’Accademia Sibelius con Kokkonen e a Vienna con Ligeti. All’Università di Helsinki si laureò in musicologia, che dal 1966 al 2002 insegnò all’Università e all’Accademia </w:t>
      </w:r>
      <w:r w:rsidR="002E6E02">
        <w:rPr>
          <w:rFonts w:ascii="Arial" w:hAnsi="Arial" w:cs="Arial"/>
          <w:color w:val="777A0C"/>
          <w:sz w:val="20"/>
          <w:szCs w:val="20"/>
        </w:rPr>
        <w:t xml:space="preserve">         </w:t>
      </w:r>
      <w:r w:rsidRPr="00CD01EB">
        <w:rPr>
          <w:rFonts w:ascii="Arial" w:hAnsi="Arial" w:cs="Arial"/>
          <w:color w:val="777A0C"/>
          <w:sz w:val="20"/>
          <w:szCs w:val="20"/>
        </w:rPr>
        <w:t>Sibelius.</w:t>
      </w:r>
    </w:p>
    <w:p w:rsidR="008A1282" w:rsidRDefault="00B37123" w:rsidP="001B50BE">
      <w:pPr>
        <w:tabs>
          <w:tab w:val="center" w:pos="0"/>
          <w:tab w:val="left" w:pos="4253"/>
          <w:tab w:val="left" w:pos="4536"/>
        </w:tabs>
        <w:spacing w:before="120" w:after="0" w:line="276" w:lineRule="auto"/>
        <w:rPr>
          <w:rFonts w:ascii="Arial" w:hAnsi="Arial" w:cs="Arial"/>
        </w:rPr>
      </w:pPr>
      <w:r w:rsidRPr="008A1282">
        <w:rPr>
          <w:rFonts w:ascii="Arial" w:hAnsi="Arial" w:cs="Arial"/>
        </w:rPr>
        <w:t>Leggenda (1971, 5’).   Ballata (1981).   Inventio (1981, 5’).</w:t>
      </w:r>
      <w:r w:rsidR="008A1282">
        <w:rPr>
          <w:rFonts w:ascii="Arial" w:hAnsi="Arial" w:cs="Arial"/>
        </w:rPr>
        <w:t xml:space="preserve">   </w:t>
      </w:r>
    </w:p>
    <w:p w:rsidR="00B37123" w:rsidRPr="008A1282" w:rsidRDefault="00B37123" w:rsidP="001B50BE">
      <w:pPr>
        <w:tabs>
          <w:tab w:val="center" w:pos="0"/>
          <w:tab w:val="left" w:pos="4253"/>
          <w:tab w:val="left" w:pos="4536"/>
        </w:tabs>
        <w:spacing w:before="120" w:after="0" w:line="276" w:lineRule="auto"/>
        <w:rPr>
          <w:rFonts w:ascii="Arial" w:hAnsi="Arial" w:cs="Arial"/>
          <w:lang w:val="fr-FR"/>
        </w:rPr>
      </w:pPr>
      <w:r w:rsidRPr="008A1282">
        <w:rPr>
          <w:rFonts w:ascii="Arial" w:hAnsi="Arial" w:cs="Arial"/>
        </w:rPr>
        <w:t>Suomi</w:t>
      </w:r>
      <w:r w:rsidR="00BB14A7" w:rsidRPr="008A1282">
        <w:rPr>
          <w:rFonts w:ascii="Arial" w:hAnsi="Arial" w:cs="Arial"/>
        </w:rPr>
        <w:t xml:space="preserve"> (Finlandia)</w:t>
      </w:r>
      <w:r w:rsidRPr="008A1282">
        <w:rPr>
          <w:rFonts w:ascii="Arial" w:hAnsi="Arial" w:cs="Arial"/>
        </w:rPr>
        <w:t xml:space="preserve">, arpa e archi (1966, 18’).   </w:t>
      </w:r>
      <w:r w:rsidRPr="008A1282">
        <w:rPr>
          <w:rFonts w:ascii="Arial" w:hAnsi="Arial" w:cs="Arial"/>
          <w:lang w:val="fr-FR"/>
        </w:rPr>
        <w:t>La fille en mini-jupe, arpa, cel. archi (1967, 15’).</w:t>
      </w:r>
    </w:p>
    <w:p w:rsidR="00EE69C5" w:rsidRPr="008A1282" w:rsidRDefault="00EE69C5" w:rsidP="001B50BE">
      <w:pPr>
        <w:tabs>
          <w:tab w:val="center" w:pos="0"/>
          <w:tab w:val="left" w:pos="4253"/>
          <w:tab w:val="left" w:pos="4536"/>
        </w:tabs>
        <w:spacing w:before="120" w:after="0" w:line="276" w:lineRule="auto"/>
        <w:rPr>
          <w:rFonts w:ascii="Arial" w:hAnsi="Arial" w:cs="Arial"/>
          <w:lang w:val="fr-FR"/>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SALZEDO  Carlos</w:t>
      </w:r>
      <w:r w:rsidRPr="00CD01EB">
        <w:rPr>
          <w:rFonts w:ascii="Arial" w:hAnsi="Arial" w:cs="Arial"/>
          <w:color w:val="777A0C"/>
          <w:u w:val="single"/>
        </w:rPr>
        <w:tab/>
        <w:t>Arcachon, 6.4.1885 - Waterville, 17.8.1961.</w:t>
      </w:r>
    </w:p>
    <w:p w:rsidR="00A02A42" w:rsidRPr="00CD01EB" w:rsidRDefault="002D631C" w:rsidP="001B50BE">
      <w:pPr>
        <w:pStyle w:val="NormaleWeb"/>
        <w:tabs>
          <w:tab w:val="center" w:pos="0"/>
          <w:tab w:val="left" w:pos="4253"/>
          <w:tab w:val="left" w:pos="4536"/>
        </w:tabs>
        <w:spacing w:before="120" w:beforeAutospacing="0" w:after="0" w:afterAutospacing="0" w:line="276" w:lineRule="auto"/>
        <w:rPr>
          <w:rFonts w:ascii="Arial" w:hAnsi="Arial" w:cs="Arial"/>
          <w:color w:val="777A0C"/>
          <w:sz w:val="20"/>
          <w:szCs w:val="20"/>
        </w:rPr>
      </w:pPr>
      <w:r w:rsidRPr="00CD01EB">
        <w:rPr>
          <w:rFonts w:ascii="Arial" w:hAnsi="Arial" w:cs="Arial"/>
          <w:b/>
          <w:color w:val="777A0C"/>
          <w:sz w:val="20"/>
          <w:szCs w:val="20"/>
        </w:rPr>
        <w:t>Arpista</w:t>
      </w:r>
      <w:r w:rsidRPr="00CD01EB">
        <w:rPr>
          <w:rFonts w:ascii="Arial" w:hAnsi="Arial" w:cs="Arial"/>
          <w:color w:val="777A0C"/>
          <w:sz w:val="20"/>
          <w:szCs w:val="20"/>
        </w:rPr>
        <w:t xml:space="preserve">, pianista, direttore d’orchestra, compositore, didatta, revisore e musicologo franco-spagnolo, allievo </w:t>
      </w:r>
      <w:r w:rsidR="00241839" w:rsidRPr="00CD01EB">
        <w:rPr>
          <w:rFonts w:ascii="Arial" w:hAnsi="Arial" w:cs="Arial"/>
          <w:color w:val="777A0C"/>
          <w:sz w:val="20"/>
          <w:szCs w:val="20"/>
        </w:rPr>
        <w:t xml:space="preserve">         </w:t>
      </w:r>
      <w:r w:rsidR="0073228D" w:rsidRPr="00CD01EB">
        <w:rPr>
          <w:rFonts w:ascii="Arial" w:hAnsi="Arial" w:cs="Arial"/>
          <w:color w:val="777A0C"/>
          <w:sz w:val="20"/>
          <w:szCs w:val="20"/>
        </w:rPr>
        <w:t xml:space="preserve">                </w:t>
      </w:r>
      <w:r w:rsidRPr="00CD01EB">
        <w:rPr>
          <w:rFonts w:ascii="Arial" w:hAnsi="Arial" w:cs="Arial"/>
          <w:color w:val="777A0C"/>
          <w:sz w:val="20"/>
          <w:szCs w:val="20"/>
        </w:rPr>
        <w:t xml:space="preserve">di de Beriot e Hasselmans. Settimino di nascita, la madre, pianista, morì quando Salzedo aveva 5 anni. </w:t>
      </w:r>
      <w:r w:rsidR="0073228D" w:rsidRPr="00CD01EB">
        <w:rPr>
          <w:rFonts w:ascii="Arial" w:hAnsi="Arial" w:cs="Arial"/>
          <w:color w:val="777A0C"/>
          <w:sz w:val="20"/>
          <w:szCs w:val="20"/>
        </w:rPr>
        <w:t xml:space="preserve">                        </w:t>
      </w:r>
      <w:r w:rsidR="002E6E02">
        <w:rPr>
          <w:rFonts w:ascii="Arial" w:hAnsi="Arial" w:cs="Arial"/>
          <w:color w:val="777A0C"/>
          <w:sz w:val="20"/>
          <w:szCs w:val="20"/>
        </w:rPr>
        <w:t xml:space="preserve">   </w:t>
      </w:r>
      <w:r w:rsidRPr="00CD01EB">
        <w:rPr>
          <w:rFonts w:ascii="Arial" w:hAnsi="Arial" w:cs="Arial"/>
          <w:color w:val="777A0C"/>
          <w:sz w:val="20"/>
          <w:szCs w:val="20"/>
        </w:rPr>
        <w:t>Il padre</w:t>
      </w:r>
      <w:r w:rsidR="00241839" w:rsidRPr="00CD01EB">
        <w:rPr>
          <w:rFonts w:ascii="Arial" w:hAnsi="Arial" w:cs="Arial"/>
          <w:color w:val="777A0C"/>
          <w:sz w:val="20"/>
          <w:szCs w:val="20"/>
        </w:rPr>
        <w:t xml:space="preserve"> </w:t>
      </w:r>
      <w:r w:rsidRPr="00CD01EB">
        <w:rPr>
          <w:rFonts w:ascii="Arial" w:hAnsi="Arial" w:cs="Arial"/>
          <w:color w:val="777A0C"/>
          <w:sz w:val="20"/>
          <w:szCs w:val="20"/>
        </w:rPr>
        <w:t xml:space="preserve">era cantante. Salzedo iniziò la carriera musicale come pianista alla corte della regina Maria Cristina di </w:t>
      </w:r>
      <w:r w:rsidR="0073228D" w:rsidRPr="00CD01EB">
        <w:rPr>
          <w:rFonts w:ascii="Arial" w:hAnsi="Arial" w:cs="Arial"/>
          <w:color w:val="777A0C"/>
          <w:sz w:val="20"/>
          <w:szCs w:val="20"/>
        </w:rPr>
        <w:t xml:space="preserve"> </w:t>
      </w:r>
      <w:r w:rsidR="002E6E02">
        <w:rPr>
          <w:rFonts w:ascii="Arial" w:hAnsi="Arial" w:cs="Arial"/>
          <w:color w:val="777A0C"/>
          <w:sz w:val="20"/>
          <w:szCs w:val="20"/>
        </w:rPr>
        <w:t xml:space="preserve">             </w:t>
      </w:r>
      <w:r w:rsidRPr="00CD01EB">
        <w:rPr>
          <w:rFonts w:ascii="Arial" w:hAnsi="Arial" w:cs="Arial"/>
          <w:color w:val="777A0C"/>
          <w:sz w:val="20"/>
          <w:szCs w:val="20"/>
        </w:rPr>
        <w:t>Spagna</w:t>
      </w:r>
      <w:r w:rsidR="0073228D" w:rsidRPr="00CD01EB">
        <w:rPr>
          <w:rFonts w:ascii="Arial" w:hAnsi="Arial" w:cs="Arial"/>
          <w:color w:val="777A0C"/>
          <w:sz w:val="20"/>
          <w:szCs w:val="20"/>
        </w:rPr>
        <w:t xml:space="preserve"> </w:t>
      </w:r>
      <w:r w:rsidRPr="00CD01EB">
        <w:rPr>
          <w:rFonts w:ascii="Arial" w:hAnsi="Arial" w:cs="Arial"/>
          <w:color w:val="777A0C"/>
          <w:sz w:val="20"/>
          <w:szCs w:val="20"/>
        </w:rPr>
        <w:t xml:space="preserve">che </w:t>
      </w:r>
      <w:r w:rsidRPr="00CD01EB">
        <w:rPr>
          <w:rStyle w:val="google-src-text1"/>
          <w:rFonts w:ascii="Arial" w:hAnsi="Arial" w:cs="Arial"/>
          <w:color w:val="777A0C"/>
          <w:sz w:val="20"/>
          <w:szCs w:val="20"/>
          <w:specVanish w:val="0"/>
        </w:rPr>
        <w:t>When young, Salzedo played the piano before the queen at the age of three; she dubbed him "my little Mozart."</w:t>
      </w:r>
      <w:r w:rsidRPr="00CD01EB">
        <w:rPr>
          <w:rFonts w:ascii="Arial" w:hAnsi="Arial" w:cs="Arial"/>
          <w:color w:val="777A0C"/>
          <w:sz w:val="20"/>
          <w:szCs w:val="20"/>
        </w:rPr>
        <w:t xml:space="preserve">lo soprannominò "il mio piccolo Mozart". Una sua pianistica polka fu pubblicata quando aveva 5 anni. </w:t>
      </w:r>
      <w:r w:rsidR="0073228D" w:rsidRPr="00CD01EB">
        <w:rPr>
          <w:rFonts w:ascii="Arial" w:hAnsi="Arial" w:cs="Arial"/>
          <w:color w:val="777A0C"/>
          <w:sz w:val="20"/>
          <w:szCs w:val="20"/>
        </w:rPr>
        <w:t xml:space="preserve">               </w:t>
      </w:r>
      <w:r w:rsidRPr="00CD01EB">
        <w:rPr>
          <w:rFonts w:ascii="Arial" w:hAnsi="Arial" w:cs="Arial"/>
          <w:color w:val="777A0C"/>
          <w:sz w:val="20"/>
          <w:szCs w:val="20"/>
        </w:rPr>
        <w:t xml:space="preserve">A 9 anni entrò al Conservatorio di Parigi, allievo pianista di De Beriod. A quel punto considerando le sue notevoli </w:t>
      </w:r>
      <w:r w:rsidR="00241839" w:rsidRPr="00CD01EB">
        <w:rPr>
          <w:rFonts w:ascii="Arial" w:hAnsi="Arial" w:cs="Arial"/>
          <w:color w:val="777A0C"/>
          <w:sz w:val="20"/>
          <w:szCs w:val="20"/>
        </w:rPr>
        <w:t xml:space="preserve">           </w:t>
      </w:r>
      <w:r w:rsidRPr="00CD01EB">
        <w:rPr>
          <w:rFonts w:ascii="Arial" w:hAnsi="Arial" w:cs="Arial"/>
          <w:color w:val="777A0C"/>
          <w:sz w:val="20"/>
          <w:szCs w:val="20"/>
        </w:rPr>
        <w:t>doti, il padre gli fece scegliere un secondo strumento: l’arpa. Studi privati con Marguerite Achard</w:t>
      </w:r>
      <w:r w:rsidR="00E36784" w:rsidRPr="00CD01EB">
        <w:rPr>
          <w:rFonts w:ascii="Arial" w:hAnsi="Arial" w:cs="Arial"/>
          <w:color w:val="777A0C"/>
          <w:sz w:val="20"/>
          <w:szCs w:val="20"/>
        </w:rPr>
        <w:t xml:space="preserve">, pochi mesi </w:t>
      </w:r>
      <w:r w:rsidR="00241839" w:rsidRPr="00CD01EB">
        <w:rPr>
          <w:rFonts w:ascii="Arial" w:hAnsi="Arial" w:cs="Arial"/>
          <w:color w:val="777A0C"/>
          <w:sz w:val="20"/>
          <w:szCs w:val="20"/>
        </w:rPr>
        <w:t xml:space="preserve">           </w:t>
      </w:r>
      <w:r w:rsidR="00E36784" w:rsidRPr="00CD01EB">
        <w:rPr>
          <w:rFonts w:ascii="Arial" w:hAnsi="Arial" w:cs="Arial"/>
          <w:color w:val="777A0C"/>
          <w:sz w:val="20"/>
          <w:szCs w:val="20"/>
        </w:rPr>
        <w:t xml:space="preserve">dopo con Hasselmans, al Conservatorio. Contemporaneamente studiava composizione. Dopo tre anni vinse, </w:t>
      </w:r>
      <w:r w:rsidR="00241839" w:rsidRPr="00CD01EB">
        <w:rPr>
          <w:rFonts w:ascii="Arial" w:hAnsi="Arial" w:cs="Arial"/>
          <w:color w:val="777A0C"/>
          <w:sz w:val="20"/>
          <w:szCs w:val="20"/>
        </w:rPr>
        <w:t xml:space="preserve">           </w:t>
      </w:r>
      <w:r w:rsidR="00E36784" w:rsidRPr="00CD01EB">
        <w:rPr>
          <w:rFonts w:ascii="Arial" w:hAnsi="Arial" w:cs="Arial"/>
          <w:color w:val="777A0C"/>
          <w:sz w:val="20"/>
          <w:szCs w:val="20"/>
        </w:rPr>
        <w:t xml:space="preserve">nello stesso giorno, il Primo Premio del Conservatorio, come arpista e pianista. Divenne 2° arpista nell’Orchestra </w:t>
      </w:r>
      <w:r w:rsidR="002E6E02">
        <w:rPr>
          <w:rFonts w:ascii="Arial" w:hAnsi="Arial" w:cs="Arial"/>
          <w:color w:val="777A0C"/>
          <w:sz w:val="20"/>
          <w:szCs w:val="20"/>
        </w:rPr>
        <w:t xml:space="preserve">         </w:t>
      </w:r>
      <w:r w:rsidR="00E36784" w:rsidRPr="00CD01EB">
        <w:rPr>
          <w:rFonts w:ascii="Arial" w:hAnsi="Arial" w:cs="Arial"/>
          <w:color w:val="777A0C"/>
          <w:sz w:val="20"/>
          <w:szCs w:val="20"/>
        </w:rPr>
        <w:t>dei Concerti Lamoureux, all’Olympia a alle Folies-Bergere. Solista al Casinò di Biarritz,</w:t>
      </w:r>
      <w:r w:rsidR="002E6E02">
        <w:rPr>
          <w:rFonts w:ascii="Arial" w:hAnsi="Arial" w:cs="Arial"/>
          <w:color w:val="777A0C"/>
          <w:sz w:val="20"/>
          <w:szCs w:val="20"/>
        </w:rPr>
        <w:t xml:space="preserve"> </w:t>
      </w:r>
      <w:r w:rsidR="00E36784" w:rsidRPr="00CD01EB">
        <w:rPr>
          <w:rFonts w:ascii="Arial" w:hAnsi="Arial" w:cs="Arial"/>
          <w:color w:val="777A0C"/>
          <w:sz w:val="20"/>
          <w:szCs w:val="20"/>
        </w:rPr>
        <w:t>ai Concerti Colonne e iniziò</w:t>
      </w:r>
      <w:r w:rsidR="0009718D" w:rsidRPr="00CD01EB">
        <w:rPr>
          <w:rFonts w:ascii="Arial" w:hAnsi="Arial" w:cs="Arial"/>
          <w:color w:val="777A0C"/>
          <w:sz w:val="20"/>
          <w:szCs w:val="20"/>
        </w:rPr>
        <w:t xml:space="preserve">, </w:t>
      </w:r>
      <w:r w:rsidR="002E6E02">
        <w:rPr>
          <w:rFonts w:ascii="Arial" w:hAnsi="Arial" w:cs="Arial"/>
          <w:color w:val="777A0C"/>
          <w:sz w:val="20"/>
          <w:szCs w:val="20"/>
        </w:rPr>
        <w:t xml:space="preserve">                 </w:t>
      </w:r>
      <w:r w:rsidR="0009718D" w:rsidRPr="00CD01EB">
        <w:rPr>
          <w:rFonts w:ascii="Arial" w:hAnsi="Arial" w:cs="Arial"/>
          <w:color w:val="777A0C"/>
          <w:sz w:val="20"/>
          <w:szCs w:val="20"/>
        </w:rPr>
        <w:t>a 18 anni,</w:t>
      </w:r>
      <w:r w:rsidR="00E36784" w:rsidRPr="00CD01EB">
        <w:rPr>
          <w:rFonts w:ascii="Arial" w:hAnsi="Arial" w:cs="Arial"/>
          <w:color w:val="777A0C"/>
          <w:sz w:val="20"/>
          <w:szCs w:val="20"/>
        </w:rPr>
        <w:t xml:space="preserve"> un giro di concerti in tutt’Europa</w:t>
      </w:r>
      <w:r w:rsidR="0009718D" w:rsidRPr="00CD01EB">
        <w:rPr>
          <w:rFonts w:ascii="Arial" w:hAnsi="Arial" w:cs="Arial"/>
          <w:color w:val="777A0C"/>
          <w:sz w:val="20"/>
          <w:szCs w:val="20"/>
        </w:rPr>
        <w:t>. Toscanini lo volle al Metropolitan come 1° arpista nel 1909,</w:t>
      </w:r>
      <w:r w:rsidR="00241839" w:rsidRPr="00CD01EB">
        <w:rPr>
          <w:rFonts w:ascii="Arial" w:hAnsi="Arial" w:cs="Arial"/>
          <w:color w:val="777A0C"/>
          <w:sz w:val="20"/>
          <w:szCs w:val="20"/>
        </w:rPr>
        <w:t xml:space="preserve"> </w:t>
      </w:r>
      <w:r w:rsidR="0009718D" w:rsidRPr="00CD01EB">
        <w:rPr>
          <w:rFonts w:ascii="Arial" w:hAnsi="Arial" w:cs="Arial"/>
          <w:color w:val="777A0C"/>
          <w:sz w:val="20"/>
          <w:szCs w:val="20"/>
        </w:rPr>
        <w:t>(non parlava l’inglese). Qui ritrovò una sua ex compagna di studi, Viola Gramm, che Salzedo chiamava “Minime”</w:t>
      </w:r>
      <w:r w:rsidR="00EB4BAA" w:rsidRPr="00CD01EB">
        <w:rPr>
          <w:rFonts w:ascii="Arial" w:hAnsi="Arial" w:cs="Arial"/>
          <w:color w:val="777A0C"/>
          <w:sz w:val="20"/>
          <w:szCs w:val="20"/>
        </w:rPr>
        <w:t xml:space="preserve">. </w:t>
      </w:r>
      <w:r w:rsidR="0009718D" w:rsidRPr="00CD01EB">
        <w:rPr>
          <w:rFonts w:ascii="Arial" w:hAnsi="Arial" w:cs="Arial"/>
          <w:color w:val="777A0C"/>
          <w:sz w:val="20"/>
          <w:szCs w:val="20"/>
        </w:rPr>
        <w:t>Tornarono in Francia e nel 1914 si sposarono</w:t>
      </w:r>
      <w:r w:rsidR="00EB4BAA" w:rsidRPr="00CD01EB">
        <w:rPr>
          <w:rFonts w:ascii="Arial" w:hAnsi="Arial" w:cs="Arial"/>
          <w:color w:val="777A0C"/>
          <w:sz w:val="20"/>
          <w:szCs w:val="20"/>
        </w:rPr>
        <w:t>. Allo scoppio della guerra, venne reclutato,</w:t>
      </w:r>
      <w:r w:rsidR="006E5CD0" w:rsidRPr="00CD01EB">
        <w:rPr>
          <w:rFonts w:ascii="Arial" w:hAnsi="Arial" w:cs="Arial"/>
          <w:color w:val="777A0C"/>
          <w:sz w:val="20"/>
          <w:szCs w:val="20"/>
        </w:rPr>
        <w:t xml:space="preserve"> </w:t>
      </w:r>
      <w:r w:rsidR="00EB4BAA" w:rsidRPr="00CD01EB">
        <w:rPr>
          <w:rFonts w:ascii="Arial" w:hAnsi="Arial" w:cs="Arial"/>
          <w:color w:val="777A0C"/>
          <w:sz w:val="20"/>
          <w:szCs w:val="20"/>
        </w:rPr>
        <w:t>una polmonite</w:t>
      </w:r>
      <w:r w:rsidR="00CE14AD" w:rsidRPr="00CD01EB">
        <w:rPr>
          <w:rFonts w:ascii="Arial" w:hAnsi="Arial" w:cs="Arial"/>
          <w:color w:val="777A0C"/>
          <w:sz w:val="20"/>
          <w:szCs w:val="20"/>
        </w:rPr>
        <w:t>,</w:t>
      </w:r>
      <w:r w:rsidR="00EB4BAA" w:rsidRPr="00CD01EB">
        <w:rPr>
          <w:rFonts w:ascii="Arial" w:hAnsi="Arial" w:cs="Arial"/>
          <w:color w:val="777A0C"/>
          <w:sz w:val="20"/>
          <w:szCs w:val="20"/>
        </w:rPr>
        <w:t xml:space="preserve"> per controsenso</w:t>
      </w:r>
      <w:r w:rsidR="00CE14AD" w:rsidRPr="00CD01EB">
        <w:rPr>
          <w:rFonts w:ascii="Arial" w:hAnsi="Arial" w:cs="Arial"/>
          <w:color w:val="777A0C"/>
          <w:sz w:val="20"/>
          <w:szCs w:val="20"/>
        </w:rPr>
        <w:t>,</w:t>
      </w:r>
      <w:r w:rsidR="00EB4BAA" w:rsidRPr="00CD01EB">
        <w:rPr>
          <w:rFonts w:ascii="Arial" w:hAnsi="Arial" w:cs="Arial"/>
          <w:color w:val="777A0C"/>
          <w:sz w:val="20"/>
          <w:szCs w:val="20"/>
        </w:rPr>
        <w:t xml:space="preserve"> </w:t>
      </w:r>
      <w:r w:rsidR="002E6E02">
        <w:rPr>
          <w:rFonts w:ascii="Arial" w:hAnsi="Arial" w:cs="Arial"/>
          <w:color w:val="777A0C"/>
          <w:sz w:val="20"/>
          <w:szCs w:val="20"/>
        </w:rPr>
        <w:t xml:space="preserve">                         </w:t>
      </w:r>
      <w:r w:rsidR="00EB4BAA" w:rsidRPr="00CD01EB">
        <w:rPr>
          <w:rFonts w:ascii="Arial" w:hAnsi="Arial" w:cs="Arial"/>
          <w:color w:val="777A0C"/>
          <w:sz w:val="20"/>
          <w:szCs w:val="20"/>
        </w:rPr>
        <w:t>fu la sua salvezza</w:t>
      </w:r>
      <w:r w:rsidR="00CE14AD" w:rsidRPr="00CD01EB">
        <w:rPr>
          <w:rFonts w:ascii="Arial" w:hAnsi="Arial" w:cs="Arial"/>
          <w:color w:val="777A0C"/>
          <w:sz w:val="20"/>
          <w:szCs w:val="20"/>
        </w:rPr>
        <w:t>. F</w:t>
      </w:r>
      <w:r w:rsidR="00EB4BAA" w:rsidRPr="00CD01EB">
        <w:rPr>
          <w:rFonts w:ascii="Arial" w:hAnsi="Arial" w:cs="Arial"/>
          <w:color w:val="777A0C"/>
          <w:sz w:val="20"/>
          <w:szCs w:val="20"/>
        </w:rPr>
        <w:t>u congedato.</w:t>
      </w:r>
      <w:r w:rsidR="006E5CD0" w:rsidRPr="00CD01EB">
        <w:rPr>
          <w:rFonts w:ascii="Arial" w:hAnsi="Arial" w:cs="Arial"/>
          <w:color w:val="777A0C"/>
          <w:sz w:val="20"/>
          <w:szCs w:val="20"/>
        </w:rPr>
        <w:t xml:space="preserve"> </w:t>
      </w:r>
      <w:r w:rsidR="00EB4BAA" w:rsidRPr="00CD01EB">
        <w:rPr>
          <w:rFonts w:ascii="Arial" w:hAnsi="Arial" w:cs="Arial"/>
          <w:color w:val="777A0C"/>
          <w:sz w:val="20"/>
          <w:szCs w:val="20"/>
        </w:rPr>
        <w:t>N</w:t>
      </w:r>
      <w:r w:rsidR="0009718D" w:rsidRPr="00CD01EB">
        <w:rPr>
          <w:rFonts w:ascii="Arial" w:hAnsi="Arial" w:cs="Arial"/>
          <w:color w:val="777A0C"/>
          <w:sz w:val="20"/>
          <w:szCs w:val="20"/>
        </w:rPr>
        <w:t xml:space="preserve">el </w:t>
      </w:r>
      <w:r w:rsidR="00D46C6E" w:rsidRPr="00CD01EB">
        <w:rPr>
          <w:rFonts w:ascii="Arial" w:hAnsi="Arial" w:cs="Arial"/>
          <w:color w:val="777A0C"/>
          <w:sz w:val="20"/>
          <w:szCs w:val="20"/>
        </w:rPr>
        <w:t xml:space="preserve">1916 </w:t>
      </w:r>
      <w:r w:rsidR="0009718D" w:rsidRPr="00CD01EB">
        <w:rPr>
          <w:rFonts w:ascii="Arial" w:hAnsi="Arial" w:cs="Arial"/>
          <w:color w:val="777A0C"/>
          <w:sz w:val="20"/>
          <w:szCs w:val="20"/>
        </w:rPr>
        <w:t xml:space="preserve">Salzedo </w:t>
      </w:r>
      <w:r w:rsidR="00D46C6E" w:rsidRPr="00CD01EB">
        <w:rPr>
          <w:rFonts w:ascii="Arial" w:hAnsi="Arial" w:cs="Arial"/>
          <w:color w:val="777A0C"/>
          <w:sz w:val="20"/>
          <w:szCs w:val="20"/>
        </w:rPr>
        <w:t>tornò negli Stati Uniti dove</w:t>
      </w:r>
      <w:r w:rsidR="00241839" w:rsidRPr="00CD01EB">
        <w:rPr>
          <w:rFonts w:ascii="Arial" w:hAnsi="Arial" w:cs="Arial"/>
          <w:color w:val="777A0C"/>
          <w:sz w:val="20"/>
          <w:szCs w:val="20"/>
        </w:rPr>
        <w:t xml:space="preserve"> </w:t>
      </w:r>
      <w:r w:rsidR="00D46C6E" w:rsidRPr="00CD01EB">
        <w:rPr>
          <w:rFonts w:ascii="Arial" w:hAnsi="Arial" w:cs="Arial"/>
          <w:color w:val="777A0C"/>
          <w:sz w:val="20"/>
          <w:szCs w:val="20"/>
        </w:rPr>
        <w:t xml:space="preserve">ottenne poco dopo </w:t>
      </w:r>
      <w:r w:rsidR="0009718D" w:rsidRPr="00CD01EB">
        <w:rPr>
          <w:rFonts w:ascii="Arial" w:hAnsi="Arial" w:cs="Arial"/>
          <w:color w:val="777A0C"/>
          <w:sz w:val="20"/>
          <w:szCs w:val="20"/>
        </w:rPr>
        <w:t xml:space="preserve">la cittadinanza. </w:t>
      </w:r>
      <w:r w:rsidR="002E6E02">
        <w:rPr>
          <w:rFonts w:ascii="Arial" w:hAnsi="Arial" w:cs="Arial"/>
          <w:color w:val="777A0C"/>
          <w:sz w:val="20"/>
          <w:szCs w:val="20"/>
        </w:rPr>
        <w:t xml:space="preserve">            </w:t>
      </w:r>
      <w:r w:rsidR="00EB4BAA" w:rsidRPr="00CD01EB">
        <w:rPr>
          <w:rFonts w:ascii="Arial" w:hAnsi="Arial" w:cs="Arial"/>
          <w:color w:val="777A0C"/>
          <w:sz w:val="20"/>
          <w:szCs w:val="20"/>
        </w:rPr>
        <w:t>Nel 1926 il divorzio con “Minime”</w:t>
      </w:r>
      <w:r w:rsidR="004E5C9D" w:rsidRPr="00CD01EB">
        <w:rPr>
          <w:rFonts w:ascii="Arial" w:hAnsi="Arial" w:cs="Arial"/>
          <w:color w:val="777A0C"/>
          <w:sz w:val="20"/>
          <w:szCs w:val="20"/>
        </w:rPr>
        <w:t>.</w:t>
      </w:r>
      <w:r w:rsidR="0009718D" w:rsidRPr="00CD01EB">
        <w:rPr>
          <w:rFonts w:ascii="Arial" w:hAnsi="Arial" w:cs="Arial"/>
          <w:color w:val="777A0C"/>
          <w:sz w:val="20"/>
          <w:szCs w:val="20"/>
        </w:rPr>
        <w:t xml:space="preserve">Insegnante d’arpa al Curtis Institute di Filadelfia e nei Corsi di perfezionamento </w:t>
      </w:r>
      <w:r w:rsidR="00EF13FE">
        <w:rPr>
          <w:rFonts w:ascii="Arial" w:hAnsi="Arial" w:cs="Arial"/>
          <w:color w:val="777A0C"/>
          <w:sz w:val="20"/>
          <w:szCs w:val="20"/>
        </w:rPr>
        <w:t xml:space="preserve">          </w:t>
      </w:r>
      <w:r w:rsidR="0009718D" w:rsidRPr="00CD01EB">
        <w:rPr>
          <w:rFonts w:ascii="Arial" w:hAnsi="Arial" w:cs="Arial"/>
          <w:color w:val="777A0C"/>
          <w:sz w:val="20"/>
          <w:szCs w:val="20"/>
        </w:rPr>
        <w:t xml:space="preserve">nella sua Scuola a Camden nel Maine, dalla quale uscirono arpisti preparatissimi. </w:t>
      </w:r>
      <w:r w:rsidR="00EB4BAA" w:rsidRPr="00CD01EB">
        <w:rPr>
          <w:rFonts w:ascii="Arial" w:hAnsi="Arial" w:cs="Arial"/>
          <w:color w:val="777A0C"/>
          <w:sz w:val="20"/>
          <w:szCs w:val="20"/>
        </w:rPr>
        <w:t>Si ris</w:t>
      </w:r>
      <w:r w:rsidR="0009718D" w:rsidRPr="00CD01EB">
        <w:rPr>
          <w:rFonts w:ascii="Arial" w:hAnsi="Arial" w:cs="Arial"/>
          <w:color w:val="777A0C"/>
          <w:sz w:val="20"/>
          <w:szCs w:val="20"/>
        </w:rPr>
        <w:t xml:space="preserve">posò </w:t>
      </w:r>
      <w:r w:rsidR="00EB4BAA" w:rsidRPr="00CD01EB">
        <w:rPr>
          <w:rFonts w:ascii="Arial" w:hAnsi="Arial" w:cs="Arial"/>
          <w:color w:val="777A0C"/>
          <w:sz w:val="20"/>
          <w:szCs w:val="20"/>
        </w:rPr>
        <w:t xml:space="preserve">con </w:t>
      </w:r>
      <w:r w:rsidR="0009718D" w:rsidRPr="00CD01EB">
        <w:rPr>
          <w:rFonts w:ascii="Arial" w:hAnsi="Arial" w:cs="Arial"/>
          <w:color w:val="777A0C"/>
          <w:sz w:val="20"/>
          <w:szCs w:val="20"/>
        </w:rPr>
        <w:t xml:space="preserve">l’allieva arpista </w:t>
      </w:r>
      <w:r w:rsidR="00EF13FE">
        <w:rPr>
          <w:rFonts w:ascii="Arial" w:hAnsi="Arial" w:cs="Arial"/>
          <w:color w:val="777A0C"/>
          <w:sz w:val="20"/>
          <w:szCs w:val="20"/>
        </w:rPr>
        <w:t xml:space="preserve">            </w:t>
      </w:r>
      <w:r w:rsidR="0009718D" w:rsidRPr="00CD01EB">
        <w:rPr>
          <w:rFonts w:ascii="Arial" w:hAnsi="Arial" w:cs="Arial"/>
          <w:color w:val="777A0C"/>
          <w:sz w:val="20"/>
          <w:szCs w:val="20"/>
        </w:rPr>
        <w:t xml:space="preserve">Lucile Lawrence, </w:t>
      </w:r>
      <w:r w:rsidR="00CE14AD" w:rsidRPr="00CD01EB">
        <w:rPr>
          <w:rFonts w:ascii="Arial" w:hAnsi="Arial" w:cs="Arial"/>
          <w:color w:val="777A0C"/>
          <w:sz w:val="20"/>
          <w:szCs w:val="20"/>
        </w:rPr>
        <w:t xml:space="preserve">poco dopo </w:t>
      </w:r>
      <w:r w:rsidR="00EB4BAA" w:rsidRPr="00CD01EB">
        <w:rPr>
          <w:rFonts w:ascii="Arial" w:hAnsi="Arial" w:cs="Arial"/>
          <w:color w:val="777A0C"/>
          <w:sz w:val="20"/>
          <w:szCs w:val="20"/>
        </w:rPr>
        <w:t xml:space="preserve">il 2° </w:t>
      </w:r>
      <w:r w:rsidR="0009718D" w:rsidRPr="00CD01EB">
        <w:rPr>
          <w:rFonts w:ascii="Arial" w:hAnsi="Arial" w:cs="Arial"/>
          <w:color w:val="777A0C"/>
          <w:sz w:val="20"/>
          <w:szCs w:val="20"/>
        </w:rPr>
        <w:t>divorzi</w:t>
      </w:r>
      <w:r w:rsidR="00EB4BAA" w:rsidRPr="00CD01EB">
        <w:rPr>
          <w:rFonts w:ascii="Arial" w:hAnsi="Arial" w:cs="Arial"/>
          <w:color w:val="777A0C"/>
          <w:sz w:val="20"/>
          <w:szCs w:val="20"/>
        </w:rPr>
        <w:t>o</w:t>
      </w:r>
      <w:r w:rsidR="0009718D" w:rsidRPr="00CD01EB">
        <w:rPr>
          <w:rFonts w:ascii="Arial" w:hAnsi="Arial" w:cs="Arial"/>
          <w:color w:val="777A0C"/>
          <w:sz w:val="20"/>
          <w:szCs w:val="20"/>
        </w:rPr>
        <w:t xml:space="preserve">. </w:t>
      </w:r>
      <w:r w:rsidR="00D46C6E" w:rsidRPr="00CD01EB">
        <w:rPr>
          <w:rFonts w:ascii="Arial" w:hAnsi="Arial" w:cs="Arial"/>
          <w:color w:val="777A0C"/>
          <w:sz w:val="20"/>
          <w:szCs w:val="20"/>
        </w:rPr>
        <w:t xml:space="preserve">1a e 2a moglie rimasero comunque in rapporti </w:t>
      </w:r>
      <w:r w:rsidR="009B500F" w:rsidRPr="00CD01EB">
        <w:rPr>
          <w:rFonts w:ascii="Arial" w:hAnsi="Arial" w:cs="Arial"/>
          <w:color w:val="777A0C"/>
          <w:sz w:val="20"/>
          <w:szCs w:val="20"/>
        </w:rPr>
        <w:t xml:space="preserve">sempre </w:t>
      </w:r>
      <w:r w:rsidR="00D46C6E" w:rsidRPr="00CD01EB">
        <w:rPr>
          <w:rFonts w:ascii="Arial" w:hAnsi="Arial" w:cs="Arial"/>
          <w:color w:val="777A0C"/>
          <w:sz w:val="20"/>
          <w:szCs w:val="20"/>
        </w:rPr>
        <w:t xml:space="preserve">amichevoli con Lui. </w:t>
      </w:r>
      <w:r w:rsidR="0009718D" w:rsidRPr="00CD01EB">
        <w:rPr>
          <w:rFonts w:ascii="Arial" w:hAnsi="Arial" w:cs="Arial"/>
          <w:color w:val="777A0C"/>
          <w:sz w:val="20"/>
          <w:szCs w:val="20"/>
        </w:rPr>
        <w:t xml:space="preserve">Non solo per aver modernizzato la tecnica dello </w:t>
      </w:r>
      <w:r w:rsidR="0073228D" w:rsidRPr="00CD01EB">
        <w:rPr>
          <w:rFonts w:ascii="Arial" w:hAnsi="Arial" w:cs="Arial"/>
          <w:color w:val="777A0C"/>
          <w:sz w:val="20"/>
          <w:szCs w:val="20"/>
        </w:rPr>
        <w:t xml:space="preserve"> </w:t>
      </w:r>
      <w:r w:rsidR="0009718D" w:rsidRPr="00CD01EB">
        <w:rPr>
          <w:rFonts w:ascii="Arial" w:hAnsi="Arial" w:cs="Arial"/>
          <w:color w:val="777A0C"/>
          <w:sz w:val="20"/>
          <w:szCs w:val="20"/>
        </w:rPr>
        <w:t xml:space="preserve">strumento, fu definito: “Chopin dell’arpa”. Introdusse la pratica dei suoni eolici, senza pizzicare le corde ma strisciandole velocemente con le dita, così da ottenere effetti timbrici straordinari. </w:t>
      </w:r>
      <w:r w:rsidR="00D46C6E" w:rsidRPr="00CD01EB">
        <w:rPr>
          <w:rFonts w:ascii="Arial" w:hAnsi="Arial" w:cs="Arial"/>
          <w:color w:val="777A0C"/>
          <w:sz w:val="20"/>
          <w:szCs w:val="20"/>
        </w:rPr>
        <w:t>Per lui vennero costruite</w:t>
      </w:r>
      <w:r w:rsidR="0073228D" w:rsidRPr="00CD01EB">
        <w:rPr>
          <w:rFonts w:ascii="Arial" w:hAnsi="Arial" w:cs="Arial"/>
          <w:color w:val="777A0C"/>
          <w:sz w:val="20"/>
          <w:szCs w:val="20"/>
        </w:rPr>
        <w:t xml:space="preserve"> </w:t>
      </w:r>
      <w:r w:rsidR="00D46C6E" w:rsidRPr="00CD01EB">
        <w:rPr>
          <w:rFonts w:ascii="Arial" w:hAnsi="Arial" w:cs="Arial"/>
          <w:color w:val="777A0C"/>
          <w:sz w:val="20"/>
          <w:szCs w:val="20"/>
        </w:rPr>
        <w:t xml:space="preserve">2 nuove </w:t>
      </w:r>
      <w:r w:rsidR="004E5C9D" w:rsidRPr="00CD01EB">
        <w:rPr>
          <w:rFonts w:ascii="Arial" w:hAnsi="Arial" w:cs="Arial"/>
          <w:color w:val="777A0C"/>
          <w:sz w:val="20"/>
          <w:szCs w:val="20"/>
        </w:rPr>
        <w:t>a</w:t>
      </w:r>
      <w:r w:rsidR="00D46C6E" w:rsidRPr="00CD01EB">
        <w:rPr>
          <w:rFonts w:ascii="Arial" w:hAnsi="Arial" w:cs="Arial"/>
          <w:color w:val="777A0C"/>
          <w:sz w:val="20"/>
          <w:szCs w:val="20"/>
        </w:rPr>
        <w:t xml:space="preserve">rpe. </w:t>
      </w:r>
      <w:r w:rsidR="00985881" w:rsidRPr="00CD01EB">
        <w:rPr>
          <w:rFonts w:ascii="Arial" w:hAnsi="Arial" w:cs="Arial"/>
          <w:color w:val="777A0C"/>
          <w:sz w:val="20"/>
          <w:szCs w:val="20"/>
        </w:rPr>
        <w:t xml:space="preserve">Innumerevoli le sue revisioni, è sufficiente cliccare il suo cognome in questa monografia per trovarne un’infinità. </w:t>
      </w:r>
      <w:r w:rsidR="0009718D" w:rsidRPr="00CD01EB">
        <w:rPr>
          <w:rFonts w:ascii="Arial" w:hAnsi="Arial" w:cs="Arial"/>
          <w:color w:val="777A0C"/>
          <w:sz w:val="20"/>
          <w:szCs w:val="20"/>
        </w:rPr>
        <w:t xml:space="preserve">Vale la pena di parlare di Salzedo anche come insegnante: Nel 1924 </w:t>
      </w:r>
      <w:r w:rsidR="0009718D" w:rsidRPr="00CD01EB">
        <w:rPr>
          <w:rFonts w:ascii="Arial" w:hAnsi="Arial" w:cs="Arial"/>
          <w:color w:val="777A0C"/>
          <w:sz w:val="20"/>
          <w:szCs w:val="20"/>
        </w:rPr>
        <w:lastRenderedPageBreak/>
        <w:t>pubblicò</w:t>
      </w:r>
      <w:r w:rsidR="00F44C2E" w:rsidRPr="00CD01EB">
        <w:rPr>
          <w:rFonts w:ascii="Arial" w:hAnsi="Arial" w:cs="Arial"/>
          <w:color w:val="777A0C"/>
          <w:sz w:val="20"/>
          <w:szCs w:val="20"/>
        </w:rPr>
        <w:t>,</w:t>
      </w:r>
      <w:r w:rsidR="0009718D" w:rsidRPr="00CD01EB">
        <w:rPr>
          <w:rFonts w:ascii="Arial" w:hAnsi="Arial" w:cs="Arial"/>
          <w:color w:val="777A0C"/>
          <w:sz w:val="20"/>
          <w:szCs w:val="20"/>
        </w:rPr>
        <w:t xml:space="preserve"> su una rivista da Lui fondata, un articolo intitolato: “L’arte di studiare” (che a mio parere dovrebbe essere affisso in tutte le Scuole).</w:t>
      </w:r>
      <w:r w:rsidR="008B588D" w:rsidRPr="00CD01EB">
        <w:rPr>
          <w:rFonts w:ascii="Arial" w:hAnsi="Arial" w:cs="Arial"/>
          <w:color w:val="777A0C"/>
          <w:sz w:val="20"/>
          <w:szCs w:val="20"/>
        </w:rPr>
        <w:t>..</w:t>
      </w:r>
    </w:p>
    <w:p w:rsidR="0009718D" w:rsidRPr="00CD01EB" w:rsidRDefault="0009718D" w:rsidP="001B50BE">
      <w:pPr>
        <w:pStyle w:val="NormaleWeb"/>
        <w:tabs>
          <w:tab w:val="center" w:pos="0"/>
          <w:tab w:val="left" w:pos="4253"/>
          <w:tab w:val="left" w:pos="4536"/>
        </w:tabs>
        <w:spacing w:before="120" w:beforeAutospacing="0" w:after="0" w:afterAutospacing="0" w:line="276" w:lineRule="auto"/>
        <w:rPr>
          <w:rFonts w:ascii="Arial" w:hAnsi="Arial" w:cs="Arial"/>
          <w:i/>
          <w:color w:val="777A0C"/>
          <w:sz w:val="20"/>
          <w:szCs w:val="20"/>
        </w:rPr>
      </w:pPr>
      <w:r w:rsidRPr="00CD01EB">
        <w:rPr>
          <w:rFonts w:ascii="Arial" w:hAnsi="Arial" w:cs="Arial"/>
          <w:i/>
          <w:color w:val="777A0C"/>
          <w:sz w:val="20"/>
          <w:szCs w:val="20"/>
        </w:rPr>
        <w:t xml:space="preserve">“Il punto principale da sviluppare nella mente dello studente è la consapevolezza della sua parte di </w:t>
      </w:r>
      <w:r w:rsidR="00A02A42" w:rsidRPr="00CD01EB">
        <w:rPr>
          <w:rFonts w:ascii="Arial" w:hAnsi="Arial" w:cs="Arial"/>
          <w:i/>
          <w:color w:val="777A0C"/>
          <w:sz w:val="20"/>
          <w:szCs w:val="20"/>
        </w:rPr>
        <w:t xml:space="preserve">             </w:t>
      </w:r>
      <w:r w:rsidRPr="00CD01EB">
        <w:rPr>
          <w:rFonts w:ascii="Arial" w:hAnsi="Arial" w:cs="Arial"/>
          <w:i/>
          <w:color w:val="777A0C"/>
          <w:sz w:val="20"/>
          <w:szCs w:val="20"/>
        </w:rPr>
        <w:t xml:space="preserve">responsabilità nella gestione dello studio. Il buon senso di questo consiglio è ovvio; ma nel tentativo di seguirlo, </w:t>
      </w:r>
      <w:r w:rsidR="00A02A42" w:rsidRPr="00CD01EB">
        <w:rPr>
          <w:rFonts w:ascii="Arial" w:hAnsi="Arial" w:cs="Arial"/>
          <w:i/>
          <w:color w:val="777A0C"/>
          <w:sz w:val="20"/>
          <w:szCs w:val="20"/>
        </w:rPr>
        <w:t xml:space="preserve"> </w:t>
      </w:r>
      <w:r w:rsidRPr="00CD01EB">
        <w:rPr>
          <w:rFonts w:ascii="Arial" w:hAnsi="Arial" w:cs="Arial"/>
          <w:i/>
          <w:color w:val="777A0C"/>
          <w:sz w:val="20"/>
          <w:szCs w:val="20"/>
        </w:rPr>
        <w:t>lo studente si accorge</w:t>
      </w:r>
      <w:r w:rsidR="00BD746D" w:rsidRPr="00CD01EB">
        <w:rPr>
          <w:rFonts w:ascii="Arial" w:hAnsi="Arial" w:cs="Arial"/>
          <w:i/>
          <w:color w:val="777A0C"/>
          <w:sz w:val="20"/>
          <w:szCs w:val="20"/>
        </w:rPr>
        <w:t>rà</w:t>
      </w:r>
      <w:r w:rsidRPr="00CD01EB">
        <w:rPr>
          <w:rFonts w:ascii="Arial" w:hAnsi="Arial" w:cs="Arial"/>
          <w:i/>
          <w:color w:val="777A0C"/>
          <w:sz w:val="20"/>
          <w:szCs w:val="20"/>
        </w:rPr>
        <w:t xml:space="preserve"> che il principale problema risiede nel saper come studiare. Prima di risolvere questo problema assai complesso spesso si sprecano anni. Saper studiare è difficile quanto saper vivere. L’Insegnante, anche il più abile, può solo spiegare e analizzare, ma non può realmente studiare per l’allievo.Come imparare a studiare? </w:t>
      </w:r>
      <w:r w:rsidR="0073228D" w:rsidRPr="00CD01EB">
        <w:rPr>
          <w:rFonts w:ascii="Arial" w:hAnsi="Arial" w:cs="Arial"/>
          <w:i/>
          <w:color w:val="777A0C"/>
          <w:sz w:val="20"/>
          <w:szCs w:val="20"/>
        </w:rPr>
        <w:t xml:space="preserve">                             </w:t>
      </w:r>
      <w:r w:rsidRPr="00CD01EB">
        <w:rPr>
          <w:rFonts w:ascii="Arial" w:hAnsi="Arial" w:cs="Arial"/>
          <w:i/>
          <w:color w:val="777A0C"/>
          <w:sz w:val="20"/>
          <w:szCs w:val="20"/>
        </w:rPr>
        <w:t xml:space="preserve">Il primo passo è di sbarazzarsi di ciò che non è essenziale, e questo richiede una forma mentale capace di </w:t>
      </w:r>
      <w:r w:rsidR="0073228D" w:rsidRPr="00CD01EB">
        <w:rPr>
          <w:rFonts w:ascii="Arial" w:hAnsi="Arial" w:cs="Arial"/>
          <w:i/>
          <w:color w:val="777A0C"/>
          <w:sz w:val="20"/>
          <w:szCs w:val="20"/>
        </w:rPr>
        <w:t xml:space="preserve">        </w:t>
      </w:r>
      <w:r w:rsidRPr="00CD01EB">
        <w:rPr>
          <w:rFonts w:ascii="Arial" w:hAnsi="Arial" w:cs="Arial"/>
          <w:i/>
          <w:color w:val="777A0C"/>
          <w:sz w:val="20"/>
          <w:szCs w:val="20"/>
        </w:rPr>
        <w:t xml:space="preserve">discernere istantaneamente i vari problemi che si presentano mentre si studia. Generalmente si inizia in modo dispersivo, per la maggioranza studiare è noioso, la prima parte del tempo viene utilizzata in modo dispersivo. </w:t>
      </w:r>
      <w:r w:rsidR="0073228D" w:rsidRPr="00CD01EB">
        <w:rPr>
          <w:rFonts w:ascii="Arial" w:hAnsi="Arial" w:cs="Arial"/>
          <w:i/>
          <w:color w:val="777A0C"/>
          <w:sz w:val="20"/>
          <w:szCs w:val="20"/>
        </w:rPr>
        <w:t xml:space="preserve">                 </w:t>
      </w:r>
      <w:r w:rsidRPr="00CD01EB">
        <w:rPr>
          <w:rFonts w:ascii="Arial" w:hAnsi="Arial" w:cs="Arial"/>
          <w:i/>
          <w:color w:val="777A0C"/>
          <w:sz w:val="20"/>
          <w:szCs w:val="20"/>
        </w:rPr>
        <w:t xml:space="preserve">Pochi sono gli studenti che si rendono conto che impiegando il tempo intelligentemente si ottiene un doppio risultato. Molti studenti sono sfiniti anche dopo un breve periodo di studio e si abituano a confondere la pigrizia con la fatica, questo è il risultato di una pratica priva di </w:t>
      </w:r>
      <w:r w:rsidR="00241839" w:rsidRPr="00CD01EB">
        <w:rPr>
          <w:rFonts w:ascii="Arial" w:hAnsi="Arial" w:cs="Arial"/>
          <w:i/>
          <w:color w:val="777A0C"/>
          <w:sz w:val="20"/>
          <w:szCs w:val="20"/>
        </w:rPr>
        <w:t xml:space="preserve"> </w:t>
      </w:r>
      <w:r w:rsidRPr="00CD01EB">
        <w:rPr>
          <w:rFonts w:ascii="Arial" w:hAnsi="Arial" w:cs="Arial"/>
          <w:i/>
          <w:color w:val="777A0C"/>
          <w:sz w:val="20"/>
          <w:szCs w:val="20"/>
        </w:rPr>
        <w:t xml:space="preserve">concentrazione, al contrario dello studio intelligente. Nella Musica, come in tutte le altre materie, il metodo è semplice e logico: è necessaria una ripetizione intelligente di ciascun passaggio e </w:t>
      </w:r>
      <w:r w:rsidR="0073228D" w:rsidRPr="00CD01EB">
        <w:rPr>
          <w:rFonts w:ascii="Arial" w:hAnsi="Arial" w:cs="Arial"/>
          <w:i/>
          <w:color w:val="777A0C"/>
          <w:sz w:val="20"/>
          <w:szCs w:val="20"/>
        </w:rPr>
        <w:t xml:space="preserve">                </w:t>
      </w:r>
      <w:r w:rsidRPr="00CD01EB">
        <w:rPr>
          <w:rFonts w:ascii="Arial" w:hAnsi="Arial" w:cs="Arial"/>
          <w:i/>
          <w:color w:val="777A0C"/>
          <w:sz w:val="20"/>
          <w:szCs w:val="20"/>
        </w:rPr>
        <w:t>di ciascuna sezione. 1) Lettura di tutto il brano</w:t>
      </w:r>
      <w:r w:rsidR="006E5CD0" w:rsidRPr="00CD01EB">
        <w:rPr>
          <w:rFonts w:ascii="Arial" w:hAnsi="Arial" w:cs="Arial"/>
          <w:i/>
          <w:color w:val="777A0C"/>
          <w:sz w:val="20"/>
          <w:szCs w:val="20"/>
        </w:rPr>
        <w:t xml:space="preserve"> </w:t>
      </w:r>
      <w:r w:rsidRPr="00CD01EB">
        <w:rPr>
          <w:rFonts w:ascii="Arial" w:hAnsi="Arial" w:cs="Arial"/>
          <w:i/>
          <w:color w:val="777A0C"/>
          <w:sz w:val="20"/>
          <w:szCs w:val="20"/>
        </w:rPr>
        <w:t>da capo a fondo per farsi un’idea generale dei contenuti, 2) Passare ai dettagli,</w:t>
      </w:r>
      <w:r w:rsidR="00A02A42" w:rsidRPr="00CD01EB">
        <w:rPr>
          <w:rFonts w:ascii="Arial" w:hAnsi="Arial" w:cs="Arial"/>
          <w:i/>
          <w:color w:val="777A0C"/>
          <w:sz w:val="20"/>
          <w:szCs w:val="20"/>
        </w:rPr>
        <w:t xml:space="preserve"> </w:t>
      </w:r>
      <w:r w:rsidRPr="00CD01EB">
        <w:rPr>
          <w:rFonts w:ascii="Arial" w:hAnsi="Arial" w:cs="Arial"/>
          <w:i/>
          <w:color w:val="777A0C"/>
          <w:sz w:val="20"/>
          <w:szCs w:val="20"/>
        </w:rPr>
        <w:t>3) Assimilare e ottimizzare.</w:t>
      </w:r>
      <w:r w:rsidR="005F427B" w:rsidRPr="00CD01EB">
        <w:rPr>
          <w:rFonts w:ascii="Arial" w:hAnsi="Arial" w:cs="Arial"/>
          <w:i/>
          <w:color w:val="777A0C"/>
          <w:sz w:val="20"/>
          <w:szCs w:val="20"/>
        </w:rPr>
        <w:t xml:space="preserve"> </w:t>
      </w:r>
      <w:r w:rsidRPr="00CD01EB">
        <w:rPr>
          <w:rFonts w:ascii="Arial" w:hAnsi="Arial" w:cs="Arial"/>
          <w:i/>
          <w:color w:val="777A0C"/>
          <w:sz w:val="20"/>
          <w:szCs w:val="20"/>
        </w:rPr>
        <w:t>È come la costruzione di un edificio, che normalmente necessita di riparazioni, lo stesso avviene per l’argomento che si deve assimilare. Non studiare bene è come abbandonare l’edificio,</w:t>
      </w:r>
      <w:r w:rsidR="00A02A42" w:rsidRPr="00CD01EB">
        <w:rPr>
          <w:rFonts w:ascii="Arial" w:hAnsi="Arial" w:cs="Arial"/>
          <w:i/>
          <w:color w:val="777A0C"/>
          <w:sz w:val="20"/>
          <w:szCs w:val="20"/>
        </w:rPr>
        <w:t xml:space="preserve"> </w:t>
      </w:r>
      <w:r w:rsidRPr="00CD01EB">
        <w:rPr>
          <w:rFonts w:ascii="Arial" w:hAnsi="Arial" w:cs="Arial"/>
          <w:i/>
          <w:color w:val="777A0C"/>
          <w:sz w:val="20"/>
          <w:szCs w:val="20"/>
        </w:rPr>
        <w:t xml:space="preserve">prima o poi crolla, come un castello di sabbia. Anche nello studio si può essere professionisti o dilettanti, il dilettante non potrà </w:t>
      </w:r>
      <w:r w:rsidR="004677B8" w:rsidRPr="00CD01EB">
        <w:rPr>
          <w:rFonts w:ascii="Arial" w:hAnsi="Arial" w:cs="Arial"/>
          <w:i/>
          <w:color w:val="777A0C"/>
          <w:sz w:val="20"/>
          <w:szCs w:val="20"/>
        </w:rPr>
        <w:t xml:space="preserve">     </w:t>
      </w:r>
      <w:r w:rsidRPr="00CD01EB">
        <w:rPr>
          <w:rFonts w:ascii="Arial" w:hAnsi="Arial" w:cs="Arial"/>
          <w:i/>
          <w:color w:val="777A0C"/>
          <w:sz w:val="20"/>
          <w:szCs w:val="20"/>
        </w:rPr>
        <w:t>mai andare oltre un certo limite e continuerà a giocare con se stesso, il professionista, con</w:t>
      </w:r>
      <w:r w:rsidR="005F427B" w:rsidRPr="00CD01EB">
        <w:rPr>
          <w:rFonts w:ascii="Arial" w:hAnsi="Arial" w:cs="Arial"/>
          <w:i/>
          <w:color w:val="777A0C"/>
          <w:sz w:val="20"/>
          <w:szCs w:val="20"/>
        </w:rPr>
        <w:t xml:space="preserve"> </w:t>
      </w:r>
      <w:r w:rsidRPr="00CD01EB">
        <w:rPr>
          <w:rFonts w:ascii="Arial" w:hAnsi="Arial" w:cs="Arial"/>
          <w:i/>
          <w:color w:val="777A0C"/>
          <w:sz w:val="20"/>
          <w:szCs w:val="20"/>
        </w:rPr>
        <w:t xml:space="preserve">il lavoro che si sceglierà, sarà sempre appagato, soddisfatto e potrà addirittura divertirsi. Al contrario degli attuali studenti, che al primo posto pongono il divertimento, rinunciando allo studio vero, che alla lunga darà </w:t>
      </w:r>
      <w:r w:rsidR="005F427B" w:rsidRPr="00CD01EB">
        <w:rPr>
          <w:rFonts w:ascii="Arial" w:hAnsi="Arial" w:cs="Arial"/>
          <w:i/>
          <w:color w:val="777A0C"/>
          <w:sz w:val="20"/>
          <w:szCs w:val="20"/>
        </w:rPr>
        <w:t xml:space="preserve"> </w:t>
      </w:r>
      <w:r w:rsidRPr="00CD01EB">
        <w:rPr>
          <w:rFonts w:ascii="Arial" w:hAnsi="Arial" w:cs="Arial"/>
          <w:i/>
          <w:color w:val="777A0C"/>
          <w:sz w:val="20"/>
          <w:szCs w:val="20"/>
        </w:rPr>
        <w:t xml:space="preserve">ben altre soddisfazioni, continue e non momentanee. Lo spreco del talento è dovuto alla mancanza di perseveranza, mentre la concentrazione nello studio </w:t>
      </w:r>
      <w:r w:rsidR="004677B8" w:rsidRPr="00CD01EB">
        <w:rPr>
          <w:rFonts w:ascii="Arial" w:hAnsi="Arial" w:cs="Arial"/>
          <w:i/>
          <w:color w:val="777A0C"/>
          <w:sz w:val="20"/>
          <w:szCs w:val="20"/>
        </w:rPr>
        <w:t xml:space="preserve">          </w:t>
      </w:r>
      <w:r w:rsidRPr="00CD01EB">
        <w:rPr>
          <w:rFonts w:ascii="Arial" w:hAnsi="Arial" w:cs="Arial"/>
          <w:i/>
          <w:color w:val="777A0C"/>
          <w:sz w:val="20"/>
          <w:szCs w:val="20"/>
        </w:rPr>
        <w:t>ci renderà fieri di noi stessi. Questa è l’essenza di una vita che val la pena d’esser vissuta”.</w:t>
      </w:r>
    </w:p>
    <w:p w:rsidR="0081586D" w:rsidRPr="008A1282" w:rsidRDefault="00EE2D76" w:rsidP="001B50BE">
      <w:pPr>
        <w:tabs>
          <w:tab w:val="center" w:pos="0"/>
          <w:tab w:val="left" w:pos="4253"/>
          <w:tab w:val="left" w:pos="4536"/>
        </w:tabs>
        <w:spacing w:before="120" w:after="0" w:line="276" w:lineRule="auto"/>
        <w:rPr>
          <w:rFonts w:ascii="Arial" w:hAnsi="Arial" w:cs="Arial"/>
        </w:rPr>
      </w:pPr>
      <w:r w:rsidRPr="008A1282">
        <w:rPr>
          <w:rFonts w:ascii="Arial" w:hAnsi="Arial" w:cs="Arial"/>
        </w:rPr>
        <w:t>Arpa sola:</w:t>
      </w:r>
      <w:r w:rsidR="0081586D" w:rsidRPr="008A1282">
        <w:rPr>
          <w:rFonts w:ascii="Arial" w:hAnsi="Arial" w:cs="Arial"/>
        </w:rPr>
        <w:t xml:space="preserve">   Rumba e Tango, suite di 8 danze.   Ca</w:t>
      </w:r>
      <w:r w:rsidR="004802F7" w:rsidRPr="008A1282">
        <w:rPr>
          <w:rFonts w:ascii="Arial" w:hAnsi="Arial" w:cs="Arial"/>
        </w:rPr>
        <w:t>d</w:t>
      </w:r>
      <w:r w:rsidR="0081586D" w:rsidRPr="008A1282">
        <w:rPr>
          <w:rFonts w:ascii="Arial" w:hAnsi="Arial" w:cs="Arial"/>
        </w:rPr>
        <w:t>enza sulla 2a Rapsodia di Liszt (1910).</w:t>
      </w:r>
    </w:p>
    <w:p w:rsidR="00504D8E" w:rsidRPr="008A1282" w:rsidRDefault="00481F83" w:rsidP="001B50BE">
      <w:pPr>
        <w:tabs>
          <w:tab w:val="center" w:pos="0"/>
          <w:tab w:val="left" w:pos="4253"/>
          <w:tab w:val="left" w:pos="4536"/>
        </w:tabs>
        <w:spacing w:before="120" w:after="0" w:line="276" w:lineRule="auto"/>
        <w:rPr>
          <w:rFonts w:ascii="Arial" w:hAnsi="Arial" w:cs="Arial"/>
        </w:rPr>
      </w:pPr>
      <w:r w:rsidRPr="008A1282">
        <w:rPr>
          <w:rFonts w:ascii="Arial" w:hAnsi="Arial" w:cs="Arial"/>
          <w:u w:val="single"/>
        </w:rPr>
        <w:t>3 Pezzi</w:t>
      </w:r>
      <w:r w:rsidRPr="008A1282">
        <w:rPr>
          <w:rFonts w:ascii="Arial" w:hAnsi="Arial" w:cs="Arial"/>
        </w:rPr>
        <w:t xml:space="preserve"> (1911):  </w:t>
      </w:r>
      <w:r w:rsidRPr="008A1282">
        <w:rPr>
          <w:rFonts w:ascii="Arial" w:hAnsi="Arial" w:cs="Arial"/>
          <w:b/>
        </w:rPr>
        <w:t>1</w:t>
      </w:r>
      <w:r w:rsidRPr="008A1282">
        <w:rPr>
          <w:rFonts w:ascii="Arial" w:hAnsi="Arial" w:cs="Arial"/>
        </w:rPr>
        <w:t>) Ballata op. 28</w:t>
      </w:r>
      <w:r w:rsidR="007B1D0A" w:rsidRPr="008A1282">
        <w:rPr>
          <w:rFonts w:ascii="Arial" w:hAnsi="Arial" w:cs="Arial"/>
        </w:rPr>
        <w:t xml:space="preserve"> (</w:t>
      </w:r>
      <w:r w:rsidR="007E7EFE" w:rsidRPr="008A1282">
        <w:rPr>
          <w:rFonts w:ascii="Arial" w:hAnsi="Arial" w:cs="Arial"/>
        </w:rPr>
        <w:t>9</w:t>
      </w:r>
      <w:r w:rsidR="007B1D0A" w:rsidRPr="008A1282">
        <w:rPr>
          <w:rFonts w:ascii="Arial" w:hAnsi="Arial" w:cs="Arial"/>
        </w:rPr>
        <w:t>’</w:t>
      </w:r>
      <w:r w:rsidR="007E7EFE" w:rsidRPr="008A1282">
        <w:rPr>
          <w:rFonts w:ascii="Arial" w:hAnsi="Arial" w:cs="Arial"/>
        </w:rPr>
        <w:t>4</w:t>
      </w:r>
      <w:r w:rsidR="009873C2" w:rsidRPr="008A1282">
        <w:rPr>
          <w:rFonts w:ascii="Arial" w:hAnsi="Arial" w:cs="Arial"/>
        </w:rPr>
        <w:t>0</w:t>
      </w:r>
      <w:r w:rsidR="007B1D0A" w:rsidRPr="008A1282">
        <w:rPr>
          <w:rFonts w:ascii="Arial" w:hAnsi="Arial" w:cs="Arial"/>
        </w:rPr>
        <w:t>)</w:t>
      </w:r>
      <w:r w:rsidRPr="008A1282">
        <w:rPr>
          <w:rFonts w:ascii="Arial" w:hAnsi="Arial" w:cs="Arial"/>
        </w:rPr>
        <w:t xml:space="preserve">,   </w:t>
      </w:r>
      <w:r w:rsidR="0040758A" w:rsidRPr="008A1282">
        <w:rPr>
          <w:rFonts w:ascii="Arial" w:hAnsi="Arial" w:cs="Arial"/>
        </w:rPr>
        <w:t>2) Jeux d’eau (5’10),</w:t>
      </w:r>
    </w:p>
    <w:p w:rsidR="00E429E6" w:rsidRPr="008A1282" w:rsidRDefault="00504D8E" w:rsidP="001B50BE">
      <w:pPr>
        <w:tabs>
          <w:tab w:val="center" w:pos="0"/>
          <w:tab w:val="left" w:pos="4253"/>
          <w:tab w:val="left" w:pos="4536"/>
        </w:tabs>
        <w:spacing w:before="120" w:after="0" w:line="276" w:lineRule="auto"/>
        <w:rPr>
          <w:rFonts w:ascii="Arial" w:hAnsi="Arial" w:cs="Arial"/>
          <w:lang w:val="fr-FR"/>
        </w:rPr>
      </w:pPr>
      <w:r w:rsidRPr="008A1282">
        <w:rPr>
          <w:rFonts w:ascii="Arial" w:hAnsi="Arial" w:cs="Arial"/>
          <w:lang w:val="fr-FR"/>
        </w:rPr>
        <w:t>3</w:t>
      </w:r>
      <w:r w:rsidR="0040758A" w:rsidRPr="008A1282">
        <w:rPr>
          <w:rFonts w:ascii="Arial" w:hAnsi="Arial" w:cs="Arial"/>
          <w:lang w:val="fr-FR"/>
        </w:rPr>
        <w:t>) Variations sur un theme dans le style ancien, op. 30 (</w:t>
      </w:r>
      <w:r w:rsidR="004704D2" w:rsidRPr="008A1282">
        <w:rPr>
          <w:rFonts w:ascii="Arial" w:hAnsi="Arial" w:cs="Arial"/>
          <w:lang w:val="fr-FR"/>
        </w:rPr>
        <w:t>1</w:t>
      </w:r>
      <w:r w:rsidR="00DF0ED3" w:rsidRPr="008A1282">
        <w:rPr>
          <w:rFonts w:ascii="Arial" w:hAnsi="Arial" w:cs="Arial"/>
          <w:lang w:val="fr-FR"/>
        </w:rPr>
        <w:t>0</w:t>
      </w:r>
      <w:r w:rsidR="0040758A" w:rsidRPr="008A1282">
        <w:rPr>
          <w:rFonts w:ascii="Arial" w:hAnsi="Arial" w:cs="Arial"/>
          <w:lang w:val="fr-FR"/>
        </w:rPr>
        <w:t>’).</w:t>
      </w:r>
    </w:p>
    <w:p w:rsidR="00A4148C" w:rsidRPr="008A1282" w:rsidRDefault="0040758A" w:rsidP="001B50BE">
      <w:pPr>
        <w:tabs>
          <w:tab w:val="center" w:pos="0"/>
          <w:tab w:val="left" w:pos="4253"/>
          <w:tab w:val="left" w:pos="4536"/>
        </w:tabs>
        <w:spacing w:before="120" w:after="0" w:line="276" w:lineRule="auto"/>
        <w:rPr>
          <w:rFonts w:ascii="Arial" w:hAnsi="Arial" w:cs="Arial"/>
        </w:rPr>
      </w:pPr>
      <w:r w:rsidRPr="008A1282">
        <w:rPr>
          <w:rFonts w:ascii="Arial" w:hAnsi="Arial" w:cs="Arial"/>
        </w:rPr>
        <w:t>Cadenza-Parafrasi, dalla 2</w:t>
      </w:r>
      <w:r w:rsidR="00DF0ED3" w:rsidRPr="008A1282">
        <w:rPr>
          <w:rFonts w:ascii="Arial" w:hAnsi="Arial" w:cs="Arial"/>
        </w:rPr>
        <w:t>a</w:t>
      </w:r>
      <w:r w:rsidRPr="008A1282">
        <w:rPr>
          <w:rFonts w:ascii="Arial" w:hAnsi="Arial" w:cs="Arial"/>
        </w:rPr>
        <w:t xml:space="preserve"> Rapsodia di Liszt (1910).  </w:t>
      </w:r>
      <w:r w:rsidR="00BF41C2" w:rsidRPr="008A1282">
        <w:rPr>
          <w:rFonts w:ascii="Arial" w:hAnsi="Arial" w:cs="Arial"/>
        </w:rPr>
        <w:t xml:space="preserve"> </w:t>
      </w:r>
      <w:r w:rsidR="00EE2D76" w:rsidRPr="008A1282">
        <w:rPr>
          <w:rFonts w:ascii="Arial" w:hAnsi="Arial" w:cs="Arial"/>
        </w:rPr>
        <w:t>Chanson Chagrine (1914).</w:t>
      </w:r>
    </w:p>
    <w:p w:rsidR="004802F7" w:rsidRPr="008A1282" w:rsidRDefault="00481F83" w:rsidP="001B50BE">
      <w:pPr>
        <w:tabs>
          <w:tab w:val="center" w:pos="0"/>
          <w:tab w:val="left" w:pos="4253"/>
          <w:tab w:val="left" w:pos="4536"/>
        </w:tabs>
        <w:spacing w:before="120" w:after="0" w:line="276" w:lineRule="auto"/>
        <w:rPr>
          <w:rFonts w:ascii="Arial" w:hAnsi="Arial" w:cs="Arial"/>
        </w:rPr>
      </w:pPr>
      <w:r w:rsidRPr="008A1282">
        <w:rPr>
          <w:rFonts w:ascii="Arial" w:hAnsi="Arial" w:cs="Arial"/>
          <w:u w:val="single"/>
        </w:rPr>
        <w:t xml:space="preserve">5 Preludi </w:t>
      </w:r>
      <w:r w:rsidR="006D6AC7" w:rsidRPr="008A1282">
        <w:rPr>
          <w:rFonts w:ascii="Arial" w:hAnsi="Arial" w:cs="Arial"/>
          <w:u w:val="single"/>
        </w:rPr>
        <w:t>pentaritmici</w:t>
      </w:r>
      <w:r w:rsidR="003F5BDD" w:rsidRPr="008A1282">
        <w:rPr>
          <w:rFonts w:ascii="Arial" w:hAnsi="Arial" w:cs="Arial"/>
        </w:rPr>
        <w:t xml:space="preserve"> (1917)</w:t>
      </w:r>
      <w:r w:rsidRPr="008A1282">
        <w:rPr>
          <w:rFonts w:ascii="Arial" w:hAnsi="Arial" w:cs="Arial"/>
        </w:rPr>
        <w:t xml:space="preserve">: </w:t>
      </w:r>
      <w:r w:rsidR="007E7EFE" w:rsidRPr="008A1282">
        <w:rPr>
          <w:rFonts w:ascii="Arial" w:hAnsi="Arial" w:cs="Arial"/>
          <w:b/>
        </w:rPr>
        <w:t>1</w:t>
      </w:r>
      <w:r w:rsidR="007E7EFE" w:rsidRPr="008A1282">
        <w:rPr>
          <w:rFonts w:ascii="Arial" w:hAnsi="Arial" w:cs="Arial"/>
        </w:rPr>
        <w:t xml:space="preserve">) </w:t>
      </w:r>
      <w:r w:rsidR="0040758A" w:rsidRPr="008A1282">
        <w:rPr>
          <w:rFonts w:ascii="Arial" w:hAnsi="Arial" w:cs="Arial"/>
        </w:rPr>
        <w:t>Lamentation (7’15),</w:t>
      </w:r>
      <w:r w:rsidR="00BF41C2" w:rsidRPr="008A1282">
        <w:rPr>
          <w:rFonts w:ascii="Arial" w:hAnsi="Arial" w:cs="Arial"/>
        </w:rPr>
        <w:t xml:space="preserve">   </w:t>
      </w:r>
      <w:r w:rsidR="007E7EFE" w:rsidRPr="008A1282">
        <w:rPr>
          <w:rFonts w:ascii="Arial" w:hAnsi="Arial" w:cs="Arial"/>
        </w:rPr>
        <w:t xml:space="preserve">2) </w:t>
      </w:r>
      <w:r w:rsidR="0040758A" w:rsidRPr="008A1282">
        <w:rPr>
          <w:rFonts w:ascii="Arial" w:hAnsi="Arial" w:cs="Arial"/>
        </w:rPr>
        <w:t>Quietude (2’</w:t>
      </w:r>
      <w:r w:rsidR="00467F7F" w:rsidRPr="008A1282">
        <w:rPr>
          <w:rFonts w:ascii="Arial" w:hAnsi="Arial" w:cs="Arial"/>
        </w:rPr>
        <w:t>4</w:t>
      </w:r>
      <w:r w:rsidR="00A6562F" w:rsidRPr="008A1282">
        <w:rPr>
          <w:rFonts w:ascii="Arial" w:hAnsi="Arial" w:cs="Arial"/>
        </w:rPr>
        <w:t>5</w:t>
      </w:r>
      <w:r w:rsidR="0040758A" w:rsidRPr="008A1282">
        <w:rPr>
          <w:rFonts w:ascii="Arial" w:hAnsi="Arial" w:cs="Arial"/>
        </w:rPr>
        <w:t>),</w:t>
      </w:r>
    </w:p>
    <w:p w:rsidR="00467F7F" w:rsidRPr="008A1282" w:rsidRDefault="0040758A" w:rsidP="001B50BE">
      <w:pPr>
        <w:tabs>
          <w:tab w:val="center" w:pos="0"/>
          <w:tab w:val="left" w:pos="4253"/>
          <w:tab w:val="left" w:pos="4536"/>
        </w:tabs>
        <w:spacing w:before="120" w:after="0" w:line="276" w:lineRule="auto"/>
        <w:rPr>
          <w:rFonts w:ascii="Arial" w:hAnsi="Arial" w:cs="Arial"/>
          <w:lang w:val="en-US"/>
        </w:rPr>
      </w:pPr>
      <w:r w:rsidRPr="008A1282">
        <w:rPr>
          <w:rFonts w:ascii="Arial" w:hAnsi="Arial" w:cs="Arial"/>
          <w:lang w:val="en-US"/>
        </w:rPr>
        <w:t xml:space="preserve">3) </w:t>
      </w:r>
      <w:r w:rsidR="007E7EFE" w:rsidRPr="008A1282">
        <w:rPr>
          <w:rFonts w:ascii="Arial" w:hAnsi="Arial" w:cs="Arial"/>
          <w:lang w:val="en-US"/>
        </w:rPr>
        <w:t>I</w:t>
      </w:r>
      <w:r w:rsidR="00467F7F" w:rsidRPr="008A1282">
        <w:rPr>
          <w:rFonts w:ascii="Arial" w:hAnsi="Arial" w:cs="Arial"/>
          <w:lang w:val="en-US"/>
        </w:rPr>
        <w:t>ntrospection</w:t>
      </w:r>
      <w:r w:rsidR="007E7EFE" w:rsidRPr="008A1282">
        <w:rPr>
          <w:rFonts w:ascii="Arial" w:hAnsi="Arial" w:cs="Arial"/>
          <w:lang w:val="en-US"/>
        </w:rPr>
        <w:t xml:space="preserve"> (</w:t>
      </w:r>
      <w:r w:rsidR="00467F7F" w:rsidRPr="008A1282">
        <w:rPr>
          <w:rFonts w:ascii="Arial" w:hAnsi="Arial" w:cs="Arial"/>
          <w:lang w:val="en-US"/>
        </w:rPr>
        <w:t>5</w:t>
      </w:r>
      <w:r w:rsidR="007E7EFE" w:rsidRPr="008A1282">
        <w:rPr>
          <w:rFonts w:ascii="Arial" w:hAnsi="Arial" w:cs="Arial"/>
          <w:lang w:val="en-US"/>
        </w:rPr>
        <w:t xml:space="preserve">’10),   </w:t>
      </w:r>
      <w:r w:rsidRPr="008A1282">
        <w:rPr>
          <w:rFonts w:ascii="Arial" w:hAnsi="Arial" w:cs="Arial"/>
          <w:lang w:val="en-US"/>
        </w:rPr>
        <w:t>4</w:t>
      </w:r>
      <w:r w:rsidR="007E7EFE" w:rsidRPr="008A1282">
        <w:rPr>
          <w:rFonts w:ascii="Arial" w:hAnsi="Arial" w:cs="Arial"/>
          <w:lang w:val="en-US"/>
        </w:rPr>
        <w:t xml:space="preserve">) </w:t>
      </w:r>
      <w:r w:rsidR="00467F7F" w:rsidRPr="008A1282">
        <w:rPr>
          <w:rFonts w:ascii="Arial" w:hAnsi="Arial" w:cs="Arial"/>
          <w:lang w:val="en-US"/>
        </w:rPr>
        <w:t>Lamenta</w:t>
      </w:r>
      <w:r w:rsidR="007E7EFE" w:rsidRPr="008A1282">
        <w:rPr>
          <w:rFonts w:ascii="Arial" w:hAnsi="Arial" w:cs="Arial"/>
          <w:lang w:val="en-US"/>
        </w:rPr>
        <w:t>tion (</w:t>
      </w:r>
      <w:r w:rsidR="00467F7F" w:rsidRPr="008A1282">
        <w:rPr>
          <w:rFonts w:ascii="Arial" w:hAnsi="Arial" w:cs="Arial"/>
          <w:lang w:val="en-US"/>
        </w:rPr>
        <w:t>7</w:t>
      </w:r>
      <w:r w:rsidR="007E7EFE" w:rsidRPr="008A1282">
        <w:rPr>
          <w:rFonts w:ascii="Arial" w:hAnsi="Arial" w:cs="Arial"/>
          <w:lang w:val="en-US"/>
        </w:rPr>
        <w:t xml:space="preserve">’15),   </w:t>
      </w:r>
      <w:r w:rsidR="003F5BDD" w:rsidRPr="008A1282">
        <w:rPr>
          <w:rFonts w:ascii="Arial" w:hAnsi="Arial" w:cs="Arial"/>
          <w:b/>
          <w:lang w:val="en-US"/>
        </w:rPr>
        <w:t>5</w:t>
      </w:r>
      <w:r w:rsidR="003F5BDD" w:rsidRPr="008A1282">
        <w:rPr>
          <w:rFonts w:ascii="Arial" w:hAnsi="Arial" w:cs="Arial"/>
          <w:lang w:val="en-US"/>
        </w:rPr>
        <w:t>)  Whirlwind (2’</w:t>
      </w:r>
      <w:r w:rsidR="00CE00A5" w:rsidRPr="008A1282">
        <w:rPr>
          <w:rFonts w:ascii="Arial" w:hAnsi="Arial" w:cs="Arial"/>
          <w:lang w:val="en-US"/>
        </w:rPr>
        <w:t>15</w:t>
      </w:r>
      <w:r w:rsidR="003F5BDD" w:rsidRPr="008A1282">
        <w:rPr>
          <w:rFonts w:ascii="Arial" w:hAnsi="Arial" w:cs="Arial"/>
          <w:lang w:val="en-US"/>
        </w:rPr>
        <w:t>).</w:t>
      </w:r>
    </w:p>
    <w:p w:rsidR="00E429E6" w:rsidRPr="008A1282" w:rsidRDefault="00E429E6" w:rsidP="001B50BE">
      <w:pPr>
        <w:tabs>
          <w:tab w:val="center" w:pos="0"/>
          <w:tab w:val="left" w:pos="4253"/>
          <w:tab w:val="left" w:pos="4536"/>
        </w:tabs>
        <w:spacing w:before="120" w:after="0" w:line="276" w:lineRule="auto"/>
        <w:rPr>
          <w:rFonts w:ascii="Arial" w:hAnsi="Arial" w:cs="Arial"/>
          <w:vanish/>
          <w:lang w:val="en-US"/>
        </w:rPr>
      </w:pPr>
    </w:p>
    <w:p w:rsidR="006D6AC7" w:rsidRPr="008A1282" w:rsidRDefault="006D6AC7" w:rsidP="001B50BE">
      <w:pPr>
        <w:tabs>
          <w:tab w:val="center" w:pos="0"/>
          <w:tab w:val="left" w:pos="4253"/>
          <w:tab w:val="left" w:pos="4536"/>
        </w:tabs>
        <w:spacing w:before="120" w:after="0" w:line="276" w:lineRule="auto"/>
        <w:rPr>
          <w:rFonts w:ascii="Arial" w:hAnsi="Arial" w:cs="Arial"/>
        </w:rPr>
      </w:pPr>
      <w:r w:rsidRPr="008A1282">
        <w:rPr>
          <w:rFonts w:ascii="Arial" w:hAnsi="Arial" w:cs="Arial"/>
          <w:u w:val="single"/>
        </w:rPr>
        <w:t>5 Preludi sul nome di Olga Samaroff-Stokowski</w:t>
      </w:r>
      <w:r w:rsidRPr="008A1282">
        <w:rPr>
          <w:rFonts w:ascii="Arial" w:hAnsi="Arial" w:cs="Arial"/>
        </w:rPr>
        <w:t xml:space="preserve"> (1917):  </w:t>
      </w:r>
      <w:r w:rsidRPr="008A1282">
        <w:rPr>
          <w:rFonts w:ascii="Arial" w:hAnsi="Arial" w:cs="Arial"/>
          <w:b/>
        </w:rPr>
        <w:t>1</w:t>
      </w:r>
      <w:r w:rsidRPr="008A1282">
        <w:rPr>
          <w:rFonts w:ascii="Arial" w:hAnsi="Arial" w:cs="Arial"/>
        </w:rPr>
        <w:t>) Embryon,   2) Eveil,</w:t>
      </w:r>
    </w:p>
    <w:p w:rsidR="006D6AC7" w:rsidRPr="008A1282" w:rsidRDefault="006D6AC7" w:rsidP="001B50BE">
      <w:pPr>
        <w:tabs>
          <w:tab w:val="center" w:pos="0"/>
          <w:tab w:val="left" w:pos="4253"/>
          <w:tab w:val="left" w:pos="4536"/>
        </w:tabs>
        <w:spacing w:before="120" w:after="0" w:line="276" w:lineRule="auto"/>
        <w:rPr>
          <w:rFonts w:ascii="Arial" w:hAnsi="Arial" w:cs="Arial"/>
          <w:lang w:val="en-US"/>
        </w:rPr>
      </w:pPr>
      <w:r w:rsidRPr="008A1282">
        <w:rPr>
          <w:rFonts w:ascii="Arial" w:hAnsi="Arial" w:cs="Arial"/>
          <w:lang w:val="fr-FR"/>
        </w:rPr>
        <w:t xml:space="preserve">3) Fete au village,   4) Hallucinations,   </w:t>
      </w:r>
      <w:r w:rsidRPr="008A1282">
        <w:rPr>
          <w:rFonts w:ascii="Arial" w:hAnsi="Arial" w:cs="Arial"/>
          <w:b/>
          <w:lang w:val="fr-FR"/>
        </w:rPr>
        <w:t>5</w:t>
      </w:r>
      <w:r w:rsidRPr="008A1282">
        <w:rPr>
          <w:rFonts w:ascii="Arial" w:hAnsi="Arial" w:cs="Arial"/>
          <w:lang w:val="fr-FR"/>
        </w:rPr>
        <w:t>) Fraîcheur</w:t>
      </w:r>
      <w:r w:rsidR="001D069F" w:rsidRPr="008A1282">
        <w:rPr>
          <w:rFonts w:ascii="Arial" w:hAnsi="Arial" w:cs="Arial"/>
          <w:lang w:val="fr-FR"/>
        </w:rPr>
        <w:t xml:space="preserve"> (3’)</w:t>
      </w:r>
      <w:r w:rsidRPr="008A1282">
        <w:rPr>
          <w:rFonts w:ascii="Arial" w:hAnsi="Arial" w:cs="Arial"/>
          <w:lang w:val="fr-FR"/>
        </w:rPr>
        <w:t xml:space="preserve">.   </w:t>
      </w:r>
      <w:r w:rsidR="00FC5E6A" w:rsidRPr="008A1282">
        <w:rPr>
          <w:rFonts w:ascii="Arial" w:hAnsi="Arial" w:cs="Arial"/>
          <w:u w:val="single"/>
          <w:lang w:val="en-US"/>
        </w:rPr>
        <w:t>5 Poetical Studies</w:t>
      </w:r>
      <w:r w:rsidR="00722533" w:rsidRPr="008A1282">
        <w:rPr>
          <w:rFonts w:ascii="Arial" w:hAnsi="Arial" w:cs="Arial"/>
          <w:lang w:val="en-US"/>
        </w:rPr>
        <w:t xml:space="preserve"> (191</w:t>
      </w:r>
      <w:r w:rsidR="00942259" w:rsidRPr="008A1282">
        <w:rPr>
          <w:rFonts w:ascii="Arial" w:hAnsi="Arial" w:cs="Arial"/>
          <w:lang w:val="en-US"/>
        </w:rPr>
        <w:t>9</w:t>
      </w:r>
      <w:r w:rsidR="00722533" w:rsidRPr="008A1282">
        <w:rPr>
          <w:rFonts w:ascii="Arial" w:hAnsi="Arial" w:cs="Arial"/>
          <w:lang w:val="en-US"/>
        </w:rPr>
        <w:t>):</w:t>
      </w:r>
    </w:p>
    <w:p w:rsidR="007B1D0A" w:rsidRPr="008A1282" w:rsidRDefault="00722533" w:rsidP="001B50BE">
      <w:pPr>
        <w:tabs>
          <w:tab w:val="center" w:pos="0"/>
          <w:tab w:val="left" w:pos="4253"/>
          <w:tab w:val="left" w:pos="4536"/>
        </w:tabs>
        <w:spacing w:before="120" w:after="0" w:line="276" w:lineRule="auto"/>
        <w:rPr>
          <w:rFonts w:ascii="Arial" w:hAnsi="Arial" w:cs="Arial"/>
          <w:lang w:val="en-US"/>
        </w:rPr>
      </w:pPr>
      <w:r w:rsidRPr="008A1282">
        <w:rPr>
          <w:rFonts w:ascii="Arial" w:hAnsi="Arial" w:cs="Arial"/>
          <w:b/>
          <w:lang w:val="en-US"/>
        </w:rPr>
        <w:t>1</w:t>
      </w:r>
      <w:r w:rsidRPr="008A1282">
        <w:rPr>
          <w:rFonts w:ascii="Arial" w:hAnsi="Arial" w:cs="Arial"/>
          <w:lang w:val="en-US"/>
        </w:rPr>
        <w:t xml:space="preserve">) Flight, </w:t>
      </w:r>
      <w:r w:rsidR="00EE2D76" w:rsidRPr="008A1282">
        <w:rPr>
          <w:rFonts w:ascii="Arial" w:hAnsi="Arial" w:cs="Arial"/>
          <w:lang w:val="en-US"/>
        </w:rPr>
        <w:t xml:space="preserve">  2</w:t>
      </w:r>
      <w:r w:rsidRPr="008A1282">
        <w:rPr>
          <w:rFonts w:ascii="Arial" w:hAnsi="Arial" w:cs="Arial"/>
          <w:lang w:val="en-US"/>
        </w:rPr>
        <w:t>)</w:t>
      </w:r>
      <w:r w:rsidR="00EE2D76" w:rsidRPr="008A1282">
        <w:rPr>
          <w:rFonts w:ascii="Arial" w:hAnsi="Arial" w:cs="Arial"/>
          <w:lang w:val="en-US"/>
        </w:rPr>
        <w:t xml:space="preserve"> Mirage</w:t>
      </w:r>
      <w:r w:rsidR="004F54F6" w:rsidRPr="008A1282">
        <w:rPr>
          <w:rFonts w:ascii="Arial" w:hAnsi="Arial" w:cs="Arial"/>
          <w:lang w:val="en-US"/>
        </w:rPr>
        <w:t xml:space="preserve"> (3’30)</w:t>
      </w:r>
      <w:r w:rsidR="00EE2D76" w:rsidRPr="008A1282">
        <w:rPr>
          <w:rFonts w:ascii="Arial" w:hAnsi="Arial" w:cs="Arial"/>
          <w:lang w:val="en-US"/>
        </w:rPr>
        <w:t>,</w:t>
      </w:r>
      <w:r w:rsidR="00005805" w:rsidRPr="008A1282">
        <w:rPr>
          <w:rFonts w:ascii="Arial" w:hAnsi="Arial" w:cs="Arial"/>
          <w:lang w:val="en-US"/>
        </w:rPr>
        <w:t xml:space="preserve">   </w:t>
      </w:r>
      <w:r w:rsidRPr="008A1282">
        <w:rPr>
          <w:rFonts w:ascii="Arial" w:hAnsi="Arial" w:cs="Arial"/>
          <w:lang w:val="en-US"/>
        </w:rPr>
        <w:t>3) Inquietude</w:t>
      </w:r>
      <w:r w:rsidR="00EB2582" w:rsidRPr="008A1282">
        <w:rPr>
          <w:rFonts w:ascii="Arial" w:hAnsi="Arial" w:cs="Arial"/>
          <w:lang w:val="en-US"/>
        </w:rPr>
        <w:t xml:space="preserve"> (2’)</w:t>
      </w:r>
      <w:r w:rsidRPr="008A1282">
        <w:rPr>
          <w:rFonts w:ascii="Arial" w:hAnsi="Arial" w:cs="Arial"/>
          <w:lang w:val="en-US"/>
        </w:rPr>
        <w:t>,   4) Idyllic poem</w:t>
      </w:r>
      <w:r w:rsidR="004F54F6" w:rsidRPr="008A1282">
        <w:rPr>
          <w:rFonts w:ascii="Arial" w:hAnsi="Arial" w:cs="Arial"/>
          <w:lang w:val="en-US"/>
        </w:rPr>
        <w:t xml:space="preserve"> (4’30)</w:t>
      </w:r>
      <w:r w:rsidRPr="008A1282">
        <w:rPr>
          <w:rFonts w:ascii="Arial" w:hAnsi="Arial" w:cs="Arial"/>
          <w:lang w:val="en-US"/>
        </w:rPr>
        <w:t xml:space="preserve">,   </w:t>
      </w:r>
      <w:r w:rsidR="00EE2D76" w:rsidRPr="008A1282">
        <w:rPr>
          <w:rFonts w:ascii="Arial" w:hAnsi="Arial" w:cs="Arial"/>
          <w:b/>
          <w:lang w:val="en-US"/>
        </w:rPr>
        <w:t>5</w:t>
      </w:r>
      <w:r w:rsidRPr="008A1282">
        <w:rPr>
          <w:rFonts w:ascii="Arial" w:hAnsi="Arial" w:cs="Arial"/>
          <w:lang w:val="en-US"/>
        </w:rPr>
        <w:t>)</w:t>
      </w:r>
      <w:r w:rsidR="00EE2D76" w:rsidRPr="008A1282">
        <w:rPr>
          <w:rFonts w:ascii="Arial" w:hAnsi="Arial" w:cs="Arial"/>
          <w:lang w:val="en-US"/>
        </w:rPr>
        <w:t xml:space="preserve"> Communion</w:t>
      </w:r>
      <w:r w:rsidRPr="008A1282">
        <w:rPr>
          <w:rFonts w:ascii="Arial" w:hAnsi="Arial" w:cs="Arial"/>
          <w:lang w:val="en-US"/>
        </w:rPr>
        <w:t>.</w:t>
      </w:r>
    </w:p>
    <w:p w:rsidR="00BF41C2" w:rsidRPr="008A1282" w:rsidRDefault="00942259" w:rsidP="001B50BE">
      <w:pPr>
        <w:tabs>
          <w:tab w:val="center" w:pos="0"/>
          <w:tab w:val="left" w:pos="4253"/>
          <w:tab w:val="left" w:pos="4536"/>
        </w:tabs>
        <w:spacing w:before="120" w:after="0" w:line="276" w:lineRule="auto"/>
        <w:rPr>
          <w:rFonts w:ascii="Arial" w:hAnsi="Arial" w:cs="Arial"/>
          <w:lang w:val="en-US"/>
        </w:rPr>
      </w:pPr>
      <w:r w:rsidRPr="008A1282">
        <w:rPr>
          <w:rFonts w:ascii="Arial" w:hAnsi="Arial" w:cs="Arial"/>
          <w:u w:val="single"/>
          <w:lang w:val="en-US"/>
        </w:rPr>
        <w:t>5 Preludi intimi</w:t>
      </w:r>
      <w:r w:rsidR="0000664C" w:rsidRPr="008A1282">
        <w:rPr>
          <w:rFonts w:ascii="Arial" w:hAnsi="Arial" w:cs="Arial"/>
          <w:lang w:val="en-US"/>
        </w:rPr>
        <w:t xml:space="preserve"> (1919</w:t>
      </w:r>
      <w:r w:rsidR="00D91558" w:rsidRPr="008A1282">
        <w:rPr>
          <w:rFonts w:ascii="Arial" w:hAnsi="Arial" w:cs="Arial"/>
          <w:lang w:val="en-US"/>
        </w:rPr>
        <w:t>, 11’10</w:t>
      </w:r>
      <w:r w:rsidR="0000664C" w:rsidRPr="008A1282">
        <w:rPr>
          <w:rFonts w:ascii="Arial" w:hAnsi="Arial" w:cs="Arial"/>
          <w:lang w:val="en-US"/>
        </w:rPr>
        <w:t>)</w:t>
      </w:r>
      <w:r w:rsidRPr="008A1282">
        <w:rPr>
          <w:rFonts w:ascii="Arial" w:hAnsi="Arial" w:cs="Arial"/>
          <w:lang w:val="en-US"/>
        </w:rPr>
        <w:t xml:space="preserve">:  </w:t>
      </w:r>
      <w:r w:rsidRPr="008A1282">
        <w:rPr>
          <w:rFonts w:ascii="Arial" w:hAnsi="Arial" w:cs="Arial"/>
          <w:b/>
          <w:lang w:val="en-US"/>
        </w:rPr>
        <w:t>1</w:t>
      </w:r>
      <w:r w:rsidRPr="008A1282">
        <w:rPr>
          <w:rFonts w:ascii="Arial" w:hAnsi="Arial" w:cs="Arial"/>
          <w:lang w:val="en-US"/>
        </w:rPr>
        <w:t>) Tenderly emoted,   2) Dreamingly,</w:t>
      </w:r>
      <w:r w:rsidR="00BF41C2" w:rsidRPr="008A1282">
        <w:rPr>
          <w:rFonts w:ascii="Arial" w:hAnsi="Arial" w:cs="Arial"/>
          <w:lang w:val="en-US"/>
        </w:rPr>
        <w:t xml:space="preserve">   </w:t>
      </w:r>
      <w:r w:rsidRPr="008A1282">
        <w:rPr>
          <w:rFonts w:ascii="Arial" w:hAnsi="Arial" w:cs="Arial"/>
          <w:lang w:val="en-US"/>
        </w:rPr>
        <w:t>3)</w:t>
      </w:r>
      <w:r w:rsidR="0000664C" w:rsidRPr="008A1282">
        <w:rPr>
          <w:rFonts w:ascii="Arial" w:hAnsi="Arial" w:cs="Arial"/>
          <w:lang w:val="en-US"/>
        </w:rPr>
        <w:t xml:space="preserve"> Profoundly peaceful,</w:t>
      </w:r>
    </w:p>
    <w:p w:rsidR="00BF41C2" w:rsidRPr="008A1282" w:rsidRDefault="0000664C" w:rsidP="001B50BE">
      <w:pPr>
        <w:tabs>
          <w:tab w:val="center" w:pos="0"/>
          <w:tab w:val="left" w:pos="4253"/>
          <w:tab w:val="left" w:pos="4536"/>
        </w:tabs>
        <w:spacing w:before="120" w:after="0" w:line="276" w:lineRule="auto"/>
        <w:rPr>
          <w:rFonts w:ascii="Arial" w:hAnsi="Arial" w:cs="Arial"/>
          <w:lang w:val="en-US"/>
        </w:rPr>
      </w:pPr>
      <w:r w:rsidRPr="008A1282">
        <w:rPr>
          <w:rFonts w:ascii="Arial" w:hAnsi="Arial" w:cs="Arial"/>
          <w:lang w:val="en-US"/>
        </w:rPr>
        <w:t xml:space="preserve">4) In self-communion,   </w:t>
      </w:r>
      <w:r w:rsidRPr="008A1282">
        <w:rPr>
          <w:rFonts w:ascii="Arial" w:hAnsi="Arial" w:cs="Arial"/>
          <w:b/>
          <w:lang w:val="en-US"/>
        </w:rPr>
        <w:t>5</w:t>
      </w:r>
      <w:r w:rsidRPr="008A1282">
        <w:rPr>
          <w:rFonts w:ascii="Arial" w:hAnsi="Arial" w:cs="Arial"/>
          <w:lang w:val="en-US"/>
        </w:rPr>
        <w:t>) Procession-like.</w:t>
      </w:r>
      <w:r w:rsidR="00BF41C2" w:rsidRPr="008A1282">
        <w:rPr>
          <w:rFonts w:ascii="Arial" w:hAnsi="Arial" w:cs="Arial"/>
          <w:lang w:val="en-US"/>
        </w:rPr>
        <w:t xml:space="preserve">   </w:t>
      </w:r>
      <w:r w:rsidRPr="008A1282">
        <w:rPr>
          <w:rFonts w:ascii="Arial" w:hAnsi="Arial" w:cs="Arial"/>
          <w:lang w:val="en-US"/>
        </w:rPr>
        <w:t>Burlesque sentimental (1920).</w:t>
      </w:r>
    </w:p>
    <w:p w:rsidR="00BF41C2" w:rsidRPr="008A1282" w:rsidRDefault="0000664C" w:rsidP="001B50BE">
      <w:pPr>
        <w:tabs>
          <w:tab w:val="center" w:pos="0"/>
          <w:tab w:val="left" w:pos="4253"/>
          <w:tab w:val="left" w:pos="4536"/>
        </w:tabs>
        <w:spacing w:before="120" w:after="0" w:line="276" w:lineRule="auto"/>
        <w:rPr>
          <w:rFonts w:ascii="Arial" w:hAnsi="Arial" w:cs="Arial"/>
          <w:lang w:val="en-US"/>
        </w:rPr>
      </w:pPr>
      <w:r w:rsidRPr="008A1282">
        <w:rPr>
          <w:rFonts w:ascii="Arial" w:hAnsi="Arial" w:cs="Arial"/>
          <w:u w:val="single"/>
          <w:lang w:val="en-US"/>
        </w:rPr>
        <w:t>5 Sketches on Friend of Mine</w:t>
      </w:r>
      <w:r w:rsidRPr="008A1282">
        <w:rPr>
          <w:rFonts w:ascii="Arial" w:hAnsi="Arial" w:cs="Arial"/>
          <w:lang w:val="en-US"/>
        </w:rPr>
        <w:t xml:space="preserve"> (1920):  </w:t>
      </w:r>
      <w:r w:rsidRPr="008A1282">
        <w:rPr>
          <w:rFonts w:ascii="Arial" w:hAnsi="Arial" w:cs="Arial"/>
          <w:b/>
          <w:lang w:val="en-US"/>
        </w:rPr>
        <w:t>1</w:t>
      </w:r>
      <w:r w:rsidRPr="008A1282">
        <w:rPr>
          <w:rFonts w:ascii="Arial" w:hAnsi="Arial" w:cs="Arial"/>
          <w:lang w:val="en-US"/>
        </w:rPr>
        <w:t>) Kyra Alanova,</w:t>
      </w:r>
      <w:r w:rsidR="00BF41C2" w:rsidRPr="008A1282">
        <w:rPr>
          <w:rFonts w:ascii="Arial" w:hAnsi="Arial" w:cs="Arial"/>
          <w:lang w:val="en-US"/>
        </w:rPr>
        <w:t xml:space="preserve">   </w:t>
      </w:r>
      <w:r w:rsidRPr="008A1282">
        <w:rPr>
          <w:rFonts w:ascii="Arial" w:hAnsi="Arial" w:cs="Arial"/>
          <w:lang w:val="en-US"/>
        </w:rPr>
        <w:t>2) Dane Rudhyar,</w:t>
      </w:r>
    </w:p>
    <w:p w:rsidR="00BF41C2" w:rsidRPr="008A1282" w:rsidRDefault="0000664C" w:rsidP="001B50BE">
      <w:pPr>
        <w:tabs>
          <w:tab w:val="center" w:pos="0"/>
          <w:tab w:val="left" w:pos="4253"/>
          <w:tab w:val="left" w:pos="4536"/>
        </w:tabs>
        <w:spacing w:before="120" w:after="0" w:line="276" w:lineRule="auto"/>
        <w:rPr>
          <w:rFonts w:ascii="Arial" w:hAnsi="Arial" w:cs="Arial"/>
          <w:lang w:val="en-US"/>
        </w:rPr>
      </w:pPr>
      <w:r w:rsidRPr="008A1282">
        <w:rPr>
          <w:rFonts w:ascii="Arial" w:hAnsi="Arial" w:cs="Arial"/>
          <w:lang w:val="en-US"/>
        </w:rPr>
        <w:t xml:space="preserve">3) Edith Sullivan,   </w:t>
      </w:r>
      <w:r w:rsidR="00DF30AE" w:rsidRPr="008A1282">
        <w:rPr>
          <w:rFonts w:ascii="Arial" w:hAnsi="Arial" w:cs="Arial"/>
          <w:lang w:val="en-US"/>
        </w:rPr>
        <w:t xml:space="preserve">4) Sara Yarrow,   </w:t>
      </w:r>
      <w:r w:rsidRPr="008A1282">
        <w:rPr>
          <w:rFonts w:ascii="Arial" w:hAnsi="Arial" w:cs="Arial"/>
          <w:b/>
          <w:lang w:val="en-US"/>
        </w:rPr>
        <w:t>5</w:t>
      </w:r>
      <w:r w:rsidRPr="008A1282">
        <w:rPr>
          <w:rFonts w:ascii="Arial" w:hAnsi="Arial" w:cs="Arial"/>
          <w:lang w:val="en-US"/>
        </w:rPr>
        <w:t>) Edgar Varese.</w:t>
      </w:r>
      <w:r w:rsidR="00BF41C2" w:rsidRPr="008A1282">
        <w:rPr>
          <w:rFonts w:ascii="Arial" w:hAnsi="Arial" w:cs="Arial"/>
          <w:lang w:val="en-US"/>
        </w:rPr>
        <w:t xml:space="preserve">   </w:t>
      </w:r>
      <w:r w:rsidR="00CE219F" w:rsidRPr="008A1282">
        <w:rPr>
          <w:rFonts w:ascii="Arial" w:hAnsi="Arial" w:cs="Arial"/>
          <w:lang w:val="en-US"/>
        </w:rPr>
        <w:t>Poem of the Little Stars (1921</w:t>
      </w:r>
      <w:r w:rsidR="00D91558" w:rsidRPr="008A1282">
        <w:rPr>
          <w:rFonts w:ascii="Arial" w:hAnsi="Arial" w:cs="Arial"/>
          <w:lang w:val="en-US"/>
        </w:rPr>
        <w:t>, 4’</w:t>
      </w:r>
      <w:r w:rsidR="00CE219F" w:rsidRPr="008A1282">
        <w:rPr>
          <w:rFonts w:ascii="Arial" w:hAnsi="Arial" w:cs="Arial"/>
          <w:lang w:val="en-US"/>
        </w:rPr>
        <w:t>)</w:t>
      </w:r>
      <w:r w:rsidR="00D91558" w:rsidRPr="008A1282">
        <w:rPr>
          <w:rFonts w:ascii="Arial" w:hAnsi="Arial" w:cs="Arial"/>
          <w:lang w:val="en-US"/>
        </w:rPr>
        <w:t>.</w:t>
      </w:r>
    </w:p>
    <w:p w:rsidR="0057206E" w:rsidRPr="008A1282" w:rsidRDefault="002650A4" w:rsidP="001B50BE">
      <w:pPr>
        <w:tabs>
          <w:tab w:val="center" w:pos="0"/>
          <w:tab w:val="left" w:pos="4253"/>
          <w:tab w:val="left" w:pos="4536"/>
        </w:tabs>
        <w:spacing w:before="120" w:after="0" w:line="276" w:lineRule="auto"/>
        <w:rPr>
          <w:rFonts w:ascii="Arial" w:hAnsi="Arial" w:cs="Arial"/>
          <w:lang w:val="en-US"/>
        </w:rPr>
      </w:pPr>
      <w:r w:rsidRPr="008A1282">
        <w:rPr>
          <w:rFonts w:ascii="Arial" w:hAnsi="Arial" w:cs="Arial"/>
          <w:lang w:val="en-US"/>
        </w:rPr>
        <w:t xml:space="preserve">Recessional (1921).   </w:t>
      </w:r>
      <w:r w:rsidR="0079533F" w:rsidRPr="008A1282">
        <w:rPr>
          <w:rFonts w:ascii="Arial" w:hAnsi="Arial" w:cs="Arial"/>
          <w:lang w:val="en-US"/>
        </w:rPr>
        <w:t>3 Prelud</w:t>
      </w:r>
      <w:r w:rsidR="009E2D59" w:rsidRPr="008A1282">
        <w:rPr>
          <w:rFonts w:ascii="Arial" w:hAnsi="Arial" w:cs="Arial"/>
          <w:lang w:val="en-US"/>
        </w:rPr>
        <w:t>es</w:t>
      </w:r>
      <w:r w:rsidR="0079533F" w:rsidRPr="008A1282">
        <w:rPr>
          <w:rFonts w:ascii="Arial" w:hAnsi="Arial" w:cs="Arial"/>
          <w:lang w:val="en-US"/>
        </w:rPr>
        <w:t xml:space="preserve"> intim</w:t>
      </w:r>
      <w:r w:rsidR="009E2D59" w:rsidRPr="008A1282">
        <w:rPr>
          <w:rFonts w:ascii="Arial" w:hAnsi="Arial" w:cs="Arial"/>
          <w:lang w:val="en-US"/>
        </w:rPr>
        <w:t>es</w:t>
      </w:r>
      <w:r w:rsidR="0079533F" w:rsidRPr="008A1282">
        <w:rPr>
          <w:rFonts w:ascii="Arial" w:hAnsi="Arial" w:cs="Arial"/>
          <w:lang w:val="en-US"/>
        </w:rPr>
        <w:t xml:space="preserve"> (1921, </w:t>
      </w:r>
      <w:r w:rsidR="0057206E" w:rsidRPr="008A1282">
        <w:rPr>
          <w:rFonts w:ascii="Arial" w:hAnsi="Arial" w:cs="Arial"/>
          <w:lang w:val="en-US"/>
        </w:rPr>
        <w:t>11'</w:t>
      </w:r>
      <w:r w:rsidR="0079533F" w:rsidRPr="008A1282">
        <w:rPr>
          <w:rFonts w:ascii="Arial" w:hAnsi="Arial" w:cs="Arial"/>
          <w:lang w:val="en-US"/>
        </w:rPr>
        <w:t>).</w:t>
      </w:r>
    </w:p>
    <w:p w:rsidR="002650A4" w:rsidRPr="008A1282" w:rsidRDefault="002650A4" w:rsidP="001B50BE">
      <w:pPr>
        <w:tabs>
          <w:tab w:val="center" w:pos="0"/>
          <w:tab w:val="left" w:pos="4253"/>
          <w:tab w:val="left" w:pos="4536"/>
        </w:tabs>
        <w:spacing w:before="120" w:after="0" w:line="276" w:lineRule="auto"/>
        <w:rPr>
          <w:rFonts w:ascii="Arial" w:hAnsi="Arial" w:cs="Arial"/>
          <w:lang w:val="en-US"/>
        </w:rPr>
      </w:pPr>
      <w:r w:rsidRPr="008A1282">
        <w:rPr>
          <w:rFonts w:ascii="Arial" w:hAnsi="Arial" w:cs="Arial"/>
          <w:u w:val="single"/>
          <w:lang w:val="en-US"/>
        </w:rPr>
        <w:t>4 Pieces for the Modern Irish Harp</w:t>
      </w:r>
      <w:r w:rsidRPr="008A1282">
        <w:rPr>
          <w:rFonts w:ascii="Arial" w:hAnsi="Arial" w:cs="Arial"/>
          <w:lang w:val="en-US"/>
        </w:rPr>
        <w:t xml:space="preserve"> (1924):   </w:t>
      </w:r>
      <w:r w:rsidRPr="008A1282">
        <w:rPr>
          <w:rFonts w:ascii="Arial" w:hAnsi="Arial" w:cs="Arial"/>
          <w:b/>
          <w:lang w:val="en-US"/>
        </w:rPr>
        <w:t>1</w:t>
      </w:r>
      <w:r w:rsidRPr="008A1282">
        <w:rPr>
          <w:rFonts w:ascii="Arial" w:hAnsi="Arial" w:cs="Arial"/>
          <w:lang w:val="en-US"/>
        </w:rPr>
        <w:t>) Sarabande variée,   2) Bi-tonal jig,</w:t>
      </w:r>
    </w:p>
    <w:p w:rsidR="0065027B" w:rsidRPr="008A1282" w:rsidRDefault="002650A4" w:rsidP="001B50BE">
      <w:pPr>
        <w:tabs>
          <w:tab w:val="center" w:pos="0"/>
          <w:tab w:val="left" w:pos="4253"/>
          <w:tab w:val="left" w:pos="4536"/>
        </w:tabs>
        <w:spacing w:before="120" w:after="0" w:line="276" w:lineRule="auto"/>
        <w:rPr>
          <w:rFonts w:ascii="Arial" w:hAnsi="Arial" w:cs="Arial"/>
        </w:rPr>
      </w:pPr>
      <w:r w:rsidRPr="008A1282">
        <w:rPr>
          <w:rFonts w:ascii="Arial" w:hAnsi="Arial" w:cs="Arial"/>
        </w:rPr>
        <w:t>3) Pavloviana,   4) Prelude nocturne.</w:t>
      </w:r>
      <w:r w:rsidR="00005805" w:rsidRPr="008A1282">
        <w:rPr>
          <w:rFonts w:ascii="Arial" w:hAnsi="Arial" w:cs="Arial"/>
        </w:rPr>
        <w:t xml:space="preserve">   </w:t>
      </w:r>
      <w:r w:rsidR="0065027B" w:rsidRPr="008A1282">
        <w:rPr>
          <w:rFonts w:ascii="Arial" w:hAnsi="Arial" w:cs="Arial"/>
          <w:u w:val="single"/>
        </w:rPr>
        <w:t>15 Preludi</w:t>
      </w:r>
      <w:r w:rsidR="0065027B" w:rsidRPr="008A1282">
        <w:rPr>
          <w:rFonts w:ascii="Arial" w:hAnsi="Arial" w:cs="Arial"/>
        </w:rPr>
        <w:t xml:space="preserve"> (1927), </w:t>
      </w:r>
      <w:r w:rsidR="0065027B" w:rsidRPr="008A1282">
        <w:rPr>
          <w:rFonts w:ascii="Arial" w:hAnsi="Arial" w:cs="Arial"/>
          <w:b/>
        </w:rPr>
        <w:t>1</w:t>
      </w:r>
      <w:r w:rsidR="0065027B" w:rsidRPr="008A1282">
        <w:rPr>
          <w:rFonts w:ascii="Arial" w:hAnsi="Arial" w:cs="Arial"/>
        </w:rPr>
        <w:t>-11, senza titolo, 12) Fanfare,</w:t>
      </w:r>
    </w:p>
    <w:p w:rsidR="00A6562F" w:rsidRPr="008A1282" w:rsidRDefault="0065027B" w:rsidP="001B50BE">
      <w:pPr>
        <w:tabs>
          <w:tab w:val="center" w:pos="0"/>
          <w:tab w:val="left" w:pos="4253"/>
          <w:tab w:val="left" w:pos="4536"/>
        </w:tabs>
        <w:spacing w:before="120" w:after="0" w:line="276" w:lineRule="auto"/>
        <w:rPr>
          <w:rFonts w:ascii="Arial" w:hAnsi="Arial" w:cs="Arial"/>
          <w:lang w:val="fr-FR"/>
        </w:rPr>
      </w:pPr>
      <w:r w:rsidRPr="008A1282">
        <w:rPr>
          <w:rFonts w:ascii="Arial" w:hAnsi="Arial" w:cs="Arial"/>
          <w:lang w:val="fr-FR"/>
        </w:rPr>
        <w:t>13) Cortege</w:t>
      </w:r>
      <w:r w:rsidR="00953164" w:rsidRPr="008A1282">
        <w:rPr>
          <w:rFonts w:ascii="Arial" w:hAnsi="Arial" w:cs="Arial"/>
          <w:lang w:val="fr-FR"/>
        </w:rPr>
        <w:t xml:space="preserve"> (2’15),  </w:t>
      </w:r>
      <w:r w:rsidR="006E1CAE" w:rsidRPr="008A1282">
        <w:rPr>
          <w:rFonts w:ascii="Arial" w:hAnsi="Arial" w:cs="Arial"/>
          <w:lang w:val="fr-FR"/>
        </w:rPr>
        <w:t>14) La D</w:t>
      </w:r>
      <w:r w:rsidR="0054605C" w:rsidRPr="008A1282">
        <w:rPr>
          <w:rFonts w:ascii="Arial" w:hAnsi="Arial" w:cs="Arial"/>
          <w:lang w:val="fr-FR"/>
        </w:rPr>
        <w:t>é</w:t>
      </w:r>
      <w:r w:rsidR="006E1CAE" w:rsidRPr="008A1282">
        <w:rPr>
          <w:rFonts w:ascii="Arial" w:hAnsi="Arial" w:cs="Arial"/>
          <w:lang w:val="fr-FR"/>
        </w:rPr>
        <w:t>sirade (1’50),</w:t>
      </w:r>
      <w:r w:rsidR="00005805" w:rsidRPr="008A1282">
        <w:rPr>
          <w:rFonts w:ascii="Arial" w:hAnsi="Arial" w:cs="Arial"/>
          <w:b/>
          <w:lang w:val="fr-FR"/>
        </w:rPr>
        <w:t xml:space="preserve">   1</w:t>
      </w:r>
      <w:r w:rsidRPr="008A1282">
        <w:rPr>
          <w:rFonts w:ascii="Arial" w:hAnsi="Arial" w:cs="Arial"/>
          <w:b/>
          <w:lang w:val="fr-FR"/>
        </w:rPr>
        <w:t>5</w:t>
      </w:r>
      <w:r w:rsidRPr="008A1282">
        <w:rPr>
          <w:rFonts w:ascii="Arial" w:hAnsi="Arial" w:cs="Arial"/>
          <w:lang w:val="fr-FR"/>
        </w:rPr>
        <w:t>) Chanson dans la nuit</w:t>
      </w:r>
      <w:r w:rsidR="00EE27CD" w:rsidRPr="008A1282">
        <w:rPr>
          <w:rFonts w:ascii="Arial" w:hAnsi="Arial" w:cs="Arial"/>
          <w:lang w:val="fr-FR"/>
        </w:rPr>
        <w:t xml:space="preserve">, </w:t>
      </w:r>
      <w:r w:rsidR="006E1CAE" w:rsidRPr="008A1282">
        <w:rPr>
          <w:rFonts w:ascii="Arial" w:hAnsi="Arial" w:cs="Arial"/>
          <w:lang w:val="fr-FR"/>
        </w:rPr>
        <w:t>1</w:t>
      </w:r>
      <w:r w:rsidR="00682C26" w:rsidRPr="008A1282">
        <w:rPr>
          <w:rFonts w:ascii="Arial" w:hAnsi="Arial" w:cs="Arial"/>
          <w:lang w:val="fr-FR"/>
        </w:rPr>
        <w:t xml:space="preserve"> o</w:t>
      </w:r>
      <w:r w:rsidR="00764892" w:rsidRPr="008A1282">
        <w:rPr>
          <w:rFonts w:ascii="Arial" w:hAnsi="Arial" w:cs="Arial"/>
          <w:lang w:val="fr-FR"/>
        </w:rPr>
        <w:t xml:space="preserve"> </w:t>
      </w:r>
      <w:r w:rsidR="001C7332" w:rsidRPr="008A1282">
        <w:rPr>
          <w:rFonts w:ascii="Arial" w:hAnsi="Arial" w:cs="Arial"/>
          <w:lang w:val="fr-FR"/>
        </w:rPr>
        <w:t>2 arpe</w:t>
      </w:r>
      <w:r w:rsidRPr="008A1282">
        <w:rPr>
          <w:rFonts w:ascii="Arial" w:hAnsi="Arial" w:cs="Arial"/>
          <w:lang w:val="fr-FR"/>
        </w:rPr>
        <w:t xml:space="preserve"> (3’</w:t>
      </w:r>
      <w:r w:rsidR="008E274A" w:rsidRPr="008A1282">
        <w:rPr>
          <w:rFonts w:ascii="Arial" w:hAnsi="Arial" w:cs="Arial"/>
          <w:lang w:val="fr-FR"/>
        </w:rPr>
        <w:t>40</w:t>
      </w:r>
      <w:r w:rsidRPr="008A1282">
        <w:rPr>
          <w:rFonts w:ascii="Arial" w:hAnsi="Arial" w:cs="Arial"/>
          <w:lang w:val="fr-FR"/>
        </w:rPr>
        <w:t>).</w:t>
      </w:r>
    </w:p>
    <w:p w:rsidR="00C11B2A" w:rsidRPr="008A1282" w:rsidRDefault="00296A61" w:rsidP="001B50BE">
      <w:pPr>
        <w:tabs>
          <w:tab w:val="center" w:pos="0"/>
          <w:tab w:val="left" w:pos="4253"/>
          <w:tab w:val="left" w:pos="4536"/>
        </w:tabs>
        <w:spacing w:before="120" w:after="0" w:line="276" w:lineRule="auto"/>
        <w:rPr>
          <w:rFonts w:ascii="Arial" w:hAnsi="Arial" w:cs="Arial"/>
        </w:rPr>
      </w:pPr>
      <w:r w:rsidRPr="008A1282">
        <w:rPr>
          <w:rFonts w:ascii="Arial" w:hAnsi="Arial" w:cs="Arial"/>
        </w:rPr>
        <w:t>Prelude Fatidique, 8 danze</w:t>
      </w:r>
      <w:r w:rsidR="00BD729F" w:rsidRPr="008A1282">
        <w:rPr>
          <w:rFonts w:ascii="Arial" w:hAnsi="Arial" w:cs="Arial"/>
        </w:rPr>
        <w:t xml:space="preserve"> per arpa sola </w:t>
      </w:r>
      <w:r w:rsidRPr="008A1282">
        <w:rPr>
          <w:rFonts w:ascii="Arial" w:hAnsi="Arial" w:cs="Arial"/>
        </w:rPr>
        <w:t xml:space="preserve">(1930).   </w:t>
      </w:r>
      <w:r w:rsidR="00C11B2A" w:rsidRPr="008A1282">
        <w:rPr>
          <w:rFonts w:ascii="Arial" w:hAnsi="Arial" w:cs="Arial"/>
        </w:rPr>
        <w:t>Preludio per dramma di M. Baron.</w:t>
      </w:r>
    </w:p>
    <w:p w:rsidR="002002BD" w:rsidRPr="008A1282" w:rsidRDefault="00296A61" w:rsidP="001B50BE">
      <w:pPr>
        <w:tabs>
          <w:tab w:val="center" w:pos="0"/>
          <w:tab w:val="left" w:pos="4253"/>
          <w:tab w:val="left" w:pos="4536"/>
        </w:tabs>
        <w:spacing w:before="120" w:after="0" w:line="276" w:lineRule="auto"/>
        <w:rPr>
          <w:rFonts w:ascii="Arial" w:hAnsi="Arial" w:cs="Arial"/>
          <w:lang w:val="en-US"/>
        </w:rPr>
      </w:pPr>
      <w:r w:rsidRPr="008A1282">
        <w:rPr>
          <w:rFonts w:ascii="Arial" w:hAnsi="Arial" w:cs="Arial"/>
        </w:rPr>
        <w:lastRenderedPageBreak/>
        <w:t xml:space="preserve">Prelude nature, studio sulle ottave (1930).   </w:t>
      </w:r>
      <w:r w:rsidR="00785BF8" w:rsidRPr="008A1282">
        <w:rPr>
          <w:rFonts w:ascii="Arial" w:hAnsi="Arial" w:cs="Arial"/>
          <w:u w:val="single"/>
          <w:lang w:val="en-US"/>
        </w:rPr>
        <w:t>Short Stories in Music</w:t>
      </w:r>
      <w:r w:rsidR="00785BF8" w:rsidRPr="008A1282">
        <w:rPr>
          <w:rFonts w:ascii="Arial" w:hAnsi="Arial" w:cs="Arial"/>
          <w:lang w:val="en-US"/>
        </w:rPr>
        <w:t>, 1a e 2a serie (1934):</w:t>
      </w:r>
    </w:p>
    <w:p w:rsidR="002002BD" w:rsidRPr="008A1282" w:rsidRDefault="00785BF8" w:rsidP="001B50BE">
      <w:pPr>
        <w:tabs>
          <w:tab w:val="center" w:pos="0"/>
          <w:tab w:val="left" w:pos="4253"/>
          <w:tab w:val="left" w:pos="4536"/>
        </w:tabs>
        <w:spacing w:before="120" w:after="0" w:line="276" w:lineRule="auto"/>
        <w:rPr>
          <w:rFonts w:ascii="Arial" w:hAnsi="Arial" w:cs="Arial"/>
          <w:lang w:val="en-US"/>
        </w:rPr>
      </w:pPr>
      <w:r w:rsidRPr="008A1282">
        <w:rPr>
          <w:rFonts w:ascii="Arial" w:hAnsi="Arial" w:cs="Arial"/>
          <w:b/>
          <w:lang w:val="en-US"/>
        </w:rPr>
        <w:t>1</w:t>
      </w:r>
      <w:r w:rsidRPr="008A1282">
        <w:rPr>
          <w:rFonts w:ascii="Arial" w:hAnsi="Arial" w:cs="Arial"/>
          <w:lang w:val="en-US"/>
        </w:rPr>
        <w:t>) The Dwarf and the Giant,</w:t>
      </w:r>
      <w:r w:rsidR="00005805" w:rsidRPr="008A1282">
        <w:rPr>
          <w:rFonts w:ascii="Arial" w:hAnsi="Arial" w:cs="Arial"/>
          <w:lang w:val="en-US"/>
        </w:rPr>
        <w:t xml:space="preserve">   </w:t>
      </w:r>
      <w:r w:rsidRPr="008A1282">
        <w:rPr>
          <w:rFonts w:ascii="Arial" w:hAnsi="Arial" w:cs="Arial"/>
          <w:lang w:val="en-US"/>
        </w:rPr>
        <w:t>2)</w:t>
      </w:r>
      <w:r w:rsidR="004677B8" w:rsidRPr="008A1282">
        <w:rPr>
          <w:rFonts w:ascii="Arial" w:hAnsi="Arial" w:cs="Arial"/>
          <w:lang w:val="en-US"/>
        </w:rPr>
        <w:t xml:space="preserve"> </w:t>
      </w:r>
      <w:r w:rsidRPr="008A1282">
        <w:rPr>
          <w:rFonts w:ascii="Arial" w:hAnsi="Arial" w:cs="Arial"/>
          <w:lang w:val="en-US"/>
        </w:rPr>
        <w:t>The Kitten and the Limping dog,   3) Rocking Horse,</w:t>
      </w:r>
    </w:p>
    <w:p w:rsidR="00EE4711" w:rsidRPr="008A1282" w:rsidRDefault="00785BF8" w:rsidP="001B50BE">
      <w:pPr>
        <w:tabs>
          <w:tab w:val="center" w:pos="0"/>
          <w:tab w:val="left" w:pos="4253"/>
          <w:tab w:val="left" w:pos="4536"/>
        </w:tabs>
        <w:spacing w:before="120" w:after="0" w:line="276" w:lineRule="auto"/>
        <w:rPr>
          <w:rFonts w:ascii="Arial" w:hAnsi="Arial" w:cs="Arial"/>
          <w:lang w:val="en-US"/>
        </w:rPr>
      </w:pPr>
      <w:r w:rsidRPr="008A1282">
        <w:rPr>
          <w:rFonts w:ascii="Arial" w:hAnsi="Arial" w:cs="Arial"/>
          <w:lang w:val="en-US"/>
        </w:rPr>
        <w:t>4) On Donkeyback,   5) Raindrops,</w:t>
      </w:r>
      <w:r w:rsidR="00005805" w:rsidRPr="008A1282">
        <w:rPr>
          <w:rFonts w:ascii="Arial" w:hAnsi="Arial" w:cs="Arial"/>
          <w:lang w:val="en-US"/>
        </w:rPr>
        <w:t xml:space="preserve">   </w:t>
      </w:r>
      <w:r w:rsidRPr="008A1282">
        <w:rPr>
          <w:rFonts w:ascii="Arial" w:hAnsi="Arial" w:cs="Arial"/>
          <w:lang w:val="en-US"/>
        </w:rPr>
        <w:t xml:space="preserve">6) Madonna and Child,   </w:t>
      </w:r>
      <w:r w:rsidR="00633937" w:rsidRPr="008A1282">
        <w:rPr>
          <w:rFonts w:ascii="Arial" w:hAnsi="Arial" w:cs="Arial"/>
          <w:lang w:val="en-US"/>
        </w:rPr>
        <w:t>7</w:t>
      </w:r>
      <w:r w:rsidRPr="008A1282">
        <w:rPr>
          <w:rFonts w:ascii="Arial" w:hAnsi="Arial" w:cs="Arial"/>
          <w:lang w:val="en-US"/>
        </w:rPr>
        <w:t>) Memories of a Clock.</w:t>
      </w:r>
    </w:p>
    <w:p w:rsidR="00EE4711" w:rsidRPr="008A1282" w:rsidRDefault="00633937" w:rsidP="001B50BE">
      <w:pPr>
        <w:tabs>
          <w:tab w:val="center" w:pos="0"/>
          <w:tab w:val="left" w:pos="4253"/>
          <w:tab w:val="left" w:pos="4536"/>
        </w:tabs>
        <w:spacing w:before="120" w:after="0" w:line="276" w:lineRule="auto"/>
        <w:rPr>
          <w:rFonts w:ascii="Arial" w:hAnsi="Arial" w:cs="Arial"/>
          <w:lang w:val="en-US"/>
        </w:rPr>
      </w:pPr>
      <w:r w:rsidRPr="008A1282">
        <w:rPr>
          <w:rFonts w:ascii="Arial" w:hAnsi="Arial" w:cs="Arial"/>
          <w:lang w:val="en-US"/>
        </w:rPr>
        <w:t xml:space="preserve">8) </w:t>
      </w:r>
      <w:r w:rsidR="00EE4711" w:rsidRPr="008A1282">
        <w:rPr>
          <w:rFonts w:ascii="Arial" w:hAnsi="Arial" w:cs="Arial"/>
          <w:lang w:val="en-US"/>
        </w:rPr>
        <w:t>Night Breeze, arp</w:t>
      </w:r>
      <w:r w:rsidR="008D0D66" w:rsidRPr="008A1282">
        <w:rPr>
          <w:rFonts w:ascii="Arial" w:hAnsi="Arial" w:cs="Arial"/>
          <w:lang w:val="en-US"/>
        </w:rPr>
        <w:t>a</w:t>
      </w:r>
      <w:r w:rsidR="00EE4711" w:rsidRPr="008A1282">
        <w:rPr>
          <w:rFonts w:ascii="Arial" w:hAnsi="Arial" w:cs="Arial"/>
          <w:lang w:val="en-US"/>
        </w:rPr>
        <w:t xml:space="preserve"> sol</w:t>
      </w:r>
      <w:r w:rsidR="008D0D66" w:rsidRPr="008A1282">
        <w:rPr>
          <w:rFonts w:ascii="Arial" w:hAnsi="Arial" w:cs="Arial"/>
          <w:lang w:val="en-US"/>
        </w:rPr>
        <w:t>a</w:t>
      </w:r>
      <w:r w:rsidR="00EE4711" w:rsidRPr="008A1282">
        <w:rPr>
          <w:rFonts w:ascii="Arial" w:hAnsi="Arial" w:cs="Arial"/>
          <w:lang w:val="en-US"/>
        </w:rPr>
        <w:t xml:space="preserve"> o ensemble,   </w:t>
      </w:r>
      <w:r w:rsidRPr="008A1282">
        <w:rPr>
          <w:rFonts w:ascii="Arial" w:hAnsi="Arial" w:cs="Arial"/>
          <w:lang w:val="en-US"/>
        </w:rPr>
        <w:t xml:space="preserve">9) </w:t>
      </w:r>
      <w:r w:rsidR="00EE4711" w:rsidRPr="008A1282">
        <w:rPr>
          <w:rFonts w:ascii="Arial" w:hAnsi="Arial" w:cs="Arial"/>
          <w:lang w:val="en-US"/>
        </w:rPr>
        <w:t xml:space="preserve">On Stilts,   </w:t>
      </w:r>
      <w:r w:rsidRPr="008A1282">
        <w:rPr>
          <w:rFonts w:ascii="Arial" w:hAnsi="Arial" w:cs="Arial"/>
          <w:lang w:val="en-US"/>
        </w:rPr>
        <w:t xml:space="preserve">10) </w:t>
      </w:r>
      <w:r w:rsidR="00EE4711" w:rsidRPr="008A1282">
        <w:rPr>
          <w:rFonts w:ascii="Arial" w:hAnsi="Arial" w:cs="Arial"/>
          <w:lang w:val="en-US"/>
        </w:rPr>
        <w:t>Pirouetting Music Box,</w:t>
      </w:r>
    </w:p>
    <w:p w:rsidR="00633937" w:rsidRPr="008A1282" w:rsidRDefault="00633937" w:rsidP="001B50BE">
      <w:pPr>
        <w:tabs>
          <w:tab w:val="center" w:pos="0"/>
          <w:tab w:val="left" w:pos="4253"/>
          <w:tab w:val="left" w:pos="4536"/>
        </w:tabs>
        <w:spacing w:before="120" w:after="0" w:line="276" w:lineRule="auto"/>
        <w:rPr>
          <w:rFonts w:ascii="Arial" w:hAnsi="Arial" w:cs="Arial"/>
          <w:lang w:val="en-US"/>
        </w:rPr>
      </w:pPr>
      <w:r w:rsidRPr="008A1282">
        <w:rPr>
          <w:rFonts w:ascii="Arial" w:hAnsi="Arial" w:cs="Arial"/>
          <w:lang w:val="en-US"/>
        </w:rPr>
        <w:t xml:space="preserve">11) </w:t>
      </w:r>
      <w:r w:rsidR="00EE4711" w:rsidRPr="008A1282">
        <w:rPr>
          <w:rFonts w:ascii="Arial" w:hAnsi="Arial" w:cs="Arial"/>
          <w:lang w:val="en-US"/>
        </w:rPr>
        <w:t xml:space="preserve">Behind the Barracks,   </w:t>
      </w:r>
      <w:r w:rsidRPr="008A1282">
        <w:rPr>
          <w:rFonts w:ascii="Arial" w:hAnsi="Arial" w:cs="Arial"/>
          <w:lang w:val="en-US"/>
        </w:rPr>
        <w:t xml:space="preserve">12) </w:t>
      </w:r>
      <w:r w:rsidR="00EE4711" w:rsidRPr="008A1282">
        <w:rPr>
          <w:rFonts w:ascii="Arial" w:hAnsi="Arial" w:cs="Arial"/>
          <w:lang w:val="en-US"/>
        </w:rPr>
        <w:t xml:space="preserve">At Church,   </w:t>
      </w:r>
      <w:r w:rsidRPr="008A1282">
        <w:rPr>
          <w:rFonts w:ascii="Arial" w:hAnsi="Arial" w:cs="Arial"/>
          <w:lang w:val="en-US"/>
        </w:rPr>
        <w:t xml:space="preserve">13) </w:t>
      </w:r>
      <w:r w:rsidR="00EE4711" w:rsidRPr="008A1282">
        <w:rPr>
          <w:rFonts w:ascii="Arial" w:hAnsi="Arial" w:cs="Arial"/>
          <w:lang w:val="en-US"/>
        </w:rPr>
        <w:t xml:space="preserve">Goldfish,   </w:t>
      </w:r>
      <w:r w:rsidRPr="008A1282">
        <w:rPr>
          <w:rFonts w:ascii="Arial" w:hAnsi="Arial" w:cs="Arial"/>
          <w:lang w:val="en-US"/>
        </w:rPr>
        <w:t xml:space="preserve">14) </w:t>
      </w:r>
      <w:r w:rsidR="00EE4711" w:rsidRPr="008A1282">
        <w:rPr>
          <w:rFonts w:ascii="Arial" w:hAnsi="Arial" w:cs="Arial"/>
          <w:lang w:val="en-US"/>
        </w:rPr>
        <w:t>The Mermaid's Chimes,</w:t>
      </w:r>
    </w:p>
    <w:p w:rsidR="005375F6" w:rsidRPr="008A1282" w:rsidRDefault="00633937" w:rsidP="001B50BE">
      <w:pPr>
        <w:tabs>
          <w:tab w:val="center" w:pos="0"/>
          <w:tab w:val="left" w:pos="4253"/>
          <w:tab w:val="left" w:pos="4536"/>
        </w:tabs>
        <w:spacing w:before="120" w:after="0" w:line="276" w:lineRule="auto"/>
        <w:rPr>
          <w:rFonts w:ascii="Arial" w:hAnsi="Arial" w:cs="Arial"/>
          <w:lang w:val="en-US"/>
        </w:rPr>
      </w:pPr>
      <w:r w:rsidRPr="008A1282">
        <w:rPr>
          <w:rFonts w:ascii="Arial" w:hAnsi="Arial" w:cs="Arial"/>
          <w:b/>
          <w:lang w:val="en-US"/>
        </w:rPr>
        <w:t>15</w:t>
      </w:r>
      <w:r w:rsidRPr="008A1282">
        <w:rPr>
          <w:rFonts w:ascii="Arial" w:hAnsi="Arial" w:cs="Arial"/>
          <w:lang w:val="en-US"/>
        </w:rPr>
        <w:t xml:space="preserve">) </w:t>
      </w:r>
      <w:r w:rsidR="00EE4711" w:rsidRPr="008A1282">
        <w:rPr>
          <w:rFonts w:ascii="Arial" w:hAnsi="Arial" w:cs="Arial"/>
          <w:lang w:val="en-US"/>
        </w:rPr>
        <w:t>Skipping Rope</w:t>
      </w:r>
      <w:r w:rsidRPr="008A1282">
        <w:rPr>
          <w:rFonts w:ascii="Arial" w:hAnsi="Arial" w:cs="Arial"/>
          <w:lang w:val="en-US"/>
        </w:rPr>
        <w:t>.   T</w:t>
      </w:r>
      <w:r w:rsidR="00DD2167" w:rsidRPr="008A1282">
        <w:rPr>
          <w:rFonts w:ascii="Arial" w:hAnsi="Arial" w:cs="Arial"/>
          <w:lang w:val="en-US"/>
        </w:rPr>
        <w:t>iny Tales for Harpist Beginners, two series (1936):</w:t>
      </w:r>
    </w:p>
    <w:p w:rsidR="005375F6" w:rsidRPr="008A1282" w:rsidRDefault="00DD2167" w:rsidP="001B50BE">
      <w:pPr>
        <w:tabs>
          <w:tab w:val="center" w:pos="0"/>
          <w:tab w:val="left" w:pos="4253"/>
          <w:tab w:val="left" w:pos="4536"/>
        </w:tabs>
        <w:spacing w:before="120" w:after="0" w:line="276" w:lineRule="auto"/>
        <w:rPr>
          <w:rFonts w:ascii="Arial" w:hAnsi="Arial" w:cs="Arial"/>
          <w:lang w:val="en-US"/>
        </w:rPr>
      </w:pPr>
      <w:r w:rsidRPr="008A1282">
        <w:rPr>
          <w:rFonts w:ascii="Arial" w:hAnsi="Arial" w:cs="Arial"/>
          <w:b/>
          <w:lang w:val="en-US"/>
        </w:rPr>
        <w:t>1</w:t>
      </w:r>
      <w:r w:rsidRPr="008A1282">
        <w:rPr>
          <w:rFonts w:ascii="Arial" w:hAnsi="Arial" w:cs="Arial"/>
          <w:lang w:val="en-US"/>
        </w:rPr>
        <w:t>) In Hoop-Skirts,</w:t>
      </w:r>
      <w:r w:rsidR="00005805" w:rsidRPr="008A1282">
        <w:rPr>
          <w:rFonts w:ascii="Arial" w:hAnsi="Arial" w:cs="Arial"/>
          <w:lang w:val="en-US"/>
        </w:rPr>
        <w:t xml:space="preserve">   </w:t>
      </w:r>
      <w:r w:rsidRPr="008A1282">
        <w:rPr>
          <w:rFonts w:ascii="Arial" w:hAnsi="Arial" w:cs="Arial"/>
          <w:lang w:val="en-US"/>
        </w:rPr>
        <w:t>2) The Little Princess and the Dancing Master,</w:t>
      </w:r>
    </w:p>
    <w:p w:rsidR="005375F6" w:rsidRPr="008A1282" w:rsidRDefault="00DD2167" w:rsidP="001B50BE">
      <w:pPr>
        <w:tabs>
          <w:tab w:val="center" w:pos="0"/>
          <w:tab w:val="left" w:pos="4253"/>
          <w:tab w:val="left" w:pos="4536"/>
        </w:tabs>
        <w:spacing w:before="120" w:after="0" w:line="276" w:lineRule="auto"/>
        <w:rPr>
          <w:rFonts w:ascii="Arial" w:hAnsi="Arial" w:cs="Arial"/>
          <w:lang w:val="en-US"/>
        </w:rPr>
      </w:pPr>
      <w:r w:rsidRPr="008A1282">
        <w:rPr>
          <w:rFonts w:ascii="Arial" w:hAnsi="Arial" w:cs="Arial"/>
          <w:lang w:val="en-US"/>
        </w:rPr>
        <w:t xml:space="preserve">3) A Little Orphan in the Snow, </w:t>
      </w:r>
      <w:r w:rsidR="00005805" w:rsidRPr="008A1282">
        <w:rPr>
          <w:rFonts w:ascii="Arial" w:hAnsi="Arial" w:cs="Arial"/>
          <w:lang w:val="en-US"/>
        </w:rPr>
        <w:t xml:space="preserve">   </w:t>
      </w:r>
      <w:r w:rsidRPr="008A1282">
        <w:rPr>
          <w:rFonts w:ascii="Arial" w:hAnsi="Arial" w:cs="Arial"/>
          <w:lang w:val="en-US"/>
        </w:rPr>
        <w:t>4) Lullaby for a Doll,   5) The Cloister at Twilight,</w:t>
      </w:r>
    </w:p>
    <w:p w:rsidR="005375F6" w:rsidRPr="008A1282" w:rsidRDefault="00DD2167" w:rsidP="001B50BE">
      <w:pPr>
        <w:tabs>
          <w:tab w:val="center" w:pos="0"/>
          <w:tab w:val="left" w:pos="4253"/>
          <w:tab w:val="left" w:pos="4536"/>
        </w:tabs>
        <w:spacing w:before="120" w:after="0" w:line="276" w:lineRule="auto"/>
        <w:rPr>
          <w:rFonts w:ascii="Arial" w:hAnsi="Arial" w:cs="Arial"/>
          <w:lang w:val="en-US"/>
        </w:rPr>
      </w:pPr>
      <w:r w:rsidRPr="008A1282">
        <w:rPr>
          <w:rFonts w:ascii="Arial" w:hAnsi="Arial" w:cs="Arial"/>
          <w:lang w:val="en-US"/>
        </w:rPr>
        <w:t xml:space="preserve">6) A Mysterious Blue Light,  </w:t>
      </w:r>
      <w:r w:rsidR="00005805" w:rsidRPr="008A1282">
        <w:rPr>
          <w:rFonts w:ascii="Arial" w:hAnsi="Arial" w:cs="Arial"/>
          <w:lang w:val="en-US"/>
        </w:rPr>
        <w:t xml:space="preserve"> </w:t>
      </w:r>
      <w:r w:rsidRPr="008A1282">
        <w:rPr>
          <w:rFonts w:ascii="Arial" w:hAnsi="Arial" w:cs="Arial"/>
          <w:lang w:val="en-US"/>
        </w:rPr>
        <w:t>7) Funeral Procession of a Tin Soldier,</w:t>
      </w:r>
    </w:p>
    <w:p w:rsidR="005375F6" w:rsidRPr="008A1282" w:rsidRDefault="00DD2167" w:rsidP="001B50BE">
      <w:pPr>
        <w:tabs>
          <w:tab w:val="center" w:pos="0"/>
          <w:tab w:val="left" w:pos="4253"/>
          <w:tab w:val="left" w:pos="4536"/>
        </w:tabs>
        <w:spacing w:before="120" w:after="0" w:line="276" w:lineRule="auto"/>
        <w:rPr>
          <w:rFonts w:ascii="Arial" w:hAnsi="Arial" w:cs="Arial"/>
          <w:lang w:val="en-US"/>
        </w:rPr>
      </w:pPr>
      <w:r w:rsidRPr="008A1282">
        <w:rPr>
          <w:rFonts w:ascii="Arial" w:hAnsi="Arial" w:cs="Arial"/>
          <w:lang w:val="en-US"/>
        </w:rPr>
        <w:t xml:space="preserve">8) The Chimes in the Steeple,  </w:t>
      </w:r>
      <w:r w:rsidR="00005805" w:rsidRPr="008A1282">
        <w:rPr>
          <w:rFonts w:ascii="Arial" w:hAnsi="Arial" w:cs="Arial"/>
          <w:lang w:val="en-US"/>
        </w:rPr>
        <w:t xml:space="preserve"> </w:t>
      </w:r>
      <w:r w:rsidRPr="008A1282">
        <w:rPr>
          <w:rFonts w:ascii="Arial" w:hAnsi="Arial" w:cs="Arial"/>
          <w:lang w:val="en-US"/>
        </w:rPr>
        <w:t xml:space="preserve">9) A Lost Kitten, </w:t>
      </w:r>
      <w:r w:rsidR="00005805" w:rsidRPr="008A1282">
        <w:rPr>
          <w:rFonts w:ascii="Arial" w:hAnsi="Arial" w:cs="Arial"/>
          <w:lang w:val="en-US"/>
        </w:rPr>
        <w:t xml:space="preserve">  </w:t>
      </w:r>
      <w:r w:rsidRPr="008A1282">
        <w:rPr>
          <w:rFonts w:ascii="Arial" w:hAnsi="Arial" w:cs="Arial"/>
          <w:lang w:val="en-US"/>
        </w:rPr>
        <w:t>10) Pagoda of the Dragon</w:t>
      </w:r>
      <w:r w:rsidR="008A48CF" w:rsidRPr="008A1282">
        <w:rPr>
          <w:rFonts w:ascii="Arial" w:hAnsi="Arial" w:cs="Arial"/>
          <w:lang w:val="en-US"/>
        </w:rPr>
        <w:t>,</w:t>
      </w:r>
    </w:p>
    <w:p w:rsidR="00774616" w:rsidRPr="008A1282" w:rsidRDefault="005C1D00" w:rsidP="001B50BE">
      <w:pPr>
        <w:tabs>
          <w:tab w:val="center" w:pos="0"/>
          <w:tab w:val="left" w:pos="4253"/>
          <w:tab w:val="left" w:pos="4536"/>
        </w:tabs>
        <w:spacing w:before="120" w:after="0" w:line="276" w:lineRule="auto"/>
        <w:rPr>
          <w:rFonts w:ascii="Arial" w:hAnsi="Arial" w:cs="Arial"/>
          <w:lang w:val="en-US"/>
        </w:rPr>
      </w:pPr>
      <w:r w:rsidRPr="008A1282">
        <w:rPr>
          <w:rFonts w:ascii="Arial" w:hAnsi="Arial" w:cs="Arial"/>
          <w:lang w:val="en-US"/>
        </w:rPr>
        <w:t>11) Night Breeze</w:t>
      </w:r>
      <w:r w:rsidR="008A48CF" w:rsidRPr="008A1282">
        <w:rPr>
          <w:rFonts w:ascii="Arial" w:hAnsi="Arial" w:cs="Arial"/>
          <w:lang w:val="en-US"/>
        </w:rPr>
        <w:t>,</w:t>
      </w:r>
      <w:r w:rsidRPr="008A1282">
        <w:rPr>
          <w:rFonts w:ascii="Arial" w:hAnsi="Arial" w:cs="Arial"/>
          <w:lang w:val="en-US"/>
        </w:rPr>
        <w:t xml:space="preserve">   12) On Stils,   13) Pirouetting music box</w:t>
      </w:r>
      <w:r w:rsidR="008A48CF" w:rsidRPr="008A1282">
        <w:rPr>
          <w:rFonts w:ascii="Arial" w:hAnsi="Arial" w:cs="Arial"/>
          <w:lang w:val="en-US"/>
        </w:rPr>
        <w:t>,</w:t>
      </w:r>
      <w:r w:rsidR="00774616" w:rsidRPr="008A1282">
        <w:rPr>
          <w:rFonts w:ascii="Arial" w:hAnsi="Arial" w:cs="Arial"/>
          <w:lang w:val="en-US"/>
        </w:rPr>
        <w:t xml:space="preserve">   </w:t>
      </w:r>
      <w:r w:rsidRPr="008A1282">
        <w:rPr>
          <w:rFonts w:ascii="Arial" w:hAnsi="Arial" w:cs="Arial"/>
          <w:lang w:val="en-US"/>
        </w:rPr>
        <w:t>14) Behind the Barracks</w:t>
      </w:r>
      <w:r w:rsidR="008A48CF" w:rsidRPr="008A1282">
        <w:rPr>
          <w:rFonts w:ascii="Arial" w:hAnsi="Arial" w:cs="Arial"/>
          <w:lang w:val="en-US"/>
        </w:rPr>
        <w:t>,</w:t>
      </w:r>
    </w:p>
    <w:p w:rsidR="00774616" w:rsidRPr="008A1282" w:rsidRDefault="005C1D00" w:rsidP="001B50BE">
      <w:pPr>
        <w:tabs>
          <w:tab w:val="center" w:pos="0"/>
          <w:tab w:val="left" w:pos="4253"/>
          <w:tab w:val="left" w:pos="4536"/>
        </w:tabs>
        <w:spacing w:before="120" w:after="0" w:line="276" w:lineRule="auto"/>
        <w:rPr>
          <w:rFonts w:ascii="Arial" w:hAnsi="Arial" w:cs="Arial"/>
          <w:lang w:val="en-US"/>
        </w:rPr>
      </w:pPr>
      <w:r w:rsidRPr="008A1282">
        <w:rPr>
          <w:rFonts w:ascii="Arial" w:hAnsi="Arial" w:cs="Arial"/>
          <w:lang w:val="en-US"/>
        </w:rPr>
        <w:t>15) At Church</w:t>
      </w:r>
      <w:r w:rsidR="008A48CF" w:rsidRPr="008A1282">
        <w:rPr>
          <w:rFonts w:ascii="Arial" w:hAnsi="Arial" w:cs="Arial"/>
          <w:lang w:val="en-US"/>
        </w:rPr>
        <w:t>,</w:t>
      </w:r>
      <w:r w:rsidRPr="008A1282">
        <w:rPr>
          <w:rFonts w:ascii="Arial" w:hAnsi="Arial" w:cs="Arial"/>
          <w:lang w:val="en-US"/>
        </w:rPr>
        <w:t xml:space="preserve">   16) Goldfish</w:t>
      </w:r>
      <w:r w:rsidR="008A48CF" w:rsidRPr="008A1282">
        <w:rPr>
          <w:rFonts w:ascii="Arial" w:hAnsi="Arial" w:cs="Arial"/>
          <w:lang w:val="en-US"/>
        </w:rPr>
        <w:t>,</w:t>
      </w:r>
      <w:r w:rsidRPr="008A1282">
        <w:rPr>
          <w:rFonts w:ascii="Arial" w:hAnsi="Arial" w:cs="Arial"/>
          <w:lang w:val="en-US"/>
        </w:rPr>
        <w:t xml:space="preserve">   17) The Mermaid’s Chimes</w:t>
      </w:r>
      <w:r w:rsidR="008A48CF" w:rsidRPr="008A1282">
        <w:rPr>
          <w:rFonts w:ascii="Arial" w:hAnsi="Arial" w:cs="Arial"/>
          <w:lang w:val="en-US"/>
        </w:rPr>
        <w:t>,</w:t>
      </w:r>
      <w:r w:rsidR="00774616" w:rsidRPr="008A1282">
        <w:rPr>
          <w:rFonts w:ascii="Arial" w:hAnsi="Arial" w:cs="Arial"/>
          <w:lang w:val="en-US"/>
        </w:rPr>
        <w:t xml:space="preserve">   </w:t>
      </w:r>
      <w:r w:rsidRPr="008A1282">
        <w:rPr>
          <w:rFonts w:ascii="Arial" w:hAnsi="Arial" w:cs="Arial"/>
          <w:b/>
          <w:lang w:val="en-US"/>
        </w:rPr>
        <w:t>18</w:t>
      </w:r>
      <w:r w:rsidRPr="008A1282">
        <w:rPr>
          <w:rFonts w:ascii="Arial" w:hAnsi="Arial" w:cs="Arial"/>
          <w:lang w:val="en-US"/>
        </w:rPr>
        <w:t>) Skipping Rope</w:t>
      </w:r>
      <w:r w:rsidR="008A48CF" w:rsidRPr="008A1282">
        <w:rPr>
          <w:rFonts w:ascii="Arial" w:hAnsi="Arial" w:cs="Arial"/>
          <w:lang w:val="en-US"/>
        </w:rPr>
        <w:t xml:space="preserve">. </w:t>
      </w:r>
      <w:r w:rsidR="00774616" w:rsidRPr="008A1282">
        <w:rPr>
          <w:rFonts w:ascii="Arial" w:hAnsi="Arial" w:cs="Arial"/>
          <w:lang w:val="en-US"/>
        </w:rPr>
        <w:t xml:space="preserve">  </w:t>
      </w:r>
      <w:r w:rsidR="00EE2D76" w:rsidRPr="008A1282">
        <w:rPr>
          <w:rFonts w:ascii="Arial" w:hAnsi="Arial" w:cs="Arial"/>
          <w:lang w:val="en-US"/>
        </w:rPr>
        <w:t>Notturno.</w:t>
      </w:r>
    </w:p>
    <w:p w:rsidR="00774616" w:rsidRPr="008A1282" w:rsidRDefault="00B440E6" w:rsidP="001B50BE">
      <w:pPr>
        <w:tabs>
          <w:tab w:val="center" w:pos="0"/>
          <w:tab w:val="left" w:pos="4253"/>
          <w:tab w:val="left" w:pos="4536"/>
        </w:tabs>
        <w:spacing w:before="120" w:after="0" w:line="276" w:lineRule="auto"/>
        <w:rPr>
          <w:rFonts w:ascii="Arial" w:hAnsi="Arial" w:cs="Arial"/>
          <w:lang w:val="en-US"/>
        </w:rPr>
      </w:pPr>
      <w:r w:rsidRPr="008A1282">
        <w:rPr>
          <w:rFonts w:ascii="Arial" w:hAnsi="Arial" w:cs="Arial"/>
          <w:lang w:val="en-US"/>
        </w:rPr>
        <w:t>T</w:t>
      </w:r>
      <w:r w:rsidR="00DA5B0E" w:rsidRPr="008A1282">
        <w:rPr>
          <w:rFonts w:ascii="Arial" w:hAnsi="Arial" w:cs="Arial"/>
          <w:lang w:val="en-US"/>
        </w:rPr>
        <w:t>ourbillon</w:t>
      </w:r>
      <w:r w:rsidR="0054605C" w:rsidRPr="008A1282">
        <w:rPr>
          <w:rFonts w:ascii="Arial" w:hAnsi="Arial" w:cs="Arial"/>
          <w:lang w:val="en-US"/>
        </w:rPr>
        <w:t xml:space="preserve"> (3’30)</w:t>
      </w:r>
      <w:r w:rsidR="00DA5B0E" w:rsidRPr="008A1282">
        <w:rPr>
          <w:rFonts w:ascii="Arial" w:hAnsi="Arial" w:cs="Arial"/>
          <w:lang w:val="en-US"/>
        </w:rPr>
        <w:t>.</w:t>
      </w:r>
      <w:r w:rsidR="00005805" w:rsidRPr="008A1282">
        <w:rPr>
          <w:rFonts w:ascii="Arial" w:hAnsi="Arial" w:cs="Arial"/>
          <w:lang w:val="en-US"/>
        </w:rPr>
        <w:t xml:space="preserve">   </w:t>
      </w:r>
      <w:r w:rsidR="00E86051" w:rsidRPr="008A1282">
        <w:rPr>
          <w:rFonts w:ascii="Arial" w:hAnsi="Arial" w:cs="Arial"/>
          <w:lang w:val="en-US"/>
        </w:rPr>
        <w:t>Variazioni op. 30.</w:t>
      </w:r>
      <w:r w:rsidR="00774616" w:rsidRPr="008A1282">
        <w:rPr>
          <w:rFonts w:ascii="Arial" w:hAnsi="Arial" w:cs="Arial"/>
          <w:lang w:val="en-US"/>
        </w:rPr>
        <w:t xml:space="preserve">   </w:t>
      </w:r>
      <w:r w:rsidR="007D17DC" w:rsidRPr="008A1282">
        <w:rPr>
          <w:rFonts w:ascii="Arial" w:hAnsi="Arial" w:cs="Arial"/>
          <w:lang w:val="en-US"/>
        </w:rPr>
        <w:t>Scintillation</w:t>
      </w:r>
      <w:r w:rsidR="00CB7275" w:rsidRPr="008A1282">
        <w:rPr>
          <w:rFonts w:ascii="Arial" w:hAnsi="Arial" w:cs="Arial"/>
          <w:lang w:val="en-US"/>
        </w:rPr>
        <w:t>, op. 31</w:t>
      </w:r>
      <w:r w:rsidR="00FC5E6A" w:rsidRPr="008A1282">
        <w:rPr>
          <w:rFonts w:ascii="Arial" w:hAnsi="Arial" w:cs="Arial"/>
          <w:lang w:val="en-US"/>
        </w:rPr>
        <w:t xml:space="preserve"> (1936</w:t>
      </w:r>
      <w:r w:rsidR="000B5B20" w:rsidRPr="008A1282">
        <w:rPr>
          <w:rFonts w:ascii="Arial" w:hAnsi="Arial" w:cs="Arial"/>
          <w:lang w:val="en-US"/>
        </w:rPr>
        <w:t xml:space="preserve">, </w:t>
      </w:r>
      <w:r w:rsidR="00A542EA" w:rsidRPr="008A1282">
        <w:rPr>
          <w:rFonts w:ascii="Arial" w:hAnsi="Arial" w:cs="Arial"/>
          <w:lang w:val="en-US"/>
        </w:rPr>
        <w:t>10</w:t>
      </w:r>
      <w:r w:rsidR="00CB7275" w:rsidRPr="008A1282">
        <w:rPr>
          <w:rFonts w:ascii="Arial" w:hAnsi="Arial" w:cs="Arial"/>
          <w:lang w:val="en-US"/>
        </w:rPr>
        <w:t>’</w:t>
      </w:r>
      <w:r w:rsidR="00A542EA" w:rsidRPr="008A1282">
        <w:rPr>
          <w:rFonts w:ascii="Arial" w:hAnsi="Arial" w:cs="Arial"/>
          <w:lang w:val="en-US"/>
        </w:rPr>
        <w:t>2</w:t>
      </w:r>
      <w:r w:rsidR="00CB3C11" w:rsidRPr="008A1282">
        <w:rPr>
          <w:rFonts w:ascii="Arial" w:hAnsi="Arial" w:cs="Arial"/>
          <w:lang w:val="en-US"/>
        </w:rPr>
        <w:t>5</w:t>
      </w:r>
      <w:r w:rsidR="00FC5E6A" w:rsidRPr="008A1282">
        <w:rPr>
          <w:rFonts w:ascii="Arial" w:hAnsi="Arial" w:cs="Arial"/>
          <w:lang w:val="en-US"/>
        </w:rPr>
        <w:t>).</w:t>
      </w:r>
    </w:p>
    <w:p w:rsidR="00774616" w:rsidRPr="008A1282" w:rsidRDefault="00E86051" w:rsidP="001B50BE">
      <w:pPr>
        <w:tabs>
          <w:tab w:val="center" w:pos="0"/>
          <w:tab w:val="left" w:pos="4253"/>
          <w:tab w:val="left" w:pos="4536"/>
        </w:tabs>
        <w:spacing w:before="120" w:after="0" w:line="276" w:lineRule="auto"/>
        <w:rPr>
          <w:rFonts w:ascii="Arial" w:hAnsi="Arial" w:cs="Arial"/>
          <w:lang w:val="en-US"/>
        </w:rPr>
      </w:pPr>
      <w:r w:rsidRPr="008A1282">
        <w:rPr>
          <w:rFonts w:ascii="Arial" w:hAnsi="Arial" w:cs="Arial"/>
          <w:lang w:val="en-US"/>
        </w:rPr>
        <w:t xml:space="preserve">Panorama Suite (1937):  </w:t>
      </w:r>
      <w:r w:rsidR="00774616" w:rsidRPr="008A1282">
        <w:rPr>
          <w:rFonts w:ascii="Arial" w:hAnsi="Arial" w:cs="Arial"/>
          <w:lang w:val="en-US"/>
        </w:rPr>
        <w:t xml:space="preserve"> </w:t>
      </w:r>
      <w:r w:rsidRPr="008A1282">
        <w:rPr>
          <w:rFonts w:ascii="Arial" w:hAnsi="Arial" w:cs="Arial"/>
          <w:b/>
          <w:lang w:val="en-US"/>
        </w:rPr>
        <w:t>1</w:t>
      </w:r>
      <w:r w:rsidR="00774616" w:rsidRPr="008A1282">
        <w:rPr>
          <w:rFonts w:ascii="Arial" w:hAnsi="Arial" w:cs="Arial"/>
          <w:lang w:val="en-US"/>
        </w:rPr>
        <w:t xml:space="preserve">) Noon,   </w:t>
      </w:r>
      <w:r w:rsidRPr="008A1282">
        <w:rPr>
          <w:rFonts w:ascii="Arial" w:hAnsi="Arial" w:cs="Arial"/>
          <w:lang w:val="en-US"/>
        </w:rPr>
        <w:t>2) Moonset,</w:t>
      </w:r>
      <w:r w:rsidR="00774616" w:rsidRPr="008A1282">
        <w:rPr>
          <w:rFonts w:ascii="Arial" w:hAnsi="Arial" w:cs="Arial"/>
          <w:lang w:val="en-US"/>
        </w:rPr>
        <w:t xml:space="preserve">   3) Expectation,</w:t>
      </w:r>
    </w:p>
    <w:p w:rsidR="00774616" w:rsidRPr="008A1282" w:rsidRDefault="00E86051" w:rsidP="001B50BE">
      <w:pPr>
        <w:tabs>
          <w:tab w:val="center" w:pos="0"/>
          <w:tab w:val="left" w:pos="4253"/>
          <w:tab w:val="left" w:pos="4536"/>
        </w:tabs>
        <w:spacing w:before="120" w:after="0" w:line="276" w:lineRule="auto"/>
        <w:rPr>
          <w:rFonts w:ascii="Arial" w:hAnsi="Arial" w:cs="Arial"/>
        </w:rPr>
      </w:pPr>
      <w:r w:rsidRPr="008A1282">
        <w:rPr>
          <w:rFonts w:ascii="Arial" w:hAnsi="Arial" w:cs="Arial"/>
          <w:lang w:val="en-US"/>
        </w:rPr>
        <w:t xml:space="preserve">4) The Birth of the Morning Star,   </w:t>
      </w:r>
      <w:r w:rsidRPr="008A1282">
        <w:rPr>
          <w:rFonts w:ascii="Arial" w:hAnsi="Arial" w:cs="Arial"/>
          <w:b/>
          <w:lang w:val="en-US"/>
        </w:rPr>
        <w:t>5</w:t>
      </w:r>
      <w:r w:rsidRPr="008A1282">
        <w:rPr>
          <w:rFonts w:ascii="Arial" w:hAnsi="Arial" w:cs="Arial"/>
          <w:lang w:val="en-US"/>
        </w:rPr>
        <w:t>) Waltz.</w:t>
      </w:r>
      <w:r w:rsidR="00774616" w:rsidRPr="008A1282">
        <w:rPr>
          <w:rFonts w:ascii="Arial" w:hAnsi="Arial" w:cs="Arial"/>
          <w:lang w:val="en-US"/>
        </w:rPr>
        <w:t xml:space="preserve">   </w:t>
      </w:r>
      <w:r w:rsidRPr="008A1282">
        <w:rPr>
          <w:rFonts w:ascii="Arial" w:hAnsi="Arial" w:cs="Arial"/>
        </w:rPr>
        <w:t>Vieni, Vieni</w:t>
      </w:r>
      <w:r w:rsidR="0040386E" w:rsidRPr="008A1282">
        <w:rPr>
          <w:rFonts w:ascii="Arial" w:hAnsi="Arial" w:cs="Arial"/>
        </w:rPr>
        <w:t>,</w:t>
      </w:r>
      <w:r w:rsidRPr="008A1282">
        <w:rPr>
          <w:rFonts w:ascii="Arial" w:hAnsi="Arial" w:cs="Arial"/>
        </w:rPr>
        <w:t xml:space="preserve"> suite per arpa sola (1938).</w:t>
      </w:r>
    </w:p>
    <w:p w:rsidR="00774616" w:rsidRPr="008A1282" w:rsidRDefault="00E86051" w:rsidP="001B50BE">
      <w:pPr>
        <w:tabs>
          <w:tab w:val="center" w:pos="0"/>
          <w:tab w:val="left" w:pos="4253"/>
          <w:tab w:val="left" w:pos="4536"/>
        </w:tabs>
        <w:spacing w:before="120" w:after="0" w:line="276" w:lineRule="auto"/>
        <w:rPr>
          <w:rFonts w:ascii="Arial" w:hAnsi="Arial" w:cs="Arial"/>
          <w:lang w:val="en-US"/>
        </w:rPr>
      </w:pPr>
      <w:r w:rsidRPr="008A1282">
        <w:rPr>
          <w:rFonts w:ascii="Arial" w:hAnsi="Arial" w:cs="Arial"/>
          <w:lang w:val="en-US"/>
        </w:rPr>
        <w:t>Sketches for Harpist Beginners (1942):</w:t>
      </w:r>
      <w:r w:rsidR="00774616" w:rsidRPr="008A1282">
        <w:rPr>
          <w:rFonts w:ascii="Arial" w:hAnsi="Arial" w:cs="Arial"/>
          <w:lang w:val="en-US"/>
        </w:rPr>
        <w:t xml:space="preserve">   </w:t>
      </w:r>
      <w:r w:rsidRPr="008A1282">
        <w:rPr>
          <w:rFonts w:ascii="Arial" w:hAnsi="Arial" w:cs="Arial"/>
          <w:b/>
          <w:lang w:val="en-US"/>
        </w:rPr>
        <w:t>1</w:t>
      </w:r>
      <w:r w:rsidRPr="008A1282">
        <w:rPr>
          <w:rFonts w:ascii="Arial" w:hAnsi="Arial" w:cs="Arial"/>
          <w:lang w:val="en-US"/>
        </w:rPr>
        <w:t>) Rock Me, Mommy,   2) Imitation,   3) Echo,</w:t>
      </w:r>
    </w:p>
    <w:p w:rsidR="00774616" w:rsidRPr="008A1282" w:rsidRDefault="00E86051" w:rsidP="001B50BE">
      <w:pPr>
        <w:tabs>
          <w:tab w:val="center" w:pos="0"/>
          <w:tab w:val="left" w:pos="4253"/>
          <w:tab w:val="left" w:pos="4536"/>
        </w:tabs>
        <w:spacing w:before="120" w:after="0" w:line="276" w:lineRule="auto"/>
        <w:rPr>
          <w:rFonts w:ascii="Arial" w:hAnsi="Arial" w:cs="Arial"/>
          <w:lang w:val="en-US"/>
        </w:rPr>
      </w:pPr>
      <w:r w:rsidRPr="008A1282">
        <w:rPr>
          <w:rFonts w:ascii="Arial" w:hAnsi="Arial" w:cs="Arial"/>
          <w:lang w:val="en-US"/>
        </w:rPr>
        <w:t>4) Huntsman's Horn,   5) Lost in the Mist,</w:t>
      </w:r>
      <w:r w:rsidR="00774616" w:rsidRPr="008A1282">
        <w:rPr>
          <w:rFonts w:ascii="Arial" w:hAnsi="Arial" w:cs="Arial"/>
          <w:lang w:val="en-US"/>
        </w:rPr>
        <w:t xml:space="preserve">   </w:t>
      </w:r>
      <w:r w:rsidRPr="008A1282">
        <w:rPr>
          <w:rFonts w:ascii="Arial" w:hAnsi="Arial" w:cs="Arial"/>
          <w:lang w:val="en-US"/>
        </w:rPr>
        <w:t>6) Hurdy-Gurdy,   7) Poor Doggy,</w:t>
      </w:r>
    </w:p>
    <w:p w:rsidR="004677B8" w:rsidRPr="008A1282" w:rsidRDefault="00E86051" w:rsidP="001B50BE">
      <w:pPr>
        <w:tabs>
          <w:tab w:val="center" w:pos="0"/>
          <w:tab w:val="left" w:pos="4253"/>
          <w:tab w:val="left" w:pos="4536"/>
        </w:tabs>
        <w:spacing w:before="120" w:after="0" w:line="276" w:lineRule="auto"/>
        <w:rPr>
          <w:rFonts w:ascii="Arial" w:hAnsi="Arial" w:cs="Arial"/>
          <w:lang w:val="en-US"/>
        </w:rPr>
      </w:pPr>
      <w:r w:rsidRPr="008A1282">
        <w:rPr>
          <w:rFonts w:ascii="Arial" w:hAnsi="Arial" w:cs="Arial"/>
          <w:lang w:val="en-US"/>
        </w:rPr>
        <w:t>8) Tuneful Snuff-Box,   9) Pagan Rite,</w:t>
      </w:r>
      <w:r w:rsidR="00774616" w:rsidRPr="008A1282">
        <w:rPr>
          <w:rFonts w:ascii="Arial" w:hAnsi="Arial" w:cs="Arial"/>
          <w:lang w:val="en-US"/>
        </w:rPr>
        <w:t xml:space="preserve">   10) Beethoven at School,</w:t>
      </w:r>
      <w:r w:rsidR="004677B8" w:rsidRPr="008A1282">
        <w:rPr>
          <w:rFonts w:ascii="Arial" w:hAnsi="Arial" w:cs="Arial"/>
          <w:lang w:val="en-US"/>
        </w:rPr>
        <w:t xml:space="preserve">   </w:t>
      </w:r>
    </w:p>
    <w:p w:rsidR="00774616" w:rsidRPr="008A1282" w:rsidRDefault="00E86051" w:rsidP="001B50BE">
      <w:pPr>
        <w:tabs>
          <w:tab w:val="center" w:pos="0"/>
          <w:tab w:val="left" w:pos="4253"/>
          <w:tab w:val="left" w:pos="4536"/>
        </w:tabs>
        <w:spacing w:before="120" w:after="0" w:line="276" w:lineRule="auto"/>
        <w:rPr>
          <w:rFonts w:ascii="Arial" w:hAnsi="Arial" w:cs="Arial"/>
          <w:lang w:val="en-US"/>
        </w:rPr>
      </w:pPr>
      <w:r w:rsidRPr="008A1282">
        <w:rPr>
          <w:rFonts w:ascii="Arial" w:hAnsi="Arial" w:cs="Arial"/>
          <w:lang w:val="en-US"/>
        </w:rPr>
        <w:t>11) The Organist's First Steps,   12) A Young Violinist,</w:t>
      </w:r>
      <w:r w:rsidR="00774616" w:rsidRPr="008A1282">
        <w:rPr>
          <w:rFonts w:ascii="Arial" w:hAnsi="Arial" w:cs="Arial"/>
          <w:lang w:val="en-US"/>
        </w:rPr>
        <w:t xml:space="preserve">   </w:t>
      </w:r>
      <w:r w:rsidRPr="008A1282">
        <w:rPr>
          <w:rFonts w:ascii="Arial" w:hAnsi="Arial" w:cs="Arial"/>
          <w:lang w:val="en-US"/>
        </w:rPr>
        <w:t>13) Falling Leaves,</w:t>
      </w:r>
    </w:p>
    <w:p w:rsidR="00774616" w:rsidRPr="008A1282" w:rsidRDefault="00E86051" w:rsidP="001B50BE">
      <w:pPr>
        <w:tabs>
          <w:tab w:val="center" w:pos="0"/>
          <w:tab w:val="left" w:pos="4253"/>
          <w:tab w:val="left" w:pos="4536"/>
        </w:tabs>
        <w:spacing w:before="120" w:after="0" w:line="276" w:lineRule="auto"/>
        <w:rPr>
          <w:rFonts w:ascii="Arial" w:hAnsi="Arial" w:cs="Arial"/>
          <w:lang w:val="en-US"/>
        </w:rPr>
      </w:pPr>
      <w:r w:rsidRPr="008A1282">
        <w:rPr>
          <w:rFonts w:ascii="Arial" w:hAnsi="Arial" w:cs="Arial"/>
          <w:lang w:val="en-US"/>
        </w:rPr>
        <w:t>14) Royal Trumpeters,  15) A Lonely Bell,  16) Baby on the Swing,</w:t>
      </w:r>
      <w:r w:rsidR="00774616" w:rsidRPr="008A1282">
        <w:rPr>
          <w:rFonts w:ascii="Arial" w:hAnsi="Arial" w:cs="Arial"/>
          <w:lang w:val="en-US"/>
        </w:rPr>
        <w:t xml:space="preserve">   </w:t>
      </w:r>
      <w:r w:rsidRPr="008A1282">
        <w:rPr>
          <w:rFonts w:ascii="Arial" w:hAnsi="Arial" w:cs="Arial"/>
          <w:lang w:val="en-US"/>
        </w:rPr>
        <w:t>17) Mourners,</w:t>
      </w:r>
    </w:p>
    <w:p w:rsidR="00774616" w:rsidRPr="008A1282" w:rsidRDefault="00E86051" w:rsidP="001B50BE">
      <w:pPr>
        <w:tabs>
          <w:tab w:val="center" w:pos="0"/>
          <w:tab w:val="left" w:pos="4253"/>
          <w:tab w:val="left" w:pos="4536"/>
        </w:tabs>
        <w:spacing w:before="120" w:after="0" w:line="276" w:lineRule="auto"/>
        <w:rPr>
          <w:rFonts w:ascii="Arial" w:hAnsi="Arial" w:cs="Arial"/>
          <w:lang w:val="en-US"/>
        </w:rPr>
      </w:pPr>
      <w:r w:rsidRPr="008A1282">
        <w:rPr>
          <w:rFonts w:ascii="Arial" w:hAnsi="Arial" w:cs="Arial"/>
          <w:lang w:val="en-US"/>
        </w:rPr>
        <w:t xml:space="preserve">18) On the Tight Rope,  19) Pierrot is Sad, </w:t>
      </w:r>
      <w:r w:rsidR="00005805" w:rsidRPr="008A1282">
        <w:rPr>
          <w:rFonts w:ascii="Arial" w:hAnsi="Arial" w:cs="Arial"/>
          <w:lang w:val="en-US"/>
        </w:rPr>
        <w:t xml:space="preserve">  </w:t>
      </w:r>
      <w:r w:rsidRPr="008A1282">
        <w:rPr>
          <w:rFonts w:ascii="Arial" w:hAnsi="Arial" w:cs="Arial"/>
          <w:b/>
          <w:lang w:val="en-US"/>
        </w:rPr>
        <w:t>20</w:t>
      </w:r>
      <w:r w:rsidRPr="008A1282">
        <w:rPr>
          <w:rFonts w:ascii="Arial" w:hAnsi="Arial" w:cs="Arial"/>
          <w:lang w:val="en-US"/>
        </w:rPr>
        <w:t>) Choral</w:t>
      </w:r>
      <w:r w:rsidR="00F1306C" w:rsidRPr="008A1282">
        <w:rPr>
          <w:rFonts w:ascii="Arial" w:hAnsi="Arial" w:cs="Arial"/>
          <w:lang w:val="en-US"/>
        </w:rPr>
        <w:t>.</w:t>
      </w:r>
    </w:p>
    <w:p w:rsidR="001E4601" w:rsidRPr="008A1282" w:rsidRDefault="0052212A" w:rsidP="001B50BE">
      <w:pPr>
        <w:tabs>
          <w:tab w:val="center" w:pos="0"/>
          <w:tab w:val="left" w:pos="4253"/>
          <w:tab w:val="left" w:pos="4536"/>
        </w:tabs>
        <w:spacing w:before="120" w:after="0" w:line="276" w:lineRule="auto"/>
        <w:rPr>
          <w:rFonts w:ascii="Arial" w:hAnsi="Arial" w:cs="Arial"/>
          <w:lang w:val="en-US"/>
        </w:rPr>
      </w:pPr>
      <w:r w:rsidRPr="008A1282">
        <w:rPr>
          <w:rFonts w:ascii="Arial" w:hAnsi="Arial" w:cs="Arial"/>
          <w:lang w:val="en-US"/>
        </w:rPr>
        <w:t xml:space="preserve">Arpa per Short Stories in Music (1942):  </w:t>
      </w:r>
      <w:r w:rsidRPr="008A1282">
        <w:rPr>
          <w:rFonts w:ascii="Arial" w:hAnsi="Arial" w:cs="Arial"/>
          <w:b/>
          <w:lang w:val="en-US"/>
        </w:rPr>
        <w:t>1</w:t>
      </w:r>
      <w:r w:rsidRPr="008A1282">
        <w:rPr>
          <w:rFonts w:ascii="Arial" w:hAnsi="Arial" w:cs="Arial"/>
          <w:lang w:val="en-US"/>
        </w:rPr>
        <w:t>) Behind the Barracks,   2) Memories of a Clock,</w:t>
      </w:r>
    </w:p>
    <w:p w:rsidR="0052212A" w:rsidRPr="008A1282" w:rsidRDefault="0052212A" w:rsidP="001B50BE">
      <w:pPr>
        <w:tabs>
          <w:tab w:val="center" w:pos="0"/>
          <w:tab w:val="left" w:pos="4253"/>
          <w:tab w:val="left" w:pos="4536"/>
        </w:tabs>
        <w:spacing w:before="120" w:after="0" w:line="276" w:lineRule="auto"/>
        <w:rPr>
          <w:rFonts w:ascii="Arial" w:hAnsi="Arial" w:cs="Arial"/>
          <w:lang w:val="en-US"/>
        </w:rPr>
      </w:pPr>
      <w:r w:rsidRPr="008A1282">
        <w:rPr>
          <w:rFonts w:ascii="Arial" w:hAnsi="Arial" w:cs="Arial"/>
          <w:lang w:val="en-US"/>
        </w:rPr>
        <w:t>3) On Donkey-Back,   4) Rain drops,   5) Night Breeze,   6) The Mermid's Chimees,</w:t>
      </w:r>
    </w:p>
    <w:p w:rsidR="00504004" w:rsidRPr="008A1282" w:rsidRDefault="0052212A" w:rsidP="001B50BE">
      <w:pPr>
        <w:tabs>
          <w:tab w:val="center" w:pos="0"/>
          <w:tab w:val="left" w:pos="4253"/>
          <w:tab w:val="left" w:pos="4536"/>
        </w:tabs>
        <w:spacing w:before="120" w:after="0" w:line="276" w:lineRule="auto"/>
        <w:rPr>
          <w:rFonts w:ascii="Arial" w:hAnsi="Arial" w:cs="Arial"/>
          <w:lang w:val="en-US"/>
        </w:rPr>
      </w:pPr>
      <w:r w:rsidRPr="008A1282">
        <w:rPr>
          <w:rFonts w:ascii="Arial" w:hAnsi="Arial" w:cs="Arial"/>
          <w:b/>
          <w:lang w:val="en-US"/>
        </w:rPr>
        <w:t>7</w:t>
      </w:r>
      <w:r w:rsidRPr="008A1282">
        <w:rPr>
          <w:rFonts w:ascii="Arial" w:hAnsi="Arial" w:cs="Arial"/>
          <w:lang w:val="en-US"/>
        </w:rPr>
        <w:t xml:space="preserve">) Skipping Rope.   </w:t>
      </w:r>
      <w:r w:rsidR="00F1306C" w:rsidRPr="008A1282">
        <w:rPr>
          <w:rFonts w:ascii="Arial" w:hAnsi="Arial" w:cs="Arial"/>
          <w:lang w:val="en-US"/>
        </w:rPr>
        <w:t xml:space="preserve">The Art of Modulating (1943):   </w:t>
      </w:r>
      <w:r w:rsidR="00F1306C" w:rsidRPr="008A1282">
        <w:rPr>
          <w:rFonts w:ascii="Arial" w:hAnsi="Arial" w:cs="Arial"/>
          <w:b/>
          <w:lang w:val="en-US"/>
        </w:rPr>
        <w:t>1</w:t>
      </w:r>
      <w:r w:rsidR="00F1306C" w:rsidRPr="008A1282">
        <w:rPr>
          <w:rFonts w:ascii="Arial" w:hAnsi="Arial" w:cs="Arial"/>
          <w:lang w:val="en-US"/>
        </w:rPr>
        <w:t>) Lullaby,   2) Reverie,   3) Carillon,</w:t>
      </w:r>
    </w:p>
    <w:p w:rsidR="00504004" w:rsidRPr="008A1282" w:rsidRDefault="00F1306C" w:rsidP="001B50BE">
      <w:pPr>
        <w:tabs>
          <w:tab w:val="center" w:pos="0"/>
          <w:tab w:val="left" w:pos="4253"/>
          <w:tab w:val="left" w:pos="4536"/>
        </w:tabs>
        <w:spacing w:before="120" w:after="0" w:line="276" w:lineRule="auto"/>
        <w:rPr>
          <w:rFonts w:ascii="Arial" w:hAnsi="Arial" w:cs="Arial"/>
          <w:lang w:val="en-US"/>
        </w:rPr>
      </w:pPr>
      <w:r w:rsidRPr="008A1282">
        <w:rPr>
          <w:rFonts w:ascii="Arial" w:hAnsi="Arial" w:cs="Arial"/>
          <w:lang w:val="en-US"/>
        </w:rPr>
        <w:t xml:space="preserve">4) Grandmother's Spinning Wheel, </w:t>
      </w:r>
      <w:r w:rsidR="00005805" w:rsidRPr="008A1282">
        <w:rPr>
          <w:rFonts w:ascii="Arial" w:hAnsi="Arial" w:cs="Arial"/>
          <w:lang w:val="en-US"/>
        </w:rPr>
        <w:t xml:space="preserve">  </w:t>
      </w:r>
      <w:r w:rsidRPr="008A1282">
        <w:rPr>
          <w:rFonts w:ascii="Arial" w:hAnsi="Arial" w:cs="Arial"/>
          <w:lang w:val="en-US"/>
        </w:rPr>
        <w:t xml:space="preserve">5) Florentine Music Box,  </w:t>
      </w:r>
      <w:r w:rsidR="00005805" w:rsidRPr="008A1282">
        <w:rPr>
          <w:rFonts w:ascii="Arial" w:hAnsi="Arial" w:cs="Arial"/>
          <w:lang w:val="en-US"/>
        </w:rPr>
        <w:t xml:space="preserve"> </w:t>
      </w:r>
      <w:r w:rsidRPr="008A1282">
        <w:rPr>
          <w:rFonts w:ascii="Arial" w:hAnsi="Arial" w:cs="Arial"/>
          <w:b/>
          <w:lang w:val="en-US"/>
        </w:rPr>
        <w:t>6</w:t>
      </w:r>
      <w:r w:rsidRPr="008A1282">
        <w:rPr>
          <w:rFonts w:ascii="Arial" w:hAnsi="Arial" w:cs="Arial"/>
          <w:lang w:val="en-US"/>
        </w:rPr>
        <w:t>) Petite Valse.</w:t>
      </w:r>
    </w:p>
    <w:p w:rsidR="00504004" w:rsidRPr="008A1282" w:rsidRDefault="00F1306C" w:rsidP="001B50BE">
      <w:pPr>
        <w:tabs>
          <w:tab w:val="center" w:pos="0"/>
          <w:tab w:val="left" w:pos="4253"/>
          <w:tab w:val="left" w:pos="4536"/>
        </w:tabs>
        <w:spacing w:before="120" w:after="0" w:line="276" w:lineRule="auto"/>
        <w:rPr>
          <w:rFonts w:ascii="Arial" w:hAnsi="Arial" w:cs="Arial"/>
        </w:rPr>
      </w:pPr>
      <w:r w:rsidRPr="008A1282">
        <w:rPr>
          <w:rFonts w:ascii="Arial" w:hAnsi="Arial" w:cs="Arial"/>
        </w:rPr>
        <w:t xml:space="preserve">Suite di 8 Danze -a Lucile Lawrence- (1943):  </w:t>
      </w:r>
      <w:r w:rsidRPr="008A1282">
        <w:rPr>
          <w:rFonts w:ascii="Arial" w:hAnsi="Arial" w:cs="Arial"/>
          <w:b/>
        </w:rPr>
        <w:t>1</w:t>
      </w:r>
      <w:r w:rsidRPr="008A1282">
        <w:rPr>
          <w:rFonts w:ascii="Arial" w:hAnsi="Arial" w:cs="Arial"/>
        </w:rPr>
        <w:t>) Gavotte,   2) Menuet,   3) Polka,</w:t>
      </w:r>
    </w:p>
    <w:p w:rsidR="00774616" w:rsidRPr="008A1282" w:rsidRDefault="00F1306C" w:rsidP="001B50BE">
      <w:pPr>
        <w:tabs>
          <w:tab w:val="center" w:pos="0"/>
          <w:tab w:val="left" w:pos="4253"/>
          <w:tab w:val="left" w:pos="4536"/>
        </w:tabs>
        <w:spacing w:before="120" w:after="0" w:line="276" w:lineRule="auto"/>
        <w:rPr>
          <w:rFonts w:ascii="Arial" w:hAnsi="Arial" w:cs="Arial"/>
        </w:rPr>
      </w:pPr>
      <w:r w:rsidRPr="008A1282">
        <w:rPr>
          <w:rFonts w:ascii="Arial" w:hAnsi="Arial" w:cs="Arial"/>
        </w:rPr>
        <w:t>4) Siciliana,   5) Bolero,   6) Seguidilla,   7) Tango</w:t>
      </w:r>
      <w:r w:rsidR="004704D2" w:rsidRPr="008A1282">
        <w:rPr>
          <w:rFonts w:ascii="Arial" w:hAnsi="Arial" w:cs="Arial"/>
        </w:rPr>
        <w:t xml:space="preserve"> (</w:t>
      </w:r>
      <w:r w:rsidR="00123B95" w:rsidRPr="008A1282">
        <w:rPr>
          <w:rFonts w:ascii="Arial" w:hAnsi="Arial" w:cs="Arial"/>
        </w:rPr>
        <w:t>2’20)</w:t>
      </w:r>
      <w:r w:rsidRPr="008A1282">
        <w:rPr>
          <w:rFonts w:ascii="Arial" w:hAnsi="Arial" w:cs="Arial"/>
        </w:rPr>
        <w:t xml:space="preserve">,  </w:t>
      </w:r>
      <w:r w:rsidRPr="008A1282">
        <w:rPr>
          <w:rFonts w:ascii="Arial" w:hAnsi="Arial" w:cs="Arial"/>
          <w:b/>
        </w:rPr>
        <w:t>8</w:t>
      </w:r>
      <w:r w:rsidRPr="008A1282">
        <w:rPr>
          <w:rFonts w:ascii="Arial" w:hAnsi="Arial" w:cs="Arial"/>
        </w:rPr>
        <w:t>) Rumba</w:t>
      </w:r>
      <w:r w:rsidR="008D0D66" w:rsidRPr="008A1282">
        <w:rPr>
          <w:rFonts w:ascii="Arial" w:hAnsi="Arial" w:cs="Arial"/>
        </w:rPr>
        <w:t xml:space="preserve"> (2')</w:t>
      </w:r>
      <w:r w:rsidRPr="008A1282">
        <w:rPr>
          <w:rFonts w:ascii="Arial" w:hAnsi="Arial" w:cs="Arial"/>
        </w:rPr>
        <w:t>.</w:t>
      </w:r>
    </w:p>
    <w:p w:rsidR="00D10592" w:rsidRPr="008A1282" w:rsidRDefault="00D10592" w:rsidP="001B50BE">
      <w:pPr>
        <w:tabs>
          <w:tab w:val="center" w:pos="0"/>
          <w:tab w:val="left" w:pos="4253"/>
          <w:tab w:val="left" w:pos="4536"/>
        </w:tabs>
        <w:spacing w:before="120" w:after="0" w:line="276" w:lineRule="auto"/>
        <w:rPr>
          <w:rFonts w:ascii="Arial" w:hAnsi="Arial" w:cs="Arial"/>
          <w:lang w:val="en-US"/>
        </w:rPr>
      </w:pPr>
      <w:r w:rsidRPr="008A1282">
        <w:rPr>
          <w:rFonts w:ascii="Arial" w:hAnsi="Arial" w:cs="Arial"/>
          <w:lang w:val="en-US"/>
        </w:rPr>
        <w:t xml:space="preserve">Mimi Suite (1946):   </w:t>
      </w:r>
      <w:r w:rsidRPr="008A1282">
        <w:rPr>
          <w:rFonts w:ascii="Arial" w:hAnsi="Arial" w:cs="Arial"/>
          <w:b/>
          <w:lang w:val="en-US"/>
        </w:rPr>
        <w:t>1</w:t>
      </w:r>
      <w:r w:rsidRPr="008A1282">
        <w:rPr>
          <w:rFonts w:ascii="Arial" w:hAnsi="Arial" w:cs="Arial"/>
          <w:lang w:val="en-US"/>
        </w:rPr>
        <w:t xml:space="preserve">) Mimi,   2) Awakening,   3) Incandescence,   </w:t>
      </w:r>
      <w:r w:rsidRPr="008A1282">
        <w:rPr>
          <w:rFonts w:ascii="Arial" w:hAnsi="Arial" w:cs="Arial"/>
          <w:b/>
          <w:lang w:val="en-US"/>
        </w:rPr>
        <w:t>4</w:t>
      </w:r>
      <w:r w:rsidRPr="008A1282">
        <w:rPr>
          <w:rFonts w:ascii="Arial" w:hAnsi="Arial" w:cs="Arial"/>
          <w:lang w:val="en-US"/>
        </w:rPr>
        <w:t>) Obsession.</w:t>
      </w:r>
    </w:p>
    <w:p w:rsidR="00C61B5B" w:rsidRPr="008A1282" w:rsidRDefault="00C61B5B" w:rsidP="001B50BE">
      <w:pPr>
        <w:tabs>
          <w:tab w:val="center" w:pos="0"/>
          <w:tab w:val="left" w:pos="4253"/>
          <w:tab w:val="left" w:pos="4536"/>
        </w:tabs>
        <w:spacing w:before="120" w:after="0" w:line="276" w:lineRule="auto"/>
        <w:rPr>
          <w:rFonts w:ascii="Arial" w:hAnsi="Arial" w:cs="Arial"/>
        </w:rPr>
      </w:pPr>
      <w:r w:rsidRPr="008A1282">
        <w:rPr>
          <w:rFonts w:ascii="Arial" w:hAnsi="Arial" w:cs="Arial"/>
        </w:rPr>
        <w:t xml:space="preserve">Cadenza per il Concerto per arpa di Berezowsky (1947).   </w:t>
      </w:r>
      <w:r w:rsidR="00D10592" w:rsidRPr="008A1282">
        <w:rPr>
          <w:rFonts w:ascii="Arial" w:hAnsi="Arial" w:cs="Arial"/>
        </w:rPr>
        <w:t>Prelude for a drama (1948).</w:t>
      </w:r>
    </w:p>
    <w:p w:rsidR="00C61B5B" w:rsidRPr="008A1282" w:rsidRDefault="00504004" w:rsidP="001B50BE">
      <w:pPr>
        <w:tabs>
          <w:tab w:val="center" w:pos="0"/>
          <w:tab w:val="left" w:pos="4253"/>
          <w:tab w:val="left" w:pos="4536"/>
        </w:tabs>
        <w:spacing w:before="120" w:after="0" w:line="276" w:lineRule="auto"/>
        <w:rPr>
          <w:rFonts w:ascii="Arial" w:hAnsi="Arial" w:cs="Arial"/>
        </w:rPr>
      </w:pPr>
      <w:r w:rsidRPr="008A1282">
        <w:rPr>
          <w:rFonts w:ascii="Arial" w:hAnsi="Arial" w:cs="Arial"/>
        </w:rPr>
        <w:t>D</w:t>
      </w:r>
      <w:r w:rsidR="00100A44" w:rsidRPr="008A1282">
        <w:rPr>
          <w:rFonts w:ascii="Arial" w:hAnsi="Arial" w:cs="Arial"/>
        </w:rPr>
        <w:t>iptych, 2 pezzi per m</w:t>
      </w:r>
      <w:r w:rsidR="00DF0ED3" w:rsidRPr="008A1282">
        <w:rPr>
          <w:rFonts w:ascii="Arial" w:hAnsi="Arial" w:cs="Arial"/>
        </w:rPr>
        <w:t>ano</w:t>
      </w:r>
      <w:r w:rsidR="00100A44" w:rsidRPr="008A1282">
        <w:rPr>
          <w:rFonts w:ascii="Arial" w:hAnsi="Arial" w:cs="Arial"/>
        </w:rPr>
        <w:t xml:space="preserve"> destra sola (1950):  1) Reflection,   2) Interference.</w:t>
      </w:r>
    </w:p>
    <w:p w:rsidR="00C61B5B" w:rsidRPr="008A1282" w:rsidRDefault="00100A44" w:rsidP="001B50BE">
      <w:pPr>
        <w:tabs>
          <w:tab w:val="center" w:pos="0"/>
          <w:tab w:val="left" w:pos="4253"/>
          <w:tab w:val="left" w:pos="4536"/>
        </w:tabs>
        <w:spacing w:before="120" w:after="0" w:line="276" w:lineRule="auto"/>
        <w:rPr>
          <w:rFonts w:ascii="Arial" w:hAnsi="Arial" w:cs="Arial"/>
          <w:lang w:val="en-US"/>
        </w:rPr>
      </w:pPr>
      <w:r w:rsidRPr="008A1282">
        <w:rPr>
          <w:rFonts w:ascii="Arial" w:hAnsi="Arial" w:cs="Arial"/>
          <w:lang w:val="en-US"/>
        </w:rPr>
        <w:t>Conditioning Exercise</w:t>
      </w:r>
      <w:r w:rsidR="00D10592" w:rsidRPr="008A1282">
        <w:rPr>
          <w:rFonts w:ascii="Arial" w:hAnsi="Arial" w:cs="Arial"/>
          <w:lang w:val="en-US"/>
        </w:rPr>
        <w:t xml:space="preserve">s (1951).   </w:t>
      </w:r>
      <w:r w:rsidR="001E4601" w:rsidRPr="008A1282">
        <w:rPr>
          <w:rFonts w:ascii="Arial" w:hAnsi="Arial" w:cs="Arial"/>
          <w:lang w:val="en-US"/>
        </w:rPr>
        <w:t xml:space="preserve">Wedding Presents (1946-1952): </w:t>
      </w:r>
      <w:r w:rsidR="00005805" w:rsidRPr="008A1282">
        <w:rPr>
          <w:rFonts w:ascii="Arial" w:hAnsi="Arial" w:cs="Arial"/>
          <w:lang w:val="en-US"/>
        </w:rPr>
        <w:t xml:space="preserve"> </w:t>
      </w:r>
      <w:r w:rsidR="001E4601" w:rsidRPr="008A1282">
        <w:rPr>
          <w:rFonts w:ascii="Arial" w:hAnsi="Arial" w:cs="Arial"/>
          <w:b/>
          <w:lang w:val="en-US"/>
        </w:rPr>
        <w:t>1</w:t>
      </w:r>
      <w:r w:rsidR="001E4601" w:rsidRPr="008A1282">
        <w:rPr>
          <w:rFonts w:ascii="Arial" w:hAnsi="Arial" w:cs="Arial"/>
          <w:lang w:val="en-US"/>
        </w:rPr>
        <w:t>) Garlanded Chimes,</w:t>
      </w:r>
    </w:p>
    <w:p w:rsidR="00C61B5B" w:rsidRPr="008A1282" w:rsidRDefault="001E4601" w:rsidP="001B50BE">
      <w:pPr>
        <w:tabs>
          <w:tab w:val="center" w:pos="0"/>
          <w:tab w:val="left" w:pos="4253"/>
          <w:tab w:val="left" w:pos="4536"/>
        </w:tabs>
        <w:spacing w:before="120" w:after="0" w:line="276" w:lineRule="auto"/>
        <w:rPr>
          <w:rFonts w:ascii="Arial" w:hAnsi="Arial" w:cs="Arial"/>
          <w:lang w:val="en-US"/>
        </w:rPr>
      </w:pPr>
      <w:r w:rsidRPr="008A1282">
        <w:rPr>
          <w:rFonts w:ascii="Arial" w:hAnsi="Arial" w:cs="Arial"/>
          <w:lang w:val="en-US"/>
        </w:rPr>
        <w:t>2) Vers l'Inconnu,</w:t>
      </w:r>
      <w:r w:rsidR="0040386E" w:rsidRPr="008A1282">
        <w:rPr>
          <w:rFonts w:ascii="Arial" w:hAnsi="Arial" w:cs="Arial"/>
          <w:lang w:val="en-US"/>
        </w:rPr>
        <w:t xml:space="preserve"> </w:t>
      </w:r>
      <w:r w:rsidRPr="008A1282">
        <w:rPr>
          <w:rFonts w:ascii="Arial" w:hAnsi="Arial" w:cs="Arial"/>
          <w:lang w:val="en-US"/>
        </w:rPr>
        <w:t xml:space="preserve">  3) In the Valley,  </w:t>
      </w:r>
      <w:r w:rsidR="0040386E" w:rsidRPr="008A1282">
        <w:rPr>
          <w:rFonts w:ascii="Arial" w:hAnsi="Arial" w:cs="Arial"/>
          <w:lang w:val="en-US"/>
        </w:rPr>
        <w:t xml:space="preserve"> </w:t>
      </w:r>
      <w:r w:rsidRPr="008A1282">
        <w:rPr>
          <w:rFonts w:ascii="Arial" w:hAnsi="Arial" w:cs="Arial"/>
          <w:lang w:val="en-US"/>
        </w:rPr>
        <w:t xml:space="preserve">4) In the Month of Maie,  </w:t>
      </w:r>
      <w:r w:rsidR="0040386E" w:rsidRPr="008A1282">
        <w:rPr>
          <w:rFonts w:ascii="Arial" w:hAnsi="Arial" w:cs="Arial"/>
          <w:lang w:val="en-US"/>
        </w:rPr>
        <w:t xml:space="preserve"> </w:t>
      </w:r>
      <w:r w:rsidRPr="008A1282">
        <w:rPr>
          <w:rFonts w:ascii="Arial" w:hAnsi="Arial" w:cs="Arial"/>
          <w:lang w:val="en-US"/>
        </w:rPr>
        <w:t>5) Shadow of a Shade,</w:t>
      </w:r>
    </w:p>
    <w:p w:rsidR="00C61B5B" w:rsidRPr="008A1282" w:rsidRDefault="001E4601" w:rsidP="001B50BE">
      <w:pPr>
        <w:tabs>
          <w:tab w:val="center" w:pos="0"/>
          <w:tab w:val="left" w:pos="4253"/>
          <w:tab w:val="left" w:pos="4536"/>
        </w:tabs>
        <w:spacing w:before="120" w:after="0" w:line="276" w:lineRule="auto"/>
        <w:rPr>
          <w:rFonts w:ascii="Arial" w:hAnsi="Arial" w:cs="Arial"/>
          <w:lang w:val="en-US"/>
        </w:rPr>
      </w:pPr>
      <w:r w:rsidRPr="008A1282">
        <w:rPr>
          <w:rFonts w:ascii="Arial" w:hAnsi="Arial" w:cs="Arial"/>
          <w:lang w:val="en-US"/>
        </w:rPr>
        <w:t xml:space="preserve">6) Idee-fixe,  </w:t>
      </w:r>
      <w:r w:rsidR="0040386E" w:rsidRPr="008A1282">
        <w:rPr>
          <w:rFonts w:ascii="Arial" w:hAnsi="Arial" w:cs="Arial"/>
          <w:lang w:val="en-US"/>
        </w:rPr>
        <w:t xml:space="preserve"> </w:t>
      </w:r>
      <w:r w:rsidRPr="008A1282">
        <w:rPr>
          <w:rFonts w:ascii="Arial" w:hAnsi="Arial" w:cs="Arial"/>
          <w:lang w:val="en-US"/>
        </w:rPr>
        <w:t xml:space="preserve">7) Desir,  </w:t>
      </w:r>
      <w:r w:rsidR="00005805" w:rsidRPr="008A1282">
        <w:rPr>
          <w:rFonts w:ascii="Arial" w:hAnsi="Arial" w:cs="Arial"/>
          <w:lang w:val="en-US"/>
        </w:rPr>
        <w:t xml:space="preserve"> </w:t>
      </w:r>
      <w:r w:rsidRPr="008A1282">
        <w:rPr>
          <w:rFonts w:ascii="Arial" w:hAnsi="Arial" w:cs="Arial"/>
          <w:lang w:val="en-US"/>
        </w:rPr>
        <w:t>8) Interlude for the Theatre</w:t>
      </w:r>
      <w:r w:rsidR="009C7B34" w:rsidRPr="008A1282">
        <w:rPr>
          <w:rFonts w:ascii="Arial" w:hAnsi="Arial" w:cs="Arial"/>
          <w:lang w:val="en-US"/>
        </w:rPr>
        <w:t xml:space="preserve">,   </w:t>
      </w:r>
      <w:r w:rsidRPr="008A1282">
        <w:rPr>
          <w:rFonts w:ascii="Arial" w:hAnsi="Arial" w:cs="Arial"/>
          <w:lang w:val="en-US"/>
        </w:rPr>
        <w:t>9) Vision</w:t>
      </w:r>
      <w:r w:rsidR="009C7B34" w:rsidRPr="008A1282">
        <w:rPr>
          <w:rFonts w:ascii="Arial" w:hAnsi="Arial" w:cs="Arial"/>
          <w:lang w:val="en-US"/>
        </w:rPr>
        <w:t xml:space="preserve">,   </w:t>
      </w:r>
      <w:r w:rsidRPr="008A1282">
        <w:rPr>
          <w:rFonts w:ascii="Arial" w:hAnsi="Arial" w:cs="Arial"/>
          <w:b/>
          <w:lang w:val="en-US"/>
        </w:rPr>
        <w:t>1</w:t>
      </w:r>
      <w:r w:rsidR="00100A44" w:rsidRPr="008A1282">
        <w:rPr>
          <w:rFonts w:ascii="Arial" w:hAnsi="Arial" w:cs="Arial"/>
          <w:b/>
          <w:lang w:val="en-US"/>
        </w:rPr>
        <w:t>0</w:t>
      </w:r>
      <w:r w:rsidRPr="008A1282">
        <w:rPr>
          <w:rFonts w:ascii="Arial" w:hAnsi="Arial" w:cs="Arial"/>
          <w:lang w:val="en-US"/>
        </w:rPr>
        <w:t>) Carol-Paul</w:t>
      </w:r>
      <w:r w:rsidR="009C7B34" w:rsidRPr="008A1282">
        <w:rPr>
          <w:rFonts w:ascii="Arial" w:hAnsi="Arial" w:cs="Arial"/>
          <w:lang w:val="en-US"/>
        </w:rPr>
        <w:t>.</w:t>
      </w:r>
    </w:p>
    <w:p w:rsidR="00EE4711" w:rsidRPr="008A1282" w:rsidRDefault="00B91136" w:rsidP="001B50BE">
      <w:pPr>
        <w:tabs>
          <w:tab w:val="center" w:pos="0"/>
          <w:tab w:val="left" w:pos="4253"/>
          <w:tab w:val="left" w:pos="4536"/>
        </w:tabs>
        <w:spacing w:before="120" w:after="0" w:line="276" w:lineRule="auto"/>
        <w:rPr>
          <w:rFonts w:ascii="Arial" w:hAnsi="Arial" w:cs="Arial"/>
        </w:rPr>
      </w:pPr>
      <w:r w:rsidRPr="008A1282">
        <w:rPr>
          <w:rFonts w:ascii="Arial" w:hAnsi="Arial" w:cs="Arial"/>
        </w:rPr>
        <w:lastRenderedPageBreak/>
        <w:t xml:space="preserve">Elyze (1952).   </w:t>
      </w:r>
      <w:r w:rsidR="00100A44" w:rsidRPr="008A1282">
        <w:rPr>
          <w:rFonts w:ascii="Arial" w:hAnsi="Arial" w:cs="Arial"/>
        </w:rPr>
        <w:t xml:space="preserve">Cadenza </w:t>
      </w:r>
      <w:r w:rsidR="00FB30B1" w:rsidRPr="008A1282">
        <w:rPr>
          <w:rFonts w:ascii="Arial" w:hAnsi="Arial" w:cs="Arial"/>
        </w:rPr>
        <w:t xml:space="preserve">per il Concerto di </w:t>
      </w:r>
      <w:r w:rsidR="00100A44" w:rsidRPr="008A1282">
        <w:rPr>
          <w:rFonts w:ascii="Arial" w:hAnsi="Arial" w:cs="Arial"/>
        </w:rPr>
        <w:t xml:space="preserve">Berezowsky (1947).   </w:t>
      </w:r>
      <w:r w:rsidR="009C7B34" w:rsidRPr="008A1282">
        <w:rPr>
          <w:rFonts w:ascii="Arial" w:hAnsi="Arial" w:cs="Arial"/>
        </w:rPr>
        <w:t>Pezzi per arpa op. 30</w:t>
      </w:r>
      <w:r w:rsidR="00D10592" w:rsidRPr="008A1282">
        <w:rPr>
          <w:rFonts w:ascii="Arial" w:hAnsi="Arial" w:cs="Arial"/>
        </w:rPr>
        <w:t>:</w:t>
      </w:r>
    </w:p>
    <w:p w:rsidR="00EE4711" w:rsidRPr="008A1282" w:rsidRDefault="00AF1562" w:rsidP="001B50BE">
      <w:pPr>
        <w:tabs>
          <w:tab w:val="center" w:pos="0"/>
          <w:tab w:val="left" w:pos="4253"/>
          <w:tab w:val="left" w:pos="4536"/>
        </w:tabs>
        <w:spacing w:before="120" w:after="0" w:line="276" w:lineRule="auto"/>
        <w:rPr>
          <w:rFonts w:ascii="Arial" w:hAnsi="Arial" w:cs="Arial"/>
          <w:iCs/>
        </w:rPr>
      </w:pPr>
      <w:r w:rsidRPr="008A1282">
        <w:rPr>
          <w:rFonts w:ascii="Arial" w:hAnsi="Arial" w:cs="Arial"/>
        </w:rPr>
        <w:t>Ballade.</w:t>
      </w:r>
      <w:r w:rsidR="00EE3D3F" w:rsidRPr="008A1282">
        <w:rPr>
          <w:rFonts w:ascii="Arial" w:hAnsi="Arial" w:cs="Arial"/>
        </w:rPr>
        <w:t xml:space="preserve">   </w:t>
      </w:r>
      <w:r w:rsidR="00CC079F" w:rsidRPr="008A1282">
        <w:rPr>
          <w:rFonts w:ascii="Arial" w:hAnsi="Arial" w:cs="Arial"/>
        </w:rPr>
        <w:t xml:space="preserve">Raindrops.   </w:t>
      </w:r>
      <w:r w:rsidR="001D120B" w:rsidRPr="008A1282">
        <w:rPr>
          <w:rFonts w:ascii="Arial" w:hAnsi="Arial" w:cs="Arial"/>
          <w:u w:val="single"/>
        </w:rPr>
        <w:t>Suite di 8 danze</w:t>
      </w:r>
      <w:r w:rsidR="001D120B" w:rsidRPr="008A1282">
        <w:rPr>
          <w:rFonts w:ascii="Arial" w:hAnsi="Arial" w:cs="Arial"/>
        </w:rPr>
        <w:t xml:space="preserve"> (1956</w:t>
      </w:r>
      <w:r w:rsidR="0054605C" w:rsidRPr="008A1282">
        <w:rPr>
          <w:rFonts w:ascii="Arial" w:hAnsi="Arial" w:cs="Arial"/>
        </w:rPr>
        <w:t>, 8’</w:t>
      </w:r>
      <w:r w:rsidR="001D120B" w:rsidRPr="008A1282">
        <w:rPr>
          <w:rFonts w:ascii="Arial" w:hAnsi="Arial" w:cs="Arial"/>
        </w:rPr>
        <w:t xml:space="preserve">):  </w:t>
      </w:r>
      <w:r w:rsidR="001D120B" w:rsidRPr="008A1282">
        <w:rPr>
          <w:rFonts w:ascii="Arial" w:hAnsi="Arial" w:cs="Arial"/>
          <w:b/>
        </w:rPr>
        <w:t>1</w:t>
      </w:r>
      <w:r w:rsidR="001D120B" w:rsidRPr="008A1282">
        <w:rPr>
          <w:rFonts w:ascii="Arial" w:hAnsi="Arial" w:cs="Arial"/>
        </w:rPr>
        <w:t xml:space="preserve">) </w:t>
      </w:r>
      <w:r w:rsidR="001D120B" w:rsidRPr="008A1282">
        <w:rPr>
          <w:rFonts w:ascii="Arial" w:hAnsi="Arial" w:cs="Arial"/>
          <w:iCs/>
        </w:rPr>
        <w:t>Gavotte,   2) Minuet,   3) Polka,</w:t>
      </w:r>
    </w:p>
    <w:p w:rsidR="004677B8" w:rsidRPr="008A1282" w:rsidRDefault="001D120B" w:rsidP="001B50BE">
      <w:pPr>
        <w:tabs>
          <w:tab w:val="center" w:pos="0"/>
          <w:tab w:val="left" w:pos="4253"/>
          <w:tab w:val="left" w:pos="4536"/>
        </w:tabs>
        <w:spacing w:before="120" w:after="0" w:line="276" w:lineRule="auto"/>
        <w:rPr>
          <w:rFonts w:ascii="Arial" w:hAnsi="Arial" w:cs="Arial"/>
          <w:iCs/>
        </w:rPr>
      </w:pPr>
      <w:r w:rsidRPr="008A1282">
        <w:rPr>
          <w:rFonts w:ascii="Arial" w:hAnsi="Arial" w:cs="Arial"/>
          <w:iCs/>
        </w:rPr>
        <w:t>4) Siciliana,   5) Bolero,</w:t>
      </w:r>
      <w:r w:rsidR="00005805" w:rsidRPr="008A1282">
        <w:rPr>
          <w:rFonts w:ascii="Arial" w:hAnsi="Arial" w:cs="Arial"/>
          <w:iCs/>
        </w:rPr>
        <w:t xml:space="preserve">  </w:t>
      </w:r>
      <w:r w:rsidRPr="008A1282">
        <w:rPr>
          <w:rFonts w:ascii="Arial" w:hAnsi="Arial" w:cs="Arial"/>
          <w:iCs/>
        </w:rPr>
        <w:t>6) Seguidilla (1’25),   7) Tango, 1 o 2 arpe (2’</w:t>
      </w:r>
      <w:r w:rsidR="00456969" w:rsidRPr="008A1282">
        <w:rPr>
          <w:rFonts w:ascii="Arial" w:hAnsi="Arial" w:cs="Arial"/>
          <w:iCs/>
        </w:rPr>
        <w:t>10</w:t>
      </w:r>
      <w:r w:rsidRPr="008A1282">
        <w:rPr>
          <w:rFonts w:ascii="Arial" w:hAnsi="Arial" w:cs="Arial"/>
          <w:iCs/>
        </w:rPr>
        <w:t>),</w:t>
      </w:r>
      <w:r w:rsidR="004677B8" w:rsidRPr="008A1282">
        <w:rPr>
          <w:rFonts w:ascii="Arial" w:hAnsi="Arial" w:cs="Arial"/>
          <w:iCs/>
        </w:rPr>
        <w:t xml:space="preserve">   </w:t>
      </w:r>
      <w:r w:rsidRPr="008A1282">
        <w:rPr>
          <w:rFonts w:ascii="Arial" w:hAnsi="Arial" w:cs="Arial"/>
          <w:b/>
          <w:iCs/>
        </w:rPr>
        <w:t>8</w:t>
      </w:r>
      <w:r w:rsidRPr="008A1282">
        <w:rPr>
          <w:rFonts w:ascii="Arial" w:hAnsi="Arial" w:cs="Arial"/>
          <w:iCs/>
        </w:rPr>
        <w:t>) Rumb</w:t>
      </w:r>
      <w:r w:rsidR="006E1CAE" w:rsidRPr="008A1282">
        <w:rPr>
          <w:rFonts w:ascii="Arial" w:hAnsi="Arial" w:cs="Arial"/>
          <w:iCs/>
        </w:rPr>
        <w:t xml:space="preserve">a, </w:t>
      </w:r>
      <w:r w:rsidR="009108A2" w:rsidRPr="008A1282">
        <w:rPr>
          <w:rFonts w:ascii="Arial" w:hAnsi="Arial" w:cs="Arial"/>
          <w:iCs/>
        </w:rPr>
        <w:t>6</w:t>
      </w:r>
      <w:r w:rsidRPr="008A1282">
        <w:rPr>
          <w:rFonts w:ascii="Arial" w:hAnsi="Arial" w:cs="Arial"/>
          <w:iCs/>
        </w:rPr>
        <w:t xml:space="preserve"> arpe (2’).</w:t>
      </w:r>
      <w:r w:rsidR="00005805" w:rsidRPr="008A1282">
        <w:rPr>
          <w:rFonts w:ascii="Arial" w:hAnsi="Arial" w:cs="Arial"/>
          <w:iCs/>
        </w:rPr>
        <w:t xml:space="preserve">   </w:t>
      </w:r>
    </w:p>
    <w:p w:rsidR="004677B8" w:rsidRPr="008A1282" w:rsidRDefault="00164C9D" w:rsidP="001B50BE">
      <w:pPr>
        <w:tabs>
          <w:tab w:val="center" w:pos="0"/>
          <w:tab w:val="left" w:pos="4253"/>
          <w:tab w:val="left" w:pos="4536"/>
        </w:tabs>
        <w:spacing w:before="120" w:after="0" w:line="276" w:lineRule="auto"/>
        <w:rPr>
          <w:rFonts w:ascii="Arial" w:hAnsi="Arial" w:cs="Arial"/>
        </w:rPr>
      </w:pPr>
      <w:r w:rsidRPr="008A1282">
        <w:rPr>
          <w:rFonts w:ascii="Arial" w:hAnsi="Arial" w:cs="Arial"/>
        </w:rPr>
        <w:t>Deep River.</w:t>
      </w:r>
      <w:r w:rsidR="00005805" w:rsidRPr="008A1282">
        <w:rPr>
          <w:rFonts w:ascii="Arial" w:hAnsi="Arial" w:cs="Arial"/>
        </w:rPr>
        <w:t xml:space="preserve">   </w:t>
      </w:r>
      <w:r w:rsidR="000B5B20" w:rsidRPr="008A1282">
        <w:rPr>
          <w:rFonts w:ascii="Arial" w:hAnsi="Arial" w:cs="Arial"/>
          <w:u w:val="single"/>
        </w:rPr>
        <w:t>4 Danze</w:t>
      </w:r>
      <w:r w:rsidR="000B5B20" w:rsidRPr="008A1282">
        <w:rPr>
          <w:rFonts w:ascii="Arial" w:hAnsi="Arial" w:cs="Arial"/>
        </w:rPr>
        <w:t xml:space="preserve">: </w:t>
      </w:r>
      <w:r w:rsidRPr="008A1282">
        <w:rPr>
          <w:rFonts w:ascii="Arial" w:hAnsi="Arial" w:cs="Arial"/>
          <w:b/>
        </w:rPr>
        <w:t>1</w:t>
      </w:r>
      <w:r w:rsidRPr="008A1282">
        <w:rPr>
          <w:rFonts w:ascii="Arial" w:hAnsi="Arial" w:cs="Arial"/>
        </w:rPr>
        <w:t xml:space="preserve">) </w:t>
      </w:r>
      <w:r w:rsidR="000B5B20" w:rsidRPr="008A1282">
        <w:rPr>
          <w:rFonts w:ascii="Arial" w:hAnsi="Arial" w:cs="Arial"/>
        </w:rPr>
        <w:t>Minuetto</w:t>
      </w:r>
      <w:r w:rsidR="00456969" w:rsidRPr="008A1282">
        <w:rPr>
          <w:rFonts w:ascii="Arial" w:hAnsi="Arial" w:cs="Arial"/>
        </w:rPr>
        <w:t xml:space="preserve"> (2’05)</w:t>
      </w:r>
      <w:r w:rsidR="000B5B20" w:rsidRPr="008A1282">
        <w:rPr>
          <w:rFonts w:ascii="Arial" w:hAnsi="Arial" w:cs="Arial"/>
        </w:rPr>
        <w:t xml:space="preserve">, </w:t>
      </w:r>
      <w:r w:rsidR="00005805" w:rsidRPr="008A1282">
        <w:rPr>
          <w:rFonts w:ascii="Arial" w:hAnsi="Arial" w:cs="Arial"/>
        </w:rPr>
        <w:t xml:space="preserve">  </w:t>
      </w:r>
      <w:r w:rsidR="00722533" w:rsidRPr="008A1282">
        <w:rPr>
          <w:rFonts w:ascii="Arial" w:hAnsi="Arial" w:cs="Arial"/>
        </w:rPr>
        <w:t xml:space="preserve">2) </w:t>
      </w:r>
      <w:r w:rsidR="000B5B20" w:rsidRPr="008A1282">
        <w:rPr>
          <w:rFonts w:ascii="Arial" w:hAnsi="Arial" w:cs="Arial"/>
        </w:rPr>
        <w:t>Farandola,</w:t>
      </w:r>
      <w:r w:rsidR="0040386E" w:rsidRPr="008A1282">
        <w:rPr>
          <w:rFonts w:ascii="Arial" w:hAnsi="Arial" w:cs="Arial"/>
        </w:rPr>
        <w:t xml:space="preserve">   </w:t>
      </w:r>
      <w:r w:rsidR="00722533" w:rsidRPr="008A1282">
        <w:rPr>
          <w:rFonts w:ascii="Arial" w:hAnsi="Arial" w:cs="Arial"/>
        </w:rPr>
        <w:t xml:space="preserve">3) </w:t>
      </w:r>
      <w:r w:rsidR="000B5B20" w:rsidRPr="008A1282">
        <w:rPr>
          <w:rFonts w:ascii="Arial" w:hAnsi="Arial" w:cs="Arial"/>
        </w:rPr>
        <w:t>Pavana,</w:t>
      </w:r>
      <w:r w:rsidR="004677B8" w:rsidRPr="008A1282">
        <w:rPr>
          <w:rFonts w:ascii="Arial" w:hAnsi="Arial" w:cs="Arial"/>
        </w:rPr>
        <w:t xml:space="preserve">   </w:t>
      </w:r>
      <w:r w:rsidRPr="008A1282">
        <w:rPr>
          <w:rFonts w:ascii="Arial" w:hAnsi="Arial" w:cs="Arial"/>
          <w:b/>
        </w:rPr>
        <w:t>4</w:t>
      </w:r>
      <w:r w:rsidRPr="008A1282">
        <w:rPr>
          <w:rFonts w:ascii="Arial" w:hAnsi="Arial" w:cs="Arial"/>
        </w:rPr>
        <w:t xml:space="preserve">) </w:t>
      </w:r>
      <w:r w:rsidR="0040386E" w:rsidRPr="008A1282">
        <w:rPr>
          <w:rFonts w:ascii="Arial" w:hAnsi="Arial" w:cs="Arial"/>
        </w:rPr>
        <w:t xml:space="preserve">Gailliarde.   </w:t>
      </w:r>
    </w:p>
    <w:p w:rsidR="004677B8" w:rsidRPr="008A1282" w:rsidRDefault="00B91136" w:rsidP="001B50BE">
      <w:pPr>
        <w:tabs>
          <w:tab w:val="center" w:pos="0"/>
          <w:tab w:val="left" w:pos="4253"/>
          <w:tab w:val="left" w:pos="4536"/>
        </w:tabs>
        <w:spacing w:before="120" w:after="0" w:line="276" w:lineRule="auto"/>
        <w:rPr>
          <w:rFonts w:ascii="Arial" w:hAnsi="Arial" w:cs="Arial"/>
          <w:lang w:val="en-US"/>
        </w:rPr>
      </w:pPr>
      <w:r w:rsidRPr="008A1282">
        <w:rPr>
          <w:rFonts w:ascii="Arial" w:hAnsi="Arial" w:cs="Arial"/>
          <w:lang w:val="en-US"/>
        </w:rPr>
        <w:t xml:space="preserve">Sketches, 2 vol. </w:t>
      </w:r>
      <w:r w:rsidR="00005805" w:rsidRPr="008A1282">
        <w:rPr>
          <w:rFonts w:ascii="Arial" w:hAnsi="Arial" w:cs="Arial"/>
          <w:lang w:val="en-US"/>
        </w:rPr>
        <w:t xml:space="preserve">  </w:t>
      </w:r>
      <w:r w:rsidR="00100A44" w:rsidRPr="008A1282">
        <w:rPr>
          <w:rFonts w:ascii="Arial" w:hAnsi="Arial" w:cs="Arial"/>
          <w:lang w:val="en-US"/>
        </w:rPr>
        <w:t>Arkansaw.   Interlude for the Theatre.</w:t>
      </w:r>
      <w:r w:rsidR="004677B8" w:rsidRPr="008A1282">
        <w:rPr>
          <w:rFonts w:ascii="Arial" w:hAnsi="Arial" w:cs="Arial"/>
          <w:lang w:val="en-US"/>
        </w:rPr>
        <w:t xml:space="preserve">   </w:t>
      </w:r>
      <w:r w:rsidR="00100A44" w:rsidRPr="008A1282">
        <w:rPr>
          <w:rFonts w:ascii="Arial" w:hAnsi="Arial" w:cs="Arial"/>
          <w:lang w:val="en-US"/>
        </w:rPr>
        <w:t xml:space="preserve">My Old Kentucky Home.   </w:t>
      </w:r>
    </w:p>
    <w:p w:rsidR="004677B8" w:rsidRPr="008A1282" w:rsidRDefault="00B91136" w:rsidP="001B50BE">
      <w:pPr>
        <w:tabs>
          <w:tab w:val="center" w:pos="0"/>
          <w:tab w:val="left" w:pos="4253"/>
          <w:tab w:val="left" w:pos="4536"/>
        </w:tabs>
        <w:spacing w:before="120" w:after="0" w:line="276" w:lineRule="auto"/>
        <w:rPr>
          <w:rFonts w:ascii="Arial" w:hAnsi="Arial" w:cs="Arial"/>
          <w:lang w:val="en-US"/>
        </w:rPr>
      </w:pPr>
      <w:r w:rsidRPr="008A1282">
        <w:rPr>
          <w:rFonts w:ascii="Arial" w:hAnsi="Arial" w:cs="Arial"/>
          <w:lang w:val="fr-FR"/>
        </w:rPr>
        <w:t xml:space="preserve">Preambule et Jeux.   </w:t>
      </w:r>
      <w:r w:rsidR="00100A44" w:rsidRPr="008A1282">
        <w:rPr>
          <w:rFonts w:ascii="Arial" w:hAnsi="Arial" w:cs="Arial"/>
          <w:lang w:val="fr-FR"/>
        </w:rPr>
        <w:t xml:space="preserve">2 New Wedding Marches.   </w:t>
      </w:r>
      <w:r w:rsidR="00100A44" w:rsidRPr="008A1282">
        <w:rPr>
          <w:rFonts w:ascii="Arial" w:hAnsi="Arial" w:cs="Arial"/>
          <w:lang w:val="en-US"/>
        </w:rPr>
        <w:t>On Stilts.</w:t>
      </w:r>
      <w:r w:rsidR="004677B8" w:rsidRPr="008A1282">
        <w:rPr>
          <w:rFonts w:ascii="Arial" w:hAnsi="Arial" w:cs="Arial"/>
          <w:lang w:val="en-US"/>
        </w:rPr>
        <w:t xml:space="preserve">   </w:t>
      </w:r>
      <w:r w:rsidR="00100A44" w:rsidRPr="008A1282">
        <w:rPr>
          <w:rFonts w:ascii="Arial" w:hAnsi="Arial" w:cs="Arial"/>
          <w:lang w:val="en-US"/>
        </w:rPr>
        <w:t xml:space="preserve">Traipsin’ thru Mirage.   </w:t>
      </w:r>
      <w:r w:rsidR="00F65073" w:rsidRPr="008A1282">
        <w:rPr>
          <w:rFonts w:ascii="Arial" w:hAnsi="Arial" w:cs="Arial"/>
          <w:lang w:val="en-US"/>
        </w:rPr>
        <w:t xml:space="preserve">Turkey Strut.   </w:t>
      </w:r>
    </w:p>
    <w:p w:rsidR="004677B8" w:rsidRPr="008A1282" w:rsidRDefault="00953164" w:rsidP="001B50BE">
      <w:pPr>
        <w:tabs>
          <w:tab w:val="center" w:pos="0"/>
          <w:tab w:val="left" w:pos="4253"/>
          <w:tab w:val="left" w:pos="4536"/>
        </w:tabs>
        <w:spacing w:before="120" w:after="0" w:line="276" w:lineRule="auto"/>
        <w:rPr>
          <w:rFonts w:ascii="Arial" w:hAnsi="Arial" w:cs="Arial"/>
          <w:iCs/>
          <w:lang w:val="en-US"/>
        </w:rPr>
      </w:pPr>
      <w:r w:rsidRPr="008A1282">
        <w:rPr>
          <w:rFonts w:ascii="Arial" w:hAnsi="Arial" w:cs="Arial"/>
          <w:lang w:val="en-US"/>
        </w:rPr>
        <w:t xml:space="preserve">Wadding marches.   </w:t>
      </w:r>
      <w:r w:rsidR="00C11B2A" w:rsidRPr="008A1282">
        <w:rPr>
          <w:rFonts w:ascii="Arial" w:hAnsi="Arial" w:cs="Arial"/>
          <w:u w:val="single"/>
          <w:lang w:val="en-US"/>
        </w:rPr>
        <w:t xml:space="preserve">11 </w:t>
      </w:r>
      <w:r w:rsidR="00CC079F" w:rsidRPr="008A1282">
        <w:rPr>
          <w:rFonts w:ascii="Arial" w:hAnsi="Arial" w:cs="Arial"/>
          <w:u w:val="single"/>
          <w:lang w:val="en-US"/>
        </w:rPr>
        <w:t>Tiny tales &amp; Short Stories</w:t>
      </w:r>
      <w:r w:rsidR="00955E97" w:rsidRPr="008A1282">
        <w:rPr>
          <w:rFonts w:ascii="Arial" w:hAnsi="Arial" w:cs="Arial"/>
          <w:lang w:val="en-US"/>
        </w:rPr>
        <w:t>:</w:t>
      </w:r>
      <w:r w:rsidR="004677B8" w:rsidRPr="008A1282">
        <w:rPr>
          <w:rFonts w:ascii="Arial" w:hAnsi="Arial" w:cs="Arial"/>
          <w:lang w:val="en-US"/>
        </w:rPr>
        <w:t xml:space="preserve">   </w:t>
      </w:r>
      <w:r w:rsidR="00C11B2A" w:rsidRPr="008A1282">
        <w:rPr>
          <w:rFonts w:ascii="Arial" w:hAnsi="Arial" w:cs="Arial"/>
          <w:b/>
          <w:iCs/>
          <w:lang w:val="en-US"/>
        </w:rPr>
        <w:t>1</w:t>
      </w:r>
      <w:r w:rsidR="00C11B2A" w:rsidRPr="008A1282">
        <w:rPr>
          <w:rFonts w:ascii="Arial" w:hAnsi="Arial" w:cs="Arial"/>
          <w:iCs/>
          <w:lang w:val="en-US"/>
        </w:rPr>
        <w:t xml:space="preserve">) </w:t>
      </w:r>
      <w:r w:rsidR="00305C86" w:rsidRPr="008A1282">
        <w:rPr>
          <w:rFonts w:ascii="Arial" w:hAnsi="Arial" w:cs="Arial"/>
          <w:iCs/>
          <w:lang w:val="en-US"/>
        </w:rPr>
        <w:t>Pirouetting Music Box,</w:t>
      </w:r>
      <w:r w:rsidR="00BF41C2" w:rsidRPr="008A1282">
        <w:rPr>
          <w:rFonts w:ascii="Arial" w:hAnsi="Arial" w:cs="Arial"/>
          <w:iCs/>
          <w:lang w:val="en-US"/>
        </w:rPr>
        <w:t xml:space="preserve">   </w:t>
      </w:r>
    </w:p>
    <w:p w:rsidR="004677B8" w:rsidRPr="008A1282" w:rsidRDefault="00C11B2A" w:rsidP="001B50BE">
      <w:pPr>
        <w:tabs>
          <w:tab w:val="center" w:pos="0"/>
          <w:tab w:val="left" w:pos="4253"/>
          <w:tab w:val="left" w:pos="4536"/>
        </w:tabs>
        <w:spacing w:before="120" w:after="0" w:line="276" w:lineRule="auto"/>
        <w:rPr>
          <w:rFonts w:ascii="Arial" w:hAnsi="Arial" w:cs="Arial"/>
          <w:iCs/>
          <w:lang w:val="en-US"/>
        </w:rPr>
      </w:pPr>
      <w:r w:rsidRPr="008A1282">
        <w:rPr>
          <w:rFonts w:ascii="Arial" w:hAnsi="Arial" w:cs="Arial"/>
          <w:iCs/>
          <w:lang w:val="en-US"/>
        </w:rPr>
        <w:t>2)</w:t>
      </w:r>
      <w:r w:rsidR="00305C86" w:rsidRPr="008A1282">
        <w:rPr>
          <w:rFonts w:ascii="Arial" w:hAnsi="Arial" w:cs="Arial"/>
          <w:iCs/>
          <w:lang w:val="en-US"/>
        </w:rPr>
        <w:t xml:space="preserve"> A Little Orphan in the Snow,</w:t>
      </w:r>
      <w:r w:rsidRPr="008A1282">
        <w:rPr>
          <w:rFonts w:ascii="Arial" w:hAnsi="Arial" w:cs="Arial"/>
          <w:iCs/>
          <w:lang w:val="en-US"/>
        </w:rPr>
        <w:t xml:space="preserve"> </w:t>
      </w:r>
      <w:r w:rsidR="00BF41C2" w:rsidRPr="008A1282">
        <w:rPr>
          <w:rFonts w:ascii="Arial" w:hAnsi="Arial" w:cs="Arial"/>
          <w:iCs/>
          <w:lang w:val="en-US"/>
        </w:rPr>
        <w:t xml:space="preserve">  </w:t>
      </w:r>
      <w:r w:rsidRPr="008A1282">
        <w:rPr>
          <w:rFonts w:ascii="Arial" w:hAnsi="Arial" w:cs="Arial"/>
          <w:iCs/>
          <w:lang w:val="en-US"/>
        </w:rPr>
        <w:t xml:space="preserve">3) </w:t>
      </w:r>
      <w:r w:rsidR="00955E97" w:rsidRPr="008A1282">
        <w:rPr>
          <w:rFonts w:ascii="Arial" w:hAnsi="Arial" w:cs="Arial"/>
          <w:iCs/>
          <w:lang w:val="en-US"/>
        </w:rPr>
        <w:t>Funeral,</w:t>
      </w:r>
      <w:r w:rsidR="004677B8" w:rsidRPr="008A1282">
        <w:rPr>
          <w:rFonts w:ascii="Arial" w:hAnsi="Arial" w:cs="Arial"/>
          <w:iCs/>
          <w:lang w:val="en-US"/>
        </w:rPr>
        <w:t xml:space="preserve">   </w:t>
      </w:r>
      <w:r w:rsidRPr="008A1282">
        <w:rPr>
          <w:rFonts w:ascii="Arial" w:hAnsi="Arial" w:cs="Arial"/>
          <w:iCs/>
          <w:lang w:val="en-US"/>
        </w:rPr>
        <w:t xml:space="preserve">4) </w:t>
      </w:r>
      <w:r w:rsidR="00305C86" w:rsidRPr="008A1282">
        <w:rPr>
          <w:rFonts w:ascii="Arial" w:hAnsi="Arial" w:cs="Arial"/>
          <w:iCs/>
          <w:lang w:val="en-US"/>
        </w:rPr>
        <w:t xml:space="preserve">Procession of a Tin Soldier,    </w:t>
      </w:r>
      <w:r w:rsidRPr="008A1282">
        <w:rPr>
          <w:rFonts w:ascii="Arial" w:hAnsi="Arial" w:cs="Arial"/>
          <w:iCs/>
          <w:lang w:val="en-US"/>
        </w:rPr>
        <w:t xml:space="preserve">5) </w:t>
      </w:r>
      <w:r w:rsidR="00305C86" w:rsidRPr="008A1282">
        <w:rPr>
          <w:rFonts w:ascii="Arial" w:hAnsi="Arial" w:cs="Arial"/>
          <w:iCs/>
          <w:lang w:val="en-US"/>
        </w:rPr>
        <w:t xml:space="preserve">A Lonely Bell,    </w:t>
      </w:r>
    </w:p>
    <w:p w:rsidR="004677B8" w:rsidRPr="008A1282" w:rsidRDefault="00C11B2A" w:rsidP="001B50BE">
      <w:pPr>
        <w:tabs>
          <w:tab w:val="center" w:pos="0"/>
          <w:tab w:val="left" w:pos="4253"/>
          <w:tab w:val="left" w:pos="4536"/>
        </w:tabs>
        <w:spacing w:before="120" w:after="0" w:line="276" w:lineRule="auto"/>
        <w:rPr>
          <w:rFonts w:ascii="Arial" w:hAnsi="Arial" w:cs="Arial"/>
          <w:iCs/>
          <w:lang w:val="en-US"/>
        </w:rPr>
      </w:pPr>
      <w:r w:rsidRPr="008A1282">
        <w:rPr>
          <w:rFonts w:ascii="Arial" w:hAnsi="Arial" w:cs="Arial"/>
          <w:iCs/>
          <w:lang w:val="en-US"/>
        </w:rPr>
        <w:t xml:space="preserve">6) </w:t>
      </w:r>
      <w:r w:rsidR="00305C86" w:rsidRPr="008A1282">
        <w:rPr>
          <w:rFonts w:ascii="Arial" w:hAnsi="Arial" w:cs="Arial"/>
          <w:iCs/>
          <w:lang w:val="en-US"/>
        </w:rPr>
        <w:t xml:space="preserve">Little Soldiers,   </w:t>
      </w:r>
      <w:r w:rsidRPr="008A1282">
        <w:rPr>
          <w:rFonts w:ascii="Arial" w:hAnsi="Arial" w:cs="Arial"/>
          <w:iCs/>
          <w:lang w:val="en-US"/>
        </w:rPr>
        <w:t xml:space="preserve">7) </w:t>
      </w:r>
      <w:r w:rsidR="00305C86" w:rsidRPr="008A1282">
        <w:rPr>
          <w:rFonts w:ascii="Arial" w:hAnsi="Arial" w:cs="Arial"/>
          <w:iCs/>
          <w:lang w:val="en-US"/>
        </w:rPr>
        <w:t>Skipping Rope,</w:t>
      </w:r>
      <w:r w:rsidR="004677B8" w:rsidRPr="008A1282">
        <w:rPr>
          <w:rFonts w:ascii="Arial" w:hAnsi="Arial" w:cs="Arial"/>
          <w:iCs/>
          <w:lang w:val="en-US"/>
        </w:rPr>
        <w:t xml:space="preserve">   </w:t>
      </w:r>
      <w:r w:rsidRPr="008A1282">
        <w:rPr>
          <w:rFonts w:ascii="Arial" w:hAnsi="Arial" w:cs="Arial"/>
          <w:iCs/>
          <w:lang w:val="en-US"/>
        </w:rPr>
        <w:t xml:space="preserve">8) </w:t>
      </w:r>
      <w:r w:rsidR="00305C86" w:rsidRPr="008A1282">
        <w:rPr>
          <w:rFonts w:ascii="Arial" w:hAnsi="Arial" w:cs="Arial"/>
          <w:iCs/>
          <w:lang w:val="en-US"/>
        </w:rPr>
        <w:t>Mourners,</w:t>
      </w:r>
      <w:r w:rsidR="00005805" w:rsidRPr="008A1282">
        <w:rPr>
          <w:rFonts w:ascii="Arial" w:hAnsi="Arial" w:cs="Arial"/>
          <w:iCs/>
          <w:lang w:val="en-US"/>
        </w:rPr>
        <w:t xml:space="preserve">   9</w:t>
      </w:r>
      <w:r w:rsidRPr="008A1282">
        <w:rPr>
          <w:rFonts w:ascii="Arial" w:hAnsi="Arial" w:cs="Arial"/>
          <w:iCs/>
          <w:lang w:val="en-US"/>
        </w:rPr>
        <w:t xml:space="preserve">) </w:t>
      </w:r>
      <w:r w:rsidR="00305C86" w:rsidRPr="008A1282">
        <w:rPr>
          <w:rFonts w:ascii="Arial" w:hAnsi="Arial" w:cs="Arial"/>
          <w:iCs/>
          <w:lang w:val="en-US"/>
        </w:rPr>
        <w:t xml:space="preserve">The Mermaid’s Chimes,   </w:t>
      </w:r>
    </w:p>
    <w:p w:rsidR="00B91136" w:rsidRPr="008A1282" w:rsidRDefault="00C11B2A" w:rsidP="001B50BE">
      <w:pPr>
        <w:tabs>
          <w:tab w:val="center" w:pos="0"/>
          <w:tab w:val="left" w:pos="4253"/>
          <w:tab w:val="left" w:pos="4536"/>
        </w:tabs>
        <w:spacing w:before="120" w:after="0" w:line="276" w:lineRule="auto"/>
        <w:rPr>
          <w:rFonts w:ascii="Arial" w:hAnsi="Arial" w:cs="Arial"/>
          <w:iCs/>
          <w:lang w:val="en-US"/>
        </w:rPr>
      </w:pPr>
      <w:r w:rsidRPr="008A1282">
        <w:rPr>
          <w:rFonts w:ascii="Arial" w:hAnsi="Arial" w:cs="Arial"/>
          <w:iCs/>
          <w:lang w:val="en-US"/>
        </w:rPr>
        <w:t xml:space="preserve">10) </w:t>
      </w:r>
      <w:r w:rsidR="00305C86" w:rsidRPr="008A1282">
        <w:rPr>
          <w:rFonts w:ascii="Arial" w:hAnsi="Arial" w:cs="Arial"/>
          <w:iCs/>
          <w:lang w:val="en-US"/>
        </w:rPr>
        <w:t xml:space="preserve">Grandmother’s Memories,    </w:t>
      </w:r>
      <w:r w:rsidRPr="008A1282">
        <w:rPr>
          <w:rFonts w:ascii="Arial" w:hAnsi="Arial" w:cs="Arial"/>
          <w:b/>
          <w:iCs/>
          <w:lang w:val="en-US"/>
        </w:rPr>
        <w:t>11</w:t>
      </w:r>
      <w:r w:rsidRPr="008A1282">
        <w:rPr>
          <w:rFonts w:ascii="Arial" w:hAnsi="Arial" w:cs="Arial"/>
          <w:iCs/>
          <w:lang w:val="en-US"/>
        </w:rPr>
        <w:t xml:space="preserve">) </w:t>
      </w:r>
      <w:r w:rsidR="00305C86" w:rsidRPr="008A1282">
        <w:rPr>
          <w:rFonts w:ascii="Arial" w:hAnsi="Arial" w:cs="Arial"/>
          <w:iCs/>
          <w:lang w:val="en-US"/>
        </w:rPr>
        <w:t>Goldfish.</w:t>
      </w:r>
    </w:p>
    <w:p w:rsidR="00B91136" w:rsidRPr="008A1282" w:rsidRDefault="00F1306C" w:rsidP="001B50BE">
      <w:pPr>
        <w:tabs>
          <w:tab w:val="center" w:pos="0"/>
          <w:tab w:val="left" w:pos="4253"/>
          <w:tab w:val="left" w:pos="4536"/>
        </w:tabs>
        <w:spacing w:before="120" w:after="0" w:line="276" w:lineRule="auto"/>
        <w:rPr>
          <w:rFonts w:ascii="Arial" w:hAnsi="Arial" w:cs="Arial"/>
          <w:lang w:val="en-US"/>
        </w:rPr>
      </w:pPr>
      <w:r w:rsidRPr="008A1282">
        <w:rPr>
          <w:rFonts w:ascii="Arial" w:hAnsi="Arial" w:cs="Arial"/>
          <w:u w:val="single"/>
          <w:lang w:val="en-US"/>
        </w:rPr>
        <w:t>Tiny Tales for Harpist Beginners</w:t>
      </w:r>
      <w:r w:rsidRPr="008A1282">
        <w:rPr>
          <w:rFonts w:ascii="Arial" w:hAnsi="Arial" w:cs="Arial"/>
          <w:lang w:val="en-US"/>
        </w:rPr>
        <w:t xml:space="preserve">, 2a serie:   </w:t>
      </w:r>
      <w:r w:rsidRPr="008A1282">
        <w:rPr>
          <w:rFonts w:ascii="Arial" w:hAnsi="Arial" w:cs="Arial"/>
          <w:b/>
          <w:lang w:val="en-US"/>
        </w:rPr>
        <w:t>1</w:t>
      </w:r>
      <w:r w:rsidRPr="008A1282">
        <w:rPr>
          <w:rFonts w:ascii="Arial" w:hAnsi="Arial" w:cs="Arial"/>
          <w:lang w:val="en-US"/>
        </w:rPr>
        <w:t xml:space="preserve">) Processional,  </w:t>
      </w:r>
      <w:r w:rsidR="00BF41C2" w:rsidRPr="008A1282">
        <w:rPr>
          <w:rFonts w:ascii="Arial" w:hAnsi="Arial" w:cs="Arial"/>
          <w:lang w:val="en-US"/>
        </w:rPr>
        <w:t xml:space="preserve"> </w:t>
      </w:r>
      <w:r w:rsidRPr="008A1282">
        <w:rPr>
          <w:rFonts w:ascii="Arial" w:hAnsi="Arial" w:cs="Arial"/>
          <w:lang w:val="en-US"/>
        </w:rPr>
        <w:t>2) The Clock-Maker's Shop,</w:t>
      </w:r>
    </w:p>
    <w:p w:rsidR="00B91136" w:rsidRPr="008A1282" w:rsidRDefault="00F1306C" w:rsidP="001B50BE">
      <w:pPr>
        <w:tabs>
          <w:tab w:val="center" w:pos="0"/>
          <w:tab w:val="left" w:pos="4253"/>
          <w:tab w:val="left" w:pos="4536"/>
        </w:tabs>
        <w:spacing w:before="120" w:after="0" w:line="276" w:lineRule="auto"/>
        <w:rPr>
          <w:rFonts w:ascii="Arial" w:hAnsi="Arial" w:cs="Arial"/>
          <w:lang w:val="en-US"/>
        </w:rPr>
      </w:pPr>
      <w:r w:rsidRPr="008A1282">
        <w:rPr>
          <w:rFonts w:ascii="Arial" w:hAnsi="Arial" w:cs="Arial"/>
          <w:lang w:val="en-US"/>
        </w:rPr>
        <w:t xml:space="preserve">3) Winter Night,  </w:t>
      </w:r>
      <w:r w:rsidR="00005805" w:rsidRPr="008A1282">
        <w:rPr>
          <w:rFonts w:ascii="Arial" w:hAnsi="Arial" w:cs="Arial"/>
          <w:lang w:val="en-US"/>
        </w:rPr>
        <w:t xml:space="preserve"> </w:t>
      </w:r>
      <w:r w:rsidRPr="008A1282">
        <w:rPr>
          <w:rFonts w:ascii="Arial" w:hAnsi="Arial" w:cs="Arial"/>
          <w:lang w:val="en-US"/>
        </w:rPr>
        <w:t xml:space="preserve">5) The Dandy,  </w:t>
      </w:r>
      <w:r w:rsidR="00005805" w:rsidRPr="008A1282">
        <w:rPr>
          <w:rFonts w:ascii="Arial" w:hAnsi="Arial" w:cs="Arial"/>
          <w:lang w:val="en-US"/>
        </w:rPr>
        <w:t xml:space="preserve"> </w:t>
      </w:r>
      <w:r w:rsidRPr="008A1282">
        <w:rPr>
          <w:rFonts w:ascii="Arial" w:hAnsi="Arial" w:cs="Arial"/>
          <w:lang w:val="en-US"/>
        </w:rPr>
        <w:t xml:space="preserve">6) Chimes,  </w:t>
      </w:r>
      <w:r w:rsidR="00005805" w:rsidRPr="008A1282">
        <w:rPr>
          <w:rFonts w:ascii="Arial" w:hAnsi="Arial" w:cs="Arial"/>
          <w:lang w:val="en-US"/>
        </w:rPr>
        <w:t xml:space="preserve"> </w:t>
      </w:r>
      <w:r w:rsidRPr="008A1282">
        <w:rPr>
          <w:rFonts w:ascii="Arial" w:hAnsi="Arial" w:cs="Arial"/>
          <w:lang w:val="en-US"/>
        </w:rPr>
        <w:t xml:space="preserve">7) Little Soldiers,  </w:t>
      </w:r>
      <w:r w:rsidR="00005805" w:rsidRPr="008A1282">
        <w:rPr>
          <w:rFonts w:ascii="Arial" w:hAnsi="Arial" w:cs="Arial"/>
          <w:lang w:val="en-US"/>
        </w:rPr>
        <w:t xml:space="preserve"> </w:t>
      </w:r>
      <w:r w:rsidRPr="008A1282">
        <w:rPr>
          <w:rFonts w:ascii="Arial" w:hAnsi="Arial" w:cs="Arial"/>
          <w:lang w:val="en-US"/>
        </w:rPr>
        <w:t>8) Mysterious Forest,</w:t>
      </w:r>
    </w:p>
    <w:p w:rsidR="0040386E" w:rsidRPr="008A1282" w:rsidRDefault="00F1306C" w:rsidP="001B50BE">
      <w:pPr>
        <w:tabs>
          <w:tab w:val="center" w:pos="0"/>
          <w:tab w:val="left" w:pos="4253"/>
          <w:tab w:val="left" w:pos="4536"/>
        </w:tabs>
        <w:spacing w:before="120" w:after="0" w:line="276" w:lineRule="auto"/>
        <w:rPr>
          <w:rFonts w:ascii="Arial" w:hAnsi="Arial" w:cs="Arial"/>
          <w:lang w:val="en-US"/>
        </w:rPr>
      </w:pPr>
      <w:r w:rsidRPr="008A1282">
        <w:rPr>
          <w:rFonts w:ascii="Arial" w:hAnsi="Arial" w:cs="Arial"/>
          <w:lang w:val="en-US"/>
        </w:rPr>
        <w:t>9) Little Jacques</w:t>
      </w:r>
      <w:r w:rsidR="00F75AEA" w:rsidRPr="008A1282">
        <w:rPr>
          <w:rFonts w:ascii="Arial" w:hAnsi="Arial" w:cs="Arial"/>
          <w:lang w:val="en-US"/>
        </w:rPr>
        <w:t xml:space="preserve">,   </w:t>
      </w:r>
      <w:r w:rsidRPr="008A1282">
        <w:rPr>
          <w:rFonts w:ascii="Arial" w:hAnsi="Arial" w:cs="Arial"/>
          <w:lang w:val="en-US"/>
        </w:rPr>
        <w:t xml:space="preserve">10) Grandmother's Memories,  </w:t>
      </w:r>
      <w:r w:rsidR="00005805" w:rsidRPr="008A1282">
        <w:rPr>
          <w:rFonts w:ascii="Arial" w:hAnsi="Arial" w:cs="Arial"/>
          <w:lang w:val="en-US"/>
        </w:rPr>
        <w:t xml:space="preserve"> </w:t>
      </w:r>
      <w:r w:rsidRPr="008A1282">
        <w:rPr>
          <w:rFonts w:ascii="Arial" w:hAnsi="Arial" w:cs="Arial"/>
          <w:b/>
          <w:lang w:val="en-US"/>
        </w:rPr>
        <w:t>11</w:t>
      </w:r>
      <w:r w:rsidRPr="008A1282">
        <w:rPr>
          <w:rFonts w:ascii="Arial" w:hAnsi="Arial" w:cs="Arial"/>
          <w:lang w:val="en-US"/>
        </w:rPr>
        <w:t>) Frere Jacques</w:t>
      </w:r>
      <w:r w:rsidR="001E4601" w:rsidRPr="008A1282">
        <w:rPr>
          <w:rFonts w:ascii="Arial" w:hAnsi="Arial" w:cs="Arial"/>
          <w:lang w:val="en-US"/>
        </w:rPr>
        <w:t>.</w:t>
      </w:r>
      <w:r w:rsidR="0040386E" w:rsidRPr="008A1282">
        <w:rPr>
          <w:rFonts w:ascii="Arial" w:hAnsi="Arial" w:cs="Arial"/>
          <w:lang w:val="en-US"/>
        </w:rPr>
        <w:t xml:space="preserve">   </w:t>
      </w:r>
    </w:p>
    <w:p w:rsidR="007C61C5" w:rsidRPr="008A1282" w:rsidRDefault="00B26DAD" w:rsidP="001B50BE">
      <w:pPr>
        <w:tabs>
          <w:tab w:val="center" w:pos="0"/>
          <w:tab w:val="left" w:pos="4253"/>
          <w:tab w:val="left" w:pos="4536"/>
        </w:tabs>
        <w:spacing w:before="120" w:after="0" w:line="276" w:lineRule="auto"/>
        <w:rPr>
          <w:rFonts w:ascii="Arial" w:hAnsi="Arial" w:cs="Arial"/>
          <w:lang w:val="en-US"/>
        </w:rPr>
      </w:pPr>
      <w:r w:rsidRPr="008A1282">
        <w:rPr>
          <w:rFonts w:ascii="Arial" w:hAnsi="Arial" w:cs="Arial"/>
          <w:lang w:val="en-US"/>
        </w:rPr>
        <w:t xml:space="preserve">The arpist Daily Dozen.   </w:t>
      </w:r>
      <w:r w:rsidR="009C7B34" w:rsidRPr="008A1282">
        <w:rPr>
          <w:rFonts w:ascii="Arial" w:hAnsi="Arial" w:cs="Arial"/>
          <w:lang w:val="en-US"/>
        </w:rPr>
        <w:t>4 Preludes to the Afternoon of a Telephone, 2 arpe (1921):</w:t>
      </w:r>
    </w:p>
    <w:p w:rsidR="007C61C5" w:rsidRPr="008A1282" w:rsidRDefault="009C7B34" w:rsidP="001B50BE">
      <w:pPr>
        <w:tabs>
          <w:tab w:val="center" w:pos="0"/>
          <w:tab w:val="left" w:pos="4253"/>
          <w:tab w:val="left" w:pos="4536"/>
        </w:tabs>
        <w:spacing w:before="120" w:after="0" w:line="276" w:lineRule="auto"/>
        <w:rPr>
          <w:rFonts w:ascii="Arial" w:hAnsi="Arial" w:cs="Arial"/>
          <w:lang w:val="en-US"/>
        </w:rPr>
      </w:pPr>
      <w:r w:rsidRPr="008A1282">
        <w:rPr>
          <w:rFonts w:ascii="Arial" w:hAnsi="Arial" w:cs="Arial"/>
          <w:b/>
          <w:lang w:val="en-US"/>
        </w:rPr>
        <w:t>1</w:t>
      </w:r>
      <w:r w:rsidRPr="008A1282">
        <w:rPr>
          <w:rFonts w:ascii="Arial" w:hAnsi="Arial" w:cs="Arial"/>
          <w:lang w:val="en-US"/>
        </w:rPr>
        <w:t xml:space="preserve">) Audubon 530, </w:t>
      </w:r>
      <w:r w:rsidR="00005805" w:rsidRPr="008A1282">
        <w:rPr>
          <w:rFonts w:ascii="Arial" w:hAnsi="Arial" w:cs="Arial"/>
          <w:lang w:val="en-US"/>
        </w:rPr>
        <w:t xml:space="preserve">  </w:t>
      </w:r>
      <w:r w:rsidRPr="008A1282">
        <w:rPr>
          <w:rFonts w:ascii="Arial" w:hAnsi="Arial" w:cs="Arial"/>
          <w:lang w:val="en-US"/>
        </w:rPr>
        <w:t xml:space="preserve">2) Plaza 4570,   3) Prospect 7272,   </w:t>
      </w:r>
      <w:r w:rsidRPr="008A1282">
        <w:rPr>
          <w:rFonts w:ascii="Arial" w:hAnsi="Arial" w:cs="Arial"/>
          <w:b/>
          <w:lang w:val="en-US"/>
        </w:rPr>
        <w:t>4</w:t>
      </w:r>
      <w:r w:rsidRPr="008A1282">
        <w:rPr>
          <w:rFonts w:ascii="Arial" w:hAnsi="Arial" w:cs="Arial"/>
          <w:lang w:val="en-US"/>
        </w:rPr>
        <w:t>) Riverside 4937.</w:t>
      </w:r>
    </w:p>
    <w:p w:rsidR="007C61C5" w:rsidRPr="008A1282" w:rsidRDefault="00FC5E6A" w:rsidP="001B50BE">
      <w:pPr>
        <w:tabs>
          <w:tab w:val="center" w:pos="0"/>
          <w:tab w:val="left" w:pos="4253"/>
          <w:tab w:val="left" w:pos="4536"/>
        </w:tabs>
        <w:spacing w:before="120" w:after="0" w:line="276" w:lineRule="auto"/>
        <w:rPr>
          <w:rFonts w:ascii="Arial" w:hAnsi="Arial" w:cs="Arial"/>
          <w:lang w:val="en-US"/>
        </w:rPr>
      </w:pPr>
      <w:r w:rsidRPr="008A1282">
        <w:rPr>
          <w:rFonts w:ascii="Arial" w:hAnsi="Arial" w:cs="Arial"/>
          <w:lang w:val="en-US"/>
        </w:rPr>
        <w:t xml:space="preserve">Pentacle, </w:t>
      </w:r>
      <w:r w:rsidR="00101506" w:rsidRPr="008A1282">
        <w:rPr>
          <w:rFonts w:ascii="Arial" w:hAnsi="Arial" w:cs="Arial"/>
          <w:lang w:val="en-US"/>
        </w:rPr>
        <w:t xml:space="preserve">suite </w:t>
      </w:r>
      <w:r w:rsidRPr="008A1282">
        <w:rPr>
          <w:rFonts w:ascii="Arial" w:hAnsi="Arial" w:cs="Arial"/>
          <w:lang w:val="en-US"/>
        </w:rPr>
        <w:t>per 2 arpe (19</w:t>
      </w:r>
      <w:r w:rsidR="0065027B" w:rsidRPr="008A1282">
        <w:rPr>
          <w:rFonts w:ascii="Arial" w:hAnsi="Arial" w:cs="Arial"/>
          <w:lang w:val="en-US"/>
        </w:rPr>
        <w:t>28</w:t>
      </w:r>
      <w:r w:rsidRPr="008A1282">
        <w:rPr>
          <w:rFonts w:ascii="Arial" w:hAnsi="Arial" w:cs="Arial"/>
          <w:lang w:val="en-US"/>
        </w:rPr>
        <w:t>)</w:t>
      </w:r>
      <w:r w:rsidR="00FE0BF5" w:rsidRPr="008A1282">
        <w:rPr>
          <w:rFonts w:ascii="Arial" w:hAnsi="Arial" w:cs="Arial"/>
          <w:lang w:val="en-US"/>
        </w:rPr>
        <w:t xml:space="preserve">:   </w:t>
      </w:r>
      <w:r w:rsidR="00FE0BF5" w:rsidRPr="008A1282">
        <w:rPr>
          <w:rFonts w:ascii="Arial" w:hAnsi="Arial" w:cs="Arial"/>
          <w:b/>
          <w:lang w:val="en-US"/>
        </w:rPr>
        <w:t>1</w:t>
      </w:r>
      <w:r w:rsidR="00FE0BF5" w:rsidRPr="008A1282">
        <w:rPr>
          <w:rFonts w:ascii="Arial" w:hAnsi="Arial" w:cs="Arial"/>
          <w:lang w:val="en-US"/>
        </w:rPr>
        <w:t>) Steel,   2) Serenade,   3) Felines,   4) Catacombs,</w:t>
      </w:r>
    </w:p>
    <w:p w:rsidR="00955E97" w:rsidRPr="008A1282" w:rsidRDefault="00FE0BF5" w:rsidP="001B50BE">
      <w:pPr>
        <w:tabs>
          <w:tab w:val="center" w:pos="0"/>
          <w:tab w:val="left" w:pos="4253"/>
          <w:tab w:val="left" w:pos="4536"/>
        </w:tabs>
        <w:spacing w:before="120" w:after="0" w:line="276" w:lineRule="auto"/>
        <w:rPr>
          <w:rFonts w:ascii="Arial" w:hAnsi="Arial" w:cs="Arial"/>
          <w:lang w:val="en-US"/>
        </w:rPr>
      </w:pPr>
      <w:r w:rsidRPr="008A1282">
        <w:rPr>
          <w:rFonts w:ascii="Arial" w:hAnsi="Arial" w:cs="Arial"/>
          <w:b/>
          <w:lang w:val="en-US"/>
        </w:rPr>
        <w:t>5</w:t>
      </w:r>
      <w:r w:rsidRPr="008A1282">
        <w:rPr>
          <w:rFonts w:ascii="Arial" w:hAnsi="Arial" w:cs="Arial"/>
          <w:lang w:val="en-US"/>
        </w:rPr>
        <w:t>) Pantomime.</w:t>
      </w:r>
      <w:r w:rsidR="00005805" w:rsidRPr="008A1282">
        <w:rPr>
          <w:rFonts w:ascii="Arial" w:hAnsi="Arial" w:cs="Arial"/>
          <w:lang w:val="en-US"/>
        </w:rPr>
        <w:t xml:space="preserve">   </w:t>
      </w:r>
      <w:r w:rsidR="009C7B34" w:rsidRPr="008A1282">
        <w:rPr>
          <w:rFonts w:ascii="Arial" w:hAnsi="Arial" w:cs="Arial"/>
          <w:lang w:val="en-US"/>
        </w:rPr>
        <w:t>4 Preludes to the Afternoon of a Telephone, per 2 arpe (1921).</w:t>
      </w:r>
    </w:p>
    <w:p w:rsidR="00C43F44" w:rsidRPr="008A1282" w:rsidRDefault="009C7B34" w:rsidP="001B50BE">
      <w:pPr>
        <w:tabs>
          <w:tab w:val="center" w:pos="0"/>
          <w:tab w:val="left" w:pos="4253"/>
          <w:tab w:val="left" w:pos="4536"/>
        </w:tabs>
        <w:spacing w:before="120" w:after="0" w:line="276" w:lineRule="auto"/>
        <w:rPr>
          <w:rFonts w:ascii="Arial" w:hAnsi="Arial" w:cs="Arial"/>
        </w:rPr>
      </w:pPr>
      <w:r w:rsidRPr="008A1282">
        <w:rPr>
          <w:rFonts w:ascii="Arial" w:hAnsi="Arial" w:cs="Arial"/>
        </w:rPr>
        <w:t xml:space="preserve">Triptic Dance, 2 o 3 arpe (1931).   </w:t>
      </w:r>
      <w:r w:rsidR="00FC5E6A" w:rsidRPr="008A1282">
        <w:rPr>
          <w:rFonts w:ascii="Arial" w:hAnsi="Arial" w:cs="Arial"/>
        </w:rPr>
        <w:t>Bolmi</w:t>
      </w:r>
      <w:r w:rsidR="004E3B09" w:rsidRPr="008A1282">
        <w:rPr>
          <w:rFonts w:ascii="Arial" w:hAnsi="Arial" w:cs="Arial"/>
        </w:rPr>
        <w:t>m</w:t>
      </w:r>
      <w:r w:rsidR="00FC5E6A" w:rsidRPr="008A1282">
        <w:rPr>
          <w:rFonts w:ascii="Arial" w:hAnsi="Arial" w:cs="Arial"/>
        </w:rPr>
        <w:t>erie, per 7 arpe (191</w:t>
      </w:r>
      <w:r w:rsidR="00C43F44" w:rsidRPr="008A1282">
        <w:rPr>
          <w:rFonts w:ascii="Arial" w:hAnsi="Arial" w:cs="Arial"/>
        </w:rPr>
        <w:t>9</w:t>
      </w:r>
      <w:r w:rsidR="004E3B09" w:rsidRPr="008A1282">
        <w:rPr>
          <w:rFonts w:ascii="Arial" w:hAnsi="Arial" w:cs="Arial"/>
        </w:rPr>
        <w:t>, 11’30</w:t>
      </w:r>
      <w:r w:rsidR="00FC5E6A" w:rsidRPr="008A1282">
        <w:rPr>
          <w:rFonts w:ascii="Arial" w:hAnsi="Arial" w:cs="Arial"/>
        </w:rPr>
        <w:t>).</w:t>
      </w:r>
    </w:p>
    <w:p w:rsidR="004E3B09" w:rsidRPr="008A1282" w:rsidRDefault="009C7B34" w:rsidP="001B50BE">
      <w:pPr>
        <w:tabs>
          <w:tab w:val="center" w:pos="0"/>
          <w:tab w:val="left" w:pos="4253"/>
          <w:tab w:val="left" w:pos="4536"/>
        </w:tabs>
        <w:spacing w:before="120" w:after="0" w:line="276" w:lineRule="auto"/>
        <w:rPr>
          <w:rFonts w:ascii="Arial" w:hAnsi="Arial" w:cs="Arial"/>
        </w:rPr>
      </w:pPr>
      <w:r w:rsidRPr="008A1282">
        <w:rPr>
          <w:rFonts w:ascii="Arial" w:hAnsi="Arial" w:cs="Arial"/>
        </w:rPr>
        <w:t xml:space="preserve">Pavane, insieme d’arpe.   </w:t>
      </w:r>
      <w:r w:rsidR="00B91136" w:rsidRPr="008A1282">
        <w:rPr>
          <w:rFonts w:ascii="Arial" w:hAnsi="Arial" w:cs="Arial"/>
        </w:rPr>
        <w:t xml:space="preserve">Mardi-gras, insieme d’arpe.  </w:t>
      </w:r>
      <w:r w:rsidR="00005805" w:rsidRPr="008A1282">
        <w:rPr>
          <w:rFonts w:ascii="Arial" w:hAnsi="Arial" w:cs="Arial"/>
        </w:rPr>
        <w:t xml:space="preserve"> </w:t>
      </w:r>
      <w:r w:rsidR="00FC5E6A" w:rsidRPr="008A1282">
        <w:rPr>
          <w:rFonts w:ascii="Arial" w:hAnsi="Arial" w:cs="Arial"/>
        </w:rPr>
        <w:t>Concerto per arpa e 7 fiati (1926).</w:t>
      </w:r>
    </w:p>
    <w:p w:rsidR="004E3B09" w:rsidRPr="008A1282" w:rsidRDefault="00785BF8" w:rsidP="001B50BE">
      <w:pPr>
        <w:tabs>
          <w:tab w:val="center" w:pos="0"/>
          <w:tab w:val="left" w:pos="4253"/>
          <w:tab w:val="left" w:pos="4536"/>
        </w:tabs>
        <w:spacing w:before="120" w:after="0" w:line="276" w:lineRule="auto"/>
        <w:rPr>
          <w:rFonts w:ascii="Arial" w:hAnsi="Arial" w:cs="Arial"/>
        </w:rPr>
      </w:pPr>
      <w:r w:rsidRPr="008A1282">
        <w:rPr>
          <w:rFonts w:ascii="Arial" w:hAnsi="Arial" w:cs="Arial"/>
        </w:rPr>
        <w:t xml:space="preserve">Sonata, arpa e pf. (1922).   </w:t>
      </w:r>
      <w:r w:rsidR="008E305E" w:rsidRPr="008A1282">
        <w:rPr>
          <w:rFonts w:ascii="Arial" w:hAnsi="Arial" w:cs="Arial"/>
        </w:rPr>
        <w:t>Granada, arpa e fagotto.</w:t>
      </w:r>
      <w:r w:rsidR="00005805" w:rsidRPr="008A1282">
        <w:rPr>
          <w:rFonts w:ascii="Arial" w:hAnsi="Arial" w:cs="Arial"/>
        </w:rPr>
        <w:t xml:space="preserve">   </w:t>
      </w:r>
      <w:r w:rsidR="001E4601" w:rsidRPr="008A1282">
        <w:rPr>
          <w:rFonts w:ascii="Arial" w:hAnsi="Arial" w:cs="Arial"/>
        </w:rPr>
        <w:t>Mimi Suite, arpa e pf. (1946):</w:t>
      </w:r>
    </w:p>
    <w:p w:rsidR="004E3B09" w:rsidRPr="008A1282" w:rsidRDefault="001E4601" w:rsidP="001B50BE">
      <w:pPr>
        <w:tabs>
          <w:tab w:val="center" w:pos="0"/>
          <w:tab w:val="left" w:pos="4253"/>
          <w:tab w:val="left" w:pos="4536"/>
        </w:tabs>
        <w:spacing w:before="120" w:after="0" w:line="276" w:lineRule="auto"/>
        <w:rPr>
          <w:rFonts w:ascii="Arial" w:hAnsi="Arial" w:cs="Arial"/>
        </w:rPr>
      </w:pPr>
      <w:r w:rsidRPr="008A1282">
        <w:rPr>
          <w:rFonts w:ascii="Arial" w:hAnsi="Arial" w:cs="Arial"/>
          <w:b/>
        </w:rPr>
        <w:t>1</w:t>
      </w:r>
      <w:r w:rsidRPr="008A1282">
        <w:rPr>
          <w:rFonts w:ascii="Arial" w:hAnsi="Arial" w:cs="Arial"/>
        </w:rPr>
        <w:t xml:space="preserve">) Mimi,   2) Awakening,   3) Incandescence,  </w:t>
      </w:r>
      <w:r w:rsidRPr="008A1282">
        <w:rPr>
          <w:rFonts w:ascii="Arial" w:hAnsi="Arial" w:cs="Arial"/>
          <w:b/>
        </w:rPr>
        <w:t>4</w:t>
      </w:r>
      <w:r w:rsidRPr="008A1282">
        <w:rPr>
          <w:rFonts w:ascii="Arial" w:hAnsi="Arial" w:cs="Arial"/>
        </w:rPr>
        <w:t>) Obsession</w:t>
      </w:r>
      <w:r w:rsidR="00B91136" w:rsidRPr="008A1282">
        <w:rPr>
          <w:rFonts w:ascii="Arial" w:hAnsi="Arial" w:cs="Arial"/>
        </w:rPr>
        <w:t>.</w:t>
      </w:r>
    </w:p>
    <w:p w:rsidR="00B91136" w:rsidRPr="008A1282" w:rsidRDefault="002002BD" w:rsidP="001B50BE">
      <w:pPr>
        <w:tabs>
          <w:tab w:val="center" w:pos="0"/>
          <w:tab w:val="left" w:pos="4253"/>
          <w:tab w:val="left" w:pos="4536"/>
        </w:tabs>
        <w:spacing w:before="120" w:after="0" w:line="276" w:lineRule="auto"/>
        <w:rPr>
          <w:rFonts w:ascii="Arial" w:hAnsi="Arial" w:cs="Arial"/>
        </w:rPr>
      </w:pPr>
      <w:r w:rsidRPr="008A1282">
        <w:rPr>
          <w:rFonts w:ascii="Arial" w:hAnsi="Arial" w:cs="Arial"/>
        </w:rPr>
        <w:t xml:space="preserve">Gavotta e seguidilla per fl. e arpa.   </w:t>
      </w:r>
      <w:r w:rsidR="00FC5E6A" w:rsidRPr="008A1282">
        <w:rPr>
          <w:rFonts w:ascii="Arial" w:hAnsi="Arial" w:cs="Arial"/>
        </w:rPr>
        <w:t>Preambule et jeux, per arpa, 5 archi, 4 fiati (1929).</w:t>
      </w:r>
    </w:p>
    <w:p w:rsidR="00833D70" w:rsidRPr="008A1282" w:rsidRDefault="00FC5E6A" w:rsidP="001B50BE">
      <w:pPr>
        <w:tabs>
          <w:tab w:val="center" w:pos="0"/>
          <w:tab w:val="left" w:pos="4253"/>
          <w:tab w:val="left" w:pos="4536"/>
        </w:tabs>
        <w:spacing w:before="120" w:after="0" w:line="276" w:lineRule="auto"/>
        <w:rPr>
          <w:rFonts w:ascii="Arial" w:hAnsi="Arial" w:cs="Arial"/>
        </w:rPr>
      </w:pPr>
      <w:r w:rsidRPr="008A1282">
        <w:rPr>
          <w:rFonts w:ascii="Arial" w:hAnsi="Arial" w:cs="Arial"/>
        </w:rPr>
        <w:t>3 Poems, soprano, 6 arpe, 3 fiati (1919).</w:t>
      </w:r>
      <w:r w:rsidR="00005805" w:rsidRPr="008A1282">
        <w:rPr>
          <w:rFonts w:ascii="Arial" w:hAnsi="Arial" w:cs="Arial"/>
        </w:rPr>
        <w:t xml:space="preserve">   </w:t>
      </w:r>
      <w:r w:rsidR="000B5B20" w:rsidRPr="008A1282">
        <w:rPr>
          <w:rFonts w:ascii="Arial" w:hAnsi="Arial" w:cs="Arial"/>
        </w:rPr>
        <w:t>Concerto per arpa e 7 strumenti</w:t>
      </w:r>
      <w:r w:rsidR="0065027B" w:rsidRPr="008A1282">
        <w:rPr>
          <w:rFonts w:ascii="Arial" w:hAnsi="Arial" w:cs="Arial"/>
        </w:rPr>
        <w:t xml:space="preserve"> a fiato (1926)</w:t>
      </w:r>
      <w:r w:rsidR="000B5B20" w:rsidRPr="008A1282">
        <w:rPr>
          <w:rFonts w:ascii="Arial" w:hAnsi="Arial" w:cs="Arial"/>
        </w:rPr>
        <w:t>.</w:t>
      </w:r>
    </w:p>
    <w:p w:rsidR="00100A44" w:rsidRPr="008A1282" w:rsidRDefault="00F75AEA" w:rsidP="001B50BE">
      <w:pPr>
        <w:tabs>
          <w:tab w:val="center" w:pos="0"/>
          <w:tab w:val="left" w:pos="4253"/>
          <w:tab w:val="left" w:pos="4536"/>
        </w:tabs>
        <w:spacing w:before="120" w:after="0" w:line="276" w:lineRule="auto"/>
        <w:rPr>
          <w:rFonts w:ascii="Arial" w:hAnsi="Arial" w:cs="Arial"/>
        </w:rPr>
      </w:pPr>
      <w:r w:rsidRPr="008A1282">
        <w:rPr>
          <w:rFonts w:ascii="Arial" w:hAnsi="Arial" w:cs="Arial"/>
        </w:rPr>
        <w:t xml:space="preserve">Mardi-Gras Patrol, ensemble di arpe.   </w:t>
      </w:r>
      <w:r w:rsidR="003E095D" w:rsidRPr="008A1282">
        <w:rPr>
          <w:rFonts w:ascii="Arial" w:hAnsi="Arial" w:cs="Arial"/>
        </w:rPr>
        <w:t>L’isola incantata, per arpa e orch. (191</w:t>
      </w:r>
      <w:r w:rsidR="003F5BDD" w:rsidRPr="008A1282">
        <w:rPr>
          <w:rFonts w:ascii="Arial" w:hAnsi="Arial" w:cs="Arial"/>
        </w:rPr>
        <w:t>8</w:t>
      </w:r>
      <w:r w:rsidR="003E095D" w:rsidRPr="008A1282">
        <w:rPr>
          <w:rFonts w:ascii="Arial" w:hAnsi="Arial" w:cs="Arial"/>
        </w:rPr>
        <w:t>).</w:t>
      </w:r>
    </w:p>
    <w:p w:rsidR="009661C2" w:rsidRPr="008A1282" w:rsidRDefault="009661C2" w:rsidP="001B50BE">
      <w:pPr>
        <w:tabs>
          <w:tab w:val="center" w:pos="0"/>
          <w:tab w:val="left" w:pos="4253"/>
          <w:tab w:val="left" w:pos="4536"/>
        </w:tabs>
        <w:spacing w:before="120" w:after="0" w:line="276" w:lineRule="auto"/>
        <w:rPr>
          <w:rFonts w:ascii="Arial" w:hAnsi="Arial" w:cs="Arial"/>
        </w:rPr>
      </w:pPr>
      <w:r w:rsidRPr="008A1282">
        <w:rPr>
          <w:rFonts w:ascii="Arial" w:hAnsi="Arial" w:cs="Arial"/>
        </w:rPr>
        <w:t xml:space="preserve">1° Concerto, arpa e orchestra (1926).   </w:t>
      </w:r>
      <w:r w:rsidR="00F75AEA" w:rsidRPr="008A1282">
        <w:rPr>
          <w:rFonts w:ascii="Arial" w:hAnsi="Arial" w:cs="Arial"/>
        </w:rPr>
        <w:t>2° Concerto, arpa e orchestra (1953-1961).</w:t>
      </w:r>
    </w:p>
    <w:p w:rsidR="00F75AEA" w:rsidRPr="008A1282" w:rsidRDefault="00955E97" w:rsidP="001B50BE">
      <w:pPr>
        <w:tabs>
          <w:tab w:val="center" w:pos="0"/>
          <w:tab w:val="left" w:pos="4253"/>
          <w:tab w:val="left" w:pos="4536"/>
        </w:tabs>
        <w:spacing w:before="120" w:after="0" w:line="276" w:lineRule="auto"/>
        <w:rPr>
          <w:rFonts w:ascii="Arial" w:hAnsi="Arial" w:cs="Arial"/>
        </w:rPr>
      </w:pPr>
      <w:r w:rsidRPr="008A1282">
        <w:rPr>
          <w:rFonts w:ascii="Arial" w:hAnsi="Arial" w:cs="Arial"/>
        </w:rPr>
        <w:t xml:space="preserve">L’Arte della modulazione.   </w:t>
      </w:r>
      <w:r w:rsidR="009661C2" w:rsidRPr="008A1282">
        <w:rPr>
          <w:rFonts w:ascii="Arial" w:hAnsi="Arial" w:cs="Arial"/>
        </w:rPr>
        <w:t>Esercizi.   5 Metodi per arpa (1921-1955).</w:t>
      </w:r>
    </w:p>
    <w:p w:rsidR="00DF0ED3" w:rsidRPr="008A1282" w:rsidRDefault="009661C2" w:rsidP="001B50BE">
      <w:pPr>
        <w:tabs>
          <w:tab w:val="center" w:pos="0"/>
          <w:tab w:val="left" w:pos="4253"/>
          <w:tab w:val="left" w:pos="4536"/>
        </w:tabs>
        <w:spacing w:before="120" w:after="0" w:line="276" w:lineRule="auto"/>
        <w:rPr>
          <w:rFonts w:ascii="Arial" w:hAnsi="Arial" w:cs="Arial"/>
          <w:lang w:val="en-US"/>
        </w:rPr>
      </w:pPr>
      <w:r w:rsidRPr="008A1282">
        <w:rPr>
          <w:rFonts w:ascii="Arial" w:hAnsi="Arial" w:cs="Arial"/>
        </w:rPr>
        <w:t xml:space="preserve">Annie Laurie.  </w:t>
      </w:r>
      <w:r w:rsidRPr="008A1282">
        <w:rPr>
          <w:rFonts w:ascii="Arial" w:hAnsi="Arial" w:cs="Arial"/>
          <w:lang w:val="en-US"/>
        </w:rPr>
        <w:t xml:space="preserve">Jingle Bells.   </w:t>
      </w:r>
      <w:r w:rsidR="0004035A" w:rsidRPr="008A1282">
        <w:rPr>
          <w:rFonts w:ascii="Arial" w:hAnsi="Arial" w:cs="Arial"/>
          <w:lang w:val="en-US"/>
        </w:rPr>
        <w:t xml:space="preserve">5 Poetical </w:t>
      </w:r>
      <w:r w:rsidR="001D2B60" w:rsidRPr="008A1282">
        <w:rPr>
          <w:rFonts w:ascii="Arial" w:hAnsi="Arial" w:cs="Arial"/>
          <w:lang w:val="en-US"/>
        </w:rPr>
        <w:t>Studi</w:t>
      </w:r>
      <w:r w:rsidR="0004035A" w:rsidRPr="008A1282">
        <w:rPr>
          <w:rFonts w:ascii="Arial" w:hAnsi="Arial" w:cs="Arial"/>
          <w:lang w:val="en-US"/>
        </w:rPr>
        <w:t>es, da</w:t>
      </w:r>
      <w:r w:rsidR="00005805" w:rsidRPr="008A1282">
        <w:rPr>
          <w:rFonts w:ascii="Arial" w:hAnsi="Arial" w:cs="Arial"/>
          <w:lang w:val="en-US"/>
        </w:rPr>
        <w:t xml:space="preserve"> </w:t>
      </w:r>
      <w:r w:rsidR="0004035A" w:rsidRPr="008A1282">
        <w:rPr>
          <w:rFonts w:ascii="Arial" w:hAnsi="Arial" w:cs="Arial"/>
          <w:lang w:val="en-US"/>
        </w:rPr>
        <w:t>Studi moderni per arpa.</w:t>
      </w:r>
    </w:p>
    <w:p w:rsidR="00DF0ED3" w:rsidRPr="008A1282" w:rsidRDefault="009661C2" w:rsidP="001B50BE">
      <w:pPr>
        <w:tabs>
          <w:tab w:val="center" w:pos="0"/>
          <w:tab w:val="left" w:pos="4253"/>
          <w:tab w:val="left" w:pos="4536"/>
        </w:tabs>
        <w:spacing w:before="120" w:after="0" w:line="276" w:lineRule="auto"/>
        <w:rPr>
          <w:rFonts w:ascii="Arial" w:hAnsi="Arial" w:cs="Arial"/>
          <w:lang w:val="en-US"/>
        </w:rPr>
      </w:pPr>
      <w:r w:rsidRPr="008A1282">
        <w:rPr>
          <w:rFonts w:ascii="Arial" w:hAnsi="Arial" w:cs="Arial"/>
          <w:lang w:val="en-US"/>
        </w:rPr>
        <w:t>Blink to me only one eye.</w:t>
      </w:r>
      <w:r w:rsidR="00102FE7" w:rsidRPr="008A1282">
        <w:rPr>
          <w:rFonts w:ascii="Arial" w:hAnsi="Arial" w:cs="Arial"/>
          <w:lang w:val="en-US"/>
        </w:rPr>
        <w:t xml:space="preserve">   </w:t>
      </w:r>
      <w:r w:rsidR="00B73C9F" w:rsidRPr="008A1282">
        <w:rPr>
          <w:rFonts w:ascii="Arial" w:hAnsi="Arial" w:cs="Arial"/>
          <w:lang w:val="en-US"/>
        </w:rPr>
        <w:t>Believe Me, if all those endearing young charms.</w:t>
      </w:r>
      <w:r w:rsidR="0040386E" w:rsidRPr="008A1282">
        <w:rPr>
          <w:rFonts w:ascii="Arial" w:hAnsi="Arial" w:cs="Arial"/>
          <w:lang w:val="en-US"/>
        </w:rPr>
        <w:t xml:space="preserve"> </w:t>
      </w:r>
      <w:r w:rsidR="00B73C9F" w:rsidRPr="008A1282">
        <w:rPr>
          <w:rFonts w:ascii="Arial" w:hAnsi="Arial" w:cs="Arial"/>
          <w:lang w:val="en-US"/>
        </w:rPr>
        <w:t xml:space="preserve">  </w:t>
      </w:r>
      <w:r w:rsidRPr="008A1282">
        <w:rPr>
          <w:rFonts w:ascii="Arial" w:hAnsi="Arial" w:cs="Arial"/>
          <w:lang w:val="en-US"/>
        </w:rPr>
        <w:t>Deep River.</w:t>
      </w:r>
    </w:p>
    <w:p w:rsidR="00DF0ED3" w:rsidRPr="008A1282" w:rsidRDefault="009661C2" w:rsidP="001B50BE">
      <w:pPr>
        <w:tabs>
          <w:tab w:val="center" w:pos="0"/>
          <w:tab w:val="left" w:pos="4253"/>
          <w:tab w:val="left" w:pos="4536"/>
        </w:tabs>
        <w:spacing w:before="120" w:after="0" w:line="276" w:lineRule="auto"/>
        <w:rPr>
          <w:rFonts w:ascii="Arial" w:hAnsi="Arial" w:cs="Arial"/>
          <w:lang w:val="en-US"/>
        </w:rPr>
      </w:pPr>
      <w:r w:rsidRPr="008A1282">
        <w:rPr>
          <w:rFonts w:ascii="Arial" w:hAnsi="Arial" w:cs="Arial"/>
          <w:lang w:val="en-US"/>
        </w:rPr>
        <w:t>Londo</w:t>
      </w:r>
      <w:r w:rsidR="00AF6858" w:rsidRPr="008A1282">
        <w:rPr>
          <w:rFonts w:ascii="Arial" w:hAnsi="Arial" w:cs="Arial"/>
          <w:lang w:val="en-US"/>
        </w:rPr>
        <w:t>n</w:t>
      </w:r>
      <w:r w:rsidRPr="008A1282">
        <w:rPr>
          <w:rFonts w:ascii="Arial" w:hAnsi="Arial" w:cs="Arial"/>
          <w:lang w:val="en-US"/>
        </w:rPr>
        <w:t>derry Air.</w:t>
      </w:r>
      <w:r w:rsidR="00005805" w:rsidRPr="008A1282">
        <w:rPr>
          <w:rFonts w:ascii="Arial" w:hAnsi="Arial" w:cs="Arial"/>
          <w:lang w:val="en-US"/>
        </w:rPr>
        <w:t xml:space="preserve">   </w:t>
      </w:r>
      <w:r w:rsidR="00B73C9F" w:rsidRPr="008A1282">
        <w:rPr>
          <w:rFonts w:ascii="Arial" w:hAnsi="Arial" w:cs="Arial"/>
          <w:lang w:val="en-US"/>
        </w:rPr>
        <w:t>Variazioni da concerto su Deck the Halls e God King Wenceslaus.</w:t>
      </w:r>
    </w:p>
    <w:p w:rsidR="00581D3C" w:rsidRPr="008A1282" w:rsidRDefault="009D59BC" w:rsidP="001B50BE">
      <w:pPr>
        <w:tabs>
          <w:tab w:val="center" w:pos="0"/>
          <w:tab w:val="left" w:pos="4253"/>
          <w:tab w:val="left" w:pos="4536"/>
        </w:tabs>
        <w:spacing w:before="120" w:after="0" w:line="276" w:lineRule="auto"/>
        <w:rPr>
          <w:rFonts w:ascii="Arial" w:hAnsi="Arial" w:cs="Arial"/>
        </w:rPr>
      </w:pPr>
      <w:r w:rsidRPr="008A1282">
        <w:rPr>
          <w:rFonts w:ascii="Arial" w:hAnsi="Arial" w:cs="Arial"/>
          <w:lang w:val="en-US"/>
        </w:rPr>
        <w:t xml:space="preserve">I Wonder as I Wander.   </w:t>
      </w:r>
      <w:r w:rsidRPr="008A1282">
        <w:rPr>
          <w:rFonts w:ascii="Arial" w:hAnsi="Arial" w:cs="Arial"/>
        </w:rPr>
        <w:t>Jolly Piper.   Variazioni su Carnevale di Venezia.</w:t>
      </w:r>
    </w:p>
    <w:p w:rsidR="00581D3C" w:rsidRPr="008A1282" w:rsidRDefault="00581D3C" w:rsidP="001B50BE">
      <w:pPr>
        <w:tabs>
          <w:tab w:val="center" w:pos="0"/>
          <w:tab w:val="left" w:pos="4253"/>
          <w:tab w:val="left" w:pos="4536"/>
        </w:tabs>
        <w:spacing w:before="120" w:after="0" w:line="276" w:lineRule="auto"/>
        <w:rPr>
          <w:rFonts w:ascii="Arial" w:hAnsi="Arial" w:cs="Arial"/>
          <w:lang w:val="en-US"/>
        </w:rPr>
      </w:pPr>
      <w:r w:rsidRPr="008A1282">
        <w:rPr>
          <w:rFonts w:ascii="Arial" w:hAnsi="Arial" w:cs="Arial"/>
          <w:u w:val="single"/>
          <w:lang w:val="en-US"/>
        </w:rPr>
        <w:t>Brevi Fantasie su</w:t>
      </w:r>
      <w:r w:rsidRPr="008A1282">
        <w:rPr>
          <w:rFonts w:ascii="Arial" w:hAnsi="Arial" w:cs="Arial"/>
          <w:lang w:val="en-US"/>
        </w:rPr>
        <w:t>:   Angels We Have Heard on High.   Away in a Manger.</w:t>
      </w:r>
    </w:p>
    <w:p w:rsidR="00581D3C" w:rsidRPr="008A1282" w:rsidRDefault="00581D3C" w:rsidP="001B50BE">
      <w:pPr>
        <w:tabs>
          <w:tab w:val="center" w:pos="0"/>
          <w:tab w:val="left" w:pos="4253"/>
          <w:tab w:val="left" w:pos="4536"/>
        </w:tabs>
        <w:spacing w:before="120" w:after="0" w:line="276" w:lineRule="auto"/>
        <w:rPr>
          <w:rFonts w:ascii="Arial" w:hAnsi="Arial" w:cs="Arial"/>
          <w:lang w:val="en-US"/>
        </w:rPr>
      </w:pPr>
      <w:r w:rsidRPr="008A1282">
        <w:rPr>
          <w:rFonts w:ascii="Arial" w:hAnsi="Arial" w:cs="Arial"/>
          <w:lang w:val="en-US"/>
        </w:rPr>
        <w:t>Dixie parade.   Good King Wenceslaus.   God Rest Ye Merry Gentlemen.   Greensleeves.</w:t>
      </w:r>
    </w:p>
    <w:p w:rsidR="00581D3C" w:rsidRPr="008A1282" w:rsidRDefault="00581D3C" w:rsidP="001B50BE">
      <w:pPr>
        <w:tabs>
          <w:tab w:val="center" w:pos="0"/>
          <w:tab w:val="left" w:pos="4253"/>
          <w:tab w:val="left" w:pos="4536"/>
        </w:tabs>
        <w:spacing w:before="120" w:after="0" w:line="276" w:lineRule="auto"/>
        <w:rPr>
          <w:rFonts w:ascii="Arial" w:hAnsi="Arial" w:cs="Arial"/>
          <w:lang w:val="en-US"/>
        </w:rPr>
      </w:pPr>
      <w:r w:rsidRPr="008A1282">
        <w:rPr>
          <w:rFonts w:ascii="Arial" w:hAnsi="Arial" w:cs="Arial"/>
          <w:lang w:val="en-US"/>
        </w:rPr>
        <w:t>Hark! The Herald Angels Sing.   If all those endearing young charms.</w:t>
      </w:r>
    </w:p>
    <w:p w:rsidR="00786AC6" w:rsidRPr="008A1282" w:rsidRDefault="00581D3C" w:rsidP="001B50BE">
      <w:pPr>
        <w:tabs>
          <w:tab w:val="center" w:pos="0"/>
          <w:tab w:val="left" w:pos="4253"/>
          <w:tab w:val="left" w:pos="4536"/>
        </w:tabs>
        <w:spacing w:before="120" w:after="0" w:line="276" w:lineRule="auto"/>
        <w:rPr>
          <w:rFonts w:ascii="Arial" w:hAnsi="Arial" w:cs="Arial"/>
          <w:lang w:val="en-US"/>
        </w:rPr>
      </w:pPr>
      <w:r w:rsidRPr="008A1282">
        <w:rPr>
          <w:rFonts w:ascii="Arial" w:hAnsi="Arial" w:cs="Arial"/>
          <w:lang w:val="en-US"/>
        </w:rPr>
        <w:lastRenderedPageBreak/>
        <w:t>It came upon a midnight clear.   I wonder a is wander.   Jolly Piper.   Last rose of summer.</w:t>
      </w:r>
    </w:p>
    <w:p w:rsidR="00581D3C" w:rsidRPr="008A1282" w:rsidRDefault="00581D3C" w:rsidP="001B50BE">
      <w:pPr>
        <w:tabs>
          <w:tab w:val="center" w:pos="0"/>
          <w:tab w:val="left" w:pos="4253"/>
          <w:tab w:val="left" w:pos="4536"/>
        </w:tabs>
        <w:spacing w:before="120" w:after="0" w:line="276" w:lineRule="auto"/>
        <w:rPr>
          <w:rFonts w:ascii="Arial" w:hAnsi="Arial" w:cs="Arial"/>
          <w:lang w:val="en-US"/>
        </w:rPr>
      </w:pPr>
      <w:r w:rsidRPr="008A1282">
        <w:rPr>
          <w:rFonts w:ascii="Arial" w:hAnsi="Arial" w:cs="Arial"/>
          <w:lang w:val="en-US"/>
        </w:rPr>
        <w:t>Londonderry Air.   Meditation.   O Little Town of Bethlehem.   Song of the Volga Boatman.</w:t>
      </w:r>
    </w:p>
    <w:p w:rsidR="00791A3A" w:rsidRPr="008A1282" w:rsidRDefault="00581D3C" w:rsidP="001B50BE">
      <w:pPr>
        <w:tabs>
          <w:tab w:val="center" w:pos="0"/>
          <w:tab w:val="left" w:pos="4253"/>
          <w:tab w:val="left" w:pos="4536"/>
        </w:tabs>
        <w:spacing w:before="120" w:after="0" w:line="276" w:lineRule="auto"/>
        <w:rPr>
          <w:rFonts w:ascii="Arial" w:hAnsi="Arial" w:cs="Arial"/>
        </w:rPr>
      </w:pPr>
      <w:r w:rsidRPr="008A1282">
        <w:rPr>
          <w:rFonts w:ascii="Arial" w:hAnsi="Arial" w:cs="Arial"/>
          <w:lang w:val="en-US"/>
        </w:rPr>
        <w:t xml:space="preserve">Traipsin’ thru Arkansaw,   Turkey Strut.   </w:t>
      </w:r>
      <w:r w:rsidRPr="008A1282">
        <w:rPr>
          <w:rFonts w:ascii="Arial" w:hAnsi="Arial" w:cs="Arial"/>
        </w:rPr>
        <w:t>Wagner e Mendelssohn: Marce nuziali.</w:t>
      </w:r>
    </w:p>
    <w:p w:rsidR="003E12BC" w:rsidRPr="008A1282" w:rsidRDefault="009D59BC" w:rsidP="001B50BE">
      <w:pPr>
        <w:tabs>
          <w:tab w:val="center" w:pos="0"/>
          <w:tab w:val="left" w:pos="4253"/>
          <w:tab w:val="left" w:pos="4536"/>
        </w:tabs>
        <w:spacing w:before="120" w:after="0" w:line="276" w:lineRule="auto"/>
        <w:rPr>
          <w:rFonts w:ascii="Arial" w:hAnsi="Arial" w:cs="Arial"/>
          <w:lang w:val="en-US"/>
        </w:rPr>
      </w:pPr>
      <w:r w:rsidRPr="008A1282">
        <w:rPr>
          <w:rFonts w:ascii="Arial" w:hAnsi="Arial" w:cs="Arial"/>
          <w:u w:val="single"/>
        </w:rPr>
        <w:t>Parafrasi su canti Natalizi</w:t>
      </w:r>
      <w:r w:rsidRPr="008A1282">
        <w:rPr>
          <w:rFonts w:ascii="Arial" w:hAnsi="Arial" w:cs="Arial"/>
        </w:rPr>
        <w:t>:</w:t>
      </w:r>
      <w:r w:rsidR="00005805" w:rsidRPr="008A1282">
        <w:rPr>
          <w:rFonts w:ascii="Arial" w:hAnsi="Arial" w:cs="Arial"/>
        </w:rPr>
        <w:t xml:space="preserve">   </w:t>
      </w:r>
      <w:r w:rsidR="00581D3C" w:rsidRPr="008A1282">
        <w:rPr>
          <w:rFonts w:ascii="Arial" w:hAnsi="Arial" w:cs="Arial"/>
        </w:rPr>
        <w:t xml:space="preserve">A Basque carol,   A Catalan Carol.   </w:t>
      </w:r>
      <w:r w:rsidR="00581D3C" w:rsidRPr="008A1282">
        <w:rPr>
          <w:rFonts w:ascii="Arial" w:hAnsi="Arial" w:cs="Arial"/>
          <w:lang w:val="en-US"/>
        </w:rPr>
        <w:t>Adeste Fideles (4’30),</w:t>
      </w:r>
    </w:p>
    <w:p w:rsidR="003E12BC" w:rsidRPr="008A1282" w:rsidRDefault="00581D3C" w:rsidP="001B50BE">
      <w:pPr>
        <w:tabs>
          <w:tab w:val="center" w:pos="0"/>
          <w:tab w:val="left" w:pos="4253"/>
          <w:tab w:val="left" w:pos="4536"/>
        </w:tabs>
        <w:spacing w:before="120" w:after="0" w:line="276" w:lineRule="auto"/>
        <w:rPr>
          <w:rFonts w:ascii="Arial" w:hAnsi="Arial" w:cs="Arial"/>
          <w:lang w:val="en-US"/>
        </w:rPr>
      </w:pPr>
      <w:r w:rsidRPr="008A1282">
        <w:rPr>
          <w:rFonts w:ascii="Arial" w:hAnsi="Arial" w:cs="Arial"/>
          <w:lang w:val="en-US"/>
        </w:rPr>
        <w:t>A Neapolitan Carol,   Angels we have heard on High,   A Noel Provencale,</w:t>
      </w:r>
    </w:p>
    <w:p w:rsidR="003E12BC" w:rsidRPr="008A1282" w:rsidRDefault="009D59BC" w:rsidP="001B50BE">
      <w:pPr>
        <w:tabs>
          <w:tab w:val="center" w:pos="0"/>
          <w:tab w:val="left" w:pos="4253"/>
          <w:tab w:val="left" w:pos="4536"/>
        </w:tabs>
        <w:spacing w:before="120" w:after="0" w:line="276" w:lineRule="auto"/>
        <w:rPr>
          <w:rFonts w:ascii="Arial" w:hAnsi="Arial" w:cs="Arial"/>
          <w:lang w:val="en-US"/>
        </w:rPr>
      </w:pPr>
      <w:r w:rsidRPr="008A1282">
        <w:rPr>
          <w:rFonts w:ascii="Arial" w:hAnsi="Arial" w:cs="Arial"/>
          <w:lang w:val="en-US"/>
        </w:rPr>
        <w:t>Away in a Manger,   God rest ye merry..</w:t>
      </w:r>
      <w:r w:rsidR="00005805" w:rsidRPr="008A1282">
        <w:rPr>
          <w:rFonts w:ascii="Arial" w:hAnsi="Arial" w:cs="Arial"/>
          <w:lang w:val="en-US"/>
        </w:rPr>
        <w:t xml:space="preserve">   </w:t>
      </w:r>
      <w:r w:rsidRPr="008A1282">
        <w:rPr>
          <w:rFonts w:ascii="Arial" w:hAnsi="Arial" w:cs="Arial"/>
          <w:lang w:val="en-US"/>
        </w:rPr>
        <w:t>Hark! The Herald Angel Sing,</w:t>
      </w:r>
    </w:p>
    <w:p w:rsidR="003E12BC" w:rsidRPr="008A1282" w:rsidRDefault="009D59BC" w:rsidP="001B50BE">
      <w:pPr>
        <w:tabs>
          <w:tab w:val="center" w:pos="0"/>
          <w:tab w:val="left" w:pos="4253"/>
          <w:tab w:val="left" w:pos="4536"/>
        </w:tabs>
        <w:spacing w:before="120" w:after="0" w:line="276" w:lineRule="auto"/>
        <w:rPr>
          <w:rFonts w:ascii="Arial" w:hAnsi="Arial" w:cs="Arial"/>
          <w:lang w:val="en-US"/>
        </w:rPr>
      </w:pPr>
      <w:r w:rsidRPr="008A1282">
        <w:rPr>
          <w:rFonts w:ascii="Arial" w:hAnsi="Arial" w:cs="Arial"/>
          <w:lang w:val="en-US"/>
        </w:rPr>
        <w:t xml:space="preserve">It came upon a midnight clear,   </w:t>
      </w:r>
      <w:r w:rsidR="00581D3C" w:rsidRPr="008A1282">
        <w:rPr>
          <w:rFonts w:ascii="Arial" w:hAnsi="Arial" w:cs="Arial"/>
          <w:lang w:val="en-US"/>
        </w:rPr>
        <w:t>Jingle Bells</w:t>
      </w:r>
      <w:r w:rsidR="00786AC6" w:rsidRPr="008A1282">
        <w:rPr>
          <w:rFonts w:ascii="Arial" w:hAnsi="Arial" w:cs="Arial"/>
          <w:lang w:val="en-US"/>
        </w:rPr>
        <w:t>,</w:t>
      </w:r>
      <w:r w:rsidR="00005805" w:rsidRPr="008A1282">
        <w:rPr>
          <w:rFonts w:ascii="Arial" w:hAnsi="Arial" w:cs="Arial"/>
          <w:lang w:val="en-US"/>
        </w:rPr>
        <w:t xml:space="preserve">   </w:t>
      </w:r>
      <w:r w:rsidRPr="008A1282">
        <w:rPr>
          <w:rFonts w:ascii="Arial" w:hAnsi="Arial" w:cs="Arial"/>
          <w:lang w:val="en-US"/>
        </w:rPr>
        <w:t>O little town of Bethlehem,</w:t>
      </w:r>
      <w:r w:rsidR="00005805" w:rsidRPr="008A1282">
        <w:rPr>
          <w:rFonts w:ascii="Arial" w:hAnsi="Arial" w:cs="Arial"/>
          <w:lang w:val="en-US"/>
        </w:rPr>
        <w:t xml:space="preserve">   </w:t>
      </w:r>
      <w:r w:rsidR="00581D3C" w:rsidRPr="008A1282">
        <w:rPr>
          <w:rFonts w:ascii="Arial" w:hAnsi="Arial" w:cs="Arial"/>
          <w:lang w:val="en-US"/>
        </w:rPr>
        <w:t>Silent Night</w:t>
      </w:r>
      <w:r w:rsidR="00786AC6" w:rsidRPr="008A1282">
        <w:rPr>
          <w:rFonts w:ascii="Arial" w:hAnsi="Arial" w:cs="Arial"/>
          <w:lang w:val="en-US"/>
        </w:rPr>
        <w:t>,</w:t>
      </w:r>
    </w:p>
    <w:p w:rsidR="00FB30B1" w:rsidRPr="008A1282" w:rsidRDefault="00786AC6" w:rsidP="001B50BE">
      <w:pPr>
        <w:tabs>
          <w:tab w:val="center" w:pos="0"/>
          <w:tab w:val="left" w:pos="4253"/>
          <w:tab w:val="left" w:pos="4536"/>
        </w:tabs>
        <w:spacing w:before="120" w:after="0" w:line="276" w:lineRule="auto"/>
        <w:rPr>
          <w:rFonts w:ascii="Arial" w:hAnsi="Arial" w:cs="Arial"/>
          <w:lang w:val="en-US"/>
        </w:rPr>
      </w:pPr>
      <w:r w:rsidRPr="008A1282">
        <w:rPr>
          <w:rFonts w:ascii="Arial" w:hAnsi="Arial" w:cs="Arial"/>
          <w:lang w:val="en-US"/>
        </w:rPr>
        <w:t xml:space="preserve">The first Noel,   </w:t>
      </w:r>
      <w:r w:rsidR="00581D3C" w:rsidRPr="008A1282">
        <w:rPr>
          <w:rFonts w:ascii="Arial" w:hAnsi="Arial" w:cs="Arial"/>
          <w:lang w:val="en-US"/>
        </w:rPr>
        <w:t>“Tonnenbaum” (3’50)</w:t>
      </w:r>
      <w:r w:rsidRPr="008A1282">
        <w:rPr>
          <w:rFonts w:ascii="Arial" w:hAnsi="Arial" w:cs="Arial"/>
          <w:lang w:val="en-US"/>
        </w:rPr>
        <w:t>,</w:t>
      </w:r>
      <w:r w:rsidR="00005805" w:rsidRPr="008A1282">
        <w:rPr>
          <w:rFonts w:ascii="Arial" w:hAnsi="Arial" w:cs="Arial"/>
          <w:lang w:val="en-US"/>
        </w:rPr>
        <w:t xml:space="preserve">   </w:t>
      </w:r>
      <w:r w:rsidR="009D59BC" w:rsidRPr="008A1282">
        <w:rPr>
          <w:rFonts w:ascii="Arial" w:hAnsi="Arial" w:cs="Arial"/>
          <w:lang w:val="en-US"/>
        </w:rPr>
        <w:t>We Three Kings of Orient Are</w:t>
      </w:r>
      <w:r w:rsidRPr="008A1282">
        <w:rPr>
          <w:rFonts w:ascii="Arial" w:hAnsi="Arial" w:cs="Arial"/>
          <w:lang w:val="en-US"/>
        </w:rPr>
        <w:t>.</w:t>
      </w:r>
    </w:p>
    <w:p w:rsidR="00C96722" w:rsidRPr="008A1282" w:rsidRDefault="00FB30B1" w:rsidP="001B50BE">
      <w:pPr>
        <w:tabs>
          <w:tab w:val="center" w:pos="0"/>
          <w:tab w:val="left" w:pos="4253"/>
          <w:tab w:val="left" w:pos="4536"/>
        </w:tabs>
        <w:spacing w:before="120" w:after="0" w:line="276" w:lineRule="auto"/>
        <w:rPr>
          <w:rFonts w:ascii="Arial" w:hAnsi="Arial" w:cs="Arial"/>
        </w:rPr>
      </w:pPr>
      <w:r w:rsidRPr="008A1282">
        <w:rPr>
          <w:rFonts w:ascii="Arial" w:hAnsi="Arial" w:cs="Arial"/>
        </w:rPr>
        <w:t>2° Concerto, arpa e orch. (1953-1961).</w:t>
      </w:r>
    </w:p>
    <w:p w:rsidR="00FF2870" w:rsidRPr="008A1282" w:rsidRDefault="00FF2870" w:rsidP="001B50BE">
      <w:pPr>
        <w:tabs>
          <w:tab w:val="center" w:pos="0"/>
          <w:tab w:val="left" w:pos="4253"/>
          <w:tab w:val="left" w:pos="4536"/>
        </w:tabs>
        <w:spacing w:before="120" w:after="0" w:line="276" w:lineRule="auto"/>
        <w:rPr>
          <w:rFonts w:ascii="Arial" w:hAnsi="Arial" w:cs="Arial"/>
        </w:rPr>
      </w:pPr>
      <w:r w:rsidRPr="008A1282">
        <w:rPr>
          <w:rFonts w:ascii="Arial" w:hAnsi="Arial" w:cs="Arial"/>
          <w:u w:val="single"/>
        </w:rPr>
        <w:t>Parafrasi</w:t>
      </w:r>
      <w:r w:rsidR="00D30F8C" w:rsidRPr="008A1282">
        <w:rPr>
          <w:rFonts w:ascii="Arial" w:hAnsi="Arial" w:cs="Arial"/>
          <w:u w:val="single"/>
        </w:rPr>
        <w:t xml:space="preserve"> e </w:t>
      </w:r>
      <w:r w:rsidR="00B91136" w:rsidRPr="008A1282">
        <w:rPr>
          <w:rFonts w:ascii="Arial" w:hAnsi="Arial" w:cs="Arial"/>
          <w:u w:val="single"/>
        </w:rPr>
        <w:t xml:space="preserve">Trascrizioni </w:t>
      </w:r>
      <w:r w:rsidR="00D30F8C" w:rsidRPr="008A1282">
        <w:rPr>
          <w:rFonts w:ascii="Arial" w:hAnsi="Arial" w:cs="Arial"/>
          <w:u w:val="single"/>
        </w:rPr>
        <w:t>per arpa</w:t>
      </w:r>
      <w:r w:rsidR="00B73C9F" w:rsidRPr="008A1282">
        <w:rPr>
          <w:rFonts w:ascii="Arial" w:hAnsi="Arial" w:cs="Arial"/>
          <w:u w:val="single"/>
        </w:rPr>
        <w:t xml:space="preserve"> sola, in duo, in gruppo, con voci e con strumenti vari</w:t>
      </w:r>
      <w:r w:rsidRPr="008A1282">
        <w:rPr>
          <w:rFonts w:ascii="Arial" w:hAnsi="Arial" w:cs="Arial"/>
        </w:rPr>
        <w:t>:</w:t>
      </w:r>
    </w:p>
    <w:p w:rsidR="004E5C9D" w:rsidRPr="008A1282" w:rsidRDefault="00642DA9" w:rsidP="001B50BE">
      <w:pPr>
        <w:tabs>
          <w:tab w:val="center" w:pos="0"/>
          <w:tab w:val="left" w:pos="4253"/>
          <w:tab w:val="left" w:pos="4536"/>
        </w:tabs>
        <w:spacing w:before="120" w:after="0" w:line="276" w:lineRule="auto"/>
        <w:rPr>
          <w:rFonts w:ascii="Arial" w:hAnsi="Arial" w:cs="Arial"/>
          <w:lang w:val="fr-FR"/>
        </w:rPr>
      </w:pPr>
      <w:r w:rsidRPr="008A1282">
        <w:rPr>
          <w:rFonts w:ascii="Arial" w:hAnsi="Arial" w:cs="Arial"/>
          <w:u w:val="single"/>
          <w:lang w:val="fr-FR"/>
        </w:rPr>
        <w:t>Albeniz</w:t>
      </w:r>
      <w:r w:rsidRPr="008A1282">
        <w:rPr>
          <w:rFonts w:ascii="Arial" w:hAnsi="Arial" w:cs="Arial"/>
          <w:lang w:val="fr-FR"/>
        </w:rPr>
        <w:t xml:space="preserve">: Fete de Dieu a Seville.   </w:t>
      </w:r>
      <w:r w:rsidR="007C61C5" w:rsidRPr="008A1282">
        <w:rPr>
          <w:rFonts w:ascii="Arial" w:hAnsi="Arial" w:cs="Arial"/>
          <w:u w:val="single"/>
          <w:lang w:val="fr-FR"/>
        </w:rPr>
        <w:t>Bach</w:t>
      </w:r>
      <w:r w:rsidR="007C61C5" w:rsidRPr="008A1282">
        <w:rPr>
          <w:rFonts w:ascii="Arial" w:hAnsi="Arial" w:cs="Arial"/>
          <w:lang w:val="fr-FR"/>
        </w:rPr>
        <w:t>: 6</w:t>
      </w:r>
      <w:r w:rsidR="00BC38AB" w:rsidRPr="008A1282">
        <w:rPr>
          <w:rFonts w:ascii="Arial" w:hAnsi="Arial" w:cs="Arial"/>
          <w:lang w:val="fr-FR"/>
        </w:rPr>
        <w:t>a</w:t>
      </w:r>
      <w:r w:rsidR="007C61C5" w:rsidRPr="008A1282">
        <w:rPr>
          <w:rFonts w:ascii="Arial" w:hAnsi="Arial" w:cs="Arial"/>
          <w:lang w:val="fr-FR"/>
        </w:rPr>
        <w:t xml:space="preserve"> Suite frances</w:t>
      </w:r>
      <w:r w:rsidR="00BC38AB" w:rsidRPr="008A1282">
        <w:rPr>
          <w:rFonts w:ascii="Arial" w:hAnsi="Arial" w:cs="Arial"/>
          <w:lang w:val="fr-FR"/>
        </w:rPr>
        <w:t>e</w:t>
      </w:r>
      <w:r w:rsidR="004E5C9D" w:rsidRPr="008A1282">
        <w:rPr>
          <w:rFonts w:ascii="Arial" w:hAnsi="Arial" w:cs="Arial"/>
          <w:lang w:val="fr-FR"/>
        </w:rPr>
        <w:t xml:space="preserve">,   </w:t>
      </w:r>
      <w:r w:rsidR="00BC38AB" w:rsidRPr="008A1282">
        <w:rPr>
          <w:rFonts w:ascii="Arial" w:hAnsi="Arial" w:cs="Arial"/>
          <w:lang w:val="fr-FR"/>
        </w:rPr>
        <w:t>Polonaise et Badinerie,</w:t>
      </w:r>
    </w:p>
    <w:p w:rsidR="004677B8" w:rsidRPr="008A1282" w:rsidRDefault="004E5C9D" w:rsidP="001B50BE">
      <w:pPr>
        <w:tabs>
          <w:tab w:val="center" w:pos="0"/>
          <w:tab w:val="left" w:pos="4253"/>
          <w:tab w:val="left" w:pos="4536"/>
        </w:tabs>
        <w:spacing w:before="120" w:after="0" w:line="276" w:lineRule="auto"/>
        <w:rPr>
          <w:rFonts w:ascii="Arial" w:hAnsi="Arial" w:cs="Arial"/>
        </w:rPr>
      </w:pPr>
      <w:r w:rsidRPr="008A1282">
        <w:rPr>
          <w:rFonts w:ascii="Arial" w:hAnsi="Arial" w:cs="Arial"/>
          <w:lang w:val="en-US"/>
        </w:rPr>
        <w:t>Bourée</w:t>
      </w:r>
      <w:r w:rsidR="00BC38AB" w:rsidRPr="008A1282">
        <w:rPr>
          <w:rFonts w:ascii="Arial" w:hAnsi="Arial" w:cs="Arial"/>
          <w:lang w:val="en-US"/>
        </w:rPr>
        <w:t>.</w:t>
      </w:r>
      <w:r w:rsidR="009108A2" w:rsidRPr="008A1282">
        <w:rPr>
          <w:rFonts w:ascii="Arial" w:hAnsi="Arial" w:cs="Arial"/>
          <w:lang w:val="en-US"/>
        </w:rPr>
        <w:t xml:space="preserve">   Jesu, Joy of Man’s Desiring, 7 arpe (3’30).</w:t>
      </w:r>
      <w:r w:rsidR="004677B8" w:rsidRPr="008A1282">
        <w:rPr>
          <w:rFonts w:ascii="Arial" w:hAnsi="Arial" w:cs="Arial"/>
          <w:lang w:val="en-US"/>
        </w:rPr>
        <w:t xml:space="preserve">   </w:t>
      </w:r>
      <w:r w:rsidR="00BC38AB" w:rsidRPr="008A1282">
        <w:rPr>
          <w:rFonts w:ascii="Arial" w:hAnsi="Arial" w:cs="Arial"/>
          <w:u w:val="single"/>
        </w:rPr>
        <w:t>Beethoven</w:t>
      </w:r>
      <w:r w:rsidR="00BC38AB" w:rsidRPr="008A1282">
        <w:rPr>
          <w:rFonts w:ascii="Arial" w:hAnsi="Arial" w:cs="Arial"/>
        </w:rPr>
        <w:t xml:space="preserve">: Adagio del </w:t>
      </w:r>
      <w:r w:rsidR="009108A2" w:rsidRPr="008A1282">
        <w:rPr>
          <w:rFonts w:ascii="Arial" w:hAnsi="Arial" w:cs="Arial"/>
        </w:rPr>
        <w:t>“</w:t>
      </w:r>
      <w:r w:rsidR="00BC38AB" w:rsidRPr="008A1282">
        <w:rPr>
          <w:rFonts w:ascii="Arial" w:hAnsi="Arial" w:cs="Arial"/>
        </w:rPr>
        <w:t>Chiaro di luna</w:t>
      </w:r>
      <w:r w:rsidR="009108A2" w:rsidRPr="008A1282">
        <w:rPr>
          <w:rFonts w:ascii="Arial" w:hAnsi="Arial" w:cs="Arial"/>
        </w:rPr>
        <w:t>”</w:t>
      </w:r>
      <w:r w:rsidR="00BC38AB" w:rsidRPr="008A1282">
        <w:rPr>
          <w:rFonts w:ascii="Arial" w:hAnsi="Arial" w:cs="Arial"/>
        </w:rPr>
        <w:t xml:space="preserve">.   </w:t>
      </w:r>
    </w:p>
    <w:p w:rsidR="004677B8" w:rsidRPr="008A1282" w:rsidRDefault="00BC38AB" w:rsidP="001B50BE">
      <w:pPr>
        <w:tabs>
          <w:tab w:val="center" w:pos="0"/>
          <w:tab w:val="left" w:pos="4253"/>
          <w:tab w:val="left" w:pos="4536"/>
        </w:tabs>
        <w:spacing w:before="120" w:after="0" w:line="276" w:lineRule="auto"/>
        <w:rPr>
          <w:rFonts w:ascii="Arial" w:hAnsi="Arial" w:cs="Arial"/>
        </w:rPr>
      </w:pPr>
      <w:r w:rsidRPr="008A1282">
        <w:rPr>
          <w:rFonts w:ascii="Arial" w:hAnsi="Arial" w:cs="Arial"/>
          <w:u w:val="single"/>
        </w:rPr>
        <w:t>Boccherini</w:t>
      </w:r>
      <w:r w:rsidRPr="008A1282">
        <w:rPr>
          <w:rFonts w:ascii="Arial" w:hAnsi="Arial" w:cs="Arial"/>
        </w:rPr>
        <w:t>:  Sonata in La.</w:t>
      </w:r>
      <w:r w:rsidR="00527B76" w:rsidRPr="008A1282">
        <w:rPr>
          <w:rFonts w:ascii="Arial" w:hAnsi="Arial" w:cs="Arial"/>
        </w:rPr>
        <w:t xml:space="preserve">   </w:t>
      </w:r>
      <w:r w:rsidRPr="008A1282">
        <w:rPr>
          <w:rFonts w:ascii="Arial" w:hAnsi="Arial" w:cs="Arial"/>
          <w:u w:val="single"/>
        </w:rPr>
        <w:t>Brahms</w:t>
      </w:r>
      <w:r w:rsidRPr="008A1282">
        <w:rPr>
          <w:rFonts w:ascii="Arial" w:hAnsi="Arial" w:cs="Arial"/>
        </w:rPr>
        <w:t xml:space="preserve">:  </w:t>
      </w:r>
      <w:r w:rsidR="00361B0B" w:rsidRPr="008A1282">
        <w:rPr>
          <w:rFonts w:ascii="Arial" w:hAnsi="Arial" w:cs="Arial"/>
        </w:rPr>
        <w:t>Lullaby,</w:t>
      </w:r>
      <w:r w:rsidR="004677B8" w:rsidRPr="008A1282">
        <w:rPr>
          <w:rFonts w:ascii="Arial" w:hAnsi="Arial" w:cs="Arial"/>
        </w:rPr>
        <w:t xml:space="preserve">   </w:t>
      </w:r>
      <w:r w:rsidR="00361B0B" w:rsidRPr="008A1282">
        <w:rPr>
          <w:rFonts w:ascii="Arial" w:hAnsi="Arial" w:cs="Arial"/>
        </w:rPr>
        <w:t xml:space="preserve">Valzer in Lab.   </w:t>
      </w:r>
      <w:r w:rsidR="00361B0B" w:rsidRPr="008A1282">
        <w:rPr>
          <w:rFonts w:ascii="Arial" w:hAnsi="Arial" w:cs="Arial"/>
          <w:u w:val="single"/>
        </w:rPr>
        <w:t>Cady</w:t>
      </w:r>
      <w:r w:rsidR="00361B0B" w:rsidRPr="008A1282">
        <w:rPr>
          <w:rFonts w:ascii="Arial" w:hAnsi="Arial" w:cs="Arial"/>
        </w:rPr>
        <w:t xml:space="preserve">:  Danza orientale.   </w:t>
      </w:r>
    </w:p>
    <w:p w:rsidR="004677B8" w:rsidRPr="008A1282" w:rsidRDefault="00361B0B" w:rsidP="001B50BE">
      <w:pPr>
        <w:tabs>
          <w:tab w:val="center" w:pos="0"/>
          <w:tab w:val="left" w:pos="4253"/>
          <w:tab w:val="left" w:pos="4536"/>
        </w:tabs>
        <w:spacing w:before="120" w:after="0" w:line="276" w:lineRule="auto"/>
        <w:rPr>
          <w:rFonts w:ascii="Arial" w:hAnsi="Arial" w:cs="Arial"/>
          <w:lang w:val="fr-FR"/>
        </w:rPr>
      </w:pPr>
      <w:r w:rsidRPr="008A1282">
        <w:rPr>
          <w:rFonts w:ascii="Arial" w:hAnsi="Arial" w:cs="Arial"/>
          <w:u w:val="single"/>
        </w:rPr>
        <w:t>Candeille</w:t>
      </w:r>
      <w:r w:rsidRPr="008A1282">
        <w:rPr>
          <w:rFonts w:ascii="Arial" w:hAnsi="Arial" w:cs="Arial"/>
        </w:rPr>
        <w:t xml:space="preserve">:   La Provencale. </w:t>
      </w:r>
      <w:r w:rsidR="00527B76" w:rsidRPr="008A1282">
        <w:rPr>
          <w:rFonts w:ascii="Arial" w:hAnsi="Arial" w:cs="Arial"/>
        </w:rPr>
        <w:t xml:space="preserve">  </w:t>
      </w:r>
      <w:r w:rsidRPr="008A1282">
        <w:rPr>
          <w:rFonts w:ascii="Arial" w:hAnsi="Arial" w:cs="Arial"/>
          <w:u w:val="single"/>
        </w:rPr>
        <w:t>Corelli</w:t>
      </w:r>
      <w:r w:rsidRPr="008A1282">
        <w:rPr>
          <w:rFonts w:ascii="Arial" w:hAnsi="Arial" w:cs="Arial"/>
        </w:rPr>
        <w:t>: Giga.</w:t>
      </w:r>
      <w:r w:rsidR="004677B8" w:rsidRPr="008A1282">
        <w:rPr>
          <w:rFonts w:ascii="Arial" w:hAnsi="Arial" w:cs="Arial"/>
        </w:rPr>
        <w:t xml:space="preserve">   </w:t>
      </w:r>
      <w:r w:rsidR="00657AD7" w:rsidRPr="008A1282">
        <w:rPr>
          <w:rFonts w:ascii="Arial" w:hAnsi="Arial" w:cs="Arial"/>
          <w:u w:val="single"/>
          <w:lang w:val="fr-FR"/>
        </w:rPr>
        <w:t>Couperin</w:t>
      </w:r>
      <w:r w:rsidR="00657AD7" w:rsidRPr="008A1282">
        <w:rPr>
          <w:rFonts w:ascii="Arial" w:hAnsi="Arial" w:cs="Arial"/>
          <w:lang w:val="fr-FR"/>
        </w:rPr>
        <w:t xml:space="preserve">:  Sarabanda,   Concert Royaux.   </w:t>
      </w:r>
    </w:p>
    <w:p w:rsidR="004677B8" w:rsidRPr="008A1282" w:rsidRDefault="00657AD7" w:rsidP="001B50BE">
      <w:pPr>
        <w:tabs>
          <w:tab w:val="center" w:pos="0"/>
          <w:tab w:val="left" w:pos="4253"/>
          <w:tab w:val="left" w:pos="4536"/>
        </w:tabs>
        <w:spacing w:before="120" w:after="0" w:line="276" w:lineRule="auto"/>
        <w:rPr>
          <w:rFonts w:ascii="Arial" w:hAnsi="Arial" w:cs="Arial"/>
          <w:lang w:val="fr-FR"/>
        </w:rPr>
      </w:pPr>
      <w:r w:rsidRPr="008A1282">
        <w:rPr>
          <w:rFonts w:ascii="Arial" w:hAnsi="Arial" w:cs="Arial"/>
          <w:u w:val="single"/>
          <w:lang w:val="fr-FR"/>
        </w:rPr>
        <w:t>Dandrieu</w:t>
      </w:r>
      <w:r w:rsidRPr="008A1282">
        <w:rPr>
          <w:rFonts w:ascii="Arial" w:hAnsi="Arial" w:cs="Arial"/>
          <w:lang w:val="fr-FR"/>
        </w:rPr>
        <w:t>:   Le Caquet,Play of the Winds.</w:t>
      </w:r>
      <w:r w:rsidR="004677B8" w:rsidRPr="008A1282">
        <w:rPr>
          <w:rFonts w:ascii="Arial" w:hAnsi="Arial" w:cs="Arial"/>
          <w:lang w:val="fr-FR"/>
        </w:rPr>
        <w:t xml:space="preserve">   </w:t>
      </w:r>
      <w:r w:rsidRPr="008A1282">
        <w:rPr>
          <w:rFonts w:ascii="Arial" w:hAnsi="Arial" w:cs="Arial"/>
          <w:u w:val="single"/>
          <w:lang w:val="fr-FR"/>
        </w:rPr>
        <w:t>Daquin</w:t>
      </w:r>
      <w:r w:rsidRPr="008A1282">
        <w:rPr>
          <w:rFonts w:ascii="Arial" w:hAnsi="Arial" w:cs="Arial"/>
          <w:lang w:val="fr-FR"/>
        </w:rPr>
        <w:t xml:space="preserve">:   L’Hirondelle.   </w:t>
      </w:r>
      <w:r w:rsidR="00642DA9" w:rsidRPr="008A1282">
        <w:rPr>
          <w:rFonts w:ascii="Arial" w:hAnsi="Arial" w:cs="Arial"/>
          <w:u w:val="single"/>
          <w:lang w:val="fr-FR"/>
        </w:rPr>
        <w:t>Debussy</w:t>
      </w:r>
      <w:r w:rsidR="00642DA9" w:rsidRPr="008A1282">
        <w:rPr>
          <w:rFonts w:ascii="Arial" w:hAnsi="Arial" w:cs="Arial"/>
          <w:lang w:val="fr-FR"/>
        </w:rPr>
        <w:t xml:space="preserve">:   </w:t>
      </w:r>
      <w:r w:rsidRPr="008A1282">
        <w:rPr>
          <w:rFonts w:ascii="Arial" w:hAnsi="Arial" w:cs="Arial"/>
          <w:lang w:val="fr-FR"/>
        </w:rPr>
        <w:t xml:space="preserve">1a Arabesque,   </w:t>
      </w:r>
    </w:p>
    <w:p w:rsidR="004677B8" w:rsidRPr="008A1282" w:rsidRDefault="00361B0B" w:rsidP="001B50BE">
      <w:pPr>
        <w:tabs>
          <w:tab w:val="center" w:pos="0"/>
          <w:tab w:val="left" w:pos="4253"/>
          <w:tab w:val="left" w:pos="4536"/>
        </w:tabs>
        <w:spacing w:before="120" w:after="0" w:line="276" w:lineRule="auto"/>
        <w:rPr>
          <w:rFonts w:ascii="Arial" w:hAnsi="Arial" w:cs="Arial"/>
          <w:lang w:val="fr-FR"/>
        </w:rPr>
      </w:pPr>
      <w:r w:rsidRPr="008A1282">
        <w:rPr>
          <w:rFonts w:ascii="Arial" w:hAnsi="Arial" w:cs="Arial"/>
          <w:lang w:val="fr-FR"/>
        </w:rPr>
        <w:t xml:space="preserve">En bateau,   </w:t>
      </w:r>
      <w:r w:rsidR="00BC38AB" w:rsidRPr="008A1282">
        <w:rPr>
          <w:rFonts w:ascii="Arial" w:hAnsi="Arial" w:cs="Arial"/>
          <w:lang w:val="fr-FR"/>
        </w:rPr>
        <w:t>La Fille aux Cheveux de Lin,</w:t>
      </w:r>
      <w:r w:rsidR="004677B8" w:rsidRPr="008A1282">
        <w:rPr>
          <w:rFonts w:ascii="Arial" w:hAnsi="Arial" w:cs="Arial"/>
          <w:lang w:val="fr-FR"/>
        </w:rPr>
        <w:t xml:space="preserve">   </w:t>
      </w:r>
      <w:r w:rsidR="00BC38AB" w:rsidRPr="008A1282">
        <w:rPr>
          <w:rFonts w:ascii="Arial" w:hAnsi="Arial" w:cs="Arial"/>
          <w:lang w:val="fr-FR"/>
        </w:rPr>
        <w:t>Children Corner</w:t>
      </w:r>
      <w:r w:rsidR="00527B76" w:rsidRPr="008A1282">
        <w:rPr>
          <w:rFonts w:ascii="Arial" w:hAnsi="Arial" w:cs="Arial"/>
          <w:lang w:val="fr-FR"/>
        </w:rPr>
        <w:t xml:space="preserve">: </w:t>
      </w:r>
      <w:r w:rsidR="00642DA9" w:rsidRPr="008A1282">
        <w:rPr>
          <w:rFonts w:ascii="Arial" w:hAnsi="Arial" w:cs="Arial"/>
          <w:lang w:val="fr-FR"/>
        </w:rPr>
        <w:t>Clair de lune, 2 arpe,</w:t>
      </w:r>
      <w:r w:rsidR="00527B76" w:rsidRPr="008A1282">
        <w:rPr>
          <w:rFonts w:ascii="Arial" w:hAnsi="Arial" w:cs="Arial"/>
          <w:lang w:val="fr-FR"/>
        </w:rPr>
        <w:t xml:space="preserve"> </w:t>
      </w:r>
      <w:r w:rsidR="00642DA9" w:rsidRPr="008A1282">
        <w:rPr>
          <w:rFonts w:ascii="Arial" w:hAnsi="Arial" w:cs="Arial"/>
          <w:lang w:val="fr-FR"/>
        </w:rPr>
        <w:t xml:space="preserve">  </w:t>
      </w:r>
    </w:p>
    <w:p w:rsidR="004677B8" w:rsidRPr="008A1282" w:rsidRDefault="00642DA9" w:rsidP="001B50BE">
      <w:pPr>
        <w:tabs>
          <w:tab w:val="center" w:pos="0"/>
          <w:tab w:val="left" w:pos="4253"/>
          <w:tab w:val="left" w:pos="4536"/>
        </w:tabs>
        <w:spacing w:before="120" w:after="0" w:line="276" w:lineRule="auto"/>
        <w:rPr>
          <w:rFonts w:ascii="Arial" w:hAnsi="Arial" w:cs="Arial"/>
          <w:lang w:val="fr-FR"/>
        </w:rPr>
      </w:pPr>
      <w:r w:rsidRPr="008A1282">
        <w:rPr>
          <w:rFonts w:ascii="Arial" w:hAnsi="Arial" w:cs="Arial"/>
          <w:lang w:val="fr-FR"/>
        </w:rPr>
        <w:t>Danseuses de Delphes, 2 arpe,</w:t>
      </w:r>
      <w:r w:rsidR="004677B8" w:rsidRPr="008A1282">
        <w:rPr>
          <w:rFonts w:ascii="Arial" w:hAnsi="Arial" w:cs="Arial"/>
          <w:lang w:val="fr-FR"/>
        </w:rPr>
        <w:t xml:space="preserve">   </w:t>
      </w:r>
      <w:r w:rsidRPr="008A1282">
        <w:rPr>
          <w:rFonts w:ascii="Arial" w:hAnsi="Arial" w:cs="Arial"/>
          <w:lang w:val="fr-FR"/>
        </w:rPr>
        <w:t>La Cathedral engloutie, 2 arpe,   Voiles, 2 arpe.</w:t>
      </w:r>
      <w:r w:rsidR="00527B76" w:rsidRPr="008A1282">
        <w:rPr>
          <w:rFonts w:ascii="Arial" w:hAnsi="Arial" w:cs="Arial"/>
          <w:lang w:val="fr-FR"/>
        </w:rPr>
        <w:t xml:space="preserve">   </w:t>
      </w:r>
    </w:p>
    <w:p w:rsidR="00527B76" w:rsidRPr="008A1282" w:rsidRDefault="00642DA9" w:rsidP="001B50BE">
      <w:pPr>
        <w:tabs>
          <w:tab w:val="center" w:pos="0"/>
          <w:tab w:val="left" w:pos="4253"/>
          <w:tab w:val="left" w:pos="4536"/>
        </w:tabs>
        <w:spacing w:before="120" w:after="0" w:line="276" w:lineRule="auto"/>
        <w:rPr>
          <w:rFonts w:ascii="Arial" w:hAnsi="Arial" w:cs="Arial"/>
          <w:lang w:val="en-US"/>
        </w:rPr>
      </w:pPr>
      <w:r w:rsidRPr="008A1282">
        <w:rPr>
          <w:rFonts w:ascii="Arial" w:hAnsi="Arial" w:cs="Arial"/>
        </w:rPr>
        <w:t>Danse de Puck, 7 arpe o insieme d’arpe.</w:t>
      </w:r>
      <w:r w:rsidR="004677B8" w:rsidRPr="008A1282">
        <w:rPr>
          <w:rFonts w:ascii="Arial" w:hAnsi="Arial" w:cs="Arial"/>
        </w:rPr>
        <w:t xml:space="preserve">   </w:t>
      </w:r>
      <w:r w:rsidR="008B0073" w:rsidRPr="008A1282">
        <w:rPr>
          <w:rFonts w:ascii="Arial" w:hAnsi="Arial" w:cs="Arial"/>
          <w:u w:val="single"/>
          <w:lang w:val="en-US"/>
        </w:rPr>
        <w:t>De Falla</w:t>
      </w:r>
      <w:r w:rsidR="008B0073" w:rsidRPr="008A1282">
        <w:rPr>
          <w:rFonts w:ascii="Arial" w:hAnsi="Arial" w:cs="Arial"/>
          <w:lang w:val="en-US"/>
        </w:rPr>
        <w:t>: 7 Spanish song.</w:t>
      </w:r>
      <w:r w:rsidR="00601214" w:rsidRPr="008A1282">
        <w:rPr>
          <w:rFonts w:ascii="Arial" w:hAnsi="Arial" w:cs="Arial"/>
          <w:lang w:val="en-US"/>
        </w:rPr>
        <w:t xml:space="preserve">   </w:t>
      </w:r>
      <w:r w:rsidR="00657AD7" w:rsidRPr="008A1282">
        <w:rPr>
          <w:rFonts w:ascii="Arial" w:hAnsi="Arial" w:cs="Arial"/>
          <w:u w:val="single"/>
          <w:lang w:val="en-US"/>
        </w:rPr>
        <w:t>Dahlgren</w:t>
      </w:r>
      <w:r w:rsidR="00601214" w:rsidRPr="008A1282">
        <w:rPr>
          <w:rFonts w:ascii="Arial" w:hAnsi="Arial" w:cs="Arial"/>
          <w:lang w:val="en-US"/>
        </w:rPr>
        <w:t xml:space="preserve">: </w:t>
      </w:r>
      <w:r w:rsidR="00657AD7" w:rsidRPr="008A1282">
        <w:rPr>
          <w:rFonts w:ascii="Arial" w:hAnsi="Arial" w:cs="Arial"/>
          <w:lang w:val="en-US"/>
        </w:rPr>
        <w:t>The Maid.</w:t>
      </w:r>
      <w:r w:rsidR="00527B76" w:rsidRPr="008A1282">
        <w:rPr>
          <w:rFonts w:ascii="Arial" w:hAnsi="Arial" w:cs="Arial"/>
          <w:lang w:val="en-US"/>
        </w:rPr>
        <w:t xml:space="preserve">   </w:t>
      </w:r>
    </w:p>
    <w:p w:rsidR="00E93099" w:rsidRPr="008A1282" w:rsidRDefault="00657AD7" w:rsidP="001B50BE">
      <w:pPr>
        <w:tabs>
          <w:tab w:val="center" w:pos="0"/>
          <w:tab w:val="left" w:pos="4253"/>
          <w:tab w:val="left" w:pos="4536"/>
        </w:tabs>
        <w:spacing w:before="120" w:after="0" w:line="276" w:lineRule="auto"/>
        <w:rPr>
          <w:rFonts w:ascii="Arial" w:hAnsi="Arial" w:cs="Arial"/>
          <w:lang w:val="fr-FR"/>
        </w:rPr>
      </w:pPr>
      <w:r w:rsidRPr="008A1282">
        <w:rPr>
          <w:rFonts w:ascii="Arial" w:hAnsi="Arial" w:cs="Arial"/>
          <w:u w:val="single"/>
        </w:rPr>
        <w:t>Donizetti</w:t>
      </w:r>
      <w:r w:rsidRPr="008A1282">
        <w:rPr>
          <w:rFonts w:ascii="Arial" w:hAnsi="Arial" w:cs="Arial"/>
        </w:rPr>
        <w:t xml:space="preserve">:  Cadenza da Lucia di Lammermoor.  </w:t>
      </w:r>
      <w:r w:rsidRPr="008A1282">
        <w:rPr>
          <w:rFonts w:ascii="Arial" w:hAnsi="Arial" w:cs="Arial"/>
          <w:u w:val="single"/>
          <w:lang w:val="fr-FR"/>
        </w:rPr>
        <w:t>Durand</w:t>
      </w:r>
      <w:r w:rsidRPr="008A1282">
        <w:rPr>
          <w:rFonts w:ascii="Arial" w:hAnsi="Arial" w:cs="Arial"/>
          <w:lang w:val="fr-FR"/>
        </w:rPr>
        <w:t>:  Ciaccona.</w:t>
      </w:r>
    </w:p>
    <w:p w:rsidR="00E93099" w:rsidRPr="008A1282" w:rsidRDefault="00047C3A" w:rsidP="001B50BE">
      <w:pPr>
        <w:tabs>
          <w:tab w:val="center" w:pos="0"/>
          <w:tab w:val="left" w:pos="4253"/>
          <w:tab w:val="left" w:pos="4536"/>
        </w:tabs>
        <w:spacing w:before="120" w:after="0" w:line="276" w:lineRule="auto"/>
        <w:rPr>
          <w:rFonts w:ascii="Arial" w:hAnsi="Arial" w:cs="Arial"/>
          <w:lang w:val="fr-FR"/>
        </w:rPr>
      </w:pPr>
      <w:r w:rsidRPr="008A1282">
        <w:rPr>
          <w:rFonts w:ascii="Arial" w:hAnsi="Arial" w:cs="Arial"/>
          <w:u w:val="single"/>
          <w:lang w:val="fr-FR"/>
        </w:rPr>
        <w:t>Duparc</w:t>
      </w:r>
      <w:r w:rsidRPr="008A1282">
        <w:rPr>
          <w:rFonts w:ascii="Arial" w:hAnsi="Arial" w:cs="Arial"/>
          <w:lang w:val="fr-FR"/>
        </w:rPr>
        <w:t xml:space="preserve">:   Invitation au voyage.   </w:t>
      </w:r>
      <w:r w:rsidRPr="008A1282">
        <w:rPr>
          <w:rFonts w:ascii="Arial" w:hAnsi="Arial" w:cs="Arial"/>
          <w:u w:val="single"/>
          <w:lang w:val="fr-FR"/>
        </w:rPr>
        <w:t>Dvorak</w:t>
      </w:r>
      <w:r w:rsidRPr="008A1282">
        <w:rPr>
          <w:rFonts w:ascii="Arial" w:hAnsi="Arial" w:cs="Arial"/>
          <w:lang w:val="fr-FR"/>
        </w:rPr>
        <w:t xml:space="preserve">:   Umoresca.   </w:t>
      </w:r>
      <w:r w:rsidRPr="008A1282">
        <w:rPr>
          <w:rFonts w:ascii="Arial" w:hAnsi="Arial" w:cs="Arial"/>
          <w:u w:val="single"/>
          <w:lang w:val="fr-FR"/>
        </w:rPr>
        <w:t>Enescu</w:t>
      </w:r>
      <w:r w:rsidRPr="008A1282">
        <w:rPr>
          <w:rFonts w:ascii="Arial" w:hAnsi="Arial" w:cs="Arial"/>
          <w:lang w:val="fr-FR"/>
        </w:rPr>
        <w:t>:   7 chanson de C. Marot.</w:t>
      </w:r>
    </w:p>
    <w:p w:rsidR="00047C3A" w:rsidRPr="008A1282" w:rsidRDefault="00047C3A" w:rsidP="001B50BE">
      <w:pPr>
        <w:tabs>
          <w:tab w:val="center" w:pos="0"/>
          <w:tab w:val="left" w:pos="4253"/>
          <w:tab w:val="left" w:pos="4536"/>
        </w:tabs>
        <w:spacing w:before="120" w:after="0" w:line="276" w:lineRule="auto"/>
        <w:rPr>
          <w:rFonts w:ascii="Arial" w:hAnsi="Arial" w:cs="Arial"/>
        </w:rPr>
      </w:pPr>
      <w:r w:rsidRPr="008A1282">
        <w:rPr>
          <w:rFonts w:ascii="Arial" w:hAnsi="Arial" w:cs="Arial"/>
          <w:u w:val="single"/>
          <w:lang w:val="en-US"/>
        </w:rPr>
        <w:t>Fauré</w:t>
      </w:r>
      <w:r w:rsidRPr="008A1282">
        <w:rPr>
          <w:rFonts w:ascii="Arial" w:hAnsi="Arial" w:cs="Arial"/>
          <w:lang w:val="en-US"/>
        </w:rPr>
        <w:t xml:space="preserve">:  Dolly Suite.  </w:t>
      </w:r>
      <w:r w:rsidRPr="008A1282">
        <w:rPr>
          <w:rFonts w:ascii="Arial" w:hAnsi="Arial" w:cs="Arial"/>
          <w:u w:val="single"/>
        </w:rPr>
        <w:t>Gluck</w:t>
      </w:r>
      <w:r w:rsidRPr="008A1282">
        <w:rPr>
          <w:rFonts w:ascii="Arial" w:hAnsi="Arial" w:cs="Arial"/>
        </w:rPr>
        <w:t>:  Gavotta, da Armida e da Ifigenia in Aulide,  Marcia da Alceste.</w:t>
      </w:r>
    </w:p>
    <w:p w:rsidR="008A55EF" w:rsidRPr="008A1282" w:rsidRDefault="00047C3A" w:rsidP="001B50BE">
      <w:pPr>
        <w:tabs>
          <w:tab w:val="center" w:pos="0"/>
          <w:tab w:val="left" w:pos="4253"/>
          <w:tab w:val="left" w:pos="4536"/>
        </w:tabs>
        <w:spacing w:before="120" w:after="0" w:line="276" w:lineRule="auto"/>
        <w:rPr>
          <w:rFonts w:ascii="Arial" w:hAnsi="Arial" w:cs="Arial"/>
        </w:rPr>
      </w:pPr>
      <w:r w:rsidRPr="008A1282">
        <w:rPr>
          <w:rFonts w:ascii="Arial" w:hAnsi="Arial" w:cs="Arial"/>
          <w:u w:val="single"/>
          <w:lang w:val="en-US"/>
        </w:rPr>
        <w:t>Granados</w:t>
      </w:r>
      <w:r w:rsidRPr="008A1282">
        <w:rPr>
          <w:rFonts w:ascii="Arial" w:hAnsi="Arial" w:cs="Arial"/>
          <w:lang w:val="en-US"/>
        </w:rPr>
        <w:t xml:space="preserve">:   5a Spanish Dance.   </w:t>
      </w:r>
      <w:r w:rsidRPr="008A1282">
        <w:rPr>
          <w:rFonts w:ascii="Arial" w:hAnsi="Arial" w:cs="Arial"/>
          <w:u w:val="single"/>
          <w:lang w:val="en-US"/>
        </w:rPr>
        <w:t>Guion</w:t>
      </w:r>
      <w:r w:rsidRPr="008A1282">
        <w:rPr>
          <w:rFonts w:ascii="Arial" w:hAnsi="Arial" w:cs="Arial"/>
          <w:lang w:val="en-US"/>
        </w:rPr>
        <w:t xml:space="preserve">:   Alley tunes.   </w:t>
      </w:r>
      <w:r w:rsidR="007A18AF" w:rsidRPr="008A1282">
        <w:rPr>
          <w:rFonts w:ascii="Arial" w:hAnsi="Arial" w:cs="Arial"/>
          <w:u w:val="single"/>
        </w:rPr>
        <w:t>Handel</w:t>
      </w:r>
      <w:r w:rsidRPr="008A1282">
        <w:rPr>
          <w:rFonts w:ascii="Arial" w:hAnsi="Arial" w:cs="Arial"/>
        </w:rPr>
        <w:t xml:space="preserve">:   </w:t>
      </w:r>
      <w:r w:rsidR="008A55EF" w:rsidRPr="008A1282">
        <w:rPr>
          <w:rFonts w:ascii="Arial" w:hAnsi="Arial" w:cs="Arial"/>
        </w:rPr>
        <w:t>Fabbro armonioso,</w:t>
      </w:r>
    </w:p>
    <w:p w:rsidR="008A55EF" w:rsidRPr="008A1282" w:rsidRDefault="008A55EF" w:rsidP="001B50BE">
      <w:pPr>
        <w:tabs>
          <w:tab w:val="center" w:pos="0"/>
          <w:tab w:val="left" w:pos="4253"/>
          <w:tab w:val="left" w:pos="4536"/>
        </w:tabs>
        <w:spacing w:before="120" w:after="0" w:line="276" w:lineRule="auto"/>
        <w:rPr>
          <w:rFonts w:ascii="Arial" w:hAnsi="Arial" w:cs="Arial"/>
        </w:rPr>
      </w:pPr>
      <w:r w:rsidRPr="008A1282">
        <w:rPr>
          <w:rFonts w:ascii="Arial" w:hAnsi="Arial" w:cs="Arial"/>
        </w:rPr>
        <w:t xml:space="preserve">Cadenza del concerto per arpa,   Largo,   Sonata in Re.   </w:t>
      </w:r>
      <w:r w:rsidRPr="008A1282">
        <w:rPr>
          <w:rFonts w:ascii="Arial" w:hAnsi="Arial" w:cs="Arial"/>
          <w:u w:val="single"/>
        </w:rPr>
        <w:t>Haydn</w:t>
      </w:r>
      <w:r w:rsidRPr="008A1282">
        <w:rPr>
          <w:rFonts w:ascii="Arial" w:hAnsi="Arial" w:cs="Arial"/>
        </w:rPr>
        <w:t>:   Tema e variazioni.</w:t>
      </w:r>
    </w:p>
    <w:p w:rsidR="008A55EF" w:rsidRPr="008A1282" w:rsidRDefault="008A55EF" w:rsidP="001B50BE">
      <w:pPr>
        <w:tabs>
          <w:tab w:val="center" w:pos="0"/>
          <w:tab w:val="left" w:pos="4253"/>
          <w:tab w:val="left" w:pos="4536"/>
        </w:tabs>
        <w:spacing w:before="120" w:after="0" w:line="276" w:lineRule="auto"/>
        <w:rPr>
          <w:rFonts w:ascii="Arial" w:hAnsi="Arial" w:cs="Arial"/>
        </w:rPr>
      </w:pPr>
      <w:r w:rsidRPr="008A1282">
        <w:rPr>
          <w:rFonts w:ascii="Arial" w:hAnsi="Arial" w:cs="Arial"/>
          <w:u w:val="single"/>
        </w:rPr>
        <w:t>Lara</w:t>
      </w:r>
      <w:r w:rsidRPr="008A1282">
        <w:rPr>
          <w:rFonts w:ascii="Arial" w:hAnsi="Arial" w:cs="Arial"/>
        </w:rPr>
        <w:t xml:space="preserve">: Fantasia su Granada.   </w:t>
      </w:r>
      <w:r w:rsidRPr="008A1282">
        <w:rPr>
          <w:rFonts w:ascii="Arial" w:hAnsi="Arial" w:cs="Arial"/>
          <w:u w:val="single"/>
        </w:rPr>
        <w:t>Lie</w:t>
      </w:r>
      <w:r w:rsidR="0006503D" w:rsidRPr="008A1282">
        <w:rPr>
          <w:rFonts w:ascii="Arial" w:hAnsi="Arial" w:cs="Arial"/>
        </w:rPr>
        <w:t xml:space="preserve">: </w:t>
      </w:r>
      <w:r w:rsidRPr="008A1282">
        <w:rPr>
          <w:rFonts w:ascii="Arial" w:hAnsi="Arial" w:cs="Arial"/>
        </w:rPr>
        <w:t xml:space="preserve"> Snow.   </w:t>
      </w:r>
      <w:r w:rsidRPr="008A1282">
        <w:rPr>
          <w:rFonts w:ascii="Arial" w:hAnsi="Arial" w:cs="Arial"/>
          <w:u w:val="single"/>
        </w:rPr>
        <w:t>Locatelli</w:t>
      </w:r>
      <w:r w:rsidR="0006503D" w:rsidRPr="008A1282">
        <w:rPr>
          <w:rFonts w:ascii="Arial" w:hAnsi="Arial" w:cs="Arial"/>
        </w:rPr>
        <w:t xml:space="preserve">:  </w:t>
      </w:r>
      <w:r w:rsidRPr="008A1282">
        <w:rPr>
          <w:rFonts w:ascii="Arial" w:hAnsi="Arial" w:cs="Arial"/>
        </w:rPr>
        <w:t xml:space="preserve">Trio sonata.   </w:t>
      </w:r>
      <w:r w:rsidRPr="008A1282">
        <w:rPr>
          <w:rFonts w:ascii="Arial" w:hAnsi="Arial" w:cs="Arial"/>
          <w:u w:val="single"/>
        </w:rPr>
        <w:t>Lotti</w:t>
      </w:r>
      <w:r w:rsidRPr="008A1282">
        <w:rPr>
          <w:rFonts w:ascii="Arial" w:hAnsi="Arial" w:cs="Arial"/>
        </w:rPr>
        <w:t>: Sonata in Sol.</w:t>
      </w:r>
    </w:p>
    <w:p w:rsidR="00361B0B" w:rsidRPr="008A1282" w:rsidRDefault="0006503D" w:rsidP="001B50BE">
      <w:pPr>
        <w:tabs>
          <w:tab w:val="center" w:pos="0"/>
          <w:tab w:val="left" w:pos="4253"/>
          <w:tab w:val="left" w:pos="4536"/>
        </w:tabs>
        <w:spacing w:before="120" w:after="0" w:line="276" w:lineRule="auto"/>
        <w:rPr>
          <w:rFonts w:ascii="Arial" w:hAnsi="Arial" w:cs="Arial"/>
          <w:lang w:val="en-US"/>
        </w:rPr>
      </w:pPr>
      <w:r w:rsidRPr="008A1282">
        <w:rPr>
          <w:rFonts w:ascii="Arial" w:hAnsi="Arial" w:cs="Arial"/>
          <w:u w:val="single"/>
        </w:rPr>
        <w:t>Malotte</w:t>
      </w:r>
      <w:r w:rsidRPr="008A1282">
        <w:rPr>
          <w:rFonts w:ascii="Arial" w:hAnsi="Arial" w:cs="Arial"/>
        </w:rPr>
        <w:t xml:space="preserve">:  </w:t>
      </w:r>
      <w:r w:rsidR="008A55EF" w:rsidRPr="008A1282">
        <w:rPr>
          <w:rFonts w:ascii="Arial" w:hAnsi="Arial" w:cs="Arial"/>
        </w:rPr>
        <w:t xml:space="preserve">The Lord’s player.   </w:t>
      </w:r>
      <w:r w:rsidR="008A55EF" w:rsidRPr="008A1282">
        <w:rPr>
          <w:rFonts w:ascii="Arial" w:hAnsi="Arial" w:cs="Arial"/>
          <w:u w:val="single"/>
        </w:rPr>
        <w:t>Marcello</w:t>
      </w:r>
      <w:r w:rsidR="008A55EF" w:rsidRPr="008A1282">
        <w:rPr>
          <w:rFonts w:ascii="Arial" w:hAnsi="Arial" w:cs="Arial"/>
        </w:rPr>
        <w:t xml:space="preserve">:  Toccata in Do-.   </w:t>
      </w:r>
      <w:r w:rsidR="008A55EF" w:rsidRPr="008A1282">
        <w:rPr>
          <w:rFonts w:ascii="Arial" w:hAnsi="Arial" w:cs="Arial"/>
          <w:u w:val="single"/>
          <w:lang w:val="en-US"/>
        </w:rPr>
        <w:t>Martini</w:t>
      </w:r>
      <w:r w:rsidRPr="008A1282">
        <w:rPr>
          <w:rFonts w:ascii="Arial" w:hAnsi="Arial" w:cs="Arial"/>
          <w:lang w:val="en-US"/>
        </w:rPr>
        <w:t xml:space="preserve">: </w:t>
      </w:r>
      <w:r w:rsidR="008A55EF" w:rsidRPr="008A1282">
        <w:rPr>
          <w:rFonts w:ascii="Arial" w:hAnsi="Arial" w:cs="Arial"/>
          <w:lang w:val="en-US"/>
        </w:rPr>
        <w:t xml:space="preserve"> Gavotta.</w:t>
      </w:r>
    </w:p>
    <w:p w:rsidR="00A0655D" w:rsidRPr="008A1282" w:rsidRDefault="004E5C9D" w:rsidP="001B50BE">
      <w:pPr>
        <w:tabs>
          <w:tab w:val="center" w:pos="0"/>
          <w:tab w:val="left" w:pos="4253"/>
          <w:tab w:val="left" w:pos="4536"/>
        </w:tabs>
        <w:spacing w:before="120" w:after="0" w:line="276" w:lineRule="auto"/>
        <w:rPr>
          <w:rFonts w:ascii="Arial" w:hAnsi="Arial" w:cs="Arial"/>
          <w:lang w:val="en-US"/>
        </w:rPr>
      </w:pPr>
      <w:r w:rsidRPr="008A1282">
        <w:rPr>
          <w:rFonts w:ascii="Arial" w:hAnsi="Arial" w:cs="Arial"/>
          <w:u w:val="single"/>
          <w:lang w:val="en-US"/>
        </w:rPr>
        <w:t>Massenet</w:t>
      </w:r>
      <w:r w:rsidRPr="008A1282">
        <w:rPr>
          <w:rFonts w:ascii="Arial" w:hAnsi="Arial" w:cs="Arial"/>
          <w:lang w:val="en-US"/>
        </w:rPr>
        <w:t>: Deck the Halls</w:t>
      </w:r>
      <w:r w:rsidR="008A55EF" w:rsidRPr="008A1282">
        <w:rPr>
          <w:rFonts w:ascii="Arial" w:hAnsi="Arial" w:cs="Arial"/>
          <w:lang w:val="en-US"/>
        </w:rPr>
        <w:t>,   Meditation da Thais,   Minuetto d’amore da “Teresa”</w:t>
      </w:r>
      <w:r w:rsidRPr="008A1282">
        <w:rPr>
          <w:rFonts w:ascii="Arial" w:hAnsi="Arial" w:cs="Arial"/>
          <w:lang w:val="en-US"/>
        </w:rPr>
        <w:t>.</w:t>
      </w:r>
    </w:p>
    <w:p w:rsidR="00A0655D" w:rsidRPr="008A1282" w:rsidRDefault="00A0655D" w:rsidP="001B50BE">
      <w:pPr>
        <w:tabs>
          <w:tab w:val="center" w:pos="0"/>
          <w:tab w:val="left" w:pos="4253"/>
          <w:tab w:val="left" w:pos="4536"/>
        </w:tabs>
        <w:spacing w:before="120" w:after="0" w:line="276" w:lineRule="auto"/>
        <w:rPr>
          <w:rFonts w:ascii="Arial" w:hAnsi="Arial" w:cs="Arial"/>
          <w:lang w:val="en-US"/>
        </w:rPr>
      </w:pPr>
      <w:r w:rsidRPr="008A1282">
        <w:rPr>
          <w:rFonts w:ascii="Arial" w:hAnsi="Arial" w:cs="Arial"/>
          <w:u w:val="single"/>
          <w:lang w:val="en-US"/>
        </w:rPr>
        <w:t>Mendelsshon</w:t>
      </w:r>
      <w:r w:rsidRPr="008A1282">
        <w:rPr>
          <w:rFonts w:ascii="Arial" w:hAnsi="Arial" w:cs="Arial"/>
          <w:lang w:val="en-US"/>
        </w:rPr>
        <w:t>:   Spinning song,   Spring song,   Wings of song,   Wedding march.</w:t>
      </w:r>
    </w:p>
    <w:p w:rsidR="00A0655D" w:rsidRPr="008A1282" w:rsidRDefault="00A0655D" w:rsidP="001B50BE">
      <w:pPr>
        <w:tabs>
          <w:tab w:val="center" w:pos="0"/>
          <w:tab w:val="left" w:pos="4253"/>
          <w:tab w:val="left" w:pos="4536"/>
        </w:tabs>
        <w:spacing w:before="120" w:after="0" w:line="276" w:lineRule="auto"/>
        <w:rPr>
          <w:rFonts w:ascii="Arial" w:hAnsi="Arial" w:cs="Arial"/>
        </w:rPr>
      </w:pPr>
      <w:r w:rsidRPr="008A1282">
        <w:rPr>
          <w:rFonts w:ascii="Arial" w:hAnsi="Arial" w:cs="Arial"/>
          <w:u w:val="single"/>
        </w:rPr>
        <w:t>Meyerbeer</w:t>
      </w:r>
      <w:r w:rsidRPr="008A1282">
        <w:rPr>
          <w:rFonts w:ascii="Arial" w:hAnsi="Arial" w:cs="Arial"/>
        </w:rPr>
        <w:t xml:space="preserve">:   Incoronazione da “Il Profeta”.   </w:t>
      </w:r>
      <w:r w:rsidRPr="008A1282">
        <w:rPr>
          <w:rFonts w:ascii="Arial" w:hAnsi="Arial" w:cs="Arial"/>
          <w:u w:val="single"/>
        </w:rPr>
        <w:t>Mozart</w:t>
      </w:r>
      <w:r w:rsidRPr="008A1282">
        <w:rPr>
          <w:rFonts w:ascii="Arial" w:hAnsi="Arial" w:cs="Arial"/>
        </w:rPr>
        <w:t>:   Cadenza dal concerto per fl. e arpa.</w:t>
      </w:r>
    </w:p>
    <w:p w:rsidR="00A6562F" w:rsidRPr="008A1282" w:rsidRDefault="00A0655D" w:rsidP="001B50BE">
      <w:pPr>
        <w:tabs>
          <w:tab w:val="center" w:pos="0"/>
          <w:tab w:val="left" w:pos="4253"/>
          <w:tab w:val="left" w:pos="4536"/>
        </w:tabs>
        <w:spacing w:before="120" w:after="0" w:line="276" w:lineRule="auto"/>
        <w:rPr>
          <w:rFonts w:ascii="Arial" w:hAnsi="Arial" w:cs="Arial"/>
          <w:u w:val="single"/>
        </w:rPr>
      </w:pPr>
      <w:r w:rsidRPr="008A1282">
        <w:rPr>
          <w:rFonts w:ascii="Arial" w:hAnsi="Arial" w:cs="Arial"/>
          <w:u w:val="single"/>
        </w:rPr>
        <w:t>Nin</w:t>
      </w:r>
      <w:r w:rsidR="00A6562F" w:rsidRPr="008A1282">
        <w:rPr>
          <w:rFonts w:ascii="Arial" w:hAnsi="Arial" w:cs="Arial"/>
        </w:rPr>
        <w:t xml:space="preserve">: </w:t>
      </w:r>
      <w:r w:rsidRPr="008A1282">
        <w:rPr>
          <w:rFonts w:ascii="Arial" w:hAnsi="Arial" w:cs="Arial"/>
        </w:rPr>
        <w:t xml:space="preserve">Granadina.   </w:t>
      </w:r>
      <w:r w:rsidRPr="008A1282">
        <w:rPr>
          <w:rFonts w:ascii="Arial" w:hAnsi="Arial" w:cs="Arial"/>
          <w:u w:val="single"/>
        </w:rPr>
        <w:t>Offenbach</w:t>
      </w:r>
      <w:r w:rsidR="00A6562F" w:rsidRPr="008A1282">
        <w:rPr>
          <w:rFonts w:ascii="Arial" w:hAnsi="Arial" w:cs="Arial"/>
        </w:rPr>
        <w:t xml:space="preserve">: </w:t>
      </w:r>
      <w:r w:rsidRPr="008A1282">
        <w:rPr>
          <w:rFonts w:ascii="Arial" w:hAnsi="Arial" w:cs="Arial"/>
        </w:rPr>
        <w:t xml:space="preserve">Barcarola.   </w:t>
      </w:r>
      <w:r w:rsidR="00BC38AB" w:rsidRPr="008A1282">
        <w:rPr>
          <w:rFonts w:ascii="Arial" w:hAnsi="Arial" w:cs="Arial"/>
          <w:u w:val="single"/>
        </w:rPr>
        <w:t>Pescetti</w:t>
      </w:r>
      <w:r w:rsidR="00BC38AB" w:rsidRPr="008A1282">
        <w:rPr>
          <w:rFonts w:ascii="Arial" w:hAnsi="Arial" w:cs="Arial"/>
        </w:rPr>
        <w:t>: Sonata in Do-.</w:t>
      </w:r>
    </w:p>
    <w:p w:rsidR="00012976" w:rsidRPr="008A1282" w:rsidRDefault="00A0655D" w:rsidP="001B50BE">
      <w:pPr>
        <w:tabs>
          <w:tab w:val="center" w:pos="0"/>
          <w:tab w:val="left" w:pos="4253"/>
          <w:tab w:val="left" w:pos="4536"/>
        </w:tabs>
        <w:spacing w:before="120" w:after="0" w:line="276" w:lineRule="auto"/>
        <w:rPr>
          <w:rFonts w:ascii="Arial" w:hAnsi="Arial" w:cs="Arial"/>
          <w:lang w:val="fr-FR"/>
        </w:rPr>
      </w:pPr>
      <w:r w:rsidRPr="008A1282">
        <w:rPr>
          <w:rFonts w:ascii="Arial" w:hAnsi="Arial" w:cs="Arial"/>
          <w:u w:val="single"/>
          <w:lang w:val="en-US"/>
        </w:rPr>
        <w:t>Prokofiev</w:t>
      </w:r>
      <w:r w:rsidR="00A6562F" w:rsidRPr="008A1282">
        <w:rPr>
          <w:rFonts w:ascii="Arial" w:hAnsi="Arial" w:cs="Arial"/>
          <w:lang w:val="en-US"/>
        </w:rPr>
        <w:t xml:space="preserve">: </w:t>
      </w:r>
      <w:r w:rsidRPr="008A1282">
        <w:rPr>
          <w:rFonts w:ascii="Arial" w:hAnsi="Arial" w:cs="Arial"/>
          <w:lang w:val="en-US"/>
        </w:rPr>
        <w:t>Preludio in Do</w:t>
      </w:r>
      <w:r w:rsidR="00012976" w:rsidRPr="008A1282">
        <w:rPr>
          <w:rFonts w:ascii="Arial" w:hAnsi="Arial" w:cs="Arial"/>
          <w:lang w:val="en-US"/>
        </w:rPr>
        <w:t>, op</w:t>
      </w:r>
      <w:r w:rsidRPr="008A1282">
        <w:rPr>
          <w:rFonts w:ascii="Arial" w:hAnsi="Arial" w:cs="Arial"/>
          <w:lang w:val="en-US"/>
        </w:rPr>
        <w:t>.</w:t>
      </w:r>
      <w:r w:rsidR="00012976" w:rsidRPr="008A1282">
        <w:rPr>
          <w:rFonts w:ascii="Arial" w:hAnsi="Arial" w:cs="Arial"/>
          <w:lang w:val="en-US"/>
        </w:rPr>
        <w:t xml:space="preserve"> 1</w:t>
      </w:r>
      <w:r w:rsidR="00791A3A" w:rsidRPr="008A1282">
        <w:rPr>
          <w:rFonts w:ascii="Arial" w:hAnsi="Arial" w:cs="Arial"/>
          <w:lang w:val="en-US"/>
        </w:rPr>
        <w:t>0</w:t>
      </w:r>
      <w:r w:rsidR="00012976" w:rsidRPr="008A1282">
        <w:rPr>
          <w:rFonts w:ascii="Arial" w:hAnsi="Arial" w:cs="Arial"/>
          <w:lang w:val="en-US"/>
        </w:rPr>
        <w:t>,7 (</w:t>
      </w:r>
      <w:r w:rsidR="00791A3A" w:rsidRPr="008A1282">
        <w:rPr>
          <w:rFonts w:ascii="Arial" w:hAnsi="Arial" w:cs="Arial"/>
          <w:lang w:val="en-US"/>
        </w:rPr>
        <w:t xml:space="preserve">1913, </w:t>
      </w:r>
      <w:r w:rsidR="00012976" w:rsidRPr="008A1282">
        <w:rPr>
          <w:rFonts w:ascii="Arial" w:hAnsi="Arial" w:cs="Arial"/>
          <w:lang w:val="en-US"/>
        </w:rPr>
        <w:t>2’25).</w:t>
      </w:r>
      <w:r w:rsidR="00601214" w:rsidRPr="008A1282">
        <w:rPr>
          <w:rFonts w:ascii="Arial" w:hAnsi="Arial" w:cs="Arial"/>
          <w:lang w:val="en-US"/>
        </w:rPr>
        <w:t xml:space="preserve">   </w:t>
      </w:r>
      <w:r w:rsidR="00BC38AB" w:rsidRPr="008A1282">
        <w:rPr>
          <w:rFonts w:ascii="Arial" w:hAnsi="Arial" w:cs="Arial"/>
          <w:u w:val="single"/>
          <w:lang w:val="fr-FR"/>
        </w:rPr>
        <w:t>Rameau</w:t>
      </w:r>
      <w:r w:rsidR="00BC38AB" w:rsidRPr="008A1282">
        <w:rPr>
          <w:rFonts w:ascii="Arial" w:hAnsi="Arial" w:cs="Arial"/>
          <w:lang w:val="fr-FR"/>
        </w:rPr>
        <w:t xml:space="preserve">: La </w:t>
      </w:r>
      <w:r w:rsidRPr="008A1282">
        <w:rPr>
          <w:rFonts w:ascii="Arial" w:hAnsi="Arial" w:cs="Arial"/>
          <w:lang w:val="fr-FR"/>
        </w:rPr>
        <w:t>L</w:t>
      </w:r>
      <w:r w:rsidR="00BC38AB" w:rsidRPr="008A1282">
        <w:rPr>
          <w:rFonts w:ascii="Arial" w:hAnsi="Arial" w:cs="Arial"/>
          <w:lang w:val="fr-FR"/>
        </w:rPr>
        <w:t>oyeuse</w:t>
      </w:r>
      <w:r w:rsidRPr="008A1282">
        <w:rPr>
          <w:rFonts w:ascii="Arial" w:hAnsi="Arial" w:cs="Arial"/>
          <w:lang w:val="fr-FR"/>
        </w:rPr>
        <w:t>,   Gavotta,</w:t>
      </w:r>
    </w:p>
    <w:p w:rsidR="00012976" w:rsidRPr="008A1282" w:rsidRDefault="00A0655D" w:rsidP="001B50BE">
      <w:pPr>
        <w:tabs>
          <w:tab w:val="center" w:pos="0"/>
          <w:tab w:val="left" w:pos="4253"/>
          <w:tab w:val="left" w:pos="4536"/>
        </w:tabs>
        <w:spacing w:before="120" w:after="0" w:line="276" w:lineRule="auto"/>
        <w:rPr>
          <w:rFonts w:ascii="Arial" w:hAnsi="Arial" w:cs="Arial"/>
        </w:rPr>
      </w:pPr>
      <w:r w:rsidRPr="008A1282">
        <w:rPr>
          <w:rFonts w:ascii="Arial" w:hAnsi="Arial" w:cs="Arial"/>
          <w:lang w:val="fr-FR"/>
        </w:rPr>
        <w:t>Les Sauvages,   Rigaudon,</w:t>
      </w:r>
      <w:r w:rsidR="00601214" w:rsidRPr="008A1282">
        <w:rPr>
          <w:rFonts w:ascii="Arial" w:hAnsi="Arial" w:cs="Arial"/>
          <w:lang w:val="fr-FR"/>
        </w:rPr>
        <w:t xml:space="preserve">   </w:t>
      </w:r>
      <w:r w:rsidR="00187F82" w:rsidRPr="008A1282">
        <w:rPr>
          <w:rFonts w:ascii="Arial" w:hAnsi="Arial" w:cs="Arial"/>
          <w:lang w:val="fr-FR"/>
        </w:rPr>
        <w:t xml:space="preserve">Tambourin,   Pieces de clavecin.   </w:t>
      </w:r>
      <w:r w:rsidR="008B0073" w:rsidRPr="008A1282">
        <w:rPr>
          <w:rFonts w:ascii="Arial" w:hAnsi="Arial" w:cs="Arial"/>
          <w:u w:val="single"/>
        </w:rPr>
        <w:t>Ravel</w:t>
      </w:r>
      <w:r w:rsidR="008B0073" w:rsidRPr="008A1282">
        <w:rPr>
          <w:rFonts w:ascii="Arial" w:hAnsi="Arial" w:cs="Arial"/>
        </w:rPr>
        <w:t>: Prelude</w:t>
      </w:r>
      <w:r w:rsidR="00187F82" w:rsidRPr="008A1282">
        <w:rPr>
          <w:rFonts w:ascii="Arial" w:hAnsi="Arial" w:cs="Arial"/>
        </w:rPr>
        <w:t>,</w:t>
      </w:r>
    </w:p>
    <w:p w:rsidR="00E93099" w:rsidRPr="008A1282" w:rsidRDefault="00187F82" w:rsidP="001B50BE">
      <w:pPr>
        <w:tabs>
          <w:tab w:val="center" w:pos="0"/>
          <w:tab w:val="left" w:pos="4253"/>
          <w:tab w:val="left" w:pos="4536"/>
        </w:tabs>
        <w:spacing w:before="120" w:after="0" w:line="276" w:lineRule="auto"/>
        <w:rPr>
          <w:rFonts w:ascii="Arial" w:hAnsi="Arial" w:cs="Arial"/>
        </w:rPr>
      </w:pPr>
      <w:r w:rsidRPr="008A1282">
        <w:rPr>
          <w:rFonts w:ascii="Arial" w:hAnsi="Arial" w:cs="Arial"/>
        </w:rPr>
        <w:t>A la maniere de Faure, Chabrier, Borodin,   Pezzo in forma di Habanera,</w:t>
      </w:r>
    </w:p>
    <w:p w:rsidR="00012976" w:rsidRPr="008A1282" w:rsidRDefault="00187F82" w:rsidP="001B50BE">
      <w:pPr>
        <w:tabs>
          <w:tab w:val="center" w:pos="0"/>
          <w:tab w:val="left" w:pos="4253"/>
          <w:tab w:val="left" w:pos="4536"/>
        </w:tabs>
        <w:spacing w:before="120" w:after="0" w:line="276" w:lineRule="auto"/>
        <w:rPr>
          <w:rFonts w:ascii="Arial" w:hAnsi="Arial" w:cs="Arial"/>
        </w:rPr>
      </w:pPr>
      <w:r w:rsidRPr="008A1282">
        <w:rPr>
          <w:rFonts w:ascii="Arial" w:hAnsi="Arial" w:cs="Arial"/>
        </w:rPr>
        <w:t>5 Melodie greche,   Prelude,  Habanera.</w:t>
      </w:r>
      <w:r w:rsidR="00601214" w:rsidRPr="008A1282">
        <w:rPr>
          <w:rFonts w:ascii="Arial" w:hAnsi="Arial" w:cs="Arial"/>
        </w:rPr>
        <w:t xml:space="preserve">   </w:t>
      </w:r>
      <w:r w:rsidR="008B0073" w:rsidRPr="008A1282">
        <w:rPr>
          <w:rFonts w:ascii="Arial" w:hAnsi="Arial" w:cs="Arial"/>
          <w:u w:val="single"/>
        </w:rPr>
        <w:t>Rubinstein</w:t>
      </w:r>
      <w:r w:rsidR="008B0073" w:rsidRPr="008A1282">
        <w:rPr>
          <w:rFonts w:ascii="Arial" w:hAnsi="Arial" w:cs="Arial"/>
        </w:rPr>
        <w:t>: Melodia in Fa.</w:t>
      </w:r>
    </w:p>
    <w:p w:rsidR="00012976" w:rsidRPr="008A1282" w:rsidRDefault="00187F82" w:rsidP="001B50BE">
      <w:pPr>
        <w:tabs>
          <w:tab w:val="center" w:pos="0"/>
          <w:tab w:val="left" w:pos="4253"/>
          <w:tab w:val="left" w:pos="4536"/>
        </w:tabs>
        <w:spacing w:before="120" w:after="0" w:line="276" w:lineRule="auto"/>
        <w:rPr>
          <w:rFonts w:ascii="Arial" w:hAnsi="Arial" w:cs="Arial"/>
        </w:rPr>
      </w:pPr>
      <w:r w:rsidRPr="008A1282">
        <w:rPr>
          <w:rFonts w:ascii="Arial" w:hAnsi="Arial" w:cs="Arial"/>
          <w:u w:val="single"/>
        </w:rPr>
        <w:lastRenderedPageBreak/>
        <w:t>Rimsky-Korsakoff</w:t>
      </w:r>
      <w:r w:rsidRPr="008A1282">
        <w:rPr>
          <w:rFonts w:ascii="Arial" w:hAnsi="Arial" w:cs="Arial"/>
        </w:rPr>
        <w:t>: Cadenza di Capriccio spagnolo.</w:t>
      </w:r>
      <w:r w:rsidR="00601214" w:rsidRPr="008A1282">
        <w:rPr>
          <w:rFonts w:ascii="Arial" w:hAnsi="Arial" w:cs="Arial"/>
        </w:rPr>
        <w:t xml:space="preserve">   </w:t>
      </w:r>
      <w:r w:rsidRPr="008A1282">
        <w:rPr>
          <w:rFonts w:ascii="Arial" w:hAnsi="Arial" w:cs="Arial"/>
          <w:u w:val="single"/>
        </w:rPr>
        <w:t>Saint Saens</w:t>
      </w:r>
      <w:r w:rsidRPr="008A1282">
        <w:rPr>
          <w:rFonts w:ascii="Arial" w:hAnsi="Arial" w:cs="Arial"/>
        </w:rPr>
        <w:t>:   il Cigno.</w:t>
      </w:r>
    </w:p>
    <w:p w:rsidR="00187F82" w:rsidRPr="008A1282" w:rsidRDefault="00187F82" w:rsidP="001B50BE">
      <w:pPr>
        <w:tabs>
          <w:tab w:val="center" w:pos="0"/>
          <w:tab w:val="left" w:pos="4253"/>
          <w:tab w:val="left" w:pos="4536"/>
        </w:tabs>
        <w:spacing w:before="120" w:after="0" w:line="276" w:lineRule="auto"/>
        <w:rPr>
          <w:rFonts w:ascii="Arial" w:hAnsi="Arial" w:cs="Arial"/>
        </w:rPr>
      </w:pPr>
      <w:r w:rsidRPr="008A1282">
        <w:rPr>
          <w:rFonts w:ascii="Arial" w:hAnsi="Arial" w:cs="Arial"/>
          <w:u w:val="single"/>
        </w:rPr>
        <w:t>Scarlatti</w:t>
      </w:r>
      <w:r w:rsidRPr="008A1282">
        <w:rPr>
          <w:rFonts w:ascii="Arial" w:hAnsi="Arial" w:cs="Arial"/>
        </w:rPr>
        <w:t xml:space="preserve">:   La fuga del gatto.   </w:t>
      </w:r>
      <w:r w:rsidRPr="008A1282">
        <w:rPr>
          <w:rFonts w:ascii="Arial" w:hAnsi="Arial" w:cs="Arial"/>
          <w:u w:val="single"/>
        </w:rPr>
        <w:t>Telemann</w:t>
      </w:r>
      <w:r w:rsidRPr="008A1282">
        <w:rPr>
          <w:rFonts w:ascii="Arial" w:hAnsi="Arial" w:cs="Arial"/>
        </w:rPr>
        <w:t>: Sonata in Mi.</w:t>
      </w:r>
    </w:p>
    <w:p w:rsidR="00187F82" w:rsidRPr="008A1282" w:rsidRDefault="00187F82" w:rsidP="001B50BE">
      <w:pPr>
        <w:tabs>
          <w:tab w:val="center" w:pos="0"/>
          <w:tab w:val="left" w:pos="4253"/>
          <w:tab w:val="left" w:pos="4536"/>
        </w:tabs>
        <w:spacing w:before="120" w:after="0" w:line="276" w:lineRule="auto"/>
        <w:rPr>
          <w:rFonts w:ascii="Arial" w:hAnsi="Arial" w:cs="Arial"/>
        </w:rPr>
      </w:pPr>
      <w:r w:rsidRPr="008A1282">
        <w:rPr>
          <w:rFonts w:ascii="Arial" w:hAnsi="Arial" w:cs="Arial"/>
          <w:u w:val="single"/>
        </w:rPr>
        <w:t>Tchaikovsky</w:t>
      </w:r>
      <w:r w:rsidRPr="008A1282">
        <w:rPr>
          <w:rFonts w:ascii="Arial" w:hAnsi="Arial" w:cs="Arial"/>
        </w:rPr>
        <w:t xml:space="preserve">:   Cadenza di “Schiaccianoci”.   </w:t>
      </w:r>
      <w:r w:rsidRPr="008A1282">
        <w:rPr>
          <w:rFonts w:ascii="Arial" w:hAnsi="Arial" w:cs="Arial"/>
          <w:u w:val="single"/>
        </w:rPr>
        <w:t>Thomas</w:t>
      </w:r>
      <w:r w:rsidRPr="008A1282">
        <w:rPr>
          <w:rFonts w:ascii="Arial" w:hAnsi="Arial" w:cs="Arial"/>
        </w:rPr>
        <w:t>:   Cadenza per “Mignon”.</w:t>
      </w:r>
    </w:p>
    <w:p w:rsidR="00B73C9F" w:rsidRPr="008A1282" w:rsidRDefault="00B73C9F" w:rsidP="001B50BE">
      <w:pPr>
        <w:tabs>
          <w:tab w:val="center" w:pos="0"/>
          <w:tab w:val="left" w:pos="4253"/>
          <w:tab w:val="left" w:pos="4536"/>
        </w:tabs>
        <w:spacing w:before="120" w:after="0" w:line="276" w:lineRule="auto"/>
        <w:rPr>
          <w:rFonts w:ascii="Arial" w:hAnsi="Arial" w:cs="Arial"/>
        </w:rPr>
      </w:pPr>
      <w:r w:rsidRPr="008A1282">
        <w:rPr>
          <w:rFonts w:ascii="Arial" w:hAnsi="Arial" w:cs="Arial"/>
          <w:u w:val="single"/>
        </w:rPr>
        <w:t>Wagner</w:t>
      </w:r>
      <w:r w:rsidRPr="008A1282">
        <w:rPr>
          <w:rFonts w:ascii="Arial" w:hAnsi="Arial" w:cs="Arial"/>
        </w:rPr>
        <w:t>:   Magic fire</w:t>
      </w:r>
      <w:r w:rsidR="00786AC6" w:rsidRPr="008A1282">
        <w:rPr>
          <w:rFonts w:ascii="Arial" w:hAnsi="Arial" w:cs="Arial"/>
        </w:rPr>
        <w:t>,</w:t>
      </w:r>
      <w:r w:rsidRPr="008A1282">
        <w:rPr>
          <w:rFonts w:ascii="Arial" w:hAnsi="Arial" w:cs="Arial"/>
        </w:rPr>
        <w:t xml:space="preserve"> da Walchiria,   Marcia da Lohengin.</w:t>
      </w:r>
    </w:p>
    <w:p w:rsidR="00FA6351" w:rsidRPr="008A1282" w:rsidRDefault="00FA6351" w:rsidP="001B50BE">
      <w:pPr>
        <w:tabs>
          <w:tab w:val="center" w:pos="0"/>
          <w:tab w:val="left" w:pos="4253"/>
          <w:tab w:val="left" w:pos="4536"/>
        </w:tabs>
        <w:spacing w:before="120" w:after="0" w:line="276" w:lineRule="auto"/>
        <w:rPr>
          <w:rFonts w:ascii="Arial" w:hAnsi="Arial" w:cs="Arial"/>
          <w:i/>
        </w:rPr>
      </w:pPr>
      <w:r w:rsidRPr="008A1282">
        <w:rPr>
          <w:rFonts w:ascii="Arial" w:hAnsi="Arial" w:cs="Arial"/>
        </w:rPr>
        <w:t xml:space="preserve">Esercizi, dai debuttanti ai professionisti.   </w:t>
      </w:r>
      <w:r w:rsidR="009A7324" w:rsidRPr="008A1282">
        <w:rPr>
          <w:rFonts w:ascii="Arial" w:hAnsi="Arial" w:cs="Arial"/>
          <w:i/>
        </w:rPr>
        <w:t>Salzedo e Lawrence: Metodo per arpa.</w:t>
      </w:r>
    </w:p>
    <w:p w:rsidR="00DF0ED3" w:rsidRPr="008A1282" w:rsidRDefault="00DF0ED3" w:rsidP="001B50BE">
      <w:pPr>
        <w:tabs>
          <w:tab w:val="center" w:pos="0"/>
          <w:tab w:val="left" w:pos="4253"/>
          <w:tab w:val="left" w:pos="4536"/>
        </w:tabs>
        <w:spacing w:before="120" w:after="0" w:line="276" w:lineRule="auto"/>
        <w:rPr>
          <w:rFonts w:ascii="Arial" w:hAnsi="Arial" w:cs="Arial"/>
        </w:rPr>
      </w:pPr>
      <w:r w:rsidRPr="008A1282">
        <w:rPr>
          <w:rFonts w:ascii="Arial" w:hAnsi="Arial" w:cs="Arial"/>
        </w:rPr>
        <w:t>3 Poemi di Sara Yarrow, per soprano, oboe, corno, fagotto e 6 arpe (1919).</w:t>
      </w:r>
    </w:p>
    <w:p w:rsidR="000B5546" w:rsidRPr="008A1282" w:rsidRDefault="00DF0ED3" w:rsidP="001B50BE">
      <w:pPr>
        <w:tabs>
          <w:tab w:val="center" w:pos="0"/>
          <w:tab w:val="left" w:pos="4253"/>
          <w:tab w:val="left" w:pos="4536"/>
        </w:tabs>
        <w:spacing w:before="120" w:after="0" w:line="276" w:lineRule="auto"/>
        <w:rPr>
          <w:rFonts w:ascii="Arial" w:hAnsi="Arial" w:cs="Arial"/>
        </w:rPr>
      </w:pPr>
      <w:r w:rsidRPr="008A1282">
        <w:rPr>
          <w:rFonts w:ascii="Arial" w:hAnsi="Arial" w:cs="Arial"/>
        </w:rPr>
        <w:t>3 Poemi da Mallarmé, per soprano, arpa e pf. (1924).</w:t>
      </w:r>
    </w:p>
    <w:p w:rsidR="008E274A" w:rsidRPr="00CD01EB" w:rsidRDefault="008E274A" w:rsidP="001B50BE">
      <w:pPr>
        <w:tabs>
          <w:tab w:val="center" w:pos="0"/>
          <w:tab w:val="left" w:pos="4253"/>
          <w:tab w:val="left" w:pos="4536"/>
        </w:tabs>
        <w:spacing w:before="120" w:after="0" w:line="276" w:lineRule="auto"/>
        <w:rPr>
          <w:rFonts w:ascii="Arial" w:hAnsi="Arial" w:cs="Arial"/>
          <w:color w:val="777A0C"/>
        </w:rPr>
      </w:pPr>
    </w:p>
    <w:p w:rsidR="0012061D" w:rsidRPr="00CD01EB" w:rsidRDefault="0012061D"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SALZEDO  Leonard</w:t>
      </w:r>
      <w:r w:rsidRPr="00CD01EB">
        <w:rPr>
          <w:rFonts w:ascii="Arial" w:hAnsi="Arial" w:cs="Arial"/>
          <w:color w:val="777A0C"/>
          <w:u w:val="single"/>
        </w:rPr>
        <w:tab/>
        <w:t>Londra, 24.9.1921 - Londra, 6.5.2000.</w:t>
      </w:r>
    </w:p>
    <w:p w:rsidR="0012061D" w:rsidRPr="00CD01EB" w:rsidRDefault="0012061D"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e concertista di tromba inglese di lontane origini spagnole. Studi al Royal College di Londra </w:t>
      </w:r>
      <w:r w:rsidR="00241839" w:rsidRPr="00CD01EB">
        <w:rPr>
          <w:rFonts w:ascii="Arial" w:hAnsi="Arial" w:cs="Arial"/>
          <w:color w:val="777A0C"/>
          <w:sz w:val="20"/>
          <w:szCs w:val="20"/>
        </w:rPr>
        <w:t xml:space="preserve">                  </w:t>
      </w:r>
      <w:r w:rsidR="00EF13FE">
        <w:rPr>
          <w:rFonts w:ascii="Arial" w:hAnsi="Arial" w:cs="Arial"/>
          <w:color w:val="777A0C"/>
          <w:sz w:val="20"/>
          <w:szCs w:val="20"/>
        </w:rPr>
        <w:t xml:space="preserve"> </w:t>
      </w:r>
      <w:r w:rsidRPr="00CD01EB">
        <w:rPr>
          <w:rFonts w:ascii="Arial" w:hAnsi="Arial" w:cs="Arial"/>
          <w:color w:val="777A0C"/>
          <w:sz w:val="20"/>
          <w:szCs w:val="20"/>
        </w:rPr>
        <w:t>con Menges, Howells, Jacob Gordon, Dyson e James. Inizialmente 1a tromba nella London Philharmonic Orchestra, quindi in numerose altre Orchestre e solista in circa 1000 concerti.</w:t>
      </w:r>
    </w:p>
    <w:p w:rsidR="0012061D" w:rsidRPr="008A1282" w:rsidRDefault="0012061D" w:rsidP="001B50BE">
      <w:pPr>
        <w:tabs>
          <w:tab w:val="center" w:pos="0"/>
          <w:tab w:val="left" w:pos="4253"/>
          <w:tab w:val="left" w:pos="4536"/>
        </w:tabs>
        <w:spacing w:before="120" w:after="0" w:line="276" w:lineRule="auto"/>
        <w:rPr>
          <w:rFonts w:ascii="Arial" w:hAnsi="Arial" w:cs="Arial"/>
        </w:rPr>
      </w:pPr>
      <w:r w:rsidRPr="008A1282">
        <w:rPr>
          <w:rFonts w:ascii="Arial" w:hAnsi="Arial" w:cs="Arial"/>
        </w:rPr>
        <w:t>Tonada per arpa, op. 139 (1997).   Soleares, op. 36, vcl</w:t>
      </w:r>
      <w:r w:rsidR="008648C8" w:rsidRPr="008A1282">
        <w:rPr>
          <w:rFonts w:ascii="Arial" w:hAnsi="Arial" w:cs="Arial"/>
        </w:rPr>
        <w:t>. e</w:t>
      </w:r>
      <w:r w:rsidRPr="008A1282">
        <w:rPr>
          <w:rFonts w:ascii="Arial" w:hAnsi="Arial" w:cs="Arial"/>
        </w:rPr>
        <w:t xml:space="preserve"> arpa (1953).</w:t>
      </w:r>
    </w:p>
    <w:p w:rsidR="00EE69C5" w:rsidRPr="008A1282" w:rsidRDefault="00EE69C5"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SAMAZEUILH  Gustave</w:t>
      </w:r>
      <w:r w:rsidRPr="00CD01EB">
        <w:rPr>
          <w:rFonts w:ascii="Arial" w:hAnsi="Arial" w:cs="Arial"/>
          <w:color w:val="777A0C"/>
          <w:u w:val="single"/>
        </w:rPr>
        <w:tab/>
        <w:t>Bordeaux, 2.6.1877- Parigi, 4.8.1967.</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e critico musicale francese, allievo di Chausson e d’Indy. Amico di Fauré, Chabrier, Duparc, </w:t>
      </w:r>
      <w:r w:rsidR="00241839" w:rsidRPr="00CD01EB">
        <w:rPr>
          <w:rFonts w:ascii="Arial" w:hAnsi="Arial" w:cs="Arial"/>
          <w:color w:val="777A0C"/>
          <w:sz w:val="20"/>
          <w:szCs w:val="20"/>
        </w:rPr>
        <w:t xml:space="preserve">             </w:t>
      </w:r>
      <w:r w:rsidRPr="00CD01EB">
        <w:rPr>
          <w:rFonts w:ascii="Arial" w:hAnsi="Arial" w:cs="Arial"/>
          <w:color w:val="777A0C"/>
          <w:sz w:val="20"/>
          <w:szCs w:val="20"/>
        </w:rPr>
        <w:t>Wagner, R.Strauss. Trascrittore di oltre 100 brani per il pianoforte.</w:t>
      </w:r>
    </w:p>
    <w:p w:rsidR="00FC5E6A" w:rsidRPr="008A1282" w:rsidRDefault="00FC5E6A" w:rsidP="001B50BE">
      <w:pPr>
        <w:tabs>
          <w:tab w:val="center" w:pos="0"/>
          <w:tab w:val="left" w:pos="4253"/>
          <w:tab w:val="left" w:pos="4536"/>
        </w:tabs>
        <w:spacing w:before="120" w:after="0" w:line="276" w:lineRule="auto"/>
        <w:rPr>
          <w:rFonts w:ascii="Arial" w:hAnsi="Arial" w:cs="Arial"/>
        </w:rPr>
      </w:pPr>
      <w:r w:rsidRPr="008A1282">
        <w:rPr>
          <w:rFonts w:ascii="Arial" w:hAnsi="Arial" w:cs="Arial"/>
        </w:rPr>
        <w:t>Serenata per arpa e pf. (1926).</w:t>
      </w:r>
    </w:p>
    <w:p w:rsidR="00EE69C5" w:rsidRPr="008A1282" w:rsidRDefault="00EE69C5" w:rsidP="001B50BE">
      <w:pPr>
        <w:tabs>
          <w:tab w:val="center" w:pos="0"/>
          <w:tab w:val="left" w:pos="4253"/>
          <w:tab w:val="left" w:pos="4536"/>
        </w:tabs>
        <w:spacing w:before="120" w:after="0" w:line="276" w:lineRule="auto"/>
        <w:rPr>
          <w:rFonts w:ascii="Arial" w:hAnsi="Arial" w:cs="Arial"/>
        </w:rPr>
      </w:pPr>
    </w:p>
    <w:p w:rsidR="005A3337" w:rsidRPr="00CD01EB" w:rsidRDefault="005A3337" w:rsidP="001B50BE">
      <w:pPr>
        <w:pStyle w:val="Corpotesto"/>
        <w:tabs>
          <w:tab w:val="center" w:pos="0"/>
          <w:tab w:val="left" w:pos="4253"/>
          <w:tab w:val="left" w:pos="4536"/>
        </w:tabs>
        <w:spacing w:before="120" w:after="0" w:line="276" w:lineRule="auto"/>
        <w:rPr>
          <w:rFonts w:ascii="Arial" w:hAnsi="Arial" w:cs="Arial"/>
          <w:color w:val="777A0C"/>
          <w:sz w:val="24"/>
          <w:u w:val="single"/>
        </w:rPr>
      </w:pPr>
      <w:r w:rsidRPr="00CD01EB">
        <w:rPr>
          <w:rFonts w:ascii="Arial" w:hAnsi="Arial" w:cs="Arial"/>
          <w:color w:val="777A0C"/>
          <w:sz w:val="24"/>
          <w:u w:val="single"/>
        </w:rPr>
        <w:t>SAMUEL-ROUSSEAU  Marcel</w:t>
      </w:r>
      <w:r w:rsidRPr="00CD01EB">
        <w:rPr>
          <w:rFonts w:ascii="Arial" w:hAnsi="Arial" w:cs="Arial"/>
          <w:color w:val="777A0C"/>
          <w:sz w:val="24"/>
          <w:u w:val="single"/>
        </w:rPr>
        <w:tab/>
        <w:t>Parigi, 18.8.1882 - Parigi, 11.6.1955.</w:t>
      </w:r>
    </w:p>
    <w:p w:rsidR="005A3337" w:rsidRPr="00CD01EB" w:rsidRDefault="005A3337"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 xml:space="preserve">Compositore e direttore d’orchestra, figlio di Samuel Alexandre, che fu suo insegnante al Conservatorio </w:t>
      </w:r>
      <w:r w:rsidR="00241839" w:rsidRPr="00CD01EB">
        <w:rPr>
          <w:rFonts w:ascii="Arial" w:hAnsi="Arial" w:cs="Arial"/>
          <w:color w:val="777A0C"/>
        </w:rPr>
        <w:t xml:space="preserve">                       </w:t>
      </w:r>
      <w:r w:rsidR="00EF13FE">
        <w:rPr>
          <w:rFonts w:ascii="Arial" w:hAnsi="Arial" w:cs="Arial"/>
          <w:color w:val="777A0C"/>
        </w:rPr>
        <w:t xml:space="preserve"> </w:t>
      </w:r>
      <w:r w:rsidRPr="00CD01EB">
        <w:rPr>
          <w:rFonts w:ascii="Arial" w:hAnsi="Arial" w:cs="Arial"/>
          <w:color w:val="777A0C"/>
        </w:rPr>
        <w:t xml:space="preserve">di Parigi, fu anche allievo di Levignac e Lenepveu. Prix de Rome nel 1905, (premio già vinto dal padre </w:t>
      </w:r>
      <w:r w:rsidR="00241839" w:rsidRPr="00CD01EB">
        <w:rPr>
          <w:rFonts w:ascii="Arial" w:hAnsi="Arial" w:cs="Arial"/>
          <w:color w:val="777A0C"/>
        </w:rPr>
        <w:t xml:space="preserve">                        </w:t>
      </w:r>
      <w:r w:rsidRPr="00CD01EB">
        <w:rPr>
          <w:rFonts w:ascii="Arial" w:hAnsi="Arial" w:cs="Arial"/>
          <w:color w:val="777A0C"/>
        </w:rPr>
        <w:t xml:space="preserve">nel 1877). Dal 1941 al 1944 fu Direttore all’Opera, dal 1935 al 1953 Direttore della Società Autori e </w:t>
      </w:r>
      <w:r w:rsidR="00241839" w:rsidRPr="00CD01EB">
        <w:rPr>
          <w:rFonts w:ascii="Arial" w:hAnsi="Arial" w:cs="Arial"/>
          <w:color w:val="777A0C"/>
        </w:rPr>
        <w:t xml:space="preserve">                 </w:t>
      </w:r>
      <w:r w:rsidRPr="00CD01EB">
        <w:rPr>
          <w:rFonts w:ascii="Arial" w:hAnsi="Arial" w:cs="Arial"/>
          <w:color w:val="777A0C"/>
        </w:rPr>
        <w:t>Compositori e dal 1916 al 1952 insegnante d’armonia al Conservatorio di Parigi.</w:t>
      </w:r>
    </w:p>
    <w:p w:rsidR="004677B8" w:rsidRPr="008A1282" w:rsidRDefault="005A3337" w:rsidP="001B50BE">
      <w:pPr>
        <w:tabs>
          <w:tab w:val="center" w:pos="0"/>
          <w:tab w:val="left" w:pos="4253"/>
          <w:tab w:val="left" w:pos="4536"/>
        </w:tabs>
        <w:spacing w:before="120" w:after="0" w:line="276" w:lineRule="auto"/>
        <w:rPr>
          <w:rFonts w:ascii="Arial" w:hAnsi="Arial" w:cs="Arial"/>
          <w:lang w:val="fr-FR"/>
        </w:rPr>
      </w:pPr>
      <w:r w:rsidRPr="008A1282">
        <w:rPr>
          <w:rFonts w:ascii="Arial" w:hAnsi="Arial" w:cs="Arial"/>
          <w:lang w:val="fr-FR"/>
        </w:rPr>
        <w:t xml:space="preserve">Variations pastorales sur un vieux Noël, arpa sola </w:t>
      </w:r>
      <w:r w:rsidR="004677B8" w:rsidRPr="008A1282">
        <w:rPr>
          <w:rFonts w:ascii="Arial" w:hAnsi="Arial" w:cs="Arial"/>
          <w:lang w:val="fr-FR"/>
        </w:rPr>
        <w:t xml:space="preserve">o arpa ed ensemble </w:t>
      </w:r>
      <w:r w:rsidRPr="008A1282">
        <w:rPr>
          <w:rFonts w:ascii="Arial" w:hAnsi="Arial" w:cs="Arial"/>
          <w:lang w:val="fr-FR"/>
        </w:rPr>
        <w:t xml:space="preserve">(9’).   </w:t>
      </w:r>
    </w:p>
    <w:p w:rsidR="005A3337" w:rsidRPr="008A1282" w:rsidRDefault="005A3337" w:rsidP="001B50BE">
      <w:pPr>
        <w:tabs>
          <w:tab w:val="center" w:pos="0"/>
          <w:tab w:val="left" w:pos="4253"/>
          <w:tab w:val="left" w:pos="4536"/>
        </w:tabs>
        <w:spacing w:before="120" w:after="0" w:line="276" w:lineRule="auto"/>
        <w:rPr>
          <w:rFonts w:ascii="Arial" w:hAnsi="Arial" w:cs="Arial"/>
        </w:rPr>
      </w:pPr>
      <w:r w:rsidRPr="008A1282">
        <w:rPr>
          <w:rFonts w:ascii="Arial" w:hAnsi="Arial" w:cs="Arial"/>
        </w:rPr>
        <w:t>Romana, corno e arpa.</w:t>
      </w:r>
      <w:r w:rsidR="004677B8" w:rsidRPr="008A1282">
        <w:rPr>
          <w:rFonts w:ascii="Arial" w:hAnsi="Arial" w:cs="Arial"/>
        </w:rPr>
        <w:t xml:space="preserve">   </w:t>
      </w:r>
      <w:r w:rsidRPr="008A1282">
        <w:rPr>
          <w:rFonts w:ascii="Arial" w:hAnsi="Arial" w:cs="Arial"/>
        </w:rPr>
        <w:t>Fleurissez fleurs, per voci, vl. vcl. arpa e org.</w:t>
      </w:r>
    </w:p>
    <w:p w:rsidR="00EE69C5" w:rsidRPr="008A1282" w:rsidRDefault="00EE69C5" w:rsidP="001B50BE">
      <w:pPr>
        <w:pStyle w:val="Corpotesto"/>
        <w:tabs>
          <w:tab w:val="center" w:pos="0"/>
          <w:tab w:val="left" w:pos="4253"/>
          <w:tab w:val="left" w:pos="4536"/>
        </w:tabs>
        <w:spacing w:before="120" w:after="0" w:line="276" w:lineRule="auto"/>
        <w:rPr>
          <w:rFonts w:ascii="Arial" w:hAnsi="Arial" w:cs="Arial"/>
          <w:sz w:val="24"/>
          <w:lang w:val="fr-FR"/>
        </w:rPr>
      </w:pPr>
    </w:p>
    <w:p w:rsidR="006210D9" w:rsidRPr="00CD01EB" w:rsidRDefault="006210D9" w:rsidP="001B50BE">
      <w:pPr>
        <w:pStyle w:val="Corpotesto"/>
        <w:tabs>
          <w:tab w:val="center" w:pos="0"/>
          <w:tab w:val="left" w:pos="4253"/>
          <w:tab w:val="left" w:pos="4536"/>
        </w:tabs>
        <w:spacing w:before="120" w:after="0" w:line="276" w:lineRule="auto"/>
        <w:rPr>
          <w:rFonts w:ascii="Arial" w:hAnsi="Arial" w:cs="Arial"/>
          <w:color w:val="777A0C"/>
          <w:sz w:val="24"/>
          <w:u w:val="single"/>
        </w:rPr>
      </w:pPr>
      <w:r w:rsidRPr="00CD01EB">
        <w:rPr>
          <w:rFonts w:ascii="Arial" w:hAnsi="Arial" w:cs="Arial"/>
          <w:color w:val="777A0C"/>
          <w:sz w:val="24"/>
          <w:u w:val="single"/>
        </w:rPr>
        <w:t>SANCAN  Pierre</w:t>
      </w:r>
      <w:r w:rsidRPr="00CD01EB">
        <w:rPr>
          <w:rFonts w:ascii="Arial" w:hAnsi="Arial" w:cs="Arial"/>
          <w:color w:val="777A0C"/>
          <w:sz w:val="24"/>
          <w:u w:val="single"/>
        </w:rPr>
        <w:tab/>
      </w:r>
      <w:r w:rsidR="00E35165" w:rsidRPr="00CD01EB">
        <w:rPr>
          <w:rFonts w:ascii="Arial" w:hAnsi="Arial" w:cs="Arial"/>
          <w:color w:val="777A0C"/>
          <w:sz w:val="24"/>
          <w:u w:val="single"/>
        </w:rPr>
        <w:t>Mazamet</w:t>
      </w:r>
      <w:r w:rsidRPr="00CD01EB">
        <w:rPr>
          <w:rFonts w:ascii="Arial" w:hAnsi="Arial" w:cs="Arial"/>
          <w:color w:val="777A0C"/>
          <w:sz w:val="24"/>
          <w:u w:val="single"/>
        </w:rPr>
        <w:t>, 24.10.1916 - Parigi, 20.10. 2008.</w:t>
      </w:r>
    </w:p>
    <w:p w:rsidR="006210D9" w:rsidRPr="00CD01EB" w:rsidRDefault="006210D9"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 xml:space="preserve">Pianista e compositore francese, primi studi al Meknes College in Marocco, quindi al Conservatorio di Tolosa </w:t>
      </w:r>
      <w:r w:rsidR="00241839" w:rsidRPr="00CD01EB">
        <w:rPr>
          <w:rFonts w:ascii="Arial" w:hAnsi="Arial" w:cs="Arial"/>
          <w:color w:val="777A0C"/>
        </w:rPr>
        <w:t xml:space="preserve">                </w:t>
      </w:r>
      <w:r w:rsidRPr="00CD01EB">
        <w:rPr>
          <w:rFonts w:ascii="Arial" w:hAnsi="Arial" w:cs="Arial"/>
          <w:color w:val="777A0C"/>
        </w:rPr>
        <w:t xml:space="preserve">e al Conservatorio di Parigi, allievo di Gallon, Busser, Desormiere, Munch, Estyle e di Nat, del quale fu </w:t>
      </w:r>
      <w:r w:rsidR="00241839" w:rsidRPr="00CD01EB">
        <w:rPr>
          <w:rFonts w:ascii="Arial" w:hAnsi="Arial" w:cs="Arial"/>
          <w:color w:val="777A0C"/>
        </w:rPr>
        <w:t xml:space="preserve">         </w:t>
      </w:r>
      <w:r w:rsidR="00EF13FE">
        <w:rPr>
          <w:rFonts w:ascii="Arial" w:hAnsi="Arial" w:cs="Arial"/>
          <w:color w:val="777A0C"/>
        </w:rPr>
        <w:t xml:space="preserve">   </w:t>
      </w:r>
      <w:r w:rsidRPr="00CD01EB">
        <w:rPr>
          <w:rFonts w:ascii="Arial" w:hAnsi="Arial" w:cs="Arial"/>
          <w:color w:val="777A0C"/>
        </w:rPr>
        <w:t xml:space="preserve">successore alla cattedra di composizione. Vincitore del Prix de Rome nel 1943. Concertista di pianoforte in </w:t>
      </w:r>
      <w:r w:rsidR="00102FE7" w:rsidRPr="00CD01EB">
        <w:rPr>
          <w:rFonts w:ascii="Arial" w:hAnsi="Arial" w:cs="Arial"/>
          <w:color w:val="777A0C"/>
        </w:rPr>
        <w:t xml:space="preserve"> </w:t>
      </w:r>
      <w:r w:rsidR="00241839" w:rsidRPr="00CD01EB">
        <w:rPr>
          <w:rFonts w:ascii="Arial" w:hAnsi="Arial" w:cs="Arial"/>
          <w:color w:val="777A0C"/>
        </w:rPr>
        <w:t xml:space="preserve">            </w:t>
      </w:r>
      <w:r w:rsidR="00EF13FE">
        <w:rPr>
          <w:rFonts w:ascii="Arial" w:hAnsi="Arial" w:cs="Arial"/>
          <w:color w:val="777A0C"/>
        </w:rPr>
        <w:t xml:space="preserve">     </w:t>
      </w:r>
      <w:r w:rsidRPr="00CD01EB">
        <w:rPr>
          <w:rFonts w:ascii="Arial" w:hAnsi="Arial" w:cs="Arial"/>
          <w:color w:val="777A0C"/>
        </w:rPr>
        <w:t>tutto il mondo.</w:t>
      </w:r>
    </w:p>
    <w:p w:rsidR="00FC5E6A" w:rsidRPr="008A1282" w:rsidRDefault="00FC5E6A" w:rsidP="001B50BE">
      <w:pPr>
        <w:tabs>
          <w:tab w:val="center" w:pos="0"/>
          <w:tab w:val="left" w:pos="4253"/>
          <w:tab w:val="left" w:pos="4536"/>
        </w:tabs>
        <w:spacing w:before="120" w:after="0" w:line="276" w:lineRule="auto"/>
        <w:rPr>
          <w:rFonts w:ascii="Arial" w:hAnsi="Arial" w:cs="Arial"/>
        </w:rPr>
      </w:pPr>
      <w:r w:rsidRPr="008A1282">
        <w:rPr>
          <w:rFonts w:ascii="Arial" w:hAnsi="Arial" w:cs="Arial"/>
        </w:rPr>
        <w:t>Tema e variazioni</w:t>
      </w:r>
      <w:r w:rsidR="00046C6C" w:rsidRPr="008A1282">
        <w:rPr>
          <w:rFonts w:ascii="Arial" w:hAnsi="Arial" w:cs="Arial"/>
        </w:rPr>
        <w:t>, per arpa sola (1975)</w:t>
      </w:r>
      <w:r w:rsidRPr="008A1282">
        <w:rPr>
          <w:rFonts w:ascii="Arial" w:hAnsi="Arial" w:cs="Arial"/>
        </w:rPr>
        <w:t>.</w:t>
      </w:r>
    </w:p>
    <w:p w:rsidR="00EE69C5" w:rsidRPr="008A1282" w:rsidRDefault="00EE69C5" w:rsidP="001B50BE">
      <w:pPr>
        <w:tabs>
          <w:tab w:val="center" w:pos="0"/>
          <w:tab w:val="left" w:pos="4253"/>
          <w:tab w:val="left" w:pos="4536"/>
        </w:tabs>
        <w:spacing w:before="120" w:after="0" w:line="276" w:lineRule="auto"/>
        <w:rPr>
          <w:rFonts w:ascii="Arial" w:hAnsi="Arial" w:cs="Arial"/>
        </w:rPr>
      </w:pPr>
    </w:p>
    <w:p w:rsidR="00DC23AB" w:rsidRPr="00CD01EB" w:rsidRDefault="00DC23AB" w:rsidP="001B50BE">
      <w:pPr>
        <w:pStyle w:val="Corpotesto"/>
        <w:tabs>
          <w:tab w:val="center" w:pos="0"/>
          <w:tab w:val="left" w:pos="4253"/>
          <w:tab w:val="left" w:pos="4536"/>
        </w:tabs>
        <w:spacing w:before="120" w:after="0" w:line="276" w:lineRule="auto"/>
        <w:rPr>
          <w:rFonts w:ascii="Arial" w:hAnsi="Arial" w:cs="Arial"/>
          <w:color w:val="777A0C"/>
          <w:sz w:val="24"/>
          <w:u w:val="single"/>
        </w:rPr>
      </w:pPr>
      <w:r w:rsidRPr="00CD01EB">
        <w:rPr>
          <w:rFonts w:ascii="Arial" w:hAnsi="Arial" w:cs="Arial"/>
          <w:color w:val="777A0C"/>
          <w:sz w:val="24"/>
          <w:u w:val="single"/>
        </w:rPr>
        <w:t>SATIE  Erik</w:t>
      </w:r>
      <w:r w:rsidRPr="00CD01EB">
        <w:rPr>
          <w:rFonts w:ascii="Arial" w:hAnsi="Arial" w:cs="Arial"/>
          <w:color w:val="777A0C"/>
          <w:sz w:val="24"/>
          <w:u w:val="single"/>
        </w:rPr>
        <w:tab/>
        <w:t>Calvados, 17.5.1866 - Arcueil, 1.7.1925.</w:t>
      </w:r>
    </w:p>
    <w:p w:rsidR="00DC23AB" w:rsidRPr="00CD01EB" w:rsidRDefault="00DC23AB"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lastRenderedPageBreak/>
        <w:t xml:space="preserve">Disordinato solo apparentemente negli studi. Allievo di Mathias, in seguito con d’Indy e Roussel. Amico di </w:t>
      </w:r>
      <w:r w:rsidR="00241839" w:rsidRPr="00CD01EB">
        <w:rPr>
          <w:rFonts w:ascii="Arial" w:hAnsi="Arial" w:cs="Arial"/>
          <w:color w:val="777A0C"/>
        </w:rPr>
        <w:t xml:space="preserve"> </w:t>
      </w:r>
      <w:r w:rsidRPr="00CD01EB">
        <w:rPr>
          <w:rFonts w:ascii="Arial" w:hAnsi="Arial" w:cs="Arial"/>
          <w:color w:val="777A0C"/>
        </w:rPr>
        <w:t xml:space="preserve">Debussy </w:t>
      </w:r>
      <w:r w:rsidR="004677B8" w:rsidRPr="00CD01EB">
        <w:rPr>
          <w:rFonts w:ascii="Arial" w:hAnsi="Arial" w:cs="Arial"/>
          <w:color w:val="777A0C"/>
        </w:rPr>
        <w:t xml:space="preserve">         </w:t>
      </w:r>
      <w:r w:rsidRPr="00CD01EB">
        <w:rPr>
          <w:rFonts w:ascii="Arial" w:hAnsi="Arial" w:cs="Arial"/>
          <w:color w:val="777A0C"/>
        </w:rPr>
        <w:t xml:space="preserve">e Ravel. Maestro ispiratore del gruppo dei “Sei”. Ideatore della scuola d’Arcueil. </w:t>
      </w:r>
      <w:r w:rsidR="0090116E" w:rsidRPr="00CD01EB">
        <w:rPr>
          <w:rFonts w:ascii="Arial" w:hAnsi="Arial" w:cs="Arial"/>
          <w:color w:val="777A0C"/>
        </w:rPr>
        <w:t xml:space="preserve">Per maggiori </w:t>
      </w:r>
      <w:r w:rsidR="00241839" w:rsidRPr="00CD01EB">
        <w:rPr>
          <w:rFonts w:ascii="Arial" w:hAnsi="Arial" w:cs="Arial"/>
          <w:color w:val="777A0C"/>
        </w:rPr>
        <w:t xml:space="preserve"> </w:t>
      </w:r>
      <w:r w:rsidR="0090116E" w:rsidRPr="00CD01EB">
        <w:rPr>
          <w:rFonts w:ascii="Arial" w:hAnsi="Arial" w:cs="Arial"/>
          <w:color w:val="777A0C"/>
        </w:rPr>
        <w:t xml:space="preserve">informazioni </w:t>
      </w:r>
      <w:r w:rsidR="00EF13FE">
        <w:rPr>
          <w:rFonts w:ascii="Arial" w:hAnsi="Arial" w:cs="Arial"/>
          <w:color w:val="777A0C"/>
        </w:rPr>
        <w:t xml:space="preserve">                 </w:t>
      </w:r>
      <w:r w:rsidR="0090116E" w:rsidRPr="00CD01EB">
        <w:rPr>
          <w:rFonts w:ascii="Arial" w:hAnsi="Arial" w:cs="Arial"/>
          <w:color w:val="777A0C"/>
        </w:rPr>
        <w:t>sull'autore, vedi "Passeggiando con la Musica", scaricabile gratuitamente dal sito: mariodemolli.com</w:t>
      </w:r>
    </w:p>
    <w:p w:rsidR="003B3AAD" w:rsidRPr="008A1282" w:rsidRDefault="003B3AAD" w:rsidP="001B50BE">
      <w:pPr>
        <w:tabs>
          <w:tab w:val="center" w:pos="0"/>
          <w:tab w:val="left" w:pos="4253"/>
          <w:tab w:val="left" w:pos="4536"/>
        </w:tabs>
        <w:spacing w:before="120" w:after="0" w:line="276" w:lineRule="auto"/>
        <w:rPr>
          <w:rFonts w:ascii="Arial" w:hAnsi="Arial" w:cs="Arial"/>
        </w:rPr>
      </w:pPr>
      <w:r w:rsidRPr="008A1282">
        <w:rPr>
          <w:rFonts w:ascii="Arial" w:hAnsi="Arial" w:cs="Arial"/>
        </w:rPr>
        <w:t xml:space="preserve">Arrangiamenti per arpa:  </w:t>
      </w:r>
      <w:r w:rsidR="00601214" w:rsidRPr="008A1282">
        <w:rPr>
          <w:rFonts w:ascii="Arial" w:hAnsi="Arial" w:cs="Arial"/>
        </w:rPr>
        <w:t xml:space="preserve"> </w:t>
      </w:r>
      <w:r w:rsidR="00CF6422" w:rsidRPr="008A1282">
        <w:rPr>
          <w:rFonts w:ascii="Arial" w:hAnsi="Arial" w:cs="Arial"/>
        </w:rPr>
        <w:t>1a Gnossienne (1890, 3’40),</w:t>
      </w:r>
      <w:r w:rsidRPr="008A1282">
        <w:rPr>
          <w:rFonts w:ascii="Arial" w:hAnsi="Arial" w:cs="Arial"/>
        </w:rPr>
        <w:t xml:space="preserve">   2a Gnossienne (1890, 2’),</w:t>
      </w:r>
    </w:p>
    <w:p w:rsidR="001846F5" w:rsidRPr="008A1282" w:rsidRDefault="003B3AAD" w:rsidP="001B50BE">
      <w:pPr>
        <w:tabs>
          <w:tab w:val="center" w:pos="0"/>
          <w:tab w:val="left" w:pos="4253"/>
          <w:tab w:val="left" w:pos="4536"/>
        </w:tabs>
        <w:spacing w:before="120" w:after="0" w:line="276" w:lineRule="auto"/>
        <w:rPr>
          <w:rFonts w:ascii="Arial" w:hAnsi="Arial" w:cs="Arial"/>
        </w:rPr>
      </w:pPr>
      <w:r w:rsidRPr="008A1282">
        <w:rPr>
          <w:rFonts w:ascii="Arial" w:hAnsi="Arial" w:cs="Arial"/>
        </w:rPr>
        <w:t>3a Gnossienne (1890, 2’50).   Arpa e oboe</w:t>
      </w:r>
      <w:r w:rsidR="004F55CA" w:rsidRPr="008A1282">
        <w:rPr>
          <w:rFonts w:ascii="Arial" w:hAnsi="Arial" w:cs="Arial"/>
        </w:rPr>
        <w:t xml:space="preserve"> </w:t>
      </w:r>
      <w:r w:rsidR="006A3256" w:rsidRPr="008A1282">
        <w:rPr>
          <w:rFonts w:ascii="Arial" w:hAnsi="Arial" w:cs="Arial"/>
        </w:rPr>
        <w:t>-</w:t>
      </w:r>
      <w:r w:rsidR="004F55CA" w:rsidRPr="008A1282">
        <w:rPr>
          <w:rFonts w:ascii="Arial" w:hAnsi="Arial" w:cs="Arial"/>
        </w:rPr>
        <w:t xml:space="preserve"> </w:t>
      </w:r>
      <w:r w:rsidR="001846F5" w:rsidRPr="008A1282">
        <w:rPr>
          <w:rFonts w:ascii="Arial" w:hAnsi="Arial" w:cs="Arial"/>
        </w:rPr>
        <w:t>o fla</w:t>
      </w:r>
      <w:r w:rsidR="006A3256" w:rsidRPr="008A1282">
        <w:rPr>
          <w:rFonts w:ascii="Arial" w:hAnsi="Arial" w:cs="Arial"/>
        </w:rPr>
        <w:t>u</w:t>
      </w:r>
      <w:r w:rsidR="001846F5" w:rsidRPr="008A1282">
        <w:rPr>
          <w:rFonts w:ascii="Arial" w:hAnsi="Arial" w:cs="Arial"/>
        </w:rPr>
        <w:t>to</w:t>
      </w:r>
      <w:r w:rsidR="006A3256" w:rsidRPr="008A1282">
        <w:rPr>
          <w:rFonts w:ascii="Arial" w:hAnsi="Arial" w:cs="Arial"/>
        </w:rPr>
        <w:t>-</w:t>
      </w:r>
      <w:r w:rsidRPr="008A1282">
        <w:rPr>
          <w:rFonts w:ascii="Arial" w:hAnsi="Arial" w:cs="Arial"/>
        </w:rPr>
        <w:t>:  Gymnopédies:  1a (1888, 3’</w:t>
      </w:r>
      <w:r w:rsidR="00FD16F9" w:rsidRPr="008A1282">
        <w:rPr>
          <w:rFonts w:ascii="Arial" w:hAnsi="Arial" w:cs="Arial"/>
        </w:rPr>
        <w:t>05</w:t>
      </w:r>
      <w:r w:rsidRPr="008A1282">
        <w:rPr>
          <w:rFonts w:ascii="Arial" w:hAnsi="Arial" w:cs="Arial"/>
        </w:rPr>
        <w:t>),</w:t>
      </w:r>
    </w:p>
    <w:p w:rsidR="001846F5" w:rsidRPr="008A1282" w:rsidRDefault="003B3AAD" w:rsidP="001B50BE">
      <w:pPr>
        <w:tabs>
          <w:tab w:val="center" w:pos="0"/>
          <w:tab w:val="left" w:pos="4253"/>
          <w:tab w:val="left" w:pos="4536"/>
        </w:tabs>
        <w:spacing w:before="120" w:after="0" w:line="276" w:lineRule="auto"/>
        <w:rPr>
          <w:rFonts w:ascii="Arial" w:hAnsi="Arial" w:cs="Arial"/>
          <w:lang w:val="fr-FR"/>
        </w:rPr>
      </w:pPr>
      <w:r w:rsidRPr="008A1282">
        <w:rPr>
          <w:rFonts w:ascii="Arial" w:hAnsi="Arial" w:cs="Arial"/>
          <w:lang w:val="fr-FR"/>
        </w:rPr>
        <w:t>2a (2’),  3a (2’</w:t>
      </w:r>
      <w:r w:rsidR="00AF4505" w:rsidRPr="008A1282">
        <w:rPr>
          <w:rFonts w:ascii="Arial" w:hAnsi="Arial" w:cs="Arial"/>
          <w:lang w:val="fr-FR"/>
        </w:rPr>
        <w:t>25</w:t>
      </w:r>
      <w:r w:rsidRPr="008A1282">
        <w:rPr>
          <w:rFonts w:ascii="Arial" w:hAnsi="Arial" w:cs="Arial"/>
          <w:lang w:val="fr-FR"/>
        </w:rPr>
        <w:t>).</w:t>
      </w:r>
    </w:p>
    <w:p w:rsidR="004F55CA" w:rsidRPr="008A1282" w:rsidRDefault="004F55CA" w:rsidP="001B50BE">
      <w:pPr>
        <w:tabs>
          <w:tab w:val="center" w:pos="0"/>
          <w:tab w:val="left" w:pos="4253"/>
          <w:tab w:val="left" w:pos="4536"/>
        </w:tabs>
        <w:spacing w:before="120" w:after="0" w:line="276" w:lineRule="auto"/>
        <w:rPr>
          <w:rFonts w:ascii="Arial" w:hAnsi="Arial" w:cs="Arial"/>
          <w:lang w:val="fr-FR"/>
        </w:rPr>
      </w:pPr>
    </w:p>
    <w:p w:rsidR="00FC5E6A" w:rsidRPr="00CD01EB" w:rsidRDefault="00FC5E6A" w:rsidP="001B50BE">
      <w:pPr>
        <w:pStyle w:val="Corpotesto"/>
        <w:tabs>
          <w:tab w:val="center" w:pos="0"/>
          <w:tab w:val="left" w:pos="4253"/>
          <w:tab w:val="left" w:pos="4536"/>
        </w:tabs>
        <w:spacing w:before="120" w:after="0" w:line="276" w:lineRule="auto"/>
        <w:rPr>
          <w:rFonts w:ascii="Arial" w:hAnsi="Arial" w:cs="Arial"/>
          <w:color w:val="777A0C"/>
          <w:sz w:val="24"/>
          <w:u w:val="single"/>
          <w:lang w:val="fr-FR"/>
        </w:rPr>
      </w:pPr>
      <w:r w:rsidRPr="00CD01EB">
        <w:rPr>
          <w:rFonts w:ascii="Arial" w:hAnsi="Arial" w:cs="Arial"/>
          <w:color w:val="777A0C"/>
          <w:sz w:val="24"/>
          <w:u w:val="single"/>
          <w:lang w:val="fr-FR"/>
        </w:rPr>
        <w:t>SAUGUET Henri</w:t>
      </w:r>
      <w:r w:rsidRPr="00CD01EB">
        <w:rPr>
          <w:rFonts w:ascii="Arial" w:hAnsi="Arial" w:cs="Arial"/>
          <w:color w:val="777A0C"/>
          <w:sz w:val="24"/>
          <w:u w:val="single"/>
          <w:lang w:val="fr-FR"/>
        </w:rPr>
        <w:tab/>
        <w:t>Bordeaux, 18.5.1901 - Parigi,  21.6.1989</w:t>
      </w:r>
    </w:p>
    <w:p w:rsidR="006F50BC" w:rsidRPr="00CD01EB" w:rsidRDefault="006F50BC"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 xml:space="preserve">Compositore, organista e pianista francese, allievo di Canteloube, Desormiere e di Koechlin. Amico di Poulenc, </w:t>
      </w:r>
      <w:r w:rsidR="00EF13FE">
        <w:rPr>
          <w:rFonts w:ascii="Arial" w:hAnsi="Arial" w:cs="Arial"/>
          <w:color w:val="777A0C"/>
        </w:rPr>
        <w:t xml:space="preserve">              </w:t>
      </w:r>
      <w:r w:rsidRPr="00CD01EB">
        <w:rPr>
          <w:rFonts w:ascii="Arial" w:hAnsi="Arial" w:cs="Arial"/>
          <w:color w:val="777A0C"/>
        </w:rPr>
        <w:t>Auric, Milhaud, Satie. Suggestionato da quest’ultimo, nel 1922 fondò a Bordeaux il gruppo dei “Tre”.</w:t>
      </w:r>
    </w:p>
    <w:p w:rsidR="0049574B" w:rsidRPr="008A1282" w:rsidRDefault="0049574B" w:rsidP="001B50BE">
      <w:pPr>
        <w:pStyle w:val="Corpotesto"/>
        <w:tabs>
          <w:tab w:val="center" w:pos="0"/>
          <w:tab w:val="left" w:pos="4253"/>
          <w:tab w:val="left" w:pos="4536"/>
        </w:tabs>
        <w:spacing w:before="120" w:after="0" w:line="276" w:lineRule="auto"/>
        <w:rPr>
          <w:rFonts w:ascii="Arial" w:hAnsi="Arial" w:cs="Arial"/>
          <w:sz w:val="24"/>
          <w:szCs w:val="24"/>
        </w:rPr>
      </w:pPr>
      <w:r w:rsidRPr="008A1282">
        <w:rPr>
          <w:rFonts w:ascii="Arial" w:hAnsi="Arial" w:cs="Arial"/>
          <w:sz w:val="24"/>
          <w:szCs w:val="24"/>
          <w:lang w:val="fr-FR"/>
        </w:rPr>
        <w:t xml:space="preserve">Reflets sur feuilles, arpa, pf. perc. orch. </w:t>
      </w:r>
      <w:r w:rsidRPr="008A1282">
        <w:rPr>
          <w:rFonts w:ascii="Arial" w:hAnsi="Arial" w:cs="Arial"/>
          <w:sz w:val="24"/>
          <w:szCs w:val="24"/>
        </w:rPr>
        <w:t xml:space="preserve">(1979).   </w:t>
      </w:r>
      <w:r w:rsidR="00FC5E6A" w:rsidRPr="008A1282">
        <w:rPr>
          <w:rFonts w:ascii="Arial" w:hAnsi="Arial" w:cs="Arial"/>
          <w:sz w:val="24"/>
          <w:szCs w:val="24"/>
        </w:rPr>
        <w:t>Barcarola per fag. e arpa (1936).</w:t>
      </w:r>
    </w:p>
    <w:p w:rsidR="00FC5E6A" w:rsidRPr="008A1282" w:rsidRDefault="00FC5E6A" w:rsidP="001B50BE">
      <w:pPr>
        <w:pStyle w:val="Corpotesto"/>
        <w:tabs>
          <w:tab w:val="center" w:pos="0"/>
          <w:tab w:val="left" w:pos="4253"/>
          <w:tab w:val="left" w:pos="4536"/>
        </w:tabs>
        <w:spacing w:before="120" w:after="0" w:line="276" w:lineRule="auto"/>
        <w:rPr>
          <w:rFonts w:ascii="Arial" w:hAnsi="Arial" w:cs="Arial"/>
          <w:sz w:val="24"/>
          <w:szCs w:val="24"/>
        </w:rPr>
      </w:pPr>
      <w:r w:rsidRPr="008A1282">
        <w:rPr>
          <w:rFonts w:ascii="Arial" w:hAnsi="Arial" w:cs="Arial"/>
          <w:sz w:val="24"/>
          <w:szCs w:val="24"/>
        </w:rPr>
        <w:t>Madrigal, sopr.fl. arpa, vl.vla. vcl (1942).</w:t>
      </w:r>
    </w:p>
    <w:p w:rsidR="00FC5E6A" w:rsidRPr="008A1282" w:rsidRDefault="00FC5E6A" w:rsidP="001B50BE">
      <w:pPr>
        <w:pStyle w:val="Corpotesto"/>
        <w:tabs>
          <w:tab w:val="center" w:pos="0"/>
          <w:tab w:val="left" w:pos="4253"/>
          <w:tab w:val="left" w:pos="4536"/>
        </w:tabs>
        <w:spacing w:before="120" w:after="0" w:line="276" w:lineRule="auto"/>
        <w:rPr>
          <w:rFonts w:ascii="Arial" w:hAnsi="Arial" w:cs="Arial"/>
          <w:sz w:val="24"/>
          <w:szCs w:val="24"/>
        </w:rPr>
      </w:pPr>
      <w:r w:rsidRPr="008A1282">
        <w:rPr>
          <w:rFonts w:ascii="Arial" w:hAnsi="Arial" w:cs="Arial"/>
          <w:sz w:val="24"/>
          <w:szCs w:val="24"/>
        </w:rPr>
        <w:t>Bocages, 3 capricci perceduti da 3 fanfare, fl. 2 ob. 2 cl. 2 fag. 2 cor. e arpa (1949).</w:t>
      </w:r>
    </w:p>
    <w:p w:rsidR="00FC5E6A" w:rsidRPr="008A1282" w:rsidRDefault="00FC5E6A" w:rsidP="001B50BE">
      <w:pPr>
        <w:tabs>
          <w:tab w:val="center" w:pos="0"/>
          <w:tab w:val="left" w:pos="4253"/>
          <w:tab w:val="left" w:pos="4536"/>
        </w:tabs>
        <w:spacing w:before="120" w:after="0" w:line="276" w:lineRule="auto"/>
        <w:rPr>
          <w:rFonts w:ascii="Arial" w:hAnsi="Arial" w:cs="Arial"/>
          <w:lang w:val="en-US"/>
        </w:rPr>
      </w:pPr>
      <w:r w:rsidRPr="008A1282">
        <w:rPr>
          <w:rFonts w:ascii="Arial" w:hAnsi="Arial" w:cs="Arial"/>
          <w:lang w:val="fr-FR"/>
        </w:rPr>
        <w:t xml:space="preserve">Beauté, retirez-vous, sopr. fl. arpa, vla e vcl. </w:t>
      </w:r>
      <w:r w:rsidRPr="008A1282">
        <w:rPr>
          <w:rFonts w:ascii="Arial" w:hAnsi="Arial" w:cs="Arial"/>
          <w:lang w:val="en-US"/>
        </w:rPr>
        <w:t>(1943).</w:t>
      </w:r>
    </w:p>
    <w:p w:rsidR="006C619A" w:rsidRPr="008A1282" w:rsidRDefault="006C619A" w:rsidP="001B50BE">
      <w:pPr>
        <w:tabs>
          <w:tab w:val="center" w:pos="0"/>
          <w:tab w:val="left" w:pos="4253"/>
          <w:tab w:val="left" w:pos="4536"/>
        </w:tabs>
        <w:spacing w:before="120" w:after="0" w:line="276" w:lineRule="auto"/>
        <w:rPr>
          <w:rFonts w:ascii="Arial" w:hAnsi="Arial" w:cs="Arial"/>
          <w:lang w:val="en-US"/>
        </w:rPr>
      </w:pPr>
    </w:p>
    <w:p w:rsidR="006C619A" w:rsidRPr="00CD01EB" w:rsidRDefault="006C619A" w:rsidP="001B50BE">
      <w:pPr>
        <w:tabs>
          <w:tab w:val="center" w:pos="0"/>
          <w:tab w:val="left" w:pos="4253"/>
          <w:tab w:val="left" w:pos="4536"/>
          <w:tab w:val="left" w:pos="9923"/>
        </w:tabs>
        <w:spacing w:before="120" w:after="0" w:line="276" w:lineRule="auto"/>
        <w:rPr>
          <w:rFonts w:ascii="Arial" w:hAnsi="Arial" w:cs="Arial"/>
          <w:color w:val="777A0C"/>
          <w:u w:val="single"/>
          <w:lang w:val="en-US"/>
        </w:rPr>
      </w:pPr>
      <w:r w:rsidRPr="00CD01EB">
        <w:rPr>
          <w:rFonts w:ascii="Arial" w:hAnsi="Arial" w:cs="Arial"/>
          <w:color w:val="777A0C"/>
          <w:u w:val="single"/>
          <w:lang w:val="en-US"/>
        </w:rPr>
        <w:t>SAWER  David</w:t>
      </w:r>
      <w:r w:rsidRPr="00CD01EB">
        <w:rPr>
          <w:rFonts w:ascii="Arial" w:hAnsi="Arial" w:cs="Arial"/>
          <w:color w:val="777A0C"/>
          <w:u w:val="single"/>
          <w:lang w:val="en-US"/>
        </w:rPr>
        <w:tab/>
        <w:t>Stockport, 14.9.1961</w:t>
      </w:r>
    </w:p>
    <w:p w:rsidR="006C619A" w:rsidRPr="00CD01EB" w:rsidRDefault="006C619A" w:rsidP="001B50BE">
      <w:pPr>
        <w:tabs>
          <w:tab w:val="center" w:pos="0"/>
          <w:tab w:val="left" w:pos="4253"/>
          <w:tab w:val="left" w:pos="4536"/>
          <w:tab w:val="left" w:pos="9923"/>
        </w:tabs>
        <w:spacing w:before="120" w:after="0" w:line="276" w:lineRule="auto"/>
        <w:rPr>
          <w:rFonts w:ascii="Arial" w:hAnsi="Arial" w:cs="Arial"/>
          <w:color w:val="777A0C"/>
        </w:rPr>
      </w:pPr>
      <w:r w:rsidRPr="00CD01EB">
        <w:rPr>
          <w:rFonts w:ascii="Arial" w:hAnsi="Arial" w:cs="Arial"/>
          <w:color w:val="777A0C"/>
          <w:sz w:val="20"/>
          <w:szCs w:val="20"/>
        </w:rPr>
        <w:t xml:space="preserve">Compositore inglese, studi all’Università di York e perfezionamento con Kagel a Colonia. Nel 1992 visse per </w:t>
      </w:r>
      <w:r w:rsidR="00241839" w:rsidRPr="00CD01EB">
        <w:rPr>
          <w:rFonts w:ascii="Arial" w:hAnsi="Arial" w:cs="Arial"/>
          <w:color w:val="777A0C"/>
          <w:sz w:val="20"/>
          <w:szCs w:val="20"/>
        </w:rPr>
        <w:t xml:space="preserve">         </w:t>
      </w:r>
      <w:r w:rsidR="004677B8" w:rsidRPr="00CD01EB">
        <w:rPr>
          <w:rFonts w:ascii="Arial" w:hAnsi="Arial" w:cs="Arial"/>
          <w:color w:val="777A0C"/>
          <w:sz w:val="20"/>
          <w:szCs w:val="20"/>
        </w:rPr>
        <w:t xml:space="preserve">                </w:t>
      </w:r>
      <w:r w:rsidRPr="00CD01EB">
        <w:rPr>
          <w:rFonts w:ascii="Arial" w:hAnsi="Arial" w:cs="Arial"/>
          <w:color w:val="777A0C"/>
          <w:sz w:val="20"/>
          <w:szCs w:val="20"/>
        </w:rPr>
        <w:t>1 anno negli Stati Uniti. Insegnante di composizione alla Royal Academy di Londra.</w:t>
      </w:r>
    </w:p>
    <w:p w:rsidR="006C619A" w:rsidRPr="008A1282" w:rsidRDefault="006C619A" w:rsidP="001B50BE">
      <w:pPr>
        <w:tabs>
          <w:tab w:val="center" w:pos="0"/>
          <w:tab w:val="left" w:pos="4253"/>
          <w:tab w:val="left" w:pos="4536"/>
          <w:tab w:val="left" w:pos="9923"/>
        </w:tabs>
        <w:spacing w:before="120" w:after="0" w:line="276" w:lineRule="auto"/>
        <w:rPr>
          <w:rFonts w:ascii="Arial" w:hAnsi="Arial" w:cs="Arial"/>
        </w:rPr>
      </w:pPr>
      <w:r w:rsidRPr="008A1282">
        <w:rPr>
          <w:rFonts w:ascii="Arial" w:hAnsi="Arial" w:cs="Arial"/>
        </w:rPr>
        <w:t>Tra, arpa sola (1989).</w:t>
      </w:r>
    </w:p>
    <w:p w:rsidR="00EE69C5" w:rsidRPr="008A1282" w:rsidRDefault="00EE69C5" w:rsidP="001B50BE">
      <w:pPr>
        <w:tabs>
          <w:tab w:val="center" w:pos="0"/>
          <w:tab w:val="left" w:pos="4253"/>
          <w:tab w:val="left" w:pos="4536"/>
        </w:tabs>
        <w:spacing w:before="120" w:after="0" w:line="276" w:lineRule="auto"/>
        <w:rPr>
          <w:rFonts w:ascii="Arial" w:hAnsi="Arial" w:cs="Arial"/>
        </w:rPr>
      </w:pPr>
    </w:p>
    <w:p w:rsidR="002C7595" w:rsidRPr="00CD01EB" w:rsidRDefault="002C7595"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SAYGUN  Ahm</w:t>
      </w:r>
      <w:r w:rsidR="00BD3A43" w:rsidRPr="00CD01EB">
        <w:rPr>
          <w:rFonts w:ascii="Arial" w:hAnsi="Arial" w:cs="Arial"/>
          <w:color w:val="777A0C"/>
          <w:u w:val="single"/>
        </w:rPr>
        <w:t>e</w:t>
      </w:r>
      <w:r w:rsidR="00D1592C" w:rsidRPr="00CD01EB">
        <w:rPr>
          <w:rFonts w:ascii="Arial" w:hAnsi="Arial" w:cs="Arial"/>
          <w:color w:val="777A0C"/>
          <w:u w:val="single"/>
        </w:rPr>
        <w:t>t</w:t>
      </w:r>
      <w:r w:rsidRPr="00CD01EB">
        <w:rPr>
          <w:rFonts w:ascii="Arial" w:hAnsi="Arial" w:cs="Arial"/>
          <w:color w:val="777A0C"/>
          <w:u w:val="single"/>
        </w:rPr>
        <w:t>Adnan</w:t>
      </w:r>
      <w:r w:rsidRPr="00CD01EB">
        <w:rPr>
          <w:rFonts w:ascii="Arial" w:hAnsi="Arial" w:cs="Arial"/>
          <w:color w:val="777A0C"/>
          <w:u w:val="single"/>
        </w:rPr>
        <w:tab/>
        <w:t xml:space="preserve">Smirne, 7.9.1907 - Istambul, </w:t>
      </w:r>
      <w:r w:rsidR="00F44D18" w:rsidRPr="00CD01EB">
        <w:rPr>
          <w:rFonts w:ascii="Arial" w:hAnsi="Arial" w:cs="Arial"/>
          <w:color w:val="777A0C"/>
          <w:u w:val="single"/>
        </w:rPr>
        <w:t>6.1.</w:t>
      </w:r>
      <w:r w:rsidRPr="00CD01EB">
        <w:rPr>
          <w:rFonts w:ascii="Arial" w:hAnsi="Arial" w:cs="Arial"/>
          <w:color w:val="777A0C"/>
          <w:u w:val="single"/>
        </w:rPr>
        <w:t>1991.</w:t>
      </w:r>
    </w:p>
    <w:p w:rsidR="008A597D" w:rsidRPr="00CD01EB" w:rsidRDefault="008A597D"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pianista ed etnomusicologo turco, prime lezioni con Rossati e Bey. Perfezionamento a Parigi allievo </w:t>
      </w:r>
      <w:r w:rsidR="004677B8" w:rsidRPr="00CD01EB">
        <w:rPr>
          <w:rFonts w:ascii="Arial" w:hAnsi="Arial" w:cs="Arial"/>
          <w:color w:val="777A0C"/>
          <w:sz w:val="20"/>
          <w:szCs w:val="20"/>
        </w:rPr>
        <w:t xml:space="preserve">         </w:t>
      </w:r>
      <w:r w:rsidRPr="00CD01EB">
        <w:rPr>
          <w:rFonts w:ascii="Arial" w:hAnsi="Arial" w:cs="Arial"/>
          <w:color w:val="777A0C"/>
          <w:sz w:val="20"/>
          <w:szCs w:val="20"/>
        </w:rPr>
        <w:t>dei 2 Borrel, Le Flem e d’Indy alla Schola Cantorum. Direttore d’orchestra e insegnante ad Ankara.</w:t>
      </w:r>
    </w:p>
    <w:p w:rsidR="002C7595" w:rsidRPr="008A1282" w:rsidRDefault="002C7595" w:rsidP="001B50BE">
      <w:pPr>
        <w:tabs>
          <w:tab w:val="center" w:pos="0"/>
          <w:tab w:val="left" w:pos="4253"/>
          <w:tab w:val="left" w:pos="4536"/>
        </w:tabs>
        <w:spacing w:before="120" w:after="0" w:line="276" w:lineRule="auto"/>
        <w:rPr>
          <w:rFonts w:ascii="Arial" w:hAnsi="Arial" w:cs="Arial"/>
        </w:rPr>
      </w:pPr>
      <w:r w:rsidRPr="008A1282">
        <w:rPr>
          <w:rFonts w:ascii="Arial" w:hAnsi="Arial" w:cs="Arial"/>
        </w:rPr>
        <w:t>3 Preludi per 2 arpe, op. 50 (1971).</w:t>
      </w:r>
    </w:p>
    <w:p w:rsidR="00EE69C5" w:rsidRPr="008A1282" w:rsidRDefault="00EE69C5" w:rsidP="001B50BE">
      <w:pPr>
        <w:tabs>
          <w:tab w:val="center" w:pos="0"/>
          <w:tab w:val="left" w:pos="4253"/>
          <w:tab w:val="left" w:pos="4536"/>
        </w:tabs>
        <w:spacing w:before="120" w:after="0" w:line="276" w:lineRule="auto"/>
        <w:rPr>
          <w:rFonts w:ascii="Arial" w:hAnsi="Arial" w:cs="Arial"/>
        </w:rPr>
      </w:pPr>
    </w:p>
    <w:p w:rsidR="00675EEA" w:rsidRPr="00CD01EB" w:rsidRDefault="00675EEA" w:rsidP="001B50BE">
      <w:pPr>
        <w:pStyle w:val="Corpotesto"/>
        <w:tabs>
          <w:tab w:val="center" w:pos="0"/>
          <w:tab w:val="left" w:pos="4253"/>
          <w:tab w:val="left" w:pos="4536"/>
        </w:tabs>
        <w:spacing w:before="120" w:after="0" w:line="276" w:lineRule="auto"/>
        <w:rPr>
          <w:rFonts w:ascii="Arial" w:hAnsi="Arial" w:cs="Arial"/>
          <w:color w:val="777A0C"/>
          <w:sz w:val="24"/>
          <w:u w:val="single"/>
        </w:rPr>
      </w:pPr>
      <w:r w:rsidRPr="00CD01EB">
        <w:rPr>
          <w:rFonts w:ascii="Arial" w:hAnsi="Arial" w:cs="Arial"/>
          <w:bCs/>
          <w:color w:val="777A0C"/>
          <w:sz w:val="24"/>
          <w:u w:val="single"/>
        </w:rPr>
        <w:t>SCARLATTI  Domenico</w:t>
      </w:r>
      <w:r w:rsidRPr="00CD01EB">
        <w:rPr>
          <w:rFonts w:ascii="Arial" w:hAnsi="Arial" w:cs="Arial"/>
          <w:color w:val="777A0C"/>
          <w:sz w:val="24"/>
          <w:u w:val="single"/>
        </w:rPr>
        <w:tab/>
        <w:t>Napoli 26.10.1685 - Madrid 23.7.1757.</w:t>
      </w:r>
    </w:p>
    <w:p w:rsidR="004677B8" w:rsidRPr="00CD01EB" w:rsidRDefault="003B07E7" w:rsidP="001B50BE">
      <w:pPr>
        <w:tabs>
          <w:tab w:val="center" w:pos="0"/>
          <w:tab w:val="left" w:pos="4253"/>
          <w:tab w:val="left" w:pos="4536"/>
        </w:tabs>
        <w:spacing w:before="120" w:after="0" w:line="276" w:lineRule="auto"/>
        <w:rPr>
          <w:rFonts w:ascii="Arial" w:hAnsi="Arial" w:cs="Arial"/>
          <w:i/>
          <w:iCs/>
          <w:color w:val="777A0C"/>
          <w:sz w:val="20"/>
          <w:szCs w:val="20"/>
        </w:rPr>
      </w:pPr>
      <w:r w:rsidRPr="00CD01EB">
        <w:rPr>
          <w:rFonts w:ascii="Arial" w:hAnsi="Arial" w:cs="Arial"/>
          <w:color w:val="777A0C"/>
          <w:sz w:val="20"/>
          <w:szCs w:val="20"/>
        </w:rPr>
        <w:t xml:space="preserve">“Re del clavicembalo”. La sua sonata “Monotematica - bipartita”, è basata su un unico tema, ma con </w:t>
      </w:r>
      <w:r w:rsidR="00102FE7" w:rsidRPr="00CD01EB">
        <w:rPr>
          <w:rFonts w:ascii="Arial" w:hAnsi="Arial" w:cs="Arial"/>
          <w:color w:val="777A0C"/>
          <w:sz w:val="20"/>
          <w:szCs w:val="20"/>
        </w:rPr>
        <w:t xml:space="preserve"> </w:t>
      </w:r>
      <w:r w:rsidR="00241839" w:rsidRPr="00CD01EB">
        <w:rPr>
          <w:rFonts w:ascii="Arial" w:hAnsi="Arial" w:cs="Arial"/>
          <w:color w:val="777A0C"/>
          <w:sz w:val="20"/>
          <w:szCs w:val="20"/>
        </w:rPr>
        <w:t xml:space="preserve">                 </w:t>
      </w:r>
      <w:r w:rsidRPr="00CD01EB">
        <w:rPr>
          <w:rFonts w:ascii="Arial" w:hAnsi="Arial" w:cs="Arial"/>
          <w:color w:val="777A0C"/>
          <w:sz w:val="20"/>
          <w:szCs w:val="20"/>
        </w:rPr>
        <w:t xml:space="preserve">estensione e collegamento ricco e in due parti, una che va dalla tonica alla dominante, l’altra che ritorna, </w:t>
      </w:r>
      <w:r w:rsidR="00241839" w:rsidRPr="00CD01EB">
        <w:rPr>
          <w:rFonts w:ascii="Arial" w:hAnsi="Arial" w:cs="Arial"/>
          <w:color w:val="777A0C"/>
          <w:sz w:val="20"/>
          <w:szCs w:val="20"/>
        </w:rPr>
        <w:t xml:space="preserve">                    </w:t>
      </w:r>
      <w:r w:rsidRPr="00CD01EB">
        <w:rPr>
          <w:rFonts w:ascii="Arial" w:hAnsi="Arial" w:cs="Arial"/>
          <w:color w:val="777A0C"/>
          <w:sz w:val="20"/>
          <w:szCs w:val="20"/>
        </w:rPr>
        <w:t xml:space="preserve">con </w:t>
      </w:r>
      <w:r w:rsidR="00102FE7" w:rsidRPr="00CD01EB">
        <w:rPr>
          <w:rFonts w:ascii="Arial" w:hAnsi="Arial" w:cs="Arial"/>
          <w:color w:val="777A0C"/>
          <w:sz w:val="20"/>
          <w:szCs w:val="20"/>
        </w:rPr>
        <w:t xml:space="preserve"> </w:t>
      </w:r>
      <w:r w:rsidRPr="00CD01EB">
        <w:rPr>
          <w:rFonts w:ascii="Arial" w:hAnsi="Arial" w:cs="Arial"/>
          <w:color w:val="777A0C"/>
          <w:sz w:val="20"/>
          <w:szCs w:val="20"/>
        </w:rPr>
        <w:t xml:space="preserve">un breve giro di modulazioni, dalla dominante alla tonica. Molto bella una sua descrizione di D’Annunzio: </w:t>
      </w:r>
      <w:r w:rsidR="00102FE7" w:rsidRPr="00CD01EB">
        <w:rPr>
          <w:rFonts w:ascii="Arial" w:hAnsi="Arial" w:cs="Arial"/>
          <w:color w:val="777A0C"/>
          <w:sz w:val="20"/>
          <w:szCs w:val="20"/>
        </w:rPr>
        <w:t xml:space="preserve"> </w:t>
      </w:r>
      <w:r w:rsidR="004677B8" w:rsidRPr="00CD01EB">
        <w:rPr>
          <w:rFonts w:ascii="Arial" w:hAnsi="Arial" w:cs="Arial"/>
          <w:color w:val="777A0C"/>
          <w:sz w:val="20"/>
          <w:szCs w:val="20"/>
        </w:rPr>
        <w:t xml:space="preserve">              </w:t>
      </w:r>
      <w:r w:rsidRPr="00CD01EB">
        <w:rPr>
          <w:rFonts w:ascii="Arial" w:hAnsi="Arial" w:cs="Arial"/>
          <w:i/>
          <w:iCs/>
          <w:color w:val="777A0C"/>
          <w:sz w:val="20"/>
          <w:szCs w:val="20"/>
        </w:rPr>
        <w:t>“Dame e galanti strillano, corrono, ridono, si schivano e si salvano. Una collana di perle si rompe,</w:t>
      </w:r>
      <w:r w:rsidR="00241839" w:rsidRPr="00CD01EB">
        <w:rPr>
          <w:rFonts w:ascii="Arial" w:hAnsi="Arial" w:cs="Arial"/>
          <w:i/>
          <w:iCs/>
          <w:color w:val="777A0C"/>
          <w:sz w:val="20"/>
          <w:szCs w:val="20"/>
        </w:rPr>
        <w:t xml:space="preserve"> </w:t>
      </w:r>
      <w:r w:rsidRPr="00CD01EB">
        <w:rPr>
          <w:rFonts w:ascii="Arial" w:hAnsi="Arial" w:cs="Arial"/>
          <w:i/>
          <w:iCs/>
          <w:color w:val="777A0C"/>
          <w:sz w:val="20"/>
          <w:szCs w:val="20"/>
        </w:rPr>
        <w:t xml:space="preserve">sgranellandosi: </w:t>
      </w:r>
      <w:r w:rsidR="004677B8" w:rsidRPr="00CD01EB">
        <w:rPr>
          <w:rFonts w:ascii="Arial" w:hAnsi="Arial" w:cs="Arial"/>
          <w:i/>
          <w:iCs/>
          <w:color w:val="777A0C"/>
          <w:sz w:val="20"/>
          <w:szCs w:val="20"/>
        </w:rPr>
        <w:t xml:space="preserve"> </w:t>
      </w:r>
      <w:r w:rsidR="00EF13FE">
        <w:rPr>
          <w:rFonts w:ascii="Arial" w:hAnsi="Arial" w:cs="Arial"/>
          <w:i/>
          <w:iCs/>
          <w:color w:val="777A0C"/>
          <w:sz w:val="20"/>
          <w:szCs w:val="20"/>
        </w:rPr>
        <w:t xml:space="preserve">            </w:t>
      </w:r>
      <w:r w:rsidRPr="00CD01EB">
        <w:rPr>
          <w:rFonts w:ascii="Arial" w:hAnsi="Arial" w:cs="Arial"/>
          <w:i/>
          <w:iCs/>
          <w:color w:val="777A0C"/>
          <w:sz w:val="20"/>
          <w:szCs w:val="20"/>
        </w:rPr>
        <w:t xml:space="preserve">acini ruzzolano giù per i gradini. Le perle si moltiplicano, simulano una grandine mite, ora sembrano bolle preziose d’acqua, ora le gocciole della bellezza grondante. Erano le sonate di Domenico Scarlatti”. </w:t>
      </w:r>
    </w:p>
    <w:p w:rsidR="003B07E7" w:rsidRPr="00CD01EB" w:rsidRDefault="00ED0DE0"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Ritengo utile, per comodità dell’appassionato, l’inserimento di tutte le Sonate, con tonalità, numerazione di Longo e Kirkpatrik e tempi d’esecuzione (esecuzioni pianistiche): </w:t>
      </w:r>
      <w:r w:rsidR="003B07E7" w:rsidRPr="00CD01EB">
        <w:rPr>
          <w:rFonts w:ascii="Arial" w:hAnsi="Arial" w:cs="Arial"/>
          <w:color w:val="777A0C"/>
          <w:sz w:val="20"/>
          <w:szCs w:val="20"/>
        </w:rPr>
        <w:t>Le tonalità delle sonate:</w:t>
      </w:r>
      <w:r w:rsidR="0088524C" w:rsidRPr="00CD01EB">
        <w:rPr>
          <w:rFonts w:ascii="Arial" w:hAnsi="Arial" w:cs="Arial"/>
          <w:color w:val="777A0C"/>
          <w:sz w:val="20"/>
          <w:szCs w:val="20"/>
        </w:rPr>
        <w:t xml:space="preserve"> </w:t>
      </w:r>
      <w:r w:rsidR="003B07E7" w:rsidRPr="00CD01EB">
        <w:rPr>
          <w:rFonts w:ascii="Arial" w:hAnsi="Arial" w:cs="Arial"/>
          <w:color w:val="777A0C"/>
          <w:sz w:val="20"/>
          <w:szCs w:val="20"/>
        </w:rPr>
        <w:t xml:space="preserve">63 in Do, 25 in Do-, 2 in Do# -, </w:t>
      </w:r>
      <w:r w:rsidR="0088524C" w:rsidRPr="00CD01EB">
        <w:rPr>
          <w:rFonts w:ascii="Arial" w:hAnsi="Arial" w:cs="Arial"/>
          <w:color w:val="777A0C"/>
          <w:sz w:val="20"/>
          <w:szCs w:val="20"/>
        </w:rPr>
        <w:t xml:space="preserve">                     </w:t>
      </w:r>
      <w:r w:rsidR="003B07E7" w:rsidRPr="00CD01EB">
        <w:rPr>
          <w:rFonts w:ascii="Arial" w:hAnsi="Arial" w:cs="Arial"/>
          <w:color w:val="777A0C"/>
          <w:sz w:val="20"/>
          <w:szCs w:val="20"/>
        </w:rPr>
        <w:t>67 in Re, 31 in Re-, 21 in Mi, 13 in Mi-, 15 in Mib, 55 in Fa, 23 in Fa-, 2 in Fa#,</w:t>
      </w:r>
      <w:r w:rsidR="0088524C" w:rsidRPr="00CD01EB">
        <w:rPr>
          <w:rFonts w:ascii="Arial" w:hAnsi="Arial" w:cs="Arial"/>
          <w:color w:val="777A0C"/>
          <w:sz w:val="20"/>
          <w:szCs w:val="20"/>
        </w:rPr>
        <w:t xml:space="preserve"> </w:t>
      </w:r>
      <w:r w:rsidR="003B07E7" w:rsidRPr="00CD01EB">
        <w:rPr>
          <w:rFonts w:ascii="Arial" w:hAnsi="Arial" w:cs="Arial"/>
          <w:color w:val="777A0C"/>
          <w:sz w:val="20"/>
          <w:szCs w:val="20"/>
        </w:rPr>
        <w:t xml:space="preserve">5 in Fa#-, 67 in Sol, 26 in Sol-, </w:t>
      </w:r>
      <w:r w:rsidR="0088524C" w:rsidRPr="00CD01EB">
        <w:rPr>
          <w:rFonts w:ascii="Arial" w:hAnsi="Arial" w:cs="Arial"/>
          <w:color w:val="777A0C"/>
          <w:sz w:val="20"/>
          <w:szCs w:val="20"/>
        </w:rPr>
        <w:t xml:space="preserve">                </w:t>
      </w:r>
      <w:r w:rsidR="003B07E7" w:rsidRPr="00CD01EB">
        <w:rPr>
          <w:rFonts w:ascii="Arial" w:hAnsi="Arial" w:cs="Arial"/>
          <w:color w:val="777A0C"/>
          <w:sz w:val="20"/>
          <w:szCs w:val="20"/>
        </w:rPr>
        <w:t xml:space="preserve">49 in La, 19 in La-, 2 in Lab, 4 in Si, 12 in Si-, 53 in Sib, 2 in Sib-. </w:t>
      </w:r>
      <w:r w:rsidR="00102FE7" w:rsidRPr="00CD01EB">
        <w:rPr>
          <w:rFonts w:ascii="Arial" w:hAnsi="Arial" w:cs="Arial"/>
          <w:color w:val="777A0C"/>
          <w:sz w:val="20"/>
          <w:szCs w:val="20"/>
        </w:rPr>
        <w:t xml:space="preserve">                   </w:t>
      </w:r>
      <w:r w:rsidR="00241839" w:rsidRPr="00CD01EB">
        <w:rPr>
          <w:rFonts w:ascii="Arial" w:hAnsi="Arial" w:cs="Arial"/>
          <w:color w:val="777A0C"/>
          <w:sz w:val="20"/>
          <w:szCs w:val="20"/>
        </w:rPr>
        <w:t xml:space="preserve">              </w:t>
      </w:r>
      <w:r w:rsidR="0088524C" w:rsidRPr="00CD01EB">
        <w:rPr>
          <w:rFonts w:ascii="Arial" w:hAnsi="Arial" w:cs="Arial"/>
          <w:color w:val="777A0C"/>
          <w:sz w:val="20"/>
          <w:szCs w:val="20"/>
        </w:rPr>
        <w:t xml:space="preserve">                                                               </w:t>
      </w:r>
      <w:r w:rsidR="0090116E" w:rsidRPr="00CD01EB">
        <w:rPr>
          <w:rFonts w:ascii="Arial" w:hAnsi="Arial" w:cs="Arial"/>
          <w:color w:val="777A0C"/>
          <w:sz w:val="20"/>
          <w:szCs w:val="20"/>
        </w:rPr>
        <w:t>Per maggiori informazioni sull'autore, vedi "Passeggiando con la Musica", scaricabile gratuitamente dal sito: mariodemolli.com</w:t>
      </w:r>
    </w:p>
    <w:p w:rsidR="001A18A9" w:rsidRPr="00E3253F" w:rsidRDefault="001A18A9" w:rsidP="001B50BE">
      <w:pPr>
        <w:tabs>
          <w:tab w:val="center" w:pos="0"/>
          <w:tab w:val="left" w:pos="4253"/>
          <w:tab w:val="left" w:pos="4536"/>
        </w:tabs>
        <w:spacing w:before="120" w:after="0" w:line="276" w:lineRule="auto"/>
        <w:rPr>
          <w:rFonts w:ascii="Arial" w:hAnsi="Arial" w:cs="Arial"/>
        </w:rPr>
      </w:pPr>
      <w:r w:rsidRPr="00E3253F">
        <w:rPr>
          <w:rFonts w:ascii="Arial" w:hAnsi="Arial" w:cs="Arial"/>
        </w:rPr>
        <w:t>K.: numerazione di Kirkpatrick.</w:t>
      </w:r>
      <w:r w:rsidR="00564D20" w:rsidRPr="00E3253F">
        <w:rPr>
          <w:rFonts w:ascii="Arial" w:hAnsi="Arial" w:cs="Arial"/>
        </w:rPr>
        <w:t xml:space="preserve">   L.: numerazione di Longo.</w:t>
      </w:r>
    </w:p>
    <w:p w:rsidR="00A86708" w:rsidRPr="00E3253F" w:rsidRDefault="00A86708" w:rsidP="001B50BE">
      <w:pPr>
        <w:tabs>
          <w:tab w:val="center" w:pos="0"/>
          <w:tab w:val="left" w:pos="4253"/>
          <w:tab w:val="left" w:pos="4536"/>
        </w:tabs>
        <w:spacing w:before="120" w:after="0" w:line="276" w:lineRule="auto"/>
        <w:rPr>
          <w:rFonts w:ascii="Arial" w:hAnsi="Arial" w:cs="Arial"/>
        </w:rPr>
      </w:pPr>
      <w:r w:rsidRPr="00E3253F">
        <w:rPr>
          <w:rFonts w:ascii="Arial" w:hAnsi="Arial" w:cs="Arial"/>
        </w:rPr>
        <w:lastRenderedPageBreak/>
        <w:t>Sonate: in Re-, K1-L366 (1738, 2’45).   Sol, K2-L388 (2’25).   La-, K3-L378 (2’35).</w:t>
      </w:r>
    </w:p>
    <w:p w:rsidR="00A86708" w:rsidRPr="00E3253F" w:rsidRDefault="00A86708" w:rsidP="001B50BE">
      <w:pPr>
        <w:tabs>
          <w:tab w:val="center" w:pos="0"/>
          <w:tab w:val="left" w:pos="4253"/>
          <w:tab w:val="left" w:pos="4536"/>
        </w:tabs>
        <w:spacing w:before="120" w:after="0" w:line="276" w:lineRule="auto"/>
        <w:rPr>
          <w:rFonts w:ascii="Arial" w:hAnsi="Arial" w:cs="Arial"/>
        </w:rPr>
      </w:pPr>
      <w:r w:rsidRPr="00E3253F">
        <w:rPr>
          <w:rFonts w:ascii="Arial" w:hAnsi="Arial" w:cs="Arial"/>
          <w:lang w:val="en-US"/>
        </w:rPr>
        <w:t xml:space="preserve">Sol-, K4-L390 (3’15).   Re-, K5-L367 (3’).   </w:t>
      </w:r>
      <w:r w:rsidRPr="00E3253F">
        <w:rPr>
          <w:rFonts w:ascii="Arial" w:hAnsi="Arial" w:cs="Arial"/>
        </w:rPr>
        <w:t>Fa, K6-L479 (3’05).   La-, K7-L379 (4’25).</w:t>
      </w:r>
    </w:p>
    <w:p w:rsidR="00A86708" w:rsidRPr="00E3253F" w:rsidRDefault="00A86708" w:rsidP="001B50BE">
      <w:pPr>
        <w:tabs>
          <w:tab w:val="center" w:pos="0"/>
          <w:tab w:val="left" w:pos="4253"/>
          <w:tab w:val="left" w:pos="4536"/>
        </w:tabs>
        <w:spacing w:before="120" w:after="0" w:line="276" w:lineRule="auto"/>
        <w:rPr>
          <w:rFonts w:ascii="Arial" w:hAnsi="Arial" w:cs="Arial"/>
          <w:lang w:val="en-US"/>
        </w:rPr>
      </w:pPr>
      <w:r w:rsidRPr="00E3253F">
        <w:rPr>
          <w:rFonts w:ascii="Arial" w:hAnsi="Arial" w:cs="Arial"/>
          <w:lang w:val="fr-FR"/>
        </w:rPr>
        <w:t xml:space="preserve">Sol-, K8-L488 (2’40).   </w:t>
      </w:r>
      <w:r w:rsidRPr="00E3253F">
        <w:rPr>
          <w:rFonts w:ascii="Arial" w:hAnsi="Arial" w:cs="Arial"/>
          <w:u w:val="single"/>
          <w:lang w:val="fr-FR"/>
        </w:rPr>
        <w:t>Re-, K9-L413 (3’</w:t>
      </w:r>
      <w:r w:rsidR="0021283F" w:rsidRPr="00E3253F">
        <w:rPr>
          <w:rFonts w:ascii="Arial" w:hAnsi="Arial" w:cs="Arial"/>
          <w:u w:val="single"/>
          <w:lang w:val="fr-FR"/>
        </w:rPr>
        <w:t>45</w:t>
      </w:r>
      <w:r w:rsidRPr="00E3253F">
        <w:rPr>
          <w:rFonts w:ascii="Arial" w:hAnsi="Arial" w:cs="Arial"/>
          <w:lang w:val="fr-FR"/>
        </w:rPr>
        <w:t xml:space="preserve">).   </w:t>
      </w:r>
      <w:r w:rsidRPr="00E3253F">
        <w:rPr>
          <w:rFonts w:ascii="Arial" w:hAnsi="Arial" w:cs="Arial"/>
          <w:lang w:val="en-US"/>
        </w:rPr>
        <w:t>Re-, K10-L370 (2’30).   Do-, K11-L352 (2’25).</w:t>
      </w:r>
    </w:p>
    <w:p w:rsidR="00A86708" w:rsidRPr="00E3253F" w:rsidRDefault="00B70EE8" w:rsidP="001B50BE">
      <w:pPr>
        <w:tabs>
          <w:tab w:val="center" w:pos="0"/>
          <w:tab w:val="left" w:pos="4253"/>
          <w:tab w:val="left" w:pos="4536"/>
        </w:tabs>
        <w:spacing w:before="120" w:after="0" w:line="276" w:lineRule="auto"/>
        <w:rPr>
          <w:rFonts w:ascii="Arial" w:hAnsi="Arial" w:cs="Arial"/>
        </w:rPr>
      </w:pPr>
      <w:r w:rsidRPr="00E3253F">
        <w:rPr>
          <w:rFonts w:ascii="Arial" w:hAnsi="Arial" w:cs="Arial"/>
          <w:lang w:val="fr-FR"/>
        </w:rPr>
        <w:t xml:space="preserve">Sol-, K12- 489 (3’35).  </w:t>
      </w:r>
      <w:r w:rsidR="00A86708" w:rsidRPr="00E3253F">
        <w:rPr>
          <w:rFonts w:ascii="Arial" w:hAnsi="Arial" w:cs="Arial"/>
          <w:lang w:val="fr-FR"/>
        </w:rPr>
        <w:t xml:space="preserve">Sol, K13-L486 (4’35).   </w:t>
      </w:r>
      <w:r w:rsidR="00A86708" w:rsidRPr="00E3253F">
        <w:rPr>
          <w:rFonts w:ascii="Arial" w:hAnsi="Arial" w:cs="Arial"/>
        </w:rPr>
        <w:t>Sol, K14-L387 (3’25).   Mi-, K15-L374 (3’15).</w:t>
      </w:r>
    </w:p>
    <w:p w:rsidR="00A86708" w:rsidRPr="00E3253F" w:rsidRDefault="00B70EE8" w:rsidP="001B50BE">
      <w:pPr>
        <w:tabs>
          <w:tab w:val="center" w:pos="0"/>
          <w:tab w:val="left" w:pos="4253"/>
          <w:tab w:val="left" w:pos="4536"/>
        </w:tabs>
        <w:spacing w:before="120" w:after="0" w:line="276" w:lineRule="auto"/>
        <w:rPr>
          <w:rFonts w:ascii="Arial" w:hAnsi="Arial" w:cs="Arial"/>
        </w:rPr>
      </w:pPr>
      <w:r w:rsidRPr="00E3253F">
        <w:rPr>
          <w:rFonts w:ascii="Arial" w:hAnsi="Arial" w:cs="Arial"/>
        </w:rPr>
        <w:t xml:space="preserve">Sib, K16-L397 (4’40).  </w:t>
      </w:r>
      <w:r w:rsidR="00A86708" w:rsidRPr="00E3253F">
        <w:rPr>
          <w:rFonts w:ascii="Arial" w:hAnsi="Arial" w:cs="Arial"/>
        </w:rPr>
        <w:t>Fa, K17-L384 (3’05).   Re-, K18-L416 (3’45).   Fa-, K19-L383 (4’10).</w:t>
      </w:r>
    </w:p>
    <w:p w:rsidR="00A86708" w:rsidRPr="00E3253F" w:rsidRDefault="00A86708" w:rsidP="001B50BE">
      <w:pPr>
        <w:tabs>
          <w:tab w:val="center" w:pos="0"/>
          <w:tab w:val="left" w:pos="4253"/>
          <w:tab w:val="left" w:pos="4536"/>
        </w:tabs>
        <w:spacing w:before="120" w:after="0" w:line="276" w:lineRule="auto"/>
        <w:rPr>
          <w:rFonts w:ascii="Arial" w:hAnsi="Arial" w:cs="Arial"/>
          <w:lang w:val="en-US"/>
        </w:rPr>
      </w:pPr>
      <w:r w:rsidRPr="00E3253F">
        <w:rPr>
          <w:rFonts w:ascii="Arial" w:hAnsi="Arial" w:cs="Arial"/>
        </w:rPr>
        <w:t xml:space="preserve">Mi, K20-L375 (3’20).   Re, K21-L363 (5’15).   </w:t>
      </w:r>
      <w:r w:rsidRPr="00E3253F">
        <w:rPr>
          <w:rFonts w:ascii="Arial" w:hAnsi="Arial" w:cs="Arial"/>
          <w:lang w:val="en-US"/>
        </w:rPr>
        <w:t>Do-, K22-L360 (3’10).   Re, K23-L411 (5’25).</w:t>
      </w:r>
    </w:p>
    <w:p w:rsidR="00A86708" w:rsidRPr="00E3253F" w:rsidRDefault="00A86708" w:rsidP="001B50BE">
      <w:pPr>
        <w:tabs>
          <w:tab w:val="center" w:pos="0"/>
          <w:tab w:val="left" w:pos="4253"/>
          <w:tab w:val="left" w:pos="4536"/>
        </w:tabs>
        <w:spacing w:before="120" w:after="0" w:line="276" w:lineRule="auto"/>
        <w:rPr>
          <w:rFonts w:ascii="Arial" w:hAnsi="Arial" w:cs="Arial"/>
        </w:rPr>
      </w:pPr>
      <w:r w:rsidRPr="00E3253F">
        <w:rPr>
          <w:rFonts w:ascii="Arial" w:hAnsi="Arial" w:cs="Arial"/>
        </w:rPr>
        <w:t xml:space="preserve">La, K24-L495 (1’15).   Fa#-, K25-L481 (3’40).   La, K26-L368 (4’25).   </w:t>
      </w:r>
      <w:r w:rsidRPr="00E3253F">
        <w:rPr>
          <w:rFonts w:ascii="Arial" w:hAnsi="Arial" w:cs="Arial"/>
          <w:u w:val="single"/>
        </w:rPr>
        <w:t>Si-, K</w:t>
      </w:r>
      <w:r w:rsidR="0021283F" w:rsidRPr="00E3253F">
        <w:rPr>
          <w:rFonts w:ascii="Arial" w:hAnsi="Arial" w:cs="Arial"/>
          <w:u w:val="single"/>
        </w:rPr>
        <w:t>27</w:t>
      </w:r>
      <w:r w:rsidRPr="00E3253F">
        <w:rPr>
          <w:rFonts w:ascii="Arial" w:hAnsi="Arial" w:cs="Arial"/>
          <w:u w:val="single"/>
        </w:rPr>
        <w:t>-L49</w:t>
      </w:r>
      <w:r w:rsidR="0021283F" w:rsidRPr="00E3253F">
        <w:rPr>
          <w:rFonts w:ascii="Arial" w:hAnsi="Arial" w:cs="Arial"/>
          <w:u w:val="single"/>
        </w:rPr>
        <w:t>2</w:t>
      </w:r>
      <w:r w:rsidRPr="00E3253F">
        <w:rPr>
          <w:rFonts w:ascii="Arial" w:hAnsi="Arial" w:cs="Arial"/>
          <w:u w:val="single"/>
        </w:rPr>
        <w:t xml:space="preserve"> (</w:t>
      </w:r>
      <w:r w:rsidR="00564D20" w:rsidRPr="00E3253F">
        <w:rPr>
          <w:rFonts w:ascii="Arial" w:hAnsi="Arial" w:cs="Arial"/>
          <w:u w:val="single"/>
        </w:rPr>
        <w:t>3'30</w:t>
      </w:r>
      <w:r w:rsidRPr="00E3253F">
        <w:rPr>
          <w:rFonts w:ascii="Arial" w:hAnsi="Arial" w:cs="Arial"/>
        </w:rPr>
        <w:t>).</w:t>
      </w:r>
    </w:p>
    <w:p w:rsidR="00A86708" w:rsidRPr="00E3253F" w:rsidRDefault="00A86708" w:rsidP="001B50BE">
      <w:pPr>
        <w:tabs>
          <w:tab w:val="center" w:pos="0"/>
          <w:tab w:val="left" w:pos="4253"/>
          <w:tab w:val="left" w:pos="4536"/>
        </w:tabs>
        <w:spacing w:before="120" w:after="0" w:line="276" w:lineRule="auto"/>
        <w:rPr>
          <w:rFonts w:ascii="Arial" w:hAnsi="Arial" w:cs="Arial"/>
          <w:lang w:val="fr-FR"/>
        </w:rPr>
      </w:pPr>
      <w:r w:rsidRPr="00E3253F">
        <w:rPr>
          <w:rFonts w:ascii="Arial" w:hAnsi="Arial" w:cs="Arial"/>
        </w:rPr>
        <w:t>Mi, K28-L373 (</w:t>
      </w:r>
      <w:r w:rsidR="00B70EE8" w:rsidRPr="00E3253F">
        <w:rPr>
          <w:rFonts w:ascii="Arial" w:hAnsi="Arial" w:cs="Arial"/>
        </w:rPr>
        <w:t xml:space="preserve">3’45).   Re, K29-L461 (6’10).  </w:t>
      </w:r>
      <w:r w:rsidRPr="00E3253F">
        <w:rPr>
          <w:rFonts w:ascii="Arial" w:hAnsi="Arial" w:cs="Arial"/>
          <w:lang w:val="fr-FR"/>
        </w:rPr>
        <w:t>Sol-, K30-L499 (4’10).   Sol-, K31-L231 (4’25).</w:t>
      </w:r>
    </w:p>
    <w:p w:rsidR="00A86708" w:rsidRPr="00E3253F" w:rsidRDefault="00A86708" w:rsidP="001B50BE">
      <w:pPr>
        <w:tabs>
          <w:tab w:val="center" w:pos="0"/>
          <w:tab w:val="left" w:pos="4253"/>
          <w:tab w:val="left" w:pos="4536"/>
        </w:tabs>
        <w:spacing w:before="120" w:after="0" w:line="276" w:lineRule="auto"/>
        <w:rPr>
          <w:rFonts w:ascii="Arial" w:hAnsi="Arial" w:cs="Arial"/>
          <w:lang w:val="fr-FR"/>
        </w:rPr>
      </w:pPr>
      <w:r w:rsidRPr="00E3253F">
        <w:rPr>
          <w:rFonts w:ascii="Arial" w:hAnsi="Arial" w:cs="Arial"/>
          <w:lang w:val="en-US"/>
        </w:rPr>
        <w:t xml:space="preserve">Re-, K32-L423 (1’25).   Re, K33-L424 (3’50).   </w:t>
      </w:r>
      <w:r w:rsidRPr="00E3253F">
        <w:rPr>
          <w:rFonts w:ascii="Arial" w:hAnsi="Arial" w:cs="Arial"/>
          <w:lang w:val="fr-FR"/>
        </w:rPr>
        <w:t>Re-, K34,Ls7 (1’35).   Sol-, K35-L386 (3’05).</w:t>
      </w:r>
    </w:p>
    <w:p w:rsidR="00A86708" w:rsidRPr="00E3253F" w:rsidRDefault="00A86708" w:rsidP="001B50BE">
      <w:pPr>
        <w:tabs>
          <w:tab w:val="center" w:pos="0"/>
          <w:tab w:val="left" w:pos="4253"/>
          <w:tab w:val="left" w:pos="4536"/>
        </w:tabs>
        <w:spacing w:before="120" w:after="0" w:line="276" w:lineRule="auto"/>
        <w:rPr>
          <w:rFonts w:ascii="Arial" w:hAnsi="Arial" w:cs="Arial"/>
        </w:rPr>
      </w:pPr>
      <w:r w:rsidRPr="00E3253F">
        <w:rPr>
          <w:rFonts w:ascii="Arial" w:hAnsi="Arial" w:cs="Arial"/>
          <w:lang w:val="en-US"/>
        </w:rPr>
        <w:t xml:space="preserve">La-, K36-L245 (2’50).   Do-, K37-L406 (4’).   </w:t>
      </w:r>
      <w:r w:rsidRPr="00E3253F">
        <w:rPr>
          <w:rFonts w:ascii="Arial" w:hAnsi="Arial" w:cs="Arial"/>
        </w:rPr>
        <w:t>Fa, K38-L478 (2’30).   La, K39-L391 (3’25).</w:t>
      </w:r>
    </w:p>
    <w:p w:rsidR="00A86708" w:rsidRPr="00E3253F" w:rsidRDefault="00A86708" w:rsidP="001B50BE">
      <w:pPr>
        <w:tabs>
          <w:tab w:val="center" w:pos="0"/>
          <w:tab w:val="left" w:pos="4253"/>
          <w:tab w:val="left" w:pos="4536"/>
        </w:tabs>
        <w:spacing w:before="120" w:after="0" w:line="276" w:lineRule="auto"/>
        <w:rPr>
          <w:rFonts w:ascii="Arial" w:hAnsi="Arial" w:cs="Arial"/>
        </w:rPr>
      </w:pPr>
      <w:r w:rsidRPr="00E3253F">
        <w:rPr>
          <w:rFonts w:ascii="Arial" w:hAnsi="Arial" w:cs="Arial"/>
          <w:lang w:val="en-US"/>
        </w:rPr>
        <w:t xml:space="preserve">Do-, K40-L357 (1739, 1’15).   Re-, K41 (4’50).   Sib, K42-Ls36 (1’20).   </w:t>
      </w:r>
      <w:r w:rsidRPr="00E3253F">
        <w:rPr>
          <w:rFonts w:ascii="Arial" w:hAnsi="Arial" w:cs="Arial"/>
        </w:rPr>
        <w:t>Sol-, K43-L40 (3’).</w:t>
      </w:r>
    </w:p>
    <w:p w:rsidR="00A86708" w:rsidRPr="00E3253F" w:rsidRDefault="00A86708" w:rsidP="001B50BE">
      <w:pPr>
        <w:tabs>
          <w:tab w:val="center" w:pos="0"/>
          <w:tab w:val="left" w:pos="4253"/>
          <w:tab w:val="left" w:pos="4536"/>
        </w:tabs>
        <w:spacing w:before="120" w:after="0" w:line="276" w:lineRule="auto"/>
        <w:rPr>
          <w:rFonts w:ascii="Arial" w:hAnsi="Arial" w:cs="Arial"/>
          <w:lang w:val="en-US"/>
        </w:rPr>
      </w:pPr>
      <w:r w:rsidRPr="00E3253F">
        <w:rPr>
          <w:rFonts w:ascii="Arial" w:hAnsi="Arial" w:cs="Arial"/>
        </w:rPr>
        <w:t xml:space="preserve">Fa, K44-L432 (5’20).   Re, K45,L265 (3’30).   Mi, K46-L25 (5’10).   </w:t>
      </w:r>
      <w:r w:rsidRPr="00E3253F">
        <w:rPr>
          <w:rFonts w:ascii="Arial" w:hAnsi="Arial" w:cs="Arial"/>
          <w:lang w:val="en-US"/>
        </w:rPr>
        <w:t>Sib, K47-L46 (5’10).</w:t>
      </w:r>
    </w:p>
    <w:p w:rsidR="00A86708" w:rsidRPr="00E3253F" w:rsidRDefault="00A86708" w:rsidP="001B50BE">
      <w:pPr>
        <w:tabs>
          <w:tab w:val="center" w:pos="0"/>
          <w:tab w:val="left" w:pos="4253"/>
          <w:tab w:val="left" w:pos="4536"/>
        </w:tabs>
        <w:spacing w:before="120" w:after="0" w:line="276" w:lineRule="auto"/>
        <w:rPr>
          <w:rFonts w:ascii="Arial" w:hAnsi="Arial" w:cs="Arial"/>
          <w:lang w:val="en-US"/>
        </w:rPr>
      </w:pPr>
      <w:r w:rsidRPr="00E3253F">
        <w:rPr>
          <w:rFonts w:ascii="Arial" w:hAnsi="Arial" w:cs="Arial"/>
          <w:lang w:val="en-US"/>
        </w:rPr>
        <w:t>Do-, K48-L157 (4’05).   Do, K49-L301 (5’15).   Fa, K50-L440 (5’05).   Mib, K51-L20 (3’40).</w:t>
      </w:r>
    </w:p>
    <w:p w:rsidR="00A86708" w:rsidRPr="00E3253F" w:rsidRDefault="00B70EE8" w:rsidP="001B50BE">
      <w:pPr>
        <w:tabs>
          <w:tab w:val="center" w:pos="0"/>
          <w:tab w:val="left" w:pos="4253"/>
          <w:tab w:val="left" w:pos="4536"/>
        </w:tabs>
        <w:spacing w:before="120" w:after="0" w:line="276" w:lineRule="auto"/>
        <w:rPr>
          <w:rFonts w:ascii="Arial" w:hAnsi="Arial" w:cs="Arial"/>
          <w:lang w:val="en-US"/>
        </w:rPr>
      </w:pPr>
      <w:r w:rsidRPr="00E3253F">
        <w:rPr>
          <w:rFonts w:ascii="Arial" w:hAnsi="Arial" w:cs="Arial"/>
          <w:lang w:val="en-US"/>
        </w:rPr>
        <w:t xml:space="preserve">Re-, K52-L267 (5’30).  </w:t>
      </w:r>
      <w:r w:rsidR="00A86708" w:rsidRPr="00E3253F">
        <w:rPr>
          <w:rFonts w:ascii="Arial" w:hAnsi="Arial" w:cs="Arial"/>
          <w:lang w:val="en-US"/>
        </w:rPr>
        <w:t>Re, K53-L261 (3’25).   La-, K54-L241 (4’15).   Sol, K55-L335 (3’40).</w:t>
      </w:r>
    </w:p>
    <w:p w:rsidR="00A86708" w:rsidRPr="00E3253F" w:rsidRDefault="00A86708" w:rsidP="001B50BE">
      <w:pPr>
        <w:tabs>
          <w:tab w:val="center" w:pos="0"/>
          <w:tab w:val="left" w:pos="4253"/>
          <w:tab w:val="left" w:pos="4536"/>
        </w:tabs>
        <w:spacing w:before="120" w:after="0" w:line="276" w:lineRule="auto"/>
        <w:rPr>
          <w:rFonts w:ascii="Arial" w:hAnsi="Arial" w:cs="Arial"/>
          <w:lang w:val="fr-FR"/>
        </w:rPr>
      </w:pPr>
      <w:r w:rsidRPr="00E3253F">
        <w:rPr>
          <w:rFonts w:ascii="Arial" w:hAnsi="Arial" w:cs="Arial"/>
          <w:lang w:val="en-US"/>
        </w:rPr>
        <w:t xml:space="preserve">Do-, K56-L356 (4’40).   Sib, K57-Ls38 (5’30).   Do-, K58-L158 (3’15).   </w:t>
      </w:r>
      <w:r w:rsidRPr="00E3253F">
        <w:rPr>
          <w:rFonts w:ascii="Arial" w:hAnsi="Arial" w:cs="Arial"/>
          <w:lang w:val="fr-FR"/>
        </w:rPr>
        <w:t>Fa, K59-L71 (2’).</w:t>
      </w:r>
    </w:p>
    <w:p w:rsidR="00A86708" w:rsidRPr="00E3253F" w:rsidRDefault="00B70EE8" w:rsidP="001B50BE">
      <w:pPr>
        <w:tabs>
          <w:tab w:val="center" w:pos="0"/>
          <w:tab w:val="left" w:pos="4253"/>
          <w:tab w:val="left" w:pos="4536"/>
        </w:tabs>
        <w:spacing w:before="120" w:after="0" w:line="276" w:lineRule="auto"/>
        <w:rPr>
          <w:rFonts w:ascii="Arial" w:hAnsi="Arial" w:cs="Arial"/>
          <w:lang w:val="fr-FR"/>
        </w:rPr>
      </w:pPr>
      <w:r w:rsidRPr="00E3253F">
        <w:rPr>
          <w:rFonts w:ascii="Arial" w:hAnsi="Arial" w:cs="Arial"/>
          <w:lang w:val="fr-FR"/>
        </w:rPr>
        <w:t xml:space="preserve">Sol-, K60-L13 (1’50).  </w:t>
      </w:r>
      <w:r w:rsidR="00A86708" w:rsidRPr="00E3253F">
        <w:rPr>
          <w:rFonts w:ascii="Arial" w:hAnsi="Arial" w:cs="Arial"/>
          <w:lang w:val="fr-FR"/>
        </w:rPr>
        <w:t>La-, K 61-L 136 (3’15).   La, K 62-L 45 (3’05),   Sol, K 63-L 84 (2’05).</w:t>
      </w:r>
    </w:p>
    <w:p w:rsidR="00A86708" w:rsidRPr="00E3253F" w:rsidRDefault="00B70EE8" w:rsidP="001B50BE">
      <w:pPr>
        <w:tabs>
          <w:tab w:val="center" w:pos="0"/>
          <w:tab w:val="left" w:pos="4253"/>
          <w:tab w:val="left" w:pos="4536"/>
        </w:tabs>
        <w:spacing w:before="120" w:after="0" w:line="276" w:lineRule="auto"/>
        <w:rPr>
          <w:rFonts w:ascii="Arial" w:hAnsi="Arial" w:cs="Arial"/>
        </w:rPr>
      </w:pPr>
      <w:r w:rsidRPr="00E3253F">
        <w:rPr>
          <w:rFonts w:ascii="Arial" w:hAnsi="Arial" w:cs="Arial"/>
        </w:rPr>
        <w:t xml:space="preserve">Re-, K64-L58 (1’45).  </w:t>
      </w:r>
      <w:r w:rsidR="00A86708" w:rsidRPr="00E3253F">
        <w:rPr>
          <w:rFonts w:ascii="Arial" w:hAnsi="Arial" w:cs="Arial"/>
        </w:rPr>
        <w:t>La, K65-L195 (2’10).   Sib, K66-L496 (3’05).   Fa#-, K 67-L 32 (1’45).</w:t>
      </w:r>
    </w:p>
    <w:p w:rsidR="00A86708" w:rsidRPr="00E3253F" w:rsidRDefault="00A86708" w:rsidP="001B50BE">
      <w:pPr>
        <w:tabs>
          <w:tab w:val="center" w:pos="0"/>
          <w:tab w:val="left" w:pos="4253"/>
          <w:tab w:val="left" w:pos="4536"/>
        </w:tabs>
        <w:spacing w:before="120" w:after="0" w:line="276" w:lineRule="auto"/>
        <w:rPr>
          <w:rFonts w:ascii="Arial" w:hAnsi="Arial" w:cs="Arial"/>
          <w:lang w:val="fr-FR"/>
        </w:rPr>
      </w:pPr>
      <w:r w:rsidRPr="00E3253F">
        <w:rPr>
          <w:rFonts w:ascii="Arial" w:hAnsi="Arial" w:cs="Arial"/>
        </w:rPr>
        <w:t>Mib, K 68-L 114 (3’5</w:t>
      </w:r>
      <w:r w:rsidR="00B70EE8" w:rsidRPr="00E3253F">
        <w:rPr>
          <w:rFonts w:ascii="Arial" w:hAnsi="Arial" w:cs="Arial"/>
        </w:rPr>
        <w:t xml:space="preserve">0).   Fa-, K 69-L 382 (3’15).  </w:t>
      </w:r>
      <w:r w:rsidRPr="00E3253F">
        <w:rPr>
          <w:rFonts w:ascii="Arial" w:hAnsi="Arial" w:cs="Arial"/>
          <w:lang w:val="fr-FR"/>
        </w:rPr>
        <w:t>Sib, K70-L50 (2’30).  Sol, K71-L81 (2’10).</w:t>
      </w:r>
    </w:p>
    <w:p w:rsidR="00A86708" w:rsidRPr="00E3253F" w:rsidRDefault="00A86708" w:rsidP="001B50BE">
      <w:pPr>
        <w:tabs>
          <w:tab w:val="center" w:pos="0"/>
          <w:tab w:val="left" w:pos="4253"/>
          <w:tab w:val="left" w:pos="4536"/>
        </w:tabs>
        <w:spacing w:before="120" w:after="0" w:line="276" w:lineRule="auto"/>
        <w:rPr>
          <w:rFonts w:ascii="Arial" w:hAnsi="Arial" w:cs="Arial"/>
          <w:lang w:val="fr-FR"/>
        </w:rPr>
      </w:pPr>
      <w:r w:rsidRPr="00E3253F">
        <w:rPr>
          <w:rFonts w:ascii="Arial" w:hAnsi="Arial" w:cs="Arial"/>
          <w:lang w:val="en-US"/>
        </w:rPr>
        <w:t xml:space="preserve">Do, K 72-L 401 (2’45).   Do, K73-L 217 (4’35).   </w:t>
      </w:r>
      <w:r w:rsidRPr="00E3253F">
        <w:rPr>
          <w:rFonts w:ascii="Arial" w:hAnsi="Arial" w:cs="Arial"/>
          <w:lang w:val="fr-FR"/>
        </w:rPr>
        <w:t>La, K74-L94 (1’25).   Sol, K75-L53 (2’05).</w:t>
      </w:r>
    </w:p>
    <w:p w:rsidR="00A86708" w:rsidRPr="00E3253F" w:rsidRDefault="00A86708" w:rsidP="001B50BE">
      <w:pPr>
        <w:tabs>
          <w:tab w:val="center" w:pos="0"/>
          <w:tab w:val="left" w:pos="4253"/>
          <w:tab w:val="left" w:pos="4536"/>
        </w:tabs>
        <w:spacing w:before="120" w:after="0" w:line="276" w:lineRule="auto"/>
        <w:rPr>
          <w:rFonts w:ascii="Arial" w:hAnsi="Arial" w:cs="Arial"/>
          <w:lang w:val="fr-FR"/>
        </w:rPr>
      </w:pPr>
      <w:r w:rsidRPr="00E3253F">
        <w:rPr>
          <w:rFonts w:ascii="Arial" w:hAnsi="Arial" w:cs="Arial"/>
          <w:lang w:val="fr-FR"/>
        </w:rPr>
        <w:t>Sol-, K76/L185 (2’15).   Re-, K77-L168 (3’55).   Fa, K78-L75 (2’05).   Sol, K79-L80 (2’45).</w:t>
      </w:r>
    </w:p>
    <w:p w:rsidR="00A86708" w:rsidRPr="00E3253F" w:rsidRDefault="00A86708" w:rsidP="001B50BE">
      <w:pPr>
        <w:tabs>
          <w:tab w:val="center" w:pos="0"/>
          <w:tab w:val="left" w:pos="4253"/>
          <w:tab w:val="left" w:pos="4536"/>
        </w:tabs>
        <w:spacing w:before="120" w:after="0" w:line="276" w:lineRule="auto"/>
        <w:rPr>
          <w:rFonts w:ascii="Arial" w:hAnsi="Arial" w:cs="Arial"/>
          <w:lang w:val="en-US"/>
        </w:rPr>
      </w:pPr>
      <w:r w:rsidRPr="00E3253F">
        <w:rPr>
          <w:rFonts w:ascii="Arial" w:hAnsi="Arial" w:cs="Arial"/>
          <w:lang w:val="fr-FR"/>
        </w:rPr>
        <w:t xml:space="preserve">Sol, K80 (1’25).   </w:t>
      </w:r>
      <w:r w:rsidRPr="00E3253F">
        <w:rPr>
          <w:rFonts w:ascii="Arial" w:hAnsi="Arial" w:cs="Arial"/>
        </w:rPr>
        <w:t xml:space="preserve">Fa, K82-L30 (2’35).   </w:t>
      </w:r>
      <w:r w:rsidRPr="00E3253F">
        <w:rPr>
          <w:rFonts w:ascii="Arial" w:hAnsi="Arial" w:cs="Arial"/>
          <w:lang w:val="en-US"/>
        </w:rPr>
        <w:t>La, K83/Ls31 (4’15).   Do-, K84-L10 (3’15).</w:t>
      </w:r>
    </w:p>
    <w:p w:rsidR="00A86708" w:rsidRPr="00E3253F" w:rsidRDefault="00A86708" w:rsidP="001B50BE">
      <w:pPr>
        <w:tabs>
          <w:tab w:val="center" w:pos="0"/>
          <w:tab w:val="left" w:pos="4253"/>
          <w:tab w:val="left" w:pos="4536"/>
        </w:tabs>
        <w:spacing w:before="120" w:after="0" w:line="276" w:lineRule="auto"/>
        <w:rPr>
          <w:rFonts w:ascii="Arial" w:hAnsi="Arial" w:cs="Arial"/>
        </w:rPr>
      </w:pPr>
      <w:r w:rsidRPr="00E3253F">
        <w:rPr>
          <w:rFonts w:ascii="Arial" w:hAnsi="Arial" w:cs="Arial"/>
          <w:lang w:val="en-US"/>
        </w:rPr>
        <w:t xml:space="preserve">Fa, K85-L166 (1’45).   Do, K86-L403 4’15).   </w:t>
      </w:r>
      <w:r w:rsidRPr="00E3253F">
        <w:rPr>
          <w:rFonts w:ascii="Arial" w:hAnsi="Arial" w:cs="Arial"/>
        </w:rPr>
        <w:t>Si-, K87-L33 (4’15).   Re-, K 92-L 362 (2’55).</w:t>
      </w:r>
    </w:p>
    <w:p w:rsidR="00A86708" w:rsidRPr="00E3253F" w:rsidRDefault="00A86708" w:rsidP="001B50BE">
      <w:pPr>
        <w:tabs>
          <w:tab w:val="center" w:pos="0"/>
          <w:tab w:val="left" w:pos="4253"/>
          <w:tab w:val="left" w:pos="4536"/>
        </w:tabs>
        <w:spacing w:before="120" w:after="0" w:line="276" w:lineRule="auto"/>
        <w:rPr>
          <w:rFonts w:ascii="Arial" w:hAnsi="Arial" w:cs="Arial"/>
          <w:lang w:val="en-US"/>
        </w:rPr>
      </w:pPr>
      <w:r w:rsidRPr="00E3253F">
        <w:rPr>
          <w:rFonts w:ascii="Arial" w:hAnsi="Arial" w:cs="Arial"/>
        </w:rPr>
        <w:t xml:space="preserve">Sol-, K93-L336 (3’).   Fa, K94 (1’25).   </w:t>
      </w:r>
      <w:r w:rsidRPr="00E3253F">
        <w:rPr>
          <w:rFonts w:ascii="Arial" w:hAnsi="Arial" w:cs="Arial"/>
          <w:lang w:val="en-US"/>
        </w:rPr>
        <w:t>Do, K 95-L 358 (1’15).   Re, K96-L 65 (5’10).</w:t>
      </w:r>
    </w:p>
    <w:p w:rsidR="00A86708" w:rsidRPr="00E3253F" w:rsidRDefault="00A86708" w:rsidP="001B50BE">
      <w:pPr>
        <w:tabs>
          <w:tab w:val="center" w:pos="0"/>
          <w:tab w:val="left" w:pos="4253"/>
          <w:tab w:val="left" w:pos="4536"/>
        </w:tabs>
        <w:spacing w:before="120" w:after="0" w:line="276" w:lineRule="auto"/>
        <w:rPr>
          <w:rFonts w:ascii="Arial" w:hAnsi="Arial" w:cs="Arial"/>
          <w:lang w:val="fr-FR"/>
        </w:rPr>
      </w:pPr>
      <w:r w:rsidRPr="00E3253F">
        <w:rPr>
          <w:rFonts w:ascii="Arial" w:hAnsi="Arial" w:cs="Arial"/>
        </w:rPr>
        <w:t xml:space="preserve">Sol-, K97 (4’25).   Mi-, K98-L325 (3’).   </w:t>
      </w:r>
      <w:r w:rsidRPr="00E3253F">
        <w:rPr>
          <w:rFonts w:ascii="Arial" w:hAnsi="Arial" w:cs="Arial"/>
          <w:lang w:val="en-US"/>
        </w:rPr>
        <w:t xml:space="preserve">Do-, K99-L317 (4’55).   </w:t>
      </w:r>
      <w:r w:rsidRPr="00E3253F">
        <w:rPr>
          <w:rFonts w:ascii="Arial" w:hAnsi="Arial" w:cs="Arial"/>
          <w:lang w:val="fr-FR"/>
        </w:rPr>
        <w:t>Do, K100-L355 (3’).</w:t>
      </w:r>
    </w:p>
    <w:p w:rsidR="00A86708" w:rsidRPr="00E3253F" w:rsidRDefault="00A86708" w:rsidP="001B50BE">
      <w:pPr>
        <w:tabs>
          <w:tab w:val="center" w:pos="0"/>
          <w:tab w:val="left" w:pos="4253"/>
          <w:tab w:val="left" w:pos="4536"/>
        </w:tabs>
        <w:spacing w:before="120" w:after="0" w:line="276" w:lineRule="auto"/>
        <w:rPr>
          <w:rFonts w:ascii="Arial" w:hAnsi="Arial" w:cs="Arial"/>
          <w:lang w:val="fr-FR"/>
        </w:rPr>
      </w:pPr>
      <w:r w:rsidRPr="00E3253F">
        <w:rPr>
          <w:rFonts w:ascii="Arial" w:hAnsi="Arial" w:cs="Arial"/>
          <w:lang w:val="fr-FR"/>
        </w:rPr>
        <w:t>La, K101-L494 (</w:t>
      </w:r>
      <w:r w:rsidR="00B70EE8" w:rsidRPr="00E3253F">
        <w:rPr>
          <w:rFonts w:ascii="Arial" w:hAnsi="Arial" w:cs="Arial"/>
          <w:lang w:val="fr-FR"/>
        </w:rPr>
        <w:t xml:space="preserve">4’20).  Sol-, K102-L89 (3’).  </w:t>
      </w:r>
      <w:r w:rsidRPr="00E3253F">
        <w:rPr>
          <w:rFonts w:ascii="Arial" w:hAnsi="Arial" w:cs="Arial"/>
          <w:lang w:val="fr-FR"/>
        </w:rPr>
        <w:t>Sol, K103-L233 (3’30).  Sol, K104-L442 (6’40).</w:t>
      </w:r>
    </w:p>
    <w:p w:rsidR="00A86708" w:rsidRPr="00E3253F" w:rsidRDefault="00A86708" w:rsidP="001B50BE">
      <w:pPr>
        <w:tabs>
          <w:tab w:val="center" w:pos="0"/>
          <w:tab w:val="left" w:pos="4253"/>
          <w:tab w:val="left" w:pos="4536"/>
        </w:tabs>
        <w:spacing w:before="120" w:after="0" w:line="276" w:lineRule="auto"/>
        <w:rPr>
          <w:rFonts w:ascii="Arial" w:hAnsi="Arial" w:cs="Arial"/>
          <w:lang w:val="fr-FR"/>
        </w:rPr>
      </w:pPr>
      <w:r w:rsidRPr="00E3253F">
        <w:rPr>
          <w:rFonts w:ascii="Arial" w:hAnsi="Arial" w:cs="Arial"/>
          <w:lang w:val="fr-FR"/>
        </w:rPr>
        <w:t>Sol, K105-L204 (5’15).  Fa, K106-L437 (2’35).  Fa, K107-L474 (4’50).</w:t>
      </w:r>
    </w:p>
    <w:p w:rsidR="00B70EE8" w:rsidRPr="00E3253F" w:rsidRDefault="00A86708" w:rsidP="001B50BE">
      <w:pPr>
        <w:tabs>
          <w:tab w:val="center" w:pos="0"/>
          <w:tab w:val="left" w:pos="4253"/>
          <w:tab w:val="left" w:pos="4536"/>
        </w:tabs>
        <w:spacing w:before="120" w:after="0" w:line="276" w:lineRule="auto"/>
        <w:rPr>
          <w:rFonts w:ascii="Arial" w:hAnsi="Arial" w:cs="Arial"/>
          <w:lang w:val="fr-FR"/>
        </w:rPr>
      </w:pPr>
      <w:r w:rsidRPr="00E3253F">
        <w:rPr>
          <w:rFonts w:ascii="Arial" w:hAnsi="Arial" w:cs="Arial"/>
          <w:lang w:val="fr-FR"/>
        </w:rPr>
        <w:t xml:space="preserve">Sol-, K108-L249 (3’30).  </w:t>
      </w:r>
      <w:r w:rsidR="00527B76" w:rsidRPr="00E3253F">
        <w:rPr>
          <w:rFonts w:ascii="Arial" w:hAnsi="Arial" w:cs="Arial"/>
          <w:lang w:val="fr-FR"/>
        </w:rPr>
        <w:t xml:space="preserve"> </w:t>
      </w:r>
      <w:r w:rsidRPr="00E3253F">
        <w:rPr>
          <w:rFonts w:ascii="Arial" w:hAnsi="Arial" w:cs="Arial"/>
          <w:lang w:val="fr-FR"/>
        </w:rPr>
        <w:t xml:space="preserve">La-, K109-L138 (4’35). </w:t>
      </w:r>
      <w:r w:rsidR="00527B76" w:rsidRPr="00E3253F">
        <w:rPr>
          <w:rFonts w:ascii="Arial" w:hAnsi="Arial" w:cs="Arial"/>
          <w:lang w:val="fr-FR"/>
        </w:rPr>
        <w:t xml:space="preserve">  </w:t>
      </w:r>
      <w:r w:rsidRPr="00E3253F">
        <w:rPr>
          <w:rFonts w:ascii="Arial" w:hAnsi="Arial" w:cs="Arial"/>
          <w:lang w:val="fr-FR"/>
        </w:rPr>
        <w:t>La-, K110-L469 (4’).</w:t>
      </w:r>
    </w:p>
    <w:p w:rsidR="00B70EE8" w:rsidRPr="00E3253F" w:rsidRDefault="00A86708" w:rsidP="001B50BE">
      <w:pPr>
        <w:tabs>
          <w:tab w:val="center" w:pos="0"/>
          <w:tab w:val="left" w:pos="4253"/>
          <w:tab w:val="left" w:pos="4536"/>
        </w:tabs>
        <w:spacing w:before="120" w:after="0" w:line="276" w:lineRule="auto"/>
        <w:rPr>
          <w:rFonts w:ascii="Arial" w:hAnsi="Arial" w:cs="Arial"/>
        </w:rPr>
      </w:pPr>
      <w:r w:rsidRPr="00E3253F">
        <w:rPr>
          <w:rFonts w:ascii="Arial" w:hAnsi="Arial" w:cs="Arial"/>
          <w:lang w:val="fr-FR"/>
        </w:rPr>
        <w:t>Sol-, K111-L 130 (2’30).</w:t>
      </w:r>
      <w:r w:rsidR="00527B76" w:rsidRPr="00E3253F">
        <w:rPr>
          <w:rFonts w:ascii="Arial" w:hAnsi="Arial" w:cs="Arial"/>
          <w:lang w:val="fr-FR"/>
        </w:rPr>
        <w:t xml:space="preserve"> </w:t>
      </w:r>
      <w:r w:rsidRPr="00E3253F">
        <w:rPr>
          <w:rFonts w:ascii="Arial" w:hAnsi="Arial" w:cs="Arial"/>
          <w:lang w:val="fr-FR"/>
        </w:rPr>
        <w:t xml:space="preserve">  </w:t>
      </w:r>
      <w:r w:rsidRPr="00E3253F">
        <w:rPr>
          <w:rFonts w:ascii="Arial" w:hAnsi="Arial" w:cs="Arial"/>
          <w:lang w:val="en-US"/>
        </w:rPr>
        <w:t>Sib, K112-L298 (4’25).</w:t>
      </w:r>
      <w:r w:rsidR="00527B76" w:rsidRPr="00E3253F">
        <w:rPr>
          <w:rFonts w:ascii="Arial" w:hAnsi="Arial" w:cs="Arial"/>
          <w:lang w:val="en-US"/>
        </w:rPr>
        <w:t xml:space="preserve"> </w:t>
      </w:r>
      <w:r w:rsidRPr="00E3253F">
        <w:rPr>
          <w:rFonts w:ascii="Arial" w:hAnsi="Arial" w:cs="Arial"/>
          <w:lang w:val="en-US"/>
        </w:rPr>
        <w:t xml:space="preserve">  </w:t>
      </w:r>
      <w:r w:rsidRPr="00E3253F">
        <w:rPr>
          <w:rFonts w:ascii="Arial" w:hAnsi="Arial" w:cs="Arial"/>
        </w:rPr>
        <w:t>La, K113-L345 (4’10).</w:t>
      </w:r>
    </w:p>
    <w:p w:rsidR="00B70EE8" w:rsidRPr="00E3253F" w:rsidRDefault="00B70EE8" w:rsidP="001B50BE">
      <w:pPr>
        <w:tabs>
          <w:tab w:val="center" w:pos="0"/>
          <w:tab w:val="left" w:pos="4253"/>
          <w:tab w:val="left" w:pos="4536"/>
        </w:tabs>
        <w:spacing w:before="120" w:after="0" w:line="276" w:lineRule="auto"/>
        <w:rPr>
          <w:rFonts w:ascii="Arial" w:hAnsi="Arial" w:cs="Arial"/>
          <w:lang w:val="en-US"/>
        </w:rPr>
      </w:pPr>
      <w:r w:rsidRPr="00E3253F">
        <w:rPr>
          <w:rFonts w:ascii="Arial" w:hAnsi="Arial" w:cs="Arial"/>
        </w:rPr>
        <w:t>La, K114-L344 (5’20).</w:t>
      </w:r>
      <w:r w:rsidR="00527B76" w:rsidRPr="00E3253F">
        <w:rPr>
          <w:rFonts w:ascii="Arial" w:hAnsi="Arial" w:cs="Arial"/>
        </w:rPr>
        <w:t xml:space="preserve"> </w:t>
      </w:r>
      <w:r w:rsidRPr="00E3253F">
        <w:rPr>
          <w:rFonts w:ascii="Arial" w:hAnsi="Arial" w:cs="Arial"/>
        </w:rPr>
        <w:t xml:space="preserve">  </w:t>
      </w:r>
      <w:r w:rsidR="00A86708" w:rsidRPr="00E3253F">
        <w:rPr>
          <w:rFonts w:ascii="Arial" w:hAnsi="Arial" w:cs="Arial"/>
          <w:lang w:val="en-US"/>
        </w:rPr>
        <w:t>Do-, K115-L40</w:t>
      </w:r>
      <w:r w:rsidRPr="00E3253F">
        <w:rPr>
          <w:rFonts w:ascii="Arial" w:hAnsi="Arial" w:cs="Arial"/>
          <w:lang w:val="en-US"/>
        </w:rPr>
        <w:t>7 (4’45).   Do-, K116-L452 (4’05).</w:t>
      </w:r>
    </w:p>
    <w:p w:rsidR="00B70EE8" w:rsidRPr="00E3253F" w:rsidRDefault="00A86708" w:rsidP="001B50BE">
      <w:pPr>
        <w:tabs>
          <w:tab w:val="center" w:pos="0"/>
          <w:tab w:val="left" w:pos="4253"/>
          <w:tab w:val="left" w:pos="4536"/>
        </w:tabs>
        <w:spacing w:before="120" w:after="0" w:line="276" w:lineRule="auto"/>
        <w:rPr>
          <w:rFonts w:ascii="Arial" w:hAnsi="Arial" w:cs="Arial"/>
          <w:lang w:val="en-US"/>
        </w:rPr>
      </w:pPr>
      <w:r w:rsidRPr="00E3253F">
        <w:rPr>
          <w:rFonts w:ascii="Arial" w:hAnsi="Arial" w:cs="Arial"/>
          <w:lang w:val="en-US"/>
        </w:rPr>
        <w:t>Do, K117-L244 (4’50).</w:t>
      </w:r>
      <w:r w:rsidR="00527B76" w:rsidRPr="00E3253F">
        <w:rPr>
          <w:rFonts w:ascii="Arial" w:hAnsi="Arial" w:cs="Arial"/>
          <w:lang w:val="en-US"/>
        </w:rPr>
        <w:t xml:space="preserve"> </w:t>
      </w:r>
      <w:r w:rsidRPr="00E3253F">
        <w:rPr>
          <w:rFonts w:ascii="Arial" w:hAnsi="Arial" w:cs="Arial"/>
          <w:lang w:val="en-US"/>
        </w:rPr>
        <w:t xml:space="preserve">  Re, k118-L122 (4’45).</w:t>
      </w:r>
      <w:r w:rsidR="00527B76" w:rsidRPr="00E3253F">
        <w:rPr>
          <w:rFonts w:ascii="Arial" w:hAnsi="Arial" w:cs="Arial"/>
          <w:lang w:val="en-US"/>
        </w:rPr>
        <w:t xml:space="preserve"> </w:t>
      </w:r>
      <w:r w:rsidRPr="00E3253F">
        <w:rPr>
          <w:rFonts w:ascii="Arial" w:hAnsi="Arial" w:cs="Arial"/>
          <w:lang w:val="en-US"/>
        </w:rPr>
        <w:t xml:space="preserve">  Re, K119-L415 (5’45).</w:t>
      </w:r>
    </w:p>
    <w:p w:rsidR="00A86708" w:rsidRPr="00E3253F" w:rsidRDefault="00613B3C" w:rsidP="001B50BE">
      <w:pPr>
        <w:tabs>
          <w:tab w:val="center" w:pos="0"/>
          <w:tab w:val="left" w:pos="4253"/>
          <w:tab w:val="left" w:pos="4536"/>
        </w:tabs>
        <w:spacing w:before="120" w:after="0" w:line="276" w:lineRule="auto"/>
        <w:rPr>
          <w:rFonts w:ascii="Arial" w:hAnsi="Arial" w:cs="Arial"/>
          <w:lang w:val="en-US"/>
        </w:rPr>
      </w:pPr>
      <w:r w:rsidRPr="00E3253F">
        <w:rPr>
          <w:rFonts w:ascii="Arial" w:hAnsi="Arial" w:cs="Arial"/>
          <w:lang w:val="en-US"/>
        </w:rPr>
        <w:t>Re-, K120-L215 (3’15).</w:t>
      </w:r>
      <w:r w:rsidR="00527B76" w:rsidRPr="00E3253F">
        <w:rPr>
          <w:rFonts w:ascii="Arial" w:hAnsi="Arial" w:cs="Arial"/>
          <w:lang w:val="en-US"/>
        </w:rPr>
        <w:t xml:space="preserve"> </w:t>
      </w:r>
      <w:r w:rsidRPr="00E3253F">
        <w:rPr>
          <w:rFonts w:ascii="Arial" w:hAnsi="Arial" w:cs="Arial"/>
          <w:lang w:val="en-US"/>
        </w:rPr>
        <w:t xml:space="preserve">  Sol, K121-L118 (5’).</w:t>
      </w:r>
      <w:r w:rsidR="00527B76" w:rsidRPr="00E3253F">
        <w:rPr>
          <w:rFonts w:ascii="Arial" w:hAnsi="Arial" w:cs="Arial"/>
          <w:lang w:val="en-US"/>
        </w:rPr>
        <w:t xml:space="preserve"> </w:t>
      </w:r>
      <w:r w:rsidRPr="00E3253F">
        <w:rPr>
          <w:rFonts w:ascii="Arial" w:hAnsi="Arial" w:cs="Arial"/>
          <w:lang w:val="en-US"/>
        </w:rPr>
        <w:t xml:space="preserve">  Re, K122-L334 (5’).</w:t>
      </w:r>
      <w:r w:rsidR="00527B76" w:rsidRPr="00E3253F">
        <w:rPr>
          <w:rFonts w:ascii="Arial" w:hAnsi="Arial" w:cs="Arial"/>
          <w:lang w:val="en-US"/>
        </w:rPr>
        <w:t xml:space="preserve"> </w:t>
      </w:r>
      <w:r w:rsidRPr="00E3253F">
        <w:rPr>
          <w:rFonts w:ascii="Arial" w:hAnsi="Arial" w:cs="Arial"/>
          <w:lang w:val="en-US"/>
        </w:rPr>
        <w:t xml:space="preserve">  </w:t>
      </w:r>
      <w:r w:rsidR="00A86708" w:rsidRPr="00E3253F">
        <w:rPr>
          <w:rFonts w:ascii="Arial" w:hAnsi="Arial" w:cs="Arial"/>
          <w:lang w:val="en-US"/>
        </w:rPr>
        <w:t>Mib, K123-L111 (4’25).</w:t>
      </w:r>
    </w:p>
    <w:p w:rsidR="00613B3C" w:rsidRPr="00E3253F" w:rsidRDefault="00A86708" w:rsidP="001B50BE">
      <w:pPr>
        <w:tabs>
          <w:tab w:val="center" w:pos="0"/>
          <w:tab w:val="left" w:pos="4253"/>
          <w:tab w:val="left" w:pos="4536"/>
        </w:tabs>
        <w:spacing w:before="120" w:after="0" w:line="276" w:lineRule="auto"/>
        <w:rPr>
          <w:rFonts w:ascii="Arial" w:hAnsi="Arial" w:cs="Arial"/>
          <w:lang w:val="en-US"/>
        </w:rPr>
      </w:pPr>
      <w:r w:rsidRPr="00E3253F">
        <w:rPr>
          <w:rFonts w:ascii="Arial" w:hAnsi="Arial" w:cs="Arial"/>
          <w:lang w:val="en-US"/>
        </w:rPr>
        <w:t xml:space="preserve">Sol, K124-L232 (4’10).  </w:t>
      </w:r>
      <w:r w:rsidR="00613B3C" w:rsidRPr="00E3253F">
        <w:rPr>
          <w:rFonts w:ascii="Arial" w:hAnsi="Arial" w:cs="Arial"/>
          <w:lang w:val="en-US"/>
        </w:rPr>
        <w:t xml:space="preserve"> S</w:t>
      </w:r>
      <w:r w:rsidRPr="00E3253F">
        <w:rPr>
          <w:rFonts w:ascii="Arial" w:hAnsi="Arial" w:cs="Arial"/>
          <w:lang w:val="en-US"/>
        </w:rPr>
        <w:t>ol, K125-L487 (3’10).  Do-, K126-L402 (5’).</w:t>
      </w:r>
    </w:p>
    <w:p w:rsidR="0088524C" w:rsidRPr="00E3253F" w:rsidRDefault="00613B3C" w:rsidP="001B50BE">
      <w:pPr>
        <w:tabs>
          <w:tab w:val="center" w:pos="0"/>
          <w:tab w:val="left" w:pos="4253"/>
          <w:tab w:val="left" w:pos="4536"/>
        </w:tabs>
        <w:spacing w:before="120" w:after="0" w:line="276" w:lineRule="auto"/>
        <w:rPr>
          <w:rFonts w:ascii="Arial" w:hAnsi="Arial" w:cs="Arial"/>
          <w:lang w:val="en-US"/>
        </w:rPr>
      </w:pPr>
      <w:r w:rsidRPr="00E3253F">
        <w:rPr>
          <w:rFonts w:ascii="Arial" w:hAnsi="Arial" w:cs="Arial"/>
          <w:lang w:val="en-US"/>
        </w:rPr>
        <w:t>L</w:t>
      </w:r>
      <w:r w:rsidR="00A86708" w:rsidRPr="00E3253F">
        <w:rPr>
          <w:rFonts w:ascii="Arial" w:hAnsi="Arial" w:cs="Arial"/>
          <w:lang w:val="en-US"/>
        </w:rPr>
        <w:t>ab, K127-L186 (5’50).</w:t>
      </w:r>
      <w:r w:rsidR="00527B76" w:rsidRPr="00E3253F">
        <w:rPr>
          <w:rFonts w:ascii="Arial" w:hAnsi="Arial" w:cs="Arial"/>
          <w:lang w:val="en-US"/>
        </w:rPr>
        <w:t xml:space="preserve">   Sib, K128-L296 (4’15).   </w:t>
      </w:r>
      <w:r w:rsidR="00A86708" w:rsidRPr="00E3253F">
        <w:rPr>
          <w:rFonts w:ascii="Arial" w:hAnsi="Arial" w:cs="Arial"/>
          <w:lang w:val="en-US"/>
        </w:rPr>
        <w:t>Do-, K129-L460 (3’50).</w:t>
      </w:r>
      <w:r w:rsidR="0088524C" w:rsidRPr="00E3253F">
        <w:rPr>
          <w:rFonts w:ascii="Arial" w:hAnsi="Arial" w:cs="Arial"/>
          <w:lang w:val="en-US"/>
        </w:rPr>
        <w:t xml:space="preserve">   </w:t>
      </w:r>
      <w:r w:rsidR="00A86708" w:rsidRPr="00E3253F">
        <w:rPr>
          <w:rFonts w:ascii="Arial" w:hAnsi="Arial" w:cs="Arial"/>
          <w:lang w:val="en-US"/>
        </w:rPr>
        <w:t>Lab, K130-L190 (2’45).</w:t>
      </w:r>
      <w:r w:rsidR="00527B76" w:rsidRPr="00E3253F">
        <w:rPr>
          <w:rFonts w:ascii="Arial" w:hAnsi="Arial" w:cs="Arial"/>
          <w:lang w:val="en-US"/>
        </w:rPr>
        <w:t xml:space="preserve">  </w:t>
      </w:r>
    </w:p>
    <w:p w:rsidR="0088524C" w:rsidRPr="00E3253F" w:rsidRDefault="00A86708" w:rsidP="001B50BE">
      <w:pPr>
        <w:tabs>
          <w:tab w:val="center" w:pos="0"/>
          <w:tab w:val="left" w:pos="4253"/>
          <w:tab w:val="left" w:pos="4536"/>
        </w:tabs>
        <w:spacing w:before="120" w:after="0" w:line="276" w:lineRule="auto"/>
        <w:rPr>
          <w:rFonts w:ascii="Arial" w:hAnsi="Arial" w:cs="Arial"/>
          <w:lang w:val="en-US"/>
        </w:rPr>
      </w:pPr>
      <w:r w:rsidRPr="00E3253F">
        <w:rPr>
          <w:rFonts w:ascii="Arial" w:hAnsi="Arial" w:cs="Arial"/>
          <w:lang w:val="en-US"/>
        </w:rPr>
        <w:lastRenderedPageBreak/>
        <w:t xml:space="preserve">Sib, K131-L300 (3’55). </w:t>
      </w:r>
      <w:r w:rsidR="00613B3C" w:rsidRPr="00E3253F">
        <w:rPr>
          <w:rFonts w:ascii="Arial" w:hAnsi="Arial" w:cs="Arial"/>
          <w:lang w:val="en-US"/>
        </w:rPr>
        <w:t xml:space="preserve">  Do, K132-L457 (6’05).</w:t>
      </w:r>
      <w:r w:rsidR="0088524C" w:rsidRPr="00E3253F">
        <w:rPr>
          <w:rFonts w:ascii="Arial" w:hAnsi="Arial" w:cs="Arial"/>
          <w:lang w:val="en-US"/>
        </w:rPr>
        <w:t xml:space="preserve">   </w:t>
      </w:r>
      <w:r w:rsidRPr="00E3253F">
        <w:rPr>
          <w:rFonts w:ascii="Arial" w:hAnsi="Arial" w:cs="Arial"/>
          <w:lang w:val="en-US"/>
        </w:rPr>
        <w:t>Do, K133-L282 (3’35).</w:t>
      </w:r>
      <w:r w:rsidR="00527B76" w:rsidRPr="00E3253F">
        <w:rPr>
          <w:rFonts w:ascii="Arial" w:hAnsi="Arial" w:cs="Arial"/>
          <w:lang w:val="en-US"/>
        </w:rPr>
        <w:t xml:space="preserve"> </w:t>
      </w:r>
      <w:r w:rsidRPr="00E3253F">
        <w:rPr>
          <w:rFonts w:ascii="Arial" w:hAnsi="Arial" w:cs="Arial"/>
          <w:lang w:val="en-US"/>
        </w:rPr>
        <w:t xml:space="preserve">  Mi, K134-L221 (3’30).</w:t>
      </w:r>
      <w:r w:rsidR="00527B76" w:rsidRPr="00E3253F">
        <w:rPr>
          <w:rFonts w:ascii="Arial" w:hAnsi="Arial" w:cs="Arial"/>
          <w:lang w:val="en-US"/>
        </w:rPr>
        <w:t xml:space="preserve"> </w:t>
      </w:r>
      <w:r w:rsidRPr="00E3253F">
        <w:rPr>
          <w:rFonts w:ascii="Arial" w:hAnsi="Arial" w:cs="Arial"/>
          <w:lang w:val="en-US"/>
        </w:rPr>
        <w:t xml:space="preserve">  </w:t>
      </w:r>
    </w:p>
    <w:p w:rsidR="0088524C" w:rsidRPr="00E3253F" w:rsidRDefault="00A86708" w:rsidP="001B50BE">
      <w:pPr>
        <w:tabs>
          <w:tab w:val="center" w:pos="0"/>
          <w:tab w:val="left" w:pos="4253"/>
          <w:tab w:val="left" w:pos="4536"/>
        </w:tabs>
        <w:spacing w:before="120" w:after="0" w:line="276" w:lineRule="auto"/>
        <w:rPr>
          <w:rFonts w:ascii="Arial" w:hAnsi="Arial" w:cs="Arial"/>
          <w:lang w:val="en-US"/>
        </w:rPr>
      </w:pPr>
      <w:r w:rsidRPr="00E3253F">
        <w:rPr>
          <w:rFonts w:ascii="Arial" w:hAnsi="Arial" w:cs="Arial"/>
        </w:rPr>
        <w:t>Mi, K135-L224 (4’50).</w:t>
      </w:r>
      <w:r w:rsidR="0088524C" w:rsidRPr="00E3253F">
        <w:rPr>
          <w:rFonts w:ascii="Arial" w:hAnsi="Arial" w:cs="Arial"/>
        </w:rPr>
        <w:t xml:space="preserve">   </w:t>
      </w:r>
      <w:r w:rsidR="00613B3C" w:rsidRPr="00E3253F">
        <w:rPr>
          <w:rFonts w:ascii="Arial" w:hAnsi="Arial" w:cs="Arial"/>
        </w:rPr>
        <w:t xml:space="preserve">Mi, K136-L377 (4’25).  </w:t>
      </w:r>
      <w:r w:rsidR="00527B76" w:rsidRPr="00E3253F">
        <w:rPr>
          <w:rFonts w:ascii="Arial" w:hAnsi="Arial" w:cs="Arial"/>
        </w:rPr>
        <w:t xml:space="preserve"> </w:t>
      </w:r>
      <w:r w:rsidRPr="00E3253F">
        <w:rPr>
          <w:rFonts w:ascii="Arial" w:hAnsi="Arial" w:cs="Arial"/>
          <w:lang w:val="en-US"/>
        </w:rPr>
        <w:t>Re, K1</w:t>
      </w:r>
      <w:r w:rsidR="00613B3C" w:rsidRPr="00E3253F">
        <w:rPr>
          <w:rFonts w:ascii="Arial" w:hAnsi="Arial" w:cs="Arial"/>
          <w:lang w:val="en-US"/>
        </w:rPr>
        <w:t xml:space="preserve">37-L315 (4’).  </w:t>
      </w:r>
      <w:r w:rsidR="00527B76" w:rsidRPr="00E3253F">
        <w:rPr>
          <w:rFonts w:ascii="Arial" w:hAnsi="Arial" w:cs="Arial"/>
          <w:lang w:val="en-US"/>
        </w:rPr>
        <w:t xml:space="preserve"> </w:t>
      </w:r>
      <w:r w:rsidR="00613B3C" w:rsidRPr="00E3253F">
        <w:rPr>
          <w:rFonts w:ascii="Arial" w:hAnsi="Arial" w:cs="Arial"/>
          <w:lang w:val="en-US"/>
        </w:rPr>
        <w:t xml:space="preserve">Re-, K138-L464 (3’45).  </w:t>
      </w:r>
      <w:r w:rsidR="00527B76" w:rsidRPr="00E3253F">
        <w:rPr>
          <w:rFonts w:ascii="Arial" w:hAnsi="Arial" w:cs="Arial"/>
          <w:lang w:val="en-US"/>
        </w:rPr>
        <w:t xml:space="preserve"> </w:t>
      </w:r>
    </w:p>
    <w:p w:rsidR="0088524C" w:rsidRPr="00E3253F" w:rsidRDefault="00A86708" w:rsidP="001B50BE">
      <w:pPr>
        <w:tabs>
          <w:tab w:val="center" w:pos="0"/>
          <w:tab w:val="left" w:pos="4253"/>
          <w:tab w:val="left" w:pos="4536"/>
        </w:tabs>
        <w:spacing w:before="120" w:after="0" w:line="276" w:lineRule="auto"/>
        <w:rPr>
          <w:rFonts w:ascii="Arial" w:hAnsi="Arial" w:cs="Arial"/>
          <w:lang w:val="en-US"/>
        </w:rPr>
      </w:pPr>
      <w:r w:rsidRPr="00E3253F">
        <w:rPr>
          <w:rFonts w:ascii="Arial" w:hAnsi="Arial" w:cs="Arial"/>
          <w:lang w:val="en-US"/>
        </w:rPr>
        <w:t>Do-, K139, L6 (4’25).</w:t>
      </w:r>
      <w:r w:rsidR="0088524C" w:rsidRPr="00E3253F">
        <w:rPr>
          <w:rFonts w:ascii="Arial" w:hAnsi="Arial" w:cs="Arial"/>
          <w:lang w:val="en-US"/>
        </w:rPr>
        <w:t xml:space="preserve">   </w:t>
      </w:r>
      <w:r w:rsidRPr="00E3253F">
        <w:rPr>
          <w:rFonts w:ascii="Arial" w:hAnsi="Arial" w:cs="Arial"/>
          <w:lang w:val="en-US"/>
        </w:rPr>
        <w:t xml:space="preserve">Re, K140-L107 (3’45).   Re-, K141, L422 (4’40).   Fa#-, K142 (3’45).   </w:t>
      </w:r>
    </w:p>
    <w:p w:rsidR="0088524C" w:rsidRPr="00E3253F" w:rsidRDefault="00A86708" w:rsidP="001B50BE">
      <w:pPr>
        <w:tabs>
          <w:tab w:val="center" w:pos="0"/>
          <w:tab w:val="left" w:pos="4253"/>
          <w:tab w:val="left" w:pos="4536"/>
        </w:tabs>
        <w:spacing w:before="120" w:after="0" w:line="276" w:lineRule="auto"/>
        <w:rPr>
          <w:rFonts w:ascii="Arial" w:hAnsi="Arial" w:cs="Arial"/>
        </w:rPr>
      </w:pPr>
      <w:r w:rsidRPr="00E3253F">
        <w:rPr>
          <w:rFonts w:ascii="Arial" w:hAnsi="Arial" w:cs="Arial"/>
          <w:lang w:val="en-US"/>
        </w:rPr>
        <w:t>Do, K 143 (3’55).</w:t>
      </w:r>
      <w:r w:rsidR="0088524C" w:rsidRPr="00E3253F">
        <w:rPr>
          <w:rFonts w:ascii="Arial" w:hAnsi="Arial" w:cs="Arial"/>
          <w:lang w:val="en-US"/>
        </w:rPr>
        <w:t xml:space="preserve">   </w:t>
      </w:r>
      <w:r w:rsidRPr="00E3253F">
        <w:rPr>
          <w:rFonts w:ascii="Arial" w:hAnsi="Arial" w:cs="Arial"/>
          <w:lang w:val="fr-FR"/>
        </w:rPr>
        <w:t xml:space="preserve">Sol, K144 (3’20).   Re, K145-L369 (3’45).   </w:t>
      </w:r>
      <w:r w:rsidRPr="00E3253F">
        <w:rPr>
          <w:rFonts w:ascii="Arial" w:hAnsi="Arial" w:cs="Arial"/>
        </w:rPr>
        <w:t xml:space="preserve">Sol, K146-L349 (3’05).   </w:t>
      </w:r>
    </w:p>
    <w:p w:rsidR="0088524C" w:rsidRPr="00E3253F" w:rsidRDefault="00A86708" w:rsidP="001B50BE">
      <w:pPr>
        <w:tabs>
          <w:tab w:val="center" w:pos="0"/>
          <w:tab w:val="left" w:pos="4253"/>
          <w:tab w:val="left" w:pos="4536"/>
        </w:tabs>
        <w:spacing w:before="120" w:after="0" w:line="276" w:lineRule="auto"/>
        <w:rPr>
          <w:rFonts w:ascii="Arial" w:hAnsi="Arial" w:cs="Arial"/>
        </w:rPr>
      </w:pPr>
      <w:r w:rsidRPr="00E3253F">
        <w:rPr>
          <w:rFonts w:ascii="Arial" w:hAnsi="Arial" w:cs="Arial"/>
        </w:rPr>
        <w:t>Mi-, K147-L376 (4’45).</w:t>
      </w:r>
      <w:r w:rsidR="0088524C" w:rsidRPr="00E3253F">
        <w:rPr>
          <w:rFonts w:ascii="Arial" w:hAnsi="Arial" w:cs="Arial"/>
        </w:rPr>
        <w:t xml:space="preserve">   </w:t>
      </w:r>
      <w:r w:rsidRPr="00E3253F">
        <w:rPr>
          <w:rFonts w:ascii="Arial" w:hAnsi="Arial" w:cs="Arial"/>
        </w:rPr>
        <w:t xml:space="preserve">La-, K148-L64 (3’35).   La-, K149-L93 (2’).   Fa, K150.L117 (3’10).   </w:t>
      </w:r>
    </w:p>
    <w:p w:rsidR="00613B3C" w:rsidRPr="00E3253F" w:rsidRDefault="00A86708" w:rsidP="001B50BE">
      <w:pPr>
        <w:tabs>
          <w:tab w:val="center" w:pos="0"/>
          <w:tab w:val="left" w:pos="4253"/>
          <w:tab w:val="left" w:pos="4536"/>
        </w:tabs>
        <w:spacing w:before="120" w:after="0" w:line="276" w:lineRule="auto"/>
        <w:rPr>
          <w:rFonts w:ascii="Arial" w:hAnsi="Arial" w:cs="Arial"/>
          <w:lang w:val="fr-FR"/>
        </w:rPr>
      </w:pPr>
      <w:r w:rsidRPr="00E3253F">
        <w:rPr>
          <w:rFonts w:ascii="Arial" w:hAnsi="Arial" w:cs="Arial"/>
          <w:lang w:val="fr-FR"/>
        </w:rPr>
        <w:t>Fa, K151-L330 (3’45).</w:t>
      </w:r>
      <w:r w:rsidR="0088524C" w:rsidRPr="00E3253F">
        <w:rPr>
          <w:rFonts w:ascii="Arial" w:hAnsi="Arial" w:cs="Arial"/>
          <w:lang w:val="fr-FR"/>
        </w:rPr>
        <w:t xml:space="preserve">   </w:t>
      </w:r>
      <w:r w:rsidR="00613B3C" w:rsidRPr="00E3253F">
        <w:rPr>
          <w:rFonts w:ascii="Arial" w:hAnsi="Arial" w:cs="Arial"/>
          <w:lang w:val="fr-FR"/>
        </w:rPr>
        <w:t>Sol, K150-L179 (2’35).   Sol, K152-L179 (2’35).</w:t>
      </w:r>
      <w:r w:rsidR="00745E75" w:rsidRPr="00E3253F">
        <w:rPr>
          <w:rFonts w:ascii="Arial" w:hAnsi="Arial" w:cs="Arial"/>
          <w:lang w:val="fr-FR"/>
        </w:rPr>
        <w:t xml:space="preserve"> </w:t>
      </w:r>
      <w:r w:rsidR="00613B3C" w:rsidRPr="00E3253F">
        <w:rPr>
          <w:rFonts w:ascii="Arial" w:hAnsi="Arial" w:cs="Arial"/>
          <w:lang w:val="fr-FR"/>
        </w:rPr>
        <w:t xml:space="preserve">  </w:t>
      </w:r>
      <w:r w:rsidRPr="00E3253F">
        <w:rPr>
          <w:rFonts w:ascii="Arial" w:hAnsi="Arial" w:cs="Arial"/>
          <w:lang w:val="fr-FR"/>
        </w:rPr>
        <w:t>Sol, K153-L445 (1’55).</w:t>
      </w:r>
    </w:p>
    <w:p w:rsidR="0088524C" w:rsidRPr="00E3253F" w:rsidRDefault="00A86708" w:rsidP="001B50BE">
      <w:pPr>
        <w:tabs>
          <w:tab w:val="center" w:pos="0"/>
          <w:tab w:val="left" w:pos="4253"/>
          <w:tab w:val="left" w:pos="4536"/>
        </w:tabs>
        <w:spacing w:before="120" w:after="0" w:line="276" w:lineRule="auto"/>
        <w:rPr>
          <w:rFonts w:ascii="Arial" w:hAnsi="Arial" w:cs="Arial"/>
          <w:lang w:val="en-US"/>
        </w:rPr>
      </w:pPr>
      <w:r w:rsidRPr="00E3253F">
        <w:rPr>
          <w:rFonts w:ascii="Arial" w:hAnsi="Arial" w:cs="Arial"/>
          <w:lang w:val="en-US"/>
        </w:rPr>
        <w:t xml:space="preserve">Sib, K154-L96 (2’35).  </w:t>
      </w:r>
      <w:r w:rsidR="00613B3C" w:rsidRPr="00E3253F">
        <w:rPr>
          <w:rFonts w:ascii="Arial" w:hAnsi="Arial" w:cs="Arial"/>
          <w:lang w:val="en-US"/>
        </w:rPr>
        <w:t xml:space="preserve"> Sib, K155-L197 (3’30).   Sol, K156-L101 (2’40).</w:t>
      </w:r>
      <w:r w:rsidR="0088524C" w:rsidRPr="00E3253F">
        <w:rPr>
          <w:rFonts w:ascii="Arial" w:hAnsi="Arial" w:cs="Arial"/>
          <w:lang w:val="en-US"/>
        </w:rPr>
        <w:t xml:space="preserve">   </w:t>
      </w:r>
      <w:r w:rsidRPr="00E3253F">
        <w:rPr>
          <w:rFonts w:ascii="Arial" w:hAnsi="Arial" w:cs="Arial"/>
          <w:lang w:val="en-US"/>
        </w:rPr>
        <w:t xml:space="preserve">Do, K157-L405 (3’40).   </w:t>
      </w:r>
    </w:p>
    <w:p w:rsidR="0088524C" w:rsidRPr="00E3253F" w:rsidRDefault="00A86708" w:rsidP="001B50BE">
      <w:pPr>
        <w:tabs>
          <w:tab w:val="center" w:pos="0"/>
          <w:tab w:val="left" w:pos="4253"/>
          <w:tab w:val="left" w:pos="4536"/>
        </w:tabs>
        <w:spacing w:before="120" w:after="0" w:line="276" w:lineRule="auto"/>
        <w:rPr>
          <w:rFonts w:ascii="Arial" w:hAnsi="Arial" w:cs="Arial"/>
        </w:rPr>
      </w:pPr>
      <w:r w:rsidRPr="00E3253F">
        <w:rPr>
          <w:rFonts w:ascii="Arial" w:hAnsi="Arial" w:cs="Arial"/>
          <w:lang w:val="en-US"/>
        </w:rPr>
        <w:t xml:space="preserve">Do-, K158-L4 (3’45).  </w:t>
      </w:r>
      <w:r w:rsidR="00745E75" w:rsidRPr="00E3253F">
        <w:rPr>
          <w:rFonts w:ascii="Arial" w:hAnsi="Arial" w:cs="Arial"/>
          <w:lang w:val="en-US"/>
        </w:rPr>
        <w:t xml:space="preserve"> </w:t>
      </w:r>
      <w:r w:rsidR="00613B3C" w:rsidRPr="00E3253F">
        <w:rPr>
          <w:rFonts w:ascii="Arial" w:hAnsi="Arial" w:cs="Arial"/>
          <w:lang w:val="en-US"/>
        </w:rPr>
        <w:t xml:space="preserve">Do, K159-L104 (2’25).  </w:t>
      </w:r>
      <w:r w:rsidR="00745E75" w:rsidRPr="00E3253F">
        <w:rPr>
          <w:rFonts w:ascii="Arial" w:hAnsi="Arial" w:cs="Arial"/>
          <w:lang w:val="en-US"/>
        </w:rPr>
        <w:t xml:space="preserve"> </w:t>
      </w:r>
      <w:r w:rsidRPr="00E3253F">
        <w:rPr>
          <w:rFonts w:ascii="Arial" w:hAnsi="Arial" w:cs="Arial"/>
          <w:lang w:val="en-US"/>
        </w:rPr>
        <w:t>Re, K160-L15 (5’20).</w:t>
      </w:r>
      <w:r w:rsidR="0088524C" w:rsidRPr="00E3253F">
        <w:rPr>
          <w:rFonts w:ascii="Arial" w:hAnsi="Arial" w:cs="Arial"/>
          <w:lang w:val="en-US"/>
        </w:rPr>
        <w:t xml:space="preserve">   </w:t>
      </w:r>
      <w:r w:rsidRPr="00E3253F">
        <w:rPr>
          <w:rFonts w:ascii="Arial" w:hAnsi="Arial" w:cs="Arial"/>
        </w:rPr>
        <w:t xml:space="preserve">Re, K106-L417 (3’40).   </w:t>
      </w:r>
    </w:p>
    <w:p w:rsidR="0088524C" w:rsidRPr="00E3253F" w:rsidRDefault="00A86708" w:rsidP="001B50BE">
      <w:pPr>
        <w:tabs>
          <w:tab w:val="center" w:pos="0"/>
          <w:tab w:val="left" w:pos="4253"/>
          <w:tab w:val="left" w:pos="4536"/>
        </w:tabs>
        <w:spacing w:before="120" w:after="0" w:line="276" w:lineRule="auto"/>
        <w:rPr>
          <w:rFonts w:ascii="Arial" w:hAnsi="Arial" w:cs="Arial"/>
          <w:lang w:val="en-US"/>
        </w:rPr>
      </w:pPr>
      <w:r w:rsidRPr="00E3253F">
        <w:rPr>
          <w:rFonts w:ascii="Arial" w:hAnsi="Arial" w:cs="Arial"/>
        </w:rPr>
        <w:t>Mi, K162-L21 (4’).   Mi, K163-L63 (2’10).   Re, K164-L59 (3’15).</w:t>
      </w:r>
      <w:r w:rsidR="0088524C" w:rsidRPr="00E3253F">
        <w:rPr>
          <w:rFonts w:ascii="Arial" w:hAnsi="Arial" w:cs="Arial"/>
        </w:rPr>
        <w:t xml:space="preserve">   </w:t>
      </w:r>
      <w:r w:rsidR="00613B3C" w:rsidRPr="00E3253F">
        <w:rPr>
          <w:rFonts w:ascii="Arial" w:hAnsi="Arial" w:cs="Arial"/>
          <w:lang w:val="en-US"/>
        </w:rPr>
        <w:t xml:space="preserve">Do, K165-L52 (3’10).   </w:t>
      </w:r>
    </w:p>
    <w:p w:rsidR="0088524C" w:rsidRPr="00E3253F" w:rsidRDefault="00A86708" w:rsidP="001B50BE">
      <w:pPr>
        <w:tabs>
          <w:tab w:val="center" w:pos="0"/>
          <w:tab w:val="left" w:pos="4253"/>
          <w:tab w:val="left" w:pos="4536"/>
        </w:tabs>
        <w:spacing w:before="120" w:after="0" w:line="276" w:lineRule="auto"/>
        <w:rPr>
          <w:rFonts w:ascii="Arial" w:hAnsi="Arial" w:cs="Arial"/>
          <w:lang w:val="en-US"/>
        </w:rPr>
      </w:pPr>
      <w:r w:rsidRPr="00E3253F">
        <w:rPr>
          <w:rFonts w:ascii="Arial" w:hAnsi="Arial" w:cs="Arial"/>
          <w:lang w:val="en-US"/>
        </w:rPr>
        <w:t>Do, K166-L51 (3’25).</w:t>
      </w:r>
      <w:r w:rsidR="00745E75" w:rsidRPr="00E3253F">
        <w:rPr>
          <w:rFonts w:ascii="Arial" w:hAnsi="Arial" w:cs="Arial"/>
          <w:lang w:val="en-US"/>
        </w:rPr>
        <w:t xml:space="preserve"> </w:t>
      </w:r>
      <w:r w:rsidRPr="00E3253F">
        <w:rPr>
          <w:rFonts w:ascii="Arial" w:hAnsi="Arial" w:cs="Arial"/>
          <w:lang w:val="en-US"/>
        </w:rPr>
        <w:t xml:space="preserve">  </w:t>
      </w:r>
      <w:r w:rsidR="00613B3C" w:rsidRPr="00E3253F">
        <w:rPr>
          <w:rFonts w:ascii="Arial" w:hAnsi="Arial" w:cs="Arial"/>
          <w:lang w:val="en-US"/>
        </w:rPr>
        <w:t>Fa, K167-L329 (4’05).</w:t>
      </w:r>
      <w:r w:rsidR="0088524C" w:rsidRPr="00E3253F">
        <w:rPr>
          <w:rFonts w:ascii="Arial" w:hAnsi="Arial" w:cs="Arial"/>
          <w:lang w:val="en-US"/>
        </w:rPr>
        <w:t xml:space="preserve">   </w:t>
      </w:r>
      <w:r w:rsidRPr="00E3253F">
        <w:rPr>
          <w:rFonts w:ascii="Arial" w:hAnsi="Arial" w:cs="Arial"/>
          <w:lang w:val="en-US"/>
        </w:rPr>
        <w:t>Fa, K 168-L 280 (3</w:t>
      </w:r>
      <w:r w:rsidR="00745E75" w:rsidRPr="00E3253F">
        <w:rPr>
          <w:rFonts w:ascii="Arial" w:hAnsi="Arial" w:cs="Arial"/>
          <w:lang w:val="en-US"/>
        </w:rPr>
        <w:t xml:space="preserve">’30).   </w:t>
      </w:r>
      <w:r w:rsidRPr="00E3253F">
        <w:rPr>
          <w:rFonts w:ascii="Arial" w:hAnsi="Arial" w:cs="Arial"/>
          <w:lang w:val="en-US"/>
        </w:rPr>
        <w:t xml:space="preserve">Sol, K169-L 331 (5’).  </w:t>
      </w:r>
      <w:r w:rsidR="00745E75" w:rsidRPr="00E3253F">
        <w:rPr>
          <w:rFonts w:ascii="Arial" w:hAnsi="Arial" w:cs="Arial"/>
          <w:lang w:val="en-US"/>
        </w:rPr>
        <w:t xml:space="preserve"> </w:t>
      </w:r>
    </w:p>
    <w:p w:rsidR="0088524C" w:rsidRPr="00E3253F" w:rsidRDefault="00A86708" w:rsidP="001B50BE">
      <w:pPr>
        <w:tabs>
          <w:tab w:val="center" w:pos="0"/>
          <w:tab w:val="left" w:pos="4253"/>
          <w:tab w:val="left" w:pos="4536"/>
        </w:tabs>
        <w:spacing w:before="120" w:after="0" w:line="276" w:lineRule="auto"/>
        <w:rPr>
          <w:rFonts w:ascii="Arial" w:hAnsi="Arial" w:cs="Arial"/>
          <w:lang w:val="en-US"/>
        </w:rPr>
      </w:pPr>
      <w:r w:rsidRPr="00E3253F">
        <w:rPr>
          <w:rFonts w:ascii="Arial" w:hAnsi="Arial" w:cs="Arial"/>
          <w:lang w:val="en-US"/>
        </w:rPr>
        <w:t xml:space="preserve">Do, K170-L303 (4’45). </w:t>
      </w:r>
      <w:r w:rsidR="00745E75" w:rsidRPr="00E3253F">
        <w:rPr>
          <w:rFonts w:ascii="Arial" w:hAnsi="Arial" w:cs="Arial"/>
          <w:lang w:val="en-US"/>
        </w:rPr>
        <w:t xml:space="preserve">  </w:t>
      </w:r>
      <w:r w:rsidRPr="00E3253F">
        <w:rPr>
          <w:rFonts w:ascii="Arial" w:hAnsi="Arial" w:cs="Arial"/>
          <w:lang w:val="en-US"/>
        </w:rPr>
        <w:t>Sol, K171-L77 (2’35).</w:t>
      </w:r>
      <w:r w:rsidR="0088524C" w:rsidRPr="00E3253F">
        <w:rPr>
          <w:rFonts w:ascii="Arial" w:hAnsi="Arial" w:cs="Arial"/>
          <w:lang w:val="en-US"/>
        </w:rPr>
        <w:t xml:space="preserve">   </w:t>
      </w:r>
      <w:r w:rsidRPr="00E3253F">
        <w:rPr>
          <w:rFonts w:ascii="Arial" w:hAnsi="Arial" w:cs="Arial"/>
          <w:lang w:val="en-US"/>
        </w:rPr>
        <w:t xml:space="preserve">Sib, K172-LS40 (5’05).  Si-, K173-L447 (3’50).  </w:t>
      </w:r>
      <w:r w:rsidR="00745E75" w:rsidRPr="00E3253F">
        <w:rPr>
          <w:rFonts w:ascii="Arial" w:hAnsi="Arial" w:cs="Arial"/>
          <w:lang w:val="en-US"/>
        </w:rPr>
        <w:t xml:space="preserve"> </w:t>
      </w:r>
    </w:p>
    <w:p w:rsidR="00E0055C" w:rsidRPr="00E3253F" w:rsidRDefault="00A86708" w:rsidP="001B50BE">
      <w:pPr>
        <w:tabs>
          <w:tab w:val="center" w:pos="0"/>
          <w:tab w:val="left" w:pos="4253"/>
          <w:tab w:val="left" w:pos="4536"/>
        </w:tabs>
        <w:spacing w:before="120" w:after="0" w:line="276" w:lineRule="auto"/>
        <w:rPr>
          <w:rFonts w:ascii="Arial" w:hAnsi="Arial" w:cs="Arial"/>
          <w:lang w:val="en-US"/>
        </w:rPr>
      </w:pPr>
      <w:r w:rsidRPr="00E3253F">
        <w:rPr>
          <w:rFonts w:ascii="Arial" w:hAnsi="Arial" w:cs="Arial"/>
          <w:lang w:val="en-US"/>
        </w:rPr>
        <w:t>Do-, K174-L410 (4’20).</w:t>
      </w:r>
      <w:r w:rsidR="0088524C" w:rsidRPr="00E3253F">
        <w:rPr>
          <w:rFonts w:ascii="Arial" w:hAnsi="Arial" w:cs="Arial"/>
          <w:lang w:val="en-US"/>
        </w:rPr>
        <w:t xml:space="preserve">   </w:t>
      </w:r>
      <w:r w:rsidRPr="00E3253F">
        <w:rPr>
          <w:rFonts w:ascii="Arial" w:hAnsi="Arial" w:cs="Arial"/>
          <w:lang w:val="en-US"/>
        </w:rPr>
        <w:t>La-, K175-L429 (4’).</w:t>
      </w:r>
      <w:r w:rsidR="00745E75" w:rsidRPr="00E3253F">
        <w:rPr>
          <w:rFonts w:ascii="Arial" w:hAnsi="Arial" w:cs="Arial"/>
          <w:lang w:val="en-US"/>
        </w:rPr>
        <w:t xml:space="preserve"> </w:t>
      </w:r>
      <w:r w:rsidRPr="00E3253F">
        <w:rPr>
          <w:rFonts w:ascii="Arial" w:hAnsi="Arial" w:cs="Arial"/>
          <w:lang w:val="en-US"/>
        </w:rPr>
        <w:t xml:space="preserve">  Re-, K176-L163 (4’45).   Re, K177-L364 (3’25).</w:t>
      </w:r>
    </w:p>
    <w:p w:rsidR="0088524C" w:rsidRPr="00E3253F" w:rsidRDefault="00A86708" w:rsidP="001B50BE">
      <w:pPr>
        <w:tabs>
          <w:tab w:val="center" w:pos="0"/>
          <w:tab w:val="left" w:pos="4253"/>
          <w:tab w:val="left" w:pos="4536"/>
        </w:tabs>
        <w:spacing w:before="120" w:after="0" w:line="276" w:lineRule="auto"/>
        <w:rPr>
          <w:rFonts w:ascii="Arial" w:hAnsi="Arial" w:cs="Arial"/>
        </w:rPr>
      </w:pPr>
      <w:r w:rsidRPr="00E3253F">
        <w:rPr>
          <w:rFonts w:ascii="Arial" w:hAnsi="Arial" w:cs="Arial"/>
          <w:lang w:val="fr-FR"/>
        </w:rPr>
        <w:t>Re, K178-L162 (1’55).   Sol-, K179-L177 (2’50).</w:t>
      </w:r>
      <w:r w:rsidR="00745E75" w:rsidRPr="00E3253F">
        <w:rPr>
          <w:rFonts w:ascii="Arial" w:hAnsi="Arial" w:cs="Arial"/>
          <w:lang w:val="fr-FR"/>
        </w:rPr>
        <w:t xml:space="preserve">  </w:t>
      </w:r>
      <w:r w:rsidRPr="00E3253F">
        <w:rPr>
          <w:rFonts w:ascii="Arial" w:hAnsi="Arial" w:cs="Arial"/>
          <w:lang w:val="fr-FR"/>
        </w:rPr>
        <w:t xml:space="preserve"> Sol, K180-L272 (3’05).</w:t>
      </w:r>
      <w:r w:rsidR="0088524C" w:rsidRPr="00E3253F">
        <w:rPr>
          <w:rFonts w:ascii="Arial" w:hAnsi="Arial" w:cs="Arial"/>
          <w:lang w:val="fr-FR"/>
        </w:rPr>
        <w:t xml:space="preserve">   </w:t>
      </w:r>
      <w:r w:rsidRPr="00E3253F">
        <w:rPr>
          <w:rFonts w:ascii="Arial" w:hAnsi="Arial" w:cs="Arial"/>
        </w:rPr>
        <w:t xml:space="preserve">La, K181-L194 (4’20). </w:t>
      </w:r>
    </w:p>
    <w:p w:rsidR="0088524C" w:rsidRPr="00E3253F" w:rsidRDefault="00A86708" w:rsidP="001B50BE">
      <w:pPr>
        <w:tabs>
          <w:tab w:val="center" w:pos="0"/>
          <w:tab w:val="left" w:pos="4253"/>
          <w:tab w:val="left" w:pos="4536"/>
        </w:tabs>
        <w:spacing w:before="120" w:after="0" w:line="276" w:lineRule="auto"/>
        <w:rPr>
          <w:rFonts w:ascii="Arial" w:hAnsi="Arial" w:cs="Arial"/>
        </w:rPr>
      </w:pPr>
      <w:r w:rsidRPr="00E3253F">
        <w:rPr>
          <w:rFonts w:ascii="Arial" w:hAnsi="Arial" w:cs="Arial"/>
        </w:rPr>
        <w:t>La, K182-L139 (3’35).  Fa-, K183-L473 (4’30).</w:t>
      </w:r>
      <w:r w:rsidR="0088524C" w:rsidRPr="00E3253F">
        <w:rPr>
          <w:rFonts w:ascii="Arial" w:hAnsi="Arial" w:cs="Arial"/>
        </w:rPr>
        <w:t xml:space="preserve">   </w:t>
      </w:r>
      <w:r w:rsidR="00E0055C" w:rsidRPr="00E3253F">
        <w:rPr>
          <w:rFonts w:ascii="Arial" w:hAnsi="Arial" w:cs="Arial"/>
        </w:rPr>
        <w:t xml:space="preserve">Fa-, K184-L189 (4’40).   Fa-, K185-L173 (3’15).   </w:t>
      </w:r>
    </w:p>
    <w:p w:rsidR="0088524C" w:rsidRPr="00E3253F" w:rsidRDefault="00A86708" w:rsidP="001B50BE">
      <w:pPr>
        <w:tabs>
          <w:tab w:val="center" w:pos="0"/>
          <w:tab w:val="left" w:pos="4253"/>
          <w:tab w:val="left" w:pos="4536"/>
        </w:tabs>
        <w:spacing w:before="120" w:after="0" w:line="276" w:lineRule="auto"/>
        <w:rPr>
          <w:rFonts w:ascii="Arial" w:hAnsi="Arial" w:cs="Arial"/>
          <w:lang w:val="en-US"/>
        </w:rPr>
      </w:pPr>
      <w:r w:rsidRPr="00E3253F">
        <w:rPr>
          <w:rFonts w:ascii="Arial" w:hAnsi="Arial" w:cs="Arial"/>
        </w:rPr>
        <w:t>Fa-, K186-L72 (2’45).</w:t>
      </w:r>
      <w:r w:rsidR="0088524C" w:rsidRPr="00E3253F">
        <w:rPr>
          <w:rFonts w:ascii="Arial" w:hAnsi="Arial" w:cs="Arial"/>
        </w:rPr>
        <w:t xml:space="preserve">   </w:t>
      </w:r>
      <w:r w:rsidRPr="00E3253F">
        <w:rPr>
          <w:rFonts w:ascii="Arial" w:hAnsi="Arial" w:cs="Arial"/>
        </w:rPr>
        <w:t xml:space="preserve">Fa-, K187-L285 </w:t>
      </w:r>
      <w:r w:rsidR="00745E75" w:rsidRPr="00E3253F">
        <w:rPr>
          <w:rFonts w:ascii="Arial" w:hAnsi="Arial" w:cs="Arial"/>
        </w:rPr>
        <w:t xml:space="preserve">(4’20).  La-, K188-L239 (6’).   </w:t>
      </w:r>
      <w:r w:rsidR="00745E75" w:rsidRPr="00E3253F">
        <w:rPr>
          <w:rFonts w:ascii="Arial" w:hAnsi="Arial" w:cs="Arial"/>
          <w:lang w:val="en-US"/>
        </w:rPr>
        <w:t xml:space="preserve">Sib, K189-L143 (4’35).   </w:t>
      </w:r>
    </w:p>
    <w:p w:rsidR="0088524C" w:rsidRPr="00E3253F" w:rsidRDefault="00A86708" w:rsidP="001B50BE">
      <w:pPr>
        <w:tabs>
          <w:tab w:val="center" w:pos="0"/>
          <w:tab w:val="left" w:pos="4253"/>
          <w:tab w:val="left" w:pos="4536"/>
        </w:tabs>
        <w:spacing w:before="120" w:after="0" w:line="276" w:lineRule="auto"/>
        <w:rPr>
          <w:rFonts w:ascii="Arial" w:hAnsi="Arial" w:cs="Arial"/>
        </w:rPr>
      </w:pPr>
      <w:r w:rsidRPr="00E3253F">
        <w:rPr>
          <w:rFonts w:ascii="Arial" w:hAnsi="Arial" w:cs="Arial"/>
          <w:lang w:val="en-US"/>
        </w:rPr>
        <w:t>Sib, K190-L250 (3’15).</w:t>
      </w:r>
      <w:r w:rsidR="0088524C" w:rsidRPr="00E3253F">
        <w:rPr>
          <w:rFonts w:ascii="Arial" w:hAnsi="Arial" w:cs="Arial"/>
          <w:lang w:val="en-US"/>
        </w:rPr>
        <w:t xml:space="preserve">   </w:t>
      </w:r>
      <w:r w:rsidR="00745E75" w:rsidRPr="00E3253F">
        <w:rPr>
          <w:rFonts w:ascii="Arial" w:hAnsi="Arial" w:cs="Arial"/>
          <w:lang w:val="en-US"/>
        </w:rPr>
        <w:t xml:space="preserve">Re-, K191-L207 (4’).   </w:t>
      </w:r>
      <w:r w:rsidR="00E0055C" w:rsidRPr="00E3253F">
        <w:rPr>
          <w:rFonts w:ascii="Arial" w:hAnsi="Arial" w:cs="Arial"/>
          <w:lang w:val="en-US"/>
        </w:rPr>
        <w:t>Mib, K192-L216 (4’1</w:t>
      </w:r>
      <w:r w:rsidR="00745E75" w:rsidRPr="00E3253F">
        <w:rPr>
          <w:rFonts w:ascii="Arial" w:hAnsi="Arial" w:cs="Arial"/>
          <w:lang w:val="en-US"/>
        </w:rPr>
        <w:t xml:space="preserve">5).   </w:t>
      </w:r>
      <w:r w:rsidR="00745E75" w:rsidRPr="00E3253F">
        <w:rPr>
          <w:rFonts w:ascii="Arial" w:hAnsi="Arial" w:cs="Arial"/>
        </w:rPr>
        <w:t xml:space="preserve">Mib, K193-L142 (4’50).   </w:t>
      </w:r>
    </w:p>
    <w:p w:rsidR="0088524C" w:rsidRPr="00E3253F" w:rsidRDefault="00A86708" w:rsidP="001B50BE">
      <w:pPr>
        <w:tabs>
          <w:tab w:val="center" w:pos="0"/>
          <w:tab w:val="left" w:pos="4253"/>
          <w:tab w:val="left" w:pos="4536"/>
        </w:tabs>
        <w:spacing w:before="120" w:after="0" w:line="276" w:lineRule="auto"/>
        <w:rPr>
          <w:rFonts w:ascii="Arial" w:hAnsi="Arial" w:cs="Arial"/>
          <w:lang w:val="en-US"/>
        </w:rPr>
      </w:pPr>
      <w:r w:rsidRPr="00E3253F">
        <w:rPr>
          <w:rFonts w:ascii="Arial" w:hAnsi="Arial" w:cs="Arial"/>
        </w:rPr>
        <w:t>Fa, K194-L28 (5’20).</w:t>
      </w:r>
      <w:r w:rsidR="0088524C" w:rsidRPr="00E3253F">
        <w:rPr>
          <w:rFonts w:ascii="Arial" w:hAnsi="Arial" w:cs="Arial"/>
        </w:rPr>
        <w:t xml:space="preserve">   </w:t>
      </w:r>
      <w:r w:rsidR="00745E75" w:rsidRPr="00E3253F">
        <w:rPr>
          <w:rFonts w:ascii="Arial" w:hAnsi="Arial" w:cs="Arial"/>
        </w:rPr>
        <w:t xml:space="preserve">Fa, K195-LS18 (4’10).   </w:t>
      </w:r>
      <w:r w:rsidR="00E0055C" w:rsidRPr="00E3253F">
        <w:rPr>
          <w:rFonts w:ascii="Arial" w:hAnsi="Arial" w:cs="Arial"/>
        </w:rPr>
        <w:t>Sol-, K196-L38 (3’15).</w:t>
      </w:r>
      <w:r w:rsidR="00745E75" w:rsidRPr="00E3253F">
        <w:rPr>
          <w:rFonts w:ascii="Arial" w:hAnsi="Arial" w:cs="Arial"/>
        </w:rPr>
        <w:t xml:space="preserve">   </w:t>
      </w:r>
      <w:r w:rsidR="00745E75" w:rsidRPr="00E3253F">
        <w:rPr>
          <w:rFonts w:ascii="Arial" w:hAnsi="Arial" w:cs="Arial"/>
          <w:lang w:val="en-US"/>
        </w:rPr>
        <w:t xml:space="preserve">Si-, K197-L147 (3’40).   </w:t>
      </w:r>
    </w:p>
    <w:p w:rsidR="0088524C" w:rsidRPr="00E3253F" w:rsidRDefault="00A86708" w:rsidP="001B50BE">
      <w:pPr>
        <w:tabs>
          <w:tab w:val="center" w:pos="0"/>
          <w:tab w:val="left" w:pos="4253"/>
          <w:tab w:val="left" w:pos="4536"/>
        </w:tabs>
        <w:spacing w:before="120" w:after="0" w:line="276" w:lineRule="auto"/>
        <w:rPr>
          <w:rFonts w:ascii="Arial" w:hAnsi="Arial" w:cs="Arial"/>
        </w:rPr>
      </w:pPr>
      <w:r w:rsidRPr="00E3253F">
        <w:rPr>
          <w:rFonts w:ascii="Arial" w:hAnsi="Arial" w:cs="Arial"/>
          <w:lang w:val="en-US"/>
        </w:rPr>
        <w:t>Mi-, K198-L22 (3’15).</w:t>
      </w:r>
      <w:r w:rsidR="0088524C" w:rsidRPr="00E3253F">
        <w:rPr>
          <w:rFonts w:ascii="Arial" w:hAnsi="Arial" w:cs="Arial"/>
          <w:lang w:val="en-US"/>
        </w:rPr>
        <w:t xml:space="preserve">   </w:t>
      </w:r>
      <w:r w:rsidR="00E0055C" w:rsidRPr="00E3253F">
        <w:rPr>
          <w:rFonts w:ascii="Arial" w:hAnsi="Arial" w:cs="Arial"/>
          <w:lang w:val="en-US"/>
        </w:rPr>
        <w:t xml:space="preserve">Do, K199-L253 (4’15). </w:t>
      </w:r>
      <w:r w:rsidR="0088524C" w:rsidRPr="00E3253F">
        <w:rPr>
          <w:rFonts w:ascii="Arial" w:hAnsi="Arial" w:cs="Arial"/>
          <w:lang w:val="en-US"/>
        </w:rPr>
        <w:t xml:space="preserve">  </w:t>
      </w:r>
      <w:r w:rsidRPr="00E3253F">
        <w:rPr>
          <w:rFonts w:ascii="Arial" w:hAnsi="Arial" w:cs="Arial"/>
          <w:lang w:val="en-US"/>
        </w:rPr>
        <w:t xml:space="preserve">Do, K200-L54 (3’50). </w:t>
      </w:r>
      <w:r w:rsidR="0088524C" w:rsidRPr="00E3253F">
        <w:rPr>
          <w:rFonts w:ascii="Arial" w:hAnsi="Arial" w:cs="Arial"/>
          <w:lang w:val="en-US"/>
        </w:rPr>
        <w:t xml:space="preserve">  </w:t>
      </w:r>
      <w:r w:rsidR="00E0055C" w:rsidRPr="00E3253F">
        <w:rPr>
          <w:rFonts w:ascii="Arial" w:hAnsi="Arial" w:cs="Arial"/>
        </w:rPr>
        <w:t xml:space="preserve">Sol, K201-L129 (4’25). </w:t>
      </w:r>
    </w:p>
    <w:p w:rsidR="0088524C" w:rsidRPr="00E3253F" w:rsidRDefault="00A86708" w:rsidP="001B50BE">
      <w:pPr>
        <w:tabs>
          <w:tab w:val="center" w:pos="0"/>
          <w:tab w:val="left" w:pos="4253"/>
          <w:tab w:val="left" w:pos="4536"/>
        </w:tabs>
        <w:spacing w:before="120" w:after="0" w:line="276" w:lineRule="auto"/>
        <w:rPr>
          <w:rFonts w:ascii="Arial" w:hAnsi="Arial" w:cs="Arial"/>
        </w:rPr>
      </w:pPr>
      <w:r w:rsidRPr="00E3253F">
        <w:rPr>
          <w:rFonts w:ascii="Arial" w:hAnsi="Arial" w:cs="Arial"/>
        </w:rPr>
        <w:t>Sib, K202-L498 (5’05).</w:t>
      </w:r>
      <w:r w:rsidR="0088524C" w:rsidRPr="00E3253F">
        <w:rPr>
          <w:rFonts w:ascii="Arial" w:hAnsi="Arial" w:cs="Arial"/>
        </w:rPr>
        <w:t xml:space="preserve">   </w:t>
      </w:r>
      <w:r w:rsidRPr="00E3253F">
        <w:rPr>
          <w:rFonts w:ascii="Arial" w:hAnsi="Arial" w:cs="Arial"/>
        </w:rPr>
        <w:t xml:space="preserve">Mi-, K203-L380 (4’50).   Fa-, K204a (4’35).   Fa-, K204b (4’05).   </w:t>
      </w:r>
    </w:p>
    <w:p w:rsidR="0088524C" w:rsidRPr="00E3253F" w:rsidRDefault="00A86708" w:rsidP="001B50BE">
      <w:pPr>
        <w:tabs>
          <w:tab w:val="center" w:pos="0"/>
          <w:tab w:val="left" w:pos="4253"/>
          <w:tab w:val="left" w:pos="4536"/>
        </w:tabs>
        <w:spacing w:before="120" w:after="0" w:line="276" w:lineRule="auto"/>
        <w:rPr>
          <w:rFonts w:ascii="Arial" w:hAnsi="Arial" w:cs="Arial"/>
        </w:rPr>
      </w:pPr>
      <w:r w:rsidRPr="00E3253F">
        <w:rPr>
          <w:rFonts w:ascii="Arial" w:hAnsi="Arial" w:cs="Arial"/>
        </w:rPr>
        <w:t>Fa-, K205-L 523 (6’20).</w:t>
      </w:r>
      <w:r w:rsidR="0088524C" w:rsidRPr="00E3253F">
        <w:rPr>
          <w:rFonts w:ascii="Arial" w:hAnsi="Arial" w:cs="Arial"/>
        </w:rPr>
        <w:t xml:space="preserve">   </w:t>
      </w:r>
      <w:r w:rsidRPr="00E3253F">
        <w:rPr>
          <w:rFonts w:ascii="Arial" w:hAnsi="Arial" w:cs="Arial"/>
        </w:rPr>
        <w:t>Mi, K206-L257 (5’35).</w:t>
      </w:r>
      <w:r w:rsidR="00745E75" w:rsidRPr="00E3253F">
        <w:rPr>
          <w:rFonts w:ascii="Arial" w:hAnsi="Arial" w:cs="Arial"/>
        </w:rPr>
        <w:t xml:space="preserve"> </w:t>
      </w:r>
      <w:r w:rsidRPr="00E3253F">
        <w:rPr>
          <w:rFonts w:ascii="Arial" w:hAnsi="Arial" w:cs="Arial"/>
        </w:rPr>
        <w:t xml:space="preserve">  Mi, K207-L371 (3’20).   La, K208-L238 (4’).   </w:t>
      </w:r>
    </w:p>
    <w:p w:rsidR="0088524C" w:rsidRPr="00E3253F" w:rsidRDefault="00A86708" w:rsidP="001B50BE">
      <w:pPr>
        <w:tabs>
          <w:tab w:val="center" w:pos="0"/>
          <w:tab w:val="left" w:pos="4253"/>
          <w:tab w:val="left" w:pos="4536"/>
        </w:tabs>
        <w:spacing w:before="120" w:after="0" w:line="276" w:lineRule="auto"/>
        <w:rPr>
          <w:rFonts w:ascii="Arial" w:hAnsi="Arial" w:cs="Arial"/>
          <w:lang w:val="fr-FR"/>
        </w:rPr>
      </w:pPr>
      <w:r w:rsidRPr="00E3253F">
        <w:rPr>
          <w:rFonts w:ascii="Arial" w:hAnsi="Arial" w:cs="Arial"/>
          <w:lang w:val="fr-FR"/>
        </w:rPr>
        <w:t>La, K209-L428 (4’30).</w:t>
      </w:r>
      <w:r w:rsidR="0088524C" w:rsidRPr="00E3253F">
        <w:rPr>
          <w:rFonts w:ascii="Arial" w:hAnsi="Arial" w:cs="Arial"/>
          <w:lang w:val="fr-FR"/>
        </w:rPr>
        <w:t xml:space="preserve">   </w:t>
      </w:r>
      <w:r w:rsidRPr="00E3253F">
        <w:rPr>
          <w:rFonts w:ascii="Arial" w:hAnsi="Arial" w:cs="Arial"/>
          <w:lang w:val="fr-FR"/>
        </w:rPr>
        <w:t>Sol, K210-L123 (2’</w:t>
      </w:r>
      <w:r w:rsidR="00E0055C" w:rsidRPr="00E3253F">
        <w:rPr>
          <w:rFonts w:ascii="Arial" w:hAnsi="Arial" w:cs="Arial"/>
          <w:lang w:val="fr-FR"/>
        </w:rPr>
        <w:t>25).</w:t>
      </w:r>
      <w:r w:rsidR="00745E75" w:rsidRPr="00E3253F">
        <w:rPr>
          <w:rFonts w:ascii="Arial" w:hAnsi="Arial" w:cs="Arial"/>
          <w:lang w:val="fr-FR"/>
        </w:rPr>
        <w:t xml:space="preserve"> </w:t>
      </w:r>
      <w:r w:rsidR="00E0055C" w:rsidRPr="00E3253F">
        <w:rPr>
          <w:rFonts w:ascii="Arial" w:hAnsi="Arial" w:cs="Arial"/>
          <w:lang w:val="fr-FR"/>
        </w:rPr>
        <w:t xml:space="preserve">  La, K211-L133 (5’).</w:t>
      </w:r>
      <w:r w:rsidR="00745E75" w:rsidRPr="00E3253F">
        <w:rPr>
          <w:rFonts w:ascii="Arial" w:hAnsi="Arial" w:cs="Arial"/>
          <w:lang w:val="fr-FR"/>
        </w:rPr>
        <w:t xml:space="preserve"> </w:t>
      </w:r>
      <w:r w:rsidR="00E0055C" w:rsidRPr="00E3253F">
        <w:rPr>
          <w:rFonts w:ascii="Arial" w:hAnsi="Arial" w:cs="Arial"/>
          <w:lang w:val="fr-FR"/>
        </w:rPr>
        <w:t xml:space="preserve">  La, K212-L135 (4’05).</w:t>
      </w:r>
      <w:r w:rsidR="00745E75" w:rsidRPr="00E3253F">
        <w:rPr>
          <w:rFonts w:ascii="Arial" w:hAnsi="Arial" w:cs="Arial"/>
          <w:lang w:val="fr-FR"/>
        </w:rPr>
        <w:t xml:space="preserve"> </w:t>
      </w:r>
      <w:r w:rsidR="00E0055C" w:rsidRPr="00E3253F">
        <w:rPr>
          <w:rFonts w:ascii="Arial" w:hAnsi="Arial" w:cs="Arial"/>
          <w:lang w:val="fr-FR"/>
        </w:rPr>
        <w:t xml:space="preserve">  </w:t>
      </w:r>
    </w:p>
    <w:p w:rsidR="0088524C" w:rsidRPr="00E3253F" w:rsidRDefault="00A86708" w:rsidP="001B50BE">
      <w:pPr>
        <w:tabs>
          <w:tab w:val="center" w:pos="0"/>
          <w:tab w:val="left" w:pos="4253"/>
          <w:tab w:val="left" w:pos="4536"/>
        </w:tabs>
        <w:spacing w:before="120" w:after="0" w:line="276" w:lineRule="auto"/>
        <w:rPr>
          <w:rFonts w:ascii="Arial" w:hAnsi="Arial" w:cs="Arial"/>
        </w:rPr>
      </w:pPr>
      <w:r w:rsidRPr="00E3253F">
        <w:rPr>
          <w:rFonts w:ascii="Arial" w:hAnsi="Arial" w:cs="Arial"/>
        </w:rPr>
        <w:t>Re-, K213-L108 (5’45).</w:t>
      </w:r>
      <w:r w:rsidR="0088524C" w:rsidRPr="00E3253F">
        <w:rPr>
          <w:rFonts w:ascii="Arial" w:hAnsi="Arial" w:cs="Arial"/>
        </w:rPr>
        <w:t xml:space="preserve">   </w:t>
      </w:r>
      <w:r w:rsidR="00E0055C" w:rsidRPr="00E3253F">
        <w:rPr>
          <w:rFonts w:ascii="Arial" w:hAnsi="Arial" w:cs="Arial"/>
        </w:rPr>
        <w:t>Re, K214-L165 (4’).</w:t>
      </w:r>
      <w:r w:rsidR="00745E75" w:rsidRPr="00E3253F">
        <w:rPr>
          <w:rFonts w:ascii="Arial" w:hAnsi="Arial" w:cs="Arial"/>
        </w:rPr>
        <w:t xml:space="preserve"> </w:t>
      </w:r>
      <w:r w:rsidR="00E0055C" w:rsidRPr="00E3253F">
        <w:rPr>
          <w:rFonts w:ascii="Arial" w:hAnsi="Arial" w:cs="Arial"/>
        </w:rPr>
        <w:t xml:space="preserve">  </w:t>
      </w:r>
      <w:r w:rsidRPr="00E3253F">
        <w:rPr>
          <w:rFonts w:ascii="Arial" w:hAnsi="Arial" w:cs="Arial"/>
        </w:rPr>
        <w:t>Mi, K215-L323 (5’40).</w:t>
      </w:r>
      <w:r w:rsidR="00745E75" w:rsidRPr="00E3253F">
        <w:rPr>
          <w:rFonts w:ascii="Arial" w:hAnsi="Arial" w:cs="Arial"/>
        </w:rPr>
        <w:t xml:space="preserve"> </w:t>
      </w:r>
      <w:r w:rsidRPr="00E3253F">
        <w:rPr>
          <w:rFonts w:ascii="Arial" w:hAnsi="Arial" w:cs="Arial"/>
        </w:rPr>
        <w:t xml:space="preserve">  Mi, K216-L273 (5’40).   </w:t>
      </w:r>
    </w:p>
    <w:p w:rsidR="0088524C" w:rsidRPr="00E3253F" w:rsidRDefault="00A86708" w:rsidP="001B50BE">
      <w:pPr>
        <w:tabs>
          <w:tab w:val="center" w:pos="0"/>
          <w:tab w:val="left" w:pos="4253"/>
          <w:tab w:val="left" w:pos="4536"/>
        </w:tabs>
        <w:spacing w:before="120" w:after="0" w:line="276" w:lineRule="auto"/>
        <w:rPr>
          <w:rFonts w:ascii="Arial" w:hAnsi="Arial" w:cs="Arial"/>
        </w:rPr>
      </w:pPr>
      <w:r w:rsidRPr="00E3253F">
        <w:rPr>
          <w:rFonts w:ascii="Arial" w:hAnsi="Arial" w:cs="Arial"/>
        </w:rPr>
        <w:t>La-,  K217-L42 (6’25).</w:t>
      </w:r>
      <w:r w:rsidR="0088524C" w:rsidRPr="00E3253F">
        <w:rPr>
          <w:rFonts w:ascii="Arial" w:hAnsi="Arial" w:cs="Arial"/>
        </w:rPr>
        <w:t xml:space="preserve">   </w:t>
      </w:r>
      <w:r w:rsidR="00E0055C" w:rsidRPr="00E3253F">
        <w:rPr>
          <w:rFonts w:ascii="Arial" w:hAnsi="Arial" w:cs="Arial"/>
        </w:rPr>
        <w:t xml:space="preserve">La-, K218-L392 (2’55). </w:t>
      </w:r>
      <w:r w:rsidR="00745E75" w:rsidRPr="00E3253F">
        <w:rPr>
          <w:rFonts w:ascii="Arial" w:hAnsi="Arial" w:cs="Arial"/>
        </w:rPr>
        <w:t xml:space="preserve">  </w:t>
      </w:r>
      <w:r w:rsidR="00E0055C" w:rsidRPr="00E3253F">
        <w:rPr>
          <w:rFonts w:ascii="Arial" w:hAnsi="Arial" w:cs="Arial"/>
        </w:rPr>
        <w:t xml:space="preserve">La, K219-L393 (3’25). </w:t>
      </w:r>
      <w:r w:rsidR="00745E75" w:rsidRPr="00E3253F">
        <w:rPr>
          <w:rFonts w:ascii="Arial" w:hAnsi="Arial" w:cs="Arial"/>
        </w:rPr>
        <w:t xml:space="preserve">  </w:t>
      </w:r>
      <w:r w:rsidR="00E0055C" w:rsidRPr="00E3253F">
        <w:rPr>
          <w:rFonts w:ascii="Arial" w:hAnsi="Arial" w:cs="Arial"/>
        </w:rPr>
        <w:t xml:space="preserve">La, K220-L342 (5’10). </w:t>
      </w:r>
      <w:r w:rsidR="00745E75" w:rsidRPr="00E3253F">
        <w:rPr>
          <w:rFonts w:ascii="Arial" w:hAnsi="Arial" w:cs="Arial"/>
        </w:rPr>
        <w:t xml:space="preserve">  </w:t>
      </w:r>
    </w:p>
    <w:p w:rsidR="0088524C" w:rsidRPr="00E3253F" w:rsidRDefault="00A86708" w:rsidP="001B50BE">
      <w:pPr>
        <w:tabs>
          <w:tab w:val="center" w:pos="0"/>
          <w:tab w:val="left" w:pos="4253"/>
          <w:tab w:val="left" w:pos="4536"/>
        </w:tabs>
        <w:spacing w:before="120" w:after="0" w:line="276" w:lineRule="auto"/>
        <w:rPr>
          <w:rFonts w:ascii="Arial" w:hAnsi="Arial" w:cs="Arial"/>
          <w:lang w:val="en-US"/>
        </w:rPr>
      </w:pPr>
      <w:r w:rsidRPr="00E3253F">
        <w:rPr>
          <w:rFonts w:ascii="Arial" w:hAnsi="Arial" w:cs="Arial"/>
        </w:rPr>
        <w:t>La, K221-L259 (4’35).</w:t>
      </w:r>
      <w:r w:rsidR="0088524C" w:rsidRPr="00E3253F">
        <w:rPr>
          <w:rFonts w:ascii="Arial" w:hAnsi="Arial" w:cs="Arial"/>
        </w:rPr>
        <w:t xml:space="preserve">   </w:t>
      </w:r>
      <w:r w:rsidR="00E0055C" w:rsidRPr="00E3253F">
        <w:rPr>
          <w:rFonts w:ascii="Arial" w:hAnsi="Arial" w:cs="Arial"/>
        </w:rPr>
        <w:t>La, K222-L309 (2’45).</w:t>
      </w:r>
      <w:r w:rsidR="00745E75" w:rsidRPr="00E3253F">
        <w:rPr>
          <w:rFonts w:ascii="Arial" w:hAnsi="Arial" w:cs="Arial"/>
        </w:rPr>
        <w:t xml:space="preserve"> </w:t>
      </w:r>
      <w:r w:rsidR="00E0055C" w:rsidRPr="00E3253F">
        <w:rPr>
          <w:rFonts w:ascii="Arial" w:hAnsi="Arial" w:cs="Arial"/>
        </w:rPr>
        <w:t xml:space="preserve"> </w:t>
      </w:r>
      <w:r w:rsidR="00745E75" w:rsidRPr="00E3253F">
        <w:rPr>
          <w:rFonts w:ascii="Arial" w:hAnsi="Arial" w:cs="Arial"/>
        </w:rPr>
        <w:t xml:space="preserve"> </w:t>
      </w:r>
      <w:r w:rsidR="00E0055C" w:rsidRPr="00E3253F">
        <w:rPr>
          <w:rFonts w:ascii="Arial" w:hAnsi="Arial" w:cs="Arial"/>
        </w:rPr>
        <w:t>Re, K223-L214 (4’20).</w:t>
      </w:r>
      <w:r w:rsidR="00745E75" w:rsidRPr="00E3253F">
        <w:rPr>
          <w:rFonts w:ascii="Arial" w:hAnsi="Arial" w:cs="Arial"/>
        </w:rPr>
        <w:t xml:space="preserve">  </w:t>
      </w:r>
      <w:r w:rsidR="00E0055C" w:rsidRPr="00E3253F">
        <w:rPr>
          <w:rFonts w:ascii="Arial" w:hAnsi="Arial" w:cs="Arial"/>
        </w:rPr>
        <w:t xml:space="preserve"> </w:t>
      </w:r>
      <w:r w:rsidR="00E0055C" w:rsidRPr="00E3253F">
        <w:rPr>
          <w:rFonts w:ascii="Arial" w:hAnsi="Arial" w:cs="Arial"/>
          <w:lang w:val="en-US"/>
        </w:rPr>
        <w:t xml:space="preserve">Re, K224-L268 (3’55). </w:t>
      </w:r>
      <w:r w:rsidR="00745E75" w:rsidRPr="00E3253F">
        <w:rPr>
          <w:rFonts w:ascii="Arial" w:hAnsi="Arial" w:cs="Arial"/>
          <w:lang w:val="en-US"/>
        </w:rPr>
        <w:t xml:space="preserve">  </w:t>
      </w:r>
    </w:p>
    <w:p w:rsidR="0088524C" w:rsidRPr="00E3253F" w:rsidRDefault="00A86708" w:rsidP="001B50BE">
      <w:pPr>
        <w:tabs>
          <w:tab w:val="center" w:pos="0"/>
          <w:tab w:val="left" w:pos="4253"/>
          <w:tab w:val="left" w:pos="4536"/>
        </w:tabs>
        <w:spacing w:before="120" w:after="0" w:line="276" w:lineRule="auto"/>
        <w:rPr>
          <w:rFonts w:ascii="Arial" w:hAnsi="Arial" w:cs="Arial"/>
          <w:lang w:val="en-US"/>
        </w:rPr>
      </w:pPr>
      <w:r w:rsidRPr="00E3253F">
        <w:rPr>
          <w:rFonts w:ascii="Arial" w:hAnsi="Arial" w:cs="Arial"/>
          <w:lang w:val="en-US"/>
        </w:rPr>
        <w:t>Do, K225-L351 (5’20).</w:t>
      </w:r>
      <w:r w:rsidR="0088524C" w:rsidRPr="00E3253F">
        <w:rPr>
          <w:rFonts w:ascii="Arial" w:hAnsi="Arial" w:cs="Arial"/>
          <w:lang w:val="en-US"/>
        </w:rPr>
        <w:t xml:space="preserve">   </w:t>
      </w:r>
      <w:r w:rsidRPr="00E3253F">
        <w:rPr>
          <w:rFonts w:ascii="Arial" w:hAnsi="Arial" w:cs="Arial"/>
          <w:lang w:val="en-US"/>
        </w:rPr>
        <w:t xml:space="preserve">Do-, K226-L112 (4’).  Si-, K227-L347 (5’).   Sib, K228-L399 (3’50).   </w:t>
      </w:r>
    </w:p>
    <w:p w:rsidR="0088524C" w:rsidRPr="00E3253F" w:rsidRDefault="00A86708" w:rsidP="001B50BE">
      <w:pPr>
        <w:tabs>
          <w:tab w:val="center" w:pos="0"/>
          <w:tab w:val="left" w:pos="4253"/>
          <w:tab w:val="left" w:pos="4536"/>
        </w:tabs>
        <w:spacing w:before="120" w:after="0" w:line="276" w:lineRule="auto"/>
        <w:rPr>
          <w:rFonts w:ascii="Arial" w:hAnsi="Arial" w:cs="Arial"/>
        </w:rPr>
      </w:pPr>
      <w:r w:rsidRPr="00E3253F">
        <w:rPr>
          <w:rFonts w:ascii="Arial" w:hAnsi="Arial" w:cs="Arial"/>
          <w:lang w:val="en-US"/>
        </w:rPr>
        <w:t>Sib, K229-L199 (3’35).</w:t>
      </w:r>
      <w:r w:rsidR="0088524C" w:rsidRPr="00E3253F">
        <w:rPr>
          <w:rFonts w:ascii="Arial" w:hAnsi="Arial" w:cs="Arial"/>
          <w:lang w:val="en-US"/>
        </w:rPr>
        <w:t xml:space="preserve">   </w:t>
      </w:r>
      <w:r w:rsidR="008E3EFD" w:rsidRPr="00E3253F">
        <w:rPr>
          <w:rFonts w:ascii="Arial" w:hAnsi="Arial" w:cs="Arial"/>
          <w:lang w:val="en-US"/>
        </w:rPr>
        <w:t xml:space="preserve">Do-, K230-L354 (4’). </w:t>
      </w:r>
      <w:r w:rsidR="00745E75" w:rsidRPr="00E3253F">
        <w:rPr>
          <w:rFonts w:ascii="Arial" w:hAnsi="Arial" w:cs="Arial"/>
          <w:lang w:val="en-US"/>
        </w:rPr>
        <w:t xml:space="preserve">  </w:t>
      </w:r>
      <w:r w:rsidR="008E3EFD" w:rsidRPr="00E3253F">
        <w:rPr>
          <w:rFonts w:ascii="Arial" w:hAnsi="Arial" w:cs="Arial"/>
          <w:lang w:val="en-US"/>
        </w:rPr>
        <w:t xml:space="preserve">Do-, K231-L409 (3’35). </w:t>
      </w:r>
      <w:r w:rsidR="00745E75" w:rsidRPr="00E3253F">
        <w:rPr>
          <w:rFonts w:ascii="Arial" w:hAnsi="Arial" w:cs="Arial"/>
          <w:lang w:val="en-US"/>
        </w:rPr>
        <w:t xml:space="preserve">  </w:t>
      </w:r>
      <w:r w:rsidRPr="00E3253F">
        <w:rPr>
          <w:rFonts w:ascii="Arial" w:hAnsi="Arial" w:cs="Arial"/>
        </w:rPr>
        <w:t xml:space="preserve">Mi-, K232-L62 (4’10).  </w:t>
      </w:r>
      <w:r w:rsidR="00745E75" w:rsidRPr="00E3253F">
        <w:rPr>
          <w:rFonts w:ascii="Arial" w:hAnsi="Arial" w:cs="Arial"/>
        </w:rPr>
        <w:t xml:space="preserve"> </w:t>
      </w:r>
    </w:p>
    <w:p w:rsidR="0088524C" w:rsidRPr="00E3253F" w:rsidRDefault="00A86708" w:rsidP="001B50BE">
      <w:pPr>
        <w:tabs>
          <w:tab w:val="center" w:pos="0"/>
          <w:tab w:val="left" w:pos="4253"/>
          <w:tab w:val="left" w:pos="4536"/>
        </w:tabs>
        <w:spacing w:before="120" w:after="0" w:line="276" w:lineRule="auto"/>
        <w:rPr>
          <w:rFonts w:ascii="Arial" w:hAnsi="Arial" w:cs="Arial"/>
          <w:lang w:val="fr-FR"/>
        </w:rPr>
      </w:pPr>
      <w:r w:rsidRPr="00E3253F">
        <w:rPr>
          <w:rFonts w:ascii="Arial" w:hAnsi="Arial" w:cs="Arial"/>
          <w:lang w:val="fr-FR"/>
        </w:rPr>
        <w:t>Mi-, K 233-L467 (4’45).</w:t>
      </w:r>
      <w:r w:rsidR="0088524C" w:rsidRPr="00E3253F">
        <w:rPr>
          <w:rFonts w:ascii="Arial" w:hAnsi="Arial" w:cs="Arial"/>
          <w:lang w:val="fr-FR"/>
        </w:rPr>
        <w:t xml:space="preserve">   </w:t>
      </w:r>
      <w:r w:rsidR="008E3EFD" w:rsidRPr="00E3253F">
        <w:rPr>
          <w:rFonts w:ascii="Arial" w:hAnsi="Arial" w:cs="Arial"/>
          <w:lang w:val="fr-FR"/>
        </w:rPr>
        <w:t>Sol-, K234-L49 (3’40).</w:t>
      </w:r>
      <w:r w:rsidR="00745E75" w:rsidRPr="00E3253F">
        <w:rPr>
          <w:rFonts w:ascii="Arial" w:hAnsi="Arial" w:cs="Arial"/>
          <w:lang w:val="fr-FR"/>
        </w:rPr>
        <w:t xml:space="preserve"> </w:t>
      </w:r>
      <w:r w:rsidR="008E3EFD" w:rsidRPr="00E3253F">
        <w:rPr>
          <w:rFonts w:ascii="Arial" w:hAnsi="Arial" w:cs="Arial"/>
          <w:lang w:val="fr-FR"/>
        </w:rPr>
        <w:t xml:space="preserve">  Sol, K235,L154 (4’35).   Re, K236-L161 (3’45).</w:t>
      </w:r>
      <w:r w:rsidR="00745E75" w:rsidRPr="00E3253F">
        <w:rPr>
          <w:rFonts w:ascii="Arial" w:hAnsi="Arial" w:cs="Arial"/>
          <w:lang w:val="fr-FR"/>
        </w:rPr>
        <w:t xml:space="preserve">   </w:t>
      </w:r>
    </w:p>
    <w:p w:rsidR="0088524C" w:rsidRPr="00E3253F" w:rsidRDefault="00A86708" w:rsidP="001B50BE">
      <w:pPr>
        <w:tabs>
          <w:tab w:val="center" w:pos="0"/>
          <w:tab w:val="left" w:pos="4253"/>
          <w:tab w:val="left" w:pos="4536"/>
        </w:tabs>
        <w:spacing w:before="120" w:after="0" w:line="276" w:lineRule="auto"/>
        <w:rPr>
          <w:rFonts w:ascii="Arial" w:hAnsi="Arial" w:cs="Arial"/>
          <w:lang w:val="fr-FR"/>
        </w:rPr>
      </w:pPr>
      <w:r w:rsidRPr="00E3253F">
        <w:rPr>
          <w:rFonts w:ascii="Arial" w:hAnsi="Arial" w:cs="Arial"/>
        </w:rPr>
        <w:t>Re, K237-L308 3’20).</w:t>
      </w:r>
      <w:r w:rsidR="0088524C" w:rsidRPr="00E3253F">
        <w:rPr>
          <w:rFonts w:ascii="Arial" w:hAnsi="Arial" w:cs="Arial"/>
        </w:rPr>
        <w:t xml:space="preserve">   </w:t>
      </w:r>
      <w:r w:rsidR="008E3EFD" w:rsidRPr="00E3253F">
        <w:rPr>
          <w:rFonts w:ascii="Arial" w:hAnsi="Arial" w:cs="Arial"/>
        </w:rPr>
        <w:t xml:space="preserve">Fa-, K 238-L 27 (3’45).   </w:t>
      </w:r>
      <w:r w:rsidR="008E3EFD" w:rsidRPr="00E3253F">
        <w:rPr>
          <w:rFonts w:ascii="Arial" w:hAnsi="Arial" w:cs="Arial"/>
          <w:lang w:val="fr-FR"/>
        </w:rPr>
        <w:t>Fa-, K239-L 281 (3’30).</w:t>
      </w:r>
      <w:r w:rsidR="00745E75" w:rsidRPr="00E3253F">
        <w:rPr>
          <w:rFonts w:ascii="Arial" w:hAnsi="Arial" w:cs="Arial"/>
          <w:lang w:val="fr-FR"/>
        </w:rPr>
        <w:t xml:space="preserve">   </w:t>
      </w:r>
      <w:r w:rsidR="008E3EFD" w:rsidRPr="00E3253F">
        <w:rPr>
          <w:rFonts w:ascii="Arial" w:hAnsi="Arial" w:cs="Arial"/>
          <w:lang w:val="fr-FR"/>
        </w:rPr>
        <w:t xml:space="preserve">Sol, K240-L529 (6’). </w:t>
      </w:r>
      <w:r w:rsidR="00745E75" w:rsidRPr="00E3253F">
        <w:rPr>
          <w:rFonts w:ascii="Arial" w:hAnsi="Arial" w:cs="Arial"/>
          <w:lang w:val="fr-FR"/>
        </w:rPr>
        <w:t xml:space="preserve">  </w:t>
      </w:r>
    </w:p>
    <w:p w:rsidR="0088524C" w:rsidRPr="00E3253F" w:rsidRDefault="008E3EFD" w:rsidP="001B50BE">
      <w:pPr>
        <w:tabs>
          <w:tab w:val="center" w:pos="0"/>
          <w:tab w:val="left" w:pos="4253"/>
          <w:tab w:val="left" w:pos="4536"/>
        </w:tabs>
        <w:spacing w:before="120" w:after="0" w:line="276" w:lineRule="auto"/>
        <w:rPr>
          <w:rFonts w:ascii="Arial" w:hAnsi="Arial" w:cs="Arial"/>
          <w:lang w:val="en-US"/>
        </w:rPr>
      </w:pPr>
      <w:r w:rsidRPr="00E3253F">
        <w:rPr>
          <w:rFonts w:ascii="Arial" w:hAnsi="Arial" w:cs="Arial"/>
          <w:lang w:val="fr-FR"/>
        </w:rPr>
        <w:t>Sol, K241-L180 (1’50).</w:t>
      </w:r>
      <w:r w:rsidR="0088524C" w:rsidRPr="00E3253F">
        <w:rPr>
          <w:rFonts w:ascii="Arial" w:hAnsi="Arial" w:cs="Arial"/>
          <w:lang w:val="fr-FR"/>
        </w:rPr>
        <w:t xml:space="preserve">   </w:t>
      </w:r>
      <w:r w:rsidRPr="00E3253F">
        <w:rPr>
          <w:rFonts w:ascii="Arial" w:hAnsi="Arial" w:cs="Arial"/>
          <w:lang w:val="en-US"/>
        </w:rPr>
        <w:t xml:space="preserve">Do, K242-L202 (4’30).  </w:t>
      </w:r>
      <w:r w:rsidR="00745E75" w:rsidRPr="00E3253F">
        <w:rPr>
          <w:rFonts w:ascii="Arial" w:hAnsi="Arial" w:cs="Arial"/>
          <w:lang w:val="en-US"/>
        </w:rPr>
        <w:t xml:space="preserve"> </w:t>
      </w:r>
      <w:r w:rsidR="00A86708" w:rsidRPr="00E3253F">
        <w:rPr>
          <w:rFonts w:ascii="Arial" w:hAnsi="Arial" w:cs="Arial"/>
          <w:lang w:val="en-US"/>
        </w:rPr>
        <w:t>Do, K243-L353 (3’55).</w:t>
      </w:r>
      <w:r w:rsidR="00745E75" w:rsidRPr="00E3253F">
        <w:rPr>
          <w:rFonts w:ascii="Arial" w:hAnsi="Arial" w:cs="Arial"/>
          <w:lang w:val="en-US"/>
        </w:rPr>
        <w:t xml:space="preserve">   </w:t>
      </w:r>
      <w:r w:rsidRPr="00E3253F">
        <w:rPr>
          <w:rFonts w:ascii="Arial" w:hAnsi="Arial" w:cs="Arial"/>
          <w:lang w:val="en-US"/>
        </w:rPr>
        <w:t xml:space="preserve">Si, K244-L348 (3’40).  </w:t>
      </w:r>
      <w:r w:rsidR="00745E75" w:rsidRPr="00E3253F">
        <w:rPr>
          <w:rFonts w:ascii="Arial" w:hAnsi="Arial" w:cs="Arial"/>
          <w:lang w:val="en-US"/>
        </w:rPr>
        <w:t xml:space="preserve"> </w:t>
      </w:r>
    </w:p>
    <w:p w:rsidR="0088524C" w:rsidRPr="00E3253F" w:rsidRDefault="00A86708" w:rsidP="001B50BE">
      <w:pPr>
        <w:tabs>
          <w:tab w:val="center" w:pos="0"/>
          <w:tab w:val="left" w:pos="4253"/>
          <w:tab w:val="left" w:pos="4536"/>
        </w:tabs>
        <w:spacing w:before="120" w:after="0" w:line="276" w:lineRule="auto"/>
        <w:rPr>
          <w:rFonts w:ascii="Arial" w:hAnsi="Arial" w:cs="Arial"/>
          <w:lang w:val="en-US"/>
        </w:rPr>
      </w:pPr>
      <w:r w:rsidRPr="00E3253F">
        <w:rPr>
          <w:rFonts w:ascii="Arial" w:hAnsi="Arial" w:cs="Arial"/>
          <w:lang w:val="en-US"/>
        </w:rPr>
        <w:t>Si, K245-L450 (3’45).</w:t>
      </w:r>
      <w:r w:rsidR="0088524C" w:rsidRPr="00E3253F">
        <w:rPr>
          <w:rFonts w:ascii="Arial" w:hAnsi="Arial" w:cs="Arial"/>
          <w:lang w:val="en-US"/>
        </w:rPr>
        <w:t xml:space="preserve">   </w:t>
      </w:r>
      <w:r w:rsidRPr="00E3253F">
        <w:rPr>
          <w:rFonts w:ascii="Arial" w:hAnsi="Arial" w:cs="Arial"/>
          <w:lang w:val="en-US"/>
        </w:rPr>
        <w:t>Do#-, K 246-L260 (3’15).</w:t>
      </w:r>
      <w:r w:rsidR="00745E75" w:rsidRPr="00E3253F">
        <w:rPr>
          <w:rFonts w:ascii="Arial" w:hAnsi="Arial" w:cs="Arial"/>
          <w:lang w:val="en-US"/>
        </w:rPr>
        <w:t xml:space="preserve">   </w:t>
      </w:r>
      <w:r w:rsidR="008E3EFD" w:rsidRPr="00E3253F">
        <w:rPr>
          <w:rFonts w:ascii="Arial" w:hAnsi="Arial" w:cs="Arial"/>
          <w:lang w:val="en-US"/>
        </w:rPr>
        <w:t xml:space="preserve">Do#-, K247-L256 (4’15).   </w:t>
      </w:r>
    </w:p>
    <w:p w:rsidR="0088524C" w:rsidRPr="00E3253F" w:rsidRDefault="00A86708" w:rsidP="001B50BE">
      <w:pPr>
        <w:tabs>
          <w:tab w:val="center" w:pos="0"/>
          <w:tab w:val="left" w:pos="4253"/>
          <w:tab w:val="left" w:pos="4536"/>
        </w:tabs>
        <w:spacing w:before="120" w:after="0" w:line="276" w:lineRule="auto"/>
        <w:rPr>
          <w:rFonts w:ascii="Arial" w:hAnsi="Arial" w:cs="Arial"/>
          <w:lang w:val="en-US"/>
        </w:rPr>
      </w:pPr>
      <w:r w:rsidRPr="00E3253F">
        <w:rPr>
          <w:rFonts w:ascii="Arial" w:hAnsi="Arial" w:cs="Arial"/>
          <w:lang w:val="en-US"/>
        </w:rPr>
        <w:t>Sib, K248-LS35 (4’50).</w:t>
      </w:r>
      <w:r w:rsidR="0088524C" w:rsidRPr="00E3253F">
        <w:rPr>
          <w:rFonts w:ascii="Arial" w:hAnsi="Arial" w:cs="Arial"/>
          <w:lang w:val="en-US"/>
        </w:rPr>
        <w:t xml:space="preserve">   </w:t>
      </w:r>
      <w:r w:rsidR="008E3EFD" w:rsidRPr="00E3253F">
        <w:rPr>
          <w:rFonts w:ascii="Arial" w:hAnsi="Arial" w:cs="Arial"/>
          <w:lang w:val="en-US"/>
        </w:rPr>
        <w:t>Sib, K249-L39 (5’20).</w:t>
      </w:r>
      <w:r w:rsidR="00745E75" w:rsidRPr="00E3253F">
        <w:rPr>
          <w:rFonts w:ascii="Arial" w:hAnsi="Arial" w:cs="Arial"/>
          <w:lang w:val="en-US"/>
        </w:rPr>
        <w:t xml:space="preserve">   </w:t>
      </w:r>
      <w:r w:rsidRPr="00E3253F">
        <w:rPr>
          <w:rFonts w:ascii="Arial" w:hAnsi="Arial" w:cs="Arial"/>
          <w:lang w:val="en-US"/>
        </w:rPr>
        <w:t>Do, K250-L174 (4’).</w:t>
      </w:r>
      <w:r w:rsidR="00745E75" w:rsidRPr="00E3253F">
        <w:rPr>
          <w:rFonts w:ascii="Arial" w:hAnsi="Arial" w:cs="Arial"/>
          <w:lang w:val="en-US"/>
        </w:rPr>
        <w:t xml:space="preserve"> </w:t>
      </w:r>
      <w:r w:rsidRPr="00E3253F">
        <w:rPr>
          <w:rFonts w:ascii="Arial" w:hAnsi="Arial" w:cs="Arial"/>
          <w:lang w:val="en-US"/>
        </w:rPr>
        <w:t xml:space="preserve">  Do, K251-L305 (3’15).</w:t>
      </w:r>
      <w:r w:rsidR="00745E75" w:rsidRPr="00E3253F">
        <w:rPr>
          <w:rFonts w:ascii="Arial" w:hAnsi="Arial" w:cs="Arial"/>
          <w:lang w:val="en-US"/>
        </w:rPr>
        <w:t xml:space="preserve"> </w:t>
      </w:r>
      <w:r w:rsidRPr="00E3253F">
        <w:rPr>
          <w:rFonts w:ascii="Arial" w:hAnsi="Arial" w:cs="Arial"/>
          <w:lang w:val="en-US"/>
        </w:rPr>
        <w:t xml:space="preserve">  </w:t>
      </w:r>
    </w:p>
    <w:p w:rsidR="00745E75" w:rsidRPr="00E3253F" w:rsidRDefault="00A86708" w:rsidP="001B50BE">
      <w:pPr>
        <w:tabs>
          <w:tab w:val="center" w:pos="0"/>
          <w:tab w:val="left" w:pos="4253"/>
          <w:tab w:val="left" w:pos="4536"/>
        </w:tabs>
        <w:spacing w:before="120" w:after="0" w:line="276" w:lineRule="auto"/>
        <w:rPr>
          <w:rFonts w:ascii="Arial" w:hAnsi="Arial" w:cs="Arial"/>
          <w:lang w:val="en-US"/>
        </w:rPr>
      </w:pPr>
      <w:r w:rsidRPr="00E3253F">
        <w:rPr>
          <w:rFonts w:ascii="Arial" w:hAnsi="Arial" w:cs="Arial"/>
          <w:lang w:val="en-US"/>
        </w:rPr>
        <w:t>Mib, K252-L159 (4’).</w:t>
      </w:r>
      <w:r w:rsidR="0088524C" w:rsidRPr="00E3253F">
        <w:rPr>
          <w:rFonts w:ascii="Arial" w:hAnsi="Arial" w:cs="Arial"/>
          <w:lang w:val="en-US"/>
        </w:rPr>
        <w:t xml:space="preserve">   </w:t>
      </w:r>
      <w:r w:rsidRPr="00E3253F">
        <w:rPr>
          <w:rFonts w:ascii="Arial" w:hAnsi="Arial" w:cs="Arial"/>
          <w:lang w:val="en-US"/>
        </w:rPr>
        <w:t>Mib, K253-L320 (3’05).</w:t>
      </w:r>
      <w:r w:rsidR="00745E75" w:rsidRPr="00E3253F">
        <w:rPr>
          <w:rFonts w:ascii="Arial" w:hAnsi="Arial" w:cs="Arial"/>
          <w:lang w:val="en-US"/>
        </w:rPr>
        <w:t xml:space="preserve">   Do-, K254-L219 (4’35).   </w:t>
      </w:r>
      <w:r w:rsidRPr="00E3253F">
        <w:rPr>
          <w:rFonts w:ascii="Arial" w:hAnsi="Arial" w:cs="Arial"/>
          <w:lang w:val="en-US"/>
        </w:rPr>
        <w:t>Do, K255-L439 (3’30).</w:t>
      </w:r>
      <w:r w:rsidR="00745E75" w:rsidRPr="00E3253F">
        <w:rPr>
          <w:rFonts w:ascii="Arial" w:hAnsi="Arial" w:cs="Arial"/>
          <w:lang w:val="en-US"/>
        </w:rPr>
        <w:t xml:space="preserve">  </w:t>
      </w:r>
    </w:p>
    <w:p w:rsidR="0088524C" w:rsidRPr="00E3253F" w:rsidRDefault="00A86708" w:rsidP="001B50BE">
      <w:pPr>
        <w:tabs>
          <w:tab w:val="center" w:pos="0"/>
          <w:tab w:val="left" w:pos="4253"/>
          <w:tab w:val="left" w:pos="4536"/>
        </w:tabs>
        <w:spacing w:before="120" w:after="0" w:line="276" w:lineRule="auto"/>
        <w:rPr>
          <w:rFonts w:ascii="Arial" w:hAnsi="Arial" w:cs="Arial"/>
          <w:lang w:val="fr-FR"/>
        </w:rPr>
      </w:pPr>
      <w:r w:rsidRPr="00E3253F">
        <w:rPr>
          <w:rFonts w:ascii="Arial" w:hAnsi="Arial" w:cs="Arial"/>
        </w:rPr>
        <w:t>Fa, K256-L228 (5’50).</w:t>
      </w:r>
      <w:r w:rsidR="00745E75" w:rsidRPr="00E3253F">
        <w:rPr>
          <w:rFonts w:ascii="Arial" w:hAnsi="Arial" w:cs="Arial"/>
        </w:rPr>
        <w:t xml:space="preserve">    </w:t>
      </w:r>
      <w:r w:rsidRPr="00E3253F">
        <w:rPr>
          <w:rFonts w:ascii="Arial" w:hAnsi="Arial" w:cs="Arial"/>
        </w:rPr>
        <w:t>Fa, K257-L169 (3’20).</w:t>
      </w:r>
      <w:r w:rsidR="00745E75" w:rsidRPr="00E3253F">
        <w:rPr>
          <w:rFonts w:ascii="Arial" w:hAnsi="Arial" w:cs="Arial"/>
        </w:rPr>
        <w:t xml:space="preserve"> </w:t>
      </w:r>
      <w:r w:rsidRPr="00E3253F">
        <w:rPr>
          <w:rFonts w:ascii="Arial" w:hAnsi="Arial" w:cs="Arial"/>
        </w:rPr>
        <w:t xml:space="preserve">  </w:t>
      </w:r>
      <w:r w:rsidRPr="00E3253F">
        <w:rPr>
          <w:rFonts w:ascii="Arial" w:hAnsi="Arial" w:cs="Arial"/>
          <w:lang w:val="fr-FR"/>
        </w:rPr>
        <w:t>Re, K258-L178 (5’15).</w:t>
      </w:r>
      <w:r w:rsidR="0088524C" w:rsidRPr="00E3253F">
        <w:rPr>
          <w:rFonts w:ascii="Arial" w:hAnsi="Arial" w:cs="Arial"/>
          <w:lang w:val="fr-FR"/>
        </w:rPr>
        <w:t xml:space="preserve">   </w:t>
      </w:r>
      <w:r w:rsidRPr="00E3253F">
        <w:rPr>
          <w:rFonts w:ascii="Arial" w:hAnsi="Arial" w:cs="Arial"/>
          <w:lang w:val="fr-FR"/>
        </w:rPr>
        <w:t>Sol, K259-L103 (4’30).</w:t>
      </w:r>
      <w:r w:rsidR="00745E75" w:rsidRPr="00E3253F">
        <w:rPr>
          <w:rFonts w:ascii="Arial" w:hAnsi="Arial" w:cs="Arial"/>
          <w:lang w:val="fr-FR"/>
        </w:rPr>
        <w:t xml:space="preserve">   </w:t>
      </w:r>
    </w:p>
    <w:p w:rsidR="0088524C" w:rsidRPr="00E3253F" w:rsidRDefault="008E3EFD" w:rsidP="001B50BE">
      <w:pPr>
        <w:tabs>
          <w:tab w:val="center" w:pos="0"/>
          <w:tab w:val="left" w:pos="4253"/>
          <w:tab w:val="left" w:pos="4536"/>
        </w:tabs>
        <w:spacing w:before="120" w:after="0" w:line="276" w:lineRule="auto"/>
        <w:rPr>
          <w:rFonts w:ascii="Arial" w:hAnsi="Arial" w:cs="Arial"/>
        </w:rPr>
      </w:pPr>
      <w:r w:rsidRPr="00E3253F">
        <w:rPr>
          <w:rFonts w:ascii="Arial" w:hAnsi="Arial" w:cs="Arial"/>
          <w:lang w:val="fr-FR"/>
        </w:rPr>
        <w:lastRenderedPageBreak/>
        <w:t xml:space="preserve">Sol, K260-L124 (5’40).  </w:t>
      </w:r>
      <w:r w:rsidR="00A86708" w:rsidRPr="00E3253F">
        <w:rPr>
          <w:rFonts w:ascii="Arial" w:hAnsi="Arial" w:cs="Arial"/>
        </w:rPr>
        <w:t>Si, K261-L148 (5</w:t>
      </w:r>
      <w:r w:rsidRPr="00E3253F">
        <w:rPr>
          <w:rFonts w:ascii="Arial" w:hAnsi="Arial" w:cs="Arial"/>
        </w:rPr>
        <w:t>’30).   Si-, K262-L446 (4’30).</w:t>
      </w:r>
      <w:r w:rsidR="0088524C" w:rsidRPr="00E3253F">
        <w:rPr>
          <w:rFonts w:ascii="Arial" w:hAnsi="Arial" w:cs="Arial"/>
        </w:rPr>
        <w:t xml:space="preserve">   </w:t>
      </w:r>
      <w:r w:rsidR="00A86708" w:rsidRPr="00E3253F">
        <w:rPr>
          <w:rFonts w:ascii="Arial" w:hAnsi="Arial" w:cs="Arial"/>
        </w:rPr>
        <w:t xml:space="preserve">Mi-, K263-L321 (4’45).   </w:t>
      </w:r>
    </w:p>
    <w:p w:rsidR="0088524C" w:rsidRPr="00E3253F" w:rsidRDefault="00A86708" w:rsidP="001B50BE">
      <w:pPr>
        <w:tabs>
          <w:tab w:val="center" w:pos="0"/>
          <w:tab w:val="left" w:pos="4253"/>
          <w:tab w:val="left" w:pos="4536"/>
        </w:tabs>
        <w:spacing w:before="120" w:after="0" w:line="276" w:lineRule="auto"/>
        <w:rPr>
          <w:rFonts w:ascii="Arial" w:hAnsi="Arial" w:cs="Arial"/>
          <w:lang w:val="en-US"/>
        </w:rPr>
      </w:pPr>
      <w:r w:rsidRPr="00E3253F">
        <w:rPr>
          <w:rFonts w:ascii="Arial" w:hAnsi="Arial" w:cs="Arial"/>
        </w:rPr>
        <w:t xml:space="preserve">Mi, K264-L466 (6’).   La-, K265-L32 (3’10).   </w:t>
      </w:r>
      <w:r w:rsidRPr="00E3253F">
        <w:rPr>
          <w:rFonts w:ascii="Arial" w:hAnsi="Arial" w:cs="Arial"/>
          <w:lang w:val="en-US"/>
        </w:rPr>
        <w:t>Sib, K266-L48 (3’25).</w:t>
      </w:r>
      <w:r w:rsidR="0088524C" w:rsidRPr="00E3253F">
        <w:rPr>
          <w:rFonts w:ascii="Arial" w:hAnsi="Arial" w:cs="Arial"/>
          <w:lang w:val="en-US"/>
        </w:rPr>
        <w:t xml:space="preserve">   </w:t>
      </w:r>
      <w:r w:rsidRPr="00E3253F">
        <w:rPr>
          <w:rFonts w:ascii="Arial" w:hAnsi="Arial" w:cs="Arial"/>
          <w:lang w:val="en-US"/>
        </w:rPr>
        <w:t>Sib, K 267-L 434 (3’15).</w:t>
      </w:r>
      <w:r w:rsidR="00745E75" w:rsidRPr="00E3253F">
        <w:rPr>
          <w:rFonts w:ascii="Arial" w:hAnsi="Arial" w:cs="Arial"/>
          <w:lang w:val="en-US"/>
        </w:rPr>
        <w:t xml:space="preserve"> </w:t>
      </w:r>
      <w:r w:rsidRPr="00E3253F">
        <w:rPr>
          <w:rFonts w:ascii="Arial" w:hAnsi="Arial" w:cs="Arial"/>
          <w:lang w:val="en-US"/>
        </w:rPr>
        <w:t xml:space="preserve">  </w:t>
      </w:r>
    </w:p>
    <w:p w:rsidR="0088524C" w:rsidRPr="00E3253F" w:rsidRDefault="00A86708" w:rsidP="001B50BE">
      <w:pPr>
        <w:tabs>
          <w:tab w:val="center" w:pos="0"/>
          <w:tab w:val="left" w:pos="4253"/>
          <w:tab w:val="left" w:pos="4536"/>
        </w:tabs>
        <w:spacing w:before="120" w:after="0" w:line="276" w:lineRule="auto"/>
        <w:rPr>
          <w:rFonts w:ascii="Arial" w:hAnsi="Arial" w:cs="Arial"/>
          <w:lang w:val="en-US"/>
        </w:rPr>
      </w:pPr>
      <w:r w:rsidRPr="00E3253F">
        <w:rPr>
          <w:rFonts w:ascii="Arial" w:hAnsi="Arial" w:cs="Arial"/>
        </w:rPr>
        <w:t xml:space="preserve">La, K268-L41 (3’25). </w:t>
      </w:r>
      <w:r w:rsidR="00745E75" w:rsidRPr="00E3253F">
        <w:rPr>
          <w:rFonts w:ascii="Arial" w:hAnsi="Arial" w:cs="Arial"/>
        </w:rPr>
        <w:t xml:space="preserve">  </w:t>
      </w:r>
      <w:r w:rsidRPr="00E3253F">
        <w:rPr>
          <w:rFonts w:ascii="Arial" w:hAnsi="Arial" w:cs="Arial"/>
        </w:rPr>
        <w:t>La, K269-L 307 (3’45).</w:t>
      </w:r>
      <w:r w:rsidR="0088524C" w:rsidRPr="00E3253F">
        <w:rPr>
          <w:rFonts w:ascii="Arial" w:hAnsi="Arial" w:cs="Arial"/>
        </w:rPr>
        <w:t xml:space="preserve">   </w:t>
      </w:r>
      <w:r w:rsidR="0050416F" w:rsidRPr="00E3253F">
        <w:rPr>
          <w:rFonts w:ascii="Arial" w:hAnsi="Arial" w:cs="Arial"/>
          <w:lang w:val="en-US"/>
        </w:rPr>
        <w:t xml:space="preserve">Do, K270-L459 (3’45).  Do, K271-L155 (3’).  </w:t>
      </w:r>
    </w:p>
    <w:p w:rsidR="0088524C" w:rsidRPr="00E3253F" w:rsidRDefault="0050416F" w:rsidP="001B50BE">
      <w:pPr>
        <w:tabs>
          <w:tab w:val="center" w:pos="0"/>
          <w:tab w:val="left" w:pos="4253"/>
          <w:tab w:val="left" w:pos="4536"/>
        </w:tabs>
        <w:spacing w:before="120" w:after="0" w:line="276" w:lineRule="auto"/>
        <w:rPr>
          <w:rFonts w:ascii="Arial" w:hAnsi="Arial" w:cs="Arial"/>
        </w:rPr>
      </w:pPr>
      <w:r w:rsidRPr="00E3253F">
        <w:rPr>
          <w:rFonts w:ascii="Arial" w:hAnsi="Arial" w:cs="Arial"/>
          <w:lang w:val="en-US"/>
        </w:rPr>
        <w:t xml:space="preserve">Sib, K272-L145 (3’35). </w:t>
      </w:r>
      <w:r w:rsidR="00745E75" w:rsidRPr="00E3253F">
        <w:rPr>
          <w:rFonts w:ascii="Arial" w:hAnsi="Arial" w:cs="Arial"/>
          <w:lang w:val="en-US"/>
        </w:rPr>
        <w:t xml:space="preserve"> </w:t>
      </w:r>
      <w:r w:rsidR="00A86708" w:rsidRPr="00E3253F">
        <w:rPr>
          <w:rFonts w:ascii="Arial" w:hAnsi="Arial" w:cs="Arial"/>
          <w:lang w:val="en-US"/>
        </w:rPr>
        <w:t>Sib, K273-L398(4’).</w:t>
      </w:r>
      <w:r w:rsidR="0088524C" w:rsidRPr="00E3253F">
        <w:rPr>
          <w:rFonts w:ascii="Arial" w:hAnsi="Arial" w:cs="Arial"/>
          <w:lang w:val="en-US"/>
        </w:rPr>
        <w:t xml:space="preserve">   </w:t>
      </w:r>
      <w:r w:rsidRPr="00E3253F">
        <w:rPr>
          <w:rFonts w:ascii="Arial" w:hAnsi="Arial" w:cs="Arial"/>
        </w:rPr>
        <w:t>Fa, K274-L297 (3’15).</w:t>
      </w:r>
      <w:r w:rsidR="00745E75" w:rsidRPr="00E3253F">
        <w:rPr>
          <w:rFonts w:ascii="Arial" w:hAnsi="Arial" w:cs="Arial"/>
        </w:rPr>
        <w:t xml:space="preserve"> </w:t>
      </w:r>
      <w:r w:rsidRPr="00E3253F">
        <w:rPr>
          <w:rFonts w:ascii="Arial" w:hAnsi="Arial" w:cs="Arial"/>
        </w:rPr>
        <w:t xml:space="preserve">  </w:t>
      </w:r>
      <w:r w:rsidR="00A86708" w:rsidRPr="00E3253F">
        <w:rPr>
          <w:rFonts w:ascii="Arial" w:hAnsi="Arial" w:cs="Arial"/>
        </w:rPr>
        <w:t>Fa, K</w:t>
      </w:r>
      <w:r w:rsidRPr="00E3253F">
        <w:rPr>
          <w:rFonts w:ascii="Arial" w:hAnsi="Arial" w:cs="Arial"/>
        </w:rPr>
        <w:t>275-L328 (3’05).</w:t>
      </w:r>
      <w:r w:rsidR="00745E75" w:rsidRPr="00E3253F">
        <w:rPr>
          <w:rFonts w:ascii="Arial" w:hAnsi="Arial" w:cs="Arial"/>
        </w:rPr>
        <w:t xml:space="preserve"> </w:t>
      </w:r>
      <w:r w:rsidRPr="00E3253F">
        <w:rPr>
          <w:rFonts w:ascii="Arial" w:hAnsi="Arial" w:cs="Arial"/>
        </w:rPr>
        <w:t xml:space="preserve">  </w:t>
      </w:r>
    </w:p>
    <w:p w:rsidR="0088524C" w:rsidRPr="00E3253F" w:rsidRDefault="0050416F" w:rsidP="001B50BE">
      <w:pPr>
        <w:tabs>
          <w:tab w:val="center" w:pos="0"/>
          <w:tab w:val="left" w:pos="4253"/>
          <w:tab w:val="left" w:pos="4536"/>
        </w:tabs>
        <w:spacing w:before="120" w:after="0" w:line="276" w:lineRule="auto"/>
        <w:rPr>
          <w:rFonts w:ascii="Arial" w:hAnsi="Arial" w:cs="Arial"/>
          <w:lang w:val="fr-FR"/>
        </w:rPr>
      </w:pPr>
      <w:r w:rsidRPr="00E3253F">
        <w:rPr>
          <w:rFonts w:ascii="Arial" w:hAnsi="Arial" w:cs="Arial"/>
          <w:lang w:val="en-US"/>
        </w:rPr>
        <w:t>Fa, K276-LS20 (3’).</w:t>
      </w:r>
      <w:r w:rsidR="00745E75" w:rsidRPr="00E3253F">
        <w:rPr>
          <w:rFonts w:ascii="Arial" w:hAnsi="Arial" w:cs="Arial"/>
          <w:lang w:val="en-US"/>
        </w:rPr>
        <w:t xml:space="preserve"> </w:t>
      </w:r>
      <w:r w:rsidRPr="00E3253F">
        <w:rPr>
          <w:rFonts w:ascii="Arial" w:hAnsi="Arial" w:cs="Arial"/>
          <w:lang w:val="en-US"/>
        </w:rPr>
        <w:t xml:space="preserve">  </w:t>
      </w:r>
      <w:r w:rsidR="00A86708" w:rsidRPr="00E3253F">
        <w:rPr>
          <w:rFonts w:ascii="Arial" w:hAnsi="Arial" w:cs="Arial"/>
          <w:lang w:val="en-US"/>
        </w:rPr>
        <w:t>Re, K277-L183 (2’35).</w:t>
      </w:r>
      <w:r w:rsidR="0088524C" w:rsidRPr="00E3253F">
        <w:rPr>
          <w:rFonts w:ascii="Arial" w:hAnsi="Arial" w:cs="Arial"/>
          <w:lang w:val="en-US"/>
        </w:rPr>
        <w:t xml:space="preserve">   </w:t>
      </w:r>
      <w:r w:rsidR="00A86708" w:rsidRPr="00E3253F">
        <w:rPr>
          <w:rFonts w:ascii="Arial" w:hAnsi="Arial" w:cs="Arial"/>
          <w:lang w:val="fr-FR"/>
        </w:rPr>
        <w:t>Re, K278-LS15 (2’25).   La, K279-L468 (3’45).</w:t>
      </w:r>
      <w:r w:rsidR="00745E75" w:rsidRPr="00E3253F">
        <w:rPr>
          <w:rFonts w:ascii="Arial" w:hAnsi="Arial" w:cs="Arial"/>
          <w:lang w:val="fr-FR"/>
        </w:rPr>
        <w:t xml:space="preserve"> </w:t>
      </w:r>
      <w:r w:rsidR="00A86708" w:rsidRPr="00E3253F">
        <w:rPr>
          <w:rFonts w:ascii="Arial" w:hAnsi="Arial" w:cs="Arial"/>
          <w:lang w:val="fr-FR"/>
        </w:rPr>
        <w:t xml:space="preserve">  </w:t>
      </w:r>
    </w:p>
    <w:p w:rsidR="0088524C" w:rsidRPr="00E3253F" w:rsidRDefault="00A86708" w:rsidP="001B50BE">
      <w:pPr>
        <w:tabs>
          <w:tab w:val="center" w:pos="0"/>
          <w:tab w:val="left" w:pos="4253"/>
          <w:tab w:val="left" w:pos="4536"/>
        </w:tabs>
        <w:spacing w:before="120" w:after="0" w:line="276" w:lineRule="auto"/>
        <w:rPr>
          <w:rFonts w:ascii="Arial" w:hAnsi="Arial" w:cs="Arial"/>
          <w:lang w:val="fr-FR"/>
        </w:rPr>
      </w:pPr>
      <w:r w:rsidRPr="00E3253F">
        <w:rPr>
          <w:rFonts w:ascii="Arial" w:hAnsi="Arial" w:cs="Arial"/>
        </w:rPr>
        <w:t>La, K280-L237 (2’50).</w:t>
      </w:r>
      <w:r w:rsidR="0088524C" w:rsidRPr="00E3253F">
        <w:rPr>
          <w:rFonts w:ascii="Arial" w:hAnsi="Arial" w:cs="Arial"/>
        </w:rPr>
        <w:t xml:space="preserve">   </w:t>
      </w:r>
      <w:r w:rsidRPr="00E3253F">
        <w:rPr>
          <w:rFonts w:ascii="Arial" w:hAnsi="Arial" w:cs="Arial"/>
        </w:rPr>
        <w:t xml:space="preserve">Re, K281-L56 (3’40).  </w:t>
      </w:r>
      <w:r w:rsidR="00745E75" w:rsidRPr="00E3253F">
        <w:rPr>
          <w:rFonts w:ascii="Arial" w:hAnsi="Arial" w:cs="Arial"/>
        </w:rPr>
        <w:t xml:space="preserve"> </w:t>
      </w:r>
      <w:r w:rsidRPr="00E3253F">
        <w:rPr>
          <w:rFonts w:ascii="Arial" w:hAnsi="Arial" w:cs="Arial"/>
          <w:lang w:val="en-US"/>
        </w:rPr>
        <w:t>Re, K- 282-L484 (3’25).</w:t>
      </w:r>
      <w:r w:rsidR="00745E75" w:rsidRPr="00E3253F">
        <w:rPr>
          <w:rFonts w:ascii="Arial" w:hAnsi="Arial" w:cs="Arial"/>
          <w:lang w:val="en-US"/>
        </w:rPr>
        <w:t xml:space="preserve"> </w:t>
      </w:r>
      <w:r w:rsidRPr="00E3253F">
        <w:rPr>
          <w:rFonts w:ascii="Arial" w:hAnsi="Arial" w:cs="Arial"/>
          <w:lang w:val="en-US"/>
        </w:rPr>
        <w:t xml:space="preserve">  </w:t>
      </w:r>
      <w:r w:rsidRPr="00E3253F">
        <w:rPr>
          <w:rFonts w:ascii="Arial" w:hAnsi="Arial" w:cs="Arial"/>
          <w:lang w:val="fr-FR"/>
        </w:rPr>
        <w:t>Sol, K283-L318 (3’25).</w:t>
      </w:r>
      <w:r w:rsidR="00745E75" w:rsidRPr="00E3253F">
        <w:rPr>
          <w:rFonts w:ascii="Arial" w:hAnsi="Arial" w:cs="Arial"/>
          <w:lang w:val="fr-FR"/>
        </w:rPr>
        <w:t xml:space="preserve">   </w:t>
      </w:r>
    </w:p>
    <w:p w:rsidR="0088524C" w:rsidRPr="00E3253F" w:rsidRDefault="00A86708" w:rsidP="001B50BE">
      <w:pPr>
        <w:tabs>
          <w:tab w:val="center" w:pos="0"/>
          <w:tab w:val="left" w:pos="4253"/>
          <w:tab w:val="left" w:pos="4536"/>
        </w:tabs>
        <w:spacing w:before="120" w:after="0" w:line="276" w:lineRule="auto"/>
        <w:rPr>
          <w:rFonts w:ascii="Arial" w:hAnsi="Arial" w:cs="Arial"/>
          <w:lang w:val="fr-FR"/>
        </w:rPr>
      </w:pPr>
      <w:r w:rsidRPr="00E3253F">
        <w:rPr>
          <w:rFonts w:ascii="Arial" w:hAnsi="Arial" w:cs="Arial"/>
          <w:lang w:val="fr-FR"/>
        </w:rPr>
        <w:t>Sol, K284-L90 (2’25).</w:t>
      </w:r>
      <w:r w:rsidR="0088524C" w:rsidRPr="00E3253F">
        <w:rPr>
          <w:rFonts w:ascii="Arial" w:hAnsi="Arial" w:cs="Arial"/>
          <w:lang w:val="fr-FR"/>
        </w:rPr>
        <w:t xml:space="preserve">   </w:t>
      </w:r>
      <w:r w:rsidRPr="00E3253F">
        <w:rPr>
          <w:rFonts w:ascii="Arial" w:hAnsi="Arial" w:cs="Arial"/>
          <w:lang w:val="fr-FR"/>
        </w:rPr>
        <w:t>La, K285-L91 (3’50).   La, K286-L394 (2’40).   Re, K287-Ls9 (1’35).</w:t>
      </w:r>
      <w:r w:rsidR="00745E75" w:rsidRPr="00E3253F">
        <w:rPr>
          <w:rFonts w:ascii="Arial" w:hAnsi="Arial" w:cs="Arial"/>
          <w:lang w:val="fr-FR"/>
        </w:rPr>
        <w:t xml:space="preserve">   </w:t>
      </w:r>
    </w:p>
    <w:p w:rsidR="0088524C" w:rsidRPr="00E3253F" w:rsidRDefault="00A86708" w:rsidP="001B50BE">
      <w:pPr>
        <w:tabs>
          <w:tab w:val="center" w:pos="0"/>
          <w:tab w:val="left" w:pos="4253"/>
          <w:tab w:val="left" w:pos="4536"/>
        </w:tabs>
        <w:spacing w:before="120" w:after="0" w:line="276" w:lineRule="auto"/>
        <w:rPr>
          <w:rFonts w:ascii="Arial" w:hAnsi="Arial" w:cs="Arial"/>
          <w:lang w:val="fr-FR"/>
        </w:rPr>
      </w:pPr>
      <w:r w:rsidRPr="00E3253F">
        <w:rPr>
          <w:rFonts w:ascii="Arial" w:hAnsi="Arial" w:cs="Arial"/>
          <w:lang w:val="fr-FR"/>
        </w:rPr>
        <w:t>Re, K288-L57 (2’10).</w:t>
      </w:r>
      <w:r w:rsidR="0088524C" w:rsidRPr="00E3253F">
        <w:rPr>
          <w:rFonts w:ascii="Arial" w:hAnsi="Arial" w:cs="Arial"/>
          <w:lang w:val="fr-FR"/>
        </w:rPr>
        <w:t xml:space="preserve">   </w:t>
      </w:r>
      <w:r w:rsidRPr="00E3253F">
        <w:rPr>
          <w:rFonts w:ascii="Arial" w:hAnsi="Arial" w:cs="Arial"/>
          <w:lang w:val="fr-FR"/>
        </w:rPr>
        <w:t>Sol, K289-L78 (2’55).   Sol, K290-L85 (3’35).   Mi-, K291-L61 2’50).</w:t>
      </w:r>
      <w:r w:rsidR="00745E75" w:rsidRPr="00E3253F">
        <w:rPr>
          <w:rFonts w:ascii="Arial" w:hAnsi="Arial" w:cs="Arial"/>
          <w:lang w:val="fr-FR"/>
        </w:rPr>
        <w:t xml:space="preserve">   </w:t>
      </w:r>
    </w:p>
    <w:p w:rsidR="0088524C" w:rsidRPr="00E3253F" w:rsidRDefault="00A86708" w:rsidP="001B50BE">
      <w:pPr>
        <w:tabs>
          <w:tab w:val="center" w:pos="0"/>
          <w:tab w:val="left" w:pos="4253"/>
          <w:tab w:val="left" w:pos="4536"/>
        </w:tabs>
        <w:spacing w:before="120" w:after="0" w:line="276" w:lineRule="auto"/>
        <w:rPr>
          <w:rFonts w:ascii="Arial" w:hAnsi="Arial" w:cs="Arial"/>
          <w:lang w:val="fr-FR"/>
        </w:rPr>
      </w:pPr>
      <w:r w:rsidRPr="00E3253F">
        <w:rPr>
          <w:rFonts w:ascii="Arial" w:hAnsi="Arial" w:cs="Arial"/>
          <w:lang w:val="fr-FR"/>
        </w:rPr>
        <w:t>Mi-, K 292-L24 (3’10).</w:t>
      </w:r>
      <w:r w:rsidR="0088524C" w:rsidRPr="00E3253F">
        <w:rPr>
          <w:rFonts w:ascii="Arial" w:hAnsi="Arial" w:cs="Arial"/>
          <w:lang w:val="fr-FR"/>
        </w:rPr>
        <w:t xml:space="preserve">   </w:t>
      </w:r>
      <w:r w:rsidR="0050416F" w:rsidRPr="00E3253F">
        <w:rPr>
          <w:rFonts w:ascii="Arial" w:hAnsi="Arial" w:cs="Arial"/>
          <w:lang w:val="fr-FR"/>
        </w:rPr>
        <w:t>Si-, K293-S44 (3’35).   Re-, K294-L67 (3’40).</w:t>
      </w:r>
      <w:r w:rsidR="006B3141" w:rsidRPr="00E3253F">
        <w:rPr>
          <w:rFonts w:ascii="Arial" w:hAnsi="Arial" w:cs="Arial"/>
          <w:lang w:val="fr-FR"/>
        </w:rPr>
        <w:t xml:space="preserve">   </w:t>
      </w:r>
      <w:r w:rsidRPr="00E3253F">
        <w:rPr>
          <w:rFonts w:ascii="Arial" w:hAnsi="Arial" w:cs="Arial"/>
          <w:lang w:val="fr-FR"/>
        </w:rPr>
        <w:t xml:space="preserve">Re-, K295-L270 (3’40).   </w:t>
      </w:r>
    </w:p>
    <w:p w:rsidR="0088524C" w:rsidRPr="00E3253F" w:rsidRDefault="00A86708" w:rsidP="001B50BE">
      <w:pPr>
        <w:tabs>
          <w:tab w:val="center" w:pos="0"/>
          <w:tab w:val="left" w:pos="4253"/>
          <w:tab w:val="left" w:pos="4536"/>
        </w:tabs>
        <w:spacing w:before="120" w:after="0" w:line="276" w:lineRule="auto"/>
        <w:rPr>
          <w:rFonts w:ascii="Arial" w:hAnsi="Arial" w:cs="Arial"/>
          <w:lang w:val="en-US"/>
        </w:rPr>
      </w:pPr>
      <w:r w:rsidRPr="00E3253F">
        <w:rPr>
          <w:rFonts w:ascii="Arial" w:hAnsi="Arial" w:cs="Arial"/>
          <w:lang w:val="fr-FR"/>
        </w:rPr>
        <w:t>Fa, K296-L198 (4’25).</w:t>
      </w:r>
      <w:r w:rsidR="0088524C" w:rsidRPr="00E3253F">
        <w:rPr>
          <w:rFonts w:ascii="Arial" w:hAnsi="Arial" w:cs="Arial"/>
          <w:lang w:val="fr-FR"/>
        </w:rPr>
        <w:t xml:space="preserve">   </w:t>
      </w:r>
      <w:r w:rsidRPr="00E3253F">
        <w:rPr>
          <w:rFonts w:ascii="Arial" w:hAnsi="Arial" w:cs="Arial"/>
          <w:lang w:val="fr-FR"/>
        </w:rPr>
        <w:t>Fa, K297-Ls19 (4’10).   Re, K</w:t>
      </w:r>
      <w:r w:rsidRPr="00E3253F">
        <w:rPr>
          <w:rFonts w:ascii="Arial" w:hAnsi="Arial" w:cs="Arial"/>
          <w:lang w:val="en-US"/>
        </w:rPr>
        <w:t>298-LS6 (4’).</w:t>
      </w:r>
      <w:r w:rsidR="006B3141" w:rsidRPr="00E3253F">
        <w:rPr>
          <w:rFonts w:ascii="Arial" w:hAnsi="Arial" w:cs="Arial"/>
          <w:lang w:val="en-US"/>
        </w:rPr>
        <w:t xml:space="preserve">   </w:t>
      </w:r>
      <w:r w:rsidRPr="00E3253F">
        <w:rPr>
          <w:rFonts w:ascii="Arial" w:hAnsi="Arial" w:cs="Arial"/>
          <w:lang w:val="en-US"/>
        </w:rPr>
        <w:t xml:space="preserve">Re, K299-L210 (3’05).   </w:t>
      </w:r>
    </w:p>
    <w:p w:rsidR="0088524C" w:rsidRPr="00E3253F" w:rsidRDefault="00A86708" w:rsidP="001B50BE">
      <w:pPr>
        <w:tabs>
          <w:tab w:val="center" w:pos="0"/>
          <w:tab w:val="left" w:pos="4253"/>
          <w:tab w:val="left" w:pos="4536"/>
        </w:tabs>
        <w:spacing w:before="120" w:after="0" w:line="276" w:lineRule="auto"/>
        <w:rPr>
          <w:rFonts w:ascii="Arial" w:hAnsi="Arial" w:cs="Arial"/>
          <w:lang w:val="en-US"/>
        </w:rPr>
      </w:pPr>
      <w:r w:rsidRPr="00E3253F">
        <w:rPr>
          <w:rFonts w:ascii="Arial" w:hAnsi="Arial" w:cs="Arial"/>
          <w:lang w:val="en-US"/>
        </w:rPr>
        <w:t>La, K300-L92 (4’15).</w:t>
      </w:r>
      <w:r w:rsidR="0088524C" w:rsidRPr="00E3253F">
        <w:rPr>
          <w:rFonts w:ascii="Arial" w:hAnsi="Arial" w:cs="Arial"/>
          <w:lang w:val="en-US"/>
        </w:rPr>
        <w:t xml:space="preserve">   </w:t>
      </w:r>
      <w:r w:rsidRPr="00E3253F">
        <w:rPr>
          <w:rFonts w:ascii="Arial" w:hAnsi="Arial" w:cs="Arial"/>
          <w:lang w:val="en-US"/>
        </w:rPr>
        <w:t>La, K301-L493 (4’25).   Do-, K302-L7 (5’).</w:t>
      </w:r>
      <w:r w:rsidR="006B3141" w:rsidRPr="00E3253F">
        <w:rPr>
          <w:rFonts w:ascii="Arial" w:hAnsi="Arial" w:cs="Arial"/>
          <w:lang w:val="en-US"/>
        </w:rPr>
        <w:t xml:space="preserve">   </w:t>
      </w:r>
      <w:r w:rsidRPr="00E3253F">
        <w:rPr>
          <w:rFonts w:ascii="Arial" w:hAnsi="Arial" w:cs="Arial"/>
          <w:lang w:val="en-US"/>
        </w:rPr>
        <w:t xml:space="preserve">Do-, K303-L9 (3’45).   </w:t>
      </w:r>
    </w:p>
    <w:p w:rsidR="006B3141" w:rsidRPr="00E3253F" w:rsidRDefault="00A86708" w:rsidP="001B50BE">
      <w:pPr>
        <w:tabs>
          <w:tab w:val="center" w:pos="0"/>
          <w:tab w:val="left" w:pos="4253"/>
          <w:tab w:val="left" w:pos="4536"/>
        </w:tabs>
        <w:spacing w:before="120" w:after="0" w:line="276" w:lineRule="auto"/>
        <w:rPr>
          <w:rFonts w:ascii="Arial" w:hAnsi="Arial" w:cs="Arial"/>
          <w:lang w:val="en-US"/>
        </w:rPr>
      </w:pPr>
      <w:r w:rsidRPr="00E3253F">
        <w:rPr>
          <w:rFonts w:ascii="Arial" w:hAnsi="Arial" w:cs="Arial"/>
          <w:lang w:val="en-US"/>
        </w:rPr>
        <w:t>Sol, K304-L88 (2’40).</w:t>
      </w:r>
      <w:r w:rsidR="0088524C" w:rsidRPr="00E3253F">
        <w:rPr>
          <w:rFonts w:ascii="Arial" w:hAnsi="Arial" w:cs="Arial"/>
          <w:lang w:val="en-US"/>
        </w:rPr>
        <w:t xml:space="preserve">   </w:t>
      </w:r>
      <w:r w:rsidRPr="00E3253F">
        <w:rPr>
          <w:rFonts w:ascii="Arial" w:hAnsi="Arial" w:cs="Arial"/>
          <w:lang w:val="fr-FR"/>
        </w:rPr>
        <w:t>Sol, K305-L322 (3’45).</w:t>
      </w:r>
      <w:r w:rsidR="006B3141" w:rsidRPr="00E3253F">
        <w:rPr>
          <w:rFonts w:ascii="Arial" w:hAnsi="Arial" w:cs="Arial"/>
          <w:lang w:val="fr-FR"/>
        </w:rPr>
        <w:t xml:space="preserve"> </w:t>
      </w:r>
      <w:r w:rsidRPr="00E3253F">
        <w:rPr>
          <w:rFonts w:ascii="Arial" w:hAnsi="Arial" w:cs="Arial"/>
          <w:lang w:val="fr-FR"/>
        </w:rPr>
        <w:t>  Mib, K306-L16 (3’50).</w:t>
      </w:r>
      <w:r w:rsidR="006B3141" w:rsidRPr="00E3253F">
        <w:rPr>
          <w:rFonts w:ascii="Arial" w:hAnsi="Arial" w:cs="Arial"/>
          <w:lang w:val="fr-FR"/>
        </w:rPr>
        <w:t xml:space="preserve">   </w:t>
      </w:r>
      <w:r w:rsidRPr="00E3253F">
        <w:rPr>
          <w:rFonts w:ascii="Arial" w:hAnsi="Arial" w:cs="Arial"/>
          <w:lang w:val="en-US"/>
        </w:rPr>
        <w:t>Mib, K307-L115 (3’05).</w:t>
      </w:r>
      <w:r w:rsidR="006B3141" w:rsidRPr="00E3253F">
        <w:rPr>
          <w:rFonts w:ascii="Arial" w:hAnsi="Arial" w:cs="Arial"/>
          <w:lang w:val="en-US"/>
        </w:rPr>
        <w:t xml:space="preserve"> </w:t>
      </w:r>
      <w:r w:rsidRPr="00E3253F">
        <w:rPr>
          <w:rFonts w:ascii="Arial" w:hAnsi="Arial" w:cs="Arial"/>
          <w:lang w:val="en-US"/>
        </w:rPr>
        <w:t xml:space="preserve">  </w:t>
      </w:r>
    </w:p>
    <w:p w:rsidR="006B3141" w:rsidRPr="00E3253F" w:rsidRDefault="00A86708" w:rsidP="001B50BE">
      <w:pPr>
        <w:tabs>
          <w:tab w:val="center" w:pos="0"/>
          <w:tab w:val="left" w:pos="4253"/>
          <w:tab w:val="left" w:pos="4536"/>
        </w:tabs>
        <w:spacing w:before="120" w:after="0" w:line="276" w:lineRule="auto"/>
        <w:rPr>
          <w:rFonts w:ascii="Arial" w:hAnsi="Arial" w:cs="Arial"/>
          <w:lang w:val="en-US"/>
        </w:rPr>
      </w:pPr>
      <w:r w:rsidRPr="00E3253F">
        <w:rPr>
          <w:rFonts w:ascii="Arial" w:hAnsi="Arial" w:cs="Arial"/>
          <w:lang w:val="en-US"/>
        </w:rPr>
        <w:t>Do, K308-L359 (3’50).  Do, K309-L454 (3’20).</w:t>
      </w:r>
      <w:r w:rsidR="006B3141" w:rsidRPr="00E3253F">
        <w:rPr>
          <w:rFonts w:ascii="Arial" w:hAnsi="Arial" w:cs="Arial"/>
          <w:lang w:val="en-US"/>
        </w:rPr>
        <w:t xml:space="preserve">   </w:t>
      </w:r>
      <w:r w:rsidR="001633A3" w:rsidRPr="00E3253F">
        <w:rPr>
          <w:rFonts w:ascii="Arial" w:hAnsi="Arial" w:cs="Arial"/>
          <w:lang w:val="en-US"/>
        </w:rPr>
        <w:t>Sib, K310-L248 (4’).</w:t>
      </w:r>
      <w:r w:rsidR="006B3141" w:rsidRPr="00E3253F">
        <w:rPr>
          <w:rFonts w:ascii="Arial" w:hAnsi="Arial" w:cs="Arial"/>
          <w:lang w:val="en-US"/>
        </w:rPr>
        <w:t xml:space="preserve"> </w:t>
      </w:r>
      <w:r w:rsidR="001633A3" w:rsidRPr="00E3253F">
        <w:rPr>
          <w:rFonts w:ascii="Arial" w:hAnsi="Arial" w:cs="Arial"/>
          <w:lang w:val="en-US"/>
        </w:rPr>
        <w:t xml:space="preserve">  Sib, K311-L144 (3’45).  </w:t>
      </w:r>
    </w:p>
    <w:p w:rsidR="00E708A8" w:rsidRPr="00E3253F" w:rsidRDefault="006B3141" w:rsidP="001B50BE">
      <w:pPr>
        <w:tabs>
          <w:tab w:val="center" w:pos="0"/>
          <w:tab w:val="left" w:pos="4253"/>
          <w:tab w:val="left" w:pos="4536"/>
        </w:tabs>
        <w:spacing w:before="120" w:after="0" w:line="276" w:lineRule="auto"/>
        <w:rPr>
          <w:rFonts w:ascii="Arial" w:hAnsi="Arial" w:cs="Arial"/>
          <w:lang w:val="fr-FR"/>
        </w:rPr>
      </w:pPr>
      <w:r w:rsidRPr="00E3253F">
        <w:rPr>
          <w:rFonts w:ascii="Arial" w:hAnsi="Arial" w:cs="Arial"/>
          <w:lang w:val="en-US"/>
        </w:rPr>
        <w:t xml:space="preserve">Re, K312-L264 (3’45).   </w:t>
      </w:r>
      <w:r w:rsidR="00A86708" w:rsidRPr="00E3253F">
        <w:rPr>
          <w:rFonts w:ascii="Arial" w:hAnsi="Arial" w:cs="Arial"/>
          <w:lang w:val="fr-FR"/>
        </w:rPr>
        <w:t>Re, K313-L192 (3’50).</w:t>
      </w:r>
      <w:r w:rsidRPr="00E3253F">
        <w:rPr>
          <w:rFonts w:ascii="Arial" w:hAnsi="Arial" w:cs="Arial"/>
          <w:lang w:val="fr-FR"/>
        </w:rPr>
        <w:t xml:space="preserve">   </w:t>
      </w:r>
      <w:r w:rsidR="00A86708" w:rsidRPr="00E3253F">
        <w:rPr>
          <w:rFonts w:ascii="Arial" w:hAnsi="Arial" w:cs="Arial"/>
          <w:lang w:val="fr-FR"/>
        </w:rPr>
        <w:t>Sol, K314-L441 (4’35).</w:t>
      </w:r>
      <w:r w:rsidR="00E708A8" w:rsidRPr="00E3253F">
        <w:rPr>
          <w:rFonts w:ascii="Arial" w:hAnsi="Arial" w:cs="Arial"/>
          <w:lang w:val="fr-FR"/>
        </w:rPr>
        <w:t xml:space="preserve">   </w:t>
      </w:r>
      <w:r w:rsidR="00A86708" w:rsidRPr="00E3253F">
        <w:rPr>
          <w:rFonts w:ascii="Arial" w:hAnsi="Arial" w:cs="Arial"/>
          <w:lang w:val="fr-FR"/>
        </w:rPr>
        <w:t>Sol-</w:t>
      </w:r>
      <w:r w:rsidRPr="00E3253F">
        <w:rPr>
          <w:rFonts w:ascii="Arial" w:hAnsi="Arial" w:cs="Arial"/>
          <w:lang w:val="fr-FR"/>
        </w:rPr>
        <w:t xml:space="preserve">, K315-L235 (3’25).   </w:t>
      </w:r>
    </w:p>
    <w:p w:rsidR="00E708A8" w:rsidRPr="00E3253F" w:rsidRDefault="00A86708" w:rsidP="001B50BE">
      <w:pPr>
        <w:tabs>
          <w:tab w:val="center" w:pos="0"/>
          <w:tab w:val="left" w:pos="4253"/>
          <w:tab w:val="left" w:pos="4536"/>
        </w:tabs>
        <w:spacing w:before="120" w:after="0" w:line="276" w:lineRule="auto"/>
        <w:rPr>
          <w:rFonts w:ascii="Arial" w:hAnsi="Arial" w:cs="Arial"/>
        </w:rPr>
      </w:pPr>
      <w:r w:rsidRPr="00E3253F">
        <w:rPr>
          <w:rFonts w:ascii="Arial" w:hAnsi="Arial" w:cs="Arial"/>
          <w:lang w:val="fr-FR"/>
        </w:rPr>
        <w:t>Fa, K316-L299 (3’55).</w:t>
      </w:r>
      <w:r w:rsidR="006B3141" w:rsidRPr="00E3253F">
        <w:rPr>
          <w:rFonts w:ascii="Arial" w:hAnsi="Arial" w:cs="Arial"/>
          <w:lang w:val="fr-FR"/>
        </w:rPr>
        <w:t xml:space="preserve">   </w:t>
      </w:r>
      <w:r w:rsidR="006B3141" w:rsidRPr="00E3253F">
        <w:rPr>
          <w:rFonts w:ascii="Arial" w:hAnsi="Arial" w:cs="Arial"/>
        </w:rPr>
        <w:t xml:space="preserve">Fa, K317-L66 (3’20).   </w:t>
      </w:r>
      <w:r w:rsidRPr="00E3253F">
        <w:rPr>
          <w:rFonts w:ascii="Arial" w:hAnsi="Arial" w:cs="Arial"/>
        </w:rPr>
        <w:t>Fa#, K318-L</w:t>
      </w:r>
      <w:r w:rsidR="001633A3" w:rsidRPr="00E3253F">
        <w:rPr>
          <w:rFonts w:ascii="Arial" w:hAnsi="Arial" w:cs="Arial"/>
        </w:rPr>
        <w:t>31 (3’30).</w:t>
      </w:r>
      <w:r w:rsidR="00E708A8" w:rsidRPr="00E3253F">
        <w:rPr>
          <w:rFonts w:ascii="Arial" w:hAnsi="Arial" w:cs="Arial"/>
        </w:rPr>
        <w:t xml:space="preserve">   </w:t>
      </w:r>
      <w:r w:rsidR="001633A3" w:rsidRPr="00E3253F">
        <w:rPr>
          <w:rFonts w:ascii="Arial" w:hAnsi="Arial" w:cs="Arial"/>
        </w:rPr>
        <w:t>Fa#, K319-L35 (3’35).</w:t>
      </w:r>
      <w:r w:rsidR="006B3141" w:rsidRPr="00E3253F">
        <w:rPr>
          <w:rFonts w:ascii="Arial" w:hAnsi="Arial" w:cs="Arial"/>
        </w:rPr>
        <w:t xml:space="preserve"> </w:t>
      </w:r>
      <w:r w:rsidR="001633A3" w:rsidRPr="00E3253F">
        <w:rPr>
          <w:rFonts w:ascii="Arial" w:hAnsi="Arial" w:cs="Arial"/>
        </w:rPr>
        <w:t xml:space="preserve">  </w:t>
      </w:r>
    </w:p>
    <w:p w:rsidR="00E708A8" w:rsidRPr="00E3253F" w:rsidRDefault="00A86708" w:rsidP="001B50BE">
      <w:pPr>
        <w:tabs>
          <w:tab w:val="center" w:pos="0"/>
          <w:tab w:val="left" w:pos="4253"/>
          <w:tab w:val="left" w:pos="4536"/>
        </w:tabs>
        <w:spacing w:before="120" w:after="0" w:line="276" w:lineRule="auto"/>
        <w:rPr>
          <w:rFonts w:ascii="Arial" w:hAnsi="Arial" w:cs="Arial"/>
          <w:lang w:val="fr-FR"/>
        </w:rPr>
      </w:pPr>
      <w:r w:rsidRPr="00E3253F">
        <w:rPr>
          <w:rFonts w:ascii="Arial" w:hAnsi="Arial" w:cs="Arial"/>
        </w:rPr>
        <w:t>La, K320-L341 (3’05).</w:t>
      </w:r>
      <w:r w:rsidR="006B3141" w:rsidRPr="00E3253F">
        <w:rPr>
          <w:rFonts w:ascii="Arial" w:hAnsi="Arial" w:cs="Arial"/>
        </w:rPr>
        <w:t xml:space="preserve">   </w:t>
      </w:r>
      <w:r w:rsidR="001633A3" w:rsidRPr="00E3253F">
        <w:rPr>
          <w:rFonts w:ascii="Arial" w:hAnsi="Arial" w:cs="Arial"/>
          <w:lang w:val="fr-FR"/>
        </w:rPr>
        <w:t>La, K321-L258 (2’35).</w:t>
      </w:r>
      <w:r w:rsidR="006B3141" w:rsidRPr="00E3253F">
        <w:rPr>
          <w:rFonts w:ascii="Arial" w:hAnsi="Arial" w:cs="Arial"/>
          <w:lang w:val="fr-FR"/>
        </w:rPr>
        <w:t xml:space="preserve"> </w:t>
      </w:r>
      <w:r w:rsidR="001633A3" w:rsidRPr="00E3253F">
        <w:rPr>
          <w:rFonts w:ascii="Arial" w:hAnsi="Arial" w:cs="Arial"/>
          <w:lang w:val="fr-FR"/>
        </w:rPr>
        <w:t xml:space="preserve">  La, K322-L483 (2’55).</w:t>
      </w:r>
      <w:r w:rsidR="00E708A8" w:rsidRPr="00E3253F">
        <w:rPr>
          <w:rFonts w:ascii="Arial" w:hAnsi="Arial" w:cs="Arial"/>
          <w:lang w:val="fr-FR"/>
        </w:rPr>
        <w:t xml:space="preserve">   </w:t>
      </w:r>
      <w:r w:rsidR="001633A3" w:rsidRPr="00E3253F">
        <w:rPr>
          <w:rFonts w:ascii="Arial" w:hAnsi="Arial" w:cs="Arial"/>
          <w:lang w:val="fr-FR"/>
        </w:rPr>
        <w:t>La, K323-L95 (1’55).</w:t>
      </w:r>
      <w:r w:rsidR="006B3141" w:rsidRPr="00E3253F">
        <w:rPr>
          <w:rFonts w:ascii="Arial" w:hAnsi="Arial" w:cs="Arial"/>
          <w:lang w:val="fr-FR"/>
        </w:rPr>
        <w:t xml:space="preserve"> </w:t>
      </w:r>
      <w:r w:rsidR="001633A3" w:rsidRPr="00E3253F">
        <w:rPr>
          <w:rFonts w:ascii="Arial" w:hAnsi="Arial" w:cs="Arial"/>
          <w:lang w:val="fr-FR"/>
        </w:rPr>
        <w:t xml:space="preserve">  </w:t>
      </w:r>
    </w:p>
    <w:p w:rsidR="00E708A8" w:rsidRPr="00E3253F" w:rsidRDefault="00A86708" w:rsidP="001B50BE">
      <w:pPr>
        <w:tabs>
          <w:tab w:val="center" w:pos="0"/>
          <w:tab w:val="left" w:pos="4253"/>
          <w:tab w:val="left" w:pos="4536"/>
        </w:tabs>
        <w:spacing w:before="120" w:after="0" w:line="276" w:lineRule="auto"/>
        <w:rPr>
          <w:rFonts w:ascii="Arial" w:hAnsi="Arial" w:cs="Arial"/>
          <w:lang w:val="en-US"/>
        </w:rPr>
      </w:pPr>
      <w:r w:rsidRPr="00E3253F">
        <w:rPr>
          <w:rFonts w:ascii="Arial" w:hAnsi="Arial" w:cs="Arial"/>
          <w:lang w:val="fr-FR"/>
        </w:rPr>
        <w:t>Sol, K324-L332 (3’10).</w:t>
      </w:r>
      <w:r w:rsidR="006B3141" w:rsidRPr="00E3253F">
        <w:rPr>
          <w:rFonts w:ascii="Arial" w:hAnsi="Arial" w:cs="Arial"/>
          <w:lang w:val="fr-FR"/>
        </w:rPr>
        <w:t xml:space="preserve">   </w:t>
      </w:r>
      <w:r w:rsidR="001633A3" w:rsidRPr="00E3253F">
        <w:rPr>
          <w:rFonts w:ascii="Arial" w:hAnsi="Arial" w:cs="Arial"/>
          <w:lang w:val="en-US"/>
        </w:rPr>
        <w:t>Sol, K325-L37 (2’20).</w:t>
      </w:r>
      <w:r w:rsidR="006B3141" w:rsidRPr="00E3253F">
        <w:rPr>
          <w:rFonts w:ascii="Arial" w:hAnsi="Arial" w:cs="Arial"/>
          <w:lang w:val="en-US"/>
        </w:rPr>
        <w:t xml:space="preserve"> </w:t>
      </w:r>
      <w:r w:rsidR="001633A3" w:rsidRPr="00E3253F">
        <w:rPr>
          <w:rFonts w:ascii="Arial" w:hAnsi="Arial" w:cs="Arial"/>
          <w:lang w:val="en-US"/>
        </w:rPr>
        <w:t xml:space="preserve">  </w:t>
      </w:r>
      <w:r w:rsidRPr="00E3253F">
        <w:rPr>
          <w:rFonts w:ascii="Arial" w:hAnsi="Arial" w:cs="Arial"/>
          <w:lang w:val="en-US"/>
        </w:rPr>
        <w:t>Do, K326-L201 (2’45).</w:t>
      </w:r>
      <w:r w:rsidR="00E708A8" w:rsidRPr="00E3253F">
        <w:rPr>
          <w:rFonts w:ascii="Arial" w:hAnsi="Arial" w:cs="Arial"/>
          <w:lang w:val="en-US"/>
        </w:rPr>
        <w:t xml:space="preserve">   </w:t>
      </w:r>
      <w:r w:rsidRPr="00E3253F">
        <w:rPr>
          <w:rFonts w:ascii="Arial" w:hAnsi="Arial" w:cs="Arial"/>
          <w:lang w:val="en-US"/>
        </w:rPr>
        <w:t xml:space="preserve">Do, K327-L152 (3’25).   </w:t>
      </w:r>
    </w:p>
    <w:p w:rsidR="00E708A8" w:rsidRPr="00E3253F" w:rsidRDefault="00A86708" w:rsidP="001B50BE">
      <w:pPr>
        <w:tabs>
          <w:tab w:val="center" w:pos="0"/>
          <w:tab w:val="left" w:pos="4253"/>
          <w:tab w:val="left" w:pos="4536"/>
        </w:tabs>
        <w:spacing w:before="120" w:after="0" w:line="276" w:lineRule="auto"/>
        <w:rPr>
          <w:rFonts w:ascii="Arial" w:hAnsi="Arial" w:cs="Arial"/>
          <w:lang w:val="en-US"/>
        </w:rPr>
      </w:pPr>
      <w:r w:rsidRPr="00E3253F">
        <w:rPr>
          <w:rFonts w:ascii="Arial" w:hAnsi="Arial" w:cs="Arial"/>
          <w:lang w:val="en-US"/>
        </w:rPr>
        <w:t>Do, K329-S5 (4’).</w:t>
      </w:r>
      <w:r w:rsidR="006B3141" w:rsidRPr="00E3253F">
        <w:rPr>
          <w:rFonts w:ascii="Arial" w:hAnsi="Arial" w:cs="Arial"/>
          <w:lang w:val="en-US"/>
        </w:rPr>
        <w:t xml:space="preserve">   </w:t>
      </w:r>
      <w:r w:rsidRPr="00E3253F">
        <w:rPr>
          <w:rFonts w:ascii="Arial" w:hAnsi="Arial" w:cs="Arial"/>
          <w:lang w:val="en-US"/>
        </w:rPr>
        <w:t>Do, K</w:t>
      </w:r>
      <w:r w:rsidR="001633A3" w:rsidRPr="00E3253F">
        <w:rPr>
          <w:rFonts w:ascii="Arial" w:hAnsi="Arial" w:cs="Arial"/>
          <w:lang w:val="en-US"/>
        </w:rPr>
        <w:t>330-L55 (2’05).</w:t>
      </w:r>
      <w:r w:rsidR="006B3141" w:rsidRPr="00E3253F">
        <w:rPr>
          <w:rFonts w:ascii="Arial" w:hAnsi="Arial" w:cs="Arial"/>
          <w:lang w:val="en-US"/>
        </w:rPr>
        <w:t xml:space="preserve"> </w:t>
      </w:r>
      <w:r w:rsidR="001633A3" w:rsidRPr="00E3253F">
        <w:rPr>
          <w:rFonts w:ascii="Arial" w:hAnsi="Arial" w:cs="Arial"/>
          <w:lang w:val="en-US"/>
        </w:rPr>
        <w:t xml:space="preserve">  Sib, K331-L18 (3’25).</w:t>
      </w:r>
      <w:r w:rsidR="00E708A8" w:rsidRPr="00E3253F">
        <w:rPr>
          <w:rFonts w:ascii="Arial" w:hAnsi="Arial" w:cs="Arial"/>
          <w:lang w:val="en-US"/>
        </w:rPr>
        <w:t xml:space="preserve">   </w:t>
      </w:r>
      <w:r w:rsidR="001633A3" w:rsidRPr="00E3253F">
        <w:rPr>
          <w:rFonts w:ascii="Arial" w:hAnsi="Arial" w:cs="Arial"/>
          <w:lang w:val="en-US"/>
        </w:rPr>
        <w:t>Sib, K332-L141 (3’45),</w:t>
      </w:r>
      <w:r w:rsidR="006B3141" w:rsidRPr="00E3253F">
        <w:rPr>
          <w:rFonts w:ascii="Arial" w:hAnsi="Arial" w:cs="Arial"/>
          <w:lang w:val="en-US"/>
        </w:rPr>
        <w:t xml:space="preserve"> </w:t>
      </w:r>
      <w:r w:rsidR="001633A3" w:rsidRPr="00E3253F">
        <w:rPr>
          <w:rFonts w:ascii="Arial" w:hAnsi="Arial" w:cs="Arial"/>
          <w:lang w:val="en-US"/>
        </w:rPr>
        <w:t xml:space="preserve">  </w:t>
      </w:r>
    </w:p>
    <w:p w:rsidR="00E708A8" w:rsidRPr="00E3253F" w:rsidRDefault="00A86708" w:rsidP="001B50BE">
      <w:pPr>
        <w:tabs>
          <w:tab w:val="center" w:pos="0"/>
          <w:tab w:val="left" w:pos="4253"/>
          <w:tab w:val="left" w:pos="4536"/>
        </w:tabs>
        <w:spacing w:before="120" w:after="0" w:line="276" w:lineRule="auto"/>
        <w:rPr>
          <w:rFonts w:ascii="Arial" w:hAnsi="Arial" w:cs="Arial"/>
          <w:lang w:val="fr-FR"/>
        </w:rPr>
      </w:pPr>
      <w:r w:rsidRPr="00E3253F">
        <w:rPr>
          <w:rFonts w:ascii="Arial" w:hAnsi="Arial" w:cs="Arial"/>
          <w:lang w:val="en-US"/>
        </w:rPr>
        <w:t>Re, K333-L269 (2’45).</w:t>
      </w:r>
      <w:r w:rsidR="006B3141" w:rsidRPr="00E3253F">
        <w:rPr>
          <w:rFonts w:ascii="Arial" w:hAnsi="Arial" w:cs="Arial"/>
          <w:lang w:val="en-US"/>
        </w:rPr>
        <w:t xml:space="preserve">   Sib, K 334-L100 (2’40).</w:t>
      </w:r>
      <w:r w:rsidR="00E708A8" w:rsidRPr="00E3253F">
        <w:rPr>
          <w:rFonts w:ascii="Arial" w:hAnsi="Arial" w:cs="Arial"/>
          <w:lang w:val="en-US"/>
        </w:rPr>
        <w:t xml:space="preserve">   </w:t>
      </w:r>
      <w:r w:rsidR="006B3141" w:rsidRPr="00E3253F">
        <w:rPr>
          <w:rFonts w:ascii="Arial" w:hAnsi="Arial" w:cs="Arial"/>
          <w:lang w:val="en-US"/>
        </w:rPr>
        <w:t xml:space="preserve">Re, K335-LS10 (3’05).   </w:t>
      </w:r>
      <w:r w:rsidRPr="00E3253F">
        <w:rPr>
          <w:rFonts w:ascii="Arial" w:hAnsi="Arial" w:cs="Arial"/>
          <w:lang w:val="fr-FR"/>
        </w:rPr>
        <w:t>Re, K336-L337 (2’55).</w:t>
      </w:r>
      <w:r w:rsidR="006B3141" w:rsidRPr="00E3253F">
        <w:rPr>
          <w:rFonts w:ascii="Arial" w:hAnsi="Arial" w:cs="Arial"/>
          <w:lang w:val="fr-FR"/>
        </w:rPr>
        <w:t xml:space="preserve">   </w:t>
      </w:r>
    </w:p>
    <w:p w:rsidR="00E708A8" w:rsidRPr="00E3253F" w:rsidRDefault="00A86708" w:rsidP="001B50BE">
      <w:pPr>
        <w:tabs>
          <w:tab w:val="center" w:pos="0"/>
          <w:tab w:val="left" w:pos="4253"/>
          <w:tab w:val="left" w:pos="4536"/>
        </w:tabs>
        <w:spacing w:before="120" w:after="0" w:line="276" w:lineRule="auto"/>
        <w:rPr>
          <w:rFonts w:ascii="Arial" w:hAnsi="Arial" w:cs="Arial"/>
        </w:rPr>
      </w:pPr>
      <w:r w:rsidRPr="00E3253F">
        <w:rPr>
          <w:rFonts w:ascii="Arial" w:hAnsi="Arial" w:cs="Arial"/>
          <w:lang w:val="fr-FR"/>
        </w:rPr>
        <w:t>Sol, K337-LS26 (3’30).</w:t>
      </w:r>
      <w:r w:rsidR="006B3141" w:rsidRPr="00E3253F">
        <w:rPr>
          <w:rFonts w:ascii="Arial" w:hAnsi="Arial" w:cs="Arial"/>
          <w:lang w:val="fr-FR"/>
        </w:rPr>
        <w:t xml:space="preserve">   </w:t>
      </w:r>
      <w:r w:rsidRPr="00E3253F">
        <w:rPr>
          <w:rFonts w:ascii="Arial" w:hAnsi="Arial" w:cs="Arial"/>
          <w:lang w:val="fr-FR"/>
        </w:rPr>
        <w:t>Sol, K338-L87 (4’).</w:t>
      </w:r>
      <w:r w:rsidR="00E708A8" w:rsidRPr="00E3253F">
        <w:rPr>
          <w:rFonts w:ascii="Arial" w:hAnsi="Arial" w:cs="Arial"/>
          <w:lang w:val="fr-FR"/>
        </w:rPr>
        <w:t xml:space="preserve">   </w:t>
      </w:r>
      <w:r w:rsidRPr="00E3253F">
        <w:rPr>
          <w:rFonts w:ascii="Arial" w:hAnsi="Arial" w:cs="Arial"/>
          <w:lang w:val="en-US"/>
        </w:rPr>
        <w:t xml:space="preserve">Do, K339-L251 (3’).   </w:t>
      </w:r>
      <w:r w:rsidRPr="00E3253F">
        <w:rPr>
          <w:rFonts w:ascii="Arial" w:hAnsi="Arial" w:cs="Arial"/>
        </w:rPr>
        <w:t>Do, K340-G105 (3’45).</w:t>
      </w:r>
      <w:r w:rsidR="006B3141" w:rsidRPr="00E3253F">
        <w:rPr>
          <w:rFonts w:ascii="Arial" w:hAnsi="Arial" w:cs="Arial"/>
        </w:rPr>
        <w:t xml:space="preserve">   </w:t>
      </w:r>
    </w:p>
    <w:p w:rsidR="00E708A8" w:rsidRPr="00E3253F" w:rsidRDefault="00A86708" w:rsidP="001B50BE">
      <w:pPr>
        <w:tabs>
          <w:tab w:val="center" w:pos="0"/>
          <w:tab w:val="left" w:pos="4253"/>
          <w:tab w:val="left" w:pos="4536"/>
        </w:tabs>
        <w:spacing w:before="120" w:after="0" w:line="276" w:lineRule="auto"/>
        <w:rPr>
          <w:rFonts w:ascii="Arial" w:hAnsi="Arial" w:cs="Arial"/>
          <w:lang w:val="en-US"/>
        </w:rPr>
      </w:pPr>
      <w:r w:rsidRPr="00E3253F">
        <w:rPr>
          <w:rFonts w:ascii="Arial" w:hAnsi="Arial" w:cs="Arial"/>
        </w:rPr>
        <w:t>La, K341-L140 (2’15).</w:t>
      </w:r>
      <w:r w:rsidR="006B3141" w:rsidRPr="00E3253F">
        <w:rPr>
          <w:rFonts w:ascii="Arial" w:hAnsi="Arial" w:cs="Arial"/>
        </w:rPr>
        <w:t xml:space="preserve"> </w:t>
      </w:r>
      <w:r w:rsidRPr="00E3253F">
        <w:rPr>
          <w:rFonts w:ascii="Arial" w:hAnsi="Arial" w:cs="Arial"/>
        </w:rPr>
        <w:t xml:space="preserve">  La, K342-L191, </w:t>
      </w:r>
      <w:r w:rsidR="001633A3" w:rsidRPr="00E3253F">
        <w:rPr>
          <w:rFonts w:ascii="Arial" w:hAnsi="Arial" w:cs="Arial"/>
        </w:rPr>
        <w:t>(3’).</w:t>
      </w:r>
      <w:r w:rsidR="00E708A8" w:rsidRPr="00E3253F">
        <w:rPr>
          <w:rFonts w:ascii="Arial" w:hAnsi="Arial" w:cs="Arial"/>
        </w:rPr>
        <w:t xml:space="preserve">   </w:t>
      </w:r>
      <w:r w:rsidR="001633A3" w:rsidRPr="00E3253F">
        <w:rPr>
          <w:rFonts w:ascii="Arial" w:hAnsi="Arial" w:cs="Arial"/>
        </w:rPr>
        <w:t>La, K343-L291 (3’25).</w:t>
      </w:r>
      <w:r w:rsidR="006B3141" w:rsidRPr="00E3253F">
        <w:rPr>
          <w:rFonts w:ascii="Arial" w:hAnsi="Arial" w:cs="Arial"/>
        </w:rPr>
        <w:t xml:space="preserve"> </w:t>
      </w:r>
      <w:r w:rsidR="001633A3" w:rsidRPr="00E3253F">
        <w:rPr>
          <w:rFonts w:ascii="Arial" w:hAnsi="Arial" w:cs="Arial"/>
        </w:rPr>
        <w:t xml:space="preserve">  </w:t>
      </w:r>
      <w:r w:rsidRPr="00E3253F">
        <w:rPr>
          <w:rFonts w:ascii="Arial" w:hAnsi="Arial" w:cs="Arial"/>
          <w:lang w:val="en-US"/>
        </w:rPr>
        <w:t>La, K344-L295 (3’05).</w:t>
      </w:r>
      <w:r w:rsidR="006B3141" w:rsidRPr="00E3253F">
        <w:rPr>
          <w:rFonts w:ascii="Arial" w:hAnsi="Arial" w:cs="Arial"/>
          <w:lang w:val="en-US"/>
        </w:rPr>
        <w:t xml:space="preserve">   </w:t>
      </w:r>
    </w:p>
    <w:p w:rsidR="00E708A8" w:rsidRPr="00E3253F" w:rsidRDefault="00A86708" w:rsidP="001B50BE">
      <w:pPr>
        <w:tabs>
          <w:tab w:val="center" w:pos="0"/>
          <w:tab w:val="left" w:pos="4253"/>
          <w:tab w:val="left" w:pos="4536"/>
        </w:tabs>
        <w:spacing w:before="120" w:after="0" w:line="276" w:lineRule="auto"/>
        <w:rPr>
          <w:rFonts w:ascii="Arial" w:hAnsi="Arial" w:cs="Arial"/>
          <w:lang w:val="fr-FR"/>
        </w:rPr>
      </w:pPr>
      <w:r w:rsidRPr="00E3253F">
        <w:rPr>
          <w:rFonts w:ascii="Arial" w:hAnsi="Arial" w:cs="Arial"/>
          <w:lang w:val="en-US"/>
        </w:rPr>
        <w:t xml:space="preserve">Re, K345-L306, 4’25).   </w:t>
      </w:r>
      <w:r w:rsidRPr="00E3253F">
        <w:rPr>
          <w:rFonts w:ascii="Arial" w:hAnsi="Arial" w:cs="Arial"/>
          <w:lang w:val="fr-FR"/>
        </w:rPr>
        <w:t>Re, K346-L60 (3’).</w:t>
      </w:r>
      <w:r w:rsidR="00E708A8" w:rsidRPr="00E3253F">
        <w:rPr>
          <w:rFonts w:ascii="Arial" w:hAnsi="Arial" w:cs="Arial"/>
          <w:lang w:val="fr-FR"/>
        </w:rPr>
        <w:t xml:space="preserve">   </w:t>
      </w:r>
      <w:r w:rsidRPr="00E3253F">
        <w:rPr>
          <w:rFonts w:ascii="Arial" w:hAnsi="Arial" w:cs="Arial"/>
          <w:lang w:val="fr-FR"/>
        </w:rPr>
        <w:t>Sol-, K347-L126 (4’).   Sol, K348-L127 (2’45).</w:t>
      </w:r>
      <w:r w:rsidR="006B3141" w:rsidRPr="00E3253F">
        <w:rPr>
          <w:rFonts w:ascii="Arial" w:hAnsi="Arial" w:cs="Arial"/>
          <w:lang w:val="fr-FR"/>
        </w:rPr>
        <w:t xml:space="preserve">   </w:t>
      </w:r>
    </w:p>
    <w:p w:rsidR="00E708A8" w:rsidRPr="00E3253F" w:rsidRDefault="00A86708" w:rsidP="001B50BE">
      <w:pPr>
        <w:tabs>
          <w:tab w:val="center" w:pos="0"/>
          <w:tab w:val="left" w:pos="4253"/>
          <w:tab w:val="left" w:pos="4536"/>
        </w:tabs>
        <w:spacing w:before="120" w:after="0" w:line="276" w:lineRule="auto"/>
        <w:rPr>
          <w:rFonts w:ascii="Arial" w:hAnsi="Arial" w:cs="Arial"/>
          <w:lang w:val="en-US"/>
        </w:rPr>
      </w:pPr>
      <w:r w:rsidRPr="00E3253F">
        <w:rPr>
          <w:rFonts w:ascii="Arial" w:hAnsi="Arial" w:cs="Arial"/>
          <w:lang w:val="en-US"/>
        </w:rPr>
        <w:t>Fa, K349-L170 (4’).   Fa, K350 (2’45).</w:t>
      </w:r>
      <w:r w:rsidR="00E708A8" w:rsidRPr="00E3253F">
        <w:rPr>
          <w:rFonts w:ascii="Arial" w:hAnsi="Arial" w:cs="Arial"/>
          <w:lang w:val="en-US"/>
        </w:rPr>
        <w:t xml:space="preserve">   </w:t>
      </w:r>
      <w:r w:rsidRPr="00E3253F">
        <w:rPr>
          <w:rFonts w:ascii="Arial" w:hAnsi="Arial" w:cs="Arial"/>
          <w:lang w:val="en-US"/>
        </w:rPr>
        <w:t>Sib, K351-S34 (3’20).   Re, K352-S13 (4’).</w:t>
      </w:r>
      <w:r w:rsidR="006B3141" w:rsidRPr="00E3253F">
        <w:rPr>
          <w:rFonts w:ascii="Arial" w:hAnsi="Arial" w:cs="Arial"/>
          <w:lang w:val="en-US"/>
        </w:rPr>
        <w:t xml:space="preserve">   </w:t>
      </w:r>
    </w:p>
    <w:p w:rsidR="00E708A8" w:rsidRPr="00E3253F" w:rsidRDefault="00A86708" w:rsidP="001B50BE">
      <w:pPr>
        <w:tabs>
          <w:tab w:val="center" w:pos="0"/>
          <w:tab w:val="left" w:pos="4253"/>
          <w:tab w:val="left" w:pos="4536"/>
        </w:tabs>
        <w:spacing w:before="120" w:after="0" w:line="276" w:lineRule="auto"/>
        <w:rPr>
          <w:rFonts w:ascii="Arial" w:hAnsi="Arial" w:cs="Arial"/>
          <w:lang w:val="en-US"/>
        </w:rPr>
      </w:pPr>
      <w:r w:rsidRPr="00E3253F">
        <w:rPr>
          <w:rFonts w:ascii="Arial" w:hAnsi="Arial" w:cs="Arial"/>
        </w:rPr>
        <w:t>Re, K353-L313 (2’40).   Fa, K354-L68 (3’05).</w:t>
      </w:r>
      <w:r w:rsidR="00E708A8" w:rsidRPr="00E3253F">
        <w:rPr>
          <w:rFonts w:ascii="Arial" w:hAnsi="Arial" w:cs="Arial"/>
        </w:rPr>
        <w:t xml:space="preserve">   </w:t>
      </w:r>
      <w:r w:rsidRPr="00E3253F">
        <w:rPr>
          <w:rFonts w:ascii="Arial" w:hAnsi="Arial" w:cs="Arial"/>
          <w:lang w:val="en-US"/>
        </w:rPr>
        <w:t>Fa, K355-S22 (3’).   Do, K356-L443 (6’).</w:t>
      </w:r>
      <w:r w:rsidR="006B3141" w:rsidRPr="00E3253F">
        <w:rPr>
          <w:rFonts w:ascii="Arial" w:hAnsi="Arial" w:cs="Arial"/>
          <w:lang w:val="en-US"/>
        </w:rPr>
        <w:t xml:space="preserve">   </w:t>
      </w:r>
    </w:p>
    <w:p w:rsidR="00E708A8" w:rsidRPr="00E3253F" w:rsidRDefault="00A86708" w:rsidP="001B50BE">
      <w:pPr>
        <w:tabs>
          <w:tab w:val="center" w:pos="0"/>
          <w:tab w:val="left" w:pos="4253"/>
          <w:tab w:val="left" w:pos="4536"/>
        </w:tabs>
        <w:spacing w:before="120" w:after="0" w:line="276" w:lineRule="auto"/>
        <w:rPr>
          <w:rFonts w:ascii="Arial" w:hAnsi="Arial" w:cs="Arial"/>
          <w:lang w:val="en-US"/>
        </w:rPr>
      </w:pPr>
      <w:r w:rsidRPr="00E3253F">
        <w:rPr>
          <w:rFonts w:ascii="Arial" w:hAnsi="Arial" w:cs="Arial"/>
          <w:lang w:val="en-US"/>
        </w:rPr>
        <w:t>Do, K357-LS45 (4’45).</w:t>
      </w:r>
      <w:r w:rsidR="006B3141" w:rsidRPr="00E3253F">
        <w:rPr>
          <w:rFonts w:ascii="Arial" w:hAnsi="Arial" w:cs="Arial"/>
          <w:lang w:val="en-US"/>
        </w:rPr>
        <w:t xml:space="preserve"> </w:t>
      </w:r>
      <w:r w:rsidRPr="00E3253F">
        <w:rPr>
          <w:rFonts w:ascii="Arial" w:hAnsi="Arial" w:cs="Arial"/>
          <w:lang w:val="en-US"/>
        </w:rPr>
        <w:t xml:space="preserve">  </w:t>
      </w:r>
      <w:r w:rsidR="001C547F" w:rsidRPr="00E3253F">
        <w:rPr>
          <w:rFonts w:ascii="Arial" w:hAnsi="Arial" w:cs="Arial"/>
          <w:lang w:val="en-US"/>
        </w:rPr>
        <w:t>Re, K358-L412 (4’05).</w:t>
      </w:r>
      <w:r w:rsidR="00E708A8" w:rsidRPr="00E3253F">
        <w:rPr>
          <w:rFonts w:ascii="Arial" w:hAnsi="Arial" w:cs="Arial"/>
          <w:lang w:val="en-US"/>
        </w:rPr>
        <w:t xml:space="preserve">   </w:t>
      </w:r>
      <w:r w:rsidR="006B3141" w:rsidRPr="00E3253F">
        <w:rPr>
          <w:rFonts w:ascii="Arial" w:hAnsi="Arial" w:cs="Arial"/>
          <w:lang w:val="en-US"/>
        </w:rPr>
        <w:t xml:space="preserve">Re, K359-L448 (3’25).   </w:t>
      </w:r>
      <w:r w:rsidRPr="00E3253F">
        <w:rPr>
          <w:rFonts w:ascii="Arial" w:hAnsi="Arial" w:cs="Arial"/>
          <w:lang w:val="en-US"/>
        </w:rPr>
        <w:t>Sib, K360-L400 (4’).</w:t>
      </w:r>
      <w:r w:rsidR="006B3141" w:rsidRPr="00E3253F">
        <w:rPr>
          <w:rFonts w:ascii="Arial" w:hAnsi="Arial" w:cs="Arial"/>
          <w:lang w:val="en-US"/>
        </w:rPr>
        <w:t xml:space="preserve">   </w:t>
      </w:r>
    </w:p>
    <w:p w:rsidR="00E708A8" w:rsidRPr="00E3253F" w:rsidRDefault="00A86708" w:rsidP="001B50BE">
      <w:pPr>
        <w:tabs>
          <w:tab w:val="center" w:pos="0"/>
          <w:tab w:val="left" w:pos="4253"/>
          <w:tab w:val="left" w:pos="4536"/>
        </w:tabs>
        <w:spacing w:before="120" w:after="0" w:line="276" w:lineRule="auto"/>
        <w:rPr>
          <w:rFonts w:ascii="Arial" w:hAnsi="Arial" w:cs="Arial"/>
        </w:rPr>
      </w:pPr>
      <w:r w:rsidRPr="00E3253F">
        <w:rPr>
          <w:rFonts w:ascii="Arial" w:hAnsi="Arial" w:cs="Arial"/>
          <w:lang w:val="en-US"/>
        </w:rPr>
        <w:t>Sib, K361-L247 (3’).   Do-, K362-L.156 (2’40),</w:t>
      </w:r>
      <w:r w:rsidR="00E708A8" w:rsidRPr="00E3253F">
        <w:rPr>
          <w:rFonts w:ascii="Arial" w:hAnsi="Arial" w:cs="Arial"/>
          <w:lang w:val="en-US"/>
        </w:rPr>
        <w:t xml:space="preserve">   </w:t>
      </w:r>
      <w:r w:rsidRPr="00E3253F">
        <w:rPr>
          <w:rFonts w:ascii="Arial" w:hAnsi="Arial" w:cs="Arial"/>
          <w:lang w:val="en-US"/>
        </w:rPr>
        <w:t>Do-, K363-L160 (3’).</w:t>
      </w:r>
      <w:r w:rsidR="006B3141" w:rsidRPr="00E3253F">
        <w:rPr>
          <w:rFonts w:ascii="Arial" w:hAnsi="Arial" w:cs="Arial"/>
          <w:lang w:val="en-US"/>
        </w:rPr>
        <w:t xml:space="preserve"> </w:t>
      </w:r>
      <w:r w:rsidRPr="00E3253F">
        <w:rPr>
          <w:rFonts w:ascii="Arial" w:hAnsi="Arial" w:cs="Arial"/>
          <w:lang w:val="en-US"/>
        </w:rPr>
        <w:t xml:space="preserve">  </w:t>
      </w:r>
      <w:r w:rsidRPr="00E3253F">
        <w:rPr>
          <w:rFonts w:ascii="Arial" w:hAnsi="Arial" w:cs="Arial"/>
        </w:rPr>
        <w:t>Fa, K364-L436 (3’35).</w:t>
      </w:r>
      <w:r w:rsidR="006B3141" w:rsidRPr="00E3253F">
        <w:rPr>
          <w:rFonts w:ascii="Arial" w:hAnsi="Arial" w:cs="Arial"/>
        </w:rPr>
        <w:t xml:space="preserve">   </w:t>
      </w:r>
    </w:p>
    <w:p w:rsidR="00E708A8" w:rsidRPr="00E3253F" w:rsidRDefault="00A86708" w:rsidP="001B50BE">
      <w:pPr>
        <w:tabs>
          <w:tab w:val="center" w:pos="0"/>
          <w:tab w:val="left" w:pos="4253"/>
          <w:tab w:val="left" w:pos="4536"/>
        </w:tabs>
        <w:spacing w:before="120" w:after="0" w:line="276" w:lineRule="auto"/>
        <w:rPr>
          <w:rFonts w:ascii="Arial" w:hAnsi="Arial" w:cs="Arial"/>
        </w:rPr>
      </w:pPr>
      <w:r w:rsidRPr="00E3253F">
        <w:rPr>
          <w:rFonts w:ascii="Arial" w:hAnsi="Arial" w:cs="Arial"/>
        </w:rPr>
        <w:t>Fa-, K365-L480 (3’20).   Fa, K366-L119 (4’).</w:t>
      </w:r>
      <w:r w:rsidR="00E708A8" w:rsidRPr="00E3253F">
        <w:rPr>
          <w:rFonts w:ascii="Arial" w:hAnsi="Arial" w:cs="Arial"/>
        </w:rPr>
        <w:t xml:space="preserve">   </w:t>
      </w:r>
      <w:r w:rsidRPr="00E3253F">
        <w:rPr>
          <w:rFonts w:ascii="Arial" w:hAnsi="Arial" w:cs="Arial"/>
        </w:rPr>
        <w:t>Fa, K367-L172 (2’55).   La, K368-S30 (5’20).</w:t>
      </w:r>
      <w:r w:rsidR="006B3141" w:rsidRPr="00E3253F">
        <w:rPr>
          <w:rFonts w:ascii="Arial" w:hAnsi="Arial" w:cs="Arial"/>
        </w:rPr>
        <w:t xml:space="preserve">   </w:t>
      </w:r>
    </w:p>
    <w:p w:rsidR="00E708A8" w:rsidRPr="00E3253F" w:rsidRDefault="00A86708" w:rsidP="001B50BE">
      <w:pPr>
        <w:tabs>
          <w:tab w:val="center" w:pos="0"/>
          <w:tab w:val="left" w:pos="4253"/>
          <w:tab w:val="left" w:pos="4536"/>
        </w:tabs>
        <w:spacing w:before="120" w:after="0" w:line="276" w:lineRule="auto"/>
        <w:rPr>
          <w:rFonts w:ascii="Arial" w:hAnsi="Arial" w:cs="Arial"/>
        </w:rPr>
      </w:pPr>
      <w:r w:rsidRPr="00E3253F">
        <w:rPr>
          <w:rFonts w:ascii="Arial" w:hAnsi="Arial" w:cs="Arial"/>
        </w:rPr>
        <w:t>Fa, K369-L240 (4’35).</w:t>
      </w:r>
      <w:r w:rsidR="006B3141" w:rsidRPr="00E3253F">
        <w:rPr>
          <w:rFonts w:ascii="Arial" w:hAnsi="Arial" w:cs="Arial"/>
        </w:rPr>
        <w:t xml:space="preserve"> </w:t>
      </w:r>
      <w:r w:rsidRPr="00E3253F">
        <w:rPr>
          <w:rFonts w:ascii="Arial" w:hAnsi="Arial" w:cs="Arial"/>
        </w:rPr>
        <w:t xml:space="preserve">  Mi, K 370/L 316 (3’30).</w:t>
      </w:r>
      <w:r w:rsidR="00E708A8" w:rsidRPr="00E3253F">
        <w:rPr>
          <w:rFonts w:ascii="Arial" w:hAnsi="Arial" w:cs="Arial"/>
        </w:rPr>
        <w:t xml:space="preserve">   </w:t>
      </w:r>
      <w:r w:rsidRPr="00E3253F">
        <w:rPr>
          <w:rFonts w:ascii="Arial" w:hAnsi="Arial" w:cs="Arial"/>
        </w:rPr>
        <w:t>Mi, K371 (3’25).   Sol, K 372-L302 (2’35).</w:t>
      </w:r>
      <w:r w:rsidR="006B3141" w:rsidRPr="00E3253F">
        <w:rPr>
          <w:rFonts w:ascii="Arial" w:hAnsi="Arial" w:cs="Arial"/>
        </w:rPr>
        <w:t xml:space="preserve">   </w:t>
      </w:r>
    </w:p>
    <w:p w:rsidR="00E708A8" w:rsidRPr="00E3253F" w:rsidRDefault="00A86708" w:rsidP="001B50BE">
      <w:pPr>
        <w:tabs>
          <w:tab w:val="center" w:pos="0"/>
          <w:tab w:val="left" w:pos="4253"/>
          <w:tab w:val="left" w:pos="4536"/>
        </w:tabs>
        <w:spacing w:before="120" w:after="0" w:line="276" w:lineRule="auto"/>
        <w:rPr>
          <w:rFonts w:ascii="Arial" w:hAnsi="Arial" w:cs="Arial"/>
          <w:lang w:val="fr-FR"/>
        </w:rPr>
      </w:pPr>
      <w:r w:rsidRPr="00E3253F">
        <w:rPr>
          <w:rFonts w:ascii="Arial" w:hAnsi="Arial" w:cs="Arial"/>
          <w:lang w:val="fr-FR"/>
        </w:rPr>
        <w:t>Sol-, K373-L98 (2’45).</w:t>
      </w:r>
      <w:r w:rsidR="006B3141" w:rsidRPr="00E3253F">
        <w:rPr>
          <w:rFonts w:ascii="Arial" w:hAnsi="Arial" w:cs="Arial"/>
          <w:lang w:val="fr-FR"/>
        </w:rPr>
        <w:t xml:space="preserve"> </w:t>
      </w:r>
      <w:r w:rsidRPr="00E3253F">
        <w:rPr>
          <w:rFonts w:ascii="Arial" w:hAnsi="Arial" w:cs="Arial"/>
          <w:lang w:val="fr-FR"/>
        </w:rPr>
        <w:t xml:space="preserve">  Sol, K374-L76 (3’).</w:t>
      </w:r>
      <w:r w:rsidR="00E708A8" w:rsidRPr="00E3253F">
        <w:rPr>
          <w:rFonts w:ascii="Arial" w:hAnsi="Arial" w:cs="Arial"/>
          <w:lang w:val="fr-FR"/>
        </w:rPr>
        <w:t xml:space="preserve">   </w:t>
      </w:r>
      <w:r w:rsidRPr="00E3253F">
        <w:rPr>
          <w:rFonts w:ascii="Arial" w:hAnsi="Arial" w:cs="Arial"/>
          <w:lang w:val="fr-FR"/>
        </w:rPr>
        <w:t>Sol, K375-L389 (2’20).   Si-, K376-L34 (3’40).</w:t>
      </w:r>
      <w:r w:rsidR="006B3141" w:rsidRPr="00E3253F">
        <w:rPr>
          <w:rFonts w:ascii="Arial" w:hAnsi="Arial" w:cs="Arial"/>
          <w:lang w:val="fr-FR"/>
        </w:rPr>
        <w:t xml:space="preserve">   </w:t>
      </w:r>
    </w:p>
    <w:p w:rsidR="00E708A8" w:rsidRPr="00E3253F" w:rsidRDefault="00A86708" w:rsidP="001B50BE">
      <w:pPr>
        <w:tabs>
          <w:tab w:val="center" w:pos="0"/>
          <w:tab w:val="left" w:pos="4253"/>
          <w:tab w:val="left" w:pos="4536"/>
        </w:tabs>
        <w:spacing w:before="120" w:after="0" w:line="276" w:lineRule="auto"/>
        <w:rPr>
          <w:rFonts w:ascii="Arial" w:hAnsi="Arial" w:cs="Arial"/>
        </w:rPr>
      </w:pPr>
      <w:r w:rsidRPr="00E3253F">
        <w:rPr>
          <w:rFonts w:ascii="Arial" w:hAnsi="Arial" w:cs="Arial"/>
        </w:rPr>
        <w:t>Si-,K377-L263 (3’10).</w:t>
      </w:r>
      <w:r w:rsidR="006B3141" w:rsidRPr="00E3253F">
        <w:rPr>
          <w:rFonts w:ascii="Arial" w:hAnsi="Arial" w:cs="Arial"/>
        </w:rPr>
        <w:t xml:space="preserve"> </w:t>
      </w:r>
      <w:r w:rsidRPr="00E3253F">
        <w:rPr>
          <w:rFonts w:ascii="Arial" w:hAnsi="Arial" w:cs="Arial"/>
        </w:rPr>
        <w:t xml:space="preserve">  Fa, K 378-L276 (3’40).</w:t>
      </w:r>
      <w:r w:rsidR="00E708A8" w:rsidRPr="00E3253F">
        <w:rPr>
          <w:rFonts w:ascii="Arial" w:hAnsi="Arial" w:cs="Arial"/>
        </w:rPr>
        <w:t xml:space="preserve">   </w:t>
      </w:r>
      <w:r w:rsidRPr="00E3253F">
        <w:rPr>
          <w:rFonts w:ascii="Arial" w:hAnsi="Arial" w:cs="Arial"/>
        </w:rPr>
        <w:t>Fa, K379-L73 (2’30).   Mi, K380-L23 (4’).</w:t>
      </w:r>
      <w:r w:rsidR="006B3141" w:rsidRPr="00E3253F">
        <w:rPr>
          <w:rFonts w:ascii="Arial" w:hAnsi="Arial" w:cs="Arial"/>
        </w:rPr>
        <w:t xml:space="preserve">   </w:t>
      </w:r>
    </w:p>
    <w:p w:rsidR="00E708A8" w:rsidRPr="00E3253F" w:rsidRDefault="00A86708" w:rsidP="001B50BE">
      <w:pPr>
        <w:tabs>
          <w:tab w:val="center" w:pos="0"/>
          <w:tab w:val="left" w:pos="4253"/>
          <w:tab w:val="left" w:pos="4536"/>
        </w:tabs>
        <w:spacing w:before="120" w:after="0" w:line="276" w:lineRule="auto"/>
        <w:rPr>
          <w:rFonts w:ascii="Arial" w:hAnsi="Arial" w:cs="Arial"/>
          <w:lang w:val="en-US"/>
        </w:rPr>
      </w:pPr>
      <w:r w:rsidRPr="00E3253F">
        <w:rPr>
          <w:rFonts w:ascii="Arial" w:hAnsi="Arial" w:cs="Arial"/>
        </w:rPr>
        <w:t>Mi, K380-L23 (4’).</w:t>
      </w:r>
      <w:r w:rsidR="006B3141" w:rsidRPr="00E3253F">
        <w:rPr>
          <w:rFonts w:ascii="Arial" w:hAnsi="Arial" w:cs="Arial"/>
        </w:rPr>
        <w:t xml:space="preserve"> </w:t>
      </w:r>
      <w:r w:rsidRPr="00E3253F">
        <w:rPr>
          <w:rFonts w:ascii="Arial" w:hAnsi="Arial" w:cs="Arial"/>
        </w:rPr>
        <w:t xml:space="preserve">  La-, K382-L33 (2’50).</w:t>
      </w:r>
      <w:r w:rsidR="00E708A8" w:rsidRPr="00E3253F">
        <w:rPr>
          <w:rFonts w:ascii="Arial" w:hAnsi="Arial" w:cs="Arial"/>
        </w:rPr>
        <w:t xml:space="preserve">   </w:t>
      </w:r>
      <w:r w:rsidRPr="00E3253F">
        <w:rPr>
          <w:rFonts w:ascii="Arial" w:hAnsi="Arial" w:cs="Arial"/>
          <w:lang w:val="en-US"/>
        </w:rPr>
        <w:t>La-, K383-L134 (2’50).   Do, K384-L2 (3’).</w:t>
      </w:r>
      <w:r w:rsidR="006B3141" w:rsidRPr="00E3253F">
        <w:rPr>
          <w:rFonts w:ascii="Arial" w:hAnsi="Arial" w:cs="Arial"/>
          <w:lang w:val="en-US"/>
        </w:rPr>
        <w:t xml:space="preserve">   </w:t>
      </w:r>
    </w:p>
    <w:p w:rsidR="00E708A8" w:rsidRPr="00E3253F" w:rsidRDefault="00A86708" w:rsidP="001B50BE">
      <w:pPr>
        <w:tabs>
          <w:tab w:val="center" w:pos="0"/>
          <w:tab w:val="left" w:pos="4253"/>
          <w:tab w:val="left" w:pos="4536"/>
        </w:tabs>
        <w:spacing w:before="120" w:after="0" w:line="276" w:lineRule="auto"/>
        <w:rPr>
          <w:rFonts w:ascii="Arial" w:hAnsi="Arial" w:cs="Arial"/>
        </w:rPr>
      </w:pPr>
      <w:r w:rsidRPr="00E3253F">
        <w:rPr>
          <w:rFonts w:ascii="Arial" w:hAnsi="Arial" w:cs="Arial"/>
          <w:lang w:val="en-US"/>
        </w:rPr>
        <w:t>Do, K 385-L 284 (3’10).</w:t>
      </w:r>
      <w:r w:rsidR="006B3141" w:rsidRPr="00E3253F">
        <w:rPr>
          <w:rFonts w:ascii="Arial" w:hAnsi="Arial" w:cs="Arial"/>
          <w:lang w:val="en-US"/>
        </w:rPr>
        <w:t xml:space="preserve"> </w:t>
      </w:r>
      <w:r w:rsidRPr="00E3253F">
        <w:rPr>
          <w:rFonts w:ascii="Arial" w:hAnsi="Arial" w:cs="Arial"/>
          <w:lang w:val="en-US"/>
        </w:rPr>
        <w:t xml:space="preserve">  Fa-, K386-L171 (3’15).</w:t>
      </w:r>
      <w:r w:rsidR="00E708A8" w:rsidRPr="00E3253F">
        <w:rPr>
          <w:rFonts w:ascii="Arial" w:hAnsi="Arial" w:cs="Arial"/>
          <w:lang w:val="en-US"/>
        </w:rPr>
        <w:t xml:space="preserve">   </w:t>
      </w:r>
      <w:r w:rsidRPr="00E3253F">
        <w:rPr>
          <w:rFonts w:ascii="Arial" w:hAnsi="Arial" w:cs="Arial"/>
        </w:rPr>
        <w:t>Fa-, K387-L175 (2’35).</w:t>
      </w:r>
      <w:r w:rsidR="006B3141" w:rsidRPr="00E3253F">
        <w:rPr>
          <w:rFonts w:ascii="Arial" w:hAnsi="Arial" w:cs="Arial"/>
        </w:rPr>
        <w:t xml:space="preserve">   </w:t>
      </w:r>
      <w:r w:rsidRPr="00E3253F">
        <w:rPr>
          <w:rFonts w:ascii="Arial" w:hAnsi="Arial" w:cs="Arial"/>
        </w:rPr>
        <w:t>Re, K388-L414 (4’).</w:t>
      </w:r>
      <w:r w:rsidR="006B3141" w:rsidRPr="00E3253F">
        <w:rPr>
          <w:rFonts w:ascii="Arial" w:hAnsi="Arial" w:cs="Arial"/>
        </w:rPr>
        <w:t xml:space="preserve"> </w:t>
      </w:r>
      <w:r w:rsidRPr="00E3253F">
        <w:rPr>
          <w:rFonts w:ascii="Arial" w:hAnsi="Arial" w:cs="Arial"/>
        </w:rPr>
        <w:t xml:space="preserve">  </w:t>
      </w:r>
    </w:p>
    <w:p w:rsidR="00E708A8" w:rsidRPr="00E3253F" w:rsidRDefault="00A86708" w:rsidP="001B50BE">
      <w:pPr>
        <w:tabs>
          <w:tab w:val="center" w:pos="0"/>
          <w:tab w:val="left" w:pos="4253"/>
          <w:tab w:val="left" w:pos="4536"/>
        </w:tabs>
        <w:spacing w:before="120" w:after="0" w:line="276" w:lineRule="auto"/>
        <w:rPr>
          <w:rFonts w:ascii="Arial" w:hAnsi="Arial" w:cs="Arial"/>
          <w:lang w:val="en-US"/>
        </w:rPr>
      </w:pPr>
      <w:r w:rsidRPr="00E3253F">
        <w:rPr>
          <w:rFonts w:ascii="Arial" w:hAnsi="Arial" w:cs="Arial"/>
          <w:lang w:val="fr-FR"/>
        </w:rPr>
        <w:t>Sol, K390-L234 (4’10).</w:t>
      </w:r>
      <w:r w:rsidR="006B3141" w:rsidRPr="00E3253F">
        <w:rPr>
          <w:rFonts w:ascii="Arial" w:hAnsi="Arial" w:cs="Arial"/>
          <w:lang w:val="fr-FR"/>
        </w:rPr>
        <w:t xml:space="preserve"> </w:t>
      </w:r>
      <w:r w:rsidRPr="00E3253F">
        <w:rPr>
          <w:rFonts w:ascii="Arial" w:hAnsi="Arial" w:cs="Arial"/>
          <w:lang w:val="fr-FR"/>
        </w:rPr>
        <w:t xml:space="preserve">  Sol, K391-L79 (2’20).</w:t>
      </w:r>
      <w:r w:rsidR="00E708A8" w:rsidRPr="00E3253F">
        <w:rPr>
          <w:rFonts w:ascii="Arial" w:hAnsi="Arial" w:cs="Arial"/>
          <w:lang w:val="fr-FR"/>
        </w:rPr>
        <w:t xml:space="preserve">   </w:t>
      </w:r>
      <w:r w:rsidRPr="00E3253F">
        <w:rPr>
          <w:rFonts w:ascii="Arial" w:hAnsi="Arial" w:cs="Arial"/>
          <w:lang w:val="en-US"/>
        </w:rPr>
        <w:t>Sib, K392-L246 (3’30).</w:t>
      </w:r>
      <w:r w:rsidR="003D630D" w:rsidRPr="00E3253F">
        <w:rPr>
          <w:rFonts w:ascii="Arial" w:hAnsi="Arial" w:cs="Arial"/>
          <w:lang w:val="en-US"/>
        </w:rPr>
        <w:t xml:space="preserve">   </w:t>
      </w:r>
      <w:r w:rsidRPr="00E3253F">
        <w:rPr>
          <w:rFonts w:ascii="Arial" w:hAnsi="Arial" w:cs="Arial"/>
          <w:lang w:val="en-US"/>
        </w:rPr>
        <w:t xml:space="preserve">Sib, K393-L74 (3’).   </w:t>
      </w:r>
    </w:p>
    <w:p w:rsidR="00E708A8" w:rsidRPr="00E3253F" w:rsidRDefault="00A86708" w:rsidP="001B50BE">
      <w:pPr>
        <w:tabs>
          <w:tab w:val="center" w:pos="0"/>
          <w:tab w:val="left" w:pos="4253"/>
          <w:tab w:val="left" w:pos="4536"/>
        </w:tabs>
        <w:spacing w:before="120" w:after="0" w:line="276" w:lineRule="auto"/>
        <w:rPr>
          <w:rFonts w:ascii="Arial" w:hAnsi="Arial" w:cs="Arial"/>
          <w:lang w:val="en-US"/>
        </w:rPr>
      </w:pPr>
      <w:r w:rsidRPr="00E3253F">
        <w:rPr>
          <w:rFonts w:ascii="Arial" w:hAnsi="Arial" w:cs="Arial"/>
        </w:rPr>
        <w:lastRenderedPageBreak/>
        <w:t>Mi-, K394-L275 (5’20).   Mi, K395 (3’40).</w:t>
      </w:r>
      <w:r w:rsidR="00E708A8" w:rsidRPr="00E3253F">
        <w:rPr>
          <w:rFonts w:ascii="Arial" w:hAnsi="Arial" w:cs="Arial"/>
        </w:rPr>
        <w:t xml:space="preserve">   </w:t>
      </w:r>
      <w:r w:rsidRPr="00E3253F">
        <w:rPr>
          <w:rFonts w:ascii="Arial" w:hAnsi="Arial" w:cs="Arial"/>
        </w:rPr>
        <w:t>Re-, K396-L110 (3’40).</w:t>
      </w:r>
      <w:r w:rsidR="003D630D" w:rsidRPr="00E3253F">
        <w:rPr>
          <w:rFonts w:ascii="Arial" w:hAnsi="Arial" w:cs="Arial"/>
        </w:rPr>
        <w:t xml:space="preserve">   </w:t>
      </w:r>
      <w:r w:rsidRPr="00E3253F">
        <w:rPr>
          <w:rFonts w:ascii="Arial" w:hAnsi="Arial" w:cs="Arial"/>
          <w:lang w:val="en-US"/>
        </w:rPr>
        <w:t>Re, K3</w:t>
      </w:r>
      <w:r w:rsidR="001C547F" w:rsidRPr="00E3253F">
        <w:rPr>
          <w:rFonts w:ascii="Arial" w:hAnsi="Arial" w:cs="Arial"/>
          <w:lang w:val="en-US"/>
        </w:rPr>
        <w:t xml:space="preserve">97-L208 (3’10).   </w:t>
      </w:r>
    </w:p>
    <w:p w:rsidR="003D630D" w:rsidRPr="00E3253F" w:rsidRDefault="00A86708" w:rsidP="001B50BE">
      <w:pPr>
        <w:tabs>
          <w:tab w:val="center" w:pos="0"/>
          <w:tab w:val="left" w:pos="4253"/>
          <w:tab w:val="left" w:pos="4536"/>
        </w:tabs>
        <w:spacing w:before="120" w:after="0" w:line="276" w:lineRule="auto"/>
        <w:rPr>
          <w:rFonts w:ascii="Arial" w:hAnsi="Arial" w:cs="Arial"/>
        </w:rPr>
      </w:pPr>
      <w:r w:rsidRPr="00E3253F">
        <w:rPr>
          <w:rFonts w:ascii="Arial" w:hAnsi="Arial" w:cs="Arial"/>
          <w:lang w:val="en-US"/>
        </w:rPr>
        <w:t>Do, K398-L218 (3’10).</w:t>
      </w:r>
      <w:r w:rsidR="00E708A8" w:rsidRPr="00E3253F">
        <w:rPr>
          <w:rFonts w:ascii="Arial" w:hAnsi="Arial" w:cs="Arial"/>
          <w:lang w:val="en-US"/>
        </w:rPr>
        <w:t xml:space="preserve">   </w:t>
      </w:r>
      <w:r w:rsidRPr="00E3253F">
        <w:rPr>
          <w:rFonts w:ascii="Arial" w:hAnsi="Arial" w:cs="Arial"/>
          <w:lang w:val="en-US"/>
        </w:rPr>
        <w:t>Do, K 399-L274 (3’10).</w:t>
      </w:r>
      <w:r w:rsidR="003D630D" w:rsidRPr="00E3253F">
        <w:rPr>
          <w:rFonts w:ascii="Arial" w:hAnsi="Arial" w:cs="Arial"/>
          <w:lang w:val="en-US"/>
        </w:rPr>
        <w:t xml:space="preserve">   </w:t>
      </w:r>
      <w:r w:rsidRPr="00E3253F">
        <w:rPr>
          <w:rFonts w:ascii="Arial" w:hAnsi="Arial" w:cs="Arial"/>
          <w:lang w:val="en-US"/>
        </w:rPr>
        <w:t>Re, K400-L213 (2’10).</w:t>
      </w:r>
      <w:r w:rsidR="00232868" w:rsidRPr="00E3253F">
        <w:rPr>
          <w:rFonts w:ascii="Arial" w:hAnsi="Arial" w:cs="Arial"/>
          <w:lang w:val="en-US"/>
        </w:rPr>
        <w:t xml:space="preserve"> </w:t>
      </w:r>
      <w:r w:rsidRPr="00E3253F">
        <w:rPr>
          <w:rFonts w:ascii="Arial" w:hAnsi="Arial" w:cs="Arial"/>
          <w:lang w:val="en-US"/>
        </w:rPr>
        <w:t xml:space="preserve"> </w:t>
      </w:r>
      <w:r w:rsidR="00232868" w:rsidRPr="00E3253F">
        <w:rPr>
          <w:rFonts w:ascii="Arial" w:hAnsi="Arial" w:cs="Arial"/>
          <w:lang w:val="en-US"/>
        </w:rPr>
        <w:t xml:space="preserve"> </w:t>
      </w:r>
      <w:r w:rsidR="003D630D" w:rsidRPr="00E3253F">
        <w:rPr>
          <w:rFonts w:ascii="Arial" w:hAnsi="Arial" w:cs="Arial"/>
        </w:rPr>
        <w:t xml:space="preserve">Re, K401-L365 (3’30).   </w:t>
      </w:r>
    </w:p>
    <w:p w:rsidR="003D630D" w:rsidRPr="00E3253F" w:rsidRDefault="00A86708" w:rsidP="001B50BE">
      <w:pPr>
        <w:tabs>
          <w:tab w:val="center" w:pos="0"/>
          <w:tab w:val="left" w:pos="4253"/>
          <w:tab w:val="left" w:pos="4536"/>
        </w:tabs>
        <w:spacing w:before="120" w:after="0" w:line="276" w:lineRule="auto"/>
        <w:rPr>
          <w:rFonts w:ascii="Arial" w:hAnsi="Arial" w:cs="Arial"/>
          <w:lang w:val="en-US"/>
        </w:rPr>
      </w:pPr>
      <w:r w:rsidRPr="00E3253F">
        <w:rPr>
          <w:rFonts w:ascii="Arial" w:hAnsi="Arial" w:cs="Arial"/>
        </w:rPr>
        <w:t>Mi-, K402-L427 (4’35).</w:t>
      </w:r>
      <w:r w:rsidR="003D630D" w:rsidRPr="00E3253F">
        <w:rPr>
          <w:rFonts w:ascii="Arial" w:hAnsi="Arial" w:cs="Arial"/>
        </w:rPr>
        <w:t xml:space="preserve">   </w:t>
      </w:r>
      <w:r w:rsidRPr="00E3253F">
        <w:rPr>
          <w:rFonts w:ascii="Arial" w:hAnsi="Arial" w:cs="Arial"/>
        </w:rPr>
        <w:t xml:space="preserve">Mi-, K403-L470 (3’40).   La, K404-L222 (4’).   </w:t>
      </w:r>
      <w:r w:rsidRPr="00E3253F">
        <w:rPr>
          <w:rFonts w:ascii="Arial" w:hAnsi="Arial" w:cs="Arial"/>
          <w:lang w:val="en-US"/>
        </w:rPr>
        <w:t>La, K405-L43 (3’10).</w:t>
      </w:r>
      <w:r w:rsidR="00232868" w:rsidRPr="00E3253F">
        <w:rPr>
          <w:rFonts w:ascii="Arial" w:hAnsi="Arial" w:cs="Arial"/>
          <w:lang w:val="en-US"/>
        </w:rPr>
        <w:t xml:space="preserve"> </w:t>
      </w:r>
      <w:r w:rsidRPr="00E3253F">
        <w:rPr>
          <w:rFonts w:ascii="Arial" w:hAnsi="Arial" w:cs="Arial"/>
          <w:lang w:val="en-US"/>
        </w:rPr>
        <w:t xml:space="preserve">  </w:t>
      </w:r>
    </w:p>
    <w:p w:rsidR="003D630D" w:rsidRPr="00E3253F" w:rsidRDefault="00A86708" w:rsidP="001B50BE">
      <w:pPr>
        <w:tabs>
          <w:tab w:val="center" w:pos="0"/>
          <w:tab w:val="left" w:pos="4253"/>
          <w:tab w:val="left" w:pos="4536"/>
        </w:tabs>
        <w:spacing w:before="120" w:after="0" w:line="276" w:lineRule="auto"/>
        <w:rPr>
          <w:rFonts w:ascii="Arial" w:hAnsi="Arial" w:cs="Arial"/>
          <w:lang w:val="en-US"/>
        </w:rPr>
      </w:pPr>
      <w:r w:rsidRPr="00E3253F">
        <w:rPr>
          <w:rFonts w:ascii="Arial" w:hAnsi="Arial" w:cs="Arial"/>
          <w:lang w:val="en-US"/>
        </w:rPr>
        <w:t>Do, K406-L5 (2’30).</w:t>
      </w:r>
      <w:r w:rsidR="003D630D" w:rsidRPr="00E3253F">
        <w:rPr>
          <w:rFonts w:ascii="Arial" w:hAnsi="Arial" w:cs="Arial"/>
          <w:lang w:val="en-US"/>
        </w:rPr>
        <w:t xml:space="preserve">   </w:t>
      </w:r>
      <w:r w:rsidRPr="00E3253F">
        <w:rPr>
          <w:rFonts w:ascii="Arial" w:hAnsi="Arial" w:cs="Arial"/>
          <w:lang w:val="en-US"/>
        </w:rPr>
        <w:t>Do, K407-LS4 (2’50).   Si-, K408-L346 (2’50).   Si-, K409-L150 (3’).</w:t>
      </w:r>
      <w:r w:rsidR="00232868" w:rsidRPr="00E3253F">
        <w:rPr>
          <w:rFonts w:ascii="Arial" w:hAnsi="Arial" w:cs="Arial"/>
          <w:lang w:val="en-US"/>
        </w:rPr>
        <w:t xml:space="preserve"> </w:t>
      </w:r>
      <w:r w:rsidRPr="00E3253F">
        <w:rPr>
          <w:rFonts w:ascii="Arial" w:hAnsi="Arial" w:cs="Arial"/>
          <w:lang w:val="en-US"/>
        </w:rPr>
        <w:t xml:space="preserve">  </w:t>
      </w:r>
    </w:p>
    <w:p w:rsidR="003D630D" w:rsidRPr="00E3253F" w:rsidRDefault="00A86708" w:rsidP="001B50BE">
      <w:pPr>
        <w:tabs>
          <w:tab w:val="center" w:pos="0"/>
          <w:tab w:val="left" w:pos="4253"/>
          <w:tab w:val="left" w:pos="4536"/>
        </w:tabs>
        <w:spacing w:before="120" w:after="0" w:line="276" w:lineRule="auto"/>
        <w:rPr>
          <w:rFonts w:ascii="Arial" w:hAnsi="Arial" w:cs="Arial"/>
          <w:lang w:val="en-US"/>
        </w:rPr>
      </w:pPr>
      <w:r w:rsidRPr="00E3253F">
        <w:rPr>
          <w:rFonts w:ascii="Arial" w:hAnsi="Arial" w:cs="Arial"/>
          <w:lang w:val="en-US"/>
        </w:rPr>
        <w:t>Sib, K411-L69 (2’10).</w:t>
      </w:r>
      <w:r w:rsidR="003D630D" w:rsidRPr="00E3253F">
        <w:rPr>
          <w:rFonts w:ascii="Arial" w:hAnsi="Arial" w:cs="Arial"/>
          <w:lang w:val="en-US"/>
        </w:rPr>
        <w:t xml:space="preserve">   </w:t>
      </w:r>
      <w:r w:rsidRPr="00E3253F">
        <w:rPr>
          <w:rFonts w:ascii="Arial" w:hAnsi="Arial" w:cs="Arial"/>
          <w:lang w:val="fr-FR"/>
        </w:rPr>
        <w:t>Sol, K412 (3’).   Sol, K413-L125 (</w:t>
      </w:r>
      <w:r w:rsidR="00564D20" w:rsidRPr="00E3253F">
        <w:rPr>
          <w:rFonts w:ascii="Arial" w:hAnsi="Arial" w:cs="Arial"/>
          <w:lang w:val="fr-FR"/>
        </w:rPr>
        <w:t>3</w:t>
      </w:r>
      <w:r w:rsidRPr="00E3253F">
        <w:rPr>
          <w:rFonts w:ascii="Arial" w:hAnsi="Arial" w:cs="Arial"/>
          <w:lang w:val="fr-FR"/>
        </w:rPr>
        <w:t>’</w:t>
      </w:r>
      <w:r w:rsidR="00564D20" w:rsidRPr="00E3253F">
        <w:rPr>
          <w:rFonts w:ascii="Arial" w:hAnsi="Arial" w:cs="Arial"/>
          <w:lang w:val="fr-FR"/>
        </w:rPr>
        <w:t>40</w:t>
      </w:r>
      <w:r w:rsidRPr="00E3253F">
        <w:rPr>
          <w:rFonts w:ascii="Arial" w:hAnsi="Arial" w:cs="Arial"/>
          <w:lang w:val="fr-FR"/>
        </w:rPr>
        <w:t xml:space="preserve">).   </w:t>
      </w:r>
      <w:r w:rsidRPr="00E3253F">
        <w:rPr>
          <w:rFonts w:ascii="Arial" w:hAnsi="Arial" w:cs="Arial"/>
          <w:lang w:val="en-US"/>
        </w:rPr>
        <w:t xml:space="preserve">Re, K414-L310 (3’25).   </w:t>
      </w:r>
    </w:p>
    <w:p w:rsidR="003D630D" w:rsidRPr="00E3253F" w:rsidRDefault="00A86708" w:rsidP="001B50BE">
      <w:pPr>
        <w:tabs>
          <w:tab w:val="center" w:pos="0"/>
          <w:tab w:val="left" w:pos="4253"/>
          <w:tab w:val="left" w:pos="4536"/>
        </w:tabs>
        <w:spacing w:before="120" w:after="0" w:line="276" w:lineRule="auto"/>
        <w:rPr>
          <w:rFonts w:ascii="Arial" w:hAnsi="Arial" w:cs="Arial"/>
          <w:lang w:val="en-US"/>
        </w:rPr>
      </w:pPr>
      <w:r w:rsidRPr="00E3253F">
        <w:rPr>
          <w:rFonts w:ascii="Arial" w:hAnsi="Arial" w:cs="Arial"/>
          <w:lang w:val="en-US"/>
        </w:rPr>
        <w:t>Re, K415 (2’20).</w:t>
      </w:r>
      <w:r w:rsidR="003D630D" w:rsidRPr="00E3253F">
        <w:rPr>
          <w:rFonts w:ascii="Arial" w:hAnsi="Arial" w:cs="Arial"/>
          <w:lang w:val="en-US"/>
        </w:rPr>
        <w:t xml:space="preserve">   </w:t>
      </w:r>
      <w:r w:rsidRPr="00E3253F">
        <w:rPr>
          <w:rFonts w:ascii="Arial" w:hAnsi="Arial" w:cs="Arial"/>
          <w:lang w:val="en-US"/>
        </w:rPr>
        <w:t xml:space="preserve">Re, K 416-L149 (3’30).   Re-, K417-L462 (5’).   Fa, K418-L26 (3’).   </w:t>
      </w:r>
    </w:p>
    <w:p w:rsidR="003D630D" w:rsidRPr="00E3253F" w:rsidRDefault="00A86708" w:rsidP="001B50BE">
      <w:pPr>
        <w:tabs>
          <w:tab w:val="center" w:pos="0"/>
          <w:tab w:val="left" w:pos="4253"/>
          <w:tab w:val="left" w:pos="4536"/>
        </w:tabs>
        <w:spacing w:before="120" w:after="0" w:line="276" w:lineRule="auto"/>
        <w:rPr>
          <w:rFonts w:ascii="Arial" w:hAnsi="Arial" w:cs="Arial"/>
          <w:lang w:val="en-US"/>
        </w:rPr>
      </w:pPr>
      <w:r w:rsidRPr="00E3253F">
        <w:rPr>
          <w:rFonts w:ascii="Arial" w:hAnsi="Arial" w:cs="Arial"/>
          <w:lang w:val="en-US"/>
        </w:rPr>
        <w:t>Fa, K419-L279 (3’30).</w:t>
      </w:r>
      <w:r w:rsidR="003D630D" w:rsidRPr="00E3253F">
        <w:rPr>
          <w:rFonts w:ascii="Arial" w:hAnsi="Arial" w:cs="Arial"/>
          <w:lang w:val="en-US"/>
        </w:rPr>
        <w:t xml:space="preserve">   </w:t>
      </w:r>
      <w:r w:rsidRPr="00E3253F">
        <w:rPr>
          <w:rFonts w:ascii="Arial" w:hAnsi="Arial" w:cs="Arial"/>
          <w:lang w:val="en-US"/>
        </w:rPr>
        <w:t xml:space="preserve">Do, K420-LS2 (3’50).   Do, K421-L252 (4’).   Do, K422-L451 (4’).   </w:t>
      </w:r>
    </w:p>
    <w:p w:rsidR="00E708A8" w:rsidRPr="00E3253F" w:rsidRDefault="00A86708" w:rsidP="001B50BE">
      <w:pPr>
        <w:tabs>
          <w:tab w:val="center" w:pos="0"/>
          <w:tab w:val="left" w:pos="4253"/>
          <w:tab w:val="left" w:pos="4536"/>
        </w:tabs>
        <w:spacing w:before="120" w:after="0" w:line="276" w:lineRule="auto"/>
        <w:rPr>
          <w:rFonts w:ascii="Arial" w:hAnsi="Arial" w:cs="Arial"/>
          <w:lang w:val="fr-FR"/>
        </w:rPr>
      </w:pPr>
      <w:r w:rsidRPr="00E3253F">
        <w:rPr>
          <w:rFonts w:ascii="Arial" w:hAnsi="Arial" w:cs="Arial"/>
          <w:lang w:val="fr-FR"/>
        </w:rPr>
        <w:t>Do, K423-L102 (4’15).</w:t>
      </w:r>
      <w:r w:rsidR="003D630D" w:rsidRPr="00E3253F">
        <w:rPr>
          <w:rFonts w:ascii="Arial" w:hAnsi="Arial" w:cs="Arial"/>
          <w:lang w:val="fr-FR"/>
        </w:rPr>
        <w:t xml:space="preserve">   </w:t>
      </w:r>
      <w:r w:rsidRPr="00E3253F">
        <w:rPr>
          <w:rFonts w:ascii="Arial" w:hAnsi="Arial" w:cs="Arial"/>
          <w:lang w:val="fr-FR"/>
        </w:rPr>
        <w:t>Sol, K424-L289 (3’25).   Sol, K425-L333 (3’35).</w:t>
      </w:r>
      <w:r w:rsidR="00E708A8" w:rsidRPr="00E3253F">
        <w:rPr>
          <w:rFonts w:ascii="Arial" w:hAnsi="Arial" w:cs="Arial"/>
          <w:lang w:val="fr-FR"/>
        </w:rPr>
        <w:t xml:space="preserve">   </w:t>
      </w:r>
      <w:r w:rsidRPr="00E3253F">
        <w:rPr>
          <w:rFonts w:ascii="Arial" w:hAnsi="Arial" w:cs="Arial"/>
          <w:lang w:val="fr-FR"/>
        </w:rPr>
        <w:t>Sol-, K426-L128 (6’30).</w:t>
      </w:r>
      <w:r w:rsidR="003D630D" w:rsidRPr="00E3253F">
        <w:rPr>
          <w:rFonts w:ascii="Arial" w:hAnsi="Arial" w:cs="Arial"/>
          <w:lang w:val="fr-FR"/>
        </w:rPr>
        <w:t xml:space="preserve">   </w:t>
      </w:r>
    </w:p>
    <w:p w:rsidR="00E708A8" w:rsidRPr="00E3253F" w:rsidRDefault="00A86708" w:rsidP="001B50BE">
      <w:pPr>
        <w:tabs>
          <w:tab w:val="center" w:pos="0"/>
          <w:tab w:val="left" w:pos="4253"/>
          <w:tab w:val="left" w:pos="4536"/>
        </w:tabs>
        <w:spacing w:before="120" w:after="0" w:line="276" w:lineRule="auto"/>
        <w:rPr>
          <w:rFonts w:ascii="Arial" w:hAnsi="Arial" w:cs="Arial"/>
          <w:lang w:val="fr-FR"/>
        </w:rPr>
      </w:pPr>
      <w:r w:rsidRPr="00E3253F">
        <w:rPr>
          <w:rFonts w:ascii="Arial" w:hAnsi="Arial" w:cs="Arial"/>
          <w:lang w:val="fr-FR"/>
        </w:rPr>
        <w:t xml:space="preserve">Sol, K427-L286 (2’30). </w:t>
      </w:r>
      <w:r w:rsidR="00232868" w:rsidRPr="00E3253F">
        <w:rPr>
          <w:rFonts w:ascii="Arial" w:hAnsi="Arial" w:cs="Arial"/>
          <w:lang w:val="fr-FR"/>
        </w:rPr>
        <w:t xml:space="preserve"> </w:t>
      </w:r>
      <w:r w:rsidRPr="00E3253F">
        <w:rPr>
          <w:rFonts w:ascii="Arial" w:hAnsi="Arial" w:cs="Arial"/>
          <w:lang w:val="fr-FR"/>
        </w:rPr>
        <w:t xml:space="preserve">La, K428-L131 (2’10).  </w:t>
      </w:r>
      <w:r w:rsidR="00232868" w:rsidRPr="00E3253F">
        <w:rPr>
          <w:rFonts w:ascii="Arial" w:hAnsi="Arial" w:cs="Arial"/>
          <w:lang w:val="fr-FR"/>
        </w:rPr>
        <w:t xml:space="preserve"> </w:t>
      </w:r>
      <w:r w:rsidRPr="00E3253F">
        <w:rPr>
          <w:rFonts w:ascii="Arial" w:hAnsi="Arial" w:cs="Arial"/>
          <w:lang w:val="fr-FR"/>
        </w:rPr>
        <w:t>La, K429-L132 (3’40).</w:t>
      </w:r>
      <w:r w:rsidR="00E708A8" w:rsidRPr="00E3253F">
        <w:rPr>
          <w:rFonts w:ascii="Arial" w:hAnsi="Arial" w:cs="Arial"/>
          <w:lang w:val="fr-FR"/>
        </w:rPr>
        <w:t xml:space="preserve">   </w:t>
      </w:r>
      <w:r w:rsidRPr="00E3253F">
        <w:rPr>
          <w:rFonts w:ascii="Arial" w:hAnsi="Arial" w:cs="Arial"/>
          <w:lang w:val="fr-FR"/>
        </w:rPr>
        <w:t xml:space="preserve">La, K429-L132 (3’45).  </w:t>
      </w:r>
      <w:r w:rsidR="00232868" w:rsidRPr="00E3253F">
        <w:rPr>
          <w:rFonts w:ascii="Arial" w:hAnsi="Arial" w:cs="Arial"/>
          <w:lang w:val="fr-FR"/>
        </w:rPr>
        <w:t xml:space="preserve"> </w:t>
      </w:r>
      <w:r w:rsidR="00E708A8" w:rsidRPr="00E3253F">
        <w:rPr>
          <w:rFonts w:ascii="Arial" w:hAnsi="Arial" w:cs="Arial"/>
          <w:lang w:val="fr-FR"/>
        </w:rPr>
        <w:t xml:space="preserve"> </w:t>
      </w:r>
    </w:p>
    <w:p w:rsidR="00E708A8" w:rsidRPr="00E3253F" w:rsidRDefault="00A86708" w:rsidP="001B50BE">
      <w:pPr>
        <w:tabs>
          <w:tab w:val="center" w:pos="0"/>
          <w:tab w:val="left" w:pos="4253"/>
          <w:tab w:val="left" w:pos="4536"/>
        </w:tabs>
        <w:spacing w:before="120" w:after="0" w:line="276" w:lineRule="auto"/>
        <w:rPr>
          <w:rFonts w:ascii="Arial" w:hAnsi="Arial" w:cs="Arial"/>
          <w:lang w:val="fr-FR"/>
        </w:rPr>
      </w:pPr>
      <w:r w:rsidRPr="00E3253F">
        <w:rPr>
          <w:rFonts w:ascii="Arial" w:hAnsi="Arial" w:cs="Arial"/>
          <w:lang w:val="fr-FR"/>
        </w:rPr>
        <w:t>Re, K43</w:t>
      </w:r>
      <w:r w:rsidR="00CA58F7" w:rsidRPr="00E3253F">
        <w:rPr>
          <w:rFonts w:ascii="Arial" w:hAnsi="Arial" w:cs="Arial"/>
          <w:lang w:val="fr-FR"/>
        </w:rPr>
        <w:t>0-L463 (2’30).   Sol, K431-L83 (0’45).</w:t>
      </w:r>
      <w:r w:rsidR="003D630D" w:rsidRPr="00E3253F">
        <w:rPr>
          <w:rFonts w:ascii="Arial" w:hAnsi="Arial" w:cs="Arial"/>
          <w:lang w:val="fr-FR"/>
        </w:rPr>
        <w:t xml:space="preserve">   </w:t>
      </w:r>
      <w:r w:rsidRPr="00E3253F">
        <w:rPr>
          <w:rFonts w:ascii="Arial" w:hAnsi="Arial" w:cs="Arial"/>
          <w:lang w:val="fr-FR"/>
        </w:rPr>
        <w:t>Sol, K432-L288 (2’40).</w:t>
      </w:r>
      <w:r w:rsidR="00E708A8" w:rsidRPr="00E3253F">
        <w:rPr>
          <w:rFonts w:ascii="Arial" w:hAnsi="Arial" w:cs="Arial"/>
          <w:lang w:val="fr-FR"/>
        </w:rPr>
        <w:t xml:space="preserve">   </w:t>
      </w:r>
      <w:r w:rsidRPr="00E3253F">
        <w:rPr>
          <w:rFonts w:ascii="Arial" w:hAnsi="Arial" w:cs="Arial"/>
          <w:lang w:val="fr-FR"/>
        </w:rPr>
        <w:t xml:space="preserve">Sol, K433 (5’20).   </w:t>
      </w:r>
    </w:p>
    <w:p w:rsidR="00E708A8" w:rsidRPr="00E3253F" w:rsidRDefault="00A86708" w:rsidP="001B50BE">
      <w:pPr>
        <w:tabs>
          <w:tab w:val="center" w:pos="0"/>
          <w:tab w:val="left" w:pos="4253"/>
          <w:tab w:val="left" w:pos="4536"/>
        </w:tabs>
        <w:spacing w:before="120" w:after="0" w:line="276" w:lineRule="auto"/>
        <w:rPr>
          <w:rFonts w:ascii="Arial" w:hAnsi="Arial" w:cs="Arial"/>
        </w:rPr>
      </w:pPr>
      <w:r w:rsidRPr="00E3253F">
        <w:rPr>
          <w:rFonts w:ascii="Arial" w:hAnsi="Arial" w:cs="Arial"/>
          <w:lang w:val="en-US"/>
        </w:rPr>
        <w:t>Re-, K434-L343 (3’35).   Re, K435-L361 (3’50).</w:t>
      </w:r>
      <w:r w:rsidR="003D630D" w:rsidRPr="00E3253F">
        <w:rPr>
          <w:rFonts w:ascii="Arial" w:hAnsi="Arial" w:cs="Arial"/>
          <w:lang w:val="en-US"/>
        </w:rPr>
        <w:t xml:space="preserve">   </w:t>
      </w:r>
      <w:r w:rsidRPr="00E3253F">
        <w:rPr>
          <w:rFonts w:ascii="Arial" w:hAnsi="Arial" w:cs="Arial"/>
          <w:lang w:val="en-US"/>
        </w:rPr>
        <w:t>Re, K436-L109 (2’50).</w:t>
      </w:r>
      <w:r w:rsidR="00E708A8" w:rsidRPr="00E3253F">
        <w:rPr>
          <w:rFonts w:ascii="Arial" w:hAnsi="Arial" w:cs="Arial"/>
          <w:lang w:val="en-US"/>
        </w:rPr>
        <w:t xml:space="preserve">   </w:t>
      </w:r>
      <w:r w:rsidRPr="00E3253F">
        <w:rPr>
          <w:rFonts w:ascii="Arial" w:hAnsi="Arial" w:cs="Arial"/>
        </w:rPr>
        <w:t xml:space="preserve">Fa, K437 (2’40).   </w:t>
      </w:r>
    </w:p>
    <w:p w:rsidR="00E708A8" w:rsidRPr="00E3253F" w:rsidRDefault="00A86708" w:rsidP="001B50BE">
      <w:pPr>
        <w:tabs>
          <w:tab w:val="center" w:pos="0"/>
          <w:tab w:val="left" w:pos="4253"/>
          <w:tab w:val="left" w:pos="4536"/>
        </w:tabs>
        <w:spacing w:before="120" w:after="0" w:line="276" w:lineRule="auto"/>
        <w:rPr>
          <w:rFonts w:ascii="Arial" w:hAnsi="Arial" w:cs="Arial"/>
          <w:lang w:val="en-US"/>
        </w:rPr>
      </w:pPr>
      <w:r w:rsidRPr="00E3253F">
        <w:rPr>
          <w:rFonts w:ascii="Arial" w:hAnsi="Arial" w:cs="Arial"/>
        </w:rPr>
        <w:t>Fa, K438-L381 (3’40).   Sib, K439-L47 (4’).</w:t>
      </w:r>
      <w:r w:rsidR="003D630D" w:rsidRPr="00E3253F">
        <w:rPr>
          <w:rFonts w:ascii="Arial" w:hAnsi="Arial" w:cs="Arial"/>
        </w:rPr>
        <w:t xml:space="preserve">   </w:t>
      </w:r>
      <w:r w:rsidRPr="00E3253F">
        <w:rPr>
          <w:rFonts w:ascii="Arial" w:hAnsi="Arial" w:cs="Arial"/>
        </w:rPr>
        <w:t>Sib, K440-L97 (2’25).</w:t>
      </w:r>
      <w:r w:rsidR="00E708A8" w:rsidRPr="00E3253F">
        <w:rPr>
          <w:rFonts w:ascii="Arial" w:hAnsi="Arial" w:cs="Arial"/>
        </w:rPr>
        <w:t xml:space="preserve">   </w:t>
      </w:r>
      <w:r w:rsidRPr="00E3253F">
        <w:rPr>
          <w:rFonts w:ascii="Arial" w:hAnsi="Arial" w:cs="Arial"/>
          <w:lang w:val="en-US"/>
        </w:rPr>
        <w:t xml:space="preserve">Sib, K441-LS39 (3’20).   </w:t>
      </w:r>
    </w:p>
    <w:p w:rsidR="00E708A8" w:rsidRPr="00E3253F" w:rsidRDefault="00A86708" w:rsidP="001B50BE">
      <w:pPr>
        <w:tabs>
          <w:tab w:val="center" w:pos="0"/>
          <w:tab w:val="left" w:pos="4253"/>
          <w:tab w:val="left" w:pos="4536"/>
        </w:tabs>
        <w:spacing w:before="120" w:after="0" w:line="276" w:lineRule="auto"/>
        <w:rPr>
          <w:rFonts w:ascii="Arial" w:hAnsi="Arial" w:cs="Arial"/>
        </w:rPr>
      </w:pPr>
      <w:r w:rsidRPr="00E3253F">
        <w:rPr>
          <w:rFonts w:ascii="Arial" w:hAnsi="Arial" w:cs="Arial"/>
          <w:lang w:val="en-US"/>
        </w:rPr>
        <w:t>Sib, K442-L319 (3’).   Re, K443-L418 (4’).</w:t>
      </w:r>
      <w:r w:rsidR="003D630D" w:rsidRPr="00E3253F">
        <w:rPr>
          <w:rFonts w:ascii="Arial" w:hAnsi="Arial" w:cs="Arial"/>
          <w:lang w:val="en-US"/>
        </w:rPr>
        <w:t xml:space="preserve">   </w:t>
      </w:r>
      <w:r w:rsidRPr="00E3253F">
        <w:rPr>
          <w:rFonts w:ascii="Arial" w:hAnsi="Arial" w:cs="Arial"/>
          <w:lang w:val="en-US"/>
        </w:rPr>
        <w:t>Re-, K444-L420 (3’25).</w:t>
      </w:r>
      <w:r w:rsidR="00E708A8" w:rsidRPr="00E3253F">
        <w:rPr>
          <w:rFonts w:ascii="Arial" w:hAnsi="Arial" w:cs="Arial"/>
          <w:lang w:val="en-US"/>
        </w:rPr>
        <w:t xml:space="preserve">   </w:t>
      </w:r>
      <w:r w:rsidRPr="00E3253F">
        <w:rPr>
          <w:rFonts w:ascii="Arial" w:hAnsi="Arial" w:cs="Arial"/>
        </w:rPr>
        <w:t xml:space="preserve">Fa, K445-L385 (3’30). </w:t>
      </w:r>
      <w:r w:rsidR="00232868" w:rsidRPr="00E3253F">
        <w:rPr>
          <w:rFonts w:ascii="Arial" w:hAnsi="Arial" w:cs="Arial"/>
        </w:rPr>
        <w:t xml:space="preserve">  </w:t>
      </w:r>
    </w:p>
    <w:p w:rsidR="00E708A8" w:rsidRPr="00E3253F" w:rsidRDefault="00A86708" w:rsidP="001B50BE">
      <w:pPr>
        <w:tabs>
          <w:tab w:val="center" w:pos="0"/>
          <w:tab w:val="left" w:pos="4253"/>
          <w:tab w:val="left" w:pos="4536"/>
        </w:tabs>
        <w:spacing w:before="120" w:after="0" w:line="276" w:lineRule="auto"/>
        <w:rPr>
          <w:rFonts w:ascii="Arial" w:hAnsi="Arial" w:cs="Arial"/>
        </w:rPr>
      </w:pPr>
      <w:r w:rsidRPr="00E3253F">
        <w:rPr>
          <w:rFonts w:ascii="Arial" w:hAnsi="Arial" w:cs="Arial"/>
        </w:rPr>
        <w:t>Fa, K446-L433 (3’20).</w:t>
      </w:r>
      <w:r w:rsidR="003D630D" w:rsidRPr="00E3253F">
        <w:rPr>
          <w:rFonts w:ascii="Arial" w:hAnsi="Arial" w:cs="Arial"/>
        </w:rPr>
        <w:t xml:space="preserve">   </w:t>
      </w:r>
      <w:r w:rsidRPr="00E3253F">
        <w:rPr>
          <w:rFonts w:ascii="Arial" w:hAnsi="Arial" w:cs="Arial"/>
        </w:rPr>
        <w:t>Fa#-, K447-L294 (2’45).</w:t>
      </w:r>
      <w:r w:rsidR="00E708A8" w:rsidRPr="00E3253F">
        <w:rPr>
          <w:rFonts w:ascii="Arial" w:hAnsi="Arial" w:cs="Arial"/>
        </w:rPr>
        <w:t xml:space="preserve">   </w:t>
      </w:r>
      <w:r w:rsidRPr="00E3253F">
        <w:rPr>
          <w:rFonts w:ascii="Arial" w:hAnsi="Arial" w:cs="Arial"/>
        </w:rPr>
        <w:t>Fa#-, K448-L485 (3’10).</w:t>
      </w:r>
      <w:r w:rsidR="00232868" w:rsidRPr="00E3253F">
        <w:rPr>
          <w:rFonts w:ascii="Arial" w:hAnsi="Arial" w:cs="Arial"/>
        </w:rPr>
        <w:t xml:space="preserve">   </w:t>
      </w:r>
    </w:p>
    <w:p w:rsidR="00E708A8" w:rsidRPr="00E3253F" w:rsidRDefault="00A86708" w:rsidP="001B50BE">
      <w:pPr>
        <w:tabs>
          <w:tab w:val="center" w:pos="0"/>
          <w:tab w:val="left" w:pos="4253"/>
          <w:tab w:val="left" w:pos="4536"/>
        </w:tabs>
        <w:spacing w:before="120" w:after="0" w:line="276" w:lineRule="auto"/>
        <w:rPr>
          <w:rFonts w:ascii="Arial" w:hAnsi="Arial" w:cs="Arial"/>
          <w:lang w:val="fr-FR"/>
        </w:rPr>
      </w:pPr>
      <w:r w:rsidRPr="00E3253F">
        <w:rPr>
          <w:rFonts w:ascii="Arial" w:hAnsi="Arial" w:cs="Arial"/>
          <w:lang w:val="fr-FR"/>
        </w:rPr>
        <w:t>Sol, K449-L.444 (3’25).</w:t>
      </w:r>
      <w:r w:rsidR="003D630D" w:rsidRPr="00E3253F">
        <w:rPr>
          <w:rFonts w:ascii="Arial" w:hAnsi="Arial" w:cs="Arial"/>
          <w:lang w:val="fr-FR"/>
        </w:rPr>
        <w:t xml:space="preserve">   </w:t>
      </w:r>
      <w:r w:rsidRPr="00E3253F">
        <w:rPr>
          <w:rFonts w:ascii="Arial" w:hAnsi="Arial" w:cs="Arial"/>
          <w:lang w:val="fr-FR"/>
        </w:rPr>
        <w:t>Sol-, K450-L338 (3’).</w:t>
      </w:r>
      <w:r w:rsidR="00E708A8" w:rsidRPr="00E3253F">
        <w:rPr>
          <w:rFonts w:ascii="Arial" w:hAnsi="Arial" w:cs="Arial"/>
          <w:lang w:val="fr-FR"/>
        </w:rPr>
        <w:t xml:space="preserve">   </w:t>
      </w:r>
      <w:r w:rsidRPr="00E3253F">
        <w:rPr>
          <w:rFonts w:ascii="Arial" w:hAnsi="Arial" w:cs="Arial"/>
          <w:lang w:val="fr-FR"/>
        </w:rPr>
        <w:t xml:space="preserve">La-, K451-L243 (2’20).  </w:t>
      </w:r>
      <w:r w:rsidR="00232868" w:rsidRPr="00E3253F">
        <w:rPr>
          <w:rFonts w:ascii="Arial" w:hAnsi="Arial" w:cs="Arial"/>
          <w:lang w:val="fr-FR"/>
        </w:rPr>
        <w:t xml:space="preserve"> </w:t>
      </w:r>
      <w:r w:rsidRPr="00E3253F">
        <w:rPr>
          <w:rFonts w:ascii="Arial" w:hAnsi="Arial" w:cs="Arial"/>
          <w:lang w:val="fr-FR"/>
        </w:rPr>
        <w:t xml:space="preserve">La-, K451-L243 (2’25).   </w:t>
      </w:r>
      <w:r w:rsidR="00232868" w:rsidRPr="00E3253F">
        <w:rPr>
          <w:rFonts w:ascii="Arial" w:hAnsi="Arial" w:cs="Arial"/>
          <w:lang w:val="fr-FR"/>
        </w:rPr>
        <w:t xml:space="preserve"> </w:t>
      </w:r>
    </w:p>
    <w:p w:rsidR="00E708A8" w:rsidRPr="00E3253F" w:rsidRDefault="00A86708" w:rsidP="001B50BE">
      <w:pPr>
        <w:tabs>
          <w:tab w:val="center" w:pos="0"/>
          <w:tab w:val="left" w:pos="4253"/>
          <w:tab w:val="left" w:pos="4536"/>
        </w:tabs>
        <w:spacing w:before="120" w:after="0" w:line="276" w:lineRule="auto"/>
        <w:rPr>
          <w:rFonts w:ascii="Arial" w:hAnsi="Arial" w:cs="Arial"/>
          <w:lang w:val="fr-FR"/>
        </w:rPr>
      </w:pPr>
      <w:r w:rsidRPr="00E3253F">
        <w:rPr>
          <w:rFonts w:ascii="Arial" w:hAnsi="Arial" w:cs="Arial"/>
          <w:lang w:val="fr-FR"/>
        </w:rPr>
        <w:t>La, K452 (2’50).</w:t>
      </w:r>
      <w:r w:rsidR="003D630D" w:rsidRPr="00E3253F">
        <w:rPr>
          <w:rFonts w:ascii="Arial" w:hAnsi="Arial" w:cs="Arial"/>
          <w:lang w:val="fr-FR"/>
        </w:rPr>
        <w:t xml:space="preserve">   </w:t>
      </w:r>
      <w:r w:rsidRPr="00E3253F">
        <w:rPr>
          <w:rFonts w:ascii="Arial" w:hAnsi="Arial" w:cs="Arial"/>
          <w:lang w:val="fr-FR"/>
        </w:rPr>
        <w:t>La, K453 (2’20).</w:t>
      </w:r>
      <w:r w:rsidR="00E708A8" w:rsidRPr="00E3253F">
        <w:rPr>
          <w:rFonts w:ascii="Arial" w:hAnsi="Arial" w:cs="Arial"/>
          <w:lang w:val="fr-FR"/>
        </w:rPr>
        <w:t xml:space="preserve">   </w:t>
      </w:r>
      <w:r w:rsidRPr="00E3253F">
        <w:rPr>
          <w:rFonts w:ascii="Arial" w:hAnsi="Arial" w:cs="Arial"/>
          <w:lang w:val="fr-FR"/>
        </w:rPr>
        <w:t xml:space="preserve">Sol, K454-L184 (4’50).   Sol, K455-L 209 (3’30). </w:t>
      </w:r>
      <w:r w:rsidR="00232868" w:rsidRPr="00E3253F">
        <w:rPr>
          <w:rFonts w:ascii="Arial" w:hAnsi="Arial" w:cs="Arial"/>
          <w:lang w:val="fr-FR"/>
        </w:rPr>
        <w:t xml:space="preserve">  </w:t>
      </w:r>
    </w:p>
    <w:p w:rsidR="00E708A8" w:rsidRPr="00E3253F" w:rsidRDefault="00A86708" w:rsidP="001B50BE">
      <w:pPr>
        <w:tabs>
          <w:tab w:val="center" w:pos="0"/>
          <w:tab w:val="left" w:pos="4253"/>
          <w:tab w:val="left" w:pos="4536"/>
        </w:tabs>
        <w:spacing w:before="120" w:after="0" w:line="276" w:lineRule="auto"/>
        <w:rPr>
          <w:rFonts w:ascii="Arial" w:hAnsi="Arial" w:cs="Arial"/>
          <w:lang w:val="en-US"/>
        </w:rPr>
      </w:pPr>
      <w:r w:rsidRPr="00E3253F">
        <w:rPr>
          <w:rFonts w:ascii="Arial" w:hAnsi="Arial" w:cs="Arial"/>
          <w:lang w:val="fr-FR"/>
        </w:rPr>
        <w:t>La, K456-L491 (2’10).</w:t>
      </w:r>
      <w:r w:rsidR="00E708A8" w:rsidRPr="00E3253F">
        <w:rPr>
          <w:rFonts w:ascii="Arial" w:hAnsi="Arial" w:cs="Arial"/>
          <w:lang w:val="fr-FR"/>
        </w:rPr>
        <w:t xml:space="preserve">   </w:t>
      </w:r>
      <w:r w:rsidRPr="00E3253F">
        <w:rPr>
          <w:rFonts w:ascii="Arial" w:hAnsi="Arial" w:cs="Arial"/>
        </w:rPr>
        <w:t xml:space="preserve">La, K 457-L 292 (3’30). </w:t>
      </w:r>
      <w:r w:rsidR="00214847" w:rsidRPr="00E3253F">
        <w:rPr>
          <w:rFonts w:ascii="Arial" w:hAnsi="Arial" w:cs="Arial"/>
        </w:rPr>
        <w:t xml:space="preserve">  </w:t>
      </w:r>
      <w:r w:rsidRPr="00E3253F">
        <w:rPr>
          <w:rFonts w:ascii="Arial" w:hAnsi="Arial" w:cs="Arial"/>
        </w:rPr>
        <w:t xml:space="preserve">Re, K458-L212 (3’45).  </w:t>
      </w:r>
      <w:r w:rsidR="00232868" w:rsidRPr="00E3253F">
        <w:rPr>
          <w:rFonts w:ascii="Arial" w:hAnsi="Arial" w:cs="Arial"/>
        </w:rPr>
        <w:t xml:space="preserve"> </w:t>
      </w:r>
      <w:r w:rsidRPr="00E3253F">
        <w:rPr>
          <w:rFonts w:ascii="Arial" w:hAnsi="Arial" w:cs="Arial"/>
          <w:lang w:val="en-US"/>
        </w:rPr>
        <w:t>Re, K459-S14 (3’10).</w:t>
      </w:r>
      <w:r w:rsidR="003D630D" w:rsidRPr="00E3253F">
        <w:rPr>
          <w:rFonts w:ascii="Arial" w:hAnsi="Arial" w:cs="Arial"/>
          <w:lang w:val="en-US"/>
        </w:rPr>
        <w:t xml:space="preserve">   </w:t>
      </w:r>
    </w:p>
    <w:p w:rsidR="00E708A8" w:rsidRPr="00E3253F" w:rsidRDefault="00CA58F7" w:rsidP="001B50BE">
      <w:pPr>
        <w:tabs>
          <w:tab w:val="center" w:pos="0"/>
          <w:tab w:val="left" w:pos="4253"/>
          <w:tab w:val="left" w:pos="4536"/>
        </w:tabs>
        <w:spacing w:before="120" w:after="0" w:line="276" w:lineRule="auto"/>
        <w:rPr>
          <w:rFonts w:ascii="Arial" w:hAnsi="Arial" w:cs="Arial"/>
          <w:lang w:val="en-US"/>
        </w:rPr>
      </w:pPr>
      <w:r w:rsidRPr="00E3253F">
        <w:rPr>
          <w:rFonts w:ascii="Arial" w:hAnsi="Arial" w:cs="Arial"/>
          <w:lang w:val="en-US"/>
        </w:rPr>
        <w:t>Do, K460-L324 (4’50).</w:t>
      </w:r>
      <w:r w:rsidR="00E708A8" w:rsidRPr="00E3253F">
        <w:rPr>
          <w:rFonts w:ascii="Arial" w:hAnsi="Arial" w:cs="Arial"/>
          <w:lang w:val="en-US"/>
        </w:rPr>
        <w:t xml:space="preserve">   </w:t>
      </w:r>
      <w:r w:rsidRPr="00E3253F">
        <w:rPr>
          <w:rFonts w:ascii="Arial" w:hAnsi="Arial" w:cs="Arial"/>
          <w:lang w:val="en-US"/>
        </w:rPr>
        <w:t xml:space="preserve">Do, K461-L8 (3’50).  </w:t>
      </w:r>
      <w:r w:rsidR="00232868" w:rsidRPr="00E3253F">
        <w:rPr>
          <w:rFonts w:ascii="Arial" w:hAnsi="Arial" w:cs="Arial"/>
          <w:lang w:val="en-US"/>
        </w:rPr>
        <w:t xml:space="preserve"> </w:t>
      </w:r>
      <w:r w:rsidR="00A86708" w:rsidRPr="00E3253F">
        <w:rPr>
          <w:rFonts w:ascii="Arial" w:hAnsi="Arial" w:cs="Arial"/>
          <w:lang w:val="en-US"/>
        </w:rPr>
        <w:t>Fa-</w:t>
      </w:r>
      <w:r w:rsidRPr="00E3253F">
        <w:rPr>
          <w:rFonts w:ascii="Arial" w:hAnsi="Arial" w:cs="Arial"/>
          <w:lang w:val="en-US"/>
        </w:rPr>
        <w:t xml:space="preserve">, K462-L438 (3’20). </w:t>
      </w:r>
      <w:r w:rsidR="00232868" w:rsidRPr="00E3253F">
        <w:rPr>
          <w:rFonts w:ascii="Arial" w:hAnsi="Arial" w:cs="Arial"/>
          <w:lang w:val="en-US"/>
        </w:rPr>
        <w:t xml:space="preserve">  </w:t>
      </w:r>
      <w:r w:rsidR="00A86708" w:rsidRPr="00E3253F">
        <w:rPr>
          <w:rFonts w:ascii="Arial" w:hAnsi="Arial" w:cs="Arial"/>
          <w:lang w:val="en-US"/>
        </w:rPr>
        <w:t>Fa-, K463-L471 (2’25).</w:t>
      </w:r>
      <w:r w:rsidR="003D630D" w:rsidRPr="00E3253F">
        <w:rPr>
          <w:rFonts w:ascii="Arial" w:hAnsi="Arial" w:cs="Arial"/>
          <w:lang w:val="en-US"/>
        </w:rPr>
        <w:t xml:space="preserve">   </w:t>
      </w:r>
    </w:p>
    <w:p w:rsidR="00E708A8" w:rsidRPr="00E3253F" w:rsidRDefault="00A86708" w:rsidP="001B50BE">
      <w:pPr>
        <w:tabs>
          <w:tab w:val="center" w:pos="0"/>
          <w:tab w:val="left" w:pos="4253"/>
          <w:tab w:val="left" w:pos="4536"/>
        </w:tabs>
        <w:spacing w:before="120" w:after="0" w:line="276" w:lineRule="auto"/>
        <w:rPr>
          <w:rFonts w:ascii="Arial" w:hAnsi="Arial" w:cs="Arial"/>
        </w:rPr>
      </w:pPr>
      <w:r w:rsidRPr="00E3253F">
        <w:rPr>
          <w:rFonts w:ascii="Arial" w:hAnsi="Arial" w:cs="Arial"/>
          <w:lang w:val="en-US"/>
        </w:rPr>
        <w:t>Do, K464-L151 (2’20).</w:t>
      </w:r>
      <w:r w:rsidR="00E708A8" w:rsidRPr="00E3253F">
        <w:rPr>
          <w:rFonts w:ascii="Arial" w:hAnsi="Arial" w:cs="Arial"/>
          <w:lang w:val="en-US"/>
        </w:rPr>
        <w:t xml:space="preserve">   </w:t>
      </w:r>
      <w:r w:rsidRPr="00E3253F">
        <w:rPr>
          <w:rFonts w:ascii="Arial" w:hAnsi="Arial" w:cs="Arial"/>
          <w:lang w:val="en-US"/>
        </w:rPr>
        <w:t xml:space="preserve">Do, K465-L 242 (3’20). </w:t>
      </w:r>
      <w:r w:rsidR="00232868" w:rsidRPr="00E3253F">
        <w:rPr>
          <w:rFonts w:ascii="Arial" w:hAnsi="Arial" w:cs="Arial"/>
          <w:lang w:val="en-US"/>
        </w:rPr>
        <w:t xml:space="preserve">  </w:t>
      </w:r>
      <w:r w:rsidRPr="00E3253F">
        <w:rPr>
          <w:rFonts w:ascii="Arial" w:hAnsi="Arial" w:cs="Arial"/>
          <w:lang w:val="en-US"/>
        </w:rPr>
        <w:t>Fa-, K466-L118 (3’45).</w:t>
      </w:r>
      <w:r w:rsidR="003D630D" w:rsidRPr="00E3253F">
        <w:rPr>
          <w:rFonts w:ascii="Arial" w:hAnsi="Arial" w:cs="Arial"/>
          <w:lang w:val="en-US"/>
        </w:rPr>
        <w:t xml:space="preserve">   </w:t>
      </w:r>
      <w:r w:rsidRPr="00E3253F">
        <w:rPr>
          <w:rFonts w:ascii="Arial" w:hAnsi="Arial" w:cs="Arial"/>
        </w:rPr>
        <w:t xml:space="preserve">Fa-, K467-L476 (3’25).   </w:t>
      </w:r>
    </w:p>
    <w:p w:rsidR="00E708A8" w:rsidRPr="00E3253F" w:rsidRDefault="00A86708" w:rsidP="001B50BE">
      <w:pPr>
        <w:tabs>
          <w:tab w:val="center" w:pos="0"/>
          <w:tab w:val="left" w:pos="4253"/>
          <w:tab w:val="left" w:pos="4536"/>
        </w:tabs>
        <w:spacing w:before="120" w:after="0" w:line="276" w:lineRule="auto"/>
        <w:rPr>
          <w:rFonts w:ascii="Arial" w:hAnsi="Arial" w:cs="Arial"/>
          <w:lang w:val="fr-FR"/>
        </w:rPr>
      </w:pPr>
      <w:r w:rsidRPr="00E3253F">
        <w:rPr>
          <w:rFonts w:ascii="Arial" w:hAnsi="Arial" w:cs="Arial"/>
        </w:rPr>
        <w:t>Fa, K468-L226 (3’).</w:t>
      </w:r>
      <w:r w:rsidR="00E708A8" w:rsidRPr="00E3253F">
        <w:rPr>
          <w:rFonts w:ascii="Arial" w:hAnsi="Arial" w:cs="Arial"/>
        </w:rPr>
        <w:t xml:space="preserve">   </w:t>
      </w:r>
      <w:r w:rsidRPr="00E3253F">
        <w:rPr>
          <w:rFonts w:ascii="Arial" w:hAnsi="Arial" w:cs="Arial"/>
        </w:rPr>
        <w:t xml:space="preserve">Fa, K469-L431 (3’).   </w:t>
      </w:r>
      <w:r w:rsidRPr="00E3253F">
        <w:rPr>
          <w:rFonts w:ascii="Arial" w:hAnsi="Arial" w:cs="Arial"/>
          <w:lang w:val="fr-FR"/>
        </w:rPr>
        <w:t>Sol, K470-L304 (4’10).</w:t>
      </w:r>
      <w:r w:rsidR="003D630D" w:rsidRPr="00E3253F">
        <w:rPr>
          <w:rFonts w:ascii="Arial" w:hAnsi="Arial" w:cs="Arial"/>
          <w:lang w:val="fr-FR"/>
        </w:rPr>
        <w:t xml:space="preserve">   </w:t>
      </w:r>
      <w:r w:rsidRPr="00E3253F">
        <w:rPr>
          <w:rFonts w:ascii="Arial" w:hAnsi="Arial" w:cs="Arial"/>
          <w:lang w:val="fr-FR"/>
        </w:rPr>
        <w:t xml:space="preserve">Sol, K471-L82 (2’20).   </w:t>
      </w:r>
    </w:p>
    <w:p w:rsidR="00E708A8" w:rsidRPr="00E3253F" w:rsidRDefault="00A86708" w:rsidP="001B50BE">
      <w:pPr>
        <w:tabs>
          <w:tab w:val="center" w:pos="0"/>
          <w:tab w:val="left" w:pos="4253"/>
          <w:tab w:val="left" w:pos="4536"/>
        </w:tabs>
        <w:spacing w:before="120" w:after="0" w:line="276" w:lineRule="auto"/>
        <w:rPr>
          <w:rFonts w:ascii="Arial" w:hAnsi="Arial" w:cs="Arial"/>
          <w:lang w:val="fr-FR"/>
        </w:rPr>
      </w:pPr>
      <w:r w:rsidRPr="00E3253F">
        <w:rPr>
          <w:rFonts w:ascii="Arial" w:hAnsi="Arial" w:cs="Arial"/>
          <w:lang w:val="fr-FR"/>
        </w:rPr>
        <w:t>Sib, K472 (2’50).</w:t>
      </w:r>
      <w:r w:rsidR="00E708A8" w:rsidRPr="00E3253F">
        <w:rPr>
          <w:rFonts w:ascii="Arial" w:hAnsi="Arial" w:cs="Arial"/>
          <w:lang w:val="fr-FR"/>
        </w:rPr>
        <w:t xml:space="preserve">   </w:t>
      </w:r>
      <w:r w:rsidRPr="00E3253F">
        <w:rPr>
          <w:rFonts w:ascii="Arial" w:hAnsi="Arial" w:cs="Arial"/>
          <w:lang w:val="fr-FR"/>
        </w:rPr>
        <w:t>Sib, K473-L229 (4’).   Mib, K474-L203 (4’15).</w:t>
      </w:r>
      <w:r w:rsidR="003D630D" w:rsidRPr="00E3253F">
        <w:rPr>
          <w:rFonts w:ascii="Arial" w:hAnsi="Arial" w:cs="Arial"/>
          <w:lang w:val="fr-FR"/>
        </w:rPr>
        <w:t xml:space="preserve">   </w:t>
      </w:r>
      <w:r w:rsidRPr="00E3253F">
        <w:rPr>
          <w:rFonts w:ascii="Arial" w:hAnsi="Arial" w:cs="Arial"/>
          <w:lang w:val="fr-FR"/>
        </w:rPr>
        <w:t xml:space="preserve">Mib, K475-L220 (3’50).  </w:t>
      </w:r>
      <w:r w:rsidR="00232868" w:rsidRPr="00E3253F">
        <w:rPr>
          <w:rFonts w:ascii="Arial" w:hAnsi="Arial" w:cs="Arial"/>
          <w:lang w:val="fr-FR"/>
        </w:rPr>
        <w:t xml:space="preserve"> </w:t>
      </w:r>
    </w:p>
    <w:p w:rsidR="00E708A8" w:rsidRPr="00E3253F" w:rsidRDefault="00CA58F7" w:rsidP="001B50BE">
      <w:pPr>
        <w:tabs>
          <w:tab w:val="center" w:pos="0"/>
          <w:tab w:val="left" w:pos="4253"/>
          <w:tab w:val="left" w:pos="4536"/>
        </w:tabs>
        <w:spacing w:before="120" w:after="0" w:line="276" w:lineRule="auto"/>
        <w:rPr>
          <w:rFonts w:ascii="Arial" w:hAnsi="Arial" w:cs="Arial"/>
          <w:lang w:val="en-US"/>
        </w:rPr>
      </w:pPr>
      <w:r w:rsidRPr="00E3253F">
        <w:rPr>
          <w:rFonts w:ascii="Arial" w:hAnsi="Arial" w:cs="Arial"/>
          <w:lang w:val="fr-FR"/>
        </w:rPr>
        <w:t>Sol-, K476-L340 (4’).</w:t>
      </w:r>
      <w:r w:rsidR="00E708A8" w:rsidRPr="00E3253F">
        <w:rPr>
          <w:rFonts w:ascii="Arial" w:hAnsi="Arial" w:cs="Arial"/>
          <w:lang w:val="fr-FR"/>
        </w:rPr>
        <w:t xml:space="preserve">   </w:t>
      </w:r>
      <w:r w:rsidRPr="00E3253F">
        <w:rPr>
          <w:rFonts w:ascii="Arial" w:hAnsi="Arial" w:cs="Arial"/>
          <w:lang w:val="fr-FR"/>
        </w:rPr>
        <w:t>Sol, K477-L290 (3’50).</w:t>
      </w:r>
      <w:r w:rsidR="00232868" w:rsidRPr="00E3253F">
        <w:rPr>
          <w:rFonts w:ascii="Arial" w:hAnsi="Arial" w:cs="Arial"/>
          <w:lang w:val="fr-FR"/>
        </w:rPr>
        <w:t xml:space="preserve">   </w:t>
      </w:r>
      <w:r w:rsidR="00A86708" w:rsidRPr="00E3253F">
        <w:rPr>
          <w:rFonts w:ascii="Arial" w:hAnsi="Arial" w:cs="Arial"/>
          <w:lang w:val="en-US"/>
        </w:rPr>
        <w:t>Re, K478-L12 (3’40).</w:t>
      </w:r>
      <w:r w:rsidR="003D630D" w:rsidRPr="00E3253F">
        <w:rPr>
          <w:rFonts w:ascii="Arial" w:hAnsi="Arial" w:cs="Arial"/>
          <w:lang w:val="en-US"/>
        </w:rPr>
        <w:t xml:space="preserve">   </w:t>
      </w:r>
      <w:r w:rsidR="00A86708" w:rsidRPr="00E3253F">
        <w:rPr>
          <w:rFonts w:ascii="Arial" w:hAnsi="Arial" w:cs="Arial"/>
          <w:lang w:val="en-US"/>
        </w:rPr>
        <w:t>Re, K480-LS8 (3’40).</w:t>
      </w:r>
      <w:r w:rsidR="00331F9C" w:rsidRPr="00E3253F">
        <w:rPr>
          <w:rFonts w:ascii="Arial" w:hAnsi="Arial" w:cs="Arial"/>
          <w:lang w:val="en-US"/>
        </w:rPr>
        <w:t xml:space="preserve"> </w:t>
      </w:r>
      <w:r w:rsidR="00A86708" w:rsidRPr="00E3253F">
        <w:rPr>
          <w:rFonts w:ascii="Arial" w:hAnsi="Arial" w:cs="Arial"/>
          <w:lang w:val="en-US"/>
        </w:rPr>
        <w:t xml:space="preserve">  </w:t>
      </w:r>
    </w:p>
    <w:p w:rsidR="00E708A8" w:rsidRPr="00E3253F" w:rsidRDefault="00A86708" w:rsidP="001B50BE">
      <w:pPr>
        <w:tabs>
          <w:tab w:val="center" w:pos="0"/>
          <w:tab w:val="left" w:pos="4253"/>
          <w:tab w:val="left" w:pos="4536"/>
        </w:tabs>
        <w:spacing w:before="120" w:after="0" w:line="276" w:lineRule="auto"/>
        <w:rPr>
          <w:rFonts w:ascii="Arial" w:hAnsi="Arial" w:cs="Arial"/>
          <w:lang w:val="en-US"/>
        </w:rPr>
      </w:pPr>
      <w:r w:rsidRPr="00E3253F">
        <w:rPr>
          <w:rFonts w:ascii="Arial" w:hAnsi="Arial" w:cs="Arial"/>
          <w:lang w:val="en-US"/>
        </w:rPr>
        <w:t>Re, K479-LS16 (4’15).</w:t>
      </w:r>
      <w:r w:rsidR="00E708A8" w:rsidRPr="00E3253F">
        <w:rPr>
          <w:rFonts w:ascii="Arial" w:hAnsi="Arial" w:cs="Arial"/>
          <w:lang w:val="en-US"/>
        </w:rPr>
        <w:t xml:space="preserve">   </w:t>
      </w:r>
      <w:r w:rsidR="00584ECF" w:rsidRPr="00E3253F">
        <w:rPr>
          <w:rFonts w:ascii="Arial" w:hAnsi="Arial" w:cs="Arial"/>
          <w:lang w:val="en-US"/>
        </w:rPr>
        <w:t>Fa-, K481-L187 (4’20).</w:t>
      </w:r>
      <w:r w:rsidR="003D630D" w:rsidRPr="00E3253F">
        <w:rPr>
          <w:rFonts w:ascii="Arial" w:hAnsi="Arial" w:cs="Arial"/>
          <w:lang w:val="en-US"/>
        </w:rPr>
        <w:t xml:space="preserve">   </w:t>
      </w:r>
      <w:r w:rsidRPr="00E3253F">
        <w:rPr>
          <w:rFonts w:ascii="Arial" w:hAnsi="Arial" w:cs="Arial"/>
          <w:lang w:val="en-US"/>
        </w:rPr>
        <w:t xml:space="preserve">Fa, K482-L435 (3’40).  </w:t>
      </w:r>
      <w:r w:rsidR="00331F9C" w:rsidRPr="00E3253F">
        <w:rPr>
          <w:rFonts w:ascii="Arial" w:hAnsi="Arial" w:cs="Arial"/>
          <w:lang w:val="en-US"/>
        </w:rPr>
        <w:t xml:space="preserve"> </w:t>
      </w:r>
      <w:r w:rsidRPr="00E3253F">
        <w:rPr>
          <w:rFonts w:ascii="Arial" w:hAnsi="Arial" w:cs="Arial"/>
          <w:lang w:val="en-US"/>
        </w:rPr>
        <w:t>Fa, K483-L472 (2’50).</w:t>
      </w:r>
      <w:r w:rsidR="00331F9C" w:rsidRPr="00E3253F">
        <w:rPr>
          <w:rFonts w:ascii="Arial" w:hAnsi="Arial" w:cs="Arial"/>
          <w:lang w:val="en-US"/>
        </w:rPr>
        <w:t xml:space="preserve"> </w:t>
      </w:r>
      <w:r w:rsidRPr="00E3253F">
        <w:rPr>
          <w:rFonts w:ascii="Arial" w:hAnsi="Arial" w:cs="Arial"/>
          <w:lang w:val="en-US"/>
        </w:rPr>
        <w:t xml:space="preserve">  </w:t>
      </w:r>
    </w:p>
    <w:p w:rsidR="00E708A8" w:rsidRPr="00E3253F" w:rsidRDefault="00584ECF" w:rsidP="001B50BE">
      <w:pPr>
        <w:tabs>
          <w:tab w:val="center" w:pos="0"/>
          <w:tab w:val="left" w:pos="4253"/>
          <w:tab w:val="left" w:pos="4536"/>
        </w:tabs>
        <w:spacing w:before="120" w:after="0" w:line="276" w:lineRule="auto"/>
        <w:rPr>
          <w:rFonts w:ascii="Arial" w:hAnsi="Arial" w:cs="Arial"/>
          <w:lang w:val="en-US"/>
        </w:rPr>
      </w:pPr>
      <w:r w:rsidRPr="00E3253F">
        <w:rPr>
          <w:rFonts w:ascii="Arial" w:hAnsi="Arial" w:cs="Arial"/>
          <w:lang w:val="en-US"/>
        </w:rPr>
        <w:t>Re, K484-L419 (3’).</w:t>
      </w:r>
      <w:r w:rsidR="00E708A8" w:rsidRPr="00E3253F">
        <w:rPr>
          <w:rFonts w:ascii="Arial" w:hAnsi="Arial" w:cs="Arial"/>
          <w:lang w:val="en-US"/>
        </w:rPr>
        <w:t xml:space="preserve">   </w:t>
      </w:r>
      <w:r w:rsidR="00A86708" w:rsidRPr="00E3253F">
        <w:rPr>
          <w:rFonts w:ascii="Arial" w:hAnsi="Arial" w:cs="Arial"/>
          <w:lang w:val="en-US"/>
        </w:rPr>
        <w:t>Do, K485-L153 (3’40).</w:t>
      </w:r>
      <w:r w:rsidR="003D630D" w:rsidRPr="00E3253F">
        <w:rPr>
          <w:rFonts w:ascii="Arial" w:hAnsi="Arial" w:cs="Arial"/>
          <w:lang w:val="en-US"/>
        </w:rPr>
        <w:t xml:space="preserve">   </w:t>
      </w:r>
      <w:r w:rsidR="00A86708" w:rsidRPr="00E3253F">
        <w:rPr>
          <w:rFonts w:ascii="Arial" w:hAnsi="Arial" w:cs="Arial"/>
          <w:lang w:val="en-US"/>
        </w:rPr>
        <w:t xml:space="preserve">Do, K486-L455 (3’35).   Do, K487-L205 (3’50). </w:t>
      </w:r>
    </w:p>
    <w:p w:rsidR="00E708A8" w:rsidRPr="00E3253F" w:rsidRDefault="00A86708" w:rsidP="001B50BE">
      <w:pPr>
        <w:tabs>
          <w:tab w:val="center" w:pos="0"/>
          <w:tab w:val="left" w:pos="4253"/>
          <w:tab w:val="left" w:pos="4536"/>
        </w:tabs>
        <w:spacing w:before="120" w:after="0" w:line="276" w:lineRule="auto"/>
        <w:rPr>
          <w:rFonts w:ascii="Arial" w:hAnsi="Arial" w:cs="Arial"/>
          <w:lang w:val="en-US"/>
        </w:rPr>
      </w:pPr>
      <w:r w:rsidRPr="00E3253F">
        <w:rPr>
          <w:rFonts w:ascii="Arial" w:hAnsi="Arial" w:cs="Arial"/>
          <w:lang w:val="en-US"/>
        </w:rPr>
        <w:t>Sib, K488-LS37 (3’25),</w:t>
      </w:r>
      <w:r w:rsidR="00E708A8" w:rsidRPr="00E3253F">
        <w:rPr>
          <w:rFonts w:ascii="Arial" w:hAnsi="Arial" w:cs="Arial"/>
          <w:lang w:val="en-US"/>
        </w:rPr>
        <w:t xml:space="preserve">   </w:t>
      </w:r>
      <w:r w:rsidRPr="00E3253F">
        <w:rPr>
          <w:rFonts w:ascii="Arial" w:hAnsi="Arial" w:cs="Arial"/>
          <w:lang w:val="en-US"/>
        </w:rPr>
        <w:t>Sib, K489-LS41</w:t>
      </w:r>
      <w:r w:rsidR="00584ECF" w:rsidRPr="00E3253F">
        <w:rPr>
          <w:rFonts w:ascii="Arial" w:hAnsi="Arial" w:cs="Arial"/>
          <w:lang w:val="en-US"/>
        </w:rPr>
        <w:t xml:space="preserve"> (3’20).</w:t>
      </w:r>
      <w:r w:rsidR="00232868" w:rsidRPr="00E3253F">
        <w:rPr>
          <w:rFonts w:ascii="Arial" w:hAnsi="Arial" w:cs="Arial"/>
          <w:lang w:val="en-US"/>
        </w:rPr>
        <w:t xml:space="preserve"> </w:t>
      </w:r>
      <w:r w:rsidR="00584ECF" w:rsidRPr="00E3253F">
        <w:rPr>
          <w:rFonts w:ascii="Arial" w:hAnsi="Arial" w:cs="Arial"/>
          <w:lang w:val="en-US"/>
        </w:rPr>
        <w:t xml:space="preserve"> </w:t>
      </w:r>
      <w:r w:rsidR="00331F9C" w:rsidRPr="00E3253F">
        <w:rPr>
          <w:rFonts w:ascii="Arial" w:hAnsi="Arial" w:cs="Arial"/>
          <w:lang w:val="en-US"/>
        </w:rPr>
        <w:t xml:space="preserve"> </w:t>
      </w:r>
      <w:r w:rsidR="00584ECF" w:rsidRPr="00E3253F">
        <w:rPr>
          <w:rFonts w:ascii="Arial" w:hAnsi="Arial" w:cs="Arial"/>
          <w:lang w:val="en-US"/>
        </w:rPr>
        <w:t>Re, K490-L206 (6’15).</w:t>
      </w:r>
      <w:r w:rsidR="00232868" w:rsidRPr="00E3253F">
        <w:rPr>
          <w:rFonts w:ascii="Arial" w:hAnsi="Arial" w:cs="Arial"/>
          <w:lang w:val="en-US"/>
        </w:rPr>
        <w:t xml:space="preserve"> </w:t>
      </w:r>
      <w:r w:rsidR="00584ECF" w:rsidRPr="00E3253F">
        <w:rPr>
          <w:rFonts w:ascii="Arial" w:hAnsi="Arial" w:cs="Arial"/>
          <w:lang w:val="en-US"/>
        </w:rPr>
        <w:t> </w:t>
      </w:r>
      <w:r w:rsidR="00331F9C" w:rsidRPr="00E3253F">
        <w:rPr>
          <w:rFonts w:ascii="Arial" w:hAnsi="Arial" w:cs="Arial"/>
          <w:lang w:val="en-US"/>
        </w:rPr>
        <w:t xml:space="preserve"> </w:t>
      </w:r>
      <w:r w:rsidRPr="00E3253F">
        <w:rPr>
          <w:rFonts w:ascii="Arial" w:hAnsi="Arial" w:cs="Arial"/>
          <w:lang w:val="en-US"/>
        </w:rPr>
        <w:t>Re, K491-L164 (3’40).</w:t>
      </w:r>
      <w:r w:rsidR="00232868" w:rsidRPr="00E3253F">
        <w:rPr>
          <w:rFonts w:ascii="Arial" w:hAnsi="Arial" w:cs="Arial"/>
          <w:lang w:val="en-US"/>
        </w:rPr>
        <w:t xml:space="preserve"> </w:t>
      </w:r>
      <w:r w:rsidRPr="00E3253F">
        <w:rPr>
          <w:rFonts w:ascii="Arial" w:hAnsi="Arial" w:cs="Arial"/>
          <w:lang w:val="en-US"/>
        </w:rPr>
        <w:t xml:space="preserve"> </w:t>
      </w:r>
      <w:r w:rsidR="00331F9C" w:rsidRPr="00E3253F">
        <w:rPr>
          <w:rFonts w:ascii="Arial" w:hAnsi="Arial" w:cs="Arial"/>
          <w:lang w:val="en-US"/>
        </w:rPr>
        <w:t xml:space="preserve"> </w:t>
      </w:r>
    </w:p>
    <w:p w:rsidR="00081656" w:rsidRPr="00E3253F" w:rsidRDefault="00A86708" w:rsidP="001B50BE">
      <w:pPr>
        <w:tabs>
          <w:tab w:val="center" w:pos="0"/>
          <w:tab w:val="left" w:pos="4253"/>
          <w:tab w:val="left" w:pos="4536"/>
        </w:tabs>
        <w:spacing w:before="120" w:after="0" w:line="276" w:lineRule="auto"/>
        <w:rPr>
          <w:rFonts w:ascii="Arial" w:hAnsi="Arial" w:cs="Arial"/>
          <w:lang w:val="fr-FR"/>
        </w:rPr>
      </w:pPr>
      <w:r w:rsidRPr="00E3253F">
        <w:rPr>
          <w:rFonts w:ascii="Arial" w:hAnsi="Arial" w:cs="Arial"/>
          <w:lang w:val="fr-FR"/>
        </w:rPr>
        <w:t>Re, K492-L14 (3’35).</w:t>
      </w:r>
      <w:r w:rsidR="00E708A8" w:rsidRPr="00E3253F">
        <w:rPr>
          <w:rFonts w:ascii="Arial" w:hAnsi="Arial" w:cs="Arial"/>
          <w:lang w:val="fr-FR"/>
        </w:rPr>
        <w:t xml:space="preserve">   </w:t>
      </w:r>
      <w:r w:rsidRPr="00E3253F">
        <w:rPr>
          <w:rFonts w:ascii="Arial" w:hAnsi="Arial" w:cs="Arial"/>
          <w:lang w:val="fr-FR"/>
        </w:rPr>
        <w:t>Sol, K493-LS24 (4’05).</w:t>
      </w:r>
      <w:r w:rsidR="00232868" w:rsidRPr="00E3253F">
        <w:rPr>
          <w:rFonts w:ascii="Arial" w:hAnsi="Arial" w:cs="Arial"/>
          <w:lang w:val="fr-FR"/>
        </w:rPr>
        <w:t xml:space="preserve"> </w:t>
      </w:r>
      <w:r w:rsidRPr="00E3253F">
        <w:rPr>
          <w:rFonts w:ascii="Arial" w:hAnsi="Arial" w:cs="Arial"/>
          <w:lang w:val="fr-FR"/>
        </w:rPr>
        <w:t xml:space="preserve">  Sol, K494-L287 (3’45).</w:t>
      </w:r>
      <w:r w:rsidR="00232868" w:rsidRPr="00E3253F">
        <w:rPr>
          <w:rFonts w:ascii="Arial" w:hAnsi="Arial" w:cs="Arial"/>
          <w:lang w:val="fr-FR"/>
        </w:rPr>
        <w:t xml:space="preserve"> </w:t>
      </w:r>
      <w:r w:rsidRPr="00E3253F">
        <w:rPr>
          <w:rFonts w:ascii="Arial" w:hAnsi="Arial" w:cs="Arial"/>
          <w:lang w:val="fr-FR"/>
        </w:rPr>
        <w:t xml:space="preserve">  Mi, K495-L426 (2’45).</w:t>
      </w:r>
      <w:r w:rsidR="003D630D" w:rsidRPr="00E3253F">
        <w:rPr>
          <w:rFonts w:ascii="Arial" w:hAnsi="Arial" w:cs="Arial"/>
          <w:lang w:val="fr-FR"/>
        </w:rPr>
        <w:t xml:space="preserve">   </w:t>
      </w:r>
    </w:p>
    <w:p w:rsidR="00081656" w:rsidRPr="00E3253F" w:rsidRDefault="00584ECF" w:rsidP="001B50BE">
      <w:pPr>
        <w:tabs>
          <w:tab w:val="center" w:pos="0"/>
          <w:tab w:val="left" w:pos="4253"/>
          <w:tab w:val="left" w:pos="4536"/>
        </w:tabs>
        <w:spacing w:before="120" w:after="0" w:line="276" w:lineRule="auto"/>
        <w:rPr>
          <w:rFonts w:ascii="Arial" w:hAnsi="Arial" w:cs="Arial"/>
          <w:lang w:val="en-US"/>
        </w:rPr>
      </w:pPr>
      <w:r w:rsidRPr="00E3253F">
        <w:rPr>
          <w:rFonts w:ascii="Arial" w:hAnsi="Arial" w:cs="Arial"/>
        </w:rPr>
        <w:t>Mi, K496-L372 (3’50).</w:t>
      </w:r>
      <w:r w:rsidR="00081656" w:rsidRPr="00E3253F">
        <w:rPr>
          <w:rFonts w:ascii="Arial" w:hAnsi="Arial" w:cs="Arial"/>
        </w:rPr>
        <w:t xml:space="preserve">   </w:t>
      </w:r>
      <w:r w:rsidRPr="00E3253F">
        <w:rPr>
          <w:rFonts w:ascii="Arial" w:hAnsi="Arial" w:cs="Arial"/>
        </w:rPr>
        <w:t>Si-, K497-L146 (3’25).</w:t>
      </w:r>
      <w:r w:rsidR="00A86708" w:rsidRPr="00E3253F">
        <w:rPr>
          <w:rFonts w:ascii="Arial" w:hAnsi="Arial" w:cs="Arial"/>
        </w:rPr>
        <w:t xml:space="preserve"> </w:t>
      </w:r>
      <w:r w:rsidR="00232868" w:rsidRPr="00E3253F">
        <w:rPr>
          <w:rFonts w:ascii="Arial" w:hAnsi="Arial" w:cs="Arial"/>
        </w:rPr>
        <w:t xml:space="preserve">  </w:t>
      </w:r>
      <w:r w:rsidR="00A86708" w:rsidRPr="00E3253F">
        <w:rPr>
          <w:rFonts w:ascii="Arial" w:hAnsi="Arial" w:cs="Arial"/>
        </w:rPr>
        <w:t xml:space="preserve">Si-, K 498-L 350 (3’50). </w:t>
      </w:r>
      <w:r w:rsidR="00232868" w:rsidRPr="00E3253F">
        <w:rPr>
          <w:rFonts w:ascii="Arial" w:hAnsi="Arial" w:cs="Arial"/>
        </w:rPr>
        <w:t xml:space="preserve">  </w:t>
      </w:r>
      <w:r w:rsidR="00A86708" w:rsidRPr="00E3253F">
        <w:rPr>
          <w:rFonts w:ascii="Arial" w:hAnsi="Arial" w:cs="Arial"/>
          <w:lang w:val="en-US"/>
        </w:rPr>
        <w:t>La, K499-L193 (4’).</w:t>
      </w:r>
      <w:r w:rsidR="003D630D" w:rsidRPr="00E3253F">
        <w:rPr>
          <w:rFonts w:ascii="Arial" w:hAnsi="Arial" w:cs="Arial"/>
          <w:lang w:val="en-US"/>
        </w:rPr>
        <w:t xml:space="preserve">   </w:t>
      </w:r>
    </w:p>
    <w:p w:rsidR="00081656" w:rsidRPr="00E3253F" w:rsidRDefault="00A86708" w:rsidP="001B50BE">
      <w:pPr>
        <w:tabs>
          <w:tab w:val="center" w:pos="0"/>
          <w:tab w:val="left" w:pos="4253"/>
          <w:tab w:val="left" w:pos="4536"/>
        </w:tabs>
        <w:spacing w:before="120" w:after="0" w:line="276" w:lineRule="auto"/>
        <w:rPr>
          <w:rFonts w:ascii="Arial" w:hAnsi="Arial" w:cs="Arial"/>
        </w:rPr>
      </w:pPr>
      <w:r w:rsidRPr="00E3253F">
        <w:rPr>
          <w:rFonts w:ascii="Arial" w:hAnsi="Arial" w:cs="Arial"/>
          <w:lang w:val="en-US"/>
        </w:rPr>
        <w:t>La, K500-L492 (3’50).</w:t>
      </w:r>
      <w:r w:rsidR="00081656" w:rsidRPr="00E3253F">
        <w:rPr>
          <w:rFonts w:ascii="Arial" w:hAnsi="Arial" w:cs="Arial"/>
          <w:lang w:val="en-US"/>
        </w:rPr>
        <w:t xml:space="preserve">   </w:t>
      </w:r>
      <w:r w:rsidRPr="00E3253F">
        <w:rPr>
          <w:rFonts w:ascii="Arial" w:hAnsi="Arial" w:cs="Arial"/>
          <w:lang w:val="en-US"/>
        </w:rPr>
        <w:t xml:space="preserve">Do, K501-L137 (5’).   Do, K 502-L3 (4’15).  </w:t>
      </w:r>
      <w:r w:rsidR="00232868" w:rsidRPr="00E3253F">
        <w:rPr>
          <w:rFonts w:ascii="Arial" w:hAnsi="Arial" w:cs="Arial"/>
          <w:lang w:val="en-US"/>
        </w:rPr>
        <w:t xml:space="preserve"> </w:t>
      </w:r>
      <w:r w:rsidRPr="00E3253F">
        <w:rPr>
          <w:rFonts w:ascii="Arial" w:hAnsi="Arial" w:cs="Arial"/>
        </w:rPr>
        <w:t>Sib, K503-L196 (2’30).</w:t>
      </w:r>
      <w:r w:rsidR="003D630D" w:rsidRPr="00E3253F">
        <w:rPr>
          <w:rFonts w:ascii="Arial" w:hAnsi="Arial" w:cs="Arial"/>
        </w:rPr>
        <w:t xml:space="preserve">   </w:t>
      </w:r>
    </w:p>
    <w:p w:rsidR="00081656" w:rsidRPr="00E3253F" w:rsidRDefault="00A86708" w:rsidP="001B50BE">
      <w:pPr>
        <w:tabs>
          <w:tab w:val="center" w:pos="0"/>
          <w:tab w:val="left" w:pos="4253"/>
          <w:tab w:val="left" w:pos="4536"/>
        </w:tabs>
        <w:spacing w:before="120" w:after="0" w:line="276" w:lineRule="auto"/>
        <w:rPr>
          <w:rFonts w:ascii="Arial" w:hAnsi="Arial" w:cs="Arial"/>
          <w:lang w:val="en-US"/>
        </w:rPr>
      </w:pPr>
      <w:r w:rsidRPr="00E3253F">
        <w:rPr>
          <w:rFonts w:ascii="Arial" w:hAnsi="Arial" w:cs="Arial"/>
        </w:rPr>
        <w:t>Sib, K504-L29 (2’30).</w:t>
      </w:r>
      <w:r w:rsidR="00081656" w:rsidRPr="00E3253F">
        <w:rPr>
          <w:rFonts w:ascii="Arial" w:hAnsi="Arial" w:cs="Arial"/>
        </w:rPr>
        <w:t xml:space="preserve">   </w:t>
      </w:r>
      <w:r w:rsidRPr="00E3253F">
        <w:rPr>
          <w:rFonts w:ascii="Arial" w:hAnsi="Arial" w:cs="Arial"/>
        </w:rPr>
        <w:t xml:space="preserve">Fa, K505-L326 (2’35).  </w:t>
      </w:r>
      <w:r w:rsidR="00232868" w:rsidRPr="00E3253F">
        <w:rPr>
          <w:rFonts w:ascii="Arial" w:hAnsi="Arial" w:cs="Arial"/>
        </w:rPr>
        <w:t xml:space="preserve"> </w:t>
      </w:r>
      <w:r w:rsidRPr="00E3253F">
        <w:rPr>
          <w:rFonts w:ascii="Arial" w:hAnsi="Arial" w:cs="Arial"/>
        </w:rPr>
        <w:t xml:space="preserve">Fa, K506-L70 (2’50).   </w:t>
      </w:r>
      <w:r w:rsidRPr="00E3253F">
        <w:rPr>
          <w:rFonts w:ascii="Arial" w:hAnsi="Arial" w:cs="Arial"/>
          <w:lang w:val="en-US"/>
        </w:rPr>
        <w:t>Mib, K507-L48 (4’).</w:t>
      </w:r>
      <w:r w:rsidR="003D630D" w:rsidRPr="00E3253F">
        <w:rPr>
          <w:rFonts w:ascii="Arial" w:hAnsi="Arial" w:cs="Arial"/>
          <w:lang w:val="en-US"/>
        </w:rPr>
        <w:t xml:space="preserve">   </w:t>
      </w:r>
    </w:p>
    <w:p w:rsidR="00081656" w:rsidRPr="00E3253F" w:rsidRDefault="00DB15A3" w:rsidP="001B50BE">
      <w:pPr>
        <w:tabs>
          <w:tab w:val="center" w:pos="0"/>
          <w:tab w:val="left" w:pos="4253"/>
          <w:tab w:val="left" w:pos="4536"/>
        </w:tabs>
        <w:spacing w:before="120" w:after="0" w:line="276" w:lineRule="auto"/>
        <w:rPr>
          <w:rFonts w:ascii="Arial" w:hAnsi="Arial" w:cs="Arial"/>
          <w:lang w:val="en-US"/>
        </w:rPr>
      </w:pPr>
      <w:r w:rsidRPr="00E3253F">
        <w:rPr>
          <w:rFonts w:ascii="Arial" w:hAnsi="Arial" w:cs="Arial"/>
          <w:lang w:val="en-US"/>
        </w:rPr>
        <w:t>Mib, K508-L19 (4’30).</w:t>
      </w:r>
      <w:r w:rsidR="00081656" w:rsidRPr="00E3253F">
        <w:rPr>
          <w:rFonts w:ascii="Arial" w:hAnsi="Arial" w:cs="Arial"/>
          <w:lang w:val="en-US"/>
        </w:rPr>
        <w:t xml:space="preserve">   </w:t>
      </w:r>
      <w:r w:rsidRPr="00E3253F">
        <w:rPr>
          <w:rFonts w:ascii="Arial" w:hAnsi="Arial" w:cs="Arial"/>
          <w:lang w:val="en-US"/>
        </w:rPr>
        <w:t xml:space="preserve">Re, K509-L311 (3’20). </w:t>
      </w:r>
      <w:r w:rsidR="00A86708" w:rsidRPr="00E3253F">
        <w:rPr>
          <w:rFonts w:ascii="Arial" w:hAnsi="Arial" w:cs="Arial"/>
          <w:lang w:val="en-US"/>
        </w:rPr>
        <w:t xml:space="preserve"> </w:t>
      </w:r>
      <w:r w:rsidR="00232868" w:rsidRPr="00E3253F">
        <w:rPr>
          <w:rFonts w:ascii="Arial" w:hAnsi="Arial" w:cs="Arial"/>
          <w:lang w:val="en-US"/>
        </w:rPr>
        <w:t xml:space="preserve"> </w:t>
      </w:r>
      <w:r w:rsidR="00A86708" w:rsidRPr="00E3253F">
        <w:rPr>
          <w:rFonts w:ascii="Arial" w:hAnsi="Arial" w:cs="Arial"/>
          <w:lang w:val="en-US"/>
        </w:rPr>
        <w:t xml:space="preserve">Re-, K510-L277 (3’).  </w:t>
      </w:r>
      <w:r w:rsidR="00232868" w:rsidRPr="00E3253F">
        <w:rPr>
          <w:rFonts w:ascii="Arial" w:hAnsi="Arial" w:cs="Arial"/>
          <w:lang w:val="en-US"/>
        </w:rPr>
        <w:t xml:space="preserve"> </w:t>
      </w:r>
      <w:r w:rsidR="00A86708" w:rsidRPr="00E3253F">
        <w:rPr>
          <w:rFonts w:ascii="Arial" w:hAnsi="Arial" w:cs="Arial"/>
          <w:lang w:val="en-US"/>
        </w:rPr>
        <w:t>Re, K511-L314 (2’45).</w:t>
      </w:r>
      <w:r w:rsidR="003D630D" w:rsidRPr="00E3253F">
        <w:rPr>
          <w:rFonts w:ascii="Arial" w:hAnsi="Arial" w:cs="Arial"/>
          <w:lang w:val="en-US"/>
        </w:rPr>
        <w:t xml:space="preserve">   </w:t>
      </w:r>
    </w:p>
    <w:p w:rsidR="00081656" w:rsidRPr="00E3253F" w:rsidRDefault="00A86708" w:rsidP="001B50BE">
      <w:pPr>
        <w:tabs>
          <w:tab w:val="center" w:pos="0"/>
          <w:tab w:val="left" w:pos="4253"/>
          <w:tab w:val="left" w:pos="4536"/>
        </w:tabs>
        <w:spacing w:before="120" w:after="0" w:line="276" w:lineRule="auto"/>
        <w:rPr>
          <w:rFonts w:ascii="Arial" w:hAnsi="Arial" w:cs="Arial"/>
          <w:lang w:val="en-US"/>
        </w:rPr>
      </w:pPr>
      <w:r w:rsidRPr="00E3253F">
        <w:rPr>
          <w:rFonts w:ascii="Arial" w:hAnsi="Arial" w:cs="Arial"/>
          <w:lang w:val="en-US"/>
        </w:rPr>
        <w:t>Re, K512-L339 (3’10).</w:t>
      </w:r>
      <w:r w:rsidR="00081656" w:rsidRPr="00E3253F">
        <w:rPr>
          <w:rFonts w:ascii="Arial" w:hAnsi="Arial" w:cs="Arial"/>
          <w:lang w:val="en-US"/>
        </w:rPr>
        <w:t xml:space="preserve">   </w:t>
      </w:r>
      <w:r w:rsidRPr="00E3253F">
        <w:rPr>
          <w:rFonts w:ascii="Arial" w:hAnsi="Arial" w:cs="Arial"/>
          <w:lang w:val="en-US"/>
        </w:rPr>
        <w:t>Do, K513-LS3 (4’50).   Do, K 514-L1 2’10).  Do, K515-L255 (3’05).</w:t>
      </w:r>
      <w:r w:rsidR="003D630D" w:rsidRPr="00E3253F">
        <w:rPr>
          <w:rFonts w:ascii="Arial" w:hAnsi="Arial" w:cs="Arial"/>
          <w:lang w:val="en-US"/>
        </w:rPr>
        <w:t xml:space="preserve">   </w:t>
      </w:r>
    </w:p>
    <w:p w:rsidR="00081656" w:rsidRPr="00E3253F" w:rsidRDefault="00A86708" w:rsidP="001B50BE">
      <w:pPr>
        <w:tabs>
          <w:tab w:val="center" w:pos="0"/>
          <w:tab w:val="left" w:pos="4253"/>
          <w:tab w:val="left" w:pos="4536"/>
        </w:tabs>
        <w:spacing w:before="120" w:after="0" w:line="276" w:lineRule="auto"/>
        <w:rPr>
          <w:rFonts w:ascii="Arial" w:hAnsi="Arial" w:cs="Arial"/>
          <w:lang w:val="en-US"/>
        </w:rPr>
      </w:pPr>
      <w:r w:rsidRPr="00E3253F">
        <w:rPr>
          <w:rFonts w:ascii="Arial" w:hAnsi="Arial" w:cs="Arial"/>
          <w:lang w:val="en-US"/>
        </w:rPr>
        <w:t>Re-, K516-LS12 (3’35).</w:t>
      </w:r>
      <w:r w:rsidR="00081656" w:rsidRPr="00E3253F">
        <w:rPr>
          <w:rFonts w:ascii="Arial" w:hAnsi="Arial" w:cs="Arial"/>
          <w:lang w:val="en-US"/>
        </w:rPr>
        <w:t xml:space="preserve">   </w:t>
      </w:r>
      <w:r w:rsidRPr="00E3253F">
        <w:rPr>
          <w:rFonts w:ascii="Arial" w:hAnsi="Arial" w:cs="Arial"/>
          <w:lang w:val="en-US"/>
        </w:rPr>
        <w:t xml:space="preserve">Re-, K517-L266 (3’20). </w:t>
      </w:r>
      <w:r w:rsidR="00232868" w:rsidRPr="00E3253F">
        <w:rPr>
          <w:rFonts w:ascii="Arial" w:hAnsi="Arial" w:cs="Arial"/>
          <w:lang w:val="en-US"/>
        </w:rPr>
        <w:t xml:space="preserve">  </w:t>
      </w:r>
      <w:r w:rsidRPr="00E3253F">
        <w:rPr>
          <w:rFonts w:ascii="Arial" w:hAnsi="Arial" w:cs="Arial"/>
          <w:lang w:val="en-US"/>
        </w:rPr>
        <w:t>Fa, K518-L116 (3’50).   Fa-, L475 (3’45).</w:t>
      </w:r>
      <w:r w:rsidR="003D630D" w:rsidRPr="00E3253F">
        <w:rPr>
          <w:rFonts w:ascii="Arial" w:hAnsi="Arial" w:cs="Arial"/>
          <w:lang w:val="en-US"/>
        </w:rPr>
        <w:t xml:space="preserve">   </w:t>
      </w:r>
    </w:p>
    <w:p w:rsidR="00085CA5" w:rsidRPr="00E3253F" w:rsidRDefault="00DB15A3" w:rsidP="001B50BE">
      <w:pPr>
        <w:tabs>
          <w:tab w:val="center" w:pos="0"/>
          <w:tab w:val="left" w:pos="4253"/>
          <w:tab w:val="left" w:pos="4536"/>
        </w:tabs>
        <w:spacing w:before="120" w:after="0" w:line="276" w:lineRule="auto"/>
        <w:rPr>
          <w:rFonts w:ascii="Arial" w:hAnsi="Arial" w:cs="Arial"/>
          <w:lang w:val="fr-FR"/>
        </w:rPr>
      </w:pPr>
      <w:r w:rsidRPr="00E3253F">
        <w:rPr>
          <w:rFonts w:ascii="Arial" w:hAnsi="Arial" w:cs="Arial"/>
          <w:lang w:val="en-US"/>
        </w:rPr>
        <w:t>Sol, K520-L86 (2’55).</w:t>
      </w:r>
      <w:r w:rsidR="00085CA5" w:rsidRPr="00E3253F">
        <w:rPr>
          <w:rFonts w:ascii="Arial" w:hAnsi="Arial" w:cs="Arial"/>
          <w:lang w:val="en-US"/>
        </w:rPr>
        <w:t xml:space="preserve">   </w:t>
      </w:r>
      <w:r w:rsidRPr="00E3253F">
        <w:rPr>
          <w:rFonts w:ascii="Arial" w:hAnsi="Arial" w:cs="Arial"/>
          <w:lang w:val="fr-FR"/>
        </w:rPr>
        <w:t>Sol, K521-L408 (3’45).   Sol, K522-S25 (2’50).</w:t>
      </w:r>
      <w:r w:rsidR="003D630D" w:rsidRPr="00E3253F">
        <w:rPr>
          <w:rFonts w:ascii="Arial" w:hAnsi="Arial" w:cs="Arial"/>
          <w:lang w:val="fr-FR"/>
        </w:rPr>
        <w:t xml:space="preserve">   </w:t>
      </w:r>
      <w:r w:rsidR="00A86708" w:rsidRPr="00E3253F">
        <w:rPr>
          <w:rFonts w:ascii="Arial" w:hAnsi="Arial" w:cs="Arial"/>
          <w:lang w:val="fr-FR"/>
        </w:rPr>
        <w:t xml:space="preserve">Sol, K523-L490 (2’15).  </w:t>
      </w:r>
      <w:r w:rsidR="00232868" w:rsidRPr="00E3253F">
        <w:rPr>
          <w:rFonts w:ascii="Arial" w:hAnsi="Arial" w:cs="Arial"/>
          <w:lang w:val="fr-FR"/>
        </w:rPr>
        <w:t xml:space="preserve"> </w:t>
      </w:r>
    </w:p>
    <w:p w:rsidR="00085CA5" w:rsidRPr="00E3253F" w:rsidRDefault="00A86708" w:rsidP="001B50BE">
      <w:pPr>
        <w:tabs>
          <w:tab w:val="center" w:pos="0"/>
          <w:tab w:val="left" w:pos="4253"/>
          <w:tab w:val="left" w:pos="4536"/>
        </w:tabs>
        <w:spacing w:before="120" w:after="0" w:line="276" w:lineRule="auto"/>
        <w:rPr>
          <w:rFonts w:ascii="Arial" w:hAnsi="Arial" w:cs="Arial"/>
          <w:lang w:val="en-US"/>
        </w:rPr>
      </w:pPr>
      <w:r w:rsidRPr="00E3253F">
        <w:rPr>
          <w:rFonts w:ascii="Arial" w:hAnsi="Arial" w:cs="Arial"/>
          <w:lang w:val="en-US"/>
        </w:rPr>
        <w:lastRenderedPageBreak/>
        <w:t>Fa, K524-L283 (3’15).</w:t>
      </w:r>
      <w:r w:rsidR="00085CA5" w:rsidRPr="00E3253F">
        <w:rPr>
          <w:rFonts w:ascii="Arial" w:hAnsi="Arial" w:cs="Arial"/>
          <w:lang w:val="en-US"/>
        </w:rPr>
        <w:t xml:space="preserve">   </w:t>
      </w:r>
      <w:r w:rsidRPr="00E3253F">
        <w:rPr>
          <w:rFonts w:ascii="Arial" w:hAnsi="Arial" w:cs="Arial"/>
          <w:lang w:val="en-US"/>
        </w:rPr>
        <w:t>Fa, K525-L188 (2’35).</w:t>
      </w:r>
      <w:r w:rsidR="003D630D" w:rsidRPr="00E3253F">
        <w:rPr>
          <w:rFonts w:ascii="Arial" w:hAnsi="Arial" w:cs="Arial"/>
          <w:lang w:val="en-US"/>
        </w:rPr>
        <w:t xml:space="preserve">   </w:t>
      </w:r>
      <w:r w:rsidR="00DB15A3" w:rsidRPr="00E3253F">
        <w:rPr>
          <w:rFonts w:ascii="Arial" w:hAnsi="Arial" w:cs="Arial"/>
          <w:lang w:val="en-US"/>
        </w:rPr>
        <w:t>Do-, K526-L456 (4’).</w:t>
      </w:r>
      <w:r w:rsidR="003D630D" w:rsidRPr="00E3253F">
        <w:rPr>
          <w:rFonts w:ascii="Arial" w:hAnsi="Arial" w:cs="Arial"/>
          <w:lang w:val="en-US"/>
        </w:rPr>
        <w:t xml:space="preserve"> </w:t>
      </w:r>
      <w:r w:rsidR="00DB15A3" w:rsidRPr="00E3253F">
        <w:rPr>
          <w:rFonts w:ascii="Arial" w:hAnsi="Arial" w:cs="Arial"/>
          <w:lang w:val="en-US"/>
        </w:rPr>
        <w:t xml:space="preserve">  </w:t>
      </w:r>
      <w:r w:rsidRPr="00E3253F">
        <w:rPr>
          <w:rFonts w:ascii="Arial" w:hAnsi="Arial" w:cs="Arial"/>
          <w:lang w:val="en-US"/>
        </w:rPr>
        <w:t>Do, K527</w:t>
      </w:r>
      <w:r w:rsidR="003D630D" w:rsidRPr="00E3253F">
        <w:rPr>
          <w:rFonts w:ascii="Arial" w:hAnsi="Arial" w:cs="Arial"/>
          <w:lang w:val="en-US"/>
        </w:rPr>
        <w:t xml:space="preserve">-L458 (3’05).   </w:t>
      </w:r>
    </w:p>
    <w:p w:rsidR="00085CA5" w:rsidRPr="00E3253F" w:rsidRDefault="00DB15A3" w:rsidP="001B50BE">
      <w:pPr>
        <w:tabs>
          <w:tab w:val="center" w:pos="0"/>
          <w:tab w:val="left" w:pos="4253"/>
          <w:tab w:val="left" w:pos="4536"/>
        </w:tabs>
        <w:spacing w:before="120" w:after="0" w:line="276" w:lineRule="auto"/>
        <w:rPr>
          <w:rFonts w:ascii="Arial" w:hAnsi="Arial" w:cs="Arial"/>
        </w:rPr>
      </w:pPr>
      <w:r w:rsidRPr="00E3253F">
        <w:rPr>
          <w:rFonts w:ascii="Arial" w:hAnsi="Arial" w:cs="Arial"/>
          <w:lang w:val="en-US"/>
        </w:rPr>
        <w:t>Sib, K528-L200 (2’50).</w:t>
      </w:r>
      <w:r w:rsidR="00085CA5" w:rsidRPr="00E3253F">
        <w:rPr>
          <w:rFonts w:ascii="Arial" w:hAnsi="Arial" w:cs="Arial"/>
          <w:lang w:val="en-US"/>
        </w:rPr>
        <w:t xml:space="preserve">   </w:t>
      </w:r>
      <w:r w:rsidR="00A86708" w:rsidRPr="00E3253F">
        <w:rPr>
          <w:rFonts w:ascii="Arial" w:hAnsi="Arial" w:cs="Arial"/>
          <w:lang w:val="en-US"/>
        </w:rPr>
        <w:t>Sib, K529-L327 (2’25).</w:t>
      </w:r>
      <w:r w:rsidR="003D630D" w:rsidRPr="00E3253F">
        <w:rPr>
          <w:rFonts w:ascii="Arial" w:hAnsi="Arial" w:cs="Arial"/>
          <w:lang w:val="en-US"/>
        </w:rPr>
        <w:t xml:space="preserve">   </w:t>
      </w:r>
      <w:r w:rsidR="00A86708" w:rsidRPr="00E3253F">
        <w:rPr>
          <w:rFonts w:ascii="Arial" w:hAnsi="Arial" w:cs="Arial"/>
        </w:rPr>
        <w:t xml:space="preserve">Mi, K530-L44 (3’30).  </w:t>
      </w:r>
      <w:r w:rsidR="00232868" w:rsidRPr="00E3253F">
        <w:rPr>
          <w:rFonts w:ascii="Arial" w:hAnsi="Arial" w:cs="Arial"/>
        </w:rPr>
        <w:t xml:space="preserve"> </w:t>
      </w:r>
      <w:r w:rsidR="00A86708" w:rsidRPr="00E3253F">
        <w:rPr>
          <w:rFonts w:ascii="Arial" w:hAnsi="Arial" w:cs="Arial"/>
        </w:rPr>
        <w:t xml:space="preserve">Mi, K531-L430 (3’30).  </w:t>
      </w:r>
      <w:r w:rsidR="00232868" w:rsidRPr="00E3253F">
        <w:rPr>
          <w:rFonts w:ascii="Arial" w:hAnsi="Arial" w:cs="Arial"/>
        </w:rPr>
        <w:t xml:space="preserve"> </w:t>
      </w:r>
    </w:p>
    <w:p w:rsidR="00085CA5" w:rsidRPr="00E3253F" w:rsidRDefault="00DB15A3" w:rsidP="001B50BE">
      <w:pPr>
        <w:tabs>
          <w:tab w:val="center" w:pos="0"/>
          <w:tab w:val="left" w:pos="4253"/>
          <w:tab w:val="left" w:pos="4536"/>
        </w:tabs>
        <w:spacing w:before="120" w:after="0" w:line="276" w:lineRule="auto"/>
        <w:rPr>
          <w:rFonts w:ascii="Arial" w:hAnsi="Arial" w:cs="Arial"/>
          <w:lang w:val="en-US"/>
        </w:rPr>
      </w:pPr>
      <w:r w:rsidRPr="00E3253F">
        <w:rPr>
          <w:rFonts w:ascii="Arial" w:hAnsi="Arial" w:cs="Arial"/>
        </w:rPr>
        <w:t>La-, K532-L223 (3’40).</w:t>
      </w:r>
      <w:r w:rsidR="00085CA5" w:rsidRPr="00E3253F">
        <w:rPr>
          <w:rFonts w:ascii="Arial" w:hAnsi="Arial" w:cs="Arial"/>
        </w:rPr>
        <w:t xml:space="preserve">   </w:t>
      </w:r>
      <w:r w:rsidR="00A86708" w:rsidRPr="00E3253F">
        <w:rPr>
          <w:rFonts w:ascii="Arial" w:hAnsi="Arial" w:cs="Arial"/>
        </w:rPr>
        <w:t>La, K533-L395 (3’10).</w:t>
      </w:r>
      <w:r w:rsidR="003D630D" w:rsidRPr="00E3253F">
        <w:rPr>
          <w:rFonts w:ascii="Arial" w:hAnsi="Arial" w:cs="Arial"/>
        </w:rPr>
        <w:t xml:space="preserve">   </w:t>
      </w:r>
      <w:r w:rsidRPr="00E3253F">
        <w:rPr>
          <w:rFonts w:ascii="Arial" w:hAnsi="Arial" w:cs="Arial"/>
          <w:lang w:val="en-US"/>
        </w:rPr>
        <w:t xml:space="preserve">Re, K534-L11 (3’25).  </w:t>
      </w:r>
      <w:r w:rsidR="00232868" w:rsidRPr="00E3253F">
        <w:rPr>
          <w:rFonts w:ascii="Arial" w:hAnsi="Arial" w:cs="Arial"/>
          <w:lang w:val="en-US"/>
        </w:rPr>
        <w:t xml:space="preserve"> </w:t>
      </w:r>
      <w:r w:rsidR="00A86708" w:rsidRPr="00E3253F">
        <w:rPr>
          <w:rFonts w:ascii="Arial" w:hAnsi="Arial" w:cs="Arial"/>
          <w:lang w:val="en-US"/>
        </w:rPr>
        <w:t>Re, K535-L262 (3’25).</w:t>
      </w:r>
      <w:r w:rsidRPr="00E3253F">
        <w:rPr>
          <w:rFonts w:ascii="Arial" w:hAnsi="Arial" w:cs="Arial"/>
          <w:lang w:val="en-US"/>
        </w:rPr>
        <w:t xml:space="preserve">  </w:t>
      </w:r>
      <w:r w:rsidR="00232868" w:rsidRPr="00E3253F">
        <w:rPr>
          <w:rFonts w:ascii="Arial" w:hAnsi="Arial" w:cs="Arial"/>
          <w:lang w:val="en-US"/>
        </w:rPr>
        <w:t xml:space="preserve"> </w:t>
      </w:r>
    </w:p>
    <w:p w:rsidR="00085CA5" w:rsidRPr="00E3253F" w:rsidRDefault="00DB15A3" w:rsidP="001B50BE">
      <w:pPr>
        <w:tabs>
          <w:tab w:val="center" w:pos="0"/>
          <w:tab w:val="left" w:pos="4253"/>
          <w:tab w:val="left" w:pos="4536"/>
        </w:tabs>
        <w:spacing w:before="120" w:after="0" w:line="276" w:lineRule="auto"/>
        <w:rPr>
          <w:rFonts w:ascii="Arial" w:hAnsi="Arial" w:cs="Arial"/>
          <w:lang w:val="fr-FR"/>
        </w:rPr>
      </w:pPr>
      <w:r w:rsidRPr="00E3253F">
        <w:rPr>
          <w:rFonts w:ascii="Arial" w:hAnsi="Arial" w:cs="Arial"/>
        </w:rPr>
        <w:t>La, K536-L236 (3’40),</w:t>
      </w:r>
      <w:r w:rsidR="00085CA5" w:rsidRPr="00E3253F">
        <w:rPr>
          <w:rFonts w:ascii="Arial" w:hAnsi="Arial" w:cs="Arial"/>
        </w:rPr>
        <w:t xml:space="preserve">   </w:t>
      </w:r>
      <w:r w:rsidR="00A86708" w:rsidRPr="00E3253F">
        <w:rPr>
          <w:rFonts w:ascii="Arial" w:hAnsi="Arial" w:cs="Arial"/>
        </w:rPr>
        <w:t>La, K537-L293 (3’20).</w:t>
      </w:r>
      <w:r w:rsidR="007E1BA2" w:rsidRPr="00E3253F">
        <w:rPr>
          <w:rFonts w:ascii="Arial" w:hAnsi="Arial" w:cs="Arial"/>
        </w:rPr>
        <w:t xml:space="preserve">   </w:t>
      </w:r>
      <w:r w:rsidR="00A86708" w:rsidRPr="00E3253F">
        <w:rPr>
          <w:rFonts w:ascii="Arial" w:hAnsi="Arial" w:cs="Arial"/>
          <w:lang w:val="fr-FR"/>
        </w:rPr>
        <w:t>Sol,</w:t>
      </w:r>
      <w:r w:rsidRPr="00E3253F">
        <w:rPr>
          <w:rFonts w:ascii="Arial" w:hAnsi="Arial" w:cs="Arial"/>
          <w:lang w:val="fr-FR"/>
        </w:rPr>
        <w:t xml:space="preserve"> K538-L254 (3’).  </w:t>
      </w:r>
      <w:r w:rsidR="00232868" w:rsidRPr="00E3253F">
        <w:rPr>
          <w:rFonts w:ascii="Arial" w:hAnsi="Arial" w:cs="Arial"/>
          <w:lang w:val="fr-FR"/>
        </w:rPr>
        <w:t xml:space="preserve"> </w:t>
      </w:r>
      <w:r w:rsidR="00A86708" w:rsidRPr="00E3253F">
        <w:rPr>
          <w:rFonts w:ascii="Arial" w:hAnsi="Arial" w:cs="Arial"/>
          <w:lang w:val="fr-FR"/>
        </w:rPr>
        <w:t>Sol, K539-L121 (3’50).</w:t>
      </w:r>
      <w:r w:rsidR="00232868" w:rsidRPr="00E3253F">
        <w:rPr>
          <w:rFonts w:ascii="Arial" w:hAnsi="Arial" w:cs="Arial"/>
          <w:lang w:val="fr-FR"/>
        </w:rPr>
        <w:t xml:space="preserve">   </w:t>
      </w:r>
    </w:p>
    <w:p w:rsidR="00085CA5" w:rsidRPr="00E3253F" w:rsidRDefault="00DB15A3" w:rsidP="001B50BE">
      <w:pPr>
        <w:tabs>
          <w:tab w:val="center" w:pos="0"/>
          <w:tab w:val="left" w:pos="4253"/>
          <w:tab w:val="left" w:pos="4536"/>
        </w:tabs>
        <w:spacing w:before="120" w:after="0" w:line="276" w:lineRule="auto"/>
        <w:rPr>
          <w:rFonts w:ascii="Arial" w:hAnsi="Arial" w:cs="Arial"/>
        </w:rPr>
      </w:pPr>
      <w:r w:rsidRPr="00E3253F">
        <w:rPr>
          <w:rFonts w:ascii="Arial" w:hAnsi="Arial" w:cs="Arial"/>
        </w:rPr>
        <w:t>Fa, K540-Ls17 (3’20).</w:t>
      </w:r>
      <w:r w:rsidR="00085CA5" w:rsidRPr="00E3253F">
        <w:rPr>
          <w:rFonts w:ascii="Arial" w:hAnsi="Arial" w:cs="Arial"/>
        </w:rPr>
        <w:t xml:space="preserve">   </w:t>
      </w:r>
      <w:r w:rsidR="00A86708" w:rsidRPr="00E3253F">
        <w:rPr>
          <w:rFonts w:ascii="Arial" w:hAnsi="Arial" w:cs="Arial"/>
        </w:rPr>
        <w:t>Fa, K541-L120 (3’45).</w:t>
      </w:r>
      <w:r w:rsidR="007E1BA2" w:rsidRPr="00E3253F">
        <w:rPr>
          <w:rFonts w:ascii="Arial" w:hAnsi="Arial" w:cs="Arial"/>
        </w:rPr>
        <w:t xml:space="preserve">   </w:t>
      </w:r>
      <w:r w:rsidR="00A86708" w:rsidRPr="00E3253F">
        <w:rPr>
          <w:rFonts w:ascii="Arial" w:hAnsi="Arial" w:cs="Arial"/>
        </w:rPr>
        <w:t>Fa, K542-L167 (3’45).   Fa, 543, L227 (3’45).</w:t>
      </w:r>
      <w:r w:rsidR="00232868" w:rsidRPr="00E3253F">
        <w:rPr>
          <w:rFonts w:ascii="Arial" w:hAnsi="Arial" w:cs="Arial"/>
        </w:rPr>
        <w:t xml:space="preserve">   </w:t>
      </w:r>
    </w:p>
    <w:p w:rsidR="00085CA5" w:rsidRPr="00E3253F" w:rsidRDefault="00A86708" w:rsidP="001B50BE">
      <w:pPr>
        <w:tabs>
          <w:tab w:val="center" w:pos="0"/>
          <w:tab w:val="left" w:pos="4253"/>
          <w:tab w:val="left" w:pos="4536"/>
        </w:tabs>
        <w:spacing w:before="120" w:after="0" w:line="276" w:lineRule="auto"/>
        <w:rPr>
          <w:rFonts w:ascii="Arial" w:hAnsi="Arial" w:cs="Arial"/>
          <w:lang w:val="en-US"/>
        </w:rPr>
      </w:pPr>
      <w:r w:rsidRPr="00E3253F">
        <w:rPr>
          <w:rFonts w:ascii="Arial" w:hAnsi="Arial" w:cs="Arial"/>
        </w:rPr>
        <w:t>Sib, K544-L497 (3’10).</w:t>
      </w:r>
      <w:r w:rsidR="00085CA5" w:rsidRPr="00E3253F">
        <w:rPr>
          <w:rFonts w:ascii="Arial" w:hAnsi="Arial" w:cs="Arial"/>
        </w:rPr>
        <w:t xml:space="preserve">   </w:t>
      </w:r>
      <w:r w:rsidRPr="00E3253F">
        <w:rPr>
          <w:rFonts w:ascii="Arial" w:hAnsi="Arial" w:cs="Arial"/>
          <w:lang w:val="en-US"/>
        </w:rPr>
        <w:t>Sib, K545 (3’).</w:t>
      </w:r>
      <w:r w:rsidR="007E1BA2" w:rsidRPr="00E3253F">
        <w:rPr>
          <w:rFonts w:ascii="Arial" w:hAnsi="Arial" w:cs="Arial"/>
          <w:lang w:val="en-US"/>
        </w:rPr>
        <w:t xml:space="preserve">   </w:t>
      </w:r>
      <w:r w:rsidR="00DB15A3" w:rsidRPr="00E3253F">
        <w:rPr>
          <w:rFonts w:ascii="Arial" w:hAnsi="Arial" w:cs="Arial"/>
          <w:lang w:val="en-US"/>
        </w:rPr>
        <w:t xml:space="preserve">Sol-, K546 (3’45).  Sol, K547 (4’30).  </w:t>
      </w:r>
      <w:r w:rsidR="00232868" w:rsidRPr="00E3253F">
        <w:rPr>
          <w:rFonts w:ascii="Arial" w:hAnsi="Arial" w:cs="Arial"/>
          <w:lang w:val="en-US"/>
        </w:rPr>
        <w:t xml:space="preserve"> </w:t>
      </w:r>
      <w:r w:rsidRPr="00E3253F">
        <w:rPr>
          <w:rFonts w:ascii="Arial" w:hAnsi="Arial" w:cs="Arial"/>
          <w:lang w:val="en-US"/>
        </w:rPr>
        <w:t>Do, K548 (4’).</w:t>
      </w:r>
      <w:r w:rsidR="00232868" w:rsidRPr="00E3253F">
        <w:rPr>
          <w:rFonts w:ascii="Arial" w:hAnsi="Arial" w:cs="Arial"/>
          <w:lang w:val="en-US"/>
        </w:rPr>
        <w:t xml:space="preserve">   </w:t>
      </w:r>
    </w:p>
    <w:p w:rsidR="007E1BA2" w:rsidRPr="00E3253F" w:rsidRDefault="00A86708" w:rsidP="001B50BE">
      <w:pPr>
        <w:tabs>
          <w:tab w:val="center" w:pos="0"/>
          <w:tab w:val="left" w:pos="4253"/>
          <w:tab w:val="left" w:pos="4536"/>
        </w:tabs>
        <w:spacing w:before="120" w:after="0" w:line="276" w:lineRule="auto"/>
        <w:rPr>
          <w:rFonts w:ascii="Arial" w:hAnsi="Arial" w:cs="Arial"/>
          <w:lang w:val="en-US"/>
        </w:rPr>
      </w:pPr>
      <w:r w:rsidRPr="00E3253F">
        <w:rPr>
          <w:rFonts w:ascii="Arial" w:hAnsi="Arial" w:cs="Arial"/>
          <w:lang w:val="en-US"/>
        </w:rPr>
        <w:t>Do, K549-S1 (4’05).</w:t>
      </w:r>
      <w:r w:rsidR="00085CA5" w:rsidRPr="00E3253F">
        <w:rPr>
          <w:rFonts w:ascii="Arial" w:hAnsi="Arial" w:cs="Arial"/>
          <w:lang w:val="en-US"/>
        </w:rPr>
        <w:t xml:space="preserve">   </w:t>
      </w:r>
      <w:r w:rsidRPr="00E3253F">
        <w:rPr>
          <w:rFonts w:ascii="Arial" w:hAnsi="Arial" w:cs="Arial"/>
          <w:lang w:val="en-US"/>
        </w:rPr>
        <w:t>Sib, K550 (3’30).</w:t>
      </w:r>
      <w:r w:rsidR="007E1BA2" w:rsidRPr="00E3253F">
        <w:rPr>
          <w:rFonts w:ascii="Arial" w:hAnsi="Arial" w:cs="Arial"/>
          <w:lang w:val="en-US"/>
        </w:rPr>
        <w:t xml:space="preserve">   </w:t>
      </w:r>
      <w:r w:rsidRPr="00E3253F">
        <w:rPr>
          <w:rFonts w:ascii="Arial" w:hAnsi="Arial" w:cs="Arial"/>
          <w:lang w:val="en-US"/>
        </w:rPr>
        <w:t xml:space="preserve">Sib, K551 (4’).   Re-, </w:t>
      </w:r>
      <w:r w:rsidR="00DB15A3" w:rsidRPr="00E3253F">
        <w:rPr>
          <w:rFonts w:ascii="Arial" w:hAnsi="Arial" w:cs="Arial"/>
          <w:lang w:val="en-US"/>
        </w:rPr>
        <w:t xml:space="preserve">K552 (3’20).   Re-, K553 (4’25).  </w:t>
      </w:r>
      <w:r w:rsidR="00232868" w:rsidRPr="00E3253F">
        <w:rPr>
          <w:rFonts w:ascii="Arial" w:hAnsi="Arial" w:cs="Arial"/>
          <w:lang w:val="en-US"/>
        </w:rPr>
        <w:t xml:space="preserve"> </w:t>
      </w:r>
    </w:p>
    <w:p w:rsidR="00EE69C5" w:rsidRPr="00E3253F" w:rsidRDefault="00A86708" w:rsidP="001B50BE">
      <w:pPr>
        <w:tabs>
          <w:tab w:val="center" w:pos="0"/>
          <w:tab w:val="left" w:pos="4253"/>
          <w:tab w:val="left" w:pos="4536"/>
        </w:tabs>
        <w:spacing w:before="120" w:after="0" w:line="276" w:lineRule="auto"/>
        <w:rPr>
          <w:rFonts w:ascii="Arial" w:hAnsi="Arial" w:cs="Arial"/>
        </w:rPr>
      </w:pPr>
      <w:r w:rsidRPr="00E3253F">
        <w:rPr>
          <w:rFonts w:ascii="Arial" w:hAnsi="Arial" w:cs="Arial"/>
          <w:lang w:val="en-US"/>
        </w:rPr>
        <w:t>Fa, K554-Ls21 (3’10).</w:t>
      </w:r>
      <w:r w:rsidR="007E1BA2" w:rsidRPr="00E3253F">
        <w:rPr>
          <w:rFonts w:ascii="Arial" w:hAnsi="Arial" w:cs="Arial"/>
          <w:lang w:val="en-US"/>
        </w:rPr>
        <w:t xml:space="preserve">   </w:t>
      </w:r>
      <w:r w:rsidRPr="00E3253F">
        <w:rPr>
          <w:rFonts w:ascii="Arial" w:hAnsi="Arial" w:cs="Arial"/>
        </w:rPr>
        <w:t>Fa-, K555-L477 (3’25).</w:t>
      </w:r>
    </w:p>
    <w:p w:rsidR="00E448E7" w:rsidRPr="00CD01EB" w:rsidRDefault="00E448E7" w:rsidP="001B50BE">
      <w:pPr>
        <w:tabs>
          <w:tab w:val="center" w:pos="0"/>
          <w:tab w:val="left" w:pos="4253"/>
          <w:tab w:val="left" w:pos="4536"/>
        </w:tabs>
        <w:spacing w:before="120" w:after="0" w:line="276" w:lineRule="auto"/>
        <w:rPr>
          <w:rFonts w:ascii="Arial" w:hAnsi="Arial" w:cs="Arial"/>
          <w:color w:val="777A0C"/>
        </w:rPr>
      </w:pPr>
    </w:p>
    <w:p w:rsidR="002B54BA" w:rsidRPr="00CD01EB" w:rsidRDefault="002B54B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SCELSI  Giacinto</w:t>
      </w:r>
      <w:r w:rsidRPr="00CD01EB">
        <w:rPr>
          <w:rFonts w:ascii="Arial" w:hAnsi="Arial" w:cs="Arial"/>
          <w:color w:val="777A0C"/>
          <w:u w:val="single"/>
        </w:rPr>
        <w:tab/>
        <w:t>La Spezia, 8.1.1905 - Roma, 9.8.1988.</w:t>
      </w:r>
    </w:p>
    <w:p w:rsidR="002B54BA" w:rsidRPr="00CD01EB" w:rsidRDefault="002B54B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e poeta italiano. Allievo di Sallustio, perfezionamento con Respighi, Casella, Koelher e Klein. Amico di Petrassi. Prestò particolare attenzione alla cultura orientale. Musicista inventivo e sperimentatore, interessato dalle teorie di Skriabin, ebbe informazioni dirette dal Dott. Koler che molto probabilmente lo iniziò alla cromoterapia. Interessato allo Zen, allo Yoga e alle problematiche dell’inconscio. All’ascolto della sua    musica, personalmente  sono rimasto affascinato e dispiaciuto per la poca conoscenza delle sue opere, ma, vivendo in un periodo intellettualmente miserabile, mi auguro che “tutto” ricominci. In una clinica svizzera dove era stato in cura per problemi nervosi, Scelsi tenne ai medici una conferenza sulla Creatività con tale apertura e lungimiranza, da convincerli alla  sua completa guarigione. Uscito dall’ospedale, aiutò concretamente chi scappava dai nazisti. Il compositore decise di cessare ogni rapporto esterno e di isolarsi totalmente il giorno  8.8.’88 (il pensiero corre alle “fisse” di Berg per i numeri). </w:t>
      </w:r>
      <w:r w:rsidR="00EF13FE">
        <w:rPr>
          <w:rFonts w:ascii="Arial" w:hAnsi="Arial" w:cs="Arial"/>
          <w:color w:val="777A0C"/>
          <w:sz w:val="20"/>
          <w:szCs w:val="20"/>
        </w:rPr>
        <w:t xml:space="preserve">                              </w:t>
      </w:r>
      <w:r w:rsidRPr="00CD01EB">
        <w:rPr>
          <w:rFonts w:ascii="Arial" w:hAnsi="Arial" w:cs="Arial"/>
          <w:color w:val="777A0C"/>
          <w:sz w:val="20"/>
          <w:szCs w:val="20"/>
        </w:rPr>
        <w:t>Il giorno successivo morì improvvisamente.</w:t>
      </w:r>
    </w:p>
    <w:p w:rsidR="002B54BA" w:rsidRDefault="002B54BA" w:rsidP="001B50BE">
      <w:pPr>
        <w:tabs>
          <w:tab w:val="center" w:pos="0"/>
          <w:tab w:val="left" w:pos="4253"/>
          <w:tab w:val="left" w:pos="4536"/>
        </w:tabs>
        <w:spacing w:before="120" w:after="0" w:line="276" w:lineRule="auto"/>
        <w:rPr>
          <w:rFonts w:ascii="Arial" w:hAnsi="Arial" w:cs="Arial"/>
        </w:rPr>
      </w:pPr>
      <w:r w:rsidRPr="00E3253F">
        <w:rPr>
          <w:rFonts w:ascii="Arial" w:hAnsi="Arial" w:cs="Arial"/>
        </w:rPr>
        <w:t>Okanagon, arpa, ctb. e tam tam (1968, 10’).</w:t>
      </w:r>
    </w:p>
    <w:p w:rsidR="002B54BA" w:rsidRDefault="002B54BA" w:rsidP="001B50BE">
      <w:pPr>
        <w:tabs>
          <w:tab w:val="center" w:pos="0"/>
          <w:tab w:val="left" w:pos="4253"/>
          <w:tab w:val="left" w:pos="4536"/>
        </w:tabs>
        <w:spacing w:before="120" w:after="0" w:line="276" w:lineRule="auto"/>
        <w:rPr>
          <w:rFonts w:ascii="Arial" w:hAnsi="Arial" w:cs="Arial"/>
        </w:rPr>
      </w:pPr>
    </w:p>
    <w:p w:rsidR="002B54BA" w:rsidRPr="002B54BA" w:rsidRDefault="002B54BA" w:rsidP="001B50BE">
      <w:pPr>
        <w:tabs>
          <w:tab w:val="center" w:pos="0"/>
          <w:tab w:val="left" w:pos="4253"/>
        </w:tabs>
        <w:rPr>
          <w:rFonts w:ascii="Arial" w:hAnsi="Arial" w:cs="Arial"/>
          <w:color w:val="777A0C"/>
          <w:u w:val="single"/>
        </w:rPr>
      </w:pPr>
      <w:r w:rsidRPr="002B54BA">
        <w:rPr>
          <w:rFonts w:ascii="Arial" w:hAnsi="Arial" w:cs="Arial"/>
          <w:color w:val="777A0C"/>
          <w:u w:val="single"/>
        </w:rPr>
        <w:t>SCHAEFFER  Boguslaw</w:t>
      </w:r>
      <w:r w:rsidRPr="002B54BA">
        <w:rPr>
          <w:rFonts w:ascii="Arial" w:hAnsi="Arial" w:cs="Arial"/>
          <w:color w:val="777A0C"/>
          <w:u w:val="single"/>
        </w:rPr>
        <w:tab/>
        <w:t>Lwow, 6.6.1929</w:t>
      </w:r>
    </w:p>
    <w:p w:rsidR="002B54BA" w:rsidRPr="002B54BA" w:rsidRDefault="002B54BA" w:rsidP="001B50BE">
      <w:pPr>
        <w:tabs>
          <w:tab w:val="center" w:pos="0"/>
          <w:tab w:val="left" w:pos="4253"/>
        </w:tabs>
        <w:rPr>
          <w:rFonts w:ascii="Arial" w:hAnsi="Arial" w:cs="Arial"/>
          <w:color w:val="777A0C"/>
          <w:sz w:val="20"/>
          <w:szCs w:val="20"/>
        </w:rPr>
      </w:pPr>
      <w:r w:rsidRPr="002B54BA">
        <w:rPr>
          <w:rFonts w:ascii="Arial" w:hAnsi="Arial" w:cs="Arial"/>
          <w:color w:val="777A0C"/>
          <w:sz w:val="20"/>
          <w:szCs w:val="20"/>
        </w:rPr>
        <w:t>Compositore, violinista, pianista, musicologo, drammaturgo e critico musicale polacco. Studi a Cracovia,                allievo di Malawski e Jachimecki. Perfezionamento con Luigi Nono. Autore di una interessante tesi su                      Lutoslawski. Insegnante di composizione a Cracovia e Salisburgo. Ha scritto 3 composizioni per il                           Modern Jazz Quartet.</w:t>
      </w:r>
    </w:p>
    <w:p w:rsidR="002B54BA" w:rsidRPr="002B54BA" w:rsidRDefault="002B54BA" w:rsidP="001B50BE">
      <w:pPr>
        <w:tabs>
          <w:tab w:val="center" w:pos="0"/>
          <w:tab w:val="left" w:pos="4253"/>
        </w:tabs>
        <w:rPr>
          <w:rFonts w:ascii="Arial" w:hAnsi="Arial" w:cs="Arial"/>
        </w:rPr>
      </w:pPr>
      <w:r w:rsidRPr="002B54BA">
        <w:rPr>
          <w:rFonts w:ascii="Arial" w:hAnsi="Arial" w:cs="Arial"/>
          <w:iCs/>
          <w:vanish/>
        </w:rPr>
        <w:t>Concerto</w:t>
      </w:r>
      <w:r w:rsidRPr="002B54BA">
        <w:rPr>
          <w:rFonts w:ascii="Arial" w:hAnsi="Arial" w:cs="Arial"/>
          <w:vanish/>
        </w:rPr>
        <w:t xml:space="preserve"> for flute, flute trio and orchestra - 1963</w:t>
      </w:r>
      <w:r w:rsidRPr="002B54BA">
        <w:rPr>
          <w:rFonts w:ascii="Arial" w:hAnsi="Arial" w:cs="Arial"/>
          <w:iCs/>
          <w:vanish/>
        </w:rPr>
        <w:t>Concerto</w:t>
      </w:r>
      <w:r w:rsidRPr="002B54BA">
        <w:rPr>
          <w:rFonts w:ascii="Arial" w:hAnsi="Arial" w:cs="Arial"/>
          <w:vanish/>
        </w:rPr>
        <w:t xml:space="preserve"> for 3 pianos - 1972</w:t>
      </w:r>
      <w:r w:rsidRPr="002B54BA">
        <w:rPr>
          <w:rFonts w:ascii="Arial" w:hAnsi="Arial" w:cs="Arial"/>
          <w:iCs/>
          <w:vanish/>
        </w:rPr>
        <w:t>Concerto</w:t>
      </w:r>
      <w:r w:rsidRPr="002B54BA">
        <w:rPr>
          <w:rFonts w:ascii="Arial" w:hAnsi="Arial" w:cs="Arial"/>
          <w:vanish/>
        </w:rPr>
        <w:t xml:space="preserve"> for guitar and orchestra - 1984</w:t>
      </w:r>
      <w:r w:rsidRPr="002B54BA">
        <w:rPr>
          <w:rFonts w:ascii="Arial" w:hAnsi="Arial" w:cs="Arial"/>
          <w:iCs/>
          <w:vanish/>
        </w:rPr>
        <w:t>Violin Concerto V</w:t>
      </w:r>
      <w:r w:rsidRPr="002B54BA">
        <w:rPr>
          <w:rFonts w:ascii="Arial" w:hAnsi="Arial" w:cs="Arial"/>
          <w:vanish/>
        </w:rPr>
        <w:t xml:space="preserve"> for violin and female chorus - 2006</w:t>
      </w:r>
      <w:r w:rsidRPr="002B54BA">
        <w:rPr>
          <w:rFonts w:ascii="Arial" w:hAnsi="Arial" w:cs="Arial"/>
          <w:iCs/>
        </w:rPr>
        <w:t>Composizione</w:t>
      </w:r>
      <w:r w:rsidRPr="002B54BA">
        <w:rPr>
          <w:rFonts w:ascii="Arial" w:hAnsi="Arial" w:cs="Arial"/>
        </w:rPr>
        <w:t xml:space="preserve"> per arpa e pf. (1966).</w:t>
      </w:r>
    </w:p>
    <w:p w:rsidR="002B54BA" w:rsidRDefault="002B54BA" w:rsidP="001B50BE">
      <w:pPr>
        <w:tabs>
          <w:tab w:val="center" w:pos="0"/>
          <w:tab w:val="left" w:pos="4253"/>
          <w:tab w:val="left" w:pos="4536"/>
        </w:tabs>
        <w:spacing w:before="120" w:after="0" w:line="276" w:lineRule="auto"/>
        <w:rPr>
          <w:rFonts w:ascii="Arial" w:hAnsi="Arial" w:cs="Arial"/>
          <w:color w:val="777A0C"/>
          <w:u w:val="single"/>
        </w:rPr>
      </w:pPr>
    </w:p>
    <w:p w:rsidR="000D4D6E" w:rsidRPr="002B54BA" w:rsidRDefault="000D4D6E" w:rsidP="001B50BE">
      <w:pPr>
        <w:tabs>
          <w:tab w:val="center" w:pos="0"/>
          <w:tab w:val="left" w:pos="4253"/>
          <w:tab w:val="left" w:pos="4536"/>
        </w:tabs>
        <w:spacing w:before="120" w:after="0" w:line="276" w:lineRule="auto"/>
        <w:rPr>
          <w:rFonts w:ascii="Arial" w:hAnsi="Arial" w:cs="Arial"/>
          <w:color w:val="777A0C"/>
          <w:u w:val="single"/>
        </w:rPr>
      </w:pPr>
      <w:r w:rsidRPr="002B54BA">
        <w:rPr>
          <w:rFonts w:ascii="Arial" w:hAnsi="Arial" w:cs="Arial"/>
          <w:color w:val="777A0C"/>
          <w:u w:val="single"/>
        </w:rPr>
        <w:t>SCHAFER  Murray</w:t>
      </w:r>
      <w:r w:rsidRPr="002B54BA">
        <w:rPr>
          <w:rFonts w:ascii="Arial" w:hAnsi="Arial" w:cs="Arial"/>
          <w:color w:val="777A0C"/>
          <w:u w:val="single"/>
        </w:rPr>
        <w:tab/>
        <w:t>Sarnia, 18.7.1933</w:t>
      </w:r>
    </w:p>
    <w:p w:rsidR="00055CEB" w:rsidRPr="002B54BA" w:rsidRDefault="00055CEB" w:rsidP="001B50BE">
      <w:pPr>
        <w:tabs>
          <w:tab w:val="center" w:pos="0"/>
          <w:tab w:val="left" w:pos="4253"/>
          <w:tab w:val="left" w:pos="4536"/>
        </w:tabs>
        <w:spacing w:before="120" w:after="0" w:line="276" w:lineRule="auto"/>
        <w:rPr>
          <w:rFonts w:ascii="Arial" w:hAnsi="Arial" w:cs="Arial"/>
          <w:color w:val="777A0C"/>
          <w:sz w:val="20"/>
          <w:szCs w:val="20"/>
        </w:rPr>
      </w:pPr>
      <w:r w:rsidRPr="002B54BA">
        <w:rPr>
          <w:rFonts w:ascii="Arial" w:hAnsi="Arial" w:cs="Arial"/>
          <w:color w:val="777A0C"/>
          <w:sz w:val="20"/>
          <w:szCs w:val="20"/>
        </w:rPr>
        <w:t xml:space="preserve">Compositore, pianista e scrittore canadese Studi alla Royal Music di Londra e all’Università di Toronto con Johnston. Insegnante e ambientalista, autore del progetto “Paesaggio Sonoro mondiale” (ecologia acustica e “Schizophonia”), </w:t>
      </w:r>
      <w:r w:rsidR="00EF13FE">
        <w:rPr>
          <w:rFonts w:ascii="Arial" w:hAnsi="Arial" w:cs="Arial"/>
          <w:color w:val="777A0C"/>
          <w:sz w:val="20"/>
          <w:szCs w:val="20"/>
        </w:rPr>
        <w:t xml:space="preserve">           </w:t>
      </w:r>
      <w:r w:rsidRPr="002B54BA">
        <w:rPr>
          <w:rFonts w:ascii="Arial" w:hAnsi="Arial" w:cs="Arial"/>
          <w:color w:val="777A0C"/>
          <w:sz w:val="20"/>
          <w:szCs w:val="20"/>
        </w:rPr>
        <w:t>del volume “La sintonizzazione del mondo”. Premio J. Leger nel 1969, primo destinatario del Glenn Gould Prize nel 1987, Premio W. Carsen nel 2005 e nel 2009 del Performing Award Arts. Autore dell’opera lirica “Patria”.</w:t>
      </w:r>
    </w:p>
    <w:p w:rsidR="00CA2EEB" w:rsidRPr="00E3253F" w:rsidRDefault="00055CEB" w:rsidP="001B50BE">
      <w:pPr>
        <w:tabs>
          <w:tab w:val="center" w:pos="0"/>
          <w:tab w:val="left" w:pos="4253"/>
          <w:tab w:val="left" w:pos="4536"/>
        </w:tabs>
        <w:spacing w:before="120" w:after="0" w:line="276" w:lineRule="auto"/>
        <w:rPr>
          <w:rFonts w:ascii="Arial" w:hAnsi="Arial" w:cs="Arial"/>
        </w:rPr>
      </w:pPr>
      <w:r w:rsidRPr="00E3253F">
        <w:rPr>
          <w:rFonts w:ascii="Arial" w:hAnsi="Arial" w:cs="Arial"/>
        </w:rPr>
        <w:t xml:space="preserve">La corona di Arianna, </w:t>
      </w:r>
      <w:r w:rsidR="000D4D6E" w:rsidRPr="00E3253F">
        <w:rPr>
          <w:rFonts w:ascii="Arial" w:hAnsi="Arial" w:cs="Arial"/>
        </w:rPr>
        <w:t>arpa, perc. e nastro</w:t>
      </w:r>
      <w:r w:rsidRPr="00E3253F">
        <w:rPr>
          <w:rFonts w:ascii="Arial" w:hAnsi="Arial" w:cs="Arial"/>
        </w:rPr>
        <w:t xml:space="preserve"> (1979)</w:t>
      </w:r>
      <w:r w:rsidR="000D4D6E" w:rsidRPr="00E3253F">
        <w:rPr>
          <w:rFonts w:ascii="Arial" w:hAnsi="Arial" w:cs="Arial"/>
        </w:rPr>
        <w:t xml:space="preserve">.   </w:t>
      </w:r>
      <w:r w:rsidR="00CA2EEB" w:rsidRPr="00E3253F">
        <w:rPr>
          <w:rFonts w:ascii="Arial" w:hAnsi="Arial" w:cs="Arial"/>
        </w:rPr>
        <w:t>Theseus, arpa e quart. d’archi.</w:t>
      </w:r>
    </w:p>
    <w:p w:rsidR="00055CEB" w:rsidRDefault="00055CEB" w:rsidP="001B50BE">
      <w:pPr>
        <w:tabs>
          <w:tab w:val="center" w:pos="0"/>
          <w:tab w:val="left" w:pos="4253"/>
          <w:tab w:val="left" w:pos="4536"/>
        </w:tabs>
        <w:spacing w:before="120" w:after="0" w:line="276" w:lineRule="auto"/>
        <w:rPr>
          <w:rFonts w:ascii="Arial" w:hAnsi="Arial" w:cs="Arial"/>
        </w:rPr>
      </w:pPr>
      <w:r w:rsidRPr="00E3253F">
        <w:rPr>
          <w:rStyle w:val="google-src-text1"/>
          <w:rFonts w:ascii="Arial" w:hAnsi="Arial" w:cs="Arial"/>
          <w:specVanish w:val="0"/>
        </w:rPr>
        <w:t>Ca 1979.Letters from Mignon.Concerto for Harp.</w:t>
      </w:r>
      <w:r w:rsidRPr="00E3253F">
        <w:rPr>
          <w:rFonts w:ascii="Arial" w:hAnsi="Arial" w:cs="Arial"/>
        </w:rPr>
        <w:t>Concerto per arpa, nastro e orch. (</w:t>
      </w:r>
      <w:r w:rsidRPr="00E3253F">
        <w:rPr>
          <w:rStyle w:val="google-src-text1"/>
          <w:rFonts w:ascii="Arial" w:hAnsi="Arial" w:cs="Arial"/>
          <w:specVanish w:val="0"/>
        </w:rPr>
        <w:t>1987 (Toronto 1988).</w:t>
      </w:r>
      <w:r w:rsidRPr="00E3253F">
        <w:rPr>
          <w:rFonts w:ascii="Arial" w:hAnsi="Arial" w:cs="Arial"/>
        </w:rPr>
        <w:t>1987).</w:t>
      </w:r>
    </w:p>
    <w:p w:rsidR="00EF13FE" w:rsidRDefault="00EF13FE" w:rsidP="001B50BE">
      <w:pPr>
        <w:tabs>
          <w:tab w:val="center" w:pos="0"/>
          <w:tab w:val="left" w:pos="4253"/>
          <w:tab w:val="left" w:pos="4536"/>
        </w:tabs>
        <w:spacing w:before="120" w:after="0" w:line="276" w:lineRule="auto"/>
        <w:rPr>
          <w:rFonts w:ascii="Arial" w:hAnsi="Arial" w:cs="Arial"/>
        </w:rPr>
      </w:pPr>
    </w:p>
    <w:p w:rsidR="00D44F4E" w:rsidRPr="00CD01EB" w:rsidRDefault="00D44F4E"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SCHA</w:t>
      </w:r>
      <w:r w:rsidR="00745F37" w:rsidRPr="00CD01EB">
        <w:rPr>
          <w:rFonts w:ascii="Arial" w:hAnsi="Arial" w:cs="Arial"/>
          <w:color w:val="777A0C"/>
          <w:u w:val="single"/>
        </w:rPr>
        <w:t>E</w:t>
      </w:r>
      <w:r w:rsidRPr="00CD01EB">
        <w:rPr>
          <w:rFonts w:ascii="Arial" w:hAnsi="Arial" w:cs="Arial"/>
          <w:color w:val="777A0C"/>
          <w:u w:val="single"/>
        </w:rPr>
        <w:t>FFER  Boguslaw</w:t>
      </w:r>
      <w:r w:rsidRPr="00CD01EB">
        <w:rPr>
          <w:rFonts w:ascii="Arial" w:hAnsi="Arial" w:cs="Arial"/>
          <w:color w:val="777A0C"/>
          <w:u w:val="single"/>
        </w:rPr>
        <w:tab/>
        <w:t>Lwow, 6.6.1929</w:t>
      </w:r>
    </w:p>
    <w:p w:rsidR="00AC3AA5" w:rsidRPr="00CD01EB" w:rsidRDefault="00AC3AA5"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lastRenderedPageBreak/>
        <w:t xml:space="preserve">Compositore, violinista, pianista, musicologo, drammaturgo e critico musicale polacco. Studi a Cracovia, allievo di Malawski e Jachimecki. Perfezionamento con Luigi Nono. Autore di una interessante tesi su Lutoslawski. </w:t>
      </w:r>
      <w:r w:rsidR="00085CA5" w:rsidRPr="00CD01EB">
        <w:rPr>
          <w:rFonts w:ascii="Arial" w:hAnsi="Arial" w:cs="Arial"/>
          <w:color w:val="777A0C"/>
          <w:sz w:val="20"/>
          <w:szCs w:val="20"/>
        </w:rPr>
        <w:t xml:space="preserve">          </w:t>
      </w:r>
      <w:r w:rsidRPr="00CD01EB">
        <w:rPr>
          <w:rFonts w:ascii="Arial" w:hAnsi="Arial" w:cs="Arial"/>
          <w:color w:val="777A0C"/>
          <w:sz w:val="20"/>
          <w:szCs w:val="20"/>
        </w:rPr>
        <w:t>Insegnante di composizione a Cracovia e Salisburgo. Ha scritto 3 composizioni per il Modern Jazz Quartet.</w:t>
      </w:r>
    </w:p>
    <w:p w:rsidR="00D44F4E" w:rsidRPr="00E3253F" w:rsidRDefault="00D44F4E" w:rsidP="001B50BE">
      <w:pPr>
        <w:tabs>
          <w:tab w:val="center" w:pos="0"/>
          <w:tab w:val="left" w:pos="4253"/>
          <w:tab w:val="left" w:pos="4536"/>
        </w:tabs>
        <w:spacing w:before="120" w:after="0" w:line="276" w:lineRule="auto"/>
        <w:rPr>
          <w:rFonts w:ascii="Arial" w:hAnsi="Arial" w:cs="Arial"/>
        </w:rPr>
      </w:pPr>
      <w:r w:rsidRPr="00E3253F">
        <w:rPr>
          <w:rFonts w:ascii="Arial" w:hAnsi="Arial" w:cs="Arial"/>
        </w:rPr>
        <w:t>5 Short Pieces, arpa sola (1966).   Fantasia per fl</w:t>
      </w:r>
      <w:r w:rsidR="008C4DFF" w:rsidRPr="00E3253F">
        <w:rPr>
          <w:rFonts w:ascii="Arial" w:hAnsi="Arial" w:cs="Arial"/>
        </w:rPr>
        <w:t>auto</w:t>
      </w:r>
      <w:r w:rsidRPr="00E3253F">
        <w:rPr>
          <w:rFonts w:ascii="Arial" w:hAnsi="Arial" w:cs="Arial"/>
        </w:rPr>
        <w:t xml:space="preserve"> e arpa (1949).</w:t>
      </w:r>
    </w:p>
    <w:p w:rsidR="00D44F4E" w:rsidRPr="00E3253F" w:rsidRDefault="00AC3AA5" w:rsidP="001B50BE">
      <w:pPr>
        <w:tabs>
          <w:tab w:val="center" w:pos="0"/>
          <w:tab w:val="left" w:pos="4253"/>
          <w:tab w:val="left" w:pos="4536"/>
        </w:tabs>
        <w:spacing w:before="120" w:after="0" w:line="276" w:lineRule="auto"/>
        <w:rPr>
          <w:rFonts w:ascii="Arial" w:hAnsi="Arial" w:cs="Arial"/>
        </w:rPr>
      </w:pPr>
      <w:r w:rsidRPr="00E3253F">
        <w:rPr>
          <w:rFonts w:ascii="Arial" w:hAnsi="Arial" w:cs="Arial"/>
          <w:iCs/>
        </w:rPr>
        <w:t>Composition</w:t>
      </w:r>
      <w:r w:rsidRPr="00E3253F">
        <w:rPr>
          <w:rFonts w:ascii="Arial" w:hAnsi="Arial" w:cs="Arial"/>
        </w:rPr>
        <w:t xml:space="preserve">, </w:t>
      </w:r>
      <w:r w:rsidR="00D44F4E" w:rsidRPr="00E3253F">
        <w:rPr>
          <w:rFonts w:ascii="Arial" w:hAnsi="Arial" w:cs="Arial"/>
        </w:rPr>
        <w:t>arpa e pf. (1966).   Decet</w:t>
      </w:r>
      <w:r w:rsidR="007E1BA2" w:rsidRPr="00E3253F">
        <w:rPr>
          <w:rFonts w:ascii="Arial" w:hAnsi="Arial" w:cs="Arial"/>
        </w:rPr>
        <w:t>to</w:t>
      </w:r>
      <w:r w:rsidR="00D44F4E" w:rsidRPr="00E3253F">
        <w:rPr>
          <w:rFonts w:ascii="Arial" w:hAnsi="Arial" w:cs="Arial"/>
        </w:rPr>
        <w:t>, arpa e 9 strumenti (1966).</w:t>
      </w:r>
    </w:p>
    <w:p w:rsidR="00D44F4E" w:rsidRPr="00E3253F" w:rsidRDefault="00D44F4E" w:rsidP="001B50BE">
      <w:pPr>
        <w:tabs>
          <w:tab w:val="center" w:pos="0"/>
          <w:tab w:val="left" w:pos="4253"/>
          <w:tab w:val="left" w:pos="4536"/>
        </w:tabs>
        <w:spacing w:before="120" w:after="0" w:line="276" w:lineRule="auto"/>
        <w:rPr>
          <w:rFonts w:ascii="Arial" w:hAnsi="Arial" w:cs="Arial"/>
        </w:rPr>
      </w:pPr>
      <w:r w:rsidRPr="00E3253F">
        <w:rPr>
          <w:rFonts w:ascii="Arial" w:hAnsi="Arial" w:cs="Arial"/>
        </w:rPr>
        <w:t>Concerto per arpa, pf. e nastro. (1969).   Concerto per fl. arpa e orch. (1986).</w:t>
      </w:r>
    </w:p>
    <w:p w:rsidR="00EE69C5" w:rsidRPr="00E3253F" w:rsidRDefault="00EE69C5" w:rsidP="001B50BE">
      <w:pPr>
        <w:tabs>
          <w:tab w:val="center" w:pos="0"/>
          <w:tab w:val="left" w:pos="4253"/>
          <w:tab w:val="left" w:pos="4536"/>
        </w:tabs>
        <w:spacing w:before="120" w:after="0" w:line="276" w:lineRule="auto"/>
        <w:rPr>
          <w:rFonts w:ascii="Arial" w:hAnsi="Arial" w:cs="Arial"/>
        </w:rPr>
      </w:pPr>
    </w:p>
    <w:p w:rsidR="00980EAA" w:rsidRPr="00CD01EB" w:rsidRDefault="00980EA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SCHAPOSHNIKOV  Adrian</w:t>
      </w:r>
      <w:r w:rsidRPr="00CD01EB">
        <w:rPr>
          <w:rFonts w:ascii="Arial" w:hAnsi="Arial" w:cs="Arial"/>
          <w:color w:val="777A0C"/>
          <w:u w:val="single"/>
        </w:rPr>
        <w:tab/>
        <w:t xml:space="preserve">S. Pietroburgo, </w:t>
      </w:r>
      <w:r w:rsidR="007B6EF6" w:rsidRPr="00CD01EB">
        <w:rPr>
          <w:rFonts w:ascii="Arial" w:hAnsi="Arial" w:cs="Arial"/>
          <w:color w:val="777A0C"/>
          <w:u w:val="single"/>
        </w:rPr>
        <w:t>9.6.</w:t>
      </w:r>
      <w:r w:rsidRPr="00CD01EB">
        <w:rPr>
          <w:rFonts w:ascii="Arial" w:hAnsi="Arial" w:cs="Arial"/>
          <w:color w:val="777A0C"/>
          <w:u w:val="single"/>
        </w:rPr>
        <w:t xml:space="preserve">1888 </w:t>
      </w:r>
      <w:r w:rsidR="008B6748" w:rsidRPr="00CD01EB">
        <w:rPr>
          <w:rFonts w:ascii="Arial" w:hAnsi="Arial" w:cs="Arial"/>
          <w:color w:val="777A0C"/>
          <w:u w:val="single"/>
        </w:rPr>
        <w:t>-</w:t>
      </w:r>
      <w:r w:rsidR="008C4DFF" w:rsidRPr="00CD01EB">
        <w:rPr>
          <w:rFonts w:ascii="Arial" w:hAnsi="Arial" w:cs="Arial"/>
          <w:color w:val="777A0C"/>
          <w:u w:val="single"/>
        </w:rPr>
        <w:t xml:space="preserve"> </w:t>
      </w:r>
      <w:r w:rsidR="007B6EF6" w:rsidRPr="00CD01EB">
        <w:rPr>
          <w:rFonts w:ascii="Arial" w:hAnsi="Arial" w:cs="Arial"/>
          <w:color w:val="777A0C"/>
          <w:u w:val="single"/>
        </w:rPr>
        <w:t>Mosca, 22.6.</w:t>
      </w:r>
      <w:r w:rsidRPr="00CD01EB">
        <w:rPr>
          <w:rFonts w:ascii="Arial" w:hAnsi="Arial" w:cs="Arial"/>
          <w:color w:val="777A0C"/>
          <w:u w:val="single"/>
        </w:rPr>
        <w:t>1967.</w:t>
      </w:r>
    </w:p>
    <w:p w:rsidR="007B6EF6" w:rsidRPr="00CD01EB" w:rsidRDefault="007B6EF6"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russo, allievo privato di Kalafati e al Conservatorio di S. Pietroburgo di Sokolov e Glazunov. </w:t>
      </w:r>
      <w:r w:rsidR="00241839" w:rsidRPr="00CD01EB">
        <w:rPr>
          <w:rFonts w:ascii="Arial" w:hAnsi="Arial" w:cs="Arial"/>
          <w:color w:val="777A0C"/>
          <w:sz w:val="20"/>
          <w:szCs w:val="20"/>
        </w:rPr>
        <w:t xml:space="preserve">        </w:t>
      </w:r>
      <w:r w:rsidR="00085CA5" w:rsidRPr="00CD01EB">
        <w:rPr>
          <w:rFonts w:ascii="Arial" w:hAnsi="Arial" w:cs="Arial"/>
          <w:color w:val="777A0C"/>
          <w:sz w:val="20"/>
          <w:szCs w:val="20"/>
        </w:rPr>
        <w:t xml:space="preserve">          </w:t>
      </w:r>
      <w:r w:rsidRPr="00CD01EB">
        <w:rPr>
          <w:rFonts w:ascii="Arial" w:hAnsi="Arial" w:cs="Arial"/>
          <w:color w:val="777A0C"/>
          <w:sz w:val="20"/>
          <w:szCs w:val="20"/>
        </w:rPr>
        <w:t>Visse in Turkmenia, ad Ashkhabad dal 1920 al 1935, tornò a Mosca nel 1949. Era inoltre economista e ingegnere.</w:t>
      </w:r>
    </w:p>
    <w:p w:rsidR="00505EC6" w:rsidRPr="00E3253F" w:rsidRDefault="00505EC6" w:rsidP="001B50BE">
      <w:pPr>
        <w:tabs>
          <w:tab w:val="center" w:pos="0"/>
          <w:tab w:val="left" w:pos="4253"/>
          <w:tab w:val="left" w:pos="4536"/>
        </w:tabs>
        <w:spacing w:before="120" w:after="0" w:line="276" w:lineRule="auto"/>
        <w:rPr>
          <w:rFonts w:ascii="Arial" w:hAnsi="Arial" w:cs="Arial"/>
        </w:rPr>
      </w:pPr>
      <w:r w:rsidRPr="00E3253F">
        <w:rPr>
          <w:rFonts w:ascii="Arial" w:hAnsi="Arial" w:cs="Arial"/>
        </w:rPr>
        <w:t>Sonata per flauto e arpa (14’30).</w:t>
      </w:r>
    </w:p>
    <w:p w:rsidR="00EE69C5" w:rsidRPr="00E3253F" w:rsidRDefault="00EE69C5" w:rsidP="001B50BE">
      <w:pPr>
        <w:tabs>
          <w:tab w:val="center" w:pos="0"/>
          <w:tab w:val="left" w:pos="4253"/>
          <w:tab w:val="left" w:pos="4536"/>
        </w:tabs>
        <w:spacing w:before="120" w:after="0" w:line="276" w:lineRule="auto"/>
        <w:rPr>
          <w:rFonts w:ascii="Arial" w:hAnsi="Arial" w:cs="Arial"/>
        </w:rPr>
      </w:pPr>
    </w:p>
    <w:p w:rsidR="00431FBB" w:rsidRPr="00CD01EB" w:rsidRDefault="00431FBB"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SCHECKER  Edmund</w:t>
      </w:r>
    </w:p>
    <w:p w:rsidR="00431FBB" w:rsidRPr="00CD01EB" w:rsidRDefault="00431FBB"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b/>
          <w:color w:val="777A0C"/>
          <w:sz w:val="20"/>
          <w:szCs w:val="20"/>
        </w:rPr>
        <w:t>Arpista</w:t>
      </w:r>
      <w:r w:rsidRPr="00CD01EB">
        <w:rPr>
          <w:rFonts w:ascii="Arial" w:hAnsi="Arial" w:cs="Arial"/>
          <w:color w:val="777A0C"/>
          <w:sz w:val="20"/>
          <w:szCs w:val="20"/>
        </w:rPr>
        <w:t xml:space="preserve"> all’Orchestra di Corte di Vienna.</w:t>
      </w:r>
    </w:p>
    <w:p w:rsidR="00431FBB" w:rsidRPr="00E3253F" w:rsidRDefault="00431FBB" w:rsidP="001B50BE">
      <w:pPr>
        <w:tabs>
          <w:tab w:val="center" w:pos="0"/>
          <w:tab w:val="left" w:pos="4253"/>
          <w:tab w:val="left" w:pos="4536"/>
        </w:tabs>
        <w:spacing w:before="120" w:after="0" w:line="276" w:lineRule="auto"/>
        <w:rPr>
          <w:rFonts w:ascii="Arial" w:hAnsi="Arial" w:cs="Arial"/>
          <w:lang w:val="en-US"/>
        </w:rPr>
      </w:pPr>
      <w:r w:rsidRPr="00E3253F">
        <w:rPr>
          <w:rFonts w:ascii="Arial" w:hAnsi="Arial" w:cs="Arial"/>
        </w:rPr>
        <w:t xml:space="preserve">Erste ballade op. 5.   Fantasia di bravura op. 11.   </w:t>
      </w:r>
      <w:r w:rsidRPr="00E3253F">
        <w:rPr>
          <w:rFonts w:ascii="Arial" w:hAnsi="Arial" w:cs="Arial"/>
          <w:lang w:val="en-US"/>
        </w:rPr>
        <w:t>Fantasia capriccio op. 14.</w:t>
      </w:r>
    </w:p>
    <w:p w:rsidR="00431FBB" w:rsidRPr="00E3253F" w:rsidRDefault="00431FBB" w:rsidP="001B50BE">
      <w:pPr>
        <w:tabs>
          <w:tab w:val="center" w:pos="0"/>
          <w:tab w:val="left" w:pos="4253"/>
          <w:tab w:val="left" w:pos="4536"/>
        </w:tabs>
        <w:spacing w:before="120" w:after="0" w:line="276" w:lineRule="auto"/>
        <w:rPr>
          <w:rFonts w:ascii="Arial" w:hAnsi="Arial" w:cs="Arial"/>
        </w:rPr>
      </w:pPr>
      <w:r w:rsidRPr="00E3253F">
        <w:rPr>
          <w:rFonts w:ascii="Arial" w:hAnsi="Arial" w:cs="Arial"/>
          <w:lang w:val="en-US"/>
        </w:rPr>
        <w:t xml:space="preserve">Am Springbrunner op. 15.   Studi Sammlung op. 18.   </w:t>
      </w:r>
      <w:r w:rsidRPr="00E3253F">
        <w:rPr>
          <w:rFonts w:ascii="Arial" w:hAnsi="Arial" w:cs="Arial"/>
        </w:rPr>
        <w:t>Barcarola op. 38.   3 Studi op. 29.</w:t>
      </w:r>
    </w:p>
    <w:p w:rsidR="007E1BA2" w:rsidRPr="00E3253F" w:rsidRDefault="00431FBB" w:rsidP="001B50BE">
      <w:pPr>
        <w:tabs>
          <w:tab w:val="center" w:pos="0"/>
          <w:tab w:val="left" w:pos="4253"/>
          <w:tab w:val="left" w:pos="4536"/>
        </w:tabs>
        <w:spacing w:before="120" w:after="0" w:line="276" w:lineRule="auto"/>
        <w:rPr>
          <w:rFonts w:ascii="Arial" w:hAnsi="Arial" w:cs="Arial"/>
        </w:rPr>
      </w:pPr>
      <w:r w:rsidRPr="00E3253F">
        <w:rPr>
          <w:rFonts w:ascii="Arial" w:hAnsi="Arial" w:cs="Arial"/>
        </w:rPr>
        <w:t>Fantasia appassionata op. 35.   Elisabeth op. 35.   Ricordi di Worcester op 40.</w:t>
      </w:r>
      <w:r w:rsidR="007E1BA2" w:rsidRPr="00E3253F">
        <w:rPr>
          <w:rFonts w:ascii="Arial" w:hAnsi="Arial" w:cs="Arial"/>
        </w:rPr>
        <w:t xml:space="preserve">   </w:t>
      </w:r>
    </w:p>
    <w:p w:rsidR="00431FBB" w:rsidRPr="00E3253F" w:rsidRDefault="00431FBB" w:rsidP="001B50BE">
      <w:pPr>
        <w:tabs>
          <w:tab w:val="center" w:pos="0"/>
          <w:tab w:val="left" w:pos="4253"/>
          <w:tab w:val="left" w:pos="4536"/>
        </w:tabs>
        <w:spacing w:before="120" w:after="0" w:line="276" w:lineRule="auto"/>
        <w:rPr>
          <w:rFonts w:ascii="Arial" w:hAnsi="Arial" w:cs="Arial"/>
          <w:lang w:val="en-US"/>
        </w:rPr>
      </w:pPr>
      <w:r w:rsidRPr="00E3253F">
        <w:rPr>
          <w:rFonts w:ascii="Arial" w:hAnsi="Arial" w:cs="Arial"/>
          <w:lang w:val="en-US"/>
        </w:rPr>
        <w:t>Notturno op. 41.   Mazurka.   Orkesterstudien.</w:t>
      </w:r>
    </w:p>
    <w:p w:rsidR="00EE69C5" w:rsidRPr="00E3253F" w:rsidRDefault="00EE69C5" w:rsidP="001B50BE">
      <w:pPr>
        <w:tabs>
          <w:tab w:val="center" w:pos="0"/>
          <w:tab w:val="left" w:pos="4253"/>
          <w:tab w:val="left" w:pos="4536"/>
        </w:tabs>
        <w:spacing w:before="120" w:after="0" w:line="276" w:lineRule="auto"/>
        <w:rPr>
          <w:rFonts w:ascii="Arial" w:hAnsi="Arial" w:cs="Arial"/>
          <w:lang w:val="en-US"/>
        </w:rPr>
      </w:pPr>
    </w:p>
    <w:p w:rsidR="00431FBB" w:rsidRPr="00CD01EB" w:rsidRDefault="00431FBB" w:rsidP="001B50BE">
      <w:pPr>
        <w:tabs>
          <w:tab w:val="center" w:pos="0"/>
          <w:tab w:val="left" w:pos="4253"/>
          <w:tab w:val="left" w:pos="4536"/>
        </w:tabs>
        <w:spacing w:before="120" w:after="0" w:line="276" w:lineRule="auto"/>
        <w:rPr>
          <w:rFonts w:ascii="Arial" w:hAnsi="Arial" w:cs="Arial"/>
          <w:color w:val="777A0C"/>
          <w:u w:val="single"/>
          <w:lang w:val="en-US"/>
        </w:rPr>
      </w:pPr>
      <w:r w:rsidRPr="00CD01EB">
        <w:rPr>
          <w:rFonts w:ascii="Arial" w:hAnsi="Arial" w:cs="Arial"/>
          <w:color w:val="777A0C"/>
          <w:u w:val="single"/>
          <w:lang w:val="en-US"/>
        </w:rPr>
        <w:t>SCHELB  Josef</w:t>
      </w:r>
      <w:r w:rsidRPr="00CD01EB">
        <w:rPr>
          <w:rFonts w:ascii="Arial" w:hAnsi="Arial" w:cs="Arial"/>
          <w:color w:val="777A0C"/>
          <w:u w:val="single"/>
          <w:lang w:val="en-US"/>
        </w:rPr>
        <w:tab/>
        <w:t>Bad Krozingen, 14.3.1894 - Friburgo, 8.2.1977.</w:t>
      </w:r>
    </w:p>
    <w:p w:rsidR="00431FBB" w:rsidRPr="00CD01EB" w:rsidRDefault="00431FBB"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Compositore e pianista tedesco, studi a Basilea e Ginevra dal 1911, allievo di H. Huber, O. Barblan e Stavenhagen. Insegnante al Conservatorio di Friburgo dal 1914 al 1922 e dal 1924 al 1959 alla Badische Hochschule für Musik di Karlsruhe, dal 1924 al 1959.</w:t>
      </w:r>
    </w:p>
    <w:p w:rsidR="00431FBB" w:rsidRPr="00E3253F" w:rsidRDefault="00431FBB" w:rsidP="001B50BE">
      <w:pPr>
        <w:tabs>
          <w:tab w:val="center" w:pos="0"/>
          <w:tab w:val="left" w:pos="4253"/>
          <w:tab w:val="left" w:pos="4536"/>
        </w:tabs>
        <w:spacing w:before="120" w:after="0" w:line="276" w:lineRule="auto"/>
        <w:rPr>
          <w:rFonts w:ascii="Arial" w:hAnsi="Arial" w:cs="Arial"/>
          <w:bCs/>
        </w:rPr>
      </w:pPr>
      <w:r w:rsidRPr="00E3253F">
        <w:rPr>
          <w:rFonts w:ascii="Arial" w:hAnsi="Arial" w:cs="Arial"/>
        </w:rPr>
        <w:t xml:space="preserve">Trio per arpa, fl. e vla.    </w:t>
      </w:r>
      <w:r w:rsidRPr="00E3253F">
        <w:rPr>
          <w:rFonts w:ascii="Arial" w:hAnsi="Arial" w:cs="Arial"/>
          <w:bCs/>
        </w:rPr>
        <w:t>Concerto per arpa, pianoforte e orchestra (1949, 21’).</w:t>
      </w:r>
    </w:p>
    <w:p w:rsidR="00EE69C5" w:rsidRPr="00E3253F" w:rsidRDefault="00EE69C5" w:rsidP="001B50BE">
      <w:pPr>
        <w:tabs>
          <w:tab w:val="center" w:pos="0"/>
          <w:tab w:val="left" w:pos="4253"/>
          <w:tab w:val="left" w:pos="4536"/>
        </w:tabs>
        <w:spacing w:before="120" w:after="0" w:line="276" w:lineRule="auto"/>
        <w:rPr>
          <w:rFonts w:ascii="Arial" w:hAnsi="Arial" w:cs="Arial"/>
          <w:bCs/>
        </w:rPr>
      </w:pPr>
    </w:p>
    <w:p w:rsidR="004E740F" w:rsidRPr="00CD01EB" w:rsidRDefault="004E740F"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SCHENK  Johann</w:t>
      </w:r>
      <w:r w:rsidRPr="00CD01EB">
        <w:rPr>
          <w:rFonts w:ascii="Arial" w:hAnsi="Arial" w:cs="Arial"/>
          <w:color w:val="777A0C"/>
          <w:u w:val="single"/>
        </w:rPr>
        <w:tab/>
        <w:t>Wiener, 30.11.1753 - Vienna, 29.12.1836.</w:t>
      </w:r>
    </w:p>
    <w:p w:rsidR="004E740F" w:rsidRPr="00CD01EB" w:rsidRDefault="004E740F"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austriaco, allievo di Tomaselli, Schneller e Wagenseil. Diede qualche lezione a Beethoven e fu amico di Gluck, Mozart, Dittersdorf, Haydn e Schubert.</w:t>
      </w:r>
    </w:p>
    <w:p w:rsidR="004E740F" w:rsidRPr="00E3253F" w:rsidRDefault="004E740F" w:rsidP="001B50BE">
      <w:pPr>
        <w:tabs>
          <w:tab w:val="center" w:pos="0"/>
          <w:tab w:val="left" w:pos="4253"/>
          <w:tab w:val="left" w:pos="4536"/>
        </w:tabs>
        <w:spacing w:before="120" w:after="0" w:line="276" w:lineRule="auto"/>
        <w:rPr>
          <w:rFonts w:ascii="Arial" w:hAnsi="Arial" w:cs="Arial"/>
        </w:rPr>
      </w:pPr>
      <w:r w:rsidRPr="00E3253F">
        <w:rPr>
          <w:rFonts w:ascii="Arial" w:hAnsi="Arial" w:cs="Arial"/>
        </w:rPr>
        <w:t>4 Concerti per arpa e orch. (1784-88).</w:t>
      </w:r>
    </w:p>
    <w:p w:rsidR="00EE69C5" w:rsidRPr="00E3253F" w:rsidRDefault="00EE69C5" w:rsidP="001B50BE">
      <w:pPr>
        <w:tabs>
          <w:tab w:val="center" w:pos="0"/>
          <w:tab w:val="left" w:pos="4253"/>
          <w:tab w:val="left" w:pos="4536"/>
        </w:tabs>
        <w:spacing w:before="120" w:after="0" w:line="276" w:lineRule="auto"/>
        <w:rPr>
          <w:rFonts w:ascii="Arial" w:hAnsi="Arial" w:cs="Arial"/>
        </w:rPr>
      </w:pPr>
    </w:p>
    <w:p w:rsidR="00AB4398" w:rsidRPr="00CD01EB" w:rsidRDefault="00AB4398" w:rsidP="001B50BE">
      <w:pPr>
        <w:pStyle w:val="NormaleWeb"/>
        <w:tabs>
          <w:tab w:val="center" w:pos="0"/>
          <w:tab w:val="left" w:pos="4253"/>
          <w:tab w:val="left" w:pos="4536"/>
        </w:tabs>
        <w:spacing w:before="120" w:beforeAutospacing="0" w:after="0" w:afterAutospacing="0" w:line="276" w:lineRule="auto"/>
        <w:rPr>
          <w:rFonts w:ascii="Arial" w:hAnsi="Arial" w:cs="Arial"/>
          <w:color w:val="777A0C"/>
          <w:u w:val="single"/>
        </w:rPr>
      </w:pPr>
      <w:r w:rsidRPr="00CD01EB">
        <w:rPr>
          <w:rFonts w:ascii="Arial" w:hAnsi="Arial" w:cs="Arial"/>
          <w:color w:val="777A0C"/>
          <w:u w:val="single"/>
        </w:rPr>
        <w:t>SCHERCHEN</w:t>
      </w:r>
      <w:r w:rsidR="008C4DFF" w:rsidRPr="00CD01EB">
        <w:rPr>
          <w:rFonts w:ascii="Arial" w:hAnsi="Arial" w:cs="Arial"/>
          <w:color w:val="777A0C"/>
          <w:u w:val="single"/>
        </w:rPr>
        <w:t xml:space="preserve"> </w:t>
      </w:r>
      <w:r w:rsidRPr="00CD01EB">
        <w:rPr>
          <w:rFonts w:ascii="Arial" w:hAnsi="Arial" w:cs="Arial"/>
          <w:color w:val="777A0C"/>
          <w:u w:val="single"/>
        </w:rPr>
        <w:t>-</w:t>
      </w:r>
      <w:r w:rsidR="008C4DFF" w:rsidRPr="00CD01EB">
        <w:rPr>
          <w:rFonts w:ascii="Arial" w:hAnsi="Arial" w:cs="Arial"/>
          <w:color w:val="777A0C"/>
          <w:u w:val="single"/>
        </w:rPr>
        <w:t xml:space="preserve"> </w:t>
      </w:r>
      <w:r w:rsidRPr="00CD01EB">
        <w:rPr>
          <w:rFonts w:ascii="Arial" w:hAnsi="Arial" w:cs="Arial"/>
          <w:color w:val="777A0C"/>
          <w:u w:val="single"/>
        </w:rPr>
        <w:t>HSIAO  Tona</w:t>
      </w:r>
      <w:r w:rsidRPr="00CD01EB">
        <w:rPr>
          <w:rFonts w:ascii="Arial" w:hAnsi="Arial" w:cs="Arial"/>
          <w:color w:val="777A0C"/>
          <w:u w:val="single"/>
        </w:rPr>
        <w:tab/>
        <w:t>Neuchatel, 1938</w:t>
      </w:r>
    </w:p>
    <w:p w:rsidR="00AB4398" w:rsidRPr="00CD01EB" w:rsidRDefault="00AB4398"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 xml:space="preserve">Compositrice, figlia del direttore d’orchestra Hermann Scherchen. Studi a Shangai e a Pechino dal 1958 al 1960, </w:t>
      </w:r>
      <w:r w:rsidR="00085CA5" w:rsidRPr="00CD01EB">
        <w:rPr>
          <w:rFonts w:ascii="Arial" w:hAnsi="Arial" w:cs="Arial"/>
          <w:color w:val="777A0C"/>
        </w:rPr>
        <w:t xml:space="preserve">                </w:t>
      </w:r>
      <w:r w:rsidRPr="00CD01EB">
        <w:rPr>
          <w:rFonts w:ascii="Arial" w:hAnsi="Arial" w:cs="Arial"/>
          <w:color w:val="777A0C"/>
        </w:rPr>
        <w:t>con il padre, che considerando gli impegni direttoriali, la indirizzò al Mozarteum di Salisburgo, dal 1961 al 1963. Perfezionamento dal 1963 al 1966 con Messien a Parigi e con Ligeti a Vienna. Nel 1972 si</w:t>
      </w:r>
      <w:r w:rsidR="00241839" w:rsidRPr="00CD01EB">
        <w:rPr>
          <w:rFonts w:ascii="Arial" w:hAnsi="Arial" w:cs="Arial"/>
          <w:color w:val="777A0C"/>
        </w:rPr>
        <w:t xml:space="preserve"> </w:t>
      </w:r>
      <w:r w:rsidRPr="00CD01EB">
        <w:rPr>
          <w:rFonts w:ascii="Arial" w:hAnsi="Arial" w:cs="Arial"/>
          <w:color w:val="777A0C"/>
        </w:rPr>
        <w:t xml:space="preserve">trasferì a Parigi, in </w:t>
      </w:r>
      <w:r w:rsidR="00085CA5" w:rsidRPr="00CD01EB">
        <w:rPr>
          <w:rFonts w:ascii="Arial" w:hAnsi="Arial" w:cs="Arial"/>
          <w:color w:val="777A0C"/>
        </w:rPr>
        <w:t xml:space="preserve">          </w:t>
      </w:r>
      <w:r w:rsidRPr="00CD01EB">
        <w:rPr>
          <w:rFonts w:ascii="Arial" w:hAnsi="Arial" w:cs="Arial"/>
          <w:color w:val="777A0C"/>
        </w:rPr>
        <w:t>seguito a New Yoork, Tanglewood, Los Angeles, Amsterdam, Berlino, Glascow.....</w:t>
      </w:r>
      <w:r w:rsidR="00241839" w:rsidRPr="00CD01EB">
        <w:rPr>
          <w:rFonts w:ascii="Arial" w:hAnsi="Arial" w:cs="Arial"/>
          <w:color w:val="777A0C"/>
        </w:rPr>
        <w:t xml:space="preserve"> </w:t>
      </w:r>
      <w:r w:rsidRPr="00CD01EB">
        <w:rPr>
          <w:rFonts w:ascii="Arial" w:hAnsi="Arial" w:cs="Arial"/>
          <w:color w:val="777A0C"/>
        </w:rPr>
        <w:t xml:space="preserve">Numerosi riconoscimenti, ma... nonostante tutto questo la sua musica è poco eseguita... </w:t>
      </w:r>
      <w:r w:rsidR="007E1BA2" w:rsidRPr="00CD01EB">
        <w:rPr>
          <w:rFonts w:ascii="Arial" w:hAnsi="Arial" w:cs="Arial"/>
          <w:color w:val="777A0C"/>
        </w:rPr>
        <w:t xml:space="preserve"> </w:t>
      </w:r>
      <w:r w:rsidR="0090116E" w:rsidRPr="00CD01EB">
        <w:rPr>
          <w:rFonts w:ascii="Arial" w:hAnsi="Arial" w:cs="Arial"/>
          <w:color w:val="777A0C"/>
        </w:rPr>
        <w:t xml:space="preserve">Per maggiori informazioni sull'autore, vedi </w:t>
      </w:r>
      <w:r w:rsidR="00085CA5" w:rsidRPr="00CD01EB">
        <w:rPr>
          <w:rFonts w:ascii="Arial" w:hAnsi="Arial" w:cs="Arial"/>
          <w:color w:val="777A0C"/>
        </w:rPr>
        <w:t xml:space="preserve">                     </w:t>
      </w:r>
      <w:r w:rsidR="0090116E" w:rsidRPr="00CD01EB">
        <w:rPr>
          <w:rFonts w:ascii="Arial" w:hAnsi="Arial" w:cs="Arial"/>
          <w:color w:val="777A0C"/>
        </w:rPr>
        <w:t>"Passeggiando con la Musica", scaricabile gratuitamente dal sito:</w:t>
      </w:r>
      <w:r w:rsidR="00241839" w:rsidRPr="00CD01EB">
        <w:rPr>
          <w:rFonts w:ascii="Arial" w:hAnsi="Arial" w:cs="Arial"/>
          <w:color w:val="777A0C"/>
        </w:rPr>
        <w:t xml:space="preserve"> </w:t>
      </w:r>
      <w:r w:rsidR="0090116E" w:rsidRPr="00CD01EB">
        <w:rPr>
          <w:rFonts w:ascii="Arial" w:hAnsi="Arial" w:cs="Arial"/>
          <w:color w:val="777A0C"/>
        </w:rPr>
        <w:t>mariodemolli.com</w:t>
      </w:r>
    </w:p>
    <w:p w:rsidR="00AB4398" w:rsidRPr="00E3253F" w:rsidRDefault="00AB4398" w:rsidP="001B50BE">
      <w:pPr>
        <w:pStyle w:val="NormaleWeb"/>
        <w:tabs>
          <w:tab w:val="center" w:pos="0"/>
          <w:tab w:val="left" w:pos="4253"/>
          <w:tab w:val="left" w:pos="4536"/>
        </w:tabs>
        <w:spacing w:before="120" w:beforeAutospacing="0" w:after="0" w:afterAutospacing="0" w:line="276" w:lineRule="auto"/>
        <w:rPr>
          <w:rFonts w:ascii="Arial" w:hAnsi="Arial" w:cs="Arial"/>
          <w:lang w:val="en-US"/>
        </w:rPr>
      </w:pPr>
      <w:r w:rsidRPr="00E3253F">
        <w:rPr>
          <w:rFonts w:ascii="Arial" w:hAnsi="Arial" w:cs="Arial"/>
          <w:lang w:val="en-US"/>
        </w:rPr>
        <w:t>Once upon a time, arpa sola (1979, 9’).</w:t>
      </w:r>
    </w:p>
    <w:p w:rsidR="00EE69C5" w:rsidRPr="00E3253F" w:rsidRDefault="00EE69C5" w:rsidP="001B50BE">
      <w:pPr>
        <w:pStyle w:val="NormaleWeb"/>
        <w:tabs>
          <w:tab w:val="center" w:pos="0"/>
          <w:tab w:val="left" w:pos="4253"/>
          <w:tab w:val="left" w:pos="4536"/>
        </w:tabs>
        <w:spacing w:before="120" w:beforeAutospacing="0" w:after="0" w:afterAutospacing="0" w:line="276" w:lineRule="auto"/>
        <w:rPr>
          <w:rFonts w:ascii="Arial" w:hAnsi="Arial" w:cs="Arial"/>
          <w:lang w:val="en-US"/>
        </w:rPr>
      </w:pPr>
    </w:p>
    <w:p w:rsidR="004E740F" w:rsidRPr="00CD01EB" w:rsidRDefault="004E740F"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SCHIBLER  Armin</w:t>
      </w:r>
      <w:r w:rsidRPr="00CD01EB">
        <w:rPr>
          <w:rFonts w:ascii="Arial" w:hAnsi="Arial" w:cs="Arial"/>
          <w:color w:val="777A0C"/>
          <w:u w:val="single"/>
        </w:rPr>
        <w:tab/>
        <w:t>Kreuzlingen, 20.2.1920 - 1986.</w:t>
      </w:r>
    </w:p>
    <w:p w:rsidR="004E740F" w:rsidRPr="00CD01EB" w:rsidRDefault="004E740F"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svizzero. Studi con Frey, Burkhard, Tippet </w:t>
      </w:r>
      <w:r w:rsidR="00BD3A43" w:rsidRPr="00CD01EB">
        <w:rPr>
          <w:rFonts w:ascii="Arial" w:hAnsi="Arial" w:cs="Arial"/>
          <w:color w:val="777A0C"/>
          <w:sz w:val="20"/>
          <w:szCs w:val="20"/>
        </w:rPr>
        <w:t xml:space="preserve">e </w:t>
      </w:r>
      <w:r w:rsidRPr="00CD01EB">
        <w:rPr>
          <w:rFonts w:ascii="Arial" w:hAnsi="Arial" w:cs="Arial"/>
          <w:color w:val="777A0C"/>
          <w:sz w:val="20"/>
          <w:szCs w:val="20"/>
        </w:rPr>
        <w:t>ai corsi di Darmstadt con Leibowitz e Messiaen.</w:t>
      </w:r>
    </w:p>
    <w:p w:rsidR="004E740F" w:rsidRPr="00E3253F" w:rsidRDefault="004E740F" w:rsidP="001B50BE">
      <w:pPr>
        <w:tabs>
          <w:tab w:val="center" w:pos="0"/>
          <w:tab w:val="left" w:pos="4253"/>
          <w:tab w:val="left" w:pos="4536"/>
        </w:tabs>
        <w:spacing w:before="120" w:after="0" w:line="276" w:lineRule="auto"/>
        <w:rPr>
          <w:rFonts w:ascii="Arial" w:hAnsi="Arial" w:cs="Arial"/>
        </w:rPr>
      </w:pPr>
      <w:r w:rsidRPr="00E3253F">
        <w:rPr>
          <w:rFonts w:ascii="Arial" w:hAnsi="Arial" w:cs="Arial"/>
        </w:rPr>
        <w:t>Fantasia concertante per arpa op. 79 (1964).</w:t>
      </w:r>
      <w:r w:rsidR="00601214" w:rsidRPr="00E3253F">
        <w:rPr>
          <w:rFonts w:ascii="Arial" w:hAnsi="Arial" w:cs="Arial"/>
        </w:rPr>
        <w:t xml:space="preserve">   </w:t>
      </w:r>
      <w:r w:rsidRPr="00E3253F">
        <w:rPr>
          <w:rFonts w:ascii="Arial" w:hAnsi="Arial" w:cs="Arial"/>
        </w:rPr>
        <w:t>Fantasia per ob. arpa e piccola orch. (1946).</w:t>
      </w:r>
    </w:p>
    <w:p w:rsidR="004E740F" w:rsidRPr="00E3253F" w:rsidRDefault="004E740F" w:rsidP="001B50BE">
      <w:pPr>
        <w:tabs>
          <w:tab w:val="center" w:pos="0"/>
          <w:tab w:val="left" w:pos="4253"/>
          <w:tab w:val="left" w:pos="4536"/>
        </w:tabs>
        <w:spacing w:before="120" w:after="0" w:line="276" w:lineRule="auto"/>
        <w:rPr>
          <w:rFonts w:ascii="Arial" w:hAnsi="Arial" w:cs="Arial"/>
        </w:rPr>
      </w:pPr>
      <w:r w:rsidRPr="00E3253F">
        <w:rPr>
          <w:rFonts w:ascii="Arial" w:hAnsi="Arial" w:cs="Arial"/>
        </w:rPr>
        <w:t>Concerto 1959, tr. cor. trb. pf. arpa, perc. e doppia orch. d’archi, op. 59.</w:t>
      </w:r>
    </w:p>
    <w:p w:rsidR="00EE69C5" w:rsidRPr="00E3253F" w:rsidRDefault="00EE69C5" w:rsidP="001B50BE">
      <w:pPr>
        <w:tabs>
          <w:tab w:val="center" w:pos="0"/>
          <w:tab w:val="left" w:pos="4253"/>
          <w:tab w:val="left" w:pos="4536"/>
        </w:tabs>
        <w:spacing w:before="120" w:after="0" w:line="276" w:lineRule="auto"/>
        <w:rPr>
          <w:rFonts w:ascii="Arial" w:hAnsi="Arial" w:cs="Arial"/>
        </w:rPr>
      </w:pPr>
    </w:p>
    <w:p w:rsidR="000D436E" w:rsidRPr="00CD01EB" w:rsidRDefault="000D436E" w:rsidP="001B50BE">
      <w:pPr>
        <w:pStyle w:val="NormaleWeb"/>
        <w:tabs>
          <w:tab w:val="center" w:pos="0"/>
          <w:tab w:val="left" w:pos="4253"/>
          <w:tab w:val="left" w:pos="4536"/>
        </w:tabs>
        <w:spacing w:before="120" w:beforeAutospacing="0" w:after="0" w:afterAutospacing="0" w:line="276" w:lineRule="auto"/>
        <w:rPr>
          <w:rFonts w:ascii="Arial" w:hAnsi="Arial" w:cs="Arial"/>
          <w:color w:val="777A0C"/>
          <w:u w:val="single"/>
        </w:rPr>
      </w:pPr>
      <w:r w:rsidRPr="00CD01EB">
        <w:rPr>
          <w:rFonts w:ascii="Arial" w:hAnsi="Arial" w:cs="Arial"/>
          <w:color w:val="777A0C"/>
          <w:u w:val="single"/>
        </w:rPr>
        <w:t>SCHIFFMAN  Harold</w:t>
      </w:r>
      <w:r w:rsidRPr="00CD01EB">
        <w:rPr>
          <w:rFonts w:ascii="Arial" w:hAnsi="Arial" w:cs="Arial"/>
          <w:color w:val="777A0C"/>
          <w:u w:val="single"/>
        </w:rPr>
        <w:tab/>
        <w:t>Greensboro, 1928.</w:t>
      </w:r>
    </w:p>
    <w:p w:rsidR="00670E90" w:rsidRPr="00CD01EB" w:rsidRDefault="00670E90"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Compositore e pianista statunitense, studi all’Università del North Carolina, a Berkeley,</w:t>
      </w:r>
      <w:r w:rsidR="00085CA5" w:rsidRPr="00CD01EB">
        <w:rPr>
          <w:rFonts w:ascii="Arial" w:hAnsi="Arial" w:cs="Arial"/>
          <w:color w:val="777A0C"/>
        </w:rPr>
        <w:t xml:space="preserve"> </w:t>
      </w:r>
      <w:r w:rsidRPr="00CD01EB">
        <w:rPr>
          <w:rFonts w:ascii="Arial" w:hAnsi="Arial" w:cs="Arial"/>
          <w:color w:val="777A0C"/>
        </w:rPr>
        <w:t xml:space="preserve">all’Università della California </w:t>
      </w:r>
      <w:r w:rsidR="00EF13FE">
        <w:rPr>
          <w:rFonts w:ascii="Arial" w:hAnsi="Arial" w:cs="Arial"/>
          <w:color w:val="777A0C"/>
        </w:rPr>
        <w:t xml:space="preserve">            </w:t>
      </w:r>
      <w:r w:rsidRPr="00CD01EB">
        <w:rPr>
          <w:rFonts w:ascii="Arial" w:hAnsi="Arial" w:cs="Arial"/>
          <w:color w:val="777A0C"/>
        </w:rPr>
        <w:t>e</w:t>
      </w:r>
      <w:r w:rsidR="00EF13FE">
        <w:rPr>
          <w:rFonts w:ascii="Arial" w:hAnsi="Arial" w:cs="Arial"/>
          <w:color w:val="777A0C"/>
        </w:rPr>
        <w:t>d</w:t>
      </w:r>
      <w:r w:rsidRPr="00CD01EB">
        <w:rPr>
          <w:rFonts w:ascii="Arial" w:hAnsi="Arial" w:cs="Arial"/>
          <w:color w:val="777A0C"/>
        </w:rPr>
        <w:t xml:space="preserve"> a Princeton. Suoi principali insegnanti: Sessions e Donhany. Insegnante di composizione</w:t>
      </w:r>
      <w:r w:rsidR="00085CA5" w:rsidRPr="00CD01EB">
        <w:rPr>
          <w:rFonts w:ascii="Arial" w:hAnsi="Arial" w:cs="Arial"/>
          <w:color w:val="777A0C"/>
        </w:rPr>
        <w:t xml:space="preserve"> </w:t>
      </w:r>
      <w:r w:rsidRPr="00CD01EB">
        <w:rPr>
          <w:rFonts w:ascii="Arial" w:hAnsi="Arial" w:cs="Arial"/>
          <w:color w:val="777A0C"/>
        </w:rPr>
        <w:t>all’Università della Florida.</w:t>
      </w:r>
    </w:p>
    <w:p w:rsidR="000D436E" w:rsidRPr="00E3253F" w:rsidRDefault="000D436E" w:rsidP="001B50BE">
      <w:pPr>
        <w:tabs>
          <w:tab w:val="center" w:pos="0"/>
          <w:tab w:val="left" w:pos="4253"/>
          <w:tab w:val="left" w:pos="4536"/>
        </w:tabs>
        <w:spacing w:before="120" w:after="0" w:line="276" w:lineRule="auto"/>
        <w:rPr>
          <w:rFonts w:ascii="Arial" w:hAnsi="Arial" w:cs="Arial"/>
        </w:rPr>
      </w:pPr>
      <w:r w:rsidRPr="00E3253F">
        <w:rPr>
          <w:rFonts w:ascii="Arial" w:hAnsi="Arial" w:cs="Arial"/>
        </w:rPr>
        <w:t>Notturno per arpa (1980, 5’).</w:t>
      </w:r>
      <w:r w:rsidR="001B5109" w:rsidRPr="00E3253F">
        <w:rPr>
          <w:rFonts w:ascii="Arial" w:hAnsi="Arial" w:cs="Arial"/>
        </w:rPr>
        <w:t xml:space="preserve">   Suite per 2 arpe (2005, 8’).</w:t>
      </w:r>
    </w:p>
    <w:p w:rsidR="00EE69C5" w:rsidRPr="00E3253F" w:rsidRDefault="00EE69C5" w:rsidP="001B50BE">
      <w:pPr>
        <w:tabs>
          <w:tab w:val="center" w:pos="0"/>
          <w:tab w:val="left" w:pos="4253"/>
          <w:tab w:val="left" w:pos="4536"/>
        </w:tabs>
        <w:spacing w:before="120" w:after="0" w:line="276" w:lineRule="auto"/>
        <w:rPr>
          <w:rFonts w:ascii="Arial" w:hAnsi="Arial" w:cs="Arial"/>
        </w:rPr>
      </w:pPr>
    </w:p>
    <w:p w:rsidR="005116EA" w:rsidRPr="00CD01EB" w:rsidRDefault="005116EA" w:rsidP="001B50BE">
      <w:pPr>
        <w:tabs>
          <w:tab w:val="center" w:pos="0"/>
          <w:tab w:val="left" w:pos="4253"/>
          <w:tab w:val="left" w:pos="4536"/>
        </w:tabs>
        <w:spacing w:before="120" w:after="0" w:line="276" w:lineRule="auto"/>
        <w:rPr>
          <w:rFonts w:ascii="Arial" w:hAnsi="Arial" w:cs="Arial"/>
          <w:color w:val="777A0C"/>
          <w:u w:val="single"/>
          <w:lang w:val="en-US"/>
        </w:rPr>
      </w:pPr>
      <w:bookmarkStart w:id="14" w:name="notturno_harp"/>
      <w:bookmarkEnd w:id="14"/>
      <w:r w:rsidRPr="00CD01EB">
        <w:rPr>
          <w:rFonts w:ascii="Arial" w:hAnsi="Arial" w:cs="Arial"/>
          <w:color w:val="777A0C"/>
          <w:u w:val="single"/>
          <w:lang w:val="en-US"/>
        </w:rPr>
        <w:t>SCHIFRIN  Lalo Boris Claudio</w:t>
      </w:r>
      <w:r w:rsidRPr="00CD01EB">
        <w:rPr>
          <w:rFonts w:ascii="Arial" w:hAnsi="Arial" w:cs="Arial"/>
          <w:color w:val="777A0C"/>
          <w:u w:val="single"/>
          <w:lang w:val="en-US"/>
        </w:rPr>
        <w:tab/>
        <w:t>B</w:t>
      </w:r>
      <w:r w:rsidR="008C4DFF" w:rsidRPr="00CD01EB">
        <w:rPr>
          <w:rFonts w:ascii="Arial" w:hAnsi="Arial" w:cs="Arial"/>
          <w:color w:val="777A0C"/>
          <w:u w:val="single"/>
          <w:lang w:val="en-US"/>
        </w:rPr>
        <w:t>uenos</w:t>
      </w:r>
      <w:r w:rsidRPr="00CD01EB">
        <w:rPr>
          <w:rFonts w:ascii="Arial" w:hAnsi="Arial" w:cs="Arial"/>
          <w:color w:val="777A0C"/>
          <w:u w:val="single"/>
          <w:lang w:val="en-US"/>
        </w:rPr>
        <w:t xml:space="preserve"> Aires, 21.6.1932</w:t>
      </w:r>
    </w:p>
    <w:p w:rsidR="005116EA" w:rsidRPr="00CD01EB" w:rsidRDefault="005116E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Pianista e compositore argentino, il padre era violinista al Teatro Colon. Studi pianistici con E. Baremboim</w:t>
      </w:r>
      <w:r w:rsidR="00241839" w:rsidRPr="00CD01EB">
        <w:rPr>
          <w:rFonts w:ascii="Arial" w:hAnsi="Arial" w:cs="Arial"/>
          <w:color w:val="777A0C"/>
          <w:sz w:val="20"/>
          <w:szCs w:val="20"/>
        </w:rPr>
        <w:t xml:space="preserve"> </w:t>
      </w:r>
      <w:r w:rsidRPr="00CD01EB">
        <w:rPr>
          <w:rFonts w:ascii="Arial" w:hAnsi="Arial" w:cs="Arial"/>
          <w:color w:val="777A0C"/>
          <w:sz w:val="20"/>
          <w:szCs w:val="20"/>
        </w:rPr>
        <w:t xml:space="preserve">(padre di Daniel), Karalis e Paz, perfezionamento a Parigi con Messiaen e Koechlin. Famoso anche come pianista jazz e per </w:t>
      </w:r>
      <w:r w:rsidR="00085CA5" w:rsidRPr="00CD01EB">
        <w:rPr>
          <w:rFonts w:ascii="Arial" w:hAnsi="Arial" w:cs="Arial"/>
          <w:color w:val="777A0C"/>
          <w:sz w:val="20"/>
          <w:szCs w:val="20"/>
        </w:rPr>
        <w:t xml:space="preserve">          </w:t>
      </w:r>
      <w:r w:rsidRPr="00CD01EB">
        <w:rPr>
          <w:rFonts w:ascii="Arial" w:hAnsi="Arial" w:cs="Arial"/>
          <w:color w:val="777A0C"/>
          <w:sz w:val="20"/>
          <w:szCs w:val="20"/>
        </w:rPr>
        <w:t>la colonne sonore dell</w:t>
      </w:r>
      <w:r w:rsidR="00085CA5" w:rsidRPr="00CD01EB">
        <w:rPr>
          <w:rFonts w:ascii="Arial" w:hAnsi="Arial" w:cs="Arial"/>
          <w:color w:val="777A0C"/>
          <w:sz w:val="20"/>
          <w:szCs w:val="20"/>
        </w:rPr>
        <w:t>e</w:t>
      </w:r>
      <w:r w:rsidRPr="00CD01EB">
        <w:rPr>
          <w:rFonts w:ascii="Arial" w:hAnsi="Arial" w:cs="Arial"/>
          <w:color w:val="777A0C"/>
          <w:sz w:val="20"/>
          <w:szCs w:val="20"/>
        </w:rPr>
        <w:t xml:space="preserve"> serie televisiv</w:t>
      </w:r>
      <w:r w:rsidR="00085CA5" w:rsidRPr="00CD01EB">
        <w:rPr>
          <w:rFonts w:ascii="Arial" w:hAnsi="Arial" w:cs="Arial"/>
          <w:color w:val="777A0C"/>
          <w:sz w:val="20"/>
          <w:szCs w:val="20"/>
        </w:rPr>
        <w:t>e</w:t>
      </w:r>
      <w:r w:rsidRPr="00CD01EB">
        <w:rPr>
          <w:rFonts w:ascii="Arial" w:hAnsi="Arial" w:cs="Arial"/>
          <w:color w:val="777A0C"/>
          <w:sz w:val="20"/>
          <w:szCs w:val="20"/>
        </w:rPr>
        <w:t xml:space="preserve"> “Missione impossibile” e “Una 44 Magnum per l’Ispettore Callaghan”.</w:t>
      </w:r>
    </w:p>
    <w:p w:rsidR="005116EA" w:rsidRPr="00E3253F" w:rsidRDefault="005116EA" w:rsidP="001B50BE">
      <w:pPr>
        <w:tabs>
          <w:tab w:val="center" w:pos="0"/>
          <w:tab w:val="left" w:pos="4253"/>
          <w:tab w:val="left" w:pos="4536"/>
        </w:tabs>
        <w:spacing w:before="120" w:after="0" w:line="276" w:lineRule="auto"/>
        <w:rPr>
          <w:rFonts w:ascii="Arial" w:hAnsi="Arial" w:cs="Arial"/>
        </w:rPr>
      </w:pPr>
      <w:r w:rsidRPr="00E3253F">
        <w:rPr>
          <w:rFonts w:ascii="Arial" w:hAnsi="Arial" w:cs="Arial"/>
        </w:rPr>
        <w:t>Continuum, arpa sola (1970, 4’).</w:t>
      </w:r>
    </w:p>
    <w:p w:rsidR="007E1CE8" w:rsidRPr="00E3253F" w:rsidRDefault="007E1CE8" w:rsidP="001B50BE">
      <w:pPr>
        <w:tabs>
          <w:tab w:val="center" w:pos="0"/>
          <w:tab w:val="left" w:pos="4253"/>
          <w:tab w:val="left" w:pos="4536"/>
        </w:tabs>
        <w:spacing w:before="120" w:after="0" w:line="276" w:lineRule="auto"/>
        <w:rPr>
          <w:rFonts w:ascii="Arial" w:hAnsi="Arial" w:cs="Arial"/>
        </w:rPr>
      </w:pPr>
    </w:p>
    <w:p w:rsidR="005116EA" w:rsidRPr="00CD01EB" w:rsidRDefault="005116E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SCHIPIZKY  Frederick</w:t>
      </w:r>
      <w:r w:rsidRPr="00CD01EB">
        <w:rPr>
          <w:rFonts w:ascii="Arial" w:hAnsi="Arial" w:cs="Arial"/>
          <w:color w:val="777A0C"/>
          <w:u w:val="single"/>
        </w:rPr>
        <w:tab/>
        <w:t>Calgary, 20.12.1952</w:t>
      </w:r>
    </w:p>
    <w:p w:rsidR="005116EA" w:rsidRPr="00CD01EB" w:rsidRDefault="005116E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e contrabbassista canadese. Studi a Vancouver con Freedman e Weisgarber, alla Juilliard con Walter, Sessions e Diamond e ulteriori perfezionamenti con Adaskin, Coulthard, G. Karr e Levinson. Contrabbassista nell’Orchestra Sinfonica e insegnante e all’Academy of Music di Vancouver.</w:t>
      </w:r>
    </w:p>
    <w:p w:rsidR="005116EA" w:rsidRPr="00E3253F" w:rsidRDefault="005116EA" w:rsidP="001B50BE">
      <w:pPr>
        <w:tabs>
          <w:tab w:val="center" w:pos="0"/>
          <w:tab w:val="left" w:pos="4253"/>
          <w:tab w:val="left" w:pos="4536"/>
        </w:tabs>
        <w:spacing w:before="120" w:after="0" w:line="276" w:lineRule="auto"/>
        <w:rPr>
          <w:rFonts w:ascii="Arial" w:hAnsi="Arial" w:cs="Arial"/>
        </w:rPr>
      </w:pPr>
      <w:r w:rsidRPr="00E3253F">
        <w:rPr>
          <w:rFonts w:ascii="Arial" w:hAnsi="Arial" w:cs="Arial"/>
        </w:rPr>
        <w:t>Elegy, arpa sola (6’25).</w:t>
      </w:r>
    </w:p>
    <w:p w:rsidR="00EE69C5" w:rsidRPr="00E3253F" w:rsidRDefault="00EE69C5" w:rsidP="001B50BE">
      <w:pPr>
        <w:tabs>
          <w:tab w:val="center" w:pos="0"/>
          <w:tab w:val="left" w:pos="4253"/>
          <w:tab w:val="left" w:pos="4536"/>
        </w:tabs>
        <w:spacing w:before="120" w:after="0" w:line="276" w:lineRule="auto"/>
        <w:rPr>
          <w:rFonts w:ascii="Arial" w:hAnsi="Arial" w:cs="Arial"/>
        </w:rPr>
      </w:pPr>
    </w:p>
    <w:p w:rsidR="004A68D7" w:rsidRPr="00CD01EB" w:rsidRDefault="004A68D7"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SCHLEE  Thomas Daniel</w:t>
      </w:r>
      <w:r w:rsidRPr="00CD01EB">
        <w:rPr>
          <w:rFonts w:ascii="Arial" w:hAnsi="Arial" w:cs="Arial"/>
          <w:color w:val="777A0C"/>
          <w:u w:val="single"/>
        </w:rPr>
        <w:tab/>
        <w:t>Vienna, 26.10.1957</w:t>
      </w:r>
    </w:p>
    <w:p w:rsidR="004A68D7" w:rsidRPr="00CD01EB" w:rsidRDefault="004A68D7"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Organista, musicologo e compositore austriaco. Studi alla Musikhochschule di Vienna, allievo di Radulescu e Romanovsky, perfezionamento a Parigi con Langlais, Insegnante alla Musikhochschule di Vienna e all’Università </w:t>
      </w:r>
      <w:r w:rsidR="00241839" w:rsidRPr="00CD01EB">
        <w:rPr>
          <w:rFonts w:ascii="Arial" w:hAnsi="Arial" w:cs="Arial"/>
          <w:color w:val="777A0C"/>
          <w:sz w:val="20"/>
          <w:szCs w:val="20"/>
        </w:rPr>
        <w:t xml:space="preserve"> </w:t>
      </w:r>
      <w:r w:rsidR="00085CA5" w:rsidRPr="00CD01EB">
        <w:rPr>
          <w:rFonts w:ascii="Arial" w:hAnsi="Arial" w:cs="Arial"/>
          <w:color w:val="777A0C"/>
          <w:sz w:val="20"/>
          <w:szCs w:val="20"/>
        </w:rPr>
        <w:t xml:space="preserve">       </w:t>
      </w:r>
      <w:r w:rsidR="00EF13FE">
        <w:rPr>
          <w:rFonts w:ascii="Arial" w:hAnsi="Arial" w:cs="Arial"/>
          <w:color w:val="777A0C"/>
          <w:sz w:val="20"/>
          <w:szCs w:val="20"/>
        </w:rPr>
        <w:t xml:space="preserve"> </w:t>
      </w:r>
      <w:r w:rsidRPr="00CD01EB">
        <w:rPr>
          <w:rFonts w:ascii="Arial" w:hAnsi="Arial" w:cs="Arial"/>
          <w:color w:val="777A0C"/>
          <w:sz w:val="20"/>
          <w:szCs w:val="20"/>
        </w:rPr>
        <w:t>di Salisburgo. Numerosi riconoscimenti.</w:t>
      </w:r>
    </w:p>
    <w:p w:rsidR="004A68D7" w:rsidRPr="00E3253F" w:rsidRDefault="004A68D7" w:rsidP="001B50BE">
      <w:pPr>
        <w:pStyle w:val="NormaleWeb"/>
        <w:tabs>
          <w:tab w:val="center" w:pos="0"/>
          <w:tab w:val="left" w:pos="4253"/>
          <w:tab w:val="left" w:pos="4536"/>
        </w:tabs>
        <w:spacing w:before="120" w:beforeAutospacing="0" w:after="0" w:afterAutospacing="0" w:line="276" w:lineRule="auto"/>
        <w:rPr>
          <w:rFonts w:ascii="Arial" w:hAnsi="Arial" w:cs="Arial"/>
        </w:rPr>
      </w:pPr>
      <w:r w:rsidRPr="00E3253F">
        <w:rPr>
          <w:rFonts w:ascii="Arial" w:hAnsi="Arial" w:cs="Arial"/>
        </w:rPr>
        <w:t>Wacht auf, op. 35 arpa e archi (1995)</w:t>
      </w:r>
      <w:r w:rsidR="00EE69C5" w:rsidRPr="00E3253F">
        <w:rPr>
          <w:rFonts w:ascii="Arial" w:hAnsi="Arial" w:cs="Arial"/>
        </w:rPr>
        <w:t>.</w:t>
      </w:r>
    </w:p>
    <w:p w:rsidR="00EE69C5" w:rsidRPr="00E3253F" w:rsidRDefault="00EE69C5" w:rsidP="001B50BE">
      <w:pPr>
        <w:pStyle w:val="NormaleWeb"/>
        <w:tabs>
          <w:tab w:val="center" w:pos="0"/>
          <w:tab w:val="left" w:pos="4253"/>
          <w:tab w:val="left" w:pos="4536"/>
        </w:tabs>
        <w:spacing w:before="120" w:beforeAutospacing="0" w:after="0" w:afterAutospacing="0" w:line="276" w:lineRule="auto"/>
        <w:rPr>
          <w:rFonts w:ascii="Arial" w:hAnsi="Arial" w:cs="Arial"/>
        </w:rPr>
      </w:pPr>
    </w:p>
    <w:p w:rsidR="004E740F" w:rsidRPr="00CD01EB" w:rsidRDefault="004E740F"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SCHMIDT  Ole</w:t>
      </w:r>
      <w:r w:rsidRPr="00CD01EB">
        <w:rPr>
          <w:rFonts w:ascii="Arial" w:hAnsi="Arial" w:cs="Arial"/>
          <w:color w:val="777A0C"/>
          <w:u w:val="single"/>
        </w:rPr>
        <w:tab/>
        <w:t>Copenhagen, 1928</w:t>
      </w:r>
    </w:p>
    <w:p w:rsidR="004E740F" w:rsidRPr="00CD01EB" w:rsidRDefault="004E740F"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e direttore d’orchestra danese, allievo di Holmboe, Bentzon, Felumb e Kubelik.</w:t>
      </w:r>
    </w:p>
    <w:p w:rsidR="004E740F" w:rsidRPr="00E3253F" w:rsidRDefault="004E740F" w:rsidP="001B50BE">
      <w:pPr>
        <w:tabs>
          <w:tab w:val="center" w:pos="0"/>
          <w:tab w:val="left" w:pos="4253"/>
          <w:tab w:val="left" w:pos="4536"/>
        </w:tabs>
        <w:spacing w:before="120" w:after="0" w:line="276" w:lineRule="auto"/>
        <w:rPr>
          <w:rFonts w:ascii="Arial" w:hAnsi="Arial" w:cs="Arial"/>
        </w:rPr>
      </w:pPr>
      <w:r w:rsidRPr="00E3253F">
        <w:rPr>
          <w:rFonts w:ascii="Arial" w:hAnsi="Arial" w:cs="Arial"/>
        </w:rPr>
        <w:t>Pièce concertante per tr. trb. archi, arpa, perc. pf. e celesta op. 19 (1959).</w:t>
      </w:r>
    </w:p>
    <w:p w:rsidR="004E740F" w:rsidRPr="00E3253F" w:rsidRDefault="004E740F" w:rsidP="001B50BE">
      <w:pPr>
        <w:tabs>
          <w:tab w:val="center" w:pos="0"/>
          <w:tab w:val="left" w:pos="4253"/>
          <w:tab w:val="left" w:pos="4536"/>
        </w:tabs>
        <w:spacing w:before="120" w:after="0" w:line="276" w:lineRule="auto"/>
        <w:rPr>
          <w:rFonts w:ascii="Arial" w:hAnsi="Arial" w:cs="Arial"/>
        </w:rPr>
      </w:pPr>
      <w:r w:rsidRPr="00E3253F">
        <w:rPr>
          <w:rFonts w:ascii="Arial" w:hAnsi="Arial" w:cs="Arial"/>
        </w:rPr>
        <w:t>Suite per fl. archi. arpa timp op. 21 (1960).</w:t>
      </w:r>
    </w:p>
    <w:p w:rsidR="00EE69C5" w:rsidRPr="00E3253F" w:rsidRDefault="00EE69C5" w:rsidP="001B50BE">
      <w:pPr>
        <w:tabs>
          <w:tab w:val="center" w:pos="0"/>
          <w:tab w:val="left" w:pos="4253"/>
          <w:tab w:val="left" w:pos="4536"/>
        </w:tabs>
        <w:spacing w:before="120" w:after="0" w:line="276" w:lineRule="auto"/>
        <w:rPr>
          <w:rFonts w:ascii="Arial" w:hAnsi="Arial" w:cs="Arial"/>
        </w:rPr>
      </w:pPr>
    </w:p>
    <w:p w:rsidR="004E740F" w:rsidRPr="00CD01EB" w:rsidRDefault="004E740F" w:rsidP="001B50BE">
      <w:pPr>
        <w:pStyle w:val="Corpotesto"/>
        <w:tabs>
          <w:tab w:val="center" w:pos="0"/>
          <w:tab w:val="left" w:pos="4253"/>
          <w:tab w:val="left" w:pos="4536"/>
        </w:tabs>
        <w:spacing w:before="120" w:after="0" w:line="276" w:lineRule="auto"/>
        <w:rPr>
          <w:rFonts w:ascii="Arial" w:hAnsi="Arial" w:cs="Arial"/>
          <w:color w:val="777A0C"/>
          <w:sz w:val="24"/>
          <w:u w:val="single"/>
        </w:rPr>
      </w:pPr>
      <w:r w:rsidRPr="00CD01EB">
        <w:rPr>
          <w:rFonts w:ascii="Arial" w:hAnsi="Arial" w:cs="Arial"/>
          <w:color w:val="777A0C"/>
          <w:sz w:val="24"/>
          <w:u w:val="single"/>
        </w:rPr>
        <w:t>SCHMITT Florent</w:t>
      </w:r>
      <w:r w:rsidRPr="00CD01EB">
        <w:rPr>
          <w:rFonts w:ascii="Arial" w:hAnsi="Arial" w:cs="Arial"/>
          <w:color w:val="777A0C"/>
          <w:sz w:val="24"/>
          <w:u w:val="single"/>
        </w:rPr>
        <w:tab/>
        <w:t>Blamont, 28.9.1870 - Parigi, 17.8.1958.</w:t>
      </w:r>
    </w:p>
    <w:p w:rsidR="000A0F31" w:rsidRPr="00CD01EB" w:rsidRDefault="000A0F31"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 xml:space="preserve">Pianista, compositore e didatta francese, allievo di Dubois, Lavignac, Gedalge, Massenet e Fauré. Vincitore del </w:t>
      </w:r>
      <w:r w:rsidR="00EF13FE">
        <w:rPr>
          <w:rFonts w:ascii="Arial" w:hAnsi="Arial" w:cs="Arial"/>
          <w:color w:val="777A0C"/>
        </w:rPr>
        <w:t xml:space="preserve">                       </w:t>
      </w:r>
      <w:r w:rsidRPr="00CD01EB">
        <w:rPr>
          <w:rFonts w:ascii="Arial" w:hAnsi="Arial" w:cs="Arial"/>
          <w:color w:val="777A0C"/>
        </w:rPr>
        <w:t xml:space="preserve">Prix de Rome nel 1900. Direttore del Conservatorio di Lione e successore di Dukas a Parigi. Ebbe il torto di </w:t>
      </w:r>
      <w:r w:rsidRPr="00CD01EB">
        <w:rPr>
          <w:rFonts w:ascii="Arial" w:hAnsi="Arial" w:cs="Arial"/>
          <w:color w:val="777A0C"/>
        </w:rPr>
        <w:lastRenderedPageBreak/>
        <w:t>simpatizzare per il nazismo (come Canteloube e Cortot) e per il regime di Vichy.</w:t>
      </w:r>
      <w:r w:rsidR="00085CA5" w:rsidRPr="00CD01EB">
        <w:rPr>
          <w:rFonts w:ascii="Arial" w:hAnsi="Arial" w:cs="Arial"/>
          <w:color w:val="777A0C"/>
        </w:rPr>
        <w:t xml:space="preserve"> </w:t>
      </w:r>
      <w:r w:rsidRPr="00CD01EB">
        <w:rPr>
          <w:rFonts w:ascii="Arial" w:hAnsi="Arial" w:cs="Arial"/>
          <w:color w:val="777A0C"/>
        </w:rPr>
        <w:t xml:space="preserve">Per un anno ci fu il divieto di esecuzione delle sue opere e fu colpevolizzato prima e dopo la sua scomparsa. Non sta a noi italiani, che </w:t>
      </w:r>
      <w:r w:rsidR="00EF13FE">
        <w:rPr>
          <w:rFonts w:ascii="Arial" w:hAnsi="Arial" w:cs="Arial"/>
          <w:color w:val="777A0C"/>
        </w:rPr>
        <w:t xml:space="preserve">                  </w:t>
      </w:r>
      <w:r w:rsidRPr="00CD01EB">
        <w:rPr>
          <w:rFonts w:ascii="Arial" w:hAnsi="Arial" w:cs="Arial"/>
          <w:color w:val="777A0C"/>
        </w:rPr>
        <w:t xml:space="preserve">diventammo addirittura alleati di Hitler, colpevolizzarlo. Si parla in questo sito solo di bella musica, non di </w:t>
      </w:r>
      <w:r w:rsidR="00EF13FE">
        <w:rPr>
          <w:rFonts w:ascii="Arial" w:hAnsi="Arial" w:cs="Arial"/>
          <w:color w:val="777A0C"/>
        </w:rPr>
        <w:t xml:space="preserve">                    </w:t>
      </w:r>
      <w:r w:rsidR="005068DA" w:rsidRPr="00CD01EB">
        <w:rPr>
          <w:rFonts w:ascii="Arial" w:hAnsi="Arial" w:cs="Arial"/>
          <w:color w:val="777A0C"/>
        </w:rPr>
        <w:t xml:space="preserve">fastidiosa </w:t>
      </w:r>
      <w:r w:rsidRPr="00CD01EB">
        <w:rPr>
          <w:rFonts w:ascii="Arial" w:hAnsi="Arial" w:cs="Arial"/>
          <w:color w:val="777A0C"/>
        </w:rPr>
        <w:t>politica</w:t>
      </w:r>
      <w:r w:rsidR="005068DA" w:rsidRPr="00CD01EB">
        <w:rPr>
          <w:rFonts w:ascii="Arial" w:hAnsi="Arial" w:cs="Arial"/>
          <w:color w:val="777A0C"/>
        </w:rPr>
        <w:t>.</w:t>
      </w:r>
    </w:p>
    <w:p w:rsidR="004E740F" w:rsidRPr="00E3253F" w:rsidRDefault="00C037E9" w:rsidP="001B50BE">
      <w:pPr>
        <w:tabs>
          <w:tab w:val="center" w:pos="0"/>
          <w:tab w:val="left" w:pos="4253"/>
          <w:tab w:val="left" w:pos="4536"/>
        </w:tabs>
        <w:spacing w:before="120" w:after="0" w:line="276" w:lineRule="auto"/>
        <w:rPr>
          <w:rFonts w:ascii="Arial" w:hAnsi="Arial" w:cs="Arial"/>
          <w:lang w:val="fr-FR"/>
        </w:rPr>
      </w:pPr>
      <w:r w:rsidRPr="00E3253F">
        <w:rPr>
          <w:rFonts w:ascii="Arial" w:hAnsi="Arial" w:cs="Arial"/>
          <w:lang w:val="fr-FR"/>
        </w:rPr>
        <w:t xml:space="preserve">6 Studi.   </w:t>
      </w:r>
      <w:r w:rsidR="004E740F" w:rsidRPr="00E3253F">
        <w:rPr>
          <w:rFonts w:ascii="Arial" w:hAnsi="Arial" w:cs="Arial"/>
          <w:lang w:val="fr-FR"/>
        </w:rPr>
        <w:t>2 Piéces per arpa cromatica</w:t>
      </w:r>
      <w:r w:rsidR="00601214" w:rsidRPr="00E3253F">
        <w:rPr>
          <w:rFonts w:ascii="Arial" w:hAnsi="Arial" w:cs="Arial"/>
          <w:lang w:val="fr-FR"/>
        </w:rPr>
        <w:t> :</w:t>
      </w:r>
      <w:r w:rsidR="004E740F" w:rsidRPr="00E3253F">
        <w:rPr>
          <w:rFonts w:ascii="Arial" w:hAnsi="Arial" w:cs="Arial"/>
          <w:lang w:val="fr-FR"/>
        </w:rPr>
        <w:t xml:space="preserve"> 1) Lande, </w:t>
      </w:r>
      <w:r w:rsidR="00601214" w:rsidRPr="00E3253F">
        <w:rPr>
          <w:rFonts w:ascii="Arial" w:hAnsi="Arial" w:cs="Arial"/>
          <w:lang w:val="fr-FR"/>
        </w:rPr>
        <w:t xml:space="preserve"> </w:t>
      </w:r>
      <w:r w:rsidR="004E740F" w:rsidRPr="00E3253F">
        <w:rPr>
          <w:rFonts w:ascii="Arial" w:hAnsi="Arial" w:cs="Arial"/>
          <w:lang w:val="fr-FR"/>
        </w:rPr>
        <w:t>2) Tourneiment, op. 57 (1911).</w:t>
      </w:r>
    </w:p>
    <w:p w:rsidR="004E740F" w:rsidRPr="00E3253F" w:rsidRDefault="004E740F" w:rsidP="001B50BE">
      <w:pPr>
        <w:tabs>
          <w:tab w:val="center" w:pos="0"/>
          <w:tab w:val="left" w:pos="4253"/>
          <w:tab w:val="left" w:pos="4536"/>
        </w:tabs>
        <w:spacing w:before="120" w:after="0" w:line="276" w:lineRule="auto"/>
        <w:rPr>
          <w:rFonts w:ascii="Arial" w:hAnsi="Arial" w:cs="Arial"/>
          <w:lang w:val="fr-FR"/>
        </w:rPr>
      </w:pPr>
      <w:r w:rsidRPr="00E3253F">
        <w:rPr>
          <w:rFonts w:ascii="Arial" w:hAnsi="Arial" w:cs="Arial"/>
          <w:lang w:val="fr-FR"/>
        </w:rPr>
        <w:t>Suite en rocaille, arpa. fl. vl. vla. vcl. op. 84 (1934).</w:t>
      </w:r>
    </w:p>
    <w:p w:rsidR="004E740F" w:rsidRPr="00E3253F" w:rsidRDefault="004E740F" w:rsidP="001B50BE">
      <w:pPr>
        <w:tabs>
          <w:tab w:val="center" w:pos="0"/>
          <w:tab w:val="left" w:pos="4253"/>
          <w:tab w:val="left" w:pos="4536"/>
        </w:tabs>
        <w:spacing w:before="120" w:after="0" w:line="276" w:lineRule="auto"/>
        <w:rPr>
          <w:rFonts w:ascii="Arial" w:hAnsi="Arial" w:cs="Arial"/>
        </w:rPr>
      </w:pPr>
      <w:r w:rsidRPr="00E3253F">
        <w:rPr>
          <w:rFonts w:ascii="Arial" w:hAnsi="Arial" w:cs="Arial"/>
        </w:rPr>
        <w:t>Andante e scherzo, arpa e quart. d’archi, op. 34 (1906, 10’).</w:t>
      </w:r>
    </w:p>
    <w:p w:rsidR="00EE69C5" w:rsidRPr="00E3253F" w:rsidRDefault="00EE69C5" w:rsidP="001B50BE">
      <w:pPr>
        <w:tabs>
          <w:tab w:val="center" w:pos="0"/>
          <w:tab w:val="left" w:pos="4253"/>
          <w:tab w:val="left" w:pos="4536"/>
        </w:tabs>
        <w:spacing w:before="120" w:after="0" w:line="276" w:lineRule="auto"/>
        <w:rPr>
          <w:rFonts w:ascii="Arial" w:hAnsi="Arial" w:cs="Arial"/>
        </w:rPr>
      </w:pPr>
    </w:p>
    <w:p w:rsidR="004E740F" w:rsidRPr="00CD01EB" w:rsidRDefault="004E740F"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SCHNITTKE  Alfred</w:t>
      </w:r>
      <w:r w:rsidRPr="00CD01EB">
        <w:rPr>
          <w:rFonts w:ascii="Arial" w:hAnsi="Arial" w:cs="Arial"/>
          <w:color w:val="777A0C"/>
          <w:u w:val="single"/>
        </w:rPr>
        <w:tab/>
        <w:t>Engels, 24.11.1934 - Amburgo, 3.8.1998.</w:t>
      </w:r>
    </w:p>
    <w:p w:rsidR="00FE4F16" w:rsidRPr="00CD01EB" w:rsidRDefault="00FE4F16" w:rsidP="001B50BE">
      <w:pPr>
        <w:tabs>
          <w:tab w:val="center" w:pos="0"/>
          <w:tab w:val="left" w:pos="4253"/>
          <w:tab w:val="left" w:pos="4536"/>
          <w:tab w:val="left" w:pos="10490"/>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russo-tedesco, allievo di Golubev e Rakov al Conservatorio di Mosca e Insegnamento dal 1962</w:t>
      </w:r>
      <w:r w:rsidR="00085CA5" w:rsidRPr="00CD01EB">
        <w:rPr>
          <w:rFonts w:ascii="Arial" w:hAnsi="Arial" w:cs="Arial"/>
          <w:color w:val="777A0C"/>
          <w:sz w:val="20"/>
          <w:szCs w:val="20"/>
        </w:rPr>
        <w:t xml:space="preserve"> </w:t>
      </w:r>
      <w:r w:rsidRPr="00CD01EB">
        <w:rPr>
          <w:rFonts w:ascii="Arial" w:hAnsi="Arial" w:cs="Arial"/>
          <w:color w:val="777A0C"/>
          <w:sz w:val="20"/>
          <w:szCs w:val="20"/>
        </w:rPr>
        <w:t xml:space="preserve">al 1972 sempre al Conservatorio di Mosca. La burocrazia del regime comunista lo contrastò, la sua 1a Sinfonia fu messa al bando. Autore di Sinfonie, balletti, colonne sonore cinematografiche. I suoi brani vennero eseguiti dai migliori solisti. </w:t>
      </w:r>
      <w:r w:rsidR="00085CA5" w:rsidRPr="00CD01EB">
        <w:rPr>
          <w:rFonts w:ascii="Arial" w:hAnsi="Arial" w:cs="Arial"/>
          <w:color w:val="777A0C"/>
          <w:sz w:val="20"/>
          <w:szCs w:val="20"/>
        </w:rPr>
        <w:t xml:space="preserve">         </w:t>
      </w:r>
      <w:r w:rsidRPr="00CD01EB">
        <w:rPr>
          <w:rFonts w:ascii="Arial" w:hAnsi="Arial" w:cs="Arial"/>
          <w:color w:val="777A0C"/>
          <w:sz w:val="20"/>
          <w:szCs w:val="20"/>
        </w:rPr>
        <w:t>I brani per violoncello furono dedicati a Rostropovich, che li eseguì. Nel 1985 ebbe un ictus,</w:t>
      </w:r>
      <w:r w:rsidR="00085CA5" w:rsidRPr="00CD01EB">
        <w:rPr>
          <w:rFonts w:ascii="Arial" w:hAnsi="Arial" w:cs="Arial"/>
          <w:color w:val="777A0C"/>
          <w:sz w:val="20"/>
          <w:szCs w:val="20"/>
        </w:rPr>
        <w:t xml:space="preserve"> </w:t>
      </w:r>
      <w:r w:rsidRPr="00CD01EB">
        <w:rPr>
          <w:rFonts w:ascii="Arial" w:hAnsi="Arial" w:cs="Arial"/>
          <w:color w:val="777A0C"/>
          <w:sz w:val="20"/>
          <w:szCs w:val="20"/>
        </w:rPr>
        <w:t>fu in coma e definito clinicamente morto… si riprese e continuò a comporre.</w:t>
      </w:r>
      <w:r w:rsidR="00085CA5" w:rsidRPr="00CD01EB">
        <w:rPr>
          <w:rFonts w:ascii="Arial" w:hAnsi="Arial" w:cs="Arial"/>
          <w:color w:val="777A0C"/>
          <w:sz w:val="20"/>
          <w:szCs w:val="20"/>
        </w:rPr>
        <w:t xml:space="preserve"> </w:t>
      </w:r>
      <w:r w:rsidRPr="00CD01EB">
        <w:rPr>
          <w:rFonts w:ascii="Arial" w:hAnsi="Arial" w:cs="Arial"/>
          <w:color w:val="777A0C"/>
          <w:sz w:val="20"/>
          <w:szCs w:val="20"/>
        </w:rPr>
        <w:t>Nel 1990 si trasferì ad Amburgo,</w:t>
      </w:r>
      <w:r w:rsidR="007E1BA2" w:rsidRPr="00CD01EB">
        <w:rPr>
          <w:rFonts w:ascii="Arial" w:hAnsi="Arial" w:cs="Arial"/>
          <w:color w:val="777A0C"/>
          <w:sz w:val="20"/>
          <w:szCs w:val="20"/>
        </w:rPr>
        <w:t xml:space="preserve"> </w:t>
      </w:r>
      <w:r w:rsidRPr="00CD01EB">
        <w:rPr>
          <w:rFonts w:ascii="Arial" w:hAnsi="Arial" w:cs="Arial"/>
          <w:color w:val="777A0C"/>
          <w:sz w:val="20"/>
          <w:szCs w:val="20"/>
        </w:rPr>
        <w:t xml:space="preserve">ma la salute ormai precaria </w:t>
      </w:r>
      <w:r w:rsidR="00085CA5" w:rsidRPr="00CD01EB">
        <w:rPr>
          <w:rFonts w:ascii="Arial" w:hAnsi="Arial" w:cs="Arial"/>
          <w:color w:val="777A0C"/>
          <w:sz w:val="20"/>
          <w:szCs w:val="20"/>
        </w:rPr>
        <w:t xml:space="preserve"> </w:t>
      </w:r>
      <w:r w:rsidR="00EF13FE">
        <w:rPr>
          <w:rFonts w:ascii="Arial" w:hAnsi="Arial" w:cs="Arial"/>
          <w:color w:val="777A0C"/>
          <w:sz w:val="20"/>
          <w:szCs w:val="20"/>
        </w:rPr>
        <w:t xml:space="preserve">          </w:t>
      </w:r>
      <w:r w:rsidRPr="00CD01EB">
        <w:rPr>
          <w:rFonts w:ascii="Arial" w:hAnsi="Arial" w:cs="Arial"/>
          <w:color w:val="777A0C"/>
          <w:sz w:val="20"/>
          <w:szCs w:val="20"/>
        </w:rPr>
        <w:t>lo portò ad avere parecchie apoplessie.</w:t>
      </w:r>
    </w:p>
    <w:p w:rsidR="00CB5187" w:rsidRPr="00E3253F" w:rsidRDefault="00CF6A0C" w:rsidP="001B50BE">
      <w:pPr>
        <w:tabs>
          <w:tab w:val="center" w:pos="0"/>
          <w:tab w:val="left" w:pos="4253"/>
          <w:tab w:val="left" w:pos="4536"/>
        </w:tabs>
        <w:spacing w:before="120" w:after="0" w:line="276" w:lineRule="auto"/>
        <w:rPr>
          <w:rFonts w:ascii="Arial" w:hAnsi="Arial" w:cs="Arial"/>
        </w:rPr>
      </w:pPr>
      <w:r w:rsidRPr="00E3253F">
        <w:rPr>
          <w:rFonts w:ascii="Arial" w:hAnsi="Arial" w:cs="Arial"/>
        </w:rPr>
        <w:t>Moz-Art a la Mozart, op. 212, arpa e 8 fl</w:t>
      </w:r>
      <w:r w:rsidR="00BB7C27" w:rsidRPr="00E3253F">
        <w:rPr>
          <w:rFonts w:ascii="Arial" w:hAnsi="Arial" w:cs="Arial"/>
        </w:rPr>
        <w:t>auti</w:t>
      </w:r>
      <w:r w:rsidRPr="00E3253F">
        <w:rPr>
          <w:rFonts w:ascii="Arial" w:hAnsi="Arial" w:cs="Arial"/>
        </w:rPr>
        <w:t xml:space="preserve"> (1990</w:t>
      </w:r>
      <w:r w:rsidR="001C01F1" w:rsidRPr="00E3253F">
        <w:rPr>
          <w:rFonts w:ascii="Arial" w:hAnsi="Arial" w:cs="Arial"/>
        </w:rPr>
        <w:t>, 10’</w:t>
      </w:r>
      <w:r w:rsidRPr="00E3253F">
        <w:rPr>
          <w:rFonts w:ascii="Arial" w:hAnsi="Arial" w:cs="Arial"/>
        </w:rPr>
        <w:t>).</w:t>
      </w:r>
      <w:r w:rsidR="00CB5187" w:rsidRPr="00E3253F">
        <w:rPr>
          <w:rFonts w:ascii="Arial" w:hAnsi="Arial" w:cs="Arial"/>
        </w:rPr>
        <w:t xml:space="preserve">   Suite in old style, arpa e fl.</w:t>
      </w:r>
    </w:p>
    <w:p w:rsidR="007C60EF" w:rsidRPr="00E3253F" w:rsidRDefault="004E740F" w:rsidP="001B50BE">
      <w:pPr>
        <w:tabs>
          <w:tab w:val="center" w:pos="0"/>
          <w:tab w:val="left" w:pos="4253"/>
          <w:tab w:val="left" w:pos="4536"/>
        </w:tabs>
        <w:spacing w:before="120" w:after="0" w:line="276" w:lineRule="auto"/>
        <w:rPr>
          <w:rFonts w:ascii="Arial" w:hAnsi="Arial" w:cs="Arial"/>
        </w:rPr>
      </w:pPr>
      <w:r w:rsidRPr="00E3253F">
        <w:rPr>
          <w:rFonts w:ascii="Arial" w:hAnsi="Arial" w:cs="Arial"/>
        </w:rPr>
        <w:t>Doppio concerto per oboe, arpa e orchestra</w:t>
      </w:r>
      <w:r w:rsidR="00BB7C27" w:rsidRPr="00E3253F">
        <w:rPr>
          <w:rFonts w:ascii="Arial" w:hAnsi="Arial" w:cs="Arial"/>
        </w:rPr>
        <w:t xml:space="preserve"> d’archi (1971, 1</w:t>
      </w:r>
      <w:r w:rsidR="00E7489A" w:rsidRPr="00E3253F">
        <w:rPr>
          <w:rFonts w:ascii="Arial" w:hAnsi="Arial" w:cs="Arial"/>
        </w:rPr>
        <w:t>8</w:t>
      </w:r>
      <w:r w:rsidR="00BB7C27" w:rsidRPr="00E3253F">
        <w:rPr>
          <w:rFonts w:ascii="Arial" w:hAnsi="Arial" w:cs="Arial"/>
        </w:rPr>
        <w:t>’)</w:t>
      </w:r>
      <w:r w:rsidRPr="00E3253F">
        <w:rPr>
          <w:rFonts w:ascii="Arial" w:hAnsi="Arial" w:cs="Arial"/>
        </w:rPr>
        <w:t>.</w:t>
      </w:r>
    </w:p>
    <w:p w:rsidR="00821AE2" w:rsidRPr="00E3253F" w:rsidRDefault="00821AE2" w:rsidP="001B50BE">
      <w:pPr>
        <w:tabs>
          <w:tab w:val="center" w:pos="0"/>
          <w:tab w:val="left" w:pos="4253"/>
          <w:tab w:val="left" w:pos="4536"/>
        </w:tabs>
        <w:spacing w:before="120" w:after="0" w:line="276" w:lineRule="auto"/>
        <w:rPr>
          <w:rFonts w:ascii="Arial" w:hAnsi="Arial" w:cs="Arial"/>
        </w:rPr>
      </w:pPr>
    </w:p>
    <w:p w:rsidR="00821AE2" w:rsidRPr="00CD01EB" w:rsidRDefault="00821AE2" w:rsidP="001B50BE">
      <w:pPr>
        <w:pStyle w:val="NormaleWeb"/>
        <w:tabs>
          <w:tab w:val="center" w:pos="0"/>
          <w:tab w:val="left" w:pos="4253"/>
          <w:tab w:val="left" w:pos="4536"/>
        </w:tabs>
        <w:spacing w:before="120" w:beforeAutospacing="0" w:after="0" w:afterAutospacing="0" w:line="276" w:lineRule="auto"/>
        <w:rPr>
          <w:rFonts w:ascii="Arial" w:hAnsi="Arial" w:cs="Arial"/>
          <w:color w:val="777A0C"/>
          <w:u w:val="single"/>
        </w:rPr>
      </w:pPr>
      <w:r w:rsidRPr="00CD01EB">
        <w:rPr>
          <w:rFonts w:ascii="Arial" w:hAnsi="Arial" w:cs="Arial"/>
          <w:color w:val="777A0C"/>
          <w:u w:val="single"/>
        </w:rPr>
        <w:t>SCHNYDER  Daniel</w:t>
      </w:r>
      <w:r w:rsidRPr="00CD01EB">
        <w:rPr>
          <w:rFonts w:ascii="Arial" w:hAnsi="Arial" w:cs="Arial"/>
          <w:color w:val="777A0C"/>
          <w:u w:val="single"/>
        </w:rPr>
        <w:tab/>
        <w:t>Zurigo, 1961</w:t>
      </w:r>
    </w:p>
    <w:p w:rsidR="00821AE2" w:rsidRPr="00CD01EB" w:rsidRDefault="00821AE2" w:rsidP="001B50BE">
      <w:pPr>
        <w:pStyle w:val="NormaleWeb"/>
        <w:tabs>
          <w:tab w:val="center" w:pos="0"/>
          <w:tab w:val="left" w:pos="4253"/>
          <w:tab w:val="left" w:pos="4536"/>
        </w:tabs>
        <w:spacing w:before="120" w:beforeAutospacing="0" w:after="0" w:afterAutospacing="0" w:line="276" w:lineRule="auto"/>
        <w:rPr>
          <w:rFonts w:ascii="Arial" w:hAnsi="Arial" w:cs="Arial"/>
          <w:color w:val="777A0C"/>
          <w:sz w:val="20"/>
          <w:szCs w:val="20"/>
        </w:rPr>
      </w:pPr>
      <w:r w:rsidRPr="00CD01EB">
        <w:rPr>
          <w:rFonts w:ascii="Arial" w:hAnsi="Arial" w:cs="Arial"/>
          <w:color w:val="777A0C"/>
          <w:sz w:val="20"/>
          <w:szCs w:val="20"/>
        </w:rPr>
        <w:t xml:space="preserve">Compositore svizzero, fusione tra Jazz e classico. Vive a New York. La sua produzione è enorme, ho contato 249 </w:t>
      </w:r>
      <w:r w:rsidR="00EF13FE">
        <w:rPr>
          <w:rFonts w:ascii="Arial" w:hAnsi="Arial" w:cs="Arial"/>
          <w:color w:val="777A0C"/>
          <w:sz w:val="20"/>
          <w:szCs w:val="20"/>
        </w:rPr>
        <w:t xml:space="preserve">             </w:t>
      </w:r>
      <w:r w:rsidRPr="00CD01EB">
        <w:rPr>
          <w:rFonts w:ascii="Arial" w:hAnsi="Arial" w:cs="Arial"/>
          <w:color w:val="777A0C"/>
          <w:sz w:val="20"/>
          <w:szCs w:val="20"/>
        </w:rPr>
        <w:t xml:space="preserve">brani di tutti i tipi e per tutti gli strumenti. Gli sono state commissionate opere dalla Orpheus e dall'Orchestra </w:t>
      </w:r>
      <w:r w:rsidR="005068DA" w:rsidRPr="00CD01EB">
        <w:rPr>
          <w:rFonts w:ascii="Arial" w:hAnsi="Arial" w:cs="Arial"/>
          <w:color w:val="777A0C"/>
          <w:sz w:val="20"/>
          <w:szCs w:val="20"/>
        </w:rPr>
        <w:t xml:space="preserve"> </w:t>
      </w:r>
      <w:r w:rsidRPr="00CD01EB">
        <w:rPr>
          <w:rFonts w:ascii="Arial" w:hAnsi="Arial" w:cs="Arial"/>
          <w:color w:val="777A0C"/>
          <w:sz w:val="20"/>
          <w:szCs w:val="20"/>
        </w:rPr>
        <w:t xml:space="preserve">da </w:t>
      </w:r>
      <w:r w:rsidR="00EF13FE">
        <w:rPr>
          <w:rFonts w:ascii="Arial" w:hAnsi="Arial" w:cs="Arial"/>
          <w:color w:val="777A0C"/>
          <w:sz w:val="20"/>
          <w:szCs w:val="20"/>
        </w:rPr>
        <w:t xml:space="preserve">         </w:t>
      </w:r>
      <w:r w:rsidRPr="00CD01EB">
        <w:rPr>
          <w:rFonts w:ascii="Arial" w:hAnsi="Arial" w:cs="Arial"/>
          <w:color w:val="777A0C"/>
          <w:sz w:val="20"/>
          <w:szCs w:val="20"/>
        </w:rPr>
        <w:t>camera di New York, dalla Sinfonietta, dalla Filarmonica Jazz, dall'Orch. da camera di Chicago, dall'Ensemble di Washington, dalla Milwaukee Symphony, dall'Opera di Philadelphia, dall'Orchestra Tonkuenstler di Vienna, dall'Orchestra di Radio Berlino, dalla Norrlands svedese, dall'Opera di Berna, dalla Tonhalle di Zurigo… ecc…</w:t>
      </w:r>
    </w:p>
    <w:p w:rsidR="00821AE2" w:rsidRPr="00E3253F" w:rsidRDefault="00821AE2" w:rsidP="001B50BE">
      <w:pPr>
        <w:pStyle w:val="NormaleWeb"/>
        <w:tabs>
          <w:tab w:val="center" w:pos="0"/>
          <w:tab w:val="left" w:pos="4253"/>
          <w:tab w:val="left" w:pos="4536"/>
        </w:tabs>
        <w:spacing w:before="120" w:beforeAutospacing="0" w:after="0" w:afterAutospacing="0" w:line="276" w:lineRule="auto"/>
        <w:rPr>
          <w:rStyle w:val="Enfasigrassetto"/>
          <w:rFonts w:ascii="Arial" w:hAnsi="Arial" w:cs="Arial"/>
          <w:b w:val="0"/>
          <w:lang w:val="en-US"/>
        </w:rPr>
      </w:pPr>
      <w:r w:rsidRPr="00E3253F">
        <w:rPr>
          <w:rStyle w:val="Enfasigrassetto"/>
          <w:rFonts w:ascii="Arial" w:hAnsi="Arial" w:cs="Arial"/>
          <w:b w:val="0"/>
          <w:lang w:val="en-US"/>
        </w:rPr>
        <w:t>Alone Together, settetto per arpa, cl. fl. vcl. vl. vla. ctb.</w:t>
      </w:r>
      <w:r w:rsidRPr="00E3253F">
        <w:rPr>
          <w:rFonts w:ascii="Arial" w:hAnsi="Arial" w:cs="Arial"/>
          <w:b/>
          <w:lang w:val="en-US"/>
        </w:rPr>
        <w:t xml:space="preserve"> </w:t>
      </w:r>
      <w:r w:rsidRPr="00E3253F">
        <w:rPr>
          <w:rFonts w:ascii="Arial" w:hAnsi="Arial" w:cs="Arial"/>
          <w:lang w:val="en-US"/>
        </w:rPr>
        <w:t>(14’).</w:t>
      </w:r>
    </w:p>
    <w:p w:rsidR="00EE69C5" w:rsidRPr="00E3253F" w:rsidRDefault="00EE69C5" w:rsidP="001B50BE">
      <w:pPr>
        <w:tabs>
          <w:tab w:val="center" w:pos="0"/>
          <w:tab w:val="left" w:pos="4253"/>
          <w:tab w:val="left" w:pos="4536"/>
        </w:tabs>
        <w:spacing w:before="120" w:after="0" w:line="276" w:lineRule="auto"/>
        <w:rPr>
          <w:rFonts w:ascii="Arial" w:hAnsi="Arial" w:cs="Arial"/>
          <w:lang w:val="en-US"/>
        </w:rPr>
      </w:pPr>
    </w:p>
    <w:p w:rsidR="00E1208E" w:rsidRPr="00CD01EB" w:rsidRDefault="00E1208E" w:rsidP="001B50BE">
      <w:pPr>
        <w:pStyle w:val="Corpotesto"/>
        <w:tabs>
          <w:tab w:val="center" w:pos="0"/>
          <w:tab w:val="left" w:pos="4253"/>
          <w:tab w:val="left" w:pos="4536"/>
        </w:tabs>
        <w:spacing w:before="120" w:after="0" w:line="276" w:lineRule="auto"/>
        <w:rPr>
          <w:rFonts w:ascii="Arial" w:hAnsi="Arial" w:cs="Arial"/>
          <w:bCs/>
          <w:color w:val="777A0C"/>
          <w:sz w:val="24"/>
          <w:szCs w:val="24"/>
          <w:u w:val="single"/>
          <w:lang w:val="en-US"/>
        </w:rPr>
      </w:pPr>
      <w:r w:rsidRPr="00CD01EB">
        <w:rPr>
          <w:rFonts w:ascii="Arial" w:hAnsi="Arial" w:cs="Arial"/>
          <w:bCs/>
          <w:color w:val="777A0C"/>
          <w:sz w:val="24"/>
          <w:szCs w:val="24"/>
          <w:u w:val="single"/>
          <w:lang w:val="en-US"/>
        </w:rPr>
        <w:t>SCHOCKER  Gary</w:t>
      </w:r>
      <w:r w:rsidRPr="00CD01EB">
        <w:rPr>
          <w:rFonts w:ascii="Arial" w:hAnsi="Arial" w:cs="Arial"/>
          <w:bCs/>
          <w:color w:val="777A0C"/>
          <w:sz w:val="24"/>
          <w:szCs w:val="24"/>
          <w:u w:val="single"/>
          <w:lang w:val="en-US"/>
        </w:rPr>
        <w:tab/>
        <w:t>Easton, 18.10.1959</w:t>
      </w:r>
    </w:p>
    <w:p w:rsidR="00617386" w:rsidRPr="00CD01EB" w:rsidRDefault="00617386" w:rsidP="001B50BE">
      <w:pPr>
        <w:pStyle w:val="Corpotesto"/>
        <w:tabs>
          <w:tab w:val="center" w:pos="0"/>
          <w:tab w:val="left" w:pos="4253"/>
          <w:tab w:val="left" w:pos="4536"/>
        </w:tabs>
        <w:spacing w:before="120" w:after="0" w:line="276" w:lineRule="auto"/>
        <w:rPr>
          <w:rFonts w:ascii="Arial" w:hAnsi="Arial" w:cs="Arial"/>
          <w:bCs/>
          <w:color w:val="777A0C"/>
        </w:rPr>
      </w:pPr>
      <w:bookmarkStart w:id="15" w:name="Wrk4/28/2003_11:53:25_AM"/>
      <w:r w:rsidRPr="00CD01EB">
        <w:rPr>
          <w:rFonts w:ascii="Arial" w:hAnsi="Arial" w:cs="Arial"/>
          <w:bCs/>
          <w:color w:val="777A0C"/>
        </w:rPr>
        <w:t xml:space="preserve">Flautista, pianista e compositore statunitense. Studi iniziali pianistici con il padre e perfezionamento al flauto con </w:t>
      </w:r>
      <w:r w:rsidR="00EF13FE">
        <w:rPr>
          <w:rFonts w:ascii="Arial" w:hAnsi="Arial" w:cs="Arial"/>
          <w:bCs/>
          <w:color w:val="777A0C"/>
        </w:rPr>
        <w:t xml:space="preserve">           </w:t>
      </w:r>
      <w:r w:rsidRPr="00CD01EB">
        <w:rPr>
          <w:rFonts w:ascii="Arial" w:hAnsi="Arial" w:cs="Arial"/>
          <w:bCs/>
          <w:color w:val="777A0C"/>
        </w:rPr>
        <w:t xml:space="preserve">Julius Baker a New Jork. Dopo una positiva audizione alla Filarmonica di New York, con la quale ha eseguito il Concerto per flauto e arpa di Mozart, ha iniziato una brillante carriera concertistica che lo ha portato ad esibirsi in </w:t>
      </w:r>
      <w:r w:rsidR="00085CA5" w:rsidRPr="00CD01EB">
        <w:rPr>
          <w:rFonts w:ascii="Arial" w:hAnsi="Arial" w:cs="Arial"/>
          <w:bCs/>
          <w:color w:val="777A0C"/>
        </w:rPr>
        <w:t xml:space="preserve">         </w:t>
      </w:r>
      <w:r w:rsidRPr="00CD01EB">
        <w:rPr>
          <w:rFonts w:ascii="Arial" w:hAnsi="Arial" w:cs="Arial"/>
          <w:bCs/>
          <w:color w:val="777A0C"/>
        </w:rPr>
        <w:t>tutto il mondo. Insegnante all’Università di New York. Corsi in Italia, Francia, Germania, Canada, Giappone…</w:t>
      </w:r>
      <w:r w:rsidR="005068DA" w:rsidRPr="00CD01EB">
        <w:rPr>
          <w:rFonts w:ascii="Arial" w:hAnsi="Arial" w:cs="Arial"/>
          <w:bCs/>
          <w:color w:val="777A0C"/>
        </w:rPr>
        <w:t xml:space="preserve">    </w:t>
      </w:r>
      <w:r w:rsidR="00085CA5" w:rsidRPr="00CD01EB">
        <w:rPr>
          <w:rFonts w:ascii="Arial" w:hAnsi="Arial" w:cs="Arial"/>
          <w:bCs/>
          <w:color w:val="777A0C"/>
        </w:rPr>
        <w:t xml:space="preserve">                   </w:t>
      </w:r>
      <w:r w:rsidRPr="00CD01EB">
        <w:rPr>
          <w:rFonts w:ascii="Arial" w:hAnsi="Arial" w:cs="Arial"/>
          <w:bCs/>
          <w:color w:val="777A0C"/>
        </w:rPr>
        <w:t>Una statistica lo colloca al 1° posto, per i brani per flauto, tra i compositori viventi.</w:t>
      </w:r>
    </w:p>
    <w:p w:rsidR="00617386" w:rsidRPr="00E3253F" w:rsidRDefault="00617386" w:rsidP="001B50BE">
      <w:pPr>
        <w:pStyle w:val="Corpotesto"/>
        <w:tabs>
          <w:tab w:val="center" w:pos="0"/>
          <w:tab w:val="left" w:pos="4253"/>
          <w:tab w:val="left" w:pos="4536"/>
        </w:tabs>
        <w:spacing w:before="120" w:after="0" w:line="276" w:lineRule="auto"/>
        <w:rPr>
          <w:rFonts w:ascii="Arial" w:hAnsi="Arial" w:cs="Arial"/>
          <w:sz w:val="24"/>
          <w:szCs w:val="24"/>
        </w:rPr>
      </w:pPr>
      <w:r w:rsidRPr="00E3253F">
        <w:rPr>
          <w:rFonts w:ascii="Arial" w:hAnsi="Arial" w:cs="Arial"/>
          <w:iCs/>
          <w:sz w:val="24"/>
          <w:szCs w:val="24"/>
        </w:rPr>
        <w:t>Preludes</w:t>
      </w:r>
      <w:bookmarkEnd w:id="15"/>
      <w:r w:rsidRPr="00E3253F">
        <w:rPr>
          <w:rFonts w:ascii="Arial" w:hAnsi="Arial" w:cs="Arial"/>
          <w:iCs/>
          <w:sz w:val="24"/>
          <w:szCs w:val="24"/>
        </w:rPr>
        <w:t xml:space="preserve">, arpa sola.   </w:t>
      </w:r>
      <w:r w:rsidRPr="00E3253F">
        <w:rPr>
          <w:rFonts w:ascii="Arial" w:hAnsi="Arial" w:cs="Arial"/>
          <w:sz w:val="24"/>
          <w:szCs w:val="24"/>
        </w:rPr>
        <w:t>Flauto e arpa: Beyond the Fog, (2000, 8’),   Chimera,  Fantasy,</w:t>
      </w:r>
    </w:p>
    <w:p w:rsidR="00617386" w:rsidRPr="00E3253F" w:rsidRDefault="00617386" w:rsidP="001B50BE">
      <w:pPr>
        <w:pStyle w:val="Corpotesto"/>
        <w:tabs>
          <w:tab w:val="center" w:pos="0"/>
          <w:tab w:val="left" w:pos="4253"/>
          <w:tab w:val="left" w:pos="4536"/>
        </w:tabs>
        <w:spacing w:before="120" w:after="0" w:line="276" w:lineRule="auto"/>
        <w:rPr>
          <w:rFonts w:ascii="Arial" w:hAnsi="Arial" w:cs="Arial"/>
          <w:sz w:val="24"/>
          <w:szCs w:val="24"/>
        </w:rPr>
      </w:pPr>
      <w:r w:rsidRPr="00E3253F">
        <w:rPr>
          <w:rFonts w:ascii="Arial" w:hAnsi="Arial" w:cs="Arial"/>
          <w:sz w:val="24"/>
          <w:szCs w:val="24"/>
        </w:rPr>
        <w:t>In memoriam,   November song (1998, 4’).  Preludio e Danza,   Rachel Was.</w:t>
      </w:r>
    </w:p>
    <w:p w:rsidR="00F57E5D" w:rsidRPr="00E3253F" w:rsidRDefault="00F57E5D" w:rsidP="001B50BE">
      <w:pPr>
        <w:tabs>
          <w:tab w:val="center" w:pos="0"/>
          <w:tab w:val="left" w:pos="4253"/>
          <w:tab w:val="left" w:pos="4536"/>
        </w:tabs>
        <w:spacing w:before="120" w:after="0" w:line="276" w:lineRule="auto"/>
        <w:rPr>
          <w:rFonts w:ascii="Arial" w:hAnsi="Arial" w:cs="Arial"/>
          <w:lang w:val="en-US"/>
        </w:rPr>
      </w:pPr>
      <w:r w:rsidRPr="00E3253F">
        <w:rPr>
          <w:rFonts w:ascii="Arial" w:hAnsi="Arial" w:cs="Arial"/>
          <w:lang w:val="en-US"/>
        </w:rPr>
        <w:t>Go to Sleep, fl. vla. arpa (1997, 4’).</w:t>
      </w:r>
    </w:p>
    <w:p w:rsidR="00EE69C5" w:rsidRPr="00E3253F" w:rsidRDefault="00EE69C5" w:rsidP="001B50BE">
      <w:pPr>
        <w:tabs>
          <w:tab w:val="center" w:pos="0"/>
          <w:tab w:val="left" w:pos="4253"/>
          <w:tab w:val="left" w:pos="4536"/>
        </w:tabs>
        <w:spacing w:before="120" w:after="0" w:line="276" w:lineRule="auto"/>
        <w:rPr>
          <w:rFonts w:ascii="Arial" w:hAnsi="Arial" w:cs="Arial"/>
          <w:lang w:val="en-US"/>
        </w:rPr>
      </w:pPr>
    </w:p>
    <w:p w:rsidR="004E740F" w:rsidRPr="00CD01EB" w:rsidRDefault="004E740F" w:rsidP="001B50BE">
      <w:pPr>
        <w:pStyle w:val="Titolo4"/>
        <w:tabs>
          <w:tab w:val="center" w:pos="0"/>
          <w:tab w:val="left" w:pos="4253"/>
          <w:tab w:val="left" w:pos="4536"/>
        </w:tabs>
        <w:spacing w:before="120" w:after="0" w:line="276" w:lineRule="auto"/>
        <w:rPr>
          <w:rFonts w:ascii="Arial" w:hAnsi="Arial" w:cs="Arial"/>
          <w:b w:val="0"/>
          <w:color w:val="777A0C"/>
          <w:sz w:val="24"/>
          <w:u w:val="single"/>
          <w:lang w:val="en-US"/>
        </w:rPr>
      </w:pPr>
      <w:r w:rsidRPr="00CD01EB">
        <w:rPr>
          <w:rFonts w:ascii="Arial" w:hAnsi="Arial" w:cs="Arial"/>
          <w:b w:val="0"/>
          <w:color w:val="777A0C"/>
          <w:sz w:val="24"/>
          <w:u w:val="single"/>
          <w:lang w:val="en-US"/>
        </w:rPr>
        <w:t>SCHO</w:t>
      </w:r>
      <w:r w:rsidR="00A30F6A" w:rsidRPr="00CD01EB">
        <w:rPr>
          <w:rFonts w:ascii="Arial" w:hAnsi="Arial" w:cs="Arial"/>
          <w:b w:val="0"/>
          <w:color w:val="777A0C"/>
          <w:sz w:val="24"/>
          <w:u w:val="single"/>
          <w:lang w:val="en-US"/>
        </w:rPr>
        <w:t>E</w:t>
      </w:r>
      <w:r w:rsidRPr="00CD01EB">
        <w:rPr>
          <w:rFonts w:ascii="Arial" w:hAnsi="Arial" w:cs="Arial"/>
          <w:b w:val="0"/>
          <w:color w:val="777A0C"/>
          <w:sz w:val="24"/>
          <w:u w:val="single"/>
          <w:lang w:val="en-US"/>
        </w:rPr>
        <w:t>NBERG  Arnold</w:t>
      </w:r>
      <w:r w:rsidRPr="00CD01EB">
        <w:rPr>
          <w:rFonts w:ascii="Arial" w:hAnsi="Arial" w:cs="Arial"/>
          <w:b w:val="0"/>
          <w:color w:val="777A0C"/>
          <w:sz w:val="24"/>
          <w:u w:val="single"/>
          <w:lang w:val="en-US"/>
        </w:rPr>
        <w:tab/>
        <w:t>Vienna, 13.9.1874 - Los Angeles, 13.9.1951.</w:t>
      </w:r>
    </w:p>
    <w:p w:rsidR="00C77FF6" w:rsidRPr="00CD01EB" w:rsidRDefault="00C77FF6"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 xml:space="preserve">Compositore e violinista austro-ungherese, di famiglia ebrea. Quasi autodidatta, salvo sporadici consigli di Zemlinsky, (sposò sua sorella). Suoi allievi privati furono Berg e Webern. Dal 1933 a Parigi e dal 1934 a Los Angeles dove fu anche didatta. Allargò la tonalità fino all’atonalità, usò per primo la serie delle 12 note, senza centro tonale, facendo </w:t>
      </w:r>
      <w:r w:rsidRPr="00CD01EB">
        <w:rPr>
          <w:rFonts w:ascii="Arial" w:hAnsi="Arial" w:cs="Arial"/>
          <w:color w:val="777A0C"/>
        </w:rPr>
        <w:lastRenderedPageBreak/>
        <w:t xml:space="preserve">nascere la “Pantonalità”, in seguito definita “Dodecafonia”. </w:t>
      </w:r>
      <w:r w:rsidR="0090116E" w:rsidRPr="00CD01EB">
        <w:rPr>
          <w:rFonts w:ascii="Arial" w:hAnsi="Arial" w:cs="Arial"/>
          <w:color w:val="777A0C"/>
        </w:rPr>
        <w:t xml:space="preserve">Per maggiori informazioni sull'autore, vedi </w:t>
      </w:r>
      <w:r w:rsidR="00700BA6" w:rsidRPr="00CD01EB">
        <w:rPr>
          <w:rFonts w:ascii="Arial" w:hAnsi="Arial" w:cs="Arial"/>
          <w:color w:val="777A0C"/>
        </w:rPr>
        <w:t xml:space="preserve">          </w:t>
      </w:r>
      <w:r w:rsidR="0090116E" w:rsidRPr="00CD01EB">
        <w:rPr>
          <w:rFonts w:ascii="Arial" w:hAnsi="Arial" w:cs="Arial"/>
          <w:color w:val="777A0C"/>
        </w:rPr>
        <w:t>"Passeggiando con la Musica", scaricabile gratuitamente dal sito: mariodemolli.com</w:t>
      </w:r>
    </w:p>
    <w:p w:rsidR="00EE69C5" w:rsidRPr="00E3253F" w:rsidRDefault="004E740F" w:rsidP="001B50BE">
      <w:pPr>
        <w:tabs>
          <w:tab w:val="center" w:pos="0"/>
          <w:tab w:val="left" w:pos="4253"/>
          <w:tab w:val="left" w:pos="4536"/>
        </w:tabs>
        <w:spacing w:before="120" w:after="0" w:line="276" w:lineRule="auto"/>
        <w:rPr>
          <w:rFonts w:ascii="Arial" w:hAnsi="Arial" w:cs="Arial"/>
        </w:rPr>
      </w:pPr>
      <w:r w:rsidRPr="00E3253F">
        <w:rPr>
          <w:rFonts w:ascii="Arial" w:hAnsi="Arial" w:cs="Arial"/>
        </w:rPr>
        <w:t xml:space="preserve">Notturno per </w:t>
      </w:r>
      <w:r w:rsidR="00F7700E" w:rsidRPr="00E3253F">
        <w:rPr>
          <w:rFonts w:ascii="Arial" w:hAnsi="Arial" w:cs="Arial"/>
        </w:rPr>
        <w:t>arpa e orchestra d’</w:t>
      </w:r>
      <w:r w:rsidRPr="00E3253F">
        <w:rPr>
          <w:rFonts w:ascii="Arial" w:hAnsi="Arial" w:cs="Arial"/>
        </w:rPr>
        <w:t>archi (1896, 2’).</w:t>
      </w:r>
    </w:p>
    <w:p w:rsidR="00EE69C5" w:rsidRPr="00E3253F" w:rsidRDefault="00EE69C5" w:rsidP="001B50BE">
      <w:pPr>
        <w:tabs>
          <w:tab w:val="center" w:pos="0"/>
          <w:tab w:val="left" w:pos="4253"/>
          <w:tab w:val="left" w:pos="4536"/>
        </w:tabs>
        <w:spacing w:before="120" w:after="0" w:line="276" w:lineRule="auto"/>
        <w:rPr>
          <w:rFonts w:ascii="Arial" w:hAnsi="Arial" w:cs="Arial"/>
        </w:rPr>
      </w:pPr>
    </w:p>
    <w:p w:rsidR="004E740F" w:rsidRPr="00CD01EB" w:rsidRDefault="004E740F"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SCHONHERR  Max</w:t>
      </w:r>
      <w:r w:rsidRPr="00CD01EB">
        <w:rPr>
          <w:rFonts w:ascii="Arial" w:hAnsi="Arial" w:cs="Arial"/>
          <w:color w:val="777A0C"/>
          <w:u w:val="single"/>
        </w:rPr>
        <w:tab/>
        <w:t>Maribor, 23.11.1903</w:t>
      </w:r>
      <w:r w:rsidR="008C4DFF" w:rsidRPr="00CD01EB">
        <w:rPr>
          <w:rFonts w:ascii="Arial" w:hAnsi="Arial" w:cs="Arial"/>
          <w:color w:val="777A0C"/>
          <w:u w:val="single"/>
        </w:rPr>
        <w:t xml:space="preserve"> </w:t>
      </w:r>
      <w:r w:rsidRPr="00CD01EB">
        <w:rPr>
          <w:rFonts w:ascii="Arial" w:hAnsi="Arial" w:cs="Arial"/>
          <w:color w:val="777A0C"/>
          <w:u w:val="single"/>
        </w:rPr>
        <w:t>-</w:t>
      </w:r>
    </w:p>
    <w:p w:rsidR="004E740F" w:rsidRPr="00CD01EB" w:rsidRDefault="004E740F"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direttore d’orchestra e musicologo tedesco, allievo di Frisch e von Mojsisovics. </w:t>
      </w:r>
      <w:r w:rsidR="00700BA6" w:rsidRPr="00CD01EB">
        <w:rPr>
          <w:rFonts w:ascii="Arial" w:hAnsi="Arial" w:cs="Arial"/>
          <w:color w:val="777A0C"/>
          <w:sz w:val="20"/>
          <w:szCs w:val="20"/>
        </w:rPr>
        <w:t xml:space="preserve">                                            </w:t>
      </w:r>
      <w:r w:rsidRPr="00CD01EB">
        <w:rPr>
          <w:rFonts w:ascii="Arial" w:hAnsi="Arial" w:cs="Arial"/>
          <w:color w:val="777A0C"/>
          <w:sz w:val="20"/>
          <w:szCs w:val="20"/>
        </w:rPr>
        <w:t>Direttore dell’orchestra sinfonica di Radio Vienna e di parecchie orchestre.</w:t>
      </w:r>
    </w:p>
    <w:p w:rsidR="00EE69C5" w:rsidRPr="00E3253F" w:rsidRDefault="004E740F" w:rsidP="001B50BE">
      <w:pPr>
        <w:tabs>
          <w:tab w:val="center" w:pos="0"/>
          <w:tab w:val="left" w:pos="4253"/>
          <w:tab w:val="left" w:pos="4536"/>
        </w:tabs>
        <w:spacing w:before="120" w:after="0" w:line="276" w:lineRule="auto"/>
        <w:rPr>
          <w:rFonts w:ascii="Arial" w:hAnsi="Arial" w:cs="Arial"/>
        </w:rPr>
      </w:pPr>
      <w:r w:rsidRPr="00E3253F">
        <w:rPr>
          <w:rFonts w:ascii="Arial" w:hAnsi="Arial" w:cs="Arial"/>
        </w:rPr>
        <w:t>Sestetto per oboe, arpa e quart. d’archi op. 11.</w:t>
      </w:r>
    </w:p>
    <w:p w:rsidR="003F2751" w:rsidRPr="00E3253F" w:rsidRDefault="003F2751" w:rsidP="001B50BE">
      <w:pPr>
        <w:tabs>
          <w:tab w:val="center" w:pos="0"/>
          <w:tab w:val="left" w:pos="4253"/>
          <w:tab w:val="left" w:pos="4536"/>
        </w:tabs>
        <w:spacing w:before="120" w:after="0" w:line="276" w:lineRule="auto"/>
        <w:rPr>
          <w:rFonts w:ascii="Arial" w:hAnsi="Arial" w:cs="Arial"/>
        </w:rPr>
      </w:pPr>
    </w:p>
    <w:p w:rsidR="004E740F" w:rsidRPr="00CD01EB" w:rsidRDefault="004E740F" w:rsidP="001B50BE">
      <w:pPr>
        <w:pStyle w:val="Corpotesto"/>
        <w:tabs>
          <w:tab w:val="center" w:pos="0"/>
          <w:tab w:val="left" w:pos="4253"/>
          <w:tab w:val="left" w:pos="4536"/>
        </w:tabs>
        <w:spacing w:before="120" w:after="0" w:line="276" w:lineRule="auto"/>
        <w:rPr>
          <w:rFonts w:ascii="Arial" w:hAnsi="Arial" w:cs="Arial"/>
          <w:color w:val="777A0C"/>
          <w:sz w:val="24"/>
          <w:u w:val="single"/>
        </w:rPr>
      </w:pPr>
      <w:r w:rsidRPr="00CD01EB">
        <w:rPr>
          <w:rFonts w:ascii="Arial" w:hAnsi="Arial" w:cs="Arial"/>
          <w:color w:val="777A0C"/>
          <w:sz w:val="24"/>
          <w:u w:val="single"/>
        </w:rPr>
        <w:t>SCHONTHAL  Ruth</w:t>
      </w:r>
      <w:r w:rsidRPr="00CD01EB">
        <w:rPr>
          <w:rFonts w:ascii="Arial" w:hAnsi="Arial" w:cs="Arial"/>
          <w:color w:val="777A0C"/>
          <w:sz w:val="24"/>
          <w:u w:val="single"/>
        </w:rPr>
        <w:tab/>
        <w:t>Amburgo. 27.6.1924 - Scrsdale, 11.7.2006.</w:t>
      </w:r>
    </w:p>
    <w:p w:rsidR="004E740F" w:rsidRPr="00CD01EB" w:rsidRDefault="004E740F"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 xml:space="preserve">Pianista e compositrice americana, studi al Conservatorio Stern a 6 anni, dal 1930 al 1935. Allontanata poichè ebrea, </w:t>
      </w:r>
      <w:r w:rsidR="00EF13FE">
        <w:rPr>
          <w:rFonts w:ascii="Arial" w:hAnsi="Arial" w:cs="Arial"/>
          <w:color w:val="777A0C"/>
        </w:rPr>
        <w:t xml:space="preserve">             </w:t>
      </w:r>
      <w:r w:rsidRPr="00CD01EB">
        <w:rPr>
          <w:rFonts w:ascii="Arial" w:hAnsi="Arial" w:cs="Arial"/>
          <w:color w:val="777A0C"/>
        </w:rPr>
        <w:t xml:space="preserve">si trasferì con la famiglia a Stoccolma, dove riprese gli studi all’Accademia, poi nel Messico dove studiò con Ponce </w:t>
      </w:r>
      <w:r w:rsidR="00EF13FE">
        <w:rPr>
          <w:rFonts w:ascii="Arial" w:hAnsi="Arial" w:cs="Arial"/>
          <w:color w:val="777A0C"/>
        </w:rPr>
        <w:t xml:space="preserve">                   </w:t>
      </w:r>
      <w:r w:rsidR="00BD3A43" w:rsidRPr="00CD01EB">
        <w:rPr>
          <w:rFonts w:ascii="Arial" w:hAnsi="Arial" w:cs="Arial"/>
          <w:color w:val="777A0C"/>
        </w:rPr>
        <w:t xml:space="preserve">e </w:t>
      </w:r>
      <w:r w:rsidRPr="00CD01EB">
        <w:rPr>
          <w:rFonts w:ascii="Arial" w:hAnsi="Arial" w:cs="Arial"/>
          <w:color w:val="777A0C"/>
        </w:rPr>
        <w:t>infine negli Stati Uniti, dove fu allieva di Hindemith.</w:t>
      </w:r>
      <w:r w:rsidR="00700BA6" w:rsidRPr="00CD01EB">
        <w:rPr>
          <w:rFonts w:ascii="Arial" w:hAnsi="Arial" w:cs="Arial"/>
          <w:color w:val="777A0C"/>
        </w:rPr>
        <w:t xml:space="preserve"> </w:t>
      </w:r>
      <w:r w:rsidRPr="00CD01EB">
        <w:rPr>
          <w:rFonts w:ascii="Arial" w:hAnsi="Arial" w:cs="Arial"/>
          <w:color w:val="777A0C"/>
        </w:rPr>
        <w:t>Insegnante di composizione al Conservatorio di New York.</w:t>
      </w:r>
    </w:p>
    <w:p w:rsidR="00EE69C5" w:rsidRPr="00E3253F" w:rsidRDefault="004E740F" w:rsidP="001B50BE">
      <w:pPr>
        <w:tabs>
          <w:tab w:val="center" w:pos="0"/>
          <w:tab w:val="left" w:pos="4253"/>
          <w:tab w:val="left" w:pos="4536"/>
        </w:tabs>
        <w:spacing w:before="120" w:after="0" w:line="276" w:lineRule="auto"/>
        <w:rPr>
          <w:rFonts w:ascii="Arial" w:hAnsi="Arial" w:cs="Arial"/>
        </w:rPr>
      </w:pPr>
      <w:r w:rsidRPr="00E3253F">
        <w:rPr>
          <w:rFonts w:ascii="Arial" w:hAnsi="Arial" w:cs="Arial"/>
        </w:rPr>
        <w:t>The beatiful days of Aranjuez (1982, 6’).</w:t>
      </w:r>
    </w:p>
    <w:p w:rsidR="003F2751" w:rsidRPr="00E3253F" w:rsidRDefault="003F2751" w:rsidP="001B50BE">
      <w:pPr>
        <w:tabs>
          <w:tab w:val="center" w:pos="0"/>
          <w:tab w:val="left" w:pos="4253"/>
          <w:tab w:val="left" w:pos="4536"/>
        </w:tabs>
        <w:spacing w:before="120" w:after="0" w:line="276" w:lineRule="auto"/>
        <w:rPr>
          <w:rFonts w:ascii="Arial" w:hAnsi="Arial" w:cs="Arial"/>
        </w:rPr>
      </w:pPr>
    </w:p>
    <w:p w:rsidR="00550770" w:rsidRPr="00CD01EB" w:rsidRDefault="00550770" w:rsidP="001B50BE">
      <w:pPr>
        <w:pStyle w:val="Corpotesto"/>
        <w:tabs>
          <w:tab w:val="center" w:pos="0"/>
          <w:tab w:val="left" w:pos="4253"/>
          <w:tab w:val="left" w:pos="4536"/>
        </w:tabs>
        <w:spacing w:before="120" w:after="0" w:line="276" w:lineRule="auto"/>
        <w:rPr>
          <w:rFonts w:ascii="Arial" w:hAnsi="Arial" w:cs="Arial"/>
          <w:color w:val="777A0C"/>
          <w:sz w:val="24"/>
          <w:u w:val="single"/>
        </w:rPr>
      </w:pPr>
      <w:r w:rsidRPr="00CD01EB">
        <w:rPr>
          <w:rFonts w:ascii="Arial" w:hAnsi="Arial" w:cs="Arial"/>
          <w:bCs/>
          <w:color w:val="777A0C"/>
          <w:sz w:val="24"/>
          <w:u w:val="single"/>
        </w:rPr>
        <w:t>SCHUBERT   Franz</w:t>
      </w:r>
      <w:r w:rsidRPr="00CD01EB">
        <w:rPr>
          <w:rFonts w:ascii="Arial" w:hAnsi="Arial" w:cs="Arial"/>
          <w:color w:val="777A0C"/>
          <w:sz w:val="24"/>
          <w:u w:val="single"/>
        </w:rPr>
        <w:tab/>
        <w:t>Vienna, 31.1.1797 - Vienna, 19.11.1828.</w:t>
      </w:r>
    </w:p>
    <w:p w:rsidR="00550770" w:rsidRPr="00CD01EB" w:rsidRDefault="00550770"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 xml:space="preserve">Sovrano della melodia, costantemente sfortunato, addirittura etichettato come “Sfaccendato”. Osservando il numero totale delle sue composizioni si può comprendere come sia credibile che a questo mondo le cose smisurate siano effettivamente solo due: Universo e idioti. </w:t>
      </w:r>
      <w:r w:rsidR="0090116E" w:rsidRPr="00CD01EB">
        <w:rPr>
          <w:rFonts w:ascii="Arial" w:hAnsi="Arial" w:cs="Arial"/>
          <w:color w:val="777A0C"/>
        </w:rPr>
        <w:t>Per maggiori informazioni sull'autore, vedi "Passeggiando con la Musica", scaricabile gratuitamente dal sito: mariodemolli.com</w:t>
      </w:r>
    </w:p>
    <w:p w:rsidR="00EE69C5" w:rsidRPr="00E3253F" w:rsidRDefault="00550770" w:rsidP="001B50BE">
      <w:pPr>
        <w:tabs>
          <w:tab w:val="center" w:pos="0"/>
          <w:tab w:val="left" w:pos="4253"/>
          <w:tab w:val="left" w:pos="4536"/>
        </w:tabs>
        <w:spacing w:before="120" w:after="0" w:line="276" w:lineRule="auto"/>
        <w:rPr>
          <w:rFonts w:ascii="Arial" w:hAnsi="Arial" w:cs="Arial"/>
        </w:rPr>
      </w:pPr>
      <w:r w:rsidRPr="00E3253F">
        <w:rPr>
          <w:rFonts w:ascii="Arial" w:hAnsi="Arial" w:cs="Arial"/>
        </w:rPr>
        <w:t>Valzer in La-.</w:t>
      </w:r>
    </w:p>
    <w:p w:rsidR="003F2751" w:rsidRPr="00E3253F" w:rsidRDefault="003F2751" w:rsidP="001B50BE">
      <w:pPr>
        <w:tabs>
          <w:tab w:val="center" w:pos="0"/>
          <w:tab w:val="left" w:pos="4253"/>
          <w:tab w:val="left" w:pos="4536"/>
        </w:tabs>
        <w:spacing w:before="120" w:after="0" w:line="276" w:lineRule="auto"/>
        <w:rPr>
          <w:rFonts w:ascii="Arial" w:hAnsi="Arial" w:cs="Arial"/>
        </w:rPr>
      </w:pPr>
    </w:p>
    <w:p w:rsidR="004E740F" w:rsidRPr="00CD01EB" w:rsidRDefault="004E740F"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SCHUECKER  Edmund</w:t>
      </w:r>
      <w:r w:rsidRPr="00CD01EB">
        <w:rPr>
          <w:rFonts w:ascii="Arial" w:hAnsi="Arial" w:cs="Arial"/>
          <w:color w:val="777A0C"/>
          <w:u w:val="single"/>
        </w:rPr>
        <w:tab/>
        <w:t>Vienna, 16.11.1860 - Bad  Kreuznach, 9.11.1911.</w:t>
      </w:r>
    </w:p>
    <w:p w:rsidR="004E740F" w:rsidRPr="00CD01EB" w:rsidRDefault="004E740F"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b/>
          <w:color w:val="777A0C"/>
          <w:sz w:val="20"/>
          <w:szCs w:val="20"/>
        </w:rPr>
        <w:t>Arpista</w:t>
      </w:r>
      <w:r w:rsidRPr="00CD01EB">
        <w:rPr>
          <w:rFonts w:ascii="Arial" w:hAnsi="Arial" w:cs="Arial"/>
          <w:color w:val="777A0C"/>
          <w:sz w:val="20"/>
          <w:szCs w:val="20"/>
        </w:rPr>
        <w:t xml:space="preserve"> e compositore austriaco, allievo di Zamara, Krenn e Fuchs. Arpista al Gewandhaus </w:t>
      </w:r>
      <w:r w:rsidR="00BD3A43" w:rsidRPr="00CD01EB">
        <w:rPr>
          <w:rFonts w:ascii="Arial" w:hAnsi="Arial" w:cs="Arial"/>
          <w:color w:val="777A0C"/>
          <w:sz w:val="20"/>
          <w:szCs w:val="20"/>
        </w:rPr>
        <w:t xml:space="preserve">e </w:t>
      </w:r>
      <w:r w:rsidRPr="00CD01EB">
        <w:rPr>
          <w:rFonts w:ascii="Arial" w:hAnsi="Arial" w:cs="Arial"/>
          <w:color w:val="777A0C"/>
          <w:sz w:val="20"/>
          <w:szCs w:val="20"/>
        </w:rPr>
        <w:t xml:space="preserve">al Conservatorio di </w:t>
      </w:r>
      <w:r w:rsidR="00EF13FE">
        <w:rPr>
          <w:rFonts w:ascii="Arial" w:hAnsi="Arial" w:cs="Arial"/>
          <w:color w:val="777A0C"/>
          <w:sz w:val="20"/>
          <w:szCs w:val="20"/>
        </w:rPr>
        <w:t xml:space="preserve"> </w:t>
      </w:r>
      <w:r w:rsidRPr="00CD01EB">
        <w:rPr>
          <w:rFonts w:ascii="Arial" w:hAnsi="Arial" w:cs="Arial"/>
          <w:color w:val="777A0C"/>
          <w:sz w:val="20"/>
          <w:szCs w:val="20"/>
        </w:rPr>
        <w:t xml:space="preserve">Lipsia, nell’orchestra di Chicago, all’opera di Vienna, richiesto da Mahler. A Pittsburg, Filadelfia </w:t>
      </w:r>
      <w:r w:rsidR="00BD3A43" w:rsidRPr="00CD01EB">
        <w:rPr>
          <w:rFonts w:ascii="Arial" w:hAnsi="Arial" w:cs="Arial"/>
          <w:color w:val="777A0C"/>
          <w:sz w:val="20"/>
          <w:szCs w:val="20"/>
        </w:rPr>
        <w:t xml:space="preserve">e </w:t>
      </w:r>
      <w:r w:rsidRPr="00CD01EB">
        <w:rPr>
          <w:rFonts w:ascii="Arial" w:hAnsi="Arial" w:cs="Arial"/>
          <w:color w:val="777A0C"/>
          <w:sz w:val="20"/>
          <w:szCs w:val="20"/>
        </w:rPr>
        <w:t xml:space="preserve">al Metropolitan </w:t>
      </w:r>
      <w:r w:rsidR="00EF13FE">
        <w:rPr>
          <w:rFonts w:ascii="Arial" w:hAnsi="Arial" w:cs="Arial"/>
          <w:color w:val="777A0C"/>
          <w:sz w:val="20"/>
          <w:szCs w:val="20"/>
        </w:rPr>
        <w:t xml:space="preserve">              </w:t>
      </w:r>
      <w:r w:rsidRPr="00CD01EB">
        <w:rPr>
          <w:rFonts w:ascii="Arial" w:hAnsi="Arial" w:cs="Arial"/>
          <w:color w:val="777A0C"/>
          <w:sz w:val="20"/>
          <w:szCs w:val="20"/>
        </w:rPr>
        <w:t xml:space="preserve">di New York. Anche il fratello Heinrich </w:t>
      </w:r>
      <w:r w:rsidR="00BD3A43" w:rsidRPr="00CD01EB">
        <w:rPr>
          <w:rFonts w:ascii="Arial" w:hAnsi="Arial" w:cs="Arial"/>
          <w:color w:val="777A0C"/>
          <w:sz w:val="20"/>
          <w:szCs w:val="20"/>
        </w:rPr>
        <w:t xml:space="preserve">e </w:t>
      </w:r>
      <w:r w:rsidRPr="00CD01EB">
        <w:rPr>
          <w:rFonts w:ascii="Arial" w:hAnsi="Arial" w:cs="Arial"/>
          <w:color w:val="777A0C"/>
          <w:sz w:val="20"/>
          <w:szCs w:val="20"/>
        </w:rPr>
        <w:t>il figlio Joseph furono validi arpisti.</w:t>
      </w:r>
    </w:p>
    <w:p w:rsidR="004E740F" w:rsidRPr="00E3253F" w:rsidRDefault="004E740F" w:rsidP="001B50BE">
      <w:pPr>
        <w:tabs>
          <w:tab w:val="center" w:pos="0"/>
          <w:tab w:val="left" w:pos="4253"/>
          <w:tab w:val="left" w:pos="4536"/>
        </w:tabs>
        <w:spacing w:before="120" w:after="0" w:line="276" w:lineRule="auto"/>
        <w:rPr>
          <w:rFonts w:ascii="Arial" w:hAnsi="Arial" w:cs="Arial"/>
        </w:rPr>
      </w:pPr>
      <w:r w:rsidRPr="00E3253F">
        <w:rPr>
          <w:rFonts w:ascii="Arial" w:hAnsi="Arial" w:cs="Arial"/>
        </w:rPr>
        <w:t>44 pezzi per arpa: Ballade op. 5,   Fantasia di bravura, op. 11,   Mazurka op. 12,</w:t>
      </w:r>
    </w:p>
    <w:p w:rsidR="004E740F" w:rsidRPr="00E3253F" w:rsidRDefault="004E740F" w:rsidP="001B50BE">
      <w:pPr>
        <w:tabs>
          <w:tab w:val="center" w:pos="0"/>
          <w:tab w:val="left" w:pos="4253"/>
          <w:tab w:val="left" w:pos="4536"/>
        </w:tabs>
        <w:spacing w:before="120" w:after="0" w:line="276" w:lineRule="auto"/>
        <w:rPr>
          <w:rFonts w:ascii="Arial" w:hAnsi="Arial" w:cs="Arial"/>
        </w:rPr>
      </w:pPr>
      <w:r w:rsidRPr="00E3253F">
        <w:rPr>
          <w:rFonts w:ascii="Arial" w:hAnsi="Arial" w:cs="Arial"/>
        </w:rPr>
        <w:t>Fantasia capriccio op. 14,   Am Springbrunnen op. 15,   Legende op. 28,   3 Studi, op. 29,</w:t>
      </w:r>
    </w:p>
    <w:p w:rsidR="004E740F" w:rsidRPr="00E3253F" w:rsidRDefault="004E740F" w:rsidP="001B50BE">
      <w:pPr>
        <w:tabs>
          <w:tab w:val="center" w:pos="0"/>
          <w:tab w:val="left" w:pos="4253"/>
          <w:tab w:val="left" w:pos="4536"/>
        </w:tabs>
        <w:spacing w:before="120" w:after="0" w:line="276" w:lineRule="auto"/>
        <w:rPr>
          <w:rFonts w:ascii="Arial" w:hAnsi="Arial" w:cs="Arial"/>
        </w:rPr>
      </w:pPr>
      <w:r w:rsidRPr="00E3253F">
        <w:rPr>
          <w:rFonts w:ascii="Arial" w:hAnsi="Arial" w:cs="Arial"/>
        </w:rPr>
        <w:t>Elisabeth gavotte op. 35,   Fantasie-Apassionata, op 35,   Barcarole, op. 38,</w:t>
      </w:r>
    </w:p>
    <w:p w:rsidR="004E740F" w:rsidRPr="00E3253F" w:rsidRDefault="004E740F" w:rsidP="001B50BE">
      <w:pPr>
        <w:tabs>
          <w:tab w:val="center" w:pos="0"/>
          <w:tab w:val="left" w:pos="4253"/>
          <w:tab w:val="left" w:pos="4536"/>
        </w:tabs>
        <w:spacing w:before="120" w:after="0" w:line="276" w:lineRule="auto"/>
        <w:rPr>
          <w:rFonts w:ascii="Arial" w:hAnsi="Arial" w:cs="Arial"/>
        </w:rPr>
      </w:pPr>
      <w:r w:rsidRPr="00E3253F">
        <w:rPr>
          <w:rFonts w:ascii="Arial" w:hAnsi="Arial" w:cs="Arial"/>
        </w:rPr>
        <w:t>Hernica-Notturno, op. 41,   Rimembranze di Worcester, op. 40 per 2 arpe.</w:t>
      </w:r>
    </w:p>
    <w:p w:rsidR="00EE69C5" w:rsidRPr="00E3253F" w:rsidRDefault="004E740F" w:rsidP="001B50BE">
      <w:pPr>
        <w:tabs>
          <w:tab w:val="center" w:pos="0"/>
          <w:tab w:val="left" w:pos="4253"/>
          <w:tab w:val="left" w:pos="4536"/>
        </w:tabs>
        <w:spacing w:before="120" w:after="0" w:line="276" w:lineRule="auto"/>
        <w:rPr>
          <w:rFonts w:ascii="Arial" w:hAnsi="Arial" w:cs="Arial"/>
        </w:rPr>
      </w:pPr>
      <w:r w:rsidRPr="00E3253F">
        <w:rPr>
          <w:rFonts w:ascii="Arial" w:hAnsi="Arial" w:cs="Arial"/>
        </w:rPr>
        <w:t>4 volumi di Studi.   Brani da Wagner.   Numerose trascrizioni per 1, 2, 3 arpe.</w:t>
      </w:r>
    </w:p>
    <w:p w:rsidR="003F2751" w:rsidRPr="00E3253F" w:rsidRDefault="003F2751" w:rsidP="001B50BE">
      <w:pPr>
        <w:tabs>
          <w:tab w:val="center" w:pos="0"/>
          <w:tab w:val="left" w:pos="4253"/>
          <w:tab w:val="left" w:pos="4536"/>
        </w:tabs>
        <w:spacing w:before="120" w:after="0" w:line="276" w:lineRule="auto"/>
        <w:rPr>
          <w:rFonts w:ascii="Arial" w:hAnsi="Arial" w:cs="Arial"/>
        </w:rPr>
      </w:pPr>
    </w:p>
    <w:p w:rsidR="004E740F" w:rsidRPr="00CD01EB" w:rsidRDefault="004E740F"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SCHULE’  Bernard</w:t>
      </w:r>
      <w:r w:rsidRPr="00CD01EB">
        <w:rPr>
          <w:rFonts w:ascii="Arial" w:hAnsi="Arial" w:cs="Arial"/>
          <w:color w:val="777A0C"/>
          <w:u w:val="single"/>
        </w:rPr>
        <w:tab/>
        <w:t>Zurigo, 22.7.1909 - 1996.</w:t>
      </w:r>
    </w:p>
    <w:p w:rsidR="004E740F" w:rsidRPr="00CD01EB" w:rsidRDefault="004E740F"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e organista svizzero, studi al Conservatorio di Zurigo e perfezionamento a Parigi con Cortot, Bonnet, Boulanger e Dukas.</w:t>
      </w:r>
    </w:p>
    <w:p w:rsidR="004E740F" w:rsidRPr="00E3253F" w:rsidRDefault="004E740F" w:rsidP="001B50BE">
      <w:pPr>
        <w:tabs>
          <w:tab w:val="center" w:pos="0"/>
          <w:tab w:val="left" w:pos="4253"/>
          <w:tab w:val="left" w:pos="4536"/>
        </w:tabs>
        <w:spacing w:before="120" w:after="0" w:line="276" w:lineRule="auto"/>
        <w:rPr>
          <w:rFonts w:ascii="Arial" w:hAnsi="Arial" w:cs="Arial"/>
        </w:rPr>
      </w:pPr>
      <w:r w:rsidRPr="00E3253F">
        <w:rPr>
          <w:rFonts w:ascii="Arial" w:hAnsi="Arial" w:cs="Arial"/>
        </w:rPr>
        <w:t>Suite per arpa op. 15.   Variazioni su un Noel Anglais, op. 189.</w:t>
      </w:r>
    </w:p>
    <w:p w:rsidR="004E740F" w:rsidRPr="00E3253F" w:rsidRDefault="004E740F" w:rsidP="001B50BE">
      <w:pPr>
        <w:tabs>
          <w:tab w:val="center" w:pos="0"/>
          <w:tab w:val="left" w:pos="4253"/>
          <w:tab w:val="left" w:pos="4536"/>
        </w:tabs>
        <w:spacing w:before="120" w:after="0" w:line="276" w:lineRule="auto"/>
        <w:rPr>
          <w:rFonts w:ascii="Arial" w:hAnsi="Arial" w:cs="Arial"/>
          <w:lang w:val="fr-FR"/>
        </w:rPr>
      </w:pPr>
      <w:r w:rsidRPr="00E3253F">
        <w:rPr>
          <w:rFonts w:ascii="Arial" w:hAnsi="Arial" w:cs="Arial"/>
          <w:lang w:val="fr-FR"/>
        </w:rPr>
        <w:t>Suite pour un film imaginaire.   Diptycon per 4 arpe, op. 183.</w:t>
      </w:r>
    </w:p>
    <w:p w:rsidR="00EE69C5" w:rsidRPr="00E3253F" w:rsidRDefault="004E740F" w:rsidP="001B50BE">
      <w:pPr>
        <w:tabs>
          <w:tab w:val="center" w:pos="0"/>
          <w:tab w:val="left" w:pos="4253"/>
          <w:tab w:val="left" w:pos="4536"/>
        </w:tabs>
        <w:spacing w:before="120" w:after="0" w:line="276" w:lineRule="auto"/>
        <w:rPr>
          <w:rFonts w:ascii="Arial" w:hAnsi="Arial" w:cs="Arial"/>
        </w:rPr>
      </w:pPr>
      <w:r w:rsidRPr="00E3253F">
        <w:rPr>
          <w:rFonts w:ascii="Arial" w:hAnsi="Arial" w:cs="Arial"/>
          <w:lang w:val="fr-FR"/>
        </w:rPr>
        <w:lastRenderedPageBreak/>
        <w:t xml:space="preserve">Strophes et danses, op. 69, fl. e arpa.  </w:t>
      </w:r>
      <w:r w:rsidRPr="00E3253F">
        <w:rPr>
          <w:rFonts w:ascii="Arial" w:hAnsi="Arial" w:cs="Arial"/>
        </w:rPr>
        <w:t>Concerto per arpa e orch. op. 11.</w:t>
      </w:r>
    </w:p>
    <w:p w:rsidR="003F2751" w:rsidRPr="00E3253F" w:rsidRDefault="003F2751" w:rsidP="001B50BE">
      <w:pPr>
        <w:tabs>
          <w:tab w:val="center" w:pos="0"/>
          <w:tab w:val="left" w:pos="4253"/>
          <w:tab w:val="left" w:pos="4536"/>
        </w:tabs>
        <w:spacing w:before="120" w:after="0" w:line="276" w:lineRule="auto"/>
        <w:rPr>
          <w:rFonts w:ascii="Arial" w:hAnsi="Arial" w:cs="Arial"/>
          <w:u w:val="single"/>
        </w:rPr>
      </w:pPr>
    </w:p>
    <w:p w:rsidR="00FB5064" w:rsidRPr="00CD01EB" w:rsidRDefault="00FB5064" w:rsidP="001B50BE">
      <w:pPr>
        <w:tabs>
          <w:tab w:val="center" w:pos="0"/>
          <w:tab w:val="left" w:pos="4253"/>
          <w:tab w:val="left" w:pos="10065"/>
        </w:tabs>
        <w:spacing w:before="120" w:after="0" w:line="276" w:lineRule="auto"/>
        <w:rPr>
          <w:rFonts w:ascii="Arial" w:hAnsi="Arial" w:cs="Arial"/>
          <w:color w:val="777A0C"/>
          <w:u w:val="single"/>
          <w:lang w:val="en-US"/>
        </w:rPr>
      </w:pPr>
      <w:r w:rsidRPr="00CD01EB">
        <w:rPr>
          <w:rFonts w:ascii="Arial" w:hAnsi="Arial" w:cs="Arial"/>
          <w:color w:val="777A0C"/>
          <w:u w:val="single"/>
          <w:lang w:val="en-US"/>
        </w:rPr>
        <w:t>SCHULLER  Gunther</w:t>
      </w:r>
      <w:r w:rsidRPr="00CD01EB">
        <w:rPr>
          <w:rFonts w:ascii="Arial" w:hAnsi="Arial" w:cs="Arial"/>
          <w:color w:val="777A0C"/>
          <w:u w:val="single"/>
          <w:lang w:val="en-US"/>
        </w:rPr>
        <w:tab/>
        <w:t>New York, 22.11.1925 - Boston, 21.6.2015.</w:t>
      </w:r>
    </w:p>
    <w:p w:rsidR="00FB5064" w:rsidRPr="00CD01EB" w:rsidRDefault="00FB5064" w:rsidP="001B50BE">
      <w:pPr>
        <w:tabs>
          <w:tab w:val="center" w:pos="0"/>
          <w:tab w:val="left" w:pos="4253"/>
          <w:tab w:val="left" w:pos="4536"/>
          <w:tab w:val="left" w:pos="10490"/>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Cornista, flautista e compositore americano, studi alla Saint Thomas School. A 17 anni era primo corno alla           Cincinnati Symphony orchestra, 2 anni dopo stesso incarico nell’ Orchestra del Metropolitan Opera. </w:t>
      </w:r>
      <w:r w:rsidR="007E1BA2" w:rsidRPr="00CD01EB">
        <w:rPr>
          <w:rFonts w:ascii="Arial" w:hAnsi="Arial" w:cs="Arial"/>
          <w:color w:val="777A0C"/>
          <w:sz w:val="20"/>
          <w:szCs w:val="20"/>
        </w:rPr>
        <w:t xml:space="preserve">                             </w:t>
      </w:r>
      <w:r w:rsidR="00EF13FE">
        <w:rPr>
          <w:rFonts w:ascii="Arial" w:hAnsi="Arial" w:cs="Arial"/>
          <w:color w:val="777A0C"/>
          <w:sz w:val="20"/>
          <w:szCs w:val="20"/>
        </w:rPr>
        <w:t xml:space="preserve">    </w:t>
      </w:r>
      <w:r w:rsidRPr="00CD01EB">
        <w:rPr>
          <w:rFonts w:ascii="Arial" w:hAnsi="Arial" w:cs="Arial"/>
          <w:color w:val="777A0C"/>
          <w:sz w:val="20"/>
          <w:szCs w:val="20"/>
        </w:rPr>
        <w:t xml:space="preserve">A 34 anni interruppe l’attività concertistica per dedicarsi esclusivamente alla composizione di musica classica e </w:t>
      </w:r>
      <w:r w:rsidR="00700BA6" w:rsidRPr="00CD01EB">
        <w:rPr>
          <w:rFonts w:ascii="Arial" w:hAnsi="Arial" w:cs="Arial"/>
          <w:color w:val="777A0C"/>
          <w:sz w:val="20"/>
          <w:szCs w:val="20"/>
        </w:rPr>
        <w:t xml:space="preserve">       </w:t>
      </w:r>
      <w:r w:rsidR="00EF13FE">
        <w:rPr>
          <w:rFonts w:ascii="Arial" w:hAnsi="Arial" w:cs="Arial"/>
          <w:color w:val="777A0C"/>
          <w:sz w:val="20"/>
          <w:szCs w:val="20"/>
        </w:rPr>
        <w:t xml:space="preserve">          </w:t>
      </w:r>
      <w:r w:rsidRPr="00CD01EB">
        <w:rPr>
          <w:rFonts w:ascii="Arial" w:hAnsi="Arial" w:cs="Arial"/>
          <w:color w:val="777A0C"/>
          <w:sz w:val="20"/>
          <w:szCs w:val="20"/>
        </w:rPr>
        <w:t xml:space="preserve">agli arrangiamenti di musica Jazz, per grandi strumentisti quali: Miles Davis, D. Gillespie e John Lewis </w:t>
      </w:r>
      <w:r w:rsidR="007E1BA2" w:rsidRPr="00CD01EB">
        <w:rPr>
          <w:rFonts w:ascii="Arial" w:hAnsi="Arial" w:cs="Arial"/>
          <w:color w:val="777A0C"/>
          <w:sz w:val="20"/>
          <w:szCs w:val="20"/>
        </w:rPr>
        <w:t xml:space="preserve">                    </w:t>
      </w:r>
      <w:r w:rsidRPr="00CD01EB">
        <w:rPr>
          <w:rFonts w:ascii="Arial" w:hAnsi="Arial" w:cs="Arial"/>
          <w:color w:val="777A0C"/>
          <w:sz w:val="20"/>
          <w:szCs w:val="20"/>
        </w:rPr>
        <w:t xml:space="preserve">(pianista del Modern Jazz Quartet). La fusione di Classico e Jazz fece nascere il termine “Third Stream”, si aprì un corso per  strumentisti denominato “NEC”. Schuller strumentò “Epitaph” di C. Mingus che venne eseguito in prima </w:t>
      </w:r>
      <w:r w:rsidR="00700BA6" w:rsidRPr="00CD01EB">
        <w:rPr>
          <w:rFonts w:ascii="Arial" w:hAnsi="Arial" w:cs="Arial"/>
          <w:color w:val="777A0C"/>
          <w:sz w:val="20"/>
          <w:szCs w:val="20"/>
        </w:rPr>
        <w:t xml:space="preserve">          </w:t>
      </w:r>
      <w:r w:rsidRPr="00CD01EB">
        <w:rPr>
          <w:rFonts w:ascii="Arial" w:hAnsi="Arial" w:cs="Arial"/>
          <w:color w:val="777A0C"/>
          <w:sz w:val="20"/>
          <w:szCs w:val="20"/>
        </w:rPr>
        <w:t>al</w:t>
      </w:r>
      <w:r w:rsidR="00700BA6" w:rsidRPr="00CD01EB">
        <w:rPr>
          <w:rFonts w:ascii="Arial" w:hAnsi="Arial" w:cs="Arial"/>
          <w:color w:val="777A0C"/>
          <w:sz w:val="20"/>
          <w:szCs w:val="20"/>
        </w:rPr>
        <w:t xml:space="preserve"> </w:t>
      </w:r>
      <w:r w:rsidRPr="00CD01EB">
        <w:rPr>
          <w:rFonts w:ascii="Arial" w:hAnsi="Arial" w:cs="Arial"/>
          <w:color w:val="777A0C"/>
          <w:sz w:val="20"/>
          <w:szCs w:val="20"/>
        </w:rPr>
        <w:t>Lincoln Center. Non basta: era anche interessato alla musica medievale e a quella giapponese.</w:t>
      </w:r>
      <w:r w:rsidR="00700BA6" w:rsidRPr="00CD01EB">
        <w:rPr>
          <w:rFonts w:ascii="Arial" w:hAnsi="Arial" w:cs="Arial"/>
          <w:color w:val="777A0C"/>
          <w:sz w:val="20"/>
          <w:szCs w:val="20"/>
        </w:rPr>
        <w:t xml:space="preserve"> </w:t>
      </w:r>
      <w:r w:rsidRPr="00CD01EB">
        <w:rPr>
          <w:rFonts w:ascii="Arial" w:hAnsi="Arial" w:cs="Arial"/>
          <w:color w:val="777A0C"/>
          <w:sz w:val="20"/>
          <w:szCs w:val="20"/>
        </w:rPr>
        <w:t>10 Lauree H.c., Premio Pulitzer, MacArthur, Award e diversi Grammy. Insegnante a Yale, tra i suoi allievi Ewazen e Asia.</w:t>
      </w:r>
      <w:r w:rsidR="00102FE7" w:rsidRPr="00CD01EB">
        <w:rPr>
          <w:rFonts w:ascii="Arial" w:hAnsi="Arial" w:cs="Arial"/>
          <w:color w:val="777A0C"/>
          <w:sz w:val="20"/>
          <w:szCs w:val="20"/>
        </w:rPr>
        <w:t xml:space="preserve"> </w:t>
      </w:r>
      <w:r w:rsidR="00700BA6" w:rsidRPr="00CD01EB">
        <w:rPr>
          <w:rFonts w:ascii="Arial" w:hAnsi="Arial" w:cs="Arial"/>
          <w:color w:val="777A0C"/>
          <w:sz w:val="20"/>
          <w:szCs w:val="20"/>
        </w:rPr>
        <w:t xml:space="preserve">                           </w:t>
      </w:r>
      <w:r w:rsidRPr="00CD01EB">
        <w:rPr>
          <w:rFonts w:ascii="Arial" w:hAnsi="Arial" w:cs="Arial"/>
          <w:color w:val="777A0C"/>
          <w:sz w:val="20"/>
          <w:szCs w:val="20"/>
        </w:rPr>
        <w:t>E' uno dei</w:t>
      </w:r>
      <w:r w:rsidR="005068DA" w:rsidRPr="00CD01EB">
        <w:rPr>
          <w:rFonts w:ascii="Arial" w:hAnsi="Arial" w:cs="Arial"/>
          <w:color w:val="777A0C"/>
          <w:sz w:val="20"/>
          <w:szCs w:val="20"/>
        </w:rPr>
        <w:t xml:space="preserve"> </w:t>
      </w:r>
      <w:r w:rsidRPr="00CD01EB">
        <w:rPr>
          <w:rFonts w:ascii="Arial" w:hAnsi="Arial" w:cs="Arial"/>
          <w:color w:val="777A0C"/>
          <w:sz w:val="20"/>
          <w:szCs w:val="20"/>
        </w:rPr>
        <w:t xml:space="preserve">pochi compositori </w:t>
      </w:r>
      <w:r w:rsidR="005068DA" w:rsidRPr="00CD01EB">
        <w:rPr>
          <w:rFonts w:ascii="Arial" w:hAnsi="Arial" w:cs="Arial"/>
          <w:color w:val="777A0C"/>
          <w:sz w:val="20"/>
          <w:szCs w:val="20"/>
        </w:rPr>
        <w:t xml:space="preserve">che ho visionato </w:t>
      </w:r>
      <w:r w:rsidRPr="00CD01EB">
        <w:rPr>
          <w:rFonts w:ascii="Arial" w:hAnsi="Arial" w:cs="Arial"/>
          <w:color w:val="777A0C"/>
          <w:sz w:val="20"/>
          <w:szCs w:val="20"/>
        </w:rPr>
        <w:t>ad aver composto per tutti gli strumenti.</w:t>
      </w:r>
    </w:p>
    <w:p w:rsidR="004E740F" w:rsidRPr="00E3253F" w:rsidRDefault="004E740F" w:rsidP="001B50BE">
      <w:pPr>
        <w:tabs>
          <w:tab w:val="center" w:pos="0"/>
          <w:tab w:val="left" w:pos="4253"/>
        </w:tabs>
        <w:spacing w:before="120" w:after="0" w:line="276" w:lineRule="auto"/>
        <w:rPr>
          <w:rFonts w:ascii="Arial" w:hAnsi="Arial" w:cs="Arial"/>
          <w:lang w:val="en-US"/>
        </w:rPr>
      </w:pPr>
      <w:r w:rsidRPr="00E3253F">
        <w:rPr>
          <w:rFonts w:ascii="Arial" w:hAnsi="Arial" w:cs="Arial"/>
        </w:rPr>
        <w:t>Fantasy, arpa sola (19</w:t>
      </w:r>
      <w:r w:rsidR="00EF1899" w:rsidRPr="00E3253F">
        <w:rPr>
          <w:rFonts w:ascii="Arial" w:hAnsi="Arial" w:cs="Arial"/>
        </w:rPr>
        <w:t>94</w:t>
      </w:r>
      <w:r w:rsidRPr="00E3253F">
        <w:rPr>
          <w:rFonts w:ascii="Arial" w:hAnsi="Arial" w:cs="Arial"/>
        </w:rPr>
        <w:t xml:space="preserve">, 14’).   Densities I, clarinetto, vibr. arpa e ctb. </w:t>
      </w:r>
      <w:r w:rsidRPr="00E3253F">
        <w:rPr>
          <w:rFonts w:ascii="Arial" w:hAnsi="Arial" w:cs="Arial"/>
          <w:lang w:val="en-US"/>
        </w:rPr>
        <w:t>(1963).</w:t>
      </w:r>
    </w:p>
    <w:p w:rsidR="005E55AE" w:rsidRPr="00E3253F" w:rsidRDefault="004E740F" w:rsidP="001B50BE">
      <w:pPr>
        <w:tabs>
          <w:tab w:val="center" w:pos="0"/>
          <w:tab w:val="left" w:pos="4253"/>
          <w:tab w:val="left" w:pos="4536"/>
        </w:tabs>
        <w:spacing w:before="120" w:after="0" w:line="276" w:lineRule="auto"/>
        <w:rPr>
          <w:rFonts w:ascii="Arial" w:hAnsi="Arial" w:cs="Arial"/>
        </w:rPr>
      </w:pPr>
      <w:r w:rsidRPr="00E3253F">
        <w:rPr>
          <w:rFonts w:ascii="Arial" w:hAnsi="Arial" w:cs="Arial"/>
          <w:lang w:val="en-US"/>
        </w:rPr>
        <w:t xml:space="preserve">Automation, fl. cl. fag. cor. arpa. perc. pf. vl. ctb. </w:t>
      </w:r>
      <w:r w:rsidRPr="00E3253F">
        <w:rPr>
          <w:rFonts w:ascii="Arial" w:hAnsi="Arial" w:cs="Arial"/>
        </w:rPr>
        <w:t>(1963).</w:t>
      </w:r>
    </w:p>
    <w:p w:rsidR="003F2751" w:rsidRPr="00E3253F" w:rsidRDefault="003F2751" w:rsidP="001B50BE">
      <w:pPr>
        <w:tabs>
          <w:tab w:val="center" w:pos="0"/>
          <w:tab w:val="left" w:pos="4253"/>
          <w:tab w:val="left" w:pos="4536"/>
        </w:tabs>
        <w:spacing w:before="120" w:after="0" w:line="276" w:lineRule="auto"/>
        <w:rPr>
          <w:rFonts w:ascii="Arial" w:hAnsi="Arial" w:cs="Arial"/>
        </w:rPr>
      </w:pPr>
    </w:p>
    <w:p w:rsidR="005E55AE" w:rsidRPr="00CD01EB" w:rsidRDefault="005E55AE"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SCHULTZ  Andrew</w:t>
      </w:r>
      <w:r w:rsidRPr="00CD01EB">
        <w:rPr>
          <w:rFonts w:ascii="Arial" w:hAnsi="Arial" w:cs="Arial"/>
          <w:color w:val="777A0C"/>
          <w:u w:val="single"/>
        </w:rPr>
        <w:tab/>
        <w:t>Sydney, 1960</w:t>
      </w:r>
    </w:p>
    <w:p w:rsidR="009F6987" w:rsidRPr="00CD01EB" w:rsidRDefault="005E55AE"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australiano, studi all’Università del Queensland, in Pennsylvania e al Kings College di Londra.</w:t>
      </w:r>
    </w:p>
    <w:p w:rsidR="005A5386" w:rsidRPr="00E3253F" w:rsidRDefault="00957828" w:rsidP="001B50BE">
      <w:pPr>
        <w:pStyle w:val="NormaleWeb"/>
        <w:tabs>
          <w:tab w:val="center" w:pos="0"/>
          <w:tab w:val="left" w:pos="4253"/>
          <w:tab w:val="left" w:pos="4536"/>
        </w:tabs>
        <w:spacing w:before="120" w:beforeAutospacing="0" w:after="0" w:afterAutospacing="0" w:line="276" w:lineRule="auto"/>
        <w:rPr>
          <w:rFonts w:ascii="Arial" w:hAnsi="Arial" w:cs="Arial"/>
          <w:lang w:val="en-US"/>
        </w:rPr>
      </w:pPr>
      <w:r w:rsidRPr="00E3253F">
        <w:rPr>
          <w:rFonts w:ascii="Arial" w:hAnsi="Arial" w:cs="Arial"/>
          <w:lang w:val="en-US"/>
        </w:rPr>
        <w:t xml:space="preserve">The meaning of water, </w:t>
      </w:r>
      <w:r w:rsidR="00A020E9" w:rsidRPr="00E3253F">
        <w:rPr>
          <w:rFonts w:ascii="Arial" w:hAnsi="Arial" w:cs="Arial"/>
          <w:lang w:val="en-US"/>
        </w:rPr>
        <w:t>insieme d</w:t>
      </w:r>
      <w:r w:rsidR="005A5386" w:rsidRPr="00E3253F">
        <w:rPr>
          <w:rFonts w:ascii="Arial" w:hAnsi="Arial" w:cs="Arial"/>
          <w:lang w:val="en-US"/>
        </w:rPr>
        <w:t xml:space="preserve">i 7 </w:t>
      </w:r>
      <w:r w:rsidRPr="00E3253F">
        <w:rPr>
          <w:rFonts w:ascii="Arial" w:hAnsi="Arial" w:cs="Arial"/>
          <w:lang w:val="en-US"/>
        </w:rPr>
        <w:t xml:space="preserve">arpe (2006, </w:t>
      </w:r>
      <w:r w:rsidR="00A020E9" w:rsidRPr="00E3253F">
        <w:rPr>
          <w:rFonts w:ascii="Arial" w:hAnsi="Arial" w:cs="Arial"/>
          <w:lang w:val="en-US"/>
        </w:rPr>
        <w:t>7</w:t>
      </w:r>
      <w:r w:rsidRPr="00E3253F">
        <w:rPr>
          <w:rFonts w:ascii="Arial" w:hAnsi="Arial" w:cs="Arial"/>
          <w:lang w:val="en-US"/>
        </w:rPr>
        <w:t>’</w:t>
      </w:r>
      <w:r w:rsidR="00A020E9" w:rsidRPr="00E3253F">
        <w:rPr>
          <w:rFonts w:ascii="Arial" w:hAnsi="Arial" w:cs="Arial"/>
          <w:lang w:val="en-US"/>
        </w:rPr>
        <w:t>35</w:t>
      </w:r>
      <w:r w:rsidRPr="00E3253F">
        <w:rPr>
          <w:rFonts w:ascii="Arial" w:hAnsi="Arial" w:cs="Arial"/>
          <w:lang w:val="en-US"/>
        </w:rPr>
        <w:t>).</w:t>
      </w:r>
      <w:bookmarkStart w:id="16" w:name="two01"/>
      <w:bookmarkEnd w:id="16"/>
    </w:p>
    <w:p w:rsidR="003F2751" w:rsidRPr="00E3253F" w:rsidRDefault="003F2751" w:rsidP="001B50BE">
      <w:pPr>
        <w:pStyle w:val="NormaleWeb"/>
        <w:tabs>
          <w:tab w:val="center" w:pos="0"/>
          <w:tab w:val="left" w:pos="4253"/>
          <w:tab w:val="left" w:pos="4536"/>
        </w:tabs>
        <w:spacing w:before="120" w:beforeAutospacing="0" w:after="0" w:afterAutospacing="0" w:line="276" w:lineRule="auto"/>
        <w:rPr>
          <w:rFonts w:ascii="Arial" w:hAnsi="Arial" w:cs="Arial"/>
          <w:lang w:val="en-US"/>
        </w:rPr>
      </w:pPr>
    </w:p>
    <w:p w:rsidR="004E740F" w:rsidRPr="00CD01EB" w:rsidRDefault="004E740F" w:rsidP="001B50BE">
      <w:pPr>
        <w:tabs>
          <w:tab w:val="center" w:pos="0"/>
          <w:tab w:val="left" w:pos="4253"/>
          <w:tab w:val="left" w:pos="4536"/>
        </w:tabs>
        <w:spacing w:before="120" w:after="0" w:line="276" w:lineRule="auto"/>
        <w:rPr>
          <w:rFonts w:ascii="Arial" w:hAnsi="Arial" w:cs="Arial"/>
          <w:color w:val="777A0C"/>
          <w:u w:val="single"/>
        </w:rPr>
      </w:pPr>
      <w:bookmarkStart w:id="17" w:name="works01"/>
      <w:bookmarkStart w:id="18" w:name="works02"/>
      <w:bookmarkStart w:id="19" w:name="solo01"/>
      <w:bookmarkEnd w:id="17"/>
      <w:bookmarkEnd w:id="18"/>
      <w:bookmarkEnd w:id="19"/>
      <w:r w:rsidRPr="00CD01EB">
        <w:rPr>
          <w:rFonts w:ascii="Arial" w:hAnsi="Arial" w:cs="Arial"/>
          <w:color w:val="777A0C"/>
          <w:u w:val="single"/>
        </w:rPr>
        <w:t>SCHULTZ  Svend</w:t>
      </w:r>
      <w:r w:rsidRPr="00CD01EB">
        <w:rPr>
          <w:rFonts w:ascii="Arial" w:hAnsi="Arial" w:cs="Arial"/>
          <w:color w:val="777A0C"/>
          <w:u w:val="single"/>
        </w:rPr>
        <w:tab/>
      </w:r>
      <w:r w:rsidR="005E55AE" w:rsidRPr="00CD01EB">
        <w:rPr>
          <w:rFonts w:ascii="Arial" w:hAnsi="Arial" w:cs="Arial"/>
          <w:color w:val="777A0C"/>
          <w:u w:val="single"/>
        </w:rPr>
        <w:t>Nykobing, 30.12.1913 - 1998.</w:t>
      </w:r>
    </w:p>
    <w:p w:rsidR="004E740F" w:rsidRPr="00CD01EB" w:rsidRDefault="004E740F"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pianista e direttore d’orchestra danese.</w:t>
      </w:r>
    </w:p>
    <w:p w:rsidR="00EE69C5" w:rsidRPr="00E3253F" w:rsidRDefault="004E740F" w:rsidP="001B50BE">
      <w:pPr>
        <w:tabs>
          <w:tab w:val="center" w:pos="0"/>
          <w:tab w:val="left" w:pos="4253"/>
        </w:tabs>
        <w:spacing w:before="120" w:after="0" w:line="276" w:lineRule="auto"/>
        <w:rPr>
          <w:rFonts w:ascii="Arial" w:hAnsi="Arial" w:cs="Arial"/>
        </w:rPr>
      </w:pPr>
      <w:r w:rsidRPr="00E3253F">
        <w:rPr>
          <w:rFonts w:ascii="Arial" w:hAnsi="Arial" w:cs="Arial"/>
        </w:rPr>
        <w:t>Job, oratorio per coro, str. a fiato e arpe (1945).</w:t>
      </w:r>
    </w:p>
    <w:p w:rsidR="003F2751" w:rsidRPr="00E3253F" w:rsidRDefault="003F2751" w:rsidP="001B50BE">
      <w:pPr>
        <w:tabs>
          <w:tab w:val="center" w:pos="0"/>
          <w:tab w:val="left" w:pos="4253"/>
        </w:tabs>
        <w:spacing w:before="120" w:after="0" w:line="276" w:lineRule="auto"/>
        <w:rPr>
          <w:rFonts w:ascii="Arial" w:hAnsi="Arial" w:cs="Arial"/>
        </w:rPr>
      </w:pPr>
    </w:p>
    <w:p w:rsidR="004E740F" w:rsidRPr="00CD01EB" w:rsidRDefault="004E740F"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bCs/>
          <w:color w:val="777A0C"/>
          <w:u w:val="single"/>
        </w:rPr>
        <w:t>SCHUMANN   Robert</w:t>
      </w:r>
      <w:r w:rsidRPr="00CD01EB">
        <w:rPr>
          <w:rFonts w:ascii="Arial" w:hAnsi="Arial" w:cs="Arial"/>
          <w:color w:val="777A0C"/>
          <w:u w:val="single"/>
        </w:rPr>
        <w:tab/>
        <w:t>Zwickau 8.6.1810 - Endenich  29.7.1856.</w:t>
      </w:r>
    </w:p>
    <w:p w:rsidR="004E740F" w:rsidRPr="00CD01EB" w:rsidRDefault="004E740F"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 xml:space="preserve">L’anima del pianoforte. </w:t>
      </w:r>
      <w:r w:rsidR="0090116E" w:rsidRPr="00CD01EB">
        <w:rPr>
          <w:rFonts w:ascii="Arial" w:hAnsi="Arial" w:cs="Arial"/>
          <w:color w:val="777A0C"/>
        </w:rPr>
        <w:t>Per maggiori informazioni sull'autore, vedi "Passeggiando con la Musica", scaricabile gratuitamente dal sito: mariodemolli.com</w:t>
      </w:r>
    </w:p>
    <w:p w:rsidR="00EE69C5" w:rsidRPr="00E3253F" w:rsidRDefault="004E740F" w:rsidP="001B50BE">
      <w:pPr>
        <w:tabs>
          <w:tab w:val="center" w:pos="0"/>
          <w:tab w:val="left" w:pos="4253"/>
          <w:tab w:val="left" w:pos="4536"/>
        </w:tabs>
        <w:spacing w:before="120" w:after="0" w:line="276" w:lineRule="auto"/>
        <w:rPr>
          <w:rFonts w:ascii="Arial" w:hAnsi="Arial" w:cs="Arial"/>
          <w:lang w:val="en-US"/>
        </w:rPr>
      </w:pPr>
      <w:r w:rsidRPr="00E3253F">
        <w:rPr>
          <w:rFonts w:ascii="Arial" w:hAnsi="Arial" w:cs="Arial"/>
          <w:lang w:val="en-US"/>
        </w:rPr>
        <w:t>Numerose trascrizioni per arpa.</w:t>
      </w:r>
    </w:p>
    <w:p w:rsidR="003F2751" w:rsidRPr="00E3253F" w:rsidRDefault="003F2751" w:rsidP="001B50BE">
      <w:pPr>
        <w:tabs>
          <w:tab w:val="center" w:pos="0"/>
          <w:tab w:val="left" w:pos="4253"/>
          <w:tab w:val="left" w:pos="4536"/>
        </w:tabs>
        <w:spacing w:before="120" w:after="0" w:line="276" w:lineRule="auto"/>
        <w:rPr>
          <w:rFonts w:ascii="Arial" w:hAnsi="Arial" w:cs="Arial"/>
          <w:lang w:val="en-US"/>
        </w:rPr>
      </w:pPr>
    </w:p>
    <w:p w:rsidR="002523EE" w:rsidRPr="00CD01EB" w:rsidRDefault="002523EE" w:rsidP="001B50BE">
      <w:pPr>
        <w:tabs>
          <w:tab w:val="center" w:pos="0"/>
          <w:tab w:val="left" w:pos="4253"/>
          <w:tab w:val="left" w:pos="4536"/>
        </w:tabs>
        <w:spacing w:before="120" w:after="0" w:line="276" w:lineRule="auto"/>
        <w:rPr>
          <w:rFonts w:ascii="Arial" w:hAnsi="Arial" w:cs="Arial"/>
          <w:color w:val="777A0C"/>
          <w:u w:val="single"/>
          <w:lang w:val="en-US"/>
        </w:rPr>
      </w:pPr>
      <w:r w:rsidRPr="00CD01EB">
        <w:rPr>
          <w:rFonts w:ascii="Arial" w:hAnsi="Arial" w:cs="Arial"/>
          <w:color w:val="777A0C"/>
          <w:u w:val="single"/>
          <w:lang w:val="en-US"/>
        </w:rPr>
        <w:t>SCHUMAN  William</w:t>
      </w:r>
      <w:r w:rsidRPr="00CD01EB">
        <w:rPr>
          <w:rFonts w:ascii="Arial" w:hAnsi="Arial" w:cs="Arial"/>
          <w:color w:val="777A0C"/>
          <w:u w:val="single"/>
          <w:lang w:val="en-US"/>
        </w:rPr>
        <w:tab/>
        <w:t>New York, 4.8.1910 - New York, 16.2.1992.</w:t>
      </w:r>
    </w:p>
    <w:p w:rsidR="002523EE" w:rsidRPr="00CD01EB" w:rsidRDefault="002523EE"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americano, studi al Conservatorio Malkin di New York. Dal Jazz passò al Classico, studiando </w:t>
      </w:r>
      <w:r w:rsidR="00EF13FE">
        <w:rPr>
          <w:rFonts w:ascii="Arial" w:hAnsi="Arial" w:cs="Arial"/>
          <w:color w:val="777A0C"/>
          <w:sz w:val="20"/>
          <w:szCs w:val="20"/>
        </w:rPr>
        <w:t xml:space="preserve"> </w:t>
      </w:r>
      <w:r w:rsidRPr="00CD01EB">
        <w:rPr>
          <w:rFonts w:ascii="Arial" w:hAnsi="Arial" w:cs="Arial"/>
          <w:color w:val="777A0C"/>
          <w:sz w:val="20"/>
          <w:szCs w:val="20"/>
        </w:rPr>
        <w:t xml:space="preserve">all’Università di New York con Persin e alla Juilliard con Shmidt, Wagenaar e Haubiel. Perfezionamento al Mozarteum </w:t>
      </w:r>
      <w:r w:rsidR="00EF13FE">
        <w:rPr>
          <w:rFonts w:ascii="Arial" w:hAnsi="Arial" w:cs="Arial"/>
          <w:color w:val="777A0C"/>
          <w:sz w:val="20"/>
          <w:szCs w:val="20"/>
        </w:rPr>
        <w:t xml:space="preserve"> </w:t>
      </w:r>
      <w:r w:rsidRPr="00CD01EB">
        <w:rPr>
          <w:rFonts w:ascii="Arial" w:hAnsi="Arial" w:cs="Arial"/>
          <w:color w:val="777A0C"/>
          <w:sz w:val="20"/>
          <w:szCs w:val="20"/>
        </w:rPr>
        <w:t xml:space="preserve">di Salisburgo e a New York con Harris, dove anche Copland lo consiglia. Dal 1935 insegnante al </w:t>
      </w:r>
      <w:r w:rsidR="005068DA" w:rsidRPr="00CD01EB">
        <w:rPr>
          <w:rFonts w:ascii="Arial" w:hAnsi="Arial" w:cs="Arial"/>
          <w:color w:val="777A0C"/>
          <w:sz w:val="20"/>
          <w:szCs w:val="20"/>
        </w:rPr>
        <w:t xml:space="preserve"> </w:t>
      </w:r>
      <w:r w:rsidRPr="00CD01EB">
        <w:rPr>
          <w:rFonts w:ascii="Arial" w:hAnsi="Arial" w:cs="Arial"/>
          <w:color w:val="777A0C"/>
          <w:sz w:val="20"/>
          <w:szCs w:val="20"/>
        </w:rPr>
        <w:t>Sarah Lawrence College di New York, dal 1944 Presidente delle Edizioni Schirmer e direttore nel 1945 della Juilliard School of Music. Dal 1961 Presidente del Lincoln Center di New York. Dottorato in musica conferito</w:t>
      </w:r>
      <w:r w:rsidR="00700BA6" w:rsidRPr="00CD01EB">
        <w:rPr>
          <w:rFonts w:ascii="Arial" w:hAnsi="Arial" w:cs="Arial"/>
          <w:color w:val="777A0C"/>
          <w:sz w:val="20"/>
          <w:szCs w:val="20"/>
        </w:rPr>
        <w:t xml:space="preserve"> </w:t>
      </w:r>
      <w:r w:rsidRPr="00CD01EB">
        <w:rPr>
          <w:rFonts w:ascii="Arial" w:hAnsi="Arial" w:cs="Arial"/>
          <w:color w:val="777A0C"/>
          <w:sz w:val="20"/>
          <w:szCs w:val="20"/>
        </w:rPr>
        <w:t xml:space="preserve">da 6 Università, premio </w:t>
      </w:r>
      <w:r w:rsidR="00EF13FE">
        <w:rPr>
          <w:rFonts w:ascii="Arial" w:hAnsi="Arial" w:cs="Arial"/>
          <w:color w:val="777A0C"/>
          <w:sz w:val="20"/>
          <w:szCs w:val="20"/>
        </w:rPr>
        <w:t xml:space="preserve"> </w:t>
      </w:r>
      <w:r w:rsidRPr="00CD01EB">
        <w:rPr>
          <w:rFonts w:ascii="Arial" w:hAnsi="Arial" w:cs="Arial"/>
          <w:color w:val="777A0C"/>
          <w:sz w:val="20"/>
          <w:szCs w:val="20"/>
        </w:rPr>
        <w:t xml:space="preserve">Guggenheim e 2 Pulitzer. Per tutta la vita fu grande appassionato di baseball, una sua composizione: </w:t>
      </w:r>
      <w:r w:rsidR="00700BA6" w:rsidRPr="00CD01EB">
        <w:rPr>
          <w:rFonts w:ascii="Arial" w:hAnsi="Arial" w:cs="Arial"/>
          <w:color w:val="777A0C"/>
          <w:sz w:val="20"/>
          <w:szCs w:val="20"/>
        </w:rPr>
        <w:t xml:space="preserve">                            </w:t>
      </w:r>
      <w:r w:rsidRPr="00CD01EB">
        <w:rPr>
          <w:rFonts w:ascii="Arial" w:hAnsi="Arial" w:cs="Arial"/>
          <w:color w:val="777A0C"/>
          <w:sz w:val="20"/>
          <w:szCs w:val="20"/>
        </w:rPr>
        <w:t>“Casey at the bat”, ha come sottotitolo “A baseball cantata”.</w:t>
      </w:r>
    </w:p>
    <w:p w:rsidR="00EE69C5" w:rsidRPr="00E3253F" w:rsidRDefault="002523EE" w:rsidP="001B50BE">
      <w:pPr>
        <w:pStyle w:val="Corpotesto"/>
        <w:tabs>
          <w:tab w:val="center" w:pos="0"/>
          <w:tab w:val="left" w:pos="4253"/>
          <w:tab w:val="left" w:pos="4536"/>
        </w:tabs>
        <w:spacing w:before="120" w:after="0" w:line="276" w:lineRule="auto"/>
        <w:rPr>
          <w:rFonts w:ascii="Arial" w:hAnsi="Arial" w:cs="Arial"/>
          <w:sz w:val="24"/>
        </w:rPr>
      </w:pPr>
      <w:r w:rsidRPr="00E3253F">
        <w:rPr>
          <w:rFonts w:ascii="Arial" w:hAnsi="Arial" w:cs="Arial"/>
          <w:sz w:val="24"/>
        </w:rPr>
        <w:t>Doppio concerto per oboe, arpa e archi (1971).</w:t>
      </w:r>
    </w:p>
    <w:p w:rsidR="003F2751" w:rsidRPr="00E3253F" w:rsidRDefault="003F2751" w:rsidP="001B50BE">
      <w:pPr>
        <w:pStyle w:val="Corpotesto"/>
        <w:tabs>
          <w:tab w:val="center" w:pos="0"/>
          <w:tab w:val="left" w:pos="4253"/>
          <w:tab w:val="left" w:pos="4536"/>
        </w:tabs>
        <w:spacing w:before="120" w:after="0" w:line="276" w:lineRule="auto"/>
        <w:rPr>
          <w:rFonts w:ascii="Arial" w:hAnsi="Arial" w:cs="Arial"/>
          <w:sz w:val="24"/>
        </w:rPr>
      </w:pPr>
    </w:p>
    <w:p w:rsidR="00CB72BD" w:rsidRPr="00CD01EB" w:rsidRDefault="00CB72BD"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SCHUTT  Eduard</w:t>
      </w:r>
      <w:r w:rsidRPr="00CD01EB">
        <w:rPr>
          <w:rFonts w:ascii="Arial" w:hAnsi="Arial" w:cs="Arial"/>
          <w:color w:val="777A0C"/>
          <w:u w:val="single"/>
        </w:rPr>
        <w:tab/>
        <w:t>S.Pietroburgo, 22.10.1856</w:t>
      </w:r>
      <w:r w:rsidR="008C4DFF" w:rsidRPr="00CD01EB">
        <w:rPr>
          <w:rFonts w:ascii="Arial" w:hAnsi="Arial" w:cs="Arial"/>
          <w:color w:val="777A0C"/>
          <w:u w:val="single"/>
        </w:rPr>
        <w:t xml:space="preserve"> </w:t>
      </w:r>
      <w:r w:rsidRPr="00CD01EB">
        <w:rPr>
          <w:rFonts w:ascii="Arial" w:hAnsi="Arial" w:cs="Arial"/>
          <w:color w:val="777A0C"/>
          <w:u w:val="single"/>
        </w:rPr>
        <w:t>- Obermais, 26.7.1933.</w:t>
      </w:r>
    </w:p>
    <w:p w:rsidR="00CB72BD" w:rsidRPr="00CD01EB" w:rsidRDefault="00CB72BD"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lastRenderedPageBreak/>
        <w:t xml:space="preserve">Pianista, direttore d’orchestra e compositore russo, noto anche con gli pseudonimi di Arnold Clairlie e </w:t>
      </w:r>
      <w:r w:rsidR="00FB1B2A" w:rsidRPr="00CD01EB">
        <w:rPr>
          <w:rFonts w:ascii="Arial" w:hAnsi="Arial" w:cs="Arial"/>
          <w:color w:val="777A0C"/>
          <w:sz w:val="20"/>
          <w:szCs w:val="20"/>
        </w:rPr>
        <w:t xml:space="preserve">di </w:t>
      </w:r>
      <w:r w:rsidRPr="00CD01EB">
        <w:rPr>
          <w:rFonts w:ascii="Arial" w:hAnsi="Arial" w:cs="Arial"/>
          <w:color w:val="777A0C"/>
          <w:sz w:val="20"/>
          <w:szCs w:val="20"/>
        </w:rPr>
        <w:t xml:space="preserve">Henri </w:t>
      </w:r>
      <w:r w:rsidR="00EF13FE">
        <w:rPr>
          <w:rFonts w:ascii="Arial" w:hAnsi="Arial" w:cs="Arial"/>
          <w:color w:val="777A0C"/>
          <w:sz w:val="20"/>
          <w:szCs w:val="20"/>
        </w:rPr>
        <w:t xml:space="preserve">          </w:t>
      </w:r>
      <w:r w:rsidRPr="00CD01EB">
        <w:rPr>
          <w:rFonts w:ascii="Arial" w:hAnsi="Arial" w:cs="Arial"/>
          <w:color w:val="777A0C"/>
          <w:sz w:val="20"/>
          <w:szCs w:val="20"/>
        </w:rPr>
        <w:t>Mairling. Studi a San Pietroburgo con Petersen e a Lipsia</w:t>
      </w:r>
      <w:r w:rsidR="00FB1B2A" w:rsidRPr="00CD01EB">
        <w:rPr>
          <w:rFonts w:ascii="Arial" w:hAnsi="Arial" w:cs="Arial"/>
          <w:color w:val="777A0C"/>
          <w:sz w:val="20"/>
          <w:szCs w:val="20"/>
        </w:rPr>
        <w:t xml:space="preserve"> con Stein.</w:t>
      </w:r>
    </w:p>
    <w:p w:rsidR="00EE69C5" w:rsidRPr="00E3253F" w:rsidRDefault="00CB72BD" w:rsidP="001B50BE">
      <w:pPr>
        <w:tabs>
          <w:tab w:val="center" w:pos="0"/>
          <w:tab w:val="left" w:pos="4253"/>
          <w:tab w:val="left" w:pos="4536"/>
        </w:tabs>
        <w:spacing w:before="120" w:after="0" w:line="276" w:lineRule="auto"/>
        <w:rPr>
          <w:rFonts w:ascii="Arial" w:hAnsi="Arial" w:cs="Arial"/>
        </w:rPr>
      </w:pPr>
      <w:r w:rsidRPr="00E3253F">
        <w:rPr>
          <w:rFonts w:ascii="Arial" w:hAnsi="Arial" w:cs="Arial"/>
        </w:rPr>
        <w:t>Etude mignonne, op. 16,1 (2’30).</w:t>
      </w:r>
    </w:p>
    <w:p w:rsidR="003F2751" w:rsidRPr="00E3253F" w:rsidRDefault="003F2751" w:rsidP="001B50BE">
      <w:pPr>
        <w:tabs>
          <w:tab w:val="center" w:pos="0"/>
          <w:tab w:val="left" w:pos="4253"/>
          <w:tab w:val="left" w:pos="4536"/>
        </w:tabs>
        <w:spacing w:before="120" w:after="0" w:line="276" w:lineRule="auto"/>
        <w:rPr>
          <w:rFonts w:ascii="Arial" w:hAnsi="Arial" w:cs="Arial"/>
        </w:rPr>
      </w:pPr>
    </w:p>
    <w:p w:rsidR="004E740F" w:rsidRPr="00CD01EB" w:rsidRDefault="004E740F"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SCIARRINO</w:t>
      </w:r>
      <w:r w:rsidR="00501490" w:rsidRPr="00CD01EB">
        <w:rPr>
          <w:rFonts w:ascii="Arial" w:hAnsi="Arial" w:cs="Arial"/>
          <w:color w:val="777A0C"/>
          <w:u w:val="single"/>
        </w:rPr>
        <w:t xml:space="preserve">  Salvatore</w:t>
      </w:r>
      <w:r w:rsidR="00501490" w:rsidRPr="00CD01EB">
        <w:rPr>
          <w:rFonts w:ascii="Arial" w:hAnsi="Arial" w:cs="Arial"/>
          <w:color w:val="777A0C"/>
          <w:u w:val="single"/>
        </w:rPr>
        <w:tab/>
        <w:t>Palermo, 4.4.1947</w:t>
      </w:r>
    </w:p>
    <w:p w:rsidR="00C52120" w:rsidRPr="00CD01EB" w:rsidRDefault="00C52120"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autodidatta, si perfezionò con Belfiore e Titone. Insegnante al Conservatorio di Milano, di Firenze</w:t>
      </w:r>
      <w:r w:rsidR="00886047" w:rsidRPr="00CD01EB">
        <w:rPr>
          <w:rFonts w:ascii="Arial" w:hAnsi="Arial" w:cs="Arial"/>
          <w:color w:val="777A0C"/>
          <w:sz w:val="20"/>
          <w:szCs w:val="20"/>
        </w:rPr>
        <w:t>. D</w:t>
      </w:r>
      <w:r w:rsidRPr="00CD01EB">
        <w:rPr>
          <w:rFonts w:ascii="Arial" w:hAnsi="Arial" w:cs="Arial"/>
          <w:color w:val="777A0C"/>
          <w:sz w:val="20"/>
          <w:szCs w:val="20"/>
        </w:rPr>
        <w:t>irettore artistico dal 1987 al 1980 del Teatro comunale di Bologna. Insegnante a Città di Castello, dove risiede.</w:t>
      </w:r>
    </w:p>
    <w:p w:rsidR="00EE69C5" w:rsidRPr="00E3253F" w:rsidRDefault="0035643A" w:rsidP="001B50BE">
      <w:pPr>
        <w:tabs>
          <w:tab w:val="center" w:pos="0"/>
          <w:tab w:val="left" w:pos="4253"/>
          <w:tab w:val="left" w:pos="4536"/>
        </w:tabs>
        <w:spacing w:before="120" w:after="0" w:line="276" w:lineRule="auto"/>
        <w:rPr>
          <w:rFonts w:ascii="Arial" w:hAnsi="Arial" w:cs="Arial"/>
        </w:rPr>
      </w:pPr>
      <w:r w:rsidRPr="00E3253F">
        <w:rPr>
          <w:rFonts w:ascii="Arial" w:hAnsi="Arial" w:cs="Arial"/>
        </w:rPr>
        <w:t>A</w:t>
      </w:r>
      <w:r w:rsidR="00C52120" w:rsidRPr="00E3253F">
        <w:rPr>
          <w:rFonts w:ascii="Arial" w:hAnsi="Arial" w:cs="Arial"/>
        </w:rPr>
        <w:t>ddio a Trachis</w:t>
      </w:r>
      <w:r w:rsidR="00504A71" w:rsidRPr="00E3253F">
        <w:rPr>
          <w:rFonts w:ascii="Arial" w:hAnsi="Arial" w:cs="Arial"/>
        </w:rPr>
        <w:t xml:space="preserve">, </w:t>
      </w:r>
      <w:r w:rsidR="00512A89" w:rsidRPr="00E3253F">
        <w:rPr>
          <w:rFonts w:ascii="Arial" w:hAnsi="Arial" w:cs="Arial"/>
        </w:rPr>
        <w:t>arpa</w:t>
      </w:r>
      <w:r w:rsidR="00504A71" w:rsidRPr="00E3253F">
        <w:rPr>
          <w:rFonts w:ascii="Arial" w:hAnsi="Arial" w:cs="Arial"/>
        </w:rPr>
        <w:t xml:space="preserve"> sol</w:t>
      </w:r>
      <w:r w:rsidR="00512A89" w:rsidRPr="00E3253F">
        <w:rPr>
          <w:rFonts w:ascii="Arial" w:hAnsi="Arial" w:cs="Arial"/>
        </w:rPr>
        <w:t>a</w:t>
      </w:r>
      <w:r w:rsidR="00C52120" w:rsidRPr="00E3253F">
        <w:rPr>
          <w:rFonts w:ascii="Arial" w:hAnsi="Arial" w:cs="Arial"/>
        </w:rPr>
        <w:t xml:space="preserve"> (</w:t>
      </w:r>
      <w:r w:rsidR="00E626BB" w:rsidRPr="00E3253F">
        <w:rPr>
          <w:rFonts w:ascii="Arial" w:hAnsi="Arial" w:cs="Arial"/>
        </w:rPr>
        <w:t xml:space="preserve">1980, </w:t>
      </w:r>
      <w:r w:rsidR="00C52120" w:rsidRPr="00E3253F">
        <w:rPr>
          <w:rFonts w:ascii="Arial" w:hAnsi="Arial" w:cs="Arial"/>
        </w:rPr>
        <w:t>4’30).</w:t>
      </w:r>
      <w:r w:rsidR="00504A71" w:rsidRPr="00E3253F">
        <w:rPr>
          <w:rFonts w:ascii="Arial" w:hAnsi="Arial" w:cs="Arial"/>
        </w:rPr>
        <w:t xml:space="preserve">   Fauno che fischia a un merlo, arpa e flauto.</w:t>
      </w:r>
    </w:p>
    <w:p w:rsidR="003F2751" w:rsidRPr="00E3253F" w:rsidRDefault="003F2751" w:rsidP="001B50BE">
      <w:pPr>
        <w:tabs>
          <w:tab w:val="center" w:pos="0"/>
          <w:tab w:val="left" w:pos="4253"/>
          <w:tab w:val="left" w:pos="4536"/>
        </w:tabs>
        <w:spacing w:before="120" w:after="0" w:line="276" w:lineRule="auto"/>
        <w:rPr>
          <w:rFonts w:ascii="Arial" w:hAnsi="Arial" w:cs="Arial"/>
        </w:rPr>
      </w:pPr>
    </w:p>
    <w:p w:rsidR="005116EA" w:rsidRPr="00CD01EB" w:rsidRDefault="005116E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SCIORTINO  Patrice</w:t>
      </w:r>
      <w:r w:rsidRPr="00CD01EB">
        <w:rPr>
          <w:rFonts w:ascii="Arial" w:hAnsi="Arial" w:cs="Arial"/>
          <w:color w:val="777A0C"/>
          <w:u w:val="single"/>
        </w:rPr>
        <w:tab/>
        <w:t>Parigi, 26.7.1922</w:t>
      </w:r>
    </w:p>
    <w:p w:rsidR="005116EA" w:rsidRPr="00CD01EB" w:rsidRDefault="005116E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francese, allievo di d’Indy. Ricerche sulla musica esotica.</w:t>
      </w:r>
    </w:p>
    <w:p w:rsidR="00EE69C5" w:rsidRPr="00E3253F" w:rsidRDefault="005116EA" w:rsidP="001B50BE">
      <w:pPr>
        <w:tabs>
          <w:tab w:val="center" w:pos="0"/>
          <w:tab w:val="left" w:pos="4253"/>
          <w:tab w:val="left" w:pos="4536"/>
        </w:tabs>
        <w:spacing w:before="120" w:after="0" w:line="276" w:lineRule="auto"/>
        <w:rPr>
          <w:rFonts w:ascii="Arial" w:hAnsi="Arial" w:cs="Arial"/>
        </w:rPr>
      </w:pPr>
      <w:r w:rsidRPr="00E3253F">
        <w:rPr>
          <w:rFonts w:ascii="Arial" w:hAnsi="Arial" w:cs="Arial"/>
        </w:rPr>
        <w:t>Brin.   Astralité (15’).</w:t>
      </w:r>
    </w:p>
    <w:p w:rsidR="003F2751" w:rsidRPr="00E3253F" w:rsidRDefault="003F2751" w:rsidP="001B50BE">
      <w:pPr>
        <w:tabs>
          <w:tab w:val="center" w:pos="0"/>
          <w:tab w:val="left" w:pos="4253"/>
          <w:tab w:val="left" w:pos="4536"/>
        </w:tabs>
        <w:spacing w:before="120" w:after="0" w:line="276" w:lineRule="auto"/>
        <w:rPr>
          <w:rFonts w:ascii="Arial" w:hAnsi="Arial" w:cs="Arial"/>
        </w:rPr>
      </w:pPr>
    </w:p>
    <w:p w:rsidR="005116EA" w:rsidRPr="00CD01EB" w:rsidRDefault="005116E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SCONTRINO  Antonio</w:t>
      </w:r>
      <w:r w:rsidRPr="00CD01EB">
        <w:rPr>
          <w:rFonts w:ascii="Arial" w:hAnsi="Arial" w:cs="Arial"/>
          <w:color w:val="777A0C"/>
          <w:u w:val="single"/>
        </w:rPr>
        <w:tab/>
        <w:t>Trapani, 17.5.1850 - Firenze, 7.1.1922.</w:t>
      </w:r>
    </w:p>
    <w:p w:rsidR="005116EA" w:rsidRPr="00CD01EB" w:rsidRDefault="005116E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e contrabbassista, allievo di Alfano e Platania. A 20 anni inizia l’attività concertistica, si perfeziona a Monaco dove conoscerà il pianista Buonamici. A Milano frequenta il famoso salotto della Contessa Maffei, dove conoscerà Verdi, Boito, von Bulow. Insegnante al Conservatorio di Palermo.</w:t>
      </w:r>
    </w:p>
    <w:p w:rsidR="00EE69C5" w:rsidRPr="00E3253F" w:rsidRDefault="005116EA" w:rsidP="001B50BE">
      <w:pPr>
        <w:tabs>
          <w:tab w:val="center" w:pos="0"/>
          <w:tab w:val="left" w:pos="4253"/>
          <w:tab w:val="left" w:pos="4536"/>
        </w:tabs>
        <w:spacing w:before="120" w:after="0" w:line="276" w:lineRule="auto"/>
        <w:rPr>
          <w:rFonts w:ascii="Arial" w:hAnsi="Arial" w:cs="Arial"/>
        </w:rPr>
      </w:pPr>
      <w:r w:rsidRPr="00E3253F">
        <w:rPr>
          <w:rFonts w:ascii="Arial" w:hAnsi="Arial" w:cs="Arial"/>
        </w:rPr>
        <w:t>Minuetto per arpa sola.</w:t>
      </w:r>
    </w:p>
    <w:p w:rsidR="003F2751" w:rsidRPr="00E3253F" w:rsidRDefault="003F2751" w:rsidP="001B50BE">
      <w:pPr>
        <w:tabs>
          <w:tab w:val="center" w:pos="0"/>
          <w:tab w:val="left" w:pos="4253"/>
          <w:tab w:val="left" w:pos="4536"/>
        </w:tabs>
        <w:spacing w:before="120" w:after="0" w:line="276" w:lineRule="auto"/>
        <w:rPr>
          <w:rFonts w:ascii="Arial" w:hAnsi="Arial" w:cs="Arial"/>
        </w:rPr>
      </w:pPr>
    </w:p>
    <w:p w:rsidR="005116EA" w:rsidRPr="00CD01EB" w:rsidRDefault="005116E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 xml:space="preserve">SCONZO  Fortunato                           </w:t>
      </w:r>
      <w:r w:rsidR="008C4DFF" w:rsidRPr="00CD01EB">
        <w:rPr>
          <w:rFonts w:ascii="Arial" w:hAnsi="Arial" w:cs="Arial"/>
          <w:color w:val="777A0C"/>
          <w:u w:val="single"/>
        </w:rPr>
        <w:t xml:space="preserve">    </w:t>
      </w:r>
      <w:r w:rsidRPr="00CD01EB">
        <w:rPr>
          <w:rFonts w:ascii="Arial" w:hAnsi="Arial" w:cs="Arial"/>
          <w:color w:val="777A0C"/>
          <w:u w:val="single"/>
        </w:rPr>
        <w:t>Palermo, 21.11.1903</w:t>
      </w:r>
    </w:p>
    <w:p w:rsidR="005116EA" w:rsidRPr="00CD01EB" w:rsidRDefault="005116EA" w:rsidP="001B50BE">
      <w:pPr>
        <w:tabs>
          <w:tab w:val="center" w:pos="0"/>
          <w:tab w:val="left" w:pos="4253"/>
        </w:tabs>
        <w:spacing w:before="120" w:after="0" w:line="276" w:lineRule="auto"/>
        <w:rPr>
          <w:rFonts w:ascii="Arial" w:hAnsi="Arial" w:cs="Arial"/>
          <w:color w:val="777A0C"/>
          <w:sz w:val="20"/>
          <w:szCs w:val="20"/>
        </w:rPr>
      </w:pPr>
      <w:r w:rsidRPr="00CD01EB">
        <w:rPr>
          <w:rFonts w:ascii="Arial" w:hAnsi="Arial" w:cs="Arial"/>
          <w:color w:val="777A0C"/>
          <w:sz w:val="20"/>
          <w:szCs w:val="20"/>
        </w:rPr>
        <w:t>Flautista, musicologo. Perfezionamento con La Luca per il flauto, Rubino e Buttacchiari per la Composizione. Concertista.</w:t>
      </w:r>
    </w:p>
    <w:p w:rsidR="00EE69C5" w:rsidRPr="00E3253F" w:rsidRDefault="005116EA" w:rsidP="001B50BE">
      <w:pPr>
        <w:tabs>
          <w:tab w:val="center" w:pos="0"/>
          <w:tab w:val="left" w:pos="4253"/>
          <w:tab w:val="left" w:pos="4536"/>
        </w:tabs>
        <w:spacing w:before="120" w:after="0" w:line="276" w:lineRule="auto"/>
        <w:rPr>
          <w:rFonts w:ascii="Arial" w:hAnsi="Arial" w:cs="Arial"/>
        </w:rPr>
      </w:pPr>
      <w:r w:rsidRPr="00E3253F">
        <w:rPr>
          <w:rFonts w:ascii="Arial" w:hAnsi="Arial" w:cs="Arial"/>
        </w:rPr>
        <w:t>Notturno, per flauto e arpa.</w:t>
      </w:r>
    </w:p>
    <w:p w:rsidR="003F2751" w:rsidRPr="00E3253F" w:rsidRDefault="003F2751" w:rsidP="001B50BE">
      <w:pPr>
        <w:tabs>
          <w:tab w:val="center" w:pos="0"/>
          <w:tab w:val="left" w:pos="4253"/>
          <w:tab w:val="left" w:pos="4536"/>
        </w:tabs>
        <w:spacing w:before="120" w:after="0" w:line="276" w:lineRule="auto"/>
        <w:rPr>
          <w:rFonts w:ascii="Arial" w:hAnsi="Arial" w:cs="Arial"/>
        </w:rPr>
      </w:pPr>
    </w:p>
    <w:p w:rsidR="005116EA" w:rsidRPr="00CD01EB" w:rsidRDefault="005116EA" w:rsidP="001B50BE">
      <w:pPr>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u w:val="single"/>
        </w:rPr>
        <w:t>SCOTT  Cyril</w:t>
      </w:r>
      <w:r w:rsidRPr="00CD01EB">
        <w:rPr>
          <w:rFonts w:ascii="Arial" w:hAnsi="Arial" w:cs="Arial"/>
          <w:color w:val="777A0C"/>
          <w:u w:val="single"/>
        </w:rPr>
        <w:tab/>
        <w:t>Operton, 27.9.1879 - Eastbourne, 31.12.1970.</w:t>
      </w:r>
    </w:p>
    <w:p w:rsidR="005116EA" w:rsidRPr="00CD01EB" w:rsidRDefault="005116E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Pianista concertista, insegnante, compositore scrittore e poeta. Nel 1891 studiò per 18 mesi con Vzielli e </w:t>
      </w:r>
      <w:r w:rsidR="00700BA6" w:rsidRPr="00CD01EB">
        <w:rPr>
          <w:rFonts w:ascii="Arial" w:hAnsi="Arial" w:cs="Arial"/>
          <w:color w:val="777A0C"/>
          <w:sz w:val="20"/>
          <w:szCs w:val="20"/>
        </w:rPr>
        <w:t xml:space="preserve"> </w:t>
      </w:r>
      <w:r w:rsidR="00EF13FE">
        <w:rPr>
          <w:rFonts w:ascii="Arial" w:hAnsi="Arial" w:cs="Arial"/>
          <w:color w:val="777A0C"/>
          <w:sz w:val="20"/>
          <w:szCs w:val="20"/>
        </w:rPr>
        <w:t xml:space="preserve">                </w:t>
      </w:r>
      <w:r w:rsidRPr="00CD01EB">
        <w:rPr>
          <w:rFonts w:ascii="Arial" w:hAnsi="Arial" w:cs="Arial"/>
          <w:color w:val="777A0C"/>
          <w:sz w:val="20"/>
          <w:szCs w:val="20"/>
        </w:rPr>
        <w:t xml:space="preserve">Humperdinck al Conservatorio Hoch di Francoforte e nel 1895 vi tornò per perfezionarsi con Ivan Knorr. </w:t>
      </w:r>
      <w:r w:rsidR="00102FE7" w:rsidRPr="00CD01EB">
        <w:rPr>
          <w:rFonts w:ascii="Arial" w:hAnsi="Arial" w:cs="Arial"/>
          <w:color w:val="777A0C"/>
          <w:sz w:val="20"/>
          <w:szCs w:val="20"/>
        </w:rPr>
        <w:t xml:space="preserve">         </w:t>
      </w:r>
      <w:r w:rsidR="005068DA" w:rsidRPr="00CD01EB">
        <w:rPr>
          <w:rFonts w:ascii="Arial" w:hAnsi="Arial" w:cs="Arial"/>
          <w:color w:val="777A0C"/>
          <w:sz w:val="20"/>
          <w:szCs w:val="20"/>
        </w:rPr>
        <w:t xml:space="preserve">    </w:t>
      </w:r>
      <w:r w:rsidR="00700BA6" w:rsidRPr="00CD01EB">
        <w:rPr>
          <w:rFonts w:ascii="Arial" w:hAnsi="Arial" w:cs="Arial"/>
          <w:color w:val="777A0C"/>
          <w:sz w:val="20"/>
          <w:szCs w:val="20"/>
        </w:rPr>
        <w:t xml:space="preserve">             </w:t>
      </w:r>
      <w:r w:rsidRPr="00CD01EB">
        <w:rPr>
          <w:rFonts w:ascii="Arial" w:hAnsi="Arial" w:cs="Arial"/>
          <w:color w:val="777A0C"/>
          <w:sz w:val="20"/>
          <w:szCs w:val="20"/>
        </w:rPr>
        <w:t xml:space="preserve">Dal 1898 fu insegnante a Liverpool. </w:t>
      </w:r>
      <w:r w:rsidRPr="00CD01EB">
        <w:rPr>
          <w:rFonts w:ascii="Arial" w:hAnsi="Arial" w:cs="Arial"/>
          <w:vanish/>
          <w:color w:val="777A0C"/>
          <w:sz w:val="20"/>
          <w:szCs w:val="20"/>
        </w:rPr>
        <w:t xml:space="preserve">In 1900 Hans Richter conducted Scott's </w:t>
      </w:r>
      <w:r w:rsidRPr="00CD01EB">
        <w:rPr>
          <w:rFonts w:ascii="Arial" w:hAnsi="Arial" w:cs="Arial"/>
          <w:i/>
          <w:iCs/>
          <w:vanish/>
          <w:color w:val="777A0C"/>
          <w:sz w:val="20"/>
          <w:szCs w:val="20"/>
        </w:rPr>
        <w:t>Heroic Suite</w:t>
      </w:r>
      <w:r w:rsidRPr="00CD01EB">
        <w:rPr>
          <w:rFonts w:ascii="Arial" w:hAnsi="Arial" w:cs="Arial"/>
          <w:vanish/>
          <w:color w:val="777A0C"/>
          <w:sz w:val="20"/>
          <w:szCs w:val="20"/>
        </w:rPr>
        <w:t xml:space="preserve"> , in Liverpool and Manchester; also in 1900, his </w:t>
      </w:r>
      <w:r w:rsidRPr="00CD01EB">
        <w:rPr>
          <w:rFonts w:ascii="Arial" w:hAnsi="Arial" w:cs="Arial"/>
          <w:i/>
          <w:iCs/>
          <w:vanish/>
          <w:color w:val="777A0C"/>
          <w:sz w:val="20"/>
          <w:szCs w:val="20"/>
        </w:rPr>
        <w:t xml:space="preserve">1 </w:t>
      </w:r>
      <w:r w:rsidRPr="00CD01EB">
        <w:rPr>
          <w:rFonts w:ascii="Arial" w:hAnsi="Arial" w:cs="Arial"/>
          <w:i/>
          <w:iCs/>
          <w:vanish/>
          <w:color w:val="777A0C"/>
          <w:sz w:val="20"/>
          <w:szCs w:val="20"/>
          <w:vertAlign w:val="superscript"/>
        </w:rPr>
        <w:t>st</w:t>
      </w:r>
      <w:r w:rsidRPr="00CD01EB">
        <w:rPr>
          <w:rFonts w:ascii="Arial" w:hAnsi="Arial" w:cs="Arial"/>
          <w:i/>
          <w:iCs/>
          <w:vanish/>
          <w:color w:val="777A0C"/>
          <w:sz w:val="20"/>
          <w:szCs w:val="20"/>
        </w:rPr>
        <w:t xml:space="preserve"> Symphony</w:t>
      </w:r>
      <w:r w:rsidRPr="00CD01EB">
        <w:rPr>
          <w:rFonts w:ascii="Arial" w:hAnsi="Arial" w:cs="Arial"/>
          <w:vanish/>
          <w:color w:val="777A0C"/>
          <w:sz w:val="20"/>
          <w:szCs w:val="20"/>
        </w:rPr>
        <w:t xml:space="preserve"> was played in Darmstadt; his overture </w:t>
      </w:r>
      <w:r w:rsidRPr="00CD01EB">
        <w:rPr>
          <w:rFonts w:ascii="Arial" w:hAnsi="Arial" w:cs="Arial"/>
          <w:i/>
          <w:iCs/>
          <w:vanish/>
          <w:color w:val="777A0C"/>
          <w:sz w:val="20"/>
          <w:szCs w:val="20"/>
        </w:rPr>
        <w:t>Pelléas and Mélisande</w:t>
      </w:r>
      <w:r w:rsidRPr="00CD01EB">
        <w:rPr>
          <w:rFonts w:ascii="Arial" w:hAnsi="Arial" w:cs="Arial"/>
          <w:vanish/>
          <w:color w:val="777A0C"/>
          <w:sz w:val="20"/>
          <w:szCs w:val="20"/>
        </w:rPr>
        <w:t xml:space="preserve"> was performed in Frankfurt am Main.</w:t>
      </w:r>
      <w:r w:rsidRPr="00CD01EB">
        <w:rPr>
          <w:rFonts w:ascii="Arial" w:hAnsi="Arial" w:cs="Arial"/>
          <w:color w:val="777A0C"/>
          <w:sz w:val="20"/>
          <w:szCs w:val="20"/>
        </w:rPr>
        <w:t xml:space="preserve">Occultismo e teosofia, filosofia trascendentale, medicina alternativa furono movimenti ai quali aderì, determinando una svolta nel suo modo di comporre, con scale di soli toni e completa </w:t>
      </w:r>
      <w:r w:rsidR="00EF13FE">
        <w:rPr>
          <w:rFonts w:ascii="Arial" w:hAnsi="Arial" w:cs="Arial"/>
          <w:color w:val="777A0C"/>
          <w:sz w:val="20"/>
          <w:szCs w:val="20"/>
        </w:rPr>
        <w:t xml:space="preserve">                </w:t>
      </w:r>
      <w:r w:rsidRPr="00CD01EB">
        <w:rPr>
          <w:rFonts w:ascii="Arial" w:hAnsi="Arial" w:cs="Arial"/>
          <w:color w:val="777A0C"/>
          <w:sz w:val="20"/>
          <w:szCs w:val="20"/>
        </w:rPr>
        <w:t xml:space="preserve">libertà ritmica. Pur destando iniziale interesse, le sue nuove proposte musicali provocarono discussioni e una certa antipatia nei suoi confronti. La sua trilogia sulla "Grande Anima" fu un successo internazionale. Odiava il Jazz, che riteneva opera di satana. Qualche sua opera è stata addirittura eseguita per la prima volta dopo il 2000. Di carattere allegro, sincero, leale e amabile, fu scelto dai “Maestri di Saggezza” come messaggero dell’evoluzione. </w:t>
      </w:r>
      <w:r w:rsidR="00EF13FE">
        <w:rPr>
          <w:rFonts w:ascii="Arial" w:hAnsi="Arial" w:cs="Arial"/>
          <w:color w:val="777A0C"/>
          <w:sz w:val="20"/>
          <w:szCs w:val="20"/>
        </w:rPr>
        <w:t xml:space="preserve">                                   </w:t>
      </w:r>
      <w:r w:rsidRPr="00CD01EB">
        <w:rPr>
          <w:rFonts w:ascii="Arial" w:hAnsi="Arial" w:cs="Arial"/>
          <w:color w:val="777A0C"/>
          <w:sz w:val="20"/>
          <w:szCs w:val="20"/>
        </w:rPr>
        <w:t>Era soltanto un anticipatore. Considerando i suoi 91 anni di vita, le inutili polemiche sui suoi brani, che ai più sembravano “stranezze”, non lo toccarono minimamente.</w:t>
      </w:r>
    </w:p>
    <w:p w:rsidR="005116EA" w:rsidRPr="006C5683" w:rsidRDefault="005116EA" w:rsidP="001B50BE">
      <w:pPr>
        <w:tabs>
          <w:tab w:val="center" w:pos="0"/>
          <w:tab w:val="left" w:pos="4253"/>
          <w:tab w:val="left" w:pos="4536"/>
        </w:tabs>
        <w:spacing w:before="120" w:after="0" w:line="276" w:lineRule="auto"/>
        <w:rPr>
          <w:rFonts w:ascii="Arial" w:hAnsi="Arial" w:cs="Arial"/>
          <w:lang w:val="en-US"/>
        </w:rPr>
      </w:pPr>
      <w:r w:rsidRPr="006C5683">
        <w:rPr>
          <w:rFonts w:ascii="Arial" w:hAnsi="Arial" w:cs="Arial"/>
        </w:rPr>
        <w:t xml:space="preserve">Arpa sola: Londonderry Air (c. 1922).   </w:t>
      </w:r>
      <w:r w:rsidRPr="006C5683">
        <w:rPr>
          <w:rFonts w:ascii="Arial" w:hAnsi="Arial" w:cs="Arial"/>
          <w:lang w:val="en-US"/>
        </w:rPr>
        <w:t>Celtic Fantasy, -a Sidonie Goossens- (1926).</w:t>
      </w:r>
    </w:p>
    <w:p w:rsidR="00EE69C5" w:rsidRPr="006C5683" w:rsidRDefault="005116EA" w:rsidP="001B50BE">
      <w:pPr>
        <w:tabs>
          <w:tab w:val="center" w:pos="0"/>
          <w:tab w:val="left" w:pos="4253"/>
          <w:tab w:val="left" w:pos="4536"/>
        </w:tabs>
        <w:spacing w:before="120" w:after="0" w:line="276" w:lineRule="auto"/>
        <w:rPr>
          <w:rFonts w:ascii="Arial" w:hAnsi="Arial" w:cs="Arial"/>
          <w:lang w:val="fr-FR"/>
        </w:rPr>
      </w:pPr>
      <w:r w:rsidRPr="006C5683">
        <w:rPr>
          <w:rFonts w:ascii="Arial" w:hAnsi="Arial" w:cs="Arial"/>
          <w:lang w:val="fr-FR"/>
        </w:rPr>
        <w:t>Rhapsodie Arabesque, fl. vl. vla. vcl. e arpa (1926).</w:t>
      </w:r>
    </w:p>
    <w:p w:rsidR="003F2751" w:rsidRPr="006C5683" w:rsidRDefault="003F2751" w:rsidP="001B50BE">
      <w:pPr>
        <w:tabs>
          <w:tab w:val="center" w:pos="0"/>
          <w:tab w:val="left" w:pos="4253"/>
          <w:tab w:val="left" w:pos="4536"/>
        </w:tabs>
        <w:spacing w:before="120" w:after="0" w:line="276" w:lineRule="auto"/>
        <w:rPr>
          <w:rFonts w:ascii="Arial" w:hAnsi="Arial" w:cs="Arial"/>
          <w:lang w:val="fr-FR"/>
        </w:rPr>
      </w:pPr>
    </w:p>
    <w:p w:rsidR="005116EA" w:rsidRPr="00CD01EB" w:rsidRDefault="005116E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SCULTHORPE  Peter</w:t>
      </w:r>
      <w:r w:rsidRPr="00CD01EB">
        <w:rPr>
          <w:rFonts w:ascii="Arial" w:hAnsi="Arial" w:cs="Arial"/>
          <w:color w:val="777A0C"/>
          <w:u w:val="single"/>
        </w:rPr>
        <w:tab/>
        <w:t>Launceston, 29.4.1929</w:t>
      </w:r>
    </w:p>
    <w:p w:rsidR="005116EA" w:rsidRPr="00CD01EB" w:rsidRDefault="005116EA" w:rsidP="001B50BE">
      <w:pPr>
        <w:tabs>
          <w:tab w:val="center" w:pos="0"/>
          <w:tab w:val="left" w:pos="4253"/>
          <w:tab w:val="left" w:pos="4536"/>
        </w:tabs>
        <w:spacing w:before="120" w:after="0" w:line="276" w:lineRule="auto"/>
        <w:rPr>
          <w:rFonts w:ascii="Arial" w:hAnsi="Arial" w:cs="Arial"/>
          <w:color w:val="777A0C"/>
          <w:sz w:val="20"/>
          <w:szCs w:val="20"/>
          <w:lang w:val="en-US"/>
        </w:rPr>
      </w:pPr>
      <w:r w:rsidRPr="00CD01EB">
        <w:rPr>
          <w:rFonts w:ascii="Arial" w:hAnsi="Arial" w:cs="Arial"/>
          <w:color w:val="777A0C"/>
          <w:sz w:val="20"/>
          <w:szCs w:val="20"/>
        </w:rPr>
        <w:lastRenderedPageBreak/>
        <w:t xml:space="preserve">Compositore, pianista e didatta australiano. Studi all’università di Melbourne e perfezionamento a Oxford con Rubbra </w:t>
      </w:r>
      <w:r w:rsidR="00EF13FE">
        <w:rPr>
          <w:rFonts w:ascii="Arial" w:hAnsi="Arial" w:cs="Arial"/>
          <w:color w:val="777A0C"/>
          <w:sz w:val="20"/>
          <w:szCs w:val="20"/>
        </w:rPr>
        <w:t xml:space="preserve">     </w:t>
      </w:r>
      <w:r w:rsidRPr="00CD01EB">
        <w:rPr>
          <w:rFonts w:ascii="Arial" w:hAnsi="Arial" w:cs="Arial"/>
          <w:color w:val="777A0C"/>
          <w:sz w:val="20"/>
          <w:szCs w:val="20"/>
        </w:rPr>
        <w:t xml:space="preserve">e Wellesz. In contatto con i contemporanei P. M. Davies e J. Cage. Le sue composizioni risentono delle influenze aborigene, della musica di Bali e di quella giapponese.  </w:t>
      </w:r>
      <w:r w:rsidRPr="00CD01EB">
        <w:rPr>
          <w:rFonts w:ascii="Arial" w:hAnsi="Arial" w:cs="Arial"/>
          <w:color w:val="777A0C"/>
          <w:sz w:val="20"/>
          <w:szCs w:val="20"/>
          <w:lang w:val="en-US"/>
        </w:rPr>
        <w:t>Insegnante all’Università di Sidney.</w:t>
      </w:r>
    </w:p>
    <w:p w:rsidR="005116EA" w:rsidRPr="006C5683" w:rsidRDefault="005116EA" w:rsidP="001B50BE">
      <w:pPr>
        <w:tabs>
          <w:tab w:val="center" w:pos="0"/>
          <w:tab w:val="left" w:pos="4253"/>
          <w:tab w:val="left" w:pos="4536"/>
        </w:tabs>
        <w:spacing w:before="120" w:after="0" w:line="276" w:lineRule="auto"/>
        <w:rPr>
          <w:rFonts w:ascii="Arial" w:hAnsi="Arial" w:cs="Arial"/>
          <w:lang w:val="en-US"/>
        </w:rPr>
      </w:pPr>
      <w:r w:rsidRPr="006C5683">
        <w:rPr>
          <w:rFonts w:ascii="Arial" w:hAnsi="Arial" w:cs="Arial"/>
          <w:lang w:val="en-US"/>
        </w:rPr>
        <w:t>Arpa sola: Night Pieces (1979, 7’),   Koto Music (1979, 12’),    From Kakadu (1994, 11’),</w:t>
      </w:r>
    </w:p>
    <w:p w:rsidR="00EE69C5" w:rsidRPr="006C5683" w:rsidRDefault="005116EA" w:rsidP="001B50BE">
      <w:pPr>
        <w:tabs>
          <w:tab w:val="center" w:pos="0"/>
          <w:tab w:val="left" w:pos="4253"/>
          <w:tab w:val="left" w:pos="4536"/>
        </w:tabs>
        <w:spacing w:before="120" w:after="0" w:line="276" w:lineRule="auto"/>
        <w:rPr>
          <w:rFonts w:ascii="Arial" w:hAnsi="Arial" w:cs="Arial"/>
          <w:lang w:val="en-US"/>
        </w:rPr>
      </w:pPr>
      <w:r w:rsidRPr="006C5683">
        <w:rPr>
          <w:rFonts w:ascii="Arial" w:hAnsi="Arial" w:cs="Arial"/>
          <w:lang w:val="en-US"/>
        </w:rPr>
        <w:t>Into the Dreaming (1994, 6’).</w:t>
      </w:r>
    </w:p>
    <w:p w:rsidR="003F2751" w:rsidRPr="00CD01EB" w:rsidRDefault="003F2751" w:rsidP="001B50BE">
      <w:pPr>
        <w:tabs>
          <w:tab w:val="center" w:pos="0"/>
          <w:tab w:val="left" w:pos="4253"/>
          <w:tab w:val="left" w:pos="4536"/>
        </w:tabs>
        <w:spacing w:before="120" w:after="0" w:line="276" w:lineRule="auto"/>
        <w:rPr>
          <w:rFonts w:ascii="Arial" w:hAnsi="Arial" w:cs="Arial"/>
          <w:color w:val="777A0C"/>
          <w:lang w:val="en-US"/>
        </w:rPr>
      </w:pPr>
    </w:p>
    <w:p w:rsidR="004E740F" w:rsidRPr="00CD01EB" w:rsidRDefault="004E740F"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 xml:space="preserve">SEGUIN  Jean Pierre                         </w:t>
      </w:r>
      <w:r w:rsidRPr="00CD01EB">
        <w:rPr>
          <w:rFonts w:ascii="Arial" w:hAnsi="Arial" w:cs="Arial"/>
          <w:color w:val="777A0C"/>
          <w:u w:val="single"/>
        </w:rPr>
        <w:tab/>
        <w:t>Montreal, 1951</w:t>
      </w:r>
    </w:p>
    <w:p w:rsidR="004E740F" w:rsidRPr="00CD01EB" w:rsidRDefault="004E740F"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canadese.</w:t>
      </w:r>
    </w:p>
    <w:p w:rsidR="00EE69C5" w:rsidRPr="006C5683" w:rsidRDefault="004E740F" w:rsidP="001B50BE">
      <w:pPr>
        <w:tabs>
          <w:tab w:val="center" w:pos="0"/>
          <w:tab w:val="left" w:pos="4253"/>
          <w:tab w:val="left" w:pos="4536"/>
        </w:tabs>
        <w:spacing w:before="120" w:after="0" w:line="276" w:lineRule="auto"/>
        <w:rPr>
          <w:rFonts w:ascii="Arial" w:hAnsi="Arial" w:cs="Arial"/>
          <w:lang w:val="fr-FR"/>
        </w:rPr>
      </w:pPr>
      <w:r w:rsidRPr="006C5683">
        <w:rPr>
          <w:rFonts w:ascii="Arial" w:hAnsi="Arial" w:cs="Arial"/>
          <w:lang w:val="fr-FR"/>
        </w:rPr>
        <w:t>6 petits instants.</w:t>
      </w:r>
    </w:p>
    <w:p w:rsidR="003F2751" w:rsidRPr="006C5683" w:rsidRDefault="003F2751" w:rsidP="001B50BE">
      <w:pPr>
        <w:tabs>
          <w:tab w:val="center" w:pos="0"/>
          <w:tab w:val="left" w:pos="4253"/>
          <w:tab w:val="left" w:pos="4536"/>
        </w:tabs>
        <w:spacing w:before="120" w:after="0" w:line="276" w:lineRule="auto"/>
        <w:rPr>
          <w:rFonts w:ascii="Arial" w:hAnsi="Arial" w:cs="Arial"/>
          <w:lang w:val="fr-FR"/>
        </w:rPr>
      </w:pPr>
    </w:p>
    <w:p w:rsidR="004E740F" w:rsidRPr="00CD01EB" w:rsidRDefault="004E740F" w:rsidP="001B50BE">
      <w:pPr>
        <w:tabs>
          <w:tab w:val="center" w:pos="0"/>
          <w:tab w:val="left" w:pos="4253"/>
          <w:tab w:val="left" w:pos="4536"/>
        </w:tabs>
        <w:spacing w:before="120" w:after="0" w:line="276" w:lineRule="auto"/>
        <w:rPr>
          <w:rFonts w:ascii="Arial" w:hAnsi="Arial" w:cs="Arial"/>
          <w:color w:val="777A0C"/>
          <w:u w:val="single"/>
          <w:lang w:val="fr-FR"/>
        </w:rPr>
      </w:pPr>
      <w:r w:rsidRPr="00CD01EB">
        <w:rPr>
          <w:rFonts w:ascii="Arial" w:hAnsi="Arial" w:cs="Arial"/>
          <w:color w:val="777A0C"/>
          <w:u w:val="single"/>
          <w:lang w:val="fr-FR"/>
        </w:rPr>
        <w:t>SEIBER  Matyas</w:t>
      </w:r>
      <w:r w:rsidRPr="00CD01EB">
        <w:rPr>
          <w:rFonts w:ascii="Arial" w:hAnsi="Arial" w:cs="Arial"/>
          <w:color w:val="777A0C"/>
          <w:u w:val="single"/>
          <w:lang w:val="fr-FR"/>
        </w:rPr>
        <w:tab/>
        <w:t>Budapest, 4.5.1905 - Città del Capo, 24.9.1960.</w:t>
      </w:r>
    </w:p>
    <w:p w:rsidR="004E740F" w:rsidRPr="00CD01EB" w:rsidRDefault="004E740F"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direttore d’orchestra, violoncellista. Allievo </w:t>
      </w:r>
      <w:r w:rsidR="00AF4707" w:rsidRPr="00CD01EB">
        <w:rPr>
          <w:rFonts w:ascii="Arial" w:hAnsi="Arial" w:cs="Arial"/>
          <w:color w:val="777A0C"/>
          <w:sz w:val="20"/>
          <w:szCs w:val="20"/>
        </w:rPr>
        <w:t xml:space="preserve">all’Accademia di Budapest </w:t>
      </w:r>
      <w:r w:rsidRPr="00CD01EB">
        <w:rPr>
          <w:rFonts w:ascii="Arial" w:hAnsi="Arial" w:cs="Arial"/>
          <w:color w:val="777A0C"/>
          <w:sz w:val="20"/>
          <w:szCs w:val="20"/>
        </w:rPr>
        <w:t>di Kodaly e Schiffer, insegnante nella classe di Jazz. A Londra compose per il cinema e fu conferenziere e critico musicale.</w:t>
      </w:r>
      <w:r w:rsidR="00700BA6" w:rsidRPr="00CD01EB">
        <w:rPr>
          <w:rFonts w:ascii="Arial" w:hAnsi="Arial" w:cs="Arial"/>
          <w:color w:val="777A0C"/>
          <w:sz w:val="20"/>
          <w:szCs w:val="20"/>
        </w:rPr>
        <w:t xml:space="preserve"> </w:t>
      </w:r>
      <w:r w:rsidRPr="00CD01EB">
        <w:rPr>
          <w:rFonts w:ascii="Arial" w:hAnsi="Arial" w:cs="Arial"/>
          <w:color w:val="777A0C"/>
          <w:sz w:val="20"/>
          <w:szCs w:val="20"/>
        </w:rPr>
        <w:t xml:space="preserve">Durante una tourné in </w:t>
      </w:r>
      <w:r w:rsidR="00700BA6" w:rsidRPr="00CD01EB">
        <w:rPr>
          <w:rFonts w:ascii="Arial" w:hAnsi="Arial" w:cs="Arial"/>
          <w:color w:val="777A0C"/>
          <w:sz w:val="20"/>
          <w:szCs w:val="20"/>
        </w:rPr>
        <w:t xml:space="preserve">      </w:t>
      </w:r>
      <w:r w:rsidRPr="00CD01EB">
        <w:rPr>
          <w:rFonts w:ascii="Arial" w:hAnsi="Arial" w:cs="Arial"/>
          <w:color w:val="777A0C"/>
          <w:sz w:val="20"/>
          <w:szCs w:val="20"/>
        </w:rPr>
        <w:t>Sud Africa morì in un incidente automobilistico. Kodaly gli dedicò il coro “Media vita in morte sumus”.</w:t>
      </w:r>
    </w:p>
    <w:p w:rsidR="00EE69C5" w:rsidRPr="006C5683" w:rsidRDefault="004E740F" w:rsidP="001B50BE">
      <w:pPr>
        <w:tabs>
          <w:tab w:val="center" w:pos="0"/>
          <w:tab w:val="left" w:pos="4253"/>
          <w:tab w:val="left" w:pos="4536"/>
        </w:tabs>
        <w:spacing w:before="120" w:after="0" w:line="276" w:lineRule="auto"/>
        <w:rPr>
          <w:rFonts w:ascii="Arial" w:hAnsi="Arial" w:cs="Arial"/>
          <w:lang w:val="en-US"/>
        </w:rPr>
      </w:pPr>
      <w:r w:rsidRPr="006C5683">
        <w:rPr>
          <w:rFonts w:ascii="Arial" w:hAnsi="Arial" w:cs="Arial"/>
          <w:lang w:val="en-US"/>
        </w:rPr>
        <w:t>Old Scottish Air, vl. arpa e archi (1950).</w:t>
      </w:r>
    </w:p>
    <w:p w:rsidR="003F2751" w:rsidRPr="006C5683" w:rsidRDefault="003F2751" w:rsidP="001B50BE">
      <w:pPr>
        <w:tabs>
          <w:tab w:val="center" w:pos="0"/>
          <w:tab w:val="left" w:pos="4253"/>
          <w:tab w:val="left" w:pos="4536"/>
        </w:tabs>
        <w:spacing w:before="120" w:after="0" w:line="276" w:lineRule="auto"/>
        <w:rPr>
          <w:rFonts w:ascii="Arial" w:hAnsi="Arial" w:cs="Arial"/>
          <w:lang w:val="en-US"/>
        </w:rPr>
      </w:pPr>
    </w:p>
    <w:p w:rsidR="004E740F" w:rsidRPr="00CD01EB" w:rsidRDefault="004E740F"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SELMI  Giuseppe</w:t>
      </w:r>
      <w:r w:rsidRPr="00CD01EB">
        <w:rPr>
          <w:rFonts w:ascii="Arial" w:hAnsi="Arial" w:cs="Arial"/>
          <w:color w:val="777A0C"/>
          <w:u w:val="single"/>
        </w:rPr>
        <w:tab/>
        <w:t>1912 - 1987</w:t>
      </w:r>
    </w:p>
    <w:p w:rsidR="004E740F" w:rsidRPr="006C5683" w:rsidRDefault="004E740F" w:rsidP="001B50BE">
      <w:pPr>
        <w:tabs>
          <w:tab w:val="center" w:pos="0"/>
          <w:tab w:val="left" w:pos="4253"/>
          <w:tab w:val="left" w:pos="4536"/>
        </w:tabs>
        <w:spacing w:before="120" w:after="0" w:line="276" w:lineRule="auto"/>
        <w:rPr>
          <w:rFonts w:ascii="Arial" w:hAnsi="Arial" w:cs="Arial"/>
        </w:rPr>
      </w:pPr>
      <w:r w:rsidRPr="006C5683">
        <w:rPr>
          <w:rFonts w:ascii="Arial" w:hAnsi="Arial" w:cs="Arial"/>
        </w:rPr>
        <w:t>Improvviso su movimento di danza.   Racconto meditativo.   2 Improvvisazioni brevi.</w:t>
      </w:r>
    </w:p>
    <w:p w:rsidR="00EE69C5" w:rsidRPr="006C5683" w:rsidRDefault="004E740F" w:rsidP="001B50BE">
      <w:pPr>
        <w:tabs>
          <w:tab w:val="center" w:pos="0"/>
          <w:tab w:val="left" w:pos="4253"/>
          <w:tab w:val="left" w:pos="4536"/>
        </w:tabs>
        <w:spacing w:before="120" w:after="0" w:line="276" w:lineRule="auto"/>
        <w:rPr>
          <w:rFonts w:ascii="Arial" w:hAnsi="Arial" w:cs="Arial"/>
        </w:rPr>
      </w:pPr>
      <w:r w:rsidRPr="006C5683">
        <w:rPr>
          <w:rFonts w:ascii="Arial" w:hAnsi="Arial" w:cs="Arial"/>
        </w:rPr>
        <w:t>Minuetto variato e rondò.   Marcetta cinese per vla da gamba e arpa.</w:t>
      </w:r>
    </w:p>
    <w:p w:rsidR="003F2751" w:rsidRPr="006C5683" w:rsidRDefault="003F2751" w:rsidP="001B50BE">
      <w:pPr>
        <w:tabs>
          <w:tab w:val="center" w:pos="0"/>
          <w:tab w:val="left" w:pos="4253"/>
          <w:tab w:val="left" w:pos="4536"/>
        </w:tabs>
        <w:spacing w:before="120" w:after="0" w:line="276" w:lineRule="auto"/>
        <w:rPr>
          <w:rFonts w:ascii="Arial" w:hAnsi="Arial" w:cs="Arial"/>
        </w:rPr>
      </w:pPr>
    </w:p>
    <w:p w:rsidR="004E740F" w:rsidRPr="00CD01EB" w:rsidRDefault="004E740F" w:rsidP="001B50BE">
      <w:pPr>
        <w:tabs>
          <w:tab w:val="center" w:pos="0"/>
          <w:tab w:val="left" w:pos="4253"/>
          <w:tab w:val="left" w:pos="4536"/>
        </w:tabs>
        <w:spacing w:before="120" w:after="0" w:line="276" w:lineRule="auto"/>
        <w:rPr>
          <w:rFonts w:ascii="Arial" w:hAnsi="Arial" w:cs="Arial"/>
          <w:color w:val="777A0C"/>
          <w:u w:val="single"/>
          <w:lang w:val="fr-FR"/>
        </w:rPr>
      </w:pPr>
      <w:r w:rsidRPr="00CD01EB">
        <w:rPr>
          <w:rFonts w:ascii="Arial" w:hAnsi="Arial" w:cs="Arial"/>
          <w:color w:val="777A0C"/>
          <w:u w:val="single"/>
          <w:lang w:val="fr-FR"/>
        </w:rPr>
        <w:t>SEIXAS  Carlos</w:t>
      </w:r>
      <w:r w:rsidRPr="00CD01EB">
        <w:rPr>
          <w:rFonts w:ascii="Arial" w:hAnsi="Arial" w:cs="Arial"/>
          <w:color w:val="777A0C"/>
          <w:u w:val="single"/>
          <w:lang w:val="fr-FR"/>
        </w:rPr>
        <w:tab/>
        <w:t>1704 - 1742.</w:t>
      </w:r>
    </w:p>
    <w:p w:rsidR="00EE69C5" w:rsidRPr="006C5683" w:rsidRDefault="004E740F" w:rsidP="001B50BE">
      <w:pPr>
        <w:tabs>
          <w:tab w:val="center" w:pos="0"/>
          <w:tab w:val="left" w:pos="4253"/>
          <w:tab w:val="left" w:pos="4536"/>
        </w:tabs>
        <w:spacing w:before="120" w:after="0" w:line="276" w:lineRule="auto"/>
        <w:rPr>
          <w:rFonts w:ascii="Arial" w:hAnsi="Arial" w:cs="Arial"/>
          <w:lang w:val="fr-FR"/>
        </w:rPr>
      </w:pPr>
      <w:r w:rsidRPr="006C5683">
        <w:rPr>
          <w:rFonts w:ascii="Arial" w:hAnsi="Arial" w:cs="Arial"/>
          <w:lang w:val="fr-FR"/>
        </w:rPr>
        <w:t>Cravistas portuguezes.</w:t>
      </w:r>
    </w:p>
    <w:p w:rsidR="003F2751" w:rsidRPr="006C5683" w:rsidRDefault="003F2751" w:rsidP="001B50BE">
      <w:pPr>
        <w:tabs>
          <w:tab w:val="center" w:pos="0"/>
          <w:tab w:val="left" w:pos="4253"/>
          <w:tab w:val="left" w:pos="4536"/>
        </w:tabs>
        <w:spacing w:before="120" w:after="0" w:line="276" w:lineRule="auto"/>
        <w:rPr>
          <w:rFonts w:ascii="Arial" w:hAnsi="Arial" w:cs="Arial"/>
          <w:lang w:val="fr-FR"/>
        </w:rPr>
      </w:pPr>
    </w:p>
    <w:p w:rsidR="007B12D4" w:rsidRPr="00CD01EB" w:rsidRDefault="007B12D4"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lang w:val="fr-FR"/>
        </w:rPr>
        <w:t>SENDREZ  Michel</w:t>
      </w:r>
      <w:r w:rsidRPr="00CD01EB">
        <w:rPr>
          <w:rFonts w:ascii="Arial" w:hAnsi="Arial" w:cs="Arial"/>
          <w:color w:val="777A0C"/>
          <w:u w:val="single"/>
          <w:lang w:val="fr-FR"/>
        </w:rPr>
        <w:tab/>
        <w:t xml:space="preserve">Saint-Jean de Luz, 1.10. </w:t>
      </w:r>
      <w:r w:rsidRPr="00CD01EB">
        <w:rPr>
          <w:rFonts w:ascii="Arial" w:hAnsi="Arial" w:cs="Arial"/>
          <w:color w:val="777A0C"/>
          <w:u w:val="single"/>
        </w:rPr>
        <w:t>1932</w:t>
      </w:r>
    </w:p>
    <w:p w:rsidR="007B12D4" w:rsidRPr="00CD01EB" w:rsidRDefault="007B12D4"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Pianista e compositore francese, per circa 20 anni è stato pianista nell’Orchestra National de France. </w:t>
      </w:r>
      <w:r w:rsidR="005068DA" w:rsidRPr="00CD01EB">
        <w:rPr>
          <w:rFonts w:ascii="Arial" w:hAnsi="Arial" w:cs="Arial"/>
          <w:color w:val="777A0C"/>
          <w:sz w:val="20"/>
          <w:szCs w:val="20"/>
        </w:rPr>
        <w:t xml:space="preserve">                         </w:t>
      </w:r>
      <w:r w:rsidR="00EF13FE">
        <w:rPr>
          <w:rFonts w:ascii="Arial" w:hAnsi="Arial" w:cs="Arial"/>
          <w:color w:val="777A0C"/>
          <w:sz w:val="20"/>
          <w:szCs w:val="20"/>
        </w:rPr>
        <w:t xml:space="preserve">  </w:t>
      </w:r>
      <w:r w:rsidRPr="00CD01EB">
        <w:rPr>
          <w:rFonts w:ascii="Arial" w:hAnsi="Arial" w:cs="Arial"/>
          <w:color w:val="777A0C"/>
          <w:sz w:val="20"/>
          <w:szCs w:val="20"/>
        </w:rPr>
        <w:t xml:space="preserve">Ha </w:t>
      </w:r>
      <w:r w:rsidR="00663757" w:rsidRPr="00CD01EB">
        <w:rPr>
          <w:rFonts w:ascii="Arial" w:hAnsi="Arial" w:cs="Arial"/>
          <w:color w:val="777A0C"/>
          <w:sz w:val="20"/>
          <w:szCs w:val="20"/>
        </w:rPr>
        <w:t xml:space="preserve">composto inoltre </w:t>
      </w:r>
      <w:r w:rsidRPr="00CD01EB">
        <w:rPr>
          <w:rFonts w:ascii="Arial" w:hAnsi="Arial" w:cs="Arial"/>
          <w:color w:val="777A0C"/>
          <w:sz w:val="20"/>
          <w:szCs w:val="20"/>
        </w:rPr>
        <w:t>numerosi brani per colonne sonore cinematografiche</w:t>
      </w:r>
      <w:r w:rsidR="00663757" w:rsidRPr="00CD01EB">
        <w:rPr>
          <w:rFonts w:ascii="Arial" w:hAnsi="Arial" w:cs="Arial"/>
          <w:color w:val="777A0C"/>
          <w:sz w:val="20"/>
          <w:szCs w:val="20"/>
        </w:rPr>
        <w:t xml:space="preserve"> emusica vocale</w:t>
      </w:r>
      <w:r w:rsidRPr="00CD01EB">
        <w:rPr>
          <w:rFonts w:ascii="Arial" w:hAnsi="Arial" w:cs="Arial"/>
          <w:color w:val="777A0C"/>
          <w:sz w:val="20"/>
          <w:szCs w:val="20"/>
        </w:rPr>
        <w:t>.</w:t>
      </w:r>
    </w:p>
    <w:p w:rsidR="007B12D4" w:rsidRPr="006C5683" w:rsidRDefault="007B12D4" w:rsidP="001B50BE">
      <w:pPr>
        <w:tabs>
          <w:tab w:val="center" w:pos="0"/>
          <w:tab w:val="left" w:pos="4253"/>
          <w:tab w:val="left" w:pos="4536"/>
        </w:tabs>
        <w:spacing w:before="120" w:after="0" w:line="276" w:lineRule="auto"/>
        <w:rPr>
          <w:rFonts w:ascii="Arial" w:hAnsi="Arial" w:cs="Arial"/>
          <w:lang w:val="fr-FR"/>
        </w:rPr>
      </w:pPr>
      <w:r w:rsidRPr="006C5683">
        <w:rPr>
          <w:rFonts w:ascii="Arial" w:hAnsi="Arial" w:cs="Arial"/>
          <w:lang w:val="fr-FR"/>
        </w:rPr>
        <w:t>Arabesque, arpa sola (1988).   Notes pour un Portrait, arpa sola.</w:t>
      </w:r>
    </w:p>
    <w:p w:rsidR="007B12D4" w:rsidRPr="006C5683" w:rsidRDefault="007B12D4" w:rsidP="001B50BE">
      <w:pPr>
        <w:tabs>
          <w:tab w:val="center" w:pos="0"/>
          <w:tab w:val="left" w:pos="4253"/>
          <w:tab w:val="left" w:pos="4536"/>
        </w:tabs>
        <w:spacing w:before="120" w:after="0" w:line="276" w:lineRule="auto"/>
        <w:rPr>
          <w:rFonts w:ascii="Arial" w:hAnsi="Arial" w:cs="Arial"/>
        </w:rPr>
      </w:pPr>
      <w:r w:rsidRPr="006C5683">
        <w:rPr>
          <w:rFonts w:ascii="Arial" w:hAnsi="Arial" w:cs="Arial"/>
          <w:lang w:val="fr-FR"/>
        </w:rPr>
        <w:t xml:space="preserve">Notes confidentielles, arpa e ctb. </w:t>
      </w:r>
      <w:r w:rsidRPr="006C5683">
        <w:rPr>
          <w:rFonts w:ascii="Arial" w:hAnsi="Arial" w:cs="Arial"/>
        </w:rPr>
        <w:t>(2004).   4 Pezzi per flauto e arpa (1968).</w:t>
      </w:r>
    </w:p>
    <w:p w:rsidR="005A5386" w:rsidRPr="006C5683" w:rsidRDefault="007B12D4" w:rsidP="001B50BE">
      <w:pPr>
        <w:tabs>
          <w:tab w:val="center" w:pos="0"/>
          <w:tab w:val="left" w:pos="4253"/>
          <w:tab w:val="left" w:pos="4536"/>
        </w:tabs>
        <w:spacing w:before="120" w:after="0" w:line="276" w:lineRule="auto"/>
        <w:rPr>
          <w:rFonts w:ascii="Arial" w:hAnsi="Arial" w:cs="Arial"/>
        </w:rPr>
      </w:pPr>
      <w:r w:rsidRPr="006C5683">
        <w:rPr>
          <w:rFonts w:ascii="Arial" w:hAnsi="Arial" w:cs="Arial"/>
        </w:rPr>
        <w:t>6 Variazioni su “Greensleves”, flauto, arpa e archi (1984).</w:t>
      </w:r>
    </w:p>
    <w:p w:rsidR="003F2751" w:rsidRPr="006C5683" w:rsidRDefault="003F2751" w:rsidP="001B50BE">
      <w:pPr>
        <w:tabs>
          <w:tab w:val="center" w:pos="0"/>
          <w:tab w:val="left" w:pos="4253"/>
          <w:tab w:val="left" w:pos="4536"/>
        </w:tabs>
        <w:spacing w:before="120" w:after="0" w:line="276" w:lineRule="auto"/>
        <w:rPr>
          <w:rFonts w:ascii="Arial" w:hAnsi="Arial" w:cs="Arial"/>
        </w:rPr>
      </w:pPr>
    </w:p>
    <w:p w:rsidR="004E740F" w:rsidRPr="00CD01EB" w:rsidRDefault="004E740F"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SENN  Karl</w:t>
      </w:r>
      <w:r w:rsidRPr="00CD01EB">
        <w:rPr>
          <w:rFonts w:ascii="Arial" w:hAnsi="Arial" w:cs="Arial"/>
          <w:color w:val="777A0C"/>
          <w:u w:val="single"/>
        </w:rPr>
        <w:tab/>
        <w:t>Innsbruck, 31.1.1878 - Ivi, 26.7.1964.</w:t>
      </w:r>
    </w:p>
    <w:p w:rsidR="004E740F" w:rsidRPr="00CD01EB" w:rsidRDefault="004E740F"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e maestro di coro austriaco, laureato in medicina e diritto. Allievo di Penbaur.</w:t>
      </w:r>
    </w:p>
    <w:p w:rsidR="00EE69C5" w:rsidRPr="006C5683" w:rsidRDefault="004E740F" w:rsidP="001B50BE">
      <w:pPr>
        <w:tabs>
          <w:tab w:val="center" w:pos="0"/>
          <w:tab w:val="left" w:pos="4253"/>
        </w:tabs>
        <w:spacing w:before="120" w:after="0" w:line="276" w:lineRule="auto"/>
        <w:rPr>
          <w:rFonts w:ascii="Arial" w:hAnsi="Arial" w:cs="Arial"/>
        </w:rPr>
      </w:pPr>
      <w:r w:rsidRPr="006C5683">
        <w:rPr>
          <w:rFonts w:ascii="Arial" w:hAnsi="Arial" w:cs="Arial"/>
        </w:rPr>
        <w:t>Musica per arpa e archi, op. 100.</w:t>
      </w:r>
    </w:p>
    <w:p w:rsidR="003F2751" w:rsidRPr="006C5683" w:rsidRDefault="003F2751" w:rsidP="001B50BE">
      <w:pPr>
        <w:tabs>
          <w:tab w:val="center" w:pos="0"/>
          <w:tab w:val="left" w:pos="4253"/>
        </w:tabs>
        <w:spacing w:before="120" w:after="0" w:line="276" w:lineRule="auto"/>
        <w:rPr>
          <w:rFonts w:ascii="Arial" w:hAnsi="Arial" w:cs="Arial"/>
        </w:rPr>
      </w:pPr>
    </w:p>
    <w:p w:rsidR="00651673" w:rsidRPr="00CD01EB" w:rsidRDefault="00651673"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SEREBRIER  José</w:t>
      </w:r>
      <w:r w:rsidRPr="00CD01EB">
        <w:rPr>
          <w:rFonts w:ascii="Arial" w:hAnsi="Arial" w:cs="Arial"/>
          <w:color w:val="777A0C"/>
          <w:u w:val="single"/>
        </w:rPr>
        <w:tab/>
        <w:t>Montevideo, 3.12.1938</w:t>
      </w:r>
    </w:p>
    <w:p w:rsidR="00651673" w:rsidRPr="00CD01EB" w:rsidRDefault="00651673"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lastRenderedPageBreak/>
        <w:t>Compositore, violinista e notevole direttore d’orchestra uruguagio. Studi alla Scuola Municipale di Montevideo e</w:t>
      </w:r>
      <w:r w:rsidR="00EF13FE">
        <w:rPr>
          <w:rFonts w:ascii="Arial" w:hAnsi="Arial" w:cs="Arial"/>
          <w:color w:val="777A0C"/>
          <w:sz w:val="20"/>
          <w:szCs w:val="20"/>
        </w:rPr>
        <w:t>d</w:t>
      </w:r>
      <w:r w:rsidRPr="00CD01EB">
        <w:rPr>
          <w:rFonts w:ascii="Arial" w:hAnsi="Arial" w:cs="Arial"/>
          <w:color w:val="777A0C"/>
          <w:sz w:val="20"/>
          <w:szCs w:val="20"/>
        </w:rPr>
        <w:t xml:space="preserve"> </w:t>
      </w:r>
      <w:r w:rsidR="00700BA6" w:rsidRPr="00CD01EB">
        <w:rPr>
          <w:rFonts w:ascii="Arial" w:hAnsi="Arial" w:cs="Arial"/>
          <w:color w:val="777A0C"/>
          <w:sz w:val="20"/>
          <w:szCs w:val="20"/>
        </w:rPr>
        <w:t xml:space="preserve">        </w:t>
      </w:r>
      <w:r w:rsidR="00EF13FE">
        <w:rPr>
          <w:rFonts w:ascii="Arial" w:hAnsi="Arial" w:cs="Arial"/>
          <w:color w:val="777A0C"/>
          <w:sz w:val="20"/>
          <w:szCs w:val="20"/>
        </w:rPr>
        <w:t xml:space="preserve">              </w:t>
      </w:r>
      <w:r w:rsidRPr="00CD01EB">
        <w:rPr>
          <w:rFonts w:ascii="Arial" w:hAnsi="Arial" w:cs="Arial"/>
          <w:color w:val="777A0C"/>
          <w:sz w:val="20"/>
          <w:szCs w:val="20"/>
        </w:rPr>
        <w:t>al Curtis Institute con Giannini e a Tanglewood con Copland. Premiato con 8 Grammy Awards.</w:t>
      </w:r>
    </w:p>
    <w:p w:rsidR="00EE69C5" w:rsidRPr="006C5683" w:rsidRDefault="00C461F5" w:rsidP="001B50BE">
      <w:pPr>
        <w:tabs>
          <w:tab w:val="center" w:pos="0"/>
          <w:tab w:val="left" w:pos="4253"/>
          <w:tab w:val="left" w:pos="4536"/>
        </w:tabs>
        <w:spacing w:before="120" w:after="0" w:line="276" w:lineRule="auto"/>
        <w:rPr>
          <w:rFonts w:ascii="Arial" w:hAnsi="Arial" w:cs="Arial"/>
        </w:rPr>
      </w:pPr>
      <w:r w:rsidRPr="006C5683">
        <w:rPr>
          <w:rFonts w:ascii="Arial" w:hAnsi="Arial" w:cs="Arial"/>
        </w:rPr>
        <w:t>Colores magicos, arpa e orch. da camera</w:t>
      </w:r>
      <w:r w:rsidR="00651673" w:rsidRPr="006C5683">
        <w:rPr>
          <w:rFonts w:ascii="Arial" w:hAnsi="Arial" w:cs="Arial"/>
        </w:rPr>
        <w:t xml:space="preserve"> (12’)</w:t>
      </w:r>
      <w:r w:rsidRPr="006C5683">
        <w:rPr>
          <w:rFonts w:ascii="Arial" w:hAnsi="Arial" w:cs="Arial"/>
        </w:rPr>
        <w:t>.</w:t>
      </w:r>
    </w:p>
    <w:p w:rsidR="003F2751" w:rsidRPr="006C5683" w:rsidRDefault="003F2751" w:rsidP="001B50BE">
      <w:pPr>
        <w:tabs>
          <w:tab w:val="center" w:pos="0"/>
          <w:tab w:val="left" w:pos="4253"/>
          <w:tab w:val="left" w:pos="4536"/>
        </w:tabs>
        <w:spacing w:before="120" w:after="0" w:line="276" w:lineRule="auto"/>
        <w:rPr>
          <w:rFonts w:ascii="Arial" w:hAnsi="Arial" w:cs="Arial"/>
        </w:rPr>
      </w:pPr>
    </w:p>
    <w:p w:rsidR="004E740F" w:rsidRPr="00CD01EB" w:rsidRDefault="004E740F" w:rsidP="001B50BE">
      <w:pPr>
        <w:pStyle w:val="NormaleWeb"/>
        <w:tabs>
          <w:tab w:val="center" w:pos="0"/>
          <w:tab w:val="left" w:pos="4253"/>
          <w:tab w:val="left" w:pos="4536"/>
        </w:tabs>
        <w:spacing w:before="120" w:beforeAutospacing="0" w:after="0" w:afterAutospacing="0" w:line="276" w:lineRule="auto"/>
        <w:rPr>
          <w:rFonts w:ascii="Arial" w:hAnsi="Arial" w:cs="Arial"/>
          <w:color w:val="777A0C"/>
          <w:u w:val="single"/>
        </w:rPr>
      </w:pPr>
      <w:r w:rsidRPr="00CD01EB">
        <w:rPr>
          <w:rFonts w:ascii="Arial" w:hAnsi="Arial" w:cs="Arial"/>
          <w:color w:val="777A0C"/>
          <w:u w:val="single"/>
        </w:rPr>
        <w:t>SERLY  Tibor</w:t>
      </w:r>
      <w:r w:rsidRPr="00CD01EB">
        <w:rPr>
          <w:rFonts w:ascii="Arial" w:hAnsi="Arial" w:cs="Arial"/>
          <w:color w:val="777A0C"/>
          <w:u w:val="single"/>
        </w:rPr>
        <w:tab/>
        <w:t>L</w:t>
      </w:r>
      <w:r w:rsidR="001C31A7" w:rsidRPr="00CD01EB">
        <w:rPr>
          <w:rFonts w:ascii="Arial" w:hAnsi="Arial" w:cs="Arial"/>
          <w:color w:val="777A0C"/>
          <w:u w:val="single"/>
        </w:rPr>
        <w:t>oson</w:t>
      </w:r>
      <w:r w:rsidRPr="00CD01EB">
        <w:rPr>
          <w:rFonts w:ascii="Arial" w:hAnsi="Arial" w:cs="Arial"/>
          <w:color w:val="777A0C"/>
          <w:u w:val="single"/>
        </w:rPr>
        <w:t xml:space="preserve">c, 25.11.1900 </w:t>
      </w:r>
      <w:r w:rsidR="00D0194D" w:rsidRPr="00CD01EB">
        <w:rPr>
          <w:rFonts w:ascii="Arial" w:hAnsi="Arial" w:cs="Arial"/>
          <w:color w:val="777A0C"/>
          <w:u w:val="single"/>
        </w:rPr>
        <w:t>-</w:t>
      </w:r>
      <w:r w:rsidR="00F053E9">
        <w:rPr>
          <w:rFonts w:ascii="Arial" w:hAnsi="Arial" w:cs="Arial"/>
          <w:color w:val="777A0C"/>
          <w:u w:val="single"/>
        </w:rPr>
        <w:t xml:space="preserve"> </w:t>
      </w:r>
      <w:r w:rsidR="001C31A7" w:rsidRPr="00CD01EB">
        <w:rPr>
          <w:rFonts w:ascii="Arial" w:hAnsi="Arial" w:cs="Arial"/>
          <w:color w:val="777A0C"/>
          <w:u w:val="single"/>
        </w:rPr>
        <w:t>Londra, 8.10.</w:t>
      </w:r>
      <w:r w:rsidRPr="00CD01EB">
        <w:rPr>
          <w:rFonts w:ascii="Arial" w:hAnsi="Arial" w:cs="Arial"/>
          <w:color w:val="777A0C"/>
          <w:u w:val="single"/>
        </w:rPr>
        <w:t>1978.</w:t>
      </w:r>
    </w:p>
    <w:p w:rsidR="004E740F" w:rsidRPr="00CD01EB" w:rsidRDefault="004E740F" w:rsidP="001B50BE">
      <w:pPr>
        <w:pStyle w:val="NormaleWeb"/>
        <w:tabs>
          <w:tab w:val="center" w:pos="0"/>
          <w:tab w:val="left" w:pos="4253"/>
          <w:tab w:val="left" w:pos="4536"/>
        </w:tabs>
        <w:spacing w:before="120" w:beforeAutospacing="0" w:after="0" w:afterAutospacing="0" w:line="276" w:lineRule="auto"/>
        <w:rPr>
          <w:rFonts w:ascii="Arial" w:hAnsi="Arial" w:cs="Arial"/>
          <w:color w:val="777A0C"/>
          <w:sz w:val="20"/>
          <w:szCs w:val="20"/>
        </w:rPr>
      </w:pPr>
      <w:r w:rsidRPr="00CD01EB">
        <w:rPr>
          <w:rFonts w:ascii="Arial" w:hAnsi="Arial" w:cs="Arial"/>
          <w:color w:val="777A0C"/>
          <w:sz w:val="20"/>
          <w:szCs w:val="20"/>
        </w:rPr>
        <w:t xml:space="preserve">Compositore, direttore d’orchestra e violista ungherese, naturalizzato americano, allievo di Kodaly, Bartok e Hubay. Violista nelle orchestre di Filadelfia, Cincinnati e della NBC. Terminò la stesura del terzo concerto per pf. e </w:t>
      </w:r>
      <w:r w:rsidR="00F35C00" w:rsidRPr="00CD01EB">
        <w:rPr>
          <w:rFonts w:ascii="Arial" w:hAnsi="Arial" w:cs="Arial"/>
          <w:color w:val="777A0C"/>
          <w:sz w:val="20"/>
          <w:szCs w:val="20"/>
        </w:rPr>
        <w:t xml:space="preserve">                         </w:t>
      </w:r>
      <w:r w:rsidRPr="00CD01EB">
        <w:rPr>
          <w:rFonts w:ascii="Arial" w:hAnsi="Arial" w:cs="Arial"/>
          <w:color w:val="777A0C"/>
          <w:sz w:val="20"/>
          <w:szCs w:val="20"/>
        </w:rPr>
        <w:t xml:space="preserve">del </w:t>
      </w:r>
      <w:r w:rsidR="00D0194D" w:rsidRPr="00CD01EB">
        <w:rPr>
          <w:rFonts w:ascii="Arial" w:hAnsi="Arial" w:cs="Arial"/>
          <w:color w:val="777A0C"/>
          <w:sz w:val="20"/>
          <w:szCs w:val="20"/>
        </w:rPr>
        <w:t>C</w:t>
      </w:r>
      <w:r w:rsidRPr="00CD01EB">
        <w:rPr>
          <w:rFonts w:ascii="Arial" w:hAnsi="Arial" w:cs="Arial"/>
          <w:color w:val="777A0C"/>
          <w:sz w:val="20"/>
          <w:szCs w:val="20"/>
        </w:rPr>
        <w:t>oncerto per viola del maestro e amico Bartok.</w:t>
      </w:r>
    </w:p>
    <w:p w:rsidR="00EE69C5" w:rsidRPr="006C5683" w:rsidRDefault="004E740F" w:rsidP="001B50BE">
      <w:pPr>
        <w:tabs>
          <w:tab w:val="center" w:pos="0"/>
          <w:tab w:val="left" w:pos="4253"/>
          <w:tab w:val="left" w:pos="4536"/>
        </w:tabs>
        <w:spacing w:before="120" w:after="0" w:line="276" w:lineRule="auto"/>
        <w:rPr>
          <w:rFonts w:ascii="Arial" w:hAnsi="Arial" w:cs="Arial"/>
        </w:rPr>
      </w:pPr>
      <w:r w:rsidRPr="006C5683">
        <w:rPr>
          <w:rFonts w:ascii="Arial" w:hAnsi="Arial" w:cs="Arial"/>
        </w:rPr>
        <w:t>Corale per 3 arpe.</w:t>
      </w:r>
    </w:p>
    <w:p w:rsidR="003F2751" w:rsidRPr="006C5683" w:rsidRDefault="003F2751" w:rsidP="001B50BE">
      <w:pPr>
        <w:tabs>
          <w:tab w:val="center" w:pos="0"/>
          <w:tab w:val="left" w:pos="4253"/>
          <w:tab w:val="left" w:pos="4536"/>
        </w:tabs>
        <w:spacing w:before="120" w:after="0" w:line="276" w:lineRule="auto"/>
        <w:rPr>
          <w:rFonts w:ascii="Arial" w:hAnsi="Arial" w:cs="Arial"/>
        </w:rPr>
      </w:pPr>
    </w:p>
    <w:p w:rsidR="004E740F" w:rsidRPr="00CD01EB" w:rsidRDefault="004E740F"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SETACCIOLI  Giacomo</w:t>
      </w:r>
      <w:r w:rsidRPr="00CD01EB">
        <w:rPr>
          <w:rFonts w:ascii="Arial" w:hAnsi="Arial" w:cs="Arial"/>
          <w:color w:val="777A0C"/>
          <w:u w:val="single"/>
        </w:rPr>
        <w:tab/>
        <w:t>Tarquinia, 8.12.1868 - Siena, 5.12.1925.</w:t>
      </w:r>
    </w:p>
    <w:p w:rsidR="004E740F" w:rsidRPr="00CD01EB" w:rsidRDefault="004E740F"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e direttore d’orchestra italiano, allievo di De Sanctis e Franceschini. Insegnante e vice direttore al </w:t>
      </w:r>
      <w:r w:rsidR="005068DA" w:rsidRPr="00CD01EB">
        <w:rPr>
          <w:rFonts w:ascii="Arial" w:hAnsi="Arial" w:cs="Arial"/>
          <w:color w:val="777A0C"/>
          <w:sz w:val="20"/>
          <w:szCs w:val="20"/>
        </w:rPr>
        <w:t xml:space="preserve">    </w:t>
      </w:r>
      <w:r w:rsidR="00F35C00" w:rsidRPr="00CD01EB">
        <w:rPr>
          <w:rFonts w:ascii="Arial" w:hAnsi="Arial" w:cs="Arial"/>
          <w:color w:val="777A0C"/>
          <w:sz w:val="20"/>
          <w:szCs w:val="20"/>
        </w:rPr>
        <w:t xml:space="preserve">                  </w:t>
      </w:r>
      <w:r w:rsidRPr="00CD01EB">
        <w:rPr>
          <w:rFonts w:ascii="Arial" w:hAnsi="Arial" w:cs="Arial"/>
          <w:color w:val="777A0C"/>
          <w:sz w:val="20"/>
          <w:szCs w:val="20"/>
        </w:rPr>
        <w:t>S. Cecilia e Direttore al Conservatorio di Firenze. Tra gli allievi: Gui, Rossi, Rossellini.</w:t>
      </w:r>
    </w:p>
    <w:p w:rsidR="00EE69C5" w:rsidRPr="006C5683" w:rsidRDefault="004E740F" w:rsidP="001B50BE">
      <w:pPr>
        <w:tabs>
          <w:tab w:val="center" w:pos="0"/>
          <w:tab w:val="left" w:pos="4253"/>
          <w:tab w:val="left" w:pos="4536"/>
        </w:tabs>
        <w:spacing w:before="120" w:after="0" w:line="276" w:lineRule="auto"/>
        <w:rPr>
          <w:rFonts w:ascii="Arial" w:hAnsi="Arial" w:cs="Arial"/>
        </w:rPr>
      </w:pPr>
      <w:r w:rsidRPr="006C5683">
        <w:rPr>
          <w:rFonts w:ascii="Arial" w:hAnsi="Arial" w:cs="Arial"/>
        </w:rPr>
        <w:t>Suite per arpa e archi.</w:t>
      </w:r>
    </w:p>
    <w:p w:rsidR="003F2751" w:rsidRPr="006C5683" w:rsidRDefault="003F2751" w:rsidP="001B50BE">
      <w:pPr>
        <w:tabs>
          <w:tab w:val="center" w:pos="0"/>
          <w:tab w:val="left" w:pos="4253"/>
          <w:tab w:val="left" w:pos="4536"/>
        </w:tabs>
        <w:spacing w:before="120" w:after="0" w:line="276" w:lineRule="auto"/>
        <w:rPr>
          <w:rFonts w:ascii="Arial" w:hAnsi="Arial" w:cs="Arial"/>
        </w:rPr>
      </w:pPr>
    </w:p>
    <w:p w:rsidR="004E740F" w:rsidRPr="00CD01EB" w:rsidRDefault="004E740F" w:rsidP="001B50BE">
      <w:pPr>
        <w:tabs>
          <w:tab w:val="center" w:pos="0"/>
          <w:tab w:val="left" w:pos="4253"/>
        </w:tabs>
        <w:spacing w:before="120" w:after="0" w:line="276" w:lineRule="auto"/>
        <w:rPr>
          <w:rFonts w:ascii="Arial" w:hAnsi="Arial" w:cs="Arial"/>
          <w:color w:val="777A0C"/>
          <w:u w:val="single"/>
          <w:lang w:val="fr-FR"/>
        </w:rPr>
      </w:pPr>
      <w:r w:rsidRPr="00CD01EB">
        <w:rPr>
          <w:rFonts w:ascii="Arial" w:hAnsi="Arial" w:cs="Arial"/>
          <w:color w:val="777A0C"/>
          <w:u w:val="single"/>
          <w:lang w:val="fr-FR"/>
        </w:rPr>
        <w:t xml:space="preserve">SEVERAC  Deodat de              </w:t>
      </w:r>
      <w:r w:rsidR="008C4DFF" w:rsidRPr="00CD01EB">
        <w:rPr>
          <w:rFonts w:ascii="Arial" w:hAnsi="Arial" w:cs="Arial"/>
          <w:color w:val="777A0C"/>
          <w:u w:val="single"/>
          <w:lang w:val="fr-FR"/>
        </w:rPr>
        <w:t xml:space="preserve">         </w:t>
      </w:r>
      <w:r w:rsidR="00232868" w:rsidRPr="00CD01EB">
        <w:rPr>
          <w:rFonts w:ascii="Arial" w:hAnsi="Arial" w:cs="Arial"/>
          <w:color w:val="777A0C"/>
          <w:u w:val="single"/>
          <w:lang w:val="fr-FR"/>
        </w:rPr>
        <w:t xml:space="preserve">     </w:t>
      </w:r>
      <w:r w:rsidR="00F35C00" w:rsidRPr="00CD01EB">
        <w:rPr>
          <w:rFonts w:ascii="Arial" w:hAnsi="Arial" w:cs="Arial"/>
          <w:color w:val="777A0C"/>
          <w:u w:val="single"/>
          <w:lang w:val="fr-FR"/>
        </w:rPr>
        <w:t xml:space="preserve"> </w:t>
      </w:r>
      <w:r w:rsidRPr="00CD01EB">
        <w:rPr>
          <w:rFonts w:ascii="Arial" w:hAnsi="Arial" w:cs="Arial"/>
          <w:color w:val="777A0C"/>
          <w:u w:val="single"/>
          <w:lang w:val="fr-FR"/>
        </w:rPr>
        <w:t>Saint-Felix de Can, 20.7.1872 - Céret, 24.3.1921.</w:t>
      </w:r>
    </w:p>
    <w:p w:rsidR="004E740F" w:rsidRPr="00CD01EB" w:rsidRDefault="004E740F" w:rsidP="001B50BE">
      <w:pPr>
        <w:pStyle w:val="Corpodeltesto3"/>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Allievo di d’Indy, Magnard e dell’amico Albeniz (completò il suo Navarra). La mondanità non gli era congeniale, </w:t>
      </w:r>
      <w:r w:rsidR="005068DA" w:rsidRPr="00CD01EB">
        <w:rPr>
          <w:rFonts w:ascii="Arial" w:hAnsi="Arial" w:cs="Arial"/>
          <w:color w:val="777A0C"/>
          <w:sz w:val="20"/>
          <w:szCs w:val="20"/>
        </w:rPr>
        <w:t xml:space="preserve">  </w:t>
      </w:r>
      <w:r w:rsidR="00F35C00" w:rsidRPr="00CD01EB">
        <w:rPr>
          <w:rFonts w:ascii="Arial" w:hAnsi="Arial" w:cs="Arial"/>
          <w:color w:val="777A0C"/>
          <w:sz w:val="20"/>
          <w:szCs w:val="20"/>
        </w:rPr>
        <w:t xml:space="preserve">            </w:t>
      </w:r>
      <w:r w:rsidRPr="00CD01EB">
        <w:rPr>
          <w:rFonts w:ascii="Arial" w:hAnsi="Arial" w:cs="Arial"/>
          <w:color w:val="777A0C"/>
          <w:sz w:val="20"/>
          <w:szCs w:val="20"/>
        </w:rPr>
        <w:t xml:space="preserve">per cui visse abbastanza appartato, nei Bassi Pirenei, a Ceret, località dalla quale si mosse </w:t>
      </w:r>
      <w:r w:rsidR="005068DA" w:rsidRPr="00CD01EB">
        <w:rPr>
          <w:rFonts w:ascii="Arial" w:hAnsi="Arial" w:cs="Arial"/>
          <w:color w:val="777A0C"/>
          <w:sz w:val="20"/>
          <w:szCs w:val="20"/>
        </w:rPr>
        <w:t>raramente</w:t>
      </w:r>
      <w:r w:rsidRPr="00CD01EB">
        <w:rPr>
          <w:rFonts w:ascii="Arial" w:hAnsi="Arial" w:cs="Arial"/>
          <w:color w:val="777A0C"/>
          <w:sz w:val="20"/>
          <w:szCs w:val="20"/>
        </w:rPr>
        <w:t>.</w:t>
      </w:r>
    </w:p>
    <w:p w:rsidR="00EE69C5" w:rsidRPr="006C5683" w:rsidRDefault="004E740F" w:rsidP="001B50BE">
      <w:pPr>
        <w:tabs>
          <w:tab w:val="center" w:pos="0"/>
          <w:tab w:val="left" w:pos="4253"/>
          <w:tab w:val="left" w:pos="4536"/>
        </w:tabs>
        <w:spacing w:before="120" w:after="0" w:line="276" w:lineRule="auto"/>
        <w:rPr>
          <w:rFonts w:ascii="Arial" w:hAnsi="Arial" w:cs="Arial"/>
          <w:lang w:val="fr-FR"/>
        </w:rPr>
      </w:pPr>
      <w:r w:rsidRPr="006C5683">
        <w:rPr>
          <w:rFonts w:ascii="Arial" w:hAnsi="Arial" w:cs="Arial"/>
          <w:lang w:val="fr-FR"/>
        </w:rPr>
        <w:t>En vacances</w:t>
      </w:r>
      <w:r w:rsidR="00B44B4F" w:rsidRPr="006C5683">
        <w:rPr>
          <w:rFonts w:ascii="Arial" w:hAnsi="Arial" w:cs="Arial"/>
          <w:lang w:val="fr-FR"/>
        </w:rPr>
        <w:t xml:space="preserve"> (1911)</w:t>
      </w:r>
      <w:r w:rsidRPr="006C5683">
        <w:rPr>
          <w:rFonts w:ascii="Arial" w:hAnsi="Arial" w:cs="Arial"/>
          <w:lang w:val="fr-FR"/>
        </w:rPr>
        <w:t>: Au chateau dans le parc, arpa sola (1911)</w:t>
      </w:r>
      <w:r w:rsidR="00B44B4F" w:rsidRPr="006C5683">
        <w:rPr>
          <w:rFonts w:ascii="Arial" w:hAnsi="Arial" w:cs="Arial"/>
          <w:lang w:val="fr-FR"/>
        </w:rPr>
        <w:t>,   Valse romantique (3’</w:t>
      </w:r>
      <w:r w:rsidR="00092FD7" w:rsidRPr="006C5683">
        <w:rPr>
          <w:rFonts w:ascii="Arial" w:hAnsi="Arial" w:cs="Arial"/>
          <w:lang w:val="fr-FR"/>
        </w:rPr>
        <w:t>10</w:t>
      </w:r>
      <w:r w:rsidR="00B44B4F" w:rsidRPr="006C5683">
        <w:rPr>
          <w:rFonts w:ascii="Arial" w:hAnsi="Arial" w:cs="Arial"/>
          <w:lang w:val="fr-FR"/>
        </w:rPr>
        <w:t>)</w:t>
      </w:r>
      <w:r w:rsidR="00D53B0E" w:rsidRPr="006C5683">
        <w:rPr>
          <w:rFonts w:ascii="Arial" w:hAnsi="Arial" w:cs="Arial"/>
          <w:lang w:val="fr-FR"/>
        </w:rPr>
        <w:t>.</w:t>
      </w:r>
    </w:p>
    <w:p w:rsidR="003F2751" w:rsidRPr="006C5683" w:rsidRDefault="003F2751" w:rsidP="001B50BE">
      <w:pPr>
        <w:tabs>
          <w:tab w:val="center" w:pos="0"/>
          <w:tab w:val="left" w:pos="4253"/>
          <w:tab w:val="left" w:pos="4536"/>
        </w:tabs>
        <w:spacing w:before="120" w:after="0" w:line="276" w:lineRule="auto"/>
        <w:rPr>
          <w:rFonts w:ascii="Arial" w:hAnsi="Arial" w:cs="Arial"/>
          <w:lang w:val="fr-FR"/>
        </w:rPr>
      </w:pPr>
    </w:p>
    <w:p w:rsidR="00D53B0E" w:rsidRPr="00CD01EB" w:rsidRDefault="00D53B0E"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 xml:space="preserve">SHAPOSHNIKOV  Adrian </w:t>
      </w:r>
      <w:r w:rsidRPr="00CD01EB">
        <w:rPr>
          <w:rFonts w:ascii="Arial" w:hAnsi="Arial" w:cs="Arial"/>
          <w:color w:val="777A0C"/>
          <w:u w:val="single"/>
        </w:rPr>
        <w:tab/>
        <w:t xml:space="preserve">S. Pietroburgo, 9.6.1888 </w:t>
      </w:r>
      <w:r w:rsidR="0046140C" w:rsidRPr="00CD01EB">
        <w:rPr>
          <w:rFonts w:ascii="Arial" w:hAnsi="Arial" w:cs="Arial"/>
          <w:color w:val="777A0C"/>
          <w:u w:val="single"/>
        </w:rPr>
        <w:t>-Ivi, 22.6.1967</w:t>
      </w:r>
      <w:r w:rsidRPr="00CD01EB">
        <w:rPr>
          <w:rFonts w:ascii="Arial" w:hAnsi="Arial" w:cs="Arial"/>
          <w:color w:val="777A0C"/>
          <w:u w:val="single"/>
        </w:rPr>
        <w:t>.</w:t>
      </w:r>
    </w:p>
    <w:p w:rsidR="00E974E1" w:rsidRPr="00CD01EB" w:rsidRDefault="0046140C"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russo.</w:t>
      </w:r>
    </w:p>
    <w:p w:rsidR="003F2751" w:rsidRPr="006C5683" w:rsidRDefault="00702A74" w:rsidP="001B50BE">
      <w:pPr>
        <w:tabs>
          <w:tab w:val="center" w:pos="0"/>
          <w:tab w:val="left" w:pos="4253"/>
        </w:tabs>
        <w:spacing w:before="120" w:after="0" w:line="276" w:lineRule="auto"/>
        <w:rPr>
          <w:rFonts w:ascii="Arial" w:hAnsi="Arial" w:cs="Arial"/>
        </w:rPr>
      </w:pPr>
      <w:r w:rsidRPr="006C5683">
        <w:rPr>
          <w:rFonts w:ascii="Arial" w:hAnsi="Arial" w:cs="Arial"/>
        </w:rPr>
        <w:t>Sonata per arpa e flauto.</w:t>
      </w:r>
    </w:p>
    <w:p w:rsidR="003F2751" w:rsidRPr="00CD01EB" w:rsidRDefault="003F2751" w:rsidP="001B50BE">
      <w:pPr>
        <w:tabs>
          <w:tab w:val="center" w:pos="0"/>
          <w:tab w:val="left" w:pos="4253"/>
          <w:tab w:val="left" w:pos="4536"/>
        </w:tabs>
        <w:spacing w:before="120" w:after="0" w:line="276" w:lineRule="auto"/>
        <w:rPr>
          <w:rFonts w:ascii="Arial" w:hAnsi="Arial" w:cs="Arial"/>
          <w:color w:val="777A0C"/>
        </w:rPr>
      </w:pPr>
    </w:p>
    <w:p w:rsidR="00431FBB" w:rsidRPr="00CD01EB" w:rsidRDefault="00431FBB" w:rsidP="001B50BE">
      <w:pPr>
        <w:tabs>
          <w:tab w:val="center" w:pos="0"/>
          <w:tab w:val="left" w:pos="4253"/>
          <w:tab w:val="left" w:pos="4536"/>
        </w:tabs>
        <w:spacing w:before="120" w:after="0" w:line="276" w:lineRule="auto"/>
        <w:rPr>
          <w:rFonts w:ascii="Arial" w:hAnsi="Arial" w:cs="Arial"/>
          <w:color w:val="777A0C"/>
          <w:u w:val="single"/>
          <w:lang w:val="en-US"/>
        </w:rPr>
      </w:pPr>
      <w:r w:rsidRPr="00CD01EB">
        <w:rPr>
          <w:rFonts w:ascii="Arial" w:hAnsi="Arial" w:cs="Arial"/>
          <w:color w:val="777A0C"/>
          <w:u w:val="single"/>
          <w:lang w:val="en-US"/>
        </w:rPr>
        <w:t>SHARMAN  Rodney</w:t>
      </w:r>
      <w:r w:rsidRPr="00CD01EB">
        <w:rPr>
          <w:rFonts w:ascii="Arial" w:hAnsi="Arial" w:cs="Arial"/>
          <w:color w:val="777A0C"/>
          <w:u w:val="single"/>
          <w:lang w:val="en-US"/>
        </w:rPr>
        <w:tab/>
        <w:t>Biggar, 24.5.1958</w:t>
      </w:r>
    </w:p>
    <w:p w:rsidR="00431FBB" w:rsidRPr="00CD01EB" w:rsidRDefault="00431FBB"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lang w:val="en-US"/>
        </w:rPr>
        <w:t xml:space="preserve">Compositore canadese, allievo di Adskin, Komorous, Ferneyhought (a Friburgo), Feldman (a Buffalo). </w:t>
      </w:r>
      <w:r w:rsidR="005068DA" w:rsidRPr="00CD01EB">
        <w:rPr>
          <w:rFonts w:ascii="Arial" w:hAnsi="Arial" w:cs="Arial"/>
          <w:color w:val="777A0C"/>
          <w:sz w:val="20"/>
          <w:szCs w:val="20"/>
          <w:lang w:val="en-US"/>
        </w:rPr>
        <w:t xml:space="preserve">   </w:t>
      </w:r>
      <w:r w:rsidR="00F35C00" w:rsidRPr="00CD01EB">
        <w:rPr>
          <w:rFonts w:ascii="Arial" w:hAnsi="Arial" w:cs="Arial"/>
          <w:color w:val="777A0C"/>
          <w:sz w:val="20"/>
          <w:szCs w:val="20"/>
          <w:lang w:val="en-US"/>
        </w:rPr>
        <w:t xml:space="preserve">            </w:t>
      </w:r>
      <w:r w:rsidRPr="00CD01EB">
        <w:rPr>
          <w:rFonts w:ascii="Arial" w:hAnsi="Arial" w:cs="Arial"/>
          <w:color w:val="777A0C"/>
          <w:sz w:val="20"/>
          <w:szCs w:val="20"/>
        </w:rPr>
        <w:t>Insegnante all’Università della Colombia britannica e compositore residente presso l’Orchestra di Vancouver.</w:t>
      </w:r>
    </w:p>
    <w:p w:rsidR="0061707C" w:rsidRPr="006C5683" w:rsidRDefault="00431FBB" w:rsidP="001B50BE">
      <w:pPr>
        <w:tabs>
          <w:tab w:val="center" w:pos="0"/>
          <w:tab w:val="left" w:pos="4253"/>
          <w:tab w:val="left" w:pos="4536"/>
        </w:tabs>
        <w:spacing w:before="120" w:after="0" w:line="276" w:lineRule="auto"/>
        <w:rPr>
          <w:rFonts w:ascii="Arial" w:hAnsi="Arial" w:cs="Arial"/>
        </w:rPr>
      </w:pPr>
      <w:r w:rsidRPr="006C5683">
        <w:rPr>
          <w:rFonts w:ascii="Arial" w:hAnsi="Arial" w:cs="Arial"/>
        </w:rPr>
        <w:t xml:space="preserve">Arpa sola:   </w:t>
      </w:r>
      <w:r w:rsidR="0061707C" w:rsidRPr="006C5683">
        <w:rPr>
          <w:rFonts w:ascii="Arial" w:hAnsi="Arial" w:cs="Arial"/>
        </w:rPr>
        <w:t xml:space="preserve">Pezzo (1979, 2’).   </w:t>
      </w:r>
      <w:r w:rsidR="0084530B" w:rsidRPr="006C5683">
        <w:rPr>
          <w:rFonts w:ascii="Arial" w:hAnsi="Arial" w:cs="Arial"/>
        </w:rPr>
        <w:t xml:space="preserve">Cordes </w:t>
      </w:r>
      <w:r w:rsidR="004C28C9" w:rsidRPr="006C5683">
        <w:rPr>
          <w:rFonts w:ascii="Arial" w:hAnsi="Arial" w:cs="Arial"/>
        </w:rPr>
        <w:t xml:space="preserve">Vides </w:t>
      </w:r>
      <w:r w:rsidRPr="006C5683">
        <w:rPr>
          <w:rFonts w:ascii="Arial" w:hAnsi="Arial" w:cs="Arial"/>
        </w:rPr>
        <w:t xml:space="preserve">(1990, </w:t>
      </w:r>
      <w:r w:rsidR="0084530B" w:rsidRPr="006C5683">
        <w:rPr>
          <w:rFonts w:ascii="Arial" w:hAnsi="Arial" w:cs="Arial"/>
        </w:rPr>
        <w:t>7</w:t>
      </w:r>
      <w:r w:rsidRPr="006C5683">
        <w:rPr>
          <w:rFonts w:ascii="Arial" w:hAnsi="Arial" w:cs="Arial"/>
        </w:rPr>
        <w:t>’</w:t>
      </w:r>
      <w:r w:rsidR="0084530B" w:rsidRPr="006C5683">
        <w:rPr>
          <w:rFonts w:ascii="Arial" w:hAnsi="Arial" w:cs="Arial"/>
        </w:rPr>
        <w:t>5</w:t>
      </w:r>
      <w:r w:rsidR="003410A1" w:rsidRPr="006C5683">
        <w:rPr>
          <w:rFonts w:ascii="Arial" w:hAnsi="Arial" w:cs="Arial"/>
        </w:rPr>
        <w:t>0</w:t>
      </w:r>
      <w:r w:rsidRPr="006C5683">
        <w:rPr>
          <w:rFonts w:ascii="Arial" w:hAnsi="Arial" w:cs="Arial"/>
        </w:rPr>
        <w:t>).   Companion piece (1993, 1’</w:t>
      </w:r>
      <w:r w:rsidR="0084530B" w:rsidRPr="006C5683">
        <w:rPr>
          <w:rFonts w:ascii="Arial" w:hAnsi="Arial" w:cs="Arial"/>
        </w:rPr>
        <w:t>3</w:t>
      </w:r>
      <w:r w:rsidRPr="006C5683">
        <w:rPr>
          <w:rFonts w:ascii="Arial" w:hAnsi="Arial" w:cs="Arial"/>
        </w:rPr>
        <w:t>5).</w:t>
      </w:r>
    </w:p>
    <w:p w:rsidR="004C28C9" w:rsidRPr="006C5683" w:rsidRDefault="004C28C9" w:rsidP="001B50BE">
      <w:pPr>
        <w:tabs>
          <w:tab w:val="center" w:pos="0"/>
          <w:tab w:val="left" w:pos="4253"/>
          <w:tab w:val="left" w:pos="4536"/>
        </w:tabs>
        <w:spacing w:before="120" w:after="0" w:line="276" w:lineRule="auto"/>
        <w:rPr>
          <w:rFonts w:ascii="Arial" w:hAnsi="Arial" w:cs="Arial"/>
        </w:rPr>
      </w:pPr>
      <w:r w:rsidRPr="006C5683">
        <w:rPr>
          <w:rFonts w:ascii="Arial" w:hAnsi="Arial" w:cs="Arial"/>
        </w:rPr>
        <w:t>Tango? (2004, 5’45).</w:t>
      </w:r>
      <w:r w:rsidR="00E951C1" w:rsidRPr="006C5683">
        <w:rPr>
          <w:rFonts w:ascii="Arial" w:hAnsi="Arial" w:cs="Arial"/>
        </w:rPr>
        <w:t xml:space="preserve">   La vicinanza di Marte, arpa, pf. 2 perc. (1988, 7’10).</w:t>
      </w:r>
    </w:p>
    <w:p w:rsidR="00EE69C5" w:rsidRPr="006C5683" w:rsidRDefault="00A218E1" w:rsidP="001B50BE">
      <w:pPr>
        <w:tabs>
          <w:tab w:val="center" w:pos="0"/>
          <w:tab w:val="left" w:pos="4253"/>
          <w:tab w:val="left" w:pos="4536"/>
        </w:tabs>
        <w:spacing w:before="120" w:after="0" w:line="276" w:lineRule="auto"/>
        <w:rPr>
          <w:rFonts w:ascii="Arial" w:hAnsi="Arial" w:cs="Arial"/>
        </w:rPr>
      </w:pPr>
      <w:r w:rsidRPr="006C5683">
        <w:rPr>
          <w:rFonts w:ascii="Arial" w:hAnsi="Arial" w:cs="Arial"/>
        </w:rPr>
        <w:t>Variazioni su canto tranquillo, arpa e archi (1998, 15’30).</w:t>
      </w:r>
    </w:p>
    <w:p w:rsidR="00CB4560" w:rsidRPr="006C5683" w:rsidRDefault="00CB4560" w:rsidP="001B50BE">
      <w:pPr>
        <w:tabs>
          <w:tab w:val="center" w:pos="0"/>
          <w:tab w:val="left" w:pos="4253"/>
          <w:tab w:val="left" w:pos="4536"/>
        </w:tabs>
        <w:spacing w:before="120" w:after="0" w:line="276" w:lineRule="auto"/>
        <w:rPr>
          <w:rFonts w:ascii="Arial" w:hAnsi="Arial" w:cs="Arial"/>
        </w:rPr>
      </w:pPr>
    </w:p>
    <w:p w:rsidR="002B54BA" w:rsidRPr="00CD01EB" w:rsidRDefault="002B54BA" w:rsidP="001B50BE">
      <w:pPr>
        <w:pStyle w:val="Corpotesto"/>
        <w:tabs>
          <w:tab w:val="center" w:pos="0"/>
          <w:tab w:val="left" w:pos="4253"/>
          <w:tab w:val="left" w:pos="4536"/>
        </w:tabs>
        <w:spacing w:before="120" w:after="0" w:line="276" w:lineRule="auto"/>
        <w:rPr>
          <w:rFonts w:ascii="Arial" w:hAnsi="Arial" w:cs="Arial"/>
          <w:color w:val="777A0C"/>
          <w:sz w:val="24"/>
          <w:u w:val="single"/>
        </w:rPr>
      </w:pPr>
      <w:r w:rsidRPr="00CD01EB">
        <w:rPr>
          <w:rFonts w:ascii="Arial" w:hAnsi="Arial" w:cs="Arial"/>
          <w:color w:val="777A0C"/>
          <w:sz w:val="24"/>
          <w:u w:val="single"/>
        </w:rPr>
        <w:t xml:space="preserve">SHCHEDRIN  Rodion     </w:t>
      </w:r>
      <w:r w:rsidRPr="00CD01EB">
        <w:rPr>
          <w:rFonts w:ascii="Arial" w:hAnsi="Arial" w:cs="Arial"/>
          <w:color w:val="777A0C"/>
          <w:sz w:val="24"/>
          <w:u w:val="single"/>
        </w:rPr>
        <w:tab/>
        <w:t>Mosca, 16.12.1932</w:t>
      </w:r>
    </w:p>
    <w:p w:rsidR="002B54BA" w:rsidRPr="00CD01EB" w:rsidRDefault="002B54BA"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Compositore, pianista e organista russo, Studi al Conservatorio di Mosca con Flier e Shaporin.                          Concertista interessato alla scoperta di nuove musiche popolari nella Russia bianca e nella regione del Vologda. Sposato con la famosa ballerina Maja Plisetskaya. Accademico delle Arti di Berlino, nel 1989,                                 Premio di Stato russo nel 1992.</w:t>
      </w:r>
    </w:p>
    <w:p w:rsidR="002B54BA" w:rsidRPr="00E3253F" w:rsidRDefault="002B54BA" w:rsidP="001B50BE">
      <w:pPr>
        <w:tabs>
          <w:tab w:val="center" w:pos="0"/>
          <w:tab w:val="left" w:pos="4253"/>
          <w:tab w:val="left" w:pos="4536"/>
        </w:tabs>
        <w:spacing w:before="120" w:after="0" w:line="276" w:lineRule="auto"/>
        <w:rPr>
          <w:rFonts w:ascii="Arial" w:hAnsi="Arial" w:cs="Arial"/>
        </w:rPr>
      </w:pPr>
      <w:r w:rsidRPr="00E3253F">
        <w:rPr>
          <w:rFonts w:ascii="Arial" w:hAnsi="Arial" w:cs="Arial"/>
        </w:rPr>
        <w:t>Suite cameristica per arpa, 20 archi, fisar. e 2 ctb (1961, 12’).</w:t>
      </w:r>
    </w:p>
    <w:p w:rsidR="002B54BA" w:rsidRDefault="002B54BA" w:rsidP="001B50BE">
      <w:pPr>
        <w:pStyle w:val="NormaleWeb"/>
        <w:tabs>
          <w:tab w:val="center" w:pos="0"/>
          <w:tab w:val="left" w:pos="4253"/>
          <w:tab w:val="left" w:pos="4536"/>
        </w:tabs>
        <w:spacing w:before="120" w:beforeAutospacing="0" w:after="0" w:afterAutospacing="0" w:line="276" w:lineRule="auto"/>
        <w:rPr>
          <w:rFonts w:ascii="Arial" w:hAnsi="Arial" w:cs="Arial"/>
          <w:color w:val="777A0C"/>
          <w:u w:val="single"/>
        </w:rPr>
      </w:pPr>
    </w:p>
    <w:p w:rsidR="00431FBB" w:rsidRPr="00CD01EB" w:rsidRDefault="00431FBB" w:rsidP="001B50BE">
      <w:pPr>
        <w:pStyle w:val="NormaleWeb"/>
        <w:tabs>
          <w:tab w:val="center" w:pos="0"/>
          <w:tab w:val="left" w:pos="4253"/>
          <w:tab w:val="left" w:pos="4536"/>
        </w:tabs>
        <w:spacing w:before="120" w:beforeAutospacing="0" w:after="0" w:afterAutospacing="0" w:line="276" w:lineRule="auto"/>
        <w:rPr>
          <w:rFonts w:ascii="Arial" w:hAnsi="Arial" w:cs="Arial"/>
          <w:color w:val="777A0C"/>
          <w:u w:val="single"/>
        </w:rPr>
      </w:pPr>
      <w:r w:rsidRPr="00CD01EB">
        <w:rPr>
          <w:rFonts w:ascii="Arial" w:hAnsi="Arial" w:cs="Arial"/>
          <w:color w:val="777A0C"/>
          <w:u w:val="single"/>
        </w:rPr>
        <w:t xml:space="preserve">SHENG  </w:t>
      </w:r>
      <w:hyperlink r:id="rId97" w:tooltip="Bright Sheng (page does not exist)" w:history="1">
        <w:r w:rsidRPr="00CD01EB">
          <w:rPr>
            <w:rFonts w:ascii="Arial" w:hAnsi="Arial" w:cs="Arial"/>
            <w:color w:val="777A0C"/>
            <w:u w:val="single"/>
          </w:rPr>
          <w:t>Bright</w:t>
        </w:r>
        <w:r w:rsidRPr="00CD01EB">
          <w:rPr>
            <w:rFonts w:ascii="Arial" w:hAnsi="Arial" w:cs="Arial"/>
            <w:color w:val="777A0C"/>
            <w:u w:val="single"/>
          </w:rPr>
          <w:tab/>
          <w:t xml:space="preserve">Shanghai, 6.12.1955   </w:t>
        </w:r>
      </w:hyperlink>
    </w:p>
    <w:p w:rsidR="00431FBB" w:rsidRPr="00CD01EB" w:rsidRDefault="00431FBB" w:rsidP="001B50BE">
      <w:pPr>
        <w:pStyle w:val="NormaleWeb"/>
        <w:tabs>
          <w:tab w:val="center" w:pos="0"/>
          <w:tab w:val="left" w:pos="4253"/>
          <w:tab w:val="left" w:pos="4536"/>
        </w:tabs>
        <w:spacing w:before="120" w:beforeAutospacing="0" w:after="0" w:afterAutospacing="0" w:line="276" w:lineRule="auto"/>
        <w:rPr>
          <w:rFonts w:ascii="Arial" w:hAnsi="Arial" w:cs="Arial"/>
          <w:color w:val="777A0C"/>
          <w:sz w:val="20"/>
          <w:szCs w:val="20"/>
        </w:rPr>
      </w:pPr>
      <w:r w:rsidRPr="00CD01EB">
        <w:rPr>
          <w:rFonts w:ascii="Arial" w:hAnsi="Arial" w:cs="Arial"/>
          <w:bCs/>
          <w:color w:val="777A0C"/>
          <w:sz w:val="20"/>
          <w:szCs w:val="20"/>
        </w:rPr>
        <w:t xml:space="preserve">Il suo vero nome è Shèng Zōngliàng. </w:t>
      </w:r>
      <w:hyperlink r:id="rId98" w:tooltip="Pianista" w:history="1">
        <w:r w:rsidRPr="00CD01EB">
          <w:rPr>
            <w:rStyle w:val="Collegamentoipertestuale"/>
            <w:rFonts w:ascii="Arial" w:hAnsi="Arial" w:cs="Arial"/>
            <w:color w:val="777A0C"/>
            <w:sz w:val="20"/>
            <w:szCs w:val="20"/>
            <w:u w:val="none"/>
          </w:rPr>
          <w:t>Pianista</w:t>
        </w:r>
      </w:hyperlink>
      <w:r w:rsidRPr="00CD01EB">
        <w:rPr>
          <w:rFonts w:ascii="Arial" w:hAnsi="Arial" w:cs="Arial"/>
          <w:color w:val="777A0C"/>
          <w:sz w:val="20"/>
          <w:szCs w:val="20"/>
        </w:rPr>
        <w:t xml:space="preserve">, </w:t>
      </w:r>
      <w:hyperlink r:id="rId99" w:tooltip="Direttore d'orchestra" w:history="1">
        <w:r w:rsidRPr="00CD01EB">
          <w:rPr>
            <w:rStyle w:val="Collegamentoipertestuale"/>
            <w:rFonts w:ascii="Arial" w:hAnsi="Arial" w:cs="Arial"/>
            <w:color w:val="777A0C"/>
            <w:sz w:val="20"/>
            <w:szCs w:val="20"/>
            <w:u w:val="none"/>
          </w:rPr>
          <w:t>direttore d'orchestra</w:t>
        </w:r>
      </w:hyperlink>
      <w:r w:rsidRPr="00CD01EB">
        <w:rPr>
          <w:rFonts w:ascii="Arial" w:hAnsi="Arial" w:cs="Arial"/>
          <w:color w:val="777A0C"/>
          <w:sz w:val="20"/>
          <w:szCs w:val="20"/>
        </w:rPr>
        <w:t xml:space="preserve"> e </w:t>
      </w:r>
      <w:hyperlink r:id="rId100" w:tooltip="Compositore" w:history="1">
        <w:r w:rsidRPr="00CD01EB">
          <w:rPr>
            <w:rStyle w:val="Collegamentoipertestuale"/>
            <w:rFonts w:ascii="Arial" w:hAnsi="Arial" w:cs="Arial"/>
            <w:color w:val="777A0C"/>
            <w:sz w:val="20"/>
            <w:szCs w:val="20"/>
            <w:u w:val="none"/>
          </w:rPr>
          <w:t>compositore</w:t>
        </w:r>
      </w:hyperlink>
      <w:r w:rsidRPr="00CD01EB">
        <w:rPr>
          <w:rFonts w:ascii="Arial" w:hAnsi="Arial" w:cs="Arial"/>
          <w:color w:val="777A0C"/>
          <w:sz w:val="20"/>
          <w:szCs w:val="20"/>
        </w:rPr>
        <w:t xml:space="preserve"> cino-</w:t>
      </w:r>
      <w:hyperlink r:id="rId101" w:tooltip="Stati Uniti d'America" w:history="1">
        <w:r w:rsidRPr="00CD01EB">
          <w:rPr>
            <w:rStyle w:val="Collegamentoipertestuale"/>
            <w:rFonts w:ascii="Arial" w:hAnsi="Arial" w:cs="Arial"/>
            <w:color w:val="777A0C"/>
            <w:sz w:val="20"/>
            <w:szCs w:val="20"/>
            <w:u w:val="none"/>
          </w:rPr>
          <w:t>americano</w:t>
        </w:r>
      </w:hyperlink>
      <w:r w:rsidRPr="00CD01EB">
        <w:rPr>
          <w:rFonts w:ascii="Arial" w:hAnsi="Arial" w:cs="Arial"/>
          <w:color w:val="777A0C"/>
          <w:sz w:val="20"/>
          <w:szCs w:val="20"/>
        </w:rPr>
        <w:t xml:space="preserve">. A 4 anni inizia </w:t>
      </w:r>
      <w:r w:rsidR="00F35C00" w:rsidRPr="00CD01EB">
        <w:rPr>
          <w:rFonts w:ascii="Arial" w:hAnsi="Arial" w:cs="Arial"/>
          <w:color w:val="777A0C"/>
          <w:sz w:val="20"/>
          <w:szCs w:val="20"/>
        </w:rPr>
        <w:t xml:space="preserve">         </w:t>
      </w:r>
      <w:r w:rsidRPr="00CD01EB">
        <w:rPr>
          <w:rFonts w:ascii="Arial" w:hAnsi="Arial" w:cs="Arial"/>
          <w:color w:val="777A0C"/>
          <w:sz w:val="20"/>
          <w:szCs w:val="20"/>
        </w:rPr>
        <w:t xml:space="preserve">lo studio del </w:t>
      </w:r>
      <w:hyperlink r:id="rId102" w:tooltip="Pianoforte" w:history="1">
        <w:r w:rsidRPr="00CD01EB">
          <w:rPr>
            <w:rStyle w:val="Collegamentoipertestuale"/>
            <w:rFonts w:ascii="Arial" w:hAnsi="Arial" w:cs="Arial"/>
            <w:color w:val="777A0C"/>
            <w:sz w:val="20"/>
            <w:szCs w:val="20"/>
            <w:u w:val="none"/>
          </w:rPr>
          <w:t>pianoforte</w:t>
        </w:r>
      </w:hyperlink>
      <w:r w:rsidRPr="00CD01EB">
        <w:rPr>
          <w:rFonts w:ascii="Arial" w:hAnsi="Arial" w:cs="Arial"/>
          <w:color w:val="777A0C"/>
          <w:sz w:val="20"/>
          <w:szCs w:val="20"/>
        </w:rPr>
        <w:t xml:space="preserve"> con la madre. Dopo la </w:t>
      </w:r>
      <w:hyperlink r:id="rId103" w:tooltip="Rivoluzione Culturale" w:history="1">
        <w:r w:rsidRPr="00CD01EB">
          <w:rPr>
            <w:rStyle w:val="Collegamentoipertestuale"/>
            <w:rFonts w:ascii="Arial" w:hAnsi="Arial" w:cs="Arial"/>
            <w:color w:val="777A0C"/>
            <w:sz w:val="20"/>
            <w:szCs w:val="20"/>
            <w:u w:val="none"/>
          </w:rPr>
          <w:t>Rivoluzione Culturale</w:t>
        </w:r>
      </w:hyperlink>
      <w:r w:rsidRPr="00CD01EB">
        <w:rPr>
          <w:rFonts w:ascii="Arial" w:hAnsi="Arial" w:cs="Arial"/>
          <w:color w:val="777A0C"/>
          <w:sz w:val="20"/>
          <w:szCs w:val="20"/>
        </w:rPr>
        <w:t xml:space="preserve"> della </w:t>
      </w:r>
      <w:hyperlink r:id="rId104" w:tooltip="Repubblica Popolare Cinese" w:history="1">
        <w:r w:rsidRPr="00CD01EB">
          <w:rPr>
            <w:rStyle w:val="Collegamentoipertestuale"/>
            <w:rFonts w:ascii="Arial" w:hAnsi="Arial" w:cs="Arial"/>
            <w:color w:val="777A0C"/>
            <w:sz w:val="20"/>
            <w:szCs w:val="20"/>
            <w:u w:val="none"/>
          </w:rPr>
          <w:t>Repubblica Popolare Cinese</w:t>
        </w:r>
      </w:hyperlink>
      <w:r w:rsidRPr="00CD01EB">
        <w:rPr>
          <w:rFonts w:ascii="Arial" w:hAnsi="Arial" w:cs="Arial"/>
          <w:color w:val="777A0C"/>
          <w:sz w:val="20"/>
          <w:szCs w:val="20"/>
        </w:rPr>
        <w:t xml:space="preserve">, si </w:t>
      </w:r>
      <w:r w:rsidR="00F35C00" w:rsidRPr="00CD01EB">
        <w:rPr>
          <w:rFonts w:ascii="Arial" w:hAnsi="Arial" w:cs="Arial"/>
          <w:color w:val="777A0C"/>
          <w:sz w:val="20"/>
          <w:szCs w:val="20"/>
        </w:rPr>
        <w:t xml:space="preserve">                </w:t>
      </w:r>
      <w:r w:rsidRPr="00CD01EB">
        <w:rPr>
          <w:rFonts w:ascii="Arial" w:hAnsi="Arial" w:cs="Arial"/>
          <w:color w:val="777A0C"/>
          <w:sz w:val="20"/>
          <w:szCs w:val="20"/>
        </w:rPr>
        <w:t xml:space="preserve">trasferisce a </w:t>
      </w:r>
      <w:hyperlink r:id="rId105" w:tooltip="New York" w:history="1">
        <w:r w:rsidRPr="00CD01EB">
          <w:rPr>
            <w:rStyle w:val="Collegamentoipertestuale"/>
            <w:rFonts w:ascii="Arial" w:hAnsi="Arial" w:cs="Arial"/>
            <w:color w:val="777A0C"/>
            <w:sz w:val="20"/>
            <w:szCs w:val="20"/>
            <w:u w:val="none"/>
          </w:rPr>
          <w:t>New York</w:t>
        </w:r>
      </w:hyperlink>
      <w:r w:rsidRPr="00CD01EB">
        <w:rPr>
          <w:rFonts w:ascii="Arial" w:hAnsi="Arial" w:cs="Arial"/>
          <w:color w:val="777A0C"/>
          <w:sz w:val="20"/>
          <w:szCs w:val="20"/>
        </w:rPr>
        <w:t xml:space="preserve"> nel </w:t>
      </w:r>
      <w:hyperlink r:id="rId106" w:tooltip="1982" w:history="1">
        <w:r w:rsidRPr="00CD01EB">
          <w:rPr>
            <w:rStyle w:val="Collegamentoipertestuale"/>
            <w:rFonts w:ascii="Arial" w:hAnsi="Arial" w:cs="Arial"/>
            <w:color w:val="777A0C"/>
            <w:sz w:val="20"/>
            <w:szCs w:val="20"/>
            <w:u w:val="none"/>
          </w:rPr>
          <w:t>1982</w:t>
        </w:r>
      </w:hyperlink>
      <w:r w:rsidRPr="00CD01EB">
        <w:rPr>
          <w:rFonts w:ascii="Arial" w:hAnsi="Arial" w:cs="Arial"/>
          <w:color w:val="777A0C"/>
          <w:sz w:val="20"/>
          <w:szCs w:val="20"/>
        </w:rPr>
        <w:t>, studi con Bernstein, Perle, Weisgall, Chou Wen-Chung e Beeson.</w:t>
      </w:r>
      <w:r w:rsidR="00F35C00" w:rsidRPr="00CD01EB">
        <w:rPr>
          <w:rFonts w:ascii="Arial" w:hAnsi="Arial" w:cs="Arial"/>
          <w:color w:val="777A0C"/>
          <w:sz w:val="20"/>
          <w:szCs w:val="20"/>
        </w:rPr>
        <w:t xml:space="preserve"> </w:t>
      </w:r>
      <w:r w:rsidRPr="00CD01EB">
        <w:rPr>
          <w:rFonts w:ascii="Arial" w:hAnsi="Arial" w:cs="Arial"/>
          <w:color w:val="777A0C"/>
          <w:sz w:val="20"/>
          <w:szCs w:val="20"/>
        </w:rPr>
        <w:t>Da</w:t>
      </w:r>
      <w:r w:rsidR="00F35C00" w:rsidRPr="00CD01EB">
        <w:rPr>
          <w:rFonts w:ascii="Arial" w:hAnsi="Arial" w:cs="Arial"/>
          <w:color w:val="777A0C"/>
          <w:sz w:val="20"/>
          <w:szCs w:val="20"/>
        </w:rPr>
        <w:t>l</w:t>
      </w:r>
      <w:r w:rsidRPr="00CD01EB">
        <w:rPr>
          <w:rFonts w:ascii="Arial" w:hAnsi="Arial" w:cs="Arial"/>
          <w:color w:val="777A0C"/>
          <w:sz w:val="20"/>
          <w:szCs w:val="20"/>
        </w:rPr>
        <w:t xml:space="preserve"> 1996 </w:t>
      </w:r>
      <w:r w:rsidR="00F35C00" w:rsidRPr="00CD01EB">
        <w:rPr>
          <w:rFonts w:ascii="Arial" w:hAnsi="Arial" w:cs="Arial"/>
          <w:color w:val="777A0C"/>
          <w:sz w:val="20"/>
          <w:szCs w:val="20"/>
        </w:rPr>
        <w:t xml:space="preserve">           </w:t>
      </w:r>
      <w:r w:rsidRPr="00CD01EB">
        <w:rPr>
          <w:rFonts w:ascii="Arial" w:hAnsi="Arial" w:cs="Arial"/>
          <w:color w:val="777A0C"/>
          <w:sz w:val="20"/>
          <w:szCs w:val="20"/>
        </w:rPr>
        <w:t>insegna composizione all’</w:t>
      </w:r>
      <w:hyperlink r:id="rId107" w:tooltip="Università" w:history="1">
        <w:r w:rsidRPr="00CD01EB">
          <w:rPr>
            <w:rStyle w:val="Collegamentoipertestuale"/>
            <w:rFonts w:ascii="Arial" w:hAnsi="Arial" w:cs="Arial"/>
            <w:color w:val="777A0C"/>
            <w:sz w:val="20"/>
            <w:szCs w:val="20"/>
            <w:u w:val="none"/>
          </w:rPr>
          <w:t>Università</w:t>
        </w:r>
      </w:hyperlink>
      <w:r w:rsidRPr="00CD01EB">
        <w:rPr>
          <w:rFonts w:ascii="Arial" w:hAnsi="Arial" w:cs="Arial"/>
          <w:color w:val="777A0C"/>
          <w:sz w:val="20"/>
          <w:szCs w:val="20"/>
        </w:rPr>
        <w:t xml:space="preserve"> del </w:t>
      </w:r>
      <w:hyperlink r:id="rId108" w:tooltip="Michigan" w:history="1">
        <w:r w:rsidRPr="00CD01EB">
          <w:rPr>
            <w:rStyle w:val="Collegamentoipertestuale"/>
            <w:rFonts w:ascii="Arial" w:hAnsi="Arial" w:cs="Arial"/>
            <w:color w:val="777A0C"/>
            <w:sz w:val="20"/>
            <w:szCs w:val="20"/>
            <w:u w:val="none"/>
          </w:rPr>
          <w:t>Michigan</w:t>
        </w:r>
      </w:hyperlink>
      <w:r w:rsidRPr="00CD01EB">
        <w:rPr>
          <w:rFonts w:ascii="Arial" w:hAnsi="Arial" w:cs="Arial"/>
          <w:color w:val="777A0C"/>
          <w:sz w:val="20"/>
          <w:szCs w:val="20"/>
        </w:rPr>
        <w:t>. Tra gli esecutori dei suoi brani: Bernstein, Masur, Yo-Yo Ma,</w:t>
      </w:r>
      <w:r w:rsidR="00F35C00" w:rsidRPr="00CD01EB">
        <w:rPr>
          <w:rFonts w:ascii="Arial" w:hAnsi="Arial" w:cs="Arial"/>
          <w:color w:val="777A0C"/>
          <w:sz w:val="20"/>
          <w:szCs w:val="20"/>
        </w:rPr>
        <w:t xml:space="preserve">                   </w:t>
      </w:r>
      <w:r w:rsidRPr="00CD01EB">
        <w:rPr>
          <w:rFonts w:ascii="Arial" w:hAnsi="Arial" w:cs="Arial"/>
          <w:color w:val="777A0C"/>
          <w:sz w:val="20"/>
          <w:szCs w:val="20"/>
        </w:rPr>
        <w:t>Ax, Slatkin, Järvi ...</w:t>
      </w:r>
    </w:p>
    <w:p w:rsidR="00B90FB6" w:rsidRPr="006C5683" w:rsidRDefault="00141AEC" w:rsidP="001B50BE">
      <w:pPr>
        <w:pStyle w:val="NormaleWeb"/>
        <w:tabs>
          <w:tab w:val="center" w:pos="0"/>
          <w:tab w:val="left" w:pos="4253"/>
          <w:tab w:val="left" w:pos="4536"/>
        </w:tabs>
        <w:spacing w:before="120" w:beforeAutospacing="0" w:after="0" w:afterAutospacing="0" w:line="276" w:lineRule="auto"/>
        <w:rPr>
          <w:rStyle w:val="style211"/>
          <w:rFonts w:ascii="Arial" w:hAnsi="Arial" w:cs="Arial"/>
          <w:sz w:val="24"/>
          <w:szCs w:val="24"/>
        </w:rPr>
      </w:pPr>
      <w:hyperlink r:id="rId109" w:history="1">
        <w:r w:rsidR="00431FBB" w:rsidRPr="006C5683">
          <w:rPr>
            <w:rStyle w:val="Collegamentoipertestuale"/>
            <w:rFonts w:ascii="Arial" w:hAnsi="Arial" w:cs="Arial"/>
            <w:iCs/>
            <w:color w:val="auto"/>
            <w:u w:val="none"/>
            <w:lang w:val="en-US"/>
          </w:rPr>
          <w:t>N</w:t>
        </w:r>
      </w:hyperlink>
      <w:hyperlink r:id="rId110" w:history="1">
        <w:r w:rsidR="00431FBB" w:rsidRPr="006C5683">
          <w:rPr>
            <w:rStyle w:val="style231"/>
            <w:rFonts w:ascii="Arial" w:hAnsi="Arial" w:cs="Arial"/>
            <w:i w:val="0"/>
            <w:sz w:val="24"/>
            <w:szCs w:val="24"/>
            <w:lang w:val="en-US"/>
          </w:rPr>
          <w:t xml:space="preserve">ever Far Away, arpa e orch. </w:t>
        </w:r>
      </w:hyperlink>
      <w:r w:rsidR="00431FBB" w:rsidRPr="006C5683">
        <w:rPr>
          <w:rStyle w:val="style211"/>
          <w:rFonts w:ascii="Arial" w:hAnsi="Arial" w:cs="Arial"/>
          <w:sz w:val="24"/>
          <w:szCs w:val="24"/>
        </w:rPr>
        <w:t>(2008, 22’).</w:t>
      </w:r>
    </w:p>
    <w:p w:rsidR="003F2751" w:rsidRPr="006C5683" w:rsidRDefault="003F2751" w:rsidP="001B50BE">
      <w:pPr>
        <w:pStyle w:val="NormaleWeb"/>
        <w:tabs>
          <w:tab w:val="center" w:pos="0"/>
          <w:tab w:val="left" w:pos="4253"/>
          <w:tab w:val="left" w:pos="4536"/>
        </w:tabs>
        <w:spacing w:before="120" w:beforeAutospacing="0" w:after="0" w:afterAutospacing="0" w:line="276" w:lineRule="auto"/>
        <w:rPr>
          <w:rStyle w:val="style211"/>
          <w:rFonts w:ascii="Arial" w:hAnsi="Arial" w:cs="Arial"/>
          <w:sz w:val="24"/>
          <w:szCs w:val="24"/>
        </w:rPr>
      </w:pPr>
    </w:p>
    <w:p w:rsidR="009E41A7" w:rsidRPr="00CD01EB" w:rsidRDefault="009E41A7" w:rsidP="001B50BE">
      <w:pPr>
        <w:pStyle w:val="Corpotesto"/>
        <w:tabs>
          <w:tab w:val="center" w:pos="0"/>
          <w:tab w:val="left" w:pos="4253"/>
          <w:tab w:val="left" w:pos="4536"/>
        </w:tabs>
        <w:spacing w:before="120" w:after="0" w:line="276" w:lineRule="auto"/>
        <w:rPr>
          <w:rFonts w:ascii="Arial" w:hAnsi="Arial" w:cs="Arial"/>
          <w:color w:val="777A0C"/>
          <w:sz w:val="24"/>
          <w:u w:val="single"/>
        </w:rPr>
      </w:pPr>
      <w:r w:rsidRPr="00CD01EB">
        <w:rPr>
          <w:rFonts w:ascii="Arial" w:hAnsi="Arial" w:cs="Arial"/>
          <w:color w:val="777A0C"/>
          <w:sz w:val="24"/>
          <w:u w:val="single"/>
        </w:rPr>
        <w:t>SHERWOOD  Gordon</w:t>
      </w:r>
      <w:r w:rsidRPr="00CD01EB">
        <w:rPr>
          <w:rFonts w:ascii="Arial" w:hAnsi="Arial" w:cs="Arial"/>
          <w:color w:val="777A0C"/>
          <w:sz w:val="24"/>
          <w:u w:val="single"/>
        </w:rPr>
        <w:tab/>
        <w:t>Evanston, 25.8.1929</w:t>
      </w:r>
    </w:p>
    <w:p w:rsidR="009E41A7" w:rsidRPr="00CD01EB" w:rsidRDefault="009E41A7"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 xml:space="preserve">Compositore americano, studi all’Università del Michigan e ad Ann Arbor. Perfezionamento con Copland, Jarnach e Petrassi. Quasi tutte le sue composizioni furono ideate in località diverse, in America, Europa, Africa, Asia. </w:t>
      </w:r>
      <w:r w:rsidR="00F35C00" w:rsidRPr="00CD01EB">
        <w:rPr>
          <w:rFonts w:ascii="Arial" w:hAnsi="Arial" w:cs="Arial"/>
          <w:color w:val="777A0C"/>
        </w:rPr>
        <w:t xml:space="preserve">                        </w:t>
      </w:r>
      <w:r w:rsidRPr="00CD01EB">
        <w:rPr>
          <w:rFonts w:ascii="Arial" w:hAnsi="Arial" w:cs="Arial"/>
          <w:color w:val="777A0C"/>
        </w:rPr>
        <w:t>La stesura del Concerto per pianoforte iniziò in Baviera e si concluse sul Lago di Garda.</w:t>
      </w:r>
    </w:p>
    <w:p w:rsidR="00B90FB6" w:rsidRPr="006C5683" w:rsidRDefault="009E41A7" w:rsidP="001B50BE">
      <w:pPr>
        <w:tabs>
          <w:tab w:val="center" w:pos="0"/>
          <w:tab w:val="left" w:pos="4253"/>
          <w:tab w:val="left" w:pos="4536"/>
        </w:tabs>
        <w:spacing w:before="120" w:after="0" w:line="276" w:lineRule="auto"/>
        <w:rPr>
          <w:rFonts w:ascii="Arial" w:hAnsi="Arial" w:cs="Arial"/>
        </w:rPr>
      </w:pPr>
      <w:r w:rsidRPr="006C5683">
        <w:rPr>
          <w:rFonts w:ascii="Arial" w:hAnsi="Arial" w:cs="Arial"/>
        </w:rPr>
        <w:t>Suite elegiaca</w:t>
      </w:r>
      <w:r w:rsidR="0056150D" w:rsidRPr="006C5683">
        <w:rPr>
          <w:rFonts w:ascii="Arial" w:hAnsi="Arial" w:cs="Arial"/>
        </w:rPr>
        <w:t>-Marcia funebre</w:t>
      </w:r>
      <w:r w:rsidRPr="006C5683">
        <w:rPr>
          <w:rFonts w:ascii="Arial" w:hAnsi="Arial" w:cs="Arial"/>
        </w:rPr>
        <w:t>, arpa e org. op 98 (1995).</w:t>
      </w:r>
    </w:p>
    <w:p w:rsidR="003F2751" w:rsidRPr="006C5683" w:rsidRDefault="003F2751" w:rsidP="001B50BE">
      <w:pPr>
        <w:tabs>
          <w:tab w:val="center" w:pos="0"/>
          <w:tab w:val="left" w:pos="4253"/>
          <w:tab w:val="left" w:pos="4536"/>
        </w:tabs>
        <w:spacing w:before="120" w:after="0" w:line="276" w:lineRule="auto"/>
        <w:rPr>
          <w:rFonts w:ascii="Arial" w:hAnsi="Arial" w:cs="Arial"/>
        </w:rPr>
      </w:pPr>
    </w:p>
    <w:p w:rsidR="00C900B2" w:rsidRPr="00CD01EB" w:rsidRDefault="00C900B2"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SHIFRIN  Seymour</w:t>
      </w:r>
      <w:r w:rsidRPr="00CD01EB">
        <w:rPr>
          <w:rFonts w:ascii="Arial" w:hAnsi="Arial" w:cs="Arial"/>
          <w:color w:val="777A0C"/>
          <w:u w:val="single"/>
        </w:rPr>
        <w:tab/>
        <w:t>Brooklyn, 28.2.1893.</w:t>
      </w:r>
    </w:p>
    <w:p w:rsidR="00C900B2" w:rsidRPr="00CD01EB" w:rsidRDefault="00C900B2"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americano, allievo di W. Schumann e Luening. Perfezionamento a Parigi con Milhaud. </w:t>
      </w:r>
      <w:r w:rsidR="00102FE7" w:rsidRPr="00CD01EB">
        <w:rPr>
          <w:rFonts w:ascii="Arial" w:hAnsi="Arial" w:cs="Arial"/>
          <w:color w:val="777A0C"/>
          <w:sz w:val="20"/>
          <w:szCs w:val="20"/>
        </w:rPr>
        <w:t xml:space="preserve">  </w:t>
      </w:r>
      <w:r w:rsidR="005068DA" w:rsidRPr="00CD01EB">
        <w:rPr>
          <w:rFonts w:ascii="Arial" w:hAnsi="Arial" w:cs="Arial"/>
          <w:color w:val="777A0C"/>
          <w:sz w:val="20"/>
          <w:szCs w:val="20"/>
        </w:rPr>
        <w:t xml:space="preserve">     </w:t>
      </w:r>
      <w:r w:rsidR="00F35C00" w:rsidRPr="00CD01EB">
        <w:rPr>
          <w:rFonts w:ascii="Arial" w:hAnsi="Arial" w:cs="Arial"/>
          <w:color w:val="777A0C"/>
          <w:sz w:val="20"/>
          <w:szCs w:val="20"/>
        </w:rPr>
        <w:t xml:space="preserve">            </w:t>
      </w:r>
      <w:r w:rsidRPr="00CD01EB">
        <w:rPr>
          <w:rFonts w:ascii="Arial" w:hAnsi="Arial" w:cs="Arial"/>
          <w:color w:val="777A0C"/>
          <w:sz w:val="20"/>
          <w:szCs w:val="20"/>
        </w:rPr>
        <w:t>Insegnante all’Università della California.</w:t>
      </w:r>
    </w:p>
    <w:p w:rsidR="00567322" w:rsidRPr="006C5683" w:rsidRDefault="00C900B2" w:rsidP="001B50BE">
      <w:pPr>
        <w:tabs>
          <w:tab w:val="center" w:pos="0"/>
          <w:tab w:val="left" w:pos="4253"/>
          <w:tab w:val="left" w:pos="4536"/>
        </w:tabs>
        <w:spacing w:before="120" w:after="0" w:line="276" w:lineRule="auto"/>
        <w:rPr>
          <w:rFonts w:ascii="Arial" w:hAnsi="Arial" w:cs="Arial"/>
        </w:rPr>
      </w:pPr>
      <w:r w:rsidRPr="006C5683">
        <w:rPr>
          <w:rFonts w:ascii="Arial" w:hAnsi="Arial" w:cs="Arial"/>
        </w:rPr>
        <w:t>Continuum (1970).</w:t>
      </w:r>
    </w:p>
    <w:p w:rsidR="003F2751" w:rsidRPr="006C5683" w:rsidRDefault="003F2751" w:rsidP="001B50BE">
      <w:pPr>
        <w:tabs>
          <w:tab w:val="center" w:pos="0"/>
          <w:tab w:val="left" w:pos="4253"/>
          <w:tab w:val="left" w:pos="4536"/>
        </w:tabs>
        <w:spacing w:before="120" w:after="0" w:line="276" w:lineRule="auto"/>
        <w:rPr>
          <w:rFonts w:ascii="Arial" w:hAnsi="Arial" w:cs="Arial"/>
        </w:rPr>
      </w:pPr>
    </w:p>
    <w:p w:rsidR="00A64D73" w:rsidRPr="00CD01EB" w:rsidRDefault="00A64D73"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 xml:space="preserve">SHOSTAKOVIC Dmitri                       </w:t>
      </w:r>
      <w:r w:rsidR="008C4DFF" w:rsidRPr="00CD01EB">
        <w:rPr>
          <w:rFonts w:ascii="Arial" w:hAnsi="Arial" w:cs="Arial"/>
          <w:color w:val="777A0C"/>
          <w:u w:val="single"/>
        </w:rPr>
        <w:t xml:space="preserve">    </w:t>
      </w:r>
      <w:r w:rsidRPr="00CD01EB">
        <w:rPr>
          <w:rFonts w:ascii="Arial" w:hAnsi="Arial" w:cs="Arial"/>
          <w:color w:val="777A0C"/>
          <w:u w:val="single"/>
        </w:rPr>
        <w:t>Pietroburgo, 25.9.1906 - Mosca, 9.8.1975.</w:t>
      </w:r>
    </w:p>
    <w:p w:rsidR="00A64D73" w:rsidRPr="00CD01EB" w:rsidRDefault="00A64D73"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 xml:space="preserve">Allievo di Nikolaev e Glazunov. I suoi primi lavori furono accolti non favorevolmente per uno stile troppo occidentale </w:t>
      </w:r>
      <w:r w:rsidR="00F35C00" w:rsidRPr="00CD01EB">
        <w:rPr>
          <w:rFonts w:ascii="Arial" w:hAnsi="Arial" w:cs="Arial"/>
          <w:color w:val="777A0C"/>
        </w:rPr>
        <w:t xml:space="preserve">          </w:t>
      </w:r>
      <w:r w:rsidRPr="00CD01EB">
        <w:rPr>
          <w:rFonts w:ascii="Arial" w:hAnsi="Arial" w:cs="Arial"/>
          <w:color w:val="777A0C"/>
        </w:rPr>
        <w:t>e moderno. Dalla quinta sinfonia, pubblico e critici cambiarono parere. Insegnante di composizione</w:t>
      </w:r>
      <w:r w:rsidR="00F35C00" w:rsidRPr="00CD01EB">
        <w:rPr>
          <w:rFonts w:ascii="Arial" w:hAnsi="Arial" w:cs="Arial"/>
          <w:color w:val="777A0C"/>
        </w:rPr>
        <w:t xml:space="preserve"> </w:t>
      </w:r>
      <w:r w:rsidRPr="00CD01EB">
        <w:rPr>
          <w:rFonts w:ascii="Arial" w:hAnsi="Arial" w:cs="Arial"/>
          <w:color w:val="777A0C"/>
        </w:rPr>
        <w:t xml:space="preserve">al Conservatorio </w:t>
      </w:r>
      <w:r w:rsidR="00F35C00" w:rsidRPr="00CD01EB">
        <w:rPr>
          <w:rFonts w:ascii="Arial" w:hAnsi="Arial" w:cs="Arial"/>
          <w:color w:val="777A0C"/>
        </w:rPr>
        <w:t xml:space="preserve"> </w:t>
      </w:r>
      <w:r w:rsidR="00DA2FA1">
        <w:rPr>
          <w:rFonts w:ascii="Arial" w:hAnsi="Arial" w:cs="Arial"/>
          <w:color w:val="777A0C"/>
        </w:rPr>
        <w:t xml:space="preserve">          </w:t>
      </w:r>
      <w:r w:rsidRPr="00CD01EB">
        <w:rPr>
          <w:rFonts w:ascii="Arial" w:hAnsi="Arial" w:cs="Arial"/>
          <w:color w:val="777A0C"/>
        </w:rPr>
        <w:t>di Leningrado, Artista emerito dell’Urss nel 1942 e nel 1948, Artista Sovietico nel 1954.</w:t>
      </w:r>
      <w:r w:rsidR="00F35C00" w:rsidRPr="00CD01EB">
        <w:rPr>
          <w:rFonts w:ascii="Arial" w:hAnsi="Arial" w:cs="Arial"/>
          <w:color w:val="777A0C"/>
        </w:rPr>
        <w:t xml:space="preserve"> </w:t>
      </w:r>
      <w:r w:rsidRPr="00CD01EB">
        <w:rPr>
          <w:rFonts w:ascii="Arial" w:hAnsi="Arial" w:cs="Arial"/>
          <w:color w:val="777A0C"/>
        </w:rPr>
        <w:t xml:space="preserve">Membro dell’Accademia </w:t>
      </w:r>
      <w:r w:rsidR="00F35C00" w:rsidRPr="00CD01EB">
        <w:rPr>
          <w:rFonts w:ascii="Arial" w:hAnsi="Arial" w:cs="Arial"/>
          <w:color w:val="777A0C"/>
        </w:rPr>
        <w:t xml:space="preserve"> </w:t>
      </w:r>
      <w:r w:rsidR="00DA2FA1">
        <w:rPr>
          <w:rFonts w:ascii="Arial" w:hAnsi="Arial" w:cs="Arial"/>
          <w:color w:val="777A0C"/>
        </w:rPr>
        <w:t xml:space="preserve">           </w:t>
      </w:r>
      <w:r w:rsidR="00F35C00" w:rsidRPr="00CD01EB">
        <w:rPr>
          <w:rFonts w:ascii="Arial" w:hAnsi="Arial" w:cs="Arial"/>
          <w:color w:val="777A0C"/>
        </w:rPr>
        <w:t>R</w:t>
      </w:r>
      <w:r w:rsidRPr="00CD01EB">
        <w:rPr>
          <w:rFonts w:ascii="Arial" w:hAnsi="Arial" w:cs="Arial"/>
          <w:color w:val="777A0C"/>
        </w:rPr>
        <w:t xml:space="preserve">eale di Svezia, Dottore h.c. a Oxford, membro dell’Accademia di S.Cecilia, Medaglia </w:t>
      </w:r>
      <w:r w:rsidR="005068DA" w:rsidRPr="00CD01EB">
        <w:rPr>
          <w:rFonts w:ascii="Arial" w:hAnsi="Arial" w:cs="Arial"/>
          <w:color w:val="777A0C"/>
        </w:rPr>
        <w:t xml:space="preserve"> </w:t>
      </w:r>
      <w:r w:rsidRPr="00CD01EB">
        <w:rPr>
          <w:rFonts w:ascii="Arial" w:hAnsi="Arial" w:cs="Arial"/>
          <w:color w:val="777A0C"/>
        </w:rPr>
        <w:t xml:space="preserve">d’oro della Royal Philar. </w:t>
      </w:r>
      <w:r w:rsidR="00DA2FA1">
        <w:rPr>
          <w:rFonts w:ascii="Arial" w:hAnsi="Arial" w:cs="Arial"/>
          <w:color w:val="777A0C"/>
        </w:rPr>
        <w:t xml:space="preserve">     </w:t>
      </w:r>
      <w:r w:rsidRPr="00CD01EB">
        <w:rPr>
          <w:rFonts w:ascii="Arial" w:hAnsi="Arial" w:cs="Arial"/>
          <w:color w:val="777A0C"/>
        </w:rPr>
        <w:t xml:space="preserve">Socitety. Premio Stalin e per 3 volte Ordine di Lenin. Suoi allievi: Haraev, Galynin, Levitin, Sviridov e il nipote di Khacaturjan. </w:t>
      </w:r>
      <w:r w:rsidR="0090116E" w:rsidRPr="00CD01EB">
        <w:rPr>
          <w:rFonts w:ascii="Arial" w:hAnsi="Arial" w:cs="Arial"/>
          <w:color w:val="777A0C"/>
        </w:rPr>
        <w:t xml:space="preserve">Per maggiori informazioni sull'autore, vedi "Passeggiando con la Musica", scaricabile gratuitamente </w:t>
      </w:r>
      <w:r w:rsidR="00F35C00" w:rsidRPr="00CD01EB">
        <w:rPr>
          <w:rFonts w:ascii="Arial" w:hAnsi="Arial" w:cs="Arial"/>
          <w:color w:val="777A0C"/>
        </w:rPr>
        <w:t xml:space="preserve">    </w:t>
      </w:r>
      <w:r w:rsidR="00DA2FA1">
        <w:rPr>
          <w:rFonts w:ascii="Arial" w:hAnsi="Arial" w:cs="Arial"/>
          <w:color w:val="777A0C"/>
        </w:rPr>
        <w:t xml:space="preserve">            </w:t>
      </w:r>
      <w:r w:rsidR="0090116E" w:rsidRPr="00CD01EB">
        <w:rPr>
          <w:rFonts w:ascii="Arial" w:hAnsi="Arial" w:cs="Arial"/>
          <w:color w:val="777A0C"/>
        </w:rPr>
        <w:t>dal sito: mariodemolli.com</w:t>
      </w:r>
    </w:p>
    <w:p w:rsidR="00567322" w:rsidRPr="006C5683" w:rsidRDefault="00A64D73" w:rsidP="001B50BE">
      <w:pPr>
        <w:tabs>
          <w:tab w:val="center" w:pos="0"/>
          <w:tab w:val="left" w:pos="4253"/>
          <w:tab w:val="left" w:pos="4536"/>
        </w:tabs>
        <w:spacing w:before="120" w:after="0" w:line="276" w:lineRule="auto"/>
        <w:rPr>
          <w:rFonts w:ascii="Arial" w:hAnsi="Arial" w:cs="Arial"/>
        </w:rPr>
      </w:pPr>
      <w:r w:rsidRPr="006C5683">
        <w:rPr>
          <w:rFonts w:ascii="Arial" w:hAnsi="Arial" w:cs="Arial"/>
        </w:rPr>
        <w:t>Polka in Fa#-</w:t>
      </w:r>
      <w:r w:rsidR="0009173C" w:rsidRPr="006C5683">
        <w:rPr>
          <w:rFonts w:ascii="Arial" w:hAnsi="Arial" w:cs="Arial"/>
        </w:rPr>
        <w:t>,</w:t>
      </w:r>
      <w:r w:rsidRPr="006C5683">
        <w:rPr>
          <w:rFonts w:ascii="Arial" w:hAnsi="Arial" w:cs="Arial"/>
        </w:rPr>
        <w:t xml:space="preserve"> per 2 arpe (1941).</w:t>
      </w:r>
    </w:p>
    <w:p w:rsidR="003F2751" w:rsidRPr="006C5683" w:rsidRDefault="003F2751" w:rsidP="001B50BE">
      <w:pPr>
        <w:tabs>
          <w:tab w:val="center" w:pos="0"/>
          <w:tab w:val="left" w:pos="4253"/>
          <w:tab w:val="left" w:pos="4536"/>
        </w:tabs>
        <w:spacing w:before="120" w:after="0" w:line="276" w:lineRule="auto"/>
        <w:rPr>
          <w:rFonts w:ascii="Arial" w:hAnsi="Arial" w:cs="Arial"/>
        </w:rPr>
      </w:pPr>
    </w:p>
    <w:p w:rsidR="00A80E1C" w:rsidRPr="00CD01EB" w:rsidRDefault="00A80E1C" w:rsidP="001B50BE">
      <w:pPr>
        <w:tabs>
          <w:tab w:val="center" w:pos="0"/>
          <w:tab w:val="left" w:pos="4253"/>
          <w:tab w:val="left" w:pos="4536"/>
          <w:tab w:val="right" w:pos="9356"/>
        </w:tabs>
        <w:spacing w:before="120" w:after="0" w:line="276" w:lineRule="auto"/>
        <w:rPr>
          <w:rFonts w:ascii="Arial" w:hAnsi="Arial" w:cs="Arial"/>
          <w:color w:val="777A0C"/>
          <w:u w:val="single"/>
        </w:rPr>
      </w:pPr>
      <w:r w:rsidRPr="00CD01EB">
        <w:rPr>
          <w:rFonts w:ascii="Arial" w:hAnsi="Arial" w:cs="Arial"/>
          <w:color w:val="777A0C"/>
          <w:u w:val="single"/>
        </w:rPr>
        <w:t>SHRUDE  Marylin</w:t>
      </w:r>
      <w:r w:rsidRPr="00CD01EB">
        <w:rPr>
          <w:rFonts w:ascii="Arial" w:hAnsi="Arial" w:cs="Arial"/>
          <w:color w:val="777A0C"/>
          <w:u w:val="single"/>
        </w:rPr>
        <w:tab/>
        <w:t>Chicago, 1946</w:t>
      </w:r>
    </w:p>
    <w:p w:rsidR="00A80E1C" w:rsidRPr="00CD01EB" w:rsidRDefault="00A80E1C" w:rsidP="001B50BE">
      <w:pPr>
        <w:tabs>
          <w:tab w:val="center" w:pos="0"/>
          <w:tab w:val="left" w:pos="4253"/>
          <w:tab w:val="left" w:pos="4536"/>
          <w:tab w:val="right" w:pos="1020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Compositrice e pianista americana. Studi all’Alverno College e alla Northwestern University, allieva di Alan Stout e Karlins. Insegnante di composizione all’Università dell’Ohio dal 1977. Moglie del sassofonista John Sampen,</w:t>
      </w:r>
      <w:r w:rsidR="00F35C00" w:rsidRPr="00CD01EB">
        <w:rPr>
          <w:rFonts w:ascii="Arial" w:hAnsi="Arial" w:cs="Arial"/>
          <w:color w:val="777A0C"/>
          <w:sz w:val="20"/>
          <w:szCs w:val="20"/>
        </w:rPr>
        <w:t xml:space="preserve"> </w:t>
      </w:r>
      <w:r w:rsidRPr="00CD01EB">
        <w:rPr>
          <w:rFonts w:ascii="Arial" w:hAnsi="Arial" w:cs="Arial"/>
          <w:color w:val="777A0C"/>
          <w:sz w:val="20"/>
          <w:szCs w:val="20"/>
        </w:rPr>
        <w:t xml:space="preserve">che </w:t>
      </w:r>
      <w:r w:rsidR="00F35C00" w:rsidRPr="00CD01EB">
        <w:rPr>
          <w:rFonts w:ascii="Arial" w:hAnsi="Arial" w:cs="Arial"/>
          <w:color w:val="777A0C"/>
          <w:sz w:val="20"/>
          <w:szCs w:val="20"/>
        </w:rPr>
        <w:t xml:space="preserve">         </w:t>
      </w:r>
      <w:r w:rsidRPr="00CD01EB">
        <w:rPr>
          <w:rFonts w:ascii="Arial" w:hAnsi="Arial" w:cs="Arial"/>
          <w:color w:val="777A0C"/>
          <w:sz w:val="20"/>
          <w:szCs w:val="20"/>
        </w:rPr>
        <w:t>ha eseguito perecchie sue composizioni.</w:t>
      </w:r>
    </w:p>
    <w:p w:rsidR="00567322" w:rsidRPr="006C5683" w:rsidRDefault="00A80E1C" w:rsidP="001B50BE">
      <w:pPr>
        <w:tabs>
          <w:tab w:val="center" w:pos="0"/>
          <w:tab w:val="left" w:pos="4253"/>
          <w:tab w:val="left" w:pos="4536"/>
          <w:tab w:val="right" w:pos="9356"/>
        </w:tabs>
        <w:spacing w:before="120" w:after="0" w:line="276" w:lineRule="auto"/>
        <w:rPr>
          <w:rFonts w:ascii="Arial" w:hAnsi="Arial" w:cs="Arial"/>
          <w:lang w:val="en-US"/>
        </w:rPr>
      </w:pPr>
      <w:r w:rsidRPr="006C5683">
        <w:rPr>
          <w:rFonts w:ascii="Arial" w:hAnsi="Arial" w:cs="Arial"/>
          <w:lang w:val="en-US"/>
        </w:rPr>
        <w:t>Perfect Timing, arpa sola (1988, 9’).</w:t>
      </w:r>
    </w:p>
    <w:p w:rsidR="003F2751" w:rsidRPr="006C5683" w:rsidRDefault="003F2751" w:rsidP="001B50BE">
      <w:pPr>
        <w:tabs>
          <w:tab w:val="center" w:pos="0"/>
          <w:tab w:val="left" w:pos="4253"/>
          <w:tab w:val="left" w:pos="4536"/>
          <w:tab w:val="right" w:pos="9356"/>
        </w:tabs>
        <w:spacing w:before="120" w:after="0" w:line="276" w:lineRule="auto"/>
        <w:rPr>
          <w:rFonts w:ascii="Arial" w:hAnsi="Arial" w:cs="Arial"/>
          <w:lang w:val="en-US"/>
        </w:rPr>
      </w:pPr>
    </w:p>
    <w:p w:rsidR="007C59AA" w:rsidRPr="00CD01EB" w:rsidRDefault="007C59A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SIBELIUS</w:t>
      </w:r>
      <w:r w:rsidRPr="00CD01EB">
        <w:rPr>
          <w:rFonts w:ascii="Arial" w:hAnsi="Arial" w:cs="Arial"/>
          <w:bCs/>
          <w:color w:val="777A0C"/>
          <w:u w:val="single"/>
        </w:rPr>
        <w:t xml:space="preserve">   Jean</w:t>
      </w:r>
      <w:r w:rsidRPr="00CD01EB">
        <w:rPr>
          <w:rFonts w:ascii="Arial" w:hAnsi="Arial" w:cs="Arial"/>
          <w:color w:val="777A0C"/>
          <w:u w:val="single"/>
        </w:rPr>
        <w:tab/>
        <w:t>Hameelinna, 8.12.1865 - Jarvenpaa, 20.9.1957.</w:t>
      </w:r>
    </w:p>
    <w:p w:rsidR="00C45D30" w:rsidRPr="00CD01EB" w:rsidRDefault="007C59AA"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 xml:space="preserve">Massimo esponente della Scuola Scandinava. </w:t>
      </w:r>
      <w:r w:rsidR="0090116E" w:rsidRPr="00CD01EB">
        <w:rPr>
          <w:rFonts w:ascii="Arial" w:hAnsi="Arial" w:cs="Arial"/>
          <w:color w:val="777A0C"/>
        </w:rPr>
        <w:t>Per maggiori informazioni sull'autore, vedi "Passeggiando con la Musica", scaricabile gratuitamente dal sito: mariodemolli.com</w:t>
      </w:r>
    </w:p>
    <w:p w:rsidR="00C45D30" w:rsidRPr="006C5683" w:rsidRDefault="00C45D30" w:rsidP="001B50BE">
      <w:pPr>
        <w:tabs>
          <w:tab w:val="center" w:pos="0"/>
          <w:tab w:val="left" w:pos="4253"/>
          <w:tab w:val="left" w:pos="4536"/>
        </w:tabs>
        <w:spacing w:before="120" w:after="0" w:line="276" w:lineRule="auto"/>
        <w:rPr>
          <w:rFonts w:ascii="Arial" w:hAnsi="Arial" w:cs="Arial"/>
        </w:rPr>
      </w:pPr>
      <w:r w:rsidRPr="006C5683">
        <w:rPr>
          <w:rFonts w:ascii="Arial" w:hAnsi="Arial" w:cs="Arial"/>
        </w:rPr>
        <w:t xml:space="preserve">Pastorale op. 28,5.   </w:t>
      </w:r>
      <w:r w:rsidR="003E3EA3" w:rsidRPr="006C5683">
        <w:rPr>
          <w:rFonts w:ascii="Arial" w:hAnsi="Arial" w:cs="Arial"/>
        </w:rPr>
        <w:t xml:space="preserve">Studio op. 76,2.   </w:t>
      </w:r>
      <w:r w:rsidRPr="006C5683">
        <w:rPr>
          <w:rFonts w:ascii="Arial" w:hAnsi="Arial" w:cs="Arial"/>
        </w:rPr>
        <w:t>Suite caratteristica, op. 100 arpa e archi (1922).</w:t>
      </w:r>
    </w:p>
    <w:p w:rsidR="00567322" w:rsidRPr="006C5683" w:rsidRDefault="00F73984" w:rsidP="001B50BE">
      <w:pPr>
        <w:tabs>
          <w:tab w:val="center" w:pos="0"/>
          <w:tab w:val="left" w:pos="4253"/>
          <w:tab w:val="left" w:pos="4536"/>
        </w:tabs>
        <w:spacing w:before="120" w:after="0" w:line="276" w:lineRule="auto"/>
        <w:rPr>
          <w:rFonts w:ascii="Arial" w:hAnsi="Arial" w:cs="Arial"/>
          <w:lang w:val="en-US"/>
        </w:rPr>
      </w:pPr>
      <w:r w:rsidRPr="006C5683">
        <w:rPr>
          <w:rFonts w:ascii="Arial" w:hAnsi="Arial" w:cs="Arial"/>
        </w:rPr>
        <w:lastRenderedPageBreak/>
        <w:t xml:space="preserve">Barden, op. 64, poema sinfonico per arpa e orch. </w:t>
      </w:r>
      <w:r w:rsidRPr="006C5683">
        <w:rPr>
          <w:rFonts w:ascii="Arial" w:hAnsi="Arial" w:cs="Arial"/>
          <w:lang w:val="en-US"/>
        </w:rPr>
        <w:t>(1914).</w:t>
      </w:r>
    </w:p>
    <w:p w:rsidR="003F2751" w:rsidRPr="006C5683" w:rsidRDefault="003F2751" w:rsidP="001B50BE">
      <w:pPr>
        <w:tabs>
          <w:tab w:val="center" w:pos="0"/>
          <w:tab w:val="left" w:pos="4253"/>
          <w:tab w:val="left" w:pos="4536"/>
        </w:tabs>
        <w:spacing w:before="120" w:after="0" w:line="276" w:lineRule="auto"/>
        <w:rPr>
          <w:rFonts w:ascii="Arial" w:hAnsi="Arial" w:cs="Arial"/>
          <w:lang w:val="en-US"/>
        </w:rPr>
      </w:pPr>
    </w:p>
    <w:p w:rsidR="004731B6" w:rsidRPr="00CD01EB" w:rsidRDefault="004731B6" w:rsidP="001B50BE">
      <w:pPr>
        <w:tabs>
          <w:tab w:val="center" w:pos="0"/>
          <w:tab w:val="left" w:pos="4253"/>
          <w:tab w:val="left" w:pos="4536"/>
        </w:tabs>
        <w:spacing w:before="120" w:after="0" w:line="276" w:lineRule="auto"/>
        <w:rPr>
          <w:rFonts w:ascii="Arial" w:hAnsi="Arial" w:cs="Arial"/>
          <w:color w:val="777A0C"/>
          <w:u w:val="single"/>
          <w:lang w:val="en-US"/>
        </w:rPr>
      </w:pPr>
      <w:r w:rsidRPr="00CD01EB">
        <w:rPr>
          <w:rFonts w:ascii="Arial" w:hAnsi="Arial" w:cs="Arial"/>
          <w:color w:val="777A0C"/>
          <w:u w:val="single"/>
          <w:lang w:val="en-US"/>
        </w:rPr>
        <w:t>SIEGMEISTER  Elie</w:t>
      </w:r>
      <w:r w:rsidRPr="00CD01EB">
        <w:rPr>
          <w:rFonts w:ascii="Arial" w:hAnsi="Arial" w:cs="Arial"/>
          <w:color w:val="777A0C"/>
          <w:u w:val="single"/>
          <w:lang w:val="en-US"/>
        </w:rPr>
        <w:tab/>
        <w:t>New York, 15.1.1909 - Manhasset, 10.3.1991.</w:t>
      </w:r>
    </w:p>
    <w:p w:rsidR="00122AEA" w:rsidRPr="00CD01EB" w:rsidRDefault="00122AE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direttore d’orchestra, musicologo e didatta americano, studi alla Columbia University con Bingham, </w:t>
      </w:r>
      <w:r w:rsidR="00F35C00" w:rsidRPr="00CD01EB">
        <w:rPr>
          <w:rFonts w:ascii="Arial" w:hAnsi="Arial" w:cs="Arial"/>
          <w:color w:val="777A0C"/>
          <w:sz w:val="20"/>
          <w:szCs w:val="20"/>
        </w:rPr>
        <w:t xml:space="preserve">          </w:t>
      </w:r>
      <w:r w:rsidRPr="00CD01EB">
        <w:rPr>
          <w:rFonts w:ascii="Arial" w:hAnsi="Arial" w:cs="Arial"/>
          <w:color w:val="777A0C"/>
          <w:sz w:val="20"/>
          <w:szCs w:val="20"/>
        </w:rPr>
        <w:t xml:space="preserve">alla Juilliard con Riegger e Stoessel, perfezionamento a Parigi con N. Boulanger. 9 Opere, 8 Sinfonie, </w:t>
      </w:r>
      <w:r w:rsidR="00F35C00" w:rsidRPr="00CD01EB">
        <w:rPr>
          <w:rFonts w:ascii="Arial" w:hAnsi="Arial" w:cs="Arial"/>
          <w:color w:val="777A0C"/>
          <w:sz w:val="20"/>
          <w:szCs w:val="20"/>
        </w:rPr>
        <w:t xml:space="preserve">                              </w:t>
      </w:r>
      <w:r w:rsidRPr="00CD01EB">
        <w:rPr>
          <w:rFonts w:ascii="Arial" w:hAnsi="Arial" w:cs="Arial"/>
          <w:color w:val="777A0C"/>
          <w:sz w:val="20"/>
          <w:szCs w:val="20"/>
        </w:rPr>
        <w:t>37 brani orchestrali. Hanno diretto le sue composizioni: Toscanini, Mitropoulos, Maazel…</w:t>
      </w:r>
      <w:r w:rsidR="00F35C00" w:rsidRPr="00CD01EB">
        <w:rPr>
          <w:rFonts w:ascii="Arial" w:hAnsi="Arial" w:cs="Arial"/>
          <w:color w:val="777A0C"/>
          <w:sz w:val="20"/>
          <w:szCs w:val="20"/>
        </w:rPr>
        <w:t xml:space="preserve"> </w:t>
      </w:r>
      <w:r w:rsidRPr="00CD01EB">
        <w:rPr>
          <w:rFonts w:ascii="Arial" w:hAnsi="Arial" w:cs="Arial"/>
          <w:color w:val="777A0C"/>
          <w:sz w:val="20"/>
          <w:szCs w:val="20"/>
        </w:rPr>
        <w:t xml:space="preserve">Insegnante al College </w:t>
      </w:r>
      <w:r w:rsidR="00F35C00" w:rsidRPr="00CD01EB">
        <w:rPr>
          <w:rFonts w:ascii="Arial" w:hAnsi="Arial" w:cs="Arial"/>
          <w:color w:val="777A0C"/>
          <w:sz w:val="20"/>
          <w:szCs w:val="20"/>
        </w:rPr>
        <w:t xml:space="preserve">            </w:t>
      </w:r>
      <w:r w:rsidRPr="00CD01EB">
        <w:rPr>
          <w:rFonts w:ascii="Arial" w:hAnsi="Arial" w:cs="Arial"/>
          <w:color w:val="777A0C"/>
          <w:sz w:val="20"/>
          <w:szCs w:val="20"/>
        </w:rPr>
        <w:t>e all’Università dell’Hofstra.</w:t>
      </w:r>
    </w:p>
    <w:p w:rsidR="00567322" w:rsidRPr="006C5683" w:rsidRDefault="00022A31" w:rsidP="001B50BE">
      <w:pPr>
        <w:tabs>
          <w:tab w:val="center" w:pos="0"/>
          <w:tab w:val="left" w:pos="4253"/>
          <w:tab w:val="left" w:pos="4536"/>
        </w:tabs>
        <w:spacing w:before="120" w:after="0" w:line="276" w:lineRule="auto"/>
        <w:rPr>
          <w:rFonts w:ascii="Arial" w:hAnsi="Arial" w:cs="Arial"/>
          <w:lang w:val="en-US"/>
        </w:rPr>
      </w:pPr>
      <w:r w:rsidRPr="006C5683">
        <w:rPr>
          <w:rFonts w:ascii="Arial" w:hAnsi="Arial" w:cs="Arial"/>
        </w:rPr>
        <w:t xml:space="preserve">Toccata.   Reverie.   Dance.   Ballade.   </w:t>
      </w:r>
      <w:r w:rsidRPr="006C5683">
        <w:rPr>
          <w:rFonts w:ascii="Arial" w:hAnsi="Arial" w:cs="Arial"/>
          <w:lang w:val="en-US"/>
        </w:rPr>
        <w:t xml:space="preserve">Celebration.   </w:t>
      </w:r>
      <w:r w:rsidR="004731B6" w:rsidRPr="006C5683">
        <w:rPr>
          <w:rFonts w:ascii="Arial" w:hAnsi="Arial" w:cs="Arial"/>
          <w:lang w:val="en-US"/>
        </w:rPr>
        <w:t>American Harp (1966).</w:t>
      </w:r>
    </w:p>
    <w:p w:rsidR="003F2751" w:rsidRPr="006C5683" w:rsidRDefault="003F2751" w:rsidP="001B50BE">
      <w:pPr>
        <w:tabs>
          <w:tab w:val="center" w:pos="0"/>
          <w:tab w:val="left" w:pos="4253"/>
          <w:tab w:val="left" w:pos="4536"/>
        </w:tabs>
        <w:spacing w:before="120" w:after="0" w:line="276" w:lineRule="auto"/>
        <w:rPr>
          <w:rFonts w:ascii="Arial" w:hAnsi="Arial" w:cs="Arial"/>
          <w:lang w:val="en-US"/>
        </w:rPr>
      </w:pPr>
    </w:p>
    <w:p w:rsidR="00022A31" w:rsidRPr="00CD01EB" w:rsidRDefault="00022A31" w:rsidP="001B50BE">
      <w:pPr>
        <w:tabs>
          <w:tab w:val="center" w:pos="0"/>
          <w:tab w:val="left" w:pos="4253"/>
          <w:tab w:val="left" w:pos="4536"/>
        </w:tabs>
        <w:spacing w:before="120" w:after="0" w:line="276" w:lineRule="auto"/>
        <w:rPr>
          <w:rFonts w:ascii="Arial" w:hAnsi="Arial" w:cs="Arial"/>
          <w:color w:val="777A0C"/>
          <w:u w:val="single"/>
          <w:lang w:val="en-US"/>
        </w:rPr>
      </w:pPr>
      <w:r w:rsidRPr="00CD01EB">
        <w:rPr>
          <w:rFonts w:ascii="Arial" w:hAnsi="Arial" w:cs="Arial"/>
          <w:color w:val="777A0C"/>
          <w:u w:val="single"/>
          <w:lang w:val="en-US"/>
        </w:rPr>
        <w:t>SIKLOS  Albert</w:t>
      </w:r>
      <w:r w:rsidRPr="00CD01EB">
        <w:rPr>
          <w:rFonts w:ascii="Arial" w:hAnsi="Arial" w:cs="Arial"/>
          <w:color w:val="777A0C"/>
          <w:u w:val="single"/>
          <w:lang w:val="en-US"/>
        </w:rPr>
        <w:tab/>
        <w:t>Budapest, 26.6.1878 - Budapest, 3.4.1942.</w:t>
      </w:r>
    </w:p>
    <w:p w:rsidR="00022A31" w:rsidRPr="00CD01EB" w:rsidRDefault="00022A31"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Violoncellista e compositore ungherese, allievo di Koessler.</w:t>
      </w:r>
      <w:r w:rsidR="00F35C00" w:rsidRPr="00CD01EB">
        <w:rPr>
          <w:rFonts w:ascii="Arial" w:hAnsi="Arial" w:cs="Arial"/>
          <w:color w:val="777A0C"/>
          <w:sz w:val="20"/>
          <w:szCs w:val="20"/>
        </w:rPr>
        <w:t xml:space="preserve"> </w:t>
      </w:r>
      <w:r w:rsidRPr="00CD01EB">
        <w:rPr>
          <w:rFonts w:ascii="Arial" w:hAnsi="Arial" w:cs="Arial"/>
          <w:color w:val="777A0C"/>
          <w:sz w:val="20"/>
          <w:szCs w:val="20"/>
        </w:rPr>
        <w:t>Insegnante di composizione all’Accademia Musicale</w:t>
      </w:r>
      <w:r w:rsidR="00F35C00" w:rsidRPr="00CD01EB">
        <w:rPr>
          <w:rFonts w:ascii="Arial" w:hAnsi="Arial" w:cs="Arial"/>
          <w:color w:val="777A0C"/>
          <w:sz w:val="20"/>
          <w:szCs w:val="20"/>
        </w:rPr>
        <w:t xml:space="preserve"> </w:t>
      </w:r>
      <w:r w:rsidRPr="00CD01EB">
        <w:rPr>
          <w:rFonts w:ascii="Arial" w:hAnsi="Arial" w:cs="Arial"/>
          <w:color w:val="777A0C"/>
          <w:sz w:val="20"/>
          <w:szCs w:val="20"/>
        </w:rPr>
        <w:t>di Budapest.</w:t>
      </w:r>
    </w:p>
    <w:p w:rsidR="00022A31" w:rsidRPr="006C5683" w:rsidRDefault="00022A31" w:rsidP="001B50BE">
      <w:pPr>
        <w:tabs>
          <w:tab w:val="center" w:pos="0"/>
          <w:tab w:val="left" w:pos="4253"/>
          <w:tab w:val="left" w:pos="4536"/>
        </w:tabs>
        <w:spacing w:before="120" w:after="0" w:line="276" w:lineRule="auto"/>
        <w:rPr>
          <w:rFonts w:ascii="Arial" w:hAnsi="Arial" w:cs="Arial"/>
        </w:rPr>
      </w:pPr>
      <w:r w:rsidRPr="006C5683">
        <w:rPr>
          <w:rFonts w:ascii="Arial" w:hAnsi="Arial" w:cs="Arial"/>
        </w:rPr>
        <w:t>3 Studi per arpa (1937).   Preludio e fuga per arpa (1939).   Trio, fl. vla e arpa (1933).</w:t>
      </w:r>
    </w:p>
    <w:p w:rsidR="00567322" w:rsidRPr="006C5683" w:rsidRDefault="00022A31" w:rsidP="001B50BE">
      <w:pPr>
        <w:tabs>
          <w:tab w:val="center" w:pos="0"/>
          <w:tab w:val="left" w:pos="4253"/>
          <w:tab w:val="left" w:pos="4536"/>
        </w:tabs>
        <w:spacing w:before="120" w:after="0" w:line="276" w:lineRule="auto"/>
        <w:rPr>
          <w:rFonts w:ascii="Arial" w:hAnsi="Arial" w:cs="Arial"/>
        </w:rPr>
      </w:pPr>
      <w:r w:rsidRPr="006C5683">
        <w:rPr>
          <w:rFonts w:ascii="Arial" w:hAnsi="Arial" w:cs="Arial"/>
        </w:rPr>
        <w:t>Sestetto per fiati e arpa.</w:t>
      </w:r>
    </w:p>
    <w:p w:rsidR="003F2751" w:rsidRPr="006C5683" w:rsidRDefault="003F2751" w:rsidP="001B50BE">
      <w:pPr>
        <w:tabs>
          <w:tab w:val="center" w:pos="0"/>
          <w:tab w:val="left" w:pos="4253"/>
          <w:tab w:val="left" w:pos="4536"/>
        </w:tabs>
        <w:spacing w:before="120" w:after="0" w:line="276" w:lineRule="auto"/>
        <w:rPr>
          <w:rFonts w:ascii="Arial" w:hAnsi="Arial" w:cs="Arial"/>
        </w:rPr>
      </w:pPr>
    </w:p>
    <w:p w:rsidR="00D8403F" w:rsidRPr="00CD01EB" w:rsidRDefault="00D8403F"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SINGELEE  Jean Baptiste</w:t>
      </w:r>
      <w:r w:rsidRPr="00CD01EB">
        <w:rPr>
          <w:rFonts w:ascii="Arial" w:hAnsi="Arial" w:cs="Arial"/>
          <w:color w:val="777A0C"/>
          <w:u w:val="single"/>
        </w:rPr>
        <w:tab/>
        <w:t>Bruxelles, 25.9.1812 - Ostenda, 29.9.1875.</w:t>
      </w:r>
    </w:p>
    <w:p w:rsidR="00D8403F" w:rsidRPr="00CD01EB" w:rsidRDefault="00D8403F"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e concertista di violino belga, allievo di Wery. Oltre ai numerosi concerti fu 1° violino all’Orchestra del Teatro Reale di Parigi e direttore d’orchestra e solista a Bruxelles, Anversa, Gand.</w:t>
      </w:r>
    </w:p>
    <w:p w:rsidR="00567322" w:rsidRPr="006C5683" w:rsidRDefault="00D8403F" w:rsidP="001B50BE">
      <w:pPr>
        <w:tabs>
          <w:tab w:val="center" w:pos="0"/>
          <w:tab w:val="left" w:pos="4253"/>
        </w:tabs>
        <w:spacing w:before="120" w:after="0" w:line="276" w:lineRule="auto"/>
        <w:rPr>
          <w:rFonts w:ascii="Arial" w:hAnsi="Arial" w:cs="Arial"/>
        </w:rPr>
      </w:pPr>
      <w:r w:rsidRPr="006C5683">
        <w:rPr>
          <w:rFonts w:ascii="Arial" w:hAnsi="Arial" w:cs="Arial"/>
        </w:rPr>
        <w:t>Caprice op. 18, arpa e sassofono.</w:t>
      </w:r>
    </w:p>
    <w:p w:rsidR="003F2751" w:rsidRPr="006C5683" w:rsidRDefault="003F2751" w:rsidP="001B50BE">
      <w:pPr>
        <w:tabs>
          <w:tab w:val="center" w:pos="0"/>
          <w:tab w:val="left" w:pos="4253"/>
        </w:tabs>
        <w:spacing w:before="120" w:after="0" w:line="276" w:lineRule="auto"/>
        <w:rPr>
          <w:rFonts w:ascii="Arial" w:hAnsi="Arial" w:cs="Arial"/>
        </w:rPr>
      </w:pPr>
    </w:p>
    <w:p w:rsidR="00CE4443" w:rsidRPr="00CD01EB" w:rsidRDefault="00CE4443" w:rsidP="001B50BE">
      <w:pPr>
        <w:pStyle w:val="Titolo"/>
        <w:tabs>
          <w:tab w:val="center" w:pos="0"/>
          <w:tab w:val="left" w:pos="4253"/>
          <w:tab w:val="left" w:pos="4536"/>
        </w:tabs>
        <w:spacing w:before="120" w:after="0" w:line="276" w:lineRule="auto"/>
        <w:jc w:val="left"/>
        <w:outlineLvl w:val="9"/>
        <w:rPr>
          <w:b w:val="0"/>
          <w:color w:val="777A0C"/>
          <w:sz w:val="24"/>
          <w:szCs w:val="24"/>
          <w:u w:val="single"/>
          <w:lang w:val="en-US"/>
        </w:rPr>
      </w:pPr>
      <w:r w:rsidRPr="00CD01EB">
        <w:rPr>
          <w:b w:val="0"/>
          <w:color w:val="777A0C"/>
          <w:sz w:val="24"/>
          <w:szCs w:val="24"/>
          <w:u w:val="single"/>
          <w:lang w:val="en-US"/>
        </w:rPr>
        <w:t>SINGER  Jeanne</w:t>
      </w:r>
      <w:r w:rsidRPr="00CD01EB">
        <w:rPr>
          <w:b w:val="0"/>
          <w:color w:val="777A0C"/>
          <w:sz w:val="24"/>
          <w:szCs w:val="24"/>
          <w:u w:val="single"/>
          <w:lang w:val="en-US"/>
        </w:rPr>
        <w:tab/>
        <w:t>New York, 1924 - New York, 2000.</w:t>
      </w:r>
    </w:p>
    <w:p w:rsidR="00CE4443" w:rsidRPr="00CD01EB" w:rsidRDefault="00CE4443" w:rsidP="001B50BE">
      <w:pPr>
        <w:pStyle w:val="Titolo"/>
        <w:tabs>
          <w:tab w:val="center" w:pos="0"/>
          <w:tab w:val="left" w:pos="4253"/>
          <w:tab w:val="left" w:pos="4536"/>
        </w:tabs>
        <w:spacing w:before="120" w:after="0" w:line="276" w:lineRule="auto"/>
        <w:jc w:val="left"/>
        <w:outlineLvl w:val="9"/>
        <w:rPr>
          <w:b w:val="0"/>
          <w:color w:val="777A0C"/>
          <w:sz w:val="20"/>
          <w:szCs w:val="20"/>
        </w:rPr>
      </w:pPr>
      <w:r w:rsidRPr="00CD01EB">
        <w:rPr>
          <w:b w:val="0"/>
          <w:color w:val="777A0C"/>
          <w:sz w:val="20"/>
          <w:szCs w:val="20"/>
        </w:rPr>
        <w:t>Pianista, compositrice e didatta americana, studi alla Columbia Univ. con Moore.</w:t>
      </w:r>
    </w:p>
    <w:p w:rsidR="00567322" w:rsidRPr="0092020F" w:rsidRDefault="00CE4443" w:rsidP="001B50BE">
      <w:pPr>
        <w:pStyle w:val="Titolo"/>
        <w:tabs>
          <w:tab w:val="center" w:pos="0"/>
          <w:tab w:val="left" w:pos="4253"/>
          <w:tab w:val="left" w:pos="4536"/>
        </w:tabs>
        <w:spacing w:before="120" w:after="0" w:line="276" w:lineRule="auto"/>
        <w:jc w:val="left"/>
        <w:outlineLvl w:val="9"/>
        <w:rPr>
          <w:b w:val="0"/>
          <w:sz w:val="24"/>
          <w:szCs w:val="24"/>
        </w:rPr>
      </w:pPr>
      <w:r w:rsidRPr="0092020F">
        <w:rPr>
          <w:b w:val="0"/>
          <w:sz w:val="24"/>
          <w:szCs w:val="24"/>
        </w:rPr>
        <w:t>Suite per arpa e corno (9’4</w:t>
      </w:r>
      <w:r w:rsidR="007162E5" w:rsidRPr="0092020F">
        <w:rPr>
          <w:b w:val="0"/>
          <w:sz w:val="24"/>
          <w:szCs w:val="24"/>
        </w:rPr>
        <w:t>5</w:t>
      </w:r>
      <w:r w:rsidRPr="0092020F">
        <w:rPr>
          <w:b w:val="0"/>
          <w:sz w:val="24"/>
          <w:szCs w:val="24"/>
        </w:rPr>
        <w:t>).</w:t>
      </w:r>
      <w:r w:rsidR="00D732FA" w:rsidRPr="0092020F">
        <w:rPr>
          <w:b w:val="0"/>
          <w:sz w:val="24"/>
          <w:szCs w:val="24"/>
        </w:rPr>
        <w:t xml:space="preserve">   Notturno per arpa e corno (3’30).</w:t>
      </w:r>
    </w:p>
    <w:p w:rsidR="003F2751" w:rsidRPr="0092020F" w:rsidRDefault="003F2751" w:rsidP="001B50BE">
      <w:pPr>
        <w:pStyle w:val="Titolo"/>
        <w:tabs>
          <w:tab w:val="center" w:pos="0"/>
          <w:tab w:val="left" w:pos="4253"/>
          <w:tab w:val="left" w:pos="4536"/>
        </w:tabs>
        <w:spacing w:before="120" w:after="0" w:line="276" w:lineRule="auto"/>
        <w:jc w:val="left"/>
        <w:outlineLvl w:val="9"/>
        <w:rPr>
          <w:b w:val="0"/>
          <w:sz w:val="24"/>
          <w:szCs w:val="24"/>
        </w:rPr>
      </w:pPr>
    </w:p>
    <w:p w:rsidR="00022A31" w:rsidRPr="00CD01EB" w:rsidRDefault="00022A31"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SKALKOTTAS  Nikos</w:t>
      </w:r>
      <w:r w:rsidRPr="00CD01EB">
        <w:rPr>
          <w:rFonts w:ascii="Arial" w:hAnsi="Arial" w:cs="Arial"/>
          <w:color w:val="777A0C"/>
          <w:u w:val="single"/>
        </w:rPr>
        <w:tab/>
        <w:t>Calcide, 8.3.1904 - Atene, 19.9.1949.</w:t>
      </w:r>
    </w:p>
    <w:p w:rsidR="00022A31" w:rsidRPr="00CD01EB" w:rsidRDefault="00022A31"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e violinista greco. Perfezionamento con Hess, Kahn, Jarnach e Schoenberg. Violinista nell’Orchestra dell’opera di Atene, interesse per il folklore musicale della sua nazione.</w:t>
      </w:r>
    </w:p>
    <w:p w:rsidR="00567322" w:rsidRPr="0092020F" w:rsidRDefault="00022A31" w:rsidP="001B50BE">
      <w:pPr>
        <w:tabs>
          <w:tab w:val="center" w:pos="0"/>
          <w:tab w:val="left" w:pos="4253"/>
          <w:tab w:val="left" w:pos="4536"/>
        </w:tabs>
        <w:spacing w:before="120" w:after="0" w:line="276" w:lineRule="auto"/>
        <w:rPr>
          <w:rFonts w:ascii="Arial" w:hAnsi="Arial" w:cs="Arial"/>
        </w:rPr>
      </w:pPr>
      <w:r w:rsidRPr="0092020F">
        <w:rPr>
          <w:rFonts w:ascii="Arial" w:hAnsi="Arial" w:cs="Arial"/>
        </w:rPr>
        <w:t>Eco, per arpa (1947).</w:t>
      </w:r>
    </w:p>
    <w:p w:rsidR="003F2751" w:rsidRPr="0092020F" w:rsidRDefault="003F2751" w:rsidP="001B50BE">
      <w:pPr>
        <w:tabs>
          <w:tab w:val="center" w:pos="0"/>
          <w:tab w:val="left" w:pos="4253"/>
          <w:tab w:val="left" w:pos="4536"/>
        </w:tabs>
        <w:spacing w:before="120" w:after="0" w:line="276" w:lineRule="auto"/>
        <w:rPr>
          <w:rFonts w:ascii="Arial" w:hAnsi="Arial" w:cs="Arial"/>
        </w:rPr>
      </w:pPr>
    </w:p>
    <w:p w:rsidR="00022A31" w:rsidRPr="00CD01EB" w:rsidRDefault="00022A31"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SKERJANC  Lucijan</w:t>
      </w:r>
      <w:r w:rsidRPr="00CD01EB">
        <w:rPr>
          <w:rFonts w:ascii="Arial" w:hAnsi="Arial" w:cs="Arial"/>
          <w:color w:val="777A0C"/>
          <w:u w:val="single"/>
        </w:rPr>
        <w:tab/>
        <w:t xml:space="preserve">Graz, 17.12.1900 </w:t>
      </w:r>
      <w:r w:rsidR="00EA3F3A" w:rsidRPr="00CD01EB">
        <w:rPr>
          <w:rFonts w:ascii="Arial" w:hAnsi="Arial" w:cs="Arial"/>
          <w:color w:val="777A0C"/>
          <w:u w:val="single"/>
        </w:rPr>
        <w:t>–Lubiana, 27.2.</w:t>
      </w:r>
      <w:r w:rsidRPr="00CD01EB">
        <w:rPr>
          <w:rFonts w:ascii="Arial" w:hAnsi="Arial" w:cs="Arial"/>
          <w:color w:val="777A0C"/>
          <w:u w:val="single"/>
        </w:rPr>
        <w:t>1973.</w:t>
      </w:r>
    </w:p>
    <w:p w:rsidR="0094009A" w:rsidRPr="00CD01EB" w:rsidRDefault="0094009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direttore d’orchestra, musicologo e didatta sloveno, studi a Lubiana, Praga, a Vienna </w:t>
      </w:r>
      <w:r w:rsidR="005068DA" w:rsidRPr="00CD01EB">
        <w:rPr>
          <w:rFonts w:ascii="Arial" w:hAnsi="Arial" w:cs="Arial"/>
          <w:color w:val="777A0C"/>
          <w:sz w:val="20"/>
          <w:szCs w:val="20"/>
        </w:rPr>
        <w:t xml:space="preserve">                            </w:t>
      </w:r>
      <w:r w:rsidRPr="00CD01EB">
        <w:rPr>
          <w:rFonts w:ascii="Arial" w:hAnsi="Arial" w:cs="Arial"/>
          <w:color w:val="777A0C"/>
          <w:sz w:val="20"/>
          <w:szCs w:val="20"/>
        </w:rPr>
        <w:t>(con Marx), a Parigi (con d’Indy) e a Basilea (con Weingartner). Direttore della Filarmonica Slovena e Insegnante all’Accademia di Musica di Lubiana. Membro dell’Accademia delle Scienze e delle Arti.</w:t>
      </w:r>
      <w:r w:rsidR="00F35C00" w:rsidRPr="00CD01EB">
        <w:rPr>
          <w:rFonts w:ascii="Arial" w:hAnsi="Arial" w:cs="Arial"/>
          <w:color w:val="777A0C"/>
          <w:sz w:val="20"/>
          <w:szCs w:val="20"/>
        </w:rPr>
        <w:t xml:space="preserve"> </w:t>
      </w:r>
      <w:r w:rsidRPr="00CD01EB">
        <w:rPr>
          <w:rFonts w:ascii="Arial" w:hAnsi="Arial" w:cs="Arial"/>
          <w:color w:val="777A0C"/>
          <w:sz w:val="20"/>
          <w:szCs w:val="20"/>
        </w:rPr>
        <w:t xml:space="preserve">Ha composto </w:t>
      </w:r>
      <w:r w:rsidR="00567322" w:rsidRPr="00CD01EB">
        <w:rPr>
          <w:rFonts w:ascii="Arial" w:hAnsi="Arial" w:cs="Arial"/>
          <w:color w:val="777A0C"/>
          <w:sz w:val="20"/>
          <w:szCs w:val="20"/>
        </w:rPr>
        <w:t>cinque</w:t>
      </w:r>
      <w:r w:rsidRPr="00CD01EB">
        <w:rPr>
          <w:rFonts w:ascii="Arial" w:hAnsi="Arial" w:cs="Arial"/>
          <w:color w:val="777A0C"/>
          <w:sz w:val="20"/>
          <w:szCs w:val="20"/>
        </w:rPr>
        <w:t xml:space="preserve"> sinfonie </w:t>
      </w:r>
      <w:r w:rsidR="00F35C00" w:rsidRPr="00CD01EB">
        <w:rPr>
          <w:rFonts w:ascii="Arial" w:hAnsi="Arial" w:cs="Arial"/>
          <w:color w:val="777A0C"/>
          <w:sz w:val="20"/>
          <w:szCs w:val="20"/>
        </w:rPr>
        <w:t xml:space="preserve">       </w:t>
      </w:r>
      <w:r w:rsidRPr="00CD01EB">
        <w:rPr>
          <w:rFonts w:ascii="Arial" w:hAnsi="Arial" w:cs="Arial"/>
          <w:color w:val="777A0C"/>
          <w:sz w:val="20"/>
          <w:szCs w:val="20"/>
        </w:rPr>
        <w:t xml:space="preserve">e scritto un libro intitolato “Da Bach a Shostakovich”, tre monografie sui compositori sloveni e </w:t>
      </w:r>
      <w:r w:rsidR="00F35C00" w:rsidRPr="00CD01EB">
        <w:rPr>
          <w:rFonts w:ascii="Arial" w:hAnsi="Arial" w:cs="Arial"/>
          <w:color w:val="777A0C"/>
          <w:sz w:val="20"/>
          <w:szCs w:val="20"/>
        </w:rPr>
        <w:t xml:space="preserve">5 </w:t>
      </w:r>
      <w:r w:rsidRPr="00CD01EB">
        <w:rPr>
          <w:rFonts w:ascii="Arial" w:hAnsi="Arial" w:cs="Arial"/>
          <w:color w:val="777A0C"/>
          <w:sz w:val="20"/>
          <w:szCs w:val="20"/>
        </w:rPr>
        <w:t>Manuali pedagogici.</w:t>
      </w:r>
    </w:p>
    <w:p w:rsidR="00567322" w:rsidRPr="0092020F" w:rsidRDefault="00022A31" w:rsidP="001B50BE">
      <w:pPr>
        <w:tabs>
          <w:tab w:val="center" w:pos="0"/>
          <w:tab w:val="left" w:pos="4253"/>
          <w:tab w:val="left" w:pos="4536"/>
        </w:tabs>
        <w:spacing w:before="120" w:after="0" w:line="276" w:lineRule="auto"/>
        <w:rPr>
          <w:rFonts w:ascii="Arial" w:hAnsi="Arial" w:cs="Arial"/>
        </w:rPr>
      </w:pPr>
      <w:r w:rsidRPr="0092020F">
        <w:rPr>
          <w:rFonts w:ascii="Arial" w:hAnsi="Arial" w:cs="Arial"/>
        </w:rPr>
        <w:t xml:space="preserve">Concerto per arpa e piccola orch. (1955).   Concerto per fag. archi </w:t>
      </w:r>
      <w:r w:rsidR="00BD3A43" w:rsidRPr="0092020F">
        <w:rPr>
          <w:rFonts w:ascii="Arial" w:hAnsi="Arial" w:cs="Arial"/>
        </w:rPr>
        <w:t xml:space="preserve">e </w:t>
      </w:r>
      <w:r w:rsidRPr="0092020F">
        <w:rPr>
          <w:rFonts w:ascii="Arial" w:hAnsi="Arial" w:cs="Arial"/>
        </w:rPr>
        <w:t>arpa (1956).</w:t>
      </w:r>
    </w:p>
    <w:p w:rsidR="003F2751" w:rsidRPr="0092020F" w:rsidRDefault="003F2751" w:rsidP="001B50BE">
      <w:pPr>
        <w:tabs>
          <w:tab w:val="center" w:pos="0"/>
          <w:tab w:val="left" w:pos="4253"/>
          <w:tab w:val="left" w:pos="4536"/>
        </w:tabs>
        <w:spacing w:before="120" w:after="0" w:line="276" w:lineRule="auto"/>
        <w:rPr>
          <w:rFonts w:ascii="Arial" w:hAnsi="Arial" w:cs="Arial"/>
        </w:rPr>
      </w:pPr>
    </w:p>
    <w:p w:rsidR="00022A31" w:rsidRPr="00CD01EB" w:rsidRDefault="00022A31"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SKORZENY  Fritz</w:t>
      </w:r>
      <w:r w:rsidRPr="00CD01EB">
        <w:rPr>
          <w:rFonts w:ascii="Arial" w:hAnsi="Arial" w:cs="Arial"/>
          <w:color w:val="777A0C"/>
          <w:u w:val="single"/>
        </w:rPr>
        <w:tab/>
        <w:t>Vienna, 15.12.1900 - Monaco, 20.9.1965.</w:t>
      </w:r>
    </w:p>
    <w:p w:rsidR="00022A31" w:rsidRPr="00CD01EB" w:rsidRDefault="00022A31"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lastRenderedPageBreak/>
        <w:t>Compositore e critico musicale austriaco.</w:t>
      </w:r>
    </w:p>
    <w:p w:rsidR="007F2B55" w:rsidRPr="0092020F" w:rsidRDefault="00022A31" w:rsidP="001B50BE">
      <w:pPr>
        <w:tabs>
          <w:tab w:val="center" w:pos="0"/>
          <w:tab w:val="left" w:pos="4253"/>
          <w:tab w:val="left" w:pos="4536"/>
        </w:tabs>
        <w:spacing w:before="120" w:after="0" w:line="276" w:lineRule="auto"/>
        <w:rPr>
          <w:rFonts w:ascii="Arial" w:hAnsi="Arial" w:cs="Arial"/>
        </w:rPr>
      </w:pPr>
      <w:r w:rsidRPr="0092020F">
        <w:rPr>
          <w:rFonts w:ascii="Arial" w:hAnsi="Arial" w:cs="Arial"/>
        </w:rPr>
        <w:t>Concerto per ob</w:t>
      </w:r>
      <w:r w:rsidR="0092020F" w:rsidRPr="0092020F">
        <w:rPr>
          <w:rFonts w:ascii="Arial" w:hAnsi="Arial" w:cs="Arial"/>
        </w:rPr>
        <w:t>oe</w:t>
      </w:r>
      <w:r w:rsidRPr="0092020F">
        <w:rPr>
          <w:rFonts w:ascii="Arial" w:hAnsi="Arial" w:cs="Arial"/>
        </w:rPr>
        <w:t xml:space="preserve"> archi e arpa.</w:t>
      </w:r>
    </w:p>
    <w:p w:rsidR="003F2751" w:rsidRPr="0092020F" w:rsidRDefault="003F2751" w:rsidP="001B50BE">
      <w:pPr>
        <w:tabs>
          <w:tab w:val="center" w:pos="0"/>
          <w:tab w:val="left" w:pos="4253"/>
          <w:tab w:val="left" w:pos="4536"/>
        </w:tabs>
        <w:spacing w:before="120" w:after="0" w:line="276" w:lineRule="auto"/>
        <w:rPr>
          <w:rFonts w:ascii="Arial" w:hAnsi="Arial" w:cs="Arial"/>
        </w:rPr>
      </w:pPr>
    </w:p>
    <w:p w:rsidR="00257B94" w:rsidRPr="00CD01EB" w:rsidRDefault="00257B94"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SLAVICKY  Klement</w:t>
      </w:r>
      <w:r w:rsidRPr="00CD01EB">
        <w:rPr>
          <w:rFonts w:ascii="Arial" w:hAnsi="Arial" w:cs="Arial"/>
          <w:color w:val="777A0C"/>
          <w:u w:val="single"/>
        </w:rPr>
        <w:tab/>
        <w:t>Tovacov, 22.9.1910 - Praga, 4.9.1999.</w:t>
      </w:r>
    </w:p>
    <w:p w:rsidR="00257B94" w:rsidRPr="00CD01EB" w:rsidRDefault="00257B94"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pianista, violista e direttore d’orchestra céco. Suo padre era organista e direttore d’orchestra</w:t>
      </w:r>
      <w:r w:rsidR="00102FE7" w:rsidRPr="00CD01EB">
        <w:rPr>
          <w:rFonts w:ascii="Arial" w:hAnsi="Arial" w:cs="Arial"/>
          <w:color w:val="777A0C"/>
          <w:sz w:val="20"/>
          <w:szCs w:val="20"/>
        </w:rPr>
        <w:t>.</w:t>
      </w:r>
      <w:r w:rsidRPr="00CD01EB">
        <w:rPr>
          <w:rFonts w:ascii="Arial" w:hAnsi="Arial" w:cs="Arial"/>
          <w:color w:val="777A0C"/>
          <w:sz w:val="20"/>
          <w:szCs w:val="20"/>
        </w:rPr>
        <w:t xml:space="preserve"> </w:t>
      </w:r>
      <w:r w:rsidR="00102FE7" w:rsidRPr="00CD01EB">
        <w:rPr>
          <w:rFonts w:ascii="Arial" w:hAnsi="Arial" w:cs="Arial"/>
          <w:color w:val="777A0C"/>
          <w:sz w:val="20"/>
          <w:szCs w:val="20"/>
        </w:rPr>
        <w:t xml:space="preserve"> </w:t>
      </w:r>
      <w:r w:rsidR="00EB145D" w:rsidRPr="00CD01EB">
        <w:rPr>
          <w:rFonts w:ascii="Arial" w:hAnsi="Arial" w:cs="Arial"/>
          <w:color w:val="777A0C"/>
          <w:sz w:val="20"/>
          <w:szCs w:val="20"/>
        </w:rPr>
        <w:t xml:space="preserve">    </w:t>
      </w:r>
      <w:r w:rsidR="00F35C00" w:rsidRPr="00CD01EB">
        <w:rPr>
          <w:rFonts w:ascii="Arial" w:hAnsi="Arial" w:cs="Arial"/>
          <w:color w:val="777A0C"/>
          <w:sz w:val="20"/>
          <w:szCs w:val="20"/>
        </w:rPr>
        <w:t xml:space="preserve">       </w:t>
      </w:r>
      <w:r w:rsidR="00DA2FA1">
        <w:rPr>
          <w:rFonts w:ascii="Arial" w:hAnsi="Arial" w:cs="Arial"/>
          <w:color w:val="777A0C"/>
          <w:sz w:val="20"/>
          <w:szCs w:val="20"/>
        </w:rPr>
        <w:t xml:space="preserve"> </w:t>
      </w:r>
      <w:r w:rsidRPr="00CD01EB">
        <w:rPr>
          <w:rFonts w:ascii="Arial" w:hAnsi="Arial" w:cs="Arial"/>
          <w:color w:val="777A0C"/>
          <w:sz w:val="20"/>
          <w:szCs w:val="20"/>
        </w:rPr>
        <w:t xml:space="preserve">Studi dal 1927 al Conservatorio di Praga, allievo di Jirak, Suk e Talich per pianoforte, viola, composizione e </w:t>
      </w:r>
      <w:r w:rsidR="00F35C00" w:rsidRPr="00CD01EB">
        <w:rPr>
          <w:rFonts w:ascii="Arial" w:hAnsi="Arial" w:cs="Arial"/>
          <w:color w:val="777A0C"/>
          <w:sz w:val="20"/>
          <w:szCs w:val="20"/>
        </w:rPr>
        <w:t xml:space="preserve">            </w:t>
      </w:r>
      <w:r w:rsidRPr="00CD01EB">
        <w:rPr>
          <w:rFonts w:ascii="Arial" w:hAnsi="Arial" w:cs="Arial"/>
          <w:color w:val="777A0C"/>
          <w:sz w:val="20"/>
          <w:szCs w:val="20"/>
        </w:rPr>
        <w:t>direzione d’orchestra.</w:t>
      </w:r>
    </w:p>
    <w:p w:rsidR="007F2B55" w:rsidRPr="0092020F" w:rsidRDefault="00022A31" w:rsidP="001B50BE">
      <w:pPr>
        <w:tabs>
          <w:tab w:val="center" w:pos="0"/>
          <w:tab w:val="left" w:pos="4253"/>
          <w:tab w:val="left" w:pos="4536"/>
        </w:tabs>
        <w:spacing w:before="120" w:after="0" w:line="276" w:lineRule="auto"/>
        <w:rPr>
          <w:rFonts w:ascii="Arial" w:hAnsi="Arial" w:cs="Arial"/>
        </w:rPr>
      </w:pPr>
      <w:r w:rsidRPr="0092020F">
        <w:rPr>
          <w:rFonts w:ascii="Arial" w:hAnsi="Arial" w:cs="Arial"/>
        </w:rPr>
        <w:t>Musica monologica, arpa sola (1973, 11’).   Intermezzi mattutini per fl. e arpa (1965, 12’).</w:t>
      </w:r>
    </w:p>
    <w:p w:rsidR="003F2751" w:rsidRPr="0092020F" w:rsidRDefault="003F2751" w:rsidP="001B50BE">
      <w:pPr>
        <w:tabs>
          <w:tab w:val="center" w:pos="0"/>
          <w:tab w:val="left" w:pos="4253"/>
          <w:tab w:val="left" w:pos="4536"/>
        </w:tabs>
        <w:spacing w:before="120" w:after="0" w:line="276" w:lineRule="auto"/>
        <w:rPr>
          <w:rFonts w:ascii="Arial" w:hAnsi="Arial" w:cs="Arial"/>
        </w:rPr>
      </w:pPr>
    </w:p>
    <w:p w:rsidR="00022A31" w:rsidRPr="00CD01EB" w:rsidRDefault="00022A31"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SLONIMSKY  Nicolas</w:t>
      </w:r>
      <w:r w:rsidRPr="00CD01EB">
        <w:rPr>
          <w:rFonts w:ascii="Arial" w:hAnsi="Arial" w:cs="Arial"/>
          <w:color w:val="777A0C"/>
          <w:u w:val="single"/>
        </w:rPr>
        <w:tab/>
        <w:t>Pietroburgo, 27.4.1894</w:t>
      </w:r>
    </w:p>
    <w:p w:rsidR="00022A31" w:rsidRPr="00CD01EB" w:rsidRDefault="00022A31"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e direttore d’orchestra americano d’origine russa, allievo di Arapov e Evlakov al Conservatorio di Leningrado.</w:t>
      </w:r>
    </w:p>
    <w:p w:rsidR="007F2B55" w:rsidRPr="0092020F" w:rsidRDefault="00022A31" w:rsidP="001B50BE">
      <w:pPr>
        <w:tabs>
          <w:tab w:val="center" w:pos="0"/>
          <w:tab w:val="left" w:pos="4253"/>
          <w:tab w:val="left" w:pos="4536"/>
        </w:tabs>
        <w:spacing w:before="120" w:after="0" w:line="276" w:lineRule="auto"/>
        <w:rPr>
          <w:rFonts w:ascii="Arial" w:hAnsi="Arial" w:cs="Arial"/>
        </w:rPr>
      </w:pPr>
      <w:r w:rsidRPr="0092020F">
        <w:rPr>
          <w:rFonts w:ascii="Arial" w:hAnsi="Arial" w:cs="Arial"/>
        </w:rPr>
        <w:t>Russian toccata, per arpa sola.</w:t>
      </w:r>
    </w:p>
    <w:p w:rsidR="00CA266C" w:rsidRPr="0092020F" w:rsidRDefault="00CA266C" w:rsidP="001B50BE">
      <w:pPr>
        <w:tabs>
          <w:tab w:val="center" w:pos="0"/>
          <w:tab w:val="left" w:pos="4253"/>
          <w:tab w:val="left" w:pos="4536"/>
        </w:tabs>
        <w:spacing w:before="120" w:after="0" w:line="276" w:lineRule="auto"/>
        <w:rPr>
          <w:rFonts w:ascii="Arial" w:hAnsi="Arial" w:cs="Arial"/>
        </w:rPr>
      </w:pPr>
    </w:p>
    <w:p w:rsidR="00CA266C" w:rsidRPr="00CD01EB" w:rsidRDefault="00CA266C"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SLUKA  Lubos</w:t>
      </w:r>
      <w:r w:rsidRPr="00CD01EB">
        <w:rPr>
          <w:rFonts w:ascii="Arial" w:hAnsi="Arial" w:cs="Arial"/>
          <w:color w:val="777A0C"/>
          <w:u w:val="single"/>
        </w:rPr>
        <w:tab/>
        <w:t>Opocno, 13.9.1928</w:t>
      </w:r>
    </w:p>
    <w:p w:rsidR="00CA266C" w:rsidRPr="00CD01EB" w:rsidRDefault="00CA266C"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céco, studi di percussioni, direzione d’orchestra e composizione al Conservatorio di Praga,</w:t>
      </w:r>
      <w:r w:rsidR="00F35C00" w:rsidRPr="00CD01EB">
        <w:rPr>
          <w:rFonts w:ascii="Arial" w:hAnsi="Arial" w:cs="Arial"/>
          <w:color w:val="777A0C"/>
          <w:sz w:val="20"/>
          <w:szCs w:val="20"/>
        </w:rPr>
        <w:t xml:space="preserve"> </w:t>
      </w:r>
      <w:r w:rsidRPr="00CD01EB">
        <w:rPr>
          <w:rFonts w:ascii="Arial" w:hAnsi="Arial" w:cs="Arial"/>
          <w:color w:val="777A0C"/>
          <w:sz w:val="20"/>
          <w:szCs w:val="20"/>
        </w:rPr>
        <w:t>allievo di Klima, Krejci, Ridky e Borkovec. Assistente di Auric e perfezionamento con Honegger nel 1951. Per ragioni politiche tornò a Praga, lavorò per la Tv Cèca. Musiche anche per Tv e Cinema. Dal 1992 presidente della Società dei compositori. L’asteroide 27978</w:t>
      </w:r>
      <w:r w:rsidR="00EB145D" w:rsidRPr="00CD01EB">
        <w:rPr>
          <w:rFonts w:ascii="Arial" w:hAnsi="Arial" w:cs="Arial"/>
          <w:color w:val="777A0C"/>
          <w:sz w:val="20"/>
          <w:szCs w:val="20"/>
        </w:rPr>
        <w:t>,</w:t>
      </w:r>
      <w:r w:rsidRPr="00CD01EB">
        <w:rPr>
          <w:rFonts w:ascii="Arial" w:hAnsi="Arial" w:cs="Arial"/>
          <w:color w:val="777A0C"/>
          <w:sz w:val="20"/>
          <w:szCs w:val="20"/>
        </w:rPr>
        <w:t xml:space="preserve"> porta il suo nome.</w:t>
      </w:r>
    </w:p>
    <w:p w:rsidR="00CA266C" w:rsidRPr="0092020F" w:rsidRDefault="00CA266C" w:rsidP="001B50BE">
      <w:pPr>
        <w:tabs>
          <w:tab w:val="center" w:pos="0"/>
          <w:tab w:val="left" w:pos="4253"/>
          <w:tab w:val="left" w:pos="4536"/>
        </w:tabs>
        <w:spacing w:before="120" w:after="0" w:line="276" w:lineRule="auto"/>
        <w:rPr>
          <w:rFonts w:ascii="Arial" w:hAnsi="Arial" w:cs="Arial"/>
        </w:rPr>
      </w:pPr>
      <w:r w:rsidRPr="0092020F">
        <w:rPr>
          <w:rFonts w:ascii="Arial" w:hAnsi="Arial" w:cs="Arial"/>
        </w:rPr>
        <w:t>Suite in modo classico.</w:t>
      </w:r>
    </w:p>
    <w:p w:rsidR="00CA266C" w:rsidRPr="0092020F" w:rsidRDefault="00CA266C" w:rsidP="001B50BE">
      <w:pPr>
        <w:tabs>
          <w:tab w:val="center" w:pos="0"/>
          <w:tab w:val="left" w:pos="4253"/>
          <w:tab w:val="left" w:pos="4536"/>
        </w:tabs>
        <w:spacing w:before="120" w:after="0" w:line="276" w:lineRule="auto"/>
        <w:rPr>
          <w:rFonts w:ascii="Arial" w:hAnsi="Arial" w:cs="Arial"/>
        </w:rPr>
      </w:pPr>
    </w:p>
    <w:p w:rsidR="000D54DB" w:rsidRPr="00CD01EB" w:rsidRDefault="000D54DB"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SMET  Raoul De</w:t>
      </w:r>
      <w:r w:rsidRPr="00CD01EB">
        <w:rPr>
          <w:rFonts w:ascii="Arial" w:hAnsi="Arial" w:cs="Arial"/>
          <w:color w:val="777A0C"/>
          <w:u w:val="single"/>
        </w:rPr>
        <w:tab/>
        <w:t>Borgerhout, 27.10.1936</w:t>
      </w:r>
    </w:p>
    <w:p w:rsidR="000D54DB" w:rsidRPr="00CD01EB" w:rsidRDefault="000D54DB" w:rsidP="001B50BE">
      <w:pPr>
        <w:tabs>
          <w:tab w:val="center" w:pos="0"/>
          <w:tab w:val="left" w:pos="4253"/>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belga, allievo di Verbesselt ad Anversa e di Ton de Leew ad Amsterdam. Studi d’elettroacustica con </w:t>
      </w:r>
      <w:r w:rsidR="00F35C00" w:rsidRPr="00CD01EB">
        <w:rPr>
          <w:rFonts w:ascii="Arial" w:hAnsi="Arial" w:cs="Arial"/>
          <w:color w:val="777A0C"/>
          <w:sz w:val="20"/>
          <w:szCs w:val="20"/>
        </w:rPr>
        <w:t xml:space="preserve">          </w:t>
      </w:r>
      <w:r w:rsidRPr="00CD01EB">
        <w:rPr>
          <w:rFonts w:ascii="Arial" w:hAnsi="Arial" w:cs="Arial"/>
          <w:color w:val="777A0C"/>
          <w:sz w:val="20"/>
          <w:szCs w:val="20"/>
        </w:rPr>
        <w:t>De Meestre e Goethals.</w:t>
      </w:r>
    </w:p>
    <w:p w:rsidR="000D54DB" w:rsidRPr="0092020F" w:rsidRDefault="000D54DB" w:rsidP="001B50BE">
      <w:pPr>
        <w:tabs>
          <w:tab w:val="center" w:pos="0"/>
          <w:tab w:val="left" w:pos="4253"/>
          <w:tab w:val="left" w:pos="4536"/>
        </w:tabs>
        <w:spacing w:before="120" w:after="0" w:line="276" w:lineRule="auto"/>
        <w:rPr>
          <w:rFonts w:ascii="Arial" w:hAnsi="Arial" w:cs="Arial"/>
        </w:rPr>
      </w:pPr>
      <w:r w:rsidRPr="0092020F">
        <w:rPr>
          <w:rFonts w:ascii="Arial" w:hAnsi="Arial" w:cs="Arial"/>
        </w:rPr>
        <w:t>Cool fragrances from my Avant-Garden, arpa sola (2004, 6’).</w:t>
      </w:r>
    </w:p>
    <w:p w:rsidR="003F2751" w:rsidRPr="0092020F" w:rsidRDefault="003F2751" w:rsidP="001B50BE">
      <w:pPr>
        <w:tabs>
          <w:tab w:val="center" w:pos="0"/>
          <w:tab w:val="left" w:pos="4253"/>
          <w:tab w:val="left" w:pos="4536"/>
        </w:tabs>
        <w:spacing w:before="120" w:after="0" w:line="276" w:lineRule="auto"/>
        <w:rPr>
          <w:rFonts w:ascii="Arial" w:hAnsi="Arial" w:cs="Arial"/>
          <w:u w:val="single"/>
        </w:rPr>
      </w:pPr>
    </w:p>
    <w:p w:rsidR="006F1B71" w:rsidRPr="00CD01EB" w:rsidRDefault="006F1B71" w:rsidP="001B50BE">
      <w:pPr>
        <w:tabs>
          <w:tab w:val="center" w:pos="0"/>
          <w:tab w:val="left" w:pos="4253"/>
        </w:tabs>
        <w:spacing w:before="120" w:after="0" w:line="276" w:lineRule="auto"/>
        <w:rPr>
          <w:rFonts w:ascii="Arial" w:hAnsi="Arial" w:cs="Arial"/>
          <w:color w:val="777A0C"/>
          <w:u w:val="single"/>
        </w:rPr>
      </w:pPr>
      <w:r w:rsidRPr="00CD01EB">
        <w:rPr>
          <w:rFonts w:ascii="Arial" w:hAnsi="Arial" w:cs="Arial"/>
          <w:color w:val="777A0C"/>
          <w:u w:val="single"/>
        </w:rPr>
        <w:t>SMIRNOV  Dmitri</w:t>
      </w:r>
      <w:r w:rsidRPr="00CD01EB">
        <w:rPr>
          <w:rFonts w:ascii="Arial" w:hAnsi="Arial" w:cs="Arial"/>
          <w:color w:val="777A0C"/>
          <w:u w:val="single"/>
        </w:rPr>
        <w:tab/>
        <w:t>Minsk. 2.11.1948</w:t>
      </w:r>
    </w:p>
    <w:p w:rsidR="006F1B71" w:rsidRPr="00CD01EB" w:rsidRDefault="006F1B71"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figlio di cantanti d’opera, entra al Conservatorio di Mosca nel 1967.Studi di composizione con </w:t>
      </w:r>
      <w:r w:rsidR="00DA2FA1">
        <w:rPr>
          <w:rFonts w:ascii="Arial" w:hAnsi="Arial" w:cs="Arial"/>
          <w:color w:val="777A0C"/>
          <w:sz w:val="20"/>
          <w:szCs w:val="20"/>
        </w:rPr>
        <w:t xml:space="preserve">            </w:t>
      </w:r>
      <w:r w:rsidRPr="00CD01EB">
        <w:rPr>
          <w:rFonts w:ascii="Arial" w:hAnsi="Arial" w:cs="Arial"/>
          <w:color w:val="777A0C"/>
          <w:sz w:val="20"/>
          <w:szCs w:val="20"/>
        </w:rPr>
        <w:t xml:space="preserve">Sidelnikov, orchestrazione con E. Denisov, analisi con Sidelnikov e si perfeziona con P. Herschkowitz, allievo </w:t>
      </w:r>
      <w:r w:rsidR="00102FE7" w:rsidRPr="00CD01EB">
        <w:rPr>
          <w:rFonts w:ascii="Arial" w:hAnsi="Arial" w:cs="Arial"/>
          <w:color w:val="777A0C"/>
          <w:sz w:val="20"/>
          <w:szCs w:val="20"/>
        </w:rPr>
        <w:t xml:space="preserve"> </w:t>
      </w:r>
      <w:r w:rsidR="00EB145D" w:rsidRPr="00CD01EB">
        <w:rPr>
          <w:rFonts w:ascii="Arial" w:hAnsi="Arial" w:cs="Arial"/>
          <w:color w:val="777A0C"/>
          <w:sz w:val="20"/>
          <w:szCs w:val="20"/>
        </w:rPr>
        <w:t xml:space="preserve">      </w:t>
      </w:r>
      <w:r w:rsidR="00F35C00" w:rsidRPr="00CD01EB">
        <w:rPr>
          <w:rFonts w:ascii="Arial" w:hAnsi="Arial" w:cs="Arial"/>
          <w:color w:val="777A0C"/>
          <w:sz w:val="20"/>
          <w:szCs w:val="20"/>
        </w:rPr>
        <w:t xml:space="preserve">                  </w:t>
      </w:r>
      <w:r w:rsidR="00DA2FA1">
        <w:rPr>
          <w:rFonts w:ascii="Arial" w:hAnsi="Arial" w:cs="Arial"/>
          <w:color w:val="777A0C"/>
          <w:sz w:val="20"/>
          <w:szCs w:val="20"/>
        </w:rPr>
        <w:t xml:space="preserve">             </w:t>
      </w:r>
      <w:r w:rsidRPr="00CD01EB">
        <w:rPr>
          <w:rFonts w:ascii="Arial" w:hAnsi="Arial" w:cs="Arial"/>
          <w:color w:val="777A0C"/>
          <w:sz w:val="20"/>
          <w:szCs w:val="20"/>
        </w:rPr>
        <w:t>di Webern. Insegnante al Goldsmiths College of Music di Londra.</w:t>
      </w:r>
    </w:p>
    <w:p w:rsidR="006F1B71" w:rsidRPr="0092020F" w:rsidRDefault="006F1B71" w:rsidP="001B50BE">
      <w:pPr>
        <w:tabs>
          <w:tab w:val="center" w:pos="0"/>
          <w:tab w:val="left" w:pos="4253"/>
          <w:tab w:val="left" w:pos="4536"/>
        </w:tabs>
        <w:spacing w:before="120" w:after="0" w:line="276" w:lineRule="auto"/>
        <w:rPr>
          <w:rFonts w:ascii="Arial" w:hAnsi="Arial" w:cs="Arial"/>
        </w:rPr>
      </w:pPr>
      <w:r w:rsidRPr="0092020F">
        <w:rPr>
          <w:rFonts w:ascii="Arial" w:hAnsi="Arial" w:cs="Arial"/>
        </w:rPr>
        <w:t>Solo per arpa (1976, 6’).   2 Pezzi per arpa (1978).   Forest Pictures, arpa sola (1982, 5’).</w:t>
      </w:r>
    </w:p>
    <w:p w:rsidR="006F1B71" w:rsidRPr="0092020F" w:rsidRDefault="006F1B71" w:rsidP="001B50BE">
      <w:pPr>
        <w:tabs>
          <w:tab w:val="center" w:pos="0"/>
          <w:tab w:val="left" w:pos="4253"/>
          <w:tab w:val="left" w:pos="4536"/>
        </w:tabs>
        <w:spacing w:before="120" w:after="0" w:line="276" w:lineRule="auto"/>
        <w:rPr>
          <w:rFonts w:ascii="Arial" w:hAnsi="Arial" w:cs="Arial"/>
          <w:lang w:val="en-US"/>
        </w:rPr>
      </w:pPr>
      <w:r w:rsidRPr="0092020F">
        <w:rPr>
          <w:rFonts w:ascii="Arial" w:hAnsi="Arial" w:cs="Arial"/>
        </w:rPr>
        <w:t xml:space="preserve">Sonata per flauto e arpa (1975, 7’).   </w:t>
      </w:r>
      <w:r w:rsidRPr="0092020F">
        <w:rPr>
          <w:rFonts w:ascii="Arial" w:hAnsi="Arial" w:cs="Arial"/>
          <w:lang w:val="en-US"/>
        </w:rPr>
        <w:t>The Farewell song, viola e arpa (1982, 9’).</w:t>
      </w:r>
    </w:p>
    <w:p w:rsidR="007F2B55" w:rsidRPr="0092020F" w:rsidRDefault="006F1B71" w:rsidP="001B50BE">
      <w:pPr>
        <w:tabs>
          <w:tab w:val="center" w:pos="0"/>
          <w:tab w:val="left" w:pos="4253"/>
          <w:tab w:val="left" w:pos="4536"/>
        </w:tabs>
        <w:spacing w:before="120" w:after="0" w:line="276" w:lineRule="auto"/>
        <w:rPr>
          <w:rFonts w:ascii="Arial" w:hAnsi="Arial" w:cs="Arial"/>
          <w:lang w:val="en-US"/>
        </w:rPr>
      </w:pPr>
      <w:r w:rsidRPr="0092020F">
        <w:rPr>
          <w:rFonts w:ascii="Arial" w:hAnsi="Arial" w:cs="Arial"/>
          <w:lang w:val="en-US"/>
        </w:rPr>
        <w:t>Shadows in Light, viola e arpa (1999, 6’).</w:t>
      </w:r>
    </w:p>
    <w:p w:rsidR="003F2751" w:rsidRPr="0092020F" w:rsidRDefault="003F2751" w:rsidP="001B50BE">
      <w:pPr>
        <w:tabs>
          <w:tab w:val="center" w:pos="0"/>
          <w:tab w:val="left" w:pos="4253"/>
          <w:tab w:val="left" w:pos="4536"/>
        </w:tabs>
        <w:spacing w:before="120" w:after="0" w:line="276" w:lineRule="auto"/>
        <w:rPr>
          <w:rFonts w:ascii="Arial" w:hAnsi="Arial" w:cs="Arial"/>
          <w:u w:val="single"/>
          <w:lang w:val="en-US"/>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SMIRNOVA  Tatiana</w:t>
      </w:r>
      <w:r w:rsidRPr="00CD01EB">
        <w:rPr>
          <w:rFonts w:ascii="Arial" w:hAnsi="Arial" w:cs="Arial"/>
          <w:color w:val="777A0C"/>
          <w:u w:val="single"/>
        </w:rPr>
        <w:tab/>
        <w:t>Mosca, 30.3.1940</w:t>
      </w:r>
    </w:p>
    <w:p w:rsidR="00FC5E6A" w:rsidRPr="00CD01EB" w:rsidRDefault="00FC5E6A" w:rsidP="001B50BE">
      <w:pPr>
        <w:tabs>
          <w:tab w:val="center" w:pos="0"/>
          <w:tab w:val="left" w:pos="4253"/>
        </w:tabs>
        <w:spacing w:before="120" w:after="0" w:line="276" w:lineRule="auto"/>
        <w:rPr>
          <w:rFonts w:ascii="Arial" w:hAnsi="Arial" w:cs="Arial"/>
          <w:color w:val="777A0C"/>
          <w:sz w:val="20"/>
          <w:szCs w:val="20"/>
        </w:rPr>
      </w:pPr>
      <w:r w:rsidRPr="00CD01EB">
        <w:rPr>
          <w:rFonts w:ascii="Arial" w:hAnsi="Arial" w:cs="Arial"/>
          <w:color w:val="777A0C"/>
          <w:sz w:val="20"/>
          <w:szCs w:val="20"/>
        </w:rPr>
        <w:t>Compositrice russa.</w:t>
      </w:r>
    </w:p>
    <w:p w:rsidR="000D54DB" w:rsidRPr="0092020F" w:rsidRDefault="00FC5E6A" w:rsidP="001B50BE">
      <w:pPr>
        <w:tabs>
          <w:tab w:val="center" w:pos="0"/>
          <w:tab w:val="left" w:pos="4253"/>
        </w:tabs>
        <w:spacing w:before="120" w:after="0" w:line="276" w:lineRule="auto"/>
        <w:rPr>
          <w:rFonts w:ascii="Arial" w:hAnsi="Arial" w:cs="Arial"/>
          <w:lang w:val="fr-FR"/>
        </w:rPr>
      </w:pPr>
      <w:r w:rsidRPr="0092020F">
        <w:rPr>
          <w:rFonts w:ascii="Arial" w:hAnsi="Arial" w:cs="Arial"/>
          <w:lang w:val="fr-FR"/>
        </w:rPr>
        <w:t>Suite per arpa (1963).</w:t>
      </w:r>
    </w:p>
    <w:p w:rsidR="003F2751" w:rsidRPr="0092020F" w:rsidRDefault="003F2751" w:rsidP="001B50BE">
      <w:pPr>
        <w:tabs>
          <w:tab w:val="center" w:pos="0"/>
          <w:tab w:val="left" w:pos="4253"/>
        </w:tabs>
        <w:spacing w:before="120" w:after="0" w:line="276" w:lineRule="auto"/>
        <w:rPr>
          <w:rFonts w:ascii="Arial" w:hAnsi="Arial" w:cs="Arial"/>
          <w:lang w:val="fr-FR"/>
        </w:rPr>
      </w:pPr>
    </w:p>
    <w:p w:rsidR="00A25955" w:rsidRPr="00CD01EB" w:rsidRDefault="00A25955" w:rsidP="001B50BE">
      <w:pPr>
        <w:tabs>
          <w:tab w:val="center" w:pos="0"/>
          <w:tab w:val="left" w:pos="4253"/>
          <w:tab w:val="left" w:pos="4536"/>
        </w:tabs>
        <w:spacing w:before="120" w:after="0" w:line="276" w:lineRule="auto"/>
        <w:rPr>
          <w:rFonts w:ascii="Arial" w:hAnsi="Arial" w:cs="Arial"/>
          <w:color w:val="777A0C"/>
          <w:u w:val="single"/>
          <w:lang w:val="fr-FR"/>
        </w:rPr>
      </w:pPr>
      <w:r w:rsidRPr="00CD01EB">
        <w:rPr>
          <w:rFonts w:ascii="Arial" w:hAnsi="Arial" w:cs="Arial"/>
          <w:color w:val="777A0C"/>
          <w:u w:val="single"/>
          <w:lang w:val="fr-FR"/>
        </w:rPr>
        <w:t>SMIT  André-Jean</w:t>
      </w:r>
      <w:r w:rsidRPr="00CD01EB">
        <w:rPr>
          <w:rFonts w:ascii="Arial" w:hAnsi="Arial" w:cs="Arial"/>
          <w:color w:val="777A0C"/>
          <w:u w:val="single"/>
          <w:lang w:val="fr-FR"/>
        </w:rPr>
        <w:tab/>
        <w:t>Ville-d’Avray, 24.8.1926 - Racour,12.8.2013.</w:t>
      </w:r>
    </w:p>
    <w:p w:rsidR="00A25955" w:rsidRPr="00CD01EB" w:rsidRDefault="00A25955" w:rsidP="001B50BE">
      <w:pPr>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sz w:val="20"/>
          <w:szCs w:val="20"/>
        </w:rPr>
        <w:t>Compositore belga, studi al Conservatorio di Bruxelles. Collaboratore al Museo strumentale di Bruxelles, direttore dell’Accademia si S. Gilles e Insegnante al Conservatorio di Bruxelles. Amministratore e Segretario dell’Unione dei Compositori Belgi.</w:t>
      </w:r>
    </w:p>
    <w:p w:rsidR="007F2B55" w:rsidRPr="0092020F" w:rsidRDefault="00A25955" w:rsidP="001B50BE">
      <w:pPr>
        <w:tabs>
          <w:tab w:val="center" w:pos="0"/>
          <w:tab w:val="left" w:pos="4253"/>
          <w:tab w:val="left" w:pos="4536"/>
        </w:tabs>
        <w:spacing w:before="120" w:after="0" w:line="276" w:lineRule="auto"/>
        <w:rPr>
          <w:rFonts w:ascii="Arial" w:hAnsi="Arial" w:cs="Arial"/>
        </w:rPr>
      </w:pPr>
      <w:r w:rsidRPr="0092020F">
        <w:rPr>
          <w:rFonts w:ascii="Arial" w:hAnsi="Arial" w:cs="Arial"/>
          <w:bCs/>
        </w:rPr>
        <w:t>Palette</w:t>
      </w:r>
      <w:r w:rsidRPr="0092020F">
        <w:rPr>
          <w:rFonts w:ascii="Arial" w:hAnsi="Arial" w:cs="Arial"/>
        </w:rPr>
        <w:t>, arpa (1972, 6’50).</w:t>
      </w:r>
    </w:p>
    <w:p w:rsidR="003F2751" w:rsidRPr="0092020F" w:rsidRDefault="003F2751" w:rsidP="001B50BE">
      <w:pPr>
        <w:tabs>
          <w:tab w:val="center" w:pos="0"/>
          <w:tab w:val="left" w:pos="4253"/>
          <w:tab w:val="left" w:pos="4536"/>
        </w:tabs>
        <w:spacing w:before="120" w:after="0" w:line="276" w:lineRule="auto"/>
        <w:rPr>
          <w:rFonts w:ascii="Arial" w:hAnsi="Arial" w:cs="Arial"/>
          <w:u w:val="single"/>
        </w:rPr>
      </w:pPr>
    </w:p>
    <w:p w:rsidR="0057062C" w:rsidRPr="00CD01EB" w:rsidRDefault="0057062C"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SMIT  Leo</w:t>
      </w:r>
      <w:r w:rsidRPr="00CD01EB">
        <w:rPr>
          <w:rFonts w:ascii="Arial" w:hAnsi="Arial" w:cs="Arial"/>
          <w:color w:val="777A0C"/>
          <w:u w:val="single"/>
        </w:rPr>
        <w:tab/>
        <w:t>Amsterdam, 14.5.1900 - Sobibor, 30.4 1943.</w:t>
      </w:r>
    </w:p>
    <w:p w:rsidR="0057062C" w:rsidRPr="00CD01EB" w:rsidRDefault="0057062C" w:rsidP="001B50BE">
      <w:pPr>
        <w:tabs>
          <w:tab w:val="center" w:pos="0"/>
          <w:tab w:val="left" w:pos="4253"/>
        </w:tabs>
        <w:spacing w:before="120" w:after="0" w:line="276" w:lineRule="auto"/>
        <w:rPr>
          <w:rFonts w:ascii="Arial" w:hAnsi="Arial" w:cs="Arial"/>
          <w:color w:val="777A0C"/>
          <w:sz w:val="20"/>
          <w:szCs w:val="20"/>
        </w:rPr>
      </w:pPr>
      <w:r w:rsidRPr="00CD01EB">
        <w:rPr>
          <w:rFonts w:ascii="Arial" w:hAnsi="Arial" w:cs="Arial"/>
          <w:color w:val="777A0C"/>
          <w:sz w:val="20"/>
          <w:szCs w:val="20"/>
        </w:rPr>
        <w:t>Pianista e compositore olandese, madre pianista, studi al Conservatorio di Amsterdam con Zweers e Dresd</w:t>
      </w:r>
      <w:r w:rsidR="00EB145D" w:rsidRPr="00CD01EB">
        <w:rPr>
          <w:rFonts w:ascii="Arial" w:hAnsi="Arial" w:cs="Arial"/>
          <w:color w:val="777A0C"/>
          <w:sz w:val="20"/>
          <w:szCs w:val="20"/>
        </w:rPr>
        <w:t>a</w:t>
      </w:r>
      <w:r w:rsidRPr="00CD01EB">
        <w:rPr>
          <w:rFonts w:ascii="Arial" w:hAnsi="Arial" w:cs="Arial"/>
          <w:color w:val="777A0C"/>
          <w:sz w:val="20"/>
          <w:szCs w:val="20"/>
        </w:rPr>
        <w:t xml:space="preserve">. </w:t>
      </w:r>
      <w:r w:rsidR="004250FB" w:rsidRPr="00CD01EB">
        <w:rPr>
          <w:rFonts w:ascii="Arial" w:hAnsi="Arial" w:cs="Arial"/>
          <w:color w:val="777A0C"/>
          <w:sz w:val="20"/>
          <w:szCs w:val="20"/>
        </w:rPr>
        <w:t xml:space="preserve">              </w:t>
      </w:r>
      <w:r w:rsidRPr="00CD01EB">
        <w:rPr>
          <w:rFonts w:ascii="Arial" w:hAnsi="Arial" w:cs="Arial"/>
          <w:color w:val="777A0C"/>
          <w:sz w:val="20"/>
          <w:szCs w:val="20"/>
        </w:rPr>
        <w:t>Amico di Ravel, Stravinsk</w:t>
      </w:r>
      <w:r w:rsidR="00C067E1" w:rsidRPr="00CD01EB">
        <w:rPr>
          <w:rFonts w:ascii="Arial" w:hAnsi="Arial" w:cs="Arial"/>
          <w:color w:val="777A0C"/>
          <w:sz w:val="20"/>
          <w:szCs w:val="20"/>
        </w:rPr>
        <w:t>ij</w:t>
      </w:r>
      <w:r w:rsidRPr="00CD01EB">
        <w:rPr>
          <w:rFonts w:ascii="Arial" w:hAnsi="Arial" w:cs="Arial"/>
          <w:color w:val="777A0C"/>
          <w:sz w:val="20"/>
          <w:szCs w:val="20"/>
        </w:rPr>
        <w:t xml:space="preserve"> e del “Gruppo dei Six”. Nel 1943, con l’occupazione nazista dell’Olanda, essendo </w:t>
      </w:r>
      <w:r w:rsidR="004250FB" w:rsidRPr="00CD01EB">
        <w:rPr>
          <w:rFonts w:ascii="Arial" w:hAnsi="Arial" w:cs="Arial"/>
          <w:color w:val="777A0C"/>
          <w:sz w:val="20"/>
          <w:szCs w:val="20"/>
        </w:rPr>
        <w:t xml:space="preserve">                 </w:t>
      </w:r>
      <w:r w:rsidRPr="00CD01EB">
        <w:rPr>
          <w:rFonts w:ascii="Arial" w:hAnsi="Arial" w:cs="Arial"/>
          <w:color w:val="777A0C"/>
          <w:sz w:val="20"/>
          <w:szCs w:val="20"/>
        </w:rPr>
        <w:t>d’origini ebree, venne arrestato, deportato e ucciso nel campo di Sobibor.</w:t>
      </w:r>
    </w:p>
    <w:p w:rsidR="0057062C" w:rsidRPr="0092020F" w:rsidRDefault="0057062C" w:rsidP="001B50BE">
      <w:pPr>
        <w:tabs>
          <w:tab w:val="center" w:pos="0"/>
          <w:tab w:val="left" w:pos="4253"/>
        </w:tabs>
        <w:spacing w:before="120" w:after="0" w:line="276" w:lineRule="auto"/>
        <w:rPr>
          <w:rFonts w:ascii="Arial" w:hAnsi="Arial" w:cs="Arial"/>
        </w:rPr>
      </w:pPr>
      <w:r w:rsidRPr="0092020F">
        <w:rPr>
          <w:rFonts w:ascii="Arial" w:hAnsi="Arial" w:cs="Arial"/>
        </w:rPr>
        <w:t>Trio per fl. vla. arpa (1926, 15’).   Quintetto, fl. vl. vla. vcl. arpa (1928, 20’).</w:t>
      </w:r>
    </w:p>
    <w:p w:rsidR="007F2B55" w:rsidRPr="00A46F74" w:rsidRDefault="0057062C" w:rsidP="001B50BE">
      <w:pPr>
        <w:tabs>
          <w:tab w:val="center" w:pos="0"/>
          <w:tab w:val="left" w:pos="4253"/>
          <w:tab w:val="left" w:pos="4536"/>
        </w:tabs>
        <w:spacing w:before="120" w:after="0" w:line="276" w:lineRule="auto"/>
        <w:rPr>
          <w:rFonts w:ascii="Arial" w:hAnsi="Arial" w:cs="Arial"/>
          <w:lang w:val="en-US"/>
        </w:rPr>
      </w:pPr>
      <w:r w:rsidRPr="0092020F">
        <w:rPr>
          <w:rFonts w:ascii="Arial" w:hAnsi="Arial" w:cs="Arial"/>
        </w:rPr>
        <w:t xml:space="preserve">Concertino per arpa e orch. </w:t>
      </w:r>
      <w:r w:rsidRPr="00A46F74">
        <w:rPr>
          <w:rFonts w:ascii="Arial" w:hAnsi="Arial" w:cs="Arial"/>
          <w:lang w:val="en-US"/>
        </w:rPr>
        <w:t>(1933, 15’).</w:t>
      </w:r>
    </w:p>
    <w:p w:rsidR="003F2751" w:rsidRPr="00A46F74" w:rsidRDefault="003F2751" w:rsidP="001B50BE">
      <w:pPr>
        <w:tabs>
          <w:tab w:val="center" w:pos="0"/>
          <w:tab w:val="left" w:pos="4253"/>
        </w:tabs>
        <w:spacing w:before="120" w:after="0" w:line="276" w:lineRule="auto"/>
        <w:rPr>
          <w:rFonts w:ascii="Arial" w:hAnsi="Arial" w:cs="Arial"/>
          <w:lang w:val="en-US"/>
        </w:rPr>
      </w:pPr>
    </w:p>
    <w:p w:rsidR="00641386" w:rsidRPr="00A46F74" w:rsidRDefault="00641386" w:rsidP="001B50BE">
      <w:pPr>
        <w:tabs>
          <w:tab w:val="center" w:pos="0"/>
          <w:tab w:val="left" w:pos="4253"/>
        </w:tabs>
        <w:spacing w:before="120" w:after="0" w:line="276" w:lineRule="auto"/>
        <w:rPr>
          <w:rFonts w:ascii="Arial" w:hAnsi="Arial" w:cs="Arial"/>
          <w:color w:val="777A0C"/>
          <w:u w:val="single"/>
          <w:lang w:val="en-US"/>
        </w:rPr>
      </w:pPr>
      <w:r w:rsidRPr="00A46F74">
        <w:rPr>
          <w:rFonts w:ascii="Arial" w:hAnsi="Arial" w:cs="Arial"/>
          <w:color w:val="777A0C"/>
          <w:u w:val="single"/>
          <w:lang w:val="en-US"/>
        </w:rPr>
        <w:t>SNOER  Johannes</w:t>
      </w:r>
      <w:r w:rsidRPr="00A46F74">
        <w:rPr>
          <w:rFonts w:ascii="Arial" w:hAnsi="Arial" w:cs="Arial"/>
          <w:color w:val="777A0C"/>
          <w:u w:val="single"/>
          <w:lang w:val="en-US"/>
        </w:rPr>
        <w:tab/>
      </w:r>
      <w:r w:rsidR="00C55648" w:rsidRPr="00A46F74">
        <w:rPr>
          <w:rFonts w:ascii="Arial" w:hAnsi="Arial" w:cs="Arial"/>
          <w:color w:val="777A0C"/>
          <w:u w:val="single"/>
          <w:lang w:val="en-US"/>
        </w:rPr>
        <w:t>Amsterdam, 28</w:t>
      </w:r>
      <w:r w:rsidRPr="00A46F74">
        <w:rPr>
          <w:rFonts w:ascii="Arial" w:hAnsi="Arial" w:cs="Arial"/>
          <w:color w:val="777A0C"/>
          <w:u w:val="single"/>
          <w:lang w:val="en-US"/>
        </w:rPr>
        <w:t>.</w:t>
      </w:r>
      <w:r w:rsidR="00C55648" w:rsidRPr="00A46F74">
        <w:rPr>
          <w:rFonts w:ascii="Arial" w:hAnsi="Arial" w:cs="Arial"/>
          <w:color w:val="777A0C"/>
          <w:u w:val="single"/>
          <w:lang w:val="en-US"/>
        </w:rPr>
        <w:t>6</w:t>
      </w:r>
      <w:r w:rsidRPr="00A46F74">
        <w:rPr>
          <w:rFonts w:ascii="Arial" w:hAnsi="Arial" w:cs="Arial"/>
          <w:color w:val="777A0C"/>
          <w:u w:val="single"/>
          <w:lang w:val="en-US"/>
        </w:rPr>
        <w:t xml:space="preserve">.1868 </w:t>
      </w:r>
      <w:r w:rsidR="00C55648" w:rsidRPr="00A46F74">
        <w:rPr>
          <w:rFonts w:ascii="Arial" w:hAnsi="Arial" w:cs="Arial"/>
          <w:color w:val="777A0C"/>
          <w:u w:val="single"/>
          <w:lang w:val="en-US"/>
        </w:rPr>
        <w:t>-</w:t>
      </w:r>
      <w:r w:rsidRPr="00A46F74">
        <w:rPr>
          <w:rFonts w:ascii="Arial" w:hAnsi="Arial" w:cs="Arial"/>
          <w:color w:val="777A0C"/>
          <w:u w:val="single"/>
          <w:lang w:val="en-US"/>
        </w:rPr>
        <w:t xml:space="preserve"> </w:t>
      </w:r>
      <w:r w:rsidR="00C55648" w:rsidRPr="00A46F74">
        <w:rPr>
          <w:rFonts w:ascii="Arial" w:hAnsi="Arial" w:cs="Arial"/>
          <w:color w:val="777A0C"/>
          <w:u w:val="single"/>
          <w:lang w:val="en-US"/>
        </w:rPr>
        <w:t>Vienna,</w:t>
      </w:r>
      <w:r w:rsidR="00F053E9" w:rsidRPr="00A46F74">
        <w:rPr>
          <w:rFonts w:ascii="Arial" w:hAnsi="Arial" w:cs="Arial"/>
          <w:color w:val="777A0C"/>
          <w:u w:val="single"/>
          <w:lang w:val="en-US"/>
        </w:rPr>
        <w:t>1.3.</w:t>
      </w:r>
      <w:r w:rsidRPr="00A46F74">
        <w:rPr>
          <w:rFonts w:ascii="Arial" w:hAnsi="Arial" w:cs="Arial"/>
          <w:color w:val="777A0C"/>
          <w:u w:val="single"/>
          <w:lang w:val="en-US"/>
        </w:rPr>
        <w:t>1936.</w:t>
      </w:r>
    </w:p>
    <w:p w:rsidR="00641386" w:rsidRPr="00CD01EB" w:rsidRDefault="00641386" w:rsidP="001B50BE">
      <w:pPr>
        <w:tabs>
          <w:tab w:val="center" w:pos="0"/>
          <w:tab w:val="left" w:pos="4253"/>
        </w:tabs>
        <w:spacing w:before="120" w:after="0" w:line="276" w:lineRule="auto"/>
        <w:rPr>
          <w:rFonts w:ascii="Arial" w:hAnsi="Arial" w:cs="Arial"/>
          <w:color w:val="777A0C"/>
          <w:sz w:val="20"/>
          <w:szCs w:val="20"/>
        </w:rPr>
      </w:pPr>
      <w:r w:rsidRPr="00C55648">
        <w:rPr>
          <w:rFonts w:ascii="Arial" w:hAnsi="Arial" w:cs="Arial"/>
          <w:b/>
          <w:color w:val="777A0C"/>
          <w:sz w:val="20"/>
          <w:szCs w:val="20"/>
        </w:rPr>
        <w:t>Arpista</w:t>
      </w:r>
      <w:r w:rsidRPr="00C55648">
        <w:rPr>
          <w:rFonts w:ascii="Arial" w:hAnsi="Arial" w:cs="Arial"/>
          <w:color w:val="777A0C"/>
          <w:sz w:val="20"/>
          <w:szCs w:val="20"/>
        </w:rPr>
        <w:t xml:space="preserve"> e compositore</w:t>
      </w:r>
      <w:r w:rsidR="0031299A" w:rsidRPr="00C55648">
        <w:rPr>
          <w:rFonts w:ascii="Arial" w:hAnsi="Arial" w:cs="Arial"/>
          <w:color w:val="777A0C"/>
          <w:sz w:val="20"/>
          <w:szCs w:val="20"/>
        </w:rPr>
        <w:t xml:space="preserve"> olandese</w:t>
      </w:r>
      <w:r w:rsidRPr="00CD01EB">
        <w:rPr>
          <w:rFonts w:ascii="Arial" w:hAnsi="Arial" w:cs="Arial"/>
          <w:color w:val="777A0C"/>
          <w:sz w:val="20"/>
          <w:szCs w:val="20"/>
        </w:rPr>
        <w:t>.</w:t>
      </w:r>
      <w:r w:rsidR="00C55648">
        <w:rPr>
          <w:rFonts w:ascii="Arial" w:hAnsi="Arial" w:cs="Arial"/>
          <w:color w:val="777A0C"/>
          <w:sz w:val="20"/>
          <w:szCs w:val="20"/>
        </w:rPr>
        <w:t xml:space="preserve"> </w:t>
      </w:r>
    </w:p>
    <w:p w:rsidR="00993CB4" w:rsidRDefault="00641386" w:rsidP="001B50BE">
      <w:pPr>
        <w:tabs>
          <w:tab w:val="center" w:pos="0"/>
          <w:tab w:val="left" w:pos="4253"/>
        </w:tabs>
        <w:spacing w:before="120" w:after="0" w:line="276" w:lineRule="auto"/>
        <w:rPr>
          <w:rFonts w:ascii="Arial" w:hAnsi="Arial" w:cs="Arial"/>
        </w:rPr>
      </w:pPr>
      <w:r w:rsidRPr="0092020F">
        <w:rPr>
          <w:rFonts w:ascii="Arial" w:hAnsi="Arial" w:cs="Arial"/>
        </w:rPr>
        <w:t>Arpa sola:   Parafrasi su oro del Reno di Wagner (5’10)</w:t>
      </w:r>
      <w:r w:rsidR="00AF33EE">
        <w:rPr>
          <w:rFonts w:ascii="Arial" w:hAnsi="Arial" w:cs="Arial"/>
        </w:rPr>
        <w:t>.</w:t>
      </w:r>
      <w:r w:rsidRPr="0092020F">
        <w:rPr>
          <w:rFonts w:ascii="Arial" w:hAnsi="Arial" w:cs="Arial"/>
        </w:rPr>
        <w:t xml:space="preserve">   </w:t>
      </w:r>
      <w:r w:rsidR="00993CB4">
        <w:rPr>
          <w:rFonts w:ascii="Arial" w:hAnsi="Arial" w:cs="Arial"/>
        </w:rPr>
        <w:t>3 Piccoli studi, op. 7.</w:t>
      </w:r>
    </w:p>
    <w:p w:rsidR="00594F29" w:rsidRDefault="00136045" w:rsidP="001B50BE">
      <w:pPr>
        <w:tabs>
          <w:tab w:val="center" w:pos="0"/>
          <w:tab w:val="left" w:pos="4253"/>
        </w:tabs>
        <w:spacing w:before="120" w:after="0" w:line="276" w:lineRule="auto"/>
        <w:rPr>
          <w:rFonts w:ascii="Arial" w:hAnsi="Arial" w:cs="Arial"/>
        </w:rPr>
      </w:pPr>
      <w:r>
        <w:rPr>
          <w:rFonts w:ascii="Arial" w:hAnsi="Arial" w:cs="Arial"/>
        </w:rPr>
        <w:t>Fantasia capriccio, op. 19.</w:t>
      </w:r>
      <w:r w:rsidR="00993CB4">
        <w:rPr>
          <w:rFonts w:ascii="Arial" w:hAnsi="Arial" w:cs="Arial"/>
        </w:rPr>
        <w:t xml:space="preserve">   28 Studi per i pedali, op. 21.   </w:t>
      </w:r>
      <w:r w:rsidR="009F14B6">
        <w:rPr>
          <w:rFonts w:ascii="Arial" w:hAnsi="Arial" w:cs="Arial"/>
        </w:rPr>
        <w:t>20 Studi per la m.s. op. 22 (1897).</w:t>
      </w:r>
    </w:p>
    <w:p w:rsidR="00F23C8D" w:rsidRDefault="00F23C8D" w:rsidP="001B50BE">
      <w:pPr>
        <w:tabs>
          <w:tab w:val="center" w:pos="0"/>
          <w:tab w:val="left" w:pos="4253"/>
        </w:tabs>
        <w:spacing w:before="120" w:after="0" w:line="276" w:lineRule="auto"/>
        <w:rPr>
          <w:rFonts w:ascii="Arial" w:hAnsi="Arial" w:cs="Arial"/>
        </w:rPr>
      </w:pPr>
      <w:r>
        <w:rPr>
          <w:rFonts w:ascii="Arial" w:hAnsi="Arial" w:cs="Arial"/>
        </w:rPr>
        <w:t xml:space="preserve">Studi sulle scale, op. 25.   </w:t>
      </w:r>
      <w:r w:rsidR="00594F29">
        <w:rPr>
          <w:rFonts w:ascii="Arial" w:hAnsi="Arial" w:cs="Arial"/>
        </w:rPr>
        <w:t xml:space="preserve">25 Studi sulla modulazione, op. 26.   </w:t>
      </w:r>
      <w:r w:rsidR="0031299A" w:rsidRPr="0092020F">
        <w:rPr>
          <w:rFonts w:ascii="Arial" w:hAnsi="Arial" w:cs="Arial"/>
        </w:rPr>
        <w:t>Improvisation</w:t>
      </w:r>
      <w:r w:rsidR="00136045">
        <w:rPr>
          <w:rFonts w:ascii="Arial" w:hAnsi="Arial" w:cs="Arial"/>
        </w:rPr>
        <w:t>,</w:t>
      </w:r>
      <w:r w:rsidR="0031299A" w:rsidRPr="0092020F">
        <w:rPr>
          <w:rFonts w:ascii="Arial" w:hAnsi="Arial" w:cs="Arial"/>
        </w:rPr>
        <w:t xml:space="preserve"> op</w:t>
      </w:r>
      <w:r w:rsidR="00136045">
        <w:rPr>
          <w:rFonts w:ascii="Arial" w:hAnsi="Arial" w:cs="Arial"/>
        </w:rPr>
        <w:t>.</w:t>
      </w:r>
      <w:r w:rsidR="0031299A" w:rsidRPr="0092020F">
        <w:rPr>
          <w:rFonts w:ascii="Arial" w:hAnsi="Arial" w:cs="Arial"/>
        </w:rPr>
        <w:t xml:space="preserve"> 31</w:t>
      </w:r>
      <w:r w:rsidR="00136045">
        <w:rPr>
          <w:rFonts w:ascii="Arial" w:hAnsi="Arial" w:cs="Arial"/>
        </w:rPr>
        <w:t>.</w:t>
      </w:r>
      <w:r w:rsidR="00AF33EE">
        <w:rPr>
          <w:rFonts w:ascii="Arial" w:hAnsi="Arial" w:cs="Arial"/>
        </w:rPr>
        <w:t xml:space="preserve">   </w:t>
      </w:r>
    </w:p>
    <w:p w:rsidR="008A2400" w:rsidRDefault="008A2400" w:rsidP="001B50BE">
      <w:pPr>
        <w:tabs>
          <w:tab w:val="center" w:pos="0"/>
          <w:tab w:val="left" w:pos="4253"/>
        </w:tabs>
        <w:spacing w:before="120" w:after="0" w:line="276" w:lineRule="auto"/>
        <w:rPr>
          <w:rFonts w:ascii="Arial" w:hAnsi="Arial" w:cs="Arial"/>
        </w:rPr>
      </w:pPr>
      <w:r>
        <w:rPr>
          <w:rFonts w:ascii="Arial" w:hAnsi="Arial" w:cs="Arial"/>
        </w:rPr>
        <w:t xml:space="preserve">Preghiera, op. 35.   </w:t>
      </w:r>
      <w:r w:rsidR="0031299A" w:rsidRPr="0092020F">
        <w:rPr>
          <w:rFonts w:ascii="Arial" w:hAnsi="Arial" w:cs="Arial"/>
        </w:rPr>
        <w:t>15 Studi nello stile brillante, op. 40</w:t>
      </w:r>
      <w:r w:rsidR="00993CB4">
        <w:rPr>
          <w:rFonts w:ascii="Arial" w:hAnsi="Arial" w:cs="Arial"/>
        </w:rPr>
        <w:t>.</w:t>
      </w:r>
      <w:r w:rsidR="00F23C8D">
        <w:rPr>
          <w:rFonts w:ascii="Arial" w:hAnsi="Arial" w:cs="Arial"/>
        </w:rPr>
        <w:t xml:space="preserve">   </w:t>
      </w:r>
      <w:r w:rsidR="009F14B6">
        <w:rPr>
          <w:rFonts w:ascii="Arial" w:hAnsi="Arial" w:cs="Arial"/>
        </w:rPr>
        <w:t>2 Libri di Studi per gli arpeggi, op. 42.</w:t>
      </w:r>
      <w:r w:rsidR="00D5504B">
        <w:rPr>
          <w:rFonts w:ascii="Arial" w:hAnsi="Arial" w:cs="Arial"/>
        </w:rPr>
        <w:t xml:space="preserve">   </w:t>
      </w:r>
    </w:p>
    <w:p w:rsidR="008A2400" w:rsidRDefault="00641386" w:rsidP="001B50BE">
      <w:pPr>
        <w:tabs>
          <w:tab w:val="center" w:pos="0"/>
          <w:tab w:val="left" w:pos="4253"/>
        </w:tabs>
        <w:spacing w:before="120" w:after="0" w:line="276" w:lineRule="auto"/>
        <w:rPr>
          <w:rFonts w:ascii="Arial" w:hAnsi="Arial" w:cs="Arial"/>
        </w:rPr>
      </w:pPr>
      <w:r w:rsidRPr="0092020F">
        <w:rPr>
          <w:rFonts w:ascii="Arial" w:hAnsi="Arial" w:cs="Arial"/>
        </w:rPr>
        <w:t>Fantasia, op. 51</w:t>
      </w:r>
      <w:r w:rsidR="009F14B6">
        <w:rPr>
          <w:rFonts w:ascii="Arial" w:hAnsi="Arial" w:cs="Arial"/>
        </w:rPr>
        <w:t>.</w:t>
      </w:r>
      <w:r w:rsidR="008A2400">
        <w:rPr>
          <w:rFonts w:ascii="Arial" w:hAnsi="Arial" w:cs="Arial"/>
        </w:rPr>
        <w:t xml:space="preserve">   2 Salonstucke, op. 52:  1) </w:t>
      </w:r>
      <w:r w:rsidRPr="0092020F">
        <w:rPr>
          <w:rFonts w:ascii="Arial" w:hAnsi="Arial" w:cs="Arial"/>
        </w:rPr>
        <w:t>Capriccio mar</w:t>
      </w:r>
      <w:r w:rsidR="00594F29">
        <w:rPr>
          <w:rFonts w:ascii="Arial" w:hAnsi="Arial" w:cs="Arial"/>
        </w:rPr>
        <w:t>z</w:t>
      </w:r>
      <w:r w:rsidRPr="0092020F">
        <w:rPr>
          <w:rFonts w:ascii="Arial" w:hAnsi="Arial" w:cs="Arial"/>
        </w:rPr>
        <w:t>ial</w:t>
      </w:r>
      <w:r w:rsidR="00594F29">
        <w:rPr>
          <w:rFonts w:ascii="Arial" w:hAnsi="Arial" w:cs="Arial"/>
        </w:rPr>
        <w:t>e</w:t>
      </w:r>
      <w:r w:rsidR="008A2400">
        <w:rPr>
          <w:rFonts w:ascii="Arial" w:hAnsi="Arial" w:cs="Arial"/>
        </w:rPr>
        <w:t xml:space="preserve">,  2) </w:t>
      </w:r>
      <w:r w:rsidR="00AF33EE">
        <w:rPr>
          <w:rFonts w:ascii="Arial" w:hAnsi="Arial" w:cs="Arial"/>
        </w:rPr>
        <w:t>Capriccio melodioso, in Lab</w:t>
      </w:r>
      <w:r w:rsidR="00136045">
        <w:rPr>
          <w:rFonts w:ascii="Arial" w:hAnsi="Arial" w:cs="Arial"/>
        </w:rPr>
        <w:t>.</w:t>
      </w:r>
      <w:r w:rsidR="00D5504B">
        <w:rPr>
          <w:rFonts w:ascii="Arial" w:hAnsi="Arial" w:cs="Arial"/>
        </w:rPr>
        <w:t xml:space="preserve">   </w:t>
      </w:r>
    </w:p>
    <w:p w:rsidR="00156615" w:rsidRPr="00A46F74" w:rsidRDefault="00594F29" w:rsidP="001B50BE">
      <w:pPr>
        <w:tabs>
          <w:tab w:val="center" w:pos="0"/>
          <w:tab w:val="left" w:pos="4253"/>
        </w:tabs>
        <w:spacing w:before="120" w:after="0" w:line="276" w:lineRule="auto"/>
        <w:rPr>
          <w:rFonts w:ascii="Arial" w:hAnsi="Arial" w:cs="Arial"/>
          <w:lang w:val="en-US"/>
        </w:rPr>
      </w:pPr>
      <w:r>
        <w:rPr>
          <w:rFonts w:ascii="Arial" w:hAnsi="Arial" w:cs="Arial"/>
        </w:rPr>
        <w:t>Fantasia su 2 Weihnachtslied, op. 59.</w:t>
      </w:r>
      <w:r w:rsidR="008A2400">
        <w:rPr>
          <w:rFonts w:ascii="Arial" w:hAnsi="Arial" w:cs="Arial"/>
        </w:rPr>
        <w:t xml:space="preserve">   </w:t>
      </w:r>
      <w:r w:rsidR="00AF33EE">
        <w:rPr>
          <w:rFonts w:ascii="Arial" w:hAnsi="Arial" w:cs="Arial"/>
        </w:rPr>
        <w:t>Fantasia, op. 65.</w:t>
      </w:r>
      <w:r w:rsidR="00D5504B">
        <w:rPr>
          <w:rFonts w:ascii="Arial" w:hAnsi="Arial" w:cs="Arial"/>
        </w:rPr>
        <w:t xml:space="preserve">   </w:t>
      </w:r>
      <w:r w:rsidR="00D5504B" w:rsidRPr="00A46F74">
        <w:rPr>
          <w:rFonts w:ascii="Arial" w:hAnsi="Arial" w:cs="Arial"/>
          <w:lang w:val="en-US"/>
        </w:rPr>
        <w:t>Wiegenlied op. 97.</w:t>
      </w:r>
      <w:r w:rsidR="00156615" w:rsidRPr="00A46F74">
        <w:rPr>
          <w:rFonts w:ascii="Arial" w:hAnsi="Arial" w:cs="Arial"/>
          <w:lang w:val="en-US"/>
        </w:rPr>
        <w:t xml:space="preserve">   </w:t>
      </w:r>
    </w:p>
    <w:p w:rsidR="00156615" w:rsidRDefault="00AF33EE" w:rsidP="001B50BE">
      <w:pPr>
        <w:tabs>
          <w:tab w:val="center" w:pos="0"/>
          <w:tab w:val="left" w:pos="4253"/>
        </w:tabs>
        <w:spacing w:before="120" w:after="0" w:line="276" w:lineRule="auto"/>
        <w:rPr>
          <w:rFonts w:ascii="Arial" w:hAnsi="Arial" w:cs="Arial"/>
        </w:rPr>
      </w:pPr>
      <w:r w:rsidRPr="00A46F74">
        <w:rPr>
          <w:rFonts w:ascii="Arial" w:hAnsi="Arial" w:cs="Arial"/>
          <w:lang w:val="en-US"/>
        </w:rPr>
        <w:t>Mazurka in Sib, op. 98.</w:t>
      </w:r>
      <w:r w:rsidR="008A2400" w:rsidRPr="00A46F74">
        <w:rPr>
          <w:rFonts w:ascii="Arial" w:hAnsi="Arial" w:cs="Arial"/>
          <w:lang w:val="en-US"/>
        </w:rPr>
        <w:t xml:space="preserve">   </w:t>
      </w:r>
      <w:r w:rsidR="00F23C8D">
        <w:rPr>
          <w:rFonts w:ascii="Arial" w:hAnsi="Arial" w:cs="Arial"/>
        </w:rPr>
        <w:t>P</w:t>
      </w:r>
      <w:r w:rsidR="00594F29">
        <w:rPr>
          <w:rFonts w:ascii="Arial" w:hAnsi="Arial" w:cs="Arial"/>
        </w:rPr>
        <w:t>arafrasi su Oro del Reno di Wagner,</w:t>
      </w:r>
      <w:r w:rsidR="00641386" w:rsidRPr="0092020F">
        <w:rPr>
          <w:rFonts w:ascii="Arial" w:hAnsi="Arial" w:cs="Arial"/>
        </w:rPr>
        <w:t xml:space="preserve"> op. 102</w:t>
      </w:r>
      <w:r w:rsidR="00136045">
        <w:rPr>
          <w:rFonts w:ascii="Arial" w:hAnsi="Arial" w:cs="Arial"/>
        </w:rPr>
        <w:t>.</w:t>
      </w:r>
      <w:r w:rsidR="00156615">
        <w:rPr>
          <w:rFonts w:ascii="Arial" w:hAnsi="Arial" w:cs="Arial"/>
        </w:rPr>
        <w:t xml:space="preserve">   </w:t>
      </w:r>
    </w:p>
    <w:p w:rsidR="008A2400" w:rsidRDefault="00F23C8D" w:rsidP="001B50BE">
      <w:pPr>
        <w:tabs>
          <w:tab w:val="center" w:pos="0"/>
          <w:tab w:val="left" w:pos="4253"/>
        </w:tabs>
        <w:spacing w:before="120" w:after="0" w:line="276" w:lineRule="auto"/>
        <w:rPr>
          <w:rFonts w:ascii="Arial" w:hAnsi="Arial" w:cs="Arial"/>
        </w:rPr>
      </w:pPr>
      <w:r>
        <w:rPr>
          <w:rFonts w:ascii="Arial" w:hAnsi="Arial" w:cs="Arial"/>
        </w:rPr>
        <w:t>Romanza in Mib, op. 102.</w:t>
      </w:r>
      <w:r w:rsidR="00D5504B">
        <w:rPr>
          <w:rFonts w:ascii="Arial" w:hAnsi="Arial" w:cs="Arial"/>
        </w:rPr>
        <w:t xml:space="preserve">   </w:t>
      </w:r>
      <w:r w:rsidR="00641386" w:rsidRPr="0092020F">
        <w:rPr>
          <w:rFonts w:ascii="Arial" w:hAnsi="Arial" w:cs="Arial"/>
        </w:rPr>
        <w:t>Capriccio marziale e interm</w:t>
      </w:r>
      <w:r w:rsidR="00136045">
        <w:rPr>
          <w:rFonts w:ascii="Arial" w:hAnsi="Arial" w:cs="Arial"/>
        </w:rPr>
        <w:t>ezzo</w:t>
      </w:r>
      <w:r w:rsidR="00641386" w:rsidRPr="0092020F">
        <w:rPr>
          <w:rFonts w:ascii="Arial" w:hAnsi="Arial" w:cs="Arial"/>
        </w:rPr>
        <w:t xml:space="preserve"> </w:t>
      </w:r>
      <w:r w:rsidR="00F053E9">
        <w:rPr>
          <w:rFonts w:ascii="Arial" w:hAnsi="Arial" w:cs="Arial"/>
        </w:rPr>
        <w:t xml:space="preserve">in Mib, </w:t>
      </w:r>
      <w:r w:rsidR="00641386" w:rsidRPr="0092020F">
        <w:rPr>
          <w:rFonts w:ascii="Arial" w:hAnsi="Arial" w:cs="Arial"/>
        </w:rPr>
        <w:t>op. 104</w:t>
      </w:r>
      <w:r w:rsidR="00136045">
        <w:rPr>
          <w:rFonts w:ascii="Arial" w:hAnsi="Arial" w:cs="Arial"/>
        </w:rPr>
        <w:t>.</w:t>
      </w:r>
      <w:r w:rsidR="00DA63C2">
        <w:rPr>
          <w:rFonts w:ascii="Arial" w:hAnsi="Arial" w:cs="Arial"/>
        </w:rPr>
        <w:t xml:space="preserve">   </w:t>
      </w:r>
    </w:p>
    <w:p w:rsidR="008A2400" w:rsidRDefault="00D5504B" w:rsidP="001B50BE">
      <w:pPr>
        <w:tabs>
          <w:tab w:val="center" w:pos="0"/>
          <w:tab w:val="left" w:pos="4253"/>
        </w:tabs>
        <w:spacing w:before="120" w:after="0" w:line="276" w:lineRule="auto"/>
        <w:rPr>
          <w:rFonts w:ascii="Arial" w:hAnsi="Arial" w:cs="Arial"/>
          <w:lang w:val="en-US"/>
        </w:rPr>
      </w:pPr>
      <w:r w:rsidRPr="00A46F74">
        <w:rPr>
          <w:rFonts w:ascii="Arial" w:hAnsi="Arial" w:cs="Arial"/>
          <w:lang w:val="en-US"/>
        </w:rPr>
        <w:t>Valse de concert in Mib</w:t>
      </w:r>
      <w:r w:rsidR="00641386" w:rsidRPr="00A46F74">
        <w:rPr>
          <w:rFonts w:ascii="Arial" w:hAnsi="Arial" w:cs="Arial"/>
          <w:lang w:val="en-US"/>
        </w:rPr>
        <w:t>, op. 105</w:t>
      </w:r>
      <w:r w:rsidR="00136045" w:rsidRPr="00A46F74">
        <w:rPr>
          <w:rFonts w:ascii="Arial" w:hAnsi="Arial" w:cs="Arial"/>
          <w:lang w:val="en-US"/>
        </w:rPr>
        <w:t>.</w:t>
      </w:r>
      <w:r w:rsidR="008A2400" w:rsidRPr="00A46F74">
        <w:rPr>
          <w:rFonts w:ascii="Arial" w:hAnsi="Arial" w:cs="Arial"/>
          <w:lang w:val="en-US"/>
        </w:rPr>
        <w:t xml:space="preserve">   </w:t>
      </w:r>
      <w:r w:rsidR="00993CB4" w:rsidRPr="00A46F74">
        <w:rPr>
          <w:rFonts w:ascii="Arial" w:hAnsi="Arial" w:cs="Arial"/>
          <w:lang w:val="en-US"/>
        </w:rPr>
        <w:t xml:space="preserve">5 </w:t>
      </w:r>
      <w:r w:rsidR="009F14B6" w:rsidRPr="00A46F74">
        <w:rPr>
          <w:rFonts w:ascii="Arial" w:hAnsi="Arial" w:cs="Arial"/>
          <w:lang w:val="en-US"/>
        </w:rPr>
        <w:t>Im Walde in Mib, op. 106</w:t>
      </w:r>
      <w:r w:rsidR="00993CB4" w:rsidRPr="00A46F74">
        <w:rPr>
          <w:rFonts w:ascii="Arial" w:hAnsi="Arial" w:cs="Arial"/>
          <w:lang w:val="en-US"/>
        </w:rPr>
        <w:t xml:space="preserve">.  </w:t>
      </w:r>
      <w:r w:rsidR="009F14B6" w:rsidRPr="00A46F74">
        <w:rPr>
          <w:rFonts w:ascii="Arial" w:hAnsi="Arial" w:cs="Arial"/>
          <w:lang w:val="en-US"/>
        </w:rPr>
        <w:t xml:space="preserve"> </w:t>
      </w:r>
      <w:r w:rsidR="00641386" w:rsidRPr="00A46F74">
        <w:rPr>
          <w:rFonts w:ascii="Arial" w:hAnsi="Arial" w:cs="Arial"/>
          <w:lang w:val="en-US"/>
        </w:rPr>
        <w:t>Abenlie</w:t>
      </w:r>
      <w:r w:rsidR="00641386" w:rsidRPr="00392F63">
        <w:rPr>
          <w:rFonts w:ascii="Arial" w:hAnsi="Arial" w:cs="Arial"/>
          <w:lang w:val="en-US"/>
        </w:rPr>
        <w:t>d, op. 106,5</w:t>
      </w:r>
      <w:r w:rsidR="00136045" w:rsidRPr="00392F63">
        <w:rPr>
          <w:rFonts w:ascii="Arial" w:hAnsi="Arial" w:cs="Arial"/>
          <w:lang w:val="en-US"/>
        </w:rPr>
        <w:t>.</w:t>
      </w:r>
      <w:r w:rsidR="00DA63C2" w:rsidRPr="00392F63">
        <w:rPr>
          <w:rFonts w:ascii="Arial" w:hAnsi="Arial" w:cs="Arial"/>
          <w:lang w:val="en-US"/>
        </w:rPr>
        <w:t xml:space="preserve">   </w:t>
      </w:r>
    </w:p>
    <w:p w:rsidR="008A2400" w:rsidRDefault="0031299A" w:rsidP="001B50BE">
      <w:pPr>
        <w:tabs>
          <w:tab w:val="center" w:pos="0"/>
          <w:tab w:val="left" w:pos="4253"/>
        </w:tabs>
        <w:spacing w:before="120" w:after="0" w:line="276" w:lineRule="auto"/>
        <w:rPr>
          <w:rFonts w:ascii="Arial" w:hAnsi="Arial" w:cs="Arial"/>
        </w:rPr>
      </w:pPr>
      <w:r w:rsidRPr="00A46F74">
        <w:rPr>
          <w:rFonts w:ascii="Arial" w:hAnsi="Arial" w:cs="Arial"/>
          <w:lang w:val="en-US"/>
        </w:rPr>
        <w:t>Beruhmte clavierstucke</w:t>
      </w:r>
      <w:r w:rsidR="00136045" w:rsidRPr="00A46F74">
        <w:rPr>
          <w:rFonts w:ascii="Arial" w:hAnsi="Arial" w:cs="Arial"/>
          <w:lang w:val="en-US"/>
        </w:rPr>
        <w:t xml:space="preserve">.   </w:t>
      </w:r>
      <w:r w:rsidR="00156615" w:rsidRPr="00156615">
        <w:rPr>
          <w:rFonts w:ascii="Arial" w:hAnsi="Arial" w:cs="Arial"/>
          <w:lang w:val="en-US"/>
        </w:rPr>
        <w:t xml:space="preserve">Vals caprice in Do.   </w:t>
      </w:r>
      <w:r w:rsidRPr="00A46F74">
        <w:rPr>
          <w:rFonts w:ascii="Arial" w:hAnsi="Arial" w:cs="Arial"/>
        </w:rPr>
        <w:t>Valse de Charlotte</w:t>
      </w:r>
      <w:r w:rsidR="00136045" w:rsidRPr="00A46F74">
        <w:rPr>
          <w:rFonts w:ascii="Arial" w:hAnsi="Arial" w:cs="Arial"/>
        </w:rPr>
        <w:t>.</w:t>
      </w:r>
      <w:r w:rsidR="008A2400" w:rsidRPr="00A46F74">
        <w:rPr>
          <w:rFonts w:ascii="Arial" w:hAnsi="Arial" w:cs="Arial"/>
        </w:rPr>
        <w:t xml:space="preserve">   </w:t>
      </w:r>
      <w:r w:rsidRPr="0092020F">
        <w:rPr>
          <w:rFonts w:ascii="Arial" w:hAnsi="Arial" w:cs="Arial"/>
        </w:rPr>
        <w:t>Niederlandische volksweisen.</w:t>
      </w:r>
      <w:r w:rsidR="00DA63C2">
        <w:rPr>
          <w:rFonts w:ascii="Arial" w:hAnsi="Arial" w:cs="Arial"/>
        </w:rPr>
        <w:t xml:space="preserve">   </w:t>
      </w:r>
    </w:p>
    <w:p w:rsidR="00DA63C2" w:rsidRDefault="00F23C8D" w:rsidP="001B50BE">
      <w:pPr>
        <w:tabs>
          <w:tab w:val="center" w:pos="0"/>
          <w:tab w:val="left" w:pos="4253"/>
        </w:tabs>
        <w:spacing w:before="120" w:after="0" w:line="276" w:lineRule="auto"/>
        <w:rPr>
          <w:rFonts w:ascii="Arial" w:hAnsi="Arial" w:cs="Arial"/>
        </w:rPr>
      </w:pPr>
      <w:r>
        <w:rPr>
          <w:rFonts w:ascii="Arial" w:hAnsi="Arial" w:cs="Arial"/>
        </w:rPr>
        <w:t>1</w:t>
      </w:r>
      <w:r w:rsidR="00D5504B">
        <w:rPr>
          <w:rFonts w:ascii="Arial" w:hAnsi="Arial" w:cs="Arial"/>
        </w:rPr>
        <w:t>a</w:t>
      </w:r>
      <w:r>
        <w:rPr>
          <w:rFonts w:ascii="Arial" w:hAnsi="Arial" w:cs="Arial"/>
        </w:rPr>
        <w:t xml:space="preserve"> Suite in Do</w:t>
      </w:r>
      <w:r w:rsidR="00D5504B">
        <w:rPr>
          <w:rFonts w:ascii="Arial" w:hAnsi="Arial" w:cs="Arial"/>
        </w:rPr>
        <w:t>, 4 mov.</w:t>
      </w:r>
      <w:r>
        <w:rPr>
          <w:rFonts w:ascii="Arial" w:hAnsi="Arial" w:cs="Arial"/>
        </w:rPr>
        <w:t xml:space="preserve">   </w:t>
      </w:r>
      <w:r w:rsidR="00D5504B">
        <w:rPr>
          <w:rFonts w:ascii="Arial" w:hAnsi="Arial" w:cs="Arial"/>
        </w:rPr>
        <w:t xml:space="preserve">2a Suite.   </w:t>
      </w:r>
      <w:r w:rsidR="00993CB4">
        <w:rPr>
          <w:rFonts w:ascii="Arial" w:hAnsi="Arial" w:cs="Arial"/>
        </w:rPr>
        <w:t xml:space="preserve">Invocation, arpa e organo. </w:t>
      </w:r>
      <w:r w:rsidR="00D5504B">
        <w:rPr>
          <w:rFonts w:ascii="Arial" w:hAnsi="Arial" w:cs="Arial"/>
        </w:rPr>
        <w:t xml:space="preserve">  </w:t>
      </w:r>
      <w:r w:rsidR="00641386" w:rsidRPr="0092020F">
        <w:rPr>
          <w:rFonts w:ascii="Arial" w:hAnsi="Arial" w:cs="Arial"/>
        </w:rPr>
        <w:t>Preghiera op. 35, vl. vcl. arpa.</w:t>
      </w:r>
    </w:p>
    <w:p w:rsidR="00DA63C2" w:rsidRDefault="00DA63C2" w:rsidP="001B50BE">
      <w:pPr>
        <w:tabs>
          <w:tab w:val="center" w:pos="0"/>
          <w:tab w:val="left" w:pos="4253"/>
        </w:tabs>
        <w:spacing w:before="120" w:after="0" w:line="276" w:lineRule="auto"/>
        <w:rPr>
          <w:rFonts w:ascii="Arial" w:hAnsi="Arial" w:cs="Arial"/>
        </w:rPr>
      </w:pPr>
    </w:p>
    <w:p w:rsidR="007F7613" w:rsidRPr="00CD01EB" w:rsidRDefault="007F7613" w:rsidP="001B50BE">
      <w:pPr>
        <w:tabs>
          <w:tab w:val="center" w:pos="0"/>
          <w:tab w:val="left" w:pos="4253"/>
        </w:tabs>
        <w:spacing w:before="120" w:after="0" w:line="276" w:lineRule="auto"/>
        <w:rPr>
          <w:rFonts w:ascii="Arial" w:hAnsi="Arial" w:cs="Arial"/>
          <w:color w:val="777A0C"/>
          <w:u w:val="single"/>
        </w:rPr>
      </w:pPr>
      <w:r w:rsidRPr="00CD01EB">
        <w:rPr>
          <w:rFonts w:ascii="Arial" w:hAnsi="Arial" w:cs="Arial"/>
          <w:color w:val="777A0C"/>
          <w:u w:val="single"/>
        </w:rPr>
        <w:t>SNYERS  Felix</w:t>
      </w:r>
      <w:r w:rsidRPr="00CD01EB">
        <w:rPr>
          <w:rFonts w:ascii="Arial" w:hAnsi="Arial" w:cs="Arial"/>
          <w:color w:val="777A0C"/>
          <w:u w:val="single"/>
        </w:rPr>
        <w:tab/>
      </w:r>
      <w:r w:rsidR="007A3AA4" w:rsidRPr="00CD01EB">
        <w:rPr>
          <w:rFonts w:ascii="Arial" w:hAnsi="Arial" w:cs="Arial"/>
          <w:color w:val="777A0C"/>
          <w:u w:val="single"/>
        </w:rPr>
        <w:t>Bruxelles, 11.2.</w:t>
      </w:r>
      <w:r w:rsidRPr="00CD01EB">
        <w:rPr>
          <w:rFonts w:ascii="Arial" w:hAnsi="Arial" w:cs="Arial"/>
          <w:color w:val="777A0C"/>
          <w:u w:val="single"/>
        </w:rPr>
        <w:t>1940</w:t>
      </w:r>
    </w:p>
    <w:p w:rsidR="007F7613" w:rsidRPr="00CD01EB" w:rsidRDefault="007F7613" w:rsidP="001B50BE">
      <w:pPr>
        <w:tabs>
          <w:tab w:val="center" w:pos="0"/>
          <w:tab w:val="left" w:pos="4253"/>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e organista belga, studi alla Royal Academy di Bruxelles. Circa 700 concerti organistici in Europa. Direttore della Scuola di Musica e arte di Molenbeek. Cavaliere dell’ordine della Corona.</w:t>
      </w:r>
    </w:p>
    <w:p w:rsidR="007F2B55" w:rsidRPr="0092020F" w:rsidRDefault="007F7613" w:rsidP="001B50BE">
      <w:pPr>
        <w:tabs>
          <w:tab w:val="center" w:pos="0"/>
          <w:tab w:val="left" w:pos="4253"/>
        </w:tabs>
        <w:spacing w:before="120" w:after="0" w:line="276" w:lineRule="auto"/>
        <w:rPr>
          <w:rFonts w:ascii="Arial" w:hAnsi="Arial" w:cs="Arial"/>
        </w:rPr>
      </w:pPr>
      <w:r w:rsidRPr="0092020F">
        <w:rPr>
          <w:rFonts w:ascii="Arial" w:hAnsi="Arial" w:cs="Arial"/>
        </w:rPr>
        <w:t>Interludio poetico, op. 170 (2007, 4’30).</w:t>
      </w:r>
    </w:p>
    <w:p w:rsidR="003F2751" w:rsidRPr="0092020F" w:rsidRDefault="003F2751" w:rsidP="001B50BE">
      <w:pPr>
        <w:tabs>
          <w:tab w:val="center" w:pos="0"/>
          <w:tab w:val="left" w:pos="4253"/>
        </w:tabs>
        <w:spacing w:before="120" w:after="0" w:line="276" w:lineRule="auto"/>
        <w:rPr>
          <w:rFonts w:ascii="Arial" w:hAnsi="Arial" w:cs="Arial"/>
        </w:rPr>
      </w:pPr>
    </w:p>
    <w:p w:rsidR="00FD4160" w:rsidRPr="00CD01EB" w:rsidRDefault="00FD4160" w:rsidP="001B50BE">
      <w:pPr>
        <w:tabs>
          <w:tab w:val="center" w:pos="0"/>
          <w:tab w:val="left" w:pos="4253"/>
        </w:tabs>
        <w:spacing w:before="120" w:after="0" w:line="276" w:lineRule="auto"/>
        <w:rPr>
          <w:rFonts w:ascii="Arial" w:hAnsi="Arial" w:cs="Arial"/>
          <w:color w:val="777A0C"/>
          <w:u w:val="single"/>
        </w:rPr>
      </w:pPr>
      <w:r w:rsidRPr="00CD01EB">
        <w:rPr>
          <w:rFonts w:ascii="Arial" w:hAnsi="Arial" w:cs="Arial"/>
          <w:color w:val="777A0C"/>
          <w:u w:val="single"/>
        </w:rPr>
        <w:t>SOLA  Carlo Michelangelo</w:t>
      </w:r>
      <w:r w:rsidRPr="00CD01EB">
        <w:rPr>
          <w:rFonts w:ascii="Arial" w:hAnsi="Arial" w:cs="Arial"/>
          <w:color w:val="777A0C"/>
          <w:u w:val="single"/>
        </w:rPr>
        <w:tab/>
        <w:t>Torino, 6.6.1786 - Londra, 1829.</w:t>
      </w:r>
    </w:p>
    <w:p w:rsidR="00FD4160" w:rsidRPr="00CD01EB" w:rsidRDefault="00FD4160" w:rsidP="001B50BE">
      <w:pPr>
        <w:tabs>
          <w:tab w:val="center" w:pos="0"/>
          <w:tab w:val="left" w:pos="4253"/>
        </w:tabs>
        <w:spacing w:before="120" w:after="0" w:line="276" w:lineRule="auto"/>
        <w:rPr>
          <w:rFonts w:ascii="Arial" w:hAnsi="Arial" w:cs="Arial"/>
          <w:color w:val="777A0C"/>
          <w:sz w:val="20"/>
          <w:szCs w:val="20"/>
        </w:rPr>
      </w:pPr>
      <w:r w:rsidRPr="00CD01EB">
        <w:rPr>
          <w:rFonts w:ascii="Arial" w:hAnsi="Arial" w:cs="Arial"/>
          <w:color w:val="777A0C"/>
          <w:sz w:val="20"/>
          <w:szCs w:val="20"/>
        </w:rPr>
        <w:lastRenderedPageBreak/>
        <w:t xml:space="preserve">Flautista, Violinista, chitarrista, compositore. Allievo di Pugnani e flautista nell’orchestra del Teatro Regio di Torino. </w:t>
      </w:r>
      <w:r w:rsidR="004250FB" w:rsidRPr="00CD01EB">
        <w:rPr>
          <w:rFonts w:ascii="Arial" w:hAnsi="Arial" w:cs="Arial"/>
          <w:color w:val="777A0C"/>
          <w:sz w:val="20"/>
          <w:szCs w:val="20"/>
        </w:rPr>
        <w:t xml:space="preserve">         </w:t>
      </w:r>
      <w:r w:rsidRPr="00CD01EB">
        <w:rPr>
          <w:rFonts w:ascii="Arial" w:hAnsi="Arial" w:cs="Arial"/>
          <w:color w:val="777A0C"/>
          <w:sz w:val="20"/>
          <w:szCs w:val="20"/>
        </w:rPr>
        <w:t>Si trasferì a Ginevra e dal 1817 fu definitivamente a Londra.</w:t>
      </w:r>
    </w:p>
    <w:p w:rsidR="007F2B55" w:rsidRPr="0092020F" w:rsidRDefault="00FD4160" w:rsidP="001B50BE">
      <w:pPr>
        <w:tabs>
          <w:tab w:val="center" w:pos="0"/>
          <w:tab w:val="left" w:pos="4253"/>
        </w:tabs>
        <w:spacing w:before="120" w:after="0" w:line="276" w:lineRule="auto"/>
        <w:rPr>
          <w:rFonts w:ascii="Arial" w:hAnsi="Arial" w:cs="Arial"/>
        </w:rPr>
      </w:pPr>
      <w:r w:rsidRPr="0092020F">
        <w:rPr>
          <w:rFonts w:ascii="Arial" w:hAnsi="Arial" w:cs="Arial"/>
        </w:rPr>
        <w:t xml:space="preserve">Divertimento op. 24, </w:t>
      </w:r>
      <w:r w:rsidR="00DB0C7C" w:rsidRPr="0092020F">
        <w:rPr>
          <w:rFonts w:ascii="Arial" w:hAnsi="Arial" w:cs="Arial"/>
        </w:rPr>
        <w:t xml:space="preserve">arpa, </w:t>
      </w:r>
      <w:r w:rsidRPr="0092020F">
        <w:rPr>
          <w:rFonts w:ascii="Arial" w:hAnsi="Arial" w:cs="Arial"/>
        </w:rPr>
        <w:t>fl</w:t>
      </w:r>
      <w:r w:rsidR="00DB0C7C" w:rsidRPr="0092020F">
        <w:rPr>
          <w:rFonts w:ascii="Arial" w:hAnsi="Arial" w:cs="Arial"/>
        </w:rPr>
        <w:t>, o vl</w:t>
      </w:r>
      <w:r w:rsidRPr="0092020F">
        <w:rPr>
          <w:rFonts w:ascii="Arial" w:hAnsi="Arial" w:cs="Arial"/>
        </w:rPr>
        <w:t>.</w:t>
      </w:r>
    </w:p>
    <w:p w:rsidR="003F2751" w:rsidRPr="0092020F" w:rsidRDefault="003F2751" w:rsidP="001B50BE">
      <w:pPr>
        <w:tabs>
          <w:tab w:val="center" w:pos="0"/>
          <w:tab w:val="left" w:pos="4253"/>
          <w:tab w:val="left" w:pos="4536"/>
        </w:tabs>
        <w:spacing w:before="120" w:after="0" w:line="276" w:lineRule="auto"/>
        <w:rPr>
          <w:rFonts w:ascii="Arial" w:hAnsi="Arial" w:cs="Arial"/>
          <w:u w:val="single"/>
        </w:rPr>
      </w:pPr>
    </w:p>
    <w:p w:rsidR="00FC5E6A" w:rsidRPr="00CD01EB" w:rsidRDefault="00FC5E6A" w:rsidP="001B50BE">
      <w:pPr>
        <w:tabs>
          <w:tab w:val="center" w:pos="0"/>
          <w:tab w:val="left" w:pos="4253"/>
        </w:tabs>
        <w:spacing w:before="120" w:after="0" w:line="276" w:lineRule="auto"/>
        <w:rPr>
          <w:rFonts w:ascii="Arial" w:hAnsi="Arial" w:cs="Arial"/>
          <w:color w:val="777A0C"/>
          <w:u w:val="single"/>
        </w:rPr>
      </w:pPr>
      <w:r w:rsidRPr="00CD01EB">
        <w:rPr>
          <w:rFonts w:ascii="Arial" w:hAnsi="Arial" w:cs="Arial"/>
          <w:color w:val="777A0C"/>
          <w:u w:val="single"/>
        </w:rPr>
        <w:t>SOMERS  Harry</w:t>
      </w:r>
      <w:r w:rsidRPr="00CD01EB">
        <w:rPr>
          <w:rFonts w:ascii="Arial" w:hAnsi="Arial" w:cs="Arial"/>
          <w:color w:val="777A0C"/>
          <w:u w:val="single"/>
        </w:rPr>
        <w:tab/>
        <w:t>Toronto, 11.9.1925</w:t>
      </w:r>
      <w:r w:rsidR="004544E3" w:rsidRPr="00CD01EB">
        <w:rPr>
          <w:rFonts w:ascii="Arial" w:hAnsi="Arial" w:cs="Arial"/>
          <w:color w:val="777A0C"/>
          <w:u w:val="single"/>
        </w:rPr>
        <w:t>- Toronto. 9.3.1988.</w:t>
      </w:r>
    </w:p>
    <w:p w:rsidR="00C645EA" w:rsidRPr="00CD01EB" w:rsidRDefault="00C645E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e pianista anglo-canadese. Iniziò a comporre senza alcuna preparazione, poi prese lezioni pianistiche </w:t>
      </w:r>
      <w:r w:rsidR="004250FB" w:rsidRPr="00CD01EB">
        <w:rPr>
          <w:rFonts w:ascii="Arial" w:hAnsi="Arial" w:cs="Arial"/>
          <w:color w:val="777A0C"/>
          <w:sz w:val="20"/>
          <w:szCs w:val="20"/>
        </w:rPr>
        <w:t xml:space="preserve"> </w:t>
      </w:r>
      <w:r w:rsidR="00DA2FA1">
        <w:rPr>
          <w:rFonts w:ascii="Arial" w:hAnsi="Arial" w:cs="Arial"/>
          <w:color w:val="777A0C"/>
          <w:sz w:val="20"/>
          <w:szCs w:val="20"/>
        </w:rPr>
        <w:t xml:space="preserve">          </w:t>
      </w:r>
      <w:r w:rsidRPr="00CD01EB">
        <w:rPr>
          <w:rFonts w:ascii="Arial" w:hAnsi="Arial" w:cs="Arial"/>
          <w:color w:val="777A0C"/>
          <w:sz w:val="20"/>
          <w:szCs w:val="20"/>
        </w:rPr>
        <w:t>da R. Godden e, dal 1946 al 1949, da W. Kilburn. Studi di composizione con J. Weinzweig, dal</w:t>
      </w:r>
      <w:r w:rsidR="004250FB" w:rsidRPr="00CD01EB">
        <w:rPr>
          <w:rFonts w:ascii="Arial" w:hAnsi="Arial" w:cs="Arial"/>
          <w:color w:val="777A0C"/>
          <w:sz w:val="20"/>
          <w:szCs w:val="20"/>
        </w:rPr>
        <w:t xml:space="preserve"> </w:t>
      </w:r>
      <w:r w:rsidRPr="00CD01EB">
        <w:rPr>
          <w:rFonts w:ascii="Arial" w:hAnsi="Arial" w:cs="Arial"/>
          <w:color w:val="777A0C"/>
          <w:sz w:val="20"/>
          <w:szCs w:val="20"/>
        </w:rPr>
        <w:t>1943 al 1949, che lo convinse alla pratica dodecafonica. Studi completati con Milhaud a Parigi. Il risultato fu</w:t>
      </w:r>
      <w:r w:rsidR="00102FE7" w:rsidRPr="00CD01EB">
        <w:rPr>
          <w:rFonts w:ascii="Arial" w:hAnsi="Arial" w:cs="Arial"/>
          <w:color w:val="777A0C"/>
          <w:sz w:val="20"/>
          <w:szCs w:val="20"/>
        </w:rPr>
        <w:t xml:space="preserve"> </w:t>
      </w:r>
      <w:r w:rsidRPr="00CD01EB">
        <w:rPr>
          <w:rFonts w:ascii="Arial" w:hAnsi="Arial" w:cs="Arial"/>
          <w:color w:val="777A0C"/>
          <w:sz w:val="20"/>
          <w:szCs w:val="20"/>
        </w:rPr>
        <w:t>la composizione di brani tonali con passaggi ai 12 suoni (influenzato da Messiaen).</w:t>
      </w:r>
      <w:r w:rsidR="004250FB" w:rsidRPr="00CD01EB">
        <w:rPr>
          <w:rFonts w:ascii="Arial" w:hAnsi="Arial" w:cs="Arial"/>
          <w:color w:val="777A0C"/>
          <w:sz w:val="20"/>
          <w:szCs w:val="20"/>
        </w:rPr>
        <w:t xml:space="preserve"> </w:t>
      </w:r>
      <w:r w:rsidRPr="00CD01EB">
        <w:rPr>
          <w:rFonts w:ascii="Arial" w:hAnsi="Arial" w:cs="Arial"/>
          <w:color w:val="777A0C"/>
          <w:sz w:val="20"/>
          <w:szCs w:val="20"/>
        </w:rPr>
        <w:t xml:space="preserve">Nelle sue composizioni il suo interesse si incentrò </w:t>
      </w:r>
      <w:r w:rsidR="00DA2FA1">
        <w:rPr>
          <w:rFonts w:ascii="Arial" w:hAnsi="Arial" w:cs="Arial"/>
          <w:color w:val="777A0C"/>
          <w:sz w:val="20"/>
          <w:szCs w:val="20"/>
        </w:rPr>
        <w:t xml:space="preserve">                 </w:t>
      </w:r>
      <w:r w:rsidR="002F39C2" w:rsidRPr="00CD01EB">
        <w:rPr>
          <w:rFonts w:ascii="Arial" w:hAnsi="Arial" w:cs="Arial"/>
          <w:color w:val="777A0C"/>
          <w:sz w:val="20"/>
          <w:szCs w:val="20"/>
        </w:rPr>
        <w:t>particolarmente al</w:t>
      </w:r>
      <w:r w:rsidRPr="00CD01EB">
        <w:rPr>
          <w:rFonts w:ascii="Arial" w:hAnsi="Arial" w:cs="Arial"/>
          <w:color w:val="777A0C"/>
          <w:sz w:val="20"/>
          <w:szCs w:val="20"/>
        </w:rPr>
        <w:t>la musica vocale.</w:t>
      </w:r>
      <w:r w:rsidR="004250FB" w:rsidRPr="00CD01EB">
        <w:rPr>
          <w:rFonts w:ascii="Arial" w:hAnsi="Arial" w:cs="Arial"/>
          <w:color w:val="777A0C"/>
          <w:sz w:val="20"/>
          <w:szCs w:val="20"/>
        </w:rPr>
        <w:t xml:space="preserve"> </w:t>
      </w:r>
      <w:r w:rsidRPr="00CD01EB">
        <w:rPr>
          <w:rFonts w:ascii="Arial" w:hAnsi="Arial" w:cs="Arial"/>
          <w:color w:val="777A0C"/>
          <w:sz w:val="20"/>
          <w:szCs w:val="20"/>
        </w:rPr>
        <w:t xml:space="preserve">Fu uno dei fondatori della Canadian League of Composers. </w:t>
      </w:r>
      <w:r w:rsidR="004250FB" w:rsidRPr="00CD01EB">
        <w:rPr>
          <w:rFonts w:ascii="Arial" w:hAnsi="Arial" w:cs="Arial"/>
          <w:color w:val="777A0C"/>
          <w:sz w:val="20"/>
          <w:szCs w:val="20"/>
        </w:rPr>
        <w:t xml:space="preserve">                                   </w:t>
      </w:r>
      <w:r w:rsidRPr="00CD01EB">
        <w:rPr>
          <w:rFonts w:ascii="Arial" w:hAnsi="Arial" w:cs="Arial"/>
          <w:color w:val="777A0C"/>
          <w:sz w:val="20"/>
          <w:szCs w:val="20"/>
        </w:rPr>
        <w:t>Numerosi riconoscimenti.</w:t>
      </w:r>
    </w:p>
    <w:p w:rsidR="007F2B55" w:rsidRPr="0092020F" w:rsidRDefault="00C645EA" w:rsidP="001B50BE">
      <w:pPr>
        <w:tabs>
          <w:tab w:val="center" w:pos="0"/>
          <w:tab w:val="left" w:pos="4253"/>
        </w:tabs>
        <w:spacing w:before="120" w:after="0" w:line="276" w:lineRule="auto"/>
        <w:rPr>
          <w:rFonts w:ascii="Arial" w:hAnsi="Arial" w:cs="Arial"/>
        </w:rPr>
      </w:pPr>
      <w:r w:rsidRPr="0092020F">
        <w:rPr>
          <w:rFonts w:ascii="Arial" w:hAnsi="Arial" w:cs="Arial"/>
        </w:rPr>
        <w:t>Suite per arpa e orch. da camera (21’).</w:t>
      </w:r>
    </w:p>
    <w:p w:rsidR="003F2751" w:rsidRPr="0092020F" w:rsidRDefault="003F2751" w:rsidP="001B50BE">
      <w:pPr>
        <w:tabs>
          <w:tab w:val="center" w:pos="0"/>
          <w:tab w:val="left" w:pos="4253"/>
        </w:tabs>
        <w:spacing w:before="120" w:after="0" w:line="276" w:lineRule="auto"/>
        <w:rPr>
          <w:rFonts w:ascii="Arial" w:hAnsi="Arial" w:cs="Arial"/>
          <w:u w:val="single"/>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SOR  Fernando</w:t>
      </w:r>
      <w:r w:rsidRPr="00CD01EB">
        <w:rPr>
          <w:rFonts w:ascii="Arial" w:hAnsi="Arial" w:cs="Arial"/>
          <w:color w:val="777A0C"/>
          <w:u w:val="single"/>
        </w:rPr>
        <w:tab/>
        <w:t>Barcellona, 14.2.1778 - Parigi, 10.7.1839.</w:t>
      </w:r>
    </w:p>
    <w:p w:rsidR="00FC5E6A" w:rsidRPr="00CD01EB" w:rsidRDefault="00FC5E6A" w:rsidP="001B50BE">
      <w:pPr>
        <w:tabs>
          <w:tab w:val="center" w:pos="0"/>
          <w:tab w:val="left" w:pos="4253"/>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Chitarrista e compositore spagnolo. Fu al servizio della Duchessa d’Alba, del Duca Medinaceli. </w:t>
      </w:r>
      <w:r w:rsidR="00E76D2A" w:rsidRPr="00CD01EB">
        <w:rPr>
          <w:rFonts w:ascii="Arial" w:hAnsi="Arial" w:cs="Arial"/>
          <w:color w:val="777A0C"/>
          <w:sz w:val="20"/>
          <w:szCs w:val="20"/>
        </w:rPr>
        <w:t xml:space="preserve">                                 </w:t>
      </w:r>
      <w:r w:rsidRPr="00CD01EB">
        <w:rPr>
          <w:rFonts w:ascii="Arial" w:hAnsi="Arial" w:cs="Arial"/>
          <w:color w:val="777A0C"/>
          <w:sz w:val="20"/>
          <w:szCs w:val="20"/>
        </w:rPr>
        <w:t>Dopo</w:t>
      </w:r>
      <w:r w:rsidR="00EB145D" w:rsidRPr="00CD01EB">
        <w:rPr>
          <w:rFonts w:ascii="Arial" w:hAnsi="Arial" w:cs="Arial"/>
          <w:color w:val="777A0C"/>
          <w:sz w:val="20"/>
          <w:szCs w:val="20"/>
        </w:rPr>
        <w:t xml:space="preserve"> </w:t>
      </w:r>
      <w:r w:rsidRPr="00CD01EB">
        <w:rPr>
          <w:rFonts w:ascii="Arial" w:hAnsi="Arial" w:cs="Arial"/>
          <w:color w:val="777A0C"/>
          <w:sz w:val="20"/>
          <w:szCs w:val="20"/>
        </w:rPr>
        <w:t xml:space="preserve"> l’insurrezione del 1813 emigrò a Parigi dove conobbe Cherubini e Mehul, non ottenne in quegli anni confusi </w:t>
      </w:r>
      <w:r w:rsidR="00DA2FA1">
        <w:rPr>
          <w:rFonts w:ascii="Arial" w:hAnsi="Arial" w:cs="Arial"/>
          <w:color w:val="777A0C"/>
          <w:sz w:val="20"/>
          <w:szCs w:val="20"/>
        </w:rPr>
        <w:t xml:space="preserve"> </w:t>
      </w:r>
      <w:r w:rsidRPr="00CD01EB">
        <w:rPr>
          <w:rFonts w:ascii="Arial" w:hAnsi="Arial" w:cs="Arial"/>
          <w:color w:val="777A0C"/>
          <w:sz w:val="20"/>
          <w:szCs w:val="20"/>
        </w:rPr>
        <w:t>alcun successo. A Londra, dal 1815, ebbe notevoli consensi di pubblico. Ritornò a Parigi, fu anche a Mosca e Pietroburgo dove ebbe meritato successo e consensi. Uno dei maggiori autori di musica per chitarra.</w:t>
      </w:r>
    </w:p>
    <w:p w:rsidR="007F2B55" w:rsidRPr="0092020F" w:rsidRDefault="00FC5E6A" w:rsidP="001B50BE">
      <w:pPr>
        <w:tabs>
          <w:tab w:val="center" w:pos="0"/>
          <w:tab w:val="left" w:pos="4253"/>
        </w:tabs>
        <w:spacing w:before="120" w:after="0" w:line="276" w:lineRule="auto"/>
        <w:rPr>
          <w:rFonts w:ascii="Arial" w:hAnsi="Arial" w:cs="Arial"/>
        </w:rPr>
      </w:pPr>
      <w:r w:rsidRPr="0092020F">
        <w:rPr>
          <w:rFonts w:ascii="Arial" w:hAnsi="Arial" w:cs="Arial"/>
        </w:rPr>
        <w:t>Elegancia op. 3.   6 Studi per 2 arpe (12’30).</w:t>
      </w:r>
    </w:p>
    <w:p w:rsidR="003F2751" w:rsidRPr="0092020F" w:rsidRDefault="003F2751"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tabs>
          <w:tab w:val="center" w:pos="0"/>
          <w:tab w:val="left" w:pos="4253"/>
        </w:tabs>
        <w:spacing w:before="120" w:after="0" w:line="276" w:lineRule="auto"/>
        <w:rPr>
          <w:rFonts w:ascii="Arial" w:hAnsi="Arial" w:cs="Arial"/>
          <w:color w:val="777A0C"/>
          <w:u w:val="single"/>
        </w:rPr>
      </w:pPr>
      <w:r w:rsidRPr="00CD01EB">
        <w:rPr>
          <w:rFonts w:ascii="Arial" w:hAnsi="Arial" w:cs="Arial"/>
          <w:color w:val="777A0C"/>
          <w:u w:val="single"/>
        </w:rPr>
        <w:t>SORESINA  Alberto</w:t>
      </w:r>
      <w:r w:rsidRPr="00CD01EB">
        <w:rPr>
          <w:rFonts w:ascii="Arial" w:hAnsi="Arial" w:cs="Arial"/>
          <w:color w:val="777A0C"/>
          <w:u w:val="single"/>
        </w:rPr>
        <w:tab/>
        <w:t>Milano, 10.5.1911</w:t>
      </w:r>
      <w:r w:rsidR="00156615">
        <w:rPr>
          <w:rFonts w:ascii="Arial" w:hAnsi="Arial" w:cs="Arial"/>
          <w:color w:val="777A0C"/>
          <w:u w:val="single"/>
        </w:rPr>
        <w:t xml:space="preserve"> - 2007.</w:t>
      </w:r>
    </w:p>
    <w:p w:rsidR="00FC5E6A" w:rsidRPr="00CD01EB" w:rsidRDefault="00FC5E6A" w:rsidP="001B50BE">
      <w:pPr>
        <w:tabs>
          <w:tab w:val="center" w:pos="0"/>
          <w:tab w:val="left" w:pos="4253"/>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italiano, allievo di Paribeni, Ranzato, Bossi, Polo e Frazzi. Insegnante ai Conservatori di Milano e Torino.</w:t>
      </w:r>
    </w:p>
    <w:p w:rsidR="007F2B55" w:rsidRPr="0092020F" w:rsidRDefault="00FC5E6A" w:rsidP="001B50BE">
      <w:pPr>
        <w:tabs>
          <w:tab w:val="center" w:pos="0"/>
          <w:tab w:val="left" w:pos="4253"/>
        </w:tabs>
        <w:spacing w:before="120" w:after="0" w:line="276" w:lineRule="auto"/>
        <w:rPr>
          <w:rFonts w:ascii="Arial" w:hAnsi="Arial" w:cs="Arial"/>
        </w:rPr>
      </w:pPr>
      <w:r w:rsidRPr="0092020F">
        <w:rPr>
          <w:rFonts w:ascii="Arial" w:hAnsi="Arial" w:cs="Arial"/>
        </w:rPr>
        <w:t>2 Notturni per arpa e archi (1946).</w:t>
      </w:r>
    </w:p>
    <w:p w:rsidR="003F2751" w:rsidRPr="0092020F" w:rsidRDefault="003F2751" w:rsidP="001B50BE">
      <w:pPr>
        <w:tabs>
          <w:tab w:val="center" w:pos="0"/>
          <w:tab w:val="left" w:pos="4253"/>
        </w:tabs>
        <w:spacing w:before="120" w:after="0" w:line="276" w:lineRule="auto"/>
        <w:rPr>
          <w:rFonts w:ascii="Arial" w:hAnsi="Arial" w:cs="Arial"/>
        </w:rPr>
      </w:pPr>
    </w:p>
    <w:p w:rsidR="005014CD" w:rsidRPr="00CD01EB" w:rsidRDefault="005014CD" w:rsidP="001B50BE">
      <w:pPr>
        <w:tabs>
          <w:tab w:val="center" w:pos="0"/>
          <w:tab w:val="left" w:pos="4253"/>
        </w:tabs>
        <w:spacing w:before="120" w:after="0" w:line="276" w:lineRule="auto"/>
        <w:rPr>
          <w:rFonts w:ascii="Arial" w:hAnsi="Arial" w:cs="Arial"/>
          <w:color w:val="777A0C"/>
          <w:u w:val="single"/>
        </w:rPr>
      </w:pPr>
      <w:r w:rsidRPr="00CD01EB">
        <w:rPr>
          <w:rFonts w:ascii="Arial" w:hAnsi="Arial" w:cs="Arial"/>
          <w:color w:val="777A0C"/>
          <w:u w:val="single"/>
        </w:rPr>
        <w:t>SOULAGE  Marcelle</w:t>
      </w:r>
      <w:r w:rsidRPr="00CD01EB">
        <w:rPr>
          <w:rFonts w:ascii="Arial" w:hAnsi="Arial" w:cs="Arial"/>
          <w:color w:val="777A0C"/>
          <w:u w:val="single"/>
        </w:rPr>
        <w:tab/>
        <w:t>Lima, 12.12.1894</w:t>
      </w:r>
      <w:r w:rsidR="00FC2B9C" w:rsidRPr="00CD01EB">
        <w:rPr>
          <w:rFonts w:ascii="Arial" w:hAnsi="Arial" w:cs="Arial"/>
          <w:color w:val="777A0C"/>
          <w:u w:val="single"/>
        </w:rPr>
        <w:t xml:space="preserve"> </w:t>
      </w:r>
      <w:r w:rsidR="00156615">
        <w:rPr>
          <w:rFonts w:ascii="Arial" w:hAnsi="Arial" w:cs="Arial"/>
          <w:color w:val="777A0C"/>
          <w:u w:val="single"/>
        </w:rPr>
        <w:t>-</w:t>
      </w:r>
      <w:r w:rsidR="00FC2B9C" w:rsidRPr="00CD01EB">
        <w:rPr>
          <w:rFonts w:ascii="Arial" w:hAnsi="Arial" w:cs="Arial"/>
          <w:color w:val="777A0C"/>
          <w:u w:val="single"/>
        </w:rPr>
        <w:t xml:space="preserve"> </w:t>
      </w:r>
      <w:r w:rsidR="00156615">
        <w:rPr>
          <w:rFonts w:ascii="Arial" w:hAnsi="Arial" w:cs="Arial"/>
          <w:color w:val="777A0C"/>
          <w:u w:val="single"/>
        </w:rPr>
        <w:t>Parigi, 17.12.</w:t>
      </w:r>
      <w:r w:rsidR="00FC2B9C" w:rsidRPr="00CD01EB">
        <w:rPr>
          <w:rFonts w:ascii="Arial" w:hAnsi="Arial" w:cs="Arial"/>
          <w:color w:val="777A0C"/>
          <w:u w:val="single"/>
        </w:rPr>
        <w:t>197</w:t>
      </w:r>
      <w:r w:rsidR="00156615">
        <w:rPr>
          <w:rFonts w:ascii="Arial" w:hAnsi="Arial" w:cs="Arial"/>
          <w:color w:val="777A0C"/>
          <w:u w:val="single"/>
        </w:rPr>
        <w:t>0</w:t>
      </w:r>
      <w:r w:rsidR="00FC2B9C" w:rsidRPr="00CD01EB">
        <w:rPr>
          <w:rFonts w:ascii="Arial" w:hAnsi="Arial" w:cs="Arial"/>
          <w:color w:val="777A0C"/>
          <w:u w:val="single"/>
        </w:rPr>
        <w:t>.</w:t>
      </w:r>
    </w:p>
    <w:p w:rsidR="005014CD" w:rsidRPr="00CD01EB" w:rsidRDefault="005014CD" w:rsidP="001B50BE">
      <w:pPr>
        <w:tabs>
          <w:tab w:val="center" w:pos="0"/>
          <w:tab w:val="left" w:pos="4253"/>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Compositrice francese, allieva di Dallier, Caussade, Emmanuel e Vidal al Conservatorio di Parigi. </w:t>
      </w:r>
      <w:r w:rsidR="004250FB" w:rsidRPr="00CD01EB">
        <w:rPr>
          <w:rFonts w:ascii="Arial" w:hAnsi="Arial" w:cs="Arial"/>
          <w:color w:val="777A0C"/>
          <w:sz w:val="20"/>
          <w:szCs w:val="20"/>
        </w:rPr>
        <w:t xml:space="preserve">                             </w:t>
      </w:r>
      <w:r w:rsidRPr="00CD01EB">
        <w:rPr>
          <w:rFonts w:ascii="Arial" w:hAnsi="Arial" w:cs="Arial"/>
          <w:color w:val="777A0C"/>
          <w:sz w:val="20"/>
          <w:szCs w:val="20"/>
        </w:rPr>
        <w:t>Insegnante</w:t>
      </w:r>
      <w:r w:rsidR="00EB145D" w:rsidRPr="00CD01EB">
        <w:rPr>
          <w:rFonts w:ascii="Arial" w:hAnsi="Arial" w:cs="Arial"/>
          <w:color w:val="777A0C"/>
          <w:sz w:val="20"/>
          <w:szCs w:val="20"/>
        </w:rPr>
        <w:t xml:space="preserve"> </w:t>
      </w:r>
      <w:r w:rsidRPr="00CD01EB">
        <w:rPr>
          <w:rFonts w:ascii="Arial" w:hAnsi="Arial" w:cs="Arial"/>
          <w:color w:val="777A0C"/>
          <w:sz w:val="20"/>
          <w:szCs w:val="20"/>
        </w:rPr>
        <w:t>nei Conservatori di Orleans dal 1921 e dal 1949 al Conservatorio di Parigi.</w:t>
      </w:r>
    </w:p>
    <w:p w:rsidR="007F2B55" w:rsidRPr="0092020F" w:rsidRDefault="00FC2B9C" w:rsidP="001B50BE">
      <w:pPr>
        <w:tabs>
          <w:tab w:val="center" w:pos="0"/>
          <w:tab w:val="left" w:pos="4253"/>
        </w:tabs>
        <w:spacing w:before="120" w:after="0" w:line="276" w:lineRule="auto"/>
        <w:rPr>
          <w:rFonts w:ascii="Arial" w:hAnsi="Arial" w:cs="Arial"/>
        </w:rPr>
      </w:pPr>
      <w:r w:rsidRPr="0092020F">
        <w:rPr>
          <w:rFonts w:ascii="Arial" w:hAnsi="Arial" w:cs="Arial"/>
        </w:rPr>
        <w:t>Choral</w:t>
      </w:r>
      <w:r w:rsidR="00DB71E2" w:rsidRPr="0092020F">
        <w:rPr>
          <w:rFonts w:ascii="Arial" w:hAnsi="Arial" w:cs="Arial"/>
        </w:rPr>
        <w:t>, arpa sola</w:t>
      </w:r>
      <w:r w:rsidRPr="0092020F">
        <w:rPr>
          <w:rFonts w:ascii="Arial" w:hAnsi="Arial" w:cs="Arial"/>
        </w:rPr>
        <w:t xml:space="preserve"> (1916)</w:t>
      </w:r>
      <w:r w:rsidR="005014CD" w:rsidRPr="0092020F">
        <w:rPr>
          <w:rFonts w:ascii="Arial" w:hAnsi="Arial" w:cs="Arial"/>
        </w:rPr>
        <w:t>.</w:t>
      </w:r>
      <w:r w:rsidRPr="0092020F">
        <w:rPr>
          <w:rFonts w:ascii="Arial" w:hAnsi="Arial" w:cs="Arial"/>
        </w:rPr>
        <w:t xml:space="preserve">   Pastorale op. 15, arpa e oboe.</w:t>
      </w:r>
    </w:p>
    <w:p w:rsidR="003F2751" w:rsidRPr="0092020F" w:rsidRDefault="003F2751" w:rsidP="001B50BE">
      <w:pPr>
        <w:tabs>
          <w:tab w:val="center" w:pos="0"/>
          <w:tab w:val="left" w:pos="4253"/>
        </w:tabs>
        <w:spacing w:before="120" w:after="0" w:line="276" w:lineRule="auto"/>
        <w:rPr>
          <w:rFonts w:ascii="Arial" w:hAnsi="Arial" w:cs="Arial"/>
        </w:rPr>
      </w:pPr>
    </w:p>
    <w:p w:rsidR="00703506" w:rsidRPr="00CD01EB" w:rsidRDefault="00703506" w:rsidP="001B50BE">
      <w:pPr>
        <w:tabs>
          <w:tab w:val="center" w:pos="0"/>
          <w:tab w:val="left" w:pos="4253"/>
        </w:tabs>
        <w:spacing w:before="120" w:after="0" w:line="276" w:lineRule="auto"/>
        <w:rPr>
          <w:rFonts w:ascii="Arial" w:hAnsi="Arial" w:cs="Arial"/>
          <w:color w:val="777A0C"/>
          <w:u w:val="single"/>
          <w:lang w:val="en-US"/>
        </w:rPr>
      </w:pPr>
      <w:r w:rsidRPr="00CD01EB">
        <w:rPr>
          <w:rFonts w:ascii="Arial" w:hAnsi="Arial" w:cs="Arial"/>
          <w:color w:val="777A0C"/>
          <w:u w:val="single"/>
          <w:lang w:val="en-US"/>
        </w:rPr>
        <w:t>SOWERBY  Leo</w:t>
      </w:r>
      <w:r w:rsidRPr="00CD01EB">
        <w:rPr>
          <w:rFonts w:ascii="Arial" w:hAnsi="Arial" w:cs="Arial"/>
          <w:color w:val="777A0C"/>
          <w:u w:val="single"/>
          <w:lang w:val="en-US"/>
        </w:rPr>
        <w:tab/>
        <w:t>Grand Rapids, 1.5.1895 - Port Clinton, 7.7.1968.</w:t>
      </w:r>
    </w:p>
    <w:p w:rsidR="00703506" w:rsidRPr="00CD01EB" w:rsidRDefault="00703506" w:rsidP="001B50BE">
      <w:pPr>
        <w:tabs>
          <w:tab w:val="center" w:pos="0"/>
          <w:tab w:val="left" w:pos="4253"/>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organista e pianista americano, allievo del Conservatorio di Chicago e insegnante di Storia</w:t>
      </w:r>
      <w:r w:rsidR="00EB145D" w:rsidRPr="00CD01EB">
        <w:rPr>
          <w:rFonts w:ascii="Arial" w:hAnsi="Arial" w:cs="Arial"/>
          <w:color w:val="777A0C"/>
          <w:sz w:val="20"/>
          <w:szCs w:val="20"/>
        </w:rPr>
        <w:t xml:space="preserve"> </w:t>
      </w:r>
      <w:r w:rsidRPr="00CD01EB">
        <w:rPr>
          <w:rFonts w:ascii="Arial" w:hAnsi="Arial" w:cs="Arial"/>
          <w:color w:val="777A0C"/>
          <w:sz w:val="20"/>
          <w:szCs w:val="20"/>
        </w:rPr>
        <w:t xml:space="preserve">della </w:t>
      </w:r>
      <w:r w:rsidR="004250FB" w:rsidRPr="00CD01EB">
        <w:rPr>
          <w:rFonts w:ascii="Arial" w:hAnsi="Arial" w:cs="Arial"/>
          <w:color w:val="777A0C"/>
          <w:sz w:val="20"/>
          <w:szCs w:val="20"/>
        </w:rPr>
        <w:t xml:space="preserve">            </w:t>
      </w:r>
      <w:r w:rsidRPr="00CD01EB">
        <w:rPr>
          <w:rFonts w:ascii="Arial" w:hAnsi="Arial" w:cs="Arial"/>
          <w:color w:val="777A0C"/>
          <w:sz w:val="20"/>
          <w:szCs w:val="20"/>
        </w:rPr>
        <w:t xml:space="preserve">Musica nello stesso dal 1925 al 1962. Premio Pulitzer, Prix de Rome americano nel 1921. </w:t>
      </w:r>
      <w:r w:rsidR="004250FB" w:rsidRPr="00CD01EB">
        <w:rPr>
          <w:rFonts w:ascii="Arial" w:hAnsi="Arial" w:cs="Arial"/>
          <w:color w:val="777A0C"/>
          <w:sz w:val="20"/>
          <w:szCs w:val="20"/>
        </w:rPr>
        <w:t xml:space="preserve">                                             </w:t>
      </w:r>
      <w:r w:rsidRPr="00CD01EB">
        <w:rPr>
          <w:rFonts w:ascii="Arial" w:hAnsi="Arial" w:cs="Arial"/>
          <w:color w:val="777A0C"/>
          <w:sz w:val="20"/>
          <w:szCs w:val="20"/>
        </w:rPr>
        <w:t>Dottore h.c. a Rochester, Diploma d’onore alla Royal School of Curch Music</w:t>
      </w:r>
      <w:r w:rsidR="004250FB" w:rsidRPr="00CD01EB">
        <w:rPr>
          <w:rFonts w:ascii="Arial" w:hAnsi="Arial" w:cs="Arial"/>
          <w:color w:val="777A0C"/>
          <w:sz w:val="20"/>
          <w:szCs w:val="20"/>
        </w:rPr>
        <w:t>,</w:t>
      </w:r>
      <w:r w:rsidRPr="00CD01EB">
        <w:rPr>
          <w:rFonts w:ascii="Arial" w:hAnsi="Arial" w:cs="Arial"/>
          <w:color w:val="777A0C"/>
          <w:sz w:val="20"/>
          <w:szCs w:val="20"/>
        </w:rPr>
        <w:t xml:space="preserve"> in Inghilterra.</w:t>
      </w:r>
    </w:p>
    <w:p w:rsidR="009A0A81" w:rsidRPr="0092020F" w:rsidRDefault="00703506" w:rsidP="001B50BE">
      <w:pPr>
        <w:tabs>
          <w:tab w:val="center" w:pos="0"/>
          <w:tab w:val="left" w:pos="4253"/>
        </w:tabs>
        <w:spacing w:before="120" w:after="0" w:line="276" w:lineRule="auto"/>
        <w:rPr>
          <w:rFonts w:ascii="Arial" w:hAnsi="Arial" w:cs="Arial"/>
        </w:rPr>
      </w:pPr>
      <w:r w:rsidRPr="0092020F">
        <w:rPr>
          <w:rFonts w:ascii="Arial" w:hAnsi="Arial" w:cs="Arial"/>
        </w:rPr>
        <w:t>Concerto per arpa e orch.</w:t>
      </w:r>
      <w:r w:rsidR="00DF5E8F" w:rsidRPr="0092020F">
        <w:rPr>
          <w:rFonts w:ascii="Arial" w:hAnsi="Arial" w:cs="Arial"/>
        </w:rPr>
        <w:t xml:space="preserve"> da camera, H 123</w:t>
      </w:r>
      <w:r w:rsidRPr="0092020F">
        <w:rPr>
          <w:rFonts w:ascii="Arial" w:hAnsi="Arial" w:cs="Arial"/>
        </w:rPr>
        <w:t xml:space="preserve"> (1919).</w:t>
      </w:r>
    </w:p>
    <w:p w:rsidR="003F2751" w:rsidRPr="0092020F" w:rsidRDefault="003F2751" w:rsidP="001B50BE">
      <w:pPr>
        <w:tabs>
          <w:tab w:val="center" w:pos="0"/>
          <w:tab w:val="left" w:pos="4253"/>
        </w:tabs>
        <w:spacing w:before="120" w:after="0" w:line="276" w:lineRule="auto"/>
        <w:rPr>
          <w:rFonts w:ascii="Arial" w:hAnsi="Arial" w:cs="Arial"/>
        </w:rPr>
      </w:pPr>
    </w:p>
    <w:p w:rsidR="00FC5E6A" w:rsidRPr="00CD01EB" w:rsidRDefault="00FC5E6A" w:rsidP="001B50BE">
      <w:pPr>
        <w:tabs>
          <w:tab w:val="center" w:pos="0"/>
          <w:tab w:val="left" w:pos="4253"/>
        </w:tabs>
        <w:spacing w:before="120" w:after="0" w:line="276" w:lineRule="auto"/>
        <w:rPr>
          <w:rFonts w:ascii="Arial" w:hAnsi="Arial" w:cs="Arial"/>
          <w:color w:val="777A0C"/>
          <w:u w:val="single"/>
          <w:lang w:val="en-US"/>
        </w:rPr>
      </w:pPr>
      <w:r w:rsidRPr="00CD01EB">
        <w:rPr>
          <w:rFonts w:ascii="Arial" w:hAnsi="Arial" w:cs="Arial"/>
          <w:color w:val="777A0C"/>
          <w:u w:val="single"/>
          <w:lang w:val="en-US"/>
        </w:rPr>
        <w:t>SPELMAN  Timothy Mather</w:t>
      </w:r>
      <w:r w:rsidRPr="00CD01EB">
        <w:rPr>
          <w:rFonts w:ascii="Arial" w:hAnsi="Arial" w:cs="Arial"/>
          <w:color w:val="777A0C"/>
          <w:u w:val="single"/>
          <w:lang w:val="en-US"/>
        </w:rPr>
        <w:tab/>
        <w:t xml:space="preserve">Brooklyn, 21.1.1891 </w:t>
      </w:r>
      <w:r w:rsidR="00156615">
        <w:rPr>
          <w:rFonts w:ascii="Arial" w:hAnsi="Arial" w:cs="Arial"/>
          <w:color w:val="777A0C"/>
          <w:u w:val="single"/>
          <w:lang w:val="en-US"/>
        </w:rPr>
        <w:t>-</w:t>
      </w:r>
      <w:r w:rsidRPr="00CD01EB">
        <w:rPr>
          <w:rFonts w:ascii="Arial" w:hAnsi="Arial" w:cs="Arial"/>
          <w:color w:val="777A0C"/>
          <w:u w:val="single"/>
          <w:lang w:val="en-US"/>
        </w:rPr>
        <w:t xml:space="preserve"> </w:t>
      </w:r>
      <w:r w:rsidR="00156615">
        <w:rPr>
          <w:rFonts w:ascii="Arial" w:hAnsi="Arial" w:cs="Arial"/>
          <w:color w:val="777A0C"/>
          <w:u w:val="single"/>
          <w:lang w:val="en-US"/>
        </w:rPr>
        <w:t>21.8.</w:t>
      </w:r>
      <w:r w:rsidRPr="00CD01EB">
        <w:rPr>
          <w:rFonts w:ascii="Arial" w:hAnsi="Arial" w:cs="Arial"/>
          <w:color w:val="777A0C"/>
          <w:u w:val="single"/>
          <w:lang w:val="en-US"/>
        </w:rPr>
        <w:t>1970</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lang w:val="en-US"/>
        </w:rPr>
        <w:t xml:space="preserve">Compositore americano. </w:t>
      </w:r>
      <w:r w:rsidRPr="00CD01EB">
        <w:rPr>
          <w:rFonts w:ascii="Arial" w:hAnsi="Arial" w:cs="Arial"/>
          <w:color w:val="777A0C"/>
          <w:sz w:val="20"/>
          <w:szCs w:val="20"/>
        </w:rPr>
        <w:t>Perfezionamento con Courvoisier. Residenza stabile a Firenze.</w:t>
      </w:r>
    </w:p>
    <w:p w:rsidR="007F2B55" w:rsidRPr="0092020F" w:rsidRDefault="00FC5E6A" w:rsidP="001B50BE">
      <w:pPr>
        <w:tabs>
          <w:tab w:val="center" w:pos="0"/>
          <w:tab w:val="left" w:pos="4253"/>
          <w:tab w:val="left" w:pos="4536"/>
        </w:tabs>
        <w:spacing w:before="120" w:after="0" w:line="276" w:lineRule="auto"/>
        <w:rPr>
          <w:rFonts w:ascii="Arial" w:hAnsi="Arial" w:cs="Arial"/>
        </w:rPr>
      </w:pPr>
      <w:r w:rsidRPr="0092020F">
        <w:rPr>
          <w:rFonts w:ascii="Arial" w:hAnsi="Arial" w:cs="Arial"/>
          <w:lang w:val="fr-FR"/>
        </w:rPr>
        <w:t>Le Pa</w:t>
      </w:r>
      <w:r w:rsidR="00440CD4" w:rsidRPr="0092020F">
        <w:rPr>
          <w:rFonts w:ascii="Arial" w:hAnsi="Arial" w:cs="Arial"/>
          <w:lang w:val="fr-FR"/>
        </w:rPr>
        <w:t>v</w:t>
      </w:r>
      <w:r w:rsidRPr="0092020F">
        <w:rPr>
          <w:rFonts w:ascii="Arial" w:hAnsi="Arial" w:cs="Arial"/>
          <w:lang w:val="fr-FR"/>
        </w:rPr>
        <w:t>illon sur l’eau, fl</w:t>
      </w:r>
      <w:r w:rsidR="000052EF">
        <w:rPr>
          <w:rFonts w:ascii="Arial" w:hAnsi="Arial" w:cs="Arial"/>
          <w:lang w:val="fr-FR"/>
        </w:rPr>
        <w:t>auto,</w:t>
      </w:r>
      <w:r w:rsidRPr="0092020F">
        <w:rPr>
          <w:rFonts w:ascii="Arial" w:hAnsi="Arial" w:cs="Arial"/>
          <w:lang w:val="fr-FR"/>
        </w:rPr>
        <w:t xml:space="preserve"> arpa, archi (1925).</w:t>
      </w:r>
      <w:r w:rsidR="00601214" w:rsidRPr="0092020F">
        <w:rPr>
          <w:rFonts w:ascii="Arial" w:hAnsi="Arial" w:cs="Arial"/>
          <w:lang w:val="fr-FR"/>
        </w:rPr>
        <w:t xml:space="preserve">   </w:t>
      </w:r>
      <w:r w:rsidR="009A0A81" w:rsidRPr="0092020F">
        <w:rPr>
          <w:rFonts w:ascii="Arial" w:hAnsi="Arial" w:cs="Arial"/>
        </w:rPr>
        <w:t>Rondo, arpa e fl</w:t>
      </w:r>
      <w:r w:rsidR="000052EF">
        <w:rPr>
          <w:rFonts w:ascii="Arial" w:hAnsi="Arial" w:cs="Arial"/>
        </w:rPr>
        <w:t>auto</w:t>
      </w:r>
      <w:r w:rsidR="009A0A81" w:rsidRPr="0092020F">
        <w:rPr>
          <w:rFonts w:ascii="Arial" w:hAnsi="Arial" w:cs="Arial"/>
        </w:rPr>
        <w:t xml:space="preserve"> (8'45)</w:t>
      </w:r>
      <w:r w:rsidR="00D42D6E" w:rsidRPr="0092020F">
        <w:rPr>
          <w:rFonts w:ascii="Arial" w:hAnsi="Arial" w:cs="Arial"/>
        </w:rPr>
        <w:t>.</w:t>
      </w:r>
    </w:p>
    <w:p w:rsidR="009A10BE" w:rsidRPr="0092020F" w:rsidRDefault="009A10BE"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SPEZZAFERRI  Giovanni</w:t>
      </w:r>
      <w:r w:rsidRPr="00CD01EB">
        <w:rPr>
          <w:rFonts w:ascii="Arial" w:hAnsi="Arial" w:cs="Arial"/>
          <w:color w:val="777A0C"/>
          <w:u w:val="single"/>
        </w:rPr>
        <w:tab/>
        <w:t>Lecce, 11.9.1888 - Lodi, 1.2.1963.</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e pedagogo italiano, allievo di Agostani, Zanella, Villanis. Fondatore dell’Istituto civico musicale “Gaffurio” di Lodi, direttore del Conservatorio di Piacenza.</w:t>
      </w:r>
    </w:p>
    <w:p w:rsidR="007F2B55" w:rsidRPr="0092020F" w:rsidRDefault="00FC5E6A" w:rsidP="001B50BE">
      <w:pPr>
        <w:tabs>
          <w:tab w:val="center" w:pos="0"/>
          <w:tab w:val="left" w:pos="4253"/>
          <w:tab w:val="left" w:pos="4536"/>
        </w:tabs>
        <w:spacing w:before="120" w:after="0" w:line="276" w:lineRule="auto"/>
        <w:rPr>
          <w:rFonts w:ascii="Arial" w:hAnsi="Arial" w:cs="Arial"/>
        </w:rPr>
      </w:pPr>
      <w:r w:rsidRPr="0092020F">
        <w:rPr>
          <w:rFonts w:ascii="Arial" w:hAnsi="Arial" w:cs="Arial"/>
        </w:rPr>
        <w:t>Concerto per arpa, corno e archi (1952).</w:t>
      </w:r>
    </w:p>
    <w:p w:rsidR="00D42D6E" w:rsidRPr="0092020F" w:rsidRDefault="00D42D6E"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tabs>
          <w:tab w:val="center" w:pos="0"/>
          <w:tab w:val="left" w:pos="4253"/>
        </w:tabs>
        <w:spacing w:before="120" w:after="0" w:line="276" w:lineRule="auto"/>
        <w:rPr>
          <w:rFonts w:ascii="Arial" w:hAnsi="Arial" w:cs="Arial"/>
          <w:color w:val="777A0C"/>
          <w:u w:val="single"/>
        </w:rPr>
      </w:pPr>
      <w:r w:rsidRPr="00CD01EB">
        <w:rPr>
          <w:rFonts w:ascii="Arial" w:hAnsi="Arial" w:cs="Arial"/>
          <w:color w:val="777A0C"/>
          <w:u w:val="single"/>
        </w:rPr>
        <w:t>SPEZZAFERRI  Laszlo</w:t>
      </w:r>
      <w:r w:rsidRPr="00CD01EB">
        <w:rPr>
          <w:rFonts w:ascii="Arial" w:hAnsi="Arial" w:cs="Arial"/>
          <w:color w:val="777A0C"/>
          <w:u w:val="single"/>
        </w:rPr>
        <w:tab/>
        <w:t>Lecce, 9.5.1912</w:t>
      </w:r>
      <w:r w:rsidR="000052EF">
        <w:rPr>
          <w:rFonts w:ascii="Arial" w:hAnsi="Arial" w:cs="Arial"/>
          <w:color w:val="777A0C"/>
          <w:u w:val="single"/>
        </w:rPr>
        <w:t xml:space="preserve"> - Verona, 23.12.1989.</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violoncellista e direttore d’orchestra, allievo del padre Giovanni e di Bossi. Concertista solista e </w:t>
      </w:r>
      <w:r w:rsidR="003734F2" w:rsidRPr="00CD01EB">
        <w:rPr>
          <w:rFonts w:ascii="Arial" w:hAnsi="Arial" w:cs="Arial"/>
          <w:color w:val="777A0C"/>
          <w:sz w:val="20"/>
          <w:szCs w:val="20"/>
        </w:rPr>
        <w:t xml:space="preserve">  </w:t>
      </w:r>
      <w:r w:rsidR="00EB145D" w:rsidRPr="00CD01EB">
        <w:rPr>
          <w:rFonts w:ascii="Arial" w:hAnsi="Arial" w:cs="Arial"/>
          <w:color w:val="777A0C"/>
          <w:sz w:val="20"/>
          <w:szCs w:val="20"/>
        </w:rPr>
        <w:t xml:space="preserve">     </w:t>
      </w:r>
      <w:r w:rsidR="004250FB" w:rsidRPr="00CD01EB">
        <w:rPr>
          <w:rFonts w:ascii="Arial" w:hAnsi="Arial" w:cs="Arial"/>
          <w:color w:val="777A0C"/>
          <w:sz w:val="20"/>
          <w:szCs w:val="20"/>
        </w:rPr>
        <w:t xml:space="preserve">             </w:t>
      </w:r>
      <w:r w:rsidRPr="00CD01EB">
        <w:rPr>
          <w:rFonts w:ascii="Arial" w:hAnsi="Arial" w:cs="Arial"/>
          <w:color w:val="777A0C"/>
          <w:sz w:val="20"/>
          <w:szCs w:val="20"/>
        </w:rPr>
        <w:t>in complessi cameristici. Direttore del Conservatorio di Verona.</w:t>
      </w:r>
    </w:p>
    <w:p w:rsidR="007F2B55" w:rsidRPr="0092020F" w:rsidRDefault="00FC5E6A" w:rsidP="001B50BE">
      <w:pPr>
        <w:tabs>
          <w:tab w:val="center" w:pos="0"/>
          <w:tab w:val="left" w:pos="4253"/>
          <w:tab w:val="left" w:pos="4536"/>
        </w:tabs>
        <w:spacing w:before="120" w:after="0" w:line="276" w:lineRule="auto"/>
        <w:rPr>
          <w:rFonts w:ascii="Arial" w:hAnsi="Arial" w:cs="Arial"/>
        </w:rPr>
      </w:pPr>
      <w:r w:rsidRPr="0092020F">
        <w:rPr>
          <w:rFonts w:ascii="Arial" w:hAnsi="Arial" w:cs="Arial"/>
        </w:rPr>
        <w:t>Fiaba per fl. celesta, arpa, timp. e archi (1937).</w:t>
      </w:r>
    </w:p>
    <w:p w:rsidR="00D42D6E" w:rsidRPr="0092020F" w:rsidRDefault="00D42D6E"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tabs>
          <w:tab w:val="center" w:pos="0"/>
          <w:tab w:val="left" w:pos="4253"/>
        </w:tabs>
        <w:spacing w:before="120" w:after="0" w:line="276" w:lineRule="auto"/>
        <w:rPr>
          <w:rFonts w:ascii="Arial" w:hAnsi="Arial" w:cs="Arial"/>
          <w:color w:val="777A0C"/>
          <w:u w:val="single"/>
        </w:rPr>
      </w:pPr>
      <w:r w:rsidRPr="00CD01EB">
        <w:rPr>
          <w:rFonts w:ascii="Arial" w:hAnsi="Arial" w:cs="Arial"/>
          <w:color w:val="777A0C"/>
          <w:u w:val="single"/>
        </w:rPr>
        <w:t>SPIES  Leo</w:t>
      </w:r>
      <w:r w:rsidRPr="00CD01EB">
        <w:rPr>
          <w:rFonts w:ascii="Arial" w:hAnsi="Arial" w:cs="Arial"/>
          <w:color w:val="777A0C"/>
          <w:u w:val="single"/>
        </w:rPr>
        <w:tab/>
        <w:t>Mosca, 4.6.1899 - Rostok, 1.5.1965.</w:t>
      </w:r>
    </w:p>
    <w:p w:rsidR="00FC5E6A" w:rsidRPr="00CD01EB" w:rsidRDefault="00FC5E6A" w:rsidP="001B50BE">
      <w:pPr>
        <w:pStyle w:val="Corpodeltesto3"/>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Allievo di Riesemann, Schreyer, Khan e Humperdinck. Direttore d’orchestra e compositore.</w:t>
      </w:r>
    </w:p>
    <w:p w:rsidR="007F2B55" w:rsidRPr="0092020F" w:rsidRDefault="00FC5E6A" w:rsidP="001B50BE">
      <w:pPr>
        <w:tabs>
          <w:tab w:val="center" w:pos="0"/>
          <w:tab w:val="left" w:pos="4253"/>
          <w:tab w:val="left" w:pos="4536"/>
        </w:tabs>
        <w:spacing w:before="120" w:after="0" w:line="276" w:lineRule="auto"/>
        <w:rPr>
          <w:rFonts w:ascii="Arial" w:hAnsi="Arial" w:cs="Arial"/>
        </w:rPr>
      </w:pPr>
      <w:r w:rsidRPr="0092020F">
        <w:rPr>
          <w:rFonts w:ascii="Arial" w:hAnsi="Arial" w:cs="Arial"/>
        </w:rPr>
        <w:t>Serenata per 6 fiati, arpa, ctb. e perc. (1946).</w:t>
      </w:r>
    </w:p>
    <w:p w:rsidR="00D42D6E" w:rsidRPr="0092020F" w:rsidRDefault="00D42D6E"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SPOHR  Luis</w:t>
      </w:r>
      <w:r w:rsidRPr="00CD01EB">
        <w:rPr>
          <w:rFonts w:ascii="Arial" w:hAnsi="Arial" w:cs="Arial"/>
          <w:color w:val="777A0C"/>
          <w:u w:val="single"/>
        </w:rPr>
        <w:tab/>
        <w:t>Braunschweig, 5.4.1784 - Kassel, 22.10.1859.</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Violinista, compositore e direttore d’orchestra tedesco. Il padre, medico, suonava il flauto, la madre era ottima </w:t>
      </w:r>
      <w:r w:rsidR="00DA2FA1">
        <w:rPr>
          <w:rFonts w:ascii="Arial" w:hAnsi="Arial" w:cs="Arial"/>
          <w:color w:val="777A0C"/>
          <w:sz w:val="20"/>
          <w:szCs w:val="20"/>
        </w:rPr>
        <w:t xml:space="preserve">         </w:t>
      </w:r>
      <w:r w:rsidRPr="00CD01EB">
        <w:rPr>
          <w:rFonts w:ascii="Arial" w:hAnsi="Arial" w:cs="Arial"/>
          <w:color w:val="777A0C"/>
          <w:sz w:val="20"/>
          <w:szCs w:val="20"/>
        </w:rPr>
        <w:t xml:space="preserve">cantante e pianista. Eck, Il suo insegnante, lo portò ad esibirsi a Pietroburgo. Da quel momento iniziò una serie </w:t>
      </w:r>
      <w:r w:rsidR="00EB145D" w:rsidRPr="00CD01EB">
        <w:rPr>
          <w:rFonts w:ascii="Arial" w:hAnsi="Arial" w:cs="Arial"/>
          <w:color w:val="777A0C"/>
          <w:sz w:val="20"/>
          <w:szCs w:val="20"/>
        </w:rPr>
        <w:t xml:space="preserve">    </w:t>
      </w:r>
      <w:r w:rsidR="004250FB" w:rsidRPr="00CD01EB">
        <w:rPr>
          <w:rFonts w:ascii="Arial" w:hAnsi="Arial" w:cs="Arial"/>
          <w:color w:val="777A0C"/>
          <w:sz w:val="20"/>
          <w:szCs w:val="20"/>
        </w:rPr>
        <w:t xml:space="preserve">            </w:t>
      </w:r>
      <w:r w:rsidRPr="00CD01EB">
        <w:rPr>
          <w:rFonts w:ascii="Arial" w:hAnsi="Arial" w:cs="Arial"/>
          <w:color w:val="777A0C"/>
          <w:sz w:val="20"/>
          <w:szCs w:val="20"/>
        </w:rPr>
        <w:t>di concerti nei quali eseguiva suoi brani. Tournée anche con la prima moglie, arpista e con la seconda, pianista.</w:t>
      </w:r>
      <w:r w:rsidR="00EB145D" w:rsidRPr="00CD01EB">
        <w:rPr>
          <w:rFonts w:ascii="Arial" w:hAnsi="Arial" w:cs="Arial"/>
          <w:color w:val="777A0C"/>
          <w:sz w:val="20"/>
          <w:szCs w:val="20"/>
        </w:rPr>
        <w:t xml:space="preserve">  </w:t>
      </w:r>
      <w:r w:rsidRPr="00CD01EB">
        <w:rPr>
          <w:rFonts w:ascii="Arial" w:hAnsi="Arial" w:cs="Arial"/>
          <w:color w:val="777A0C"/>
          <w:sz w:val="20"/>
          <w:szCs w:val="20"/>
        </w:rPr>
        <w:t xml:space="preserve"> </w:t>
      </w:r>
      <w:r w:rsidR="004250FB" w:rsidRPr="00CD01EB">
        <w:rPr>
          <w:rFonts w:ascii="Arial" w:hAnsi="Arial" w:cs="Arial"/>
          <w:color w:val="777A0C"/>
          <w:sz w:val="20"/>
          <w:szCs w:val="20"/>
        </w:rPr>
        <w:t xml:space="preserve">           </w:t>
      </w:r>
      <w:r w:rsidRPr="00CD01EB">
        <w:rPr>
          <w:rFonts w:ascii="Arial" w:hAnsi="Arial" w:cs="Arial"/>
          <w:color w:val="777A0C"/>
          <w:sz w:val="20"/>
          <w:szCs w:val="20"/>
        </w:rPr>
        <w:t xml:space="preserve">In seguito fu anche direttore d’orchestra ad Erfurt, Vienna, alla Scala di Milano, in Inghilterra. Amico di Weber, </w:t>
      </w:r>
      <w:r w:rsidR="00DA2FA1">
        <w:rPr>
          <w:rFonts w:ascii="Arial" w:hAnsi="Arial" w:cs="Arial"/>
          <w:color w:val="777A0C"/>
          <w:sz w:val="20"/>
          <w:szCs w:val="20"/>
        </w:rPr>
        <w:t xml:space="preserve"> </w:t>
      </w:r>
      <w:r w:rsidRPr="00CD01EB">
        <w:rPr>
          <w:rFonts w:ascii="Arial" w:hAnsi="Arial" w:cs="Arial"/>
          <w:color w:val="777A0C"/>
          <w:sz w:val="20"/>
          <w:szCs w:val="20"/>
        </w:rPr>
        <w:t xml:space="preserve">Paganini, </w:t>
      </w:r>
      <w:r w:rsidR="003B7F37" w:rsidRPr="00CD01EB">
        <w:rPr>
          <w:rFonts w:ascii="Arial" w:hAnsi="Arial" w:cs="Arial"/>
          <w:color w:val="777A0C"/>
          <w:sz w:val="20"/>
          <w:szCs w:val="20"/>
        </w:rPr>
        <w:t>Mendelssohn</w:t>
      </w:r>
      <w:r w:rsidRPr="00CD01EB">
        <w:rPr>
          <w:rFonts w:ascii="Arial" w:hAnsi="Arial" w:cs="Arial"/>
          <w:color w:val="777A0C"/>
          <w:sz w:val="20"/>
          <w:szCs w:val="20"/>
        </w:rPr>
        <w:t xml:space="preserve">, Wagner. Tra i tanti allievi della sua Violinschule, F.David e Ries. Una paralisi al braccio </w:t>
      </w:r>
      <w:r w:rsidR="00DA2FA1">
        <w:rPr>
          <w:rFonts w:ascii="Arial" w:hAnsi="Arial" w:cs="Arial"/>
          <w:color w:val="777A0C"/>
          <w:sz w:val="20"/>
          <w:szCs w:val="20"/>
        </w:rPr>
        <w:t xml:space="preserve">          </w:t>
      </w:r>
      <w:r w:rsidRPr="00CD01EB">
        <w:rPr>
          <w:rFonts w:ascii="Arial" w:hAnsi="Arial" w:cs="Arial"/>
          <w:color w:val="777A0C"/>
          <w:sz w:val="20"/>
          <w:szCs w:val="20"/>
        </w:rPr>
        <w:t>sinistro interruppe le sue attività concertistiche. Molte onorificenze.</w:t>
      </w:r>
    </w:p>
    <w:p w:rsidR="004E4BBC" w:rsidRPr="0092020F" w:rsidRDefault="00FC5E6A" w:rsidP="001B50BE">
      <w:pPr>
        <w:tabs>
          <w:tab w:val="center" w:pos="0"/>
          <w:tab w:val="left" w:pos="4253"/>
          <w:tab w:val="left" w:pos="4536"/>
        </w:tabs>
        <w:spacing w:before="120" w:after="0" w:line="276" w:lineRule="auto"/>
        <w:rPr>
          <w:rFonts w:ascii="Arial" w:hAnsi="Arial" w:cs="Arial"/>
        </w:rPr>
      </w:pPr>
      <w:r w:rsidRPr="0092020F">
        <w:rPr>
          <w:rFonts w:ascii="Arial" w:hAnsi="Arial" w:cs="Arial"/>
        </w:rPr>
        <w:t>Fantasi</w:t>
      </w:r>
      <w:r w:rsidR="00DD7F72" w:rsidRPr="0092020F">
        <w:rPr>
          <w:rFonts w:ascii="Arial" w:hAnsi="Arial" w:cs="Arial"/>
        </w:rPr>
        <w:t>a</w:t>
      </w:r>
      <w:r w:rsidR="00456408" w:rsidRPr="0092020F">
        <w:rPr>
          <w:rFonts w:ascii="Arial" w:hAnsi="Arial" w:cs="Arial"/>
        </w:rPr>
        <w:t xml:space="preserve"> </w:t>
      </w:r>
      <w:r w:rsidR="009801D7" w:rsidRPr="0092020F">
        <w:rPr>
          <w:rFonts w:ascii="Arial" w:hAnsi="Arial" w:cs="Arial"/>
        </w:rPr>
        <w:t xml:space="preserve">in Do-, </w:t>
      </w:r>
      <w:r w:rsidR="006D4881" w:rsidRPr="0092020F">
        <w:rPr>
          <w:rFonts w:ascii="Arial" w:hAnsi="Arial" w:cs="Arial"/>
        </w:rPr>
        <w:t>op. 35</w:t>
      </w:r>
      <w:r w:rsidRPr="0092020F">
        <w:rPr>
          <w:rFonts w:ascii="Arial" w:hAnsi="Arial" w:cs="Arial"/>
        </w:rPr>
        <w:t xml:space="preserve"> (1807</w:t>
      </w:r>
      <w:r w:rsidR="002E46C4" w:rsidRPr="0092020F">
        <w:rPr>
          <w:rFonts w:ascii="Arial" w:hAnsi="Arial" w:cs="Arial"/>
        </w:rPr>
        <w:t xml:space="preserve">, </w:t>
      </w:r>
      <w:r w:rsidR="004168DD" w:rsidRPr="0092020F">
        <w:rPr>
          <w:rFonts w:ascii="Arial" w:hAnsi="Arial" w:cs="Arial"/>
        </w:rPr>
        <w:t>8</w:t>
      </w:r>
      <w:r w:rsidR="003A0B93" w:rsidRPr="0092020F">
        <w:rPr>
          <w:rFonts w:ascii="Arial" w:hAnsi="Arial" w:cs="Arial"/>
        </w:rPr>
        <w:t>’</w:t>
      </w:r>
      <w:r w:rsidR="004168DD" w:rsidRPr="0092020F">
        <w:rPr>
          <w:rFonts w:ascii="Arial" w:hAnsi="Arial" w:cs="Arial"/>
        </w:rPr>
        <w:t>2</w:t>
      </w:r>
      <w:r w:rsidR="00D44B75" w:rsidRPr="0092020F">
        <w:rPr>
          <w:rFonts w:ascii="Arial" w:hAnsi="Arial" w:cs="Arial"/>
        </w:rPr>
        <w:t>0</w:t>
      </w:r>
      <w:r w:rsidR="00DD7F72" w:rsidRPr="0092020F">
        <w:rPr>
          <w:rFonts w:ascii="Arial" w:hAnsi="Arial" w:cs="Arial"/>
        </w:rPr>
        <w:t>).</w:t>
      </w:r>
      <w:r w:rsidR="00601214" w:rsidRPr="0092020F">
        <w:rPr>
          <w:rFonts w:ascii="Arial" w:hAnsi="Arial" w:cs="Arial"/>
        </w:rPr>
        <w:t xml:space="preserve">   </w:t>
      </w:r>
      <w:r w:rsidR="00CF17D0" w:rsidRPr="0092020F">
        <w:rPr>
          <w:rFonts w:ascii="Arial" w:hAnsi="Arial" w:cs="Arial"/>
          <w:u w:val="single"/>
        </w:rPr>
        <w:t>F</w:t>
      </w:r>
      <w:r w:rsidR="00E04675" w:rsidRPr="0092020F">
        <w:rPr>
          <w:rFonts w:ascii="Arial" w:hAnsi="Arial" w:cs="Arial"/>
          <w:u w:val="single"/>
        </w:rPr>
        <w:t>lauto e arpa</w:t>
      </w:r>
      <w:r w:rsidR="00CF17D0" w:rsidRPr="0092020F">
        <w:rPr>
          <w:rFonts w:ascii="Arial" w:hAnsi="Arial" w:cs="Arial"/>
        </w:rPr>
        <w:t xml:space="preserve">:   </w:t>
      </w:r>
      <w:r w:rsidR="00E04675" w:rsidRPr="0092020F">
        <w:rPr>
          <w:rFonts w:ascii="Arial" w:hAnsi="Arial" w:cs="Arial"/>
        </w:rPr>
        <w:t xml:space="preserve"> Sonata in Do- (16’45).</w:t>
      </w:r>
    </w:p>
    <w:p w:rsidR="003828B5" w:rsidRPr="0092020F" w:rsidRDefault="0035643A" w:rsidP="001B50BE">
      <w:pPr>
        <w:tabs>
          <w:tab w:val="center" w:pos="0"/>
          <w:tab w:val="left" w:pos="4253"/>
          <w:tab w:val="left" w:pos="4536"/>
        </w:tabs>
        <w:spacing w:before="120" w:after="0" w:line="276" w:lineRule="auto"/>
        <w:rPr>
          <w:rFonts w:ascii="Arial" w:hAnsi="Arial" w:cs="Arial"/>
          <w:lang w:val="fr-FR"/>
        </w:rPr>
      </w:pPr>
      <w:r w:rsidRPr="0092020F">
        <w:rPr>
          <w:rFonts w:ascii="Arial" w:hAnsi="Arial" w:cs="Arial"/>
          <w:lang w:val="fr-FR"/>
        </w:rPr>
        <w:t>Varia</w:t>
      </w:r>
      <w:r w:rsidR="0024696E" w:rsidRPr="0092020F">
        <w:rPr>
          <w:rFonts w:ascii="Arial" w:hAnsi="Arial" w:cs="Arial"/>
          <w:lang w:val="fr-FR"/>
        </w:rPr>
        <w:t>zioni</w:t>
      </w:r>
      <w:r w:rsidR="00001624" w:rsidRPr="0092020F">
        <w:rPr>
          <w:rFonts w:ascii="Arial" w:hAnsi="Arial" w:cs="Arial"/>
          <w:lang w:val="fr-FR"/>
        </w:rPr>
        <w:t xml:space="preserve"> in Mi</w:t>
      </w:r>
      <w:r w:rsidRPr="0092020F">
        <w:rPr>
          <w:rFonts w:ascii="Arial" w:hAnsi="Arial" w:cs="Arial"/>
          <w:lang w:val="fr-FR"/>
        </w:rPr>
        <w:t xml:space="preserve"> su "Je suis encore dans mon printemps", di Méhul, op. 36 (1807</w:t>
      </w:r>
      <w:r w:rsidR="00001624" w:rsidRPr="0092020F">
        <w:rPr>
          <w:rFonts w:ascii="Arial" w:hAnsi="Arial" w:cs="Arial"/>
          <w:lang w:val="fr-FR"/>
        </w:rPr>
        <w:t>, 6’30</w:t>
      </w:r>
      <w:r w:rsidRPr="0092020F">
        <w:rPr>
          <w:rFonts w:ascii="Arial" w:hAnsi="Arial" w:cs="Arial"/>
          <w:lang w:val="fr-FR"/>
        </w:rPr>
        <w:t>)</w:t>
      </w:r>
      <w:r w:rsidR="00001624" w:rsidRPr="0092020F">
        <w:rPr>
          <w:rFonts w:ascii="Arial" w:hAnsi="Arial" w:cs="Arial"/>
          <w:lang w:val="fr-FR"/>
        </w:rPr>
        <w:t>:</w:t>
      </w:r>
    </w:p>
    <w:p w:rsidR="00001624" w:rsidRPr="0092020F" w:rsidRDefault="00D316FB" w:rsidP="001B50BE">
      <w:pPr>
        <w:tabs>
          <w:tab w:val="center" w:pos="0"/>
          <w:tab w:val="left" w:pos="4253"/>
          <w:tab w:val="left" w:pos="4536"/>
        </w:tabs>
        <w:spacing w:before="120" w:after="0" w:line="276" w:lineRule="auto"/>
        <w:rPr>
          <w:rFonts w:ascii="Arial" w:hAnsi="Arial" w:cs="Arial"/>
          <w:szCs w:val="15"/>
        </w:rPr>
      </w:pPr>
      <w:r w:rsidRPr="0092020F">
        <w:rPr>
          <w:rFonts w:ascii="Arial" w:hAnsi="Arial" w:cs="Arial"/>
          <w:szCs w:val="15"/>
        </w:rPr>
        <w:t>1) Tema: Allegretto</w:t>
      </w:r>
      <w:r w:rsidR="00001624" w:rsidRPr="0092020F">
        <w:rPr>
          <w:rFonts w:ascii="Arial" w:hAnsi="Arial" w:cs="Arial"/>
          <w:szCs w:val="15"/>
        </w:rPr>
        <w:t xml:space="preserve">,   </w:t>
      </w:r>
      <w:r w:rsidRPr="0092020F">
        <w:rPr>
          <w:rFonts w:ascii="Arial" w:hAnsi="Arial" w:cs="Arial"/>
          <w:szCs w:val="15"/>
        </w:rPr>
        <w:t>Variazioni: 1a,  2a</w:t>
      </w:r>
      <w:r w:rsidR="00001624" w:rsidRPr="0092020F">
        <w:rPr>
          <w:rFonts w:ascii="Arial" w:hAnsi="Arial" w:cs="Arial"/>
          <w:szCs w:val="15"/>
        </w:rPr>
        <w:t>,  3a</w:t>
      </w:r>
      <w:r w:rsidRPr="0092020F">
        <w:rPr>
          <w:rFonts w:ascii="Arial" w:hAnsi="Arial" w:cs="Arial"/>
          <w:szCs w:val="15"/>
        </w:rPr>
        <w:t>,  4</w:t>
      </w:r>
      <w:r w:rsidR="00001624" w:rsidRPr="0092020F">
        <w:rPr>
          <w:rFonts w:ascii="Arial" w:hAnsi="Arial" w:cs="Arial"/>
          <w:szCs w:val="15"/>
        </w:rPr>
        <w:t xml:space="preserve">°.   </w:t>
      </w:r>
      <w:r w:rsidRPr="0092020F">
        <w:rPr>
          <w:rFonts w:ascii="Arial" w:hAnsi="Arial" w:cs="Arial"/>
          <w:szCs w:val="15"/>
        </w:rPr>
        <w:t>Rondò (1'10).</w:t>
      </w:r>
    </w:p>
    <w:p w:rsidR="00891FDD" w:rsidRPr="0092020F" w:rsidRDefault="00891FDD" w:rsidP="001B50BE">
      <w:pPr>
        <w:tabs>
          <w:tab w:val="center" w:pos="0"/>
          <w:tab w:val="left" w:pos="4253"/>
          <w:tab w:val="left" w:pos="4536"/>
        </w:tabs>
        <w:spacing w:before="120" w:after="0" w:line="276" w:lineRule="auto"/>
        <w:rPr>
          <w:rFonts w:ascii="Arial" w:hAnsi="Arial" w:cs="Arial"/>
        </w:rPr>
      </w:pPr>
      <w:r w:rsidRPr="0092020F">
        <w:rPr>
          <w:rFonts w:ascii="Arial" w:hAnsi="Arial" w:cs="Arial"/>
        </w:rPr>
        <w:t>Potpourri in Fa#- su temi di Mozart op. 50, arpa e fl. (1820. 10'25).</w:t>
      </w:r>
    </w:p>
    <w:p w:rsidR="002D3E17" w:rsidRPr="0092020F" w:rsidRDefault="002D3E17" w:rsidP="001B50BE">
      <w:pPr>
        <w:tabs>
          <w:tab w:val="center" w:pos="0"/>
          <w:tab w:val="left" w:pos="4253"/>
          <w:tab w:val="left" w:pos="4536"/>
        </w:tabs>
        <w:spacing w:before="120" w:after="0" w:line="276" w:lineRule="auto"/>
        <w:rPr>
          <w:rFonts w:ascii="Arial" w:hAnsi="Arial" w:cs="Arial"/>
        </w:rPr>
      </w:pPr>
      <w:r w:rsidRPr="0092020F">
        <w:rPr>
          <w:rFonts w:ascii="Arial" w:hAnsi="Arial" w:cs="Arial"/>
        </w:rPr>
        <w:t>Sonate concertanti op. 113 (1808, 19’40) e 114, per arpa e flauto(1808).</w:t>
      </w:r>
    </w:p>
    <w:p w:rsidR="00CF17D0" w:rsidRPr="0092020F" w:rsidRDefault="003B24BE" w:rsidP="001B50BE">
      <w:pPr>
        <w:tabs>
          <w:tab w:val="center" w:pos="0"/>
          <w:tab w:val="left" w:pos="4253"/>
          <w:tab w:val="left" w:pos="4536"/>
        </w:tabs>
        <w:spacing w:before="120" w:after="0" w:line="276" w:lineRule="auto"/>
        <w:rPr>
          <w:rFonts w:ascii="Arial" w:hAnsi="Arial" w:cs="Arial"/>
        </w:rPr>
      </w:pPr>
      <w:r w:rsidRPr="0092020F">
        <w:rPr>
          <w:rFonts w:ascii="Arial" w:hAnsi="Arial" w:cs="Arial"/>
        </w:rPr>
        <w:t>Fantasia in Si- su temi di Danzi e Vogler, op. 118 (11’40).</w:t>
      </w:r>
      <w:r w:rsidR="00601214" w:rsidRPr="0092020F">
        <w:rPr>
          <w:rFonts w:ascii="Arial" w:hAnsi="Arial" w:cs="Arial"/>
        </w:rPr>
        <w:t xml:space="preserve">   </w:t>
      </w:r>
      <w:r w:rsidR="00C600E9" w:rsidRPr="0092020F">
        <w:rPr>
          <w:rFonts w:ascii="Arial" w:hAnsi="Arial" w:cs="Arial"/>
          <w:u w:val="single"/>
        </w:rPr>
        <w:t>Violino e arpa</w:t>
      </w:r>
      <w:r w:rsidR="00C600E9" w:rsidRPr="0092020F">
        <w:rPr>
          <w:rFonts w:ascii="Arial" w:hAnsi="Arial" w:cs="Arial"/>
        </w:rPr>
        <w:t>:</w:t>
      </w:r>
    </w:p>
    <w:p w:rsidR="0003177E" w:rsidRPr="0092020F" w:rsidRDefault="00DD0DB2" w:rsidP="001B50BE">
      <w:pPr>
        <w:tabs>
          <w:tab w:val="center" w:pos="0"/>
          <w:tab w:val="left" w:pos="4253"/>
          <w:tab w:val="left" w:pos="4536"/>
        </w:tabs>
        <w:spacing w:before="120" w:after="0" w:line="276" w:lineRule="auto"/>
        <w:rPr>
          <w:rFonts w:ascii="Arial" w:hAnsi="Arial" w:cs="Arial"/>
        </w:rPr>
      </w:pPr>
      <w:r w:rsidRPr="0092020F">
        <w:rPr>
          <w:rFonts w:ascii="Arial" w:hAnsi="Arial" w:cs="Arial"/>
        </w:rPr>
        <w:t>Introduzione in Sol (1805)</w:t>
      </w:r>
      <w:r w:rsidR="00136DCE" w:rsidRPr="0092020F">
        <w:rPr>
          <w:rFonts w:ascii="Arial" w:hAnsi="Arial" w:cs="Arial"/>
        </w:rPr>
        <w:t xml:space="preserve">,   </w:t>
      </w:r>
      <w:r w:rsidR="00CF2A03" w:rsidRPr="0092020F">
        <w:rPr>
          <w:rFonts w:ascii="Arial" w:hAnsi="Arial" w:cs="Arial"/>
          <w:u w:val="single"/>
        </w:rPr>
        <w:t>Sonate</w:t>
      </w:r>
      <w:r w:rsidR="00CF2A03" w:rsidRPr="0092020F">
        <w:rPr>
          <w:rFonts w:ascii="Arial" w:hAnsi="Arial" w:cs="Arial"/>
        </w:rPr>
        <w:t xml:space="preserve">:  </w:t>
      </w:r>
      <w:r w:rsidR="00001624" w:rsidRPr="0092020F">
        <w:rPr>
          <w:rFonts w:ascii="Arial" w:hAnsi="Arial" w:cs="Arial"/>
        </w:rPr>
        <w:t xml:space="preserve">in </w:t>
      </w:r>
      <w:r w:rsidR="00061834" w:rsidRPr="0092020F">
        <w:rPr>
          <w:rFonts w:ascii="Arial" w:hAnsi="Arial" w:cs="Arial"/>
        </w:rPr>
        <w:t>Do- (1805</w:t>
      </w:r>
      <w:r w:rsidR="00965E9D" w:rsidRPr="0092020F">
        <w:rPr>
          <w:rFonts w:ascii="Arial" w:hAnsi="Arial" w:cs="Arial"/>
        </w:rPr>
        <w:t>, 1</w:t>
      </w:r>
      <w:r w:rsidR="000026F3" w:rsidRPr="0092020F">
        <w:rPr>
          <w:rFonts w:ascii="Arial" w:hAnsi="Arial" w:cs="Arial"/>
        </w:rPr>
        <w:t>5</w:t>
      </w:r>
      <w:r w:rsidR="00965E9D" w:rsidRPr="0092020F">
        <w:rPr>
          <w:rFonts w:ascii="Arial" w:hAnsi="Arial" w:cs="Arial"/>
        </w:rPr>
        <w:t>’</w:t>
      </w:r>
      <w:r w:rsidRPr="0092020F">
        <w:rPr>
          <w:rFonts w:ascii="Arial" w:hAnsi="Arial" w:cs="Arial"/>
        </w:rPr>
        <w:t>45</w:t>
      </w:r>
      <w:r w:rsidR="00061834" w:rsidRPr="0092020F">
        <w:rPr>
          <w:rFonts w:ascii="Arial" w:hAnsi="Arial" w:cs="Arial"/>
        </w:rPr>
        <w:t>)</w:t>
      </w:r>
      <w:r w:rsidR="00895DBC" w:rsidRPr="0092020F">
        <w:rPr>
          <w:rFonts w:ascii="Arial" w:hAnsi="Arial" w:cs="Arial"/>
        </w:rPr>
        <w:t xml:space="preserve">,   </w:t>
      </w:r>
      <w:r w:rsidR="00001624" w:rsidRPr="0092020F">
        <w:rPr>
          <w:rFonts w:ascii="Arial" w:hAnsi="Arial" w:cs="Arial"/>
        </w:rPr>
        <w:t xml:space="preserve">in </w:t>
      </w:r>
      <w:r w:rsidR="00C600E9" w:rsidRPr="0092020F">
        <w:rPr>
          <w:rFonts w:ascii="Arial" w:hAnsi="Arial" w:cs="Arial"/>
        </w:rPr>
        <w:t>Sib, op. 16</w:t>
      </w:r>
      <w:r w:rsidR="00001624" w:rsidRPr="0092020F">
        <w:rPr>
          <w:rFonts w:ascii="Arial" w:hAnsi="Arial" w:cs="Arial"/>
        </w:rPr>
        <w:t xml:space="preserve"> </w:t>
      </w:r>
      <w:r w:rsidR="00C600E9" w:rsidRPr="0092020F">
        <w:rPr>
          <w:rFonts w:ascii="Arial" w:hAnsi="Arial" w:cs="Arial"/>
        </w:rPr>
        <w:t>(1806, 19’),</w:t>
      </w:r>
    </w:p>
    <w:p w:rsidR="007931B4" w:rsidRPr="0092020F" w:rsidRDefault="007931B4" w:rsidP="001B50BE">
      <w:pPr>
        <w:tabs>
          <w:tab w:val="center" w:pos="0"/>
          <w:tab w:val="left" w:pos="4253"/>
          <w:tab w:val="left" w:pos="4536"/>
        </w:tabs>
        <w:spacing w:before="120" w:after="0" w:line="276" w:lineRule="auto"/>
        <w:rPr>
          <w:rFonts w:ascii="Arial" w:hAnsi="Arial" w:cs="Arial"/>
        </w:rPr>
      </w:pPr>
      <w:r w:rsidRPr="0092020F">
        <w:rPr>
          <w:rFonts w:ascii="Arial" w:hAnsi="Arial" w:cs="Arial"/>
        </w:rPr>
        <w:t xml:space="preserve">3a in Mib, op. 113:   1) 9'10,   2) 4'15,  3) 6'15 (1806),   </w:t>
      </w:r>
      <w:r w:rsidR="00001624" w:rsidRPr="0092020F">
        <w:rPr>
          <w:rFonts w:ascii="Arial" w:hAnsi="Arial" w:cs="Arial"/>
        </w:rPr>
        <w:t xml:space="preserve">4a in </w:t>
      </w:r>
      <w:r w:rsidR="00532B42" w:rsidRPr="0092020F">
        <w:rPr>
          <w:rFonts w:ascii="Arial" w:hAnsi="Arial" w:cs="Arial"/>
        </w:rPr>
        <w:t>Lab</w:t>
      </w:r>
      <w:r w:rsidR="00DD0DB2" w:rsidRPr="0092020F">
        <w:rPr>
          <w:rFonts w:ascii="Arial" w:hAnsi="Arial" w:cs="Arial"/>
        </w:rPr>
        <w:t xml:space="preserve">, </w:t>
      </w:r>
      <w:r w:rsidR="00C600E9" w:rsidRPr="0092020F">
        <w:rPr>
          <w:rFonts w:ascii="Arial" w:hAnsi="Arial" w:cs="Arial"/>
        </w:rPr>
        <w:t>op. 11</w:t>
      </w:r>
      <w:r w:rsidR="00D54A89" w:rsidRPr="0092020F">
        <w:rPr>
          <w:rFonts w:ascii="Arial" w:hAnsi="Arial" w:cs="Arial"/>
        </w:rPr>
        <w:t>4</w:t>
      </w:r>
      <w:r w:rsidR="00601214" w:rsidRPr="0092020F">
        <w:rPr>
          <w:rFonts w:ascii="Arial" w:hAnsi="Arial" w:cs="Arial"/>
        </w:rPr>
        <w:t xml:space="preserve"> </w:t>
      </w:r>
      <w:r w:rsidR="00C600E9" w:rsidRPr="0092020F">
        <w:rPr>
          <w:rFonts w:ascii="Arial" w:hAnsi="Arial" w:cs="Arial"/>
        </w:rPr>
        <w:t>(180</w:t>
      </w:r>
      <w:r w:rsidR="00532B42" w:rsidRPr="0092020F">
        <w:rPr>
          <w:rFonts w:ascii="Arial" w:hAnsi="Arial" w:cs="Arial"/>
        </w:rPr>
        <w:t>9</w:t>
      </w:r>
      <w:r w:rsidR="00C600E9" w:rsidRPr="0092020F">
        <w:rPr>
          <w:rFonts w:ascii="Arial" w:hAnsi="Arial" w:cs="Arial"/>
        </w:rPr>
        <w:t xml:space="preserve">, </w:t>
      </w:r>
      <w:r w:rsidR="00B879D8" w:rsidRPr="0092020F">
        <w:rPr>
          <w:rFonts w:ascii="Arial" w:hAnsi="Arial" w:cs="Arial"/>
        </w:rPr>
        <w:t>1</w:t>
      </w:r>
      <w:r w:rsidR="00D54A89" w:rsidRPr="0092020F">
        <w:rPr>
          <w:rFonts w:ascii="Arial" w:hAnsi="Arial" w:cs="Arial"/>
        </w:rPr>
        <w:t>1</w:t>
      </w:r>
      <w:r w:rsidR="00C600E9" w:rsidRPr="0092020F">
        <w:rPr>
          <w:rFonts w:ascii="Arial" w:hAnsi="Arial" w:cs="Arial"/>
        </w:rPr>
        <w:t>’)</w:t>
      </w:r>
      <w:r w:rsidR="00DD0DB2" w:rsidRPr="0092020F">
        <w:rPr>
          <w:rFonts w:ascii="Arial" w:hAnsi="Arial" w:cs="Arial"/>
        </w:rPr>
        <w:t>,</w:t>
      </w:r>
    </w:p>
    <w:p w:rsidR="007931B4" w:rsidRPr="0092020F" w:rsidRDefault="00001624" w:rsidP="001B50BE">
      <w:pPr>
        <w:tabs>
          <w:tab w:val="center" w:pos="0"/>
          <w:tab w:val="left" w:pos="4253"/>
          <w:tab w:val="left" w:pos="4536"/>
        </w:tabs>
        <w:spacing w:before="120" w:after="0" w:line="276" w:lineRule="auto"/>
        <w:rPr>
          <w:rFonts w:ascii="Arial" w:hAnsi="Arial" w:cs="Arial"/>
        </w:rPr>
      </w:pPr>
      <w:r w:rsidRPr="0092020F">
        <w:rPr>
          <w:rFonts w:ascii="Arial" w:hAnsi="Arial" w:cs="Arial"/>
        </w:rPr>
        <w:t xml:space="preserve">In </w:t>
      </w:r>
      <w:r w:rsidR="00DD0DB2" w:rsidRPr="0092020F">
        <w:rPr>
          <w:rFonts w:ascii="Arial" w:hAnsi="Arial" w:cs="Arial"/>
        </w:rPr>
        <w:t>Mib</w:t>
      </w:r>
      <w:r w:rsidR="0035643A" w:rsidRPr="0092020F">
        <w:rPr>
          <w:rFonts w:ascii="Arial" w:hAnsi="Arial" w:cs="Arial"/>
        </w:rPr>
        <w:t>,</w:t>
      </w:r>
      <w:r w:rsidR="00DD0DB2" w:rsidRPr="0092020F">
        <w:rPr>
          <w:rFonts w:ascii="Arial" w:hAnsi="Arial" w:cs="Arial"/>
        </w:rPr>
        <w:t xml:space="preserve"> op. 114 (1811),</w:t>
      </w:r>
      <w:r w:rsidR="00601214" w:rsidRPr="0092020F">
        <w:rPr>
          <w:rFonts w:ascii="Arial" w:hAnsi="Arial" w:cs="Arial"/>
        </w:rPr>
        <w:t xml:space="preserve">  </w:t>
      </w:r>
      <w:r w:rsidRPr="0092020F">
        <w:rPr>
          <w:rFonts w:ascii="Arial" w:hAnsi="Arial" w:cs="Arial"/>
        </w:rPr>
        <w:t xml:space="preserve">in </w:t>
      </w:r>
      <w:r w:rsidR="00DD0DB2" w:rsidRPr="0092020F">
        <w:rPr>
          <w:rFonts w:ascii="Arial" w:hAnsi="Arial" w:cs="Arial"/>
        </w:rPr>
        <w:t>Lab, op. 115 (1809</w:t>
      </w:r>
      <w:r w:rsidR="00550528" w:rsidRPr="0092020F">
        <w:rPr>
          <w:rFonts w:ascii="Arial" w:hAnsi="Arial" w:cs="Arial"/>
        </w:rPr>
        <w:t>, 39’</w:t>
      </w:r>
      <w:r w:rsidR="00DD0DB2" w:rsidRPr="0092020F">
        <w:rPr>
          <w:rFonts w:ascii="Arial" w:hAnsi="Arial" w:cs="Arial"/>
        </w:rPr>
        <w:t>),</w:t>
      </w:r>
      <w:r w:rsidR="00601214" w:rsidRPr="0092020F">
        <w:rPr>
          <w:rFonts w:ascii="Arial" w:hAnsi="Arial" w:cs="Arial"/>
        </w:rPr>
        <w:t xml:space="preserve">  </w:t>
      </w:r>
      <w:r w:rsidRPr="0092020F">
        <w:rPr>
          <w:rFonts w:ascii="Arial" w:hAnsi="Arial" w:cs="Arial"/>
        </w:rPr>
        <w:t xml:space="preserve">in </w:t>
      </w:r>
      <w:r w:rsidR="00DD0DB2" w:rsidRPr="0092020F">
        <w:rPr>
          <w:rFonts w:ascii="Arial" w:hAnsi="Arial" w:cs="Arial"/>
        </w:rPr>
        <w:t>Lab (1819).</w:t>
      </w:r>
      <w:r w:rsidR="00601214" w:rsidRPr="0092020F">
        <w:rPr>
          <w:rFonts w:ascii="Arial" w:hAnsi="Arial" w:cs="Arial"/>
        </w:rPr>
        <w:t xml:space="preserve">   </w:t>
      </w:r>
      <w:r w:rsidR="007931B4" w:rsidRPr="0092020F">
        <w:rPr>
          <w:rFonts w:ascii="Arial" w:hAnsi="Arial" w:cs="Arial"/>
        </w:rPr>
        <w:t>Emma’s Lied (2’30).</w:t>
      </w:r>
    </w:p>
    <w:p w:rsidR="004250FB" w:rsidRPr="0092020F" w:rsidRDefault="004F5DBA" w:rsidP="001B50BE">
      <w:pPr>
        <w:tabs>
          <w:tab w:val="center" w:pos="0"/>
          <w:tab w:val="left" w:pos="4253"/>
          <w:tab w:val="left" w:pos="4536"/>
        </w:tabs>
        <w:spacing w:before="120" w:after="0" w:line="276" w:lineRule="auto"/>
        <w:rPr>
          <w:rFonts w:ascii="Arial" w:hAnsi="Arial" w:cs="Arial"/>
        </w:rPr>
      </w:pPr>
      <w:r w:rsidRPr="0092020F">
        <w:rPr>
          <w:rFonts w:ascii="Arial" w:hAnsi="Arial" w:cs="Arial"/>
        </w:rPr>
        <w:t>Sonata in Mi-/Fa-, WoO27 (10’45).</w:t>
      </w:r>
      <w:r w:rsidR="00601214" w:rsidRPr="0092020F">
        <w:rPr>
          <w:rFonts w:ascii="Arial" w:hAnsi="Arial" w:cs="Arial"/>
        </w:rPr>
        <w:t xml:space="preserve">   </w:t>
      </w:r>
      <w:r w:rsidR="00CF17D0" w:rsidRPr="0092020F">
        <w:rPr>
          <w:rFonts w:ascii="Arial" w:hAnsi="Arial" w:cs="Arial"/>
        </w:rPr>
        <w:t>Mary’s Aria (7’10),</w:t>
      </w:r>
      <w:r w:rsidR="004250FB" w:rsidRPr="0092020F">
        <w:rPr>
          <w:rFonts w:ascii="Arial" w:hAnsi="Arial" w:cs="Arial"/>
        </w:rPr>
        <w:t xml:space="preserve">   </w:t>
      </w:r>
      <w:r w:rsidR="00F8640C" w:rsidRPr="0092020F">
        <w:rPr>
          <w:rFonts w:ascii="Arial" w:hAnsi="Arial" w:cs="Arial"/>
        </w:rPr>
        <w:t>Trio</w:t>
      </w:r>
      <w:r w:rsidR="00DD0DB2" w:rsidRPr="0092020F">
        <w:rPr>
          <w:rFonts w:ascii="Arial" w:hAnsi="Arial" w:cs="Arial"/>
        </w:rPr>
        <w:t xml:space="preserve"> in Mi-</w:t>
      </w:r>
      <w:r w:rsidR="00F8640C" w:rsidRPr="0092020F">
        <w:rPr>
          <w:rFonts w:ascii="Arial" w:hAnsi="Arial" w:cs="Arial"/>
        </w:rPr>
        <w:t xml:space="preserve">, </w:t>
      </w:r>
      <w:r w:rsidR="00801A15" w:rsidRPr="0092020F">
        <w:rPr>
          <w:rFonts w:ascii="Arial" w:hAnsi="Arial" w:cs="Arial"/>
        </w:rPr>
        <w:t xml:space="preserve">arpa, </w:t>
      </w:r>
      <w:r w:rsidR="00DD0DB2" w:rsidRPr="0092020F">
        <w:rPr>
          <w:rFonts w:ascii="Arial" w:hAnsi="Arial" w:cs="Arial"/>
        </w:rPr>
        <w:t xml:space="preserve">vl. vcl. </w:t>
      </w:r>
      <w:r w:rsidR="00F8640C" w:rsidRPr="0092020F">
        <w:rPr>
          <w:rFonts w:ascii="Arial" w:hAnsi="Arial" w:cs="Arial"/>
        </w:rPr>
        <w:t>(180</w:t>
      </w:r>
      <w:r w:rsidR="00DD0DB2" w:rsidRPr="0092020F">
        <w:rPr>
          <w:rFonts w:ascii="Arial" w:hAnsi="Arial" w:cs="Arial"/>
        </w:rPr>
        <w:t>6</w:t>
      </w:r>
      <w:r w:rsidR="00F8640C" w:rsidRPr="0092020F">
        <w:rPr>
          <w:rFonts w:ascii="Arial" w:hAnsi="Arial" w:cs="Arial"/>
        </w:rPr>
        <w:t>, 19’</w:t>
      </w:r>
      <w:r w:rsidR="00EA04CA" w:rsidRPr="0092020F">
        <w:rPr>
          <w:rFonts w:ascii="Arial" w:hAnsi="Arial" w:cs="Arial"/>
        </w:rPr>
        <w:t>1</w:t>
      </w:r>
      <w:r w:rsidR="00F8640C" w:rsidRPr="0092020F">
        <w:rPr>
          <w:rFonts w:ascii="Arial" w:hAnsi="Arial" w:cs="Arial"/>
        </w:rPr>
        <w:t>0).</w:t>
      </w:r>
      <w:r w:rsidR="00601214" w:rsidRPr="0092020F">
        <w:rPr>
          <w:rFonts w:ascii="Arial" w:hAnsi="Arial" w:cs="Arial"/>
        </w:rPr>
        <w:t xml:space="preserve">   </w:t>
      </w:r>
    </w:p>
    <w:p w:rsidR="0003177E" w:rsidRPr="0092020F" w:rsidRDefault="00C046AF" w:rsidP="001B50BE">
      <w:pPr>
        <w:tabs>
          <w:tab w:val="center" w:pos="0"/>
          <w:tab w:val="left" w:pos="4253"/>
          <w:tab w:val="left" w:pos="4536"/>
        </w:tabs>
        <w:spacing w:before="120" w:after="0" w:line="276" w:lineRule="auto"/>
        <w:rPr>
          <w:rFonts w:ascii="Arial" w:hAnsi="Arial" w:cs="Arial"/>
        </w:rPr>
      </w:pPr>
      <w:r w:rsidRPr="0092020F">
        <w:rPr>
          <w:rFonts w:ascii="Arial" w:hAnsi="Arial" w:cs="Arial"/>
        </w:rPr>
        <w:t xml:space="preserve">Rondò in Mi-, </w:t>
      </w:r>
      <w:r w:rsidR="00801A15" w:rsidRPr="0092020F">
        <w:rPr>
          <w:rFonts w:ascii="Arial" w:hAnsi="Arial" w:cs="Arial"/>
        </w:rPr>
        <w:t xml:space="preserve">arpa, </w:t>
      </w:r>
      <w:r w:rsidRPr="0092020F">
        <w:rPr>
          <w:rFonts w:ascii="Arial" w:hAnsi="Arial" w:cs="Arial"/>
        </w:rPr>
        <w:t xml:space="preserve">vl. vcl. </w:t>
      </w:r>
      <w:r w:rsidR="00CC3749" w:rsidRPr="0092020F">
        <w:rPr>
          <w:rFonts w:ascii="Arial" w:hAnsi="Arial" w:cs="Arial"/>
        </w:rPr>
        <w:t>(1813)</w:t>
      </w:r>
      <w:r w:rsidRPr="0092020F">
        <w:rPr>
          <w:rFonts w:ascii="Arial" w:hAnsi="Arial" w:cs="Arial"/>
        </w:rPr>
        <w:t>.</w:t>
      </w:r>
      <w:r w:rsidR="004250FB" w:rsidRPr="0092020F">
        <w:rPr>
          <w:rFonts w:ascii="Arial" w:hAnsi="Arial" w:cs="Arial"/>
        </w:rPr>
        <w:t xml:space="preserve">   </w:t>
      </w:r>
      <w:r w:rsidR="002D7B30" w:rsidRPr="0092020F">
        <w:rPr>
          <w:rFonts w:ascii="Arial" w:hAnsi="Arial" w:cs="Arial"/>
        </w:rPr>
        <w:t>Concertante in Sol, arpa</w:t>
      </w:r>
      <w:r w:rsidR="008C1007" w:rsidRPr="0092020F">
        <w:rPr>
          <w:rFonts w:ascii="Arial" w:hAnsi="Arial" w:cs="Arial"/>
        </w:rPr>
        <w:t>, vl. e orch.</w:t>
      </w:r>
      <w:r w:rsidR="0009461D" w:rsidRPr="0092020F">
        <w:rPr>
          <w:rFonts w:ascii="Arial" w:hAnsi="Arial" w:cs="Arial"/>
        </w:rPr>
        <w:t xml:space="preserve"> (1806).</w:t>
      </w:r>
    </w:p>
    <w:p w:rsidR="0003177E" w:rsidRPr="0092020F" w:rsidRDefault="0003177E" w:rsidP="001B50BE">
      <w:pPr>
        <w:tabs>
          <w:tab w:val="center" w:pos="0"/>
          <w:tab w:val="left" w:pos="4253"/>
          <w:tab w:val="left" w:pos="4536"/>
        </w:tabs>
        <w:spacing w:before="120" w:after="0" w:line="276" w:lineRule="auto"/>
        <w:rPr>
          <w:rFonts w:ascii="Arial" w:hAnsi="Arial" w:cs="Arial"/>
        </w:rPr>
      </w:pPr>
      <w:r w:rsidRPr="0092020F">
        <w:rPr>
          <w:rFonts w:ascii="Arial" w:hAnsi="Arial" w:cs="Arial"/>
        </w:rPr>
        <w:t>Sonata concertante in Re, arpa, vl. e orch. op. 115 (1806, 21’30).</w:t>
      </w:r>
    </w:p>
    <w:p w:rsidR="008E274A" w:rsidRPr="0092020F" w:rsidRDefault="002D7B30" w:rsidP="001B50BE">
      <w:pPr>
        <w:tabs>
          <w:tab w:val="center" w:pos="0"/>
          <w:tab w:val="left" w:pos="4253"/>
          <w:tab w:val="left" w:pos="4536"/>
        </w:tabs>
        <w:spacing w:before="120" w:after="0" w:line="276" w:lineRule="auto"/>
        <w:rPr>
          <w:rFonts w:ascii="Arial" w:hAnsi="Arial" w:cs="Arial"/>
        </w:rPr>
      </w:pPr>
      <w:r w:rsidRPr="0092020F">
        <w:rPr>
          <w:rFonts w:ascii="Arial" w:hAnsi="Arial" w:cs="Arial"/>
        </w:rPr>
        <w:t>Concert</w:t>
      </w:r>
      <w:r w:rsidR="0009461D" w:rsidRPr="0092020F">
        <w:rPr>
          <w:rFonts w:ascii="Arial" w:hAnsi="Arial" w:cs="Arial"/>
        </w:rPr>
        <w:t>o</w:t>
      </w:r>
      <w:r w:rsidRPr="0092020F">
        <w:rPr>
          <w:rFonts w:ascii="Arial" w:hAnsi="Arial" w:cs="Arial"/>
        </w:rPr>
        <w:t xml:space="preserve"> in Mi-, </w:t>
      </w:r>
      <w:r w:rsidR="008C1007" w:rsidRPr="0092020F">
        <w:rPr>
          <w:rFonts w:ascii="Arial" w:hAnsi="Arial" w:cs="Arial"/>
        </w:rPr>
        <w:t xml:space="preserve">arpa, </w:t>
      </w:r>
      <w:r w:rsidRPr="0092020F">
        <w:rPr>
          <w:rFonts w:ascii="Arial" w:hAnsi="Arial" w:cs="Arial"/>
        </w:rPr>
        <w:t>vl. e</w:t>
      </w:r>
      <w:r w:rsidR="008C1007" w:rsidRPr="0092020F">
        <w:rPr>
          <w:rFonts w:ascii="Arial" w:hAnsi="Arial" w:cs="Arial"/>
        </w:rPr>
        <w:t xml:space="preserve"> orch.</w:t>
      </w:r>
      <w:r w:rsidRPr="0092020F">
        <w:rPr>
          <w:rFonts w:ascii="Arial" w:hAnsi="Arial" w:cs="Arial"/>
        </w:rPr>
        <w:t xml:space="preserve"> (1807</w:t>
      </w:r>
      <w:r w:rsidR="0009461D" w:rsidRPr="0092020F">
        <w:rPr>
          <w:rFonts w:ascii="Arial" w:hAnsi="Arial" w:cs="Arial"/>
        </w:rPr>
        <w:t>, 21’20</w:t>
      </w:r>
      <w:r w:rsidRPr="0092020F">
        <w:rPr>
          <w:rFonts w:ascii="Arial" w:hAnsi="Arial" w:cs="Arial"/>
        </w:rPr>
        <w:t>).</w:t>
      </w:r>
    </w:p>
    <w:p w:rsidR="00E17F5D" w:rsidRPr="0092020F" w:rsidRDefault="00E17F5D" w:rsidP="001B50BE">
      <w:pPr>
        <w:tabs>
          <w:tab w:val="center" w:pos="0"/>
          <w:tab w:val="left" w:pos="4253"/>
          <w:tab w:val="left" w:pos="4536"/>
        </w:tabs>
        <w:spacing w:before="120" w:after="0" w:line="276" w:lineRule="auto"/>
        <w:rPr>
          <w:rFonts w:ascii="Arial" w:hAnsi="Arial" w:cs="Arial"/>
        </w:rPr>
      </w:pPr>
    </w:p>
    <w:p w:rsidR="00943544" w:rsidRPr="00CD01EB" w:rsidRDefault="00943544"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lastRenderedPageBreak/>
        <w:t>SPONTINI  Gaspare</w:t>
      </w:r>
      <w:r w:rsidRPr="00CD01EB">
        <w:rPr>
          <w:rFonts w:ascii="Arial" w:hAnsi="Arial" w:cs="Arial"/>
          <w:color w:val="777A0C"/>
          <w:u w:val="single"/>
        </w:rPr>
        <w:tab/>
        <w:t>Maiolati, 14.11.1774 - Ivi, 24.1.1851.</w:t>
      </w:r>
    </w:p>
    <w:p w:rsidR="00943544" w:rsidRPr="00CD01EB" w:rsidRDefault="00943544"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operista e direttore d’orchestra. Allievo di Ciuffolotti, Meneghini, Sala e Tritto. A Parigi dal 1803, dove </w:t>
      </w:r>
      <w:r w:rsidR="000052EF">
        <w:rPr>
          <w:rFonts w:ascii="Arial" w:hAnsi="Arial" w:cs="Arial"/>
          <w:color w:val="777A0C"/>
          <w:sz w:val="20"/>
          <w:szCs w:val="20"/>
        </w:rPr>
        <w:t xml:space="preserve">          </w:t>
      </w:r>
      <w:r w:rsidRPr="00CD01EB">
        <w:rPr>
          <w:rFonts w:ascii="Arial" w:hAnsi="Arial" w:cs="Arial"/>
          <w:color w:val="777A0C"/>
          <w:sz w:val="20"/>
          <w:szCs w:val="20"/>
        </w:rPr>
        <w:t xml:space="preserve">4 anni dopo l’opera “La Vestale” ebbe un successo trionfale. Diresse all’Opera fino al 1820, sposò nel 1811 la figlia </w:t>
      </w:r>
      <w:r w:rsidR="000052EF">
        <w:rPr>
          <w:rFonts w:ascii="Arial" w:hAnsi="Arial" w:cs="Arial"/>
          <w:color w:val="777A0C"/>
          <w:sz w:val="20"/>
          <w:szCs w:val="20"/>
        </w:rPr>
        <w:t xml:space="preserve"> </w:t>
      </w:r>
      <w:r w:rsidR="00DA2FA1">
        <w:rPr>
          <w:rFonts w:ascii="Arial" w:hAnsi="Arial" w:cs="Arial"/>
          <w:color w:val="777A0C"/>
          <w:sz w:val="20"/>
          <w:szCs w:val="20"/>
        </w:rPr>
        <w:t xml:space="preserve">          </w:t>
      </w:r>
      <w:r w:rsidRPr="00CD01EB">
        <w:rPr>
          <w:rFonts w:ascii="Arial" w:hAnsi="Arial" w:cs="Arial"/>
          <w:color w:val="777A0C"/>
          <w:sz w:val="20"/>
          <w:szCs w:val="20"/>
        </w:rPr>
        <w:t xml:space="preserve">del costruttore di pianoforti Erard. Fu anche in Germania, invitato e stimato da Federico </w:t>
      </w:r>
      <w:r w:rsidR="003734F2" w:rsidRPr="00CD01EB">
        <w:rPr>
          <w:rFonts w:ascii="Arial" w:hAnsi="Arial" w:cs="Arial"/>
          <w:color w:val="777A0C"/>
          <w:sz w:val="20"/>
          <w:szCs w:val="20"/>
        </w:rPr>
        <w:t xml:space="preserve">  </w:t>
      </w:r>
      <w:r w:rsidRPr="00CD01EB">
        <w:rPr>
          <w:rFonts w:ascii="Arial" w:hAnsi="Arial" w:cs="Arial"/>
          <w:color w:val="777A0C"/>
          <w:sz w:val="20"/>
          <w:szCs w:val="20"/>
        </w:rPr>
        <w:t xml:space="preserve">Guglielmo III, ma </w:t>
      </w:r>
      <w:r w:rsidR="000052EF">
        <w:rPr>
          <w:rFonts w:ascii="Arial" w:hAnsi="Arial" w:cs="Arial"/>
          <w:color w:val="777A0C"/>
          <w:sz w:val="20"/>
          <w:szCs w:val="20"/>
        </w:rPr>
        <w:t xml:space="preserve">           </w:t>
      </w:r>
      <w:r w:rsidRPr="00CD01EB">
        <w:rPr>
          <w:rFonts w:ascii="Arial" w:hAnsi="Arial" w:cs="Arial"/>
          <w:color w:val="777A0C"/>
          <w:sz w:val="20"/>
          <w:szCs w:val="20"/>
        </w:rPr>
        <w:t>osteggiato dagli intendenti del Teatro Reale che lo fecero condannare ingiustamente a 9 mesi di carcere</w:t>
      </w:r>
      <w:r w:rsidR="00D46866" w:rsidRPr="00CD01EB">
        <w:rPr>
          <w:rFonts w:ascii="Arial" w:hAnsi="Arial" w:cs="Arial"/>
          <w:color w:val="777A0C"/>
          <w:sz w:val="20"/>
          <w:szCs w:val="20"/>
        </w:rPr>
        <w:t>,</w:t>
      </w:r>
      <w:r w:rsidRPr="00CD01EB">
        <w:rPr>
          <w:rFonts w:ascii="Arial" w:hAnsi="Arial" w:cs="Arial"/>
          <w:color w:val="777A0C"/>
          <w:sz w:val="20"/>
          <w:szCs w:val="20"/>
        </w:rPr>
        <w:t xml:space="preserve"> alla fine </w:t>
      </w:r>
      <w:r w:rsidR="000052EF">
        <w:rPr>
          <w:rFonts w:ascii="Arial" w:hAnsi="Arial" w:cs="Arial"/>
          <w:color w:val="777A0C"/>
          <w:sz w:val="20"/>
          <w:szCs w:val="20"/>
        </w:rPr>
        <w:t xml:space="preserve">            </w:t>
      </w:r>
      <w:r w:rsidRPr="00CD01EB">
        <w:rPr>
          <w:rFonts w:ascii="Arial" w:hAnsi="Arial" w:cs="Arial"/>
          <w:color w:val="777A0C"/>
          <w:sz w:val="20"/>
          <w:szCs w:val="20"/>
        </w:rPr>
        <w:t>dei quali ebbe una pensione vitalizia dall’amico monarca.</w:t>
      </w:r>
      <w:r w:rsidR="000052EF">
        <w:rPr>
          <w:rFonts w:ascii="Arial" w:hAnsi="Arial" w:cs="Arial"/>
          <w:color w:val="777A0C"/>
          <w:sz w:val="20"/>
          <w:szCs w:val="20"/>
        </w:rPr>
        <w:t xml:space="preserve"> </w:t>
      </w:r>
      <w:r w:rsidRPr="00CD01EB">
        <w:rPr>
          <w:rFonts w:ascii="Arial" w:hAnsi="Arial" w:cs="Arial"/>
          <w:color w:val="777A0C"/>
          <w:sz w:val="20"/>
          <w:szCs w:val="20"/>
        </w:rPr>
        <w:t xml:space="preserve">Nel 1850 se ne tornò a </w:t>
      </w:r>
      <w:r w:rsidR="00D46866" w:rsidRPr="00CD01EB">
        <w:rPr>
          <w:rFonts w:ascii="Arial" w:hAnsi="Arial" w:cs="Arial"/>
          <w:color w:val="777A0C"/>
          <w:sz w:val="20"/>
          <w:szCs w:val="20"/>
        </w:rPr>
        <w:t>M</w:t>
      </w:r>
      <w:r w:rsidRPr="00CD01EB">
        <w:rPr>
          <w:rFonts w:ascii="Arial" w:hAnsi="Arial" w:cs="Arial"/>
          <w:color w:val="777A0C"/>
          <w:sz w:val="20"/>
          <w:szCs w:val="20"/>
        </w:rPr>
        <w:t xml:space="preserve">aiolati, con </w:t>
      </w:r>
      <w:r w:rsidR="003734F2" w:rsidRPr="00CD01EB">
        <w:rPr>
          <w:rFonts w:ascii="Arial" w:hAnsi="Arial" w:cs="Arial"/>
          <w:color w:val="777A0C"/>
          <w:sz w:val="20"/>
          <w:szCs w:val="20"/>
        </w:rPr>
        <w:t xml:space="preserve">la </w:t>
      </w:r>
      <w:r w:rsidRPr="00CD01EB">
        <w:rPr>
          <w:rFonts w:ascii="Arial" w:hAnsi="Arial" w:cs="Arial"/>
          <w:color w:val="777A0C"/>
          <w:sz w:val="20"/>
          <w:szCs w:val="20"/>
        </w:rPr>
        <w:t xml:space="preserve">fiducia, </w:t>
      </w:r>
      <w:r w:rsidR="003734F2" w:rsidRPr="00CD01EB">
        <w:rPr>
          <w:rFonts w:ascii="Arial" w:hAnsi="Arial" w:cs="Arial"/>
          <w:color w:val="777A0C"/>
          <w:sz w:val="20"/>
          <w:szCs w:val="20"/>
        </w:rPr>
        <w:t>l’</w:t>
      </w:r>
      <w:r w:rsidRPr="00CD01EB">
        <w:rPr>
          <w:rFonts w:ascii="Arial" w:hAnsi="Arial" w:cs="Arial"/>
          <w:color w:val="777A0C"/>
          <w:sz w:val="20"/>
          <w:szCs w:val="20"/>
        </w:rPr>
        <w:t xml:space="preserve">udito e </w:t>
      </w:r>
      <w:r w:rsidR="000052EF">
        <w:rPr>
          <w:rFonts w:ascii="Arial" w:hAnsi="Arial" w:cs="Arial"/>
          <w:color w:val="777A0C"/>
          <w:sz w:val="20"/>
          <w:szCs w:val="20"/>
        </w:rPr>
        <w:t xml:space="preserve">             </w:t>
      </w:r>
      <w:r w:rsidR="003734F2" w:rsidRPr="00CD01EB">
        <w:rPr>
          <w:rFonts w:ascii="Arial" w:hAnsi="Arial" w:cs="Arial"/>
          <w:color w:val="777A0C"/>
          <w:sz w:val="20"/>
          <w:szCs w:val="20"/>
        </w:rPr>
        <w:t xml:space="preserve">la </w:t>
      </w:r>
      <w:r w:rsidRPr="00CD01EB">
        <w:rPr>
          <w:rFonts w:ascii="Arial" w:hAnsi="Arial" w:cs="Arial"/>
          <w:color w:val="777A0C"/>
          <w:sz w:val="20"/>
          <w:szCs w:val="20"/>
        </w:rPr>
        <w:t>memoria compromessi.</w:t>
      </w:r>
    </w:p>
    <w:p w:rsidR="007F2B55" w:rsidRPr="0092020F" w:rsidRDefault="00943544" w:rsidP="001B50BE">
      <w:pPr>
        <w:tabs>
          <w:tab w:val="center" w:pos="0"/>
          <w:tab w:val="left" w:pos="4253"/>
          <w:tab w:val="left" w:pos="4536"/>
        </w:tabs>
        <w:spacing w:before="120" w:after="0" w:line="276" w:lineRule="auto"/>
        <w:rPr>
          <w:rFonts w:ascii="Arial" w:hAnsi="Arial" w:cs="Arial"/>
        </w:rPr>
      </w:pPr>
      <w:r w:rsidRPr="0092020F">
        <w:rPr>
          <w:rFonts w:ascii="Arial" w:hAnsi="Arial" w:cs="Arial"/>
        </w:rPr>
        <w:t>Divertimento per corno e arpa (5’20).</w:t>
      </w:r>
    </w:p>
    <w:p w:rsidR="00D33070" w:rsidRPr="0092020F" w:rsidRDefault="00D33070" w:rsidP="001B50BE">
      <w:pPr>
        <w:tabs>
          <w:tab w:val="center" w:pos="0"/>
          <w:tab w:val="left" w:pos="4253"/>
          <w:tab w:val="left" w:pos="4536"/>
        </w:tabs>
        <w:spacing w:before="120" w:after="0" w:line="276" w:lineRule="auto"/>
        <w:rPr>
          <w:rFonts w:ascii="Arial" w:hAnsi="Arial" w:cs="Arial"/>
        </w:rPr>
      </w:pPr>
    </w:p>
    <w:p w:rsidR="00D33070" w:rsidRPr="00CD01EB" w:rsidRDefault="00D33070"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SPORCK  Georges</w:t>
      </w:r>
      <w:r w:rsidRPr="00CD01EB">
        <w:rPr>
          <w:rFonts w:ascii="Arial" w:hAnsi="Arial" w:cs="Arial"/>
          <w:color w:val="777A0C"/>
          <w:u w:val="single"/>
        </w:rPr>
        <w:tab/>
        <w:t>Parigi, 9.4.1870 - Parigi, 17.1.1943.</w:t>
      </w:r>
    </w:p>
    <w:p w:rsidR="00D33070" w:rsidRPr="00CD01EB" w:rsidRDefault="00D33070"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francese, allievo di Pessard, Mathias, Dubois, Guiraud e d’Indy.</w:t>
      </w:r>
    </w:p>
    <w:p w:rsidR="00D33070" w:rsidRPr="0092020F" w:rsidRDefault="00D33070" w:rsidP="001B50BE">
      <w:pPr>
        <w:tabs>
          <w:tab w:val="center" w:pos="0"/>
          <w:tab w:val="num" w:pos="720"/>
          <w:tab w:val="left" w:pos="4253"/>
          <w:tab w:val="left" w:pos="4536"/>
        </w:tabs>
        <w:spacing w:before="120" w:after="0" w:line="276" w:lineRule="auto"/>
        <w:rPr>
          <w:rFonts w:ascii="Arial" w:hAnsi="Arial" w:cs="Arial"/>
          <w:lang w:val="nl-NL"/>
        </w:rPr>
      </w:pPr>
      <w:r w:rsidRPr="0092020F">
        <w:rPr>
          <w:rFonts w:ascii="Arial" w:hAnsi="Arial" w:cs="Arial"/>
          <w:lang w:val="nl-NL"/>
        </w:rPr>
        <w:t>Arpa:   Impromptu in La.   2° Imromptu in La-.</w:t>
      </w:r>
    </w:p>
    <w:p w:rsidR="00D42D6E" w:rsidRPr="0092020F" w:rsidRDefault="00D42D6E"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SREBOTNIAK  Alojz</w:t>
      </w:r>
      <w:r w:rsidRPr="00CD01EB">
        <w:rPr>
          <w:rFonts w:ascii="Arial" w:hAnsi="Arial" w:cs="Arial"/>
          <w:color w:val="777A0C"/>
          <w:u w:val="single"/>
        </w:rPr>
        <w:tab/>
        <w:t>Postumia, 27.6.1931</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sloveno, allievo di Skerjanc, </w:t>
      </w:r>
      <w:r w:rsidR="00B647DE" w:rsidRPr="00CD01EB">
        <w:rPr>
          <w:rFonts w:ascii="Arial" w:hAnsi="Arial" w:cs="Arial"/>
          <w:color w:val="777A0C"/>
          <w:sz w:val="20"/>
          <w:szCs w:val="20"/>
        </w:rPr>
        <w:t xml:space="preserve">perfezionamento con </w:t>
      </w:r>
      <w:r w:rsidRPr="00CD01EB">
        <w:rPr>
          <w:rFonts w:ascii="Arial" w:hAnsi="Arial" w:cs="Arial"/>
          <w:color w:val="777A0C"/>
          <w:sz w:val="20"/>
          <w:szCs w:val="20"/>
        </w:rPr>
        <w:t xml:space="preserve">Frazzi, Lavagnino, Porena e Fricker. </w:t>
      </w:r>
      <w:r w:rsidR="003734F2" w:rsidRPr="00CD01EB">
        <w:rPr>
          <w:rFonts w:ascii="Arial" w:hAnsi="Arial" w:cs="Arial"/>
          <w:color w:val="777A0C"/>
          <w:sz w:val="20"/>
          <w:szCs w:val="20"/>
        </w:rPr>
        <w:t xml:space="preserve"> </w:t>
      </w:r>
      <w:r w:rsidR="00EB145D" w:rsidRPr="00CD01EB">
        <w:rPr>
          <w:rFonts w:ascii="Arial" w:hAnsi="Arial" w:cs="Arial"/>
          <w:color w:val="777A0C"/>
          <w:sz w:val="20"/>
          <w:szCs w:val="20"/>
        </w:rPr>
        <w:t xml:space="preserve">          </w:t>
      </w:r>
      <w:r w:rsidR="00DA2FA1">
        <w:rPr>
          <w:rFonts w:ascii="Arial" w:hAnsi="Arial" w:cs="Arial"/>
          <w:color w:val="777A0C"/>
          <w:sz w:val="20"/>
          <w:szCs w:val="20"/>
        </w:rPr>
        <w:t xml:space="preserve">          </w:t>
      </w:r>
      <w:r w:rsidRPr="00CD01EB">
        <w:rPr>
          <w:rFonts w:ascii="Arial" w:hAnsi="Arial" w:cs="Arial"/>
          <w:color w:val="777A0C"/>
          <w:sz w:val="20"/>
          <w:szCs w:val="20"/>
        </w:rPr>
        <w:t xml:space="preserve">Insegnante </w:t>
      </w:r>
      <w:r w:rsidR="00B647DE" w:rsidRPr="00CD01EB">
        <w:rPr>
          <w:rFonts w:ascii="Arial" w:hAnsi="Arial" w:cs="Arial"/>
          <w:color w:val="777A0C"/>
          <w:sz w:val="20"/>
          <w:szCs w:val="20"/>
        </w:rPr>
        <w:t xml:space="preserve">di composizione </w:t>
      </w:r>
      <w:r w:rsidRPr="00CD01EB">
        <w:rPr>
          <w:rFonts w:ascii="Arial" w:hAnsi="Arial" w:cs="Arial"/>
          <w:color w:val="777A0C"/>
          <w:sz w:val="20"/>
          <w:szCs w:val="20"/>
        </w:rPr>
        <w:t>a Lubiana.</w:t>
      </w:r>
    </w:p>
    <w:p w:rsidR="00FC5E6A" w:rsidRPr="0092020F" w:rsidRDefault="00FC5E6A" w:rsidP="001B50BE">
      <w:pPr>
        <w:tabs>
          <w:tab w:val="center" w:pos="0"/>
          <w:tab w:val="left" w:pos="4253"/>
          <w:tab w:val="left" w:pos="4536"/>
        </w:tabs>
        <w:spacing w:before="120" w:after="0" w:line="276" w:lineRule="auto"/>
        <w:rPr>
          <w:rFonts w:ascii="Arial" w:hAnsi="Arial" w:cs="Arial"/>
        </w:rPr>
      </w:pPr>
      <w:r w:rsidRPr="0092020F">
        <w:rPr>
          <w:rFonts w:ascii="Arial" w:hAnsi="Arial" w:cs="Arial"/>
        </w:rPr>
        <w:t>Preludi per arpa (1960).   Fantasia notturna per 3 vl. cl. e arpa (1956)</w:t>
      </w:r>
    </w:p>
    <w:p w:rsidR="007F2B55" w:rsidRPr="0092020F" w:rsidRDefault="00FC5E6A" w:rsidP="001B50BE">
      <w:pPr>
        <w:tabs>
          <w:tab w:val="center" w:pos="0"/>
          <w:tab w:val="left" w:pos="4253"/>
          <w:tab w:val="left" w:pos="4536"/>
        </w:tabs>
        <w:spacing w:before="120" w:after="0" w:line="276" w:lineRule="auto"/>
        <w:rPr>
          <w:rFonts w:ascii="Arial" w:hAnsi="Arial" w:cs="Arial"/>
        </w:rPr>
      </w:pPr>
      <w:r w:rsidRPr="0092020F">
        <w:rPr>
          <w:rFonts w:ascii="Arial" w:hAnsi="Arial" w:cs="Arial"/>
        </w:rPr>
        <w:t>Lettere. per voce e arpa (1956)</w:t>
      </w:r>
      <w:r w:rsidR="00AC124D" w:rsidRPr="0092020F">
        <w:rPr>
          <w:rFonts w:ascii="Arial" w:hAnsi="Arial" w:cs="Arial"/>
        </w:rPr>
        <w:t>.   Concerto per arpa e orch. (1971, 21’).</w:t>
      </w:r>
    </w:p>
    <w:p w:rsidR="00D42D6E" w:rsidRPr="0092020F" w:rsidRDefault="00D42D6E"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STAEMPFLI  Edward</w:t>
      </w:r>
      <w:r w:rsidRPr="00CD01EB">
        <w:rPr>
          <w:rFonts w:ascii="Arial" w:hAnsi="Arial" w:cs="Arial"/>
          <w:color w:val="777A0C"/>
          <w:u w:val="single"/>
        </w:rPr>
        <w:tab/>
        <w:t>Berna, 1.2.1908 - Berlino, genn. 2002.</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Perfezionamento con Dukas e Scherchen. Dal 1954 residente a Berlino.</w:t>
      </w:r>
    </w:p>
    <w:p w:rsidR="00FC5E6A" w:rsidRPr="0092020F" w:rsidRDefault="00FC5E6A" w:rsidP="001B50BE">
      <w:pPr>
        <w:tabs>
          <w:tab w:val="center" w:pos="0"/>
          <w:tab w:val="left" w:pos="4253"/>
          <w:tab w:val="left" w:pos="4536"/>
        </w:tabs>
        <w:spacing w:before="120" w:after="0" w:line="276" w:lineRule="auto"/>
        <w:rPr>
          <w:rFonts w:ascii="Arial" w:hAnsi="Arial" w:cs="Arial"/>
        </w:rPr>
      </w:pPr>
      <w:r w:rsidRPr="0092020F">
        <w:rPr>
          <w:rFonts w:ascii="Arial" w:hAnsi="Arial" w:cs="Arial"/>
        </w:rPr>
        <w:t>Duo per flauto e arpa (1965).   Quartetto per cl. vl. vcl. arpa (1965).</w:t>
      </w:r>
    </w:p>
    <w:p w:rsidR="007F2B55" w:rsidRPr="0092020F" w:rsidRDefault="00FC5E6A" w:rsidP="001B50BE">
      <w:pPr>
        <w:tabs>
          <w:tab w:val="center" w:pos="0"/>
          <w:tab w:val="left" w:pos="4253"/>
          <w:tab w:val="left" w:pos="4536"/>
        </w:tabs>
        <w:spacing w:before="120" w:after="0" w:line="276" w:lineRule="auto"/>
        <w:rPr>
          <w:rFonts w:ascii="Arial" w:hAnsi="Arial" w:cs="Arial"/>
        </w:rPr>
      </w:pPr>
      <w:r w:rsidRPr="0092020F">
        <w:rPr>
          <w:rFonts w:ascii="Arial" w:hAnsi="Arial" w:cs="Arial"/>
        </w:rPr>
        <w:t>Lieder con arpa.</w:t>
      </w:r>
    </w:p>
    <w:p w:rsidR="00D42D6E" w:rsidRPr="0092020F" w:rsidRDefault="00D42D6E" w:rsidP="001B50BE">
      <w:pPr>
        <w:tabs>
          <w:tab w:val="center" w:pos="0"/>
          <w:tab w:val="left" w:pos="4253"/>
          <w:tab w:val="left" w:pos="4536"/>
        </w:tabs>
        <w:spacing w:before="120" w:after="0" w:line="276" w:lineRule="auto"/>
        <w:rPr>
          <w:rFonts w:ascii="Arial" w:hAnsi="Arial" w:cs="Arial"/>
        </w:rPr>
      </w:pPr>
    </w:p>
    <w:p w:rsidR="00771B81" w:rsidRPr="00CD01EB" w:rsidRDefault="00771B81"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STARER  Robert</w:t>
      </w:r>
      <w:r w:rsidRPr="00CD01EB">
        <w:rPr>
          <w:rFonts w:ascii="Arial" w:hAnsi="Arial" w:cs="Arial"/>
          <w:color w:val="777A0C"/>
          <w:u w:val="single"/>
        </w:rPr>
        <w:tab/>
        <w:t xml:space="preserve">Vienna, 8.1.1924 </w:t>
      </w:r>
      <w:r w:rsidR="00CD15FD" w:rsidRPr="00CD01EB">
        <w:rPr>
          <w:rFonts w:ascii="Arial" w:hAnsi="Arial" w:cs="Arial"/>
          <w:color w:val="777A0C"/>
          <w:u w:val="single"/>
        </w:rPr>
        <w:t>-</w:t>
      </w:r>
      <w:r w:rsidRPr="00CD01EB">
        <w:rPr>
          <w:rFonts w:ascii="Arial" w:hAnsi="Arial" w:cs="Arial"/>
          <w:color w:val="777A0C"/>
          <w:u w:val="single"/>
        </w:rPr>
        <w:t xml:space="preserve"> Kingston</w:t>
      </w:r>
      <w:r w:rsidR="00CD15FD" w:rsidRPr="00CD01EB">
        <w:rPr>
          <w:rFonts w:ascii="Arial" w:hAnsi="Arial" w:cs="Arial"/>
          <w:color w:val="777A0C"/>
          <w:u w:val="single"/>
        </w:rPr>
        <w:t xml:space="preserve"> USA. </w:t>
      </w:r>
      <w:r w:rsidRPr="00CD01EB">
        <w:rPr>
          <w:rFonts w:ascii="Arial" w:hAnsi="Arial" w:cs="Arial"/>
          <w:color w:val="777A0C"/>
          <w:u w:val="single"/>
        </w:rPr>
        <w:t>22.4.2001.</w:t>
      </w:r>
    </w:p>
    <w:p w:rsidR="00771B81" w:rsidRPr="00CD01EB" w:rsidRDefault="00771B81"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e pianista americano di origine austriaca. Inizio degli studi a 4 anni proseguiti all’Accademia di Vienna. Dopo l’annessione nazista dell’austria nel 1938 si trasferì in Palestina, dove proseguì gli studi al Conservatorio diGer</w:t>
      </w:r>
      <w:r w:rsidR="0087234E" w:rsidRPr="00CD01EB">
        <w:rPr>
          <w:rFonts w:ascii="Arial" w:hAnsi="Arial" w:cs="Arial"/>
          <w:color w:val="777A0C"/>
          <w:sz w:val="20"/>
          <w:szCs w:val="20"/>
        </w:rPr>
        <w:t>Stati Uniti</w:t>
      </w:r>
      <w:r w:rsidRPr="00CD01EB">
        <w:rPr>
          <w:rFonts w:ascii="Arial" w:hAnsi="Arial" w:cs="Arial"/>
          <w:color w:val="777A0C"/>
          <w:sz w:val="20"/>
          <w:szCs w:val="20"/>
        </w:rPr>
        <w:t xml:space="preserve">lemme. Alla fine della guerra si trasferì negli Stati Uniti dove completò gli studi alla Juilliard di </w:t>
      </w:r>
      <w:r w:rsidR="004250FB" w:rsidRPr="00CD01EB">
        <w:rPr>
          <w:rFonts w:ascii="Arial" w:hAnsi="Arial" w:cs="Arial"/>
          <w:color w:val="777A0C"/>
          <w:sz w:val="20"/>
          <w:szCs w:val="20"/>
        </w:rPr>
        <w:t xml:space="preserve">             </w:t>
      </w:r>
      <w:r w:rsidRPr="00CD01EB">
        <w:rPr>
          <w:rFonts w:ascii="Arial" w:hAnsi="Arial" w:cs="Arial"/>
          <w:color w:val="777A0C"/>
          <w:sz w:val="20"/>
          <w:szCs w:val="20"/>
        </w:rPr>
        <w:t xml:space="preserve">New York con Copland. Dal 1949 insegnante nel medesimo Istituto. Premio Guggenheim. </w:t>
      </w:r>
      <w:r w:rsidR="004250FB" w:rsidRPr="00CD01EB">
        <w:rPr>
          <w:rFonts w:ascii="Arial" w:hAnsi="Arial" w:cs="Arial"/>
          <w:color w:val="777A0C"/>
          <w:sz w:val="20"/>
          <w:szCs w:val="20"/>
        </w:rPr>
        <w:t xml:space="preserve">                                       </w:t>
      </w:r>
      <w:r w:rsidRPr="00CD01EB">
        <w:rPr>
          <w:rFonts w:ascii="Arial" w:hAnsi="Arial" w:cs="Arial"/>
          <w:color w:val="777A0C"/>
          <w:sz w:val="20"/>
          <w:szCs w:val="20"/>
        </w:rPr>
        <w:t>Cittadino americano dal 1957.</w:t>
      </w:r>
    </w:p>
    <w:p w:rsidR="007F2B55" w:rsidRPr="0092020F" w:rsidRDefault="00771B81" w:rsidP="001B50BE">
      <w:pPr>
        <w:tabs>
          <w:tab w:val="center" w:pos="0"/>
          <w:tab w:val="left" w:pos="4253"/>
          <w:tab w:val="left" w:pos="4536"/>
        </w:tabs>
        <w:spacing w:before="120" w:after="0" w:line="276" w:lineRule="auto"/>
        <w:rPr>
          <w:rFonts w:ascii="Arial" w:hAnsi="Arial" w:cs="Arial"/>
        </w:rPr>
      </w:pPr>
      <w:r w:rsidRPr="0092020F">
        <w:rPr>
          <w:rFonts w:ascii="Arial" w:hAnsi="Arial" w:cs="Arial"/>
        </w:rPr>
        <w:t>Preludio per arpa.   Dialogues, arpa e flauto.</w:t>
      </w:r>
    </w:p>
    <w:p w:rsidR="00D42D6E" w:rsidRPr="0092020F" w:rsidRDefault="00D42D6E" w:rsidP="001B50BE">
      <w:pPr>
        <w:tabs>
          <w:tab w:val="center" w:pos="0"/>
          <w:tab w:val="left" w:pos="4253"/>
          <w:tab w:val="left" w:pos="4536"/>
        </w:tabs>
        <w:spacing w:before="120" w:after="0" w:line="276" w:lineRule="auto"/>
        <w:rPr>
          <w:rFonts w:ascii="Arial" w:hAnsi="Arial" w:cs="Arial"/>
        </w:rPr>
      </w:pPr>
    </w:p>
    <w:p w:rsidR="00046D2E" w:rsidRPr="00CD01EB" w:rsidRDefault="00046D2E"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STEIBELT  Daniel Gottlieb</w:t>
      </w:r>
      <w:r w:rsidRPr="00CD01EB">
        <w:rPr>
          <w:rFonts w:ascii="Arial" w:hAnsi="Arial" w:cs="Arial"/>
          <w:color w:val="777A0C"/>
          <w:u w:val="single"/>
        </w:rPr>
        <w:tab/>
        <w:t>Berlino, 22.10.1765 - Pietroburgo, 20.9.1823.</w:t>
      </w:r>
    </w:p>
    <w:p w:rsidR="00046D2E" w:rsidRPr="00CD01EB" w:rsidRDefault="00046D2E" w:rsidP="001B50BE">
      <w:pPr>
        <w:pStyle w:val="Corpodeltesto21"/>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 w:val="clear" w:pos="12240"/>
          <w:tab w:val="clear" w:pos="12960"/>
          <w:tab w:val="clear" w:pos="13680"/>
          <w:tab w:val="clear" w:pos="14400"/>
          <w:tab w:val="clear" w:pos="15120"/>
          <w:tab w:val="clear" w:pos="15840"/>
          <w:tab w:val="clear" w:pos="16560"/>
          <w:tab w:val="clear" w:pos="17280"/>
          <w:tab w:val="clear" w:pos="18000"/>
          <w:tab w:val="clear" w:pos="18720"/>
          <w:tab w:val="clear" w:pos="19440"/>
          <w:tab w:val="clear" w:pos="20160"/>
          <w:tab w:val="clear" w:pos="20880"/>
          <w:tab w:val="clear" w:pos="21600"/>
          <w:tab w:val="clear" w:pos="22320"/>
          <w:tab w:val="clear" w:pos="23040"/>
          <w:tab w:val="clear" w:pos="23760"/>
          <w:tab w:val="clear" w:pos="24480"/>
          <w:tab w:val="clear" w:pos="25200"/>
          <w:tab w:val="clear" w:pos="25920"/>
          <w:tab w:val="clear" w:pos="26640"/>
          <w:tab w:val="center" w:pos="0"/>
          <w:tab w:val="left" w:pos="4253"/>
          <w:tab w:val="left" w:pos="4536"/>
        </w:tabs>
        <w:spacing w:before="120" w:after="0"/>
        <w:jc w:val="left"/>
        <w:rPr>
          <w:color w:val="777A0C"/>
          <w:sz w:val="20"/>
          <w:lang w:val="it-IT"/>
        </w:rPr>
      </w:pPr>
      <w:r w:rsidRPr="00CD01EB">
        <w:rPr>
          <w:color w:val="777A0C"/>
          <w:sz w:val="20"/>
          <w:lang w:val="it-IT"/>
        </w:rPr>
        <w:t>Allievo del padre e di Kirnberger. Buon pianista, talvolta troppo originale e eccentrico, si sposò con una</w:t>
      </w:r>
      <w:r w:rsidR="004250FB" w:rsidRPr="00CD01EB">
        <w:rPr>
          <w:color w:val="777A0C"/>
          <w:sz w:val="20"/>
          <w:lang w:val="it-IT"/>
        </w:rPr>
        <w:t xml:space="preserve"> </w:t>
      </w:r>
      <w:r w:rsidRPr="00CD01EB">
        <w:rPr>
          <w:color w:val="777A0C"/>
          <w:sz w:val="20"/>
          <w:lang w:val="it-IT"/>
        </w:rPr>
        <w:t>pianista altrettanto stravagante. Famosa la sua assurda sfida (naturalmente perdente) con Beethoven.</w:t>
      </w:r>
      <w:r w:rsidR="004250FB" w:rsidRPr="00CD01EB">
        <w:rPr>
          <w:color w:val="777A0C"/>
          <w:sz w:val="20"/>
          <w:lang w:val="it-IT"/>
        </w:rPr>
        <w:t xml:space="preserve"> </w:t>
      </w:r>
      <w:r w:rsidRPr="00CD01EB">
        <w:rPr>
          <w:color w:val="777A0C"/>
          <w:sz w:val="20"/>
          <w:lang w:val="it-IT"/>
        </w:rPr>
        <w:t xml:space="preserve">A Parigi diresse </w:t>
      </w:r>
      <w:r w:rsidR="004250FB" w:rsidRPr="00CD01EB">
        <w:rPr>
          <w:color w:val="777A0C"/>
          <w:sz w:val="20"/>
          <w:lang w:val="it-IT"/>
        </w:rPr>
        <w:t xml:space="preserve">                  </w:t>
      </w:r>
      <w:r w:rsidRPr="00CD01EB">
        <w:rPr>
          <w:color w:val="777A0C"/>
          <w:sz w:val="20"/>
          <w:lang w:val="it-IT"/>
        </w:rPr>
        <w:t>“La Creazione” di Haydn, facendo parecchi illogici ritocchi. Amico di Erard e Pleyel.</w:t>
      </w:r>
      <w:r w:rsidR="004250FB" w:rsidRPr="00CD01EB">
        <w:rPr>
          <w:color w:val="777A0C"/>
          <w:sz w:val="20"/>
          <w:lang w:val="it-IT"/>
        </w:rPr>
        <w:t xml:space="preserve"> </w:t>
      </w:r>
      <w:r w:rsidRPr="00CD01EB">
        <w:rPr>
          <w:color w:val="777A0C"/>
          <w:sz w:val="20"/>
          <w:lang w:val="it-IT"/>
        </w:rPr>
        <w:t xml:space="preserve">Da Londra e ancora da Parigi </w:t>
      </w:r>
      <w:r w:rsidR="00DA2FA1">
        <w:rPr>
          <w:color w:val="777A0C"/>
          <w:sz w:val="20"/>
          <w:lang w:val="it-IT"/>
        </w:rPr>
        <w:t xml:space="preserve">           </w:t>
      </w:r>
      <w:r w:rsidRPr="00CD01EB">
        <w:rPr>
          <w:color w:val="777A0C"/>
          <w:sz w:val="20"/>
          <w:lang w:val="it-IT"/>
        </w:rPr>
        <w:t xml:space="preserve">fuggì, inseguito dai creditori. Tornò in Germania per una serie di buoni concerti, </w:t>
      </w:r>
      <w:r w:rsidR="00EB145D" w:rsidRPr="00CD01EB">
        <w:rPr>
          <w:color w:val="777A0C"/>
          <w:sz w:val="20"/>
          <w:lang w:val="it-IT"/>
        </w:rPr>
        <w:t>quind</w:t>
      </w:r>
      <w:r w:rsidRPr="00CD01EB">
        <w:rPr>
          <w:color w:val="777A0C"/>
          <w:sz w:val="20"/>
          <w:lang w:val="it-IT"/>
        </w:rPr>
        <w:t xml:space="preserve">i fu a Pietroburgo dove, </w:t>
      </w:r>
      <w:r w:rsidR="004250FB" w:rsidRPr="00CD01EB">
        <w:rPr>
          <w:color w:val="777A0C"/>
          <w:sz w:val="20"/>
          <w:lang w:val="it-IT"/>
        </w:rPr>
        <w:t xml:space="preserve">         </w:t>
      </w:r>
      <w:r w:rsidR="00DA2FA1">
        <w:rPr>
          <w:color w:val="777A0C"/>
          <w:sz w:val="20"/>
          <w:lang w:val="it-IT"/>
        </w:rPr>
        <w:t xml:space="preserve"> </w:t>
      </w:r>
      <w:r w:rsidRPr="00CD01EB">
        <w:rPr>
          <w:color w:val="777A0C"/>
          <w:sz w:val="20"/>
          <w:lang w:val="it-IT"/>
        </w:rPr>
        <w:t>testa a posto, riuscì a diventare Maestro di Cappella della Corte (con molte richieste di lezioni pianistiche).</w:t>
      </w:r>
    </w:p>
    <w:p w:rsidR="00046D2E" w:rsidRPr="0092020F" w:rsidRDefault="00046D2E" w:rsidP="001B50BE">
      <w:pPr>
        <w:tabs>
          <w:tab w:val="center" w:pos="0"/>
          <w:tab w:val="left" w:pos="4253"/>
          <w:tab w:val="left" w:pos="4536"/>
        </w:tabs>
        <w:spacing w:before="120" w:after="0" w:line="276" w:lineRule="auto"/>
        <w:rPr>
          <w:rFonts w:ascii="Arial" w:hAnsi="Arial" w:cs="Arial"/>
        </w:rPr>
      </w:pPr>
      <w:r w:rsidRPr="0092020F">
        <w:rPr>
          <w:rFonts w:ascii="Arial" w:hAnsi="Arial" w:cs="Arial"/>
        </w:rPr>
        <w:t>Studio sui pedali.   Oltre 40 sonate per arpa e pf.  Gran duo, arpa e pf.</w:t>
      </w:r>
    </w:p>
    <w:p w:rsidR="00046D2E" w:rsidRPr="0092020F" w:rsidRDefault="00046D2E" w:rsidP="001B50BE">
      <w:pPr>
        <w:tabs>
          <w:tab w:val="center" w:pos="0"/>
          <w:tab w:val="left" w:pos="4253"/>
          <w:tab w:val="left" w:pos="4536"/>
        </w:tabs>
        <w:spacing w:before="120" w:after="0" w:line="276" w:lineRule="auto"/>
        <w:rPr>
          <w:rFonts w:ascii="Arial" w:hAnsi="Arial" w:cs="Arial"/>
        </w:rPr>
      </w:pPr>
      <w:r w:rsidRPr="0092020F">
        <w:rPr>
          <w:rFonts w:ascii="Arial" w:hAnsi="Arial" w:cs="Arial"/>
        </w:rPr>
        <w:lastRenderedPageBreak/>
        <w:t>3 Sonate per arpa con vl. o vcl. ad libitum.   Sonata op. 71, per fl. e arpa.</w:t>
      </w:r>
    </w:p>
    <w:p w:rsidR="007F2B55" w:rsidRPr="0092020F" w:rsidRDefault="00046D2E" w:rsidP="001B50BE">
      <w:pPr>
        <w:tabs>
          <w:tab w:val="center" w:pos="0"/>
          <w:tab w:val="left" w:pos="4253"/>
          <w:tab w:val="left" w:pos="4536"/>
        </w:tabs>
        <w:spacing w:before="120" w:after="0" w:line="276" w:lineRule="auto"/>
        <w:rPr>
          <w:rFonts w:ascii="Arial" w:hAnsi="Arial" w:cs="Arial"/>
        </w:rPr>
      </w:pPr>
      <w:r w:rsidRPr="0092020F">
        <w:rPr>
          <w:rFonts w:ascii="Arial" w:hAnsi="Arial" w:cs="Arial"/>
        </w:rPr>
        <w:t>Sonata op. 17, fl. e arpa.</w:t>
      </w:r>
    </w:p>
    <w:p w:rsidR="00D42D6E" w:rsidRPr="0092020F" w:rsidRDefault="00D42D6E" w:rsidP="001B50BE">
      <w:pPr>
        <w:tabs>
          <w:tab w:val="center" w:pos="0"/>
          <w:tab w:val="left" w:pos="4253"/>
          <w:tab w:val="left" w:pos="4536"/>
        </w:tabs>
        <w:spacing w:before="120" w:after="0" w:line="276" w:lineRule="auto"/>
        <w:rPr>
          <w:rFonts w:ascii="Arial" w:hAnsi="Arial" w:cs="Arial"/>
        </w:rPr>
      </w:pPr>
    </w:p>
    <w:p w:rsidR="009B5555" w:rsidRPr="00CD01EB" w:rsidRDefault="009B5555"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STEIN  Leon</w:t>
      </w:r>
      <w:r w:rsidRPr="00CD01EB">
        <w:rPr>
          <w:rFonts w:ascii="Arial" w:hAnsi="Arial" w:cs="Arial"/>
          <w:color w:val="777A0C"/>
          <w:u w:val="single"/>
        </w:rPr>
        <w:tab/>
        <w:t>Chicago, 18.9.1910-</w:t>
      </w:r>
      <w:r w:rsidR="00DE0E9E" w:rsidRPr="00CD01EB">
        <w:rPr>
          <w:rFonts w:ascii="Arial" w:hAnsi="Arial" w:cs="Arial"/>
          <w:color w:val="777A0C"/>
          <w:u w:val="single"/>
        </w:rPr>
        <w:t xml:space="preserve"> 2001.</w:t>
      </w:r>
    </w:p>
    <w:p w:rsidR="009B5555" w:rsidRPr="00CD01EB" w:rsidRDefault="009B5555"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Direttore d’orchestra, musicologo e compositore americano. Studi alla De Paul Univ. Allievo di Stock, Gunn e Lange. </w:t>
      </w:r>
      <w:r w:rsidR="00DA2FA1">
        <w:rPr>
          <w:rFonts w:ascii="Arial" w:hAnsi="Arial" w:cs="Arial"/>
          <w:color w:val="777A0C"/>
          <w:sz w:val="20"/>
          <w:szCs w:val="20"/>
        </w:rPr>
        <w:t xml:space="preserve">  </w:t>
      </w:r>
      <w:r w:rsidRPr="00CD01EB">
        <w:rPr>
          <w:rFonts w:ascii="Arial" w:hAnsi="Arial" w:cs="Arial"/>
          <w:color w:val="777A0C"/>
          <w:sz w:val="20"/>
          <w:szCs w:val="20"/>
        </w:rPr>
        <w:t xml:space="preserve">Ha diretto c. 90 orchestre, ha Insegnato alla De Paul dal 1931 </w:t>
      </w:r>
      <w:r w:rsidR="00922174" w:rsidRPr="00CD01EB">
        <w:rPr>
          <w:rFonts w:ascii="Arial" w:hAnsi="Arial" w:cs="Arial"/>
          <w:color w:val="777A0C"/>
          <w:sz w:val="20"/>
          <w:szCs w:val="20"/>
        </w:rPr>
        <w:t>ed è</w:t>
      </w:r>
      <w:r w:rsidRPr="00CD01EB">
        <w:rPr>
          <w:rFonts w:ascii="Arial" w:hAnsi="Arial" w:cs="Arial"/>
          <w:color w:val="777A0C"/>
          <w:sz w:val="20"/>
          <w:szCs w:val="20"/>
        </w:rPr>
        <w:t xml:space="preserve">stato presidente dell’Institute of Music del </w:t>
      </w:r>
      <w:r w:rsidR="004250FB" w:rsidRPr="00CD01EB">
        <w:rPr>
          <w:rFonts w:ascii="Arial" w:hAnsi="Arial" w:cs="Arial"/>
          <w:color w:val="777A0C"/>
          <w:sz w:val="20"/>
          <w:szCs w:val="20"/>
        </w:rPr>
        <w:t xml:space="preserve">           </w:t>
      </w:r>
      <w:r w:rsidRPr="00CD01EB">
        <w:rPr>
          <w:rFonts w:ascii="Arial" w:hAnsi="Arial" w:cs="Arial"/>
          <w:color w:val="777A0C"/>
          <w:sz w:val="20"/>
          <w:szCs w:val="20"/>
        </w:rPr>
        <w:t>College Jewish Studies.</w:t>
      </w:r>
    </w:p>
    <w:p w:rsidR="007F2B55" w:rsidRPr="0092020F" w:rsidRDefault="009B5555" w:rsidP="001B50BE">
      <w:pPr>
        <w:tabs>
          <w:tab w:val="center" w:pos="0"/>
          <w:tab w:val="left" w:pos="4253"/>
          <w:tab w:val="left" w:pos="4536"/>
        </w:tabs>
        <w:spacing w:before="120" w:after="0" w:line="276" w:lineRule="auto"/>
        <w:rPr>
          <w:rFonts w:ascii="Arial" w:hAnsi="Arial" w:cs="Arial"/>
        </w:rPr>
      </w:pPr>
      <w:r w:rsidRPr="0092020F">
        <w:rPr>
          <w:rFonts w:ascii="Arial" w:hAnsi="Arial" w:cs="Arial"/>
        </w:rPr>
        <w:t>Rapsodia per flauto, arpa e archi (1954, 22’).</w:t>
      </w:r>
    </w:p>
    <w:p w:rsidR="00D42D6E" w:rsidRPr="0092020F" w:rsidRDefault="00D42D6E" w:rsidP="001B50BE">
      <w:pPr>
        <w:tabs>
          <w:tab w:val="center" w:pos="0"/>
          <w:tab w:val="left" w:pos="4253"/>
          <w:tab w:val="left" w:pos="4536"/>
        </w:tabs>
        <w:spacing w:before="120" w:after="0" w:line="276" w:lineRule="auto"/>
        <w:rPr>
          <w:rFonts w:ascii="Arial" w:hAnsi="Arial" w:cs="Arial"/>
        </w:rPr>
      </w:pPr>
    </w:p>
    <w:p w:rsidR="00716F3D" w:rsidRPr="00CD01EB" w:rsidRDefault="00716F3D"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STEINBERG  Ben</w:t>
      </w:r>
      <w:r w:rsidRPr="00CD01EB">
        <w:rPr>
          <w:rFonts w:ascii="Arial" w:hAnsi="Arial" w:cs="Arial"/>
          <w:color w:val="777A0C"/>
          <w:u w:val="single"/>
        </w:rPr>
        <w:tab/>
        <w:t>Winnipeg, 22.1.1930</w:t>
      </w:r>
    </w:p>
    <w:p w:rsidR="00716F3D" w:rsidRPr="00CD01EB" w:rsidRDefault="00716F3D"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Organista, pianista, direttore di coro, compositore e didatta canadese. Studi all’Università e al Conservatorio </w:t>
      </w:r>
      <w:r w:rsidR="003734F2" w:rsidRPr="00CD01EB">
        <w:rPr>
          <w:rFonts w:ascii="Arial" w:hAnsi="Arial" w:cs="Arial"/>
          <w:color w:val="777A0C"/>
          <w:sz w:val="20"/>
          <w:szCs w:val="20"/>
        </w:rPr>
        <w:t xml:space="preserve">   </w:t>
      </w:r>
      <w:r w:rsidR="00EB145D" w:rsidRPr="00CD01EB">
        <w:rPr>
          <w:rFonts w:ascii="Arial" w:hAnsi="Arial" w:cs="Arial"/>
          <w:color w:val="777A0C"/>
          <w:sz w:val="20"/>
          <w:szCs w:val="20"/>
        </w:rPr>
        <w:t xml:space="preserve">     </w:t>
      </w:r>
      <w:r w:rsidR="004250FB" w:rsidRPr="00CD01EB">
        <w:rPr>
          <w:rFonts w:ascii="Arial" w:hAnsi="Arial" w:cs="Arial"/>
          <w:color w:val="777A0C"/>
          <w:sz w:val="20"/>
          <w:szCs w:val="20"/>
        </w:rPr>
        <w:t xml:space="preserve">            </w:t>
      </w:r>
      <w:r w:rsidRPr="00CD01EB">
        <w:rPr>
          <w:rFonts w:ascii="Arial" w:hAnsi="Arial" w:cs="Arial"/>
          <w:color w:val="777A0C"/>
          <w:sz w:val="20"/>
          <w:szCs w:val="20"/>
        </w:rPr>
        <w:t>di Toronto con Weinzweig, Dolin e Kiburn.</w:t>
      </w:r>
    </w:p>
    <w:p w:rsidR="007F2B55" w:rsidRPr="0092020F" w:rsidRDefault="00716F3D" w:rsidP="001B50BE">
      <w:pPr>
        <w:tabs>
          <w:tab w:val="center" w:pos="0"/>
          <w:tab w:val="left" w:pos="4253"/>
          <w:tab w:val="left" w:pos="4536"/>
        </w:tabs>
        <w:spacing w:before="120" w:after="0" w:line="276" w:lineRule="auto"/>
        <w:rPr>
          <w:rFonts w:ascii="Arial" w:hAnsi="Arial" w:cs="Arial"/>
        </w:rPr>
      </w:pPr>
      <w:r w:rsidRPr="0092020F">
        <w:rPr>
          <w:rFonts w:ascii="Arial" w:hAnsi="Arial" w:cs="Arial"/>
        </w:rPr>
        <w:t>3 Songs, flauto, viola e arpa (3’45).   Suite per viola, flauto e arpa (12’40).</w:t>
      </w:r>
    </w:p>
    <w:p w:rsidR="00D42D6E" w:rsidRPr="0092020F" w:rsidRDefault="00D42D6E" w:rsidP="001B50BE">
      <w:pPr>
        <w:tabs>
          <w:tab w:val="center" w:pos="0"/>
          <w:tab w:val="left" w:pos="4253"/>
          <w:tab w:val="left" w:pos="4536"/>
        </w:tabs>
        <w:spacing w:before="120" w:after="0" w:line="276" w:lineRule="auto"/>
        <w:rPr>
          <w:rFonts w:ascii="Arial" w:hAnsi="Arial" w:cs="Arial"/>
        </w:rPr>
      </w:pPr>
    </w:p>
    <w:p w:rsidR="000C35E6" w:rsidRPr="00CD01EB" w:rsidRDefault="000C35E6"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STERNEFELD  Daniel</w:t>
      </w:r>
      <w:r w:rsidRPr="00CD01EB">
        <w:rPr>
          <w:rFonts w:ascii="Arial" w:hAnsi="Arial" w:cs="Arial"/>
          <w:color w:val="777A0C"/>
          <w:u w:val="single"/>
        </w:rPr>
        <w:tab/>
        <w:t>Anversa, 22.11.1905 - Ukkel, 2.6.1986.</w:t>
      </w:r>
    </w:p>
    <w:p w:rsidR="000C35E6" w:rsidRPr="00CD01EB" w:rsidRDefault="00853DE0"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e direttore d’orchestra belga, studi al Conservatorio </w:t>
      </w:r>
      <w:r w:rsidR="00B37E46" w:rsidRPr="00CD01EB">
        <w:rPr>
          <w:rFonts w:ascii="Arial" w:hAnsi="Arial" w:cs="Arial"/>
          <w:color w:val="777A0C"/>
          <w:sz w:val="20"/>
          <w:szCs w:val="20"/>
        </w:rPr>
        <w:t>di Anversa</w:t>
      </w:r>
      <w:r w:rsidRPr="00CD01EB">
        <w:rPr>
          <w:rFonts w:ascii="Arial" w:hAnsi="Arial" w:cs="Arial"/>
          <w:color w:val="777A0C"/>
          <w:sz w:val="20"/>
          <w:szCs w:val="20"/>
        </w:rPr>
        <w:t xml:space="preserve"> con Veremans e Gilson. </w:t>
      </w:r>
      <w:r w:rsidR="00EB145D" w:rsidRPr="00CD01EB">
        <w:rPr>
          <w:rFonts w:ascii="Arial" w:hAnsi="Arial" w:cs="Arial"/>
          <w:color w:val="777A0C"/>
          <w:sz w:val="20"/>
          <w:szCs w:val="20"/>
        </w:rPr>
        <w:t xml:space="preserve"> </w:t>
      </w:r>
      <w:r w:rsidR="004250FB" w:rsidRPr="00CD01EB">
        <w:rPr>
          <w:rFonts w:ascii="Arial" w:hAnsi="Arial" w:cs="Arial"/>
          <w:color w:val="777A0C"/>
          <w:sz w:val="20"/>
          <w:szCs w:val="20"/>
        </w:rPr>
        <w:t xml:space="preserve">                </w:t>
      </w:r>
      <w:r w:rsidRPr="00CD01EB">
        <w:rPr>
          <w:rFonts w:ascii="Arial" w:hAnsi="Arial" w:cs="Arial"/>
          <w:color w:val="777A0C"/>
          <w:sz w:val="20"/>
          <w:szCs w:val="20"/>
        </w:rPr>
        <w:t>Preparazione direttoriale con Paumgartner, Krauss e Karajan.</w:t>
      </w:r>
      <w:r w:rsidR="00B37E46" w:rsidRPr="00CD01EB">
        <w:rPr>
          <w:rFonts w:ascii="Arial" w:hAnsi="Arial" w:cs="Arial"/>
          <w:color w:val="777A0C"/>
          <w:sz w:val="20"/>
          <w:szCs w:val="20"/>
        </w:rPr>
        <w:t xml:space="preserve"> Molti i brani vocali con accompagnamento</w:t>
      </w:r>
      <w:r w:rsidR="00EB145D" w:rsidRPr="00CD01EB">
        <w:rPr>
          <w:rFonts w:ascii="Arial" w:hAnsi="Arial" w:cs="Arial"/>
          <w:color w:val="777A0C"/>
          <w:sz w:val="20"/>
          <w:szCs w:val="20"/>
        </w:rPr>
        <w:t xml:space="preserve"> </w:t>
      </w:r>
      <w:r w:rsidR="00B37E46" w:rsidRPr="00CD01EB">
        <w:rPr>
          <w:rFonts w:ascii="Arial" w:hAnsi="Arial" w:cs="Arial"/>
          <w:color w:val="777A0C"/>
          <w:sz w:val="20"/>
          <w:szCs w:val="20"/>
        </w:rPr>
        <w:t>d’arpa</w:t>
      </w:r>
    </w:p>
    <w:p w:rsidR="007F2B55" w:rsidRPr="0092020F" w:rsidRDefault="00853DE0" w:rsidP="001B50BE">
      <w:pPr>
        <w:tabs>
          <w:tab w:val="center" w:pos="0"/>
          <w:tab w:val="left" w:pos="4253"/>
          <w:tab w:val="left" w:pos="4536"/>
        </w:tabs>
        <w:spacing w:before="120" w:after="0" w:line="276" w:lineRule="auto"/>
        <w:rPr>
          <w:rFonts w:ascii="Arial" w:hAnsi="Arial" w:cs="Arial"/>
        </w:rPr>
      </w:pPr>
      <w:r w:rsidRPr="0092020F">
        <w:rPr>
          <w:rFonts w:ascii="Arial" w:hAnsi="Arial" w:cs="Arial"/>
        </w:rPr>
        <w:t xml:space="preserve">Studio-Passacaglia </w:t>
      </w:r>
      <w:r w:rsidR="00B37E46" w:rsidRPr="0092020F">
        <w:rPr>
          <w:rFonts w:ascii="Arial" w:hAnsi="Arial" w:cs="Arial"/>
        </w:rPr>
        <w:t>per arpa sola (1979, 7’30).</w:t>
      </w:r>
    </w:p>
    <w:p w:rsidR="00D42D6E" w:rsidRPr="0092020F" w:rsidRDefault="00D42D6E" w:rsidP="001B50BE">
      <w:pPr>
        <w:tabs>
          <w:tab w:val="center" w:pos="0"/>
          <w:tab w:val="left" w:pos="4253"/>
          <w:tab w:val="left" w:pos="4536"/>
        </w:tabs>
        <w:spacing w:before="120" w:after="0" w:line="276" w:lineRule="auto"/>
        <w:rPr>
          <w:rFonts w:ascii="Arial" w:hAnsi="Arial" w:cs="Arial"/>
        </w:rPr>
      </w:pPr>
    </w:p>
    <w:p w:rsidR="00501DEA" w:rsidRPr="00CD01EB" w:rsidRDefault="00501DEA" w:rsidP="001B50BE">
      <w:pPr>
        <w:tabs>
          <w:tab w:val="center" w:pos="0"/>
          <w:tab w:val="left" w:pos="4253"/>
          <w:tab w:val="left" w:pos="4536"/>
        </w:tabs>
        <w:spacing w:before="120" w:after="0" w:line="276" w:lineRule="auto"/>
        <w:rPr>
          <w:rFonts w:ascii="Arial" w:hAnsi="Arial" w:cs="Arial"/>
          <w:color w:val="777A0C"/>
          <w:u w:val="single"/>
          <w:lang w:val="en-US"/>
        </w:rPr>
      </w:pPr>
      <w:r w:rsidRPr="00CD01EB">
        <w:rPr>
          <w:rFonts w:ascii="Arial" w:hAnsi="Arial" w:cs="Arial"/>
          <w:color w:val="777A0C"/>
          <w:u w:val="single"/>
          <w:lang w:val="en-US"/>
        </w:rPr>
        <w:t>STEVENS  Halsey</w:t>
      </w:r>
      <w:r w:rsidRPr="00CD01EB">
        <w:rPr>
          <w:rFonts w:ascii="Arial" w:hAnsi="Arial" w:cs="Arial"/>
          <w:color w:val="777A0C"/>
          <w:u w:val="single"/>
          <w:lang w:val="en-US"/>
        </w:rPr>
        <w:tab/>
        <w:t>New York, 3.12.1908 - Long Beach, 20.1.1989.</w:t>
      </w:r>
    </w:p>
    <w:p w:rsidR="00D9101C" w:rsidRPr="00CD01EB" w:rsidRDefault="00D9101C"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americano, allievo di Mulfinger (pf), di Berwald e Bloch alla Berkeley. Insegnante all’Università </w:t>
      </w:r>
      <w:r w:rsidR="004250FB" w:rsidRPr="00CD01EB">
        <w:rPr>
          <w:rFonts w:ascii="Arial" w:hAnsi="Arial" w:cs="Arial"/>
          <w:color w:val="777A0C"/>
          <w:sz w:val="20"/>
          <w:szCs w:val="20"/>
        </w:rPr>
        <w:t xml:space="preserve"> </w:t>
      </w:r>
      <w:r w:rsidRPr="00CD01EB">
        <w:rPr>
          <w:rFonts w:ascii="Arial" w:hAnsi="Arial" w:cs="Arial"/>
          <w:color w:val="777A0C"/>
          <w:sz w:val="20"/>
          <w:szCs w:val="20"/>
        </w:rPr>
        <w:t xml:space="preserve">Redlands, della Sud California, al Pomona College, all’Università di Washington, allaYale, all’Università di Cincinnati </w:t>
      </w:r>
      <w:r w:rsidR="004250FB" w:rsidRPr="00CD01EB">
        <w:rPr>
          <w:rFonts w:ascii="Arial" w:hAnsi="Arial" w:cs="Arial"/>
          <w:color w:val="777A0C"/>
          <w:sz w:val="20"/>
          <w:szCs w:val="20"/>
        </w:rPr>
        <w:t xml:space="preserve"> </w:t>
      </w:r>
      <w:r w:rsidRPr="00CD01EB">
        <w:rPr>
          <w:rFonts w:ascii="Arial" w:hAnsi="Arial" w:cs="Arial"/>
          <w:color w:val="777A0C"/>
          <w:sz w:val="20"/>
          <w:szCs w:val="20"/>
        </w:rPr>
        <w:t xml:space="preserve">e al </w:t>
      </w:r>
      <w:r w:rsidR="00DA2FA1">
        <w:rPr>
          <w:rFonts w:ascii="Arial" w:hAnsi="Arial" w:cs="Arial"/>
          <w:color w:val="777A0C"/>
          <w:sz w:val="20"/>
          <w:szCs w:val="20"/>
        </w:rPr>
        <w:t xml:space="preserve">             </w:t>
      </w:r>
      <w:r w:rsidRPr="00CD01EB">
        <w:rPr>
          <w:rFonts w:ascii="Arial" w:hAnsi="Arial" w:cs="Arial"/>
          <w:color w:val="777A0C"/>
          <w:sz w:val="20"/>
          <w:szCs w:val="20"/>
        </w:rPr>
        <w:t>Williams College. Premio Guggenheim e laurea h.c.</w:t>
      </w:r>
    </w:p>
    <w:p w:rsidR="00032998" w:rsidRPr="0092020F" w:rsidRDefault="00032998" w:rsidP="001B50BE">
      <w:pPr>
        <w:tabs>
          <w:tab w:val="center" w:pos="0"/>
          <w:tab w:val="left" w:pos="4253"/>
          <w:tab w:val="left" w:pos="4536"/>
        </w:tabs>
        <w:spacing w:before="120" w:after="0" w:line="276" w:lineRule="auto"/>
        <w:rPr>
          <w:rFonts w:ascii="Arial" w:hAnsi="Arial" w:cs="Arial"/>
        </w:rPr>
      </w:pPr>
      <w:r w:rsidRPr="0092020F">
        <w:rPr>
          <w:rFonts w:ascii="Arial" w:hAnsi="Arial" w:cs="Arial"/>
        </w:rPr>
        <w:t xml:space="preserve">Sonatina per arpa (1954, 10’30).   </w:t>
      </w:r>
      <w:r w:rsidR="00D9101C" w:rsidRPr="0092020F">
        <w:rPr>
          <w:rFonts w:ascii="Arial" w:hAnsi="Arial" w:cs="Arial"/>
        </w:rPr>
        <w:t xml:space="preserve">Preludio per arpa (1958, </w:t>
      </w:r>
      <w:r w:rsidR="007A30CC" w:rsidRPr="0092020F">
        <w:rPr>
          <w:rFonts w:ascii="Arial" w:hAnsi="Arial" w:cs="Arial"/>
        </w:rPr>
        <w:t>1’45).</w:t>
      </w:r>
    </w:p>
    <w:p w:rsidR="007F2B55" w:rsidRPr="0092020F" w:rsidRDefault="00C35899" w:rsidP="001B50BE">
      <w:pPr>
        <w:tabs>
          <w:tab w:val="center" w:pos="0"/>
          <w:tab w:val="left" w:pos="4253"/>
          <w:tab w:val="left" w:pos="4536"/>
        </w:tabs>
        <w:spacing w:before="120" w:after="0" w:line="276" w:lineRule="auto"/>
        <w:rPr>
          <w:rFonts w:ascii="Arial" w:hAnsi="Arial" w:cs="Arial"/>
        </w:rPr>
      </w:pPr>
      <w:r w:rsidRPr="0092020F">
        <w:rPr>
          <w:rFonts w:ascii="Arial" w:hAnsi="Arial" w:cs="Arial"/>
        </w:rPr>
        <w:t>6 Slovachian Folksong</w:t>
      </w:r>
      <w:r w:rsidR="008B0923" w:rsidRPr="0092020F">
        <w:rPr>
          <w:rFonts w:ascii="Arial" w:hAnsi="Arial" w:cs="Arial"/>
        </w:rPr>
        <w:t>,</w:t>
      </w:r>
      <w:r w:rsidRPr="0092020F">
        <w:rPr>
          <w:rFonts w:ascii="Arial" w:hAnsi="Arial" w:cs="Arial"/>
        </w:rPr>
        <w:t xml:space="preserve"> per arpa (1966, 4’30).</w:t>
      </w:r>
    </w:p>
    <w:p w:rsidR="00D42D6E" w:rsidRPr="0092020F" w:rsidRDefault="00D42D6E"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STEVENS  James</w:t>
      </w:r>
      <w:r w:rsidRPr="00CD01EB">
        <w:rPr>
          <w:rFonts w:ascii="Arial" w:hAnsi="Arial" w:cs="Arial"/>
          <w:color w:val="777A0C"/>
          <w:u w:val="single"/>
        </w:rPr>
        <w:tab/>
        <w:t>Londra, 5.5.1923</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inglese, studi a Londra e al Conservatorio di Parigi.</w:t>
      </w:r>
    </w:p>
    <w:p w:rsidR="007F2B55" w:rsidRPr="0092020F" w:rsidRDefault="00FC5E6A" w:rsidP="001B50BE">
      <w:pPr>
        <w:tabs>
          <w:tab w:val="center" w:pos="0"/>
          <w:tab w:val="left" w:pos="4253"/>
          <w:tab w:val="left" w:pos="4536"/>
        </w:tabs>
        <w:spacing w:before="120" w:after="0" w:line="276" w:lineRule="auto"/>
        <w:rPr>
          <w:rFonts w:ascii="Arial" w:hAnsi="Arial" w:cs="Arial"/>
        </w:rPr>
      </w:pPr>
      <w:r w:rsidRPr="0092020F">
        <w:rPr>
          <w:rFonts w:ascii="Arial" w:hAnsi="Arial" w:cs="Arial"/>
        </w:rPr>
        <w:t>Concerto capriccioso per arpa e orch.</w:t>
      </w:r>
    </w:p>
    <w:p w:rsidR="00D42D6E" w:rsidRPr="0092020F" w:rsidRDefault="00D42D6E" w:rsidP="001B50BE">
      <w:pPr>
        <w:tabs>
          <w:tab w:val="center" w:pos="0"/>
          <w:tab w:val="left" w:pos="4253"/>
          <w:tab w:val="left" w:pos="4536"/>
        </w:tabs>
        <w:spacing w:before="120" w:after="0" w:line="276" w:lineRule="auto"/>
        <w:rPr>
          <w:rFonts w:ascii="Arial" w:hAnsi="Arial" w:cs="Arial"/>
        </w:rPr>
      </w:pPr>
    </w:p>
    <w:p w:rsidR="003B0A33" w:rsidRPr="00CD01EB" w:rsidRDefault="003B0A33"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STEVENSON  Ronald</w:t>
      </w:r>
      <w:r w:rsidRPr="00CD01EB">
        <w:rPr>
          <w:rFonts w:ascii="Arial" w:hAnsi="Arial" w:cs="Arial"/>
          <w:color w:val="777A0C"/>
          <w:u w:val="single"/>
        </w:rPr>
        <w:tab/>
        <w:t>Blackburn, 6.3.1928</w:t>
      </w:r>
    </w:p>
    <w:p w:rsidR="003B0A33" w:rsidRPr="00CD01EB" w:rsidRDefault="003B0A33"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Pianista e compositore scozzese, studi al Royal Manchester College of Music con Elinson (allievo di Blumenfeld) </w:t>
      </w:r>
      <w:r w:rsidR="002C6FE8" w:rsidRPr="00CD01EB">
        <w:rPr>
          <w:rFonts w:ascii="Arial" w:hAnsi="Arial" w:cs="Arial"/>
          <w:color w:val="777A0C"/>
          <w:sz w:val="20"/>
          <w:szCs w:val="20"/>
        </w:rPr>
        <w:t xml:space="preserve">                            </w:t>
      </w:r>
      <w:r w:rsidRPr="00CD01EB">
        <w:rPr>
          <w:rFonts w:ascii="Arial" w:hAnsi="Arial" w:cs="Arial"/>
          <w:color w:val="777A0C"/>
          <w:sz w:val="20"/>
          <w:szCs w:val="20"/>
        </w:rPr>
        <w:t xml:space="preserve">e al Santa Cecilia di Roma con Guerrini (allievo di Busoni). Insegnante di pf. e composizione a Cape Town, </w:t>
      </w:r>
      <w:r w:rsidR="004250FB" w:rsidRPr="00CD01EB">
        <w:rPr>
          <w:rFonts w:ascii="Arial" w:hAnsi="Arial" w:cs="Arial"/>
          <w:color w:val="777A0C"/>
          <w:sz w:val="20"/>
          <w:szCs w:val="20"/>
        </w:rPr>
        <w:t xml:space="preserve">                   </w:t>
      </w:r>
      <w:r w:rsidRPr="00CD01EB">
        <w:rPr>
          <w:rFonts w:ascii="Arial" w:hAnsi="Arial" w:cs="Arial"/>
          <w:color w:val="777A0C"/>
          <w:sz w:val="20"/>
          <w:szCs w:val="20"/>
        </w:rPr>
        <w:t>seminari al Conservatorio di Shanghai, alla Juilliard e all’Università di Melbourne.</w:t>
      </w:r>
    </w:p>
    <w:p w:rsidR="003E66F5" w:rsidRPr="0092020F" w:rsidRDefault="003E66F5" w:rsidP="001B50BE">
      <w:pPr>
        <w:tabs>
          <w:tab w:val="center" w:pos="0"/>
          <w:tab w:val="left" w:pos="4253"/>
          <w:tab w:val="left" w:pos="4536"/>
        </w:tabs>
        <w:spacing w:before="120" w:after="0" w:line="276" w:lineRule="auto"/>
        <w:rPr>
          <w:rFonts w:ascii="Arial" w:hAnsi="Arial" w:cs="Arial"/>
        </w:rPr>
      </w:pPr>
      <w:r w:rsidRPr="0092020F">
        <w:rPr>
          <w:rFonts w:ascii="Arial" w:hAnsi="Arial" w:cs="Arial"/>
        </w:rPr>
        <w:t xml:space="preserve">Fantasia polifonica per arpa (1984).   </w:t>
      </w:r>
      <w:r w:rsidR="003B0A33" w:rsidRPr="0092020F">
        <w:rPr>
          <w:rFonts w:ascii="Arial" w:hAnsi="Arial" w:cs="Arial"/>
        </w:rPr>
        <w:t>Duo sonata per arpa e pf. (1971).</w:t>
      </w:r>
    </w:p>
    <w:p w:rsidR="007F2B55" w:rsidRPr="0092020F" w:rsidRDefault="003B0A33" w:rsidP="001B50BE">
      <w:pPr>
        <w:tabs>
          <w:tab w:val="center" w:pos="0"/>
          <w:tab w:val="left" w:pos="4253"/>
          <w:tab w:val="left" w:pos="4536"/>
        </w:tabs>
        <w:spacing w:before="120" w:after="0" w:line="276" w:lineRule="auto"/>
        <w:rPr>
          <w:rFonts w:ascii="Arial" w:hAnsi="Arial" w:cs="Arial"/>
        </w:rPr>
      </w:pPr>
      <w:r w:rsidRPr="0092020F">
        <w:rPr>
          <w:rFonts w:ascii="Arial" w:hAnsi="Arial" w:cs="Arial"/>
        </w:rPr>
        <w:t>Chiaroscuro, omaggio a Rembrandt, arpa e pf. (1987).</w:t>
      </w:r>
    </w:p>
    <w:p w:rsidR="00D42D6E" w:rsidRPr="0092020F" w:rsidRDefault="00D42D6E" w:rsidP="001B50BE">
      <w:pPr>
        <w:tabs>
          <w:tab w:val="center" w:pos="0"/>
          <w:tab w:val="left" w:pos="4253"/>
          <w:tab w:val="left" w:pos="4536"/>
        </w:tabs>
        <w:spacing w:before="120" w:after="0" w:line="276" w:lineRule="auto"/>
        <w:rPr>
          <w:rFonts w:ascii="Arial" w:hAnsi="Arial" w:cs="Arial"/>
        </w:rPr>
      </w:pPr>
    </w:p>
    <w:p w:rsidR="00117DA2" w:rsidRPr="00CD01EB" w:rsidRDefault="00117DA2"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STIBILJ  Milan</w:t>
      </w:r>
      <w:r w:rsidRPr="00CD01EB">
        <w:rPr>
          <w:rFonts w:ascii="Arial" w:hAnsi="Arial" w:cs="Arial"/>
          <w:color w:val="777A0C"/>
          <w:u w:val="single"/>
        </w:rPr>
        <w:tab/>
        <w:t>Lubiana, 2.11.1929</w:t>
      </w:r>
    </w:p>
    <w:p w:rsidR="00117DA2" w:rsidRPr="00CD01EB" w:rsidRDefault="00117DA2"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jugoslavo, allievo di Pahor e Keleman. Perfezionamento in musica elettronica a Utrecht.</w:t>
      </w:r>
    </w:p>
    <w:p w:rsidR="007F2B55" w:rsidRPr="0092020F" w:rsidRDefault="00117DA2" w:rsidP="001B50BE">
      <w:pPr>
        <w:tabs>
          <w:tab w:val="center" w:pos="0"/>
          <w:tab w:val="left" w:pos="4253"/>
          <w:tab w:val="left" w:pos="4536"/>
        </w:tabs>
        <w:spacing w:before="120" w:after="0" w:line="276" w:lineRule="auto"/>
        <w:rPr>
          <w:rFonts w:ascii="Arial" w:hAnsi="Arial" w:cs="Arial"/>
        </w:rPr>
      </w:pPr>
      <w:r w:rsidRPr="0092020F">
        <w:rPr>
          <w:rFonts w:ascii="Arial" w:hAnsi="Arial" w:cs="Arial"/>
        </w:rPr>
        <w:t>Impressioni, fl. arpa e archi (1963).</w:t>
      </w:r>
    </w:p>
    <w:p w:rsidR="00D42D6E" w:rsidRPr="0092020F" w:rsidRDefault="00D42D6E" w:rsidP="001B50BE">
      <w:pPr>
        <w:tabs>
          <w:tab w:val="center" w:pos="0"/>
          <w:tab w:val="left" w:pos="4253"/>
          <w:tab w:val="left" w:pos="4536"/>
        </w:tabs>
        <w:spacing w:before="120" w:after="0" w:line="276" w:lineRule="auto"/>
        <w:rPr>
          <w:rFonts w:ascii="Arial" w:hAnsi="Arial" w:cs="Arial"/>
        </w:rPr>
      </w:pPr>
    </w:p>
    <w:p w:rsidR="00AE17B2" w:rsidRPr="00CD01EB" w:rsidRDefault="00AE17B2" w:rsidP="001B50BE">
      <w:pPr>
        <w:tabs>
          <w:tab w:val="center" w:pos="0"/>
          <w:tab w:val="left" w:pos="4253"/>
          <w:tab w:val="left" w:pos="4536"/>
        </w:tabs>
        <w:spacing w:before="120" w:after="0" w:line="276" w:lineRule="auto"/>
        <w:rPr>
          <w:rFonts w:ascii="Arial" w:hAnsi="Arial" w:cs="Arial"/>
          <w:color w:val="777A0C"/>
          <w:u w:val="single"/>
          <w:lang w:val="en-US"/>
        </w:rPr>
      </w:pPr>
      <w:r w:rsidRPr="00CD01EB">
        <w:rPr>
          <w:rFonts w:ascii="Arial" w:hAnsi="Arial" w:cs="Arial"/>
          <w:color w:val="777A0C"/>
          <w:u w:val="single"/>
          <w:lang w:val="en-US"/>
        </w:rPr>
        <w:t>STILL  William Grant</w:t>
      </w:r>
      <w:r w:rsidRPr="00CD01EB">
        <w:rPr>
          <w:rFonts w:ascii="Arial" w:hAnsi="Arial" w:cs="Arial"/>
          <w:color w:val="777A0C"/>
          <w:u w:val="single"/>
          <w:lang w:val="en-US"/>
        </w:rPr>
        <w:tab/>
        <w:t>Woodville, 11.5.1895 - Los Angeles, 3.12.1978.</w:t>
      </w:r>
    </w:p>
    <w:p w:rsidR="00AE17B2" w:rsidRPr="00CD01EB" w:rsidRDefault="00AE17B2"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e direttore d’orchestra americano, allievo di Chadwick e Varèse. Primo </w:t>
      </w:r>
      <w:r w:rsidR="00C67ABC" w:rsidRPr="00CD01EB">
        <w:rPr>
          <w:rFonts w:ascii="Arial" w:hAnsi="Arial" w:cs="Arial"/>
          <w:color w:val="777A0C"/>
          <w:sz w:val="20"/>
          <w:szCs w:val="20"/>
        </w:rPr>
        <w:t xml:space="preserve">direttore </w:t>
      </w:r>
      <w:r w:rsidRPr="00CD01EB">
        <w:rPr>
          <w:rFonts w:ascii="Arial" w:hAnsi="Arial" w:cs="Arial"/>
          <w:color w:val="777A0C"/>
          <w:sz w:val="20"/>
          <w:szCs w:val="20"/>
        </w:rPr>
        <w:t>ner</w:t>
      </w:r>
      <w:r w:rsidR="00C67ABC" w:rsidRPr="00CD01EB">
        <w:rPr>
          <w:rFonts w:ascii="Arial" w:hAnsi="Arial" w:cs="Arial"/>
          <w:color w:val="777A0C"/>
          <w:sz w:val="20"/>
          <w:szCs w:val="20"/>
        </w:rPr>
        <w:t>o</w:t>
      </w:r>
      <w:r w:rsidRPr="00CD01EB">
        <w:rPr>
          <w:rFonts w:ascii="Arial" w:hAnsi="Arial" w:cs="Arial"/>
          <w:color w:val="777A0C"/>
          <w:sz w:val="20"/>
          <w:szCs w:val="20"/>
        </w:rPr>
        <w:t xml:space="preserve"> a dirigere </w:t>
      </w:r>
      <w:r w:rsidR="00DA2FA1">
        <w:rPr>
          <w:rFonts w:ascii="Arial" w:hAnsi="Arial" w:cs="Arial"/>
          <w:color w:val="777A0C"/>
          <w:sz w:val="20"/>
          <w:szCs w:val="20"/>
        </w:rPr>
        <w:t xml:space="preserve">          </w:t>
      </w:r>
      <w:r w:rsidRPr="00CD01EB">
        <w:rPr>
          <w:rFonts w:ascii="Arial" w:hAnsi="Arial" w:cs="Arial"/>
          <w:color w:val="777A0C"/>
          <w:sz w:val="20"/>
          <w:szCs w:val="20"/>
        </w:rPr>
        <w:t>l’orchestra di Los Angeles.</w:t>
      </w:r>
    </w:p>
    <w:p w:rsidR="007F2B55" w:rsidRPr="0092020F" w:rsidRDefault="008B1872" w:rsidP="001B50BE">
      <w:pPr>
        <w:tabs>
          <w:tab w:val="center" w:pos="0"/>
          <w:tab w:val="left" w:pos="4253"/>
          <w:tab w:val="left" w:pos="4536"/>
        </w:tabs>
        <w:spacing w:before="120" w:after="0" w:line="276" w:lineRule="auto"/>
        <w:rPr>
          <w:rFonts w:ascii="Arial" w:hAnsi="Arial" w:cs="Arial"/>
        </w:rPr>
      </w:pPr>
      <w:r w:rsidRPr="0092020F">
        <w:rPr>
          <w:rFonts w:ascii="Arial" w:hAnsi="Arial" w:cs="Arial"/>
          <w:bCs/>
        </w:rPr>
        <w:t>Ennanga</w:t>
      </w:r>
      <w:r w:rsidRPr="0092020F">
        <w:rPr>
          <w:rFonts w:ascii="Arial" w:hAnsi="Arial" w:cs="Arial"/>
        </w:rPr>
        <w:t>, arpa</w:t>
      </w:r>
      <w:r w:rsidR="00550EDF" w:rsidRPr="0092020F">
        <w:rPr>
          <w:rFonts w:ascii="Arial" w:hAnsi="Arial" w:cs="Arial"/>
        </w:rPr>
        <w:t>,</w:t>
      </w:r>
      <w:r w:rsidR="00601214" w:rsidRPr="0092020F">
        <w:rPr>
          <w:rFonts w:ascii="Arial" w:hAnsi="Arial" w:cs="Arial"/>
        </w:rPr>
        <w:t xml:space="preserve"> </w:t>
      </w:r>
      <w:r w:rsidR="00550EDF" w:rsidRPr="0092020F">
        <w:rPr>
          <w:rFonts w:ascii="Arial" w:hAnsi="Arial" w:cs="Arial"/>
        </w:rPr>
        <w:t xml:space="preserve">pf. </w:t>
      </w:r>
      <w:r w:rsidRPr="0092020F">
        <w:rPr>
          <w:rFonts w:ascii="Arial" w:hAnsi="Arial" w:cs="Arial"/>
        </w:rPr>
        <w:t xml:space="preserve">e </w:t>
      </w:r>
      <w:r w:rsidR="00550EDF" w:rsidRPr="0092020F">
        <w:rPr>
          <w:rFonts w:ascii="Arial" w:hAnsi="Arial" w:cs="Arial"/>
        </w:rPr>
        <w:t>quartetto</w:t>
      </w:r>
      <w:r w:rsidRPr="0092020F">
        <w:rPr>
          <w:rFonts w:ascii="Arial" w:hAnsi="Arial" w:cs="Arial"/>
        </w:rPr>
        <w:t xml:space="preserve"> d’archi (1956, 15’45)</w:t>
      </w:r>
      <w:r w:rsidR="007F2B55" w:rsidRPr="0092020F">
        <w:rPr>
          <w:rFonts w:ascii="Arial" w:hAnsi="Arial" w:cs="Arial"/>
        </w:rPr>
        <w:t>.</w:t>
      </w:r>
    </w:p>
    <w:p w:rsidR="00D42D6E" w:rsidRPr="0092020F" w:rsidRDefault="00D42D6E"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STOHR  Richard</w:t>
      </w:r>
      <w:r w:rsidRPr="00CD01EB">
        <w:rPr>
          <w:rFonts w:ascii="Arial" w:hAnsi="Arial" w:cs="Arial"/>
          <w:color w:val="777A0C"/>
          <w:u w:val="single"/>
        </w:rPr>
        <w:tab/>
        <w:t>Vienna, 11.6.1874 - 11.12.1967.</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teorico e critico musicale austriaco, allievo di Vockner, Schenner e Fuchs. Nel 1938 si è stabilito negli </w:t>
      </w:r>
      <w:r w:rsidR="0087234E" w:rsidRPr="00CD01EB">
        <w:rPr>
          <w:rFonts w:ascii="Arial" w:hAnsi="Arial" w:cs="Arial"/>
          <w:color w:val="777A0C"/>
          <w:sz w:val="20"/>
          <w:szCs w:val="20"/>
        </w:rPr>
        <w:t>S</w:t>
      </w:r>
      <w:r w:rsidR="0092020F">
        <w:rPr>
          <w:rFonts w:ascii="Arial" w:hAnsi="Arial" w:cs="Arial"/>
          <w:color w:val="777A0C"/>
          <w:sz w:val="20"/>
          <w:szCs w:val="20"/>
        </w:rPr>
        <w:t>tati</w:t>
      </w:r>
      <w:r w:rsidR="0087234E" w:rsidRPr="00CD01EB">
        <w:rPr>
          <w:rFonts w:ascii="Arial" w:hAnsi="Arial" w:cs="Arial"/>
          <w:color w:val="777A0C"/>
          <w:sz w:val="20"/>
          <w:szCs w:val="20"/>
        </w:rPr>
        <w:t xml:space="preserve"> U</w:t>
      </w:r>
      <w:r w:rsidR="0092020F">
        <w:rPr>
          <w:rFonts w:ascii="Arial" w:hAnsi="Arial" w:cs="Arial"/>
          <w:color w:val="777A0C"/>
          <w:sz w:val="20"/>
          <w:szCs w:val="20"/>
        </w:rPr>
        <w:t>niti</w:t>
      </w:r>
      <w:r w:rsidRPr="00CD01EB">
        <w:rPr>
          <w:rFonts w:ascii="Arial" w:hAnsi="Arial" w:cs="Arial"/>
          <w:color w:val="777A0C"/>
          <w:sz w:val="20"/>
          <w:szCs w:val="20"/>
        </w:rPr>
        <w:t xml:space="preserve">, insegnando a Filadelfia e Cincinnati. Tra i suoi allievi Rodzinsky, Brailowskky e Bernstein. </w:t>
      </w:r>
      <w:r w:rsidR="002C6FE8" w:rsidRPr="00CD01EB">
        <w:rPr>
          <w:rFonts w:ascii="Arial" w:hAnsi="Arial" w:cs="Arial"/>
          <w:color w:val="777A0C"/>
          <w:sz w:val="20"/>
          <w:szCs w:val="20"/>
        </w:rPr>
        <w:t xml:space="preserve">                         </w:t>
      </w:r>
      <w:r w:rsidRPr="00CD01EB">
        <w:rPr>
          <w:rFonts w:ascii="Arial" w:hAnsi="Arial" w:cs="Arial"/>
          <w:color w:val="777A0C"/>
          <w:sz w:val="20"/>
          <w:szCs w:val="20"/>
        </w:rPr>
        <w:t>Lezioni a Marlene Dietrich.</w:t>
      </w:r>
    </w:p>
    <w:p w:rsidR="007F2B55" w:rsidRPr="0092020F" w:rsidRDefault="00FC5E6A" w:rsidP="001B50BE">
      <w:pPr>
        <w:tabs>
          <w:tab w:val="center" w:pos="0"/>
          <w:tab w:val="left" w:pos="4253"/>
          <w:tab w:val="left" w:pos="4536"/>
        </w:tabs>
        <w:spacing w:before="120" w:after="0" w:line="276" w:lineRule="auto"/>
        <w:rPr>
          <w:rFonts w:ascii="Arial" w:hAnsi="Arial" w:cs="Arial"/>
        </w:rPr>
      </w:pPr>
      <w:r w:rsidRPr="0092020F">
        <w:rPr>
          <w:rFonts w:ascii="Arial" w:hAnsi="Arial" w:cs="Arial"/>
        </w:rPr>
        <w:t>Kammersymphonie per 4 archi, 4 fiati e arpa op. 32.</w:t>
      </w:r>
    </w:p>
    <w:p w:rsidR="00D42D6E" w:rsidRPr="0092020F" w:rsidRDefault="00D42D6E" w:rsidP="001B50BE">
      <w:pPr>
        <w:tabs>
          <w:tab w:val="center" w:pos="0"/>
          <w:tab w:val="left" w:pos="4253"/>
          <w:tab w:val="left" w:pos="4536"/>
        </w:tabs>
        <w:spacing w:before="120" w:after="0" w:line="276" w:lineRule="auto"/>
        <w:rPr>
          <w:rFonts w:ascii="Arial" w:hAnsi="Arial" w:cs="Arial"/>
        </w:rPr>
      </w:pPr>
    </w:p>
    <w:p w:rsidR="00C10F9C" w:rsidRPr="00CD01EB" w:rsidRDefault="00C10F9C"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lang w:val="de-DE"/>
        </w:rPr>
        <w:t>STOCKHAUSEN  Karl  Heinz</w:t>
      </w:r>
      <w:r w:rsidRPr="00CD01EB">
        <w:rPr>
          <w:rFonts w:ascii="Arial" w:hAnsi="Arial" w:cs="Arial"/>
          <w:color w:val="777A0C"/>
          <w:u w:val="single"/>
          <w:lang w:val="de-DE"/>
        </w:rPr>
        <w:tab/>
        <w:t xml:space="preserve">Colonia, 22.8.1928 - </w:t>
      </w:r>
      <w:hyperlink r:id="rId111" w:history="1">
        <w:r w:rsidRPr="00CD01EB">
          <w:rPr>
            <w:rStyle w:val="Collegamentoipertestuale"/>
            <w:rFonts w:ascii="Arial" w:hAnsi="Arial" w:cs="Arial"/>
            <w:color w:val="777A0C"/>
            <w:lang w:val="en-US"/>
          </w:rPr>
          <w:t>Kürten Kettenberg</w:t>
        </w:r>
      </w:hyperlink>
      <w:r w:rsidRPr="00CD01EB">
        <w:rPr>
          <w:rFonts w:ascii="Arial" w:hAnsi="Arial" w:cs="Arial"/>
          <w:color w:val="777A0C"/>
          <w:u w:val="single"/>
          <w:lang w:val="en-US"/>
        </w:rPr>
        <w:t>, </w:t>
      </w:r>
      <w:hyperlink r:id="rId112" w:history="1">
        <w:r w:rsidRPr="00CD01EB">
          <w:rPr>
            <w:rStyle w:val="Collegamentoipertestuale"/>
            <w:rFonts w:ascii="Arial" w:hAnsi="Arial" w:cs="Arial"/>
            <w:color w:val="777A0C"/>
            <w:lang w:val="en-US"/>
          </w:rPr>
          <w:t>5.12.</w:t>
        </w:r>
      </w:hyperlink>
      <w:hyperlink r:id="rId113" w:history="1">
        <w:r w:rsidRPr="00CD01EB">
          <w:rPr>
            <w:rStyle w:val="Collegamentoipertestuale"/>
            <w:rFonts w:ascii="Arial" w:hAnsi="Arial" w:cs="Arial"/>
            <w:color w:val="777A0C"/>
          </w:rPr>
          <w:t>2007</w:t>
        </w:r>
      </w:hyperlink>
      <w:r w:rsidRPr="00CD01EB">
        <w:rPr>
          <w:rFonts w:ascii="Arial" w:hAnsi="Arial" w:cs="Arial"/>
          <w:color w:val="777A0C"/>
          <w:u w:val="single"/>
        </w:rPr>
        <w:t>.</w:t>
      </w:r>
    </w:p>
    <w:p w:rsidR="00C10F9C" w:rsidRPr="00CD01EB" w:rsidRDefault="00C10F9C" w:rsidP="001B50BE">
      <w:pPr>
        <w:pStyle w:val="Corpodeltesto31"/>
        <w:tabs>
          <w:tab w:val="clear" w:pos="3744"/>
          <w:tab w:val="clear" w:pos="4464"/>
          <w:tab w:val="center" w:pos="0"/>
          <w:tab w:val="left" w:pos="4253"/>
          <w:tab w:val="left" w:pos="4536"/>
        </w:tabs>
        <w:spacing w:before="120" w:after="0"/>
        <w:jc w:val="left"/>
        <w:rPr>
          <w:color w:val="777A0C"/>
          <w:lang w:val="it-IT"/>
        </w:rPr>
      </w:pPr>
      <w:r w:rsidRPr="00CD01EB">
        <w:rPr>
          <w:color w:val="777A0C"/>
          <w:lang w:val="it-IT"/>
        </w:rPr>
        <w:t xml:space="preserve">Compositore, pianista, oboista, violinista, didatta e direttore d’orchestra tedesco, allievo di Schmidt-Neuhaus, </w:t>
      </w:r>
      <w:r w:rsidR="003734F2" w:rsidRPr="00CD01EB">
        <w:rPr>
          <w:color w:val="777A0C"/>
          <w:lang w:val="it-IT"/>
        </w:rPr>
        <w:t xml:space="preserve">  </w:t>
      </w:r>
      <w:r w:rsidR="00EB145D" w:rsidRPr="00CD01EB">
        <w:rPr>
          <w:color w:val="777A0C"/>
          <w:lang w:val="it-IT"/>
        </w:rPr>
        <w:t xml:space="preserve">     </w:t>
      </w:r>
      <w:r w:rsidR="002C6FE8" w:rsidRPr="00CD01EB">
        <w:rPr>
          <w:color w:val="777A0C"/>
          <w:lang w:val="it-IT"/>
        </w:rPr>
        <w:t xml:space="preserve">             </w:t>
      </w:r>
      <w:r w:rsidRPr="00CD01EB">
        <w:rPr>
          <w:color w:val="777A0C"/>
          <w:lang w:val="it-IT"/>
        </w:rPr>
        <w:t xml:space="preserve">F. Martin a Colonia, di Milhaud e Messiaen a Parigi. Musica concreta, “puntuale” e elettronica. Insegnante ai </w:t>
      </w:r>
      <w:r w:rsidR="00EB145D" w:rsidRPr="00CD01EB">
        <w:rPr>
          <w:color w:val="777A0C"/>
          <w:lang w:val="it-IT"/>
        </w:rPr>
        <w:t xml:space="preserve">           </w:t>
      </w:r>
      <w:r w:rsidRPr="00CD01EB">
        <w:rPr>
          <w:color w:val="777A0C"/>
          <w:lang w:val="it-IT"/>
        </w:rPr>
        <w:t xml:space="preserve">corsi di Darmstadt e al Conservatorio di Colonia. Tra le sue circa 300 composizioni un brano per 4 cori e 4 orchestre. </w:t>
      </w:r>
      <w:r w:rsidR="00DA2FA1">
        <w:rPr>
          <w:color w:val="777A0C"/>
          <w:lang w:val="it-IT"/>
        </w:rPr>
        <w:t xml:space="preserve">  </w:t>
      </w:r>
      <w:r w:rsidRPr="00CD01EB">
        <w:rPr>
          <w:color w:val="777A0C"/>
          <w:lang w:val="it-IT"/>
        </w:rPr>
        <w:t>La sua genialità talvolta (a mio parere) è andata oltre i limiti … affermava d’esser nato a Sirio e che</w:t>
      </w:r>
      <w:r w:rsidR="003734F2" w:rsidRPr="00CD01EB">
        <w:rPr>
          <w:color w:val="777A0C"/>
          <w:lang w:val="it-IT"/>
        </w:rPr>
        <w:t xml:space="preserve"> </w:t>
      </w:r>
      <w:r w:rsidRPr="00CD01EB">
        <w:rPr>
          <w:color w:val="777A0C"/>
          <w:lang w:val="it-IT"/>
        </w:rPr>
        <w:t xml:space="preserve">il disastro </w:t>
      </w:r>
      <w:r w:rsidR="002C6FE8" w:rsidRPr="00CD01EB">
        <w:rPr>
          <w:color w:val="777A0C"/>
          <w:lang w:val="it-IT"/>
        </w:rPr>
        <w:t xml:space="preserve">                </w:t>
      </w:r>
      <w:r w:rsidRPr="00CD01EB">
        <w:rPr>
          <w:color w:val="777A0C"/>
          <w:lang w:val="it-IT"/>
        </w:rPr>
        <w:t xml:space="preserve">dell’11 settembre fu un’opera colossale, ritrattando poco dopo la sua </w:t>
      </w:r>
      <w:r w:rsidR="003734F2" w:rsidRPr="00CD01EB">
        <w:rPr>
          <w:color w:val="777A0C"/>
          <w:lang w:val="it-IT"/>
        </w:rPr>
        <w:t>“</w:t>
      </w:r>
      <w:r w:rsidRPr="00CD01EB">
        <w:rPr>
          <w:color w:val="777A0C"/>
          <w:lang w:val="it-IT"/>
        </w:rPr>
        <w:t>infelice</w:t>
      </w:r>
      <w:r w:rsidR="003734F2" w:rsidRPr="00CD01EB">
        <w:rPr>
          <w:color w:val="777A0C"/>
          <w:lang w:val="it-IT"/>
        </w:rPr>
        <w:t>”</w:t>
      </w:r>
      <w:r w:rsidRPr="00CD01EB">
        <w:rPr>
          <w:color w:val="777A0C"/>
          <w:lang w:val="it-IT"/>
        </w:rPr>
        <w:t xml:space="preserve"> affermazione.</w:t>
      </w:r>
    </w:p>
    <w:p w:rsidR="007F2B55" w:rsidRPr="0092020F" w:rsidRDefault="00C10F9C" w:rsidP="001B50BE">
      <w:pPr>
        <w:tabs>
          <w:tab w:val="center" w:pos="0"/>
          <w:tab w:val="left" w:pos="4253"/>
          <w:tab w:val="left" w:pos="4536"/>
        </w:tabs>
        <w:spacing w:before="120" w:after="0" w:line="276" w:lineRule="auto"/>
        <w:rPr>
          <w:rFonts w:ascii="Arial" w:hAnsi="Arial" w:cs="Arial"/>
          <w:lang w:val="en-US"/>
        </w:rPr>
      </w:pPr>
      <w:r w:rsidRPr="0092020F">
        <w:rPr>
          <w:rFonts w:ascii="Arial" w:hAnsi="Arial" w:cs="Arial"/>
          <w:lang w:val="en-US"/>
        </w:rPr>
        <w:t>Freude</w:t>
      </w:r>
      <w:r w:rsidR="00EB5FD2" w:rsidRPr="0092020F">
        <w:rPr>
          <w:rFonts w:ascii="Arial" w:hAnsi="Arial" w:cs="Arial"/>
          <w:lang w:val="en-US"/>
        </w:rPr>
        <w:t xml:space="preserve"> (Joy)</w:t>
      </w:r>
      <w:r w:rsidRPr="0092020F">
        <w:rPr>
          <w:rFonts w:ascii="Arial" w:hAnsi="Arial" w:cs="Arial"/>
          <w:lang w:val="en-US"/>
        </w:rPr>
        <w:t>, 2 arpe, n° 82 (2005).</w:t>
      </w:r>
    </w:p>
    <w:p w:rsidR="00D42D6E" w:rsidRPr="0092020F" w:rsidRDefault="00D42D6E" w:rsidP="001B50BE">
      <w:pPr>
        <w:tabs>
          <w:tab w:val="center" w:pos="0"/>
          <w:tab w:val="left" w:pos="4253"/>
          <w:tab w:val="left" w:pos="4536"/>
        </w:tabs>
        <w:spacing w:before="120" w:after="0" w:line="276" w:lineRule="auto"/>
        <w:rPr>
          <w:rFonts w:ascii="Arial" w:hAnsi="Arial" w:cs="Arial"/>
          <w:lang w:val="en-US"/>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lang w:val="en-US"/>
        </w:rPr>
      </w:pPr>
      <w:r w:rsidRPr="00CD01EB">
        <w:rPr>
          <w:rFonts w:ascii="Arial" w:hAnsi="Arial" w:cs="Arial"/>
          <w:color w:val="777A0C"/>
          <w:u w:val="single"/>
          <w:lang w:val="en-US"/>
        </w:rPr>
        <w:t>STRAESSER  Joep</w:t>
      </w:r>
      <w:r w:rsidRPr="00CD01EB">
        <w:rPr>
          <w:rFonts w:ascii="Arial" w:hAnsi="Arial" w:cs="Arial"/>
          <w:color w:val="777A0C"/>
          <w:u w:val="single"/>
          <w:lang w:val="en-US"/>
        </w:rPr>
        <w:tab/>
        <w:t>Amsterdam, 1934</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olandese, allievo di de Leeuw. Insegnante al Conservatorio di Utrecht.</w:t>
      </w:r>
    </w:p>
    <w:p w:rsidR="007F2B55" w:rsidRPr="0092020F" w:rsidRDefault="00FC5E6A" w:rsidP="001B50BE">
      <w:pPr>
        <w:tabs>
          <w:tab w:val="center" w:pos="0"/>
          <w:tab w:val="left" w:pos="4253"/>
          <w:tab w:val="left" w:pos="4536"/>
        </w:tabs>
        <w:spacing w:before="120" w:after="0" w:line="276" w:lineRule="auto"/>
        <w:rPr>
          <w:rFonts w:ascii="Arial" w:hAnsi="Arial" w:cs="Arial"/>
        </w:rPr>
      </w:pPr>
      <w:r w:rsidRPr="0092020F">
        <w:rPr>
          <w:rFonts w:ascii="Arial" w:hAnsi="Arial" w:cs="Arial"/>
        </w:rPr>
        <w:t>Chorai, archi, perc. arpa (1967).   Alliages II, fl. cl. cor. vl. vcl. arpa e perc. (1964).</w:t>
      </w:r>
    </w:p>
    <w:p w:rsidR="00D42D6E" w:rsidRPr="0092020F" w:rsidRDefault="00D42D6E"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STRATEGIER  Hermann</w:t>
      </w:r>
      <w:r w:rsidRPr="00CD01EB">
        <w:rPr>
          <w:rFonts w:ascii="Arial" w:hAnsi="Arial" w:cs="Arial"/>
          <w:color w:val="777A0C"/>
          <w:u w:val="single"/>
        </w:rPr>
        <w:tab/>
        <w:t>Arnhem, 10.8.1912 - Doorwerth, 1988.</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e organista olandese, allievo di Huygens, Andriessen e Nieland. Insegnante al Conservatorio </w:t>
      </w:r>
      <w:r w:rsidR="003734F2" w:rsidRPr="00CD01EB">
        <w:rPr>
          <w:rFonts w:ascii="Arial" w:hAnsi="Arial" w:cs="Arial"/>
          <w:color w:val="777A0C"/>
          <w:sz w:val="20"/>
          <w:szCs w:val="20"/>
        </w:rPr>
        <w:t>d</w:t>
      </w:r>
      <w:r w:rsidRPr="00CD01EB">
        <w:rPr>
          <w:rFonts w:ascii="Arial" w:hAnsi="Arial" w:cs="Arial"/>
          <w:color w:val="777A0C"/>
          <w:sz w:val="20"/>
          <w:szCs w:val="20"/>
        </w:rPr>
        <w:t>i Utrecht.</w:t>
      </w:r>
    </w:p>
    <w:p w:rsidR="007F2B55" w:rsidRPr="0092020F" w:rsidRDefault="00FC5E6A" w:rsidP="001B50BE">
      <w:pPr>
        <w:tabs>
          <w:tab w:val="center" w:pos="0"/>
          <w:tab w:val="left" w:pos="4253"/>
          <w:tab w:val="left" w:pos="4536"/>
        </w:tabs>
        <w:spacing w:before="120" w:after="0" w:line="276" w:lineRule="auto"/>
        <w:rPr>
          <w:rFonts w:ascii="Arial" w:hAnsi="Arial" w:cs="Arial"/>
        </w:rPr>
      </w:pPr>
      <w:r w:rsidRPr="0092020F">
        <w:rPr>
          <w:rFonts w:ascii="Arial" w:hAnsi="Arial" w:cs="Arial"/>
        </w:rPr>
        <w:t>Suite per arpa sola (1962).</w:t>
      </w:r>
    </w:p>
    <w:p w:rsidR="00D42D6E" w:rsidRPr="0092020F" w:rsidRDefault="00D42D6E"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STRAUSS Richard</w:t>
      </w:r>
      <w:r w:rsidRPr="00CD01EB">
        <w:rPr>
          <w:rFonts w:ascii="Arial" w:hAnsi="Arial" w:cs="Arial"/>
          <w:color w:val="777A0C"/>
          <w:u w:val="single"/>
        </w:rPr>
        <w:tab/>
        <w:t>Monaco, 1.6.1864 - Garmisch, 8.9.1949.</w:t>
      </w:r>
    </w:p>
    <w:p w:rsidR="00C45D30" w:rsidRPr="00CD01EB" w:rsidRDefault="00FC5E6A"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Inizialmente ha un accostamento con gli studi musicali disastroso, in seguito paleserà notevoli capacità che</w:t>
      </w:r>
      <w:r w:rsidR="002C6FE8" w:rsidRPr="00CD01EB">
        <w:rPr>
          <w:rFonts w:ascii="Arial" w:hAnsi="Arial" w:cs="Arial"/>
          <w:color w:val="777A0C"/>
        </w:rPr>
        <w:t xml:space="preserve"> </w:t>
      </w:r>
      <w:r w:rsidRPr="00CD01EB">
        <w:rPr>
          <w:rFonts w:ascii="Arial" w:hAnsi="Arial" w:cs="Arial"/>
          <w:color w:val="777A0C"/>
        </w:rPr>
        <w:t>molti definiranno ”istintive”. “Il nostro Maestro”, dirà Bartok. Altri lo definiranno “Liberatore dal romanticismo”.</w:t>
      </w:r>
      <w:r w:rsidR="00DA2FA1">
        <w:rPr>
          <w:rFonts w:ascii="Arial" w:hAnsi="Arial" w:cs="Arial"/>
          <w:color w:val="777A0C"/>
        </w:rPr>
        <w:t xml:space="preserve"> </w:t>
      </w:r>
      <w:r w:rsidRPr="00CD01EB">
        <w:rPr>
          <w:rFonts w:ascii="Arial" w:hAnsi="Arial" w:cs="Arial"/>
          <w:color w:val="777A0C"/>
        </w:rPr>
        <w:t>Nato per comporre.</w:t>
      </w:r>
      <w:r w:rsidR="009E7F38">
        <w:rPr>
          <w:rFonts w:ascii="Arial" w:hAnsi="Arial" w:cs="Arial"/>
          <w:color w:val="777A0C"/>
        </w:rPr>
        <w:t xml:space="preserve"> </w:t>
      </w:r>
      <w:r w:rsidR="0090116E" w:rsidRPr="00CD01EB">
        <w:rPr>
          <w:rFonts w:ascii="Arial" w:hAnsi="Arial" w:cs="Arial"/>
          <w:color w:val="777A0C"/>
        </w:rPr>
        <w:t xml:space="preserve">Per maggiori informazioni sull'autore, vedi "Passeggiando con la Musica", scaricabile gratuitamente dal </w:t>
      </w:r>
      <w:r w:rsidR="00DA2FA1">
        <w:rPr>
          <w:rFonts w:ascii="Arial" w:hAnsi="Arial" w:cs="Arial"/>
          <w:color w:val="777A0C"/>
        </w:rPr>
        <w:t xml:space="preserve">              </w:t>
      </w:r>
      <w:r w:rsidR="0090116E" w:rsidRPr="00CD01EB">
        <w:rPr>
          <w:rFonts w:ascii="Arial" w:hAnsi="Arial" w:cs="Arial"/>
          <w:color w:val="777A0C"/>
        </w:rPr>
        <w:t>sito: mariodemolli.com</w:t>
      </w:r>
    </w:p>
    <w:p w:rsidR="00BE16CD" w:rsidRPr="0092020F" w:rsidRDefault="000B5729" w:rsidP="001B50BE">
      <w:pPr>
        <w:tabs>
          <w:tab w:val="center" w:pos="0"/>
          <w:tab w:val="left" w:pos="4253"/>
          <w:tab w:val="left" w:pos="4536"/>
        </w:tabs>
        <w:spacing w:before="120" w:after="0" w:line="276" w:lineRule="auto"/>
        <w:rPr>
          <w:rFonts w:ascii="Arial" w:hAnsi="Arial" w:cs="Arial"/>
          <w:lang w:val="en-US"/>
        </w:rPr>
      </w:pPr>
      <w:r w:rsidRPr="0092020F">
        <w:rPr>
          <w:rFonts w:ascii="Arial" w:hAnsi="Arial" w:cs="Arial"/>
          <w:lang w:val="en-US"/>
        </w:rPr>
        <w:lastRenderedPageBreak/>
        <w:t>Studies Stage Works per arpa</w:t>
      </w:r>
      <w:r w:rsidR="00601214" w:rsidRPr="0092020F">
        <w:rPr>
          <w:rFonts w:ascii="Arial" w:hAnsi="Arial" w:cs="Arial"/>
          <w:lang w:val="en-US"/>
        </w:rPr>
        <w:t xml:space="preserve"> e orch.</w:t>
      </w:r>
    </w:p>
    <w:p w:rsidR="007F2B55" w:rsidRPr="0092020F" w:rsidRDefault="00FC5E6A" w:rsidP="001B50BE">
      <w:pPr>
        <w:tabs>
          <w:tab w:val="center" w:pos="0"/>
          <w:tab w:val="left" w:pos="4253"/>
          <w:tab w:val="left" w:pos="4536"/>
        </w:tabs>
        <w:spacing w:before="120" w:after="0" w:line="276" w:lineRule="auto"/>
        <w:rPr>
          <w:rFonts w:ascii="Arial" w:hAnsi="Arial" w:cs="Arial"/>
        </w:rPr>
      </w:pPr>
      <w:r w:rsidRPr="0092020F">
        <w:rPr>
          <w:rFonts w:ascii="Arial" w:hAnsi="Arial" w:cs="Arial"/>
        </w:rPr>
        <w:t xml:space="preserve">Duetto concertino, </w:t>
      </w:r>
      <w:r w:rsidR="000B5729" w:rsidRPr="0092020F">
        <w:rPr>
          <w:rFonts w:ascii="Arial" w:hAnsi="Arial" w:cs="Arial"/>
        </w:rPr>
        <w:t xml:space="preserve">per </w:t>
      </w:r>
      <w:r w:rsidRPr="0092020F">
        <w:rPr>
          <w:rFonts w:ascii="Arial" w:hAnsi="Arial" w:cs="Arial"/>
        </w:rPr>
        <w:t>cl. fag. orch. d’archi e arpa (1947).</w:t>
      </w:r>
    </w:p>
    <w:p w:rsidR="00D42D6E" w:rsidRPr="0092020F" w:rsidRDefault="00D42D6E" w:rsidP="001B50BE">
      <w:pPr>
        <w:tabs>
          <w:tab w:val="center" w:pos="0"/>
          <w:tab w:val="left" w:pos="4253"/>
          <w:tab w:val="left" w:pos="4536"/>
        </w:tabs>
        <w:spacing w:before="120" w:after="0" w:line="276" w:lineRule="auto"/>
        <w:rPr>
          <w:rFonts w:ascii="Arial" w:hAnsi="Arial" w:cs="Arial"/>
        </w:rPr>
      </w:pPr>
    </w:p>
    <w:p w:rsidR="00ED79DE" w:rsidRPr="00CD01EB" w:rsidRDefault="00ED79DE" w:rsidP="001B50BE">
      <w:pPr>
        <w:tabs>
          <w:tab w:val="center" w:pos="0"/>
          <w:tab w:val="left" w:pos="4253"/>
          <w:tab w:val="left" w:pos="4536"/>
        </w:tabs>
        <w:spacing w:before="120" w:after="0" w:line="276" w:lineRule="auto"/>
        <w:rPr>
          <w:rFonts w:ascii="Arial" w:hAnsi="Arial" w:cs="Arial"/>
          <w:color w:val="777A0C"/>
          <w:u w:val="single"/>
          <w:lang w:val="en-US"/>
        </w:rPr>
      </w:pPr>
      <w:r w:rsidRPr="00CD01EB">
        <w:rPr>
          <w:rFonts w:ascii="Arial" w:hAnsi="Arial" w:cs="Arial"/>
          <w:color w:val="777A0C"/>
          <w:u w:val="single"/>
          <w:lang w:val="en-US"/>
        </w:rPr>
        <w:t>STRAVINSKIJ  Igor</w:t>
      </w:r>
      <w:r w:rsidRPr="00CD01EB">
        <w:rPr>
          <w:rFonts w:ascii="Arial" w:hAnsi="Arial" w:cs="Arial"/>
          <w:color w:val="777A0C"/>
          <w:u w:val="single"/>
          <w:lang w:val="en-US"/>
        </w:rPr>
        <w:tab/>
        <w:t>Oranienbaum, 25.10.1882 - New York, 3.6.1971.</w:t>
      </w:r>
    </w:p>
    <w:p w:rsidR="00C45D30" w:rsidRPr="00CD01EB" w:rsidRDefault="00FC5E6A"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 xml:space="preserve">Allievo di R. Korsakov. A Parigi si fa conoscere musicando i Balletti di Diaghilev. Nel 1910 presenta Uccello di fuoco, </w:t>
      </w:r>
      <w:r w:rsidR="00DA2FA1">
        <w:rPr>
          <w:rFonts w:ascii="Arial" w:hAnsi="Arial" w:cs="Arial"/>
          <w:color w:val="777A0C"/>
        </w:rPr>
        <w:t xml:space="preserve"> </w:t>
      </w:r>
      <w:r w:rsidRPr="00CD01EB">
        <w:rPr>
          <w:rFonts w:ascii="Arial" w:hAnsi="Arial" w:cs="Arial"/>
          <w:color w:val="777A0C"/>
        </w:rPr>
        <w:t xml:space="preserve">nel 1911 Petroucka. Si consacra un nuovo gran compositore. Ma...il 29 maggio 1913, Stravinskij dirige </w:t>
      </w:r>
      <w:r w:rsidR="00EB145D" w:rsidRPr="00CD01EB">
        <w:rPr>
          <w:rFonts w:ascii="Arial" w:hAnsi="Arial" w:cs="Arial"/>
          <w:color w:val="777A0C"/>
        </w:rPr>
        <w:t>u</w:t>
      </w:r>
      <w:r w:rsidRPr="00CD01EB">
        <w:rPr>
          <w:rFonts w:ascii="Arial" w:hAnsi="Arial" w:cs="Arial"/>
          <w:color w:val="777A0C"/>
        </w:rPr>
        <w:t>no dei capolavori del ’900, la sua Sagra della primavera, con risultati... disastrosi. Sghignazzate e tumulto</w:t>
      </w:r>
      <w:r w:rsidR="00EB145D" w:rsidRPr="00CD01EB">
        <w:rPr>
          <w:rFonts w:ascii="Arial" w:hAnsi="Arial" w:cs="Arial"/>
          <w:color w:val="777A0C"/>
        </w:rPr>
        <w:t xml:space="preserve"> </w:t>
      </w:r>
      <w:r w:rsidRPr="00CD01EB">
        <w:rPr>
          <w:rFonts w:ascii="Arial" w:hAnsi="Arial" w:cs="Arial"/>
          <w:color w:val="777A0C"/>
        </w:rPr>
        <w:t xml:space="preserve">in sala. </w:t>
      </w:r>
      <w:r w:rsidR="002C6FE8" w:rsidRPr="00CD01EB">
        <w:rPr>
          <w:rFonts w:ascii="Arial" w:hAnsi="Arial" w:cs="Arial"/>
          <w:color w:val="777A0C"/>
        </w:rPr>
        <w:t xml:space="preserve">               </w:t>
      </w:r>
      <w:r w:rsidR="00DA2FA1">
        <w:rPr>
          <w:rFonts w:ascii="Arial" w:hAnsi="Arial" w:cs="Arial"/>
          <w:color w:val="777A0C"/>
        </w:rPr>
        <w:t xml:space="preserve">                </w:t>
      </w:r>
      <w:r w:rsidRPr="00CD01EB">
        <w:rPr>
          <w:rFonts w:ascii="Arial" w:hAnsi="Arial" w:cs="Arial"/>
          <w:color w:val="777A0C"/>
        </w:rPr>
        <w:t>Lo stesso Cocteau ebbe a dire che: ” Un pubblico così decadente non poteva comprendere un capolavoro, colmo di nuova vita”. Alla seconda serata, successo strepitoso! Un gran musicista, ma da quel momento, talvolta “graffiante”. Sviluppo eccezionale delle possibilità tecniche del flauto.</w:t>
      </w:r>
      <w:r w:rsidR="003734F2" w:rsidRPr="00CD01EB">
        <w:rPr>
          <w:rFonts w:ascii="Arial" w:hAnsi="Arial" w:cs="Arial"/>
          <w:color w:val="777A0C"/>
        </w:rPr>
        <w:t xml:space="preserve"> </w:t>
      </w:r>
      <w:r w:rsidR="0090116E" w:rsidRPr="00CD01EB">
        <w:rPr>
          <w:rFonts w:ascii="Arial" w:hAnsi="Arial" w:cs="Arial"/>
          <w:color w:val="777A0C"/>
        </w:rPr>
        <w:t xml:space="preserve">Per maggiori informazioni sull'autore, vedi </w:t>
      </w:r>
      <w:r w:rsidR="002C6FE8" w:rsidRPr="00CD01EB">
        <w:rPr>
          <w:rFonts w:ascii="Arial" w:hAnsi="Arial" w:cs="Arial"/>
          <w:color w:val="777A0C"/>
        </w:rPr>
        <w:t xml:space="preserve">                </w:t>
      </w:r>
      <w:r w:rsidR="0090116E" w:rsidRPr="00CD01EB">
        <w:rPr>
          <w:rFonts w:ascii="Arial" w:hAnsi="Arial" w:cs="Arial"/>
          <w:color w:val="777A0C"/>
        </w:rPr>
        <w:t>"Passeggiando con la Musica", scaricabile gratuitamente dal sito:</w:t>
      </w:r>
      <w:r w:rsidR="002C6FE8" w:rsidRPr="00CD01EB">
        <w:rPr>
          <w:rFonts w:ascii="Arial" w:hAnsi="Arial" w:cs="Arial"/>
          <w:color w:val="777A0C"/>
        </w:rPr>
        <w:t xml:space="preserve"> </w:t>
      </w:r>
      <w:r w:rsidR="0090116E" w:rsidRPr="00CD01EB">
        <w:rPr>
          <w:rFonts w:ascii="Arial" w:hAnsi="Arial" w:cs="Arial"/>
          <w:color w:val="777A0C"/>
        </w:rPr>
        <w:t>mariodemolli.com</w:t>
      </w:r>
    </w:p>
    <w:p w:rsidR="00786AC6" w:rsidRPr="0092020F" w:rsidRDefault="00FC5E6A" w:rsidP="001B50BE">
      <w:pPr>
        <w:tabs>
          <w:tab w:val="center" w:pos="0"/>
          <w:tab w:val="left" w:pos="4253"/>
          <w:tab w:val="left" w:pos="4536"/>
        </w:tabs>
        <w:spacing w:before="120" w:after="0" w:line="276" w:lineRule="auto"/>
        <w:rPr>
          <w:rFonts w:ascii="Arial" w:hAnsi="Arial" w:cs="Arial"/>
        </w:rPr>
      </w:pPr>
      <w:r w:rsidRPr="0092020F">
        <w:rPr>
          <w:rFonts w:ascii="Arial" w:hAnsi="Arial" w:cs="Arial"/>
        </w:rPr>
        <w:t>Epitaphium per il Principe di Furstenberg, per fl. cl. arpa (1959).</w:t>
      </w:r>
    </w:p>
    <w:p w:rsidR="00FC5E6A" w:rsidRPr="0092020F" w:rsidRDefault="00FC5E6A" w:rsidP="001B50BE">
      <w:pPr>
        <w:tabs>
          <w:tab w:val="center" w:pos="0"/>
          <w:tab w:val="left" w:pos="4253"/>
          <w:tab w:val="left" w:pos="4536"/>
        </w:tabs>
        <w:spacing w:before="120" w:after="0" w:line="276" w:lineRule="auto"/>
        <w:rPr>
          <w:rFonts w:ascii="Arial" w:hAnsi="Arial" w:cs="Arial"/>
        </w:rPr>
      </w:pPr>
      <w:r w:rsidRPr="0092020F">
        <w:rPr>
          <w:rFonts w:ascii="Arial" w:hAnsi="Arial" w:cs="Arial"/>
        </w:rPr>
        <w:t>4 Canti russi, fl. arpa, chit. (1954).   Arpa in Feux d’artifice.</w:t>
      </w:r>
    </w:p>
    <w:p w:rsidR="00FC5E6A" w:rsidRPr="0092020F" w:rsidRDefault="00FC5E6A" w:rsidP="001B50BE">
      <w:pPr>
        <w:tabs>
          <w:tab w:val="center" w:pos="0"/>
          <w:tab w:val="left" w:pos="4253"/>
          <w:tab w:val="left" w:pos="4536"/>
        </w:tabs>
        <w:spacing w:before="120" w:after="0" w:line="276" w:lineRule="auto"/>
        <w:rPr>
          <w:rFonts w:ascii="Arial" w:hAnsi="Arial" w:cs="Arial"/>
        </w:rPr>
      </w:pPr>
      <w:r w:rsidRPr="0092020F">
        <w:rPr>
          <w:rFonts w:ascii="Arial" w:hAnsi="Arial" w:cs="Arial"/>
        </w:rPr>
        <w:t>Ebony Concerto, per clarinetto solo, fiati, pf. arpa, chit</w:t>
      </w:r>
      <w:r w:rsidR="00786AC6" w:rsidRPr="0092020F">
        <w:rPr>
          <w:rFonts w:ascii="Arial" w:hAnsi="Arial" w:cs="Arial"/>
        </w:rPr>
        <w:t>.</w:t>
      </w:r>
      <w:r w:rsidRPr="0092020F">
        <w:rPr>
          <w:rFonts w:ascii="Arial" w:hAnsi="Arial" w:cs="Arial"/>
        </w:rPr>
        <w:t xml:space="preserve"> ctb</w:t>
      </w:r>
      <w:r w:rsidR="00786AC6" w:rsidRPr="0092020F">
        <w:rPr>
          <w:rFonts w:ascii="Arial" w:hAnsi="Arial" w:cs="Arial"/>
        </w:rPr>
        <w:t>.</w:t>
      </w:r>
      <w:r w:rsidRPr="0092020F">
        <w:rPr>
          <w:rFonts w:ascii="Arial" w:hAnsi="Arial" w:cs="Arial"/>
        </w:rPr>
        <w:t xml:space="preserve"> e perc. (1945).</w:t>
      </w:r>
    </w:p>
    <w:p w:rsidR="00FC5E6A" w:rsidRPr="0092020F" w:rsidRDefault="00FC5E6A" w:rsidP="001B50BE">
      <w:pPr>
        <w:tabs>
          <w:tab w:val="center" w:pos="0"/>
          <w:tab w:val="left" w:pos="4253"/>
          <w:tab w:val="left" w:pos="4536"/>
        </w:tabs>
        <w:spacing w:before="120" w:after="0" w:line="276" w:lineRule="auto"/>
        <w:rPr>
          <w:rFonts w:ascii="Arial" w:hAnsi="Arial" w:cs="Arial"/>
        </w:rPr>
      </w:pPr>
      <w:r w:rsidRPr="0092020F">
        <w:rPr>
          <w:rFonts w:ascii="Arial" w:hAnsi="Arial" w:cs="Arial"/>
        </w:rPr>
        <w:t>4 Canti russi, fl. arpa, chit</w:t>
      </w:r>
      <w:r w:rsidR="00786AC6" w:rsidRPr="0092020F">
        <w:rPr>
          <w:rFonts w:ascii="Arial" w:hAnsi="Arial" w:cs="Arial"/>
        </w:rPr>
        <w:t>.</w:t>
      </w:r>
      <w:r w:rsidRPr="0092020F">
        <w:rPr>
          <w:rFonts w:ascii="Arial" w:hAnsi="Arial" w:cs="Arial"/>
        </w:rPr>
        <w:t xml:space="preserve"> (1954).   3 Storie per fanciulli, fl. arpa, chit</w:t>
      </w:r>
      <w:r w:rsidR="00786AC6" w:rsidRPr="0092020F">
        <w:rPr>
          <w:rFonts w:ascii="Arial" w:hAnsi="Arial" w:cs="Arial"/>
        </w:rPr>
        <w:t>.</w:t>
      </w:r>
      <w:r w:rsidRPr="0092020F">
        <w:rPr>
          <w:rFonts w:ascii="Arial" w:hAnsi="Arial" w:cs="Arial"/>
        </w:rPr>
        <w:t xml:space="preserve"> (1917).</w:t>
      </w:r>
    </w:p>
    <w:p w:rsidR="007F2B55" w:rsidRPr="0092020F" w:rsidRDefault="00FC5E6A" w:rsidP="001B50BE">
      <w:pPr>
        <w:tabs>
          <w:tab w:val="center" w:pos="0"/>
          <w:tab w:val="left" w:pos="4253"/>
          <w:tab w:val="left" w:pos="4536"/>
        </w:tabs>
        <w:spacing w:before="120" w:after="0" w:line="276" w:lineRule="auto"/>
        <w:rPr>
          <w:rFonts w:ascii="Arial" w:hAnsi="Arial" w:cs="Arial"/>
        </w:rPr>
      </w:pPr>
      <w:r w:rsidRPr="0092020F">
        <w:rPr>
          <w:rFonts w:ascii="Arial" w:hAnsi="Arial" w:cs="Arial"/>
        </w:rPr>
        <w:t>Introitus, in memoria di T. Elliot, per coro, arpa, pf. vla. ctb. e perc. (1965).</w:t>
      </w:r>
    </w:p>
    <w:p w:rsidR="00D42D6E" w:rsidRPr="0092020F" w:rsidRDefault="00D42D6E"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STRIEGLER  Kurt</w:t>
      </w:r>
      <w:r w:rsidRPr="00CD01EB">
        <w:rPr>
          <w:rFonts w:ascii="Arial" w:hAnsi="Arial" w:cs="Arial"/>
          <w:color w:val="777A0C"/>
          <w:u w:val="single"/>
        </w:rPr>
        <w:tab/>
        <w:t>Dresda, 7.1.1886 - Wildthurn, 4.3.1958.</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e direttore d’orchestra tedesco, allievo di Urbach, Fahrmann, Draeseke e Kutzchbach. </w:t>
      </w:r>
      <w:r w:rsidR="003734F2" w:rsidRPr="00CD01EB">
        <w:rPr>
          <w:rFonts w:ascii="Arial" w:hAnsi="Arial" w:cs="Arial"/>
          <w:color w:val="777A0C"/>
          <w:sz w:val="20"/>
          <w:szCs w:val="20"/>
        </w:rPr>
        <w:t xml:space="preserve">  </w:t>
      </w:r>
      <w:r w:rsidR="00EB145D" w:rsidRPr="00CD01EB">
        <w:rPr>
          <w:rFonts w:ascii="Arial" w:hAnsi="Arial" w:cs="Arial"/>
          <w:color w:val="777A0C"/>
          <w:sz w:val="20"/>
          <w:szCs w:val="20"/>
        </w:rPr>
        <w:t xml:space="preserve">              </w:t>
      </w:r>
      <w:r w:rsidRPr="00CD01EB">
        <w:rPr>
          <w:rFonts w:ascii="Arial" w:hAnsi="Arial" w:cs="Arial"/>
          <w:color w:val="777A0C"/>
          <w:sz w:val="20"/>
          <w:szCs w:val="20"/>
        </w:rPr>
        <w:t xml:space="preserve">Insegnante per 40 anni alla Musikhochschule di Dresda, Direttore del Conservatorio di Coburgo, </w:t>
      </w:r>
      <w:r w:rsidR="00CD15FD" w:rsidRPr="00CD01EB">
        <w:rPr>
          <w:rFonts w:ascii="Arial" w:hAnsi="Arial" w:cs="Arial"/>
          <w:color w:val="777A0C"/>
          <w:sz w:val="20"/>
          <w:szCs w:val="20"/>
        </w:rPr>
        <w:t xml:space="preserve">                        </w:t>
      </w:r>
      <w:r w:rsidRPr="00CD01EB">
        <w:rPr>
          <w:rFonts w:ascii="Arial" w:hAnsi="Arial" w:cs="Arial"/>
          <w:color w:val="777A0C"/>
          <w:sz w:val="20"/>
          <w:szCs w:val="20"/>
        </w:rPr>
        <w:t>Direttore</w:t>
      </w:r>
      <w:r w:rsidR="00CD15FD" w:rsidRPr="00CD01EB">
        <w:rPr>
          <w:rFonts w:ascii="Arial" w:hAnsi="Arial" w:cs="Arial"/>
          <w:color w:val="777A0C"/>
          <w:sz w:val="20"/>
          <w:szCs w:val="20"/>
        </w:rPr>
        <w:t xml:space="preserve"> </w:t>
      </w:r>
      <w:r w:rsidRPr="00CD01EB">
        <w:rPr>
          <w:rFonts w:ascii="Arial" w:hAnsi="Arial" w:cs="Arial"/>
          <w:color w:val="777A0C"/>
          <w:sz w:val="20"/>
          <w:szCs w:val="20"/>
        </w:rPr>
        <w:t xml:space="preserve">del </w:t>
      </w:r>
      <w:r w:rsidR="003734F2" w:rsidRPr="00CD01EB">
        <w:rPr>
          <w:rFonts w:ascii="Arial" w:hAnsi="Arial" w:cs="Arial"/>
          <w:color w:val="777A0C"/>
          <w:sz w:val="20"/>
          <w:szCs w:val="20"/>
        </w:rPr>
        <w:t>T</w:t>
      </w:r>
      <w:r w:rsidRPr="00CD01EB">
        <w:rPr>
          <w:rFonts w:ascii="Arial" w:hAnsi="Arial" w:cs="Arial"/>
          <w:color w:val="777A0C"/>
          <w:sz w:val="20"/>
          <w:szCs w:val="20"/>
        </w:rPr>
        <w:t>eatro di Dresda.</w:t>
      </w:r>
    </w:p>
    <w:p w:rsidR="000809C3" w:rsidRPr="0092020F" w:rsidRDefault="00FC5E6A" w:rsidP="001B50BE">
      <w:pPr>
        <w:tabs>
          <w:tab w:val="center" w:pos="0"/>
          <w:tab w:val="left" w:pos="4253"/>
          <w:tab w:val="left" w:pos="4536"/>
        </w:tabs>
        <w:spacing w:before="120" w:after="0" w:line="276" w:lineRule="auto"/>
        <w:rPr>
          <w:rFonts w:ascii="Arial" w:hAnsi="Arial" w:cs="Arial"/>
        </w:rPr>
      </w:pPr>
      <w:r w:rsidRPr="0092020F">
        <w:rPr>
          <w:rFonts w:ascii="Arial" w:hAnsi="Arial" w:cs="Arial"/>
        </w:rPr>
        <w:t>Musik, fl. fag. arpa e archi op. 110.</w:t>
      </w:r>
    </w:p>
    <w:p w:rsidR="00D42D6E" w:rsidRPr="0092020F" w:rsidRDefault="00D42D6E" w:rsidP="001B50BE">
      <w:pPr>
        <w:tabs>
          <w:tab w:val="center" w:pos="0"/>
          <w:tab w:val="left" w:pos="4253"/>
          <w:tab w:val="left" w:pos="4536"/>
        </w:tabs>
        <w:spacing w:before="120" w:after="0" w:line="276" w:lineRule="auto"/>
        <w:rPr>
          <w:rFonts w:ascii="Arial" w:hAnsi="Arial" w:cs="Arial"/>
        </w:rPr>
      </w:pPr>
    </w:p>
    <w:p w:rsidR="000809C3" w:rsidRPr="00CD01EB" w:rsidRDefault="000809C3"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STRINGFIELD  Lamar</w:t>
      </w:r>
      <w:r w:rsidRPr="00CD01EB">
        <w:rPr>
          <w:rFonts w:ascii="Arial" w:hAnsi="Arial" w:cs="Arial"/>
          <w:color w:val="777A0C"/>
          <w:u w:val="single"/>
        </w:rPr>
        <w:tab/>
        <w:t>Raleigh, 10.10.1897 - Ascheville, 21.1.1959.</w:t>
      </w:r>
    </w:p>
    <w:p w:rsidR="000809C3" w:rsidRPr="00CD01EB" w:rsidRDefault="000809C3"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direttore d’orchestra, flautista. Ricerche etnomusicologiche nel sud degli Stati Uniti, </w:t>
      </w:r>
      <w:r w:rsidR="003734F2" w:rsidRPr="00CD01EB">
        <w:rPr>
          <w:rFonts w:ascii="Arial" w:hAnsi="Arial" w:cs="Arial"/>
          <w:color w:val="777A0C"/>
          <w:sz w:val="20"/>
          <w:szCs w:val="20"/>
        </w:rPr>
        <w:t xml:space="preserve"> </w:t>
      </w:r>
      <w:r w:rsidR="00EB145D" w:rsidRPr="00CD01EB">
        <w:rPr>
          <w:rFonts w:ascii="Arial" w:hAnsi="Arial" w:cs="Arial"/>
          <w:color w:val="777A0C"/>
          <w:sz w:val="20"/>
          <w:szCs w:val="20"/>
        </w:rPr>
        <w:t xml:space="preserve">            </w:t>
      </w:r>
      <w:r w:rsidRPr="00CD01EB">
        <w:rPr>
          <w:rFonts w:ascii="Arial" w:hAnsi="Arial" w:cs="Arial"/>
          <w:color w:val="777A0C"/>
          <w:sz w:val="20"/>
          <w:szCs w:val="20"/>
        </w:rPr>
        <w:t>sovvenzionate dall’Università della North Carolina.</w:t>
      </w:r>
    </w:p>
    <w:p w:rsidR="000809C3" w:rsidRPr="0092020F" w:rsidRDefault="000809C3" w:rsidP="001B50BE">
      <w:pPr>
        <w:tabs>
          <w:tab w:val="center" w:pos="0"/>
          <w:tab w:val="left" w:pos="4253"/>
          <w:tab w:val="left" w:pos="4536"/>
        </w:tabs>
        <w:spacing w:before="120" w:after="0" w:line="276" w:lineRule="auto"/>
        <w:rPr>
          <w:rFonts w:ascii="Arial" w:hAnsi="Arial" w:cs="Arial"/>
        </w:rPr>
      </w:pPr>
      <w:r w:rsidRPr="0092020F">
        <w:rPr>
          <w:rFonts w:ascii="Arial" w:hAnsi="Arial" w:cs="Arial"/>
        </w:rPr>
        <w:t>Arpa e flauto:   Scena pastorale (3'50)   Chipmunsk (3'15),   Indian Serenade (3'25).</w:t>
      </w:r>
    </w:p>
    <w:p w:rsidR="00D42D6E" w:rsidRPr="0092020F" w:rsidRDefault="00D42D6E" w:rsidP="001B50BE">
      <w:pPr>
        <w:tabs>
          <w:tab w:val="center" w:pos="0"/>
          <w:tab w:val="left" w:pos="4253"/>
          <w:tab w:val="left" w:pos="4536"/>
        </w:tabs>
        <w:spacing w:before="120" w:after="0" w:line="276" w:lineRule="auto"/>
        <w:rPr>
          <w:rFonts w:ascii="Arial" w:hAnsi="Arial" w:cs="Arial"/>
        </w:rPr>
      </w:pPr>
    </w:p>
    <w:p w:rsidR="009E7F38" w:rsidRPr="009E7F38" w:rsidRDefault="00FC5E6A" w:rsidP="001B50BE">
      <w:pPr>
        <w:tabs>
          <w:tab w:val="center" w:pos="0"/>
          <w:tab w:val="left" w:pos="4253"/>
          <w:tab w:val="left" w:pos="4536"/>
        </w:tabs>
        <w:spacing w:before="120" w:after="0" w:line="276" w:lineRule="auto"/>
        <w:rPr>
          <w:b/>
          <w:bCs/>
          <w:sz w:val="36"/>
          <w:szCs w:val="36"/>
          <w:lang w:val="en"/>
        </w:rPr>
      </w:pPr>
      <w:r w:rsidRPr="009E7F38">
        <w:rPr>
          <w:rFonts w:ascii="Arial" w:hAnsi="Arial" w:cs="Arial"/>
          <w:color w:val="777A0C"/>
          <w:u w:val="single"/>
          <w:lang w:val="en-US"/>
        </w:rPr>
        <w:t>STRINGHAM  Edwin</w:t>
      </w:r>
      <w:r w:rsidRPr="009E7F38">
        <w:rPr>
          <w:rFonts w:ascii="Arial" w:hAnsi="Arial" w:cs="Arial"/>
          <w:color w:val="777A0C"/>
          <w:u w:val="single"/>
          <w:lang w:val="en-US"/>
        </w:rPr>
        <w:tab/>
        <w:t xml:space="preserve">Kenosha, 11.7.1890 </w:t>
      </w:r>
      <w:r w:rsidR="009E7F38">
        <w:rPr>
          <w:rFonts w:ascii="Arial" w:hAnsi="Arial" w:cs="Arial"/>
          <w:color w:val="777A0C"/>
          <w:u w:val="single"/>
          <w:lang w:val="en-US"/>
        </w:rPr>
        <w:t>-</w:t>
      </w:r>
      <w:r w:rsidRPr="009E7F38">
        <w:rPr>
          <w:rFonts w:ascii="Arial" w:hAnsi="Arial" w:cs="Arial"/>
          <w:color w:val="777A0C"/>
          <w:u w:val="single"/>
          <w:lang w:val="en-US"/>
        </w:rPr>
        <w:t xml:space="preserve"> </w:t>
      </w:r>
      <w:r w:rsidR="009E7F38" w:rsidRPr="009E7F38">
        <w:rPr>
          <w:rFonts w:ascii="Arial" w:hAnsi="Arial" w:cs="Arial"/>
          <w:color w:val="777A0C"/>
          <w:u w:val="single"/>
          <w:lang w:val="en-US"/>
        </w:rPr>
        <w:t>Chapel Hill, 30.5.</w:t>
      </w:r>
      <w:r w:rsidRPr="009E7F38">
        <w:rPr>
          <w:rFonts w:ascii="Arial" w:hAnsi="Arial" w:cs="Arial"/>
          <w:color w:val="777A0C"/>
          <w:u w:val="single"/>
          <w:lang w:val="en-US"/>
        </w:rPr>
        <w:t>1974.</w:t>
      </w:r>
      <w:hyperlink r:id="rId114" w:anchor="Life" w:history="1">
        <w:r w:rsidR="009E7F38" w:rsidRPr="009E7F38">
          <w:rPr>
            <w:vanish/>
            <w:color w:val="0000FF"/>
            <w:u w:val="single"/>
            <w:lang w:val="en"/>
          </w:rPr>
          <w:t>1 Life</w:t>
        </w:r>
      </w:hyperlink>
      <w:r w:rsidR="009E7F38" w:rsidRPr="009E7F38">
        <w:rPr>
          <w:b/>
          <w:bCs/>
          <w:vanish/>
          <w:sz w:val="36"/>
          <w:szCs w:val="36"/>
          <w:lang w:val="en"/>
        </w:rPr>
        <w:t xml:space="preserve">Life [ </w:t>
      </w:r>
      <w:hyperlink r:id="rId115" w:tooltip="Modifica sezione: vita" w:history="1">
        <w:r w:rsidR="009E7F38" w:rsidRPr="009E7F38">
          <w:rPr>
            <w:b/>
            <w:bCs/>
            <w:vanish/>
            <w:color w:val="0000FF"/>
            <w:sz w:val="36"/>
            <w:szCs w:val="36"/>
            <w:u w:val="single"/>
            <w:lang w:val="en"/>
          </w:rPr>
          <w:t>edit</w:t>
        </w:r>
      </w:hyperlink>
      <w:r w:rsidR="009E7F38" w:rsidRPr="009E7F38">
        <w:rPr>
          <w:b/>
          <w:bCs/>
          <w:vanish/>
          <w:sz w:val="36"/>
          <w:szCs w:val="36"/>
          <w:lang w:val="en"/>
        </w:rPr>
        <w:t xml:space="preserve"> ]</w:t>
      </w:r>
    </w:p>
    <w:p w:rsidR="009E7F38" w:rsidRPr="00CD01EB" w:rsidRDefault="009E7F38"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e insegnante americano, allievo di Oldberg, Lutkin e Respighi. Insegnante in parecchie                  Università degli S</w:t>
      </w:r>
      <w:r>
        <w:rPr>
          <w:rFonts w:ascii="Arial" w:hAnsi="Arial" w:cs="Arial"/>
          <w:color w:val="777A0C"/>
          <w:sz w:val="20"/>
          <w:szCs w:val="20"/>
        </w:rPr>
        <w:t>tati</w:t>
      </w:r>
      <w:r w:rsidRPr="00CD01EB">
        <w:rPr>
          <w:rFonts w:ascii="Arial" w:hAnsi="Arial" w:cs="Arial"/>
          <w:color w:val="777A0C"/>
          <w:sz w:val="20"/>
          <w:szCs w:val="20"/>
        </w:rPr>
        <w:t xml:space="preserve"> U</w:t>
      </w:r>
      <w:r>
        <w:rPr>
          <w:rFonts w:ascii="Arial" w:hAnsi="Arial" w:cs="Arial"/>
          <w:color w:val="777A0C"/>
          <w:sz w:val="20"/>
          <w:szCs w:val="20"/>
        </w:rPr>
        <w:t>niti</w:t>
      </w:r>
      <w:r w:rsidRPr="00CD01EB">
        <w:rPr>
          <w:rFonts w:ascii="Arial" w:hAnsi="Arial" w:cs="Arial"/>
          <w:color w:val="777A0C"/>
          <w:sz w:val="20"/>
          <w:szCs w:val="20"/>
        </w:rPr>
        <w:t>.</w:t>
      </w:r>
    </w:p>
    <w:p w:rsidR="007F2B55" w:rsidRPr="0092020F" w:rsidRDefault="00FC5E6A" w:rsidP="001B50BE">
      <w:pPr>
        <w:tabs>
          <w:tab w:val="center" w:pos="0"/>
          <w:tab w:val="left" w:pos="4253"/>
          <w:tab w:val="left" w:pos="4536"/>
        </w:tabs>
        <w:spacing w:before="120" w:after="0" w:line="276" w:lineRule="auto"/>
        <w:rPr>
          <w:rFonts w:ascii="Arial" w:hAnsi="Arial" w:cs="Arial"/>
        </w:rPr>
      </w:pPr>
      <w:r w:rsidRPr="0092020F">
        <w:rPr>
          <w:rFonts w:ascii="Arial" w:hAnsi="Arial" w:cs="Arial"/>
        </w:rPr>
        <w:t>Notturno per 12 fiati, 2 cor. e arpa (1936).</w:t>
      </w:r>
    </w:p>
    <w:p w:rsidR="00D42D6E" w:rsidRPr="0092020F" w:rsidRDefault="00D42D6E"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lang w:val="en-US"/>
        </w:rPr>
      </w:pPr>
      <w:r w:rsidRPr="00CD01EB">
        <w:rPr>
          <w:rFonts w:ascii="Arial" w:hAnsi="Arial" w:cs="Arial"/>
          <w:color w:val="777A0C"/>
          <w:u w:val="single"/>
          <w:lang w:val="en-US"/>
        </w:rPr>
        <w:t>STRONG  George</w:t>
      </w:r>
      <w:r w:rsidRPr="00CD01EB">
        <w:rPr>
          <w:rFonts w:ascii="Arial" w:hAnsi="Arial" w:cs="Arial"/>
          <w:color w:val="777A0C"/>
          <w:u w:val="single"/>
          <w:lang w:val="en-US"/>
        </w:rPr>
        <w:tab/>
        <w:t>New York, 26.5.1856 - Ginevra, 26.6.1948.</w:t>
      </w:r>
    </w:p>
    <w:p w:rsidR="00FC5E6A" w:rsidRPr="00CD01EB" w:rsidRDefault="00FC5E6A" w:rsidP="001B50BE">
      <w:pPr>
        <w:pStyle w:val="Corpodeltesto3"/>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Padre organista dilettante, madre pianista, studiò oboe e viola, poi si appassionò alla composizione. </w:t>
      </w:r>
      <w:r w:rsidR="002C6FE8" w:rsidRPr="00CD01EB">
        <w:rPr>
          <w:rFonts w:ascii="Arial" w:hAnsi="Arial" w:cs="Arial"/>
          <w:color w:val="777A0C"/>
          <w:sz w:val="20"/>
          <w:szCs w:val="20"/>
        </w:rPr>
        <w:t xml:space="preserve">       </w:t>
      </w:r>
      <w:r w:rsidRPr="00CD01EB">
        <w:rPr>
          <w:rFonts w:ascii="Arial" w:hAnsi="Arial" w:cs="Arial"/>
          <w:color w:val="777A0C"/>
          <w:sz w:val="20"/>
          <w:szCs w:val="20"/>
        </w:rPr>
        <w:t xml:space="preserve">Perfezionamento con Hofmann, Jodalssohn, Gumbert. Conobbe Liszt, Mac Dowell, Raff. Insegnante a Boston, </w:t>
      </w:r>
      <w:r w:rsidR="002C6FE8" w:rsidRPr="00CD01EB">
        <w:rPr>
          <w:rFonts w:ascii="Arial" w:hAnsi="Arial" w:cs="Arial"/>
          <w:color w:val="777A0C"/>
          <w:sz w:val="20"/>
          <w:szCs w:val="20"/>
        </w:rPr>
        <w:t xml:space="preserve">               </w:t>
      </w:r>
      <w:r w:rsidRPr="00CD01EB">
        <w:rPr>
          <w:rFonts w:ascii="Arial" w:hAnsi="Arial" w:cs="Arial"/>
          <w:color w:val="777A0C"/>
          <w:sz w:val="20"/>
          <w:szCs w:val="20"/>
        </w:rPr>
        <w:t>poi composizione e pittura sulle rive del lago Lemano, dove prese residenza.</w:t>
      </w:r>
    </w:p>
    <w:p w:rsidR="007F2B55" w:rsidRPr="0092020F" w:rsidRDefault="00FC5E6A" w:rsidP="001B50BE">
      <w:pPr>
        <w:tabs>
          <w:tab w:val="center" w:pos="0"/>
          <w:tab w:val="left" w:pos="4253"/>
          <w:tab w:val="left" w:pos="4536"/>
        </w:tabs>
        <w:spacing w:before="120" w:after="0" w:line="276" w:lineRule="auto"/>
        <w:rPr>
          <w:rFonts w:ascii="Arial" w:hAnsi="Arial" w:cs="Arial"/>
        </w:rPr>
      </w:pPr>
      <w:r w:rsidRPr="0092020F">
        <w:rPr>
          <w:rFonts w:ascii="Arial" w:hAnsi="Arial" w:cs="Arial"/>
        </w:rPr>
        <w:t>Serenata per violoncello e arpa (1929).</w:t>
      </w:r>
    </w:p>
    <w:p w:rsidR="00D42D6E" w:rsidRPr="0092020F" w:rsidRDefault="00D42D6E" w:rsidP="001B50BE">
      <w:pPr>
        <w:tabs>
          <w:tab w:val="center" w:pos="0"/>
          <w:tab w:val="left" w:pos="4253"/>
          <w:tab w:val="left" w:pos="4536"/>
        </w:tabs>
        <w:spacing w:before="120" w:after="0" w:line="276" w:lineRule="auto"/>
        <w:rPr>
          <w:rFonts w:ascii="Arial" w:hAnsi="Arial" w:cs="Arial"/>
        </w:rPr>
      </w:pPr>
    </w:p>
    <w:p w:rsidR="00515697" w:rsidRPr="00CD01EB" w:rsidRDefault="00515697"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STUART Peggy</w:t>
      </w:r>
      <w:r w:rsidRPr="00CD01EB">
        <w:rPr>
          <w:rFonts w:ascii="Arial" w:hAnsi="Arial" w:cs="Arial"/>
          <w:color w:val="777A0C"/>
          <w:u w:val="single"/>
        </w:rPr>
        <w:tab/>
        <w:t>Swampscott, 19.7.1913 - Cushing, 7.5.1981.</w:t>
      </w:r>
    </w:p>
    <w:p w:rsidR="00515697" w:rsidRPr="00CD01EB" w:rsidRDefault="00515697"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Compositrice e direttrice d’orchestra statunitense. Un suo record è stato quello d’esser stata tra i compositori </w:t>
      </w:r>
      <w:r w:rsidR="00DA2FA1">
        <w:rPr>
          <w:rFonts w:ascii="Arial" w:hAnsi="Arial" w:cs="Arial"/>
          <w:color w:val="777A0C"/>
          <w:sz w:val="20"/>
          <w:szCs w:val="20"/>
        </w:rPr>
        <w:t xml:space="preserve"> </w:t>
      </w:r>
      <w:r w:rsidRPr="00CD01EB">
        <w:rPr>
          <w:rFonts w:ascii="Arial" w:hAnsi="Arial" w:cs="Arial"/>
          <w:color w:val="777A0C"/>
          <w:sz w:val="20"/>
          <w:szCs w:val="20"/>
        </w:rPr>
        <w:t xml:space="preserve">americani, maschi e femmine, la prima ad essere eseguita in un concerto di sole sue opere in Unione Sovietica. </w:t>
      </w:r>
      <w:r w:rsidR="002C6FE8" w:rsidRPr="00CD01EB">
        <w:rPr>
          <w:rFonts w:ascii="Arial" w:hAnsi="Arial" w:cs="Arial"/>
          <w:color w:val="777A0C"/>
          <w:sz w:val="20"/>
          <w:szCs w:val="20"/>
        </w:rPr>
        <w:t xml:space="preserve"> </w:t>
      </w:r>
      <w:r w:rsidR="00DA2FA1">
        <w:rPr>
          <w:rFonts w:ascii="Arial" w:hAnsi="Arial" w:cs="Arial"/>
          <w:color w:val="777A0C"/>
          <w:sz w:val="20"/>
          <w:szCs w:val="20"/>
        </w:rPr>
        <w:t xml:space="preserve">    </w:t>
      </w:r>
      <w:r w:rsidRPr="00CD01EB">
        <w:rPr>
          <w:rFonts w:ascii="Arial" w:hAnsi="Arial" w:cs="Arial"/>
          <w:color w:val="777A0C"/>
          <w:sz w:val="20"/>
          <w:szCs w:val="20"/>
        </w:rPr>
        <w:t xml:space="preserve">Studi pianistici a 5 anni, allieva privata di Gebhard (insegnante di L. Bernstein), di Q. Porter, al Conservatorio del </w:t>
      </w:r>
      <w:r w:rsidR="002C6FE8" w:rsidRPr="00CD01EB">
        <w:rPr>
          <w:rFonts w:ascii="Arial" w:hAnsi="Arial" w:cs="Arial"/>
          <w:color w:val="777A0C"/>
          <w:sz w:val="20"/>
          <w:szCs w:val="20"/>
        </w:rPr>
        <w:t xml:space="preserve">           </w:t>
      </w:r>
      <w:r w:rsidRPr="00CD01EB">
        <w:rPr>
          <w:rFonts w:ascii="Arial" w:hAnsi="Arial" w:cs="Arial"/>
          <w:color w:val="777A0C"/>
          <w:sz w:val="20"/>
          <w:szCs w:val="20"/>
        </w:rPr>
        <w:t xml:space="preserve">New England. Fondatrice e direttore della Junior League orchestra, studi e progetti psicoterapici per malati mentali. </w:t>
      </w:r>
      <w:r w:rsidR="002C6FE8" w:rsidRPr="00CD01EB">
        <w:rPr>
          <w:rFonts w:ascii="Arial" w:hAnsi="Arial" w:cs="Arial"/>
          <w:color w:val="777A0C"/>
          <w:sz w:val="20"/>
          <w:szCs w:val="20"/>
        </w:rPr>
        <w:t xml:space="preserve">      </w:t>
      </w:r>
      <w:r w:rsidRPr="00CD01EB">
        <w:rPr>
          <w:rFonts w:ascii="Arial" w:hAnsi="Arial" w:cs="Arial"/>
          <w:color w:val="777A0C"/>
          <w:sz w:val="20"/>
          <w:szCs w:val="20"/>
        </w:rPr>
        <w:t xml:space="preserve">Si sposò nel 1952 con lo srittore </w:t>
      </w:r>
      <w:r w:rsidR="00813136" w:rsidRPr="00CD01EB">
        <w:rPr>
          <w:rFonts w:ascii="Arial" w:hAnsi="Arial" w:cs="Arial"/>
          <w:color w:val="777A0C"/>
          <w:sz w:val="20"/>
          <w:szCs w:val="20"/>
        </w:rPr>
        <w:t xml:space="preserve">ed editore </w:t>
      </w:r>
      <w:r w:rsidRPr="00CD01EB">
        <w:rPr>
          <w:rFonts w:ascii="Arial" w:hAnsi="Arial" w:cs="Arial"/>
          <w:color w:val="777A0C"/>
          <w:sz w:val="20"/>
          <w:szCs w:val="20"/>
        </w:rPr>
        <w:t>Coolidge</w:t>
      </w:r>
      <w:r w:rsidR="00813136" w:rsidRPr="00CD01EB">
        <w:rPr>
          <w:rFonts w:ascii="Arial" w:hAnsi="Arial" w:cs="Arial"/>
          <w:color w:val="777A0C"/>
          <w:sz w:val="20"/>
          <w:szCs w:val="20"/>
        </w:rPr>
        <w:t>, lui scriveva e lei musicava</w:t>
      </w:r>
      <w:r w:rsidRPr="00CD01EB">
        <w:rPr>
          <w:rFonts w:ascii="Arial" w:hAnsi="Arial" w:cs="Arial"/>
          <w:color w:val="777A0C"/>
          <w:sz w:val="20"/>
          <w:szCs w:val="20"/>
        </w:rPr>
        <w:t xml:space="preserve"> racconti musicali per l’infanzia. </w:t>
      </w:r>
      <w:r w:rsidR="002C6FE8" w:rsidRPr="00CD01EB">
        <w:rPr>
          <w:rFonts w:ascii="Arial" w:hAnsi="Arial" w:cs="Arial"/>
          <w:color w:val="777A0C"/>
          <w:sz w:val="20"/>
          <w:szCs w:val="20"/>
        </w:rPr>
        <w:t xml:space="preserve">       </w:t>
      </w:r>
      <w:r w:rsidR="00DA2FA1">
        <w:rPr>
          <w:rFonts w:ascii="Arial" w:hAnsi="Arial" w:cs="Arial"/>
          <w:color w:val="777A0C"/>
          <w:sz w:val="20"/>
          <w:szCs w:val="20"/>
        </w:rPr>
        <w:t xml:space="preserve">  </w:t>
      </w:r>
      <w:r w:rsidRPr="00CD01EB">
        <w:rPr>
          <w:rFonts w:ascii="Arial" w:hAnsi="Arial" w:cs="Arial"/>
          <w:color w:val="777A0C"/>
          <w:sz w:val="20"/>
          <w:szCs w:val="20"/>
        </w:rPr>
        <w:t xml:space="preserve">Dal 1963 al 1965 fu a Vienna, Budapest, Varsavia e Mosca dove si esibì come pianista e direttore d’orchestra. </w:t>
      </w:r>
      <w:r w:rsidR="002C6FE8" w:rsidRPr="00CD01EB">
        <w:rPr>
          <w:rFonts w:ascii="Arial" w:hAnsi="Arial" w:cs="Arial"/>
          <w:color w:val="777A0C"/>
          <w:sz w:val="20"/>
          <w:szCs w:val="20"/>
        </w:rPr>
        <w:t xml:space="preserve">             </w:t>
      </w:r>
      <w:r w:rsidR="00DA2FA1">
        <w:rPr>
          <w:rFonts w:ascii="Arial" w:hAnsi="Arial" w:cs="Arial"/>
          <w:color w:val="777A0C"/>
          <w:sz w:val="20"/>
          <w:szCs w:val="20"/>
        </w:rPr>
        <w:t xml:space="preserve">  </w:t>
      </w:r>
      <w:r w:rsidRPr="00CD01EB">
        <w:rPr>
          <w:rFonts w:ascii="Arial" w:hAnsi="Arial" w:cs="Arial"/>
          <w:color w:val="777A0C"/>
          <w:sz w:val="20"/>
          <w:szCs w:val="20"/>
        </w:rPr>
        <w:t>Il fatto d’esser stata la prima compositrice a presentare</w:t>
      </w:r>
      <w:r w:rsidR="002C6FE8" w:rsidRPr="00CD01EB">
        <w:rPr>
          <w:rFonts w:ascii="Arial" w:hAnsi="Arial" w:cs="Arial"/>
          <w:color w:val="777A0C"/>
          <w:sz w:val="20"/>
          <w:szCs w:val="20"/>
        </w:rPr>
        <w:t xml:space="preserve"> </w:t>
      </w:r>
      <w:r w:rsidRPr="00CD01EB">
        <w:rPr>
          <w:rFonts w:ascii="Arial" w:hAnsi="Arial" w:cs="Arial"/>
          <w:color w:val="777A0C"/>
          <w:sz w:val="20"/>
          <w:szCs w:val="20"/>
        </w:rPr>
        <w:t xml:space="preserve">personalmente i suoi brani, nel periodo della guerra fredda, </w:t>
      </w:r>
      <w:r w:rsidR="002C6FE8" w:rsidRPr="00CD01EB">
        <w:rPr>
          <w:rFonts w:ascii="Arial" w:hAnsi="Arial" w:cs="Arial"/>
          <w:color w:val="777A0C"/>
          <w:sz w:val="20"/>
          <w:szCs w:val="20"/>
        </w:rPr>
        <w:t xml:space="preserve">           </w:t>
      </w:r>
      <w:r w:rsidRPr="00CD01EB">
        <w:rPr>
          <w:rFonts w:ascii="Arial" w:hAnsi="Arial" w:cs="Arial"/>
          <w:color w:val="777A0C"/>
          <w:sz w:val="20"/>
          <w:szCs w:val="20"/>
        </w:rPr>
        <w:t>a Mosca, non penso dipendesse dalle sue idee politiche, ma dal fatto che il suo insegnante di composizione era un russo, allievo di Korsakov.</w:t>
      </w:r>
      <w:r w:rsidR="002C6FE8" w:rsidRPr="00CD01EB">
        <w:rPr>
          <w:rFonts w:ascii="Arial" w:hAnsi="Arial" w:cs="Arial"/>
          <w:color w:val="777A0C"/>
          <w:sz w:val="20"/>
          <w:szCs w:val="20"/>
        </w:rPr>
        <w:t xml:space="preserve"> </w:t>
      </w:r>
      <w:r w:rsidRPr="00CD01EB">
        <w:rPr>
          <w:rFonts w:ascii="Arial" w:hAnsi="Arial" w:cs="Arial"/>
          <w:color w:val="777A0C"/>
          <w:sz w:val="20"/>
          <w:szCs w:val="20"/>
        </w:rPr>
        <w:t xml:space="preserve">A Mosca incontrò, con il marito, Khachaturian e la moglie Nina. Da quel momento furono </w:t>
      </w:r>
      <w:r w:rsidR="00DA2FA1">
        <w:rPr>
          <w:rFonts w:ascii="Arial" w:hAnsi="Arial" w:cs="Arial"/>
          <w:color w:val="777A0C"/>
          <w:sz w:val="20"/>
          <w:szCs w:val="20"/>
        </w:rPr>
        <w:t xml:space="preserve"> </w:t>
      </w:r>
      <w:r w:rsidRPr="00CD01EB">
        <w:rPr>
          <w:rFonts w:ascii="Arial" w:hAnsi="Arial" w:cs="Arial"/>
          <w:color w:val="777A0C"/>
          <w:sz w:val="20"/>
          <w:szCs w:val="20"/>
        </w:rPr>
        <w:t xml:space="preserve">veri amici, tanto che Khachaturian organizzò a Mosca </w:t>
      </w:r>
      <w:r w:rsidR="00813136" w:rsidRPr="00CD01EB">
        <w:rPr>
          <w:rFonts w:ascii="Arial" w:hAnsi="Arial" w:cs="Arial"/>
          <w:color w:val="777A0C"/>
          <w:sz w:val="20"/>
          <w:szCs w:val="20"/>
        </w:rPr>
        <w:t>un</w:t>
      </w:r>
      <w:r w:rsidRPr="00CD01EB">
        <w:rPr>
          <w:rFonts w:ascii="Arial" w:hAnsi="Arial" w:cs="Arial"/>
          <w:color w:val="777A0C"/>
          <w:sz w:val="20"/>
          <w:szCs w:val="20"/>
        </w:rPr>
        <w:t xml:space="preserve"> Concerto con sole sue opere, fu insignita con la medaglia dell’Arte Sovietica. Nel 1967 fu in concerto a Tokio, dove fu ricevuta dal Principe Mikasa, fratello dell’Imperatore </w:t>
      </w:r>
      <w:r w:rsidR="00EB145D" w:rsidRPr="00CD01EB">
        <w:rPr>
          <w:rFonts w:ascii="Arial" w:hAnsi="Arial" w:cs="Arial"/>
          <w:color w:val="777A0C"/>
          <w:sz w:val="20"/>
          <w:szCs w:val="20"/>
        </w:rPr>
        <w:t xml:space="preserve">               </w:t>
      </w:r>
      <w:r w:rsidRPr="00CD01EB">
        <w:rPr>
          <w:rFonts w:ascii="Arial" w:hAnsi="Arial" w:cs="Arial"/>
          <w:color w:val="777A0C"/>
          <w:sz w:val="20"/>
          <w:szCs w:val="20"/>
        </w:rPr>
        <w:t>Hirohito. Nel 1975 suonò in concerto a Berlino ovest e a Berlino est. In quel periodo di tensione, non badò</w:t>
      </w:r>
      <w:r w:rsidR="002C6FE8" w:rsidRPr="00CD01EB">
        <w:rPr>
          <w:rFonts w:ascii="Arial" w:hAnsi="Arial" w:cs="Arial"/>
          <w:color w:val="777A0C"/>
          <w:sz w:val="20"/>
          <w:szCs w:val="20"/>
        </w:rPr>
        <w:t xml:space="preserve"> </w:t>
      </w:r>
      <w:r w:rsidRPr="00CD01EB">
        <w:rPr>
          <w:rFonts w:ascii="Arial" w:hAnsi="Arial" w:cs="Arial"/>
          <w:color w:val="777A0C"/>
          <w:sz w:val="20"/>
          <w:szCs w:val="20"/>
        </w:rPr>
        <w:t xml:space="preserve">alla </w:t>
      </w:r>
      <w:r w:rsidR="002C6FE8" w:rsidRPr="00CD01EB">
        <w:rPr>
          <w:rFonts w:ascii="Arial" w:hAnsi="Arial" w:cs="Arial"/>
          <w:color w:val="777A0C"/>
          <w:sz w:val="20"/>
          <w:szCs w:val="20"/>
        </w:rPr>
        <w:t xml:space="preserve"> </w:t>
      </w:r>
      <w:r w:rsidR="00DA2FA1">
        <w:rPr>
          <w:rFonts w:ascii="Arial" w:hAnsi="Arial" w:cs="Arial"/>
          <w:color w:val="777A0C"/>
          <w:sz w:val="20"/>
          <w:szCs w:val="20"/>
        </w:rPr>
        <w:t xml:space="preserve">   </w:t>
      </w:r>
      <w:r w:rsidRPr="00CD01EB">
        <w:rPr>
          <w:rFonts w:ascii="Arial" w:hAnsi="Arial" w:cs="Arial"/>
          <w:color w:val="777A0C"/>
          <w:sz w:val="20"/>
          <w:szCs w:val="20"/>
        </w:rPr>
        <w:t xml:space="preserve">politica, forse per questa ragione le sue opere, negli Stati Uniti, non furono molto eseguite. Un disco delle sue opere </w:t>
      </w:r>
      <w:r w:rsidR="002C6FE8" w:rsidRPr="00CD01EB">
        <w:rPr>
          <w:rFonts w:ascii="Arial" w:hAnsi="Arial" w:cs="Arial"/>
          <w:color w:val="777A0C"/>
          <w:sz w:val="20"/>
          <w:szCs w:val="20"/>
        </w:rPr>
        <w:t xml:space="preserve"> </w:t>
      </w:r>
      <w:r w:rsidR="00DA2FA1">
        <w:rPr>
          <w:rFonts w:ascii="Arial" w:hAnsi="Arial" w:cs="Arial"/>
          <w:color w:val="777A0C"/>
          <w:sz w:val="20"/>
          <w:szCs w:val="20"/>
        </w:rPr>
        <w:t xml:space="preserve">   </w:t>
      </w:r>
      <w:r w:rsidRPr="00CD01EB">
        <w:rPr>
          <w:rFonts w:ascii="Arial" w:hAnsi="Arial" w:cs="Arial"/>
          <w:color w:val="777A0C"/>
          <w:sz w:val="20"/>
          <w:szCs w:val="20"/>
        </w:rPr>
        <w:t>fu registrato nel</w:t>
      </w:r>
      <w:r w:rsidR="00F20676" w:rsidRPr="00CD01EB">
        <w:rPr>
          <w:rFonts w:ascii="Arial" w:hAnsi="Arial" w:cs="Arial"/>
          <w:color w:val="777A0C"/>
          <w:sz w:val="20"/>
          <w:szCs w:val="20"/>
        </w:rPr>
        <w:t xml:space="preserve">lo stesso anno </w:t>
      </w:r>
      <w:r w:rsidRPr="00CD01EB">
        <w:rPr>
          <w:rFonts w:ascii="Arial" w:hAnsi="Arial" w:cs="Arial"/>
          <w:color w:val="777A0C"/>
          <w:sz w:val="20"/>
          <w:szCs w:val="20"/>
        </w:rPr>
        <w:t xml:space="preserve">in Germania. I musicisti sanno che Musica e politica hanno poco in comune, </w:t>
      </w:r>
      <w:r w:rsidR="009E4D82" w:rsidRPr="00CD01EB">
        <w:rPr>
          <w:rFonts w:ascii="Arial" w:hAnsi="Arial" w:cs="Arial"/>
          <w:color w:val="777A0C"/>
          <w:sz w:val="20"/>
          <w:szCs w:val="20"/>
        </w:rPr>
        <w:t xml:space="preserve">musicalmente </w:t>
      </w:r>
      <w:r w:rsidRPr="00CD01EB">
        <w:rPr>
          <w:rFonts w:ascii="Arial" w:hAnsi="Arial" w:cs="Arial"/>
          <w:color w:val="777A0C"/>
          <w:sz w:val="20"/>
          <w:szCs w:val="20"/>
        </w:rPr>
        <w:t>si parla la stessa lingua….ma gli ascoltatori non sono solo musicisti!</w:t>
      </w:r>
    </w:p>
    <w:p w:rsidR="007F2B55" w:rsidRPr="0092020F" w:rsidRDefault="009E4D82" w:rsidP="001B50BE">
      <w:pPr>
        <w:tabs>
          <w:tab w:val="center" w:pos="0"/>
          <w:tab w:val="left" w:pos="4253"/>
          <w:tab w:val="left" w:pos="4536"/>
        </w:tabs>
        <w:spacing w:before="120" w:after="0" w:line="276" w:lineRule="auto"/>
        <w:rPr>
          <w:rFonts w:ascii="Arial" w:hAnsi="Arial" w:cs="Arial"/>
        </w:rPr>
      </w:pPr>
      <w:r w:rsidRPr="0092020F">
        <w:rPr>
          <w:rFonts w:ascii="Arial" w:hAnsi="Arial" w:cs="Arial"/>
        </w:rPr>
        <w:t xml:space="preserve">Improvisation for Vera.   Petit prelude.   </w:t>
      </w:r>
      <w:r w:rsidR="00515697" w:rsidRPr="0092020F">
        <w:rPr>
          <w:rFonts w:ascii="Arial" w:hAnsi="Arial" w:cs="Arial"/>
        </w:rPr>
        <w:t>Rapsodia per arpa e orch. (1965</w:t>
      </w:r>
      <w:r w:rsidR="00814DCB" w:rsidRPr="0092020F">
        <w:rPr>
          <w:rFonts w:ascii="Arial" w:hAnsi="Arial" w:cs="Arial"/>
        </w:rPr>
        <w:t>, 13’</w:t>
      </w:r>
      <w:r w:rsidR="00515697" w:rsidRPr="0092020F">
        <w:rPr>
          <w:rFonts w:ascii="Arial" w:hAnsi="Arial" w:cs="Arial"/>
        </w:rPr>
        <w:t>).</w:t>
      </w:r>
    </w:p>
    <w:p w:rsidR="00D42D6E" w:rsidRPr="0092020F" w:rsidRDefault="00D42D6E" w:rsidP="001B50BE">
      <w:pPr>
        <w:tabs>
          <w:tab w:val="center" w:pos="0"/>
          <w:tab w:val="left" w:pos="4253"/>
          <w:tab w:val="left" w:pos="4536"/>
        </w:tabs>
        <w:spacing w:before="120" w:after="0" w:line="276" w:lineRule="auto"/>
        <w:rPr>
          <w:rFonts w:ascii="Arial" w:hAnsi="Arial" w:cs="Arial"/>
        </w:rPr>
      </w:pPr>
    </w:p>
    <w:p w:rsidR="00FF3079" w:rsidRPr="00CD01EB" w:rsidRDefault="001C41F9"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STU</w:t>
      </w:r>
      <w:r w:rsidR="00FF3079" w:rsidRPr="00CD01EB">
        <w:rPr>
          <w:rFonts w:ascii="Arial" w:hAnsi="Arial" w:cs="Arial"/>
          <w:color w:val="777A0C"/>
          <w:u w:val="single"/>
        </w:rPr>
        <w:t>CEVSKJ  Joachim</w:t>
      </w:r>
      <w:r w:rsidR="00FF3079" w:rsidRPr="00CD01EB">
        <w:rPr>
          <w:rFonts w:ascii="Arial" w:hAnsi="Arial" w:cs="Arial"/>
          <w:color w:val="777A0C"/>
          <w:u w:val="single"/>
        </w:rPr>
        <w:tab/>
        <w:t>Romny. 7.2.1891- Tel Aviv, 1982.</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israeliano d’origine russa. Concertista di violoncello, allievo di Klengel, Sitt, Paul.</w:t>
      </w:r>
    </w:p>
    <w:p w:rsidR="007F2B55" w:rsidRPr="0092020F" w:rsidRDefault="00FC5E6A" w:rsidP="001B50BE">
      <w:pPr>
        <w:tabs>
          <w:tab w:val="center" w:pos="0"/>
          <w:tab w:val="left" w:pos="4253"/>
          <w:tab w:val="left" w:pos="4536"/>
        </w:tabs>
        <w:spacing w:before="120" w:after="0" w:line="276" w:lineRule="auto"/>
        <w:rPr>
          <w:rFonts w:ascii="Arial" w:hAnsi="Arial" w:cs="Arial"/>
        </w:rPr>
      </w:pPr>
      <w:r w:rsidRPr="0092020F">
        <w:rPr>
          <w:rFonts w:ascii="Arial" w:hAnsi="Arial" w:cs="Arial"/>
        </w:rPr>
        <w:t>Fantasia per oboe e arpa (1959).</w:t>
      </w:r>
    </w:p>
    <w:p w:rsidR="00D42D6E" w:rsidRPr="0092020F" w:rsidRDefault="00D42D6E"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tabs>
          <w:tab w:val="center" w:pos="0"/>
          <w:tab w:val="left" w:pos="4253"/>
        </w:tabs>
        <w:spacing w:before="120" w:after="0" w:line="276" w:lineRule="auto"/>
        <w:rPr>
          <w:rFonts w:ascii="Arial" w:hAnsi="Arial" w:cs="Arial"/>
          <w:color w:val="777A0C"/>
          <w:u w:val="single"/>
        </w:rPr>
      </w:pPr>
      <w:r w:rsidRPr="00CD01EB">
        <w:rPr>
          <w:rFonts w:ascii="Arial" w:hAnsi="Arial" w:cs="Arial"/>
          <w:color w:val="777A0C"/>
          <w:u w:val="single"/>
        </w:rPr>
        <w:t>STUHEC  Igor</w:t>
      </w:r>
      <w:r w:rsidRPr="00CD01EB">
        <w:rPr>
          <w:rFonts w:ascii="Arial" w:hAnsi="Arial" w:cs="Arial"/>
          <w:color w:val="777A0C"/>
          <w:u w:val="single"/>
        </w:rPr>
        <w:tab/>
        <w:t>Zgornja, 15.12.1932</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e didatta jugoslavo, allievo di Bravnicar, Jelinek, Cerka, Boulez, Pousser e Stockhausen.</w:t>
      </w:r>
    </w:p>
    <w:p w:rsidR="00956E37" w:rsidRPr="0065370F" w:rsidRDefault="00FC5E6A" w:rsidP="001B50BE">
      <w:pPr>
        <w:tabs>
          <w:tab w:val="center" w:pos="0"/>
          <w:tab w:val="left" w:pos="4253"/>
          <w:tab w:val="left" w:pos="4536"/>
        </w:tabs>
        <w:spacing w:before="120" w:after="0" w:line="276" w:lineRule="auto"/>
        <w:rPr>
          <w:rFonts w:ascii="Arial" w:hAnsi="Arial" w:cs="Arial"/>
        </w:rPr>
      </w:pPr>
      <w:r w:rsidRPr="0065370F">
        <w:rPr>
          <w:rFonts w:ascii="Arial" w:hAnsi="Arial" w:cs="Arial"/>
        </w:rPr>
        <w:t>Giochi d’arpa (1967).</w:t>
      </w:r>
    </w:p>
    <w:p w:rsidR="00D42D6E" w:rsidRPr="0065370F" w:rsidRDefault="00D42D6E" w:rsidP="001B50BE">
      <w:pPr>
        <w:tabs>
          <w:tab w:val="center" w:pos="0"/>
          <w:tab w:val="left" w:pos="4253"/>
          <w:tab w:val="left" w:pos="4536"/>
        </w:tabs>
        <w:spacing w:before="120" w:after="0" w:line="276" w:lineRule="auto"/>
        <w:rPr>
          <w:rFonts w:ascii="Arial" w:hAnsi="Arial" w:cs="Arial"/>
        </w:rPr>
      </w:pPr>
    </w:p>
    <w:p w:rsidR="00FC5E6A" w:rsidRPr="00572032" w:rsidRDefault="00FC5E6A" w:rsidP="001B50BE">
      <w:pPr>
        <w:tabs>
          <w:tab w:val="center" w:pos="0"/>
          <w:tab w:val="left" w:pos="4253"/>
          <w:tab w:val="left" w:pos="4536"/>
        </w:tabs>
        <w:spacing w:before="120" w:after="0" w:line="276" w:lineRule="auto"/>
        <w:rPr>
          <w:rFonts w:ascii="Arial" w:hAnsi="Arial" w:cs="Arial"/>
          <w:color w:val="777A0C"/>
          <w:u w:val="single"/>
        </w:rPr>
      </w:pPr>
      <w:r w:rsidRPr="00572032">
        <w:rPr>
          <w:rFonts w:ascii="Arial" w:hAnsi="Arial" w:cs="Arial"/>
          <w:color w:val="777A0C"/>
          <w:u w:val="single"/>
        </w:rPr>
        <w:t>STURZENEGGER  Richard</w:t>
      </w:r>
      <w:r w:rsidRPr="00572032">
        <w:rPr>
          <w:rFonts w:ascii="Arial" w:hAnsi="Arial" w:cs="Arial"/>
          <w:color w:val="777A0C"/>
          <w:u w:val="single"/>
        </w:rPr>
        <w:tab/>
        <w:t xml:space="preserve">Zurigo, 18.12.1905 </w:t>
      </w:r>
      <w:r w:rsidR="00572032">
        <w:rPr>
          <w:rFonts w:ascii="Arial" w:hAnsi="Arial" w:cs="Arial"/>
          <w:color w:val="777A0C"/>
          <w:u w:val="single"/>
        </w:rPr>
        <w:t>-</w:t>
      </w:r>
      <w:r w:rsidRPr="00572032">
        <w:rPr>
          <w:rFonts w:ascii="Arial" w:hAnsi="Arial" w:cs="Arial"/>
          <w:color w:val="777A0C"/>
          <w:u w:val="single"/>
        </w:rPr>
        <w:t xml:space="preserve"> </w:t>
      </w:r>
      <w:r w:rsidR="00572032" w:rsidRPr="00572032">
        <w:rPr>
          <w:rFonts w:ascii="Arial" w:hAnsi="Arial" w:cs="Arial"/>
          <w:color w:val="777A0C"/>
          <w:u w:val="single"/>
        </w:rPr>
        <w:t>Münsingen</w:t>
      </w:r>
      <w:r w:rsidR="00572032">
        <w:rPr>
          <w:rFonts w:ascii="Arial" w:hAnsi="Arial" w:cs="Arial"/>
          <w:color w:val="777A0C"/>
          <w:u w:val="single"/>
        </w:rPr>
        <w:t>,</w:t>
      </w:r>
      <w:r w:rsidR="00572032" w:rsidRPr="00572032">
        <w:rPr>
          <w:rFonts w:ascii="Arial" w:hAnsi="Arial" w:cs="Arial"/>
          <w:color w:val="777A0C"/>
          <w:u w:val="single"/>
        </w:rPr>
        <w:t xml:space="preserve"> </w:t>
      </w:r>
      <w:r w:rsidRPr="00572032">
        <w:rPr>
          <w:rFonts w:ascii="Arial" w:hAnsi="Arial" w:cs="Arial"/>
          <w:color w:val="777A0C"/>
          <w:u w:val="single"/>
        </w:rPr>
        <w:t>24.10.1976.</w:t>
      </w:r>
    </w:p>
    <w:p w:rsidR="00FC5E6A" w:rsidRPr="00CD01EB" w:rsidRDefault="00572032" w:rsidP="001B50BE">
      <w:pPr>
        <w:tabs>
          <w:tab w:val="center" w:pos="0"/>
          <w:tab w:val="left" w:pos="4253"/>
          <w:tab w:val="left" w:pos="4536"/>
        </w:tabs>
        <w:spacing w:before="120" w:after="0" w:line="276" w:lineRule="auto"/>
        <w:rPr>
          <w:rFonts w:ascii="Arial" w:hAnsi="Arial" w:cs="Arial"/>
          <w:color w:val="777A0C"/>
          <w:sz w:val="20"/>
          <w:szCs w:val="20"/>
        </w:rPr>
      </w:pPr>
      <w:r>
        <w:rPr>
          <w:rFonts w:ascii="Arial" w:hAnsi="Arial" w:cs="Arial"/>
          <w:color w:val="777A0C"/>
          <w:sz w:val="20"/>
          <w:szCs w:val="20"/>
        </w:rPr>
        <w:t>C</w:t>
      </w:r>
      <w:r w:rsidR="00FC5E6A" w:rsidRPr="00CD01EB">
        <w:rPr>
          <w:rFonts w:ascii="Arial" w:hAnsi="Arial" w:cs="Arial"/>
          <w:color w:val="777A0C"/>
          <w:sz w:val="20"/>
          <w:szCs w:val="20"/>
        </w:rPr>
        <w:t xml:space="preserve">ompositore e violoncellista svizzero, allievo di Reitz, Casals, Alexanian, Boulanger, Feuermann e Toch. </w:t>
      </w:r>
      <w:r w:rsidR="002C6FE8" w:rsidRPr="00CD01EB">
        <w:rPr>
          <w:rFonts w:ascii="Arial" w:hAnsi="Arial" w:cs="Arial"/>
          <w:color w:val="777A0C"/>
          <w:sz w:val="20"/>
          <w:szCs w:val="20"/>
        </w:rPr>
        <w:t xml:space="preserve">           </w:t>
      </w:r>
      <w:r w:rsidR="00FC5E6A" w:rsidRPr="00CD01EB">
        <w:rPr>
          <w:rFonts w:ascii="Arial" w:hAnsi="Arial" w:cs="Arial"/>
          <w:color w:val="777A0C"/>
          <w:sz w:val="20"/>
          <w:szCs w:val="20"/>
        </w:rPr>
        <w:t>Concertista solista, in quartetto, in trio e Insegnante nei Conservatori di Berna e Zurigo</w:t>
      </w:r>
    </w:p>
    <w:p w:rsidR="002C6FE8" w:rsidRPr="0065370F" w:rsidRDefault="00FC5E6A" w:rsidP="001B50BE">
      <w:pPr>
        <w:tabs>
          <w:tab w:val="center" w:pos="0"/>
          <w:tab w:val="left" w:pos="4253"/>
          <w:tab w:val="left" w:pos="4536"/>
        </w:tabs>
        <w:spacing w:before="120" w:after="0" w:line="276" w:lineRule="auto"/>
        <w:rPr>
          <w:rFonts w:ascii="Arial" w:hAnsi="Arial" w:cs="Arial"/>
        </w:rPr>
      </w:pPr>
      <w:r w:rsidRPr="0065370F">
        <w:rPr>
          <w:rFonts w:ascii="Arial" w:hAnsi="Arial" w:cs="Arial"/>
        </w:rPr>
        <w:t>Cantico di S. Francesco, per soli, coro, arpa e archi (1945).</w:t>
      </w:r>
      <w:r w:rsidR="002C6FE8" w:rsidRPr="0065370F">
        <w:rPr>
          <w:rFonts w:ascii="Arial" w:hAnsi="Arial" w:cs="Arial"/>
        </w:rPr>
        <w:t xml:space="preserve">   </w:t>
      </w:r>
    </w:p>
    <w:p w:rsidR="00956E37" w:rsidRPr="0065370F" w:rsidRDefault="00FC5E6A" w:rsidP="001B50BE">
      <w:pPr>
        <w:tabs>
          <w:tab w:val="center" w:pos="0"/>
          <w:tab w:val="left" w:pos="4253"/>
          <w:tab w:val="left" w:pos="4536"/>
        </w:tabs>
        <w:spacing w:before="120" w:after="0" w:line="276" w:lineRule="auto"/>
        <w:rPr>
          <w:rFonts w:ascii="Arial" w:hAnsi="Arial" w:cs="Arial"/>
        </w:rPr>
      </w:pPr>
      <w:r w:rsidRPr="0065370F">
        <w:rPr>
          <w:rFonts w:ascii="Arial" w:hAnsi="Arial" w:cs="Arial"/>
        </w:rPr>
        <w:t>Elegia, vcl. ob. arpa, vla, vcl e ob. (1950</w:t>
      </w:r>
      <w:r w:rsidR="00956E37" w:rsidRPr="0065370F">
        <w:rPr>
          <w:rFonts w:ascii="Arial" w:hAnsi="Arial" w:cs="Arial"/>
        </w:rPr>
        <w:t>)</w:t>
      </w:r>
      <w:r w:rsidRPr="0065370F">
        <w:rPr>
          <w:rFonts w:ascii="Arial" w:hAnsi="Arial" w:cs="Arial"/>
        </w:rPr>
        <w:t>.</w:t>
      </w:r>
    </w:p>
    <w:p w:rsidR="00D42D6E" w:rsidRPr="0065370F" w:rsidRDefault="00D42D6E"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SUCCARI  DIA Jean Marc</w:t>
      </w:r>
      <w:r w:rsidRPr="00CD01EB">
        <w:rPr>
          <w:rFonts w:ascii="Arial" w:hAnsi="Arial" w:cs="Arial"/>
          <w:color w:val="777A0C"/>
          <w:u w:val="single"/>
        </w:rPr>
        <w:tab/>
      </w:r>
      <w:r w:rsidR="00A95E07" w:rsidRPr="00CD01EB">
        <w:rPr>
          <w:rFonts w:ascii="Arial" w:hAnsi="Arial" w:cs="Arial"/>
          <w:color w:val="777A0C"/>
          <w:u w:val="single"/>
        </w:rPr>
        <w:t xml:space="preserve">Aleppo, </w:t>
      </w:r>
      <w:r w:rsidR="00572032">
        <w:rPr>
          <w:rFonts w:ascii="Arial" w:hAnsi="Arial" w:cs="Arial"/>
          <w:color w:val="777A0C"/>
          <w:u w:val="single"/>
        </w:rPr>
        <w:t>30.7.</w:t>
      </w:r>
      <w:r w:rsidRPr="00CD01EB">
        <w:rPr>
          <w:rFonts w:ascii="Arial" w:hAnsi="Arial" w:cs="Arial"/>
          <w:color w:val="777A0C"/>
          <w:u w:val="single"/>
        </w:rPr>
        <w:t>1938</w:t>
      </w:r>
      <w:r w:rsidR="00572032">
        <w:rPr>
          <w:rFonts w:ascii="Arial" w:hAnsi="Arial" w:cs="Arial"/>
          <w:color w:val="777A0C"/>
          <w:u w:val="single"/>
        </w:rPr>
        <w:t xml:space="preserve"> - Suresnes, 3.12.2010.</w:t>
      </w:r>
    </w:p>
    <w:p w:rsidR="00A95E07" w:rsidRPr="00CD01EB" w:rsidRDefault="00A95E07"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francese, nato un Siria, allievo del padre e di Boricenko. A </w:t>
      </w:r>
      <w:r w:rsidR="00955F1F" w:rsidRPr="00CD01EB">
        <w:rPr>
          <w:rFonts w:ascii="Arial" w:hAnsi="Arial" w:cs="Arial"/>
          <w:color w:val="777A0C"/>
          <w:sz w:val="20"/>
          <w:szCs w:val="20"/>
        </w:rPr>
        <w:t>P</w:t>
      </w:r>
      <w:r w:rsidRPr="00CD01EB">
        <w:rPr>
          <w:rFonts w:ascii="Arial" w:hAnsi="Arial" w:cs="Arial"/>
          <w:color w:val="777A0C"/>
          <w:sz w:val="20"/>
          <w:szCs w:val="20"/>
        </w:rPr>
        <w:t>arigi dal 1951 studia al Conservatorio con Rueff, Challan, Gallon, Bitch, direzione d'orchestra con Blot e Rosenthal</w:t>
      </w:r>
      <w:r w:rsidR="005D0945" w:rsidRPr="00CD01EB">
        <w:rPr>
          <w:rFonts w:ascii="Arial" w:hAnsi="Arial" w:cs="Arial"/>
          <w:color w:val="777A0C"/>
          <w:sz w:val="20"/>
          <w:szCs w:val="20"/>
        </w:rPr>
        <w:t>, composizione con Aubin e Messiaen. Insegnante nei Conservatori di Saint Denis, Suresnes e dal 1977 al Conservatorio e</w:t>
      </w:r>
      <w:r w:rsidR="002C6FE8" w:rsidRPr="00CD01EB">
        <w:rPr>
          <w:rFonts w:ascii="Arial" w:hAnsi="Arial" w:cs="Arial"/>
          <w:color w:val="777A0C"/>
          <w:sz w:val="20"/>
          <w:szCs w:val="20"/>
        </w:rPr>
        <w:t>d</w:t>
      </w:r>
      <w:r w:rsidR="005D0945" w:rsidRPr="00CD01EB">
        <w:rPr>
          <w:rFonts w:ascii="Arial" w:hAnsi="Arial" w:cs="Arial"/>
          <w:color w:val="777A0C"/>
          <w:sz w:val="20"/>
          <w:szCs w:val="20"/>
        </w:rPr>
        <w:t xml:space="preserve"> alla Sorbona di Parigi.</w:t>
      </w:r>
    </w:p>
    <w:p w:rsidR="00FC5E6A" w:rsidRPr="0065370F" w:rsidRDefault="00FC5E6A" w:rsidP="001B50BE">
      <w:pPr>
        <w:tabs>
          <w:tab w:val="center" w:pos="0"/>
          <w:tab w:val="left" w:pos="4253"/>
          <w:tab w:val="left" w:pos="4536"/>
        </w:tabs>
        <w:spacing w:before="120" w:after="0" w:line="276" w:lineRule="auto"/>
        <w:rPr>
          <w:rFonts w:ascii="Arial" w:hAnsi="Arial" w:cs="Arial"/>
          <w:lang w:val="fr-FR"/>
        </w:rPr>
      </w:pPr>
      <w:r w:rsidRPr="0065370F">
        <w:rPr>
          <w:rFonts w:ascii="Arial" w:hAnsi="Arial" w:cs="Arial"/>
          <w:lang w:val="fr-FR"/>
        </w:rPr>
        <w:t>Sur l’</w:t>
      </w:r>
      <w:r w:rsidR="009E6625" w:rsidRPr="0065370F">
        <w:rPr>
          <w:rFonts w:ascii="Arial" w:hAnsi="Arial" w:cs="Arial"/>
          <w:lang w:val="fr-FR"/>
        </w:rPr>
        <w:t>étang</w:t>
      </w:r>
      <w:r w:rsidR="005D0945" w:rsidRPr="0065370F">
        <w:rPr>
          <w:rFonts w:ascii="Arial" w:hAnsi="Arial" w:cs="Arial"/>
          <w:lang w:val="fr-FR"/>
        </w:rPr>
        <w:t xml:space="preserve"> (3’20).  L’arbre aux oranges (9’).  </w:t>
      </w:r>
      <w:r w:rsidRPr="0065370F">
        <w:rPr>
          <w:rFonts w:ascii="Arial" w:hAnsi="Arial" w:cs="Arial"/>
          <w:lang w:val="fr-FR"/>
        </w:rPr>
        <w:t>Rêve.</w:t>
      </w:r>
      <w:r w:rsidR="005D0945" w:rsidRPr="0065370F">
        <w:rPr>
          <w:rFonts w:ascii="Arial" w:hAnsi="Arial" w:cs="Arial"/>
          <w:lang w:val="fr-FR"/>
        </w:rPr>
        <w:t xml:space="preserve">  Chanson de Diana.  So</w:t>
      </w:r>
      <w:r w:rsidR="00882351">
        <w:rPr>
          <w:rFonts w:ascii="Arial" w:hAnsi="Arial" w:cs="Arial"/>
          <w:lang w:val="fr-FR"/>
        </w:rPr>
        <w:t>r</w:t>
      </w:r>
      <w:r w:rsidR="005D0945" w:rsidRPr="0065370F">
        <w:rPr>
          <w:rFonts w:ascii="Arial" w:hAnsi="Arial" w:cs="Arial"/>
          <w:lang w:val="fr-FR"/>
        </w:rPr>
        <w:t>ri</w:t>
      </w:r>
      <w:r w:rsidR="00882351">
        <w:rPr>
          <w:rFonts w:ascii="Arial" w:hAnsi="Arial" w:cs="Arial"/>
          <w:lang w:val="fr-FR"/>
        </w:rPr>
        <w:t>so</w:t>
      </w:r>
      <w:r w:rsidR="005D0945" w:rsidRPr="0065370F">
        <w:rPr>
          <w:rFonts w:ascii="Arial" w:hAnsi="Arial" w:cs="Arial"/>
          <w:lang w:val="fr-FR"/>
        </w:rPr>
        <w:t xml:space="preserve"> de</w:t>
      </w:r>
      <w:r w:rsidR="00882351">
        <w:rPr>
          <w:rFonts w:ascii="Arial" w:hAnsi="Arial" w:cs="Arial"/>
          <w:lang w:val="fr-FR"/>
        </w:rPr>
        <w:t>lla</w:t>
      </w:r>
      <w:r w:rsidR="005D0945" w:rsidRPr="0065370F">
        <w:rPr>
          <w:rFonts w:ascii="Arial" w:hAnsi="Arial" w:cs="Arial"/>
          <w:lang w:val="fr-FR"/>
        </w:rPr>
        <w:t xml:space="preserve"> lun</w:t>
      </w:r>
      <w:r w:rsidR="00882351">
        <w:rPr>
          <w:rFonts w:ascii="Arial" w:hAnsi="Arial" w:cs="Arial"/>
          <w:lang w:val="fr-FR"/>
        </w:rPr>
        <w:t>a</w:t>
      </w:r>
      <w:r w:rsidR="005D0945" w:rsidRPr="0065370F">
        <w:rPr>
          <w:rFonts w:ascii="Arial" w:hAnsi="Arial" w:cs="Arial"/>
          <w:lang w:val="fr-FR"/>
        </w:rPr>
        <w:t>.</w:t>
      </w:r>
    </w:p>
    <w:p w:rsidR="00956E37" w:rsidRDefault="005D0945" w:rsidP="001B50BE">
      <w:pPr>
        <w:tabs>
          <w:tab w:val="center" w:pos="0"/>
          <w:tab w:val="left" w:pos="4253"/>
          <w:tab w:val="left" w:pos="4536"/>
        </w:tabs>
        <w:spacing w:before="120" w:after="0" w:line="276" w:lineRule="auto"/>
        <w:rPr>
          <w:rFonts w:ascii="Arial" w:hAnsi="Arial" w:cs="Arial"/>
          <w:lang w:val="fr-FR"/>
        </w:rPr>
      </w:pPr>
      <w:r w:rsidRPr="0065370F">
        <w:rPr>
          <w:rFonts w:ascii="Arial" w:hAnsi="Arial" w:cs="Arial"/>
          <w:lang w:val="fr-FR"/>
        </w:rPr>
        <w:t>Au palais du temps, arpa e fl o arpa e vl.</w:t>
      </w:r>
      <w:r w:rsidR="00882351">
        <w:rPr>
          <w:rFonts w:ascii="Arial" w:hAnsi="Arial" w:cs="Arial"/>
          <w:lang w:val="fr-FR"/>
        </w:rPr>
        <w:t xml:space="preserve">   Fiore di melograno.</w:t>
      </w:r>
      <w:r w:rsidR="00E22E0F">
        <w:rPr>
          <w:rFonts w:ascii="Arial" w:hAnsi="Arial" w:cs="Arial"/>
          <w:lang w:val="fr-FR"/>
        </w:rPr>
        <w:t xml:space="preserve">   Dream.   Sonata.</w:t>
      </w:r>
    </w:p>
    <w:p w:rsidR="00E22E0F" w:rsidRDefault="00E22E0F" w:rsidP="001B50BE">
      <w:pPr>
        <w:tabs>
          <w:tab w:val="center" w:pos="0"/>
          <w:tab w:val="left" w:pos="4253"/>
          <w:tab w:val="left" w:pos="4536"/>
        </w:tabs>
        <w:spacing w:before="120" w:after="0" w:line="276" w:lineRule="auto"/>
        <w:rPr>
          <w:rFonts w:ascii="Arial" w:hAnsi="Arial" w:cs="Arial"/>
          <w:lang w:val="fr-FR"/>
        </w:rPr>
      </w:pPr>
    </w:p>
    <w:p w:rsidR="00E22E0F" w:rsidRPr="00CD01EB" w:rsidRDefault="00E22E0F"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lastRenderedPageBreak/>
        <w:t>SUCCARI  DIA Jean Marc</w:t>
      </w:r>
      <w:r w:rsidRPr="00CD01EB">
        <w:rPr>
          <w:rFonts w:ascii="Arial" w:hAnsi="Arial" w:cs="Arial"/>
          <w:color w:val="777A0C"/>
          <w:u w:val="single"/>
        </w:rPr>
        <w:tab/>
        <w:t xml:space="preserve">Aleppo, </w:t>
      </w:r>
      <w:r>
        <w:rPr>
          <w:rFonts w:ascii="Arial" w:hAnsi="Arial" w:cs="Arial"/>
          <w:color w:val="777A0C"/>
          <w:u w:val="single"/>
        </w:rPr>
        <w:t>30.7.</w:t>
      </w:r>
      <w:r w:rsidRPr="00CD01EB">
        <w:rPr>
          <w:rFonts w:ascii="Arial" w:hAnsi="Arial" w:cs="Arial"/>
          <w:color w:val="777A0C"/>
          <w:u w:val="single"/>
        </w:rPr>
        <w:t>1938</w:t>
      </w:r>
      <w:r>
        <w:rPr>
          <w:rFonts w:ascii="Arial" w:hAnsi="Arial" w:cs="Arial"/>
          <w:color w:val="777A0C"/>
          <w:u w:val="single"/>
        </w:rPr>
        <w:t xml:space="preserve"> - Suresnes, 3.12.2010.</w:t>
      </w:r>
    </w:p>
    <w:p w:rsidR="00E22E0F" w:rsidRPr="00CD01EB" w:rsidRDefault="00E22E0F"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francese, nato un Siria, allievo del padre e di Boricenko. A Parigi dal 1951 studia al Conservatorio con Rueff, Challan, Gallon, Bitch, direzione d'orchestra con Blot e Rosenthal, composizione con Aubin e Messiaen. Insegnante nei Conservatori di Saint Denis, Suresnes e dal 1977 al Conservatorio ed alla Sorbona di Parigi.</w:t>
      </w:r>
    </w:p>
    <w:p w:rsidR="00E22E0F" w:rsidRDefault="00E22E0F" w:rsidP="001B50BE">
      <w:pPr>
        <w:tabs>
          <w:tab w:val="center" w:pos="0"/>
          <w:tab w:val="left" w:pos="4253"/>
          <w:tab w:val="left" w:pos="4536"/>
        </w:tabs>
        <w:spacing w:before="120" w:after="0" w:line="276" w:lineRule="auto"/>
        <w:rPr>
          <w:rFonts w:ascii="Arial" w:hAnsi="Arial" w:cs="Arial"/>
          <w:lang w:val="fr-FR"/>
        </w:rPr>
      </w:pPr>
      <w:r>
        <w:rPr>
          <w:rFonts w:ascii="Arial" w:hAnsi="Arial" w:cs="Arial"/>
        </w:rPr>
        <w:t xml:space="preserve">Violino solo:   </w:t>
      </w:r>
      <w:r w:rsidR="00882351" w:rsidRPr="00E22E0F">
        <w:rPr>
          <w:rFonts w:ascii="Arial" w:hAnsi="Arial" w:cs="Arial"/>
          <w:iCs/>
          <w:vanish/>
          <w:lang w:val="fr-FR"/>
        </w:rPr>
        <w:t>Fleur de grenade</w:t>
      </w:r>
      <w:r w:rsidR="00882351" w:rsidRPr="00E22E0F">
        <w:rPr>
          <w:rFonts w:ascii="Arial" w:hAnsi="Arial" w:cs="Arial"/>
          <w:vanish/>
          <w:lang w:val="fr-FR"/>
        </w:rPr>
        <w:t xml:space="preserve"> (1990, éd. Fertile Plaine)</w:t>
      </w:r>
      <w:r w:rsidR="00882351" w:rsidRPr="00E22E0F">
        <w:rPr>
          <w:rFonts w:ascii="Arial" w:hAnsi="Arial" w:cs="Arial"/>
          <w:iCs/>
          <w:vanish/>
          <w:lang w:val="fr-FR"/>
        </w:rPr>
        <w:t>Sur l'étang</w:t>
      </w:r>
      <w:r w:rsidR="00882351" w:rsidRPr="00E22E0F">
        <w:rPr>
          <w:rFonts w:ascii="Arial" w:hAnsi="Arial" w:cs="Arial"/>
          <w:vanish/>
          <w:lang w:val="fr-FR"/>
        </w:rPr>
        <w:t xml:space="preserve"> (pour harpe celtique, 1987, éd. Harposphère)</w:t>
      </w:r>
      <w:r w:rsidR="00882351" w:rsidRPr="00E22E0F">
        <w:rPr>
          <w:rFonts w:ascii="Arial" w:hAnsi="Arial" w:cs="Arial"/>
          <w:iCs/>
          <w:vanish/>
          <w:lang w:val="fr-FR"/>
        </w:rPr>
        <w:t>Sonate (Héléniade)</w:t>
      </w:r>
      <w:r w:rsidR="00882351" w:rsidRPr="00E22E0F">
        <w:rPr>
          <w:rFonts w:ascii="Arial" w:hAnsi="Arial" w:cs="Arial"/>
          <w:vanish/>
          <w:lang w:val="fr-FR"/>
        </w:rPr>
        <w:t xml:space="preserve"> (pour harpe,3 mouvements, 2004, éd. Harposphère)</w:t>
      </w:r>
      <w:r w:rsidR="00882351" w:rsidRPr="00E22E0F">
        <w:rPr>
          <w:rFonts w:ascii="Arial" w:hAnsi="Arial" w:cs="Arial"/>
          <w:iCs/>
          <w:vanish/>
          <w:lang w:val="fr-FR"/>
        </w:rPr>
        <w:t>Sourire de lune</w:t>
      </w:r>
      <w:r w:rsidR="00882351" w:rsidRPr="00E22E0F">
        <w:rPr>
          <w:rFonts w:ascii="Arial" w:hAnsi="Arial" w:cs="Arial"/>
          <w:vanish/>
          <w:lang w:val="fr-FR"/>
        </w:rPr>
        <w:t xml:space="preserve"> (pour harpe, 1990, éd. Harposphère)</w:t>
      </w:r>
      <w:r w:rsidR="00D245D1" w:rsidRPr="00E22E0F">
        <w:rPr>
          <w:rFonts w:ascii="Arial" w:hAnsi="Arial" w:cs="Arial"/>
          <w:iCs/>
          <w:lang w:val="fr-FR"/>
        </w:rPr>
        <w:t>Suite siriana</w:t>
      </w:r>
      <w:r w:rsidR="00D245D1" w:rsidRPr="00E22E0F">
        <w:rPr>
          <w:rFonts w:ascii="Arial" w:hAnsi="Arial" w:cs="Arial"/>
          <w:lang w:val="fr-FR"/>
        </w:rPr>
        <w:t xml:space="preserve"> (1965</w:t>
      </w:r>
      <w:r w:rsidRPr="00E22E0F">
        <w:rPr>
          <w:rFonts w:ascii="Arial" w:hAnsi="Arial" w:cs="Arial"/>
          <w:lang w:val="fr-FR"/>
        </w:rPr>
        <w:t>)</w:t>
      </w:r>
      <w:r>
        <w:rPr>
          <w:rFonts w:ascii="Arial" w:hAnsi="Arial" w:cs="Arial"/>
          <w:lang w:val="fr-FR"/>
        </w:rPr>
        <w:t xml:space="preserve">.   </w:t>
      </w:r>
      <w:r w:rsidR="00D245D1" w:rsidRPr="00E22E0F">
        <w:rPr>
          <w:rFonts w:ascii="Arial" w:hAnsi="Arial" w:cs="Arial"/>
          <w:iCs/>
          <w:vanish/>
          <w:lang w:val="fr-FR"/>
        </w:rPr>
        <w:t>Cahier des légendes</w:t>
      </w:r>
      <w:r w:rsidR="00D245D1" w:rsidRPr="00E22E0F">
        <w:rPr>
          <w:rFonts w:ascii="Arial" w:hAnsi="Arial" w:cs="Arial"/>
          <w:vanish/>
          <w:lang w:val="fr-FR"/>
        </w:rPr>
        <w:t xml:space="preserve"> (8 pièces, 1974, éd. Fertile Plaine)</w:t>
      </w:r>
      <w:r w:rsidR="00D245D1" w:rsidRPr="00E22E0F">
        <w:rPr>
          <w:rFonts w:ascii="Arial" w:hAnsi="Arial" w:cs="Arial"/>
          <w:iCs/>
          <w:lang w:val="fr-FR"/>
        </w:rPr>
        <w:t>Cahier des légendes</w:t>
      </w:r>
      <w:r>
        <w:rPr>
          <w:rFonts w:ascii="Arial" w:hAnsi="Arial" w:cs="Arial"/>
          <w:iCs/>
          <w:lang w:val="fr-FR"/>
        </w:rPr>
        <w:t xml:space="preserve">, </w:t>
      </w:r>
      <w:r w:rsidR="00D245D1" w:rsidRPr="00E22E0F">
        <w:rPr>
          <w:rFonts w:ascii="Arial" w:hAnsi="Arial" w:cs="Arial"/>
          <w:lang w:val="fr-FR"/>
        </w:rPr>
        <w:t>8 pezzi</w:t>
      </w:r>
      <w:r>
        <w:rPr>
          <w:rFonts w:ascii="Arial" w:hAnsi="Arial" w:cs="Arial"/>
          <w:lang w:val="fr-FR"/>
        </w:rPr>
        <w:t xml:space="preserve"> (</w:t>
      </w:r>
      <w:r w:rsidR="00D245D1" w:rsidRPr="00E22E0F">
        <w:rPr>
          <w:rFonts w:ascii="Arial" w:hAnsi="Arial" w:cs="Arial"/>
          <w:lang w:val="fr-FR"/>
        </w:rPr>
        <w:t>1974</w:t>
      </w:r>
      <w:r>
        <w:rPr>
          <w:rFonts w:ascii="Arial" w:hAnsi="Arial" w:cs="Arial"/>
          <w:lang w:val="fr-FR"/>
        </w:rPr>
        <w:t xml:space="preserve">).   </w:t>
      </w:r>
      <w:r w:rsidR="00D245D1" w:rsidRPr="00E22E0F">
        <w:rPr>
          <w:rFonts w:ascii="Arial" w:hAnsi="Arial" w:cs="Arial"/>
          <w:iCs/>
          <w:vanish/>
          <w:lang w:val="fr-FR"/>
        </w:rPr>
        <w:t>Clair Présage</w:t>
      </w:r>
      <w:r w:rsidR="00D245D1" w:rsidRPr="00E22E0F">
        <w:rPr>
          <w:rFonts w:ascii="Arial" w:hAnsi="Arial" w:cs="Arial"/>
          <w:vanish/>
          <w:lang w:val="fr-FR"/>
        </w:rPr>
        <w:t xml:space="preserve"> (1974, éd. Fertile Plaine)</w:t>
      </w:r>
      <w:r w:rsidR="00D245D1" w:rsidRPr="00E22E0F">
        <w:rPr>
          <w:rFonts w:ascii="Arial" w:hAnsi="Arial" w:cs="Arial"/>
          <w:iCs/>
          <w:lang w:val="fr-FR"/>
        </w:rPr>
        <w:t>Clair Présage</w:t>
      </w:r>
      <w:r w:rsidR="00D245D1" w:rsidRPr="00E22E0F">
        <w:rPr>
          <w:rFonts w:ascii="Arial" w:hAnsi="Arial" w:cs="Arial"/>
          <w:lang w:val="fr-FR"/>
        </w:rPr>
        <w:t xml:space="preserve"> (1974</w:t>
      </w:r>
      <w:r>
        <w:rPr>
          <w:rFonts w:ascii="Arial" w:hAnsi="Arial" w:cs="Arial"/>
          <w:lang w:val="fr-FR"/>
        </w:rPr>
        <w:t>).</w:t>
      </w:r>
    </w:p>
    <w:p w:rsidR="00D245D1" w:rsidRDefault="00D245D1" w:rsidP="001B50BE">
      <w:pPr>
        <w:tabs>
          <w:tab w:val="center" w:pos="0"/>
          <w:tab w:val="left" w:pos="4253"/>
          <w:tab w:val="left" w:pos="4536"/>
        </w:tabs>
        <w:spacing w:before="120" w:after="0" w:line="276" w:lineRule="auto"/>
        <w:rPr>
          <w:rFonts w:ascii="Arial" w:hAnsi="Arial" w:cs="Arial"/>
          <w:lang w:val="fr-FR"/>
        </w:rPr>
      </w:pPr>
      <w:r w:rsidRPr="00E22E0F">
        <w:rPr>
          <w:rFonts w:ascii="Arial" w:hAnsi="Arial" w:cs="Arial"/>
          <w:iCs/>
          <w:vanish/>
          <w:lang w:val="fr-FR"/>
        </w:rPr>
        <w:t>La nuit du destin</w:t>
      </w:r>
      <w:r w:rsidRPr="00E22E0F">
        <w:rPr>
          <w:rFonts w:ascii="Arial" w:hAnsi="Arial" w:cs="Arial"/>
          <w:vanish/>
          <w:lang w:val="fr-FR"/>
        </w:rPr>
        <w:t xml:space="preserve"> (1975, éd. Jobert)</w:t>
      </w:r>
      <w:r w:rsidRPr="00E22E0F">
        <w:rPr>
          <w:rFonts w:ascii="Arial" w:hAnsi="Arial" w:cs="Arial"/>
          <w:iCs/>
          <w:lang w:val="fr-FR"/>
        </w:rPr>
        <w:t>The Night of Destiny</w:t>
      </w:r>
      <w:r w:rsidRPr="00E22E0F">
        <w:rPr>
          <w:rFonts w:ascii="Arial" w:hAnsi="Arial" w:cs="Arial"/>
          <w:lang w:val="fr-FR"/>
        </w:rPr>
        <w:t xml:space="preserve"> (1975</w:t>
      </w:r>
      <w:r w:rsidR="00E22E0F">
        <w:rPr>
          <w:rFonts w:ascii="Arial" w:hAnsi="Arial" w:cs="Arial"/>
          <w:lang w:val="fr-FR"/>
        </w:rPr>
        <w:t>).</w:t>
      </w:r>
      <w:r w:rsidRPr="00E22E0F">
        <w:rPr>
          <w:rFonts w:ascii="Arial" w:hAnsi="Arial" w:cs="Arial"/>
          <w:lang w:val="fr-FR"/>
        </w:rPr>
        <w:t xml:space="preserve"> </w:t>
      </w:r>
    </w:p>
    <w:p w:rsidR="00E22E0F" w:rsidRPr="00A46F74" w:rsidRDefault="00E22E0F" w:rsidP="001B50BE">
      <w:pPr>
        <w:tabs>
          <w:tab w:val="center" w:pos="0"/>
          <w:tab w:val="left" w:pos="4253"/>
          <w:tab w:val="left" w:pos="4536"/>
        </w:tabs>
        <w:spacing w:before="120" w:after="0" w:line="276" w:lineRule="auto"/>
        <w:rPr>
          <w:rFonts w:ascii="Arial" w:hAnsi="Arial" w:cs="Arial"/>
          <w:color w:val="777A0C"/>
          <w:u w:val="single"/>
          <w:lang w:val="en-US"/>
        </w:rPr>
      </w:pPr>
    </w:p>
    <w:p w:rsidR="00407074" w:rsidRPr="00A46F74" w:rsidRDefault="00407074" w:rsidP="001B50BE">
      <w:pPr>
        <w:tabs>
          <w:tab w:val="center" w:pos="0"/>
          <w:tab w:val="left" w:pos="4253"/>
          <w:tab w:val="left" w:pos="4536"/>
        </w:tabs>
        <w:spacing w:before="120" w:after="0" w:line="276" w:lineRule="auto"/>
        <w:rPr>
          <w:rFonts w:ascii="Arial" w:hAnsi="Arial" w:cs="Arial"/>
          <w:color w:val="777A0C"/>
          <w:u w:val="single"/>
          <w:lang w:val="en-US"/>
        </w:rPr>
      </w:pPr>
      <w:r w:rsidRPr="00A46F74">
        <w:rPr>
          <w:rFonts w:ascii="Arial" w:hAnsi="Arial" w:cs="Arial"/>
          <w:color w:val="777A0C"/>
          <w:u w:val="single"/>
          <w:lang w:val="en-US"/>
        </w:rPr>
        <w:t>SUDA  Stanislav</w:t>
      </w:r>
      <w:r w:rsidRPr="00A46F74">
        <w:rPr>
          <w:rFonts w:ascii="Arial" w:hAnsi="Arial" w:cs="Arial"/>
          <w:color w:val="777A0C"/>
          <w:u w:val="single"/>
          <w:lang w:val="en-US"/>
        </w:rPr>
        <w:tab/>
        <w:t>Plzen, 30.4.1865 - Plzen, 2.9.1931.</w:t>
      </w:r>
    </w:p>
    <w:p w:rsidR="00407074" w:rsidRPr="00CD01EB" w:rsidRDefault="00407074"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e flautista céco. Cieco a 7 anni per difterite, concertista di flauto.</w:t>
      </w:r>
    </w:p>
    <w:p w:rsidR="00956E37" w:rsidRPr="0065370F" w:rsidRDefault="00407074" w:rsidP="001B50BE">
      <w:pPr>
        <w:tabs>
          <w:tab w:val="center" w:pos="0"/>
          <w:tab w:val="left" w:pos="4253"/>
          <w:tab w:val="left" w:pos="4536"/>
        </w:tabs>
        <w:spacing w:before="120" w:after="0" w:line="276" w:lineRule="auto"/>
        <w:rPr>
          <w:rFonts w:ascii="Arial" w:hAnsi="Arial" w:cs="Arial"/>
        </w:rPr>
      </w:pPr>
      <w:r w:rsidRPr="0065370F">
        <w:rPr>
          <w:rFonts w:ascii="Arial" w:hAnsi="Arial" w:cs="Arial"/>
        </w:rPr>
        <w:t>Romance, (1902),   Balda (1903),   Elegie (1918), per vl. arpa e str. a fiato.</w:t>
      </w:r>
    </w:p>
    <w:p w:rsidR="00D42D6E" w:rsidRPr="0065370F" w:rsidRDefault="00D42D6E" w:rsidP="001B50BE">
      <w:pPr>
        <w:tabs>
          <w:tab w:val="center" w:pos="0"/>
          <w:tab w:val="left" w:pos="4253"/>
          <w:tab w:val="left" w:pos="4536"/>
        </w:tabs>
        <w:spacing w:before="120" w:after="0" w:line="276" w:lineRule="auto"/>
        <w:rPr>
          <w:rFonts w:ascii="Arial" w:hAnsi="Arial" w:cs="Arial"/>
        </w:rPr>
      </w:pPr>
    </w:p>
    <w:p w:rsidR="003A0908" w:rsidRPr="00CD01EB" w:rsidRDefault="003A0908"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SUDERBURG  Robert</w:t>
      </w:r>
      <w:r w:rsidRPr="00CD01EB">
        <w:rPr>
          <w:rFonts w:ascii="Arial" w:hAnsi="Arial" w:cs="Arial"/>
          <w:color w:val="777A0C"/>
          <w:u w:val="single"/>
        </w:rPr>
        <w:tab/>
        <w:t>Spencer, 28.1.1936</w:t>
      </w:r>
    </w:p>
    <w:p w:rsidR="003A0908" w:rsidRPr="00CD01EB" w:rsidRDefault="003A0908"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pianista a direttore d’orchestra americano, allievo di Fetler, Donovan, e Rochberg. </w:t>
      </w:r>
      <w:r w:rsidR="002C6FE8" w:rsidRPr="00CD01EB">
        <w:rPr>
          <w:rFonts w:ascii="Arial" w:hAnsi="Arial" w:cs="Arial"/>
          <w:color w:val="777A0C"/>
          <w:sz w:val="20"/>
          <w:szCs w:val="20"/>
        </w:rPr>
        <w:t xml:space="preserve">                               </w:t>
      </w:r>
      <w:r w:rsidRPr="00CD01EB">
        <w:rPr>
          <w:rFonts w:ascii="Arial" w:hAnsi="Arial" w:cs="Arial"/>
          <w:color w:val="777A0C"/>
          <w:sz w:val="20"/>
          <w:szCs w:val="20"/>
        </w:rPr>
        <w:t>Insegnante</w:t>
      </w:r>
      <w:r w:rsidR="00EB145D" w:rsidRPr="00CD01EB">
        <w:rPr>
          <w:rFonts w:ascii="Arial" w:hAnsi="Arial" w:cs="Arial"/>
          <w:color w:val="777A0C"/>
          <w:sz w:val="20"/>
          <w:szCs w:val="20"/>
        </w:rPr>
        <w:t xml:space="preserve"> </w:t>
      </w:r>
      <w:r w:rsidRPr="00CD01EB">
        <w:rPr>
          <w:rFonts w:ascii="Arial" w:hAnsi="Arial" w:cs="Arial"/>
          <w:color w:val="777A0C"/>
          <w:sz w:val="20"/>
          <w:szCs w:val="20"/>
        </w:rPr>
        <w:t>nelle Università di Washington e del Massachussets. 2 Premi Guggenheim.</w:t>
      </w:r>
    </w:p>
    <w:p w:rsidR="00956E37" w:rsidRPr="0065370F" w:rsidRDefault="003A0908" w:rsidP="001B50BE">
      <w:pPr>
        <w:tabs>
          <w:tab w:val="center" w:pos="0"/>
          <w:tab w:val="left" w:pos="4253"/>
        </w:tabs>
        <w:spacing w:before="120" w:after="0" w:line="276" w:lineRule="auto"/>
        <w:rPr>
          <w:rFonts w:ascii="Arial" w:hAnsi="Arial" w:cs="Arial"/>
        </w:rPr>
      </w:pPr>
      <w:r w:rsidRPr="0065370F">
        <w:rPr>
          <w:rFonts w:ascii="Arial" w:hAnsi="Arial" w:cs="Arial"/>
        </w:rPr>
        <w:t>Concerto per arpa e orch. (1989).</w:t>
      </w:r>
    </w:p>
    <w:p w:rsidR="00D42D6E" w:rsidRPr="0065370F" w:rsidRDefault="00D42D6E" w:rsidP="001B50BE">
      <w:pPr>
        <w:tabs>
          <w:tab w:val="center" w:pos="0"/>
          <w:tab w:val="left" w:pos="4253"/>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SUK  Josef</w:t>
      </w:r>
      <w:r w:rsidRPr="00CD01EB">
        <w:rPr>
          <w:rFonts w:ascii="Arial" w:hAnsi="Arial" w:cs="Arial"/>
          <w:color w:val="777A0C"/>
          <w:u w:val="single"/>
        </w:rPr>
        <w:tab/>
        <w:t>Krecovice, 4.1.1874 - Praga, 29.5.1935.</w:t>
      </w:r>
    </w:p>
    <w:p w:rsidR="00DC661D" w:rsidRPr="00CD01EB" w:rsidRDefault="00DC661D"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pianista e violinista céco, allievo al Conservatorio di Praga di Bennewitz, Stecker e Dvorak, del quale sposò la figlia. Concertista di violino in tutta Europa, insegnante e rettore dal 1922 al 1935 del Conservatorio di </w:t>
      </w:r>
      <w:r w:rsidR="002C6FE8" w:rsidRPr="00CD01EB">
        <w:rPr>
          <w:rFonts w:ascii="Arial" w:hAnsi="Arial" w:cs="Arial"/>
          <w:color w:val="777A0C"/>
          <w:sz w:val="20"/>
          <w:szCs w:val="20"/>
        </w:rPr>
        <w:t xml:space="preserve">       </w:t>
      </w:r>
      <w:r w:rsidRPr="00CD01EB">
        <w:rPr>
          <w:rFonts w:ascii="Arial" w:hAnsi="Arial" w:cs="Arial"/>
          <w:color w:val="777A0C"/>
          <w:sz w:val="20"/>
          <w:szCs w:val="20"/>
        </w:rPr>
        <w:t>Praga. Tra i suoi allievi: Martinu e Firkusny. Nel 1999 la Supraphon gli dedicò il Disco di platino, per la vendita di 1.112.000 suoi dischi.</w:t>
      </w:r>
    </w:p>
    <w:p w:rsidR="00956E37" w:rsidRPr="0065370F" w:rsidRDefault="00FC5E6A" w:rsidP="001B50BE">
      <w:pPr>
        <w:tabs>
          <w:tab w:val="center" w:pos="0"/>
          <w:tab w:val="left" w:pos="4253"/>
          <w:tab w:val="left" w:pos="4536"/>
        </w:tabs>
        <w:spacing w:before="120" w:after="0" w:line="276" w:lineRule="auto"/>
        <w:rPr>
          <w:rFonts w:ascii="Arial" w:hAnsi="Arial" w:cs="Arial"/>
        </w:rPr>
      </w:pPr>
      <w:r w:rsidRPr="0065370F">
        <w:rPr>
          <w:rFonts w:ascii="Arial" w:hAnsi="Arial" w:cs="Arial"/>
        </w:rPr>
        <w:t>Elegia, vl. vcl. harmonium e arpa (1902).</w:t>
      </w:r>
    </w:p>
    <w:p w:rsidR="00D42D6E" w:rsidRPr="0065370F" w:rsidRDefault="00D42D6E" w:rsidP="001B50BE">
      <w:pPr>
        <w:tabs>
          <w:tab w:val="center" w:pos="0"/>
          <w:tab w:val="left" w:pos="4253"/>
          <w:tab w:val="left" w:pos="4536"/>
        </w:tabs>
        <w:spacing w:before="120" w:after="0" w:line="276" w:lineRule="auto"/>
        <w:rPr>
          <w:rFonts w:ascii="Arial" w:hAnsi="Arial" w:cs="Arial"/>
        </w:rPr>
      </w:pPr>
    </w:p>
    <w:p w:rsidR="005D2C5F" w:rsidRPr="00CD01EB" w:rsidRDefault="005D2C5F"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SUMERA  Lepo</w:t>
      </w:r>
      <w:r w:rsidRPr="00CD01EB">
        <w:rPr>
          <w:rFonts w:ascii="Arial" w:hAnsi="Arial" w:cs="Arial"/>
          <w:color w:val="777A0C"/>
          <w:u w:val="single"/>
        </w:rPr>
        <w:tab/>
        <w:t>Tallin, 8.5.1950 - Tallin, 2.6.2000.</w:t>
      </w:r>
    </w:p>
    <w:p w:rsidR="006E3C60" w:rsidRPr="00CD01EB" w:rsidRDefault="006E3C60"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e didatta estone, allievo di Eller, Jurisalu e Part al Conservatorio di Tallin. Perfezionamento al Conservatorio di Mosca con Ledenev. Autore di Sei Sinfonie e molte opere vocali. Nell’ultimo ventennio di vita </w:t>
      </w:r>
      <w:r w:rsidR="003734F2" w:rsidRPr="00CD01EB">
        <w:rPr>
          <w:rFonts w:ascii="Arial" w:hAnsi="Arial" w:cs="Arial"/>
          <w:color w:val="777A0C"/>
          <w:sz w:val="20"/>
          <w:szCs w:val="20"/>
        </w:rPr>
        <w:t xml:space="preserve"> </w:t>
      </w:r>
      <w:r w:rsidR="001F3DD5" w:rsidRPr="00CD01EB">
        <w:rPr>
          <w:rFonts w:ascii="Arial" w:hAnsi="Arial" w:cs="Arial"/>
          <w:color w:val="777A0C"/>
          <w:sz w:val="20"/>
          <w:szCs w:val="20"/>
        </w:rPr>
        <w:t xml:space="preserve">     </w:t>
      </w:r>
      <w:r w:rsidR="002C6FE8" w:rsidRPr="00CD01EB">
        <w:rPr>
          <w:rFonts w:ascii="Arial" w:hAnsi="Arial" w:cs="Arial"/>
          <w:color w:val="777A0C"/>
          <w:sz w:val="20"/>
          <w:szCs w:val="20"/>
        </w:rPr>
        <w:t xml:space="preserve">        </w:t>
      </w:r>
      <w:r w:rsidRPr="00CD01EB">
        <w:rPr>
          <w:rFonts w:ascii="Arial" w:hAnsi="Arial" w:cs="Arial"/>
          <w:color w:val="777A0C"/>
          <w:sz w:val="20"/>
          <w:szCs w:val="20"/>
        </w:rPr>
        <w:t xml:space="preserve">si dedicò alla musica elettro-acustica, fondando uno Studi elettronico all’Accademia estone che diresse fino al 1999.  Dal 1978 al 2000, insegnante di composizione e orchestrazione all’Accademia Estone. Dal 1988 al 1992 fu Ministro della Cultura al Parlamento Estone, dal 1993 al 2000 Presidente dei compositori estoni. </w:t>
      </w:r>
      <w:r w:rsidR="00A87D03" w:rsidRPr="00CD01EB">
        <w:rPr>
          <w:rFonts w:ascii="Arial" w:hAnsi="Arial" w:cs="Arial"/>
          <w:color w:val="777A0C"/>
          <w:sz w:val="20"/>
          <w:szCs w:val="20"/>
        </w:rPr>
        <w:t xml:space="preserve">                                                       </w:t>
      </w:r>
      <w:r w:rsidRPr="00CD01EB">
        <w:rPr>
          <w:rFonts w:ascii="Arial" w:hAnsi="Arial" w:cs="Arial"/>
          <w:color w:val="777A0C"/>
          <w:sz w:val="20"/>
          <w:szCs w:val="20"/>
        </w:rPr>
        <w:t>Morto per insufficienza cardiaca.</w:t>
      </w:r>
    </w:p>
    <w:p w:rsidR="00956E37" w:rsidRPr="0065370F" w:rsidRDefault="005D2C5F" w:rsidP="001B50BE">
      <w:pPr>
        <w:tabs>
          <w:tab w:val="center" w:pos="0"/>
          <w:tab w:val="left" w:pos="4253"/>
          <w:tab w:val="left" w:pos="4536"/>
        </w:tabs>
        <w:spacing w:before="120" w:after="0" w:line="276" w:lineRule="auto"/>
        <w:rPr>
          <w:rFonts w:ascii="Arial" w:hAnsi="Arial" w:cs="Arial"/>
          <w:bCs/>
        </w:rPr>
      </w:pPr>
      <w:r w:rsidRPr="0065370F">
        <w:rPr>
          <w:rStyle w:val="google-src-text1"/>
          <w:rFonts w:ascii="Arial" w:hAnsi="Arial" w:cs="Arial"/>
          <w:bCs/>
          <w:specVanish w:val="0"/>
        </w:rPr>
        <w:t>Music for Karlsruhe in Barockstyle for harp and stringorchestra (1989)</w:t>
      </w:r>
      <w:r w:rsidRPr="0065370F">
        <w:rPr>
          <w:rFonts w:ascii="Arial" w:hAnsi="Arial" w:cs="Arial"/>
          <w:bCs/>
        </w:rPr>
        <w:t>Musica per Karlsruhe, in Barockstyle, arpa e archi (1989, 2</w:t>
      </w:r>
      <w:r w:rsidR="006E3C60" w:rsidRPr="0065370F">
        <w:rPr>
          <w:rFonts w:ascii="Arial" w:hAnsi="Arial" w:cs="Arial"/>
          <w:bCs/>
        </w:rPr>
        <w:t>7</w:t>
      </w:r>
      <w:r w:rsidRPr="0065370F">
        <w:rPr>
          <w:rFonts w:ascii="Arial" w:hAnsi="Arial" w:cs="Arial"/>
          <w:bCs/>
        </w:rPr>
        <w:t>’</w:t>
      </w:r>
      <w:r w:rsidR="006E3C60" w:rsidRPr="0065370F">
        <w:rPr>
          <w:rFonts w:ascii="Arial" w:hAnsi="Arial" w:cs="Arial"/>
          <w:bCs/>
        </w:rPr>
        <w:t>45</w:t>
      </w:r>
      <w:r w:rsidRPr="0065370F">
        <w:rPr>
          <w:rFonts w:ascii="Arial" w:hAnsi="Arial" w:cs="Arial"/>
          <w:bCs/>
        </w:rPr>
        <w:t>)</w:t>
      </w:r>
      <w:r w:rsidR="006E3C60" w:rsidRPr="0065370F">
        <w:rPr>
          <w:rFonts w:ascii="Arial" w:hAnsi="Arial" w:cs="Arial"/>
          <w:bCs/>
        </w:rPr>
        <w:t>.</w:t>
      </w:r>
    </w:p>
    <w:p w:rsidR="00D42D6E" w:rsidRPr="0065370F" w:rsidRDefault="00D42D6E"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lang w:val="en-US"/>
        </w:rPr>
      </w:pPr>
      <w:r w:rsidRPr="00CD01EB">
        <w:rPr>
          <w:rFonts w:ascii="Arial" w:hAnsi="Arial" w:cs="Arial"/>
          <w:color w:val="777A0C"/>
          <w:u w:val="single"/>
          <w:lang w:val="en-US"/>
        </w:rPr>
        <w:t>SURINACH  Carlos</w:t>
      </w:r>
      <w:r w:rsidRPr="00CD01EB">
        <w:rPr>
          <w:rFonts w:ascii="Arial" w:hAnsi="Arial" w:cs="Arial"/>
          <w:color w:val="777A0C"/>
          <w:u w:val="single"/>
          <w:lang w:val="en-US"/>
        </w:rPr>
        <w:tab/>
      </w:r>
      <w:r w:rsidR="009B44CC" w:rsidRPr="00CD01EB">
        <w:rPr>
          <w:rFonts w:ascii="Arial" w:hAnsi="Arial" w:cs="Arial"/>
          <w:color w:val="777A0C"/>
          <w:u w:val="single"/>
          <w:lang w:val="es-ES"/>
        </w:rPr>
        <w:t>Barcelona, 4.3.1915 - New Haven, 12.11.1997</w:t>
      </w:r>
      <w:r w:rsidR="009B44CC" w:rsidRPr="00CD01EB">
        <w:rPr>
          <w:rFonts w:ascii="Arial" w:hAnsi="Arial" w:cs="Arial"/>
          <w:color w:val="777A0C"/>
          <w:lang w:val="es-ES"/>
        </w:rPr>
        <w:t>.</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e direttore d’orchestra americano d’origine spagnola, allievo di Papst, Humboldt e Trapp.</w:t>
      </w:r>
    </w:p>
    <w:p w:rsidR="00FC5E6A" w:rsidRPr="0065370F" w:rsidRDefault="00FC5E6A" w:rsidP="001B50BE">
      <w:pPr>
        <w:tabs>
          <w:tab w:val="center" w:pos="0"/>
          <w:tab w:val="left" w:pos="4253"/>
          <w:tab w:val="left" w:pos="4536"/>
        </w:tabs>
        <w:spacing w:before="120" w:after="0" w:line="276" w:lineRule="auto"/>
        <w:rPr>
          <w:rFonts w:ascii="Arial" w:hAnsi="Arial" w:cs="Arial"/>
        </w:rPr>
      </w:pPr>
      <w:r w:rsidRPr="0065370F">
        <w:rPr>
          <w:rFonts w:ascii="Arial" w:hAnsi="Arial" w:cs="Arial"/>
        </w:rPr>
        <w:t xml:space="preserve">Tientos, arpa. </w:t>
      </w:r>
      <w:r w:rsidR="009B44CC" w:rsidRPr="0065370F">
        <w:rPr>
          <w:rFonts w:ascii="Arial" w:hAnsi="Arial" w:cs="Arial"/>
        </w:rPr>
        <w:t>c</w:t>
      </w:r>
      <w:r w:rsidR="007446E6" w:rsidRPr="0065370F">
        <w:rPr>
          <w:rFonts w:ascii="Arial" w:hAnsi="Arial" w:cs="Arial"/>
        </w:rPr>
        <w:t>or</w:t>
      </w:r>
      <w:r w:rsidR="009B44CC" w:rsidRPr="0065370F">
        <w:rPr>
          <w:rFonts w:ascii="Arial" w:hAnsi="Arial" w:cs="Arial"/>
        </w:rPr>
        <w:t xml:space="preserve">. </w:t>
      </w:r>
      <w:r w:rsidR="007446E6" w:rsidRPr="0065370F">
        <w:rPr>
          <w:rFonts w:ascii="Arial" w:hAnsi="Arial" w:cs="Arial"/>
        </w:rPr>
        <w:t>ingl.</w:t>
      </w:r>
      <w:r w:rsidRPr="0065370F">
        <w:rPr>
          <w:rFonts w:ascii="Arial" w:hAnsi="Arial" w:cs="Arial"/>
        </w:rPr>
        <w:t xml:space="preserve"> e timp</w:t>
      </w:r>
      <w:r w:rsidR="00C974F8" w:rsidRPr="0065370F">
        <w:rPr>
          <w:rFonts w:ascii="Arial" w:hAnsi="Arial" w:cs="Arial"/>
        </w:rPr>
        <w:t>.</w:t>
      </w:r>
      <w:r w:rsidRPr="0065370F">
        <w:rPr>
          <w:rFonts w:ascii="Arial" w:hAnsi="Arial" w:cs="Arial"/>
        </w:rPr>
        <w:t xml:space="preserve"> (1953).   3 Berber folksong, fl. vla. cl</w:t>
      </w:r>
      <w:r w:rsidR="00FE062D" w:rsidRPr="0065370F">
        <w:rPr>
          <w:rFonts w:ascii="Arial" w:hAnsi="Arial" w:cs="Arial"/>
        </w:rPr>
        <w:t>.</w:t>
      </w:r>
      <w:r w:rsidRPr="0065370F">
        <w:rPr>
          <w:rFonts w:ascii="Arial" w:hAnsi="Arial" w:cs="Arial"/>
        </w:rPr>
        <w:t xml:space="preserve"> vcl e arpa (1952).</w:t>
      </w:r>
    </w:p>
    <w:p w:rsidR="00956E37" w:rsidRPr="0065370F" w:rsidRDefault="00767DC5" w:rsidP="001B50BE">
      <w:pPr>
        <w:tabs>
          <w:tab w:val="center" w:pos="0"/>
          <w:tab w:val="left" w:pos="4253"/>
          <w:tab w:val="left" w:pos="4536"/>
        </w:tabs>
        <w:spacing w:before="120" w:after="0" w:line="276" w:lineRule="auto"/>
        <w:rPr>
          <w:rFonts w:ascii="Arial" w:hAnsi="Arial" w:cs="Arial"/>
        </w:rPr>
      </w:pPr>
      <w:r w:rsidRPr="0065370F">
        <w:rPr>
          <w:rFonts w:ascii="Arial" w:hAnsi="Arial" w:cs="Arial"/>
        </w:rPr>
        <w:t>Concerto per arpa e orch. (1978, 2</w:t>
      </w:r>
      <w:r w:rsidR="009B44CC" w:rsidRPr="0065370F">
        <w:rPr>
          <w:rFonts w:ascii="Arial" w:hAnsi="Arial" w:cs="Arial"/>
        </w:rPr>
        <w:t>1</w:t>
      </w:r>
      <w:r w:rsidRPr="0065370F">
        <w:rPr>
          <w:rFonts w:ascii="Arial" w:hAnsi="Arial" w:cs="Arial"/>
        </w:rPr>
        <w:t>’</w:t>
      </w:r>
      <w:r w:rsidR="009B44CC" w:rsidRPr="0065370F">
        <w:rPr>
          <w:rFonts w:ascii="Arial" w:hAnsi="Arial" w:cs="Arial"/>
        </w:rPr>
        <w:t>45</w:t>
      </w:r>
      <w:r w:rsidRPr="0065370F">
        <w:rPr>
          <w:rFonts w:ascii="Arial" w:hAnsi="Arial" w:cs="Arial"/>
        </w:rPr>
        <w:t>).</w:t>
      </w:r>
    </w:p>
    <w:p w:rsidR="00D42D6E" w:rsidRPr="0065370F" w:rsidRDefault="00D42D6E"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SUTER  Robert</w:t>
      </w:r>
      <w:r w:rsidRPr="00CD01EB">
        <w:rPr>
          <w:rFonts w:ascii="Arial" w:hAnsi="Arial" w:cs="Arial"/>
          <w:color w:val="777A0C"/>
          <w:u w:val="single"/>
        </w:rPr>
        <w:tab/>
        <w:t>S. Gallo, 30.1.1919</w:t>
      </w:r>
      <w:r w:rsidR="00632D59">
        <w:rPr>
          <w:rFonts w:ascii="Arial" w:hAnsi="Arial" w:cs="Arial"/>
          <w:color w:val="777A0C"/>
          <w:u w:val="single"/>
        </w:rPr>
        <w:t xml:space="preserve"> - Basilea, 11.6.2008.</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lastRenderedPageBreak/>
        <w:t xml:space="preserve">Compositore svizzero, allievo di Mohr, von Kulm e Geiger, un successivo perfezionamento con Fortner, </w:t>
      </w:r>
      <w:r w:rsidR="003734F2" w:rsidRPr="00CD01EB">
        <w:rPr>
          <w:rFonts w:ascii="Arial" w:hAnsi="Arial" w:cs="Arial"/>
          <w:color w:val="777A0C"/>
          <w:sz w:val="20"/>
          <w:szCs w:val="20"/>
        </w:rPr>
        <w:t xml:space="preserve">  </w:t>
      </w:r>
      <w:r w:rsidR="001F3DD5" w:rsidRPr="00CD01EB">
        <w:rPr>
          <w:rFonts w:ascii="Arial" w:hAnsi="Arial" w:cs="Arial"/>
          <w:color w:val="777A0C"/>
          <w:sz w:val="20"/>
          <w:szCs w:val="20"/>
        </w:rPr>
        <w:t xml:space="preserve">           </w:t>
      </w:r>
      <w:r w:rsidR="00DA2FA1">
        <w:rPr>
          <w:rFonts w:ascii="Arial" w:hAnsi="Arial" w:cs="Arial"/>
          <w:color w:val="777A0C"/>
          <w:sz w:val="20"/>
          <w:szCs w:val="20"/>
        </w:rPr>
        <w:t xml:space="preserve">   </w:t>
      </w:r>
      <w:r w:rsidRPr="00CD01EB">
        <w:rPr>
          <w:rFonts w:ascii="Arial" w:hAnsi="Arial" w:cs="Arial"/>
          <w:color w:val="777A0C"/>
          <w:sz w:val="20"/>
          <w:szCs w:val="20"/>
        </w:rPr>
        <w:t>Krenek e Vogel. Direttore dei Concerti di Basilea per 10 anni.</w:t>
      </w:r>
    </w:p>
    <w:p w:rsidR="00956E37" w:rsidRPr="0065370F" w:rsidRDefault="00FC5E6A" w:rsidP="001B50BE">
      <w:pPr>
        <w:tabs>
          <w:tab w:val="center" w:pos="0"/>
          <w:tab w:val="left" w:pos="4253"/>
          <w:tab w:val="left" w:pos="4536"/>
        </w:tabs>
        <w:spacing w:before="120" w:after="0" w:line="276" w:lineRule="auto"/>
        <w:rPr>
          <w:rFonts w:ascii="Arial" w:hAnsi="Arial" w:cs="Arial"/>
        </w:rPr>
      </w:pPr>
      <w:r w:rsidRPr="0065370F">
        <w:rPr>
          <w:rFonts w:ascii="Arial" w:hAnsi="Arial" w:cs="Arial"/>
        </w:rPr>
        <w:t>Fantasia per cl, arpa e 16 archi (1965).</w:t>
      </w:r>
    </w:p>
    <w:p w:rsidR="00D42D6E" w:rsidRPr="0065370F" w:rsidRDefault="00D42D6E" w:rsidP="001B50BE">
      <w:pPr>
        <w:tabs>
          <w:tab w:val="center" w:pos="0"/>
          <w:tab w:val="left" w:pos="4253"/>
          <w:tab w:val="left" w:pos="4536"/>
        </w:tabs>
        <w:spacing w:before="120" w:after="0" w:line="276" w:lineRule="auto"/>
        <w:rPr>
          <w:rFonts w:ascii="Arial" w:hAnsi="Arial" w:cs="Arial"/>
        </w:rPr>
      </w:pPr>
    </w:p>
    <w:p w:rsidR="006E00D1" w:rsidRPr="00CD01EB" w:rsidRDefault="006E00D1" w:rsidP="001B50BE">
      <w:pPr>
        <w:tabs>
          <w:tab w:val="center" w:pos="0"/>
          <w:tab w:val="left" w:pos="4253"/>
        </w:tabs>
        <w:spacing w:before="120" w:after="0" w:line="276" w:lineRule="auto"/>
        <w:rPr>
          <w:rFonts w:ascii="Arial" w:hAnsi="Arial" w:cs="Arial"/>
          <w:bCs/>
          <w:color w:val="777A0C"/>
          <w:u w:val="single"/>
        </w:rPr>
      </w:pPr>
      <w:r w:rsidRPr="00CD01EB">
        <w:rPr>
          <w:rFonts w:ascii="Arial" w:hAnsi="Arial" w:cs="Arial"/>
          <w:bCs/>
          <w:color w:val="777A0C"/>
          <w:u w:val="single"/>
        </w:rPr>
        <w:t>SVEINSSON  Atli Heimir</w:t>
      </w:r>
      <w:r w:rsidRPr="00CD01EB">
        <w:rPr>
          <w:rFonts w:ascii="Arial" w:hAnsi="Arial" w:cs="Arial"/>
          <w:bCs/>
          <w:color w:val="777A0C"/>
          <w:u w:val="single"/>
        </w:rPr>
        <w:tab/>
        <w:t>Reykjavik, 1938</w:t>
      </w:r>
    </w:p>
    <w:p w:rsidR="006E00D1" w:rsidRPr="00CD01EB" w:rsidRDefault="006E00D1" w:rsidP="001B50BE">
      <w:pPr>
        <w:tabs>
          <w:tab w:val="center" w:pos="0"/>
          <w:tab w:val="left" w:pos="4253"/>
          <w:tab w:val="left" w:pos="4536"/>
        </w:tabs>
        <w:spacing w:before="120" w:after="0" w:line="276" w:lineRule="auto"/>
        <w:rPr>
          <w:rFonts w:ascii="Arial" w:hAnsi="Arial" w:cs="Arial"/>
          <w:bCs/>
          <w:color w:val="777A0C"/>
          <w:sz w:val="20"/>
          <w:szCs w:val="20"/>
        </w:rPr>
      </w:pPr>
      <w:r w:rsidRPr="00CD01EB">
        <w:rPr>
          <w:rFonts w:ascii="Arial" w:hAnsi="Arial" w:cs="Arial"/>
          <w:bCs/>
          <w:color w:val="777A0C"/>
          <w:sz w:val="20"/>
          <w:szCs w:val="20"/>
        </w:rPr>
        <w:t xml:space="preserve">Compositore e pianista islandese, allievo di Sigurjonsson al Reykjavik College of Music. Perfezionamento in </w:t>
      </w:r>
      <w:r w:rsidR="00DA2FA1">
        <w:rPr>
          <w:rFonts w:ascii="Arial" w:hAnsi="Arial" w:cs="Arial"/>
          <w:bCs/>
          <w:color w:val="777A0C"/>
          <w:sz w:val="20"/>
          <w:szCs w:val="20"/>
        </w:rPr>
        <w:t xml:space="preserve">  </w:t>
      </w:r>
      <w:r w:rsidRPr="00CD01EB">
        <w:rPr>
          <w:rFonts w:ascii="Arial" w:hAnsi="Arial" w:cs="Arial"/>
          <w:bCs/>
          <w:color w:val="777A0C"/>
          <w:sz w:val="20"/>
          <w:szCs w:val="20"/>
        </w:rPr>
        <w:t xml:space="preserve">Germania, nel 1959, con Gunter Raphael, Petzold, Zimmermann, Pillney e Schmidt all’Accademia di Colonia. </w:t>
      </w:r>
      <w:r w:rsidR="001F3DD5" w:rsidRPr="00CD01EB">
        <w:rPr>
          <w:rFonts w:ascii="Arial" w:hAnsi="Arial" w:cs="Arial"/>
          <w:bCs/>
          <w:color w:val="777A0C"/>
          <w:sz w:val="20"/>
          <w:szCs w:val="20"/>
        </w:rPr>
        <w:t xml:space="preserve"> </w:t>
      </w:r>
      <w:r w:rsidR="00A87D03" w:rsidRPr="00CD01EB">
        <w:rPr>
          <w:rFonts w:ascii="Arial" w:hAnsi="Arial" w:cs="Arial"/>
          <w:bCs/>
          <w:color w:val="777A0C"/>
          <w:sz w:val="20"/>
          <w:szCs w:val="20"/>
        </w:rPr>
        <w:t xml:space="preserve">              </w:t>
      </w:r>
      <w:r w:rsidRPr="00CD01EB">
        <w:rPr>
          <w:rFonts w:ascii="Arial" w:hAnsi="Arial" w:cs="Arial"/>
          <w:bCs/>
          <w:color w:val="777A0C"/>
          <w:sz w:val="20"/>
          <w:szCs w:val="20"/>
        </w:rPr>
        <w:t>Corsi a Darmstadt con Messiaen, Boulez, Ligeti e Maderna e nel 1964 con Stockhausen, Rzewski e Pousseur. Presidente dei compositori Islandesi dal 1972 al 1983 e membro dell’Accademia Reale svedese.</w:t>
      </w:r>
    </w:p>
    <w:p w:rsidR="00956E37" w:rsidRPr="0065370F" w:rsidRDefault="006E00D1" w:rsidP="001B50BE">
      <w:pPr>
        <w:tabs>
          <w:tab w:val="center" w:pos="0"/>
          <w:tab w:val="left" w:pos="4253"/>
          <w:tab w:val="left" w:pos="4536"/>
        </w:tabs>
        <w:spacing w:before="120" w:after="0" w:line="276" w:lineRule="auto"/>
        <w:rPr>
          <w:rFonts w:ascii="Arial" w:hAnsi="Arial" w:cs="Arial"/>
          <w:bCs/>
        </w:rPr>
      </w:pPr>
      <w:r w:rsidRPr="0065370F">
        <w:rPr>
          <w:rFonts w:ascii="Arial" w:hAnsi="Arial" w:cs="Arial"/>
          <w:bCs/>
        </w:rPr>
        <w:t>Dimmalimm, intermezzo per arpa e flauto (2’15).</w:t>
      </w:r>
    </w:p>
    <w:p w:rsidR="00D42D6E" w:rsidRPr="0065370F" w:rsidRDefault="00D42D6E" w:rsidP="001B50BE">
      <w:pPr>
        <w:tabs>
          <w:tab w:val="center" w:pos="0"/>
          <w:tab w:val="left" w:pos="4253"/>
          <w:tab w:val="left" w:pos="4536"/>
        </w:tabs>
        <w:spacing w:before="120" w:after="0" w:line="276" w:lineRule="auto"/>
        <w:rPr>
          <w:rFonts w:ascii="Arial" w:hAnsi="Arial" w:cs="Arial"/>
          <w:bCs/>
        </w:rPr>
      </w:pPr>
    </w:p>
    <w:p w:rsidR="0021574A" w:rsidRPr="00CD01EB" w:rsidRDefault="0021574A" w:rsidP="001B50BE">
      <w:pPr>
        <w:tabs>
          <w:tab w:val="center" w:pos="0"/>
          <w:tab w:val="left" w:pos="4253"/>
          <w:tab w:val="left" w:pos="4536"/>
        </w:tabs>
        <w:spacing w:before="120" w:after="0" w:line="276" w:lineRule="auto"/>
        <w:rPr>
          <w:rFonts w:ascii="Arial" w:hAnsi="Arial" w:cs="Arial"/>
          <w:bCs/>
          <w:color w:val="777A0C"/>
          <w:u w:val="single"/>
        </w:rPr>
      </w:pPr>
      <w:r w:rsidRPr="00CD01EB">
        <w:rPr>
          <w:rFonts w:ascii="Arial" w:hAnsi="Arial" w:cs="Arial"/>
          <w:bCs/>
          <w:color w:val="777A0C"/>
          <w:u w:val="single"/>
        </w:rPr>
        <w:t>SVETLANOV  Evgeny Fyodorovich</w:t>
      </w:r>
      <w:r w:rsidRPr="00CD01EB">
        <w:rPr>
          <w:rFonts w:ascii="Arial" w:hAnsi="Arial" w:cs="Arial"/>
          <w:bCs/>
          <w:color w:val="777A0C"/>
          <w:u w:val="single"/>
        </w:rPr>
        <w:tab/>
        <w:t>Mosca, 6.9.1928 - Mosca, 3.5.2002.</w:t>
      </w:r>
    </w:p>
    <w:p w:rsidR="00AF1F84" w:rsidRPr="00CD01EB" w:rsidRDefault="00AF1F84" w:rsidP="001B50BE">
      <w:pPr>
        <w:tabs>
          <w:tab w:val="center" w:pos="0"/>
          <w:tab w:val="left" w:pos="4253"/>
          <w:tab w:val="left" w:pos="4536"/>
        </w:tabs>
        <w:spacing w:before="120" w:after="0" w:line="276" w:lineRule="auto"/>
        <w:rPr>
          <w:rFonts w:ascii="Arial" w:hAnsi="Arial" w:cs="Arial"/>
          <w:bCs/>
          <w:color w:val="777A0C"/>
          <w:sz w:val="20"/>
          <w:szCs w:val="20"/>
        </w:rPr>
      </w:pPr>
      <w:r w:rsidRPr="00CD01EB">
        <w:rPr>
          <w:rFonts w:ascii="Arial" w:hAnsi="Arial" w:cs="Arial"/>
          <w:bCs/>
          <w:color w:val="777A0C"/>
          <w:sz w:val="20"/>
          <w:szCs w:val="20"/>
        </w:rPr>
        <w:t xml:space="preserve">Pianista, compositore e direttore d’orchestra russo. Studi al Conservatorio di Mosca e all’Istituto Gnesin. </w:t>
      </w:r>
      <w:r w:rsidR="001F3DD5" w:rsidRPr="00CD01EB">
        <w:rPr>
          <w:rFonts w:ascii="Arial" w:hAnsi="Arial" w:cs="Arial"/>
          <w:bCs/>
          <w:color w:val="777A0C"/>
          <w:sz w:val="20"/>
          <w:szCs w:val="20"/>
        </w:rPr>
        <w:t xml:space="preserve">             </w:t>
      </w:r>
      <w:r w:rsidRPr="00CD01EB">
        <w:rPr>
          <w:rFonts w:ascii="Arial" w:hAnsi="Arial" w:cs="Arial"/>
          <w:bCs/>
          <w:color w:val="777A0C"/>
          <w:sz w:val="20"/>
          <w:szCs w:val="20"/>
        </w:rPr>
        <w:t xml:space="preserve">Direttore d’orchestra al Teatro Bolshoi e all’Orchestra sinfonica Russa. Dal 1979 direttore d’orchestra alla </w:t>
      </w:r>
      <w:r w:rsidR="001F3DD5" w:rsidRPr="00CD01EB">
        <w:rPr>
          <w:rFonts w:ascii="Arial" w:hAnsi="Arial" w:cs="Arial"/>
          <w:bCs/>
          <w:color w:val="777A0C"/>
          <w:sz w:val="20"/>
          <w:szCs w:val="20"/>
        </w:rPr>
        <w:t xml:space="preserve">             </w:t>
      </w:r>
      <w:r w:rsidRPr="00CD01EB">
        <w:rPr>
          <w:rFonts w:ascii="Arial" w:hAnsi="Arial" w:cs="Arial"/>
          <w:bCs/>
          <w:color w:val="777A0C"/>
          <w:sz w:val="20"/>
          <w:szCs w:val="20"/>
        </w:rPr>
        <w:t xml:space="preserve">London Symphony Orchestra, privilegiando in particolare l’esecuzione di brani di compositori russi, da Glinka </w:t>
      </w:r>
      <w:r w:rsidR="003734F2" w:rsidRPr="00CD01EB">
        <w:rPr>
          <w:rFonts w:ascii="Arial" w:hAnsi="Arial" w:cs="Arial"/>
          <w:bCs/>
          <w:color w:val="777A0C"/>
          <w:sz w:val="20"/>
          <w:szCs w:val="20"/>
        </w:rPr>
        <w:t xml:space="preserve">   </w:t>
      </w:r>
      <w:r w:rsidR="001F3DD5" w:rsidRPr="00CD01EB">
        <w:rPr>
          <w:rFonts w:ascii="Arial" w:hAnsi="Arial" w:cs="Arial"/>
          <w:bCs/>
          <w:color w:val="777A0C"/>
          <w:sz w:val="20"/>
          <w:szCs w:val="20"/>
        </w:rPr>
        <w:t xml:space="preserve">         </w:t>
      </w:r>
      <w:r w:rsidR="00A87D03" w:rsidRPr="00CD01EB">
        <w:rPr>
          <w:rFonts w:ascii="Arial" w:hAnsi="Arial" w:cs="Arial"/>
          <w:bCs/>
          <w:color w:val="777A0C"/>
          <w:sz w:val="20"/>
          <w:szCs w:val="20"/>
        </w:rPr>
        <w:t xml:space="preserve">  </w:t>
      </w:r>
      <w:r w:rsidR="00DA2FA1">
        <w:rPr>
          <w:rFonts w:ascii="Arial" w:hAnsi="Arial" w:cs="Arial"/>
          <w:bCs/>
          <w:color w:val="777A0C"/>
          <w:sz w:val="20"/>
          <w:szCs w:val="20"/>
        </w:rPr>
        <w:t xml:space="preserve">  </w:t>
      </w:r>
      <w:r w:rsidRPr="00CD01EB">
        <w:rPr>
          <w:rFonts w:ascii="Arial" w:hAnsi="Arial" w:cs="Arial"/>
          <w:bCs/>
          <w:color w:val="777A0C"/>
          <w:sz w:val="20"/>
          <w:szCs w:val="20"/>
        </w:rPr>
        <w:t xml:space="preserve">a Shostakovich. Molto interessante la sua “Sinfonia in Si-“,1956, sembra un compendio di tutti i compositori </w:t>
      </w:r>
      <w:r w:rsidR="001F3DD5" w:rsidRPr="00CD01EB">
        <w:rPr>
          <w:rFonts w:ascii="Arial" w:hAnsi="Arial" w:cs="Arial"/>
          <w:bCs/>
          <w:color w:val="777A0C"/>
          <w:sz w:val="20"/>
          <w:szCs w:val="20"/>
        </w:rPr>
        <w:t xml:space="preserve">            </w:t>
      </w:r>
      <w:r w:rsidRPr="00CD01EB">
        <w:rPr>
          <w:rFonts w:ascii="Arial" w:hAnsi="Arial" w:cs="Arial"/>
          <w:bCs/>
          <w:color w:val="777A0C"/>
          <w:sz w:val="20"/>
          <w:szCs w:val="20"/>
        </w:rPr>
        <w:t>russi. Nonostante il licenziamento, motivato dal fatto che preferiva dirigere fuori dalla Russia, il primo Airbus</w:t>
      </w:r>
      <w:r w:rsidR="001F3DD5" w:rsidRPr="00CD01EB">
        <w:rPr>
          <w:rFonts w:ascii="Arial" w:hAnsi="Arial" w:cs="Arial"/>
          <w:bCs/>
          <w:color w:val="777A0C"/>
          <w:sz w:val="20"/>
          <w:szCs w:val="20"/>
        </w:rPr>
        <w:t xml:space="preserve">     </w:t>
      </w:r>
      <w:r w:rsidRPr="00CD01EB">
        <w:rPr>
          <w:rFonts w:ascii="Arial" w:hAnsi="Arial" w:cs="Arial"/>
          <w:bCs/>
          <w:color w:val="777A0C"/>
          <w:sz w:val="20"/>
          <w:szCs w:val="20"/>
        </w:rPr>
        <w:t xml:space="preserve">  </w:t>
      </w:r>
      <w:r w:rsidR="00A87D03" w:rsidRPr="00CD01EB">
        <w:rPr>
          <w:rFonts w:ascii="Arial" w:hAnsi="Arial" w:cs="Arial"/>
          <w:bCs/>
          <w:color w:val="777A0C"/>
          <w:sz w:val="20"/>
          <w:szCs w:val="20"/>
        </w:rPr>
        <w:t xml:space="preserve">              </w:t>
      </w:r>
      <w:r w:rsidR="001F3DD5" w:rsidRPr="00CD01EB">
        <w:rPr>
          <w:rFonts w:ascii="Arial" w:hAnsi="Arial" w:cs="Arial"/>
          <w:bCs/>
          <w:color w:val="777A0C"/>
          <w:sz w:val="20"/>
          <w:szCs w:val="20"/>
        </w:rPr>
        <w:t xml:space="preserve">della </w:t>
      </w:r>
      <w:r w:rsidRPr="00CD01EB">
        <w:rPr>
          <w:rFonts w:ascii="Arial" w:hAnsi="Arial" w:cs="Arial"/>
          <w:bCs/>
          <w:color w:val="777A0C"/>
          <w:sz w:val="20"/>
          <w:szCs w:val="20"/>
        </w:rPr>
        <w:t>Aerflot russa gli è stato dedicato: “A330, Svetlanov”.</w:t>
      </w:r>
    </w:p>
    <w:p w:rsidR="00956E37" w:rsidRPr="0065370F" w:rsidRDefault="0021574A" w:rsidP="001B50BE">
      <w:pPr>
        <w:tabs>
          <w:tab w:val="center" w:pos="0"/>
          <w:tab w:val="left" w:pos="4253"/>
          <w:tab w:val="left" w:pos="4536"/>
        </w:tabs>
        <w:spacing w:before="120" w:after="0" w:line="276" w:lineRule="auto"/>
        <w:rPr>
          <w:rFonts w:ascii="Arial" w:hAnsi="Arial" w:cs="Arial"/>
          <w:bCs/>
        </w:rPr>
      </w:pPr>
      <w:r w:rsidRPr="0065370F">
        <w:rPr>
          <w:rFonts w:ascii="Arial" w:hAnsi="Arial" w:cs="Arial"/>
          <w:bCs/>
        </w:rPr>
        <w:t>Russian Variations, per arpa e orch. (1975, 13’</w:t>
      </w:r>
      <w:r w:rsidR="008C0C78" w:rsidRPr="0065370F">
        <w:rPr>
          <w:rFonts w:ascii="Arial" w:hAnsi="Arial" w:cs="Arial"/>
          <w:bCs/>
        </w:rPr>
        <w:t>1</w:t>
      </w:r>
      <w:r w:rsidRPr="0065370F">
        <w:rPr>
          <w:rFonts w:ascii="Arial" w:hAnsi="Arial" w:cs="Arial"/>
          <w:bCs/>
        </w:rPr>
        <w:t>0).</w:t>
      </w:r>
    </w:p>
    <w:p w:rsidR="00D42D6E" w:rsidRPr="0065370F" w:rsidRDefault="00D42D6E" w:rsidP="001B50BE">
      <w:pPr>
        <w:tabs>
          <w:tab w:val="center" w:pos="0"/>
          <w:tab w:val="left" w:pos="4253"/>
          <w:tab w:val="left" w:pos="4536"/>
        </w:tabs>
        <w:spacing w:before="120" w:after="0" w:line="276" w:lineRule="auto"/>
        <w:rPr>
          <w:rFonts w:ascii="Arial" w:hAnsi="Arial" w:cs="Arial"/>
          <w:bCs/>
        </w:rPr>
      </w:pPr>
    </w:p>
    <w:p w:rsidR="00173004" w:rsidRPr="00CD01EB" w:rsidRDefault="00173004"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SVOBODA  Tomas</w:t>
      </w:r>
      <w:r w:rsidRPr="00CD01EB">
        <w:rPr>
          <w:rFonts w:ascii="Arial" w:hAnsi="Arial" w:cs="Arial"/>
          <w:color w:val="777A0C"/>
          <w:u w:val="single"/>
        </w:rPr>
        <w:tab/>
        <w:t>Parigi, 6.12.1939</w:t>
      </w:r>
    </w:p>
    <w:p w:rsidR="008256B0" w:rsidRPr="00CD01EB" w:rsidRDefault="008256B0"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w:t>
      </w:r>
      <w:r w:rsidR="003734F2" w:rsidRPr="00CD01EB">
        <w:rPr>
          <w:rFonts w:ascii="Arial" w:hAnsi="Arial" w:cs="Arial"/>
          <w:color w:val="777A0C"/>
          <w:sz w:val="20"/>
          <w:szCs w:val="20"/>
        </w:rPr>
        <w:t xml:space="preserve"> </w:t>
      </w:r>
      <w:r w:rsidRPr="00CD01EB">
        <w:rPr>
          <w:rFonts w:ascii="Arial" w:hAnsi="Arial" w:cs="Arial"/>
          <w:color w:val="777A0C"/>
          <w:sz w:val="20"/>
          <w:szCs w:val="20"/>
        </w:rPr>
        <w:t>céco-americano,</w:t>
      </w:r>
      <w:r w:rsidR="003734F2" w:rsidRPr="00CD01EB">
        <w:rPr>
          <w:rFonts w:ascii="Arial" w:hAnsi="Arial" w:cs="Arial"/>
          <w:color w:val="777A0C"/>
          <w:sz w:val="20"/>
          <w:szCs w:val="20"/>
        </w:rPr>
        <w:t xml:space="preserve"> </w:t>
      </w:r>
      <w:r w:rsidRPr="00CD01EB">
        <w:rPr>
          <w:rFonts w:ascii="Arial" w:hAnsi="Arial" w:cs="Arial"/>
          <w:color w:val="777A0C"/>
          <w:sz w:val="20"/>
          <w:szCs w:val="20"/>
        </w:rPr>
        <w:t>ospite</w:t>
      </w:r>
      <w:r w:rsidR="003734F2" w:rsidRPr="00CD01EB">
        <w:rPr>
          <w:rFonts w:ascii="Arial" w:hAnsi="Arial" w:cs="Arial"/>
          <w:color w:val="777A0C"/>
          <w:sz w:val="20"/>
          <w:szCs w:val="20"/>
        </w:rPr>
        <w:t xml:space="preserve"> </w:t>
      </w:r>
      <w:r w:rsidRPr="00CD01EB">
        <w:rPr>
          <w:rFonts w:ascii="Arial" w:hAnsi="Arial" w:cs="Arial"/>
          <w:color w:val="777A0C"/>
          <w:sz w:val="20"/>
          <w:szCs w:val="20"/>
        </w:rPr>
        <w:t>di</w:t>
      </w:r>
      <w:r w:rsidR="003734F2" w:rsidRPr="00CD01EB">
        <w:rPr>
          <w:rFonts w:ascii="Arial" w:hAnsi="Arial" w:cs="Arial"/>
          <w:color w:val="777A0C"/>
          <w:sz w:val="20"/>
          <w:szCs w:val="20"/>
        </w:rPr>
        <w:t xml:space="preserve"> </w:t>
      </w:r>
      <w:r w:rsidRPr="00CD01EB">
        <w:rPr>
          <w:rFonts w:ascii="Arial" w:hAnsi="Arial" w:cs="Arial"/>
          <w:color w:val="777A0C"/>
          <w:sz w:val="20"/>
          <w:szCs w:val="20"/>
        </w:rPr>
        <w:t>parenti</w:t>
      </w:r>
      <w:r w:rsidR="003734F2" w:rsidRPr="00CD01EB">
        <w:rPr>
          <w:rFonts w:ascii="Arial" w:hAnsi="Arial" w:cs="Arial"/>
          <w:color w:val="777A0C"/>
          <w:sz w:val="20"/>
          <w:szCs w:val="20"/>
        </w:rPr>
        <w:t xml:space="preserve"> </w:t>
      </w:r>
      <w:r w:rsidRPr="00CD01EB">
        <w:rPr>
          <w:rFonts w:ascii="Arial" w:hAnsi="Arial" w:cs="Arial"/>
          <w:color w:val="777A0C"/>
          <w:sz w:val="20"/>
          <w:szCs w:val="20"/>
        </w:rPr>
        <w:t>a</w:t>
      </w:r>
      <w:r w:rsidR="003734F2" w:rsidRPr="00CD01EB">
        <w:rPr>
          <w:rFonts w:ascii="Arial" w:hAnsi="Arial" w:cs="Arial"/>
          <w:color w:val="777A0C"/>
          <w:sz w:val="20"/>
          <w:szCs w:val="20"/>
        </w:rPr>
        <w:t xml:space="preserve"> </w:t>
      </w:r>
      <w:r w:rsidRPr="00CD01EB">
        <w:rPr>
          <w:rFonts w:ascii="Arial" w:hAnsi="Arial" w:cs="Arial"/>
          <w:color w:val="777A0C"/>
          <w:sz w:val="20"/>
          <w:szCs w:val="20"/>
        </w:rPr>
        <w:t>Parigi,</w:t>
      </w:r>
      <w:r w:rsidR="003734F2" w:rsidRPr="00CD01EB">
        <w:rPr>
          <w:rFonts w:ascii="Arial" w:hAnsi="Arial" w:cs="Arial"/>
          <w:color w:val="777A0C"/>
          <w:sz w:val="20"/>
          <w:szCs w:val="20"/>
        </w:rPr>
        <w:t xml:space="preserve"> </w:t>
      </w:r>
      <w:r w:rsidRPr="00CD01EB">
        <w:rPr>
          <w:rFonts w:ascii="Arial" w:hAnsi="Arial" w:cs="Arial"/>
          <w:color w:val="777A0C"/>
          <w:sz w:val="20"/>
          <w:szCs w:val="20"/>
        </w:rPr>
        <w:t>a</w:t>
      </w:r>
      <w:r w:rsidR="003734F2" w:rsidRPr="00CD01EB">
        <w:rPr>
          <w:rFonts w:ascii="Arial" w:hAnsi="Arial" w:cs="Arial"/>
          <w:color w:val="777A0C"/>
          <w:sz w:val="20"/>
          <w:szCs w:val="20"/>
        </w:rPr>
        <w:t xml:space="preserve"> </w:t>
      </w:r>
      <w:r w:rsidRPr="00CD01EB">
        <w:rPr>
          <w:rFonts w:ascii="Arial" w:hAnsi="Arial" w:cs="Arial"/>
          <w:color w:val="777A0C"/>
          <w:sz w:val="20"/>
          <w:szCs w:val="20"/>
        </w:rPr>
        <w:t>7</w:t>
      </w:r>
      <w:r w:rsidR="003734F2" w:rsidRPr="00CD01EB">
        <w:rPr>
          <w:rFonts w:ascii="Arial" w:hAnsi="Arial" w:cs="Arial"/>
          <w:color w:val="777A0C"/>
          <w:sz w:val="20"/>
          <w:szCs w:val="20"/>
        </w:rPr>
        <w:t xml:space="preserve"> </w:t>
      </w:r>
      <w:r w:rsidRPr="00CD01EB">
        <w:rPr>
          <w:rFonts w:ascii="Arial" w:hAnsi="Arial" w:cs="Arial"/>
          <w:color w:val="777A0C"/>
          <w:sz w:val="20"/>
          <w:szCs w:val="20"/>
        </w:rPr>
        <w:t>anni,</w:t>
      </w:r>
      <w:r w:rsidR="003734F2" w:rsidRPr="00CD01EB">
        <w:rPr>
          <w:rFonts w:ascii="Arial" w:hAnsi="Arial" w:cs="Arial"/>
          <w:color w:val="777A0C"/>
          <w:sz w:val="20"/>
          <w:szCs w:val="20"/>
        </w:rPr>
        <w:t xml:space="preserve"> </w:t>
      </w:r>
      <w:r w:rsidRPr="00CD01EB">
        <w:rPr>
          <w:rFonts w:ascii="Arial" w:hAnsi="Arial" w:cs="Arial"/>
          <w:color w:val="777A0C"/>
          <w:sz w:val="20"/>
          <w:szCs w:val="20"/>
        </w:rPr>
        <w:t>dopo</w:t>
      </w:r>
      <w:r w:rsidR="003734F2" w:rsidRPr="00CD01EB">
        <w:rPr>
          <w:rFonts w:ascii="Arial" w:hAnsi="Arial" w:cs="Arial"/>
          <w:color w:val="777A0C"/>
          <w:sz w:val="20"/>
          <w:szCs w:val="20"/>
        </w:rPr>
        <w:t xml:space="preserve"> </w:t>
      </w:r>
      <w:r w:rsidRPr="00CD01EB">
        <w:rPr>
          <w:rFonts w:ascii="Arial" w:hAnsi="Arial" w:cs="Arial"/>
          <w:color w:val="777A0C"/>
          <w:sz w:val="20"/>
          <w:szCs w:val="20"/>
        </w:rPr>
        <w:t>la</w:t>
      </w:r>
      <w:r w:rsidR="003734F2" w:rsidRPr="00CD01EB">
        <w:rPr>
          <w:rFonts w:ascii="Arial" w:hAnsi="Arial" w:cs="Arial"/>
          <w:color w:val="777A0C"/>
          <w:sz w:val="20"/>
          <w:szCs w:val="20"/>
        </w:rPr>
        <w:t xml:space="preserve"> </w:t>
      </w:r>
      <w:r w:rsidRPr="00CD01EB">
        <w:rPr>
          <w:rFonts w:ascii="Arial" w:hAnsi="Arial" w:cs="Arial"/>
          <w:color w:val="777A0C"/>
          <w:sz w:val="20"/>
          <w:szCs w:val="20"/>
        </w:rPr>
        <w:t>guerra,</w:t>
      </w:r>
      <w:r w:rsidR="003734F2" w:rsidRPr="00CD01EB">
        <w:rPr>
          <w:rFonts w:ascii="Arial" w:hAnsi="Arial" w:cs="Arial"/>
          <w:color w:val="777A0C"/>
          <w:sz w:val="20"/>
          <w:szCs w:val="20"/>
        </w:rPr>
        <w:t xml:space="preserve"> </w:t>
      </w:r>
      <w:r w:rsidRPr="00CD01EB">
        <w:rPr>
          <w:rFonts w:ascii="Arial" w:hAnsi="Arial" w:cs="Arial"/>
          <w:color w:val="777A0C"/>
          <w:sz w:val="20"/>
          <w:szCs w:val="20"/>
        </w:rPr>
        <w:t>tornò</w:t>
      </w:r>
      <w:r w:rsidR="003734F2" w:rsidRPr="00CD01EB">
        <w:rPr>
          <w:rFonts w:ascii="Arial" w:hAnsi="Arial" w:cs="Arial"/>
          <w:color w:val="777A0C"/>
          <w:sz w:val="20"/>
          <w:szCs w:val="20"/>
        </w:rPr>
        <w:t xml:space="preserve"> </w:t>
      </w:r>
      <w:r w:rsidRPr="00CD01EB">
        <w:rPr>
          <w:rFonts w:ascii="Arial" w:hAnsi="Arial" w:cs="Arial"/>
          <w:color w:val="777A0C"/>
          <w:sz w:val="20"/>
          <w:szCs w:val="20"/>
        </w:rPr>
        <w:t>a</w:t>
      </w:r>
      <w:r w:rsidR="003734F2" w:rsidRPr="00CD01EB">
        <w:rPr>
          <w:rFonts w:ascii="Arial" w:hAnsi="Arial" w:cs="Arial"/>
          <w:color w:val="777A0C"/>
          <w:sz w:val="20"/>
          <w:szCs w:val="20"/>
        </w:rPr>
        <w:t xml:space="preserve"> </w:t>
      </w:r>
      <w:r w:rsidRPr="00CD01EB">
        <w:rPr>
          <w:rFonts w:ascii="Arial" w:hAnsi="Arial" w:cs="Arial"/>
          <w:color w:val="777A0C"/>
          <w:sz w:val="20"/>
          <w:szCs w:val="20"/>
        </w:rPr>
        <w:t>Praga</w:t>
      </w:r>
      <w:r w:rsidR="00A87D03" w:rsidRPr="00CD01EB">
        <w:rPr>
          <w:rFonts w:ascii="Arial" w:hAnsi="Arial" w:cs="Arial"/>
          <w:color w:val="777A0C"/>
          <w:sz w:val="20"/>
          <w:szCs w:val="20"/>
        </w:rPr>
        <w:t>, dove a</w:t>
      </w:r>
      <w:r w:rsidRPr="00CD01EB">
        <w:rPr>
          <w:rFonts w:ascii="Arial" w:hAnsi="Arial" w:cs="Arial"/>
          <w:color w:val="777A0C"/>
          <w:sz w:val="20"/>
          <w:szCs w:val="20"/>
        </w:rPr>
        <w:t>l</w:t>
      </w:r>
      <w:r w:rsidR="003734F2" w:rsidRPr="00CD01EB">
        <w:rPr>
          <w:rFonts w:ascii="Arial" w:hAnsi="Arial" w:cs="Arial"/>
          <w:color w:val="777A0C"/>
          <w:sz w:val="20"/>
          <w:szCs w:val="20"/>
        </w:rPr>
        <w:t xml:space="preserve"> </w:t>
      </w:r>
      <w:r w:rsidR="00A87D03" w:rsidRPr="00CD01EB">
        <w:rPr>
          <w:rFonts w:ascii="Arial" w:hAnsi="Arial" w:cs="Arial"/>
          <w:color w:val="777A0C"/>
          <w:sz w:val="20"/>
          <w:szCs w:val="20"/>
        </w:rPr>
        <w:t xml:space="preserve"> </w:t>
      </w:r>
      <w:r w:rsidR="00DA2FA1">
        <w:rPr>
          <w:rFonts w:ascii="Arial" w:hAnsi="Arial" w:cs="Arial"/>
          <w:color w:val="777A0C"/>
          <w:sz w:val="20"/>
          <w:szCs w:val="20"/>
        </w:rPr>
        <w:t xml:space="preserve">          </w:t>
      </w:r>
      <w:r w:rsidRPr="00CD01EB">
        <w:rPr>
          <w:rFonts w:ascii="Arial" w:hAnsi="Arial" w:cs="Arial"/>
          <w:color w:val="777A0C"/>
          <w:sz w:val="20"/>
          <w:szCs w:val="20"/>
        </w:rPr>
        <w:t>Conservatorio</w:t>
      </w:r>
      <w:r w:rsidR="003734F2" w:rsidRPr="00CD01EB">
        <w:rPr>
          <w:rFonts w:ascii="Arial" w:hAnsi="Arial" w:cs="Arial"/>
          <w:color w:val="777A0C"/>
          <w:sz w:val="20"/>
          <w:szCs w:val="20"/>
        </w:rPr>
        <w:t xml:space="preserve"> </w:t>
      </w:r>
      <w:r w:rsidRPr="00CD01EB">
        <w:rPr>
          <w:rFonts w:ascii="Arial" w:hAnsi="Arial" w:cs="Arial"/>
          <w:color w:val="777A0C"/>
          <w:sz w:val="20"/>
          <w:szCs w:val="20"/>
        </w:rPr>
        <w:t>fu</w:t>
      </w:r>
      <w:r w:rsidR="003734F2" w:rsidRPr="00CD01EB">
        <w:rPr>
          <w:rFonts w:ascii="Arial" w:hAnsi="Arial" w:cs="Arial"/>
          <w:color w:val="777A0C"/>
          <w:sz w:val="20"/>
          <w:szCs w:val="20"/>
        </w:rPr>
        <w:t xml:space="preserve"> </w:t>
      </w:r>
      <w:r w:rsidRPr="00CD01EB">
        <w:rPr>
          <w:rFonts w:ascii="Arial" w:hAnsi="Arial" w:cs="Arial"/>
          <w:color w:val="777A0C"/>
          <w:sz w:val="20"/>
          <w:szCs w:val="20"/>
        </w:rPr>
        <w:t>allievo</w:t>
      </w:r>
      <w:r w:rsidR="003734F2" w:rsidRPr="00CD01EB">
        <w:rPr>
          <w:rFonts w:ascii="Arial" w:hAnsi="Arial" w:cs="Arial"/>
          <w:color w:val="777A0C"/>
          <w:sz w:val="20"/>
          <w:szCs w:val="20"/>
        </w:rPr>
        <w:t xml:space="preserve"> </w:t>
      </w:r>
      <w:r w:rsidRPr="00CD01EB">
        <w:rPr>
          <w:rFonts w:ascii="Arial" w:hAnsi="Arial" w:cs="Arial"/>
          <w:color w:val="777A0C"/>
          <w:sz w:val="20"/>
          <w:szCs w:val="20"/>
        </w:rPr>
        <w:t>di</w:t>
      </w:r>
      <w:r w:rsidR="003734F2" w:rsidRPr="00CD01EB">
        <w:rPr>
          <w:rFonts w:ascii="Arial" w:hAnsi="Arial" w:cs="Arial"/>
          <w:color w:val="777A0C"/>
          <w:sz w:val="20"/>
          <w:szCs w:val="20"/>
        </w:rPr>
        <w:t xml:space="preserve"> </w:t>
      </w:r>
      <w:r w:rsidRPr="00CD01EB">
        <w:rPr>
          <w:rFonts w:ascii="Arial" w:hAnsi="Arial" w:cs="Arial"/>
          <w:color w:val="777A0C"/>
          <w:sz w:val="20"/>
          <w:szCs w:val="20"/>
        </w:rPr>
        <w:t>Hlobil,</w:t>
      </w:r>
      <w:r w:rsidR="003734F2" w:rsidRPr="00CD01EB">
        <w:rPr>
          <w:rFonts w:ascii="Arial" w:hAnsi="Arial" w:cs="Arial"/>
          <w:color w:val="777A0C"/>
          <w:sz w:val="20"/>
          <w:szCs w:val="20"/>
        </w:rPr>
        <w:t xml:space="preserve"> </w:t>
      </w:r>
      <w:r w:rsidRPr="00CD01EB">
        <w:rPr>
          <w:rFonts w:ascii="Arial" w:hAnsi="Arial" w:cs="Arial"/>
          <w:color w:val="777A0C"/>
          <w:sz w:val="20"/>
          <w:szCs w:val="20"/>
        </w:rPr>
        <w:t>Kabelac</w:t>
      </w:r>
      <w:r w:rsidR="003734F2" w:rsidRPr="00CD01EB">
        <w:rPr>
          <w:rFonts w:ascii="Arial" w:hAnsi="Arial" w:cs="Arial"/>
          <w:color w:val="777A0C"/>
          <w:sz w:val="20"/>
          <w:szCs w:val="20"/>
        </w:rPr>
        <w:t xml:space="preserve"> </w:t>
      </w:r>
      <w:r w:rsidRPr="00CD01EB">
        <w:rPr>
          <w:rFonts w:ascii="Arial" w:hAnsi="Arial" w:cs="Arial"/>
          <w:color w:val="777A0C"/>
          <w:sz w:val="20"/>
          <w:szCs w:val="20"/>
        </w:rPr>
        <w:t>e</w:t>
      </w:r>
      <w:r w:rsidR="003734F2" w:rsidRPr="00CD01EB">
        <w:rPr>
          <w:rFonts w:ascii="Arial" w:hAnsi="Arial" w:cs="Arial"/>
          <w:color w:val="777A0C"/>
          <w:sz w:val="20"/>
          <w:szCs w:val="20"/>
        </w:rPr>
        <w:t xml:space="preserve"> </w:t>
      </w:r>
      <w:r w:rsidRPr="00CD01EB">
        <w:rPr>
          <w:rFonts w:ascii="Arial" w:hAnsi="Arial" w:cs="Arial"/>
          <w:color w:val="777A0C"/>
          <w:sz w:val="20"/>
          <w:szCs w:val="20"/>
        </w:rPr>
        <w:t>Dobias.</w:t>
      </w:r>
      <w:r w:rsidR="003734F2" w:rsidRPr="00CD01EB">
        <w:rPr>
          <w:rFonts w:ascii="Arial" w:hAnsi="Arial" w:cs="Arial"/>
          <w:color w:val="777A0C"/>
          <w:sz w:val="20"/>
          <w:szCs w:val="20"/>
        </w:rPr>
        <w:t xml:space="preserve"> </w:t>
      </w:r>
      <w:r w:rsidRPr="00CD01EB">
        <w:rPr>
          <w:rFonts w:ascii="Arial" w:hAnsi="Arial" w:cs="Arial"/>
          <w:color w:val="777A0C"/>
          <w:sz w:val="20"/>
          <w:szCs w:val="20"/>
        </w:rPr>
        <w:t>Dal</w:t>
      </w:r>
      <w:r w:rsidR="003734F2" w:rsidRPr="00CD01EB">
        <w:rPr>
          <w:rFonts w:ascii="Arial" w:hAnsi="Arial" w:cs="Arial"/>
          <w:color w:val="777A0C"/>
          <w:sz w:val="20"/>
          <w:szCs w:val="20"/>
        </w:rPr>
        <w:t xml:space="preserve"> </w:t>
      </w:r>
      <w:r w:rsidRPr="00CD01EB">
        <w:rPr>
          <w:rFonts w:ascii="Arial" w:hAnsi="Arial" w:cs="Arial"/>
          <w:color w:val="777A0C"/>
          <w:sz w:val="20"/>
          <w:szCs w:val="20"/>
        </w:rPr>
        <w:t>1964</w:t>
      </w:r>
      <w:r w:rsidR="003734F2" w:rsidRPr="00CD01EB">
        <w:rPr>
          <w:rFonts w:ascii="Arial" w:hAnsi="Arial" w:cs="Arial"/>
          <w:color w:val="777A0C"/>
          <w:sz w:val="20"/>
          <w:szCs w:val="20"/>
        </w:rPr>
        <w:t xml:space="preserve"> </w:t>
      </w:r>
      <w:r w:rsidRPr="00CD01EB">
        <w:rPr>
          <w:rFonts w:ascii="Arial" w:hAnsi="Arial" w:cs="Arial"/>
          <w:color w:val="777A0C"/>
          <w:sz w:val="20"/>
          <w:szCs w:val="20"/>
        </w:rPr>
        <w:t>negli</w:t>
      </w:r>
      <w:r w:rsidR="003734F2" w:rsidRPr="00CD01EB">
        <w:rPr>
          <w:rFonts w:ascii="Arial" w:hAnsi="Arial" w:cs="Arial"/>
          <w:color w:val="777A0C"/>
          <w:sz w:val="20"/>
          <w:szCs w:val="20"/>
        </w:rPr>
        <w:t xml:space="preserve"> Stati Uniti</w:t>
      </w:r>
      <w:r w:rsidRPr="00CD01EB">
        <w:rPr>
          <w:rFonts w:ascii="Arial" w:hAnsi="Arial" w:cs="Arial"/>
          <w:color w:val="777A0C"/>
          <w:sz w:val="20"/>
          <w:szCs w:val="20"/>
        </w:rPr>
        <w:t>.</w:t>
      </w:r>
    </w:p>
    <w:p w:rsidR="00A26F08" w:rsidRPr="0065370F" w:rsidRDefault="00C220FB" w:rsidP="001B50BE">
      <w:pPr>
        <w:tabs>
          <w:tab w:val="center" w:pos="0"/>
          <w:tab w:val="left" w:pos="4253"/>
          <w:tab w:val="left" w:pos="4536"/>
        </w:tabs>
        <w:spacing w:before="120" w:after="0" w:line="276" w:lineRule="auto"/>
        <w:rPr>
          <w:rFonts w:ascii="Arial" w:hAnsi="Arial" w:cs="Arial"/>
        </w:rPr>
      </w:pPr>
      <w:r w:rsidRPr="0065370F">
        <w:rPr>
          <w:rFonts w:ascii="Arial" w:hAnsi="Arial" w:cs="Arial"/>
        </w:rPr>
        <w:t xml:space="preserve">Autunno per arpa (1983).   </w:t>
      </w:r>
      <w:r w:rsidR="007E5605" w:rsidRPr="0065370F">
        <w:rPr>
          <w:rFonts w:ascii="Arial" w:hAnsi="Arial" w:cs="Arial"/>
        </w:rPr>
        <w:t>Concertino, arpa e orch. da camera, op. 34 (1961).</w:t>
      </w:r>
    </w:p>
    <w:p w:rsidR="00326F3F" w:rsidRPr="0065370F" w:rsidRDefault="00326F3F" w:rsidP="001B50BE">
      <w:pPr>
        <w:tabs>
          <w:tab w:val="center" w:pos="0"/>
          <w:tab w:val="left" w:pos="4253"/>
          <w:tab w:val="left" w:pos="4536"/>
        </w:tabs>
        <w:spacing w:before="120" w:after="0" w:line="276" w:lineRule="auto"/>
        <w:rPr>
          <w:rFonts w:ascii="Arial" w:hAnsi="Arial" w:cs="Arial"/>
        </w:rPr>
      </w:pPr>
    </w:p>
    <w:p w:rsidR="00326F3F" w:rsidRPr="00CD01EB" w:rsidRDefault="00326F3F"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SWAIN  Freda</w:t>
      </w:r>
      <w:r w:rsidRPr="00CD01EB">
        <w:rPr>
          <w:rFonts w:ascii="Arial" w:hAnsi="Arial" w:cs="Arial"/>
          <w:color w:val="777A0C"/>
          <w:u w:val="single"/>
        </w:rPr>
        <w:tab/>
        <w:t xml:space="preserve">Portsmouth, 31.10.1902 </w:t>
      </w:r>
      <w:r w:rsidR="00632D59">
        <w:rPr>
          <w:rFonts w:ascii="Arial" w:hAnsi="Arial" w:cs="Arial"/>
          <w:color w:val="777A0C"/>
          <w:u w:val="single"/>
        </w:rPr>
        <w:t>-</w:t>
      </w:r>
      <w:r w:rsidRPr="00CD01EB">
        <w:rPr>
          <w:rFonts w:ascii="Arial" w:hAnsi="Arial" w:cs="Arial"/>
          <w:color w:val="777A0C"/>
          <w:u w:val="single"/>
        </w:rPr>
        <w:t xml:space="preserve"> </w:t>
      </w:r>
      <w:r w:rsidR="00632D59">
        <w:rPr>
          <w:rFonts w:ascii="Arial" w:hAnsi="Arial" w:cs="Arial"/>
          <w:color w:val="777A0C"/>
          <w:u w:val="single"/>
        </w:rPr>
        <w:t>Chinnor, 29.1.</w:t>
      </w:r>
      <w:r w:rsidRPr="00CD01EB">
        <w:rPr>
          <w:rFonts w:ascii="Arial" w:hAnsi="Arial" w:cs="Arial"/>
          <w:color w:val="777A0C"/>
          <w:u w:val="single"/>
        </w:rPr>
        <w:t>1985.</w:t>
      </w:r>
    </w:p>
    <w:p w:rsidR="00326F3F" w:rsidRPr="00CD01EB" w:rsidRDefault="00326F3F"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Allieva di Stanford e A. Alexander, che ha sposato, formando un buon duo pianistico. Nel 1936 fondò il “British </w:t>
      </w:r>
      <w:r w:rsidR="00A87D03" w:rsidRPr="00CD01EB">
        <w:rPr>
          <w:rFonts w:ascii="Arial" w:hAnsi="Arial" w:cs="Arial"/>
          <w:color w:val="777A0C"/>
          <w:sz w:val="20"/>
          <w:szCs w:val="20"/>
        </w:rPr>
        <w:t xml:space="preserve">          </w:t>
      </w:r>
      <w:r w:rsidRPr="00CD01EB">
        <w:rPr>
          <w:rFonts w:ascii="Arial" w:hAnsi="Arial" w:cs="Arial"/>
          <w:color w:val="777A0C"/>
          <w:sz w:val="20"/>
          <w:szCs w:val="20"/>
        </w:rPr>
        <w:t>Music Movement” per aiutare i giovani compositori. Molti premi conseguiti. Titolo H.c. del Royal College of Music.</w:t>
      </w:r>
    </w:p>
    <w:p w:rsidR="00326F3F" w:rsidRPr="0065370F" w:rsidRDefault="00326F3F" w:rsidP="001B50BE">
      <w:pPr>
        <w:tabs>
          <w:tab w:val="center" w:pos="0"/>
          <w:tab w:val="left" w:pos="4253"/>
          <w:tab w:val="left" w:pos="4536"/>
        </w:tabs>
        <w:spacing w:before="120" w:after="0" w:line="276" w:lineRule="auto"/>
        <w:rPr>
          <w:rFonts w:ascii="Arial" w:hAnsi="Arial" w:cs="Arial"/>
          <w:iCs/>
        </w:rPr>
      </w:pPr>
      <w:r w:rsidRPr="0065370F">
        <w:rPr>
          <w:rFonts w:ascii="Arial" w:hAnsi="Arial" w:cs="Arial"/>
          <w:iCs/>
        </w:rPr>
        <w:t>L’arpa di Angus.</w:t>
      </w:r>
    </w:p>
    <w:p w:rsidR="00632D59" w:rsidRDefault="00632D59" w:rsidP="001B50BE">
      <w:pPr>
        <w:tabs>
          <w:tab w:val="center" w:pos="0"/>
          <w:tab w:val="left" w:pos="4253"/>
          <w:tab w:val="left" w:pos="4536"/>
        </w:tabs>
        <w:spacing w:before="120" w:after="0" w:line="276" w:lineRule="auto"/>
        <w:rPr>
          <w:rFonts w:ascii="Arial" w:hAnsi="Arial" w:cs="Arial"/>
          <w:color w:val="777A0C"/>
          <w:u w:val="single"/>
        </w:rPr>
      </w:pPr>
    </w:p>
    <w:p w:rsidR="00324CAC" w:rsidRPr="00CD01EB" w:rsidRDefault="00324CAC" w:rsidP="001B50BE">
      <w:pPr>
        <w:tabs>
          <w:tab w:val="center" w:pos="0"/>
          <w:tab w:val="left" w:pos="4253"/>
        </w:tabs>
        <w:spacing w:before="120" w:after="0" w:line="276" w:lineRule="auto"/>
        <w:rPr>
          <w:rFonts w:ascii="Arial" w:hAnsi="Arial" w:cs="Arial"/>
          <w:color w:val="777A0C"/>
          <w:u w:val="single"/>
        </w:rPr>
      </w:pPr>
      <w:r w:rsidRPr="00CD01EB">
        <w:rPr>
          <w:rFonts w:ascii="Arial" w:hAnsi="Arial" w:cs="Arial"/>
          <w:color w:val="777A0C"/>
          <w:u w:val="single"/>
        </w:rPr>
        <w:t>SWAINE  Giles</w:t>
      </w:r>
      <w:r w:rsidRPr="00CD01EB">
        <w:rPr>
          <w:rFonts w:ascii="Arial" w:hAnsi="Arial" w:cs="Arial"/>
          <w:color w:val="777A0C"/>
          <w:u w:val="single"/>
        </w:rPr>
        <w:tab/>
        <w:t>Hertfordshire, 30.6.1946</w:t>
      </w:r>
    </w:p>
    <w:p w:rsidR="00324CAC" w:rsidRPr="00CD01EB" w:rsidRDefault="00324CAC" w:rsidP="001B50BE">
      <w:pPr>
        <w:pStyle w:val="Corpodeltesto21"/>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 w:val="clear" w:pos="12240"/>
          <w:tab w:val="clear" w:pos="12960"/>
          <w:tab w:val="clear" w:pos="13680"/>
          <w:tab w:val="clear" w:pos="14400"/>
          <w:tab w:val="clear" w:pos="15120"/>
          <w:tab w:val="clear" w:pos="15840"/>
          <w:tab w:val="clear" w:pos="16560"/>
          <w:tab w:val="clear" w:pos="17280"/>
          <w:tab w:val="clear" w:pos="18000"/>
          <w:tab w:val="clear" w:pos="18720"/>
          <w:tab w:val="clear" w:pos="19440"/>
          <w:tab w:val="clear" w:pos="20160"/>
          <w:tab w:val="clear" w:pos="20880"/>
          <w:tab w:val="clear" w:pos="21600"/>
          <w:tab w:val="clear" w:pos="22320"/>
          <w:tab w:val="clear" w:pos="23040"/>
          <w:tab w:val="clear" w:pos="23760"/>
          <w:tab w:val="clear" w:pos="24480"/>
          <w:tab w:val="clear" w:pos="25200"/>
          <w:tab w:val="clear" w:pos="25920"/>
          <w:tab w:val="clear" w:pos="26640"/>
          <w:tab w:val="center" w:pos="0"/>
          <w:tab w:val="left" w:pos="4253"/>
          <w:tab w:val="left" w:pos="4536"/>
        </w:tabs>
        <w:spacing w:before="120" w:after="0"/>
        <w:jc w:val="left"/>
        <w:rPr>
          <w:color w:val="777A0C"/>
          <w:sz w:val="20"/>
          <w:lang w:val="it-IT"/>
        </w:rPr>
      </w:pPr>
      <w:r w:rsidRPr="00CD01EB">
        <w:rPr>
          <w:color w:val="777A0C"/>
          <w:sz w:val="20"/>
          <w:lang w:val="it-IT"/>
        </w:rPr>
        <w:t xml:space="preserve">Compositore inglese. Studi all’Università di Cambridge, allievo di R. Leppard e N. Maw e alla Royal Academy </w:t>
      </w:r>
      <w:r w:rsidR="00F83534" w:rsidRPr="00CD01EB">
        <w:rPr>
          <w:color w:val="777A0C"/>
          <w:sz w:val="20"/>
          <w:lang w:val="it-IT"/>
        </w:rPr>
        <w:t xml:space="preserve"> </w:t>
      </w:r>
      <w:r w:rsidR="001F3DD5" w:rsidRPr="00CD01EB">
        <w:rPr>
          <w:color w:val="777A0C"/>
          <w:sz w:val="20"/>
          <w:lang w:val="it-IT"/>
        </w:rPr>
        <w:t xml:space="preserve">      </w:t>
      </w:r>
      <w:r w:rsidR="00A87D03" w:rsidRPr="00CD01EB">
        <w:rPr>
          <w:color w:val="777A0C"/>
          <w:sz w:val="20"/>
          <w:lang w:val="it-IT"/>
        </w:rPr>
        <w:t xml:space="preserve">        </w:t>
      </w:r>
      <w:r w:rsidRPr="00CD01EB">
        <w:rPr>
          <w:color w:val="777A0C"/>
          <w:sz w:val="20"/>
          <w:lang w:val="it-IT"/>
        </w:rPr>
        <w:t xml:space="preserve">of Music, allievo di Birtwistle, A. Bush e ancora con Maw. Corsi di perfezionamento al Conservatorio di Parigi </w:t>
      </w:r>
      <w:r w:rsidR="001F3DD5" w:rsidRPr="00CD01EB">
        <w:rPr>
          <w:color w:val="777A0C"/>
          <w:sz w:val="20"/>
          <w:lang w:val="it-IT"/>
        </w:rPr>
        <w:t xml:space="preserve">      </w:t>
      </w:r>
      <w:r w:rsidR="00A87D03" w:rsidRPr="00CD01EB">
        <w:rPr>
          <w:color w:val="777A0C"/>
          <w:sz w:val="20"/>
          <w:lang w:val="it-IT"/>
        </w:rPr>
        <w:t xml:space="preserve">              c</w:t>
      </w:r>
      <w:r w:rsidRPr="00CD01EB">
        <w:rPr>
          <w:color w:val="777A0C"/>
          <w:sz w:val="20"/>
          <w:lang w:val="it-IT"/>
        </w:rPr>
        <w:t>on Messiaen. Cugino di E. Maconchy.</w:t>
      </w:r>
    </w:p>
    <w:p w:rsidR="00956E37" w:rsidRPr="0065370F" w:rsidRDefault="00324CAC" w:rsidP="001B50BE">
      <w:pPr>
        <w:pStyle w:val="Corpodeltesto21"/>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 w:val="clear" w:pos="12240"/>
          <w:tab w:val="clear" w:pos="12960"/>
          <w:tab w:val="clear" w:pos="13680"/>
          <w:tab w:val="clear" w:pos="14400"/>
          <w:tab w:val="clear" w:pos="15120"/>
          <w:tab w:val="clear" w:pos="15840"/>
          <w:tab w:val="clear" w:pos="16560"/>
          <w:tab w:val="clear" w:pos="17280"/>
          <w:tab w:val="clear" w:pos="18000"/>
          <w:tab w:val="clear" w:pos="18720"/>
          <w:tab w:val="clear" w:pos="19440"/>
          <w:tab w:val="clear" w:pos="20160"/>
          <w:tab w:val="clear" w:pos="20880"/>
          <w:tab w:val="clear" w:pos="21600"/>
          <w:tab w:val="clear" w:pos="22320"/>
          <w:tab w:val="clear" w:pos="23040"/>
          <w:tab w:val="clear" w:pos="23760"/>
          <w:tab w:val="clear" w:pos="24480"/>
          <w:tab w:val="clear" w:pos="25200"/>
          <w:tab w:val="clear" w:pos="25920"/>
          <w:tab w:val="clear" w:pos="26640"/>
          <w:tab w:val="center" w:pos="0"/>
          <w:tab w:val="left" w:pos="4253"/>
        </w:tabs>
        <w:spacing w:before="120" w:after="0"/>
        <w:jc w:val="left"/>
        <w:rPr>
          <w:color w:val="auto"/>
          <w:szCs w:val="24"/>
        </w:rPr>
      </w:pPr>
      <w:r w:rsidRPr="0065370F">
        <w:rPr>
          <w:color w:val="auto"/>
          <w:szCs w:val="24"/>
        </w:rPr>
        <w:t>Epitaph and Refrain, arpa, fl. vla. cor. (2003, 12’).</w:t>
      </w:r>
    </w:p>
    <w:p w:rsidR="00D42D6E" w:rsidRPr="0065370F" w:rsidRDefault="00D42D6E" w:rsidP="001B50BE">
      <w:pPr>
        <w:pStyle w:val="Corpodeltesto21"/>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 w:val="clear" w:pos="12240"/>
          <w:tab w:val="clear" w:pos="12960"/>
          <w:tab w:val="clear" w:pos="13680"/>
          <w:tab w:val="clear" w:pos="14400"/>
          <w:tab w:val="clear" w:pos="15120"/>
          <w:tab w:val="clear" w:pos="15840"/>
          <w:tab w:val="clear" w:pos="16560"/>
          <w:tab w:val="clear" w:pos="17280"/>
          <w:tab w:val="clear" w:pos="18000"/>
          <w:tab w:val="clear" w:pos="18720"/>
          <w:tab w:val="clear" w:pos="19440"/>
          <w:tab w:val="clear" w:pos="20160"/>
          <w:tab w:val="clear" w:pos="20880"/>
          <w:tab w:val="clear" w:pos="21600"/>
          <w:tab w:val="clear" w:pos="22320"/>
          <w:tab w:val="clear" w:pos="23040"/>
          <w:tab w:val="clear" w:pos="23760"/>
          <w:tab w:val="clear" w:pos="24480"/>
          <w:tab w:val="clear" w:pos="25200"/>
          <w:tab w:val="clear" w:pos="25920"/>
          <w:tab w:val="clear" w:pos="26640"/>
          <w:tab w:val="center" w:pos="0"/>
          <w:tab w:val="left" w:pos="4253"/>
        </w:tabs>
        <w:spacing w:before="120" w:after="0"/>
        <w:jc w:val="left"/>
        <w:rPr>
          <w:color w:val="auto"/>
          <w:szCs w:val="24"/>
        </w:rPr>
      </w:pPr>
    </w:p>
    <w:p w:rsidR="00FC5E6A" w:rsidRPr="00CD01EB" w:rsidRDefault="00FC5E6A" w:rsidP="001B50BE">
      <w:pPr>
        <w:tabs>
          <w:tab w:val="center" w:pos="0"/>
          <w:tab w:val="left" w:pos="4253"/>
        </w:tabs>
        <w:spacing w:before="120" w:after="0" w:line="276" w:lineRule="auto"/>
        <w:rPr>
          <w:rFonts w:ascii="Arial" w:hAnsi="Arial" w:cs="Arial"/>
          <w:color w:val="777A0C"/>
          <w:u w:val="single"/>
          <w:lang w:val="en-US"/>
        </w:rPr>
      </w:pPr>
      <w:r w:rsidRPr="00CD01EB">
        <w:rPr>
          <w:rFonts w:ascii="Arial" w:hAnsi="Arial" w:cs="Arial"/>
          <w:color w:val="777A0C"/>
          <w:u w:val="single"/>
          <w:lang w:val="en-US"/>
        </w:rPr>
        <w:t>SZALONEK  Witold</w:t>
      </w:r>
      <w:r w:rsidRPr="00CD01EB">
        <w:rPr>
          <w:rFonts w:ascii="Arial" w:hAnsi="Arial" w:cs="Arial"/>
          <w:color w:val="777A0C"/>
          <w:u w:val="single"/>
          <w:lang w:val="en-US"/>
        </w:rPr>
        <w:tab/>
        <w:t>Czechowice, 2.3.1927</w:t>
      </w:r>
      <w:r w:rsidR="00021E2C" w:rsidRPr="00CD01EB">
        <w:rPr>
          <w:rFonts w:ascii="Arial" w:hAnsi="Arial" w:cs="Arial"/>
          <w:color w:val="777A0C"/>
          <w:u w:val="single"/>
          <w:lang w:val="en-US"/>
        </w:rPr>
        <w:t xml:space="preserve"> - Berlino,12.10.2001.</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w:t>
      </w:r>
      <w:r w:rsidR="00DC23C3" w:rsidRPr="00CD01EB">
        <w:rPr>
          <w:rFonts w:ascii="Arial" w:hAnsi="Arial" w:cs="Arial"/>
          <w:color w:val="777A0C"/>
          <w:sz w:val="20"/>
          <w:szCs w:val="20"/>
        </w:rPr>
        <w:t xml:space="preserve">e pianista </w:t>
      </w:r>
      <w:r w:rsidRPr="00CD01EB">
        <w:rPr>
          <w:rFonts w:ascii="Arial" w:hAnsi="Arial" w:cs="Arial"/>
          <w:color w:val="777A0C"/>
          <w:sz w:val="20"/>
          <w:szCs w:val="20"/>
        </w:rPr>
        <w:t>polacco,</w:t>
      </w:r>
      <w:r w:rsidR="00DC23C3" w:rsidRPr="00CD01EB">
        <w:rPr>
          <w:rFonts w:ascii="Arial" w:hAnsi="Arial" w:cs="Arial"/>
          <w:color w:val="777A0C"/>
          <w:sz w:val="20"/>
          <w:szCs w:val="20"/>
        </w:rPr>
        <w:t xml:space="preserve">Studi all’Accademia di Katowice, </w:t>
      </w:r>
      <w:r w:rsidRPr="00CD01EB">
        <w:rPr>
          <w:rFonts w:ascii="Arial" w:hAnsi="Arial" w:cs="Arial"/>
          <w:color w:val="777A0C"/>
          <w:sz w:val="20"/>
          <w:szCs w:val="20"/>
        </w:rPr>
        <w:t>allievo di Hensel</w:t>
      </w:r>
      <w:r w:rsidR="00DC23C3" w:rsidRPr="00CD01EB">
        <w:rPr>
          <w:rFonts w:ascii="Arial" w:hAnsi="Arial" w:cs="Arial"/>
          <w:color w:val="777A0C"/>
          <w:sz w:val="20"/>
          <w:szCs w:val="20"/>
        </w:rPr>
        <w:t xml:space="preserve"> eWoytowicz (comp.) e </w:t>
      </w:r>
      <w:r w:rsidR="00DA2FA1">
        <w:rPr>
          <w:rFonts w:ascii="Arial" w:hAnsi="Arial" w:cs="Arial"/>
          <w:color w:val="777A0C"/>
          <w:sz w:val="20"/>
          <w:szCs w:val="20"/>
        </w:rPr>
        <w:t xml:space="preserve">       </w:t>
      </w:r>
      <w:r w:rsidRPr="00CD01EB">
        <w:rPr>
          <w:rFonts w:ascii="Arial" w:hAnsi="Arial" w:cs="Arial"/>
          <w:color w:val="777A0C"/>
          <w:sz w:val="20"/>
          <w:szCs w:val="20"/>
        </w:rPr>
        <w:t>Chmielowsk</w:t>
      </w:r>
      <w:r w:rsidR="00DC23C3" w:rsidRPr="00CD01EB">
        <w:rPr>
          <w:rFonts w:ascii="Arial" w:hAnsi="Arial" w:cs="Arial"/>
          <w:color w:val="777A0C"/>
          <w:sz w:val="20"/>
          <w:szCs w:val="20"/>
        </w:rPr>
        <w:t>a (pf.). Nel 1962 studi con N. Boulanger</w:t>
      </w:r>
      <w:r w:rsidR="00D5405D" w:rsidRPr="00CD01EB">
        <w:rPr>
          <w:rFonts w:ascii="Arial" w:hAnsi="Arial" w:cs="Arial"/>
          <w:color w:val="777A0C"/>
          <w:sz w:val="20"/>
          <w:szCs w:val="20"/>
        </w:rPr>
        <w:t xml:space="preserve"> a Parigi</w:t>
      </w:r>
      <w:r w:rsidR="00DC23C3" w:rsidRPr="00CD01EB">
        <w:rPr>
          <w:rFonts w:ascii="Arial" w:hAnsi="Arial" w:cs="Arial"/>
          <w:color w:val="777A0C"/>
          <w:sz w:val="20"/>
          <w:szCs w:val="20"/>
        </w:rPr>
        <w:t xml:space="preserve">. </w:t>
      </w:r>
      <w:r w:rsidR="00D5405D" w:rsidRPr="00CD01EB">
        <w:rPr>
          <w:rFonts w:ascii="Arial" w:hAnsi="Arial" w:cs="Arial"/>
          <w:color w:val="777A0C"/>
          <w:sz w:val="20"/>
          <w:szCs w:val="20"/>
        </w:rPr>
        <w:t xml:space="preserve">Assistente </w:t>
      </w:r>
      <w:r w:rsidRPr="00CD01EB">
        <w:rPr>
          <w:rFonts w:ascii="Arial" w:hAnsi="Arial" w:cs="Arial"/>
          <w:color w:val="777A0C"/>
          <w:sz w:val="20"/>
          <w:szCs w:val="20"/>
        </w:rPr>
        <w:t xml:space="preserve">Insegnante </w:t>
      </w:r>
      <w:r w:rsidR="00D5405D" w:rsidRPr="00CD01EB">
        <w:rPr>
          <w:rFonts w:ascii="Arial" w:hAnsi="Arial" w:cs="Arial"/>
          <w:color w:val="777A0C"/>
          <w:sz w:val="20"/>
          <w:szCs w:val="20"/>
        </w:rPr>
        <w:t xml:space="preserve">dal 1956 al 1961, </w:t>
      </w:r>
      <w:r w:rsidR="00F83534" w:rsidRPr="00CD01EB">
        <w:rPr>
          <w:rFonts w:ascii="Arial" w:hAnsi="Arial" w:cs="Arial"/>
          <w:color w:val="777A0C"/>
          <w:sz w:val="20"/>
          <w:szCs w:val="20"/>
        </w:rPr>
        <w:t xml:space="preserve">   </w:t>
      </w:r>
      <w:r w:rsidR="001F3DD5" w:rsidRPr="00CD01EB">
        <w:rPr>
          <w:rFonts w:ascii="Arial" w:hAnsi="Arial" w:cs="Arial"/>
          <w:color w:val="777A0C"/>
          <w:sz w:val="20"/>
          <w:szCs w:val="20"/>
        </w:rPr>
        <w:t xml:space="preserve">             </w:t>
      </w:r>
      <w:r w:rsidR="00D5405D" w:rsidRPr="00CD01EB">
        <w:rPr>
          <w:rFonts w:ascii="Arial" w:hAnsi="Arial" w:cs="Arial"/>
          <w:color w:val="777A0C"/>
          <w:sz w:val="20"/>
          <w:szCs w:val="20"/>
        </w:rPr>
        <w:lastRenderedPageBreak/>
        <w:t xml:space="preserve">Docente dal 1961 al 1967, Insegnante Associato dal 1967 al 1981 </w:t>
      </w:r>
      <w:r w:rsidRPr="00CD01EB">
        <w:rPr>
          <w:rFonts w:ascii="Arial" w:hAnsi="Arial" w:cs="Arial"/>
          <w:color w:val="777A0C"/>
          <w:sz w:val="20"/>
          <w:szCs w:val="20"/>
        </w:rPr>
        <w:t>al</w:t>
      </w:r>
      <w:r w:rsidR="00D5405D" w:rsidRPr="00CD01EB">
        <w:rPr>
          <w:rFonts w:ascii="Arial" w:hAnsi="Arial" w:cs="Arial"/>
          <w:color w:val="777A0C"/>
          <w:sz w:val="20"/>
          <w:szCs w:val="20"/>
        </w:rPr>
        <w:t>l’Accademia Szymanowsky</w:t>
      </w:r>
      <w:r w:rsidRPr="00CD01EB">
        <w:rPr>
          <w:rFonts w:ascii="Arial" w:hAnsi="Arial" w:cs="Arial"/>
          <w:color w:val="777A0C"/>
          <w:sz w:val="20"/>
          <w:szCs w:val="20"/>
        </w:rPr>
        <w:t xml:space="preserve"> di Katowice.</w:t>
      </w:r>
      <w:r w:rsidR="00D5405D" w:rsidRPr="00CD01EB">
        <w:rPr>
          <w:rFonts w:ascii="Arial" w:hAnsi="Arial" w:cs="Arial"/>
          <w:color w:val="777A0C"/>
          <w:sz w:val="20"/>
          <w:szCs w:val="20"/>
        </w:rPr>
        <w:t xml:space="preserve"> </w:t>
      </w:r>
      <w:r w:rsidR="001F3DD5" w:rsidRPr="00CD01EB">
        <w:rPr>
          <w:rFonts w:ascii="Arial" w:hAnsi="Arial" w:cs="Arial"/>
          <w:color w:val="777A0C"/>
          <w:sz w:val="20"/>
          <w:szCs w:val="20"/>
        </w:rPr>
        <w:t xml:space="preserve">           </w:t>
      </w:r>
      <w:r w:rsidR="00DA2FA1">
        <w:rPr>
          <w:rFonts w:ascii="Arial" w:hAnsi="Arial" w:cs="Arial"/>
          <w:color w:val="777A0C"/>
          <w:sz w:val="20"/>
          <w:szCs w:val="20"/>
        </w:rPr>
        <w:t xml:space="preserve">             </w:t>
      </w:r>
      <w:r w:rsidR="00D5405D" w:rsidRPr="00CD01EB">
        <w:rPr>
          <w:rFonts w:ascii="Arial" w:hAnsi="Arial" w:cs="Arial"/>
          <w:color w:val="777A0C"/>
          <w:sz w:val="20"/>
          <w:szCs w:val="20"/>
        </w:rPr>
        <w:t>Dal 1973 Insegnante di composizione anche alla Hochschule der Kunste di Berlino.</w:t>
      </w:r>
    </w:p>
    <w:p w:rsidR="00DC427F" w:rsidRPr="0065370F" w:rsidRDefault="00DC427F" w:rsidP="001B50BE">
      <w:pPr>
        <w:tabs>
          <w:tab w:val="center" w:pos="0"/>
          <w:tab w:val="left" w:pos="4253"/>
          <w:tab w:val="left" w:pos="4536"/>
        </w:tabs>
        <w:spacing w:before="120" w:after="0" w:line="276" w:lineRule="auto"/>
        <w:rPr>
          <w:rFonts w:ascii="Arial" w:hAnsi="Arial" w:cs="Arial"/>
        </w:rPr>
      </w:pPr>
      <w:r w:rsidRPr="0065370F">
        <w:rPr>
          <w:rFonts w:ascii="Arial" w:hAnsi="Arial" w:cs="Arial"/>
        </w:rPr>
        <w:t xml:space="preserve">3 Schetches, arpa sola (1972).   </w:t>
      </w:r>
      <w:r w:rsidR="00FC5E6A" w:rsidRPr="0065370F">
        <w:rPr>
          <w:rFonts w:ascii="Arial" w:hAnsi="Arial" w:cs="Arial"/>
        </w:rPr>
        <w:t>Notturno, baritono, arpa e archi (1953).</w:t>
      </w:r>
    </w:p>
    <w:p w:rsidR="00956E37" w:rsidRPr="0065370F" w:rsidRDefault="00FC5E6A" w:rsidP="001B50BE">
      <w:pPr>
        <w:tabs>
          <w:tab w:val="center" w:pos="0"/>
          <w:tab w:val="left" w:pos="4253"/>
          <w:tab w:val="left" w:pos="4536"/>
        </w:tabs>
        <w:spacing w:before="120" w:after="0" w:line="276" w:lineRule="auto"/>
        <w:rPr>
          <w:rFonts w:ascii="Arial" w:hAnsi="Arial" w:cs="Arial"/>
        </w:rPr>
      </w:pPr>
      <w:r w:rsidRPr="0065370F">
        <w:rPr>
          <w:rFonts w:ascii="Arial" w:hAnsi="Arial" w:cs="Arial"/>
        </w:rPr>
        <w:t>Propo</w:t>
      </w:r>
      <w:r w:rsidR="00911DBE" w:rsidRPr="0065370F">
        <w:rPr>
          <w:rFonts w:ascii="Arial" w:hAnsi="Arial" w:cs="Arial"/>
        </w:rPr>
        <w:t>siz</w:t>
      </w:r>
      <w:r w:rsidRPr="0065370F">
        <w:rPr>
          <w:rFonts w:ascii="Arial" w:hAnsi="Arial" w:cs="Arial"/>
        </w:rPr>
        <w:t>ioni per fl. vla e arpa (1967).</w:t>
      </w:r>
      <w:r w:rsidR="00DC427F" w:rsidRPr="0065370F">
        <w:rPr>
          <w:rFonts w:ascii="Arial" w:hAnsi="Arial" w:cs="Arial"/>
        </w:rPr>
        <w:t xml:space="preserve">   Notturno per arpa e orch. d’archi (1955).</w:t>
      </w:r>
    </w:p>
    <w:p w:rsidR="00D42D6E" w:rsidRPr="0065370F" w:rsidRDefault="00D42D6E" w:rsidP="001B50BE">
      <w:pPr>
        <w:tabs>
          <w:tab w:val="center" w:pos="0"/>
          <w:tab w:val="left" w:pos="4253"/>
          <w:tab w:val="left" w:pos="4536"/>
        </w:tabs>
        <w:spacing w:before="120" w:after="0" w:line="276" w:lineRule="auto"/>
        <w:rPr>
          <w:rFonts w:ascii="Arial" w:hAnsi="Arial" w:cs="Arial"/>
        </w:rPr>
      </w:pPr>
    </w:p>
    <w:p w:rsidR="00160672" w:rsidRPr="00CD01EB" w:rsidRDefault="00160672" w:rsidP="001B50BE">
      <w:pPr>
        <w:tabs>
          <w:tab w:val="center" w:pos="0"/>
          <w:tab w:val="left" w:pos="4253"/>
        </w:tabs>
        <w:spacing w:before="120" w:after="0" w:line="276" w:lineRule="auto"/>
        <w:rPr>
          <w:rFonts w:ascii="Arial" w:hAnsi="Arial" w:cs="Arial"/>
          <w:color w:val="777A0C"/>
          <w:u w:val="single"/>
          <w:lang w:val="fr-FR"/>
        </w:rPr>
      </w:pPr>
      <w:r w:rsidRPr="00CD01EB">
        <w:rPr>
          <w:rFonts w:ascii="Arial" w:hAnsi="Arial" w:cs="Arial"/>
          <w:color w:val="777A0C"/>
          <w:u w:val="single"/>
          <w:lang w:val="fr-FR"/>
        </w:rPr>
        <w:t xml:space="preserve">TAILLEFERRE  Germaine                  </w:t>
      </w:r>
      <w:r w:rsidR="00DD2192" w:rsidRPr="00CD01EB">
        <w:rPr>
          <w:rFonts w:ascii="Arial" w:hAnsi="Arial" w:cs="Arial"/>
          <w:color w:val="777A0C"/>
          <w:u w:val="single"/>
          <w:lang w:val="fr-FR"/>
        </w:rPr>
        <w:t xml:space="preserve">   </w:t>
      </w:r>
      <w:r w:rsidRPr="00CD01EB">
        <w:rPr>
          <w:rFonts w:ascii="Arial" w:hAnsi="Arial" w:cs="Arial"/>
          <w:color w:val="777A0C"/>
          <w:u w:val="single"/>
          <w:lang w:val="fr-FR"/>
        </w:rPr>
        <w:t>Parc Saint Maur, 19.4.1892 - Parigi, 7.11.1983.</w:t>
      </w:r>
    </w:p>
    <w:p w:rsidR="00860D45" w:rsidRPr="00CD01EB" w:rsidRDefault="00860D45" w:rsidP="001B50BE">
      <w:pPr>
        <w:pStyle w:val="Corpodeltesto31"/>
        <w:tabs>
          <w:tab w:val="clear" w:pos="3744"/>
          <w:tab w:val="clear" w:pos="4464"/>
          <w:tab w:val="center" w:pos="0"/>
          <w:tab w:val="left" w:pos="4253"/>
          <w:tab w:val="left" w:pos="4536"/>
        </w:tabs>
        <w:spacing w:before="120" w:after="0"/>
        <w:jc w:val="left"/>
        <w:rPr>
          <w:color w:val="777A0C"/>
          <w:lang w:val="it-IT"/>
        </w:rPr>
      </w:pPr>
      <w:r w:rsidRPr="00CD01EB">
        <w:rPr>
          <w:color w:val="777A0C"/>
          <w:lang w:val="it-IT"/>
        </w:rPr>
        <w:t>Compositrice francese, allieva al Conservatorio di Parigi dal 1904, di Dallier, Caussade, Estyle, Ravel.</w:t>
      </w:r>
      <w:r w:rsidR="00A87D03" w:rsidRPr="00CD01EB">
        <w:rPr>
          <w:color w:val="777A0C"/>
          <w:lang w:val="it-IT"/>
        </w:rPr>
        <w:t xml:space="preserve"> </w:t>
      </w:r>
      <w:r w:rsidRPr="00CD01EB">
        <w:rPr>
          <w:color w:val="777A0C"/>
          <w:lang w:val="it-IT"/>
        </w:rPr>
        <w:t xml:space="preserve">Consigli per l’orchestrazione da Koechlin.  Amica di Satie che la invita ad aderire al gruppo dei “Nouveaux jeunes” che diventa“Gruppo dei 6”, fu nel gruppo dal 1920. Parecchie le colonne sonore per film e </w:t>
      </w:r>
      <w:r w:rsidR="00F83534" w:rsidRPr="00CD01EB">
        <w:rPr>
          <w:color w:val="777A0C"/>
          <w:lang w:val="it-IT"/>
        </w:rPr>
        <w:t xml:space="preserve">  </w:t>
      </w:r>
      <w:r w:rsidRPr="00CD01EB">
        <w:rPr>
          <w:color w:val="777A0C"/>
          <w:lang w:val="it-IT"/>
        </w:rPr>
        <w:t xml:space="preserve">documentari. </w:t>
      </w:r>
      <w:r w:rsidR="00A87D03" w:rsidRPr="00CD01EB">
        <w:rPr>
          <w:color w:val="777A0C"/>
          <w:lang w:val="it-IT"/>
        </w:rPr>
        <w:t xml:space="preserve">                                </w:t>
      </w:r>
      <w:r w:rsidRPr="00CD01EB">
        <w:rPr>
          <w:color w:val="777A0C"/>
          <w:lang w:val="it-IT"/>
        </w:rPr>
        <w:t xml:space="preserve">Molti dei suoi manoscritti non sono ancora pubblicati. </w:t>
      </w:r>
      <w:r w:rsidR="0090116E" w:rsidRPr="00CD01EB">
        <w:rPr>
          <w:color w:val="777A0C"/>
          <w:lang w:val="it-IT"/>
        </w:rPr>
        <w:t xml:space="preserve">Per maggiori informazioni sull'autore, vedi </w:t>
      </w:r>
      <w:r w:rsidR="00A87D03" w:rsidRPr="00CD01EB">
        <w:rPr>
          <w:color w:val="777A0C"/>
          <w:lang w:val="it-IT"/>
        </w:rPr>
        <w:t xml:space="preserve">                           </w:t>
      </w:r>
      <w:r w:rsidR="0090116E" w:rsidRPr="00CD01EB">
        <w:rPr>
          <w:color w:val="777A0C"/>
          <w:lang w:val="it-IT"/>
        </w:rPr>
        <w:t>"Passeggiando con la Musica", scaricabile gratuitamente dal sito: mariodemolli.com</w:t>
      </w:r>
    </w:p>
    <w:p w:rsidR="00626F42" w:rsidRPr="0065370F" w:rsidRDefault="005D58AE" w:rsidP="001B50BE">
      <w:pPr>
        <w:tabs>
          <w:tab w:val="center" w:pos="0"/>
          <w:tab w:val="left" w:pos="4253"/>
          <w:tab w:val="left" w:pos="4536"/>
        </w:tabs>
        <w:spacing w:before="120" w:after="0" w:line="276" w:lineRule="auto"/>
        <w:rPr>
          <w:rFonts w:ascii="Arial" w:hAnsi="Arial" w:cs="Arial"/>
        </w:rPr>
      </w:pPr>
      <w:r w:rsidRPr="0065370F">
        <w:rPr>
          <w:rFonts w:ascii="Arial" w:hAnsi="Arial" w:cs="Arial"/>
        </w:rPr>
        <w:t xml:space="preserve">Arpa sola:  </w:t>
      </w:r>
      <w:r w:rsidR="00626F42" w:rsidRPr="0065370F">
        <w:rPr>
          <w:rFonts w:ascii="Arial" w:hAnsi="Arial" w:cs="Arial"/>
        </w:rPr>
        <w:t xml:space="preserve">Sonata (1953, 10’30),   </w:t>
      </w:r>
      <w:r w:rsidR="00FC5E6A" w:rsidRPr="0065370F">
        <w:rPr>
          <w:rFonts w:ascii="Arial" w:hAnsi="Arial" w:cs="Arial"/>
        </w:rPr>
        <w:t>Sonata</w:t>
      </w:r>
      <w:r w:rsidR="00704E64" w:rsidRPr="0065370F">
        <w:rPr>
          <w:rFonts w:ascii="Arial" w:hAnsi="Arial" w:cs="Arial"/>
        </w:rPr>
        <w:t xml:space="preserve"> (1957)</w:t>
      </w:r>
      <w:r w:rsidR="00626F42" w:rsidRPr="0065370F">
        <w:rPr>
          <w:rFonts w:ascii="Arial" w:hAnsi="Arial" w:cs="Arial"/>
        </w:rPr>
        <w:t>:   1) 2'45,   2) 4'40,   3) 3'05</w:t>
      </w:r>
      <w:r w:rsidR="00704E64" w:rsidRPr="0065370F">
        <w:rPr>
          <w:rFonts w:ascii="Arial" w:hAnsi="Arial" w:cs="Arial"/>
        </w:rPr>
        <w:t>.</w:t>
      </w:r>
    </w:p>
    <w:p w:rsidR="00A87D03" w:rsidRPr="0065370F" w:rsidRDefault="005D58AE" w:rsidP="001B50BE">
      <w:pPr>
        <w:tabs>
          <w:tab w:val="center" w:pos="0"/>
          <w:tab w:val="left" w:pos="4253"/>
          <w:tab w:val="left" w:pos="4536"/>
        </w:tabs>
        <w:spacing w:before="120" w:after="0" w:line="276" w:lineRule="auto"/>
        <w:rPr>
          <w:rFonts w:ascii="Arial" w:hAnsi="Arial" w:cs="Arial"/>
        </w:rPr>
      </w:pPr>
      <w:r w:rsidRPr="0065370F">
        <w:rPr>
          <w:rFonts w:ascii="Arial" w:hAnsi="Arial" w:cs="Arial"/>
        </w:rPr>
        <w:t>Morceau de lecture (1910),   12 Pezzi (191</w:t>
      </w:r>
      <w:r w:rsidR="00C15D25" w:rsidRPr="0065370F">
        <w:rPr>
          <w:rFonts w:ascii="Arial" w:hAnsi="Arial" w:cs="Arial"/>
        </w:rPr>
        <w:t>4</w:t>
      </w:r>
      <w:r w:rsidRPr="0065370F">
        <w:rPr>
          <w:rFonts w:ascii="Arial" w:hAnsi="Arial" w:cs="Arial"/>
        </w:rPr>
        <w:t>),</w:t>
      </w:r>
      <w:r w:rsidR="00A87D03" w:rsidRPr="0065370F">
        <w:rPr>
          <w:rFonts w:ascii="Arial" w:hAnsi="Arial" w:cs="Arial"/>
        </w:rPr>
        <w:t xml:space="preserve">   </w:t>
      </w:r>
    </w:p>
    <w:p w:rsidR="00A87D03" w:rsidRPr="0065370F" w:rsidRDefault="00053D75" w:rsidP="001B50BE">
      <w:pPr>
        <w:tabs>
          <w:tab w:val="center" w:pos="0"/>
          <w:tab w:val="left" w:pos="4253"/>
          <w:tab w:val="left" w:pos="4536"/>
        </w:tabs>
        <w:spacing w:before="120" w:after="0" w:line="276" w:lineRule="auto"/>
        <w:rPr>
          <w:rFonts w:ascii="Arial" w:hAnsi="Arial" w:cs="Arial"/>
        </w:rPr>
      </w:pPr>
      <w:r w:rsidRPr="0065370F">
        <w:rPr>
          <w:rFonts w:ascii="Arial" w:hAnsi="Arial" w:cs="Arial"/>
        </w:rPr>
        <w:t>Piccolo libro di Madame Tardieu, 18 pezzi (</w:t>
      </w:r>
      <w:r w:rsidR="006315F8" w:rsidRPr="0065370F">
        <w:rPr>
          <w:rFonts w:ascii="Arial" w:hAnsi="Arial" w:cs="Arial"/>
        </w:rPr>
        <w:t>1913-</w:t>
      </w:r>
      <w:r w:rsidRPr="0065370F">
        <w:rPr>
          <w:rFonts w:ascii="Arial" w:hAnsi="Arial" w:cs="Arial"/>
        </w:rPr>
        <w:t>1917, 19’)</w:t>
      </w:r>
      <w:r w:rsidR="00C15D25" w:rsidRPr="0065370F">
        <w:rPr>
          <w:rFonts w:ascii="Arial" w:hAnsi="Arial" w:cs="Arial"/>
        </w:rPr>
        <w:t>,</w:t>
      </w:r>
      <w:r w:rsidR="00A87D03" w:rsidRPr="0065370F">
        <w:rPr>
          <w:rFonts w:ascii="Arial" w:hAnsi="Arial" w:cs="Arial"/>
        </w:rPr>
        <w:t xml:space="preserve">   </w:t>
      </w:r>
      <w:r w:rsidR="005D58AE" w:rsidRPr="0065370F">
        <w:rPr>
          <w:rFonts w:ascii="Arial" w:hAnsi="Arial" w:cs="Arial"/>
        </w:rPr>
        <w:t xml:space="preserve">Sonata </w:t>
      </w:r>
      <w:r w:rsidR="005E176E" w:rsidRPr="0065370F">
        <w:rPr>
          <w:rFonts w:ascii="Arial" w:hAnsi="Arial" w:cs="Arial"/>
        </w:rPr>
        <w:t xml:space="preserve">alla Scarlatti </w:t>
      </w:r>
      <w:r w:rsidR="005D58AE" w:rsidRPr="0065370F">
        <w:rPr>
          <w:rFonts w:ascii="Arial" w:hAnsi="Arial" w:cs="Arial"/>
        </w:rPr>
        <w:t>(1956</w:t>
      </w:r>
      <w:r w:rsidR="00D710E5" w:rsidRPr="0065370F">
        <w:rPr>
          <w:rFonts w:ascii="Arial" w:hAnsi="Arial" w:cs="Arial"/>
        </w:rPr>
        <w:t>,</w:t>
      </w:r>
      <w:r w:rsidR="00C86D0D" w:rsidRPr="0065370F">
        <w:rPr>
          <w:rFonts w:ascii="Arial" w:hAnsi="Arial" w:cs="Arial"/>
        </w:rPr>
        <w:t xml:space="preserve"> 8’50</w:t>
      </w:r>
      <w:r w:rsidR="005D58AE" w:rsidRPr="0065370F">
        <w:rPr>
          <w:rFonts w:ascii="Arial" w:hAnsi="Arial" w:cs="Arial"/>
        </w:rPr>
        <w:t xml:space="preserve">),   </w:t>
      </w:r>
    </w:p>
    <w:p w:rsidR="00A87D03" w:rsidRPr="0065370F" w:rsidRDefault="00FC5E6A" w:rsidP="001B50BE">
      <w:pPr>
        <w:tabs>
          <w:tab w:val="center" w:pos="0"/>
          <w:tab w:val="left" w:pos="4253"/>
          <w:tab w:val="left" w:pos="4536"/>
        </w:tabs>
        <w:spacing w:before="120" w:after="0" w:line="276" w:lineRule="auto"/>
        <w:rPr>
          <w:rFonts w:ascii="Arial" w:hAnsi="Arial" w:cs="Arial"/>
        </w:rPr>
      </w:pPr>
      <w:r w:rsidRPr="0065370F">
        <w:rPr>
          <w:rFonts w:ascii="Arial" w:hAnsi="Arial" w:cs="Arial"/>
        </w:rPr>
        <w:t>Sonat</w:t>
      </w:r>
      <w:r w:rsidR="00A87D03" w:rsidRPr="0065370F">
        <w:rPr>
          <w:rFonts w:ascii="Arial" w:hAnsi="Arial" w:cs="Arial"/>
        </w:rPr>
        <w:t>a</w:t>
      </w:r>
      <w:r w:rsidRPr="0065370F">
        <w:rPr>
          <w:rFonts w:ascii="Arial" w:hAnsi="Arial" w:cs="Arial"/>
        </w:rPr>
        <w:t xml:space="preserve"> alla Scarlatti</w:t>
      </w:r>
      <w:r w:rsidR="00FE062D" w:rsidRPr="0065370F">
        <w:rPr>
          <w:rFonts w:ascii="Arial" w:hAnsi="Arial" w:cs="Arial"/>
        </w:rPr>
        <w:t xml:space="preserve"> </w:t>
      </w:r>
      <w:r w:rsidRPr="0065370F">
        <w:rPr>
          <w:rFonts w:ascii="Arial" w:hAnsi="Arial" w:cs="Arial"/>
        </w:rPr>
        <w:t>(</w:t>
      </w:r>
      <w:r w:rsidR="002D467D" w:rsidRPr="0065370F">
        <w:rPr>
          <w:rFonts w:ascii="Arial" w:hAnsi="Arial" w:cs="Arial"/>
        </w:rPr>
        <w:t xml:space="preserve">1964, </w:t>
      </w:r>
      <w:r w:rsidRPr="0065370F">
        <w:rPr>
          <w:rFonts w:ascii="Arial" w:hAnsi="Arial" w:cs="Arial"/>
        </w:rPr>
        <w:t>6’).</w:t>
      </w:r>
      <w:r w:rsidR="00A87D03" w:rsidRPr="0065370F">
        <w:rPr>
          <w:rFonts w:ascii="Arial" w:hAnsi="Arial" w:cs="Arial"/>
        </w:rPr>
        <w:t xml:space="preserve">   </w:t>
      </w:r>
      <w:r w:rsidR="003E1DF2" w:rsidRPr="0065370F">
        <w:rPr>
          <w:rFonts w:ascii="Arial" w:hAnsi="Arial" w:cs="Arial"/>
        </w:rPr>
        <w:t>Concerto per arpa e pf. (1928).</w:t>
      </w:r>
    </w:p>
    <w:p w:rsidR="00A87D03" w:rsidRPr="0065370F" w:rsidRDefault="00015E7F" w:rsidP="001B50BE">
      <w:pPr>
        <w:tabs>
          <w:tab w:val="center" w:pos="0"/>
          <w:tab w:val="left" w:pos="4253"/>
          <w:tab w:val="left" w:pos="4536"/>
        </w:tabs>
        <w:spacing w:before="120" w:after="0" w:line="276" w:lineRule="auto"/>
        <w:rPr>
          <w:rFonts w:ascii="Arial" w:hAnsi="Arial" w:cs="Arial"/>
        </w:rPr>
      </w:pPr>
      <w:r w:rsidRPr="0065370F">
        <w:rPr>
          <w:rFonts w:ascii="Arial" w:hAnsi="Arial" w:cs="Arial"/>
        </w:rPr>
        <w:t>Entonnement, arpa, pf. archi (1969).</w:t>
      </w:r>
      <w:r w:rsidR="00A87D03" w:rsidRPr="0065370F">
        <w:rPr>
          <w:rFonts w:ascii="Arial" w:hAnsi="Arial" w:cs="Arial"/>
        </w:rPr>
        <w:t xml:space="preserve">   </w:t>
      </w:r>
      <w:r w:rsidR="005D58AE" w:rsidRPr="0065370F">
        <w:rPr>
          <w:rFonts w:ascii="Arial" w:hAnsi="Arial" w:cs="Arial"/>
        </w:rPr>
        <w:t xml:space="preserve">Concertino per arpa e orch. (1927, 18’45).   </w:t>
      </w:r>
    </w:p>
    <w:p w:rsidR="006D243A" w:rsidRPr="0065370F" w:rsidRDefault="00FC5E6A" w:rsidP="001B50BE">
      <w:pPr>
        <w:tabs>
          <w:tab w:val="center" w:pos="0"/>
          <w:tab w:val="left" w:pos="4253"/>
          <w:tab w:val="left" w:pos="4536"/>
        </w:tabs>
        <w:spacing w:before="120" w:after="0" w:line="276" w:lineRule="auto"/>
        <w:rPr>
          <w:rFonts w:ascii="Arial" w:hAnsi="Arial" w:cs="Arial"/>
        </w:rPr>
      </w:pPr>
      <w:r w:rsidRPr="0065370F">
        <w:rPr>
          <w:rFonts w:ascii="Arial" w:hAnsi="Arial" w:cs="Arial"/>
        </w:rPr>
        <w:t>Concerto per arpa e orch. (</w:t>
      </w:r>
      <w:r w:rsidR="00816829" w:rsidRPr="0065370F">
        <w:rPr>
          <w:rFonts w:ascii="Arial" w:hAnsi="Arial" w:cs="Arial"/>
        </w:rPr>
        <w:t>192</w:t>
      </w:r>
      <w:r w:rsidR="005D58AE" w:rsidRPr="0065370F">
        <w:rPr>
          <w:rFonts w:ascii="Arial" w:hAnsi="Arial" w:cs="Arial"/>
        </w:rPr>
        <w:t>8</w:t>
      </w:r>
      <w:r w:rsidR="00816829" w:rsidRPr="0065370F">
        <w:rPr>
          <w:rFonts w:ascii="Arial" w:hAnsi="Arial" w:cs="Arial"/>
        </w:rPr>
        <w:t xml:space="preserve">, </w:t>
      </w:r>
      <w:r w:rsidRPr="0065370F">
        <w:rPr>
          <w:rFonts w:ascii="Arial" w:hAnsi="Arial" w:cs="Arial"/>
        </w:rPr>
        <w:t>16’</w:t>
      </w:r>
      <w:r w:rsidR="00975ED3" w:rsidRPr="0065370F">
        <w:rPr>
          <w:rFonts w:ascii="Arial" w:hAnsi="Arial" w:cs="Arial"/>
        </w:rPr>
        <w:t>2</w:t>
      </w:r>
      <w:r w:rsidRPr="0065370F">
        <w:rPr>
          <w:rFonts w:ascii="Arial" w:hAnsi="Arial" w:cs="Arial"/>
        </w:rPr>
        <w:t>0).</w:t>
      </w:r>
    </w:p>
    <w:p w:rsidR="00453632" w:rsidRPr="00CD01EB" w:rsidRDefault="00453632" w:rsidP="001B50BE">
      <w:pPr>
        <w:tabs>
          <w:tab w:val="center" w:pos="0"/>
          <w:tab w:val="left" w:pos="4253"/>
          <w:tab w:val="left" w:pos="4536"/>
        </w:tabs>
        <w:spacing w:before="120" w:after="0" w:line="276" w:lineRule="auto"/>
        <w:rPr>
          <w:rFonts w:ascii="Arial" w:hAnsi="Arial" w:cs="Arial"/>
          <w:color w:val="777A0C"/>
        </w:rPr>
      </w:pPr>
    </w:p>
    <w:p w:rsidR="00453632" w:rsidRPr="00CD01EB" w:rsidRDefault="00453632" w:rsidP="001B50BE">
      <w:pPr>
        <w:tabs>
          <w:tab w:val="left" w:pos="-284"/>
          <w:tab w:val="center" w:pos="0"/>
          <w:tab w:val="left" w:pos="4253"/>
        </w:tabs>
        <w:spacing w:before="120" w:after="0" w:line="276" w:lineRule="auto"/>
        <w:rPr>
          <w:rFonts w:ascii="Arial" w:hAnsi="Arial" w:cs="Arial"/>
          <w:color w:val="777A0C"/>
          <w:u w:val="single"/>
          <w:lang w:bidi="en-US"/>
        </w:rPr>
      </w:pPr>
      <w:r w:rsidRPr="00CD01EB">
        <w:rPr>
          <w:rFonts w:ascii="Arial" w:hAnsi="Arial" w:cs="Arial"/>
          <w:color w:val="777A0C"/>
          <w:u w:val="single"/>
          <w:lang w:bidi="en-US"/>
        </w:rPr>
        <w:t>TAIRA  Yoshisa</w:t>
      </w:r>
      <w:r w:rsidRPr="00CD01EB">
        <w:rPr>
          <w:rFonts w:ascii="Arial" w:hAnsi="Arial" w:cs="Arial"/>
          <w:color w:val="777A0C"/>
          <w:u w:val="single"/>
          <w:lang w:bidi="en-US"/>
        </w:rPr>
        <w:tab/>
        <w:t>Tokio, 3.6.1937 - Parigi, 13.3.2005.</w:t>
      </w:r>
    </w:p>
    <w:p w:rsidR="00453632" w:rsidRPr="00CD01EB" w:rsidRDefault="00453632" w:rsidP="001B50BE">
      <w:pPr>
        <w:tabs>
          <w:tab w:val="left" w:pos="-284"/>
          <w:tab w:val="center" w:pos="0"/>
          <w:tab w:val="left" w:pos="4253"/>
          <w:tab w:val="left" w:pos="4536"/>
        </w:tabs>
        <w:spacing w:before="120" w:after="0" w:line="276" w:lineRule="auto"/>
        <w:rPr>
          <w:rFonts w:ascii="Arial" w:hAnsi="Arial" w:cs="Arial"/>
          <w:color w:val="777A0C"/>
          <w:sz w:val="20"/>
          <w:szCs w:val="20"/>
          <w:lang w:bidi="en-US"/>
        </w:rPr>
      </w:pPr>
      <w:r w:rsidRPr="00CD01EB">
        <w:rPr>
          <w:rFonts w:ascii="Arial" w:hAnsi="Arial" w:cs="Arial"/>
          <w:color w:val="777A0C"/>
          <w:sz w:val="20"/>
          <w:szCs w:val="20"/>
          <w:lang w:bidi="en-US"/>
        </w:rPr>
        <w:t xml:space="preserve">Compositore Nippo-Francese. Studi all’Università delle Arti di Tokio e perfezionamento, dal 1966, con Jolivet, </w:t>
      </w:r>
      <w:r w:rsidR="00A87D03" w:rsidRPr="00CD01EB">
        <w:rPr>
          <w:rFonts w:ascii="Arial" w:hAnsi="Arial" w:cs="Arial"/>
          <w:color w:val="777A0C"/>
          <w:sz w:val="20"/>
          <w:szCs w:val="20"/>
          <w:lang w:bidi="en-US"/>
        </w:rPr>
        <w:t xml:space="preserve"> </w:t>
      </w:r>
      <w:r w:rsidR="00DA2FA1">
        <w:rPr>
          <w:rFonts w:ascii="Arial" w:hAnsi="Arial" w:cs="Arial"/>
          <w:color w:val="777A0C"/>
          <w:sz w:val="20"/>
          <w:szCs w:val="20"/>
          <w:lang w:bidi="en-US"/>
        </w:rPr>
        <w:t xml:space="preserve">          </w:t>
      </w:r>
      <w:r w:rsidRPr="00CD01EB">
        <w:rPr>
          <w:rFonts w:ascii="Arial" w:hAnsi="Arial" w:cs="Arial"/>
          <w:color w:val="777A0C"/>
          <w:sz w:val="20"/>
          <w:szCs w:val="20"/>
          <w:lang w:bidi="en-US"/>
        </w:rPr>
        <w:t xml:space="preserve">Dutilleux e Messiaen al Conservatorio di Parigi. A sua volta insegnante di composizione all’Ecole Normale de </w:t>
      </w:r>
      <w:r w:rsidR="00DA2FA1">
        <w:rPr>
          <w:rFonts w:ascii="Arial" w:hAnsi="Arial" w:cs="Arial"/>
          <w:color w:val="777A0C"/>
          <w:sz w:val="20"/>
          <w:szCs w:val="20"/>
          <w:lang w:bidi="en-US"/>
        </w:rPr>
        <w:t xml:space="preserve">            </w:t>
      </w:r>
      <w:r w:rsidRPr="00CD01EB">
        <w:rPr>
          <w:rFonts w:ascii="Arial" w:hAnsi="Arial" w:cs="Arial"/>
          <w:color w:val="777A0C"/>
          <w:sz w:val="20"/>
          <w:szCs w:val="20"/>
          <w:lang w:bidi="en-US"/>
        </w:rPr>
        <w:t>Musique, sempre a Parigi.</w:t>
      </w:r>
    </w:p>
    <w:p w:rsidR="00453632" w:rsidRPr="0065370F" w:rsidRDefault="00453632" w:rsidP="001B50BE">
      <w:pPr>
        <w:tabs>
          <w:tab w:val="left" w:pos="-284"/>
          <w:tab w:val="center" w:pos="0"/>
          <w:tab w:val="left" w:pos="4253"/>
          <w:tab w:val="left" w:pos="4536"/>
        </w:tabs>
        <w:spacing w:before="120" w:after="0" w:line="276" w:lineRule="auto"/>
        <w:rPr>
          <w:rFonts w:ascii="Arial" w:hAnsi="Arial" w:cs="Arial"/>
          <w:iCs/>
          <w:lang w:bidi="en-US"/>
        </w:rPr>
      </w:pPr>
      <w:r w:rsidRPr="0065370F">
        <w:rPr>
          <w:rFonts w:ascii="Arial" w:hAnsi="Arial" w:cs="Arial"/>
          <w:iCs/>
          <w:lang w:bidi="en-US"/>
        </w:rPr>
        <w:t>Sublimazione</w:t>
      </w:r>
      <w:r w:rsidRPr="0065370F">
        <w:rPr>
          <w:rFonts w:ascii="Arial" w:hAnsi="Arial" w:cs="Arial"/>
          <w:lang w:bidi="en-US"/>
        </w:rPr>
        <w:t xml:space="preserve"> per arpa</w:t>
      </w:r>
      <w:r w:rsidRPr="0065370F">
        <w:rPr>
          <w:rFonts w:ascii="Arial" w:hAnsi="Arial" w:cs="Arial"/>
          <w:iCs/>
          <w:lang w:bidi="en-US"/>
        </w:rPr>
        <w:t xml:space="preserve">.   Stratus, </w:t>
      </w:r>
      <w:r w:rsidRPr="0065370F">
        <w:rPr>
          <w:rFonts w:ascii="Arial" w:hAnsi="Arial" w:cs="Arial"/>
          <w:lang w:bidi="en-US"/>
        </w:rPr>
        <w:t>arpa e flauto.</w:t>
      </w:r>
      <w:r w:rsidRPr="0065370F">
        <w:rPr>
          <w:rFonts w:ascii="Arial" w:hAnsi="Arial" w:cs="Arial"/>
          <w:iCs/>
          <w:lang w:bidi="en-US"/>
        </w:rPr>
        <w:t xml:space="preserve">   Pénombres III</w:t>
      </w:r>
      <w:r w:rsidRPr="0065370F">
        <w:rPr>
          <w:rFonts w:ascii="Arial" w:hAnsi="Arial" w:cs="Arial"/>
          <w:lang w:bidi="en-US"/>
        </w:rPr>
        <w:t xml:space="preserve"> per arpa ed ens.</w:t>
      </w:r>
    </w:p>
    <w:p w:rsidR="00704E64" w:rsidRPr="0065370F" w:rsidRDefault="00704E64" w:rsidP="001B50BE">
      <w:pPr>
        <w:tabs>
          <w:tab w:val="center" w:pos="0"/>
          <w:tab w:val="left" w:pos="4253"/>
          <w:tab w:val="left" w:pos="4536"/>
        </w:tabs>
        <w:spacing w:before="120" w:after="0" w:line="276" w:lineRule="auto"/>
        <w:rPr>
          <w:rFonts w:ascii="Arial" w:hAnsi="Arial" w:cs="Arial"/>
        </w:rPr>
      </w:pPr>
    </w:p>
    <w:p w:rsidR="002F57F0" w:rsidRPr="00CD01EB" w:rsidRDefault="002F57F0" w:rsidP="001B50BE">
      <w:pPr>
        <w:tabs>
          <w:tab w:val="center" w:pos="0"/>
          <w:tab w:val="left" w:pos="4253"/>
        </w:tabs>
        <w:spacing w:before="120" w:after="0" w:line="276" w:lineRule="auto"/>
        <w:rPr>
          <w:rFonts w:ascii="Arial" w:hAnsi="Arial" w:cs="Arial"/>
          <w:color w:val="777A0C"/>
          <w:u w:val="single"/>
        </w:rPr>
      </w:pPr>
      <w:r w:rsidRPr="00CD01EB">
        <w:rPr>
          <w:rFonts w:ascii="Arial" w:hAnsi="Arial" w:cs="Arial"/>
          <w:color w:val="777A0C"/>
          <w:u w:val="single"/>
        </w:rPr>
        <w:t>TAKEMITSU  Toru</w:t>
      </w:r>
      <w:r w:rsidRPr="00CD01EB">
        <w:rPr>
          <w:rFonts w:ascii="Arial" w:hAnsi="Arial" w:cs="Arial"/>
          <w:color w:val="777A0C"/>
          <w:u w:val="single"/>
        </w:rPr>
        <w:tab/>
        <w:t>Tokyo, 8.10.1930 - Tokyo, 20.2.1996.</w:t>
      </w:r>
    </w:p>
    <w:p w:rsidR="00112305" w:rsidRPr="00CD01EB" w:rsidRDefault="00112305" w:rsidP="001B50BE">
      <w:pPr>
        <w:tabs>
          <w:tab w:val="center" w:pos="0"/>
          <w:tab w:val="left" w:pos="4253"/>
          <w:tab w:val="left" w:pos="4536"/>
        </w:tabs>
        <w:spacing w:before="120" w:after="0" w:line="276" w:lineRule="auto"/>
        <w:mirrorIndents/>
        <w:rPr>
          <w:rFonts w:ascii="Arial" w:eastAsia="Arial" w:hAnsi="Arial" w:cs="Arial"/>
          <w:color w:val="777A0C"/>
          <w:sz w:val="20"/>
          <w:szCs w:val="20"/>
        </w:rPr>
      </w:pPr>
      <w:r w:rsidRPr="00CD01EB">
        <w:rPr>
          <w:rFonts w:ascii="Arial" w:hAnsi="Arial" w:cs="Arial"/>
          <w:color w:val="777A0C"/>
          <w:sz w:val="20"/>
          <w:szCs w:val="20"/>
        </w:rPr>
        <w:t>Compositore,</w:t>
      </w:r>
      <w:r w:rsidR="00FE062D" w:rsidRPr="00CD01EB">
        <w:rPr>
          <w:rFonts w:ascii="Arial" w:hAnsi="Arial" w:cs="Arial"/>
          <w:color w:val="777A0C"/>
          <w:sz w:val="20"/>
          <w:szCs w:val="20"/>
        </w:rPr>
        <w:t xml:space="preserve"> </w:t>
      </w:r>
      <w:r w:rsidRPr="00CD01EB">
        <w:rPr>
          <w:rFonts w:ascii="Arial" w:hAnsi="Arial" w:cs="Arial"/>
          <w:color w:val="777A0C"/>
          <w:sz w:val="20"/>
          <w:szCs w:val="20"/>
        </w:rPr>
        <w:t>un</w:t>
      </w:r>
      <w:r w:rsidRPr="00CD01EB">
        <w:rPr>
          <w:rFonts w:ascii="Arial" w:eastAsia="Arial" w:hAnsi="Arial" w:cs="Arial"/>
          <w:color w:val="777A0C"/>
          <w:sz w:val="20"/>
          <w:szCs w:val="20"/>
        </w:rPr>
        <w:t xml:space="preserve"> “</w:t>
      </w:r>
      <w:r w:rsidRPr="00CD01EB">
        <w:rPr>
          <w:rFonts w:ascii="Arial" w:hAnsi="Arial" w:cs="Arial"/>
          <w:color w:val="777A0C"/>
          <w:sz w:val="20"/>
          <w:szCs w:val="20"/>
        </w:rPr>
        <w:t>Debussy</w:t>
      </w:r>
      <w:r w:rsidR="00FE062D" w:rsidRPr="00CD01EB">
        <w:rPr>
          <w:rFonts w:ascii="Arial" w:hAnsi="Arial" w:cs="Arial"/>
          <w:color w:val="777A0C"/>
          <w:sz w:val="20"/>
          <w:szCs w:val="20"/>
        </w:rPr>
        <w:t xml:space="preserve"> </w:t>
      </w:r>
      <w:r w:rsidRPr="00CD01EB">
        <w:rPr>
          <w:rFonts w:ascii="Arial" w:hAnsi="Arial" w:cs="Arial"/>
          <w:color w:val="777A0C"/>
          <w:sz w:val="20"/>
          <w:szCs w:val="20"/>
        </w:rPr>
        <w:t>giapponese</w:t>
      </w:r>
      <w:r w:rsidRPr="00CD01EB">
        <w:rPr>
          <w:rFonts w:ascii="Arial" w:eastAsia="Arial" w:hAnsi="Arial" w:cs="Arial"/>
          <w:color w:val="777A0C"/>
          <w:sz w:val="20"/>
          <w:szCs w:val="20"/>
        </w:rPr>
        <w:t>”</w:t>
      </w:r>
      <w:r w:rsidRPr="00CD01EB">
        <w:rPr>
          <w:rFonts w:ascii="Arial" w:hAnsi="Arial" w:cs="Arial"/>
          <w:color w:val="777A0C"/>
          <w:sz w:val="20"/>
          <w:szCs w:val="20"/>
        </w:rPr>
        <w:t>,autodidatta,</w:t>
      </w:r>
      <w:r w:rsidR="00FE062D" w:rsidRPr="00CD01EB">
        <w:rPr>
          <w:rFonts w:ascii="Arial" w:hAnsi="Arial" w:cs="Arial"/>
          <w:color w:val="777A0C"/>
          <w:sz w:val="20"/>
          <w:szCs w:val="20"/>
        </w:rPr>
        <w:t xml:space="preserve"> </w:t>
      </w:r>
      <w:r w:rsidRPr="00CD01EB">
        <w:rPr>
          <w:rFonts w:ascii="Arial" w:hAnsi="Arial" w:cs="Arial"/>
          <w:color w:val="777A0C"/>
          <w:sz w:val="20"/>
          <w:szCs w:val="20"/>
        </w:rPr>
        <w:t>perfezionamento</w:t>
      </w:r>
      <w:r w:rsidR="00FE062D" w:rsidRPr="00CD01EB">
        <w:rPr>
          <w:rFonts w:ascii="Arial" w:hAnsi="Arial" w:cs="Arial"/>
          <w:color w:val="777A0C"/>
          <w:sz w:val="20"/>
          <w:szCs w:val="20"/>
        </w:rPr>
        <w:t xml:space="preserve"> </w:t>
      </w:r>
      <w:r w:rsidRPr="00CD01EB">
        <w:rPr>
          <w:rFonts w:ascii="Arial" w:hAnsi="Arial" w:cs="Arial"/>
          <w:color w:val="777A0C"/>
          <w:sz w:val="20"/>
          <w:szCs w:val="20"/>
        </w:rPr>
        <w:t>con</w:t>
      </w:r>
      <w:r w:rsidR="00FE062D" w:rsidRPr="00CD01EB">
        <w:rPr>
          <w:rFonts w:ascii="Arial" w:hAnsi="Arial" w:cs="Arial"/>
          <w:color w:val="777A0C"/>
          <w:sz w:val="20"/>
          <w:szCs w:val="20"/>
        </w:rPr>
        <w:t xml:space="preserve"> </w:t>
      </w:r>
      <w:r w:rsidRPr="00CD01EB">
        <w:rPr>
          <w:rFonts w:ascii="Arial" w:hAnsi="Arial" w:cs="Arial"/>
          <w:color w:val="777A0C"/>
          <w:sz w:val="20"/>
          <w:szCs w:val="20"/>
        </w:rPr>
        <w:t>Kiyose.</w:t>
      </w:r>
      <w:r w:rsidR="00FE062D" w:rsidRPr="00CD01EB">
        <w:rPr>
          <w:rFonts w:ascii="Arial" w:hAnsi="Arial" w:cs="Arial"/>
          <w:color w:val="777A0C"/>
          <w:sz w:val="20"/>
          <w:szCs w:val="20"/>
        </w:rPr>
        <w:t xml:space="preserve"> </w:t>
      </w:r>
      <w:r w:rsidRPr="00CD01EB">
        <w:rPr>
          <w:rFonts w:ascii="Arial" w:hAnsi="Arial" w:cs="Arial"/>
          <w:color w:val="777A0C"/>
          <w:sz w:val="20"/>
          <w:szCs w:val="20"/>
        </w:rPr>
        <w:t>Fondatore</w:t>
      </w:r>
      <w:r w:rsidR="00FE062D" w:rsidRPr="00CD01EB">
        <w:rPr>
          <w:rFonts w:ascii="Arial" w:hAnsi="Arial" w:cs="Arial"/>
          <w:color w:val="777A0C"/>
          <w:sz w:val="20"/>
          <w:szCs w:val="20"/>
        </w:rPr>
        <w:t xml:space="preserve"> </w:t>
      </w:r>
      <w:r w:rsidRPr="00CD01EB">
        <w:rPr>
          <w:rFonts w:ascii="Arial" w:hAnsi="Arial" w:cs="Arial"/>
          <w:color w:val="777A0C"/>
          <w:sz w:val="20"/>
          <w:szCs w:val="20"/>
        </w:rPr>
        <w:t>del</w:t>
      </w:r>
      <w:r w:rsidR="00FE062D" w:rsidRPr="00CD01EB">
        <w:rPr>
          <w:rFonts w:ascii="Arial" w:hAnsi="Arial" w:cs="Arial"/>
          <w:color w:val="777A0C"/>
          <w:sz w:val="20"/>
          <w:szCs w:val="20"/>
        </w:rPr>
        <w:t xml:space="preserve"> </w:t>
      </w:r>
      <w:r w:rsidRPr="00CD01EB">
        <w:rPr>
          <w:rFonts w:ascii="Arial" w:hAnsi="Arial" w:cs="Arial"/>
          <w:color w:val="777A0C"/>
          <w:sz w:val="20"/>
          <w:szCs w:val="20"/>
        </w:rPr>
        <w:t>gruppo</w:t>
      </w:r>
      <w:r w:rsidRPr="00CD01EB">
        <w:rPr>
          <w:rFonts w:ascii="Arial" w:eastAsia="Arial" w:hAnsi="Arial" w:cs="Arial"/>
          <w:color w:val="777A0C"/>
          <w:sz w:val="20"/>
          <w:szCs w:val="20"/>
        </w:rPr>
        <w:t xml:space="preserve"> </w:t>
      </w:r>
      <w:r w:rsidR="00A87D03" w:rsidRPr="00CD01EB">
        <w:rPr>
          <w:rFonts w:ascii="Arial" w:eastAsia="Arial" w:hAnsi="Arial" w:cs="Arial"/>
          <w:color w:val="777A0C"/>
          <w:sz w:val="20"/>
          <w:szCs w:val="20"/>
        </w:rPr>
        <w:t xml:space="preserve">              </w:t>
      </w:r>
      <w:r w:rsidRPr="00CD01EB">
        <w:rPr>
          <w:rFonts w:ascii="Arial" w:eastAsia="Arial" w:hAnsi="Arial" w:cs="Arial"/>
          <w:color w:val="777A0C"/>
          <w:sz w:val="20"/>
          <w:szCs w:val="20"/>
        </w:rPr>
        <w:t>“</w:t>
      </w:r>
      <w:r w:rsidRPr="00CD01EB">
        <w:rPr>
          <w:rFonts w:ascii="Arial" w:hAnsi="Arial" w:cs="Arial"/>
          <w:color w:val="777A0C"/>
          <w:sz w:val="20"/>
          <w:szCs w:val="20"/>
        </w:rPr>
        <w:t>Laboratorio</w:t>
      </w:r>
      <w:r w:rsidR="00FE062D" w:rsidRPr="00CD01EB">
        <w:rPr>
          <w:rFonts w:ascii="Arial" w:hAnsi="Arial" w:cs="Arial"/>
          <w:color w:val="777A0C"/>
          <w:sz w:val="20"/>
          <w:szCs w:val="20"/>
        </w:rPr>
        <w:t xml:space="preserve"> s</w:t>
      </w:r>
      <w:r w:rsidRPr="00CD01EB">
        <w:rPr>
          <w:rFonts w:ascii="Arial" w:hAnsi="Arial" w:cs="Arial"/>
          <w:color w:val="777A0C"/>
          <w:sz w:val="20"/>
          <w:szCs w:val="20"/>
        </w:rPr>
        <w:t>perimentale</w:t>
      </w:r>
      <w:r w:rsidRPr="00CD01EB">
        <w:rPr>
          <w:rFonts w:ascii="Arial" w:eastAsia="Arial" w:hAnsi="Arial" w:cs="Arial"/>
          <w:color w:val="777A0C"/>
          <w:sz w:val="20"/>
          <w:szCs w:val="20"/>
        </w:rPr>
        <w:t>”</w:t>
      </w:r>
      <w:r w:rsidRPr="00CD01EB">
        <w:rPr>
          <w:rFonts w:ascii="Arial" w:hAnsi="Arial" w:cs="Arial"/>
          <w:color w:val="777A0C"/>
          <w:sz w:val="20"/>
          <w:szCs w:val="20"/>
        </w:rPr>
        <w:t>.</w:t>
      </w:r>
      <w:r w:rsidR="00FE062D" w:rsidRPr="00CD01EB">
        <w:rPr>
          <w:rFonts w:ascii="Arial" w:hAnsi="Arial" w:cs="Arial"/>
          <w:color w:val="777A0C"/>
          <w:sz w:val="20"/>
          <w:szCs w:val="20"/>
        </w:rPr>
        <w:t xml:space="preserve"> </w:t>
      </w:r>
      <w:r w:rsidRPr="00CD01EB">
        <w:rPr>
          <w:rFonts w:ascii="Arial" w:hAnsi="Arial" w:cs="Arial"/>
          <w:color w:val="777A0C"/>
          <w:sz w:val="20"/>
          <w:szCs w:val="20"/>
        </w:rPr>
        <w:t>Rispettoso</w:t>
      </w:r>
      <w:r w:rsidR="00FE062D" w:rsidRPr="00CD01EB">
        <w:rPr>
          <w:rFonts w:ascii="Arial" w:hAnsi="Arial" w:cs="Arial"/>
          <w:color w:val="777A0C"/>
          <w:sz w:val="20"/>
          <w:szCs w:val="20"/>
        </w:rPr>
        <w:t xml:space="preserve"> </w:t>
      </w:r>
      <w:r w:rsidRPr="00CD01EB">
        <w:rPr>
          <w:rFonts w:ascii="Arial" w:hAnsi="Arial" w:cs="Arial"/>
          <w:color w:val="777A0C"/>
          <w:sz w:val="20"/>
          <w:szCs w:val="20"/>
        </w:rPr>
        <w:t>alle</w:t>
      </w:r>
      <w:r w:rsidR="00FE062D" w:rsidRPr="00CD01EB">
        <w:rPr>
          <w:rFonts w:ascii="Arial" w:hAnsi="Arial" w:cs="Arial"/>
          <w:color w:val="777A0C"/>
          <w:sz w:val="20"/>
          <w:szCs w:val="20"/>
        </w:rPr>
        <w:t xml:space="preserve"> tr</w:t>
      </w:r>
      <w:r w:rsidRPr="00CD01EB">
        <w:rPr>
          <w:rFonts w:ascii="Arial" w:hAnsi="Arial" w:cs="Arial"/>
          <w:color w:val="777A0C"/>
          <w:sz w:val="20"/>
          <w:szCs w:val="20"/>
        </w:rPr>
        <w:t>adizioni</w:t>
      </w:r>
      <w:r w:rsidR="00FE062D" w:rsidRPr="00CD01EB">
        <w:rPr>
          <w:rFonts w:ascii="Arial" w:hAnsi="Arial" w:cs="Arial"/>
          <w:color w:val="777A0C"/>
          <w:sz w:val="20"/>
          <w:szCs w:val="20"/>
        </w:rPr>
        <w:t xml:space="preserve"> </w:t>
      </w:r>
      <w:r w:rsidRPr="00CD01EB">
        <w:rPr>
          <w:rFonts w:ascii="Arial" w:hAnsi="Arial" w:cs="Arial"/>
          <w:color w:val="777A0C"/>
          <w:sz w:val="20"/>
          <w:szCs w:val="20"/>
        </w:rPr>
        <w:t>musicali</w:t>
      </w:r>
      <w:r w:rsidR="00FE062D" w:rsidRPr="00CD01EB">
        <w:rPr>
          <w:rFonts w:ascii="Arial" w:hAnsi="Arial" w:cs="Arial"/>
          <w:color w:val="777A0C"/>
          <w:sz w:val="20"/>
          <w:szCs w:val="20"/>
        </w:rPr>
        <w:t xml:space="preserve"> </w:t>
      </w:r>
      <w:r w:rsidRPr="00CD01EB">
        <w:rPr>
          <w:rFonts w:ascii="Arial" w:hAnsi="Arial" w:cs="Arial"/>
          <w:color w:val="777A0C"/>
          <w:sz w:val="20"/>
          <w:szCs w:val="20"/>
        </w:rPr>
        <w:t>del</w:t>
      </w:r>
      <w:r w:rsidR="00FE062D" w:rsidRPr="00CD01EB">
        <w:rPr>
          <w:rFonts w:ascii="Arial" w:hAnsi="Arial" w:cs="Arial"/>
          <w:color w:val="777A0C"/>
          <w:sz w:val="20"/>
          <w:szCs w:val="20"/>
        </w:rPr>
        <w:t xml:space="preserve"> </w:t>
      </w:r>
      <w:r w:rsidRPr="00CD01EB">
        <w:rPr>
          <w:rFonts w:ascii="Arial" w:hAnsi="Arial" w:cs="Arial"/>
          <w:color w:val="777A0C"/>
          <w:sz w:val="20"/>
          <w:szCs w:val="20"/>
        </w:rPr>
        <w:t>suo</w:t>
      </w:r>
      <w:r w:rsidR="00FE062D" w:rsidRPr="00CD01EB">
        <w:rPr>
          <w:rFonts w:ascii="Arial" w:hAnsi="Arial" w:cs="Arial"/>
          <w:color w:val="777A0C"/>
          <w:sz w:val="20"/>
          <w:szCs w:val="20"/>
        </w:rPr>
        <w:t xml:space="preserve"> </w:t>
      </w:r>
      <w:r w:rsidRPr="00CD01EB">
        <w:rPr>
          <w:rFonts w:ascii="Arial" w:hAnsi="Arial" w:cs="Arial"/>
          <w:color w:val="777A0C"/>
          <w:sz w:val="20"/>
          <w:szCs w:val="20"/>
        </w:rPr>
        <w:t>paese,</w:t>
      </w:r>
      <w:r w:rsidR="00FE062D" w:rsidRPr="00CD01EB">
        <w:rPr>
          <w:rFonts w:ascii="Arial" w:hAnsi="Arial" w:cs="Arial"/>
          <w:color w:val="777A0C"/>
          <w:sz w:val="20"/>
          <w:szCs w:val="20"/>
        </w:rPr>
        <w:t xml:space="preserve"> </w:t>
      </w:r>
      <w:r w:rsidRPr="00CD01EB">
        <w:rPr>
          <w:rFonts w:ascii="Arial" w:hAnsi="Arial" w:cs="Arial"/>
          <w:color w:val="777A0C"/>
          <w:sz w:val="20"/>
          <w:szCs w:val="20"/>
        </w:rPr>
        <w:t>ma</w:t>
      </w:r>
      <w:r w:rsidR="00FE062D" w:rsidRPr="00CD01EB">
        <w:rPr>
          <w:rFonts w:ascii="Arial" w:hAnsi="Arial" w:cs="Arial"/>
          <w:color w:val="777A0C"/>
          <w:sz w:val="20"/>
          <w:szCs w:val="20"/>
        </w:rPr>
        <w:t xml:space="preserve"> </w:t>
      </w:r>
      <w:r w:rsidRPr="00CD01EB">
        <w:rPr>
          <w:rFonts w:ascii="Arial" w:hAnsi="Arial" w:cs="Arial"/>
          <w:color w:val="777A0C"/>
          <w:sz w:val="20"/>
          <w:szCs w:val="20"/>
        </w:rPr>
        <w:t>aperto</w:t>
      </w:r>
      <w:r w:rsidR="00FE062D" w:rsidRPr="00CD01EB">
        <w:rPr>
          <w:rFonts w:ascii="Arial" w:hAnsi="Arial" w:cs="Arial"/>
          <w:color w:val="777A0C"/>
          <w:sz w:val="20"/>
          <w:szCs w:val="20"/>
        </w:rPr>
        <w:t xml:space="preserve"> </w:t>
      </w:r>
      <w:r w:rsidRPr="00CD01EB">
        <w:rPr>
          <w:rFonts w:ascii="Arial" w:hAnsi="Arial" w:cs="Arial"/>
          <w:color w:val="777A0C"/>
          <w:sz w:val="20"/>
          <w:szCs w:val="20"/>
        </w:rPr>
        <w:t>alla</w:t>
      </w:r>
      <w:r w:rsidR="00FE062D" w:rsidRPr="00CD01EB">
        <w:rPr>
          <w:rFonts w:ascii="Arial" w:hAnsi="Arial" w:cs="Arial"/>
          <w:color w:val="777A0C"/>
          <w:sz w:val="20"/>
          <w:szCs w:val="20"/>
        </w:rPr>
        <w:t xml:space="preserve"> </w:t>
      </w:r>
      <w:r w:rsidRPr="00CD01EB">
        <w:rPr>
          <w:rFonts w:ascii="Arial" w:hAnsi="Arial" w:cs="Arial"/>
          <w:color w:val="777A0C"/>
          <w:sz w:val="20"/>
          <w:szCs w:val="20"/>
        </w:rPr>
        <w:t>musica</w:t>
      </w:r>
      <w:r w:rsidR="00FE062D" w:rsidRPr="00CD01EB">
        <w:rPr>
          <w:rFonts w:ascii="Arial" w:hAnsi="Arial" w:cs="Arial"/>
          <w:color w:val="777A0C"/>
          <w:sz w:val="20"/>
          <w:szCs w:val="20"/>
        </w:rPr>
        <w:t xml:space="preserve"> </w:t>
      </w:r>
      <w:r w:rsidRPr="00CD01EB">
        <w:rPr>
          <w:rFonts w:ascii="Arial" w:hAnsi="Arial" w:cs="Arial"/>
          <w:color w:val="777A0C"/>
          <w:sz w:val="20"/>
          <w:szCs w:val="20"/>
        </w:rPr>
        <w:t>occidentale</w:t>
      </w:r>
      <w:r w:rsidR="00FE062D" w:rsidRPr="00CD01EB">
        <w:rPr>
          <w:rFonts w:ascii="Arial" w:hAnsi="Arial" w:cs="Arial"/>
          <w:color w:val="777A0C"/>
          <w:sz w:val="20"/>
          <w:szCs w:val="20"/>
        </w:rPr>
        <w:t xml:space="preserve"> </w:t>
      </w:r>
      <w:r w:rsidRPr="00CD01EB">
        <w:rPr>
          <w:rFonts w:ascii="Arial" w:hAnsi="Arial" w:cs="Arial"/>
          <w:color w:val="777A0C"/>
          <w:sz w:val="20"/>
          <w:szCs w:val="20"/>
        </w:rPr>
        <w:t>commentando</w:t>
      </w:r>
      <w:r w:rsidR="00FE062D" w:rsidRPr="00CD01EB">
        <w:rPr>
          <w:rFonts w:ascii="Arial" w:hAnsi="Arial" w:cs="Arial"/>
          <w:color w:val="777A0C"/>
          <w:sz w:val="20"/>
          <w:szCs w:val="20"/>
        </w:rPr>
        <w:t xml:space="preserve"> </w:t>
      </w:r>
      <w:r w:rsidRPr="00CD01EB">
        <w:rPr>
          <w:rFonts w:ascii="Arial" w:hAnsi="Arial" w:cs="Arial"/>
          <w:color w:val="777A0C"/>
          <w:sz w:val="20"/>
          <w:szCs w:val="20"/>
        </w:rPr>
        <w:t>la</w:t>
      </w:r>
      <w:r w:rsidR="00FE062D" w:rsidRPr="00CD01EB">
        <w:rPr>
          <w:rFonts w:ascii="Arial" w:hAnsi="Arial" w:cs="Arial"/>
          <w:color w:val="777A0C"/>
          <w:sz w:val="20"/>
          <w:szCs w:val="20"/>
        </w:rPr>
        <w:t xml:space="preserve"> </w:t>
      </w:r>
      <w:r w:rsidRPr="00CD01EB">
        <w:rPr>
          <w:rFonts w:ascii="Arial" w:hAnsi="Arial" w:cs="Arial"/>
          <w:color w:val="777A0C"/>
          <w:sz w:val="20"/>
          <w:szCs w:val="20"/>
        </w:rPr>
        <w:t>sua</w:t>
      </w:r>
      <w:r w:rsidR="00FE062D" w:rsidRPr="00CD01EB">
        <w:rPr>
          <w:rFonts w:ascii="Arial" w:hAnsi="Arial" w:cs="Arial"/>
          <w:color w:val="777A0C"/>
          <w:sz w:val="20"/>
          <w:szCs w:val="20"/>
        </w:rPr>
        <w:t xml:space="preserve"> </w:t>
      </w:r>
      <w:r w:rsidRPr="00CD01EB">
        <w:rPr>
          <w:rFonts w:ascii="Arial" w:hAnsi="Arial" w:cs="Arial"/>
          <w:color w:val="777A0C"/>
          <w:sz w:val="20"/>
          <w:szCs w:val="20"/>
        </w:rPr>
        <w:t>scelta</w:t>
      </w:r>
      <w:r w:rsidR="00FE062D" w:rsidRPr="00CD01EB">
        <w:rPr>
          <w:rFonts w:ascii="Arial" w:hAnsi="Arial" w:cs="Arial"/>
          <w:color w:val="777A0C"/>
          <w:sz w:val="20"/>
          <w:szCs w:val="20"/>
        </w:rPr>
        <w:t xml:space="preserve"> </w:t>
      </w:r>
      <w:r w:rsidRPr="00CD01EB">
        <w:rPr>
          <w:rFonts w:ascii="Arial" w:hAnsi="Arial" w:cs="Arial"/>
          <w:color w:val="777A0C"/>
          <w:sz w:val="20"/>
          <w:szCs w:val="20"/>
        </w:rPr>
        <w:t>con:</w:t>
      </w:r>
      <w:r w:rsidRPr="00CD01EB">
        <w:rPr>
          <w:rFonts w:ascii="Arial" w:eastAsia="Arial" w:hAnsi="Arial" w:cs="Arial"/>
          <w:color w:val="777A0C"/>
          <w:sz w:val="20"/>
          <w:szCs w:val="20"/>
        </w:rPr>
        <w:t xml:space="preserve"> ”</w:t>
      </w:r>
      <w:r w:rsidRPr="00CD01EB">
        <w:rPr>
          <w:rFonts w:ascii="Arial" w:hAnsi="Arial" w:cs="Arial"/>
          <w:color w:val="777A0C"/>
          <w:sz w:val="20"/>
          <w:szCs w:val="20"/>
        </w:rPr>
        <w:t>Le</w:t>
      </w:r>
      <w:r w:rsidR="00FE062D" w:rsidRPr="00CD01EB">
        <w:rPr>
          <w:rFonts w:ascii="Arial" w:hAnsi="Arial" w:cs="Arial"/>
          <w:color w:val="777A0C"/>
          <w:sz w:val="20"/>
          <w:szCs w:val="20"/>
        </w:rPr>
        <w:t xml:space="preserve"> </w:t>
      </w:r>
      <w:r w:rsidRPr="00CD01EB">
        <w:rPr>
          <w:rFonts w:ascii="Arial" w:hAnsi="Arial" w:cs="Arial"/>
          <w:color w:val="777A0C"/>
          <w:sz w:val="20"/>
          <w:szCs w:val="20"/>
        </w:rPr>
        <w:t>musiche</w:t>
      </w:r>
      <w:r w:rsidR="00FE062D" w:rsidRPr="00CD01EB">
        <w:rPr>
          <w:rFonts w:ascii="Arial" w:hAnsi="Arial" w:cs="Arial"/>
          <w:color w:val="777A0C"/>
          <w:sz w:val="20"/>
          <w:szCs w:val="20"/>
        </w:rPr>
        <w:t xml:space="preserve"> </w:t>
      </w:r>
      <w:r w:rsidRPr="00CD01EB">
        <w:rPr>
          <w:rFonts w:ascii="Arial" w:hAnsi="Arial" w:cs="Arial"/>
          <w:color w:val="777A0C"/>
          <w:sz w:val="20"/>
          <w:szCs w:val="20"/>
        </w:rPr>
        <w:t>giapponesi</w:t>
      </w:r>
      <w:r w:rsidR="00FE062D" w:rsidRPr="00CD01EB">
        <w:rPr>
          <w:rFonts w:ascii="Arial" w:hAnsi="Arial" w:cs="Arial"/>
          <w:color w:val="777A0C"/>
          <w:sz w:val="20"/>
          <w:szCs w:val="20"/>
        </w:rPr>
        <w:t xml:space="preserve"> </w:t>
      </w:r>
      <w:r w:rsidRPr="00CD01EB">
        <w:rPr>
          <w:rFonts w:ascii="Arial" w:hAnsi="Arial" w:cs="Arial"/>
          <w:color w:val="777A0C"/>
          <w:sz w:val="20"/>
          <w:szCs w:val="20"/>
        </w:rPr>
        <w:t>sono</w:t>
      </w:r>
      <w:r w:rsidR="00FE062D" w:rsidRPr="00CD01EB">
        <w:rPr>
          <w:rFonts w:ascii="Arial" w:hAnsi="Arial" w:cs="Arial"/>
          <w:color w:val="777A0C"/>
          <w:sz w:val="20"/>
          <w:szCs w:val="20"/>
        </w:rPr>
        <w:t xml:space="preserve"> </w:t>
      </w:r>
      <w:r w:rsidRPr="00CD01EB">
        <w:rPr>
          <w:rFonts w:ascii="Arial" w:hAnsi="Arial" w:cs="Arial"/>
          <w:color w:val="777A0C"/>
          <w:sz w:val="20"/>
          <w:szCs w:val="20"/>
        </w:rPr>
        <w:t>belle</w:t>
      </w:r>
      <w:r w:rsidR="00FE062D" w:rsidRPr="00CD01EB">
        <w:rPr>
          <w:rFonts w:ascii="Arial" w:hAnsi="Arial" w:cs="Arial"/>
          <w:color w:val="777A0C"/>
          <w:sz w:val="20"/>
          <w:szCs w:val="20"/>
        </w:rPr>
        <w:t xml:space="preserve"> </w:t>
      </w:r>
      <w:r w:rsidRPr="00CD01EB">
        <w:rPr>
          <w:rFonts w:ascii="Arial" w:hAnsi="Arial" w:cs="Arial"/>
          <w:color w:val="777A0C"/>
          <w:sz w:val="20"/>
          <w:szCs w:val="20"/>
        </w:rPr>
        <w:t>come</w:t>
      </w:r>
      <w:r w:rsidR="00FE062D" w:rsidRPr="00CD01EB">
        <w:rPr>
          <w:rFonts w:ascii="Arial" w:hAnsi="Arial" w:cs="Arial"/>
          <w:color w:val="777A0C"/>
          <w:sz w:val="20"/>
          <w:szCs w:val="20"/>
        </w:rPr>
        <w:t xml:space="preserve"> </w:t>
      </w:r>
      <w:r w:rsidRPr="00CD01EB">
        <w:rPr>
          <w:rFonts w:ascii="Arial" w:hAnsi="Arial" w:cs="Arial"/>
          <w:color w:val="777A0C"/>
          <w:sz w:val="20"/>
          <w:szCs w:val="20"/>
        </w:rPr>
        <w:t>il</w:t>
      </w:r>
      <w:r w:rsidR="00FE062D" w:rsidRPr="00CD01EB">
        <w:rPr>
          <w:rFonts w:ascii="Arial" w:hAnsi="Arial" w:cs="Arial"/>
          <w:color w:val="777A0C"/>
          <w:sz w:val="20"/>
          <w:szCs w:val="20"/>
        </w:rPr>
        <w:t xml:space="preserve"> </w:t>
      </w:r>
      <w:r w:rsidRPr="00CD01EB">
        <w:rPr>
          <w:rFonts w:ascii="Arial" w:hAnsi="Arial" w:cs="Arial"/>
          <w:color w:val="777A0C"/>
          <w:sz w:val="20"/>
          <w:szCs w:val="20"/>
        </w:rPr>
        <w:t>Fujiama,</w:t>
      </w:r>
      <w:r w:rsidR="00FE062D" w:rsidRPr="00CD01EB">
        <w:rPr>
          <w:rFonts w:ascii="Arial" w:hAnsi="Arial" w:cs="Arial"/>
          <w:color w:val="777A0C"/>
          <w:sz w:val="20"/>
          <w:szCs w:val="20"/>
        </w:rPr>
        <w:t xml:space="preserve"> </w:t>
      </w:r>
      <w:r w:rsidRPr="00CD01EB">
        <w:rPr>
          <w:rFonts w:ascii="Arial" w:hAnsi="Arial" w:cs="Arial"/>
          <w:color w:val="777A0C"/>
          <w:sz w:val="20"/>
          <w:szCs w:val="20"/>
        </w:rPr>
        <w:t>ma</w:t>
      </w:r>
      <w:r w:rsidR="00FE062D" w:rsidRPr="00CD01EB">
        <w:rPr>
          <w:rFonts w:ascii="Arial" w:hAnsi="Arial" w:cs="Arial"/>
          <w:color w:val="777A0C"/>
          <w:sz w:val="20"/>
          <w:szCs w:val="20"/>
        </w:rPr>
        <w:t xml:space="preserve"> </w:t>
      </w:r>
      <w:r w:rsidRPr="00CD01EB">
        <w:rPr>
          <w:rFonts w:ascii="Arial" w:hAnsi="Arial" w:cs="Arial"/>
          <w:color w:val="777A0C"/>
          <w:sz w:val="20"/>
          <w:szCs w:val="20"/>
        </w:rPr>
        <w:t>come</w:t>
      </w:r>
      <w:r w:rsidR="00FE062D" w:rsidRPr="00CD01EB">
        <w:rPr>
          <w:rFonts w:ascii="Arial" w:hAnsi="Arial" w:cs="Arial"/>
          <w:color w:val="777A0C"/>
          <w:sz w:val="20"/>
          <w:szCs w:val="20"/>
        </w:rPr>
        <w:t xml:space="preserve"> </w:t>
      </w:r>
      <w:r w:rsidRPr="00CD01EB">
        <w:rPr>
          <w:rFonts w:ascii="Arial" w:hAnsi="Arial" w:cs="Arial"/>
          <w:color w:val="777A0C"/>
          <w:sz w:val="20"/>
          <w:szCs w:val="20"/>
        </w:rPr>
        <w:t>lui</w:t>
      </w:r>
      <w:r w:rsidR="00FE062D" w:rsidRPr="00CD01EB">
        <w:rPr>
          <w:rFonts w:ascii="Arial" w:hAnsi="Arial" w:cs="Arial"/>
          <w:color w:val="777A0C"/>
          <w:sz w:val="20"/>
          <w:szCs w:val="20"/>
        </w:rPr>
        <w:t xml:space="preserve"> </w:t>
      </w:r>
      <w:r w:rsidRPr="00CD01EB">
        <w:rPr>
          <w:rFonts w:ascii="Arial" w:hAnsi="Arial" w:cs="Arial"/>
          <w:color w:val="777A0C"/>
          <w:sz w:val="20"/>
          <w:szCs w:val="20"/>
        </w:rPr>
        <w:t>immobili</w:t>
      </w:r>
      <w:r w:rsidRPr="00CD01EB">
        <w:rPr>
          <w:rFonts w:ascii="Arial" w:eastAsia="Arial" w:hAnsi="Arial" w:cs="Arial"/>
          <w:color w:val="777A0C"/>
          <w:sz w:val="20"/>
          <w:szCs w:val="20"/>
        </w:rPr>
        <w:t>”</w:t>
      </w:r>
      <w:r w:rsidRPr="00CD01EB">
        <w:rPr>
          <w:rFonts w:ascii="Arial" w:hAnsi="Arial" w:cs="Arial"/>
          <w:color w:val="777A0C"/>
          <w:sz w:val="20"/>
          <w:szCs w:val="20"/>
        </w:rPr>
        <w:t>.</w:t>
      </w:r>
      <w:r w:rsidR="00FE062D" w:rsidRPr="00CD01EB">
        <w:rPr>
          <w:rFonts w:ascii="Arial" w:hAnsi="Arial" w:cs="Arial"/>
          <w:color w:val="777A0C"/>
          <w:sz w:val="20"/>
          <w:szCs w:val="20"/>
        </w:rPr>
        <w:t xml:space="preserve"> </w:t>
      </w:r>
      <w:r w:rsidR="00DA2FA1">
        <w:rPr>
          <w:rFonts w:ascii="Arial" w:hAnsi="Arial" w:cs="Arial"/>
          <w:color w:val="777A0C"/>
          <w:sz w:val="20"/>
          <w:szCs w:val="20"/>
        </w:rPr>
        <w:t xml:space="preserve">  </w:t>
      </w:r>
      <w:r w:rsidRPr="00CD01EB">
        <w:rPr>
          <w:rFonts w:ascii="Arial" w:hAnsi="Arial" w:cs="Arial"/>
          <w:color w:val="777A0C"/>
          <w:sz w:val="20"/>
          <w:szCs w:val="20"/>
        </w:rPr>
        <w:t>Insegnante</w:t>
      </w:r>
      <w:r w:rsidR="00FE062D" w:rsidRPr="00CD01EB">
        <w:rPr>
          <w:rFonts w:ascii="Arial" w:hAnsi="Arial" w:cs="Arial"/>
          <w:color w:val="777A0C"/>
          <w:sz w:val="20"/>
          <w:szCs w:val="20"/>
        </w:rPr>
        <w:t xml:space="preserve"> </w:t>
      </w:r>
      <w:r w:rsidRPr="00CD01EB">
        <w:rPr>
          <w:rFonts w:ascii="Arial" w:hAnsi="Arial" w:cs="Arial"/>
          <w:color w:val="777A0C"/>
          <w:sz w:val="20"/>
          <w:szCs w:val="20"/>
        </w:rPr>
        <w:t>negli</w:t>
      </w:r>
      <w:r w:rsidR="00FE062D" w:rsidRPr="00CD01EB">
        <w:rPr>
          <w:rFonts w:ascii="Arial" w:hAnsi="Arial" w:cs="Arial"/>
          <w:color w:val="777A0C"/>
          <w:sz w:val="20"/>
          <w:szCs w:val="20"/>
        </w:rPr>
        <w:t xml:space="preserve"> </w:t>
      </w:r>
      <w:r w:rsidRPr="00CD01EB">
        <w:rPr>
          <w:rFonts w:ascii="Arial" w:hAnsi="Arial" w:cs="Arial"/>
          <w:color w:val="777A0C"/>
          <w:sz w:val="20"/>
          <w:szCs w:val="20"/>
        </w:rPr>
        <w:t>Stati</w:t>
      </w:r>
      <w:r w:rsidR="00FE062D" w:rsidRPr="00CD01EB">
        <w:rPr>
          <w:rFonts w:ascii="Arial" w:hAnsi="Arial" w:cs="Arial"/>
          <w:color w:val="777A0C"/>
          <w:sz w:val="20"/>
          <w:szCs w:val="20"/>
        </w:rPr>
        <w:t xml:space="preserve"> </w:t>
      </w:r>
      <w:r w:rsidRPr="00CD01EB">
        <w:rPr>
          <w:rFonts w:ascii="Arial" w:hAnsi="Arial" w:cs="Arial"/>
          <w:color w:val="777A0C"/>
          <w:sz w:val="20"/>
          <w:szCs w:val="20"/>
        </w:rPr>
        <w:t>Uniti,</w:t>
      </w:r>
      <w:r w:rsidR="00FE062D" w:rsidRPr="00CD01EB">
        <w:rPr>
          <w:rFonts w:ascii="Arial" w:hAnsi="Arial" w:cs="Arial"/>
          <w:color w:val="777A0C"/>
          <w:sz w:val="20"/>
          <w:szCs w:val="20"/>
        </w:rPr>
        <w:t xml:space="preserve"> </w:t>
      </w:r>
      <w:r w:rsidRPr="00CD01EB">
        <w:rPr>
          <w:rFonts w:ascii="Arial" w:hAnsi="Arial" w:cs="Arial"/>
          <w:color w:val="777A0C"/>
          <w:sz w:val="20"/>
          <w:szCs w:val="20"/>
        </w:rPr>
        <w:t>in</w:t>
      </w:r>
      <w:r w:rsidR="00FE062D" w:rsidRPr="00CD01EB">
        <w:rPr>
          <w:rFonts w:ascii="Arial" w:hAnsi="Arial" w:cs="Arial"/>
          <w:color w:val="777A0C"/>
          <w:sz w:val="20"/>
          <w:szCs w:val="20"/>
        </w:rPr>
        <w:t xml:space="preserve"> </w:t>
      </w:r>
      <w:r w:rsidRPr="00CD01EB">
        <w:rPr>
          <w:rFonts w:ascii="Arial" w:hAnsi="Arial" w:cs="Arial"/>
          <w:color w:val="777A0C"/>
          <w:sz w:val="20"/>
          <w:szCs w:val="20"/>
        </w:rPr>
        <w:t>Canada</w:t>
      </w:r>
      <w:r w:rsidR="00FE062D" w:rsidRPr="00CD01EB">
        <w:rPr>
          <w:rFonts w:ascii="Arial" w:hAnsi="Arial" w:cs="Arial"/>
          <w:color w:val="777A0C"/>
          <w:sz w:val="20"/>
          <w:szCs w:val="20"/>
        </w:rPr>
        <w:t xml:space="preserve"> </w:t>
      </w:r>
      <w:r w:rsidRPr="00CD01EB">
        <w:rPr>
          <w:rFonts w:ascii="Arial" w:hAnsi="Arial" w:cs="Arial"/>
          <w:color w:val="777A0C"/>
          <w:sz w:val="20"/>
          <w:szCs w:val="20"/>
        </w:rPr>
        <w:t>e</w:t>
      </w:r>
      <w:r w:rsidR="00FE062D" w:rsidRPr="00CD01EB">
        <w:rPr>
          <w:rFonts w:ascii="Arial" w:hAnsi="Arial" w:cs="Arial"/>
          <w:color w:val="777A0C"/>
          <w:sz w:val="20"/>
          <w:szCs w:val="20"/>
        </w:rPr>
        <w:t xml:space="preserve"> </w:t>
      </w:r>
      <w:r w:rsidRPr="00CD01EB">
        <w:rPr>
          <w:rFonts w:ascii="Arial" w:hAnsi="Arial" w:cs="Arial"/>
          <w:color w:val="777A0C"/>
          <w:sz w:val="20"/>
          <w:szCs w:val="20"/>
        </w:rPr>
        <w:t>in</w:t>
      </w:r>
      <w:r w:rsidR="00FE062D" w:rsidRPr="00CD01EB">
        <w:rPr>
          <w:rFonts w:ascii="Arial" w:hAnsi="Arial" w:cs="Arial"/>
          <w:color w:val="777A0C"/>
          <w:sz w:val="20"/>
          <w:szCs w:val="20"/>
        </w:rPr>
        <w:t xml:space="preserve"> </w:t>
      </w:r>
      <w:r w:rsidRPr="00CD01EB">
        <w:rPr>
          <w:rFonts w:ascii="Arial" w:hAnsi="Arial" w:cs="Arial"/>
          <w:color w:val="777A0C"/>
          <w:sz w:val="20"/>
          <w:szCs w:val="20"/>
        </w:rPr>
        <w:t>Australia.</w:t>
      </w:r>
      <w:r w:rsidR="00FE062D" w:rsidRPr="00CD01EB">
        <w:rPr>
          <w:rFonts w:ascii="Arial" w:hAnsi="Arial" w:cs="Arial"/>
          <w:color w:val="777A0C"/>
          <w:sz w:val="20"/>
          <w:szCs w:val="20"/>
        </w:rPr>
        <w:t xml:space="preserve"> </w:t>
      </w:r>
      <w:r w:rsidRPr="00CD01EB">
        <w:rPr>
          <w:rFonts w:ascii="Arial" w:hAnsi="Arial" w:cs="Arial"/>
          <w:color w:val="777A0C"/>
          <w:sz w:val="20"/>
          <w:szCs w:val="20"/>
        </w:rPr>
        <w:t>C.100</w:t>
      </w:r>
      <w:r w:rsidR="00FE062D" w:rsidRPr="00CD01EB">
        <w:rPr>
          <w:rFonts w:ascii="Arial" w:hAnsi="Arial" w:cs="Arial"/>
          <w:color w:val="777A0C"/>
          <w:sz w:val="20"/>
          <w:szCs w:val="20"/>
        </w:rPr>
        <w:t xml:space="preserve"> </w:t>
      </w:r>
      <w:r w:rsidRPr="00CD01EB">
        <w:rPr>
          <w:rFonts w:ascii="Arial" w:hAnsi="Arial" w:cs="Arial"/>
          <w:color w:val="777A0C"/>
          <w:sz w:val="20"/>
          <w:szCs w:val="20"/>
        </w:rPr>
        <w:t>colonne</w:t>
      </w:r>
      <w:r w:rsidR="00FE062D" w:rsidRPr="00CD01EB">
        <w:rPr>
          <w:rFonts w:ascii="Arial" w:hAnsi="Arial" w:cs="Arial"/>
          <w:color w:val="777A0C"/>
          <w:sz w:val="20"/>
          <w:szCs w:val="20"/>
        </w:rPr>
        <w:t xml:space="preserve"> </w:t>
      </w:r>
      <w:r w:rsidRPr="00CD01EB">
        <w:rPr>
          <w:rFonts w:ascii="Arial" w:hAnsi="Arial" w:cs="Arial"/>
          <w:color w:val="777A0C"/>
          <w:sz w:val="20"/>
          <w:szCs w:val="20"/>
        </w:rPr>
        <w:t>sonore</w:t>
      </w:r>
      <w:r w:rsidR="00FE062D" w:rsidRPr="00CD01EB">
        <w:rPr>
          <w:rFonts w:ascii="Arial" w:hAnsi="Arial" w:cs="Arial"/>
          <w:color w:val="777A0C"/>
          <w:sz w:val="20"/>
          <w:szCs w:val="20"/>
        </w:rPr>
        <w:t xml:space="preserve"> </w:t>
      </w:r>
      <w:r w:rsidRPr="00CD01EB">
        <w:rPr>
          <w:rFonts w:ascii="Arial" w:hAnsi="Arial" w:cs="Arial"/>
          <w:color w:val="777A0C"/>
          <w:sz w:val="20"/>
          <w:szCs w:val="20"/>
        </w:rPr>
        <w:t xml:space="preserve">cinematografiche e moltissimi brani </w:t>
      </w:r>
      <w:r w:rsidR="00A87D03" w:rsidRPr="00CD01EB">
        <w:rPr>
          <w:rFonts w:ascii="Arial" w:hAnsi="Arial" w:cs="Arial"/>
          <w:color w:val="777A0C"/>
          <w:sz w:val="20"/>
          <w:szCs w:val="20"/>
        </w:rPr>
        <w:t xml:space="preserve">           </w:t>
      </w:r>
      <w:r w:rsidRPr="00CD01EB">
        <w:rPr>
          <w:rFonts w:ascii="Arial" w:hAnsi="Arial" w:cs="Arial"/>
          <w:color w:val="777A0C"/>
          <w:sz w:val="20"/>
          <w:szCs w:val="20"/>
        </w:rPr>
        <w:t>per orchestra, radio e televisione.</w:t>
      </w:r>
    </w:p>
    <w:p w:rsidR="002E4435" w:rsidRPr="0065370F" w:rsidRDefault="0028670F" w:rsidP="001B50BE">
      <w:pPr>
        <w:tabs>
          <w:tab w:val="center" w:pos="0"/>
          <w:tab w:val="left" w:pos="4253"/>
          <w:tab w:val="left" w:pos="4536"/>
        </w:tabs>
        <w:spacing w:before="120" w:after="0" w:line="276" w:lineRule="auto"/>
        <w:rPr>
          <w:rFonts w:ascii="Arial" w:hAnsi="Arial" w:cs="Arial"/>
          <w:lang w:val="en-US"/>
        </w:rPr>
      </w:pPr>
      <w:r w:rsidRPr="0065370F">
        <w:rPr>
          <w:rFonts w:ascii="Arial" w:hAnsi="Arial" w:cs="Arial"/>
          <w:lang w:val="en-US"/>
        </w:rPr>
        <w:t>Toward the Sea</w:t>
      </w:r>
      <w:r w:rsidR="00E30E86" w:rsidRPr="0065370F">
        <w:rPr>
          <w:rFonts w:ascii="Arial" w:hAnsi="Arial" w:cs="Arial"/>
          <w:lang w:val="en-US"/>
        </w:rPr>
        <w:t xml:space="preserve"> III</w:t>
      </w:r>
      <w:r w:rsidR="00220A39" w:rsidRPr="0065370F">
        <w:rPr>
          <w:rFonts w:ascii="Arial" w:hAnsi="Arial" w:cs="Arial"/>
          <w:lang w:val="en-US"/>
        </w:rPr>
        <w:t>, arpa e flauto:</w:t>
      </w:r>
      <w:r w:rsidR="00F83534" w:rsidRPr="0065370F">
        <w:rPr>
          <w:rFonts w:ascii="Arial" w:hAnsi="Arial" w:cs="Arial"/>
          <w:lang w:val="en-US"/>
        </w:rPr>
        <w:t xml:space="preserve">   </w:t>
      </w:r>
      <w:r w:rsidR="00220A39" w:rsidRPr="0065370F">
        <w:rPr>
          <w:rFonts w:ascii="Arial" w:hAnsi="Arial" w:cs="Arial"/>
          <w:b/>
          <w:lang w:val="en-US"/>
        </w:rPr>
        <w:t>1</w:t>
      </w:r>
      <w:r w:rsidR="00220A39" w:rsidRPr="0065370F">
        <w:rPr>
          <w:rFonts w:ascii="Arial" w:hAnsi="Arial" w:cs="Arial"/>
          <w:lang w:val="en-US"/>
        </w:rPr>
        <w:t>) The Night</w:t>
      </w:r>
      <w:r w:rsidRPr="0065370F">
        <w:rPr>
          <w:rFonts w:ascii="Arial" w:hAnsi="Arial" w:cs="Arial"/>
          <w:lang w:val="en-US"/>
        </w:rPr>
        <w:t xml:space="preserve"> (11’45)</w:t>
      </w:r>
      <w:r w:rsidR="00220A39" w:rsidRPr="0065370F">
        <w:rPr>
          <w:rFonts w:ascii="Arial" w:hAnsi="Arial" w:cs="Arial"/>
          <w:lang w:val="en-US"/>
        </w:rPr>
        <w:t>,   2) Cape Cod</w:t>
      </w:r>
      <w:r w:rsidR="002E4435" w:rsidRPr="0065370F">
        <w:rPr>
          <w:rFonts w:ascii="Arial" w:hAnsi="Arial" w:cs="Arial"/>
          <w:lang w:val="en-US"/>
        </w:rPr>
        <w:t xml:space="preserve"> (1983, 11’10)</w:t>
      </w:r>
      <w:r w:rsidR="00220A39" w:rsidRPr="0065370F">
        <w:rPr>
          <w:rFonts w:ascii="Arial" w:hAnsi="Arial" w:cs="Arial"/>
          <w:lang w:val="en-US"/>
        </w:rPr>
        <w:t>,</w:t>
      </w:r>
    </w:p>
    <w:p w:rsidR="00834EDE" w:rsidRPr="0065370F" w:rsidRDefault="00220A39" w:rsidP="001B50BE">
      <w:pPr>
        <w:tabs>
          <w:tab w:val="center" w:pos="0"/>
          <w:tab w:val="left" w:pos="4253"/>
          <w:tab w:val="left" w:pos="4536"/>
        </w:tabs>
        <w:spacing w:before="120" w:after="0" w:line="276" w:lineRule="auto"/>
        <w:rPr>
          <w:rFonts w:ascii="Arial" w:hAnsi="Arial" w:cs="Arial"/>
        </w:rPr>
      </w:pPr>
      <w:r w:rsidRPr="0065370F">
        <w:rPr>
          <w:rFonts w:ascii="Arial" w:hAnsi="Arial" w:cs="Arial"/>
          <w:b/>
        </w:rPr>
        <w:t>3</w:t>
      </w:r>
      <w:r w:rsidRPr="0065370F">
        <w:rPr>
          <w:rFonts w:ascii="Arial" w:hAnsi="Arial" w:cs="Arial"/>
        </w:rPr>
        <w:t>) Moby Dick</w:t>
      </w:r>
      <w:r w:rsidR="002E4435" w:rsidRPr="0065370F">
        <w:rPr>
          <w:rFonts w:ascii="Arial" w:hAnsi="Arial" w:cs="Arial"/>
        </w:rPr>
        <w:t>, arpa e fl. (10’45).   Euc</w:t>
      </w:r>
      <w:r w:rsidRPr="0065370F">
        <w:rPr>
          <w:rFonts w:ascii="Arial" w:hAnsi="Arial" w:cs="Arial"/>
        </w:rPr>
        <w:t>alypts I, arpa, fl. ob. e archi</w:t>
      </w:r>
      <w:r w:rsidR="00F83534" w:rsidRPr="0065370F">
        <w:rPr>
          <w:rFonts w:ascii="Arial" w:hAnsi="Arial" w:cs="Arial"/>
        </w:rPr>
        <w:t xml:space="preserve">   </w:t>
      </w:r>
      <w:r w:rsidR="00834EDE" w:rsidRPr="0065370F">
        <w:rPr>
          <w:rFonts w:ascii="Arial" w:hAnsi="Arial" w:cs="Arial"/>
        </w:rPr>
        <w:t>(1971</w:t>
      </w:r>
      <w:r w:rsidR="00600827" w:rsidRPr="0065370F">
        <w:rPr>
          <w:rFonts w:ascii="Arial" w:hAnsi="Arial" w:cs="Arial"/>
        </w:rPr>
        <w:t>, 11’</w:t>
      </w:r>
      <w:r w:rsidR="00834EDE" w:rsidRPr="0065370F">
        <w:rPr>
          <w:rFonts w:ascii="Arial" w:hAnsi="Arial" w:cs="Arial"/>
        </w:rPr>
        <w:t>).</w:t>
      </w:r>
    </w:p>
    <w:p w:rsidR="002E4435" w:rsidRPr="0065370F" w:rsidRDefault="002E4435" w:rsidP="001B50BE">
      <w:pPr>
        <w:tabs>
          <w:tab w:val="center" w:pos="0"/>
          <w:tab w:val="left" w:pos="4253"/>
          <w:tab w:val="left" w:pos="4536"/>
        </w:tabs>
        <w:spacing w:before="120" w:after="0" w:line="276" w:lineRule="auto"/>
        <w:rPr>
          <w:rFonts w:ascii="Arial" w:hAnsi="Arial" w:cs="Arial"/>
        </w:rPr>
      </w:pPr>
      <w:r w:rsidRPr="0065370F">
        <w:rPr>
          <w:rFonts w:ascii="Arial" w:hAnsi="Arial" w:cs="Arial"/>
          <w:lang w:val="en-US"/>
        </w:rPr>
        <w:t xml:space="preserve">Eucalypts II, arpa, fl. ob. (1971, 11’).   Rain Spell, arpa, fl. cl. pf. vibraf. </w:t>
      </w:r>
      <w:r w:rsidRPr="0065370F">
        <w:rPr>
          <w:rFonts w:ascii="Arial" w:hAnsi="Arial" w:cs="Arial"/>
        </w:rPr>
        <w:t>(1982, 8’35).</w:t>
      </w:r>
    </w:p>
    <w:p w:rsidR="00977FF6" w:rsidRPr="0065370F" w:rsidRDefault="002E4435" w:rsidP="001B50BE">
      <w:pPr>
        <w:tabs>
          <w:tab w:val="center" w:pos="0"/>
          <w:tab w:val="left" w:pos="4253"/>
          <w:tab w:val="left" w:pos="4536"/>
        </w:tabs>
        <w:spacing w:before="120" w:after="0" w:line="276" w:lineRule="auto"/>
        <w:rPr>
          <w:rFonts w:ascii="Arial" w:hAnsi="Arial" w:cs="Arial"/>
        </w:rPr>
      </w:pPr>
      <w:r w:rsidRPr="0065370F">
        <w:rPr>
          <w:rFonts w:ascii="Arial" w:hAnsi="Arial" w:cs="Arial"/>
        </w:rPr>
        <w:t xml:space="preserve">Bryce, fl. 2 arpe, 2 perc. (1976, 10’30).   </w:t>
      </w:r>
      <w:r w:rsidR="00977FF6" w:rsidRPr="0065370F">
        <w:rPr>
          <w:rFonts w:ascii="Arial" w:hAnsi="Arial" w:cs="Arial"/>
        </w:rPr>
        <w:t>Stanza I</w:t>
      </w:r>
      <w:r w:rsidR="00A87D03" w:rsidRPr="0065370F">
        <w:rPr>
          <w:rFonts w:ascii="Arial" w:hAnsi="Arial" w:cs="Arial"/>
        </w:rPr>
        <w:t>,</w:t>
      </w:r>
      <w:r w:rsidR="00977FF6" w:rsidRPr="0065370F">
        <w:rPr>
          <w:rFonts w:ascii="Arial" w:hAnsi="Arial" w:cs="Arial"/>
        </w:rPr>
        <w:t xml:space="preserve"> insiene d’arpe (1969).</w:t>
      </w:r>
    </w:p>
    <w:p w:rsidR="00977FF6" w:rsidRPr="0065370F" w:rsidRDefault="00F22E47" w:rsidP="001B50BE">
      <w:pPr>
        <w:tabs>
          <w:tab w:val="center" w:pos="0"/>
          <w:tab w:val="left" w:pos="4253"/>
          <w:tab w:val="left" w:pos="4536"/>
        </w:tabs>
        <w:spacing w:before="120" w:after="0" w:line="276" w:lineRule="auto"/>
        <w:rPr>
          <w:rFonts w:ascii="Arial" w:hAnsi="Arial" w:cs="Arial"/>
          <w:lang w:val="fr-FR"/>
        </w:rPr>
      </w:pPr>
      <w:r w:rsidRPr="0065370F">
        <w:rPr>
          <w:rFonts w:ascii="Arial" w:hAnsi="Arial" w:cs="Arial"/>
        </w:rPr>
        <w:t xml:space="preserve">Stanza II, per arpa sola o con orch. </w:t>
      </w:r>
      <w:r w:rsidRPr="0065370F">
        <w:rPr>
          <w:rFonts w:ascii="Arial" w:hAnsi="Arial" w:cs="Arial"/>
          <w:lang w:val="fr-FR"/>
        </w:rPr>
        <w:t>(1971, 6’10).</w:t>
      </w:r>
      <w:r w:rsidR="00FE062D" w:rsidRPr="0065370F">
        <w:rPr>
          <w:rFonts w:ascii="Arial" w:hAnsi="Arial" w:cs="Arial"/>
          <w:lang w:val="fr-FR"/>
        </w:rPr>
        <w:t xml:space="preserve">   </w:t>
      </w:r>
      <w:r w:rsidR="00600827" w:rsidRPr="0065370F">
        <w:rPr>
          <w:rFonts w:ascii="Arial" w:hAnsi="Arial" w:cs="Arial"/>
          <w:lang w:val="fr-FR"/>
        </w:rPr>
        <w:t>Le fils des étoiles, flauto, arpa (1981).</w:t>
      </w:r>
    </w:p>
    <w:p w:rsidR="00600827" w:rsidRPr="0065370F" w:rsidRDefault="00600827" w:rsidP="001B50BE">
      <w:pPr>
        <w:tabs>
          <w:tab w:val="center" w:pos="0"/>
          <w:tab w:val="left" w:pos="4253"/>
          <w:tab w:val="left" w:pos="4536"/>
        </w:tabs>
        <w:spacing w:before="120" w:after="0" w:line="276" w:lineRule="auto"/>
        <w:rPr>
          <w:rFonts w:ascii="Arial" w:hAnsi="Arial" w:cs="Arial"/>
          <w:lang w:val="en-US"/>
        </w:rPr>
      </w:pPr>
      <w:r w:rsidRPr="0065370F">
        <w:rPr>
          <w:rFonts w:ascii="Arial" w:hAnsi="Arial" w:cs="Arial"/>
          <w:lang w:val="en-US"/>
        </w:rPr>
        <w:t>Toward the Sea II, flauto, arpa, archi (1982, 11’).</w:t>
      </w:r>
    </w:p>
    <w:p w:rsidR="00112305" w:rsidRPr="0065370F" w:rsidRDefault="00F22E47" w:rsidP="001B50BE">
      <w:pPr>
        <w:tabs>
          <w:tab w:val="center" w:pos="0"/>
          <w:tab w:val="left" w:pos="4253"/>
          <w:tab w:val="left" w:pos="4536"/>
        </w:tabs>
        <w:spacing w:before="120" w:after="0" w:line="276" w:lineRule="auto"/>
        <w:rPr>
          <w:rFonts w:ascii="Arial" w:hAnsi="Arial" w:cs="Arial"/>
          <w:lang w:val="en-US"/>
        </w:rPr>
      </w:pPr>
      <w:r w:rsidRPr="0065370F">
        <w:rPr>
          <w:rFonts w:ascii="Arial" w:hAnsi="Arial" w:cs="Arial"/>
          <w:lang w:val="en-US"/>
        </w:rPr>
        <w:t>And Then i Knew it Was the Wind, arpa, fl. vla. e orch. (1992, 12’</w:t>
      </w:r>
      <w:r w:rsidR="00112305" w:rsidRPr="0065370F">
        <w:rPr>
          <w:rFonts w:ascii="Arial" w:hAnsi="Arial" w:cs="Arial"/>
          <w:lang w:val="en-US"/>
        </w:rPr>
        <w:t>5</w:t>
      </w:r>
      <w:r w:rsidRPr="0065370F">
        <w:rPr>
          <w:rFonts w:ascii="Arial" w:hAnsi="Arial" w:cs="Arial"/>
          <w:lang w:val="en-US"/>
        </w:rPr>
        <w:t>0).</w:t>
      </w:r>
    </w:p>
    <w:p w:rsidR="00D42D6E" w:rsidRPr="00CD01EB" w:rsidRDefault="00D42D6E" w:rsidP="001B50BE">
      <w:pPr>
        <w:tabs>
          <w:tab w:val="center" w:pos="0"/>
          <w:tab w:val="left" w:pos="4253"/>
          <w:tab w:val="left" w:pos="4536"/>
        </w:tabs>
        <w:spacing w:before="120" w:after="0" w:line="276" w:lineRule="auto"/>
        <w:rPr>
          <w:rFonts w:ascii="Arial" w:hAnsi="Arial" w:cs="Arial"/>
          <w:bCs/>
          <w:color w:val="777A0C"/>
          <w:lang w:val="en-US"/>
        </w:rPr>
      </w:pPr>
    </w:p>
    <w:p w:rsidR="00FC5E6A" w:rsidRPr="00CD01EB" w:rsidRDefault="00FC5E6A" w:rsidP="001B50BE">
      <w:pPr>
        <w:tabs>
          <w:tab w:val="center" w:pos="0"/>
          <w:tab w:val="left" w:pos="4253"/>
        </w:tabs>
        <w:spacing w:before="120" w:after="0" w:line="276" w:lineRule="auto"/>
        <w:rPr>
          <w:rFonts w:ascii="Arial" w:hAnsi="Arial" w:cs="Arial"/>
          <w:color w:val="777A0C"/>
          <w:u w:val="single"/>
          <w:lang w:val="en-US"/>
        </w:rPr>
      </w:pPr>
      <w:r w:rsidRPr="00CD01EB">
        <w:rPr>
          <w:rFonts w:ascii="Arial" w:hAnsi="Arial" w:cs="Arial"/>
          <w:color w:val="777A0C"/>
          <w:u w:val="single"/>
          <w:lang w:val="en-US"/>
        </w:rPr>
        <w:t>TAL  Joseph</w:t>
      </w:r>
      <w:r w:rsidRPr="00CD01EB">
        <w:rPr>
          <w:rFonts w:ascii="Arial" w:hAnsi="Arial" w:cs="Arial"/>
          <w:color w:val="777A0C"/>
          <w:u w:val="single"/>
          <w:lang w:val="en-US"/>
        </w:rPr>
        <w:tab/>
        <w:t>Pinne, 18.9.1910</w:t>
      </w:r>
      <w:r w:rsidR="00D04A3F" w:rsidRPr="00CD01EB">
        <w:rPr>
          <w:rFonts w:ascii="Arial" w:hAnsi="Arial" w:cs="Arial"/>
          <w:color w:val="777A0C"/>
          <w:u w:val="single"/>
          <w:lang w:val="en-US"/>
        </w:rPr>
        <w:t xml:space="preserve"> - Ger</w:t>
      </w:r>
      <w:r w:rsidR="00A87D03" w:rsidRPr="00CD01EB">
        <w:rPr>
          <w:rFonts w:ascii="Arial" w:hAnsi="Arial" w:cs="Arial"/>
          <w:color w:val="777A0C"/>
          <w:u w:val="single"/>
          <w:lang w:val="en-US"/>
        </w:rPr>
        <w:t>usal</w:t>
      </w:r>
      <w:r w:rsidR="00D04A3F" w:rsidRPr="00CD01EB">
        <w:rPr>
          <w:rFonts w:ascii="Arial" w:hAnsi="Arial" w:cs="Arial"/>
          <w:color w:val="777A0C"/>
          <w:u w:val="single"/>
          <w:lang w:val="en-US"/>
        </w:rPr>
        <w:t>emme, 25.8.2008.</w:t>
      </w:r>
    </w:p>
    <w:p w:rsidR="00D04A3F" w:rsidRPr="00CD01EB" w:rsidRDefault="00D04A3F"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pianista e direttore d’orchestra israeliano, allievo alla Hochschule di Berlino di Tiessen, Trapp,  </w:t>
      </w:r>
      <w:r w:rsidR="001F3DD5" w:rsidRPr="00CD01EB">
        <w:rPr>
          <w:rFonts w:ascii="Arial" w:hAnsi="Arial" w:cs="Arial"/>
          <w:color w:val="777A0C"/>
          <w:sz w:val="20"/>
          <w:szCs w:val="20"/>
        </w:rPr>
        <w:t xml:space="preserve">   </w:t>
      </w:r>
      <w:r w:rsidR="00A87D03" w:rsidRPr="00CD01EB">
        <w:rPr>
          <w:rFonts w:ascii="Arial" w:hAnsi="Arial" w:cs="Arial"/>
          <w:color w:val="777A0C"/>
          <w:sz w:val="20"/>
          <w:szCs w:val="20"/>
        </w:rPr>
        <w:t xml:space="preserve">              </w:t>
      </w:r>
      <w:r w:rsidRPr="00CD01EB">
        <w:rPr>
          <w:rFonts w:ascii="Arial" w:hAnsi="Arial" w:cs="Arial"/>
          <w:color w:val="777A0C"/>
          <w:sz w:val="20"/>
          <w:szCs w:val="20"/>
        </w:rPr>
        <w:t xml:space="preserve">Saal e Hindemith. Con l’avvento del nazismo fu in Israele, allora Palestina, dal 1934 insegnante di pf. e </w:t>
      </w:r>
      <w:r w:rsidR="00A87D03" w:rsidRPr="00CD01EB">
        <w:rPr>
          <w:rFonts w:ascii="Arial" w:hAnsi="Arial" w:cs="Arial"/>
          <w:color w:val="777A0C"/>
          <w:sz w:val="20"/>
          <w:szCs w:val="20"/>
        </w:rPr>
        <w:t xml:space="preserve">           </w:t>
      </w:r>
      <w:r w:rsidRPr="00CD01EB">
        <w:rPr>
          <w:rFonts w:ascii="Arial" w:hAnsi="Arial" w:cs="Arial"/>
          <w:color w:val="777A0C"/>
          <w:sz w:val="20"/>
          <w:szCs w:val="20"/>
        </w:rPr>
        <w:t>composizione e dal 1948 al 1955 Direttore del Conservatorio di Ger</w:t>
      </w:r>
      <w:r w:rsidR="0087234E" w:rsidRPr="00CD01EB">
        <w:rPr>
          <w:rFonts w:ascii="Arial" w:hAnsi="Arial" w:cs="Arial"/>
          <w:color w:val="777A0C"/>
          <w:sz w:val="20"/>
          <w:szCs w:val="20"/>
        </w:rPr>
        <w:t>Stati Uniti</w:t>
      </w:r>
      <w:r w:rsidRPr="00CD01EB">
        <w:rPr>
          <w:rFonts w:ascii="Arial" w:hAnsi="Arial" w:cs="Arial"/>
          <w:color w:val="777A0C"/>
          <w:sz w:val="20"/>
          <w:szCs w:val="20"/>
        </w:rPr>
        <w:t>lemme. Dal 1950 insegnante</w:t>
      </w:r>
      <w:r w:rsidR="001F3DD5" w:rsidRPr="00CD01EB">
        <w:rPr>
          <w:rFonts w:ascii="Arial" w:hAnsi="Arial" w:cs="Arial"/>
          <w:color w:val="777A0C"/>
          <w:sz w:val="20"/>
          <w:szCs w:val="20"/>
        </w:rPr>
        <w:t xml:space="preserve">     </w:t>
      </w:r>
      <w:r w:rsidRPr="00CD01EB">
        <w:rPr>
          <w:rFonts w:ascii="Arial" w:hAnsi="Arial" w:cs="Arial"/>
          <w:color w:val="777A0C"/>
          <w:sz w:val="20"/>
          <w:szCs w:val="20"/>
        </w:rPr>
        <w:t>all’Università di Ger</w:t>
      </w:r>
      <w:r w:rsidR="00A87D03" w:rsidRPr="00CD01EB">
        <w:rPr>
          <w:rFonts w:ascii="Arial" w:hAnsi="Arial" w:cs="Arial"/>
          <w:color w:val="777A0C"/>
          <w:sz w:val="20"/>
          <w:szCs w:val="20"/>
        </w:rPr>
        <w:t>usa</w:t>
      </w:r>
      <w:r w:rsidRPr="00CD01EB">
        <w:rPr>
          <w:rFonts w:ascii="Arial" w:hAnsi="Arial" w:cs="Arial"/>
          <w:color w:val="777A0C"/>
          <w:sz w:val="20"/>
          <w:szCs w:val="20"/>
        </w:rPr>
        <w:t>lemme, dove fondò il Centro Israeliano di Musica Elettronica.</w:t>
      </w:r>
    </w:p>
    <w:p w:rsidR="00CC3749" w:rsidRPr="0065370F" w:rsidRDefault="00FC5E6A" w:rsidP="001B50BE">
      <w:pPr>
        <w:tabs>
          <w:tab w:val="center" w:pos="0"/>
          <w:tab w:val="left" w:pos="4253"/>
          <w:tab w:val="left" w:pos="4536"/>
        </w:tabs>
        <w:spacing w:before="120" w:after="0" w:line="276" w:lineRule="auto"/>
        <w:rPr>
          <w:rFonts w:ascii="Arial" w:hAnsi="Arial" w:cs="Arial"/>
        </w:rPr>
      </w:pPr>
      <w:r w:rsidRPr="0065370F">
        <w:rPr>
          <w:rFonts w:ascii="Arial" w:hAnsi="Arial" w:cs="Arial"/>
        </w:rPr>
        <w:t>Per arpa sola: Intrada (1959)</w:t>
      </w:r>
      <w:r w:rsidR="006D4881" w:rsidRPr="0065370F">
        <w:rPr>
          <w:rFonts w:ascii="Arial" w:hAnsi="Arial" w:cs="Arial"/>
        </w:rPr>
        <w:t xml:space="preserve">,   </w:t>
      </w:r>
      <w:r w:rsidRPr="0065370F">
        <w:rPr>
          <w:rFonts w:ascii="Arial" w:hAnsi="Arial" w:cs="Arial"/>
        </w:rPr>
        <w:t>Stru</w:t>
      </w:r>
      <w:r w:rsidR="009111C4" w:rsidRPr="0065370F">
        <w:rPr>
          <w:rFonts w:ascii="Arial" w:hAnsi="Arial" w:cs="Arial"/>
        </w:rPr>
        <w:t>c</w:t>
      </w:r>
      <w:r w:rsidRPr="0065370F">
        <w:rPr>
          <w:rFonts w:ascii="Arial" w:hAnsi="Arial" w:cs="Arial"/>
        </w:rPr>
        <w:t>ture (196</w:t>
      </w:r>
      <w:r w:rsidR="00CC3749" w:rsidRPr="0065370F">
        <w:rPr>
          <w:rFonts w:ascii="Arial" w:hAnsi="Arial" w:cs="Arial"/>
        </w:rPr>
        <w:t>1</w:t>
      </w:r>
      <w:r w:rsidR="002305C9" w:rsidRPr="0065370F">
        <w:rPr>
          <w:rFonts w:ascii="Arial" w:hAnsi="Arial" w:cs="Arial"/>
        </w:rPr>
        <w:t>, 9’</w:t>
      </w:r>
      <w:r w:rsidRPr="0065370F">
        <w:rPr>
          <w:rFonts w:ascii="Arial" w:hAnsi="Arial" w:cs="Arial"/>
        </w:rPr>
        <w:t>)</w:t>
      </w:r>
      <w:r w:rsidR="006D4881" w:rsidRPr="0065370F">
        <w:rPr>
          <w:rFonts w:ascii="Arial" w:hAnsi="Arial" w:cs="Arial"/>
        </w:rPr>
        <w:t xml:space="preserve">,   </w:t>
      </w:r>
      <w:r w:rsidR="00CC3749" w:rsidRPr="0065370F">
        <w:rPr>
          <w:rFonts w:ascii="Arial" w:hAnsi="Arial" w:cs="Arial"/>
        </w:rPr>
        <w:t>Dispute (1989).</w:t>
      </w:r>
    </w:p>
    <w:p w:rsidR="00D4261A" w:rsidRPr="0065370F" w:rsidRDefault="00130BB4" w:rsidP="001B50BE">
      <w:pPr>
        <w:tabs>
          <w:tab w:val="center" w:pos="0"/>
          <w:tab w:val="left" w:pos="4253"/>
          <w:tab w:val="left" w:pos="4536"/>
        </w:tabs>
        <w:spacing w:before="120" w:after="0" w:line="276" w:lineRule="auto"/>
        <w:rPr>
          <w:rFonts w:ascii="Arial" w:hAnsi="Arial" w:cs="Arial"/>
        </w:rPr>
      </w:pPr>
      <w:r w:rsidRPr="0065370F">
        <w:rPr>
          <w:rFonts w:ascii="Arial" w:hAnsi="Arial" w:cs="Arial"/>
        </w:rPr>
        <w:t>Lament</w:t>
      </w:r>
      <w:r w:rsidR="00903699" w:rsidRPr="0065370F">
        <w:rPr>
          <w:rFonts w:ascii="Arial" w:hAnsi="Arial" w:cs="Arial"/>
        </w:rPr>
        <w:t>o</w:t>
      </w:r>
      <w:r w:rsidRPr="0065370F">
        <w:rPr>
          <w:rFonts w:ascii="Arial" w:hAnsi="Arial" w:cs="Arial"/>
        </w:rPr>
        <w:t>,</w:t>
      </w:r>
      <w:r w:rsidR="00580636" w:rsidRPr="0065370F">
        <w:rPr>
          <w:rFonts w:ascii="Arial" w:hAnsi="Arial" w:cs="Arial"/>
        </w:rPr>
        <w:t xml:space="preserve">vcl. e </w:t>
      </w:r>
      <w:r w:rsidR="00FC446B" w:rsidRPr="0065370F">
        <w:rPr>
          <w:rFonts w:ascii="Arial" w:hAnsi="Arial" w:cs="Arial"/>
        </w:rPr>
        <w:t xml:space="preserve">arpa </w:t>
      </w:r>
      <w:r w:rsidR="00FC5E6A" w:rsidRPr="0065370F">
        <w:rPr>
          <w:rFonts w:ascii="Arial" w:hAnsi="Arial" w:cs="Arial"/>
        </w:rPr>
        <w:t>(1949</w:t>
      </w:r>
      <w:r w:rsidR="00D4261A" w:rsidRPr="0065370F">
        <w:rPr>
          <w:rFonts w:ascii="Arial" w:hAnsi="Arial" w:cs="Arial"/>
        </w:rPr>
        <w:t>, 5’</w:t>
      </w:r>
      <w:r w:rsidR="00FC5E6A" w:rsidRPr="0065370F">
        <w:rPr>
          <w:rFonts w:ascii="Arial" w:hAnsi="Arial" w:cs="Arial"/>
        </w:rPr>
        <w:t>).</w:t>
      </w:r>
      <w:r w:rsidR="00CC3749" w:rsidRPr="0065370F">
        <w:rPr>
          <w:rFonts w:ascii="Arial" w:hAnsi="Arial" w:cs="Arial"/>
        </w:rPr>
        <w:t xml:space="preserve">   Hora, vcl. e arpa (1949).   Duo, arpa e trb. (1989).</w:t>
      </w:r>
    </w:p>
    <w:p w:rsidR="00956E37" w:rsidRPr="0065370F" w:rsidRDefault="002F7EBE" w:rsidP="001B50BE">
      <w:pPr>
        <w:tabs>
          <w:tab w:val="center" w:pos="0"/>
          <w:tab w:val="left" w:pos="4253"/>
          <w:tab w:val="left" w:pos="4536"/>
        </w:tabs>
        <w:spacing w:before="120" w:after="0" w:line="276" w:lineRule="auto"/>
        <w:rPr>
          <w:rFonts w:ascii="Arial" w:hAnsi="Arial" w:cs="Arial"/>
        </w:rPr>
      </w:pPr>
      <w:r w:rsidRPr="0065370F">
        <w:rPr>
          <w:rFonts w:ascii="Arial" w:hAnsi="Arial" w:cs="Arial"/>
        </w:rPr>
        <w:t xml:space="preserve">Concerto per arpa </w:t>
      </w:r>
      <w:r w:rsidR="00BD3A43" w:rsidRPr="0065370F">
        <w:rPr>
          <w:rFonts w:ascii="Arial" w:hAnsi="Arial" w:cs="Arial"/>
        </w:rPr>
        <w:t xml:space="preserve">e </w:t>
      </w:r>
      <w:r w:rsidR="00CC3749" w:rsidRPr="0065370F">
        <w:rPr>
          <w:rFonts w:ascii="Arial" w:hAnsi="Arial" w:cs="Arial"/>
        </w:rPr>
        <w:t xml:space="preserve">Musica </w:t>
      </w:r>
      <w:r w:rsidRPr="0065370F">
        <w:rPr>
          <w:rFonts w:ascii="Arial" w:hAnsi="Arial" w:cs="Arial"/>
        </w:rPr>
        <w:t>elettronica (</w:t>
      </w:r>
      <w:r w:rsidR="00CC3749" w:rsidRPr="0065370F">
        <w:rPr>
          <w:rFonts w:ascii="Arial" w:hAnsi="Arial" w:cs="Arial"/>
        </w:rPr>
        <w:t xml:space="preserve">1971-1980, </w:t>
      </w:r>
      <w:r w:rsidRPr="0065370F">
        <w:rPr>
          <w:rFonts w:ascii="Arial" w:hAnsi="Arial" w:cs="Arial"/>
        </w:rPr>
        <w:t>12’).</w:t>
      </w:r>
    </w:p>
    <w:p w:rsidR="00D42D6E" w:rsidRPr="0065370F" w:rsidRDefault="00D42D6E" w:rsidP="001B50BE">
      <w:pPr>
        <w:tabs>
          <w:tab w:val="center" w:pos="0"/>
          <w:tab w:val="left" w:pos="4253"/>
          <w:tab w:val="left" w:pos="4536"/>
        </w:tabs>
        <w:spacing w:before="120" w:after="0" w:line="276" w:lineRule="auto"/>
        <w:rPr>
          <w:rFonts w:ascii="Arial" w:hAnsi="Arial" w:cs="Arial"/>
        </w:rPr>
      </w:pPr>
    </w:p>
    <w:p w:rsidR="001C2BE8" w:rsidRPr="00CD01EB" w:rsidRDefault="001C2BE8" w:rsidP="001B50BE">
      <w:pPr>
        <w:tabs>
          <w:tab w:val="center" w:pos="0"/>
          <w:tab w:val="left" w:pos="4253"/>
        </w:tabs>
        <w:spacing w:before="120" w:after="0" w:line="276" w:lineRule="auto"/>
        <w:rPr>
          <w:rFonts w:ascii="Arial" w:hAnsi="Arial" w:cs="Arial"/>
          <w:color w:val="777A0C"/>
          <w:u w:val="single"/>
        </w:rPr>
      </w:pPr>
      <w:r w:rsidRPr="00CD01EB">
        <w:rPr>
          <w:rFonts w:ascii="Arial" w:hAnsi="Arial" w:cs="Arial"/>
          <w:color w:val="777A0C"/>
          <w:u w:val="single"/>
        </w:rPr>
        <w:t>TANADA  Fuminori</w:t>
      </w:r>
      <w:r w:rsidRPr="00CD01EB">
        <w:rPr>
          <w:rFonts w:ascii="Arial" w:hAnsi="Arial" w:cs="Arial"/>
          <w:color w:val="777A0C"/>
          <w:u w:val="single"/>
        </w:rPr>
        <w:tab/>
        <w:t>Okoyama, 1971</w:t>
      </w:r>
    </w:p>
    <w:p w:rsidR="001C2BE8" w:rsidRPr="00CD01EB" w:rsidRDefault="001C2BE8"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e pianista giapponese, studi all’Università delle belle arti di Tokio con Y. Hachimura e H. Puig-Roget</w:t>
      </w:r>
      <w:r w:rsidR="00A87D03" w:rsidRPr="00CD01EB">
        <w:rPr>
          <w:rFonts w:ascii="Arial" w:hAnsi="Arial" w:cs="Arial"/>
          <w:color w:val="777A0C"/>
          <w:sz w:val="20"/>
          <w:szCs w:val="20"/>
        </w:rPr>
        <w:t>,</w:t>
      </w:r>
      <w:r w:rsidRPr="00CD01EB">
        <w:rPr>
          <w:rFonts w:ascii="Arial" w:hAnsi="Arial" w:cs="Arial"/>
          <w:color w:val="777A0C"/>
          <w:sz w:val="20"/>
          <w:szCs w:val="20"/>
        </w:rPr>
        <w:t xml:space="preserve"> </w:t>
      </w:r>
      <w:r w:rsidR="00A87D03" w:rsidRPr="00CD01EB">
        <w:rPr>
          <w:rFonts w:ascii="Arial" w:hAnsi="Arial" w:cs="Arial"/>
          <w:color w:val="777A0C"/>
          <w:sz w:val="20"/>
          <w:szCs w:val="20"/>
        </w:rPr>
        <w:t xml:space="preserve">                   </w:t>
      </w:r>
      <w:r w:rsidRPr="00CD01EB">
        <w:rPr>
          <w:rFonts w:ascii="Arial" w:hAnsi="Arial" w:cs="Arial"/>
          <w:color w:val="777A0C"/>
          <w:sz w:val="20"/>
          <w:szCs w:val="20"/>
        </w:rPr>
        <w:t>e al Conservatorio di Parigi con Ballif, Méfano, Nigg e B. Jolas.</w:t>
      </w:r>
    </w:p>
    <w:p w:rsidR="00956E37" w:rsidRPr="0065370F" w:rsidRDefault="001C2BE8" w:rsidP="001B50BE">
      <w:pPr>
        <w:pStyle w:val="paragraphstyle"/>
        <w:tabs>
          <w:tab w:val="center" w:pos="0"/>
          <w:tab w:val="left" w:pos="4253"/>
          <w:tab w:val="left" w:pos="4536"/>
        </w:tabs>
        <w:spacing w:before="120" w:line="276" w:lineRule="auto"/>
        <w:rPr>
          <w:rStyle w:val="style21"/>
          <w:rFonts w:ascii="Arial" w:hAnsi="Arial" w:cs="Arial"/>
          <w:color w:val="auto"/>
          <w:sz w:val="24"/>
          <w:szCs w:val="24"/>
        </w:rPr>
      </w:pPr>
      <w:r w:rsidRPr="0065370F">
        <w:rPr>
          <w:rStyle w:val="style110"/>
          <w:rFonts w:ascii="Arial" w:hAnsi="Arial" w:cs="Arial"/>
          <w:b w:val="0"/>
          <w:color w:val="auto"/>
          <w:sz w:val="24"/>
          <w:szCs w:val="24"/>
          <w:lang w:val="en-US"/>
        </w:rPr>
        <w:t xml:space="preserve">Mysterious Morning I, arpa </w:t>
      </w:r>
      <w:r w:rsidRPr="0065370F">
        <w:rPr>
          <w:rStyle w:val="style21"/>
          <w:rFonts w:ascii="Arial" w:hAnsi="Arial" w:cs="Arial"/>
          <w:color w:val="auto"/>
          <w:sz w:val="24"/>
          <w:szCs w:val="24"/>
          <w:lang w:val="en-US"/>
        </w:rPr>
        <w:t xml:space="preserve">(1995, 6’).   </w:t>
      </w:r>
      <w:r w:rsidRPr="0065370F">
        <w:rPr>
          <w:rStyle w:val="style110"/>
          <w:rFonts w:ascii="Arial" w:hAnsi="Arial" w:cs="Arial"/>
          <w:b w:val="0"/>
          <w:color w:val="auto"/>
          <w:sz w:val="24"/>
          <w:szCs w:val="24"/>
          <w:lang w:val="en-US"/>
        </w:rPr>
        <w:t xml:space="preserve">Mysterious Morning IV, 2 arpe e 10 str. </w:t>
      </w:r>
      <w:r w:rsidRPr="0065370F">
        <w:rPr>
          <w:rStyle w:val="style21"/>
          <w:rFonts w:ascii="Arial" w:hAnsi="Arial" w:cs="Arial"/>
          <w:color w:val="auto"/>
          <w:sz w:val="24"/>
          <w:szCs w:val="24"/>
        </w:rPr>
        <w:t>(1997, 8’).</w:t>
      </w:r>
    </w:p>
    <w:p w:rsidR="00D42D6E" w:rsidRPr="0065370F" w:rsidRDefault="00D42D6E" w:rsidP="001B50BE">
      <w:pPr>
        <w:pStyle w:val="paragraphstyle"/>
        <w:tabs>
          <w:tab w:val="center" w:pos="0"/>
          <w:tab w:val="left" w:pos="4253"/>
          <w:tab w:val="left" w:pos="4536"/>
        </w:tabs>
        <w:spacing w:before="120" w:line="276" w:lineRule="auto"/>
        <w:rPr>
          <w:rStyle w:val="style21"/>
          <w:rFonts w:ascii="Arial" w:hAnsi="Arial" w:cs="Arial"/>
          <w:color w:val="auto"/>
          <w:sz w:val="24"/>
          <w:szCs w:val="24"/>
        </w:rPr>
      </w:pPr>
    </w:p>
    <w:p w:rsidR="009E5CDF" w:rsidRPr="00CD01EB" w:rsidRDefault="009E5CDF" w:rsidP="001B50BE">
      <w:pPr>
        <w:tabs>
          <w:tab w:val="center" w:pos="0"/>
          <w:tab w:val="left" w:pos="4253"/>
        </w:tabs>
        <w:spacing w:before="120" w:after="0" w:line="276" w:lineRule="auto"/>
        <w:rPr>
          <w:rFonts w:ascii="Arial" w:hAnsi="Arial" w:cs="Arial"/>
          <w:color w:val="777A0C"/>
          <w:u w:val="single"/>
        </w:rPr>
      </w:pPr>
      <w:r w:rsidRPr="00CD01EB">
        <w:rPr>
          <w:rFonts w:ascii="Arial" w:hAnsi="Arial" w:cs="Arial"/>
          <w:color w:val="777A0C"/>
          <w:u w:val="single"/>
        </w:rPr>
        <w:t>TANENBAUM  Elias</w:t>
      </w:r>
      <w:r w:rsidRPr="00CD01EB">
        <w:rPr>
          <w:rFonts w:ascii="Arial" w:hAnsi="Arial" w:cs="Arial"/>
          <w:color w:val="777A0C"/>
          <w:u w:val="single"/>
        </w:rPr>
        <w:tab/>
        <w:t>Brooklyn, 1924 - New Rochelle, 10.1.2008.</w:t>
      </w:r>
    </w:p>
    <w:p w:rsidR="009E5CDF" w:rsidRPr="00CD01EB" w:rsidRDefault="009E5CDF"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e trombettista americano, dopo la fine della guerra ha completato i suoi studi e si è diplomato alla </w:t>
      </w:r>
      <w:r w:rsidR="00DA2FA1">
        <w:rPr>
          <w:rFonts w:ascii="Arial" w:hAnsi="Arial" w:cs="Arial"/>
          <w:color w:val="777A0C"/>
          <w:sz w:val="20"/>
          <w:szCs w:val="20"/>
        </w:rPr>
        <w:t xml:space="preserve">             </w:t>
      </w:r>
      <w:r w:rsidRPr="00CD01EB">
        <w:rPr>
          <w:rFonts w:ascii="Arial" w:hAnsi="Arial" w:cs="Arial"/>
          <w:color w:val="777A0C"/>
          <w:sz w:val="20"/>
          <w:szCs w:val="20"/>
        </w:rPr>
        <w:t xml:space="preserve">Juilliard e alla Columbia University nel 1949. Allievo di Fiorillo, Martinu, Luening e Riegger. Insegnante alla </w:t>
      </w:r>
      <w:r w:rsidR="00A87D03" w:rsidRPr="00CD01EB">
        <w:rPr>
          <w:rFonts w:ascii="Arial" w:hAnsi="Arial" w:cs="Arial"/>
          <w:color w:val="777A0C"/>
          <w:sz w:val="20"/>
          <w:szCs w:val="20"/>
        </w:rPr>
        <w:t xml:space="preserve">           </w:t>
      </w:r>
      <w:r w:rsidRPr="00CD01EB">
        <w:rPr>
          <w:rFonts w:ascii="Arial" w:hAnsi="Arial" w:cs="Arial"/>
          <w:color w:val="777A0C"/>
          <w:sz w:val="20"/>
          <w:szCs w:val="20"/>
        </w:rPr>
        <w:t xml:space="preserve">Manhattan School, al California Institute e ospite al Conservatorio di Stoccarda. Autore di 144 brani strumentali e </w:t>
      </w:r>
      <w:r w:rsidR="00DA2FA1">
        <w:rPr>
          <w:rFonts w:ascii="Arial" w:hAnsi="Arial" w:cs="Arial"/>
          <w:color w:val="777A0C"/>
          <w:sz w:val="20"/>
          <w:szCs w:val="20"/>
        </w:rPr>
        <w:t xml:space="preserve">    </w:t>
      </w:r>
      <w:r w:rsidRPr="00CD01EB">
        <w:rPr>
          <w:rFonts w:ascii="Arial" w:hAnsi="Arial" w:cs="Arial"/>
          <w:color w:val="777A0C"/>
          <w:sz w:val="20"/>
          <w:szCs w:val="20"/>
        </w:rPr>
        <w:t>vocali. La moglie, pianista concertista è stata la prima interprete dei brani pianistici</w:t>
      </w:r>
      <w:r w:rsidR="00A87D03" w:rsidRPr="00CD01EB">
        <w:rPr>
          <w:rFonts w:ascii="Arial" w:hAnsi="Arial" w:cs="Arial"/>
          <w:color w:val="777A0C"/>
          <w:sz w:val="20"/>
          <w:szCs w:val="20"/>
        </w:rPr>
        <w:t>.                                                          I</w:t>
      </w:r>
      <w:r w:rsidRPr="00CD01EB">
        <w:rPr>
          <w:rFonts w:ascii="Arial" w:hAnsi="Arial" w:cs="Arial"/>
          <w:color w:val="777A0C"/>
          <w:sz w:val="20"/>
          <w:szCs w:val="20"/>
        </w:rPr>
        <w:t>l figlio David è violoncellista e chitarrista.</w:t>
      </w:r>
    </w:p>
    <w:p w:rsidR="00956E37" w:rsidRPr="0065370F" w:rsidRDefault="009E5CDF" w:rsidP="001B50BE">
      <w:pPr>
        <w:tabs>
          <w:tab w:val="center" w:pos="0"/>
          <w:tab w:val="left" w:pos="4253"/>
        </w:tabs>
        <w:spacing w:before="120" w:after="0" w:line="276" w:lineRule="auto"/>
        <w:rPr>
          <w:rFonts w:ascii="Arial" w:hAnsi="Arial" w:cs="Arial"/>
        </w:rPr>
      </w:pPr>
      <w:r w:rsidRPr="0065370F">
        <w:rPr>
          <w:rFonts w:ascii="Arial" w:hAnsi="Arial" w:cs="Arial"/>
        </w:rPr>
        <w:t>Fantasia per 4 arpe e reg. (1975).</w:t>
      </w:r>
    </w:p>
    <w:p w:rsidR="00D42D6E" w:rsidRPr="0065370F" w:rsidRDefault="00D42D6E" w:rsidP="001B50BE">
      <w:pPr>
        <w:tabs>
          <w:tab w:val="center" w:pos="0"/>
          <w:tab w:val="left" w:pos="4253"/>
        </w:tabs>
        <w:spacing w:before="120" w:after="0" w:line="276" w:lineRule="auto"/>
        <w:rPr>
          <w:rFonts w:ascii="Arial" w:hAnsi="Arial" w:cs="Arial"/>
        </w:rPr>
      </w:pPr>
    </w:p>
    <w:p w:rsidR="00FC5E6A" w:rsidRPr="00CD01EB" w:rsidRDefault="00FC5E6A" w:rsidP="001B50BE">
      <w:pPr>
        <w:tabs>
          <w:tab w:val="center" w:pos="0"/>
          <w:tab w:val="left" w:pos="4253"/>
        </w:tabs>
        <w:spacing w:before="120" w:after="0" w:line="276" w:lineRule="auto"/>
        <w:rPr>
          <w:rFonts w:ascii="Arial" w:hAnsi="Arial" w:cs="Arial"/>
          <w:color w:val="777A0C"/>
          <w:u w:val="single"/>
        </w:rPr>
      </w:pPr>
      <w:r w:rsidRPr="00CD01EB">
        <w:rPr>
          <w:rFonts w:ascii="Arial" w:hAnsi="Arial" w:cs="Arial"/>
          <w:color w:val="777A0C"/>
          <w:u w:val="single"/>
        </w:rPr>
        <w:t>TANSMAN Alexandre</w:t>
      </w:r>
      <w:r w:rsidR="002509A4" w:rsidRPr="00CD01EB">
        <w:rPr>
          <w:rFonts w:ascii="Arial" w:hAnsi="Arial" w:cs="Arial"/>
          <w:color w:val="777A0C"/>
          <w:u w:val="single"/>
        </w:rPr>
        <w:tab/>
      </w:r>
      <w:r w:rsidRPr="00CD01EB">
        <w:rPr>
          <w:rFonts w:ascii="Arial" w:hAnsi="Arial" w:cs="Arial"/>
          <w:color w:val="777A0C"/>
          <w:u w:val="single"/>
        </w:rPr>
        <w:t>Lodz, 12.6.1897 - Parigi 15.11.1986.</w:t>
      </w:r>
    </w:p>
    <w:p w:rsidR="00FC5E6A" w:rsidRPr="00CD01EB" w:rsidRDefault="00FC5E6A" w:rsidP="001B50BE">
      <w:pPr>
        <w:pStyle w:val="Corpodeltesto3"/>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Studente al Conservatorio di Lodz. Trasferitosi a Parigi nel 1919, conobbe e fu incoraggiato da Ravel, Milhaud, Honegger, esibendosi in apprezzati concerti. Tournée negli </w:t>
      </w:r>
      <w:r w:rsidR="0087234E" w:rsidRPr="00CD01EB">
        <w:rPr>
          <w:rFonts w:ascii="Arial" w:hAnsi="Arial" w:cs="Arial"/>
          <w:color w:val="777A0C"/>
          <w:sz w:val="20"/>
          <w:szCs w:val="20"/>
        </w:rPr>
        <w:t>Stati Uniti</w:t>
      </w:r>
      <w:r w:rsidRPr="00CD01EB">
        <w:rPr>
          <w:rFonts w:ascii="Arial" w:hAnsi="Arial" w:cs="Arial"/>
          <w:color w:val="777A0C"/>
          <w:sz w:val="20"/>
          <w:szCs w:val="20"/>
        </w:rPr>
        <w:t xml:space="preserve"> nel 1927, nel 1933 in Oriente.  </w:t>
      </w:r>
      <w:r w:rsidR="00F029D7" w:rsidRPr="00CD01EB">
        <w:rPr>
          <w:rFonts w:ascii="Arial" w:hAnsi="Arial" w:cs="Arial"/>
          <w:color w:val="777A0C"/>
          <w:sz w:val="20"/>
          <w:szCs w:val="20"/>
        </w:rPr>
        <w:t xml:space="preserve">                              </w:t>
      </w:r>
      <w:r w:rsidRPr="00CD01EB">
        <w:rPr>
          <w:rFonts w:ascii="Arial" w:hAnsi="Arial" w:cs="Arial"/>
          <w:color w:val="777A0C"/>
          <w:sz w:val="20"/>
          <w:szCs w:val="20"/>
        </w:rPr>
        <w:t>Nel 1935 ritornò a Parigi, ottenne la cittadinanza francese nel 1937.</w:t>
      </w:r>
    </w:p>
    <w:p w:rsidR="00FB1B2A" w:rsidRPr="0065370F" w:rsidRDefault="00FB1B2A" w:rsidP="001B50BE">
      <w:pPr>
        <w:tabs>
          <w:tab w:val="center" w:pos="0"/>
          <w:tab w:val="left" w:pos="4253"/>
        </w:tabs>
        <w:spacing w:before="120" w:after="0" w:line="276" w:lineRule="auto"/>
        <w:rPr>
          <w:rFonts w:ascii="Arial" w:hAnsi="Arial" w:cs="Arial"/>
        </w:rPr>
      </w:pPr>
      <w:r w:rsidRPr="0065370F">
        <w:rPr>
          <w:rFonts w:ascii="Arial" w:hAnsi="Arial" w:cs="Arial"/>
          <w:lang w:val="fr-FR"/>
        </w:rPr>
        <w:t xml:space="preserve">Pour les enfants, arpa sola (1933, 7’10).   </w:t>
      </w:r>
      <w:r w:rsidR="004D1D5A" w:rsidRPr="0065370F">
        <w:rPr>
          <w:rFonts w:ascii="Arial" w:hAnsi="Arial" w:cs="Arial"/>
        </w:rPr>
        <w:t xml:space="preserve">La poupée.   </w:t>
      </w:r>
      <w:r w:rsidR="00FC5E6A" w:rsidRPr="0065370F">
        <w:rPr>
          <w:rFonts w:ascii="Arial" w:hAnsi="Arial" w:cs="Arial"/>
        </w:rPr>
        <w:t>Musica per arpa e archi (11’).</w:t>
      </w:r>
    </w:p>
    <w:p w:rsidR="00956E37" w:rsidRPr="0065370F" w:rsidRDefault="00FC5E6A" w:rsidP="001B50BE">
      <w:pPr>
        <w:tabs>
          <w:tab w:val="center" w:pos="0"/>
          <w:tab w:val="left" w:pos="4253"/>
        </w:tabs>
        <w:spacing w:before="120" w:after="0" w:line="276" w:lineRule="auto"/>
        <w:rPr>
          <w:rFonts w:ascii="Arial" w:hAnsi="Arial" w:cs="Arial"/>
        </w:rPr>
      </w:pPr>
      <w:r w:rsidRPr="0065370F">
        <w:rPr>
          <w:rFonts w:ascii="Arial" w:hAnsi="Arial" w:cs="Arial"/>
        </w:rPr>
        <w:t>Suite “Polonica”, chit. e arpa.</w:t>
      </w:r>
      <w:r w:rsidR="008C4DFF" w:rsidRPr="0065370F">
        <w:rPr>
          <w:rFonts w:ascii="Arial" w:hAnsi="Arial" w:cs="Arial"/>
        </w:rPr>
        <w:t xml:space="preserve">   </w:t>
      </w:r>
      <w:r w:rsidRPr="0065370F">
        <w:rPr>
          <w:rFonts w:ascii="Arial" w:hAnsi="Arial" w:cs="Arial"/>
        </w:rPr>
        <w:t>Quintetto, fl. vl. vla. vcl. arpa (1954).</w:t>
      </w:r>
    </w:p>
    <w:p w:rsidR="00D42D6E" w:rsidRPr="0065370F" w:rsidRDefault="00D42D6E" w:rsidP="001B50BE">
      <w:pPr>
        <w:tabs>
          <w:tab w:val="center" w:pos="0"/>
          <w:tab w:val="left" w:pos="4253"/>
        </w:tabs>
        <w:spacing w:before="120" w:after="0" w:line="276" w:lineRule="auto"/>
        <w:rPr>
          <w:rFonts w:ascii="Arial" w:hAnsi="Arial" w:cs="Arial"/>
        </w:rPr>
      </w:pPr>
    </w:p>
    <w:p w:rsidR="00FC5E6A" w:rsidRPr="00CD01EB" w:rsidRDefault="00FC5E6A" w:rsidP="001B50BE">
      <w:pPr>
        <w:tabs>
          <w:tab w:val="center" w:pos="0"/>
          <w:tab w:val="left" w:pos="4253"/>
        </w:tabs>
        <w:spacing w:before="120" w:after="0" w:line="276" w:lineRule="auto"/>
        <w:rPr>
          <w:rFonts w:ascii="Arial" w:hAnsi="Arial" w:cs="Arial"/>
          <w:color w:val="777A0C"/>
          <w:u w:val="single"/>
        </w:rPr>
      </w:pPr>
      <w:r w:rsidRPr="00CD01EB">
        <w:rPr>
          <w:rFonts w:ascii="Arial" w:hAnsi="Arial" w:cs="Arial"/>
          <w:color w:val="777A0C"/>
          <w:u w:val="single"/>
        </w:rPr>
        <w:t>TARDOS  Bela</w:t>
      </w:r>
      <w:r w:rsidRPr="00CD01EB">
        <w:rPr>
          <w:rFonts w:ascii="Arial" w:hAnsi="Arial" w:cs="Arial"/>
          <w:color w:val="777A0C"/>
          <w:u w:val="single"/>
        </w:rPr>
        <w:tab/>
        <w:t>Budapest, 21.6.1910 - Budapest, 18.11.1966.</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Allievo di Kodaly. Concertista a 18 anni. Vincitore del premio “Erkel” e 2° premio al concorso “Bartok”</w:t>
      </w:r>
    </w:p>
    <w:p w:rsidR="00956E37" w:rsidRPr="0065370F" w:rsidRDefault="00FC5E6A" w:rsidP="001B50BE">
      <w:pPr>
        <w:tabs>
          <w:tab w:val="center" w:pos="0"/>
          <w:tab w:val="left" w:pos="4253"/>
          <w:tab w:val="left" w:pos="4536"/>
        </w:tabs>
        <w:spacing w:before="120" w:after="0" w:line="276" w:lineRule="auto"/>
        <w:rPr>
          <w:rFonts w:ascii="Arial" w:hAnsi="Arial" w:cs="Arial"/>
        </w:rPr>
      </w:pPr>
      <w:r w:rsidRPr="0065370F">
        <w:rPr>
          <w:rFonts w:ascii="Arial" w:hAnsi="Arial" w:cs="Arial"/>
        </w:rPr>
        <w:t>Cassazione per vl. vla e arpa (1963).</w:t>
      </w:r>
    </w:p>
    <w:p w:rsidR="00D42D6E" w:rsidRPr="0065370F" w:rsidRDefault="00D42D6E"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tabs>
          <w:tab w:val="center" w:pos="0"/>
          <w:tab w:val="left" w:pos="4253"/>
        </w:tabs>
        <w:spacing w:before="120" w:after="0" w:line="276" w:lineRule="auto"/>
        <w:rPr>
          <w:rFonts w:ascii="Arial" w:hAnsi="Arial" w:cs="Arial"/>
          <w:color w:val="777A0C"/>
          <w:u w:val="single"/>
        </w:rPr>
      </w:pPr>
      <w:r w:rsidRPr="00CD01EB">
        <w:rPr>
          <w:rFonts w:ascii="Arial" w:hAnsi="Arial" w:cs="Arial"/>
          <w:color w:val="777A0C"/>
          <w:u w:val="single"/>
        </w:rPr>
        <w:t>TAUSINGER  Jan</w:t>
      </w:r>
      <w:r w:rsidRPr="00CD01EB">
        <w:rPr>
          <w:rFonts w:ascii="Arial" w:hAnsi="Arial" w:cs="Arial"/>
          <w:color w:val="777A0C"/>
          <w:u w:val="single"/>
        </w:rPr>
        <w:tab/>
        <w:t>Piatra, 1.11.1921 - Praga, 29.7.1980.</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r</w:t>
      </w:r>
      <w:r w:rsidR="009D2F50" w:rsidRPr="00CD01EB">
        <w:rPr>
          <w:rFonts w:ascii="Arial" w:hAnsi="Arial" w:cs="Arial"/>
          <w:color w:val="777A0C"/>
          <w:sz w:val="20"/>
          <w:szCs w:val="20"/>
        </w:rPr>
        <w:t>o</w:t>
      </w:r>
      <w:r w:rsidRPr="00CD01EB">
        <w:rPr>
          <w:rFonts w:ascii="Arial" w:hAnsi="Arial" w:cs="Arial"/>
          <w:color w:val="777A0C"/>
          <w:sz w:val="20"/>
          <w:szCs w:val="20"/>
        </w:rPr>
        <w:t xml:space="preserve">meno, allievo di Cuclin, Jora, A. </w:t>
      </w:r>
      <w:r w:rsidR="003B7F37" w:rsidRPr="00CD01EB">
        <w:rPr>
          <w:rFonts w:ascii="Arial" w:hAnsi="Arial" w:cs="Arial"/>
          <w:color w:val="777A0C"/>
          <w:sz w:val="20"/>
          <w:szCs w:val="20"/>
        </w:rPr>
        <w:t>Mendelssohn</w:t>
      </w:r>
      <w:r w:rsidRPr="00CD01EB">
        <w:rPr>
          <w:rFonts w:ascii="Arial" w:hAnsi="Arial" w:cs="Arial"/>
          <w:color w:val="777A0C"/>
          <w:sz w:val="20"/>
          <w:szCs w:val="20"/>
        </w:rPr>
        <w:t>, Ancerl, Haba e Borkovec. Corsi a Darmstadt.</w:t>
      </w:r>
    </w:p>
    <w:p w:rsidR="00956E37" w:rsidRPr="0065370F" w:rsidRDefault="00FC5E6A" w:rsidP="001B50BE">
      <w:pPr>
        <w:tabs>
          <w:tab w:val="center" w:pos="0"/>
          <w:tab w:val="left" w:pos="4253"/>
          <w:tab w:val="left" w:pos="4536"/>
        </w:tabs>
        <w:spacing w:before="120" w:after="0" w:line="276" w:lineRule="auto"/>
        <w:rPr>
          <w:rFonts w:ascii="Arial" w:hAnsi="Arial" w:cs="Arial"/>
        </w:rPr>
      </w:pPr>
      <w:r w:rsidRPr="0065370F">
        <w:rPr>
          <w:rFonts w:ascii="Arial" w:hAnsi="Arial" w:cs="Arial"/>
        </w:rPr>
        <w:t>Avventure di flauto e arpa.</w:t>
      </w:r>
    </w:p>
    <w:p w:rsidR="00D42D6E" w:rsidRPr="0065370F" w:rsidRDefault="00D42D6E" w:rsidP="001B50BE">
      <w:pPr>
        <w:tabs>
          <w:tab w:val="center" w:pos="0"/>
          <w:tab w:val="left" w:pos="4253"/>
          <w:tab w:val="left" w:pos="4536"/>
        </w:tabs>
        <w:spacing w:before="120" w:after="0" w:line="276" w:lineRule="auto"/>
        <w:rPr>
          <w:rFonts w:ascii="Arial" w:hAnsi="Arial" w:cs="Arial"/>
        </w:rPr>
      </w:pPr>
    </w:p>
    <w:p w:rsidR="006926FA" w:rsidRPr="00CD01EB" w:rsidRDefault="006926FA" w:rsidP="001B50BE">
      <w:pPr>
        <w:tabs>
          <w:tab w:val="center" w:pos="0"/>
          <w:tab w:val="left" w:pos="4253"/>
        </w:tabs>
        <w:spacing w:before="120" w:after="0" w:line="276" w:lineRule="auto"/>
        <w:rPr>
          <w:rFonts w:ascii="Arial" w:hAnsi="Arial" w:cs="Arial"/>
          <w:color w:val="777A0C"/>
          <w:u w:val="single"/>
        </w:rPr>
      </w:pPr>
      <w:r w:rsidRPr="00CD01EB">
        <w:rPr>
          <w:rFonts w:ascii="Arial" w:hAnsi="Arial" w:cs="Arial"/>
          <w:color w:val="777A0C"/>
          <w:u w:val="single"/>
        </w:rPr>
        <w:t>TCHAICOVSKJ  Boris</w:t>
      </w:r>
      <w:r w:rsidRPr="00CD01EB">
        <w:rPr>
          <w:rFonts w:ascii="Arial" w:hAnsi="Arial" w:cs="Arial"/>
          <w:color w:val="777A0C"/>
          <w:u w:val="single"/>
        </w:rPr>
        <w:tab/>
        <w:t>Mosca, 10.9.1925 - Mosca, 7.2.1996.</w:t>
      </w:r>
    </w:p>
    <w:p w:rsidR="000544B4" w:rsidRPr="00CD01EB" w:rsidRDefault="000544B4"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russo, nel 1941 entrò al Conservatorio di Musica, ma la guerra interruppe gli studi. Riprese le lezioni </w:t>
      </w:r>
      <w:r w:rsidR="00F029D7" w:rsidRPr="00CD01EB">
        <w:rPr>
          <w:rFonts w:ascii="Arial" w:hAnsi="Arial" w:cs="Arial"/>
          <w:color w:val="777A0C"/>
          <w:sz w:val="20"/>
          <w:szCs w:val="20"/>
        </w:rPr>
        <w:t xml:space="preserve">         </w:t>
      </w:r>
      <w:r w:rsidRPr="00CD01EB">
        <w:rPr>
          <w:rFonts w:ascii="Arial" w:hAnsi="Arial" w:cs="Arial"/>
          <w:color w:val="777A0C"/>
          <w:sz w:val="20"/>
          <w:szCs w:val="20"/>
        </w:rPr>
        <w:t xml:space="preserve">nel 1944, allievo all’Isituto Gnessin e al Conservatorio di Mosca di Mjaskovskij, Sostakovic (che lo ammirava) e </w:t>
      </w:r>
      <w:r w:rsidR="00DA2FA1">
        <w:rPr>
          <w:rFonts w:ascii="Arial" w:hAnsi="Arial" w:cs="Arial"/>
          <w:color w:val="777A0C"/>
          <w:sz w:val="20"/>
          <w:szCs w:val="20"/>
        </w:rPr>
        <w:t xml:space="preserve">           </w:t>
      </w:r>
      <w:r w:rsidRPr="00CD01EB">
        <w:rPr>
          <w:rFonts w:ascii="Arial" w:hAnsi="Arial" w:cs="Arial"/>
          <w:color w:val="777A0C"/>
          <w:sz w:val="20"/>
          <w:szCs w:val="20"/>
        </w:rPr>
        <w:t xml:space="preserve">Sebalin per la composizione e di Lev Oborin per il pianoforte. Bella una frase di Rostropovich: </w:t>
      </w:r>
      <w:r w:rsidR="00FE062D" w:rsidRPr="00CD01EB">
        <w:rPr>
          <w:rFonts w:ascii="Arial" w:hAnsi="Arial" w:cs="Arial"/>
          <w:color w:val="777A0C"/>
          <w:sz w:val="20"/>
          <w:szCs w:val="20"/>
        </w:rPr>
        <w:t xml:space="preserve">    </w:t>
      </w:r>
      <w:r w:rsidR="001F3DD5" w:rsidRPr="00CD01EB">
        <w:rPr>
          <w:rFonts w:ascii="Arial" w:hAnsi="Arial" w:cs="Arial"/>
          <w:color w:val="777A0C"/>
          <w:sz w:val="20"/>
          <w:szCs w:val="20"/>
        </w:rPr>
        <w:t xml:space="preserve">     </w:t>
      </w:r>
      <w:r w:rsidR="00F029D7" w:rsidRPr="00CD01EB">
        <w:rPr>
          <w:rFonts w:ascii="Arial" w:hAnsi="Arial" w:cs="Arial"/>
          <w:color w:val="777A0C"/>
          <w:sz w:val="20"/>
          <w:szCs w:val="20"/>
        </w:rPr>
        <w:t xml:space="preserve">                                       </w:t>
      </w:r>
      <w:r w:rsidRPr="00CD01EB">
        <w:rPr>
          <w:rFonts w:ascii="Arial" w:hAnsi="Arial" w:cs="Arial"/>
          <w:color w:val="777A0C"/>
          <w:sz w:val="20"/>
          <w:szCs w:val="20"/>
        </w:rPr>
        <w:t>“E’ un genio, penso che un giorno la gente sapr</w:t>
      </w:r>
      <w:r w:rsidR="001F3DD5" w:rsidRPr="00CD01EB">
        <w:rPr>
          <w:rFonts w:ascii="Arial" w:hAnsi="Arial" w:cs="Arial"/>
          <w:color w:val="777A0C"/>
          <w:sz w:val="20"/>
          <w:szCs w:val="20"/>
        </w:rPr>
        <w:t>à</w:t>
      </w:r>
      <w:r w:rsidRPr="00CD01EB">
        <w:rPr>
          <w:rFonts w:ascii="Arial" w:hAnsi="Arial" w:cs="Arial"/>
          <w:color w:val="777A0C"/>
          <w:sz w:val="20"/>
          <w:szCs w:val="20"/>
        </w:rPr>
        <w:t xml:space="preserve"> che 2 grandi compositori russi portavano lo stesso nome”.</w:t>
      </w:r>
    </w:p>
    <w:p w:rsidR="00956E37" w:rsidRPr="0065370F" w:rsidRDefault="006926FA" w:rsidP="001B50BE">
      <w:pPr>
        <w:tabs>
          <w:tab w:val="center" w:pos="0"/>
          <w:tab w:val="left" w:pos="4253"/>
        </w:tabs>
        <w:spacing w:before="120" w:after="0" w:line="276" w:lineRule="auto"/>
        <w:rPr>
          <w:rFonts w:ascii="Arial" w:hAnsi="Arial" w:cs="Arial"/>
        </w:rPr>
      </w:pPr>
      <w:r w:rsidRPr="0065370F">
        <w:rPr>
          <w:rFonts w:ascii="Arial" w:hAnsi="Arial" w:cs="Arial"/>
        </w:rPr>
        <w:t>Sestetto per arpa, fl. ob. cl. fag. cor fr. (1990).</w:t>
      </w:r>
      <w:r w:rsidR="00FE062D" w:rsidRPr="0065370F">
        <w:rPr>
          <w:rFonts w:ascii="Arial" w:hAnsi="Arial" w:cs="Arial"/>
        </w:rPr>
        <w:t xml:space="preserve">   </w:t>
      </w:r>
      <w:r w:rsidR="00DB0EFE" w:rsidRPr="0065370F">
        <w:rPr>
          <w:rFonts w:ascii="Arial" w:hAnsi="Arial" w:cs="Arial"/>
        </w:rPr>
        <w:t>Sinfonia: arpa e orch. sinf. (1993).</w:t>
      </w:r>
    </w:p>
    <w:p w:rsidR="00D42D6E" w:rsidRPr="0065370F" w:rsidRDefault="00D42D6E" w:rsidP="001B50BE">
      <w:pPr>
        <w:tabs>
          <w:tab w:val="center" w:pos="0"/>
          <w:tab w:val="left" w:pos="4253"/>
        </w:tabs>
        <w:spacing w:before="120" w:after="0" w:line="276" w:lineRule="auto"/>
        <w:rPr>
          <w:rFonts w:ascii="Arial" w:hAnsi="Arial" w:cs="Arial"/>
        </w:rPr>
      </w:pPr>
    </w:p>
    <w:p w:rsidR="00FC5E6A" w:rsidRPr="00CD01EB" w:rsidRDefault="00FC5E6A" w:rsidP="001B50BE">
      <w:pPr>
        <w:tabs>
          <w:tab w:val="center" w:pos="0"/>
          <w:tab w:val="left" w:pos="4253"/>
        </w:tabs>
        <w:spacing w:before="120" w:after="0" w:line="276" w:lineRule="auto"/>
        <w:rPr>
          <w:rFonts w:ascii="Arial" w:hAnsi="Arial" w:cs="Arial"/>
          <w:color w:val="777A0C"/>
          <w:u w:val="single"/>
        </w:rPr>
      </w:pPr>
      <w:r w:rsidRPr="00CD01EB">
        <w:rPr>
          <w:rFonts w:ascii="Arial" w:hAnsi="Arial" w:cs="Arial"/>
          <w:color w:val="777A0C"/>
          <w:u w:val="single"/>
        </w:rPr>
        <w:t>TCHAJKOWSKij  Petr Ilic</w:t>
      </w:r>
      <w:r w:rsidR="002509A4" w:rsidRPr="00CD01EB">
        <w:rPr>
          <w:rFonts w:ascii="Arial" w:hAnsi="Arial" w:cs="Arial"/>
          <w:color w:val="777A0C"/>
          <w:u w:val="single"/>
        </w:rPr>
        <w:tab/>
      </w:r>
      <w:r w:rsidRPr="00CD01EB">
        <w:rPr>
          <w:rFonts w:ascii="Arial" w:hAnsi="Arial" w:cs="Arial"/>
          <w:color w:val="777A0C"/>
          <w:u w:val="single"/>
        </w:rPr>
        <w:t>Votkinsk, 25.4.1840 - Pietroburgo, 6.11.1893.</w:t>
      </w:r>
    </w:p>
    <w:p w:rsidR="00C45D30" w:rsidRPr="00CD01EB" w:rsidRDefault="00FC5E6A"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Il musicista russo più amato in Russia. Allievo di Anton Rubinstein. Il 1° concerto in Sib-, forse il più noto al mondo, dopo una dedica rifiutata da Nicola Rubinstein fu dedicato al pianista von Bulow, che per primo lo eseguì a Boston. Eccellente compositore e orchestratore, fisicamente sfortunato.</w:t>
      </w:r>
      <w:r w:rsidR="0090116E" w:rsidRPr="00CD01EB">
        <w:rPr>
          <w:rFonts w:ascii="Arial" w:hAnsi="Arial" w:cs="Arial"/>
          <w:color w:val="777A0C"/>
        </w:rPr>
        <w:t>Per maggiori informazioni sull'autore, vedi "Passeggiando con la Musica", scaricabile gratuitamente dal sito: mariodemolli.com</w:t>
      </w:r>
    </w:p>
    <w:p w:rsidR="000C466C" w:rsidRPr="0065370F" w:rsidRDefault="001E3136" w:rsidP="001B50BE">
      <w:pPr>
        <w:tabs>
          <w:tab w:val="center" w:pos="0"/>
          <w:tab w:val="left" w:pos="4253"/>
          <w:tab w:val="left" w:pos="4536"/>
        </w:tabs>
        <w:spacing w:before="120" w:after="0" w:line="276" w:lineRule="auto"/>
        <w:rPr>
          <w:rFonts w:ascii="Arial" w:hAnsi="Arial" w:cs="Arial"/>
        </w:rPr>
      </w:pPr>
      <w:r w:rsidRPr="0065370F">
        <w:rPr>
          <w:rFonts w:ascii="Arial" w:hAnsi="Arial" w:cs="Arial"/>
        </w:rPr>
        <w:t xml:space="preserve">Waltz for Natalia.   12 Solo pieces.   </w:t>
      </w:r>
      <w:r w:rsidR="005F533C" w:rsidRPr="0065370F">
        <w:rPr>
          <w:rFonts w:ascii="Arial" w:hAnsi="Arial" w:cs="Arial"/>
        </w:rPr>
        <w:t>Quintetto per arpa e quartetto d’archi.</w:t>
      </w:r>
    </w:p>
    <w:p w:rsidR="00FC5E6A" w:rsidRPr="0065370F" w:rsidRDefault="009E2AF2" w:rsidP="001B50BE">
      <w:pPr>
        <w:tabs>
          <w:tab w:val="center" w:pos="0"/>
          <w:tab w:val="left" w:pos="4253"/>
          <w:tab w:val="left" w:pos="4536"/>
        </w:tabs>
        <w:spacing w:before="120" w:after="0" w:line="276" w:lineRule="auto"/>
        <w:rPr>
          <w:rFonts w:ascii="Arial" w:hAnsi="Arial" w:cs="Arial"/>
        </w:rPr>
      </w:pPr>
      <w:r w:rsidRPr="0065370F">
        <w:rPr>
          <w:rFonts w:ascii="Arial" w:hAnsi="Arial" w:cs="Arial"/>
        </w:rPr>
        <w:t xml:space="preserve">Arpa e quart. d’archi:   Adagio molto in Mib (1864, 5’35).   </w:t>
      </w:r>
      <w:r w:rsidR="00FC5E6A" w:rsidRPr="0065370F">
        <w:rPr>
          <w:rFonts w:ascii="Arial" w:hAnsi="Arial" w:cs="Arial"/>
        </w:rPr>
        <w:t>Allegro molto in Mib</w:t>
      </w:r>
      <w:r w:rsidRPr="0065370F">
        <w:rPr>
          <w:rFonts w:ascii="Arial" w:hAnsi="Arial" w:cs="Arial"/>
        </w:rPr>
        <w:t xml:space="preserve"> </w:t>
      </w:r>
      <w:r w:rsidR="00FC5E6A" w:rsidRPr="0065370F">
        <w:rPr>
          <w:rFonts w:ascii="Arial" w:hAnsi="Arial" w:cs="Arial"/>
        </w:rPr>
        <w:t>(1864).</w:t>
      </w:r>
    </w:p>
    <w:p w:rsidR="009E2AF2" w:rsidRPr="0065370F" w:rsidRDefault="00FC5E6A" w:rsidP="001B50BE">
      <w:pPr>
        <w:tabs>
          <w:tab w:val="center" w:pos="0"/>
          <w:tab w:val="left" w:pos="4253"/>
          <w:tab w:val="left" w:pos="4536"/>
        </w:tabs>
        <w:spacing w:before="120" w:after="0" w:line="276" w:lineRule="auto"/>
        <w:rPr>
          <w:rFonts w:ascii="Arial" w:hAnsi="Arial" w:cs="Arial"/>
        </w:rPr>
      </w:pPr>
      <w:r w:rsidRPr="0065370F">
        <w:rPr>
          <w:rFonts w:ascii="Arial" w:hAnsi="Arial" w:cs="Arial"/>
        </w:rPr>
        <w:t xml:space="preserve">Nello Schiaccianoci alla cadenza che precede il </w:t>
      </w:r>
      <w:r w:rsidR="0065370F">
        <w:rPr>
          <w:rFonts w:ascii="Arial" w:hAnsi="Arial" w:cs="Arial"/>
        </w:rPr>
        <w:t>“</w:t>
      </w:r>
      <w:r w:rsidRPr="0065370F">
        <w:rPr>
          <w:rFonts w:ascii="Arial" w:hAnsi="Arial" w:cs="Arial"/>
        </w:rPr>
        <w:t>Valzer dei fiori</w:t>
      </w:r>
      <w:r w:rsidR="0065370F">
        <w:rPr>
          <w:rFonts w:ascii="Arial" w:hAnsi="Arial" w:cs="Arial"/>
        </w:rPr>
        <w:t>”</w:t>
      </w:r>
      <w:r w:rsidR="008E5FC4" w:rsidRPr="0065370F">
        <w:rPr>
          <w:rFonts w:ascii="Arial" w:hAnsi="Arial" w:cs="Arial"/>
        </w:rPr>
        <w:t>.</w:t>
      </w:r>
    </w:p>
    <w:p w:rsidR="009E2AF2" w:rsidRPr="0065370F" w:rsidRDefault="009E2AF2" w:rsidP="001B50BE">
      <w:pPr>
        <w:tabs>
          <w:tab w:val="center" w:pos="0"/>
          <w:tab w:val="left" w:pos="4253"/>
        </w:tabs>
        <w:spacing w:before="120" w:after="0" w:line="276" w:lineRule="auto"/>
        <w:rPr>
          <w:rFonts w:ascii="Arial" w:hAnsi="Arial" w:cs="Arial"/>
        </w:rPr>
      </w:pPr>
    </w:p>
    <w:p w:rsidR="007F0357" w:rsidRPr="00CD01EB" w:rsidRDefault="007F0357" w:rsidP="001B50BE">
      <w:pPr>
        <w:tabs>
          <w:tab w:val="center" w:pos="0"/>
          <w:tab w:val="left" w:pos="4253"/>
        </w:tabs>
        <w:spacing w:before="120" w:after="0" w:line="276" w:lineRule="auto"/>
        <w:rPr>
          <w:rFonts w:ascii="Arial" w:hAnsi="Arial" w:cs="Arial"/>
          <w:color w:val="777A0C"/>
          <w:u w:val="single"/>
        </w:rPr>
      </w:pPr>
      <w:r w:rsidRPr="00CD01EB">
        <w:rPr>
          <w:rFonts w:ascii="Arial" w:hAnsi="Arial" w:cs="Arial"/>
          <w:color w:val="777A0C"/>
          <w:u w:val="single"/>
        </w:rPr>
        <w:t>TCHEREPNIN  Alexandr Nikolaevic</w:t>
      </w:r>
      <w:r w:rsidRPr="00CD01EB">
        <w:rPr>
          <w:rFonts w:ascii="Arial" w:hAnsi="Arial" w:cs="Arial"/>
          <w:color w:val="777A0C"/>
          <w:u w:val="single"/>
        </w:rPr>
        <w:tab/>
        <w:t>Pietroburgo, 21.1.1899 - Parigi, 29.9.1977</w:t>
      </w:r>
    </w:p>
    <w:p w:rsidR="00B2024B" w:rsidRPr="00CD01EB" w:rsidRDefault="00B2024B"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 xml:space="preserve">Compositore e pianista americano d’origine russa, allievo del padre Nikolaj, direttore d’orchestra e allievo di </w:t>
      </w:r>
      <w:r w:rsidR="00F029D7" w:rsidRPr="00CD01EB">
        <w:rPr>
          <w:rFonts w:ascii="Arial" w:hAnsi="Arial" w:cs="Arial"/>
          <w:color w:val="777A0C"/>
        </w:rPr>
        <w:t xml:space="preserve">         </w:t>
      </w:r>
      <w:r w:rsidRPr="00CD01EB">
        <w:rPr>
          <w:rFonts w:ascii="Arial" w:hAnsi="Arial" w:cs="Arial"/>
          <w:color w:val="777A0C"/>
        </w:rPr>
        <w:t xml:space="preserve">Rimskij-Korsakov, nipote del coreografo Benoit. Ulteriori studi con Martinu, Beck e Sokolov, e, trasferitosi con </w:t>
      </w:r>
      <w:r w:rsidR="00B431C9" w:rsidRPr="00CD01EB">
        <w:rPr>
          <w:rFonts w:ascii="Arial" w:hAnsi="Arial" w:cs="Arial"/>
          <w:color w:val="777A0C"/>
        </w:rPr>
        <w:t xml:space="preserve"> </w:t>
      </w:r>
      <w:r w:rsidR="001F3DD5" w:rsidRPr="00CD01EB">
        <w:rPr>
          <w:rFonts w:ascii="Arial" w:hAnsi="Arial" w:cs="Arial"/>
          <w:color w:val="777A0C"/>
        </w:rPr>
        <w:t xml:space="preserve">         </w:t>
      </w:r>
      <w:r w:rsidR="00F029D7" w:rsidRPr="00CD01EB">
        <w:rPr>
          <w:rFonts w:ascii="Arial" w:hAnsi="Arial" w:cs="Arial"/>
          <w:color w:val="777A0C"/>
        </w:rPr>
        <w:t xml:space="preserve">           </w:t>
      </w:r>
      <w:r w:rsidRPr="00CD01EB">
        <w:rPr>
          <w:rFonts w:ascii="Arial" w:hAnsi="Arial" w:cs="Arial"/>
          <w:color w:val="777A0C"/>
        </w:rPr>
        <w:t xml:space="preserve">la famiglia nel 1921 a Parigi, fu allievo di  Philippe e Vidal. Tournées pianistiche, anche in oriente, in Giappone </w:t>
      </w:r>
      <w:r w:rsidR="00F029D7" w:rsidRPr="00CD01EB">
        <w:rPr>
          <w:rFonts w:ascii="Arial" w:hAnsi="Arial" w:cs="Arial"/>
          <w:color w:val="777A0C"/>
        </w:rPr>
        <w:t xml:space="preserve">               </w:t>
      </w:r>
      <w:r w:rsidRPr="00CD01EB">
        <w:rPr>
          <w:rFonts w:ascii="Arial" w:hAnsi="Arial" w:cs="Arial"/>
          <w:color w:val="777A0C"/>
        </w:rPr>
        <w:t xml:space="preserve">fondò una casa editrice e sposò in Cina la pianista Lee Hsien Ming. Insegnante a Parigi e dal 1948 al 1958 a </w:t>
      </w:r>
      <w:r w:rsidR="00F029D7" w:rsidRPr="00CD01EB">
        <w:rPr>
          <w:rFonts w:ascii="Arial" w:hAnsi="Arial" w:cs="Arial"/>
          <w:color w:val="777A0C"/>
        </w:rPr>
        <w:t xml:space="preserve">           </w:t>
      </w:r>
      <w:r w:rsidRPr="00CD01EB">
        <w:rPr>
          <w:rFonts w:ascii="Arial" w:hAnsi="Arial" w:cs="Arial"/>
          <w:color w:val="777A0C"/>
        </w:rPr>
        <w:t xml:space="preserve">Chicago e New York. Interessante anche la sua scala modale, utilizzata in parecchie sue composizioni; </w:t>
      </w:r>
      <w:r w:rsidR="001F3DD5" w:rsidRPr="00CD01EB">
        <w:rPr>
          <w:rFonts w:ascii="Arial" w:hAnsi="Arial" w:cs="Arial"/>
          <w:color w:val="777A0C"/>
        </w:rPr>
        <w:t xml:space="preserve">                      </w:t>
      </w:r>
      <w:r w:rsidRPr="00CD01EB">
        <w:rPr>
          <w:rFonts w:ascii="Arial" w:hAnsi="Arial" w:cs="Arial"/>
          <w:color w:val="777A0C"/>
        </w:rPr>
        <w:t xml:space="preserve">per 3 volte, semitono, tono, semitono, ossia: Do- Reb - Mib - Mi - - Mi - Fa - Sol - Lab - - Lab- La- Si- Do.  </w:t>
      </w:r>
      <w:r w:rsidR="00F83534" w:rsidRPr="00CD01EB">
        <w:rPr>
          <w:rFonts w:ascii="Arial" w:hAnsi="Arial" w:cs="Arial"/>
          <w:color w:val="777A0C"/>
        </w:rPr>
        <w:t xml:space="preserve">                    </w:t>
      </w:r>
      <w:r w:rsidR="00DA2FA1">
        <w:rPr>
          <w:rFonts w:ascii="Arial" w:hAnsi="Arial" w:cs="Arial"/>
          <w:color w:val="777A0C"/>
        </w:rPr>
        <w:t xml:space="preserve">            </w:t>
      </w:r>
      <w:r w:rsidRPr="00CD01EB">
        <w:rPr>
          <w:rFonts w:ascii="Arial" w:hAnsi="Arial" w:cs="Arial"/>
          <w:color w:val="777A0C"/>
        </w:rPr>
        <w:t xml:space="preserve">I figli Serge (1941) e Ivan (1943), sono entrambi compositori. Strana la circostanza  della nascita del 2° figlio </w:t>
      </w:r>
      <w:r w:rsidR="00F83534" w:rsidRPr="00CD01EB">
        <w:rPr>
          <w:rFonts w:ascii="Arial" w:hAnsi="Arial" w:cs="Arial"/>
          <w:color w:val="777A0C"/>
        </w:rPr>
        <w:t xml:space="preserve">   </w:t>
      </w:r>
      <w:r w:rsidR="001F3DD5" w:rsidRPr="00CD01EB">
        <w:rPr>
          <w:rFonts w:ascii="Arial" w:hAnsi="Arial" w:cs="Arial"/>
          <w:color w:val="777A0C"/>
        </w:rPr>
        <w:t xml:space="preserve">         </w:t>
      </w:r>
      <w:r w:rsidR="00F029D7" w:rsidRPr="00CD01EB">
        <w:rPr>
          <w:rFonts w:ascii="Arial" w:hAnsi="Arial" w:cs="Arial"/>
          <w:color w:val="777A0C"/>
        </w:rPr>
        <w:t xml:space="preserve"> </w:t>
      </w:r>
      <w:r w:rsidR="00DA2FA1">
        <w:rPr>
          <w:rFonts w:ascii="Arial" w:hAnsi="Arial" w:cs="Arial"/>
          <w:color w:val="777A0C"/>
        </w:rPr>
        <w:t xml:space="preserve">               </w:t>
      </w:r>
      <w:r w:rsidRPr="00CD01EB">
        <w:rPr>
          <w:rFonts w:ascii="Arial" w:hAnsi="Arial" w:cs="Arial"/>
          <w:color w:val="777A0C"/>
        </w:rPr>
        <w:t xml:space="preserve">di Ivan, nasceva il 29.9.1977, nel momento in cui il grande nonno Alexander moriva. </w:t>
      </w:r>
      <w:r w:rsidR="00F029D7" w:rsidRPr="00CD01EB">
        <w:rPr>
          <w:rFonts w:ascii="Arial" w:hAnsi="Arial" w:cs="Arial"/>
          <w:color w:val="777A0C"/>
        </w:rPr>
        <w:t xml:space="preserve">                                                            </w:t>
      </w:r>
      <w:r w:rsidRPr="00CD01EB">
        <w:rPr>
          <w:rFonts w:ascii="Arial" w:hAnsi="Arial" w:cs="Arial"/>
          <w:color w:val="777A0C"/>
        </w:rPr>
        <w:t>Tra i suoi allievi: Coates, Downey, Muczynski, Ramey….</w:t>
      </w:r>
    </w:p>
    <w:p w:rsidR="00F029D7" w:rsidRPr="0065370F" w:rsidRDefault="00F029D7" w:rsidP="001B50BE">
      <w:pPr>
        <w:tabs>
          <w:tab w:val="center" w:pos="0"/>
          <w:tab w:val="left" w:pos="4253"/>
          <w:tab w:val="left" w:pos="4536"/>
        </w:tabs>
        <w:spacing w:before="120" w:after="0" w:line="276" w:lineRule="auto"/>
        <w:rPr>
          <w:rFonts w:ascii="Arial" w:hAnsi="Arial" w:cs="Arial"/>
        </w:rPr>
      </w:pPr>
      <w:r w:rsidRPr="0065370F">
        <w:rPr>
          <w:rFonts w:ascii="Arial" w:hAnsi="Arial" w:cs="Arial"/>
        </w:rPr>
        <w:t>Les douze, per voce recitante, archi, arpa, pf. perc. (1947).</w:t>
      </w:r>
    </w:p>
    <w:p w:rsidR="007F0357" w:rsidRPr="0065370F" w:rsidRDefault="007F0357" w:rsidP="001B50BE">
      <w:pPr>
        <w:tabs>
          <w:tab w:val="center" w:pos="0"/>
          <w:tab w:val="left" w:pos="4253"/>
          <w:tab w:val="left" w:pos="4536"/>
        </w:tabs>
        <w:spacing w:before="120" w:after="0" w:line="276" w:lineRule="auto"/>
        <w:rPr>
          <w:rFonts w:ascii="Arial" w:hAnsi="Arial" w:cs="Arial"/>
        </w:rPr>
      </w:pPr>
      <w:r w:rsidRPr="0065370F">
        <w:rPr>
          <w:rFonts w:ascii="Arial" w:hAnsi="Arial" w:cs="Arial"/>
        </w:rPr>
        <w:t>4 Capricci diatonici per arpa (</w:t>
      </w:r>
      <w:r w:rsidR="00251D00" w:rsidRPr="0065370F">
        <w:rPr>
          <w:rFonts w:ascii="Arial" w:hAnsi="Arial" w:cs="Arial"/>
        </w:rPr>
        <w:t xml:space="preserve">1973, </w:t>
      </w:r>
      <w:r w:rsidRPr="0065370F">
        <w:rPr>
          <w:rFonts w:ascii="Arial" w:hAnsi="Arial" w:cs="Arial"/>
        </w:rPr>
        <w:t>op. postuma).</w:t>
      </w:r>
    </w:p>
    <w:p w:rsidR="00D42D6E" w:rsidRPr="0065370F" w:rsidRDefault="00D42D6E" w:rsidP="001B50BE">
      <w:pPr>
        <w:tabs>
          <w:tab w:val="center" w:pos="0"/>
          <w:tab w:val="left" w:pos="4253"/>
          <w:tab w:val="left" w:pos="4536"/>
        </w:tabs>
        <w:spacing w:before="120" w:after="0" w:line="276" w:lineRule="auto"/>
        <w:rPr>
          <w:rFonts w:ascii="Arial" w:hAnsi="Arial" w:cs="Arial"/>
        </w:rPr>
      </w:pPr>
    </w:p>
    <w:p w:rsidR="008E5FC4" w:rsidRPr="00CD01EB" w:rsidRDefault="008E5FC4" w:rsidP="001B50BE">
      <w:pPr>
        <w:tabs>
          <w:tab w:val="center" w:pos="0"/>
          <w:tab w:val="left" w:pos="4253"/>
        </w:tabs>
        <w:spacing w:before="120" w:after="0" w:line="276" w:lineRule="auto"/>
        <w:rPr>
          <w:rFonts w:ascii="Arial" w:hAnsi="Arial" w:cs="Arial"/>
          <w:color w:val="777A0C"/>
          <w:u w:val="single"/>
        </w:rPr>
      </w:pPr>
      <w:r w:rsidRPr="00CD01EB">
        <w:rPr>
          <w:rFonts w:ascii="Arial" w:hAnsi="Arial" w:cs="Arial"/>
          <w:color w:val="777A0C"/>
          <w:u w:val="single"/>
        </w:rPr>
        <w:t>TEDESCHI  Luigi Maurizio</w:t>
      </w:r>
      <w:r w:rsidRPr="00CD01EB">
        <w:rPr>
          <w:rFonts w:ascii="Arial" w:hAnsi="Arial" w:cs="Arial"/>
          <w:color w:val="777A0C"/>
          <w:u w:val="single"/>
        </w:rPr>
        <w:tab/>
        <w:t>Torino, 7.6.1867</w:t>
      </w:r>
      <w:r w:rsidR="00996855" w:rsidRPr="00CD01EB">
        <w:rPr>
          <w:rFonts w:ascii="Arial" w:hAnsi="Arial" w:cs="Arial"/>
          <w:color w:val="777A0C"/>
          <w:u w:val="single"/>
        </w:rPr>
        <w:t xml:space="preserve"> </w:t>
      </w:r>
      <w:r w:rsidRPr="00CD01EB">
        <w:rPr>
          <w:rFonts w:ascii="Arial" w:hAnsi="Arial" w:cs="Arial"/>
          <w:color w:val="777A0C"/>
          <w:u w:val="single"/>
        </w:rPr>
        <w:t>- Cairate, 1944.</w:t>
      </w:r>
    </w:p>
    <w:p w:rsidR="008E5FC4" w:rsidRPr="00CD01EB" w:rsidRDefault="008E5FC4"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b/>
          <w:color w:val="777A0C"/>
          <w:sz w:val="20"/>
          <w:szCs w:val="20"/>
        </w:rPr>
        <w:t>Arpista</w:t>
      </w:r>
      <w:r w:rsidRPr="00CD01EB">
        <w:rPr>
          <w:rFonts w:ascii="Arial" w:hAnsi="Arial" w:cs="Arial"/>
          <w:color w:val="777A0C"/>
          <w:sz w:val="20"/>
          <w:szCs w:val="20"/>
        </w:rPr>
        <w:t>, compositore e didatta</w:t>
      </w:r>
      <w:r w:rsidR="00ED71FC" w:rsidRPr="00CD01EB">
        <w:rPr>
          <w:rFonts w:ascii="Arial" w:hAnsi="Arial" w:cs="Arial"/>
          <w:color w:val="777A0C"/>
          <w:sz w:val="20"/>
          <w:szCs w:val="20"/>
        </w:rPr>
        <w:t>. Studi al Conservatorio di Milano con Bovio, perfezionamento a Parigi con Godefroid. Concertista in tutta Europa. Insegnante nei Conservatori di Venezia e di Milano dal 1902.</w:t>
      </w:r>
    </w:p>
    <w:p w:rsidR="00B22A1C" w:rsidRPr="0065370F" w:rsidRDefault="001D27A3" w:rsidP="001B50BE">
      <w:pPr>
        <w:tabs>
          <w:tab w:val="center" w:pos="0"/>
          <w:tab w:val="left" w:pos="4253"/>
          <w:tab w:val="left" w:pos="4536"/>
        </w:tabs>
        <w:spacing w:before="120" w:after="0" w:line="276" w:lineRule="auto"/>
        <w:rPr>
          <w:rFonts w:ascii="Arial" w:hAnsi="Arial" w:cs="Arial"/>
        </w:rPr>
      </w:pPr>
      <w:r w:rsidRPr="0065370F">
        <w:rPr>
          <w:rFonts w:ascii="Arial" w:hAnsi="Arial" w:cs="Arial"/>
        </w:rPr>
        <w:t xml:space="preserve">Arpa sola:   </w:t>
      </w:r>
      <w:r w:rsidR="00ED71FC" w:rsidRPr="0065370F">
        <w:rPr>
          <w:rFonts w:ascii="Arial" w:hAnsi="Arial" w:cs="Arial"/>
        </w:rPr>
        <w:t xml:space="preserve">Al ruscello.   </w:t>
      </w:r>
      <w:r w:rsidRPr="0065370F">
        <w:rPr>
          <w:rFonts w:ascii="Arial" w:hAnsi="Arial" w:cs="Arial"/>
        </w:rPr>
        <w:t>Mignonette</w:t>
      </w:r>
      <w:r w:rsidR="001E3136" w:rsidRPr="0065370F">
        <w:rPr>
          <w:rFonts w:ascii="Arial" w:hAnsi="Arial" w:cs="Arial"/>
        </w:rPr>
        <w:t>,</w:t>
      </w:r>
      <w:r w:rsidRPr="0065370F">
        <w:rPr>
          <w:rFonts w:ascii="Arial" w:hAnsi="Arial" w:cs="Arial"/>
        </w:rPr>
        <w:t xml:space="preserve"> op. 15,   Preludio, op. 16,</w:t>
      </w:r>
    </w:p>
    <w:p w:rsidR="00164FE5" w:rsidRPr="0065370F" w:rsidRDefault="00B22A1C" w:rsidP="001B50BE">
      <w:pPr>
        <w:tabs>
          <w:tab w:val="center" w:pos="0"/>
          <w:tab w:val="left" w:pos="4253"/>
          <w:tab w:val="left" w:pos="4536"/>
        </w:tabs>
        <w:spacing w:before="120" w:after="0" w:line="276" w:lineRule="auto"/>
        <w:rPr>
          <w:rFonts w:ascii="Arial" w:hAnsi="Arial" w:cs="Arial"/>
        </w:rPr>
      </w:pPr>
      <w:r w:rsidRPr="0065370F">
        <w:rPr>
          <w:rFonts w:ascii="Arial" w:hAnsi="Arial" w:cs="Arial"/>
        </w:rPr>
        <w:t>“</w:t>
      </w:r>
      <w:r w:rsidR="001D27A3" w:rsidRPr="0065370F">
        <w:rPr>
          <w:rFonts w:ascii="Arial" w:hAnsi="Arial" w:cs="Arial"/>
        </w:rPr>
        <w:t>Presso il mulino</w:t>
      </w:r>
      <w:r w:rsidRPr="0065370F">
        <w:rPr>
          <w:rFonts w:ascii="Arial" w:hAnsi="Arial" w:cs="Arial"/>
        </w:rPr>
        <w:t>”</w:t>
      </w:r>
      <w:r w:rsidR="001D27A3" w:rsidRPr="0065370F">
        <w:rPr>
          <w:rFonts w:ascii="Arial" w:hAnsi="Arial" w:cs="Arial"/>
        </w:rPr>
        <w:t>,</w:t>
      </w:r>
      <w:r w:rsidR="00325C22" w:rsidRPr="0065370F">
        <w:rPr>
          <w:rFonts w:ascii="Arial" w:hAnsi="Arial" w:cs="Arial"/>
        </w:rPr>
        <w:t xml:space="preserve"> </w:t>
      </w:r>
      <w:r w:rsidRPr="0065370F">
        <w:rPr>
          <w:rFonts w:ascii="Arial" w:hAnsi="Arial" w:cs="Arial"/>
        </w:rPr>
        <w:t xml:space="preserve">Improvviso </w:t>
      </w:r>
      <w:r w:rsidR="00325C22" w:rsidRPr="0065370F">
        <w:rPr>
          <w:rFonts w:ascii="Arial" w:hAnsi="Arial" w:cs="Arial"/>
        </w:rPr>
        <w:t>op. 19</w:t>
      </w:r>
      <w:r w:rsidRPr="0065370F">
        <w:rPr>
          <w:rFonts w:ascii="Arial" w:hAnsi="Arial" w:cs="Arial"/>
        </w:rPr>
        <w:t xml:space="preserve"> (3’55)</w:t>
      </w:r>
      <w:r w:rsidR="00325C22" w:rsidRPr="0065370F">
        <w:rPr>
          <w:rFonts w:ascii="Arial" w:hAnsi="Arial" w:cs="Arial"/>
        </w:rPr>
        <w:t>.</w:t>
      </w:r>
      <w:r w:rsidRPr="0065370F">
        <w:rPr>
          <w:rFonts w:ascii="Arial" w:hAnsi="Arial" w:cs="Arial"/>
        </w:rPr>
        <w:t xml:space="preserve">   </w:t>
      </w:r>
      <w:r w:rsidR="001D27A3" w:rsidRPr="0065370F">
        <w:rPr>
          <w:rFonts w:ascii="Arial" w:hAnsi="Arial" w:cs="Arial"/>
        </w:rPr>
        <w:t>Storiella a Bebe</w:t>
      </w:r>
      <w:r w:rsidR="001E3136" w:rsidRPr="0065370F">
        <w:rPr>
          <w:rFonts w:ascii="Arial" w:hAnsi="Arial" w:cs="Arial"/>
        </w:rPr>
        <w:t>,</w:t>
      </w:r>
      <w:r w:rsidR="001D27A3" w:rsidRPr="0065370F">
        <w:rPr>
          <w:rFonts w:ascii="Arial" w:hAnsi="Arial" w:cs="Arial"/>
        </w:rPr>
        <w:t xml:space="preserve"> op. 20,</w:t>
      </w:r>
    </w:p>
    <w:p w:rsidR="00164FE5" w:rsidRPr="0065370F" w:rsidRDefault="001D27A3" w:rsidP="001B50BE">
      <w:pPr>
        <w:tabs>
          <w:tab w:val="center" w:pos="0"/>
          <w:tab w:val="left" w:pos="4253"/>
          <w:tab w:val="left" w:pos="4536"/>
        </w:tabs>
        <w:spacing w:before="120" w:after="0" w:line="276" w:lineRule="auto"/>
        <w:rPr>
          <w:rFonts w:ascii="Arial" w:hAnsi="Arial" w:cs="Arial"/>
        </w:rPr>
      </w:pPr>
      <w:r w:rsidRPr="0065370F">
        <w:rPr>
          <w:rFonts w:ascii="Arial" w:hAnsi="Arial" w:cs="Arial"/>
        </w:rPr>
        <w:t>Ritornello triste, op. 21</w:t>
      </w:r>
      <w:r w:rsidR="00494278" w:rsidRPr="0065370F">
        <w:rPr>
          <w:rFonts w:ascii="Arial" w:hAnsi="Arial" w:cs="Arial"/>
        </w:rPr>
        <w:t>.</w:t>
      </w:r>
      <w:r w:rsidRPr="0065370F">
        <w:rPr>
          <w:rFonts w:ascii="Arial" w:hAnsi="Arial" w:cs="Arial"/>
        </w:rPr>
        <w:t xml:space="preserve">   </w:t>
      </w:r>
      <w:r w:rsidR="00164FE5" w:rsidRPr="0065370F">
        <w:rPr>
          <w:rFonts w:ascii="Arial" w:hAnsi="Arial" w:cs="Arial"/>
        </w:rPr>
        <w:t>Suite in Fa-, op. 34:   1) 7',   2) 4'15,   3) 4'15),   4) 5'10.</w:t>
      </w:r>
    </w:p>
    <w:p w:rsidR="00164FE5" w:rsidRPr="0065370F" w:rsidRDefault="00164FE5" w:rsidP="001B50BE">
      <w:pPr>
        <w:tabs>
          <w:tab w:val="center" w:pos="0"/>
          <w:tab w:val="left" w:pos="4253"/>
          <w:tab w:val="left" w:pos="4536"/>
        </w:tabs>
        <w:spacing w:before="120" w:after="0" w:line="276" w:lineRule="auto"/>
        <w:rPr>
          <w:rFonts w:ascii="Arial" w:hAnsi="Arial" w:cs="Arial"/>
        </w:rPr>
      </w:pPr>
      <w:r w:rsidRPr="0065370F">
        <w:rPr>
          <w:rFonts w:ascii="Arial" w:hAnsi="Arial" w:cs="Arial"/>
        </w:rPr>
        <w:t>Pierrot innamorato, op. 26.   Al ruscello, studio da concerto, op. 36.   Pattuglia Spagnuoli.</w:t>
      </w:r>
    </w:p>
    <w:p w:rsidR="00F029D7" w:rsidRPr="0065370F" w:rsidRDefault="00164FE5" w:rsidP="001B50BE">
      <w:pPr>
        <w:tabs>
          <w:tab w:val="center" w:pos="0"/>
          <w:tab w:val="left" w:pos="4253"/>
          <w:tab w:val="left" w:pos="4536"/>
        </w:tabs>
        <w:spacing w:before="120" w:after="0" w:line="276" w:lineRule="auto"/>
        <w:rPr>
          <w:rFonts w:ascii="Arial" w:hAnsi="Arial" w:cs="Arial"/>
        </w:rPr>
      </w:pPr>
      <w:r w:rsidRPr="0065370F">
        <w:rPr>
          <w:rFonts w:ascii="Arial" w:hAnsi="Arial" w:cs="Arial"/>
          <w:lang w:val="fr-FR"/>
        </w:rPr>
        <w:t>Etude impromptu, op. 37 (6'55).   Angelus, op. 42.   Pres que rien, op. 43</w:t>
      </w:r>
      <w:r w:rsidR="00F029D7" w:rsidRPr="0065370F">
        <w:rPr>
          <w:rFonts w:ascii="Arial" w:hAnsi="Arial" w:cs="Arial"/>
          <w:lang w:val="fr-FR"/>
        </w:rPr>
        <w:t xml:space="preserve">.   </w:t>
      </w:r>
      <w:r w:rsidRPr="0065370F">
        <w:rPr>
          <w:rFonts w:ascii="Arial" w:hAnsi="Arial" w:cs="Arial"/>
        </w:rPr>
        <w:t>Chiarafonte, op. 44</w:t>
      </w:r>
      <w:r w:rsidR="00494278" w:rsidRPr="0065370F">
        <w:rPr>
          <w:rFonts w:ascii="Arial" w:hAnsi="Arial" w:cs="Arial"/>
        </w:rPr>
        <w:t>.</w:t>
      </w:r>
      <w:r w:rsidRPr="0065370F">
        <w:rPr>
          <w:rFonts w:ascii="Arial" w:hAnsi="Arial" w:cs="Arial"/>
        </w:rPr>
        <w:t xml:space="preserve">   </w:t>
      </w:r>
    </w:p>
    <w:p w:rsidR="00F029D7" w:rsidRPr="0065370F" w:rsidRDefault="00164FE5" w:rsidP="001B50BE">
      <w:pPr>
        <w:tabs>
          <w:tab w:val="center" w:pos="0"/>
          <w:tab w:val="left" w:pos="4253"/>
          <w:tab w:val="left" w:pos="4536"/>
        </w:tabs>
        <w:spacing w:before="120" w:after="0" w:line="276" w:lineRule="auto"/>
        <w:rPr>
          <w:rFonts w:ascii="Arial" w:hAnsi="Arial" w:cs="Arial"/>
        </w:rPr>
      </w:pPr>
      <w:r w:rsidRPr="0065370F">
        <w:rPr>
          <w:rFonts w:ascii="Arial" w:hAnsi="Arial" w:cs="Arial"/>
        </w:rPr>
        <w:t xml:space="preserve">Anacreontica, op. 44.   </w:t>
      </w:r>
      <w:r w:rsidR="00120C4F" w:rsidRPr="0065370F">
        <w:rPr>
          <w:rFonts w:ascii="Arial" w:hAnsi="Arial" w:cs="Arial"/>
        </w:rPr>
        <w:t>Elegie, op</w:t>
      </w:r>
      <w:r w:rsidRPr="0065370F">
        <w:rPr>
          <w:rFonts w:ascii="Arial" w:hAnsi="Arial" w:cs="Arial"/>
        </w:rPr>
        <w:t>.</w:t>
      </w:r>
      <w:r w:rsidR="00120C4F" w:rsidRPr="0065370F">
        <w:rPr>
          <w:rFonts w:ascii="Arial" w:hAnsi="Arial" w:cs="Arial"/>
        </w:rPr>
        <w:t xml:space="preserve"> 22</w:t>
      </w:r>
      <w:r w:rsidR="00B22A1C" w:rsidRPr="0065370F">
        <w:rPr>
          <w:rFonts w:ascii="Arial" w:hAnsi="Arial" w:cs="Arial"/>
        </w:rPr>
        <w:t>, arpa e violino (5’50)</w:t>
      </w:r>
      <w:r w:rsidR="00120C4F" w:rsidRPr="0065370F">
        <w:rPr>
          <w:rFonts w:ascii="Arial" w:hAnsi="Arial" w:cs="Arial"/>
        </w:rPr>
        <w:t>.</w:t>
      </w:r>
      <w:r w:rsidR="00F029D7" w:rsidRPr="0065370F">
        <w:rPr>
          <w:rFonts w:ascii="Arial" w:hAnsi="Arial" w:cs="Arial"/>
        </w:rPr>
        <w:t xml:space="preserve">   </w:t>
      </w:r>
    </w:p>
    <w:p w:rsidR="00B22A1C" w:rsidRPr="0065370F" w:rsidRDefault="00B22A1C" w:rsidP="001B50BE">
      <w:pPr>
        <w:tabs>
          <w:tab w:val="center" w:pos="0"/>
          <w:tab w:val="left" w:pos="4253"/>
          <w:tab w:val="left" w:pos="4536"/>
        </w:tabs>
        <w:spacing w:before="120" w:after="0" w:line="276" w:lineRule="auto"/>
        <w:rPr>
          <w:rFonts w:ascii="Arial" w:hAnsi="Arial" w:cs="Arial"/>
        </w:rPr>
      </w:pPr>
      <w:r w:rsidRPr="0065370F">
        <w:rPr>
          <w:rFonts w:ascii="Arial" w:hAnsi="Arial" w:cs="Arial"/>
        </w:rPr>
        <w:lastRenderedPageBreak/>
        <w:t>Serenade, op. 28, arpa e v</w:t>
      </w:r>
      <w:r w:rsidR="00494278" w:rsidRPr="0065370F">
        <w:rPr>
          <w:rFonts w:ascii="Arial" w:hAnsi="Arial" w:cs="Arial"/>
        </w:rPr>
        <w:t>iolino</w:t>
      </w:r>
      <w:r w:rsidRPr="0065370F">
        <w:rPr>
          <w:rFonts w:ascii="Arial" w:hAnsi="Arial" w:cs="Arial"/>
        </w:rPr>
        <w:t xml:space="preserve"> (3’05).   </w:t>
      </w:r>
      <w:r w:rsidR="001F6DF5" w:rsidRPr="0065370F">
        <w:rPr>
          <w:rFonts w:ascii="Arial" w:hAnsi="Arial" w:cs="Arial"/>
        </w:rPr>
        <w:t>Improvviso drammatico, op. 33</w:t>
      </w:r>
      <w:r w:rsidRPr="0065370F">
        <w:rPr>
          <w:rFonts w:ascii="Arial" w:hAnsi="Arial" w:cs="Arial"/>
        </w:rPr>
        <w:t>, arpa e vcl. (6’35)</w:t>
      </w:r>
      <w:r w:rsidR="001F6DF5" w:rsidRPr="0065370F">
        <w:rPr>
          <w:rFonts w:ascii="Arial" w:hAnsi="Arial" w:cs="Arial"/>
        </w:rPr>
        <w:t>,</w:t>
      </w:r>
    </w:p>
    <w:p w:rsidR="00164FE5" w:rsidRPr="0065370F" w:rsidRDefault="00120C4F" w:rsidP="001B50BE">
      <w:pPr>
        <w:tabs>
          <w:tab w:val="center" w:pos="0"/>
          <w:tab w:val="left" w:pos="4253"/>
          <w:tab w:val="left" w:pos="4536"/>
        </w:tabs>
        <w:spacing w:before="120" w:after="0" w:line="276" w:lineRule="auto"/>
        <w:rPr>
          <w:rFonts w:ascii="Arial" w:hAnsi="Arial" w:cs="Arial"/>
        </w:rPr>
      </w:pPr>
      <w:r w:rsidRPr="0065370F">
        <w:rPr>
          <w:rFonts w:ascii="Arial" w:hAnsi="Arial" w:cs="Arial"/>
        </w:rPr>
        <w:t>Suite</w:t>
      </w:r>
      <w:r w:rsidR="001E3136" w:rsidRPr="0065370F">
        <w:rPr>
          <w:rFonts w:ascii="Arial" w:hAnsi="Arial" w:cs="Arial"/>
        </w:rPr>
        <w:t>,</w:t>
      </w:r>
      <w:r w:rsidRPr="0065370F">
        <w:rPr>
          <w:rFonts w:ascii="Arial" w:hAnsi="Arial" w:cs="Arial"/>
        </w:rPr>
        <w:t xml:space="preserve"> op. 46</w:t>
      </w:r>
      <w:r w:rsidR="00164FE5" w:rsidRPr="0065370F">
        <w:rPr>
          <w:rFonts w:ascii="Arial" w:hAnsi="Arial" w:cs="Arial"/>
        </w:rPr>
        <w:t xml:space="preserve">: arpa, vl. vcl.:   </w:t>
      </w:r>
      <w:r w:rsidR="00164FE5" w:rsidRPr="0065370F">
        <w:rPr>
          <w:rFonts w:ascii="Arial" w:hAnsi="Arial" w:cs="Arial"/>
          <w:b/>
        </w:rPr>
        <w:t>1</w:t>
      </w:r>
      <w:r w:rsidR="00164FE5" w:rsidRPr="0065370F">
        <w:rPr>
          <w:rFonts w:ascii="Arial" w:hAnsi="Arial" w:cs="Arial"/>
        </w:rPr>
        <w:t>) Improvviso (7’10),   2) Intermezzo reverie (8’35),</w:t>
      </w:r>
    </w:p>
    <w:p w:rsidR="00164FE5" w:rsidRPr="0065370F" w:rsidRDefault="00164FE5" w:rsidP="001B50BE">
      <w:pPr>
        <w:tabs>
          <w:tab w:val="center" w:pos="0"/>
          <w:tab w:val="left" w:pos="4253"/>
          <w:tab w:val="left" w:pos="4536"/>
        </w:tabs>
        <w:spacing w:before="120" w:after="0" w:line="276" w:lineRule="auto"/>
        <w:rPr>
          <w:rFonts w:ascii="Arial" w:hAnsi="Arial" w:cs="Arial"/>
        </w:rPr>
      </w:pPr>
      <w:r w:rsidRPr="0065370F">
        <w:rPr>
          <w:rFonts w:ascii="Arial" w:hAnsi="Arial" w:cs="Arial"/>
          <w:b/>
        </w:rPr>
        <w:t>3</w:t>
      </w:r>
      <w:r w:rsidRPr="0065370F">
        <w:rPr>
          <w:rFonts w:ascii="Arial" w:hAnsi="Arial" w:cs="Arial"/>
        </w:rPr>
        <w:t xml:space="preserve">) Valzer Serenade (4’20).   </w:t>
      </w:r>
      <w:r w:rsidR="00120C4F" w:rsidRPr="0065370F">
        <w:rPr>
          <w:rFonts w:ascii="Arial" w:hAnsi="Arial" w:cs="Arial"/>
        </w:rPr>
        <w:t>Fantasia</w:t>
      </w:r>
      <w:r w:rsidR="001E3136" w:rsidRPr="0065370F">
        <w:rPr>
          <w:rFonts w:ascii="Arial" w:hAnsi="Arial" w:cs="Arial"/>
        </w:rPr>
        <w:t>,</w:t>
      </w:r>
      <w:r w:rsidR="00120C4F" w:rsidRPr="0065370F">
        <w:rPr>
          <w:rFonts w:ascii="Arial" w:hAnsi="Arial" w:cs="Arial"/>
        </w:rPr>
        <w:t xml:space="preserve"> op. 48</w:t>
      </w:r>
      <w:r w:rsidR="00B22A1C" w:rsidRPr="0065370F">
        <w:rPr>
          <w:rFonts w:ascii="Arial" w:hAnsi="Arial" w:cs="Arial"/>
        </w:rPr>
        <w:t>, arpa e vl. (8’20)</w:t>
      </w:r>
      <w:r w:rsidR="00120C4F" w:rsidRPr="0065370F">
        <w:rPr>
          <w:rFonts w:ascii="Arial" w:hAnsi="Arial" w:cs="Arial"/>
        </w:rPr>
        <w:t>.</w:t>
      </w:r>
    </w:p>
    <w:p w:rsidR="00164FE5" w:rsidRPr="0065370F" w:rsidRDefault="009C2687" w:rsidP="001B50BE">
      <w:pPr>
        <w:tabs>
          <w:tab w:val="center" w:pos="0"/>
          <w:tab w:val="left" w:pos="4253"/>
          <w:tab w:val="left" w:pos="4536"/>
        </w:tabs>
        <w:spacing w:before="120" w:after="0" w:line="276" w:lineRule="auto"/>
        <w:rPr>
          <w:rFonts w:ascii="Arial" w:hAnsi="Arial" w:cs="Arial"/>
        </w:rPr>
      </w:pPr>
      <w:r w:rsidRPr="0065370F">
        <w:rPr>
          <w:rFonts w:ascii="Arial" w:hAnsi="Arial" w:cs="Arial"/>
        </w:rPr>
        <w:t>Serenade, arpa e vl.</w:t>
      </w:r>
      <w:r w:rsidR="009F084C" w:rsidRPr="0065370F">
        <w:rPr>
          <w:rFonts w:ascii="Arial" w:hAnsi="Arial" w:cs="Arial"/>
        </w:rPr>
        <w:t xml:space="preserve"> o oboe</w:t>
      </w:r>
      <w:r w:rsidRPr="0065370F">
        <w:rPr>
          <w:rFonts w:ascii="Arial" w:hAnsi="Arial" w:cs="Arial"/>
        </w:rPr>
        <w:t xml:space="preserve"> (3’45).</w:t>
      </w:r>
      <w:r w:rsidR="00164FE5" w:rsidRPr="0065370F">
        <w:rPr>
          <w:rFonts w:ascii="Arial" w:hAnsi="Arial" w:cs="Arial"/>
        </w:rPr>
        <w:t xml:space="preserve">   </w:t>
      </w:r>
      <w:r w:rsidR="00E94785" w:rsidRPr="0065370F">
        <w:rPr>
          <w:rFonts w:ascii="Arial" w:hAnsi="Arial" w:cs="Arial"/>
        </w:rPr>
        <w:t>Brani da Trovatore, arpa e oboe.</w:t>
      </w:r>
    </w:p>
    <w:p w:rsidR="00193AC1" w:rsidRPr="0065370F" w:rsidRDefault="00120C4F" w:rsidP="001B50BE">
      <w:pPr>
        <w:tabs>
          <w:tab w:val="center" w:pos="0"/>
          <w:tab w:val="left" w:pos="4253"/>
          <w:tab w:val="left" w:pos="4536"/>
        </w:tabs>
        <w:spacing w:before="120" w:after="0" w:line="276" w:lineRule="auto"/>
        <w:rPr>
          <w:rFonts w:ascii="Arial" w:hAnsi="Arial" w:cs="Arial"/>
        </w:rPr>
      </w:pPr>
      <w:r w:rsidRPr="0065370F">
        <w:rPr>
          <w:rFonts w:ascii="Arial" w:hAnsi="Arial" w:cs="Arial"/>
        </w:rPr>
        <w:t>Elegie, op. 22</w:t>
      </w:r>
      <w:r w:rsidR="00173D03" w:rsidRPr="0065370F">
        <w:rPr>
          <w:rFonts w:ascii="Arial" w:hAnsi="Arial" w:cs="Arial"/>
        </w:rPr>
        <w:t xml:space="preserve">: </w:t>
      </w:r>
      <w:r w:rsidRPr="0065370F">
        <w:rPr>
          <w:rFonts w:ascii="Arial" w:hAnsi="Arial" w:cs="Arial"/>
        </w:rPr>
        <w:t>arpa</w:t>
      </w:r>
      <w:r w:rsidR="00494278" w:rsidRPr="0065370F">
        <w:rPr>
          <w:rFonts w:ascii="Arial" w:hAnsi="Arial" w:cs="Arial"/>
        </w:rPr>
        <w:t>,</w:t>
      </w:r>
      <w:r w:rsidRPr="0065370F">
        <w:rPr>
          <w:rFonts w:ascii="Arial" w:hAnsi="Arial" w:cs="Arial"/>
        </w:rPr>
        <w:t xml:space="preserve"> flauto </w:t>
      </w:r>
      <w:r w:rsidR="00494278" w:rsidRPr="0065370F">
        <w:rPr>
          <w:rFonts w:ascii="Arial" w:hAnsi="Arial" w:cs="Arial"/>
        </w:rPr>
        <w:t xml:space="preserve">e </w:t>
      </w:r>
      <w:r w:rsidR="00B22A1C" w:rsidRPr="0065370F">
        <w:rPr>
          <w:rFonts w:ascii="Arial" w:hAnsi="Arial" w:cs="Arial"/>
        </w:rPr>
        <w:t>-</w:t>
      </w:r>
      <w:r w:rsidR="00494278" w:rsidRPr="0065370F">
        <w:rPr>
          <w:rFonts w:ascii="Arial" w:hAnsi="Arial" w:cs="Arial"/>
        </w:rPr>
        <w:t xml:space="preserve">o vl. o </w:t>
      </w:r>
      <w:r w:rsidRPr="0065370F">
        <w:rPr>
          <w:rFonts w:ascii="Arial" w:hAnsi="Arial" w:cs="Arial"/>
        </w:rPr>
        <w:t>v</w:t>
      </w:r>
      <w:r w:rsidR="009F084C" w:rsidRPr="0065370F">
        <w:rPr>
          <w:rFonts w:ascii="Arial" w:hAnsi="Arial" w:cs="Arial"/>
        </w:rPr>
        <w:t>cl.</w:t>
      </w:r>
      <w:r w:rsidR="00494278" w:rsidRPr="0065370F">
        <w:rPr>
          <w:rFonts w:ascii="Arial" w:hAnsi="Arial" w:cs="Arial"/>
        </w:rPr>
        <w:t>-.</w:t>
      </w:r>
    </w:p>
    <w:p w:rsidR="00193AC1" w:rsidRPr="00CD01EB" w:rsidRDefault="00193AC1" w:rsidP="001B50BE">
      <w:pPr>
        <w:tabs>
          <w:tab w:val="center" w:pos="0"/>
          <w:tab w:val="left" w:pos="4253"/>
          <w:tab w:val="left" w:pos="4536"/>
        </w:tabs>
        <w:spacing w:before="120" w:after="0" w:line="276" w:lineRule="auto"/>
        <w:rPr>
          <w:rFonts w:ascii="Arial" w:hAnsi="Arial" w:cs="Arial"/>
          <w:color w:val="777A0C"/>
        </w:rPr>
      </w:pPr>
    </w:p>
    <w:p w:rsidR="009B0D1A" w:rsidRPr="00CD01EB" w:rsidRDefault="009B0D1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TEML  Jiri</w:t>
      </w:r>
      <w:r w:rsidRPr="00CD01EB">
        <w:rPr>
          <w:rFonts w:ascii="Arial" w:hAnsi="Arial" w:cs="Arial"/>
          <w:color w:val="777A0C"/>
          <w:u w:val="single"/>
        </w:rPr>
        <w:tab/>
        <w:t>Wimperk, 24.6. 1935</w:t>
      </w:r>
    </w:p>
    <w:p w:rsidR="009B0D1A" w:rsidRPr="00CD01EB" w:rsidRDefault="009B0D1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e organista céco, allievo di Dus</w:t>
      </w:r>
      <w:r w:rsidR="000A55DC" w:rsidRPr="00CD01EB">
        <w:rPr>
          <w:rFonts w:ascii="Arial" w:hAnsi="Arial" w:cs="Arial"/>
          <w:color w:val="777A0C"/>
          <w:sz w:val="20"/>
          <w:szCs w:val="20"/>
        </w:rPr>
        <w:t>s</w:t>
      </w:r>
      <w:r w:rsidRPr="00CD01EB">
        <w:rPr>
          <w:rFonts w:ascii="Arial" w:hAnsi="Arial" w:cs="Arial"/>
          <w:color w:val="777A0C"/>
          <w:sz w:val="20"/>
          <w:szCs w:val="20"/>
        </w:rPr>
        <w:t>ek e Jarek al Conservatorio di Praga.</w:t>
      </w:r>
    </w:p>
    <w:p w:rsidR="00956E37" w:rsidRPr="0065370F" w:rsidRDefault="009B0D1A" w:rsidP="001B50BE">
      <w:pPr>
        <w:tabs>
          <w:tab w:val="center" w:pos="0"/>
          <w:tab w:val="left" w:pos="4253"/>
          <w:tab w:val="left" w:pos="4536"/>
        </w:tabs>
        <w:spacing w:before="120" w:after="0" w:line="276" w:lineRule="auto"/>
        <w:rPr>
          <w:rFonts w:ascii="Arial" w:hAnsi="Arial" w:cs="Arial"/>
        </w:rPr>
      </w:pPr>
      <w:r w:rsidRPr="0065370F">
        <w:rPr>
          <w:rFonts w:ascii="Arial" w:hAnsi="Arial" w:cs="Arial"/>
        </w:rPr>
        <w:t>Caligrams, 7 pezzi per arpa (1984, 15’).</w:t>
      </w:r>
    </w:p>
    <w:p w:rsidR="00D42D6E" w:rsidRPr="0065370F" w:rsidRDefault="00D42D6E" w:rsidP="001B50BE">
      <w:pPr>
        <w:tabs>
          <w:tab w:val="center" w:pos="0"/>
          <w:tab w:val="left" w:pos="4253"/>
          <w:tab w:val="left" w:pos="4536"/>
        </w:tabs>
        <w:spacing w:before="120" w:after="0" w:line="276" w:lineRule="auto"/>
        <w:rPr>
          <w:rFonts w:ascii="Arial" w:hAnsi="Arial" w:cs="Arial"/>
        </w:rPr>
      </w:pPr>
    </w:p>
    <w:p w:rsidR="00EB6B2A" w:rsidRPr="00CD01EB" w:rsidRDefault="00EB6B2A" w:rsidP="001B50BE">
      <w:pPr>
        <w:tabs>
          <w:tab w:val="center" w:pos="0"/>
          <w:tab w:val="left" w:pos="4253"/>
          <w:tab w:val="left" w:pos="4536"/>
        </w:tabs>
        <w:spacing w:before="120" w:after="0" w:line="276" w:lineRule="auto"/>
        <w:rPr>
          <w:rFonts w:ascii="Arial" w:hAnsi="Arial" w:cs="Arial"/>
          <w:color w:val="777A0C"/>
          <w:u w:val="single"/>
          <w:lang w:val="en-US"/>
        </w:rPr>
      </w:pPr>
      <w:r w:rsidRPr="00CD01EB">
        <w:rPr>
          <w:rFonts w:ascii="Arial" w:hAnsi="Arial" w:cs="Arial"/>
          <w:color w:val="777A0C"/>
          <w:u w:val="single"/>
          <w:lang w:val="en-US"/>
        </w:rPr>
        <w:t>TEMPLETON  Ale</w:t>
      </w:r>
      <w:r w:rsidR="00B22A1C" w:rsidRPr="00CD01EB">
        <w:rPr>
          <w:rFonts w:ascii="Arial" w:hAnsi="Arial" w:cs="Arial"/>
          <w:color w:val="777A0C"/>
          <w:u w:val="single"/>
          <w:lang w:val="en-US"/>
        </w:rPr>
        <w:t xml:space="preserve">c                             </w:t>
      </w:r>
      <w:r w:rsidR="00F36445" w:rsidRPr="00CD01EB">
        <w:rPr>
          <w:rFonts w:ascii="Arial" w:hAnsi="Arial" w:cs="Arial"/>
          <w:color w:val="777A0C"/>
          <w:u w:val="single"/>
          <w:lang w:val="en-US"/>
        </w:rPr>
        <w:t xml:space="preserve">    </w:t>
      </w:r>
      <w:r w:rsidR="0000166B" w:rsidRPr="00CD01EB">
        <w:rPr>
          <w:rFonts w:ascii="Arial" w:hAnsi="Arial" w:cs="Arial"/>
          <w:color w:val="777A0C"/>
          <w:u w:val="single"/>
          <w:lang w:val="en-US"/>
        </w:rPr>
        <w:t>Cardiff, 4.7.1909 - Greenwich, Connecticut, 28.3.1963.</w:t>
      </w:r>
    </w:p>
    <w:p w:rsidR="0000166B" w:rsidRPr="00CD01EB" w:rsidRDefault="0000166B"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Pianista e compositore gallese-americano. Studi al Worchester College, al Royal College e alla Royal </w:t>
      </w:r>
      <w:r w:rsidR="00B431C9" w:rsidRPr="00CD01EB">
        <w:rPr>
          <w:rFonts w:ascii="Arial" w:hAnsi="Arial" w:cs="Arial"/>
          <w:color w:val="777A0C"/>
          <w:sz w:val="20"/>
          <w:szCs w:val="20"/>
        </w:rPr>
        <w:t xml:space="preserve">  </w:t>
      </w:r>
      <w:r w:rsidR="001F3DD5" w:rsidRPr="00CD01EB">
        <w:rPr>
          <w:rFonts w:ascii="Arial" w:hAnsi="Arial" w:cs="Arial"/>
          <w:color w:val="777A0C"/>
          <w:sz w:val="20"/>
          <w:szCs w:val="20"/>
        </w:rPr>
        <w:t xml:space="preserve">             </w:t>
      </w:r>
      <w:r w:rsidRPr="00CD01EB">
        <w:rPr>
          <w:rFonts w:ascii="Arial" w:hAnsi="Arial" w:cs="Arial"/>
          <w:color w:val="777A0C"/>
          <w:sz w:val="20"/>
          <w:szCs w:val="20"/>
        </w:rPr>
        <w:t>Academy di Londra. A 18 anni compone un Trio per flauto, oboe e pf. e viene complimentato da R. V.</w:t>
      </w:r>
      <w:r w:rsidR="00B431C9" w:rsidRPr="00CD01EB">
        <w:rPr>
          <w:rFonts w:ascii="Arial" w:hAnsi="Arial" w:cs="Arial"/>
          <w:color w:val="777A0C"/>
          <w:sz w:val="20"/>
          <w:szCs w:val="20"/>
        </w:rPr>
        <w:t xml:space="preserve"> </w:t>
      </w:r>
      <w:r w:rsidRPr="00CD01EB">
        <w:rPr>
          <w:rFonts w:ascii="Arial" w:hAnsi="Arial" w:cs="Arial"/>
          <w:color w:val="777A0C"/>
          <w:sz w:val="20"/>
          <w:szCs w:val="20"/>
        </w:rPr>
        <w:t xml:space="preserve">Williams. </w:t>
      </w:r>
      <w:r w:rsidR="00F029D7" w:rsidRPr="00CD01EB">
        <w:rPr>
          <w:rFonts w:ascii="Arial" w:hAnsi="Arial" w:cs="Arial"/>
          <w:color w:val="777A0C"/>
          <w:sz w:val="20"/>
          <w:szCs w:val="20"/>
        </w:rPr>
        <w:t xml:space="preserve">               </w:t>
      </w:r>
      <w:r w:rsidRPr="00CD01EB">
        <w:rPr>
          <w:rFonts w:ascii="Arial" w:hAnsi="Arial" w:cs="Arial"/>
          <w:color w:val="777A0C"/>
          <w:sz w:val="20"/>
          <w:szCs w:val="20"/>
        </w:rPr>
        <w:t>Nel 1935</w:t>
      </w:r>
      <w:r w:rsidR="000A62B9" w:rsidRPr="00CD01EB">
        <w:rPr>
          <w:rFonts w:ascii="Arial" w:hAnsi="Arial" w:cs="Arial"/>
          <w:color w:val="777A0C"/>
          <w:sz w:val="20"/>
          <w:szCs w:val="20"/>
        </w:rPr>
        <w:t xml:space="preserve"> è negli Stati Uniti, dove ottiene la cittadinanza nel 1941. Si esibisce con successo in programmi radiofonici, dov</w:t>
      </w:r>
      <w:r w:rsidR="00922174" w:rsidRPr="00CD01EB">
        <w:rPr>
          <w:rFonts w:ascii="Arial" w:hAnsi="Arial" w:cs="Arial"/>
          <w:color w:val="777A0C"/>
          <w:sz w:val="20"/>
          <w:szCs w:val="20"/>
        </w:rPr>
        <w:t>e</w:t>
      </w:r>
      <w:r w:rsidR="00B431C9" w:rsidRPr="00CD01EB">
        <w:rPr>
          <w:rFonts w:ascii="Arial" w:hAnsi="Arial" w:cs="Arial"/>
          <w:color w:val="777A0C"/>
          <w:sz w:val="20"/>
          <w:szCs w:val="20"/>
        </w:rPr>
        <w:t xml:space="preserve"> </w:t>
      </w:r>
      <w:r w:rsidR="00922174" w:rsidRPr="00CD01EB">
        <w:rPr>
          <w:rFonts w:ascii="Arial" w:hAnsi="Arial" w:cs="Arial"/>
          <w:color w:val="777A0C"/>
          <w:sz w:val="20"/>
          <w:szCs w:val="20"/>
        </w:rPr>
        <w:t>è</w:t>
      </w:r>
      <w:r w:rsidR="00B431C9" w:rsidRPr="00CD01EB">
        <w:rPr>
          <w:rFonts w:ascii="Arial" w:hAnsi="Arial" w:cs="Arial"/>
          <w:color w:val="777A0C"/>
          <w:sz w:val="20"/>
          <w:szCs w:val="20"/>
        </w:rPr>
        <w:t xml:space="preserve"> </w:t>
      </w:r>
      <w:r w:rsidR="000A62B9" w:rsidRPr="00CD01EB">
        <w:rPr>
          <w:rFonts w:ascii="Arial" w:hAnsi="Arial" w:cs="Arial"/>
          <w:color w:val="777A0C"/>
          <w:sz w:val="20"/>
          <w:szCs w:val="20"/>
        </w:rPr>
        <w:t>anche buon improvvisatore, alla televisione accompagna abitualmente Bing Crosby. Si esibisce in brani di Gerhshwin, oltre ai brani popolari anche nella Rapsodia in Blue.</w:t>
      </w:r>
      <w:r w:rsidR="00F029D7" w:rsidRPr="00CD01EB">
        <w:rPr>
          <w:rFonts w:ascii="Arial" w:hAnsi="Arial" w:cs="Arial"/>
          <w:color w:val="777A0C"/>
          <w:sz w:val="20"/>
          <w:szCs w:val="20"/>
        </w:rPr>
        <w:t xml:space="preserve">                                                                                          </w:t>
      </w:r>
      <w:r w:rsidR="000A62B9" w:rsidRPr="00CD01EB">
        <w:rPr>
          <w:rFonts w:ascii="Arial" w:hAnsi="Arial" w:cs="Arial"/>
          <w:color w:val="777A0C"/>
          <w:sz w:val="20"/>
          <w:szCs w:val="20"/>
        </w:rPr>
        <w:t>Nel 1951 è solista di pianoforte con la Cincinnati Symphony Orchestra.</w:t>
      </w:r>
    </w:p>
    <w:p w:rsidR="00956E37" w:rsidRPr="0065370F" w:rsidRDefault="00E62704" w:rsidP="001B50BE">
      <w:pPr>
        <w:tabs>
          <w:tab w:val="center" w:pos="0"/>
          <w:tab w:val="left" w:pos="4253"/>
          <w:tab w:val="left" w:pos="4536"/>
        </w:tabs>
        <w:spacing w:before="120" w:after="0" w:line="276" w:lineRule="auto"/>
        <w:rPr>
          <w:rFonts w:ascii="Arial" w:hAnsi="Arial" w:cs="Arial"/>
        </w:rPr>
      </w:pPr>
      <w:r w:rsidRPr="0065370F">
        <w:rPr>
          <w:rFonts w:ascii="Arial" w:hAnsi="Arial" w:cs="Arial"/>
        </w:rPr>
        <w:t>Arpa sola:   Sicilienne,   Rigaudon.</w:t>
      </w:r>
    </w:p>
    <w:p w:rsidR="00D42D6E" w:rsidRPr="0065370F" w:rsidRDefault="00D42D6E" w:rsidP="001B50BE">
      <w:pPr>
        <w:tabs>
          <w:tab w:val="center" w:pos="0"/>
          <w:tab w:val="left" w:pos="4253"/>
          <w:tab w:val="left" w:pos="4536"/>
        </w:tabs>
        <w:spacing w:before="120" w:after="0" w:line="276" w:lineRule="auto"/>
        <w:rPr>
          <w:rFonts w:ascii="Arial" w:hAnsi="Arial" w:cs="Arial"/>
        </w:rPr>
      </w:pPr>
    </w:p>
    <w:p w:rsidR="00E3542D" w:rsidRPr="00CD01EB" w:rsidRDefault="004121B6" w:rsidP="001B50BE">
      <w:pPr>
        <w:pStyle w:val="NormaleWeb"/>
        <w:tabs>
          <w:tab w:val="center" w:pos="0"/>
          <w:tab w:val="left" w:pos="4253"/>
        </w:tabs>
        <w:spacing w:before="120" w:beforeAutospacing="0" w:after="0" w:afterAutospacing="0" w:line="276" w:lineRule="auto"/>
        <w:rPr>
          <w:rFonts w:ascii="Arial" w:hAnsi="Arial" w:cs="Arial"/>
          <w:color w:val="777A0C"/>
          <w:u w:val="single"/>
        </w:rPr>
      </w:pPr>
      <w:r w:rsidRPr="00CD01EB">
        <w:rPr>
          <w:rFonts w:ascii="Arial" w:hAnsi="Arial" w:cs="Arial"/>
          <w:color w:val="777A0C"/>
          <w:u w:val="single"/>
        </w:rPr>
        <w:t xml:space="preserve">TENNEY  James                          </w:t>
      </w:r>
      <w:r w:rsidR="00DD2192" w:rsidRPr="00CD01EB">
        <w:rPr>
          <w:rFonts w:ascii="Arial" w:hAnsi="Arial" w:cs="Arial"/>
          <w:color w:val="777A0C"/>
          <w:u w:val="single"/>
        </w:rPr>
        <w:t xml:space="preserve">     </w:t>
      </w:r>
      <w:r w:rsidR="002B7835" w:rsidRPr="00CD01EB">
        <w:rPr>
          <w:rFonts w:ascii="Arial" w:hAnsi="Arial" w:cs="Arial"/>
          <w:color w:val="777A0C"/>
          <w:u w:val="single"/>
        </w:rPr>
        <w:t xml:space="preserve">     </w:t>
      </w:r>
      <w:r w:rsidR="00E3542D" w:rsidRPr="00CD01EB">
        <w:rPr>
          <w:rFonts w:ascii="Arial" w:hAnsi="Arial" w:cs="Arial"/>
          <w:color w:val="777A0C"/>
          <w:u w:val="single"/>
        </w:rPr>
        <w:t>Silver City, 10.8.1934 - Valencia (Calif</w:t>
      </w:r>
      <w:r w:rsidR="00B431C9" w:rsidRPr="00CD01EB">
        <w:rPr>
          <w:rFonts w:ascii="Arial" w:hAnsi="Arial" w:cs="Arial"/>
          <w:color w:val="777A0C"/>
          <w:u w:val="single"/>
        </w:rPr>
        <w:t>or.</w:t>
      </w:r>
      <w:r w:rsidR="00E3542D" w:rsidRPr="00CD01EB">
        <w:rPr>
          <w:rFonts w:ascii="Arial" w:hAnsi="Arial" w:cs="Arial"/>
          <w:color w:val="777A0C"/>
          <w:u w:val="single"/>
        </w:rPr>
        <w:t>), 24.8.2006.</w:t>
      </w:r>
    </w:p>
    <w:p w:rsidR="00E3542D" w:rsidRPr="00CD01EB" w:rsidRDefault="00E3542D" w:rsidP="001B50BE">
      <w:pPr>
        <w:pStyle w:val="NormaleWeb"/>
        <w:tabs>
          <w:tab w:val="center" w:pos="0"/>
          <w:tab w:val="left" w:pos="4253"/>
          <w:tab w:val="left" w:pos="4536"/>
        </w:tabs>
        <w:spacing w:before="120" w:beforeAutospacing="0" w:after="0" w:afterAutospacing="0" w:line="276" w:lineRule="auto"/>
        <w:rPr>
          <w:rFonts w:ascii="Arial" w:hAnsi="Arial" w:cs="Arial"/>
          <w:color w:val="777A0C"/>
          <w:sz w:val="20"/>
          <w:szCs w:val="20"/>
        </w:rPr>
      </w:pPr>
      <w:r w:rsidRPr="00CD01EB">
        <w:rPr>
          <w:rFonts w:ascii="Arial" w:hAnsi="Arial" w:cs="Arial"/>
          <w:color w:val="777A0C"/>
        </w:rPr>
        <w:t>C</w:t>
      </w:r>
      <w:r w:rsidRPr="00CD01EB">
        <w:rPr>
          <w:rFonts w:ascii="Arial" w:hAnsi="Arial" w:cs="Arial"/>
          <w:color w:val="777A0C"/>
          <w:sz w:val="20"/>
          <w:szCs w:val="20"/>
        </w:rPr>
        <w:t>ompositore americano, pianista e teorico della scienza cognitiva, stocastica, dello spazio metrico e dell’acustica,</w:t>
      </w:r>
      <w:r w:rsidR="00F029D7" w:rsidRPr="00CD01EB">
        <w:rPr>
          <w:rFonts w:ascii="Arial" w:hAnsi="Arial" w:cs="Arial"/>
          <w:color w:val="777A0C"/>
          <w:sz w:val="20"/>
          <w:szCs w:val="20"/>
        </w:rPr>
        <w:t xml:space="preserve">  </w:t>
      </w:r>
      <w:r w:rsidR="00DA2FA1">
        <w:rPr>
          <w:rFonts w:ascii="Arial" w:hAnsi="Arial" w:cs="Arial"/>
          <w:color w:val="777A0C"/>
          <w:sz w:val="20"/>
          <w:szCs w:val="20"/>
        </w:rPr>
        <w:t xml:space="preserve">        </w:t>
      </w:r>
      <w:r w:rsidRPr="00CD01EB">
        <w:rPr>
          <w:rFonts w:ascii="Arial" w:hAnsi="Arial" w:cs="Arial"/>
          <w:color w:val="777A0C"/>
          <w:sz w:val="20"/>
          <w:szCs w:val="20"/>
        </w:rPr>
        <w:t xml:space="preserve">che </w:t>
      </w:r>
      <w:r w:rsidR="00F029D7" w:rsidRPr="00CD01EB">
        <w:rPr>
          <w:rFonts w:ascii="Arial" w:hAnsi="Arial" w:cs="Arial"/>
          <w:color w:val="777A0C"/>
          <w:sz w:val="20"/>
          <w:szCs w:val="20"/>
        </w:rPr>
        <w:t>r</w:t>
      </w:r>
      <w:r w:rsidRPr="00CD01EB">
        <w:rPr>
          <w:rFonts w:ascii="Arial" w:hAnsi="Arial" w:cs="Arial"/>
          <w:color w:val="777A0C"/>
          <w:sz w:val="20"/>
          <w:szCs w:val="20"/>
        </w:rPr>
        <w:t>iteneva ingiustamente quasi</w:t>
      </w:r>
      <w:r w:rsidRPr="00CD01EB">
        <w:rPr>
          <w:rFonts w:ascii="Arial" w:hAnsi="Arial" w:cs="Arial"/>
          <w:color w:val="777A0C"/>
        </w:rPr>
        <w:t xml:space="preserve"> </w:t>
      </w:r>
      <w:r w:rsidRPr="00CD01EB">
        <w:rPr>
          <w:rFonts w:ascii="Arial" w:hAnsi="Arial" w:cs="Arial"/>
          <w:color w:val="777A0C"/>
          <w:sz w:val="20"/>
          <w:szCs w:val="20"/>
        </w:rPr>
        <w:t xml:space="preserve">ignorata negli studi musicali, ritenendola proveniente dalla natura e non facente </w:t>
      </w:r>
      <w:r w:rsidR="00DA2FA1">
        <w:rPr>
          <w:rFonts w:ascii="Arial" w:hAnsi="Arial" w:cs="Arial"/>
          <w:color w:val="777A0C"/>
          <w:sz w:val="20"/>
          <w:szCs w:val="20"/>
        </w:rPr>
        <w:t xml:space="preserve">       </w:t>
      </w:r>
      <w:r w:rsidRPr="00CD01EB">
        <w:rPr>
          <w:rFonts w:ascii="Arial" w:hAnsi="Arial" w:cs="Arial"/>
          <w:color w:val="777A0C"/>
          <w:sz w:val="20"/>
          <w:szCs w:val="20"/>
        </w:rPr>
        <w:t>parte della sola cultura. Studi all’Università di Denver, alla Juilliard, al Bennington College e all’Università dell’Illinois. Studi di pianoforte con Steuermann, di composizione con Wen-Chung, Novak,</w:t>
      </w:r>
      <w:r w:rsidR="00F029D7" w:rsidRPr="00CD01EB">
        <w:rPr>
          <w:rFonts w:ascii="Arial" w:hAnsi="Arial" w:cs="Arial"/>
          <w:color w:val="777A0C"/>
          <w:sz w:val="20"/>
          <w:szCs w:val="20"/>
        </w:rPr>
        <w:t xml:space="preserve"> </w:t>
      </w:r>
      <w:r w:rsidRPr="00CD01EB">
        <w:rPr>
          <w:rFonts w:ascii="Arial" w:hAnsi="Arial" w:cs="Arial"/>
          <w:color w:val="777A0C"/>
          <w:sz w:val="20"/>
          <w:szCs w:val="20"/>
        </w:rPr>
        <w:t xml:space="preserve">Boepple, Brant, Gaburo, Hiller, </w:t>
      </w:r>
      <w:r w:rsidR="00DA2FA1">
        <w:rPr>
          <w:rFonts w:ascii="Arial" w:hAnsi="Arial" w:cs="Arial"/>
          <w:color w:val="777A0C"/>
          <w:sz w:val="20"/>
          <w:szCs w:val="20"/>
        </w:rPr>
        <w:t xml:space="preserve">       </w:t>
      </w:r>
      <w:r w:rsidRPr="00CD01EB">
        <w:rPr>
          <w:rFonts w:ascii="Arial" w:hAnsi="Arial" w:cs="Arial"/>
          <w:color w:val="777A0C"/>
          <w:sz w:val="20"/>
          <w:szCs w:val="20"/>
        </w:rPr>
        <w:t xml:space="preserve">Cage, Partch e Varèse. Nel primo periodo di composizione si è dedicato alla musica seriale ed elettronica. </w:t>
      </w:r>
      <w:r w:rsidR="00F029D7" w:rsidRPr="00CD01EB">
        <w:rPr>
          <w:rFonts w:ascii="Arial" w:hAnsi="Arial" w:cs="Arial"/>
          <w:color w:val="777A0C"/>
          <w:sz w:val="20"/>
          <w:szCs w:val="20"/>
        </w:rPr>
        <w:t xml:space="preserve">                                   </w:t>
      </w:r>
      <w:r w:rsidRPr="00CD01EB">
        <w:rPr>
          <w:rFonts w:ascii="Arial" w:hAnsi="Arial" w:cs="Arial"/>
          <w:color w:val="777A0C"/>
          <w:sz w:val="20"/>
          <w:szCs w:val="20"/>
        </w:rPr>
        <w:t>Dopo il 1964, ai tradizionali pezzi strumentali, pur conservando la sua passione</w:t>
      </w:r>
      <w:r w:rsidR="001F3DD5" w:rsidRPr="00CD01EB">
        <w:rPr>
          <w:rFonts w:ascii="Arial" w:hAnsi="Arial" w:cs="Arial"/>
          <w:color w:val="777A0C"/>
          <w:sz w:val="20"/>
          <w:szCs w:val="20"/>
        </w:rPr>
        <w:t xml:space="preserve"> </w:t>
      </w:r>
      <w:r w:rsidRPr="00CD01EB">
        <w:rPr>
          <w:rFonts w:ascii="Arial" w:hAnsi="Arial" w:cs="Arial"/>
          <w:color w:val="777A0C"/>
          <w:sz w:val="20"/>
          <w:szCs w:val="20"/>
        </w:rPr>
        <w:t xml:space="preserve">per brani microtonali e per nastro magnetico. Insegnante al Politecnico di Brooklyn, all’Università della California e all’Università York di Toronto. </w:t>
      </w:r>
      <w:r w:rsidR="00F029D7" w:rsidRPr="00CD01EB">
        <w:rPr>
          <w:rFonts w:ascii="Arial" w:hAnsi="Arial" w:cs="Arial"/>
          <w:color w:val="777A0C"/>
          <w:sz w:val="20"/>
          <w:szCs w:val="20"/>
        </w:rPr>
        <w:t xml:space="preserve">                           </w:t>
      </w:r>
      <w:r w:rsidRPr="00CD01EB">
        <w:rPr>
          <w:rFonts w:ascii="Arial" w:hAnsi="Arial" w:cs="Arial"/>
          <w:color w:val="777A0C"/>
          <w:sz w:val="20"/>
          <w:szCs w:val="20"/>
        </w:rPr>
        <w:t>Numerosi i suoi allievi</w:t>
      </w:r>
      <w:r w:rsidRPr="00CD01EB">
        <w:rPr>
          <w:rFonts w:ascii="Arial" w:hAnsi="Arial" w:cs="Arial"/>
          <w:color w:val="777A0C"/>
        </w:rPr>
        <w:t>.</w:t>
      </w:r>
    </w:p>
    <w:p w:rsidR="00F029D7" w:rsidRPr="0065370F" w:rsidRDefault="00E3542D" w:rsidP="001B50BE">
      <w:pPr>
        <w:tabs>
          <w:tab w:val="center" w:pos="0"/>
          <w:tab w:val="left" w:pos="4253"/>
          <w:tab w:val="left" w:pos="4536"/>
        </w:tabs>
        <w:autoSpaceDE w:val="0"/>
        <w:autoSpaceDN w:val="0"/>
        <w:adjustRightInd w:val="0"/>
        <w:spacing w:before="120" w:after="0" w:line="276" w:lineRule="auto"/>
        <w:rPr>
          <w:rFonts w:ascii="Arial" w:hAnsi="Arial" w:cs="Arial"/>
        </w:rPr>
      </w:pPr>
      <w:r w:rsidRPr="0065370F">
        <w:rPr>
          <w:rFonts w:ascii="Arial" w:hAnsi="Arial" w:cs="Arial"/>
        </w:rPr>
        <w:t>Arpa sola:   August Harp (1971, 20'),   Harmonium 3 (1980, 15').</w:t>
      </w:r>
      <w:r w:rsidR="00F029D7" w:rsidRPr="0065370F">
        <w:rPr>
          <w:rFonts w:ascii="Arial" w:hAnsi="Arial" w:cs="Arial"/>
        </w:rPr>
        <w:t xml:space="preserve">   </w:t>
      </w:r>
    </w:p>
    <w:p w:rsidR="00956E37" w:rsidRPr="0065370F" w:rsidRDefault="00E3542D" w:rsidP="001B50BE">
      <w:pPr>
        <w:tabs>
          <w:tab w:val="center" w:pos="0"/>
          <w:tab w:val="left" w:pos="4253"/>
          <w:tab w:val="left" w:pos="4536"/>
        </w:tabs>
        <w:autoSpaceDE w:val="0"/>
        <w:autoSpaceDN w:val="0"/>
        <w:adjustRightInd w:val="0"/>
        <w:spacing w:before="120" w:after="0" w:line="276" w:lineRule="auto"/>
        <w:rPr>
          <w:rFonts w:ascii="Arial" w:hAnsi="Arial" w:cs="Arial"/>
          <w:lang w:val="en-US"/>
        </w:rPr>
      </w:pPr>
      <w:r w:rsidRPr="0065370F">
        <w:rPr>
          <w:rFonts w:ascii="Arial" w:hAnsi="Arial" w:cs="Arial"/>
          <w:lang w:val="en-US"/>
        </w:rPr>
        <w:t>Changes: 64 Studies per 6 arpe.</w:t>
      </w:r>
    </w:p>
    <w:p w:rsidR="00D42D6E" w:rsidRPr="0065370F" w:rsidRDefault="00D42D6E" w:rsidP="001B50BE">
      <w:pPr>
        <w:tabs>
          <w:tab w:val="center" w:pos="0"/>
          <w:tab w:val="left" w:pos="4253"/>
          <w:tab w:val="left" w:pos="4536"/>
        </w:tabs>
        <w:autoSpaceDE w:val="0"/>
        <w:autoSpaceDN w:val="0"/>
        <w:adjustRightInd w:val="0"/>
        <w:spacing w:before="120" w:after="0" w:line="276" w:lineRule="auto"/>
        <w:rPr>
          <w:rFonts w:ascii="Arial" w:hAnsi="Arial" w:cs="Arial"/>
          <w:lang w:val="en-US"/>
        </w:rPr>
      </w:pPr>
    </w:p>
    <w:p w:rsidR="008C326F" w:rsidRPr="00CD01EB" w:rsidRDefault="000F4D17" w:rsidP="001B50BE">
      <w:pPr>
        <w:tabs>
          <w:tab w:val="center" w:pos="0"/>
          <w:tab w:val="left" w:pos="4253"/>
          <w:tab w:val="left" w:pos="4536"/>
        </w:tabs>
        <w:spacing w:before="120" w:after="0" w:line="276" w:lineRule="auto"/>
        <w:rPr>
          <w:rFonts w:ascii="Arial" w:hAnsi="Arial" w:cs="Arial"/>
          <w:color w:val="777A0C"/>
          <w:u w:val="single"/>
          <w:lang w:val="en-US"/>
        </w:rPr>
      </w:pPr>
      <w:r w:rsidRPr="00CD01EB">
        <w:rPr>
          <w:rFonts w:ascii="Arial" w:hAnsi="Arial" w:cs="Arial"/>
          <w:color w:val="777A0C"/>
          <w:u w:val="single"/>
          <w:lang w:val="en-US"/>
        </w:rPr>
        <w:t>THEUMANN</w:t>
      </w:r>
    </w:p>
    <w:p w:rsidR="008C326F" w:rsidRPr="0065370F" w:rsidRDefault="008C326F" w:rsidP="001B50BE">
      <w:pPr>
        <w:tabs>
          <w:tab w:val="center" w:pos="0"/>
          <w:tab w:val="left" w:pos="4253"/>
          <w:tab w:val="left" w:pos="4536"/>
        </w:tabs>
        <w:spacing w:before="120" w:after="0" w:line="276" w:lineRule="auto"/>
        <w:rPr>
          <w:rFonts w:ascii="Arial" w:hAnsi="Arial" w:cs="Arial"/>
          <w:lang w:val="en-US"/>
        </w:rPr>
      </w:pPr>
      <w:r w:rsidRPr="0065370F">
        <w:rPr>
          <w:rFonts w:ascii="Arial" w:hAnsi="Arial" w:cs="Arial"/>
          <w:lang w:val="en-US"/>
        </w:rPr>
        <w:t>Rapsodia Ungherese,   Douleur, op. 7.   Resignation, op. 8.   Reve d’une Mazurka, op. 9.</w:t>
      </w:r>
    </w:p>
    <w:p w:rsidR="00956E37" w:rsidRPr="0065370F" w:rsidRDefault="008C326F" w:rsidP="001B50BE">
      <w:pPr>
        <w:tabs>
          <w:tab w:val="center" w:pos="0"/>
          <w:tab w:val="left" w:pos="4253"/>
          <w:tab w:val="left" w:pos="4536"/>
        </w:tabs>
        <w:spacing w:before="120" w:after="0" w:line="276" w:lineRule="auto"/>
        <w:rPr>
          <w:rFonts w:ascii="Arial" w:hAnsi="Arial" w:cs="Arial"/>
          <w:lang w:val="en-US"/>
        </w:rPr>
      </w:pPr>
      <w:r w:rsidRPr="0065370F">
        <w:rPr>
          <w:rFonts w:ascii="Arial" w:hAnsi="Arial" w:cs="Arial"/>
          <w:lang w:val="en-US"/>
        </w:rPr>
        <w:t>Cantique d’Amour, op. 10,   Fantaisie, op. 11.</w:t>
      </w:r>
      <w:r w:rsidR="001E3136" w:rsidRPr="0065370F">
        <w:rPr>
          <w:rFonts w:ascii="Arial" w:hAnsi="Arial" w:cs="Arial"/>
          <w:lang w:val="en-US"/>
        </w:rPr>
        <w:t xml:space="preserve">   2 Pezzi.</w:t>
      </w:r>
    </w:p>
    <w:p w:rsidR="00D42D6E" w:rsidRPr="0065370F" w:rsidRDefault="00D42D6E" w:rsidP="001B50BE">
      <w:pPr>
        <w:tabs>
          <w:tab w:val="center" w:pos="0"/>
          <w:tab w:val="left" w:pos="4253"/>
          <w:tab w:val="left" w:pos="4536"/>
        </w:tabs>
        <w:spacing w:before="120" w:after="0" w:line="276" w:lineRule="auto"/>
        <w:rPr>
          <w:rFonts w:ascii="Arial" w:hAnsi="Arial" w:cs="Arial"/>
          <w:lang w:val="en-US"/>
        </w:rPr>
      </w:pPr>
    </w:p>
    <w:p w:rsidR="00FC5E6A" w:rsidRPr="00CD01EB" w:rsidRDefault="00FC5E6A" w:rsidP="001B50BE">
      <w:pPr>
        <w:tabs>
          <w:tab w:val="center" w:pos="0"/>
          <w:tab w:val="left" w:pos="4253"/>
        </w:tabs>
        <w:spacing w:before="120" w:after="0" w:line="276" w:lineRule="auto"/>
        <w:rPr>
          <w:rFonts w:ascii="Arial" w:hAnsi="Arial" w:cs="Arial"/>
          <w:color w:val="777A0C"/>
          <w:u w:val="single"/>
          <w:lang w:val="en-US"/>
        </w:rPr>
      </w:pPr>
      <w:r w:rsidRPr="00CD01EB">
        <w:rPr>
          <w:rFonts w:ascii="Arial" w:hAnsi="Arial" w:cs="Arial"/>
          <w:color w:val="777A0C"/>
          <w:u w:val="single"/>
          <w:lang w:val="en-US"/>
        </w:rPr>
        <w:t>THILMAN  Johannes Paul</w:t>
      </w:r>
      <w:r w:rsidRPr="00CD01EB">
        <w:rPr>
          <w:rFonts w:ascii="Arial" w:hAnsi="Arial" w:cs="Arial"/>
          <w:color w:val="777A0C"/>
          <w:u w:val="single"/>
          <w:lang w:val="en-US"/>
        </w:rPr>
        <w:tab/>
        <w:t>Dresda, 11.1.1906 - Dresda, 29.1.1973.</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tedesco, allievo di Hindemith, Grabner, Scherchen. Organizzatore a Dresda del 1° festival musicale </w:t>
      </w:r>
      <w:r w:rsidR="00F029D7" w:rsidRPr="00CD01EB">
        <w:rPr>
          <w:rFonts w:ascii="Arial" w:hAnsi="Arial" w:cs="Arial"/>
          <w:color w:val="777A0C"/>
          <w:sz w:val="20"/>
          <w:szCs w:val="20"/>
        </w:rPr>
        <w:t xml:space="preserve">            </w:t>
      </w:r>
      <w:r w:rsidRPr="00CD01EB">
        <w:rPr>
          <w:rFonts w:ascii="Arial" w:hAnsi="Arial" w:cs="Arial"/>
          <w:color w:val="777A0C"/>
          <w:sz w:val="20"/>
          <w:szCs w:val="20"/>
        </w:rPr>
        <w:t>del dopoguerra, 1946. Insegnante all’Accademia di musica.</w:t>
      </w:r>
    </w:p>
    <w:p w:rsidR="00956E37" w:rsidRPr="0065370F" w:rsidRDefault="00FC5E6A" w:rsidP="001B50BE">
      <w:pPr>
        <w:tabs>
          <w:tab w:val="center" w:pos="0"/>
          <w:tab w:val="left" w:pos="4253"/>
          <w:tab w:val="left" w:pos="4536"/>
        </w:tabs>
        <w:spacing w:before="120" w:after="0" w:line="276" w:lineRule="auto"/>
        <w:rPr>
          <w:rFonts w:ascii="Arial" w:hAnsi="Arial" w:cs="Arial"/>
        </w:rPr>
      </w:pPr>
      <w:r w:rsidRPr="0065370F">
        <w:rPr>
          <w:rFonts w:ascii="Arial" w:hAnsi="Arial" w:cs="Arial"/>
        </w:rPr>
        <w:lastRenderedPageBreak/>
        <w:t>Ostinati, per fl. vla. vcl. arpa e perc. (1961).</w:t>
      </w:r>
    </w:p>
    <w:p w:rsidR="00D42D6E" w:rsidRPr="0065370F" w:rsidRDefault="00D42D6E"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THIRIET  Maurice</w:t>
      </w:r>
      <w:r w:rsidRPr="00CD01EB">
        <w:rPr>
          <w:rFonts w:ascii="Arial" w:hAnsi="Arial" w:cs="Arial"/>
          <w:color w:val="777A0C"/>
          <w:u w:val="single"/>
        </w:rPr>
        <w:tab/>
        <w:t>Meulan, 2.5.1906 - Puys, 28.9.1972.</w:t>
      </w:r>
    </w:p>
    <w:p w:rsidR="00C53390" w:rsidRPr="00CD01EB" w:rsidRDefault="00C53390"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francese, allievo della madre, ottima pianista</w:t>
      </w:r>
      <w:r w:rsidR="006D6046" w:rsidRPr="00CD01EB">
        <w:rPr>
          <w:rFonts w:ascii="Arial" w:hAnsi="Arial" w:cs="Arial"/>
          <w:color w:val="777A0C"/>
          <w:sz w:val="20"/>
          <w:szCs w:val="20"/>
        </w:rPr>
        <w:t xml:space="preserve"> e </w:t>
      </w:r>
      <w:r w:rsidRPr="00CD01EB">
        <w:rPr>
          <w:rFonts w:ascii="Arial" w:hAnsi="Arial" w:cs="Arial"/>
          <w:color w:val="777A0C"/>
          <w:sz w:val="20"/>
          <w:szCs w:val="20"/>
        </w:rPr>
        <w:t xml:space="preserve">di Ch. Silver, Koechlin e Roland Manuel. </w:t>
      </w:r>
      <w:r w:rsidR="001F3DD5" w:rsidRPr="00CD01EB">
        <w:rPr>
          <w:rFonts w:ascii="Arial" w:hAnsi="Arial" w:cs="Arial"/>
          <w:color w:val="777A0C"/>
          <w:sz w:val="20"/>
          <w:szCs w:val="20"/>
        </w:rPr>
        <w:t xml:space="preserve">                      </w:t>
      </w:r>
      <w:r w:rsidRPr="00CD01EB">
        <w:rPr>
          <w:rFonts w:ascii="Arial" w:hAnsi="Arial" w:cs="Arial"/>
          <w:color w:val="777A0C"/>
          <w:sz w:val="20"/>
          <w:szCs w:val="20"/>
        </w:rPr>
        <w:t>Ravel lo incoraggiò a comporre. 50 le sue colonne sonore per film.</w:t>
      </w:r>
    </w:p>
    <w:p w:rsidR="00FC5E6A" w:rsidRPr="0065370F" w:rsidRDefault="00355DC0" w:rsidP="001B50BE">
      <w:pPr>
        <w:tabs>
          <w:tab w:val="center" w:pos="0"/>
          <w:tab w:val="left" w:pos="4253"/>
          <w:tab w:val="left" w:pos="4536"/>
        </w:tabs>
        <w:spacing w:before="120" w:after="0" w:line="276" w:lineRule="auto"/>
        <w:rPr>
          <w:rFonts w:ascii="Arial" w:hAnsi="Arial" w:cs="Arial"/>
          <w:lang w:val="fr-FR"/>
        </w:rPr>
      </w:pPr>
      <w:r w:rsidRPr="0065370F">
        <w:rPr>
          <w:rFonts w:ascii="Arial" w:hAnsi="Arial" w:cs="Arial"/>
        </w:rPr>
        <w:t xml:space="preserve">Sonatina francese, per flauto e arpa (1967).   </w:t>
      </w:r>
      <w:r w:rsidR="00FC5E6A" w:rsidRPr="0065370F">
        <w:rPr>
          <w:rFonts w:ascii="Arial" w:hAnsi="Arial" w:cs="Arial"/>
          <w:lang w:val="fr-FR"/>
        </w:rPr>
        <w:t>Suite en trio, fl. vla. e arpa (1967).</w:t>
      </w:r>
    </w:p>
    <w:p w:rsidR="00956E37" w:rsidRPr="0065370F" w:rsidRDefault="00FC5E6A" w:rsidP="001B50BE">
      <w:pPr>
        <w:tabs>
          <w:tab w:val="center" w:pos="0"/>
          <w:tab w:val="left" w:pos="4253"/>
          <w:tab w:val="left" w:pos="4536"/>
        </w:tabs>
        <w:spacing w:before="120" w:after="0" w:line="276" w:lineRule="auto"/>
        <w:rPr>
          <w:rFonts w:ascii="Arial" w:hAnsi="Arial" w:cs="Arial"/>
        </w:rPr>
      </w:pPr>
      <w:r w:rsidRPr="0065370F">
        <w:rPr>
          <w:rFonts w:ascii="Arial" w:hAnsi="Arial" w:cs="Arial"/>
        </w:rPr>
        <w:t>Introduction, chanson et ronde, arpa e orch</w:t>
      </w:r>
      <w:r w:rsidR="00DA356C" w:rsidRPr="0065370F">
        <w:rPr>
          <w:rFonts w:ascii="Arial" w:hAnsi="Arial" w:cs="Arial"/>
        </w:rPr>
        <w:t>estra</w:t>
      </w:r>
      <w:r w:rsidRPr="0065370F">
        <w:rPr>
          <w:rFonts w:ascii="Arial" w:hAnsi="Arial" w:cs="Arial"/>
        </w:rPr>
        <w:t xml:space="preserve"> da camera (1936).</w:t>
      </w:r>
    </w:p>
    <w:p w:rsidR="00D42D6E" w:rsidRPr="0065370F" w:rsidRDefault="00D42D6E"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THOMAS  John</w:t>
      </w:r>
      <w:r w:rsidRPr="00CD01EB">
        <w:rPr>
          <w:rFonts w:ascii="Arial" w:hAnsi="Arial" w:cs="Arial"/>
          <w:color w:val="777A0C"/>
          <w:u w:val="single"/>
        </w:rPr>
        <w:tab/>
        <w:t>Bridgend, 1.3.1826 - Londra, 19.3.1913.</w:t>
      </w:r>
    </w:p>
    <w:p w:rsidR="00823A11"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b/>
          <w:color w:val="777A0C"/>
          <w:sz w:val="20"/>
          <w:szCs w:val="20"/>
        </w:rPr>
        <w:t>Arpista</w:t>
      </w:r>
      <w:r w:rsidRPr="00CD01EB">
        <w:rPr>
          <w:rFonts w:ascii="Arial" w:hAnsi="Arial" w:cs="Arial"/>
          <w:color w:val="777A0C"/>
          <w:sz w:val="20"/>
          <w:szCs w:val="20"/>
        </w:rPr>
        <w:t xml:space="preserve">, concertista, </w:t>
      </w:r>
      <w:r w:rsidR="00E33A05" w:rsidRPr="00CD01EB">
        <w:rPr>
          <w:rFonts w:ascii="Arial" w:hAnsi="Arial" w:cs="Arial"/>
          <w:color w:val="777A0C"/>
          <w:sz w:val="20"/>
          <w:szCs w:val="20"/>
        </w:rPr>
        <w:t xml:space="preserve">compositore e direttore d’orchestra, </w:t>
      </w:r>
      <w:r w:rsidRPr="00CD01EB">
        <w:rPr>
          <w:rFonts w:ascii="Arial" w:hAnsi="Arial" w:cs="Arial"/>
          <w:color w:val="777A0C"/>
          <w:sz w:val="20"/>
          <w:szCs w:val="20"/>
        </w:rPr>
        <w:t>“Principe dei menestrelli gallesi”</w:t>
      </w:r>
      <w:r w:rsidR="00907328" w:rsidRPr="00CD01EB">
        <w:rPr>
          <w:rFonts w:ascii="Arial" w:hAnsi="Arial" w:cs="Arial"/>
          <w:color w:val="777A0C"/>
          <w:sz w:val="20"/>
          <w:szCs w:val="20"/>
        </w:rPr>
        <w:t xml:space="preserve">. </w:t>
      </w:r>
      <w:r w:rsidR="00907498" w:rsidRPr="00CD01EB">
        <w:rPr>
          <w:rFonts w:ascii="Arial" w:hAnsi="Arial" w:cs="Arial"/>
          <w:color w:val="777A0C"/>
          <w:sz w:val="20"/>
          <w:szCs w:val="20"/>
        </w:rPr>
        <w:t xml:space="preserve">Primo approccio </w:t>
      </w:r>
      <w:r w:rsidR="00F83534" w:rsidRPr="00CD01EB">
        <w:rPr>
          <w:rFonts w:ascii="Arial" w:hAnsi="Arial" w:cs="Arial"/>
          <w:color w:val="777A0C"/>
          <w:sz w:val="20"/>
          <w:szCs w:val="20"/>
        </w:rPr>
        <w:t xml:space="preserve">  </w:t>
      </w:r>
      <w:r w:rsidR="001F3DD5" w:rsidRPr="00CD01EB">
        <w:rPr>
          <w:rFonts w:ascii="Arial" w:hAnsi="Arial" w:cs="Arial"/>
          <w:color w:val="777A0C"/>
          <w:sz w:val="20"/>
          <w:szCs w:val="20"/>
        </w:rPr>
        <w:t xml:space="preserve">            </w:t>
      </w:r>
      <w:r w:rsidR="00DA2FA1">
        <w:rPr>
          <w:rFonts w:ascii="Arial" w:hAnsi="Arial" w:cs="Arial"/>
          <w:color w:val="777A0C"/>
          <w:sz w:val="20"/>
          <w:szCs w:val="20"/>
        </w:rPr>
        <w:t xml:space="preserve">  </w:t>
      </w:r>
      <w:r w:rsidR="00907498" w:rsidRPr="00CD01EB">
        <w:rPr>
          <w:rFonts w:ascii="Arial" w:hAnsi="Arial" w:cs="Arial"/>
          <w:color w:val="777A0C"/>
          <w:sz w:val="20"/>
          <w:szCs w:val="20"/>
        </w:rPr>
        <w:t>alla Musica con il padre</w:t>
      </w:r>
      <w:r w:rsidR="005C5CD1" w:rsidRPr="00CD01EB">
        <w:rPr>
          <w:rFonts w:ascii="Arial" w:hAnsi="Arial" w:cs="Arial"/>
          <w:color w:val="777A0C"/>
          <w:sz w:val="20"/>
          <w:szCs w:val="20"/>
        </w:rPr>
        <w:t xml:space="preserve"> clarinettista</w:t>
      </w:r>
      <w:r w:rsidR="00907498" w:rsidRPr="00CD01EB">
        <w:rPr>
          <w:rFonts w:ascii="Arial" w:hAnsi="Arial" w:cs="Arial"/>
          <w:color w:val="777A0C"/>
          <w:sz w:val="20"/>
          <w:szCs w:val="20"/>
        </w:rPr>
        <w:t xml:space="preserve">, che gli insegnò </w:t>
      </w:r>
      <w:r w:rsidR="005C5CD1" w:rsidRPr="00CD01EB">
        <w:rPr>
          <w:rFonts w:ascii="Arial" w:hAnsi="Arial" w:cs="Arial"/>
          <w:color w:val="777A0C"/>
          <w:sz w:val="20"/>
          <w:szCs w:val="20"/>
        </w:rPr>
        <w:t>violino</w:t>
      </w:r>
      <w:r w:rsidR="00907498" w:rsidRPr="00CD01EB">
        <w:rPr>
          <w:rFonts w:ascii="Arial" w:hAnsi="Arial" w:cs="Arial"/>
          <w:color w:val="777A0C"/>
          <w:sz w:val="20"/>
          <w:szCs w:val="20"/>
        </w:rPr>
        <w:t xml:space="preserve"> e ottavino</w:t>
      </w:r>
      <w:r w:rsidR="005C5CD1" w:rsidRPr="00CD01EB">
        <w:rPr>
          <w:rFonts w:ascii="Arial" w:hAnsi="Arial" w:cs="Arial"/>
          <w:color w:val="777A0C"/>
          <w:sz w:val="20"/>
          <w:szCs w:val="20"/>
        </w:rPr>
        <w:t xml:space="preserve">, </w:t>
      </w:r>
      <w:r w:rsidR="00844AB9" w:rsidRPr="00CD01EB">
        <w:rPr>
          <w:rFonts w:ascii="Arial" w:hAnsi="Arial" w:cs="Arial"/>
          <w:color w:val="777A0C"/>
          <w:sz w:val="20"/>
          <w:szCs w:val="20"/>
        </w:rPr>
        <w:t xml:space="preserve">ma </w:t>
      </w:r>
      <w:r w:rsidR="005C5CD1" w:rsidRPr="00CD01EB">
        <w:rPr>
          <w:rFonts w:ascii="Arial" w:hAnsi="Arial" w:cs="Arial"/>
          <w:color w:val="777A0C"/>
          <w:sz w:val="20"/>
          <w:szCs w:val="20"/>
        </w:rPr>
        <w:t xml:space="preserve">lo strumento che lo attraeva era </w:t>
      </w:r>
      <w:r w:rsidR="001F3DD5" w:rsidRPr="00CD01EB">
        <w:rPr>
          <w:rFonts w:ascii="Arial" w:hAnsi="Arial" w:cs="Arial"/>
          <w:color w:val="777A0C"/>
          <w:sz w:val="20"/>
          <w:szCs w:val="20"/>
        </w:rPr>
        <w:t xml:space="preserve">             </w:t>
      </w:r>
      <w:r w:rsidR="005C5CD1" w:rsidRPr="00CD01EB">
        <w:rPr>
          <w:rFonts w:ascii="Arial" w:hAnsi="Arial" w:cs="Arial"/>
          <w:color w:val="777A0C"/>
          <w:sz w:val="20"/>
          <w:szCs w:val="20"/>
        </w:rPr>
        <w:t>l’arpa.</w:t>
      </w:r>
      <w:r w:rsidR="00F83534" w:rsidRPr="00CD01EB">
        <w:rPr>
          <w:rFonts w:ascii="Arial" w:hAnsi="Arial" w:cs="Arial"/>
          <w:color w:val="777A0C"/>
          <w:sz w:val="20"/>
          <w:szCs w:val="20"/>
        </w:rPr>
        <w:t xml:space="preserve"> </w:t>
      </w:r>
      <w:r w:rsidR="00C43824" w:rsidRPr="00CD01EB">
        <w:rPr>
          <w:rFonts w:ascii="Arial" w:hAnsi="Arial" w:cs="Arial"/>
          <w:color w:val="777A0C"/>
          <w:sz w:val="20"/>
          <w:szCs w:val="20"/>
        </w:rPr>
        <w:t xml:space="preserve">Iniziò con l’arpa gallese, che si appoggiava sulla spalla sinistra, i suoni alti li pizzicava con la mano </w:t>
      </w:r>
      <w:r w:rsidR="001F3DD5" w:rsidRPr="00CD01EB">
        <w:rPr>
          <w:rFonts w:ascii="Arial" w:hAnsi="Arial" w:cs="Arial"/>
          <w:color w:val="777A0C"/>
          <w:sz w:val="20"/>
          <w:szCs w:val="20"/>
        </w:rPr>
        <w:t xml:space="preserve">               </w:t>
      </w:r>
      <w:r w:rsidR="00C43824" w:rsidRPr="00CD01EB">
        <w:rPr>
          <w:rFonts w:ascii="Arial" w:hAnsi="Arial" w:cs="Arial"/>
          <w:color w:val="777A0C"/>
          <w:sz w:val="20"/>
          <w:szCs w:val="20"/>
        </w:rPr>
        <w:t>sinistra e i bassi con la destra, ossia l’opposto dell’</w:t>
      </w:r>
      <w:r w:rsidR="00440884" w:rsidRPr="00CD01EB">
        <w:rPr>
          <w:rFonts w:ascii="Arial" w:hAnsi="Arial" w:cs="Arial"/>
          <w:color w:val="777A0C"/>
          <w:sz w:val="20"/>
          <w:szCs w:val="20"/>
        </w:rPr>
        <w:t xml:space="preserve">attuale </w:t>
      </w:r>
      <w:r w:rsidR="00C43824" w:rsidRPr="00CD01EB">
        <w:rPr>
          <w:rFonts w:ascii="Arial" w:hAnsi="Arial" w:cs="Arial"/>
          <w:color w:val="777A0C"/>
          <w:sz w:val="20"/>
          <w:szCs w:val="20"/>
        </w:rPr>
        <w:t xml:space="preserve">arpa. </w:t>
      </w:r>
      <w:r w:rsidR="00907498" w:rsidRPr="00CD01EB">
        <w:rPr>
          <w:rFonts w:ascii="Arial" w:hAnsi="Arial" w:cs="Arial"/>
          <w:color w:val="777A0C"/>
          <w:sz w:val="20"/>
          <w:szCs w:val="20"/>
        </w:rPr>
        <w:t>La figlia di Lord Byron</w:t>
      </w:r>
      <w:r w:rsidR="00C43824" w:rsidRPr="00CD01EB">
        <w:rPr>
          <w:rFonts w:ascii="Arial" w:hAnsi="Arial" w:cs="Arial"/>
          <w:color w:val="777A0C"/>
          <w:sz w:val="20"/>
          <w:szCs w:val="20"/>
        </w:rPr>
        <w:t>, arpista,</w:t>
      </w:r>
      <w:r w:rsidR="00907498" w:rsidRPr="00CD01EB">
        <w:rPr>
          <w:rFonts w:ascii="Arial" w:hAnsi="Arial" w:cs="Arial"/>
          <w:color w:val="777A0C"/>
          <w:sz w:val="20"/>
          <w:szCs w:val="20"/>
        </w:rPr>
        <w:t xml:space="preserve"> lo portò alla </w:t>
      </w:r>
      <w:r w:rsidR="001F3DD5" w:rsidRPr="00CD01EB">
        <w:rPr>
          <w:rFonts w:ascii="Arial" w:hAnsi="Arial" w:cs="Arial"/>
          <w:color w:val="777A0C"/>
          <w:sz w:val="20"/>
          <w:szCs w:val="20"/>
        </w:rPr>
        <w:t xml:space="preserve">             </w:t>
      </w:r>
      <w:r w:rsidR="00907498" w:rsidRPr="00CD01EB">
        <w:rPr>
          <w:rFonts w:ascii="Arial" w:hAnsi="Arial" w:cs="Arial"/>
          <w:color w:val="777A0C"/>
          <w:sz w:val="20"/>
          <w:szCs w:val="20"/>
        </w:rPr>
        <w:t xml:space="preserve">Royal Academy of Music dove fu allievo </w:t>
      </w:r>
      <w:r w:rsidRPr="00CD01EB">
        <w:rPr>
          <w:rFonts w:ascii="Arial" w:hAnsi="Arial" w:cs="Arial"/>
          <w:color w:val="777A0C"/>
          <w:sz w:val="20"/>
          <w:szCs w:val="20"/>
        </w:rPr>
        <w:t>di Lucas, Read e de</w:t>
      </w:r>
      <w:r w:rsidR="00907498" w:rsidRPr="00CD01EB">
        <w:rPr>
          <w:rFonts w:ascii="Arial" w:hAnsi="Arial" w:cs="Arial"/>
          <w:color w:val="777A0C"/>
          <w:sz w:val="20"/>
          <w:szCs w:val="20"/>
        </w:rPr>
        <w:t xml:space="preserve">gli </w:t>
      </w:r>
      <w:r w:rsidRPr="00CD01EB">
        <w:rPr>
          <w:rFonts w:ascii="Arial" w:hAnsi="Arial" w:cs="Arial"/>
          <w:color w:val="777A0C"/>
          <w:sz w:val="20"/>
          <w:szCs w:val="20"/>
        </w:rPr>
        <w:t>arpist</w:t>
      </w:r>
      <w:r w:rsidR="00907498" w:rsidRPr="00CD01EB">
        <w:rPr>
          <w:rFonts w:ascii="Arial" w:hAnsi="Arial" w:cs="Arial"/>
          <w:color w:val="777A0C"/>
          <w:sz w:val="20"/>
          <w:szCs w:val="20"/>
        </w:rPr>
        <w:t>i</w:t>
      </w:r>
      <w:r w:rsidR="00844AB9" w:rsidRPr="00CD01EB">
        <w:rPr>
          <w:rFonts w:ascii="Arial" w:hAnsi="Arial" w:cs="Arial"/>
          <w:color w:val="777A0C"/>
          <w:sz w:val="20"/>
          <w:szCs w:val="20"/>
        </w:rPr>
        <w:t xml:space="preserve"> </w:t>
      </w:r>
      <w:r w:rsidR="00907498" w:rsidRPr="00CD01EB">
        <w:rPr>
          <w:rFonts w:ascii="Arial" w:hAnsi="Arial" w:cs="Arial"/>
          <w:color w:val="777A0C"/>
          <w:sz w:val="20"/>
          <w:szCs w:val="20"/>
        </w:rPr>
        <w:t xml:space="preserve">Cipriani Potter e J.B. </w:t>
      </w:r>
      <w:r w:rsidRPr="00CD01EB">
        <w:rPr>
          <w:rFonts w:ascii="Arial" w:hAnsi="Arial" w:cs="Arial"/>
          <w:color w:val="777A0C"/>
          <w:sz w:val="20"/>
          <w:szCs w:val="20"/>
        </w:rPr>
        <w:t xml:space="preserve">Chatterton. </w:t>
      </w:r>
      <w:r w:rsidR="00844AB9" w:rsidRPr="00CD01EB">
        <w:rPr>
          <w:rFonts w:ascii="Arial" w:hAnsi="Arial" w:cs="Arial"/>
          <w:color w:val="777A0C"/>
          <w:sz w:val="20"/>
          <w:szCs w:val="20"/>
        </w:rPr>
        <w:t xml:space="preserve">            </w:t>
      </w:r>
      <w:r w:rsidR="001F3DD5" w:rsidRPr="00CD01EB">
        <w:rPr>
          <w:rFonts w:ascii="Arial" w:hAnsi="Arial" w:cs="Arial"/>
          <w:color w:val="777A0C"/>
          <w:sz w:val="20"/>
          <w:szCs w:val="20"/>
        </w:rPr>
        <w:t xml:space="preserve">          </w:t>
      </w:r>
      <w:r w:rsidR="00DA2FA1">
        <w:rPr>
          <w:rFonts w:ascii="Arial" w:hAnsi="Arial" w:cs="Arial"/>
          <w:color w:val="777A0C"/>
          <w:sz w:val="20"/>
          <w:szCs w:val="20"/>
        </w:rPr>
        <w:t xml:space="preserve">              </w:t>
      </w:r>
      <w:r w:rsidR="00C43824" w:rsidRPr="00CD01EB">
        <w:rPr>
          <w:rFonts w:ascii="Arial" w:hAnsi="Arial" w:cs="Arial"/>
          <w:color w:val="777A0C"/>
          <w:sz w:val="20"/>
          <w:szCs w:val="20"/>
        </w:rPr>
        <w:t xml:space="preserve">A 14 anni era </w:t>
      </w:r>
      <w:r w:rsidR="00440884" w:rsidRPr="00CD01EB">
        <w:rPr>
          <w:rFonts w:ascii="Arial" w:hAnsi="Arial" w:cs="Arial"/>
          <w:color w:val="777A0C"/>
          <w:sz w:val="20"/>
          <w:szCs w:val="20"/>
        </w:rPr>
        <w:t>a</w:t>
      </w:r>
      <w:r w:rsidR="00C43824" w:rsidRPr="00CD01EB">
        <w:rPr>
          <w:rFonts w:ascii="Arial" w:hAnsi="Arial" w:cs="Arial"/>
          <w:color w:val="777A0C"/>
          <w:sz w:val="20"/>
          <w:szCs w:val="20"/>
        </w:rPr>
        <w:t>rpista</w:t>
      </w:r>
      <w:r w:rsidR="00440884" w:rsidRPr="00CD01EB">
        <w:rPr>
          <w:rFonts w:ascii="Arial" w:hAnsi="Arial" w:cs="Arial"/>
          <w:color w:val="777A0C"/>
          <w:sz w:val="20"/>
          <w:szCs w:val="20"/>
        </w:rPr>
        <w:t xml:space="preserve"> completo</w:t>
      </w:r>
      <w:r w:rsidR="00C43824" w:rsidRPr="00CD01EB">
        <w:rPr>
          <w:rFonts w:ascii="Arial" w:hAnsi="Arial" w:cs="Arial"/>
          <w:color w:val="777A0C"/>
          <w:sz w:val="20"/>
          <w:szCs w:val="20"/>
        </w:rPr>
        <w:t xml:space="preserve">. </w:t>
      </w:r>
      <w:r w:rsidRPr="00CD01EB">
        <w:rPr>
          <w:rFonts w:ascii="Arial" w:hAnsi="Arial" w:cs="Arial"/>
          <w:color w:val="777A0C"/>
          <w:sz w:val="20"/>
          <w:szCs w:val="20"/>
        </w:rPr>
        <w:t>Oltre ai concerti in Europa e in America, fu arpista della Regina</w:t>
      </w:r>
      <w:r w:rsidR="00907498" w:rsidRPr="00CD01EB">
        <w:rPr>
          <w:rFonts w:ascii="Arial" w:hAnsi="Arial" w:cs="Arial"/>
          <w:color w:val="777A0C"/>
          <w:sz w:val="20"/>
          <w:szCs w:val="20"/>
        </w:rPr>
        <w:t xml:space="preserve"> Vittoria</w:t>
      </w:r>
      <w:r w:rsidR="00C43824" w:rsidRPr="00CD01EB">
        <w:rPr>
          <w:rFonts w:ascii="Arial" w:hAnsi="Arial" w:cs="Arial"/>
          <w:color w:val="777A0C"/>
          <w:sz w:val="20"/>
          <w:szCs w:val="20"/>
        </w:rPr>
        <w:t xml:space="preserve">, </w:t>
      </w:r>
      <w:r w:rsidR="001F3DD5" w:rsidRPr="00CD01EB">
        <w:rPr>
          <w:rFonts w:ascii="Arial" w:hAnsi="Arial" w:cs="Arial"/>
          <w:color w:val="777A0C"/>
          <w:sz w:val="20"/>
          <w:szCs w:val="20"/>
        </w:rPr>
        <w:t xml:space="preserve">                     </w:t>
      </w:r>
      <w:r w:rsidR="00C43824" w:rsidRPr="00CD01EB">
        <w:rPr>
          <w:rFonts w:ascii="Arial" w:hAnsi="Arial" w:cs="Arial"/>
          <w:color w:val="777A0C"/>
          <w:sz w:val="20"/>
          <w:szCs w:val="20"/>
        </w:rPr>
        <w:t xml:space="preserve">della Royal Opera Italiana di Londra </w:t>
      </w:r>
      <w:r w:rsidRPr="00CD01EB">
        <w:rPr>
          <w:rFonts w:ascii="Arial" w:hAnsi="Arial" w:cs="Arial"/>
          <w:color w:val="777A0C"/>
          <w:sz w:val="20"/>
          <w:szCs w:val="20"/>
        </w:rPr>
        <w:t xml:space="preserve"> e insegnante al Royal College</w:t>
      </w:r>
      <w:r w:rsidR="00907498" w:rsidRPr="00CD01EB">
        <w:rPr>
          <w:rFonts w:ascii="Arial" w:hAnsi="Arial" w:cs="Arial"/>
          <w:color w:val="777A0C"/>
          <w:sz w:val="20"/>
          <w:szCs w:val="20"/>
        </w:rPr>
        <w:t xml:space="preserve"> e alla Guildhall School</w:t>
      </w:r>
      <w:r w:rsidRPr="00CD01EB">
        <w:rPr>
          <w:rFonts w:ascii="Arial" w:hAnsi="Arial" w:cs="Arial"/>
          <w:color w:val="777A0C"/>
          <w:sz w:val="20"/>
          <w:szCs w:val="20"/>
        </w:rPr>
        <w:t xml:space="preserve">. </w:t>
      </w:r>
      <w:r w:rsidR="00C43824" w:rsidRPr="00CD01EB">
        <w:rPr>
          <w:rFonts w:ascii="Arial" w:hAnsi="Arial" w:cs="Arial"/>
          <w:color w:val="777A0C"/>
          <w:sz w:val="20"/>
          <w:szCs w:val="20"/>
        </w:rPr>
        <w:t xml:space="preserve">Arpista ufficiale della </w:t>
      </w:r>
      <w:r w:rsidR="00DA2FA1">
        <w:rPr>
          <w:rFonts w:ascii="Arial" w:hAnsi="Arial" w:cs="Arial"/>
          <w:color w:val="777A0C"/>
          <w:sz w:val="20"/>
          <w:szCs w:val="20"/>
        </w:rPr>
        <w:t xml:space="preserve">             </w:t>
      </w:r>
      <w:r w:rsidR="00C43824" w:rsidRPr="00CD01EB">
        <w:rPr>
          <w:rFonts w:ascii="Arial" w:hAnsi="Arial" w:cs="Arial"/>
          <w:color w:val="777A0C"/>
          <w:sz w:val="20"/>
          <w:szCs w:val="20"/>
        </w:rPr>
        <w:t xml:space="preserve">Regina Vittoria e del successivo Re Edoardo VII. </w:t>
      </w:r>
      <w:r w:rsidRPr="00CD01EB">
        <w:rPr>
          <w:rFonts w:ascii="Arial" w:hAnsi="Arial" w:cs="Arial"/>
          <w:color w:val="777A0C"/>
          <w:sz w:val="20"/>
          <w:szCs w:val="20"/>
        </w:rPr>
        <w:t>Amico di Rossini e Meyerbeer.</w:t>
      </w:r>
      <w:r w:rsidR="00C43824" w:rsidRPr="00CD01EB">
        <w:rPr>
          <w:rFonts w:ascii="Arial" w:hAnsi="Arial" w:cs="Arial"/>
          <w:color w:val="777A0C"/>
          <w:sz w:val="20"/>
          <w:szCs w:val="20"/>
        </w:rPr>
        <w:t xml:space="preserve"> Berlioz dopo averlo ascoltato</w:t>
      </w:r>
      <w:r w:rsidR="00E309F3" w:rsidRPr="00CD01EB">
        <w:rPr>
          <w:rFonts w:ascii="Arial" w:hAnsi="Arial" w:cs="Arial"/>
          <w:color w:val="777A0C"/>
          <w:sz w:val="20"/>
          <w:szCs w:val="20"/>
        </w:rPr>
        <w:t>,</w:t>
      </w:r>
      <w:r w:rsidR="00C43824" w:rsidRPr="00CD01EB">
        <w:rPr>
          <w:rFonts w:ascii="Arial" w:hAnsi="Arial" w:cs="Arial"/>
          <w:color w:val="777A0C"/>
          <w:sz w:val="20"/>
          <w:szCs w:val="20"/>
        </w:rPr>
        <w:t xml:space="preserve"> </w:t>
      </w:r>
      <w:r w:rsidR="00F029D7" w:rsidRPr="00CD01EB">
        <w:rPr>
          <w:rFonts w:ascii="Arial" w:hAnsi="Arial" w:cs="Arial"/>
          <w:color w:val="777A0C"/>
          <w:sz w:val="20"/>
          <w:szCs w:val="20"/>
        </w:rPr>
        <w:t xml:space="preserve">               </w:t>
      </w:r>
      <w:r w:rsidR="00C43824" w:rsidRPr="00CD01EB">
        <w:rPr>
          <w:rFonts w:ascii="Arial" w:hAnsi="Arial" w:cs="Arial"/>
          <w:color w:val="777A0C"/>
          <w:sz w:val="20"/>
          <w:szCs w:val="20"/>
        </w:rPr>
        <w:t>disse: “Quando Thomas suona rimango affascinato, magnetizzato…</w:t>
      </w:r>
      <w:r w:rsidR="00E309F3" w:rsidRPr="00CD01EB">
        <w:rPr>
          <w:rFonts w:ascii="Arial" w:hAnsi="Arial" w:cs="Arial"/>
          <w:color w:val="777A0C"/>
          <w:sz w:val="20"/>
          <w:szCs w:val="20"/>
        </w:rPr>
        <w:t>…</w:t>
      </w:r>
      <w:r w:rsidR="00C43824" w:rsidRPr="00CD01EB">
        <w:rPr>
          <w:rFonts w:ascii="Arial" w:hAnsi="Arial" w:cs="Arial"/>
          <w:color w:val="777A0C"/>
          <w:sz w:val="20"/>
          <w:szCs w:val="20"/>
        </w:rPr>
        <w:t>che bravo!”.</w:t>
      </w:r>
    </w:p>
    <w:p w:rsidR="00836D7C" w:rsidRPr="0065370F" w:rsidRDefault="00FC5E6A" w:rsidP="001B50BE">
      <w:pPr>
        <w:tabs>
          <w:tab w:val="center" w:pos="0"/>
          <w:tab w:val="left" w:pos="4253"/>
          <w:tab w:val="left" w:pos="4536"/>
        </w:tabs>
        <w:spacing w:before="120" w:after="0" w:line="276" w:lineRule="auto"/>
        <w:rPr>
          <w:rFonts w:ascii="Arial" w:hAnsi="Arial" w:cs="Arial"/>
          <w:lang w:val="en-US"/>
        </w:rPr>
      </w:pPr>
      <w:r w:rsidRPr="0065370F">
        <w:rPr>
          <w:rFonts w:ascii="Arial" w:hAnsi="Arial" w:cs="Arial"/>
        </w:rPr>
        <w:t xml:space="preserve">Per arpa sola:   </w:t>
      </w:r>
      <w:r w:rsidR="00C037E9" w:rsidRPr="0065370F">
        <w:rPr>
          <w:rFonts w:ascii="Arial" w:hAnsi="Arial" w:cs="Arial"/>
        </w:rPr>
        <w:t>Studi</w:t>
      </w:r>
      <w:r w:rsidR="000D1DB2" w:rsidRPr="0065370F">
        <w:rPr>
          <w:rFonts w:ascii="Arial" w:hAnsi="Arial" w:cs="Arial"/>
        </w:rPr>
        <w:t>o (5’5</w:t>
      </w:r>
      <w:r w:rsidR="00002251" w:rsidRPr="0065370F">
        <w:rPr>
          <w:rFonts w:ascii="Arial" w:hAnsi="Arial" w:cs="Arial"/>
        </w:rPr>
        <w:t>5</w:t>
      </w:r>
      <w:r w:rsidR="000D1DB2" w:rsidRPr="0065370F">
        <w:rPr>
          <w:rFonts w:ascii="Arial" w:hAnsi="Arial" w:cs="Arial"/>
        </w:rPr>
        <w:t>)</w:t>
      </w:r>
      <w:r w:rsidR="00C037E9" w:rsidRPr="0065370F">
        <w:rPr>
          <w:rFonts w:ascii="Arial" w:hAnsi="Arial" w:cs="Arial"/>
        </w:rPr>
        <w:t xml:space="preserve">.   </w:t>
      </w:r>
      <w:r w:rsidR="009C54FA" w:rsidRPr="0065370F">
        <w:rPr>
          <w:rFonts w:ascii="Arial" w:hAnsi="Arial" w:cs="Arial"/>
          <w:lang w:val="en-US"/>
        </w:rPr>
        <w:t xml:space="preserve">The Minstrel’s </w:t>
      </w:r>
      <w:r w:rsidR="008B5427" w:rsidRPr="0065370F">
        <w:rPr>
          <w:rFonts w:ascii="Arial" w:hAnsi="Arial" w:cs="Arial"/>
          <w:lang w:val="en-US"/>
        </w:rPr>
        <w:t>Adieu to his Native Land (</w:t>
      </w:r>
      <w:r w:rsidR="00836D7C" w:rsidRPr="0065370F">
        <w:rPr>
          <w:rFonts w:ascii="Arial" w:hAnsi="Arial" w:cs="Arial"/>
          <w:lang w:val="en-US"/>
        </w:rPr>
        <w:t>6'20</w:t>
      </w:r>
      <w:r w:rsidR="008B5427" w:rsidRPr="0065370F">
        <w:rPr>
          <w:rFonts w:ascii="Arial" w:hAnsi="Arial" w:cs="Arial"/>
          <w:lang w:val="en-US"/>
        </w:rPr>
        <w:t>).</w:t>
      </w:r>
    </w:p>
    <w:p w:rsidR="00836D7C" w:rsidRPr="0065370F" w:rsidRDefault="00836D7C" w:rsidP="001B50BE">
      <w:pPr>
        <w:tabs>
          <w:tab w:val="center" w:pos="0"/>
          <w:tab w:val="left" w:pos="4253"/>
          <w:tab w:val="left" w:pos="4536"/>
        </w:tabs>
        <w:spacing w:before="120" w:after="0" w:line="276" w:lineRule="auto"/>
        <w:rPr>
          <w:rFonts w:ascii="Arial" w:hAnsi="Arial" w:cs="Arial"/>
          <w:lang w:val="en-US"/>
        </w:rPr>
      </w:pPr>
      <w:r w:rsidRPr="0065370F">
        <w:rPr>
          <w:rFonts w:ascii="Arial" w:hAnsi="Arial" w:cs="Arial"/>
          <w:lang w:val="en-US"/>
        </w:rPr>
        <w:t>Autumn (6’40).    David of the White Rock, fantasia (</w:t>
      </w:r>
      <w:r w:rsidR="008F41D2" w:rsidRPr="0065370F">
        <w:rPr>
          <w:rFonts w:ascii="Arial" w:hAnsi="Arial" w:cs="Arial"/>
          <w:lang w:val="en-US"/>
        </w:rPr>
        <w:t>4’30</w:t>
      </w:r>
      <w:r w:rsidRPr="0065370F">
        <w:rPr>
          <w:rFonts w:ascii="Arial" w:hAnsi="Arial" w:cs="Arial"/>
          <w:lang w:val="en-US"/>
        </w:rPr>
        <w:t>).   Bugeilio’r Gwenith Gwyn (5’).</w:t>
      </w:r>
    </w:p>
    <w:p w:rsidR="00836D7C" w:rsidRPr="0065370F" w:rsidRDefault="00836D7C" w:rsidP="001B50BE">
      <w:pPr>
        <w:tabs>
          <w:tab w:val="center" w:pos="0"/>
          <w:tab w:val="left" w:pos="4253"/>
          <w:tab w:val="left" w:pos="4536"/>
        </w:tabs>
        <w:spacing w:before="120" w:after="0" w:line="276" w:lineRule="auto"/>
        <w:rPr>
          <w:rFonts w:ascii="Arial" w:hAnsi="Arial" w:cs="Arial"/>
          <w:lang w:val="en-US"/>
        </w:rPr>
      </w:pPr>
      <w:r w:rsidRPr="0065370F">
        <w:rPr>
          <w:rFonts w:ascii="Arial" w:hAnsi="Arial" w:cs="Arial"/>
          <w:lang w:val="en-US"/>
        </w:rPr>
        <w:t xml:space="preserve">Dyddiau Mebyd, </w:t>
      </w:r>
      <w:r w:rsidR="008F41D2" w:rsidRPr="0065370F">
        <w:rPr>
          <w:rFonts w:ascii="Arial" w:hAnsi="Arial" w:cs="Arial"/>
          <w:lang w:val="en-US"/>
        </w:rPr>
        <w:t>-</w:t>
      </w:r>
      <w:r w:rsidRPr="0065370F">
        <w:rPr>
          <w:rFonts w:ascii="Arial" w:hAnsi="Arial" w:cs="Arial"/>
          <w:lang w:val="en-US"/>
        </w:rPr>
        <w:t>Scenes of Childhood (1863)</w:t>
      </w:r>
      <w:r w:rsidR="008F41D2" w:rsidRPr="0065370F">
        <w:rPr>
          <w:rFonts w:ascii="Arial" w:hAnsi="Arial" w:cs="Arial"/>
          <w:lang w:val="en-US"/>
        </w:rPr>
        <w:t>-</w:t>
      </w:r>
      <w:r w:rsidRPr="0065370F">
        <w:rPr>
          <w:rFonts w:ascii="Arial" w:hAnsi="Arial" w:cs="Arial"/>
          <w:lang w:val="en-US"/>
        </w:rPr>
        <w:t xml:space="preserve">:  </w:t>
      </w:r>
      <w:r w:rsidRPr="0065370F">
        <w:rPr>
          <w:rFonts w:ascii="Arial" w:hAnsi="Arial" w:cs="Arial"/>
          <w:b/>
          <w:lang w:val="en-US"/>
        </w:rPr>
        <w:t>1</w:t>
      </w:r>
      <w:r w:rsidRPr="0065370F">
        <w:rPr>
          <w:rFonts w:ascii="Arial" w:hAnsi="Arial" w:cs="Arial"/>
          <w:lang w:val="en-US"/>
        </w:rPr>
        <w:t>) Love’s Fascination (3’</w:t>
      </w:r>
      <w:r w:rsidR="008F41D2" w:rsidRPr="0065370F">
        <w:rPr>
          <w:rFonts w:ascii="Arial" w:hAnsi="Arial" w:cs="Arial"/>
          <w:lang w:val="en-US"/>
        </w:rPr>
        <w:t>20</w:t>
      </w:r>
      <w:r w:rsidRPr="0065370F">
        <w:rPr>
          <w:rFonts w:ascii="Arial" w:hAnsi="Arial" w:cs="Arial"/>
          <w:lang w:val="en-US"/>
        </w:rPr>
        <w:t>),</w:t>
      </w:r>
    </w:p>
    <w:p w:rsidR="00836D7C" w:rsidRPr="0065370F" w:rsidRDefault="00836D7C" w:rsidP="001B50BE">
      <w:pPr>
        <w:tabs>
          <w:tab w:val="center" w:pos="0"/>
          <w:tab w:val="left" w:pos="4253"/>
          <w:tab w:val="left" w:pos="4536"/>
        </w:tabs>
        <w:spacing w:before="120" w:after="0" w:line="276" w:lineRule="auto"/>
        <w:rPr>
          <w:rFonts w:ascii="Arial" w:hAnsi="Arial" w:cs="Arial"/>
          <w:lang w:val="en-US"/>
        </w:rPr>
      </w:pPr>
      <w:r w:rsidRPr="0065370F">
        <w:rPr>
          <w:rFonts w:ascii="Arial" w:hAnsi="Arial" w:cs="Arial"/>
          <w:lang w:val="en-US"/>
        </w:rPr>
        <w:t xml:space="preserve">2) The Dawn of day (3’),   </w:t>
      </w:r>
      <w:r w:rsidRPr="0065370F">
        <w:rPr>
          <w:rFonts w:ascii="Arial" w:hAnsi="Arial" w:cs="Arial"/>
          <w:b/>
          <w:lang w:val="en-US"/>
        </w:rPr>
        <w:t>3</w:t>
      </w:r>
      <w:r w:rsidRPr="0065370F">
        <w:rPr>
          <w:rFonts w:ascii="Arial" w:hAnsi="Arial" w:cs="Arial"/>
          <w:lang w:val="en-US"/>
        </w:rPr>
        <w:t>) Men of Harlech (3’15).   Echoes of a waterfall, caprice (4’10).</w:t>
      </w:r>
    </w:p>
    <w:p w:rsidR="00836D7C" w:rsidRPr="0065370F" w:rsidRDefault="00836D7C" w:rsidP="001B50BE">
      <w:pPr>
        <w:tabs>
          <w:tab w:val="center" w:pos="0"/>
          <w:tab w:val="left" w:pos="4253"/>
          <w:tab w:val="left" w:pos="4536"/>
        </w:tabs>
        <w:spacing w:before="120" w:after="0" w:line="276" w:lineRule="auto"/>
        <w:rPr>
          <w:rFonts w:ascii="Arial" w:hAnsi="Arial" w:cs="Arial"/>
          <w:lang w:val="en-US"/>
        </w:rPr>
      </w:pPr>
      <w:r w:rsidRPr="0065370F">
        <w:rPr>
          <w:rFonts w:ascii="Arial" w:hAnsi="Arial" w:cs="Arial"/>
          <w:lang w:val="en-US"/>
        </w:rPr>
        <w:t>Megan’s Daughter (6’40).   Merch Megan (7’15).   Staccato movement (2’50).</w:t>
      </w:r>
    </w:p>
    <w:p w:rsidR="00836D7C" w:rsidRPr="0065370F" w:rsidRDefault="00836D7C" w:rsidP="001B50BE">
      <w:pPr>
        <w:tabs>
          <w:tab w:val="center" w:pos="0"/>
          <w:tab w:val="left" w:pos="4253"/>
          <w:tab w:val="left" w:pos="4536"/>
        </w:tabs>
        <w:spacing w:before="120" w:after="0" w:line="276" w:lineRule="auto"/>
        <w:rPr>
          <w:rFonts w:ascii="Arial" w:hAnsi="Arial" w:cs="Arial"/>
          <w:lang w:val="en-US"/>
        </w:rPr>
      </w:pPr>
      <w:r w:rsidRPr="0065370F">
        <w:rPr>
          <w:rFonts w:ascii="Arial" w:hAnsi="Arial" w:cs="Arial"/>
          <w:lang w:val="en-US"/>
        </w:rPr>
        <w:t xml:space="preserve">The Rising of the Sun (2’30).   Watching the Wheat (4’35).   </w:t>
      </w:r>
      <w:r w:rsidR="00FC07F3" w:rsidRPr="0065370F">
        <w:rPr>
          <w:rFonts w:ascii="Arial" w:hAnsi="Arial" w:cs="Arial"/>
          <w:lang w:val="en-US"/>
        </w:rPr>
        <w:t>Aeolian sound</w:t>
      </w:r>
      <w:r w:rsidR="008B5427" w:rsidRPr="0065370F">
        <w:rPr>
          <w:rFonts w:ascii="Arial" w:hAnsi="Arial" w:cs="Arial"/>
          <w:lang w:val="en-US"/>
        </w:rPr>
        <w:t>s</w:t>
      </w:r>
      <w:r w:rsidR="00FC07F3" w:rsidRPr="0065370F">
        <w:rPr>
          <w:rFonts w:ascii="Arial" w:hAnsi="Arial" w:cs="Arial"/>
          <w:lang w:val="en-US"/>
        </w:rPr>
        <w:t>.</w:t>
      </w:r>
    </w:p>
    <w:p w:rsidR="00836D7C" w:rsidRPr="0065370F" w:rsidRDefault="00FC07F3" w:rsidP="001B50BE">
      <w:pPr>
        <w:tabs>
          <w:tab w:val="center" w:pos="0"/>
          <w:tab w:val="left" w:pos="4253"/>
          <w:tab w:val="left" w:pos="4536"/>
        </w:tabs>
        <w:spacing w:before="120" w:after="0" w:line="276" w:lineRule="auto"/>
        <w:rPr>
          <w:rFonts w:ascii="Arial" w:hAnsi="Arial" w:cs="Arial"/>
          <w:lang w:val="en-US"/>
        </w:rPr>
      </w:pPr>
      <w:r w:rsidRPr="0065370F">
        <w:rPr>
          <w:rFonts w:ascii="Arial" w:hAnsi="Arial" w:cs="Arial"/>
          <w:lang w:val="en-US"/>
        </w:rPr>
        <w:t xml:space="preserve">All Trought The Night.   </w:t>
      </w:r>
      <w:r w:rsidR="00836D7C" w:rsidRPr="0065370F">
        <w:rPr>
          <w:rFonts w:ascii="Arial" w:hAnsi="Arial" w:cs="Arial"/>
          <w:lang w:val="en-US"/>
        </w:rPr>
        <w:t xml:space="preserve">Ash Grove.   </w:t>
      </w:r>
      <w:r w:rsidR="00A71DC6" w:rsidRPr="0065370F">
        <w:rPr>
          <w:rFonts w:ascii="Arial" w:hAnsi="Arial" w:cs="Arial"/>
          <w:lang w:val="en-US"/>
        </w:rPr>
        <w:t xml:space="preserve">The </w:t>
      </w:r>
      <w:r w:rsidR="00836D7C" w:rsidRPr="0065370F">
        <w:rPr>
          <w:rFonts w:ascii="Arial" w:hAnsi="Arial" w:cs="Arial"/>
          <w:lang w:val="en-US"/>
        </w:rPr>
        <w:t>Bells of Aberdovey.   Clychau Aberdyfi.</w:t>
      </w:r>
    </w:p>
    <w:p w:rsidR="00836D7C" w:rsidRPr="0065370F" w:rsidRDefault="00836D7C" w:rsidP="001B50BE">
      <w:pPr>
        <w:tabs>
          <w:tab w:val="center" w:pos="0"/>
          <w:tab w:val="left" w:pos="4253"/>
          <w:tab w:val="left" w:pos="4536"/>
        </w:tabs>
        <w:spacing w:before="120" w:after="0" w:line="276" w:lineRule="auto"/>
        <w:rPr>
          <w:rFonts w:ascii="Arial" w:hAnsi="Arial" w:cs="Arial"/>
          <w:lang w:val="en-US"/>
        </w:rPr>
      </w:pPr>
      <w:r w:rsidRPr="0065370F">
        <w:rPr>
          <w:rFonts w:ascii="Arial" w:hAnsi="Arial" w:cs="Arial"/>
        </w:rPr>
        <w:t xml:space="preserve">L’Esperance, mazurka.   Le 4 Stagioni (1850).   Le Soir, 1° improvviso.   </w:t>
      </w:r>
      <w:r w:rsidRPr="0065370F">
        <w:rPr>
          <w:rFonts w:ascii="Arial" w:hAnsi="Arial" w:cs="Arial"/>
          <w:lang w:val="en-US"/>
        </w:rPr>
        <w:t>Llwyn Onn.</w:t>
      </w:r>
    </w:p>
    <w:p w:rsidR="00FC3CDE" w:rsidRPr="0065370F" w:rsidRDefault="00836D7C" w:rsidP="001B50BE">
      <w:pPr>
        <w:tabs>
          <w:tab w:val="center" w:pos="0"/>
          <w:tab w:val="left" w:pos="4253"/>
          <w:tab w:val="left" w:pos="4536"/>
        </w:tabs>
        <w:spacing w:before="120" w:after="0" w:line="276" w:lineRule="auto"/>
        <w:rPr>
          <w:rFonts w:ascii="Arial" w:hAnsi="Arial" w:cs="Arial"/>
          <w:lang w:val="en-US"/>
        </w:rPr>
      </w:pPr>
      <w:r w:rsidRPr="0065370F">
        <w:rPr>
          <w:rFonts w:ascii="Arial" w:hAnsi="Arial" w:cs="Arial"/>
          <w:lang w:val="en-US"/>
        </w:rPr>
        <w:t xml:space="preserve">4 Romanze:   </w:t>
      </w:r>
      <w:r w:rsidRPr="0065370F">
        <w:rPr>
          <w:rFonts w:ascii="Arial" w:hAnsi="Arial" w:cs="Arial"/>
          <w:b/>
          <w:lang w:val="en-US"/>
        </w:rPr>
        <w:t>1</w:t>
      </w:r>
      <w:r w:rsidRPr="0065370F">
        <w:rPr>
          <w:rFonts w:ascii="Arial" w:hAnsi="Arial" w:cs="Arial"/>
          <w:lang w:val="en-US"/>
        </w:rPr>
        <w:t xml:space="preserve">) Tear,  2) Smile,  3) Parting (3’05), </w:t>
      </w:r>
      <w:r w:rsidR="00347240" w:rsidRPr="0065370F">
        <w:rPr>
          <w:rFonts w:ascii="Arial" w:hAnsi="Arial" w:cs="Arial"/>
          <w:lang w:val="en-US"/>
        </w:rPr>
        <w:t xml:space="preserve">  </w:t>
      </w:r>
      <w:r w:rsidRPr="0065370F">
        <w:rPr>
          <w:rFonts w:ascii="Arial" w:hAnsi="Arial" w:cs="Arial"/>
          <w:b/>
          <w:lang w:val="en-US"/>
        </w:rPr>
        <w:t>4</w:t>
      </w:r>
      <w:r w:rsidRPr="0065370F">
        <w:rPr>
          <w:rFonts w:ascii="Arial" w:hAnsi="Arial" w:cs="Arial"/>
          <w:lang w:val="en-US"/>
        </w:rPr>
        <w:t xml:space="preserve">a) Remembrance. </w:t>
      </w:r>
      <w:r w:rsidR="00A71DC6" w:rsidRPr="0065370F">
        <w:rPr>
          <w:rFonts w:ascii="Arial" w:hAnsi="Arial" w:cs="Arial"/>
          <w:lang w:val="en-US"/>
        </w:rPr>
        <w:t xml:space="preserve">  </w:t>
      </w:r>
      <w:r w:rsidR="00FC3CDE" w:rsidRPr="0065370F">
        <w:rPr>
          <w:rFonts w:ascii="Arial" w:hAnsi="Arial" w:cs="Arial"/>
          <w:lang w:val="en-US"/>
        </w:rPr>
        <w:t>Miller’s daughter.</w:t>
      </w:r>
    </w:p>
    <w:p w:rsidR="00FC3CDE" w:rsidRPr="0065370F" w:rsidRDefault="00A71DC6" w:rsidP="001B50BE">
      <w:pPr>
        <w:tabs>
          <w:tab w:val="center" w:pos="0"/>
          <w:tab w:val="left" w:pos="4253"/>
          <w:tab w:val="left" w:pos="4536"/>
        </w:tabs>
        <w:spacing w:before="120" w:after="0" w:line="276" w:lineRule="auto"/>
        <w:rPr>
          <w:rFonts w:ascii="Arial" w:hAnsi="Arial" w:cs="Arial"/>
          <w:lang w:val="en-US"/>
        </w:rPr>
      </w:pPr>
      <w:r w:rsidRPr="0065370F">
        <w:rPr>
          <w:rFonts w:ascii="Arial" w:hAnsi="Arial" w:cs="Arial"/>
          <w:lang w:val="en-US"/>
        </w:rPr>
        <w:t>Not</w:t>
      </w:r>
      <w:r w:rsidR="0021560E" w:rsidRPr="0065370F">
        <w:rPr>
          <w:rFonts w:ascii="Arial" w:hAnsi="Arial" w:cs="Arial"/>
          <w:lang w:val="en-US"/>
        </w:rPr>
        <w:t>turno</w:t>
      </w:r>
      <w:r w:rsidR="00FC3CDE" w:rsidRPr="0065370F">
        <w:rPr>
          <w:rFonts w:ascii="Arial" w:hAnsi="Arial" w:cs="Arial"/>
          <w:lang w:val="en-US"/>
        </w:rPr>
        <w:t xml:space="preserve"> da Dreischock</w:t>
      </w:r>
      <w:r w:rsidR="0021560E" w:rsidRPr="0065370F">
        <w:rPr>
          <w:rFonts w:ascii="Arial" w:hAnsi="Arial" w:cs="Arial"/>
          <w:lang w:val="en-US"/>
        </w:rPr>
        <w:t>.</w:t>
      </w:r>
      <w:r w:rsidR="00FC3CDE" w:rsidRPr="0065370F">
        <w:rPr>
          <w:rFonts w:ascii="Arial" w:hAnsi="Arial" w:cs="Arial"/>
          <w:lang w:val="en-US"/>
        </w:rPr>
        <w:t xml:space="preserve">   </w:t>
      </w:r>
      <w:r w:rsidR="00D308A0" w:rsidRPr="0065370F">
        <w:rPr>
          <w:rFonts w:ascii="Arial" w:hAnsi="Arial" w:cs="Arial"/>
          <w:lang w:val="en-US"/>
        </w:rPr>
        <w:t xml:space="preserve">March of the Men of Harlech.   </w:t>
      </w:r>
      <w:r w:rsidR="00FC07F3" w:rsidRPr="0065370F">
        <w:rPr>
          <w:rFonts w:ascii="Arial" w:hAnsi="Arial" w:cs="Arial"/>
          <w:lang w:val="en-US"/>
        </w:rPr>
        <w:t xml:space="preserve">New </w:t>
      </w:r>
      <w:r w:rsidR="008B5427" w:rsidRPr="0065370F">
        <w:rPr>
          <w:rFonts w:ascii="Arial" w:hAnsi="Arial" w:cs="Arial"/>
          <w:lang w:val="en-US"/>
        </w:rPr>
        <w:t>Y</w:t>
      </w:r>
      <w:r w:rsidR="00FC07F3" w:rsidRPr="0065370F">
        <w:rPr>
          <w:rFonts w:ascii="Arial" w:hAnsi="Arial" w:cs="Arial"/>
          <w:lang w:val="en-US"/>
        </w:rPr>
        <w:t>ear’s Eve.</w:t>
      </w:r>
    </w:p>
    <w:p w:rsidR="00FC3CDE" w:rsidRPr="0065370F" w:rsidRDefault="00FC07F3" w:rsidP="001B50BE">
      <w:pPr>
        <w:tabs>
          <w:tab w:val="center" w:pos="0"/>
          <w:tab w:val="left" w:pos="4253"/>
          <w:tab w:val="left" w:pos="4536"/>
        </w:tabs>
        <w:spacing w:before="120" w:after="0" w:line="276" w:lineRule="auto"/>
        <w:rPr>
          <w:rFonts w:ascii="Arial" w:hAnsi="Arial" w:cs="Arial"/>
          <w:lang w:val="en-US"/>
        </w:rPr>
      </w:pPr>
      <w:r w:rsidRPr="0065370F">
        <w:rPr>
          <w:rFonts w:ascii="Arial" w:hAnsi="Arial" w:cs="Arial"/>
          <w:lang w:val="en-US"/>
        </w:rPr>
        <w:t>Pensive and Yoyeus.</w:t>
      </w:r>
      <w:r w:rsidR="00FC3CDE" w:rsidRPr="0065370F">
        <w:rPr>
          <w:rFonts w:ascii="Arial" w:hAnsi="Arial" w:cs="Arial"/>
          <w:lang w:val="en-US"/>
        </w:rPr>
        <w:t xml:space="preserve">   </w:t>
      </w:r>
      <w:r w:rsidR="00836D7C" w:rsidRPr="0065370F">
        <w:rPr>
          <w:rFonts w:ascii="Arial" w:hAnsi="Arial" w:cs="Arial"/>
          <w:lang w:val="en-US"/>
        </w:rPr>
        <w:t xml:space="preserve">2 Per Alaw:   1) Sweet Melody,   2) Sweet Richard. </w:t>
      </w:r>
      <w:r w:rsidR="00FE062D" w:rsidRPr="0065370F">
        <w:rPr>
          <w:rFonts w:ascii="Arial" w:hAnsi="Arial" w:cs="Arial"/>
          <w:lang w:val="en-US"/>
        </w:rPr>
        <w:t xml:space="preserve">  </w:t>
      </w:r>
      <w:r w:rsidR="00836D7C" w:rsidRPr="0065370F">
        <w:rPr>
          <w:rFonts w:ascii="Arial" w:hAnsi="Arial" w:cs="Arial"/>
          <w:lang w:val="en-US"/>
        </w:rPr>
        <w:t>Plan of Rhuddlan.</w:t>
      </w:r>
    </w:p>
    <w:p w:rsidR="0021560E" w:rsidRPr="0065370F" w:rsidRDefault="00FC07F3" w:rsidP="001B50BE">
      <w:pPr>
        <w:tabs>
          <w:tab w:val="center" w:pos="0"/>
          <w:tab w:val="left" w:pos="4253"/>
          <w:tab w:val="left" w:pos="4536"/>
        </w:tabs>
        <w:spacing w:before="120" w:after="0" w:line="276" w:lineRule="auto"/>
        <w:rPr>
          <w:rFonts w:ascii="Arial" w:hAnsi="Arial" w:cs="Arial"/>
          <w:lang w:val="en-US"/>
        </w:rPr>
      </w:pPr>
      <w:r w:rsidRPr="0065370F">
        <w:rPr>
          <w:rFonts w:ascii="Arial" w:hAnsi="Arial" w:cs="Arial"/>
          <w:lang w:val="en-US"/>
        </w:rPr>
        <w:t>Rapsodia.</w:t>
      </w:r>
      <w:r w:rsidR="00FC3CDE" w:rsidRPr="0065370F">
        <w:rPr>
          <w:rFonts w:ascii="Arial" w:hAnsi="Arial" w:cs="Arial"/>
          <w:lang w:val="en-US"/>
        </w:rPr>
        <w:t xml:space="preserve">   </w:t>
      </w:r>
      <w:r w:rsidR="0021560E" w:rsidRPr="0065370F">
        <w:rPr>
          <w:rFonts w:ascii="Arial" w:hAnsi="Arial" w:cs="Arial"/>
          <w:lang w:val="en-US"/>
        </w:rPr>
        <w:t>12 Studi.</w:t>
      </w:r>
      <w:r w:rsidR="00FE062D" w:rsidRPr="0065370F">
        <w:rPr>
          <w:rFonts w:ascii="Arial" w:hAnsi="Arial" w:cs="Arial"/>
          <w:lang w:val="en-US"/>
        </w:rPr>
        <w:t xml:space="preserve">   </w:t>
      </w:r>
      <w:r w:rsidR="00FC3CDE" w:rsidRPr="0065370F">
        <w:rPr>
          <w:rFonts w:ascii="Arial" w:hAnsi="Arial" w:cs="Arial"/>
          <w:lang w:val="en-US"/>
        </w:rPr>
        <w:t xml:space="preserve">48 Studi per arpa (1895).   </w:t>
      </w:r>
      <w:r w:rsidRPr="0065370F">
        <w:rPr>
          <w:rFonts w:ascii="Arial" w:hAnsi="Arial" w:cs="Arial"/>
          <w:lang w:val="en-US"/>
        </w:rPr>
        <w:t xml:space="preserve">Riding over the Mountain.   </w:t>
      </w:r>
      <w:r w:rsidR="006100A5" w:rsidRPr="0065370F">
        <w:rPr>
          <w:rFonts w:ascii="Arial" w:hAnsi="Arial" w:cs="Arial"/>
          <w:lang w:val="en-US"/>
        </w:rPr>
        <w:t>Rising of the Lark.</w:t>
      </w:r>
    </w:p>
    <w:p w:rsidR="000F4D17" w:rsidRPr="0065370F" w:rsidRDefault="00D00A29" w:rsidP="001B50BE">
      <w:pPr>
        <w:tabs>
          <w:tab w:val="center" w:pos="0"/>
          <w:tab w:val="left" w:pos="4253"/>
          <w:tab w:val="left" w:pos="4536"/>
        </w:tabs>
        <w:spacing w:before="120" w:after="0" w:line="276" w:lineRule="auto"/>
        <w:rPr>
          <w:rFonts w:ascii="Arial" w:hAnsi="Arial" w:cs="Arial"/>
          <w:lang w:val="en-US"/>
        </w:rPr>
      </w:pPr>
      <w:r w:rsidRPr="0065370F">
        <w:rPr>
          <w:rFonts w:ascii="Arial" w:hAnsi="Arial" w:cs="Arial"/>
          <w:lang w:val="en-US"/>
        </w:rPr>
        <w:t xml:space="preserve">The </w:t>
      </w:r>
      <w:r w:rsidR="00ED64B3" w:rsidRPr="0065370F">
        <w:rPr>
          <w:rFonts w:ascii="Arial" w:hAnsi="Arial" w:cs="Arial"/>
          <w:lang w:val="en-US"/>
        </w:rPr>
        <w:t xml:space="preserve">Spinning </w:t>
      </w:r>
      <w:r w:rsidRPr="0065370F">
        <w:rPr>
          <w:rFonts w:ascii="Arial" w:hAnsi="Arial" w:cs="Arial"/>
          <w:lang w:val="en-US"/>
        </w:rPr>
        <w:t>W</w:t>
      </w:r>
      <w:r w:rsidR="00ED64B3" w:rsidRPr="0065370F">
        <w:rPr>
          <w:rFonts w:ascii="Arial" w:hAnsi="Arial" w:cs="Arial"/>
          <w:lang w:val="en-US"/>
        </w:rPr>
        <w:t xml:space="preserve">heel.   </w:t>
      </w:r>
      <w:r w:rsidR="008B5427" w:rsidRPr="0065370F">
        <w:rPr>
          <w:rFonts w:ascii="Arial" w:hAnsi="Arial" w:cs="Arial"/>
          <w:lang w:val="en-US"/>
        </w:rPr>
        <w:t>Studio Dewis Detholo Ymarferadau</w:t>
      </w:r>
      <w:r w:rsidR="00145F76" w:rsidRPr="0065370F">
        <w:rPr>
          <w:rFonts w:ascii="Arial" w:hAnsi="Arial" w:cs="Arial"/>
          <w:lang w:val="en-US"/>
        </w:rPr>
        <w:t xml:space="preserve">.   </w:t>
      </w:r>
      <w:r w:rsidR="008B5427" w:rsidRPr="0065370F">
        <w:rPr>
          <w:rFonts w:ascii="Arial" w:hAnsi="Arial" w:cs="Arial"/>
          <w:lang w:val="en-US"/>
        </w:rPr>
        <w:t>Syr Harry Ddu.</w:t>
      </w:r>
      <w:r w:rsidR="00FE062D" w:rsidRPr="0065370F">
        <w:rPr>
          <w:rFonts w:ascii="Arial" w:hAnsi="Arial" w:cs="Arial"/>
          <w:lang w:val="en-US"/>
        </w:rPr>
        <w:t xml:space="preserve">   </w:t>
      </w:r>
      <w:r w:rsidR="0069077D" w:rsidRPr="0065370F">
        <w:rPr>
          <w:rFonts w:ascii="Arial" w:hAnsi="Arial" w:cs="Arial"/>
          <w:lang w:val="en-US"/>
        </w:rPr>
        <w:t>Tyrolienne.</w:t>
      </w:r>
    </w:p>
    <w:p w:rsidR="001074CF" w:rsidRPr="0065370F" w:rsidRDefault="00145F76" w:rsidP="001B50BE">
      <w:pPr>
        <w:tabs>
          <w:tab w:val="center" w:pos="0"/>
          <w:tab w:val="left" w:pos="4253"/>
          <w:tab w:val="left" w:pos="4536"/>
        </w:tabs>
        <w:spacing w:before="120" w:after="0" w:line="276" w:lineRule="auto"/>
        <w:rPr>
          <w:rFonts w:ascii="Arial" w:hAnsi="Arial" w:cs="Arial"/>
          <w:lang w:val="en-US"/>
        </w:rPr>
      </w:pPr>
      <w:r w:rsidRPr="0065370F">
        <w:rPr>
          <w:rFonts w:ascii="Arial" w:hAnsi="Arial" w:cs="Arial"/>
          <w:u w:val="single"/>
          <w:lang w:val="en-US"/>
        </w:rPr>
        <w:t xml:space="preserve">2 </w:t>
      </w:r>
      <w:r w:rsidR="00C43E2C" w:rsidRPr="0065370F">
        <w:rPr>
          <w:rFonts w:ascii="Arial" w:hAnsi="Arial" w:cs="Arial"/>
          <w:u w:val="single"/>
          <w:lang w:val="en-US"/>
        </w:rPr>
        <w:t>A</w:t>
      </w:r>
      <w:r w:rsidRPr="0065370F">
        <w:rPr>
          <w:rFonts w:ascii="Arial" w:hAnsi="Arial" w:cs="Arial"/>
          <w:u w:val="single"/>
          <w:lang w:val="en-US"/>
        </w:rPr>
        <w:t>rpe</w:t>
      </w:r>
      <w:r w:rsidRPr="0065370F">
        <w:rPr>
          <w:rFonts w:ascii="Arial" w:hAnsi="Arial" w:cs="Arial"/>
          <w:lang w:val="en-US"/>
        </w:rPr>
        <w:t xml:space="preserve">:  </w:t>
      </w:r>
      <w:r w:rsidR="00C27FD4" w:rsidRPr="0065370F">
        <w:rPr>
          <w:rFonts w:ascii="Arial" w:hAnsi="Arial" w:cs="Arial"/>
          <w:lang w:val="en-US"/>
        </w:rPr>
        <w:t>Grand Duet</w:t>
      </w:r>
      <w:r w:rsidR="007A7F39" w:rsidRPr="0065370F">
        <w:rPr>
          <w:rFonts w:ascii="Arial" w:hAnsi="Arial" w:cs="Arial"/>
          <w:lang w:val="en-US"/>
        </w:rPr>
        <w:t xml:space="preserve"> in Mib</w:t>
      </w:r>
      <w:r w:rsidR="00C87535" w:rsidRPr="0065370F">
        <w:rPr>
          <w:rFonts w:ascii="Arial" w:hAnsi="Arial" w:cs="Arial"/>
          <w:lang w:val="en-US"/>
        </w:rPr>
        <w:t xml:space="preserve">:   </w:t>
      </w:r>
      <w:r w:rsidR="00C87535" w:rsidRPr="0065370F">
        <w:rPr>
          <w:rFonts w:ascii="Arial" w:hAnsi="Arial" w:cs="Arial"/>
          <w:b/>
          <w:lang w:val="en-US"/>
        </w:rPr>
        <w:t>1</w:t>
      </w:r>
      <w:r w:rsidR="00C87535" w:rsidRPr="0065370F">
        <w:rPr>
          <w:rFonts w:ascii="Arial" w:hAnsi="Arial" w:cs="Arial"/>
          <w:lang w:val="en-US"/>
        </w:rPr>
        <w:t>) Allegro</w:t>
      </w:r>
      <w:r w:rsidR="00C27FD4" w:rsidRPr="0065370F">
        <w:rPr>
          <w:rFonts w:ascii="Arial" w:hAnsi="Arial" w:cs="Arial"/>
          <w:lang w:val="en-US"/>
        </w:rPr>
        <w:t xml:space="preserve"> (</w:t>
      </w:r>
      <w:r w:rsidR="00C87535" w:rsidRPr="0065370F">
        <w:rPr>
          <w:rFonts w:ascii="Arial" w:hAnsi="Arial" w:cs="Arial"/>
          <w:lang w:val="en-US"/>
        </w:rPr>
        <w:t>7</w:t>
      </w:r>
      <w:r w:rsidR="00C27FD4" w:rsidRPr="0065370F">
        <w:rPr>
          <w:rFonts w:ascii="Arial" w:hAnsi="Arial" w:cs="Arial"/>
          <w:lang w:val="en-US"/>
        </w:rPr>
        <w:t>’</w:t>
      </w:r>
      <w:r w:rsidR="00C87535" w:rsidRPr="0065370F">
        <w:rPr>
          <w:rFonts w:ascii="Arial" w:hAnsi="Arial" w:cs="Arial"/>
          <w:lang w:val="en-US"/>
        </w:rPr>
        <w:t>20</w:t>
      </w:r>
      <w:r w:rsidR="00C27FD4" w:rsidRPr="0065370F">
        <w:rPr>
          <w:rFonts w:ascii="Arial" w:hAnsi="Arial" w:cs="Arial"/>
          <w:lang w:val="en-US"/>
        </w:rPr>
        <w:t>)</w:t>
      </w:r>
      <w:r w:rsidR="00C87535" w:rsidRPr="0065370F">
        <w:rPr>
          <w:rFonts w:ascii="Arial" w:hAnsi="Arial" w:cs="Arial"/>
          <w:lang w:val="en-US"/>
        </w:rPr>
        <w:t xml:space="preserve">,   2) Adagio (6’15),   </w:t>
      </w:r>
      <w:r w:rsidR="00C87535" w:rsidRPr="0065370F">
        <w:rPr>
          <w:rFonts w:ascii="Arial" w:hAnsi="Arial" w:cs="Arial"/>
          <w:b/>
          <w:lang w:val="en-US"/>
        </w:rPr>
        <w:t>3</w:t>
      </w:r>
      <w:r w:rsidR="00C87535" w:rsidRPr="0065370F">
        <w:rPr>
          <w:rFonts w:ascii="Arial" w:hAnsi="Arial" w:cs="Arial"/>
          <w:lang w:val="en-US"/>
        </w:rPr>
        <w:t>) Allegro (7’</w:t>
      </w:r>
      <w:r w:rsidR="008F41D2" w:rsidRPr="0065370F">
        <w:rPr>
          <w:rFonts w:ascii="Arial" w:hAnsi="Arial" w:cs="Arial"/>
          <w:lang w:val="en-US"/>
        </w:rPr>
        <w:t>4</w:t>
      </w:r>
      <w:r w:rsidR="00C87535" w:rsidRPr="0065370F">
        <w:rPr>
          <w:rFonts w:ascii="Arial" w:hAnsi="Arial" w:cs="Arial"/>
          <w:lang w:val="en-US"/>
        </w:rPr>
        <w:t>5).</w:t>
      </w:r>
    </w:p>
    <w:p w:rsidR="00C87535" w:rsidRPr="0065370F" w:rsidRDefault="0072239D" w:rsidP="001B50BE">
      <w:pPr>
        <w:tabs>
          <w:tab w:val="center" w:pos="0"/>
          <w:tab w:val="left" w:pos="4253"/>
          <w:tab w:val="left" w:pos="4536"/>
        </w:tabs>
        <w:spacing w:before="120" w:after="0" w:line="276" w:lineRule="auto"/>
        <w:rPr>
          <w:rFonts w:ascii="Arial" w:hAnsi="Arial" w:cs="Arial"/>
          <w:vanish/>
          <w:lang w:val="en-US"/>
        </w:rPr>
      </w:pPr>
      <w:r w:rsidRPr="0065370F">
        <w:rPr>
          <w:rFonts w:ascii="Arial" w:hAnsi="Arial" w:cs="Arial"/>
          <w:lang w:val="en-US"/>
        </w:rPr>
        <w:t>3</w:t>
      </w:r>
      <w:r w:rsidR="0065370F">
        <w:rPr>
          <w:rFonts w:ascii="Arial" w:hAnsi="Arial" w:cs="Arial"/>
          <w:lang w:val="en-US"/>
        </w:rPr>
        <w:t xml:space="preserve"> </w:t>
      </w:r>
    </w:p>
    <w:p w:rsidR="001074CF" w:rsidRPr="0065370F" w:rsidRDefault="00BE52E9" w:rsidP="001B50BE">
      <w:pPr>
        <w:tabs>
          <w:tab w:val="center" w:pos="0"/>
          <w:tab w:val="left" w:pos="4253"/>
          <w:tab w:val="left" w:pos="4536"/>
        </w:tabs>
        <w:spacing w:before="120" w:after="0" w:line="276" w:lineRule="auto"/>
        <w:rPr>
          <w:rFonts w:ascii="Arial" w:hAnsi="Arial" w:cs="Arial"/>
          <w:lang w:val="en-US"/>
        </w:rPr>
      </w:pPr>
      <w:r w:rsidRPr="0065370F">
        <w:rPr>
          <w:rFonts w:ascii="Arial" w:hAnsi="Arial" w:cs="Arial"/>
          <w:lang w:val="en-US"/>
        </w:rPr>
        <w:t>Scenes of Childhood</w:t>
      </w:r>
      <w:r w:rsidR="00EB5FD2" w:rsidRPr="0065370F">
        <w:rPr>
          <w:rFonts w:ascii="Arial" w:hAnsi="Arial" w:cs="Arial"/>
          <w:lang w:val="en-US"/>
        </w:rPr>
        <w:t xml:space="preserve"> (1863)</w:t>
      </w:r>
      <w:r w:rsidR="0072239D" w:rsidRPr="0065370F">
        <w:rPr>
          <w:rFonts w:ascii="Arial" w:hAnsi="Arial" w:cs="Arial"/>
          <w:lang w:val="en-US"/>
        </w:rPr>
        <w:t xml:space="preserve">:   </w:t>
      </w:r>
      <w:r w:rsidR="0072239D" w:rsidRPr="0065370F">
        <w:rPr>
          <w:rFonts w:ascii="Arial" w:hAnsi="Arial" w:cs="Arial"/>
          <w:b/>
          <w:lang w:val="en-US"/>
        </w:rPr>
        <w:t>1</w:t>
      </w:r>
      <w:r w:rsidR="0072239D" w:rsidRPr="0065370F">
        <w:rPr>
          <w:rFonts w:ascii="Arial" w:hAnsi="Arial" w:cs="Arial"/>
          <w:lang w:val="en-US"/>
        </w:rPr>
        <w:t>)</w:t>
      </w:r>
      <w:r w:rsidR="00FE062D" w:rsidRPr="0065370F">
        <w:rPr>
          <w:rFonts w:ascii="Arial" w:hAnsi="Arial" w:cs="Arial"/>
          <w:lang w:val="en-US"/>
        </w:rPr>
        <w:t xml:space="preserve"> </w:t>
      </w:r>
      <w:r w:rsidR="00145F76" w:rsidRPr="0065370F">
        <w:rPr>
          <w:rFonts w:ascii="Arial" w:hAnsi="Arial" w:cs="Arial"/>
          <w:lang w:val="en-US"/>
        </w:rPr>
        <w:t>Love’s Fascination</w:t>
      </w:r>
      <w:r w:rsidR="0072239D" w:rsidRPr="0065370F">
        <w:rPr>
          <w:rFonts w:ascii="Arial" w:hAnsi="Arial" w:cs="Arial"/>
          <w:lang w:val="en-US"/>
        </w:rPr>
        <w:t xml:space="preserve"> (3’</w:t>
      </w:r>
      <w:r w:rsidR="007443DF" w:rsidRPr="0065370F">
        <w:rPr>
          <w:rFonts w:ascii="Arial" w:hAnsi="Arial" w:cs="Arial"/>
          <w:lang w:val="en-US"/>
        </w:rPr>
        <w:t>15</w:t>
      </w:r>
      <w:r w:rsidR="0072239D" w:rsidRPr="0065370F">
        <w:rPr>
          <w:rFonts w:ascii="Arial" w:hAnsi="Arial" w:cs="Arial"/>
          <w:lang w:val="en-US"/>
        </w:rPr>
        <w:t>)</w:t>
      </w:r>
      <w:r w:rsidR="00145F76" w:rsidRPr="0065370F">
        <w:rPr>
          <w:rFonts w:ascii="Arial" w:hAnsi="Arial" w:cs="Arial"/>
          <w:lang w:val="en-US"/>
        </w:rPr>
        <w:t>,</w:t>
      </w:r>
      <w:r w:rsidR="0072239D" w:rsidRPr="0065370F">
        <w:rPr>
          <w:rFonts w:ascii="Arial" w:hAnsi="Arial" w:cs="Arial"/>
          <w:lang w:val="en-US"/>
        </w:rPr>
        <w:t xml:space="preserve">   2) The</w:t>
      </w:r>
      <w:r w:rsidR="00FE062D" w:rsidRPr="0065370F">
        <w:rPr>
          <w:rFonts w:ascii="Arial" w:hAnsi="Arial" w:cs="Arial"/>
          <w:lang w:val="en-US"/>
        </w:rPr>
        <w:t xml:space="preserve"> </w:t>
      </w:r>
      <w:r w:rsidR="0072239D" w:rsidRPr="0065370F">
        <w:rPr>
          <w:rFonts w:ascii="Arial" w:hAnsi="Arial" w:cs="Arial"/>
          <w:lang w:val="en-US"/>
        </w:rPr>
        <w:t>Dawn of Day (3’),</w:t>
      </w:r>
    </w:p>
    <w:p w:rsidR="00E309F3" w:rsidRPr="0065370F" w:rsidRDefault="0072239D" w:rsidP="001B50BE">
      <w:pPr>
        <w:tabs>
          <w:tab w:val="center" w:pos="0"/>
          <w:tab w:val="left" w:pos="4253"/>
          <w:tab w:val="left" w:pos="4536"/>
        </w:tabs>
        <w:spacing w:before="120" w:after="0" w:line="276" w:lineRule="auto"/>
        <w:rPr>
          <w:rFonts w:ascii="Arial" w:hAnsi="Arial" w:cs="Arial"/>
          <w:lang w:val="en-US"/>
        </w:rPr>
      </w:pPr>
      <w:r w:rsidRPr="0065370F">
        <w:rPr>
          <w:rFonts w:ascii="Arial" w:hAnsi="Arial" w:cs="Arial"/>
          <w:b/>
          <w:lang w:val="en-US"/>
        </w:rPr>
        <w:t>3</w:t>
      </w:r>
      <w:r w:rsidRPr="0065370F">
        <w:rPr>
          <w:rFonts w:ascii="Arial" w:hAnsi="Arial" w:cs="Arial"/>
          <w:lang w:val="en-US"/>
        </w:rPr>
        <w:t>) Men of Harlech (3’15).</w:t>
      </w:r>
      <w:r w:rsidR="007443DF" w:rsidRPr="0065370F">
        <w:rPr>
          <w:rFonts w:ascii="Arial" w:hAnsi="Arial" w:cs="Arial"/>
          <w:lang w:val="en-US"/>
        </w:rPr>
        <w:t xml:space="preserve">   </w:t>
      </w:r>
      <w:r w:rsidR="001074CF" w:rsidRPr="0065370F">
        <w:rPr>
          <w:rFonts w:ascii="Arial" w:hAnsi="Arial" w:cs="Arial"/>
          <w:lang w:val="en-US"/>
        </w:rPr>
        <w:t xml:space="preserve">David of the White Rock (4'30).   </w:t>
      </w:r>
      <w:r w:rsidR="00E309F3" w:rsidRPr="0065370F">
        <w:rPr>
          <w:rFonts w:ascii="Arial" w:hAnsi="Arial" w:cs="Arial"/>
          <w:lang w:val="en-US"/>
        </w:rPr>
        <w:t>The Rising of the Sub (2'30),</w:t>
      </w:r>
    </w:p>
    <w:p w:rsidR="00E309F3" w:rsidRPr="0065370F" w:rsidRDefault="001074CF" w:rsidP="001B50BE">
      <w:pPr>
        <w:tabs>
          <w:tab w:val="center" w:pos="0"/>
          <w:tab w:val="left" w:pos="4253"/>
          <w:tab w:val="left" w:pos="4536"/>
        </w:tabs>
        <w:spacing w:before="120" w:after="0" w:line="276" w:lineRule="auto"/>
        <w:rPr>
          <w:rFonts w:ascii="Arial" w:hAnsi="Arial" w:cs="Arial"/>
          <w:lang w:val="en-US"/>
        </w:rPr>
      </w:pPr>
      <w:r w:rsidRPr="0065370F">
        <w:rPr>
          <w:rFonts w:ascii="Arial" w:hAnsi="Arial" w:cs="Arial"/>
          <w:lang w:val="en-US"/>
        </w:rPr>
        <w:t>Autumn (6'45).</w:t>
      </w:r>
      <w:r w:rsidR="00FE062D" w:rsidRPr="0065370F">
        <w:rPr>
          <w:rFonts w:ascii="Arial" w:hAnsi="Arial" w:cs="Arial"/>
          <w:lang w:val="en-US"/>
        </w:rPr>
        <w:t xml:space="preserve">   </w:t>
      </w:r>
      <w:r w:rsidR="008B5427" w:rsidRPr="0065370F">
        <w:rPr>
          <w:rFonts w:ascii="Arial" w:hAnsi="Arial" w:cs="Arial"/>
          <w:lang w:val="en-US"/>
        </w:rPr>
        <w:t>Cambria</w:t>
      </w:r>
      <w:r w:rsidR="00FE062D" w:rsidRPr="0065370F">
        <w:rPr>
          <w:rFonts w:ascii="Arial" w:hAnsi="Arial" w:cs="Arial"/>
          <w:lang w:val="en-US"/>
        </w:rPr>
        <w:t xml:space="preserve"> </w:t>
      </w:r>
      <w:r w:rsidR="008B5427" w:rsidRPr="0065370F">
        <w:rPr>
          <w:rFonts w:ascii="Arial" w:hAnsi="Arial" w:cs="Arial"/>
          <w:lang w:val="en-US"/>
        </w:rPr>
        <w:t xml:space="preserve">(1863): </w:t>
      </w:r>
      <w:r w:rsidR="00FE062D" w:rsidRPr="0065370F">
        <w:rPr>
          <w:rFonts w:ascii="Arial" w:hAnsi="Arial" w:cs="Arial"/>
          <w:lang w:val="en-US"/>
        </w:rPr>
        <w:t xml:space="preserve"> </w:t>
      </w:r>
      <w:r w:rsidR="008B5427" w:rsidRPr="0065370F">
        <w:rPr>
          <w:rFonts w:ascii="Arial" w:hAnsi="Arial" w:cs="Arial"/>
          <w:b/>
          <w:lang w:val="en-US"/>
        </w:rPr>
        <w:t>1</w:t>
      </w:r>
      <w:r w:rsidR="008B5427" w:rsidRPr="0065370F">
        <w:rPr>
          <w:rFonts w:ascii="Arial" w:hAnsi="Arial" w:cs="Arial"/>
          <w:lang w:val="en-US"/>
        </w:rPr>
        <w:t>) The Camp (3’</w:t>
      </w:r>
      <w:r w:rsidR="00823A11" w:rsidRPr="0065370F">
        <w:rPr>
          <w:rFonts w:ascii="Arial" w:hAnsi="Arial" w:cs="Arial"/>
          <w:lang w:val="en-US"/>
        </w:rPr>
        <w:t>3</w:t>
      </w:r>
      <w:r w:rsidR="008B5427" w:rsidRPr="0065370F">
        <w:rPr>
          <w:rFonts w:ascii="Arial" w:hAnsi="Arial" w:cs="Arial"/>
          <w:lang w:val="en-US"/>
        </w:rPr>
        <w:t>5),</w:t>
      </w:r>
      <w:r w:rsidR="00FE062D" w:rsidRPr="0065370F">
        <w:rPr>
          <w:rFonts w:ascii="Arial" w:hAnsi="Arial" w:cs="Arial"/>
          <w:lang w:val="en-US"/>
        </w:rPr>
        <w:t xml:space="preserve">   </w:t>
      </w:r>
      <w:r w:rsidR="008B5427" w:rsidRPr="0065370F">
        <w:rPr>
          <w:rFonts w:ascii="Arial" w:hAnsi="Arial" w:cs="Arial"/>
          <w:lang w:val="en-US"/>
        </w:rPr>
        <w:t xml:space="preserve">2) The Lady of Sker </w:t>
      </w:r>
      <w:r w:rsidR="00C27FD4" w:rsidRPr="0065370F">
        <w:rPr>
          <w:rFonts w:ascii="Arial" w:hAnsi="Arial" w:cs="Arial"/>
          <w:lang w:val="en-US"/>
        </w:rPr>
        <w:t>(</w:t>
      </w:r>
      <w:r w:rsidR="001D069F" w:rsidRPr="0065370F">
        <w:rPr>
          <w:rFonts w:ascii="Arial" w:hAnsi="Arial" w:cs="Arial"/>
          <w:lang w:val="en-US"/>
        </w:rPr>
        <w:t>2</w:t>
      </w:r>
      <w:r w:rsidR="00C27FD4" w:rsidRPr="0065370F">
        <w:rPr>
          <w:rFonts w:ascii="Arial" w:hAnsi="Arial" w:cs="Arial"/>
          <w:lang w:val="en-US"/>
        </w:rPr>
        <w:t>’</w:t>
      </w:r>
      <w:r w:rsidR="00C96B2B" w:rsidRPr="0065370F">
        <w:rPr>
          <w:rFonts w:ascii="Arial" w:hAnsi="Arial" w:cs="Arial"/>
          <w:lang w:val="en-US"/>
        </w:rPr>
        <w:t>35</w:t>
      </w:r>
      <w:r w:rsidR="00C27FD4" w:rsidRPr="0065370F">
        <w:rPr>
          <w:rFonts w:ascii="Arial" w:hAnsi="Arial" w:cs="Arial"/>
          <w:lang w:val="en-US"/>
        </w:rPr>
        <w:t>),</w:t>
      </w:r>
    </w:p>
    <w:p w:rsidR="00E309F3" w:rsidRPr="0065370F" w:rsidRDefault="008B5427" w:rsidP="001B50BE">
      <w:pPr>
        <w:tabs>
          <w:tab w:val="center" w:pos="0"/>
          <w:tab w:val="left" w:pos="4253"/>
          <w:tab w:val="left" w:pos="4536"/>
        </w:tabs>
        <w:spacing w:before="120" w:after="0" w:line="276" w:lineRule="auto"/>
        <w:rPr>
          <w:rFonts w:ascii="Arial" w:hAnsi="Arial" w:cs="Arial"/>
          <w:lang w:val="en-US"/>
        </w:rPr>
      </w:pPr>
      <w:r w:rsidRPr="0065370F">
        <w:rPr>
          <w:rFonts w:ascii="Arial" w:hAnsi="Arial" w:cs="Arial"/>
          <w:b/>
          <w:lang w:val="en-US"/>
        </w:rPr>
        <w:t>3</w:t>
      </w:r>
      <w:r w:rsidRPr="0065370F">
        <w:rPr>
          <w:rFonts w:ascii="Arial" w:hAnsi="Arial" w:cs="Arial"/>
          <w:lang w:val="en-US"/>
        </w:rPr>
        <w:t>) Crossing the Stone (4’</w:t>
      </w:r>
      <w:r w:rsidR="008F41D2" w:rsidRPr="0065370F">
        <w:rPr>
          <w:rFonts w:ascii="Arial" w:hAnsi="Arial" w:cs="Arial"/>
          <w:lang w:val="en-US"/>
        </w:rPr>
        <w:t>05</w:t>
      </w:r>
      <w:r w:rsidRPr="0065370F">
        <w:rPr>
          <w:rFonts w:ascii="Arial" w:hAnsi="Arial" w:cs="Arial"/>
          <w:lang w:val="en-US"/>
        </w:rPr>
        <w:t>).</w:t>
      </w:r>
      <w:r w:rsidR="008F41D2" w:rsidRPr="0065370F">
        <w:rPr>
          <w:rFonts w:ascii="Arial" w:hAnsi="Arial" w:cs="Arial"/>
          <w:lang w:val="en-US"/>
        </w:rPr>
        <w:t xml:space="preserve">   </w:t>
      </w:r>
      <w:r w:rsidR="00C43E2C" w:rsidRPr="0065370F">
        <w:rPr>
          <w:rFonts w:ascii="Arial" w:hAnsi="Arial" w:cs="Arial"/>
          <w:lang w:val="en-US"/>
        </w:rPr>
        <w:t>The Minstrel's adieu to his Native Land (</w:t>
      </w:r>
      <w:r w:rsidR="008F41D2" w:rsidRPr="0065370F">
        <w:rPr>
          <w:rFonts w:ascii="Arial" w:hAnsi="Arial" w:cs="Arial"/>
          <w:lang w:val="en-US"/>
        </w:rPr>
        <w:t>4</w:t>
      </w:r>
      <w:r w:rsidR="00C43E2C" w:rsidRPr="0065370F">
        <w:rPr>
          <w:rFonts w:ascii="Arial" w:hAnsi="Arial" w:cs="Arial"/>
          <w:lang w:val="en-US"/>
        </w:rPr>
        <w:t>'</w:t>
      </w:r>
      <w:r w:rsidR="008F41D2" w:rsidRPr="0065370F">
        <w:rPr>
          <w:rFonts w:ascii="Arial" w:hAnsi="Arial" w:cs="Arial"/>
          <w:lang w:val="en-US"/>
        </w:rPr>
        <w:t>30</w:t>
      </w:r>
      <w:r w:rsidR="00C43E2C" w:rsidRPr="0065370F">
        <w:rPr>
          <w:rFonts w:ascii="Arial" w:hAnsi="Arial" w:cs="Arial"/>
          <w:lang w:val="en-US"/>
        </w:rPr>
        <w:t>)</w:t>
      </w:r>
      <w:r w:rsidR="001074CF" w:rsidRPr="0065370F">
        <w:rPr>
          <w:rFonts w:ascii="Arial" w:hAnsi="Arial" w:cs="Arial"/>
          <w:lang w:val="en-US"/>
        </w:rPr>
        <w:t>.</w:t>
      </w:r>
    </w:p>
    <w:p w:rsidR="00347240" w:rsidRPr="0065370F" w:rsidRDefault="007443DF" w:rsidP="001B50BE">
      <w:pPr>
        <w:tabs>
          <w:tab w:val="center" w:pos="0"/>
          <w:tab w:val="left" w:pos="4253"/>
          <w:tab w:val="left" w:pos="4536"/>
        </w:tabs>
        <w:spacing w:before="120" w:after="0" w:line="276" w:lineRule="auto"/>
        <w:rPr>
          <w:rFonts w:ascii="Arial" w:hAnsi="Arial" w:cs="Arial"/>
          <w:lang w:val="en-US"/>
        </w:rPr>
      </w:pPr>
      <w:r w:rsidRPr="0065370F">
        <w:rPr>
          <w:rFonts w:ascii="Arial" w:hAnsi="Arial" w:cs="Arial"/>
          <w:lang w:val="en-US"/>
        </w:rPr>
        <w:lastRenderedPageBreak/>
        <w:t>3a</w:t>
      </w:r>
      <w:r w:rsidR="00C43E2C" w:rsidRPr="0065370F">
        <w:rPr>
          <w:rFonts w:ascii="Arial" w:hAnsi="Arial" w:cs="Arial"/>
          <w:lang w:val="en-US"/>
        </w:rPr>
        <w:t xml:space="preserve"> Romanz</w:t>
      </w:r>
      <w:r w:rsidRPr="0065370F">
        <w:rPr>
          <w:rFonts w:ascii="Arial" w:hAnsi="Arial" w:cs="Arial"/>
          <w:lang w:val="en-US"/>
        </w:rPr>
        <w:t>a</w:t>
      </w:r>
      <w:r w:rsidR="00C43E2C" w:rsidRPr="0065370F">
        <w:rPr>
          <w:rFonts w:ascii="Arial" w:hAnsi="Arial" w:cs="Arial"/>
          <w:lang w:val="en-US"/>
        </w:rPr>
        <w:t>: The Parting (3'0</w:t>
      </w:r>
      <w:r w:rsidR="008F41D2" w:rsidRPr="0065370F">
        <w:rPr>
          <w:rFonts w:ascii="Arial" w:hAnsi="Arial" w:cs="Arial"/>
          <w:lang w:val="en-US"/>
        </w:rPr>
        <w:t>5</w:t>
      </w:r>
      <w:r w:rsidR="00C43E2C" w:rsidRPr="0065370F">
        <w:rPr>
          <w:rFonts w:ascii="Arial" w:hAnsi="Arial" w:cs="Arial"/>
          <w:lang w:val="en-US"/>
        </w:rPr>
        <w:t xml:space="preserve">).   </w:t>
      </w:r>
      <w:r w:rsidR="001074CF" w:rsidRPr="0065370F">
        <w:rPr>
          <w:rFonts w:ascii="Arial" w:hAnsi="Arial" w:cs="Arial"/>
          <w:lang w:val="en-US"/>
        </w:rPr>
        <w:t>Staccato Movement (2'</w:t>
      </w:r>
      <w:r w:rsidRPr="0065370F">
        <w:rPr>
          <w:rFonts w:ascii="Arial" w:hAnsi="Arial" w:cs="Arial"/>
          <w:lang w:val="en-US"/>
        </w:rPr>
        <w:t>4</w:t>
      </w:r>
      <w:r w:rsidR="001074CF" w:rsidRPr="0065370F">
        <w:rPr>
          <w:rFonts w:ascii="Arial" w:hAnsi="Arial" w:cs="Arial"/>
          <w:lang w:val="en-US"/>
        </w:rPr>
        <w:t>5).</w:t>
      </w:r>
      <w:r w:rsidR="00E309F3" w:rsidRPr="0065370F">
        <w:rPr>
          <w:rFonts w:ascii="Arial" w:hAnsi="Arial" w:cs="Arial"/>
          <w:lang w:val="en-US"/>
        </w:rPr>
        <w:t xml:space="preserve">  </w:t>
      </w:r>
      <w:r w:rsidR="00347240" w:rsidRPr="0065370F">
        <w:rPr>
          <w:rFonts w:ascii="Arial" w:hAnsi="Arial" w:cs="Arial"/>
          <w:lang w:val="en-US"/>
        </w:rPr>
        <w:t xml:space="preserve"> </w:t>
      </w:r>
      <w:r w:rsidR="00E309F3" w:rsidRPr="0065370F">
        <w:rPr>
          <w:rFonts w:ascii="Arial" w:hAnsi="Arial" w:cs="Arial"/>
          <w:lang w:val="en-US"/>
        </w:rPr>
        <w:t>Crossing the Stone (4'05).</w:t>
      </w:r>
    </w:p>
    <w:p w:rsidR="0021560E" w:rsidRPr="0065370F" w:rsidRDefault="00920472" w:rsidP="001B50BE">
      <w:pPr>
        <w:tabs>
          <w:tab w:val="center" w:pos="0"/>
          <w:tab w:val="left" w:pos="4253"/>
          <w:tab w:val="left" w:pos="4536"/>
        </w:tabs>
        <w:spacing w:before="120" w:after="0" w:line="276" w:lineRule="auto"/>
        <w:rPr>
          <w:rFonts w:ascii="Arial" w:hAnsi="Arial" w:cs="Arial"/>
        </w:rPr>
      </w:pPr>
      <w:r w:rsidRPr="0065370F">
        <w:rPr>
          <w:rFonts w:ascii="Arial" w:hAnsi="Arial" w:cs="Arial"/>
        </w:rPr>
        <w:t>4 Volumi di Melodie gallesi per arpa (1862-74).</w:t>
      </w:r>
    </w:p>
    <w:p w:rsidR="001074CF" w:rsidRPr="0065370F" w:rsidRDefault="001074CF" w:rsidP="001B50BE">
      <w:pPr>
        <w:tabs>
          <w:tab w:val="center" w:pos="0"/>
          <w:tab w:val="left" w:pos="4253"/>
          <w:tab w:val="left" w:pos="4536"/>
        </w:tabs>
        <w:spacing w:before="120" w:after="0" w:line="276" w:lineRule="auto"/>
        <w:rPr>
          <w:rFonts w:ascii="Arial" w:hAnsi="Arial" w:cs="Arial"/>
        </w:rPr>
      </w:pPr>
      <w:r w:rsidRPr="0065370F">
        <w:rPr>
          <w:rFonts w:ascii="Arial" w:hAnsi="Arial" w:cs="Arial"/>
          <w:u w:val="single"/>
        </w:rPr>
        <w:t>Trascrizioni</w:t>
      </w:r>
      <w:r w:rsidRPr="0065370F">
        <w:rPr>
          <w:rFonts w:ascii="Arial" w:hAnsi="Arial" w:cs="Arial"/>
        </w:rPr>
        <w:t>:  “M’appari tutt’amor”, di Flotow,   Fabbro armonioso di Handel,</w:t>
      </w:r>
    </w:p>
    <w:p w:rsidR="001074CF" w:rsidRPr="0065370F" w:rsidRDefault="00DA7220" w:rsidP="001B50BE">
      <w:pPr>
        <w:tabs>
          <w:tab w:val="center" w:pos="0"/>
          <w:tab w:val="left" w:pos="4253"/>
          <w:tab w:val="left" w:pos="4536"/>
        </w:tabs>
        <w:spacing w:before="120" w:after="0" w:line="276" w:lineRule="auto"/>
        <w:rPr>
          <w:rFonts w:ascii="Arial" w:hAnsi="Arial" w:cs="Arial"/>
        </w:rPr>
      </w:pPr>
      <w:r w:rsidRPr="0065370F">
        <w:rPr>
          <w:rFonts w:ascii="Arial" w:hAnsi="Arial" w:cs="Arial"/>
        </w:rPr>
        <w:t>“Una furtiva lacrima”, d</w:t>
      </w:r>
      <w:r w:rsidR="001074CF" w:rsidRPr="0065370F">
        <w:rPr>
          <w:rFonts w:ascii="Arial" w:hAnsi="Arial" w:cs="Arial"/>
        </w:rPr>
        <w:t>a Elisir d’amore di Donizetti</w:t>
      </w:r>
      <w:r w:rsidRPr="0065370F">
        <w:rPr>
          <w:rFonts w:ascii="Arial" w:hAnsi="Arial" w:cs="Arial"/>
        </w:rPr>
        <w:t>.</w:t>
      </w:r>
      <w:r w:rsidR="001074CF" w:rsidRPr="0065370F">
        <w:rPr>
          <w:rFonts w:ascii="Arial" w:hAnsi="Arial" w:cs="Arial"/>
        </w:rPr>
        <w:t xml:space="preserve"> </w:t>
      </w:r>
      <w:r w:rsidRPr="0065370F">
        <w:rPr>
          <w:rFonts w:ascii="Arial" w:hAnsi="Arial" w:cs="Arial"/>
        </w:rPr>
        <w:t xml:space="preserve">  </w:t>
      </w:r>
      <w:r w:rsidR="001074CF" w:rsidRPr="0065370F">
        <w:rPr>
          <w:rFonts w:ascii="Arial" w:hAnsi="Arial" w:cs="Arial"/>
        </w:rPr>
        <w:t>Ave Maria di Schubert (6’15).</w:t>
      </w:r>
    </w:p>
    <w:p w:rsidR="001074CF" w:rsidRPr="0065370F" w:rsidRDefault="001074CF" w:rsidP="001B50BE">
      <w:pPr>
        <w:tabs>
          <w:tab w:val="center" w:pos="0"/>
          <w:tab w:val="left" w:pos="4253"/>
          <w:tab w:val="left" w:pos="4536"/>
        </w:tabs>
        <w:spacing w:before="120" w:after="0" w:line="276" w:lineRule="auto"/>
        <w:rPr>
          <w:rFonts w:ascii="Arial" w:hAnsi="Arial" w:cs="Arial"/>
        </w:rPr>
      </w:pPr>
      <w:r w:rsidRPr="0065370F">
        <w:rPr>
          <w:rFonts w:ascii="Arial" w:hAnsi="Arial" w:cs="Arial"/>
        </w:rPr>
        <w:t>“Romanze senza parole” di Mendelssohn:  op. 19/1,  op. 30/4,   op. 30/6,  op. 53,</w:t>
      </w:r>
    </w:p>
    <w:p w:rsidR="00E309F3" w:rsidRPr="0065370F" w:rsidRDefault="001074CF" w:rsidP="001B50BE">
      <w:pPr>
        <w:tabs>
          <w:tab w:val="center" w:pos="0"/>
          <w:tab w:val="left" w:pos="4253"/>
          <w:tab w:val="left" w:pos="4536"/>
        </w:tabs>
        <w:spacing w:before="120" w:after="0" w:line="276" w:lineRule="auto"/>
        <w:rPr>
          <w:rFonts w:ascii="Arial" w:hAnsi="Arial" w:cs="Arial"/>
        </w:rPr>
      </w:pPr>
      <w:r w:rsidRPr="0065370F">
        <w:rPr>
          <w:rFonts w:ascii="Arial" w:hAnsi="Arial" w:cs="Arial"/>
        </w:rPr>
        <w:t>op. 62/6,  op. 67/2.   Assisa a pié d’un salice</w:t>
      </w:r>
      <w:r w:rsidR="00FC3CDE" w:rsidRPr="0065370F">
        <w:rPr>
          <w:rFonts w:ascii="Arial" w:hAnsi="Arial" w:cs="Arial"/>
        </w:rPr>
        <w:t>, da Otello di Rossini</w:t>
      </w:r>
      <w:r w:rsidRPr="0065370F">
        <w:rPr>
          <w:rFonts w:ascii="Arial" w:hAnsi="Arial" w:cs="Arial"/>
        </w:rPr>
        <w:t xml:space="preserve">.   </w:t>
      </w:r>
      <w:r w:rsidR="00920472" w:rsidRPr="0065370F">
        <w:rPr>
          <w:rFonts w:ascii="Arial" w:hAnsi="Arial" w:cs="Arial"/>
          <w:i/>
        </w:rPr>
        <w:t>Storia dell’arpa</w:t>
      </w:r>
      <w:r w:rsidR="00920472" w:rsidRPr="0065370F">
        <w:rPr>
          <w:rFonts w:ascii="Arial" w:hAnsi="Arial" w:cs="Arial"/>
        </w:rPr>
        <w:t xml:space="preserve"> (1859).</w:t>
      </w:r>
    </w:p>
    <w:p w:rsidR="00FC3CDE" w:rsidRPr="00CD01EB" w:rsidRDefault="00FC3CDE" w:rsidP="001B50BE">
      <w:pPr>
        <w:tabs>
          <w:tab w:val="center" w:pos="0"/>
          <w:tab w:val="left" w:pos="4253"/>
          <w:tab w:val="left" w:pos="4536"/>
        </w:tabs>
        <w:spacing w:before="120" w:after="0" w:line="276" w:lineRule="auto"/>
        <w:rPr>
          <w:rFonts w:ascii="Arial" w:hAnsi="Arial" w:cs="Arial"/>
          <w:color w:val="777A0C"/>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u w:val="single"/>
        </w:rPr>
        <w:t>THOMAS  Thomas</w:t>
      </w:r>
      <w:r w:rsidRPr="00CD01EB">
        <w:rPr>
          <w:rFonts w:ascii="Arial" w:hAnsi="Arial" w:cs="Arial"/>
          <w:color w:val="777A0C"/>
          <w:u w:val="single"/>
        </w:rPr>
        <w:tab/>
        <w:t>Bridgend, 1829 - Ottawa, 1913.</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b/>
          <w:color w:val="777A0C"/>
          <w:sz w:val="20"/>
          <w:szCs w:val="20"/>
        </w:rPr>
        <w:t>Arpista</w:t>
      </w:r>
      <w:r w:rsidRPr="00CD01EB">
        <w:rPr>
          <w:rFonts w:ascii="Arial" w:hAnsi="Arial" w:cs="Arial"/>
          <w:color w:val="777A0C"/>
          <w:sz w:val="20"/>
          <w:szCs w:val="20"/>
        </w:rPr>
        <w:t xml:space="preserve">, fratello di John. </w:t>
      </w:r>
      <w:r w:rsidR="00BE4FE2" w:rsidRPr="00CD01EB">
        <w:rPr>
          <w:rFonts w:ascii="Arial" w:hAnsi="Arial" w:cs="Arial"/>
          <w:color w:val="777A0C"/>
          <w:sz w:val="20"/>
          <w:szCs w:val="20"/>
        </w:rPr>
        <w:t>A</w:t>
      </w:r>
      <w:r w:rsidRPr="00CD01EB">
        <w:rPr>
          <w:rFonts w:ascii="Arial" w:hAnsi="Arial" w:cs="Arial"/>
          <w:color w:val="777A0C"/>
          <w:sz w:val="20"/>
          <w:szCs w:val="20"/>
        </w:rPr>
        <w:t>nche per lui una carriera concertistica, suonò al Gewandhaus di Lipsia</w:t>
      </w:r>
      <w:r w:rsidR="001B344F" w:rsidRPr="00CD01EB">
        <w:rPr>
          <w:rFonts w:ascii="Arial" w:hAnsi="Arial" w:cs="Arial"/>
          <w:color w:val="777A0C"/>
          <w:sz w:val="20"/>
          <w:szCs w:val="20"/>
        </w:rPr>
        <w:t>, negli Stati Uniti</w:t>
      </w:r>
      <w:r w:rsidRPr="00CD01EB">
        <w:rPr>
          <w:rFonts w:ascii="Arial" w:hAnsi="Arial" w:cs="Arial"/>
          <w:color w:val="777A0C"/>
          <w:sz w:val="20"/>
          <w:szCs w:val="20"/>
        </w:rPr>
        <w:t xml:space="preserve"> </w:t>
      </w:r>
      <w:r w:rsidR="00C50AB1" w:rsidRPr="00CD01EB">
        <w:rPr>
          <w:rFonts w:ascii="Arial" w:hAnsi="Arial" w:cs="Arial"/>
          <w:color w:val="777A0C"/>
          <w:sz w:val="20"/>
          <w:szCs w:val="20"/>
        </w:rPr>
        <w:t xml:space="preserve">                </w:t>
      </w:r>
      <w:r w:rsidRPr="00CD01EB">
        <w:rPr>
          <w:rFonts w:ascii="Arial" w:hAnsi="Arial" w:cs="Arial"/>
          <w:color w:val="777A0C"/>
          <w:sz w:val="20"/>
          <w:szCs w:val="20"/>
        </w:rPr>
        <w:t>e in</w:t>
      </w:r>
      <w:r w:rsidR="007443DF" w:rsidRPr="00CD01EB">
        <w:rPr>
          <w:rFonts w:ascii="Arial" w:hAnsi="Arial" w:cs="Arial"/>
          <w:color w:val="777A0C"/>
          <w:sz w:val="20"/>
          <w:szCs w:val="20"/>
        </w:rPr>
        <w:t xml:space="preserve"> </w:t>
      </w:r>
      <w:r w:rsidRPr="00CD01EB">
        <w:rPr>
          <w:rFonts w:ascii="Arial" w:hAnsi="Arial" w:cs="Arial"/>
          <w:color w:val="777A0C"/>
          <w:sz w:val="20"/>
          <w:szCs w:val="20"/>
        </w:rPr>
        <w:t>Canada, dove prese residenza</w:t>
      </w:r>
      <w:r w:rsidR="00823A11" w:rsidRPr="00CD01EB">
        <w:rPr>
          <w:rFonts w:ascii="Arial" w:hAnsi="Arial" w:cs="Arial"/>
          <w:color w:val="777A0C"/>
          <w:sz w:val="20"/>
          <w:szCs w:val="20"/>
        </w:rPr>
        <w:t xml:space="preserve"> ad Ottawa</w:t>
      </w:r>
      <w:r w:rsidRPr="00CD01EB">
        <w:rPr>
          <w:rFonts w:ascii="Arial" w:hAnsi="Arial" w:cs="Arial"/>
          <w:color w:val="777A0C"/>
          <w:sz w:val="20"/>
          <w:szCs w:val="20"/>
        </w:rPr>
        <w:t>.</w:t>
      </w:r>
    </w:p>
    <w:p w:rsidR="00D42D6E" w:rsidRPr="0065370F" w:rsidRDefault="00FC5E6A" w:rsidP="001B50BE">
      <w:pPr>
        <w:tabs>
          <w:tab w:val="center" w:pos="0"/>
          <w:tab w:val="left" w:pos="4253"/>
        </w:tabs>
        <w:spacing w:before="120" w:after="0" w:line="276" w:lineRule="auto"/>
        <w:rPr>
          <w:rFonts w:ascii="Arial" w:hAnsi="Arial" w:cs="Arial"/>
          <w:lang w:val="fr-FR"/>
        </w:rPr>
      </w:pPr>
      <w:r w:rsidRPr="0065370F">
        <w:rPr>
          <w:rFonts w:ascii="Arial" w:hAnsi="Arial" w:cs="Arial"/>
        </w:rPr>
        <w:t xml:space="preserve">Tarantella per arpa e pf. </w:t>
      </w:r>
      <w:r w:rsidRPr="0065370F">
        <w:rPr>
          <w:rFonts w:ascii="Arial" w:hAnsi="Arial" w:cs="Arial"/>
          <w:lang w:val="fr-FR"/>
        </w:rPr>
        <w:t>(1880).</w:t>
      </w:r>
    </w:p>
    <w:p w:rsidR="00D42D6E" w:rsidRPr="0065370F" w:rsidRDefault="00D42D6E" w:rsidP="001B50BE">
      <w:pPr>
        <w:tabs>
          <w:tab w:val="center" w:pos="0"/>
          <w:tab w:val="left" w:pos="4253"/>
        </w:tabs>
        <w:spacing w:before="120" w:after="0" w:line="276" w:lineRule="auto"/>
        <w:rPr>
          <w:rFonts w:ascii="Arial" w:hAnsi="Arial" w:cs="Arial"/>
          <w:lang w:val="fr-FR"/>
        </w:rPr>
      </w:pPr>
    </w:p>
    <w:p w:rsidR="001B344F" w:rsidRPr="00CD01EB" w:rsidRDefault="001B344F" w:rsidP="001B50BE">
      <w:pPr>
        <w:tabs>
          <w:tab w:val="center" w:pos="0"/>
          <w:tab w:val="left" w:pos="4253"/>
          <w:tab w:val="left" w:pos="4536"/>
        </w:tabs>
        <w:spacing w:before="120" w:after="0" w:line="276" w:lineRule="auto"/>
        <w:rPr>
          <w:rFonts w:ascii="Arial" w:hAnsi="Arial" w:cs="Arial"/>
          <w:color w:val="777A0C"/>
          <w:u w:val="single"/>
          <w:lang w:val="fr-FR"/>
        </w:rPr>
      </w:pPr>
      <w:r w:rsidRPr="00CD01EB">
        <w:rPr>
          <w:rFonts w:ascii="Arial" w:hAnsi="Arial" w:cs="Arial"/>
          <w:color w:val="777A0C"/>
          <w:u w:val="single"/>
          <w:lang w:val="fr-FR"/>
        </w:rPr>
        <w:t>THOME’  François</w:t>
      </w:r>
      <w:r w:rsidRPr="00CD01EB">
        <w:rPr>
          <w:rFonts w:ascii="Arial" w:hAnsi="Arial" w:cs="Arial"/>
          <w:color w:val="777A0C"/>
          <w:u w:val="single"/>
          <w:lang w:val="fr-FR"/>
        </w:rPr>
        <w:tab/>
        <w:t>Port-Louis, 18.10.1850 - Parigi, 16.11.1909.</w:t>
      </w:r>
    </w:p>
    <w:p w:rsidR="0012698B" w:rsidRPr="00CD01EB" w:rsidRDefault="0012698B"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e pianista francese. Dalle isole Mauritius si trasferì a Parigi dove fu allievo di Marmontel,</w:t>
      </w:r>
      <w:r w:rsidR="00C50AB1" w:rsidRPr="00CD01EB">
        <w:rPr>
          <w:rFonts w:ascii="Arial" w:hAnsi="Arial" w:cs="Arial"/>
          <w:color w:val="777A0C"/>
          <w:sz w:val="20"/>
          <w:szCs w:val="20"/>
        </w:rPr>
        <w:t xml:space="preserve"> </w:t>
      </w:r>
      <w:r w:rsidRPr="00CD01EB">
        <w:rPr>
          <w:rFonts w:ascii="Arial" w:hAnsi="Arial" w:cs="Arial"/>
          <w:color w:val="777A0C"/>
          <w:sz w:val="20"/>
          <w:szCs w:val="20"/>
        </w:rPr>
        <w:t xml:space="preserve">Duprato, </w:t>
      </w:r>
      <w:r w:rsidR="00C50AB1" w:rsidRPr="00CD01EB">
        <w:rPr>
          <w:rFonts w:ascii="Arial" w:hAnsi="Arial" w:cs="Arial"/>
          <w:color w:val="777A0C"/>
          <w:sz w:val="20"/>
          <w:szCs w:val="20"/>
        </w:rPr>
        <w:t xml:space="preserve"> </w:t>
      </w:r>
      <w:r w:rsidR="00DA2FA1">
        <w:rPr>
          <w:rFonts w:ascii="Arial" w:hAnsi="Arial" w:cs="Arial"/>
          <w:color w:val="777A0C"/>
          <w:sz w:val="20"/>
          <w:szCs w:val="20"/>
        </w:rPr>
        <w:t xml:space="preserve">          </w:t>
      </w:r>
      <w:r w:rsidRPr="00CD01EB">
        <w:rPr>
          <w:rFonts w:ascii="Arial" w:hAnsi="Arial" w:cs="Arial"/>
          <w:color w:val="777A0C"/>
          <w:sz w:val="20"/>
          <w:szCs w:val="20"/>
        </w:rPr>
        <w:t>Franck e Thomas.</w:t>
      </w:r>
    </w:p>
    <w:p w:rsidR="00C27FD4" w:rsidRPr="0065370F" w:rsidRDefault="00C27FD4" w:rsidP="001B50BE">
      <w:pPr>
        <w:tabs>
          <w:tab w:val="center" w:pos="0"/>
          <w:tab w:val="left" w:pos="4253"/>
        </w:tabs>
        <w:spacing w:before="120" w:after="0" w:line="276" w:lineRule="auto"/>
        <w:rPr>
          <w:rFonts w:ascii="Arial" w:hAnsi="Arial" w:cs="Arial"/>
          <w:lang w:val="fr-FR"/>
        </w:rPr>
      </w:pPr>
      <w:r w:rsidRPr="0065370F">
        <w:rPr>
          <w:rFonts w:ascii="Arial" w:hAnsi="Arial" w:cs="Arial"/>
          <w:lang w:val="fr-FR"/>
        </w:rPr>
        <w:t>Simple Aveau, op. 25</w:t>
      </w:r>
      <w:r w:rsidR="00232AA3" w:rsidRPr="0065370F">
        <w:rPr>
          <w:rFonts w:ascii="Arial" w:hAnsi="Arial" w:cs="Arial"/>
          <w:lang w:val="fr-FR"/>
        </w:rPr>
        <w:t xml:space="preserve">   Sous la Feuillée, op. 29</w:t>
      </w:r>
      <w:r w:rsidR="000C1EFA" w:rsidRPr="0065370F">
        <w:rPr>
          <w:rFonts w:ascii="Arial" w:hAnsi="Arial" w:cs="Arial"/>
          <w:lang w:val="fr-FR"/>
        </w:rPr>
        <w:t xml:space="preserve"> (trascr. di Hassel</w:t>
      </w:r>
      <w:r w:rsidRPr="0065370F">
        <w:rPr>
          <w:rFonts w:ascii="Arial" w:hAnsi="Arial" w:cs="Arial"/>
          <w:lang w:val="fr-FR"/>
        </w:rPr>
        <w:t>mans).</w:t>
      </w:r>
    </w:p>
    <w:p w:rsidR="00956E37" w:rsidRPr="0065370F" w:rsidRDefault="001B344F" w:rsidP="001B50BE">
      <w:pPr>
        <w:tabs>
          <w:tab w:val="center" w:pos="0"/>
          <w:tab w:val="left" w:pos="4253"/>
        </w:tabs>
        <w:spacing w:before="120" w:after="0" w:line="276" w:lineRule="auto"/>
        <w:rPr>
          <w:rFonts w:ascii="Arial" w:hAnsi="Arial" w:cs="Arial"/>
          <w:lang w:val="en-US"/>
        </w:rPr>
      </w:pPr>
      <w:r w:rsidRPr="0065370F">
        <w:rPr>
          <w:rFonts w:ascii="Arial" w:hAnsi="Arial" w:cs="Arial"/>
        </w:rPr>
        <w:t>Légende</w:t>
      </w:r>
      <w:r w:rsidR="000C1EFA" w:rsidRPr="0065370F">
        <w:rPr>
          <w:rFonts w:ascii="Arial" w:hAnsi="Arial" w:cs="Arial"/>
        </w:rPr>
        <w:t>,</w:t>
      </w:r>
      <w:r w:rsidRPr="0065370F">
        <w:rPr>
          <w:rFonts w:ascii="Arial" w:hAnsi="Arial" w:cs="Arial"/>
        </w:rPr>
        <w:t xml:space="preserve"> op. </w:t>
      </w:r>
      <w:r w:rsidR="0012698B" w:rsidRPr="0065370F">
        <w:rPr>
          <w:rFonts w:ascii="Arial" w:hAnsi="Arial" w:cs="Arial"/>
        </w:rPr>
        <w:t>1</w:t>
      </w:r>
      <w:r w:rsidRPr="0065370F">
        <w:rPr>
          <w:rFonts w:ascii="Arial" w:hAnsi="Arial" w:cs="Arial"/>
        </w:rPr>
        <w:t>22</w:t>
      </w:r>
      <w:r w:rsidR="000C1EFA" w:rsidRPr="0065370F">
        <w:rPr>
          <w:rFonts w:ascii="Arial" w:hAnsi="Arial" w:cs="Arial"/>
        </w:rPr>
        <w:t>,</w:t>
      </w:r>
      <w:r w:rsidRPr="0065370F">
        <w:rPr>
          <w:rFonts w:ascii="Arial" w:hAnsi="Arial" w:cs="Arial"/>
        </w:rPr>
        <w:t xml:space="preserve"> per arpa e orch. </w:t>
      </w:r>
      <w:r w:rsidRPr="0065370F">
        <w:rPr>
          <w:rFonts w:ascii="Arial" w:hAnsi="Arial" w:cs="Arial"/>
          <w:lang w:val="en-US"/>
        </w:rPr>
        <w:t>(1894).</w:t>
      </w:r>
    </w:p>
    <w:p w:rsidR="00D42D6E" w:rsidRPr="0065370F" w:rsidRDefault="00D42D6E" w:rsidP="001B50BE">
      <w:pPr>
        <w:tabs>
          <w:tab w:val="center" w:pos="0"/>
          <w:tab w:val="left" w:pos="4253"/>
        </w:tabs>
        <w:spacing w:before="120" w:after="0" w:line="276" w:lineRule="auto"/>
        <w:rPr>
          <w:rFonts w:ascii="Arial" w:hAnsi="Arial" w:cs="Arial"/>
          <w:lang w:val="en-US"/>
        </w:rPr>
      </w:pPr>
    </w:p>
    <w:p w:rsidR="0012698B" w:rsidRPr="00CD01EB" w:rsidRDefault="0012698B" w:rsidP="001B50BE">
      <w:pPr>
        <w:tabs>
          <w:tab w:val="center" w:pos="0"/>
          <w:tab w:val="left" w:pos="4253"/>
          <w:tab w:val="left" w:pos="4536"/>
        </w:tabs>
        <w:spacing w:before="120" w:after="0" w:line="276" w:lineRule="auto"/>
        <w:rPr>
          <w:rFonts w:ascii="Arial" w:hAnsi="Arial" w:cs="Arial"/>
          <w:color w:val="777A0C"/>
          <w:u w:val="single"/>
          <w:lang w:val="en-US"/>
        </w:rPr>
      </w:pPr>
      <w:r w:rsidRPr="00CD01EB">
        <w:rPr>
          <w:rFonts w:ascii="Arial" w:hAnsi="Arial" w:cs="Arial"/>
          <w:color w:val="777A0C"/>
          <w:u w:val="single"/>
          <w:lang w:val="en-US"/>
        </w:rPr>
        <w:t>THOM</w:t>
      </w:r>
      <w:r w:rsidR="00610F65" w:rsidRPr="00CD01EB">
        <w:rPr>
          <w:rFonts w:ascii="Arial" w:hAnsi="Arial" w:cs="Arial"/>
          <w:color w:val="777A0C"/>
          <w:u w:val="single"/>
          <w:lang w:val="en-US"/>
        </w:rPr>
        <w:t>P</w:t>
      </w:r>
      <w:r w:rsidRPr="00CD01EB">
        <w:rPr>
          <w:rFonts w:ascii="Arial" w:hAnsi="Arial" w:cs="Arial"/>
          <w:color w:val="777A0C"/>
          <w:u w:val="single"/>
          <w:lang w:val="en-US"/>
        </w:rPr>
        <w:t>SON  Randall</w:t>
      </w:r>
      <w:r w:rsidRPr="00CD01EB">
        <w:rPr>
          <w:rFonts w:ascii="Arial" w:hAnsi="Arial" w:cs="Arial"/>
          <w:color w:val="777A0C"/>
          <w:u w:val="single"/>
          <w:lang w:val="en-US"/>
        </w:rPr>
        <w:tab/>
        <w:t>New York, 21.4.1899 - Boston, 9.7.1984.</w:t>
      </w:r>
    </w:p>
    <w:p w:rsidR="0012698B" w:rsidRPr="00CD01EB" w:rsidRDefault="0012698B"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w:t>
      </w:r>
      <w:r w:rsidR="00D60B16" w:rsidRPr="00CD01EB">
        <w:rPr>
          <w:rFonts w:ascii="Arial" w:hAnsi="Arial" w:cs="Arial"/>
          <w:color w:val="777A0C"/>
          <w:sz w:val="20"/>
          <w:szCs w:val="20"/>
        </w:rPr>
        <w:t xml:space="preserve">organista e direttore di coro </w:t>
      </w:r>
      <w:r w:rsidRPr="00CD01EB">
        <w:rPr>
          <w:rFonts w:ascii="Arial" w:hAnsi="Arial" w:cs="Arial"/>
          <w:color w:val="777A0C"/>
          <w:sz w:val="20"/>
          <w:szCs w:val="20"/>
        </w:rPr>
        <w:t xml:space="preserve">americano, studi all’Università musicale di Rochester </w:t>
      </w:r>
      <w:r w:rsidR="00D60B16" w:rsidRPr="00CD01EB">
        <w:rPr>
          <w:rFonts w:ascii="Arial" w:hAnsi="Arial" w:cs="Arial"/>
          <w:color w:val="777A0C"/>
          <w:sz w:val="20"/>
          <w:szCs w:val="20"/>
        </w:rPr>
        <w:t xml:space="preserve">allievo di </w:t>
      </w:r>
      <w:r w:rsidR="001F3DD5" w:rsidRPr="00CD01EB">
        <w:rPr>
          <w:rFonts w:ascii="Arial" w:hAnsi="Arial" w:cs="Arial"/>
          <w:color w:val="777A0C"/>
          <w:sz w:val="20"/>
          <w:szCs w:val="20"/>
        </w:rPr>
        <w:t xml:space="preserve">          </w:t>
      </w:r>
      <w:r w:rsidR="00D60B16" w:rsidRPr="00CD01EB">
        <w:rPr>
          <w:rFonts w:ascii="Arial" w:hAnsi="Arial" w:cs="Arial"/>
          <w:color w:val="777A0C"/>
          <w:sz w:val="20"/>
          <w:szCs w:val="20"/>
        </w:rPr>
        <w:t xml:space="preserve">Spalding. Hill, Heilman, Davison e Bloch </w:t>
      </w:r>
      <w:r w:rsidRPr="00CD01EB">
        <w:rPr>
          <w:rFonts w:ascii="Arial" w:hAnsi="Arial" w:cs="Arial"/>
          <w:color w:val="777A0C"/>
          <w:sz w:val="20"/>
          <w:szCs w:val="20"/>
        </w:rPr>
        <w:t xml:space="preserve">e perfezionamento all’accademia americana di Roma sulla musica rinascimentale. Insegnante all’Università di Harvard e Direttore del Curtis Institute </w:t>
      </w:r>
      <w:r w:rsidR="00D60B16" w:rsidRPr="00CD01EB">
        <w:rPr>
          <w:rFonts w:ascii="Arial" w:hAnsi="Arial" w:cs="Arial"/>
          <w:color w:val="777A0C"/>
          <w:sz w:val="20"/>
          <w:szCs w:val="20"/>
        </w:rPr>
        <w:t>o</w:t>
      </w:r>
      <w:r w:rsidRPr="00CD01EB">
        <w:rPr>
          <w:rFonts w:ascii="Arial" w:hAnsi="Arial" w:cs="Arial"/>
          <w:color w:val="777A0C"/>
          <w:sz w:val="20"/>
          <w:szCs w:val="20"/>
        </w:rPr>
        <w:t>f Music.</w:t>
      </w:r>
      <w:r w:rsidR="008C5606" w:rsidRPr="00CD01EB">
        <w:rPr>
          <w:rFonts w:ascii="Arial" w:hAnsi="Arial" w:cs="Arial"/>
          <w:color w:val="777A0C"/>
          <w:sz w:val="20"/>
          <w:szCs w:val="20"/>
        </w:rPr>
        <w:t xml:space="preserve"> </w:t>
      </w:r>
      <w:r w:rsidR="00C50AB1" w:rsidRPr="00CD01EB">
        <w:rPr>
          <w:rFonts w:ascii="Arial" w:hAnsi="Arial" w:cs="Arial"/>
          <w:color w:val="777A0C"/>
          <w:sz w:val="20"/>
          <w:szCs w:val="20"/>
        </w:rPr>
        <w:t xml:space="preserve">                                             </w:t>
      </w:r>
      <w:r w:rsidR="008C5606" w:rsidRPr="00CD01EB">
        <w:rPr>
          <w:rFonts w:ascii="Arial" w:hAnsi="Arial" w:cs="Arial"/>
          <w:color w:val="777A0C"/>
          <w:sz w:val="20"/>
          <w:szCs w:val="20"/>
        </w:rPr>
        <w:t>Molti i suoi brani vocali e corali.</w:t>
      </w:r>
    </w:p>
    <w:p w:rsidR="00956E37" w:rsidRPr="0065370F" w:rsidRDefault="0012698B" w:rsidP="001B50BE">
      <w:pPr>
        <w:tabs>
          <w:tab w:val="center" w:pos="0"/>
          <w:tab w:val="left" w:pos="4253"/>
        </w:tabs>
        <w:spacing w:before="120" w:after="0" w:line="276" w:lineRule="auto"/>
        <w:rPr>
          <w:rFonts w:ascii="Arial" w:hAnsi="Arial" w:cs="Arial"/>
        </w:rPr>
      </w:pPr>
      <w:r w:rsidRPr="0065370F">
        <w:rPr>
          <w:rFonts w:ascii="Arial" w:hAnsi="Arial" w:cs="Arial"/>
        </w:rPr>
        <w:t xml:space="preserve">A Feast of Praise, arpa </w:t>
      </w:r>
      <w:r w:rsidR="00D60B16" w:rsidRPr="0065370F">
        <w:rPr>
          <w:rFonts w:ascii="Arial" w:hAnsi="Arial" w:cs="Arial"/>
        </w:rPr>
        <w:t xml:space="preserve">e </w:t>
      </w:r>
      <w:r w:rsidRPr="0065370F">
        <w:rPr>
          <w:rFonts w:ascii="Arial" w:hAnsi="Arial" w:cs="Arial"/>
        </w:rPr>
        <w:t>orch</w:t>
      </w:r>
      <w:r w:rsidR="001952E9" w:rsidRPr="0065370F">
        <w:rPr>
          <w:rFonts w:ascii="Arial" w:hAnsi="Arial" w:cs="Arial"/>
        </w:rPr>
        <w:t>estra</w:t>
      </w:r>
      <w:r w:rsidRPr="0065370F">
        <w:rPr>
          <w:rFonts w:ascii="Arial" w:hAnsi="Arial" w:cs="Arial"/>
        </w:rPr>
        <w:t xml:space="preserve"> (1963).</w:t>
      </w:r>
    </w:p>
    <w:p w:rsidR="00D42D6E" w:rsidRPr="0065370F" w:rsidRDefault="00D42D6E" w:rsidP="001B50BE">
      <w:pPr>
        <w:tabs>
          <w:tab w:val="center" w:pos="0"/>
          <w:tab w:val="left" w:pos="4253"/>
        </w:tabs>
        <w:spacing w:before="120" w:after="0" w:line="276" w:lineRule="auto"/>
        <w:rPr>
          <w:rFonts w:ascii="Arial" w:hAnsi="Arial" w:cs="Arial"/>
        </w:rPr>
      </w:pPr>
    </w:p>
    <w:p w:rsidR="004C6964" w:rsidRPr="00CD01EB" w:rsidRDefault="004C6964" w:rsidP="001B50BE">
      <w:pPr>
        <w:tabs>
          <w:tab w:val="center" w:pos="0"/>
          <w:tab w:val="left" w:pos="4253"/>
          <w:tab w:val="left" w:pos="4536"/>
        </w:tabs>
        <w:spacing w:before="120" w:after="0" w:line="276" w:lineRule="auto"/>
        <w:rPr>
          <w:rFonts w:ascii="Arial" w:hAnsi="Arial" w:cs="Arial"/>
          <w:color w:val="777A0C"/>
          <w:u w:val="single"/>
          <w:lang w:val="en-US"/>
        </w:rPr>
      </w:pPr>
      <w:r w:rsidRPr="00CD01EB">
        <w:rPr>
          <w:rFonts w:ascii="Arial" w:hAnsi="Arial" w:cs="Arial"/>
          <w:color w:val="777A0C"/>
          <w:u w:val="single"/>
          <w:lang w:val="en-US"/>
        </w:rPr>
        <w:t>THOMSON  Virgil</w:t>
      </w:r>
      <w:r w:rsidRPr="00CD01EB">
        <w:rPr>
          <w:rFonts w:ascii="Arial" w:hAnsi="Arial" w:cs="Arial"/>
          <w:color w:val="777A0C"/>
          <w:u w:val="single"/>
          <w:lang w:val="en-US"/>
        </w:rPr>
        <w:tab/>
        <w:t>Kansas City 25.11.1896 - New York</w:t>
      </w:r>
      <w:r w:rsidR="00A57DB7" w:rsidRPr="00CD01EB">
        <w:rPr>
          <w:rFonts w:ascii="Arial" w:hAnsi="Arial" w:cs="Arial"/>
          <w:color w:val="777A0C"/>
          <w:u w:val="single"/>
          <w:lang w:val="en-US"/>
        </w:rPr>
        <w:t>,</w:t>
      </w:r>
      <w:r w:rsidRPr="00CD01EB">
        <w:rPr>
          <w:rFonts w:ascii="Arial" w:hAnsi="Arial" w:cs="Arial"/>
          <w:color w:val="777A0C"/>
          <w:u w:val="single"/>
          <w:lang w:val="en-US"/>
        </w:rPr>
        <w:t xml:space="preserve"> 30.9.1989.</w:t>
      </w:r>
    </w:p>
    <w:p w:rsidR="004817B9" w:rsidRPr="00CD01EB" w:rsidRDefault="004817B9" w:rsidP="001B50BE">
      <w:pPr>
        <w:pStyle w:val="Corpodeltesto31"/>
        <w:tabs>
          <w:tab w:val="clear" w:pos="3744"/>
          <w:tab w:val="clear" w:pos="4464"/>
          <w:tab w:val="center" w:pos="0"/>
          <w:tab w:val="left" w:pos="4253"/>
          <w:tab w:val="left" w:pos="4536"/>
        </w:tabs>
        <w:spacing w:before="120" w:after="0"/>
        <w:jc w:val="left"/>
        <w:rPr>
          <w:color w:val="777A0C"/>
          <w:lang w:val="it-IT"/>
        </w:rPr>
      </w:pPr>
      <w:r w:rsidRPr="00CD01EB">
        <w:rPr>
          <w:color w:val="777A0C"/>
          <w:lang w:val="it-IT"/>
        </w:rPr>
        <w:t xml:space="preserve">Compositore americano, allievo di N. Boulanger a Parigi. Amico di Satie e dei Six. Compositore, direttore </w:t>
      </w:r>
      <w:r w:rsidR="00C50AB1" w:rsidRPr="00CD01EB">
        <w:rPr>
          <w:color w:val="777A0C"/>
          <w:lang w:val="it-IT"/>
        </w:rPr>
        <w:t xml:space="preserve">            </w:t>
      </w:r>
      <w:r w:rsidRPr="00CD01EB">
        <w:rPr>
          <w:color w:val="777A0C"/>
          <w:lang w:val="it-IT"/>
        </w:rPr>
        <w:t xml:space="preserve">d’orchestra, conferenziere e critico del N.Y. Herald Tribune. Nei pezzi pianistici fu geniale nel mettere in </w:t>
      </w:r>
      <w:r w:rsidR="00F83534" w:rsidRPr="00CD01EB">
        <w:rPr>
          <w:color w:val="777A0C"/>
          <w:lang w:val="it-IT"/>
        </w:rPr>
        <w:t xml:space="preserve">  </w:t>
      </w:r>
      <w:r w:rsidR="001F3DD5" w:rsidRPr="00CD01EB">
        <w:rPr>
          <w:color w:val="777A0C"/>
          <w:lang w:val="it-IT"/>
        </w:rPr>
        <w:t xml:space="preserve">                </w:t>
      </w:r>
      <w:r w:rsidRPr="00CD01EB">
        <w:rPr>
          <w:color w:val="777A0C"/>
          <w:lang w:val="it-IT"/>
        </w:rPr>
        <w:t xml:space="preserve">musica i personaggi più in vista dal 1927 al 1985. Una sua frase affermava che “Un pezzo è tanto più efficace </w:t>
      </w:r>
      <w:r w:rsidR="001F3DD5" w:rsidRPr="00CD01EB">
        <w:rPr>
          <w:color w:val="777A0C"/>
          <w:lang w:val="it-IT"/>
        </w:rPr>
        <w:t xml:space="preserve">        </w:t>
      </w:r>
      <w:r w:rsidR="00F83534" w:rsidRPr="00CD01EB">
        <w:rPr>
          <w:color w:val="777A0C"/>
          <w:lang w:val="it-IT"/>
        </w:rPr>
        <w:t xml:space="preserve"> </w:t>
      </w:r>
      <w:r w:rsidR="00C50AB1" w:rsidRPr="00CD01EB">
        <w:rPr>
          <w:color w:val="777A0C"/>
          <w:lang w:val="it-IT"/>
        </w:rPr>
        <w:t xml:space="preserve">               </w:t>
      </w:r>
      <w:r w:rsidRPr="00CD01EB">
        <w:rPr>
          <w:color w:val="777A0C"/>
          <w:lang w:val="it-IT"/>
        </w:rPr>
        <w:t>in conseguenza del reddito che produce”.</w:t>
      </w:r>
    </w:p>
    <w:p w:rsidR="00956E37" w:rsidRPr="0065370F" w:rsidRDefault="004C6964" w:rsidP="001B50BE">
      <w:pPr>
        <w:tabs>
          <w:tab w:val="center" w:pos="0"/>
          <w:tab w:val="left" w:pos="4253"/>
          <w:tab w:val="left" w:pos="4536"/>
        </w:tabs>
        <w:spacing w:before="120" w:after="0" w:line="276" w:lineRule="auto"/>
        <w:rPr>
          <w:rFonts w:ascii="Arial" w:hAnsi="Arial" w:cs="Arial"/>
        </w:rPr>
      </w:pPr>
      <w:r w:rsidRPr="0065370F">
        <w:rPr>
          <w:rFonts w:ascii="Arial" w:hAnsi="Arial" w:cs="Arial"/>
        </w:rPr>
        <w:t>Autumn, concertino per a</w:t>
      </w:r>
      <w:r w:rsidR="000B00D0" w:rsidRPr="0065370F">
        <w:rPr>
          <w:rFonts w:ascii="Arial" w:hAnsi="Arial" w:cs="Arial"/>
        </w:rPr>
        <w:t>rpa, perc. archi (1964, 10’).</w:t>
      </w:r>
    </w:p>
    <w:p w:rsidR="00D42D6E" w:rsidRPr="0065370F" w:rsidRDefault="00D42D6E" w:rsidP="001B50BE">
      <w:pPr>
        <w:tabs>
          <w:tab w:val="center" w:pos="0"/>
          <w:tab w:val="left" w:pos="4253"/>
          <w:tab w:val="left" w:pos="4536"/>
        </w:tabs>
        <w:spacing w:before="120" w:after="0" w:line="276" w:lineRule="auto"/>
        <w:rPr>
          <w:rFonts w:ascii="Arial" w:hAnsi="Arial" w:cs="Arial"/>
        </w:rPr>
      </w:pPr>
    </w:p>
    <w:p w:rsidR="007156CF" w:rsidRPr="00CD01EB" w:rsidRDefault="007156CF"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TISHCHENKO  Boris</w:t>
      </w:r>
      <w:r w:rsidRPr="00CD01EB">
        <w:rPr>
          <w:rFonts w:ascii="Arial" w:hAnsi="Arial" w:cs="Arial"/>
          <w:color w:val="777A0C"/>
          <w:u w:val="single"/>
        </w:rPr>
        <w:tab/>
        <w:t>L</w:t>
      </w:r>
      <w:r w:rsidR="00BC1DC9" w:rsidRPr="00CD01EB">
        <w:rPr>
          <w:rFonts w:ascii="Arial" w:hAnsi="Arial" w:cs="Arial"/>
          <w:color w:val="777A0C"/>
          <w:u w:val="single"/>
        </w:rPr>
        <w:t>eningrado, 23.3.1939</w:t>
      </w:r>
      <w:r w:rsidR="001C51C3" w:rsidRPr="00CD01EB">
        <w:rPr>
          <w:rFonts w:ascii="Arial" w:hAnsi="Arial" w:cs="Arial"/>
          <w:color w:val="777A0C"/>
          <w:u w:val="single"/>
        </w:rPr>
        <w:t xml:space="preserve"> - S.</w:t>
      </w:r>
      <w:r w:rsidR="00C848D4" w:rsidRPr="00CD01EB">
        <w:rPr>
          <w:rFonts w:ascii="Arial" w:hAnsi="Arial" w:cs="Arial"/>
          <w:color w:val="777A0C"/>
          <w:u w:val="single"/>
        </w:rPr>
        <w:t xml:space="preserve"> </w:t>
      </w:r>
      <w:r w:rsidR="001C51C3" w:rsidRPr="00CD01EB">
        <w:rPr>
          <w:rFonts w:ascii="Arial" w:hAnsi="Arial" w:cs="Arial"/>
          <w:color w:val="777A0C"/>
          <w:u w:val="single"/>
        </w:rPr>
        <w:t>Pietroburgo,</w:t>
      </w:r>
      <w:r w:rsidR="00C848D4" w:rsidRPr="00CD01EB">
        <w:rPr>
          <w:rFonts w:ascii="Arial" w:hAnsi="Arial" w:cs="Arial"/>
          <w:color w:val="777A0C"/>
          <w:u w:val="single"/>
        </w:rPr>
        <w:t xml:space="preserve"> </w:t>
      </w:r>
      <w:r w:rsidR="001C51C3" w:rsidRPr="00CD01EB">
        <w:rPr>
          <w:rFonts w:ascii="Arial" w:hAnsi="Arial" w:cs="Arial"/>
          <w:color w:val="777A0C"/>
          <w:u w:val="single"/>
        </w:rPr>
        <w:t>2.9.2010</w:t>
      </w:r>
      <w:r w:rsidR="001C51C3" w:rsidRPr="00CD01EB">
        <w:rPr>
          <w:rFonts w:ascii="Arial" w:hAnsi="Arial" w:cs="Arial"/>
          <w:color w:val="777A0C"/>
        </w:rPr>
        <w:t>.</w:t>
      </w:r>
    </w:p>
    <w:p w:rsidR="001C51C3" w:rsidRPr="00CD01EB" w:rsidRDefault="001C51C3"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Pianista e compositore russo, studi al Conservatorio di Leningrado con Ustvolskaya (comp.), Mikhelis (pf.), </w:t>
      </w:r>
      <w:r w:rsidR="00DA2FA1">
        <w:rPr>
          <w:rFonts w:ascii="Arial" w:hAnsi="Arial" w:cs="Arial"/>
          <w:color w:val="777A0C"/>
          <w:sz w:val="20"/>
          <w:szCs w:val="20"/>
        </w:rPr>
        <w:t xml:space="preserve">               </w:t>
      </w:r>
      <w:r w:rsidRPr="00CD01EB">
        <w:rPr>
          <w:rFonts w:ascii="Arial" w:hAnsi="Arial" w:cs="Arial"/>
          <w:color w:val="777A0C"/>
          <w:sz w:val="20"/>
          <w:szCs w:val="20"/>
        </w:rPr>
        <w:t xml:space="preserve">Voloshinov, Salmanov, Evlakov (comp.) e Lugovinski (pf.). Perfezionamento con Shostakovic dal 1962 al 1965 </w:t>
      </w:r>
      <w:r w:rsidR="001F3DD5" w:rsidRPr="00CD01EB">
        <w:rPr>
          <w:rFonts w:ascii="Arial" w:hAnsi="Arial" w:cs="Arial"/>
          <w:color w:val="777A0C"/>
          <w:sz w:val="20"/>
          <w:szCs w:val="20"/>
        </w:rPr>
        <w:t xml:space="preserve">        </w:t>
      </w:r>
      <w:r w:rsidR="00DA2FA1">
        <w:rPr>
          <w:rFonts w:ascii="Arial" w:hAnsi="Arial" w:cs="Arial"/>
          <w:color w:val="777A0C"/>
          <w:sz w:val="20"/>
          <w:szCs w:val="20"/>
        </w:rPr>
        <w:t xml:space="preserve"> </w:t>
      </w:r>
      <w:r w:rsidR="001F3DD5" w:rsidRPr="00CD01EB">
        <w:rPr>
          <w:rFonts w:ascii="Arial" w:hAnsi="Arial" w:cs="Arial"/>
          <w:color w:val="777A0C"/>
          <w:sz w:val="20"/>
          <w:szCs w:val="20"/>
        </w:rPr>
        <w:t xml:space="preserve"> </w:t>
      </w:r>
      <w:r w:rsidRPr="00CD01EB">
        <w:rPr>
          <w:rFonts w:ascii="Arial" w:hAnsi="Arial" w:cs="Arial"/>
          <w:color w:val="777A0C"/>
          <w:sz w:val="20"/>
          <w:szCs w:val="20"/>
        </w:rPr>
        <w:t xml:space="preserve">(ha terminato sue opere incompiute). Autore di 6 Sinfonie, 5 con riferimento alla “Divina commedia”. </w:t>
      </w:r>
      <w:r w:rsidR="00F83534" w:rsidRPr="00CD01EB">
        <w:rPr>
          <w:rFonts w:ascii="Arial" w:hAnsi="Arial" w:cs="Arial"/>
          <w:color w:val="777A0C"/>
          <w:sz w:val="20"/>
          <w:szCs w:val="20"/>
        </w:rPr>
        <w:t xml:space="preserve">  </w:t>
      </w:r>
      <w:r w:rsidR="001F3DD5" w:rsidRPr="00CD01EB">
        <w:rPr>
          <w:rFonts w:ascii="Arial" w:hAnsi="Arial" w:cs="Arial"/>
          <w:color w:val="777A0C"/>
          <w:sz w:val="20"/>
          <w:szCs w:val="20"/>
        </w:rPr>
        <w:t xml:space="preserve">               </w:t>
      </w:r>
      <w:r w:rsidRPr="00CD01EB">
        <w:rPr>
          <w:rFonts w:ascii="Arial" w:hAnsi="Arial" w:cs="Arial"/>
          <w:color w:val="777A0C"/>
          <w:sz w:val="20"/>
          <w:szCs w:val="20"/>
        </w:rPr>
        <w:t>Insegnante al Conservatorio di Leningrado dal 1965.</w:t>
      </w:r>
    </w:p>
    <w:p w:rsidR="00FC5E6A" w:rsidRPr="0065370F" w:rsidRDefault="007156CF" w:rsidP="001B50BE">
      <w:pPr>
        <w:tabs>
          <w:tab w:val="center" w:pos="0"/>
          <w:tab w:val="left" w:pos="4253"/>
          <w:tab w:val="left" w:pos="4536"/>
        </w:tabs>
        <w:spacing w:before="120" w:after="0" w:line="276" w:lineRule="auto"/>
        <w:rPr>
          <w:rFonts w:ascii="Arial" w:hAnsi="Arial" w:cs="Arial"/>
        </w:rPr>
      </w:pPr>
      <w:r w:rsidRPr="0065370F">
        <w:rPr>
          <w:rFonts w:ascii="Arial" w:hAnsi="Arial" w:cs="Arial"/>
        </w:rPr>
        <w:lastRenderedPageBreak/>
        <w:t>Concerto</w:t>
      </w:r>
      <w:r w:rsidR="000E0AB2" w:rsidRPr="0065370F">
        <w:rPr>
          <w:rFonts w:ascii="Arial" w:hAnsi="Arial" w:cs="Arial"/>
        </w:rPr>
        <w:t>, op. 69,</w:t>
      </w:r>
      <w:r w:rsidRPr="0065370F">
        <w:rPr>
          <w:rFonts w:ascii="Arial" w:hAnsi="Arial" w:cs="Arial"/>
        </w:rPr>
        <w:t xml:space="preserve"> per arpa e orch. (1977)</w:t>
      </w:r>
      <w:r w:rsidR="002120A7" w:rsidRPr="0065370F">
        <w:rPr>
          <w:rFonts w:ascii="Arial" w:hAnsi="Arial" w:cs="Arial"/>
        </w:rPr>
        <w:t>:   1) 12’,   2) 9’50,   3) 9’50,   4) 5’45,   5) 10’20.</w:t>
      </w:r>
    </w:p>
    <w:p w:rsidR="00956E37" w:rsidRPr="0065370F" w:rsidRDefault="00F75090" w:rsidP="001B50BE">
      <w:pPr>
        <w:pStyle w:val="NormaleWeb"/>
        <w:tabs>
          <w:tab w:val="center" w:pos="0"/>
          <w:tab w:val="left" w:pos="4253"/>
          <w:tab w:val="left" w:pos="4536"/>
        </w:tabs>
        <w:spacing w:before="120" w:beforeAutospacing="0" w:after="0" w:afterAutospacing="0" w:line="276" w:lineRule="auto"/>
        <w:rPr>
          <w:rFonts w:ascii="Arial" w:hAnsi="Arial" w:cs="Arial"/>
          <w:bCs/>
        </w:rPr>
      </w:pPr>
      <w:r w:rsidRPr="0065370F">
        <w:rPr>
          <w:rStyle w:val="google-src-text1"/>
          <w:rFonts w:ascii="Arial" w:hAnsi="Arial" w:cs="Arial"/>
          <w:bCs/>
          <w:specVanish w:val="0"/>
        </w:rPr>
        <w:t>Opus 140: "Lamento", orchestration of Part III of Sonata No. 29 by L. von Beethoven for harp and string orchestra (2005)</w:t>
      </w:r>
      <w:r w:rsidRPr="0065370F">
        <w:rPr>
          <w:rFonts w:ascii="Arial" w:hAnsi="Arial" w:cs="Arial"/>
          <w:bCs/>
        </w:rPr>
        <w:t>"Lamento", op. 140, dal 3° tempo della 29a Sonata di Beethoven, arpa e archi (2005).</w:t>
      </w:r>
    </w:p>
    <w:p w:rsidR="00D42D6E" w:rsidRPr="0065370F" w:rsidRDefault="00D42D6E" w:rsidP="001B50BE">
      <w:pPr>
        <w:pStyle w:val="NormaleWeb"/>
        <w:tabs>
          <w:tab w:val="center" w:pos="0"/>
          <w:tab w:val="left" w:pos="4253"/>
          <w:tab w:val="left" w:pos="4536"/>
        </w:tabs>
        <w:spacing w:before="120" w:beforeAutospacing="0" w:after="0" w:afterAutospacing="0" w:line="276" w:lineRule="auto"/>
        <w:rPr>
          <w:rFonts w:ascii="Arial" w:hAnsi="Arial" w:cs="Arial"/>
          <w:bCs/>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TISNE’  Antoine</w:t>
      </w:r>
      <w:r w:rsidRPr="00CD01EB">
        <w:rPr>
          <w:rFonts w:ascii="Arial" w:hAnsi="Arial" w:cs="Arial"/>
          <w:color w:val="777A0C"/>
          <w:u w:val="single"/>
        </w:rPr>
        <w:tab/>
        <w:t>Lourdes, 1932 - Parigi, 1998.</w:t>
      </w:r>
    </w:p>
    <w:p w:rsidR="00E26B51" w:rsidRPr="00CD01EB" w:rsidRDefault="00E26B51"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francese, allievo di Milhaud e Rivier. Vincitore del Prix de Rome del 1962 e di numerosi altri </w:t>
      </w:r>
      <w:r w:rsidR="00F83534" w:rsidRPr="00CD01EB">
        <w:rPr>
          <w:rFonts w:ascii="Arial" w:hAnsi="Arial" w:cs="Arial"/>
          <w:color w:val="777A0C"/>
          <w:sz w:val="20"/>
          <w:szCs w:val="20"/>
        </w:rPr>
        <w:t xml:space="preserve">  </w:t>
      </w:r>
      <w:r w:rsidR="001F3DD5" w:rsidRPr="00CD01EB">
        <w:rPr>
          <w:rFonts w:ascii="Arial" w:hAnsi="Arial" w:cs="Arial"/>
          <w:color w:val="777A0C"/>
          <w:sz w:val="20"/>
          <w:szCs w:val="20"/>
        </w:rPr>
        <w:t xml:space="preserve">            </w:t>
      </w:r>
      <w:r w:rsidR="00DA2FA1">
        <w:rPr>
          <w:rFonts w:ascii="Arial" w:hAnsi="Arial" w:cs="Arial"/>
          <w:color w:val="777A0C"/>
          <w:sz w:val="20"/>
          <w:szCs w:val="20"/>
        </w:rPr>
        <w:t xml:space="preserve">     </w:t>
      </w:r>
      <w:r w:rsidRPr="00CD01EB">
        <w:rPr>
          <w:rFonts w:ascii="Arial" w:hAnsi="Arial" w:cs="Arial"/>
          <w:color w:val="777A0C"/>
          <w:sz w:val="20"/>
          <w:szCs w:val="20"/>
        </w:rPr>
        <w:t>premi internazionali.</w:t>
      </w:r>
    </w:p>
    <w:p w:rsidR="00D42D6E" w:rsidRPr="0065370F" w:rsidRDefault="00FC5E6A" w:rsidP="001B50BE">
      <w:pPr>
        <w:tabs>
          <w:tab w:val="center" w:pos="0"/>
          <w:tab w:val="left" w:pos="4253"/>
          <w:tab w:val="left" w:pos="4536"/>
        </w:tabs>
        <w:spacing w:before="120" w:after="0" w:line="276" w:lineRule="auto"/>
        <w:rPr>
          <w:rFonts w:ascii="Arial" w:hAnsi="Arial" w:cs="Arial"/>
        </w:rPr>
      </w:pPr>
      <w:r w:rsidRPr="0065370F">
        <w:rPr>
          <w:rFonts w:ascii="Arial" w:hAnsi="Arial" w:cs="Arial"/>
        </w:rPr>
        <w:t>Particule</w:t>
      </w:r>
      <w:r w:rsidR="008809FB" w:rsidRPr="0065370F">
        <w:rPr>
          <w:rFonts w:ascii="Arial" w:hAnsi="Arial" w:cs="Arial"/>
        </w:rPr>
        <w:t>, arpa sola</w:t>
      </w:r>
      <w:r w:rsidRPr="0065370F">
        <w:rPr>
          <w:rFonts w:ascii="Arial" w:hAnsi="Arial" w:cs="Arial"/>
        </w:rPr>
        <w:t xml:space="preserve"> (15’).</w:t>
      </w:r>
      <w:r w:rsidR="00FE062D" w:rsidRPr="0065370F">
        <w:rPr>
          <w:rFonts w:ascii="Arial" w:hAnsi="Arial" w:cs="Arial"/>
        </w:rPr>
        <w:t xml:space="preserve">   </w:t>
      </w:r>
      <w:r w:rsidR="00D42D6E" w:rsidRPr="0065370F">
        <w:rPr>
          <w:rFonts w:ascii="Arial" w:hAnsi="Arial" w:cs="Arial"/>
        </w:rPr>
        <w:t>Après un Poème de David Niemann, arpa e clarinetto.</w:t>
      </w:r>
    </w:p>
    <w:p w:rsidR="00D42D6E" w:rsidRPr="0065370F" w:rsidRDefault="00DD3BAC" w:rsidP="001B50BE">
      <w:pPr>
        <w:tabs>
          <w:tab w:val="center" w:pos="0"/>
          <w:tab w:val="left" w:pos="4253"/>
          <w:tab w:val="left" w:pos="4536"/>
        </w:tabs>
        <w:spacing w:before="120" w:after="0" w:line="276" w:lineRule="auto"/>
        <w:rPr>
          <w:rFonts w:ascii="Arial" w:hAnsi="Arial" w:cs="Arial"/>
        </w:rPr>
      </w:pPr>
      <w:r w:rsidRPr="0065370F">
        <w:rPr>
          <w:rFonts w:ascii="Arial" w:hAnsi="Arial" w:cs="Arial"/>
        </w:rPr>
        <w:t>Rivages, arpa e fl</w:t>
      </w:r>
      <w:r w:rsidR="00D42D6E" w:rsidRPr="0065370F">
        <w:rPr>
          <w:rFonts w:ascii="Arial" w:hAnsi="Arial" w:cs="Arial"/>
        </w:rPr>
        <w:t>auto</w:t>
      </w:r>
      <w:r w:rsidRPr="0065370F">
        <w:rPr>
          <w:rFonts w:ascii="Arial" w:hAnsi="Arial" w:cs="Arial"/>
        </w:rPr>
        <w:t>.</w:t>
      </w:r>
    </w:p>
    <w:p w:rsidR="00D42D6E" w:rsidRPr="0065370F" w:rsidRDefault="00D42D6E"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TOCCHI  Gian Luca</w:t>
      </w:r>
      <w:r w:rsidRPr="00CD01EB">
        <w:rPr>
          <w:rFonts w:ascii="Arial" w:hAnsi="Arial" w:cs="Arial"/>
          <w:color w:val="777A0C"/>
          <w:u w:val="single"/>
        </w:rPr>
        <w:tab/>
        <w:t>Perugia, 10.1.1901 - Roma, 1992.</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e direttore d’orchestra italiano, allievo di Respighi e Molinari. Insegnante al Cons</w:t>
      </w:r>
      <w:r w:rsidR="004D5208" w:rsidRPr="00CD01EB">
        <w:rPr>
          <w:rFonts w:ascii="Arial" w:hAnsi="Arial" w:cs="Arial"/>
          <w:color w:val="777A0C"/>
          <w:sz w:val="20"/>
          <w:szCs w:val="20"/>
        </w:rPr>
        <w:t>ervatorio</w:t>
      </w:r>
      <w:r w:rsidRPr="00CD01EB">
        <w:rPr>
          <w:rFonts w:ascii="Arial" w:hAnsi="Arial" w:cs="Arial"/>
          <w:color w:val="777A0C"/>
          <w:sz w:val="20"/>
          <w:szCs w:val="20"/>
        </w:rPr>
        <w:t xml:space="preserve"> di Roma.</w:t>
      </w:r>
    </w:p>
    <w:p w:rsidR="00FC5E6A" w:rsidRPr="0065370F" w:rsidRDefault="00FC5E6A" w:rsidP="001B50BE">
      <w:pPr>
        <w:tabs>
          <w:tab w:val="center" w:pos="0"/>
          <w:tab w:val="left" w:pos="4253"/>
          <w:tab w:val="left" w:pos="4536"/>
        </w:tabs>
        <w:spacing w:before="120" w:after="0" w:line="276" w:lineRule="auto"/>
        <w:rPr>
          <w:rFonts w:ascii="Arial" w:hAnsi="Arial" w:cs="Arial"/>
        </w:rPr>
      </w:pPr>
      <w:r w:rsidRPr="0065370F">
        <w:rPr>
          <w:rFonts w:ascii="Arial" w:hAnsi="Arial" w:cs="Arial"/>
        </w:rPr>
        <w:t xml:space="preserve">12 Studi per arpa.   </w:t>
      </w:r>
      <w:r w:rsidR="00E60252" w:rsidRPr="0065370F">
        <w:rPr>
          <w:rFonts w:ascii="Arial" w:hAnsi="Arial" w:cs="Arial"/>
        </w:rPr>
        <w:t xml:space="preserve">Ritratto di </w:t>
      </w:r>
      <w:r w:rsidR="007A18AF" w:rsidRPr="0065370F">
        <w:rPr>
          <w:rFonts w:ascii="Arial" w:hAnsi="Arial" w:cs="Arial"/>
        </w:rPr>
        <w:t>Handel</w:t>
      </w:r>
      <w:r w:rsidR="00E60252" w:rsidRPr="0065370F">
        <w:rPr>
          <w:rFonts w:ascii="Arial" w:hAnsi="Arial" w:cs="Arial"/>
        </w:rPr>
        <w:t xml:space="preserve">, 4 arpe.   </w:t>
      </w:r>
      <w:r w:rsidRPr="0065370F">
        <w:rPr>
          <w:rFonts w:ascii="Arial" w:hAnsi="Arial" w:cs="Arial"/>
        </w:rPr>
        <w:t>Vita beata</w:t>
      </w:r>
      <w:r w:rsidR="00F60348" w:rsidRPr="0065370F">
        <w:rPr>
          <w:rFonts w:ascii="Arial" w:hAnsi="Arial" w:cs="Arial"/>
        </w:rPr>
        <w:t>,</w:t>
      </w:r>
      <w:r w:rsidRPr="0065370F">
        <w:rPr>
          <w:rFonts w:ascii="Arial" w:hAnsi="Arial" w:cs="Arial"/>
        </w:rPr>
        <w:t xml:space="preserve"> archi, arpa e celest</w:t>
      </w:r>
      <w:r w:rsidR="00FE062D" w:rsidRPr="0065370F">
        <w:rPr>
          <w:rFonts w:ascii="Arial" w:hAnsi="Arial" w:cs="Arial"/>
        </w:rPr>
        <w:t>a</w:t>
      </w:r>
      <w:r w:rsidRPr="0065370F">
        <w:rPr>
          <w:rFonts w:ascii="Arial" w:hAnsi="Arial" w:cs="Arial"/>
        </w:rPr>
        <w:t xml:space="preserve"> (1935).</w:t>
      </w:r>
    </w:p>
    <w:p w:rsidR="00956E37" w:rsidRPr="0065370F" w:rsidRDefault="00FC5E6A" w:rsidP="001B50BE">
      <w:pPr>
        <w:tabs>
          <w:tab w:val="center" w:pos="0"/>
          <w:tab w:val="left" w:pos="4253"/>
          <w:tab w:val="left" w:pos="4536"/>
        </w:tabs>
        <w:spacing w:before="120" w:after="0" w:line="276" w:lineRule="auto"/>
        <w:rPr>
          <w:rFonts w:ascii="Arial" w:hAnsi="Arial" w:cs="Arial"/>
        </w:rPr>
      </w:pPr>
      <w:r w:rsidRPr="0065370F">
        <w:rPr>
          <w:rFonts w:ascii="Arial" w:hAnsi="Arial" w:cs="Arial"/>
        </w:rPr>
        <w:t>Arie e danze tedesche</w:t>
      </w:r>
      <w:r w:rsidR="00E77680" w:rsidRPr="0065370F">
        <w:rPr>
          <w:rFonts w:ascii="Arial" w:hAnsi="Arial" w:cs="Arial"/>
        </w:rPr>
        <w:t xml:space="preserve">,per arpa, fl. e vla.   </w:t>
      </w:r>
      <w:r w:rsidRPr="0065370F">
        <w:rPr>
          <w:rFonts w:ascii="Arial" w:hAnsi="Arial" w:cs="Arial"/>
        </w:rPr>
        <w:t xml:space="preserve">Canzone, notturno e ballo, </w:t>
      </w:r>
      <w:r w:rsidR="00E77680" w:rsidRPr="0065370F">
        <w:rPr>
          <w:rFonts w:ascii="Arial" w:hAnsi="Arial" w:cs="Arial"/>
        </w:rPr>
        <w:t>per arpa, fl. e vla.</w:t>
      </w:r>
    </w:p>
    <w:p w:rsidR="00D42D6E" w:rsidRPr="0065370F" w:rsidRDefault="00D42D6E" w:rsidP="001B50BE">
      <w:pPr>
        <w:tabs>
          <w:tab w:val="center" w:pos="0"/>
          <w:tab w:val="left" w:pos="4253"/>
          <w:tab w:val="left" w:pos="4536"/>
        </w:tabs>
        <w:spacing w:before="120" w:after="0" w:line="276" w:lineRule="auto"/>
        <w:rPr>
          <w:rFonts w:ascii="Arial" w:hAnsi="Arial" w:cs="Arial"/>
        </w:rPr>
      </w:pPr>
    </w:p>
    <w:p w:rsidR="00AC03DA" w:rsidRPr="00CD01EB" w:rsidRDefault="00AC03D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TOCHKOVA  Youliana</w:t>
      </w:r>
    </w:p>
    <w:p w:rsidR="00AC03DA" w:rsidRPr="00CD01EB" w:rsidRDefault="00AC03D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b/>
          <w:color w:val="777A0C"/>
          <w:sz w:val="20"/>
          <w:szCs w:val="20"/>
        </w:rPr>
        <w:t>Arpista</w:t>
      </w:r>
      <w:r w:rsidRPr="00CD01EB">
        <w:rPr>
          <w:rFonts w:ascii="Arial" w:hAnsi="Arial" w:cs="Arial"/>
          <w:color w:val="777A0C"/>
          <w:sz w:val="20"/>
          <w:szCs w:val="20"/>
        </w:rPr>
        <w:t xml:space="preserve"> e compositrice bulgara.</w:t>
      </w:r>
    </w:p>
    <w:p w:rsidR="00956E37" w:rsidRPr="0065370F" w:rsidRDefault="00AC03DA" w:rsidP="001B50BE">
      <w:pPr>
        <w:tabs>
          <w:tab w:val="center" w:pos="0"/>
          <w:tab w:val="left" w:pos="4253"/>
          <w:tab w:val="left" w:pos="4536"/>
        </w:tabs>
        <w:spacing w:before="120" w:after="0" w:line="276" w:lineRule="auto"/>
        <w:rPr>
          <w:rFonts w:ascii="Arial" w:hAnsi="Arial" w:cs="Arial"/>
        </w:rPr>
      </w:pPr>
      <w:r w:rsidRPr="0065370F">
        <w:rPr>
          <w:rFonts w:ascii="Arial" w:hAnsi="Arial" w:cs="Arial"/>
        </w:rPr>
        <w:t>Arpeggio per arpa sola.   Concerto per arpa e orch. (1988).</w:t>
      </w:r>
    </w:p>
    <w:p w:rsidR="00D42D6E" w:rsidRPr="0065370F" w:rsidRDefault="00D42D6E" w:rsidP="001B50BE">
      <w:pPr>
        <w:tabs>
          <w:tab w:val="center" w:pos="0"/>
          <w:tab w:val="left" w:pos="4253"/>
          <w:tab w:val="left" w:pos="4536"/>
        </w:tabs>
        <w:spacing w:before="120" w:after="0" w:line="276" w:lineRule="auto"/>
        <w:rPr>
          <w:rFonts w:ascii="Arial" w:hAnsi="Arial" w:cs="Arial"/>
        </w:rPr>
      </w:pPr>
    </w:p>
    <w:p w:rsidR="007557A6" w:rsidRPr="00CD01EB" w:rsidRDefault="007557A6"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TOGNI  Camillo</w:t>
      </w:r>
      <w:r w:rsidRPr="00CD01EB">
        <w:rPr>
          <w:rFonts w:ascii="Arial" w:hAnsi="Arial" w:cs="Arial"/>
          <w:color w:val="777A0C"/>
          <w:u w:val="single"/>
        </w:rPr>
        <w:tab/>
        <w:t>Gussago, 18.10.1922 - Brescia, 28.11.1993.</w:t>
      </w:r>
    </w:p>
    <w:p w:rsidR="007557A6" w:rsidRPr="00CD01EB" w:rsidRDefault="007557A6"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Pianista concertista, compositore e didatta italiano. Studi pianistici con Casella, Anfossi , Benedetti Michelangeli. </w:t>
      </w:r>
      <w:r w:rsidR="00C50AB1" w:rsidRPr="00CD01EB">
        <w:rPr>
          <w:rFonts w:ascii="Arial" w:hAnsi="Arial" w:cs="Arial"/>
          <w:color w:val="777A0C"/>
          <w:sz w:val="20"/>
          <w:szCs w:val="20"/>
        </w:rPr>
        <w:t xml:space="preserve"> </w:t>
      </w:r>
      <w:r w:rsidR="00DA2FA1">
        <w:rPr>
          <w:rFonts w:ascii="Arial" w:hAnsi="Arial" w:cs="Arial"/>
          <w:color w:val="777A0C"/>
          <w:sz w:val="20"/>
          <w:szCs w:val="20"/>
        </w:rPr>
        <w:t xml:space="preserve">             </w:t>
      </w:r>
      <w:r w:rsidRPr="00CD01EB">
        <w:rPr>
          <w:rFonts w:ascii="Arial" w:hAnsi="Arial" w:cs="Arial"/>
          <w:color w:val="777A0C"/>
          <w:sz w:val="20"/>
          <w:szCs w:val="20"/>
        </w:rPr>
        <w:t xml:space="preserve">Studi di composizione con Margola e Casella. Laurea in Filosofia con una tesi </w:t>
      </w:r>
      <w:r w:rsidR="00F83534" w:rsidRPr="00CD01EB">
        <w:rPr>
          <w:rFonts w:ascii="Arial" w:hAnsi="Arial" w:cs="Arial"/>
          <w:color w:val="777A0C"/>
          <w:sz w:val="20"/>
          <w:szCs w:val="20"/>
        </w:rPr>
        <w:t xml:space="preserve">  </w:t>
      </w:r>
      <w:r w:rsidRPr="00CD01EB">
        <w:rPr>
          <w:rFonts w:ascii="Arial" w:hAnsi="Arial" w:cs="Arial"/>
          <w:color w:val="777A0C"/>
          <w:sz w:val="20"/>
          <w:szCs w:val="20"/>
        </w:rPr>
        <w:t xml:space="preserve">sull’Interpretazione musicale. Organizzatore con Dallapiccola e Maderna del 1° Festival di Musica </w:t>
      </w:r>
      <w:r w:rsidR="00F83534" w:rsidRPr="00CD01EB">
        <w:rPr>
          <w:rFonts w:ascii="Arial" w:hAnsi="Arial" w:cs="Arial"/>
          <w:color w:val="777A0C"/>
          <w:sz w:val="20"/>
          <w:szCs w:val="20"/>
        </w:rPr>
        <w:t xml:space="preserve"> </w:t>
      </w:r>
      <w:r w:rsidRPr="00CD01EB">
        <w:rPr>
          <w:rFonts w:ascii="Arial" w:hAnsi="Arial" w:cs="Arial"/>
          <w:color w:val="777A0C"/>
          <w:sz w:val="20"/>
          <w:szCs w:val="20"/>
        </w:rPr>
        <w:t xml:space="preserve">dodecafonica a Milano (1949), fu uno dei primi </w:t>
      </w:r>
      <w:r w:rsidR="00DA2FA1">
        <w:rPr>
          <w:rFonts w:ascii="Arial" w:hAnsi="Arial" w:cs="Arial"/>
          <w:color w:val="777A0C"/>
          <w:sz w:val="20"/>
          <w:szCs w:val="20"/>
        </w:rPr>
        <w:t xml:space="preserve">                </w:t>
      </w:r>
      <w:r w:rsidRPr="00CD01EB">
        <w:rPr>
          <w:rFonts w:ascii="Arial" w:hAnsi="Arial" w:cs="Arial"/>
          <w:color w:val="777A0C"/>
          <w:sz w:val="20"/>
          <w:szCs w:val="20"/>
        </w:rPr>
        <w:t xml:space="preserve">ad adottare questo stile in Italia, ricordando Schoenberg e Webern. Insegnante di composizione al Conservatorio di Parma e alla Scuola musicale di Fiesole. </w:t>
      </w:r>
      <w:r w:rsidR="001F3DD5" w:rsidRPr="00CD01EB">
        <w:rPr>
          <w:rFonts w:ascii="Arial" w:hAnsi="Arial" w:cs="Arial"/>
          <w:color w:val="777A0C"/>
          <w:sz w:val="20"/>
          <w:szCs w:val="20"/>
        </w:rPr>
        <w:t xml:space="preserve"> </w:t>
      </w:r>
      <w:r w:rsidRPr="00CD01EB">
        <w:rPr>
          <w:rFonts w:ascii="Arial" w:hAnsi="Arial" w:cs="Arial"/>
          <w:color w:val="777A0C"/>
          <w:sz w:val="20"/>
          <w:szCs w:val="20"/>
        </w:rPr>
        <w:t>Dal 1954 eseguì solo suoi brani. Non riuscì a 71 anni, purtroppo, a completare una sua Trilogia operistica.</w:t>
      </w:r>
    </w:p>
    <w:p w:rsidR="00956E37" w:rsidRPr="0065370F" w:rsidRDefault="007557A6" w:rsidP="001B50BE">
      <w:pPr>
        <w:tabs>
          <w:tab w:val="center" w:pos="0"/>
          <w:tab w:val="left" w:pos="4253"/>
          <w:tab w:val="left" w:pos="4536"/>
        </w:tabs>
        <w:spacing w:before="120" w:after="0" w:line="276" w:lineRule="auto"/>
        <w:rPr>
          <w:rFonts w:ascii="Arial" w:hAnsi="Arial" w:cs="Arial"/>
        </w:rPr>
      </w:pPr>
      <w:r w:rsidRPr="0065370F">
        <w:rPr>
          <w:rFonts w:ascii="Arial" w:hAnsi="Arial" w:cs="Arial"/>
        </w:rPr>
        <w:t>Fantasia</w:t>
      </w:r>
      <w:r w:rsidR="00B70FAF" w:rsidRPr="0065370F">
        <w:rPr>
          <w:rFonts w:ascii="Arial" w:hAnsi="Arial" w:cs="Arial"/>
        </w:rPr>
        <w:t>, arpa sola</w:t>
      </w:r>
      <w:r w:rsidRPr="0065370F">
        <w:rPr>
          <w:rFonts w:ascii="Arial" w:hAnsi="Arial" w:cs="Arial"/>
        </w:rPr>
        <w:t xml:space="preserve"> (1993).</w:t>
      </w:r>
    </w:p>
    <w:p w:rsidR="00176909" w:rsidRPr="0065370F" w:rsidRDefault="00176909" w:rsidP="001B50BE">
      <w:pPr>
        <w:tabs>
          <w:tab w:val="center" w:pos="0"/>
          <w:tab w:val="left" w:pos="4253"/>
          <w:tab w:val="left" w:pos="4536"/>
        </w:tabs>
        <w:spacing w:before="120" w:after="0" w:line="276" w:lineRule="auto"/>
        <w:rPr>
          <w:rFonts w:ascii="Arial" w:hAnsi="Arial" w:cs="Arial"/>
        </w:rPr>
      </w:pPr>
    </w:p>
    <w:p w:rsidR="00176909" w:rsidRPr="00CD01EB" w:rsidRDefault="00176909"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TOMAS de SANTA MARIA</w:t>
      </w:r>
      <w:r w:rsidRPr="00CD01EB">
        <w:rPr>
          <w:rFonts w:ascii="Arial" w:hAnsi="Arial" w:cs="Arial"/>
          <w:color w:val="777A0C"/>
          <w:u w:val="single"/>
        </w:rPr>
        <w:tab/>
        <w:t>Madrid, c. 1510 - Ribadavia, 1570.</w:t>
      </w:r>
    </w:p>
    <w:p w:rsidR="00613336" w:rsidRPr="00CD01EB" w:rsidRDefault="00613336" w:rsidP="001B50BE">
      <w:pPr>
        <w:tabs>
          <w:tab w:val="center" w:pos="0"/>
          <w:tab w:val="left" w:pos="4253"/>
          <w:tab w:val="left" w:pos="4536"/>
        </w:tabs>
        <w:spacing w:before="120" w:after="0" w:line="276" w:lineRule="auto"/>
        <w:rPr>
          <w:rFonts w:ascii="Arial" w:hAnsi="Arial" w:cs="Arial"/>
          <w:color w:val="777A0C"/>
          <w:sz w:val="20"/>
          <w:szCs w:val="20"/>
          <w:lang w:val="fr-FR"/>
        </w:rPr>
      </w:pPr>
      <w:r w:rsidRPr="00CD01EB">
        <w:rPr>
          <w:rFonts w:ascii="Arial" w:hAnsi="Arial" w:cs="Arial"/>
          <w:color w:val="777A0C"/>
          <w:sz w:val="20"/>
          <w:szCs w:val="20"/>
          <w:lang w:val="fr-FR"/>
        </w:rPr>
        <w:t xml:space="preserve">Teorico Musicale, organista e compositore Rinascimentale. Si unì all’ordine dei Fratelli Domenicani nel 1536 e il </w:t>
      </w:r>
      <w:r w:rsidR="00C50AB1" w:rsidRPr="00CD01EB">
        <w:rPr>
          <w:rFonts w:ascii="Arial" w:hAnsi="Arial" w:cs="Arial"/>
          <w:color w:val="777A0C"/>
          <w:sz w:val="20"/>
          <w:szCs w:val="20"/>
          <w:lang w:val="fr-FR"/>
        </w:rPr>
        <w:t xml:space="preserve">              </w:t>
      </w:r>
      <w:r w:rsidRPr="00CD01EB">
        <w:rPr>
          <w:rFonts w:ascii="Arial" w:hAnsi="Arial" w:cs="Arial"/>
          <w:color w:val="777A0C"/>
          <w:sz w:val="20"/>
          <w:szCs w:val="20"/>
          <w:lang w:val="fr-FR"/>
        </w:rPr>
        <w:t>suo lavoro più importante: «Arte de tener fantasia», fu pubblicato nel 1565 a Valladolid.</w:t>
      </w:r>
    </w:p>
    <w:p w:rsidR="00F67722" w:rsidRPr="0065370F" w:rsidRDefault="00613336" w:rsidP="001B50BE">
      <w:pPr>
        <w:tabs>
          <w:tab w:val="center" w:pos="0"/>
          <w:tab w:val="left" w:pos="4253"/>
          <w:tab w:val="left" w:pos="4536"/>
        </w:tabs>
        <w:spacing w:before="120" w:after="0" w:line="276" w:lineRule="auto"/>
        <w:rPr>
          <w:rFonts w:ascii="Arial" w:hAnsi="Arial" w:cs="Arial"/>
        </w:rPr>
      </w:pPr>
      <w:r w:rsidRPr="0065370F">
        <w:rPr>
          <w:rFonts w:ascii="Arial" w:hAnsi="Arial" w:cs="Arial"/>
          <w:lang w:val="fr-FR"/>
        </w:rPr>
        <w:t xml:space="preserve">Fantasia in 2° modo (1’05’).   Fantasia in 8° Modo (1565, 0’55).   </w:t>
      </w:r>
      <w:r w:rsidR="00F67722" w:rsidRPr="0065370F">
        <w:rPr>
          <w:rFonts w:ascii="Arial" w:hAnsi="Arial" w:cs="Arial"/>
        </w:rPr>
        <w:t>So ell encina (3’40).</w:t>
      </w:r>
    </w:p>
    <w:p w:rsidR="00176909" w:rsidRPr="0065370F" w:rsidRDefault="00F67722" w:rsidP="001B50BE">
      <w:pPr>
        <w:tabs>
          <w:tab w:val="center" w:pos="0"/>
          <w:tab w:val="left" w:pos="4253"/>
          <w:tab w:val="left" w:pos="4536"/>
        </w:tabs>
        <w:spacing w:before="120" w:after="0" w:line="276" w:lineRule="auto"/>
        <w:rPr>
          <w:rFonts w:ascii="Arial" w:hAnsi="Arial" w:cs="Arial"/>
        </w:rPr>
      </w:pPr>
      <w:r w:rsidRPr="0065370F">
        <w:rPr>
          <w:rFonts w:ascii="Arial" w:hAnsi="Arial" w:cs="Arial"/>
        </w:rPr>
        <w:t>Entra Mayo (1’15).</w:t>
      </w:r>
    </w:p>
    <w:p w:rsidR="006D1B4E" w:rsidRPr="0065370F" w:rsidRDefault="006D1B4E"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TOMASI  Henri</w:t>
      </w:r>
      <w:r w:rsidRPr="00CD01EB">
        <w:rPr>
          <w:rFonts w:ascii="Arial" w:hAnsi="Arial" w:cs="Arial"/>
          <w:color w:val="777A0C"/>
          <w:u w:val="single"/>
        </w:rPr>
        <w:tab/>
        <w:t xml:space="preserve">Marsiglia, 17.3.1901 - Parigi, </w:t>
      </w:r>
      <w:r w:rsidR="000D13E6" w:rsidRPr="00CD01EB">
        <w:rPr>
          <w:rFonts w:ascii="Arial" w:hAnsi="Arial" w:cs="Arial"/>
          <w:color w:val="777A0C"/>
          <w:u w:val="single"/>
        </w:rPr>
        <w:t>13.2.</w:t>
      </w:r>
      <w:r w:rsidRPr="00CD01EB">
        <w:rPr>
          <w:rFonts w:ascii="Arial" w:hAnsi="Arial" w:cs="Arial"/>
          <w:color w:val="777A0C"/>
          <w:u w:val="single"/>
        </w:rPr>
        <w:t>1971.</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e direttore d’orchestra. Allievo di Vidal, Caussade, d’Indy e Gaubert.  Prix de Rome nel 1927. </w:t>
      </w:r>
      <w:r w:rsidR="00F83534" w:rsidRPr="00CD01EB">
        <w:rPr>
          <w:rFonts w:ascii="Arial" w:hAnsi="Arial" w:cs="Arial"/>
          <w:color w:val="777A0C"/>
          <w:sz w:val="20"/>
          <w:szCs w:val="20"/>
        </w:rPr>
        <w:t xml:space="preserve">    </w:t>
      </w:r>
      <w:r w:rsidR="00C50AB1" w:rsidRPr="00CD01EB">
        <w:rPr>
          <w:rFonts w:ascii="Arial" w:hAnsi="Arial" w:cs="Arial"/>
          <w:color w:val="777A0C"/>
          <w:sz w:val="20"/>
          <w:szCs w:val="20"/>
        </w:rPr>
        <w:t xml:space="preserve">                  </w:t>
      </w:r>
      <w:r w:rsidR="00F83534" w:rsidRPr="00CD01EB">
        <w:rPr>
          <w:rFonts w:ascii="Arial" w:hAnsi="Arial" w:cs="Arial"/>
          <w:color w:val="777A0C"/>
          <w:sz w:val="20"/>
          <w:szCs w:val="20"/>
        </w:rPr>
        <w:t xml:space="preserve">Diresse </w:t>
      </w:r>
      <w:r w:rsidRPr="00CD01EB">
        <w:rPr>
          <w:rFonts w:ascii="Arial" w:hAnsi="Arial" w:cs="Arial"/>
          <w:color w:val="777A0C"/>
          <w:sz w:val="20"/>
          <w:szCs w:val="20"/>
        </w:rPr>
        <w:t>le più importanti orchestre. Dal 1955 si dedicò esclusivamente alla composizione.</w:t>
      </w:r>
    </w:p>
    <w:p w:rsidR="00E60252" w:rsidRPr="0065370F" w:rsidRDefault="00E60252" w:rsidP="001B50BE">
      <w:pPr>
        <w:tabs>
          <w:tab w:val="center" w:pos="0"/>
          <w:tab w:val="left" w:pos="4253"/>
          <w:tab w:val="left" w:pos="4536"/>
        </w:tabs>
        <w:spacing w:before="120" w:after="0" w:line="276" w:lineRule="auto"/>
        <w:rPr>
          <w:rFonts w:ascii="Arial" w:hAnsi="Arial" w:cs="Arial"/>
          <w:lang w:val="fr-FR"/>
        </w:rPr>
      </w:pPr>
      <w:r w:rsidRPr="0065370F">
        <w:rPr>
          <w:rFonts w:ascii="Arial" w:hAnsi="Arial" w:cs="Arial"/>
        </w:rPr>
        <w:lastRenderedPageBreak/>
        <w:t>Invocation et Danse</w:t>
      </w:r>
      <w:r w:rsidR="004D5208" w:rsidRPr="0065370F">
        <w:rPr>
          <w:rFonts w:ascii="Arial" w:hAnsi="Arial" w:cs="Arial"/>
        </w:rPr>
        <w:t xml:space="preserve">, arpa sola.    </w:t>
      </w:r>
      <w:r w:rsidR="004D5208" w:rsidRPr="0065370F">
        <w:rPr>
          <w:rFonts w:ascii="Arial" w:hAnsi="Arial" w:cs="Arial"/>
          <w:lang w:val="fr-FR"/>
        </w:rPr>
        <w:t>Invocation et Danse rituelles</w:t>
      </w:r>
      <w:r w:rsidR="00FC5E6A" w:rsidRPr="0065370F">
        <w:rPr>
          <w:rFonts w:ascii="Arial" w:hAnsi="Arial" w:cs="Arial"/>
          <w:lang w:val="fr-FR"/>
        </w:rPr>
        <w:t xml:space="preserve">, per fl. </w:t>
      </w:r>
      <w:r w:rsidRPr="0065370F">
        <w:rPr>
          <w:rFonts w:ascii="Arial" w:hAnsi="Arial" w:cs="Arial"/>
          <w:lang w:val="fr-FR"/>
        </w:rPr>
        <w:t xml:space="preserve">cl. </w:t>
      </w:r>
      <w:r w:rsidR="00FC5E6A" w:rsidRPr="0065370F">
        <w:rPr>
          <w:rFonts w:ascii="Arial" w:hAnsi="Arial" w:cs="Arial"/>
          <w:lang w:val="fr-FR"/>
        </w:rPr>
        <w:t>e arpa (1949).</w:t>
      </w:r>
    </w:p>
    <w:p w:rsidR="00C11D8F" w:rsidRPr="0065370F" w:rsidRDefault="00DB7139" w:rsidP="001B50BE">
      <w:pPr>
        <w:tabs>
          <w:tab w:val="center" w:pos="0"/>
          <w:tab w:val="left" w:pos="4253"/>
          <w:tab w:val="left" w:pos="4536"/>
        </w:tabs>
        <w:spacing w:before="120" w:after="0" w:line="276" w:lineRule="auto"/>
        <w:rPr>
          <w:rFonts w:ascii="Arial" w:hAnsi="Arial" w:cs="Arial"/>
        </w:rPr>
      </w:pPr>
      <w:r w:rsidRPr="0065370F">
        <w:rPr>
          <w:rFonts w:ascii="Arial" w:hAnsi="Arial" w:cs="Arial"/>
          <w:lang w:val="fr-FR"/>
        </w:rPr>
        <w:t xml:space="preserve">Danceuses de Degas, quart. e arpa (1964).   </w:t>
      </w:r>
      <w:r w:rsidR="00C11D8F" w:rsidRPr="0065370F">
        <w:rPr>
          <w:rFonts w:ascii="Arial" w:hAnsi="Arial" w:cs="Arial"/>
        </w:rPr>
        <w:t xml:space="preserve">Le Petit Chevrier Corse, arpa e </w:t>
      </w:r>
      <w:r w:rsidR="0077132D" w:rsidRPr="0065370F">
        <w:rPr>
          <w:rFonts w:ascii="Arial" w:hAnsi="Arial" w:cs="Arial"/>
        </w:rPr>
        <w:t>ob</w:t>
      </w:r>
      <w:r w:rsidR="00C11D8F" w:rsidRPr="0065370F">
        <w:rPr>
          <w:rFonts w:ascii="Arial" w:hAnsi="Arial" w:cs="Arial"/>
        </w:rPr>
        <w:t>. (</w:t>
      </w:r>
      <w:r w:rsidR="0077132D" w:rsidRPr="0065370F">
        <w:rPr>
          <w:rFonts w:ascii="Arial" w:hAnsi="Arial" w:cs="Arial"/>
        </w:rPr>
        <w:t>3</w:t>
      </w:r>
      <w:r w:rsidR="00C11D8F" w:rsidRPr="0065370F">
        <w:rPr>
          <w:rFonts w:ascii="Arial" w:hAnsi="Arial" w:cs="Arial"/>
        </w:rPr>
        <w:t>’0</w:t>
      </w:r>
      <w:r w:rsidR="0077132D" w:rsidRPr="0065370F">
        <w:rPr>
          <w:rFonts w:ascii="Arial" w:hAnsi="Arial" w:cs="Arial"/>
        </w:rPr>
        <w:t>5</w:t>
      </w:r>
      <w:r w:rsidR="00C11D8F" w:rsidRPr="0065370F">
        <w:rPr>
          <w:rFonts w:ascii="Arial" w:hAnsi="Arial" w:cs="Arial"/>
        </w:rPr>
        <w:t>).</w:t>
      </w:r>
    </w:p>
    <w:p w:rsidR="00DB7139" w:rsidRPr="0065370F" w:rsidRDefault="00FC5E6A" w:rsidP="001B50BE">
      <w:pPr>
        <w:tabs>
          <w:tab w:val="center" w:pos="0"/>
          <w:tab w:val="left" w:pos="4253"/>
          <w:tab w:val="left" w:pos="4536"/>
        </w:tabs>
        <w:spacing w:before="120" w:after="0" w:line="276" w:lineRule="auto"/>
        <w:rPr>
          <w:rFonts w:ascii="Arial" w:hAnsi="Arial" w:cs="Arial"/>
        </w:rPr>
      </w:pPr>
      <w:r w:rsidRPr="0065370F">
        <w:rPr>
          <w:rFonts w:ascii="Arial" w:hAnsi="Arial" w:cs="Arial"/>
        </w:rPr>
        <w:t>Variazioni gregoriane</w:t>
      </w:r>
      <w:r w:rsidR="007C4171" w:rsidRPr="0065370F">
        <w:rPr>
          <w:rFonts w:ascii="Arial" w:hAnsi="Arial" w:cs="Arial"/>
        </w:rPr>
        <w:t xml:space="preserve"> su un Salve Regina, 2 arpe e archi</w:t>
      </w:r>
      <w:r w:rsidRPr="0065370F">
        <w:rPr>
          <w:rFonts w:ascii="Arial" w:hAnsi="Arial" w:cs="Arial"/>
        </w:rPr>
        <w:t xml:space="preserve"> (1964</w:t>
      </w:r>
      <w:r w:rsidR="007C4171" w:rsidRPr="0065370F">
        <w:rPr>
          <w:rFonts w:ascii="Arial" w:hAnsi="Arial" w:cs="Arial"/>
        </w:rPr>
        <w:t>, 7'</w:t>
      </w:r>
      <w:r w:rsidRPr="0065370F">
        <w:rPr>
          <w:rFonts w:ascii="Arial" w:hAnsi="Arial" w:cs="Arial"/>
        </w:rPr>
        <w:t>).</w:t>
      </w:r>
    </w:p>
    <w:p w:rsidR="006B253C" w:rsidRPr="0065370F" w:rsidRDefault="006B253C" w:rsidP="001B50BE">
      <w:pPr>
        <w:tabs>
          <w:tab w:val="center" w:pos="0"/>
          <w:tab w:val="left" w:pos="4253"/>
          <w:tab w:val="left" w:pos="4536"/>
        </w:tabs>
        <w:spacing w:before="120" w:after="0" w:line="276" w:lineRule="auto"/>
        <w:rPr>
          <w:rFonts w:ascii="Arial" w:hAnsi="Arial" w:cs="Arial"/>
        </w:rPr>
      </w:pPr>
      <w:r w:rsidRPr="0065370F">
        <w:rPr>
          <w:rFonts w:ascii="Arial" w:hAnsi="Arial" w:cs="Arial"/>
        </w:rPr>
        <w:t>La Flute et le chevrier, per voce, arpa. vla e fl. (1941).</w:t>
      </w:r>
    </w:p>
    <w:p w:rsidR="007C4171" w:rsidRPr="0065370F" w:rsidRDefault="002E22D6" w:rsidP="001B50BE">
      <w:pPr>
        <w:tabs>
          <w:tab w:val="center" w:pos="0"/>
          <w:tab w:val="left" w:pos="993"/>
          <w:tab w:val="left" w:pos="4253"/>
          <w:tab w:val="left" w:pos="4536"/>
        </w:tabs>
        <w:spacing w:before="120" w:after="0" w:line="276" w:lineRule="auto"/>
        <w:rPr>
          <w:rFonts w:ascii="Arial" w:hAnsi="Arial" w:cs="Arial"/>
        </w:rPr>
      </w:pPr>
      <w:r w:rsidRPr="0065370F">
        <w:rPr>
          <w:rFonts w:ascii="Arial" w:hAnsi="Arial" w:cs="Arial"/>
        </w:rPr>
        <w:t>Highlands ballade, ballata scozzese per arpa e orch. da camera (1966, 12’).</w:t>
      </w:r>
    </w:p>
    <w:p w:rsidR="0029299A" w:rsidRPr="0065370F" w:rsidRDefault="00D43A7C" w:rsidP="001B50BE">
      <w:pPr>
        <w:tabs>
          <w:tab w:val="center" w:pos="0"/>
          <w:tab w:val="left" w:pos="993"/>
          <w:tab w:val="left" w:pos="4253"/>
          <w:tab w:val="left" w:pos="4536"/>
        </w:tabs>
        <w:spacing w:before="120" w:after="0" w:line="276" w:lineRule="auto"/>
        <w:rPr>
          <w:rFonts w:ascii="Arial" w:hAnsi="Arial" w:cs="Arial"/>
        </w:rPr>
      </w:pPr>
      <w:r w:rsidRPr="0065370F">
        <w:rPr>
          <w:rFonts w:ascii="Arial" w:hAnsi="Arial" w:cs="Arial"/>
        </w:rPr>
        <w:t>Concerto alla memoria dell'assassinio di F.G. Lorca, chit. orch. (1967, 24'50).</w:t>
      </w:r>
    </w:p>
    <w:p w:rsidR="00D42D6E" w:rsidRPr="0065370F" w:rsidRDefault="00D42D6E" w:rsidP="001B50BE">
      <w:pPr>
        <w:tabs>
          <w:tab w:val="center" w:pos="0"/>
          <w:tab w:val="left" w:pos="993"/>
          <w:tab w:val="left" w:pos="4253"/>
          <w:tab w:val="left" w:pos="4536"/>
        </w:tabs>
        <w:spacing w:before="120" w:after="0" w:line="276" w:lineRule="auto"/>
        <w:rPr>
          <w:rFonts w:ascii="Arial" w:hAnsi="Arial" w:cs="Arial"/>
        </w:rPr>
      </w:pPr>
    </w:p>
    <w:p w:rsidR="00F3613B" w:rsidRPr="00CD01EB" w:rsidRDefault="00F3613B"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TOMASSON  Haukur</w:t>
      </w:r>
      <w:r w:rsidRPr="00CD01EB">
        <w:rPr>
          <w:rFonts w:ascii="Arial" w:hAnsi="Arial" w:cs="Arial"/>
          <w:color w:val="777A0C"/>
          <w:u w:val="single"/>
        </w:rPr>
        <w:tab/>
        <w:t>Reykjavik, 9.1.1960</w:t>
      </w:r>
    </w:p>
    <w:p w:rsidR="00F3613B" w:rsidRPr="00CD01EB" w:rsidRDefault="00F3613B"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islandese, studi al Reykjavik College of Music, all’Università della California e al Conservatorio </w:t>
      </w:r>
      <w:r w:rsidR="00C50AB1" w:rsidRPr="00CD01EB">
        <w:rPr>
          <w:rFonts w:ascii="Arial" w:hAnsi="Arial" w:cs="Arial"/>
          <w:color w:val="777A0C"/>
          <w:sz w:val="20"/>
          <w:szCs w:val="20"/>
        </w:rPr>
        <w:t xml:space="preserve"> </w:t>
      </w:r>
      <w:r w:rsidR="00DA2FA1">
        <w:rPr>
          <w:rFonts w:ascii="Arial" w:hAnsi="Arial" w:cs="Arial"/>
          <w:color w:val="777A0C"/>
          <w:sz w:val="20"/>
          <w:szCs w:val="20"/>
        </w:rPr>
        <w:t xml:space="preserve">               </w:t>
      </w:r>
      <w:r w:rsidRPr="00CD01EB">
        <w:rPr>
          <w:rFonts w:ascii="Arial" w:hAnsi="Arial" w:cs="Arial"/>
          <w:color w:val="777A0C"/>
          <w:sz w:val="20"/>
          <w:szCs w:val="20"/>
        </w:rPr>
        <w:t xml:space="preserve">Sweelinck di Amsterdam. Nelle sue composizioni utilizza melodie popolari e la “Tecnica spirale”, dove la melodia </w:t>
      </w:r>
      <w:r w:rsidR="00C50AB1" w:rsidRPr="00CD01EB">
        <w:rPr>
          <w:rFonts w:ascii="Arial" w:hAnsi="Arial" w:cs="Arial"/>
          <w:color w:val="777A0C"/>
          <w:sz w:val="20"/>
          <w:szCs w:val="20"/>
        </w:rPr>
        <w:t xml:space="preserve">          </w:t>
      </w:r>
      <w:r w:rsidRPr="00CD01EB">
        <w:rPr>
          <w:rFonts w:ascii="Arial" w:hAnsi="Arial" w:cs="Arial"/>
          <w:color w:val="777A0C"/>
          <w:sz w:val="20"/>
          <w:szCs w:val="20"/>
        </w:rPr>
        <w:t>del tema si arrotola su se stessa in varie combinazioni.</w:t>
      </w:r>
    </w:p>
    <w:p w:rsidR="00956E37" w:rsidRPr="0065370F" w:rsidRDefault="00F3613B" w:rsidP="001B50BE">
      <w:pPr>
        <w:tabs>
          <w:tab w:val="center" w:pos="0"/>
          <w:tab w:val="left" w:pos="4253"/>
          <w:tab w:val="left" w:pos="4536"/>
        </w:tabs>
        <w:spacing w:before="120" w:after="0" w:line="276" w:lineRule="auto"/>
        <w:rPr>
          <w:rFonts w:ascii="Arial" w:hAnsi="Arial" w:cs="Arial"/>
        </w:rPr>
      </w:pPr>
      <w:r w:rsidRPr="0065370F">
        <w:rPr>
          <w:rFonts w:ascii="Arial" w:hAnsi="Arial" w:cs="Arial"/>
        </w:rPr>
        <w:t>Offschoots, arpa e perc. (2012, 7’).</w:t>
      </w:r>
    </w:p>
    <w:p w:rsidR="00D42D6E" w:rsidRPr="0065370F" w:rsidRDefault="00D42D6E"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TOMMASINI  Vincenzo</w:t>
      </w:r>
      <w:r w:rsidRPr="00CD01EB">
        <w:rPr>
          <w:rFonts w:ascii="Arial" w:hAnsi="Arial" w:cs="Arial"/>
          <w:color w:val="777A0C"/>
          <w:u w:val="single"/>
        </w:rPr>
        <w:tab/>
        <w:t>Roma, 17.9.1878 - Roma, 23.12.1950.</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letterato e filologo italiano, allievo di Pinelli, Mazzarella e Falchi, perfezionamento con Bruch.</w:t>
      </w:r>
    </w:p>
    <w:p w:rsidR="00956E37" w:rsidRPr="003C6587" w:rsidRDefault="00FC5E6A" w:rsidP="001B50BE">
      <w:pPr>
        <w:tabs>
          <w:tab w:val="center" w:pos="0"/>
          <w:tab w:val="left" w:pos="4253"/>
          <w:tab w:val="left" w:pos="4536"/>
        </w:tabs>
        <w:spacing w:before="120" w:after="0" w:line="276" w:lineRule="auto"/>
        <w:rPr>
          <w:rFonts w:ascii="Arial" w:hAnsi="Arial" w:cs="Arial"/>
        </w:rPr>
      </w:pPr>
      <w:r w:rsidRPr="003C6587">
        <w:rPr>
          <w:rFonts w:ascii="Arial" w:hAnsi="Arial" w:cs="Arial"/>
        </w:rPr>
        <w:t>Sonata per arpa (1939).   Serenata per arpa, fl. e vla (1943).</w:t>
      </w:r>
    </w:p>
    <w:p w:rsidR="00D42D6E" w:rsidRPr="003C6587" w:rsidRDefault="00D42D6E" w:rsidP="001B50BE">
      <w:pPr>
        <w:tabs>
          <w:tab w:val="center" w:pos="0"/>
          <w:tab w:val="left" w:pos="4253"/>
          <w:tab w:val="left" w:pos="4536"/>
        </w:tabs>
        <w:spacing w:before="120" w:after="0" w:line="276" w:lineRule="auto"/>
        <w:rPr>
          <w:rFonts w:ascii="Arial" w:hAnsi="Arial" w:cs="Arial"/>
          <w:u w:val="single"/>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lang w:val="en-US"/>
        </w:rPr>
      </w:pPr>
      <w:r w:rsidRPr="00CD01EB">
        <w:rPr>
          <w:rFonts w:ascii="Arial" w:hAnsi="Arial" w:cs="Arial"/>
          <w:color w:val="777A0C"/>
          <w:u w:val="single"/>
          <w:lang w:val="en-US"/>
        </w:rPr>
        <w:t>TON THAT T</w:t>
      </w:r>
      <w:r w:rsidR="00B6531C" w:rsidRPr="00CD01EB">
        <w:rPr>
          <w:rFonts w:ascii="Arial" w:hAnsi="Arial" w:cs="Arial"/>
          <w:color w:val="777A0C"/>
          <w:u w:val="single"/>
          <w:lang w:val="en-US"/>
        </w:rPr>
        <w:t>H</w:t>
      </w:r>
      <w:r w:rsidRPr="00CD01EB">
        <w:rPr>
          <w:rFonts w:ascii="Arial" w:hAnsi="Arial" w:cs="Arial"/>
          <w:color w:val="777A0C"/>
          <w:u w:val="single"/>
          <w:lang w:val="en-US"/>
        </w:rPr>
        <w:t xml:space="preserve">IET  </w:t>
      </w:r>
      <w:r w:rsidRPr="00CD01EB">
        <w:rPr>
          <w:rFonts w:ascii="Arial" w:hAnsi="Arial" w:cs="Arial"/>
          <w:color w:val="777A0C"/>
          <w:u w:val="single"/>
          <w:lang w:val="en-US"/>
        </w:rPr>
        <w:tab/>
        <w:t>Huè, 10.10.1933</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lang w:val="en-US"/>
        </w:rPr>
        <w:t xml:space="preserve">Compositore vietnamita. </w:t>
      </w:r>
      <w:r w:rsidRPr="00CD01EB">
        <w:rPr>
          <w:rFonts w:ascii="Arial" w:hAnsi="Arial" w:cs="Arial"/>
          <w:color w:val="777A0C"/>
          <w:sz w:val="20"/>
          <w:szCs w:val="20"/>
        </w:rPr>
        <w:t>Studi al Conservatorio di Parigi con Jolivet, interessi per le musiche della sua nazione d’origine. Cittadino francese dal 1977.</w:t>
      </w:r>
    </w:p>
    <w:p w:rsidR="00EB47E3" w:rsidRPr="003C6587" w:rsidRDefault="004D5208" w:rsidP="001B50BE">
      <w:pPr>
        <w:tabs>
          <w:tab w:val="center" w:pos="0"/>
          <w:tab w:val="left" w:pos="4253"/>
          <w:tab w:val="left" w:pos="4536"/>
        </w:tabs>
        <w:spacing w:before="120" w:after="0" w:line="276" w:lineRule="auto"/>
        <w:rPr>
          <w:rFonts w:ascii="Arial" w:hAnsi="Arial" w:cs="Arial"/>
        </w:rPr>
      </w:pPr>
      <w:r w:rsidRPr="003C6587">
        <w:rPr>
          <w:rFonts w:ascii="Arial" w:hAnsi="Arial" w:cs="Arial"/>
        </w:rPr>
        <w:t xml:space="preserve">Arpa sola:   </w:t>
      </w:r>
      <w:r w:rsidR="00FC5E6A" w:rsidRPr="003C6587">
        <w:rPr>
          <w:rFonts w:ascii="Arial" w:hAnsi="Arial" w:cs="Arial"/>
        </w:rPr>
        <w:t xml:space="preserve">Invocation et danse (5’).   </w:t>
      </w:r>
      <w:r w:rsidRPr="003C6587">
        <w:rPr>
          <w:rFonts w:ascii="Arial" w:hAnsi="Arial" w:cs="Arial"/>
        </w:rPr>
        <w:t xml:space="preserve">Chu-ky III.   </w:t>
      </w:r>
      <w:r w:rsidR="00EB47E3" w:rsidRPr="003C6587">
        <w:rPr>
          <w:rFonts w:ascii="Arial" w:hAnsi="Arial" w:cs="Arial"/>
        </w:rPr>
        <w:t>Tuong niem, fl. vla, 2 arpe.</w:t>
      </w:r>
    </w:p>
    <w:p w:rsidR="00EB47E3" w:rsidRPr="003C6587" w:rsidRDefault="00E96E2F" w:rsidP="001B50BE">
      <w:pPr>
        <w:tabs>
          <w:tab w:val="center" w:pos="0"/>
          <w:tab w:val="left" w:pos="4253"/>
          <w:tab w:val="left" w:pos="4536"/>
        </w:tabs>
        <w:spacing w:before="120" w:after="0" w:line="276" w:lineRule="auto"/>
        <w:rPr>
          <w:rFonts w:ascii="Arial" w:hAnsi="Arial" w:cs="Arial"/>
        </w:rPr>
      </w:pPr>
      <w:r w:rsidRPr="003C6587">
        <w:rPr>
          <w:rFonts w:ascii="Arial" w:hAnsi="Arial" w:cs="Arial"/>
        </w:rPr>
        <w:t>Trahn</w:t>
      </w:r>
      <w:r w:rsidR="00C70C1F" w:rsidRPr="003C6587">
        <w:rPr>
          <w:rFonts w:ascii="Arial" w:hAnsi="Arial" w:cs="Arial"/>
        </w:rPr>
        <w:t xml:space="preserve">, 2 arpe.   </w:t>
      </w:r>
      <w:r w:rsidR="004D5208" w:rsidRPr="003C6587">
        <w:rPr>
          <w:rFonts w:ascii="Arial" w:hAnsi="Arial" w:cs="Arial"/>
        </w:rPr>
        <w:t xml:space="preserve">Niem, fl. e arpa.   </w:t>
      </w:r>
      <w:r w:rsidR="00EB47E3" w:rsidRPr="003C6587">
        <w:rPr>
          <w:rFonts w:ascii="Arial" w:hAnsi="Arial" w:cs="Arial"/>
        </w:rPr>
        <w:t>Thuy Lam vo, flauto e arpa.</w:t>
      </w:r>
    </w:p>
    <w:p w:rsidR="006441AC" w:rsidRPr="003C6587" w:rsidRDefault="00FC5E6A" w:rsidP="001B50BE">
      <w:pPr>
        <w:tabs>
          <w:tab w:val="center" w:pos="0"/>
          <w:tab w:val="left" w:pos="4253"/>
          <w:tab w:val="left" w:pos="4536"/>
        </w:tabs>
        <w:spacing w:before="120" w:after="0" w:line="276" w:lineRule="auto"/>
        <w:rPr>
          <w:rFonts w:ascii="Arial" w:hAnsi="Arial" w:cs="Arial"/>
          <w:lang w:val="fr-FR"/>
        </w:rPr>
      </w:pPr>
      <w:r w:rsidRPr="003C6587">
        <w:rPr>
          <w:rFonts w:ascii="Arial" w:hAnsi="Arial" w:cs="Arial"/>
        </w:rPr>
        <w:t xml:space="preserve">Higland’s ballade, per arpa e archi, ob. cl. fag. </w:t>
      </w:r>
      <w:r w:rsidRPr="003C6587">
        <w:rPr>
          <w:rFonts w:ascii="Arial" w:hAnsi="Arial" w:cs="Arial"/>
          <w:lang w:val="fr-FR"/>
        </w:rPr>
        <w:t>(12’).</w:t>
      </w:r>
    </w:p>
    <w:p w:rsidR="00956E37" w:rsidRPr="003C6587" w:rsidRDefault="004D5208" w:rsidP="001B50BE">
      <w:pPr>
        <w:tabs>
          <w:tab w:val="center" w:pos="0"/>
          <w:tab w:val="left" w:pos="4253"/>
          <w:tab w:val="left" w:pos="4536"/>
        </w:tabs>
        <w:spacing w:before="120" w:after="0" w:line="276" w:lineRule="auto"/>
        <w:rPr>
          <w:rFonts w:ascii="Arial" w:hAnsi="Arial" w:cs="Arial"/>
          <w:lang w:val="fr-FR"/>
        </w:rPr>
      </w:pPr>
      <w:r w:rsidRPr="003C6587">
        <w:rPr>
          <w:rFonts w:ascii="Arial" w:hAnsi="Arial" w:cs="Arial"/>
          <w:lang w:val="fr-FR"/>
        </w:rPr>
        <w:t>Jeu des cinq elements III, per arpa e trio d’archi.</w:t>
      </w:r>
    </w:p>
    <w:p w:rsidR="00D42D6E" w:rsidRPr="003C6587" w:rsidRDefault="00D42D6E" w:rsidP="001B50BE">
      <w:pPr>
        <w:tabs>
          <w:tab w:val="center" w:pos="0"/>
          <w:tab w:val="left" w:pos="4253"/>
          <w:tab w:val="left" w:pos="4536"/>
        </w:tabs>
        <w:spacing w:before="120" w:after="0" w:line="276" w:lineRule="auto"/>
        <w:rPr>
          <w:rFonts w:ascii="Arial" w:hAnsi="Arial" w:cs="Arial"/>
          <w:lang w:val="fr-FR"/>
        </w:rPr>
      </w:pPr>
    </w:p>
    <w:p w:rsidR="001D2FA7" w:rsidRPr="00CD01EB" w:rsidRDefault="001D2FA7"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TOURIN  Christina</w:t>
      </w:r>
    </w:p>
    <w:p w:rsidR="001D2FA7" w:rsidRPr="00CD01EB" w:rsidRDefault="001D2FA7"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b/>
          <w:color w:val="777A0C"/>
          <w:sz w:val="20"/>
          <w:szCs w:val="20"/>
        </w:rPr>
        <w:t>Arpista</w:t>
      </w:r>
      <w:r w:rsidR="00474964" w:rsidRPr="00CD01EB">
        <w:rPr>
          <w:rFonts w:ascii="Arial" w:hAnsi="Arial" w:cs="Arial"/>
          <w:color w:val="777A0C"/>
          <w:sz w:val="20"/>
          <w:szCs w:val="20"/>
        </w:rPr>
        <w:t xml:space="preserve"> americana</w:t>
      </w:r>
      <w:r w:rsidRPr="00CD01EB">
        <w:rPr>
          <w:rFonts w:ascii="Arial" w:hAnsi="Arial" w:cs="Arial"/>
          <w:color w:val="777A0C"/>
          <w:sz w:val="20"/>
          <w:szCs w:val="20"/>
        </w:rPr>
        <w:t xml:space="preserve">, </w:t>
      </w:r>
      <w:r w:rsidR="00474964" w:rsidRPr="00CD01EB">
        <w:rPr>
          <w:rFonts w:ascii="Arial" w:hAnsi="Arial" w:cs="Arial"/>
          <w:color w:val="777A0C"/>
          <w:sz w:val="20"/>
          <w:szCs w:val="20"/>
        </w:rPr>
        <w:t xml:space="preserve">compositrice, </w:t>
      </w:r>
      <w:r w:rsidRPr="00CD01EB">
        <w:rPr>
          <w:rFonts w:ascii="Arial" w:hAnsi="Arial" w:cs="Arial"/>
          <w:color w:val="777A0C"/>
          <w:sz w:val="20"/>
          <w:szCs w:val="20"/>
        </w:rPr>
        <w:t>didatta</w:t>
      </w:r>
      <w:r w:rsidR="005E3899" w:rsidRPr="00CD01EB">
        <w:rPr>
          <w:rFonts w:ascii="Arial" w:hAnsi="Arial" w:cs="Arial"/>
          <w:color w:val="777A0C"/>
          <w:sz w:val="20"/>
          <w:szCs w:val="20"/>
        </w:rPr>
        <w:t xml:space="preserve">, </w:t>
      </w:r>
      <w:r w:rsidR="00474964" w:rsidRPr="00CD01EB">
        <w:rPr>
          <w:rFonts w:ascii="Arial" w:hAnsi="Arial" w:cs="Arial"/>
          <w:color w:val="777A0C"/>
          <w:sz w:val="20"/>
          <w:szCs w:val="20"/>
        </w:rPr>
        <w:t xml:space="preserve">psicologa </w:t>
      </w:r>
      <w:r w:rsidR="00BD3A43" w:rsidRPr="00CD01EB">
        <w:rPr>
          <w:rFonts w:ascii="Arial" w:hAnsi="Arial" w:cs="Arial"/>
          <w:color w:val="777A0C"/>
          <w:sz w:val="20"/>
          <w:szCs w:val="20"/>
        </w:rPr>
        <w:t>e</w:t>
      </w:r>
      <w:r w:rsidR="00F648E7" w:rsidRPr="00CD01EB">
        <w:rPr>
          <w:rFonts w:ascii="Arial" w:hAnsi="Arial" w:cs="Arial"/>
          <w:color w:val="777A0C"/>
          <w:sz w:val="20"/>
          <w:szCs w:val="20"/>
        </w:rPr>
        <w:t>d</w:t>
      </w:r>
      <w:r w:rsidR="00EF3808" w:rsidRPr="00CD01EB">
        <w:rPr>
          <w:rFonts w:ascii="Arial" w:hAnsi="Arial" w:cs="Arial"/>
          <w:color w:val="777A0C"/>
          <w:sz w:val="20"/>
          <w:szCs w:val="20"/>
        </w:rPr>
        <w:t xml:space="preserve"> </w:t>
      </w:r>
      <w:r w:rsidR="00474964" w:rsidRPr="00CD01EB">
        <w:rPr>
          <w:rFonts w:ascii="Arial" w:hAnsi="Arial" w:cs="Arial"/>
          <w:color w:val="777A0C"/>
          <w:sz w:val="20"/>
          <w:szCs w:val="20"/>
        </w:rPr>
        <w:t>esperta di “Musica di risonanza”</w:t>
      </w:r>
      <w:r w:rsidRPr="00CD01EB">
        <w:rPr>
          <w:rFonts w:ascii="Arial" w:hAnsi="Arial" w:cs="Arial"/>
          <w:color w:val="777A0C"/>
          <w:sz w:val="20"/>
          <w:szCs w:val="20"/>
        </w:rPr>
        <w:t xml:space="preserve">. </w:t>
      </w:r>
      <w:r w:rsidR="005E3899" w:rsidRPr="00CD01EB">
        <w:rPr>
          <w:rFonts w:ascii="Arial" w:hAnsi="Arial" w:cs="Arial"/>
          <w:color w:val="777A0C"/>
          <w:sz w:val="20"/>
          <w:szCs w:val="20"/>
        </w:rPr>
        <w:t xml:space="preserve">La madre era stata allieva </w:t>
      </w:r>
      <w:r w:rsidR="00C50AB1" w:rsidRPr="00CD01EB">
        <w:rPr>
          <w:rFonts w:ascii="Arial" w:hAnsi="Arial" w:cs="Arial"/>
          <w:color w:val="777A0C"/>
          <w:sz w:val="20"/>
          <w:szCs w:val="20"/>
        </w:rPr>
        <w:t xml:space="preserve">     </w:t>
      </w:r>
      <w:r w:rsidR="005E3899" w:rsidRPr="00CD01EB">
        <w:rPr>
          <w:rFonts w:ascii="Arial" w:hAnsi="Arial" w:cs="Arial"/>
          <w:color w:val="777A0C"/>
          <w:sz w:val="20"/>
          <w:szCs w:val="20"/>
        </w:rPr>
        <w:t>di M. Grandjany e la iniziò allo studio dell’arpa a 4 anni, in seguito s</w:t>
      </w:r>
      <w:r w:rsidRPr="00CD01EB">
        <w:rPr>
          <w:rFonts w:ascii="Arial" w:hAnsi="Arial" w:cs="Arial"/>
          <w:color w:val="777A0C"/>
          <w:sz w:val="20"/>
          <w:szCs w:val="20"/>
        </w:rPr>
        <w:t xml:space="preserve">tudi all’Università del Vermont, al Mozarteum di Salisburgo e alla McGill University di Montreal. </w:t>
      </w:r>
      <w:r w:rsidR="005E3899" w:rsidRPr="00CD01EB">
        <w:rPr>
          <w:rFonts w:ascii="Arial" w:hAnsi="Arial" w:cs="Arial"/>
          <w:color w:val="777A0C"/>
          <w:sz w:val="20"/>
          <w:szCs w:val="20"/>
        </w:rPr>
        <w:t>Arpista nell’Orchestra Filarmonica del Vermont, n</w:t>
      </w:r>
      <w:r w:rsidRPr="00CD01EB">
        <w:rPr>
          <w:rFonts w:ascii="Arial" w:hAnsi="Arial" w:cs="Arial"/>
          <w:color w:val="777A0C"/>
          <w:sz w:val="20"/>
          <w:szCs w:val="20"/>
        </w:rPr>
        <w:t xml:space="preserve">el 1982 ha fondato </w:t>
      </w:r>
      <w:r w:rsidR="00C50AB1" w:rsidRPr="00CD01EB">
        <w:rPr>
          <w:rFonts w:ascii="Arial" w:hAnsi="Arial" w:cs="Arial"/>
          <w:color w:val="777A0C"/>
          <w:sz w:val="20"/>
          <w:szCs w:val="20"/>
        </w:rPr>
        <w:t xml:space="preserve">          </w:t>
      </w:r>
      <w:r w:rsidRPr="00CD01EB">
        <w:rPr>
          <w:rFonts w:ascii="Arial" w:hAnsi="Arial" w:cs="Arial"/>
          <w:color w:val="777A0C"/>
          <w:sz w:val="20"/>
          <w:szCs w:val="20"/>
        </w:rPr>
        <w:t>la “Scottisch Harp Society of America”</w:t>
      </w:r>
      <w:r w:rsidR="00474964" w:rsidRPr="00CD01EB">
        <w:rPr>
          <w:rFonts w:ascii="Arial" w:hAnsi="Arial" w:cs="Arial"/>
          <w:color w:val="777A0C"/>
          <w:sz w:val="20"/>
          <w:szCs w:val="20"/>
        </w:rPr>
        <w:t xml:space="preserve"> (8000 iscritti)</w:t>
      </w:r>
      <w:r w:rsidR="00F759C6" w:rsidRPr="00CD01EB">
        <w:rPr>
          <w:rFonts w:ascii="Arial" w:hAnsi="Arial" w:cs="Arial"/>
          <w:color w:val="777A0C"/>
          <w:sz w:val="20"/>
          <w:szCs w:val="20"/>
        </w:rPr>
        <w:t xml:space="preserve"> e dal 1995 dirige </w:t>
      </w:r>
      <w:r w:rsidR="009E0877" w:rsidRPr="00CD01EB">
        <w:rPr>
          <w:rFonts w:ascii="Arial" w:hAnsi="Arial" w:cs="Arial"/>
          <w:color w:val="777A0C"/>
          <w:sz w:val="20"/>
          <w:szCs w:val="20"/>
        </w:rPr>
        <w:t>“</w:t>
      </w:r>
      <w:r w:rsidR="00F759C6" w:rsidRPr="00CD01EB">
        <w:rPr>
          <w:rFonts w:ascii="Arial" w:hAnsi="Arial" w:cs="Arial"/>
          <w:color w:val="777A0C"/>
          <w:sz w:val="20"/>
          <w:szCs w:val="20"/>
        </w:rPr>
        <w:t xml:space="preserve">International Harp Therapy Program”. </w:t>
      </w:r>
      <w:r w:rsidR="005713D5">
        <w:rPr>
          <w:rFonts w:ascii="Arial" w:hAnsi="Arial" w:cs="Arial"/>
          <w:color w:val="777A0C"/>
          <w:sz w:val="20"/>
          <w:szCs w:val="20"/>
        </w:rPr>
        <w:t xml:space="preserve">      </w:t>
      </w:r>
      <w:r w:rsidR="00474964" w:rsidRPr="00CD01EB">
        <w:rPr>
          <w:rFonts w:ascii="Arial" w:hAnsi="Arial" w:cs="Arial"/>
          <w:color w:val="777A0C"/>
          <w:sz w:val="20"/>
          <w:szCs w:val="20"/>
        </w:rPr>
        <w:t>Insegnante d’arpa scozzese all’Oberlin College, o</w:t>
      </w:r>
      <w:r w:rsidR="00F759C6" w:rsidRPr="00CD01EB">
        <w:rPr>
          <w:rFonts w:ascii="Arial" w:hAnsi="Arial" w:cs="Arial"/>
          <w:color w:val="777A0C"/>
          <w:sz w:val="20"/>
          <w:szCs w:val="20"/>
        </w:rPr>
        <w:t>ltre ai concerti tradizionali, lavora frequentemente negli ospedali e negli ospizi.</w:t>
      </w:r>
      <w:r w:rsidR="00CC0E69" w:rsidRPr="00CD01EB">
        <w:rPr>
          <w:rFonts w:ascii="Arial" w:hAnsi="Arial" w:cs="Arial"/>
          <w:color w:val="777A0C"/>
          <w:sz w:val="20"/>
          <w:szCs w:val="20"/>
        </w:rPr>
        <w:t xml:space="preserve"> Con Lei, circa 400 allievi che hanno seguito i suoi corsi</w:t>
      </w:r>
      <w:r w:rsidR="00D85214" w:rsidRPr="00CD01EB">
        <w:rPr>
          <w:rFonts w:ascii="Arial" w:hAnsi="Arial" w:cs="Arial"/>
          <w:color w:val="777A0C"/>
          <w:sz w:val="20"/>
          <w:szCs w:val="20"/>
        </w:rPr>
        <w:t>,</w:t>
      </w:r>
      <w:r w:rsidR="00CC0E69" w:rsidRPr="00CD01EB">
        <w:rPr>
          <w:rFonts w:ascii="Arial" w:hAnsi="Arial" w:cs="Arial"/>
          <w:color w:val="777A0C"/>
          <w:sz w:val="20"/>
          <w:szCs w:val="20"/>
        </w:rPr>
        <w:t xml:space="preserve"> lavorano </w:t>
      </w:r>
      <w:r w:rsidR="00D85214" w:rsidRPr="00CD01EB">
        <w:rPr>
          <w:rFonts w:ascii="Arial" w:hAnsi="Arial" w:cs="Arial"/>
          <w:color w:val="777A0C"/>
          <w:sz w:val="20"/>
          <w:szCs w:val="20"/>
        </w:rPr>
        <w:t>con gli stessi scopi n</w:t>
      </w:r>
      <w:r w:rsidR="00CC0E69" w:rsidRPr="00CD01EB">
        <w:rPr>
          <w:rFonts w:ascii="Arial" w:hAnsi="Arial" w:cs="Arial"/>
          <w:color w:val="777A0C"/>
          <w:sz w:val="20"/>
          <w:szCs w:val="20"/>
        </w:rPr>
        <w:t>egli Stati Uniti, Inghilterra, Canada</w:t>
      </w:r>
      <w:r w:rsidR="00D85214" w:rsidRPr="00CD01EB">
        <w:rPr>
          <w:rFonts w:ascii="Arial" w:hAnsi="Arial" w:cs="Arial"/>
          <w:color w:val="777A0C"/>
          <w:sz w:val="20"/>
          <w:szCs w:val="20"/>
        </w:rPr>
        <w:t xml:space="preserve">, </w:t>
      </w:r>
      <w:r w:rsidR="00CC0E69" w:rsidRPr="00CD01EB">
        <w:rPr>
          <w:rFonts w:ascii="Arial" w:hAnsi="Arial" w:cs="Arial"/>
          <w:color w:val="777A0C"/>
          <w:sz w:val="20"/>
          <w:szCs w:val="20"/>
        </w:rPr>
        <w:t>Giappone. La Tourin (che si è battuta anche</w:t>
      </w:r>
      <w:r w:rsidR="004D2B37" w:rsidRPr="00CD01EB">
        <w:rPr>
          <w:rFonts w:ascii="Arial" w:hAnsi="Arial" w:cs="Arial"/>
          <w:color w:val="777A0C"/>
          <w:sz w:val="20"/>
          <w:szCs w:val="20"/>
        </w:rPr>
        <w:t xml:space="preserve"> </w:t>
      </w:r>
      <w:r w:rsidR="00CC0E69" w:rsidRPr="00CD01EB">
        <w:rPr>
          <w:rFonts w:ascii="Arial" w:hAnsi="Arial" w:cs="Arial"/>
          <w:color w:val="777A0C"/>
          <w:sz w:val="20"/>
          <w:szCs w:val="20"/>
        </w:rPr>
        <w:t xml:space="preserve"> nella campagna co</w:t>
      </w:r>
      <w:r w:rsidR="009E0877" w:rsidRPr="00CD01EB">
        <w:rPr>
          <w:rFonts w:ascii="Arial" w:hAnsi="Arial" w:cs="Arial"/>
          <w:color w:val="777A0C"/>
          <w:sz w:val="20"/>
          <w:szCs w:val="20"/>
        </w:rPr>
        <w:t xml:space="preserve">ntro il massacro delle foche), </w:t>
      </w:r>
      <w:r w:rsidR="00CC0E69" w:rsidRPr="00CD01EB">
        <w:rPr>
          <w:rFonts w:ascii="Arial" w:hAnsi="Arial" w:cs="Arial"/>
          <w:color w:val="777A0C"/>
          <w:sz w:val="20"/>
          <w:szCs w:val="20"/>
        </w:rPr>
        <w:t xml:space="preserve">prevede entro il 2020 un’arpista in ogni ospedale e ospizio. </w:t>
      </w:r>
      <w:r w:rsidR="004D2B37" w:rsidRPr="00CD01EB">
        <w:rPr>
          <w:rFonts w:ascii="Arial" w:hAnsi="Arial" w:cs="Arial"/>
          <w:color w:val="777A0C"/>
          <w:sz w:val="20"/>
          <w:szCs w:val="20"/>
        </w:rPr>
        <w:t xml:space="preserve"> </w:t>
      </w:r>
      <w:r w:rsidR="00CC0E69" w:rsidRPr="00CD01EB">
        <w:rPr>
          <w:rFonts w:ascii="Arial" w:hAnsi="Arial" w:cs="Arial"/>
          <w:color w:val="777A0C"/>
          <w:sz w:val="20"/>
          <w:szCs w:val="20"/>
        </w:rPr>
        <w:t xml:space="preserve">Degna di stima, </w:t>
      </w:r>
      <w:r w:rsidR="002D50C8" w:rsidRPr="00CD01EB">
        <w:rPr>
          <w:rFonts w:ascii="Arial" w:hAnsi="Arial" w:cs="Arial"/>
          <w:color w:val="777A0C"/>
          <w:sz w:val="20"/>
          <w:szCs w:val="20"/>
        </w:rPr>
        <w:t>sa ancora pensare a</w:t>
      </w:r>
      <w:r w:rsidR="00F648E7" w:rsidRPr="00CD01EB">
        <w:rPr>
          <w:rFonts w:ascii="Arial" w:hAnsi="Arial" w:cs="Arial"/>
          <w:color w:val="777A0C"/>
          <w:sz w:val="20"/>
          <w:szCs w:val="20"/>
        </w:rPr>
        <w:t>d azioni</w:t>
      </w:r>
      <w:r w:rsidR="00F73C8F" w:rsidRPr="00CD01EB">
        <w:rPr>
          <w:rFonts w:ascii="Arial" w:hAnsi="Arial" w:cs="Arial"/>
          <w:color w:val="777A0C"/>
          <w:sz w:val="20"/>
          <w:szCs w:val="20"/>
        </w:rPr>
        <w:t xml:space="preserve"> meritevoli</w:t>
      </w:r>
      <w:r w:rsidR="00D85214" w:rsidRPr="00CD01EB">
        <w:rPr>
          <w:rFonts w:ascii="Arial" w:hAnsi="Arial" w:cs="Arial"/>
          <w:color w:val="777A0C"/>
          <w:sz w:val="20"/>
          <w:szCs w:val="20"/>
        </w:rPr>
        <w:t>,</w:t>
      </w:r>
      <w:r w:rsidR="00F73C8F" w:rsidRPr="00CD01EB">
        <w:rPr>
          <w:rFonts w:ascii="Arial" w:hAnsi="Arial" w:cs="Arial"/>
          <w:color w:val="777A0C"/>
          <w:sz w:val="20"/>
          <w:szCs w:val="20"/>
        </w:rPr>
        <w:t xml:space="preserve"> </w:t>
      </w:r>
      <w:r w:rsidR="003C6587">
        <w:rPr>
          <w:rFonts w:ascii="Arial" w:hAnsi="Arial" w:cs="Arial"/>
          <w:color w:val="777A0C"/>
          <w:sz w:val="20"/>
          <w:szCs w:val="20"/>
        </w:rPr>
        <w:t xml:space="preserve"> </w:t>
      </w:r>
      <w:r w:rsidR="005713D5">
        <w:rPr>
          <w:rFonts w:ascii="Arial" w:hAnsi="Arial" w:cs="Arial"/>
          <w:color w:val="777A0C"/>
          <w:sz w:val="20"/>
          <w:szCs w:val="20"/>
        </w:rPr>
        <w:t xml:space="preserve">                </w:t>
      </w:r>
      <w:r w:rsidR="00F73C8F" w:rsidRPr="00CD01EB">
        <w:rPr>
          <w:rFonts w:ascii="Arial" w:hAnsi="Arial" w:cs="Arial"/>
          <w:color w:val="777A0C"/>
          <w:sz w:val="20"/>
          <w:szCs w:val="20"/>
        </w:rPr>
        <w:t>in un mondo che vive in gran parte di gossip, droga, disonestà e porcherie di tutti i generi</w:t>
      </w:r>
      <w:r w:rsidR="00D85214" w:rsidRPr="00CD01EB">
        <w:rPr>
          <w:rFonts w:ascii="Arial" w:hAnsi="Arial" w:cs="Arial"/>
          <w:color w:val="777A0C"/>
          <w:sz w:val="20"/>
          <w:szCs w:val="20"/>
        </w:rPr>
        <w:t xml:space="preserve"> e che, naturalmente, </w:t>
      </w:r>
      <w:r w:rsidR="003C6587">
        <w:rPr>
          <w:rFonts w:ascii="Arial" w:hAnsi="Arial" w:cs="Arial"/>
          <w:color w:val="777A0C"/>
          <w:sz w:val="20"/>
          <w:szCs w:val="20"/>
        </w:rPr>
        <w:t xml:space="preserve">                  </w:t>
      </w:r>
      <w:r w:rsidR="00D85214" w:rsidRPr="00CD01EB">
        <w:rPr>
          <w:rFonts w:ascii="Arial" w:hAnsi="Arial" w:cs="Arial"/>
          <w:color w:val="777A0C"/>
          <w:sz w:val="20"/>
          <w:szCs w:val="20"/>
        </w:rPr>
        <w:t>non sa più ascoltare Musica vera</w:t>
      </w:r>
      <w:r w:rsidR="00F73C8F" w:rsidRPr="00CD01EB">
        <w:rPr>
          <w:rFonts w:ascii="Arial" w:hAnsi="Arial" w:cs="Arial"/>
          <w:color w:val="777A0C"/>
          <w:sz w:val="20"/>
          <w:szCs w:val="20"/>
        </w:rPr>
        <w:t>.</w:t>
      </w:r>
    </w:p>
    <w:p w:rsidR="00347240" w:rsidRPr="003C6587" w:rsidRDefault="00347240" w:rsidP="001B50BE">
      <w:pPr>
        <w:tabs>
          <w:tab w:val="center" w:pos="0"/>
          <w:tab w:val="left" w:pos="4253"/>
        </w:tabs>
        <w:spacing w:before="120" w:after="0" w:line="276" w:lineRule="auto"/>
        <w:rPr>
          <w:rFonts w:ascii="Arial" w:hAnsi="Arial" w:cs="Arial"/>
          <w:lang w:val="en-US"/>
        </w:rPr>
      </w:pPr>
      <w:r w:rsidRPr="003C6587">
        <w:rPr>
          <w:rFonts w:ascii="Arial" w:hAnsi="Arial" w:cs="Arial"/>
        </w:rPr>
        <w:t xml:space="preserve">111 Brani in </w:t>
      </w:r>
      <w:r w:rsidR="00F759C6" w:rsidRPr="003C6587">
        <w:rPr>
          <w:rFonts w:ascii="Arial" w:hAnsi="Arial" w:cs="Arial"/>
        </w:rPr>
        <w:t xml:space="preserve">6 volumi di Rainbow of Sound.  </w:t>
      </w:r>
      <w:r w:rsidR="00F759C6" w:rsidRPr="003C6587">
        <w:rPr>
          <w:rFonts w:ascii="Arial" w:hAnsi="Arial" w:cs="Arial"/>
          <w:lang w:val="en-US"/>
        </w:rPr>
        <w:t>Modes for Moods.  Creative Harping.</w:t>
      </w:r>
    </w:p>
    <w:p w:rsidR="00347240" w:rsidRPr="003C6587" w:rsidRDefault="00443C87" w:rsidP="001B50BE">
      <w:pPr>
        <w:tabs>
          <w:tab w:val="center" w:pos="0"/>
          <w:tab w:val="left" w:pos="4253"/>
        </w:tabs>
        <w:spacing w:before="120" w:after="0" w:line="276" w:lineRule="auto"/>
        <w:rPr>
          <w:rFonts w:ascii="Arial" w:hAnsi="Arial" w:cs="Arial"/>
          <w:lang w:val="en-US"/>
        </w:rPr>
      </w:pPr>
      <w:r w:rsidRPr="003C6587">
        <w:rPr>
          <w:rFonts w:ascii="Arial" w:hAnsi="Arial" w:cs="Arial"/>
          <w:lang w:val="en-US"/>
        </w:rPr>
        <w:t>14 Starlight (46’50).</w:t>
      </w:r>
      <w:r w:rsidR="00347240" w:rsidRPr="003C6587">
        <w:rPr>
          <w:rFonts w:ascii="Arial" w:hAnsi="Arial" w:cs="Arial"/>
          <w:lang w:val="en-US"/>
        </w:rPr>
        <w:t xml:space="preserve">   </w:t>
      </w:r>
      <w:r w:rsidR="007076B0" w:rsidRPr="003C6587">
        <w:rPr>
          <w:rFonts w:ascii="Arial" w:hAnsi="Arial" w:cs="Arial"/>
          <w:lang w:val="en-US"/>
        </w:rPr>
        <w:t>22 Illumination (</w:t>
      </w:r>
      <w:r w:rsidRPr="003C6587">
        <w:rPr>
          <w:rFonts w:ascii="Arial" w:hAnsi="Arial" w:cs="Arial"/>
          <w:lang w:val="en-US"/>
        </w:rPr>
        <w:t xml:space="preserve">69’).   </w:t>
      </w:r>
      <w:r w:rsidR="007076B0" w:rsidRPr="003C6587">
        <w:rPr>
          <w:rFonts w:ascii="Arial" w:hAnsi="Arial" w:cs="Arial"/>
          <w:lang w:val="en-US"/>
        </w:rPr>
        <w:t>11 Diamond from Heaven (46’).</w:t>
      </w:r>
    </w:p>
    <w:p w:rsidR="00347240" w:rsidRPr="003C6587" w:rsidRDefault="007076B0" w:rsidP="001B50BE">
      <w:pPr>
        <w:tabs>
          <w:tab w:val="center" w:pos="0"/>
          <w:tab w:val="left" w:pos="4253"/>
        </w:tabs>
        <w:spacing w:before="120" w:after="0" w:line="276" w:lineRule="auto"/>
        <w:rPr>
          <w:rFonts w:ascii="Arial" w:hAnsi="Arial" w:cs="Arial"/>
        </w:rPr>
      </w:pPr>
      <w:r w:rsidRPr="003C6587">
        <w:rPr>
          <w:rFonts w:ascii="Arial" w:hAnsi="Arial" w:cs="Arial"/>
        </w:rPr>
        <w:lastRenderedPageBreak/>
        <w:t>14 Whithe Rose (44’30).</w:t>
      </w:r>
      <w:r w:rsidR="00347240" w:rsidRPr="003C6587">
        <w:rPr>
          <w:rFonts w:ascii="Arial" w:hAnsi="Arial" w:cs="Arial"/>
        </w:rPr>
        <w:t xml:space="preserve">   </w:t>
      </w:r>
      <w:r w:rsidR="00474964" w:rsidRPr="003C6587">
        <w:rPr>
          <w:rFonts w:ascii="Arial" w:hAnsi="Arial" w:cs="Arial"/>
          <w:u w:val="single"/>
        </w:rPr>
        <w:t>Arpa Smeraldo</w:t>
      </w:r>
      <w:r w:rsidR="00474964" w:rsidRPr="003C6587">
        <w:rPr>
          <w:rFonts w:ascii="Arial" w:hAnsi="Arial" w:cs="Arial"/>
        </w:rPr>
        <w:t>, album di musiche scozzesi, gallesi, irlandesi e</w:t>
      </w:r>
    </w:p>
    <w:p w:rsidR="00347240" w:rsidRPr="003C6587" w:rsidRDefault="00474964" w:rsidP="001B50BE">
      <w:pPr>
        <w:tabs>
          <w:tab w:val="center" w:pos="0"/>
          <w:tab w:val="left" w:pos="4253"/>
        </w:tabs>
        <w:spacing w:before="120" w:after="0" w:line="276" w:lineRule="auto"/>
        <w:rPr>
          <w:rFonts w:ascii="Arial" w:hAnsi="Arial" w:cs="Arial"/>
          <w:lang w:val="en-US"/>
        </w:rPr>
      </w:pPr>
      <w:r w:rsidRPr="003C6587">
        <w:rPr>
          <w:rFonts w:ascii="Arial" w:hAnsi="Arial" w:cs="Arial"/>
          <w:lang w:val="en-US"/>
        </w:rPr>
        <w:t>inglesi</w:t>
      </w:r>
      <w:r w:rsidR="00747A5F" w:rsidRPr="003C6587">
        <w:rPr>
          <w:rFonts w:ascii="Arial" w:hAnsi="Arial" w:cs="Arial"/>
          <w:lang w:val="en-US"/>
        </w:rPr>
        <w:t>: 1) Avondale (3’),</w:t>
      </w:r>
      <w:r w:rsidR="00347240" w:rsidRPr="003C6587">
        <w:rPr>
          <w:rFonts w:ascii="Arial" w:hAnsi="Arial" w:cs="Arial"/>
          <w:lang w:val="en-US"/>
        </w:rPr>
        <w:t xml:space="preserve">   </w:t>
      </w:r>
      <w:r w:rsidR="00747A5F" w:rsidRPr="003C6587">
        <w:rPr>
          <w:rFonts w:ascii="Arial" w:hAnsi="Arial" w:cs="Arial"/>
          <w:lang w:val="en-US"/>
        </w:rPr>
        <w:t>2) Maids of Mourne Shore (3’30),   3) Sally Gardens (3’20),</w:t>
      </w:r>
    </w:p>
    <w:p w:rsidR="00347240" w:rsidRPr="003C6587" w:rsidRDefault="00747A5F" w:rsidP="001B50BE">
      <w:pPr>
        <w:tabs>
          <w:tab w:val="center" w:pos="0"/>
          <w:tab w:val="left" w:pos="4253"/>
        </w:tabs>
        <w:spacing w:before="120" w:after="0" w:line="276" w:lineRule="auto"/>
        <w:rPr>
          <w:rFonts w:ascii="Arial" w:hAnsi="Arial" w:cs="Arial"/>
          <w:lang w:val="en-US"/>
        </w:rPr>
      </w:pPr>
      <w:r w:rsidRPr="003C6587">
        <w:rPr>
          <w:rFonts w:ascii="Arial" w:hAnsi="Arial" w:cs="Arial"/>
          <w:lang w:val="en-US"/>
        </w:rPr>
        <w:t>4) Carrikfergus (2’35),</w:t>
      </w:r>
      <w:r w:rsidR="00347240" w:rsidRPr="003C6587">
        <w:rPr>
          <w:rFonts w:ascii="Arial" w:hAnsi="Arial" w:cs="Arial"/>
          <w:lang w:val="en-US"/>
        </w:rPr>
        <w:t xml:space="preserve">   </w:t>
      </w:r>
      <w:r w:rsidRPr="003C6587">
        <w:rPr>
          <w:rFonts w:ascii="Arial" w:hAnsi="Arial" w:cs="Arial"/>
          <w:lang w:val="en-US"/>
        </w:rPr>
        <w:t>5) Chavalier’s Lament (4’20),   6) Queen’s Marsh (2’35),</w:t>
      </w:r>
    </w:p>
    <w:p w:rsidR="00347240" w:rsidRPr="003C6587" w:rsidRDefault="00747A5F" w:rsidP="001B50BE">
      <w:pPr>
        <w:tabs>
          <w:tab w:val="center" w:pos="0"/>
          <w:tab w:val="left" w:pos="4253"/>
        </w:tabs>
        <w:spacing w:before="120" w:after="0" w:line="276" w:lineRule="auto"/>
        <w:rPr>
          <w:rFonts w:ascii="Arial" w:hAnsi="Arial" w:cs="Arial"/>
          <w:lang w:val="en-US"/>
        </w:rPr>
      </w:pPr>
      <w:r w:rsidRPr="003C6587">
        <w:rPr>
          <w:rFonts w:ascii="Arial" w:hAnsi="Arial" w:cs="Arial"/>
          <w:lang w:val="en-US"/>
        </w:rPr>
        <w:t>7) Temple House (2’15),</w:t>
      </w:r>
      <w:r w:rsidR="00347240" w:rsidRPr="003C6587">
        <w:rPr>
          <w:rFonts w:ascii="Arial" w:hAnsi="Arial" w:cs="Arial"/>
          <w:lang w:val="en-US"/>
        </w:rPr>
        <w:t xml:space="preserve">   </w:t>
      </w:r>
      <w:r w:rsidR="00144309" w:rsidRPr="003C6587">
        <w:rPr>
          <w:rFonts w:ascii="Arial" w:hAnsi="Arial" w:cs="Arial"/>
          <w:lang w:val="en-US"/>
        </w:rPr>
        <w:t>8) Star of County Down (8’05),   9) Greensleves (6’15),</w:t>
      </w:r>
    </w:p>
    <w:p w:rsidR="00347240" w:rsidRPr="003C6587" w:rsidRDefault="00144309" w:rsidP="001B50BE">
      <w:pPr>
        <w:tabs>
          <w:tab w:val="center" w:pos="0"/>
          <w:tab w:val="left" w:pos="4253"/>
        </w:tabs>
        <w:spacing w:before="120" w:after="0" w:line="276" w:lineRule="auto"/>
        <w:rPr>
          <w:rFonts w:ascii="Arial" w:hAnsi="Arial" w:cs="Arial"/>
          <w:lang w:val="en-US"/>
        </w:rPr>
      </w:pPr>
      <w:r w:rsidRPr="003C6587">
        <w:rPr>
          <w:rFonts w:ascii="Arial" w:hAnsi="Arial" w:cs="Arial"/>
          <w:lang w:val="en-US"/>
        </w:rPr>
        <w:t>10) Danny Boy (6’15),</w:t>
      </w:r>
      <w:r w:rsidR="00347240" w:rsidRPr="003C6587">
        <w:rPr>
          <w:rFonts w:ascii="Arial" w:hAnsi="Arial" w:cs="Arial"/>
          <w:lang w:val="en-US"/>
        </w:rPr>
        <w:t xml:space="preserve">   </w:t>
      </w:r>
      <w:r w:rsidRPr="003C6587">
        <w:rPr>
          <w:rFonts w:ascii="Arial" w:hAnsi="Arial" w:cs="Arial"/>
          <w:lang w:val="en-US"/>
        </w:rPr>
        <w:t>11) Flowers of the Forest (2’45),   12) Dark Isle (3’),</w:t>
      </w:r>
    </w:p>
    <w:p w:rsidR="00144309" w:rsidRPr="003C6587" w:rsidRDefault="00144309" w:rsidP="001B50BE">
      <w:pPr>
        <w:tabs>
          <w:tab w:val="center" w:pos="0"/>
          <w:tab w:val="left" w:pos="4253"/>
        </w:tabs>
        <w:spacing w:before="120" w:after="0" w:line="276" w:lineRule="auto"/>
        <w:rPr>
          <w:rFonts w:ascii="Arial" w:hAnsi="Arial" w:cs="Arial"/>
          <w:lang w:val="en-US"/>
        </w:rPr>
      </w:pPr>
      <w:r w:rsidRPr="003C6587">
        <w:rPr>
          <w:rFonts w:ascii="Arial" w:hAnsi="Arial" w:cs="Arial"/>
          <w:lang w:val="en-US"/>
        </w:rPr>
        <w:t>13) Mary, young &amp; Faire (2’15),</w:t>
      </w:r>
      <w:r w:rsidR="00347240" w:rsidRPr="003C6587">
        <w:rPr>
          <w:rFonts w:ascii="Arial" w:hAnsi="Arial" w:cs="Arial"/>
          <w:lang w:val="en-US"/>
        </w:rPr>
        <w:t xml:space="preserve">   </w:t>
      </w:r>
      <w:r w:rsidRPr="003C6587">
        <w:rPr>
          <w:rFonts w:ascii="Arial" w:hAnsi="Arial" w:cs="Arial"/>
          <w:lang w:val="en-US"/>
        </w:rPr>
        <w:t>14) Come Under My Plaidie (3’35),   15) Childgrove (8’10).</w:t>
      </w:r>
    </w:p>
    <w:p w:rsidR="00144309" w:rsidRPr="003C6587" w:rsidRDefault="00144309" w:rsidP="001B50BE">
      <w:pPr>
        <w:tabs>
          <w:tab w:val="center" w:pos="0"/>
          <w:tab w:val="left" w:pos="4253"/>
        </w:tabs>
        <w:spacing w:before="120" w:after="0" w:line="276" w:lineRule="auto"/>
        <w:rPr>
          <w:rFonts w:ascii="Arial" w:hAnsi="Arial" w:cs="Arial"/>
          <w:lang w:val="en-US"/>
        </w:rPr>
      </w:pPr>
      <w:r w:rsidRPr="003C6587">
        <w:rPr>
          <w:rFonts w:ascii="Arial" w:hAnsi="Arial" w:cs="Arial"/>
          <w:u w:val="single"/>
          <w:lang w:val="en-US"/>
        </w:rPr>
        <w:t>Harp Seal</w:t>
      </w:r>
      <w:r w:rsidRPr="003C6587">
        <w:rPr>
          <w:rFonts w:ascii="Arial" w:hAnsi="Arial" w:cs="Arial"/>
          <w:lang w:val="en-US"/>
        </w:rPr>
        <w:t>:   1) Seal Lullaby (6’35),   2) The Silkie (3’50),   3) Shores of Kilcrohane (5’50),</w:t>
      </w:r>
    </w:p>
    <w:p w:rsidR="002D50C8" w:rsidRPr="003C6587" w:rsidRDefault="00144309" w:rsidP="001B50BE">
      <w:pPr>
        <w:tabs>
          <w:tab w:val="center" w:pos="0"/>
          <w:tab w:val="left" w:pos="4253"/>
        </w:tabs>
        <w:spacing w:before="120" w:after="0" w:line="276" w:lineRule="auto"/>
        <w:rPr>
          <w:rFonts w:ascii="Arial" w:hAnsi="Arial" w:cs="Arial"/>
          <w:lang w:val="en-US"/>
        </w:rPr>
      </w:pPr>
      <w:r w:rsidRPr="003C6587">
        <w:rPr>
          <w:rFonts w:ascii="Arial" w:hAnsi="Arial" w:cs="Arial"/>
          <w:lang w:val="en-US"/>
        </w:rPr>
        <w:t>4) The Seal Woman’s Croon (4’30),</w:t>
      </w:r>
      <w:r w:rsidR="002D50C8" w:rsidRPr="003C6587">
        <w:rPr>
          <w:rFonts w:ascii="Arial" w:hAnsi="Arial" w:cs="Arial"/>
          <w:lang w:val="en-US"/>
        </w:rPr>
        <w:t xml:space="preserve">   5) Harbor Cove (9’15),   6) Siciliana (5’10),</w:t>
      </w:r>
    </w:p>
    <w:p w:rsidR="002D50C8" w:rsidRPr="003C6587" w:rsidRDefault="002D50C8" w:rsidP="001B50BE">
      <w:pPr>
        <w:tabs>
          <w:tab w:val="center" w:pos="0"/>
          <w:tab w:val="left" w:pos="4253"/>
        </w:tabs>
        <w:spacing w:before="120" w:after="0" w:line="276" w:lineRule="auto"/>
        <w:rPr>
          <w:rFonts w:ascii="Arial" w:hAnsi="Arial" w:cs="Arial"/>
          <w:lang w:val="en-US"/>
        </w:rPr>
      </w:pPr>
      <w:r w:rsidRPr="003C6587">
        <w:rPr>
          <w:rFonts w:ascii="Arial" w:hAnsi="Arial" w:cs="Arial"/>
          <w:lang w:val="en-US"/>
        </w:rPr>
        <w:t>7) Tranquility Reflections (7’20),   8) Song of the Seals (7’50),</w:t>
      </w:r>
    </w:p>
    <w:p w:rsidR="00956E37" w:rsidRPr="003C6587" w:rsidRDefault="002D50C8" w:rsidP="001B50BE">
      <w:pPr>
        <w:tabs>
          <w:tab w:val="center" w:pos="0"/>
          <w:tab w:val="left" w:pos="4253"/>
        </w:tabs>
        <w:spacing w:before="120" w:after="0" w:line="276" w:lineRule="auto"/>
        <w:rPr>
          <w:rFonts w:ascii="Arial" w:hAnsi="Arial" w:cs="Arial"/>
        </w:rPr>
      </w:pPr>
      <w:r w:rsidRPr="003C6587">
        <w:rPr>
          <w:rFonts w:ascii="Arial" w:hAnsi="Arial" w:cs="Arial"/>
        </w:rPr>
        <w:t>9) Concerto de Aranjuez (6’10),   10) Suo Gan (12’50).</w:t>
      </w:r>
    </w:p>
    <w:p w:rsidR="00D42D6E" w:rsidRPr="00CD01EB" w:rsidRDefault="00D42D6E" w:rsidP="001B50BE">
      <w:pPr>
        <w:tabs>
          <w:tab w:val="center" w:pos="0"/>
          <w:tab w:val="left" w:pos="4253"/>
          <w:tab w:val="left" w:pos="4536"/>
        </w:tabs>
        <w:spacing w:before="120" w:after="0" w:line="276" w:lineRule="auto"/>
        <w:rPr>
          <w:rFonts w:ascii="Arial" w:hAnsi="Arial" w:cs="Arial"/>
          <w:color w:val="777A0C"/>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TOURNEMIRE Charles</w:t>
      </w:r>
      <w:r w:rsidRPr="00CD01EB">
        <w:rPr>
          <w:rFonts w:ascii="Arial" w:hAnsi="Arial" w:cs="Arial"/>
          <w:color w:val="777A0C"/>
          <w:u w:val="single"/>
        </w:rPr>
        <w:tab/>
        <w:t>Bordeaux, 22.1.1870 - Arcachon, 4.11.1939.</w:t>
      </w:r>
    </w:p>
    <w:p w:rsidR="00FC5E6A" w:rsidRPr="00CD01EB" w:rsidRDefault="00FC5E6A" w:rsidP="001B50BE">
      <w:pPr>
        <w:pStyle w:val="Corpodeltesto3"/>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Studi al Conservatorio di Bordeaux, a Parigi fu allievo di Franck e Widor. Morì ad Arcachon in circostanze misteriose, </w:t>
      </w:r>
      <w:r w:rsidR="005713D5">
        <w:rPr>
          <w:rFonts w:ascii="Arial" w:hAnsi="Arial" w:cs="Arial"/>
          <w:color w:val="777A0C"/>
          <w:sz w:val="20"/>
          <w:szCs w:val="20"/>
        </w:rPr>
        <w:t xml:space="preserve">             </w:t>
      </w:r>
      <w:r w:rsidRPr="00CD01EB">
        <w:rPr>
          <w:rFonts w:ascii="Arial" w:hAnsi="Arial" w:cs="Arial"/>
          <w:color w:val="777A0C"/>
          <w:sz w:val="20"/>
          <w:szCs w:val="20"/>
        </w:rPr>
        <w:t>il suo cadavere fu trovato in strada, stabilendo che la morte era sopravvenuta il giorno prima.</w:t>
      </w:r>
    </w:p>
    <w:p w:rsidR="00956E37" w:rsidRPr="003C6587" w:rsidRDefault="00FC5E6A" w:rsidP="001B50BE">
      <w:pPr>
        <w:tabs>
          <w:tab w:val="center" w:pos="0"/>
          <w:tab w:val="left" w:pos="4253"/>
          <w:tab w:val="left" w:pos="4536"/>
        </w:tabs>
        <w:spacing w:before="120" w:after="0" w:line="276" w:lineRule="auto"/>
        <w:rPr>
          <w:rFonts w:ascii="Arial" w:hAnsi="Arial" w:cs="Arial"/>
          <w:lang w:val="fr-FR"/>
        </w:rPr>
      </w:pPr>
      <w:r w:rsidRPr="003C6587">
        <w:rPr>
          <w:rFonts w:ascii="Arial" w:hAnsi="Arial" w:cs="Arial"/>
          <w:lang w:val="fr-FR"/>
        </w:rPr>
        <w:t>Pour un épigramme de Théocrite, 3 fl. 2 cl. e arpa, op. 40.</w:t>
      </w:r>
    </w:p>
    <w:p w:rsidR="00D42D6E" w:rsidRPr="003C6587" w:rsidRDefault="00D42D6E" w:rsidP="001B50BE">
      <w:pPr>
        <w:tabs>
          <w:tab w:val="center" w:pos="0"/>
          <w:tab w:val="left" w:pos="4253"/>
          <w:tab w:val="left" w:pos="4536"/>
        </w:tabs>
        <w:spacing w:before="120" w:after="0" w:line="276" w:lineRule="auto"/>
        <w:rPr>
          <w:rFonts w:ascii="Arial" w:hAnsi="Arial" w:cs="Arial"/>
          <w:lang w:val="fr-FR"/>
        </w:rPr>
      </w:pPr>
    </w:p>
    <w:p w:rsidR="00FC5E6A" w:rsidRPr="00CD01EB" w:rsidRDefault="007741FC"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T</w:t>
      </w:r>
      <w:r w:rsidR="00FC5E6A" w:rsidRPr="00CD01EB">
        <w:rPr>
          <w:rFonts w:ascii="Arial" w:hAnsi="Arial" w:cs="Arial"/>
          <w:color w:val="777A0C"/>
          <w:u w:val="single"/>
        </w:rPr>
        <w:t>OURNIER  Marcel</w:t>
      </w:r>
      <w:r w:rsidR="00FC5E6A" w:rsidRPr="00CD01EB">
        <w:rPr>
          <w:rFonts w:ascii="Arial" w:hAnsi="Arial" w:cs="Arial"/>
          <w:color w:val="777A0C"/>
          <w:u w:val="single"/>
        </w:rPr>
        <w:tab/>
        <w:t>Parigi, 5.6.1879 - Parigi, 12.5.1951.</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b/>
          <w:color w:val="777A0C"/>
          <w:sz w:val="20"/>
          <w:szCs w:val="20"/>
        </w:rPr>
        <w:t>Arpista</w:t>
      </w:r>
      <w:r w:rsidRPr="00CD01EB">
        <w:rPr>
          <w:rFonts w:ascii="Arial" w:hAnsi="Arial" w:cs="Arial"/>
          <w:color w:val="777A0C"/>
          <w:sz w:val="20"/>
          <w:szCs w:val="20"/>
        </w:rPr>
        <w:t xml:space="preserve"> concertista e compositore francese, allievo di Martenot, Hasselmans, Lenepveu e Caussade. </w:t>
      </w:r>
      <w:r w:rsidR="00F83534" w:rsidRPr="00CD01EB">
        <w:rPr>
          <w:rFonts w:ascii="Arial" w:hAnsi="Arial" w:cs="Arial"/>
          <w:color w:val="777A0C"/>
          <w:sz w:val="20"/>
          <w:szCs w:val="20"/>
        </w:rPr>
        <w:t xml:space="preserve">                   </w:t>
      </w:r>
      <w:r w:rsidR="00145D09" w:rsidRPr="00CD01EB">
        <w:rPr>
          <w:rFonts w:ascii="Arial" w:hAnsi="Arial" w:cs="Arial"/>
          <w:color w:val="777A0C"/>
          <w:sz w:val="20"/>
          <w:szCs w:val="20"/>
        </w:rPr>
        <w:t xml:space="preserve">             </w:t>
      </w:r>
      <w:r w:rsidR="00D071CE" w:rsidRPr="00CD01EB">
        <w:rPr>
          <w:rFonts w:ascii="Arial" w:hAnsi="Arial" w:cs="Arial"/>
          <w:color w:val="777A0C"/>
          <w:sz w:val="20"/>
          <w:szCs w:val="20"/>
          <w:lang w:val="fr-FR"/>
        </w:rPr>
        <w:t>2° Premio al Prix de Rome del 1909</w:t>
      </w:r>
      <w:r w:rsidR="00A33AE5" w:rsidRPr="00CD01EB">
        <w:rPr>
          <w:rFonts w:ascii="Arial" w:hAnsi="Arial" w:cs="Arial"/>
          <w:color w:val="777A0C"/>
          <w:sz w:val="20"/>
          <w:szCs w:val="20"/>
          <w:lang w:val="fr-FR"/>
        </w:rPr>
        <w:t>, arpista dei Concerts Lamoureux, della Société des Concertes e dell'</w:t>
      </w:r>
      <w:hyperlink r:id="rId116" w:history="1">
        <w:r w:rsidR="00A33AE5" w:rsidRPr="00CD01EB">
          <w:rPr>
            <w:rStyle w:val="Collegamentoipertestuale"/>
            <w:rFonts w:ascii="Arial" w:hAnsi="Arial" w:cs="Arial"/>
            <w:color w:val="777A0C"/>
            <w:sz w:val="20"/>
            <w:szCs w:val="20"/>
            <w:u w:val="none"/>
            <w:lang w:val="fr-FR"/>
          </w:rPr>
          <w:t>Opéra</w:t>
        </w:r>
      </w:hyperlink>
      <w:r w:rsidR="00614EAE" w:rsidRPr="00CD01EB">
        <w:rPr>
          <w:rFonts w:ascii="Arial" w:hAnsi="Arial" w:cs="Arial"/>
          <w:color w:val="777A0C"/>
          <w:sz w:val="20"/>
          <w:szCs w:val="20"/>
          <w:lang w:val="fr-FR"/>
        </w:rPr>
        <w:t>.</w:t>
      </w:r>
      <w:r w:rsidR="000B6212" w:rsidRPr="00CD01EB">
        <w:rPr>
          <w:rFonts w:ascii="Arial" w:hAnsi="Arial" w:cs="Arial"/>
          <w:color w:val="777A0C"/>
          <w:sz w:val="20"/>
          <w:szCs w:val="20"/>
          <w:lang w:val="fr-FR"/>
        </w:rPr>
        <w:t xml:space="preserve"> </w:t>
      </w:r>
      <w:r w:rsidRPr="00CD01EB">
        <w:rPr>
          <w:rFonts w:ascii="Arial" w:hAnsi="Arial" w:cs="Arial"/>
          <w:color w:val="777A0C"/>
          <w:sz w:val="20"/>
          <w:szCs w:val="20"/>
        </w:rPr>
        <w:t>Insegnante d’arpa al Conservatorio di Parigi</w:t>
      </w:r>
      <w:r w:rsidR="00A33AE5" w:rsidRPr="00CD01EB">
        <w:rPr>
          <w:rFonts w:ascii="Arial" w:hAnsi="Arial" w:cs="Arial"/>
          <w:color w:val="777A0C"/>
          <w:sz w:val="20"/>
          <w:szCs w:val="20"/>
        </w:rPr>
        <w:t xml:space="preserve"> dal 1912 al 1948</w:t>
      </w:r>
      <w:r w:rsidRPr="00CD01EB">
        <w:rPr>
          <w:rFonts w:ascii="Arial" w:hAnsi="Arial" w:cs="Arial"/>
          <w:color w:val="777A0C"/>
          <w:sz w:val="20"/>
          <w:szCs w:val="20"/>
        </w:rPr>
        <w:t>.</w:t>
      </w:r>
    </w:p>
    <w:p w:rsidR="00CC71FD" w:rsidRPr="003C6587" w:rsidRDefault="00DB176C" w:rsidP="001B50BE">
      <w:pPr>
        <w:tabs>
          <w:tab w:val="center" w:pos="0"/>
          <w:tab w:val="left" w:pos="4253"/>
          <w:tab w:val="left" w:pos="4536"/>
        </w:tabs>
        <w:spacing w:before="120" w:after="0" w:line="276" w:lineRule="auto"/>
        <w:rPr>
          <w:rFonts w:ascii="Arial" w:hAnsi="Arial" w:cs="Arial"/>
        </w:rPr>
      </w:pPr>
      <w:r w:rsidRPr="003C6587">
        <w:rPr>
          <w:rFonts w:ascii="Arial" w:hAnsi="Arial" w:cs="Arial"/>
        </w:rPr>
        <w:t>Arpa sola: 4</w:t>
      </w:r>
      <w:r w:rsidR="00EC3F11" w:rsidRPr="003C6587">
        <w:rPr>
          <w:rFonts w:ascii="Arial" w:hAnsi="Arial" w:cs="Arial"/>
        </w:rPr>
        <w:t>a</w:t>
      </w:r>
      <w:r w:rsidRPr="003C6587">
        <w:rPr>
          <w:rFonts w:ascii="Arial" w:hAnsi="Arial" w:cs="Arial"/>
        </w:rPr>
        <w:t xml:space="preserve"> Suites (1897).   </w:t>
      </w:r>
      <w:r w:rsidR="00CC71FD" w:rsidRPr="003C6587">
        <w:rPr>
          <w:rFonts w:ascii="Arial" w:hAnsi="Arial" w:cs="Arial"/>
          <w:u w:val="single"/>
        </w:rPr>
        <w:t>4 Preludi in 2 suites</w:t>
      </w:r>
      <w:r w:rsidR="00CC71FD" w:rsidRPr="003C6587">
        <w:rPr>
          <w:rFonts w:ascii="Arial" w:hAnsi="Arial" w:cs="Arial"/>
        </w:rPr>
        <w:t xml:space="preserve"> op. 16</w:t>
      </w:r>
      <w:r w:rsidR="009D3D95" w:rsidRPr="003C6587">
        <w:rPr>
          <w:rFonts w:ascii="Arial" w:hAnsi="Arial" w:cs="Arial"/>
        </w:rPr>
        <w:t>,</w:t>
      </w:r>
      <w:r w:rsidR="00CC71FD" w:rsidRPr="003C6587">
        <w:rPr>
          <w:rFonts w:ascii="Arial" w:hAnsi="Arial" w:cs="Arial"/>
        </w:rPr>
        <w:t xml:space="preserve"> per arpa o 2 arpe (1903-1917):</w:t>
      </w:r>
    </w:p>
    <w:p w:rsidR="00CC71FD" w:rsidRPr="003C6587" w:rsidRDefault="00CC71FD" w:rsidP="001B50BE">
      <w:pPr>
        <w:tabs>
          <w:tab w:val="center" w:pos="0"/>
          <w:tab w:val="left" w:pos="4253"/>
          <w:tab w:val="left" w:pos="4536"/>
        </w:tabs>
        <w:spacing w:before="120" w:after="0" w:line="276" w:lineRule="auto"/>
        <w:rPr>
          <w:rFonts w:ascii="Arial" w:hAnsi="Arial" w:cs="Arial"/>
          <w:lang w:val="fr-FR"/>
        </w:rPr>
      </w:pPr>
      <w:r w:rsidRPr="003C6587">
        <w:rPr>
          <w:rFonts w:ascii="Arial" w:hAnsi="Arial" w:cs="Arial"/>
          <w:b/>
        </w:rPr>
        <w:t>1</w:t>
      </w:r>
      <w:r w:rsidRPr="003C6587">
        <w:rPr>
          <w:rFonts w:ascii="Arial" w:hAnsi="Arial" w:cs="Arial"/>
        </w:rPr>
        <w:t xml:space="preserve">) 1’50,   2) 1’25,   3) 2’35,  </w:t>
      </w:r>
      <w:r w:rsidR="00B43B21" w:rsidRPr="003C6587">
        <w:rPr>
          <w:rFonts w:ascii="Arial" w:hAnsi="Arial" w:cs="Arial"/>
        </w:rPr>
        <w:t xml:space="preserve"> </w:t>
      </w:r>
      <w:r w:rsidRPr="003C6587">
        <w:rPr>
          <w:rFonts w:ascii="Arial" w:hAnsi="Arial" w:cs="Arial"/>
          <w:b/>
        </w:rPr>
        <w:t>4</w:t>
      </w:r>
      <w:r w:rsidRPr="003C6587">
        <w:rPr>
          <w:rFonts w:ascii="Arial" w:hAnsi="Arial" w:cs="Arial"/>
        </w:rPr>
        <w:t xml:space="preserve">) 2’20.   </w:t>
      </w:r>
      <w:r w:rsidRPr="003C6587">
        <w:rPr>
          <w:rFonts w:ascii="Arial" w:hAnsi="Arial" w:cs="Arial"/>
          <w:lang w:val="fr-FR"/>
        </w:rPr>
        <w:t>La Roussalka (1909).   2 Preludes Romantiques (1909):</w:t>
      </w:r>
    </w:p>
    <w:p w:rsidR="00CC71FD" w:rsidRPr="003C6587" w:rsidRDefault="00CC71FD" w:rsidP="001B50BE">
      <w:pPr>
        <w:tabs>
          <w:tab w:val="center" w:pos="0"/>
          <w:tab w:val="left" w:pos="4253"/>
          <w:tab w:val="left" w:pos="4536"/>
        </w:tabs>
        <w:spacing w:before="120" w:after="0" w:line="276" w:lineRule="auto"/>
        <w:rPr>
          <w:rFonts w:ascii="Arial" w:hAnsi="Arial" w:cs="Arial"/>
          <w:lang w:val="fr-FR"/>
        </w:rPr>
      </w:pPr>
      <w:r w:rsidRPr="003C6587">
        <w:rPr>
          <w:rFonts w:ascii="Arial" w:hAnsi="Arial" w:cs="Arial"/>
          <w:lang w:val="fr-FR"/>
        </w:rPr>
        <w:t>1) 1’40,   2) 1’50).   Féerie: Prelude et Danse (1912).   Promenade a L'automne (1912).</w:t>
      </w:r>
    </w:p>
    <w:p w:rsidR="00CC71FD" w:rsidRPr="003C6587" w:rsidRDefault="00CC71FD" w:rsidP="001B50BE">
      <w:pPr>
        <w:tabs>
          <w:tab w:val="center" w:pos="0"/>
          <w:tab w:val="left" w:pos="4253"/>
          <w:tab w:val="left" w:pos="4536"/>
        </w:tabs>
        <w:spacing w:before="120" w:after="0" w:line="276" w:lineRule="auto"/>
        <w:rPr>
          <w:rFonts w:ascii="Arial" w:hAnsi="Arial" w:cs="Arial"/>
          <w:lang w:val="fr-FR"/>
        </w:rPr>
      </w:pPr>
      <w:r w:rsidRPr="003C6587">
        <w:rPr>
          <w:rFonts w:ascii="Arial" w:hAnsi="Arial" w:cs="Arial"/>
          <w:lang w:val="fr-FR"/>
        </w:rPr>
        <w:t>F</w:t>
      </w:r>
      <w:r w:rsidR="009D3D95" w:rsidRPr="003C6587">
        <w:rPr>
          <w:rFonts w:ascii="Arial" w:hAnsi="Arial" w:cs="Arial"/>
          <w:lang w:val="fr-FR"/>
        </w:rPr>
        <w:t>é</w:t>
      </w:r>
      <w:r w:rsidRPr="003C6587">
        <w:rPr>
          <w:rFonts w:ascii="Arial" w:hAnsi="Arial" w:cs="Arial"/>
          <w:lang w:val="fr-FR"/>
        </w:rPr>
        <w:t>eries (1912</w:t>
      </w:r>
      <w:r w:rsidR="004E0F19" w:rsidRPr="003C6587">
        <w:rPr>
          <w:rFonts w:ascii="Arial" w:hAnsi="Arial" w:cs="Arial"/>
          <w:lang w:val="fr-FR"/>
        </w:rPr>
        <w:t>, 7’30</w:t>
      </w:r>
      <w:r w:rsidRPr="003C6587">
        <w:rPr>
          <w:rFonts w:ascii="Arial" w:hAnsi="Arial" w:cs="Arial"/>
          <w:lang w:val="fr-FR"/>
        </w:rPr>
        <w:t>).   Air a danser, pezzo breve e facile (1913</w:t>
      </w:r>
      <w:r w:rsidR="00B1175F" w:rsidRPr="003C6587">
        <w:rPr>
          <w:rFonts w:ascii="Arial" w:hAnsi="Arial" w:cs="Arial"/>
          <w:lang w:val="fr-FR"/>
        </w:rPr>
        <w:t>, 3’30</w:t>
      </w:r>
      <w:r w:rsidRPr="003C6587">
        <w:rPr>
          <w:rFonts w:ascii="Arial" w:hAnsi="Arial" w:cs="Arial"/>
          <w:lang w:val="fr-FR"/>
        </w:rPr>
        <w:t>).</w:t>
      </w:r>
    </w:p>
    <w:p w:rsidR="00541213" w:rsidRPr="003C6587" w:rsidRDefault="00CC71FD" w:rsidP="001B50BE">
      <w:pPr>
        <w:tabs>
          <w:tab w:val="center" w:pos="0"/>
          <w:tab w:val="left" w:pos="4253"/>
          <w:tab w:val="left" w:pos="4536"/>
        </w:tabs>
        <w:spacing w:before="120" w:after="0" w:line="276" w:lineRule="auto"/>
        <w:rPr>
          <w:rFonts w:ascii="Arial" w:hAnsi="Arial" w:cs="Arial"/>
        </w:rPr>
      </w:pPr>
      <w:r w:rsidRPr="003C6587">
        <w:rPr>
          <w:rFonts w:ascii="Arial" w:hAnsi="Arial" w:cs="Arial"/>
        </w:rPr>
        <w:t>Berceuse,</w:t>
      </w:r>
      <w:r w:rsidR="004E0F19" w:rsidRPr="003C6587">
        <w:rPr>
          <w:rFonts w:ascii="Arial" w:hAnsi="Arial" w:cs="Arial"/>
        </w:rPr>
        <w:t xml:space="preserve"> </w:t>
      </w:r>
      <w:r w:rsidRPr="003C6587">
        <w:rPr>
          <w:rFonts w:ascii="Arial" w:hAnsi="Arial" w:cs="Arial"/>
        </w:rPr>
        <w:t xml:space="preserve"> piccolo pezzo breve e facile (1913)</w:t>
      </w:r>
      <w:r w:rsidR="0062040D" w:rsidRPr="003C6587">
        <w:rPr>
          <w:rFonts w:ascii="Arial" w:hAnsi="Arial" w:cs="Arial"/>
        </w:rPr>
        <w:t>.   Tema e variazioni (1913)</w:t>
      </w:r>
      <w:r w:rsidR="00541213" w:rsidRPr="003C6587">
        <w:rPr>
          <w:rFonts w:ascii="Arial" w:hAnsi="Arial" w:cs="Arial"/>
        </w:rPr>
        <w:t>.</w:t>
      </w:r>
    </w:p>
    <w:p w:rsidR="00010402" w:rsidRPr="003C6587" w:rsidRDefault="00010402" w:rsidP="001B50BE">
      <w:pPr>
        <w:tabs>
          <w:tab w:val="center" w:pos="0"/>
          <w:tab w:val="left" w:pos="4253"/>
          <w:tab w:val="left" w:pos="4536"/>
        </w:tabs>
        <w:spacing w:before="120" w:after="0" w:line="276" w:lineRule="auto"/>
        <w:rPr>
          <w:rFonts w:ascii="Arial" w:hAnsi="Arial" w:cs="Arial"/>
          <w:lang w:val="fr-FR"/>
        </w:rPr>
      </w:pPr>
      <w:r w:rsidRPr="003C6587">
        <w:rPr>
          <w:rFonts w:ascii="Arial" w:hAnsi="Arial" w:cs="Arial"/>
          <w:lang w:val="fr-FR"/>
        </w:rPr>
        <w:t xml:space="preserve">Vers la source, dans le bois (1922, 4’15).   </w:t>
      </w:r>
      <w:r w:rsidR="00541213" w:rsidRPr="003C6587">
        <w:rPr>
          <w:rFonts w:ascii="Arial" w:hAnsi="Arial" w:cs="Arial"/>
          <w:lang w:val="fr-FR"/>
        </w:rPr>
        <w:t>Notturno op. 21 (4’45).</w:t>
      </w:r>
    </w:p>
    <w:p w:rsidR="00522B63" w:rsidRPr="003C6587" w:rsidRDefault="00A70266" w:rsidP="001B50BE">
      <w:pPr>
        <w:tabs>
          <w:tab w:val="center" w:pos="0"/>
          <w:tab w:val="left" w:pos="4253"/>
          <w:tab w:val="left" w:pos="4536"/>
        </w:tabs>
        <w:spacing w:before="120" w:after="0" w:line="276" w:lineRule="auto"/>
        <w:rPr>
          <w:rFonts w:ascii="Arial" w:hAnsi="Arial" w:cs="Arial"/>
          <w:lang w:val="fr-FR"/>
        </w:rPr>
      </w:pPr>
      <w:r w:rsidRPr="003C6587">
        <w:rPr>
          <w:rFonts w:ascii="Arial" w:hAnsi="Arial" w:cs="Arial"/>
          <w:u w:val="single"/>
          <w:lang w:val="fr-FR"/>
        </w:rPr>
        <w:t xml:space="preserve">1a </w:t>
      </w:r>
      <w:r w:rsidR="00010402" w:rsidRPr="003C6587">
        <w:rPr>
          <w:rFonts w:ascii="Arial" w:hAnsi="Arial" w:cs="Arial"/>
          <w:u w:val="single"/>
          <w:lang w:val="fr-FR"/>
        </w:rPr>
        <w:t>Suite</w:t>
      </w:r>
      <w:r w:rsidR="00010402" w:rsidRPr="003C6587">
        <w:rPr>
          <w:rFonts w:ascii="Arial" w:hAnsi="Arial" w:cs="Arial"/>
          <w:lang w:val="fr-FR"/>
        </w:rPr>
        <w:t>: Images, op. 29: (1925</w:t>
      </w:r>
      <w:r w:rsidRPr="003C6587">
        <w:rPr>
          <w:rFonts w:ascii="Arial" w:hAnsi="Arial" w:cs="Arial"/>
          <w:lang w:val="fr-FR"/>
        </w:rPr>
        <w:t>, 16’15</w:t>
      </w:r>
      <w:r w:rsidR="00010402" w:rsidRPr="003C6587">
        <w:rPr>
          <w:rFonts w:ascii="Arial" w:hAnsi="Arial" w:cs="Arial"/>
          <w:lang w:val="fr-FR"/>
        </w:rPr>
        <w:t xml:space="preserve">):   </w:t>
      </w:r>
      <w:r w:rsidR="00010402" w:rsidRPr="003C6587">
        <w:rPr>
          <w:rFonts w:ascii="Arial" w:hAnsi="Arial" w:cs="Arial"/>
          <w:b/>
          <w:lang w:val="fr-FR"/>
        </w:rPr>
        <w:t>1</w:t>
      </w:r>
      <w:r w:rsidR="00010402" w:rsidRPr="003C6587">
        <w:rPr>
          <w:rFonts w:ascii="Arial" w:hAnsi="Arial" w:cs="Arial"/>
          <w:lang w:val="fr-FR"/>
        </w:rPr>
        <w:t>) Clair de lune,   2) Sur l’etang du parc,</w:t>
      </w:r>
    </w:p>
    <w:p w:rsidR="002449F3" w:rsidRPr="003C6587" w:rsidRDefault="00010402" w:rsidP="001B50BE">
      <w:pPr>
        <w:tabs>
          <w:tab w:val="center" w:pos="0"/>
          <w:tab w:val="left" w:pos="4253"/>
          <w:tab w:val="left" w:pos="4536"/>
        </w:tabs>
        <w:spacing w:before="120" w:after="0" w:line="276" w:lineRule="auto"/>
        <w:rPr>
          <w:rFonts w:ascii="Arial" w:hAnsi="Arial" w:cs="Arial"/>
          <w:lang w:val="fr-FR"/>
        </w:rPr>
      </w:pPr>
      <w:r w:rsidRPr="003C6587">
        <w:rPr>
          <w:rFonts w:ascii="Arial" w:hAnsi="Arial" w:cs="Arial"/>
          <w:lang w:val="fr-FR"/>
        </w:rPr>
        <w:t xml:space="preserve">3) Au seuil de temple,  </w:t>
      </w:r>
      <w:r w:rsidR="00001624" w:rsidRPr="003C6587">
        <w:rPr>
          <w:rFonts w:ascii="Arial" w:hAnsi="Arial" w:cs="Arial"/>
          <w:lang w:val="fr-FR"/>
        </w:rPr>
        <w:t xml:space="preserve"> </w:t>
      </w:r>
      <w:r w:rsidRPr="003C6587">
        <w:rPr>
          <w:rFonts w:ascii="Arial" w:hAnsi="Arial" w:cs="Arial"/>
          <w:b/>
          <w:lang w:val="fr-FR"/>
        </w:rPr>
        <w:t>4</w:t>
      </w:r>
      <w:r w:rsidRPr="003C6587">
        <w:rPr>
          <w:rFonts w:ascii="Arial" w:hAnsi="Arial" w:cs="Arial"/>
          <w:lang w:val="fr-FR"/>
        </w:rPr>
        <w:t>) Lolita, la danseuse.</w:t>
      </w:r>
      <w:r w:rsidR="009D3D95" w:rsidRPr="003C6587">
        <w:rPr>
          <w:rFonts w:ascii="Arial" w:hAnsi="Arial" w:cs="Arial"/>
          <w:lang w:val="fr-FR"/>
        </w:rPr>
        <w:t xml:space="preserve">   </w:t>
      </w:r>
      <w:r w:rsidR="002449F3" w:rsidRPr="003C6587">
        <w:rPr>
          <w:rFonts w:ascii="Arial" w:hAnsi="Arial" w:cs="Arial"/>
          <w:u w:val="single"/>
          <w:lang w:val="fr-FR"/>
        </w:rPr>
        <w:t>2a Suite</w:t>
      </w:r>
      <w:r w:rsidR="002449F3" w:rsidRPr="003C6587">
        <w:rPr>
          <w:rFonts w:ascii="Arial" w:hAnsi="Arial" w:cs="Arial"/>
          <w:lang w:val="fr-FR"/>
        </w:rPr>
        <w:t xml:space="preserve"> (1925):</w:t>
      </w:r>
    </w:p>
    <w:p w:rsidR="002449F3" w:rsidRPr="003C6587" w:rsidRDefault="002449F3" w:rsidP="001B50BE">
      <w:pPr>
        <w:tabs>
          <w:tab w:val="center" w:pos="0"/>
          <w:tab w:val="left" w:pos="4253"/>
          <w:tab w:val="left" w:pos="4536"/>
        </w:tabs>
        <w:spacing w:before="120" w:after="0" w:line="276" w:lineRule="auto"/>
        <w:rPr>
          <w:rFonts w:ascii="Arial" w:hAnsi="Arial" w:cs="Arial"/>
          <w:lang w:val="fr-FR"/>
        </w:rPr>
      </w:pPr>
      <w:r w:rsidRPr="003C6587">
        <w:rPr>
          <w:rFonts w:ascii="Arial" w:hAnsi="Arial" w:cs="Arial"/>
          <w:lang w:val="fr-FR"/>
        </w:rPr>
        <w:t>1) Les Enfants a la Creche de Noel,   2) L’Etrange,   3 Images.</w:t>
      </w:r>
    </w:p>
    <w:p w:rsidR="002449F3" w:rsidRPr="003C6587" w:rsidRDefault="00010402" w:rsidP="001B50BE">
      <w:pPr>
        <w:tabs>
          <w:tab w:val="center" w:pos="0"/>
          <w:tab w:val="left" w:pos="4253"/>
          <w:tab w:val="left" w:pos="4536"/>
        </w:tabs>
        <w:spacing w:before="120" w:after="0" w:line="276" w:lineRule="auto"/>
        <w:rPr>
          <w:rFonts w:ascii="Arial" w:hAnsi="Arial" w:cs="Arial"/>
          <w:lang w:val="fr-FR"/>
        </w:rPr>
      </w:pPr>
      <w:r w:rsidRPr="003C6587">
        <w:rPr>
          <w:rFonts w:ascii="Arial" w:hAnsi="Arial" w:cs="Arial"/>
          <w:lang w:val="fr-FR"/>
        </w:rPr>
        <w:t>1a Sonatina, op. 30 (192</w:t>
      </w:r>
      <w:r w:rsidR="00EC3F11" w:rsidRPr="003C6587">
        <w:rPr>
          <w:rFonts w:ascii="Arial" w:hAnsi="Arial" w:cs="Arial"/>
          <w:lang w:val="fr-FR"/>
        </w:rPr>
        <w:t>4</w:t>
      </w:r>
      <w:r w:rsidRPr="003C6587">
        <w:rPr>
          <w:rFonts w:ascii="Arial" w:hAnsi="Arial" w:cs="Arial"/>
          <w:lang w:val="fr-FR"/>
        </w:rPr>
        <w:t>, 1</w:t>
      </w:r>
      <w:r w:rsidR="001769D6" w:rsidRPr="003C6587">
        <w:rPr>
          <w:rFonts w:ascii="Arial" w:hAnsi="Arial" w:cs="Arial"/>
          <w:lang w:val="fr-FR"/>
        </w:rPr>
        <w:t>5</w:t>
      </w:r>
      <w:r w:rsidRPr="003C6587">
        <w:rPr>
          <w:rFonts w:ascii="Arial" w:hAnsi="Arial" w:cs="Arial"/>
          <w:lang w:val="fr-FR"/>
        </w:rPr>
        <w:t>’</w:t>
      </w:r>
      <w:r w:rsidR="001769D6" w:rsidRPr="003C6587">
        <w:rPr>
          <w:rFonts w:ascii="Arial" w:hAnsi="Arial" w:cs="Arial"/>
          <w:lang w:val="fr-FR"/>
        </w:rPr>
        <w:t>2</w:t>
      </w:r>
      <w:r w:rsidRPr="003C6587">
        <w:rPr>
          <w:rFonts w:ascii="Arial" w:hAnsi="Arial" w:cs="Arial"/>
          <w:lang w:val="fr-FR"/>
        </w:rPr>
        <w:t>5).</w:t>
      </w:r>
      <w:r w:rsidR="002449F3" w:rsidRPr="003C6587">
        <w:rPr>
          <w:rFonts w:ascii="Arial" w:hAnsi="Arial" w:cs="Arial"/>
          <w:lang w:val="fr-FR"/>
        </w:rPr>
        <w:t xml:space="preserve">   </w:t>
      </w:r>
      <w:r w:rsidR="00541213" w:rsidRPr="003C6587">
        <w:rPr>
          <w:rFonts w:ascii="Arial" w:hAnsi="Arial" w:cs="Arial"/>
          <w:lang w:val="fr-FR"/>
        </w:rPr>
        <w:t>Six Noëls, op. 32 (1926, 8’40).</w:t>
      </w:r>
    </w:p>
    <w:p w:rsidR="002449F3" w:rsidRPr="003C6587" w:rsidRDefault="00541213" w:rsidP="001B50BE">
      <w:pPr>
        <w:tabs>
          <w:tab w:val="center" w:pos="0"/>
          <w:tab w:val="left" w:pos="4253"/>
          <w:tab w:val="left" w:pos="4536"/>
        </w:tabs>
        <w:spacing w:before="120" w:after="0" w:line="276" w:lineRule="auto"/>
        <w:rPr>
          <w:rFonts w:ascii="Arial" w:hAnsi="Arial" w:cs="Arial"/>
          <w:lang w:val="fr-FR"/>
        </w:rPr>
      </w:pPr>
      <w:r w:rsidRPr="003C6587">
        <w:rPr>
          <w:rFonts w:ascii="Arial" w:hAnsi="Arial" w:cs="Arial"/>
          <w:lang w:val="fr-FR"/>
        </w:rPr>
        <w:t>Jazz Band, op. 33 (192</w:t>
      </w:r>
      <w:r w:rsidR="00EC3F11" w:rsidRPr="003C6587">
        <w:rPr>
          <w:rFonts w:ascii="Arial" w:hAnsi="Arial" w:cs="Arial"/>
          <w:lang w:val="fr-FR"/>
        </w:rPr>
        <w:t>6</w:t>
      </w:r>
      <w:r w:rsidRPr="003C6587">
        <w:rPr>
          <w:rFonts w:ascii="Arial" w:hAnsi="Arial" w:cs="Arial"/>
          <w:lang w:val="fr-FR"/>
        </w:rPr>
        <w:t xml:space="preserve">, 3’10).  </w:t>
      </w:r>
      <w:r w:rsidR="00EC3F11" w:rsidRPr="003C6587">
        <w:rPr>
          <w:rFonts w:ascii="Arial" w:hAnsi="Arial" w:cs="Arial"/>
          <w:lang w:val="fr-FR"/>
        </w:rPr>
        <w:t xml:space="preserve"> </w:t>
      </w:r>
      <w:r w:rsidRPr="003C6587">
        <w:rPr>
          <w:rFonts w:ascii="Arial" w:hAnsi="Arial" w:cs="Arial"/>
          <w:i/>
          <w:iCs/>
          <w:vanish/>
          <w:lang w:val="en-US"/>
        </w:rPr>
        <w:t>Quatre Préludes</w:t>
      </w:r>
      <w:r w:rsidRPr="003C6587">
        <w:rPr>
          <w:rFonts w:ascii="Arial" w:hAnsi="Arial" w:cs="Arial"/>
          <w:vanish/>
          <w:lang w:val="en-US"/>
        </w:rPr>
        <w:t xml:space="preserve"> op.</w:t>
      </w:r>
      <w:r w:rsidRPr="003C6587">
        <w:rPr>
          <w:rFonts w:ascii="Arial" w:hAnsi="Arial" w:cs="Arial"/>
          <w:i/>
          <w:iCs/>
          <w:vanish/>
          <w:lang w:val="en-US"/>
        </w:rPr>
        <w:t>Air à danser</w:t>
      </w:r>
      <w:r w:rsidRPr="003C6587">
        <w:rPr>
          <w:rFonts w:ascii="Arial" w:hAnsi="Arial" w:cs="Arial"/>
          <w:vanish/>
          <w:lang w:val="en-US"/>
        </w:rPr>
        <w:t xml:space="preserve"> .</w:t>
      </w:r>
      <w:r w:rsidRPr="003C6587">
        <w:rPr>
          <w:rFonts w:ascii="Arial" w:hAnsi="Arial" w:cs="Arial"/>
          <w:lang w:val="fr-FR"/>
        </w:rPr>
        <w:t xml:space="preserve">Suite, op. 34, </w:t>
      </w:r>
      <w:r w:rsidR="00B1175F" w:rsidRPr="003C6587">
        <w:rPr>
          <w:rFonts w:ascii="Arial" w:hAnsi="Arial" w:cs="Arial"/>
          <w:lang w:val="fr-FR"/>
        </w:rPr>
        <w:t xml:space="preserve">5 </w:t>
      </w:r>
      <w:r w:rsidRPr="003C6587">
        <w:rPr>
          <w:rFonts w:ascii="Arial" w:hAnsi="Arial" w:cs="Arial"/>
          <w:lang w:val="fr-FR"/>
        </w:rPr>
        <w:t xml:space="preserve">arpe:   </w:t>
      </w:r>
      <w:r w:rsidRPr="003C6587">
        <w:rPr>
          <w:rFonts w:ascii="Arial" w:hAnsi="Arial" w:cs="Arial"/>
          <w:b/>
          <w:lang w:val="fr-FR"/>
        </w:rPr>
        <w:t>1</w:t>
      </w:r>
      <w:r w:rsidRPr="003C6587">
        <w:rPr>
          <w:rFonts w:ascii="Arial" w:hAnsi="Arial" w:cs="Arial"/>
          <w:lang w:val="fr-FR"/>
        </w:rPr>
        <w:t>) Soir (3’15),</w:t>
      </w:r>
      <w:r w:rsidR="00010402" w:rsidRPr="003C6587">
        <w:rPr>
          <w:rFonts w:ascii="Arial" w:hAnsi="Arial" w:cs="Arial"/>
          <w:lang w:val="fr-FR"/>
        </w:rPr>
        <w:t xml:space="preserve">   </w:t>
      </w:r>
      <w:r w:rsidRPr="003C6587">
        <w:rPr>
          <w:rFonts w:ascii="Arial" w:hAnsi="Arial" w:cs="Arial"/>
          <w:lang w:val="fr-FR"/>
        </w:rPr>
        <w:t>2) Danse (1’50),</w:t>
      </w:r>
    </w:p>
    <w:p w:rsidR="002449F3" w:rsidRPr="003C6587" w:rsidRDefault="00541213" w:rsidP="001B50BE">
      <w:pPr>
        <w:tabs>
          <w:tab w:val="center" w:pos="0"/>
          <w:tab w:val="left" w:pos="4253"/>
          <w:tab w:val="left" w:pos="4536"/>
        </w:tabs>
        <w:spacing w:before="120" w:after="0" w:line="276" w:lineRule="auto"/>
        <w:rPr>
          <w:rFonts w:ascii="Arial" w:hAnsi="Arial" w:cs="Arial"/>
          <w:lang w:val="fr-FR"/>
        </w:rPr>
      </w:pPr>
      <w:r w:rsidRPr="003C6587">
        <w:rPr>
          <w:rFonts w:ascii="Arial" w:hAnsi="Arial" w:cs="Arial"/>
          <w:lang w:val="fr-FR"/>
        </w:rPr>
        <w:t>3) Lied (3’15),</w:t>
      </w:r>
      <w:r w:rsidR="00B1175F" w:rsidRPr="003C6587">
        <w:rPr>
          <w:rFonts w:ascii="Arial" w:hAnsi="Arial" w:cs="Arial"/>
          <w:lang w:val="fr-FR"/>
        </w:rPr>
        <w:t xml:space="preserve">   </w:t>
      </w:r>
      <w:r w:rsidRPr="003C6587">
        <w:rPr>
          <w:rFonts w:ascii="Arial" w:hAnsi="Arial" w:cs="Arial"/>
          <w:b/>
          <w:lang w:val="fr-FR"/>
        </w:rPr>
        <w:t>4</w:t>
      </w:r>
      <w:r w:rsidRPr="003C6587">
        <w:rPr>
          <w:rFonts w:ascii="Arial" w:hAnsi="Arial" w:cs="Arial"/>
          <w:lang w:val="fr-FR"/>
        </w:rPr>
        <w:t xml:space="preserve">) Fete (4’45).   </w:t>
      </w:r>
      <w:r w:rsidR="00010402" w:rsidRPr="003C6587">
        <w:rPr>
          <w:rFonts w:ascii="Arial" w:hAnsi="Arial" w:cs="Arial"/>
          <w:u w:val="single"/>
          <w:lang w:val="fr-FR"/>
        </w:rPr>
        <w:t xml:space="preserve">3a </w:t>
      </w:r>
      <w:r w:rsidR="002449F3" w:rsidRPr="003C6587">
        <w:rPr>
          <w:rFonts w:ascii="Arial" w:hAnsi="Arial" w:cs="Arial"/>
          <w:u w:val="single"/>
          <w:lang w:val="fr-FR"/>
        </w:rPr>
        <w:t xml:space="preserve">e 4a </w:t>
      </w:r>
      <w:r w:rsidR="00010402" w:rsidRPr="003C6587">
        <w:rPr>
          <w:rFonts w:ascii="Arial" w:hAnsi="Arial" w:cs="Arial"/>
          <w:u w:val="single"/>
          <w:lang w:val="fr-FR"/>
        </w:rPr>
        <w:t>Suite</w:t>
      </w:r>
      <w:r w:rsidR="00010402" w:rsidRPr="003C6587">
        <w:rPr>
          <w:rFonts w:ascii="Arial" w:hAnsi="Arial" w:cs="Arial"/>
          <w:lang w:val="fr-FR"/>
        </w:rPr>
        <w:t>, op. 35 (1930):</w:t>
      </w:r>
    </w:p>
    <w:p w:rsidR="002449F3" w:rsidRPr="003C6587" w:rsidRDefault="00010402" w:rsidP="001B50BE">
      <w:pPr>
        <w:tabs>
          <w:tab w:val="center" w:pos="0"/>
          <w:tab w:val="left" w:pos="4253"/>
          <w:tab w:val="left" w:pos="4536"/>
        </w:tabs>
        <w:spacing w:before="120" w:after="0" w:line="276" w:lineRule="auto"/>
        <w:rPr>
          <w:rFonts w:ascii="Arial" w:hAnsi="Arial" w:cs="Arial"/>
          <w:lang w:val="fr-FR"/>
        </w:rPr>
      </w:pPr>
      <w:r w:rsidRPr="003C6587">
        <w:rPr>
          <w:rFonts w:ascii="Arial" w:hAnsi="Arial" w:cs="Arial"/>
          <w:b/>
          <w:lang w:val="fr-FR"/>
        </w:rPr>
        <w:t>1</w:t>
      </w:r>
      <w:r w:rsidRPr="003C6587">
        <w:rPr>
          <w:rFonts w:ascii="Arial" w:hAnsi="Arial" w:cs="Arial"/>
          <w:lang w:val="fr-FR"/>
        </w:rPr>
        <w:t>) Les Anesses grises sur la route d’El-Azib (3’15),</w:t>
      </w:r>
    </w:p>
    <w:p w:rsidR="00010402" w:rsidRPr="003C6587" w:rsidRDefault="00010402" w:rsidP="001B50BE">
      <w:pPr>
        <w:tabs>
          <w:tab w:val="center" w:pos="0"/>
          <w:tab w:val="left" w:pos="4253"/>
          <w:tab w:val="left" w:pos="4536"/>
        </w:tabs>
        <w:spacing w:before="120" w:after="0" w:line="276" w:lineRule="auto"/>
        <w:rPr>
          <w:rFonts w:ascii="Arial" w:hAnsi="Arial" w:cs="Arial"/>
          <w:lang w:val="fr-FR"/>
        </w:rPr>
      </w:pPr>
      <w:r w:rsidRPr="003C6587">
        <w:rPr>
          <w:rFonts w:ascii="Arial" w:hAnsi="Arial" w:cs="Arial"/>
          <w:lang w:val="fr-FR"/>
        </w:rPr>
        <w:t xml:space="preserve">2) Danseuse a la fontaine d’Ain-Draham (4’15),   </w:t>
      </w:r>
      <w:r w:rsidRPr="003C6587">
        <w:rPr>
          <w:rFonts w:ascii="Arial" w:hAnsi="Arial" w:cs="Arial"/>
          <w:b/>
          <w:lang w:val="fr-FR"/>
        </w:rPr>
        <w:t>3</w:t>
      </w:r>
      <w:r w:rsidRPr="003C6587">
        <w:rPr>
          <w:rFonts w:ascii="Arial" w:hAnsi="Arial" w:cs="Arial"/>
          <w:lang w:val="fr-FR"/>
        </w:rPr>
        <w:t>) Soir de fete a Sedjenane (3’).</w:t>
      </w:r>
    </w:p>
    <w:p w:rsidR="00EC3F11" w:rsidRPr="003C6587" w:rsidRDefault="00010402" w:rsidP="001B50BE">
      <w:pPr>
        <w:tabs>
          <w:tab w:val="center" w:pos="0"/>
          <w:tab w:val="left" w:pos="4253"/>
          <w:tab w:val="left" w:pos="4536"/>
        </w:tabs>
        <w:spacing w:before="120" w:after="0" w:line="276" w:lineRule="auto"/>
        <w:rPr>
          <w:rFonts w:ascii="Arial" w:hAnsi="Arial" w:cs="Arial"/>
          <w:lang w:val="fr-FR"/>
        </w:rPr>
      </w:pPr>
      <w:r w:rsidRPr="003C6587">
        <w:rPr>
          <w:rFonts w:ascii="Arial" w:hAnsi="Arial" w:cs="Arial"/>
        </w:rPr>
        <w:lastRenderedPageBreak/>
        <w:t xml:space="preserve">Scherzo romantico op. 38 (1932).   </w:t>
      </w:r>
      <w:r w:rsidRPr="003C6587">
        <w:rPr>
          <w:rFonts w:ascii="Arial" w:hAnsi="Arial" w:cs="Arial"/>
          <w:u w:val="single"/>
          <w:lang w:val="fr-FR"/>
        </w:rPr>
        <w:t>4a Suite</w:t>
      </w:r>
      <w:r w:rsidRPr="003C6587">
        <w:rPr>
          <w:rFonts w:ascii="Arial" w:hAnsi="Arial" w:cs="Arial"/>
          <w:lang w:val="fr-FR"/>
        </w:rPr>
        <w:t xml:space="preserve">, </w:t>
      </w:r>
      <w:r w:rsidR="00B43B21" w:rsidRPr="003C6587">
        <w:rPr>
          <w:rFonts w:ascii="Arial" w:hAnsi="Arial" w:cs="Arial"/>
          <w:lang w:val="fr-FR"/>
        </w:rPr>
        <w:t xml:space="preserve">3 </w:t>
      </w:r>
      <w:r w:rsidRPr="003C6587">
        <w:rPr>
          <w:rFonts w:ascii="Arial" w:hAnsi="Arial" w:cs="Arial"/>
          <w:lang w:val="fr-FR"/>
        </w:rPr>
        <w:t>Images, op. 39 (1932, 14’20):</w:t>
      </w:r>
    </w:p>
    <w:p w:rsidR="00EC3F11" w:rsidRPr="003C6587" w:rsidRDefault="00010402" w:rsidP="001B50BE">
      <w:pPr>
        <w:tabs>
          <w:tab w:val="center" w:pos="0"/>
          <w:tab w:val="left" w:pos="4253"/>
          <w:tab w:val="left" w:pos="4536"/>
        </w:tabs>
        <w:spacing w:before="120" w:after="0" w:line="276" w:lineRule="auto"/>
        <w:rPr>
          <w:rFonts w:ascii="Arial" w:hAnsi="Arial" w:cs="Arial"/>
          <w:lang w:val="fr-FR"/>
        </w:rPr>
      </w:pPr>
      <w:r w:rsidRPr="003C6587">
        <w:rPr>
          <w:rFonts w:ascii="Arial" w:hAnsi="Arial" w:cs="Arial"/>
          <w:b/>
          <w:lang w:val="fr-FR"/>
        </w:rPr>
        <w:t>1</w:t>
      </w:r>
      <w:r w:rsidRPr="003C6587">
        <w:rPr>
          <w:rFonts w:ascii="Arial" w:hAnsi="Arial" w:cs="Arial"/>
          <w:lang w:val="fr-FR"/>
        </w:rPr>
        <w:t xml:space="preserve">) La Volière magique,   2) Cloches sous la neige,   </w:t>
      </w:r>
      <w:r w:rsidRPr="003C6587">
        <w:rPr>
          <w:rFonts w:ascii="Arial" w:hAnsi="Arial" w:cs="Arial"/>
          <w:b/>
          <w:lang w:val="fr-FR"/>
        </w:rPr>
        <w:t>3</w:t>
      </w:r>
      <w:r w:rsidRPr="003C6587">
        <w:rPr>
          <w:rFonts w:ascii="Arial" w:hAnsi="Arial" w:cs="Arial"/>
          <w:lang w:val="fr-FR"/>
        </w:rPr>
        <w:t>) La danse de Moujik.</w:t>
      </w:r>
    </w:p>
    <w:p w:rsidR="00010402" w:rsidRPr="003C6587" w:rsidRDefault="00010402" w:rsidP="001B50BE">
      <w:pPr>
        <w:tabs>
          <w:tab w:val="center" w:pos="0"/>
          <w:tab w:val="left" w:pos="4253"/>
          <w:tab w:val="left" w:pos="4536"/>
        </w:tabs>
        <w:spacing w:before="120" w:after="0" w:line="276" w:lineRule="auto"/>
        <w:rPr>
          <w:rFonts w:ascii="Arial" w:hAnsi="Arial" w:cs="Arial"/>
          <w:lang w:val="fr-FR"/>
        </w:rPr>
      </w:pPr>
      <w:r w:rsidRPr="003C6587">
        <w:rPr>
          <w:rFonts w:ascii="Arial" w:hAnsi="Arial" w:cs="Arial"/>
          <w:lang w:val="fr-FR"/>
        </w:rPr>
        <w:t>Berceuse russe, op. 40 (1932, 3’</w:t>
      </w:r>
      <w:r w:rsidR="004E0F19" w:rsidRPr="003C6587">
        <w:rPr>
          <w:rFonts w:ascii="Arial" w:hAnsi="Arial" w:cs="Arial"/>
          <w:lang w:val="fr-FR"/>
        </w:rPr>
        <w:t>40</w:t>
      </w:r>
      <w:r w:rsidRPr="003C6587">
        <w:rPr>
          <w:rFonts w:ascii="Arial" w:hAnsi="Arial" w:cs="Arial"/>
          <w:lang w:val="fr-FR"/>
        </w:rPr>
        <w:t>).   Pièces nègres op. 41 (1935).</w:t>
      </w:r>
    </w:p>
    <w:p w:rsidR="00010402" w:rsidRPr="003C6587" w:rsidRDefault="00010402" w:rsidP="001B50BE">
      <w:pPr>
        <w:tabs>
          <w:tab w:val="center" w:pos="0"/>
          <w:tab w:val="left" w:pos="4253"/>
          <w:tab w:val="left" w:pos="4536"/>
        </w:tabs>
        <w:spacing w:before="120" w:after="0" w:line="276" w:lineRule="auto"/>
        <w:rPr>
          <w:rFonts w:ascii="Arial" w:hAnsi="Arial" w:cs="Arial"/>
          <w:lang w:val="fr-FR"/>
        </w:rPr>
      </w:pPr>
      <w:r w:rsidRPr="003C6587">
        <w:rPr>
          <w:rFonts w:ascii="Arial" w:hAnsi="Arial" w:cs="Arial"/>
          <w:lang w:val="fr-FR"/>
        </w:rPr>
        <w:t>Encore une boite a Musique op. 43 (1935).   Le Rouet Enchante, op. 44.</w:t>
      </w:r>
    </w:p>
    <w:p w:rsidR="00B1175F" w:rsidRPr="003C6587" w:rsidRDefault="004B07C4" w:rsidP="001B50BE">
      <w:pPr>
        <w:tabs>
          <w:tab w:val="center" w:pos="0"/>
          <w:tab w:val="left" w:pos="4253"/>
          <w:tab w:val="left" w:pos="4536"/>
        </w:tabs>
        <w:spacing w:before="120" w:after="0" w:line="276" w:lineRule="auto"/>
        <w:rPr>
          <w:rFonts w:ascii="Arial" w:hAnsi="Arial" w:cs="Arial"/>
          <w:lang w:val="fr-FR"/>
        </w:rPr>
      </w:pPr>
      <w:r w:rsidRPr="003C6587">
        <w:rPr>
          <w:rFonts w:ascii="Arial" w:hAnsi="Arial" w:cs="Arial"/>
        </w:rPr>
        <w:t>“</w:t>
      </w:r>
      <w:r w:rsidR="00B1175F" w:rsidRPr="003C6587">
        <w:rPr>
          <w:rFonts w:ascii="Arial" w:hAnsi="Arial" w:cs="Arial"/>
          <w:lang w:val="fr-FR"/>
        </w:rPr>
        <w:t>Au Matin</w:t>
      </w:r>
      <w:r w:rsidRPr="003C6587">
        <w:rPr>
          <w:rFonts w:ascii="Arial" w:hAnsi="Arial" w:cs="Arial"/>
        </w:rPr>
        <w:t>“</w:t>
      </w:r>
      <w:r w:rsidR="00B1175F" w:rsidRPr="003C6587">
        <w:rPr>
          <w:rFonts w:ascii="Arial" w:hAnsi="Arial" w:cs="Arial"/>
          <w:lang w:val="fr-FR"/>
        </w:rPr>
        <w:t>, Studio da concerto (1940, 3’25).   2a Sonatina, op. 45 (1945).</w:t>
      </w:r>
    </w:p>
    <w:p w:rsidR="00B1175F" w:rsidRPr="003C6587" w:rsidRDefault="00B1175F" w:rsidP="001B50BE">
      <w:pPr>
        <w:tabs>
          <w:tab w:val="center" w:pos="0"/>
          <w:tab w:val="left" w:pos="4253"/>
          <w:tab w:val="left" w:pos="4536"/>
        </w:tabs>
        <w:spacing w:before="120" w:after="0" w:line="276" w:lineRule="auto"/>
        <w:rPr>
          <w:rFonts w:ascii="Arial" w:hAnsi="Arial" w:cs="Arial"/>
          <w:lang w:val="fr-FR"/>
        </w:rPr>
      </w:pPr>
      <w:r w:rsidRPr="003C6587">
        <w:rPr>
          <w:rFonts w:ascii="Arial" w:hAnsi="Arial" w:cs="Arial"/>
          <w:lang w:val="fr-FR"/>
        </w:rPr>
        <w:t>Fresque marine, op. 46.   L’éternel reveur (1946).   Pastel du vieux Japon op. 47 (1948).</w:t>
      </w:r>
    </w:p>
    <w:p w:rsidR="00010402" w:rsidRPr="003C6587" w:rsidRDefault="00B1175F" w:rsidP="001B50BE">
      <w:pPr>
        <w:tabs>
          <w:tab w:val="center" w:pos="0"/>
          <w:tab w:val="left" w:pos="4253"/>
          <w:tab w:val="left" w:pos="4536"/>
        </w:tabs>
        <w:spacing w:before="120" w:after="0" w:line="276" w:lineRule="auto"/>
        <w:rPr>
          <w:rFonts w:ascii="Arial" w:hAnsi="Arial" w:cs="Arial"/>
          <w:lang w:val="en-US"/>
        </w:rPr>
      </w:pPr>
      <w:r w:rsidRPr="003C6587">
        <w:rPr>
          <w:rFonts w:ascii="Arial" w:hAnsi="Arial" w:cs="Arial"/>
          <w:lang w:val="fr-FR"/>
        </w:rPr>
        <w:t>Ce que chante la pluie d’automne, op. 49 (3’30).   Au hassard des ondes, op. 50 (1953).</w:t>
      </w:r>
    </w:p>
    <w:p w:rsidR="00936DA0" w:rsidRPr="003C6587" w:rsidRDefault="00BA5F83" w:rsidP="001B50BE">
      <w:pPr>
        <w:tabs>
          <w:tab w:val="center" w:pos="0"/>
          <w:tab w:val="left" w:pos="4253"/>
          <w:tab w:val="left" w:pos="4536"/>
        </w:tabs>
        <w:spacing w:before="120" w:after="0" w:line="276" w:lineRule="auto"/>
        <w:rPr>
          <w:rFonts w:ascii="Arial" w:hAnsi="Arial" w:cs="Arial"/>
        </w:rPr>
      </w:pPr>
      <w:r w:rsidRPr="003C6587">
        <w:rPr>
          <w:rFonts w:ascii="Arial" w:hAnsi="Arial" w:cs="Arial"/>
        </w:rPr>
        <w:t>Le Rouet enchanté.</w:t>
      </w:r>
      <w:r w:rsidR="00E5013B" w:rsidRPr="003C6587">
        <w:rPr>
          <w:rFonts w:ascii="Arial" w:hAnsi="Arial" w:cs="Arial"/>
        </w:rPr>
        <w:t xml:space="preserve">   </w:t>
      </w:r>
      <w:r w:rsidR="00640824" w:rsidRPr="003C6587">
        <w:rPr>
          <w:rFonts w:ascii="Arial" w:hAnsi="Arial" w:cs="Arial"/>
          <w:lang w:val="fr-FR"/>
        </w:rPr>
        <w:t xml:space="preserve">Berceuse.   Offrande.   </w:t>
      </w:r>
      <w:r w:rsidR="007F1CFA" w:rsidRPr="003C6587">
        <w:rPr>
          <w:rFonts w:ascii="Arial" w:hAnsi="Arial" w:cs="Arial"/>
        </w:rPr>
        <w:t>2 Piccoli pezzi, brevi e facili.</w:t>
      </w:r>
      <w:r w:rsidR="00640824" w:rsidRPr="003C6587">
        <w:rPr>
          <w:rFonts w:ascii="Arial" w:hAnsi="Arial" w:cs="Arial"/>
        </w:rPr>
        <w:t xml:space="preserve"> </w:t>
      </w:r>
      <w:r w:rsidR="002E0A6F" w:rsidRPr="003C6587">
        <w:rPr>
          <w:rFonts w:ascii="Arial" w:hAnsi="Arial" w:cs="Arial"/>
          <w:i/>
          <w:iCs/>
          <w:vanish/>
        </w:rPr>
        <w:t>Au hasard des ondes</w:t>
      </w:r>
      <w:r w:rsidR="002E0A6F" w:rsidRPr="003C6587">
        <w:rPr>
          <w:rFonts w:ascii="Arial" w:hAnsi="Arial" w:cs="Arial"/>
          <w:vanish/>
        </w:rPr>
        <w:t xml:space="preserve"> op.</w:t>
      </w:r>
    </w:p>
    <w:p w:rsidR="00F30D5B" w:rsidRPr="003C6587" w:rsidRDefault="003E1A16" w:rsidP="001B50BE">
      <w:pPr>
        <w:tabs>
          <w:tab w:val="center" w:pos="0"/>
          <w:tab w:val="left" w:pos="4253"/>
          <w:tab w:val="left" w:pos="4536"/>
        </w:tabs>
        <w:spacing w:before="120" w:after="0" w:line="276" w:lineRule="auto"/>
        <w:rPr>
          <w:rFonts w:ascii="Arial" w:hAnsi="Arial" w:cs="Arial"/>
          <w:lang w:val="de-DE"/>
        </w:rPr>
      </w:pPr>
      <w:r w:rsidRPr="003C6587">
        <w:rPr>
          <w:rFonts w:ascii="Arial" w:hAnsi="Arial" w:cs="Arial"/>
          <w:u w:val="single"/>
          <w:lang w:val="de-DE"/>
        </w:rPr>
        <w:t xml:space="preserve">Arpa e </w:t>
      </w:r>
      <w:r w:rsidR="00046291" w:rsidRPr="003C6587">
        <w:rPr>
          <w:rFonts w:ascii="Arial" w:hAnsi="Arial" w:cs="Arial"/>
          <w:u w:val="single"/>
          <w:lang w:val="de-DE"/>
        </w:rPr>
        <w:t>altri str</w:t>
      </w:r>
      <w:r w:rsidR="00522E1A" w:rsidRPr="003C6587">
        <w:rPr>
          <w:rFonts w:ascii="Arial" w:hAnsi="Arial" w:cs="Arial"/>
          <w:u w:val="single"/>
          <w:lang w:val="de-DE"/>
        </w:rPr>
        <w:t>umenti</w:t>
      </w:r>
      <w:r w:rsidRPr="003C6587">
        <w:rPr>
          <w:rFonts w:ascii="Arial" w:hAnsi="Arial" w:cs="Arial"/>
          <w:lang w:val="de-DE"/>
        </w:rPr>
        <w:t>:   2 Préludi Romantici, op.</w:t>
      </w:r>
      <w:r w:rsidR="004E0F19" w:rsidRPr="003C6587">
        <w:rPr>
          <w:rFonts w:ascii="Arial" w:hAnsi="Arial" w:cs="Arial"/>
          <w:lang w:val="de-DE"/>
        </w:rPr>
        <w:t xml:space="preserve"> </w:t>
      </w:r>
      <w:r w:rsidRPr="003C6587">
        <w:rPr>
          <w:rFonts w:ascii="Arial" w:hAnsi="Arial" w:cs="Arial"/>
          <w:lang w:val="de-DE"/>
        </w:rPr>
        <w:t>17</w:t>
      </w:r>
      <w:r w:rsidR="00BF53E0" w:rsidRPr="003C6587">
        <w:rPr>
          <w:rFonts w:ascii="Arial" w:hAnsi="Arial" w:cs="Arial"/>
          <w:lang w:val="de-DE"/>
        </w:rPr>
        <w:t>, arpa e vl.:</w:t>
      </w:r>
      <w:r w:rsidR="00322F6C" w:rsidRPr="003C6587">
        <w:rPr>
          <w:rFonts w:ascii="Arial" w:hAnsi="Arial" w:cs="Arial"/>
          <w:lang w:val="de-DE"/>
        </w:rPr>
        <w:t xml:space="preserve"> 1) 2’15,</w:t>
      </w:r>
      <w:r w:rsidR="00F30D5B" w:rsidRPr="003C6587">
        <w:rPr>
          <w:rFonts w:ascii="Arial" w:hAnsi="Arial" w:cs="Arial"/>
          <w:lang w:val="de-DE"/>
        </w:rPr>
        <w:t xml:space="preserve">   </w:t>
      </w:r>
      <w:r w:rsidR="00322F6C" w:rsidRPr="003C6587">
        <w:rPr>
          <w:rFonts w:ascii="Arial" w:hAnsi="Arial" w:cs="Arial"/>
          <w:lang w:val="de-DE"/>
        </w:rPr>
        <w:t>2) 2</w:t>
      </w:r>
      <w:r w:rsidRPr="003C6587">
        <w:rPr>
          <w:rFonts w:ascii="Arial" w:hAnsi="Arial" w:cs="Arial"/>
          <w:lang w:val="de-DE"/>
        </w:rPr>
        <w:t>’</w:t>
      </w:r>
      <w:r w:rsidR="00322F6C" w:rsidRPr="003C6587">
        <w:rPr>
          <w:rFonts w:ascii="Arial" w:hAnsi="Arial" w:cs="Arial"/>
          <w:lang w:val="de-DE"/>
        </w:rPr>
        <w:t>.</w:t>
      </w:r>
    </w:p>
    <w:p w:rsidR="001002C2" w:rsidRPr="003C6587" w:rsidRDefault="003E1A16" w:rsidP="001B50BE">
      <w:pPr>
        <w:tabs>
          <w:tab w:val="center" w:pos="0"/>
          <w:tab w:val="left" w:pos="4253"/>
          <w:tab w:val="left" w:pos="4536"/>
        </w:tabs>
        <w:spacing w:before="120" w:after="0" w:line="276" w:lineRule="auto"/>
        <w:rPr>
          <w:rFonts w:ascii="Arial" w:hAnsi="Arial" w:cs="Arial"/>
        </w:rPr>
      </w:pPr>
      <w:r w:rsidRPr="003C6587">
        <w:rPr>
          <w:rFonts w:ascii="Arial" w:hAnsi="Arial" w:cs="Arial"/>
        </w:rPr>
        <w:t>Alla rustica, divertissement</w:t>
      </w:r>
      <w:r w:rsidR="00F30D5B" w:rsidRPr="003C6587">
        <w:rPr>
          <w:rFonts w:ascii="Arial" w:hAnsi="Arial" w:cs="Arial"/>
        </w:rPr>
        <w:t xml:space="preserve"> </w:t>
      </w:r>
      <w:r w:rsidRPr="003C6587">
        <w:rPr>
          <w:rFonts w:ascii="Arial" w:hAnsi="Arial" w:cs="Arial"/>
        </w:rPr>
        <w:t xml:space="preserve">(6’30).   </w:t>
      </w:r>
      <w:r w:rsidR="007F1CFA" w:rsidRPr="003C6587">
        <w:rPr>
          <w:rFonts w:ascii="Arial" w:hAnsi="Arial" w:cs="Arial"/>
        </w:rPr>
        <w:t>Notturno</w:t>
      </w:r>
      <w:r w:rsidR="00815319" w:rsidRPr="003C6587">
        <w:rPr>
          <w:rFonts w:ascii="Arial" w:hAnsi="Arial" w:cs="Arial"/>
        </w:rPr>
        <w:t xml:space="preserve">, </w:t>
      </w:r>
      <w:r w:rsidR="00B43B21" w:rsidRPr="003C6587">
        <w:rPr>
          <w:rFonts w:ascii="Arial" w:hAnsi="Arial" w:cs="Arial"/>
        </w:rPr>
        <w:t xml:space="preserve">arpa, </w:t>
      </w:r>
      <w:r w:rsidR="007F1CFA" w:rsidRPr="003C6587">
        <w:rPr>
          <w:rFonts w:ascii="Arial" w:hAnsi="Arial" w:cs="Arial"/>
        </w:rPr>
        <w:t>vcl</w:t>
      </w:r>
      <w:r w:rsidR="00467080" w:rsidRPr="003C6587">
        <w:rPr>
          <w:rFonts w:ascii="Arial" w:hAnsi="Arial" w:cs="Arial"/>
        </w:rPr>
        <w:t>.</w:t>
      </w:r>
      <w:r w:rsidR="007F1CFA" w:rsidRPr="003C6587">
        <w:rPr>
          <w:rFonts w:ascii="Arial" w:hAnsi="Arial" w:cs="Arial"/>
        </w:rPr>
        <w:t xml:space="preserve"> </w:t>
      </w:r>
      <w:r w:rsidR="00815319" w:rsidRPr="003C6587">
        <w:rPr>
          <w:rFonts w:ascii="Arial" w:hAnsi="Arial" w:cs="Arial"/>
        </w:rPr>
        <w:t>org</w:t>
      </w:r>
      <w:r w:rsidR="00B43B21" w:rsidRPr="003C6587">
        <w:rPr>
          <w:rFonts w:ascii="Arial" w:hAnsi="Arial" w:cs="Arial"/>
        </w:rPr>
        <w:t>.</w:t>
      </w:r>
      <w:r w:rsidR="007F1CFA" w:rsidRPr="003C6587">
        <w:rPr>
          <w:rFonts w:ascii="Arial" w:hAnsi="Arial" w:cs="Arial"/>
        </w:rPr>
        <w:t xml:space="preserve"> op. 21 (5’20).</w:t>
      </w:r>
    </w:p>
    <w:p w:rsidR="00BF53E0" w:rsidRPr="003C6587" w:rsidRDefault="007F1CFA" w:rsidP="001B50BE">
      <w:pPr>
        <w:tabs>
          <w:tab w:val="center" w:pos="0"/>
          <w:tab w:val="left" w:pos="4253"/>
          <w:tab w:val="left" w:pos="4536"/>
        </w:tabs>
        <w:spacing w:before="120" w:after="0" w:line="276" w:lineRule="auto"/>
        <w:rPr>
          <w:rFonts w:ascii="Arial" w:hAnsi="Arial" w:cs="Arial"/>
        </w:rPr>
      </w:pPr>
      <w:r w:rsidRPr="003C6587">
        <w:rPr>
          <w:rFonts w:ascii="Arial" w:hAnsi="Arial" w:cs="Arial"/>
        </w:rPr>
        <w:t xml:space="preserve">Suite per </w:t>
      </w:r>
      <w:r w:rsidR="00B43B21" w:rsidRPr="003C6587">
        <w:rPr>
          <w:rFonts w:ascii="Arial" w:hAnsi="Arial" w:cs="Arial"/>
        </w:rPr>
        <w:t xml:space="preserve">arpa, </w:t>
      </w:r>
      <w:r w:rsidRPr="003C6587">
        <w:rPr>
          <w:rFonts w:ascii="Arial" w:hAnsi="Arial" w:cs="Arial"/>
        </w:rPr>
        <w:t xml:space="preserve">fl. vl. vla. vcl. (1929).   </w:t>
      </w:r>
      <w:r w:rsidR="009E7E3F" w:rsidRPr="003C6587">
        <w:rPr>
          <w:rFonts w:ascii="Arial" w:hAnsi="Arial" w:cs="Arial"/>
        </w:rPr>
        <w:t>Promenade a l’automne, arpa e v</w:t>
      </w:r>
      <w:r w:rsidR="001769D6" w:rsidRPr="003C6587">
        <w:rPr>
          <w:rFonts w:ascii="Arial" w:hAnsi="Arial" w:cs="Arial"/>
        </w:rPr>
        <w:t>io</w:t>
      </w:r>
      <w:r w:rsidR="009E7E3F" w:rsidRPr="003C6587">
        <w:rPr>
          <w:rFonts w:ascii="Arial" w:hAnsi="Arial" w:cs="Arial"/>
        </w:rPr>
        <w:t>l</w:t>
      </w:r>
      <w:r w:rsidR="001769D6" w:rsidRPr="003C6587">
        <w:rPr>
          <w:rFonts w:ascii="Arial" w:hAnsi="Arial" w:cs="Arial"/>
        </w:rPr>
        <w:t>ino</w:t>
      </w:r>
      <w:r w:rsidR="00B217B8" w:rsidRPr="003C6587">
        <w:rPr>
          <w:rFonts w:ascii="Arial" w:hAnsi="Arial" w:cs="Arial"/>
        </w:rPr>
        <w:t xml:space="preserve"> </w:t>
      </w:r>
      <w:r w:rsidR="009E7E3F" w:rsidRPr="003C6587">
        <w:rPr>
          <w:rFonts w:ascii="Arial" w:hAnsi="Arial" w:cs="Arial"/>
        </w:rPr>
        <w:t>(1912</w:t>
      </w:r>
      <w:r w:rsidR="00BF53E0" w:rsidRPr="003C6587">
        <w:rPr>
          <w:rFonts w:ascii="Arial" w:hAnsi="Arial" w:cs="Arial"/>
        </w:rPr>
        <w:t>, 1’40</w:t>
      </w:r>
      <w:r w:rsidR="009E7E3F" w:rsidRPr="003C6587">
        <w:rPr>
          <w:rFonts w:ascii="Arial" w:hAnsi="Arial" w:cs="Arial"/>
        </w:rPr>
        <w:t>).</w:t>
      </w:r>
    </w:p>
    <w:p w:rsidR="00BF53E0" w:rsidRPr="003C6587" w:rsidRDefault="007F1CFA" w:rsidP="001B50BE">
      <w:pPr>
        <w:tabs>
          <w:tab w:val="center" w:pos="0"/>
          <w:tab w:val="left" w:pos="4253"/>
          <w:tab w:val="left" w:pos="4536"/>
        </w:tabs>
        <w:spacing w:before="120" w:after="0" w:line="276" w:lineRule="auto"/>
        <w:rPr>
          <w:rFonts w:ascii="Arial" w:hAnsi="Arial" w:cs="Arial"/>
        </w:rPr>
      </w:pPr>
      <w:r w:rsidRPr="003C6587">
        <w:rPr>
          <w:rFonts w:ascii="Arial" w:hAnsi="Arial" w:cs="Arial"/>
        </w:rPr>
        <w:t>Serenade</w:t>
      </w:r>
      <w:r w:rsidR="001769D6" w:rsidRPr="003C6587">
        <w:rPr>
          <w:rFonts w:ascii="Arial" w:hAnsi="Arial" w:cs="Arial"/>
        </w:rPr>
        <w:t>,</w:t>
      </w:r>
      <w:r w:rsidRPr="003C6587">
        <w:rPr>
          <w:rFonts w:ascii="Arial" w:hAnsi="Arial" w:cs="Arial"/>
        </w:rPr>
        <w:t xml:space="preserve"> </w:t>
      </w:r>
      <w:r w:rsidR="00B43B21" w:rsidRPr="003C6587">
        <w:rPr>
          <w:rFonts w:ascii="Arial" w:hAnsi="Arial" w:cs="Arial"/>
        </w:rPr>
        <w:t xml:space="preserve">arpa e </w:t>
      </w:r>
      <w:r w:rsidRPr="003C6587">
        <w:rPr>
          <w:rFonts w:ascii="Arial" w:hAnsi="Arial" w:cs="Arial"/>
        </w:rPr>
        <w:t>v</w:t>
      </w:r>
      <w:r w:rsidR="001769D6" w:rsidRPr="003C6587">
        <w:rPr>
          <w:rFonts w:ascii="Arial" w:hAnsi="Arial" w:cs="Arial"/>
        </w:rPr>
        <w:t>iolino</w:t>
      </w:r>
      <w:r w:rsidRPr="003C6587">
        <w:rPr>
          <w:rFonts w:ascii="Arial" w:hAnsi="Arial" w:cs="Arial"/>
        </w:rPr>
        <w:t xml:space="preserve"> (1911).   </w:t>
      </w:r>
      <w:r w:rsidR="00FC5E6A" w:rsidRPr="003C6587">
        <w:rPr>
          <w:rFonts w:ascii="Arial" w:hAnsi="Arial" w:cs="Arial"/>
        </w:rPr>
        <w:t>2 Prelud</w:t>
      </w:r>
      <w:r w:rsidR="000D5304" w:rsidRPr="003C6587">
        <w:rPr>
          <w:rFonts w:ascii="Arial" w:hAnsi="Arial" w:cs="Arial"/>
        </w:rPr>
        <w:t>e</w:t>
      </w:r>
      <w:r w:rsidR="00FC5E6A" w:rsidRPr="003C6587">
        <w:rPr>
          <w:rFonts w:ascii="Arial" w:hAnsi="Arial" w:cs="Arial"/>
        </w:rPr>
        <w:t xml:space="preserve"> romanti</w:t>
      </w:r>
      <w:r w:rsidR="000D5304" w:rsidRPr="003C6587">
        <w:rPr>
          <w:rFonts w:ascii="Arial" w:hAnsi="Arial" w:cs="Arial"/>
        </w:rPr>
        <w:t>ques,</w:t>
      </w:r>
      <w:r w:rsidR="00815319" w:rsidRPr="003C6587">
        <w:rPr>
          <w:rFonts w:ascii="Arial" w:hAnsi="Arial" w:cs="Arial"/>
        </w:rPr>
        <w:t xml:space="preserve"> op. 17,</w:t>
      </w:r>
      <w:r w:rsidR="00F30D5B" w:rsidRPr="003C6587">
        <w:rPr>
          <w:rFonts w:ascii="Arial" w:hAnsi="Arial" w:cs="Arial"/>
        </w:rPr>
        <w:t xml:space="preserve"> </w:t>
      </w:r>
      <w:r w:rsidR="00B43B21" w:rsidRPr="003C6587">
        <w:rPr>
          <w:rFonts w:ascii="Arial" w:hAnsi="Arial" w:cs="Arial"/>
        </w:rPr>
        <w:t xml:space="preserve">arpa e </w:t>
      </w:r>
      <w:r w:rsidR="00FC5E6A" w:rsidRPr="003C6587">
        <w:rPr>
          <w:rFonts w:ascii="Arial" w:hAnsi="Arial" w:cs="Arial"/>
        </w:rPr>
        <w:t>v</w:t>
      </w:r>
      <w:r w:rsidR="001769D6" w:rsidRPr="003C6587">
        <w:rPr>
          <w:rFonts w:ascii="Arial" w:hAnsi="Arial" w:cs="Arial"/>
        </w:rPr>
        <w:t>iolino</w:t>
      </w:r>
      <w:r w:rsidR="00FC5E6A" w:rsidRPr="003C6587">
        <w:rPr>
          <w:rFonts w:ascii="Arial" w:hAnsi="Arial" w:cs="Arial"/>
        </w:rPr>
        <w:t xml:space="preserve"> (1909</w:t>
      </w:r>
      <w:r w:rsidR="005A068B" w:rsidRPr="003C6587">
        <w:rPr>
          <w:rFonts w:ascii="Arial" w:hAnsi="Arial" w:cs="Arial"/>
        </w:rPr>
        <w:t>, 3’30</w:t>
      </w:r>
      <w:r w:rsidR="00FC5E6A" w:rsidRPr="003C6587">
        <w:rPr>
          <w:rFonts w:ascii="Arial" w:hAnsi="Arial" w:cs="Arial"/>
        </w:rPr>
        <w:t>).</w:t>
      </w:r>
    </w:p>
    <w:p w:rsidR="00F864AA" w:rsidRPr="003C6587" w:rsidRDefault="006C1EF1" w:rsidP="001B50BE">
      <w:pPr>
        <w:tabs>
          <w:tab w:val="center" w:pos="0"/>
          <w:tab w:val="left" w:pos="4253"/>
          <w:tab w:val="left" w:pos="4536"/>
        </w:tabs>
        <w:spacing w:before="120" w:after="0" w:line="276" w:lineRule="auto"/>
        <w:rPr>
          <w:rFonts w:ascii="Arial" w:hAnsi="Arial" w:cs="Arial"/>
        </w:rPr>
      </w:pPr>
      <w:r w:rsidRPr="003C6587">
        <w:rPr>
          <w:rFonts w:ascii="Arial" w:hAnsi="Arial" w:cs="Arial"/>
        </w:rPr>
        <w:t xml:space="preserve">Insomnie, </w:t>
      </w:r>
      <w:r w:rsidR="00965E9D" w:rsidRPr="003C6587">
        <w:rPr>
          <w:rFonts w:ascii="Arial" w:hAnsi="Arial" w:cs="Arial"/>
        </w:rPr>
        <w:t xml:space="preserve">arpa e </w:t>
      </w:r>
      <w:r w:rsidRPr="003C6587">
        <w:rPr>
          <w:rFonts w:ascii="Arial" w:hAnsi="Arial" w:cs="Arial"/>
        </w:rPr>
        <w:t>quart</w:t>
      </w:r>
      <w:r w:rsidR="001769D6" w:rsidRPr="003C6587">
        <w:rPr>
          <w:rFonts w:ascii="Arial" w:hAnsi="Arial" w:cs="Arial"/>
        </w:rPr>
        <w:t>etto</w:t>
      </w:r>
      <w:r w:rsidRPr="003C6587">
        <w:rPr>
          <w:rFonts w:ascii="Arial" w:hAnsi="Arial" w:cs="Arial"/>
        </w:rPr>
        <w:t xml:space="preserve"> </w:t>
      </w:r>
      <w:r w:rsidR="00B43B21" w:rsidRPr="003C6587">
        <w:rPr>
          <w:rFonts w:ascii="Arial" w:hAnsi="Arial" w:cs="Arial"/>
        </w:rPr>
        <w:t>d’</w:t>
      </w:r>
      <w:r w:rsidRPr="003C6587">
        <w:rPr>
          <w:rFonts w:ascii="Arial" w:hAnsi="Arial" w:cs="Arial"/>
        </w:rPr>
        <w:t xml:space="preserve">archi (1929).  </w:t>
      </w:r>
      <w:r w:rsidR="00F30D5B" w:rsidRPr="003C6587">
        <w:rPr>
          <w:rFonts w:ascii="Arial" w:hAnsi="Arial" w:cs="Arial"/>
        </w:rPr>
        <w:t xml:space="preserve"> </w:t>
      </w:r>
      <w:r w:rsidR="00782B4B" w:rsidRPr="003C6587">
        <w:rPr>
          <w:rFonts w:ascii="Arial" w:hAnsi="Arial" w:cs="Arial"/>
        </w:rPr>
        <w:t xml:space="preserve">Lettre du Jardinier, </w:t>
      </w:r>
      <w:r w:rsidR="00965E9D" w:rsidRPr="003C6587">
        <w:rPr>
          <w:rFonts w:ascii="Arial" w:hAnsi="Arial" w:cs="Arial"/>
        </w:rPr>
        <w:t xml:space="preserve">arpa e </w:t>
      </w:r>
      <w:r w:rsidR="00782B4B" w:rsidRPr="003C6587">
        <w:rPr>
          <w:rFonts w:ascii="Arial" w:hAnsi="Arial" w:cs="Arial"/>
        </w:rPr>
        <w:t>voce (</w:t>
      </w:r>
      <w:r w:rsidR="00050E3B" w:rsidRPr="003C6587">
        <w:rPr>
          <w:rFonts w:ascii="Arial" w:hAnsi="Arial" w:cs="Arial"/>
        </w:rPr>
        <w:t>3</w:t>
      </w:r>
      <w:r w:rsidR="00782B4B" w:rsidRPr="003C6587">
        <w:rPr>
          <w:rFonts w:ascii="Arial" w:hAnsi="Arial" w:cs="Arial"/>
        </w:rPr>
        <w:t>’</w:t>
      </w:r>
      <w:r w:rsidR="00050E3B" w:rsidRPr="003C6587">
        <w:rPr>
          <w:rFonts w:ascii="Arial" w:hAnsi="Arial" w:cs="Arial"/>
        </w:rPr>
        <w:t>50</w:t>
      </w:r>
      <w:r w:rsidR="00782B4B" w:rsidRPr="003C6587">
        <w:rPr>
          <w:rFonts w:ascii="Arial" w:hAnsi="Arial" w:cs="Arial"/>
        </w:rPr>
        <w:t>).</w:t>
      </w:r>
    </w:p>
    <w:p w:rsidR="007761F9" w:rsidRPr="003C6587" w:rsidRDefault="00B43B21" w:rsidP="001B50BE">
      <w:pPr>
        <w:tabs>
          <w:tab w:val="center" w:pos="0"/>
          <w:tab w:val="left" w:pos="4253"/>
          <w:tab w:val="left" w:pos="4536"/>
        </w:tabs>
        <w:spacing w:before="120" w:after="0" w:line="276" w:lineRule="auto"/>
        <w:rPr>
          <w:rFonts w:ascii="Arial" w:hAnsi="Arial" w:cs="Arial"/>
        </w:rPr>
      </w:pPr>
      <w:r w:rsidRPr="003C6587">
        <w:rPr>
          <w:rFonts w:ascii="Arial" w:hAnsi="Arial" w:cs="Arial"/>
        </w:rPr>
        <w:t>“</w:t>
      </w:r>
      <w:r w:rsidR="00FC5E6A" w:rsidRPr="003C6587">
        <w:rPr>
          <w:rFonts w:ascii="Arial" w:hAnsi="Arial" w:cs="Arial"/>
        </w:rPr>
        <w:t xml:space="preserve">Elle est venue, </w:t>
      </w:r>
      <w:r w:rsidR="00614EAE" w:rsidRPr="003C6587">
        <w:rPr>
          <w:rFonts w:ascii="Arial" w:hAnsi="Arial" w:cs="Arial"/>
        </w:rPr>
        <w:t>E</w:t>
      </w:r>
      <w:r w:rsidR="00FC5E6A" w:rsidRPr="003C6587">
        <w:rPr>
          <w:rFonts w:ascii="Arial" w:hAnsi="Arial" w:cs="Arial"/>
        </w:rPr>
        <w:t>ll</w:t>
      </w:r>
      <w:r w:rsidR="00614EAE" w:rsidRPr="003C6587">
        <w:rPr>
          <w:rFonts w:ascii="Arial" w:hAnsi="Arial" w:cs="Arial"/>
        </w:rPr>
        <w:t>e</w:t>
      </w:r>
      <w:r w:rsidR="00FC5E6A" w:rsidRPr="003C6587">
        <w:rPr>
          <w:rFonts w:ascii="Arial" w:hAnsi="Arial" w:cs="Arial"/>
        </w:rPr>
        <w:t xml:space="preserve"> a souri</w:t>
      </w:r>
      <w:r w:rsidRPr="003C6587">
        <w:rPr>
          <w:rFonts w:ascii="Arial" w:hAnsi="Arial" w:cs="Arial"/>
        </w:rPr>
        <w:t>”</w:t>
      </w:r>
      <w:r w:rsidR="00FC5E6A" w:rsidRPr="003C6587">
        <w:rPr>
          <w:rFonts w:ascii="Arial" w:hAnsi="Arial" w:cs="Arial"/>
        </w:rPr>
        <w:t xml:space="preserve">, </w:t>
      </w:r>
      <w:r w:rsidR="00965E9D" w:rsidRPr="003C6587">
        <w:rPr>
          <w:rFonts w:ascii="Arial" w:hAnsi="Arial" w:cs="Arial"/>
        </w:rPr>
        <w:t xml:space="preserve">arpa, </w:t>
      </w:r>
      <w:r w:rsidR="00FC5E6A" w:rsidRPr="003C6587">
        <w:rPr>
          <w:rFonts w:ascii="Arial" w:hAnsi="Arial" w:cs="Arial"/>
        </w:rPr>
        <w:t>voce</w:t>
      </w:r>
      <w:r w:rsidR="00965E9D" w:rsidRPr="003C6587">
        <w:rPr>
          <w:rFonts w:ascii="Arial" w:hAnsi="Arial" w:cs="Arial"/>
        </w:rPr>
        <w:t xml:space="preserve"> e</w:t>
      </w:r>
      <w:r w:rsidR="00FC5E6A" w:rsidRPr="003C6587">
        <w:rPr>
          <w:rFonts w:ascii="Arial" w:hAnsi="Arial" w:cs="Arial"/>
        </w:rPr>
        <w:t xml:space="preserve"> quart</w:t>
      </w:r>
      <w:r w:rsidR="00965E9D" w:rsidRPr="003C6587">
        <w:rPr>
          <w:rFonts w:ascii="Arial" w:hAnsi="Arial" w:cs="Arial"/>
        </w:rPr>
        <w:t>etto</w:t>
      </w:r>
      <w:r w:rsidR="00F30D5B" w:rsidRPr="003C6587">
        <w:rPr>
          <w:rFonts w:ascii="Arial" w:hAnsi="Arial" w:cs="Arial"/>
        </w:rPr>
        <w:t xml:space="preserve"> </w:t>
      </w:r>
      <w:r w:rsidR="00862D90" w:rsidRPr="003C6587">
        <w:rPr>
          <w:rFonts w:ascii="Arial" w:hAnsi="Arial" w:cs="Arial"/>
        </w:rPr>
        <w:t>d’archi</w:t>
      </w:r>
      <w:r w:rsidR="00FC5E6A" w:rsidRPr="003C6587">
        <w:rPr>
          <w:rFonts w:ascii="Arial" w:hAnsi="Arial" w:cs="Arial"/>
        </w:rPr>
        <w:t>.</w:t>
      </w:r>
    </w:p>
    <w:p w:rsidR="001232DA" w:rsidRPr="003C6587" w:rsidRDefault="00895546" w:rsidP="001B50BE">
      <w:pPr>
        <w:tabs>
          <w:tab w:val="center" w:pos="0"/>
          <w:tab w:val="left" w:pos="4253"/>
          <w:tab w:val="left" w:pos="4536"/>
        </w:tabs>
        <w:spacing w:before="120" w:after="0" w:line="276" w:lineRule="auto"/>
        <w:rPr>
          <w:rFonts w:ascii="Arial" w:hAnsi="Arial" w:cs="Arial"/>
          <w:lang w:val="fr-FR"/>
        </w:rPr>
      </w:pPr>
      <w:r w:rsidRPr="003C6587">
        <w:rPr>
          <w:rFonts w:ascii="Arial" w:hAnsi="Arial" w:cs="Arial"/>
        </w:rPr>
        <w:t xml:space="preserve">Rêverie de Bouddha, </w:t>
      </w:r>
      <w:r w:rsidR="00782B4B" w:rsidRPr="003C6587">
        <w:rPr>
          <w:rFonts w:ascii="Arial" w:hAnsi="Arial" w:cs="Arial"/>
        </w:rPr>
        <w:t xml:space="preserve">arpa e </w:t>
      </w:r>
      <w:r w:rsidRPr="003C6587">
        <w:rPr>
          <w:rFonts w:ascii="Arial" w:hAnsi="Arial" w:cs="Arial"/>
        </w:rPr>
        <w:t>quartetto d’archi (1912).</w:t>
      </w:r>
      <w:r w:rsidR="00E5013B" w:rsidRPr="003C6587">
        <w:rPr>
          <w:rFonts w:ascii="Arial" w:hAnsi="Arial" w:cs="Arial"/>
        </w:rPr>
        <w:t xml:space="preserve">   </w:t>
      </w:r>
      <w:r w:rsidR="00F864AA" w:rsidRPr="003C6587">
        <w:rPr>
          <w:rFonts w:ascii="Arial" w:hAnsi="Arial" w:cs="Arial"/>
          <w:lang w:val="fr-FR"/>
        </w:rPr>
        <w:t>Images</w:t>
      </w:r>
      <w:r w:rsidR="00614EAE" w:rsidRPr="003C6587">
        <w:rPr>
          <w:rFonts w:ascii="Arial" w:hAnsi="Arial" w:cs="Arial"/>
          <w:lang w:val="fr-FR"/>
        </w:rPr>
        <w:t xml:space="preserve">, </w:t>
      </w:r>
      <w:r w:rsidR="00F864AA" w:rsidRPr="003C6587">
        <w:rPr>
          <w:rFonts w:ascii="Arial" w:hAnsi="Arial" w:cs="Arial"/>
          <w:lang w:val="fr-FR"/>
        </w:rPr>
        <w:t>arpa e quart</w:t>
      </w:r>
      <w:r w:rsidR="00614EAE" w:rsidRPr="003C6587">
        <w:rPr>
          <w:rFonts w:ascii="Arial" w:hAnsi="Arial" w:cs="Arial"/>
          <w:lang w:val="fr-FR"/>
        </w:rPr>
        <w:t>.</w:t>
      </w:r>
      <w:r w:rsidR="00F864AA" w:rsidRPr="003C6587">
        <w:rPr>
          <w:rFonts w:ascii="Arial" w:hAnsi="Arial" w:cs="Arial"/>
          <w:lang w:val="fr-FR"/>
        </w:rPr>
        <w:t xml:space="preserve"> d’archi, op. 35</w:t>
      </w:r>
      <w:r w:rsidR="00614EAE" w:rsidRPr="003C6587">
        <w:rPr>
          <w:rFonts w:ascii="Arial" w:hAnsi="Arial" w:cs="Arial"/>
          <w:lang w:val="fr-FR"/>
        </w:rPr>
        <w:t>:</w:t>
      </w:r>
    </w:p>
    <w:p w:rsidR="00936DA0" w:rsidRPr="003C6587" w:rsidRDefault="00F864AA" w:rsidP="001B50BE">
      <w:pPr>
        <w:tabs>
          <w:tab w:val="center" w:pos="0"/>
          <w:tab w:val="left" w:pos="4253"/>
          <w:tab w:val="left" w:pos="4536"/>
        </w:tabs>
        <w:spacing w:before="120" w:after="0" w:line="276" w:lineRule="auto"/>
        <w:rPr>
          <w:rFonts w:ascii="Arial" w:hAnsi="Arial" w:cs="Arial"/>
          <w:lang w:val="fr-FR"/>
        </w:rPr>
      </w:pPr>
      <w:r w:rsidRPr="003C6587">
        <w:rPr>
          <w:rFonts w:ascii="Arial" w:hAnsi="Arial" w:cs="Arial"/>
          <w:b/>
          <w:lang w:val="fr-FR"/>
        </w:rPr>
        <w:t>1</w:t>
      </w:r>
      <w:r w:rsidRPr="003C6587">
        <w:rPr>
          <w:rFonts w:ascii="Arial" w:hAnsi="Arial" w:cs="Arial"/>
          <w:lang w:val="fr-FR"/>
        </w:rPr>
        <w:t>) Les Anesses grises sur la route d’El-Azib (</w:t>
      </w:r>
      <w:r w:rsidR="00AB0A7F" w:rsidRPr="003C6587">
        <w:rPr>
          <w:rFonts w:ascii="Arial" w:hAnsi="Arial" w:cs="Arial"/>
          <w:lang w:val="fr-FR"/>
        </w:rPr>
        <w:t>3</w:t>
      </w:r>
      <w:r w:rsidRPr="003C6587">
        <w:rPr>
          <w:rFonts w:ascii="Arial" w:hAnsi="Arial" w:cs="Arial"/>
          <w:lang w:val="fr-FR"/>
        </w:rPr>
        <w:t>’</w:t>
      </w:r>
      <w:r w:rsidR="00AB0A7F" w:rsidRPr="003C6587">
        <w:rPr>
          <w:rFonts w:ascii="Arial" w:hAnsi="Arial" w:cs="Arial"/>
          <w:lang w:val="fr-FR"/>
        </w:rPr>
        <w:t>1</w:t>
      </w:r>
      <w:r w:rsidRPr="003C6587">
        <w:rPr>
          <w:rFonts w:ascii="Arial" w:hAnsi="Arial" w:cs="Arial"/>
          <w:lang w:val="fr-FR"/>
        </w:rPr>
        <w:t>5),</w:t>
      </w:r>
    </w:p>
    <w:p w:rsidR="00614EAE" w:rsidRPr="003C6587" w:rsidRDefault="00F864AA" w:rsidP="001B50BE">
      <w:pPr>
        <w:tabs>
          <w:tab w:val="center" w:pos="0"/>
          <w:tab w:val="left" w:pos="4253"/>
          <w:tab w:val="left" w:pos="4536"/>
        </w:tabs>
        <w:spacing w:before="120" w:after="0" w:line="276" w:lineRule="auto"/>
        <w:rPr>
          <w:rFonts w:ascii="Arial" w:hAnsi="Arial" w:cs="Arial"/>
          <w:lang w:val="fr-FR"/>
        </w:rPr>
      </w:pPr>
      <w:r w:rsidRPr="003C6587">
        <w:rPr>
          <w:rFonts w:ascii="Arial" w:hAnsi="Arial" w:cs="Arial"/>
          <w:lang w:val="fr-FR"/>
        </w:rPr>
        <w:t>2) Danseuse a la fontaine d’Ain-Draham (</w:t>
      </w:r>
      <w:r w:rsidR="00655953" w:rsidRPr="003C6587">
        <w:rPr>
          <w:rFonts w:ascii="Arial" w:hAnsi="Arial" w:cs="Arial"/>
          <w:lang w:val="fr-FR"/>
        </w:rPr>
        <w:t>4</w:t>
      </w:r>
      <w:r w:rsidRPr="003C6587">
        <w:rPr>
          <w:rFonts w:ascii="Arial" w:hAnsi="Arial" w:cs="Arial"/>
          <w:lang w:val="fr-FR"/>
        </w:rPr>
        <w:t>’</w:t>
      </w:r>
      <w:r w:rsidR="00655953" w:rsidRPr="003C6587">
        <w:rPr>
          <w:rFonts w:ascii="Arial" w:hAnsi="Arial" w:cs="Arial"/>
          <w:lang w:val="fr-FR"/>
        </w:rPr>
        <w:t>1</w:t>
      </w:r>
      <w:r w:rsidR="00AB0A7F" w:rsidRPr="003C6587">
        <w:rPr>
          <w:rFonts w:ascii="Arial" w:hAnsi="Arial" w:cs="Arial"/>
          <w:lang w:val="fr-FR"/>
        </w:rPr>
        <w:t>5</w:t>
      </w:r>
      <w:r w:rsidRPr="003C6587">
        <w:rPr>
          <w:rFonts w:ascii="Arial" w:hAnsi="Arial" w:cs="Arial"/>
          <w:lang w:val="fr-FR"/>
        </w:rPr>
        <w:t xml:space="preserve">),   </w:t>
      </w:r>
      <w:r w:rsidRPr="003C6587">
        <w:rPr>
          <w:rFonts w:ascii="Arial" w:hAnsi="Arial" w:cs="Arial"/>
          <w:b/>
          <w:lang w:val="fr-FR"/>
        </w:rPr>
        <w:t>3</w:t>
      </w:r>
      <w:r w:rsidRPr="003C6587">
        <w:rPr>
          <w:rFonts w:ascii="Arial" w:hAnsi="Arial" w:cs="Arial"/>
          <w:lang w:val="fr-FR"/>
        </w:rPr>
        <w:t>) Soir de fete a Sedjenane (3’</w:t>
      </w:r>
      <w:r w:rsidR="00614EAE" w:rsidRPr="003C6587">
        <w:rPr>
          <w:rFonts w:ascii="Arial" w:hAnsi="Arial" w:cs="Arial"/>
          <w:lang w:val="fr-FR"/>
        </w:rPr>
        <w:t>0</w:t>
      </w:r>
      <w:r w:rsidR="00655953" w:rsidRPr="003C6587">
        <w:rPr>
          <w:rFonts w:ascii="Arial" w:hAnsi="Arial" w:cs="Arial"/>
          <w:lang w:val="fr-FR"/>
        </w:rPr>
        <w:t>5</w:t>
      </w:r>
      <w:r w:rsidRPr="003C6587">
        <w:rPr>
          <w:rFonts w:ascii="Arial" w:hAnsi="Arial" w:cs="Arial"/>
          <w:lang w:val="fr-FR"/>
        </w:rPr>
        <w:t>).</w:t>
      </w:r>
    </w:p>
    <w:p w:rsidR="007E0AE3" w:rsidRPr="003C6587" w:rsidRDefault="001849CD" w:rsidP="001B50BE">
      <w:pPr>
        <w:tabs>
          <w:tab w:val="center" w:pos="0"/>
          <w:tab w:val="left" w:pos="4253"/>
          <w:tab w:val="left" w:pos="4536"/>
        </w:tabs>
        <w:spacing w:before="120" w:after="0" w:line="276" w:lineRule="auto"/>
        <w:rPr>
          <w:rFonts w:ascii="Arial" w:hAnsi="Arial" w:cs="Arial"/>
        </w:rPr>
      </w:pPr>
      <w:r w:rsidRPr="003C6587">
        <w:rPr>
          <w:rFonts w:ascii="Arial" w:hAnsi="Arial" w:cs="Arial"/>
        </w:rPr>
        <w:t>“Un sospiro” in Reb, -dai 3 Grandi Studi da concerto di Liszt-, arr. per arpa (5’30).</w:t>
      </w:r>
    </w:p>
    <w:p w:rsidR="00EB656C" w:rsidRPr="003C6587" w:rsidRDefault="001232DA" w:rsidP="001B50BE">
      <w:pPr>
        <w:tabs>
          <w:tab w:val="center" w:pos="0"/>
          <w:tab w:val="left" w:pos="4253"/>
          <w:tab w:val="left" w:pos="4536"/>
        </w:tabs>
        <w:spacing w:before="120" w:after="0" w:line="276" w:lineRule="auto"/>
        <w:rPr>
          <w:rFonts w:ascii="Arial" w:hAnsi="Arial" w:cs="Arial"/>
        </w:rPr>
      </w:pPr>
      <w:r w:rsidRPr="003C6587">
        <w:rPr>
          <w:rFonts w:ascii="Arial" w:hAnsi="Arial" w:cs="Arial"/>
        </w:rPr>
        <w:t>L’arpa, scritto del 1959.</w:t>
      </w:r>
    </w:p>
    <w:p w:rsidR="00EB656C" w:rsidRPr="00CD01EB" w:rsidRDefault="00EB656C" w:rsidP="001B50BE">
      <w:pPr>
        <w:tabs>
          <w:tab w:val="center" w:pos="0"/>
          <w:tab w:val="left" w:pos="4253"/>
          <w:tab w:val="left" w:pos="4536"/>
        </w:tabs>
        <w:spacing w:before="120" w:after="0" w:line="276" w:lineRule="auto"/>
        <w:rPr>
          <w:rFonts w:ascii="Arial" w:hAnsi="Arial" w:cs="Arial"/>
          <w:color w:val="777A0C"/>
        </w:rPr>
      </w:pPr>
    </w:p>
    <w:p w:rsidR="00D4653C" w:rsidRPr="00CD01EB" w:rsidRDefault="00D4653C"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TRABACI  Giovanni Maria</w:t>
      </w:r>
      <w:r w:rsidR="00C850CD" w:rsidRPr="00CD01EB">
        <w:rPr>
          <w:rFonts w:ascii="Arial" w:hAnsi="Arial" w:cs="Arial"/>
          <w:color w:val="777A0C"/>
          <w:u w:val="single"/>
        </w:rPr>
        <w:tab/>
        <w:t>Montepeloso, 1575</w:t>
      </w:r>
      <w:r w:rsidR="00F6580F" w:rsidRPr="00CD01EB">
        <w:rPr>
          <w:rFonts w:ascii="Arial" w:hAnsi="Arial" w:cs="Arial"/>
          <w:color w:val="777A0C"/>
          <w:u w:val="single"/>
        </w:rPr>
        <w:t xml:space="preserve"> </w:t>
      </w:r>
      <w:r w:rsidR="00C850CD" w:rsidRPr="00CD01EB">
        <w:rPr>
          <w:rFonts w:ascii="Arial" w:hAnsi="Arial" w:cs="Arial"/>
          <w:color w:val="777A0C"/>
          <w:u w:val="single"/>
        </w:rPr>
        <w:t>- Napoli, 31.12.1647.</w:t>
      </w:r>
    </w:p>
    <w:p w:rsidR="00C850CD" w:rsidRPr="00CD01EB" w:rsidRDefault="00C850CD"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e organista italiano. Organista all’Oratorio dei </w:t>
      </w:r>
      <w:r w:rsidR="008858F2" w:rsidRPr="00CD01EB">
        <w:rPr>
          <w:rFonts w:ascii="Arial" w:hAnsi="Arial" w:cs="Arial"/>
          <w:color w:val="777A0C"/>
          <w:sz w:val="20"/>
          <w:szCs w:val="20"/>
        </w:rPr>
        <w:t xml:space="preserve">Filippini e alla cappella reale di Napoli, dove fu </w:t>
      </w:r>
      <w:r w:rsidR="00E50560" w:rsidRPr="00CD01EB">
        <w:rPr>
          <w:rFonts w:ascii="Arial" w:hAnsi="Arial" w:cs="Arial"/>
          <w:color w:val="777A0C"/>
          <w:sz w:val="20"/>
          <w:szCs w:val="20"/>
        </w:rPr>
        <w:t xml:space="preserve">organista </w:t>
      </w:r>
      <w:r w:rsidR="005713D5">
        <w:rPr>
          <w:rFonts w:ascii="Arial" w:hAnsi="Arial" w:cs="Arial"/>
          <w:color w:val="777A0C"/>
          <w:sz w:val="20"/>
          <w:szCs w:val="20"/>
        </w:rPr>
        <w:t xml:space="preserve">       </w:t>
      </w:r>
      <w:r w:rsidR="00E50560" w:rsidRPr="00CD01EB">
        <w:rPr>
          <w:rFonts w:ascii="Arial" w:hAnsi="Arial" w:cs="Arial"/>
          <w:color w:val="777A0C"/>
          <w:sz w:val="20"/>
          <w:szCs w:val="20"/>
        </w:rPr>
        <w:t xml:space="preserve">dal 1601 e </w:t>
      </w:r>
      <w:r w:rsidR="00443C87" w:rsidRPr="00CD01EB">
        <w:rPr>
          <w:rFonts w:ascii="Arial" w:hAnsi="Arial" w:cs="Arial"/>
          <w:color w:val="777A0C"/>
          <w:sz w:val="20"/>
          <w:szCs w:val="20"/>
        </w:rPr>
        <w:t>M</w:t>
      </w:r>
      <w:r w:rsidR="00E50560" w:rsidRPr="00CD01EB">
        <w:rPr>
          <w:rFonts w:ascii="Arial" w:hAnsi="Arial" w:cs="Arial"/>
          <w:color w:val="777A0C"/>
          <w:sz w:val="20"/>
          <w:szCs w:val="20"/>
        </w:rPr>
        <w:t>aestro di cappella</w:t>
      </w:r>
      <w:r w:rsidR="00443C87" w:rsidRPr="00CD01EB">
        <w:rPr>
          <w:rFonts w:ascii="Arial" w:hAnsi="Arial" w:cs="Arial"/>
          <w:color w:val="777A0C"/>
          <w:sz w:val="20"/>
          <w:szCs w:val="20"/>
        </w:rPr>
        <w:t xml:space="preserve">dal 1614 </w:t>
      </w:r>
      <w:r w:rsidR="0029077A" w:rsidRPr="00CD01EB">
        <w:rPr>
          <w:rFonts w:ascii="Arial" w:hAnsi="Arial" w:cs="Arial"/>
          <w:color w:val="777A0C"/>
          <w:sz w:val="20"/>
          <w:szCs w:val="20"/>
        </w:rPr>
        <w:t xml:space="preserve">(il primo italiano, dopo una serie di </w:t>
      </w:r>
      <w:r w:rsidR="00EE6879" w:rsidRPr="00CD01EB">
        <w:rPr>
          <w:rFonts w:ascii="Arial" w:hAnsi="Arial" w:cs="Arial"/>
          <w:color w:val="777A0C"/>
          <w:sz w:val="20"/>
          <w:szCs w:val="20"/>
        </w:rPr>
        <w:t xml:space="preserve">soli </w:t>
      </w:r>
      <w:r w:rsidR="0029077A" w:rsidRPr="00CD01EB">
        <w:rPr>
          <w:rFonts w:ascii="Arial" w:hAnsi="Arial" w:cs="Arial"/>
          <w:color w:val="777A0C"/>
          <w:sz w:val="20"/>
          <w:szCs w:val="20"/>
        </w:rPr>
        <w:t>stranieri)</w:t>
      </w:r>
      <w:r w:rsidR="008858F2" w:rsidRPr="00CD01EB">
        <w:rPr>
          <w:rFonts w:ascii="Arial" w:hAnsi="Arial" w:cs="Arial"/>
          <w:color w:val="777A0C"/>
          <w:sz w:val="20"/>
          <w:szCs w:val="20"/>
        </w:rPr>
        <w:t>.</w:t>
      </w:r>
      <w:r w:rsidR="00145D09" w:rsidRPr="00CD01EB">
        <w:rPr>
          <w:rFonts w:ascii="Arial" w:hAnsi="Arial" w:cs="Arial"/>
          <w:color w:val="777A0C"/>
          <w:sz w:val="20"/>
          <w:szCs w:val="20"/>
        </w:rPr>
        <w:t xml:space="preserve"> </w:t>
      </w:r>
      <w:r w:rsidR="006A637A" w:rsidRPr="00CD01EB">
        <w:rPr>
          <w:rFonts w:ascii="Arial" w:hAnsi="Arial" w:cs="Arial"/>
          <w:color w:val="777A0C"/>
          <w:sz w:val="20"/>
          <w:szCs w:val="20"/>
        </w:rPr>
        <w:t xml:space="preserve">Nonostante la fama, </w:t>
      </w:r>
      <w:r w:rsidR="00145D09" w:rsidRPr="00CD01EB">
        <w:rPr>
          <w:rFonts w:ascii="Arial" w:hAnsi="Arial" w:cs="Arial"/>
          <w:color w:val="777A0C"/>
          <w:sz w:val="20"/>
          <w:szCs w:val="20"/>
        </w:rPr>
        <w:t xml:space="preserve"> </w:t>
      </w:r>
      <w:r w:rsidR="005713D5">
        <w:rPr>
          <w:rFonts w:ascii="Arial" w:hAnsi="Arial" w:cs="Arial"/>
          <w:color w:val="777A0C"/>
          <w:sz w:val="20"/>
          <w:szCs w:val="20"/>
        </w:rPr>
        <w:t xml:space="preserve">            </w:t>
      </w:r>
      <w:r w:rsidR="006A637A" w:rsidRPr="00CD01EB">
        <w:rPr>
          <w:rFonts w:ascii="Arial" w:hAnsi="Arial" w:cs="Arial"/>
          <w:color w:val="777A0C"/>
          <w:sz w:val="20"/>
          <w:szCs w:val="20"/>
        </w:rPr>
        <w:t>derivata dalle molte pubblicazioni</w:t>
      </w:r>
      <w:r w:rsidR="007559FF" w:rsidRPr="00CD01EB">
        <w:rPr>
          <w:rFonts w:ascii="Arial" w:hAnsi="Arial" w:cs="Arial"/>
          <w:color w:val="777A0C"/>
          <w:sz w:val="20"/>
          <w:szCs w:val="20"/>
        </w:rPr>
        <w:t xml:space="preserve"> e dalla sua bravura come organista</w:t>
      </w:r>
      <w:r w:rsidR="00A924A9" w:rsidRPr="00CD01EB">
        <w:rPr>
          <w:rFonts w:ascii="Arial" w:hAnsi="Arial" w:cs="Arial"/>
          <w:color w:val="777A0C"/>
          <w:sz w:val="20"/>
          <w:szCs w:val="20"/>
        </w:rPr>
        <w:t xml:space="preserve">, </w:t>
      </w:r>
      <w:r w:rsidR="00614EAE" w:rsidRPr="00CD01EB">
        <w:rPr>
          <w:rFonts w:ascii="Arial" w:hAnsi="Arial" w:cs="Arial"/>
          <w:color w:val="777A0C"/>
          <w:sz w:val="20"/>
          <w:szCs w:val="20"/>
        </w:rPr>
        <w:t>durante</w:t>
      </w:r>
      <w:r w:rsidR="004D2B37" w:rsidRPr="00CD01EB">
        <w:rPr>
          <w:rFonts w:ascii="Arial" w:hAnsi="Arial" w:cs="Arial"/>
          <w:color w:val="777A0C"/>
          <w:sz w:val="20"/>
          <w:szCs w:val="20"/>
        </w:rPr>
        <w:t xml:space="preserve"> </w:t>
      </w:r>
      <w:r w:rsidR="00614EAE" w:rsidRPr="00CD01EB">
        <w:rPr>
          <w:rFonts w:ascii="Arial" w:hAnsi="Arial" w:cs="Arial"/>
          <w:color w:val="777A0C"/>
          <w:sz w:val="20"/>
          <w:szCs w:val="20"/>
        </w:rPr>
        <w:t>l’</w:t>
      </w:r>
      <w:r w:rsidR="00A924A9" w:rsidRPr="00CD01EB">
        <w:rPr>
          <w:rFonts w:ascii="Arial" w:hAnsi="Arial" w:cs="Arial"/>
          <w:color w:val="777A0C"/>
          <w:sz w:val="20"/>
          <w:szCs w:val="20"/>
        </w:rPr>
        <w:t>insurrezione</w:t>
      </w:r>
      <w:r w:rsidR="00F6580F" w:rsidRPr="00CD01EB">
        <w:rPr>
          <w:rFonts w:ascii="Arial" w:hAnsi="Arial" w:cs="Arial"/>
          <w:color w:val="777A0C"/>
          <w:sz w:val="20"/>
          <w:szCs w:val="20"/>
        </w:rPr>
        <w:t xml:space="preserve"> della “T</w:t>
      </w:r>
      <w:r w:rsidR="00A924A9" w:rsidRPr="00CD01EB">
        <w:rPr>
          <w:rFonts w:ascii="Arial" w:hAnsi="Arial" w:cs="Arial"/>
          <w:color w:val="777A0C"/>
          <w:sz w:val="20"/>
          <w:szCs w:val="20"/>
        </w:rPr>
        <w:t>assa sulla frutta</w:t>
      </w:r>
      <w:r w:rsidR="00BD60F5" w:rsidRPr="00CD01EB">
        <w:rPr>
          <w:rFonts w:ascii="Arial" w:hAnsi="Arial" w:cs="Arial"/>
          <w:color w:val="777A0C"/>
        </w:rPr>
        <w:t>“,</w:t>
      </w:r>
      <w:r w:rsidR="00A924A9" w:rsidRPr="00CD01EB">
        <w:rPr>
          <w:rFonts w:ascii="Arial" w:hAnsi="Arial" w:cs="Arial"/>
          <w:color w:val="777A0C"/>
          <w:sz w:val="20"/>
          <w:szCs w:val="20"/>
        </w:rPr>
        <w:t xml:space="preserve"> fu obbligato a rifugiarsi nel Monastero della Trinità degli Spagnoli</w:t>
      </w:r>
      <w:r w:rsidR="00EE6879" w:rsidRPr="00CD01EB">
        <w:rPr>
          <w:rFonts w:ascii="Arial" w:hAnsi="Arial" w:cs="Arial"/>
          <w:color w:val="777A0C"/>
          <w:sz w:val="20"/>
          <w:szCs w:val="20"/>
        </w:rPr>
        <w:t>, dove morì.</w:t>
      </w:r>
    </w:p>
    <w:p w:rsidR="00D4653C" w:rsidRPr="003C6587" w:rsidRDefault="00D4653C" w:rsidP="001B50BE">
      <w:pPr>
        <w:tabs>
          <w:tab w:val="center" w:pos="0"/>
          <w:tab w:val="left" w:pos="4253"/>
          <w:tab w:val="left" w:pos="4536"/>
        </w:tabs>
        <w:spacing w:before="120" w:after="0" w:line="276" w:lineRule="auto"/>
        <w:rPr>
          <w:rFonts w:ascii="Arial" w:hAnsi="Arial" w:cs="Arial"/>
        </w:rPr>
      </w:pPr>
      <w:r w:rsidRPr="003C6587">
        <w:rPr>
          <w:rFonts w:ascii="Arial" w:hAnsi="Arial" w:cs="Arial"/>
        </w:rPr>
        <w:t>Ancidetemi pur (7’10).   Partite sopra Zefiro (10’</w:t>
      </w:r>
      <w:r w:rsidR="00696C68" w:rsidRPr="003C6587">
        <w:rPr>
          <w:rFonts w:ascii="Arial" w:hAnsi="Arial" w:cs="Arial"/>
        </w:rPr>
        <w:t>4</w:t>
      </w:r>
      <w:r w:rsidRPr="003C6587">
        <w:rPr>
          <w:rFonts w:ascii="Arial" w:hAnsi="Arial" w:cs="Arial"/>
        </w:rPr>
        <w:t>5).   Toccata seconda &amp; Ligature (2’</w:t>
      </w:r>
      <w:r w:rsidR="00696C68" w:rsidRPr="003C6587">
        <w:rPr>
          <w:rFonts w:ascii="Arial" w:hAnsi="Arial" w:cs="Arial"/>
        </w:rPr>
        <w:t>4</w:t>
      </w:r>
      <w:r w:rsidRPr="003C6587">
        <w:rPr>
          <w:rFonts w:ascii="Arial" w:hAnsi="Arial" w:cs="Arial"/>
        </w:rPr>
        <w:t>5).</w:t>
      </w:r>
    </w:p>
    <w:p w:rsidR="00D4653C" w:rsidRPr="003C6587" w:rsidRDefault="00D4653C" w:rsidP="001B50BE">
      <w:pPr>
        <w:tabs>
          <w:tab w:val="center" w:pos="0"/>
          <w:tab w:val="left" w:pos="4253"/>
          <w:tab w:val="left" w:pos="4536"/>
        </w:tabs>
        <w:spacing w:before="120" w:after="0" w:line="276" w:lineRule="auto"/>
        <w:rPr>
          <w:rFonts w:ascii="Arial" w:hAnsi="Arial" w:cs="Arial"/>
        </w:rPr>
      </w:pPr>
      <w:r w:rsidRPr="003C6587">
        <w:rPr>
          <w:rFonts w:ascii="Arial" w:hAnsi="Arial" w:cs="Arial"/>
        </w:rPr>
        <w:t>Gagliarda 3a a 4</w:t>
      </w:r>
      <w:r w:rsidR="007559FF" w:rsidRPr="003C6587">
        <w:rPr>
          <w:rFonts w:ascii="Arial" w:hAnsi="Arial" w:cs="Arial"/>
        </w:rPr>
        <w:t>,</w:t>
      </w:r>
      <w:r w:rsidRPr="003C6587">
        <w:rPr>
          <w:rFonts w:ascii="Arial" w:hAnsi="Arial" w:cs="Arial"/>
        </w:rPr>
        <w:t xml:space="preserve"> detta </w:t>
      </w:r>
      <w:r w:rsidR="00612F9D" w:rsidRPr="003C6587">
        <w:rPr>
          <w:rFonts w:ascii="Arial" w:hAnsi="Arial" w:cs="Arial"/>
        </w:rPr>
        <w:t>“</w:t>
      </w:r>
      <w:r w:rsidRPr="003C6587">
        <w:rPr>
          <w:rFonts w:ascii="Arial" w:hAnsi="Arial" w:cs="Arial"/>
        </w:rPr>
        <w:t>Talianella</w:t>
      </w:r>
      <w:r w:rsidR="00612F9D" w:rsidRPr="003C6587">
        <w:rPr>
          <w:rFonts w:ascii="Arial" w:hAnsi="Arial" w:cs="Arial"/>
        </w:rPr>
        <w:t>“</w:t>
      </w:r>
      <w:r w:rsidRPr="003C6587">
        <w:rPr>
          <w:rFonts w:ascii="Arial" w:hAnsi="Arial" w:cs="Arial"/>
        </w:rPr>
        <w:t xml:space="preserve"> (2’10).   Gagliarda 3a a 5</w:t>
      </w:r>
      <w:r w:rsidR="007559FF" w:rsidRPr="003C6587">
        <w:rPr>
          <w:rFonts w:ascii="Arial" w:hAnsi="Arial" w:cs="Arial"/>
        </w:rPr>
        <w:t>,</w:t>
      </w:r>
      <w:r w:rsidRPr="003C6587">
        <w:rPr>
          <w:rFonts w:ascii="Arial" w:hAnsi="Arial" w:cs="Arial"/>
        </w:rPr>
        <w:t xml:space="preserve"> detta </w:t>
      </w:r>
      <w:r w:rsidR="00612F9D" w:rsidRPr="003C6587">
        <w:rPr>
          <w:rFonts w:ascii="Arial" w:hAnsi="Arial" w:cs="Arial"/>
        </w:rPr>
        <w:t>“</w:t>
      </w:r>
      <w:r w:rsidRPr="003C6587">
        <w:rPr>
          <w:rFonts w:ascii="Arial" w:hAnsi="Arial" w:cs="Arial"/>
        </w:rPr>
        <w:t>Mantoana</w:t>
      </w:r>
      <w:r w:rsidR="00612F9D" w:rsidRPr="003C6587">
        <w:rPr>
          <w:rFonts w:ascii="Arial" w:hAnsi="Arial" w:cs="Arial"/>
        </w:rPr>
        <w:t>“</w:t>
      </w:r>
      <w:r w:rsidRPr="003C6587">
        <w:rPr>
          <w:rFonts w:ascii="Arial" w:hAnsi="Arial" w:cs="Arial"/>
        </w:rPr>
        <w:t xml:space="preserve"> (3’20).</w:t>
      </w:r>
    </w:p>
    <w:p w:rsidR="00696C68" w:rsidRPr="003C6587" w:rsidRDefault="00D4653C" w:rsidP="001B50BE">
      <w:pPr>
        <w:tabs>
          <w:tab w:val="center" w:pos="0"/>
          <w:tab w:val="left" w:pos="4253"/>
          <w:tab w:val="left" w:pos="4536"/>
        </w:tabs>
        <w:spacing w:before="120" w:after="0" w:line="276" w:lineRule="auto"/>
        <w:rPr>
          <w:rFonts w:ascii="Arial" w:hAnsi="Arial" w:cs="Arial"/>
        </w:rPr>
      </w:pPr>
      <w:r w:rsidRPr="003C6587">
        <w:rPr>
          <w:rFonts w:ascii="Arial" w:hAnsi="Arial" w:cs="Arial"/>
        </w:rPr>
        <w:t xml:space="preserve">Gagliarda 4a, </w:t>
      </w:r>
      <w:r w:rsidR="00612F9D" w:rsidRPr="003C6587">
        <w:rPr>
          <w:rFonts w:ascii="Arial" w:hAnsi="Arial" w:cs="Arial"/>
        </w:rPr>
        <w:t>“</w:t>
      </w:r>
      <w:r w:rsidRPr="003C6587">
        <w:rPr>
          <w:rFonts w:ascii="Arial" w:hAnsi="Arial" w:cs="Arial"/>
        </w:rPr>
        <w:t>Alla Spagnola</w:t>
      </w:r>
      <w:r w:rsidR="00612F9D" w:rsidRPr="003C6587">
        <w:rPr>
          <w:rFonts w:ascii="Arial" w:hAnsi="Arial" w:cs="Arial"/>
        </w:rPr>
        <w:t>“</w:t>
      </w:r>
      <w:r w:rsidRPr="003C6587">
        <w:rPr>
          <w:rFonts w:ascii="Arial" w:hAnsi="Arial" w:cs="Arial"/>
        </w:rPr>
        <w:t xml:space="preserve"> (4’15).</w:t>
      </w:r>
      <w:r w:rsidR="00D03DAE" w:rsidRPr="003C6587">
        <w:rPr>
          <w:rFonts w:ascii="Arial" w:hAnsi="Arial" w:cs="Arial"/>
        </w:rPr>
        <w:t xml:space="preserve">   Ligature per l'Arpa.</w:t>
      </w:r>
    </w:p>
    <w:p w:rsidR="00AF73DD" w:rsidRPr="003C6587" w:rsidRDefault="00AF73DD" w:rsidP="001B50BE">
      <w:pPr>
        <w:tabs>
          <w:tab w:val="center" w:pos="0"/>
          <w:tab w:val="left" w:pos="4253"/>
          <w:tab w:val="left" w:pos="4536"/>
        </w:tabs>
        <w:spacing w:before="120" w:after="0" w:line="276" w:lineRule="auto"/>
        <w:rPr>
          <w:rFonts w:ascii="Arial" w:hAnsi="Arial" w:cs="Arial"/>
        </w:rPr>
      </w:pPr>
    </w:p>
    <w:p w:rsidR="00D578EC" w:rsidRPr="00CD01EB" w:rsidRDefault="00D578EC" w:rsidP="001B50BE">
      <w:pPr>
        <w:pStyle w:val="Corpotesto"/>
        <w:tabs>
          <w:tab w:val="center" w:pos="0"/>
          <w:tab w:val="left" w:pos="4253"/>
          <w:tab w:val="left" w:pos="4536"/>
          <w:tab w:val="left" w:pos="4800"/>
          <w:tab w:val="right" w:pos="9356"/>
        </w:tabs>
        <w:spacing w:before="120" w:after="0" w:line="276" w:lineRule="auto"/>
        <w:rPr>
          <w:rFonts w:ascii="Arial" w:hAnsi="Arial" w:cs="Arial"/>
          <w:color w:val="777A0C"/>
          <w:sz w:val="24"/>
          <w:szCs w:val="24"/>
          <w:u w:val="single"/>
        </w:rPr>
      </w:pPr>
      <w:r w:rsidRPr="00CD01EB">
        <w:rPr>
          <w:rFonts w:ascii="Arial" w:hAnsi="Arial" w:cs="Arial"/>
          <w:color w:val="777A0C"/>
          <w:sz w:val="24"/>
          <w:szCs w:val="24"/>
          <w:u w:val="single"/>
        </w:rPr>
        <w:t>TREIBER  Felix</w:t>
      </w:r>
      <w:r w:rsidRPr="00CD01EB">
        <w:rPr>
          <w:rFonts w:ascii="Arial" w:hAnsi="Arial" w:cs="Arial"/>
          <w:color w:val="777A0C"/>
          <w:sz w:val="24"/>
          <w:szCs w:val="24"/>
          <w:u w:val="single"/>
        </w:rPr>
        <w:tab/>
        <w:t>Stoccarda, 7.11.1960</w:t>
      </w:r>
    </w:p>
    <w:p w:rsidR="00D578EC" w:rsidRPr="00CD01EB" w:rsidRDefault="00D578EC" w:rsidP="001B50BE">
      <w:pPr>
        <w:pStyle w:val="Corpotesto"/>
        <w:tabs>
          <w:tab w:val="center" w:pos="0"/>
          <w:tab w:val="left" w:pos="4253"/>
          <w:tab w:val="left" w:pos="4536"/>
          <w:tab w:val="right" w:pos="9356"/>
        </w:tabs>
        <w:spacing w:before="120" w:after="0" w:line="276" w:lineRule="auto"/>
        <w:rPr>
          <w:rFonts w:ascii="Arial" w:hAnsi="Arial" w:cs="Arial"/>
          <w:color w:val="777A0C"/>
        </w:rPr>
      </w:pPr>
      <w:r w:rsidRPr="00CD01EB">
        <w:rPr>
          <w:rFonts w:ascii="Arial" w:hAnsi="Arial" w:cs="Arial"/>
          <w:color w:val="777A0C"/>
        </w:rPr>
        <w:t>Violinista e compositore tedesco, studi alla Musikhochschule di Friburgo, allievo di Chumanenco e di Marschner. Fondatore del Quartetto Spohr.</w:t>
      </w:r>
    </w:p>
    <w:p w:rsidR="00397799" w:rsidRPr="003C6587" w:rsidRDefault="00D578EC" w:rsidP="001B50BE">
      <w:pPr>
        <w:tabs>
          <w:tab w:val="center" w:pos="0"/>
          <w:tab w:val="left" w:pos="916"/>
          <w:tab w:val="left" w:pos="1832"/>
          <w:tab w:val="left" w:pos="2748"/>
          <w:tab w:val="left" w:pos="4253"/>
          <w:tab w:val="left" w:pos="10076"/>
          <w:tab w:val="left" w:pos="10992"/>
          <w:tab w:val="left" w:pos="11908"/>
          <w:tab w:val="left" w:pos="12824"/>
          <w:tab w:val="left" w:pos="13740"/>
          <w:tab w:val="left" w:pos="14656"/>
        </w:tabs>
        <w:spacing w:before="120" w:after="0" w:line="276" w:lineRule="auto"/>
        <w:rPr>
          <w:rFonts w:ascii="Arial" w:hAnsi="Arial" w:cs="Arial"/>
          <w:bCs/>
          <w:lang w:val="fr-FR"/>
        </w:rPr>
      </w:pPr>
      <w:r w:rsidRPr="003C6587">
        <w:rPr>
          <w:rFonts w:ascii="Arial" w:hAnsi="Arial" w:cs="Arial"/>
          <w:bCs/>
        </w:rPr>
        <w:t xml:space="preserve">Concerto per arpa, corno e orch. </w:t>
      </w:r>
      <w:r w:rsidRPr="003C6587">
        <w:rPr>
          <w:rFonts w:ascii="Arial" w:hAnsi="Arial" w:cs="Arial"/>
          <w:bCs/>
          <w:lang w:val="fr-FR"/>
        </w:rPr>
        <w:t>(2000, 14’).</w:t>
      </w:r>
    </w:p>
    <w:p w:rsidR="00D42D6E" w:rsidRPr="003C6587" w:rsidRDefault="00D42D6E" w:rsidP="001B50BE">
      <w:pPr>
        <w:tabs>
          <w:tab w:val="center" w:pos="0"/>
          <w:tab w:val="left" w:pos="916"/>
          <w:tab w:val="left" w:pos="1832"/>
          <w:tab w:val="left" w:pos="2748"/>
          <w:tab w:val="left" w:pos="4253"/>
          <w:tab w:val="left" w:pos="10076"/>
          <w:tab w:val="left" w:pos="10992"/>
          <w:tab w:val="left" w:pos="11908"/>
          <w:tab w:val="left" w:pos="12824"/>
          <w:tab w:val="left" w:pos="13740"/>
          <w:tab w:val="left" w:pos="14656"/>
        </w:tabs>
        <w:spacing w:before="120" w:after="0" w:line="276" w:lineRule="auto"/>
        <w:rPr>
          <w:rFonts w:ascii="Arial" w:hAnsi="Arial" w:cs="Arial"/>
          <w:bCs/>
          <w:lang w:val="fr-FR"/>
        </w:rPr>
      </w:pPr>
    </w:p>
    <w:p w:rsidR="00FC5E6A" w:rsidRPr="00CD01EB" w:rsidRDefault="00FC5E6A" w:rsidP="001B50BE">
      <w:pPr>
        <w:tabs>
          <w:tab w:val="center" w:pos="0"/>
          <w:tab w:val="left" w:pos="4253"/>
        </w:tabs>
        <w:spacing w:before="120" w:after="0" w:line="276" w:lineRule="auto"/>
        <w:rPr>
          <w:rFonts w:ascii="Arial" w:hAnsi="Arial" w:cs="Arial"/>
          <w:color w:val="777A0C"/>
          <w:u w:val="single"/>
          <w:lang w:val="fr-FR"/>
        </w:rPr>
      </w:pPr>
      <w:r w:rsidRPr="00CD01EB">
        <w:rPr>
          <w:rFonts w:ascii="Arial" w:hAnsi="Arial" w:cs="Arial"/>
          <w:color w:val="777A0C"/>
          <w:u w:val="single"/>
          <w:lang w:val="fr-FR"/>
        </w:rPr>
        <w:lastRenderedPageBreak/>
        <w:t>TREMBLOT DE LA CROIX  Francine</w:t>
      </w:r>
      <w:r w:rsidRPr="00CD01EB">
        <w:rPr>
          <w:rFonts w:ascii="Arial" w:hAnsi="Arial" w:cs="Arial"/>
          <w:color w:val="777A0C"/>
          <w:u w:val="single"/>
          <w:lang w:val="fr-FR"/>
        </w:rPr>
        <w:tab/>
        <w:t>1938</w:t>
      </w:r>
    </w:p>
    <w:p w:rsidR="00FC5E6A" w:rsidRPr="00CD01EB" w:rsidRDefault="007A2E87"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b/>
          <w:color w:val="777A0C"/>
          <w:sz w:val="20"/>
          <w:szCs w:val="20"/>
        </w:rPr>
        <w:t>Arpista</w:t>
      </w:r>
      <w:r w:rsidRPr="00CD01EB">
        <w:rPr>
          <w:rFonts w:ascii="Arial" w:hAnsi="Arial" w:cs="Arial"/>
          <w:color w:val="777A0C"/>
          <w:sz w:val="20"/>
          <w:szCs w:val="20"/>
        </w:rPr>
        <w:t xml:space="preserve"> e c</w:t>
      </w:r>
      <w:r w:rsidR="00FC5E6A" w:rsidRPr="00CD01EB">
        <w:rPr>
          <w:rFonts w:ascii="Arial" w:hAnsi="Arial" w:cs="Arial"/>
          <w:color w:val="777A0C"/>
          <w:sz w:val="20"/>
          <w:szCs w:val="20"/>
        </w:rPr>
        <w:t>ompositrice francese</w:t>
      </w:r>
      <w:r w:rsidR="00E71DD0" w:rsidRPr="00CD01EB">
        <w:rPr>
          <w:rFonts w:ascii="Arial" w:hAnsi="Arial" w:cs="Arial"/>
          <w:color w:val="777A0C"/>
          <w:sz w:val="20"/>
          <w:szCs w:val="20"/>
        </w:rPr>
        <w:t>, moglie di Tony Aubin</w:t>
      </w:r>
      <w:r w:rsidR="00FC5E6A" w:rsidRPr="00CD01EB">
        <w:rPr>
          <w:rFonts w:ascii="Arial" w:hAnsi="Arial" w:cs="Arial"/>
          <w:color w:val="777A0C"/>
          <w:sz w:val="20"/>
          <w:szCs w:val="20"/>
        </w:rPr>
        <w:t>.</w:t>
      </w:r>
    </w:p>
    <w:p w:rsidR="00397799" w:rsidRPr="003C6587" w:rsidRDefault="00FC5E6A" w:rsidP="001B50BE">
      <w:pPr>
        <w:tabs>
          <w:tab w:val="center" w:pos="0"/>
          <w:tab w:val="left" w:pos="4253"/>
          <w:tab w:val="left" w:pos="4536"/>
        </w:tabs>
        <w:spacing w:before="120" w:after="0" w:line="276" w:lineRule="auto"/>
        <w:rPr>
          <w:rFonts w:ascii="Arial" w:hAnsi="Arial" w:cs="Arial"/>
        </w:rPr>
      </w:pPr>
      <w:r w:rsidRPr="003C6587">
        <w:rPr>
          <w:rFonts w:ascii="Arial" w:hAnsi="Arial" w:cs="Arial"/>
        </w:rPr>
        <w:t>Trois îles</w:t>
      </w:r>
      <w:r w:rsidR="00E71DD0" w:rsidRPr="003C6587">
        <w:rPr>
          <w:rFonts w:ascii="Arial" w:hAnsi="Arial" w:cs="Arial"/>
        </w:rPr>
        <w:t>, per arpa sola.</w:t>
      </w:r>
    </w:p>
    <w:p w:rsidR="00B823A9" w:rsidRPr="003C6587" w:rsidRDefault="00B823A9" w:rsidP="001B50BE">
      <w:pPr>
        <w:tabs>
          <w:tab w:val="center" w:pos="0"/>
          <w:tab w:val="left" w:pos="4253"/>
          <w:tab w:val="left" w:pos="4536"/>
        </w:tabs>
        <w:spacing w:before="120" w:after="0" w:line="276" w:lineRule="auto"/>
        <w:rPr>
          <w:rFonts w:ascii="Arial" w:hAnsi="Arial" w:cs="Arial"/>
        </w:rPr>
      </w:pPr>
    </w:p>
    <w:p w:rsidR="00C4673F" w:rsidRPr="00CD01EB" w:rsidRDefault="00C4673F"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TRIMBLE  Joan</w:t>
      </w:r>
      <w:r w:rsidRPr="00CD01EB">
        <w:rPr>
          <w:rFonts w:ascii="Arial" w:hAnsi="Arial" w:cs="Arial"/>
          <w:color w:val="777A0C"/>
          <w:u w:val="single"/>
        </w:rPr>
        <w:tab/>
        <w:t>Enniskillen, 18.6.1915 - Ivi, 6.8.2000.</w:t>
      </w:r>
    </w:p>
    <w:p w:rsidR="00C4673F" w:rsidRPr="00CD01EB" w:rsidRDefault="00C4673F"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Compositrice e pianista irlandese, padre giornalista e madre violinista. Studi pianistici alla Royal Irish Academy </w:t>
      </w:r>
      <w:r w:rsidR="004D2B37" w:rsidRPr="00CD01EB">
        <w:rPr>
          <w:rFonts w:ascii="Arial" w:hAnsi="Arial" w:cs="Arial"/>
          <w:color w:val="777A0C"/>
          <w:sz w:val="20"/>
          <w:szCs w:val="20"/>
        </w:rPr>
        <w:t xml:space="preserve"> </w:t>
      </w:r>
      <w:r w:rsidR="005713D5">
        <w:rPr>
          <w:rFonts w:ascii="Arial" w:hAnsi="Arial" w:cs="Arial"/>
          <w:color w:val="777A0C"/>
          <w:sz w:val="20"/>
          <w:szCs w:val="20"/>
        </w:rPr>
        <w:t xml:space="preserve">                 </w:t>
      </w:r>
      <w:r w:rsidRPr="00CD01EB">
        <w:rPr>
          <w:rFonts w:ascii="Arial" w:hAnsi="Arial" w:cs="Arial"/>
          <w:color w:val="777A0C"/>
          <w:sz w:val="20"/>
          <w:szCs w:val="20"/>
        </w:rPr>
        <w:t xml:space="preserve">con Annie Lord e Claud Biggs e al Trinity College di Dublino, perfezionamento pianistico al Royal College di </w:t>
      </w:r>
      <w:r w:rsidR="004D2B37" w:rsidRPr="00CD01EB">
        <w:rPr>
          <w:rFonts w:ascii="Arial" w:hAnsi="Arial" w:cs="Arial"/>
          <w:color w:val="777A0C"/>
          <w:sz w:val="20"/>
          <w:szCs w:val="20"/>
        </w:rPr>
        <w:t xml:space="preserve"> </w:t>
      </w:r>
      <w:r w:rsidR="005713D5">
        <w:rPr>
          <w:rFonts w:ascii="Arial" w:hAnsi="Arial" w:cs="Arial"/>
          <w:color w:val="777A0C"/>
          <w:sz w:val="20"/>
          <w:szCs w:val="20"/>
        </w:rPr>
        <w:t xml:space="preserve">                      </w:t>
      </w:r>
      <w:r w:rsidRPr="00CD01EB">
        <w:rPr>
          <w:rFonts w:ascii="Arial" w:hAnsi="Arial" w:cs="Arial"/>
          <w:color w:val="777A0C"/>
          <w:sz w:val="20"/>
          <w:szCs w:val="20"/>
        </w:rPr>
        <w:t xml:space="preserve">Londra con A. Benjamin e per la composizione con V. Williams e H. Howells. I brani per due pianoforti li eseguì con </w:t>
      </w:r>
      <w:r w:rsidR="005713D5">
        <w:rPr>
          <w:rFonts w:ascii="Arial" w:hAnsi="Arial" w:cs="Arial"/>
          <w:color w:val="777A0C"/>
          <w:sz w:val="20"/>
          <w:szCs w:val="20"/>
        </w:rPr>
        <w:t xml:space="preserve">                   </w:t>
      </w:r>
      <w:r w:rsidRPr="00CD01EB">
        <w:rPr>
          <w:rFonts w:ascii="Arial" w:hAnsi="Arial" w:cs="Arial"/>
          <w:color w:val="777A0C"/>
          <w:sz w:val="20"/>
          <w:szCs w:val="20"/>
        </w:rPr>
        <w:t>la sorella Valerie.</w:t>
      </w:r>
    </w:p>
    <w:p w:rsidR="00397799" w:rsidRPr="003C6587" w:rsidRDefault="00C4673F" w:rsidP="001B50BE">
      <w:pPr>
        <w:tabs>
          <w:tab w:val="center" w:pos="0"/>
          <w:tab w:val="left" w:pos="4253"/>
        </w:tabs>
        <w:spacing w:before="120" w:after="0" w:line="276" w:lineRule="auto"/>
        <w:rPr>
          <w:rFonts w:ascii="Arial" w:hAnsi="Arial" w:cs="Arial"/>
        </w:rPr>
      </w:pPr>
      <w:r w:rsidRPr="003C6587">
        <w:rPr>
          <w:rFonts w:ascii="Arial" w:hAnsi="Arial" w:cs="Arial"/>
        </w:rPr>
        <w:t>Introduzione e Aria per 2 arpe (1969, 4’).</w:t>
      </w:r>
    </w:p>
    <w:p w:rsidR="00D42D6E" w:rsidRPr="003C6587" w:rsidRDefault="00D42D6E" w:rsidP="001B50BE">
      <w:pPr>
        <w:tabs>
          <w:tab w:val="center" w:pos="0"/>
          <w:tab w:val="left" w:pos="4253"/>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TRNECEK  Hans</w:t>
      </w:r>
      <w:r w:rsidRPr="00CD01EB">
        <w:rPr>
          <w:rFonts w:ascii="Arial" w:hAnsi="Arial" w:cs="Arial"/>
          <w:color w:val="777A0C"/>
          <w:u w:val="single"/>
        </w:rPr>
        <w:tab/>
        <w:t>Praga, 16.5.1858 - Praga, 28.3.1914.</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b/>
          <w:color w:val="777A0C"/>
          <w:sz w:val="20"/>
          <w:szCs w:val="20"/>
        </w:rPr>
        <w:t>Arpista</w:t>
      </w:r>
      <w:r w:rsidRPr="00CD01EB">
        <w:rPr>
          <w:rFonts w:ascii="Arial" w:hAnsi="Arial" w:cs="Arial"/>
          <w:color w:val="777A0C"/>
          <w:sz w:val="20"/>
          <w:szCs w:val="20"/>
        </w:rPr>
        <w:t>, pianista, compositore e didatta boemo, allievo di Bennewitz, dell’arpista Stanek. Arpista al Teatro di corte e insegnante al Conservatorio di Praga.</w:t>
      </w:r>
    </w:p>
    <w:p w:rsidR="00803A19" w:rsidRPr="003C6587" w:rsidRDefault="00FC5E6A" w:rsidP="001B50BE">
      <w:pPr>
        <w:tabs>
          <w:tab w:val="center" w:pos="0"/>
          <w:tab w:val="left" w:pos="4253"/>
          <w:tab w:val="left" w:pos="4536"/>
        </w:tabs>
        <w:spacing w:before="120" w:after="0" w:line="276" w:lineRule="auto"/>
        <w:rPr>
          <w:rFonts w:ascii="Arial" w:hAnsi="Arial" w:cs="Arial"/>
        </w:rPr>
      </w:pPr>
      <w:r w:rsidRPr="003C6587">
        <w:rPr>
          <w:rFonts w:ascii="Arial" w:hAnsi="Arial" w:cs="Arial"/>
        </w:rPr>
        <w:t xml:space="preserve">Novelletta op. 30,   </w:t>
      </w:r>
      <w:r w:rsidR="00803A19" w:rsidRPr="003C6587">
        <w:rPr>
          <w:rFonts w:ascii="Arial" w:hAnsi="Arial" w:cs="Arial"/>
        </w:rPr>
        <w:t xml:space="preserve">Fantasia su temi di Vltava di Smetana, op. 43 (12'30).   </w:t>
      </w:r>
      <w:r w:rsidRPr="003C6587">
        <w:rPr>
          <w:rFonts w:ascii="Arial" w:hAnsi="Arial" w:cs="Arial"/>
        </w:rPr>
        <w:t>Variazioni op. 73,</w:t>
      </w:r>
    </w:p>
    <w:p w:rsidR="00803A19" w:rsidRPr="003C6587" w:rsidRDefault="00FC5E6A" w:rsidP="001B50BE">
      <w:pPr>
        <w:tabs>
          <w:tab w:val="center" w:pos="0"/>
          <w:tab w:val="left" w:pos="4253"/>
          <w:tab w:val="left" w:pos="4536"/>
        </w:tabs>
        <w:spacing w:before="120" w:after="0" w:line="276" w:lineRule="auto"/>
        <w:rPr>
          <w:rFonts w:ascii="Arial" w:hAnsi="Arial" w:cs="Arial"/>
        </w:rPr>
      </w:pPr>
      <w:r w:rsidRPr="003C6587">
        <w:rPr>
          <w:rFonts w:ascii="Arial" w:hAnsi="Arial" w:cs="Arial"/>
        </w:rPr>
        <w:t>Rapsodia op. 74,   Furiant op 77, per arpa sola.</w:t>
      </w:r>
      <w:r w:rsidR="00803A19" w:rsidRPr="003C6587">
        <w:rPr>
          <w:rFonts w:ascii="Arial" w:hAnsi="Arial" w:cs="Arial"/>
        </w:rPr>
        <w:t xml:space="preserve">   Duo da concerto per 2 arpe.</w:t>
      </w:r>
    </w:p>
    <w:p w:rsidR="00803A19" w:rsidRPr="003C6587" w:rsidRDefault="00FC5E6A" w:rsidP="001B50BE">
      <w:pPr>
        <w:tabs>
          <w:tab w:val="center" w:pos="0"/>
          <w:tab w:val="left" w:pos="4253"/>
          <w:tab w:val="left" w:pos="4536"/>
        </w:tabs>
        <w:spacing w:before="120" w:after="0" w:line="276" w:lineRule="auto"/>
        <w:rPr>
          <w:rFonts w:ascii="Arial" w:hAnsi="Arial" w:cs="Arial"/>
        </w:rPr>
      </w:pPr>
      <w:r w:rsidRPr="003C6587">
        <w:rPr>
          <w:rFonts w:ascii="Arial" w:hAnsi="Arial" w:cs="Arial"/>
        </w:rPr>
        <w:t>Capriccio op. 2 e Notturno op. 29 per vl. vcl. e arpa.   Scuola per l’arpa, 5 volumi.</w:t>
      </w:r>
    </w:p>
    <w:p w:rsidR="0096037F" w:rsidRPr="003C6587" w:rsidRDefault="0096037F" w:rsidP="001B50BE">
      <w:pPr>
        <w:tabs>
          <w:tab w:val="center" w:pos="0"/>
          <w:tab w:val="left" w:pos="4253"/>
          <w:tab w:val="left" w:pos="4536"/>
        </w:tabs>
        <w:spacing w:before="120" w:after="0" w:line="276" w:lineRule="auto"/>
        <w:rPr>
          <w:rFonts w:ascii="Arial" w:hAnsi="Arial" w:cs="Arial"/>
        </w:rPr>
      </w:pPr>
    </w:p>
    <w:p w:rsidR="00942FCD" w:rsidRPr="00CD01EB" w:rsidRDefault="00942FCD"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TROMBONCINO  Bartolomeo</w:t>
      </w:r>
      <w:r w:rsidRPr="00CD01EB">
        <w:rPr>
          <w:rFonts w:ascii="Arial" w:hAnsi="Arial" w:cs="Arial"/>
          <w:color w:val="777A0C"/>
          <w:u w:val="single"/>
        </w:rPr>
        <w:tab/>
        <w:t>Verona, c.1470 - Venezia, dopo il 1535.</w:t>
      </w:r>
    </w:p>
    <w:p w:rsidR="00942FCD" w:rsidRPr="00CD01EB" w:rsidRDefault="00942FCD"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italiano, dal 1487 al 1495 fu alla corte dei Gonzaga, dal 1495 fu a Venezia. Tornato a Mantova, uccise </w:t>
      </w:r>
      <w:r w:rsidR="002C4974" w:rsidRPr="00CD01EB">
        <w:rPr>
          <w:rFonts w:ascii="Arial" w:hAnsi="Arial" w:cs="Arial"/>
          <w:color w:val="777A0C"/>
          <w:sz w:val="20"/>
          <w:szCs w:val="20"/>
        </w:rPr>
        <w:t xml:space="preserve">         </w:t>
      </w:r>
      <w:r w:rsidRPr="00CD01EB">
        <w:rPr>
          <w:rFonts w:ascii="Arial" w:hAnsi="Arial" w:cs="Arial"/>
          <w:color w:val="777A0C"/>
          <w:sz w:val="20"/>
          <w:szCs w:val="20"/>
        </w:rPr>
        <w:t>la moglie infedele e si rifugiò a Milano e Pavia. Tornò a Mantova, come compositore prediletto di</w:t>
      </w:r>
      <w:r w:rsidR="002C4974" w:rsidRPr="00CD01EB">
        <w:rPr>
          <w:rFonts w:ascii="Arial" w:hAnsi="Arial" w:cs="Arial"/>
          <w:color w:val="777A0C"/>
          <w:sz w:val="20"/>
          <w:szCs w:val="20"/>
        </w:rPr>
        <w:t xml:space="preserve"> </w:t>
      </w:r>
      <w:r w:rsidRPr="00CD01EB">
        <w:rPr>
          <w:rFonts w:ascii="Arial" w:hAnsi="Arial" w:cs="Arial"/>
          <w:color w:val="777A0C"/>
          <w:sz w:val="20"/>
          <w:szCs w:val="20"/>
        </w:rPr>
        <w:t>Isabella Gonzaga</w:t>
      </w:r>
      <w:r w:rsidR="004C5B62" w:rsidRPr="00CD01EB">
        <w:rPr>
          <w:rFonts w:ascii="Arial" w:hAnsi="Arial" w:cs="Arial"/>
          <w:color w:val="777A0C"/>
          <w:sz w:val="20"/>
          <w:szCs w:val="20"/>
        </w:rPr>
        <w:t xml:space="preserve">, </w:t>
      </w:r>
      <w:r w:rsidR="002C4974" w:rsidRPr="00CD01EB">
        <w:rPr>
          <w:rFonts w:ascii="Arial" w:hAnsi="Arial" w:cs="Arial"/>
          <w:color w:val="777A0C"/>
          <w:sz w:val="20"/>
          <w:szCs w:val="20"/>
        </w:rPr>
        <w:t xml:space="preserve">         </w:t>
      </w:r>
      <w:r w:rsidR="004C5B62" w:rsidRPr="00CD01EB">
        <w:rPr>
          <w:rFonts w:ascii="Arial" w:hAnsi="Arial" w:cs="Arial"/>
          <w:color w:val="777A0C"/>
          <w:sz w:val="20"/>
          <w:szCs w:val="20"/>
        </w:rPr>
        <w:t>fu invitato a Ferrara per comporre le musiche per le nozze di Lucrezia Borgia. Nel 1535 a Vicenza spedì ad un amico “Se la mia morte brami” a 4 voci. Questa è l’ultima notizia della sua vita.</w:t>
      </w:r>
    </w:p>
    <w:p w:rsidR="00283A05" w:rsidRPr="003C6587" w:rsidRDefault="00942FCD" w:rsidP="001B50BE">
      <w:pPr>
        <w:tabs>
          <w:tab w:val="center" w:pos="0"/>
          <w:tab w:val="left" w:pos="4253"/>
        </w:tabs>
        <w:spacing w:before="120" w:after="0" w:line="276" w:lineRule="auto"/>
        <w:rPr>
          <w:rFonts w:ascii="Arial" w:hAnsi="Arial" w:cs="Arial"/>
          <w:lang w:val="en-US"/>
        </w:rPr>
      </w:pPr>
      <w:r w:rsidRPr="003C6587">
        <w:rPr>
          <w:rFonts w:ascii="Arial" w:hAnsi="Arial" w:cs="Arial"/>
        </w:rPr>
        <w:t>Del tuo bel volto (1508, 2’30).</w:t>
      </w:r>
      <w:r w:rsidR="00E5013B" w:rsidRPr="003C6587">
        <w:rPr>
          <w:rFonts w:ascii="Arial" w:hAnsi="Arial" w:cs="Arial"/>
        </w:rPr>
        <w:t xml:space="preserve">   </w:t>
      </w:r>
      <w:r w:rsidR="00C048A9" w:rsidRPr="003C6587">
        <w:rPr>
          <w:rFonts w:ascii="Arial" w:hAnsi="Arial" w:cs="Arial"/>
          <w:lang w:val="en-US"/>
        </w:rPr>
        <w:t>Surge cor lasso (1508, 2’35).</w:t>
      </w:r>
    </w:p>
    <w:p w:rsidR="006D1B4E" w:rsidRPr="003C6587" w:rsidRDefault="006D1B4E" w:rsidP="001B50BE">
      <w:pPr>
        <w:tabs>
          <w:tab w:val="center" w:pos="0"/>
          <w:tab w:val="left" w:pos="4253"/>
        </w:tabs>
        <w:spacing w:before="120" w:after="0" w:line="276" w:lineRule="auto"/>
        <w:rPr>
          <w:rFonts w:ascii="Arial" w:hAnsi="Arial" w:cs="Arial"/>
          <w:lang w:val="en-US"/>
        </w:rPr>
      </w:pPr>
    </w:p>
    <w:p w:rsidR="00585092" w:rsidRPr="00CD01EB" w:rsidRDefault="00585092" w:rsidP="001B50BE">
      <w:pPr>
        <w:tabs>
          <w:tab w:val="center" w:pos="0"/>
          <w:tab w:val="left" w:pos="4253"/>
          <w:tab w:val="left" w:pos="4536"/>
        </w:tabs>
        <w:spacing w:before="120" w:after="0" w:line="276" w:lineRule="auto"/>
        <w:rPr>
          <w:rFonts w:ascii="Arial" w:hAnsi="Arial" w:cs="Arial"/>
          <w:color w:val="777A0C"/>
          <w:u w:val="single"/>
          <w:lang w:val="en-US"/>
        </w:rPr>
      </w:pPr>
      <w:r w:rsidRPr="00CD01EB">
        <w:rPr>
          <w:rFonts w:ascii="Arial" w:hAnsi="Arial" w:cs="Arial"/>
          <w:color w:val="777A0C"/>
          <w:u w:val="single"/>
          <w:lang w:val="en-US"/>
        </w:rPr>
        <w:t>TRUSCOTT  Harold</w:t>
      </w:r>
      <w:r w:rsidRPr="00CD01EB">
        <w:rPr>
          <w:rFonts w:ascii="Arial" w:hAnsi="Arial" w:cs="Arial"/>
          <w:color w:val="777A0C"/>
          <w:u w:val="single"/>
          <w:lang w:val="en-US"/>
        </w:rPr>
        <w:tab/>
        <w:t>Ilford, 23.8.1914 - Londra, 7.10.1992.</w:t>
      </w:r>
    </w:p>
    <w:p w:rsidR="00585092" w:rsidRPr="00CD01EB" w:rsidRDefault="00585092"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Pianista, compositore, musicologo, scrittore e didatta inglese. Inizialmente autodidatta, a 15 anni la sua voglia </w:t>
      </w:r>
      <w:r w:rsidR="00F30D5B" w:rsidRPr="00CD01EB">
        <w:rPr>
          <w:rFonts w:ascii="Arial" w:hAnsi="Arial" w:cs="Arial"/>
          <w:color w:val="777A0C"/>
          <w:sz w:val="20"/>
          <w:szCs w:val="20"/>
        </w:rPr>
        <w:t xml:space="preserve">   </w:t>
      </w:r>
      <w:r w:rsidR="004D2B37" w:rsidRPr="00CD01EB">
        <w:rPr>
          <w:rFonts w:ascii="Arial" w:hAnsi="Arial" w:cs="Arial"/>
          <w:color w:val="777A0C"/>
          <w:sz w:val="20"/>
          <w:szCs w:val="20"/>
        </w:rPr>
        <w:t xml:space="preserve">            </w:t>
      </w:r>
      <w:r w:rsidR="00F30D5B" w:rsidRPr="00CD01EB">
        <w:rPr>
          <w:rFonts w:ascii="Arial" w:hAnsi="Arial" w:cs="Arial"/>
          <w:color w:val="777A0C"/>
          <w:sz w:val="20"/>
          <w:szCs w:val="20"/>
        </w:rPr>
        <w:t>d</w:t>
      </w:r>
      <w:r w:rsidRPr="00CD01EB">
        <w:rPr>
          <w:rFonts w:ascii="Arial" w:hAnsi="Arial" w:cs="Arial"/>
          <w:color w:val="777A0C"/>
          <w:sz w:val="20"/>
          <w:szCs w:val="20"/>
        </w:rPr>
        <w:t xml:space="preserve">i comporre era tale che, il padre, operaio in confusione, lo portò da uno psichiatra. Questi, ancor più confuso, </w:t>
      </w:r>
      <w:r w:rsidR="004D2B37" w:rsidRPr="00CD01EB">
        <w:rPr>
          <w:rFonts w:ascii="Arial" w:hAnsi="Arial" w:cs="Arial"/>
          <w:color w:val="777A0C"/>
          <w:sz w:val="20"/>
          <w:szCs w:val="20"/>
        </w:rPr>
        <w:t xml:space="preserve">              </w:t>
      </w:r>
      <w:r w:rsidRPr="00CD01EB">
        <w:rPr>
          <w:rFonts w:ascii="Arial" w:hAnsi="Arial" w:cs="Arial"/>
          <w:color w:val="777A0C"/>
          <w:sz w:val="20"/>
          <w:szCs w:val="20"/>
        </w:rPr>
        <w:t xml:space="preserve">lo tenne in osservazione per 20 settimane. Dopo la perdita di tempo, </w:t>
      </w:r>
      <w:r w:rsidR="00F30D5B" w:rsidRPr="00CD01EB">
        <w:rPr>
          <w:rFonts w:ascii="Arial" w:hAnsi="Arial" w:cs="Arial"/>
          <w:color w:val="777A0C"/>
          <w:sz w:val="20"/>
          <w:szCs w:val="20"/>
        </w:rPr>
        <w:t>-</w:t>
      </w:r>
      <w:r w:rsidRPr="00CD01EB">
        <w:rPr>
          <w:rFonts w:ascii="Arial" w:hAnsi="Arial" w:cs="Arial"/>
          <w:color w:val="777A0C"/>
          <w:sz w:val="20"/>
          <w:szCs w:val="20"/>
        </w:rPr>
        <w:t>ancor più determinato</w:t>
      </w:r>
      <w:r w:rsidR="00F30D5B" w:rsidRPr="00CD01EB">
        <w:rPr>
          <w:rFonts w:ascii="Arial" w:hAnsi="Arial" w:cs="Arial"/>
          <w:color w:val="777A0C"/>
          <w:sz w:val="20"/>
          <w:szCs w:val="20"/>
        </w:rPr>
        <w:t>-</w:t>
      </w:r>
      <w:r w:rsidRPr="00CD01EB">
        <w:rPr>
          <w:rFonts w:ascii="Arial" w:hAnsi="Arial" w:cs="Arial"/>
          <w:color w:val="777A0C"/>
          <w:sz w:val="20"/>
          <w:szCs w:val="20"/>
        </w:rPr>
        <w:t xml:space="preserve">, completò i suoi iniziali studi autodidattici alla Guildall School e al Royal College, studiando pianoforte con Morgan e Morrison e composizione con H. Howells. Fu insegnante al Huddersfield College e partecipò a numerose trasmissioni alla BBC, dimostrando enciclopediche conoscenze, molti suoi brani furono eseguiti dal grande John Ogdon. I suoi autori preferiti, dei quali conosceva ogni particolare, erano Dussek, Medtner, Schubert, Haydn, Beethoven, Schmidt, Reger. Suo difetto fu di lasciare molte </w:t>
      </w:r>
      <w:r w:rsidR="00F30D5B" w:rsidRPr="00CD01EB">
        <w:rPr>
          <w:rFonts w:ascii="Arial" w:hAnsi="Arial" w:cs="Arial"/>
          <w:color w:val="777A0C"/>
          <w:sz w:val="20"/>
          <w:szCs w:val="20"/>
        </w:rPr>
        <w:t xml:space="preserve">sue </w:t>
      </w:r>
      <w:r w:rsidRPr="00CD01EB">
        <w:rPr>
          <w:rFonts w:ascii="Arial" w:hAnsi="Arial" w:cs="Arial"/>
          <w:color w:val="777A0C"/>
          <w:sz w:val="20"/>
          <w:szCs w:val="20"/>
        </w:rPr>
        <w:t>composizioni incomplete</w:t>
      </w:r>
      <w:r w:rsidR="00F30D5B" w:rsidRPr="00CD01EB">
        <w:rPr>
          <w:rFonts w:ascii="Arial" w:hAnsi="Arial" w:cs="Arial"/>
          <w:color w:val="777A0C"/>
          <w:sz w:val="20"/>
          <w:szCs w:val="20"/>
        </w:rPr>
        <w:t xml:space="preserve"> </w:t>
      </w:r>
      <w:r w:rsidRPr="00CD01EB">
        <w:rPr>
          <w:rFonts w:ascii="Arial" w:hAnsi="Arial" w:cs="Arial"/>
          <w:color w:val="777A0C"/>
          <w:sz w:val="20"/>
          <w:szCs w:val="20"/>
        </w:rPr>
        <w:t>…</w:t>
      </w:r>
      <w:r w:rsidR="00F30D5B" w:rsidRPr="00CD01EB">
        <w:rPr>
          <w:rFonts w:ascii="Arial" w:hAnsi="Arial" w:cs="Arial"/>
          <w:color w:val="777A0C"/>
          <w:sz w:val="20"/>
          <w:szCs w:val="20"/>
        </w:rPr>
        <w:t xml:space="preserve"> </w:t>
      </w:r>
      <w:r w:rsidRPr="00CD01EB">
        <w:rPr>
          <w:rFonts w:ascii="Arial" w:hAnsi="Arial" w:cs="Arial"/>
          <w:color w:val="777A0C"/>
          <w:sz w:val="20"/>
          <w:szCs w:val="20"/>
        </w:rPr>
        <w:t xml:space="preserve">per completare la </w:t>
      </w:r>
      <w:r w:rsidR="002C4974" w:rsidRPr="00CD01EB">
        <w:rPr>
          <w:rFonts w:ascii="Arial" w:hAnsi="Arial" w:cs="Arial"/>
          <w:color w:val="777A0C"/>
          <w:sz w:val="20"/>
          <w:szCs w:val="20"/>
        </w:rPr>
        <w:t xml:space="preserve"> </w:t>
      </w:r>
      <w:r w:rsidRPr="00CD01EB">
        <w:rPr>
          <w:rFonts w:ascii="Arial" w:hAnsi="Arial" w:cs="Arial"/>
          <w:color w:val="777A0C"/>
          <w:sz w:val="20"/>
          <w:szCs w:val="20"/>
        </w:rPr>
        <w:t>Sinfonia e parecchie Sonate di Schubert.</w:t>
      </w:r>
    </w:p>
    <w:p w:rsidR="00397799" w:rsidRPr="003C6587" w:rsidRDefault="00585092" w:rsidP="001B50BE">
      <w:pPr>
        <w:tabs>
          <w:tab w:val="center" w:pos="0"/>
          <w:tab w:val="left" w:pos="4253"/>
          <w:tab w:val="left" w:pos="4536"/>
        </w:tabs>
        <w:spacing w:before="120" w:after="0" w:line="276" w:lineRule="auto"/>
        <w:rPr>
          <w:rFonts w:ascii="Arial" w:hAnsi="Arial" w:cs="Arial"/>
        </w:rPr>
      </w:pPr>
      <w:r w:rsidRPr="003C6587">
        <w:rPr>
          <w:rFonts w:ascii="Arial" w:hAnsi="Arial" w:cs="Arial"/>
        </w:rPr>
        <w:t>Suite per arpa (1970).   Duetto per corno e arpa (1960).</w:t>
      </w:r>
    </w:p>
    <w:p w:rsidR="00CB4F19" w:rsidRPr="003C6587" w:rsidRDefault="00CB4F19" w:rsidP="001B50BE">
      <w:pPr>
        <w:tabs>
          <w:tab w:val="center" w:pos="0"/>
          <w:tab w:val="left" w:pos="4253"/>
          <w:tab w:val="left" w:pos="4536"/>
        </w:tabs>
        <w:spacing w:before="120" w:after="0" w:line="276" w:lineRule="auto"/>
        <w:rPr>
          <w:rFonts w:ascii="Arial" w:hAnsi="Arial" w:cs="Arial"/>
        </w:rPr>
      </w:pPr>
    </w:p>
    <w:p w:rsidR="006B112E" w:rsidRPr="00CD01EB" w:rsidRDefault="006B112E" w:rsidP="001B50BE">
      <w:pPr>
        <w:tabs>
          <w:tab w:val="center" w:pos="0"/>
          <w:tab w:val="left" w:pos="4253"/>
          <w:tab w:val="left" w:pos="4536"/>
        </w:tabs>
        <w:spacing w:before="120" w:after="0" w:line="276" w:lineRule="auto"/>
        <w:rPr>
          <w:rFonts w:ascii="Arial" w:hAnsi="Arial" w:cs="Arial"/>
          <w:color w:val="777A0C"/>
          <w:u w:val="single"/>
          <w:lang w:val="fr-FR"/>
        </w:rPr>
      </w:pPr>
      <w:r w:rsidRPr="00CD01EB">
        <w:rPr>
          <w:rFonts w:ascii="Arial" w:hAnsi="Arial" w:cs="Arial"/>
          <w:color w:val="777A0C"/>
          <w:u w:val="single"/>
          <w:lang w:val="fr-FR"/>
        </w:rPr>
        <w:t>TULOU  Jean-Louis</w:t>
      </w:r>
      <w:r w:rsidRPr="00CD01EB">
        <w:rPr>
          <w:rFonts w:ascii="Arial" w:hAnsi="Arial" w:cs="Arial"/>
          <w:color w:val="777A0C"/>
          <w:u w:val="single"/>
          <w:lang w:val="fr-FR"/>
        </w:rPr>
        <w:tab/>
        <w:t>Parigi, 12.9.1786 - Nantes, 23.7.1865.</w:t>
      </w:r>
    </w:p>
    <w:p w:rsidR="00C048A9" w:rsidRPr="00CD01EB" w:rsidRDefault="006B112E"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Flautista e compositore. Dal 1804 flautista all’Opera Italiana, dal 1813 all’Opera, successore del suo maestro Wunderlich. Dal 1829 fu anche insegnante al Conservatorio di Parigi. Nel 1857, a Nantes, collaborò con una fabbrica </w:t>
      </w:r>
      <w:r w:rsidR="005713D5">
        <w:rPr>
          <w:rFonts w:ascii="Arial" w:hAnsi="Arial" w:cs="Arial"/>
          <w:color w:val="777A0C"/>
          <w:sz w:val="20"/>
          <w:szCs w:val="20"/>
        </w:rPr>
        <w:t xml:space="preserve">        </w:t>
      </w:r>
      <w:r w:rsidRPr="00CD01EB">
        <w:rPr>
          <w:rFonts w:ascii="Arial" w:hAnsi="Arial" w:cs="Arial"/>
          <w:color w:val="777A0C"/>
          <w:sz w:val="20"/>
          <w:szCs w:val="20"/>
        </w:rPr>
        <w:t>di Flauti e s’impegnò nella divulgazione del sistema Bohm.</w:t>
      </w:r>
    </w:p>
    <w:p w:rsidR="003D6F7C" w:rsidRPr="003C6587" w:rsidRDefault="006B112E" w:rsidP="001B50BE">
      <w:pPr>
        <w:tabs>
          <w:tab w:val="center" w:pos="0"/>
          <w:tab w:val="left" w:pos="4253"/>
          <w:tab w:val="left" w:pos="4536"/>
        </w:tabs>
        <w:spacing w:before="120" w:after="0" w:line="276" w:lineRule="auto"/>
        <w:rPr>
          <w:rFonts w:ascii="Arial" w:hAnsi="Arial" w:cs="Arial"/>
        </w:rPr>
      </w:pPr>
      <w:r w:rsidRPr="003C6587">
        <w:rPr>
          <w:rFonts w:ascii="Arial" w:hAnsi="Arial" w:cs="Arial"/>
        </w:rPr>
        <w:lastRenderedPageBreak/>
        <w:t>Introduzione e rondò, arpa e fl. (12’20).</w:t>
      </w:r>
      <w:r w:rsidR="00100A22" w:rsidRPr="003C6587">
        <w:rPr>
          <w:rFonts w:ascii="Arial" w:hAnsi="Arial" w:cs="Arial"/>
        </w:rPr>
        <w:t xml:space="preserve">   Nocturne</w:t>
      </w:r>
      <w:r w:rsidR="003D6F7C" w:rsidRPr="003C6587">
        <w:rPr>
          <w:rFonts w:ascii="Arial" w:hAnsi="Arial" w:cs="Arial"/>
        </w:rPr>
        <w:t>, op. 48</w:t>
      </w:r>
      <w:r w:rsidR="00100A22" w:rsidRPr="003C6587">
        <w:rPr>
          <w:rFonts w:ascii="Arial" w:hAnsi="Arial" w:cs="Arial"/>
        </w:rPr>
        <w:t xml:space="preserve"> per </w:t>
      </w:r>
      <w:r w:rsidR="003D6F7C" w:rsidRPr="003C6587">
        <w:rPr>
          <w:rFonts w:ascii="Arial" w:hAnsi="Arial" w:cs="Arial"/>
        </w:rPr>
        <w:t xml:space="preserve">arpa e </w:t>
      </w:r>
      <w:r w:rsidR="00100A22" w:rsidRPr="003C6587">
        <w:rPr>
          <w:rFonts w:ascii="Arial" w:hAnsi="Arial" w:cs="Arial"/>
        </w:rPr>
        <w:t>fl.</w:t>
      </w:r>
      <w:r w:rsidR="00D50A42" w:rsidRPr="003C6587">
        <w:rPr>
          <w:rFonts w:ascii="Arial" w:hAnsi="Arial" w:cs="Arial"/>
        </w:rPr>
        <w:t xml:space="preserve">:  </w:t>
      </w:r>
      <w:r w:rsidR="003D6F7C" w:rsidRPr="003C6587">
        <w:rPr>
          <w:rFonts w:ascii="Arial" w:hAnsi="Arial" w:cs="Arial"/>
        </w:rPr>
        <w:t>1) Adagio (2’45),</w:t>
      </w:r>
    </w:p>
    <w:p w:rsidR="003D6F7C" w:rsidRPr="003C6587" w:rsidRDefault="003D6F7C" w:rsidP="001B50BE">
      <w:pPr>
        <w:tabs>
          <w:tab w:val="center" w:pos="0"/>
          <w:tab w:val="left" w:pos="4253"/>
          <w:tab w:val="left" w:pos="4536"/>
        </w:tabs>
        <w:spacing w:before="120" w:after="0" w:line="276" w:lineRule="auto"/>
        <w:rPr>
          <w:rFonts w:ascii="Arial" w:hAnsi="Arial" w:cs="Arial"/>
        </w:rPr>
      </w:pPr>
      <w:r w:rsidRPr="003C6587">
        <w:rPr>
          <w:rFonts w:ascii="Arial" w:hAnsi="Arial" w:cs="Arial"/>
        </w:rPr>
        <w:t>2) Allegro (3’30),   3) Tema (0’45),   4) 1a Variazione (0’45),   5) 2a (0’35),   6) 3a (0’3</w:t>
      </w:r>
      <w:r w:rsidR="001E461B" w:rsidRPr="003C6587">
        <w:rPr>
          <w:rFonts w:ascii="Arial" w:hAnsi="Arial" w:cs="Arial"/>
        </w:rPr>
        <w:t>0</w:t>
      </w:r>
      <w:r w:rsidRPr="003C6587">
        <w:rPr>
          <w:rFonts w:ascii="Arial" w:hAnsi="Arial" w:cs="Arial"/>
        </w:rPr>
        <w:t>),</w:t>
      </w:r>
    </w:p>
    <w:p w:rsidR="001E461B" w:rsidRPr="003C6587" w:rsidRDefault="00896F14" w:rsidP="001B50BE">
      <w:pPr>
        <w:tabs>
          <w:tab w:val="center" w:pos="0"/>
          <w:tab w:val="left" w:pos="4253"/>
          <w:tab w:val="left" w:pos="4536"/>
        </w:tabs>
        <w:spacing w:before="120" w:after="0" w:line="276" w:lineRule="auto"/>
        <w:rPr>
          <w:rFonts w:ascii="Arial" w:hAnsi="Arial" w:cs="Arial"/>
        </w:rPr>
      </w:pPr>
      <w:r w:rsidRPr="003C6587">
        <w:rPr>
          <w:rFonts w:ascii="Arial" w:hAnsi="Arial" w:cs="Arial"/>
        </w:rPr>
        <w:t>7) 4a (1’10),   8) Allegro</w:t>
      </w:r>
      <w:r w:rsidR="001E461B" w:rsidRPr="003C6587">
        <w:rPr>
          <w:rFonts w:ascii="Arial" w:hAnsi="Arial" w:cs="Arial"/>
        </w:rPr>
        <w:t xml:space="preserve"> espressivo</w:t>
      </w:r>
      <w:r w:rsidRPr="003C6587">
        <w:rPr>
          <w:rFonts w:ascii="Arial" w:hAnsi="Arial" w:cs="Arial"/>
        </w:rPr>
        <w:t xml:space="preserve"> (2’05).</w:t>
      </w:r>
    </w:p>
    <w:p w:rsidR="00CB4F19" w:rsidRPr="003C6587" w:rsidRDefault="00CB4F19"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TURINA  Ioaquin</w:t>
      </w:r>
      <w:r w:rsidRPr="00CD01EB">
        <w:rPr>
          <w:rFonts w:ascii="Arial" w:hAnsi="Arial" w:cs="Arial"/>
          <w:color w:val="777A0C"/>
          <w:u w:val="single"/>
        </w:rPr>
        <w:tab/>
        <w:t>Siviglia, 9.12.1882 - Madrid, 14.1.1949.</w:t>
      </w:r>
    </w:p>
    <w:p w:rsidR="00400990" w:rsidRPr="00CD01EB" w:rsidRDefault="00400990"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 xml:space="preserve">Pianista, compositore e didatta spagnolo, allievo di Rodriguez e Torres a Siviglia, di Tragò a Madrid. A Parigi </w:t>
      </w:r>
      <w:r w:rsidR="004D2B37" w:rsidRPr="00CD01EB">
        <w:rPr>
          <w:rFonts w:ascii="Arial" w:hAnsi="Arial" w:cs="Arial"/>
          <w:color w:val="777A0C"/>
        </w:rPr>
        <w:t xml:space="preserve">            </w:t>
      </w:r>
      <w:r w:rsidR="005713D5">
        <w:rPr>
          <w:rFonts w:ascii="Arial" w:hAnsi="Arial" w:cs="Arial"/>
          <w:color w:val="777A0C"/>
        </w:rPr>
        <w:t xml:space="preserve">      </w:t>
      </w:r>
      <w:r w:rsidRPr="00CD01EB">
        <w:rPr>
          <w:rFonts w:ascii="Arial" w:hAnsi="Arial" w:cs="Arial"/>
          <w:color w:val="777A0C"/>
        </w:rPr>
        <w:t xml:space="preserve">nel 1905 fu allievo di d’Indy alla Schola Cantorum e si perfezionò in pianoforte con Moszkowski: Conobbe Debussy </w:t>
      </w:r>
      <w:r w:rsidR="002C4974" w:rsidRPr="00CD01EB">
        <w:rPr>
          <w:rFonts w:ascii="Arial" w:hAnsi="Arial" w:cs="Arial"/>
          <w:color w:val="777A0C"/>
        </w:rPr>
        <w:t xml:space="preserve">         </w:t>
      </w:r>
      <w:r w:rsidRPr="00CD01EB">
        <w:rPr>
          <w:rFonts w:ascii="Arial" w:hAnsi="Arial" w:cs="Arial"/>
          <w:color w:val="777A0C"/>
        </w:rPr>
        <w:t xml:space="preserve">e Ravel e i connazionali De  Falla e Albeniz. Dal 1814 fu Insegnante di pianoforte al Conservatorio di Madrid e </w:t>
      </w:r>
      <w:r w:rsidR="002C4974" w:rsidRPr="00CD01EB">
        <w:rPr>
          <w:rFonts w:ascii="Arial" w:hAnsi="Arial" w:cs="Arial"/>
          <w:color w:val="777A0C"/>
        </w:rPr>
        <w:t xml:space="preserve">      </w:t>
      </w:r>
      <w:r w:rsidRPr="00CD01EB">
        <w:rPr>
          <w:rFonts w:ascii="Arial" w:hAnsi="Arial" w:cs="Arial"/>
          <w:color w:val="777A0C"/>
        </w:rPr>
        <w:t xml:space="preserve">critico musicale, insegnante di composizione nel 1931. Dopo la sua morte, il Conservatorio di Madrid prese il suo </w:t>
      </w:r>
      <w:r w:rsidR="005713D5">
        <w:rPr>
          <w:rFonts w:ascii="Arial" w:hAnsi="Arial" w:cs="Arial"/>
          <w:color w:val="777A0C"/>
        </w:rPr>
        <w:t xml:space="preserve">       </w:t>
      </w:r>
      <w:r w:rsidRPr="00CD01EB">
        <w:rPr>
          <w:rFonts w:ascii="Arial" w:hAnsi="Arial" w:cs="Arial"/>
          <w:color w:val="777A0C"/>
        </w:rPr>
        <w:t xml:space="preserve">nome. </w:t>
      </w:r>
      <w:r w:rsidR="0090116E" w:rsidRPr="00CD01EB">
        <w:rPr>
          <w:rFonts w:ascii="Arial" w:hAnsi="Arial" w:cs="Arial"/>
          <w:color w:val="777A0C"/>
        </w:rPr>
        <w:t>Per maggiori informazioni sull'autore, vedi "Passeggiando con la Musica",</w:t>
      </w:r>
      <w:r w:rsidR="002C4974" w:rsidRPr="00CD01EB">
        <w:rPr>
          <w:rFonts w:ascii="Arial" w:hAnsi="Arial" w:cs="Arial"/>
          <w:color w:val="777A0C"/>
        </w:rPr>
        <w:t xml:space="preserve"> </w:t>
      </w:r>
      <w:r w:rsidR="0090116E" w:rsidRPr="00CD01EB">
        <w:rPr>
          <w:rFonts w:ascii="Arial" w:hAnsi="Arial" w:cs="Arial"/>
          <w:color w:val="777A0C"/>
        </w:rPr>
        <w:t>scaricabile gratuitamente dal sito: mariodemolli.com</w:t>
      </w:r>
    </w:p>
    <w:p w:rsidR="00882FCC" w:rsidRPr="003C6587" w:rsidRDefault="00882FCC" w:rsidP="001B50BE">
      <w:pPr>
        <w:tabs>
          <w:tab w:val="center" w:pos="0"/>
          <w:tab w:val="left" w:pos="4253"/>
          <w:tab w:val="left" w:pos="4536"/>
        </w:tabs>
        <w:spacing w:before="120" w:after="0" w:line="276" w:lineRule="auto"/>
        <w:rPr>
          <w:rFonts w:ascii="Arial" w:hAnsi="Arial" w:cs="Arial"/>
        </w:rPr>
      </w:pPr>
      <w:r w:rsidRPr="003C6587">
        <w:rPr>
          <w:rFonts w:ascii="Arial" w:hAnsi="Arial" w:cs="Arial"/>
        </w:rPr>
        <w:t>Toccata e fuga, arpa sola</w:t>
      </w:r>
      <w:r w:rsidR="00400990" w:rsidRPr="003C6587">
        <w:rPr>
          <w:rFonts w:ascii="Arial" w:hAnsi="Arial" w:cs="Arial"/>
        </w:rPr>
        <w:t>, op. 100 (1945)</w:t>
      </w:r>
      <w:r w:rsidRPr="003C6587">
        <w:rPr>
          <w:rFonts w:ascii="Arial" w:hAnsi="Arial" w:cs="Arial"/>
        </w:rPr>
        <w:t>.</w:t>
      </w:r>
    </w:p>
    <w:p w:rsidR="00397799" w:rsidRPr="003C6587" w:rsidRDefault="00D86441" w:rsidP="001B50BE">
      <w:pPr>
        <w:tabs>
          <w:tab w:val="center" w:pos="0"/>
          <w:tab w:val="left" w:pos="4253"/>
          <w:tab w:val="left" w:pos="4536"/>
        </w:tabs>
        <w:spacing w:before="120" w:after="0" w:line="276" w:lineRule="auto"/>
        <w:rPr>
          <w:rFonts w:ascii="Arial" w:hAnsi="Arial" w:cs="Arial"/>
        </w:rPr>
      </w:pPr>
      <w:r w:rsidRPr="003C6587">
        <w:rPr>
          <w:rFonts w:ascii="Arial" w:hAnsi="Arial" w:cs="Arial"/>
        </w:rPr>
        <w:t>“</w:t>
      </w:r>
      <w:r w:rsidR="00351056" w:rsidRPr="003C6587">
        <w:rPr>
          <w:rFonts w:ascii="Arial" w:hAnsi="Arial" w:cs="Arial"/>
        </w:rPr>
        <w:t>Ciclo Plateresco</w:t>
      </w:r>
      <w:r w:rsidRPr="003C6587">
        <w:rPr>
          <w:rFonts w:ascii="Arial" w:hAnsi="Arial" w:cs="Arial"/>
        </w:rPr>
        <w:t>”</w:t>
      </w:r>
      <w:r w:rsidR="00351056" w:rsidRPr="003C6587">
        <w:rPr>
          <w:rFonts w:ascii="Arial" w:hAnsi="Arial" w:cs="Arial"/>
        </w:rPr>
        <w:t xml:space="preserve">, </w:t>
      </w:r>
      <w:r w:rsidR="00FC5E6A" w:rsidRPr="003C6587">
        <w:rPr>
          <w:rFonts w:ascii="Arial" w:hAnsi="Arial" w:cs="Arial"/>
        </w:rPr>
        <w:t xml:space="preserve">Tema </w:t>
      </w:r>
      <w:r w:rsidR="00351056" w:rsidRPr="003C6587">
        <w:rPr>
          <w:rFonts w:ascii="Arial" w:hAnsi="Arial" w:cs="Arial"/>
        </w:rPr>
        <w:t>e</w:t>
      </w:r>
      <w:r w:rsidR="00FC5E6A" w:rsidRPr="003C6587">
        <w:rPr>
          <w:rFonts w:ascii="Arial" w:hAnsi="Arial" w:cs="Arial"/>
        </w:rPr>
        <w:t xml:space="preserve"> varia</w:t>
      </w:r>
      <w:r w:rsidR="00351056" w:rsidRPr="003C6587">
        <w:rPr>
          <w:rFonts w:ascii="Arial" w:hAnsi="Arial" w:cs="Arial"/>
        </w:rPr>
        <w:t>z</w:t>
      </w:r>
      <w:r w:rsidR="00FC5E6A" w:rsidRPr="003C6587">
        <w:rPr>
          <w:rFonts w:ascii="Arial" w:hAnsi="Arial" w:cs="Arial"/>
        </w:rPr>
        <w:t>ion</w:t>
      </w:r>
      <w:r w:rsidR="00351056" w:rsidRPr="003C6587">
        <w:rPr>
          <w:rFonts w:ascii="Arial" w:hAnsi="Arial" w:cs="Arial"/>
        </w:rPr>
        <w:t>i</w:t>
      </w:r>
      <w:r w:rsidR="00882FCC" w:rsidRPr="003C6587">
        <w:rPr>
          <w:rFonts w:ascii="Arial" w:hAnsi="Arial" w:cs="Arial"/>
        </w:rPr>
        <w:t>,</w:t>
      </w:r>
      <w:r w:rsidR="00CE55D7" w:rsidRPr="003C6587">
        <w:rPr>
          <w:rFonts w:ascii="Arial" w:hAnsi="Arial" w:cs="Arial"/>
        </w:rPr>
        <w:t xml:space="preserve"> </w:t>
      </w:r>
      <w:r w:rsidR="00882FCC" w:rsidRPr="003C6587">
        <w:rPr>
          <w:rFonts w:ascii="Arial" w:hAnsi="Arial" w:cs="Arial"/>
        </w:rPr>
        <w:t xml:space="preserve">op. 100, </w:t>
      </w:r>
      <w:r w:rsidR="00FC5E6A" w:rsidRPr="003C6587">
        <w:rPr>
          <w:rFonts w:ascii="Arial" w:hAnsi="Arial" w:cs="Arial"/>
        </w:rPr>
        <w:t xml:space="preserve">arpa e </w:t>
      </w:r>
      <w:r w:rsidR="005A1DAF" w:rsidRPr="003C6587">
        <w:rPr>
          <w:rFonts w:ascii="Arial" w:hAnsi="Arial" w:cs="Arial"/>
        </w:rPr>
        <w:t>pf</w:t>
      </w:r>
      <w:r w:rsidRPr="003C6587">
        <w:rPr>
          <w:rFonts w:ascii="Arial" w:hAnsi="Arial" w:cs="Arial"/>
        </w:rPr>
        <w:t>.</w:t>
      </w:r>
      <w:r w:rsidR="00CE55D7" w:rsidRPr="003C6587">
        <w:rPr>
          <w:rFonts w:ascii="Arial" w:hAnsi="Arial" w:cs="Arial"/>
        </w:rPr>
        <w:t xml:space="preserve"> </w:t>
      </w:r>
      <w:r w:rsidR="00FC5E6A" w:rsidRPr="003C6587">
        <w:rPr>
          <w:rFonts w:ascii="Arial" w:hAnsi="Arial" w:cs="Arial"/>
        </w:rPr>
        <w:t>(1945).</w:t>
      </w:r>
    </w:p>
    <w:p w:rsidR="00CE55D7" w:rsidRPr="003C6587" w:rsidRDefault="00CE55D7"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pStyle w:val="Corpodeltesto3"/>
        <w:tabs>
          <w:tab w:val="center" w:pos="0"/>
          <w:tab w:val="left" w:pos="4253"/>
          <w:tab w:val="left" w:pos="4536"/>
        </w:tabs>
        <w:spacing w:before="120" w:after="0" w:line="276" w:lineRule="auto"/>
        <w:rPr>
          <w:rFonts w:ascii="Arial" w:hAnsi="Arial" w:cs="Arial"/>
          <w:color w:val="777A0C"/>
          <w:sz w:val="24"/>
          <w:szCs w:val="24"/>
          <w:u w:val="single"/>
        </w:rPr>
      </w:pPr>
      <w:r w:rsidRPr="00CD01EB">
        <w:rPr>
          <w:rFonts w:ascii="Arial" w:hAnsi="Arial" w:cs="Arial"/>
          <w:color w:val="777A0C"/>
          <w:sz w:val="24"/>
          <w:szCs w:val="24"/>
          <w:u w:val="single"/>
        </w:rPr>
        <w:t>TURNER  Robert Comrie</w:t>
      </w:r>
      <w:r w:rsidRPr="00CD01EB">
        <w:rPr>
          <w:rFonts w:ascii="Arial" w:hAnsi="Arial" w:cs="Arial"/>
          <w:color w:val="777A0C"/>
          <w:sz w:val="24"/>
          <w:szCs w:val="24"/>
          <w:u w:val="single"/>
        </w:rPr>
        <w:tab/>
        <w:t>Montreal, 6.6.1920</w:t>
      </w:r>
    </w:p>
    <w:p w:rsidR="00FC5E6A" w:rsidRPr="00CD01EB" w:rsidRDefault="00FC5E6A" w:rsidP="001B50BE">
      <w:pPr>
        <w:pStyle w:val="Corpodeltesto3"/>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canadese, allievo di Howells, Jacob e Harris. Insegnante all’Università della Columbia Brit</w:t>
      </w:r>
      <w:r w:rsidR="00CF67DC" w:rsidRPr="00CD01EB">
        <w:rPr>
          <w:rFonts w:ascii="Arial" w:hAnsi="Arial" w:cs="Arial"/>
          <w:color w:val="777A0C"/>
          <w:sz w:val="20"/>
          <w:szCs w:val="20"/>
        </w:rPr>
        <w:t>annica</w:t>
      </w:r>
      <w:r w:rsidRPr="00CD01EB">
        <w:rPr>
          <w:rFonts w:ascii="Arial" w:hAnsi="Arial" w:cs="Arial"/>
          <w:color w:val="777A0C"/>
          <w:sz w:val="20"/>
          <w:szCs w:val="20"/>
        </w:rPr>
        <w:t>.</w:t>
      </w:r>
    </w:p>
    <w:p w:rsidR="00397799" w:rsidRPr="003C6587" w:rsidRDefault="00FC5E6A" w:rsidP="001B50BE">
      <w:pPr>
        <w:tabs>
          <w:tab w:val="center" w:pos="0"/>
          <w:tab w:val="left" w:pos="4253"/>
          <w:tab w:val="left" w:pos="4536"/>
        </w:tabs>
        <w:spacing w:before="120" w:after="0" w:line="276" w:lineRule="auto"/>
        <w:rPr>
          <w:rFonts w:ascii="Arial" w:hAnsi="Arial" w:cs="Arial"/>
        </w:rPr>
      </w:pPr>
      <w:r w:rsidRPr="003C6587">
        <w:rPr>
          <w:rFonts w:ascii="Arial" w:hAnsi="Arial" w:cs="Arial"/>
        </w:rPr>
        <w:t>Little Suite</w:t>
      </w:r>
      <w:r w:rsidR="00305561" w:rsidRPr="003C6587">
        <w:rPr>
          <w:rFonts w:ascii="Arial" w:hAnsi="Arial" w:cs="Arial"/>
        </w:rPr>
        <w:t>,</w:t>
      </w:r>
      <w:r w:rsidRPr="003C6587">
        <w:rPr>
          <w:rFonts w:ascii="Arial" w:hAnsi="Arial" w:cs="Arial"/>
        </w:rPr>
        <w:t xml:space="preserve"> 4 pezzi per arpa (1957).</w:t>
      </w:r>
    </w:p>
    <w:p w:rsidR="00CB4F19" w:rsidRPr="003C6587" w:rsidRDefault="00CB4F19" w:rsidP="001B50BE">
      <w:pPr>
        <w:tabs>
          <w:tab w:val="center" w:pos="0"/>
          <w:tab w:val="left" w:pos="4253"/>
          <w:tab w:val="left" w:pos="4536"/>
        </w:tabs>
        <w:spacing w:before="120" w:after="0" w:line="276" w:lineRule="auto"/>
        <w:rPr>
          <w:rFonts w:ascii="Arial" w:hAnsi="Arial" w:cs="Arial"/>
        </w:rPr>
      </w:pPr>
    </w:p>
    <w:p w:rsidR="00D53DF5" w:rsidRPr="00CD01EB" w:rsidRDefault="00D53DF5" w:rsidP="001B50BE">
      <w:pPr>
        <w:tabs>
          <w:tab w:val="center" w:pos="0"/>
          <w:tab w:val="left" w:pos="4253"/>
          <w:tab w:val="left" w:pos="4536"/>
          <w:tab w:val="left" w:pos="10490"/>
        </w:tabs>
        <w:spacing w:before="120" w:after="0" w:line="276" w:lineRule="auto"/>
        <w:rPr>
          <w:rFonts w:ascii="Arial" w:hAnsi="Arial" w:cs="Arial"/>
          <w:color w:val="777A0C"/>
          <w:u w:val="single"/>
          <w:lang w:val="en-US" w:eastAsia="en-US" w:bidi="en-US"/>
        </w:rPr>
      </w:pPr>
      <w:r w:rsidRPr="00CD01EB">
        <w:rPr>
          <w:rFonts w:ascii="Arial" w:hAnsi="Arial" w:cs="Arial"/>
          <w:color w:val="777A0C"/>
          <w:u w:val="single"/>
          <w:lang w:val="en-US" w:eastAsia="en-US" w:bidi="en-US"/>
        </w:rPr>
        <w:t>TUROK  Paul</w:t>
      </w:r>
      <w:r w:rsidRPr="00CD01EB">
        <w:rPr>
          <w:rFonts w:ascii="Arial" w:hAnsi="Arial" w:cs="Arial"/>
          <w:color w:val="777A0C"/>
          <w:u w:val="single"/>
          <w:lang w:val="en-US" w:eastAsia="en-US" w:bidi="en-US"/>
        </w:rPr>
        <w:tab/>
      </w:r>
      <w:r w:rsidRPr="00CD01EB">
        <w:rPr>
          <w:rFonts w:ascii="Arial" w:hAnsi="Arial" w:cs="Arial"/>
          <w:color w:val="777A0C"/>
          <w:u w:val="single"/>
          <w:lang w:val="en-US"/>
        </w:rPr>
        <w:t xml:space="preserve">New York, </w:t>
      </w:r>
      <w:r w:rsidRPr="00CD01EB">
        <w:rPr>
          <w:rFonts w:ascii="Arial" w:hAnsi="Arial" w:cs="Arial"/>
          <w:color w:val="777A0C"/>
          <w:u w:val="single"/>
          <w:lang w:val="en-US" w:eastAsia="en-US" w:bidi="en-US"/>
        </w:rPr>
        <w:t>3.12.1929 - New York, 10.7.2012.</w:t>
      </w:r>
    </w:p>
    <w:p w:rsidR="00D53DF5" w:rsidRPr="00CD01EB" w:rsidRDefault="00D53DF5" w:rsidP="001B50BE">
      <w:pPr>
        <w:tabs>
          <w:tab w:val="center" w:pos="0"/>
          <w:tab w:val="left" w:pos="4253"/>
          <w:tab w:val="left" w:pos="4536"/>
        </w:tabs>
        <w:spacing w:before="120" w:after="0" w:line="276" w:lineRule="auto"/>
        <w:rPr>
          <w:rFonts w:ascii="Arial" w:hAnsi="Arial" w:cs="Arial"/>
          <w:color w:val="777A0C"/>
          <w:sz w:val="20"/>
          <w:szCs w:val="20"/>
          <w:lang w:eastAsia="en-US" w:bidi="en-US"/>
        </w:rPr>
      </w:pPr>
      <w:r w:rsidRPr="00CD01EB">
        <w:rPr>
          <w:rFonts w:ascii="Arial" w:hAnsi="Arial" w:cs="Arial"/>
          <w:color w:val="777A0C"/>
          <w:sz w:val="20"/>
          <w:szCs w:val="20"/>
          <w:lang w:eastAsia="en-US" w:bidi="en-US"/>
        </w:rPr>
        <w:t xml:space="preserve">Compositore e critico musicale statunitense. Studi al Queens College con Rathaus, con Sessions, </w:t>
      </w:r>
      <w:r w:rsidR="00C848D4" w:rsidRPr="00CD01EB">
        <w:rPr>
          <w:rFonts w:ascii="Arial" w:hAnsi="Arial" w:cs="Arial"/>
          <w:color w:val="777A0C"/>
          <w:sz w:val="20"/>
          <w:szCs w:val="20"/>
          <w:lang w:eastAsia="en-US" w:bidi="en-US"/>
        </w:rPr>
        <w:t xml:space="preserve">  </w:t>
      </w:r>
      <w:r w:rsidR="004D2B37" w:rsidRPr="00CD01EB">
        <w:rPr>
          <w:rFonts w:ascii="Arial" w:hAnsi="Arial" w:cs="Arial"/>
          <w:color w:val="777A0C"/>
          <w:sz w:val="20"/>
          <w:szCs w:val="20"/>
          <w:lang w:eastAsia="en-US" w:bidi="en-US"/>
        </w:rPr>
        <w:t xml:space="preserve">                   </w:t>
      </w:r>
      <w:r w:rsidRPr="00CD01EB">
        <w:rPr>
          <w:rFonts w:ascii="Arial" w:hAnsi="Arial" w:cs="Arial"/>
          <w:color w:val="777A0C"/>
          <w:sz w:val="20"/>
          <w:szCs w:val="20"/>
          <w:lang w:eastAsia="en-US" w:bidi="en-US"/>
        </w:rPr>
        <w:t xml:space="preserve">all’Università della California e con Wagenaar alla Juilliard dal 1951 al 1953. Dopo aver partecipato alla </w:t>
      </w:r>
      <w:r w:rsidR="00C848D4" w:rsidRPr="00CD01EB">
        <w:rPr>
          <w:rFonts w:ascii="Arial" w:hAnsi="Arial" w:cs="Arial"/>
          <w:color w:val="777A0C"/>
          <w:sz w:val="20"/>
          <w:szCs w:val="20"/>
          <w:lang w:eastAsia="en-US" w:bidi="en-US"/>
        </w:rPr>
        <w:t xml:space="preserve">   </w:t>
      </w:r>
      <w:r w:rsidR="004D2B37" w:rsidRPr="00CD01EB">
        <w:rPr>
          <w:rFonts w:ascii="Arial" w:hAnsi="Arial" w:cs="Arial"/>
          <w:color w:val="777A0C"/>
          <w:sz w:val="20"/>
          <w:szCs w:val="20"/>
          <w:lang w:eastAsia="en-US" w:bidi="en-US"/>
        </w:rPr>
        <w:t xml:space="preserve">               </w:t>
      </w:r>
      <w:r w:rsidRPr="00CD01EB">
        <w:rPr>
          <w:rFonts w:ascii="Arial" w:hAnsi="Arial" w:cs="Arial"/>
          <w:color w:val="777A0C"/>
          <w:sz w:val="20"/>
          <w:szCs w:val="20"/>
          <w:lang w:eastAsia="en-US" w:bidi="en-US"/>
        </w:rPr>
        <w:t xml:space="preserve">Guerra di Corea, fu Insegnante a New York e a Williamstown, critico musicale, con recensioni mensili sul </w:t>
      </w:r>
      <w:r w:rsidR="00C848D4" w:rsidRPr="00CD01EB">
        <w:rPr>
          <w:rFonts w:ascii="Arial" w:hAnsi="Arial" w:cs="Arial"/>
          <w:color w:val="777A0C"/>
          <w:sz w:val="20"/>
          <w:szCs w:val="20"/>
          <w:lang w:eastAsia="en-US" w:bidi="en-US"/>
        </w:rPr>
        <w:t xml:space="preserve">  </w:t>
      </w:r>
      <w:r w:rsidR="004D2B37" w:rsidRPr="00CD01EB">
        <w:rPr>
          <w:rFonts w:ascii="Arial" w:hAnsi="Arial" w:cs="Arial"/>
          <w:color w:val="777A0C"/>
          <w:sz w:val="20"/>
          <w:szCs w:val="20"/>
          <w:lang w:eastAsia="en-US" w:bidi="en-US"/>
        </w:rPr>
        <w:t xml:space="preserve">              </w:t>
      </w:r>
      <w:r w:rsidRPr="00CD01EB">
        <w:rPr>
          <w:rFonts w:ascii="Arial" w:hAnsi="Arial" w:cs="Arial"/>
          <w:color w:val="777A0C"/>
          <w:sz w:val="20"/>
          <w:szCs w:val="20"/>
          <w:lang w:eastAsia="en-US" w:bidi="en-US"/>
        </w:rPr>
        <w:t xml:space="preserve">Music Journal e articoli settimanali sul “New York Times”, senza dimenticare la sua vera passione: </w:t>
      </w:r>
      <w:r w:rsidR="00C848D4" w:rsidRPr="00CD01EB">
        <w:rPr>
          <w:rFonts w:ascii="Arial" w:hAnsi="Arial" w:cs="Arial"/>
          <w:color w:val="777A0C"/>
          <w:sz w:val="20"/>
          <w:szCs w:val="20"/>
          <w:lang w:eastAsia="en-US" w:bidi="en-US"/>
        </w:rPr>
        <w:t xml:space="preserve">                   </w:t>
      </w:r>
      <w:r w:rsidR="004D2B37" w:rsidRPr="00CD01EB">
        <w:rPr>
          <w:rFonts w:ascii="Arial" w:hAnsi="Arial" w:cs="Arial"/>
          <w:color w:val="777A0C"/>
          <w:sz w:val="20"/>
          <w:szCs w:val="20"/>
          <w:lang w:eastAsia="en-US" w:bidi="en-US"/>
        </w:rPr>
        <w:t xml:space="preserve">     </w:t>
      </w:r>
      <w:r w:rsidR="002C4974" w:rsidRPr="00CD01EB">
        <w:rPr>
          <w:rFonts w:ascii="Arial" w:hAnsi="Arial" w:cs="Arial"/>
          <w:color w:val="777A0C"/>
          <w:sz w:val="20"/>
          <w:szCs w:val="20"/>
          <w:lang w:eastAsia="en-US" w:bidi="en-US"/>
        </w:rPr>
        <w:t xml:space="preserve">               </w:t>
      </w:r>
      <w:r w:rsidRPr="00CD01EB">
        <w:rPr>
          <w:rFonts w:ascii="Arial" w:hAnsi="Arial" w:cs="Arial"/>
          <w:color w:val="777A0C"/>
          <w:sz w:val="20"/>
          <w:szCs w:val="20"/>
          <w:lang w:eastAsia="en-US" w:bidi="en-US"/>
        </w:rPr>
        <w:t>la composizione.</w:t>
      </w:r>
    </w:p>
    <w:p w:rsidR="00D53DF5" w:rsidRPr="003C6587" w:rsidRDefault="00D53DF5" w:rsidP="001B50BE">
      <w:pPr>
        <w:tabs>
          <w:tab w:val="center" w:pos="0"/>
          <w:tab w:val="left" w:pos="4253"/>
          <w:tab w:val="left" w:pos="4536"/>
        </w:tabs>
        <w:spacing w:before="120" w:after="0" w:line="276" w:lineRule="auto"/>
        <w:rPr>
          <w:rFonts w:ascii="Arial" w:hAnsi="Arial" w:cs="Arial"/>
        </w:rPr>
      </w:pPr>
      <w:r w:rsidRPr="003C6587">
        <w:rPr>
          <w:rFonts w:ascii="Arial" w:hAnsi="Arial" w:cs="Arial"/>
          <w:vanish/>
        </w:rPr>
        <w:t>Sonatina for Harp , Op.51#1</w:t>
      </w:r>
      <w:r w:rsidRPr="003C6587">
        <w:rPr>
          <w:rFonts w:ascii="Arial" w:hAnsi="Arial" w:cs="Arial"/>
        </w:rPr>
        <w:t>Sonatina per arpa, op. 51.</w:t>
      </w:r>
    </w:p>
    <w:p w:rsidR="00CB4F19" w:rsidRPr="003C6587" w:rsidRDefault="00CB4F19" w:rsidP="001B50BE">
      <w:pPr>
        <w:tabs>
          <w:tab w:val="center" w:pos="0"/>
          <w:tab w:val="left" w:pos="4253"/>
          <w:tab w:val="left" w:pos="4536"/>
        </w:tabs>
        <w:spacing w:before="120" w:after="0" w:line="276" w:lineRule="auto"/>
        <w:rPr>
          <w:rFonts w:ascii="Arial" w:hAnsi="Arial" w:cs="Arial"/>
        </w:rPr>
      </w:pPr>
    </w:p>
    <w:p w:rsidR="00061231" w:rsidRPr="00CD01EB" w:rsidRDefault="00061231"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TVEITT  Geirr</w:t>
      </w:r>
      <w:r w:rsidRPr="00CD01EB">
        <w:rPr>
          <w:rFonts w:ascii="Arial" w:hAnsi="Arial" w:cs="Arial"/>
          <w:color w:val="777A0C"/>
          <w:u w:val="single"/>
        </w:rPr>
        <w:tab/>
        <w:t>Bergen, 19.10.1908 - Oslo, 1.2.1981.</w:t>
      </w:r>
    </w:p>
    <w:p w:rsidR="00061231" w:rsidRPr="00CD01EB" w:rsidRDefault="00061231"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Pianista concertista e compositore norvegese, allievo a Lipsia di Grabner e Wenninger (comp), Schenk e </w:t>
      </w:r>
      <w:r w:rsidR="005713D5">
        <w:rPr>
          <w:rFonts w:ascii="Arial" w:hAnsi="Arial" w:cs="Arial"/>
          <w:color w:val="777A0C"/>
          <w:sz w:val="20"/>
          <w:szCs w:val="20"/>
        </w:rPr>
        <w:t xml:space="preserve">                     </w:t>
      </w:r>
      <w:r w:rsidRPr="00CD01EB">
        <w:rPr>
          <w:rFonts w:ascii="Arial" w:hAnsi="Arial" w:cs="Arial"/>
          <w:color w:val="777A0C"/>
          <w:sz w:val="20"/>
          <w:szCs w:val="20"/>
        </w:rPr>
        <w:t xml:space="preserve">Weinreich (pf). Perfezionamento a Parigi con Villa Lobos e Honegger. Parecchie opere sono andate distrutte nel </w:t>
      </w:r>
      <w:r w:rsidR="005713D5">
        <w:rPr>
          <w:rFonts w:ascii="Arial" w:hAnsi="Arial" w:cs="Arial"/>
          <w:color w:val="777A0C"/>
          <w:sz w:val="20"/>
          <w:szCs w:val="20"/>
        </w:rPr>
        <w:t xml:space="preserve">              </w:t>
      </w:r>
      <w:r w:rsidRPr="00CD01EB">
        <w:rPr>
          <w:rFonts w:ascii="Arial" w:hAnsi="Arial" w:cs="Arial"/>
          <w:color w:val="777A0C"/>
          <w:sz w:val="20"/>
          <w:szCs w:val="20"/>
        </w:rPr>
        <w:t xml:space="preserve">1970, </w:t>
      </w:r>
      <w:r w:rsidR="00155C43" w:rsidRPr="00CD01EB">
        <w:rPr>
          <w:rFonts w:ascii="Arial" w:hAnsi="Arial" w:cs="Arial"/>
          <w:color w:val="777A0C"/>
          <w:sz w:val="20"/>
          <w:szCs w:val="20"/>
        </w:rPr>
        <w:t>a causa dell’</w:t>
      </w:r>
      <w:r w:rsidRPr="00CD01EB">
        <w:rPr>
          <w:rFonts w:ascii="Arial" w:hAnsi="Arial" w:cs="Arial"/>
          <w:color w:val="777A0C"/>
          <w:sz w:val="20"/>
          <w:szCs w:val="20"/>
        </w:rPr>
        <w:t>incendio della sua fattoria, compresi il 2° e il 6° Concerto per pf. e orch.</w:t>
      </w:r>
    </w:p>
    <w:p w:rsidR="00381AE6" w:rsidRPr="003C6587" w:rsidRDefault="00641902" w:rsidP="001B50BE">
      <w:pPr>
        <w:tabs>
          <w:tab w:val="center" w:pos="0"/>
          <w:tab w:val="left" w:pos="4253"/>
          <w:tab w:val="left" w:pos="4536"/>
        </w:tabs>
        <w:spacing w:before="120" w:after="0" w:line="276" w:lineRule="auto"/>
        <w:rPr>
          <w:rFonts w:ascii="Arial" w:hAnsi="Arial" w:cs="Arial"/>
        </w:rPr>
      </w:pPr>
      <w:r w:rsidRPr="003C6587">
        <w:rPr>
          <w:rFonts w:ascii="Arial" w:hAnsi="Arial" w:cs="Arial"/>
        </w:rPr>
        <w:t>1</w:t>
      </w:r>
      <w:r w:rsidR="003C6587" w:rsidRPr="003C6587">
        <w:rPr>
          <w:rFonts w:ascii="Arial" w:hAnsi="Arial" w:cs="Arial"/>
        </w:rPr>
        <w:t>°</w:t>
      </w:r>
      <w:r w:rsidRPr="003C6587">
        <w:rPr>
          <w:rFonts w:ascii="Arial" w:hAnsi="Arial" w:cs="Arial"/>
        </w:rPr>
        <w:t xml:space="preserve"> Concerto per arpa e orch.   </w:t>
      </w:r>
      <w:r w:rsidR="00061231" w:rsidRPr="003C6587">
        <w:rPr>
          <w:rFonts w:ascii="Arial" w:hAnsi="Arial" w:cs="Arial"/>
        </w:rPr>
        <w:t xml:space="preserve">2° Concerto </w:t>
      </w:r>
      <w:r w:rsidRPr="003C6587">
        <w:rPr>
          <w:rFonts w:ascii="Arial" w:hAnsi="Arial" w:cs="Arial"/>
        </w:rPr>
        <w:t xml:space="preserve">“Eroico”, op. 170, </w:t>
      </w:r>
      <w:r w:rsidR="00061231" w:rsidRPr="003C6587">
        <w:rPr>
          <w:rFonts w:ascii="Arial" w:hAnsi="Arial" w:cs="Arial"/>
        </w:rPr>
        <w:t>per arpa e orch.</w:t>
      </w:r>
      <w:r w:rsidRPr="003C6587">
        <w:rPr>
          <w:rFonts w:ascii="Arial" w:hAnsi="Arial" w:cs="Arial"/>
        </w:rPr>
        <w:t xml:space="preserve"> (1957).</w:t>
      </w:r>
    </w:p>
    <w:p w:rsidR="00CB4F19" w:rsidRPr="003C6587" w:rsidRDefault="00CB4F19"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URIBE HOLGUIN  Guillermo</w:t>
      </w:r>
      <w:r w:rsidRPr="00CD01EB">
        <w:rPr>
          <w:rFonts w:ascii="Arial" w:hAnsi="Arial" w:cs="Arial"/>
          <w:color w:val="777A0C"/>
          <w:u w:val="single"/>
        </w:rPr>
        <w:tab/>
        <w:t>Bogotà, 17.3.1880 - Bogotà, 26.6.1971.</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colombiano, allievo di Figueroa, Azzali e Cifuentes. Si perfezionò con d’Indy, i vicini di banco erano </w:t>
      </w:r>
      <w:r w:rsidR="005713D5">
        <w:rPr>
          <w:rFonts w:ascii="Arial" w:hAnsi="Arial" w:cs="Arial"/>
          <w:color w:val="777A0C"/>
          <w:sz w:val="20"/>
          <w:szCs w:val="20"/>
        </w:rPr>
        <w:t xml:space="preserve">            </w:t>
      </w:r>
      <w:r w:rsidRPr="00CD01EB">
        <w:rPr>
          <w:rFonts w:ascii="Arial" w:hAnsi="Arial" w:cs="Arial"/>
          <w:color w:val="777A0C"/>
          <w:sz w:val="20"/>
          <w:szCs w:val="20"/>
        </w:rPr>
        <w:t>Turina e Satie. Tornato a Bogotà fu nominato direttore del Conservatorio.</w:t>
      </w:r>
    </w:p>
    <w:p w:rsidR="00E40353" w:rsidRPr="003C6587" w:rsidRDefault="00FC5E6A" w:rsidP="001B50BE">
      <w:pPr>
        <w:tabs>
          <w:tab w:val="center" w:pos="0"/>
          <w:tab w:val="left" w:pos="4253"/>
          <w:tab w:val="left" w:pos="4536"/>
        </w:tabs>
        <w:spacing w:before="120" w:after="0" w:line="276" w:lineRule="auto"/>
        <w:rPr>
          <w:rFonts w:ascii="Arial" w:hAnsi="Arial" w:cs="Arial"/>
        </w:rPr>
      </w:pPr>
      <w:r w:rsidRPr="003C6587">
        <w:rPr>
          <w:rFonts w:ascii="Arial" w:hAnsi="Arial" w:cs="Arial"/>
        </w:rPr>
        <w:t>Divertimento, fl. arpa, tr. e quart. op. 89.   Suite per fl. tr. arpa, vl. e vcl. op. 94.</w:t>
      </w:r>
    </w:p>
    <w:p w:rsidR="00CB4F19" w:rsidRPr="003C6587" w:rsidRDefault="00CB4F19"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URRUTIA  BLONDEL  Jorge</w:t>
      </w:r>
      <w:r w:rsidRPr="00CD01EB">
        <w:rPr>
          <w:rFonts w:ascii="Arial" w:hAnsi="Arial" w:cs="Arial"/>
          <w:color w:val="777A0C"/>
          <w:u w:val="single"/>
        </w:rPr>
        <w:tab/>
        <w:t>La Serena, 17.9.1905 - 5.7.1981.</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lastRenderedPageBreak/>
        <w:t xml:space="preserve">Compositore cileno, allievo di Allende e Santa Cruz, perfezionamento con Koechlin,  Boulanger, Dukas, Hindemith </w:t>
      </w:r>
      <w:r w:rsidR="002C4974" w:rsidRPr="00CD01EB">
        <w:rPr>
          <w:rFonts w:ascii="Arial" w:hAnsi="Arial" w:cs="Arial"/>
          <w:color w:val="777A0C"/>
          <w:sz w:val="20"/>
          <w:szCs w:val="20"/>
        </w:rPr>
        <w:t xml:space="preserve">           </w:t>
      </w:r>
      <w:r w:rsidRPr="00CD01EB">
        <w:rPr>
          <w:rFonts w:ascii="Arial" w:hAnsi="Arial" w:cs="Arial"/>
          <w:color w:val="777A0C"/>
          <w:sz w:val="20"/>
          <w:szCs w:val="20"/>
        </w:rPr>
        <w:t>e Mersmann. Insegnante al Conservatorio di Santiago.</w:t>
      </w:r>
    </w:p>
    <w:p w:rsidR="00FC5E6A" w:rsidRPr="003C6587" w:rsidRDefault="00FC5E6A" w:rsidP="001B50BE">
      <w:pPr>
        <w:tabs>
          <w:tab w:val="center" w:pos="0"/>
          <w:tab w:val="left" w:pos="4253"/>
          <w:tab w:val="left" w:pos="4536"/>
        </w:tabs>
        <w:spacing w:before="120" w:after="0" w:line="276" w:lineRule="auto"/>
        <w:rPr>
          <w:rFonts w:ascii="Arial" w:hAnsi="Arial" w:cs="Arial"/>
        </w:rPr>
      </w:pPr>
      <w:r w:rsidRPr="003C6587">
        <w:rPr>
          <w:rFonts w:ascii="Arial" w:hAnsi="Arial" w:cs="Arial"/>
        </w:rPr>
        <w:t>Concertino per arpa, chit. e orch. da camera op. 22 (1943).</w:t>
      </w:r>
    </w:p>
    <w:p w:rsidR="002C4974" w:rsidRPr="003C6587" w:rsidRDefault="00FC5E6A" w:rsidP="001B50BE">
      <w:pPr>
        <w:tabs>
          <w:tab w:val="center" w:pos="0"/>
          <w:tab w:val="left" w:pos="4253"/>
          <w:tab w:val="left" w:pos="4536"/>
        </w:tabs>
        <w:spacing w:before="120" w:after="0" w:line="276" w:lineRule="auto"/>
        <w:rPr>
          <w:rFonts w:ascii="Arial" w:hAnsi="Arial" w:cs="Arial"/>
        </w:rPr>
      </w:pPr>
      <w:r w:rsidRPr="003C6587">
        <w:rPr>
          <w:rFonts w:ascii="Arial" w:hAnsi="Arial" w:cs="Arial"/>
        </w:rPr>
        <w:t>Estampas de Chile, arpa, celesta e archi.</w:t>
      </w:r>
      <w:r w:rsidR="002C4974" w:rsidRPr="003C6587">
        <w:rPr>
          <w:rFonts w:ascii="Arial" w:hAnsi="Arial" w:cs="Arial"/>
        </w:rPr>
        <w:t xml:space="preserve">   </w:t>
      </w:r>
    </w:p>
    <w:p w:rsidR="00E40353" w:rsidRPr="003C6587" w:rsidRDefault="00FC5E6A" w:rsidP="001B50BE">
      <w:pPr>
        <w:tabs>
          <w:tab w:val="center" w:pos="0"/>
          <w:tab w:val="left" w:pos="4253"/>
          <w:tab w:val="left" w:pos="4536"/>
        </w:tabs>
        <w:spacing w:before="120" w:after="0" w:line="276" w:lineRule="auto"/>
        <w:rPr>
          <w:rFonts w:ascii="Arial" w:hAnsi="Arial" w:cs="Arial"/>
        </w:rPr>
      </w:pPr>
      <w:r w:rsidRPr="003C6587">
        <w:rPr>
          <w:rFonts w:ascii="Arial" w:hAnsi="Arial" w:cs="Arial"/>
        </w:rPr>
        <w:t>Pastoral de Alhué, fl. celesta, arpa e archi op. 17 (1937).</w:t>
      </w:r>
    </w:p>
    <w:p w:rsidR="00B15962" w:rsidRPr="003C6587" w:rsidRDefault="00B15962" w:rsidP="001B50BE">
      <w:pPr>
        <w:tabs>
          <w:tab w:val="center" w:pos="0"/>
          <w:tab w:val="left" w:pos="4253"/>
          <w:tab w:val="left" w:pos="4536"/>
        </w:tabs>
        <w:spacing w:before="120" w:after="0" w:line="276" w:lineRule="auto"/>
        <w:rPr>
          <w:rFonts w:ascii="Arial" w:hAnsi="Arial" w:cs="Arial"/>
        </w:rPr>
      </w:pPr>
    </w:p>
    <w:p w:rsidR="00B15962" w:rsidRPr="00CD01EB" w:rsidRDefault="00B15962" w:rsidP="001B50BE">
      <w:pPr>
        <w:tabs>
          <w:tab w:val="center" w:pos="0"/>
          <w:tab w:val="left" w:pos="4253"/>
          <w:tab w:val="left" w:pos="4536"/>
        </w:tabs>
        <w:spacing w:before="120" w:after="0" w:line="276" w:lineRule="auto"/>
        <w:rPr>
          <w:rFonts w:ascii="Arial" w:hAnsi="Arial" w:cs="Arial"/>
          <w:color w:val="777A0C"/>
          <w:u w:val="single"/>
          <w:lang w:eastAsia="en-US" w:bidi="en-US"/>
        </w:rPr>
      </w:pPr>
      <w:r w:rsidRPr="00CD01EB">
        <w:rPr>
          <w:rFonts w:ascii="Arial" w:hAnsi="Arial" w:cs="Arial"/>
          <w:color w:val="777A0C"/>
          <w:u w:val="single"/>
          <w:lang w:eastAsia="en-US" w:bidi="en-US"/>
        </w:rPr>
        <w:t>USMANBAS  Ilhan</w:t>
      </w:r>
      <w:r w:rsidRPr="00CD01EB">
        <w:rPr>
          <w:rFonts w:ascii="Arial" w:hAnsi="Arial" w:cs="Arial"/>
          <w:color w:val="777A0C"/>
          <w:u w:val="single"/>
          <w:lang w:eastAsia="en-US" w:bidi="en-US"/>
        </w:rPr>
        <w:tab/>
        <w:t>Istanbul, 28.9.1921</w:t>
      </w:r>
    </w:p>
    <w:p w:rsidR="00B15962" w:rsidRPr="00CD01EB" w:rsidRDefault="00B15962" w:rsidP="001B50BE">
      <w:pPr>
        <w:tabs>
          <w:tab w:val="center" w:pos="0"/>
          <w:tab w:val="left" w:pos="4253"/>
          <w:tab w:val="left" w:pos="4536"/>
        </w:tabs>
        <w:spacing w:before="120" w:after="0" w:line="276" w:lineRule="auto"/>
        <w:rPr>
          <w:rFonts w:ascii="Arial" w:hAnsi="Arial" w:cs="Arial"/>
          <w:color w:val="777A0C"/>
          <w:sz w:val="20"/>
          <w:szCs w:val="20"/>
          <w:lang w:eastAsia="en-US" w:bidi="en-US"/>
        </w:rPr>
      </w:pPr>
      <w:r w:rsidRPr="00CD01EB">
        <w:rPr>
          <w:rFonts w:ascii="Arial" w:hAnsi="Arial" w:cs="Arial"/>
          <w:color w:val="777A0C"/>
          <w:sz w:val="20"/>
          <w:szCs w:val="20"/>
          <w:lang w:eastAsia="en-US" w:bidi="en-US"/>
        </w:rPr>
        <w:t xml:space="preserve">Compositore, violoncellista e direttore d’orchestra turco, allievo al Conservatorio di Ankara di Alnar, Akses, Erkin, </w:t>
      </w:r>
      <w:r w:rsidR="002C4974" w:rsidRPr="00CD01EB">
        <w:rPr>
          <w:rFonts w:ascii="Arial" w:hAnsi="Arial" w:cs="Arial"/>
          <w:color w:val="777A0C"/>
          <w:sz w:val="20"/>
          <w:szCs w:val="20"/>
          <w:lang w:eastAsia="en-US" w:bidi="en-US"/>
        </w:rPr>
        <w:t xml:space="preserve"> </w:t>
      </w:r>
      <w:r w:rsidR="005713D5">
        <w:rPr>
          <w:rFonts w:ascii="Arial" w:hAnsi="Arial" w:cs="Arial"/>
          <w:color w:val="777A0C"/>
          <w:sz w:val="20"/>
          <w:szCs w:val="20"/>
          <w:lang w:eastAsia="en-US" w:bidi="en-US"/>
        </w:rPr>
        <w:t xml:space="preserve">             </w:t>
      </w:r>
      <w:r w:rsidRPr="00CD01EB">
        <w:rPr>
          <w:rFonts w:ascii="Arial" w:hAnsi="Arial" w:cs="Arial"/>
          <w:color w:val="777A0C"/>
          <w:sz w:val="20"/>
          <w:szCs w:val="20"/>
          <w:lang w:eastAsia="en-US" w:bidi="en-US"/>
        </w:rPr>
        <w:t xml:space="preserve">Rey, Saygun e Zirkin. Si è esibito con successo negli Stati Uniti dal 1952. Nel 1971 ebbe la nomina di Artista di </w:t>
      </w:r>
      <w:r w:rsidR="002C4974" w:rsidRPr="00CD01EB">
        <w:rPr>
          <w:rFonts w:ascii="Arial" w:hAnsi="Arial" w:cs="Arial"/>
          <w:color w:val="777A0C"/>
          <w:sz w:val="20"/>
          <w:szCs w:val="20"/>
          <w:lang w:eastAsia="en-US" w:bidi="en-US"/>
        </w:rPr>
        <w:t xml:space="preserve">         </w:t>
      </w:r>
      <w:r w:rsidRPr="00CD01EB">
        <w:rPr>
          <w:rFonts w:ascii="Arial" w:hAnsi="Arial" w:cs="Arial"/>
          <w:color w:val="777A0C"/>
          <w:sz w:val="20"/>
          <w:szCs w:val="20"/>
          <w:lang w:eastAsia="en-US" w:bidi="en-US"/>
        </w:rPr>
        <w:t xml:space="preserve">Stato. Insegnante all’Università Bilgi di Istanbul. Le sue composizioni sono circa 120. </w:t>
      </w:r>
      <w:r w:rsidR="002C4974" w:rsidRPr="00CD01EB">
        <w:rPr>
          <w:rFonts w:ascii="Arial" w:hAnsi="Arial" w:cs="Arial"/>
          <w:color w:val="777A0C"/>
          <w:sz w:val="20"/>
          <w:szCs w:val="20"/>
          <w:lang w:eastAsia="en-US" w:bidi="en-US"/>
        </w:rPr>
        <w:t xml:space="preserve">                                                           </w:t>
      </w:r>
      <w:r w:rsidRPr="00CD01EB">
        <w:rPr>
          <w:rFonts w:ascii="Arial" w:hAnsi="Arial" w:cs="Arial"/>
          <w:color w:val="777A0C"/>
          <w:sz w:val="20"/>
          <w:szCs w:val="20"/>
          <w:lang w:eastAsia="en-US" w:bidi="en-US"/>
        </w:rPr>
        <w:t>La moglie è</w:t>
      </w:r>
      <w:r w:rsidR="00676CAE" w:rsidRPr="00CD01EB">
        <w:rPr>
          <w:rFonts w:ascii="Arial" w:hAnsi="Arial" w:cs="Arial"/>
          <w:color w:val="777A0C"/>
          <w:sz w:val="20"/>
          <w:szCs w:val="20"/>
          <w:lang w:eastAsia="en-US" w:bidi="en-US"/>
        </w:rPr>
        <w:t>ra</w:t>
      </w:r>
      <w:r w:rsidRPr="00CD01EB">
        <w:rPr>
          <w:rFonts w:ascii="Arial" w:hAnsi="Arial" w:cs="Arial"/>
          <w:color w:val="777A0C"/>
          <w:sz w:val="20"/>
          <w:szCs w:val="20"/>
          <w:lang w:eastAsia="en-US" w:bidi="en-US"/>
        </w:rPr>
        <w:t xml:space="preserve"> una cantante lirica.</w:t>
      </w:r>
    </w:p>
    <w:p w:rsidR="00B15962" w:rsidRPr="003C6587" w:rsidRDefault="00B15962" w:rsidP="001B50BE">
      <w:pPr>
        <w:tabs>
          <w:tab w:val="center" w:pos="0"/>
          <w:tab w:val="left" w:pos="4253"/>
          <w:tab w:val="left" w:pos="4536"/>
        </w:tabs>
        <w:spacing w:before="120" w:after="0" w:line="276" w:lineRule="auto"/>
        <w:rPr>
          <w:rFonts w:ascii="Arial" w:hAnsi="Arial" w:cs="Arial"/>
          <w:lang w:val="tr-TR"/>
        </w:rPr>
      </w:pPr>
      <w:r w:rsidRPr="003C6587">
        <w:rPr>
          <w:rFonts w:ascii="Arial" w:hAnsi="Arial" w:cs="Arial"/>
          <w:lang w:val="tr-TR"/>
        </w:rPr>
        <w:t xml:space="preserve">Linea e Punti, arpa (1992).  Concerto-Aria, arpa e archi (1983). </w:t>
      </w:r>
      <w:r w:rsidRPr="003C6587">
        <w:rPr>
          <w:rFonts w:ascii="Arial" w:hAnsi="Arial" w:cs="Arial"/>
          <w:vanish/>
          <w:lang w:val="tr-TR"/>
        </w:rPr>
        <w:t xml:space="preserve">İnönü Vakfı Siparişi, İnönü'nün anısına, </w:t>
      </w:r>
      <w:hyperlink r:id="rId117" w:tooltip="Sevin Berk" w:history="1">
        <w:r w:rsidRPr="003C6587">
          <w:rPr>
            <w:rFonts w:ascii="Arial" w:hAnsi="Arial" w:cs="Arial"/>
            <w:vanish/>
            <w:u w:val="single"/>
            <w:lang w:val="tr-TR"/>
          </w:rPr>
          <w:t>Sevin Berk</w:t>
        </w:r>
      </w:hyperlink>
      <w:r w:rsidRPr="003C6587">
        <w:rPr>
          <w:rFonts w:ascii="Arial" w:hAnsi="Arial" w:cs="Arial"/>
          <w:vanish/>
          <w:lang w:val="tr-TR"/>
        </w:rPr>
        <w:t xml:space="preserve"> için;</w:t>
      </w:r>
      <w:r w:rsidRPr="003C6587">
        <w:rPr>
          <w:rFonts w:ascii="Arial" w:hAnsi="Arial" w:cs="Arial"/>
          <w:lang w:val="tr-TR"/>
        </w:rPr>
        <w:t xml:space="preserve"> </w:t>
      </w:r>
      <w:r w:rsidRPr="003C6587">
        <w:rPr>
          <w:rFonts w:ascii="Arial" w:hAnsi="Arial" w:cs="Arial"/>
          <w:vanish/>
          <w:lang w:val="tr-TR"/>
        </w:rPr>
        <w:t>ilk seslendirme: 1985, Sevin Berk ve TRT Oda Orkestrası;</w:t>
      </w:r>
      <w:r w:rsidRPr="003C6587">
        <w:rPr>
          <w:rFonts w:ascii="Arial" w:hAnsi="Arial" w:cs="Arial"/>
          <w:lang w:val="tr-TR"/>
        </w:rPr>
        <w:t xml:space="preserve"> </w:t>
      </w:r>
      <w:r w:rsidRPr="003C6587">
        <w:rPr>
          <w:rFonts w:ascii="Arial" w:hAnsi="Arial" w:cs="Arial"/>
          <w:vanish/>
          <w:lang w:val="tr-TR"/>
        </w:rPr>
        <w:t>partiler And Vakfı belgeliğinde.</w:t>
      </w:r>
    </w:p>
    <w:p w:rsidR="00CB4F19" w:rsidRPr="003C6587" w:rsidRDefault="00CB4F19" w:rsidP="001B50BE">
      <w:pPr>
        <w:tabs>
          <w:tab w:val="center" w:pos="0"/>
          <w:tab w:val="left" w:pos="4253"/>
          <w:tab w:val="left" w:pos="4536"/>
        </w:tabs>
        <w:spacing w:before="120" w:after="0" w:line="276" w:lineRule="auto"/>
        <w:rPr>
          <w:rFonts w:ascii="Arial" w:hAnsi="Arial" w:cs="Arial"/>
        </w:rPr>
      </w:pPr>
    </w:p>
    <w:p w:rsidR="00A50E5C" w:rsidRPr="00CD01EB" w:rsidRDefault="00A50E5C"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UYTTENHOVE  Yolande</w:t>
      </w:r>
      <w:r w:rsidRPr="00CD01EB">
        <w:rPr>
          <w:rFonts w:ascii="Arial" w:hAnsi="Arial" w:cs="Arial"/>
          <w:color w:val="777A0C"/>
          <w:u w:val="single"/>
        </w:rPr>
        <w:tab/>
        <w:t>Leuze, 25.7.1925 - Bruxelles, 2.2.2000.</w:t>
      </w:r>
    </w:p>
    <w:p w:rsidR="001C10A4" w:rsidRPr="00CD01EB" w:rsidRDefault="001C10A4"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Pianista concertista e compositrice belga, debutto pianistico a 4 anni. Studi al Conservatorio di Bruxelles, </w:t>
      </w:r>
      <w:r w:rsidR="00F30D5B" w:rsidRPr="00CD01EB">
        <w:rPr>
          <w:rFonts w:ascii="Arial" w:hAnsi="Arial" w:cs="Arial"/>
          <w:color w:val="777A0C"/>
          <w:sz w:val="20"/>
          <w:szCs w:val="20"/>
        </w:rPr>
        <w:t xml:space="preserve">  </w:t>
      </w:r>
      <w:r w:rsidR="004D2B37" w:rsidRPr="00CD01EB">
        <w:rPr>
          <w:rFonts w:ascii="Arial" w:hAnsi="Arial" w:cs="Arial"/>
          <w:color w:val="777A0C"/>
          <w:sz w:val="20"/>
          <w:szCs w:val="20"/>
        </w:rPr>
        <w:t xml:space="preserve">     </w:t>
      </w:r>
      <w:r w:rsidR="002C4974" w:rsidRPr="00CD01EB">
        <w:rPr>
          <w:rFonts w:ascii="Arial" w:hAnsi="Arial" w:cs="Arial"/>
          <w:color w:val="777A0C"/>
          <w:sz w:val="20"/>
          <w:szCs w:val="20"/>
        </w:rPr>
        <w:t xml:space="preserve">            </w:t>
      </w:r>
      <w:r w:rsidRPr="00CD01EB">
        <w:rPr>
          <w:rFonts w:ascii="Arial" w:hAnsi="Arial" w:cs="Arial"/>
          <w:color w:val="777A0C"/>
          <w:sz w:val="20"/>
          <w:szCs w:val="20"/>
        </w:rPr>
        <w:t>(dove vinse 7 Primi premi), e alla Royal Academy di Londra. Vincitrice del Concorso pianistico di Barcellona.</w:t>
      </w:r>
    </w:p>
    <w:p w:rsidR="001B3AEC" w:rsidRPr="003C6587" w:rsidRDefault="0076048D" w:rsidP="001B50BE">
      <w:pPr>
        <w:tabs>
          <w:tab w:val="center" w:pos="0"/>
          <w:tab w:val="left" w:pos="4253"/>
          <w:tab w:val="left" w:pos="4536"/>
        </w:tabs>
        <w:spacing w:before="120" w:after="0" w:line="276" w:lineRule="auto"/>
        <w:rPr>
          <w:rFonts w:ascii="Arial" w:hAnsi="Arial" w:cs="Arial"/>
        </w:rPr>
      </w:pPr>
      <w:r w:rsidRPr="003C6587">
        <w:rPr>
          <w:rFonts w:ascii="Arial" w:hAnsi="Arial" w:cs="Arial"/>
        </w:rPr>
        <w:t xml:space="preserve">Arpa sola:   </w:t>
      </w:r>
      <w:r w:rsidR="001B3AEC" w:rsidRPr="003C6587">
        <w:rPr>
          <w:rFonts w:ascii="Arial" w:hAnsi="Arial" w:cs="Arial"/>
        </w:rPr>
        <w:t>3 Pezzi brevi</w:t>
      </w:r>
      <w:r w:rsidRPr="003C6587">
        <w:rPr>
          <w:rFonts w:ascii="Arial" w:hAnsi="Arial" w:cs="Arial"/>
        </w:rPr>
        <w:t xml:space="preserve">, </w:t>
      </w:r>
      <w:r w:rsidR="001B3AEC" w:rsidRPr="003C6587">
        <w:rPr>
          <w:rFonts w:ascii="Arial" w:hAnsi="Arial" w:cs="Arial"/>
        </w:rPr>
        <w:t>op. 6 (1958, 5’)</w:t>
      </w:r>
      <w:r w:rsidRPr="003C6587">
        <w:rPr>
          <w:rFonts w:ascii="Arial" w:hAnsi="Arial" w:cs="Arial"/>
        </w:rPr>
        <w:t>,   Prelude a Caserte</w:t>
      </w:r>
      <w:r w:rsidR="003C1114" w:rsidRPr="003C6587">
        <w:rPr>
          <w:rFonts w:ascii="Arial" w:hAnsi="Arial" w:cs="Arial"/>
        </w:rPr>
        <w:t>,</w:t>
      </w:r>
      <w:r w:rsidRPr="003C6587">
        <w:rPr>
          <w:rFonts w:ascii="Arial" w:hAnsi="Arial" w:cs="Arial"/>
        </w:rPr>
        <w:t xml:space="preserve"> op</w:t>
      </w:r>
      <w:r w:rsidR="00381AE6" w:rsidRPr="003C6587">
        <w:rPr>
          <w:rFonts w:ascii="Arial" w:hAnsi="Arial" w:cs="Arial"/>
        </w:rPr>
        <w:t>.</w:t>
      </w:r>
      <w:r w:rsidRPr="003C6587">
        <w:rPr>
          <w:rFonts w:ascii="Arial" w:hAnsi="Arial" w:cs="Arial"/>
        </w:rPr>
        <w:t xml:space="preserve"> 59 (1975, 2’30),</w:t>
      </w:r>
    </w:p>
    <w:p w:rsidR="0076048D" w:rsidRPr="003C6587" w:rsidRDefault="0076048D" w:rsidP="001B50BE">
      <w:pPr>
        <w:tabs>
          <w:tab w:val="center" w:pos="0"/>
          <w:tab w:val="left" w:pos="4253"/>
          <w:tab w:val="left" w:pos="4536"/>
        </w:tabs>
        <w:spacing w:before="120" w:after="0" w:line="276" w:lineRule="auto"/>
        <w:rPr>
          <w:rFonts w:ascii="Arial" w:hAnsi="Arial" w:cs="Arial"/>
          <w:lang w:val="fr-FR"/>
        </w:rPr>
      </w:pPr>
      <w:r w:rsidRPr="003C6587">
        <w:rPr>
          <w:rFonts w:ascii="Arial" w:hAnsi="Arial" w:cs="Arial"/>
          <w:lang w:val="fr-FR"/>
        </w:rPr>
        <w:t>La maison aux vitres colorées, op. 61 (1975, 2’),   Au loin, la foret</w:t>
      </w:r>
      <w:r w:rsidR="003C1114" w:rsidRPr="003C6587">
        <w:rPr>
          <w:rFonts w:ascii="Arial" w:hAnsi="Arial" w:cs="Arial"/>
          <w:lang w:val="fr-FR"/>
        </w:rPr>
        <w:t>,</w:t>
      </w:r>
      <w:r w:rsidRPr="003C6587">
        <w:rPr>
          <w:rFonts w:ascii="Arial" w:hAnsi="Arial" w:cs="Arial"/>
          <w:lang w:val="fr-FR"/>
        </w:rPr>
        <w:t xml:space="preserve"> op. 62 (1975, 3’),</w:t>
      </w:r>
    </w:p>
    <w:p w:rsidR="001B3AEC" w:rsidRPr="003C6587" w:rsidRDefault="0076048D" w:rsidP="001B50BE">
      <w:pPr>
        <w:tabs>
          <w:tab w:val="center" w:pos="0"/>
          <w:tab w:val="left" w:pos="4253"/>
          <w:tab w:val="left" w:pos="4536"/>
        </w:tabs>
        <w:spacing w:before="120" w:after="0" w:line="276" w:lineRule="auto"/>
        <w:rPr>
          <w:rFonts w:ascii="Arial" w:hAnsi="Arial" w:cs="Arial"/>
        </w:rPr>
      </w:pPr>
      <w:r w:rsidRPr="003C6587">
        <w:rPr>
          <w:rFonts w:ascii="Arial" w:hAnsi="Arial" w:cs="Arial"/>
        </w:rPr>
        <w:t>Variazioni sur Le Pont d’Avignon, op</w:t>
      </w:r>
      <w:r w:rsidR="00F30D5B" w:rsidRPr="003C6587">
        <w:rPr>
          <w:rFonts w:ascii="Arial" w:hAnsi="Arial" w:cs="Arial"/>
        </w:rPr>
        <w:t>.</w:t>
      </w:r>
      <w:r w:rsidRPr="003C6587">
        <w:rPr>
          <w:rFonts w:ascii="Arial" w:hAnsi="Arial" w:cs="Arial"/>
        </w:rPr>
        <w:t xml:space="preserve"> 71 (1977, 3’).   </w:t>
      </w:r>
      <w:r w:rsidR="001B3AEC" w:rsidRPr="003C6587">
        <w:rPr>
          <w:rFonts w:ascii="Arial" w:hAnsi="Arial" w:cs="Arial"/>
        </w:rPr>
        <w:t>Suite op. 9</w:t>
      </w:r>
      <w:r w:rsidR="003C1114" w:rsidRPr="003C6587">
        <w:rPr>
          <w:rFonts w:ascii="Arial" w:hAnsi="Arial" w:cs="Arial"/>
        </w:rPr>
        <w:t>,</w:t>
      </w:r>
      <w:r w:rsidR="001B3AEC" w:rsidRPr="003C6587">
        <w:rPr>
          <w:rFonts w:ascii="Arial" w:hAnsi="Arial" w:cs="Arial"/>
        </w:rPr>
        <w:t xml:space="preserve"> per 2 arpe (1958, 6’</w:t>
      </w:r>
      <w:r w:rsidR="00717330" w:rsidRPr="003C6587">
        <w:rPr>
          <w:rFonts w:ascii="Arial" w:hAnsi="Arial" w:cs="Arial"/>
        </w:rPr>
        <w:t>25</w:t>
      </w:r>
      <w:r w:rsidR="001B3AEC" w:rsidRPr="003C6587">
        <w:rPr>
          <w:rFonts w:ascii="Arial" w:hAnsi="Arial" w:cs="Arial"/>
        </w:rPr>
        <w:t>).</w:t>
      </w:r>
    </w:p>
    <w:p w:rsidR="00E40353" w:rsidRPr="003C6587" w:rsidRDefault="0076048D" w:rsidP="001B50BE">
      <w:pPr>
        <w:tabs>
          <w:tab w:val="center" w:pos="0"/>
          <w:tab w:val="left" w:pos="4253"/>
          <w:tab w:val="left" w:pos="4536"/>
        </w:tabs>
        <w:spacing w:before="120" w:after="0" w:line="276" w:lineRule="auto"/>
        <w:rPr>
          <w:rFonts w:ascii="Arial" w:hAnsi="Arial" w:cs="Arial"/>
        </w:rPr>
      </w:pPr>
      <w:r w:rsidRPr="003C6587">
        <w:rPr>
          <w:rFonts w:ascii="Arial" w:hAnsi="Arial" w:cs="Arial"/>
        </w:rPr>
        <w:t>Quatuor per 4 arpe</w:t>
      </w:r>
      <w:r w:rsidR="003C1114" w:rsidRPr="003C6587">
        <w:rPr>
          <w:rFonts w:ascii="Arial" w:hAnsi="Arial" w:cs="Arial"/>
        </w:rPr>
        <w:t>,</w:t>
      </w:r>
      <w:r w:rsidRPr="003C6587">
        <w:rPr>
          <w:rFonts w:ascii="Arial" w:hAnsi="Arial" w:cs="Arial"/>
        </w:rPr>
        <w:t xml:space="preserve"> op. 1 (1958, 2’).</w:t>
      </w:r>
    </w:p>
    <w:p w:rsidR="00717330" w:rsidRPr="003C6587" w:rsidRDefault="00717330" w:rsidP="001B50BE">
      <w:pPr>
        <w:tabs>
          <w:tab w:val="center" w:pos="0"/>
          <w:tab w:val="left" w:pos="4253"/>
          <w:tab w:val="left" w:pos="4536"/>
        </w:tabs>
        <w:spacing w:before="120" w:after="0" w:line="276" w:lineRule="auto"/>
        <w:rPr>
          <w:rFonts w:ascii="Arial" w:hAnsi="Arial" w:cs="Arial"/>
        </w:rPr>
      </w:pPr>
    </w:p>
    <w:p w:rsidR="00437C2B" w:rsidRPr="00CD01EB" w:rsidRDefault="00437C2B" w:rsidP="001B50BE">
      <w:pPr>
        <w:pStyle w:val="NormaleWeb"/>
        <w:tabs>
          <w:tab w:val="center" w:pos="0"/>
          <w:tab w:val="left" w:pos="4253"/>
          <w:tab w:val="left" w:pos="4536"/>
        </w:tabs>
        <w:spacing w:before="120" w:beforeAutospacing="0" w:after="0" w:afterAutospacing="0" w:line="276" w:lineRule="auto"/>
        <w:rPr>
          <w:rFonts w:ascii="Arial" w:hAnsi="Arial" w:cs="Arial"/>
          <w:color w:val="777A0C"/>
          <w:u w:val="single"/>
        </w:rPr>
      </w:pPr>
      <w:r w:rsidRPr="00CD01EB">
        <w:rPr>
          <w:rFonts w:ascii="Arial" w:hAnsi="Arial" w:cs="Arial"/>
          <w:color w:val="777A0C"/>
          <w:u w:val="single"/>
        </w:rPr>
        <w:t>VACHEY  Henry</w:t>
      </w:r>
      <w:r w:rsidRPr="00CD01EB">
        <w:rPr>
          <w:rFonts w:ascii="Arial" w:hAnsi="Arial" w:cs="Arial"/>
          <w:color w:val="777A0C"/>
          <w:u w:val="single"/>
        </w:rPr>
        <w:tab/>
      </w:r>
      <w:r w:rsidR="00E20F3D" w:rsidRPr="00CD01EB">
        <w:rPr>
          <w:rFonts w:ascii="Arial" w:hAnsi="Arial" w:cs="Arial"/>
          <w:color w:val="777A0C"/>
          <w:u w:val="single"/>
        </w:rPr>
        <w:t xml:space="preserve">…_-  </w:t>
      </w:r>
      <w:r w:rsidRPr="00CD01EB">
        <w:rPr>
          <w:rFonts w:ascii="Arial" w:hAnsi="Arial" w:cs="Arial"/>
          <w:color w:val="777A0C"/>
          <w:u w:val="single"/>
        </w:rPr>
        <w:t>25.9.2006</w:t>
      </w:r>
      <w:r w:rsidRPr="00CD01EB">
        <w:rPr>
          <w:rFonts w:ascii="Arial" w:hAnsi="Arial" w:cs="Arial"/>
          <w:color w:val="777A0C"/>
        </w:rPr>
        <w:t>.</w:t>
      </w:r>
    </w:p>
    <w:p w:rsidR="003531B2" w:rsidRPr="00CD01EB" w:rsidRDefault="003531B2" w:rsidP="001B50BE">
      <w:pPr>
        <w:pStyle w:val="NormaleWeb"/>
        <w:tabs>
          <w:tab w:val="center" w:pos="0"/>
          <w:tab w:val="left" w:pos="4253"/>
          <w:tab w:val="left" w:pos="4536"/>
        </w:tabs>
        <w:spacing w:before="120" w:beforeAutospacing="0" w:after="0" w:afterAutospacing="0" w:line="276" w:lineRule="auto"/>
        <w:rPr>
          <w:rFonts w:ascii="Arial" w:hAnsi="Arial" w:cs="Arial"/>
          <w:color w:val="777A0C"/>
          <w:sz w:val="20"/>
          <w:szCs w:val="20"/>
        </w:rPr>
      </w:pPr>
      <w:r w:rsidRPr="00CD01EB">
        <w:rPr>
          <w:rFonts w:ascii="Arial" w:hAnsi="Arial" w:cs="Arial"/>
          <w:color w:val="777A0C"/>
          <w:sz w:val="20"/>
          <w:szCs w:val="20"/>
        </w:rPr>
        <w:t xml:space="preserve">Compositore e direttore d’orchestra </w:t>
      </w:r>
      <w:r w:rsidR="00AF73DD" w:rsidRPr="00CD01EB">
        <w:rPr>
          <w:rFonts w:ascii="Arial" w:hAnsi="Arial" w:cs="Arial"/>
          <w:color w:val="777A0C"/>
          <w:sz w:val="20"/>
          <w:szCs w:val="20"/>
        </w:rPr>
        <w:t>F</w:t>
      </w:r>
      <w:r w:rsidRPr="00CD01EB">
        <w:rPr>
          <w:rFonts w:ascii="Arial" w:hAnsi="Arial" w:cs="Arial"/>
          <w:color w:val="777A0C"/>
          <w:sz w:val="20"/>
          <w:szCs w:val="20"/>
        </w:rPr>
        <w:t>rancese.</w:t>
      </w:r>
    </w:p>
    <w:p w:rsidR="00E40353" w:rsidRPr="003C6587" w:rsidRDefault="00B612F3" w:rsidP="001B50BE">
      <w:pPr>
        <w:pStyle w:val="NormaleWeb"/>
        <w:tabs>
          <w:tab w:val="center" w:pos="0"/>
          <w:tab w:val="left" w:pos="4253"/>
          <w:tab w:val="left" w:pos="4536"/>
        </w:tabs>
        <w:spacing w:before="120" w:beforeAutospacing="0" w:after="0" w:afterAutospacing="0" w:line="276" w:lineRule="auto"/>
        <w:rPr>
          <w:rFonts w:ascii="Arial" w:hAnsi="Arial" w:cs="Arial"/>
        </w:rPr>
      </w:pPr>
      <w:r w:rsidRPr="003C6587">
        <w:rPr>
          <w:rFonts w:ascii="Arial" w:hAnsi="Arial" w:cs="Arial"/>
          <w:lang w:val="fr-FR"/>
        </w:rPr>
        <w:t xml:space="preserve">Prélude.   Marche pour 2 fois 4 petits doights.   </w:t>
      </w:r>
      <w:r w:rsidRPr="003C6587">
        <w:rPr>
          <w:rFonts w:ascii="Arial" w:hAnsi="Arial" w:cs="Arial"/>
        </w:rPr>
        <w:t>Grisaille, fl. e arpa.</w:t>
      </w:r>
    </w:p>
    <w:p w:rsidR="00E73B1D" w:rsidRPr="003C6587" w:rsidRDefault="00E73B1D" w:rsidP="001B50BE">
      <w:pPr>
        <w:pStyle w:val="NormaleWeb"/>
        <w:tabs>
          <w:tab w:val="center" w:pos="0"/>
          <w:tab w:val="left" w:pos="4253"/>
          <w:tab w:val="left" w:pos="4536"/>
        </w:tabs>
        <w:spacing w:before="120" w:beforeAutospacing="0" w:after="0" w:afterAutospacing="0" w:line="276" w:lineRule="auto"/>
        <w:rPr>
          <w:rFonts w:ascii="Arial" w:hAnsi="Arial" w:cs="Arial"/>
        </w:rPr>
      </w:pPr>
    </w:p>
    <w:p w:rsidR="00E73B1D" w:rsidRPr="00CD01EB" w:rsidRDefault="00E73B1D"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 xml:space="preserve">VACLAV  Felix  </w:t>
      </w:r>
      <w:r w:rsidRPr="00CD01EB">
        <w:rPr>
          <w:rFonts w:ascii="Arial" w:hAnsi="Arial" w:cs="Arial"/>
          <w:color w:val="777A0C"/>
          <w:u w:val="single"/>
        </w:rPr>
        <w:tab/>
        <w:t>Praga, 29.3.1928 - Praga, 28.7.2007.</w:t>
      </w:r>
    </w:p>
    <w:p w:rsidR="00E73B1D" w:rsidRPr="00CD01EB" w:rsidRDefault="00E73B1D"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Pianista, violoncellista e compositore </w:t>
      </w:r>
      <w:r w:rsidR="00AF73DD" w:rsidRPr="00CD01EB">
        <w:rPr>
          <w:rFonts w:ascii="Arial" w:hAnsi="Arial" w:cs="Arial"/>
          <w:color w:val="777A0C"/>
          <w:sz w:val="20"/>
          <w:szCs w:val="20"/>
        </w:rPr>
        <w:t>C</w:t>
      </w:r>
      <w:r w:rsidRPr="00CD01EB">
        <w:rPr>
          <w:rFonts w:ascii="Arial" w:hAnsi="Arial" w:cs="Arial"/>
          <w:color w:val="777A0C"/>
          <w:sz w:val="20"/>
          <w:szCs w:val="20"/>
        </w:rPr>
        <w:t xml:space="preserve">éco, allievo, all’Accademia di Praga, di Dobias, Borkovec e K. Janacek. Insegnante nella stessa Accademia, redattore del Musical Magazine e Vice Presidente dell’Unione dei </w:t>
      </w:r>
      <w:r w:rsidR="002C4974" w:rsidRPr="00CD01EB">
        <w:rPr>
          <w:rFonts w:ascii="Arial" w:hAnsi="Arial" w:cs="Arial"/>
          <w:color w:val="777A0C"/>
          <w:sz w:val="20"/>
          <w:szCs w:val="20"/>
        </w:rPr>
        <w:t xml:space="preserve">       </w:t>
      </w:r>
      <w:r w:rsidR="005713D5">
        <w:rPr>
          <w:rFonts w:ascii="Arial" w:hAnsi="Arial" w:cs="Arial"/>
          <w:color w:val="777A0C"/>
          <w:sz w:val="20"/>
          <w:szCs w:val="20"/>
        </w:rPr>
        <w:t xml:space="preserve">               </w:t>
      </w:r>
      <w:r w:rsidRPr="00CD01EB">
        <w:rPr>
          <w:rFonts w:ascii="Arial" w:hAnsi="Arial" w:cs="Arial"/>
          <w:color w:val="777A0C"/>
          <w:sz w:val="20"/>
          <w:szCs w:val="20"/>
        </w:rPr>
        <w:t>Compositori Cechi.</w:t>
      </w:r>
    </w:p>
    <w:p w:rsidR="00E73B1D" w:rsidRPr="003C6587" w:rsidRDefault="00E73B1D" w:rsidP="001B50BE">
      <w:pPr>
        <w:tabs>
          <w:tab w:val="center" w:pos="0"/>
          <w:tab w:val="left" w:pos="4253"/>
          <w:tab w:val="left" w:pos="4536"/>
        </w:tabs>
        <w:spacing w:before="120" w:after="0" w:line="276" w:lineRule="auto"/>
        <w:rPr>
          <w:rFonts w:ascii="Arial" w:hAnsi="Arial" w:cs="Arial"/>
        </w:rPr>
      </w:pPr>
      <w:r w:rsidRPr="003C6587">
        <w:rPr>
          <w:rFonts w:ascii="Arial" w:hAnsi="Arial" w:cs="Arial"/>
          <w:vanish/>
        </w:rPr>
        <w:t>Koncertantní variace pro symfonický orchestr, op.16 (1962), ČHF, o Panton 110606 16\'Concertino F dur pro flétnu a smyčcový orchestr, op.Práce vítězí, slavnostní předehra pro velký dechový orchestr, op.Dvojkoncert pro violoncello (nebo basklarinet), klavír a smyčcový orchestr, op.Symfonické variace na českou rekrutskou píseň pro velký dechový orchestr, op.Romance letního dne pro klarinet a symfonický orchestr, op.I. Sonatina pro kontrabas a klavír, op.Letní den v pionýrském táboře, tucet klavírních skladeb pro mladé sólisty a ještě jedna na čtyři ruce (1959), SHV 15\'Sonáta G dur pro violoncello a klavír, op.I. sonatina pro housle a klavír, op.Čtyři kusy pro violoncello a klavír, op.II.Sonata da requiem pro lesní roh (nebo basklarinet) 20\' a klavír, op.3 sonatiny pro klavír, op.II.Sonata giocosa pro fagot (nebo basklarinet) a klavír (nebo cembalo), op.Sonata lirica pro hoboj a klavír, op.Sonata capricciosa pro flétnu a klavír, op.I. klavírní trio c moll, op.</w:t>
      </w:r>
      <w:r w:rsidRPr="003C6587">
        <w:rPr>
          <w:rFonts w:ascii="Arial" w:hAnsi="Arial" w:cs="Arial"/>
          <w:vanish/>
          <w:shd w:val="clear" w:color="auto" w:fill="E6ECF9"/>
        </w:rPr>
        <w:t>Concerto a tre pro smyčcové trio (housle, viola, violoncello), op.</w:t>
      </w:r>
      <w:r w:rsidRPr="003C6587">
        <w:rPr>
          <w:rFonts w:ascii="Arial" w:hAnsi="Arial" w:cs="Arial"/>
          <w:vanish/>
        </w:rPr>
        <w:t>Duo pro housle a violoncello, op.III.Kvintet pro harfu a smyčcové kvarteto \"Pohádka o Sněhurce\", op.</w:t>
      </w:r>
      <w:r w:rsidRPr="003C6587">
        <w:rPr>
          <w:rFonts w:ascii="Arial" w:hAnsi="Arial" w:cs="Arial"/>
        </w:rPr>
        <w:t xml:space="preserve">Quintetto per arpa e quartetto d'archi "The Tale of Biancaneve", op. </w:t>
      </w:r>
      <w:r w:rsidRPr="003C6587">
        <w:rPr>
          <w:rFonts w:ascii="Arial" w:hAnsi="Arial" w:cs="Arial"/>
          <w:vanish/>
        </w:rPr>
        <w:t>23 (1963), ČHF 19\'</w:t>
      </w:r>
      <w:r w:rsidRPr="003C6587">
        <w:rPr>
          <w:rFonts w:ascii="Arial" w:hAnsi="Arial" w:cs="Arial"/>
        </w:rPr>
        <w:t xml:space="preserve"> 23 (1963, 19’).</w:t>
      </w:r>
    </w:p>
    <w:p w:rsidR="00CB4F19" w:rsidRPr="003C6587" w:rsidRDefault="00CB4F19" w:rsidP="001B50BE">
      <w:pPr>
        <w:pStyle w:val="NormaleWeb"/>
        <w:tabs>
          <w:tab w:val="center" w:pos="0"/>
          <w:tab w:val="left" w:pos="4253"/>
          <w:tab w:val="left" w:pos="4536"/>
        </w:tabs>
        <w:spacing w:before="120" w:beforeAutospacing="0" w:after="0" w:afterAutospacing="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VACTOR  David van</w:t>
      </w:r>
      <w:r w:rsidRPr="00CD01EB">
        <w:rPr>
          <w:rFonts w:ascii="Arial" w:hAnsi="Arial" w:cs="Arial"/>
          <w:color w:val="777A0C"/>
          <w:u w:val="single"/>
        </w:rPr>
        <w:tab/>
        <w:t>Plymouth, 8.5.1906 - Los Angeles, 24.3.1994.</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Flautista, direttore d’orchestra e compositore. Allievo del flautista Kitti, perfezionamento in Germania con </w:t>
      </w:r>
      <w:r w:rsidR="002C4974" w:rsidRPr="00CD01EB">
        <w:rPr>
          <w:rFonts w:ascii="Arial" w:hAnsi="Arial" w:cs="Arial"/>
          <w:color w:val="777A0C"/>
          <w:sz w:val="20"/>
          <w:szCs w:val="20"/>
        </w:rPr>
        <w:t xml:space="preserve">       </w:t>
      </w:r>
      <w:r w:rsidRPr="00CD01EB">
        <w:rPr>
          <w:rFonts w:ascii="Arial" w:hAnsi="Arial" w:cs="Arial"/>
          <w:color w:val="777A0C"/>
          <w:sz w:val="20"/>
          <w:szCs w:val="20"/>
        </w:rPr>
        <w:t>Niedermayr, in Francia con Dukas e Moyse. Fu 1° flauto nelle orchestre di Chicago, Kansas City e direttore dell’orchestra di Knoxville.</w:t>
      </w:r>
    </w:p>
    <w:p w:rsidR="004B33D2" w:rsidRPr="003C6587" w:rsidRDefault="00FC5E6A" w:rsidP="001B50BE">
      <w:pPr>
        <w:tabs>
          <w:tab w:val="center" w:pos="0"/>
          <w:tab w:val="left" w:pos="4253"/>
          <w:tab w:val="left" w:pos="4536"/>
        </w:tabs>
        <w:spacing w:before="120" w:after="0" w:line="276" w:lineRule="auto"/>
        <w:rPr>
          <w:rFonts w:ascii="Arial" w:hAnsi="Arial" w:cs="Arial"/>
        </w:rPr>
      </w:pPr>
      <w:r w:rsidRPr="003C6587">
        <w:rPr>
          <w:rFonts w:ascii="Arial" w:hAnsi="Arial" w:cs="Arial"/>
        </w:rPr>
        <w:t>Concerto grosso per 3 fl</w:t>
      </w:r>
      <w:r w:rsidR="00E5013B" w:rsidRPr="003C6587">
        <w:rPr>
          <w:rFonts w:ascii="Arial" w:hAnsi="Arial" w:cs="Arial"/>
        </w:rPr>
        <w:t>auti</w:t>
      </w:r>
      <w:r w:rsidRPr="003C6587">
        <w:rPr>
          <w:rFonts w:ascii="Arial" w:hAnsi="Arial" w:cs="Arial"/>
        </w:rPr>
        <w:t xml:space="preserve"> e arpa (1935).</w:t>
      </w:r>
    </w:p>
    <w:p w:rsidR="00CB4F19" w:rsidRPr="003C6587" w:rsidRDefault="00CB4F19" w:rsidP="001B50BE">
      <w:pPr>
        <w:tabs>
          <w:tab w:val="center" w:pos="0"/>
          <w:tab w:val="left" w:pos="4253"/>
          <w:tab w:val="left" w:pos="4536"/>
        </w:tabs>
        <w:spacing w:before="120" w:after="0" w:line="276" w:lineRule="auto"/>
        <w:rPr>
          <w:rFonts w:ascii="Arial" w:hAnsi="Arial" w:cs="Arial"/>
        </w:rPr>
      </w:pPr>
    </w:p>
    <w:p w:rsidR="004B33D2" w:rsidRPr="00CD01EB" w:rsidRDefault="004B33D2"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lastRenderedPageBreak/>
        <w:t>VAHL  Emanuel</w:t>
      </w:r>
      <w:r w:rsidRPr="00CD01EB">
        <w:rPr>
          <w:rFonts w:ascii="Arial" w:hAnsi="Arial" w:cs="Arial"/>
          <w:color w:val="777A0C"/>
          <w:u w:val="single"/>
        </w:rPr>
        <w:tab/>
        <w:t>Odessa. 1938</w:t>
      </w:r>
    </w:p>
    <w:p w:rsidR="004B33D2" w:rsidRPr="00CD01EB" w:rsidRDefault="004B33D2"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Dopo aver terminato gli studi musicali al Conservatorio Stoliarsky di Odessa e all’Accademia di Musica di Mosca. </w:t>
      </w:r>
      <w:r w:rsidR="002C4974" w:rsidRPr="00CD01EB">
        <w:rPr>
          <w:rFonts w:ascii="Arial" w:hAnsi="Arial" w:cs="Arial"/>
          <w:color w:val="777A0C"/>
          <w:sz w:val="20"/>
          <w:szCs w:val="20"/>
        </w:rPr>
        <w:t xml:space="preserve">           </w:t>
      </w:r>
      <w:r w:rsidRPr="00CD01EB">
        <w:rPr>
          <w:rFonts w:ascii="Arial" w:hAnsi="Arial" w:cs="Arial"/>
          <w:color w:val="777A0C"/>
          <w:sz w:val="20"/>
          <w:szCs w:val="20"/>
        </w:rPr>
        <w:t xml:space="preserve">Nel 1990 si trasferì in Israele, insegnante di armonia e composizione al Conservatorio “Hasadna” e insegnante </w:t>
      </w:r>
      <w:r w:rsidR="002C4974" w:rsidRPr="00CD01EB">
        <w:rPr>
          <w:rFonts w:ascii="Arial" w:hAnsi="Arial" w:cs="Arial"/>
          <w:color w:val="777A0C"/>
          <w:sz w:val="20"/>
          <w:szCs w:val="20"/>
        </w:rPr>
        <w:t xml:space="preserve">         </w:t>
      </w:r>
      <w:r w:rsidRPr="00CD01EB">
        <w:rPr>
          <w:rFonts w:ascii="Arial" w:hAnsi="Arial" w:cs="Arial"/>
          <w:color w:val="777A0C"/>
          <w:sz w:val="20"/>
          <w:szCs w:val="20"/>
        </w:rPr>
        <w:t>allo Studio di Danza di Ger</w:t>
      </w:r>
      <w:r w:rsidR="0087234E" w:rsidRPr="00CD01EB">
        <w:rPr>
          <w:rFonts w:ascii="Arial" w:hAnsi="Arial" w:cs="Arial"/>
          <w:color w:val="777A0C"/>
          <w:sz w:val="20"/>
          <w:szCs w:val="20"/>
        </w:rPr>
        <w:t>Stati Uniti</w:t>
      </w:r>
      <w:r w:rsidRPr="00CD01EB">
        <w:rPr>
          <w:rFonts w:ascii="Arial" w:hAnsi="Arial" w:cs="Arial"/>
          <w:color w:val="777A0C"/>
          <w:sz w:val="20"/>
          <w:szCs w:val="20"/>
        </w:rPr>
        <w:t xml:space="preserve">lemme. Ha iniziato a comporre per tutti i tipi di strumenti ed ensemble. </w:t>
      </w:r>
      <w:r w:rsidR="002C4974" w:rsidRPr="00CD01EB">
        <w:rPr>
          <w:rFonts w:ascii="Arial" w:hAnsi="Arial" w:cs="Arial"/>
          <w:color w:val="777A0C"/>
          <w:sz w:val="20"/>
          <w:szCs w:val="20"/>
        </w:rPr>
        <w:t xml:space="preserve">          </w:t>
      </w:r>
      <w:r w:rsidR="005713D5">
        <w:rPr>
          <w:rFonts w:ascii="Arial" w:hAnsi="Arial" w:cs="Arial"/>
          <w:color w:val="777A0C"/>
          <w:sz w:val="20"/>
          <w:szCs w:val="20"/>
        </w:rPr>
        <w:t xml:space="preserve"> </w:t>
      </w:r>
      <w:r w:rsidRPr="00CD01EB">
        <w:rPr>
          <w:rFonts w:ascii="Arial" w:hAnsi="Arial" w:cs="Arial"/>
          <w:color w:val="777A0C"/>
          <w:sz w:val="20"/>
          <w:szCs w:val="20"/>
        </w:rPr>
        <w:t>Autore d’oltre 100 opere.</w:t>
      </w:r>
    </w:p>
    <w:p w:rsidR="00E40353" w:rsidRPr="003C6587" w:rsidRDefault="004B33D2" w:rsidP="001B50BE">
      <w:pPr>
        <w:tabs>
          <w:tab w:val="center" w:pos="0"/>
          <w:tab w:val="left" w:pos="4253"/>
        </w:tabs>
        <w:spacing w:before="120" w:after="0" w:line="276" w:lineRule="auto"/>
        <w:rPr>
          <w:rFonts w:ascii="Arial" w:hAnsi="Arial" w:cs="Arial"/>
        </w:rPr>
      </w:pPr>
      <w:r w:rsidRPr="003C6587">
        <w:rPr>
          <w:rFonts w:ascii="Arial" w:hAnsi="Arial" w:cs="Arial"/>
        </w:rPr>
        <w:t>Jewish Sonata, arpa (1997, 15’)</w:t>
      </w:r>
      <w:r w:rsidR="00CB4F19" w:rsidRPr="003C6587">
        <w:rPr>
          <w:rFonts w:ascii="Arial" w:hAnsi="Arial" w:cs="Arial"/>
        </w:rPr>
        <w:t>.</w:t>
      </w:r>
    </w:p>
    <w:p w:rsidR="00CB4F19" w:rsidRPr="003C6587" w:rsidRDefault="00CB4F19" w:rsidP="001B50BE">
      <w:pPr>
        <w:tabs>
          <w:tab w:val="center" w:pos="0"/>
          <w:tab w:val="left" w:pos="4253"/>
        </w:tabs>
        <w:spacing w:before="120" w:after="0" w:line="276" w:lineRule="auto"/>
        <w:rPr>
          <w:rFonts w:ascii="Arial" w:hAnsi="Arial" w:cs="Arial"/>
        </w:rPr>
      </w:pPr>
    </w:p>
    <w:p w:rsidR="00C048A9" w:rsidRPr="00CD01EB" w:rsidRDefault="00C048A9"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 xml:space="preserve">VALDERRABANO  Enrique de </w:t>
      </w:r>
      <w:r w:rsidRPr="00CD01EB">
        <w:rPr>
          <w:rFonts w:ascii="Arial" w:hAnsi="Arial" w:cs="Arial"/>
          <w:color w:val="777A0C"/>
          <w:u w:val="single"/>
        </w:rPr>
        <w:tab/>
        <w:t>Penaranda, c. 1500 - dopo il 1557.</w:t>
      </w:r>
    </w:p>
    <w:p w:rsidR="00C048A9" w:rsidRPr="00CD01EB" w:rsidRDefault="00C048A9"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e liutista al servizio del Conte Francisco de Cunega, di Miranda.</w:t>
      </w:r>
    </w:p>
    <w:p w:rsidR="00E40353" w:rsidRPr="003C6587" w:rsidRDefault="00C048A9" w:rsidP="001B50BE">
      <w:pPr>
        <w:tabs>
          <w:tab w:val="center" w:pos="0"/>
          <w:tab w:val="left" w:pos="4253"/>
          <w:tab w:val="left" w:pos="4536"/>
        </w:tabs>
        <w:spacing w:before="120" w:after="0" w:line="276" w:lineRule="auto"/>
        <w:rPr>
          <w:rFonts w:ascii="Arial" w:hAnsi="Arial" w:cs="Arial"/>
        </w:rPr>
      </w:pPr>
      <w:r w:rsidRPr="003C6587">
        <w:rPr>
          <w:rFonts w:ascii="Arial" w:hAnsi="Arial" w:cs="Arial"/>
        </w:rPr>
        <w:t>Conde claros, arpa sola</w:t>
      </w:r>
      <w:r w:rsidR="00AF336E" w:rsidRPr="003C6587">
        <w:rPr>
          <w:rFonts w:ascii="Arial" w:hAnsi="Arial" w:cs="Arial"/>
        </w:rPr>
        <w:t xml:space="preserve"> o 2 arpe</w:t>
      </w:r>
      <w:r w:rsidRPr="003C6587">
        <w:rPr>
          <w:rFonts w:ascii="Arial" w:hAnsi="Arial" w:cs="Arial"/>
        </w:rPr>
        <w:t xml:space="preserve"> (2’10).</w:t>
      </w:r>
    </w:p>
    <w:p w:rsidR="00D04095" w:rsidRPr="003C6587" w:rsidRDefault="00D04095" w:rsidP="001B50BE">
      <w:pPr>
        <w:tabs>
          <w:tab w:val="center" w:pos="0"/>
          <w:tab w:val="left" w:pos="4253"/>
          <w:tab w:val="left" w:pos="4536"/>
        </w:tabs>
        <w:spacing w:before="120" w:after="0" w:line="276" w:lineRule="auto"/>
        <w:rPr>
          <w:rFonts w:ascii="Arial" w:hAnsi="Arial" w:cs="Arial"/>
        </w:rPr>
      </w:pPr>
    </w:p>
    <w:p w:rsidR="000A3820" w:rsidRPr="00CD01EB" w:rsidRDefault="000A3820"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VALENZUELA  Cynthia</w:t>
      </w:r>
      <w:r w:rsidRPr="00CD01EB">
        <w:rPr>
          <w:rFonts w:ascii="Arial" w:hAnsi="Arial" w:cs="Arial"/>
          <w:color w:val="777A0C"/>
          <w:u w:val="single"/>
        </w:rPr>
        <w:tab/>
        <w:t xml:space="preserve">Corpus Christi, 21.2.1962 </w:t>
      </w:r>
      <w:r w:rsidR="00953437" w:rsidRPr="00CD01EB">
        <w:rPr>
          <w:rFonts w:ascii="Arial" w:hAnsi="Arial" w:cs="Arial"/>
          <w:color w:val="777A0C"/>
          <w:u w:val="single"/>
        </w:rPr>
        <w:t>-Austin,</w:t>
      </w:r>
      <w:r w:rsidRPr="00CD01EB">
        <w:rPr>
          <w:rFonts w:ascii="Arial" w:hAnsi="Arial" w:cs="Arial"/>
          <w:color w:val="777A0C"/>
          <w:u w:val="single"/>
        </w:rPr>
        <w:t>1.8.2011.</w:t>
      </w:r>
    </w:p>
    <w:p w:rsidR="00953437" w:rsidRPr="00CD01EB" w:rsidRDefault="000A3820"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Arpista</w:t>
      </w:r>
      <w:r w:rsidR="00C153EC" w:rsidRPr="00CD01EB">
        <w:rPr>
          <w:rFonts w:ascii="Arial" w:hAnsi="Arial" w:cs="Arial"/>
          <w:color w:val="777A0C"/>
          <w:sz w:val="20"/>
          <w:szCs w:val="20"/>
        </w:rPr>
        <w:t>,</w:t>
      </w:r>
      <w:r w:rsidRPr="00CD01EB">
        <w:rPr>
          <w:rFonts w:ascii="Arial" w:hAnsi="Arial" w:cs="Arial"/>
          <w:color w:val="777A0C"/>
          <w:sz w:val="20"/>
          <w:szCs w:val="20"/>
        </w:rPr>
        <w:t xml:space="preserve"> compositrice </w:t>
      </w:r>
      <w:r w:rsidR="00C153EC" w:rsidRPr="00CD01EB">
        <w:rPr>
          <w:rFonts w:ascii="Arial" w:hAnsi="Arial" w:cs="Arial"/>
          <w:color w:val="777A0C"/>
          <w:sz w:val="20"/>
          <w:szCs w:val="20"/>
        </w:rPr>
        <w:t xml:space="preserve">e avvocato </w:t>
      </w:r>
      <w:r w:rsidRPr="00CD01EB">
        <w:rPr>
          <w:rFonts w:ascii="Arial" w:hAnsi="Arial" w:cs="Arial"/>
          <w:color w:val="777A0C"/>
          <w:sz w:val="20"/>
          <w:szCs w:val="20"/>
        </w:rPr>
        <w:t>statunitense</w:t>
      </w:r>
      <w:r w:rsidR="00C153EC" w:rsidRPr="00CD01EB">
        <w:rPr>
          <w:rFonts w:ascii="Arial" w:hAnsi="Arial" w:cs="Arial"/>
          <w:color w:val="777A0C"/>
          <w:sz w:val="20"/>
          <w:szCs w:val="20"/>
        </w:rPr>
        <w:t xml:space="preserve"> d’origini sudamericane</w:t>
      </w:r>
      <w:r w:rsidRPr="00CD01EB">
        <w:rPr>
          <w:rFonts w:ascii="Arial" w:hAnsi="Arial" w:cs="Arial"/>
          <w:color w:val="777A0C"/>
          <w:sz w:val="20"/>
          <w:szCs w:val="20"/>
        </w:rPr>
        <w:t xml:space="preserve">, studi alla Pasadena Hight School e </w:t>
      </w:r>
      <w:r w:rsidR="009D7BFA" w:rsidRPr="00CD01EB">
        <w:rPr>
          <w:rFonts w:ascii="Arial" w:hAnsi="Arial" w:cs="Arial"/>
          <w:color w:val="777A0C"/>
          <w:sz w:val="20"/>
          <w:szCs w:val="20"/>
        </w:rPr>
        <w:t xml:space="preserve"> </w:t>
      </w:r>
      <w:r w:rsidR="005713D5">
        <w:rPr>
          <w:rFonts w:ascii="Arial" w:hAnsi="Arial" w:cs="Arial"/>
          <w:color w:val="777A0C"/>
          <w:sz w:val="20"/>
          <w:szCs w:val="20"/>
        </w:rPr>
        <w:t xml:space="preserve">             </w:t>
      </w:r>
      <w:r w:rsidRPr="00CD01EB">
        <w:rPr>
          <w:rFonts w:ascii="Arial" w:hAnsi="Arial" w:cs="Arial"/>
          <w:color w:val="777A0C"/>
          <w:sz w:val="20"/>
          <w:szCs w:val="20"/>
        </w:rPr>
        <w:t>all’Università di Austin, dove prese residenza.</w:t>
      </w:r>
      <w:r w:rsidR="00953437" w:rsidRPr="00CD01EB">
        <w:rPr>
          <w:rFonts w:ascii="Arial" w:hAnsi="Arial" w:cs="Arial"/>
          <w:color w:val="777A0C"/>
          <w:sz w:val="20"/>
          <w:szCs w:val="20"/>
        </w:rPr>
        <w:t xml:space="preserve"> L</w:t>
      </w:r>
      <w:r w:rsidR="00207990" w:rsidRPr="00CD01EB">
        <w:rPr>
          <w:rFonts w:ascii="Arial" w:hAnsi="Arial" w:cs="Arial"/>
          <w:color w:val="777A0C"/>
          <w:sz w:val="20"/>
          <w:szCs w:val="20"/>
        </w:rPr>
        <w:t>’</w:t>
      </w:r>
      <w:r w:rsidR="00953437" w:rsidRPr="00CD01EB">
        <w:rPr>
          <w:rFonts w:ascii="Arial" w:hAnsi="Arial" w:cs="Arial"/>
          <w:color w:val="777A0C"/>
          <w:sz w:val="20"/>
          <w:szCs w:val="20"/>
        </w:rPr>
        <w:t xml:space="preserve">improvvisa morte ha interrotto la sua carriera musicale e </w:t>
      </w:r>
      <w:r w:rsidR="00F30D5B" w:rsidRPr="00CD01EB">
        <w:rPr>
          <w:rFonts w:ascii="Arial" w:hAnsi="Arial" w:cs="Arial"/>
          <w:color w:val="777A0C"/>
          <w:sz w:val="20"/>
          <w:szCs w:val="20"/>
        </w:rPr>
        <w:t xml:space="preserve">  </w:t>
      </w:r>
      <w:r w:rsidR="004D2B37" w:rsidRPr="00CD01EB">
        <w:rPr>
          <w:rFonts w:ascii="Arial" w:hAnsi="Arial" w:cs="Arial"/>
          <w:color w:val="777A0C"/>
          <w:sz w:val="20"/>
          <w:szCs w:val="20"/>
        </w:rPr>
        <w:t xml:space="preserve">               </w:t>
      </w:r>
      <w:r w:rsidR="00953437" w:rsidRPr="00CD01EB">
        <w:rPr>
          <w:rFonts w:ascii="Arial" w:hAnsi="Arial" w:cs="Arial"/>
          <w:color w:val="777A0C"/>
          <w:sz w:val="20"/>
          <w:szCs w:val="20"/>
        </w:rPr>
        <w:t xml:space="preserve">anche la sua </w:t>
      </w:r>
      <w:r w:rsidR="00207990" w:rsidRPr="00CD01EB">
        <w:rPr>
          <w:rFonts w:ascii="Arial" w:hAnsi="Arial" w:cs="Arial"/>
          <w:color w:val="777A0C"/>
          <w:sz w:val="20"/>
          <w:szCs w:val="20"/>
        </w:rPr>
        <w:t xml:space="preserve">vincente </w:t>
      </w:r>
      <w:r w:rsidR="00953437" w:rsidRPr="00CD01EB">
        <w:rPr>
          <w:rFonts w:ascii="Arial" w:hAnsi="Arial" w:cs="Arial"/>
          <w:color w:val="777A0C"/>
          <w:sz w:val="20"/>
          <w:szCs w:val="20"/>
        </w:rPr>
        <w:t>lotta contro le discriminazioni razziali</w:t>
      </w:r>
      <w:r w:rsidR="00207990" w:rsidRPr="00CD01EB">
        <w:rPr>
          <w:rFonts w:ascii="Arial" w:hAnsi="Arial" w:cs="Arial"/>
          <w:color w:val="777A0C"/>
          <w:sz w:val="20"/>
          <w:szCs w:val="20"/>
        </w:rPr>
        <w:t xml:space="preserve"> contro latini e neri nelle Scuole degli Stati Uniti</w:t>
      </w:r>
      <w:r w:rsidR="00953437" w:rsidRPr="00CD01EB">
        <w:rPr>
          <w:rFonts w:ascii="Arial" w:hAnsi="Arial" w:cs="Arial"/>
          <w:color w:val="777A0C"/>
          <w:sz w:val="20"/>
          <w:szCs w:val="20"/>
        </w:rPr>
        <w:t>.</w:t>
      </w:r>
    </w:p>
    <w:p w:rsidR="00207990" w:rsidRPr="003C6587" w:rsidRDefault="00C153EC" w:rsidP="001B50BE">
      <w:pPr>
        <w:tabs>
          <w:tab w:val="center" w:pos="0"/>
          <w:tab w:val="left" w:pos="4253"/>
          <w:tab w:val="left" w:pos="4536"/>
        </w:tabs>
        <w:spacing w:before="120" w:after="0" w:line="276" w:lineRule="auto"/>
        <w:rPr>
          <w:rFonts w:ascii="Arial" w:hAnsi="Arial" w:cs="Arial"/>
        </w:rPr>
      </w:pPr>
      <w:r w:rsidRPr="003C6587">
        <w:rPr>
          <w:rFonts w:ascii="Arial" w:hAnsi="Arial" w:cs="Arial"/>
        </w:rPr>
        <w:t xml:space="preserve">Arpa sola:   </w:t>
      </w:r>
      <w:r w:rsidR="00207990" w:rsidRPr="003C6587">
        <w:rPr>
          <w:rFonts w:ascii="Arial" w:hAnsi="Arial" w:cs="Arial"/>
        </w:rPr>
        <w:t xml:space="preserve">Abeja Reina (2’30).   </w:t>
      </w:r>
      <w:r w:rsidR="00953437" w:rsidRPr="003C6587">
        <w:rPr>
          <w:rFonts w:ascii="Arial" w:hAnsi="Arial" w:cs="Arial"/>
        </w:rPr>
        <w:t xml:space="preserve">Alumbramiento (2’15).   </w:t>
      </w:r>
      <w:r w:rsidR="00207990" w:rsidRPr="003C6587">
        <w:rPr>
          <w:rFonts w:ascii="Arial" w:hAnsi="Arial" w:cs="Arial"/>
        </w:rPr>
        <w:t>Canada (2’55).   Candela (3’40).</w:t>
      </w:r>
    </w:p>
    <w:p w:rsidR="00207990" w:rsidRPr="003C6587" w:rsidRDefault="00953437" w:rsidP="001B50BE">
      <w:pPr>
        <w:tabs>
          <w:tab w:val="center" w:pos="0"/>
          <w:tab w:val="left" w:pos="4253"/>
          <w:tab w:val="left" w:pos="4536"/>
        </w:tabs>
        <w:spacing w:before="120" w:after="0" w:line="276" w:lineRule="auto"/>
        <w:rPr>
          <w:rFonts w:ascii="Arial" w:hAnsi="Arial" w:cs="Arial"/>
          <w:lang w:val="fr-FR"/>
        </w:rPr>
      </w:pPr>
      <w:r w:rsidRPr="003C6587">
        <w:rPr>
          <w:rFonts w:ascii="Arial" w:hAnsi="Arial" w:cs="Arial"/>
          <w:lang w:val="fr-FR"/>
        </w:rPr>
        <w:t>Despertar (4’20).   Estrellas (3’40).   Selene (5’25).   Quetzal (2’40).   Son de sol (4’35).</w:t>
      </w:r>
    </w:p>
    <w:p w:rsidR="00E40353" w:rsidRPr="003C6587" w:rsidRDefault="00953437" w:rsidP="001B50BE">
      <w:pPr>
        <w:tabs>
          <w:tab w:val="center" w:pos="0"/>
          <w:tab w:val="left" w:pos="4253"/>
          <w:tab w:val="left" w:pos="4536"/>
        </w:tabs>
        <w:spacing w:before="120" w:after="0" w:line="276" w:lineRule="auto"/>
        <w:rPr>
          <w:rFonts w:ascii="Arial" w:hAnsi="Arial" w:cs="Arial"/>
          <w:lang w:val="en-US"/>
        </w:rPr>
      </w:pPr>
      <w:r w:rsidRPr="003C6587">
        <w:rPr>
          <w:rFonts w:ascii="Arial" w:hAnsi="Arial" w:cs="Arial"/>
          <w:lang w:val="en-US"/>
        </w:rPr>
        <w:t xml:space="preserve">Suenos (4’).   Tonantzin (5’05).   </w:t>
      </w:r>
      <w:r w:rsidR="00207990" w:rsidRPr="003C6587">
        <w:rPr>
          <w:rFonts w:ascii="Arial" w:hAnsi="Arial" w:cs="Arial"/>
          <w:lang w:val="en-US"/>
        </w:rPr>
        <w:t xml:space="preserve">Tucan (2’35).   </w:t>
      </w:r>
      <w:r w:rsidRPr="003C6587">
        <w:rPr>
          <w:rFonts w:ascii="Arial" w:hAnsi="Arial" w:cs="Arial"/>
          <w:lang w:val="en-US"/>
        </w:rPr>
        <w:t>Jaguar (2’45).</w:t>
      </w:r>
    </w:p>
    <w:p w:rsidR="00CB4F19" w:rsidRPr="003C6587" w:rsidRDefault="00CB4F19" w:rsidP="001B50BE">
      <w:pPr>
        <w:tabs>
          <w:tab w:val="center" w:pos="0"/>
          <w:tab w:val="left" w:pos="4253"/>
          <w:tab w:val="left" w:pos="4536"/>
        </w:tabs>
        <w:spacing w:before="120" w:after="0" w:line="276" w:lineRule="auto"/>
        <w:rPr>
          <w:rFonts w:ascii="Arial" w:hAnsi="Arial" w:cs="Arial"/>
          <w:lang w:val="en-US"/>
        </w:rPr>
      </w:pPr>
    </w:p>
    <w:p w:rsidR="000A3820" w:rsidRPr="00CD01EB" w:rsidRDefault="00FF5A3C" w:rsidP="001B50BE">
      <w:pPr>
        <w:tabs>
          <w:tab w:val="center" w:pos="0"/>
          <w:tab w:val="left" w:pos="4253"/>
          <w:tab w:val="left" w:pos="4536"/>
        </w:tabs>
        <w:spacing w:before="120" w:after="0" w:line="276" w:lineRule="auto"/>
        <w:rPr>
          <w:rFonts w:ascii="Arial" w:hAnsi="Arial" w:cs="Arial"/>
          <w:vanish/>
          <w:color w:val="777A0C"/>
        </w:rPr>
      </w:pPr>
      <w:r w:rsidRPr="00CD01EB">
        <w:rPr>
          <w:rFonts w:ascii="Arial" w:hAnsi="Arial" w:cs="Arial"/>
          <w:noProof/>
          <w:vanish/>
          <w:color w:val="777A0C"/>
        </w:rPr>
        <w:drawing>
          <wp:inline distT="0" distB="0" distL="0" distR="0" wp14:anchorId="104D4086" wp14:editId="7EB100E2">
            <wp:extent cx="579755" cy="617855"/>
            <wp:effectExtent l="19050" t="0" r="0" b="0"/>
            <wp:docPr id="2" name="ctl00_ctl00_ContentPlaceHolder1_ContentPlaceHolder1_ObituaryTile_ObitDefaultImage" descr="share_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tl00_ctl00_ContentPlaceHolder1_ContentPlaceHolder1_ObituaryTile_ObitDefaultImage" descr="share_icon"/>
                    <pic:cNvPicPr>
                      <a:picLocks noChangeAspect="1" noChangeArrowheads="1"/>
                    </pic:cNvPicPr>
                  </pic:nvPicPr>
                  <pic:blipFill>
                    <a:blip r:embed="rId118" cstate="print"/>
                    <a:srcRect/>
                    <a:stretch>
                      <a:fillRect/>
                    </a:stretch>
                  </pic:blipFill>
                  <pic:spPr bwMode="auto">
                    <a:xfrm>
                      <a:off x="0" y="0"/>
                      <a:ext cx="579755" cy="617855"/>
                    </a:xfrm>
                    <a:prstGeom prst="rect">
                      <a:avLst/>
                    </a:prstGeom>
                    <a:noFill/>
                    <a:ln w="9525">
                      <a:noFill/>
                      <a:miter lim="800000"/>
                      <a:headEnd/>
                      <a:tailEnd/>
                    </a:ln>
                  </pic:spPr>
                </pic:pic>
              </a:graphicData>
            </a:graphic>
          </wp:inline>
        </w:drawing>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VALEK  Jiri</w:t>
      </w:r>
      <w:r w:rsidRPr="00CD01EB">
        <w:rPr>
          <w:rFonts w:ascii="Arial" w:hAnsi="Arial" w:cs="Arial"/>
          <w:color w:val="777A0C"/>
          <w:u w:val="single"/>
        </w:rPr>
        <w:tab/>
        <w:t>Praga, 28.5.1923</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céco, allievo di Ridky al Conservatorio di Praga.</w:t>
      </w:r>
    </w:p>
    <w:p w:rsidR="00E40353" w:rsidRPr="003C6587" w:rsidRDefault="00FC5E6A" w:rsidP="001B50BE">
      <w:pPr>
        <w:tabs>
          <w:tab w:val="center" w:pos="0"/>
          <w:tab w:val="left" w:pos="4253"/>
          <w:tab w:val="left" w:pos="4536"/>
        </w:tabs>
        <w:spacing w:before="120" w:after="0" w:line="276" w:lineRule="auto"/>
        <w:rPr>
          <w:rFonts w:ascii="Arial" w:hAnsi="Arial" w:cs="Arial"/>
        </w:rPr>
      </w:pPr>
      <w:r w:rsidRPr="003C6587">
        <w:rPr>
          <w:rFonts w:ascii="Arial" w:hAnsi="Arial" w:cs="Arial"/>
        </w:rPr>
        <w:t>Accelerando e toccata per arpa (1976, 5’).</w:t>
      </w:r>
    </w:p>
    <w:p w:rsidR="00F23F81" w:rsidRPr="003C6587" w:rsidRDefault="00F23F81" w:rsidP="001B50BE">
      <w:pPr>
        <w:tabs>
          <w:tab w:val="center" w:pos="0"/>
          <w:tab w:val="left" w:pos="4253"/>
          <w:tab w:val="left" w:pos="4536"/>
        </w:tabs>
        <w:spacing w:before="120" w:after="0" w:line="276" w:lineRule="auto"/>
        <w:rPr>
          <w:rFonts w:ascii="Arial" w:hAnsi="Arial" w:cs="Arial"/>
        </w:rPr>
      </w:pPr>
    </w:p>
    <w:p w:rsidR="00F23F81" w:rsidRPr="00CD01EB" w:rsidRDefault="00F23F81"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VALLIER  Jacques</w:t>
      </w:r>
      <w:r w:rsidRPr="00CD01EB">
        <w:rPr>
          <w:rFonts w:ascii="Arial" w:hAnsi="Arial" w:cs="Arial"/>
          <w:color w:val="777A0C"/>
          <w:u w:val="single"/>
        </w:rPr>
        <w:tab/>
        <w:t>Parigi, 7.1.1922</w:t>
      </w:r>
    </w:p>
    <w:p w:rsidR="00F23F81" w:rsidRPr="00CD01EB" w:rsidRDefault="00F23F81"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francese, allievo di Milhaud e Honegger. Le date si riferiscono alla pubblicazione.</w:t>
      </w:r>
    </w:p>
    <w:p w:rsidR="00F23F81" w:rsidRPr="003C6587" w:rsidRDefault="00F23F81" w:rsidP="001B50BE">
      <w:pPr>
        <w:tabs>
          <w:tab w:val="center" w:pos="0"/>
          <w:tab w:val="left" w:pos="4253"/>
          <w:tab w:val="left" w:pos="4536"/>
        </w:tabs>
        <w:spacing w:before="120" w:after="0" w:line="276" w:lineRule="auto"/>
        <w:rPr>
          <w:rFonts w:ascii="Arial" w:hAnsi="Arial" w:cs="Arial"/>
          <w:lang w:val="fr-FR"/>
        </w:rPr>
      </w:pPr>
      <w:r w:rsidRPr="003C6587">
        <w:rPr>
          <w:rFonts w:ascii="Arial" w:hAnsi="Arial" w:cs="Arial"/>
          <w:lang w:val="fr-FR"/>
        </w:rPr>
        <w:t>Sonatina per arpa (1979).</w:t>
      </w:r>
    </w:p>
    <w:p w:rsidR="00CB4F19" w:rsidRPr="003C6587" w:rsidRDefault="00CB4F19" w:rsidP="001B50BE">
      <w:pPr>
        <w:tabs>
          <w:tab w:val="center" w:pos="0"/>
          <w:tab w:val="left" w:pos="4253"/>
          <w:tab w:val="left" w:pos="4536"/>
        </w:tabs>
        <w:spacing w:before="120" w:after="0" w:line="276" w:lineRule="auto"/>
        <w:rPr>
          <w:rFonts w:ascii="Arial" w:hAnsi="Arial" w:cs="Arial"/>
        </w:rPr>
      </w:pPr>
    </w:p>
    <w:p w:rsidR="004335E2" w:rsidRPr="00CD01EB" w:rsidRDefault="004335E2"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 xml:space="preserve">VAN APPLEDORN  Mary Jeanne </w:t>
      </w:r>
      <w:r w:rsidRPr="00CD01EB">
        <w:rPr>
          <w:rFonts w:ascii="Arial" w:hAnsi="Arial" w:cs="Arial"/>
          <w:color w:val="777A0C"/>
          <w:u w:val="single"/>
        </w:rPr>
        <w:tab/>
        <w:t>Holland, 2.10. 1927</w:t>
      </w:r>
    </w:p>
    <w:p w:rsidR="00BE082D" w:rsidRPr="00CD01EB" w:rsidRDefault="00BE082D" w:rsidP="001B50BE">
      <w:pPr>
        <w:pStyle w:val="NormaleWeb"/>
        <w:tabs>
          <w:tab w:val="center" w:pos="0"/>
          <w:tab w:val="left" w:pos="4253"/>
          <w:tab w:val="left" w:pos="4536"/>
        </w:tabs>
        <w:spacing w:before="120" w:beforeAutospacing="0" w:after="0" w:afterAutospacing="0" w:line="276" w:lineRule="auto"/>
        <w:rPr>
          <w:rFonts w:ascii="Arial" w:hAnsi="Arial" w:cs="Arial"/>
          <w:color w:val="777A0C"/>
          <w:sz w:val="20"/>
          <w:szCs w:val="20"/>
        </w:rPr>
      </w:pPr>
      <w:r w:rsidRPr="00CD01EB">
        <w:rPr>
          <w:rFonts w:ascii="Arial" w:hAnsi="Arial" w:cs="Arial"/>
          <w:color w:val="777A0C"/>
          <w:sz w:val="20"/>
          <w:szCs w:val="20"/>
        </w:rPr>
        <w:t>Pianista e compositrice americana, studi con Cecile Staub Genhart, Rogers e Hovhanes</w:t>
      </w:r>
      <w:r w:rsidR="004645B8" w:rsidRPr="00CD01EB">
        <w:rPr>
          <w:rFonts w:ascii="Arial" w:hAnsi="Arial" w:cs="Arial"/>
          <w:color w:val="777A0C"/>
          <w:sz w:val="20"/>
          <w:szCs w:val="20"/>
        </w:rPr>
        <w:t>s</w:t>
      </w:r>
      <w:r w:rsidRPr="00CD01EB">
        <w:rPr>
          <w:rFonts w:ascii="Arial" w:hAnsi="Arial" w:cs="Arial"/>
          <w:color w:val="777A0C"/>
          <w:sz w:val="20"/>
          <w:szCs w:val="20"/>
        </w:rPr>
        <w:t xml:space="preserve"> alla Eastman</w:t>
      </w:r>
      <w:r w:rsidR="009D7BFA" w:rsidRPr="00CD01EB">
        <w:rPr>
          <w:rFonts w:ascii="Arial" w:hAnsi="Arial" w:cs="Arial"/>
          <w:color w:val="777A0C"/>
          <w:sz w:val="20"/>
          <w:szCs w:val="20"/>
        </w:rPr>
        <w:t xml:space="preserve"> </w:t>
      </w:r>
      <w:r w:rsidRPr="00CD01EB">
        <w:rPr>
          <w:rFonts w:ascii="Arial" w:hAnsi="Arial" w:cs="Arial"/>
          <w:color w:val="777A0C"/>
          <w:sz w:val="20"/>
          <w:szCs w:val="20"/>
        </w:rPr>
        <w:t xml:space="preserve">School of </w:t>
      </w:r>
      <w:r w:rsidR="005713D5">
        <w:rPr>
          <w:rFonts w:ascii="Arial" w:hAnsi="Arial" w:cs="Arial"/>
          <w:color w:val="777A0C"/>
          <w:sz w:val="20"/>
          <w:szCs w:val="20"/>
        </w:rPr>
        <w:t xml:space="preserve"> </w:t>
      </w:r>
      <w:r w:rsidRPr="00CD01EB">
        <w:rPr>
          <w:rFonts w:ascii="Arial" w:hAnsi="Arial" w:cs="Arial"/>
          <w:color w:val="777A0C"/>
          <w:sz w:val="20"/>
          <w:szCs w:val="20"/>
        </w:rPr>
        <w:t>Music di Rochester. Insegnante alla Scuola di Musica della Texas Tech University.</w:t>
      </w:r>
    </w:p>
    <w:p w:rsidR="0041743B" w:rsidRPr="003C6587" w:rsidRDefault="004335E2" w:rsidP="001B50BE">
      <w:pPr>
        <w:tabs>
          <w:tab w:val="center" w:pos="0"/>
          <w:tab w:val="left" w:pos="4253"/>
          <w:tab w:val="left" w:pos="4536"/>
        </w:tabs>
        <w:spacing w:before="120" w:after="0" w:line="276" w:lineRule="auto"/>
        <w:rPr>
          <w:rFonts w:ascii="Arial" w:hAnsi="Arial" w:cs="Arial"/>
        </w:rPr>
      </w:pPr>
      <w:r w:rsidRPr="003C6587">
        <w:rPr>
          <w:rFonts w:ascii="Arial" w:hAnsi="Arial" w:cs="Arial"/>
        </w:rPr>
        <w:t>Sonic Mutation, arpa</w:t>
      </w:r>
      <w:r w:rsidR="00F819C7" w:rsidRPr="003C6587">
        <w:rPr>
          <w:rFonts w:ascii="Arial" w:hAnsi="Arial" w:cs="Arial"/>
        </w:rPr>
        <w:t xml:space="preserve"> sola</w:t>
      </w:r>
      <w:r w:rsidRPr="003C6587">
        <w:rPr>
          <w:rFonts w:ascii="Arial" w:hAnsi="Arial" w:cs="Arial"/>
        </w:rPr>
        <w:t xml:space="preserve"> (198</w:t>
      </w:r>
      <w:r w:rsidR="00D5765B" w:rsidRPr="003C6587">
        <w:rPr>
          <w:rFonts w:ascii="Arial" w:hAnsi="Arial" w:cs="Arial"/>
        </w:rPr>
        <w:t>6</w:t>
      </w:r>
      <w:r w:rsidRPr="003C6587">
        <w:rPr>
          <w:rFonts w:ascii="Arial" w:hAnsi="Arial" w:cs="Arial"/>
        </w:rPr>
        <w:t>).</w:t>
      </w:r>
      <w:r w:rsidR="00D5765B" w:rsidRPr="003C6587">
        <w:rPr>
          <w:rFonts w:ascii="Arial" w:hAnsi="Arial" w:cs="Arial"/>
        </w:rPr>
        <w:t xml:space="preserve">   Rapsodia per t</w:t>
      </w:r>
      <w:r w:rsidR="00BE082D" w:rsidRPr="003C6587">
        <w:rPr>
          <w:rFonts w:ascii="Arial" w:hAnsi="Arial" w:cs="Arial"/>
        </w:rPr>
        <w:t>r</w:t>
      </w:r>
      <w:r w:rsidR="00D5765B" w:rsidRPr="003C6587">
        <w:rPr>
          <w:rFonts w:ascii="Arial" w:hAnsi="Arial" w:cs="Arial"/>
        </w:rPr>
        <w:t>omba e arpa.</w:t>
      </w:r>
    </w:p>
    <w:p w:rsidR="00CB4F19" w:rsidRPr="003C6587" w:rsidRDefault="00CB4F19" w:rsidP="001B50BE">
      <w:pPr>
        <w:tabs>
          <w:tab w:val="center" w:pos="0"/>
          <w:tab w:val="left" w:pos="4253"/>
          <w:tab w:val="left" w:pos="4536"/>
        </w:tabs>
        <w:spacing w:before="120" w:after="0" w:line="276" w:lineRule="auto"/>
        <w:rPr>
          <w:rFonts w:ascii="Arial" w:hAnsi="Arial" w:cs="Arial"/>
        </w:rPr>
      </w:pPr>
    </w:p>
    <w:p w:rsidR="008806C5" w:rsidRPr="00CD01EB" w:rsidRDefault="008806C5"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V</w:t>
      </w:r>
      <w:r w:rsidR="00A21B9A" w:rsidRPr="00CD01EB">
        <w:rPr>
          <w:rFonts w:ascii="Arial" w:hAnsi="Arial" w:cs="Arial"/>
          <w:color w:val="777A0C"/>
          <w:u w:val="single"/>
        </w:rPr>
        <w:t>an</w:t>
      </w:r>
      <w:r w:rsidRPr="00CD01EB">
        <w:rPr>
          <w:rFonts w:ascii="Arial" w:hAnsi="Arial" w:cs="Arial"/>
          <w:color w:val="777A0C"/>
          <w:u w:val="single"/>
        </w:rPr>
        <w:t xml:space="preserve">  CAMPEN  Ank</w:t>
      </w:r>
      <w:r w:rsidRPr="00CD01EB">
        <w:rPr>
          <w:rFonts w:ascii="Arial" w:hAnsi="Arial" w:cs="Arial"/>
          <w:color w:val="777A0C"/>
          <w:u w:val="single"/>
        </w:rPr>
        <w:tab/>
        <w:t>Ellecom, 1932</w:t>
      </w:r>
    </w:p>
    <w:p w:rsidR="008806C5" w:rsidRPr="00CD01EB" w:rsidRDefault="008806C5"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b/>
          <w:color w:val="777A0C"/>
          <w:sz w:val="20"/>
          <w:szCs w:val="20"/>
        </w:rPr>
        <w:t>Arpista</w:t>
      </w:r>
      <w:r w:rsidRPr="00CD01EB">
        <w:rPr>
          <w:rFonts w:ascii="Arial" w:hAnsi="Arial" w:cs="Arial"/>
          <w:color w:val="777A0C"/>
          <w:sz w:val="20"/>
          <w:szCs w:val="20"/>
        </w:rPr>
        <w:t xml:space="preserve"> e compositore olandese.</w:t>
      </w:r>
    </w:p>
    <w:p w:rsidR="008806C5" w:rsidRPr="003C6587" w:rsidRDefault="008806C5" w:rsidP="001B50BE">
      <w:pPr>
        <w:tabs>
          <w:tab w:val="center" w:pos="0"/>
          <w:tab w:val="left" w:pos="4253"/>
          <w:tab w:val="left" w:pos="4536"/>
        </w:tabs>
        <w:spacing w:before="120" w:after="0" w:line="276" w:lineRule="auto"/>
        <w:rPr>
          <w:rFonts w:ascii="Arial" w:hAnsi="Arial" w:cs="Arial"/>
          <w:lang w:val="en-US"/>
        </w:rPr>
      </w:pPr>
      <w:r w:rsidRPr="003C6587">
        <w:rPr>
          <w:rFonts w:ascii="Arial" w:hAnsi="Arial" w:cs="Arial"/>
          <w:lang w:val="en-US"/>
        </w:rPr>
        <w:t>Variations on Mozart’s Joseph Haussler, tema.   My Harp’s Delight, 1° e 2° volume.</w:t>
      </w:r>
    </w:p>
    <w:p w:rsidR="00BE082D" w:rsidRPr="003C6587" w:rsidRDefault="008806C5" w:rsidP="001B50BE">
      <w:pPr>
        <w:tabs>
          <w:tab w:val="center" w:pos="0"/>
          <w:tab w:val="left" w:pos="4253"/>
          <w:tab w:val="left" w:pos="4536"/>
        </w:tabs>
        <w:spacing w:before="120" w:after="0" w:line="276" w:lineRule="auto"/>
        <w:rPr>
          <w:rFonts w:ascii="Arial" w:hAnsi="Arial" w:cs="Arial"/>
        </w:rPr>
      </w:pPr>
      <w:r w:rsidRPr="003C6587">
        <w:rPr>
          <w:rFonts w:ascii="Arial" w:hAnsi="Arial" w:cs="Arial"/>
          <w:lang w:val="en-US"/>
        </w:rPr>
        <w:t xml:space="preserve">Christmas Song from Several Countries.   </w:t>
      </w:r>
      <w:r w:rsidR="00BE082D" w:rsidRPr="003C6587">
        <w:rPr>
          <w:rFonts w:ascii="Arial" w:hAnsi="Arial" w:cs="Arial"/>
        </w:rPr>
        <w:t xml:space="preserve">Studio VIII (1’30).   </w:t>
      </w:r>
      <w:r w:rsidRPr="003C6587">
        <w:rPr>
          <w:rFonts w:ascii="Arial" w:hAnsi="Arial" w:cs="Arial"/>
        </w:rPr>
        <w:t>Musica del 1500.</w:t>
      </w:r>
    </w:p>
    <w:p w:rsidR="008806C5" w:rsidRPr="003C6587" w:rsidRDefault="008806C5" w:rsidP="001B50BE">
      <w:pPr>
        <w:tabs>
          <w:tab w:val="center" w:pos="0"/>
          <w:tab w:val="left" w:pos="4253"/>
          <w:tab w:val="left" w:pos="4536"/>
        </w:tabs>
        <w:spacing w:before="120" w:after="0" w:line="276" w:lineRule="auto"/>
        <w:rPr>
          <w:rFonts w:ascii="Arial" w:hAnsi="Arial" w:cs="Arial"/>
          <w:lang w:val="en-US"/>
        </w:rPr>
      </w:pPr>
      <w:r w:rsidRPr="003C6587">
        <w:rPr>
          <w:rFonts w:ascii="Arial" w:hAnsi="Arial" w:cs="Arial"/>
          <w:lang w:val="fr-FR"/>
        </w:rPr>
        <w:lastRenderedPageBreak/>
        <w:t xml:space="preserve">Music, 2 arpe.La Harpe de Melodie, 2 arpe.   </w:t>
      </w:r>
      <w:r w:rsidR="005520B9" w:rsidRPr="003C6587">
        <w:rPr>
          <w:rFonts w:ascii="Arial" w:hAnsi="Arial" w:cs="Arial"/>
          <w:lang w:val="en-US"/>
        </w:rPr>
        <w:t>Danse Around Turn Around</w:t>
      </w:r>
      <w:r w:rsidR="00A1557F" w:rsidRPr="003C6587">
        <w:rPr>
          <w:rFonts w:ascii="Arial" w:hAnsi="Arial" w:cs="Arial"/>
          <w:lang w:val="en-US"/>
        </w:rPr>
        <w:t>, fl.</w:t>
      </w:r>
      <w:r w:rsidR="005520B9" w:rsidRPr="003C6587">
        <w:rPr>
          <w:rFonts w:ascii="Arial" w:hAnsi="Arial" w:cs="Arial"/>
          <w:lang w:val="en-US"/>
        </w:rPr>
        <w:t xml:space="preserve"> e arpa.</w:t>
      </w:r>
    </w:p>
    <w:p w:rsidR="0041743B" w:rsidRPr="003C6587" w:rsidRDefault="004B461B" w:rsidP="001B50BE">
      <w:pPr>
        <w:tabs>
          <w:tab w:val="center" w:pos="0"/>
          <w:tab w:val="left" w:pos="4253"/>
          <w:tab w:val="left" w:pos="4536"/>
        </w:tabs>
        <w:spacing w:before="120" w:after="0" w:line="276" w:lineRule="auto"/>
        <w:rPr>
          <w:rFonts w:ascii="Arial" w:hAnsi="Arial" w:cs="Arial"/>
        </w:rPr>
      </w:pPr>
      <w:r w:rsidRPr="003C6587">
        <w:rPr>
          <w:rFonts w:ascii="Arial" w:hAnsi="Arial" w:cs="Arial"/>
        </w:rPr>
        <w:t xml:space="preserve">Arpa e </w:t>
      </w:r>
      <w:r w:rsidR="00A1557F" w:rsidRPr="003C6587">
        <w:rPr>
          <w:rFonts w:ascii="Arial" w:hAnsi="Arial" w:cs="Arial"/>
        </w:rPr>
        <w:t xml:space="preserve">voce di </w:t>
      </w:r>
      <w:r w:rsidRPr="003C6587">
        <w:rPr>
          <w:rFonts w:ascii="Arial" w:hAnsi="Arial" w:cs="Arial"/>
        </w:rPr>
        <w:t>m. sopr.: Y Llynnau,   Blodau’r Grug,   Triban.</w:t>
      </w:r>
    </w:p>
    <w:p w:rsidR="00CB4F19" w:rsidRPr="00CD01EB" w:rsidRDefault="00CB4F19" w:rsidP="001B50BE">
      <w:pPr>
        <w:tabs>
          <w:tab w:val="center" w:pos="0"/>
          <w:tab w:val="left" w:pos="4253"/>
          <w:tab w:val="left" w:pos="4536"/>
        </w:tabs>
        <w:spacing w:before="120" w:after="0" w:line="276" w:lineRule="auto"/>
        <w:rPr>
          <w:rFonts w:ascii="Arial" w:hAnsi="Arial" w:cs="Arial"/>
          <w:color w:val="777A0C"/>
        </w:rPr>
      </w:pPr>
    </w:p>
    <w:p w:rsidR="00A1557F" w:rsidRPr="00CD01EB" w:rsidRDefault="003D480A" w:rsidP="001B50BE">
      <w:pPr>
        <w:tabs>
          <w:tab w:val="center" w:pos="0"/>
          <w:tab w:val="left" w:pos="4253"/>
          <w:tab w:val="left" w:pos="4536"/>
        </w:tabs>
        <w:spacing w:before="120" w:after="0" w:line="276" w:lineRule="auto"/>
        <w:rPr>
          <w:rFonts w:ascii="Arial" w:hAnsi="Arial" w:cs="Arial"/>
          <w:color w:val="777A0C"/>
          <w:u w:val="single"/>
          <w:lang w:val="en-US"/>
        </w:rPr>
      </w:pPr>
      <w:r w:rsidRPr="00CD01EB">
        <w:rPr>
          <w:rFonts w:ascii="Arial" w:hAnsi="Arial" w:cs="Arial"/>
          <w:color w:val="777A0C"/>
          <w:u w:val="single"/>
          <w:lang w:val="en-US"/>
        </w:rPr>
        <w:t xml:space="preserve">Van DELDEN  Lex </w:t>
      </w:r>
      <w:r w:rsidRPr="00CD01EB">
        <w:rPr>
          <w:rFonts w:ascii="Arial" w:hAnsi="Arial" w:cs="Arial"/>
          <w:color w:val="777A0C"/>
          <w:u w:val="single"/>
          <w:lang w:val="en-US"/>
        </w:rPr>
        <w:tab/>
      </w:r>
      <w:r w:rsidR="00A1557F" w:rsidRPr="00CD01EB">
        <w:rPr>
          <w:rFonts w:ascii="Arial" w:hAnsi="Arial" w:cs="Arial"/>
          <w:color w:val="777A0C"/>
          <w:u w:val="single"/>
          <w:lang w:val="en-US"/>
        </w:rPr>
        <w:t>Amsterdam, 10.9.1919 - Amsterdam, 1.7.1988</w:t>
      </w:r>
      <w:r w:rsidR="00A21B9A" w:rsidRPr="00CD01EB">
        <w:rPr>
          <w:rFonts w:ascii="Arial" w:hAnsi="Arial" w:cs="Arial"/>
          <w:color w:val="777A0C"/>
          <w:u w:val="single"/>
          <w:lang w:val="en-US"/>
        </w:rPr>
        <w:t>.</w:t>
      </w:r>
    </w:p>
    <w:p w:rsidR="00A1557F" w:rsidRPr="00CD01EB" w:rsidRDefault="00A1557F"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e pianista olandese, allievo di De Groot e Gezelle. “Quasi” autodidatta nella composizione.</w:t>
      </w:r>
    </w:p>
    <w:p w:rsidR="00A1557F" w:rsidRPr="003C6587" w:rsidRDefault="00A1557F" w:rsidP="001B50BE">
      <w:pPr>
        <w:tabs>
          <w:tab w:val="center" w:pos="0"/>
          <w:tab w:val="left" w:pos="4253"/>
          <w:tab w:val="left" w:pos="4536"/>
        </w:tabs>
        <w:spacing w:before="120" w:after="0" w:line="276" w:lineRule="auto"/>
        <w:rPr>
          <w:rFonts w:ascii="Arial" w:hAnsi="Arial" w:cs="Arial"/>
        </w:rPr>
      </w:pPr>
      <w:r w:rsidRPr="003C6587">
        <w:rPr>
          <w:rFonts w:ascii="Arial" w:hAnsi="Arial" w:cs="Arial"/>
        </w:rPr>
        <w:t>Notturno per arpa sola op. 42 (1954).   Improvviso per arpa sola, op. 48 (1955).</w:t>
      </w:r>
    </w:p>
    <w:p w:rsidR="007D6A13" w:rsidRPr="003C6587" w:rsidRDefault="007D6A13" w:rsidP="001B50BE">
      <w:pPr>
        <w:tabs>
          <w:tab w:val="center" w:pos="0"/>
          <w:tab w:val="left" w:pos="4253"/>
          <w:tab w:val="left" w:pos="4536"/>
        </w:tabs>
        <w:spacing w:before="120" w:after="0" w:line="276" w:lineRule="auto"/>
        <w:rPr>
          <w:rFonts w:ascii="Arial" w:hAnsi="Arial" w:cs="Arial"/>
        </w:rPr>
      </w:pPr>
      <w:r w:rsidRPr="003C6587">
        <w:rPr>
          <w:rFonts w:ascii="Arial" w:hAnsi="Arial" w:cs="Arial"/>
        </w:rPr>
        <w:t xml:space="preserve">Concertino per 2 arpe op. 76 (1962).   </w:t>
      </w:r>
      <w:r w:rsidR="00A1557F" w:rsidRPr="003C6587">
        <w:rPr>
          <w:rFonts w:ascii="Arial" w:hAnsi="Arial" w:cs="Arial"/>
        </w:rPr>
        <w:t>Intrada e Danza per 6 arpe (1961).</w:t>
      </w:r>
    </w:p>
    <w:p w:rsidR="00A1557F" w:rsidRPr="003C6587" w:rsidRDefault="00A1557F" w:rsidP="001B50BE">
      <w:pPr>
        <w:tabs>
          <w:tab w:val="center" w:pos="0"/>
          <w:tab w:val="left" w:pos="4253"/>
          <w:tab w:val="left" w:pos="4536"/>
        </w:tabs>
        <w:spacing w:before="120" w:after="0" w:line="276" w:lineRule="auto"/>
        <w:rPr>
          <w:rFonts w:ascii="Arial" w:hAnsi="Arial" w:cs="Arial"/>
        </w:rPr>
      </w:pPr>
      <w:r w:rsidRPr="003C6587">
        <w:rPr>
          <w:rFonts w:ascii="Arial" w:hAnsi="Arial" w:cs="Arial"/>
        </w:rPr>
        <w:t>Piccola suite per 6 o 12 arpe, op. 30 (1951).  Musica notturna a 5, per 4 vcl. e arpa (1967).</w:t>
      </w:r>
    </w:p>
    <w:p w:rsidR="00A1557F" w:rsidRPr="003C6587" w:rsidRDefault="00A1557F" w:rsidP="001B50BE">
      <w:pPr>
        <w:tabs>
          <w:tab w:val="center" w:pos="0"/>
          <w:tab w:val="left" w:pos="4253"/>
          <w:tab w:val="left" w:pos="4536"/>
        </w:tabs>
        <w:spacing w:before="120" w:after="0" w:line="276" w:lineRule="auto"/>
        <w:rPr>
          <w:rFonts w:ascii="Arial" w:hAnsi="Arial" w:cs="Arial"/>
        </w:rPr>
      </w:pPr>
      <w:r w:rsidRPr="003C6587">
        <w:rPr>
          <w:rFonts w:ascii="Arial" w:hAnsi="Arial" w:cs="Arial"/>
        </w:rPr>
        <w:t>Elegia in memoria di Ravel per ottoni, arpa e perc. (1938).   Duo, op. 27, arpa e fl. (1950).</w:t>
      </w:r>
    </w:p>
    <w:p w:rsidR="00A1557F" w:rsidRPr="003C6587" w:rsidRDefault="00A1557F" w:rsidP="001B50BE">
      <w:pPr>
        <w:tabs>
          <w:tab w:val="center" w:pos="0"/>
          <w:tab w:val="left" w:pos="4253"/>
          <w:tab w:val="left" w:pos="4536"/>
        </w:tabs>
        <w:spacing w:before="120" w:after="0" w:line="276" w:lineRule="auto"/>
        <w:rPr>
          <w:rFonts w:ascii="Arial" w:hAnsi="Arial" w:cs="Arial"/>
        </w:rPr>
      </w:pPr>
      <w:r w:rsidRPr="003C6587">
        <w:rPr>
          <w:rFonts w:ascii="Arial" w:hAnsi="Arial" w:cs="Arial"/>
        </w:rPr>
        <w:t>Duetto op. 111 per arpa e vl. (1985).   Fantasia, op. 87, arpa e 8 fiati (1965, 10’).</w:t>
      </w:r>
    </w:p>
    <w:p w:rsidR="00A1557F" w:rsidRPr="003C6587" w:rsidRDefault="00A1557F" w:rsidP="001B50BE">
      <w:pPr>
        <w:tabs>
          <w:tab w:val="center" w:pos="0"/>
          <w:tab w:val="left" w:pos="4253"/>
          <w:tab w:val="left" w:pos="4536"/>
        </w:tabs>
        <w:spacing w:before="120" w:after="0" w:line="276" w:lineRule="auto"/>
        <w:rPr>
          <w:rFonts w:ascii="Arial" w:hAnsi="Arial" w:cs="Arial"/>
        </w:rPr>
      </w:pPr>
      <w:r w:rsidRPr="003C6587">
        <w:rPr>
          <w:rFonts w:ascii="Arial" w:hAnsi="Arial" w:cs="Arial"/>
        </w:rPr>
        <w:t>Catena di miniature, op. 98, per fl. e arpa (1971).   Concertino per 2 arpe op. 76 (1962).</w:t>
      </w:r>
    </w:p>
    <w:p w:rsidR="0041743B" w:rsidRPr="003C6587" w:rsidRDefault="00A1557F" w:rsidP="001B50BE">
      <w:pPr>
        <w:tabs>
          <w:tab w:val="center" w:pos="0"/>
          <w:tab w:val="left" w:pos="4253"/>
          <w:tab w:val="left" w:pos="4536"/>
        </w:tabs>
        <w:spacing w:before="120" w:after="0" w:line="276" w:lineRule="auto"/>
        <w:rPr>
          <w:rFonts w:ascii="Arial" w:hAnsi="Arial" w:cs="Arial"/>
        </w:rPr>
      </w:pPr>
      <w:r w:rsidRPr="003C6587">
        <w:rPr>
          <w:rFonts w:ascii="Arial" w:hAnsi="Arial" w:cs="Arial"/>
        </w:rPr>
        <w:t>Concerto per arpa e orch. op. 32 (1952).</w:t>
      </w:r>
    </w:p>
    <w:p w:rsidR="00CB4F19" w:rsidRPr="003C6587" w:rsidRDefault="00CB4F19" w:rsidP="001B50BE">
      <w:pPr>
        <w:tabs>
          <w:tab w:val="center" w:pos="0"/>
          <w:tab w:val="left" w:pos="4253"/>
          <w:tab w:val="left" w:pos="4536"/>
        </w:tabs>
        <w:spacing w:before="120" w:after="0" w:line="276" w:lineRule="auto"/>
        <w:rPr>
          <w:rFonts w:ascii="Arial" w:hAnsi="Arial" w:cs="Arial"/>
        </w:rPr>
      </w:pPr>
    </w:p>
    <w:p w:rsidR="00186F11" w:rsidRPr="00CD01EB" w:rsidRDefault="00186F11" w:rsidP="001B50BE">
      <w:pPr>
        <w:tabs>
          <w:tab w:val="center" w:pos="0"/>
          <w:tab w:val="left" w:pos="4253"/>
          <w:tab w:val="left" w:pos="4536"/>
        </w:tabs>
        <w:spacing w:before="120" w:after="0" w:line="276" w:lineRule="auto"/>
        <w:rPr>
          <w:rFonts w:ascii="Arial" w:hAnsi="Arial" w:cs="Arial"/>
          <w:color w:val="777A0C"/>
          <w:u w:val="single"/>
          <w:lang w:val="en-US"/>
        </w:rPr>
      </w:pPr>
      <w:r w:rsidRPr="00CD01EB">
        <w:rPr>
          <w:rFonts w:ascii="Arial" w:hAnsi="Arial" w:cs="Arial"/>
          <w:color w:val="777A0C"/>
          <w:u w:val="single"/>
          <w:lang w:val="en-US"/>
        </w:rPr>
        <w:t>VAN de VATE Nancy</w:t>
      </w:r>
      <w:r w:rsidRPr="00CD01EB">
        <w:rPr>
          <w:rFonts w:ascii="Arial" w:hAnsi="Arial" w:cs="Arial"/>
          <w:color w:val="777A0C"/>
          <w:u w:val="single"/>
          <w:lang w:val="en-US"/>
        </w:rPr>
        <w:tab/>
        <w:t>Plainfield, 30.12.1930</w:t>
      </w:r>
    </w:p>
    <w:p w:rsidR="008E15AB" w:rsidRPr="00CD01EB" w:rsidRDefault="008E15AB" w:rsidP="001B50BE">
      <w:pPr>
        <w:tabs>
          <w:tab w:val="center" w:pos="0"/>
          <w:tab w:val="left" w:pos="4253"/>
          <w:tab w:val="left" w:pos="4536"/>
          <w:tab w:val="left" w:pos="9923"/>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Compositrice, violista e pianista americana, studi alla Eastman School, all’Università del Mississippi, alla </w:t>
      </w:r>
      <w:r w:rsidR="00F30D5B" w:rsidRPr="00CD01EB">
        <w:rPr>
          <w:rFonts w:ascii="Arial" w:hAnsi="Arial" w:cs="Arial"/>
          <w:color w:val="777A0C"/>
          <w:sz w:val="20"/>
          <w:szCs w:val="20"/>
        </w:rPr>
        <w:t xml:space="preserve"> </w:t>
      </w:r>
      <w:r w:rsidR="004D2B37" w:rsidRPr="00CD01EB">
        <w:rPr>
          <w:rFonts w:ascii="Arial" w:hAnsi="Arial" w:cs="Arial"/>
          <w:color w:val="777A0C"/>
          <w:sz w:val="20"/>
          <w:szCs w:val="20"/>
        </w:rPr>
        <w:t xml:space="preserve">          </w:t>
      </w:r>
      <w:r w:rsidR="005713D5">
        <w:rPr>
          <w:rFonts w:ascii="Arial" w:hAnsi="Arial" w:cs="Arial"/>
          <w:color w:val="777A0C"/>
          <w:sz w:val="20"/>
          <w:szCs w:val="20"/>
        </w:rPr>
        <w:t xml:space="preserve">           </w:t>
      </w:r>
      <w:r w:rsidRPr="00CD01EB">
        <w:rPr>
          <w:rFonts w:ascii="Arial" w:hAnsi="Arial" w:cs="Arial"/>
          <w:color w:val="777A0C"/>
          <w:sz w:val="20"/>
          <w:szCs w:val="20"/>
        </w:rPr>
        <w:t xml:space="preserve">Florida University e per la musica elettronica al Dartmouth College </w:t>
      </w:r>
      <w:r w:rsidR="00F30D5B" w:rsidRPr="00CD01EB">
        <w:rPr>
          <w:rFonts w:ascii="Arial" w:hAnsi="Arial" w:cs="Arial"/>
          <w:color w:val="777A0C"/>
          <w:sz w:val="20"/>
          <w:szCs w:val="20"/>
        </w:rPr>
        <w:t>e all'Università del Missisippi</w:t>
      </w:r>
      <w:r w:rsidRPr="00CD01EB">
        <w:rPr>
          <w:rFonts w:ascii="Arial" w:hAnsi="Arial" w:cs="Arial"/>
          <w:color w:val="777A0C"/>
          <w:sz w:val="20"/>
          <w:szCs w:val="20"/>
        </w:rPr>
        <w:t xml:space="preserve">. </w:t>
      </w:r>
      <w:r w:rsidR="00F30D5B" w:rsidRPr="00CD01EB">
        <w:rPr>
          <w:rFonts w:ascii="Arial" w:hAnsi="Arial" w:cs="Arial"/>
          <w:color w:val="777A0C"/>
          <w:sz w:val="20"/>
          <w:szCs w:val="20"/>
        </w:rPr>
        <w:t xml:space="preserve">                  </w:t>
      </w:r>
      <w:r w:rsidR="004D2B37" w:rsidRPr="00CD01EB">
        <w:rPr>
          <w:rFonts w:ascii="Arial" w:hAnsi="Arial" w:cs="Arial"/>
          <w:color w:val="777A0C"/>
          <w:sz w:val="20"/>
          <w:szCs w:val="20"/>
        </w:rPr>
        <w:t xml:space="preserve">            </w:t>
      </w:r>
      <w:r w:rsidR="005713D5">
        <w:rPr>
          <w:rFonts w:ascii="Arial" w:hAnsi="Arial" w:cs="Arial"/>
          <w:color w:val="777A0C"/>
          <w:sz w:val="20"/>
          <w:szCs w:val="20"/>
        </w:rPr>
        <w:t xml:space="preserve">  </w:t>
      </w:r>
      <w:r w:rsidRPr="00CD01EB">
        <w:rPr>
          <w:rFonts w:ascii="Arial" w:hAnsi="Arial" w:cs="Arial"/>
          <w:color w:val="777A0C"/>
          <w:sz w:val="20"/>
          <w:szCs w:val="20"/>
        </w:rPr>
        <w:t xml:space="preserve">Vive a Vienna, dove è insegnante di composizione all’Istituto per gli Studi Europei. Famosa anche per il </w:t>
      </w:r>
      <w:r w:rsidR="004D2B37" w:rsidRPr="00CD01EB">
        <w:rPr>
          <w:rFonts w:ascii="Arial" w:hAnsi="Arial" w:cs="Arial"/>
          <w:color w:val="777A0C"/>
          <w:sz w:val="20"/>
          <w:szCs w:val="20"/>
        </w:rPr>
        <w:t xml:space="preserve">           </w:t>
      </w:r>
      <w:r w:rsidRPr="00CD01EB">
        <w:rPr>
          <w:rFonts w:ascii="Arial" w:hAnsi="Arial" w:cs="Arial"/>
          <w:color w:val="777A0C"/>
          <w:sz w:val="20"/>
          <w:szCs w:val="20"/>
        </w:rPr>
        <w:t>commento sonoro del film “All’ovest, niente di nuovo”. Utilizza talvolta lo pseudonimo di Helen Huntley.</w:t>
      </w:r>
    </w:p>
    <w:p w:rsidR="009A4E63" w:rsidRPr="003C6587" w:rsidRDefault="00186F11" w:rsidP="001B50BE">
      <w:pPr>
        <w:tabs>
          <w:tab w:val="center" w:pos="0"/>
          <w:tab w:val="left" w:pos="4253"/>
          <w:tab w:val="left" w:pos="4536"/>
        </w:tabs>
        <w:spacing w:before="120" w:after="0" w:line="276" w:lineRule="auto"/>
        <w:rPr>
          <w:rFonts w:ascii="Arial" w:hAnsi="Arial" w:cs="Arial"/>
        </w:rPr>
      </w:pPr>
      <w:r w:rsidRPr="003C6587">
        <w:rPr>
          <w:rFonts w:ascii="Arial" w:hAnsi="Arial" w:cs="Arial"/>
        </w:rPr>
        <w:t>Divertimento per arpa e quint. d’archi (1996, 1</w:t>
      </w:r>
      <w:r w:rsidR="009A4E63" w:rsidRPr="003C6587">
        <w:rPr>
          <w:rFonts w:ascii="Arial" w:hAnsi="Arial" w:cs="Arial"/>
        </w:rPr>
        <w:t>8</w:t>
      </w:r>
      <w:r w:rsidRPr="003C6587">
        <w:rPr>
          <w:rFonts w:ascii="Arial" w:hAnsi="Arial" w:cs="Arial"/>
        </w:rPr>
        <w:t>’).   Concerto, arpa e archi (1996, 16’).</w:t>
      </w:r>
    </w:p>
    <w:p w:rsidR="00CB4F19" w:rsidRPr="003C6587" w:rsidRDefault="00CB4F19" w:rsidP="001B50BE">
      <w:pPr>
        <w:tabs>
          <w:tab w:val="center" w:pos="0"/>
          <w:tab w:val="left" w:pos="4253"/>
          <w:tab w:val="left" w:pos="4536"/>
        </w:tabs>
        <w:spacing w:before="120" w:after="0" w:line="276" w:lineRule="auto"/>
        <w:rPr>
          <w:rFonts w:ascii="Arial" w:hAnsi="Arial" w:cs="Arial"/>
        </w:rPr>
      </w:pPr>
    </w:p>
    <w:p w:rsidR="00822E14" w:rsidRPr="00CD01EB" w:rsidRDefault="00822E14" w:rsidP="001B50BE">
      <w:pPr>
        <w:tabs>
          <w:tab w:val="center" w:pos="0"/>
          <w:tab w:val="left" w:pos="4253"/>
          <w:tab w:val="left" w:pos="4536"/>
        </w:tabs>
        <w:spacing w:before="120" w:after="0" w:line="276" w:lineRule="auto"/>
        <w:rPr>
          <w:rFonts w:ascii="Arial" w:hAnsi="Arial" w:cs="Arial"/>
          <w:color w:val="777A0C"/>
          <w:u w:val="single"/>
          <w:lang w:val="en-GB"/>
        </w:rPr>
      </w:pPr>
      <w:r w:rsidRPr="00CD01EB">
        <w:rPr>
          <w:rFonts w:ascii="Arial" w:hAnsi="Arial" w:cs="Arial"/>
          <w:color w:val="777A0C"/>
          <w:u w:val="single"/>
          <w:lang w:val="en-GB"/>
        </w:rPr>
        <w:t>VANHAL  Johann Baptist</w:t>
      </w:r>
      <w:r w:rsidRPr="00CD01EB">
        <w:rPr>
          <w:rFonts w:ascii="Arial" w:hAnsi="Arial" w:cs="Arial"/>
          <w:color w:val="777A0C"/>
          <w:u w:val="single"/>
          <w:lang w:val="en-GB"/>
        </w:rPr>
        <w:tab/>
        <w:t>Nechanice, 12.5.1739 - Vienna, 20.8.1813.</w:t>
      </w:r>
    </w:p>
    <w:p w:rsidR="00822E14" w:rsidRPr="00CD01EB" w:rsidRDefault="00822E14"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e violinista boemo. Allievo di Dittersdorf, amico di Gluck. A ca</w:t>
      </w:r>
      <w:r w:rsidR="0087234E" w:rsidRPr="00CD01EB">
        <w:rPr>
          <w:rFonts w:ascii="Arial" w:hAnsi="Arial" w:cs="Arial"/>
          <w:color w:val="777A0C"/>
          <w:sz w:val="20"/>
          <w:szCs w:val="20"/>
        </w:rPr>
        <w:t>Stati Uniti</w:t>
      </w:r>
      <w:r w:rsidRPr="00CD01EB">
        <w:rPr>
          <w:rFonts w:ascii="Arial" w:hAnsi="Arial" w:cs="Arial"/>
          <w:color w:val="777A0C"/>
          <w:sz w:val="20"/>
          <w:szCs w:val="20"/>
        </w:rPr>
        <w:t xml:space="preserve"> di crisi mistiche e problemi  neurovegetativi, fu obbligato ad essere il primo “Libero professionista” tra insegnanti e compositori. Mozart eseguì </w:t>
      </w:r>
      <w:r w:rsidR="005713D5">
        <w:rPr>
          <w:rFonts w:ascii="Arial" w:hAnsi="Arial" w:cs="Arial"/>
          <w:color w:val="777A0C"/>
          <w:sz w:val="20"/>
          <w:szCs w:val="20"/>
        </w:rPr>
        <w:t xml:space="preserve">              </w:t>
      </w:r>
      <w:r w:rsidRPr="00CD01EB">
        <w:rPr>
          <w:rFonts w:ascii="Arial" w:hAnsi="Arial" w:cs="Arial"/>
          <w:color w:val="777A0C"/>
          <w:sz w:val="20"/>
          <w:szCs w:val="20"/>
        </w:rPr>
        <w:t>delle sue sonate, Haydn diresse alcune delle sue 51 Sinfonie pubblicate (altre 81 sono manoscritte).</w:t>
      </w:r>
    </w:p>
    <w:p w:rsidR="00822E14" w:rsidRPr="003C6587" w:rsidRDefault="00822E14" w:rsidP="001B50BE">
      <w:pPr>
        <w:tabs>
          <w:tab w:val="center" w:pos="0"/>
          <w:tab w:val="left" w:pos="4253"/>
          <w:tab w:val="left" w:pos="4536"/>
        </w:tabs>
        <w:spacing w:before="120" w:after="0" w:line="276" w:lineRule="auto"/>
        <w:rPr>
          <w:rFonts w:ascii="Arial" w:hAnsi="Arial" w:cs="Arial"/>
        </w:rPr>
      </w:pPr>
      <w:r w:rsidRPr="003C6587">
        <w:rPr>
          <w:rFonts w:ascii="Arial" w:hAnsi="Arial" w:cs="Arial"/>
        </w:rPr>
        <w:t>Concerto di arpe (1785).   2 Concerti di arpe (1788).   Concerto di arpe (1789).</w:t>
      </w:r>
    </w:p>
    <w:p w:rsidR="0041743B" w:rsidRPr="003C6587" w:rsidRDefault="00822E14" w:rsidP="001B50BE">
      <w:pPr>
        <w:tabs>
          <w:tab w:val="center" w:pos="0"/>
          <w:tab w:val="left" w:pos="4253"/>
          <w:tab w:val="left" w:pos="4536"/>
        </w:tabs>
        <w:spacing w:before="120" w:after="0" w:line="276" w:lineRule="auto"/>
        <w:rPr>
          <w:rFonts w:ascii="Arial" w:hAnsi="Arial" w:cs="Arial"/>
        </w:rPr>
      </w:pPr>
      <w:r w:rsidRPr="003C6587">
        <w:rPr>
          <w:rFonts w:ascii="Arial" w:hAnsi="Arial" w:cs="Arial"/>
        </w:rPr>
        <w:t>Concerto di arpe (1880).   Concerto di arpe (1808).</w:t>
      </w:r>
    </w:p>
    <w:p w:rsidR="00CB4F19" w:rsidRPr="003C6587" w:rsidRDefault="00CB4F19" w:rsidP="001B50BE">
      <w:pPr>
        <w:tabs>
          <w:tab w:val="center" w:pos="0"/>
          <w:tab w:val="left" w:pos="4253"/>
          <w:tab w:val="left" w:pos="4536"/>
        </w:tabs>
        <w:spacing w:before="120" w:after="0" w:line="276" w:lineRule="auto"/>
        <w:rPr>
          <w:rFonts w:ascii="Arial" w:hAnsi="Arial" w:cs="Arial"/>
          <w:u w:val="single"/>
        </w:rPr>
      </w:pPr>
    </w:p>
    <w:p w:rsidR="007944EA" w:rsidRPr="00CD01EB" w:rsidRDefault="003D480A" w:rsidP="001B50BE">
      <w:pPr>
        <w:tabs>
          <w:tab w:val="center" w:pos="0"/>
          <w:tab w:val="left" w:pos="4253"/>
          <w:tab w:val="left" w:pos="4536"/>
          <w:tab w:val="left" w:pos="9923"/>
        </w:tabs>
        <w:spacing w:before="120" w:after="0" w:line="276" w:lineRule="auto"/>
        <w:rPr>
          <w:rFonts w:ascii="Arial" w:hAnsi="Arial" w:cs="Arial"/>
          <w:color w:val="777A0C"/>
          <w:u w:val="single"/>
        </w:rPr>
      </w:pPr>
      <w:r w:rsidRPr="00CD01EB">
        <w:rPr>
          <w:rFonts w:ascii="Arial" w:hAnsi="Arial" w:cs="Arial"/>
          <w:color w:val="777A0C"/>
          <w:u w:val="single"/>
        </w:rPr>
        <w:t>VASILENKO  Sergej</w:t>
      </w:r>
      <w:r w:rsidR="00E67C68" w:rsidRPr="00CD01EB">
        <w:rPr>
          <w:rFonts w:ascii="Arial" w:hAnsi="Arial" w:cs="Arial"/>
          <w:color w:val="777A0C"/>
          <w:u w:val="single"/>
        </w:rPr>
        <w:t xml:space="preserve">                          </w:t>
      </w:r>
      <w:r w:rsidR="00155C43" w:rsidRPr="00CD01EB">
        <w:rPr>
          <w:rFonts w:ascii="Arial" w:hAnsi="Arial" w:cs="Arial"/>
          <w:color w:val="777A0C"/>
          <w:u w:val="single"/>
        </w:rPr>
        <w:t xml:space="preserve">     </w:t>
      </w:r>
      <w:r w:rsidR="008125FA" w:rsidRPr="00CD01EB">
        <w:rPr>
          <w:rFonts w:ascii="Arial" w:hAnsi="Arial" w:cs="Arial"/>
          <w:color w:val="777A0C"/>
          <w:u w:val="single"/>
        </w:rPr>
        <w:t>M</w:t>
      </w:r>
      <w:r w:rsidR="007944EA" w:rsidRPr="00CD01EB">
        <w:rPr>
          <w:rFonts w:ascii="Arial" w:hAnsi="Arial" w:cs="Arial"/>
          <w:color w:val="777A0C"/>
          <w:u w:val="single"/>
        </w:rPr>
        <w:t>osca, 30.3.1872 - Mosca, 2.3.1956.</w:t>
      </w:r>
    </w:p>
    <w:p w:rsidR="007944EA" w:rsidRPr="00CD01EB" w:rsidRDefault="007944EA" w:rsidP="001B50BE">
      <w:pPr>
        <w:tabs>
          <w:tab w:val="center" w:pos="0"/>
          <w:tab w:val="left" w:pos="4253"/>
          <w:tab w:val="left" w:pos="4536"/>
          <w:tab w:val="left" w:pos="10490"/>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russo, dopo lezioni private con Nock, fu allievo di Grechaninov (teoria), Protopopov (arm.) e Konyus (comp). Studi di giurisprudenza all’Università di Mosca e studi al Conservatorio con Taneev,</w:t>
      </w:r>
      <w:r w:rsidR="004D2B37" w:rsidRPr="00CD01EB">
        <w:rPr>
          <w:rFonts w:ascii="Arial" w:hAnsi="Arial" w:cs="Arial"/>
          <w:color w:val="777A0C"/>
          <w:sz w:val="20"/>
          <w:szCs w:val="20"/>
        </w:rPr>
        <w:t xml:space="preserve"> </w:t>
      </w:r>
      <w:r w:rsidRPr="00CD01EB">
        <w:rPr>
          <w:rFonts w:ascii="Arial" w:hAnsi="Arial" w:cs="Arial"/>
          <w:color w:val="777A0C"/>
          <w:sz w:val="20"/>
          <w:szCs w:val="20"/>
        </w:rPr>
        <w:t xml:space="preserve">Ippolitov-Ivanov e </w:t>
      </w:r>
      <w:r w:rsidR="005713D5">
        <w:rPr>
          <w:rFonts w:ascii="Arial" w:hAnsi="Arial" w:cs="Arial"/>
          <w:color w:val="777A0C"/>
          <w:sz w:val="20"/>
          <w:szCs w:val="20"/>
        </w:rPr>
        <w:t xml:space="preserve">  </w:t>
      </w:r>
      <w:r w:rsidRPr="00CD01EB">
        <w:rPr>
          <w:rFonts w:ascii="Arial" w:hAnsi="Arial" w:cs="Arial"/>
          <w:color w:val="777A0C"/>
          <w:sz w:val="20"/>
          <w:szCs w:val="20"/>
        </w:rPr>
        <w:t xml:space="preserve">Safonov. Insegnante d’orchestrazione al Conservatorio di Mosca dal 1906 al 1941. Direttore artistico, </w:t>
      </w:r>
      <w:r w:rsidR="00220562" w:rsidRPr="00CD01EB">
        <w:rPr>
          <w:rFonts w:ascii="Arial" w:hAnsi="Arial" w:cs="Arial"/>
          <w:color w:val="777A0C"/>
          <w:sz w:val="20"/>
          <w:szCs w:val="20"/>
        </w:rPr>
        <w:t xml:space="preserve">                       </w:t>
      </w:r>
      <w:r w:rsidRPr="00CD01EB">
        <w:rPr>
          <w:rFonts w:ascii="Arial" w:hAnsi="Arial" w:cs="Arial"/>
          <w:color w:val="777A0C"/>
          <w:sz w:val="20"/>
          <w:szCs w:val="20"/>
        </w:rPr>
        <w:t>Artista del popolo e Ordine di Lenin.</w:t>
      </w:r>
    </w:p>
    <w:p w:rsidR="0041743B" w:rsidRPr="003C6587" w:rsidRDefault="007944EA" w:rsidP="001B50BE">
      <w:pPr>
        <w:pStyle w:val="NormaleWeb"/>
        <w:tabs>
          <w:tab w:val="center" w:pos="0"/>
          <w:tab w:val="left" w:pos="4253"/>
          <w:tab w:val="left" w:pos="4536"/>
        </w:tabs>
        <w:spacing w:before="120" w:beforeAutospacing="0" w:after="0" w:afterAutospacing="0" w:line="276" w:lineRule="auto"/>
        <w:rPr>
          <w:rFonts w:ascii="Arial" w:hAnsi="Arial" w:cs="Arial"/>
          <w:bCs/>
        </w:rPr>
      </w:pPr>
      <w:r w:rsidRPr="003C6587">
        <w:rPr>
          <w:rStyle w:val="google-src-text1"/>
          <w:rFonts w:ascii="Arial" w:hAnsi="Arial" w:cs="Arial"/>
          <w:bCs/>
          <w:specVanish w:val="0"/>
        </w:rPr>
        <w:t>Concerto for harp and orchestra opus 126 (1949)</w:t>
      </w:r>
      <w:r w:rsidRPr="003C6587">
        <w:rPr>
          <w:rFonts w:ascii="Arial" w:hAnsi="Arial" w:cs="Arial"/>
          <w:bCs/>
        </w:rPr>
        <w:t>Concerto, op. 126, arpa e orch. (1949).</w:t>
      </w:r>
    </w:p>
    <w:p w:rsidR="00C55DC4" w:rsidRPr="003C6587" w:rsidRDefault="00C55DC4" w:rsidP="001B50BE">
      <w:pPr>
        <w:pStyle w:val="NormaleWeb"/>
        <w:tabs>
          <w:tab w:val="center" w:pos="0"/>
          <w:tab w:val="left" w:pos="4253"/>
          <w:tab w:val="left" w:pos="4536"/>
        </w:tabs>
        <w:spacing w:before="120" w:beforeAutospacing="0" w:after="0" w:afterAutospacing="0" w:line="276" w:lineRule="auto"/>
        <w:rPr>
          <w:rFonts w:ascii="Arial" w:hAnsi="Arial" w:cs="Arial"/>
          <w:bCs/>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VAUGHAN THOMAS  David</w:t>
      </w:r>
      <w:r w:rsidRPr="00CD01EB">
        <w:rPr>
          <w:rFonts w:ascii="Arial" w:hAnsi="Arial" w:cs="Arial"/>
          <w:color w:val="777A0C"/>
          <w:u w:val="single"/>
        </w:rPr>
        <w:tab/>
        <w:t>Ystalyfera, 15.3.1873 - Johannesburg, 15.9.1934.</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gallese, allievo di Parry.</w:t>
      </w:r>
      <w:r w:rsidR="00721BE0" w:rsidRPr="00CD01EB">
        <w:rPr>
          <w:rFonts w:ascii="Arial" w:hAnsi="Arial" w:cs="Arial"/>
          <w:color w:val="777A0C"/>
          <w:sz w:val="20"/>
          <w:szCs w:val="20"/>
        </w:rPr>
        <w:t xml:space="preserve"> Insegnante a Swanse e al Trinità College di Londra.</w:t>
      </w:r>
    </w:p>
    <w:p w:rsidR="0041743B" w:rsidRPr="003C6587" w:rsidRDefault="00FC5E6A" w:rsidP="001B50BE">
      <w:pPr>
        <w:tabs>
          <w:tab w:val="center" w:pos="0"/>
          <w:tab w:val="left" w:pos="4253"/>
          <w:tab w:val="left" w:pos="4536"/>
        </w:tabs>
        <w:spacing w:before="120" w:after="0" w:line="276" w:lineRule="auto"/>
        <w:rPr>
          <w:rFonts w:ascii="Arial" w:hAnsi="Arial" w:cs="Arial"/>
        </w:rPr>
      </w:pPr>
      <w:r w:rsidRPr="003C6587">
        <w:rPr>
          <w:rFonts w:ascii="Arial" w:hAnsi="Arial" w:cs="Arial"/>
        </w:rPr>
        <w:lastRenderedPageBreak/>
        <w:t>Danza gallese per arpa, ob. vl.    Interliwd, arpa</w:t>
      </w:r>
      <w:r w:rsidR="00721BE0" w:rsidRPr="003C6587">
        <w:rPr>
          <w:rFonts w:ascii="Arial" w:hAnsi="Arial" w:cs="Arial"/>
        </w:rPr>
        <w:t>,</w:t>
      </w:r>
      <w:r w:rsidRPr="003C6587">
        <w:rPr>
          <w:rFonts w:ascii="Arial" w:hAnsi="Arial" w:cs="Arial"/>
        </w:rPr>
        <w:t xml:space="preserve"> tr</w:t>
      </w:r>
      <w:r w:rsidR="00721BE0" w:rsidRPr="003C6587">
        <w:rPr>
          <w:rFonts w:ascii="Arial" w:hAnsi="Arial" w:cs="Arial"/>
        </w:rPr>
        <w:t>omba</w:t>
      </w:r>
      <w:r w:rsidRPr="003C6587">
        <w:rPr>
          <w:rFonts w:ascii="Arial" w:hAnsi="Arial" w:cs="Arial"/>
        </w:rPr>
        <w:t xml:space="preserve"> e archi.</w:t>
      </w:r>
    </w:p>
    <w:p w:rsidR="00CB4F19" w:rsidRPr="003C6587" w:rsidRDefault="00CB4F19" w:rsidP="001B50BE">
      <w:pPr>
        <w:tabs>
          <w:tab w:val="center" w:pos="0"/>
          <w:tab w:val="left" w:pos="4253"/>
          <w:tab w:val="left" w:pos="4536"/>
        </w:tabs>
        <w:spacing w:before="120" w:after="0" w:line="276" w:lineRule="auto"/>
        <w:rPr>
          <w:rFonts w:ascii="Arial" w:hAnsi="Arial" w:cs="Arial"/>
        </w:rPr>
      </w:pPr>
    </w:p>
    <w:p w:rsidR="00434E15" w:rsidRPr="00CD01EB" w:rsidRDefault="00434E15" w:rsidP="001B50BE">
      <w:pPr>
        <w:tabs>
          <w:tab w:val="center" w:pos="0"/>
          <w:tab w:val="left" w:pos="4253"/>
          <w:tab w:val="left" w:pos="4536"/>
        </w:tabs>
        <w:spacing w:before="120" w:after="0" w:line="276" w:lineRule="auto"/>
        <w:rPr>
          <w:rFonts w:ascii="Arial" w:hAnsi="Arial" w:cs="Arial"/>
          <w:color w:val="777A0C"/>
          <w:u w:val="single"/>
          <w:lang w:val="en-US"/>
        </w:rPr>
      </w:pPr>
      <w:r w:rsidRPr="00CD01EB">
        <w:rPr>
          <w:rFonts w:ascii="Arial" w:hAnsi="Arial" w:cs="Arial"/>
          <w:color w:val="777A0C"/>
          <w:u w:val="single"/>
          <w:lang w:val="en-US"/>
        </w:rPr>
        <w:t>VAUGHAN  Williams Ralph</w:t>
      </w:r>
      <w:r w:rsidRPr="00CD01EB">
        <w:rPr>
          <w:rFonts w:ascii="Arial" w:hAnsi="Arial" w:cs="Arial"/>
          <w:color w:val="777A0C"/>
          <w:u w:val="single"/>
          <w:lang w:val="en-US"/>
        </w:rPr>
        <w:tab/>
        <w:t>Down Ampney, 12.10.1872 - Londra, 26.8.1958.</w:t>
      </w:r>
    </w:p>
    <w:p w:rsidR="00434E15" w:rsidRPr="00CD01EB" w:rsidRDefault="00434E15"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inglese. Studente al Trinity di Cambridge e al Real College di Londra, allievo di Wood, Parry e </w:t>
      </w:r>
      <w:r w:rsidR="005713D5">
        <w:rPr>
          <w:rFonts w:ascii="Arial" w:hAnsi="Arial" w:cs="Arial"/>
          <w:color w:val="777A0C"/>
          <w:sz w:val="20"/>
          <w:szCs w:val="20"/>
        </w:rPr>
        <w:t xml:space="preserve">            </w:t>
      </w:r>
      <w:r w:rsidRPr="00CD01EB">
        <w:rPr>
          <w:rFonts w:ascii="Arial" w:hAnsi="Arial" w:cs="Arial"/>
          <w:color w:val="777A0C"/>
          <w:sz w:val="20"/>
          <w:szCs w:val="20"/>
        </w:rPr>
        <w:t>Standford. A Berlino studiò con Bruch, a Parigi con Ravel. Fece ricerche etnomusicologiche. Insegnante al Royal College nel 1919. 6 Lauree h.c. oltre ad altre meritate onorificenze.</w:t>
      </w:r>
    </w:p>
    <w:p w:rsidR="00434E15" w:rsidRPr="003C6587" w:rsidRDefault="00434E15" w:rsidP="001B50BE">
      <w:pPr>
        <w:tabs>
          <w:tab w:val="center" w:pos="0"/>
          <w:tab w:val="left" w:pos="4253"/>
          <w:tab w:val="left" w:pos="4536"/>
        </w:tabs>
        <w:spacing w:before="120" w:after="0" w:line="276" w:lineRule="auto"/>
        <w:rPr>
          <w:rFonts w:ascii="Arial" w:hAnsi="Arial" w:cs="Arial"/>
          <w:lang w:val="en-US"/>
        </w:rPr>
      </w:pPr>
      <w:r w:rsidRPr="003C6587">
        <w:rPr>
          <w:rFonts w:ascii="Arial" w:hAnsi="Arial" w:cs="Arial"/>
          <w:lang w:val="en-US"/>
        </w:rPr>
        <w:t>5 Variants of “Dives and Lazarus”, per arpa e orch. d’archi (1939).</w:t>
      </w:r>
    </w:p>
    <w:p w:rsidR="00F30D5B" w:rsidRPr="003C6587" w:rsidRDefault="00A1455D" w:rsidP="001B50BE">
      <w:pPr>
        <w:tabs>
          <w:tab w:val="center" w:pos="0"/>
          <w:tab w:val="left" w:pos="4253"/>
          <w:tab w:val="left" w:pos="4536"/>
        </w:tabs>
        <w:spacing w:before="120" w:after="0" w:line="276" w:lineRule="auto"/>
        <w:rPr>
          <w:rFonts w:ascii="Arial" w:hAnsi="Arial" w:cs="Arial"/>
        </w:rPr>
      </w:pPr>
      <w:r w:rsidRPr="003C6587">
        <w:rPr>
          <w:rFonts w:ascii="Arial" w:hAnsi="Arial" w:cs="Arial"/>
        </w:rPr>
        <w:t>Fantasia su “Greensleves”, arpa e orch. d’archi.</w:t>
      </w:r>
    </w:p>
    <w:p w:rsidR="00BC0FAF" w:rsidRPr="003C6587" w:rsidRDefault="00BC0FAF" w:rsidP="001B50BE">
      <w:pPr>
        <w:tabs>
          <w:tab w:val="center" w:pos="0"/>
          <w:tab w:val="left" w:pos="4253"/>
          <w:tab w:val="left" w:pos="4536"/>
        </w:tabs>
        <w:spacing w:before="120" w:after="0" w:line="276" w:lineRule="auto"/>
        <w:rPr>
          <w:rFonts w:ascii="Arial" w:hAnsi="Arial" w:cs="Arial"/>
        </w:rPr>
      </w:pPr>
      <w:r w:rsidRPr="003C6587">
        <w:rPr>
          <w:rFonts w:ascii="Arial" w:hAnsi="Arial" w:cs="Arial"/>
        </w:rPr>
        <w:t>L’arpa è in primo piano in:</w:t>
      </w:r>
      <w:r w:rsidR="00F30D5B" w:rsidRPr="003C6587">
        <w:rPr>
          <w:rFonts w:ascii="Arial" w:hAnsi="Arial" w:cs="Arial"/>
        </w:rPr>
        <w:t xml:space="preserve">   </w:t>
      </w:r>
      <w:r w:rsidRPr="003C6587">
        <w:rPr>
          <w:rFonts w:ascii="Arial" w:hAnsi="Arial" w:cs="Arial"/>
        </w:rPr>
        <w:t>Norfolk Rhapsody, in Mi- (11’40),   In the Fen Country (17’35),</w:t>
      </w:r>
    </w:p>
    <w:p w:rsidR="0041743B" w:rsidRPr="003C6587" w:rsidRDefault="00BC0FAF" w:rsidP="001B50BE">
      <w:pPr>
        <w:tabs>
          <w:tab w:val="center" w:pos="0"/>
          <w:tab w:val="left" w:pos="4253"/>
          <w:tab w:val="left" w:pos="4536"/>
        </w:tabs>
        <w:spacing w:before="120" w:after="0" w:line="276" w:lineRule="auto"/>
        <w:rPr>
          <w:rFonts w:ascii="Arial" w:hAnsi="Arial" w:cs="Arial"/>
        </w:rPr>
      </w:pPr>
      <w:r w:rsidRPr="003C6587">
        <w:rPr>
          <w:rFonts w:ascii="Arial" w:hAnsi="Arial" w:cs="Arial"/>
        </w:rPr>
        <w:t>Fantasia, su temi di Tallis (16’),   5 Variants di “Dives &amp; Lazarus” (13’20).</w:t>
      </w:r>
    </w:p>
    <w:p w:rsidR="00774616" w:rsidRPr="003C6587" w:rsidRDefault="00774616"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VEALE  John</w:t>
      </w:r>
      <w:r w:rsidRPr="00CD01EB">
        <w:rPr>
          <w:rFonts w:ascii="Arial" w:hAnsi="Arial" w:cs="Arial"/>
          <w:color w:val="777A0C"/>
          <w:u w:val="single"/>
        </w:rPr>
        <w:tab/>
        <w:t>Shortlands, 15.6.1922</w:t>
      </w:r>
    </w:p>
    <w:p w:rsidR="00C037C2" w:rsidRPr="00CD01EB" w:rsidRDefault="00C037C2"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inglese, allievo di Wellesz ad Oxford e perfezionamento con R. Harris. Insegnante ad Oxford.</w:t>
      </w:r>
    </w:p>
    <w:p w:rsidR="0077553B" w:rsidRPr="003C6587" w:rsidRDefault="00FC5E6A" w:rsidP="001B50BE">
      <w:pPr>
        <w:tabs>
          <w:tab w:val="center" w:pos="0"/>
          <w:tab w:val="left" w:pos="4253"/>
          <w:tab w:val="left" w:pos="4536"/>
        </w:tabs>
        <w:spacing w:before="120" w:after="0" w:line="276" w:lineRule="auto"/>
        <w:rPr>
          <w:rFonts w:ascii="Arial" w:hAnsi="Arial" w:cs="Arial"/>
        </w:rPr>
      </w:pPr>
      <w:r w:rsidRPr="003C6587">
        <w:rPr>
          <w:rFonts w:ascii="Arial" w:hAnsi="Arial" w:cs="Arial"/>
        </w:rPr>
        <w:t>Elegy, per fl. arpa e archi (1952).</w:t>
      </w:r>
    </w:p>
    <w:p w:rsidR="00CB4F19" w:rsidRPr="003C6587" w:rsidRDefault="00CB4F19"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VEIT  Vaclav</w:t>
      </w:r>
      <w:r w:rsidR="00925525" w:rsidRPr="00CD01EB">
        <w:rPr>
          <w:rFonts w:ascii="Arial" w:hAnsi="Arial" w:cs="Arial"/>
          <w:color w:val="777A0C"/>
          <w:u w:val="single"/>
        </w:rPr>
        <w:t xml:space="preserve"> Jindrich</w:t>
      </w:r>
      <w:r w:rsidRPr="00CD01EB">
        <w:rPr>
          <w:rFonts w:ascii="Arial" w:hAnsi="Arial" w:cs="Arial"/>
          <w:color w:val="777A0C"/>
          <w:u w:val="single"/>
        </w:rPr>
        <w:tab/>
        <w:t>Repnice, 19.1.1806 - Litomerice, 16.2.1864.</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e insegnante boemo, amico di </w:t>
      </w:r>
      <w:r w:rsidR="003B7F37" w:rsidRPr="00CD01EB">
        <w:rPr>
          <w:rFonts w:ascii="Arial" w:hAnsi="Arial" w:cs="Arial"/>
          <w:color w:val="777A0C"/>
          <w:sz w:val="20"/>
          <w:szCs w:val="20"/>
        </w:rPr>
        <w:t>Mendelssohn</w:t>
      </w:r>
      <w:r w:rsidRPr="00CD01EB">
        <w:rPr>
          <w:rFonts w:ascii="Arial" w:hAnsi="Arial" w:cs="Arial"/>
          <w:color w:val="777A0C"/>
          <w:sz w:val="20"/>
          <w:szCs w:val="20"/>
        </w:rPr>
        <w:t>, Liszt, Schumann.</w:t>
      </w:r>
    </w:p>
    <w:p w:rsidR="0041743B" w:rsidRPr="003C6587" w:rsidRDefault="00FC5E6A" w:rsidP="001B50BE">
      <w:pPr>
        <w:tabs>
          <w:tab w:val="center" w:pos="0"/>
          <w:tab w:val="left" w:pos="4253"/>
          <w:tab w:val="left" w:pos="4536"/>
        </w:tabs>
        <w:spacing w:before="120" w:after="0" w:line="276" w:lineRule="auto"/>
        <w:rPr>
          <w:rFonts w:ascii="Arial" w:hAnsi="Arial" w:cs="Arial"/>
        </w:rPr>
      </w:pPr>
      <w:r w:rsidRPr="003C6587">
        <w:rPr>
          <w:rFonts w:ascii="Arial" w:hAnsi="Arial" w:cs="Arial"/>
        </w:rPr>
        <w:t>Adagio per arpa e pf.</w:t>
      </w:r>
    </w:p>
    <w:p w:rsidR="00CB4F19" w:rsidRPr="003C6587" w:rsidRDefault="00CB4F19"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VELASCO  LLANOS  Santiago</w:t>
      </w:r>
      <w:r w:rsidRPr="00CD01EB">
        <w:rPr>
          <w:rFonts w:ascii="Arial" w:hAnsi="Arial" w:cs="Arial"/>
          <w:color w:val="777A0C"/>
          <w:u w:val="single"/>
        </w:rPr>
        <w:tab/>
        <w:t>Cali, 28.1.1915 - 1996.</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e direttore di coro colombiano, allievo di Valencia, Santa Cruz, Allende, Isamitt e Carvajal. </w:t>
      </w:r>
      <w:r w:rsidR="004D2B37" w:rsidRPr="00CD01EB">
        <w:rPr>
          <w:rFonts w:ascii="Arial" w:hAnsi="Arial" w:cs="Arial"/>
          <w:color w:val="777A0C"/>
          <w:sz w:val="20"/>
          <w:szCs w:val="20"/>
        </w:rPr>
        <w:t xml:space="preserve">     </w:t>
      </w:r>
      <w:r w:rsidR="00220562" w:rsidRPr="00CD01EB">
        <w:rPr>
          <w:rFonts w:ascii="Arial" w:hAnsi="Arial" w:cs="Arial"/>
          <w:color w:val="777A0C"/>
          <w:sz w:val="20"/>
          <w:szCs w:val="20"/>
        </w:rPr>
        <w:t xml:space="preserve">        </w:t>
      </w:r>
      <w:r w:rsidRPr="00CD01EB">
        <w:rPr>
          <w:rFonts w:ascii="Arial" w:hAnsi="Arial" w:cs="Arial"/>
          <w:color w:val="777A0C"/>
          <w:sz w:val="20"/>
          <w:szCs w:val="20"/>
        </w:rPr>
        <w:t>Direttore dei Conservatori di Bogotà e Cali.</w:t>
      </w:r>
    </w:p>
    <w:p w:rsidR="0041743B" w:rsidRPr="003C6587" w:rsidRDefault="00FC5E6A" w:rsidP="001B50BE">
      <w:pPr>
        <w:tabs>
          <w:tab w:val="center" w:pos="0"/>
          <w:tab w:val="left" w:pos="4253"/>
          <w:tab w:val="left" w:pos="4536"/>
        </w:tabs>
        <w:spacing w:before="120" w:after="0" w:line="276" w:lineRule="auto"/>
        <w:rPr>
          <w:rFonts w:ascii="Arial" w:hAnsi="Arial" w:cs="Arial"/>
        </w:rPr>
      </w:pPr>
      <w:r w:rsidRPr="003C6587">
        <w:rPr>
          <w:rFonts w:ascii="Arial" w:hAnsi="Arial" w:cs="Arial"/>
        </w:rPr>
        <w:t>Preludio per arpa (1949).</w:t>
      </w:r>
    </w:p>
    <w:p w:rsidR="00CB4F19" w:rsidRPr="003C6587" w:rsidRDefault="00CB4F19" w:rsidP="001B50BE">
      <w:pPr>
        <w:tabs>
          <w:tab w:val="center" w:pos="0"/>
          <w:tab w:val="left" w:pos="4253"/>
          <w:tab w:val="left" w:pos="4536"/>
        </w:tabs>
        <w:spacing w:before="120" w:after="0" w:line="276" w:lineRule="auto"/>
        <w:rPr>
          <w:rFonts w:ascii="Arial" w:hAnsi="Arial" w:cs="Arial"/>
        </w:rPr>
      </w:pPr>
    </w:p>
    <w:p w:rsidR="00FA798C" w:rsidRPr="00CD01EB" w:rsidRDefault="00FA798C" w:rsidP="001B50BE">
      <w:pPr>
        <w:tabs>
          <w:tab w:val="center" w:pos="0"/>
          <w:tab w:val="left" w:pos="4253"/>
          <w:tab w:val="left" w:pos="4536"/>
        </w:tabs>
        <w:spacing w:before="120" w:after="0" w:line="276" w:lineRule="auto"/>
        <w:rPr>
          <w:rFonts w:ascii="Arial" w:hAnsi="Arial" w:cs="Arial"/>
          <w:color w:val="777A0C"/>
          <w:u w:val="single"/>
          <w:lang w:val="fr-FR"/>
        </w:rPr>
      </w:pPr>
      <w:r w:rsidRPr="00CD01EB">
        <w:rPr>
          <w:rFonts w:ascii="Arial" w:hAnsi="Arial" w:cs="Arial"/>
          <w:color w:val="777A0C"/>
          <w:u w:val="single"/>
          <w:lang w:val="fr-FR"/>
        </w:rPr>
        <w:t xml:space="preserve">VELLONES  </w:t>
      </w:r>
      <w:r w:rsidR="001672D0" w:rsidRPr="00CD01EB">
        <w:rPr>
          <w:rFonts w:ascii="Arial" w:hAnsi="Arial" w:cs="Arial"/>
          <w:color w:val="777A0C"/>
          <w:u w:val="single"/>
          <w:lang w:val="fr-FR"/>
        </w:rPr>
        <w:t>(ROUSSEAU) Pierre</w:t>
      </w:r>
      <w:r w:rsidR="00F30D5B" w:rsidRPr="00CD01EB">
        <w:rPr>
          <w:rFonts w:ascii="Arial" w:hAnsi="Arial" w:cs="Arial"/>
          <w:color w:val="777A0C"/>
          <w:u w:val="single"/>
          <w:lang w:val="fr-FR"/>
        </w:rPr>
        <w:t xml:space="preserve">     </w:t>
      </w:r>
      <w:r w:rsidR="00E67C68" w:rsidRPr="00CD01EB">
        <w:rPr>
          <w:rFonts w:ascii="Arial" w:hAnsi="Arial" w:cs="Arial"/>
          <w:color w:val="777A0C"/>
          <w:u w:val="single"/>
          <w:lang w:val="fr-FR"/>
        </w:rPr>
        <w:t xml:space="preserve">    </w:t>
      </w:r>
      <w:r w:rsidRPr="00CD01EB">
        <w:rPr>
          <w:rFonts w:ascii="Arial" w:hAnsi="Arial" w:cs="Arial"/>
          <w:color w:val="777A0C"/>
          <w:u w:val="single"/>
          <w:lang w:val="fr-FR"/>
        </w:rPr>
        <w:t>Parigi, 29.3.1889 - Parigi, 17.9.1939.</w:t>
      </w:r>
    </w:p>
    <w:p w:rsidR="00D73F39" w:rsidRPr="00CD01EB" w:rsidRDefault="00D73F39"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direttore d’orchestra, medico e pittore francese, allievo di Louvier, Pierné, Ravel e Roussel. </w:t>
      </w:r>
      <w:r w:rsidR="00F30D5B" w:rsidRPr="00CD01EB">
        <w:rPr>
          <w:rFonts w:ascii="Arial" w:hAnsi="Arial" w:cs="Arial"/>
          <w:color w:val="777A0C"/>
          <w:sz w:val="20"/>
          <w:szCs w:val="20"/>
        </w:rPr>
        <w:t xml:space="preserve"> </w:t>
      </w:r>
      <w:r w:rsidR="004D2B37" w:rsidRPr="00CD01EB">
        <w:rPr>
          <w:rFonts w:ascii="Arial" w:hAnsi="Arial" w:cs="Arial"/>
          <w:color w:val="777A0C"/>
          <w:sz w:val="20"/>
          <w:szCs w:val="20"/>
        </w:rPr>
        <w:t xml:space="preserve">           </w:t>
      </w:r>
      <w:r w:rsidR="005713D5">
        <w:rPr>
          <w:rFonts w:ascii="Arial" w:hAnsi="Arial" w:cs="Arial"/>
          <w:color w:val="777A0C"/>
          <w:sz w:val="20"/>
          <w:szCs w:val="20"/>
        </w:rPr>
        <w:t xml:space="preserve">               </w:t>
      </w:r>
      <w:r w:rsidRPr="00CD01EB">
        <w:rPr>
          <w:rFonts w:ascii="Arial" w:hAnsi="Arial" w:cs="Arial"/>
          <w:color w:val="777A0C"/>
          <w:sz w:val="20"/>
          <w:szCs w:val="20"/>
        </w:rPr>
        <w:t xml:space="preserve">Amico di F. Schmitt e amico e collaboratore di Martenot (utilizzerà un insieme di 7 onde per la colonna sonora </w:t>
      </w:r>
      <w:r w:rsidR="004D2B37" w:rsidRPr="00CD01EB">
        <w:rPr>
          <w:rFonts w:ascii="Arial" w:hAnsi="Arial" w:cs="Arial"/>
          <w:color w:val="777A0C"/>
          <w:sz w:val="20"/>
          <w:szCs w:val="20"/>
        </w:rPr>
        <w:t xml:space="preserve">           </w:t>
      </w:r>
      <w:r w:rsidRPr="00CD01EB">
        <w:rPr>
          <w:rFonts w:ascii="Arial" w:hAnsi="Arial" w:cs="Arial"/>
          <w:color w:val="777A0C"/>
          <w:sz w:val="20"/>
          <w:szCs w:val="20"/>
        </w:rPr>
        <w:t xml:space="preserve">del film Karakorum, commemorativo della spedizione francese sull’Himalaya del 1937). Molto belle le melodie </w:t>
      </w:r>
      <w:r w:rsidR="004D2B37" w:rsidRPr="00CD01EB">
        <w:rPr>
          <w:rFonts w:ascii="Arial" w:hAnsi="Arial" w:cs="Arial"/>
          <w:color w:val="777A0C"/>
          <w:sz w:val="20"/>
          <w:szCs w:val="20"/>
        </w:rPr>
        <w:t xml:space="preserve">          </w:t>
      </w:r>
      <w:r w:rsidR="005713D5">
        <w:rPr>
          <w:rFonts w:ascii="Arial" w:hAnsi="Arial" w:cs="Arial"/>
          <w:color w:val="777A0C"/>
          <w:sz w:val="20"/>
          <w:szCs w:val="20"/>
        </w:rPr>
        <w:t xml:space="preserve">       </w:t>
      </w:r>
      <w:r w:rsidRPr="00CD01EB">
        <w:rPr>
          <w:rFonts w:ascii="Arial" w:hAnsi="Arial" w:cs="Arial"/>
          <w:color w:val="777A0C"/>
          <w:sz w:val="20"/>
          <w:szCs w:val="20"/>
        </w:rPr>
        <w:t xml:space="preserve">che compose sui Poemi dei suoi scrittori preferiti: Rimbaud, Samain, Mallarmè, Verlaine e arrangiamenti di </w:t>
      </w:r>
      <w:r w:rsidR="004D2B37" w:rsidRPr="00CD01EB">
        <w:rPr>
          <w:rFonts w:ascii="Arial" w:hAnsi="Arial" w:cs="Arial"/>
          <w:color w:val="777A0C"/>
          <w:sz w:val="20"/>
          <w:szCs w:val="20"/>
        </w:rPr>
        <w:t xml:space="preserve">             </w:t>
      </w:r>
      <w:r w:rsidRPr="00CD01EB">
        <w:rPr>
          <w:rFonts w:ascii="Arial" w:hAnsi="Arial" w:cs="Arial"/>
          <w:color w:val="777A0C"/>
          <w:sz w:val="20"/>
          <w:szCs w:val="20"/>
        </w:rPr>
        <w:t xml:space="preserve">antichi brani d’amore cinesi. Dal 1926 era a conoscenza d’un fatale meloma multiplo, raggi X </w:t>
      </w:r>
      <w:r w:rsidR="00BD3A43" w:rsidRPr="00CD01EB">
        <w:rPr>
          <w:rFonts w:ascii="Arial" w:hAnsi="Arial" w:cs="Arial"/>
          <w:color w:val="777A0C"/>
          <w:sz w:val="20"/>
          <w:szCs w:val="20"/>
        </w:rPr>
        <w:t xml:space="preserve">e </w:t>
      </w:r>
      <w:r w:rsidRPr="00CD01EB">
        <w:rPr>
          <w:rFonts w:ascii="Arial" w:hAnsi="Arial" w:cs="Arial"/>
          <w:color w:val="777A0C"/>
          <w:sz w:val="20"/>
          <w:szCs w:val="20"/>
        </w:rPr>
        <w:t xml:space="preserve">elettroterapia </w:t>
      </w:r>
      <w:r w:rsidR="005713D5">
        <w:rPr>
          <w:rFonts w:ascii="Arial" w:hAnsi="Arial" w:cs="Arial"/>
          <w:color w:val="777A0C"/>
          <w:sz w:val="20"/>
          <w:szCs w:val="20"/>
        </w:rPr>
        <w:t xml:space="preserve">                   </w:t>
      </w:r>
      <w:r w:rsidRPr="00CD01EB">
        <w:rPr>
          <w:rFonts w:ascii="Arial" w:hAnsi="Arial" w:cs="Arial"/>
          <w:color w:val="777A0C"/>
          <w:sz w:val="20"/>
          <w:szCs w:val="20"/>
        </w:rPr>
        <w:t>(tecnica della quale fu grande specialista e che adottò oltre che per se stesso anche per Pierné, Paul Valery,</w:t>
      </w:r>
      <w:r w:rsidR="00220562" w:rsidRPr="00CD01EB">
        <w:rPr>
          <w:rFonts w:ascii="Arial" w:hAnsi="Arial" w:cs="Arial"/>
          <w:color w:val="777A0C"/>
          <w:sz w:val="20"/>
          <w:szCs w:val="20"/>
        </w:rPr>
        <w:t xml:space="preserve"> </w:t>
      </w:r>
      <w:r w:rsidR="00F30D5B" w:rsidRPr="00CD01EB">
        <w:rPr>
          <w:rFonts w:ascii="Arial" w:hAnsi="Arial" w:cs="Arial"/>
          <w:color w:val="777A0C"/>
          <w:sz w:val="20"/>
          <w:szCs w:val="20"/>
        </w:rPr>
        <w:t xml:space="preserve">per </w:t>
      </w:r>
      <w:r w:rsidRPr="00CD01EB">
        <w:rPr>
          <w:rFonts w:ascii="Arial" w:hAnsi="Arial" w:cs="Arial"/>
          <w:color w:val="777A0C"/>
          <w:sz w:val="20"/>
          <w:szCs w:val="20"/>
        </w:rPr>
        <w:t>il Principe Luigi II di Monaco e per il il Principe di Borbone-Parma, oltre ad altri pazienti). Durante questo periodo si accorse che oltre alla Musica e alla pittura, i grandi valori erano l’amore coniugale, la pazienza e</w:t>
      </w:r>
      <w:r w:rsidR="00220562" w:rsidRPr="00CD01EB">
        <w:rPr>
          <w:rFonts w:ascii="Arial" w:hAnsi="Arial" w:cs="Arial"/>
          <w:color w:val="777A0C"/>
          <w:sz w:val="20"/>
          <w:szCs w:val="20"/>
        </w:rPr>
        <w:t xml:space="preserve"> </w:t>
      </w:r>
      <w:r w:rsidRPr="00CD01EB">
        <w:rPr>
          <w:rFonts w:ascii="Arial" w:hAnsi="Arial" w:cs="Arial"/>
          <w:color w:val="777A0C"/>
          <w:sz w:val="20"/>
          <w:szCs w:val="20"/>
        </w:rPr>
        <w:t>la bontà.</w:t>
      </w:r>
    </w:p>
    <w:p w:rsidR="00FA798C" w:rsidRPr="003C6587" w:rsidRDefault="00FA798C" w:rsidP="001B50BE">
      <w:pPr>
        <w:tabs>
          <w:tab w:val="center" w:pos="0"/>
          <w:tab w:val="left" w:pos="4253"/>
          <w:tab w:val="left" w:pos="4536"/>
        </w:tabs>
        <w:spacing w:before="120" w:after="0" w:line="276" w:lineRule="auto"/>
        <w:rPr>
          <w:rFonts w:ascii="Arial" w:hAnsi="Arial" w:cs="Arial"/>
        </w:rPr>
      </w:pPr>
      <w:r w:rsidRPr="003C6587">
        <w:rPr>
          <w:rFonts w:ascii="Arial" w:hAnsi="Arial" w:cs="Arial"/>
        </w:rPr>
        <w:t>Impressions d’Espagne, arpa</w:t>
      </w:r>
      <w:r w:rsidR="001403EE" w:rsidRPr="003C6587">
        <w:rPr>
          <w:rFonts w:ascii="Arial" w:hAnsi="Arial" w:cs="Arial"/>
        </w:rPr>
        <w:t>,</w:t>
      </w:r>
      <w:r w:rsidRPr="003C6587">
        <w:rPr>
          <w:rFonts w:ascii="Arial" w:hAnsi="Arial" w:cs="Arial"/>
        </w:rPr>
        <w:t xml:space="preserve"> fl</w:t>
      </w:r>
      <w:r w:rsidR="001403EE" w:rsidRPr="003C6587">
        <w:rPr>
          <w:rFonts w:ascii="Arial" w:hAnsi="Arial" w:cs="Arial"/>
        </w:rPr>
        <w:t>auto,</w:t>
      </w:r>
      <w:r w:rsidRPr="003C6587">
        <w:rPr>
          <w:rFonts w:ascii="Arial" w:hAnsi="Arial" w:cs="Arial"/>
        </w:rPr>
        <w:t xml:space="preserve"> fag. pf. (1934).   Trio per arpa, fl</w:t>
      </w:r>
      <w:r w:rsidR="001403EE" w:rsidRPr="003C6587">
        <w:rPr>
          <w:rFonts w:ascii="Arial" w:hAnsi="Arial" w:cs="Arial"/>
        </w:rPr>
        <w:t>auto e</w:t>
      </w:r>
      <w:r w:rsidRPr="003C6587">
        <w:rPr>
          <w:rFonts w:ascii="Arial" w:hAnsi="Arial" w:cs="Arial"/>
        </w:rPr>
        <w:t xml:space="preserve"> ob</w:t>
      </w:r>
      <w:r w:rsidR="001403EE" w:rsidRPr="003C6587">
        <w:rPr>
          <w:rFonts w:ascii="Arial" w:hAnsi="Arial" w:cs="Arial"/>
        </w:rPr>
        <w:t>oe</w:t>
      </w:r>
      <w:r w:rsidRPr="003C6587">
        <w:rPr>
          <w:rFonts w:ascii="Arial" w:hAnsi="Arial" w:cs="Arial"/>
        </w:rPr>
        <w:t xml:space="preserve"> (1938).</w:t>
      </w:r>
    </w:p>
    <w:p w:rsidR="0041743B" w:rsidRPr="003C6587" w:rsidRDefault="00D92F45" w:rsidP="001B50BE">
      <w:pPr>
        <w:tabs>
          <w:tab w:val="center" w:pos="0"/>
          <w:tab w:val="left" w:pos="4253"/>
          <w:tab w:val="left" w:pos="4536"/>
        </w:tabs>
        <w:spacing w:before="120" w:after="0" w:line="276" w:lineRule="auto"/>
        <w:rPr>
          <w:rFonts w:ascii="Arial" w:hAnsi="Arial" w:cs="Arial"/>
        </w:rPr>
      </w:pPr>
      <w:r w:rsidRPr="003C6587">
        <w:rPr>
          <w:rFonts w:ascii="Arial" w:hAnsi="Arial" w:cs="Arial"/>
        </w:rPr>
        <w:t>Rapsodia, arpa e 3 str. (1937).</w:t>
      </w:r>
    </w:p>
    <w:p w:rsidR="00DA06B8" w:rsidRPr="003C6587" w:rsidRDefault="00DA06B8" w:rsidP="001B50BE">
      <w:pPr>
        <w:tabs>
          <w:tab w:val="center" w:pos="0"/>
          <w:tab w:val="left" w:pos="4253"/>
          <w:tab w:val="left" w:pos="4536"/>
        </w:tabs>
        <w:spacing w:before="120" w:after="0" w:line="276" w:lineRule="auto"/>
        <w:rPr>
          <w:rFonts w:ascii="Arial" w:hAnsi="Arial" w:cs="Arial"/>
        </w:rPr>
      </w:pPr>
    </w:p>
    <w:p w:rsidR="00DA06B8" w:rsidRPr="00CD01EB" w:rsidRDefault="00DA06B8"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VENEGAS de HENESTROSA  Luis</w:t>
      </w:r>
      <w:r w:rsidRPr="00CD01EB">
        <w:rPr>
          <w:rFonts w:ascii="Arial" w:hAnsi="Arial" w:cs="Arial"/>
          <w:color w:val="777A0C"/>
          <w:u w:val="single"/>
        </w:rPr>
        <w:tab/>
        <w:t>Ecija, 1510 - Taracena, 27.12.1570.</w:t>
      </w:r>
    </w:p>
    <w:p w:rsidR="00DA06B8" w:rsidRPr="00CD01EB" w:rsidRDefault="00DA06B8"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lastRenderedPageBreak/>
        <w:t>Compositore spagnolo</w:t>
      </w:r>
      <w:r w:rsidR="00785800" w:rsidRPr="00CD01EB">
        <w:rPr>
          <w:rFonts w:ascii="Arial" w:hAnsi="Arial" w:cs="Arial"/>
          <w:color w:val="777A0C"/>
          <w:sz w:val="20"/>
          <w:szCs w:val="20"/>
        </w:rPr>
        <w:t xml:space="preserve"> al servizio del Cardinale Juan Pardo de Tavera. Uno dei primi a indicare le diteggiature. </w:t>
      </w:r>
      <w:r w:rsidR="00220562" w:rsidRPr="00CD01EB">
        <w:rPr>
          <w:rFonts w:ascii="Arial" w:hAnsi="Arial" w:cs="Arial"/>
          <w:color w:val="777A0C"/>
          <w:sz w:val="20"/>
          <w:szCs w:val="20"/>
        </w:rPr>
        <w:t xml:space="preserve"> </w:t>
      </w:r>
      <w:r w:rsidR="005713D5">
        <w:rPr>
          <w:rFonts w:ascii="Arial" w:hAnsi="Arial" w:cs="Arial"/>
          <w:color w:val="777A0C"/>
          <w:sz w:val="20"/>
          <w:szCs w:val="20"/>
        </w:rPr>
        <w:t xml:space="preserve">              </w:t>
      </w:r>
      <w:r w:rsidR="00785800" w:rsidRPr="00CD01EB">
        <w:rPr>
          <w:rFonts w:ascii="Arial" w:hAnsi="Arial" w:cs="Arial"/>
          <w:color w:val="777A0C"/>
          <w:sz w:val="20"/>
          <w:szCs w:val="20"/>
        </w:rPr>
        <w:t>Autore di 200 pezzi per arpa, clavicembalo o vihuela.</w:t>
      </w:r>
    </w:p>
    <w:p w:rsidR="00785800" w:rsidRPr="003C6587" w:rsidRDefault="00DA06B8" w:rsidP="001B50BE">
      <w:pPr>
        <w:tabs>
          <w:tab w:val="center" w:pos="0"/>
          <w:tab w:val="left" w:pos="4253"/>
          <w:tab w:val="left" w:pos="4536"/>
        </w:tabs>
        <w:spacing w:before="120" w:after="0" w:line="276" w:lineRule="auto"/>
        <w:rPr>
          <w:rFonts w:ascii="Arial" w:hAnsi="Arial" w:cs="Arial"/>
        </w:rPr>
      </w:pPr>
      <w:r w:rsidRPr="003C6587">
        <w:rPr>
          <w:rFonts w:ascii="Arial" w:hAnsi="Arial" w:cs="Arial"/>
        </w:rPr>
        <w:t>Fantasia XIII</w:t>
      </w:r>
      <w:r w:rsidR="00785800" w:rsidRPr="003C6587">
        <w:rPr>
          <w:rFonts w:ascii="Arial" w:hAnsi="Arial" w:cs="Arial"/>
        </w:rPr>
        <w:t xml:space="preserve"> (3’10).</w:t>
      </w:r>
    </w:p>
    <w:p w:rsidR="00DA06B8" w:rsidRPr="003C6587" w:rsidRDefault="00DA06B8" w:rsidP="001B50BE">
      <w:pPr>
        <w:tabs>
          <w:tab w:val="center" w:pos="0"/>
          <w:tab w:val="left" w:pos="4253"/>
          <w:tab w:val="left" w:pos="4536"/>
        </w:tabs>
        <w:spacing w:before="120" w:after="0" w:line="276" w:lineRule="auto"/>
        <w:rPr>
          <w:rFonts w:ascii="Arial" w:hAnsi="Arial" w:cs="Arial"/>
        </w:rPr>
      </w:pPr>
    </w:p>
    <w:p w:rsidR="008213C1" w:rsidRPr="00CD01EB" w:rsidRDefault="008213C1"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VERHAEGEN  Marc</w:t>
      </w:r>
      <w:r w:rsidRPr="00CD01EB">
        <w:rPr>
          <w:rFonts w:ascii="Arial" w:hAnsi="Arial" w:cs="Arial"/>
          <w:color w:val="777A0C"/>
          <w:u w:val="single"/>
        </w:rPr>
        <w:tab/>
        <w:t>Anversa, 5.4.1943</w:t>
      </w:r>
    </w:p>
    <w:p w:rsidR="008213C1" w:rsidRPr="00CD01EB" w:rsidRDefault="008213C1"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Pianista e compositore belga, studi al Conservatorio di Anversa e Bruxelles, allievo di Del Puejo, Gevers, </w:t>
      </w:r>
      <w:r w:rsidR="00DA136B" w:rsidRPr="00CD01EB">
        <w:rPr>
          <w:rFonts w:ascii="Arial" w:hAnsi="Arial" w:cs="Arial"/>
          <w:color w:val="777A0C"/>
          <w:sz w:val="20"/>
          <w:szCs w:val="20"/>
        </w:rPr>
        <w:t xml:space="preserve"> </w:t>
      </w:r>
      <w:r w:rsidR="004D2B37" w:rsidRPr="00CD01EB">
        <w:rPr>
          <w:rFonts w:ascii="Arial" w:hAnsi="Arial" w:cs="Arial"/>
          <w:color w:val="777A0C"/>
          <w:sz w:val="20"/>
          <w:szCs w:val="20"/>
        </w:rPr>
        <w:t xml:space="preserve">               </w:t>
      </w:r>
      <w:r w:rsidRPr="00CD01EB">
        <w:rPr>
          <w:rFonts w:ascii="Arial" w:hAnsi="Arial" w:cs="Arial"/>
          <w:color w:val="777A0C"/>
          <w:sz w:val="20"/>
          <w:szCs w:val="20"/>
        </w:rPr>
        <w:t>Souris e Maes. Insegnante al Conservatorio di Anversa.</w:t>
      </w:r>
    </w:p>
    <w:p w:rsidR="0041743B" w:rsidRPr="003C2B3C" w:rsidRDefault="00681390" w:rsidP="001B50BE">
      <w:pPr>
        <w:tabs>
          <w:tab w:val="center" w:pos="0"/>
          <w:tab w:val="left" w:pos="4253"/>
          <w:tab w:val="left" w:pos="4536"/>
        </w:tabs>
        <w:spacing w:before="120" w:after="0" w:line="276" w:lineRule="auto"/>
        <w:rPr>
          <w:rFonts w:ascii="Arial" w:hAnsi="Arial" w:cs="Arial"/>
        </w:rPr>
      </w:pPr>
      <w:r w:rsidRPr="003C2B3C">
        <w:rPr>
          <w:rFonts w:ascii="Arial" w:hAnsi="Arial" w:cs="Arial"/>
        </w:rPr>
        <w:t>Concerto per arpa e orch. da camera (1988, 25’).</w:t>
      </w:r>
    </w:p>
    <w:p w:rsidR="00CB4F19" w:rsidRPr="003C2B3C" w:rsidRDefault="00CB4F19"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VERBESSELT  August Franz</w:t>
      </w:r>
      <w:r w:rsidRPr="00CD01EB">
        <w:rPr>
          <w:rFonts w:ascii="Arial" w:hAnsi="Arial" w:cs="Arial"/>
          <w:color w:val="777A0C"/>
          <w:u w:val="single"/>
        </w:rPr>
        <w:tab/>
        <w:t>Willebroek, 22.10.1919</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Flautista e compositore belga. 1° fl all’Opera </w:t>
      </w:r>
      <w:r w:rsidR="00BD3A43" w:rsidRPr="00CD01EB">
        <w:rPr>
          <w:rFonts w:ascii="Arial" w:hAnsi="Arial" w:cs="Arial"/>
          <w:color w:val="777A0C"/>
          <w:sz w:val="20"/>
          <w:szCs w:val="20"/>
        </w:rPr>
        <w:t xml:space="preserve">e </w:t>
      </w:r>
      <w:r w:rsidRPr="00CD01EB">
        <w:rPr>
          <w:rFonts w:ascii="Arial" w:hAnsi="Arial" w:cs="Arial"/>
          <w:color w:val="777A0C"/>
          <w:sz w:val="20"/>
          <w:szCs w:val="20"/>
        </w:rPr>
        <w:t>insegnante al Conservatorio d’Anversa.</w:t>
      </w:r>
    </w:p>
    <w:p w:rsidR="0041743B" w:rsidRPr="003C2B3C" w:rsidRDefault="00FC5E6A" w:rsidP="001B50BE">
      <w:pPr>
        <w:tabs>
          <w:tab w:val="center" w:pos="0"/>
          <w:tab w:val="left" w:pos="4253"/>
          <w:tab w:val="left" w:pos="4536"/>
        </w:tabs>
        <w:spacing w:before="120" w:after="0" w:line="276" w:lineRule="auto"/>
        <w:rPr>
          <w:rFonts w:ascii="Arial" w:hAnsi="Arial" w:cs="Arial"/>
          <w:lang w:val="en-US"/>
        </w:rPr>
      </w:pPr>
      <w:r w:rsidRPr="003C2B3C">
        <w:rPr>
          <w:rFonts w:ascii="Arial" w:hAnsi="Arial" w:cs="Arial"/>
          <w:lang w:val="en-US"/>
        </w:rPr>
        <w:t>Hexatone, fl. ob. cl. vcl. arpa (1964).</w:t>
      </w:r>
    </w:p>
    <w:p w:rsidR="00CB4F19" w:rsidRPr="003C2B3C" w:rsidRDefault="00CB4F19" w:rsidP="001B50BE">
      <w:pPr>
        <w:tabs>
          <w:tab w:val="center" w:pos="0"/>
          <w:tab w:val="left" w:pos="4253"/>
          <w:tab w:val="left" w:pos="4536"/>
        </w:tabs>
        <w:spacing w:before="120" w:after="0" w:line="276" w:lineRule="auto"/>
        <w:rPr>
          <w:rFonts w:ascii="Arial" w:hAnsi="Arial" w:cs="Arial"/>
          <w:lang w:val="en-US"/>
        </w:rPr>
      </w:pPr>
    </w:p>
    <w:p w:rsidR="00FC5E6A" w:rsidRPr="00CD01EB" w:rsidRDefault="009E5976"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VERDALLE  Gabriel</w:t>
      </w:r>
      <w:r w:rsidRPr="00CD01EB">
        <w:rPr>
          <w:rFonts w:ascii="Arial" w:hAnsi="Arial" w:cs="Arial"/>
          <w:color w:val="777A0C"/>
          <w:u w:val="single"/>
        </w:rPr>
        <w:tab/>
        <w:t>nato nel 1847</w:t>
      </w:r>
    </w:p>
    <w:p w:rsidR="009E5976" w:rsidRPr="00CD01EB" w:rsidRDefault="009E5976"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b/>
          <w:color w:val="777A0C"/>
          <w:sz w:val="20"/>
          <w:szCs w:val="20"/>
        </w:rPr>
        <w:t>Arpista</w:t>
      </w:r>
      <w:r w:rsidRPr="00CD01EB">
        <w:rPr>
          <w:rFonts w:ascii="Arial" w:hAnsi="Arial" w:cs="Arial"/>
          <w:color w:val="777A0C"/>
          <w:sz w:val="20"/>
          <w:szCs w:val="20"/>
        </w:rPr>
        <w:t xml:space="preserve"> e compositore francese.</w:t>
      </w:r>
    </w:p>
    <w:p w:rsidR="005D7CCA" w:rsidRPr="003C2B3C" w:rsidRDefault="009E5976" w:rsidP="001B50BE">
      <w:pPr>
        <w:tabs>
          <w:tab w:val="center" w:pos="0"/>
          <w:tab w:val="left" w:pos="4253"/>
          <w:tab w:val="left" w:pos="4536"/>
        </w:tabs>
        <w:spacing w:before="120" w:after="0" w:line="276" w:lineRule="auto"/>
        <w:rPr>
          <w:rFonts w:ascii="Arial" w:hAnsi="Arial" w:cs="Arial"/>
        </w:rPr>
      </w:pPr>
      <w:r w:rsidRPr="003C2B3C">
        <w:rPr>
          <w:rFonts w:ascii="Arial" w:hAnsi="Arial" w:cs="Arial"/>
        </w:rPr>
        <w:t xml:space="preserve">Arpa sola:   </w:t>
      </w:r>
      <w:r w:rsidR="005D7CCA" w:rsidRPr="003C2B3C">
        <w:rPr>
          <w:rFonts w:ascii="Arial" w:hAnsi="Arial" w:cs="Arial"/>
        </w:rPr>
        <w:t xml:space="preserve">Andante religioso, op. 1,   </w:t>
      </w:r>
      <w:r w:rsidRPr="003C2B3C">
        <w:rPr>
          <w:rFonts w:ascii="Arial" w:hAnsi="Arial" w:cs="Arial"/>
        </w:rPr>
        <w:t>L’oiseau mouche, op. 2,   Petite marche, op. 3,</w:t>
      </w:r>
    </w:p>
    <w:p w:rsidR="009E5976" w:rsidRPr="003C2B3C" w:rsidRDefault="005D7CCA" w:rsidP="001B50BE">
      <w:pPr>
        <w:tabs>
          <w:tab w:val="center" w:pos="0"/>
          <w:tab w:val="left" w:pos="4253"/>
          <w:tab w:val="left" w:pos="4536"/>
        </w:tabs>
        <w:spacing w:before="120" w:after="0" w:line="276" w:lineRule="auto"/>
        <w:rPr>
          <w:rFonts w:ascii="Arial" w:hAnsi="Arial" w:cs="Arial"/>
        </w:rPr>
      </w:pPr>
      <w:r w:rsidRPr="003C2B3C">
        <w:rPr>
          <w:rFonts w:ascii="Arial" w:hAnsi="Arial" w:cs="Arial"/>
        </w:rPr>
        <w:t xml:space="preserve">Aubade, op. 4,   </w:t>
      </w:r>
      <w:r w:rsidR="009E5976" w:rsidRPr="003C2B3C">
        <w:rPr>
          <w:rFonts w:ascii="Arial" w:hAnsi="Arial" w:cs="Arial"/>
        </w:rPr>
        <w:t>Serenade, op. 5,   Romanz</w:t>
      </w:r>
      <w:r w:rsidR="001717EF" w:rsidRPr="003C2B3C">
        <w:rPr>
          <w:rFonts w:ascii="Arial" w:hAnsi="Arial" w:cs="Arial"/>
        </w:rPr>
        <w:t>a</w:t>
      </w:r>
      <w:r w:rsidR="009E5976" w:rsidRPr="003C2B3C">
        <w:rPr>
          <w:rFonts w:ascii="Arial" w:hAnsi="Arial" w:cs="Arial"/>
        </w:rPr>
        <w:t xml:space="preserve"> senza parole, op. </w:t>
      </w:r>
      <w:r w:rsidRPr="003C2B3C">
        <w:rPr>
          <w:rFonts w:ascii="Arial" w:hAnsi="Arial" w:cs="Arial"/>
        </w:rPr>
        <w:t>6,   Adagio, op. 7,</w:t>
      </w:r>
    </w:p>
    <w:p w:rsidR="009E5976" w:rsidRPr="003C2B3C" w:rsidRDefault="009E5976" w:rsidP="001B50BE">
      <w:pPr>
        <w:tabs>
          <w:tab w:val="center" w:pos="0"/>
          <w:tab w:val="left" w:pos="4253"/>
          <w:tab w:val="left" w:pos="4536"/>
        </w:tabs>
        <w:spacing w:before="120" w:after="0" w:line="276" w:lineRule="auto"/>
        <w:rPr>
          <w:rFonts w:ascii="Arial" w:hAnsi="Arial" w:cs="Arial"/>
        </w:rPr>
      </w:pPr>
      <w:r w:rsidRPr="003C2B3C">
        <w:rPr>
          <w:rFonts w:ascii="Arial" w:hAnsi="Arial" w:cs="Arial"/>
        </w:rPr>
        <w:t xml:space="preserve">Valse caprice, op. 8,   </w:t>
      </w:r>
      <w:r w:rsidR="005D7CCA" w:rsidRPr="003C2B3C">
        <w:rPr>
          <w:rFonts w:ascii="Arial" w:hAnsi="Arial" w:cs="Arial"/>
        </w:rPr>
        <w:t xml:space="preserve">Mazurka, op. 9,   Barcarole, op. 10,   </w:t>
      </w:r>
      <w:r w:rsidRPr="003C2B3C">
        <w:rPr>
          <w:rFonts w:ascii="Arial" w:hAnsi="Arial" w:cs="Arial"/>
        </w:rPr>
        <w:t>Valse lente, op. 19,</w:t>
      </w:r>
    </w:p>
    <w:p w:rsidR="005D7CCA" w:rsidRPr="003C2B3C" w:rsidRDefault="009E5976" w:rsidP="001B50BE">
      <w:pPr>
        <w:tabs>
          <w:tab w:val="center" w:pos="0"/>
          <w:tab w:val="left" w:pos="4253"/>
          <w:tab w:val="left" w:pos="4536"/>
        </w:tabs>
        <w:spacing w:before="120" w:after="0" w:line="276" w:lineRule="auto"/>
        <w:rPr>
          <w:rFonts w:ascii="Arial" w:hAnsi="Arial" w:cs="Arial"/>
        </w:rPr>
      </w:pPr>
      <w:r w:rsidRPr="003C2B3C">
        <w:rPr>
          <w:rFonts w:ascii="Arial" w:hAnsi="Arial" w:cs="Arial"/>
        </w:rPr>
        <w:t xml:space="preserve">Salterelle, op. 23,   Sevillana, op. 27,   </w:t>
      </w:r>
      <w:r w:rsidR="005D7CCA" w:rsidRPr="003C2B3C">
        <w:rPr>
          <w:rFonts w:ascii="Arial" w:hAnsi="Arial" w:cs="Arial"/>
        </w:rPr>
        <w:t>Lucciola, op. 39,   Danza slava, op. 40,</w:t>
      </w:r>
    </w:p>
    <w:p w:rsidR="00220562" w:rsidRPr="003C2B3C" w:rsidRDefault="005D7CCA" w:rsidP="001B50BE">
      <w:pPr>
        <w:tabs>
          <w:tab w:val="center" w:pos="0"/>
          <w:tab w:val="left" w:pos="4253"/>
          <w:tab w:val="left" w:pos="4536"/>
        </w:tabs>
        <w:spacing w:before="120" w:after="0" w:line="276" w:lineRule="auto"/>
        <w:rPr>
          <w:rFonts w:ascii="Arial" w:hAnsi="Arial" w:cs="Arial"/>
          <w:lang w:val="fr-FR"/>
        </w:rPr>
      </w:pPr>
      <w:r w:rsidRPr="003C2B3C">
        <w:rPr>
          <w:rFonts w:ascii="Arial" w:hAnsi="Arial" w:cs="Arial"/>
          <w:lang w:val="fr-FR"/>
        </w:rPr>
        <w:t xml:space="preserve">Legende bretonne, op. 41,   </w:t>
      </w:r>
      <w:r w:rsidR="009E5976" w:rsidRPr="003C2B3C">
        <w:rPr>
          <w:rFonts w:ascii="Arial" w:hAnsi="Arial" w:cs="Arial"/>
          <w:lang w:val="fr-FR"/>
        </w:rPr>
        <w:t>Remembrance, op. 42,   Recueillement, op. 43,</w:t>
      </w:r>
      <w:r w:rsidR="00220562" w:rsidRPr="003C2B3C">
        <w:rPr>
          <w:rFonts w:ascii="Arial" w:hAnsi="Arial" w:cs="Arial"/>
          <w:lang w:val="fr-FR"/>
        </w:rPr>
        <w:t xml:space="preserve">   </w:t>
      </w:r>
    </w:p>
    <w:p w:rsidR="005D7CCA" w:rsidRPr="003C2B3C" w:rsidRDefault="005D7CCA" w:rsidP="001B50BE">
      <w:pPr>
        <w:tabs>
          <w:tab w:val="center" w:pos="0"/>
          <w:tab w:val="left" w:pos="4253"/>
          <w:tab w:val="left" w:pos="4536"/>
        </w:tabs>
        <w:spacing w:before="120" w:after="0" w:line="276" w:lineRule="auto"/>
        <w:rPr>
          <w:rFonts w:ascii="Arial" w:hAnsi="Arial" w:cs="Arial"/>
          <w:lang w:val="en-US"/>
        </w:rPr>
      </w:pPr>
      <w:r w:rsidRPr="003C2B3C">
        <w:rPr>
          <w:rFonts w:ascii="Arial" w:hAnsi="Arial" w:cs="Arial"/>
          <w:lang w:val="en-US"/>
        </w:rPr>
        <w:t>Childish march, op. 4</w:t>
      </w:r>
      <w:r w:rsidR="00D50A42" w:rsidRPr="003C2B3C">
        <w:rPr>
          <w:rFonts w:ascii="Arial" w:hAnsi="Arial" w:cs="Arial"/>
          <w:lang w:val="en-US"/>
        </w:rPr>
        <w:t xml:space="preserve">5,  Legende d’amour, op. 46,  </w:t>
      </w:r>
      <w:r w:rsidR="009E5976" w:rsidRPr="003C2B3C">
        <w:rPr>
          <w:rFonts w:ascii="Arial" w:hAnsi="Arial" w:cs="Arial"/>
          <w:lang w:val="en-US"/>
        </w:rPr>
        <w:t>Primavera, op. 67,</w:t>
      </w:r>
      <w:r w:rsidR="00E5013B" w:rsidRPr="003C2B3C">
        <w:rPr>
          <w:rFonts w:ascii="Arial" w:hAnsi="Arial" w:cs="Arial"/>
          <w:lang w:val="en-US"/>
        </w:rPr>
        <w:t xml:space="preserve">   </w:t>
      </w:r>
      <w:r w:rsidRPr="003C2B3C">
        <w:rPr>
          <w:rFonts w:ascii="Arial" w:hAnsi="Arial" w:cs="Arial"/>
          <w:lang w:val="en-US"/>
        </w:rPr>
        <w:t>Badinage, op. 73,</w:t>
      </w:r>
    </w:p>
    <w:p w:rsidR="00220562" w:rsidRPr="003C2B3C" w:rsidRDefault="005D7CCA" w:rsidP="001B50BE">
      <w:pPr>
        <w:tabs>
          <w:tab w:val="center" w:pos="0"/>
          <w:tab w:val="left" w:pos="4253"/>
          <w:tab w:val="left" w:pos="4536"/>
        </w:tabs>
        <w:spacing w:before="120" w:after="0" w:line="276" w:lineRule="auto"/>
        <w:rPr>
          <w:rFonts w:ascii="Arial" w:hAnsi="Arial" w:cs="Arial"/>
        </w:rPr>
      </w:pPr>
      <w:r w:rsidRPr="003C2B3C">
        <w:rPr>
          <w:rFonts w:ascii="Arial" w:hAnsi="Arial" w:cs="Arial"/>
        </w:rPr>
        <w:t xml:space="preserve">Amoroso, op. 76,   Berceuse, op. 79, </w:t>
      </w:r>
      <w:r w:rsidR="009E5976" w:rsidRPr="003C2B3C">
        <w:rPr>
          <w:rFonts w:ascii="Arial" w:hAnsi="Arial" w:cs="Arial"/>
        </w:rPr>
        <w:t xml:space="preserve">   Scherzetto, op. 87,</w:t>
      </w:r>
      <w:r w:rsidRPr="003C2B3C">
        <w:rPr>
          <w:rFonts w:ascii="Arial" w:hAnsi="Arial" w:cs="Arial"/>
        </w:rPr>
        <w:t xml:space="preserve">   A Capri, tarantella,</w:t>
      </w:r>
      <w:r w:rsidR="00220562" w:rsidRPr="003C2B3C">
        <w:rPr>
          <w:rFonts w:ascii="Arial" w:hAnsi="Arial" w:cs="Arial"/>
        </w:rPr>
        <w:t xml:space="preserve">   </w:t>
      </w:r>
      <w:r w:rsidRPr="003C2B3C">
        <w:rPr>
          <w:rFonts w:ascii="Arial" w:hAnsi="Arial" w:cs="Arial"/>
        </w:rPr>
        <w:t xml:space="preserve">Madrilena,   </w:t>
      </w:r>
    </w:p>
    <w:p w:rsidR="00220562" w:rsidRPr="003C2B3C" w:rsidRDefault="009E5976" w:rsidP="001B50BE">
      <w:pPr>
        <w:tabs>
          <w:tab w:val="center" w:pos="0"/>
          <w:tab w:val="left" w:pos="4253"/>
          <w:tab w:val="left" w:pos="4536"/>
        </w:tabs>
        <w:spacing w:before="120" w:after="0" w:line="276" w:lineRule="auto"/>
        <w:rPr>
          <w:rFonts w:ascii="Arial" w:hAnsi="Arial" w:cs="Arial"/>
        </w:rPr>
      </w:pPr>
      <w:r w:rsidRPr="003C2B3C">
        <w:rPr>
          <w:rFonts w:ascii="Arial" w:hAnsi="Arial" w:cs="Arial"/>
          <w:lang w:val="en-US"/>
        </w:rPr>
        <w:t>4a Air de ballet</w:t>
      </w:r>
      <w:r w:rsidR="005D7CCA" w:rsidRPr="003C2B3C">
        <w:rPr>
          <w:rFonts w:ascii="Arial" w:hAnsi="Arial" w:cs="Arial"/>
          <w:lang w:val="en-US"/>
        </w:rPr>
        <w:t>,   Capricciosa,   On the Lake,   2° Improvviso.</w:t>
      </w:r>
      <w:r w:rsidR="00220562" w:rsidRPr="003C2B3C">
        <w:rPr>
          <w:rFonts w:ascii="Arial" w:hAnsi="Arial" w:cs="Arial"/>
          <w:lang w:val="en-US"/>
        </w:rPr>
        <w:t xml:space="preserve">   </w:t>
      </w:r>
      <w:r w:rsidR="005D7CCA" w:rsidRPr="003C2B3C">
        <w:rPr>
          <w:rFonts w:ascii="Arial" w:hAnsi="Arial" w:cs="Arial"/>
        </w:rPr>
        <w:t xml:space="preserve">Reverie, op. 24, </w:t>
      </w:r>
      <w:r w:rsidR="000277DA" w:rsidRPr="003C2B3C">
        <w:rPr>
          <w:rFonts w:ascii="Arial" w:hAnsi="Arial" w:cs="Arial"/>
        </w:rPr>
        <w:t>a</w:t>
      </w:r>
      <w:r w:rsidR="005D7CCA" w:rsidRPr="003C2B3C">
        <w:rPr>
          <w:rFonts w:ascii="Arial" w:hAnsi="Arial" w:cs="Arial"/>
        </w:rPr>
        <w:t>rpa</w:t>
      </w:r>
      <w:r w:rsidR="000277DA" w:rsidRPr="003C2B3C">
        <w:rPr>
          <w:rFonts w:ascii="Arial" w:hAnsi="Arial" w:cs="Arial"/>
        </w:rPr>
        <w:t xml:space="preserve"> vl.   </w:t>
      </w:r>
    </w:p>
    <w:p w:rsidR="004121B6" w:rsidRPr="003C2B3C" w:rsidRDefault="000277DA" w:rsidP="001B50BE">
      <w:pPr>
        <w:tabs>
          <w:tab w:val="center" w:pos="0"/>
          <w:tab w:val="left" w:pos="4253"/>
          <w:tab w:val="left" w:pos="4536"/>
        </w:tabs>
        <w:spacing w:before="120" w:after="0" w:line="276" w:lineRule="auto"/>
        <w:rPr>
          <w:rFonts w:ascii="Arial" w:hAnsi="Arial" w:cs="Arial"/>
        </w:rPr>
      </w:pPr>
      <w:r w:rsidRPr="003C2B3C">
        <w:rPr>
          <w:rFonts w:ascii="Arial" w:hAnsi="Arial" w:cs="Arial"/>
        </w:rPr>
        <w:t>Meditation, op. 18, arpa e sassofono o arpa e vcl.</w:t>
      </w:r>
    </w:p>
    <w:p w:rsidR="00CB4F19" w:rsidRPr="003C2B3C" w:rsidRDefault="00CB4F19" w:rsidP="001B50BE">
      <w:pPr>
        <w:tabs>
          <w:tab w:val="center" w:pos="0"/>
          <w:tab w:val="left" w:pos="4253"/>
          <w:tab w:val="left" w:pos="4536"/>
        </w:tabs>
        <w:spacing w:before="120" w:after="0" w:line="276" w:lineRule="auto"/>
        <w:rPr>
          <w:rFonts w:ascii="Arial" w:hAnsi="Arial" w:cs="Arial"/>
          <w:u w:val="single"/>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VERNIER  Jean</w:t>
      </w:r>
      <w:r w:rsidRPr="00CD01EB">
        <w:rPr>
          <w:rFonts w:ascii="Arial" w:hAnsi="Arial" w:cs="Arial"/>
          <w:color w:val="777A0C"/>
          <w:u w:val="single"/>
        </w:rPr>
        <w:tab/>
        <w:t>Parigi, 16.8.1769 - ?</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b/>
          <w:color w:val="777A0C"/>
          <w:sz w:val="20"/>
          <w:szCs w:val="20"/>
        </w:rPr>
        <w:t>Arpista</w:t>
      </w:r>
      <w:r w:rsidRPr="00CD01EB">
        <w:rPr>
          <w:rFonts w:ascii="Arial" w:hAnsi="Arial" w:cs="Arial"/>
          <w:color w:val="777A0C"/>
          <w:sz w:val="20"/>
          <w:szCs w:val="20"/>
        </w:rPr>
        <w:t xml:space="preserve"> e violinista francese, a 11 anni virtuoso del violino e a 18 dell’arpa. </w:t>
      </w:r>
      <w:r w:rsidR="00ED2B4C" w:rsidRPr="00CD01EB">
        <w:rPr>
          <w:rFonts w:ascii="Arial" w:hAnsi="Arial" w:cs="Arial"/>
          <w:color w:val="777A0C"/>
          <w:sz w:val="20"/>
          <w:szCs w:val="20"/>
        </w:rPr>
        <w:t>Abbandonò la carriera nel 1838,</w:t>
      </w:r>
      <w:r w:rsidR="004D2B37" w:rsidRPr="00CD01EB">
        <w:rPr>
          <w:rFonts w:ascii="Arial" w:hAnsi="Arial" w:cs="Arial"/>
          <w:color w:val="777A0C"/>
          <w:sz w:val="20"/>
          <w:szCs w:val="20"/>
        </w:rPr>
        <w:t xml:space="preserve">  </w:t>
      </w:r>
      <w:r w:rsidR="00ED2B4C" w:rsidRPr="00CD01EB">
        <w:rPr>
          <w:rFonts w:ascii="Arial" w:hAnsi="Arial" w:cs="Arial"/>
          <w:color w:val="777A0C"/>
          <w:sz w:val="20"/>
          <w:szCs w:val="20"/>
        </w:rPr>
        <w:t xml:space="preserve"> </w:t>
      </w:r>
      <w:r w:rsidR="00220562" w:rsidRPr="00CD01EB">
        <w:rPr>
          <w:rFonts w:ascii="Arial" w:hAnsi="Arial" w:cs="Arial"/>
          <w:color w:val="777A0C"/>
          <w:sz w:val="20"/>
          <w:szCs w:val="20"/>
        </w:rPr>
        <w:t xml:space="preserve">      </w:t>
      </w:r>
      <w:r w:rsidR="005713D5">
        <w:rPr>
          <w:rFonts w:ascii="Arial" w:hAnsi="Arial" w:cs="Arial"/>
          <w:color w:val="777A0C"/>
          <w:sz w:val="20"/>
          <w:szCs w:val="20"/>
        </w:rPr>
        <w:t xml:space="preserve">           </w:t>
      </w:r>
      <w:r w:rsidR="00ED2B4C" w:rsidRPr="00CD01EB">
        <w:rPr>
          <w:rFonts w:ascii="Arial" w:hAnsi="Arial" w:cs="Arial"/>
          <w:color w:val="777A0C"/>
          <w:sz w:val="20"/>
          <w:szCs w:val="20"/>
        </w:rPr>
        <w:t xml:space="preserve">senza lasciare traccie, quando </w:t>
      </w:r>
      <w:r w:rsidRPr="00CD01EB">
        <w:rPr>
          <w:rFonts w:ascii="Arial" w:hAnsi="Arial" w:cs="Arial"/>
          <w:color w:val="777A0C"/>
          <w:sz w:val="20"/>
          <w:szCs w:val="20"/>
        </w:rPr>
        <w:t>era famoso concertista e insegnante.</w:t>
      </w:r>
    </w:p>
    <w:p w:rsidR="00FC5E6A" w:rsidRPr="003C2B3C" w:rsidRDefault="00FC5E6A" w:rsidP="001B50BE">
      <w:pPr>
        <w:tabs>
          <w:tab w:val="center" w:pos="0"/>
          <w:tab w:val="left" w:pos="4253"/>
          <w:tab w:val="left" w:pos="4536"/>
        </w:tabs>
        <w:spacing w:before="120" w:after="0" w:line="276" w:lineRule="auto"/>
        <w:rPr>
          <w:rFonts w:ascii="Arial" w:hAnsi="Arial" w:cs="Arial"/>
        </w:rPr>
      </w:pPr>
      <w:r w:rsidRPr="003C2B3C">
        <w:rPr>
          <w:rFonts w:ascii="Arial" w:hAnsi="Arial" w:cs="Arial"/>
        </w:rPr>
        <w:t>7 Potpourri,   Danze,   Sonate,   Fantasie,   Variazioni,   Duetti per 2 arpe,</w:t>
      </w:r>
    </w:p>
    <w:p w:rsidR="0041743B" w:rsidRPr="003C2B3C" w:rsidRDefault="00D50A42" w:rsidP="001B50BE">
      <w:pPr>
        <w:tabs>
          <w:tab w:val="center" w:pos="0"/>
          <w:tab w:val="left" w:pos="4253"/>
          <w:tab w:val="left" w:pos="4536"/>
        </w:tabs>
        <w:spacing w:before="120" w:after="0" w:line="276" w:lineRule="auto"/>
        <w:rPr>
          <w:rFonts w:ascii="Arial" w:hAnsi="Arial" w:cs="Arial"/>
        </w:rPr>
      </w:pPr>
      <w:r w:rsidRPr="003C2B3C">
        <w:rPr>
          <w:rFonts w:ascii="Arial" w:hAnsi="Arial" w:cs="Arial"/>
        </w:rPr>
        <w:t xml:space="preserve">Sonate per vl. e arpa,   Duetti per arpa e pf.  Romanze con arpa.   </w:t>
      </w:r>
      <w:r w:rsidR="00FC5E6A" w:rsidRPr="003C2B3C">
        <w:rPr>
          <w:rFonts w:ascii="Arial" w:hAnsi="Arial" w:cs="Arial"/>
        </w:rPr>
        <w:t>2 Trii per arpa fl. e vcl.</w:t>
      </w:r>
    </w:p>
    <w:p w:rsidR="00CB4F19" w:rsidRPr="003C2B3C" w:rsidRDefault="00CB4F19" w:rsidP="001B50BE">
      <w:pPr>
        <w:tabs>
          <w:tab w:val="center" w:pos="0"/>
          <w:tab w:val="left" w:pos="4253"/>
          <w:tab w:val="left" w:pos="4536"/>
        </w:tabs>
        <w:spacing w:before="120" w:after="0" w:line="276" w:lineRule="auto"/>
        <w:rPr>
          <w:rFonts w:ascii="Arial" w:hAnsi="Arial" w:cs="Arial"/>
        </w:rPr>
      </w:pPr>
    </w:p>
    <w:p w:rsidR="0066786D" w:rsidRPr="00CD01EB" w:rsidRDefault="0066786D"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VIERNE  Louis</w:t>
      </w:r>
      <w:r w:rsidRPr="00CD01EB">
        <w:rPr>
          <w:rFonts w:ascii="Arial" w:hAnsi="Arial" w:cs="Arial"/>
          <w:color w:val="777A0C"/>
          <w:u w:val="single"/>
        </w:rPr>
        <w:tab/>
        <w:t>Poitiers, 8.10.1870 - Parigi, 2.6.1937.</w:t>
      </w:r>
    </w:p>
    <w:p w:rsidR="002726AF" w:rsidRPr="00CD01EB" w:rsidRDefault="002726AF"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Organista e compositore francese, cieco dalla nascita. A 6 anni studi pianistici con Specht, anch’egli non vedente. </w:t>
      </w:r>
      <w:r w:rsidR="005713D5">
        <w:rPr>
          <w:rFonts w:ascii="Arial" w:hAnsi="Arial" w:cs="Arial"/>
          <w:color w:val="777A0C"/>
          <w:sz w:val="20"/>
          <w:szCs w:val="20"/>
        </w:rPr>
        <w:t xml:space="preserve">    </w:t>
      </w:r>
      <w:r w:rsidRPr="00CD01EB">
        <w:rPr>
          <w:rFonts w:ascii="Arial" w:hAnsi="Arial" w:cs="Arial"/>
          <w:color w:val="777A0C"/>
          <w:sz w:val="20"/>
          <w:szCs w:val="20"/>
        </w:rPr>
        <w:t>Dopo l’ascolto di un Concerto di Franck all’organo di Sainte Clotilde, disse: “Sono rimasto senza</w:t>
      </w:r>
      <w:r w:rsidR="004D2B37" w:rsidRPr="00CD01EB">
        <w:rPr>
          <w:rFonts w:ascii="Arial" w:hAnsi="Arial" w:cs="Arial"/>
          <w:color w:val="777A0C"/>
          <w:sz w:val="20"/>
          <w:szCs w:val="20"/>
        </w:rPr>
        <w:t xml:space="preserve"> </w:t>
      </w:r>
      <w:r w:rsidRPr="00CD01EB">
        <w:rPr>
          <w:rFonts w:ascii="Arial" w:hAnsi="Arial" w:cs="Arial"/>
          <w:color w:val="777A0C"/>
          <w:sz w:val="20"/>
          <w:szCs w:val="20"/>
        </w:rPr>
        <w:t>parole, in completa estasi” e optò per il grande st</w:t>
      </w:r>
      <w:r w:rsidR="00D256D5" w:rsidRPr="00CD01EB">
        <w:rPr>
          <w:rFonts w:ascii="Arial" w:hAnsi="Arial" w:cs="Arial"/>
          <w:color w:val="777A0C"/>
          <w:sz w:val="20"/>
          <w:szCs w:val="20"/>
        </w:rPr>
        <w:t>r</w:t>
      </w:r>
      <w:r w:rsidRPr="00CD01EB">
        <w:rPr>
          <w:rFonts w:ascii="Arial" w:hAnsi="Arial" w:cs="Arial"/>
          <w:color w:val="777A0C"/>
          <w:sz w:val="20"/>
          <w:szCs w:val="20"/>
        </w:rPr>
        <w:t>umento. Studi con Adam, Lebel, Marty, con il suo idolo</w:t>
      </w:r>
      <w:r w:rsidR="00220562" w:rsidRPr="00CD01EB">
        <w:rPr>
          <w:rFonts w:ascii="Arial" w:hAnsi="Arial" w:cs="Arial"/>
          <w:color w:val="777A0C"/>
          <w:sz w:val="20"/>
          <w:szCs w:val="20"/>
        </w:rPr>
        <w:t xml:space="preserve"> </w:t>
      </w:r>
      <w:r w:rsidRPr="00CD01EB">
        <w:rPr>
          <w:rFonts w:ascii="Arial" w:hAnsi="Arial" w:cs="Arial"/>
          <w:color w:val="777A0C"/>
          <w:sz w:val="20"/>
          <w:szCs w:val="20"/>
        </w:rPr>
        <w:t xml:space="preserve">Franck e dopo la sua morte </w:t>
      </w:r>
      <w:r w:rsidR="00220562" w:rsidRPr="00CD01EB">
        <w:rPr>
          <w:rFonts w:ascii="Arial" w:hAnsi="Arial" w:cs="Arial"/>
          <w:color w:val="777A0C"/>
          <w:sz w:val="20"/>
          <w:szCs w:val="20"/>
        </w:rPr>
        <w:t xml:space="preserve">          </w:t>
      </w:r>
      <w:r w:rsidRPr="00CD01EB">
        <w:rPr>
          <w:rFonts w:ascii="Arial" w:hAnsi="Arial" w:cs="Arial"/>
          <w:color w:val="777A0C"/>
          <w:sz w:val="20"/>
          <w:szCs w:val="20"/>
        </w:rPr>
        <w:t xml:space="preserve">con Widor (che lo nominò suo assistente). Vierne fu organista a Notre-Dame </w:t>
      </w:r>
      <w:r w:rsidR="00A14236" w:rsidRPr="00CD01EB">
        <w:rPr>
          <w:rFonts w:ascii="Arial" w:hAnsi="Arial" w:cs="Arial"/>
          <w:color w:val="777A0C"/>
          <w:sz w:val="20"/>
          <w:szCs w:val="20"/>
        </w:rPr>
        <w:t xml:space="preserve">per </w:t>
      </w:r>
      <w:r w:rsidR="00DA136B" w:rsidRPr="00CD01EB">
        <w:rPr>
          <w:rFonts w:ascii="Arial" w:hAnsi="Arial" w:cs="Arial"/>
          <w:color w:val="777A0C"/>
          <w:sz w:val="20"/>
          <w:szCs w:val="20"/>
        </w:rPr>
        <w:t xml:space="preserve"> </w:t>
      </w:r>
      <w:r w:rsidR="00A14236" w:rsidRPr="00CD01EB">
        <w:rPr>
          <w:rFonts w:ascii="Arial" w:hAnsi="Arial" w:cs="Arial"/>
          <w:color w:val="777A0C"/>
          <w:sz w:val="20"/>
          <w:szCs w:val="20"/>
        </w:rPr>
        <w:t xml:space="preserve">37 anni, </w:t>
      </w:r>
      <w:r w:rsidRPr="00CD01EB">
        <w:rPr>
          <w:rFonts w:ascii="Arial" w:hAnsi="Arial" w:cs="Arial"/>
          <w:color w:val="777A0C"/>
          <w:sz w:val="20"/>
          <w:szCs w:val="20"/>
        </w:rPr>
        <w:t xml:space="preserve">dal 1900 fino alla morte, </w:t>
      </w:r>
      <w:r w:rsidR="005713D5">
        <w:rPr>
          <w:rFonts w:ascii="Arial" w:hAnsi="Arial" w:cs="Arial"/>
          <w:color w:val="777A0C"/>
          <w:sz w:val="20"/>
          <w:szCs w:val="20"/>
        </w:rPr>
        <w:t xml:space="preserve">               </w:t>
      </w:r>
      <w:r w:rsidRPr="00CD01EB">
        <w:rPr>
          <w:rFonts w:ascii="Arial" w:hAnsi="Arial" w:cs="Arial"/>
          <w:color w:val="777A0C"/>
          <w:sz w:val="20"/>
          <w:szCs w:val="20"/>
        </w:rPr>
        <w:lastRenderedPageBreak/>
        <w:t xml:space="preserve">(che lo colse al 1750° concerto, proprio sull’organo della Cattedrale), </w:t>
      </w:r>
      <w:r w:rsidR="00DA136B" w:rsidRPr="00CD01EB">
        <w:rPr>
          <w:rFonts w:ascii="Arial" w:hAnsi="Arial" w:cs="Arial"/>
          <w:color w:val="777A0C"/>
          <w:sz w:val="20"/>
          <w:szCs w:val="20"/>
        </w:rPr>
        <w:t xml:space="preserve"> </w:t>
      </w:r>
      <w:r w:rsidRPr="00CD01EB">
        <w:rPr>
          <w:rFonts w:ascii="Arial" w:hAnsi="Arial" w:cs="Arial"/>
          <w:color w:val="777A0C"/>
          <w:sz w:val="20"/>
          <w:szCs w:val="20"/>
        </w:rPr>
        <w:t xml:space="preserve">grandiosi concerti eseguiti anche in tutta </w:t>
      </w:r>
      <w:r w:rsidR="00220562" w:rsidRPr="00CD01EB">
        <w:rPr>
          <w:rFonts w:ascii="Arial" w:hAnsi="Arial" w:cs="Arial"/>
          <w:color w:val="777A0C"/>
          <w:sz w:val="20"/>
          <w:szCs w:val="20"/>
        </w:rPr>
        <w:t xml:space="preserve"> </w:t>
      </w:r>
      <w:r w:rsidR="005713D5">
        <w:rPr>
          <w:rFonts w:ascii="Arial" w:hAnsi="Arial" w:cs="Arial"/>
          <w:color w:val="777A0C"/>
          <w:sz w:val="20"/>
          <w:szCs w:val="20"/>
        </w:rPr>
        <w:t xml:space="preserve">             </w:t>
      </w:r>
      <w:r w:rsidRPr="00CD01EB">
        <w:rPr>
          <w:rFonts w:ascii="Arial" w:hAnsi="Arial" w:cs="Arial"/>
          <w:color w:val="777A0C"/>
          <w:sz w:val="20"/>
          <w:szCs w:val="20"/>
        </w:rPr>
        <w:t xml:space="preserve">Europa e in America. Tra i suoi </w:t>
      </w:r>
      <w:r w:rsidR="00A14236" w:rsidRPr="00CD01EB">
        <w:rPr>
          <w:rFonts w:ascii="Arial" w:hAnsi="Arial" w:cs="Arial"/>
          <w:color w:val="777A0C"/>
          <w:sz w:val="20"/>
          <w:szCs w:val="20"/>
        </w:rPr>
        <w:t xml:space="preserve">tanti </w:t>
      </w:r>
      <w:r w:rsidR="00DA136B" w:rsidRPr="00CD01EB">
        <w:rPr>
          <w:rFonts w:ascii="Arial" w:hAnsi="Arial" w:cs="Arial"/>
          <w:color w:val="777A0C"/>
          <w:sz w:val="20"/>
          <w:szCs w:val="20"/>
        </w:rPr>
        <w:t xml:space="preserve">allievi: </w:t>
      </w:r>
      <w:r w:rsidRPr="00CD01EB">
        <w:rPr>
          <w:rFonts w:ascii="Arial" w:hAnsi="Arial" w:cs="Arial"/>
          <w:color w:val="777A0C"/>
          <w:sz w:val="20"/>
          <w:szCs w:val="20"/>
        </w:rPr>
        <w:t>Albert Schweitzer e Nadia Boulanger.</w:t>
      </w:r>
    </w:p>
    <w:p w:rsidR="00220562" w:rsidRPr="003C2B3C" w:rsidRDefault="0066786D" w:rsidP="001B50BE">
      <w:pPr>
        <w:tabs>
          <w:tab w:val="center" w:pos="0"/>
          <w:tab w:val="left" w:pos="4253"/>
          <w:tab w:val="left" w:pos="4536"/>
        </w:tabs>
        <w:spacing w:before="120" w:after="0" w:line="276" w:lineRule="auto"/>
        <w:rPr>
          <w:rFonts w:ascii="Arial" w:hAnsi="Arial" w:cs="Arial"/>
        </w:rPr>
      </w:pPr>
      <w:r w:rsidRPr="003C2B3C">
        <w:rPr>
          <w:rFonts w:ascii="Arial" w:hAnsi="Arial" w:cs="Arial"/>
        </w:rPr>
        <w:t>Rapsodia in Sol</w:t>
      </w:r>
      <w:r w:rsidR="00D256D5" w:rsidRPr="003C2B3C">
        <w:rPr>
          <w:rFonts w:ascii="Arial" w:hAnsi="Arial" w:cs="Arial"/>
        </w:rPr>
        <w:t>b</w:t>
      </w:r>
      <w:r w:rsidR="003A3A95" w:rsidRPr="003C2B3C">
        <w:rPr>
          <w:rFonts w:ascii="Arial" w:hAnsi="Arial" w:cs="Arial"/>
        </w:rPr>
        <w:t>,</w:t>
      </w:r>
      <w:r w:rsidRPr="003C2B3C">
        <w:rPr>
          <w:rFonts w:ascii="Arial" w:hAnsi="Arial" w:cs="Arial"/>
        </w:rPr>
        <w:t xml:space="preserve"> op. 25</w:t>
      </w:r>
      <w:r w:rsidR="003A3A95" w:rsidRPr="003C2B3C">
        <w:rPr>
          <w:rFonts w:ascii="Arial" w:hAnsi="Arial" w:cs="Arial"/>
        </w:rPr>
        <w:t>,</w:t>
      </w:r>
      <w:r w:rsidRPr="003C2B3C">
        <w:rPr>
          <w:rFonts w:ascii="Arial" w:hAnsi="Arial" w:cs="Arial"/>
        </w:rPr>
        <w:t xml:space="preserve"> arpa</w:t>
      </w:r>
      <w:r w:rsidR="00A14236" w:rsidRPr="003C2B3C">
        <w:rPr>
          <w:rFonts w:ascii="Arial" w:hAnsi="Arial" w:cs="Arial"/>
        </w:rPr>
        <w:t xml:space="preserve"> sola</w:t>
      </w:r>
      <w:r w:rsidRPr="003C2B3C">
        <w:rPr>
          <w:rFonts w:ascii="Arial" w:hAnsi="Arial" w:cs="Arial"/>
        </w:rPr>
        <w:t xml:space="preserve"> (1909</w:t>
      </w:r>
      <w:r w:rsidR="0041282D" w:rsidRPr="003C2B3C">
        <w:rPr>
          <w:rFonts w:ascii="Arial" w:hAnsi="Arial" w:cs="Arial"/>
        </w:rPr>
        <w:t>, 10’40</w:t>
      </w:r>
      <w:r w:rsidRPr="003C2B3C">
        <w:rPr>
          <w:rFonts w:ascii="Arial" w:hAnsi="Arial" w:cs="Arial"/>
        </w:rPr>
        <w:t>).</w:t>
      </w:r>
      <w:r w:rsidR="00220562" w:rsidRPr="003C2B3C">
        <w:rPr>
          <w:rFonts w:ascii="Arial" w:hAnsi="Arial" w:cs="Arial"/>
        </w:rPr>
        <w:t xml:space="preserve">   </w:t>
      </w:r>
    </w:p>
    <w:p w:rsidR="00682103" w:rsidRPr="003C2B3C" w:rsidRDefault="00682103" w:rsidP="001B50BE">
      <w:pPr>
        <w:tabs>
          <w:tab w:val="center" w:pos="0"/>
          <w:tab w:val="left" w:pos="4253"/>
          <w:tab w:val="left" w:pos="4536"/>
        </w:tabs>
        <w:spacing w:before="120" w:after="0" w:line="276" w:lineRule="auto"/>
        <w:rPr>
          <w:rFonts w:ascii="Arial" w:hAnsi="Arial" w:cs="Arial"/>
          <w:bCs/>
          <w:lang w:val="fr-FR"/>
        </w:rPr>
      </w:pPr>
      <w:r w:rsidRPr="003C2B3C">
        <w:rPr>
          <w:rFonts w:ascii="Arial" w:hAnsi="Arial" w:cs="Arial"/>
          <w:bCs/>
          <w:lang w:val="fr-FR"/>
        </w:rPr>
        <w:t xml:space="preserve">Les angelus, </w:t>
      </w:r>
      <w:r w:rsidR="00F01869" w:rsidRPr="003C2B3C">
        <w:rPr>
          <w:rFonts w:ascii="Arial" w:hAnsi="Arial" w:cs="Arial"/>
          <w:bCs/>
          <w:lang w:val="fr-FR"/>
        </w:rPr>
        <w:t>op. 57, sopr</w:t>
      </w:r>
      <w:r w:rsidR="00C97882" w:rsidRPr="003C2B3C">
        <w:rPr>
          <w:rFonts w:ascii="Arial" w:hAnsi="Arial" w:cs="Arial"/>
          <w:bCs/>
          <w:lang w:val="fr-FR"/>
        </w:rPr>
        <w:t xml:space="preserve">ano, </w:t>
      </w:r>
      <w:r w:rsidRPr="003C2B3C">
        <w:rPr>
          <w:rFonts w:ascii="Arial" w:hAnsi="Arial" w:cs="Arial"/>
          <w:bCs/>
          <w:lang w:val="fr-FR"/>
        </w:rPr>
        <w:t>org. pf. arpa (1929, 10’40).</w:t>
      </w:r>
    </w:p>
    <w:p w:rsidR="00682103" w:rsidRPr="003C2B3C" w:rsidRDefault="00682103" w:rsidP="001B50BE">
      <w:pPr>
        <w:tabs>
          <w:tab w:val="center" w:pos="0"/>
          <w:tab w:val="left" w:pos="4253"/>
          <w:tab w:val="left" w:pos="4536"/>
        </w:tabs>
        <w:spacing w:before="120" w:after="0" w:line="276" w:lineRule="auto"/>
        <w:rPr>
          <w:rFonts w:ascii="Arial" w:hAnsi="Arial" w:cs="Arial"/>
          <w:bCs/>
          <w:lang w:val="fr-FR"/>
        </w:rPr>
      </w:pPr>
      <w:r w:rsidRPr="003C2B3C">
        <w:rPr>
          <w:rFonts w:ascii="Arial" w:hAnsi="Arial" w:cs="Arial"/>
          <w:bCs/>
        </w:rPr>
        <w:t xml:space="preserve">Extase!, Melodia op. 13, </w:t>
      </w:r>
      <w:r w:rsidR="00A14236" w:rsidRPr="003C2B3C">
        <w:rPr>
          <w:rFonts w:ascii="Arial" w:hAnsi="Arial" w:cs="Arial"/>
          <w:bCs/>
        </w:rPr>
        <w:t xml:space="preserve">soprano, </w:t>
      </w:r>
      <w:r w:rsidR="00114DE1" w:rsidRPr="003C2B3C">
        <w:rPr>
          <w:rFonts w:ascii="Arial" w:hAnsi="Arial" w:cs="Arial"/>
          <w:bCs/>
        </w:rPr>
        <w:t xml:space="preserve">arpa, </w:t>
      </w:r>
      <w:r w:rsidRPr="003C2B3C">
        <w:rPr>
          <w:rFonts w:ascii="Arial" w:hAnsi="Arial" w:cs="Arial"/>
          <w:bCs/>
        </w:rPr>
        <w:t xml:space="preserve">pf. </w:t>
      </w:r>
      <w:r w:rsidRPr="003C2B3C">
        <w:rPr>
          <w:rFonts w:ascii="Arial" w:hAnsi="Arial" w:cs="Arial"/>
          <w:bCs/>
          <w:lang w:val="fr-FR"/>
        </w:rPr>
        <w:t>(1899, 3’15).</w:t>
      </w:r>
    </w:p>
    <w:p w:rsidR="00682103" w:rsidRPr="003C2B3C" w:rsidRDefault="00114DE1" w:rsidP="001B50BE">
      <w:pPr>
        <w:tabs>
          <w:tab w:val="center" w:pos="0"/>
          <w:tab w:val="left" w:pos="4253"/>
          <w:tab w:val="left" w:pos="4536"/>
        </w:tabs>
        <w:spacing w:before="120" w:after="0" w:line="276" w:lineRule="auto"/>
        <w:rPr>
          <w:rFonts w:ascii="Arial" w:hAnsi="Arial" w:cs="Arial"/>
          <w:bCs/>
          <w:lang w:val="fr-FR"/>
        </w:rPr>
      </w:pPr>
      <w:r w:rsidRPr="003C2B3C">
        <w:rPr>
          <w:rFonts w:ascii="Arial" w:hAnsi="Arial" w:cs="Arial"/>
          <w:bCs/>
          <w:lang w:val="fr-FR"/>
        </w:rPr>
        <w:t xml:space="preserve">10 </w:t>
      </w:r>
      <w:r w:rsidR="00682103" w:rsidRPr="003C2B3C">
        <w:rPr>
          <w:rFonts w:ascii="Arial" w:hAnsi="Arial" w:cs="Arial"/>
          <w:bCs/>
          <w:lang w:val="fr-FR"/>
        </w:rPr>
        <w:t>Spleens et détresses, op. 38, soprano, arpa, pf. (19</w:t>
      </w:r>
      <w:r w:rsidR="003E265D" w:rsidRPr="003C2B3C">
        <w:rPr>
          <w:rFonts w:ascii="Arial" w:hAnsi="Arial" w:cs="Arial"/>
          <w:bCs/>
          <w:lang w:val="fr-FR"/>
        </w:rPr>
        <w:t>1</w:t>
      </w:r>
      <w:r w:rsidR="00F01869" w:rsidRPr="003C2B3C">
        <w:rPr>
          <w:rFonts w:ascii="Arial" w:hAnsi="Arial" w:cs="Arial"/>
          <w:bCs/>
          <w:lang w:val="fr-FR"/>
        </w:rPr>
        <w:t>7</w:t>
      </w:r>
      <w:r w:rsidR="00682103" w:rsidRPr="003C2B3C">
        <w:rPr>
          <w:rFonts w:ascii="Arial" w:hAnsi="Arial" w:cs="Arial"/>
          <w:bCs/>
          <w:lang w:val="fr-FR"/>
        </w:rPr>
        <w:t>, 25’</w:t>
      </w:r>
      <w:r w:rsidR="00F01869" w:rsidRPr="003C2B3C">
        <w:rPr>
          <w:rFonts w:ascii="Arial" w:hAnsi="Arial" w:cs="Arial"/>
          <w:bCs/>
          <w:lang w:val="fr-FR"/>
        </w:rPr>
        <w:t>10</w:t>
      </w:r>
      <w:r w:rsidR="00682103" w:rsidRPr="003C2B3C">
        <w:rPr>
          <w:rFonts w:ascii="Arial" w:hAnsi="Arial" w:cs="Arial"/>
          <w:bCs/>
          <w:lang w:val="fr-FR"/>
        </w:rPr>
        <w:t>).</w:t>
      </w:r>
    </w:p>
    <w:p w:rsidR="00682103" w:rsidRPr="003C2B3C" w:rsidRDefault="003E265D" w:rsidP="001B50BE">
      <w:pPr>
        <w:tabs>
          <w:tab w:val="center" w:pos="0"/>
          <w:tab w:val="left" w:pos="4253"/>
          <w:tab w:val="left" w:pos="4536"/>
        </w:tabs>
        <w:spacing w:before="120" w:after="0" w:line="276" w:lineRule="auto"/>
        <w:rPr>
          <w:rFonts w:ascii="Arial" w:hAnsi="Arial" w:cs="Arial"/>
          <w:bCs/>
        </w:rPr>
      </w:pPr>
      <w:r w:rsidRPr="003C2B3C">
        <w:rPr>
          <w:rFonts w:ascii="Arial" w:hAnsi="Arial" w:cs="Arial"/>
          <w:bCs/>
          <w:lang w:val="fr-FR"/>
        </w:rPr>
        <w:t xml:space="preserve">5 </w:t>
      </w:r>
      <w:r w:rsidR="00682103" w:rsidRPr="003C2B3C">
        <w:rPr>
          <w:rFonts w:ascii="Arial" w:hAnsi="Arial" w:cs="Arial"/>
          <w:bCs/>
          <w:lang w:val="fr-FR"/>
        </w:rPr>
        <w:t xml:space="preserve">Poémes de Baudelaire, op. 45, soprano, arpa, pf. </w:t>
      </w:r>
      <w:r w:rsidR="00682103" w:rsidRPr="003C2B3C">
        <w:rPr>
          <w:rFonts w:ascii="Arial" w:hAnsi="Arial" w:cs="Arial"/>
          <w:bCs/>
        </w:rPr>
        <w:t>(19</w:t>
      </w:r>
      <w:r w:rsidR="00F01869" w:rsidRPr="003C2B3C">
        <w:rPr>
          <w:rFonts w:ascii="Arial" w:hAnsi="Arial" w:cs="Arial"/>
          <w:bCs/>
        </w:rPr>
        <w:t>19</w:t>
      </w:r>
      <w:r w:rsidR="00682103" w:rsidRPr="003C2B3C">
        <w:rPr>
          <w:rFonts w:ascii="Arial" w:hAnsi="Arial" w:cs="Arial"/>
          <w:bCs/>
        </w:rPr>
        <w:t>, 1</w:t>
      </w:r>
      <w:r w:rsidR="00114DE1" w:rsidRPr="003C2B3C">
        <w:rPr>
          <w:rFonts w:ascii="Arial" w:hAnsi="Arial" w:cs="Arial"/>
          <w:bCs/>
        </w:rPr>
        <w:t>6</w:t>
      </w:r>
      <w:r w:rsidR="00682103" w:rsidRPr="003C2B3C">
        <w:rPr>
          <w:rFonts w:ascii="Arial" w:hAnsi="Arial" w:cs="Arial"/>
          <w:bCs/>
        </w:rPr>
        <w:t>’</w:t>
      </w:r>
      <w:r w:rsidR="00114DE1" w:rsidRPr="003C2B3C">
        <w:rPr>
          <w:rFonts w:ascii="Arial" w:hAnsi="Arial" w:cs="Arial"/>
          <w:bCs/>
        </w:rPr>
        <w:t>5</w:t>
      </w:r>
      <w:r w:rsidR="00682103" w:rsidRPr="003C2B3C">
        <w:rPr>
          <w:rFonts w:ascii="Arial" w:hAnsi="Arial" w:cs="Arial"/>
          <w:bCs/>
        </w:rPr>
        <w:t>0).</w:t>
      </w:r>
    </w:p>
    <w:p w:rsidR="00682103" w:rsidRPr="003C2B3C" w:rsidRDefault="003E265D" w:rsidP="001B50BE">
      <w:pPr>
        <w:tabs>
          <w:tab w:val="center" w:pos="0"/>
          <w:tab w:val="left" w:pos="4253"/>
          <w:tab w:val="left" w:pos="4536"/>
        </w:tabs>
        <w:spacing w:before="120" w:after="0" w:line="276" w:lineRule="auto"/>
        <w:rPr>
          <w:rFonts w:ascii="Arial" w:hAnsi="Arial" w:cs="Arial"/>
          <w:bCs/>
        </w:rPr>
      </w:pPr>
      <w:r w:rsidRPr="003C2B3C">
        <w:rPr>
          <w:rFonts w:ascii="Arial" w:hAnsi="Arial" w:cs="Arial"/>
          <w:bCs/>
        </w:rPr>
        <w:t xml:space="preserve">4 </w:t>
      </w:r>
      <w:r w:rsidR="00682103" w:rsidRPr="003C2B3C">
        <w:rPr>
          <w:rFonts w:ascii="Arial" w:hAnsi="Arial" w:cs="Arial"/>
          <w:bCs/>
        </w:rPr>
        <w:t xml:space="preserve">Poemes grecs, op. 60, soprano, </w:t>
      </w:r>
      <w:r w:rsidR="00114DE1" w:rsidRPr="003C2B3C">
        <w:rPr>
          <w:rFonts w:ascii="Arial" w:hAnsi="Arial" w:cs="Arial"/>
          <w:bCs/>
        </w:rPr>
        <w:t xml:space="preserve">arpa e </w:t>
      </w:r>
      <w:r w:rsidR="00682103" w:rsidRPr="003C2B3C">
        <w:rPr>
          <w:rFonts w:ascii="Arial" w:hAnsi="Arial" w:cs="Arial"/>
          <w:bCs/>
        </w:rPr>
        <w:t xml:space="preserve">pf. (1930, </w:t>
      </w:r>
      <w:r w:rsidR="00114DE1" w:rsidRPr="003C2B3C">
        <w:rPr>
          <w:rFonts w:ascii="Arial" w:hAnsi="Arial" w:cs="Arial"/>
          <w:bCs/>
        </w:rPr>
        <w:t>9</w:t>
      </w:r>
      <w:r w:rsidR="00682103" w:rsidRPr="003C2B3C">
        <w:rPr>
          <w:rFonts w:ascii="Arial" w:hAnsi="Arial" w:cs="Arial"/>
          <w:bCs/>
        </w:rPr>
        <w:t>’</w:t>
      </w:r>
      <w:r w:rsidR="00114DE1" w:rsidRPr="003C2B3C">
        <w:rPr>
          <w:rFonts w:ascii="Arial" w:hAnsi="Arial" w:cs="Arial"/>
          <w:bCs/>
        </w:rPr>
        <w:t>45</w:t>
      </w:r>
      <w:r w:rsidR="00682103" w:rsidRPr="003C2B3C">
        <w:rPr>
          <w:rFonts w:ascii="Arial" w:hAnsi="Arial" w:cs="Arial"/>
          <w:bCs/>
        </w:rPr>
        <w:t>).</w:t>
      </w:r>
    </w:p>
    <w:tbl>
      <w:tblPr>
        <w:tblW w:w="5000" w:type="pct"/>
        <w:jc w:val="center"/>
        <w:tblCellSpacing w:w="0" w:type="dxa"/>
        <w:tblCellMar>
          <w:left w:w="0" w:type="dxa"/>
          <w:right w:w="0" w:type="dxa"/>
        </w:tblCellMar>
        <w:tblLook w:val="04A0" w:firstRow="1" w:lastRow="0" w:firstColumn="1" w:lastColumn="0" w:noHBand="0" w:noVBand="1"/>
      </w:tblPr>
      <w:tblGrid>
        <w:gridCol w:w="6898"/>
        <w:gridCol w:w="3712"/>
        <w:gridCol w:w="9"/>
        <w:gridCol w:w="6"/>
        <w:gridCol w:w="6"/>
      </w:tblGrid>
      <w:tr w:rsidR="00CD01EB" w:rsidRPr="003C2B3C" w:rsidTr="0041282D">
        <w:trPr>
          <w:gridAfter w:val="2"/>
          <w:wAfter w:w="6" w:type="pct"/>
          <w:tblCellSpacing w:w="0" w:type="dxa"/>
          <w:jc w:val="center"/>
        </w:trPr>
        <w:tc>
          <w:tcPr>
            <w:tcW w:w="4994" w:type="pct"/>
            <w:gridSpan w:val="3"/>
            <w:hideMark/>
          </w:tcPr>
          <w:p w:rsidR="00A91B8F" w:rsidRPr="003C2B3C" w:rsidRDefault="00A91B8F" w:rsidP="001B50BE">
            <w:pPr>
              <w:tabs>
                <w:tab w:val="center" w:pos="0"/>
                <w:tab w:val="left" w:pos="4253"/>
                <w:tab w:val="left" w:pos="4536"/>
              </w:tabs>
              <w:spacing w:before="120" w:after="0" w:line="276" w:lineRule="auto"/>
              <w:rPr>
                <w:rFonts w:ascii="Arial" w:hAnsi="Arial" w:cs="Arial"/>
              </w:rPr>
            </w:pPr>
          </w:p>
        </w:tc>
      </w:tr>
      <w:tr w:rsidR="00CD01EB" w:rsidRPr="003C2B3C" w:rsidTr="00A14236">
        <w:trPr>
          <w:gridAfter w:val="2"/>
          <w:wAfter w:w="6" w:type="pct"/>
          <w:tblCellSpacing w:w="0" w:type="dxa"/>
          <w:jc w:val="center"/>
        </w:trPr>
        <w:tc>
          <w:tcPr>
            <w:tcW w:w="3244" w:type="pct"/>
            <w:hideMark/>
          </w:tcPr>
          <w:p w:rsidR="00A91B8F" w:rsidRPr="003C2B3C" w:rsidRDefault="00A91B8F" w:rsidP="001B50BE">
            <w:pPr>
              <w:tabs>
                <w:tab w:val="center" w:pos="0"/>
                <w:tab w:val="left" w:pos="4253"/>
                <w:tab w:val="left" w:pos="4536"/>
              </w:tabs>
              <w:spacing w:before="120" w:after="0" w:line="276" w:lineRule="auto"/>
              <w:rPr>
                <w:rFonts w:ascii="Arial" w:hAnsi="Arial" w:cs="Arial"/>
              </w:rPr>
            </w:pPr>
          </w:p>
        </w:tc>
        <w:tc>
          <w:tcPr>
            <w:tcW w:w="1746" w:type="pct"/>
            <w:vAlign w:val="center"/>
            <w:hideMark/>
          </w:tcPr>
          <w:p w:rsidR="00A91B8F" w:rsidRPr="003C2B3C" w:rsidRDefault="00A91B8F" w:rsidP="001B50BE">
            <w:pPr>
              <w:tabs>
                <w:tab w:val="center" w:pos="0"/>
                <w:tab w:val="left" w:pos="4253"/>
                <w:tab w:val="left" w:pos="4536"/>
              </w:tabs>
              <w:spacing w:before="120" w:after="0" w:line="276" w:lineRule="auto"/>
              <w:rPr>
                <w:rFonts w:ascii="Arial" w:hAnsi="Arial" w:cs="Arial"/>
              </w:rPr>
            </w:pPr>
          </w:p>
        </w:tc>
        <w:tc>
          <w:tcPr>
            <w:tcW w:w="3" w:type="pct"/>
            <w:vAlign w:val="center"/>
            <w:hideMark/>
          </w:tcPr>
          <w:p w:rsidR="00A91B8F" w:rsidRPr="003C2B3C" w:rsidRDefault="00A91B8F" w:rsidP="001B50BE">
            <w:pPr>
              <w:tabs>
                <w:tab w:val="center" w:pos="0"/>
                <w:tab w:val="left" w:pos="4253"/>
                <w:tab w:val="left" w:pos="4536"/>
              </w:tabs>
              <w:spacing w:before="120" w:after="0" w:line="276" w:lineRule="auto"/>
              <w:rPr>
                <w:rFonts w:ascii="Arial" w:hAnsi="Arial" w:cs="Arial"/>
              </w:rPr>
            </w:pPr>
          </w:p>
        </w:tc>
      </w:tr>
      <w:tr w:rsidR="00CD01EB" w:rsidRPr="003C2B3C" w:rsidTr="0041282D">
        <w:trPr>
          <w:gridAfter w:val="1"/>
          <w:wAfter w:w="3" w:type="pct"/>
          <w:tblCellSpacing w:w="0" w:type="dxa"/>
          <w:jc w:val="center"/>
        </w:trPr>
        <w:tc>
          <w:tcPr>
            <w:tcW w:w="4997" w:type="pct"/>
            <w:gridSpan w:val="4"/>
            <w:vAlign w:val="center"/>
            <w:hideMark/>
          </w:tcPr>
          <w:p w:rsidR="00A91B8F" w:rsidRPr="003C2B3C" w:rsidRDefault="00A91B8F" w:rsidP="001B50BE">
            <w:pPr>
              <w:tabs>
                <w:tab w:val="center" w:pos="0"/>
                <w:tab w:val="left" w:pos="4253"/>
                <w:tab w:val="left" w:pos="4536"/>
              </w:tabs>
              <w:spacing w:before="120" w:after="0" w:line="276" w:lineRule="auto"/>
              <w:rPr>
                <w:rFonts w:ascii="Arial" w:hAnsi="Arial" w:cs="Arial"/>
              </w:rPr>
            </w:pPr>
          </w:p>
        </w:tc>
      </w:tr>
      <w:tr w:rsidR="00CD01EB" w:rsidRPr="003C2B3C" w:rsidTr="0041282D">
        <w:trPr>
          <w:gridAfter w:val="1"/>
          <w:wAfter w:w="3" w:type="pct"/>
          <w:tblCellSpacing w:w="0" w:type="dxa"/>
          <w:jc w:val="center"/>
        </w:trPr>
        <w:tc>
          <w:tcPr>
            <w:tcW w:w="4997" w:type="pct"/>
            <w:gridSpan w:val="4"/>
            <w:vAlign w:val="center"/>
            <w:hideMark/>
          </w:tcPr>
          <w:p w:rsidR="00A91B8F" w:rsidRPr="003C2B3C" w:rsidRDefault="00A91B8F" w:rsidP="001B50BE">
            <w:pPr>
              <w:tabs>
                <w:tab w:val="center" w:pos="0"/>
                <w:tab w:val="left" w:pos="4253"/>
                <w:tab w:val="left" w:pos="4536"/>
              </w:tabs>
              <w:spacing w:before="120" w:after="0" w:line="276" w:lineRule="auto"/>
              <w:rPr>
                <w:rFonts w:ascii="Arial" w:hAnsi="Arial" w:cs="Arial"/>
              </w:rPr>
            </w:pPr>
          </w:p>
        </w:tc>
      </w:tr>
      <w:tr w:rsidR="00CD01EB" w:rsidRPr="003C2B3C" w:rsidTr="00A14236">
        <w:trPr>
          <w:gridAfter w:val="1"/>
          <w:wAfter w:w="3" w:type="pct"/>
          <w:tblCellSpacing w:w="0" w:type="dxa"/>
          <w:jc w:val="center"/>
        </w:trPr>
        <w:tc>
          <w:tcPr>
            <w:tcW w:w="3244" w:type="pct"/>
            <w:vMerge w:val="restart"/>
            <w:noWrap/>
            <w:hideMark/>
          </w:tcPr>
          <w:p w:rsidR="00A91B8F" w:rsidRPr="003C2B3C" w:rsidRDefault="00A91B8F" w:rsidP="001B50BE">
            <w:pPr>
              <w:tabs>
                <w:tab w:val="center" w:pos="0"/>
                <w:tab w:val="left" w:pos="4253"/>
                <w:tab w:val="left" w:pos="4536"/>
              </w:tabs>
              <w:spacing w:before="120" w:after="0" w:line="276" w:lineRule="auto"/>
              <w:rPr>
                <w:rFonts w:ascii="Arial" w:hAnsi="Arial" w:cs="Arial"/>
              </w:rPr>
            </w:pPr>
          </w:p>
        </w:tc>
        <w:tc>
          <w:tcPr>
            <w:tcW w:w="1752" w:type="pct"/>
            <w:gridSpan w:val="3"/>
            <w:hideMark/>
          </w:tcPr>
          <w:p w:rsidR="00A91B8F" w:rsidRPr="003C2B3C" w:rsidRDefault="00A91B8F" w:rsidP="001B50BE">
            <w:pPr>
              <w:tabs>
                <w:tab w:val="center" w:pos="0"/>
                <w:tab w:val="left" w:pos="4253"/>
                <w:tab w:val="left" w:pos="4536"/>
              </w:tabs>
              <w:spacing w:before="120" w:after="0" w:line="276" w:lineRule="auto"/>
              <w:rPr>
                <w:rFonts w:ascii="Arial" w:hAnsi="Arial" w:cs="Arial"/>
              </w:rPr>
            </w:pPr>
          </w:p>
        </w:tc>
      </w:tr>
      <w:tr w:rsidR="00CD01EB" w:rsidRPr="003C2B3C" w:rsidTr="00A14236">
        <w:trPr>
          <w:gridAfter w:val="1"/>
          <w:wAfter w:w="3" w:type="pct"/>
          <w:tblCellSpacing w:w="0" w:type="dxa"/>
          <w:jc w:val="center"/>
        </w:trPr>
        <w:tc>
          <w:tcPr>
            <w:tcW w:w="3244" w:type="pct"/>
            <w:vMerge/>
            <w:vAlign w:val="center"/>
            <w:hideMark/>
          </w:tcPr>
          <w:p w:rsidR="00A91B8F" w:rsidRPr="003C2B3C" w:rsidRDefault="00A91B8F" w:rsidP="001B50BE">
            <w:pPr>
              <w:tabs>
                <w:tab w:val="center" w:pos="0"/>
                <w:tab w:val="left" w:pos="4253"/>
                <w:tab w:val="left" w:pos="4536"/>
              </w:tabs>
              <w:spacing w:before="120" w:after="0" w:line="276" w:lineRule="auto"/>
              <w:rPr>
                <w:rFonts w:ascii="Arial" w:hAnsi="Arial" w:cs="Arial"/>
              </w:rPr>
            </w:pPr>
          </w:p>
        </w:tc>
        <w:tc>
          <w:tcPr>
            <w:tcW w:w="1746" w:type="pct"/>
            <w:hideMark/>
          </w:tcPr>
          <w:p w:rsidR="00A91B8F" w:rsidRPr="003C2B3C" w:rsidRDefault="00A91B8F" w:rsidP="001B50BE">
            <w:pPr>
              <w:tabs>
                <w:tab w:val="center" w:pos="0"/>
                <w:tab w:val="left" w:pos="4253"/>
                <w:tab w:val="left" w:pos="4536"/>
              </w:tabs>
              <w:spacing w:before="120" w:after="0" w:line="276" w:lineRule="auto"/>
              <w:rPr>
                <w:rFonts w:ascii="Arial" w:hAnsi="Arial" w:cs="Arial"/>
              </w:rPr>
            </w:pPr>
          </w:p>
        </w:tc>
        <w:tc>
          <w:tcPr>
            <w:tcW w:w="3" w:type="pct"/>
            <w:vAlign w:val="center"/>
            <w:hideMark/>
          </w:tcPr>
          <w:p w:rsidR="00A91B8F" w:rsidRPr="003C2B3C" w:rsidRDefault="00A91B8F" w:rsidP="001B50BE">
            <w:pPr>
              <w:tabs>
                <w:tab w:val="center" w:pos="0"/>
                <w:tab w:val="left" w:pos="4253"/>
                <w:tab w:val="left" w:pos="4536"/>
              </w:tabs>
              <w:spacing w:before="120" w:after="0" w:line="276" w:lineRule="auto"/>
              <w:rPr>
                <w:rFonts w:ascii="Arial" w:hAnsi="Arial" w:cs="Arial"/>
              </w:rPr>
            </w:pPr>
          </w:p>
        </w:tc>
        <w:tc>
          <w:tcPr>
            <w:tcW w:w="3" w:type="pct"/>
            <w:vAlign w:val="center"/>
            <w:hideMark/>
          </w:tcPr>
          <w:p w:rsidR="00A91B8F" w:rsidRPr="003C2B3C" w:rsidRDefault="00A91B8F" w:rsidP="001B50BE">
            <w:pPr>
              <w:tabs>
                <w:tab w:val="center" w:pos="0"/>
                <w:tab w:val="left" w:pos="4253"/>
                <w:tab w:val="left" w:pos="4536"/>
              </w:tabs>
              <w:spacing w:before="120" w:after="0" w:line="276" w:lineRule="auto"/>
              <w:rPr>
                <w:rFonts w:ascii="Arial" w:hAnsi="Arial" w:cs="Arial"/>
              </w:rPr>
            </w:pPr>
          </w:p>
        </w:tc>
      </w:tr>
      <w:tr w:rsidR="00CD01EB" w:rsidRPr="003C2B3C" w:rsidTr="00A14236">
        <w:trPr>
          <w:tblCellSpacing w:w="0" w:type="dxa"/>
          <w:jc w:val="center"/>
        </w:trPr>
        <w:tc>
          <w:tcPr>
            <w:tcW w:w="3244" w:type="pct"/>
            <w:vMerge/>
            <w:vAlign w:val="center"/>
            <w:hideMark/>
          </w:tcPr>
          <w:p w:rsidR="00A91B8F" w:rsidRPr="003C2B3C" w:rsidRDefault="00A91B8F" w:rsidP="001B50BE">
            <w:pPr>
              <w:tabs>
                <w:tab w:val="center" w:pos="0"/>
                <w:tab w:val="left" w:pos="4253"/>
                <w:tab w:val="left" w:pos="4536"/>
              </w:tabs>
              <w:spacing w:before="120" w:after="0" w:line="276" w:lineRule="auto"/>
              <w:rPr>
                <w:rFonts w:ascii="Arial" w:hAnsi="Arial" w:cs="Arial"/>
              </w:rPr>
            </w:pPr>
          </w:p>
        </w:tc>
        <w:tc>
          <w:tcPr>
            <w:tcW w:w="1756" w:type="pct"/>
            <w:gridSpan w:val="4"/>
            <w:vAlign w:val="center"/>
            <w:hideMark/>
          </w:tcPr>
          <w:p w:rsidR="00A91B8F" w:rsidRPr="003C2B3C" w:rsidRDefault="00A91B8F" w:rsidP="001B50BE">
            <w:pPr>
              <w:tabs>
                <w:tab w:val="center" w:pos="0"/>
                <w:tab w:val="left" w:pos="4253"/>
                <w:tab w:val="left" w:pos="4536"/>
              </w:tabs>
              <w:spacing w:before="120" w:after="0" w:line="276" w:lineRule="auto"/>
              <w:rPr>
                <w:rFonts w:ascii="Arial" w:hAnsi="Arial" w:cs="Arial"/>
              </w:rPr>
            </w:pPr>
          </w:p>
        </w:tc>
      </w:tr>
      <w:tr w:rsidR="00CD01EB" w:rsidRPr="003C2B3C" w:rsidTr="00A14236">
        <w:trPr>
          <w:tblCellSpacing w:w="0" w:type="dxa"/>
          <w:jc w:val="center"/>
        </w:trPr>
        <w:tc>
          <w:tcPr>
            <w:tcW w:w="3244" w:type="pct"/>
            <w:vMerge/>
            <w:vAlign w:val="center"/>
            <w:hideMark/>
          </w:tcPr>
          <w:p w:rsidR="00A91B8F" w:rsidRPr="003C2B3C" w:rsidRDefault="00A91B8F" w:rsidP="001B50BE">
            <w:pPr>
              <w:tabs>
                <w:tab w:val="center" w:pos="0"/>
                <w:tab w:val="left" w:pos="4253"/>
                <w:tab w:val="left" w:pos="4536"/>
              </w:tabs>
              <w:spacing w:before="120" w:after="0" w:line="276" w:lineRule="auto"/>
              <w:rPr>
                <w:rFonts w:ascii="Arial" w:hAnsi="Arial" w:cs="Arial"/>
              </w:rPr>
            </w:pPr>
          </w:p>
        </w:tc>
        <w:tc>
          <w:tcPr>
            <w:tcW w:w="1756" w:type="pct"/>
            <w:gridSpan w:val="4"/>
            <w:vAlign w:val="center"/>
            <w:hideMark/>
          </w:tcPr>
          <w:p w:rsidR="00A91B8F" w:rsidRPr="003C2B3C" w:rsidRDefault="00A91B8F" w:rsidP="001B50BE">
            <w:pPr>
              <w:tabs>
                <w:tab w:val="center" w:pos="0"/>
                <w:tab w:val="left" w:pos="4253"/>
                <w:tab w:val="left" w:pos="4536"/>
              </w:tabs>
              <w:spacing w:before="120" w:after="0" w:line="276" w:lineRule="auto"/>
              <w:rPr>
                <w:rFonts w:ascii="Arial" w:hAnsi="Arial" w:cs="Arial"/>
              </w:rPr>
            </w:pPr>
          </w:p>
        </w:tc>
      </w:tr>
      <w:tr w:rsidR="00CD01EB" w:rsidRPr="003C2B3C" w:rsidTr="00A14236">
        <w:trPr>
          <w:tblCellSpacing w:w="0" w:type="dxa"/>
          <w:jc w:val="center"/>
        </w:trPr>
        <w:tc>
          <w:tcPr>
            <w:tcW w:w="3244" w:type="pct"/>
            <w:vMerge w:val="restart"/>
            <w:noWrap/>
            <w:hideMark/>
          </w:tcPr>
          <w:p w:rsidR="00A91B8F" w:rsidRPr="003C2B3C" w:rsidRDefault="00A91B8F" w:rsidP="001B50BE">
            <w:pPr>
              <w:tabs>
                <w:tab w:val="center" w:pos="0"/>
                <w:tab w:val="left" w:pos="4253"/>
                <w:tab w:val="left" w:pos="4536"/>
              </w:tabs>
              <w:spacing w:before="120" w:after="0" w:line="276" w:lineRule="auto"/>
              <w:rPr>
                <w:rFonts w:ascii="Arial" w:hAnsi="Arial" w:cs="Arial"/>
              </w:rPr>
            </w:pPr>
          </w:p>
        </w:tc>
        <w:tc>
          <w:tcPr>
            <w:tcW w:w="1752" w:type="pct"/>
            <w:gridSpan w:val="3"/>
            <w:hideMark/>
          </w:tcPr>
          <w:p w:rsidR="00A91B8F" w:rsidRPr="003C2B3C" w:rsidRDefault="00A91B8F" w:rsidP="001B50BE">
            <w:pPr>
              <w:tabs>
                <w:tab w:val="center" w:pos="0"/>
                <w:tab w:val="left" w:pos="4253"/>
                <w:tab w:val="left" w:pos="4536"/>
              </w:tabs>
              <w:spacing w:before="120" w:after="0" w:line="276" w:lineRule="auto"/>
              <w:rPr>
                <w:rFonts w:ascii="Arial" w:hAnsi="Arial" w:cs="Arial"/>
              </w:rPr>
            </w:pPr>
          </w:p>
        </w:tc>
        <w:tc>
          <w:tcPr>
            <w:tcW w:w="3" w:type="pct"/>
            <w:vAlign w:val="center"/>
            <w:hideMark/>
          </w:tcPr>
          <w:p w:rsidR="00A91B8F" w:rsidRPr="003C2B3C" w:rsidRDefault="00A91B8F" w:rsidP="001B50BE">
            <w:pPr>
              <w:tabs>
                <w:tab w:val="center" w:pos="0"/>
                <w:tab w:val="left" w:pos="4253"/>
                <w:tab w:val="left" w:pos="4536"/>
              </w:tabs>
              <w:spacing w:before="120" w:after="0" w:line="276" w:lineRule="auto"/>
              <w:rPr>
                <w:rFonts w:ascii="Arial" w:hAnsi="Arial" w:cs="Arial"/>
                <w:szCs w:val="20"/>
              </w:rPr>
            </w:pPr>
          </w:p>
        </w:tc>
      </w:tr>
      <w:tr w:rsidR="00CD01EB" w:rsidRPr="003C2B3C" w:rsidTr="00A14236">
        <w:trPr>
          <w:tblCellSpacing w:w="0" w:type="dxa"/>
          <w:jc w:val="center"/>
        </w:trPr>
        <w:tc>
          <w:tcPr>
            <w:tcW w:w="3244" w:type="pct"/>
            <w:vMerge/>
            <w:vAlign w:val="center"/>
            <w:hideMark/>
          </w:tcPr>
          <w:p w:rsidR="00A91B8F" w:rsidRPr="003C2B3C" w:rsidRDefault="00A91B8F" w:rsidP="001B50BE">
            <w:pPr>
              <w:tabs>
                <w:tab w:val="center" w:pos="0"/>
                <w:tab w:val="left" w:pos="4253"/>
                <w:tab w:val="left" w:pos="4536"/>
              </w:tabs>
              <w:spacing w:before="120" w:after="0" w:line="276" w:lineRule="auto"/>
              <w:rPr>
                <w:rFonts w:ascii="Arial" w:hAnsi="Arial" w:cs="Arial"/>
              </w:rPr>
            </w:pPr>
          </w:p>
        </w:tc>
        <w:tc>
          <w:tcPr>
            <w:tcW w:w="1746" w:type="pct"/>
            <w:hideMark/>
          </w:tcPr>
          <w:p w:rsidR="00A91B8F" w:rsidRPr="003C2B3C" w:rsidRDefault="00A91B8F" w:rsidP="001B50BE">
            <w:pPr>
              <w:tabs>
                <w:tab w:val="center" w:pos="0"/>
                <w:tab w:val="left" w:pos="4253"/>
                <w:tab w:val="left" w:pos="4536"/>
              </w:tabs>
              <w:spacing w:before="120" w:after="0" w:line="276" w:lineRule="auto"/>
              <w:rPr>
                <w:rFonts w:ascii="Arial" w:hAnsi="Arial" w:cs="Arial"/>
              </w:rPr>
            </w:pPr>
          </w:p>
        </w:tc>
        <w:tc>
          <w:tcPr>
            <w:tcW w:w="3" w:type="pct"/>
            <w:vAlign w:val="center"/>
            <w:hideMark/>
          </w:tcPr>
          <w:p w:rsidR="00A91B8F" w:rsidRPr="003C2B3C" w:rsidRDefault="00A91B8F" w:rsidP="001B50BE">
            <w:pPr>
              <w:tabs>
                <w:tab w:val="center" w:pos="0"/>
                <w:tab w:val="left" w:pos="4253"/>
                <w:tab w:val="left" w:pos="4536"/>
              </w:tabs>
              <w:spacing w:before="120" w:after="0" w:line="276" w:lineRule="auto"/>
              <w:rPr>
                <w:rFonts w:ascii="Arial" w:hAnsi="Arial" w:cs="Arial"/>
              </w:rPr>
            </w:pPr>
          </w:p>
        </w:tc>
        <w:tc>
          <w:tcPr>
            <w:tcW w:w="3" w:type="pct"/>
            <w:vAlign w:val="center"/>
            <w:hideMark/>
          </w:tcPr>
          <w:p w:rsidR="00A91B8F" w:rsidRPr="003C2B3C" w:rsidRDefault="00A91B8F" w:rsidP="001B50BE">
            <w:pPr>
              <w:tabs>
                <w:tab w:val="center" w:pos="0"/>
                <w:tab w:val="left" w:pos="4253"/>
                <w:tab w:val="left" w:pos="4536"/>
              </w:tabs>
              <w:spacing w:before="120" w:after="0" w:line="276" w:lineRule="auto"/>
              <w:rPr>
                <w:rFonts w:ascii="Arial" w:hAnsi="Arial" w:cs="Arial"/>
              </w:rPr>
            </w:pPr>
          </w:p>
        </w:tc>
        <w:tc>
          <w:tcPr>
            <w:tcW w:w="3" w:type="pct"/>
            <w:vAlign w:val="center"/>
            <w:hideMark/>
          </w:tcPr>
          <w:p w:rsidR="00A91B8F" w:rsidRPr="003C2B3C" w:rsidRDefault="00A91B8F" w:rsidP="001B50BE">
            <w:pPr>
              <w:tabs>
                <w:tab w:val="center" w:pos="0"/>
                <w:tab w:val="left" w:pos="4253"/>
                <w:tab w:val="left" w:pos="4536"/>
              </w:tabs>
              <w:spacing w:before="120" w:after="0" w:line="276" w:lineRule="auto"/>
              <w:rPr>
                <w:rFonts w:ascii="Arial" w:hAnsi="Arial" w:cs="Arial"/>
                <w:szCs w:val="20"/>
              </w:rPr>
            </w:pPr>
          </w:p>
        </w:tc>
      </w:tr>
      <w:tr w:rsidR="00CD01EB" w:rsidRPr="003C2B3C" w:rsidTr="00A14236">
        <w:trPr>
          <w:tblCellSpacing w:w="0" w:type="dxa"/>
          <w:jc w:val="center"/>
        </w:trPr>
        <w:tc>
          <w:tcPr>
            <w:tcW w:w="3244" w:type="pct"/>
            <w:vMerge/>
            <w:vAlign w:val="center"/>
            <w:hideMark/>
          </w:tcPr>
          <w:p w:rsidR="00A91B8F" w:rsidRPr="003C2B3C" w:rsidRDefault="00A91B8F" w:rsidP="001B50BE">
            <w:pPr>
              <w:tabs>
                <w:tab w:val="center" w:pos="0"/>
                <w:tab w:val="left" w:pos="4253"/>
                <w:tab w:val="left" w:pos="4536"/>
              </w:tabs>
              <w:spacing w:before="120" w:after="0" w:line="276" w:lineRule="auto"/>
              <w:rPr>
                <w:rFonts w:ascii="Arial" w:hAnsi="Arial" w:cs="Arial"/>
              </w:rPr>
            </w:pPr>
          </w:p>
        </w:tc>
        <w:tc>
          <w:tcPr>
            <w:tcW w:w="1756" w:type="pct"/>
            <w:gridSpan w:val="4"/>
            <w:vAlign w:val="center"/>
            <w:hideMark/>
          </w:tcPr>
          <w:p w:rsidR="00A91B8F" w:rsidRPr="003C2B3C" w:rsidRDefault="00A91B8F" w:rsidP="001B50BE">
            <w:pPr>
              <w:tabs>
                <w:tab w:val="center" w:pos="0"/>
                <w:tab w:val="left" w:pos="4253"/>
                <w:tab w:val="left" w:pos="4536"/>
              </w:tabs>
              <w:spacing w:before="120" w:after="0" w:line="276" w:lineRule="auto"/>
              <w:rPr>
                <w:rFonts w:ascii="Arial" w:hAnsi="Arial" w:cs="Arial"/>
              </w:rPr>
            </w:pPr>
          </w:p>
        </w:tc>
      </w:tr>
      <w:tr w:rsidR="00CD01EB" w:rsidRPr="003C2B3C" w:rsidTr="00A14236">
        <w:trPr>
          <w:tblCellSpacing w:w="0" w:type="dxa"/>
          <w:jc w:val="center"/>
        </w:trPr>
        <w:tc>
          <w:tcPr>
            <w:tcW w:w="3244" w:type="pct"/>
            <w:vMerge/>
            <w:vAlign w:val="center"/>
            <w:hideMark/>
          </w:tcPr>
          <w:p w:rsidR="00A91B8F" w:rsidRPr="003C2B3C" w:rsidRDefault="00A91B8F" w:rsidP="001B50BE">
            <w:pPr>
              <w:tabs>
                <w:tab w:val="center" w:pos="0"/>
                <w:tab w:val="left" w:pos="4253"/>
                <w:tab w:val="left" w:pos="4536"/>
              </w:tabs>
              <w:spacing w:before="120" w:after="0" w:line="276" w:lineRule="auto"/>
              <w:rPr>
                <w:rFonts w:ascii="Arial" w:hAnsi="Arial" w:cs="Arial"/>
              </w:rPr>
            </w:pPr>
          </w:p>
        </w:tc>
        <w:tc>
          <w:tcPr>
            <w:tcW w:w="1756" w:type="pct"/>
            <w:gridSpan w:val="4"/>
            <w:vAlign w:val="center"/>
            <w:hideMark/>
          </w:tcPr>
          <w:p w:rsidR="00A91B8F" w:rsidRPr="003C2B3C" w:rsidRDefault="00A91B8F" w:rsidP="001B50BE">
            <w:pPr>
              <w:tabs>
                <w:tab w:val="center" w:pos="0"/>
                <w:tab w:val="left" w:pos="4253"/>
                <w:tab w:val="left" w:pos="4536"/>
              </w:tabs>
              <w:spacing w:before="120" w:after="0" w:line="276" w:lineRule="auto"/>
              <w:rPr>
                <w:rFonts w:ascii="Arial" w:hAnsi="Arial" w:cs="Arial"/>
              </w:rPr>
            </w:pPr>
          </w:p>
        </w:tc>
      </w:tr>
      <w:tr w:rsidR="00CD01EB" w:rsidRPr="003C2B3C" w:rsidTr="00A14236">
        <w:trPr>
          <w:tblCellSpacing w:w="0" w:type="dxa"/>
          <w:jc w:val="center"/>
        </w:trPr>
        <w:tc>
          <w:tcPr>
            <w:tcW w:w="3244" w:type="pct"/>
            <w:vMerge w:val="restart"/>
            <w:noWrap/>
            <w:hideMark/>
          </w:tcPr>
          <w:p w:rsidR="00A91B8F" w:rsidRPr="003C2B3C" w:rsidRDefault="00A91B8F" w:rsidP="001B50BE">
            <w:pPr>
              <w:tabs>
                <w:tab w:val="center" w:pos="0"/>
                <w:tab w:val="left" w:pos="4253"/>
                <w:tab w:val="left" w:pos="4536"/>
              </w:tabs>
              <w:spacing w:before="120" w:after="0" w:line="276" w:lineRule="auto"/>
              <w:rPr>
                <w:rFonts w:ascii="Arial" w:hAnsi="Arial" w:cs="Arial"/>
              </w:rPr>
            </w:pPr>
          </w:p>
        </w:tc>
        <w:tc>
          <w:tcPr>
            <w:tcW w:w="1752" w:type="pct"/>
            <w:gridSpan w:val="3"/>
            <w:hideMark/>
          </w:tcPr>
          <w:p w:rsidR="00A91B8F" w:rsidRPr="003C2B3C" w:rsidRDefault="00A91B8F" w:rsidP="001B50BE">
            <w:pPr>
              <w:tabs>
                <w:tab w:val="center" w:pos="0"/>
                <w:tab w:val="left" w:pos="4253"/>
                <w:tab w:val="left" w:pos="4536"/>
              </w:tabs>
              <w:spacing w:before="120" w:after="0" w:line="276" w:lineRule="auto"/>
              <w:rPr>
                <w:rFonts w:ascii="Arial" w:hAnsi="Arial" w:cs="Arial"/>
              </w:rPr>
            </w:pPr>
          </w:p>
        </w:tc>
        <w:tc>
          <w:tcPr>
            <w:tcW w:w="3" w:type="pct"/>
            <w:vAlign w:val="center"/>
            <w:hideMark/>
          </w:tcPr>
          <w:p w:rsidR="00A91B8F" w:rsidRPr="003C2B3C" w:rsidRDefault="00A91B8F" w:rsidP="001B50BE">
            <w:pPr>
              <w:tabs>
                <w:tab w:val="center" w:pos="0"/>
                <w:tab w:val="left" w:pos="4253"/>
                <w:tab w:val="left" w:pos="4536"/>
              </w:tabs>
              <w:spacing w:before="120" w:after="0" w:line="276" w:lineRule="auto"/>
              <w:rPr>
                <w:rFonts w:ascii="Arial" w:hAnsi="Arial" w:cs="Arial"/>
                <w:szCs w:val="20"/>
              </w:rPr>
            </w:pPr>
          </w:p>
        </w:tc>
      </w:tr>
      <w:tr w:rsidR="00CD01EB" w:rsidRPr="003C2B3C" w:rsidTr="00A14236">
        <w:trPr>
          <w:tblCellSpacing w:w="0" w:type="dxa"/>
          <w:jc w:val="center"/>
        </w:trPr>
        <w:tc>
          <w:tcPr>
            <w:tcW w:w="3244" w:type="pct"/>
            <w:vMerge/>
            <w:vAlign w:val="center"/>
            <w:hideMark/>
          </w:tcPr>
          <w:p w:rsidR="00A91B8F" w:rsidRPr="003C2B3C" w:rsidRDefault="00A91B8F" w:rsidP="001B50BE">
            <w:pPr>
              <w:tabs>
                <w:tab w:val="center" w:pos="0"/>
                <w:tab w:val="left" w:pos="4253"/>
                <w:tab w:val="left" w:pos="4536"/>
              </w:tabs>
              <w:spacing w:before="120" w:after="0" w:line="276" w:lineRule="auto"/>
              <w:rPr>
                <w:rFonts w:ascii="Arial" w:hAnsi="Arial" w:cs="Arial"/>
              </w:rPr>
            </w:pPr>
          </w:p>
        </w:tc>
        <w:tc>
          <w:tcPr>
            <w:tcW w:w="1746" w:type="pct"/>
            <w:hideMark/>
          </w:tcPr>
          <w:p w:rsidR="00A91B8F" w:rsidRPr="003C2B3C" w:rsidRDefault="00A91B8F" w:rsidP="001B50BE">
            <w:pPr>
              <w:tabs>
                <w:tab w:val="center" w:pos="0"/>
                <w:tab w:val="left" w:pos="4253"/>
                <w:tab w:val="left" w:pos="4536"/>
              </w:tabs>
              <w:spacing w:before="120" w:after="0" w:line="276" w:lineRule="auto"/>
              <w:rPr>
                <w:rFonts w:ascii="Arial" w:hAnsi="Arial" w:cs="Arial"/>
              </w:rPr>
            </w:pPr>
          </w:p>
        </w:tc>
        <w:tc>
          <w:tcPr>
            <w:tcW w:w="3" w:type="pct"/>
            <w:vAlign w:val="center"/>
            <w:hideMark/>
          </w:tcPr>
          <w:p w:rsidR="00A91B8F" w:rsidRPr="003C2B3C" w:rsidRDefault="00A91B8F" w:rsidP="001B50BE">
            <w:pPr>
              <w:tabs>
                <w:tab w:val="center" w:pos="0"/>
                <w:tab w:val="left" w:pos="4253"/>
                <w:tab w:val="left" w:pos="4536"/>
              </w:tabs>
              <w:spacing w:before="120" w:after="0" w:line="276" w:lineRule="auto"/>
              <w:rPr>
                <w:rFonts w:ascii="Arial" w:hAnsi="Arial" w:cs="Arial"/>
              </w:rPr>
            </w:pPr>
          </w:p>
        </w:tc>
        <w:tc>
          <w:tcPr>
            <w:tcW w:w="3" w:type="pct"/>
            <w:vAlign w:val="center"/>
            <w:hideMark/>
          </w:tcPr>
          <w:p w:rsidR="00A91B8F" w:rsidRPr="003C2B3C" w:rsidRDefault="00A91B8F" w:rsidP="001B50BE">
            <w:pPr>
              <w:tabs>
                <w:tab w:val="center" w:pos="0"/>
                <w:tab w:val="left" w:pos="4253"/>
                <w:tab w:val="left" w:pos="4536"/>
              </w:tabs>
              <w:spacing w:before="120" w:after="0" w:line="276" w:lineRule="auto"/>
              <w:rPr>
                <w:rFonts w:ascii="Arial" w:hAnsi="Arial" w:cs="Arial"/>
              </w:rPr>
            </w:pPr>
          </w:p>
        </w:tc>
        <w:tc>
          <w:tcPr>
            <w:tcW w:w="3" w:type="pct"/>
            <w:vAlign w:val="center"/>
            <w:hideMark/>
          </w:tcPr>
          <w:p w:rsidR="00A91B8F" w:rsidRPr="003C2B3C" w:rsidRDefault="00A91B8F" w:rsidP="001B50BE">
            <w:pPr>
              <w:tabs>
                <w:tab w:val="center" w:pos="0"/>
                <w:tab w:val="left" w:pos="4253"/>
                <w:tab w:val="left" w:pos="4536"/>
              </w:tabs>
              <w:spacing w:before="120" w:after="0" w:line="276" w:lineRule="auto"/>
              <w:rPr>
                <w:rFonts w:ascii="Arial" w:hAnsi="Arial" w:cs="Arial"/>
                <w:szCs w:val="20"/>
              </w:rPr>
            </w:pPr>
          </w:p>
        </w:tc>
      </w:tr>
      <w:tr w:rsidR="00CD01EB" w:rsidRPr="003C2B3C" w:rsidTr="00A14236">
        <w:trPr>
          <w:tblCellSpacing w:w="0" w:type="dxa"/>
          <w:jc w:val="center"/>
        </w:trPr>
        <w:tc>
          <w:tcPr>
            <w:tcW w:w="3244" w:type="pct"/>
            <w:vMerge/>
            <w:vAlign w:val="center"/>
            <w:hideMark/>
          </w:tcPr>
          <w:p w:rsidR="00A91B8F" w:rsidRPr="003C2B3C" w:rsidRDefault="00A91B8F" w:rsidP="001B50BE">
            <w:pPr>
              <w:tabs>
                <w:tab w:val="center" w:pos="0"/>
                <w:tab w:val="left" w:pos="4253"/>
                <w:tab w:val="left" w:pos="4536"/>
              </w:tabs>
              <w:spacing w:before="120" w:after="0" w:line="276" w:lineRule="auto"/>
              <w:rPr>
                <w:rFonts w:ascii="Arial" w:hAnsi="Arial" w:cs="Arial"/>
              </w:rPr>
            </w:pPr>
          </w:p>
        </w:tc>
        <w:tc>
          <w:tcPr>
            <w:tcW w:w="1756" w:type="pct"/>
            <w:gridSpan w:val="4"/>
            <w:vAlign w:val="center"/>
            <w:hideMark/>
          </w:tcPr>
          <w:p w:rsidR="00A91B8F" w:rsidRPr="003C2B3C" w:rsidRDefault="00A91B8F" w:rsidP="001B50BE">
            <w:pPr>
              <w:tabs>
                <w:tab w:val="center" w:pos="0"/>
                <w:tab w:val="left" w:pos="4253"/>
                <w:tab w:val="left" w:pos="4536"/>
              </w:tabs>
              <w:spacing w:before="120" w:after="0" w:line="276" w:lineRule="auto"/>
              <w:rPr>
                <w:rFonts w:ascii="Arial" w:hAnsi="Arial" w:cs="Arial"/>
              </w:rPr>
            </w:pPr>
          </w:p>
        </w:tc>
      </w:tr>
      <w:tr w:rsidR="00CD01EB" w:rsidRPr="003C2B3C" w:rsidTr="00A14236">
        <w:trPr>
          <w:tblCellSpacing w:w="0" w:type="dxa"/>
          <w:jc w:val="center"/>
        </w:trPr>
        <w:tc>
          <w:tcPr>
            <w:tcW w:w="3244" w:type="pct"/>
            <w:vMerge/>
            <w:vAlign w:val="center"/>
            <w:hideMark/>
          </w:tcPr>
          <w:p w:rsidR="00A91B8F" w:rsidRPr="003C2B3C" w:rsidRDefault="00A91B8F" w:rsidP="001B50BE">
            <w:pPr>
              <w:tabs>
                <w:tab w:val="center" w:pos="0"/>
                <w:tab w:val="left" w:pos="4253"/>
                <w:tab w:val="left" w:pos="4536"/>
              </w:tabs>
              <w:spacing w:before="120" w:after="0" w:line="276" w:lineRule="auto"/>
              <w:rPr>
                <w:rFonts w:ascii="Arial" w:hAnsi="Arial" w:cs="Arial"/>
              </w:rPr>
            </w:pPr>
          </w:p>
        </w:tc>
        <w:tc>
          <w:tcPr>
            <w:tcW w:w="1756" w:type="pct"/>
            <w:gridSpan w:val="4"/>
            <w:vAlign w:val="center"/>
            <w:hideMark/>
          </w:tcPr>
          <w:p w:rsidR="00A91B8F" w:rsidRPr="003C2B3C" w:rsidRDefault="00A91B8F" w:rsidP="001B50BE">
            <w:pPr>
              <w:tabs>
                <w:tab w:val="center" w:pos="0"/>
                <w:tab w:val="left" w:pos="4253"/>
                <w:tab w:val="left" w:pos="4536"/>
              </w:tabs>
              <w:spacing w:before="120" w:after="0" w:line="276" w:lineRule="auto"/>
              <w:rPr>
                <w:rFonts w:ascii="Arial" w:hAnsi="Arial" w:cs="Arial"/>
              </w:rPr>
            </w:pPr>
          </w:p>
        </w:tc>
      </w:tr>
      <w:tr w:rsidR="00CD01EB" w:rsidRPr="003C2B3C" w:rsidTr="00A14236">
        <w:trPr>
          <w:tblCellSpacing w:w="0" w:type="dxa"/>
          <w:jc w:val="center"/>
        </w:trPr>
        <w:tc>
          <w:tcPr>
            <w:tcW w:w="3244" w:type="pct"/>
            <w:vMerge w:val="restart"/>
            <w:noWrap/>
            <w:hideMark/>
          </w:tcPr>
          <w:p w:rsidR="00A91B8F" w:rsidRPr="003C2B3C" w:rsidRDefault="00A91B8F" w:rsidP="001B50BE">
            <w:pPr>
              <w:tabs>
                <w:tab w:val="center" w:pos="0"/>
                <w:tab w:val="left" w:pos="4253"/>
                <w:tab w:val="left" w:pos="4536"/>
              </w:tabs>
              <w:spacing w:before="120" w:after="0" w:line="276" w:lineRule="auto"/>
              <w:rPr>
                <w:rFonts w:ascii="Arial" w:hAnsi="Arial" w:cs="Arial"/>
              </w:rPr>
            </w:pPr>
          </w:p>
        </w:tc>
        <w:tc>
          <w:tcPr>
            <w:tcW w:w="1752" w:type="pct"/>
            <w:gridSpan w:val="3"/>
            <w:hideMark/>
          </w:tcPr>
          <w:p w:rsidR="00A91B8F" w:rsidRPr="003C2B3C" w:rsidRDefault="00A91B8F" w:rsidP="001B50BE">
            <w:pPr>
              <w:tabs>
                <w:tab w:val="center" w:pos="0"/>
                <w:tab w:val="left" w:pos="4253"/>
                <w:tab w:val="left" w:pos="4536"/>
              </w:tabs>
              <w:spacing w:before="120" w:after="0" w:line="276" w:lineRule="auto"/>
              <w:rPr>
                <w:rFonts w:ascii="Arial" w:hAnsi="Arial" w:cs="Arial"/>
              </w:rPr>
            </w:pPr>
          </w:p>
        </w:tc>
        <w:tc>
          <w:tcPr>
            <w:tcW w:w="3" w:type="pct"/>
            <w:vAlign w:val="center"/>
            <w:hideMark/>
          </w:tcPr>
          <w:p w:rsidR="00A91B8F" w:rsidRPr="003C2B3C" w:rsidRDefault="00A91B8F" w:rsidP="001B50BE">
            <w:pPr>
              <w:tabs>
                <w:tab w:val="center" w:pos="0"/>
                <w:tab w:val="left" w:pos="4253"/>
                <w:tab w:val="left" w:pos="4536"/>
              </w:tabs>
              <w:spacing w:before="120" w:after="0" w:line="276" w:lineRule="auto"/>
              <w:rPr>
                <w:rFonts w:ascii="Arial" w:hAnsi="Arial" w:cs="Arial"/>
                <w:szCs w:val="20"/>
              </w:rPr>
            </w:pPr>
          </w:p>
        </w:tc>
      </w:tr>
      <w:tr w:rsidR="00CD01EB" w:rsidRPr="003C2B3C" w:rsidTr="00A14236">
        <w:trPr>
          <w:tblCellSpacing w:w="0" w:type="dxa"/>
          <w:jc w:val="center"/>
        </w:trPr>
        <w:tc>
          <w:tcPr>
            <w:tcW w:w="3244" w:type="pct"/>
            <w:vMerge/>
            <w:vAlign w:val="center"/>
            <w:hideMark/>
          </w:tcPr>
          <w:p w:rsidR="00A91B8F" w:rsidRPr="003C2B3C" w:rsidRDefault="00A91B8F" w:rsidP="001B50BE">
            <w:pPr>
              <w:tabs>
                <w:tab w:val="center" w:pos="0"/>
                <w:tab w:val="left" w:pos="4253"/>
                <w:tab w:val="left" w:pos="4536"/>
              </w:tabs>
              <w:spacing w:before="120" w:after="0" w:line="276" w:lineRule="auto"/>
              <w:rPr>
                <w:rFonts w:ascii="Arial" w:hAnsi="Arial" w:cs="Arial"/>
              </w:rPr>
            </w:pPr>
          </w:p>
        </w:tc>
        <w:tc>
          <w:tcPr>
            <w:tcW w:w="1746" w:type="pct"/>
            <w:hideMark/>
          </w:tcPr>
          <w:p w:rsidR="00A91B8F" w:rsidRPr="003C2B3C" w:rsidRDefault="00A91B8F" w:rsidP="001B50BE">
            <w:pPr>
              <w:tabs>
                <w:tab w:val="center" w:pos="0"/>
                <w:tab w:val="left" w:pos="4253"/>
                <w:tab w:val="left" w:pos="4536"/>
              </w:tabs>
              <w:spacing w:before="120" w:after="0" w:line="276" w:lineRule="auto"/>
              <w:rPr>
                <w:rFonts w:ascii="Arial" w:hAnsi="Arial" w:cs="Arial"/>
              </w:rPr>
            </w:pPr>
          </w:p>
        </w:tc>
        <w:tc>
          <w:tcPr>
            <w:tcW w:w="3" w:type="pct"/>
            <w:vAlign w:val="center"/>
            <w:hideMark/>
          </w:tcPr>
          <w:p w:rsidR="00A91B8F" w:rsidRPr="003C2B3C" w:rsidRDefault="00A91B8F" w:rsidP="001B50BE">
            <w:pPr>
              <w:tabs>
                <w:tab w:val="center" w:pos="0"/>
                <w:tab w:val="left" w:pos="4253"/>
                <w:tab w:val="left" w:pos="4536"/>
              </w:tabs>
              <w:spacing w:before="120" w:after="0" w:line="276" w:lineRule="auto"/>
              <w:rPr>
                <w:rFonts w:ascii="Arial" w:hAnsi="Arial" w:cs="Arial"/>
              </w:rPr>
            </w:pPr>
          </w:p>
        </w:tc>
        <w:tc>
          <w:tcPr>
            <w:tcW w:w="3" w:type="pct"/>
            <w:vAlign w:val="center"/>
            <w:hideMark/>
          </w:tcPr>
          <w:p w:rsidR="00A91B8F" w:rsidRPr="003C2B3C" w:rsidRDefault="00A91B8F" w:rsidP="001B50BE">
            <w:pPr>
              <w:tabs>
                <w:tab w:val="center" w:pos="0"/>
                <w:tab w:val="left" w:pos="4253"/>
                <w:tab w:val="left" w:pos="4536"/>
              </w:tabs>
              <w:spacing w:before="120" w:after="0" w:line="276" w:lineRule="auto"/>
              <w:rPr>
                <w:rFonts w:ascii="Arial" w:hAnsi="Arial" w:cs="Arial"/>
              </w:rPr>
            </w:pPr>
          </w:p>
        </w:tc>
        <w:tc>
          <w:tcPr>
            <w:tcW w:w="3" w:type="pct"/>
            <w:vAlign w:val="center"/>
            <w:hideMark/>
          </w:tcPr>
          <w:p w:rsidR="00A91B8F" w:rsidRPr="003C2B3C" w:rsidRDefault="00A91B8F" w:rsidP="001B50BE">
            <w:pPr>
              <w:tabs>
                <w:tab w:val="center" w:pos="0"/>
                <w:tab w:val="left" w:pos="4253"/>
                <w:tab w:val="left" w:pos="4536"/>
              </w:tabs>
              <w:spacing w:before="120" w:after="0" w:line="276" w:lineRule="auto"/>
              <w:rPr>
                <w:rFonts w:ascii="Arial" w:hAnsi="Arial" w:cs="Arial"/>
                <w:szCs w:val="20"/>
              </w:rPr>
            </w:pPr>
          </w:p>
        </w:tc>
      </w:tr>
      <w:tr w:rsidR="00CD01EB" w:rsidRPr="003C2B3C" w:rsidTr="00A14236">
        <w:trPr>
          <w:tblCellSpacing w:w="0" w:type="dxa"/>
          <w:jc w:val="center"/>
        </w:trPr>
        <w:tc>
          <w:tcPr>
            <w:tcW w:w="3244" w:type="pct"/>
            <w:vMerge/>
            <w:vAlign w:val="center"/>
            <w:hideMark/>
          </w:tcPr>
          <w:p w:rsidR="00A91B8F" w:rsidRPr="003C2B3C" w:rsidRDefault="00A91B8F" w:rsidP="001B50BE">
            <w:pPr>
              <w:tabs>
                <w:tab w:val="center" w:pos="0"/>
                <w:tab w:val="left" w:pos="4253"/>
                <w:tab w:val="left" w:pos="4536"/>
              </w:tabs>
              <w:spacing w:before="120" w:after="0" w:line="276" w:lineRule="auto"/>
              <w:rPr>
                <w:rFonts w:ascii="Arial" w:hAnsi="Arial" w:cs="Arial"/>
              </w:rPr>
            </w:pPr>
          </w:p>
        </w:tc>
        <w:tc>
          <w:tcPr>
            <w:tcW w:w="1756" w:type="pct"/>
            <w:gridSpan w:val="4"/>
            <w:vAlign w:val="center"/>
            <w:hideMark/>
          </w:tcPr>
          <w:p w:rsidR="00A91B8F" w:rsidRPr="003C2B3C" w:rsidRDefault="00A91B8F" w:rsidP="001B50BE">
            <w:pPr>
              <w:tabs>
                <w:tab w:val="center" w:pos="0"/>
                <w:tab w:val="left" w:pos="4253"/>
                <w:tab w:val="left" w:pos="4536"/>
              </w:tabs>
              <w:spacing w:before="120" w:after="0" w:line="276" w:lineRule="auto"/>
              <w:rPr>
                <w:rFonts w:ascii="Arial" w:hAnsi="Arial" w:cs="Arial"/>
              </w:rPr>
            </w:pPr>
          </w:p>
        </w:tc>
      </w:tr>
      <w:tr w:rsidR="00CD01EB" w:rsidRPr="003C2B3C" w:rsidTr="00A14236">
        <w:trPr>
          <w:tblCellSpacing w:w="0" w:type="dxa"/>
          <w:jc w:val="center"/>
        </w:trPr>
        <w:tc>
          <w:tcPr>
            <w:tcW w:w="3244" w:type="pct"/>
            <w:vMerge/>
            <w:vAlign w:val="center"/>
            <w:hideMark/>
          </w:tcPr>
          <w:p w:rsidR="00A91B8F" w:rsidRPr="003C2B3C" w:rsidRDefault="00A91B8F" w:rsidP="001B50BE">
            <w:pPr>
              <w:tabs>
                <w:tab w:val="center" w:pos="0"/>
                <w:tab w:val="left" w:pos="4253"/>
                <w:tab w:val="left" w:pos="4536"/>
              </w:tabs>
              <w:spacing w:before="120" w:after="0" w:line="276" w:lineRule="auto"/>
              <w:rPr>
                <w:rFonts w:ascii="Arial" w:hAnsi="Arial" w:cs="Arial"/>
              </w:rPr>
            </w:pPr>
          </w:p>
        </w:tc>
        <w:tc>
          <w:tcPr>
            <w:tcW w:w="1756" w:type="pct"/>
            <w:gridSpan w:val="4"/>
            <w:vAlign w:val="center"/>
            <w:hideMark/>
          </w:tcPr>
          <w:p w:rsidR="00A91B8F" w:rsidRPr="003C2B3C" w:rsidRDefault="00A91B8F" w:rsidP="001B50BE">
            <w:pPr>
              <w:tabs>
                <w:tab w:val="center" w:pos="0"/>
                <w:tab w:val="left" w:pos="4253"/>
                <w:tab w:val="left" w:pos="4536"/>
              </w:tabs>
              <w:spacing w:before="120" w:after="0" w:line="276" w:lineRule="auto"/>
              <w:rPr>
                <w:rFonts w:ascii="Arial" w:hAnsi="Arial" w:cs="Arial"/>
              </w:rPr>
            </w:pPr>
          </w:p>
        </w:tc>
      </w:tr>
      <w:tr w:rsidR="00CD01EB" w:rsidRPr="003C2B3C" w:rsidTr="00A14236">
        <w:trPr>
          <w:tblCellSpacing w:w="0" w:type="dxa"/>
          <w:jc w:val="center"/>
        </w:trPr>
        <w:tc>
          <w:tcPr>
            <w:tcW w:w="3244" w:type="pct"/>
            <w:vMerge w:val="restart"/>
            <w:noWrap/>
            <w:hideMark/>
          </w:tcPr>
          <w:p w:rsidR="00A91B8F" w:rsidRPr="003C2B3C" w:rsidRDefault="00A91B8F" w:rsidP="001B50BE">
            <w:pPr>
              <w:tabs>
                <w:tab w:val="center" w:pos="0"/>
                <w:tab w:val="left" w:pos="4253"/>
                <w:tab w:val="left" w:pos="4536"/>
              </w:tabs>
              <w:spacing w:before="120" w:after="0" w:line="276" w:lineRule="auto"/>
              <w:rPr>
                <w:rFonts w:ascii="Arial" w:hAnsi="Arial" w:cs="Arial"/>
              </w:rPr>
            </w:pPr>
          </w:p>
        </w:tc>
        <w:tc>
          <w:tcPr>
            <w:tcW w:w="1752" w:type="pct"/>
            <w:gridSpan w:val="3"/>
            <w:hideMark/>
          </w:tcPr>
          <w:p w:rsidR="00A91B8F" w:rsidRPr="003C2B3C" w:rsidRDefault="00A91B8F" w:rsidP="001B50BE">
            <w:pPr>
              <w:tabs>
                <w:tab w:val="center" w:pos="0"/>
                <w:tab w:val="left" w:pos="4253"/>
                <w:tab w:val="left" w:pos="4536"/>
              </w:tabs>
              <w:spacing w:before="120" w:after="0" w:line="276" w:lineRule="auto"/>
              <w:rPr>
                <w:rFonts w:ascii="Arial" w:hAnsi="Arial" w:cs="Arial"/>
              </w:rPr>
            </w:pPr>
          </w:p>
        </w:tc>
        <w:tc>
          <w:tcPr>
            <w:tcW w:w="3" w:type="pct"/>
            <w:vAlign w:val="center"/>
            <w:hideMark/>
          </w:tcPr>
          <w:p w:rsidR="00A91B8F" w:rsidRPr="003C2B3C" w:rsidRDefault="00A91B8F" w:rsidP="001B50BE">
            <w:pPr>
              <w:tabs>
                <w:tab w:val="center" w:pos="0"/>
                <w:tab w:val="left" w:pos="4253"/>
                <w:tab w:val="left" w:pos="4536"/>
              </w:tabs>
              <w:spacing w:before="120" w:after="0" w:line="276" w:lineRule="auto"/>
              <w:rPr>
                <w:rFonts w:ascii="Arial" w:hAnsi="Arial" w:cs="Arial"/>
                <w:szCs w:val="20"/>
              </w:rPr>
            </w:pPr>
          </w:p>
        </w:tc>
      </w:tr>
      <w:tr w:rsidR="00CD01EB" w:rsidRPr="003C2B3C" w:rsidTr="00A14236">
        <w:trPr>
          <w:tblCellSpacing w:w="0" w:type="dxa"/>
          <w:jc w:val="center"/>
        </w:trPr>
        <w:tc>
          <w:tcPr>
            <w:tcW w:w="3244" w:type="pct"/>
            <w:vMerge/>
            <w:vAlign w:val="center"/>
            <w:hideMark/>
          </w:tcPr>
          <w:p w:rsidR="00A91B8F" w:rsidRPr="003C2B3C" w:rsidRDefault="00A91B8F" w:rsidP="001B50BE">
            <w:pPr>
              <w:tabs>
                <w:tab w:val="center" w:pos="0"/>
                <w:tab w:val="left" w:pos="4253"/>
                <w:tab w:val="left" w:pos="4536"/>
              </w:tabs>
              <w:spacing w:before="120" w:after="0" w:line="276" w:lineRule="auto"/>
              <w:rPr>
                <w:rFonts w:ascii="Arial" w:hAnsi="Arial" w:cs="Arial"/>
              </w:rPr>
            </w:pPr>
          </w:p>
        </w:tc>
        <w:tc>
          <w:tcPr>
            <w:tcW w:w="1746" w:type="pct"/>
            <w:hideMark/>
          </w:tcPr>
          <w:p w:rsidR="00A91B8F" w:rsidRPr="003C2B3C" w:rsidRDefault="00A91B8F" w:rsidP="001B50BE">
            <w:pPr>
              <w:tabs>
                <w:tab w:val="center" w:pos="0"/>
                <w:tab w:val="left" w:pos="4253"/>
                <w:tab w:val="left" w:pos="4536"/>
              </w:tabs>
              <w:spacing w:before="120" w:after="0" w:line="276" w:lineRule="auto"/>
              <w:rPr>
                <w:rFonts w:ascii="Arial" w:hAnsi="Arial" w:cs="Arial"/>
              </w:rPr>
            </w:pPr>
          </w:p>
        </w:tc>
        <w:tc>
          <w:tcPr>
            <w:tcW w:w="3" w:type="pct"/>
            <w:vAlign w:val="center"/>
            <w:hideMark/>
          </w:tcPr>
          <w:p w:rsidR="00A91B8F" w:rsidRPr="003C2B3C" w:rsidRDefault="00A91B8F" w:rsidP="001B50BE">
            <w:pPr>
              <w:tabs>
                <w:tab w:val="center" w:pos="0"/>
                <w:tab w:val="left" w:pos="4253"/>
                <w:tab w:val="left" w:pos="4536"/>
              </w:tabs>
              <w:spacing w:before="120" w:after="0" w:line="276" w:lineRule="auto"/>
              <w:rPr>
                <w:rFonts w:ascii="Arial" w:hAnsi="Arial" w:cs="Arial"/>
              </w:rPr>
            </w:pPr>
          </w:p>
        </w:tc>
        <w:tc>
          <w:tcPr>
            <w:tcW w:w="3" w:type="pct"/>
            <w:vAlign w:val="center"/>
            <w:hideMark/>
          </w:tcPr>
          <w:p w:rsidR="00A91B8F" w:rsidRPr="003C2B3C" w:rsidRDefault="00A91B8F" w:rsidP="001B50BE">
            <w:pPr>
              <w:tabs>
                <w:tab w:val="center" w:pos="0"/>
                <w:tab w:val="left" w:pos="4253"/>
                <w:tab w:val="left" w:pos="4536"/>
              </w:tabs>
              <w:spacing w:before="120" w:after="0" w:line="276" w:lineRule="auto"/>
              <w:rPr>
                <w:rFonts w:ascii="Arial" w:hAnsi="Arial" w:cs="Arial"/>
              </w:rPr>
            </w:pPr>
          </w:p>
        </w:tc>
        <w:tc>
          <w:tcPr>
            <w:tcW w:w="3" w:type="pct"/>
            <w:vAlign w:val="center"/>
            <w:hideMark/>
          </w:tcPr>
          <w:p w:rsidR="00A91B8F" w:rsidRPr="003C2B3C" w:rsidRDefault="00A91B8F" w:rsidP="001B50BE">
            <w:pPr>
              <w:tabs>
                <w:tab w:val="center" w:pos="0"/>
                <w:tab w:val="left" w:pos="4253"/>
                <w:tab w:val="left" w:pos="4536"/>
              </w:tabs>
              <w:spacing w:before="120" w:after="0" w:line="276" w:lineRule="auto"/>
              <w:rPr>
                <w:rFonts w:ascii="Arial" w:hAnsi="Arial" w:cs="Arial"/>
                <w:szCs w:val="20"/>
              </w:rPr>
            </w:pPr>
          </w:p>
        </w:tc>
      </w:tr>
      <w:tr w:rsidR="00CD01EB" w:rsidRPr="003C2B3C" w:rsidTr="00A14236">
        <w:trPr>
          <w:tblCellSpacing w:w="0" w:type="dxa"/>
          <w:jc w:val="center"/>
        </w:trPr>
        <w:tc>
          <w:tcPr>
            <w:tcW w:w="3244" w:type="pct"/>
            <w:vMerge/>
            <w:vAlign w:val="center"/>
            <w:hideMark/>
          </w:tcPr>
          <w:p w:rsidR="00A91B8F" w:rsidRPr="003C2B3C" w:rsidRDefault="00A91B8F" w:rsidP="001B50BE">
            <w:pPr>
              <w:tabs>
                <w:tab w:val="center" w:pos="0"/>
                <w:tab w:val="left" w:pos="4253"/>
                <w:tab w:val="left" w:pos="4536"/>
              </w:tabs>
              <w:spacing w:before="120" w:after="0" w:line="276" w:lineRule="auto"/>
              <w:rPr>
                <w:rFonts w:ascii="Arial" w:hAnsi="Arial" w:cs="Arial"/>
              </w:rPr>
            </w:pPr>
          </w:p>
        </w:tc>
        <w:tc>
          <w:tcPr>
            <w:tcW w:w="1756" w:type="pct"/>
            <w:gridSpan w:val="4"/>
            <w:vAlign w:val="center"/>
            <w:hideMark/>
          </w:tcPr>
          <w:p w:rsidR="00A91B8F" w:rsidRPr="003C2B3C" w:rsidRDefault="00A91B8F" w:rsidP="001B50BE">
            <w:pPr>
              <w:tabs>
                <w:tab w:val="center" w:pos="0"/>
                <w:tab w:val="left" w:pos="4253"/>
                <w:tab w:val="left" w:pos="4536"/>
              </w:tabs>
              <w:spacing w:before="120" w:after="0" w:line="276" w:lineRule="auto"/>
              <w:rPr>
                <w:rFonts w:ascii="Arial" w:hAnsi="Arial" w:cs="Arial"/>
              </w:rPr>
            </w:pPr>
          </w:p>
        </w:tc>
      </w:tr>
      <w:tr w:rsidR="00CD01EB" w:rsidRPr="003C2B3C" w:rsidTr="00A14236">
        <w:trPr>
          <w:tblCellSpacing w:w="0" w:type="dxa"/>
          <w:jc w:val="center"/>
        </w:trPr>
        <w:tc>
          <w:tcPr>
            <w:tcW w:w="3244" w:type="pct"/>
            <w:vMerge/>
            <w:vAlign w:val="center"/>
            <w:hideMark/>
          </w:tcPr>
          <w:p w:rsidR="00A91B8F" w:rsidRPr="003C2B3C" w:rsidRDefault="00A91B8F" w:rsidP="001B50BE">
            <w:pPr>
              <w:tabs>
                <w:tab w:val="center" w:pos="0"/>
                <w:tab w:val="left" w:pos="4253"/>
                <w:tab w:val="left" w:pos="4536"/>
              </w:tabs>
              <w:spacing w:before="120" w:after="0" w:line="276" w:lineRule="auto"/>
              <w:rPr>
                <w:rFonts w:ascii="Arial" w:hAnsi="Arial" w:cs="Arial"/>
              </w:rPr>
            </w:pPr>
          </w:p>
        </w:tc>
        <w:tc>
          <w:tcPr>
            <w:tcW w:w="1756" w:type="pct"/>
            <w:gridSpan w:val="4"/>
            <w:vAlign w:val="center"/>
            <w:hideMark/>
          </w:tcPr>
          <w:p w:rsidR="00A91B8F" w:rsidRPr="003C2B3C" w:rsidRDefault="00A91B8F" w:rsidP="001B50BE">
            <w:pPr>
              <w:tabs>
                <w:tab w:val="center" w:pos="0"/>
                <w:tab w:val="left" w:pos="4253"/>
                <w:tab w:val="left" w:pos="4536"/>
              </w:tabs>
              <w:spacing w:before="120" w:after="0" w:line="276" w:lineRule="auto"/>
              <w:rPr>
                <w:rFonts w:ascii="Arial" w:hAnsi="Arial" w:cs="Arial"/>
              </w:rPr>
            </w:pPr>
          </w:p>
        </w:tc>
      </w:tr>
      <w:tr w:rsidR="00CD01EB" w:rsidRPr="003C2B3C" w:rsidTr="00A14236">
        <w:trPr>
          <w:tblCellSpacing w:w="0" w:type="dxa"/>
          <w:jc w:val="center"/>
        </w:trPr>
        <w:tc>
          <w:tcPr>
            <w:tcW w:w="3244" w:type="pct"/>
            <w:vMerge w:val="restart"/>
            <w:noWrap/>
            <w:hideMark/>
          </w:tcPr>
          <w:p w:rsidR="00A91B8F" w:rsidRPr="003C2B3C" w:rsidRDefault="00A91B8F" w:rsidP="001B50BE">
            <w:pPr>
              <w:tabs>
                <w:tab w:val="center" w:pos="0"/>
                <w:tab w:val="left" w:pos="4253"/>
                <w:tab w:val="left" w:pos="4536"/>
              </w:tabs>
              <w:spacing w:before="120" w:after="0" w:line="276" w:lineRule="auto"/>
              <w:rPr>
                <w:rFonts w:ascii="Arial" w:hAnsi="Arial" w:cs="Arial"/>
              </w:rPr>
            </w:pPr>
          </w:p>
        </w:tc>
        <w:tc>
          <w:tcPr>
            <w:tcW w:w="1752" w:type="pct"/>
            <w:gridSpan w:val="3"/>
            <w:hideMark/>
          </w:tcPr>
          <w:p w:rsidR="00A91B8F" w:rsidRPr="003C2B3C" w:rsidRDefault="00A91B8F" w:rsidP="001B50BE">
            <w:pPr>
              <w:tabs>
                <w:tab w:val="center" w:pos="0"/>
                <w:tab w:val="left" w:pos="4253"/>
                <w:tab w:val="left" w:pos="4536"/>
              </w:tabs>
              <w:spacing w:before="120" w:after="0" w:line="276" w:lineRule="auto"/>
              <w:rPr>
                <w:rFonts w:ascii="Arial" w:hAnsi="Arial" w:cs="Arial"/>
              </w:rPr>
            </w:pPr>
          </w:p>
        </w:tc>
        <w:tc>
          <w:tcPr>
            <w:tcW w:w="3" w:type="pct"/>
            <w:vAlign w:val="center"/>
            <w:hideMark/>
          </w:tcPr>
          <w:p w:rsidR="00A91B8F" w:rsidRPr="003C2B3C" w:rsidRDefault="00A91B8F" w:rsidP="001B50BE">
            <w:pPr>
              <w:tabs>
                <w:tab w:val="center" w:pos="0"/>
                <w:tab w:val="left" w:pos="4253"/>
                <w:tab w:val="left" w:pos="4536"/>
              </w:tabs>
              <w:spacing w:before="120" w:after="0" w:line="276" w:lineRule="auto"/>
              <w:rPr>
                <w:rFonts w:ascii="Arial" w:hAnsi="Arial" w:cs="Arial"/>
                <w:szCs w:val="20"/>
              </w:rPr>
            </w:pPr>
          </w:p>
        </w:tc>
      </w:tr>
      <w:tr w:rsidR="00CD01EB" w:rsidRPr="003C2B3C" w:rsidTr="00A14236">
        <w:trPr>
          <w:tblCellSpacing w:w="0" w:type="dxa"/>
          <w:jc w:val="center"/>
        </w:trPr>
        <w:tc>
          <w:tcPr>
            <w:tcW w:w="3244" w:type="pct"/>
            <w:vMerge/>
            <w:vAlign w:val="center"/>
            <w:hideMark/>
          </w:tcPr>
          <w:p w:rsidR="00A91B8F" w:rsidRPr="003C2B3C" w:rsidRDefault="00A91B8F" w:rsidP="001B50BE">
            <w:pPr>
              <w:tabs>
                <w:tab w:val="center" w:pos="0"/>
                <w:tab w:val="left" w:pos="4253"/>
                <w:tab w:val="left" w:pos="4536"/>
              </w:tabs>
              <w:spacing w:before="120" w:after="0" w:line="276" w:lineRule="auto"/>
              <w:rPr>
                <w:rFonts w:ascii="Arial" w:hAnsi="Arial" w:cs="Arial"/>
              </w:rPr>
            </w:pPr>
          </w:p>
        </w:tc>
        <w:tc>
          <w:tcPr>
            <w:tcW w:w="1746" w:type="pct"/>
            <w:hideMark/>
          </w:tcPr>
          <w:p w:rsidR="00A91B8F" w:rsidRPr="003C2B3C" w:rsidRDefault="00A91B8F" w:rsidP="001B50BE">
            <w:pPr>
              <w:tabs>
                <w:tab w:val="center" w:pos="0"/>
                <w:tab w:val="left" w:pos="4253"/>
                <w:tab w:val="left" w:pos="4536"/>
              </w:tabs>
              <w:spacing w:before="120" w:after="0" w:line="276" w:lineRule="auto"/>
              <w:rPr>
                <w:rFonts w:ascii="Arial" w:hAnsi="Arial" w:cs="Arial"/>
              </w:rPr>
            </w:pPr>
          </w:p>
        </w:tc>
        <w:tc>
          <w:tcPr>
            <w:tcW w:w="3" w:type="pct"/>
            <w:vAlign w:val="center"/>
            <w:hideMark/>
          </w:tcPr>
          <w:p w:rsidR="00A91B8F" w:rsidRPr="003C2B3C" w:rsidRDefault="00A91B8F" w:rsidP="001B50BE">
            <w:pPr>
              <w:tabs>
                <w:tab w:val="center" w:pos="0"/>
                <w:tab w:val="left" w:pos="4253"/>
                <w:tab w:val="left" w:pos="4536"/>
              </w:tabs>
              <w:spacing w:before="120" w:after="0" w:line="276" w:lineRule="auto"/>
              <w:rPr>
                <w:rFonts w:ascii="Arial" w:hAnsi="Arial" w:cs="Arial"/>
                <w:szCs w:val="20"/>
              </w:rPr>
            </w:pPr>
          </w:p>
        </w:tc>
        <w:tc>
          <w:tcPr>
            <w:tcW w:w="3" w:type="pct"/>
            <w:vAlign w:val="center"/>
            <w:hideMark/>
          </w:tcPr>
          <w:p w:rsidR="00A91B8F" w:rsidRPr="003C2B3C" w:rsidRDefault="00A91B8F" w:rsidP="001B50BE">
            <w:pPr>
              <w:tabs>
                <w:tab w:val="center" w:pos="0"/>
                <w:tab w:val="left" w:pos="4253"/>
                <w:tab w:val="left" w:pos="4536"/>
              </w:tabs>
              <w:spacing w:before="120" w:after="0" w:line="276" w:lineRule="auto"/>
              <w:rPr>
                <w:rFonts w:ascii="Arial" w:hAnsi="Arial" w:cs="Arial"/>
                <w:szCs w:val="20"/>
              </w:rPr>
            </w:pPr>
          </w:p>
        </w:tc>
        <w:tc>
          <w:tcPr>
            <w:tcW w:w="3" w:type="pct"/>
            <w:vAlign w:val="center"/>
            <w:hideMark/>
          </w:tcPr>
          <w:p w:rsidR="00A91B8F" w:rsidRPr="003C2B3C" w:rsidRDefault="00A91B8F" w:rsidP="001B50BE">
            <w:pPr>
              <w:tabs>
                <w:tab w:val="center" w:pos="0"/>
                <w:tab w:val="left" w:pos="4253"/>
                <w:tab w:val="left" w:pos="4536"/>
              </w:tabs>
              <w:spacing w:before="120" w:after="0" w:line="276" w:lineRule="auto"/>
              <w:rPr>
                <w:rFonts w:ascii="Arial" w:hAnsi="Arial" w:cs="Arial"/>
                <w:szCs w:val="20"/>
              </w:rPr>
            </w:pPr>
          </w:p>
        </w:tc>
      </w:tr>
    </w:tbl>
    <w:p w:rsidR="0041743B" w:rsidRPr="003C2B3C" w:rsidRDefault="00A14236" w:rsidP="001B50BE">
      <w:pPr>
        <w:tabs>
          <w:tab w:val="center" w:pos="0"/>
          <w:tab w:val="left" w:pos="4253"/>
          <w:tab w:val="left" w:pos="4536"/>
        </w:tabs>
        <w:spacing w:before="120" w:after="0" w:line="276" w:lineRule="auto"/>
        <w:rPr>
          <w:rFonts w:ascii="Arial" w:hAnsi="Arial" w:cs="Arial"/>
          <w:bCs/>
          <w:lang w:val="fr-FR"/>
        </w:rPr>
      </w:pPr>
      <w:r w:rsidRPr="003C2B3C">
        <w:rPr>
          <w:rFonts w:ascii="Arial" w:hAnsi="Arial" w:cs="Arial"/>
          <w:bCs/>
          <w:lang w:val="fr-FR"/>
        </w:rPr>
        <w:t>Les angelus, org. pf. arpa (1929, 10’40).</w:t>
      </w:r>
    </w:p>
    <w:p w:rsidR="00717517" w:rsidRPr="003C2B3C" w:rsidRDefault="00717517" w:rsidP="001B50BE">
      <w:pPr>
        <w:tabs>
          <w:tab w:val="center" w:pos="0"/>
          <w:tab w:val="left" w:pos="4253"/>
          <w:tab w:val="left" w:pos="4536"/>
        </w:tabs>
        <w:spacing w:before="120" w:after="0" w:line="276" w:lineRule="auto"/>
        <w:rPr>
          <w:rFonts w:ascii="Arial" w:hAnsi="Arial" w:cs="Arial"/>
          <w:bCs/>
          <w:lang w:val="fr-FR"/>
        </w:rPr>
      </w:pPr>
    </w:p>
    <w:p w:rsidR="00717517" w:rsidRPr="00CD01EB" w:rsidRDefault="00717517" w:rsidP="001B50BE">
      <w:pPr>
        <w:tabs>
          <w:tab w:val="center" w:pos="0"/>
          <w:tab w:val="left" w:pos="4253"/>
          <w:tab w:val="left" w:pos="4536"/>
        </w:tabs>
        <w:spacing w:before="120" w:after="0" w:line="276" w:lineRule="auto"/>
        <w:rPr>
          <w:rFonts w:ascii="Arial" w:hAnsi="Arial" w:cs="Arial"/>
          <w:bCs/>
          <w:color w:val="777A0C"/>
          <w:u w:val="single"/>
          <w:lang w:val="fr-FR"/>
        </w:rPr>
      </w:pPr>
      <w:r w:rsidRPr="00CD01EB">
        <w:rPr>
          <w:rFonts w:ascii="Arial" w:hAnsi="Arial" w:cs="Arial"/>
          <w:bCs/>
          <w:color w:val="777A0C"/>
          <w:u w:val="single"/>
          <w:lang w:val="fr-FR"/>
        </w:rPr>
        <w:t>VIGH  Andrea</w:t>
      </w:r>
      <w:r w:rsidRPr="00CD01EB">
        <w:rPr>
          <w:rFonts w:ascii="Arial" w:hAnsi="Arial" w:cs="Arial"/>
          <w:bCs/>
          <w:color w:val="777A0C"/>
          <w:u w:val="single"/>
          <w:lang w:val="fr-FR"/>
        </w:rPr>
        <w:tab/>
        <w:t>Budapest, 23.12.1962</w:t>
      </w:r>
    </w:p>
    <w:p w:rsidR="00C0691B" w:rsidRPr="00CD01EB" w:rsidRDefault="00717517" w:rsidP="001B50BE">
      <w:pPr>
        <w:tabs>
          <w:tab w:val="center" w:pos="0"/>
          <w:tab w:val="left" w:pos="4253"/>
          <w:tab w:val="left" w:pos="4536"/>
        </w:tabs>
        <w:spacing w:before="120" w:after="0" w:line="276" w:lineRule="auto"/>
        <w:rPr>
          <w:rFonts w:ascii="Arial" w:hAnsi="Arial" w:cs="Arial"/>
          <w:bCs/>
          <w:color w:val="777A0C"/>
          <w:sz w:val="20"/>
          <w:szCs w:val="20"/>
          <w:lang w:val="fr-FR"/>
        </w:rPr>
      </w:pPr>
      <w:r w:rsidRPr="00CD01EB">
        <w:rPr>
          <w:rFonts w:ascii="Arial" w:hAnsi="Arial" w:cs="Arial"/>
          <w:bCs/>
          <w:color w:val="777A0C"/>
          <w:sz w:val="20"/>
          <w:szCs w:val="20"/>
          <w:lang w:val="fr-FR"/>
        </w:rPr>
        <w:t>Arpista ungherese</w:t>
      </w:r>
      <w:r w:rsidR="00C0691B" w:rsidRPr="00CD01EB">
        <w:rPr>
          <w:rFonts w:ascii="Arial" w:hAnsi="Arial" w:cs="Arial"/>
          <w:bCs/>
          <w:color w:val="777A0C"/>
          <w:sz w:val="20"/>
          <w:szCs w:val="20"/>
          <w:lang w:val="fr-FR"/>
        </w:rPr>
        <w:t xml:space="preserve">. </w:t>
      </w:r>
      <w:r w:rsidR="00C20A9D" w:rsidRPr="00CD01EB">
        <w:rPr>
          <w:rFonts w:ascii="Arial" w:hAnsi="Arial" w:cs="Arial"/>
          <w:bCs/>
          <w:color w:val="777A0C"/>
          <w:sz w:val="20"/>
          <w:szCs w:val="20"/>
          <w:lang w:val="fr-FR"/>
        </w:rPr>
        <w:t xml:space="preserve">A 10 anni studi pianistici, a 15 il passaggio all’arpa alla Scuola Bartok con Rohmann </w:t>
      </w:r>
      <w:r w:rsidR="00E63607" w:rsidRPr="00CD01EB">
        <w:rPr>
          <w:rFonts w:ascii="Arial" w:hAnsi="Arial" w:cs="Arial"/>
          <w:bCs/>
          <w:color w:val="777A0C"/>
          <w:sz w:val="20"/>
          <w:szCs w:val="20"/>
          <w:lang w:val="fr-FR"/>
        </w:rPr>
        <w:t xml:space="preserve"> </w:t>
      </w:r>
      <w:r w:rsidR="004D2B37" w:rsidRPr="00CD01EB">
        <w:rPr>
          <w:rFonts w:ascii="Arial" w:hAnsi="Arial" w:cs="Arial"/>
          <w:bCs/>
          <w:color w:val="777A0C"/>
          <w:sz w:val="20"/>
          <w:szCs w:val="20"/>
          <w:lang w:val="fr-FR"/>
        </w:rPr>
        <w:t xml:space="preserve">              </w:t>
      </w:r>
      <w:r w:rsidR="00C20A9D" w:rsidRPr="00CD01EB">
        <w:rPr>
          <w:rFonts w:ascii="Arial" w:hAnsi="Arial" w:cs="Arial"/>
          <w:bCs/>
          <w:color w:val="777A0C"/>
          <w:sz w:val="20"/>
          <w:szCs w:val="20"/>
          <w:lang w:val="fr-FR"/>
        </w:rPr>
        <w:t xml:space="preserve">Henrich e Mercz Nora. Dopo il diploma nel 1986, ha insegnato alla Scuola secondaria Bartok fino al 1996. </w:t>
      </w:r>
      <w:r w:rsidR="00E63607" w:rsidRPr="00CD01EB">
        <w:rPr>
          <w:rFonts w:ascii="Arial" w:hAnsi="Arial" w:cs="Arial"/>
          <w:bCs/>
          <w:color w:val="777A0C"/>
          <w:sz w:val="20"/>
          <w:szCs w:val="20"/>
          <w:lang w:val="fr-FR"/>
        </w:rPr>
        <w:t xml:space="preserve">    </w:t>
      </w:r>
      <w:r w:rsidR="004D2B37" w:rsidRPr="00CD01EB">
        <w:rPr>
          <w:rFonts w:ascii="Arial" w:hAnsi="Arial" w:cs="Arial"/>
          <w:bCs/>
          <w:color w:val="777A0C"/>
          <w:sz w:val="20"/>
          <w:szCs w:val="20"/>
          <w:lang w:val="fr-FR"/>
        </w:rPr>
        <w:t xml:space="preserve">               </w:t>
      </w:r>
      <w:r w:rsidR="00C20A9D" w:rsidRPr="00CD01EB">
        <w:rPr>
          <w:rFonts w:ascii="Arial" w:hAnsi="Arial" w:cs="Arial"/>
          <w:bCs/>
          <w:color w:val="777A0C"/>
          <w:sz w:val="20"/>
          <w:szCs w:val="20"/>
          <w:lang w:val="fr-FR"/>
        </w:rPr>
        <w:t>Dal 1996 al 2011, insegnante all’Accademia Liszt, dove dal 2011 è a capo del dipartimento</w:t>
      </w:r>
      <w:r w:rsidR="00C0691B" w:rsidRPr="00CD01EB">
        <w:rPr>
          <w:rFonts w:ascii="Arial" w:hAnsi="Arial" w:cs="Arial"/>
          <w:bCs/>
          <w:color w:val="777A0C"/>
          <w:sz w:val="20"/>
          <w:szCs w:val="20"/>
          <w:lang w:val="fr-FR"/>
        </w:rPr>
        <w:t xml:space="preserve">. Concerti dal 1993 </w:t>
      </w:r>
      <w:r w:rsidR="00E63607" w:rsidRPr="00CD01EB">
        <w:rPr>
          <w:rFonts w:ascii="Arial" w:hAnsi="Arial" w:cs="Arial"/>
          <w:bCs/>
          <w:color w:val="777A0C"/>
          <w:sz w:val="20"/>
          <w:szCs w:val="20"/>
          <w:lang w:val="fr-FR"/>
        </w:rPr>
        <w:t xml:space="preserve"> </w:t>
      </w:r>
      <w:r w:rsidR="004D2B37" w:rsidRPr="00CD01EB">
        <w:rPr>
          <w:rFonts w:ascii="Arial" w:hAnsi="Arial" w:cs="Arial"/>
          <w:bCs/>
          <w:color w:val="777A0C"/>
          <w:sz w:val="20"/>
          <w:szCs w:val="20"/>
          <w:lang w:val="fr-FR"/>
        </w:rPr>
        <w:t xml:space="preserve">            </w:t>
      </w:r>
      <w:r w:rsidR="00C0691B" w:rsidRPr="00CD01EB">
        <w:rPr>
          <w:rFonts w:ascii="Arial" w:hAnsi="Arial" w:cs="Arial"/>
          <w:bCs/>
          <w:color w:val="777A0C"/>
          <w:sz w:val="20"/>
          <w:szCs w:val="20"/>
          <w:lang w:val="fr-FR"/>
        </w:rPr>
        <w:t>al Festival di Budapest, di Salisburgo con G. Solti. Membro di giurie per concorsi d’arpa.</w:t>
      </w:r>
      <w:r w:rsidR="004D58AE" w:rsidRPr="00CD01EB">
        <w:rPr>
          <w:rFonts w:ascii="Arial" w:hAnsi="Arial" w:cs="Arial"/>
          <w:bCs/>
          <w:color w:val="777A0C"/>
          <w:sz w:val="20"/>
          <w:szCs w:val="20"/>
          <w:lang w:val="fr-FR"/>
        </w:rPr>
        <w:t xml:space="preserve"> (Andrea è una bella </w:t>
      </w:r>
      <w:r w:rsidR="00220562" w:rsidRPr="00CD01EB">
        <w:rPr>
          <w:rFonts w:ascii="Arial" w:hAnsi="Arial" w:cs="Arial"/>
          <w:bCs/>
          <w:color w:val="777A0C"/>
          <w:sz w:val="20"/>
          <w:szCs w:val="20"/>
          <w:lang w:val="fr-FR"/>
        </w:rPr>
        <w:t xml:space="preserve">  </w:t>
      </w:r>
      <w:r w:rsidR="005713D5">
        <w:rPr>
          <w:rFonts w:ascii="Arial" w:hAnsi="Arial" w:cs="Arial"/>
          <w:bCs/>
          <w:color w:val="777A0C"/>
          <w:sz w:val="20"/>
          <w:szCs w:val="20"/>
          <w:lang w:val="fr-FR"/>
        </w:rPr>
        <w:t xml:space="preserve">             </w:t>
      </w:r>
      <w:r w:rsidR="004D58AE" w:rsidRPr="00CD01EB">
        <w:rPr>
          <w:rFonts w:ascii="Arial" w:hAnsi="Arial" w:cs="Arial"/>
          <w:bCs/>
          <w:color w:val="777A0C"/>
          <w:sz w:val="20"/>
          <w:szCs w:val="20"/>
          <w:lang w:val="fr-FR"/>
        </w:rPr>
        <w:t>Signora, anche se il suo nome si presta a confusioni).</w:t>
      </w:r>
    </w:p>
    <w:p w:rsidR="00717517" w:rsidRPr="003C2B3C" w:rsidRDefault="00C0691B" w:rsidP="001B50BE">
      <w:pPr>
        <w:tabs>
          <w:tab w:val="center" w:pos="0"/>
          <w:tab w:val="left" w:pos="4253"/>
          <w:tab w:val="left" w:pos="4536"/>
        </w:tabs>
        <w:spacing w:before="120" w:after="0" w:line="276" w:lineRule="auto"/>
        <w:rPr>
          <w:rFonts w:ascii="Arial" w:hAnsi="Arial" w:cs="Arial"/>
          <w:vanish/>
          <w:lang w:val="hu-HU"/>
        </w:rPr>
      </w:pPr>
      <w:r w:rsidRPr="003C2B3C">
        <w:rPr>
          <w:rFonts w:ascii="Arial" w:hAnsi="Arial" w:cs="Arial"/>
          <w:bCs/>
          <w:lang w:val="fr-FR"/>
        </w:rPr>
        <w:t>Revisione per arpa del Notturno in Mib di Glinka (4’05)</w:t>
      </w:r>
      <w:r w:rsidR="00107E92" w:rsidRPr="003C2B3C">
        <w:rPr>
          <w:rFonts w:ascii="Arial" w:hAnsi="Arial" w:cs="Arial"/>
          <w:bCs/>
          <w:lang w:val="fr-FR"/>
        </w:rPr>
        <w:t>.</w:t>
      </w:r>
    </w:p>
    <w:p w:rsidR="00593161" w:rsidRPr="003C2B3C" w:rsidRDefault="00593161" w:rsidP="001B50BE">
      <w:pPr>
        <w:tabs>
          <w:tab w:val="center" w:pos="0"/>
          <w:tab w:val="left" w:pos="4253"/>
          <w:tab w:val="left" w:pos="4536"/>
        </w:tabs>
        <w:spacing w:before="120" w:after="0" w:line="276" w:lineRule="auto"/>
        <w:rPr>
          <w:rFonts w:ascii="Arial" w:hAnsi="Arial" w:cs="Arial"/>
          <w:u w:val="single"/>
        </w:rPr>
      </w:pPr>
    </w:p>
    <w:p w:rsidR="00593161" w:rsidRPr="003C2B3C" w:rsidRDefault="00593161" w:rsidP="001B50BE">
      <w:pPr>
        <w:tabs>
          <w:tab w:val="center" w:pos="0"/>
          <w:tab w:val="left" w:pos="4253"/>
          <w:tab w:val="left" w:pos="4536"/>
        </w:tabs>
        <w:spacing w:before="120" w:after="0" w:line="276" w:lineRule="auto"/>
        <w:rPr>
          <w:rFonts w:ascii="Arial" w:hAnsi="Arial" w:cs="Arial"/>
          <w:u w:val="single"/>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VIGNATI  Milos</w:t>
      </w:r>
      <w:r w:rsidRPr="00CD01EB">
        <w:rPr>
          <w:rFonts w:ascii="Arial" w:hAnsi="Arial" w:cs="Arial"/>
          <w:color w:val="777A0C"/>
          <w:u w:val="single"/>
        </w:rPr>
        <w:tab/>
        <w:t>Pferov, 28.4.1897 - Pferov, 9.11.1966.</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e didatta céco, allievo di Petrzelka e Foerster. Insegnante al Conservatorio di Brno.</w:t>
      </w:r>
    </w:p>
    <w:p w:rsidR="0041743B" w:rsidRPr="003C2B3C" w:rsidRDefault="00FC5E6A" w:rsidP="001B50BE">
      <w:pPr>
        <w:tabs>
          <w:tab w:val="center" w:pos="0"/>
          <w:tab w:val="left" w:pos="4253"/>
          <w:tab w:val="left" w:pos="4536"/>
        </w:tabs>
        <w:spacing w:before="120" w:after="0" w:line="276" w:lineRule="auto"/>
        <w:rPr>
          <w:rFonts w:ascii="Arial" w:hAnsi="Arial" w:cs="Arial"/>
        </w:rPr>
      </w:pPr>
      <w:r w:rsidRPr="003C2B3C">
        <w:rPr>
          <w:rFonts w:ascii="Arial" w:hAnsi="Arial" w:cs="Arial"/>
        </w:rPr>
        <w:t>Sonatina ballata per vl. e arpa (1964).   3 Pezzi poetici per fl. e arpa (1964).</w:t>
      </w:r>
    </w:p>
    <w:p w:rsidR="00CB4F19" w:rsidRPr="00CD01EB" w:rsidRDefault="00CB4F19" w:rsidP="001B50BE">
      <w:pPr>
        <w:tabs>
          <w:tab w:val="center" w:pos="0"/>
          <w:tab w:val="left" w:pos="4253"/>
          <w:tab w:val="left" w:pos="4536"/>
        </w:tabs>
        <w:spacing w:before="120" w:after="0" w:line="276" w:lineRule="auto"/>
        <w:rPr>
          <w:rFonts w:ascii="Arial" w:hAnsi="Arial" w:cs="Arial"/>
          <w:color w:val="777A0C"/>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bCs/>
          <w:color w:val="777A0C"/>
          <w:u w:val="single"/>
        </w:rPr>
        <w:t>VILLA LOBOS  Heitor</w:t>
      </w:r>
      <w:r w:rsidRPr="00CD01EB">
        <w:rPr>
          <w:rFonts w:ascii="Arial" w:hAnsi="Arial" w:cs="Arial"/>
          <w:color w:val="777A0C"/>
          <w:u w:val="single"/>
        </w:rPr>
        <w:t xml:space="preserve">                         </w:t>
      </w:r>
      <w:r w:rsidR="00155C43" w:rsidRPr="00CD01EB">
        <w:rPr>
          <w:rFonts w:ascii="Arial" w:hAnsi="Arial" w:cs="Arial"/>
          <w:color w:val="777A0C"/>
          <w:u w:val="single"/>
        </w:rPr>
        <w:t xml:space="preserve">    </w:t>
      </w:r>
      <w:r w:rsidRPr="00CD01EB">
        <w:rPr>
          <w:rFonts w:ascii="Arial" w:hAnsi="Arial" w:cs="Arial"/>
          <w:color w:val="777A0C"/>
          <w:u w:val="single"/>
        </w:rPr>
        <w:t>Rio, 5.2.1887 - Rio, 17.11.1959.</w:t>
      </w:r>
    </w:p>
    <w:p w:rsidR="009B58B9" w:rsidRPr="00CD01EB" w:rsidRDefault="009B58B9"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 xml:space="preserve">Inizialmente autodidatta, anche se il padre gli diede le prime nozioni di violoncello e clarinetto, la madre era contraria </w:t>
      </w:r>
      <w:r w:rsidR="00220562" w:rsidRPr="00CD01EB">
        <w:rPr>
          <w:rFonts w:ascii="Arial" w:hAnsi="Arial" w:cs="Arial"/>
          <w:color w:val="777A0C"/>
        </w:rPr>
        <w:t xml:space="preserve"> </w:t>
      </w:r>
      <w:r w:rsidR="005713D5">
        <w:rPr>
          <w:rFonts w:ascii="Arial" w:hAnsi="Arial" w:cs="Arial"/>
          <w:color w:val="777A0C"/>
        </w:rPr>
        <w:t xml:space="preserve">               </w:t>
      </w:r>
      <w:r w:rsidRPr="00CD01EB">
        <w:rPr>
          <w:rFonts w:ascii="Arial" w:hAnsi="Arial" w:cs="Arial"/>
          <w:color w:val="777A0C"/>
        </w:rPr>
        <w:t xml:space="preserve">a studi musicali, lo voleva medico. Violoncellista ambulante, fece un’ingente raccolta di canti popolari. Ritornando saltuariamente a Rio prendeva lezioni nella classe di Fredrico Nascimento. Nel 1912, ritornò stabilmente e per 3 anni studiò composizione sui testi, da solo, in particolare le regole di d’Indy e “Il clavicembalo ben temperato”, di Bach. </w:t>
      </w:r>
      <w:r w:rsidR="00220562" w:rsidRPr="00CD01EB">
        <w:rPr>
          <w:rFonts w:ascii="Arial" w:hAnsi="Arial" w:cs="Arial"/>
          <w:color w:val="777A0C"/>
        </w:rPr>
        <w:t xml:space="preserve">      </w:t>
      </w:r>
      <w:r w:rsidRPr="00CD01EB">
        <w:rPr>
          <w:rFonts w:ascii="Arial" w:hAnsi="Arial" w:cs="Arial"/>
          <w:color w:val="777A0C"/>
        </w:rPr>
        <w:t xml:space="preserve">Per quanto riguarda la chitarra, studiò sui metodi scritti da Carulli, Aguado, Sor e Carcassi. Nel 1915 il suo esordio come compositore, negativo per gli insegnanti del Conservatorio. Nello stesso anno si sposa con la pianista </w:t>
      </w:r>
      <w:r w:rsidR="005713D5">
        <w:rPr>
          <w:rFonts w:ascii="Arial" w:hAnsi="Arial" w:cs="Arial"/>
          <w:color w:val="777A0C"/>
        </w:rPr>
        <w:t xml:space="preserve">      </w:t>
      </w:r>
      <w:r w:rsidRPr="00CD01EB">
        <w:rPr>
          <w:rFonts w:ascii="Arial" w:hAnsi="Arial" w:cs="Arial"/>
          <w:color w:val="777A0C"/>
        </w:rPr>
        <w:t>Guimaraes. Altre esibizioni, con poco successo e</w:t>
      </w:r>
      <w:r w:rsidR="004D2B37" w:rsidRPr="00CD01EB">
        <w:rPr>
          <w:rFonts w:ascii="Arial" w:hAnsi="Arial" w:cs="Arial"/>
          <w:color w:val="777A0C"/>
        </w:rPr>
        <w:t xml:space="preserve"> </w:t>
      </w:r>
      <w:r w:rsidRPr="00CD01EB">
        <w:rPr>
          <w:rFonts w:ascii="Arial" w:hAnsi="Arial" w:cs="Arial"/>
          <w:color w:val="777A0C"/>
        </w:rPr>
        <w:t xml:space="preserve">molte polemiche. Il pianista Arthur Rubinstein lo ascoltò, entusiasmandosi, così come Milhaud. In Europa fu a Parigi nel 1923, anche per incontrare Segovia, che gli aveva chiesto uno Studio per chitarra, Villa Lobos si presentò con 12 studi, 3 dei quali verranno eseguiti dal chitarrista. </w:t>
      </w:r>
      <w:r w:rsidR="00220562" w:rsidRPr="00CD01EB">
        <w:rPr>
          <w:rFonts w:ascii="Arial" w:hAnsi="Arial" w:cs="Arial"/>
          <w:color w:val="777A0C"/>
        </w:rPr>
        <w:t xml:space="preserve">                     </w:t>
      </w:r>
      <w:r w:rsidRPr="00CD01EB">
        <w:rPr>
          <w:rFonts w:ascii="Arial" w:hAnsi="Arial" w:cs="Arial"/>
          <w:color w:val="777A0C"/>
        </w:rPr>
        <w:t xml:space="preserve">Il suo soggiorno parigino si protrasse fino al 1930, salvo qualche breve spostamento. L’editore Eschig, inizialmente dubbioso, pubblicò le sue composizioni (in totale i titoli sono circa 1700) e gli procurò un concerto alla </w:t>
      </w:r>
      <w:r w:rsidR="00220562" w:rsidRPr="00CD01EB">
        <w:rPr>
          <w:rFonts w:ascii="Arial" w:hAnsi="Arial" w:cs="Arial"/>
          <w:color w:val="777A0C"/>
        </w:rPr>
        <w:t xml:space="preserve">                                  </w:t>
      </w:r>
      <w:r w:rsidRPr="00CD01EB">
        <w:rPr>
          <w:rFonts w:ascii="Arial" w:hAnsi="Arial" w:cs="Arial"/>
          <w:color w:val="777A0C"/>
        </w:rPr>
        <w:t xml:space="preserve">“Sala degli Agricoltori” dove la critica lo snobbò. Jean Wiener lo invitò ai suoi “Concerti d’avanguardia”, ma ancora niente di positivo. Heitor, sicuro dei suoi mezzi, non s’arrese e finalmente, nel 1927, il Concerto alla Sala Gaveau </w:t>
      </w:r>
      <w:r w:rsidR="005713D5">
        <w:rPr>
          <w:rFonts w:ascii="Arial" w:hAnsi="Arial" w:cs="Arial"/>
          <w:color w:val="777A0C"/>
        </w:rPr>
        <w:t xml:space="preserve">               </w:t>
      </w:r>
      <w:r w:rsidRPr="00CD01EB">
        <w:rPr>
          <w:rFonts w:ascii="Arial" w:hAnsi="Arial" w:cs="Arial"/>
          <w:color w:val="777A0C"/>
        </w:rPr>
        <w:t>con l’Orchestra dei Concerts Colonne, 250 coristi e Rubinstein al pianoforte. Finalmente il successo, meglio, la consacrazione del buon “Selvaggio” brasiliano (così era stato inizialmente definito, con gran collera dei suoi connazionali che seguivano sui giornali le sue vicessitudini). Da quel momento anche riconoscimenti ufficiali…</w:t>
      </w:r>
      <w:r w:rsidR="00220562" w:rsidRPr="00CD01EB">
        <w:rPr>
          <w:rFonts w:ascii="Arial" w:hAnsi="Arial" w:cs="Arial"/>
          <w:color w:val="777A0C"/>
        </w:rPr>
        <w:t xml:space="preserve">                    </w:t>
      </w:r>
      <w:r w:rsidRPr="00CD01EB">
        <w:rPr>
          <w:rFonts w:ascii="Arial" w:hAnsi="Arial" w:cs="Arial"/>
          <w:color w:val="777A0C"/>
        </w:rPr>
        <w:t>e l’amicizia</w:t>
      </w:r>
      <w:r w:rsidR="004D2B37" w:rsidRPr="00CD01EB">
        <w:rPr>
          <w:rFonts w:ascii="Arial" w:hAnsi="Arial" w:cs="Arial"/>
          <w:color w:val="777A0C"/>
        </w:rPr>
        <w:t xml:space="preserve"> </w:t>
      </w:r>
      <w:r w:rsidRPr="00CD01EB">
        <w:rPr>
          <w:rFonts w:ascii="Arial" w:hAnsi="Arial" w:cs="Arial"/>
          <w:color w:val="777A0C"/>
        </w:rPr>
        <w:t xml:space="preserve">di Picasso, F. Schmitt, Varèse, Raskin, Paul le Flem…..Il giovanotto che girava per le foreste </w:t>
      </w:r>
      <w:r w:rsidR="005713D5">
        <w:rPr>
          <w:rFonts w:ascii="Arial" w:hAnsi="Arial" w:cs="Arial"/>
          <w:color w:val="777A0C"/>
        </w:rPr>
        <w:t xml:space="preserve">                </w:t>
      </w:r>
      <w:r w:rsidRPr="00CD01EB">
        <w:rPr>
          <w:rFonts w:ascii="Arial" w:hAnsi="Arial" w:cs="Arial"/>
          <w:color w:val="777A0C"/>
        </w:rPr>
        <w:t>Amazzoniche,</w:t>
      </w:r>
      <w:r w:rsidR="009F4F18" w:rsidRPr="00CD01EB">
        <w:rPr>
          <w:rFonts w:ascii="Arial" w:hAnsi="Arial" w:cs="Arial"/>
          <w:color w:val="777A0C"/>
        </w:rPr>
        <w:t xml:space="preserve"> </w:t>
      </w:r>
      <w:r w:rsidRPr="00CD01EB">
        <w:rPr>
          <w:rFonts w:ascii="Arial" w:hAnsi="Arial" w:cs="Arial"/>
          <w:color w:val="777A0C"/>
        </w:rPr>
        <w:t xml:space="preserve">era proprio nato per essere un “Grande” della Musica. </w:t>
      </w:r>
      <w:r w:rsidR="005345DA" w:rsidRPr="00CD01EB">
        <w:rPr>
          <w:rFonts w:ascii="Arial" w:hAnsi="Arial" w:cs="Arial"/>
          <w:color w:val="777A0C"/>
        </w:rPr>
        <w:t xml:space="preserve">Per maggiori informazioni sull'autore, </w:t>
      </w:r>
      <w:r w:rsidR="005713D5">
        <w:rPr>
          <w:rFonts w:ascii="Arial" w:hAnsi="Arial" w:cs="Arial"/>
          <w:color w:val="777A0C"/>
        </w:rPr>
        <w:t xml:space="preserve">                        </w:t>
      </w:r>
      <w:r w:rsidR="005345DA" w:rsidRPr="00CD01EB">
        <w:rPr>
          <w:rFonts w:ascii="Arial" w:hAnsi="Arial" w:cs="Arial"/>
          <w:color w:val="777A0C"/>
        </w:rPr>
        <w:t>vedi "Passeggiando con la Musica", scaricabile gratuitamente dal sito: mariodemolli.com</w:t>
      </w:r>
    </w:p>
    <w:p w:rsidR="005E34FB" w:rsidRPr="003C2B3C" w:rsidRDefault="0069587E" w:rsidP="001B50BE">
      <w:pPr>
        <w:tabs>
          <w:tab w:val="center" w:pos="0"/>
          <w:tab w:val="left" w:pos="4253"/>
          <w:tab w:val="left" w:pos="4536"/>
        </w:tabs>
        <w:spacing w:before="120" w:after="0" w:line="276" w:lineRule="auto"/>
        <w:rPr>
          <w:rFonts w:ascii="Arial" w:hAnsi="Arial" w:cs="Arial"/>
        </w:rPr>
      </w:pPr>
      <w:r w:rsidRPr="003C2B3C">
        <w:rPr>
          <w:rFonts w:ascii="Arial" w:hAnsi="Arial" w:cs="Arial"/>
        </w:rPr>
        <w:lastRenderedPageBreak/>
        <w:t xml:space="preserve">O Canto do Cisne negro, arpa e vl. (2’50). </w:t>
      </w:r>
      <w:r w:rsidR="00DA136B" w:rsidRPr="003C2B3C">
        <w:rPr>
          <w:rFonts w:ascii="Arial" w:hAnsi="Arial" w:cs="Arial"/>
        </w:rPr>
        <w:t xml:space="preserve">  </w:t>
      </w:r>
      <w:r w:rsidR="005E34FB" w:rsidRPr="003C2B3C">
        <w:rPr>
          <w:rFonts w:ascii="Arial" w:hAnsi="Arial" w:cs="Arial"/>
        </w:rPr>
        <w:t xml:space="preserve">Arpa e fl.: </w:t>
      </w:r>
      <w:r w:rsidR="002F0B7B" w:rsidRPr="003C2B3C">
        <w:rPr>
          <w:rFonts w:ascii="Arial" w:hAnsi="Arial" w:cs="Arial"/>
        </w:rPr>
        <w:t xml:space="preserve">Vida formosa (2’45),   </w:t>
      </w:r>
      <w:r w:rsidR="005E34FB" w:rsidRPr="003C2B3C">
        <w:rPr>
          <w:rFonts w:ascii="Arial" w:hAnsi="Arial" w:cs="Arial"/>
        </w:rPr>
        <w:t>N</w:t>
      </w:r>
      <w:r w:rsidR="002F0B7B" w:rsidRPr="003C2B3C">
        <w:rPr>
          <w:rFonts w:ascii="Arial" w:hAnsi="Arial" w:cs="Arial"/>
        </w:rPr>
        <w:t>é</w:t>
      </w:r>
      <w:r w:rsidR="005E34FB" w:rsidRPr="003C2B3C">
        <w:rPr>
          <w:rFonts w:ascii="Arial" w:hAnsi="Arial" w:cs="Arial"/>
        </w:rPr>
        <w:t>sta rua (2’25),</w:t>
      </w:r>
    </w:p>
    <w:p w:rsidR="002F0B7B" w:rsidRPr="003C2B3C" w:rsidRDefault="005E34FB" w:rsidP="001B50BE">
      <w:pPr>
        <w:tabs>
          <w:tab w:val="center" w:pos="0"/>
          <w:tab w:val="left" w:pos="4253"/>
          <w:tab w:val="left" w:pos="4536"/>
        </w:tabs>
        <w:spacing w:before="120" w:after="0" w:line="276" w:lineRule="auto"/>
        <w:rPr>
          <w:rFonts w:ascii="Arial" w:hAnsi="Arial" w:cs="Arial"/>
        </w:rPr>
      </w:pPr>
      <w:r w:rsidRPr="003C2B3C">
        <w:rPr>
          <w:rFonts w:ascii="Arial" w:hAnsi="Arial" w:cs="Arial"/>
        </w:rPr>
        <w:t>Chanson de cristal (3’25),   Cancao do Marinhero (3’15).</w:t>
      </w:r>
      <w:r w:rsidR="002F0B7B" w:rsidRPr="003C2B3C">
        <w:rPr>
          <w:rFonts w:ascii="Arial" w:hAnsi="Arial" w:cs="Arial"/>
        </w:rPr>
        <w:t xml:space="preserve">   </w:t>
      </w:r>
      <w:r w:rsidRPr="003C2B3C">
        <w:rPr>
          <w:rFonts w:ascii="Arial" w:hAnsi="Arial" w:cs="Arial"/>
        </w:rPr>
        <w:t>Nonetto con arpa (1923).</w:t>
      </w:r>
    </w:p>
    <w:p w:rsidR="005E34FB" w:rsidRPr="003C2B3C" w:rsidRDefault="00FC5E6A" w:rsidP="001B50BE">
      <w:pPr>
        <w:tabs>
          <w:tab w:val="center" w:pos="0"/>
          <w:tab w:val="left" w:pos="4253"/>
          <w:tab w:val="left" w:pos="4536"/>
        </w:tabs>
        <w:spacing w:before="120" w:after="0" w:line="276" w:lineRule="auto"/>
        <w:rPr>
          <w:rFonts w:ascii="Arial" w:hAnsi="Arial" w:cs="Arial"/>
        </w:rPr>
      </w:pPr>
      <w:r w:rsidRPr="003C2B3C">
        <w:rPr>
          <w:rFonts w:ascii="Arial" w:hAnsi="Arial" w:cs="Arial"/>
        </w:rPr>
        <w:t xml:space="preserve">Quartetto per arpa, celesta. </w:t>
      </w:r>
      <w:r w:rsidR="00BE5185" w:rsidRPr="003C2B3C">
        <w:rPr>
          <w:rFonts w:ascii="Arial" w:hAnsi="Arial" w:cs="Arial"/>
        </w:rPr>
        <w:t>f</w:t>
      </w:r>
      <w:r w:rsidRPr="003C2B3C">
        <w:rPr>
          <w:rFonts w:ascii="Arial" w:hAnsi="Arial" w:cs="Arial"/>
        </w:rPr>
        <w:t>l</w:t>
      </w:r>
      <w:r w:rsidR="00BE5185" w:rsidRPr="003C2B3C">
        <w:rPr>
          <w:rFonts w:ascii="Arial" w:hAnsi="Arial" w:cs="Arial"/>
        </w:rPr>
        <w:t>auto,</w:t>
      </w:r>
      <w:r w:rsidRPr="003C2B3C">
        <w:rPr>
          <w:rFonts w:ascii="Arial" w:hAnsi="Arial" w:cs="Arial"/>
        </w:rPr>
        <w:t xml:space="preserve"> sass</w:t>
      </w:r>
      <w:r w:rsidR="00BE5185" w:rsidRPr="003C2B3C">
        <w:rPr>
          <w:rFonts w:ascii="Arial" w:hAnsi="Arial" w:cs="Arial"/>
        </w:rPr>
        <w:t>ofono</w:t>
      </w:r>
      <w:r w:rsidRPr="003C2B3C">
        <w:rPr>
          <w:rFonts w:ascii="Arial" w:hAnsi="Arial" w:cs="Arial"/>
        </w:rPr>
        <w:t xml:space="preserve"> e coro femm. (1921).</w:t>
      </w:r>
    </w:p>
    <w:p w:rsidR="002F0B7B" w:rsidRPr="003C2B3C" w:rsidRDefault="002F0B7B" w:rsidP="001B50BE">
      <w:pPr>
        <w:tabs>
          <w:tab w:val="center" w:pos="0"/>
          <w:tab w:val="left" w:pos="4253"/>
          <w:tab w:val="left" w:pos="4536"/>
        </w:tabs>
        <w:spacing w:before="120" w:after="0" w:line="276" w:lineRule="auto"/>
        <w:rPr>
          <w:rFonts w:ascii="Arial" w:hAnsi="Arial" w:cs="Arial"/>
        </w:rPr>
      </w:pPr>
      <w:r w:rsidRPr="003C2B3C">
        <w:rPr>
          <w:rFonts w:ascii="Arial" w:hAnsi="Arial" w:cs="Arial"/>
        </w:rPr>
        <w:t>Cançao do marinheiro, W365,1:  arpa, flauto ed ens</w:t>
      </w:r>
      <w:r w:rsidR="00391ADC" w:rsidRPr="003C2B3C">
        <w:rPr>
          <w:rFonts w:ascii="Arial" w:hAnsi="Arial" w:cs="Arial"/>
        </w:rPr>
        <w:t>emble</w:t>
      </w:r>
      <w:r w:rsidRPr="003C2B3C">
        <w:rPr>
          <w:rFonts w:ascii="Arial" w:hAnsi="Arial" w:cs="Arial"/>
        </w:rPr>
        <w:t xml:space="preserve"> (1936, 3’15).</w:t>
      </w:r>
    </w:p>
    <w:p w:rsidR="002F0B7B" w:rsidRPr="003C2B3C" w:rsidRDefault="0069587E" w:rsidP="001B50BE">
      <w:pPr>
        <w:tabs>
          <w:tab w:val="center" w:pos="0"/>
          <w:tab w:val="left" w:pos="4253"/>
          <w:tab w:val="left" w:pos="4536"/>
        </w:tabs>
        <w:spacing w:before="120" w:after="0" w:line="276" w:lineRule="auto"/>
        <w:rPr>
          <w:rFonts w:ascii="Arial" w:hAnsi="Arial" w:cs="Arial"/>
        </w:rPr>
      </w:pPr>
      <w:r w:rsidRPr="003C2B3C">
        <w:rPr>
          <w:rFonts w:ascii="Arial" w:hAnsi="Arial" w:cs="Arial"/>
        </w:rPr>
        <w:t xml:space="preserve">Concerto per arpa e orch. </w:t>
      </w:r>
      <w:r w:rsidR="00001491" w:rsidRPr="003C2B3C">
        <w:rPr>
          <w:rFonts w:ascii="Arial" w:hAnsi="Arial" w:cs="Arial"/>
        </w:rPr>
        <w:t xml:space="preserve">-a Zabaleta- </w:t>
      </w:r>
      <w:r w:rsidRPr="003C2B3C">
        <w:rPr>
          <w:rFonts w:ascii="Arial" w:hAnsi="Arial" w:cs="Arial"/>
        </w:rPr>
        <w:t>(1953, 22’).</w:t>
      </w:r>
    </w:p>
    <w:p w:rsidR="002F0B7B" w:rsidRPr="003C2B3C" w:rsidRDefault="002F0B7B" w:rsidP="001B50BE">
      <w:pPr>
        <w:tabs>
          <w:tab w:val="center" w:pos="0"/>
          <w:tab w:val="left" w:pos="4253"/>
          <w:tab w:val="left" w:pos="4536"/>
        </w:tabs>
        <w:spacing w:before="120" w:after="0" w:line="276" w:lineRule="auto"/>
        <w:rPr>
          <w:rFonts w:ascii="Arial" w:hAnsi="Arial" w:cs="Arial"/>
        </w:rPr>
      </w:pPr>
    </w:p>
    <w:p w:rsidR="00480E80" w:rsidRPr="00CD01EB" w:rsidRDefault="00480E80"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VILLANUEVA  Felipe</w:t>
      </w:r>
      <w:r w:rsidRPr="00CD01EB">
        <w:rPr>
          <w:rFonts w:ascii="Arial" w:hAnsi="Arial" w:cs="Arial"/>
          <w:color w:val="777A0C"/>
          <w:u w:val="single"/>
        </w:rPr>
        <w:tab/>
        <w:t>Tecamac, 5.2.1862</w:t>
      </w:r>
      <w:r w:rsidR="00B4763C" w:rsidRPr="00CD01EB">
        <w:rPr>
          <w:rFonts w:ascii="Arial" w:hAnsi="Arial" w:cs="Arial"/>
          <w:color w:val="777A0C"/>
          <w:u w:val="single"/>
        </w:rPr>
        <w:t xml:space="preserve"> </w:t>
      </w:r>
      <w:r w:rsidRPr="00CD01EB">
        <w:rPr>
          <w:rFonts w:ascii="Arial" w:hAnsi="Arial" w:cs="Arial"/>
          <w:color w:val="777A0C"/>
          <w:u w:val="single"/>
        </w:rPr>
        <w:t>- Città del Messico, 28.5.1893.</w:t>
      </w:r>
    </w:p>
    <w:p w:rsidR="00FD018D" w:rsidRPr="00CD01EB" w:rsidRDefault="00FD018D"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Pianista, violinista e compositore messicano, fu uno dei personaggi più noti nel periodo romantico, </w:t>
      </w:r>
      <w:r w:rsidR="00B4763C" w:rsidRPr="00CD01EB">
        <w:rPr>
          <w:rFonts w:ascii="Arial" w:hAnsi="Arial" w:cs="Arial"/>
          <w:color w:val="777A0C"/>
          <w:sz w:val="20"/>
          <w:szCs w:val="20"/>
        </w:rPr>
        <w:t xml:space="preserve">in messicano </w:t>
      </w:r>
      <w:r w:rsidRPr="00CD01EB">
        <w:rPr>
          <w:rFonts w:ascii="Arial" w:hAnsi="Arial" w:cs="Arial"/>
          <w:color w:val="777A0C"/>
          <w:sz w:val="20"/>
          <w:szCs w:val="20"/>
        </w:rPr>
        <w:t xml:space="preserve"> </w:t>
      </w:r>
      <w:r w:rsidR="00DA136B" w:rsidRPr="00CD01EB">
        <w:rPr>
          <w:rFonts w:ascii="Arial" w:hAnsi="Arial" w:cs="Arial"/>
          <w:color w:val="777A0C"/>
          <w:sz w:val="20"/>
          <w:szCs w:val="20"/>
        </w:rPr>
        <w:t xml:space="preserve">                                                                                 </w:t>
      </w:r>
      <w:r w:rsidRPr="00CD01EB">
        <w:rPr>
          <w:rFonts w:ascii="Arial" w:hAnsi="Arial" w:cs="Arial"/>
          <w:color w:val="777A0C"/>
          <w:sz w:val="20"/>
          <w:szCs w:val="20"/>
        </w:rPr>
        <w:t xml:space="preserve">“Porfiriato”. Dal 1873, fu al Conservatorio Nazionale, </w:t>
      </w:r>
      <w:r w:rsidR="00DA136B" w:rsidRPr="00CD01EB">
        <w:rPr>
          <w:rFonts w:ascii="Arial" w:hAnsi="Arial" w:cs="Arial"/>
          <w:color w:val="777A0C"/>
          <w:sz w:val="20"/>
          <w:szCs w:val="20"/>
        </w:rPr>
        <w:t xml:space="preserve">dove fu </w:t>
      </w:r>
      <w:r w:rsidRPr="00CD01EB">
        <w:rPr>
          <w:rFonts w:ascii="Arial" w:hAnsi="Arial" w:cs="Arial"/>
          <w:color w:val="777A0C"/>
          <w:sz w:val="20"/>
          <w:szCs w:val="20"/>
        </w:rPr>
        <w:t>respinto</w:t>
      </w:r>
      <w:r w:rsidR="00DA136B" w:rsidRPr="00CD01EB">
        <w:rPr>
          <w:rFonts w:ascii="Arial" w:hAnsi="Arial" w:cs="Arial"/>
          <w:color w:val="777A0C"/>
          <w:sz w:val="20"/>
          <w:szCs w:val="20"/>
        </w:rPr>
        <w:t xml:space="preserve">. Decise di </w:t>
      </w:r>
      <w:r w:rsidRPr="00CD01EB">
        <w:rPr>
          <w:rFonts w:ascii="Arial" w:hAnsi="Arial" w:cs="Arial"/>
          <w:color w:val="777A0C"/>
          <w:sz w:val="20"/>
          <w:szCs w:val="20"/>
        </w:rPr>
        <w:t>studi</w:t>
      </w:r>
      <w:r w:rsidR="00DA136B" w:rsidRPr="00CD01EB">
        <w:rPr>
          <w:rFonts w:ascii="Arial" w:hAnsi="Arial" w:cs="Arial"/>
          <w:color w:val="777A0C"/>
          <w:sz w:val="20"/>
          <w:szCs w:val="20"/>
        </w:rPr>
        <w:t>are</w:t>
      </w:r>
      <w:r w:rsidRPr="00CD01EB">
        <w:rPr>
          <w:rFonts w:ascii="Arial" w:hAnsi="Arial" w:cs="Arial"/>
          <w:color w:val="777A0C"/>
          <w:sz w:val="20"/>
          <w:szCs w:val="20"/>
        </w:rPr>
        <w:t xml:space="preserve"> </w:t>
      </w:r>
      <w:r w:rsidR="00DA136B" w:rsidRPr="00CD01EB">
        <w:rPr>
          <w:rFonts w:ascii="Arial" w:hAnsi="Arial" w:cs="Arial"/>
          <w:color w:val="777A0C"/>
          <w:sz w:val="20"/>
          <w:szCs w:val="20"/>
        </w:rPr>
        <w:t xml:space="preserve">la composizione </w:t>
      </w:r>
      <w:r w:rsidR="005713D5">
        <w:rPr>
          <w:rFonts w:ascii="Arial" w:hAnsi="Arial" w:cs="Arial"/>
          <w:color w:val="777A0C"/>
          <w:sz w:val="20"/>
          <w:szCs w:val="20"/>
        </w:rPr>
        <w:t xml:space="preserve">         </w:t>
      </w:r>
      <w:r w:rsidRPr="00CD01EB">
        <w:rPr>
          <w:rFonts w:ascii="Arial" w:hAnsi="Arial" w:cs="Arial"/>
          <w:color w:val="777A0C"/>
          <w:sz w:val="20"/>
          <w:szCs w:val="20"/>
        </w:rPr>
        <w:t>privatamente</w:t>
      </w:r>
      <w:r w:rsidR="00DA136B" w:rsidRPr="00CD01EB">
        <w:rPr>
          <w:rFonts w:ascii="Arial" w:hAnsi="Arial" w:cs="Arial"/>
          <w:color w:val="777A0C"/>
          <w:sz w:val="20"/>
          <w:szCs w:val="20"/>
        </w:rPr>
        <w:t xml:space="preserve"> e con buoni risultati</w:t>
      </w:r>
      <w:r w:rsidRPr="00CD01EB">
        <w:rPr>
          <w:rFonts w:ascii="Arial" w:hAnsi="Arial" w:cs="Arial"/>
          <w:color w:val="777A0C"/>
          <w:sz w:val="20"/>
          <w:szCs w:val="20"/>
        </w:rPr>
        <w:t xml:space="preserve"> con A. Valley e con Camacho. Fu uno dei fondatori del “Gruppo dei Sei”. </w:t>
      </w:r>
      <w:r w:rsidR="00B4763C" w:rsidRPr="00CD01EB">
        <w:rPr>
          <w:rFonts w:ascii="Arial" w:hAnsi="Arial" w:cs="Arial"/>
          <w:color w:val="777A0C"/>
          <w:sz w:val="20"/>
          <w:szCs w:val="20"/>
        </w:rPr>
        <w:t xml:space="preserve">              </w:t>
      </w:r>
      <w:r w:rsidRPr="00CD01EB">
        <w:rPr>
          <w:rFonts w:ascii="Arial" w:hAnsi="Arial" w:cs="Arial"/>
          <w:color w:val="777A0C"/>
          <w:sz w:val="20"/>
          <w:szCs w:val="20"/>
        </w:rPr>
        <w:t>Gruppo che, oltre a comporre musica nazionale, fece conoscere brani di Bach,</w:t>
      </w:r>
      <w:r w:rsidR="00B4763C" w:rsidRPr="00CD01EB">
        <w:rPr>
          <w:rFonts w:ascii="Arial" w:hAnsi="Arial" w:cs="Arial"/>
          <w:color w:val="777A0C"/>
          <w:sz w:val="20"/>
          <w:szCs w:val="20"/>
        </w:rPr>
        <w:t xml:space="preserve"> </w:t>
      </w:r>
      <w:r w:rsidRPr="00CD01EB">
        <w:rPr>
          <w:rFonts w:ascii="Arial" w:hAnsi="Arial" w:cs="Arial"/>
          <w:color w:val="777A0C"/>
          <w:sz w:val="20"/>
          <w:szCs w:val="20"/>
        </w:rPr>
        <w:t xml:space="preserve">Liszt, Chopin </w:t>
      </w:r>
      <w:r w:rsidR="00DA136B" w:rsidRPr="00CD01EB">
        <w:rPr>
          <w:rFonts w:ascii="Arial" w:hAnsi="Arial" w:cs="Arial"/>
          <w:color w:val="777A0C"/>
          <w:sz w:val="20"/>
          <w:szCs w:val="20"/>
        </w:rPr>
        <w:t xml:space="preserve"> </w:t>
      </w:r>
      <w:r w:rsidRPr="00CD01EB">
        <w:rPr>
          <w:rFonts w:ascii="Arial" w:hAnsi="Arial" w:cs="Arial"/>
          <w:color w:val="777A0C"/>
          <w:sz w:val="20"/>
          <w:szCs w:val="20"/>
        </w:rPr>
        <w:t xml:space="preserve">e A. Rubinstein. </w:t>
      </w:r>
      <w:r w:rsidR="00B4763C" w:rsidRPr="00CD01EB">
        <w:rPr>
          <w:rFonts w:ascii="Arial" w:hAnsi="Arial" w:cs="Arial"/>
          <w:color w:val="777A0C"/>
          <w:sz w:val="20"/>
          <w:szCs w:val="20"/>
        </w:rPr>
        <w:t xml:space="preserve">                      </w:t>
      </w:r>
      <w:r w:rsidRPr="00CD01EB">
        <w:rPr>
          <w:rFonts w:ascii="Arial" w:hAnsi="Arial" w:cs="Arial"/>
          <w:color w:val="777A0C"/>
          <w:sz w:val="20"/>
          <w:szCs w:val="20"/>
        </w:rPr>
        <w:t xml:space="preserve">Morì a soli 31 anni. Nel 1945 le sue spoglie furono trasferite alla “Rotonda dei Personaggi illustri” </w:t>
      </w:r>
      <w:r w:rsidR="005713D5">
        <w:rPr>
          <w:rFonts w:ascii="Arial" w:hAnsi="Arial" w:cs="Arial"/>
          <w:color w:val="777A0C"/>
          <w:sz w:val="20"/>
          <w:szCs w:val="20"/>
        </w:rPr>
        <w:t xml:space="preserve">                                              </w:t>
      </w:r>
      <w:r w:rsidRPr="00CD01EB">
        <w:rPr>
          <w:rFonts w:ascii="Arial" w:hAnsi="Arial" w:cs="Arial"/>
          <w:color w:val="777A0C"/>
          <w:sz w:val="20"/>
          <w:szCs w:val="20"/>
        </w:rPr>
        <w:t>di Città del Messico.</w:t>
      </w:r>
    </w:p>
    <w:p w:rsidR="0041743B" w:rsidRPr="00EE1D49" w:rsidRDefault="004552E3" w:rsidP="001B50BE">
      <w:pPr>
        <w:tabs>
          <w:tab w:val="center" w:pos="0"/>
          <w:tab w:val="left" w:pos="4253"/>
          <w:tab w:val="left" w:pos="4536"/>
        </w:tabs>
        <w:spacing w:before="120" w:after="0" w:line="276" w:lineRule="auto"/>
        <w:rPr>
          <w:rFonts w:ascii="Arial" w:hAnsi="Arial" w:cs="Arial"/>
        </w:rPr>
      </w:pPr>
      <w:r w:rsidRPr="00EE1D49">
        <w:rPr>
          <w:rFonts w:ascii="Arial" w:hAnsi="Arial" w:cs="Arial"/>
        </w:rPr>
        <w:t>2 arpe:   Valse miniature (3’),   Vals poetico (3’15).</w:t>
      </w:r>
    </w:p>
    <w:p w:rsidR="00CB4F19" w:rsidRPr="00EE1D49" w:rsidRDefault="00CB4F19"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pStyle w:val="NormaleWeb"/>
        <w:tabs>
          <w:tab w:val="center" w:pos="0"/>
          <w:tab w:val="left" w:pos="4253"/>
          <w:tab w:val="left" w:pos="4536"/>
        </w:tabs>
        <w:spacing w:before="120" w:beforeAutospacing="0" w:after="0" w:afterAutospacing="0" w:line="276" w:lineRule="auto"/>
        <w:rPr>
          <w:rFonts w:ascii="Arial" w:hAnsi="Arial" w:cs="Arial"/>
          <w:color w:val="777A0C"/>
          <w:u w:val="single"/>
        </w:rPr>
      </w:pPr>
      <w:r w:rsidRPr="00CD01EB">
        <w:rPr>
          <w:rFonts w:ascii="Arial" w:hAnsi="Arial" w:cs="Arial"/>
          <w:color w:val="777A0C"/>
          <w:u w:val="single"/>
        </w:rPr>
        <w:t>VILLETTE  Pierre</w:t>
      </w:r>
      <w:r w:rsidRPr="00CD01EB">
        <w:rPr>
          <w:rFonts w:ascii="Arial" w:hAnsi="Arial" w:cs="Arial"/>
          <w:color w:val="777A0C"/>
          <w:u w:val="single"/>
        </w:rPr>
        <w:tab/>
        <w:t>Duclair, 18.11.1926- Aix en Provence, giugno1998.</w:t>
      </w:r>
    </w:p>
    <w:p w:rsidR="00FC5E6A" w:rsidRPr="00CD01EB" w:rsidRDefault="00FC5E6A" w:rsidP="001B50BE">
      <w:pPr>
        <w:pStyle w:val="NormaleWeb"/>
        <w:tabs>
          <w:tab w:val="center" w:pos="0"/>
          <w:tab w:val="left" w:pos="4253"/>
          <w:tab w:val="left" w:pos="4536"/>
        </w:tabs>
        <w:spacing w:before="120" w:beforeAutospacing="0" w:after="0" w:afterAutospacing="0" w:line="276" w:lineRule="auto"/>
        <w:rPr>
          <w:rFonts w:ascii="Arial" w:hAnsi="Arial" w:cs="Arial"/>
          <w:color w:val="777A0C"/>
          <w:sz w:val="20"/>
          <w:szCs w:val="20"/>
        </w:rPr>
      </w:pPr>
      <w:r w:rsidRPr="00CD01EB">
        <w:rPr>
          <w:rFonts w:ascii="Arial" w:hAnsi="Arial" w:cs="Arial"/>
          <w:color w:val="777A0C"/>
          <w:sz w:val="20"/>
          <w:szCs w:val="20"/>
        </w:rPr>
        <w:t xml:space="preserve">Compositore, organista e didatta francese, famiglia di musicisti. Allievo di Cambert, Duruflé e Busser. </w:t>
      </w:r>
      <w:r w:rsidR="00DA136B" w:rsidRPr="00CD01EB">
        <w:rPr>
          <w:rFonts w:ascii="Arial" w:hAnsi="Arial" w:cs="Arial"/>
          <w:color w:val="777A0C"/>
          <w:sz w:val="20"/>
          <w:szCs w:val="20"/>
        </w:rPr>
        <w:t xml:space="preserve">  </w:t>
      </w:r>
      <w:r w:rsidR="004D2B37" w:rsidRPr="00CD01EB">
        <w:rPr>
          <w:rFonts w:ascii="Arial" w:hAnsi="Arial" w:cs="Arial"/>
          <w:color w:val="777A0C"/>
          <w:sz w:val="20"/>
          <w:szCs w:val="20"/>
        </w:rPr>
        <w:t xml:space="preserve">        </w:t>
      </w:r>
      <w:r w:rsidR="00DA136B" w:rsidRPr="00CD01EB">
        <w:rPr>
          <w:rFonts w:ascii="Arial" w:hAnsi="Arial" w:cs="Arial"/>
          <w:color w:val="777A0C"/>
          <w:sz w:val="20"/>
          <w:szCs w:val="20"/>
        </w:rPr>
        <w:t xml:space="preserve"> </w:t>
      </w:r>
      <w:r w:rsidR="00B4763C" w:rsidRPr="00CD01EB">
        <w:rPr>
          <w:rFonts w:ascii="Arial" w:hAnsi="Arial" w:cs="Arial"/>
          <w:color w:val="777A0C"/>
          <w:sz w:val="20"/>
          <w:szCs w:val="20"/>
        </w:rPr>
        <w:t xml:space="preserve">           </w:t>
      </w:r>
      <w:r w:rsidRPr="00CD01EB">
        <w:rPr>
          <w:rFonts w:ascii="Arial" w:hAnsi="Arial" w:cs="Arial"/>
          <w:color w:val="777A0C"/>
          <w:sz w:val="20"/>
          <w:szCs w:val="20"/>
        </w:rPr>
        <w:t>Direttore del Conservatorio di Besançon e di Aix en Provence.</w:t>
      </w:r>
    </w:p>
    <w:p w:rsidR="0041743B" w:rsidRPr="00EE1D49" w:rsidRDefault="00FC5E6A" w:rsidP="001B50BE">
      <w:pPr>
        <w:tabs>
          <w:tab w:val="center" w:pos="0"/>
          <w:tab w:val="left" w:pos="4253"/>
          <w:tab w:val="left" w:pos="4536"/>
        </w:tabs>
        <w:spacing w:before="120" w:after="0" w:line="276" w:lineRule="auto"/>
        <w:rPr>
          <w:rFonts w:ascii="Arial" w:hAnsi="Arial" w:cs="Arial"/>
          <w:lang w:val="en-US"/>
        </w:rPr>
      </w:pPr>
      <w:r w:rsidRPr="00EE1D49">
        <w:rPr>
          <w:rFonts w:ascii="Arial" w:hAnsi="Arial" w:cs="Arial"/>
          <w:lang w:val="en-US"/>
        </w:rPr>
        <w:t>Menuet (3’).   Legende.</w:t>
      </w:r>
    </w:p>
    <w:p w:rsidR="00CB4F19" w:rsidRPr="00EE1D49" w:rsidRDefault="00CB4F19" w:rsidP="001B50BE">
      <w:pPr>
        <w:tabs>
          <w:tab w:val="center" w:pos="0"/>
          <w:tab w:val="left" w:pos="4253"/>
          <w:tab w:val="left" w:pos="4536"/>
        </w:tabs>
        <w:spacing w:before="120" w:after="0" w:line="276" w:lineRule="auto"/>
        <w:rPr>
          <w:rFonts w:ascii="Arial" w:hAnsi="Arial" w:cs="Arial"/>
          <w:lang w:val="en-US"/>
        </w:rPr>
      </w:pPr>
    </w:p>
    <w:p w:rsidR="00544316" w:rsidRPr="00CD01EB" w:rsidRDefault="00544316" w:rsidP="001B50BE">
      <w:pPr>
        <w:tabs>
          <w:tab w:val="center" w:pos="0"/>
          <w:tab w:val="left" w:pos="4253"/>
          <w:tab w:val="left" w:pos="4536"/>
        </w:tabs>
        <w:spacing w:before="120" w:after="0" w:line="276" w:lineRule="auto"/>
        <w:rPr>
          <w:rFonts w:ascii="Arial" w:hAnsi="Arial" w:cs="Arial"/>
          <w:color w:val="777A0C"/>
          <w:u w:val="single"/>
          <w:lang w:val="en-US"/>
        </w:rPr>
      </w:pPr>
      <w:r w:rsidRPr="00CD01EB">
        <w:rPr>
          <w:rFonts w:ascii="Arial" w:hAnsi="Arial" w:cs="Arial"/>
          <w:color w:val="777A0C"/>
          <w:u w:val="single"/>
          <w:lang w:val="en-US"/>
        </w:rPr>
        <w:t>VIOLETTE  Andrew</w:t>
      </w:r>
      <w:r w:rsidRPr="00CD01EB">
        <w:rPr>
          <w:rFonts w:ascii="Arial" w:hAnsi="Arial" w:cs="Arial"/>
          <w:color w:val="777A0C"/>
          <w:u w:val="single"/>
          <w:lang w:val="en-US"/>
        </w:rPr>
        <w:tab/>
        <w:t>New York, 1953</w:t>
      </w:r>
    </w:p>
    <w:p w:rsidR="00544316" w:rsidRPr="00CD01EB" w:rsidRDefault="00544316"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Pianista e compositore americano, studi alla High School of Music dal 1968 al 1971, alla Juilliard School, </w:t>
      </w:r>
      <w:r w:rsidR="00DA136B" w:rsidRPr="00CD01EB">
        <w:rPr>
          <w:rFonts w:ascii="Arial" w:hAnsi="Arial" w:cs="Arial"/>
          <w:color w:val="777A0C"/>
          <w:sz w:val="20"/>
          <w:szCs w:val="20"/>
        </w:rPr>
        <w:t xml:space="preserve">       </w:t>
      </w:r>
      <w:r w:rsidR="004D2B37" w:rsidRPr="00CD01EB">
        <w:rPr>
          <w:rFonts w:ascii="Arial" w:hAnsi="Arial" w:cs="Arial"/>
          <w:color w:val="777A0C"/>
          <w:sz w:val="20"/>
          <w:szCs w:val="20"/>
        </w:rPr>
        <w:t xml:space="preserve">           </w:t>
      </w:r>
      <w:r w:rsidR="005713D5">
        <w:rPr>
          <w:rFonts w:ascii="Arial" w:hAnsi="Arial" w:cs="Arial"/>
          <w:color w:val="777A0C"/>
          <w:sz w:val="20"/>
          <w:szCs w:val="20"/>
        </w:rPr>
        <w:t xml:space="preserve">     </w:t>
      </w:r>
      <w:r w:rsidRPr="00CD01EB">
        <w:rPr>
          <w:rFonts w:ascii="Arial" w:hAnsi="Arial" w:cs="Arial"/>
          <w:color w:val="777A0C"/>
          <w:sz w:val="20"/>
          <w:szCs w:val="20"/>
        </w:rPr>
        <w:t>dal 1971 al 1975 è allievo di Carter, Sessions e Luening.</w:t>
      </w:r>
    </w:p>
    <w:p w:rsidR="0041743B" w:rsidRPr="00EE1D49" w:rsidRDefault="00544316" w:rsidP="001B50BE">
      <w:pPr>
        <w:tabs>
          <w:tab w:val="center" w:pos="0"/>
          <w:tab w:val="left" w:pos="4253"/>
          <w:tab w:val="left" w:pos="4536"/>
        </w:tabs>
        <w:spacing w:before="120" w:after="0" w:line="276" w:lineRule="auto"/>
        <w:rPr>
          <w:rFonts w:ascii="Arial" w:hAnsi="Arial" w:cs="Arial"/>
        </w:rPr>
      </w:pPr>
      <w:r w:rsidRPr="00EE1D49">
        <w:rPr>
          <w:rFonts w:ascii="Arial" w:hAnsi="Arial" w:cs="Arial"/>
        </w:rPr>
        <w:t>Sonatina, arpa e pf. (1974).</w:t>
      </w:r>
    </w:p>
    <w:p w:rsidR="00CB4F19" w:rsidRPr="00EE1D49" w:rsidRDefault="00CB4F19" w:rsidP="001B50BE">
      <w:pPr>
        <w:tabs>
          <w:tab w:val="center" w:pos="0"/>
          <w:tab w:val="left" w:pos="4253"/>
          <w:tab w:val="left" w:pos="4536"/>
        </w:tabs>
        <w:spacing w:before="120" w:after="0" w:line="276" w:lineRule="auto"/>
        <w:rPr>
          <w:rFonts w:ascii="Arial" w:hAnsi="Arial" w:cs="Arial"/>
        </w:rPr>
      </w:pPr>
    </w:p>
    <w:p w:rsidR="00BA5F83" w:rsidRPr="00CD01EB" w:rsidRDefault="00BA5F83"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VIOTTI  G</w:t>
      </w:r>
      <w:r w:rsidR="008809FB" w:rsidRPr="00CD01EB">
        <w:rPr>
          <w:rFonts w:ascii="Arial" w:hAnsi="Arial" w:cs="Arial"/>
          <w:color w:val="777A0C"/>
          <w:u w:val="single"/>
        </w:rPr>
        <w:t>iovanni</w:t>
      </w:r>
      <w:r w:rsidRPr="00CD01EB">
        <w:rPr>
          <w:rFonts w:ascii="Arial" w:hAnsi="Arial" w:cs="Arial"/>
          <w:color w:val="777A0C"/>
          <w:u w:val="single"/>
        </w:rPr>
        <w:t xml:space="preserve"> B</w:t>
      </w:r>
      <w:r w:rsidR="008809FB" w:rsidRPr="00CD01EB">
        <w:rPr>
          <w:rFonts w:ascii="Arial" w:hAnsi="Arial" w:cs="Arial"/>
          <w:color w:val="777A0C"/>
          <w:u w:val="single"/>
        </w:rPr>
        <w:t>attista</w:t>
      </w:r>
      <w:r w:rsidRPr="00CD01EB">
        <w:rPr>
          <w:rFonts w:ascii="Arial" w:hAnsi="Arial" w:cs="Arial"/>
          <w:color w:val="777A0C"/>
          <w:u w:val="single"/>
        </w:rPr>
        <w:tab/>
      </w:r>
      <w:r w:rsidR="008809FB" w:rsidRPr="00CD01EB">
        <w:rPr>
          <w:rFonts w:ascii="Arial" w:hAnsi="Arial" w:cs="Arial"/>
          <w:color w:val="777A0C"/>
          <w:u w:val="single"/>
        </w:rPr>
        <w:t>Fontanetto Po, 12.5.</w:t>
      </w:r>
      <w:r w:rsidRPr="00CD01EB">
        <w:rPr>
          <w:rFonts w:ascii="Arial" w:hAnsi="Arial" w:cs="Arial"/>
          <w:color w:val="777A0C"/>
          <w:u w:val="single"/>
        </w:rPr>
        <w:t>1753</w:t>
      </w:r>
      <w:r w:rsidR="002D2821" w:rsidRPr="00CD01EB">
        <w:rPr>
          <w:rFonts w:ascii="Arial" w:hAnsi="Arial" w:cs="Arial"/>
          <w:color w:val="777A0C"/>
          <w:u w:val="single"/>
        </w:rPr>
        <w:t xml:space="preserve"> </w:t>
      </w:r>
      <w:r w:rsidRPr="00CD01EB">
        <w:rPr>
          <w:rFonts w:ascii="Arial" w:hAnsi="Arial" w:cs="Arial"/>
          <w:color w:val="777A0C"/>
          <w:u w:val="single"/>
        </w:rPr>
        <w:t xml:space="preserve">- </w:t>
      </w:r>
      <w:r w:rsidR="008809FB" w:rsidRPr="00CD01EB">
        <w:rPr>
          <w:rFonts w:ascii="Arial" w:hAnsi="Arial" w:cs="Arial"/>
          <w:color w:val="777A0C"/>
          <w:u w:val="single"/>
        </w:rPr>
        <w:t>Londra, 3.3.</w:t>
      </w:r>
      <w:r w:rsidRPr="00CD01EB">
        <w:rPr>
          <w:rFonts w:ascii="Arial" w:hAnsi="Arial" w:cs="Arial"/>
          <w:color w:val="777A0C"/>
          <w:u w:val="single"/>
        </w:rPr>
        <w:t>1824</w:t>
      </w:r>
      <w:r w:rsidR="008809FB" w:rsidRPr="00CD01EB">
        <w:rPr>
          <w:rFonts w:ascii="Arial" w:hAnsi="Arial" w:cs="Arial"/>
          <w:color w:val="777A0C"/>
          <w:u w:val="single"/>
        </w:rPr>
        <w:t>.</w:t>
      </w:r>
    </w:p>
    <w:p w:rsidR="002D2821" w:rsidRPr="00CD01EB" w:rsidRDefault="002D2821"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Violinista concertista, compositore e impresario teatrale italiano. Fu il padre, un fabbro ferraio, a convincerlo agli </w:t>
      </w:r>
      <w:r w:rsidR="00B4763C" w:rsidRPr="00CD01EB">
        <w:rPr>
          <w:rFonts w:ascii="Arial" w:hAnsi="Arial" w:cs="Arial"/>
          <w:color w:val="777A0C"/>
          <w:sz w:val="20"/>
          <w:szCs w:val="20"/>
        </w:rPr>
        <w:t xml:space="preserve">   </w:t>
      </w:r>
      <w:r w:rsidR="005713D5">
        <w:rPr>
          <w:rFonts w:ascii="Arial" w:hAnsi="Arial" w:cs="Arial"/>
          <w:color w:val="777A0C"/>
          <w:sz w:val="20"/>
          <w:szCs w:val="20"/>
        </w:rPr>
        <w:t xml:space="preserve">               </w:t>
      </w:r>
      <w:r w:rsidRPr="00CD01EB">
        <w:rPr>
          <w:rFonts w:ascii="Arial" w:hAnsi="Arial" w:cs="Arial"/>
          <w:color w:val="777A0C"/>
          <w:sz w:val="20"/>
          <w:szCs w:val="20"/>
        </w:rPr>
        <w:t>studi musicali, per interessamento di una nobile si trasferì a Torino dove fu allievo di Pugnani. Alla fine degli studi fu nell’Orchestra del Teatro Regio. Fu al fianco del suo maestro in concerti a Ginevra e Berna.</w:t>
      </w:r>
      <w:r w:rsidR="00B4763C" w:rsidRPr="00CD01EB">
        <w:rPr>
          <w:rFonts w:ascii="Arial" w:hAnsi="Arial" w:cs="Arial"/>
          <w:color w:val="777A0C"/>
          <w:sz w:val="20"/>
          <w:szCs w:val="20"/>
        </w:rPr>
        <w:t xml:space="preserve"> </w:t>
      </w:r>
      <w:r w:rsidRPr="00CD01EB">
        <w:rPr>
          <w:rFonts w:ascii="Arial" w:hAnsi="Arial" w:cs="Arial"/>
          <w:color w:val="777A0C"/>
          <w:sz w:val="20"/>
          <w:szCs w:val="20"/>
        </w:rPr>
        <w:t xml:space="preserve">Subito dopo una serie </w:t>
      </w:r>
      <w:r w:rsidR="00B4763C" w:rsidRPr="00CD01EB">
        <w:rPr>
          <w:rFonts w:ascii="Arial" w:hAnsi="Arial" w:cs="Arial"/>
          <w:color w:val="777A0C"/>
          <w:sz w:val="20"/>
          <w:szCs w:val="20"/>
        </w:rPr>
        <w:t xml:space="preserve">          </w:t>
      </w:r>
      <w:r w:rsidRPr="00CD01EB">
        <w:rPr>
          <w:rFonts w:ascii="Arial" w:hAnsi="Arial" w:cs="Arial"/>
          <w:color w:val="777A0C"/>
          <w:sz w:val="20"/>
          <w:szCs w:val="20"/>
        </w:rPr>
        <w:t xml:space="preserve">di concerti a Dresda e Berlino, al cospetto di Federico II. In seguito in Polonia e per quasi un anno a San Pietroburgo, ascoltato da Caterina II. Al ritorno Pugnani tornò a Torino mentre Viotti proseguì per Parigi. Era ormai un formidabile concertista e divenne con immediatezza il più apprezzato tra i violinisti, in particolare italiani, che erano nella città. </w:t>
      </w:r>
      <w:r w:rsidR="00B4763C" w:rsidRPr="00CD01EB">
        <w:rPr>
          <w:rFonts w:ascii="Arial" w:hAnsi="Arial" w:cs="Arial"/>
          <w:color w:val="777A0C"/>
          <w:sz w:val="20"/>
          <w:szCs w:val="20"/>
        </w:rPr>
        <w:t xml:space="preserve">              </w:t>
      </w:r>
      <w:r w:rsidRPr="00CD01EB">
        <w:rPr>
          <w:rFonts w:ascii="Arial" w:hAnsi="Arial" w:cs="Arial"/>
          <w:color w:val="777A0C"/>
          <w:sz w:val="20"/>
          <w:szCs w:val="20"/>
        </w:rPr>
        <w:t>Il primo grande successo ai Concert Spirituel nel marzo</w:t>
      </w:r>
      <w:r w:rsidR="00B4763C" w:rsidRPr="00CD01EB">
        <w:rPr>
          <w:rFonts w:ascii="Arial" w:hAnsi="Arial" w:cs="Arial"/>
          <w:color w:val="777A0C"/>
          <w:sz w:val="20"/>
          <w:szCs w:val="20"/>
        </w:rPr>
        <w:t xml:space="preserve"> </w:t>
      </w:r>
      <w:r w:rsidRPr="00CD01EB">
        <w:rPr>
          <w:rFonts w:ascii="Arial" w:hAnsi="Arial" w:cs="Arial"/>
          <w:color w:val="777A0C"/>
          <w:sz w:val="20"/>
          <w:szCs w:val="20"/>
        </w:rPr>
        <w:t xml:space="preserve">del 1782, dove si esibì per altre 27 volte, oltre a numerosi concerti privati. In parte stanco per le continue </w:t>
      </w:r>
      <w:r w:rsidR="00F1603F" w:rsidRPr="00CD01EB">
        <w:rPr>
          <w:rFonts w:ascii="Arial" w:hAnsi="Arial" w:cs="Arial"/>
          <w:color w:val="777A0C"/>
          <w:sz w:val="20"/>
          <w:szCs w:val="20"/>
        </w:rPr>
        <w:t xml:space="preserve"> </w:t>
      </w:r>
      <w:r w:rsidRPr="00CD01EB">
        <w:rPr>
          <w:rFonts w:ascii="Arial" w:hAnsi="Arial" w:cs="Arial"/>
          <w:color w:val="777A0C"/>
          <w:sz w:val="20"/>
          <w:szCs w:val="20"/>
        </w:rPr>
        <w:t xml:space="preserve">esibizioni, decise di esibirsi solo per la nobiltà, dal 1874 fu al servizio </w:t>
      </w:r>
      <w:r w:rsidR="00B4763C" w:rsidRPr="00CD01EB">
        <w:rPr>
          <w:rFonts w:ascii="Arial" w:hAnsi="Arial" w:cs="Arial"/>
          <w:color w:val="777A0C"/>
          <w:sz w:val="20"/>
          <w:szCs w:val="20"/>
        </w:rPr>
        <w:t xml:space="preserve">     </w:t>
      </w:r>
      <w:r w:rsidRPr="00CD01EB">
        <w:rPr>
          <w:rFonts w:ascii="Arial" w:hAnsi="Arial" w:cs="Arial"/>
          <w:color w:val="777A0C"/>
          <w:sz w:val="20"/>
          <w:szCs w:val="20"/>
        </w:rPr>
        <w:t xml:space="preserve">di Maria Antonietta a Versailles, un’orchestra era a sua disposizione. In questo lasso di tempo si dedicò </w:t>
      </w:r>
      <w:r w:rsidR="005713D5">
        <w:rPr>
          <w:rFonts w:ascii="Arial" w:hAnsi="Arial" w:cs="Arial"/>
          <w:color w:val="777A0C"/>
          <w:sz w:val="20"/>
          <w:szCs w:val="20"/>
        </w:rPr>
        <w:t xml:space="preserve">                 </w:t>
      </w:r>
      <w:r w:rsidRPr="00CD01EB">
        <w:rPr>
          <w:rFonts w:ascii="Arial" w:hAnsi="Arial" w:cs="Arial"/>
          <w:color w:val="777A0C"/>
          <w:sz w:val="20"/>
          <w:szCs w:val="20"/>
        </w:rPr>
        <w:t xml:space="preserve">particolarmente alla composizione e all’insegnamento, oltre a dar lezioni a numerosi nobili e a fondare 3 compagnie </w:t>
      </w:r>
      <w:r w:rsidR="00B4763C" w:rsidRPr="00CD01EB">
        <w:rPr>
          <w:rFonts w:ascii="Arial" w:hAnsi="Arial" w:cs="Arial"/>
          <w:color w:val="777A0C"/>
          <w:sz w:val="20"/>
          <w:szCs w:val="20"/>
        </w:rPr>
        <w:t xml:space="preserve">            </w:t>
      </w:r>
      <w:r w:rsidRPr="00CD01EB">
        <w:rPr>
          <w:rFonts w:ascii="Arial" w:hAnsi="Arial" w:cs="Arial"/>
          <w:color w:val="777A0C"/>
          <w:sz w:val="20"/>
          <w:szCs w:val="20"/>
        </w:rPr>
        <w:t xml:space="preserve">di canto: una per la Comédie e il Vaudeville, la seconda per l’Opera italiana e la terza per le esecuzioni strumentali. </w:t>
      </w:r>
      <w:r w:rsidR="005713D5">
        <w:rPr>
          <w:rFonts w:ascii="Arial" w:hAnsi="Arial" w:cs="Arial"/>
          <w:color w:val="777A0C"/>
          <w:sz w:val="20"/>
          <w:szCs w:val="20"/>
        </w:rPr>
        <w:t xml:space="preserve">                </w:t>
      </w:r>
      <w:r w:rsidRPr="00CD01EB">
        <w:rPr>
          <w:rFonts w:ascii="Arial" w:hAnsi="Arial" w:cs="Arial"/>
          <w:color w:val="777A0C"/>
          <w:sz w:val="20"/>
          <w:szCs w:val="20"/>
        </w:rPr>
        <w:t>Nel 1792, la rivoluzione,</w:t>
      </w:r>
      <w:r w:rsidR="00B4763C" w:rsidRPr="00CD01EB">
        <w:rPr>
          <w:rFonts w:ascii="Arial" w:hAnsi="Arial" w:cs="Arial"/>
          <w:color w:val="777A0C"/>
          <w:sz w:val="20"/>
          <w:szCs w:val="20"/>
        </w:rPr>
        <w:t xml:space="preserve"> </w:t>
      </w:r>
      <w:r w:rsidRPr="00CD01EB">
        <w:rPr>
          <w:rFonts w:ascii="Arial" w:hAnsi="Arial" w:cs="Arial"/>
          <w:color w:val="777A0C"/>
          <w:sz w:val="20"/>
          <w:szCs w:val="20"/>
        </w:rPr>
        <w:t xml:space="preserve">viste le buone relazioni con la Corte, lo obbligarono al trasferimento a Londra. </w:t>
      </w:r>
      <w:r w:rsidR="00B4763C" w:rsidRPr="00CD01EB">
        <w:rPr>
          <w:rFonts w:ascii="Arial" w:hAnsi="Arial" w:cs="Arial"/>
          <w:color w:val="777A0C"/>
          <w:sz w:val="20"/>
          <w:szCs w:val="20"/>
        </w:rPr>
        <w:t xml:space="preserve">                            </w:t>
      </w:r>
      <w:r w:rsidRPr="00CD01EB">
        <w:rPr>
          <w:rFonts w:ascii="Arial" w:hAnsi="Arial" w:cs="Arial"/>
          <w:color w:val="777A0C"/>
          <w:sz w:val="20"/>
          <w:szCs w:val="20"/>
        </w:rPr>
        <w:t>Qui riprese l’attività concertistica, con concerti organizzati dall’impresario Salomon, inoltre Viotti fu direttore e programmatore al King’s Theatre, direttore d’orchestra, conobbe Cramer, Haydn e tutti i concertisti che si esibivano. Stanco di sola musica si dedicò al commercio fallimentare di vini e liquori, ebbe a che fare con simpatizzanti della Rivoluzione, in pratica</w:t>
      </w:r>
      <w:r w:rsidR="00F1603F" w:rsidRPr="00CD01EB">
        <w:rPr>
          <w:rFonts w:ascii="Arial" w:hAnsi="Arial" w:cs="Arial"/>
          <w:color w:val="777A0C"/>
          <w:sz w:val="20"/>
          <w:szCs w:val="20"/>
        </w:rPr>
        <w:t xml:space="preserve"> </w:t>
      </w:r>
      <w:r w:rsidRPr="00CD01EB">
        <w:rPr>
          <w:rFonts w:ascii="Arial" w:hAnsi="Arial" w:cs="Arial"/>
          <w:color w:val="777A0C"/>
          <w:sz w:val="20"/>
          <w:szCs w:val="20"/>
        </w:rPr>
        <w:t xml:space="preserve">il buon rapporto con i Francesi, gli costò l’espulsione dall’Inghilterra nel 1798. </w:t>
      </w:r>
      <w:r w:rsidR="00B4763C" w:rsidRPr="00CD01EB">
        <w:rPr>
          <w:rFonts w:ascii="Arial" w:hAnsi="Arial" w:cs="Arial"/>
          <w:color w:val="777A0C"/>
          <w:sz w:val="20"/>
          <w:szCs w:val="20"/>
        </w:rPr>
        <w:t xml:space="preserve">                                    </w:t>
      </w:r>
      <w:r w:rsidRPr="00CD01EB">
        <w:rPr>
          <w:rFonts w:ascii="Arial" w:hAnsi="Arial" w:cs="Arial"/>
          <w:color w:val="777A0C"/>
          <w:sz w:val="20"/>
          <w:szCs w:val="20"/>
        </w:rPr>
        <w:lastRenderedPageBreak/>
        <w:t xml:space="preserve">Si trasferì ad Amburgo, dove si dedicò al solo insegnamento. Verso il 1800 tornò a Londra, nel 1813 si esibì con Clementi e Cramer, fu uno dei fondatori della London Philharmonic Society. Tornò in Francia, dove Luigi XVIII, </w:t>
      </w:r>
      <w:r w:rsidR="00B4763C" w:rsidRPr="00CD01EB">
        <w:rPr>
          <w:rFonts w:ascii="Arial" w:hAnsi="Arial" w:cs="Arial"/>
          <w:color w:val="777A0C"/>
          <w:sz w:val="20"/>
          <w:szCs w:val="20"/>
        </w:rPr>
        <w:t xml:space="preserve">            </w:t>
      </w:r>
      <w:r w:rsidRPr="00CD01EB">
        <w:rPr>
          <w:rFonts w:ascii="Arial" w:hAnsi="Arial" w:cs="Arial"/>
          <w:color w:val="777A0C"/>
          <w:sz w:val="20"/>
          <w:szCs w:val="20"/>
        </w:rPr>
        <w:t>suo vecchio amico,</w:t>
      </w:r>
      <w:r w:rsidR="00B4763C" w:rsidRPr="00CD01EB">
        <w:rPr>
          <w:rFonts w:ascii="Arial" w:hAnsi="Arial" w:cs="Arial"/>
          <w:color w:val="777A0C"/>
          <w:sz w:val="20"/>
          <w:szCs w:val="20"/>
        </w:rPr>
        <w:t xml:space="preserve"> l</w:t>
      </w:r>
      <w:r w:rsidRPr="00CD01EB">
        <w:rPr>
          <w:rFonts w:ascii="Arial" w:hAnsi="Arial" w:cs="Arial"/>
          <w:color w:val="777A0C"/>
          <w:sz w:val="20"/>
          <w:szCs w:val="20"/>
        </w:rPr>
        <w:t xml:space="preserve">o nominò direttore dell’Opera e del Théatre Italien. L’assassinio del nipote del Re, il Duca di Berry, all’uscita del Teatro, gli fece incolpevolmente lasciare la Francia. Nel 1923 tornò in Inghilterra, dove nella sua casa </w:t>
      </w:r>
      <w:r w:rsidR="005713D5">
        <w:rPr>
          <w:rFonts w:ascii="Arial" w:hAnsi="Arial" w:cs="Arial"/>
          <w:color w:val="777A0C"/>
          <w:sz w:val="20"/>
          <w:szCs w:val="20"/>
        </w:rPr>
        <w:t xml:space="preserve">          </w:t>
      </w:r>
      <w:r w:rsidRPr="00CD01EB">
        <w:rPr>
          <w:rFonts w:ascii="Arial" w:hAnsi="Arial" w:cs="Arial"/>
          <w:color w:val="777A0C"/>
          <w:sz w:val="20"/>
          <w:szCs w:val="20"/>
        </w:rPr>
        <w:t xml:space="preserve">morì nell’anno successivo. Quando partecipai al suo Concorso pianistico a Vercelli, questi fatti non erano di mia conoscenza, ma il trovarsi per un paio di sere con gli altri concorrenti, con programmi mostruosi, in particolare di </w:t>
      </w:r>
      <w:r w:rsidR="005713D5">
        <w:rPr>
          <w:rFonts w:ascii="Arial" w:hAnsi="Arial" w:cs="Arial"/>
          <w:color w:val="777A0C"/>
          <w:sz w:val="20"/>
          <w:szCs w:val="20"/>
        </w:rPr>
        <w:t xml:space="preserve">          </w:t>
      </w:r>
      <w:r w:rsidRPr="00CD01EB">
        <w:rPr>
          <w:rFonts w:ascii="Arial" w:hAnsi="Arial" w:cs="Arial"/>
          <w:color w:val="777A0C"/>
          <w:sz w:val="20"/>
          <w:szCs w:val="20"/>
        </w:rPr>
        <w:t>pianisti russi, mi tornano piacevolmente alla memoria.</w:t>
      </w:r>
    </w:p>
    <w:p w:rsidR="00976BF2" w:rsidRPr="00EE1D49" w:rsidRDefault="00BA5F83" w:rsidP="001B50BE">
      <w:pPr>
        <w:tabs>
          <w:tab w:val="center" w:pos="0"/>
          <w:tab w:val="left" w:pos="4253"/>
          <w:tab w:val="left" w:pos="4536"/>
        </w:tabs>
        <w:spacing w:before="120" w:after="0" w:line="276" w:lineRule="auto"/>
        <w:rPr>
          <w:rFonts w:ascii="Arial" w:hAnsi="Arial" w:cs="Arial"/>
        </w:rPr>
      </w:pPr>
      <w:r w:rsidRPr="00EE1D49">
        <w:rPr>
          <w:rFonts w:ascii="Arial" w:hAnsi="Arial" w:cs="Arial"/>
        </w:rPr>
        <w:t>Sonata in Sib</w:t>
      </w:r>
      <w:r w:rsidR="0071195E" w:rsidRPr="00EE1D49">
        <w:rPr>
          <w:rFonts w:ascii="Arial" w:hAnsi="Arial" w:cs="Arial"/>
        </w:rPr>
        <w:t xml:space="preserve"> (1811):   1) Allegro (</w:t>
      </w:r>
      <w:r w:rsidR="002D2821" w:rsidRPr="00EE1D49">
        <w:rPr>
          <w:rFonts w:ascii="Arial" w:hAnsi="Arial" w:cs="Arial"/>
        </w:rPr>
        <w:t>7</w:t>
      </w:r>
      <w:r w:rsidR="0071195E" w:rsidRPr="00EE1D49">
        <w:rPr>
          <w:rFonts w:ascii="Arial" w:hAnsi="Arial" w:cs="Arial"/>
        </w:rPr>
        <w:t>'</w:t>
      </w:r>
      <w:r w:rsidR="002D2821" w:rsidRPr="00EE1D49">
        <w:rPr>
          <w:rFonts w:ascii="Arial" w:hAnsi="Arial" w:cs="Arial"/>
        </w:rPr>
        <w:t>3</w:t>
      </w:r>
      <w:r w:rsidR="0071195E" w:rsidRPr="00EE1D49">
        <w:rPr>
          <w:rFonts w:ascii="Arial" w:hAnsi="Arial" w:cs="Arial"/>
        </w:rPr>
        <w:t>0),   2) Adagio (4'10),   3) Allegretto (4'</w:t>
      </w:r>
      <w:r w:rsidR="00F97A49" w:rsidRPr="00EE1D49">
        <w:rPr>
          <w:rFonts w:ascii="Arial" w:hAnsi="Arial" w:cs="Arial"/>
        </w:rPr>
        <w:t>50</w:t>
      </w:r>
      <w:r w:rsidR="0071195E" w:rsidRPr="00EE1D49">
        <w:rPr>
          <w:rFonts w:ascii="Arial" w:hAnsi="Arial" w:cs="Arial"/>
        </w:rPr>
        <w:t>)</w:t>
      </w:r>
      <w:r w:rsidR="00400A25" w:rsidRPr="00EE1D49">
        <w:rPr>
          <w:rFonts w:ascii="Arial" w:hAnsi="Arial" w:cs="Arial"/>
        </w:rPr>
        <w:t>.</w:t>
      </w:r>
      <w:r w:rsidR="00B4763C" w:rsidRPr="00EE1D49">
        <w:rPr>
          <w:rFonts w:ascii="Arial" w:hAnsi="Arial" w:cs="Arial"/>
        </w:rPr>
        <w:t xml:space="preserve">   </w:t>
      </w:r>
      <w:r w:rsidR="00E74430" w:rsidRPr="00EE1D49">
        <w:rPr>
          <w:rFonts w:ascii="Arial" w:hAnsi="Arial" w:cs="Arial"/>
        </w:rPr>
        <w:t>Rond</w:t>
      </w:r>
      <w:r w:rsidR="00594955" w:rsidRPr="00EE1D49">
        <w:rPr>
          <w:rFonts w:ascii="Arial" w:hAnsi="Arial" w:cs="Arial"/>
        </w:rPr>
        <w:t>ò</w:t>
      </w:r>
      <w:r w:rsidR="00E5013B" w:rsidRPr="00EE1D49">
        <w:rPr>
          <w:rFonts w:ascii="Arial" w:hAnsi="Arial" w:cs="Arial"/>
        </w:rPr>
        <w:t xml:space="preserve"> </w:t>
      </w:r>
      <w:r w:rsidR="00E74430" w:rsidRPr="00EE1D49">
        <w:rPr>
          <w:rFonts w:ascii="Arial" w:hAnsi="Arial" w:cs="Arial"/>
        </w:rPr>
        <w:t>in La (4’).</w:t>
      </w:r>
    </w:p>
    <w:p w:rsidR="002D2821" w:rsidRPr="00EE1D49" w:rsidRDefault="002D2821"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VIOZZI  Giulio</w:t>
      </w:r>
      <w:r w:rsidRPr="00CD01EB">
        <w:rPr>
          <w:rFonts w:ascii="Arial" w:hAnsi="Arial" w:cs="Arial"/>
          <w:color w:val="777A0C"/>
          <w:u w:val="single"/>
        </w:rPr>
        <w:tab/>
        <w:t>Trieste, 5.7.1912 - Verona, 29.11.1984.</w:t>
      </w:r>
    </w:p>
    <w:p w:rsidR="00A17091" w:rsidRPr="00CD01EB" w:rsidRDefault="00A17091"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Pianista, compositore, direttore d’orchestra e critico musicale, studi al Conservatorio di Trieste, allievo di Illersberg e Kessisoglù. Concertista di pf</w:t>
      </w:r>
      <w:r w:rsidR="00FD44FB" w:rsidRPr="00CD01EB">
        <w:rPr>
          <w:rFonts w:ascii="Arial" w:hAnsi="Arial" w:cs="Arial"/>
          <w:color w:val="777A0C"/>
          <w:sz w:val="20"/>
          <w:szCs w:val="20"/>
        </w:rPr>
        <w:t>,</w:t>
      </w:r>
      <w:r w:rsidRPr="00CD01EB">
        <w:rPr>
          <w:rFonts w:ascii="Arial" w:hAnsi="Arial" w:cs="Arial"/>
          <w:color w:val="777A0C"/>
          <w:sz w:val="20"/>
          <w:szCs w:val="20"/>
        </w:rPr>
        <w:t xml:space="preserve"> prof. di Storia della Musica, direzione di coro, </w:t>
      </w:r>
      <w:r w:rsidR="00FD44FB" w:rsidRPr="00CD01EB">
        <w:rPr>
          <w:rFonts w:ascii="Arial" w:hAnsi="Arial" w:cs="Arial"/>
          <w:color w:val="777A0C"/>
          <w:sz w:val="20"/>
          <w:szCs w:val="20"/>
        </w:rPr>
        <w:t xml:space="preserve">e </w:t>
      </w:r>
      <w:r w:rsidRPr="00CD01EB">
        <w:rPr>
          <w:rFonts w:ascii="Arial" w:hAnsi="Arial" w:cs="Arial"/>
          <w:color w:val="777A0C"/>
          <w:sz w:val="20"/>
          <w:szCs w:val="20"/>
        </w:rPr>
        <w:t>composizione nel Conservatorio</w:t>
      </w:r>
      <w:r w:rsidR="00FD44FB" w:rsidRPr="00CD01EB">
        <w:rPr>
          <w:rFonts w:ascii="Arial" w:hAnsi="Arial" w:cs="Arial"/>
          <w:color w:val="777A0C"/>
          <w:sz w:val="20"/>
          <w:szCs w:val="20"/>
        </w:rPr>
        <w:t xml:space="preserve"> dei </w:t>
      </w:r>
      <w:r w:rsidR="00B4763C" w:rsidRPr="00CD01EB">
        <w:rPr>
          <w:rFonts w:ascii="Arial" w:hAnsi="Arial" w:cs="Arial"/>
          <w:color w:val="777A0C"/>
          <w:sz w:val="20"/>
          <w:szCs w:val="20"/>
        </w:rPr>
        <w:t xml:space="preserve">   </w:t>
      </w:r>
      <w:r w:rsidR="005713D5">
        <w:rPr>
          <w:rFonts w:ascii="Arial" w:hAnsi="Arial" w:cs="Arial"/>
          <w:color w:val="777A0C"/>
          <w:sz w:val="20"/>
          <w:szCs w:val="20"/>
        </w:rPr>
        <w:t xml:space="preserve">       </w:t>
      </w:r>
      <w:r w:rsidR="00FD44FB" w:rsidRPr="00CD01EB">
        <w:rPr>
          <w:rFonts w:ascii="Arial" w:hAnsi="Arial" w:cs="Arial"/>
          <w:color w:val="777A0C"/>
          <w:sz w:val="20"/>
          <w:szCs w:val="20"/>
        </w:rPr>
        <w:t>suoi studi</w:t>
      </w:r>
      <w:r w:rsidRPr="00CD01EB">
        <w:rPr>
          <w:rFonts w:ascii="Arial" w:hAnsi="Arial" w:cs="Arial"/>
          <w:color w:val="777A0C"/>
          <w:sz w:val="20"/>
          <w:szCs w:val="20"/>
        </w:rPr>
        <w:t>. Tra i suoi allievi: Bibalo, de Incontrera, Zanettovich, Nieder</w:t>
      </w:r>
      <w:r w:rsidR="00376315" w:rsidRPr="00CD01EB">
        <w:rPr>
          <w:rFonts w:ascii="Arial" w:hAnsi="Arial" w:cs="Arial"/>
          <w:color w:val="777A0C"/>
          <w:sz w:val="20"/>
          <w:szCs w:val="20"/>
        </w:rPr>
        <w:t xml:space="preserve">. Ho ricevuto i suoi complimenti al mio esame </w:t>
      </w:r>
      <w:r w:rsidR="00B4763C" w:rsidRPr="00CD01EB">
        <w:rPr>
          <w:rFonts w:ascii="Arial" w:hAnsi="Arial" w:cs="Arial"/>
          <w:color w:val="777A0C"/>
          <w:sz w:val="20"/>
          <w:szCs w:val="20"/>
        </w:rPr>
        <w:t xml:space="preserve">      </w:t>
      </w:r>
      <w:r w:rsidR="00376315" w:rsidRPr="00CD01EB">
        <w:rPr>
          <w:rFonts w:ascii="Arial" w:hAnsi="Arial" w:cs="Arial"/>
          <w:color w:val="777A0C"/>
          <w:sz w:val="20"/>
          <w:szCs w:val="20"/>
        </w:rPr>
        <w:t>di Diploma di pianoforte</w:t>
      </w:r>
      <w:r w:rsidR="007E022D" w:rsidRPr="00CD01EB">
        <w:rPr>
          <w:rFonts w:ascii="Arial" w:hAnsi="Arial" w:cs="Arial"/>
          <w:color w:val="777A0C"/>
          <w:sz w:val="20"/>
          <w:szCs w:val="20"/>
        </w:rPr>
        <w:t xml:space="preserve"> … e me e vanto</w:t>
      </w:r>
      <w:r w:rsidR="00DA136B" w:rsidRPr="00CD01EB">
        <w:rPr>
          <w:rFonts w:ascii="Arial" w:hAnsi="Arial" w:cs="Arial"/>
          <w:color w:val="777A0C"/>
          <w:sz w:val="20"/>
          <w:szCs w:val="20"/>
        </w:rPr>
        <w:t xml:space="preserve"> …</w:t>
      </w:r>
    </w:p>
    <w:p w:rsidR="00D50A42" w:rsidRPr="00EE1D49" w:rsidRDefault="00FC5E6A" w:rsidP="001B50BE">
      <w:pPr>
        <w:tabs>
          <w:tab w:val="center" w:pos="0"/>
          <w:tab w:val="left" w:pos="4253"/>
          <w:tab w:val="left" w:pos="4536"/>
        </w:tabs>
        <w:spacing w:before="120" w:after="0" w:line="276" w:lineRule="auto"/>
        <w:rPr>
          <w:rFonts w:ascii="Arial" w:hAnsi="Arial" w:cs="Arial"/>
        </w:rPr>
      </w:pPr>
      <w:r w:rsidRPr="00EE1D49">
        <w:rPr>
          <w:rFonts w:ascii="Arial" w:hAnsi="Arial" w:cs="Arial"/>
        </w:rPr>
        <w:t xml:space="preserve">Calmo e appassionato per arpa. </w:t>
      </w:r>
      <w:r w:rsidR="00E5013B" w:rsidRPr="00EE1D49">
        <w:rPr>
          <w:rFonts w:ascii="Arial" w:hAnsi="Arial" w:cs="Arial"/>
        </w:rPr>
        <w:t xml:space="preserve">   </w:t>
      </w:r>
      <w:r w:rsidR="00F07C59" w:rsidRPr="00EE1D49">
        <w:rPr>
          <w:rFonts w:ascii="Arial" w:hAnsi="Arial" w:cs="Arial"/>
        </w:rPr>
        <w:t xml:space="preserve">Preludio e ballata, arpa e fl.   </w:t>
      </w:r>
      <w:r w:rsidRPr="00EE1D49">
        <w:rPr>
          <w:rFonts w:ascii="Arial" w:hAnsi="Arial" w:cs="Arial"/>
        </w:rPr>
        <w:t>Trio per fl. vla. e arpa (1962).</w:t>
      </w:r>
      <w:r w:rsidR="00F07C59" w:rsidRPr="00EE1D49">
        <w:rPr>
          <w:rFonts w:ascii="Arial" w:hAnsi="Arial" w:cs="Arial"/>
        </w:rPr>
        <w:t xml:space="preserve">   </w:t>
      </w:r>
    </w:p>
    <w:p w:rsidR="00FD44FB" w:rsidRPr="00EE1D49" w:rsidRDefault="00FD44FB" w:rsidP="001B50BE">
      <w:pPr>
        <w:tabs>
          <w:tab w:val="center" w:pos="0"/>
          <w:tab w:val="left" w:pos="4253"/>
          <w:tab w:val="left" w:pos="4536"/>
        </w:tabs>
        <w:spacing w:before="120" w:after="0" w:line="276" w:lineRule="auto"/>
        <w:rPr>
          <w:rFonts w:ascii="Arial" w:hAnsi="Arial" w:cs="Arial"/>
        </w:rPr>
      </w:pPr>
    </w:p>
    <w:p w:rsidR="00D50A42" w:rsidRPr="00CD01EB" w:rsidRDefault="00D50A42"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VITO - DELVEAUX  Berthe Di</w:t>
      </w:r>
      <w:r w:rsidRPr="00CD01EB">
        <w:rPr>
          <w:rFonts w:ascii="Arial" w:hAnsi="Arial" w:cs="Arial"/>
          <w:color w:val="777A0C"/>
          <w:u w:val="single"/>
        </w:rPr>
        <w:tab/>
        <w:t>Angleur, 17.5.1915 - Angleur, 2.4.2005.</w:t>
      </w:r>
    </w:p>
    <w:p w:rsidR="00D50A42" w:rsidRPr="00CD01EB" w:rsidRDefault="00D50A42"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Compositrice belga, studi al Conservatorio di Liegi, allieva di Duysens, Lavoye, Leroy e Casa. A Bruxelles </w:t>
      </w:r>
      <w:r w:rsidR="00F1603F" w:rsidRPr="00CD01EB">
        <w:rPr>
          <w:rFonts w:ascii="Arial" w:hAnsi="Arial" w:cs="Arial"/>
          <w:color w:val="777A0C"/>
          <w:sz w:val="20"/>
          <w:szCs w:val="20"/>
        </w:rPr>
        <w:t xml:space="preserve">            </w:t>
      </w:r>
      <w:r w:rsidR="005713D5">
        <w:rPr>
          <w:rFonts w:ascii="Arial" w:hAnsi="Arial" w:cs="Arial"/>
          <w:color w:val="777A0C"/>
          <w:sz w:val="20"/>
          <w:szCs w:val="20"/>
        </w:rPr>
        <w:t xml:space="preserve">  </w:t>
      </w:r>
      <w:r w:rsidRPr="00CD01EB">
        <w:rPr>
          <w:rFonts w:ascii="Arial" w:hAnsi="Arial" w:cs="Arial"/>
          <w:color w:val="777A0C"/>
          <w:sz w:val="20"/>
          <w:szCs w:val="20"/>
        </w:rPr>
        <w:t xml:space="preserve">studiò composizione con Jongen. Insegnante al Conservatorio di Liegi. Prix de Rome nel 1943, Premio di </w:t>
      </w:r>
      <w:r w:rsidR="005713D5">
        <w:rPr>
          <w:rFonts w:ascii="Arial" w:hAnsi="Arial" w:cs="Arial"/>
          <w:color w:val="777A0C"/>
          <w:sz w:val="20"/>
          <w:szCs w:val="20"/>
        </w:rPr>
        <w:t xml:space="preserve">   </w:t>
      </w:r>
      <w:r w:rsidRPr="00CD01EB">
        <w:rPr>
          <w:rFonts w:ascii="Arial" w:hAnsi="Arial" w:cs="Arial"/>
          <w:color w:val="777A0C"/>
          <w:sz w:val="20"/>
          <w:szCs w:val="20"/>
        </w:rPr>
        <w:t>composizione nel 1952, Premio Gretry nel 1962, Premio di Liegi nel 1978.</w:t>
      </w:r>
    </w:p>
    <w:p w:rsidR="00CB4F19" w:rsidRPr="00EE1D49" w:rsidRDefault="00D50A42" w:rsidP="001B50BE">
      <w:pPr>
        <w:pStyle w:val="Titolo"/>
        <w:tabs>
          <w:tab w:val="center" w:pos="0"/>
          <w:tab w:val="left" w:pos="4253"/>
          <w:tab w:val="left" w:pos="4536"/>
        </w:tabs>
        <w:spacing w:before="120" w:after="0" w:line="276" w:lineRule="auto"/>
        <w:jc w:val="left"/>
        <w:outlineLvl w:val="9"/>
        <w:rPr>
          <w:rStyle w:val="works-time"/>
          <w:b w:val="0"/>
          <w:sz w:val="24"/>
          <w:szCs w:val="24"/>
          <w:lang w:val="fr-FR"/>
        </w:rPr>
      </w:pPr>
      <w:r w:rsidRPr="00EE1D49">
        <w:rPr>
          <w:rStyle w:val="Enfasigrassetto"/>
          <w:sz w:val="24"/>
          <w:szCs w:val="24"/>
          <w:lang w:val="fr-FR"/>
        </w:rPr>
        <w:t>Arpa: Idylle et jeux</w:t>
      </w:r>
      <w:r w:rsidR="00F07C59" w:rsidRPr="00EE1D49">
        <w:rPr>
          <w:rStyle w:val="Enfasigrassetto"/>
          <w:sz w:val="24"/>
          <w:szCs w:val="24"/>
          <w:lang w:val="fr-FR"/>
        </w:rPr>
        <w:t>,</w:t>
      </w:r>
      <w:r w:rsidRPr="00EE1D49">
        <w:rPr>
          <w:rStyle w:val="Enfasigrassetto"/>
          <w:sz w:val="24"/>
          <w:szCs w:val="24"/>
          <w:lang w:val="fr-FR"/>
        </w:rPr>
        <w:t xml:space="preserve"> op. 167 (</w:t>
      </w:r>
      <w:r w:rsidRPr="00EE1D49">
        <w:rPr>
          <w:b w:val="0"/>
          <w:sz w:val="24"/>
          <w:szCs w:val="24"/>
          <w:lang w:val="fr-FR"/>
        </w:rPr>
        <w:t xml:space="preserve">1988, </w:t>
      </w:r>
      <w:r w:rsidRPr="00EE1D49">
        <w:rPr>
          <w:rStyle w:val="works-time"/>
          <w:b w:val="0"/>
          <w:sz w:val="24"/>
          <w:szCs w:val="24"/>
          <w:lang w:val="fr-FR"/>
        </w:rPr>
        <w:t>6’).</w:t>
      </w:r>
    </w:p>
    <w:p w:rsidR="00CB4F19" w:rsidRPr="00EE1D49" w:rsidRDefault="00CB4F19" w:rsidP="001B50BE">
      <w:pPr>
        <w:pStyle w:val="Titolo"/>
        <w:tabs>
          <w:tab w:val="center" w:pos="0"/>
          <w:tab w:val="left" w:pos="4253"/>
          <w:tab w:val="left" w:pos="4536"/>
        </w:tabs>
        <w:spacing w:before="120" w:after="0" w:line="276" w:lineRule="auto"/>
        <w:jc w:val="left"/>
        <w:outlineLvl w:val="9"/>
        <w:rPr>
          <w:lang w:val="fr-FR"/>
        </w:rPr>
      </w:pPr>
    </w:p>
    <w:p w:rsidR="0076400D" w:rsidRPr="00CD01EB" w:rsidRDefault="0076400D"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VIVALDI  Antonio</w:t>
      </w:r>
      <w:r w:rsidRPr="00CD01EB">
        <w:rPr>
          <w:rFonts w:ascii="Arial" w:hAnsi="Arial" w:cs="Arial"/>
          <w:color w:val="777A0C"/>
          <w:u w:val="single"/>
        </w:rPr>
        <w:tab/>
        <w:t>Venezia, 4.3.1678 - Vienna, 27.7.1741.</w:t>
      </w:r>
    </w:p>
    <w:p w:rsidR="0076400D" w:rsidRPr="00CD01EB" w:rsidRDefault="0076400D"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 xml:space="preserve">Il “Prete rosso” delle 4 Stagioni. </w:t>
      </w:r>
      <w:r w:rsidR="005345DA" w:rsidRPr="00CD01EB">
        <w:rPr>
          <w:rFonts w:ascii="Arial" w:hAnsi="Arial" w:cs="Arial"/>
          <w:color w:val="777A0C"/>
        </w:rPr>
        <w:t>Per maggiori informazioni sull'autore, vedi "Passeggiando con la</w:t>
      </w:r>
      <w:r w:rsidR="00F07C59" w:rsidRPr="00CD01EB">
        <w:rPr>
          <w:rFonts w:ascii="Arial" w:hAnsi="Arial" w:cs="Arial"/>
          <w:color w:val="777A0C"/>
        </w:rPr>
        <w:t xml:space="preserve"> </w:t>
      </w:r>
      <w:r w:rsidR="005345DA" w:rsidRPr="00CD01EB">
        <w:rPr>
          <w:rFonts w:ascii="Arial" w:hAnsi="Arial" w:cs="Arial"/>
          <w:color w:val="777A0C"/>
        </w:rPr>
        <w:t xml:space="preserve">Musica", </w:t>
      </w:r>
      <w:r w:rsidR="00F07C59" w:rsidRPr="00CD01EB">
        <w:rPr>
          <w:rFonts w:ascii="Arial" w:hAnsi="Arial" w:cs="Arial"/>
          <w:color w:val="777A0C"/>
        </w:rPr>
        <w:t xml:space="preserve">     </w:t>
      </w:r>
      <w:r w:rsidR="005713D5">
        <w:rPr>
          <w:rFonts w:ascii="Arial" w:hAnsi="Arial" w:cs="Arial"/>
          <w:color w:val="777A0C"/>
        </w:rPr>
        <w:t xml:space="preserve">  </w:t>
      </w:r>
      <w:r w:rsidR="005345DA" w:rsidRPr="00CD01EB">
        <w:rPr>
          <w:rFonts w:ascii="Arial" w:hAnsi="Arial" w:cs="Arial"/>
          <w:color w:val="777A0C"/>
        </w:rPr>
        <w:t>scaricabile gratuitamente dal sito: mariodemolli.com</w:t>
      </w:r>
    </w:p>
    <w:p w:rsidR="0030360A" w:rsidRPr="00EE1D49" w:rsidRDefault="0076400D" w:rsidP="001B50BE">
      <w:pPr>
        <w:tabs>
          <w:tab w:val="center" w:pos="0"/>
          <w:tab w:val="left" w:pos="4253"/>
          <w:tab w:val="left" w:pos="4536"/>
        </w:tabs>
        <w:spacing w:before="120" w:after="0" w:line="276" w:lineRule="auto"/>
        <w:rPr>
          <w:rFonts w:ascii="Arial" w:hAnsi="Arial" w:cs="Arial"/>
        </w:rPr>
      </w:pPr>
      <w:r w:rsidRPr="00EE1D49">
        <w:rPr>
          <w:rFonts w:ascii="Arial" w:hAnsi="Arial" w:cs="Arial"/>
        </w:rPr>
        <w:t>Parecchie trascrizioni per arpa</w:t>
      </w:r>
      <w:r w:rsidR="006A33B2" w:rsidRPr="00EE1D49">
        <w:rPr>
          <w:rFonts w:ascii="Arial" w:hAnsi="Arial" w:cs="Arial"/>
        </w:rPr>
        <w:t xml:space="preserve"> tra queste:</w:t>
      </w:r>
      <w:r w:rsidR="00485F95" w:rsidRPr="00EE1D49">
        <w:rPr>
          <w:rFonts w:ascii="Arial" w:hAnsi="Arial" w:cs="Arial"/>
        </w:rPr>
        <w:t xml:space="preserve">   </w:t>
      </w:r>
      <w:r w:rsidR="008576B6" w:rsidRPr="00EE1D49">
        <w:rPr>
          <w:rFonts w:ascii="Arial" w:hAnsi="Arial" w:cs="Arial"/>
        </w:rPr>
        <w:t xml:space="preserve">“L’inverno” </w:t>
      </w:r>
      <w:r w:rsidR="001403E1" w:rsidRPr="00EE1D49">
        <w:rPr>
          <w:rFonts w:ascii="Arial" w:hAnsi="Arial" w:cs="Arial"/>
        </w:rPr>
        <w:t xml:space="preserve">(1725, 3’25).   </w:t>
      </w:r>
      <w:r w:rsidR="00485F95" w:rsidRPr="00EE1D49">
        <w:rPr>
          <w:rFonts w:ascii="Arial" w:hAnsi="Arial" w:cs="Arial"/>
        </w:rPr>
        <w:t>Andante, per 2 arpe.</w:t>
      </w:r>
    </w:p>
    <w:p w:rsidR="006A15C1" w:rsidRPr="00EE1D49" w:rsidRDefault="006A33B2" w:rsidP="001B50BE">
      <w:pPr>
        <w:tabs>
          <w:tab w:val="center" w:pos="0"/>
          <w:tab w:val="left" w:pos="4253"/>
          <w:tab w:val="left" w:pos="4536"/>
        </w:tabs>
        <w:spacing w:before="120" w:after="0" w:line="276" w:lineRule="auto"/>
        <w:rPr>
          <w:rFonts w:ascii="Arial" w:hAnsi="Arial" w:cs="Arial"/>
        </w:rPr>
      </w:pPr>
      <w:r w:rsidRPr="00EE1D49">
        <w:rPr>
          <w:rFonts w:ascii="Arial" w:hAnsi="Arial" w:cs="Arial"/>
        </w:rPr>
        <w:t xml:space="preserve">Concerto in Re, </w:t>
      </w:r>
      <w:r w:rsidR="006A15C1" w:rsidRPr="00EE1D49">
        <w:rPr>
          <w:rFonts w:ascii="Arial" w:hAnsi="Arial" w:cs="Arial"/>
        </w:rPr>
        <w:t>R</w:t>
      </w:r>
      <w:r w:rsidR="00C76E14" w:rsidRPr="00EE1D49">
        <w:rPr>
          <w:rFonts w:ascii="Arial" w:hAnsi="Arial" w:cs="Arial"/>
        </w:rPr>
        <w:t>V</w:t>
      </w:r>
      <w:r w:rsidR="006A15C1" w:rsidRPr="00EE1D49">
        <w:rPr>
          <w:rFonts w:ascii="Arial" w:hAnsi="Arial" w:cs="Arial"/>
        </w:rPr>
        <w:t xml:space="preserve"> 93</w:t>
      </w:r>
      <w:r w:rsidR="0030360A" w:rsidRPr="00EE1D49">
        <w:rPr>
          <w:rFonts w:ascii="Arial" w:hAnsi="Arial" w:cs="Arial"/>
        </w:rPr>
        <w:t xml:space="preserve"> (11’10), dall’originale per liuto e 2 vl. (11’).</w:t>
      </w:r>
    </w:p>
    <w:p w:rsidR="00F63AB9" w:rsidRPr="00EE1D49" w:rsidRDefault="006A15C1" w:rsidP="001B50BE">
      <w:pPr>
        <w:tabs>
          <w:tab w:val="center" w:pos="0"/>
          <w:tab w:val="left" w:pos="4253"/>
          <w:tab w:val="left" w:pos="4536"/>
        </w:tabs>
        <w:spacing w:before="120" w:after="0" w:line="276" w:lineRule="auto"/>
        <w:rPr>
          <w:rFonts w:ascii="Arial" w:hAnsi="Arial" w:cs="Arial"/>
        </w:rPr>
      </w:pPr>
      <w:r w:rsidRPr="00EE1D49">
        <w:rPr>
          <w:rFonts w:ascii="Arial" w:hAnsi="Arial" w:cs="Arial"/>
        </w:rPr>
        <w:t xml:space="preserve">Concerto in Re, </w:t>
      </w:r>
      <w:r w:rsidR="006A33B2" w:rsidRPr="00EE1D49">
        <w:rPr>
          <w:rFonts w:ascii="Arial" w:hAnsi="Arial" w:cs="Arial"/>
        </w:rPr>
        <w:t xml:space="preserve">RV 212a, per arpa e </w:t>
      </w:r>
      <w:r w:rsidRPr="00EE1D49">
        <w:rPr>
          <w:rFonts w:ascii="Arial" w:hAnsi="Arial" w:cs="Arial"/>
        </w:rPr>
        <w:t>a</w:t>
      </w:r>
      <w:r w:rsidR="00DB312C" w:rsidRPr="00EE1D49">
        <w:rPr>
          <w:rFonts w:ascii="Arial" w:hAnsi="Arial" w:cs="Arial"/>
        </w:rPr>
        <w:t>r</w:t>
      </w:r>
      <w:r w:rsidRPr="00EE1D49">
        <w:rPr>
          <w:rFonts w:ascii="Arial" w:hAnsi="Arial" w:cs="Arial"/>
        </w:rPr>
        <w:t>chi</w:t>
      </w:r>
      <w:r w:rsidR="006A33B2" w:rsidRPr="00EE1D49">
        <w:rPr>
          <w:rFonts w:ascii="Arial" w:hAnsi="Arial" w:cs="Arial"/>
        </w:rPr>
        <w:t xml:space="preserve"> (1</w:t>
      </w:r>
      <w:r w:rsidR="00C82E01" w:rsidRPr="00EE1D49">
        <w:rPr>
          <w:rFonts w:ascii="Arial" w:hAnsi="Arial" w:cs="Arial"/>
        </w:rPr>
        <w:t>2</w:t>
      </w:r>
      <w:r w:rsidR="006A33B2" w:rsidRPr="00EE1D49">
        <w:rPr>
          <w:rFonts w:ascii="Arial" w:hAnsi="Arial" w:cs="Arial"/>
        </w:rPr>
        <w:t>’)</w:t>
      </w:r>
      <w:r w:rsidR="007400EC" w:rsidRPr="00EE1D49">
        <w:rPr>
          <w:rFonts w:ascii="Arial" w:hAnsi="Arial" w:cs="Arial"/>
        </w:rPr>
        <w:t>,</w:t>
      </w:r>
      <w:r w:rsidR="00E5013B" w:rsidRPr="00EE1D49">
        <w:rPr>
          <w:rFonts w:ascii="Arial" w:hAnsi="Arial" w:cs="Arial"/>
        </w:rPr>
        <w:t xml:space="preserve"> </w:t>
      </w:r>
      <w:r w:rsidR="007400EC" w:rsidRPr="00EE1D49">
        <w:rPr>
          <w:rFonts w:ascii="Arial" w:hAnsi="Arial" w:cs="Arial"/>
        </w:rPr>
        <w:t>dall’originale per vl. archi e b.c.</w:t>
      </w:r>
    </w:p>
    <w:p w:rsidR="00F63AB9" w:rsidRPr="00CD01EB" w:rsidRDefault="00F63AB9" w:rsidP="001B50BE">
      <w:pPr>
        <w:tabs>
          <w:tab w:val="center" w:pos="0"/>
          <w:tab w:val="left" w:pos="4253"/>
          <w:tab w:val="left" w:pos="4536"/>
        </w:tabs>
        <w:spacing w:before="120" w:after="0" w:line="276" w:lineRule="auto"/>
        <w:rPr>
          <w:rFonts w:ascii="Arial" w:hAnsi="Arial" w:cs="Arial"/>
          <w:color w:val="777A0C"/>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VLAD  Roman</w:t>
      </w:r>
      <w:r w:rsidRPr="00CD01EB">
        <w:rPr>
          <w:rFonts w:ascii="Arial" w:hAnsi="Arial" w:cs="Arial"/>
          <w:color w:val="777A0C"/>
          <w:u w:val="single"/>
        </w:rPr>
        <w:tab/>
        <w:t>Cernauti, 29.12.1919</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pianista, conferenziere e critico musicale italiano di origine rumena, allievo di Tarnavski,  </w:t>
      </w:r>
      <w:r w:rsidR="00F1603F" w:rsidRPr="00CD01EB">
        <w:rPr>
          <w:rFonts w:ascii="Arial" w:hAnsi="Arial" w:cs="Arial"/>
          <w:color w:val="777A0C"/>
          <w:sz w:val="20"/>
          <w:szCs w:val="20"/>
        </w:rPr>
        <w:t xml:space="preserve">                    </w:t>
      </w:r>
      <w:r w:rsidRPr="00CD01EB">
        <w:rPr>
          <w:rFonts w:ascii="Arial" w:hAnsi="Arial" w:cs="Arial"/>
          <w:color w:val="777A0C"/>
          <w:sz w:val="20"/>
          <w:szCs w:val="20"/>
        </w:rPr>
        <w:t>Russu e Casella. Vincitore del premio Enescu, importanti incarichi in Italia.</w:t>
      </w:r>
    </w:p>
    <w:p w:rsidR="00CA3FE5" w:rsidRPr="00EE1D49" w:rsidRDefault="00FC5E6A" w:rsidP="001B50BE">
      <w:pPr>
        <w:tabs>
          <w:tab w:val="center" w:pos="0"/>
          <w:tab w:val="left" w:pos="4253"/>
          <w:tab w:val="left" w:pos="4536"/>
        </w:tabs>
        <w:spacing w:before="120" w:after="0" w:line="276" w:lineRule="auto"/>
        <w:rPr>
          <w:rFonts w:ascii="Arial" w:hAnsi="Arial" w:cs="Arial"/>
        </w:rPr>
      </w:pPr>
      <w:r w:rsidRPr="00EE1D49">
        <w:rPr>
          <w:rFonts w:ascii="Arial" w:hAnsi="Arial" w:cs="Arial"/>
        </w:rPr>
        <w:t>Sonetto a Orfeo per arpa e orch. (1958</w:t>
      </w:r>
      <w:r w:rsidR="00CA3FE5" w:rsidRPr="00EE1D49">
        <w:rPr>
          <w:rFonts w:ascii="Arial" w:hAnsi="Arial" w:cs="Arial"/>
        </w:rPr>
        <w:t>, 24’20</w:t>
      </w:r>
      <w:r w:rsidRPr="00EE1D49">
        <w:rPr>
          <w:rFonts w:ascii="Arial" w:hAnsi="Arial" w:cs="Arial"/>
        </w:rPr>
        <w:t>).   Musica concertata, arpa e orch.</w:t>
      </w:r>
    </w:p>
    <w:p w:rsidR="00CB4F19" w:rsidRPr="00CD01EB" w:rsidRDefault="00CB4F19" w:rsidP="001B50BE">
      <w:pPr>
        <w:tabs>
          <w:tab w:val="center" w:pos="0"/>
          <w:tab w:val="left" w:pos="4253"/>
          <w:tab w:val="left" w:pos="4536"/>
        </w:tabs>
        <w:spacing w:before="120" w:after="0" w:line="276" w:lineRule="auto"/>
        <w:rPr>
          <w:rFonts w:ascii="Arial" w:hAnsi="Arial" w:cs="Arial"/>
          <w:color w:val="777A0C"/>
          <w:u w:val="single"/>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VOGT  Hans</w:t>
      </w:r>
      <w:r w:rsidRPr="00CD01EB">
        <w:rPr>
          <w:rFonts w:ascii="Arial" w:hAnsi="Arial" w:cs="Arial"/>
          <w:color w:val="777A0C"/>
          <w:u w:val="single"/>
        </w:rPr>
        <w:tab/>
        <w:t>Danzica, 14, 5.1911</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e direttore d’orchestra tedesco, allievo di G. Schumann. Insegnante di Composizione.</w:t>
      </w:r>
    </w:p>
    <w:p w:rsidR="0041743B" w:rsidRPr="00EE1D49" w:rsidRDefault="00FC5E6A" w:rsidP="001B50BE">
      <w:pPr>
        <w:tabs>
          <w:tab w:val="center" w:pos="0"/>
          <w:tab w:val="left" w:pos="4253"/>
        </w:tabs>
        <w:spacing w:before="120" w:after="0" w:line="276" w:lineRule="auto"/>
        <w:rPr>
          <w:rFonts w:ascii="Arial" w:hAnsi="Arial" w:cs="Arial"/>
        </w:rPr>
      </w:pPr>
      <w:r w:rsidRPr="00EE1D49">
        <w:rPr>
          <w:rFonts w:ascii="Arial" w:hAnsi="Arial" w:cs="Arial"/>
        </w:rPr>
        <w:t>Trio per fl. vla. e arpa (1951).</w:t>
      </w:r>
    </w:p>
    <w:p w:rsidR="00CB4F19" w:rsidRPr="00EE1D49" w:rsidRDefault="00CB4F19" w:rsidP="001B50BE">
      <w:pPr>
        <w:tabs>
          <w:tab w:val="center" w:pos="0"/>
          <w:tab w:val="left" w:pos="4253"/>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lastRenderedPageBreak/>
        <w:t>VOLKMANN  Fridrich Robert</w:t>
      </w:r>
      <w:r w:rsidRPr="00CD01EB">
        <w:rPr>
          <w:rFonts w:ascii="Arial" w:hAnsi="Arial" w:cs="Arial"/>
          <w:color w:val="777A0C"/>
          <w:u w:val="single"/>
        </w:rPr>
        <w:tab/>
        <w:t>Lommatzsh, 6.4.1815 - Budapest, 29,10.1883.</w:t>
      </w:r>
    </w:p>
    <w:p w:rsidR="00FC5E6A" w:rsidRPr="00CD01EB" w:rsidRDefault="00FC5E6A" w:rsidP="001B50BE">
      <w:pPr>
        <w:pStyle w:val="Corpodeltesto3"/>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tedesco, allievo di Becker. Concertista, amico di Schumann, Insegnante.</w:t>
      </w:r>
    </w:p>
    <w:p w:rsidR="0041743B" w:rsidRPr="00EE1D49" w:rsidRDefault="00FC5E6A" w:rsidP="001B50BE">
      <w:pPr>
        <w:tabs>
          <w:tab w:val="center" w:pos="0"/>
          <w:tab w:val="left" w:pos="4253"/>
          <w:tab w:val="left" w:pos="4536"/>
        </w:tabs>
        <w:spacing w:before="120" w:after="0" w:line="276" w:lineRule="auto"/>
        <w:rPr>
          <w:rFonts w:ascii="Arial" w:hAnsi="Arial" w:cs="Arial"/>
        </w:rPr>
      </w:pPr>
      <w:r w:rsidRPr="00EE1D49">
        <w:rPr>
          <w:rFonts w:ascii="Arial" w:hAnsi="Arial" w:cs="Arial"/>
        </w:rPr>
        <w:t>Schlummerli</w:t>
      </w:r>
      <w:r w:rsidR="00BD3A43" w:rsidRPr="00EE1D49">
        <w:rPr>
          <w:rFonts w:ascii="Arial" w:hAnsi="Arial" w:cs="Arial"/>
        </w:rPr>
        <w:t xml:space="preserve">e </w:t>
      </w:r>
      <w:r w:rsidRPr="00EE1D49">
        <w:rPr>
          <w:rFonts w:ascii="Arial" w:hAnsi="Arial" w:cs="Arial"/>
        </w:rPr>
        <w:t>per arpa, cl. e cor. op. 76.</w:t>
      </w:r>
    </w:p>
    <w:p w:rsidR="00CB4F19" w:rsidRPr="00EE1D49" w:rsidRDefault="00CB4F19"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tabs>
          <w:tab w:val="center" w:pos="0"/>
          <w:tab w:val="left" w:pos="4253"/>
        </w:tabs>
        <w:spacing w:before="120" w:after="0" w:line="276" w:lineRule="auto"/>
        <w:rPr>
          <w:rFonts w:ascii="Arial" w:hAnsi="Arial" w:cs="Arial"/>
          <w:color w:val="777A0C"/>
          <w:u w:val="single"/>
        </w:rPr>
      </w:pPr>
      <w:r w:rsidRPr="00CD01EB">
        <w:rPr>
          <w:rFonts w:ascii="Arial" w:hAnsi="Arial" w:cs="Arial"/>
          <w:color w:val="777A0C"/>
          <w:u w:val="single"/>
        </w:rPr>
        <w:t>VOMACKA  Boleslav</w:t>
      </w:r>
      <w:r w:rsidRPr="00CD01EB">
        <w:rPr>
          <w:rFonts w:ascii="Arial" w:hAnsi="Arial" w:cs="Arial"/>
          <w:color w:val="777A0C"/>
          <w:u w:val="single"/>
        </w:rPr>
        <w:tab/>
        <w:t>Mlada Boleslav, 28.7.1887 - Praga, 1.3.1965.</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e critico musicale boemo, allievo di Steker e Novak. Lavorò anche al Ministero della cultura, </w:t>
      </w:r>
      <w:r w:rsidR="00DA136B" w:rsidRPr="00CD01EB">
        <w:rPr>
          <w:rFonts w:ascii="Arial" w:hAnsi="Arial" w:cs="Arial"/>
          <w:color w:val="777A0C"/>
          <w:sz w:val="20"/>
          <w:szCs w:val="20"/>
        </w:rPr>
        <w:t xml:space="preserve">  </w:t>
      </w:r>
      <w:r w:rsidR="00F1603F" w:rsidRPr="00CD01EB">
        <w:rPr>
          <w:rFonts w:ascii="Arial" w:hAnsi="Arial" w:cs="Arial"/>
          <w:color w:val="777A0C"/>
          <w:sz w:val="20"/>
          <w:szCs w:val="20"/>
        </w:rPr>
        <w:t xml:space="preserve">     </w:t>
      </w:r>
      <w:r w:rsidR="00F07C59" w:rsidRPr="00CD01EB">
        <w:rPr>
          <w:rFonts w:ascii="Arial" w:hAnsi="Arial" w:cs="Arial"/>
          <w:color w:val="777A0C"/>
          <w:sz w:val="20"/>
          <w:szCs w:val="20"/>
        </w:rPr>
        <w:t xml:space="preserve">         </w:t>
      </w:r>
      <w:r w:rsidRPr="00CD01EB">
        <w:rPr>
          <w:rFonts w:ascii="Arial" w:hAnsi="Arial" w:cs="Arial"/>
          <w:color w:val="777A0C"/>
          <w:sz w:val="20"/>
          <w:szCs w:val="20"/>
        </w:rPr>
        <w:t>come esperto musicale.</w:t>
      </w:r>
    </w:p>
    <w:p w:rsidR="0041743B" w:rsidRPr="00EE1D49" w:rsidRDefault="00FC5E6A" w:rsidP="001B50BE">
      <w:pPr>
        <w:tabs>
          <w:tab w:val="center" w:pos="0"/>
          <w:tab w:val="left" w:pos="4253"/>
          <w:tab w:val="left" w:pos="4536"/>
        </w:tabs>
        <w:spacing w:before="120" w:after="0" w:line="276" w:lineRule="auto"/>
        <w:rPr>
          <w:rFonts w:ascii="Arial" w:hAnsi="Arial" w:cs="Arial"/>
        </w:rPr>
      </w:pPr>
      <w:r w:rsidRPr="00EE1D49">
        <w:rPr>
          <w:rFonts w:ascii="Arial" w:hAnsi="Arial" w:cs="Arial"/>
        </w:rPr>
        <w:t>Divertimento op. 45 per arpa (1945).</w:t>
      </w:r>
    </w:p>
    <w:p w:rsidR="00CB4F19" w:rsidRPr="00EE1D49" w:rsidRDefault="00CB4F19"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VORLOVA  Slava</w:t>
      </w:r>
      <w:r w:rsidRPr="00CD01EB">
        <w:rPr>
          <w:rFonts w:ascii="Arial" w:hAnsi="Arial" w:cs="Arial"/>
          <w:color w:val="777A0C"/>
          <w:u w:val="single"/>
        </w:rPr>
        <w:tab/>
        <w:t>Nachod, 15.3.1894 - Praga, 24.8.1973.</w:t>
      </w:r>
    </w:p>
    <w:p w:rsidR="00880C53" w:rsidRPr="00CD01EB" w:rsidRDefault="00880C53"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Compositrice e pianista céca, allieva di Papier, Stepan, Novak e Ridky. Il suo diploma in composizione, </w:t>
      </w:r>
      <w:r w:rsidR="00DA136B" w:rsidRPr="00CD01EB">
        <w:rPr>
          <w:rFonts w:ascii="Arial" w:hAnsi="Arial" w:cs="Arial"/>
          <w:color w:val="777A0C"/>
          <w:sz w:val="20"/>
          <w:szCs w:val="20"/>
        </w:rPr>
        <w:t xml:space="preserve">          </w:t>
      </w:r>
      <w:r w:rsidR="00F1603F" w:rsidRPr="00CD01EB">
        <w:rPr>
          <w:rFonts w:ascii="Arial" w:hAnsi="Arial" w:cs="Arial"/>
          <w:color w:val="777A0C"/>
          <w:sz w:val="20"/>
          <w:szCs w:val="20"/>
        </w:rPr>
        <w:t xml:space="preserve">    </w:t>
      </w:r>
      <w:r w:rsidR="00F07C59" w:rsidRPr="00CD01EB">
        <w:rPr>
          <w:rFonts w:ascii="Arial" w:hAnsi="Arial" w:cs="Arial"/>
          <w:color w:val="777A0C"/>
          <w:sz w:val="20"/>
          <w:szCs w:val="20"/>
        </w:rPr>
        <w:t xml:space="preserve">           </w:t>
      </w:r>
      <w:r w:rsidRPr="00CD01EB">
        <w:rPr>
          <w:rFonts w:ascii="Arial" w:hAnsi="Arial" w:cs="Arial"/>
          <w:color w:val="777A0C"/>
          <w:sz w:val="20"/>
          <w:szCs w:val="20"/>
        </w:rPr>
        <w:t>del 1948, ha fatto di Lei la prima donna compositrice Céca.</w:t>
      </w:r>
    </w:p>
    <w:p w:rsidR="00FC5E6A" w:rsidRPr="00EE1D49" w:rsidRDefault="00FC5E6A" w:rsidP="001B50BE">
      <w:pPr>
        <w:tabs>
          <w:tab w:val="center" w:pos="0"/>
          <w:tab w:val="left" w:pos="4253"/>
          <w:tab w:val="left" w:pos="4536"/>
        </w:tabs>
        <w:spacing w:before="120" w:after="0" w:line="276" w:lineRule="auto"/>
        <w:rPr>
          <w:rFonts w:ascii="Arial" w:hAnsi="Arial" w:cs="Arial"/>
        </w:rPr>
      </w:pPr>
      <w:r w:rsidRPr="00EE1D49">
        <w:rPr>
          <w:rFonts w:ascii="Arial" w:hAnsi="Arial" w:cs="Arial"/>
        </w:rPr>
        <w:t>Pantum</w:t>
      </w:r>
      <w:r w:rsidR="00880C53" w:rsidRPr="00EE1D49">
        <w:rPr>
          <w:rFonts w:ascii="Arial" w:hAnsi="Arial" w:cs="Arial"/>
        </w:rPr>
        <w:t>m</w:t>
      </w:r>
      <w:r w:rsidR="00047F32" w:rsidRPr="00EE1D49">
        <w:rPr>
          <w:rFonts w:ascii="Arial" w:hAnsi="Arial" w:cs="Arial"/>
        </w:rPr>
        <w:t xml:space="preserve">es, </w:t>
      </w:r>
      <w:r w:rsidRPr="00EE1D49">
        <w:rPr>
          <w:rFonts w:ascii="Arial" w:hAnsi="Arial" w:cs="Arial"/>
        </w:rPr>
        <w:t xml:space="preserve">arpa </w:t>
      </w:r>
      <w:r w:rsidR="00047F32" w:rsidRPr="00EE1D49">
        <w:rPr>
          <w:rFonts w:ascii="Arial" w:hAnsi="Arial" w:cs="Arial"/>
        </w:rPr>
        <w:t xml:space="preserve">sola </w:t>
      </w:r>
      <w:r w:rsidRPr="00EE1D49">
        <w:rPr>
          <w:rFonts w:ascii="Arial" w:hAnsi="Arial" w:cs="Arial"/>
        </w:rPr>
        <w:t>op. 47 (1959).   Dessins</w:t>
      </w:r>
      <w:r w:rsidR="00047F32" w:rsidRPr="00EE1D49">
        <w:rPr>
          <w:rFonts w:ascii="Arial" w:hAnsi="Arial" w:cs="Arial"/>
        </w:rPr>
        <w:t xml:space="preserve"> Tetraherpes</w:t>
      </w:r>
      <w:r w:rsidRPr="00EE1D49">
        <w:rPr>
          <w:rFonts w:ascii="Arial" w:hAnsi="Arial" w:cs="Arial"/>
        </w:rPr>
        <w:t>,</w:t>
      </w:r>
      <w:r w:rsidR="00047F32" w:rsidRPr="00EE1D49">
        <w:rPr>
          <w:rFonts w:ascii="Arial" w:hAnsi="Arial" w:cs="Arial"/>
        </w:rPr>
        <w:t xml:space="preserve"> op. 60,</w:t>
      </w:r>
      <w:r w:rsidRPr="00EE1D49">
        <w:rPr>
          <w:rFonts w:ascii="Arial" w:hAnsi="Arial" w:cs="Arial"/>
        </w:rPr>
        <w:t xml:space="preserve"> per 4 arpe (1963).</w:t>
      </w:r>
    </w:p>
    <w:p w:rsidR="00FC5E6A" w:rsidRPr="00EE1D49" w:rsidRDefault="00FC5E6A" w:rsidP="001B50BE">
      <w:pPr>
        <w:tabs>
          <w:tab w:val="center" w:pos="0"/>
          <w:tab w:val="left" w:pos="4253"/>
          <w:tab w:val="left" w:pos="4536"/>
        </w:tabs>
        <w:spacing w:before="120" w:after="0" w:line="276" w:lineRule="auto"/>
        <w:rPr>
          <w:rFonts w:ascii="Arial" w:hAnsi="Arial" w:cs="Arial"/>
        </w:rPr>
      </w:pPr>
      <w:r w:rsidRPr="00EE1D49">
        <w:rPr>
          <w:rFonts w:ascii="Arial" w:hAnsi="Arial" w:cs="Arial"/>
        </w:rPr>
        <w:t>Serenata per ob. e arpa op. 57 (1962).   Doppio concerto per ob. e arpa op. 59 (1963).</w:t>
      </w:r>
    </w:p>
    <w:p w:rsidR="0041743B" w:rsidRPr="00EE1D49" w:rsidRDefault="00047F32" w:rsidP="001B50BE">
      <w:pPr>
        <w:tabs>
          <w:tab w:val="center" w:pos="0"/>
          <w:tab w:val="left" w:pos="4253"/>
          <w:tab w:val="left" w:pos="4536"/>
        </w:tabs>
        <w:spacing w:before="120" w:after="0" w:line="276" w:lineRule="auto"/>
        <w:rPr>
          <w:rFonts w:ascii="Arial" w:hAnsi="Arial" w:cs="Arial"/>
        </w:rPr>
      </w:pPr>
      <w:r w:rsidRPr="00EE1D49">
        <w:rPr>
          <w:rFonts w:ascii="Arial" w:hAnsi="Arial" w:cs="Arial"/>
        </w:rPr>
        <w:t>Polarizations, op. 84, arpa, orch. fiati e perc. (1970).</w:t>
      </w:r>
    </w:p>
    <w:p w:rsidR="00CB4F19" w:rsidRPr="00EE1D49" w:rsidRDefault="00CB4F19" w:rsidP="001B50BE">
      <w:pPr>
        <w:tabs>
          <w:tab w:val="center" w:pos="0"/>
          <w:tab w:val="left" w:pos="4253"/>
          <w:tab w:val="left" w:pos="4536"/>
        </w:tabs>
        <w:spacing w:before="120" w:after="0" w:line="276" w:lineRule="auto"/>
        <w:rPr>
          <w:rFonts w:ascii="Arial" w:hAnsi="Arial" w:cs="Arial"/>
        </w:rPr>
      </w:pPr>
    </w:p>
    <w:p w:rsidR="00BA5F83" w:rsidRPr="00CD01EB" w:rsidRDefault="00BA5F83"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VRIES  R</w:t>
      </w:r>
      <w:r w:rsidR="00DB0C7C" w:rsidRPr="00CD01EB">
        <w:rPr>
          <w:rFonts w:ascii="Arial" w:hAnsi="Arial" w:cs="Arial"/>
          <w:color w:val="777A0C"/>
          <w:u w:val="single"/>
        </w:rPr>
        <w:t>obbe</w:t>
      </w:r>
      <w:r w:rsidRPr="00CD01EB">
        <w:rPr>
          <w:rFonts w:ascii="Arial" w:hAnsi="Arial" w:cs="Arial"/>
          <w:color w:val="777A0C"/>
          <w:u w:val="single"/>
        </w:rPr>
        <w:t xml:space="preserve"> de</w:t>
      </w:r>
      <w:r w:rsidRPr="00CD01EB">
        <w:rPr>
          <w:rFonts w:ascii="Arial" w:hAnsi="Arial" w:cs="Arial"/>
          <w:color w:val="777A0C"/>
          <w:u w:val="single"/>
        </w:rPr>
        <w:tab/>
      </w:r>
      <w:r w:rsidR="0026529F" w:rsidRPr="00CD01EB">
        <w:rPr>
          <w:rFonts w:ascii="Arial" w:hAnsi="Arial" w:cs="Arial"/>
          <w:color w:val="777A0C"/>
          <w:u w:val="single"/>
        </w:rPr>
        <w:t>Amsterdam,3.12.</w:t>
      </w:r>
      <w:r w:rsidRPr="00CD01EB">
        <w:rPr>
          <w:rFonts w:ascii="Arial" w:hAnsi="Arial" w:cs="Arial"/>
          <w:color w:val="777A0C"/>
          <w:u w:val="single"/>
        </w:rPr>
        <w:t>1902</w:t>
      </w:r>
      <w:r w:rsidR="00F07C59" w:rsidRPr="00CD01EB">
        <w:rPr>
          <w:rFonts w:ascii="Arial" w:hAnsi="Arial" w:cs="Arial"/>
          <w:color w:val="777A0C"/>
          <w:u w:val="single"/>
        </w:rPr>
        <w:t xml:space="preserve"> </w:t>
      </w:r>
      <w:r w:rsidRPr="00CD01EB">
        <w:rPr>
          <w:rFonts w:ascii="Arial" w:hAnsi="Arial" w:cs="Arial"/>
          <w:color w:val="777A0C"/>
          <w:u w:val="single"/>
        </w:rPr>
        <w:t xml:space="preserve">- </w:t>
      </w:r>
      <w:r w:rsidR="0026529F" w:rsidRPr="00CD01EB">
        <w:rPr>
          <w:rFonts w:ascii="Arial" w:hAnsi="Arial" w:cs="Arial"/>
          <w:color w:val="777A0C"/>
          <w:u w:val="single"/>
        </w:rPr>
        <w:t>Blaricom, 9.5.</w:t>
      </w:r>
      <w:r w:rsidRPr="00CD01EB">
        <w:rPr>
          <w:rFonts w:ascii="Arial" w:hAnsi="Arial" w:cs="Arial"/>
          <w:color w:val="777A0C"/>
          <w:u w:val="single"/>
        </w:rPr>
        <w:t>1996</w:t>
      </w:r>
      <w:r w:rsidR="0026529F" w:rsidRPr="00CD01EB">
        <w:rPr>
          <w:rFonts w:ascii="Arial" w:hAnsi="Arial" w:cs="Arial"/>
          <w:color w:val="777A0C"/>
          <w:u w:val="single"/>
        </w:rPr>
        <w:t>.</w:t>
      </w:r>
    </w:p>
    <w:p w:rsidR="0026529F" w:rsidRPr="00CD01EB" w:rsidRDefault="0026529F"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e violinista olandese, allievo di Dresden al Conservatorio di Amsterdam.</w:t>
      </w:r>
    </w:p>
    <w:p w:rsidR="0041743B" w:rsidRPr="00EE1D49" w:rsidRDefault="00BA5F83" w:rsidP="001B50BE">
      <w:pPr>
        <w:tabs>
          <w:tab w:val="center" w:pos="0"/>
          <w:tab w:val="left" w:pos="4253"/>
          <w:tab w:val="left" w:pos="4536"/>
        </w:tabs>
        <w:spacing w:before="120" w:after="0" w:line="276" w:lineRule="auto"/>
        <w:rPr>
          <w:rFonts w:ascii="Arial" w:hAnsi="Arial" w:cs="Arial"/>
        </w:rPr>
      </w:pPr>
      <w:r w:rsidRPr="00EE1D49">
        <w:rPr>
          <w:rFonts w:ascii="Arial" w:hAnsi="Arial" w:cs="Arial"/>
        </w:rPr>
        <w:t>Arabesque, arpa sola.</w:t>
      </w:r>
      <w:r w:rsidR="00DB0C7C" w:rsidRPr="00EE1D49">
        <w:rPr>
          <w:rFonts w:ascii="Arial" w:hAnsi="Arial" w:cs="Arial"/>
        </w:rPr>
        <w:t xml:space="preserve">   Sonatina, arpa e vl.</w:t>
      </w:r>
      <w:r w:rsidR="00EB7ED0" w:rsidRPr="00EE1D49">
        <w:rPr>
          <w:rFonts w:ascii="Arial" w:hAnsi="Arial" w:cs="Arial"/>
        </w:rPr>
        <w:t xml:space="preserve">   Concertino per fl. arpa e orch.</w:t>
      </w:r>
    </w:p>
    <w:p w:rsidR="00CB4F19" w:rsidRPr="00EE1D49" w:rsidRDefault="00CB4F19"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VUATAZ  Roger</w:t>
      </w:r>
      <w:r w:rsidRPr="00CD01EB">
        <w:rPr>
          <w:rFonts w:ascii="Arial" w:hAnsi="Arial" w:cs="Arial"/>
          <w:color w:val="777A0C"/>
          <w:u w:val="single"/>
        </w:rPr>
        <w:tab/>
        <w:t>Ginevra, 4.1.1898 - 1988.</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direttore d’orchestra e organista svizzero, allievo di Delaye, Mottu e Barblan. Insegnante al </w:t>
      </w:r>
      <w:r w:rsidR="005713D5">
        <w:rPr>
          <w:rFonts w:ascii="Arial" w:hAnsi="Arial" w:cs="Arial"/>
          <w:color w:val="777A0C"/>
          <w:sz w:val="20"/>
          <w:szCs w:val="20"/>
        </w:rPr>
        <w:t xml:space="preserve">              </w:t>
      </w:r>
      <w:r w:rsidRPr="00CD01EB">
        <w:rPr>
          <w:rFonts w:ascii="Arial" w:hAnsi="Arial" w:cs="Arial"/>
          <w:color w:val="777A0C"/>
          <w:sz w:val="20"/>
          <w:szCs w:val="20"/>
        </w:rPr>
        <w:t>Conservatorio di Ginevra.</w:t>
      </w:r>
    </w:p>
    <w:p w:rsidR="00CE529E" w:rsidRPr="00EE1D49" w:rsidRDefault="00FC5E6A" w:rsidP="001B50BE">
      <w:pPr>
        <w:tabs>
          <w:tab w:val="center" w:pos="0"/>
          <w:tab w:val="left" w:pos="4253"/>
          <w:tab w:val="left" w:pos="4536"/>
        </w:tabs>
        <w:spacing w:before="120" w:after="0" w:line="276" w:lineRule="auto"/>
        <w:rPr>
          <w:rFonts w:ascii="Arial" w:hAnsi="Arial" w:cs="Arial"/>
        </w:rPr>
      </w:pPr>
      <w:r w:rsidRPr="00EE1D49">
        <w:rPr>
          <w:rFonts w:ascii="Arial" w:hAnsi="Arial" w:cs="Arial"/>
        </w:rPr>
        <w:t>Destin, sass. cont. arpa e perc. (1954).   Electre, fiati, arpa e batt. (1951).</w:t>
      </w:r>
    </w:p>
    <w:p w:rsidR="00CB4F19" w:rsidRPr="00EE1D49" w:rsidRDefault="00CB4F19"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WAGENAAR  Bernard</w:t>
      </w:r>
      <w:r w:rsidRPr="00CD01EB">
        <w:rPr>
          <w:rFonts w:ascii="Arial" w:hAnsi="Arial" w:cs="Arial"/>
          <w:color w:val="777A0C"/>
          <w:u w:val="single"/>
        </w:rPr>
        <w:tab/>
        <w:t>Arnhem, 18.7.1894 - York, 19.5.1971.</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direttore d’orchestra e violinista olandese naturalizzato americano nel 1927. Insegnante di </w:t>
      </w:r>
      <w:r w:rsidR="00F07C59" w:rsidRPr="00CD01EB">
        <w:rPr>
          <w:rFonts w:ascii="Arial" w:hAnsi="Arial" w:cs="Arial"/>
          <w:color w:val="777A0C"/>
          <w:sz w:val="20"/>
          <w:szCs w:val="20"/>
        </w:rPr>
        <w:t xml:space="preserve"> </w:t>
      </w:r>
      <w:r w:rsidR="005713D5">
        <w:rPr>
          <w:rFonts w:ascii="Arial" w:hAnsi="Arial" w:cs="Arial"/>
          <w:color w:val="777A0C"/>
          <w:sz w:val="20"/>
          <w:szCs w:val="20"/>
        </w:rPr>
        <w:t xml:space="preserve">             </w:t>
      </w:r>
      <w:r w:rsidRPr="00CD01EB">
        <w:rPr>
          <w:rFonts w:ascii="Arial" w:hAnsi="Arial" w:cs="Arial"/>
          <w:color w:val="777A0C"/>
          <w:sz w:val="20"/>
          <w:szCs w:val="20"/>
        </w:rPr>
        <w:t>composizione alla Juilliard.</w:t>
      </w:r>
    </w:p>
    <w:p w:rsidR="00CE529E" w:rsidRPr="00EE1D49" w:rsidRDefault="00FC5E6A" w:rsidP="001B50BE">
      <w:pPr>
        <w:tabs>
          <w:tab w:val="center" w:pos="0"/>
          <w:tab w:val="left" w:pos="4253"/>
          <w:tab w:val="left" w:pos="4536"/>
        </w:tabs>
        <w:spacing w:before="120" w:after="0" w:line="276" w:lineRule="auto"/>
        <w:rPr>
          <w:rFonts w:ascii="Arial" w:hAnsi="Arial" w:cs="Arial"/>
        </w:rPr>
      </w:pPr>
      <w:r w:rsidRPr="00EE1D49">
        <w:rPr>
          <w:rFonts w:ascii="Arial" w:hAnsi="Arial" w:cs="Arial"/>
        </w:rPr>
        <w:t>4 Schizzi</w:t>
      </w:r>
      <w:r w:rsidR="00DD780C" w:rsidRPr="00EE1D49">
        <w:rPr>
          <w:rFonts w:ascii="Arial" w:hAnsi="Arial" w:cs="Arial"/>
        </w:rPr>
        <w:t xml:space="preserve">.   Angelus.   </w:t>
      </w:r>
      <w:r w:rsidRPr="00EE1D49">
        <w:rPr>
          <w:rFonts w:ascii="Arial" w:hAnsi="Arial" w:cs="Arial"/>
        </w:rPr>
        <w:t>Triplo concerto per arpa</w:t>
      </w:r>
      <w:r w:rsidR="00DD780C" w:rsidRPr="00EE1D49">
        <w:rPr>
          <w:rFonts w:ascii="Arial" w:hAnsi="Arial" w:cs="Arial"/>
        </w:rPr>
        <w:t>,</w:t>
      </w:r>
      <w:r w:rsidR="00EE1D49">
        <w:rPr>
          <w:rFonts w:ascii="Arial" w:hAnsi="Arial" w:cs="Arial"/>
        </w:rPr>
        <w:t xml:space="preserve"> </w:t>
      </w:r>
      <w:r w:rsidR="00DD780C" w:rsidRPr="00EE1D49">
        <w:rPr>
          <w:rFonts w:ascii="Arial" w:hAnsi="Arial" w:cs="Arial"/>
        </w:rPr>
        <w:t xml:space="preserve">fl. </w:t>
      </w:r>
      <w:r w:rsidRPr="00EE1D49">
        <w:rPr>
          <w:rFonts w:ascii="Arial" w:hAnsi="Arial" w:cs="Arial"/>
        </w:rPr>
        <w:t>e vcl. (1934).</w:t>
      </w:r>
    </w:p>
    <w:p w:rsidR="00CB4F19" w:rsidRPr="00CD01EB" w:rsidRDefault="00CB4F19" w:rsidP="001B50BE">
      <w:pPr>
        <w:tabs>
          <w:tab w:val="center" w:pos="0"/>
          <w:tab w:val="left" w:pos="4253"/>
          <w:tab w:val="left" w:pos="4536"/>
        </w:tabs>
        <w:spacing w:before="120" w:after="0" w:line="276" w:lineRule="auto"/>
        <w:rPr>
          <w:rFonts w:ascii="Arial" w:hAnsi="Arial" w:cs="Arial"/>
          <w:color w:val="777A0C"/>
        </w:rPr>
      </w:pPr>
    </w:p>
    <w:p w:rsidR="00CE2E92" w:rsidRPr="00CD01EB" w:rsidRDefault="00CE2E92"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 xml:space="preserve">WAGENAAR  Johann </w:t>
      </w:r>
      <w:r w:rsidRPr="00CD01EB">
        <w:rPr>
          <w:rFonts w:ascii="Arial" w:hAnsi="Arial" w:cs="Arial"/>
          <w:color w:val="777A0C"/>
          <w:u w:val="single"/>
        </w:rPr>
        <w:tab/>
        <w:t>Utrecht, 1.11.1862- L’</w:t>
      </w:r>
      <w:r w:rsidR="00371938" w:rsidRPr="00CD01EB">
        <w:rPr>
          <w:rFonts w:ascii="Arial" w:hAnsi="Arial" w:cs="Arial"/>
          <w:color w:val="777A0C"/>
          <w:u w:val="single"/>
        </w:rPr>
        <w:t>A</w:t>
      </w:r>
      <w:r w:rsidRPr="00CD01EB">
        <w:rPr>
          <w:rFonts w:ascii="Arial" w:hAnsi="Arial" w:cs="Arial"/>
          <w:color w:val="777A0C"/>
          <w:u w:val="single"/>
        </w:rPr>
        <w:t>ia, 17.6.1941.</w:t>
      </w:r>
    </w:p>
    <w:p w:rsidR="0002052B" w:rsidRPr="00CD01EB" w:rsidRDefault="0002052B"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organista, direttore di cori e didatta olandese. Studi con Lange e Hol, perfezionamento con </w:t>
      </w:r>
      <w:r w:rsidR="00F07C59" w:rsidRPr="00CD01EB">
        <w:rPr>
          <w:rFonts w:ascii="Arial" w:hAnsi="Arial" w:cs="Arial"/>
          <w:color w:val="777A0C"/>
          <w:sz w:val="20"/>
          <w:szCs w:val="20"/>
        </w:rPr>
        <w:t xml:space="preserve"> </w:t>
      </w:r>
      <w:r w:rsidR="00EF27DA">
        <w:rPr>
          <w:rFonts w:ascii="Arial" w:hAnsi="Arial" w:cs="Arial"/>
          <w:color w:val="777A0C"/>
          <w:sz w:val="20"/>
          <w:szCs w:val="20"/>
        </w:rPr>
        <w:t xml:space="preserve">                 </w:t>
      </w:r>
      <w:r w:rsidRPr="00CD01EB">
        <w:rPr>
          <w:rFonts w:ascii="Arial" w:hAnsi="Arial" w:cs="Arial"/>
          <w:color w:val="777A0C"/>
          <w:sz w:val="20"/>
          <w:szCs w:val="20"/>
        </w:rPr>
        <w:t xml:space="preserve">Herzgenberg a Berlino. Successore di Hol come organista e direttore del coro della Cattedrale di Utrecht. </w:t>
      </w:r>
      <w:r w:rsidR="00F1603F" w:rsidRPr="00CD01EB">
        <w:rPr>
          <w:rFonts w:ascii="Arial" w:hAnsi="Arial" w:cs="Arial"/>
          <w:color w:val="777A0C"/>
          <w:sz w:val="20"/>
          <w:szCs w:val="20"/>
        </w:rPr>
        <w:t xml:space="preserve">           </w:t>
      </w:r>
      <w:r w:rsidR="00EF27DA">
        <w:rPr>
          <w:rFonts w:ascii="Arial" w:hAnsi="Arial" w:cs="Arial"/>
          <w:color w:val="777A0C"/>
          <w:sz w:val="20"/>
          <w:szCs w:val="20"/>
        </w:rPr>
        <w:t xml:space="preserve">              </w:t>
      </w:r>
      <w:r w:rsidRPr="00CD01EB">
        <w:rPr>
          <w:rFonts w:ascii="Arial" w:hAnsi="Arial" w:cs="Arial"/>
          <w:color w:val="777A0C"/>
          <w:sz w:val="20"/>
          <w:szCs w:val="20"/>
        </w:rPr>
        <w:t>Autore di numerose Ouvertures</w:t>
      </w:r>
      <w:r w:rsidR="00233B80" w:rsidRPr="00CD01EB">
        <w:rPr>
          <w:rFonts w:ascii="Arial" w:hAnsi="Arial" w:cs="Arial"/>
          <w:color w:val="777A0C"/>
          <w:sz w:val="20"/>
          <w:szCs w:val="20"/>
        </w:rPr>
        <w:t xml:space="preserve"> e Poemi Sinfonici</w:t>
      </w:r>
      <w:r w:rsidRPr="00CD01EB">
        <w:rPr>
          <w:rFonts w:ascii="Arial" w:hAnsi="Arial" w:cs="Arial"/>
          <w:color w:val="777A0C"/>
          <w:sz w:val="20"/>
          <w:szCs w:val="20"/>
        </w:rPr>
        <w:t>. Dal 1919 al 1937 fu direttore del Conservatorio dell’Aia.</w:t>
      </w:r>
    </w:p>
    <w:p w:rsidR="00CB4F19" w:rsidRPr="00EE1D49" w:rsidRDefault="00371938" w:rsidP="001B50BE">
      <w:pPr>
        <w:tabs>
          <w:tab w:val="center" w:pos="0"/>
          <w:tab w:val="left" w:pos="4253"/>
          <w:tab w:val="left" w:pos="4536"/>
        </w:tabs>
        <w:spacing w:before="120" w:after="0" w:line="276" w:lineRule="auto"/>
        <w:rPr>
          <w:rFonts w:ascii="Arial" w:hAnsi="Arial" w:cs="Arial"/>
        </w:rPr>
      </w:pPr>
      <w:r w:rsidRPr="00EE1D49">
        <w:rPr>
          <w:rFonts w:ascii="Arial" w:hAnsi="Arial" w:cs="Arial"/>
          <w:lang w:val="en-US"/>
        </w:rPr>
        <w:t xml:space="preserve">Saul en David, op. 24, arpa e orch. </w:t>
      </w:r>
      <w:r w:rsidRPr="00EE1D49">
        <w:rPr>
          <w:rFonts w:ascii="Arial" w:hAnsi="Arial" w:cs="Arial"/>
        </w:rPr>
        <w:t>(1906, 12’).</w:t>
      </w:r>
    </w:p>
    <w:p w:rsidR="00CB4F19" w:rsidRPr="00CD01EB" w:rsidRDefault="00CB4F19" w:rsidP="001B50BE">
      <w:pPr>
        <w:tabs>
          <w:tab w:val="center" w:pos="0"/>
          <w:tab w:val="left" w:pos="4253"/>
          <w:tab w:val="left" w:pos="4536"/>
        </w:tabs>
        <w:spacing w:before="120" w:after="0" w:line="276" w:lineRule="auto"/>
        <w:rPr>
          <w:rFonts w:ascii="Arial" w:hAnsi="Arial" w:cs="Arial"/>
          <w:color w:val="777A0C"/>
        </w:rPr>
      </w:pPr>
    </w:p>
    <w:p w:rsidR="002330C4" w:rsidRPr="00CD01EB" w:rsidRDefault="002330C4"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lastRenderedPageBreak/>
        <w:t>WAGENSEIL  Georg</w:t>
      </w:r>
      <w:r w:rsidRPr="00CD01EB">
        <w:rPr>
          <w:rFonts w:ascii="Arial" w:hAnsi="Arial" w:cs="Arial"/>
          <w:color w:val="777A0C"/>
          <w:u w:val="single"/>
        </w:rPr>
        <w:tab/>
        <w:t>Vienna, 29.1.1715 - Vienna, 1.3.1777.</w:t>
      </w:r>
    </w:p>
    <w:p w:rsidR="002330C4" w:rsidRPr="00CD01EB" w:rsidRDefault="002330C4"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organista e clavicembalista austriaco, allievo di Weger, Fux e Palotta. Compositore di corte.</w:t>
      </w:r>
    </w:p>
    <w:p w:rsidR="002330C4" w:rsidRPr="00EE1D49" w:rsidRDefault="009A5C6E" w:rsidP="001B50BE">
      <w:pPr>
        <w:tabs>
          <w:tab w:val="center" w:pos="0"/>
          <w:tab w:val="left" w:pos="4253"/>
          <w:tab w:val="left" w:pos="4536"/>
        </w:tabs>
        <w:spacing w:before="120" w:after="0" w:line="276" w:lineRule="auto"/>
        <w:rPr>
          <w:rFonts w:ascii="Arial" w:hAnsi="Arial" w:cs="Arial"/>
        </w:rPr>
      </w:pPr>
      <w:r w:rsidRPr="00EE1D49">
        <w:rPr>
          <w:rFonts w:ascii="Arial" w:hAnsi="Arial" w:cs="Arial"/>
        </w:rPr>
        <w:t>Concerto per arpa, 2 vl. e vcl.</w:t>
      </w:r>
      <w:r w:rsidR="00E5013B" w:rsidRPr="00EE1D49">
        <w:rPr>
          <w:rFonts w:ascii="Arial" w:hAnsi="Arial" w:cs="Arial"/>
        </w:rPr>
        <w:t xml:space="preserve">   </w:t>
      </w:r>
      <w:r w:rsidR="002330C4" w:rsidRPr="00EE1D49">
        <w:rPr>
          <w:rFonts w:ascii="Arial" w:hAnsi="Arial" w:cs="Arial"/>
        </w:rPr>
        <w:t>Concerto in Sol</w:t>
      </w:r>
      <w:r w:rsidR="00DE225C" w:rsidRPr="00EE1D49">
        <w:rPr>
          <w:rFonts w:ascii="Arial" w:hAnsi="Arial" w:cs="Arial"/>
        </w:rPr>
        <w:t>,</w:t>
      </w:r>
      <w:r w:rsidR="002330C4" w:rsidRPr="00EE1D49">
        <w:rPr>
          <w:rFonts w:ascii="Arial" w:hAnsi="Arial" w:cs="Arial"/>
        </w:rPr>
        <w:t xml:space="preserve"> per arpa e </w:t>
      </w:r>
      <w:r w:rsidR="00275E20" w:rsidRPr="00EE1D49">
        <w:rPr>
          <w:rFonts w:ascii="Arial" w:hAnsi="Arial" w:cs="Arial"/>
        </w:rPr>
        <w:t>archi</w:t>
      </w:r>
      <w:r w:rsidR="005A56EA" w:rsidRPr="00EE1D49">
        <w:rPr>
          <w:rFonts w:ascii="Arial" w:hAnsi="Arial" w:cs="Arial"/>
        </w:rPr>
        <w:t>:   1) 4’05,   2) 4’10,   3) 5’10.</w:t>
      </w:r>
    </w:p>
    <w:p w:rsidR="007378AB" w:rsidRPr="00EE1D49" w:rsidRDefault="007667C9" w:rsidP="001B50BE">
      <w:pPr>
        <w:tabs>
          <w:tab w:val="center" w:pos="0"/>
          <w:tab w:val="left" w:pos="4253"/>
          <w:tab w:val="left" w:pos="4536"/>
        </w:tabs>
        <w:spacing w:before="120" w:after="0" w:line="276" w:lineRule="auto"/>
        <w:rPr>
          <w:rFonts w:ascii="Arial" w:hAnsi="Arial" w:cs="Arial"/>
        </w:rPr>
      </w:pPr>
      <w:r w:rsidRPr="00EE1D49">
        <w:rPr>
          <w:rFonts w:ascii="Arial" w:hAnsi="Arial" w:cs="Arial"/>
        </w:rPr>
        <w:t>Concerto in Fa, per arpa e orch.</w:t>
      </w:r>
      <w:r w:rsidR="003779CD" w:rsidRPr="00EE1D49">
        <w:rPr>
          <w:rFonts w:ascii="Arial" w:hAnsi="Arial" w:cs="Arial"/>
        </w:rPr>
        <w:t xml:space="preserve"> (</w:t>
      </w:r>
      <w:r w:rsidR="00E83681" w:rsidRPr="00EE1D49">
        <w:rPr>
          <w:rFonts w:ascii="Arial" w:hAnsi="Arial" w:cs="Arial"/>
        </w:rPr>
        <w:t xml:space="preserve">1761, </w:t>
      </w:r>
      <w:r w:rsidR="003779CD" w:rsidRPr="00EE1D49">
        <w:rPr>
          <w:rFonts w:ascii="Arial" w:hAnsi="Arial" w:cs="Arial"/>
        </w:rPr>
        <w:t>16’10).</w:t>
      </w:r>
    </w:p>
    <w:p w:rsidR="00CB4F19" w:rsidRPr="00CD01EB" w:rsidRDefault="00CB4F19" w:rsidP="001B50BE">
      <w:pPr>
        <w:tabs>
          <w:tab w:val="center" w:pos="0"/>
          <w:tab w:val="left" w:pos="4253"/>
          <w:tab w:val="left" w:pos="4536"/>
        </w:tabs>
        <w:spacing w:before="120" w:after="0" w:line="276" w:lineRule="auto"/>
        <w:rPr>
          <w:rFonts w:ascii="Arial" w:hAnsi="Arial" w:cs="Arial"/>
          <w:color w:val="777A0C"/>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bCs/>
          <w:color w:val="777A0C"/>
          <w:u w:val="single"/>
        </w:rPr>
        <w:t xml:space="preserve">WAGNER  </w:t>
      </w:r>
      <w:r w:rsidRPr="00CD01EB">
        <w:rPr>
          <w:rFonts w:ascii="Arial" w:hAnsi="Arial" w:cs="Arial"/>
          <w:color w:val="777A0C"/>
          <w:u w:val="single"/>
        </w:rPr>
        <w:t>Richard</w:t>
      </w:r>
      <w:r w:rsidRPr="00CD01EB">
        <w:rPr>
          <w:rFonts w:ascii="Arial" w:hAnsi="Arial" w:cs="Arial"/>
          <w:color w:val="777A0C"/>
          <w:u w:val="single"/>
        </w:rPr>
        <w:tab/>
        <w:t>Lipsia, 22.5.1813 - Venezia 13.2.1883.</w:t>
      </w:r>
    </w:p>
    <w:p w:rsidR="00C45D30" w:rsidRPr="00CD01EB" w:rsidRDefault="00FC5E6A" w:rsidP="001B50BE">
      <w:pPr>
        <w:pStyle w:val="Corpotesto"/>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rPr>
        <w:t>Il grande operista.</w:t>
      </w:r>
      <w:r w:rsidR="009C0940" w:rsidRPr="00CD01EB">
        <w:rPr>
          <w:rFonts w:ascii="Arial" w:hAnsi="Arial" w:cs="Arial"/>
          <w:color w:val="777A0C"/>
        </w:rPr>
        <w:t xml:space="preserve"> </w:t>
      </w:r>
      <w:r w:rsidR="005345DA" w:rsidRPr="00CD01EB">
        <w:rPr>
          <w:rFonts w:ascii="Arial" w:hAnsi="Arial" w:cs="Arial"/>
          <w:color w:val="777A0C"/>
        </w:rPr>
        <w:t xml:space="preserve">Per maggiori informazioni sull'autore, vedi "Passeggiando con la Musica", scaricabile </w:t>
      </w:r>
      <w:r w:rsidR="00F07C59" w:rsidRPr="00CD01EB">
        <w:rPr>
          <w:rFonts w:ascii="Arial" w:hAnsi="Arial" w:cs="Arial"/>
          <w:color w:val="777A0C"/>
        </w:rPr>
        <w:t xml:space="preserve"> </w:t>
      </w:r>
      <w:r w:rsidR="00EF27DA">
        <w:rPr>
          <w:rFonts w:ascii="Arial" w:hAnsi="Arial" w:cs="Arial"/>
          <w:color w:val="777A0C"/>
        </w:rPr>
        <w:t xml:space="preserve">              </w:t>
      </w:r>
      <w:r w:rsidR="005345DA" w:rsidRPr="00CD01EB">
        <w:rPr>
          <w:rFonts w:ascii="Arial" w:hAnsi="Arial" w:cs="Arial"/>
          <w:color w:val="777A0C"/>
        </w:rPr>
        <w:t>gratuitamente dal sito: mariodemolli.com</w:t>
      </w:r>
    </w:p>
    <w:p w:rsidR="00FC5E6A" w:rsidRPr="00EE1D49" w:rsidRDefault="00FC5E6A" w:rsidP="001B50BE">
      <w:pPr>
        <w:tabs>
          <w:tab w:val="center" w:pos="0"/>
          <w:tab w:val="left" w:pos="4253"/>
          <w:tab w:val="left" w:pos="4536"/>
        </w:tabs>
        <w:spacing w:before="120" w:after="0" w:line="276" w:lineRule="auto"/>
        <w:rPr>
          <w:rFonts w:ascii="Arial" w:hAnsi="Arial" w:cs="Arial"/>
        </w:rPr>
      </w:pPr>
      <w:r w:rsidRPr="00EE1D49">
        <w:rPr>
          <w:rFonts w:ascii="Arial" w:hAnsi="Arial" w:cs="Arial"/>
        </w:rPr>
        <w:t xml:space="preserve">Nell’Ouverture del </w:t>
      </w:r>
      <w:r w:rsidRPr="00EE1D49">
        <w:rPr>
          <w:rFonts w:ascii="Arial" w:hAnsi="Arial" w:cs="Arial"/>
          <w:u w:val="single"/>
        </w:rPr>
        <w:t>Vascello fantasma</w:t>
      </w:r>
      <w:r w:rsidRPr="00EE1D49">
        <w:rPr>
          <w:rFonts w:ascii="Arial" w:hAnsi="Arial" w:cs="Arial"/>
        </w:rPr>
        <w:t xml:space="preserve">.   All’Atto terzo, scena 3, di </w:t>
      </w:r>
      <w:r w:rsidRPr="00EE1D49">
        <w:rPr>
          <w:rFonts w:ascii="Arial" w:hAnsi="Arial" w:cs="Arial"/>
          <w:u w:val="single"/>
        </w:rPr>
        <w:t>Tristano e Isotta</w:t>
      </w:r>
      <w:r w:rsidRPr="00EE1D49">
        <w:rPr>
          <w:rFonts w:ascii="Arial" w:hAnsi="Arial" w:cs="Arial"/>
        </w:rPr>
        <w:t>.</w:t>
      </w:r>
    </w:p>
    <w:p w:rsidR="00FC5E6A" w:rsidRPr="00EE1D49" w:rsidRDefault="00FC5E6A" w:rsidP="001B50BE">
      <w:pPr>
        <w:tabs>
          <w:tab w:val="center" w:pos="0"/>
          <w:tab w:val="left" w:pos="4253"/>
          <w:tab w:val="left" w:pos="4536"/>
        </w:tabs>
        <w:spacing w:before="120" w:after="0" w:line="276" w:lineRule="auto"/>
        <w:rPr>
          <w:rFonts w:ascii="Arial" w:hAnsi="Arial" w:cs="Arial"/>
        </w:rPr>
      </w:pPr>
      <w:r w:rsidRPr="00EE1D49">
        <w:rPr>
          <w:rFonts w:ascii="Arial" w:hAnsi="Arial" w:cs="Arial"/>
        </w:rPr>
        <w:t xml:space="preserve">In </w:t>
      </w:r>
      <w:r w:rsidRPr="00EE1D49">
        <w:rPr>
          <w:rFonts w:ascii="Arial" w:hAnsi="Arial" w:cs="Arial"/>
          <w:u w:val="single"/>
        </w:rPr>
        <w:t>Walchiria</w:t>
      </w:r>
      <w:r w:rsidRPr="00EE1D49">
        <w:rPr>
          <w:rFonts w:ascii="Arial" w:hAnsi="Arial" w:cs="Arial"/>
        </w:rPr>
        <w:t xml:space="preserve">, nell’ “Incantesimo del fuoco”.   In </w:t>
      </w:r>
      <w:r w:rsidRPr="00EE1D49">
        <w:rPr>
          <w:rFonts w:ascii="Arial" w:hAnsi="Arial" w:cs="Arial"/>
          <w:u w:val="single"/>
        </w:rPr>
        <w:t>Sigfrido</w:t>
      </w:r>
      <w:r w:rsidRPr="00EE1D49">
        <w:rPr>
          <w:rFonts w:ascii="Arial" w:hAnsi="Arial" w:cs="Arial"/>
        </w:rPr>
        <w:t>, organico con 6 arpe (1 scena),</w:t>
      </w:r>
    </w:p>
    <w:p w:rsidR="00FC5E6A" w:rsidRPr="00EE1D49" w:rsidRDefault="00FC5E6A" w:rsidP="001B50BE">
      <w:pPr>
        <w:tabs>
          <w:tab w:val="center" w:pos="0"/>
          <w:tab w:val="left" w:pos="4253"/>
          <w:tab w:val="left" w:pos="4536"/>
        </w:tabs>
        <w:spacing w:before="120" w:after="0" w:line="276" w:lineRule="auto"/>
        <w:rPr>
          <w:rFonts w:ascii="Arial" w:hAnsi="Arial" w:cs="Arial"/>
        </w:rPr>
      </w:pPr>
      <w:r w:rsidRPr="00EE1D49">
        <w:rPr>
          <w:rFonts w:ascii="Arial" w:hAnsi="Arial" w:cs="Arial"/>
        </w:rPr>
        <w:t>l’arpa, con un lungo arpeggio, ottiene un bellissimo impasto con le armonie dei corni e</w:t>
      </w:r>
    </w:p>
    <w:p w:rsidR="00FC5E6A" w:rsidRPr="00EE1D49" w:rsidRDefault="00FC5E6A" w:rsidP="001B50BE">
      <w:pPr>
        <w:tabs>
          <w:tab w:val="center" w:pos="0"/>
          <w:tab w:val="left" w:pos="4253"/>
          <w:tab w:val="left" w:pos="4536"/>
        </w:tabs>
        <w:spacing w:before="120" w:after="0" w:line="276" w:lineRule="auto"/>
        <w:rPr>
          <w:rFonts w:ascii="Arial" w:hAnsi="Arial" w:cs="Arial"/>
        </w:rPr>
      </w:pPr>
      <w:r w:rsidRPr="00EE1D49">
        <w:rPr>
          <w:rFonts w:ascii="Arial" w:hAnsi="Arial" w:cs="Arial"/>
        </w:rPr>
        <w:t>subito dopo dei tromboni.   Nel Preludio del 1</w:t>
      </w:r>
      <w:r w:rsidR="001A15F5" w:rsidRPr="00EE1D49">
        <w:rPr>
          <w:rFonts w:ascii="Arial" w:hAnsi="Arial" w:cs="Arial"/>
        </w:rPr>
        <w:t>°</w:t>
      </w:r>
      <w:r w:rsidRPr="00EE1D49">
        <w:rPr>
          <w:rFonts w:ascii="Arial" w:hAnsi="Arial" w:cs="Arial"/>
        </w:rPr>
        <w:t xml:space="preserve"> atto dei </w:t>
      </w:r>
      <w:r w:rsidRPr="00EE1D49">
        <w:rPr>
          <w:rFonts w:ascii="Arial" w:hAnsi="Arial" w:cs="Arial"/>
          <w:u w:val="single"/>
        </w:rPr>
        <w:t>Maestri Cantori</w:t>
      </w:r>
      <w:r w:rsidRPr="00EE1D49">
        <w:rPr>
          <w:rFonts w:ascii="Arial" w:hAnsi="Arial" w:cs="Arial"/>
        </w:rPr>
        <w:t>, accordi maestosi</w:t>
      </w:r>
    </w:p>
    <w:p w:rsidR="00CE529E" w:rsidRPr="00EE1D49" w:rsidRDefault="00FC5E6A" w:rsidP="001B50BE">
      <w:pPr>
        <w:tabs>
          <w:tab w:val="center" w:pos="0"/>
          <w:tab w:val="left" w:pos="4253"/>
          <w:tab w:val="left" w:pos="4536"/>
        </w:tabs>
        <w:spacing w:before="120" w:after="0" w:line="276" w:lineRule="auto"/>
        <w:rPr>
          <w:rFonts w:ascii="Arial" w:hAnsi="Arial" w:cs="Arial"/>
        </w:rPr>
      </w:pPr>
      <w:r w:rsidRPr="00EE1D49">
        <w:rPr>
          <w:rFonts w:ascii="Arial" w:hAnsi="Arial" w:cs="Arial"/>
        </w:rPr>
        <w:t>dell’arpa si mescolano con quelli di ottoni e legni.</w:t>
      </w:r>
    </w:p>
    <w:p w:rsidR="00CB4F19" w:rsidRPr="00CD01EB" w:rsidRDefault="00CB4F19" w:rsidP="001B50BE">
      <w:pPr>
        <w:tabs>
          <w:tab w:val="center" w:pos="0"/>
          <w:tab w:val="left" w:pos="4253"/>
          <w:tab w:val="left" w:pos="4536"/>
        </w:tabs>
        <w:spacing w:before="120" w:after="0" w:line="276" w:lineRule="auto"/>
        <w:rPr>
          <w:rFonts w:ascii="Arial" w:hAnsi="Arial" w:cs="Arial"/>
          <w:color w:val="777A0C"/>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WAGNER  Joseph</w:t>
      </w:r>
      <w:r w:rsidRPr="00CD01EB">
        <w:rPr>
          <w:rFonts w:ascii="Arial" w:hAnsi="Arial" w:cs="Arial"/>
          <w:color w:val="777A0C"/>
          <w:u w:val="single"/>
        </w:rPr>
        <w:tab/>
        <w:t>Springfield, 9.1.1900 - 1974.</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direttore d’orchestra e organista americano, allievo di Converse, Casella, Boulanger, Monteaux </w:t>
      </w:r>
      <w:r w:rsidR="00DA136B" w:rsidRPr="00CD01EB">
        <w:rPr>
          <w:rFonts w:ascii="Arial" w:hAnsi="Arial" w:cs="Arial"/>
          <w:color w:val="777A0C"/>
          <w:sz w:val="20"/>
          <w:szCs w:val="20"/>
        </w:rPr>
        <w:t xml:space="preserve">  </w:t>
      </w:r>
      <w:r w:rsidR="00F1603F" w:rsidRPr="00CD01EB">
        <w:rPr>
          <w:rFonts w:ascii="Arial" w:hAnsi="Arial" w:cs="Arial"/>
          <w:color w:val="777A0C"/>
          <w:sz w:val="20"/>
          <w:szCs w:val="20"/>
        </w:rPr>
        <w:t xml:space="preserve">     </w:t>
      </w:r>
      <w:r w:rsidR="00F07C59" w:rsidRPr="00CD01EB">
        <w:rPr>
          <w:rFonts w:ascii="Arial" w:hAnsi="Arial" w:cs="Arial"/>
          <w:color w:val="777A0C"/>
          <w:sz w:val="20"/>
          <w:szCs w:val="20"/>
        </w:rPr>
        <w:t xml:space="preserve">                 </w:t>
      </w:r>
      <w:r w:rsidRPr="00CD01EB">
        <w:rPr>
          <w:rFonts w:ascii="Arial" w:hAnsi="Arial" w:cs="Arial"/>
          <w:color w:val="777A0C"/>
          <w:sz w:val="20"/>
          <w:szCs w:val="20"/>
        </w:rPr>
        <w:t>e Weintgartner. Insegnante a Boston, New York e Los Angeles.</w:t>
      </w:r>
    </w:p>
    <w:p w:rsidR="00FC5E6A" w:rsidRPr="00EE1D49" w:rsidRDefault="00FC5E6A" w:rsidP="001B50BE">
      <w:pPr>
        <w:tabs>
          <w:tab w:val="center" w:pos="0"/>
          <w:tab w:val="left" w:pos="4253"/>
          <w:tab w:val="left" w:pos="4536"/>
        </w:tabs>
        <w:spacing w:before="120" w:after="0" w:line="276" w:lineRule="auto"/>
        <w:rPr>
          <w:rFonts w:ascii="Arial" w:hAnsi="Arial" w:cs="Arial"/>
        </w:rPr>
      </w:pPr>
      <w:r w:rsidRPr="00EE1D49">
        <w:rPr>
          <w:rFonts w:ascii="Arial" w:hAnsi="Arial" w:cs="Arial"/>
        </w:rPr>
        <w:t>Fantasy sonata</w:t>
      </w:r>
      <w:r w:rsidR="00EE1D49">
        <w:rPr>
          <w:rFonts w:ascii="Arial" w:hAnsi="Arial" w:cs="Arial"/>
        </w:rPr>
        <w:t>,</w:t>
      </w:r>
      <w:r w:rsidRPr="00EE1D49">
        <w:rPr>
          <w:rFonts w:ascii="Arial" w:hAnsi="Arial" w:cs="Arial"/>
        </w:rPr>
        <w:t xml:space="preserve"> per arpa (1963).   2 Concerti per arpa e orch. (1947, 1964).</w:t>
      </w:r>
    </w:p>
    <w:p w:rsidR="00CE529E" w:rsidRPr="00EE1D49" w:rsidRDefault="006E3111" w:rsidP="001B50BE">
      <w:pPr>
        <w:tabs>
          <w:tab w:val="center" w:pos="0"/>
          <w:tab w:val="left" w:pos="4253"/>
          <w:tab w:val="left" w:pos="4536"/>
        </w:tabs>
        <w:spacing w:before="120" w:after="0" w:line="276" w:lineRule="auto"/>
        <w:rPr>
          <w:rFonts w:ascii="Arial" w:hAnsi="Arial" w:cs="Arial"/>
        </w:rPr>
      </w:pPr>
      <w:r w:rsidRPr="00EE1D49">
        <w:rPr>
          <w:rFonts w:ascii="Arial" w:hAnsi="Arial" w:cs="Arial"/>
        </w:rPr>
        <w:t>Concertino per arpa e orch.</w:t>
      </w:r>
    </w:p>
    <w:p w:rsidR="00CB4F19" w:rsidRPr="00EE1D49" w:rsidRDefault="00CB4F19"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WALTER  Fried</w:t>
      </w:r>
      <w:r w:rsidRPr="00CD01EB">
        <w:rPr>
          <w:rFonts w:ascii="Arial" w:hAnsi="Arial" w:cs="Arial"/>
          <w:color w:val="777A0C"/>
          <w:u w:val="single"/>
        </w:rPr>
        <w:tab/>
        <w:t>Ottendorf, 19.12.1907 - 1996.</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allievo di Striegler e Schoenberg.</w:t>
      </w:r>
    </w:p>
    <w:p w:rsidR="00FC5E6A" w:rsidRPr="00EE1D49" w:rsidRDefault="00FC5E6A" w:rsidP="001B50BE">
      <w:pPr>
        <w:tabs>
          <w:tab w:val="center" w:pos="0"/>
          <w:tab w:val="left" w:pos="4253"/>
          <w:tab w:val="left" w:pos="4536"/>
        </w:tabs>
        <w:spacing w:before="120" w:after="0" w:line="276" w:lineRule="auto"/>
        <w:rPr>
          <w:rFonts w:ascii="Arial" w:hAnsi="Arial" w:cs="Arial"/>
        </w:rPr>
      </w:pPr>
      <w:r w:rsidRPr="00EE1D49">
        <w:rPr>
          <w:rFonts w:ascii="Arial" w:hAnsi="Arial" w:cs="Arial"/>
        </w:rPr>
        <w:t>Pavana e Gagliarda per fl. archi e arpa (1961).   Quintetto, arpa, fl. cl. vl. vcl.</w:t>
      </w:r>
    </w:p>
    <w:p w:rsidR="00FC5E6A" w:rsidRPr="00EE1D49" w:rsidRDefault="00FC5E6A" w:rsidP="001B50BE">
      <w:pPr>
        <w:tabs>
          <w:tab w:val="center" w:pos="0"/>
          <w:tab w:val="left" w:pos="4253"/>
          <w:tab w:val="left" w:pos="4536"/>
        </w:tabs>
        <w:spacing w:before="120" w:after="0" w:line="276" w:lineRule="auto"/>
        <w:rPr>
          <w:rFonts w:ascii="Arial" w:hAnsi="Arial" w:cs="Arial"/>
        </w:rPr>
      </w:pPr>
      <w:r w:rsidRPr="00EE1D49">
        <w:rPr>
          <w:rFonts w:ascii="Arial" w:hAnsi="Arial" w:cs="Arial"/>
        </w:rPr>
        <w:t>Legende, ob. arpa, archi (1953).   Traunsee, corno ing. archi, arpa, camp. (1957).</w:t>
      </w:r>
    </w:p>
    <w:p w:rsidR="00CE529E" w:rsidRPr="00EE1D49" w:rsidRDefault="00FC5E6A" w:rsidP="001B50BE">
      <w:pPr>
        <w:tabs>
          <w:tab w:val="center" w:pos="0"/>
          <w:tab w:val="left" w:pos="4253"/>
          <w:tab w:val="left" w:pos="4536"/>
        </w:tabs>
        <w:spacing w:before="120" w:after="0" w:line="276" w:lineRule="auto"/>
        <w:rPr>
          <w:rFonts w:ascii="Arial" w:hAnsi="Arial" w:cs="Arial"/>
        </w:rPr>
      </w:pPr>
      <w:r w:rsidRPr="00EE1D49">
        <w:rPr>
          <w:rFonts w:ascii="Arial" w:hAnsi="Arial" w:cs="Arial"/>
        </w:rPr>
        <w:t>Concerto arpeggio, per arpa e orch. jazz (1967).</w:t>
      </w:r>
    </w:p>
    <w:p w:rsidR="00CB4F19" w:rsidRPr="00EE1D49" w:rsidRDefault="00CB4F19"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WATKINS  David Nigel</w:t>
      </w:r>
      <w:r w:rsidRPr="00CD01EB">
        <w:rPr>
          <w:rFonts w:ascii="Arial" w:hAnsi="Arial" w:cs="Arial"/>
          <w:color w:val="777A0C"/>
          <w:u w:val="single"/>
        </w:rPr>
        <w:tab/>
      </w:r>
      <w:r w:rsidR="00BE15DC" w:rsidRPr="00CD01EB">
        <w:rPr>
          <w:rFonts w:ascii="Arial" w:hAnsi="Arial" w:cs="Arial"/>
          <w:color w:val="777A0C"/>
          <w:u w:val="single"/>
        </w:rPr>
        <w:t xml:space="preserve">Northampton, </w:t>
      </w:r>
      <w:r w:rsidRPr="00CD01EB">
        <w:rPr>
          <w:rFonts w:ascii="Arial" w:hAnsi="Arial" w:cs="Arial"/>
          <w:color w:val="777A0C"/>
          <w:u w:val="single"/>
        </w:rPr>
        <w:t>193</w:t>
      </w:r>
      <w:r w:rsidR="00BE15DC" w:rsidRPr="00CD01EB">
        <w:rPr>
          <w:rFonts w:ascii="Arial" w:hAnsi="Arial" w:cs="Arial"/>
          <w:color w:val="777A0C"/>
          <w:u w:val="single"/>
        </w:rPr>
        <w:t>9</w:t>
      </w:r>
    </w:p>
    <w:p w:rsidR="00764E9B" w:rsidRPr="00CD01EB" w:rsidRDefault="00764E9B"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b/>
          <w:color w:val="777A0C"/>
          <w:sz w:val="20"/>
          <w:szCs w:val="20"/>
        </w:rPr>
        <w:t>Arpista</w:t>
      </w:r>
      <w:r w:rsidRPr="00CD01EB">
        <w:rPr>
          <w:rFonts w:ascii="Arial" w:hAnsi="Arial" w:cs="Arial"/>
          <w:color w:val="777A0C"/>
          <w:sz w:val="20"/>
          <w:szCs w:val="20"/>
        </w:rPr>
        <w:t>, didatta e compositore inglese, studi alla Royal Academy of Music e al Co</w:t>
      </w:r>
      <w:r w:rsidR="00DA6BC9" w:rsidRPr="00CD01EB">
        <w:rPr>
          <w:rFonts w:ascii="Arial" w:hAnsi="Arial" w:cs="Arial"/>
          <w:color w:val="777A0C"/>
          <w:sz w:val="20"/>
          <w:szCs w:val="20"/>
        </w:rPr>
        <w:t>n</w:t>
      </w:r>
      <w:r w:rsidRPr="00CD01EB">
        <w:rPr>
          <w:rFonts w:ascii="Arial" w:hAnsi="Arial" w:cs="Arial"/>
          <w:color w:val="777A0C"/>
          <w:sz w:val="20"/>
          <w:szCs w:val="20"/>
        </w:rPr>
        <w:t xml:space="preserve">servatorio di Parigi. </w:t>
      </w:r>
      <w:r w:rsidR="00DA6BC9" w:rsidRPr="00CD01EB">
        <w:rPr>
          <w:rFonts w:ascii="Arial" w:hAnsi="Arial" w:cs="Arial"/>
          <w:color w:val="777A0C"/>
          <w:sz w:val="20"/>
          <w:szCs w:val="20"/>
        </w:rPr>
        <w:t xml:space="preserve">     </w:t>
      </w:r>
      <w:r w:rsidR="00F1603F" w:rsidRPr="00CD01EB">
        <w:rPr>
          <w:rFonts w:ascii="Arial" w:hAnsi="Arial" w:cs="Arial"/>
          <w:color w:val="777A0C"/>
          <w:sz w:val="20"/>
          <w:szCs w:val="20"/>
        </w:rPr>
        <w:t xml:space="preserve">     </w:t>
      </w:r>
      <w:r w:rsidR="00F07C59" w:rsidRPr="00CD01EB">
        <w:rPr>
          <w:rFonts w:ascii="Arial" w:hAnsi="Arial" w:cs="Arial"/>
          <w:color w:val="777A0C"/>
          <w:sz w:val="20"/>
          <w:szCs w:val="20"/>
        </w:rPr>
        <w:t xml:space="preserve">      </w:t>
      </w:r>
      <w:r w:rsidR="00EF27DA">
        <w:rPr>
          <w:rFonts w:ascii="Arial" w:hAnsi="Arial" w:cs="Arial"/>
          <w:color w:val="777A0C"/>
          <w:sz w:val="20"/>
          <w:szCs w:val="20"/>
        </w:rPr>
        <w:t xml:space="preserve">               </w:t>
      </w:r>
      <w:r w:rsidRPr="00CD01EB">
        <w:rPr>
          <w:rFonts w:ascii="Arial" w:hAnsi="Arial" w:cs="Arial"/>
          <w:color w:val="777A0C"/>
          <w:sz w:val="20"/>
          <w:szCs w:val="20"/>
        </w:rPr>
        <w:t>Scelto da Solti come 1a arpa all’Orchestra</w:t>
      </w:r>
      <w:r w:rsidR="003065C7" w:rsidRPr="00CD01EB">
        <w:rPr>
          <w:rFonts w:ascii="Arial" w:hAnsi="Arial" w:cs="Arial"/>
          <w:color w:val="777A0C"/>
          <w:sz w:val="20"/>
          <w:szCs w:val="20"/>
        </w:rPr>
        <w:t xml:space="preserve"> dell’Opera House e alla Royal </w:t>
      </w:r>
      <w:r w:rsidRPr="00CD01EB">
        <w:rPr>
          <w:rFonts w:ascii="Arial" w:hAnsi="Arial" w:cs="Arial"/>
          <w:color w:val="777A0C"/>
          <w:sz w:val="20"/>
          <w:szCs w:val="20"/>
        </w:rPr>
        <w:t>e London Philarmonic</w:t>
      </w:r>
      <w:r w:rsidR="00BE15DC" w:rsidRPr="00CD01EB">
        <w:rPr>
          <w:rFonts w:ascii="Arial" w:hAnsi="Arial" w:cs="Arial"/>
          <w:color w:val="777A0C"/>
          <w:sz w:val="20"/>
          <w:szCs w:val="20"/>
        </w:rPr>
        <w:t xml:space="preserve">. </w:t>
      </w:r>
      <w:r w:rsidR="00F1603F" w:rsidRPr="00CD01EB">
        <w:rPr>
          <w:rFonts w:ascii="Arial" w:hAnsi="Arial" w:cs="Arial"/>
          <w:color w:val="777A0C"/>
          <w:sz w:val="20"/>
          <w:szCs w:val="20"/>
        </w:rPr>
        <w:t xml:space="preserve">                           </w:t>
      </w:r>
      <w:r w:rsidR="00BE15DC" w:rsidRPr="00CD01EB">
        <w:rPr>
          <w:rFonts w:ascii="Arial" w:hAnsi="Arial" w:cs="Arial"/>
          <w:color w:val="777A0C"/>
          <w:sz w:val="20"/>
          <w:szCs w:val="20"/>
        </w:rPr>
        <w:t xml:space="preserve">Concerti solistici in tutto il mondo. Insegnante alla Guildhall School e al Royal College di Manchester. </w:t>
      </w:r>
      <w:r w:rsidR="00F1603F" w:rsidRPr="00CD01EB">
        <w:rPr>
          <w:rFonts w:ascii="Arial" w:hAnsi="Arial" w:cs="Arial"/>
          <w:color w:val="777A0C"/>
          <w:sz w:val="20"/>
          <w:szCs w:val="20"/>
        </w:rPr>
        <w:t xml:space="preserve">                         </w:t>
      </w:r>
      <w:r w:rsidR="00BE15DC" w:rsidRPr="00CD01EB">
        <w:rPr>
          <w:rFonts w:ascii="Arial" w:hAnsi="Arial" w:cs="Arial"/>
          <w:color w:val="777A0C"/>
          <w:sz w:val="20"/>
          <w:szCs w:val="20"/>
        </w:rPr>
        <w:t xml:space="preserve">Nel Galles del </w:t>
      </w:r>
      <w:r w:rsidR="00DA6BC9" w:rsidRPr="00CD01EB">
        <w:rPr>
          <w:rFonts w:ascii="Arial" w:hAnsi="Arial" w:cs="Arial"/>
          <w:color w:val="777A0C"/>
          <w:sz w:val="20"/>
          <w:szCs w:val="20"/>
        </w:rPr>
        <w:t xml:space="preserve"> </w:t>
      </w:r>
      <w:r w:rsidR="00BE15DC" w:rsidRPr="00CD01EB">
        <w:rPr>
          <w:rFonts w:ascii="Arial" w:hAnsi="Arial" w:cs="Arial"/>
          <w:color w:val="777A0C"/>
          <w:sz w:val="20"/>
          <w:szCs w:val="20"/>
        </w:rPr>
        <w:t xml:space="preserve">Nord ha </w:t>
      </w:r>
      <w:r w:rsidR="00DA136B" w:rsidRPr="00CD01EB">
        <w:rPr>
          <w:rFonts w:ascii="Arial" w:hAnsi="Arial" w:cs="Arial"/>
          <w:color w:val="777A0C"/>
          <w:sz w:val="20"/>
          <w:szCs w:val="20"/>
        </w:rPr>
        <w:t xml:space="preserve"> </w:t>
      </w:r>
      <w:r w:rsidR="00BE15DC" w:rsidRPr="00CD01EB">
        <w:rPr>
          <w:rFonts w:ascii="Arial" w:hAnsi="Arial" w:cs="Arial"/>
          <w:color w:val="777A0C"/>
          <w:sz w:val="20"/>
          <w:szCs w:val="20"/>
        </w:rPr>
        <w:t>aperto un centro internazionale per arpisti.</w:t>
      </w:r>
      <w:r w:rsidR="00C55DC4" w:rsidRPr="00CD01EB">
        <w:rPr>
          <w:rFonts w:ascii="Arial" w:hAnsi="Arial" w:cs="Arial"/>
          <w:color w:val="777A0C"/>
          <w:sz w:val="20"/>
          <w:szCs w:val="20"/>
        </w:rPr>
        <w:t xml:space="preserve"> </w:t>
      </w:r>
      <w:r w:rsidR="00763861" w:rsidRPr="00CD01EB">
        <w:rPr>
          <w:rFonts w:ascii="Arial" w:hAnsi="Arial" w:cs="Arial"/>
          <w:color w:val="777A0C"/>
          <w:sz w:val="20"/>
          <w:szCs w:val="20"/>
        </w:rPr>
        <w:t xml:space="preserve">Nel 2000 partecipò ad un concerto, </w:t>
      </w:r>
      <w:r w:rsidR="00F1603F" w:rsidRPr="00CD01EB">
        <w:rPr>
          <w:rFonts w:ascii="Arial" w:hAnsi="Arial" w:cs="Arial"/>
          <w:color w:val="777A0C"/>
          <w:sz w:val="20"/>
          <w:szCs w:val="20"/>
        </w:rPr>
        <w:t xml:space="preserve">                  </w:t>
      </w:r>
      <w:r w:rsidR="00763861" w:rsidRPr="00CD01EB">
        <w:rPr>
          <w:rFonts w:ascii="Arial" w:hAnsi="Arial" w:cs="Arial"/>
          <w:color w:val="777A0C"/>
          <w:sz w:val="20"/>
          <w:szCs w:val="20"/>
        </w:rPr>
        <w:t xml:space="preserve">diretto da Gerciev, </w:t>
      </w:r>
      <w:r w:rsidR="00DA6BC9" w:rsidRPr="00CD01EB">
        <w:rPr>
          <w:rFonts w:ascii="Arial" w:hAnsi="Arial" w:cs="Arial"/>
          <w:color w:val="777A0C"/>
          <w:sz w:val="20"/>
          <w:szCs w:val="20"/>
        </w:rPr>
        <w:t xml:space="preserve"> </w:t>
      </w:r>
      <w:r w:rsidR="00763861" w:rsidRPr="00CD01EB">
        <w:rPr>
          <w:rFonts w:ascii="Arial" w:hAnsi="Arial" w:cs="Arial"/>
          <w:color w:val="777A0C"/>
          <w:sz w:val="20"/>
          <w:szCs w:val="20"/>
        </w:rPr>
        <w:t xml:space="preserve">dove </w:t>
      </w:r>
      <w:r w:rsidR="00DA6BC9" w:rsidRPr="00CD01EB">
        <w:rPr>
          <w:rFonts w:ascii="Arial" w:hAnsi="Arial" w:cs="Arial"/>
          <w:color w:val="777A0C"/>
          <w:sz w:val="20"/>
          <w:szCs w:val="20"/>
        </w:rPr>
        <w:t xml:space="preserve">i </w:t>
      </w:r>
      <w:r w:rsidR="00763861" w:rsidRPr="00CD01EB">
        <w:rPr>
          <w:rFonts w:ascii="Arial" w:hAnsi="Arial" w:cs="Arial"/>
          <w:color w:val="777A0C"/>
          <w:sz w:val="20"/>
          <w:szCs w:val="20"/>
        </w:rPr>
        <w:t xml:space="preserve">membri dell’orchestra </w:t>
      </w:r>
      <w:r w:rsidR="00DA6BC9" w:rsidRPr="00CD01EB">
        <w:rPr>
          <w:rFonts w:ascii="Arial" w:hAnsi="Arial" w:cs="Arial"/>
          <w:color w:val="777A0C"/>
          <w:sz w:val="20"/>
          <w:szCs w:val="20"/>
        </w:rPr>
        <w:t xml:space="preserve">erano </w:t>
      </w:r>
      <w:r w:rsidR="00763861" w:rsidRPr="00CD01EB">
        <w:rPr>
          <w:rFonts w:ascii="Arial" w:hAnsi="Arial" w:cs="Arial"/>
          <w:color w:val="777A0C"/>
          <w:sz w:val="20"/>
          <w:szCs w:val="20"/>
        </w:rPr>
        <w:t xml:space="preserve">tutti i migliori strumentisti del mondo. </w:t>
      </w:r>
      <w:r w:rsidR="00F1603F" w:rsidRPr="00CD01EB">
        <w:rPr>
          <w:rFonts w:ascii="Arial" w:hAnsi="Arial" w:cs="Arial"/>
          <w:color w:val="777A0C"/>
          <w:sz w:val="20"/>
          <w:szCs w:val="20"/>
        </w:rPr>
        <w:t xml:space="preserve">                                   </w:t>
      </w:r>
      <w:r w:rsidR="00EF27DA">
        <w:rPr>
          <w:rFonts w:ascii="Arial" w:hAnsi="Arial" w:cs="Arial"/>
          <w:color w:val="777A0C"/>
          <w:sz w:val="20"/>
          <w:szCs w:val="20"/>
        </w:rPr>
        <w:t xml:space="preserve">                </w:t>
      </w:r>
      <w:r w:rsidR="00C55DC4" w:rsidRPr="00CD01EB">
        <w:rPr>
          <w:rFonts w:ascii="Arial" w:hAnsi="Arial" w:cs="Arial"/>
          <w:color w:val="777A0C"/>
          <w:sz w:val="20"/>
          <w:szCs w:val="20"/>
        </w:rPr>
        <w:t>(Con la Principessa Grace di Monaco, ide</w:t>
      </w:r>
      <w:r w:rsidR="00F1603F" w:rsidRPr="00CD01EB">
        <w:rPr>
          <w:rFonts w:ascii="Arial" w:hAnsi="Arial" w:cs="Arial"/>
          <w:color w:val="777A0C"/>
          <w:sz w:val="20"/>
          <w:szCs w:val="20"/>
        </w:rPr>
        <w:t>ò</w:t>
      </w:r>
      <w:r w:rsidR="00C55DC4" w:rsidRPr="00CD01EB">
        <w:rPr>
          <w:rFonts w:ascii="Arial" w:hAnsi="Arial" w:cs="Arial"/>
          <w:color w:val="777A0C"/>
          <w:sz w:val="20"/>
          <w:szCs w:val="20"/>
        </w:rPr>
        <w:t xml:space="preserve"> un recital di poesie e Musica</w:t>
      </w:r>
      <w:r w:rsidR="00763861" w:rsidRPr="00CD01EB">
        <w:rPr>
          <w:rFonts w:ascii="Arial" w:hAnsi="Arial" w:cs="Arial"/>
          <w:color w:val="777A0C"/>
          <w:sz w:val="20"/>
          <w:szCs w:val="20"/>
        </w:rPr>
        <w:t xml:space="preserve"> per il fidanzamento ufficiale </w:t>
      </w:r>
      <w:r w:rsidR="00F1603F" w:rsidRPr="00CD01EB">
        <w:rPr>
          <w:rFonts w:ascii="Arial" w:hAnsi="Arial" w:cs="Arial"/>
          <w:color w:val="777A0C"/>
          <w:sz w:val="20"/>
          <w:szCs w:val="20"/>
        </w:rPr>
        <w:t xml:space="preserve">                      </w:t>
      </w:r>
      <w:r w:rsidR="00F07C59" w:rsidRPr="00CD01EB">
        <w:rPr>
          <w:rFonts w:ascii="Arial" w:hAnsi="Arial" w:cs="Arial"/>
          <w:color w:val="777A0C"/>
          <w:sz w:val="20"/>
          <w:szCs w:val="20"/>
        </w:rPr>
        <w:t xml:space="preserve">        </w:t>
      </w:r>
      <w:r w:rsidR="00763861" w:rsidRPr="00CD01EB">
        <w:rPr>
          <w:rFonts w:ascii="Arial" w:hAnsi="Arial" w:cs="Arial"/>
          <w:color w:val="777A0C"/>
          <w:sz w:val="20"/>
          <w:szCs w:val="20"/>
        </w:rPr>
        <w:t>del Principe Carlo e Lady Diana)</w:t>
      </w:r>
      <w:r w:rsidR="00DA6BC9" w:rsidRPr="00CD01EB">
        <w:rPr>
          <w:rFonts w:ascii="Arial" w:hAnsi="Arial" w:cs="Arial"/>
          <w:color w:val="777A0C"/>
          <w:sz w:val="20"/>
          <w:szCs w:val="20"/>
        </w:rPr>
        <w:t>.</w:t>
      </w:r>
    </w:p>
    <w:p w:rsidR="0031373A" w:rsidRPr="00EE1D49" w:rsidRDefault="0031373A" w:rsidP="001B50BE">
      <w:pPr>
        <w:tabs>
          <w:tab w:val="center" w:pos="0"/>
          <w:tab w:val="left" w:pos="4253"/>
          <w:tab w:val="left" w:pos="4536"/>
        </w:tabs>
        <w:spacing w:before="120" w:after="0" w:line="276" w:lineRule="auto"/>
        <w:rPr>
          <w:rFonts w:ascii="Arial" w:hAnsi="Arial" w:cs="Arial"/>
        </w:rPr>
      </w:pPr>
      <w:r w:rsidRPr="00EE1D49">
        <w:rPr>
          <w:rFonts w:ascii="Arial" w:hAnsi="Arial" w:cs="Arial"/>
          <w:lang w:val="fr-FR"/>
        </w:rPr>
        <w:t>Bolero (2’</w:t>
      </w:r>
      <w:r w:rsidR="003065C7" w:rsidRPr="00EE1D49">
        <w:rPr>
          <w:rFonts w:ascii="Arial" w:hAnsi="Arial" w:cs="Arial"/>
          <w:lang w:val="fr-FR"/>
        </w:rPr>
        <w:t>35</w:t>
      </w:r>
      <w:r w:rsidRPr="00EE1D49">
        <w:rPr>
          <w:rFonts w:ascii="Arial" w:hAnsi="Arial" w:cs="Arial"/>
          <w:lang w:val="fr-FR"/>
        </w:rPr>
        <w:t xml:space="preserve">).   </w:t>
      </w:r>
      <w:r w:rsidR="00FC5E6A" w:rsidRPr="00EE1D49">
        <w:rPr>
          <w:rFonts w:ascii="Arial" w:hAnsi="Arial" w:cs="Arial"/>
          <w:lang w:val="fr-FR"/>
        </w:rPr>
        <w:t>P</w:t>
      </w:r>
      <w:r w:rsidR="009D7FBE" w:rsidRPr="00EE1D49">
        <w:rPr>
          <w:rFonts w:ascii="Arial" w:hAnsi="Arial" w:cs="Arial"/>
          <w:lang w:val="fr-FR"/>
        </w:rPr>
        <w:t>etite</w:t>
      </w:r>
      <w:r w:rsidR="00FC5E6A" w:rsidRPr="00EE1D49">
        <w:rPr>
          <w:rFonts w:ascii="Arial" w:hAnsi="Arial" w:cs="Arial"/>
          <w:lang w:val="fr-FR"/>
        </w:rPr>
        <w:t xml:space="preserve"> suite</w:t>
      </w:r>
      <w:r w:rsidR="002A027F" w:rsidRPr="00EE1D49">
        <w:rPr>
          <w:rFonts w:ascii="Arial" w:hAnsi="Arial" w:cs="Arial"/>
          <w:lang w:val="fr-FR"/>
        </w:rPr>
        <w:t xml:space="preserve"> (1961)</w:t>
      </w:r>
      <w:r w:rsidR="002008EA" w:rsidRPr="00EE1D49">
        <w:rPr>
          <w:rFonts w:ascii="Arial" w:hAnsi="Arial" w:cs="Arial"/>
          <w:lang w:val="fr-FR"/>
        </w:rPr>
        <w:t>:   3) Fire Dance (</w:t>
      </w:r>
      <w:r w:rsidR="00C55DC4" w:rsidRPr="00EE1D49">
        <w:rPr>
          <w:rFonts w:ascii="Arial" w:hAnsi="Arial" w:cs="Arial"/>
          <w:lang w:val="fr-FR"/>
        </w:rPr>
        <w:t>1’4</w:t>
      </w:r>
      <w:r w:rsidR="00763861" w:rsidRPr="00EE1D49">
        <w:rPr>
          <w:rFonts w:ascii="Arial" w:hAnsi="Arial" w:cs="Arial"/>
          <w:lang w:val="fr-FR"/>
        </w:rPr>
        <w:t>0</w:t>
      </w:r>
      <w:r w:rsidR="002008EA" w:rsidRPr="00EE1D49">
        <w:rPr>
          <w:rFonts w:ascii="Arial" w:hAnsi="Arial" w:cs="Arial"/>
          <w:lang w:val="fr-FR"/>
        </w:rPr>
        <w:t>)</w:t>
      </w:r>
      <w:r w:rsidR="00FC5E6A" w:rsidRPr="00EE1D49">
        <w:rPr>
          <w:rFonts w:ascii="Arial" w:hAnsi="Arial" w:cs="Arial"/>
          <w:lang w:val="fr-FR"/>
        </w:rPr>
        <w:t xml:space="preserve">.   </w:t>
      </w:r>
      <w:r w:rsidR="00465798" w:rsidRPr="00EE1D49">
        <w:rPr>
          <w:rFonts w:ascii="Arial" w:hAnsi="Arial" w:cs="Arial"/>
        </w:rPr>
        <w:t xml:space="preserve">Passacaglia.   </w:t>
      </w:r>
      <w:r w:rsidR="00FC5E6A" w:rsidRPr="00EE1D49">
        <w:rPr>
          <w:rFonts w:ascii="Arial" w:hAnsi="Arial" w:cs="Arial"/>
        </w:rPr>
        <w:t>6 Pezzi.</w:t>
      </w:r>
    </w:p>
    <w:p w:rsidR="00DA6BC9" w:rsidRPr="00EE1D49" w:rsidRDefault="002008EA" w:rsidP="001B50BE">
      <w:pPr>
        <w:tabs>
          <w:tab w:val="center" w:pos="0"/>
          <w:tab w:val="left" w:pos="4253"/>
          <w:tab w:val="left" w:pos="4536"/>
        </w:tabs>
        <w:spacing w:before="120" w:after="0" w:line="276" w:lineRule="auto"/>
        <w:rPr>
          <w:rFonts w:ascii="Arial" w:hAnsi="Arial" w:cs="Arial"/>
        </w:rPr>
      </w:pPr>
      <w:r w:rsidRPr="00EE1D49">
        <w:rPr>
          <w:rFonts w:ascii="Arial" w:hAnsi="Arial" w:cs="Arial"/>
        </w:rPr>
        <w:t xml:space="preserve">Concertino pastorale, arpa e orch.   </w:t>
      </w:r>
      <w:r w:rsidR="00DA6BC9" w:rsidRPr="00EE1D49">
        <w:rPr>
          <w:rFonts w:ascii="Arial" w:hAnsi="Arial" w:cs="Arial"/>
        </w:rPr>
        <w:t>Antologia degli autori britannici dal 1550 al 1850.</w:t>
      </w:r>
    </w:p>
    <w:p w:rsidR="0031373A" w:rsidRPr="00EE1D49" w:rsidRDefault="0031373A" w:rsidP="001B50BE">
      <w:pPr>
        <w:tabs>
          <w:tab w:val="center" w:pos="0"/>
          <w:tab w:val="left" w:pos="4253"/>
          <w:tab w:val="left" w:pos="4536"/>
        </w:tabs>
        <w:spacing w:before="120" w:after="0" w:line="276" w:lineRule="auto"/>
        <w:rPr>
          <w:rFonts w:ascii="Arial" w:hAnsi="Arial" w:cs="Arial"/>
        </w:rPr>
      </w:pPr>
      <w:r w:rsidRPr="00EE1D49">
        <w:rPr>
          <w:rFonts w:ascii="Arial" w:hAnsi="Arial" w:cs="Arial"/>
        </w:rPr>
        <w:lastRenderedPageBreak/>
        <w:t>Metodo completo per arpa.</w:t>
      </w:r>
    </w:p>
    <w:p w:rsidR="00C3312C" w:rsidRPr="00EE1D49" w:rsidRDefault="00C3312C"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 xml:space="preserve">WEBBE  Samuel </w:t>
      </w:r>
      <w:r w:rsidR="004B1252" w:rsidRPr="00CD01EB">
        <w:rPr>
          <w:rFonts w:ascii="Arial" w:hAnsi="Arial" w:cs="Arial"/>
          <w:color w:val="777A0C"/>
          <w:u w:val="single"/>
        </w:rPr>
        <w:tab/>
      </w:r>
      <w:r w:rsidRPr="00CD01EB">
        <w:rPr>
          <w:rFonts w:ascii="Arial" w:hAnsi="Arial" w:cs="Arial"/>
          <w:color w:val="777A0C"/>
          <w:u w:val="single"/>
        </w:rPr>
        <w:t>Londra, 1770c. - Londra, 25.11.1843.</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pianista e organista inglese, allievo del padre e di Clementi. Insegnante di pianoforte </w:t>
      </w:r>
      <w:r w:rsidR="00F1603F" w:rsidRPr="00CD01EB">
        <w:rPr>
          <w:rFonts w:ascii="Arial" w:hAnsi="Arial" w:cs="Arial"/>
          <w:color w:val="777A0C"/>
          <w:sz w:val="20"/>
          <w:szCs w:val="20"/>
        </w:rPr>
        <w:t xml:space="preserve">                               </w:t>
      </w:r>
      <w:r w:rsidR="00EF27DA">
        <w:rPr>
          <w:rFonts w:ascii="Arial" w:hAnsi="Arial" w:cs="Arial"/>
          <w:color w:val="777A0C"/>
          <w:sz w:val="20"/>
          <w:szCs w:val="20"/>
        </w:rPr>
        <w:t xml:space="preserve">     </w:t>
      </w:r>
      <w:r w:rsidRPr="00CD01EB">
        <w:rPr>
          <w:rFonts w:ascii="Arial" w:hAnsi="Arial" w:cs="Arial"/>
          <w:color w:val="777A0C"/>
          <w:sz w:val="20"/>
          <w:szCs w:val="20"/>
        </w:rPr>
        <w:t>e organ</w:t>
      </w:r>
      <w:r w:rsidR="004B1252" w:rsidRPr="00CD01EB">
        <w:rPr>
          <w:rFonts w:ascii="Arial" w:hAnsi="Arial" w:cs="Arial"/>
          <w:color w:val="777A0C"/>
          <w:sz w:val="20"/>
          <w:szCs w:val="20"/>
        </w:rPr>
        <w:t>o</w:t>
      </w:r>
      <w:r w:rsidRPr="00CD01EB">
        <w:rPr>
          <w:rFonts w:ascii="Arial" w:hAnsi="Arial" w:cs="Arial"/>
          <w:color w:val="777A0C"/>
          <w:sz w:val="20"/>
          <w:szCs w:val="20"/>
        </w:rPr>
        <w:t>.</w:t>
      </w:r>
    </w:p>
    <w:p w:rsidR="00FC5E6A" w:rsidRPr="00EE1D49" w:rsidRDefault="00FC5E6A" w:rsidP="001B50BE">
      <w:pPr>
        <w:tabs>
          <w:tab w:val="center" w:pos="0"/>
          <w:tab w:val="left" w:pos="4253"/>
          <w:tab w:val="left" w:pos="4536"/>
        </w:tabs>
        <w:spacing w:before="120" w:after="0" w:line="276" w:lineRule="auto"/>
        <w:rPr>
          <w:rFonts w:ascii="Arial" w:hAnsi="Arial" w:cs="Arial"/>
        </w:rPr>
      </w:pPr>
      <w:r w:rsidRPr="00EE1D49">
        <w:rPr>
          <w:rFonts w:ascii="Arial" w:hAnsi="Arial" w:cs="Arial"/>
        </w:rPr>
        <w:t>Sonata per arpa e vl (1811).   Duetto per arpa e pf. (1813).   Ballate e Duetti per arpa.</w:t>
      </w:r>
    </w:p>
    <w:p w:rsidR="00CE529E" w:rsidRPr="00EE1D49" w:rsidRDefault="00FC5E6A" w:rsidP="001B50BE">
      <w:pPr>
        <w:tabs>
          <w:tab w:val="center" w:pos="0"/>
          <w:tab w:val="left" w:pos="4253"/>
          <w:tab w:val="left" w:pos="4536"/>
        </w:tabs>
        <w:spacing w:before="120" w:after="0" w:line="276" w:lineRule="auto"/>
        <w:rPr>
          <w:rFonts w:ascii="Arial" w:hAnsi="Arial" w:cs="Arial"/>
        </w:rPr>
      </w:pPr>
      <w:r w:rsidRPr="00EE1D49">
        <w:rPr>
          <w:rFonts w:ascii="Arial" w:hAnsi="Arial" w:cs="Arial"/>
        </w:rPr>
        <w:t>Rondò per arpa, vl. vcl. 2 cor. (1813).</w:t>
      </w:r>
    </w:p>
    <w:p w:rsidR="00CB4F19" w:rsidRPr="00EE1D49" w:rsidRDefault="00CB4F19" w:rsidP="001B50BE">
      <w:pPr>
        <w:tabs>
          <w:tab w:val="center" w:pos="0"/>
          <w:tab w:val="left" w:pos="4253"/>
          <w:tab w:val="left" w:pos="4536"/>
        </w:tabs>
        <w:spacing w:before="120" w:after="0" w:line="276" w:lineRule="auto"/>
        <w:rPr>
          <w:rFonts w:ascii="Arial" w:hAnsi="Arial" w:cs="Arial"/>
          <w:u w:val="single"/>
        </w:rPr>
      </w:pPr>
    </w:p>
    <w:p w:rsidR="004C01BC" w:rsidRPr="00CD01EB" w:rsidRDefault="004C01BC"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WEBBER  L</w:t>
      </w:r>
      <w:r w:rsidR="007A5C3F" w:rsidRPr="00CD01EB">
        <w:rPr>
          <w:rFonts w:ascii="Arial" w:hAnsi="Arial" w:cs="Arial"/>
          <w:color w:val="777A0C"/>
          <w:u w:val="single"/>
        </w:rPr>
        <w:t xml:space="preserve">LOYD  </w:t>
      </w:r>
      <w:r w:rsidRPr="00CD01EB">
        <w:rPr>
          <w:rFonts w:ascii="Arial" w:hAnsi="Arial" w:cs="Arial"/>
          <w:color w:val="777A0C"/>
          <w:u w:val="single"/>
        </w:rPr>
        <w:t>William</w:t>
      </w:r>
      <w:r w:rsidRPr="00CD01EB">
        <w:rPr>
          <w:rFonts w:ascii="Arial" w:hAnsi="Arial" w:cs="Arial"/>
          <w:color w:val="777A0C"/>
          <w:u w:val="single"/>
        </w:rPr>
        <w:tab/>
        <w:t>Londra, 11.3.1914 - Londra, 29.10.1982.</w:t>
      </w:r>
    </w:p>
    <w:p w:rsidR="004C01BC" w:rsidRPr="00CD01EB" w:rsidRDefault="004C01BC"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e organista inglese, il padre, idraulico, lo portava a sentire concerti d’organo, strumento che lo appassionava. William imparò a suonare lo strumento da autodidatta e si esibì, a 14 anni, in numerosi </w:t>
      </w:r>
      <w:r w:rsidR="00C848D4" w:rsidRPr="00CD01EB">
        <w:rPr>
          <w:rFonts w:ascii="Arial" w:hAnsi="Arial" w:cs="Arial"/>
          <w:color w:val="777A0C"/>
          <w:sz w:val="20"/>
          <w:szCs w:val="20"/>
        </w:rPr>
        <w:t xml:space="preserve">  </w:t>
      </w:r>
      <w:r w:rsidR="00F1603F" w:rsidRPr="00CD01EB">
        <w:rPr>
          <w:rFonts w:ascii="Arial" w:hAnsi="Arial" w:cs="Arial"/>
          <w:color w:val="777A0C"/>
          <w:sz w:val="20"/>
          <w:szCs w:val="20"/>
        </w:rPr>
        <w:t xml:space="preserve">                       </w:t>
      </w:r>
      <w:r w:rsidRPr="00CD01EB">
        <w:rPr>
          <w:rFonts w:ascii="Arial" w:hAnsi="Arial" w:cs="Arial"/>
          <w:color w:val="777A0C"/>
          <w:sz w:val="20"/>
          <w:szCs w:val="20"/>
        </w:rPr>
        <w:t xml:space="preserve">concerti, in tutta la Gran Bretagna. Concerti che gli valsero una borsa di studio per studiare al Royal College </w:t>
      </w:r>
      <w:r w:rsidR="00F1603F" w:rsidRPr="00CD01EB">
        <w:rPr>
          <w:rFonts w:ascii="Arial" w:hAnsi="Arial" w:cs="Arial"/>
          <w:color w:val="777A0C"/>
          <w:sz w:val="20"/>
          <w:szCs w:val="20"/>
        </w:rPr>
        <w:t xml:space="preserve">             </w:t>
      </w:r>
      <w:r w:rsidRPr="00CD01EB">
        <w:rPr>
          <w:rFonts w:ascii="Arial" w:hAnsi="Arial" w:cs="Arial"/>
          <w:color w:val="777A0C"/>
          <w:sz w:val="20"/>
          <w:szCs w:val="20"/>
        </w:rPr>
        <w:t>con R. W. Williams, ed è qui che aggiunse al suo cognome il “Lloyd”, essendoci un altro studente con lo</w:t>
      </w:r>
      <w:r w:rsidR="00F07C59" w:rsidRPr="00CD01EB">
        <w:rPr>
          <w:rFonts w:ascii="Arial" w:hAnsi="Arial" w:cs="Arial"/>
          <w:color w:val="777A0C"/>
          <w:sz w:val="20"/>
          <w:szCs w:val="20"/>
        </w:rPr>
        <w:t xml:space="preserve"> </w:t>
      </w:r>
      <w:r w:rsidRPr="00CD01EB">
        <w:rPr>
          <w:rFonts w:ascii="Arial" w:hAnsi="Arial" w:cs="Arial"/>
          <w:color w:val="777A0C"/>
          <w:sz w:val="20"/>
          <w:szCs w:val="20"/>
        </w:rPr>
        <w:t xml:space="preserve">stesso </w:t>
      </w:r>
      <w:r w:rsidR="00F07C59" w:rsidRPr="00CD01EB">
        <w:rPr>
          <w:rFonts w:ascii="Arial" w:hAnsi="Arial" w:cs="Arial"/>
          <w:color w:val="777A0C"/>
          <w:sz w:val="20"/>
          <w:szCs w:val="20"/>
        </w:rPr>
        <w:t xml:space="preserve">     </w:t>
      </w:r>
      <w:r w:rsidRPr="00CD01EB">
        <w:rPr>
          <w:rFonts w:ascii="Arial" w:hAnsi="Arial" w:cs="Arial"/>
          <w:color w:val="777A0C"/>
          <w:sz w:val="20"/>
          <w:szCs w:val="20"/>
        </w:rPr>
        <w:t xml:space="preserve">nome e cognome. </w:t>
      </w:r>
      <w:r w:rsidR="0058087A" w:rsidRPr="00CD01EB">
        <w:rPr>
          <w:rFonts w:ascii="Arial" w:hAnsi="Arial" w:cs="Arial"/>
          <w:color w:val="777A0C"/>
          <w:sz w:val="20"/>
          <w:szCs w:val="20"/>
        </w:rPr>
        <w:t xml:space="preserve">Fu organista nelle Cattedrali di Londra, insegnante al Royal College e, dal 1964 agli ultimi giorni, Direttore del London College of Music. Parecchie sue opere le scrisse con lo pseudonimo di Clive Chapel. </w:t>
      </w:r>
      <w:r w:rsidR="00F07C59" w:rsidRPr="00CD01EB">
        <w:rPr>
          <w:rFonts w:ascii="Arial" w:hAnsi="Arial" w:cs="Arial"/>
          <w:color w:val="777A0C"/>
          <w:sz w:val="20"/>
          <w:szCs w:val="20"/>
        </w:rPr>
        <w:t xml:space="preserve">                        </w:t>
      </w:r>
      <w:r w:rsidRPr="00CD01EB">
        <w:rPr>
          <w:rFonts w:ascii="Arial" w:hAnsi="Arial" w:cs="Arial"/>
          <w:color w:val="777A0C"/>
          <w:sz w:val="20"/>
          <w:szCs w:val="20"/>
        </w:rPr>
        <w:t xml:space="preserve">Si </w:t>
      </w:r>
      <w:r w:rsidR="0058087A" w:rsidRPr="00CD01EB">
        <w:rPr>
          <w:rFonts w:ascii="Arial" w:eastAsia="Arial Unicode MS" w:hAnsi="Arial" w:cs="Arial"/>
          <w:color w:val="777A0C"/>
          <w:sz w:val="20"/>
          <w:szCs w:val="20"/>
        </w:rPr>
        <w:t xml:space="preserve">sposò con la pianista Hermione Johnstone e i loro figli, Andrew e Julian furono il primo compositore e </w:t>
      </w:r>
      <w:r w:rsidR="00F07C59" w:rsidRPr="00CD01EB">
        <w:rPr>
          <w:rFonts w:ascii="Arial" w:eastAsia="Arial Unicode MS" w:hAnsi="Arial" w:cs="Arial"/>
          <w:color w:val="777A0C"/>
          <w:sz w:val="20"/>
          <w:szCs w:val="20"/>
        </w:rPr>
        <w:t xml:space="preserve">                                </w:t>
      </w:r>
      <w:r w:rsidR="0058087A" w:rsidRPr="00CD01EB">
        <w:rPr>
          <w:rFonts w:ascii="Arial" w:eastAsia="Arial Unicode MS" w:hAnsi="Arial" w:cs="Arial"/>
          <w:color w:val="777A0C"/>
          <w:sz w:val="20"/>
          <w:szCs w:val="20"/>
        </w:rPr>
        <w:t>il secondo violoncellista.</w:t>
      </w:r>
    </w:p>
    <w:p w:rsidR="0058087A" w:rsidRPr="00EE1D49" w:rsidRDefault="0058087A" w:rsidP="001B50BE">
      <w:pPr>
        <w:tabs>
          <w:tab w:val="center" w:pos="0"/>
          <w:tab w:val="left" w:pos="4253"/>
          <w:tab w:val="left" w:pos="4536"/>
        </w:tabs>
        <w:spacing w:before="120" w:after="0" w:line="276" w:lineRule="auto"/>
        <w:rPr>
          <w:rFonts w:ascii="Arial" w:hAnsi="Arial" w:cs="Arial"/>
          <w:lang w:val="en-US"/>
        </w:rPr>
      </w:pPr>
      <w:r w:rsidRPr="00EE1D49">
        <w:rPr>
          <w:rFonts w:ascii="Arial" w:hAnsi="Arial" w:cs="Arial"/>
        </w:rPr>
        <w:t>Notturno, arpa e vcl. (1948, 4’</w:t>
      </w:r>
      <w:r w:rsidR="0074331A" w:rsidRPr="00EE1D49">
        <w:rPr>
          <w:rFonts w:ascii="Arial" w:hAnsi="Arial" w:cs="Arial"/>
        </w:rPr>
        <w:t>15</w:t>
      </w:r>
      <w:r w:rsidRPr="00EE1D49">
        <w:rPr>
          <w:rFonts w:ascii="Arial" w:hAnsi="Arial" w:cs="Arial"/>
        </w:rPr>
        <w:t xml:space="preserve">).   </w:t>
      </w:r>
      <w:r w:rsidR="004C01BC" w:rsidRPr="00EE1D49">
        <w:rPr>
          <w:rFonts w:ascii="Arial" w:hAnsi="Arial" w:cs="Arial"/>
          <w:lang w:val="en-US"/>
        </w:rPr>
        <w:t>Invocation, arpa, timp. e orch. d’archi (1957</w:t>
      </w:r>
      <w:r w:rsidR="002C668A" w:rsidRPr="00EE1D49">
        <w:rPr>
          <w:rFonts w:ascii="Arial" w:hAnsi="Arial" w:cs="Arial"/>
          <w:lang w:val="en-US"/>
        </w:rPr>
        <w:t>, 3’10</w:t>
      </w:r>
      <w:r w:rsidR="004C01BC" w:rsidRPr="00EE1D49">
        <w:rPr>
          <w:rFonts w:ascii="Arial" w:hAnsi="Arial" w:cs="Arial"/>
          <w:lang w:val="en-US"/>
        </w:rPr>
        <w:t>).</w:t>
      </w:r>
    </w:p>
    <w:p w:rsidR="00CE529E" w:rsidRPr="00EE1D49" w:rsidRDefault="004C01BC" w:rsidP="001B50BE">
      <w:pPr>
        <w:tabs>
          <w:tab w:val="center" w:pos="0"/>
          <w:tab w:val="left" w:pos="4253"/>
          <w:tab w:val="left" w:pos="4536"/>
        </w:tabs>
        <w:spacing w:before="120" w:after="0" w:line="276" w:lineRule="auto"/>
        <w:rPr>
          <w:rFonts w:ascii="Arial" w:hAnsi="Arial" w:cs="Arial"/>
        </w:rPr>
      </w:pPr>
      <w:r w:rsidRPr="00EE1D49">
        <w:rPr>
          <w:rFonts w:ascii="Arial" w:hAnsi="Arial" w:cs="Arial"/>
          <w:lang w:val="en-US"/>
        </w:rPr>
        <w:t xml:space="preserve">The Gardens at Eastwell, arpa e vl. </w:t>
      </w:r>
      <w:r w:rsidRPr="00EE1D49">
        <w:rPr>
          <w:rFonts w:ascii="Arial" w:hAnsi="Arial" w:cs="Arial"/>
        </w:rPr>
        <w:t>(3’).</w:t>
      </w:r>
      <w:r w:rsidR="0074331A" w:rsidRPr="00EE1D49">
        <w:rPr>
          <w:rFonts w:ascii="Arial" w:hAnsi="Arial" w:cs="Arial"/>
        </w:rPr>
        <w:t xml:space="preserve">   Aurora, arpa e orch. (9’25).</w:t>
      </w:r>
    </w:p>
    <w:p w:rsidR="00CB4F19" w:rsidRPr="00EE1D49" w:rsidRDefault="00CB4F19"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WEBER  Alain</w:t>
      </w:r>
      <w:r w:rsidRPr="00CD01EB">
        <w:rPr>
          <w:rFonts w:ascii="Arial" w:hAnsi="Arial" w:cs="Arial"/>
          <w:color w:val="777A0C"/>
          <w:u w:val="single"/>
        </w:rPr>
        <w:tab/>
        <w:t>Chateau Thierry, 8.12.1930</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lang w:val="fr-FR"/>
        </w:rPr>
      </w:pPr>
      <w:r w:rsidRPr="00CD01EB">
        <w:rPr>
          <w:rFonts w:ascii="Arial" w:hAnsi="Arial" w:cs="Arial"/>
          <w:color w:val="777A0C"/>
          <w:sz w:val="20"/>
          <w:szCs w:val="20"/>
        </w:rPr>
        <w:t xml:space="preserve">Compositore francese, allievo di Gentil, Gallon, Challan, Aubin e Messiaen. </w:t>
      </w:r>
      <w:r w:rsidRPr="00CD01EB">
        <w:rPr>
          <w:rFonts w:ascii="Arial" w:hAnsi="Arial" w:cs="Arial"/>
          <w:color w:val="777A0C"/>
          <w:sz w:val="20"/>
          <w:szCs w:val="20"/>
          <w:lang w:val="fr-FR"/>
        </w:rPr>
        <w:t>Grand Prix de Rome nel 1952.</w:t>
      </w:r>
    </w:p>
    <w:p w:rsidR="00FC5E6A" w:rsidRPr="00EE1D49" w:rsidRDefault="00FC5E6A" w:rsidP="001B50BE">
      <w:pPr>
        <w:tabs>
          <w:tab w:val="center" w:pos="0"/>
          <w:tab w:val="left" w:pos="4253"/>
          <w:tab w:val="left" w:pos="4536"/>
        </w:tabs>
        <w:spacing w:before="120" w:after="0" w:line="276" w:lineRule="auto"/>
        <w:rPr>
          <w:rFonts w:ascii="Arial" w:hAnsi="Arial" w:cs="Arial"/>
        </w:rPr>
      </w:pPr>
      <w:r w:rsidRPr="00EE1D49">
        <w:rPr>
          <w:rFonts w:ascii="Arial" w:hAnsi="Arial" w:cs="Arial"/>
          <w:lang w:val="fr-FR"/>
        </w:rPr>
        <w:t>Chant de Biwa (5’30).</w:t>
      </w:r>
      <w:r w:rsidR="00EE1D49">
        <w:rPr>
          <w:rFonts w:ascii="Arial" w:hAnsi="Arial" w:cs="Arial"/>
          <w:lang w:val="fr-FR"/>
        </w:rPr>
        <w:t xml:space="preserve"> </w:t>
      </w:r>
      <w:r w:rsidRPr="00EE1D49">
        <w:rPr>
          <w:rFonts w:ascii="Arial" w:hAnsi="Arial" w:cs="Arial"/>
          <w:lang w:val="fr-FR"/>
        </w:rPr>
        <w:t xml:space="preserve">  Har</w:t>
      </w:r>
      <w:r w:rsidR="00901923" w:rsidRPr="00EE1D49">
        <w:rPr>
          <w:rFonts w:ascii="Arial" w:hAnsi="Arial" w:cs="Arial"/>
          <w:lang w:val="fr-FR"/>
        </w:rPr>
        <w:t>p</w:t>
      </w:r>
      <w:r w:rsidRPr="00EE1D49">
        <w:rPr>
          <w:rFonts w:ascii="Arial" w:hAnsi="Arial" w:cs="Arial"/>
          <w:lang w:val="fr-FR"/>
        </w:rPr>
        <w:t>phalpha (3’50).</w:t>
      </w:r>
      <w:r w:rsidR="00EE1D49">
        <w:rPr>
          <w:rFonts w:ascii="Arial" w:hAnsi="Arial" w:cs="Arial"/>
          <w:lang w:val="fr-FR"/>
        </w:rPr>
        <w:t xml:space="preserve"> </w:t>
      </w:r>
      <w:r w:rsidRPr="00EE1D49">
        <w:rPr>
          <w:rFonts w:ascii="Arial" w:hAnsi="Arial" w:cs="Arial"/>
          <w:lang w:val="fr-FR"/>
        </w:rPr>
        <w:t xml:space="preserve">  </w:t>
      </w:r>
      <w:r w:rsidRPr="00EE1D49">
        <w:rPr>
          <w:rFonts w:ascii="Arial" w:hAnsi="Arial" w:cs="Arial"/>
        </w:rPr>
        <w:t>Volutes (3’).</w:t>
      </w:r>
      <w:r w:rsidR="00EE1D49">
        <w:rPr>
          <w:rFonts w:ascii="Arial" w:hAnsi="Arial" w:cs="Arial"/>
        </w:rPr>
        <w:t xml:space="preserve"> </w:t>
      </w:r>
      <w:r w:rsidRPr="00EE1D49">
        <w:rPr>
          <w:rFonts w:ascii="Arial" w:hAnsi="Arial" w:cs="Arial"/>
        </w:rPr>
        <w:t xml:space="preserve">  Sonata per oboe e arpa (1960).</w:t>
      </w:r>
    </w:p>
    <w:p w:rsidR="00CE529E" w:rsidRPr="00EE1D49" w:rsidRDefault="00901923" w:rsidP="001B50BE">
      <w:pPr>
        <w:tabs>
          <w:tab w:val="center" w:pos="0"/>
          <w:tab w:val="left" w:pos="4253"/>
          <w:tab w:val="left" w:pos="4536"/>
        </w:tabs>
        <w:spacing w:before="120" w:after="0" w:line="276" w:lineRule="auto"/>
        <w:rPr>
          <w:rFonts w:ascii="Arial" w:hAnsi="Arial" w:cs="Arial"/>
        </w:rPr>
      </w:pPr>
      <w:r w:rsidRPr="00EE1D49">
        <w:rPr>
          <w:rFonts w:ascii="Arial" w:hAnsi="Arial" w:cs="Arial"/>
        </w:rPr>
        <w:t>Preludio per corno e arpa.</w:t>
      </w:r>
    </w:p>
    <w:p w:rsidR="00CB4F19" w:rsidRPr="00EE1D49" w:rsidRDefault="00CB4F19"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WEBER  Ben</w:t>
      </w:r>
      <w:r w:rsidRPr="00CD01EB">
        <w:rPr>
          <w:rFonts w:ascii="Arial" w:hAnsi="Arial" w:cs="Arial"/>
          <w:color w:val="777A0C"/>
          <w:u w:val="single"/>
        </w:rPr>
        <w:tab/>
        <w:t>St. Louis, 23.7.1916 - 1979.</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w:t>
      </w:r>
      <w:r w:rsidR="00A03B99" w:rsidRPr="00CD01EB">
        <w:rPr>
          <w:rFonts w:ascii="Arial" w:hAnsi="Arial" w:cs="Arial"/>
          <w:color w:val="777A0C"/>
          <w:sz w:val="20"/>
          <w:szCs w:val="20"/>
        </w:rPr>
        <w:t xml:space="preserve"> e </w:t>
      </w:r>
      <w:r w:rsidRPr="00CD01EB">
        <w:rPr>
          <w:rFonts w:ascii="Arial" w:hAnsi="Arial" w:cs="Arial"/>
          <w:color w:val="777A0C"/>
          <w:sz w:val="20"/>
          <w:szCs w:val="20"/>
        </w:rPr>
        <w:t xml:space="preserve">Medico. Frequentò i corsi di pianoforte e di canto all’Università di Chicago. </w:t>
      </w:r>
      <w:r w:rsidR="00F07C59" w:rsidRPr="00CD01EB">
        <w:rPr>
          <w:rFonts w:ascii="Arial" w:hAnsi="Arial" w:cs="Arial"/>
          <w:color w:val="777A0C"/>
          <w:sz w:val="20"/>
          <w:szCs w:val="20"/>
        </w:rPr>
        <w:t xml:space="preserve">                                     </w:t>
      </w:r>
      <w:r w:rsidRPr="00CD01EB">
        <w:rPr>
          <w:rFonts w:ascii="Arial" w:hAnsi="Arial" w:cs="Arial"/>
          <w:color w:val="777A0C"/>
          <w:sz w:val="20"/>
          <w:szCs w:val="20"/>
        </w:rPr>
        <w:t>Autodidatta in composizione.</w:t>
      </w:r>
    </w:p>
    <w:p w:rsidR="00CE529E" w:rsidRPr="00EE1D49" w:rsidRDefault="00FC5E6A" w:rsidP="001B50BE">
      <w:pPr>
        <w:tabs>
          <w:tab w:val="center" w:pos="0"/>
          <w:tab w:val="left" w:pos="4253"/>
          <w:tab w:val="left" w:pos="4536"/>
        </w:tabs>
        <w:spacing w:before="120" w:after="0" w:line="276" w:lineRule="auto"/>
        <w:rPr>
          <w:rFonts w:ascii="Arial" w:hAnsi="Arial" w:cs="Arial"/>
        </w:rPr>
      </w:pPr>
      <w:r w:rsidRPr="00EE1D49">
        <w:rPr>
          <w:rFonts w:ascii="Arial" w:hAnsi="Arial" w:cs="Arial"/>
        </w:rPr>
        <w:t>Aubade per fl. arpa e vcl. (1950).</w:t>
      </w:r>
    </w:p>
    <w:p w:rsidR="00CB4F19" w:rsidRPr="00EE1D49" w:rsidRDefault="00CB4F19" w:rsidP="001B50BE">
      <w:pPr>
        <w:tabs>
          <w:tab w:val="center" w:pos="0"/>
          <w:tab w:val="left" w:pos="4253"/>
          <w:tab w:val="left" w:pos="4536"/>
        </w:tabs>
        <w:spacing w:before="120" w:after="0" w:line="276" w:lineRule="auto"/>
        <w:rPr>
          <w:rFonts w:ascii="Arial" w:hAnsi="Arial" w:cs="Arial"/>
        </w:rPr>
      </w:pPr>
    </w:p>
    <w:p w:rsidR="00DF5BBF" w:rsidRPr="00CD01EB" w:rsidRDefault="00DF5BBF"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WEBER  Carl  Maria  von</w:t>
      </w:r>
      <w:r w:rsidRPr="00CD01EB">
        <w:rPr>
          <w:rFonts w:ascii="Arial" w:hAnsi="Arial" w:cs="Arial"/>
          <w:color w:val="777A0C"/>
          <w:u w:val="single"/>
        </w:rPr>
        <w:tab/>
        <w:t>Eutin, 18.11.1786 - Londra, 5.6.1826.</w:t>
      </w:r>
    </w:p>
    <w:p w:rsidR="00DF5BBF" w:rsidRPr="00CD01EB" w:rsidRDefault="00DF5BBF"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Il creatore dell’opera nazionale tedesca. Compositore, letterato e pianista concertista “Romantico nel cuore, </w:t>
      </w:r>
      <w:r w:rsidR="00F07C59" w:rsidRPr="00CD01EB">
        <w:rPr>
          <w:rFonts w:ascii="Arial" w:hAnsi="Arial" w:cs="Arial"/>
          <w:color w:val="777A0C"/>
          <w:sz w:val="20"/>
          <w:szCs w:val="20"/>
        </w:rPr>
        <w:t xml:space="preserve">            </w:t>
      </w:r>
      <w:r w:rsidRPr="00CD01EB">
        <w:rPr>
          <w:rFonts w:ascii="Arial" w:hAnsi="Arial" w:cs="Arial"/>
          <w:color w:val="777A0C"/>
          <w:sz w:val="20"/>
          <w:szCs w:val="20"/>
        </w:rPr>
        <w:t xml:space="preserve">classico nello spirito”. Direttore che diede assetto definitivo all’orchestra, primo ad </w:t>
      </w:r>
      <w:r w:rsidR="0087234E" w:rsidRPr="00CD01EB">
        <w:rPr>
          <w:rFonts w:ascii="Arial" w:hAnsi="Arial" w:cs="Arial"/>
          <w:color w:val="777A0C"/>
          <w:sz w:val="20"/>
          <w:szCs w:val="20"/>
        </w:rPr>
        <w:t>Stati Uniti</w:t>
      </w:r>
      <w:r w:rsidRPr="00CD01EB">
        <w:rPr>
          <w:rFonts w:ascii="Arial" w:hAnsi="Arial" w:cs="Arial"/>
          <w:color w:val="777A0C"/>
          <w:sz w:val="20"/>
          <w:szCs w:val="20"/>
        </w:rPr>
        <w:t xml:space="preserve">re l’attuale bacchetta. </w:t>
      </w:r>
      <w:r w:rsidR="00DA136B" w:rsidRPr="00CD01EB">
        <w:rPr>
          <w:rFonts w:ascii="Arial" w:hAnsi="Arial" w:cs="Arial"/>
          <w:color w:val="777A0C"/>
          <w:sz w:val="20"/>
          <w:szCs w:val="20"/>
        </w:rPr>
        <w:t xml:space="preserve">  </w:t>
      </w:r>
      <w:r w:rsidR="00F1603F" w:rsidRPr="00CD01EB">
        <w:rPr>
          <w:rFonts w:ascii="Arial" w:hAnsi="Arial" w:cs="Arial"/>
          <w:color w:val="777A0C"/>
          <w:sz w:val="20"/>
          <w:szCs w:val="20"/>
        </w:rPr>
        <w:t xml:space="preserve">        </w:t>
      </w:r>
      <w:r w:rsidR="005345DA" w:rsidRPr="00CD01EB">
        <w:rPr>
          <w:rFonts w:ascii="Arial" w:hAnsi="Arial" w:cs="Arial"/>
          <w:color w:val="777A0C"/>
          <w:sz w:val="20"/>
          <w:szCs w:val="20"/>
        </w:rPr>
        <w:t>Per maggiori informazioni sull'autore, vedi "Passeggiando con la Musica", scaricabile gratuitamente dal sito: mariodemolli.com</w:t>
      </w:r>
    </w:p>
    <w:p w:rsidR="00CE529E" w:rsidRPr="00EE1D49" w:rsidRDefault="00DF5BBF" w:rsidP="001B50BE">
      <w:pPr>
        <w:tabs>
          <w:tab w:val="center" w:pos="0"/>
          <w:tab w:val="left" w:pos="4253"/>
          <w:tab w:val="left" w:pos="4536"/>
        </w:tabs>
        <w:spacing w:before="120" w:after="0" w:line="276" w:lineRule="auto"/>
        <w:rPr>
          <w:rFonts w:ascii="Arial" w:hAnsi="Arial" w:cs="Arial"/>
        </w:rPr>
      </w:pPr>
      <w:r w:rsidRPr="00EE1D49">
        <w:rPr>
          <w:rFonts w:ascii="Arial" w:hAnsi="Arial" w:cs="Arial"/>
        </w:rPr>
        <w:t>Der Leuchtturm, op. 276, per 4 arpe (1820).</w:t>
      </w:r>
    </w:p>
    <w:p w:rsidR="00CB4F19" w:rsidRPr="00EE1D49" w:rsidRDefault="00CB4F19" w:rsidP="001B50BE">
      <w:pPr>
        <w:tabs>
          <w:tab w:val="center" w:pos="0"/>
          <w:tab w:val="left" w:pos="4253"/>
          <w:tab w:val="left" w:pos="4536"/>
        </w:tabs>
        <w:spacing w:before="120" w:after="0" w:line="276" w:lineRule="auto"/>
        <w:rPr>
          <w:rFonts w:ascii="Arial" w:hAnsi="Arial" w:cs="Arial"/>
        </w:rPr>
      </w:pPr>
    </w:p>
    <w:p w:rsidR="00600572" w:rsidRPr="00CD01EB" w:rsidRDefault="00600572" w:rsidP="001B50BE">
      <w:pPr>
        <w:tabs>
          <w:tab w:val="center" w:pos="0"/>
          <w:tab w:val="left" w:pos="4253"/>
          <w:tab w:val="left" w:pos="4536"/>
        </w:tabs>
        <w:spacing w:before="120" w:after="0" w:line="276" w:lineRule="auto"/>
        <w:rPr>
          <w:rFonts w:ascii="Arial" w:hAnsi="Arial" w:cs="Arial"/>
          <w:bCs/>
          <w:color w:val="777A0C"/>
          <w:u w:val="single"/>
        </w:rPr>
      </w:pPr>
      <w:r w:rsidRPr="00CD01EB">
        <w:rPr>
          <w:rFonts w:ascii="Arial" w:hAnsi="Arial" w:cs="Arial"/>
          <w:bCs/>
          <w:color w:val="777A0C"/>
          <w:u w:val="single"/>
        </w:rPr>
        <w:t>WEHAGE  Paul</w:t>
      </w:r>
      <w:r w:rsidRPr="00CD01EB">
        <w:rPr>
          <w:rFonts w:ascii="Arial" w:hAnsi="Arial" w:cs="Arial"/>
          <w:bCs/>
          <w:color w:val="777A0C"/>
          <w:u w:val="single"/>
        </w:rPr>
        <w:tab/>
        <w:t>Grand Forks, 2.4.1963</w:t>
      </w:r>
    </w:p>
    <w:p w:rsidR="00600572" w:rsidRPr="00CD01EB" w:rsidRDefault="00600572" w:rsidP="001B50BE">
      <w:pPr>
        <w:tabs>
          <w:tab w:val="center" w:pos="0"/>
          <w:tab w:val="left" w:pos="4253"/>
          <w:tab w:val="left" w:pos="4536"/>
        </w:tabs>
        <w:spacing w:before="120" w:after="0" w:line="276" w:lineRule="auto"/>
        <w:rPr>
          <w:rFonts w:ascii="Arial" w:hAnsi="Arial" w:cs="Arial"/>
          <w:bCs/>
          <w:color w:val="777A0C"/>
          <w:sz w:val="20"/>
          <w:szCs w:val="20"/>
        </w:rPr>
      </w:pPr>
      <w:r w:rsidRPr="00CD01EB">
        <w:rPr>
          <w:rFonts w:ascii="Arial" w:hAnsi="Arial" w:cs="Arial"/>
          <w:bCs/>
          <w:color w:val="777A0C"/>
          <w:sz w:val="20"/>
          <w:szCs w:val="20"/>
        </w:rPr>
        <w:lastRenderedPageBreak/>
        <w:t xml:space="preserve">Compositore, direttore d’orchestra e sassofonista americano. Allievo di Haugen, Buccanan, Stolet, Antokoletz </w:t>
      </w:r>
      <w:r w:rsidR="00DA136B" w:rsidRPr="00CD01EB">
        <w:rPr>
          <w:rFonts w:ascii="Arial" w:hAnsi="Arial" w:cs="Arial"/>
          <w:bCs/>
          <w:color w:val="777A0C"/>
          <w:sz w:val="20"/>
          <w:szCs w:val="20"/>
        </w:rPr>
        <w:t xml:space="preserve">  </w:t>
      </w:r>
      <w:r w:rsidR="00F1603F" w:rsidRPr="00CD01EB">
        <w:rPr>
          <w:rFonts w:ascii="Arial" w:hAnsi="Arial" w:cs="Arial"/>
          <w:bCs/>
          <w:color w:val="777A0C"/>
          <w:sz w:val="20"/>
          <w:szCs w:val="20"/>
        </w:rPr>
        <w:t xml:space="preserve">     </w:t>
      </w:r>
      <w:r w:rsidR="00F07C59" w:rsidRPr="00CD01EB">
        <w:rPr>
          <w:rFonts w:ascii="Arial" w:hAnsi="Arial" w:cs="Arial"/>
          <w:bCs/>
          <w:color w:val="777A0C"/>
          <w:sz w:val="20"/>
          <w:szCs w:val="20"/>
        </w:rPr>
        <w:t xml:space="preserve">          </w:t>
      </w:r>
      <w:r w:rsidRPr="00CD01EB">
        <w:rPr>
          <w:rFonts w:ascii="Arial" w:hAnsi="Arial" w:cs="Arial"/>
          <w:bCs/>
          <w:color w:val="777A0C"/>
          <w:sz w:val="20"/>
          <w:szCs w:val="20"/>
        </w:rPr>
        <w:t>e Pittel. Perfezionamento a Parigi con Deffayet e Margoni.</w:t>
      </w:r>
    </w:p>
    <w:p w:rsidR="00CE529E" w:rsidRPr="00EE1D49" w:rsidRDefault="00600572" w:rsidP="001B50BE">
      <w:pPr>
        <w:tabs>
          <w:tab w:val="center" w:pos="0"/>
          <w:tab w:val="left" w:pos="4253"/>
          <w:tab w:val="left" w:pos="4536"/>
        </w:tabs>
        <w:spacing w:before="120" w:after="0" w:line="276" w:lineRule="auto"/>
        <w:rPr>
          <w:rFonts w:ascii="Arial" w:hAnsi="Arial" w:cs="Arial"/>
        </w:rPr>
      </w:pPr>
      <w:r w:rsidRPr="00EE1D49">
        <w:rPr>
          <w:rFonts w:ascii="Arial" w:hAnsi="Arial" w:cs="Arial"/>
        </w:rPr>
        <w:t>Notturno per arpa sola.   Suite per arpa sola.</w:t>
      </w:r>
    </w:p>
    <w:p w:rsidR="00CB4F19" w:rsidRPr="00EE1D49" w:rsidRDefault="00CB4F19" w:rsidP="001B50BE">
      <w:pPr>
        <w:tabs>
          <w:tab w:val="center" w:pos="0"/>
          <w:tab w:val="left" w:pos="4253"/>
          <w:tab w:val="left" w:pos="4536"/>
        </w:tabs>
        <w:spacing w:before="120" w:after="0" w:line="276" w:lineRule="auto"/>
        <w:rPr>
          <w:rFonts w:ascii="Arial" w:hAnsi="Arial" w:cs="Arial"/>
        </w:rPr>
      </w:pPr>
    </w:p>
    <w:p w:rsidR="000C3499" w:rsidRPr="00CD01EB" w:rsidRDefault="000C3499"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WEINER  Leo</w:t>
      </w:r>
      <w:r w:rsidRPr="00CD01EB">
        <w:rPr>
          <w:rFonts w:ascii="Arial" w:hAnsi="Arial" w:cs="Arial"/>
          <w:color w:val="777A0C"/>
          <w:u w:val="single"/>
        </w:rPr>
        <w:tab/>
        <w:t>Budapest, 16.4.1885 - Budapest, 13.9.1960.</w:t>
      </w:r>
    </w:p>
    <w:p w:rsidR="000C3499" w:rsidRPr="00CD01EB" w:rsidRDefault="000C3499"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e didatta ungherese, allievo di Koessler. Insegnante di composizione all’Accademia di Budapest. Numerosi riconoscimenti.</w:t>
      </w:r>
    </w:p>
    <w:p w:rsidR="00CE529E" w:rsidRPr="00EE1D49" w:rsidRDefault="000C3499" w:rsidP="001B50BE">
      <w:pPr>
        <w:tabs>
          <w:tab w:val="center" w:pos="0"/>
          <w:tab w:val="left" w:pos="4253"/>
        </w:tabs>
        <w:spacing w:before="120" w:after="0" w:line="276" w:lineRule="auto"/>
        <w:rPr>
          <w:rFonts w:ascii="Arial" w:hAnsi="Arial" w:cs="Arial"/>
        </w:rPr>
      </w:pPr>
      <w:r w:rsidRPr="00EE1D49">
        <w:rPr>
          <w:rFonts w:ascii="Arial" w:hAnsi="Arial" w:cs="Arial"/>
        </w:rPr>
        <w:t>Romanza per vcl. arpa e archi, op. 29 (1949).</w:t>
      </w:r>
    </w:p>
    <w:p w:rsidR="00CB4F19" w:rsidRPr="00EE1D49" w:rsidRDefault="00CB4F19" w:rsidP="001B50BE">
      <w:pPr>
        <w:tabs>
          <w:tab w:val="center" w:pos="0"/>
          <w:tab w:val="left" w:pos="4253"/>
        </w:tabs>
        <w:spacing w:before="120" w:after="0" w:line="276" w:lineRule="auto"/>
        <w:rPr>
          <w:rFonts w:ascii="Arial" w:hAnsi="Arial" w:cs="Arial"/>
        </w:rPr>
      </w:pPr>
    </w:p>
    <w:p w:rsidR="00080A8B" w:rsidRPr="00CD01EB" w:rsidRDefault="00080A8B"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 xml:space="preserve">WEINZWEIG  John  Jacob  </w:t>
      </w:r>
      <w:r w:rsidRPr="00CD01EB">
        <w:rPr>
          <w:rFonts w:ascii="Arial" w:hAnsi="Arial" w:cs="Arial"/>
          <w:color w:val="777A0C"/>
          <w:u w:val="single"/>
        </w:rPr>
        <w:tab/>
        <w:t>Toronto, 11.3.1913 - Toronto, 24.8.2006.</w:t>
      </w:r>
    </w:p>
    <w:p w:rsidR="00AF54F9" w:rsidRPr="00CD01EB" w:rsidRDefault="00AF54F9" w:rsidP="001B50BE">
      <w:pPr>
        <w:tabs>
          <w:tab w:val="center" w:pos="0"/>
          <w:tab w:val="left" w:pos="4253"/>
          <w:tab w:val="left" w:pos="4536"/>
        </w:tabs>
        <w:spacing w:before="120" w:after="0" w:line="276" w:lineRule="auto"/>
        <w:rPr>
          <w:rFonts w:ascii="Arial" w:hAnsi="Arial" w:cs="Arial"/>
          <w:color w:val="777A0C"/>
          <w:sz w:val="20"/>
          <w:szCs w:val="20"/>
          <w:lang w:val="en-US"/>
        </w:rPr>
      </w:pPr>
      <w:r w:rsidRPr="00CD01EB">
        <w:rPr>
          <w:rFonts w:ascii="Arial" w:hAnsi="Arial" w:cs="Arial"/>
          <w:color w:val="777A0C"/>
          <w:sz w:val="20"/>
          <w:szCs w:val="20"/>
        </w:rPr>
        <w:t>Compositore, sassofonista, pianista e didatta canadese</w:t>
      </w:r>
      <w:r w:rsidR="00101525" w:rsidRPr="00CD01EB">
        <w:rPr>
          <w:rFonts w:ascii="Arial" w:hAnsi="Arial" w:cs="Arial"/>
          <w:color w:val="777A0C"/>
          <w:sz w:val="20"/>
          <w:szCs w:val="20"/>
        </w:rPr>
        <w:t>. A</w:t>
      </w:r>
      <w:r w:rsidRPr="00CD01EB">
        <w:rPr>
          <w:rFonts w:ascii="Arial" w:hAnsi="Arial" w:cs="Arial"/>
          <w:color w:val="777A0C"/>
          <w:sz w:val="20"/>
          <w:szCs w:val="20"/>
        </w:rPr>
        <w:t xml:space="preserve">llievo di G. Andeerson, Smith, Boyce, Willan e </w:t>
      </w:r>
      <w:r w:rsidR="00F1603F" w:rsidRPr="00CD01EB">
        <w:rPr>
          <w:rFonts w:ascii="Arial" w:hAnsi="Arial" w:cs="Arial"/>
          <w:color w:val="777A0C"/>
          <w:sz w:val="20"/>
          <w:szCs w:val="20"/>
        </w:rPr>
        <w:t xml:space="preserve">            </w:t>
      </w:r>
      <w:r w:rsidRPr="00CD01EB">
        <w:rPr>
          <w:rFonts w:ascii="Arial" w:hAnsi="Arial" w:cs="Arial"/>
          <w:color w:val="777A0C"/>
          <w:sz w:val="20"/>
          <w:szCs w:val="20"/>
        </w:rPr>
        <w:t xml:space="preserve">Stewart, perfezionamento </w:t>
      </w:r>
      <w:r w:rsidR="00250443" w:rsidRPr="00CD01EB">
        <w:rPr>
          <w:rFonts w:ascii="Arial" w:hAnsi="Arial" w:cs="Arial"/>
          <w:color w:val="777A0C"/>
          <w:sz w:val="20"/>
          <w:szCs w:val="20"/>
        </w:rPr>
        <w:t xml:space="preserve">alla Eastman di Rochester </w:t>
      </w:r>
      <w:r w:rsidRPr="00CD01EB">
        <w:rPr>
          <w:rFonts w:ascii="Arial" w:hAnsi="Arial" w:cs="Arial"/>
          <w:color w:val="777A0C"/>
          <w:sz w:val="20"/>
          <w:szCs w:val="20"/>
        </w:rPr>
        <w:t xml:space="preserve">con Rogers e White. Insegnante di composizione al </w:t>
      </w:r>
      <w:r w:rsidR="00EF27DA">
        <w:rPr>
          <w:rFonts w:ascii="Arial" w:hAnsi="Arial" w:cs="Arial"/>
          <w:color w:val="777A0C"/>
          <w:sz w:val="20"/>
          <w:szCs w:val="20"/>
        </w:rPr>
        <w:t xml:space="preserve"> </w:t>
      </w:r>
      <w:r w:rsidRPr="00CD01EB">
        <w:rPr>
          <w:rFonts w:ascii="Arial" w:hAnsi="Arial" w:cs="Arial"/>
          <w:color w:val="777A0C"/>
          <w:sz w:val="20"/>
          <w:szCs w:val="20"/>
        </w:rPr>
        <w:t>Conservatorio e all’Università di Toronto</w:t>
      </w:r>
      <w:r w:rsidR="00250443" w:rsidRPr="00CD01EB">
        <w:rPr>
          <w:rFonts w:ascii="Arial" w:hAnsi="Arial" w:cs="Arial"/>
          <w:color w:val="777A0C"/>
          <w:sz w:val="20"/>
          <w:szCs w:val="20"/>
        </w:rPr>
        <w:t xml:space="preserve"> dal 1939 al </w:t>
      </w:r>
      <w:r w:rsidR="007D1A15" w:rsidRPr="00CD01EB">
        <w:rPr>
          <w:rFonts w:ascii="Arial" w:hAnsi="Arial" w:cs="Arial"/>
          <w:color w:val="777A0C"/>
          <w:sz w:val="20"/>
          <w:szCs w:val="20"/>
        </w:rPr>
        <w:t xml:space="preserve">pensionamento nel </w:t>
      </w:r>
      <w:r w:rsidR="00250443" w:rsidRPr="00CD01EB">
        <w:rPr>
          <w:rFonts w:ascii="Arial" w:hAnsi="Arial" w:cs="Arial"/>
          <w:color w:val="777A0C"/>
          <w:sz w:val="20"/>
          <w:szCs w:val="20"/>
        </w:rPr>
        <w:t>19</w:t>
      </w:r>
      <w:r w:rsidR="007D1A15" w:rsidRPr="00CD01EB">
        <w:rPr>
          <w:rFonts w:ascii="Arial" w:hAnsi="Arial" w:cs="Arial"/>
          <w:color w:val="777A0C"/>
          <w:sz w:val="20"/>
          <w:szCs w:val="20"/>
        </w:rPr>
        <w:t>78</w:t>
      </w:r>
      <w:r w:rsidRPr="00CD01EB">
        <w:rPr>
          <w:rFonts w:ascii="Arial" w:hAnsi="Arial" w:cs="Arial"/>
          <w:color w:val="777A0C"/>
          <w:sz w:val="20"/>
          <w:szCs w:val="20"/>
        </w:rPr>
        <w:t>.</w:t>
      </w:r>
      <w:r w:rsidR="00250443" w:rsidRPr="00CD01EB">
        <w:rPr>
          <w:rFonts w:ascii="Arial" w:hAnsi="Arial" w:cs="Arial"/>
          <w:color w:val="777A0C"/>
          <w:sz w:val="20"/>
          <w:szCs w:val="20"/>
        </w:rPr>
        <w:t xml:space="preserve"> Interesse per la musica degli </w:t>
      </w:r>
      <w:r w:rsidR="00F1603F" w:rsidRPr="00CD01EB">
        <w:rPr>
          <w:rFonts w:ascii="Arial" w:hAnsi="Arial" w:cs="Arial"/>
          <w:color w:val="777A0C"/>
          <w:sz w:val="20"/>
          <w:szCs w:val="20"/>
        </w:rPr>
        <w:t xml:space="preserve">            </w:t>
      </w:r>
      <w:r w:rsidR="00250443" w:rsidRPr="00CD01EB">
        <w:rPr>
          <w:rFonts w:ascii="Arial" w:hAnsi="Arial" w:cs="Arial"/>
          <w:color w:val="777A0C"/>
          <w:sz w:val="20"/>
          <w:szCs w:val="20"/>
        </w:rPr>
        <w:t>Indiani Irochesi.</w:t>
      </w:r>
      <w:r w:rsidR="007D1A15" w:rsidRPr="00CD01EB">
        <w:rPr>
          <w:rFonts w:ascii="Arial" w:hAnsi="Arial" w:cs="Arial"/>
          <w:color w:val="777A0C"/>
          <w:sz w:val="20"/>
          <w:szCs w:val="20"/>
        </w:rPr>
        <w:t xml:space="preserve"> Molti i brani per radio, televisione e cinema. </w:t>
      </w:r>
      <w:r w:rsidR="0002104E" w:rsidRPr="00CD01EB">
        <w:rPr>
          <w:rFonts w:ascii="Arial" w:hAnsi="Arial" w:cs="Arial"/>
          <w:color w:val="777A0C"/>
          <w:sz w:val="20"/>
          <w:szCs w:val="20"/>
          <w:lang w:val="en-US"/>
        </w:rPr>
        <w:t>P</w:t>
      </w:r>
      <w:r w:rsidR="007D1A15" w:rsidRPr="00CD01EB">
        <w:rPr>
          <w:rFonts w:ascii="Arial" w:hAnsi="Arial" w:cs="Arial"/>
          <w:color w:val="777A0C"/>
          <w:sz w:val="20"/>
          <w:szCs w:val="20"/>
          <w:lang w:val="en-US"/>
        </w:rPr>
        <w:t>remi e riconoscimenti.</w:t>
      </w:r>
    </w:p>
    <w:p w:rsidR="00E5013B" w:rsidRPr="00EE1D49" w:rsidRDefault="00DE1147" w:rsidP="001B50BE">
      <w:pPr>
        <w:tabs>
          <w:tab w:val="center" w:pos="0"/>
          <w:tab w:val="left" w:pos="4253"/>
          <w:tab w:val="left" w:pos="4536"/>
        </w:tabs>
        <w:spacing w:before="120" w:after="0" w:line="276" w:lineRule="auto"/>
        <w:rPr>
          <w:rFonts w:ascii="Arial" w:hAnsi="Arial" w:cs="Arial"/>
          <w:lang w:val="en-US"/>
        </w:rPr>
      </w:pPr>
      <w:r w:rsidRPr="00EE1D49">
        <w:rPr>
          <w:rFonts w:ascii="Arial" w:hAnsi="Arial" w:cs="Arial"/>
          <w:lang w:val="en-US"/>
        </w:rPr>
        <w:t>15 Pieces per arpa</w:t>
      </w:r>
      <w:r w:rsidR="00AF54F9" w:rsidRPr="00EE1D49">
        <w:rPr>
          <w:rFonts w:ascii="Arial" w:hAnsi="Arial" w:cs="Arial"/>
          <w:lang w:val="en-US"/>
        </w:rPr>
        <w:t xml:space="preserve"> (1983</w:t>
      </w:r>
      <w:r w:rsidR="0002104E" w:rsidRPr="00EE1D49">
        <w:rPr>
          <w:rFonts w:ascii="Arial" w:hAnsi="Arial" w:cs="Arial"/>
          <w:lang w:val="en-US"/>
        </w:rPr>
        <w:t>-1986</w:t>
      </w:r>
      <w:r w:rsidR="00AF54F9" w:rsidRPr="00EE1D49">
        <w:rPr>
          <w:rFonts w:ascii="Arial" w:hAnsi="Arial" w:cs="Arial"/>
          <w:lang w:val="en-US"/>
        </w:rPr>
        <w:t>)</w:t>
      </w:r>
      <w:r w:rsidR="00AD393E" w:rsidRPr="00EE1D49">
        <w:rPr>
          <w:rFonts w:ascii="Arial" w:hAnsi="Arial" w:cs="Arial"/>
          <w:lang w:val="en-US"/>
        </w:rPr>
        <w:t xml:space="preserve">: </w:t>
      </w:r>
      <w:r w:rsidR="00E5013B" w:rsidRPr="00EE1D49">
        <w:rPr>
          <w:rFonts w:ascii="Arial" w:hAnsi="Arial" w:cs="Arial"/>
          <w:lang w:val="en-US"/>
        </w:rPr>
        <w:t xml:space="preserve"> </w:t>
      </w:r>
      <w:r w:rsidR="0047273A" w:rsidRPr="00EE1D49">
        <w:rPr>
          <w:rFonts w:ascii="Arial" w:hAnsi="Arial" w:cs="Arial"/>
          <w:b/>
          <w:lang w:val="en-US"/>
        </w:rPr>
        <w:t>1</w:t>
      </w:r>
      <w:r w:rsidR="0047273A" w:rsidRPr="00EE1D49">
        <w:rPr>
          <w:rFonts w:ascii="Arial" w:hAnsi="Arial" w:cs="Arial"/>
          <w:lang w:val="en-US"/>
        </w:rPr>
        <w:t xml:space="preserve">) </w:t>
      </w:r>
      <w:r w:rsidR="00AD393E" w:rsidRPr="00EE1D49">
        <w:rPr>
          <w:rFonts w:ascii="Arial" w:hAnsi="Arial" w:cs="Arial"/>
          <w:lang w:val="en-US"/>
        </w:rPr>
        <w:t xml:space="preserve">Shadows, </w:t>
      </w:r>
      <w:r w:rsidR="0047273A" w:rsidRPr="00EE1D49">
        <w:rPr>
          <w:rFonts w:ascii="Arial" w:hAnsi="Arial" w:cs="Arial"/>
          <w:lang w:val="en-US"/>
        </w:rPr>
        <w:t xml:space="preserve">  2) </w:t>
      </w:r>
      <w:r w:rsidR="00AD393E" w:rsidRPr="00EE1D49">
        <w:rPr>
          <w:rFonts w:ascii="Arial" w:hAnsi="Arial" w:cs="Arial"/>
          <w:lang w:val="en-US"/>
        </w:rPr>
        <w:t>Qu</w:t>
      </w:r>
      <w:r w:rsidR="0002104E" w:rsidRPr="00EE1D49">
        <w:rPr>
          <w:rFonts w:ascii="Arial" w:hAnsi="Arial" w:cs="Arial"/>
          <w:lang w:val="en-US"/>
        </w:rPr>
        <w:t>i</w:t>
      </w:r>
      <w:r w:rsidR="00AD393E" w:rsidRPr="00EE1D49">
        <w:rPr>
          <w:rFonts w:ascii="Arial" w:hAnsi="Arial" w:cs="Arial"/>
          <w:lang w:val="en-US"/>
        </w:rPr>
        <w:t>ck March</w:t>
      </w:r>
      <w:r w:rsidR="00F44C2E" w:rsidRPr="00EE1D49">
        <w:rPr>
          <w:rFonts w:ascii="Arial" w:hAnsi="Arial" w:cs="Arial"/>
          <w:lang w:val="en-US"/>
        </w:rPr>
        <w:t xml:space="preserve"> (0’50)</w:t>
      </w:r>
      <w:r w:rsidR="00AD393E" w:rsidRPr="00EE1D49">
        <w:rPr>
          <w:rFonts w:ascii="Arial" w:hAnsi="Arial" w:cs="Arial"/>
          <w:lang w:val="en-US"/>
        </w:rPr>
        <w:t>,</w:t>
      </w:r>
      <w:r w:rsidR="00E5013B" w:rsidRPr="00EE1D49">
        <w:rPr>
          <w:rFonts w:ascii="Arial" w:hAnsi="Arial" w:cs="Arial"/>
          <w:lang w:val="en-US"/>
        </w:rPr>
        <w:t xml:space="preserve">   </w:t>
      </w:r>
      <w:r w:rsidR="0047273A" w:rsidRPr="00EE1D49">
        <w:rPr>
          <w:rFonts w:ascii="Arial" w:hAnsi="Arial" w:cs="Arial"/>
          <w:lang w:val="en-US"/>
        </w:rPr>
        <w:t xml:space="preserve">3) </w:t>
      </w:r>
      <w:r w:rsidR="00AD393E" w:rsidRPr="00EE1D49">
        <w:rPr>
          <w:rFonts w:ascii="Arial" w:hAnsi="Arial" w:cs="Arial"/>
          <w:lang w:val="en-US"/>
        </w:rPr>
        <w:t>Reverie</w:t>
      </w:r>
      <w:r w:rsidR="000637E3" w:rsidRPr="00EE1D49">
        <w:rPr>
          <w:rFonts w:ascii="Arial" w:hAnsi="Arial" w:cs="Arial"/>
          <w:lang w:val="en-US"/>
        </w:rPr>
        <w:t xml:space="preserve"> (2’50)</w:t>
      </w:r>
      <w:r w:rsidR="00AD393E" w:rsidRPr="00EE1D49">
        <w:rPr>
          <w:rFonts w:ascii="Arial" w:hAnsi="Arial" w:cs="Arial"/>
          <w:lang w:val="en-US"/>
        </w:rPr>
        <w:t>,</w:t>
      </w:r>
    </w:p>
    <w:p w:rsidR="00E5013B" w:rsidRPr="00EE1D49" w:rsidRDefault="0047273A" w:rsidP="001B50BE">
      <w:pPr>
        <w:tabs>
          <w:tab w:val="center" w:pos="0"/>
          <w:tab w:val="left" w:pos="4253"/>
          <w:tab w:val="left" w:pos="4536"/>
        </w:tabs>
        <w:spacing w:before="120" w:after="0" w:line="276" w:lineRule="auto"/>
        <w:rPr>
          <w:rFonts w:ascii="Arial" w:hAnsi="Arial" w:cs="Arial"/>
          <w:lang w:val="en-US"/>
        </w:rPr>
      </w:pPr>
      <w:r w:rsidRPr="00EE1D49">
        <w:rPr>
          <w:rFonts w:ascii="Arial" w:hAnsi="Arial" w:cs="Arial"/>
          <w:lang w:val="en-US"/>
        </w:rPr>
        <w:t xml:space="preserve">4) </w:t>
      </w:r>
      <w:r w:rsidR="00AD393E" w:rsidRPr="00EE1D49">
        <w:rPr>
          <w:rFonts w:ascii="Arial" w:hAnsi="Arial" w:cs="Arial"/>
          <w:lang w:val="en-US"/>
        </w:rPr>
        <w:t xml:space="preserve">Just </w:t>
      </w:r>
      <w:r w:rsidR="00F44C2E" w:rsidRPr="00EE1D49">
        <w:rPr>
          <w:rFonts w:ascii="Arial" w:hAnsi="Arial" w:cs="Arial"/>
          <w:lang w:val="en-US"/>
        </w:rPr>
        <w:t>dreamin (3</w:t>
      </w:r>
      <w:r w:rsidR="000637E3" w:rsidRPr="00EE1D49">
        <w:rPr>
          <w:rFonts w:ascii="Arial" w:hAnsi="Arial" w:cs="Arial"/>
          <w:lang w:val="en-US"/>
        </w:rPr>
        <w:t>’</w:t>
      </w:r>
      <w:r w:rsidR="00F44C2E" w:rsidRPr="00EE1D49">
        <w:rPr>
          <w:rFonts w:ascii="Arial" w:hAnsi="Arial" w:cs="Arial"/>
          <w:lang w:val="en-US"/>
        </w:rPr>
        <w:t>)</w:t>
      </w:r>
      <w:r w:rsidR="00AD393E" w:rsidRPr="00EE1D49">
        <w:rPr>
          <w:rFonts w:ascii="Arial" w:hAnsi="Arial" w:cs="Arial"/>
          <w:lang w:val="en-US"/>
        </w:rPr>
        <w:t>,</w:t>
      </w:r>
      <w:r w:rsidR="00E5013B" w:rsidRPr="00EE1D49">
        <w:rPr>
          <w:rFonts w:ascii="Arial" w:hAnsi="Arial" w:cs="Arial"/>
          <w:lang w:val="en-US"/>
        </w:rPr>
        <w:t xml:space="preserve">   </w:t>
      </w:r>
      <w:r w:rsidRPr="00EE1D49">
        <w:rPr>
          <w:rFonts w:ascii="Arial" w:hAnsi="Arial" w:cs="Arial"/>
          <w:lang w:val="en-US"/>
        </w:rPr>
        <w:t xml:space="preserve">5) </w:t>
      </w:r>
      <w:r w:rsidR="00AD393E" w:rsidRPr="00EE1D49">
        <w:rPr>
          <w:rFonts w:ascii="Arial" w:hAnsi="Arial" w:cs="Arial"/>
          <w:lang w:val="en-US"/>
        </w:rPr>
        <w:t>Fine Time</w:t>
      </w:r>
      <w:r w:rsidR="007D447E" w:rsidRPr="00EE1D49">
        <w:rPr>
          <w:rFonts w:ascii="Arial" w:hAnsi="Arial" w:cs="Arial"/>
          <w:lang w:val="en-US"/>
        </w:rPr>
        <w:t xml:space="preserve"> (5’40)</w:t>
      </w:r>
      <w:r w:rsidR="00AD393E" w:rsidRPr="00EE1D49">
        <w:rPr>
          <w:rFonts w:ascii="Arial" w:hAnsi="Arial" w:cs="Arial"/>
          <w:lang w:val="en-US"/>
        </w:rPr>
        <w:t>,</w:t>
      </w:r>
      <w:r w:rsidRPr="00EE1D49">
        <w:rPr>
          <w:rFonts w:ascii="Arial" w:hAnsi="Arial" w:cs="Arial"/>
          <w:lang w:val="en-US"/>
        </w:rPr>
        <w:t xml:space="preserve"> </w:t>
      </w:r>
      <w:r w:rsidR="00E5013B" w:rsidRPr="00EE1D49">
        <w:rPr>
          <w:rFonts w:ascii="Arial" w:hAnsi="Arial" w:cs="Arial"/>
          <w:lang w:val="en-US"/>
        </w:rPr>
        <w:t xml:space="preserve">  </w:t>
      </w:r>
      <w:r w:rsidRPr="00EE1D49">
        <w:rPr>
          <w:rFonts w:ascii="Arial" w:hAnsi="Arial" w:cs="Arial"/>
          <w:lang w:val="en-US"/>
        </w:rPr>
        <w:t xml:space="preserve">6) </w:t>
      </w:r>
      <w:r w:rsidR="00AD393E" w:rsidRPr="00EE1D49">
        <w:rPr>
          <w:rFonts w:ascii="Arial" w:hAnsi="Arial" w:cs="Arial"/>
          <w:lang w:val="en-US"/>
        </w:rPr>
        <w:t>Bluenote</w:t>
      </w:r>
      <w:r w:rsidR="007D447E" w:rsidRPr="00EE1D49">
        <w:rPr>
          <w:rFonts w:ascii="Arial" w:hAnsi="Arial" w:cs="Arial"/>
          <w:lang w:val="en-US"/>
        </w:rPr>
        <w:t xml:space="preserve"> (2’30)</w:t>
      </w:r>
      <w:r w:rsidR="00AD393E" w:rsidRPr="00EE1D49">
        <w:rPr>
          <w:rFonts w:ascii="Arial" w:hAnsi="Arial" w:cs="Arial"/>
          <w:lang w:val="en-US"/>
        </w:rPr>
        <w:t>,</w:t>
      </w:r>
      <w:r w:rsidR="00E5013B" w:rsidRPr="00EE1D49">
        <w:rPr>
          <w:rFonts w:ascii="Arial" w:hAnsi="Arial" w:cs="Arial"/>
          <w:lang w:val="en-US"/>
        </w:rPr>
        <w:t xml:space="preserve">   </w:t>
      </w:r>
      <w:r w:rsidRPr="00EE1D49">
        <w:rPr>
          <w:rFonts w:ascii="Arial" w:hAnsi="Arial" w:cs="Arial"/>
          <w:lang w:val="en-US"/>
        </w:rPr>
        <w:t xml:space="preserve">7) </w:t>
      </w:r>
      <w:r w:rsidR="00AD393E" w:rsidRPr="00EE1D49">
        <w:rPr>
          <w:rFonts w:ascii="Arial" w:hAnsi="Arial" w:cs="Arial"/>
          <w:lang w:val="en-US"/>
        </w:rPr>
        <w:t>Around and Around,</w:t>
      </w:r>
    </w:p>
    <w:p w:rsidR="00E5013B" w:rsidRPr="00EE1D49" w:rsidRDefault="0047273A" w:rsidP="001B50BE">
      <w:pPr>
        <w:tabs>
          <w:tab w:val="center" w:pos="0"/>
          <w:tab w:val="left" w:pos="4253"/>
          <w:tab w:val="left" w:pos="4536"/>
        </w:tabs>
        <w:spacing w:before="120" w:after="0" w:line="276" w:lineRule="auto"/>
        <w:rPr>
          <w:rFonts w:ascii="Arial" w:hAnsi="Arial" w:cs="Arial"/>
          <w:lang w:val="en-US"/>
        </w:rPr>
      </w:pPr>
      <w:r w:rsidRPr="00EE1D49">
        <w:rPr>
          <w:rFonts w:ascii="Arial" w:hAnsi="Arial" w:cs="Arial"/>
          <w:lang w:val="en-US"/>
        </w:rPr>
        <w:t xml:space="preserve">8) </w:t>
      </w:r>
      <w:r w:rsidR="00AD393E" w:rsidRPr="00EE1D49">
        <w:rPr>
          <w:rFonts w:ascii="Arial" w:hAnsi="Arial" w:cs="Arial"/>
          <w:lang w:val="en-US"/>
        </w:rPr>
        <w:t xml:space="preserve">Arioso, </w:t>
      </w:r>
      <w:r w:rsidRPr="00EE1D49">
        <w:rPr>
          <w:rFonts w:ascii="Arial" w:hAnsi="Arial" w:cs="Arial"/>
          <w:lang w:val="en-US"/>
        </w:rPr>
        <w:t xml:space="preserve">  9) </w:t>
      </w:r>
      <w:r w:rsidR="00AD393E" w:rsidRPr="00EE1D49">
        <w:rPr>
          <w:rFonts w:ascii="Arial" w:hAnsi="Arial" w:cs="Arial"/>
          <w:lang w:val="en-US"/>
        </w:rPr>
        <w:t>Why Not?</w:t>
      </w:r>
      <w:r w:rsidR="007D447E" w:rsidRPr="00EE1D49">
        <w:rPr>
          <w:rFonts w:ascii="Arial" w:hAnsi="Arial" w:cs="Arial"/>
          <w:lang w:val="en-US"/>
        </w:rPr>
        <w:t xml:space="preserve"> (2’40)</w:t>
      </w:r>
      <w:r w:rsidR="00AD393E" w:rsidRPr="00EE1D49">
        <w:rPr>
          <w:rFonts w:ascii="Arial" w:hAnsi="Arial" w:cs="Arial"/>
          <w:lang w:val="en-US"/>
        </w:rPr>
        <w:t>,</w:t>
      </w:r>
      <w:r w:rsidR="00E5013B" w:rsidRPr="00EE1D49">
        <w:rPr>
          <w:rFonts w:ascii="Arial" w:hAnsi="Arial" w:cs="Arial"/>
          <w:lang w:val="en-US"/>
        </w:rPr>
        <w:t xml:space="preserve">   </w:t>
      </w:r>
      <w:r w:rsidRPr="00EE1D49">
        <w:rPr>
          <w:rFonts w:ascii="Arial" w:hAnsi="Arial" w:cs="Arial"/>
          <w:lang w:val="en-US"/>
        </w:rPr>
        <w:t xml:space="preserve">10) </w:t>
      </w:r>
      <w:r w:rsidR="00AD393E" w:rsidRPr="00EE1D49">
        <w:rPr>
          <w:rFonts w:ascii="Arial" w:hAnsi="Arial" w:cs="Arial"/>
          <w:lang w:val="en-US"/>
        </w:rPr>
        <w:t>Do you remember?,</w:t>
      </w:r>
      <w:r w:rsidR="00E5013B" w:rsidRPr="00EE1D49">
        <w:rPr>
          <w:rFonts w:ascii="Arial" w:hAnsi="Arial" w:cs="Arial"/>
          <w:lang w:val="en-US"/>
        </w:rPr>
        <w:t xml:space="preserve">   </w:t>
      </w:r>
      <w:r w:rsidRPr="00EE1D49">
        <w:rPr>
          <w:rFonts w:ascii="Arial" w:hAnsi="Arial" w:cs="Arial"/>
          <w:lang w:val="en-US"/>
        </w:rPr>
        <w:t xml:space="preserve">11) </w:t>
      </w:r>
      <w:r w:rsidR="00AD393E" w:rsidRPr="00EE1D49">
        <w:rPr>
          <w:rFonts w:ascii="Arial" w:hAnsi="Arial" w:cs="Arial"/>
          <w:lang w:val="en-US"/>
        </w:rPr>
        <w:t>All Those Woes!,</w:t>
      </w:r>
    </w:p>
    <w:p w:rsidR="00E5013B" w:rsidRPr="00EE1D49" w:rsidRDefault="0047273A" w:rsidP="001B50BE">
      <w:pPr>
        <w:tabs>
          <w:tab w:val="center" w:pos="0"/>
          <w:tab w:val="left" w:pos="4253"/>
          <w:tab w:val="left" w:pos="4536"/>
        </w:tabs>
        <w:spacing w:before="120" w:after="0" w:line="276" w:lineRule="auto"/>
        <w:rPr>
          <w:rFonts w:ascii="Arial" w:hAnsi="Arial" w:cs="Arial"/>
          <w:lang w:val="en-US"/>
        </w:rPr>
      </w:pPr>
      <w:r w:rsidRPr="00EE1D49">
        <w:rPr>
          <w:rFonts w:ascii="Arial" w:hAnsi="Arial" w:cs="Arial"/>
          <w:lang w:val="en-US"/>
        </w:rPr>
        <w:t xml:space="preserve">12) </w:t>
      </w:r>
      <w:r w:rsidR="00AD393E" w:rsidRPr="00EE1D49">
        <w:rPr>
          <w:rFonts w:ascii="Arial" w:hAnsi="Arial" w:cs="Arial"/>
          <w:lang w:val="en-US"/>
        </w:rPr>
        <w:t xml:space="preserve">Conversations, </w:t>
      </w:r>
      <w:r w:rsidR="00E5013B" w:rsidRPr="00EE1D49">
        <w:rPr>
          <w:rFonts w:ascii="Arial" w:hAnsi="Arial" w:cs="Arial"/>
          <w:lang w:val="en-US"/>
        </w:rPr>
        <w:t xml:space="preserve"> </w:t>
      </w:r>
      <w:r w:rsidRPr="00EE1D49">
        <w:rPr>
          <w:rFonts w:ascii="Arial" w:hAnsi="Arial" w:cs="Arial"/>
          <w:lang w:val="en-US"/>
        </w:rPr>
        <w:t xml:space="preserve">13) </w:t>
      </w:r>
      <w:r w:rsidR="00BC732A" w:rsidRPr="00EE1D49">
        <w:rPr>
          <w:rFonts w:ascii="Arial" w:hAnsi="Arial" w:cs="Arial"/>
          <w:lang w:val="en-US"/>
        </w:rPr>
        <w:t>Satellite serenade</w:t>
      </w:r>
      <w:r w:rsidRPr="00EE1D49">
        <w:rPr>
          <w:rFonts w:ascii="Arial" w:hAnsi="Arial" w:cs="Arial"/>
          <w:lang w:val="en-US"/>
        </w:rPr>
        <w:t>,   14) Quarks</w:t>
      </w:r>
      <w:r w:rsidR="000637E3" w:rsidRPr="00EE1D49">
        <w:rPr>
          <w:rFonts w:ascii="Arial" w:hAnsi="Arial" w:cs="Arial"/>
          <w:lang w:val="en-US"/>
        </w:rPr>
        <w:t xml:space="preserve"> (3’25)</w:t>
      </w:r>
      <w:r w:rsidRPr="00EE1D49">
        <w:rPr>
          <w:rFonts w:ascii="Arial" w:hAnsi="Arial" w:cs="Arial"/>
          <w:lang w:val="en-US"/>
        </w:rPr>
        <w:t>,</w:t>
      </w:r>
      <w:r w:rsidR="00E5013B" w:rsidRPr="00EE1D49">
        <w:rPr>
          <w:rFonts w:ascii="Arial" w:hAnsi="Arial" w:cs="Arial"/>
          <w:lang w:val="en-US"/>
        </w:rPr>
        <w:t xml:space="preserve">   </w:t>
      </w:r>
      <w:r w:rsidRPr="00EE1D49">
        <w:rPr>
          <w:rFonts w:ascii="Arial" w:hAnsi="Arial" w:cs="Arial"/>
          <w:b/>
          <w:lang w:val="en-US"/>
        </w:rPr>
        <w:t>15</w:t>
      </w:r>
      <w:r w:rsidRPr="00EE1D49">
        <w:rPr>
          <w:rFonts w:ascii="Arial" w:hAnsi="Arial" w:cs="Arial"/>
          <w:lang w:val="en-US"/>
        </w:rPr>
        <w:t>) Tango</w:t>
      </w:r>
      <w:r w:rsidR="00AF54F9" w:rsidRPr="00EE1D49">
        <w:rPr>
          <w:rFonts w:ascii="Arial" w:hAnsi="Arial" w:cs="Arial"/>
          <w:lang w:val="en-US"/>
        </w:rPr>
        <w:t xml:space="preserve"> for two</w:t>
      </w:r>
      <w:r w:rsidRPr="00EE1D49">
        <w:rPr>
          <w:rFonts w:ascii="Arial" w:hAnsi="Arial" w:cs="Arial"/>
          <w:lang w:val="en-US"/>
        </w:rPr>
        <w:t>.</w:t>
      </w:r>
    </w:p>
    <w:p w:rsidR="00CE529E" w:rsidRPr="00EE1D49" w:rsidRDefault="00FC5E6A" w:rsidP="001B50BE">
      <w:pPr>
        <w:tabs>
          <w:tab w:val="center" w:pos="0"/>
          <w:tab w:val="left" w:pos="4253"/>
          <w:tab w:val="left" w:pos="4536"/>
        </w:tabs>
        <w:spacing w:before="120" w:after="0" w:line="276" w:lineRule="auto"/>
        <w:rPr>
          <w:rFonts w:ascii="Arial" w:hAnsi="Arial" w:cs="Arial"/>
        </w:rPr>
      </w:pPr>
      <w:r w:rsidRPr="00EE1D49">
        <w:rPr>
          <w:rFonts w:ascii="Arial" w:hAnsi="Arial" w:cs="Arial"/>
        </w:rPr>
        <w:t>Concerto per arpa e orch. da camera (1967).</w:t>
      </w:r>
    </w:p>
    <w:p w:rsidR="00CB4F19" w:rsidRPr="00CD01EB" w:rsidRDefault="00CB4F19" w:rsidP="001B50BE">
      <w:pPr>
        <w:tabs>
          <w:tab w:val="center" w:pos="0"/>
          <w:tab w:val="left" w:pos="4253"/>
          <w:tab w:val="left" w:pos="4536"/>
        </w:tabs>
        <w:spacing w:before="120" w:after="0" w:line="276" w:lineRule="auto"/>
        <w:rPr>
          <w:rFonts w:ascii="Arial" w:hAnsi="Arial" w:cs="Arial"/>
          <w:color w:val="777A0C"/>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WERNER  Jean-Jaques</w:t>
      </w:r>
      <w:r w:rsidRPr="00CD01EB">
        <w:rPr>
          <w:rFonts w:ascii="Arial" w:hAnsi="Arial" w:cs="Arial"/>
          <w:color w:val="777A0C"/>
          <w:u w:val="single"/>
        </w:rPr>
        <w:tab/>
        <w:t>Strasburgo, 20.1.1935</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e direttore d’orchestra francese, allievo di Daniel-Lesur, Wissmer e Barzin.</w:t>
      </w:r>
    </w:p>
    <w:p w:rsidR="005A5386" w:rsidRPr="00EE1D49" w:rsidRDefault="009801D7" w:rsidP="001B50BE">
      <w:pPr>
        <w:tabs>
          <w:tab w:val="center" w:pos="0"/>
          <w:tab w:val="left" w:pos="4253"/>
          <w:tab w:val="left" w:pos="4536"/>
        </w:tabs>
        <w:spacing w:before="120" w:after="0" w:line="276" w:lineRule="auto"/>
        <w:rPr>
          <w:rFonts w:ascii="Arial" w:hAnsi="Arial" w:cs="Arial"/>
        </w:rPr>
      </w:pPr>
      <w:r w:rsidRPr="00EE1D49">
        <w:rPr>
          <w:rFonts w:ascii="Arial" w:hAnsi="Arial" w:cs="Arial"/>
        </w:rPr>
        <w:t xml:space="preserve">Nocturnal, arpa sola (1976).   </w:t>
      </w:r>
      <w:r w:rsidR="00FC5E6A" w:rsidRPr="00EE1D49">
        <w:rPr>
          <w:rFonts w:ascii="Arial" w:hAnsi="Arial" w:cs="Arial"/>
        </w:rPr>
        <w:t>4 Preludi, arpa e orchestra d’archi (20’).</w:t>
      </w:r>
    </w:p>
    <w:p w:rsidR="00CB4F19" w:rsidRPr="00CD01EB" w:rsidRDefault="00CB4F19" w:rsidP="001B50BE">
      <w:pPr>
        <w:tabs>
          <w:tab w:val="center" w:pos="0"/>
          <w:tab w:val="left" w:pos="4253"/>
          <w:tab w:val="left" w:pos="4536"/>
        </w:tabs>
        <w:spacing w:before="120" w:after="0" w:line="276" w:lineRule="auto"/>
        <w:rPr>
          <w:rFonts w:ascii="Arial" w:hAnsi="Arial" w:cs="Arial"/>
          <w:color w:val="777A0C"/>
        </w:rPr>
      </w:pPr>
    </w:p>
    <w:p w:rsidR="00653F7C" w:rsidRPr="00CD01EB" w:rsidRDefault="005A5386" w:rsidP="001B50BE">
      <w:pPr>
        <w:tabs>
          <w:tab w:val="center" w:pos="0"/>
          <w:tab w:val="left" w:pos="4253"/>
          <w:tab w:val="left" w:pos="4536"/>
        </w:tabs>
        <w:spacing w:before="120" w:after="0" w:line="276" w:lineRule="auto"/>
        <w:rPr>
          <w:rStyle w:val="notranslate"/>
          <w:rFonts w:ascii="Arial" w:hAnsi="Arial" w:cs="Arial"/>
          <w:color w:val="777A0C"/>
          <w:u w:val="single"/>
        </w:rPr>
      </w:pPr>
      <w:r w:rsidRPr="00CD01EB">
        <w:rPr>
          <w:rFonts w:ascii="Arial" w:hAnsi="Arial" w:cs="Arial"/>
          <w:color w:val="777A0C"/>
          <w:u w:val="single"/>
        </w:rPr>
        <w:t xml:space="preserve">WESLEY-SMITH  Martin </w:t>
      </w:r>
      <w:r w:rsidRPr="00CD01EB">
        <w:rPr>
          <w:rFonts w:ascii="Arial" w:hAnsi="Arial" w:cs="Arial"/>
          <w:color w:val="777A0C"/>
          <w:u w:val="single"/>
        </w:rPr>
        <w:tab/>
        <w:t>Adelaide</w:t>
      </w:r>
      <w:r w:rsidR="00653F7C" w:rsidRPr="00CD01EB">
        <w:rPr>
          <w:rFonts w:ascii="Arial" w:hAnsi="Arial" w:cs="Arial"/>
          <w:color w:val="777A0C"/>
          <w:u w:val="single"/>
        </w:rPr>
        <w:t>,</w:t>
      </w:r>
      <w:r w:rsidRPr="00CD01EB">
        <w:rPr>
          <w:rStyle w:val="notranslate"/>
          <w:rFonts w:ascii="Arial" w:hAnsi="Arial" w:cs="Arial"/>
          <w:color w:val="777A0C"/>
          <w:u w:val="single"/>
        </w:rPr>
        <w:t>10</w:t>
      </w:r>
      <w:r w:rsidR="00653F7C" w:rsidRPr="00CD01EB">
        <w:rPr>
          <w:rStyle w:val="notranslate"/>
          <w:rFonts w:ascii="Arial" w:hAnsi="Arial" w:cs="Arial"/>
          <w:color w:val="777A0C"/>
          <w:u w:val="single"/>
        </w:rPr>
        <w:t>.6.</w:t>
      </w:r>
      <w:r w:rsidRPr="00CD01EB">
        <w:rPr>
          <w:rStyle w:val="notranslate"/>
          <w:rFonts w:ascii="Arial" w:hAnsi="Arial" w:cs="Arial"/>
          <w:color w:val="777A0C"/>
          <w:u w:val="single"/>
        </w:rPr>
        <w:t>1945</w:t>
      </w:r>
    </w:p>
    <w:p w:rsidR="005A5386" w:rsidRPr="00CD01EB" w:rsidRDefault="00653F7C" w:rsidP="001B50BE">
      <w:pPr>
        <w:tabs>
          <w:tab w:val="center" w:pos="0"/>
          <w:tab w:val="left" w:pos="4253"/>
          <w:tab w:val="left" w:pos="4536"/>
        </w:tabs>
        <w:spacing w:before="120" w:after="0" w:line="276" w:lineRule="auto"/>
        <w:rPr>
          <w:rFonts w:ascii="Arial" w:hAnsi="Arial" w:cs="Arial"/>
          <w:color w:val="777A0C"/>
          <w:sz w:val="20"/>
          <w:szCs w:val="20"/>
        </w:rPr>
      </w:pPr>
      <w:r w:rsidRPr="00CD01EB">
        <w:rPr>
          <w:rStyle w:val="notranslate"/>
          <w:rFonts w:ascii="Arial" w:hAnsi="Arial" w:cs="Arial"/>
          <w:color w:val="777A0C"/>
          <w:sz w:val="20"/>
          <w:szCs w:val="20"/>
        </w:rPr>
        <w:t>C</w:t>
      </w:r>
      <w:r w:rsidR="005A5386" w:rsidRPr="00CD01EB">
        <w:rPr>
          <w:rStyle w:val="notranslate"/>
          <w:rFonts w:ascii="Arial" w:hAnsi="Arial" w:cs="Arial"/>
          <w:color w:val="777A0C"/>
          <w:sz w:val="20"/>
          <w:szCs w:val="20"/>
        </w:rPr>
        <w:t>ompositore australiano</w:t>
      </w:r>
      <w:r w:rsidRPr="00CD01EB">
        <w:rPr>
          <w:rStyle w:val="notranslate"/>
          <w:rFonts w:ascii="Arial" w:hAnsi="Arial" w:cs="Arial"/>
          <w:color w:val="777A0C"/>
          <w:sz w:val="20"/>
          <w:szCs w:val="20"/>
        </w:rPr>
        <w:t xml:space="preserve">. Studi di </w:t>
      </w:r>
      <w:r w:rsidR="005A5386" w:rsidRPr="00CD01EB">
        <w:rPr>
          <w:rStyle w:val="notranslate"/>
          <w:rFonts w:ascii="Arial" w:hAnsi="Arial" w:cs="Arial"/>
          <w:color w:val="777A0C"/>
          <w:sz w:val="20"/>
          <w:szCs w:val="20"/>
        </w:rPr>
        <w:t xml:space="preserve">composizione </w:t>
      </w:r>
      <w:r w:rsidRPr="00CD01EB">
        <w:rPr>
          <w:rStyle w:val="notranslate"/>
          <w:rFonts w:ascii="Arial" w:hAnsi="Arial" w:cs="Arial"/>
          <w:color w:val="777A0C"/>
          <w:sz w:val="20"/>
          <w:szCs w:val="20"/>
        </w:rPr>
        <w:t>al</w:t>
      </w:r>
      <w:r w:rsidR="005A5386" w:rsidRPr="00CD01EB">
        <w:rPr>
          <w:rStyle w:val="notranslate"/>
          <w:rFonts w:ascii="Arial" w:hAnsi="Arial" w:cs="Arial"/>
          <w:color w:val="777A0C"/>
          <w:sz w:val="20"/>
          <w:szCs w:val="20"/>
        </w:rPr>
        <w:t>l'Università di Adelaide.</w:t>
      </w:r>
      <w:r w:rsidRPr="00CD01EB">
        <w:rPr>
          <w:rStyle w:val="notranslate"/>
          <w:rFonts w:ascii="Arial" w:hAnsi="Arial" w:cs="Arial"/>
          <w:color w:val="777A0C"/>
          <w:sz w:val="20"/>
          <w:szCs w:val="20"/>
        </w:rPr>
        <w:t xml:space="preserve"> Perfezionamento con Maxwell </w:t>
      </w:r>
      <w:r w:rsidR="00F1603F" w:rsidRPr="00CD01EB">
        <w:rPr>
          <w:rStyle w:val="notranslate"/>
          <w:rFonts w:ascii="Arial" w:hAnsi="Arial" w:cs="Arial"/>
          <w:color w:val="777A0C"/>
          <w:sz w:val="20"/>
          <w:szCs w:val="20"/>
        </w:rPr>
        <w:t xml:space="preserve">          </w:t>
      </w:r>
      <w:r w:rsidR="00EF27DA">
        <w:rPr>
          <w:rStyle w:val="notranslate"/>
          <w:rFonts w:ascii="Arial" w:hAnsi="Arial" w:cs="Arial"/>
          <w:color w:val="777A0C"/>
          <w:sz w:val="20"/>
          <w:szCs w:val="20"/>
        </w:rPr>
        <w:t xml:space="preserve">             </w:t>
      </w:r>
      <w:r w:rsidRPr="00CD01EB">
        <w:rPr>
          <w:rStyle w:val="notranslate"/>
          <w:rFonts w:ascii="Arial" w:hAnsi="Arial" w:cs="Arial"/>
          <w:color w:val="777A0C"/>
          <w:sz w:val="20"/>
          <w:szCs w:val="20"/>
        </w:rPr>
        <w:t xml:space="preserve">Davies, Feld, Veress e Meale. Lavora spesso con il fratello Peter, librettista. </w:t>
      </w:r>
      <w:r w:rsidR="005A5386" w:rsidRPr="00CD01EB">
        <w:rPr>
          <w:rStyle w:val="notranslate"/>
          <w:rFonts w:ascii="Arial" w:hAnsi="Arial" w:cs="Arial"/>
          <w:color w:val="777A0C"/>
          <w:sz w:val="20"/>
          <w:szCs w:val="20"/>
        </w:rPr>
        <w:t xml:space="preserve">Egli è uno dei pionieri della </w:t>
      </w:r>
      <w:r w:rsidR="00DA136B" w:rsidRPr="00CD01EB">
        <w:rPr>
          <w:rStyle w:val="notranslate"/>
          <w:rFonts w:ascii="Arial" w:hAnsi="Arial" w:cs="Arial"/>
          <w:color w:val="777A0C"/>
          <w:sz w:val="20"/>
          <w:szCs w:val="20"/>
        </w:rPr>
        <w:t xml:space="preserve">  </w:t>
      </w:r>
      <w:r w:rsidR="00F1603F" w:rsidRPr="00CD01EB">
        <w:rPr>
          <w:rStyle w:val="notranslate"/>
          <w:rFonts w:ascii="Arial" w:hAnsi="Arial" w:cs="Arial"/>
          <w:color w:val="777A0C"/>
          <w:sz w:val="20"/>
          <w:szCs w:val="20"/>
        </w:rPr>
        <w:t xml:space="preserve">             </w:t>
      </w:r>
      <w:r w:rsidRPr="00CD01EB">
        <w:rPr>
          <w:rStyle w:val="notranslate"/>
          <w:rFonts w:ascii="Arial" w:hAnsi="Arial" w:cs="Arial"/>
          <w:color w:val="777A0C"/>
          <w:sz w:val="20"/>
          <w:szCs w:val="20"/>
        </w:rPr>
        <w:t xml:space="preserve">musica per </w:t>
      </w:r>
      <w:r w:rsidR="005A5386" w:rsidRPr="00CD01EB">
        <w:rPr>
          <w:rStyle w:val="notranslate"/>
          <w:rFonts w:ascii="Arial" w:hAnsi="Arial" w:cs="Arial"/>
          <w:color w:val="777A0C"/>
          <w:sz w:val="20"/>
          <w:szCs w:val="20"/>
        </w:rPr>
        <w:t xml:space="preserve">computer o elettronica. Lavora in una gamma di stili musicali, tra cui musica corale, opera, </w:t>
      </w:r>
      <w:r w:rsidR="00DA136B" w:rsidRPr="00CD01EB">
        <w:rPr>
          <w:rStyle w:val="notranslate"/>
          <w:rFonts w:ascii="Arial" w:hAnsi="Arial" w:cs="Arial"/>
          <w:color w:val="777A0C"/>
          <w:sz w:val="20"/>
          <w:szCs w:val="20"/>
        </w:rPr>
        <w:t xml:space="preserve">       </w:t>
      </w:r>
      <w:r w:rsidR="00F1603F" w:rsidRPr="00CD01EB">
        <w:rPr>
          <w:rStyle w:val="notranslate"/>
          <w:rFonts w:ascii="Arial" w:hAnsi="Arial" w:cs="Arial"/>
          <w:color w:val="777A0C"/>
          <w:sz w:val="20"/>
          <w:szCs w:val="20"/>
        </w:rPr>
        <w:t xml:space="preserve">               </w:t>
      </w:r>
      <w:r w:rsidR="005A5386" w:rsidRPr="00CD01EB">
        <w:rPr>
          <w:rStyle w:val="notranslate"/>
          <w:rFonts w:ascii="Arial" w:hAnsi="Arial" w:cs="Arial"/>
          <w:color w:val="777A0C"/>
          <w:sz w:val="20"/>
          <w:szCs w:val="20"/>
        </w:rPr>
        <w:t>teatro musicale, musica da camera e orchestrale e pezzi di audiovisivi</w:t>
      </w:r>
      <w:r w:rsidRPr="00CD01EB">
        <w:rPr>
          <w:rStyle w:val="notranslate"/>
          <w:rFonts w:ascii="Arial" w:hAnsi="Arial" w:cs="Arial"/>
          <w:color w:val="777A0C"/>
          <w:sz w:val="20"/>
          <w:szCs w:val="20"/>
        </w:rPr>
        <w:t>.</w:t>
      </w:r>
    </w:p>
    <w:p w:rsidR="00CE529E" w:rsidRPr="00EE1D49" w:rsidRDefault="005A5386" w:rsidP="001B50BE">
      <w:pPr>
        <w:tabs>
          <w:tab w:val="center" w:pos="0"/>
          <w:tab w:val="left" w:pos="4253"/>
          <w:tab w:val="left" w:pos="4536"/>
        </w:tabs>
        <w:spacing w:before="120" w:after="0" w:line="276" w:lineRule="auto"/>
        <w:rPr>
          <w:rFonts w:ascii="Arial" w:hAnsi="Arial" w:cs="Arial"/>
          <w:lang w:val="en-US"/>
        </w:rPr>
      </w:pPr>
      <w:r w:rsidRPr="00EE1D49">
        <w:rPr>
          <w:rFonts w:ascii="Arial" w:hAnsi="Arial" w:cs="Arial"/>
          <w:lang w:val="en-US"/>
        </w:rPr>
        <w:t>Alice in the Garden of Live Flower, 7 arpe (</w:t>
      </w:r>
      <w:r w:rsidR="00C57EE7" w:rsidRPr="00EE1D49">
        <w:rPr>
          <w:rFonts w:ascii="Arial" w:hAnsi="Arial" w:cs="Arial"/>
          <w:lang w:val="en-US"/>
        </w:rPr>
        <w:t xml:space="preserve">2008, </w:t>
      </w:r>
      <w:r w:rsidRPr="00EE1D49">
        <w:rPr>
          <w:rFonts w:ascii="Arial" w:hAnsi="Arial" w:cs="Arial"/>
          <w:lang w:val="en-US"/>
        </w:rPr>
        <w:t>6'15).</w:t>
      </w:r>
    </w:p>
    <w:p w:rsidR="00CB4F19" w:rsidRPr="00CD01EB" w:rsidRDefault="00CB4F19" w:rsidP="001B50BE">
      <w:pPr>
        <w:tabs>
          <w:tab w:val="center" w:pos="0"/>
          <w:tab w:val="left" w:pos="4253"/>
          <w:tab w:val="left" w:pos="4536"/>
        </w:tabs>
        <w:spacing w:before="120" w:after="0" w:line="276" w:lineRule="auto"/>
        <w:rPr>
          <w:rFonts w:ascii="Arial" w:hAnsi="Arial" w:cs="Arial"/>
          <w:color w:val="777A0C"/>
          <w:lang w:val="en-US"/>
        </w:rPr>
      </w:pPr>
    </w:p>
    <w:p w:rsidR="00E62267" w:rsidRPr="00CD01EB" w:rsidRDefault="00E62267"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WESTERLINCK  Wilfried</w:t>
      </w:r>
      <w:r w:rsidRPr="00CD01EB">
        <w:rPr>
          <w:rFonts w:ascii="Arial" w:hAnsi="Arial" w:cs="Arial"/>
          <w:color w:val="777A0C"/>
          <w:u w:val="single"/>
        </w:rPr>
        <w:tab/>
        <w:t>Leuven, 3.10.1945</w:t>
      </w:r>
    </w:p>
    <w:p w:rsidR="00E62267" w:rsidRPr="00CD01EB" w:rsidRDefault="00E62267"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belga, allievo di Van Deyck e Sternefeld al Conservatorio di Leuven, di Verbesselt a Bruxelles e di Markevich a Montecarlo.</w:t>
      </w:r>
    </w:p>
    <w:p w:rsidR="00CE529E" w:rsidRPr="00EE1D49" w:rsidRDefault="00E62267" w:rsidP="001B50BE">
      <w:pPr>
        <w:tabs>
          <w:tab w:val="center" w:pos="0"/>
          <w:tab w:val="left" w:pos="4253"/>
          <w:tab w:val="left" w:pos="4536"/>
        </w:tabs>
        <w:spacing w:before="120" w:after="0" w:line="276" w:lineRule="auto"/>
        <w:rPr>
          <w:rFonts w:ascii="Arial" w:hAnsi="Arial" w:cs="Arial"/>
        </w:rPr>
      </w:pPr>
      <w:r w:rsidRPr="00EE1D49">
        <w:rPr>
          <w:rFonts w:ascii="Arial" w:hAnsi="Arial" w:cs="Arial"/>
        </w:rPr>
        <w:t>Canto III, arpa sola (1982, 5’30).</w:t>
      </w:r>
    </w:p>
    <w:p w:rsidR="00CB4F19" w:rsidRPr="00EE1D49" w:rsidRDefault="00CB4F19"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WHITE  Paul</w:t>
      </w:r>
      <w:r w:rsidRPr="00CD01EB">
        <w:rPr>
          <w:rFonts w:ascii="Arial" w:hAnsi="Arial" w:cs="Arial"/>
          <w:color w:val="777A0C"/>
          <w:u w:val="single"/>
        </w:rPr>
        <w:tab/>
        <w:t>Bangor, 22.8.1895</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lastRenderedPageBreak/>
        <w:t>Compositore, direttore d’orchestra e violinista americano, allievo di Chadwick, Winternitz, Ysaye e Goossens.</w:t>
      </w:r>
    </w:p>
    <w:p w:rsidR="00CE529E" w:rsidRPr="00EE1D49" w:rsidRDefault="00FC5E6A" w:rsidP="001B50BE">
      <w:pPr>
        <w:tabs>
          <w:tab w:val="center" w:pos="0"/>
          <w:tab w:val="left" w:pos="4253"/>
          <w:tab w:val="left" w:pos="4536"/>
        </w:tabs>
        <w:spacing w:before="120" w:after="0" w:line="276" w:lineRule="auto"/>
        <w:rPr>
          <w:rFonts w:ascii="Arial" w:hAnsi="Arial" w:cs="Arial"/>
        </w:rPr>
      </w:pPr>
      <w:r w:rsidRPr="00EE1D49">
        <w:rPr>
          <w:rFonts w:ascii="Arial" w:hAnsi="Arial" w:cs="Arial"/>
        </w:rPr>
        <w:t>Sea Chanty per arpa e archi op. 16 (1942).</w:t>
      </w:r>
    </w:p>
    <w:p w:rsidR="00CB4F19" w:rsidRPr="00CD01EB" w:rsidRDefault="00CB4F19" w:rsidP="001B50BE">
      <w:pPr>
        <w:tabs>
          <w:tab w:val="center" w:pos="0"/>
          <w:tab w:val="left" w:pos="4253"/>
          <w:tab w:val="left" w:pos="4536"/>
        </w:tabs>
        <w:spacing w:before="120" w:after="0" w:line="276" w:lineRule="auto"/>
        <w:rPr>
          <w:rFonts w:ascii="Arial" w:hAnsi="Arial" w:cs="Arial"/>
          <w:color w:val="777A0C"/>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lang w:val="fr-FR"/>
        </w:rPr>
      </w:pPr>
      <w:r w:rsidRPr="00CD01EB">
        <w:rPr>
          <w:rFonts w:ascii="Arial" w:hAnsi="Arial" w:cs="Arial"/>
          <w:color w:val="777A0C"/>
          <w:u w:val="single"/>
          <w:lang w:val="fr-FR"/>
        </w:rPr>
        <w:t>WIDOR  Charles Marie</w:t>
      </w:r>
      <w:r w:rsidRPr="00CD01EB">
        <w:rPr>
          <w:rFonts w:ascii="Arial" w:hAnsi="Arial" w:cs="Arial"/>
          <w:color w:val="777A0C"/>
          <w:u w:val="single"/>
          <w:lang w:val="fr-FR"/>
        </w:rPr>
        <w:tab/>
        <w:t>Lione, 2</w:t>
      </w:r>
      <w:r w:rsidR="00FB0663" w:rsidRPr="00CD01EB">
        <w:rPr>
          <w:rFonts w:ascii="Arial" w:hAnsi="Arial" w:cs="Arial"/>
          <w:color w:val="777A0C"/>
          <w:u w:val="single"/>
          <w:lang w:val="fr-FR"/>
        </w:rPr>
        <w:t>1</w:t>
      </w:r>
      <w:r w:rsidRPr="00CD01EB">
        <w:rPr>
          <w:rFonts w:ascii="Arial" w:hAnsi="Arial" w:cs="Arial"/>
          <w:color w:val="777A0C"/>
          <w:u w:val="single"/>
          <w:lang w:val="fr-FR"/>
        </w:rPr>
        <w:t>.2.184</w:t>
      </w:r>
      <w:r w:rsidR="00FB0663" w:rsidRPr="00CD01EB">
        <w:rPr>
          <w:rFonts w:ascii="Arial" w:hAnsi="Arial" w:cs="Arial"/>
          <w:color w:val="777A0C"/>
          <w:u w:val="single"/>
          <w:lang w:val="fr-FR"/>
        </w:rPr>
        <w:t>4</w:t>
      </w:r>
      <w:r w:rsidRPr="00CD01EB">
        <w:rPr>
          <w:rFonts w:ascii="Arial" w:hAnsi="Arial" w:cs="Arial"/>
          <w:color w:val="777A0C"/>
          <w:u w:val="single"/>
          <w:lang w:val="fr-FR"/>
        </w:rPr>
        <w:t xml:space="preserve"> - Parigi, 12.3.1937.</w:t>
      </w:r>
    </w:p>
    <w:p w:rsidR="00FB0663" w:rsidRPr="00CD01EB" w:rsidRDefault="00FB0663"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Organista, compositore e didatta francese, allievo di Lemmens e Fétis a Bruxelles. Ritorno in Francia nel 1868 </w:t>
      </w:r>
      <w:r w:rsidR="00F07C59" w:rsidRPr="00CD01EB">
        <w:rPr>
          <w:rFonts w:ascii="Arial" w:hAnsi="Arial" w:cs="Arial"/>
          <w:color w:val="777A0C"/>
          <w:sz w:val="20"/>
          <w:szCs w:val="20"/>
        </w:rPr>
        <w:t xml:space="preserve">                  </w:t>
      </w:r>
      <w:r w:rsidRPr="00CD01EB">
        <w:rPr>
          <w:rFonts w:ascii="Arial" w:hAnsi="Arial" w:cs="Arial"/>
          <w:color w:val="777A0C"/>
          <w:sz w:val="20"/>
          <w:szCs w:val="20"/>
        </w:rPr>
        <w:t>per inaugurare il nuovo organo di Notre Dame e l’anno successivo sostituisce Saint Saens all’organo della Madeleine. Dal 1870 sarà per 67 anni organista a Saint Sulpice. Dal 1890 al 1897 sarà il successore di C. Franck nella classe d’organo e di Dubois in quella di Contrappunto e fuga al Conservatorio di Parigi.</w:t>
      </w:r>
      <w:r w:rsidR="00F07C59" w:rsidRPr="00CD01EB">
        <w:rPr>
          <w:rFonts w:ascii="Arial" w:hAnsi="Arial" w:cs="Arial"/>
          <w:color w:val="777A0C"/>
          <w:sz w:val="20"/>
          <w:szCs w:val="20"/>
        </w:rPr>
        <w:t xml:space="preserve"> </w:t>
      </w:r>
      <w:r w:rsidRPr="00CD01EB">
        <w:rPr>
          <w:rFonts w:ascii="Arial" w:hAnsi="Arial" w:cs="Arial"/>
          <w:color w:val="777A0C"/>
          <w:sz w:val="20"/>
          <w:szCs w:val="20"/>
        </w:rPr>
        <w:t xml:space="preserve">Autore di 10 sinfonie per organo. </w:t>
      </w:r>
      <w:r w:rsidR="00F07C59" w:rsidRPr="00CD01EB">
        <w:rPr>
          <w:rFonts w:ascii="Arial" w:hAnsi="Arial" w:cs="Arial"/>
          <w:color w:val="777A0C"/>
          <w:sz w:val="20"/>
          <w:szCs w:val="20"/>
        </w:rPr>
        <w:t xml:space="preserve">         </w:t>
      </w:r>
      <w:r w:rsidRPr="00CD01EB">
        <w:rPr>
          <w:rFonts w:ascii="Arial" w:hAnsi="Arial" w:cs="Arial"/>
          <w:color w:val="777A0C"/>
          <w:sz w:val="20"/>
          <w:szCs w:val="20"/>
        </w:rPr>
        <w:t>Tra i tanti suoi allievi: Vierne, Tournemire, Libert, A. Schweitzer.</w:t>
      </w:r>
      <w:r w:rsidR="00F07C59" w:rsidRPr="00CD01EB">
        <w:rPr>
          <w:rFonts w:ascii="Arial" w:hAnsi="Arial" w:cs="Arial"/>
          <w:color w:val="777A0C"/>
          <w:sz w:val="20"/>
          <w:szCs w:val="20"/>
        </w:rPr>
        <w:t xml:space="preserve"> </w:t>
      </w:r>
      <w:r w:rsidRPr="00CD01EB">
        <w:rPr>
          <w:rFonts w:ascii="Arial" w:hAnsi="Arial" w:cs="Arial"/>
          <w:color w:val="777A0C"/>
          <w:sz w:val="20"/>
          <w:szCs w:val="20"/>
        </w:rPr>
        <w:t>Segretario a vita dell’Accademia delle Belle Arti. Concerti in tutta Europa, virtuoso impressionante.</w:t>
      </w:r>
    </w:p>
    <w:p w:rsidR="007F675C" w:rsidRPr="00EE1D49" w:rsidRDefault="00FC5E6A" w:rsidP="001B50BE">
      <w:pPr>
        <w:tabs>
          <w:tab w:val="center" w:pos="0"/>
          <w:tab w:val="left" w:pos="4253"/>
          <w:tab w:val="left" w:pos="4536"/>
        </w:tabs>
        <w:spacing w:before="120" w:after="0" w:line="276" w:lineRule="auto"/>
        <w:rPr>
          <w:rFonts w:ascii="Arial" w:hAnsi="Arial" w:cs="Arial"/>
        </w:rPr>
      </w:pPr>
      <w:r w:rsidRPr="00EE1D49">
        <w:rPr>
          <w:rFonts w:ascii="Arial" w:hAnsi="Arial" w:cs="Arial"/>
        </w:rPr>
        <w:t xml:space="preserve">Corale e variazioni, </w:t>
      </w:r>
      <w:r w:rsidR="000A5C1F" w:rsidRPr="00EE1D49">
        <w:rPr>
          <w:rFonts w:ascii="Arial" w:hAnsi="Arial" w:cs="Arial"/>
        </w:rPr>
        <w:t xml:space="preserve">op. 74, </w:t>
      </w:r>
      <w:r w:rsidRPr="00EE1D49">
        <w:rPr>
          <w:rFonts w:ascii="Arial" w:hAnsi="Arial" w:cs="Arial"/>
        </w:rPr>
        <w:t xml:space="preserve">per arpa e </w:t>
      </w:r>
      <w:r w:rsidR="00B84202" w:rsidRPr="00EE1D49">
        <w:rPr>
          <w:rFonts w:ascii="Arial" w:hAnsi="Arial" w:cs="Arial"/>
        </w:rPr>
        <w:t xml:space="preserve">orchestra, </w:t>
      </w:r>
      <w:r w:rsidR="00B92C9D" w:rsidRPr="00EE1D49">
        <w:rPr>
          <w:rFonts w:ascii="Arial" w:hAnsi="Arial" w:cs="Arial"/>
        </w:rPr>
        <w:t>-</w:t>
      </w:r>
      <w:r w:rsidR="007F675C" w:rsidRPr="00EE1D49">
        <w:rPr>
          <w:rFonts w:ascii="Arial" w:hAnsi="Arial" w:cs="Arial"/>
        </w:rPr>
        <w:t>anche</w:t>
      </w:r>
      <w:r w:rsidR="00B84202" w:rsidRPr="00EE1D49">
        <w:rPr>
          <w:rFonts w:ascii="Arial" w:hAnsi="Arial" w:cs="Arial"/>
        </w:rPr>
        <w:t xml:space="preserve"> arpa e </w:t>
      </w:r>
      <w:r w:rsidRPr="00EE1D49">
        <w:rPr>
          <w:rFonts w:ascii="Arial" w:hAnsi="Arial" w:cs="Arial"/>
        </w:rPr>
        <w:t>v</w:t>
      </w:r>
      <w:r w:rsidR="007F675C" w:rsidRPr="00EE1D49">
        <w:rPr>
          <w:rFonts w:ascii="Arial" w:hAnsi="Arial" w:cs="Arial"/>
        </w:rPr>
        <w:t>cl.</w:t>
      </w:r>
      <w:r w:rsidR="00B92C9D" w:rsidRPr="00EE1D49">
        <w:rPr>
          <w:rFonts w:ascii="Arial" w:hAnsi="Arial" w:cs="Arial"/>
        </w:rPr>
        <w:t>-</w:t>
      </w:r>
      <w:r w:rsidRPr="00EE1D49">
        <w:rPr>
          <w:rFonts w:ascii="Arial" w:hAnsi="Arial" w:cs="Arial"/>
        </w:rPr>
        <w:t xml:space="preserve"> (1900).</w:t>
      </w:r>
    </w:p>
    <w:p w:rsidR="00CB4F19" w:rsidRPr="00CD01EB" w:rsidRDefault="00CB4F19" w:rsidP="001B50BE">
      <w:pPr>
        <w:tabs>
          <w:tab w:val="center" w:pos="0"/>
          <w:tab w:val="left" w:pos="4253"/>
          <w:tab w:val="left" w:pos="4536"/>
        </w:tabs>
        <w:spacing w:before="120" w:after="0" w:line="276" w:lineRule="auto"/>
        <w:rPr>
          <w:rFonts w:ascii="Arial" w:hAnsi="Arial" w:cs="Arial"/>
          <w:color w:val="777A0C"/>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bookmarkStart w:id="20" w:name="Symphonic_works"/>
      <w:bookmarkEnd w:id="20"/>
      <w:r w:rsidRPr="00CD01EB">
        <w:rPr>
          <w:rFonts w:ascii="Arial" w:hAnsi="Arial" w:cs="Arial"/>
          <w:color w:val="777A0C"/>
          <w:u w:val="single"/>
        </w:rPr>
        <w:t>WILDBERGER  Jacques</w:t>
      </w:r>
      <w:r w:rsidRPr="00CD01EB">
        <w:rPr>
          <w:rFonts w:ascii="Arial" w:hAnsi="Arial" w:cs="Arial"/>
          <w:color w:val="777A0C"/>
          <w:u w:val="single"/>
        </w:rPr>
        <w:tab/>
        <w:t>Basilea, 3.1.1922</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allievo di Baumgartner, Geiser e Vogel.</w:t>
      </w:r>
    </w:p>
    <w:p w:rsidR="00CF4C7C" w:rsidRPr="00EE1D49" w:rsidRDefault="00FC5E6A" w:rsidP="001B50BE">
      <w:pPr>
        <w:tabs>
          <w:tab w:val="center" w:pos="0"/>
          <w:tab w:val="left" w:pos="4253"/>
          <w:tab w:val="left" w:pos="4536"/>
        </w:tabs>
        <w:spacing w:before="120" w:after="0" w:line="276" w:lineRule="auto"/>
        <w:rPr>
          <w:rFonts w:ascii="Arial" w:hAnsi="Arial" w:cs="Arial"/>
        </w:rPr>
      </w:pPr>
      <w:r w:rsidRPr="00EE1D49">
        <w:rPr>
          <w:rFonts w:ascii="Arial" w:hAnsi="Arial" w:cs="Arial"/>
        </w:rPr>
        <w:t>Quartetto per fl. ob. arpa e pf. (1967).</w:t>
      </w:r>
    </w:p>
    <w:p w:rsidR="00CB4F19" w:rsidRPr="00CD01EB" w:rsidRDefault="00CB4F19" w:rsidP="001B50BE">
      <w:pPr>
        <w:tabs>
          <w:tab w:val="center" w:pos="0"/>
          <w:tab w:val="left" w:pos="4253"/>
          <w:tab w:val="left" w:pos="4536"/>
        </w:tabs>
        <w:spacing w:before="120" w:after="0" w:line="276" w:lineRule="auto"/>
        <w:rPr>
          <w:rFonts w:ascii="Arial" w:hAnsi="Arial" w:cs="Arial"/>
          <w:color w:val="777A0C"/>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WILDGANS  Friedrich</w:t>
      </w:r>
      <w:r w:rsidRPr="00CD01EB">
        <w:rPr>
          <w:rFonts w:ascii="Arial" w:hAnsi="Arial" w:cs="Arial"/>
          <w:color w:val="777A0C"/>
          <w:u w:val="single"/>
        </w:rPr>
        <w:tab/>
        <w:t>Vienna, 5.6.1913 - Modling, 7.11.1965.</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clarinettista, allievo di Marx, Weingarten, Feist e Polacsek. Clarinettista all’Opera di Vienna. </w:t>
      </w:r>
      <w:r w:rsidR="00F07C59" w:rsidRPr="00CD01EB">
        <w:rPr>
          <w:rFonts w:ascii="Arial" w:hAnsi="Arial" w:cs="Arial"/>
          <w:color w:val="777A0C"/>
          <w:sz w:val="20"/>
          <w:szCs w:val="20"/>
        </w:rPr>
        <w:t xml:space="preserve">          </w:t>
      </w:r>
      <w:r w:rsidRPr="00CD01EB">
        <w:rPr>
          <w:rFonts w:ascii="Arial" w:hAnsi="Arial" w:cs="Arial"/>
          <w:color w:val="777A0C"/>
          <w:sz w:val="20"/>
          <w:szCs w:val="20"/>
        </w:rPr>
        <w:t xml:space="preserve">Allontanato dai nazisti che avversava, tornò nel 1945 e fu insegnante all’Akademie fur Musik di Vienna e in </w:t>
      </w:r>
      <w:r w:rsidR="00F1603F" w:rsidRPr="00CD01EB">
        <w:rPr>
          <w:rFonts w:ascii="Arial" w:hAnsi="Arial" w:cs="Arial"/>
          <w:color w:val="777A0C"/>
          <w:sz w:val="20"/>
          <w:szCs w:val="20"/>
        </w:rPr>
        <w:t xml:space="preserve">          </w:t>
      </w:r>
      <w:r w:rsidRPr="00CD01EB">
        <w:rPr>
          <w:rFonts w:ascii="Arial" w:hAnsi="Arial" w:cs="Arial"/>
          <w:color w:val="777A0C"/>
          <w:sz w:val="20"/>
          <w:szCs w:val="20"/>
        </w:rPr>
        <w:t>seguito consulente musicale al Ministero della Cultura.</w:t>
      </w:r>
    </w:p>
    <w:p w:rsidR="00CF4C7C" w:rsidRPr="00EE1D49" w:rsidRDefault="00FC5E6A" w:rsidP="001B50BE">
      <w:pPr>
        <w:tabs>
          <w:tab w:val="center" w:pos="0"/>
          <w:tab w:val="left" w:pos="4253"/>
          <w:tab w:val="left" w:pos="4536"/>
        </w:tabs>
        <w:spacing w:before="120" w:after="0" w:line="276" w:lineRule="auto"/>
        <w:rPr>
          <w:rFonts w:ascii="Arial" w:hAnsi="Arial" w:cs="Arial"/>
        </w:rPr>
      </w:pPr>
      <w:r w:rsidRPr="00EE1D49">
        <w:rPr>
          <w:rFonts w:ascii="Arial" w:hAnsi="Arial" w:cs="Arial"/>
        </w:rPr>
        <w:t>Concerto per arpa e orch. da camera op. 31a (1934).</w:t>
      </w:r>
    </w:p>
    <w:p w:rsidR="00CB4F19" w:rsidRPr="00CD01EB" w:rsidRDefault="00CB4F19" w:rsidP="001B50BE">
      <w:pPr>
        <w:tabs>
          <w:tab w:val="center" w:pos="0"/>
          <w:tab w:val="left" w:pos="4253"/>
          <w:tab w:val="left" w:pos="4536"/>
        </w:tabs>
        <w:spacing w:before="120" w:after="0" w:line="276" w:lineRule="auto"/>
        <w:rPr>
          <w:rFonts w:ascii="Arial" w:hAnsi="Arial" w:cs="Arial"/>
          <w:color w:val="777A0C"/>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WILKOMIRSKI  Kazimierz</w:t>
      </w:r>
      <w:r w:rsidRPr="00CD01EB">
        <w:rPr>
          <w:rFonts w:ascii="Arial" w:hAnsi="Arial" w:cs="Arial"/>
          <w:color w:val="777A0C"/>
          <w:u w:val="single"/>
        </w:rPr>
        <w:tab/>
        <w:t>Mosca, 1.9.1901 - 1995.</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Violoncellista, compositore e direttore d’orchestra russo, allievo di Glehn, Ippolitov-Ivanov, Statkowskj, </w:t>
      </w:r>
      <w:r w:rsidR="00F1603F" w:rsidRPr="00CD01EB">
        <w:rPr>
          <w:rFonts w:ascii="Arial" w:hAnsi="Arial" w:cs="Arial"/>
          <w:color w:val="777A0C"/>
          <w:sz w:val="20"/>
          <w:szCs w:val="20"/>
        </w:rPr>
        <w:t xml:space="preserve">                 </w:t>
      </w:r>
      <w:r w:rsidRPr="00CD01EB">
        <w:rPr>
          <w:rFonts w:ascii="Arial" w:hAnsi="Arial" w:cs="Arial"/>
          <w:color w:val="777A0C"/>
          <w:sz w:val="20"/>
          <w:szCs w:val="20"/>
        </w:rPr>
        <w:t xml:space="preserve">Mlynarski e Scherchen. 1° violoncello all’Orchestra di Varsavia e concertista solista. Insegnante in </w:t>
      </w:r>
      <w:r w:rsidR="00F1603F" w:rsidRPr="00CD01EB">
        <w:rPr>
          <w:rFonts w:ascii="Arial" w:hAnsi="Arial" w:cs="Arial"/>
          <w:color w:val="777A0C"/>
          <w:sz w:val="20"/>
          <w:szCs w:val="20"/>
        </w:rPr>
        <w:t xml:space="preserve">                   </w:t>
      </w:r>
      <w:r w:rsidR="00EF27DA">
        <w:rPr>
          <w:rFonts w:ascii="Arial" w:hAnsi="Arial" w:cs="Arial"/>
          <w:color w:val="777A0C"/>
          <w:sz w:val="20"/>
          <w:szCs w:val="20"/>
        </w:rPr>
        <w:t xml:space="preserve">  </w:t>
      </w:r>
      <w:r w:rsidRPr="00CD01EB">
        <w:rPr>
          <w:rFonts w:ascii="Arial" w:hAnsi="Arial" w:cs="Arial"/>
          <w:color w:val="777A0C"/>
          <w:sz w:val="20"/>
          <w:szCs w:val="20"/>
        </w:rPr>
        <w:t>numerosi Conservatori.</w:t>
      </w:r>
    </w:p>
    <w:p w:rsidR="00851F5D" w:rsidRPr="00EE1D49" w:rsidRDefault="00FC5E6A" w:rsidP="001B50BE">
      <w:pPr>
        <w:tabs>
          <w:tab w:val="center" w:pos="0"/>
          <w:tab w:val="left" w:pos="4253"/>
          <w:tab w:val="left" w:pos="4536"/>
        </w:tabs>
        <w:spacing w:before="120" w:after="0" w:line="276" w:lineRule="auto"/>
        <w:rPr>
          <w:rFonts w:ascii="Arial" w:hAnsi="Arial" w:cs="Arial"/>
        </w:rPr>
      </w:pPr>
      <w:r w:rsidRPr="00EE1D49">
        <w:rPr>
          <w:rFonts w:ascii="Arial" w:hAnsi="Arial" w:cs="Arial"/>
        </w:rPr>
        <w:t>Kolysanka, per voce, fl. cl. fag. e arpa (1930).</w:t>
      </w:r>
    </w:p>
    <w:p w:rsidR="00CB4F19" w:rsidRPr="00CD01EB" w:rsidRDefault="00CB4F19" w:rsidP="001B50BE">
      <w:pPr>
        <w:tabs>
          <w:tab w:val="center" w:pos="0"/>
          <w:tab w:val="left" w:pos="4253"/>
          <w:tab w:val="left" w:pos="4536"/>
        </w:tabs>
        <w:spacing w:before="120" w:after="0" w:line="276" w:lineRule="auto"/>
        <w:rPr>
          <w:rFonts w:ascii="Arial" w:hAnsi="Arial" w:cs="Arial"/>
          <w:color w:val="777A0C"/>
        </w:rPr>
      </w:pPr>
    </w:p>
    <w:p w:rsidR="00851F5D" w:rsidRPr="00CD01EB" w:rsidRDefault="00851F5D" w:rsidP="001B50BE">
      <w:pPr>
        <w:tabs>
          <w:tab w:val="center" w:pos="0"/>
          <w:tab w:val="left" w:pos="4253"/>
          <w:tab w:val="left" w:pos="4536"/>
        </w:tabs>
        <w:spacing w:before="120" w:after="0" w:line="276" w:lineRule="auto"/>
        <w:mirrorIndents/>
        <w:rPr>
          <w:rFonts w:ascii="Arial" w:hAnsi="Arial" w:cs="Arial"/>
          <w:color w:val="777A0C"/>
          <w:u w:val="single"/>
        </w:rPr>
      </w:pPr>
      <w:r w:rsidRPr="00CD01EB">
        <w:rPr>
          <w:rFonts w:ascii="Arial" w:hAnsi="Arial" w:cs="Arial"/>
          <w:color w:val="777A0C"/>
          <w:u w:val="single"/>
        </w:rPr>
        <w:t xml:space="preserve">WILLIAM  Mathias </w:t>
      </w:r>
      <w:r w:rsidRPr="00CD01EB">
        <w:rPr>
          <w:rFonts w:ascii="Arial" w:hAnsi="Arial" w:cs="Arial"/>
          <w:color w:val="777A0C"/>
          <w:u w:val="single"/>
        </w:rPr>
        <w:tab/>
        <w:t>Whitland, 1.11.1934 - Gwynedd, 29.7.1992.</w:t>
      </w:r>
    </w:p>
    <w:p w:rsidR="00851F5D" w:rsidRPr="00CD01EB" w:rsidRDefault="00851F5D"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britannico, studi all'Università del Galles e alla Royal Academy di Londra, con Lennox Berkeley. </w:t>
      </w:r>
      <w:r w:rsidR="00F07C59" w:rsidRPr="00CD01EB">
        <w:rPr>
          <w:rFonts w:ascii="Arial" w:hAnsi="Arial" w:cs="Arial"/>
          <w:color w:val="777A0C"/>
          <w:sz w:val="20"/>
          <w:szCs w:val="20"/>
        </w:rPr>
        <w:t xml:space="preserve">         </w:t>
      </w:r>
      <w:r w:rsidRPr="00CD01EB">
        <w:rPr>
          <w:rFonts w:ascii="Arial" w:hAnsi="Arial" w:cs="Arial"/>
          <w:color w:val="777A0C"/>
          <w:sz w:val="20"/>
          <w:szCs w:val="20"/>
        </w:rPr>
        <w:t xml:space="preserve">Docente di Musica all'Universita di Bangor e di Edimburgo, dal 1959 al 1969, Dal 1970 al 1988 all'Università </w:t>
      </w:r>
      <w:r w:rsidR="00AC4860" w:rsidRPr="00CD01EB">
        <w:rPr>
          <w:rFonts w:ascii="Arial" w:hAnsi="Arial" w:cs="Arial"/>
          <w:color w:val="777A0C"/>
          <w:sz w:val="20"/>
          <w:szCs w:val="20"/>
        </w:rPr>
        <w:t xml:space="preserve">    </w:t>
      </w:r>
      <w:r w:rsidR="00F1603F" w:rsidRPr="00CD01EB">
        <w:rPr>
          <w:rFonts w:ascii="Arial" w:hAnsi="Arial" w:cs="Arial"/>
          <w:color w:val="777A0C"/>
          <w:sz w:val="20"/>
          <w:szCs w:val="20"/>
        </w:rPr>
        <w:t xml:space="preserve">           </w:t>
      </w:r>
      <w:r w:rsidR="00EF27DA">
        <w:rPr>
          <w:rFonts w:ascii="Arial" w:hAnsi="Arial" w:cs="Arial"/>
          <w:color w:val="777A0C"/>
          <w:sz w:val="20"/>
          <w:szCs w:val="20"/>
        </w:rPr>
        <w:t xml:space="preserve"> </w:t>
      </w:r>
      <w:r w:rsidRPr="00CD01EB">
        <w:rPr>
          <w:rFonts w:ascii="Arial" w:hAnsi="Arial" w:cs="Arial"/>
          <w:color w:val="777A0C"/>
          <w:sz w:val="20"/>
          <w:szCs w:val="20"/>
        </w:rPr>
        <w:t>di Bangor. Si ritirò per dedicarsi alla sola composizione. Autore dell'inno per il matrimonio del Principe e della Principessa del Galles, nel luglio del 1981.</w:t>
      </w:r>
    </w:p>
    <w:p w:rsidR="00CF4C7C" w:rsidRPr="00EE1D49" w:rsidRDefault="00851F5D" w:rsidP="001B50BE">
      <w:pPr>
        <w:tabs>
          <w:tab w:val="center" w:pos="0"/>
          <w:tab w:val="left" w:pos="4253"/>
          <w:tab w:val="left" w:pos="4536"/>
        </w:tabs>
        <w:spacing w:before="120" w:after="0" w:line="276" w:lineRule="auto"/>
        <w:mirrorIndents/>
        <w:rPr>
          <w:rFonts w:ascii="Arial" w:hAnsi="Arial" w:cs="Arial"/>
          <w:bCs/>
          <w:lang w:val="en-US"/>
        </w:rPr>
      </w:pPr>
      <w:r w:rsidRPr="00EE1D49">
        <w:rPr>
          <w:rFonts w:ascii="Arial" w:hAnsi="Arial" w:cs="Arial"/>
          <w:bCs/>
        </w:rPr>
        <w:t xml:space="preserve">Concerto op. 50, arpa e orch. </w:t>
      </w:r>
      <w:r w:rsidRPr="00EE1D49">
        <w:rPr>
          <w:rFonts w:ascii="Arial" w:hAnsi="Arial" w:cs="Arial"/>
          <w:bCs/>
          <w:lang w:val="en-US"/>
        </w:rPr>
        <w:t>(1970, 26').</w:t>
      </w:r>
    </w:p>
    <w:p w:rsidR="00CB4F19" w:rsidRPr="00EE1D49" w:rsidRDefault="00CB4F19" w:rsidP="001B50BE">
      <w:pPr>
        <w:tabs>
          <w:tab w:val="center" w:pos="0"/>
          <w:tab w:val="left" w:pos="4253"/>
          <w:tab w:val="left" w:pos="4536"/>
        </w:tabs>
        <w:spacing w:before="120" w:after="0" w:line="276" w:lineRule="auto"/>
        <w:mirrorIndents/>
        <w:rPr>
          <w:rFonts w:ascii="Arial" w:hAnsi="Arial" w:cs="Arial"/>
          <w:lang w:val="en-US"/>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lang w:val="en-US"/>
        </w:rPr>
      </w:pPr>
      <w:r w:rsidRPr="00CD01EB">
        <w:rPr>
          <w:rFonts w:ascii="Arial" w:hAnsi="Arial" w:cs="Arial"/>
          <w:color w:val="777A0C"/>
          <w:u w:val="single"/>
          <w:lang w:val="en-US"/>
        </w:rPr>
        <w:t>WILLIAMS  Grace Mary</w:t>
      </w:r>
      <w:r w:rsidRPr="00CD01EB">
        <w:rPr>
          <w:rFonts w:ascii="Arial" w:hAnsi="Arial" w:cs="Arial"/>
          <w:color w:val="777A0C"/>
          <w:u w:val="single"/>
          <w:lang w:val="en-US"/>
        </w:rPr>
        <w:tab/>
        <w:t>Barry, 19.2.1906 - 10.2.1977.</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Compositrice gallese, allieva di V. Williams, Jacob e Wellesz. Insegnante a Londra.</w:t>
      </w:r>
    </w:p>
    <w:p w:rsidR="00CF4C7C" w:rsidRPr="00EE1D49" w:rsidRDefault="00FC5E6A" w:rsidP="001B50BE">
      <w:pPr>
        <w:tabs>
          <w:tab w:val="center" w:pos="0"/>
          <w:tab w:val="left" w:pos="4253"/>
          <w:tab w:val="left" w:pos="4536"/>
        </w:tabs>
        <w:spacing w:before="120" w:after="0" w:line="276" w:lineRule="auto"/>
        <w:rPr>
          <w:rFonts w:ascii="Arial" w:hAnsi="Arial" w:cs="Arial"/>
        </w:rPr>
      </w:pPr>
      <w:r w:rsidRPr="00EE1D49">
        <w:rPr>
          <w:rFonts w:ascii="Arial" w:hAnsi="Arial" w:cs="Arial"/>
        </w:rPr>
        <w:t>Hiraeth, per arpa sola (1961).   Dancers, per voce, coro femm. arpa e archi (1952).</w:t>
      </w:r>
    </w:p>
    <w:p w:rsidR="00CB4F19" w:rsidRPr="00CD01EB" w:rsidRDefault="00CB4F19" w:rsidP="001B50BE">
      <w:pPr>
        <w:tabs>
          <w:tab w:val="center" w:pos="0"/>
          <w:tab w:val="left" w:pos="4253"/>
          <w:tab w:val="left" w:pos="4536"/>
        </w:tabs>
        <w:spacing w:before="120" w:after="0" w:line="276" w:lineRule="auto"/>
        <w:rPr>
          <w:rFonts w:ascii="Arial" w:hAnsi="Arial" w:cs="Arial"/>
          <w:color w:val="777A0C"/>
        </w:rPr>
      </w:pPr>
    </w:p>
    <w:p w:rsidR="00E43E69" w:rsidRPr="00CD01EB" w:rsidRDefault="00E43E69"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WILLIAMS  John</w:t>
      </w:r>
      <w:r w:rsidRPr="00CD01EB">
        <w:rPr>
          <w:rFonts w:ascii="Arial" w:hAnsi="Arial" w:cs="Arial"/>
          <w:color w:val="777A0C"/>
          <w:u w:val="single"/>
        </w:rPr>
        <w:tab/>
        <w:t>Long Island, 8.2.1932</w:t>
      </w:r>
    </w:p>
    <w:p w:rsidR="00E43E69" w:rsidRPr="00CD01EB" w:rsidRDefault="00E43E69"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e pianista americano, allievo di Castelnuovo-Tedesco e Rosina Lhevinne. Specializzato in colonne </w:t>
      </w:r>
      <w:r w:rsidR="00EF27DA">
        <w:rPr>
          <w:rFonts w:ascii="Arial" w:hAnsi="Arial" w:cs="Arial"/>
          <w:color w:val="777A0C"/>
          <w:sz w:val="20"/>
          <w:szCs w:val="20"/>
        </w:rPr>
        <w:t xml:space="preserve">                 </w:t>
      </w:r>
      <w:r w:rsidRPr="00CD01EB">
        <w:rPr>
          <w:rFonts w:ascii="Arial" w:hAnsi="Arial" w:cs="Arial"/>
          <w:color w:val="777A0C"/>
          <w:sz w:val="20"/>
          <w:szCs w:val="20"/>
        </w:rPr>
        <w:t xml:space="preserve">sonore cinematografiche, ha composto tutte le colonne sonore per i registi Spielberg e Altman, (“Guerre stellari”), meritandosi 5 premi Oscar (2° al mondo dopo Disney). Suo anche il commento musicale di “Harry Potter”, </w:t>
      </w:r>
      <w:r w:rsidR="00F07C59" w:rsidRPr="00CD01EB">
        <w:rPr>
          <w:rFonts w:ascii="Arial" w:hAnsi="Arial" w:cs="Arial"/>
          <w:color w:val="777A0C"/>
          <w:sz w:val="20"/>
          <w:szCs w:val="20"/>
        </w:rPr>
        <w:t xml:space="preserve">                           </w:t>
      </w:r>
      <w:r w:rsidRPr="00CD01EB">
        <w:rPr>
          <w:rFonts w:ascii="Arial" w:hAnsi="Arial" w:cs="Arial"/>
          <w:color w:val="777A0C"/>
          <w:sz w:val="20"/>
          <w:szCs w:val="20"/>
        </w:rPr>
        <w:t>di “Schindler’s List”, di “Indiana Jones” e di molti altri lungometraggi arcinoti.</w:t>
      </w:r>
      <w:r w:rsidR="00F07C59" w:rsidRPr="00CD01EB">
        <w:rPr>
          <w:rFonts w:ascii="Arial" w:hAnsi="Arial" w:cs="Arial"/>
          <w:color w:val="777A0C"/>
          <w:sz w:val="20"/>
          <w:szCs w:val="20"/>
        </w:rPr>
        <w:t xml:space="preserve"> </w:t>
      </w:r>
      <w:r w:rsidRPr="00CD01EB">
        <w:rPr>
          <w:rFonts w:ascii="Arial" w:hAnsi="Arial" w:cs="Arial"/>
          <w:color w:val="777A0C"/>
          <w:sz w:val="20"/>
          <w:szCs w:val="20"/>
        </w:rPr>
        <w:t>Con E.T. l’extraterrestre ha diretto l’orchestra in sincronia con tutto il film, dall’inizio alla fine, meritandosi il vanto d’esser stato l’unico compositore cinematografico al mondo, a riuscire in questa impresa.</w:t>
      </w:r>
      <w:r w:rsidR="00F07C59" w:rsidRPr="00CD01EB">
        <w:rPr>
          <w:rFonts w:ascii="Arial" w:hAnsi="Arial" w:cs="Arial"/>
          <w:color w:val="777A0C"/>
          <w:sz w:val="20"/>
          <w:szCs w:val="20"/>
        </w:rPr>
        <w:t xml:space="preserve"> </w:t>
      </w:r>
      <w:r w:rsidRPr="00CD01EB">
        <w:rPr>
          <w:rFonts w:ascii="Arial" w:hAnsi="Arial" w:cs="Arial"/>
          <w:color w:val="777A0C"/>
          <w:sz w:val="20"/>
          <w:szCs w:val="20"/>
        </w:rPr>
        <w:t xml:space="preserve">In occasione di suoi concerti, al solito 3° bis, mette le mani </w:t>
      </w:r>
      <w:r w:rsidR="00F07C59" w:rsidRPr="00CD01EB">
        <w:rPr>
          <w:rFonts w:ascii="Arial" w:hAnsi="Arial" w:cs="Arial"/>
          <w:color w:val="777A0C"/>
          <w:sz w:val="20"/>
          <w:szCs w:val="20"/>
        </w:rPr>
        <w:t xml:space="preserve">           </w:t>
      </w:r>
      <w:r w:rsidRPr="00CD01EB">
        <w:rPr>
          <w:rFonts w:ascii="Arial" w:hAnsi="Arial" w:cs="Arial"/>
          <w:color w:val="777A0C"/>
          <w:sz w:val="20"/>
          <w:szCs w:val="20"/>
        </w:rPr>
        <w:t>al volto (ho sonno!). Ha composto un brano</w:t>
      </w:r>
      <w:r w:rsidR="00F07C59" w:rsidRPr="00CD01EB">
        <w:rPr>
          <w:rFonts w:ascii="Arial" w:hAnsi="Arial" w:cs="Arial"/>
          <w:color w:val="777A0C"/>
          <w:sz w:val="20"/>
          <w:szCs w:val="20"/>
        </w:rPr>
        <w:t xml:space="preserve"> </w:t>
      </w:r>
      <w:r w:rsidRPr="00CD01EB">
        <w:rPr>
          <w:rFonts w:ascii="Arial" w:hAnsi="Arial" w:cs="Arial"/>
          <w:color w:val="777A0C"/>
          <w:sz w:val="20"/>
          <w:szCs w:val="20"/>
        </w:rPr>
        <w:t xml:space="preserve">dedicato a una sequoia, a lui cara, del parco di Boston. </w:t>
      </w:r>
      <w:r w:rsidR="003D2FD8" w:rsidRPr="00CD01EB">
        <w:rPr>
          <w:rFonts w:ascii="Arial" w:hAnsi="Arial" w:cs="Arial"/>
          <w:color w:val="777A0C"/>
          <w:sz w:val="20"/>
          <w:szCs w:val="20"/>
        </w:rPr>
        <w:t xml:space="preserve">                             </w:t>
      </w:r>
      <w:r w:rsidRPr="00CD01EB">
        <w:rPr>
          <w:rFonts w:ascii="Arial" w:hAnsi="Arial" w:cs="Arial"/>
          <w:color w:val="777A0C"/>
          <w:sz w:val="20"/>
          <w:szCs w:val="20"/>
        </w:rPr>
        <w:t>Autore inoltre degli Inni delle Olimpiadi di</w:t>
      </w:r>
      <w:r w:rsidR="003D2FD8" w:rsidRPr="00CD01EB">
        <w:rPr>
          <w:rFonts w:ascii="Arial" w:hAnsi="Arial" w:cs="Arial"/>
          <w:color w:val="777A0C"/>
          <w:sz w:val="20"/>
          <w:szCs w:val="20"/>
        </w:rPr>
        <w:t xml:space="preserve"> </w:t>
      </w:r>
      <w:r w:rsidRPr="00CD01EB">
        <w:rPr>
          <w:rFonts w:ascii="Arial" w:hAnsi="Arial" w:cs="Arial"/>
          <w:color w:val="777A0C"/>
          <w:sz w:val="20"/>
          <w:szCs w:val="20"/>
        </w:rPr>
        <w:t xml:space="preserve">Los Angeles (1984), Calgary (1988), Atlanta (1996), Salt Lake City (2002) </w:t>
      </w:r>
      <w:r w:rsidR="003D2FD8" w:rsidRPr="00CD01EB">
        <w:rPr>
          <w:rFonts w:ascii="Arial" w:hAnsi="Arial" w:cs="Arial"/>
          <w:color w:val="777A0C"/>
          <w:sz w:val="20"/>
          <w:szCs w:val="20"/>
        </w:rPr>
        <w:t xml:space="preserve">                  </w:t>
      </w:r>
      <w:r w:rsidRPr="00CD01EB">
        <w:rPr>
          <w:rFonts w:ascii="Arial" w:hAnsi="Arial" w:cs="Arial"/>
          <w:color w:val="777A0C"/>
          <w:sz w:val="20"/>
          <w:szCs w:val="20"/>
        </w:rPr>
        <w:t>e le più importanti</w:t>
      </w:r>
      <w:r w:rsidR="003D2FD8" w:rsidRPr="00CD01EB">
        <w:rPr>
          <w:rFonts w:ascii="Arial" w:hAnsi="Arial" w:cs="Arial"/>
          <w:color w:val="777A0C"/>
          <w:sz w:val="20"/>
          <w:szCs w:val="20"/>
        </w:rPr>
        <w:t xml:space="preserve"> </w:t>
      </w:r>
      <w:r w:rsidRPr="00CD01EB">
        <w:rPr>
          <w:rFonts w:ascii="Arial" w:hAnsi="Arial" w:cs="Arial"/>
          <w:color w:val="777A0C"/>
          <w:sz w:val="20"/>
          <w:szCs w:val="20"/>
        </w:rPr>
        <w:t xml:space="preserve">commemorazioni degli Stati Uniti (esempio: 500° Anniversario dell’arrivo di Colombo in America, </w:t>
      </w:r>
      <w:r w:rsidR="00F1603F" w:rsidRPr="00CD01EB">
        <w:rPr>
          <w:rFonts w:ascii="Arial" w:hAnsi="Arial" w:cs="Arial"/>
          <w:color w:val="777A0C"/>
          <w:sz w:val="20"/>
          <w:szCs w:val="20"/>
        </w:rPr>
        <w:t xml:space="preserve">                                </w:t>
      </w:r>
      <w:r w:rsidRPr="00CD01EB">
        <w:rPr>
          <w:rFonts w:ascii="Arial" w:hAnsi="Arial" w:cs="Arial"/>
          <w:color w:val="777A0C"/>
          <w:sz w:val="20"/>
          <w:szCs w:val="20"/>
        </w:rPr>
        <w:t>per il 350</w:t>
      </w:r>
      <w:r w:rsidR="00F1603F" w:rsidRPr="00CD01EB">
        <w:rPr>
          <w:rFonts w:ascii="Arial" w:hAnsi="Arial" w:cs="Arial"/>
          <w:color w:val="777A0C"/>
          <w:sz w:val="20"/>
          <w:szCs w:val="20"/>
        </w:rPr>
        <w:t>°</w:t>
      </w:r>
      <w:r w:rsidRPr="00CD01EB">
        <w:rPr>
          <w:rFonts w:ascii="Arial" w:hAnsi="Arial" w:cs="Arial"/>
          <w:color w:val="777A0C"/>
          <w:sz w:val="20"/>
          <w:szCs w:val="20"/>
        </w:rPr>
        <w:t xml:space="preserve"> anniversario della città di Boston, ha diretto contemporaneamente 350 fanfare).</w:t>
      </w:r>
      <w:r w:rsidR="00F1603F" w:rsidRPr="00CD01EB">
        <w:rPr>
          <w:rFonts w:ascii="Arial" w:hAnsi="Arial" w:cs="Arial"/>
          <w:color w:val="777A0C"/>
          <w:sz w:val="20"/>
          <w:szCs w:val="20"/>
        </w:rPr>
        <w:t xml:space="preserve"> </w:t>
      </w:r>
      <w:r w:rsidRPr="00CD01EB">
        <w:rPr>
          <w:rFonts w:ascii="Arial" w:hAnsi="Arial" w:cs="Arial"/>
          <w:color w:val="777A0C"/>
          <w:sz w:val="20"/>
          <w:szCs w:val="20"/>
        </w:rPr>
        <w:t>Premiato con 21 Golden Globes, 59 Grammy e 45 nominations per il premio Oscar (vero record poiché nessun altro personaggio del cinema</w:t>
      </w:r>
      <w:r w:rsidR="003D2FD8" w:rsidRPr="00CD01EB">
        <w:rPr>
          <w:rFonts w:ascii="Arial" w:hAnsi="Arial" w:cs="Arial"/>
          <w:color w:val="777A0C"/>
          <w:sz w:val="20"/>
          <w:szCs w:val="20"/>
        </w:rPr>
        <w:t xml:space="preserve">             </w:t>
      </w:r>
      <w:r w:rsidRPr="00CD01EB">
        <w:rPr>
          <w:rFonts w:ascii="Arial" w:hAnsi="Arial" w:cs="Arial"/>
          <w:color w:val="777A0C"/>
          <w:sz w:val="20"/>
          <w:szCs w:val="20"/>
        </w:rPr>
        <w:t xml:space="preserve"> è mai arrivato a questi livelli).</w:t>
      </w:r>
      <w:r w:rsidR="003D2FD8" w:rsidRPr="00CD01EB">
        <w:rPr>
          <w:rFonts w:ascii="Arial" w:hAnsi="Arial" w:cs="Arial"/>
          <w:color w:val="777A0C"/>
          <w:sz w:val="20"/>
          <w:szCs w:val="20"/>
        </w:rPr>
        <w:t xml:space="preserve"> </w:t>
      </w:r>
      <w:r w:rsidRPr="00CD01EB">
        <w:rPr>
          <w:rFonts w:ascii="Arial" w:hAnsi="Arial" w:cs="Arial"/>
          <w:color w:val="777A0C"/>
          <w:sz w:val="20"/>
          <w:szCs w:val="20"/>
        </w:rPr>
        <w:t xml:space="preserve">Per l’insediamento del Presidente Obama, gli sono state richeste nuove composizioni </w:t>
      </w:r>
      <w:r w:rsidR="00F1603F" w:rsidRPr="00CD01EB">
        <w:rPr>
          <w:rFonts w:ascii="Arial" w:hAnsi="Arial" w:cs="Arial"/>
          <w:color w:val="777A0C"/>
          <w:sz w:val="20"/>
          <w:szCs w:val="20"/>
        </w:rPr>
        <w:t xml:space="preserve">                                           </w:t>
      </w:r>
      <w:r w:rsidRPr="00CD01EB">
        <w:rPr>
          <w:rFonts w:ascii="Arial" w:hAnsi="Arial" w:cs="Arial"/>
          <w:color w:val="777A0C"/>
          <w:sz w:val="20"/>
          <w:szCs w:val="20"/>
        </w:rPr>
        <w:t>per Yo Yo Ma e per la pianista Gabriela Montero, la formidabile “Improvvisatrice”.</w:t>
      </w:r>
    </w:p>
    <w:p w:rsidR="00CF4C7C" w:rsidRPr="00EE1D49" w:rsidRDefault="00E43E69" w:rsidP="001B50BE">
      <w:pPr>
        <w:tabs>
          <w:tab w:val="center" w:pos="0"/>
          <w:tab w:val="left" w:pos="4253"/>
          <w:tab w:val="left" w:pos="4536"/>
        </w:tabs>
        <w:spacing w:before="120" w:after="0" w:line="276" w:lineRule="auto"/>
        <w:rPr>
          <w:rFonts w:ascii="Arial" w:hAnsi="Arial" w:cs="Arial"/>
        </w:rPr>
      </w:pPr>
      <w:r w:rsidRPr="00EE1D49">
        <w:rPr>
          <w:rFonts w:ascii="Arial" w:hAnsi="Arial" w:cs="Arial"/>
          <w:lang w:val="en-US"/>
        </w:rPr>
        <w:t>On Willows and Birches, arpa sola (2009)</w:t>
      </w:r>
      <w:r w:rsidR="00872A7E" w:rsidRPr="00EE1D49">
        <w:rPr>
          <w:rFonts w:ascii="Arial" w:hAnsi="Arial" w:cs="Arial"/>
          <w:lang w:val="en-US"/>
        </w:rPr>
        <w:t>.</w:t>
      </w:r>
      <w:r w:rsidR="00E5013B" w:rsidRPr="00EE1D49">
        <w:rPr>
          <w:rFonts w:ascii="Arial" w:hAnsi="Arial" w:cs="Arial"/>
          <w:lang w:val="en-US"/>
        </w:rPr>
        <w:t xml:space="preserve">   </w:t>
      </w:r>
      <w:r w:rsidR="00C61880" w:rsidRPr="00EE1D49">
        <w:rPr>
          <w:rFonts w:ascii="Arial" w:hAnsi="Arial" w:cs="Arial"/>
        </w:rPr>
        <w:t>Fluffy’s Harp, arpa e fagotto (2’45).</w:t>
      </w:r>
    </w:p>
    <w:p w:rsidR="00CB4F19" w:rsidRPr="00CD01EB" w:rsidRDefault="00CB4F19" w:rsidP="001B50BE">
      <w:pPr>
        <w:tabs>
          <w:tab w:val="center" w:pos="0"/>
          <w:tab w:val="left" w:pos="4253"/>
          <w:tab w:val="left" w:pos="4536"/>
        </w:tabs>
        <w:spacing w:before="120" w:after="0" w:line="276" w:lineRule="auto"/>
        <w:rPr>
          <w:rFonts w:ascii="Arial" w:hAnsi="Arial" w:cs="Arial"/>
          <w:color w:val="777A0C"/>
        </w:rPr>
      </w:pPr>
    </w:p>
    <w:p w:rsidR="00546ACD" w:rsidRPr="00CD01EB" w:rsidRDefault="00546ACD" w:rsidP="001B50BE">
      <w:pPr>
        <w:tabs>
          <w:tab w:val="center" w:pos="0"/>
          <w:tab w:val="left" w:pos="4253"/>
          <w:tab w:val="left" w:pos="4536"/>
        </w:tabs>
        <w:spacing w:before="120" w:after="0" w:line="276" w:lineRule="auto"/>
        <w:rPr>
          <w:rFonts w:ascii="Arial" w:hAnsi="Arial" w:cs="Arial"/>
          <w:color w:val="777A0C"/>
          <w:u w:val="single"/>
          <w:lang w:val="en-US"/>
        </w:rPr>
      </w:pPr>
      <w:r w:rsidRPr="00CD01EB">
        <w:rPr>
          <w:rFonts w:ascii="Arial" w:hAnsi="Arial" w:cs="Arial"/>
          <w:color w:val="777A0C"/>
          <w:u w:val="single"/>
          <w:lang w:val="en-US"/>
        </w:rPr>
        <w:t>WILLIAMSON  Malcolm Sir</w:t>
      </w:r>
      <w:r w:rsidRPr="00CD01EB">
        <w:rPr>
          <w:rFonts w:ascii="Arial" w:hAnsi="Arial" w:cs="Arial"/>
          <w:color w:val="777A0C"/>
          <w:u w:val="single"/>
          <w:lang w:val="en-US"/>
        </w:rPr>
        <w:tab/>
        <w:t>Sydney, 21.11.1931 - Cambridge, 2.3.2003.</w:t>
      </w:r>
    </w:p>
    <w:p w:rsidR="00546ACD" w:rsidRPr="00CD01EB" w:rsidRDefault="00546ACD"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Pianista, cornista, organista e compositore australiano, studi al Conservatorio di Sydney e </w:t>
      </w:r>
      <w:r w:rsidR="00F1603F" w:rsidRPr="00CD01EB">
        <w:rPr>
          <w:rFonts w:ascii="Arial" w:hAnsi="Arial" w:cs="Arial"/>
          <w:color w:val="777A0C"/>
          <w:sz w:val="20"/>
          <w:szCs w:val="20"/>
        </w:rPr>
        <w:t xml:space="preserve">                            </w:t>
      </w:r>
      <w:r w:rsidRPr="00CD01EB">
        <w:rPr>
          <w:rFonts w:ascii="Arial" w:hAnsi="Arial" w:cs="Arial"/>
          <w:color w:val="777A0C"/>
          <w:sz w:val="20"/>
          <w:szCs w:val="20"/>
        </w:rPr>
        <w:t>perfezionamento a Londra con Stein e Lutyens.</w:t>
      </w:r>
    </w:p>
    <w:p w:rsidR="00CF4C7C" w:rsidRPr="00EE1D49" w:rsidRDefault="00546ACD" w:rsidP="001B50BE">
      <w:pPr>
        <w:tabs>
          <w:tab w:val="center" w:pos="0"/>
          <w:tab w:val="left" w:pos="4253"/>
          <w:tab w:val="left" w:pos="4536"/>
        </w:tabs>
        <w:spacing w:before="120" w:after="0" w:line="276" w:lineRule="auto"/>
        <w:rPr>
          <w:rFonts w:ascii="Arial" w:hAnsi="Arial" w:cs="Arial"/>
          <w:lang w:val="fr-FR"/>
        </w:rPr>
      </w:pPr>
      <w:r w:rsidRPr="00EE1D49">
        <w:rPr>
          <w:rFonts w:ascii="Arial" w:hAnsi="Arial" w:cs="Arial"/>
          <w:iCs/>
          <w:lang w:val="fr-FR"/>
        </w:rPr>
        <w:t>Au tombeau du martyr juif inconnu</w:t>
      </w:r>
      <w:r w:rsidRPr="00EE1D49">
        <w:rPr>
          <w:rFonts w:ascii="Arial" w:hAnsi="Arial" w:cs="Arial"/>
          <w:lang w:val="fr-FR"/>
        </w:rPr>
        <w:t>, arpa e orchestra di fiati (1976).</w:t>
      </w:r>
    </w:p>
    <w:p w:rsidR="00CB4F19" w:rsidRPr="00EE1D49" w:rsidRDefault="00CB4F19" w:rsidP="001B50BE">
      <w:pPr>
        <w:tabs>
          <w:tab w:val="center" w:pos="0"/>
          <w:tab w:val="left" w:pos="4253"/>
          <w:tab w:val="left" w:pos="4536"/>
        </w:tabs>
        <w:spacing w:before="120" w:after="0" w:line="276" w:lineRule="auto"/>
        <w:rPr>
          <w:rFonts w:ascii="Arial" w:hAnsi="Arial" w:cs="Arial"/>
          <w:lang w:val="fr-FR"/>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WILM  Nicolai von</w:t>
      </w:r>
      <w:r w:rsidRPr="00CD01EB">
        <w:rPr>
          <w:rFonts w:ascii="Arial" w:hAnsi="Arial" w:cs="Arial"/>
          <w:color w:val="777A0C"/>
          <w:u w:val="single"/>
        </w:rPr>
        <w:tab/>
        <w:t>Riga, 4.3.1834 - Wiesbaden, 20.2.1911.</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direttore d’orchestra, poeta e pianista, allievo di Plaidy, Becker e Freyschock.</w:t>
      </w:r>
    </w:p>
    <w:p w:rsidR="00CF4C7C" w:rsidRPr="00EE1D49" w:rsidRDefault="00FC5E6A" w:rsidP="001B50BE">
      <w:pPr>
        <w:tabs>
          <w:tab w:val="center" w:pos="0"/>
          <w:tab w:val="left" w:pos="4253"/>
          <w:tab w:val="left" w:pos="4536"/>
        </w:tabs>
        <w:spacing w:before="120" w:after="0" w:line="276" w:lineRule="auto"/>
        <w:rPr>
          <w:rFonts w:ascii="Arial" w:hAnsi="Arial" w:cs="Arial"/>
        </w:rPr>
      </w:pPr>
      <w:r w:rsidRPr="00EE1D49">
        <w:rPr>
          <w:rFonts w:ascii="Arial" w:hAnsi="Arial" w:cs="Arial"/>
        </w:rPr>
        <w:t>Sonata per vl e arpa.   Konzertstuck, per arpa e orch, op. 122.</w:t>
      </w:r>
    </w:p>
    <w:p w:rsidR="00CB4F19" w:rsidRPr="00EE1D49" w:rsidRDefault="00CB4F19"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WILMS  Johann</w:t>
      </w:r>
      <w:r w:rsidRPr="00CD01EB">
        <w:rPr>
          <w:rFonts w:ascii="Arial" w:hAnsi="Arial" w:cs="Arial"/>
          <w:color w:val="777A0C"/>
          <w:u w:val="single"/>
        </w:rPr>
        <w:tab/>
        <w:t>Witzheldem, 30.3.1772 - Amsterdam, 19.7.1847.</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pianista, flautista, organista e didatta olandese, tedesco di nascita.</w:t>
      </w:r>
    </w:p>
    <w:p w:rsidR="00CF4C7C" w:rsidRPr="00EE1D49" w:rsidRDefault="00FC5E6A" w:rsidP="001B50BE">
      <w:pPr>
        <w:tabs>
          <w:tab w:val="center" w:pos="0"/>
          <w:tab w:val="left" w:pos="4253"/>
          <w:tab w:val="left" w:pos="4536"/>
        </w:tabs>
        <w:spacing w:before="120" w:after="0" w:line="276" w:lineRule="auto"/>
        <w:rPr>
          <w:rFonts w:ascii="Arial" w:hAnsi="Arial" w:cs="Arial"/>
        </w:rPr>
      </w:pPr>
      <w:r w:rsidRPr="00EE1D49">
        <w:rPr>
          <w:rFonts w:ascii="Arial" w:hAnsi="Arial" w:cs="Arial"/>
        </w:rPr>
        <w:t>Lieber Augustin e variazioni, per fl e arpa.</w:t>
      </w:r>
    </w:p>
    <w:p w:rsidR="00CB4F19" w:rsidRPr="00EE1D49" w:rsidRDefault="00CB4F19"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WISSMER  Pierre</w:t>
      </w:r>
      <w:r w:rsidRPr="00CD01EB">
        <w:rPr>
          <w:rFonts w:ascii="Arial" w:hAnsi="Arial" w:cs="Arial"/>
          <w:color w:val="777A0C"/>
          <w:u w:val="single"/>
        </w:rPr>
        <w:tab/>
        <w:t xml:space="preserve">Ginevra, 30.10.1915 </w:t>
      </w:r>
      <w:r w:rsidR="007C7ED0" w:rsidRPr="00CD01EB">
        <w:rPr>
          <w:rFonts w:ascii="Arial" w:hAnsi="Arial" w:cs="Arial"/>
          <w:color w:val="777A0C"/>
          <w:u w:val="single"/>
        </w:rPr>
        <w:t>-Valcros, 4.11.</w:t>
      </w:r>
      <w:r w:rsidRPr="00CD01EB">
        <w:rPr>
          <w:rFonts w:ascii="Arial" w:hAnsi="Arial" w:cs="Arial"/>
          <w:color w:val="777A0C"/>
          <w:u w:val="single"/>
        </w:rPr>
        <w:t>1992.</w:t>
      </w:r>
    </w:p>
    <w:p w:rsidR="007C7ED0" w:rsidRPr="00CD01EB" w:rsidRDefault="007C7ED0"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francese d’origini svizzere.  Studi a Ginevra e perfezionamento a Parigi con Roger-Ducasse, </w:t>
      </w:r>
      <w:r w:rsidR="00F1603F" w:rsidRPr="00CD01EB">
        <w:rPr>
          <w:rFonts w:ascii="Arial" w:hAnsi="Arial" w:cs="Arial"/>
          <w:color w:val="777A0C"/>
          <w:sz w:val="20"/>
          <w:szCs w:val="20"/>
        </w:rPr>
        <w:t xml:space="preserve">              </w:t>
      </w:r>
      <w:r w:rsidRPr="00CD01EB">
        <w:rPr>
          <w:rFonts w:ascii="Arial" w:hAnsi="Arial" w:cs="Arial"/>
          <w:color w:val="777A0C"/>
          <w:sz w:val="20"/>
          <w:szCs w:val="20"/>
        </w:rPr>
        <w:t>Munch e Daniel-Lesur. Dal 1944 insegnante di composizione al Conservatorio di Ginevra, dal 1944 al 1957</w:t>
      </w:r>
      <w:r w:rsidR="00F1603F" w:rsidRPr="00CD01EB">
        <w:rPr>
          <w:rFonts w:ascii="Arial" w:hAnsi="Arial" w:cs="Arial"/>
          <w:color w:val="777A0C"/>
          <w:sz w:val="20"/>
          <w:szCs w:val="20"/>
        </w:rPr>
        <w:t xml:space="preserve">                   </w:t>
      </w:r>
      <w:r w:rsidRPr="00CD01EB">
        <w:rPr>
          <w:rFonts w:ascii="Arial" w:hAnsi="Arial" w:cs="Arial"/>
          <w:color w:val="777A0C"/>
          <w:sz w:val="20"/>
          <w:szCs w:val="20"/>
        </w:rPr>
        <w:t xml:space="preserve"> in Lussemburgo. Dal 1957 al 1962 Direttore alla Schola Cantorum di Parigi e dal 1963 Direttore onorario.</w:t>
      </w:r>
    </w:p>
    <w:p w:rsidR="00CF4C7C" w:rsidRPr="00EE1D49" w:rsidRDefault="00FC5E6A" w:rsidP="001B50BE">
      <w:pPr>
        <w:tabs>
          <w:tab w:val="center" w:pos="0"/>
          <w:tab w:val="left" w:pos="4253"/>
          <w:tab w:val="left" w:pos="4536"/>
        </w:tabs>
        <w:spacing w:before="120" w:after="0" w:line="276" w:lineRule="auto"/>
        <w:rPr>
          <w:rFonts w:ascii="Arial" w:hAnsi="Arial" w:cs="Arial"/>
        </w:rPr>
      </w:pPr>
      <w:r w:rsidRPr="00EE1D49">
        <w:rPr>
          <w:rFonts w:ascii="Arial" w:hAnsi="Arial" w:cs="Arial"/>
        </w:rPr>
        <w:t>Concertino Croisière per flauto e arpa (1966).</w:t>
      </w:r>
    </w:p>
    <w:p w:rsidR="00CB4F19" w:rsidRPr="00CD01EB" w:rsidRDefault="00CB4F19" w:rsidP="001B50BE">
      <w:pPr>
        <w:tabs>
          <w:tab w:val="center" w:pos="0"/>
          <w:tab w:val="left" w:pos="4253"/>
          <w:tab w:val="left" w:pos="4536"/>
        </w:tabs>
        <w:spacing w:before="120" w:after="0" w:line="276" w:lineRule="auto"/>
        <w:rPr>
          <w:rFonts w:ascii="Arial" w:hAnsi="Arial" w:cs="Arial"/>
          <w:color w:val="777A0C"/>
        </w:rPr>
      </w:pPr>
    </w:p>
    <w:p w:rsidR="00BE72FA" w:rsidRPr="00CD01EB" w:rsidRDefault="00BE72F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WITTINGER  Robert</w:t>
      </w:r>
      <w:r w:rsidRPr="00CD01EB">
        <w:rPr>
          <w:rFonts w:ascii="Arial" w:hAnsi="Arial" w:cs="Arial"/>
          <w:color w:val="777A0C"/>
          <w:u w:val="single"/>
        </w:rPr>
        <w:tab/>
        <w:t>Knittelfeld, 10.4.1945</w:t>
      </w:r>
    </w:p>
    <w:p w:rsidR="00BE72FA" w:rsidRPr="00CD01EB" w:rsidRDefault="00BE72F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austriaco d’origine ungherese, allievo di Darko. Corsi a Darmstadt e musica elettronica a Monaco.</w:t>
      </w:r>
    </w:p>
    <w:p w:rsidR="00CF4C7C" w:rsidRPr="00EE1D49" w:rsidRDefault="00BE72FA" w:rsidP="001B50BE">
      <w:pPr>
        <w:tabs>
          <w:tab w:val="center" w:pos="0"/>
          <w:tab w:val="left" w:pos="4253"/>
          <w:tab w:val="left" w:pos="4536"/>
        </w:tabs>
        <w:spacing w:before="120" w:after="0" w:line="276" w:lineRule="auto"/>
        <w:rPr>
          <w:rFonts w:ascii="Arial" w:hAnsi="Arial" w:cs="Arial"/>
        </w:rPr>
      </w:pPr>
      <w:r w:rsidRPr="00EE1D49">
        <w:rPr>
          <w:rFonts w:ascii="Arial" w:hAnsi="Arial" w:cs="Arial"/>
        </w:rPr>
        <w:t>Concerto per oboe, arpa e archi (1972).</w:t>
      </w:r>
    </w:p>
    <w:p w:rsidR="00CB4F19" w:rsidRPr="00EE1D49" w:rsidRDefault="00CB4F19" w:rsidP="001B50BE">
      <w:pPr>
        <w:tabs>
          <w:tab w:val="center" w:pos="0"/>
          <w:tab w:val="left" w:pos="4253"/>
          <w:tab w:val="left" w:pos="4536"/>
        </w:tabs>
        <w:spacing w:before="120" w:after="0" w:line="276" w:lineRule="auto"/>
        <w:rPr>
          <w:rFonts w:ascii="Arial" w:hAnsi="Arial" w:cs="Arial"/>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WOLFL  Joseph</w:t>
      </w:r>
      <w:r w:rsidRPr="00CD01EB">
        <w:rPr>
          <w:rFonts w:ascii="Arial" w:hAnsi="Arial" w:cs="Arial"/>
          <w:color w:val="777A0C"/>
          <w:u w:val="single"/>
        </w:rPr>
        <w:tab/>
        <w:t>Salisburgo, 24.12.1773 - Londra, 21.5.1812.</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e pianista austriaco, allievo di Leopoldo Mozart e Michele Haydn. Conobbe </w:t>
      </w:r>
      <w:r w:rsidR="00565065" w:rsidRPr="00CD01EB">
        <w:rPr>
          <w:rFonts w:ascii="Arial" w:hAnsi="Arial" w:cs="Arial"/>
          <w:color w:val="777A0C"/>
          <w:sz w:val="20"/>
          <w:szCs w:val="20"/>
        </w:rPr>
        <w:t xml:space="preserve">W. A. </w:t>
      </w:r>
      <w:r w:rsidRPr="00CD01EB">
        <w:rPr>
          <w:rFonts w:ascii="Arial" w:hAnsi="Arial" w:cs="Arial"/>
          <w:color w:val="777A0C"/>
          <w:sz w:val="20"/>
          <w:szCs w:val="20"/>
        </w:rPr>
        <w:t xml:space="preserve">Mozart che lo raccomandò come Maestro di cappella a Varsavia. In seguito fu concertista in Germania, a Parigi </w:t>
      </w:r>
      <w:r w:rsidR="00565065" w:rsidRPr="00CD01EB">
        <w:rPr>
          <w:rFonts w:ascii="Arial" w:hAnsi="Arial" w:cs="Arial"/>
          <w:color w:val="777A0C"/>
          <w:sz w:val="20"/>
          <w:szCs w:val="20"/>
        </w:rPr>
        <w:t xml:space="preserve">dal 1801 </w:t>
      </w:r>
      <w:r w:rsidRPr="00CD01EB">
        <w:rPr>
          <w:rFonts w:ascii="Arial" w:hAnsi="Arial" w:cs="Arial"/>
          <w:color w:val="777A0C"/>
          <w:sz w:val="20"/>
          <w:szCs w:val="20"/>
        </w:rPr>
        <w:t>e</w:t>
      </w:r>
      <w:r w:rsidR="00565065" w:rsidRPr="00CD01EB">
        <w:rPr>
          <w:rFonts w:ascii="Arial" w:hAnsi="Arial" w:cs="Arial"/>
          <w:color w:val="777A0C"/>
          <w:sz w:val="20"/>
          <w:szCs w:val="20"/>
        </w:rPr>
        <w:t xml:space="preserve"> </w:t>
      </w:r>
      <w:r w:rsidR="00C848D4" w:rsidRPr="00CD01EB">
        <w:rPr>
          <w:rFonts w:ascii="Arial" w:hAnsi="Arial" w:cs="Arial"/>
          <w:color w:val="777A0C"/>
          <w:sz w:val="20"/>
          <w:szCs w:val="20"/>
        </w:rPr>
        <w:t xml:space="preserve">    </w:t>
      </w:r>
      <w:r w:rsidR="00F1603F" w:rsidRPr="00CD01EB">
        <w:rPr>
          <w:rFonts w:ascii="Arial" w:hAnsi="Arial" w:cs="Arial"/>
          <w:color w:val="777A0C"/>
          <w:sz w:val="20"/>
          <w:szCs w:val="20"/>
        </w:rPr>
        <w:t xml:space="preserve">          </w:t>
      </w:r>
      <w:r w:rsidR="00EF27DA">
        <w:rPr>
          <w:rFonts w:ascii="Arial" w:hAnsi="Arial" w:cs="Arial"/>
          <w:color w:val="777A0C"/>
          <w:sz w:val="20"/>
          <w:szCs w:val="20"/>
        </w:rPr>
        <w:t xml:space="preserve">             </w:t>
      </w:r>
      <w:r w:rsidR="00565065" w:rsidRPr="00CD01EB">
        <w:rPr>
          <w:rFonts w:ascii="Arial" w:hAnsi="Arial" w:cs="Arial"/>
          <w:color w:val="777A0C"/>
          <w:sz w:val="20"/>
          <w:szCs w:val="20"/>
        </w:rPr>
        <w:t>a</w:t>
      </w:r>
      <w:r w:rsidRPr="00CD01EB">
        <w:rPr>
          <w:rFonts w:ascii="Arial" w:hAnsi="Arial" w:cs="Arial"/>
          <w:color w:val="777A0C"/>
          <w:sz w:val="20"/>
          <w:szCs w:val="20"/>
        </w:rPr>
        <w:t xml:space="preserve"> Londra</w:t>
      </w:r>
      <w:r w:rsidR="00565065" w:rsidRPr="00CD01EB">
        <w:rPr>
          <w:rFonts w:ascii="Arial" w:hAnsi="Arial" w:cs="Arial"/>
          <w:color w:val="777A0C"/>
          <w:sz w:val="20"/>
          <w:szCs w:val="20"/>
        </w:rPr>
        <w:t xml:space="preserve"> dal 1805, dove fu buon esecutore delle nuove opere di Beethoven.</w:t>
      </w:r>
    </w:p>
    <w:p w:rsidR="00561F4E" w:rsidRPr="00EE1D49" w:rsidRDefault="00565065" w:rsidP="001B50BE">
      <w:pPr>
        <w:tabs>
          <w:tab w:val="center" w:pos="0"/>
          <w:tab w:val="left" w:pos="4253"/>
          <w:tab w:val="left" w:pos="4536"/>
        </w:tabs>
        <w:spacing w:before="120" w:after="0" w:line="276" w:lineRule="auto"/>
        <w:rPr>
          <w:rFonts w:ascii="Arial" w:hAnsi="Arial" w:cs="Arial"/>
        </w:rPr>
      </w:pPr>
      <w:r w:rsidRPr="00EE1D49">
        <w:rPr>
          <w:rFonts w:ascii="Arial" w:hAnsi="Arial" w:cs="Arial"/>
        </w:rPr>
        <w:t xml:space="preserve">Gran sonata per arpa su “Così fan tutte”.   </w:t>
      </w:r>
      <w:r w:rsidR="00FC5E6A" w:rsidRPr="00EE1D49">
        <w:rPr>
          <w:rFonts w:ascii="Arial" w:hAnsi="Arial" w:cs="Arial"/>
        </w:rPr>
        <w:t>Duo per arpa e pf.</w:t>
      </w:r>
      <w:r w:rsidRPr="00EE1D49">
        <w:rPr>
          <w:rFonts w:ascii="Arial" w:hAnsi="Arial" w:cs="Arial"/>
        </w:rPr>
        <w:t xml:space="preserve"> op. 29</w:t>
      </w:r>
      <w:r w:rsidR="00BE3534" w:rsidRPr="00EE1D49">
        <w:rPr>
          <w:rFonts w:ascii="Arial" w:hAnsi="Arial" w:cs="Arial"/>
        </w:rPr>
        <w:t xml:space="preserve"> (1804)</w:t>
      </w:r>
      <w:r w:rsidRPr="00EE1D49">
        <w:rPr>
          <w:rFonts w:ascii="Arial" w:hAnsi="Arial" w:cs="Arial"/>
        </w:rPr>
        <w:t>.</w:t>
      </w:r>
    </w:p>
    <w:p w:rsidR="00561F4E" w:rsidRPr="00EE1D49" w:rsidRDefault="00B7293B" w:rsidP="001B50BE">
      <w:pPr>
        <w:tabs>
          <w:tab w:val="center" w:pos="0"/>
          <w:tab w:val="left" w:pos="4253"/>
          <w:tab w:val="left" w:pos="4536"/>
        </w:tabs>
        <w:spacing w:before="120" w:after="0" w:line="276" w:lineRule="auto"/>
        <w:rPr>
          <w:rFonts w:ascii="Arial" w:hAnsi="Arial" w:cs="Arial"/>
        </w:rPr>
      </w:pPr>
      <w:r w:rsidRPr="00EE1D49">
        <w:rPr>
          <w:rFonts w:ascii="Arial" w:hAnsi="Arial" w:cs="Arial"/>
        </w:rPr>
        <w:t xml:space="preserve">Grand </w:t>
      </w:r>
      <w:r w:rsidR="00565065" w:rsidRPr="00EE1D49">
        <w:rPr>
          <w:rFonts w:ascii="Arial" w:hAnsi="Arial" w:cs="Arial"/>
        </w:rPr>
        <w:t>Duo per arpa e pf. op. 37</w:t>
      </w:r>
      <w:r w:rsidRPr="00EE1D49">
        <w:rPr>
          <w:rFonts w:ascii="Arial" w:hAnsi="Arial" w:cs="Arial"/>
        </w:rPr>
        <w:t xml:space="preserve"> (1805):   1) </w:t>
      </w:r>
      <w:r w:rsidR="00E911B2" w:rsidRPr="00EE1D49">
        <w:rPr>
          <w:rFonts w:ascii="Arial" w:hAnsi="Arial" w:cs="Arial"/>
        </w:rPr>
        <w:t>8</w:t>
      </w:r>
      <w:r w:rsidRPr="00EE1D49">
        <w:rPr>
          <w:rFonts w:ascii="Arial" w:hAnsi="Arial" w:cs="Arial"/>
        </w:rPr>
        <w:t>’</w:t>
      </w:r>
      <w:r w:rsidR="00E911B2" w:rsidRPr="00EE1D49">
        <w:rPr>
          <w:rFonts w:ascii="Arial" w:hAnsi="Arial" w:cs="Arial"/>
        </w:rPr>
        <w:t>55</w:t>
      </w:r>
      <w:r w:rsidRPr="00EE1D49">
        <w:rPr>
          <w:rFonts w:ascii="Arial" w:hAnsi="Arial" w:cs="Arial"/>
        </w:rPr>
        <w:t>,   2</w:t>
      </w:r>
      <w:r w:rsidR="00BE3534" w:rsidRPr="00EE1D49">
        <w:rPr>
          <w:rFonts w:ascii="Arial" w:hAnsi="Arial" w:cs="Arial"/>
        </w:rPr>
        <w:t>)</w:t>
      </w:r>
      <w:r w:rsidRPr="00EE1D49">
        <w:rPr>
          <w:rFonts w:ascii="Arial" w:hAnsi="Arial" w:cs="Arial"/>
        </w:rPr>
        <w:t xml:space="preserve"> 1’25,</w:t>
      </w:r>
      <w:r w:rsidR="00E911B2" w:rsidRPr="00EE1D49">
        <w:rPr>
          <w:rFonts w:ascii="Arial" w:hAnsi="Arial" w:cs="Arial"/>
        </w:rPr>
        <w:t xml:space="preserve">   </w:t>
      </w:r>
      <w:r w:rsidRPr="00EE1D49">
        <w:rPr>
          <w:rFonts w:ascii="Arial" w:hAnsi="Arial" w:cs="Arial"/>
        </w:rPr>
        <w:t>3) 1’30,   4) 2’   5) 6’45.</w:t>
      </w:r>
    </w:p>
    <w:p w:rsidR="00CF4C7C" w:rsidRPr="00EE1D49" w:rsidRDefault="00565065" w:rsidP="001B50BE">
      <w:pPr>
        <w:tabs>
          <w:tab w:val="center" w:pos="0"/>
          <w:tab w:val="left" w:pos="4253"/>
          <w:tab w:val="left" w:pos="4536"/>
        </w:tabs>
        <w:spacing w:before="120" w:after="0" w:line="276" w:lineRule="auto"/>
        <w:rPr>
          <w:rFonts w:ascii="Arial" w:hAnsi="Arial" w:cs="Arial"/>
        </w:rPr>
      </w:pPr>
      <w:r w:rsidRPr="00EE1D49">
        <w:rPr>
          <w:rFonts w:ascii="Arial" w:hAnsi="Arial" w:cs="Arial"/>
        </w:rPr>
        <w:t>Duo per arpa e pf. op. 44</w:t>
      </w:r>
      <w:r w:rsidR="00BE3534" w:rsidRPr="00EE1D49">
        <w:rPr>
          <w:rFonts w:ascii="Arial" w:hAnsi="Arial" w:cs="Arial"/>
        </w:rPr>
        <w:t xml:space="preserve"> (1807)</w:t>
      </w:r>
      <w:r w:rsidRPr="00EE1D49">
        <w:rPr>
          <w:rFonts w:ascii="Arial" w:hAnsi="Arial" w:cs="Arial"/>
        </w:rPr>
        <w:t>.</w:t>
      </w:r>
      <w:r w:rsidR="00561F4E" w:rsidRPr="00EE1D49">
        <w:rPr>
          <w:rFonts w:ascii="Arial" w:hAnsi="Arial" w:cs="Arial"/>
        </w:rPr>
        <w:t xml:space="preserve"> Sonata per arpa e flauto, op. 52.</w:t>
      </w:r>
    </w:p>
    <w:p w:rsidR="00CB4F19" w:rsidRPr="00EE1D49" w:rsidRDefault="00CB4F19" w:rsidP="001B50BE">
      <w:pPr>
        <w:tabs>
          <w:tab w:val="center" w:pos="0"/>
          <w:tab w:val="left" w:pos="4253"/>
          <w:tab w:val="left" w:pos="4536"/>
        </w:tabs>
        <w:spacing w:before="120" w:after="0" w:line="276" w:lineRule="auto"/>
        <w:rPr>
          <w:rFonts w:ascii="Arial" w:hAnsi="Arial" w:cs="Arial"/>
        </w:rPr>
      </w:pPr>
    </w:p>
    <w:p w:rsidR="007F590D" w:rsidRPr="00CD01EB" w:rsidRDefault="007F590D"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WOOLLEN  Russel</w:t>
      </w:r>
      <w:r w:rsidR="00F54A82" w:rsidRPr="00CD01EB">
        <w:rPr>
          <w:rFonts w:ascii="Arial" w:hAnsi="Arial" w:cs="Arial"/>
          <w:color w:val="777A0C"/>
          <w:u w:val="single"/>
        </w:rPr>
        <w:tab/>
        <w:t>Hartford, 7.1.1923 - Charlottesville, 16.3.1994.</w:t>
      </w:r>
    </w:p>
    <w:p w:rsidR="00E20CFB" w:rsidRPr="00CD01EB" w:rsidRDefault="00F54A82"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pianista</w:t>
      </w:r>
      <w:r w:rsidR="00AA3319" w:rsidRPr="00CD01EB">
        <w:rPr>
          <w:rFonts w:ascii="Arial" w:hAnsi="Arial" w:cs="Arial"/>
          <w:color w:val="777A0C"/>
          <w:sz w:val="20"/>
          <w:szCs w:val="20"/>
        </w:rPr>
        <w:t xml:space="preserve">, </w:t>
      </w:r>
      <w:r w:rsidRPr="00CD01EB">
        <w:rPr>
          <w:rFonts w:ascii="Arial" w:hAnsi="Arial" w:cs="Arial"/>
          <w:color w:val="777A0C"/>
          <w:sz w:val="20"/>
          <w:szCs w:val="20"/>
        </w:rPr>
        <w:t>organista</w:t>
      </w:r>
      <w:r w:rsidR="00E20CFB" w:rsidRPr="00CD01EB">
        <w:rPr>
          <w:rFonts w:ascii="Arial" w:hAnsi="Arial" w:cs="Arial"/>
          <w:color w:val="777A0C"/>
          <w:sz w:val="20"/>
          <w:szCs w:val="20"/>
        </w:rPr>
        <w:t>, clavicembalista</w:t>
      </w:r>
      <w:r w:rsidR="00AA3319" w:rsidRPr="00CD01EB">
        <w:rPr>
          <w:rFonts w:ascii="Arial" w:hAnsi="Arial" w:cs="Arial"/>
          <w:color w:val="777A0C"/>
          <w:sz w:val="20"/>
          <w:szCs w:val="20"/>
        </w:rPr>
        <w:t xml:space="preserve"> e sacerdote</w:t>
      </w:r>
      <w:r w:rsidRPr="00CD01EB">
        <w:rPr>
          <w:rFonts w:ascii="Arial" w:hAnsi="Arial" w:cs="Arial"/>
          <w:color w:val="777A0C"/>
          <w:sz w:val="20"/>
          <w:szCs w:val="20"/>
        </w:rPr>
        <w:t xml:space="preserve"> statunitense. Studi iniziati a 6 anni e</w:t>
      </w:r>
      <w:r w:rsidR="00F1603F" w:rsidRPr="00CD01EB">
        <w:rPr>
          <w:rFonts w:ascii="Arial" w:hAnsi="Arial" w:cs="Arial"/>
          <w:color w:val="777A0C"/>
          <w:sz w:val="20"/>
          <w:szCs w:val="20"/>
        </w:rPr>
        <w:t xml:space="preserve"> </w:t>
      </w:r>
      <w:r w:rsidR="00AA3319" w:rsidRPr="00CD01EB">
        <w:rPr>
          <w:rFonts w:ascii="Arial" w:hAnsi="Arial" w:cs="Arial"/>
          <w:color w:val="777A0C"/>
          <w:sz w:val="20"/>
          <w:szCs w:val="20"/>
        </w:rPr>
        <w:t xml:space="preserve">proseguti </w:t>
      </w:r>
      <w:r w:rsidRPr="00CD01EB">
        <w:rPr>
          <w:rFonts w:ascii="Arial" w:hAnsi="Arial" w:cs="Arial"/>
          <w:color w:val="777A0C"/>
          <w:sz w:val="20"/>
          <w:szCs w:val="20"/>
        </w:rPr>
        <w:t xml:space="preserve">con </w:t>
      </w:r>
      <w:r w:rsidR="00EF27DA">
        <w:rPr>
          <w:rFonts w:ascii="Arial" w:hAnsi="Arial" w:cs="Arial"/>
          <w:color w:val="777A0C"/>
          <w:sz w:val="20"/>
          <w:szCs w:val="20"/>
        </w:rPr>
        <w:t xml:space="preserve">                </w:t>
      </w:r>
      <w:r w:rsidRPr="00CD01EB">
        <w:rPr>
          <w:rFonts w:ascii="Arial" w:hAnsi="Arial" w:cs="Arial"/>
          <w:color w:val="777A0C"/>
          <w:sz w:val="20"/>
          <w:szCs w:val="20"/>
        </w:rPr>
        <w:t xml:space="preserve">Ernest Bianco, </w:t>
      </w:r>
      <w:r w:rsidR="00AA3319" w:rsidRPr="00CD01EB">
        <w:rPr>
          <w:rFonts w:ascii="Arial" w:hAnsi="Arial" w:cs="Arial"/>
          <w:color w:val="777A0C"/>
          <w:sz w:val="20"/>
          <w:szCs w:val="20"/>
        </w:rPr>
        <w:t xml:space="preserve">con </w:t>
      </w:r>
      <w:r w:rsidRPr="00CD01EB">
        <w:rPr>
          <w:rFonts w:ascii="Arial" w:hAnsi="Arial" w:cs="Arial"/>
          <w:color w:val="777A0C"/>
          <w:sz w:val="20"/>
          <w:szCs w:val="20"/>
        </w:rPr>
        <w:t xml:space="preserve">Nabokov al Conservatorio Peabody di Baltimora e a Parigi con Nadia Boulanger. </w:t>
      </w:r>
      <w:r w:rsidR="00AA3319" w:rsidRPr="00CD01EB">
        <w:rPr>
          <w:rFonts w:ascii="Arial" w:hAnsi="Arial" w:cs="Arial"/>
          <w:color w:val="777A0C"/>
          <w:sz w:val="20"/>
          <w:szCs w:val="20"/>
        </w:rPr>
        <w:t xml:space="preserve">Dal 1953 al </w:t>
      </w:r>
      <w:r w:rsidR="003D2FD8" w:rsidRPr="00CD01EB">
        <w:rPr>
          <w:rFonts w:ascii="Arial" w:hAnsi="Arial" w:cs="Arial"/>
          <w:color w:val="777A0C"/>
          <w:sz w:val="20"/>
          <w:szCs w:val="20"/>
        </w:rPr>
        <w:t xml:space="preserve"> </w:t>
      </w:r>
      <w:r w:rsidR="00EF27DA">
        <w:rPr>
          <w:rFonts w:ascii="Arial" w:hAnsi="Arial" w:cs="Arial"/>
          <w:color w:val="777A0C"/>
          <w:sz w:val="20"/>
          <w:szCs w:val="20"/>
        </w:rPr>
        <w:t xml:space="preserve">              </w:t>
      </w:r>
      <w:r w:rsidR="00AA3319" w:rsidRPr="00CD01EB">
        <w:rPr>
          <w:rFonts w:ascii="Arial" w:hAnsi="Arial" w:cs="Arial"/>
          <w:color w:val="777A0C"/>
          <w:sz w:val="20"/>
          <w:szCs w:val="20"/>
        </w:rPr>
        <w:t>1955 ancora studi con W. Piston a</w:t>
      </w:r>
      <w:r w:rsidR="008F0FE0" w:rsidRPr="00CD01EB">
        <w:rPr>
          <w:rFonts w:ascii="Arial" w:hAnsi="Arial" w:cs="Arial"/>
          <w:color w:val="777A0C"/>
          <w:sz w:val="20"/>
          <w:szCs w:val="20"/>
        </w:rPr>
        <w:t>d</w:t>
      </w:r>
      <w:r w:rsidR="00AA3319" w:rsidRPr="00CD01EB">
        <w:rPr>
          <w:rFonts w:ascii="Arial" w:hAnsi="Arial" w:cs="Arial"/>
          <w:color w:val="777A0C"/>
          <w:sz w:val="20"/>
          <w:szCs w:val="20"/>
        </w:rPr>
        <w:t xml:space="preserve"> Harward. Nel 1964 abbandonò il sacerdozio, per contrasti </w:t>
      </w:r>
      <w:r w:rsidR="008F0FE0" w:rsidRPr="00CD01EB">
        <w:rPr>
          <w:rFonts w:ascii="Arial" w:hAnsi="Arial" w:cs="Arial"/>
          <w:color w:val="777A0C"/>
          <w:sz w:val="20"/>
          <w:szCs w:val="20"/>
        </w:rPr>
        <w:t xml:space="preserve">con il suo </w:t>
      </w:r>
      <w:r w:rsidR="00AA3319" w:rsidRPr="00CD01EB">
        <w:rPr>
          <w:rFonts w:ascii="Arial" w:hAnsi="Arial" w:cs="Arial"/>
          <w:color w:val="777A0C"/>
          <w:sz w:val="20"/>
          <w:szCs w:val="20"/>
        </w:rPr>
        <w:t>stile di vita laic</w:t>
      </w:r>
      <w:r w:rsidR="008F0FE0" w:rsidRPr="00CD01EB">
        <w:rPr>
          <w:rFonts w:ascii="Arial" w:hAnsi="Arial" w:cs="Arial"/>
          <w:color w:val="777A0C"/>
          <w:sz w:val="20"/>
          <w:szCs w:val="20"/>
        </w:rPr>
        <w:t>o</w:t>
      </w:r>
      <w:r w:rsidR="00AA3319" w:rsidRPr="00CD01EB">
        <w:rPr>
          <w:rFonts w:ascii="Arial" w:hAnsi="Arial" w:cs="Arial"/>
          <w:color w:val="777A0C"/>
          <w:sz w:val="20"/>
          <w:szCs w:val="20"/>
        </w:rPr>
        <w:t xml:space="preserve">. Questa sua frase rivela la motivazione: “Stavo bruciando la candela dalle 2 estremità, ho iniziato ad aver un </w:t>
      </w:r>
      <w:r w:rsidR="003D2FD8" w:rsidRPr="00CD01EB">
        <w:rPr>
          <w:rFonts w:ascii="Arial" w:hAnsi="Arial" w:cs="Arial"/>
          <w:color w:val="777A0C"/>
          <w:sz w:val="20"/>
          <w:szCs w:val="20"/>
        </w:rPr>
        <w:t xml:space="preserve">    </w:t>
      </w:r>
      <w:r w:rsidR="00AA3319" w:rsidRPr="00CD01EB">
        <w:rPr>
          <w:rFonts w:ascii="Arial" w:hAnsi="Arial" w:cs="Arial"/>
          <w:color w:val="777A0C"/>
          <w:sz w:val="20"/>
          <w:szCs w:val="20"/>
        </w:rPr>
        <w:t xml:space="preserve">mal di testa incessante, sopra la mia testa </w:t>
      </w:r>
      <w:r w:rsidR="008F0FE0" w:rsidRPr="00CD01EB">
        <w:rPr>
          <w:rFonts w:ascii="Arial" w:hAnsi="Arial" w:cs="Arial"/>
          <w:color w:val="777A0C"/>
          <w:sz w:val="20"/>
          <w:szCs w:val="20"/>
        </w:rPr>
        <w:t xml:space="preserve">volteggiava una </w:t>
      </w:r>
      <w:r w:rsidR="00AA3319" w:rsidRPr="00CD01EB">
        <w:rPr>
          <w:rFonts w:ascii="Arial" w:hAnsi="Arial" w:cs="Arial"/>
          <w:color w:val="777A0C"/>
          <w:sz w:val="20"/>
          <w:szCs w:val="20"/>
        </w:rPr>
        <w:t>nuvola nera”.</w:t>
      </w:r>
      <w:r w:rsidR="008F0FE0" w:rsidRPr="00CD01EB">
        <w:rPr>
          <w:rFonts w:ascii="Arial" w:hAnsi="Arial" w:cs="Arial"/>
          <w:color w:val="777A0C"/>
          <w:sz w:val="20"/>
          <w:szCs w:val="20"/>
        </w:rPr>
        <w:t xml:space="preserve"> Nel 1962 abbandonò l’Università cattolica</w:t>
      </w:r>
      <w:r w:rsidR="00E20CFB" w:rsidRPr="00CD01EB">
        <w:rPr>
          <w:rFonts w:ascii="Arial" w:hAnsi="Arial" w:cs="Arial"/>
          <w:color w:val="777A0C"/>
          <w:sz w:val="20"/>
          <w:szCs w:val="20"/>
        </w:rPr>
        <w:t>, dove fu uno dei fondatori del Dipartimento di Musica</w:t>
      </w:r>
      <w:r w:rsidR="008F0FE0" w:rsidRPr="00CD01EB">
        <w:rPr>
          <w:rFonts w:ascii="Arial" w:hAnsi="Arial" w:cs="Arial"/>
          <w:color w:val="777A0C"/>
          <w:sz w:val="20"/>
          <w:szCs w:val="20"/>
        </w:rPr>
        <w:t xml:space="preserve"> e 2 anni dopo il sacerdozio. </w:t>
      </w:r>
      <w:r w:rsidR="00F1603F" w:rsidRPr="00CD01EB">
        <w:rPr>
          <w:rFonts w:ascii="Arial" w:hAnsi="Arial" w:cs="Arial"/>
          <w:color w:val="777A0C"/>
          <w:sz w:val="20"/>
          <w:szCs w:val="20"/>
        </w:rPr>
        <w:t xml:space="preserve">                                                      </w:t>
      </w:r>
      <w:r w:rsidR="003D2FD8" w:rsidRPr="00CD01EB">
        <w:rPr>
          <w:rFonts w:ascii="Arial" w:hAnsi="Arial" w:cs="Arial"/>
          <w:color w:val="777A0C"/>
          <w:sz w:val="20"/>
          <w:szCs w:val="20"/>
        </w:rPr>
        <w:t xml:space="preserve"> </w:t>
      </w:r>
      <w:r w:rsidR="00EF27DA">
        <w:rPr>
          <w:rFonts w:ascii="Arial" w:hAnsi="Arial" w:cs="Arial"/>
          <w:color w:val="777A0C"/>
          <w:sz w:val="20"/>
          <w:szCs w:val="20"/>
        </w:rPr>
        <w:t xml:space="preserve">                 </w:t>
      </w:r>
      <w:r w:rsidR="008F0FE0" w:rsidRPr="00CD01EB">
        <w:rPr>
          <w:rFonts w:ascii="Arial" w:hAnsi="Arial" w:cs="Arial"/>
          <w:color w:val="777A0C"/>
          <w:sz w:val="20"/>
          <w:szCs w:val="20"/>
        </w:rPr>
        <w:t xml:space="preserve">Dal 1969 al 1974 fu insegnante ad Harward, si sposò nel 1977. Dal 1982 fu organista alla Chiesa di Arlington, </w:t>
      </w:r>
      <w:r w:rsidR="003D2FD8" w:rsidRPr="00CD01EB">
        <w:rPr>
          <w:rFonts w:ascii="Arial" w:hAnsi="Arial" w:cs="Arial"/>
          <w:color w:val="777A0C"/>
          <w:sz w:val="20"/>
          <w:szCs w:val="20"/>
        </w:rPr>
        <w:t xml:space="preserve">       </w:t>
      </w:r>
      <w:r w:rsidR="008F0FE0" w:rsidRPr="00CD01EB">
        <w:rPr>
          <w:rFonts w:ascii="Arial" w:hAnsi="Arial" w:cs="Arial"/>
          <w:color w:val="777A0C"/>
          <w:sz w:val="20"/>
          <w:szCs w:val="20"/>
        </w:rPr>
        <w:t>insegnò privatamente e continuò a comporre</w:t>
      </w:r>
      <w:r w:rsidR="00E20CFB" w:rsidRPr="00CD01EB">
        <w:rPr>
          <w:rFonts w:ascii="Arial" w:hAnsi="Arial" w:cs="Arial"/>
          <w:color w:val="777A0C"/>
          <w:sz w:val="20"/>
          <w:szCs w:val="20"/>
        </w:rPr>
        <w:t xml:space="preserve">. Il suo brano più famoso è la cantata “In Martyrum Memoriam” per </w:t>
      </w:r>
      <w:r w:rsidR="004578FA" w:rsidRPr="00CD01EB">
        <w:rPr>
          <w:rFonts w:ascii="Arial" w:hAnsi="Arial" w:cs="Arial"/>
          <w:color w:val="777A0C"/>
          <w:sz w:val="20"/>
          <w:szCs w:val="20"/>
        </w:rPr>
        <w:t xml:space="preserve"> </w:t>
      </w:r>
      <w:r w:rsidR="003D2FD8" w:rsidRPr="00CD01EB">
        <w:rPr>
          <w:rFonts w:ascii="Arial" w:hAnsi="Arial" w:cs="Arial"/>
          <w:color w:val="777A0C"/>
          <w:sz w:val="20"/>
          <w:szCs w:val="20"/>
        </w:rPr>
        <w:t xml:space="preserve">               </w:t>
      </w:r>
      <w:r w:rsidR="004578FA" w:rsidRPr="00CD01EB">
        <w:rPr>
          <w:rFonts w:ascii="Arial" w:hAnsi="Arial" w:cs="Arial"/>
          <w:color w:val="777A0C"/>
          <w:sz w:val="20"/>
          <w:szCs w:val="20"/>
        </w:rPr>
        <w:t xml:space="preserve"> </w:t>
      </w:r>
      <w:r w:rsidR="00E20CFB" w:rsidRPr="00CD01EB">
        <w:rPr>
          <w:rFonts w:ascii="Arial" w:hAnsi="Arial" w:cs="Arial"/>
          <w:color w:val="777A0C"/>
          <w:sz w:val="20"/>
          <w:szCs w:val="20"/>
        </w:rPr>
        <w:t>M. L. King e R. Kennedy, trasmessa negli Stati Uniti c. 500 volte.</w:t>
      </w:r>
    </w:p>
    <w:p w:rsidR="007E1CE8" w:rsidRPr="00EE1D49" w:rsidRDefault="007F590D" w:rsidP="001B50BE">
      <w:pPr>
        <w:tabs>
          <w:tab w:val="center" w:pos="0"/>
          <w:tab w:val="left" w:pos="4253"/>
          <w:tab w:val="left" w:pos="4536"/>
        </w:tabs>
        <w:spacing w:before="120" w:after="0" w:line="276" w:lineRule="auto"/>
        <w:rPr>
          <w:rFonts w:ascii="Arial" w:hAnsi="Arial" w:cs="Arial"/>
          <w:lang w:val="en-US"/>
        </w:rPr>
      </w:pPr>
      <w:r w:rsidRPr="00EE1D49">
        <w:rPr>
          <w:rFonts w:ascii="Arial" w:hAnsi="Arial" w:cs="Arial"/>
          <w:lang w:val="en-US"/>
        </w:rPr>
        <w:t>Lento per arpa (1970, 6’40)</w:t>
      </w:r>
      <w:r w:rsidR="00CF4C7C" w:rsidRPr="00EE1D49">
        <w:rPr>
          <w:rFonts w:ascii="Arial" w:hAnsi="Arial" w:cs="Arial"/>
          <w:lang w:val="en-US"/>
        </w:rPr>
        <w:t>.</w:t>
      </w:r>
    </w:p>
    <w:p w:rsidR="00CB4F19" w:rsidRPr="00CD01EB" w:rsidRDefault="00CB4F19" w:rsidP="001B50BE">
      <w:pPr>
        <w:tabs>
          <w:tab w:val="center" w:pos="0"/>
          <w:tab w:val="left" w:pos="4253"/>
          <w:tab w:val="left" w:pos="4536"/>
        </w:tabs>
        <w:spacing w:before="120" w:after="0" w:line="276" w:lineRule="auto"/>
        <w:rPr>
          <w:rFonts w:ascii="Arial" w:hAnsi="Arial" w:cs="Arial"/>
          <w:color w:val="777A0C"/>
          <w:lang w:val="en-US"/>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lang w:val="en-US"/>
        </w:rPr>
      </w:pPr>
      <w:r w:rsidRPr="00CD01EB">
        <w:rPr>
          <w:rFonts w:ascii="Arial" w:hAnsi="Arial" w:cs="Arial"/>
          <w:color w:val="777A0C"/>
          <w:u w:val="single"/>
          <w:lang w:val="en-US"/>
        </w:rPr>
        <w:t>WUORINEN  Charles</w:t>
      </w:r>
      <w:r w:rsidRPr="00CD01EB">
        <w:rPr>
          <w:rFonts w:ascii="Arial" w:hAnsi="Arial" w:cs="Arial"/>
          <w:color w:val="777A0C"/>
          <w:u w:val="single"/>
          <w:lang w:val="en-US"/>
        </w:rPr>
        <w:tab/>
        <w:t>New York, 9.6.1938</w:t>
      </w:r>
    </w:p>
    <w:p w:rsidR="00BB45A0" w:rsidRPr="00CD01EB" w:rsidRDefault="00BB45A0"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e pianista americano, allievo di Leuning. Insegnante nelle Università di: Princeton, </w:t>
      </w:r>
      <w:r w:rsidR="00CA4B07" w:rsidRPr="00CD01EB">
        <w:rPr>
          <w:rFonts w:ascii="Arial" w:hAnsi="Arial" w:cs="Arial"/>
          <w:color w:val="777A0C"/>
          <w:sz w:val="20"/>
          <w:szCs w:val="20"/>
        </w:rPr>
        <w:t xml:space="preserve">                             </w:t>
      </w:r>
      <w:r w:rsidRPr="00CD01EB">
        <w:rPr>
          <w:rFonts w:ascii="Arial" w:hAnsi="Arial" w:cs="Arial"/>
          <w:color w:val="777A0C"/>
          <w:sz w:val="20"/>
          <w:szCs w:val="20"/>
        </w:rPr>
        <w:t>Columbia, Iowa, California, Buffalo, Rutgers, Manhattan School, Conservatorio del New England.</w:t>
      </w:r>
    </w:p>
    <w:p w:rsidR="002F7B0B" w:rsidRPr="00EE1D49" w:rsidRDefault="002F7B0B" w:rsidP="001B50BE">
      <w:pPr>
        <w:tabs>
          <w:tab w:val="center" w:pos="0"/>
          <w:tab w:val="left" w:pos="4253"/>
          <w:tab w:val="left" w:pos="4536"/>
        </w:tabs>
        <w:spacing w:before="120" w:after="0" w:line="276" w:lineRule="auto"/>
        <w:rPr>
          <w:rStyle w:val="opus1"/>
          <w:rFonts w:ascii="Arial" w:hAnsi="Arial" w:cs="Arial"/>
          <w:b w:val="0"/>
          <w:color w:val="auto"/>
          <w:lang w:val="en-US"/>
        </w:rPr>
      </w:pPr>
      <w:r w:rsidRPr="00EE1D49">
        <w:rPr>
          <w:rFonts w:ascii="Arial" w:hAnsi="Arial" w:cs="Arial"/>
        </w:rPr>
        <w:t>Variazioni per a</w:t>
      </w:r>
      <w:r w:rsidRPr="00EE1D49">
        <w:rPr>
          <w:rStyle w:val="opus1"/>
          <w:rFonts w:ascii="Arial" w:hAnsi="Arial" w:cs="Arial"/>
          <w:b w:val="0"/>
          <w:color w:val="auto"/>
        </w:rPr>
        <w:t xml:space="preserve">rpa, vl. vla. vcl. </w:t>
      </w:r>
      <w:r w:rsidRPr="00EE1D49">
        <w:rPr>
          <w:rStyle w:val="opus1"/>
          <w:rFonts w:ascii="Arial" w:hAnsi="Arial" w:cs="Arial"/>
          <w:b w:val="0"/>
          <w:color w:val="auto"/>
          <w:lang w:val="en-US"/>
        </w:rPr>
        <w:t>(1972, 11’).</w:t>
      </w:r>
    </w:p>
    <w:p w:rsidR="00CB4F19" w:rsidRPr="00CD01EB" w:rsidRDefault="00CB4F19" w:rsidP="001B50BE">
      <w:pPr>
        <w:tabs>
          <w:tab w:val="center" w:pos="0"/>
          <w:tab w:val="left" w:pos="4253"/>
          <w:tab w:val="left" w:pos="4536"/>
        </w:tabs>
        <w:spacing w:before="120" w:after="0" w:line="276" w:lineRule="auto"/>
        <w:rPr>
          <w:rFonts w:ascii="Arial" w:hAnsi="Arial" w:cs="Arial"/>
          <w:color w:val="777A0C"/>
          <w:lang w:val="en-US"/>
        </w:rPr>
      </w:pPr>
    </w:p>
    <w:p w:rsidR="00895F23" w:rsidRPr="00CD01EB" w:rsidRDefault="00895F23" w:rsidP="001B50BE">
      <w:pPr>
        <w:tabs>
          <w:tab w:val="center" w:pos="0"/>
          <w:tab w:val="left" w:pos="4253"/>
          <w:tab w:val="left" w:pos="4536"/>
        </w:tabs>
        <w:spacing w:before="120" w:after="0" w:line="276" w:lineRule="auto"/>
        <w:rPr>
          <w:rFonts w:ascii="Arial" w:hAnsi="Arial" w:cs="Arial"/>
          <w:color w:val="777A0C"/>
          <w:u w:val="single"/>
          <w:lang w:val="en-US"/>
        </w:rPr>
      </w:pPr>
      <w:r w:rsidRPr="00CD01EB">
        <w:rPr>
          <w:rFonts w:ascii="Arial" w:hAnsi="Arial" w:cs="Arial"/>
          <w:color w:val="777A0C"/>
          <w:u w:val="single"/>
          <w:lang w:val="en-US"/>
        </w:rPr>
        <w:t>WURTZLER  Aristid Von</w:t>
      </w:r>
      <w:r w:rsidR="00A65799" w:rsidRPr="00CD01EB">
        <w:rPr>
          <w:rFonts w:ascii="Arial" w:hAnsi="Arial" w:cs="Arial"/>
          <w:color w:val="777A0C"/>
          <w:u w:val="single"/>
          <w:lang w:val="en-US"/>
        </w:rPr>
        <w:tab/>
      </w:r>
      <w:r w:rsidR="00600719" w:rsidRPr="00CD01EB">
        <w:rPr>
          <w:rFonts w:ascii="Arial" w:hAnsi="Arial" w:cs="Arial"/>
          <w:color w:val="777A0C"/>
          <w:u w:val="single"/>
          <w:lang w:val="en-US"/>
        </w:rPr>
        <w:t>Budapest, 20.9.</w:t>
      </w:r>
      <w:r w:rsidR="00205F70" w:rsidRPr="00CD01EB">
        <w:rPr>
          <w:rFonts w:ascii="Arial" w:hAnsi="Arial" w:cs="Arial"/>
          <w:color w:val="777A0C"/>
          <w:u w:val="single"/>
          <w:lang w:val="en-US"/>
        </w:rPr>
        <w:t xml:space="preserve">1925 - </w:t>
      </w:r>
      <w:r w:rsidR="00600719" w:rsidRPr="00CD01EB">
        <w:rPr>
          <w:rFonts w:ascii="Arial" w:hAnsi="Arial" w:cs="Arial"/>
          <w:color w:val="777A0C"/>
          <w:u w:val="single"/>
          <w:lang w:val="en-US"/>
        </w:rPr>
        <w:t>Debrecen</w:t>
      </w:r>
      <w:r w:rsidR="00A65799" w:rsidRPr="00CD01EB">
        <w:rPr>
          <w:rFonts w:ascii="Arial" w:hAnsi="Arial" w:cs="Arial"/>
          <w:color w:val="777A0C"/>
          <w:u w:val="single"/>
          <w:lang w:val="en-US"/>
        </w:rPr>
        <w:t>, 30.11.1997</w:t>
      </w:r>
      <w:r w:rsidR="00600719" w:rsidRPr="00CD01EB">
        <w:rPr>
          <w:rFonts w:ascii="Arial" w:hAnsi="Arial" w:cs="Arial"/>
          <w:color w:val="777A0C"/>
          <w:u w:val="single"/>
          <w:lang w:val="en-US"/>
        </w:rPr>
        <w:t>.</w:t>
      </w:r>
    </w:p>
    <w:p w:rsidR="00433E39" w:rsidRPr="00CD01EB" w:rsidRDefault="00895F23"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b/>
          <w:color w:val="777A0C"/>
          <w:sz w:val="20"/>
          <w:szCs w:val="20"/>
        </w:rPr>
        <w:t>Arpista</w:t>
      </w:r>
      <w:r w:rsidRPr="00CD01EB">
        <w:rPr>
          <w:rFonts w:ascii="Arial" w:hAnsi="Arial" w:cs="Arial"/>
          <w:color w:val="777A0C"/>
          <w:sz w:val="20"/>
          <w:szCs w:val="20"/>
        </w:rPr>
        <w:t>, direttore d’orchestra</w:t>
      </w:r>
      <w:r w:rsidR="00A65799" w:rsidRPr="00CD01EB">
        <w:rPr>
          <w:rFonts w:ascii="Arial" w:hAnsi="Arial" w:cs="Arial"/>
          <w:color w:val="777A0C"/>
          <w:sz w:val="20"/>
          <w:szCs w:val="20"/>
        </w:rPr>
        <w:t>, didatta</w:t>
      </w:r>
      <w:r w:rsidR="004E1928" w:rsidRPr="00CD01EB">
        <w:rPr>
          <w:rFonts w:ascii="Arial" w:hAnsi="Arial" w:cs="Arial"/>
          <w:color w:val="777A0C"/>
          <w:sz w:val="20"/>
          <w:szCs w:val="20"/>
        </w:rPr>
        <w:t>, arrangiatore</w:t>
      </w:r>
      <w:r w:rsidRPr="00CD01EB">
        <w:rPr>
          <w:rFonts w:ascii="Arial" w:hAnsi="Arial" w:cs="Arial"/>
          <w:color w:val="777A0C"/>
          <w:sz w:val="20"/>
          <w:szCs w:val="20"/>
        </w:rPr>
        <w:t xml:space="preserve"> e compositore.</w:t>
      </w:r>
      <w:r w:rsidR="009F4F18" w:rsidRPr="00CD01EB">
        <w:rPr>
          <w:rFonts w:ascii="Arial" w:hAnsi="Arial" w:cs="Arial"/>
          <w:color w:val="777A0C"/>
          <w:sz w:val="20"/>
          <w:szCs w:val="20"/>
        </w:rPr>
        <w:t xml:space="preserve"> </w:t>
      </w:r>
      <w:r w:rsidR="00600719" w:rsidRPr="00CD01EB">
        <w:rPr>
          <w:rFonts w:ascii="Arial" w:hAnsi="Arial" w:cs="Arial"/>
          <w:color w:val="777A0C"/>
          <w:sz w:val="20"/>
          <w:szCs w:val="20"/>
        </w:rPr>
        <w:t xml:space="preserve">Studi di pianoforte alla Liszt Academy di </w:t>
      </w:r>
      <w:r w:rsidR="003D2FD8" w:rsidRPr="00CD01EB">
        <w:rPr>
          <w:rFonts w:ascii="Arial" w:hAnsi="Arial" w:cs="Arial"/>
          <w:color w:val="777A0C"/>
          <w:sz w:val="20"/>
          <w:szCs w:val="20"/>
        </w:rPr>
        <w:t xml:space="preserve">             </w:t>
      </w:r>
      <w:r w:rsidR="00600719" w:rsidRPr="00CD01EB">
        <w:rPr>
          <w:rFonts w:ascii="Arial" w:hAnsi="Arial" w:cs="Arial"/>
          <w:color w:val="777A0C"/>
          <w:sz w:val="20"/>
          <w:szCs w:val="20"/>
        </w:rPr>
        <w:t>Budapest,</w:t>
      </w:r>
      <w:r w:rsidR="00CA4B07" w:rsidRPr="00CD01EB">
        <w:rPr>
          <w:rFonts w:ascii="Arial" w:hAnsi="Arial" w:cs="Arial"/>
          <w:color w:val="777A0C"/>
          <w:sz w:val="20"/>
          <w:szCs w:val="20"/>
        </w:rPr>
        <w:t xml:space="preserve"> </w:t>
      </w:r>
      <w:r w:rsidR="00600719" w:rsidRPr="00CD01EB">
        <w:rPr>
          <w:rFonts w:ascii="Arial" w:hAnsi="Arial" w:cs="Arial"/>
          <w:color w:val="777A0C"/>
          <w:sz w:val="20"/>
          <w:szCs w:val="20"/>
        </w:rPr>
        <w:t>a 13 anni si innamorò dell’arpa, allievo di Rohman, Rekay e Kodaly.</w:t>
      </w:r>
      <w:r w:rsidR="009F4F18" w:rsidRPr="00CD01EB">
        <w:rPr>
          <w:rFonts w:ascii="Arial" w:hAnsi="Arial" w:cs="Arial"/>
          <w:color w:val="777A0C"/>
          <w:sz w:val="20"/>
          <w:szCs w:val="20"/>
        </w:rPr>
        <w:t xml:space="preserve"> </w:t>
      </w:r>
      <w:r w:rsidR="00600719" w:rsidRPr="00CD01EB">
        <w:rPr>
          <w:rFonts w:ascii="Arial" w:hAnsi="Arial" w:cs="Arial"/>
          <w:color w:val="777A0C"/>
          <w:sz w:val="20"/>
          <w:szCs w:val="20"/>
        </w:rPr>
        <w:t xml:space="preserve">Wurtzler fu espulso </w:t>
      </w:r>
      <w:r w:rsidR="009F4F18" w:rsidRPr="00CD01EB">
        <w:rPr>
          <w:rFonts w:ascii="Arial" w:hAnsi="Arial" w:cs="Arial"/>
          <w:color w:val="777A0C"/>
          <w:sz w:val="20"/>
          <w:szCs w:val="20"/>
        </w:rPr>
        <w:t xml:space="preserve">                </w:t>
      </w:r>
      <w:r w:rsidR="00600719" w:rsidRPr="00CD01EB">
        <w:rPr>
          <w:rFonts w:ascii="Arial" w:hAnsi="Arial" w:cs="Arial"/>
          <w:color w:val="777A0C"/>
          <w:sz w:val="20"/>
          <w:szCs w:val="20"/>
        </w:rPr>
        <w:t xml:space="preserve">dall'Accademia per non aver frequentato le lezioni sul marxismo. </w:t>
      </w:r>
      <w:r w:rsidR="009C67EC" w:rsidRPr="00CD01EB">
        <w:rPr>
          <w:rFonts w:ascii="Arial" w:hAnsi="Arial" w:cs="Arial"/>
          <w:color w:val="777A0C"/>
          <w:sz w:val="20"/>
          <w:szCs w:val="20"/>
        </w:rPr>
        <w:t>F</w:t>
      </w:r>
      <w:r w:rsidR="00600719" w:rsidRPr="00CD01EB">
        <w:rPr>
          <w:rStyle w:val="google-src-text1"/>
          <w:rFonts w:ascii="Arial" w:hAnsi="Arial" w:cs="Arial"/>
          <w:color w:val="777A0C"/>
          <w:sz w:val="20"/>
          <w:szCs w:val="20"/>
          <w:specVanish w:val="0"/>
        </w:rPr>
        <w:t>But he was taken back by the intervention of Director Ede Zathureczky.</w:t>
      </w:r>
      <w:r w:rsidR="00600719" w:rsidRPr="00CD01EB">
        <w:rPr>
          <w:rFonts w:ascii="Arial" w:hAnsi="Arial" w:cs="Arial"/>
          <w:color w:val="777A0C"/>
          <w:sz w:val="20"/>
          <w:szCs w:val="20"/>
        </w:rPr>
        <w:t>u ri</w:t>
      </w:r>
      <w:r w:rsidR="009E128C" w:rsidRPr="00CD01EB">
        <w:rPr>
          <w:rFonts w:ascii="Arial" w:hAnsi="Arial" w:cs="Arial"/>
          <w:color w:val="777A0C"/>
          <w:sz w:val="20"/>
          <w:szCs w:val="20"/>
        </w:rPr>
        <w:t>ammesso</w:t>
      </w:r>
      <w:r w:rsidR="00600719" w:rsidRPr="00CD01EB">
        <w:rPr>
          <w:rFonts w:ascii="Arial" w:hAnsi="Arial" w:cs="Arial"/>
          <w:color w:val="777A0C"/>
          <w:sz w:val="20"/>
          <w:szCs w:val="20"/>
        </w:rPr>
        <w:t xml:space="preserve"> per l'intervento d</w:t>
      </w:r>
      <w:r w:rsidR="009C67EC" w:rsidRPr="00CD01EB">
        <w:rPr>
          <w:rFonts w:ascii="Arial" w:hAnsi="Arial" w:cs="Arial"/>
          <w:color w:val="777A0C"/>
          <w:sz w:val="20"/>
          <w:szCs w:val="20"/>
        </w:rPr>
        <w:t>el</w:t>
      </w:r>
      <w:r w:rsidR="00CA4B07" w:rsidRPr="00CD01EB">
        <w:rPr>
          <w:rFonts w:ascii="Arial" w:hAnsi="Arial" w:cs="Arial"/>
          <w:color w:val="777A0C"/>
          <w:sz w:val="20"/>
          <w:szCs w:val="20"/>
        </w:rPr>
        <w:t xml:space="preserve"> </w:t>
      </w:r>
      <w:r w:rsidR="009C67EC" w:rsidRPr="00CD01EB">
        <w:rPr>
          <w:rFonts w:ascii="Arial" w:hAnsi="Arial" w:cs="Arial"/>
          <w:color w:val="777A0C"/>
          <w:sz w:val="20"/>
          <w:szCs w:val="20"/>
        </w:rPr>
        <w:t>D</w:t>
      </w:r>
      <w:r w:rsidR="00600719" w:rsidRPr="00CD01EB">
        <w:rPr>
          <w:rFonts w:ascii="Arial" w:hAnsi="Arial" w:cs="Arial"/>
          <w:color w:val="777A0C"/>
          <w:sz w:val="20"/>
          <w:szCs w:val="20"/>
        </w:rPr>
        <w:t>irettore</w:t>
      </w:r>
      <w:r w:rsidR="009C67EC" w:rsidRPr="00CD01EB">
        <w:rPr>
          <w:rFonts w:ascii="Arial" w:hAnsi="Arial" w:cs="Arial"/>
          <w:color w:val="777A0C"/>
          <w:sz w:val="20"/>
          <w:szCs w:val="20"/>
        </w:rPr>
        <w:t xml:space="preserve">. </w:t>
      </w:r>
      <w:r w:rsidR="00CA4B07" w:rsidRPr="00CD01EB">
        <w:rPr>
          <w:rFonts w:ascii="Arial" w:hAnsi="Arial" w:cs="Arial"/>
          <w:color w:val="777A0C"/>
          <w:sz w:val="20"/>
          <w:szCs w:val="20"/>
        </w:rPr>
        <w:t xml:space="preserve">                                                                                                    </w:t>
      </w:r>
      <w:r w:rsidR="009C67EC" w:rsidRPr="00CD01EB">
        <w:rPr>
          <w:rFonts w:ascii="Arial" w:hAnsi="Arial" w:cs="Arial"/>
          <w:color w:val="777A0C"/>
          <w:sz w:val="20"/>
          <w:szCs w:val="20"/>
        </w:rPr>
        <w:t>C</w:t>
      </w:r>
      <w:r w:rsidR="00600719" w:rsidRPr="00CD01EB">
        <w:rPr>
          <w:rFonts w:ascii="Arial" w:hAnsi="Arial" w:cs="Arial"/>
          <w:color w:val="777A0C"/>
          <w:sz w:val="20"/>
          <w:szCs w:val="20"/>
        </w:rPr>
        <w:t>onsiderava</w:t>
      </w:r>
      <w:r w:rsidR="009C67EC" w:rsidRPr="00CD01EB">
        <w:rPr>
          <w:rFonts w:ascii="Arial" w:hAnsi="Arial" w:cs="Arial"/>
          <w:color w:val="777A0C"/>
          <w:sz w:val="20"/>
          <w:szCs w:val="20"/>
        </w:rPr>
        <w:t xml:space="preserve"> Kodaly</w:t>
      </w:r>
      <w:r w:rsidR="00600719" w:rsidRPr="00CD01EB">
        <w:rPr>
          <w:rFonts w:ascii="Arial" w:hAnsi="Arial" w:cs="Arial"/>
          <w:color w:val="777A0C"/>
          <w:sz w:val="20"/>
          <w:szCs w:val="20"/>
        </w:rPr>
        <w:t xml:space="preserve"> come suo mentore e lo invitò in seguito negli Stati Uniti.</w:t>
      </w:r>
      <w:r w:rsidR="00CA4B07" w:rsidRPr="00CD01EB">
        <w:rPr>
          <w:rFonts w:ascii="Arial" w:hAnsi="Arial" w:cs="Arial"/>
          <w:color w:val="777A0C"/>
          <w:sz w:val="20"/>
          <w:szCs w:val="20"/>
        </w:rPr>
        <w:t xml:space="preserve">  </w:t>
      </w:r>
      <w:r w:rsidR="009C67EC" w:rsidRPr="00CD01EB">
        <w:rPr>
          <w:rFonts w:ascii="Arial" w:hAnsi="Arial" w:cs="Arial"/>
          <w:color w:val="777A0C"/>
          <w:sz w:val="20"/>
          <w:szCs w:val="20"/>
        </w:rPr>
        <w:t>L’</w:t>
      </w:r>
      <w:r w:rsidR="00600719" w:rsidRPr="00CD01EB">
        <w:rPr>
          <w:rStyle w:val="google-src-text1"/>
          <w:rFonts w:ascii="Arial" w:hAnsi="Arial" w:cs="Arial"/>
          <w:color w:val="777A0C"/>
          <w:sz w:val="20"/>
          <w:szCs w:val="20"/>
          <w:specVanish w:val="0"/>
        </w:rPr>
        <w:t xml:space="preserve">Wurtzler's last performance in Hungary took place on 22 November, 1956, in the </w:t>
      </w:r>
      <w:hyperlink r:id="rId119" w:history="1">
        <w:r w:rsidR="00600719" w:rsidRPr="00CD01EB">
          <w:rPr>
            <w:rStyle w:val="Collegamentoipertestuale"/>
            <w:rFonts w:ascii="Arial" w:hAnsi="Arial" w:cs="Arial"/>
            <w:vanish/>
            <w:color w:val="777A0C"/>
            <w:sz w:val="20"/>
            <w:szCs w:val="20"/>
          </w:rPr>
          <w:t>Opera House</w:t>
        </w:r>
      </w:hyperlink>
      <w:r w:rsidR="00600719" w:rsidRPr="00CD01EB">
        <w:rPr>
          <w:rStyle w:val="google-src-text1"/>
          <w:rFonts w:ascii="Arial" w:hAnsi="Arial" w:cs="Arial"/>
          <w:color w:val="777A0C"/>
          <w:sz w:val="20"/>
          <w:szCs w:val="20"/>
          <w:specVanish w:val="0"/>
        </w:rPr>
        <w:t xml:space="preserve"> when he was substituting for the bedridden Rékai.</w:t>
      </w:r>
      <w:r w:rsidR="009C67EC" w:rsidRPr="00CD01EB">
        <w:rPr>
          <w:rFonts w:ascii="Arial" w:hAnsi="Arial" w:cs="Arial"/>
          <w:color w:val="777A0C"/>
          <w:sz w:val="20"/>
          <w:szCs w:val="20"/>
        </w:rPr>
        <w:t>u</w:t>
      </w:r>
      <w:r w:rsidR="00600719" w:rsidRPr="00CD01EB">
        <w:rPr>
          <w:rFonts w:ascii="Arial" w:hAnsi="Arial" w:cs="Arial"/>
          <w:color w:val="777A0C"/>
          <w:sz w:val="20"/>
          <w:szCs w:val="20"/>
        </w:rPr>
        <w:t>ltima</w:t>
      </w:r>
      <w:r w:rsidR="00CA4B07" w:rsidRPr="00CD01EB">
        <w:rPr>
          <w:rFonts w:ascii="Arial" w:hAnsi="Arial" w:cs="Arial"/>
          <w:color w:val="777A0C"/>
          <w:sz w:val="20"/>
          <w:szCs w:val="20"/>
        </w:rPr>
        <w:t xml:space="preserve"> </w:t>
      </w:r>
      <w:r w:rsidR="00600719" w:rsidRPr="00CD01EB">
        <w:rPr>
          <w:rFonts w:ascii="Arial" w:hAnsi="Arial" w:cs="Arial"/>
          <w:color w:val="777A0C"/>
          <w:sz w:val="20"/>
          <w:szCs w:val="20"/>
        </w:rPr>
        <w:t xml:space="preserve">esibizione </w:t>
      </w:r>
      <w:r w:rsidR="009C67EC" w:rsidRPr="00CD01EB">
        <w:rPr>
          <w:rFonts w:ascii="Arial" w:hAnsi="Arial" w:cs="Arial"/>
          <w:color w:val="777A0C"/>
          <w:sz w:val="20"/>
          <w:szCs w:val="20"/>
        </w:rPr>
        <w:t xml:space="preserve">di </w:t>
      </w:r>
      <w:r w:rsidR="00600719" w:rsidRPr="00CD01EB">
        <w:rPr>
          <w:rFonts w:ascii="Arial" w:hAnsi="Arial" w:cs="Arial"/>
          <w:color w:val="777A0C"/>
          <w:sz w:val="20"/>
          <w:szCs w:val="20"/>
        </w:rPr>
        <w:t xml:space="preserve">Wurtzler </w:t>
      </w:r>
      <w:r w:rsidR="008232BB" w:rsidRPr="00CD01EB">
        <w:rPr>
          <w:rFonts w:ascii="Arial" w:hAnsi="Arial" w:cs="Arial"/>
          <w:color w:val="777A0C"/>
          <w:sz w:val="20"/>
          <w:szCs w:val="20"/>
        </w:rPr>
        <w:t xml:space="preserve">         </w:t>
      </w:r>
      <w:r w:rsidR="003D2FD8" w:rsidRPr="00CD01EB">
        <w:rPr>
          <w:rFonts w:ascii="Arial" w:hAnsi="Arial" w:cs="Arial"/>
          <w:color w:val="777A0C"/>
          <w:sz w:val="20"/>
          <w:szCs w:val="20"/>
        </w:rPr>
        <w:t xml:space="preserve">                  </w:t>
      </w:r>
      <w:r w:rsidR="00600719" w:rsidRPr="00CD01EB">
        <w:rPr>
          <w:rFonts w:ascii="Arial" w:hAnsi="Arial" w:cs="Arial"/>
          <w:color w:val="777A0C"/>
          <w:sz w:val="20"/>
          <w:szCs w:val="20"/>
        </w:rPr>
        <w:t xml:space="preserve">in Ungheria si </w:t>
      </w:r>
      <w:r w:rsidR="009C67EC" w:rsidRPr="00CD01EB">
        <w:rPr>
          <w:rFonts w:ascii="Arial" w:hAnsi="Arial" w:cs="Arial"/>
          <w:color w:val="777A0C"/>
          <w:sz w:val="20"/>
          <w:szCs w:val="20"/>
        </w:rPr>
        <w:t>effettuò i</w:t>
      </w:r>
      <w:r w:rsidR="00600719" w:rsidRPr="00CD01EB">
        <w:rPr>
          <w:rFonts w:ascii="Arial" w:hAnsi="Arial" w:cs="Arial"/>
          <w:color w:val="777A0C"/>
          <w:sz w:val="20"/>
          <w:szCs w:val="20"/>
        </w:rPr>
        <w:t>l 22</w:t>
      </w:r>
      <w:r w:rsidR="009C67EC" w:rsidRPr="00CD01EB">
        <w:rPr>
          <w:rFonts w:ascii="Arial" w:hAnsi="Arial" w:cs="Arial"/>
          <w:color w:val="777A0C"/>
          <w:sz w:val="20"/>
          <w:szCs w:val="20"/>
        </w:rPr>
        <w:t>.11.</w:t>
      </w:r>
      <w:r w:rsidR="00600719" w:rsidRPr="00CD01EB">
        <w:rPr>
          <w:rFonts w:ascii="Arial" w:hAnsi="Arial" w:cs="Arial"/>
          <w:color w:val="777A0C"/>
          <w:sz w:val="20"/>
          <w:szCs w:val="20"/>
        </w:rPr>
        <w:t xml:space="preserve">1956, nel </w:t>
      </w:r>
      <w:hyperlink r:id="rId120" w:history="1">
        <w:r w:rsidR="00600719" w:rsidRPr="00CD01EB">
          <w:rPr>
            <w:rStyle w:val="Collegamentoipertestuale"/>
            <w:rFonts w:ascii="Arial" w:hAnsi="Arial" w:cs="Arial"/>
            <w:color w:val="777A0C"/>
            <w:sz w:val="20"/>
            <w:szCs w:val="20"/>
            <w:u w:val="none"/>
          </w:rPr>
          <w:t>Teatro dell'Opera</w:t>
        </w:r>
      </w:hyperlink>
      <w:r w:rsidR="009C67EC" w:rsidRPr="00CD01EB">
        <w:rPr>
          <w:rFonts w:ascii="Arial" w:hAnsi="Arial" w:cs="Arial"/>
          <w:color w:val="777A0C"/>
          <w:sz w:val="20"/>
          <w:szCs w:val="20"/>
        </w:rPr>
        <w:t xml:space="preserve">, </w:t>
      </w:r>
      <w:r w:rsidR="00600719" w:rsidRPr="00CD01EB">
        <w:rPr>
          <w:rFonts w:ascii="Arial" w:hAnsi="Arial" w:cs="Arial"/>
          <w:color w:val="777A0C"/>
          <w:sz w:val="20"/>
          <w:szCs w:val="20"/>
        </w:rPr>
        <w:t>sostitu</w:t>
      </w:r>
      <w:r w:rsidR="009C67EC" w:rsidRPr="00CD01EB">
        <w:rPr>
          <w:rFonts w:ascii="Arial" w:hAnsi="Arial" w:cs="Arial"/>
          <w:color w:val="777A0C"/>
          <w:sz w:val="20"/>
          <w:szCs w:val="20"/>
        </w:rPr>
        <w:t xml:space="preserve">iva l’indisposto </w:t>
      </w:r>
      <w:r w:rsidR="00600719" w:rsidRPr="00CD01EB">
        <w:rPr>
          <w:rFonts w:ascii="Arial" w:hAnsi="Arial" w:cs="Arial"/>
          <w:color w:val="777A0C"/>
          <w:sz w:val="20"/>
          <w:szCs w:val="20"/>
        </w:rPr>
        <w:t xml:space="preserve">Rékai. </w:t>
      </w:r>
      <w:r w:rsidR="00CA4B07" w:rsidRPr="00CD01EB">
        <w:rPr>
          <w:rFonts w:ascii="Arial" w:hAnsi="Arial" w:cs="Arial"/>
          <w:color w:val="777A0C"/>
          <w:sz w:val="20"/>
          <w:szCs w:val="20"/>
        </w:rPr>
        <w:t xml:space="preserve">                                                                                            </w:t>
      </w:r>
      <w:r w:rsidR="009C67EC" w:rsidRPr="00CD01EB">
        <w:rPr>
          <w:rFonts w:ascii="Arial" w:hAnsi="Arial" w:cs="Arial"/>
          <w:color w:val="777A0C"/>
          <w:sz w:val="20"/>
          <w:szCs w:val="20"/>
        </w:rPr>
        <w:t>Quando iniziò la rivoluzione lasciò l’Ungheria, fu a Vienna</w:t>
      </w:r>
      <w:r w:rsidR="008232BB" w:rsidRPr="00CD01EB">
        <w:rPr>
          <w:rFonts w:ascii="Arial" w:hAnsi="Arial" w:cs="Arial"/>
          <w:color w:val="777A0C"/>
          <w:sz w:val="20"/>
          <w:szCs w:val="20"/>
        </w:rPr>
        <w:t xml:space="preserve"> </w:t>
      </w:r>
      <w:r w:rsidR="009C67EC" w:rsidRPr="00CD01EB">
        <w:rPr>
          <w:rFonts w:ascii="Arial" w:hAnsi="Arial" w:cs="Arial"/>
          <w:color w:val="777A0C"/>
          <w:sz w:val="20"/>
          <w:szCs w:val="20"/>
        </w:rPr>
        <w:t xml:space="preserve">e poco dopo negli Stati Uniti. </w:t>
      </w:r>
      <w:r w:rsidR="008232BB" w:rsidRPr="00CD01EB">
        <w:rPr>
          <w:rFonts w:ascii="Arial" w:hAnsi="Arial" w:cs="Arial"/>
          <w:color w:val="777A0C"/>
          <w:sz w:val="20"/>
          <w:szCs w:val="20"/>
        </w:rPr>
        <w:t xml:space="preserve">                                     </w:t>
      </w:r>
      <w:r w:rsidR="009C67EC" w:rsidRPr="00CD01EB">
        <w:rPr>
          <w:rFonts w:ascii="Arial" w:hAnsi="Arial" w:cs="Arial"/>
          <w:color w:val="777A0C"/>
          <w:sz w:val="20"/>
          <w:szCs w:val="20"/>
        </w:rPr>
        <w:t>Inizialmente ebbe vita dura, arrivò a vivere</w:t>
      </w:r>
      <w:r w:rsidR="005042DF" w:rsidRPr="00CD01EB">
        <w:rPr>
          <w:rFonts w:ascii="Arial" w:hAnsi="Arial" w:cs="Arial"/>
          <w:color w:val="777A0C"/>
          <w:sz w:val="20"/>
          <w:szCs w:val="20"/>
        </w:rPr>
        <w:t>,</w:t>
      </w:r>
      <w:r w:rsidR="00CA4B07" w:rsidRPr="00CD01EB">
        <w:rPr>
          <w:rFonts w:ascii="Arial" w:hAnsi="Arial" w:cs="Arial"/>
          <w:color w:val="777A0C"/>
          <w:sz w:val="20"/>
          <w:szCs w:val="20"/>
        </w:rPr>
        <w:t xml:space="preserve"> </w:t>
      </w:r>
      <w:r w:rsidR="005042DF" w:rsidRPr="00CD01EB">
        <w:rPr>
          <w:rFonts w:ascii="Arial" w:hAnsi="Arial" w:cs="Arial"/>
          <w:color w:val="777A0C"/>
          <w:sz w:val="20"/>
          <w:szCs w:val="20"/>
        </w:rPr>
        <w:t>facendo le pulizie,</w:t>
      </w:r>
      <w:r w:rsidR="009E128C" w:rsidRPr="00CD01EB">
        <w:rPr>
          <w:rFonts w:ascii="Arial" w:hAnsi="Arial" w:cs="Arial"/>
          <w:color w:val="777A0C"/>
          <w:sz w:val="20"/>
          <w:szCs w:val="20"/>
        </w:rPr>
        <w:t xml:space="preserve"> anche</w:t>
      </w:r>
      <w:r w:rsidR="009C67EC" w:rsidRPr="00CD01EB">
        <w:rPr>
          <w:rFonts w:ascii="Arial" w:hAnsi="Arial" w:cs="Arial"/>
          <w:color w:val="777A0C"/>
          <w:sz w:val="20"/>
          <w:szCs w:val="20"/>
        </w:rPr>
        <w:t xml:space="preserve"> in una casa di prostitute che…</w:t>
      </w:r>
      <w:r w:rsidR="008232BB" w:rsidRPr="00CD01EB">
        <w:rPr>
          <w:rFonts w:ascii="Arial" w:hAnsi="Arial" w:cs="Arial"/>
          <w:color w:val="777A0C"/>
          <w:sz w:val="20"/>
          <w:szCs w:val="20"/>
        </w:rPr>
        <w:t xml:space="preserve">                        </w:t>
      </w:r>
      <w:r w:rsidR="003D2FD8" w:rsidRPr="00CD01EB">
        <w:rPr>
          <w:rFonts w:ascii="Arial" w:hAnsi="Arial" w:cs="Arial"/>
          <w:color w:val="777A0C"/>
          <w:sz w:val="20"/>
          <w:szCs w:val="20"/>
        </w:rPr>
        <w:t xml:space="preserve">                </w:t>
      </w:r>
      <w:r w:rsidR="009C67EC" w:rsidRPr="00CD01EB">
        <w:rPr>
          <w:rFonts w:ascii="Arial" w:hAnsi="Arial" w:cs="Arial"/>
          <w:color w:val="777A0C"/>
          <w:sz w:val="20"/>
          <w:szCs w:val="20"/>
        </w:rPr>
        <w:t>gli prestarono i soldi per comp</w:t>
      </w:r>
      <w:r w:rsidR="009E128C" w:rsidRPr="00CD01EB">
        <w:rPr>
          <w:rFonts w:ascii="Arial" w:hAnsi="Arial" w:cs="Arial"/>
          <w:color w:val="777A0C"/>
          <w:sz w:val="20"/>
          <w:szCs w:val="20"/>
        </w:rPr>
        <w:t>r</w:t>
      </w:r>
      <w:r w:rsidR="009C67EC" w:rsidRPr="00CD01EB">
        <w:rPr>
          <w:rFonts w:ascii="Arial" w:hAnsi="Arial" w:cs="Arial"/>
          <w:color w:val="777A0C"/>
          <w:sz w:val="20"/>
          <w:szCs w:val="20"/>
        </w:rPr>
        <w:t>arsi un’arpa.</w:t>
      </w:r>
      <w:r w:rsidR="008232BB" w:rsidRPr="00CD01EB">
        <w:rPr>
          <w:rFonts w:ascii="Arial" w:hAnsi="Arial" w:cs="Arial"/>
          <w:color w:val="777A0C"/>
          <w:sz w:val="20"/>
          <w:szCs w:val="20"/>
        </w:rPr>
        <w:t xml:space="preserve"> </w:t>
      </w:r>
      <w:r w:rsidR="00C6032E" w:rsidRPr="00CD01EB">
        <w:rPr>
          <w:rFonts w:ascii="Arial" w:hAnsi="Arial" w:cs="Arial"/>
          <w:color w:val="777A0C"/>
          <w:sz w:val="20"/>
          <w:szCs w:val="20"/>
        </w:rPr>
        <w:t xml:space="preserve">Concerti e successi lo portarono ad essere </w:t>
      </w:r>
      <w:r w:rsidR="00433E39" w:rsidRPr="00CD01EB">
        <w:rPr>
          <w:rFonts w:ascii="Arial" w:hAnsi="Arial" w:cs="Arial"/>
          <w:color w:val="777A0C"/>
          <w:sz w:val="20"/>
          <w:szCs w:val="20"/>
        </w:rPr>
        <w:t>1</w:t>
      </w:r>
      <w:r w:rsidR="009E128C" w:rsidRPr="00CD01EB">
        <w:rPr>
          <w:rFonts w:ascii="Arial" w:hAnsi="Arial" w:cs="Arial"/>
          <w:color w:val="777A0C"/>
          <w:sz w:val="20"/>
          <w:szCs w:val="20"/>
        </w:rPr>
        <w:t>a</w:t>
      </w:r>
      <w:r w:rsidR="00433E39" w:rsidRPr="00CD01EB">
        <w:rPr>
          <w:rFonts w:ascii="Arial" w:hAnsi="Arial" w:cs="Arial"/>
          <w:color w:val="777A0C"/>
          <w:sz w:val="20"/>
          <w:szCs w:val="20"/>
        </w:rPr>
        <w:t xml:space="preserve"> arpa alla</w:t>
      </w:r>
      <w:r w:rsidR="008232BB" w:rsidRPr="00CD01EB">
        <w:rPr>
          <w:rFonts w:ascii="Arial" w:hAnsi="Arial" w:cs="Arial"/>
          <w:color w:val="777A0C"/>
          <w:sz w:val="20"/>
          <w:szCs w:val="20"/>
        </w:rPr>
        <w:t xml:space="preserve"> </w:t>
      </w:r>
      <w:r w:rsidR="00433E39" w:rsidRPr="00CD01EB">
        <w:rPr>
          <w:rFonts w:ascii="Arial" w:hAnsi="Arial" w:cs="Arial"/>
          <w:color w:val="777A0C"/>
          <w:sz w:val="20"/>
          <w:szCs w:val="20"/>
        </w:rPr>
        <w:t>Detr</w:t>
      </w:r>
      <w:r w:rsidR="005D5ED2" w:rsidRPr="00CD01EB">
        <w:rPr>
          <w:rFonts w:ascii="Arial" w:hAnsi="Arial" w:cs="Arial"/>
          <w:color w:val="777A0C"/>
          <w:sz w:val="20"/>
          <w:szCs w:val="20"/>
        </w:rPr>
        <w:t>o</w:t>
      </w:r>
      <w:r w:rsidR="00433E39" w:rsidRPr="00CD01EB">
        <w:rPr>
          <w:rFonts w:ascii="Arial" w:hAnsi="Arial" w:cs="Arial"/>
          <w:color w:val="777A0C"/>
          <w:sz w:val="20"/>
          <w:szCs w:val="20"/>
        </w:rPr>
        <w:t xml:space="preserve">it </w:t>
      </w:r>
      <w:r w:rsidR="003D2FD8" w:rsidRPr="00CD01EB">
        <w:rPr>
          <w:rFonts w:ascii="Arial" w:hAnsi="Arial" w:cs="Arial"/>
          <w:color w:val="777A0C"/>
          <w:sz w:val="20"/>
          <w:szCs w:val="20"/>
        </w:rPr>
        <w:t xml:space="preserve">             </w:t>
      </w:r>
      <w:r w:rsidR="00433E39" w:rsidRPr="00CD01EB">
        <w:rPr>
          <w:rFonts w:ascii="Arial" w:hAnsi="Arial" w:cs="Arial"/>
          <w:color w:val="777A0C"/>
          <w:sz w:val="20"/>
          <w:szCs w:val="20"/>
        </w:rPr>
        <w:t>Symphony Orchestra e alla Filarmonica di New York</w:t>
      </w:r>
      <w:r w:rsidR="009E128C" w:rsidRPr="00CD01EB">
        <w:rPr>
          <w:rFonts w:ascii="Arial" w:hAnsi="Arial" w:cs="Arial"/>
          <w:color w:val="777A0C"/>
          <w:sz w:val="20"/>
          <w:szCs w:val="20"/>
        </w:rPr>
        <w:t>.</w:t>
      </w:r>
      <w:r w:rsidR="008232BB" w:rsidRPr="00CD01EB">
        <w:rPr>
          <w:rFonts w:ascii="Arial" w:hAnsi="Arial" w:cs="Arial"/>
          <w:color w:val="777A0C"/>
          <w:sz w:val="20"/>
          <w:szCs w:val="20"/>
        </w:rPr>
        <w:t xml:space="preserve"> </w:t>
      </w:r>
      <w:r w:rsidR="009E128C" w:rsidRPr="00CD01EB">
        <w:rPr>
          <w:rFonts w:ascii="Arial" w:hAnsi="Arial" w:cs="Arial"/>
          <w:color w:val="777A0C"/>
          <w:sz w:val="20"/>
          <w:szCs w:val="20"/>
        </w:rPr>
        <w:t>D</w:t>
      </w:r>
      <w:r w:rsidR="00433E39" w:rsidRPr="00CD01EB">
        <w:rPr>
          <w:rFonts w:ascii="Arial" w:hAnsi="Arial" w:cs="Arial"/>
          <w:color w:val="777A0C"/>
          <w:sz w:val="20"/>
          <w:szCs w:val="20"/>
        </w:rPr>
        <w:t xml:space="preserve">al 1963, </w:t>
      </w:r>
      <w:r w:rsidR="00C6032E" w:rsidRPr="00CD01EB">
        <w:rPr>
          <w:rFonts w:ascii="Arial" w:hAnsi="Arial" w:cs="Arial"/>
          <w:color w:val="777A0C"/>
          <w:sz w:val="20"/>
          <w:szCs w:val="20"/>
        </w:rPr>
        <w:t>insegnante all’Università di Hartford</w:t>
      </w:r>
      <w:r w:rsidR="00433E39" w:rsidRPr="00CD01EB">
        <w:rPr>
          <w:rFonts w:ascii="Arial" w:hAnsi="Arial" w:cs="Arial"/>
          <w:color w:val="777A0C"/>
          <w:sz w:val="20"/>
          <w:szCs w:val="20"/>
        </w:rPr>
        <w:t xml:space="preserve">, </w:t>
      </w:r>
      <w:r w:rsidR="008232BB" w:rsidRPr="00CD01EB">
        <w:rPr>
          <w:rFonts w:ascii="Arial" w:hAnsi="Arial" w:cs="Arial"/>
          <w:color w:val="777A0C"/>
          <w:sz w:val="20"/>
          <w:szCs w:val="20"/>
        </w:rPr>
        <w:t xml:space="preserve">                  </w:t>
      </w:r>
      <w:r w:rsidR="00433E39" w:rsidRPr="00CD01EB">
        <w:rPr>
          <w:rFonts w:ascii="Arial" w:hAnsi="Arial" w:cs="Arial"/>
          <w:color w:val="777A0C"/>
          <w:sz w:val="20"/>
          <w:szCs w:val="20"/>
        </w:rPr>
        <w:t>all’Università di New York, all’Hofstra, al Queens College e all’Università di Bridgeport</w:t>
      </w:r>
      <w:r w:rsidR="00C6032E" w:rsidRPr="00CD01EB">
        <w:rPr>
          <w:rFonts w:ascii="Arial" w:hAnsi="Arial" w:cs="Arial"/>
          <w:color w:val="777A0C"/>
          <w:sz w:val="20"/>
          <w:szCs w:val="20"/>
        </w:rPr>
        <w:t xml:space="preserve">. </w:t>
      </w:r>
      <w:r w:rsidR="00CA4B07" w:rsidRPr="00CD01EB">
        <w:rPr>
          <w:rFonts w:ascii="Arial" w:hAnsi="Arial" w:cs="Arial"/>
          <w:color w:val="777A0C"/>
          <w:sz w:val="20"/>
          <w:szCs w:val="20"/>
        </w:rPr>
        <w:t xml:space="preserve">                                                                                     </w:t>
      </w:r>
      <w:r w:rsidR="00C6032E" w:rsidRPr="00CD01EB">
        <w:rPr>
          <w:rFonts w:ascii="Arial" w:hAnsi="Arial" w:cs="Arial"/>
          <w:color w:val="777A0C"/>
          <w:sz w:val="20"/>
          <w:szCs w:val="20"/>
        </w:rPr>
        <w:t>Fu organizzatore del primo concorso internazionale d’arpa negli Stati Uniti.</w:t>
      </w:r>
      <w:r w:rsidR="005D5ED2" w:rsidRPr="00CD01EB">
        <w:rPr>
          <w:rFonts w:ascii="Arial" w:hAnsi="Arial" w:cs="Arial"/>
          <w:color w:val="777A0C"/>
          <w:sz w:val="20"/>
          <w:szCs w:val="20"/>
        </w:rPr>
        <w:t xml:space="preserve"> Fu invitato alla Casa Bianca ad esibirsi </w:t>
      </w:r>
      <w:r w:rsidR="003D2FD8" w:rsidRPr="00CD01EB">
        <w:rPr>
          <w:rFonts w:ascii="Arial" w:hAnsi="Arial" w:cs="Arial"/>
          <w:color w:val="777A0C"/>
          <w:sz w:val="20"/>
          <w:szCs w:val="20"/>
        </w:rPr>
        <w:t xml:space="preserve"> </w:t>
      </w:r>
      <w:r w:rsidR="00EF27DA">
        <w:rPr>
          <w:rFonts w:ascii="Arial" w:hAnsi="Arial" w:cs="Arial"/>
          <w:color w:val="777A0C"/>
          <w:sz w:val="20"/>
          <w:szCs w:val="20"/>
        </w:rPr>
        <w:t xml:space="preserve">               </w:t>
      </w:r>
      <w:r w:rsidR="005D5ED2" w:rsidRPr="00CD01EB">
        <w:rPr>
          <w:rFonts w:ascii="Arial" w:hAnsi="Arial" w:cs="Arial"/>
          <w:color w:val="777A0C"/>
          <w:sz w:val="20"/>
          <w:szCs w:val="20"/>
        </w:rPr>
        <w:t>per i Presidenti Carter, Reagan, Bush e Clinton</w:t>
      </w:r>
      <w:r w:rsidR="003D2FD8" w:rsidRPr="00CD01EB">
        <w:rPr>
          <w:rFonts w:ascii="Arial" w:hAnsi="Arial" w:cs="Arial"/>
          <w:color w:val="777A0C"/>
          <w:sz w:val="20"/>
          <w:szCs w:val="20"/>
        </w:rPr>
        <w:t xml:space="preserve">. </w:t>
      </w:r>
      <w:r w:rsidR="00CA4B07" w:rsidRPr="00CD01EB">
        <w:rPr>
          <w:rFonts w:ascii="Arial" w:hAnsi="Arial" w:cs="Arial"/>
          <w:color w:val="777A0C"/>
          <w:sz w:val="20"/>
          <w:szCs w:val="20"/>
        </w:rPr>
        <w:t>A</w:t>
      </w:r>
      <w:r w:rsidR="009E128C" w:rsidRPr="00CD01EB">
        <w:rPr>
          <w:rFonts w:ascii="Arial" w:hAnsi="Arial" w:cs="Arial"/>
          <w:color w:val="777A0C"/>
          <w:sz w:val="20"/>
          <w:szCs w:val="20"/>
        </w:rPr>
        <w:t xml:space="preserve"> Roma suonò </w:t>
      </w:r>
      <w:r w:rsidR="005D5ED2" w:rsidRPr="00CD01EB">
        <w:rPr>
          <w:rFonts w:ascii="Arial" w:hAnsi="Arial" w:cs="Arial"/>
          <w:color w:val="777A0C"/>
          <w:sz w:val="20"/>
          <w:szCs w:val="20"/>
        </w:rPr>
        <w:t xml:space="preserve">per Papa Giovanni Paolo II. Concerti in 60 Nazioni. </w:t>
      </w:r>
      <w:r w:rsidR="00CA4B07" w:rsidRPr="00CD01EB">
        <w:rPr>
          <w:rFonts w:ascii="Arial" w:hAnsi="Arial" w:cs="Arial"/>
          <w:color w:val="777A0C"/>
          <w:sz w:val="20"/>
          <w:szCs w:val="20"/>
        </w:rPr>
        <w:t xml:space="preserve">                                                                                   </w:t>
      </w:r>
      <w:r w:rsidR="00C6032E" w:rsidRPr="00CD01EB">
        <w:rPr>
          <w:rFonts w:ascii="Arial" w:hAnsi="Arial" w:cs="Arial"/>
          <w:color w:val="777A0C"/>
          <w:sz w:val="20"/>
          <w:szCs w:val="20"/>
        </w:rPr>
        <w:t xml:space="preserve">Al ritorno </w:t>
      </w:r>
      <w:r w:rsidR="009C67EC" w:rsidRPr="00CD01EB">
        <w:rPr>
          <w:rFonts w:ascii="Arial" w:hAnsi="Arial" w:cs="Arial"/>
          <w:color w:val="777A0C"/>
          <w:sz w:val="20"/>
          <w:szCs w:val="20"/>
        </w:rPr>
        <w:t>in Ungheria</w:t>
      </w:r>
      <w:r w:rsidR="003D2FD8" w:rsidRPr="00CD01EB">
        <w:rPr>
          <w:rFonts w:ascii="Arial" w:hAnsi="Arial" w:cs="Arial"/>
          <w:color w:val="777A0C"/>
          <w:sz w:val="20"/>
          <w:szCs w:val="20"/>
        </w:rPr>
        <w:t xml:space="preserve">, dopo </w:t>
      </w:r>
      <w:r w:rsidR="009C67EC" w:rsidRPr="00CD01EB">
        <w:rPr>
          <w:rFonts w:ascii="Arial" w:hAnsi="Arial" w:cs="Arial"/>
          <w:color w:val="777A0C"/>
          <w:sz w:val="20"/>
          <w:szCs w:val="20"/>
        </w:rPr>
        <w:t xml:space="preserve">un tour di concerti, </w:t>
      </w:r>
      <w:r w:rsidR="00C6032E" w:rsidRPr="00CD01EB">
        <w:rPr>
          <w:rFonts w:ascii="Arial" w:hAnsi="Arial" w:cs="Arial"/>
          <w:color w:val="777A0C"/>
          <w:sz w:val="20"/>
          <w:szCs w:val="20"/>
        </w:rPr>
        <w:t>morì.</w:t>
      </w:r>
    </w:p>
    <w:p w:rsidR="005D5ED2" w:rsidRPr="00EE1D49" w:rsidRDefault="00600719" w:rsidP="001B50BE">
      <w:pPr>
        <w:tabs>
          <w:tab w:val="center" w:pos="0"/>
          <w:tab w:val="left" w:pos="4253"/>
          <w:tab w:val="left" w:pos="4536"/>
        </w:tabs>
        <w:spacing w:before="120" w:after="0" w:line="276" w:lineRule="auto"/>
        <w:rPr>
          <w:rFonts w:ascii="Arial" w:hAnsi="Arial" w:cs="Arial"/>
        </w:rPr>
      </w:pPr>
      <w:r w:rsidRPr="00EE1D49">
        <w:rPr>
          <w:rStyle w:val="google-src-text1"/>
          <w:rFonts w:ascii="Arial" w:hAnsi="Arial" w:cs="Arial"/>
          <w:sz w:val="20"/>
          <w:szCs w:val="20"/>
          <w:specVanish w:val="0"/>
        </w:rPr>
        <w:t xml:space="preserve">When the </w:t>
      </w:r>
      <w:hyperlink r:id="rId121" w:history="1">
        <w:r w:rsidRPr="00EE1D49">
          <w:rPr>
            <w:rStyle w:val="Collegamentoipertestuale"/>
            <w:rFonts w:ascii="Arial" w:hAnsi="Arial" w:cs="Arial"/>
            <w:vanish/>
            <w:color w:val="auto"/>
            <w:sz w:val="20"/>
            <w:szCs w:val="20"/>
          </w:rPr>
          <w:t>revolution</w:t>
        </w:r>
      </w:hyperlink>
      <w:r w:rsidRPr="00EE1D49">
        <w:rPr>
          <w:rStyle w:val="google-src-text1"/>
          <w:rFonts w:ascii="Arial" w:hAnsi="Arial" w:cs="Arial"/>
          <w:sz w:val="20"/>
          <w:szCs w:val="20"/>
          <w:specVanish w:val="0"/>
        </w:rPr>
        <w:t xml:space="preserve"> began he left Hungary with Béla.</w:t>
      </w:r>
      <w:r w:rsidR="001C42D9" w:rsidRPr="00EE1D49">
        <w:rPr>
          <w:rFonts w:ascii="Arial" w:hAnsi="Arial" w:cs="Arial"/>
        </w:rPr>
        <w:t xml:space="preserve">Arpa sola: </w:t>
      </w:r>
      <w:r w:rsidR="00E33EC2" w:rsidRPr="00EE1D49">
        <w:rPr>
          <w:rFonts w:ascii="Arial" w:hAnsi="Arial" w:cs="Arial"/>
        </w:rPr>
        <w:t>Little tale for boys</w:t>
      </w:r>
      <w:r w:rsidR="001C42D9" w:rsidRPr="00EE1D49">
        <w:rPr>
          <w:rFonts w:ascii="Arial" w:hAnsi="Arial" w:cs="Arial"/>
        </w:rPr>
        <w:t xml:space="preserve">,Amid Flowers,  </w:t>
      </w:r>
      <w:r w:rsidR="005D5ED2" w:rsidRPr="00EE1D49">
        <w:rPr>
          <w:rFonts w:ascii="Arial" w:hAnsi="Arial" w:cs="Arial"/>
        </w:rPr>
        <w:t xml:space="preserve">Brillante studio romantico.   </w:t>
      </w:r>
      <w:r w:rsidR="001C42D9" w:rsidRPr="00EE1D49">
        <w:rPr>
          <w:rFonts w:ascii="Arial" w:hAnsi="Arial" w:cs="Arial"/>
        </w:rPr>
        <w:t>Canto Amoroso,</w:t>
      </w:r>
    </w:p>
    <w:p w:rsidR="000B6CBE" w:rsidRPr="00EE1D49" w:rsidRDefault="00895F23" w:rsidP="001B50BE">
      <w:pPr>
        <w:tabs>
          <w:tab w:val="center" w:pos="0"/>
          <w:tab w:val="left" w:pos="4253"/>
          <w:tab w:val="left" w:pos="4536"/>
        </w:tabs>
        <w:spacing w:before="120" w:after="0" w:line="276" w:lineRule="auto"/>
        <w:rPr>
          <w:rFonts w:ascii="Arial" w:hAnsi="Arial" w:cs="Arial"/>
        </w:rPr>
      </w:pPr>
      <w:r w:rsidRPr="00EE1D49">
        <w:rPr>
          <w:rFonts w:ascii="Arial" w:hAnsi="Arial" w:cs="Arial"/>
        </w:rPr>
        <w:t>Capriccio</w:t>
      </w:r>
      <w:r w:rsidR="00E33EC2" w:rsidRPr="00EE1D49">
        <w:rPr>
          <w:rFonts w:ascii="Arial" w:hAnsi="Arial" w:cs="Arial"/>
        </w:rPr>
        <w:t xml:space="preserve"> da concerto</w:t>
      </w:r>
      <w:r w:rsidRPr="00EE1D49">
        <w:rPr>
          <w:rFonts w:ascii="Arial" w:hAnsi="Arial" w:cs="Arial"/>
        </w:rPr>
        <w:t xml:space="preserve"> (4’).</w:t>
      </w:r>
      <w:r w:rsidR="00E5013B" w:rsidRPr="00EE1D49">
        <w:rPr>
          <w:rFonts w:ascii="Arial" w:hAnsi="Arial" w:cs="Arial"/>
        </w:rPr>
        <w:t xml:space="preserve">   </w:t>
      </w:r>
      <w:r w:rsidR="001C42D9" w:rsidRPr="00EE1D49">
        <w:rPr>
          <w:rFonts w:ascii="Arial" w:hAnsi="Arial" w:cs="Arial"/>
        </w:rPr>
        <w:t xml:space="preserve">Cherry Blossoms,   </w:t>
      </w:r>
      <w:r w:rsidR="000B6CBE" w:rsidRPr="00EE1D49">
        <w:rPr>
          <w:rFonts w:ascii="Arial" w:hAnsi="Arial" w:cs="Arial"/>
        </w:rPr>
        <w:t>Concerto di improvvisazione,</w:t>
      </w:r>
    </w:p>
    <w:p w:rsidR="00E5013B" w:rsidRPr="00EE1D49" w:rsidRDefault="001C42D9" w:rsidP="001B50BE">
      <w:pPr>
        <w:tabs>
          <w:tab w:val="center" w:pos="0"/>
          <w:tab w:val="left" w:pos="4253"/>
          <w:tab w:val="left" w:pos="4536"/>
        </w:tabs>
        <w:spacing w:before="120" w:after="0" w:line="276" w:lineRule="auto"/>
        <w:rPr>
          <w:rFonts w:ascii="Arial" w:hAnsi="Arial" w:cs="Arial"/>
        </w:rPr>
      </w:pPr>
      <w:r w:rsidRPr="00EE1D49">
        <w:rPr>
          <w:rFonts w:ascii="Arial" w:hAnsi="Arial" w:cs="Arial"/>
        </w:rPr>
        <w:lastRenderedPageBreak/>
        <w:t>Danze ungheresi,   Fantasia spagnola,   Landscape in the Sunset,</w:t>
      </w:r>
      <w:r w:rsidR="00E5013B" w:rsidRPr="00EE1D49">
        <w:rPr>
          <w:rFonts w:ascii="Arial" w:hAnsi="Arial" w:cs="Arial"/>
        </w:rPr>
        <w:t xml:space="preserve">   </w:t>
      </w:r>
      <w:r w:rsidRPr="00EE1D49">
        <w:rPr>
          <w:rFonts w:ascii="Arial" w:hAnsi="Arial" w:cs="Arial"/>
        </w:rPr>
        <w:t>Lullaby,   Meditation,</w:t>
      </w:r>
    </w:p>
    <w:p w:rsidR="00E5013B" w:rsidRPr="00EE1D49" w:rsidRDefault="001C42D9" w:rsidP="001B50BE">
      <w:pPr>
        <w:tabs>
          <w:tab w:val="center" w:pos="0"/>
          <w:tab w:val="left" w:pos="4253"/>
          <w:tab w:val="left" w:pos="4536"/>
        </w:tabs>
        <w:spacing w:before="120" w:after="0" w:line="276" w:lineRule="auto"/>
        <w:rPr>
          <w:rFonts w:ascii="Arial" w:hAnsi="Arial" w:cs="Arial"/>
        </w:rPr>
      </w:pPr>
      <w:r w:rsidRPr="00EE1D49">
        <w:rPr>
          <w:rFonts w:ascii="Arial" w:hAnsi="Arial" w:cs="Arial"/>
          <w:lang w:val="en-US"/>
        </w:rPr>
        <w:t xml:space="preserve">Memory of Salzedo,   </w:t>
      </w:r>
      <w:r w:rsidR="00E33EC2" w:rsidRPr="00EE1D49">
        <w:rPr>
          <w:rFonts w:ascii="Arial" w:hAnsi="Arial" w:cs="Arial"/>
          <w:lang w:val="en-US"/>
        </w:rPr>
        <w:t>Minuetto,</w:t>
      </w:r>
      <w:r w:rsidR="00DF0795" w:rsidRPr="00EE1D49">
        <w:rPr>
          <w:rFonts w:ascii="Arial" w:hAnsi="Arial" w:cs="Arial"/>
          <w:lang w:val="en-US"/>
        </w:rPr>
        <w:t xml:space="preserve">   Modern Schetches (</w:t>
      </w:r>
      <w:r w:rsidR="0049719C" w:rsidRPr="00EE1D49">
        <w:rPr>
          <w:rFonts w:ascii="Arial" w:hAnsi="Arial" w:cs="Arial"/>
          <w:lang w:val="en-US"/>
        </w:rPr>
        <w:t>9’15).</w:t>
      </w:r>
      <w:r w:rsidR="00E5013B" w:rsidRPr="00EE1D49">
        <w:rPr>
          <w:rFonts w:ascii="Arial" w:hAnsi="Arial" w:cs="Arial"/>
          <w:lang w:val="en-US"/>
        </w:rPr>
        <w:t xml:space="preserve">   </w:t>
      </w:r>
      <w:r w:rsidR="0049719C" w:rsidRPr="00EE1D49">
        <w:rPr>
          <w:rFonts w:ascii="Arial" w:hAnsi="Arial" w:cs="Arial"/>
        </w:rPr>
        <w:t>O</w:t>
      </w:r>
      <w:r w:rsidRPr="00EE1D49">
        <w:rPr>
          <w:rFonts w:ascii="Arial" w:hAnsi="Arial" w:cs="Arial"/>
        </w:rPr>
        <w:t>ld dance</w:t>
      </w:r>
      <w:r w:rsidR="000B6CBE" w:rsidRPr="00EE1D49">
        <w:rPr>
          <w:rFonts w:ascii="Arial" w:hAnsi="Arial" w:cs="Arial"/>
        </w:rPr>
        <w:t>.</w:t>
      </w:r>
    </w:p>
    <w:p w:rsidR="00E5013B" w:rsidRPr="00EE1D49" w:rsidRDefault="001C42D9" w:rsidP="001B50BE">
      <w:pPr>
        <w:tabs>
          <w:tab w:val="center" w:pos="0"/>
          <w:tab w:val="left" w:pos="4253"/>
          <w:tab w:val="left" w:pos="4536"/>
        </w:tabs>
        <w:spacing w:before="120" w:after="0" w:line="276" w:lineRule="auto"/>
        <w:rPr>
          <w:rFonts w:ascii="Arial" w:hAnsi="Arial" w:cs="Arial"/>
        </w:rPr>
      </w:pPr>
      <w:r w:rsidRPr="00EE1D49">
        <w:rPr>
          <w:rFonts w:ascii="Arial" w:hAnsi="Arial" w:cs="Arial"/>
        </w:rPr>
        <w:t>Parafrasi su Rigoletto</w:t>
      </w:r>
      <w:r w:rsidR="000B6CBE" w:rsidRPr="00EE1D49">
        <w:rPr>
          <w:rFonts w:ascii="Arial" w:hAnsi="Arial" w:cs="Arial"/>
        </w:rPr>
        <w:t>.</w:t>
      </w:r>
      <w:r w:rsidR="00C848D4" w:rsidRPr="00EE1D49">
        <w:rPr>
          <w:rFonts w:ascii="Arial" w:hAnsi="Arial" w:cs="Arial"/>
        </w:rPr>
        <w:t xml:space="preserve">  </w:t>
      </w:r>
      <w:r w:rsidR="000B6CBE" w:rsidRPr="00EE1D49">
        <w:rPr>
          <w:rFonts w:ascii="Arial" w:hAnsi="Arial" w:cs="Arial"/>
        </w:rPr>
        <w:t>Parafrasi su Lucia di Lammermoor.</w:t>
      </w:r>
      <w:r w:rsidR="00E5013B" w:rsidRPr="00EE1D49">
        <w:rPr>
          <w:rFonts w:ascii="Arial" w:hAnsi="Arial" w:cs="Arial"/>
        </w:rPr>
        <w:t xml:space="preserve">   </w:t>
      </w:r>
      <w:r w:rsidR="00DF0795" w:rsidRPr="00EE1D49">
        <w:rPr>
          <w:rFonts w:ascii="Arial" w:hAnsi="Arial" w:cs="Arial"/>
        </w:rPr>
        <w:t>Pezzo da concerto in Sol (9’15).</w:t>
      </w:r>
    </w:p>
    <w:p w:rsidR="00E5013B" w:rsidRPr="00EE1D49" w:rsidRDefault="001C42D9" w:rsidP="001B50BE">
      <w:pPr>
        <w:tabs>
          <w:tab w:val="center" w:pos="0"/>
          <w:tab w:val="left" w:pos="4253"/>
          <w:tab w:val="left" w:pos="4536"/>
        </w:tabs>
        <w:spacing w:before="120" w:after="0" w:line="276" w:lineRule="auto"/>
        <w:rPr>
          <w:rFonts w:ascii="Arial" w:hAnsi="Arial" w:cs="Arial"/>
        </w:rPr>
      </w:pPr>
      <w:r w:rsidRPr="00EE1D49">
        <w:rPr>
          <w:rFonts w:ascii="Arial" w:hAnsi="Arial" w:cs="Arial"/>
        </w:rPr>
        <w:t>Puppet dance</w:t>
      </w:r>
      <w:r w:rsidR="00DF0795" w:rsidRPr="00EE1D49">
        <w:rPr>
          <w:rFonts w:ascii="Arial" w:hAnsi="Arial" w:cs="Arial"/>
        </w:rPr>
        <w:t>.</w:t>
      </w:r>
      <w:r w:rsidR="000B6CBE" w:rsidRPr="00EE1D49">
        <w:rPr>
          <w:rFonts w:ascii="Arial" w:hAnsi="Arial" w:cs="Arial"/>
        </w:rPr>
        <w:t xml:space="preserve">   Racconto per i ragazzi.</w:t>
      </w:r>
      <w:r w:rsidR="00E5013B" w:rsidRPr="00EE1D49">
        <w:rPr>
          <w:rFonts w:ascii="Arial" w:hAnsi="Arial" w:cs="Arial"/>
        </w:rPr>
        <w:t xml:space="preserve">   </w:t>
      </w:r>
      <w:r w:rsidRPr="00EE1D49">
        <w:rPr>
          <w:rFonts w:ascii="Arial" w:hAnsi="Arial" w:cs="Arial"/>
        </w:rPr>
        <w:t>The Voice of Youth</w:t>
      </w:r>
      <w:r w:rsidR="000B6CBE" w:rsidRPr="00EE1D49">
        <w:rPr>
          <w:rFonts w:ascii="Arial" w:hAnsi="Arial" w:cs="Arial"/>
        </w:rPr>
        <w:t>.</w:t>
      </w:r>
      <w:r w:rsidR="00E5013B" w:rsidRPr="00EE1D49">
        <w:rPr>
          <w:rFonts w:ascii="Arial" w:hAnsi="Arial" w:cs="Arial"/>
        </w:rPr>
        <w:t xml:space="preserve">   </w:t>
      </w:r>
      <w:r w:rsidR="00DF0795" w:rsidRPr="00EE1D49">
        <w:rPr>
          <w:rFonts w:ascii="Arial" w:hAnsi="Arial" w:cs="Arial"/>
        </w:rPr>
        <w:t>Variazioni su tema di Corelli.</w:t>
      </w:r>
    </w:p>
    <w:p w:rsidR="00E5013B" w:rsidRPr="00EE1D49" w:rsidRDefault="00991AD0" w:rsidP="001B50BE">
      <w:pPr>
        <w:tabs>
          <w:tab w:val="center" w:pos="0"/>
          <w:tab w:val="left" w:pos="4253"/>
          <w:tab w:val="left" w:pos="4536"/>
        </w:tabs>
        <w:spacing w:before="120" w:after="0" w:line="276" w:lineRule="auto"/>
        <w:rPr>
          <w:rFonts w:ascii="Arial" w:hAnsi="Arial" w:cs="Arial"/>
        </w:rPr>
      </w:pPr>
      <w:r w:rsidRPr="00EE1D49">
        <w:rPr>
          <w:rFonts w:ascii="Arial" w:hAnsi="Arial" w:cs="Arial"/>
        </w:rPr>
        <w:t>Viennese episode</w:t>
      </w:r>
      <w:r w:rsidR="000B6CBE" w:rsidRPr="00EE1D49">
        <w:rPr>
          <w:rFonts w:ascii="Arial" w:hAnsi="Arial" w:cs="Arial"/>
        </w:rPr>
        <w:t>.</w:t>
      </w:r>
      <w:r w:rsidR="00E5013B" w:rsidRPr="00EE1D49">
        <w:rPr>
          <w:rFonts w:ascii="Arial" w:hAnsi="Arial" w:cs="Arial"/>
        </w:rPr>
        <w:t xml:space="preserve">   </w:t>
      </w:r>
      <w:r w:rsidR="001C42D9" w:rsidRPr="00EE1D49">
        <w:rPr>
          <w:rFonts w:ascii="Arial" w:hAnsi="Arial" w:cs="Arial"/>
        </w:rPr>
        <w:t>3 Miniature, arpa e vl.</w:t>
      </w:r>
    </w:p>
    <w:p w:rsidR="000D55F1" w:rsidRPr="00EE1D49" w:rsidRDefault="00C77303" w:rsidP="001B50BE">
      <w:pPr>
        <w:tabs>
          <w:tab w:val="center" w:pos="0"/>
          <w:tab w:val="left" w:pos="4253"/>
          <w:tab w:val="left" w:pos="4536"/>
        </w:tabs>
        <w:spacing w:before="120" w:after="0" w:line="276" w:lineRule="auto"/>
        <w:rPr>
          <w:rFonts w:ascii="Arial" w:hAnsi="Arial" w:cs="Arial"/>
        </w:rPr>
      </w:pPr>
      <w:r w:rsidRPr="00EE1D49">
        <w:rPr>
          <w:rFonts w:ascii="Arial" w:hAnsi="Arial" w:cs="Arial"/>
          <w:u w:val="single"/>
        </w:rPr>
        <w:t>4 Arpe</w:t>
      </w:r>
      <w:r w:rsidRPr="00EE1D49">
        <w:rPr>
          <w:rFonts w:ascii="Arial" w:hAnsi="Arial" w:cs="Arial"/>
        </w:rPr>
        <w:t xml:space="preserve">:   </w:t>
      </w:r>
      <w:r w:rsidR="000D55F1" w:rsidRPr="00EE1D49">
        <w:rPr>
          <w:rFonts w:ascii="Arial" w:hAnsi="Arial" w:cs="Arial"/>
        </w:rPr>
        <w:t>1° mov. della Sonata in Sol, op. 49,2 di Beethoven(5’)</w:t>
      </w:r>
      <w:r w:rsidRPr="00EE1D49">
        <w:rPr>
          <w:rFonts w:ascii="Arial" w:hAnsi="Arial" w:cs="Arial"/>
        </w:rPr>
        <w:t>,</w:t>
      </w:r>
    </w:p>
    <w:p w:rsidR="00C77303" w:rsidRPr="00EE1D49" w:rsidRDefault="000D55F1" w:rsidP="001B50BE">
      <w:pPr>
        <w:tabs>
          <w:tab w:val="center" w:pos="0"/>
          <w:tab w:val="left" w:pos="4253"/>
          <w:tab w:val="left" w:pos="4536"/>
        </w:tabs>
        <w:spacing w:before="120" w:after="0" w:line="276" w:lineRule="auto"/>
        <w:rPr>
          <w:rFonts w:ascii="Arial" w:hAnsi="Arial" w:cs="Arial"/>
        </w:rPr>
      </w:pPr>
      <w:r w:rsidRPr="00EE1D49">
        <w:rPr>
          <w:rFonts w:ascii="Arial" w:hAnsi="Arial" w:cs="Arial"/>
        </w:rPr>
        <w:t>2° mov. della Sonata in Sol, op. 49,2 di Beethoven</w:t>
      </w:r>
      <w:r w:rsidR="00E5013B" w:rsidRPr="00EE1D49">
        <w:rPr>
          <w:rFonts w:ascii="Arial" w:hAnsi="Arial" w:cs="Arial"/>
        </w:rPr>
        <w:t xml:space="preserve"> </w:t>
      </w:r>
      <w:r w:rsidRPr="00EE1D49">
        <w:rPr>
          <w:rFonts w:ascii="Arial" w:hAnsi="Arial" w:cs="Arial"/>
        </w:rPr>
        <w:t>(3’45)</w:t>
      </w:r>
      <w:r w:rsidR="00C77303" w:rsidRPr="00EE1D49">
        <w:rPr>
          <w:rFonts w:ascii="Arial" w:hAnsi="Arial" w:cs="Arial"/>
        </w:rPr>
        <w:t>,</w:t>
      </w:r>
    </w:p>
    <w:p w:rsidR="00E5013B" w:rsidRPr="00EE1D49" w:rsidRDefault="00205F70" w:rsidP="001B50BE">
      <w:pPr>
        <w:tabs>
          <w:tab w:val="center" w:pos="0"/>
          <w:tab w:val="left" w:pos="4253"/>
          <w:tab w:val="left" w:pos="4536"/>
        </w:tabs>
        <w:spacing w:before="120" w:after="0" w:line="276" w:lineRule="auto"/>
        <w:rPr>
          <w:rFonts w:ascii="Arial" w:hAnsi="Arial" w:cs="Arial"/>
        </w:rPr>
      </w:pPr>
      <w:r w:rsidRPr="00EE1D49">
        <w:rPr>
          <w:rFonts w:ascii="Arial" w:hAnsi="Arial" w:cs="Arial"/>
        </w:rPr>
        <w:t xml:space="preserve">Tema e variazioni, </w:t>
      </w:r>
      <w:r w:rsidR="00F8595F" w:rsidRPr="00EE1D49">
        <w:rPr>
          <w:rFonts w:ascii="Arial" w:hAnsi="Arial" w:cs="Arial"/>
        </w:rPr>
        <w:t>su</w:t>
      </w:r>
      <w:r w:rsidRPr="00EE1D49">
        <w:rPr>
          <w:rFonts w:ascii="Arial" w:hAnsi="Arial" w:cs="Arial"/>
        </w:rPr>
        <w:t xml:space="preserve"> “Yankee Doodle”</w:t>
      </w:r>
      <w:r w:rsidR="0049719C" w:rsidRPr="00EE1D49">
        <w:rPr>
          <w:rFonts w:ascii="Arial" w:hAnsi="Arial" w:cs="Arial"/>
        </w:rPr>
        <w:t>:   1) Tema</w:t>
      </w:r>
      <w:r w:rsidR="000D55F1" w:rsidRPr="00EE1D49">
        <w:rPr>
          <w:rFonts w:ascii="Arial" w:hAnsi="Arial" w:cs="Arial"/>
        </w:rPr>
        <w:t xml:space="preserve"> (</w:t>
      </w:r>
      <w:r w:rsidR="0049719C" w:rsidRPr="00EE1D49">
        <w:rPr>
          <w:rFonts w:ascii="Arial" w:hAnsi="Arial" w:cs="Arial"/>
        </w:rPr>
        <w:t>0</w:t>
      </w:r>
      <w:r w:rsidR="000D55F1" w:rsidRPr="00EE1D49">
        <w:rPr>
          <w:rFonts w:ascii="Arial" w:hAnsi="Arial" w:cs="Arial"/>
        </w:rPr>
        <w:t>’</w:t>
      </w:r>
      <w:r w:rsidR="0049719C" w:rsidRPr="00EE1D49">
        <w:rPr>
          <w:rFonts w:ascii="Arial" w:hAnsi="Arial" w:cs="Arial"/>
        </w:rPr>
        <w:t>3</w:t>
      </w:r>
      <w:r w:rsidR="000D55F1" w:rsidRPr="00EE1D49">
        <w:rPr>
          <w:rFonts w:ascii="Arial" w:hAnsi="Arial" w:cs="Arial"/>
        </w:rPr>
        <w:t>0)</w:t>
      </w:r>
      <w:r w:rsidR="0049719C" w:rsidRPr="00EE1D49">
        <w:rPr>
          <w:rFonts w:ascii="Arial" w:hAnsi="Arial" w:cs="Arial"/>
        </w:rPr>
        <w:t>,   2) Bach (1’25),</w:t>
      </w:r>
    </w:p>
    <w:p w:rsidR="0049719C" w:rsidRPr="00EE1D49" w:rsidRDefault="0049719C" w:rsidP="001B50BE">
      <w:pPr>
        <w:tabs>
          <w:tab w:val="center" w:pos="0"/>
          <w:tab w:val="left" w:pos="4253"/>
          <w:tab w:val="left" w:pos="4536"/>
        </w:tabs>
        <w:spacing w:before="120" w:after="0" w:line="276" w:lineRule="auto"/>
        <w:rPr>
          <w:rFonts w:ascii="Arial" w:hAnsi="Arial" w:cs="Arial"/>
          <w:lang w:val="en-US"/>
        </w:rPr>
      </w:pPr>
      <w:r w:rsidRPr="00EE1D49">
        <w:rPr>
          <w:rFonts w:ascii="Arial" w:hAnsi="Arial" w:cs="Arial"/>
          <w:lang w:val="en-US"/>
        </w:rPr>
        <w:t>3) Beethoven (1’30),   4) Chopin (1’45),   5) Debussy (1’25),   6) Gershwin (1’50),</w:t>
      </w:r>
    </w:p>
    <w:p w:rsidR="000D55F1" w:rsidRPr="00EE1D49" w:rsidRDefault="0049719C" w:rsidP="001B50BE">
      <w:pPr>
        <w:tabs>
          <w:tab w:val="center" w:pos="0"/>
          <w:tab w:val="left" w:pos="4253"/>
          <w:tab w:val="left" w:pos="4536"/>
        </w:tabs>
        <w:spacing w:before="120" w:after="0" w:line="276" w:lineRule="auto"/>
        <w:rPr>
          <w:rFonts w:ascii="Arial" w:hAnsi="Arial" w:cs="Arial"/>
        </w:rPr>
      </w:pPr>
      <w:r w:rsidRPr="00EE1D49">
        <w:rPr>
          <w:rFonts w:ascii="Arial" w:hAnsi="Arial" w:cs="Arial"/>
        </w:rPr>
        <w:t xml:space="preserve">7) Wurtzler (1’40).   </w:t>
      </w:r>
      <w:r w:rsidR="000D55F1" w:rsidRPr="00EE1D49">
        <w:rPr>
          <w:rFonts w:ascii="Arial" w:hAnsi="Arial" w:cs="Arial"/>
        </w:rPr>
        <w:t>15° Valzer in Lab, di Brahms, op. 39(1’35).</w:t>
      </w:r>
    </w:p>
    <w:p w:rsidR="004B030D" w:rsidRPr="00EE1D49" w:rsidRDefault="00C77303" w:rsidP="001B50BE">
      <w:pPr>
        <w:tabs>
          <w:tab w:val="center" w:pos="0"/>
          <w:tab w:val="left" w:pos="4253"/>
          <w:tab w:val="left" w:pos="4536"/>
        </w:tabs>
        <w:spacing w:before="120" w:after="0" w:line="276" w:lineRule="auto"/>
        <w:rPr>
          <w:rFonts w:ascii="Arial" w:hAnsi="Arial" w:cs="Arial"/>
        </w:rPr>
      </w:pPr>
      <w:r w:rsidRPr="00EE1D49">
        <w:rPr>
          <w:rFonts w:ascii="Arial" w:hAnsi="Arial" w:cs="Arial"/>
        </w:rPr>
        <w:t xml:space="preserve">Arrangiamenti per arpa:   </w:t>
      </w:r>
      <w:r w:rsidR="000D55F1" w:rsidRPr="00EE1D49">
        <w:rPr>
          <w:rFonts w:ascii="Arial" w:hAnsi="Arial" w:cs="Arial"/>
        </w:rPr>
        <w:t>Pizzicato Polka, di J. Strauss (2’30).</w:t>
      </w:r>
    </w:p>
    <w:p w:rsidR="00C77303" w:rsidRPr="00EE1D49" w:rsidRDefault="00205F70" w:rsidP="001B50BE">
      <w:pPr>
        <w:tabs>
          <w:tab w:val="center" w:pos="0"/>
          <w:tab w:val="left" w:pos="4253"/>
          <w:tab w:val="left" w:pos="4536"/>
        </w:tabs>
        <w:spacing w:before="120" w:after="0" w:line="276" w:lineRule="auto"/>
        <w:rPr>
          <w:rFonts w:ascii="Arial" w:hAnsi="Arial" w:cs="Arial"/>
        </w:rPr>
      </w:pPr>
      <w:r w:rsidRPr="00EE1D49">
        <w:rPr>
          <w:rFonts w:ascii="Arial" w:hAnsi="Arial" w:cs="Arial"/>
        </w:rPr>
        <w:t>Concerto in Re per violino, op. 3</w:t>
      </w:r>
      <w:r w:rsidR="0014367D" w:rsidRPr="00EE1D49">
        <w:rPr>
          <w:rFonts w:ascii="Arial" w:hAnsi="Arial" w:cs="Arial"/>
        </w:rPr>
        <w:t>,</w:t>
      </w:r>
      <w:r w:rsidRPr="00EE1D49">
        <w:rPr>
          <w:rFonts w:ascii="Arial" w:hAnsi="Arial" w:cs="Arial"/>
        </w:rPr>
        <w:t xml:space="preserve"> Vivaldi (8’15)</w:t>
      </w:r>
      <w:r w:rsidR="00E5013B" w:rsidRPr="00EE1D49">
        <w:rPr>
          <w:rFonts w:ascii="Arial" w:hAnsi="Arial" w:cs="Arial"/>
        </w:rPr>
        <w:t xml:space="preserve">.   </w:t>
      </w:r>
      <w:r w:rsidR="00DF0795" w:rsidRPr="00EE1D49">
        <w:rPr>
          <w:rFonts w:ascii="Arial" w:hAnsi="Arial" w:cs="Arial"/>
        </w:rPr>
        <w:t xml:space="preserve">Concerto in Sib, HWV 294 </w:t>
      </w:r>
      <w:r w:rsidR="007A18AF" w:rsidRPr="00EE1D49">
        <w:rPr>
          <w:rFonts w:ascii="Arial" w:hAnsi="Arial" w:cs="Arial"/>
        </w:rPr>
        <w:t>Handel</w:t>
      </w:r>
      <w:r w:rsidR="00DF0795" w:rsidRPr="00EE1D49">
        <w:rPr>
          <w:rFonts w:ascii="Arial" w:hAnsi="Arial" w:cs="Arial"/>
        </w:rPr>
        <w:t xml:space="preserve"> (10’).</w:t>
      </w:r>
    </w:p>
    <w:p w:rsidR="00E63607" w:rsidRPr="00EE1D49" w:rsidRDefault="00DF0795" w:rsidP="001B50BE">
      <w:pPr>
        <w:tabs>
          <w:tab w:val="center" w:pos="0"/>
          <w:tab w:val="left" w:pos="4253"/>
          <w:tab w:val="left" w:pos="4536"/>
        </w:tabs>
        <w:spacing w:before="120" w:after="0" w:line="276" w:lineRule="auto"/>
        <w:rPr>
          <w:rFonts w:ascii="Arial" w:hAnsi="Arial" w:cs="Arial"/>
          <w:lang w:val="en-US"/>
        </w:rPr>
      </w:pPr>
      <w:r w:rsidRPr="00EE1D49">
        <w:rPr>
          <w:rFonts w:ascii="Arial" w:hAnsi="Arial" w:cs="Arial"/>
        </w:rPr>
        <w:t>Granada (4’20)</w:t>
      </w:r>
      <w:r w:rsidR="00C77303" w:rsidRPr="00EE1D49">
        <w:rPr>
          <w:rFonts w:ascii="Arial" w:hAnsi="Arial" w:cs="Arial"/>
        </w:rPr>
        <w:t>.</w:t>
      </w:r>
      <w:r w:rsidRPr="00EE1D49">
        <w:rPr>
          <w:rFonts w:ascii="Arial" w:hAnsi="Arial" w:cs="Arial"/>
        </w:rPr>
        <w:t xml:space="preserve">   Anitra’s Dance (3’25).</w:t>
      </w:r>
      <w:r w:rsidR="00E5013B" w:rsidRPr="00EE1D49">
        <w:rPr>
          <w:rFonts w:ascii="Arial" w:hAnsi="Arial" w:cs="Arial"/>
        </w:rPr>
        <w:t xml:space="preserve">   </w:t>
      </w:r>
      <w:r w:rsidR="00FD1DBB" w:rsidRPr="00EE1D49">
        <w:rPr>
          <w:rFonts w:ascii="Arial" w:hAnsi="Arial" w:cs="Arial"/>
          <w:lang w:val="en-US"/>
        </w:rPr>
        <w:t>Malaguena (4’).</w:t>
      </w:r>
    </w:p>
    <w:p w:rsidR="00C77303" w:rsidRPr="00EE1D49" w:rsidRDefault="00C77303" w:rsidP="001B50BE">
      <w:pPr>
        <w:tabs>
          <w:tab w:val="center" w:pos="0"/>
          <w:tab w:val="left" w:pos="4253"/>
          <w:tab w:val="left" w:pos="4536"/>
        </w:tabs>
        <w:spacing w:before="120" w:after="0" w:line="276" w:lineRule="auto"/>
        <w:rPr>
          <w:rFonts w:ascii="Arial" w:hAnsi="Arial" w:cs="Arial"/>
          <w:lang w:val="en-US"/>
        </w:rPr>
      </w:pPr>
      <w:r w:rsidRPr="00EE1D49">
        <w:rPr>
          <w:rFonts w:ascii="Arial" w:hAnsi="Arial" w:cs="Arial"/>
          <w:lang w:val="en-US"/>
        </w:rPr>
        <w:t>G</w:t>
      </w:r>
      <w:r w:rsidR="0049719C" w:rsidRPr="00EE1D49">
        <w:rPr>
          <w:rFonts w:ascii="Arial" w:hAnsi="Arial" w:cs="Arial"/>
          <w:lang w:val="en-US"/>
        </w:rPr>
        <w:t>ershwin:</w:t>
      </w:r>
      <w:r w:rsidR="00E63607" w:rsidRPr="00EE1D49">
        <w:rPr>
          <w:rFonts w:ascii="Arial" w:hAnsi="Arial" w:cs="Arial"/>
          <w:lang w:val="en-US"/>
        </w:rPr>
        <w:t xml:space="preserve">   </w:t>
      </w:r>
      <w:r w:rsidR="0049719C" w:rsidRPr="00EE1D49">
        <w:rPr>
          <w:rFonts w:ascii="Arial" w:hAnsi="Arial" w:cs="Arial"/>
          <w:lang w:val="en-US"/>
        </w:rPr>
        <w:t>1) The Man i love (2’10),</w:t>
      </w:r>
      <w:r w:rsidR="00E5013B" w:rsidRPr="00EE1D49">
        <w:rPr>
          <w:rFonts w:ascii="Arial" w:hAnsi="Arial" w:cs="Arial"/>
          <w:lang w:val="en-US"/>
        </w:rPr>
        <w:t xml:space="preserve">   </w:t>
      </w:r>
      <w:r w:rsidR="0049719C" w:rsidRPr="00EE1D49">
        <w:rPr>
          <w:rFonts w:ascii="Arial" w:hAnsi="Arial" w:cs="Arial"/>
          <w:lang w:val="en-US"/>
        </w:rPr>
        <w:t>2) Summertime (2’</w:t>
      </w:r>
      <w:r w:rsidRPr="00EE1D49">
        <w:rPr>
          <w:rFonts w:ascii="Arial" w:hAnsi="Arial" w:cs="Arial"/>
          <w:lang w:val="en-US"/>
        </w:rPr>
        <w:t xml:space="preserve">20),   </w:t>
      </w:r>
      <w:r w:rsidR="0049719C" w:rsidRPr="00EE1D49">
        <w:rPr>
          <w:rFonts w:ascii="Arial" w:hAnsi="Arial" w:cs="Arial"/>
          <w:lang w:val="en-US"/>
        </w:rPr>
        <w:t>3) 2° Preludio (3’)</w:t>
      </w:r>
      <w:r w:rsidRPr="00EE1D49">
        <w:rPr>
          <w:rFonts w:ascii="Arial" w:hAnsi="Arial" w:cs="Arial"/>
          <w:lang w:val="en-US"/>
        </w:rPr>
        <w:t>,</w:t>
      </w:r>
    </w:p>
    <w:p w:rsidR="00C77303" w:rsidRPr="00EE1D49" w:rsidRDefault="0049719C" w:rsidP="001B50BE">
      <w:pPr>
        <w:tabs>
          <w:tab w:val="center" w:pos="0"/>
          <w:tab w:val="left" w:pos="4253"/>
          <w:tab w:val="left" w:pos="4536"/>
        </w:tabs>
        <w:spacing w:before="120" w:after="0" w:line="276" w:lineRule="auto"/>
        <w:rPr>
          <w:rFonts w:ascii="Arial" w:hAnsi="Arial" w:cs="Arial"/>
        </w:rPr>
      </w:pPr>
      <w:r w:rsidRPr="00EE1D49">
        <w:rPr>
          <w:rFonts w:ascii="Arial" w:hAnsi="Arial" w:cs="Arial"/>
        </w:rPr>
        <w:t>4) Rapdodia in Blue (1’40)</w:t>
      </w:r>
      <w:r w:rsidR="00FD1DBB" w:rsidRPr="00EE1D49">
        <w:rPr>
          <w:rFonts w:ascii="Arial" w:hAnsi="Arial" w:cs="Arial"/>
        </w:rPr>
        <w:t>.</w:t>
      </w:r>
      <w:r w:rsidR="00E5013B" w:rsidRPr="00EE1D49">
        <w:rPr>
          <w:rFonts w:ascii="Arial" w:hAnsi="Arial" w:cs="Arial"/>
        </w:rPr>
        <w:t xml:space="preserve">   </w:t>
      </w:r>
      <w:r w:rsidR="00FD1DBB" w:rsidRPr="00EE1D49">
        <w:rPr>
          <w:rFonts w:ascii="Arial" w:hAnsi="Arial" w:cs="Arial"/>
        </w:rPr>
        <w:t>Kodaly:   Gyermektancok,   Intermezzo da Hary Janos,</w:t>
      </w:r>
    </w:p>
    <w:p w:rsidR="00C77303" w:rsidRPr="00EE1D49" w:rsidRDefault="00FD1DBB" w:rsidP="001B50BE">
      <w:pPr>
        <w:tabs>
          <w:tab w:val="center" w:pos="0"/>
          <w:tab w:val="left" w:pos="4253"/>
          <w:tab w:val="left" w:pos="4536"/>
        </w:tabs>
        <w:spacing w:before="120" w:after="0" w:line="276" w:lineRule="auto"/>
        <w:rPr>
          <w:rFonts w:ascii="Arial" w:hAnsi="Arial" w:cs="Arial"/>
        </w:rPr>
      </w:pPr>
      <w:r w:rsidRPr="00EE1D49">
        <w:rPr>
          <w:rFonts w:ascii="Arial" w:hAnsi="Arial" w:cs="Arial"/>
        </w:rPr>
        <w:t>Canzone ungherese,   Danze popolari rumene di Bartok,   Canzone popolare cinese,</w:t>
      </w:r>
    </w:p>
    <w:p w:rsidR="00FD1DBB" w:rsidRPr="00EE1D49" w:rsidRDefault="00FD1DBB" w:rsidP="001B50BE">
      <w:pPr>
        <w:tabs>
          <w:tab w:val="center" w:pos="0"/>
          <w:tab w:val="left" w:pos="4253"/>
          <w:tab w:val="left" w:pos="4536"/>
        </w:tabs>
        <w:spacing w:before="120" w:after="0" w:line="276" w:lineRule="auto"/>
        <w:rPr>
          <w:rFonts w:ascii="Arial" w:hAnsi="Arial" w:cs="Arial"/>
        </w:rPr>
      </w:pPr>
      <w:r w:rsidRPr="00EE1D49">
        <w:rPr>
          <w:rFonts w:ascii="Arial" w:hAnsi="Arial" w:cs="Arial"/>
        </w:rPr>
        <w:t>Cherry Bossoms cinese,   Agnus Dei di Franck,   Adagio di B. Marcello…</w:t>
      </w:r>
    </w:p>
    <w:p w:rsidR="00331455" w:rsidRPr="00EE1D49" w:rsidRDefault="00FD1DBB" w:rsidP="001B50BE">
      <w:pPr>
        <w:tabs>
          <w:tab w:val="center" w:pos="0"/>
          <w:tab w:val="left" w:pos="4253"/>
          <w:tab w:val="left" w:pos="4536"/>
        </w:tabs>
        <w:spacing w:before="120" w:after="0" w:line="276" w:lineRule="auto"/>
        <w:rPr>
          <w:rFonts w:ascii="Arial" w:hAnsi="Arial" w:cs="Arial"/>
        </w:rPr>
      </w:pPr>
      <w:r w:rsidRPr="00EE1D49">
        <w:rPr>
          <w:rFonts w:ascii="Arial" w:hAnsi="Arial" w:cs="Arial"/>
          <w:u w:val="single"/>
        </w:rPr>
        <w:t>Opere a Lui dedicate</w:t>
      </w:r>
      <w:r w:rsidRPr="00EE1D49">
        <w:rPr>
          <w:rFonts w:ascii="Arial" w:hAnsi="Arial" w:cs="Arial"/>
        </w:rPr>
        <w:t xml:space="preserve">:   </w:t>
      </w:r>
      <w:r w:rsidR="000B5295" w:rsidRPr="00EE1D49">
        <w:rPr>
          <w:rFonts w:ascii="Arial" w:hAnsi="Arial" w:cs="Arial"/>
        </w:rPr>
        <w:t xml:space="preserve">Arpa sola:   </w:t>
      </w:r>
      <w:r w:rsidRPr="00EE1D49">
        <w:rPr>
          <w:rFonts w:ascii="Arial" w:hAnsi="Arial" w:cs="Arial"/>
        </w:rPr>
        <w:t>Bernstein: Corale e Meditazione.   Chiti: In</w:t>
      </w:r>
      <w:r w:rsidR="007510B4" w:rsidRPr="00EE1D49">
        <w:rPr>
          <w:rFonts w:ascii="Arial" w:hAnsi="Arial" w:cs="Arial"/>
        </w:rPr>
        <w:t>t</w:t>
      </w:r>
      <w:r w:rsidRPr="00EE1D49">
        <w:rPr>
          <w:rFonts w:ascii="Arial" w:hAnsi="Arial" w:cs="Arial"/>
        </w:rPr>
        <w:t>erruttori.</w:t>
      </w:r>
    </w:p>
    <w:p w:rsidR="00331455" w:rsidRPr="00EE1D49" w:rsidRDefault="00331455" w:rsidP="001B50BE">
      <w:pPr>
        <w:tabs>
          <w:tab w:val="center" w:pos="0"/>
          <w:tab w:val="left" w:pos="4253"/>
          <w:tab w:val="left" w:pos="4536"/>
        </w:tabs>
        <w:spacing w:before="120" w:after="0" w:line="276" w:lineRule="auto"/>
        <w:rPr>
          <w:rFonts w:ascii="Arial" w:hAnsi="Arial" w:cs="Arial"/>
        </w:rPr>
      </w:pPr>
      <w:r w:rsidRPr="00EE1D49">
        <w:rPr>
          <w:rFonts w:ascii="Arial" w:hAnsi="Arial" w:cs="Arial"/>
        </w:rPr>
        <w:t>Creston: Rapsodia Olympia.   Damase: Concertino.   Dello Joio: Bagatella.</w:t>
      </w:r>
    </w:p>
    <w:p w:rsidR="00C77303" w:rsidRPr="00EE1D49" w:rsidRDefault="00331455" w:rsidP="001B50BE">
      <w:pPr>
        <w:tabs>
          <w:tab w:val="center" w:pos="0"/>
          <w:tab w:val="left" w:pos="4253"/>
          <w:tab w:val="left" w:pos="4536"/>
        </w:tabs>
        <w:spacing w:before="120" w:after="0" w:line="276" w:lineRule="auto"/>
        <w:rPr>
          <w:rFonts w:ascii="Arial" w:hAnsi="Arial" w:cs="Arial"/>
        </w:rPr>
      </w:pPr>
      <w:r w:rsidRPr="00EE1D49">
        <w:rPr>
          <w:rFonts w:ascii="Arial" w:hAnsi="Arial" w:cs="Arial"/>
        </w:rPr>
        <w:t>Durko: Serenata.   Hanus: Toccata e Introduzione.</w:t>
      </w:r>
      <w:r w:rsidR="00076AC9" w:rsidRPr="00EE1D49">
        <w:rPr>
          <w:rFonts w:ascii="Arial" w:hAnsi="Arial" w:cs="Arial"/>
        </w:rPr>
        <w:t xml:space="preserve">   </w:t>
      </w:r>
      <w:r w:rsidRPr="00EE1D49">
        <w:rPr>
          <w:rFonts w:ascii="Arial" w:hAnsi="Arial" w:cs="Arial"/>
        </w:rPr>
        <w:t>Frigyes: Melodie ungheresi.</w:t>
      </w:r>
    </w:p>
    <w:p w:rsidR="00C77303" w:rsidRPr="00EE1D49" w:rsidRDefault="000B5295" w:rsidP="001B50BE">
      <w:pPr>
        <w:tabs>
          <w:tab w:val="center" w:pos="0"/>
          <w:tab w:val="left" w:pos="4253"/>
          <w:tab w:val="left" w:pos="4536"/>
        </w:tabs>
        <w:spacing w:before="120" w:after="0" w:line="276" w:lineRule="auto"/>
        <w:rPr>
          <w:rStyle w:val="google-src-text1"/>
          <w:rFonts w:ascii="Arial" w:hAnsi="Arial" w:cs="Arial"/>
          <w:vanish w:val="0"/>
        </w:rPr>
      </w:pPr>
      <w:r w:rsidRPr="00EE1D49">
        <w:rPr>
          <w:rFonts w:ascii="Arial" w:hAnsi="Arial" w:cs="Arial"/>
        </w:rPr>
        <w:t>L</w:t>
      </w:r>
      <w:r w:rsidR="00331455" w:rsidRPr="00EE1D49">
        <w:rPr>
          <w:rFonts w:ascii="Arial" w:hAnsi="Arial" w:cs="Arial"/>
        </w:rPr>
        <w:t>igeti: Continuum.   Montori: Giardino di ferro.</w:t>
      </w:r>
      <w:r w:rsidR="00076AC9" w:rsidRPr="00EE1D49">
        <w:rPr>
          <w:rFonts w:ascii="Arial" w:hAnsi="Arial" w:cs="Arial"/>
        </w:rPr>
        <w:t xml:space="preserve">   </w:t>
      </w:r>
      <w:r w:rsidRPr="00EE1D49">
        <w:rPr>
          <w:rStyle w:val="google-src-text1"/>
          <w:rFonts w:ascii="Arial" w:hAnsi="Arial" w:cs="Arial"/>
          <w:vanish w:val="0"/>
          <w:specVanish w:val="0"/>
        </w:rPr>
        <w:t>Takemitsu: Lunghezza d’onda.</w:t>
      </w:r>
    </w:p>
    <w:p w:rsidR="00C77303" w:rsidRPr="00EE1D49" w:rsidRDefault="00C77303" w:rsidP="001B50BE">
      <w:pPr>
        <w:tabs>
          <w:tab w:val="center" w:pos="0"/>
          <w:tab w:val="left" w:pos="4253"/>
          <w:tab w:val="left" w:pos="4536"/>
        </w:tabs>
        <w:spacing w:before="120" w:after="0" w:line="276" w:lineRule="auto"/>
        <w:rPr>
          <w:rFonts w:ascii="Arial" w:hAnsi="Arial" w:cs="Arial"/>
        </w:rPr>
      </w:pPr>
      <w:r w:rsidRPr="00EE1D49">
        <w:rPr>
          <w:rStyle w:val="google-src-text1"/>
          <w:rFonts w:ascii="Arial" w:hAnsi="Arial" w:cs="Arial"/>
          <w:vanish w:val="0"/>
          <w:u w:val="single"/>
          <w:specVanish w:val="0"/>
        </w:rPr>
        <w:t xml:space="preserve">Per </w:t>
      </w:r>
      <w:r w:rsidR="000B5295" w:rsidRPr="00EE1D49">
        <w:rPr>
          <w:rStyle w:val="google-src-text1"/>
          <w:rFonts w:ascii="Arial" w:hAnsi="Arial" w:cs="Arial"/>
          <w:vanish w:val="0"/>
          <w:u w:val="single"/>
          <w:specVanish w:val="0"/>
        </w:rPr>
        <w:t>4 Arpe</w:t>
      </w:r>
      <w:r w:rsidR="000B5295" w:rsidRPr="00EE1D49">
        <w:rPr>
          <w:rStyle w:val="google-src-text1"/>
          <w:rFonts w:ascii="Arial" w:hAnsi="Arial" w:cs="Arial"/>
          <w:vanish w:val="0"/>
          <w:specVanish w:val="0"/>
        </w:rPr>
        <w:t xml:space="preserve">:   </w:t>
      </w:r>
      <w:r w:rsidR="005D5ED2" w:rsidRPr="00EE1D49">
        <w:rPr>
          <w:rStyle w:val="google-src-text1"/>
          <w:rFonts w:ascii="Arial" w:hAnsi="Arial" w:cs="Arial"/>
          <w:specVanish w:val="0"/>
        </w:rPr>
        <w:t>Brilliant Romantic Etude (General Music Publication)Capriccio for Solo Harp.Concert Improvisation (Lyra Music, International Music Service)Donizetti, Gaetano - von Wurtzler: Lucia di Lammermoori.Händel, Georg Friedrich - von Wurtzler: Concerto in F Major with Cadenza by von Wurtzler (General Music Publication)Menuet (Lyra Music, International Music Service)Modern Sketches (Southern Music Publication)Old Dance (Lyra Music, International Music Service)Puppet Dance (Lyra Music, International Music Service)Variations on a theme of Corelli (General Music Publication)Vivaldi, Antonio - von Wurtzler: Concerto in D Major (General Music Publication)</w:t>
      </w:r>
      <w:r w:rsidR="000B5295" w:rsidRPr="00EE1D49">
        <w:rPr>
          <w:rFonts w:ascii="Arial" w:hAnsi="Arial" w:cs="Arial"/>
        </w:rPr>
        <w:t>Flagello: Arismo,   Kasilag: Diversions II,   Saygun: 3 Preludi,</w:t>
      </w:r>
    </w:p>
    <w:p w:rsidR="00CF4C7C" w:rsidRPr="00EE1D49" w:rsidRDefault="000B5295" w:rsidP="001B50BE">
      <w:pPr>
        <w:tabs>
          <w:tab w:val="center" w:pos="0"/>
          <w:tab w:val="left" w:pos="4253"/>
          <w:tab w:val="left" w:pos="4536"/>
        </w:tabs>
        <w:spacing w:before="120" w:after="0" w:line="276" w:lineRule="auto"/>
        <w:rPr>
          <w:rStyle w:val="google-src-text1"/>
          <w:rFonts w:ascii="Arial" w:hAnsi="Arial" w:cs="Arial"/>
          <w:vanish w:val="0"/>
        </w:rPr>
      </w:pPr>
      <w:r w:rsidRPr="00EE1D49">
        <w:rPr>
          <w:rStyle w:val="google-src-text1"/>
          <w:rFonts w:ascii="Arial" w:hAnsi="Arial" w:cs="Arial"/>
          <w:vanish w:val="0"/>
          <w:specVanish w:val="0"/>
        </w:rPr>
        <w:t>Serly; Preludio canonico.</w:t>
      </w:r>
    </w:p>
    <w:p w:rsidR="00A01B6E" w:rsidRPr="00CD01EB" w:rsidRDefault="00A01B6E" w:rsidP="001B50BE">
      <w:pPr>
        <w:tabs>
          <w:tab w:val="center" w:pos="0"/>
          <w:tab w:val="left" w:pos="4253"/>
          <w:tab w:val="left" w:pos="4536"/>
        </w:tabs>
        <w:spacing w:before="120" w:after="0" w:line="276" w:lineRule="auto"/>
        <w:rPr>
          <w:rStyle w:val="google-src-text1"/>
          <w:rFonts w:ascii="Arial" w:hAnsi="Arial" w:cs="Arial"/>
          <w:vanish w:val="0"/>
          <w:color w:val="777A0C"/>
        </w:rPr>
      </w:pPr>
    </w:p>
    <w:p w:rsidR="000B5295" w:rsidRPr="00CD01EB" w:rsidRDefault="000B5295" w:rsidP="001B50BE">
      <w:pPr>
        <w:tabs>
          <w:tab w:val="center" w:pos="0"/>
          <w:tab w:val="left" w:pos="4253"/>
          <w:tab w:val="left" w:pos="4536"/>
        </w:tabs>
        <w:spacing w:before="120" w:after="0" w:line="276" w:lineRule="auto"/>
        <w:rPr>
          <w:rFonts w:ascii="Arial" w:hAnsi="Arial" w:cs="Arial"/>
          <w:vanish/>
          <w:color w:val="777A0C"/>
        </w:rPr>
      </w:pPr>
    </w:p>
    <w:p w:rsidR="000B6CBE" w:rsidRPr="00CD01EB" w:rsidRDefault="000B6CBE" w:rsidP="001B50BE">
      <w:pPr>
        <w:tabs>
          <w:tab w:val="center" w:pos="0"/>
          <w:tab w:val="left" w:pos="4253"/>
          <w:tab w:val="left" w:pos="4536"/>
        </w:tabs>
        <w:spacing w:before="120" w:after="0" w:line="276" w:lineRule="auto"/>
        <w:rPr>
          <w:rFonts w:ascii="Arial" w:hAnsi="Arial" w:cs="Arial"/>
          <w:vanish/>
          <w:color w:val="777A0C"/>
        </w:rPr>
      </w:pPr>
    </w:p>
    <w:p w:rsidR="00F84749" w:rsidRPr="00CD01EB" w:rsidRDefault="00F84749"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WYNNE  David</w:t>
      </w:r>
      <w:r w:rsidRPr="00CD01EB">
        <w:rPr>
          <w:rFonts w:ascii="Arial" w:hAnsi="Arial" w:cs="Arial"/>
          <w:color w:val="777A0C"/>
          <w:u w:val="single"/>
        </w:rPr>
        <w:tab/>
        <w:t>Penderyn, 2.6.1900 -  Pencoed, 23.3.1983.</w:t>
      </w:r>
    </w:p>
    <w:p w:rsidR="00F84749" w:rsidRPr="00CD01EB" w:rsidRDefault="00F84749"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e pianista britannico. A 12 anni lasciò la Scuola per fare il commesso in una drogheria, </w:t>
      </w:r>
      <w:r w:rsidR="00CA4B07" w:rsidRPr="00CD01EB">
        <w:rPr>
          <w:rFonts w:ascii="Arial" w:hAnsi="Arial" w:cs="Arial"/>
          <w:color w:val="777A0C"/>
          <w:sz w:val="20"/>
          <w:szCs w:val="20"/>
        </w:rPr>
        <w:t xml:space="preserve">                        </w:t>
      </w:r>
      <w:r w:rsidR="00EF27DA">
        <w:rPr>
          <w:rFonts w:ascii="Arial" w:hAnsi="Arial" w:cs="Arial"/>
          <w:color w:val="777A0C"/>
          <w:sz w:val="20"/>
          <w:szCs w:val="20"/>
        </w:rPr>
        <w:t xml:space="preserve">               </w:t>
      </w:r>
      <w:r w:rsidRPr="00CD01EB">
        <w:rPr>
          <w:rFonts w:ascii="Arial" w:hAnsi="Arial" w:cs="Arial"/>
          <w:color w:val="777A0C"/>
          <w:sz w:val="20"/>
          <w:szCs w:val="20"/>
        </w:rPr>
        <w:t xml:space="preserve">poi altri lavori fino ai 25 anni. A Cardiff l’ascolto di un concerto lo convinse a diventare musicista e </w:t>
      </w:r>
      <w:r w:rsidR="00CA4B07" w:rsidRPr="00CD01EB">
        <w:rPr>
          <w:rFonts w:ascii="Arial" w:hAnsi="Arial" w:cs="Arial"/>
          <w:color w:val="777A0C"/>
          <w:sz w:val="20"/>
          <w:szCs w:val="20"/>
        </w:rPr>
        <w:t xml:space="preserve">                             </w:t>
      </w:r>
      <w:r w:rsidRPr="00CD01EB">
        <w:rPr>
          <w:rFonts w:ascii="Arial" w:hAnsi="Arial" w:cs="Arial"/>
          <w:color w:val="777A0C"/>
          <w:sz w:val="20"/>
          <w:szCs w:val="20"/>
        </w:rPr>
        <w:t>iniziò gli studi all’University College per continuarli alla Bristol University.</w:t>
      </w:r>
      <w:r w:rsidR="004C02E6" w:rsidRPr="00CD01EB">
        <w:rPr>
          <w:rFonts w:ascii="Arial" w:hAnsi="Arial" w:cs="Arial"/>
          <w:color w:val="777A0C"/>
          <w:sz w:val="20"/>
          <w:szCs w:val="20"/>
        </w:rPr>
        <w:t xml:space="preserve"> </w:t>
      </w:r>
      <w:r w:rsidRPr="00CD01EB">
        <w:rPr>
          <w:rFonts w:ascii="Arial" w:hAnsi="Arial" w:cs="Arial"/>
          <w:color w:val="777A0C"/>
          <w:sz w:val="20"/>
          <w:szCs w:val="20"/>
        </w:rPr>
        <w:t xml:space="preserve">Raggiunto il diploma iniziò ad </w:t>
      </w:r>
      <w:r w:rsidR="008232BB" w:rsidRPr="00CD01EB">
        <w:rPr>
          <w:rFonts w:ascii="Arial" w:hAnsi="Arial" w:cs="Arial"/>
          <w:color w:val="777A0C"/>
          <w:sz w:val="20"/>
          <w:szCs w:val="20"/>
        </w:rPr>
        <w:t xml:space="preserve">                </w:t>
      </w:r>
      <w:r w:rsidRPr="00CD01EB">
        <w:rPr>
          <w:rFonts w:ascii="Arial" w:hAnsi="Arial" w:cs="Arial"/>
          <w:color w:val="777A0C"/>
          <w:sz w:val="20"/>
          <w:szCs w:val="20"/>
        </w:rPr>
        <w:t xml:space="preserve">insegnare musica </w:t>
      </w:r>
      <w:r w:rsidR="00076AC9" w:rsidRPr="00CD01EB">
        <w:rPr>
          <w:rFonts w:ascii="Arial" w:hAnsi="Arial" w:cs="Arial"/>
          <w:color w:val="777A0C"/>
          <w:sz w:val="20"/>
          <w:szCs w:val="20"/>
        </w:rPr>
        <w:t xml:space="preserve"> </w:t>
      </w:r>
      <w:r w:rsidRPr="00CD01EB">
        <w:rPr>
          <w:rFonts w:ascii="Arial" w:hAnsi="Arial" w:cs="Arial"/>
          <w:color w:val="777A0C"/>
          <w:sz w:val="20"/>
          <w:szCs w:val="20"/>
        </w:rPr>
        <w:t>nelle Scuole, componendo nel poco tempo libero.</w:t>
      </w:r>
      <w:r w:rsidR="008232BB" w:rsidRPr="00CD01EB">
        <w:rPr>
          <w:rFonts w:ascii="Arial" w:hAnsi="Arial" w:cs="Arial"/>
          <w:color w:val="777A0C"/>
          <w:sz w:val="20"/>
          <w:szCs w:val="20"/>
        </w:rPr>
        <w:t xml:space="preserve"> </w:t>
      </w:r>
      <w:r w:rsidRPr="00CD01EB">
        <w:rPr>
          <w:rFonts w:ascii="Arial" w:hAnsi="Arial" w:cs="Arial"/>
          <w:color w:val="777A0C"/>
          <w:sz w:val="20"/>
          <w:szCs w:val="20"/>
        </w:rPr>
        <w:t xml:space="preserve">Nel 1944 il suo 1° Concerto per archi, </w:t>
      </w:r>
      <w:r w:rsidR="008232BB" w:rsidRPr="00CD01EB">
        <w:rPr>
          <w:rFonts w:ascii="Arial" w:hAnsi="Arial" w:cs="Arial"/>
          <w:color w:val="777A0C"/>
          <w:sz w:val="20"/>
          <w:szCs w:val="20"/>
        </w:rPr>
        <w:t xml:space="preserve">           </w:t>
      </w:r>
      <w:r w:rsidR="00EF27DA">
        <w:rPr>
          <w:rFonts w:ascii="Arial" w:hAnsi="Arial" w:cs="Arial"/>
          <w:color w:val="777A0C"/>
          <w:sz w:val="20"/>
          <w:szCs w:val="20"/>
        </w:rPr>
        <w:t xml:space="preserve">                </w:t>
      </w:r>
      <w:r w:rsidRPr="00CD01EB">
        <w:rPr>
          <w:rFonts w:ascii="Arial" w:hAnsi="Arial" w:cs="Arial"/>
          <w:color w:val="777A0C"/>
          <w:sz w:val="20"/>
          <w:szCs w:val="20"/>
        </w:rPr>
        <w:t>vinse un premio</w:t>
      </w:r>
      <w:r w:rsidR="008232BB" w:rsidRPr="00CD01EB">
        <w:rPr>
          <w:rFonts w:ascii="Arial" w:hAnsi="Arial" w:cs="Arial"/>
          <w:color w:val="777A0C"/>
          <w:sz w:val="20"/>
          <w:szCs w:val="20"/>
        </w:rPr>
        <w:t xml:space="preserve"> </w:t>
      </w:r>
      <w:r w:rsidRPr="00CD01EB">
        <w:rPr>
          <w:rFonts w:ascii="Arial" w:hAnsi="Arial" w:cs="Arial"/>
          <w:color w:val="777A0C"/>
          <w:sz w:val="20"/>
          <w:szCs w:val="20"/>
        </w:rPr>
        <w:t xml:space="preserve">e da quel momento iniziò a comporre, in modo geniale,nel 1952 arrivò a comporre </w:t>
      </w:r>
      <w:r w:rsidR="008232BB" w:rsidRPr="00CD01EB">
        <w:rPr>
          <w:rFonts w:ascii="Arial" w:hAnsi="Arial" w:cs="Arial"/>
          <w:color w:val="777A0C"/>
          <w:sz w:val="20"/>
          <w:szCs w:val="20"/>
        </w:rPr>
        <w:t xml:space="preserve">                           </w:t>
      </w:r>
      <w:r w:rsidR="00EF27DA">
        <w:rPr>
          <w:rFonts w:ascii="Arial" w:hAnsi="Arial" w:cs="Arial"/>
          <w:color w:val="777A0C"/>
          <w:sz w:val="20"/>
          <w:szCs w:val="20"/>
        </w:rPr>
        <w:t xml:space="preserve">      </w:t>
      </w:r>
      <w:r w:rsidRPr="00CD01EB">
        <w:rPr>
          <w:rFonts w:ascii="Arial" w:hAnsi="Arial" w:cs="Arial"/>
          <w:color w:val="777A0C"/>
          <w:sz w:val="20"/>
          <w:szCs w:val="20"/>
        </w:rPr>
        <w:t xml:space="preserve">una 1a Sinfonia, c. 40 minuti di durata, alla quale ne segurono altre due. La 2a Sinfonia fu diretta da </w:t>
      </w:r>
      <w:r w:rsidR="009C0940" w:rsidRPr="00CD01EB">
        <w:rPr>
          <w:rFonts w:ascii="Arial" w:hAnsi="Arial" w:cs="Arial"/>
          <w:color w:val="777A0C"/>
          <w:sz w:val="20"/>
          <w:szCs w:val="20"/>
        </w:rPr>
        <w:t xml:space="preserve">                 </w:t>
      </w:r>
      <w:r w:rsidRPr="00CD01EB">
        <w:rPr>
          <w:rFonts w:ascii="Arial" w:hAnsi="Arial" w:cs="Arial"/>
          <w:color w:val="777A0C"/>
          <w:sz w:val="20"/>
          <w:szCs w:val="20"/>
        </w:rPr>
        <w:t>Scherchen</w:t>
      </w:r>
      <w:r w:rsidR="009C0940" w:rsidRPr="00CD01EB">
        <w:rPr>
          <w:rFonts w:ascii="Arial" w:hAnsi="Arial" w:cs="Arial"/>
          <w:color w:val="777A0C"/>
          <w:sz w:val="20"/>
          <w:szCs w:val="20"/>
        </w:rPr>
        <w:t xml:space="preserve"> </w:t>
      </w:r>
      <w:r w:rsidRPr="00CD01EB">
        <w:rPr>
          <w:rFonts w:ascii="Arial" w:hAnsi="Arial" w:cs="Arial"/>
          <w:color w:val="777A0C"/>
          <w:sz w:val="20"/>
          <w:szCs w:val="20"/>
        </w:rPr>
        <w:t>e la 3a da Sir C. Groves.</w:t>
      </w:r>
      <w:r w:rsidR="008232BB" w:rsidRPr="00CD01EB">
        <w:rPr>
          <w:rFonts w:ascii="Arial" w:hAnsi="Arial" w:cs="Arial"/>
          <w:color w:val="777A0C"/>
          <w:sz w:val="20"/>
          <w:szCs w:val="20"/>
        </w:rPr>
        <w:t xml:space="preserve"> </w:t>
      </w:r>
      <w:r w:rsidRPr="00CD01EB">
        <w:rPr>
          <w:rFonts w:ascii="Arial" w:hAnsi="Arial" w:cs="Arial"/>
          <w:color w:val="777A0C"/>
          <w:sz w:val="20"/>
          <w:szCs w:val="20"/>
        </w:rPr>
        <w:t xml:space="preserve">Scrisse inoltre altri lavori sinfonici, delle Fantasie, dei Concerti…ecc. </w:t>
      </w:r>
      <w:r w:rsidR="00CA4B07" w:rsidRPr="00CD01EB">
        <w:rPr>
          <w:rFonts w:ascii="Arial" w:hAnsi="Arial" w:cs="Arial"/>
          <w:color w:val="777A0C"/>
          <w:sz w:val="20"/>
          <w:szCs w:val="20"/>
        </w:rPr>
        <w:t xml:space="preserve">                                                                          </w:t>
      </w:r>
      <w:r w:rsidRPr="00CD01EB">
        <w:rPr>
          <w:rFonts w:ascii="Arial" w:hAnsi="Arial" w:cs="Arial"/>
          <w:color w:val="777A0C"/>
          <w:sz w:val="20"/>
          <w:szCs w:val="20"/>
        </w:rPr>
        <w:t>Vale la pena di dilungarsi nella sua descrizione per sottolineare che:</w:t>
      </w:r>
      <w:r w:rsidR="004C02E6" w:rsidRPr="00CD01EB">
        <w:rPr>
          <w:rFonts w:ascii="Arial" w:hAnsi="Arial" w:cs="Arial"/>
          <w:color w:val="777A0C"/>
          <w:sz w:val="20"/>
          <w:szCs w:val="20"/>
        </w:rPr>
        <w:t xml:space="preserve"> </w:t>
      </w:r>
      <w:r w:rsidRPr="00CD01EB">
        <w:rPr>
          <w:rFonts w:ascii="Arial" w:hAnsi="Arial" w:cs="Arial"/>
          <w:color w:val="777A0C"/>
          <w:sz w:val="20"/>
          <w:szCs w:val="20"/>
        </w:rPr>
        <w:t>se la Musica è in noi,</w:t>
      </w:r>
      <w:r w:rsidR="008232BB" w:rsidRPr="00CD01EB">
        <w:rPr>
          <w:rFonts w:ascii="Arial" w:hAnsi="Arial" w:cs="Arial"/>
          <w:color w:val="777A0C"/>
          <w:sz w:val="20"/>
          <w:szCs w:val="20"/>
        </w:rPr>
        <w:t xml:space="preserve"> </w:t>
      </w:r>
      <w:r w:rsidRPr="00CD01EB">
        <w:rPr>
          <w:rFonts w:ascii="Arial" w:hAnsi="Arial" w:cs="Arial"/>
          <w:color w:val="777A0C"/>
          <w:sz w:val="20"/>
          <w:szCs w:val="20"/>
        </w:rPr>
        <w:t xml:space="preserve">anche se con studi </w:t>
      </w:r>
      <w:r w:rsidR="00EF27DA">
        <w:rPr>
          <w:rFonts w:ascii="Arial" w:hAnsi="Arial" w:cs="Arial"/>
          <w:color w:val="777A0C"/>
          <w:sz w:val="20"/>
          <w:szCs w:val="20"/>
        </w:rPr>
        <w:t xml:space="preserve">                  </w:t>
      </w:r>
      <w:r w:rsidRPr="00CD01EB">
        <w:rPr>
          <w:rFonts w:ascii="Arial" w:hAnsi="Arial" w:cs="Arial"/>
          <w:color w:val="777A0C"/>
          <w:sz w:val="20"/>
          <w:szCs w:val="20"/>
        </w:rPr>
        <w:t>tardivi</w:t>
      </w:r>
      <w:r w:rsidR="008232BB" w:rsidRPr="00CD01EB">
        <w:rPr>
          <w:rFonts w:ascii="Arial" w:hAnsi="Arial" w:cs="Arial"/>
          <w:color w:val="777A0C"/>
          <w:sz w:val="20"/>
          <w:szCs w:val="20"/>
        </w:rPr>
        <w:t xml:space="preserve"> </w:t>
      </w:r>
      <w:r w:rsidR="003D2FD8" w:rsidRPr="00CD01EB">
        <w:rPr>
          <w:rFonts w:ascii="Arial" w:hAnsi="Arial" w:cs="Arial"/>
          <w:color w:val="777A0C"/>
          <w:sz w:val="20"/>
          <w:szCs w:val="20"/>
        </w:rPr>
        <w:t xml:space="preserve">    </w:t>
      </w:r>
      <w:r w:rsidRPr="00CD01EB">
        <w:rPr>
          <w:rFonts w:ascii="Arial" w:hAnsi="Arial" w:cs="Arial"/>
          <w:color w:val="777A0C"/>
          <w:sz w:val="20"/>
          <w:szCs w:val="20"/>
        </w:rPr>
        <w:t>la volontà può portare a risultati impensabili.</w:t>
      </w:r>
      <w:r w:rsidR="004C02E6" w:rsidRPr="00CD01EB">
        <w:rPr>
          <w:rFonts w:ascii="Arial" w:hAnsi="Arial" w:cs="Arial"/>
          <w:color w:val="777A0C"/>
          <w:sz w:val="20"/>
          <w:szCs w:val="20"/>
        </w:rPr>
        <w:t xml:space="preserve"> </w:t>
      </w:r>
      <w:r w:rsidRPr="00CD01EB">
        <w:rPr>
          <w:rFonts w:ascii="Arial" w:hAnsi="Arial" w:cs="Arial"/>
          <w:color w:val="777A0C"/>
          <w:sz w:val="20"/>
          <w:szCs w:val="20"/>
        </w:rPr>
        <w:t>Dal 1961 insegnò composizione al Musical College di Cardiff.</w:t>
      </w:r>
      <w:r w:rsidR="009C0940" w:rsidRPr="00CD01EB">
        <w:rPr>
          <w:rFonts w:ascii="Arial" w:hAnsi="Arial" w:cs="Arial"/>
          <w:color w:val="777A0C"/>
          <w:sz w:val="20"/>
          <w:szCs w:val="20"/>
        </w:rPr>
        <w:t xml:space="preserve"> </w:t>
      </w:r>
      <w:r w:rsidR="003D2FD8" w:rsidRPr="00CD01EB">
        <w:rPr>
          <w:rFonts w:ascii="Arial" w:hAnsi="Arial" w:cs="Arial"/>
          <w:color w:val="777A0C"/>
          <w:sz w:val="20"/>
          <w:szCs w:val="20"/>
        </w:rPr>
        <w:t xml:space="preserve">                   </w:t>
      </w:r>
      <w:r w:rsidRPr="00CD01EB">
        <w:rPr>
          <w:rFonts w:ascii="Arial" w:hAnsi="Arial" w:cs="Arial"/>
          <w:color w:val="777A0C"/>
          <w:sz w:val="20"/>
          <w:szCs w:val="20"/>
        </w:rPr>
        <w:t>Forse qualcuno ha esagerato nell’affermare che la sua Musica è più bella di quella di Tippet o Britten,</w:t>
      </w:r>
      <w:r w:rsidR="003D2FD8" w:rsidRPr="00CD01EB">
        <w:rPr>
          <w:rFonts w:ascii="Arial" w:hAnsi="Arial" w:cs="Arial"/>
          <w:color w:val="777A0C"/>
          <w:sz w:val="20"/>
          <w:szCs w:val="20"/>
        </w:rPr>
        <w:t xml:space="preserve"> </w:t>
      </w:r>
      <w:r w:rsidRPr="00CD01EB">
        <w:rPr>
          <w:rFonts w:ascii="Arial" w:hAnsi="Arial" w:cs="Arial"/>
          <w:color w:val="777A0C"/>
          <w:sz w:val="20"/>
          <w:szCs w:val="20"/>
        </w:rPr>
        <w:t>ma è una questione soggettiva.</w:t>
      </w:r>
      <w:r w:rsidR="008232BB" w:rsidRPr="00CD01EB">
        <w:rPr>
          <w:rFonts w:ascii="Arial" w:hAnsi="Arial" w:cs="Arial"/>
          <w:color w:val="777A0C"/>
          <w:sz w:val="20"/>
          <w:szCs w:val="20"/>
        </w:rPr>
        <w:t xml:space="preserve"> </w:t>
      </w:r>
      <w:r w:rsidRPr="00CD01EB">
        <w:rPr>
          <w:rFonts w:ascii="Arial" w:hAnsi="Arial" w:cs="Arial"/>
          <w:color w:val="777A0C"/>
          <w:sz w:val="20"/>
          <w:szCs w:val="20"/>
        </w:rPr>
        <w:t>In un brano vocal</w:t>
      </w:r>
      <w:r w:rsidR="00922174" w:rsidRPr="00CD01EB">
        <w:rPr>
          <w:rFonts w:ascii="Arial" w:hAnsi="Arial" w:cs="Arial"/>
          <w:color w:val="777A0C"/>
          <w:sz w:val="20"/>
          <w:szCs w:val="20"/>
        </w:rPr>
        <w:t>e è</w:t>
      </w:r>
      <w:r w:rsidR="00076AC9" w:rsidRPr="00CD01EB">
        <w:rPr>
          <w:rFonts w:ascii="Arial" w:hAnsi="Arial" w:cs="Arial"/>
          <w:color w:val="777A0C"/>
          <w:sz w:val="20"/>
          <w:szCs w:val="20"/>
        </w:rPr>
        <w:t xml:space="preserve"> </w:t>
      </w:r>
      <w:r w:rsidRPr="00CD01EB">
        <w:rPr>
          <w:rFonts w:ascii="Arial" w:hAnsi="Arial" w:cs="Arial"/>
          <w:color w:val="777A0C"/>
          <w:sz w:val="20"/>
          <w:szCs w:val="20"/>
        </w:rPr>
        <w:t>evidente la sua simpatia, dove dice:</w:t>
      </w:r>
      <w:r w:rsidR="004C02E6" w:rsidRPr="00CD01EB">
        <w:rPr>
          <w:rFonts w:ascii="Arial" w:hAnsi="Arial" w:cs="Arial"/>
          <w:color w:val="777A0C"/>
          <w:sz w:val="20"/>
          <w:szCs w:val="20"/>
        </w:rPr>
        <w:t xml:space="preserve">                                                                                       </w:t>
      </w:r>
      <w:r w:rsidRPr="00CD01EB">
        <w:rPr>
          <w:rFonts w:ascii="Arial" w:hAnsi="Arial" w:cs="Arial"/>
          <w:color w:val="777A0C"/>
          <w:sz w:val="20"/>
          <w:szCs w:val="20"/>
        </w:rPr>
        <w:t xml:space="preserve"> “</w:t>
      </w:r>
      <w:r w:rsidRPr="00CD01EB">
        <w:rPr>
          <w:rFonts w:ascii="Arial" w:hAnsi="Arial" w:cs="Arial"/>
          <w:i/>
          <w:color w:val="777A0C"/>
          <w:sz w:val="20"/>
          <w:szCs w:val="20"/>
        </w:rPr>
        <w:t>La vecchiaia ha bussato alla porta, non l’ho fatta entrare rispondendo: non sono a casa!</w:t>
      </w:r>
      <w:r w:rsidRPr="00CD01EB">
        <w:rPr>
          <w:rFonts w:ascii="Arial" w:hAnsi="Arial" w:cs="Arial"/>
          <w:color w:val="777A0C"/>
          <w:sz w:val="20"/>
          <w:szCs w:val="20"/>
        </w:rPr>
        <w:t>”</w:t>
      </w:r>
    </w:p>
    <w:p w:rsidR="00FC5E6A" w:rsidRPr="00EE1D49" w:rsidRDefault="00F84749" w:rsidP="001B50BE">
      <w:pPr>
        <w:tabs>
          <w:tab w:val="center" w:pos="0"/>
          <w:tab w:val="left" w:pos="4253"/>
          <w:tab w:val="left" w:pos="4536"/>
        </w:tabs>
        <w:spacing w:before="120" w:after="0" w:line="276" w:lineRule="auto"/>
        <w:rPr>
          <w:rFonts w:ascii="Arial" w:hAnsi="Arial" w:cs="Arial"/>
        </w:rPr>
      </w:pPr>
      <w:r w:rsidRPr="00EE1D49">
        <w:rPr>
          <w:rFonts w:ascii="Arial" w:hAnsi="Arial" w:cs="Arial"/>
        </w:rPr>
        <w:lastRenderedPageBreak/>
        <w:t xml:space="preserve">Preludio e danza (1963).   Sequenza di 6 Bagatelle (1951).   </w:t>
      </w:r>
      <w:r w:rsidR="00FC5E6A" w:rsidRPr="00EE1D49">
        <w:rPr>
          <w:rFonts w:ascii="Arial" w:hAnsi="Arial" w:cs="Arial"/>
        </w:rPr>
        <w:t>Music per arpa (1966).</w:t>
      </w:r>
    </w:p>
    <w:p w:rsidR="00F16C6F" w:rsidRPr="00EE1D49" w:rsidRDefault="00FC5E6A" w:rsidP="001B50BE">
      <w:pPr>
        <w:tabs>
          <w:tab w:val="center" w:pos="0"/>
          <w:tab w:val="left" w:pos="4253"/>
          <w:tab w:val="left" w:pos="4536"/>
        </w:tabs>
        <w:spacing w:before="120" w:after="0" w:line="276" w:lineRule="auto"/>
        <w:rPr>
          <w:rFonts w:ascii="Arial" w:hAnsi="Arial" w:cs="Arial"/>
        </w:rPr>
      </w:pPr>
      <w:r w:rsidRPr="00EE1D49">
        <w:rPr>
          <w:rFonts w:ascii="Arial" w:hAnsi="Arial" w:cs="Arial"/>
        </w:rPr>
        <w:t>Sonata lirica per viola e arpa (1957).</w:t>
      </w:r>
    </w:p>
    <w:p w:rsidR="00A01B6E" w:rsidRPr="00CD01EB" w:rsidRDefault="00A01B6E" w:rsidP="001B50BE">
      <w:pPr>
        <w:tabs>
          <w:tab w:val="center" w:pos="0"/>
          <w:tab w:val="left" w:pos="4253"/>
          <w:tab w:val="left" w:pos="4536"/>
        </w:tabs>
        <w:spacing w:before="120" w:after="0" w:line="276" w:lineRule="auto"/>
        <w:rPr>
          <w:rFonts w:ascii="Arial" w:hAnsi="Arial" w:cs="Arial"/>
          <w:color w:val="777A0C"/>
        </w:rPr>
      </w:pPr>
    </w:p>
    <w:p w:rsidR="00F16C6F" w:rsidRPr="00CD01EB" w:rsidRDefault="00F16C6F"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WYSOCKI  Zdzislaw</w:t>
      </w:r>
      <w:r w:rsidRPr="00CD01EB">
        <w:rPr>
          <w:rFonts w:ascii="Arial" w:hAnsi="Arial" w:cs="Arial"/>
          <w:color w:val="777A0C"/>
          <w:u w:val="single"/>
        </w:rPr>
        <w:tab/>
        <w:t>Poznan, 1944</w:t>
      </w:r>
    </w:p>
    <w:p w:rsidR="00F16C6F" w:rsidRPr="00CD01EB" w:rsidRDefault="00F16C6F"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e pianista polacco, studi a Poznan e a Vienna con Urbanner, </w:t>
      </w:r>
      <w:r w:rsidR="004C02E6" w:rsidRPr="00CD01EB">
        <w:rPr>
          <w:rFonts w:ascii="Arial" w:hAnsi="Arial" w:cs="Arial"/>
          <w:color w:val="777A0C"/>
          <w:sz w:val="20"/>
          <w:szCs w:val="20"/>
        </w:rPr>
        <w:t xml:space="preserve">                                                           </w:t>
      </w:r>
      <w:r w:rsidRPr="00CD01EB">
        <w:rPr>
          <w:rFonts w:ascii="Arial" w:hAnsi="Arial" w:cs="Arial"/>
          <w:color w:val="777A0C"/>
          <w:sz w:val="20"/>
          <w:szCs w:val="20"/>
        </w:rPr>
        <w:t>Cittadino austriaco dal 1976 e Insegnante di composizione all'Università di Vienna.</w:t>
      </w:r>
    </w:p>
    <w:p w:rsidR="00C61880" w:rsidRPr="00EE1D49" w:rsidRDefault="00F16C6F" w:rsidP="001B50BE">
      <w:pPr>
        <w:tabs>
          <w:tab w:val="center" w:pos="0"/>
          <w:tab w:val="left" w:pos="4253"/>
          <w:tab w:val="left" w:pos="4536"/>
        </w:tabs>
        <w:spacing w:before="120" w:after="0" w:line="276" w:lineRule="auto"/>
        <w:rPr>
          <w:rFonts w:ascii="Arial" w:hAnsi="Arial" w:cs="Arial"/>
        </w:rPr>
      </w:pPr>
      <w:r w:rsidRPr="00EE1D49">
        <w:rPr>
          <w:rFonts w:ascii="Arial" w:hAnsi="Arial" w:cs="Arial"/>
        </w:rPr>
        <w:t>Concerto Doppio, op. 67, arpa e trb. (2003).</w:t>
      </w:r>
    </w:p>
    <w:p w:rsidR="00A01B6E" w:rsidRPr="00CD01EB" w:rsidRDefault="00A01B6E" w:rsidP="001B50BE">
      <w:pPr>
        <w:tabs>
          <w:tab w:val="center" w:pos="0"/>
          <w:tab w:val="left" w:pos="4253"/>
          <w:tab w:val="left" w:pos="4536"/>
        </w:tabs>
        <w:spacing w:before="120" w:after="0" w:line="276" w:lineRule="auto"/>
        <w:rPr>
          <w:rFonts w:ascii="Arial" w:hAnsi="Arial" w:cs="Arial"/>
          <w:color w:val="777A0C"/>
        </w:rPr>
      </w:pPr>
    </w:p>
    <w:p w:rsidR="00C61880" w:rsidRPr="00CD01EB" w:rsidRDefault="00BA3E80" w:rsidP="001B50BE">
      <w:pPr>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u w:val="single"/>
        </w:rPr>
        <w:t>YEDIDIA  Ronn</w:t>
      </w:r>
      <w:r w:rsidRPr="00CD01EB">
        <w:rPr>
          <w:rFonts w:ascii="Arial" w:hAnsi="Arial" w:cs="Arial"/>
          <w:color w:val="777A0C"/>
          <w:u w:val="single"/>
        </w:rPr>
        <w:tab/>
        <w:t>Tel Aviv, 1960.</w:t>
      </w:r>
    </w:p>
    <w:p w:rsidR="00BA3E80" w:rsidRPr="00CD01EB" w:rsidRDefault="00BA3E80" w:rsidP="001B50BE">
      <w:pPr>
        <w:tabs>
          <w:tab w:val="center" w:pos="0"/>
          <w:tab w:val="left" w:pos="4253"/>
          <w:tab w:val="left" w:pos="4536"/>
        </w:tabs>
        <w:spacing w:before="120" w:after="0" w:line="276" w:lineRule="auto"/>
        <w:rPr>
          <w:rFonts w:ascii="Arial" w:hAnsi="Arial" w:cs="Arial"/>
          <w:color w:val="777A0C"/>
        </w:rPr>
      </w:pPr>
      <w:r w:rsidRPr="00CD01EB">
        <w:rPr>
          <w:rFonts w:ascii="Arial" w:hAnsi="Arial" w:cs="Arial"/>
          <w:color w:val="777A0C"/>
          <w:sz w:val="20"/>
          <w:szCs w:val="20"/>
        </w:rPr>
        <w:t xml:space="preserve">Pianista e notevole compositore israeliano, allievo di Pnina Salzman (allieva di Cortot). </w:t>
      </w:r>
      <w:r w:rsidR="004C02E6" w:rsidRPr="00CD01EB">
        <w:rPr>
          <w:rFonts w:ascii="Arial" w:hAnsi="Arial" w:cs="Arial"/>
          <w:color w:val="777A0C"/>
          <w:sz w:val="20"/>
          <w:szCs w:val="20"/>
        </w:rPr>
        <w:t xml:space="preserve">                                                  </w:t>
      </w:r>
      <w:r w:rsidRPr="00CD01EB">
        <w:rPr>
          <w:rFonts w:ascii="Arial" w:hAnsi="Arial" w:cs="Arial"/>
          <w:color w:val="777A0C"/>
          <w:sz w:val="20"/>
          <w:szCs w:val="20"/>
        </w:rPr>
        <w:t xml:space="preserve">Studi di composizione alla Juilliard School con Diamond e Babbitt. Numerosi riconoscimenti. </w:t>
      </w:r>
      <w:r w:rsidR="004C02E6" w:rsidRPr="00CD01EB">
        <w:rPr>
          <w:rFonts w:ascii="Arial" w:hAnsi="Arial" w:cs="Arial"/>
          <w:color w:val="777A0C"/>
          <w:sz w:val="20"/>
          <w:szCs w:val="20"/>
        </w:rPr>
        <w:t xml:space="preserve">                               </w:t>
      </w:r>
      <w:r w:rsidR="003D2FD8" w:rsidRPr="00CD01EB">
        <w:rPr>
          <w:rFonts w:ascii="Arial" w:hAnsi="Arial" w:cs="Arial"/>
          <w:color w:val="777A0C"/>
          <w:sz w:val="20"/>
          <w:szCs w:val="20"/>
        </w:rPr>
        <w:t xml:space="preserve">               </w:t>
      </w:r>
      <w:r w:rsidRPr="00CD01EB">
        <w:rPr>
          <w:rFonts w:ascii="Arial" w:hAnsi="Arial" w:cs="Arial"/>
          <w:color w:val="777A0C"/>
          <w:sz w:val="20"/>
          <w:szCs w:val="20"/>
        </w:rPr>
        <w:t>Nelle nuove generazioni spicca per genialità.</w:t>
      </w:r>
    </w:p>
    <w:p w:rsidR="009F09C3" w:rsidRPr="00EE1D49" w:rsidRDefault="00BA3E80" w:rsidP="001B50BE">
      <w:pPr>
        <w:tabs>
          <w:tab w:val="center" w:pos="0"/>
          <w:tab w:val="left" w:pos="4253"/>
          <w:tab w:val="left" w:pos="4536"/>
        </w:tabs>
        <w:spacing w:before="120" w:after="0" w:line="276" w:lineRule="auto"/>
        <w:rPr>
          <w:rStyle w:val="Enfasicorsivo"/>
          <w:rFonts w:ascii="Arial" w:hAnsi="Arial" w:cs="Arial"/>
          <w:i w:val="0"/>
        </w:rPr>
      </w:pPr>
      <w:r w:rsidRPr="00EE1D49">
        <w:rPr>
          <w:rStyle w:val="Enfasicorsivo"/>
          <w:rFonts w:ascii="Arial" w:hAnsi="Arial" w:cs="Arial"/>
          <w:b/>
          <w:i w:val="0"/>
          <w:vanish/>
        </w:rPr>
        <w:t>First Performance: Merkin Concert Hall, New York, April 2007</w:t>
      </w:r>
      <w:r w:rsidRPr="00EE1D49">
        <w:rPr>
          <w:rStyle w:val="Enfasigrassetto"/>
          <w:rFonts w:ascii="Arial" w:hAnsi="Arial" w:cs="Arial"/>
          <w:b w:val="0"/>
          <w:vanish/>
        </w:rPr>
        <w:t>String Quartet No. 2</w:t>
      </w:r>
      <w:r w:rsidRPr="00EE1D49">
        <w:rPr>
          <w:rStyle w:val="Enfasicorsivo"/>
          <w:rFonts w:ascii="Arial" w:hAnsi="Arial" w:cs="Arial"/>
          <w:b/>
          <w:i w:val="0"/>
          <w:vanish/>
        </w:rPr>
        <w:t>(in two movements ; 2006):Dedicated to the Maia Quartet</w:t>
      </w:r>
      <w:r w:rsidRPr="00EE1D49">
        <w:rPr>
          <w:rStyle w:val="Enfasigrassetto"/>
          <w:rFonts w:ascii="Arial" w:hAnsi="Arial" w:cs="Arial"/>
          <w:b w:val="0"/>
          <w:vanish/>
        </w:rPr>
        <w:t>Fantaisie Concertante</w:t>
      </w:r>
      <w:r w:rsidRPr="00EE1D49">
        <w:rPr>
          <w:rStyle w:val="Enfasicorsivo"/>
          <w:rFonts w:ascii="Arial" w:hAnsi="Arial" w:cs="Arial"/>
          <w:b/>
          <w:i w:val="0"/>
          <w:vanish/>
        </w:rPr>
        <w:t>(for harp, flute and string quartet; 2006)</w:t>
      </w:r>
      <w:r w:rsidRPr="00EE1D49">
        <w:rPr>
          <w:rStyle w:val="Enfasigrassetto"/>
          <w:rFonts w:ascii="Arial" w:hAnsi="Arial" w:cs="Arial"/>
          <w:b w:val="0"/>
        </w:rPr>
        <w:t xml:space="preserve">Fantaisie Concertante, </w:t>
      </w:r>
      <w:r w:rsidRPr="00EE1D49">
        <w:rPr>
          <w:rStyle w:val="Enfasicorsivo"/>
          <w:rFonts w:ascii="Arial" w:hAnsi="Arial" w:cs="Arial"/>
          <w:i w:val="0"/>
        </w:rPr>
        <w:t>arpa, flauto e quartetto d'archi (2006).</w:t>
      </w:r>
    </w:p>
    <w:p w:rsidR="00A01B6E" w:rsidRPr="00CD01EB" w:rsidRDefault="00A01B6E" w:rsidP="001B50BE">
      <w:pPr>
        <w:tabs>
          <w:tab w:val="center" w:pos="0"/>
          <w:tab w:val="left" w:pos="4253"/>
          <w:tab w:val="left" w:pos="4536"/>
        </w:tabs>
        <w:spacing w:before="120" w:after="0" w:line="276" w:lineRule="auto"/>
        <w:rPr>
          <w:rStyle w:val="Enfasicorsivo"/>
          <w:rFonts w:ascii="Arial" w:hAnsi="Arial" w:cs="Arial"/>
          <w:i w:val="0"/>
          <w:color w:val="777A0C"/>
        </w:rPr>
      </w:pPr>
    </w:p>
    <w:p w:rsidR="009F09C3" w:rsidRPr="00CD01EB" w:rsidRDefault="009F09C3" w:rsidP="001B50BE">
      <w:pPr>
        <w:pStyle w:val="NormaleWeb"/>
        <w:tabs>
          <w:tab w:val="center" w:pos="0"/>
          <w:tab w:val="left" w:pos="4253"/>
          <w:tab w:val="left" w:pos="4536"/>
        </w:tabs>
        <w:spacing w:before="120" w:beforeAutospacing="0" w:after="0" w:afterAutospacing="0" w:line="276" w:lineRule="auto"/>
        <w:rPr>
          <w:rStyle w:val="notranslate"/>
          <w:rFonts w:ascii="Arial" w:hAnsi="Arial" w:cs="Arial"/>
          <w:color w:val="777A0C"/>
          <w:u w:val="single"/>
        </w:rPr>
      </w:pPr>
      <w:r w:rsidRPr="00CD01EB">
        <w:rPr>
          <w:rStyle w:val="notranslate"/>
          <w:rFonts w:ascii="Arial" w:hAnsi="Arial" w:cs="Arial"/>
          <w:bCs/>
          <w:color w:val="777A0C"/>
          <w:u w:val="single"/>
        </w:rPr>
        <w:t xml:space="preserve">YOSHIHISA  Taira  </w:t>
      </w:r>
      <w:r w:rsidRPr="00CD01EB">
        <w:rPr>
          <w:rStyle w:val="notranslate"/>
          <w:rFonts w:ascii="Arial" w:hAnsi="Arial" w:cs="Arial"/>
          <w:color w:val="777A0C"/>
          <w:u w:val="single"/>
        </w:rPr>
        <w:tab/>
        <w:t>Tokyo, 3.6.1937 -  Parigi, 13.3.2005.</w:t>
      </w:r>
    </w:p>
    <w:p w:rsidR="009F09C3" w:rsidRPr="00CD01EB" w:rsidRDefault="009F09C3" w:rsidP="001B50BE">
      <w:pPr>
        <w:pStyle w:val="NormaleWeb"/>
        <w:tabs>
          <w:tab w:val="center" w:pos="0"/>
          <w:tab w:val="left" w:pos="4253"/>
          <w:tab w:val="left" w:pos="4536"/>
        </w:tabs>
        <w:spacing w:before="120" w:beforeAutospacing="0" w:after="0" w:afterAutospacing="0" w:line="276" w:lineRule="auto"/>
        <w:rPr>
          <w:rStyle w:val="notranslate"/>
          <w:rFonts w:ascii="Arial" w:hAnsi="Arial" w:cs="Arial"/>
          <w:color w:val="777A0C"/>
          <w:sz w:val="20"/>
          <w:szCs w:val="20"/>
        </w:rPr>
      </w:pPr>
      <w:r w:rsidRPr="00CD01EB">
        <w:rPr>
          <w:rStyle w:val="notranslate"/>
          <w:rFonts w:ascii="Arial" w:hAnsi="Arial" w:cs="Arial"/>
          <w:color w:val="777A0C"/>
          <w:sz w:val="20"/>
          <w:szCs w:val="20"/>
        </w:rPr>
        <w:t>Compositore nippo-francese. Studi all'Università delle Arti di Tokyo.</w:t>
      </w:r>
      <w:r w:rsidR="003D2FD8" w:rsidRPr="00CD01EB">
        <w:rPr>
          <w:rStyle w:val="notranslate"/>
          <w:rFonts w:ascii="Arial" w:hAnsi="Arial" w:cs="Arial"/>
          <w:color w:val="777A0C"/>
          <w:sz w:val="20"/>
          <w:szCs w:val="20"/>
        </w:rPr>
        <w:t xml:space="preserve"> </w:t>
      </w:r>
      <w:r w:rsidRPr="00CD01EB">
        <w:rPr>
          <w:rStyle w:val="notranslate"/>
          <w:rFonts w:ascii="Arial" w:hAnsi="Arial" w:cs="Arial"/>
          <w:color w:val="777A0C"/>
          <w:sz w:val="20"/>
          <w:szCs w:val="20"/>
        </w:rPr>
        <w:t>Dal 1966 studi al Conservatorio di Parigi con Dutilleux, Jolivet e Messiaen.</w:t>
      </w:r>
      <w:r w:rsidR="003D2FD8" w:rsidRPr="00CD01EB">
        <w:rPr>
          <w:rStyle w:val="notranslate"/>
          <w:rFonts w:ascii="Arial" w:hAnsi="Arial" w:cs="Arial"/>
          <w:color w:val="777A0C"/>
          <w:sz w:val="20"/>
          <w:szCs w:val="20"/>
        </w:rPr>
        <w:t xml:space="preserve"> </w:t>
      </w:r>
      <w:r w:rsidRPr="00CD01EB">
        <w:rPr>
          <w:rStyle w:val="notranslate"/>
          <w:rFonts w:ascii="Arial" w:hAnsi="Arial" w:cs="Arial"/>
          <w:color w:val="777A0C"/>
          <w:sz w:val="20"/>
          <w:szCs w:val="20"/>
        </w:rPr>
        <w:t xml:space="preserve">Vincitore nel 1971 del Premio Lili Boulanger, nel 1974 del Gran premio Sacem </w:t>
      </w:r>
      <w:r w:rsidR="009F4F18" w:rsidRPr="00CD01EB">
        <w:rPr>
          <w:rStyle w:val="notranslate"/>
          <w:rFonts w:ascii="Arial" w:hAnsi="Arial" w:cs="Arial"/>
          <w:color w:val="777A0C"/>
          <w:sz w:val="20"/>
          <w:szCs w:val="20"/>
        </w:rPr>
        <w:t xml:space="preserve">                                                              </w:t>
      </w:r>
      <w:r w:rsidRPr="00CD01EB">
        <w:rPr>
          <w:rStyle w:val="notranslate"/>
          <w:rFonts w:ascii="Arial" w:hAnsi="Arial" w:cs="Arial"/>
          <w:color w:val="777A0C"/>
          <w:sz w:val="20"/>
          <w:szCs w:val="20"/>
        </w:rPr>
        <w:t>e nel 1985 del premio F. Schmitt. Insegnante all'Ecole Normal de Musique di Parigi.</w:t>
      </w:r>
    </w:p>
    <w:p w:rsidR="00CF4C7C" w:rsidRPr="00EE1D49" w:rsidRDefault="009F09C3" w:rsidP="001B50BE">
      <w:pPr>
        <w:pStyle w:val="Titolo3"/>
        <w:tabs>
          <w:tab w:val="center" w:pos="0"/>
          <w:tab w:val="left" w:pos="4253"/>
          <w:tab w:val="left" w:pos="4536"/>
        </w:tabs>
        <w:spacing w:before="120" w:after="0" w:line="276" w:lineRule="auto"/>
        <w:rPr>
          <w:rStyle w:val="notranslate"/>
          <w:rFonts w:ascii="Arial" w:hAnsi="Arial" w:cs="Arial"/>
          <w:b w:val="0"/>
          <w:sz w:val="24"/>
          <w:szCs w:val="24"/>
        </w:rPr>
      </w:pPr>
      <w:r w:rsidRPr="00EE1D49">
        <w:rPr>
          <w:rStyle w:val="notranslate"/>
          <w:rFonts w:ascii="Arial" w:hAnsi="Arial" w:cs="Arial"/>
          <w:b w:val="0"/>
          <w:iCs/>
          <w:sz w:val="24"/>
          <w:szCs w:val="24"/>
        </w:rPr>
        <w:t>Sublimazione</w:t>
      </w:r>
      <w:r w:rsidRPr="00EE1D49">
        <w:rPr>
          <w:rStyle w:val="notranslate"/>
          <w:rFonts w:ascii="Arial" w:hAnsi="Arial" w:cs="Arial"/>
          <w:b w:val="0"/>
          <w:sz w:val="24"/>
          <w:szCs w:val="24"/>
        </w:rPr>
        <w:t xml:space="preserve"> per arpa.   </w:t>
      </w:r>
      <w:r w:rsidRPr="00EE1D49">
        <w:rPr>
          <w:rStyle w:val="notranslate"/>
          <w:rFonts w:ascii="Arial" w:hAnsi="Arial" w:cs="Arial"/>
          <w:b w:val="0"/>
          <w:iCs/>
          <w:sz w:val="24"/>
          <w:szCs w:val="24"/>
        </w:rPr>
        <w:t>Stratus</w:t>
      </w:r>
      <w:r w:rsidRPr="00EE1D49">
        <w:rPr>
          <w:rStyle w:val="notranslate"/>
          <w:rFonts w:ascii="Arial" w:hAnsi="Arial" w:cs="Arial"/>
          <w:b w:val="0"/>
          <w:sz w:val="24"/>
          <w:szCs w:val="24"/>
        </w:rPr>
        <w:t xml:space="preserve"> per arpa e flauto.   </w:t>
      </w:r>
      <w:r w:rsidRPr="00EE1D49">
        <w:rPr>
          <w:rStyle w:val="notranslate"/>
          <w:rFonts w:ascii="Arial" w:hAnsi="Arial" w:cs="Arial"/>
          <w:b w:val="0"/>
          <w:iCs/>
          <w:sz w:val="24"/>
          <w:szCs w:val="24"/>
        </w:rPr>
        <w:t xml:space="preserve">Pénombres III, </w:t>
      </w:r>
      <w:r w:rsidRPr="00EE1D49">
        <w:rPr>
          <w:rStyle w:val="notranslate"/>
          <w:rFonts w:ascii="Arial" w:hAnsi="Arial" w:cs="Arial"/>
          <w:b w:val="0"/>
          <w:sz w:val="24"/>
          <w:szCs w:val="24"/>
        </w:rPr>
        <w:t>arpa e ottavini.</w:t>
      </w:r>
    </w:p>
    <w:p w:rsidR="00A01B6E" w:rsidRPr="00CD01EB" w:rsidRDefault="00A01B6E" w:rsidP="001B50BE">
      <w:pPr>
        <w:tabs>
          <w:tab w:val="center" w:pos="0"/>
          <w:tab w:val="left" w:pos="4253"/>
          <w:tab w:val="left" w:pos="4536"/>
        </w:tabs>
        <w:spacing w:before="120" w:after="0" w:line="276" w:lineRule="auto"/>
        <w:rPr>
          <w:rFonts w:ascii="Arial" w:hAnsi="Arial" w:cs="Arial"/>
          <w:color w:val="777A0C"/>
        </w:rPr>
      </w:pPr>
    </w:p>
    <w:p w:rsidR="00D26855" w:rsidRPr="00CD01EB" w:rsidRDefault="00D26855"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 xml:space="preserve">YOSHIMATZU  Takashi  </w:t>
      </w:r>
      <w:r w:rsidRPr="00CD01EB">
        <w:rPr>
          <w:rFonts w:ascii="Arial" w:hAnsi="Arial" w:cs="Arial"/>
          <w:color w:val="777A0C"/>
          <w:u w:val="single"/>
        </w:rPr>
        <w:tab/>
        <w:t>Tokio, 18.3.1953</w:t>
      </w:r>
    </w:p>
    <w:p w:rsidR="00D26855" w:rsidRPr="00CD01EB" w:rsidRDefault="00D26855"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giapponese, allievo di Takemitsu, Teizo e Matsumara alla Keio University di Tokio.</w:t>
      </w:r>
    </w:p>
    <w:p w:rsidR="00D26855" w:rsidRPr="00EE1D49" w:rsidRDefault="00D26855" w:rsidP="001B50BE">
      <w:pPr>
        <w:tabs>
          <w:tab w:val="center" w:pos="0"/>
          <w:tab w:val="left" w:pos="4253"/>
          <w:tab w:val="left" w:pos="4536"/>
        </w:tabs>
        <w:spacing w:before="120" w:after="0" w:line="276" w:lineRule="auto"/>
        <w:rPr>
          <w:rFonts w:ascii="Arial" w:hAnsi="Arial" w:cs="Arial"/>
        </w:rPr>
      </w:pPr>
      <w:r w:rsidRPr="00EE1D49">
        <w:rPr>
          <w:rFonts w:ascii="Arial" w:hAnsi="Arial" w:cs="Arial"/>
        </w:rPr>
        <w:t>“Lyra scenes”, op. 99, arpa sola (2006).   Sagittario Ecologue, arpa e fag. op. 42 (1991).</w:t>
      </w:r>
    </w:p>
    <w:p w:rsidR="00CF4C7C" w:rsidRPr="00EE1D49" w:rsidRDefault="00D26855" w:rsidP="001B50BE">
      <w:pPr>
        <w:tabs>
          <w:tab w:val="center" w:pos="0"/>
          <w:tab w:val="left" w:pos="4253"/>
          <w:tab w:val="left" w:pos="4536"/>
        </w:tabs>
        <w:spacing w:before="120" w:after="0" w:line="276" w:lineRule="auto"/>
        <w:rPr>
          <w:rFonts w:ascii="Arial" w:hAnsi="Arial" w:cs="Arial"/>
          <w:lang w:val="en-US"/>
        </w:rPr>
      </w:pPr>
      <w:r w:rsidRPr="00EE1D49">
        <w:rPr>
          <w:rFonts w:ascii="Arial" w:hAnsi="Arial" w:cs="Arial"/>
          <w:lang w:val="en-US"/>
        </w:rPr>
        <w:t>Wawering Dreams, op. 86, arpa, Sho, e Shakuhachi (2001)</w:t>
      </w:r>
      <w:r w:rsidR="00CF4C7C" w:rsidRPr="00EE1D49">
        <w:rPr>
          <w:rFonts w:ascii="Arial" w:hAnsi="Arial" w:cs="Arial"/>
          <w:lang w:val="en-US"/>
        </w:rPr>
        <w:t>.</w:t>
      </w:r>
    </w:p>
    <w:p w:rsidR="00A01B6E" w:rsidRPr="00CD01EB" w:rsidRDefault="00A01B6E" w:rsidP="001B50BE">
      <w:pPr>
        <w:tabs>
          <w:tab w:val="center" w:pos="0"/>
          <w:tab w:val="left" w:pos="4253"/>
          <w:tab w:val="left" w:pos="4536"/>
        </w:tabs>
        <w:spacing w:before="120" w:after="0" w:line="276" w:lineRule="auto"/>
        <w:rPr>
          <w:rFonts w:ascii="Arial" w:hAnsi="Arial" w:cs="Arial"/>
          <w:color w:val="777A0C"/>
          <w:lang w:val="en-US"/>
        </w:rPr>
      </w:pPr>
    </w:p>
    <w:p w:rsidR="000D5248" w:rsidRPr="00CD01EB" w:rsidRDefault="000D5248"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YUN  Isang</w:t>
      </w:r>
      <w:r w:rsidRPr="00CD01EB">
        <w:rPr>
          <w:rFonts w:ascii="Arial" w:hAnsi="Arial" w:cs="Arial"/>
          <w:color w:val="777A0C"/>
          <w:u w:val="single"/>
        </w:rPr>
        <w:tab/>
        <w:t>Tongyong, 17.9.1917 - Berlino, 3.11.1995.</w:t>
      </w:r>
    </w:p>
    <w:p w:rsidR="008045E1" w:rsidRPr="00CD01EB" w:rsidRDefault="008045E1"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coreano, studi in Giappone, perfezionamento in Europa con Aubin e Blacher. </w:t>
      </w:r>
      <w:r w:rsidR="009F4F18" w:rsidRPr="00CD01EB">
        <w:rPr>
          <w:rFonts w:ascii="Arial" w:hAnsi="Arial" w:cs="Arial"/>
          <w:color w:val="777A0C"/>
          <w:sz w:val="20"/>
          <w:szCs w:val="20"/>
        </w:rPr>
        <w:t xml:space="preserve">                                    </w:t>
      </w:r>
      <w:r w:rsidRPr="00CD01EB">
        <w:rPr>
          <w:rFonts w:ascii="Arial" w:hAnsi="Arial" w:cs="Arial"/>
          <w:color w:val="777A0C"/>
          <w:sz w:val="20"/>
          <w:szCs w:val="20"/>
        </w:rPr>
        <w:t>Costretto a tornare in Corea fu incarcerato e torturato per motivi politici, rilasciato dopo 2 anni, per pressioni internazionali.</w:t>
      </w:r>
      <w:r w:rsidR="00AF7D93" w:rsidRPr="00CD01EB">
        <w:rPr>
          <w:rFonts w:ascii="Arial" w:hAnsi="Arial" w:cs="Arial"/>
          <w:color w:val="777A0C"/>
          <w:sz w:val="20"/>
          <w:szCs w:val="20"/>
        </w:rPr>
        <w:t xml:space="preserve"> </w:t>
      </w:r>
      <w:r w:rsidRPr="00CD01EB">
        <w:rPr>
          <w:rFonts w:ascii="Arial" w:hAnsi="Arial" w:cs="Arial"/>
          <w:color w:val="777A0C"/>
          <w:sz w:val="20"/>
          <w:szCs w:val="20"/>
        </w:rPr>
        <w:t>Tornò</w:t>
      </w:r>
      <w:r w:rsidR="00076AC9" w:rsidRPr="00CD01EB">
        <w:rPr>
          <w:rFonts w:ascii="Arial" w:hAnsi="Arial" w:cs="Arial"/>
          <w:color w:val="777A0C"/>
          <w:sz w:val="20"/>
          <w:szCs w:val="20"/>
        </w:rPr>
        <w:t xml:space="preserve"> </w:t>
      </w:r>
      <w:r w:rsidRPr="00CD01EB">
        <w:rPr>
          <w:rFonts w:ascii="Arial" w:hAnsi="Arial" w:cs="Arial"/>
          <w:color w:val="777A0C"/>
          <w:sz w:val="20"/>
          <w:szCs w:val="20"/>
        </w:rPr>
        <w:t>in Europa e insegnò al Conservatorio di Hannover e</w:t>
      </w:r>
      <w:r w:rsidR="00AF7D93" w:rsidRPr="00CD01EB">
        <w:rPr>
          <w:rFonts w:ascii="Arial" w:hAnsi="Arial" w:cs="Arial"/>
          <w:color w:val="777A0C"/>
          <w:sz w:val="20"/>
          <w:szCs w:val="20"/>
        </w:rPr>
        <w:t xml:space="preserve"> </w:t>
      </w:r>
      <w:r w:rsidRPr="00CD01EB">
        <w:rPr>
          <w:rFonts w:ascii="Arial" w:hAnsi="Arial" w:cs="Arial"/>
          <w:color w:val="777A0C"/>
          <w:sz w:val="20"/>
          <w:szCs w:val="20"/>
        </w:rPr>
        <w:t xml:space="preserve">dal 1970 al 1985 alla Hochschule der </w:t>
      </w:r>
      <w:r w:rsidR="003D2FD8" w:rsidRPr="00CD01EB">
        <w:rPr>
          <w:rFonts w:ascii="Arial" w:hAnsi="Arial" w:cs="Arial"/>
          <w:color w:val="777A0C"/>
          <w:sz w:val="20"/>
          <w:szCs w:val="20"/>
        </w:rPr>
        <w:t xml:space="preserve"> </w:t>
      </w:r>
      <w:r w:rsidR="00EF27DA">
        <w:rPr>
          <w:rFonts w:ascii="Arial" w:hAnsi="Arial" w:cs="Arial"/>
          <w:color w:val="777A0C"/>
          <w:sz w:val="20"/>
          <w:szCs w:val="20"/>
        </w:rPr>
        <w:t xml:space="preserve">              </w:t>
      </w:r>
      <w:r w:rsidRPr="00CD01EB">
        <w:rPr>
          <w:rFonts w:ascii="Arial" w:hAnsi="Arial" w:cs="Arial"/>
          <w:color w:val="777A0C"/>
          <w:sz w:val="20"/>
          <w:szCs w:val="20"/>
        </w:rPr>
        <w:t>Kunste di Berlino,</w:t>
      </w:r>
      <w:r w:rsidR="00AF7D93" w:rsidRPr="00CD01EB">
        <w:rPr>
          <w:rFonts w:ascii="Arial" w:hAnsi="Arial" w:cs="Arial"/>
          <w:color w:val="777A0C"/>
          <w:sz w:val="20"/>
          <w:szCs w:val="20"/>
        </w:rPr>
        <w:t xml:space="preserve"> </w:t>
      </w:r>
      <w:r w:rsidRPr="00CD01EB">
        <w:rPr>
          <w:rFonts w:ascii="Arial" w:hAnsi="Arial" w:cs="Arial"/>
          <w:color w:val="777A0C"/>
          <w:sz w:val="20"/>
          <w:szCs w:val="20"/>
        </w:rPr>
        <w:t>cittadinanza tedesca dal 1971.</w:t>
      </w:r>
    </w:p>
    <w:p w:rsidR="005300F2" w:rsidRPr="00A00A66" w:rsidRDefault="00FC5E6A" w:rsidP="001B50BE">
      <w:pPr>
        <w:tabs>
          <w:tab w:val="center" w:pos="0"/>
          <w:tab w:val="left" w:pos="4253"/>
          <w:tab w:val="left" w:pos="4536"/>
        </w:tabs>
        <w:spacing w:before="120" w:after="0" w:line="276" w:lineRule="auto"/>
        <w:rPr>
          <w:rFonts w:ascii="Arial" w:hAnsi="Arial" w:cs="Arial"/>
        </w:rPr>
      </w:pPr>
      <w:r w:rsidRPr="00A00A66">
        <w:rPr>
          <w:rFonts w:ascii="Arial" w:hAnsi="Arial" w:cs="Arial"/>
        </w:rPr>
        <w:t>In balance</w:t>
      </w:r>
      <w:r w:rsidR="00965C73" w:rsidRPr="00A00A66">
        <w:rPr>
          <w:rFonts w:ascii="Arial" w:hAnsi="Arial" w:cs="Arial"/>
        </w:rPr>
        <w:t>, arpa sola (1987</w:t>
      </w:r>
      <w:r w:rsidR="0065625C" w:rsidRPr="00A00A66">
        <w:rPr>
          <w:rFonts w:ascii="Arial" w:hAnsi="Arial" w:cs="Arial"/>
        </w:rPr>
        <w:t>, 12’</w:t>
      </w:r>
      <w:r w:rsidR="00965C73" w:rsidRPr="00A00A66">
        <w:rPr>
          <w:rFonts w:ascii="Arial" w:hAnsi="Arial" w:cs="Arial"/>
        </w:rPr>
        <w:t>)</w:t>
      </w:r>
      <w:r w:rsidRPr="00A00A66">
        <w:rPr>
          <w:rFonts w:ascii="Arial" w:hAnsi="Arial" w:cs="Arial"/>
        </w:rPr>
        <w:t>.  Rufe, oboe e arpa (13’).</w:t>
      </w:r>
      <w:r w:rsidR="00EE1D49">
        <w:rPr>
          <w:rFonts w:ascii="Arial" w:hAnsi="Arial" w:cs="Arial"/>
        </w:rPr>
        <w:t xml:space="preserve">  </w:t>
      </w:r>
      <w:r w:rsidRPr="00A00A66">
        <w:rPr>
          <w:rFonts w:ascii="Arial" w:hAnsi="Arial" w:cs="Arial"/>
        </w:rPr>
        <w:t>Duo, vcl. arpa (</w:t>
      </w:r>
      <w:r w:rsidR="00AA5BA2" w:rsidRPr="00A00A66">
        <w:rPr>
          <w:rFonts w:ascii="Arial" w:hAnsi="Arial" w:cs="Arial"/>
        </w:rPr>
        <w:t xml:space="preserve">1984, </w:t>
      </w:r>
      <w:r w:rsidRPr="00A00A66">
        <w:rPr>
          <w:rFonts w:ascii="Arial" w:hAnsi="Arial" w:cs="Arial"/>
        </w:rPr>
        <w:t>13’).</w:t>
      </w:r>
    </w:p>
    <w:p w:rsidR="005300F2" w:rsidRPr="00A00A66" w:rsidRDefault="005300F2" w:rsidP="001B50BE">
      <w:pPr>
        <w:tabs>
          <w:tab w:val="center" w:pos="0"/>
          <w:tab w:val="left" w:pos="4253"/>
          <w:tab w:val="left" w:pos="4536"/>
        </w:tabs>
        <w:spacing w:before="120" w:after="0" w:line="276" w:lineRule="auto"/>
        <w:rPr>
          <w:rFonts w:ascii="Arial" w:hAnsi="Arial" w:cs="Arial"/>
        </w:rPr>
      </w:pPr>
      <w:r w:rsidRPr="00A00A66">
        <w:rPr>
          <w:rFonts w:ascii="Arial" w:hAnsi="Arial" w:cs="Arial"/>
        </w:rPr>
        <w:t>Gong Hu, arpa e orch. d’archi (198</w:t>
      </w:r>
      <w:r w:rsidR="002B3564" w:rsidRPr="00A00A66">
        <w:rPr>
          <w:rFonts w:ascii="Arial" w:hAnsi="Arial" w:cs="Arial"/>
        </w:rPr>
        <w:t>5</w:t>
      </w:r>
      <w:r w:rsidRPr="00A00A66">
        <w:rPr>
          <w:rFonts w:ascii="Arial" w:hAnsi="Arial" w:cs="Arial"/>
        </w:rPr>
        <w:t>, 1</w:t>
      </w:r>
      <w:r w:rsidR="002B3564" w:rsidRPr="00A00A66">
        <w:rPr>
          <w:rFonts w:ascii="Arial" w:hAnsi="Arial" w:cs="Arial"/>
        </w:rPr>
        <w:t>2</w:t>
      </w:r>
      <w:r w:rsidRPr="00A00A66">
        <w:rPr>
          <w:rFonts w:ascii="Arial" w:hAnsi="Arial" w:cs="Arial"/>
        </w:rPr>
        <w:t>’).</w:t>
      </w:r>
      <w:r w:rsidR="00EE1D49">
        <w:rPr>
          <w:rFonts w:ascii="Arial" w:hAnsi="Arial" w:cs="Arial"/>
        </w:rPr>
        <w:t xml:space="preserve">   </w:t>
      </w:r>
      <w:r w:rsidR="00B122AF" w:rsidRPr="00A00A66">
        <w:rPr>
          <w:rFonts w:ascii="Arial" w:hAnsi="Arial" w:cs="Arial"/>
        </w:rPr>
        <w:t>Novellette, flauto e arpa (1980, 14’).</w:t>
      </w:r>
    </w:p>
    <w:p w:rsidR="00CF4C7C" w:rsidRPr="00A00A66" w:rsidRDefault="008C33E8" w:rsidP="001B50BE">
      <w:pPr>
        <w:tabs>
          <w:tab w:val="center" w:pos="0"/>
          <w:tab w:val="left" w:pos="4253"/>
          <w:tab w:val="left" w:pos="4536"/>
        </w:tabs>
        <w:spacing w:before="120" w:after="0" w:line="276" w:lineRule="auto"/>
        <w:rPr>
          <w:rFonts w:ascii="Arial" w:hAnsi="Arial" w:cs="Arial"/>
        </w:rPr>
      </w:pPr>
      <w:r w:rsidRPr="00A00A66">
        <w:rPr>
          <w:rFonts w:ascii="Arial" w:hAnsi="Arial" w:cs="Arial"/>
        </w:rPr>
        <w:t>Doppio concerto, oboe, arpa e orch. da camera (1977, 34’).</w:t>
      </w:r>
    </w:p>
    <w:p w:rsidR="00A01B6E" w:rsidRPr="00CD01EB" w:rsidRDefault="00A01B6E" w:rsidP="001B50BE">
      <w:pPr>
        <w:tabs>
          <w:tab w:val="center" w:pos="0"/>
          <w:tab w:val="left" w:pos="4253"/>
          <w:tab w:val="left" w:pos="4536"/>
        </w:tabs>
        <w:spacing w:before="120" w:after="0" w:line="276" w:lineRule="auto"/>
        <w:rPr>
          <w:rFonts w:ascii="Arial" w:hAnsi="Arial" w:cs="Arial"/>
          <w:color w:val="777A0C"/>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ZABALETA Nicanor</w:t>
      </w:r>
      <w:r w:rsidRPr="00CD01EB">
        <w:rPr>
          <w:rFonts w:ascii="Arial" w:hAnsi="Arial" w:cs="Arial"/>
          <w:color w:val="777A0C"/>
          <w:u w:val="single"/>
        </w:rPr>
        <w:tab/>
        <w:t>San Sebastián, 1907 - 1990.</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b/>
          <w:color w:val="777A0C"/>
          <w:sz w:val="20"/>
          <w:szCs w:val="20"/>
        </w:rPr>
        <w:t>Arpista</w:t>
      </w:r>
      <w:r w:rsidRPr="00CD01EB">
        <w:rPr>
          <w:rFonts w:ascii="Arial" w:hAnsi="Arial" w:cs="Arial"/>
          <w:color w:val="777A0C"/>
          <w:sz w:val="20"/>
          <w:szCs w:val="20"/>
        </w:rPr>
        <w:t xml:space="preserve"> spagnolo, considerato uno dei solisti d'arpa più famosi del 1900.</w:t>
      </w:r>
      <w:r w:rsidR="003D2FD8" w:rsidRPr="00CD01EB">
        <w:rPr>
          <w:rFonts w:ascii="Arial" w:hAnsi="Arial" w:cs="Arial"/>
          <w:color w:val="777A0C"/>
          <w:sz w:val="20"/>
          <w:szCs w:val="20"/>
        </w:rPr>
        <w:t xml:space="preserve"> </w:t>
      </w:r>
      <w:r w:rsidRPr="00CD01EB">
        <w:rPr>
          <w:rFonts w:ascii="Arial" w:hAnsi="Arial" w:cs="Arial"/>
          <w:color w:val="777A0C"/>
          <w:sz w:val="20"/>
          <w:szCs w:val="20"/>
        </w:rPr>
        <w:t xml:space="preserve">Studiò a Parigi con Rousseau e </w:t>
      </w:r>
      <w:r w:rsidR="00C848D4" w:rsidRPr="00CD01EB">
        <w:rPr>
          <w:rFonts w:ascii="Arial" w:hAnsi="Arial" w:cs="Arial"/>
          <w:color w:val="777A0C"/>
          <w:sz w:val="20"/>
          <w:szCs w:val="20"/>
        </w:rPr>
        <w:t xml:space="preserve"> </w:t>
      </w:r>
      <w:r w:rsidRPr="00CD01EB">
        <w:rPr>
          <w:rFonts w:ascii="Arial" w:hAnsi="Arial" w:cs="Arial"/>
          <w:color w:val="777A0C"/>
          <w:sz w:val="20"/>
          <w:szCs w:val="20"/>
        </w:rPr>
        <w:t>Cools.</w:t>
      </w:r>
      <w:r w:rsidR="008232BB" w:rsidRPr="00CD01EB">
        <w:rPr>
          <w:rFonts w:ascii="Arial" w:hAnsi="Arial" w:cs="Arial"/>
          <w:color w:val="777A0C"/>
          <w:sz w:val="20"/>
          <w:szCs w:val="20"/>
        </w:rPr>
        <w:t xml:space="preserve"> </w:t>
      </w:r>
      <w:r w:rsidRPr="00CD01EB">
        <w:rPr>
          <w:rFonts w:ascii="Arial" w:hAnsi="Arial" w:cs="Arial"/>
          <w:color w:val="777A0C"/>
          <w:sz w:val="20"/>
          <w:szCs w:val="20"/>
        </w:rPr>
        <w:t>Numerosi compositori hanno scritto opere per lui,</w:t>
      </w:r>
      <w:r w:rsidR="003D2FD8" w:rsidRPr="00CD01EB">
        <w:rPr>
          <w:rFonts w:ascii="Arial" w:hAnsi="Arial" w:cs="Arial"/>
          <w:color w:val="777A0C"/>
          <w:sz w:val="20"/>
          <w:szCs w:val="20"/>
        </w:rPr>
        <w:t xml:space="preserve"> </w:t>
      </w:r>
      <w:r w:rsidRPr="00CD01EB">
        <w:rPr>
          <w:rFonts w:ascii="Arial" w:hAnsi="Arial" w:cs="Arial"/>
          <w:color w:val="777A0C"/>
          <w:sz w:val="20"/>
          <w:szCs w:val="20"/>
        </w:rPr>
        <w:t xml:space="preserve">tra i quali Kreneck, Milhaud, Palau, Bacarisse, Montsalvatge, </w:t>
      </w:r>
      <w:r w:rsidR="003D2FD8" w:rsidRPr="00CD01EB">
        <w:rPr>
          <w:rFonts w:ascii="Arial" w:hAnsi="Arial" w:cs="Arial"/>
          <w:color w:val="777A0C"/>
          <w:sz w:val="20"/>
          <w:szCs w:val="20"/>
        </w:rPr>
        <w:t xml:space="preserve">     </w:t>
      </w:r>
      <w:r w:rsidRPr="00CD01EB">
        <w:rPr>
          <w:rFonts w:ascii="Arial" w:hAnsi="Arial" w:cs="Arial"/>
          <w:color w:val="777A0C"/>
          <w:sz w:val="20"/>
          <w:szCs w:val="20"/>
        </w:rPr>
        <w:lastRenderedPageBreak/>
        <w:t>Piston, Villa-Lobos, Rodrigo, Tailleferre e Ginastera. Nelle sue ricerche, riscoprì antiche</w:t>
      </w:r>
      <w:r w:rsidR="00C848D4" w:rsidRPr="00CD01EB">
        <w:rPr>
          <w:rFonts w:ascii="Arial" w:hAnsi="Arial" w:cs="Arial"/>
          <w:color w:val="777A0C"/>
          <w:sz w:val="20"/>
          <w:szCs w:val="20"/>
        </w:rPr>
        <w:t xml:space="preserve"> </w:t>
      </w:r>
      <w:r w:rsidRPr="00CD01EB">
        <w:rPr>
          <w:rFonts w:ascii="Arial" w:hAnsi="Arial" w:cs="Arial"/>
          <w:color w:val="777A0C"/>
          <w:sz w:val="20"/>
          <w:szCs w:val="20"/>
        </w:rPr>
        <w:t>partiture per arpa di compositori spagnoli e portoghesi</w:t>
      </w:r>
      <w:r w:rsidR="009F4F18" w:rsidRPr="00CD01EB">
        <w:rPr>
          <w:rFonts w:ascii="Arial" w:hAnsi="Arial" w:cs="Arial"/>
          <w:color w:val="777A0C"/>
          <w:sz w:val="20"/>
          <w:szCs w:val="20"/>
        </w:rPr>
        <w:t xml:space="preserve"> </w:t>
      </w:r>
      <w:r w:rsidRPr="00CD01EB">
        <w:rPr>
          <w:rFonts w:ascii="Arial" w:hAnsi="Arial" w:cs="Arial"/>
          <w:color w:val="777A0C"/>
          <w:sz w:val="20"/>
          <w:szCs w:val="20"/>
        </w:rPr>
        <w:t>vissuti tra il 1500 e il 1600. Visse per molti anni a Puerto Rico,</w:t>
      </w:r>
      <w:r w:rsidR="008232BB" w:rsidRPr="00CD01EB">
        <w:rPr>
          <w:rFonts w:ascii="Arial" w:hAnsi="Arial" w:cs="Arial"/>
          <w:color w:val="777A0C"/>
          <w:sz w:val="20"/>
          <w:szCs w:val="20"/>
        </w:rPr>
        <w:t xml:space="preserve"> </w:t>
      </w:r>
      <w:r w:rsidRPr="00CD01EB">
        <w:rPr>
          <w:rFonts w:ascii="Arial" w:hAnsi="Arial" w:cs="Arial"/>
          <w:color w:val="777A0C"/>
          <w:sz w:val="20"/>
          <w:szCs w:val="20"/>
        </w:rPr>
        <w:t xml:space="preserve">negli ultimi anni </w:t>
      </w:r>
      <w:r w:rsidR="003D2FD8" w:rsidRPr="00CD01EB">
        <w:rPr>
          <w:rFonts w:ascii="Arial" w:hAnsi="Arial" w:cs="Arial"/>
          <w:color w:val="777A0C"/>
          <w:sz w:val="20"/>
          <w:szCs w:val="20"/>
        </w:rPr>
        <w:t xml:space="preserve">        </w:t>
      </w:r>
      <w:r w:rsidRPr="00CD01EB">
        <w:rPr>
          <w:rFonts w:ascii="Arial" w:hAnsi="Arial" w:cs="Arial"/>
          <w:color w:val="777A0C"/>
          <w:sz w:val="20"/>
          <w:szCs w:val="20"/>
        </w:rPr>
        <w:t>della sua carriera formò un duo per arpa e chitarra con Narciso Yepes.</w:t>
      </w:r>
    </w:p>
    <w:p w:rsidR="00CF4C7C" w:rsidRPr="00A00A66" w:rsidRDefault="00063786" w:rsidP="001B50BE">
      <w:pPr>
        <w:tabs>
          <w:tab w:val="center" w:pos="0"/>
          <w:tab w:val="left" w:pos="4253"/>
          <w:tab w:val="left" w:pos="4536"/>
        </w:tabs>
        <w:spacing w:before="120" w:after="0" w:line="276" w:lineRule="auto"/>
        <w:rPr>
          <w:rFonts w:ascii="Arial" w:hAnsi="Arial" w:cs="Arial"/>
        </w:rPr>
      </w:pPr>
      <w:r w:rsidRPr="00A00A66">
        <w:rPr>
          <w:rFonts w:ascii="Arial" w:hAnsi="Arial" w:cs="Arial"/>
        </w:rPr>
        <w:t xml:space="preserve">Revisioni di </w:t>
      </w:r>
      <w:r w:rsidR="00306D26" w:rsidRPr="00A00A66">
        <w:rPr>
          <w:rFonts w:ascii="Arial" w:hAnsi="Arial" w:cs="Arial"/>
        </w:rPr>
        <w:t>Beethoven</w:t>
      </w:r>
      <w:r w:rsidR="00FC41E0" w:rsidRPr="00A00A66">
        <w:rPr>
          <w:rFonts w:ascii="Arial" w:hAnsi="Arial" w:cs="Arial"/>
        </w:rPr>
        <w:t xml:space="preserve"> (Variazioni su un tema svizzero)</w:t>
      </w:r>
      <w:r w:rsidRPr="00A00A66">
        <w:rPr>
          <w:rFonts w:ascii="Arial" w:hAnsi="Arial" w:cs="Arial"/>
        </w:rPr>
        <w:t xml:space="preserve">, </w:t>
      </w:r>
      <w:r w:rsidR="00306D26" w:rsidRPr="00A00A66">
        <w:rPr>
          <w:rFonts w:ascii="Arial" w:hAnsi="Arial" w:cs="Arial"/>
        </w:rPr>
        <w:t>Dussek</w:t>
      </w:r>
      <w:r w:rsidR="005132FC" w:rsidRPr="00A00A66">
        <w:rPr>
          <w:rFonts w:ascii="Arial" w:hAnsi="Arial" w:cs="Arial"/>
        </w:rPr>
        <w:t xml:space="preserve"> </w:t>
      </w:r>
      <w:r w:rsidR="008160FC" w:rsidRPr="00A00A66">
        <w:rPr>
          <w:rFonts w:ascii="Arial" w:hAnsi="Arial" w:cs="Arial"/>
        </w:rPr>
        <w:t>(</w:t>
      </w:r>
      <w:r w:rsidR="00FC41E0" w:rsidRPr="00A00A66">
        <w:rPr>
          <w:rFonts w:ascii="Arial" w:hAnsi="Arial" w:cs="Arial"/>
        </w:rPr>
        <w:t>Maestri spagnoli)</w:t>
      </w:r>
      <w:r w:rsidR="006F4537" w:rsidRPr="00A00A66">
        <w:rPr>
          <w:rFonts w:ascii="Arial" w:hAnsi="Arial" w:cs="Arial"/>
        </w:rPr>
        <w:t>.</w:t>
      </w:r>
      <w:r w:rsidRPr="00A00A66">
        <w:rPr>
          <w:rFonts w:ascii="Arial" w:hAnsi="Arial" w:cs="Arial"/>
        </w:rPr>
        <w:t>..</w:t>
      </w:r>
      <w:r w:rsidR="00306D26" w:rsidRPr="00A00A66">
        <w:rPr>
          <w:rFonts w:ascii="Arial" w:hAnsi="Arial" w:cs="Arial"/>
        </w:rPr>
        <w:t>ecc.</w:t>
      </w:r>
    </w:p>
    <w:p w:rsidR="00DA7220" w:rsidRPr="00CD01EB" w:rsidRDefault="00DA7220" w:rsidP="001B50BE">
      <w:pPr>
        <w:tabs>
          <w:tab w:val="center" w:pos="0"/>
          <w:tab w:val="left" w:pos="4253"/>
          <w:tab w:val="left" w:pos="4536"/>
        </w:tabs>
        <w:spacing w:before="120" w:after="0" w:line="276" w:lineRule="auto"/>
        <w:rPr>
          <w:rFonts w:ascii="Arial" w:hAnsi="Arial" w:cs="Arial"/>
          <w:color w:val="777A0C"/>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 xml:space="preserve">ZABEL  </w:t>
      </w:r>
      <w:r w:rsidR="00A47B8C" w:rsidRPr="00CD01EB">
        <w:rPr>
          <w:rFonts w:ascii="Arial" w:hAnsi="Arial" w:cs="Arial"/>
          <w:color w:val="777A0C"/>
          <w:u w:val="single"/>
        </w:rPr>
        <w:t xml:space="preserve">Albert </w:t>
      </w:r>
      <w:r w:rsidRPr="00CD01EB">
        <w:rPr>
          <w:rFonts w:ascii="Arial" w:hAnsi="Arial" w:cs="Arial"/>
          <w:color w:val="777A0C"/>
          <w:u w:val="single"/>
        </w:rPr>
        <w:t>Ed</w:t>
      </w:r>
      <w:r w:rsidR="008C02B0" w:rsidRPr="00CD01EB">
        <w:rPr>
          <w:rFonts w:ascii="Arial" w:hAnsi="Arial" w:cs="Arial"/>
          <w:color w:val="777A0C"/>
          <w:u w:val="single"/>
        </w:rPr>
        <w:t>w</w:t>
      </w:r>
      <w:r w:rsidRPr="00CD01EB">
        <w:rPr>
          <w:rFonts w:ascii="Arial" w:hAnsi="Arial" w:cs="Arial"/>
          <w:color w:val="777A0C"/>
          <w:u w:val="single"/>
        </w:rPr>
        <w:t>ard</w:t>
      </w:r>
      <w:r w:rsidRPr="00CD01EB">
        <w:rPr>
          <w:rFonts w:ascii="Arial" w:hAnsi="Arial" w:cs="Arial"/>
          <w:color w:val="777A0C"/>
          <w:u w:val="single"/>
        </w:rPr>
        <w:tab/>
        <w:t>Berlino, 22.2.1834 - Pietroburgo, 3.2.1910.</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b/>
          <w:color w:val="777A0C"/>
          <w:sz w:val="20"/>
          <w:szCs w:val="20"/>
        </w:rPr>
        <w:t>Arpista</w:t>
      </w:r>
      <w:r w:rsidRPr="00CD01EB">
        <w:rPr>
          <w:rFonts w:ascii="Arial" w:hAnsi="Arial" w:cs="Arial"/>
          <w:color w:val="777A0C"/>
          <w:sz w:val="20"/>
          <w:szCs w:val="20"/>
        </w:rPr>
        <w:t xml:space="preserve"> e compositore tedesco. Concerti solistici in tutto il mondo e arpa solista </w:t>
      </w:r>
      <w:r w:rsidR="009B5327" w:rsidRPr="00CD01EB">
        <w:rPr>
          <w:rFonts w:ascii="Arial" w:hAnsi="Arial" w:cs="Arial"/>
          <w:color w:val="777A0C"/>
          <w:sz w:val="20"/>
          <w:szCs w:val="20"/>
        </w:rPr>
        <w:t>n</w:t>
      </w:r>
      <w:r w:rsidRPr="00CD01EB">
        <w:rPr>
          <w:rFonts w:ascii="Arial" w:hAnsi="Arial" w:cs="Arial"/>
          <w:color w:val="777A0C"/>
          <w:sz w:val="20"/>
          <w:szCs w:val="20"/>
        </w:rPr>
        <w:t xml:space="preserve">elle orchestre </w:t>
      </w:r>
      <w:r w:rsidR="004620B9" w:rsidRPr="00CD01EB">
        <w:rPr>
          <w:rFonts w:ascii="Arial" w:hAnsi="Arial" w:cs="Arial"/>
          <w:color w:val="777A0C"/>
          <w:sz w:val="20"/>
          <w:szCs w:val="20"/>
        </w:rPr>
        <w:t xml:space="preserve">                             </w:t>
      </w:r>
      <w:r w:rsidRPr="00CD01EB">
        <w:rPr>
          <w:rFonts w:ascii="Arial" w:hAnsi="Arial" w:cs="Arial"/>
          <w:color w:val="777A0C"/>
          <w:sz w:val="20"/>
          <w:szCs w:val="20"/>
        </w:rPr>
        <w:t>dell’Opera Reale di Berlino e dei Balletti Imperiali di Pietroburgo, dove insegnò al Conservatorio.</w:t>
      </w:r>
    </w:p>
    <w:p w:rsidR="003D2FD8" w:rsidRPr="00A00A66" w:rsidRDefault="00FC5E6A" w:rsidP="001B50BE">
      <w:pPr>
        <w:tabs>
          <w:tab w:val="center" w:pos="0"/>
          <w:tab w:val="left" w:pos="4253"/>
          <w:tab w:val="left" w:pos="4536"/>
        </w:tabs>
        <w:spacing w:before="120" w:after="0" w:line="276" w:lineRule="auto"/>
        <w:rPr>
          <w:rFonts w:ascii="Arial" w:hAnsi="Arial" w:cs="Arial"/>
        </w:rPr>
      </w:pPr>
      <w:r w:rsidRPr="00A00A66">
        <w:rPr>
          <w:rFonts w:ascii="Arial" w:hAnsi="Arial" w:cs="Arial"/>
        </w:rPr>
        <w:t>40 brani per arpa sola</w:t>
      </w:r>
      <w:r w:rsidR="008C02B0" w:rsidRPr="00A00A66">
        <w:rPr>
          <w:rFonts w:ascii="Arial" w:hAnsi="Arial" w:cs="Arial"/>
        </w:rPr>
        <w:t>:</w:t>
      </w:r>
      <w:r w:rsidR="00FD3467" w:rsidRPr="00A00A66">
        <w:rPr>
          <w:rFonts w:ascii="Arial" w:hAnsi="Arial" w:cs="Arial"/>
        </w:rPr>
        <w:t xml:space="preserve">Suite,   </w:t>
      </w:r>
      <w:r w:rsidRPr="00A00A66">
        <w:rPr>
          <w:rFonts w:ascii="Arial" w:hAnsi="Arial" w:cs="Arial"/>
        </w:rPr>
        <w:t>Elégie fantastique op. 11,</w:t>
      </w:r>
      <w:r w:rsidR="003D2FD8" w:rsidRPr="00A00A66">
        <w:rPr>
          <w:rFonts w:ascii="Arial" w:hAnsi="Arial" w:cs="Arial"/>
        </w:rPr>
        <w:t xml:space="preserve">   </w:t>
      </w:r>
    </w:p>
    <w:p w:rsidR="00205532" w:rsidRPr="00A00A66" w:rsidRDefault="006D47B9" w:rsidP="001B50BE">
      <w:pPr>
        <w:tabs>
          <w:tab w:val="center" w:pos="0"/>
          <w:tab w:val="left" w:pos="4253"/>
          <w:tab w:val="left" w:pos="4536"/>
        </w:tabs>
        <w:spacing w:before="120" w:after="0" w:line="276" w:lineRule="auto"/>
        <w:rPr>
          <w:rFonts w:ascii="Arial" w:hAnsi="Arial" w:cs="Arial"/>
          <w:lang w:val="fr-FR"/>
        </w:rPr>
      </w:pPr>
      <w:r w:rsidRPr="00A00A66">
        <w:rPr>
          <w:rFonts w:ascii="Arial" w:hAnsi="Arial" w:cs="Arial"/>
        </w:rPr>
        <w:t>Fantasia su temi del “Faust” di Gounod, op. 12</w:t>
      </w:r>
      <w:r w:rsidR="004E6BA2" w:rsidRPr="00A00A66">
        <w:rPr>
          <w:rFonts w:ascii="Arial" w:hAnsi="Arial" w:cs="Arial"/>
        </w:rPr>
        <w:t xml:space="preserve"> (8’)</w:t>
      </w:r>
      <w:r w:rsidRPr="00A00A66">
        <w:rPr>
          <w:rFonts w:ascii="Arial" w:hAnsi="Arial" w:cs="Arial"/>
        </w:rPr>
        <w:t xml:space="preserve">,   </w:t>
      </w:r>
      <w:r w:rsidR="00205532" w:rsidRPr="00A00A66">
        <w:rPr>
          <w:rFonts w:ascii="Arial" w:hAnsi="Arial" w:cs="Arial"/>
          <w:lang w:val="fr-FR"/>
        </w:rPr>
        <w:t xml:space="preserve">Moment hereux, romance op. 17.   </w:t>
      </w:r>
    </w:p>
    <w:p w:rsidR="00205532" w:rsidRPr="00A00A66" w:rsidRDefault="008A42F6" w:rsidP="001B50BE">
      <w:pPr>
        <w:tabs>
          <w:tab w:val="center" w:pos="0"/>
          <w:tab w:val="left" w:pos="4253"/>
          <w:tab w:val="left" w:pos="4536"/>
        </w:tabs>
        <w:spacing w:before="120" w:after="0" w:line="276" w:lineRule="auto"/>
        <w:rPr>
          <w:rFonts w:ascii="Arial" w:hAnsi="Arial" w:cs="Arial"/>
          <w:lang w:val="fr-FR"/>
        </w:rPr>
      </w:pPr>
      <w:r w:rsidRPr="00A00A66">
        <w:rPr>
          <w:rFonts w:ascii="Arial" w:hAnsi="Arial" w:cs="Arial"/>
          <w:lang w:val="en-US"/>
        </w:rPr>
        <w:t>Le desir, romance op. 17.</w:t>
      </w:r>
      <w:r w:rsidR="00205532" w:rsidRPr="00A00A66">
        <w:rPr>
          <w:rFonts w:ascii="Arial" w:hAnsi="Arial" w:cs="Arial"/>
          <w:lang w:val="en-US"/>
        </w:rPr>
        <w:t xml:space="preserve">   </w:t>
      </w:r>
      <w:r w:rsidRPr="00A00A66">
        <w:rPr>
          <w:rFonts w:ascii="Arial" w:hAnsi="Arial" w:cs="Arial"/>
          <w:lang w:val="fr-FR"/>
        </w:rPr>
        <w:t>Legende, morcea</w:t>
      </w:r>
      <w:r w:rsidR="00796434" w:rsidRPr="00A00A66">
        <w:rPr>
          <w:rFonts w:ascii="Arial" w:hAnsi="Arial" w:cs="Arial"/>
          <w:lang w:val="fr-FR"/>
        </w:rPr>
        <w:t>u</w:t>
      </w:r>
      <w:r w:rsidRPr="00A00A66">
        <w:rPr>
          <w:rFonts w:ascii="Arial" w:hAnsi="Arial" w:cs="Arial"/>
          <w:lang w:val="fr-FR"/>
        </w:rPr>
        <w:t xml:space="preserve"> fantas</w:t>
      </w:r>
      <w:r w:rsidR="00796434" w:rsidRPr="00A00A66">
        <w:rPr>
          <w:rFonts w:ascii="Arial" w:hAnsi="Arial" w:cs="Arial"/>
          <w:lang w:val="fr-FR"/>
        </w:rPr>
        <w:t>t</w:t>
      </w:r>
      <w:r w:rsidRPr="00A00A66">
        <w:rPr>
          <w:rFonts w:ascii="Arial" w:hAnsi="Arial" w:cs="Arial"/>
          <w:lang w:val="fr-FR"/>
        </w:rPr>
        <w:t>ique, op. 18.</w:t>
      </w:r>
      <w:r w:rsidR="00205532" w:rsidRPr="00A00A66">
        <w:rPr>
          <w:rFonts w:ascii="Arial" w:hAnsi="Arial" w:cs="Arial"/>
          <w:lang w:val="fr-FR"/>
        </w:rPr>
        <w:t xml:space="preserve">   </w:t>
      </w:r>
    </w:p>
    <w:p w:rsidR="008A42F6" w:rsidRPr="00A00A66" w:rsidRDefault="00FC5E6A" w:rsidP="001B50BE">
      <w:pPr>
        <w:tabs>
          <w:tab w:val="center" w:pos="0"/>
          <w:tab w:val="left" w:pos="4253"/>
          <w:tab w:val="left" w:pos="4536"/>
        </w:tabs>
        <w:spacing w:before="120" w:after="0" w:line="276" w:lineRule="auto"/>
        <w:rPr>
          <w:rFonts w:ascii="Arial" w:hAnsi="Arial" w:cs="Arial"/>
        </w:rPr>
      </w:pPr>
      <w:r w:rsidRPr="00A00A66">
        <w:rPr>
          <w:rFonts w:ascii="Arial" w:hAnsi="Arial" w:cs="Arial"/>
          <w:lang w:val="fr-FR"/>
        </w:rPr>
        <w:t>Marguerite au rouet,</w:t>
      </w:r>
      <w:r w:rsidR="00A47B8C" w:rsidRPr="00A00A66">
        <w:rPr>
          <w:rFonts w:ascii="Arial" w:hAnsi="Arial" w:cs="Arial"/>
          <w:lang w:val="fr-FR"/>
        </w:rPr>
        <w:t xml:space="preserve"> op. 19</w:t>
      </w:r>
      <w:r w:rsidR="004E6BA2" w:rsidRPr="00A00A66">
        <w:rPr>
          <w:rFonts w:ascii="Arial" w:hAnsi="Arial" w:cs="Arial"/>
          <w:lang w:val="fr-FR"/>
        </w:rPr>
        <w:t xml:space="preserve"> (5’30)</w:t>
      </w:r>
      <w:r w:rsidR="008A42F6" w:rsidRPr="00A00A66">
        <w:rPr>
          <w:rFonts w:ascii="Arial" w:hAnsi="Arial" w:cs="Arial"/>
          <w:lang w:val="fr-FR"/>
        </w:rPr>
        <w:t xml:space="preserve">.   </w:t>
      </w:r>
      <w:r w:rsidR="0093239B" w:rsidRPr="00A00A66">
        <w:rPr>
          <w:rFonts w:ascii="Arial" w:hAnsi="Arial" w:cs="Arial"/>
        </w:rPr>
        <w:t>Ballade</w:t>
      </w:r>
      <w:r w:rsidR="00796434" w:rsidRPr="00A00A66">
        <w:rPr>
          <w:rFonts w:ascii="Arial" w:hAnsi="Arial" w:cs="Arial"/>
        </w:rPr>
        <w:t>, 3 episodi,</w:t>
      </w:r>
      <w:r w:rsidR="0093239B" w:rsidRPr="00A00A66">
        <w:rPr>
          <w:rFonts w:ascii="Arial" w:hAnsi="Arial" w:cs="Arial"/>
        </w:rPr>
        <w:t xml:space="preserve"> op. 20</w:t>
      </w:r>
      <w:r w:rsidR="008A42F6" w:rsidRPr="00A00A66">
        <w:rPr>
          <w:rFonts w:ascii="Arial" w:hAnsi="Arial" w:cs="Arial"/>
        </w:rPr>
        <w:t xml:space="preserve">.  </w:t>
      </w:r>
      <w:r w:rsidR="003B6452" w:rsidRPr="00A00A66">
        <w:rPr>
          <w:rFonts w:ascii="Arial" w:hAnsi="Arial" w:cs="Arial"/>
        </w:rPr>
        <w:t xml:space="preserve"> </w:t>
      </w:r>
      <w:r w:rsidR="008A42F6" w:rsidRPr="00A00A66">
        <w:rPr>
          <w:rFonts w:ascii="Arial" w:hAnsi="Arial" w:cs="Arial"/>
        </w:rPr>
        <w:t>Reve d’amour, op. 21.</w:t>
      </w:r>
    </w:p>
    <w:p w:rsidR="006D47B9" w:rsidRPr="00A00A66" w:rsidRDefault="00AB7E77" w:rsidP="001B50BE">
      <w:pPr>
        <w:tabs>
          <w:tab w:val="center" w:pos="0"/>
          <w:tab w:val="left" w:pos="4253"/>
          <w:tab w:val="left" w:pos="4536"/>
        </w:tabs>
        <w:spacing w:before="120" w:after="0" w:line="276" w:lineRule="auto"/>
        <w:rPr>
          <w:rFonts w:ascii="Arial" w:hAnsi="Arial" w:cs="Arial"/>
        </w:rPr>
      </w:pPr>
      <w:r w:rsidRPr="00A00A66">
        <w:rPr>
          <w:rFonts w:ascii="Arial" w:hAnsi="Arial" w:cs="Arial"/>
        </w:rPr>
        <w:t xml:space="preserve">La Source, </w:t>
      </w:r>
      <w:r w:rsidR="00A83408" w:rsidRPr="00A00A66">
        <w:rPr>
          <w:rFonts w:ascii="Arial" w:hAnsi="Arial" w:cs="Arial"/>
        </w:rPr>
        <w:t>-</w:t>
      </w:r>
      <w:r w:rsidR="0093239B" w:rsidRPr="00A00A66">
        <w:rPr>
          <w:rFonts w:ascii="Arial" w:hAnsi="Arial" w:cs="Arial"/>
        </w:rPr>
        <w:t xml:space="preserve">Am </w:t>
      </w:r>
      <w:r w:rsidR="00FC5E6A" w:rsidRPr="00A00A66">
        <w:rPr>
          <w:rFonts w:ascii="Arial" w:hAnsi="Arial" w:cs="Arial"/>
        </w:rPr>
        <w:t>Springbrunnen</w:t>
      </w:r>
      <w:r w:rsidR="00A83408" w:rsidRPr="00A00A66">
        <w:rPr>
          <w:rFonts w:ascii="Arial" w:hAnsi="Arial" w:cs="Arial"/>
        </w:rPr>
        <w:t>-</w:t>
      </w:r>
      <w:r w:rsidR="00FC5E6A" w:rsidRPr="00A00A66">
        <w:rPr>
          <w:rFonts w:ascii="Arial" w:hAnsi="Arial" w:cs="Arial"/>
        </w:rPr>
        <w:t>,</w:t>
      </w:r>
      <w:r w:rsidRPr="00A00A66">
        <w:rPr>
          <w:rFonts w:ascii="Arial" w:hAnsi="Arial" w:cs="Arial"/>
        </w:rPr>
        <w:t xml:space="preserve"> op. 23</w:t>
      </w:r>
      <w:r w:rsidR="0093239B" w:rsidRPr="00A00A66">
        <w:rPr>
          <w:rFonts w:ascii="Arial" w:hAnsi="Arial" w:cs="Arial"/>
        </w:rPr>
        <w:t xml:space="preserve"> (</w:t>
      </w:r>
      <w:r w:rsidR="004E6BA2" w:rsidRPr="00A00A66">
        <w:rPr>
          <w:rFonts w:ascii="Arial" w:hAnsi="Arial" w:cs="Arial"/>
        </w:rPr>
        <w:t>3</w:t>
      </w:r>
      <w:r w:rsidR="0093239B" w:rsidRPr="00A00A66">
        <w:rPr>
          <w:rFonts w:ascii="Arial" w:hAnsi="Arial" w:cs="Arial"/>
        </w:rPr>
        <w:t>’</w:t>
      </w:r>
      <w:r w:rsidR="00A752A1" w:rsidRPr="00A00A66">
        <w:rPr>
          <w:rFonts w:ascii="Arial" w:hAnsi="Arial" w:cs="Arial"/>
        </w:rPr>
        <w:t>15</w:t>
      </w:r>
      <w:r w:rsidR="0093239B" w:rsidRPr="00A00A66">
        <w:rPr>
          <w:rFonts w:ascii="Arial" w:hAnsi="Arial" w:cs="Arial"/>
        </w:rPr>
        <w:t>)</w:t>
      </w:r>
      <w:r w:rsidRPr="00A00A66">
        <w:rPr>
          <w:rFonts w:ascii="Arial" w:hAnsi="Arial" w:cs="Arial"/>
        </w:rPr>
        <w:t>,</w:t>
      </w:r>
      <w:r w:rsidR="003B6452" w:rsidRPr="00A00A66">
        <w:rPr>
          <w:rFonts w:ascii="Arial" w:hAnsi="Arial" w:cs="Arial"/>
        </w:rPr>
        <w:t xml:space="preserve">   </w:t>
      </w:r>
      <w:r w:rsidRPr="00A00A66">
        <w:rPr>
          <w:rFonts w:ascii="Arial" w:hAnsi="Arial" w:cs="Arial"/>
        </w:rPr>
        <w:t>Canzone dei pescatori</w:t>
      </w:r>
      <w:r w:rsidR="00796434" w:rsidRPr="00A00A66">
        <w:rPr>
          <w:rFonts w:ascii="Arial" w:hAnsi="Arial" w:cs="Arial"/>
        </w:rPr>
        <w:t>,</w:t>
      </w:r>
      <w:r w:rsidR="003B6452" w:rsidRPr="00A00A66">
        <w:rPr>
          <w:rFonts w:ascii="Arial" w:hAnsi="Arial" w:cs="Arial"/>
        </w:rPr>
        <w:t xml:space="preserve"> </w:t>
      </w:r>
      <w:r w:rsidR="00FF044A" w:rsidRPr="00A00A66">
        <w:rPr>
          <w:rFonts w:ascii="Arial" w:hAnsi="Arial" w:cs="Arial"/>
        </w:rPr>
        <w:t xml:space="preserve">barcarola </w:t>
      </w:r>
      <w:r w:rsidRPr="00A00A66">
        <w:rPr>
          <w:rFonts w:ascii="Arial" w:hAnsi="Arial" w:cs="Arial"/>
        </w:rPr>
        <w:t>op. 24,</w:t>
      </w:r>
    </w:p>
    <w:p w:rsidR="00735ED1" w:rsidRPr="00A00A66" w:rsidRDefault="00AB7E77" w:rsidP="001B50BE">
      <w:pPr>
        <w:tabs>
          <w:tab w:val="center" w:pos="0"/>
          <w:tab w:val="left" w:pos="4253"/>
          <w:tab w:val="left" w:pos="4536"/>
        </w:tabs>
        <w:spacing w:before="120" w:after="0" w:line="276" w:lineRule="auto"/>
        <w:rPr>
          <w:rFonts w:ascii="Arial" w:hAnsi="Arial" w:cs="Arial"/>
          <w:lang w:val="fr-FR"/>
        </w:rPr>
      </w:pPr>
      <w:r w:rsidRPr="00A00A66">
        <w:rPr>
          <w:rFonts w:ascii="Arial" w:hAnsi="Arial" w:cs="Arial"/>
          <w:lang w:val="fr-FR"/>
        </w:rPr>
        <w:t>Marguerite do</w:t>
      </w:r>
      <w:r w:rsidR="008C02B0" w:rsidRPr="00A00A66">
        <w:rPr>
          <w:rFonts w:ascii="Arial" w:hAnsi="Arial" w:cs="Arial"/>
          <w:lang w:val="fr-FR"/>
        </w:rPr>
        <w:t>u</w:t>
      </w:r>
      <w:r w:rsidRPr="00A00A66">
        <w:rPr>
          <w:rFonts w:ascii="Arial" w:hAnsi="Arial" w:cs="Arial"/>
          <w:lang w:val="fr-FR"/>
        </w:rPr>
        <w:t xml:space="preserve">loreuse au </w:t>
      </w:r>
      <w:r w:rsidR="00FD3467" w:rsidRPr="00A00A66">
        <w:rPr>
          <w:rFonts w:ascii="Arial" w:hAnsi="Arial" w:cs="Arial"/>
          <w:lang w:val="fr-FR"/>
        </w:rPr>
        <w:t>r</w:t>
      </w:r>
      <w:r w:rsidRPr="00A00A66">
        <w:rPr>
          <w:rFonts w:ascii="Arial" w:hAnsi="Arial" w:cs="Arial"/>
          <w:lang w:val="fr-FR"/>
        </w:rPr>
        <w:t>ouet, op. 26</w:t>
      </w:r>
      <w:r w:rsidR="008C02B0" w:rsidRPr="00A00A66">
        <w:rPr>
          <w:rFonts w:ascii="Arial" w:hAnsi="Arial" w:cs="Arial"/>
          <w:lang w:val="fr-FR"/>
        </w:rPr>
        <w:t xml:space="preserve"> (</w:t>
      </w:r>
      <w:r w:rsidR="004E6BA2" w:rsidRPr="00A00A66">
        <w:rPr>
          <w:rFonts w:ascii="Arial" w:hAnsi="Arial" w:cs="Arial"/>
          <w:lang w:val="fr-FR"/>
        </w:rPr>
        <w:t>3</w:t>
      </w:r>
      <w:r w:rsidR="008C02B0" w:rsidRPr="00A00A66">
        <w:rPr>
          <w:rFonts w:ascii="Arial" w:hAnsi="Arial" w:cs="Arial"/>
          <w:lang w:val="fr-FR"/>
        </w:rPr>
        <w:t>’</w:t>
      </w:r>
      <w:r w:rsidR="005C2B42" w:rsidRPr="00A00A66">
        <w:rPr>
          <w:rFonts w:ascii="Arial" w:hAnsi="Arial" w:cs="Arial"/>
          <w:lang w:val="fr-FR"/>
        </w:rPr>
        <w:t>5</w:t>
      </w:r>
      <w:r w:rsidR="004E6BA2" w:rsidRPr="00A00A66">
        <w:rPr>
          <w:rFonts w:ascii="Arial" w:hAnsi="Arial" w:cs="Arial"/>
          <w:lang w:val="fr-FR"/>
        </w:rPr>
        <w:t>0</w:t>
      </w:r>
      <w:r w:rsidR="008C02B0" w:rsidRPr="00A00A66">
        <w:rPr>
          <w:rFonts w:ascii="Arial" w:hAnsi="Arial" w:cs="Arial"/>
          <w:lang w:val="fr-FR"/>
        </w:rPr>
        <w:t>)</w:t>
      </w:r>
      <w:r w:rsidRPr="00A00A66">
        <w:rPr>
          <w:rFonts w:ascii="Arial" w:hAnsi="Arial" w:cs="Arial"/>
          <w:lang w:val="fr-FR"/>
        </w:rPr>
        <w:t>,   Warum</w:t>
      </w:r>
      <w:r w:rsidR="00FF044A" w:rsidRPr="00A00A66">
        <w:rPr>
          <w:rFonts w:ascii="Arial" w:hAnsi="Arial" w:cs="Arial"/>
          <w:lang w:val="fr-FR"/>
        </w:rPr>
        <w:t>, frammento</w:t>
      </w:r>
      <w:r w:rsidRPr="00A00A66">
        <w:rPr>
          <w:rFonts w:ascii="Arial" w:hAnsi="Arial" w:cs="Arial"/>
          <w:lang w:val="fr-FR"/>
        </w:rPr>
        <w:t xml:space="preserve"> op. 28,</w:t>
      </w:r>
    </w:p>
    <w:p w:rsidR="00735ED1" w:rsidRPr="00A00A66" w:rsidRDefault="00FC5E6A" w:rsidP="001B50BE">
      <w:pPr>
        <w:tabs>
          <w:tab w:val="center" w:pos="0"/>
          <w:tab w:val="left" w:pos="4253"/>
          <w:tab w:val="left" w:pos="4536"/>
        </w:tabs>
        <w:spacing w:before="120" w:after="0" w:line="276" w:lineRule="auto"/>
        <w:rPr>
          <w:rFonts w:ascii="Arial" w:hAnsi="Arial" w:cs="Arial"/>
          <w:lang w:val="fr-FR"/>
        </w:rPr>
      </w:pPr>
      <w:r w:rsidRPr="00A00A66">
        <w:rPr>
          <w:rFonts w:ascii="Arial" w:hAnsi="Arial" w:cs="Arial"/>
          <w:lang w:val="fr-FR"/>
        </w:rPr>
        <w:t>Murmure de cascade,</w:t>
      </w:r>
      <w:r w:rsidR="00735ED1" w:rsidRPr="00A00A66">
        <w:rPr>
          <w:rFonts w:ascii="Arial" w:hAnsi="Arial" w:cs="Arial"/>
          <w:lang w:val="fr-FR"/>
        </w:rPr>
        <w:t xml:space="preserve"> op. 29 (4’</w:t>
      </w:r>
      <w:r w:rsidR="004E6BA2" w:rsidRPr="00A00A66">
        <w:rPr>
          <w:rFonts w:ascii="Arial" w:hAnsi="Arial" w:cs="Arial"/>
          <w:lang w:val="fr-FR"/>
        </w:rPr>
        <w:t>10</w:t>
      </w:r>
      <w:r w:rsidR="00735ED1" w:rsidRPr="00A00A66">
        <w:rPr>
          <w:rFonts w:ascii="Arial" w:hAnsi="Arial" w:cs="Arial"/>
          <w:lang w:val="fr-FR"/>
        </w:rPr>
        <w:t xml:space="preserve">).   </w:t>
      </w:r>
      <w:r w:rsidRPr="00A00A66">
        <w:rPr>
          <w:rFonts w:ascii="Arial" w:hAnsi="Arial" w:cs="Arial"/>
          <w:lang w:val="fr-FR"/>
        </w:rPr>
        <w:t>La capric</w:t>
      </w:r>
      <w:r w:rsidR="00796434" w:rsidRPr="00A00A66">
        <w:rPr>
          <w:rFonts w:ascii="Arial" w:hAnsi="Arial" w:cs="Arial"/>
          <w:lang w:val="fr-FR"/>
        </w:rPr>
        <w:t>i</w:t>
      </w:r>
      <w:r w:rsidRPr="00A00A66">
        <w:rPr>
          <w:rFonts w:ascii="Arial" w:hAnsi="Arial" w:cs="Arial"/>
          <w:lang w:val="fr-FR"/>
        </w:rPr>
        <w:t>euse</w:t>
      </w:r>
      <w:r w:rsidR="00796434" w:rsidRPr="00A00A66">
        <w:rPr>
          <w:rFonts w:ascii="Arial" w:hAnsi="Arial" w:cs="Arial"/>
          <w:lang w:val="fr-FR"/>
        </w:rPr>
        <w:t>,</w:t>
      </w:r>
      <w:r w:rsidRPr="00A00A66">
        <w:rPr>
          <w:rFonts w:ascii="Arial" w:hAnsi="Arial" w:cs="Arial"/>
          <w:lang w:val="fr-FR"/>
        </w:rPr>
        <w:t xml:space="preserve"> op. 32</w:t>
      </w:r>
      <w:r w:rsidR="00FF044A" w:rsidRPr="00A00A66">
        <w:rPr>
          <w:rFonts w:ascii="Arial" w:hAnsi="Arial" w:cs="Arial"/>
          <w:lang w:val="fr-FR"/>
        </w:rPr>
        <w:t xml:space="preserve"> (1880)</w:t>
      </w:r>
      <w:r w:rsidRPr="00A00A66">
        <w:rPr>
          <w:rFonts w:ascii="Arial" w:hAnsi="Arial" w:cs="Arial"/>
          <w:lang w:val="fr-FR"/>
        </w:rPr>
        <w:t>.</w:t>
      </w:r>
    </w:p>
    <w:p w:rsidR="00735ED1" w:rsidRPr="00A00A66" w:rsidRDefault="008A42F6" w:rsidP="001B50BE">
      <w:pPr>
        <w:tabs>
          <w:tab w:val="center" w:pos="0"/>
          <w:tab w:val="left" w:pos="4253"/>
          <w:tab w:val="left" w:pos="4536"/>
        </w:tabs>
        <w:spacing w:before="120" w:after="0" w:line="276" w:lineRule="auto"/>
        <w:rPr>
          <w:rFonts w:ascii="Arial" w:hAnsi="Arial" w:cs="Arial"/>
        </w:rPr>
      </w:pPr>
      <w:r w:rsidRPr="00A00A66">
        <w:rPr>
          <w:rFonts w:ascii="Arial" w:hAnsi="Arial" w:cs="Arial"/>
          <w:lang w:val="fr-FR"/>
        </w:rPr>
        <w:t>Entr’act du ballet “Rok</w:t>
      </w:r>
      <w:r w:rsidR="00796434" w:rsidRPr="00A00A66">
        <w:rPr>
          <w:rFonts w:ascii="Arial" w:hAnsi="Arial" w:cs="Arial"/>
          <w:lang w:val="fr-FR"/>
        </w:rPr>
        <w:t>h</w:t>
      </w:r>
      <w:r w:rsidRPr="00A00A66">
        <w:rPr>
          <w:rFonts w:ascii="Arial" w:hAnsi="Arial" w:cs="Arial"/>
          <w:lang w:val="fr-FR"/>
        </w:rPr>
        <w:t>sana”, op. 32.</w:t>
      </w:r>
      <w:r w:rsidR="003B6452" w:rsidRPr="00A00A66">
        <w:rPr>
          <w:rFonts w:ascii="Arial" w:hAnsi="Arial" w:cs="Arial"/>
          <w:lang w:val="fr-FR"/>
        </w:rPr>
        <w:t xml:space="preserve">   </w:t>
      </w:r>
      <w:r w:rsidR="009A676B" w:rsidRPr="00A00A66">
        <w:rPr>
          <w:rFonts w:ascii="Arial" w:hAnsi="Arial" w:cs="Arial"/>
        </w:rPr>
        <w:t>3 Grandi studi da concerto.</w:t>
      </w:r>
    </w:p>
    <w:p w:rsidR="00205532" w:rsidRPr="00A00A66" w:rsidRDefault="008A42F6" w:rsidP="001B50BE">
      <w:pPr>
        <w:tabs>
          <w:tab w:val="center" w:pos="0"/>
          <w:tab w:val="left" w:pos="4253"/>
          <w:tab w:val="left" w:pos="4536"/>
        </w:tabs>
        <w:spacing w:before="120" w:after="0" w:line="276" w:lineRule="auto"/>
        <w:rPr>
          <w:rFonts w:ascii="Arial" w:hAnsi="Arial" w:cs="Arial"/>
        </w:rPr>
      </w:pPr>
      <w:r w:rsidRPr="00A00A66">
        <w:rPr>
          <w:rFonts w:ascii="Arial" w:hAnsi="Arial" w:cs="Arial"/>
          <w:lang w:val="en-US"/>
        </w:rPr>
        <w:t xml:space="preserve">Demande et reponse, romance op. 37.   </w:t>
      </w:r>
      <w:r w:rsidR="00C824A9" w:rsidRPr="00A00A66">
        <w:rPr>
          <w:rFonts w:ascii="Arial" w:hAnsi="Arial" w:cs="Arial"/>
        </w:rPr>
        <w:t>Valse caprice, op. 37 (3’55).</w:t>
      </w:r>
      <w:r w:rsidR="00205532" w:rsidRPr="00A00A66">
        <w:rPr>
          <w:rFonts w:ascii="Arial" w:hAnsi="Arial" w:cs="Arial"/>
        </w:rPr>
        <w:t xml:space="preserve">   </w:t>
      </w:r>
      <w:r w:rsidR="009C6C55" w:rsidRPr="00A00A66">
        <w:rPr>
          <w:rFonts w:ascii="Arial" w:hAnsi="Arial" w:cs="Arial"/>
        </w:rPr>
        <w:t xml:space="preserve">Gran duo per 2 arpe.   </w:t>
      </w:r>
    </w:p>
    <w:p w:rsidR="002629D3" w:rsidRPr="00A00A66" w:rsidRDefault="002629D3" w:rsidP="001B50BE">
      <w:pPr>
        <w:tabs>
          <w:tab w:val="center" w:pos="0"/>
          <w:tab w:val="left" w:pos="4253"/>
          <w:tab w:val="left" w:pos="4536"/>
        </w:tabs>
        <w:spacing w:before="120" w:after="0" w:line="276" w:lineRule="auto"/>
        <w:rPr>
          <w:rFonts w:ascii="Arial" w:hAnsi="Arial" w:cs="Arial"/>
        </w:rPr>
      </w:pPr>
      <w:r w:rsidRPr="00A00A66">
        <w:rPr>
          <w:rFonts w:ascii="Arial" w:hAnsi="Arial" w:cs="Arial"/>
        </w:rPr>
        <w:t>Arrangiamento d</w:t>
      </w:r>
      <w:r w:rsidR="005F3C7A" w:rsidRPr="00A00A66">
        <w:rPr>
          <w:rFonts w:ascii="Arial" w:hAnsi="Arial" w:cs="Arial"/>
        </w:rPr>
        <w:t>a Lucia di Lammermoor</w:t>
      </w:r>
      <w:r w:rsidR="00717517" w:rsidRPr="00A00A66">
        <w:rPr>
          <w:rFonts w:ascii="Arial" w:hAnsi="Arial" w:cs="Arial"/>
        </w:rPr>
        <w:t>:</w:t>
      </w:r>
      <w:r w:rsidR="005F3C7A" w:rsidRPr="00A00A66">
        <w:rPr>
          <w:rFonts w:ascii="Arial" w:hAnsi="Arial" w:cs="Arial"/>
        </w:rPr>
        <w:t xml:space="preserve"> </w:t>
      </w:r>
      <w:r w:rsidR="00717517" w:rsidRPr="00A00A66">
        <w:rPr>
          <w:rFonts w:ascii="Arial" w:hAnsi="Arial" w:cs="Arial"/>
        </w:rPr>
        <w:t xml:space="preserve">1° </w:t>
      </w:r>
      <w:r w:rsidR="005F3C7A" w:rsidRPr="00A00A66">
        <w:rPr>
          <w:rFonts w:ascii="Arial" w:hAnsi="Arial" w:cs="Arial"/>
        </w:rPr>
        <w:t>atto</w:t>
      </w:r>
      <w:r w:rsidR="00717517" w:rsidRPr="00A00A66">
        <w:rPr>
          <w:rFonts w:ascii="Arial" w:hAnsi="Arial" w:cs="Arial"/>
        </w:rPr>
        <w:t>,</w:t>
      </w:r>
      <w:r w:rsidR="005F3C7A" w:rsidRPr="00A00A66">
        <w:rPr>
          <w:rFonts w:ascii="Arial" w:hAnsi="Arial" w:cs="Arial"/>
        </w:rPr>
        <w:t xml:space="preserve"> 2a scena (</w:t>
      </w:r>
      <w:r w:rsidR="00717517" w:rsidRPr="00A00A66">
        <w:rPr>
          <w:rFonts w:ascii="Arial" w:hAnsi="Arial" w:cs="Arial"/>
        </w:rPr>
        <w:t>4</w:t>
      </w:r>
      <w:r w:rsidR="005F3C7A" w:rsidRPr="00A00A66">
        <w:rPr>
          <w:rFonts w:ascii="Arial" w:hAnsi="Arial" w:cs="Arial"/>
        </w:rPr>
        <w:t>’</w:t>
      </w:r>
      <w:r w:rsidR="00717517" w:rsidRPr="00A00A66">
        <w:rPr>
          <w:rFonts w:ascii="Arial" w:hAnsi="Arial" w:cs="Arial"/>
        </w:rPr>
        <w:t>2</w:t>
      </w:r>
      <w:r w:rsidR="00F1023E" w:rsidRPr="00A00A66">
        <w:rPr>
          <w:rFonts w:ascii="Arial" w:hAnsi="Arial" w:cs="Arial"/>
        </w:rPr>
        <w:t>5</w:t>
      </w:r>
      <w:r w:rsidR="005F3C7A" w:rsidRPr="00A00A66">
        <w:rPr>
          <w:rFonts w:ascii="Arial" w:hAnsi="Arial" w:cs="Arial"/>
        </w:rPr>
        <w:t>).</w:t>
      </w:r>
    </w:p>
    <w:p w:rsidR="005F3C7A" w:rsidRPr="00A00A66" w:rsidRDefault="00F1023E" w:rsidP="001B50BE">
      <w:pPr>
        <w:tabs>
          <w:tab w:val="center" w:pos="0"/>
          <w:tab w:val="left" w:pos="4253"/>
          <w:tab w:val="left" w:pos="4536"/>
        </w:tabs>
        <w:spacing w:before="120" w:after="0" w:line="276" w:lineRule="auto"/>
        <w:rPr>
          <w:rFonts w:ascii="Arial" w:hAnsi="Arial" w:cs="Arial"/>
        </w:rPr>
      </w:pPr>
      <w:r w:rsidRPr="00A00A66">
        <w:rPr>
          <w:rFonts w:ascii="Arial" w:hAnsi="Arial" w:cs="Arial"/>
        </w:rPr>
        <w:t xml:space="preserve">Arrangiamento </w:t>
      </w:r>
      <w:r w:rsidR="002629D3" w:rsidRPr="00A00A66">
        <w:rPr>
          <w:rFonts w:ascii="Arial" w:hAnsi="Arial" w:cs="Arial"/>
        </w:rPr>
        <w:t xml:space="preserve">per arpa da </w:t>
      </w:r>
      <w:r w:rsidR="009C6C55" w:rsidRPr="00A00A66">
        <w:rPr>
          <w:rFonts w:ascii="Arial" w:hAnsi="Arial" w:cs="Arial"/>
        </w:rPr>
        <w:t>Gilnka: Notturno in Mib (4’).</w:t>
      </w:r>
      <w:r w:rsidR="00B21BAD" w:rsidRPr="00A00A66">
        <w:rPr>
          <w:rFonts w:ascii="Arial" w:hAnsi="Arial" w:cs="Arial"/>
        </w:rPr>
        <w:t xml:space="preserve">   Metodo per arpa (1900).</w:t>
      </w:r>
    </w:p>
    <w:p w:rsidR="00CF4C7C" w:rsidRPr="00A00A66" w:rsidRDefault="00A765B6" w:rsidP="001B50BE">
      <w:pPr>
        <w:tabs>
          <w:tab w:val="center" w:pos="0"/>
          <w:tab w:val="left" w:pos="4253"/>
          <w:tab w:val="left" w:pos="4536"/>
        </w:tabs>
        <w:spacing w:before="120" w:after="0" w:line="276" w:lineRule="auto"/>
        <w:rPr>
          <w:rFonts w:ascii="Arial" w:hAnsi="Arial" w:cs="Arial"/>
        </w:rPr>
      </w:pPr>
      <w:r w:rsidRPr="00A00A66">
        <w:rPr>
          <w:rFonts w:ascii="Arial" w:hAnsi="Arial" w:cs="Arial"/>
        </w:rPr>
        <w:t xml:space="preserve">Concerto </w:t>
      </w:r>
      <w:r w:rsidR="008A42F6" w:rsidRPr="00A00A66">
        <w:rPr>
          <w:rFonts w:ascii="Arial" w:hAnsi="Arial" w:cs="Arial"/>
        </w:rPr>
        <w:t xml:space="preserve">in Do-, </w:t>
      </w:r>
      <w:r w:rsidRPr="00A00A66">
        <w:rPr>
          <w:rFonts w:ascii="Arial" w:hAnsi="Arial" w:cs="Arial"/>
        </w:rPr>
        <w:t>per arpa e orch. op. 35</w:t>
      </w:r>
      <w:r w:rsidR="00796434" w:rsidRPr="00A00A66">
        <w:rPr>
          <w:rFonts w:ascii="Arial" w:hAnsi="Arial" w:cs="Arial"/>
        </w:rPr>
        <w:t xml:space="preserve"> (1905)</w:t>
      </w:r>
      <w:r w:rsidRPr="00A00A66">
        <w:rPr>
          <w:rFonts w:ascii="Arial" w:hAnsi="Arial" w:cs="Arial"/>
        </w:rPr>
        <w:t>.</w:t>
      </w:r>
    </w:p>
    <w:p w:rsidR="00C3312C" w:rsidRPr="00CD01EB" w:rsidRDefault="00C3312C" w:rsidP="001B50BE">
      <w:pPr>
        <w:tabs>
          <w:tab w:val="center" w:pos="0"/>
          <w:tab w:val="left" w:pos="4253"/>
          <w:tab w:val="left" w:pos="4536"/>
        </w:tabs>
        <w:spacing w:before="120" w:after="0" w:line="276" w:lineRule="auto"/>
        <w:rPr>
          <w:rFonts w:ascii="Arial" w:hAnsi="Arial" w:cs="Arial"/>
          <w:color w:val="777A0C"/>
        </w:rPr>
      </w:pPr>
    </w:p>
    <w:p w:rsidR="002629D3" w:rsidRPr="00CD01EB" w:rsidRDefault="002629D3" w:rsidP="001B50BE">
      <w:pPr>
        <w:tabs>
          <w:tab w:val="center" w:pos="0"/>
          <w:tab w:val="left" w:pos="4253"/>
          <w:tab w:val="left" w:pos="4536"/>
        </w:tabs>
        <w:spacing w:before="120" w:after="0" w:line="276" w:lineRule="auto"/>
        <w:rPr>
          <w:rFonts w:ascii="Arial" w:hAnsi="Arial" w:cs="Arial"/>
          <w:vanish/>
          <w:color w:val="777A0C"/>
          <w:lang w:val="en-US"/>
        </w:rPr>
      </w:pPr>
    </w:p>
    <w:p w:rsidR="009E7532" w:rsidRPr="00CD01EB" w:rsidRDefault="009E7532"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ZAFR</w:t>
      </w:r>
      <w:r w:rsidR="00BD3A43" w:rsidRPr="00CD01EB">
        <w:rPr>
          <w:rFonts w:ascii="Arial" w:hAnsi="Arial" w:cs="Arial"/>
          <w:color w:val="777A0C"/>
          <w:u w:val="single"/>
        </w:rPr>
        <w:t>E</w:t>
      </w:r>
      <w:r w:rsidR="00711541" w:rsidRPr="00CD01EB">
        <w:rPr>
          <w:rFonts w:ascii="Arial" w:hAnsi="Arial" w:cs="Arial"/>
          <w:color w:val="777A0C"/>
          <w:u w:val="single"/>
        </w:rPr>
        <w:t>D</w:t>
      </w:r>
      <w:r w:rsidRPr="00CD01EB">
        <w:rPr>
          <w:rFonts w:ascii="Arial" w:hAnsi="Arial" w:cs="Arial"/>
          <w:color w:val="777A0C"/>
          <w:u w:val="single"/>
        </w:rPr>
        <w:t xml:space="preserve"> Mario</w:t>
      </w:r>
      <w:r w:rsidRPr="00CD01EB">
        <w:rPr>
          <w:rFonts w:ascii="Arial" w:hAnsi="Arial" w:cs="Arial"/>
          <w:color w:val="777A0C"/>
          <w:u w:val="single"/>
        </w:rPr>
        <w:tab/>
        <w:t>Trieste, 21.2.1922 - Roma, 22.5.1987.</w:t>
      </w:r>
    </w:p>
    <w:p w:rsidR="00711541" w:rsidRPr="00CD01EB" w:rsidRDefault="00711541" w:rsidP="001B50BE">
      <w:pPr>
        <w:tabs>
          <w:tab w:val="center" w:pos="0"/>
          <w:tab w:val="left" w:pos="4253"/>
          <w:tab w:val="left" w:pos="4536"/>
          <w:tab w:val="left" w:pos="9923"/>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e critico musicale italiano, allievo di Malipiero e Pizzetti.</w:t>
      </w:r>
      <w:r w:rsidR="00205532" w:rsidRPr="00CD01EB">
        <w:rPr>
          <w:rFonts w:ascii="Arial" w:hAnsi="Arial" w:cs="Arial"/>
          <w:color w:val="777A0C"/>
          <w:sz w:val="20"/>
          <w:szCs w:val="20"/>
        </w:rPr>
        <w:t xml:space="preserve"> </w:t>
      </w:r>
      <w:r w:rsidRPr="00CD01EB">
        <w:rPr>
          <w:rFonts w:ascii="Arial" w:hAnsi="Arial" w:cs="Arial"/>
          <w:color w:val="777A0C"/>
          <w:sz w:val="20"/>
          <w:szCs w:val="20"/>
        </w:rPr>
        <w:t xml:space="preserve">Direttore artistico al Teatro Verdi di Trieste </w:t>
      </w:r>
      <w:r w:rsidR="00205532" w:rsidRPr="00CD01EB">
        <w:rPr>
          <w:rFonts w:ascii="Arial" w:hAnsi="Arial" w:cs="Arial"/>
          <w:color w:val="777A0C"/>
          <w:sz w:val="20"/>
          <w:szCs w:val="20"/>
        </w:rPr>
        <w:t xml:space="preserve">            </w:t>
      </w:r>
      <w:r w:rsidRPr="00CD01EB">
        <w:rPr>
          <w:rFonts w:ascii="Arial" w:hAnsi="Arial" w:cs="Arial"/>
          <w:color w:val="777A0C"/>
          <w:sz w:val="20"/>
          <w:szCs w:val="20"/>
        </w:rPr>
        <w:t>e all’Opera di Roma.</w:t>
      </w:r>
      <w:r w:rsidR="00205532" w:rsidRPr="00CD01EB">
        <w:rPr>
          <w:rFonts w:ascii="Arial" w:hAnsi="Arial" w:cs="Arial"/>
          <w:color w:val="777A0C"/>
          <w:sz w:val="20"/>
          <w:szCs w:val="20"/>
        </w:rPr>
        <w:t xml:space="preserve"> </w:t>
      </w:r>
      <w:r w:rsidRPr="00CD01EB">
        <w:rPr>
          <w:rFonts w:ascii="Arial" w:hAnsi="Arial" w:cs="Arial"/>
          <w:color w:val="777A0C"/>
          <w:sz w:val="20"/>
          <w:szCs w:val="20"/>
        </w:rPr>
        <w:t>Accademico e Presidente dell’Accademia di S. Cecilia.</w:t>
      </w:r>
    </w:p>
    <w:p w:rsidR="00CF4C7C" w:rsidRPr="00A00A66" w:rsidRDefault="00AB7E77" w:rsidP="001B50BE">
      <w:pPr>
        <w:tabs>
          <w:tab w:val="center" w:pos="0"/>
          <w:tab w:val="left" w:pos="4253"/>
          <w:tab w:val="left" w:pos="4536"/>
        </w:tabs>
        <w:spacing w:before="120" w:after="0" w:line="276" w:lineRule="auto"/>
        <w:rPr>
          <w:rFonts w:ascii="Arial" w:hAnsi="Arial" w:cs="Arial"/>
        </w:rPr>
      </w:pPr>
      <w:r w:rsidRPr="00A00A66">
        <w:rPr>
          <w:rFonts w:ascii="Arial" w:hAnsi="Arial" w:cs="Arial"/>
        </w:rPr>
        <w:t>Sonata</w:t>
      </w:r>
      <w:r w:rsidR="008500FB" w:rsidRPr="00A00A66">
        <w:rPr>
          <w:rFonts w:ascii="Arial" w:hAnsi="Arial" w:cs="Arial"/>
        </w:rPr>
        <w:t>, evocazione e ostinato,</w:t>
      </w:r>
      <w:r w:rsidRPr="00A00A66">
        <w:rPr>
          <w:rFonts w:ascii="Arial" w:hAnsi="Arial" w:cs="Arial"/>
        </w:rPr>
        <w:t xml:space="preserve"> per arpa sola.   </w:t>
      </w:r>
      <w:r w:rsidR="00FC5E6A" w:rsidRPr="00A00A66">
        <w:rPr>
          <w:rFonts w:ascii="Arial" w:hAnsi="Arial" w:cs="Arial"/>
        </w:rPr>
        <w:t>Concerto per arpa e orch. (1955, 21’).</w:t>
      </w:r>
    </w:p>
    <w:p w:rsidR="00A01B6E" w:rsidRPr="00CD01EB" w:rsidRDefault="00A01B6E" w:rsidP="001B50BE">
      <w:pPr>
        <w:tabs>
          <w:tab w:val="center" w:pos="0"/>
          <w:tab w:val="left" w:pos="4253"/>
          <w:tab w:val="left" w:pos="4536"/>
        </w:tabs>
        <w:spacing w:before="120" w:after="0" w:line="276" w:lineRule="auto"/>
        <w:rPr>
          <w:rFonts w:ascii="Arial" w:hAnsi="Arial" w:cs="Arial"/>
          <w:color w:val="777A0C"/>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ZAGWIJN  Henri</w:t>
      </w:r>
      <w:r w:rsidRPr="00CD01EB">
        <w:rPr>
          <w:rFonts w:ascii="Arial" w:hAnsi="Arial" w:cs="Arial"/>
          <w:color w:val="777A0C"/>
          <w:u w:val="single"/>
        </w:rPr>
        <w:tab/>
        <w:t>Amstel, 17.7.1878 - L’Aia, 25.10.1954.</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e didatta. Nonostante gli studi “quasi da autodidatta”,</w:t>
      </w:r>
      <w:r w:rsidR="00037AA0" w:rsidRPr="00CD01EB">
        <w:rPr>
          <w:rFonts w:ascii="Arial" w:hAnsi="Arial" w:cs="Arial"/>
          <w:color w:val="777A0C"/>
          <w:sz w:val="20"/>
          <w:szCs w:val="20"/>
        </w:rPr>
        <w:t xml:space="preserve"> </w:t>
      </w:r>
      <w:r w:rsidRPr="00CD01EB">
        <w:rPr>
          <w:rFonts w:ascii="Arial" w:hAnsi="Arial" w:cs="Arial"/>
          <w:color w:val="777A0C"/>
          <w:sz w:val="20"/>
          <w:szCs w:val="20"/>
        </w:rPr>
        <w:t xml:space="preserve">fu Insegnante di composizione al </w:t>
      </w:r>
      <w:r w:rsidR="00EF27DA">
        <w:rPr>
          <w:rFonts w:ascii="Arial" w:hAnsi="Arial" w:cs="Arial"/>
          <w:color w:val="777A0C"/>
          <w:sz w:val="20"/>
          <w:szCs w:val="20"/>
        </w:rPr>
        <w:t xml:space="preserve">            </w:t>
      </w:r>
      <w:r w:rsidRPr="00CD01EB">
        <w:rPr>
          <w:rFonts w:ascii="Arial" w:hAnsi="Arial" w:cs="Arial"/>
          <w:color w:val="777A0C"/>
          <w:sz w:val="20"/>
          <w:szCs w:val="20"/>
        </w:rPr>
        <w:t xml:space="preserve">Conservatorio </w:t>
      </w:r>
      <w:r w:rsidR="00205532" w:rsidRPr="00CD01EB">
        <w:rPr>
          <w:rFonts w:ascii="Arial" w:hAnsi="Arial" w:cs="Arial"/>
          <w:color w:val="777A0C"/>
          <w:sz w:val="20"/>
          <w:szCs w:val="20"/>
        </w:rPr>
        <w:t xml:space="preserve">       </w:t>
      </w:r>
      <w:r w:rsidRPr="00CD01EB">
        <w:rPr>
          <w:rFonts w:ascii="Arial" w:hAnsi="Arial" w:cs="Arial"/>
          <w:color w:val="777A0C"/>
          <w:sz w:val="20"/>
          <w:szCs w:val="20"/>
        </w:rPr>
        <w:t>di Rotterdam,</w:t>
      </w:r>
      <w:r w:rsidR="00205532" w:rsidRPr="00CD01EB">
        <w:rPr>
          <w:rFonts w:ascii="Arial" w:hAnsi="Arial" w:cs="Arial"/>
          <w:color w:val="777A0C"/>
          <w:sz w:val="20"/>
          <w:szCs w:val="20"/>
        </w:rPr>
        <w:t xml:space="preserve"> </w:t>
      </w:r>
      <w:r w:rsidRPr="00CD01EB">
        <w:rPr>
          <w:rFonts w:ascii="Arial" w:hAnsi="Arial" w:cs="Arial"/>
          <w:color w:val="777A0C"/>
          <w:sz w:val="20"/>
          <w:szCs w:val="20"/>
        </w:rPr>
        <w:t xml:space="preserve">al Conservatorio Reale dell’Aia e </w:t>
      </w:r>
      <w:r w:rsidR="00205532" w:rsidRPr="00CD01EB">
        <w:rPr>
          <w:rFonts w:ascii="Arial" w:hAnsi="Arial" w:cs="Arial"/>
          <w:color w:val="777A0C"/>
          <w:sz w:val="20"/>
          <w:szCs w:val="20"/>
        </w:rPr>
        <w:t>P</w:t>
      </w:r>
      <w:r w:rsidRPr="00CD01EB">
        <w:rPr>
          <w:rFonts w:ascii="Arial" w:hAnsi="Arial" w:cs="Arial"/>
          <w:color w:val="777A0C"/>
          <w:sz w:val="20"/>
          <w:szCs w:val="20"/>
        </w:rPr>
        <w:t>residente dei Compositori olandesi.</w:t>
      </w:r>
    </w:p>
    <w:p w:rsidR="00FC5E6A" w:rsidRPr="00A00A66" w:rsidRDefault="00AB7E77" w:rsidP="001B50BE">
      <w:pPr>
        <w:tabs>
          <w:tab w:val="center" w:pos="0"/>
          <w:tab w:val="left" w:pos="4253"/>
          <w:tab w:val="left" w:pos="4536"/>
        </w:tabs>
        <w:spacing w:before="120" w:after="0" w:line="276" w:lineRule="auto"/>
        <w:rPr>
          <w:rFonts w:ascii="Arial" w:hAnsi="Arial" w:cs="Arial"/>
        </w:rPr>
      </w:pPr>
      <w:r w:rsidRPr="00A00A66">
        <w:rPr>
          <w:rFonts w:ascii="Arial" w:hAnsi="Arial" w:cs="Arial"/>
        </w:rPr>
        <w:t xml:space="preserve">Ballade, arpa sola.   </w:t>
      </w:r>
      <w:r w:rsidR="003B6452" w:rsidRPr="00A00A66">
        <w:rPr>
          <w:rFonts w:ascii="Arial" w:hAnsi="Arial" w:cs="Arial"/>
        </w:rPr>
        <w:t xml:space="preserve"> </w:t>
      </w:r>
      <w:r w:rsidRPr="00A00A66">
        <w:rPr>
          <w:rFonts w:ascii="Arial" w:hAnsi="Arial" w:cs="Arial"/>
        </w:rPr>
        <w:t>Mystére</w:t>
      </w:r>
      <w:r w:rsidR="00076AC9" w:rsidRPr="00A00A66">
        <w:rPr>
          <w:rFonts w:ascii="Arial" w:hAnsi="Arial" w:cs="Arial"/>
        </w:rPr>
        <w:t>,</w:t>
      </w:r>
      <w:r w:rsidRPr="00A00A66">
        <w:rPr>
          <w:rFonts w:ascii="Arial" w:hAnsi="Arial" w:cs="Arial"/>
        </w:rPr>
        <w:t xml:space="preserve"> arpa e pf (1941).  </w:t>
      </w:r>
      <w:r w:rsidR="003B6452" w:rsidRPr="00A00A66">
        <w:rPr>
          <w:rFonts w:ascii="Arial" w:hAnsi="Arial" w:cs="Arial"/>
        </w:rPr>
        <w:t xml:space="preserve"> </w:t>
      </w:r>
      <w:r w:rsidR="00FC5E6A" w:rsidRPr="00A00A66">
        <w:rPr>
          <w:rFonts w:ascii="Arial" w:hAnsi="Arial" w:cs="Arial"/>
          <w:lang w:val="fr-FR"/>
        </w:rPr>
        <w:t xml:space="preserve">Van de Jaargetijden, arpa e pf. </w:t>
      </w:r>
      <w:r w:rsidR="00FC5E6A" w:rsidRPr="00A00A66">
        <w:rPr>
          <w:rFonts w:ascii="Arial" w:hAnsi="Arial" w:cs="Arial"/>
        </w:rPr>
        <w:t>(1945).</w:t>
      </w:r>
    </w:p>
    <w:p w:rsidR="00A57D31" w:rsidRPr="00A00A66" w:rsidRDefault="00A57D31" w:rsidP="001B50BE">
      <w:pPr>
        <w:tabs>
          <w:tab w:val="center" w:pos="0"/>
          <w:tab w:val="left" w:pos="4253"/>
          <w:tab w:val="left" w:pos="4536"/>
        </w:tabs>
        <w:spacing w:before="120" w:after="0" w:line="276" w:lineRule="auto"/>
        <w:rPr>
          <w:rFonts w:ascii="Arial" w:hAnsi="Arial" w:cs="Arial"/>
        </w:rPr>
      </w:pPr>
      <w:r w:rsidRPr="00A00A66">
        <w:rPr>
          <w:rFonts w:ascii="Arial" w:hAnsi="Arial" w:cs="Arial"/>
        </w:rPr>
        <w:t xml:space="preserve">Mystère, arpa e pf.   </w:t>
      </w:r>
      <w:r w:rsidR="00FC5E6A" w:rsidRPr="00A00A66">
        <w:rPr>
          <w:rFonts w:ascii="Arial" w:hAnsi="Arial" w:cs="Arial"/>
        </w:rPr>
        <w:t>Notturno per fiati, arpa e celesta (1918).</w:t>
      </w:r>
    </w:p>
    <w:p w:rsidR="00CF4C7C" w:rsidRPr="00A00A66" w:rsidRDefault="00FC5E6A" w:rsidP="001B50BE">
      <w:pPr>
        <w:tabs>
          <w:tab w:val="center" w:pos="0"/>
          <w:tab w:val="left" w:pos="4253"/>
          <w:tab w:val="left" w:pos="4536"/>
        </w:tabs>
        <w:spacing w:before="120" w:after="0" w:line="276" w:lineRule="auto"/>
        <w:rPr>
          <w:rFonts w:ascii="Arial" w:hAnsi="Arial" w:cs="Arial"/>
        </w:rPr>
      </w:pPr>
      <w:r w:rsidRPr="00A00A66">
        <w:rPr>
          <w:rFonts w:ascii="Arial" w:hAnsi="Arial" w:cs="Arial"/>
        </w:rPr>
        <w:t>Quintetto per fl. vl. vla. vcl. e arpa (1937).</w:t>
      </w:r>
      <w:r w:rsidR="00076AC9" w:rsidRPr="00A00A66">
        <w:rPr>
          <w:rFonts w:ascii="Arial" w:hAnsi="Arial" w:cs="Arial"/>
        </w:rPr>
        <w:t xml:space="preserve">   </w:t>
      </w:r>
      <w:r w:rsidRPr="00A00A66">
        <w:rPr>
          <w:rFonts w:ascii="Arial" w:hAnsi="Arial" w:cs="Arial"/>
        </w:rPr>
        <w:t>Concerto per arpa e orch. (1948).</w:t>
      </w:r>
    </w:p>
    <w:p w:rsidR="00A01B6E" w:rsidRPr="00CD01EB" w:rsidRDefault="00A01B6E" w:rsidP="001B50BE">
      <w:pPr>
        <w:tabs>
          <w:tab w:val="center" w:pos="0"/>
          <w:tab w:val="left" w:pos="4253"/>
          <w:tab w:val="left" w:pos="4536"/>
        </w:tabs>
        <w:spacing w:before="120" w:after="0" w:line="276" w:lineRule="auto"/>
        <w:rPr>
          <w:rFonts w:ascii="Arial" w:hAnsi="Arial" w:cs="Arial"/>
          <w:color w:val="777A0C"/>
        </w:rPr>
      </w:pPr>
    </w:p>
    <w:p w:rsidR="0078692A" w:rsidRPr="00CD01EB" w:rsidRDefault="0078692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ZAIMONT  Judith Lang</w:t>
      </w:r>
      <w:r w:rsidRPr="00CD01EB">
        <w:rPr>
          <w:rFonts w:ascii="Arial" w:hAnsi="Arial" w:cs="Arial"/>
          <w:color w:val="777A0C"/>
          <w:u w:val="single"/>
        </w:rPr>
        <w:tab/>
        <w:t>Memphis, 8.11.1945</w:t>
      </w:r>
    </w:p>
    <w:p w:rsidR="0078692A" w:rsidRPr="00CD01EB" w:rsidRDefault="0078692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lastRenderedPageBreak/>
        <w:t>Pianista concertista, compositrice, didatta e scrittrice americana.</w:t>
      </w:r>
      <w:r w:rsidR="00A271C0" w:rsidRPr="00CD01EB">
        <w:rPr>
          <w:rFonts w:ascii="Arial" w:hAnsi="Arial" w:cs="Arial"/>
          <w:color w:val="777A0C"/>
          <w:sz w:val="20"/>
          <w:szCs w:val="20"/>
        </w:rPr>
        <w:t xml:space="preserve"> </w:t>
      </w:r>
      <w:r w:rsidRPr="00CD01EB">
        <w:rPr>
          <w:rFonts w:ascii="Arial" w:hAnsi="Arial" w:cs="Arial"/>
          <w:color w:val="777A0C"/>
          <w:sz w:val="20"/>
          <w:szCs w:val="20"/>
        </w:rPr>
        <w:t xml:space="preserve">Primi studi con la madre a 5 anni, a 11 anni </w:t>
      </w:r>
      <w:r w:rsidR="00205532" w:rsidRPr="00CD01EB">
        <w:rPr>
          <w:rFonts w:ascii="Arial" w:hAnsi="Arial" w:cs="Arial"/>
          <w:color w:val="777A0C"/>
          <w:sz w:val="20"/>
          <w:szCs w:val="20"/>
        </w:rPr>
        <w:t xml:space="preserve">          </w:t>
      </w:r>
      <w:r w:rsidRPr="00CD01EB">
        <w:rPr>
          <w:rFonts w:ascii="Arial" w:hAnsi="Arial" w:cs="Arial"/>
          <w:color w:val="777A0C"/>
          <w:sz w:val="20"/>
          <w:szCs w:val="20"/>
        </w:rPr>
        <w:t>vincitrice di un concorso pianistico internazionale.</w:t>
      </w:r>
      <w:r w:rsidR="00A271C0" w:rsidRPr="00CD01EB">
        <w:rPr>
          <w:rFonts w:ascii="Arial" w:hAnsi="Arial" w:cs="Arial"/>
          <w:color w:val="777A0C"/>
          <w:sz w:val="20"/>
          <w:szCs w:val="20"/>
        </w:rPr>
        <w:t xml:space="preserve"> </w:t>
      </w:r>
      <w:r w:rsidRPr="00CD01EB">
        <w:rPr>
          <w:rFonts w:ascii="Arial" w:hAnsi="Arial" w:cs="Arial"/>
          <w:color w:val="777A0C"/>
          <w:sz w:val="20"/>
          <w:szCs w:val="20"/>
        </w:rPr>
        <w:t xml:space="preserve">A 11 anni iniziò anche a comporre e 1 anno dopo vinceva </w:t>
      </w:r>
      <w:r w:rsidR="00205532" w:rsidRPr="00CD01EB">
        <w:rPr>
          <w:rFonts w:ascii="Arial" w:hAnsi="Arial" w:cs="Arial"/>
          <w:color w:val="777A0C"/>
          <w:sz w:val="20"/>
          <w:szCs w:val="20"/>
        </w:rPr>
        <w:t xml:space="preserve">              </w:t>
      </w:r>
      <w:r w:rsidRPr="00CD01EB">
        <w:rPr>
          <w:rFonts w:ascii="Arial" w:hAnsi="Arial" w:cs="Arial"/>
          <w:color w:val="777A0C"/>
          <w:sz w:val="20"/>
          <w:szCs w:val="20"/>
        </w:rPr>
        <w:t xml:space="preserve">concorsi di Composizione. A 16 anni eseguiva il 1° Concerto di Liszt. Alla Juilliard e anche privatamente fu allieva di </w:t>
      </w:r>
      <w:r w:rsidR="00EF27DA">
        <w:rPr>
          <w:rFonts w:ascii="Arial" w:hAnsi="Arial" w:cs="Arial"/>
          <w:color w:val="777A0C"/>
          <w:sz w:val="20"/>
          <w:szCs w:val="20"/>
        </w:rPr>
        <w:t xml:space="preserve">               </w:t>
      </w:r>
      <w:r w:rsidRPr="00CD01EB">
        <w:rPr>
          <w:rFonts w:ascii="Arial" w:hAnsi="Arial" w:cs="Arial"/>
          <w:color w:val="777A0C"/>
          <w:sz w:val="20"/>
          <w:szCs w:val="20"/>
        </w:rPr>
        <w:t xml:space="preserve">R. Lhevinne, </w:t>
      </w:r>
      <w:r w:rsidR="006F4537" w:rsidRPr="00CD01EB">
        <w:rPr>
          <w:rFonts w:ascii="Arial" w:hAnsi="Arial" w:cs="Arial"/>
          <w:color w:val="777A0C"/>
          <w:sz w:val="20"/>
          <w:szCs w:val="20"/>
        </w:rPr>
        <w:t>Hull,</w:t>
      </w:r>
      <w:r w:rsidRPr="00CD01EB">
        <w:rPr>
          <w:rFonts w:ascii="Arial" w:hAnsi="Arial" w:cs="Arial"/>
          <w:color w:val="777A0C"/>
          <w:sz w:val="20"/>
          <w:szCs w:val="20"/>
        </w:rPr>
        <w:t xml:space="preserve"> Perle, Weisgall e Kraft. Si esibì anche con la sorella Doris, che in seguito fu direttrice del </w:t>
      </w:r>
      <w:r w:rsidR="00EF27DA">
        <w:rPr>
          <w:rFonts w:ascii="Arial" w:hAnsi="Arial" w:cs="Arial"/>
          <w:color w:val="777A0C"/>
          <w:sz w:val="20"/>
          <w:szCs w:val="20"/>
        </w:rPr>
        <w:t xml:space="preserve">                 </w:t>
      </w:r>
      <w:r w:rsidRPr="00CD01EB">
        <w:rPr>
          <w:rFonts w:ascii="Arial" w:hAnsi="Arial" w:cs="Arial"/>
          <w:color w:val="777A0C"/>
          <w:sz w:val="20"/>
          <w:szCs w:val="20"/>
        </w:rPr>
        <w:t xml:space="preserve">Connecticut Opera e direttore d’orchestra. </w:t>
      </w:r>
      <w:r w:rsidR="00AF7D93" w:rsidRPr="00CD01EB">
        <w:rPr>
          <w:rFonts w:ascii="Arial" w:hAnsi="Arial" w:cs="Arial"/>
          <w:color w:val="777A0C"/>
          <w:sz w:val="20"/>
          <w:szCs w:val="20"/>
        </w:rPr>
        <w:t xml:space="preserve"> </w:t>
      </w:r>
      <w:r w:rsidRPr="00CD01EB">
        <w:rPr>
          <w:rFonts w:ascii="Arial" w:hAnsi="Arial" w:cs="Arial"/>
          <w:color w:val="777A0C"/>
          <w:sz w:val="20"/>
          <w:szCs w:val="20"/>
        </w:rPr>
        <w:t xml:space="preserve">Il duo debuttò alla Carnegie Hall, nel 1963, eseguendo il “Carnevale </w:t>
      </w:r>
      <w:r w:rsidR="00EF27DA">
        <w:rPr>
          <w:rFonts w:ascii="Arial" w:hAnsi="Arial" w:cs="Arial"/>
          <w:color w:val="777A0C"/>
          <w:sz w:val="20"/>
          <w:szCs w:val="20"/>
        </w:rPr>
        <w:t xml:space="preserve">                  </w:t>
      </w:r>
      <w:r w:rsidRPr="00CD01EB">
        <w:rPr>
          <w:rFonts w:ascii="Arial" w:hAnsi="Arial" w:cs="Arial"/>
          <w:color w:val="777A0C"/>
          <w:sz w:val="20"/>
          <w:szCs w:val="20"/>
        </w:rPr>
        <w:t>degli animali”. A seguire, in televisione,</w:t>
      </w:r>
      <w:r w:rsidR="004620B9" w:rsidRPr="00CD01EB">
        <w:rPr>
          <w:rFonts w:ascii="Arial" w:hAnsi="Arial" w:cs="Arial"/>
          <w:color w:val="777A0C"/>
          <w:sz w:val="20"/>
          <w:szCs w:val="20"/>
        </w:rPr>
        <w:t xml:space="preserve"> </w:t>
      </w:r>
      <w:r w:rsidRPr="00CD01EB">
        <w:rPr>
          <w:rFonts w:ascii="Arial" w:hAnsi="Arial" w:cs="Arial"/>
          <w:color w:val="777A0C"/>
          <w:sz w:val="20"/>
          <w:szCs w:val="20"/>
        </w:rPr>
        <w:t xml:space="preserve">la Sonata e il Concerto di Poulenc a 4 mani, </w:t>
      </w:r>
      <w:r w:rsidR="00076AC9" w:rsidRPr="00CD01EB">
        <w:rPr>
          <w:rFonts w:ascii="Arial" w:hAnsi="Arial" w:cs="Arial"/>
          <w:color w:val="777A0C"/>
          <w:sz w:val="20"/>
          <w:szCs w:val="20"/>
        </w:rPr>
        <w:t xml:space="preserve"> </w:t>
      </w:r>
      <w:r w:rsidRPr="00CD01EB">
        <w:rPr>
          <w:rFonts w:ascii="Arial" w:hAnsi="Arial" w:cs="Arial"/>
          <w:color w:val="777A0C"/>
          <w:sz w:val="20"/>
          <w:szCs w:val="20"/>
        </w:rPr>
        <w:t>la Suite di Casadesus</w:t>
      </w:r>
      <w:r w:rsidR="004620B9" w:rsidRPr="00CD01EB">
        <w:rPr>
          <w:rFonts w:ascii="Arial" w:hAnsi="Arial" w:cs="Arial"/>
          <w:color w:val="777A0C"/>
          <w:sz w:val="20"/>
          <w:szCs w:val="20"/>
        </w:rPr>
        <w:t xml:space="preserve"> </w:t>
      </w:r>
      <w:r w:rsidRPr="00CD01EB">
        <w:rPr>
          <w:rFonts w:ascii="Arial" w:hAnsi="Arial" w:cs="Arial"/>
          <w:color w:val="777A0C"/>
          <w:sz w:val="20"/>
          <w:szCs w:val="20"/>
        </w:rPr>
        <w:t xml:space="preserve">e brani </w:t>
      </w:r>
      <w:r w:rsidR="00EF27DA">
        <w:rPr>
          <w:rFonts w:ascii="Arial" w:hAnsi="Arial" w:cs="Arial"/>
          <w:color w:val="777A0C"/>
          <w:sz w:val="20"/>
          <w:szCs w:val="20"/>
        </w:rPr>
        <w:t xml:space="preserve">               </w:t>
      </w:r>
      <w:r w:rsidRPr="00CD01EB">
        <w:rPr>
          <w:rFonts w:ascii="Arial" w:hAnsi="Arial" w:cs="Arial"/>
          <w:color w:val="777A0C"/>
          <w:sz w:val="20"/>
          <w:szCs w:val="20"/>
        </w:rPr>
        <w:t>di Milhaud, Arensky e Rachmaninoff. Ulteriori studi alla Columbia University con Luening e Beeson.</w:t>
      </w:r>
      <w:r w:rsidR="00AF7D93" w:rsidRPr="00CD01EB">
        <w:rPr>
          <w:rFonts w:ascii="Arial" w:hAnsi="Arial" w:cs="Arial"/>
          <w:color w:val="777A0C"/>
          <w:sz w:val="20"/>
          <w:szCs w:val="20"/>
        </w:rPr>
        <w:t xml:space="preserve"> </w:t>
      </w:r>
      <w:r w:rsidRPr="00CD01EB">
        <w:rPr>
          <w:rFonts w:ascii="Arial" w:hAnsi="Arial" w:cs="Arial"/>
          <w:color w:val="777A0C"/>
          <w:sz w:val="20"/>
          <w:szCs w:val="20"/>
        </w:rPr>
        <w:t>A 22 anni</w:t>
      </w:r>
      <w:r w:rsidR="006F4537" w:rsidRPr="00CD01EB">
        <w:rPr>
          <w:rFonts w:ascii="Arial" w:hAnsi="Arial" w:cs="Arial"/>
          <w:color w:val="777A0C"/>
          <w:sz w:val="20"/>
          <w:szCs w:val="20"/>
        </w:rPr>
        <w:t>,</w:t>
      </w:r>
      <w:r w:rsidRPr="00CD01EB">
        <w:rPr>
          <w:rFonts w:ascii="Arial" w:hAnsi="Arial" w:cs="Arial"/>
          <w:color w:val="777A0C"/>
          <w:sz w:val="20"/>
          <w:szCs w:val="20"/>
        </w:rPr>
        <w:t xml:space="preserve"> studi d’orchestrazione a Parigi con Jolivet. Insegnante al Queens College dal 1972 al 1977, al Conservatorio Peabody </w:t>
      </w:r>
      <w:r w:rsidR="00EF27DA">
        <w:rPr>
          <w:rFonts w:ascii="Arial" w:hAnsi="Arial" w:cs="Arial"/>
          <w:color w:val="777A0C"/>
          <w:sz w:val="20"/>
          <w:szCs w:val="20"/>
        </w:rPr>
        <w:t xml:space="preserve">                </w:t>
      </w:r>
      <w:r w:rsidRPr="00CD01EB">
        <w:rPr>
          <w:rFonts w:ascii="Arial" w:hAnsi="Arial" w:cs="Arial"/>
          <w:color w:val="777A0C"/>
          <w:sz w:val="20"/>
          <w:szCs w:val="20"/>
        </w:rPr>
        <w:t>dal 1980 al 1987, all’Adelphi University dal 1988 al 1991</w:t>
      </w:r>
      <w:r w:rsidR="00205532" w:rsidRPr="00CD01EB">
        <w:rPr>
          <w:rFonts w:ascii="Arial" w:hAnsi="Arial" w:cs="Arial"/>
          <w:color w:val="777A0C"/>
          <w:sz w:val="20"/>
          <w:szCs w:val="20"/>
        </w:rPr>
        <w:t>.                                                                                                     I</w:t>
      </w:r>
      <w:r w:rsidRPr="00CD01EB">
        <w:rPr>
          <w:rFonts w:ascii="Arial" w:hAnsi="Arial" w:cs="Arial"/>
          <w:color w:val="777A0C"/>
          <w:sz w:val="20"/>
          <w:szCs w:val="20"/>
        </w:rPr>
        <w:t xml:space="preserve">nsegnante </w:t>
      </w:r>
      <w:r w:rsidR="00076AC9" w:rsidRPr="00CD01EB">
        <w:rPr>
          <w:rFonts w:ascii="Arial" w:hAnsi="Arial" w:cs="Arial"/>
          <w:color w:val="777A0C"/>
          <w:sz w:val="20"/>
          <w:szCs w:val="20"/>
        </w:rPr>
        <w:t xml:space="preserve"> </w:t>
      </w:r>
      <w:r w:rsidRPr="00CD01EB">
        <w:rPr>
          <w:rFonts w:ascii="Arial" w:hAnsi="Arial" w:cs="Arial"/>
          <w:color w:val="777A0C"/>
          <w:sz w:val="20"/>
          <w:szCs w:val="20"/>
        </w:rPr>
        <w:t>di composizione all’Università del Minnesota, dal 1991 al 2005.</w:t>
      </w:r>
    </w:p>
    <w:p w:rsidR="00CF4C7C" w:rsidRPr="00A00A66" w:rsidRDefault="0078692A" w:rsidP="001B50BE">
      <w:pPr>
        <w:tabs>
          <w:tab w:val="center" w:pos="0"/>
          <w:tab w:val="left" w:pos="4253"/>
          <w:tab w:val="left" w:pos="4536"/>
        </w:tabs>
        <w:spacing w:before="120" w:after="0" w:line="276" w:lineRule="auto"/>
        <w:rPr>
          <w:rFonts w:ascii="Arial" w:hAnsi="Arial" w:cs="Arial"/>
        </w:rPr>
      </w:pPr>
      <w:r w:rsidRPr="00A00A66">
        <w:rPr>
          <w:rFonts w:ascii="Arial" w:hAnsi="Arial" w:cs="Arial"/>
        </w:rPr>
        <w:t>2 Song, arpa e voce di soprano (1978, 10’10).</w:t>
      </w:r>
    </w:p>
    <w:p w:rsidR="00A01B6E" w:rsidRPr="00CD01EB" w:rsidRDefault="00A01B6E" w:rsidP="001B50BE">
      <w:pPr>
        <w:tabs>
          <w:tab w:val="center" w:pos="0"/>
          <w:tab w:val="left" w:pos="4253"/>
          <w:tab w:val="left" w:pos="4536"/>
        </w:tabs>
        <w:spacing w:before="120" w:after="0" w:line="276" w:lineRule="auto"/>
        <w:rPr>
          <w:rFonts w:ascii="Arial" w:hAnsi="Arial" w:cs="Arial"/>
          <w:color w:val="777A0C"/>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ZAMARA  Antonio</w:t>
      </w:r>
      <w:r w:rsidRPr="00CD01EB">
        <w:rPr>
          <w:rFonts w:ascii="Arial" w:hAnsi="Arial" w:cs="Arial"/>
          <w:color w:val="777A0C"/>
          <w:u w:val="single"/>
        </w:rPr>
        <w:tab/>
        <w:t>Milano, 13.6.1829 - Hietzing, 11.11.1901.</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b/>
          <w:color w:val="777A0C"/>
          <w:sz w:val="20"/>
          <w:szCs w:val="20"/>
        </w:rPr>
        <w:t>Arpista</w:t>
      </w:r>
      <w:r w:rsidRPr="00CD01EB">
        <w:rPr>
          <w:rFonts w:ascii="Arial" w:hAnsi="Arial" w:cs="Arial"/>
          <w:color w:val="777A0C"/>
          <w:sz w:val="20"/>
          <w:szCs w:val="20"/>
        </w:rPr>
        <w:t xml:space="preserve"> e compositore italiano, allievo di Sechter. Arpista al Teatro di Porta Carinzia</w:t>
      </w:r>
      <w:r w:rsidR="00AF7D93" w:rsidRPr="00CD01EB">
        <w:rPr>
          <w:rFonts w:ascii="Arial" w:hAnsi="Arial" w:cs="Arial"/>
          <w:color w:val="777A0C"/>
          <w:sz w:val="20"/>
          <w:szCs w:val="20"/>
        </w:rPr>
        <w:t xml:space="preserve"> </w:t>
      </w:r>
      <w:r w:rsidR="00BD3A43" w:rsidRPr="00CD01EB">
        <w:rPr>
          <w:rFonts w:ascii="Arial" w:hAnsi="Arial" w:cs="Arial"/>
          <w:color w:val="777A0C"/>
          <w:sz w:val="20"/>
          <w:szCs w:val="20"/>
        </w:rPr>
        <w:t xml:space="preserve">e </w:t>
      </w:r>
      <w:r w:rsidRPr="00CD01EB">
        <w:rPr>
          <w:rFonts w:ascii="Arial" w:hAnsi="Arial" w:cs="Arial"/>
          <w:color w:val="777A0C"/>
          <w:sz w:val="20"/>
          <w:szCs w:val="20"/>
        </w:rPr>
        <w:t>al Conservatorio di Vienna.</w:t>
      </w:r>
    </w:p>
    <w:p w:rsidR="00FC5E6A" w:rsidRPr="00A00A66" w:rsidRDefault="00FB64F3" w:rsidP="001B50BE">
      <w:pPr>
        <w:tabs>
          <w:tab w:val="center" w:pos="0"/>
          <w:tab w:val="left" w:pos="4253"/>
          <w:tab w:val="left" w:pos="4536"/>
        </w:tabs>
        <w:spacing w:before="120" w:after="0" w:line="276" w:lineRule="auto"/>
        <w:rPr>
          <w:rFonts w:ascii="Arial" w:hAnsi="Arial" w:cs="Arial"/>
        </w:rPr>
      </w:pPr>
      <w:r w:rsidRPr="00A00A66">
        <w:rPr>
          <w:rFonts w:ascii="Arial" w:hAnsi="Arial" w:cs="Arial"/>
        </w:rPr>
        <w:t xml:space="preserve">Per arpa sola:  </w:t>
      </w:r>
      <w:r w:rsidR="00FC5E6A" w:rsidRPr="00A00A66">
        <w:rPr>
          <w:rFonts w:ascii="Arial" w:hAnsi="Arial" w:cs="Arial"/>
        </w:rPr>
        <w:t xml:space="preserve">Chant de berceau, </w:t>
      </w:r>
      <w:r w:rsidR="005132FC" w:rsidRPr="00A00A66">
        <w:rPr>
          <w:rFonts w:ascii="Arial" w:hAnsi="Arial" w:cs="Arial"/>
        </w:rPr>
        <w:t xml:space="preserve">  </w:t>
      </w:r>
      <w:r w:rsidR="00FC5E6A" w:rsidRPr="00A00A66">
        <w:rPr>
          <w:rFonts w:ascii="Arial" w:hAnsi="Arial" w:cs="Arial"/>
        </w:rPr>
        <w:t xml:space="preserve">L’assenza, </w:t>
      </w:r>
      <w:r w:rsidR="005132FC" w:rsidRPr="00A00A66">
        <w:rPr>
          <w:rFonts w:ascii="Arial" w:hAnsi="Arial" w:cs="Arial"/>
        </w:rPr>
        <w:t xml:space="preserve">  </w:t>
      </w:r>
      <w:r w:rsidR="00FC5E6A" w:rsidRPr="00A00A66">
        <w:rPr>
          <w:rFonts w:ascii="Arial" w:hAnsi="Arial" w:cs="Arial"/>
        </w:rPr>
        <w:t xml:space="preserve">Marcia dei croati, </w:t>
      </w:r>
      <w:r w:rsidR="005132FC" w:rsidRPr="00A00A66">
        <w:rPr>
          <w:rFonts w:ascii="Arial" w:hAnsi="Arial" w:cs="Arial"/>
        </w:rPr>
        <w:t xml:space="preserve">  </w:t>
      </w:r>
      <w:r w:rsidR="00FC5E6A" w:rsidRPr="00A00A66">
        <w:rPr>
          <w:rFonts w:ascii="Arial" w:hAnsi="Arial" w:cs="Arial"/>
        </w:rPr>
        <w:t xml:space="preserve">La reveuse, </w:t>
      </w:r>
      <w:r w:rsidR="005132FC" w:rsidRPr="00A00A66">
        <w:rPr>
          <w:rFonts w:ascii="Arial" w:hAnsi="Arial" w:cs="Arial"/>
        </w:rPr>
        <w:t xml:space="preserve">  </w:t>
      </w:r>
      <w:r w:rsidR="00FC5E6A" w:rsidRPr="00A00A66">
        <w:rPr>
          <w:rFonts w:ascii="Arial" w:hAnsi="Arial" w:cs="Arial"/>
        </w:rPr>
        <w:t>Barcarola</w:t>
      </w:r>
      <w:r w:rsidRPr="00A00A66">
        <w:rPr>
          <w:rFonts w:ascii="Arial" w:hAnsi="Arial" w:cs="Arial"/>
        </w:rPr>
        <w:t>.</w:t>
      </w:r>
    </w:p>
    <w:p w:rsidR="00FC5E6A" w:rsidRPr="00A00A66" w:rsidRDefault="00FC5E6A" w:rsidP="001B50BE">
      <w:pPr>
        <w:tabs>
          <w:tab w:val="center" w:pos="0"/>
          <w:tab w:val="left" w:pos="4253"/>
          <w:tab w:val="left" w:pos="4536"/>
        </w:tabs>
        <w:spacing w:before="120" w:after="0" w:line="276" w:lineRule="auto"/>
        <w:rPr>
          <w:rFonts w:ascii="Arial" w:hAnsi="Arial" w:cs="Arial"/>
        </w:rPr>
      </w:pPr>
      <w:r w:rsidRPr="00A00A66">
        <w:rPr>
          <w:rFonts w:ascii="Arial" w:hAnsi="Arial" w:cs="Arial"/>
        </w:rPr>
        <w:t>Arie d’opera per 2 arpe.   L’addio per arpa e vcl.</w:t>
      </w:r>
      <w:r w:rsidR="006F0C3C" w:rsidRPr="00A00A66">
        <w:rPr>
          <w:rFonts w:ascii="Arial" w:hAnsi="Arial" w:cs="Arial"/>
        </w:rPr>
        <w:t xml:space="preserve"> op. 9.    Fantasia op. 39, arpa e vcl.</w:t>
      </w:r>
    </w:p>
    <w:p w:rsidR="00CF4C7C" w:rsidRPr="00A00A66" w:rsidRDefault="00A77E1B" w:rsidP="001B50BE">
      <w:pPr>
        <w:tabs>
          <w:tab w:val="center" w:pos="0"/>
          <w:tab w:val="left" w:pos="4253"/>
          <w:tab w:val="left" w:pos="4536"/>
        </w:tabs>
        <w:spacing w:before="120" w:after="0" w:line="276" w:lineRule="auto"/>
        <w:rPr>
          <w:rFonts w:ascii="Arial" w:hAnsi="Arial" w:cs="Arial"/>
        </w:rPr>
      </w:pPr>
      <w:r w:rsidRPr="00A00A66">
        <w:rPr>
          <w:rFonts w:ascii="Arial" w:hAnsi="Arial" w:cs="Arial"/>
        </w:rPr>
        <w:t>Casilda Fantas</w:t>
      </w:r>
      <w:r w:rsidR="007C412A" w:rsidRPr="00A00A66">
        <w:rPr>
          <w:rFonts w:ascii="Arial" w:hAnsi="Arial" w:cs="Arial"/>
        </w:rPr>
        <w:t>ie</w:t>
      </w:r>
      <w:r w:rsidRPr="00A00A66">
        <w:rPr>
          <w:rFonts w:ascii="Arial" w:hAnsi="Arial" w:cs="Arial"/>
        </w:rPr>
        <w:t>, arpa e fl</w:t>
      </w:r>
      <w:r w:rsidR="00FB64F3" w:rsidRPr="00A00A66">
        <w:rPr>
          <w:rFonts w:ascii="Arial" w:hAnsi="Arial" w:cs="Arial"/>
        </w:rPr>
        <w:t>auto</w:t>
      </w:r>
      <w:r w:rsidRPr="00A00A66">
        <w:rPr>
          <w:rFonts w:ascii="Arial" w:hAnsi="Arial" w:cs="Arial"/>
        </w:rPr>
        <w:t xml:space="preserve"> (11’</w:t>
      </w:r>
      <w:r w:rsidR="00700098" w:rsidRPr="00A00A66">
        <w:rPr>
          <w:rFonts w:ascii="Arial" w:hAnsi="Arial" w:cs="Arial"/>
        </w:rPr>
        <w:t>25</w:t>
      </w:r>
      <w:r w:rsidRPr="00A00A66">
        <w:rPr>
          <w:rFonts w:ascii="Arial" w:hAnsi="Arial" w:cs="Arial"/>
        </w:rPr>
        <w:t>).</w:t>
      </w:r>
      <w:r w:rsidR="0045310D" w:rsidRPr="00A00A66">
        <w:rPr>
          <w:rFonts w:ascii="Arial" w:hAnsi="Arial" w:cs="Arial"/>
        </w:rPr>
        <w:t xml:space="preserve">   Divertimento dopo Luisa Miller, 2 arpe (12’45).</w:t>
      </w:r>
    </w:p>
    <w:p w:rsidR="0045310D" w:rsidRPr="00A00A66" w:rsidRDefault="00C848D4" w:rsidP="001B50BE">
      <w:pPr>
        <w:tabs>
          <w:tab w:val="center" w:pos="0"/>
          <w:tab w:val="left" w:pos="4253"/>
          <w:tab w:val="left" w:pos="4536"/>
        </w:tabs>
        <w:spacing w:before="120" w:after="0" w:line="276" w:lineRule="auto"/>
        <w:rPr>
          <w:rFonts w:ascii="Arial" w:hAnsi="Arial" w:cs="Arial"/>
        </w:rPr>
      </w:pPr>
      <w:r w:rsidRPr="00A00A66">
        <w:rPr>
          <w:rFonts w:ascii="Arial" w:hAnsi="Arial" w:cs="Arial"/>
        </w:rPr>
        <w:t>Divertimento dopo Rigoletto, 2 arpe (11’20).</w:t>
      </w:r>
    </w:p>
    <w:p w:rsidR="00A01B6E" w:rsidRPr="00CD01EB" w:rsidRDefault="00A01B6E" w:rsidP="001B50BE">
      <w:pPr>
        <w:tabs>
          <w:tab w:val="center" w:pos="0"/>
          <w:tab w:val="left" w:pos="4253"/>
          <w:tab w:val="left" w:pos="4536"/>
        </w:tabs>
        <w:spacing w:before="120" w:after="0" w:line="276" w:lineRule="auto"/>
        <w:rPr>
          <w:rFonts w:ascii="Arial" w:hAnsi="Arial" w:cs="Arial"/>
          <w:color w:val="777A0C"/>
        </w:rPr>
      </w:pPr>
    </w:p>
    <w:p w:rsidR="001E0D9C" w:rsidRPr="00CD01EB" w:rsidRDefault="001E0D9C"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ZANDER  Heinz Joachim</w:t>
      </w:r>
      <w:r w:rsidRPr="00CD01EB">
        <w:rPr>
          <w:rFonts w:ascii="Arial" w:hAnsi="Arial" w:cs="Arial"/>
          <w:color w:val="777A0C"/>
          <w:u w:val="single"/>
        </w:rPr>
        <w:tab/>
        <w:t>Breslavia, 1920</w:t>
      </w:r>
    </w:p>
    <w:p w:rsidR="001E0D9C" w:rsidRPr="00CD01EB" w:rsidRDefault="001E0D9C"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Pianista, compositore, direttore d’orchestra e insegnante al Conservatorio di Amburgo.</w:t>
      </w:r>
    </w:p>
    <w:p w:rsidR="00CF4C7C" w:rsidRPr="00A00A66" w:rsidRDefault="001E0D9C" w:rsidP="001B50BE">
      <w:pPr>
        <w:tabs>
          <w:tab w:val="center" w:pos="0"/>
          <w:tab w:val="left" w:pos="4253"/>
          <w:tab w:val="left" w:pos="4536"/>
        </w:tabs>
        <w:spacing w:before="120" w:after="0" w:line="276" w:lineRule="auto"/>
        <w:rPr>
          <w:rFonts w:ascii="Arial" w:hAnsi="Arial" w:cs="Arial"/>
        </w:rPr>
      </w:pPr>
      <w:r w:rsidRPr="00A00A66">
        <w:rPr>
          <w:rFonts w:ascii="Arial" w:hAnsi="Arial" w:cs="Arial"/>
        </w:rPr>
        <w:t>Momento musicale, arpa sola.   Duo, arpa e vcl.</w:t>
      </w:r>
    </w:p>
    <w:p w:rsidR="00A01B6E" w:rsidRPr="00CD01EB" w:rsidRDefault="00A01B6E" w:rsidP="001B50BE">
      <w:pPr>
        <w:tabs>
          <w:tab w:val="center" w:pos="0"/>
          <w:tab w:val="left" w:pos="4253"/>
          <w:tab w:val="left" w:pos="4536"/>
        </w:tabs>
        <w:spacing w:before="120" w:after="0" w:line="276" w:lineRule="auto"/>
        <w:rPr>
          <w:rFonts w:ascii="Arial" w:hAnsi="Arial" w:cs="Arial"/>
          <w:color w:val="777A0C"/>
        </w:rPr>
      </w:pPr>
    </w:p>
    <w:p w:rsidR="008663FD" w:rsidRPr="00CD01EB" w:rsidRDefault="008663FD"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ZANETTOVICH  Daniele</w:t>
      </w:r>
      <w:r w:rsidRPr="00CD01EB">
        <w:rPr>
          <w:rFonts w:ascii="Arial" w:hAnsi="Arial" w:cs="Arial"/>
          <w:color w:val="777A0C"/>
          <w:u w:val="single"/>
        </w:rPr>
        <w:tab/>
        <w:t>Trieste, 1950</w:t>
      </w:r>
    </w:p>
    <w:p w:rsidR="008663FD" w:rsidRPr="00CD01EB" w:rsidRDefault="008663FD"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e direttore d’orchestra italiano, allievo di De Rosa e Viozzi. </w:t>
      </w:r>
      <w:r w:rsidR="004620B9" w:rsidRPr="00CD01EB">
        <w:rPr>
          <w:rFonts w:ascii="Arial" w:hAnsi="Arial" w:cs="Arial"/>
          <w:color w:val="777A0C"/>
          <w:sz w:val="20"/>
          <w:szCs w:val="20"/>
        </w:rPr>
        <w:t xml:space="preserve">                                                       </w:t>
      </w:r>
      <w:r w:rsidR="00037AA0" w:rsidRPr="00CD01EB">
        <w:rPr>
          <w:rFonts w:ascii="Arial" w:hAnsi="Arial" w:cs="Arial"/>
          <w:color w:val="777A0C"/>
          <w:sz w:val="20"/>
          <w:szCs w:val="20"/>
        </w:rPr>
        <w:t xml:space="preserve">               </w:t>
      </w:r>
      <w:r w:rsidRPr="00CD01EB">
        <w:rPr>
          <w:rFonts w:ascii="Arial" w:hAnsi="Arial" w:cs="Arial"/>
          <w:color w:val="777A0C"/>
          <w:sz w:val="20"/>
          <w:szCs w:val="20"/>
        </w:rPr>
        <w:t>Vincitore di numerosi premi internazionali d’alto livello. Insegnante al</w:t>
      </w:r>
      <w:r w:rsidR="004D76E9" w:rsidRPr="00CD01EB">
        <w:rPr>
          <w:rFonts w:ascii="Arial" w:hAnsi="Arial" w:cs="Arial"/>
          <w:color w:val="777A0C"/>
          <w:sz w:val="20"/>
          <w:szCs w:val="20"/>
        </w:rPr>
        <w:t xml:space="preserve"> Conservatorio</w:t>
      </w:r>
      <w:r w:rsidRPr="00CD01EB">
        <w:rPr>
          <w:rFonts w:ascii="Arial" w:hAnsi="Arial" w:cs="Arial"/>
          <w:color w:val="777A0C"/>
          <w:sz w:val="20"/>
          <w:szCs w:val="20"/>
        </w:rPr>
        <w:t xml:space="preserve"> “Tomadini” di Udine.</w:t>
      </w:r>
    </w:p>
    <w:p w:rsidR="00CF4C7C" w:rsidRPr="00A00A66" w:rsidRDefault="00FD4160" w:rsidP="001B50BE">
      <w:pPr>
        <w:tabs>
          <w:tab w:val="center" w:pos="0"/>
          <w:tab w:val="left" w:pos="4253"/>
          <w:tab w:val="left" w:pos="4536"/>
        </w:tabs>
        <w:spacing w:before="120" w:after="0" w:line="276" w:lineRule="auto"/>
        <w:rPr>
          <w:rFonts w:ascii="Arial" w:hAnsi="Arial" w:cs="Arial"/>
        </w:rPr>
      </w:pPr>
      <w:r w:rsidRPr="00A00A66">
        <w:rPr>
          <w:rFonts w:ascii="Arial" w:hAnsi="Arial" w:cs="Arial"/>
        </w:rPr>
        <w:t xml:space="preserve">Arpa sola: </w:t>
      </w:r>
      <w:r w:rsidR="00AB7E77" w:rsidRPr="00A00A66">
        <w:rPr>
          <w:rFonts w:ascii="Arial" w:hAnsi="Arial" w:cs="Arial"/>
        </w:rPr>
        <w:t>Stravaganze</w:t>
      </w:r>
      <w:r w:rsidRPr="00A00A66">
        <w:rPr>
          <w:rFonts w:ascii="Arial" w:hAnsi="Arial" w:cs="Arial"/>
        </w:rPr>
        <w:t>,</w:t>
      </w:r>
      <w:r w:rsidR="00AB7E77" w:rsidRPr="00A00A66">
        <w:rPr>
          <w:rFonts w:ascii="Arial" w:hAnsi="Arial" w:cs="Arial"/>
        </w:rPr>
        <w:t xml:space="preserve">   Preludio e toccata.</w:t>
      </w:r>
      <w:r w:rsidRPr="00A00A66">
        <w:rPr>
          <w:rFonts w:ascii="Arial" w:hAnsi="Arial" w:cs="Arial"/>
        </w:rPr>
        <w:t xml:space="preserve">   Inno al sole, per </w:t>
      </w:r>
      <w:r w:rsidR="003351A0" w:rsidRPr="00A00A66">
        <w:rPr>
          <w:rFonts w:ascii="Arial" w:hAnsi="Arial" w:cs="Arial"/>
        </w:rPr>
        <w:t>fl</w:t>
      </w:r>
      <w:r w:rsidRPr="00A00A66">
        <w:rPr>
          <w:rFonts w:ascii="Arial" w:hAnsi="Arial" w:cs="Arial"/>
        </w:rPr>
        <w:t>. e arpa.</w:t>
      </w:r>
    </w:p>
    <w:p w:rsidR="00A01B6E" w:rsidRPr="00CD01EB" w:rsidRDefault="00A01B6E" w:rsidP="001B50BE">
      <w:pPr>
        <w:tabs>
          <w:tab w:val="center" w:pos="0"/>
          <w:tab w:val="left" w:pos="4253"/>
          <w:tab w:val="left" w:pos="4536"/>
        </w:tabs>
        <w:spacing w:before="120" w:after="0" w:line="276" w:lineRule="auto"/>
        <w:rPr>
          <w:rFonts w:ascii="Arial" w:hAnsi="Arial" w:cs="Arial"/>
          <w:color w:val="777A0C"/>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 xml:space="preserve">ZBINDEN  Julien-Françoise </w:t>
      </w:r>
      <w:r w:rsidRPr="00CD01EB">
        <w:rPr>
          <w:rFonts w:ascii="Arial" w:hAnsi="Arial" w:cs="Arial"/>
          <w:color w:val="777A0C"/>
          <w:u w:val="single"/>
        </w:rPr>
        <w:tab/>
        <w:t>Rolle, 11.11.1917</w:t>
      </w:r>
    </w:p>
    <w:p w:rsidR="002A4A7E" w:rsidRPr="00CD01EB" w:rsidRDefault="002A4A7E"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Pianista e compositore svizzero, allievo di Décosterd e Panthés. Quasi autodidatta in Composizione</w:t>
      </w:r>
      <w:r w:rsidR="009F37F4" w:rsidRPr="00CD01EB">
        <w:rPr>
          <w:rFonts w:ascii="Arial" w:hAnsi="Arial" w:cs="Arial"/>
          <w:color w:val="777A0C"/>
          <w:sz w:val="20"/>
          <w:szCs w:val="20"/>
        </w:rPr>
        <w:t>,</w:t>
      </w:r>
      <w:r w:rsidRPr="00CD01EB">
        <w:rPr>
          <w:rFonts w:ascii="Arial" w:hAnsi="Arial" w:cs="Arial"/>
          <w:color w:val="777A0C"/>
          <w:sz w:val="20"/>
          <w:szCs w:val="20"/>
        </w:rPr>
        <w:t xml:space="preserve"> iniziò la sua carriera come pianista jazz. Direttore della </w:t>
      </w:r>
      <w:r w:rsidR="009F37F4" w:rsidRPr="00CD01EB">
        <w:rPr>
          <w:rFonts w:ascii="Arial" w:hAnsi="Arial" w:cs="Arial"/>
          <w:color w:val="777A0C"/>
          <w:sz w:val="20"/>
          <w:szCs w:val="20"/>
        </w:rPr>
        <w:t>R</w:t>
      </w:r>
      <w:r w:rsidRPr="00CD01EB">
        <w:rPr>
          <w:rFonts w:ascii="Arial" w:hAnsi="Arial" w:cs="Arial"/>
          <w:color w:val="777A0C"/>
          <w:sz w:val="20"/>
          <w:szCs w:val="20"/>
        </w:rPr>
        <w:t>adio Svizzera Romanda</w:t>
      </w:r>
      <w:r w:rsidR="009B2173" w:rsidRPr="00CD01EB">
        <w:rPr>
          <w:rFonts w:ascii="Arial" w:hAnsi="Arial" w:cs="Arial"/>
          <w:color w:val="777A0C"/>
          <w:sz w:val="20"/>
          <w:szCs w:val="20"/>
        </w:rPr>
        <w:t>, la più Musicale delle Radio</w:t>
      </w:r>
      <w:r w:rsidRPr="00CD01EB">
        <w:rPr>
          <w:rFonts w:ascii="Arial" w:hAnsi="Arial" w:cs="Arial"/>
          <w:color w:val="777A0C"/>
          <w:sz w:val="20"/>
          <w:szCs w:val="20"/>
        </w:rPr>
        <w:t>.</w:t>
      </w:r>
      <w:r w:rsidR="009B2173" w:rsidRPr="00CD01EB">
        <w:rPr>
          <w:rFonts w:ascii="Arial" w:hAnsi="Arial" w:cs="Arial"/>
          <w:color w:val="777A0C"/>
          <w:sz w:val="20"/>
          <w:szCs w:val="20"/>
        </w:rPr>
        <w:t xml:space="preserve"> Il 27 gennaio </w:t>
      </w:r>
      <w:r w:rsidR="00AF7D93" w:rsidRPr="00CD01EB">
        <w:rPr>
          <w:rFonts w:ascii="Arial" w:hAnsi="Arial" w:cs="Arial"/>
          <w:color w:val="777A0C"/>
          <w:sz w:val="20"/>
          <w:szCs w:val="20"/>
        </w:rPr>
        <w:t xml:space="preserve">          </w:t>
      </w:r>
      <w:r w:rsidR="009B2173" w:rsidRPr="00CD01EB">
        <w:rPr>
          <w:rFonts w:ascii="Arial" w:hAnsi="Arial" w:cs="Arial"/>
          <w:color w:val="777A0C"/>
          <w:sz w:val="20"/>
          <w:szCs w:val="20"/>
        </w:rPr>
        <w:t>del 2015, a 98 anni, ha composto una Sinfonia.….</w:t>
      </w:r>
    </w:p>
    <w:p w:rsidR="00205532" w:rsidRPr="00A00A66" w:rsidRDefault="009F37F4" w:rsidP="001B50BE">
      <w:pPr>
        <w:tabs>
          <w:tab w:val="center" w:pos="0"/>
          <w:tab w:val="left" w:pos="4253"/>
          <w:tab w:val="left" w:pos="4536"/>
        </w:tabs>
        <w:spacing w:before="120" w:after="0" w:line="276" w:lineRule="auto"/>
        <w:rPr>
          <w:rFonts w:ascii="Arial" w:hAnsi="Arial" w:cs="Arial"/>
        </w:rPr>
      </w:pPr>
      <w:r w:rsidRPr="00A00A66">
        <w:rPr>
          <w:rFonts w:ascii="Arial" w:hAnsi="Arial" w:cs="Arial"/>
        </w:rPr>
        <w:t>3 Esquisses japonaises op. 72, arpa sola (1985, 15’20).</w:t>
      </w:r>
      <w:r w:rsidR="00205532" w:rsidRPr="00A00A66">
        <w:rPr>
          <w:rFonts w:ascii="Arial" w:hAnsi="Arial" w:cs="Arial"/>
        </w:rPr>
        <w:t xml:space="preserve">   </w:t>
      </w:r>
    </w:p>
    <w:p w:rsidR="009F37F4" w:rsidRPr="00A00A66" w:rsidRDefault="009F37F4" w:rsidP="001B50BE">
      <w:pPr>
        <w:tabs>
          <w:tab w:val="center" w:pos="0"/>
          <w:tab w:val="left" w:pos="4253"/>
          <w:tab w:val="left" w:pos="4536"/>
        </w:tabs>
        <w:spacing w:before="120" w:after="0" w:line="276" w:lineRule="auto"/>
        <w:rPr>
          <w:rFonts w:ascii="Arial" w:hAnsi="Arial" w:cs="Arial"/>
        </w:rPr>
      </w:pPr>
      <w:r w:rsidRPr="00A00A66">
        <w:rPr>
          <w:rFonts w:ascii="Arial" w:hAnsi="Arial" w:cs="Arial"/>
        </w:rPr>
        <w:t>Miniature, arpa e flauto, op. 14 (1955, 5’35).   Kalamala op. 86, 2 arpe (1995, 10’15).</w:t>
      </w:r>
    </w:p>
    <w:p w:rsidR="009F37F4" w:rsidRPr="00A00A66" w:rsidRDefault="009F37F4" w:rsidP="001B50BE">
      <w:pPr>
        <w:tabs>
          <w:tab w:val="center" w:pos="0"/>
          <w:tab w:val="left" w:pos="4253"/>
          <w:tab w:val="left" w:pos="4536"/>
        </w:tabs>
        <w:spacing w:before="120" w:after="0" w:line="276" w:lineRule="auto"/>
        <w:rPr>
          <w:rFonts w:ascii="Arial" w:hAnsi="Arial" w:cs="Arial"/>
        </w:rPr>
      </w:pPr>
      <w:r w:rsidRPr="00A00A66">
        <w:rPr>
          <w:rFonts w:ascii="Arial" w:hAnsi="Arial" w:cs="Arial"/>
        </w:rPr>
        <w:t>Introduzione e scherzo-valse op. 52, flauto e arpa (1973, 6’).</w:t>
      </w:r>
    </w:p>
    <w:p w:rsidR="009F37F4" w:rsidRPr="00A00A66" w:rsidRDefault="00A270B3" w:rsidP="001B50BE">
      <w:pPr>
        <w:tabs>
          <w:tab w:val="center" w:pos="0"/>
          <w:tab w:val="left" w:pos="4253"/>
          <w:tab w:val="left" w:pos="4536"/>
        </w:tabs>
        <w:spacing w:before="120" w:after="0" w:line="276" w:lineRule="auto"/>
        <w:rPr>
          <w:rFonts w:ascii="Arial" w:hAnsi="Arial" w:cs="Arial"/>
        </w:rPr>
      </w:pPr>
      <w:r w:rsidRPr="00A00A66">
        <w:rPr>
          <w:rFonts w:ascii="Arial" w:hAnsi="Arial" w:cs="Arial"/>
        </w:rPr>
        <w:t>Alternances, fl. vla. arpa</w:t>
      </w:r>
      <w:r w:rsidR="009F37F4" w:rsidRPr="00A00A66">
        <w:rPr>
          <w:rFonts w:ascii="Arial" w:hAnsi="Arial" w:cs="Arial"/>
        </w:rPr>
        <w:t>,</w:t>
      </w:r>
      <w:r w:rsidRPr="00A00A66">
        <w:rPr>
          <w:rFonts w:ascii="Arial" w:hAnsi="Arial" w:cs="Arial"/>
        </w:rPr>
        <w:t xml:space="preserve"> op. 88 (1997).</w:t>
      </w:r>
      <w:bookmarkStart w:id="21" w:name="8869"/>
      <w:bookmarkEnd w:id="21"/>
    </w:p>
    <w:p w:rsidR="00801D98" w:rsidRPr="00CD01EB" w:rsidRDefault="00801D98" w:rsidP="001B50BE">
      <w:pPr>
        <w:tabs>
          <w:tab w:val="center" w:pos="0"/>
          <w:tab w:val="left" w:pos="4253"/>
          <w:tab w:val="left" w:pos="4536"/>
        </w:tabs>
        <w:spacing w:before="120" w:after="0" w:line="276" w:lineRule="auto"/>
        <w:rPr>
          <w:rFonts w:ascii="Arial" w:hAnsi="Arial" w:cs="Arial"/>
          <w:color w:val="777A0C"/>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ZECCHI  Adone</w:t>
      </w:r>
      <w:r w:rsidRPr="00CD01EB">
        <w:rPr>
          <w:rFonts w:ascii="Arial" w:hAnsi="Arial" w:cs="Arial"/>
          <w:color w:val="777A0C"/>
          <w:u w:val="single"/>
        </w:rPr>
        <w:tab/>
        <w:t>Bologna, 23.7.1904 - Bologna, 1980.</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lastRenderedPageBreak/>
        <w:t xml:space="preserve">Compositore italiano, allievo di Alfano e Nordio. Insegnante e </w:t>
      </w:r>
      <w:r w:rsidR="004E1FBE" w:rsidRPr="00CD01EB">
        <w:rPr>
          <w:rFonts w:ascii="Arial" w:hAnsi="Arial" w:cs="Arial"/>
          <w:color w:val="777A0C"/>
          <w:sz w:val="20"/>
          <w:szCs w:val="20"/>
        </w:rPr>
        <w:t>D</w:t>
      </w:r>
      <w:r w:rsidRPr="00CD01EB">
        <w:rPr>
          <w:rFonts w:ascii="Arial" w:hAnsi="Arial" w:cs="Arial"/>
          <w:color w:val="777A0C"/>
          <w:sz w:val="20"/>
          <w:szCs w:val="20"/>
        </w:rPr>
        <w:t>irettore del Conservatorio di Bologna.</w:t>
      </w:r>
    </w:p>
    <w:p w:rsidR="009621BF" w:rsidRPr="00A00A66" w:rsidRDefault="009621BF" w:rsidP="001B50BE">
      <w:pPr>
        <w:tabs>
          <w:tab w:val="center" w:pos="0"/>
          <w:tab w:val="left" w:pos="4253"/>
          <w:tab w:val="left" w:pos="4536"/>
        </w:tabs>
        <w:spacing w:before="120" w:after="0" w:line="276" w:lineRule="auto"/>
        <w:rPr>
          <w:rFonts w:ascii="Arial" w:hAnsi="Arial" w:cs="Arial"/>
        </w:rPr>
      </w:pPr>
      <w:r w:rsidRPr="00A00A66">
        <w:rPr>
          <w:rFonts w:ascii="Arial" w:hAnsi="Arial" w:cs="Arial"/>
        </w:rPr>
        <w:t xml:space="preserve">Arpa sola:   Trittico.   Soirée (1926).  </w:t>
      </w:r>
      <w:r w:rsidR="003B6452" w:rsidRPr="00A00A66">
        <w:rPr>
          <w:rFonts w:ascii="Arial" w:hAnsi="Arial" w:cs="Arial"/>
        </w:rPr>
        <w:t xml:space="preserve"> </w:t>
      </w:r>
      <w:r w:rsidR="00B84007" w:rsidRPr="00A00A66">
        <w:rPr>
          <w:rFonts w:ascii="Arial" w:hAnsi="Arial" w:cs="Arial"/>
        </w:rPr>
        <w:t xml:space="preserve"> </w:t>
      </w:r>
      <w:r w:rsidR="00FC5E6A" w:rsidRPr="00A00A66">
        <w:rPr>
          <w:rFonts w:ascii="Arial" w:hAnsi="Arial" w:cs="Arial"/>
        </w:rPr>
        <w:t>Musiche per un balletto immaginario (1938)</w:t>
      </w:r>
      <w:r w:rsidRPr="00A00A66">
        <w:rPr>
          <w:rFonts w:ascii="Arial" w:hAnsi="Arial" w:cs="Arial"/>
        </w:rPr>
        <w:t>.</w:t>
      </w:r>
    </w:p>
    <w:p w:rsidR="00CF4C7C" w:rsidRPr="00A00A66" w:rsidRDefault="00FC5E6A" w:rsidP="001B50BE">
      <w:pPr>
        <w:tabs>
          <w:tab w:val="center" w:pos="0"/>
          <w:tab w:val="left" w:pos="4253"/>
          <w:tab w:val="left" w:pos="4536"/>
        </w:tabs>
        <w:spacing w:before="120" w:after="0" w:line="276" w:lineRule="auto"/>
        <w:rPr>
          <w:rFonts w:ascii="Arial" w:hAnsi="Arial" w:cs="Arial"/>
        </w:rPr>
      </w:pPr>
      <w:r w:rsidRPr="00A00A66">
        <w:rPr>
          <w:rFonts w:ascii="Arial" w:hAnsi="Arial" w:cs="Arial"/>
        </w:rPr>
        <w:t>Giovedì grasso</w:t>
      </w:r>
      <w:r w:rsidR="00A572DB" w:rsidRPr="00A00A66">
        <w:rPr>
          <w:rFonts w:ascii="Arial" w:hAnsi="Arial" w:cs="Arial"/>
        </w:rPr>
        <w:t>, bizzarria</w:t>
      </w:r>
      <w:r w:rsidRPr="00A00A66">
        <w:rPr>
          <w:rFonts w:ascii="Arial" w:hAnsi="Arial" w:cs="Arial"/>
        </w:rPr>
        <w:t xml:space="preserve">. </w:t>
      </w:r>
      <w:r w:rsidR="003B6452" w:rsidRPr="00A00A66">
        <w:rPr>
          <w:rFonts w:ascii="Arial" w:hAnsi="Arial" w:cs="Arial"/>
        </w:rPr>
        <w:t xml:space="preserve">  </w:t>
      </w:r>
      <w:r w:rsidR="005D22E5" w:rsidRPr="00A00A66">
        <w:rPr>
          <w:rFonts w:ascii="Arial" w:hAnsi="Arial" w:cs="Arial"/>
        </w:rPr>
        <w:t>Divertimento per fl. e arpa.</w:t>
      </w:r>
    </w:p>
    <w:p w:rsidR="00A01B6E" w:rsidRPr="00CD01EB" w:rsidRDefault="00A01B6E" w:rsidP="001B50BE">
      <w:pPr>
        <w:tabs>
          <w:tab w:val="center" w:pos="0"/>
          <w:tab w:val="left" w:pos="4253"/>
          <w:tab w:val="left" w:pos="4536"/>
        </w:tabs>
        <w:spacing w:before="120" w:after="0" w:line="276" w:lineRule="auto"/>
        <w:rPr>
          <w:rFonts w:ascii="Arial" w:hAnsi="Arial" w:cs="Arial"/>
          <w:color w:val="777A0C"/>
        </w:rPr>
      </w:pPr>
    </w:p>
    <w:p w:rsidR="00FC5E6A" w:rsidRPr="00CD01EB" w:rsidRDefault="00FC5E6A"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ZILLIG  Winfried</w:t>
      </w:r>
      <w:r w:rsidRPr="00CD01EB">
        <w:rPr>
          <w:rFonts w:ascii="Arial" w:hAnsi="Arial" w:cs="Arial"/>
          <w:color w:val="777A0C"/>
          <w:u w:val="single"/>
        </w:rPr>
        <w:tab/>
        <w:t>Wurzburg, 1.4.1905 - Amburgo, 18.12.1963.</w:t>
      </w:r>
    </w:p>
    <w:p w:rsidR="00FC5E6A" w:rsidRPr="00CD01EB" w:rsidRDefault="00FC5E6A"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e direttore d’orchestra tedesco, allievo di Zilcher, Schonberg e Kleiber. </w:t>
      </w:r>
      <w:r w:rsidR="009C0940" w:rsidRPr="00CD01EB">
        <w:rPr>
          <w:rFonts w:ascii="Arial" w:hAnsi="Arial" w:cs="Arial"/>
          <w:color w:val="777A0C"/>
          <w:sz w:val="20"/>
          <w:szCs w:val="20"/>
        </w:rPr>
        <w:t xml:space="preserve">                                       </w:t>
      </w:r>
      <w:r w:rsidR="00037AA0" w:rsidRPr="00CD01EB">
        <w:rPr>
          <w:rFonts w:ascii="Arial" w:hAnsi="Arial" w:cs="Arial"/>
          <w:color w:val="777A0C"/>
          <w:sz w:val="20"/>
          <w:szCs w:val="20"/>
        </w:rPr>
        <w:t xml:space="preserve">          </w:t>
      </w:r>
      <w:r w:rsidRPr="00CD01EB">
        <w:rPr>
          <w:rFonts w:ascii="Arial" w:hAnsi="Arial" w:cs="Arial"/>
          <w:color w:val="777A0C"/>
          <w:sz w:val="20"/>
          <w:szCs w:val="20"/>
        </w:rPr>
        <w:t>Direttore d’orchestra a Dusseldorf, Essen, Poznan, Francoforte e Amburgo</w:t>
      </w:r>
      <w:r w:rsidR="002755D5" w:rsidRPr="00CD01EB">
        <w:rPr>
          <w:rFonts w:ascii="Arial" w:hAnsi="Arial" w:cs="Arial"/>
          <w:color w:val="777A0C"/>
          <w:sz w:val="20"/>
          <w:szCs w:val="20"/>
        </w:rPr>
        <w:t>.</w:t>
      </w:r>
    </w:p>
    <w:p w:rsidR="00CF4C7C" w:rsidRPr="00A00A66" w:rsidRDefault="00FC5E6A" w:rsidP="001B50BE">
      <w:pPr>
        <w:tabs>
          <w:tab w:val="center" w:pos="0"/>
          <w:tab w:val="left" w:pos="4253"/>
          <w:tab w:val="left" w:pos="4536"/>
        </w:tabs>
        <w:spacing w:before="120" w:after="0" w:line="276" w:lineRule="auto"/>
        <w:rPr>
          <w:rFonts w:ascii="Arial" w:hAnsi="Arial" w:cs="Arial"/>
        </w:rPr>
      </w:pPr>
      <w:r w:rsidRPr="00A00A66">
        <w:rPr>
          <w:rFonts w:ascii="Arial" w:hAnsi="Arial" w:cs="Arial"/>
        </w:rPr>
        <w:t xml:space="preserve">Fantasia </w:t>
      </w:r>
      <w:r w:rsidR="00A00A66">
        <w:rPr>
          <w:rFonts w:ascii="Arial" w:hAnsi="Arial" w:cs="Arial"/>
        </w:rPr>
        <w:t>l</w:t>
      </w:r>
      <w:r w:rsidRPr="00A00A66">
        <w:rPr>
          <w:rFonts w:ascii="Arial" w:hAnsi="Arial" w:cs="Arial"/>
        </w:rPr>
        <w:t>irica, per arpa e archi (1953).</w:t>
      </w:r>
    </w:p>
    <w:p w:rsidR="00A01B6E" w:rsidRPr="00CD01EB" w:rsidRDefault="00A01B6E" w:rsidP="001B50BE">
      <w:pPr>
        <w:tabs>
          <w:tab w:val="center" w:pos="0"/>
          <w:tab w:val="left" w:pos="4253"/>
          <w:tab w:val="left" w:pos="4536"/>
        </w:tabs>
        <w:spacing w:before="120" w:after="0" w:line="276" w:lineRule="auto"/>
        <w:rPr>
          <w:rFonts w:ascii="Arial" w:hAnsi="Arial" w:cs="Arial"/>
          <w:color w:val="777A0C"/>
        </w:rPr>
      </w:pPr>
    </w:p>
    <w:p w:rsidR="00882668" w:rsidRPr="00CD01EB" w:rsidRDefault="00882668"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ZIMMERMAN  Anton</w:t>
      </w:r>
      <w:r w:rsidRPr="00CD01EB">
        <w:rPr>
          <w:rFonts w:ascii="Arial" w:hAnsi="Arial" w:cs="Arial"/>
          <w:color w:val="777A0C"/>
          <w:u w:val="single"/>
        </w:rPr>
        <w:tab/>
        <w:t>c. 1741 - Bratislava, 16.10.1781.</w:t>
      </w:r>
    </w:p>
    <w:p w:rsidR="00882668" w:rsidRPr="00CD01EB" w:rsidRDefault="00882668"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austriaco, maestro di cappella del Cardinale Batthyany e organista nel Duomo di Bratislava.</w:t>
      </w:r>
    </w:p>
    <w:p w:rsidR="00CF4C7C" w:rsidRPr="00A00A66" w:rsidRDefault="00882668" w:rsidP="001B50BE">
      <w:pPr>
        <w:tabs>
          <w:tab w:val="center" w:pos="0"/>
          <w:tab w:val="left" w:pos="4253"/>
          <w:tab w:val="left" w:pos="4536"/>
        </w:tabs>
        <w:spacing w:before="120" w:after="0" w:line="276" w:lineRule="auto"/>
        <w:rPr>
          <w:rFonts w:ascii="Arial" w:hAnsi="Arial" w:cs="Arial"/>
        </w:rPr>
      </w:pPr>
      <w:r w:rsidRPr="00A00A66">
        <w:rPr>
          <w:rFonts w:ascii="Arial" w:hAnsi="Arial" w:cs="Arial"/>
        </w:rPr>
        <w:t>Concerto per arpa e orchestra.</w:t>
      </w:r>
    </w:p>
    <w:p w:rsidR="00A01B6E" w:rsidRPr="00CD01EB" w:rsidRDefault="00A01B6E" w:rsidP="001B50BE">
      <w:pPr>
        <w:tabs>
          <w:tab w:val="center" w:pos="0"/>
          <w:tab w:val="left" w:pos="4253"/>
          <w:tab w:val="left" w:pos="4536"/>
        </w:tabs>
        <w:spacing w:before="120" w:after="0" w:line="276" w:lineRule="auto"/>
        <w:rPr>
          <w:rFonts w:ascii="Arial" w:hAnsi="Arial" w:cs="Arial"/>
          <w:color w:val="777A0C"/>
        </w:rPr>
      </w:pPr>
    </w:p>
    <w:p w:rsidR="00E5523D" w:rsidRPr="00CD01EB" w:rsidRDefault="00E5523D"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bCs/>
          <w:color w:val="777A0C"/>
          <w:u w:val="single"/>
        </w:rPr>
        <w:t>ZIMMERMANN  Walter</w:t>
      </w:r>
      <w:r w:rsidRPr="00CD01EB">
        <w:rPr>
          <w:rFonts w:ascii="Arial" w:hAnsi="Arial" w:cs="Arial"/>
          <w:color w:val="777A0C"/>
          <w:u w:val="single"/>
        </w:rPr>
        <w:t xml:space="preserve">                      </w:t>
      </w:r>
      <w:r w:rsidR="004F3BB8" w:rsidRPr="00CD01EB">
        <w:rPr>
          <w:rFonts w:ascii="Arial" w:hAnsi="Arial" w:cs="Arial"/>
          <w:color w:val="777A0C"/>
          <w:u w:val="single"/>
        </w:rPr>
        <w:t xml:space="preserve">    </w:t>
      </w:r>
      <w:r w:rsidRPr="00CD01EB">
        <w:rPr>
          <w:rFonts w:ascii="Arial" w:hAnsi="Arial" w:cs="Arial"/>
          <w:color w:val="777A0C"/>
          <w:u w:val="single"/>
        </w:rPr>
        <w:t>Schwabach, 15.4.1949</w:t>
      </w:r>
    </w:p>
    <w:p w:rsidR="00E5523D" w:rsidRPr="00CD01EB" w:rsidRDefault="00E5523D"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 xml:space="preserve">Compositore, pianista, violinista e oboista tedesco. Prime composizioni a 12 anni, allievo del pianista E. Groeschel </w:t>
      </w:r>
      <w:r w:rsidR="00037AA0" w:rsidRPr="00CD01EB">
        <w:rPr>
          <w:rFonts w:ascii="Arial" w:hAnsi="Arial" w:cs="Arial"/>
          <w:color w:val="777A0C"/>
          <w:sz w:val="20"/>
          <w:szCs w:val="20"/>
        </w:rPr>
        <w:t xml:space="preserve">           </w:t>
      </w:r>
      <w:r w:rsidRPr="00CD01EB">
        <w:rPr>
          <w:rFonts w:ascii="Arial" w:hAnsi="Arial" w:cs="Arial"/>
          <w:color w:val="777A0C"/>
          <w:sz w:val="20"/>
          <w:szCs w:val="20"/>
        </w:rPr>
        <w:t>e di W. Heider per composizione. Studi di sonologia con Kagel.</w:t>
      </w:r>
      <w:r w:rsidR="00205532" w:rsidRPr="00CD01EB">
        <w:rPr>
          <w:rFonts w:ascii="Arial" w:hAnsi="Arial" w:cs="Arial"/>
          <w:color w:val="777A0C"/>
          <w:sz w:val="20"/>
          <w:szCs w:val="20"/>
        </w:rPr>
        <w:t xml:space="preserve"> </w:t>
      </w:r>
      <w:r w:rsidRPr="00CD01EB">
        <w:rPr>
          <w:rFonts w:ascii="Arial" w:hAnsi="Arial" w:cs="Arial"/>
          <w:color w:val="777A0C"/>
          <w:sz w:val="20"/>
          <w:szCs w:val="20"/>
        </w:rPr>
        <w:t xml:space="preserve">Insegnante al Conservatorio di Liegi dal 1980 al 1984, </w:t>
      </w:r>
      <w:r w:rsidR="008D05A8">
        <w:rPr>
          <w:rFonts w:ascii="Arial" w:hAnsi="Arial" w:cs="Arial"/>
          <w:color w:val="777A0C"/>
          <w:sz w:val="20"/>
          <w:szCs w:val="20"/>
        </w:rPr>
        <w:t xml:space="preserve"> </w:t>
      </w:r>
      <w:r w:rsidRPr="00CD01EB">
        <w:rPr>
          <w:rFonts w:ascii="Arial" w:hAnsi="Arial" w:cs="Arial"/>
          <w:color w:val="777A0C"/>
          <w:sz w:val="20"/>
          <w:szCs w:val="20"/>
        </w:rPr>
        <w:t xml:space="preserve">al Conservatorio dell’Aja dal 1988, dal 1990 al 1992, insegnante di composizione a Karlsruhe, dal 1993 alla </w:t>
      </w:r>
      <w:r w:rsidR="00EF27DA">
        <w:rPr>
          <w:rFonts w:ascii="Arial" w:hAnsi="Arial" w:cs="Arial"/>
          <w:color w:val="777A0C"/>
          <w:sz w:val="20"/>
          <w:szCs w:val="20"/>
        </w:rPr>
        <w:t xml:space="preserve">         </w:t>
      </w:r>
      <w:r w:rsidRPr="00CD01EB">
        <w:rPr>
          <w:rFonts w:ascii="Arial" w:hAnsi="Arial" w:cs="Arial"/>
          <w:color w:val="777A0C"/>
          <w:sz w:val="20"/>
          <w:szCs w:val="20"/>
        </w:rPr>
        <w:t xml:space="preserve">Hochschule di Berlino, </w:t>
      </w:r>
      <w:r w:rsidR="004A432B" w:rsidRPr="00CD01EB">
        <w:rPr>
          <w:rFonts w:ascii="Arial" w:hAnsi="Arial" w:cs="Arial"/>
          <w:color w:val="777A0C"/>
          <w:sz w:val="20"/>
          <w:szCs w:val="20"/>
        </w:rPr>
        <w:t>poi</w:t>
      </w:r>
      <w:r w:rsidRPr="00CD01EB">
        <w:rPr>
          <w:rFonts w:ascii="Arial" w:hAnsi="Arial" w:cs="Arial"/>
          <w:color w:val="777A0C"/>
          <w:sz w:val="20"/>
          <w:szCs w:val="20"/>
        </w:rPr>
        <w:t xml:space="preserve"> a Buffalo, Barcellona, Juilliard, Shanghai, Boston, Pechino.</w:t>
      </w:r>
    </w:p>
    <w:p w:rsidR="00CF4C7C" w:rsidRPr="00A00A66" w:rsidRDefault="00E5523D" w:rsidP="001B50BE">
      <w:pPr>
        <w:tabs>
          <w:tab w:val="center" w:pos="0"/>
          <w:tab w:val="left" w:pos="4253"/>
          <w:tab w:val="left" w:pos="4536"/>
        </w:tabs>
        <w:spacing w:before="120" w:after="0" w:line="276" w:lineRule="auto"/>
        <w:rPr>
          <w:rFonts w:ascii="Arial" w:hAnsi="Arial" w:cs="Arial"/>
        </w:rPr>
      </w:pPr>
      <w:r w:rsidRPr="00A00A66">
        <w:rPr>
          <w:rFonts w:ascii="Arial" w:hAnsi="Arial" w:cs="Arial"/>
          <w:iCs/>
        </w:rPr>
        <w:t>Wolkenorte</w:t>
      </w:r>
      <w:r w:rsidRPr="00A00A66">
        <w:rPr>
          <w:rFonts w:ascii="Arial" w:hAnsi="Arial" w:cs="Arial"/>
        </w:rPr>
        <w:t>, arpa (1980).</w:t>
      </w:r>
    </w:p>
    <w:p w:rsidR="00A01B6E" w:rsidRPr="00CD01EB" w:rsidRDefault="00A01B6E" w:rsidP="001B50BE">
      <w:pPr>
        <w:tabs>
          <w:tab w:val="center" w:pos="0"/>
          <w:tab w:val="left" w:pos="4253"/>
          <w:tab w:val="left" w:pos="4536"/>
        </w:tabs>
        <w:spacing w:before="120" w:after="0" w:line="276" w:lineRule="auto"/>
        <w:rPr>
          <w:rFonts w:ascii="Arial" w:hAnsi="Arial" w:cs="Arial"/>
          <w:color w:val="777A0C"/>
        </w:rPr>
      </w:pPr>
    </w:p>
    <w:p w:rsidR="00F77BF5" w:rsidRPr="00CD01EB" w:rsidRDefault="00F77BF5" w:rsidP="001B50BE">
      <w:pPr>
        <w:tabs>
          <w:tab w:val="center" w:pos="0"/>
          <w:tab w:val="left" w:pos="4253"/>
          <w:tab w:val="left" w:pos="4536"/>
        </w:tabs>
        <w:spacing w:before="120" w:after="0" w:line="276" w:lineRule="auto"/>
        <w:rPr>
          <w:rFonts w:ascii="Arial" w:hAnsi="Arial" w:cs="Arial"/>
          <w:color w:val="777A0C"/>
          <w:u w:val="single"/>
        </w:rPr>
      </w:pPr>
      <w:r w:rsidRPr="00CD01EB">
        <w:rPr>
          <w:rFonts w:ascii="Arial" w:hAnsi="Arial" w:cs="Arial"/>
          <w:color w:val="777A0C"/>
          <w:u w:val="single"/>
        </w:rPr>
        <w:t>ZYMAN  Samuel</w:t>
      </w:r>
      <w:r w:rsidRPr="00CD01EB">
        <w:rPr>
          <w:rFonts w:ascii="Arial" w:hAnsi="Arial" w:cs="Arial"/>
          <w:color w:val="777A0C"/>
          <w:u w:val="single"/>
        </w:rPr>
        <w:tab/>
        <w:t xml:space="preserve">Città del Messico, </w:t>
      </w:r>
      <w:r w:rsidR="009F153F" w:rsidRPr="00CD01EB">
        <w:rPr>
          <w:rFonts w:ascii="Arial" w:hAnsi="Arial" w:cs="Arial"/>
          <w:color w:val="777A0C"/>
          <w:u w:val="single"/>
        </w:rPr>
        <w:t>21.6.</w:t>
      </w:r>
      <w:r w:rsidRPr="00CD01EB">
        <w:rPr>
          <w:rFonts w:ascii="Arial" w:hAnsi="Arial" w:cs="Arial"/>
          <w:color w:val="777A0C"/>
          <w:u w:val="single"/>
        </w:rPr>
        <w:t>1956</w:t>
      </w:r>
    </w:p>
    <w:p w:rsidR="0005119C" w:rsidRPr="00CD01EB" w:rsidRDefault="0005119C" w:rsidP="001B50BE">
      <w:pPr>
        <w:tabs>
          <w:tab w:val="center" w:pos="0"/>
          <w:tab w:val="left" w:pos="4253"/>
          <w:tab w:val="left" w:pos="4536"/>
        </w:tabs>
        <w:spacing w:before="120" w:after="0" w:line="276" w:lineRule="auto"/>
        <w:rPr>
          <w:rFonts w:ascii="Arial" w:hAnsi="Arial" w:cs="Arial"/>
          <w:color w:val="777A0C"/>
          <w:sz w:val="20"/>
          <w:szCs w:val="20"/>
        </w:rPr>
      </w:pPr>
      <w:r w:rsidRPr="00CD01EB">
        <w:rPr>
          <w:rFonts w:ascii="Arial" w:hAnsi="Arial" w:cs="Arial"/>
          <w:color w:val="777A0C"/>
          <w:sz w:val="20"/>
          <w:szCs w:val="20"/>
        </w:rPr>
        <w:t>Compositore messicano, studi al Conservatorio Nazionale con Hernandez Medrano, con il flautista Jaramillo e con il pianista Calatayud. Perfezionamento alla Juilliard con Wolfe, Diamond e Sessions.</w:t>
      </w:r>
    </w:p>
    <w:p w:rsidR="00F77BF5" w:rsidRPr="00A00A66" w:rsidRDefault="00565EC3" w:rsidP="001B50BE">
      <w:pPr>
        <w:tabs>
          <w:tab w:val="center" w:pos="0"/>
          <w:tab w:val="left" w:pos="4253"/>
          <w:tab w:val="left" w:pos="4536"/>
        </w:tabs>
        <w:spacing w:before="120" w:after="0" w:line="276" w:lineRule="auto"/>
        <w:rPr>
          <w:rFonts w:ascii="Arial" w:hAnsi="Arial" w:cs="Arial"/>
        </w:rPr>
      </w:pPr>
      <w:r w:rsidRPr="00A00A66">
        <w:rPr>
          <w:rFonts w:ascii="Arial" w:hAnsi="Arial" w:cs="Arial"/>
        </w:rPr>
        <w:t>Concerto per arpa e orch. (1</w:t>
      </w:r>
      <w:r w:rsidR="00617B22" w:rsidRPr="00A00A66">
        <w:rPr>
          <w:rFonts w:ascii="Arial" w:hAnsi="Arial" w:cs="Arial"/>
        </w:rPr>
        <w:t>9</w:t>
      </w:r>
      <w:r w:rsidRPr="00A00A66">
        <w:rPr>
          <w:rFonts w:ascii="Arial" w:hAnsi="Arial" w:cs="Arial"/>
        </w:rPr>
        <w:t>'</w:t>
      </w:r>
      <w:r w:rsidR="00C450AB" w:rsidRPr="00A00A66">
        <w:rPr>
          <w:rFonts w:ascii="Arial" w:hAnsi="Arial" w:cs="Arial"/>
        </w:rPr>
        <w:t>25</w:t>
      </w:r>
      <w:r w:rsidRPr="00A00A66">
        <w:rPr>
          <w:rFonts w:ascii="Arial" w:hAnsi="Arial" w:cs="Arial"/>
        </w:rPr>
        <w:t xml:space="preserve">).   </w:t>
      </w:r>
      <w:r w:rsidR="00F77BF5" w:rsidRPr="00A00A66">
        <w:rPr>
          <w:rFonts w:ascii="Arial" w:hAnsi="Arial" w:cs="Arial"/>
        </w:rPr>
        <w:t>Concerto per arpa</w:t>
      </w:r>
      <w:r w:rsidRPr="00A00A66">
        <w:rPr>
          <w:rFonts w:ascii="Arial" w:hAnsi="Arial" w:cs="Arial"/>
        </w:rPr>
        <w:t>, flauto</w:t>
      </w:r>
      <w:r w:rsidR="00F77BF5" w:rsidRPr="00A00A66">
        <w:rPr>
          <w:rFonts w:ascii="Arial" w:hAnsi="Arial" w:cs="Arial"/>
        </w:rPr>
        <w:t xml:space="preserve"> e orch. (1994, 1</w:t>
      </w:r>
      <w:r w:rsidRPr="00A00A66">
        <w:rPr>
          <w:rFonts w:ascii="Arial" w:hAnsi="Arial" w:cs="Arial"/>
        </w:rPr>
        <w:t>8</w:t>
      </w:r>
      <w:r w:rsidR="00F77BF5" w:rsidRPr="00A00A66">
        <w:rPr>
          <w:rFonts w:ascii="Arial" w:hAnsi="Arial" w:cs="Arial"/>
        </w:rPr>
        <w:t>’</w:t>
      </w:r>
      <w:r w:rsidR="00617B22" w:rsidRPr="00A00A66">
        <w:rPr>
          <w:rFonts w:ascii="Arial" w:hAnsi="Arial" w:cs="Arial"/>
        </w:rPr>
        <w:t>5</w:t>
      </w:r>
      <w:r w:rsidR="00C450AB" w:rsidRPr="00A00A66">
        <w:rPr>
          <w:rFonts w:ascii="Arial" w:hAnsi="Arial" w:cs="Arial"/>
        </w:rPr>
        <w:t>0</w:t>
      </w:r>
      <w:r w:rsidR="00F77BF5" w:rsidRPr="00A00A66">
        <w:rPr>
          <w:rFonts w:ascii="Arial" w:hAnsi="Arial" w:cs="Arial"/>
        </w:rPr>
        <w:t>).</w:t>
      </w:r>
    </w:p>
    <w:p w:rsidR="00A55F12" w:rsidRPr="00CD01EB" w:rsidRDefault="00A55F12" w:rsidP="001B50BE">
      <w:pPr>
        <w:tabs>
          <w:tab w:val="center" w:pos="0"/>
          <w:tab w:val="left" w:pos="4253"/>
          <w:tab w:val="left" w:pos="4536"/>
        </w:tabs>
        <w:spacing w:before="120" w:after="0" w:line="276" w:lineRule="auto"/>
        <w:rPr>
          <w:rFonts w:ascii="Arial" w:hAnsi="Arial" w:cs="Arial"/>
          <w:color w:val="777A0C"/>
        </w:rPr>
      </w:pPr>
    </w:p>
    <w:p w:rsidR="00037AA0" w:rsidRPr="00CD01EB" w:rsidRDefault="00037AA0" w:rsidP="001B50BE">
      <w:pPr>
        <w:tabs>
          <w:tab w:val="center" w:pos="0"/>
          <w:tab w:val="left" w:pos="4253"/>
          <w:tab w:val="left" w:pos="4536"/>
        </w:tabs>
        <w:spacing w:before="120" w:after="0" w:line="276" w:lineRule="auto"/>
        <w:rPr>
          <w:rFonts w:ascii="Arial" w:hAnsi="Arial" w:cs="Arial"/>
          <w:color w:val="777A0C"/>
        </w:rPr>
      </w:pPr>
    </w:p>
    <w:p w:rsidR="007F0216" w:rsidRPr="00CD01EB" w:rsidRDefault="007F0216" w:rsidP="001B50BE">
      <w:pPr>
        <w:tabs>
          <w:tab w:val="center" w:pos="0"/>
          <w:tab w:val="left" w:pos="4253"/>
          <w:tab w:val="left" w:pos="4536"/>
        </w:tabs>
        <w:spacing w:before="120" w:after="0" w:line="276" w:lineRule="auto"/>
        <w:jc w:val="center"/>
        <w:rPr>
          <w:rFonts w:ascii="Arial" w:eastAsia="Batang" w:hAnsi="Arial" w:cs="Arial"/>
          <w:b/>
          <w:color w:val="777A0C"/>
          <w:sz w:val="40"/>
          <w:szCs w:val="40"/>
          <w:u w:val="single"/>
        </w:rPr>
      </w:pPr>
      <w:r w:rsidRPr="00CD01EB">
        <w:rPr>
          <w:rFonts w:ascii="Arial" w:eastAsia="Batang" w:hAnsi="Arial" w:cs="Arial"/>
          <w:b/>
          <w:color w:val="777A0C"/>
          <w:sz w:val="40"/>
          <w:szCs w:val="40"/>
          <w:u w:val="single"/>
        </w:rPr>
        <w:t>ARPA</w:t>
      </w:r>
    </w:p>
    <w:p w:rsidR="007F0216" w:rsidRPr="00CD01EB" w:rsidRDefault="007F0216" w:rsidP="001B50BE">
      <w:pPr>
        <w:tabs>
          <w:tab w:val="center" w:pos="0"/>
          <w:tab w:val="left" w:pos="4253"/>
          <w:tab w:val="left" w:pos="4536"/>
        </w:tabs>
        <w:spacing w:before="120" w:after="0" w:line="276" w:lineRule="auto"/>
        <w:jc w:val="center"/>
        <w:rPr>
          <w:rFonts w:ascii="Arial" w:eastAsia="Batang" w:hAnsi="Arial" w:cs="Arial"/>
          <w:b/>
          <w:color w:val="777A0C"/>
          <w:sz w:val="28"/>
          <w:szCs w:val="28"/>
        </w:rPr>
      </w:pPr>
      <w:r w:rsidRPr="00CD01EB">
        <w:rPr>
          <w:rFonts w:ascii="Arial" w:eastAsia="Batang" w:hAnsi="Arial" w:cs="Arial"/>
          <w:b/>
          <w:color w:val="777A0C"/>
          <w:sz w:val="28"/>
          <w:szCs w:val="28"/>
        </w:rPr>
        <w:t>CATALOGO DELLE OPERE</w:t>
      </w:r>
    </w:p>
    <w:p w:rsidR="00673AA3" w:rsidRPr="00CD01EB" w:rsidRDefault="00673AA3" w:rsidP="001B50BE">
      <w:pPr>
        <w:tabs>
          <w:tab w:val="center" w:pos="0"/>
          <w:tab w:val="left" w:pos="4253"/>
          <w:tab w:val="left" w:pos="4536"/>
          <w:tab w:val="left" w:pos="10490"/>
        </w:tabs>
        <w:spacing w:after="0" w:line="252" w:lineRule="auto"/>
        <w:ind w:right="-284"/>
        <w:jc w:val="center"/>
        <w:rPr>
          <w:rFonts w:ascii="Arial" w:hAnsi="Arial" w:cs="Arial"/>
          <w:b/>
          <w:color w:val="777A0C"/>
          <w:sz w:val="22"/>
          <w:szCs w:val="22"/>
        </w:rPr>
      </w:pPr>
    </w:p>
    <w:p w:rsidR="00673AA3" w:rsidRPr="00CD01EB" w:rsidRDefault="00673AA3" w:rsidP="001B50BE">
      <w:pPr>
        <w:tabs>
          <w:tab w:val="center" w:pos="0"/>
          <w:tab w:val="left" w:pos="4253"/>
          <w:tab w:val="left" w:pos="4536"/>
          <w:tab w:val="left" w:pos="10490"/>
        </w:tabs>
        <w:spacing w:after="0" w:line="252" w:lineRule="auto"/>
        <w:ind w:right="-284"/>
        <w:jc w:val="center"/>
        <w:rPr>
          <w:rFonts w:ascii="Arial" w:hAnsi="Arial" w:cs="Arial"/>
          <w:b/>
          <w:color w:val="777A0C"/>
          <w:sz w:val="22"/>
          <w:szCs w:val="22"/>
        </w:rPr>
      </w:pPr>
      <w:r w:rsidRPr="00CD01EB">
        <w:rPr>
          <w:rFonts w:ascii="Arial" w:hAnsi="Arial" w:cs="Arial"/>
          <w:b/>
          <w:color w:val="777A0C"/>
          <w:sz w:val="22"/>
          <w:szCs w:val="22"/>
        </w:rPr>
        <w:t xml:space="preserve">M° Demolli Mario. </w:t>
      </w:r>
    </w:p>
    <w:p w:rsidR="00673AA3" w:rsidRPr="00CD01EB" w:rsidRDefault="00673AA3" w:rsidP="001B50BE">
      <w:pPr>
        <w:tabs>
          <w:tab w:val="center" w:pos="0"/>
          <w:tab w:val="left" w:pos="4253"/>
          <w:tab w:val="left" w:pos="4536"/>
        </w:tabs>
        <w:spacing w:after="0"/>
        <w:ind w:right="-284"/>
        <w:jc w:val="center"/>
        <w:rPr>
          <w:rFonts w:ascii="Arial" w:eastAsia="Batang" w:hAnsi="Arial" w:cs="Arial"/>
          <w:b/>
          <w:color w:val="777A0C"/>
          <w:sz w:val="20"/>
          <w:szCs w:val="20"/>
        </w:rPr>
      </w:pPr>
      <w:r w:rsidRPr="00CD01EB">
        <w:rPr>
          <w:rFonts w:ascii="Arial" w:eastAsia="Batang" w:hAnsi="Arial" w:cs="Arial"/>
          <w:b/>
          <w:color w:val="777A0C"/>
          <w:sz w:val="20"/>
          <w:szCs w:val="20"/>
        </w:rPr>
        <w:t>Al Concorso di Roma per il passaggio in ruolo degli Insegnanti di Musica, 1° su 5.500 candidati.                                                     Amico rispettoso dei Maestri: Verganti, Mozzati, Gavazzeni, Roman Vlad, della famiglia Ricordi….</w:t>
      </w:r>
    </w:p>
    <w:p w:rsidR="00673AA3" w:rsidRPr="00CD01EB" w:rsidRDefault="00673AA3" w:rsidP="001B50BE">
      <w:pPr>
        <w:tabs>
          <w:tab w:val="center" w:pos="0"/>
          <w:tab w:val="left" w:pos="4253"/>
          <w:tab w:val="left" w:pos="4536"/>
        </w:tabs>
        <w:spacing w:after="0"/>
        <w:ind w:right="-284"/>
        <w:jc w:val="center"/>
        <w:rPr>
          <w:rFonts w:ascii="Arial" w:eastAsia="Batang" w:hAnsi="Arial" w:cs="Arial"/>
          <w:b/>
          <w:color w:val="777A0C"/>
          <w:sz w:val="20"/>
          <w:szCs w:val="20"/>
        </w:rPr>
      </w:pPr>
    </w:p>
    <w:p w:rsidR="00673AA3" w:rsidRPr="00CD01EB" w:rsidRDefault="00673AA3" w:rsidP="001B50BE">
      <w:pPr>
        <w:tabs>
          <w:tab w:val="center" w:pos="0"/>
          <w:tab w:val="left" w:pos="4253"/>
          <w:tab w:val="left" w:pos="4536"/>
        </w:tabs>
        <w:spacing w:after="0"/>
        <w:ind w:right="-284"/>
        <w:jc w:val="center"/>
        <w:rPr>
          <w:rFonts w:ascii="Arial" w:eastAsia="Batang" w:hAnsi="Arial" w:cs="Arial"/>
          <w:b/>
          <w:color w:val="777A0C"/>
          <w:sz w:val="20"/>
          <w:szCs w:val="20"/>
        </w:rPr>
      </w:pPr>
      <w:r w:rsidRPr="00CD01EB">
        <w:rPr>
          <w:rFonts w:ascii="Arial" w:eastAsia="Batang" w:hAnsi="Arial" w:cs="Arial"/>
          <w:b/>
          <w:color w:val="777A0C"/>
          <w:sz w:val="20"/>
          <w:szCs w:val="20"/>
        </w:rPr>
        <w:t xml:space="preserve">Una vita dedicata alla Musica, il mio lavoro. Nasce l’idea di scrivere, oltre ad una mia </w:t>
      </w:r>
    </w:p>
    <w:p w:rsidR="00673AA3" w:rsidRPr="00CD01EB" w:rsidRDefault="00673AA3" w:rsidP="001B50BE">
      <w:pPr>
        <w:tabs>
          <w:tab w:val="center" w:pos="0"/>
          <w:tab w:val="left" w:pos="4253"/>
          <w:tab w:val="left" w:pos="4536"/>
        </w:tabs>
        <w:spacing w:after="0"/>
        <w:ind w:right="-284"/>
        <w:jc w:val="center"/>
        <w:rPr>
          <w:rFonts w:ascii="Arial" w:eastAsia="Batang" w:hAnsi="Arial" w:cs="Arial"/>
          <w:b/>
          <w:color w:val="777A0C"/>
          <w:sz w:val="20"/>
          <w:szCs w:val="20"/>
        </w:rPr>
      </w:pPr>
      <w:r w:rsidRPr="00CD01EB">
        <w:rPr>
          <w:rFonts w:ascii="Arial" w:eastAsia="Batang" w:hAnsi="Arial" w:cs="Arial"/>
          <w:b/>
          <w:color w:val="777A0C"/>
          <w:sz w:val="20"/>
          <w:szCs w:val="20"/>
        </w:rPr>
        <w:t>Storia della Musica, intitolata “Passeggiando con la Musica”,                                                                                         una serie di 16 monografie per i seguenti strumenti:</w:t>
      </w:r>
    </w:p>
    <w:p w:rsidR="00673AA3" w:rsidRPr="00CD01EB" w:rsidRDefault="00673AA3" w:rsidP="001B50BE">
      <w:pPr>
        <w:tabs>
          <w:tab w:val="center" w:pos="0"/>
          <w:tab w:val="left" w:pos="4253"/>
          <w:tab w:val="left" w:pos="4536"/>
        </w:tabs>
        <w:spacing w:after="0"/>
        <w:ind w:right="-284"/>
        <w:jc w:val="center"/>
        <w:rPr>
          <w:rFonts w:ascii="Arial" w:eastAsia="Batang" w:hAnsi="Arial" w:cs="Arial"/>
          <w:b/>
          <w:color w:val="777A0C"/>
          <w:sz w:val="20"/>
          <w:szCs w:val="20"/>
        </w:rPr>
      </w:pPr>
      <w:r w:rsidRPr="00CD01EB">
        <w:rPr>
          <w:rFonts w:ascii="Arial" w:eastAsia="Batang" w:hAnsi="Arial" w:cs="Arial"/>
          <w:b/>
          <w:color w:val="777A0C"/>
          <w:sz w:val="20"/>
          <w:szCs w:val="20"/>
        </w:rPr>
        <w:t xml:space="preserve">Arpa, Chitarra, Clarinetto, Contrabbasso, Corno, Fagotto, Flauto, Oboe, Organo,                                               Pianoforte, Sassofono, Tromba, Trombone, Viola, Violino, Violoncello. </w:t>
      </w:r>
    </w:p>
    <w:p w:rsidR="00673AA3" w:rsidRPr="00CD01EB" w:rsidRDefault="00673AA3" w:rsidP="001B50BE">
      <w:pPr>
        <w:tabs>
          <w:tab w:val="center" w:pos="0"/>
          <w:tab w:val="left" w:pos="4253"/>
          <w:tab w:val="left" w:pos="4536"/>
        </w:tabs>
        <w:spacing w:after="0"/>
        <w:ind w:right="-284"/>
        <w:jc w:val="center"/>
        <w:rPr>
          <w:rFonts w:ascii="Arial" w:eastAsia="Batang" w:hAnsi="Arial" w:cs="Arial"/>
          <w:b/>
          <w:color w:val="777A0C"/>
          <w:sz w:val="20"/>
          <w:szCs w:val="20"/>
        </w:rPr>
      </w:pPr>
      <w:r w:rsidRPr="00CD01EB">
        <w:rPr>
          <w:rFonts w:ascii="Arial" w:eastAsia="Batang" w:hAnsi="Arial" w:cs="Arial"/>
          <w:b/>
          <w:color w:val="777A0C"/>
          <w:sz w:val="20"/>
          <w:szCs w:val="20"/>
        </w:rPr>
        <w:lastRenderedPageBreak/>
        <w:t>Una raccolta completa di informazioni relative allo strumento, ai compositori                                                               ed alle loro composizioni, con date, numero d’opera e durata del brano.                                                                                  I Compositori sono in totale 25</w:t>
      </w:r>
      <w:r w:rsidR="008D05A8">
        <w:rPr>
          <w:rFonts w:ascii="Arial" w:eastAsia="Batang" w:hAnsi="Arial" w:cs="Arial"/>
          <w:b/>
          <w:color w:val="777A0C"/>
          <w:sz w:val="20"/>
          <w:szCs w:val="20"/>
        </w:rPr>
        <w:t>.</w:t>
      </w:r>
      <w:r w:rsidR="00E74C52">
        <w:rPr>
          <w:rFonts w:ascii="Arial" w:eastAsia="Batang" w:hAnsi="Arial" w:cs="Arial"/>
          <w:b/>
          <w:color w:val="777A0C"/>
          <w:sz w:val="20"/>
          <w:szCs w:val="20"/>
        </w:rPr>
        <w:t>6</w:t>
      </w:r>
      <w:r w:rsidR="0092012E">
        <w:rPr>
          <w:rFonts w:ascii="Arial" w:eastAsia="Batang" w:hAnsi="Arial" w:cs="Arial"/>
          <w:b/>
          <w:color w:val="777A0C"/>
          <w:sz w:val="20"/>
          <w:szCs w:val="20"/>
        </w:rPr>
        <w:t>6</w:t>
      </w:r>
      <w:r w:rsidR="00161869">
        <w:rPr>
          <w:rFonts w:ascii="Arial" w:eastAsia="Batang" w:hAnsi="Arial" w:cs="Arial"/>
          <w:b/>
          <w:color w:val="777A0C"/>
          <w:sz w:val="20"/>
          <w:szCs w:val="20"/>
        </w:rPr>
        <w:t>9</w:t>
      </w:r>
      <w:r w:rsidRPr="00CD01EB">
        <w:rPr>
          <w:rFonts w:ascii="Arial" w:eastAsia="Batang" w:hAnsi="Arial" w:cs="Arial"/>
          <w:b/>
          <w:color w:val="777A0C"/>
          <w:sz w:val="20"/>
          <w:szCs w:val="20"/>
        </w:rPr>
        <w:t xml:space="preserve"> e </w:t>
      </w:r>
      <w:r w:rsidR="0092012E">
        <w:rPr>
          <w:rFonts w:ascii="Arial" w:eastAsia="Batang" w:hAnsi="Arial" w:cs="Arial"/>
          <w:b/>
          <w:color w:val="777A0C"/>
          <w:sz w:val="20"/>
          <w:szCs w:val="20"/>
        </w:rPr>
        <w:t>6</w:t>
      </w:r>
      <w:r w:rsidR="008D05A8">
        <w:rPr>
          <w:rFonts w:ascii="Arial" w:eastAsia="Batang" w:hAnsi="Arial" w:cs="Arial"/>
          <w:b/>
          <w:color w:val="777A0C"/>
          <w:sz w:val="20"/>
          <w:szCs w:val="20"/>
        </w:rPr>
        <w:t>.</w:t>
      </w:r>
      <w:r w:rsidR="00161869">
        <w:rPr>
          <w:rFonts w:ascii="Arial" w:eastAsia="Batang" w:hAnsi="Arial" w:cs="Arial"/>
          <w:b/>
          <w:color w:val="777A0C"/>
          <w:sz w:val="20"/>
          <w:szCs w:val="20"/>
        </w:rPr>
        <w:t>2</w:t>
      </w:r>
      <w:r w:rsidR="00A10322">
        <w:rPr>
          <w:rFonts w:ascii="Arial" w:eastAsia="Batang" w:hAnsi="Arial" w:cs="Arial"/>
          <w:b/>
          <w:color w:val="777A0C"/>
          <w:sz w:val="20"/>
          <w:szCs w:val="20"/>
        </w:rPr>
        <w:t>7</w:t>
      </w:r>
      <w:r w:rsidR="00161869">
        <w:rPr>
          <w:rFonts w:ascii="Arial" w:eastAsia="Batang" w:hAnsi="Arial" w:cs="Arial"/>
          <w:b/>
          <w:color w:val="777A0C"/>
          <w:sz w:val="20"/>
          <w:szCs w:val="20"/>
        </w:rPr>
        <w:t>2</w:t>
      </w:r>
      <w:r w:rsidRPr="00CD01EB">
        <w:rPr>
          <w:rFonts w:ascii="Arial" w:eastAsia="Batang" w:hAnsi="Arial" w:cs="Arial"/>
          <w:b/>
          <w:color w:val="777A0C"/>
          <w:sz w:val="20"/>
          <w:szCs w:val="20"/>
        </w:rPr>
        <w:t xml:space="preserve"> sono le pagine di composizion</w:t>
      </w:r>
      <w:r w:rsidR="00011EAB">
        <w:rPr>
          <w:rFonts w:ascii="Arial" w:eastAsia="Batang" w:hAnsi="Arial" w:cs="Arial"/>
          <w:b/>
          <w:color w:val="777A0C"/>
          <w:sz w:val="20"/>
          <w:szCs w:val="20"/>
        </w:rPr>
        <w:t>i</w:t>
      </w:r>
      <w:r w:rsidRPr="00CD01EB">
        <w:rPr>
          <w:rFonts w:ascii="Arial" w:eastAsia="Batang" w:hAnsi="Arial" w:cs="Arial"/>
          <w:b/>
          <w:color w:val="777A0C"/>
          <w:sz w:val="20"/>
          <w:szCs w:val="20"/>
        </w:rPr>
        <w:t xml:space="preserve">; </w:t>
      </w:r>
    </w:p>
    <w:p w:rsidR="00673AA3" w:rsidRPr="00CD01EB" w:rsidRDefault="00673AA3" w:rsidP="001B50BE">
      <w:pPr>
        <w:tabs>
          <w:tab w:val="center" w:pos="0"/>
          <w:tab w:val="left" w:pos="4253"/>
          <w:tab w:val="left" w:pos="4536"/>
        </w:tabs>
        <w:spacing w:after="0"/>
        <w:ind w:right="-284"/>
        <w:jc w:val="center"/>
        <w:rPr>
          <w:rFonts w:ascii="Arial" w:eastAsia="Batang" w:hAnsi="Arial" w:cs="Arial"/>
          <w:b/>
          <w:color w:val="777A0C"/>
          <w:sz w:val="20"/>
          <w:szCs w:val="20"/>
        </w:rPr>
      </w:pPr>
      <w:r w:rsidRPr="00CD01EB">
        <w:rPr>
          <w:rFonts w:ascii="Arial" w:eastAsia="Batang" w:hAnsi="Arial" w:cs="Arial"/>
          <w:b/>
          <w:color w:val="777A0C"/>
          <w:sz w:val="20"/>
          <w:szCs w:val="20"/>
        </w:rPr>
        <w:t>un lavoro veramente minuzioso: più di 25 anni di annotazioni, ricerche e ascolti.</w:t>
      </w:r>
    </w:p>
    <w:p w:rsidR="00673AA3" w:rsidRPr="00CD01EB" w:rsidRDefault="00673AA3" w:rsidP="001B50BE">
      <w:pPr>
        <w:tabs>
          <w:tab w:val="center" w:pos="0"/>
          <w:tab w:val="left" w:pos="4253"/>
          <w:tab w:val="left" w:pos="4536"/>
        </w:tabs>
        <w:spacing w:after="0"/>
        <w:ind w:right="-284"/>
        <w:jc w:val="center"/>
        <w:rPr>
          <w:rFonts w:ascii="Arial" w:eastAsia="Batang" w:hAnsi="Arial" w:cs="Arial"/>
          <w:b/>
          <w:color w:val="777A0C"/>
          <w:sz w:val="20"/>
          <w:szCs w:val="20"/>
        </w:rPr>
      </w:pPr>
      <w:r w:rsidRPr="00CD01EB">
        <w:rPr>
          <w:rFonts w:ascii="Arial" w:eastAsia="Batang" w:hAnsi="Arial" w:cs="Arial"/>
          <w:b/>
          <w:color w:val="777A0C"/>
          <w:sz w:val="20"/>
          <w:szCs w:val="20"/>
        </w:rPr>
        <w:t xml:space="preserve">Ogni </w:t>
      </w:r>
      <w:r w:rsidRPr="00330EFE">
        <w:rPr>
          <w:rFonts w:ascii="Arial" w:eastAsia="Batang" w:hAnsi="Arial" w:cs="Arial"/>
          <w:b/>
          <w:color w:val="777A0C"/>
          <w:sz w:val="20"/>
          <w:szCs w:val="20"/>
        </w:rPr>
        <w:t>monografia è corredata da una breve introduzione e, per chi desiderasse leggere la                                monografia completa dello</w:t>
      </w:r>
      <w:r w:rsidRPr="00CD01EB">
        <w:rPr>
          <w:rFonts w:ascii="Arial" w:eastAsia="Batang" w:hAnsi="Arial" w:cs="Arial"/>
          <w:b/>
          <w:color w:val="777A0C"/>
          <w:sz w:val="20"/>
          <w:szCs w:val="20"/>
        </w:rPr>
        <w:t xml:space="preserve"> strumento preferito, potrà scaricarla gratuitamente.</w:t>
      </w:r>
    </w:p>
    <w:p w:rsidR="00673AA3" w:rsidRPr="00CD01EB" w:rsidRDefault="00673AA3" w:rsidP="001B50BE">
      <w:pPr>
        <w:tabs>
          <w:tab w:val="center" w:pos="0"/>
          <w:tab w:val="left" w:pos="4253"/>
          <w:tab w:val="left" w:pos="10632"/>
        </w:tabs>
        <w:spacing w:before="120" w:line="276" w:lineRule="auto"/>
        <w:jc w:val="center"/>
        <w:rPr>
          <w:rFonts w:ascii="Arial" w:hAnsi="Arial" w:cs="Arial"/>
          <w:b/>
          <w:i/>
          <w:color w:val="777A0C"/>
          <w:sz w:val="20"/>
          <w:szCs w:val="20"/>
        </w:rPr>
      </w:pPr>
      <w:r w:rsidRPr="00CD01EB">
        <w:rPr>
          <w:rFonts w:ascii="Arial" w:hAnsi="Arial" w:cs="Arial"/>
          <w:b/>
          <w:color w:val="777A0C"/>
          <w:sz w:val="20"/>
          <w:szCs w:val="20"/>
          <w:lang w:val="es-ES"/>
        </w:rPr>
        <w:t xml:space="preserve">    </w:t>
      </w:r>
      <w:r w:rsidRPr="00CD01EB">
        <w:rPr>
          <w:rFonts w:ascii="Arial" w:hAnsi="Arial" w:cs="Arial"/>
          <w:b/>
          <w:i/>
          <w:color w:val="777A0C"/>
          <w:sz w:val="20"/>
          <w:szCs w:val="20"/>
        </w:rPr>
        <w:t xml:space="preserve">email: </w:t>
      </w:r>
      <w:hyperlink r:id="rId122" w:history="1">
        <w:r w:rsidRPr="00CD01EB">
          <w:rPr>
            <w:rFonts w:ascii="Arial" w:hAnsi="Arial" w:cs="Arial"/>
            <w:b/>
            <w:i/>
            <w:color w:val="777A0C"/>
            <w:sz w:val="20"/>
            <w:szCs w:val="20"/>
            <w:u w:val="single"/>
            <w:bdr w:val="single" w:sz="2" w:space="0" w:color="77A294" w:frame="1"/>
          </w:rPr>
          <w:t>mariodemolli@alice.it</w:t>
        </w:r>
      </w:hyperlink>
    </w:p>
    <w:p w:rsidR="00673AA3" w:rsidRPr="00CD01EB" w:rsidRDefault="00673AA3" w:rsidP="001B50BE">
      <w:pPr>
        <w:tabs>
          <w:tab w:val="center" w:pos="0"/>
          <w:tab w:val="left" w:pos="4253"/>
          <w:tab w:val="left" w:pos="4536"/>
        </w:tabs>
        <w:spacing w:after="0"/>
        <w:ind w:right="-284"/>
        <w:jc w:val="center"/>
        <w:rPr>
          <w:rFonts w:ascii="Arial" w:eastAsia="Batang" w:hAnsi="Arial" w:cs="Arial"/>
          <w:b/>
          <w:color w:val="777A0C"/>
          <w:sz w:val="20"/>
          <w:szCs w:val="20"/>
        </w:rPr>
      </w:pPr>
    </w:p>
    <w:p w:rsidR="00C35AE4" w:rsidRDefault="00C35AE4" w:rsidP="001B50BE">
      <w:pPr>
        <w:tabs>
          <w:tab w:val="center" w:pos="0"/>
          <w:tab w:val="left" w:pos="4253"/>
          <w:tab w:val="left" w:pos="4536"/>
        </w:tabs>
        <w:spacing w:after="0"/>
        <w:ind w:right="-284"/>
        <w:jc w:val="center"/>
        <w:rPr>
          <w:rFonts w:ascii="Arial" w:eastAsia="Batang" w:hAnsi="Arial" w:cs="Arial"/>
          <w:b/>
          <w:color w:val="777A0C"/>
          <w:sz w:val="20"/>
          <w:szCs w:val="20"/>
        </w:rPr>
      </w:pPr>
    </w:p>
    <w:p w:rsidR="00330EFE" w:rsidRPr="00330EFE" w:rsidRDefault="00330EFE" w:rsidP="00330EFE">
      <w:pPr>
        <w:tabs>
          <w:tab w:val="left" w:pos="4253"/>
        </w:tabs>
        <w:jc w:val="center"/>
        <w:rPr>
          <w:rFonts w:ascii="Arial" w:eastAsia="Batang" w:hAnsi="Arial" w:cs="Arial"/>
          <w:b/>
          <w:color w:val="777A0C"/>
          <w:sz w:val="22"/>
          <w:szCs w:val="22"/>
        </w:rPr>
      </w:pPr>
      <w:r w:rsidRPr="00330EFE">
        <w:rPr>
          <w:rFonts w:ascii="Arial" w:hAnsi="Arial" w:cs="Arial"/>
          <w:b/>
          <w:iCs/>
          <w:color w:val="777A0C"/>
          <w:sz w:val="22"/>
          <w:szCs w:val="22"/>
        </w:rPr>
        <w:t xml:space="preserve">Dal 2011 al 2019, ogni strumento, alla voce “ </w:t>
      </w:r>
      <w:r w:rsidRPr="00330EFE">
        <w:rPr>
          <w:rFonts w:ascii="Arial" w:hAnsi="Arial" w:cs="Arial"/>
          <w:b/>
          <w:iCs/>
          <w:color w:val="777A0C"/>
          <w:sz w:val="22"/>
          <w:szCs w:val="22"/>
          <w:u w:val="single"/>
        </w:rPr>
        <w:t>Strumento (preferito)</w:t>
      </w:r>
      <w:r w:rsidRPr="00330EFE">
        <w:rPr>
          <w:rFonts w:ascii="Arial" w:hAnsi="Arial" w:cs="Arial"/>
          <w:b/>
          <w:iCs/>
          <w:color w:val="777A0C"/>
          <w:sz w:val="22"/>
          <w:szCs w:val="22"/>
        </w:rPr>
        <w:t xml:space="preserve"> + Catalogo opere e compositori”                                                                            è sempre 1°, nei 3 più importanti motori di ricerca.</w:t>
      </w:r>
    </w:p>
    <w:p w:rsidR="003C6608" w:rsidRDefault="003C6608" w:rsidP="001B50BE">
      <w:pPr>
        <w:tabs>
          <w:tab w:val="center" w:pos="0"/>
          <w:tab w:val="left" w:pos="4253"/>
          <w:tab w:val="left" w:pos="4536"/>
        </w:tabs>
        <w:spacing w:after="0"/>
        <w:ind w:right="-284"/>
        <w:jc w:val="center"/>
        <w:rPr>
          <w:rFonts w:ascii="Arial" w:eastAsia="Batang" w:hAnsi="Arial" w:cs="Arial"/>
          <w:b/>
          <w:color w:val="777A0C"/>
          <w:sz w:val="20"/>
          <w:szCs w:val="20"/>
        </w:rPr>
      </w:pPr>
    </w:p>
    <w:p w:rsidR="003C6608" w:rsidRPr="00CD01EB" w:rsidRDefault="003C6608" w:rsidP="001B50BE">
      <w:pPr>
        <w:tabs>
          <w:tab w:val="center" w:pos="0"/>
          <w:tab w:val="left" w:pos="4253"/>
          <w:tab w:val="left" w:pos="4536"/>
        </w:tabs>
        <w:spacing w:after="0"/>
        <w:ind w:right="-284"/>
        <w:jc w:val="center"/>
        <w:rPr>
          <w:rFonts w:ascii="Arial" w:eastAsia="Batang" w:hAnsi="Arial" w:cs="Arial"/>
          <w:b/>
          <w:color w:val="777A0C"/>
          <w:sz w:val="20"/>
          <w:szCs w:val="20"/>
        </w:rPr>
      </w:pPr>
    </w:p>
    <w:p w:rsidR="005A0ED3" w:rsidRPr="00CD01EB" w:rsidRDefault="005A0ED3" w:rsidP="001B50BE">
      <w:pPr>
        <w:tabs>
          <w:tab w:val="center" w:pos="0"/>
          <w:tab w:val="left" w:pos="4253"/>
          <w:tab w:val="left" w:pos="4536"/>
        </w:tabs>
        <w:spacing w:after="0"/>
        <w:ind w:right="-284"/>
        <w:jc w:val="center"/>
        <w:rPr>
          <w:rFonts w:ascii="Arial" w:hAnsi="Arial" w:cs="Arial"/>
          <w:vanish/>
          <w:color w:val="777A0C"/>
        </w:rPr>
      </w:pPr>
    </w:p>
    <w:p w:rsidR="00E43D3C" w:rsidRPr="00CD01EB" w:rsidRDefault="00E43D3C" w:rsidP="001B50BE">
      <w:pPr>
        <w:tabs>
          <w:tab w:val="center" w:pos="0"/>
          <w:tab w:val="left" w:pos="4253"/>
          <w:tab w:val="left" w:pos="4536"/>
        </w:tabs>
        <w:spacing w:after="0"/>
        <w:ind w:right="-284"/>
        <w:jc w:val="center"/>
        <w:rPr>
          <w:rFonts w:ascii="Arial" w:hAnsi="Arial" w:cs="Arial"/>
          <w:vanish/>
          <w:color w:val="777A0C"/>
        </w:rPr>
      </w:pPr>
    </w:p>
    <w:sectPr w:rsidR="00E43D3C" w:rsidRPr="00CD01EB" w:rsidSect="001B50BE">
      <w:headerReference w:type="even" r:id="rId123"/>
      <w:headerReference w:type="default" r:id="rId124"/>
      <w:footerReference w:type="even" r:id="rId125"/>
      <w:footerReference w:type="default" r:id="rId126"/>
      <w:headerReference w:type="first" r:id="rId127"/>
      <w:footerReference w:type="first" r:id="rId128"/>
      <w:pgSz w:w="11906" w:h="16838"/>
      <w:pgMar w:top="1418" w:right="566" w:bottom="1134" w:left="709"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41AEC" w:rsidRDefault="00141AEC">
      <w:r>
        <w:separator/>
      </w:r>
    </w:p>
  </w:endnote>
  <w:endnote w:type="continuationSeparator" w:id="0">
    <w:p w:rsidR="00141AEC" w:rsidRDefault="00141AE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Times">
    <w:panose1 w:val="02020603050405020304"/>
    <w:charset w:val="00"/>
    <w:family w:val="roman"/>
    <w:pitch w:val="variable"/>
    <w:sig w:usb0="E0002AFF" w:usb1="C0007841" w:usb2="00000009" w:usb3="00000000" w:csb0="000001FF" w:csb1="00000000"/>
  </w:font>
  <w:font w:name="Comic Sans MS">
    <w:panose1 w:val="030F0702030302020204"/>
    <w:charset w:val="00"/>
    <w:family w:val="script"/>
    <w:pitch w:val="variable"/>
    <w:sig w:usb0="00000287" w:usb1="000000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inherit">
    <w:panose1 w:val="00000000000000000000"/>
    <w:charset w:val="00"/>
    <w:family w:val="roman"/>
    <w:notTrueType/>
    <w:pitch w:val="default"/>
  </w:font>
  <w:font w:name="Helvetica">
    <w:panose1 w:val="020B0604020202020204"/>
    <w:charset w:val="00"/>
    <w:family w:val="swiss"/>
    <w:notTrueType/>
    <w:pitch w:val="variable"/>
    <w:sig w:usb0="00000003" w:usb1="00000000" w:usb2="00000000" w:usb3="00000000" w:csb0="00000001" w:csb1="00000000"/>
  </w:font>
  <w:font w:name="Lucida Sans Unicode">
    <w:panose1 w:val="020B0602030504020204"/>
    <w:charset w:val="00"/>
    <w:family w:val="swiss"/>
    <w:pitch w:val="variable"/>
    <w:sig w:usb0="80000AFF" w:usb1="0000396B" w:usb2="00000000" w:usb3="00000000" w:csb0="000000BF" w:csb1="00000000"/>
  </w:font>
  <w:font w:name="David">
    <w:panose1 w:val="020E0502060401010101"/>
    <w:charset w:val="B1"/>
    <w:family w:val="swiss"/>
    <w:pitch w:val="variable"/>
    <w:sig w:usb0="00000801" w:usb1="00000000" w:usb2="00000000" w:usb3="00000000" w:csb0="00000020" w:csb1="00000000"/>
  </w:font>
  <w:font w:name="Gaelic">
    <w:charset w:val="00"/>
    <w:family w:val="roman"/>
    <w:pitch w:val="default"/>
  </w:font>
  <w:font w:name="Free Sans">
    <w:charset w:val="00"/>
    <w:family w:val="roman"/>
    <w:pitch w:val="default"/>
  </w:font>
  <w:font w:name="Hnias">
    <w:charset w:val="00"/>
    <w:family w:val="roman"/>
    <w:pitch w:val="default"/>
  </w:font>
  <w:font w:name="Analecta">
    <w:charset w:val="00"/>
    <w:family w:val="roman"/>
    <w:pitch w:val="default"/>
  </w:font>
  <w:font w:name="Lucida Sans">
    <w:panose1 w:val="020B0602030504020204"/>
    <w:charset w:val="00"/>
    <w:family w:val="swiss"/>
    <w:pitch w:val="variable"/>
    <w:sig w:usb0="00000003" w:usb1="00000000" w:usb2="00000000" w:usb3="00000000" w:csb0="00000001" w:csb1="00000000"/>
  </w:font>
  <w:font w:name="Batang">
    <w:altName w:val="바탕"/>
    <w:panose1 w:val="02030600000101010101"/>
    <w:charset w:val="81"/>
    <w:family w:val="auto"/>
    <w:notTrueType/>
    <w:pitch w:val="fixed"/>
    <w:sig w:usb0="00000001" w:usb1="09060000" w:usb2="00000010" w:usb3="00000000" w:csb0="00080000" w:csb1="00000000"/>
  </w:font>
  <w:font w:name="Arial Unicode MS">
    <w:panose1 w:val="020B06040202020202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23150" w:rsidRDefault="00223150">
    <w:pPr>
      <w:pStyle w:val="Pidipagin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23150" w:rsidRDefault="00223150">
    <w:pPr>
      <w:pStyle w:val="Pidipagina"/>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23150" w:rsidRDefault="00223150">
    <w:pPr>
      <w:pStyle w:val="Pidipa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41AEC" w:rsidRDefault="00141AEC">
      <w:r>
        <w:separator/>
      </w:r>
    </w:p>
  </w:footnote>
  <w:footnote w:type="continuationSeparator" w:id="0">
    <w:p w:rsidR="00141AEC" w:rsidRDefault="00141AE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23150" w:rsidRDefault="00141AEC" w:rsidP="0027380D">
    <w:pPr>
      <w:pStyle w:val="Intestazione"/>
      <w:framePr w:wrap="around" w:vAnchor="text" w:hAnchor="margin" w:xAlign="right" w:y="1"/>
      <w:rPr>
        <w:rStyle w:val="Numeropagina"/>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384147" o:spid="_x0000_s2068" type="#_x0000_t136" style="position:absolute;margin-left:0;margin-top:0;width:310.8pt;height:45.6pt;rotation:315;z-index:-251654144;mso-position-horizontal:center;mso-position-horizontal-relative:margin;mso-position-vertical:center;mso-position-vertical-relative:margin" o:allowincell="f" fillcolor="#5a5a5a [2109]" stroked="f">
          <v:fill opacity=".5"/>
          <v:textpath style="font-family:&quot;Times New Roman&quot;;font-size:40pt" string="M° Demolli  Mario"/>
          <w10:wrap anchorx="margin" anchory="margin"/>
        </v:shape>
      </w:pict>
    </w:r>
    <w:r w:rsidR="00223150">
      <w:rPr>
        <w:rStyle w:val="Numeropagina"/>
      </w:rPr>
      <w:fldChar w:fldCharType="begin"/>
    </w:r>
    <w:r w:rsidR="00223150">
      <w:rPr>
        <w:rStyle w:val="Numeropagina"/>
      </w:rPr>
      <w:instrText xml:space="preserve">PAGE  </w:instrText>
    </w:r>
    <w:r w:rsidR="00223150">
      <w:rPr>
        <w:rStyle w:val="Numeropagina"/>
      </w:rPr>
      <w:fldChar w:fldCharType="end"/>
    </w:r>
  </w:p>
  <w:p w:rsidR="00223150" w:rsidRDefault="00223150" w:rsidP="00CA1CFA">
    <w:pPr>
      <w:pStyle w:val="Intestazione"/>
      <w:ind w:right="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23150" w:rsidRDefault="00141AEC" w:rsidP="0027380D">
    <w:pPr>
      <w:pStyle w:val="Intestazione"/>
      <w:framePr w:wrap="around" w:vAnchor="text" w:hAnchor="margin" w:xAlign="right" w:y="1"/>
      <w:rPr>
        <w:rStyle w:val="Numeropagina"/>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384148" o:spid="_x0000_s2069" type="#_x0000_t136" style="position:absolute;margin-left:0;margin-top:0;width:310.8pt;height:45.6pt;rotation:315;z-index:-251652096;mso-position-horizontal:center;mso-position-horizontal-relative:margin;mso-position-vertical:center;mso-position-vertical-relative:margin" o:allowincell="f" fillcolor="#5a5a5a [2109]" stroked="f">
          <v:fill opacity=".5"/>
          <v:textpath style="font-family:&quot;Times New Roman&quot;;font-size:40pt" string="M° Demolli  Mario"/>
          <w10:wrap anchorx="margin" anchory="margin"/>
        </v:shape>
      </w:pict>
    </w:r>
    <w:r w:rsidR="00223150">
      <w:rPr>
        <w:rStyle w:val="Numeropagina"/>
      </w:rPr>
      <w:fldChar w:fldCharType="begin"/>
    </w:r>
    <w:r w:rsidR="00223150">
      <w:rPr>
        <w:rStyle w:val="Numeropagina"/>
      </w:rPr>
      <w:instrText xml:space="preserve">PAGE  </w:instrText>
    </w:r>
    <w:r w:rsidR="00223150">
      <w:rPr>
        <w:rStyle w:val="Numeropagina"/>
      </w:rPr>
      <w:fldChar w:fldCharType="separate"/>
    </w:r>
    <w:r w:rsidR="00FA6479">
      <w:rPr>
        <w:rStyle w:val="Numeropagina"/>
        <w:noProof/>
      </w:rPr>
      <w:t>15</w:t>
    </w:r>
    <w:r w:rsidR="00223150">
      <w:rPr>
        <w:rStyle w:val="Numeropagina"/>
      </w:rPr>
      <w:fldChar w:fldCharType="end"/>
    </w:r>
  </w:p>
  <w:p w:rsidR="00223150" w:rsidRDefault="00223150" w:rsidP="00CA1CFA">
    <w:pPr>
      <w:pStyle w:val="Intestazione"/>
      <w:ind w:right="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23150" w:rsidRDefault="00141AEC">
    <w:pPr>
      <w:pStyle w:val="Intestazione"/>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384146" o:spid="_x0000_s2067" type="#_x0000_t136" style="position:absolute;margin-left:0;margin-top:0;width:310.8pt;height:45.6pt;rotation:315;z-index:-251656192;mso-position-horizontal:center;mso-position-horizontal-relative:margin;mso-position-vertical:center;mso-position-vertical-relative:margin" o:allowincell="f" fillcolor="#5a5a5a [2109]" stroked="f">
          <v:fill opacity=".5"/>
          <v:textpath style="font-family:&quot;Times New Roman&quot;;font-size:40pt" string="M° Demolli  Mario"/>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EA6FD4"/>
    <w:multiLevelType w:val="multilevel"/>
    <w:tmpl w:val="C84A6E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3B835D9E"/>
    <w:multiLevelType w:val="multilevel"/>
    <w:tmpl w:val="5FDCE93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
    <w:nsid w:val="4B164933"/>
    <w:multiLevelType w:val="multilevel"/>
    <w:tmpl w:val="DC681A4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
    <w:nsid w:val="5D25144A"/>
    <w:multiLevelType w:val="multilevel"/>
    <w:tmpl w:val="29F64C1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
    <w:nsid w:val="6B5E5072"/>
    <w:multiLevelType w:val="multilevel"/>
    <w:tmpl w:val="F1F6138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783E3B1E"/>
    <w:multiLevelType w:val="multilevel"/>
    <w:tmpl w:val="6F00E61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num w:numId="1">
    <w:abstractNumId w:val="0"/>
  </w:num>
  <w:num w:numId="2">
    <w:abstractNumId w:val="4"/>
  </w:num>
  <w:num w:numId="3">
    <w:abstractNumId w:val="5"/>
  </w:num>
  <w:num w:numId="4">
    <w:abstractNumId w:val="2"/>
  </w:num>
  <w:num w:numId="5">
    <w:abstractNumId w:val="1"/>
  </w:num>
  <w:num w:numId="6">
    <w:abstractNumId w:val="3"/>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90"/>
  <w:doNotDisplayPageBoundaries/>
  <w:displayBackgroundShape/>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283"/>
  <w:characterSpacingControl w:val="doNotCompress"/>
  <w:hdrShapeDefaults>
    <o:shapedefaults v:ext="edit" spidmax="2070">
      <o:colormru v:ext="edit" colors="#cde9ef,#6ff,#f8f45e,#fefa58,#dcf0c6,#efe7c9,#e6e6e6,#f0f0f0"/>
    </o:shapedefaults>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F0E69"/>
    <w:rsid w:val="00000062"/>
    <w:rsid w:val="000000BE"/>
    <w:rsid w:val="0000035E"/>
    <w:rsid w:val="00000727"/>
    <w:rsid w:val="00000F7D"/>
    <w:rsid w:val="0000112B"/>
    <w:rsid w:val="00001256"/>
    <w:rsid w:val="0000130B"/>
    <w:rsid w:val="00001491"/>
    <w:rsid w:val="00001538"/>
    <w:rsid w:val="00001624"/>
    <w:rsid w:val="00001633"/>
    <w:rsid w:val="00001639"/>
    <w:rsid w:val="0000166B"/>
    <w:rsid w:val="00001755"/>
    <w:rsid w:val="000017B5"/>
    <w:rsid w:val="00001A45"/>
    <w:rsid w:val="00001C2F"/>
    <w:rsid w:val="00001E33"/>
    <w:rsid w:val="00001E8F"/>
    <w:rsid w:val="00002008"/>
    <w:rsid w:val="000020A6"/>
    <w:rsid w:val="00002203"/>
    <w:rsid w:val="00002251"/>
    <w:rsid w:val="0000230C"/>
    <w:rsid w:val="0000231F"/>
    <w:rsid w:val="000026F3"/>
    <w:rsid w:val="00002B9A"/>
    <w:rsid w:val="00002E50"/>
    <w:rsid w:val="00002FB9"/>
    <w:rsid w:val="00003517"/>
    <w:rsid w:val="00003609"/>
    <w:rsid w:val="00003795"/>
    <w:rsid w:val="000037D0"/>
    <w:rsid w:val="00003834"/>
    <w:rsid w:val="0000390F"/>
    <w:rsid w:val="00003E26"/>
    <w:rsid w:val="000040C0"/>
    <w:rsid w:val="00004350"/>
    <w:rsid w:val="00004D91"/>
    <w:rsid w:val="00004FD4"/>
    <w:rsid w:val="000052EF"/>
    <w:rsid w:val="00005487"/>
    <w:rsid w:val="000054EE"/>
    <w:rsid w:val="00005805"/>
    <w:rsid w:val="0000581D"/>
    <w:rsid w:val="00005AE5"/>
    <w:rsid w:val="00005BB2"/>
    <w:rsid w:val="00005F62"/>
    <w:rsid w:val="00006093"/>
    <w:rsid w:val="00006142"/>
    <w:rsid w:val="00006459"/>
    <w:rsid w:val="000064AA"/>
    <w:rsid w:val="00006597"/>
    <w:rsid w:val="0000664C"/>
    <w:rsid w:val="00006EF2"/>
    <w:rsid w:val="000072C0"/>
    <w:rsid w:val="000073A0"/>
    <w:rsid w:val="000074BA"/>
    <w:rsid w:val="000076FA"/>
    <w:rsid w:val="0000779C"/>
    <w:rsid w:val="00007ADA"/>
    <w:rsid w:val="00007F31"/>
    <w:rsid w:val="00007FAF"/>
    <w:rsid w:val="00010230"/>
    <w:rsid w:val="00010402"/>
    <w:rsid w:val="00010570"/>
    <w:rsid w:val="00010754"/>
    <w:rsid w:val="0001081F"/>
    <w:rsid w:val="00010A4F"/>
    <w:rsid w:val="00010CAA"/>
    <w:rsid w:val="00010CC2"/>
    <w:rsid w:val="00010DCC"/>
    <w:rsid w:val="000110C1"/>
    <w:rsid w:val="00011254"/>
    <w:rsid w:val="000112AF"/>
    <w:rsid w:val="000113B0"/>
    <w:rsid w:val="00011456"/>
    <w:rsid w:val="00011895"/>
    <w:rsid w:val="00011B06"/>
    <w:rsid w:val="00011CF6"/>
    <w:rsid w:val="00011D83"/>
    <w:rsid w:val="00011EAB"/>
    <w:rsid w:val="000121DC"/>
    <w:rsid w:val="000121EA"/>
    <w:rsid w:val="00012200"/>
    <w:rsid w:val="000125AE"/>
    <w:rsid w:val="000125C5"/>
    <w:rsid w:val="000126AF"/>
    <w:rsid w:val="000126BF"/>
    <w:rsid w:val="000128D1"/>
    <w:rsid w:val="00012976"/>
    <w:rsid w:val="00012FE3"/>
    <w:rsid w:val="000130A9"/>
    <w:rsid w:val="0001312E"/>
    <w:rsid w:val="00013159"/>
    <w:rsid w:val="000131CC"/>
    <w:rsid w:val="00013207"/>
    <w:rsid w:val="00013282"/>
    <w:rsid w:val="0001329B"/>
    <w:rsid w:val="000132BE"/>
    <w:rsid w:val="000132C7"/>
    <w:rsid w:val="00013463"/>
    <w:rsid w:val="000135D1"/>
    <w:rsid w:val="000135DB"/>
    <w:rsid w:val="0001360D"/>
    <w:rsid w:val="00013671"/>
    <w:rsid w:val="00013E41"/>
    <w:rsid w:val="0001411E"/>
    <w:rsid w:val="0001444F"/>
    <w:rsid w:val="0001463F"/>
    <w:rsid w:val="00014847"/>
    <w:rsid w:val="00014D5A"/>
    <w:rsid w:val="00014EDB"/>
    <w:rsid w:val="00015112"/>
    <w:rsid w:val="00015506"/>
    <w:rsid w:val="000155A1"/>
    <w:rsid w:val="00015636"/>
    <w:rsid w:val="00015A72"/>
    <w:rsid w:val="00015ABB"/>
    <w:rsid w:val="00015B7B"/>
    <w:rsid w:val="00015BE0"/>
    <w:rsid w:val="00015C5C"/>
    <w:rsid w:val="00015E7F"/>
    <w:rsid w:val="000160FF"/>
    <w:rsid w:val="00016174"/>
    <w:rsid w:val="000162B8"/>
    <w:rsid w:val="000166D3"/>
    <w:rsid w:val="0001689C"/>
    <w:rsid w:val="00016984"/>
    <w:rsid w:val="00016D8F"/>
    <w:rsid w:val="00016F5C"/>
    <w:rsid w:val="00017033"/>
    <w:rsid w:val="00017272"/>
    <w:rsid w:val="00017398"/>
    <w:rsid w:val="000174E7"/>
    <w:rsid w:val="00017540"/>
    <w:rsid w:val="00017546"/>
    <w:rsid w:val="000178F2"/>
    <w:rsid w:val="00017979"/>
    <w:rsid w:val="00017C03"/>
    <w:rsid w:val="00017C9E"/>
    <w:rsid w:val="00017E60"/>
    <w:rsid w:val="00017FEC"/>
    <w:rsid w:val="0002011F"/>
    <w:rsid w:val="000202EA"/>
    <w:rsid w:val="0002052B"/>
    <w:rsid w:val="00020619"/>
    <w:rsid w:val="000207C0"/>
    <w:rsid w:val="0002080E"/>
    <w:rsid w:val="00020901"/>
    <w:rsid w:val="00020937"/>
    <w:rsid w:val="00020A75"/>
    <w:rsid w:val="00020E40"/>
    <w:rsid w:val="0002104E"/>
    <w:rsid w:val="00021107"/>
    <w:rsid w:val="0002132F"/>
    <w:rsid w:val="000214DE"/>
    <w:rsid w:val="00021539"/>
    <w:rsid w:val="00021880"/>
    <w:rsid w:val="00021C62"/>
    <w:rsid w:val="00021E2C"/>
    <w:rsid w:val="00022128"/>
    <w:rsid w:val="000225D6"/>
    <w:rsid w:val="00022642"/>
    <w:rsid w:val="000227CD"/>
    <w:rsid w:val="000228B2"/>
    <w:rsid w:val="00022A31"/>
    <w:rsid w:val="00022A33"/>
    <w:rsid w:val="00022A6C"/>
    <w:rsid w:val="00022BE6"/>
    <w:rsid w:val="00022C10"/>
    <w:rsid w:val="00022C9F"/>
    <w:rsid w:val="00022CBB"/>
    <w:rsid w:val="0002304E"/>
    <w:rsid w:val="0002316C"/>
    <w:rsid w:val="0002319F"/>
    <w:rsid w:val="0002346F"/>
    <w:rsid w:val="000234DB"/>
    <w:rsid w:val="00023805"/>
    <w:rsid w:val="000238FC"/>
    <w:rsid w:val="00023E35"/>
    <w:rsid w:val="00023EF3"/>
    <w:rsid w:val="00024324"/>
    <w:rsid w:val="000246AA"/>
    <w:rsid w:val="00024BD5"/>
    <w:rsid w:val="00024D7A"/>
    <w:rsid w:val="00024D9E"/>
    <w:rsid w:val="00024E33"/>
    <w:rsid w:val="00025794"/>
    <w:rsid w:val="0002594D"/>
    <w:rsid w:val="00025C28"/>
    <w:rsid w:val="00025D0D"/>
    <w:rsid w:val="00025F02"/>
    <w:rsid w:val="000262DA"/>
    <w:rsid w:val="00026C13"/>
    <w:rsid w:val="00026D53"/>
    <w:rsid w:val="00026E4B"/>
    <w:rsid w:val="00027122"/>
    <w:rsid w:val="000277DA"/>
    <w:rsid w:val="00027A35"/>
    <w:rsid w:val="00027B1F"/>
    <w:rsid w:val="00027CCE"/>
    <w:rsid w:val="00027E72"/>
    <w:rsid w:val="00030188"/>
    <w:rsid w:val="000301FF"/>
    <w:rsid w:val="00030438"/>
    <w:rsid w:val="00030450"/>
    <w:rsid w:val="000305E7"/>
    <w:rsid w:val="000306D8"/>
    <w:rsid w:val="000307E0"/>
    <w:rsid w:val="00030813"/>
    <w:rsid w:val="000308D8"/>
    <w:rsid w:val="00030BA9"/>
    <w:rsid w:val="00030C9D"/>
    <w:rsid w:val="00030D14"/>
    <w:rsid w:val="00031374"/>
    <w:rsid w:val="00031388"/>
    <w:rsid w:val="000313C2"/>
    <w:rsid w:val="0003177E"/>
    <w:rsid w:val="00031CFF"/>
    <w:rsid w:val="00032088"/>
    <w:rsid w:val="000320D4"/>
    <w:rsid w:val="0003224B"/>
    <w:rsid w:val="0003229C"/>
    <w:rsid w:val="000323A7"/>
    <w:rsid w:val="00032998"/>
    <w:rsid w:val="00032A83"/>
    <w:rsid w:val="00032A86"/>
    <w:rsid w:val="00032CED"/>
    <w:rsid w:val="00032F19"/>
    <w:rsid w:val="000336D7"/>
    <w:rsid w:val="00033767"/>
    <w:rsid w:val="00033A19"/>
    <w:rsid w:val="00033A84"/>
    <w:rsid w:val="00033AE4"/>
    <w:rsid w:val="00033C14"/>
    <w:rsid w:val="00034001"/>
    <w:rsid w:val="00034294"/>
    <w:rsid w:val="0003481B"/>
    <w:rsid w:val="00034899"/>
    <w:rsid w:val="00034914"/>
    <w:rsid w:val="00034BD9"/>
    <w:rsid w:val="00034BF1"/>
    <w:rsid w:val="00034E4E"/>
    <w:rsid w:val="00034F62"/>
    <w:rsid w:val="000352F1"/>
    <w:rsid w:val="000354A9"/>
    <w:rsid w:val="0003561D"/>
    <w:rsid w:val="00035ADD"/>
    <w:rsid w:val="00035B42"/>
    <w:rsid w:val="0003604F"/>
    <w:rsid w:val="00036226"/>
    <w:rsid w:val="00036530"/>
    <w:rsid w:val="0003660A"/>
    <w:rsid w:val="00036865"/>
    <w:rsid w:val="00036A1B"/>
    <w:rsid w:val="00036BBC"/>
    <w:rsid w:val="00036D00"/>
    <w:rsid w:val="00037350"/>
    <w:rsid w:val="00037406"/>
    <w:rsid w:val="000376BE"/>
    <w:rsid w:val="00037710"/>
    <w:rsid w:val="00037AA0"/>
    <w:rsid w:val="00037B4C"/>
    <w:rsid w:val="00037E71"/>
    <w:rsid w:val="00037EE2"/>
    <w:rsid w:val="00040195"/>
    <w:rsid w:val="0004035A"/>
    <w:rsid w:val="0004091D"/>
    <w:rsid w:val="00040F51"/>
    <w:rsid w:val="0004102A"/>
    <w:rsid w:val="0004115F"/>
    <w:rsid w:val="00041710"/>
    <w:rsid w:val="00041833"/>
    <w:rsid w:val="00041C90"/>
    <w:rsid w:val="0004204D"/>
    <w:rsid w:val="0004205A"/>
    <w:rsid w:val="00042556"/>
    <w:rsid w:val="000427D8"/>
    <w:rsid w:val="00042BF7"/>
    <w:rsid w:val="00043799"/>
    <w:rsid w:val="000439E1"/>
    <w:rsid w:val="00043D83"/>
    <w:rsid w:val="000440A0"/>
    <w:rsid w:val="000449B7"/>
    <w:rsid w:val="00044DF2"/>
    <w:rsid w:val="00044FB6"/>
    <w:rsid w:val="00045611"/>
    <w:rsid w:val="000456B4"/>
    <w:rsid w:val="00045A7A"/>
    <w:rsid w:val="00045B78"/>
    <w:rsid w:val="00045E51"/>
    <w:rsid w:val="0004618D"/>
    <w:rsid w:val="00046291"/>
    <w:rsid w:val="000466AC"/>
    <w:rsid w:val="00046753"/>
    <w:rsid w:val="0004682E"/>
    <w:rsid w:val="00046AD9"/>
    <w:rsid w:val="00046C6C"/>
    <w:rsid w:val="00046CA9"/>
    <w:rsid w:val="00046D2E"/>
    <w:rsid w:val="00046E13"/>
    <w:rsid w:val="000472DD"/>
    <w:rsid w:val="0004793A"/>
    <w:rsid w:val="00047B37"/>
    <w:rsid w:val="00047BDB"/>
    <w:rsid w:val="00047BE0"/>
    <w:rsid w:val="00047C3A"/>
    <w:rsid w:val="00047DDF"/>
    <w:rsid w:val="00047F32"/>
    <w:rsid w:val="00050115"/>
    <w:rsid w:val="0005015F"/>
    <w:rsid w:val="000501F7"/>
    <w:rsid w:val="00050211"/>
    <w:rsid w:val="00050367"/>
    <w:rsid w:val="00050795"/>
    <w:rsid w:val="000507D6"/>
    <w:rsid w:val="00050E3B"/>
    <w:rsid w:val="00050E6A"/>
    <w:rsid w:val="0005119C"/>
    <w:rsid w:val="000512CA"/>
    <w:rsid w:val="00051321"/>
    <w:rsid w:val="000515C7"/>
    <w:rsid w:val="000515EB"/>
    <w:rsid w:val="0005160B"/>
    <w:rsid w:val="0005167F"/>
    <w:rsid w:val="0005169D"/>
    <w:rsid w:val="00051B7D"/>
    <w:rsid w:val="00051FB7"/>
    <w:rsid w:val="0005226A"/>
    <w:rsid w:val="0005282E"/>
    <w:rsid w:val="000532CB"/>
    <w:rsid w:val="00053344"/>
    <w:rsid w:val="000535A9"/>
    <w:rsid w:val="000536FC"/>
    <w:rsid w:val="000536FD"/>
    <w:rsid w:val="00053A3D"/>
    <w:rsid w:val="00053BD8"/>
    <w:rsid w:val="00053D75"/>
    <w:rsid w:val="00053DB7"/>
    <w:rsid w:val="00053EA5"/>
    <w:rsid w:val="00054047"/>
    <w:rsid w:val="00054079"/>
    <w:rsid w:val="000541D0"/>
    <w:rsid w:val="000543C4"/>
    <w:rsid w:val="000544B4"/>
    <w:rsid w:val="000544B5"/>
    <w:rsid w:val="0005457F"/>
    <w:rsid w:val="000549E1"/>
    <w:rsid w:val="00054FBD"/>
    <w:rsid w:val="0005501B"/>
    <w:rsid w:val="000552D4"/>
    <w:rsid w:val="000554B9"/>
    <w:rsid w:val="000554FD"/>
    <w:rsid w:val="000556D8"/>
    <w:rsid w:val="00055827"/>
    <w:rsid w:val="0005593A"/>
    <w:rsid w:val="000559DE"/>
    <w:rsid w:val="00055BD8"/>
    <w:rsid w:val="00055CEB"/>
    <w:rsid w:val="000562D5"/>
    <w:rsid w:val="00056396"/>
    <w:rsid w:val="000569CD"/>
    <w:rsid w:val="00056A7C"/>
    <w:rsid w:val="00056C49"/>
    <w:rsid w:val="00056CC0"/>
    <w:rsid w:val="00056D16"/>
    <w:rsid w:val="000570C0"/>
    <w:rsid w:val="0005725D"/>
    <w:rsid w:val="000575FF"/>
    <w:rsid w:val="0005784D"/>
    <w:rsid w:val="00060027"/>
    <w:rsid w:val="0006060F"/>
    <w:rsid w:val="00060956"/>
    <w:rsid w:val="00060BE4"/>
    <w:rsid w:val="00060E78"/>
    <w:rsid w:val="00060F1C"/>
    <w:rsid w:val="00061231"/>
    <w:rsid w:val="00061443"/>
    <w:rsid w:val="00061633"/>
    <w:rsid w:val="00061748"/>
    <w:rsid w:val="00061834"/>
    <w:rsid w:val="00061845"/>
    <w:rsid w:val="000619AE"/>
    <w:rsid w:val="00061AC0"/>
    <w:rsid w:val="00061DE4"/>
    <w:rsid w:val="00062150"/>
    <w:rsid w:val="000621C0"/>
    <w:rsid w:val="000624BE"/>
    <w:rsid w:val="000626F4"/>
    <w:rsid w:val="00062D1B"/>
    <w:rsid w:val="00063017"/>
    <w:rsid w:val="00063333"/>
    <w:rsid w:val="00063383"/>
    <w:rsid w:val="000633EB"/>
    <w:rsid w:val="0006367B"/>
    <w:rsid w:val="000636BC"/>
    <w:rsid w:val="00063786"/>
    <w:rsid w:val="000637E3"/>
    <w:rsid w:val="00063CCC"/>
    <w:rsid w:val="00063F9C"/>
    <w:rsid w:val="0006421B"/>
    <w:rsid w:val="0006428E"/>
    <w:rsid w:val="000642AA"/>
    <w:rsid w:val="00064E1C"/>
    <w:rsid w:val="00064F9F"/>
    <w:rsid w:val="0006503D"/>
    <w:rsid w:val="00065188"/>
    <w:rsid w:val="00065364"/>
    <w:rsid w:val="00065476"/>
    <w:rsid w:val="00065571"/>
    <w:rsid w:val="0006576F"/>
    <w:rsid w:val="000658B2"/>
    <w:rsid w:val="00065A9F"/>
    <w:rsid w:val="00065E42"/>
    <w:rsid w:val="00065EA5"/>
    <w:rsid w:val="00065EBA"/>
    <w:rsid w:val="000660B1"/>
    <w:rsid w:val="000660C4"/>
    <w:rsid w:val="00066525"/>
    <w:rsid w:val="000665ED"/>
    <w:rsid w:val="00066703"/>
    <w:rsid w:val="00066849"/>
    <w:rsid w:val="00066C86"/>
    <w:rsid w:val="00066D8F"/>
    <w:rsid w:val="00067184"/>
    <w:rsid w:val="00067266"/>
    <w:rsid w:val="0006728B"/>
    <w:rsid w:val="000673F4"/>
    <w:rsid w:val="00067476"/>
    <w:rsid w:val="000675E5"/>
    <w:rsid w:val="000676B3"/>
    <w:rsid w:val="000676D2"/>
    <w:rsid w:val="0006794D"/>
    <w:rsid w:val="000679C0"/>
    <w:rsid w:val="00067CB5"/>
    <w:rsid w:val="00067D55"/>
    <w:rsid w:val="00067F64"/>
    <w:rsid w:val="000700AB"/>
    <w:rsid w:val="000704DB"/>
    <w:rsid w:val="00070620"/>
    <w:rsid w:val="00070F05"/>
    <w:rsid w:val="00071026"/>
    <w:rsid w:val="000710D7"/>
    <w:rsid w:val="00071253"/>
    <w:rsid w:val="00071A1A"/>
    <w:rsid w:val="00071B3D"/>
    <w:rsid w:val="00071C30"/>
    <w:rsid w:val="00071DDF"/>
    <w:rsid w:val="00071EB4"/>
    <w:rsid w:val="00071EE7"/>
    <w:rsid w:val="00071F73"/>
    <w:rsid w:val="00071FF6"/>
    <w:rsid w:val="00071FFC"/>
    <w:rsid w:val="00072016"/>
    <w:rsid w:val="00072116"/>
    <w:rsid w:val="00072136"/>
    <w:rsid w:val="000723DC"/>
    <w:rsid w:val="000724F4"/>
    <w:rsid w:val="00072588"/>
    <w:rsid w:val="00072726"/>
    <w:rsid w:val="00072AA9"/>
    <w:rsid w:val="00072CBD"/>
    <w:rsid w:val="00072D32"/>
    <w:rsid w:val="00072E4B"/>
    <w:rsid w:val="00073386"/>
    <w:rsid w:val="00073780"/>
    <w:rsid w:val="000739BD"/>
    <w:rsid w:val="00073D38"/>
    <w:rsid w:val="00073E5D"/>
    <w:rsid w:val="00073FA5"/>
    <w:rsid w:val="000741B5"/>
    <w:rsid w:val="0007454F"/>
    <w:rsid w:val="0007457C"/>
    <w:rsid w:val="00074854"/>
    <w:rsid w:val="00074936"/>
    <w:rsid w:val="00074EC8"/>
    <w:rsid w:val="00074F32"/>
    <w:rsid w:val="00075147"/>
    <w:rsid w:val="000759B5"/>
    <w:rsid w:val="00075AA5"/>
    <w:rsid w:val="00075B84"/>
    <w:rsid w:val="00075C15"/>
    <w:rsid w:val="00075CCB"/>
    <w:rsid w:val="00076162"/>
    <w:rsid w:val="000761BD"/>
    <w:rsid w:val="00076572"/>
    <w:rsid w:val="000769D0"/>
    <w:rsid w:val="000769E1"/>
    <w:rsid w:val="00076A0E"/>
    <w:rsid w:val="00076A8D"/>
    <w:rsid w:val="00076AC9"/>
    <w:rsid w:val="00076B1A"/>
    <w:rsid w:val="00077054"/>
    <w:rsid w:val="00077977"/>
    <w:rsid w:val="00077A35"/>
    <w:rsid w:val="00077A65"/>
    <w:rsid w:val="00077EA9"/>
    <w:rsid w:val="0008010C"/>
    <w:rsid w:val="00080356"/>
    <w:rsid w:val="0008054A"/>
    <w:rsid w:val="00080568"/>
    <w:rsid w:val="0008068C"/>
    <w:rsid w:val="0008070A"/>
    <w:rsid w:val="0008084A"/>
    <w:rsid w:val="000809C3"/>
    <w:rsid w:val="00080A8B"/>
    <w:rsid w:val="00080B12"/>
    <w:rsid w:val="00080E0A"/>
    <w:rsid w:val="00081562"/>
    <w:rsid w:val="000815F2"/>
    <w:rsid w:val="00081656"/>
    <w:rsid w:val="000816E9"/>
    <w:rsid w:val="0008176F"/>
    <w:rsid w:val="0008181B"/>
    <w:rsid w:val="00081962"/>
    <w:rsid w:val="00081A6B"/>
    <w:rsid w:val="00081F4C"/>
    <w:rsid w:val="00082106"/>
    <w:rsid w:val="00082237"/>
    <w:rsid w:val="000824DC"/>
    <w:rsid w:val="00082682"/>
    <w:rsid w:val="00082790"/>
    <w:rsid w:val="00082B94"/>
    <w:rsid w:val="00082C4A"/>
    <w:rsid w:val="00082CC3"/>
    <w:rsid w:val="00082E08"/>
    <w:rsid w:val="00082F1E"/>
    <w:rsid w:val="00082F2D"/>
    <w:rsid w:val="00083011"/>
    <w:rsid w:val="00083403"/>
    <w:rsid w:val="0008376D"/>
    <w:rsid w:val="00083B36"/>
    <w:rsid w:val="00083B90"/>
    <w:rsid w:val="00083DD4"/>
    <w:rsid w:val="000841C7"/>
    <w:rsid w:val="000843B5"/>
    <w:rsid w:val="000844FD"/>
    <w:rsid w:val="00084527"/>
    <w:rsid w:val="0008452B"/>
    <w:rsid w:val="000846CC"/>
    <w:rsid w:val="000847EF"/>
    <w:rsid w:val="0008482C"/>
    <w:rsid w:val="00084B45"/>
    <w:rsid w:val="00084C3F"/>
    <w:rsid w:val="00084EF7"/>
    <w:rsid w:val="0008502B"/>
    <w:rsid w:val="00085039"/>
    <w:rsid w:val="000853EB"/>
    <w:rsid w:val="000854E1"/>
    <w:rsid w:val="00085AF7"/>
    <w:rsid w:val="00085C01"/>
    <w:rsid w:val="00085C4A"/>
    <w:rsid w:val="00085CA5"/>
    <w:rsid w:val="00085DC0"/>
    <w:rsid w:val="00085FE2"/>
    <w:rsid w:val="0008619E"/>
    <w:rsid w:val="00086286"/>
    <w:rsid w:val="000862F8"/>
    <w:rsid w:val="000863C9"/>
    <w:rsid w:val="000867A6"/>
    <w:rsid w:val="000868A0"/>
    <w:rsid w:val="000868F4"/>
    <w:rsid w:val="00086AD2"/>
    <w:rsid w:val="00086BCA"/>
    <w:rsid w:val="00086C8F"/>
    <w:rsid w:val="00086DE8"/>
    <w:rsid w:val="00086F64"/>
    <w:rsid w:val="000872A2"/>
    <w:rsid w:val="0008755B"/>
    <w:rsid w:val="000876BC"/>
    <w:rsid w:val="00090357"/>
    <w:rsid w:val="00090F10"/>
    <w:rsid w:val="00090F60"/>
    <w:rsid w:val="0009173C"/>
    <w:rsid w:val="0009176E"/>
    <w:rsid w:val="000917AE"/>
    <w:rsid w:val="000917D3"/>
    <w:rsid w:val="0009183E"/>
    <w:rsid w:val="000919AB"/>
    <w:rsid w:val="0009223D"/>
    <w:rsid w:val="0009251B"/>
    <w:rsid w:val="00092638"/>
    <w:rsid w:val="000926B4"/>
    <w:rsid w:val="000928FA"/>
    <w:rsid w:val="00092A25"/>
    <w:rsid w:val="00092BE6"/>
    <w:rsid w:val="00092E93"/>
    <w:rsid w:val="00092FD7"/>
    <w:rsid w:val="00093150"/>
    <w:rsid w:val="0009322C"/>
    <w:rsid w:val="000933AB"/>
    <w:rsid w:val="000935F0"/>
    <w:rsid w:val="00093696"/>
    <w:rsid w:val="000937F9"/>
    <w:rsid w:val="00093C9E"/>
    <w:rsid w:val="0009415C"/>
    <w:rsid w:val="000942C5"/>
    <w:rsid w:val="0009461D"/>
    <w:rsid w:val="000948A1"/>
    <w:rsid w:val="00094915"/>
    <w:rsid w:val="00094AF6"/>
    <w:rsid w:val="00094B4A"/>
    <w:rsid w:val="00094E41"/>
    <w:rsid w:val="000951AE"/>
    <w:rsid w:val="00095412"/>
    <w:rsid w:val="00095480"/>
    <w:rsid w:val="00095660"/>
    <w:rsid w:val="000958B4"/>
    <w:rsid w:val="00095963"/>
    <w:rsid w:val="0009596B"/>
    <w:rsid w:val="00095E5A"/>
    <w:rsid w:val="00095E8C"/>
    <w:rsid w:val="000960E7"/>
    <w:rsid w:val="00096241"/>
    <w:rsid w:val="000963DF"/>
    <w:rsid w:val="00096639"/>
    <w:rsid w:val="00096722"/>
    <w:rsid w:val="00096819"/>
    <w:rsid w:val="00096853"/>
    <w:rsid w:val="00096D77"/>
    <w:rsid w:val="0009718D"/>
    <w:rsid w:val="00097493"/>
    <w:rsid w:val="00097547"/>
    <w:rsid w:val="00097897"/>
    <w:rsid w:val="000978AA"/>
    <w:rsid w:val="000979A3"/>
    <w:rsid w:val="000979B4"/>
    <w:rsid w:val="00097A3A"/>
    <w:rsid w:val="00097F4C"/>
    <w:rsid w:val="00097FF3"/>
    <w:rsid w:val="000A05B4"/>
    <w:rsid w:val="000A0654"/>
    <w:rsid w:val="000A09C3"/>
    <w:rsid w:val="000A0B87"/>
    <w:rsid w:val="000A0C55"/>
    <w:rsid w:val="000A0F31"/>
    <w:rsid w:val="000A0FCA"/>
    <w:rsid w:val="000A1039"/>
    <w:rsid w:val="000A10FF"/>
    <w:rsid w:val="000A1221"/>
    <w:rsid w:val="000A168C"/>
    <w:rsid w:val="000A16DE"/>
    <w:rsid w:val="000A1835"/>
    <w:rsid w:val="000A1899"/>
    <w:rsid w:val="000A1AD6"/>
    <w:rsid w:val="000A2076"/>
    <w:rsid w:val="000A224D"/>
    <w:rsid w:val="000A231D"/>
    <w:rsid w:val="000A253E"/>
    <w:rsid w:val="000A27ED"/>
    <w:rsid w:val="000A27F7"/>
    <w:rsid w:val="000A2B9A"/>
    <w:rsid w:val="000A2DD7"/>
    <w:rsid w:val="000A3234"/>
    <w:rsid w:val="000A3381"/>
    <w:rsid w:val="000A33A6"/>
    <w:rsid w:val="000A3820"/>
    <w:rsid w:val="000A383B"/>
    <w:rsid w:val="000A3CC4"/>
    <w:rsid w:val="000A3E0B"/>
    <w:rsid w:val="000A4057"/>
    <w:rsid w:val="000A4196"/>
    <w:rsid w:val="000A455A"/>
    <w:rsid w:val="000A45FB"/>
    <w:rsid w:val="000A540C"/>
    <w:rsid w:val="000A5545"/>
    <w:rsid w:val="000A55DC"/>
    <w:rsid w:val="000A5C1F"/>
    <w:rsid w:val="000A5F1A"/>
    <w:rsid w:val="000A6058"/>
    <w:rsid w:val="000A615E"/>
    <w:rsid w:val="000A62B9"/>
    <w:rsid w:val="000A680C"/>
    <w:rsid w:val="000A684A"/>
    <w:rsid w:val="000A6A0A"/>
    <w:rsid w:val="000A6C3A"/>
    <w:rsid w:val="000A6E9C"/>
    <w:rsid w:val="000A7286"/>
    <w:rsid w:val="000A72B2"/>
    <w:rsid w:val="000A73C7"/>
    <w:rsid w:val="000A75F1"/>
    <w:rsid w:val="000A7743"/>
    <w:rsid w:val="000A79B1"/>
    <w:rsid w:val="000A7AFE"/>
    <w:rsid w:val="000A7D70"/>
    <w:rsid w:val="000A7EC6"/>
    <w:rsid w:val="000B00D0"/>
    <w:rsid w:val="000B0269"/>
    <w:rsid w:val="000B0559"/>
    <w:rsid w:val="000B08E6"/>
    <w:rsid w:val="000B0953"/>
    <w:rsid w:val="000B0A09"/>
    <w:rsid w:val="000B0BDF"/>
    <w:rsid w:val="000B0E30"/>
    <w:rsid w:val="000B0E88"/>
    <w:rsid w:val="000B1504"/>
    <w:rsid w:val="000B179C"/>
    <w:rsid w:val="000B1AA2"/>
    <w:rsid w:val="000B1E19"/>
    <w:rsid w:val="000B1EB5"/>
    <w:rsid w:val="000B2153"/>
    <w:rsid w:val="000B2225"/>
    <w:rsid w:val="000B23C8"/>
    <w:rsid w:val="000B2683"/>
    <w:rsid w:val="000B2903"/>
    <w:rsid w:val="000B2BD1"/>
    <w:rsid w:val="000B2CA6"/>
    <w:rsid w:val="000B2CCA"/>
    <w:rsid w:val="000B2F62"/>
    <w:rsid w:val="000B30CB"/>
    <w:rsid w:val="000B3195"/>
    <w:rsid w:val="000B37FC"/>
    <w:rsid w:val="000B3C56"/>
    <w:rsid w:val="000B3DE7"/>
    <w:rsid w:val="000B400D"/>
    <w:rsid w:val="000B409A"/>
    <w:rsid w:val="000B4432"/>
    <w:rsid w:val="000B4575"/>
    <w:rsid w:val="000B462A"/>
    <w:rsid w:val="000B4F87"/>
    <w:rsid w:val="000B50EF"/>
    <w:rsid w:val="000B5156"/>
    <w:rsid w:val="000B5295"/>
    <w:rsid w:val="000B5546"/>
    <w:rsid w:val="000B5729"/>
    <w:rsid w:val="000B5984"/>
    <w:rsid w:val="000B5A68"/>
    <w:rsid w:val="000B5AFA"/>
    <w:rsid w:val="000B5B20"/>
    <w:rsid w:val="000B5FAD"/>
    <w:rsid w:val="000B5FCF"/>
    <w:rsid w:val="000B60B0"/>
    <w:rsid w:val="000B6212"/>
    <w:rsid w:val="000B63A8"/>
    <w:rsid w:val="000B661B"/>
    <w:rsid w:val="000B6659"/>
    <w:rsid w:val="000B67A3"/>
    <w:rsid w:val="000B6998"/>
    <w:rsid w:val="000B6A35"/>
    <w:rsid w:val="000B6CBE"/>
    <w:rsid w:val="000B6EDE"/>
    <w:rsid w:val="000B7053"/>
    <w:rsid w:val="000B707B"/>
    <w:rsid w:val="000B719A"/>
    <w:rsid w:val="000B72DD"/>
    <w:rsid w:val="000B7559"/>
    <w:rsid w:val="000B78D7"/>
    <w:rsid w:val="000B7C09"/>
    <w:rsid w:val="000B7E0A"/>
    <w:rsid w:val="000B7E0D"/>
    <w:rsid w:val="000B7F1E"/>
    <w:rsid w:val="000C0203"/>
    <w:rsid w:val="000C02CC"/>
    <w:rsid w:val="000C04CC"/>
    <w:rsid w:val="000C0C25"/>
    <w:rsid w:val="000C0FAD"/>
    <w:rsid w:val="000C10D4"/>
    <w:rsid w:val="000C111E"/>
    <w:rsid w:val="000C14EB"/>
    <w:rsid w:val="000C17B2"/>
    <w:rsid w:val="000C181A"/>
    <w:rsid w:val="000C19F2"/>
    <w:rsid w:val="000C1A12"/>
    <w:rsid w:val="000C1EFA"/>
    <w:rsid w:val="000C229E"/>
    <w:rsid w:val="000C230D"/>
    <w:rsid w:val="000C2754"/>
    <w:rsid w:val="000C2B19"/>
    <w:rsid w:val="000C2C2E"/>
    <w:rsid w:val="000C2D7A"/>
    <w:rsid w:val="000C2EB0"/>
    <w:rsid w:val="000C3499"/>
    <w:rsid w:val="000C35E6"/>
    <w:rsid w:val="000C38B5"/>
    <w:rsid w:val="000C39F6"/>
    <w:rsid w:val="000C3A83"/>
    <w:rsid w:val="000C3D56"/>
    <w:rsid w:val="000C3E02"/>
    <w:rsid w:val="000C3EA9"/>
    <w:rsid w:val="000C3FAD"/>
    <w:rsid w:val="000C411C"/>
    <w:rsid w:val="000C4236"/>
    <w:rsid w:val="000C426D"/>
    <w:rsid w:val="000C466C"/>
    <w:rsid w:val="000C4683"/>
    <w:rsid w:val="000C46BA"/>
    <w:rsid w:val="000C47C7"/>
    <w:rsid w:val="000C4BF3"/>
    <w:rsid w:val="000C50B7"/>
    <w:rsid w:val="000C53FA"/>
    <w:rsid w:val="000C5724"/>
    <w:rsid w:val="000C59C3"/>
    <w:rsid w:val="000C5CDF"/>
    <w:rsid w:val="000C5D4D"/>
    <w:rsid w:val="000C5FA1"/>
    <w:rsid w:val="000C6394"/>
    <w:rsid w:val="000C645D"/>
    <w:rsid w:val="000C6555"/>
    <w:rsid w:val="000C6857"/>
    <w:rsid w:val="000C696E"/>
    <w:rsid w:val="000C6B5D"/>
    <w:rsid w:val="000C7143"/>
    <w:rsid w:val="000C7483"/>
    <w:rsid w:val="000C754C"/>
    <w:rsid w:val="000C7890"/>
    <w:rsid w:val="000C793C"/>
    <w:rsid w:val="000C7B93"/>
    <w:rsid w:val="000C7BB4"/>
    <w:rsid w:val="000C7E1E"/>
    <w:rsid w:val="000D0043"/>
    <w:rsid w:val="000D01F9"/>
    <w:rsid w:val="000D02DB"/>
    <w:rsid w:val="000D02F0"/>
    <w:rsid w:val="000D0463"/>
    <w:rsid w:val="000D063E"/>
    <w:rsid w:val="000D082D"/>
    <w:rsid w:val="000D0879"/>
    <w:rsid w:val="000D092B"/>
    <w:rsid w:val="000D0939"/>
    <w:rsid w:val="000D0A46"/>
    <w:rsid w:val="000D0C8F"/>
    <w:rsid w:val="000D0C9F"/>
    <w:rsid w:val="000D0CB7"/>
    <w:rsid w:val="000D0D17"/>
    <w:rsid w:val="000D0E6A"/>
    <w:rsid w:val="000D0F57"/>
    <w:rsid w:val="000D10D4"/>
    <w:rsid w:val="000D1225"/>
    <w:rsid w:val="000D13E6"/>
    <w:rsid w:val="000D13F2"/>
    <w:rsid w:val="000D1414"/>
    <w:rsid w:val="000D1466"/>
    <w:rsid w:val="000D156C"/>
    <w:rsid w:val="000D15A3"/>
    <w:rsid w:val="000D16E4"/>
    <w:rsid w:val="000D1968"/>
    <w:rsid w:val="000D1987"/>
    <w:rsid w:val="000D1B5D"/>
    <w:rsid w:val="000D1DB2"/>
    <w:rsid w:val="000D1E46"/>
    <w:rsid w:val="000D20F5"/>
    <w:rsid w:val="000D2227"/>
    <w:rsid w:val="000D2298"/>
    <w:rsid w:val="000D22BD"/>
    <w:rsid w:val="000D245E"/>
    <w:rsid w:val="000D2501"/>
    <w:rsid w:val="000D2875"/>
    <w:rsid w:val="000D2B7A"/>
    <w:rsid w:val="000D33B9"/>
    <w:rsid w:val="000D35A6"/>
    <w:rsid w:val="000D3643"/>
    <w:rsid w:val="000D39B4"/>
    <w:rsid w:val="000D3A1C"/>
    <w:rsid w:val="000D3A3F"/>
    <w:rsid w:val="000D3D79"/>
    <w:rsid w:val="000D3FEE"/>
    <w:rsid w:val="000D436E"/>
    <w:rsid w:val="000D444B"/>
    <w:rsid w:val="000D491D"/>
    <w:rsid w:val="000D4D6E"/>
    <w:rsid w:val="000D4E01"/>
    <w:rsid w:val="000D5248"/>
    <w:rsid w:val="000D5304"/>
    <w:rsid w:val="000D54DB"/>
    <w:rsid w:val="000D5597"/>
    <w:rsid w:val="000D55F1"/>
    <w:rsid w:val="000D5873"/>
    <w:rsid w:val="000D5DD9"/>
    <w:rsid w:val="000D5E7A"/>
    <w:rsid w:val="000D5F7C"/>
    <w:rsid w:val="000D5FF4"/>
    <w:rsid w:val="000D603C"/>
    <w:rsid w:val="000D6340"/>
    <w:rsid w:val="000D654D"/>
    <w:rsid w:val="000D6EED"/>
    <w:rsid w:val="000D6EFC"/>
    <w:rsid w:val="000D701D"/>
    <w:rsid w:val="000D717E"/>
    <w:rsid w:val="000D73FE"/>
    <w:rsid w:val="000D7477"/>
    <w:rsid w:val="000D7503"/>
    <w:rsid w:val="000D79E5"/>
    <w:rsid w:val="000D7BAB"/>
    <w:rsid w:val="000D7CD9"/>
    <w:rsid w:val="000D7DCA"/>
    <w:rsid w:val="000E021C"/>
    <w:rsid w:val="000E050D"/>
    <w:rsid w:val="000E0682"/>
    <w:rsid w:val="000E0A27"/>
    <w:rsid w:val="000E0AB2"/>
    <w:rsid w:val="000E11D0"/>
    <w:rsid w:val="000E12C3"/>
    <w:rsid w:val="000E147D"/>
    <w:rsid w:val="000E1610"/>
    <w:rsid w:val="000E1736"/>
    <w:rsid w:val="000E19B0"/>
    <w:rsid w:val="000E1A03"/>
    <w:rsid w:val="000E1A14"/>
    <w:rsid w:val="000E1C33"/>
    <w:rsid w:val="000E1D55"/>
    <w:rsid w:val="000E25B0"/>
    <w:rsid w:val="000E25F5"/>
    <w:rsid w:val="000E2911"/>
    <w:rsid w:val="000E2948"/>
    <w:rsid w:val="000E2B22"/>
    <w:rsid w:val="000E2B74"/>
    <w:rsid w:val="000E2C96"/>
    <w:rsid w:val="000E2F5F"/>
    <w:rsid w:val="000E33F1"/>
    <w:rsid w:val="000E35CA"/>
    <w:rsid w:val="000E3625"/>
    <w:rsid w:val="000E3649"/>
    <w:rsid w:val="000E3A27"/>
    <w:rsid w:val="000E3BFB"/>
    <w:rsid w:val="000E3C99"/>
    <w:rsid w:val="000E3D4F"/>
    <w:rsid w:val="000E4095"/>
    <w:rsid w:val="000E46C3"/>
    <w:rsid w:val="000E46E0"/>
    <w:rsid w:val="000E4B42"/>
    <w:rsid w:val="000E4EB7"/>
    <w:rsid w:val="000E4F69"/>
    <w:rsid w:val="000E559A"/>
    <w:rsid w:val="000E55E4"/>
    <w:rsid w:val="000E5607"/>
    <w:rsid w:val="000E57AA"/>
    <w:rsid w:val="000E5BA2"/>
    <w:rsid w:val="000E5DFA"/>
    <w:rsid w:val="000E5E45"/>
    <w:rsid w:val="000E5ED6"/>
    <w:rsid w:val="000E60F4"/>
    <w:rsid w:val="000E6192"/>
    <w:rsid w:val="000E6453"/>
    <w:rsid w:val="000E654E"/>
    <w:rsid w:val="000E65DD"/>
    <w:rsid w:val="000E6AD8"/>
    <w:rsid w:val="000E6E7E"/>
    <w:rsid w:val="000E6FB2"/>
    <w:rsid w:val="000E71F3"/>
    <w:rsid w:val="000E7451"/>
    <w:rsid w:val="000E76B4"/>
    <w:rsid w:val="000E76E5"/>
    <w:rsid w:val="000E78A2"/>
    <w:rsid w:val="000E7CFE"/>
    <w:rsid w:val="000E7D3F"/>
    <w:rsid w:val="000F0120"/>
    <w:rsid w:val="000F0199"/>
    <w:rsid w:val="000F02DC"/>
    <w:rsid w:val="000F03C3"/>
    <w:rsid w:val="000F0485"/>
    <w:rsid w:val="000F05FF"/>
    <w:rsid w:val="000F07FC"/>
    <w:rsid w:val="000F0BA4"/>
    <w:rsid w:val="000F0EA9"/>
    <w:rsid w:val="000F0EC3"/>
    <w:rsid w:val="000F1194"/>
    <w:rsid w:val="000F142E"/>
    <w:rsid w:val="000F171E"/>
    <w:rsid w:val="000F1815"/>
    <w:rsid w:val="000F191C"/>
    <w:rsid w:val="000F1AD8"/>
    <w:rsid w:val="000F1BF3"/>
    <w:rsid w:val="000F1C76"/>
    <w:rsid w:val="000F1E63"/>
    <w:rsid w:val="000F1F32"/>
    <w:rsid w:val="000F21E5"/>
    <w:rsid w:val="000F26F3"/>
    <w:rsid w:val="000F27C0"/>
    <w:rsid w:val="000F2B17"/>
    <w:rsid w:val="000F333E"/>
    <w:rsid w:val="000F3765"/>
    <w:rsid w:val="000F37F3"/>
    <w:rsid w:val="000F3AB1"/>
    <w:rsid w:val="000F3D3F"/>
    <w:rsid w:val="000F3E55"/>
    <w:rsid w:val="000F41B4"/>
    <w:rsid w:val="000F42AE"/>
    <w:rsid w:val="000F45CD"/>
    <w:rsid w:val="000F45F2"/>
    <w:rsid w:val="000F4747"/>
    <w:rsid w:val="000F479B"/>
    <w:rsid w:val="000F47EE"/>
    <w:rsid w:val="000F47F5"/>
    <w:rsid w:val="000F483C"/>
    <w:rsid w:val="000F487D"/>
    <w:rsid w:val="000F4A3E"/>
    <w:rsid w:val="000F4C71"/>
    <w:rsid w:val="000F4D17"/>
    <w:rsid w:val="000F4F40"/>
    <w:rsid w:val="000F514D"/>
    <w:rsid w:val="000F5691"/>
    <w:rsid w:val="000F573E"/>
    <w:rsid w:val="000F5803"/>
    <w:rsid w:val="000F593C"/>
    <w:rsid w:val="000F5F7F"/>
    <w:rsid w:val="000F6481"/>
    <w:rsid w:val="000F6490"/>
    <w:rsid w:val="000F6B44"/>
    <w:rsid w:val="000F6D21"/>
    <w:rsid w:val="000F6F57"/>
    <w:rsid w:val="000F703D"/>
    <w:rsid w:val="000F717A"/>
    <w:rsid w:val="000F7361"/>
    <w:rsid w:val="000F7848"/>
    <w:rsid w:val="000F7AEC"/>
    <w:rsid w:val="000F7DD8"/>
    <w:rsid w:val="001000D9"/>
    <w:rsid w:val="001002C2"/>
    <w:rsid w:val="00100399"/>
    <w:rsid w:val="00100407"/>
    <w:rsid w:val="00100649"/>
    <w:rsid w:val="00100716"/>
    <w:rsid w:val="0010076E"/>
    <w:rsid w:val="00100786"/>
    <w:rsid w:val="00100A22"/>
    <w:rsid w:val="00100A44"/>
    <w:rsid w:val="00100C5E"/>
    <w:rsid w:val="00100F2D"/>
    <w:rsid w:val="00101506"/>
    <w:rsid w:val="00101525"/>
    <w:rsid w:val="00101601"/>
    <w:rsid w:val="001017D2"/>
    <w:rsid w:val="001018CF"/>
    <w:rsid w:val="00101974"/>
    <w:rsid w:val="00102137"/>
    <w:rsid w:val="0010231A"/>
    <w:rsid w:val="0010269D"/>
    <w:rsid w:val="0010281E"/>
    <w:rsid w:val="001028A1"/>
    <w:rsid w:val="001029E3"/>
    <w:rsid w:val="00102AC9"/>
    <w:rsid w:val="00102BCF"/>
    <w:rsid w:val="00102BD7"/>
    <w:rsid w:val="00102C68"/>
    <w:rsid w:val="00102FE7"/>
    <w:rsid w:val="001035D0"/>
    <w:rsid w:val="001039F8"/>
    <w:rsid w:val="00103A23"/>
    <w:rsid w:val="00103E76"/>
    <w:rsid w:val="00103FA5"/>
    <w:rsid w:val="00104102"/>
    <w:rsid w:val="001047F0"/>
    <w:rsid w:val="0010486D"/>
    <w:rsid w:val="00104A9A"/>
    <w:rsid w:val="00104C7E"/>
    <w:rsid w:val="00105130"/>
    <w:rsid w:val="00105638"/>
    <w:rsid w:val="00105764"/>
    <w:rsid w:val="00105B10"/>
    <w:rsid w:val="00105B73"/>
    <w:rsid w:val="00105C15"/>
    <w:rsid w:val="00105F37"/>
    <w:rsid w:val="00105FBF"/>
    <w:rsid w:val="00106354"/>
    <w:rsid w:val="00106A54"/>
    <w:rsid w:val="00106BBC"/>
    <w:rsid w:val="00106C81"/>
    <w:rsid w:val="00106D1E"/>
    <w:rsid w:val="00107208"/>
    <w:rsid w:val="0010720E"/>
    <w:rsid w:val="001072DA"/>
    <w:rsid w:val="001073ED"/>
    <w:rsid w:val="00107400"/>
    <w:rsid w:val="00107411"/>
    <w:rsid w:val="001074CF"/>
    <w:rsid w:val="00107827"/>
    <w:rsid w:val="00107A90"/>
    <w:rsid w:val="00107AC7"/>
    <w:rsid w:val="00107C5E"/>
    <w:rsid w:val="00107E92"/>
    <w:rsid w:val="00107EDC"/>
    <w:rsid w:val="0011002C"/>
    <w:rsid w:val="00110572"/>
    <w:rsid w:val="00110589"/>
    <w:rsid w:val="001105CA"/>
    <w:rsid w:val="001106A8"/>
    <w:rsid w:val="00110753"/>
    <w:rsid w:val="00110A90"/>
    <w:rsid w:val="00110B5D"/>
    <w:rsid w:val="00110C21"/>
    <w:rsid w:val="00110DF7"/>
    <w:rsid w:val="00110DF8"/>
    <w:rsid w:val="001115FE"/>
    <w:rsid w:val="00111841"/>
    <w:rsid w:val="001118CE"/>
    <w:rsid w:val="00111A25"/>
    <w:rsid w:val="00112305"/>
    <w:rsid w:val="00112314"/>
    <w:rsid w:val="00112396"/>
    <w:rsid w:val="00112434"/>
    <w:rsid w:val="001126BE"/>
    <w:rsid w:val="00112E71"/>
    <w:rsid w:val="00113042"/>
    <w:rsid w:val="00113611"/>
    <w:rsid w:val="00113732"/>
    <w:rsid w:val="00113CB8"/>
    <w:rsid w:val="00113F15"/>
    <w:rsid w:val="00113F53"/>
    <w:rsid w:val="001140F8"/>
    <w:rsid w:val="001141C3"/>
    <w:rsid w:val="001142DA"/>
    <w:rsid w:val="001142E4"/>
    <w:rsid w:val="001145AC"/>
    <w:rsid w:val="00114924"/>
    <w:rsid w:val="001149AE"/>
    <w:rsid w:val="00114DC3"/>
    <w:rsid w:val="00114DE1"/>
    <w:rsid w:val="00114E17"/>
    <w:rsid w:val="001151EC"/>
    <w:rsid w:val="001153A9"/>
    <w:rsid w:val="001154DF"/>
    <w:rsid w:val="001159E0"/>
    <w:rsid w:val="00115D98"/>
    <w:rsid w:val="001161D2"/>
    <w:rsid w:val="0011633B"/>
    <w:rsid w:val="001165E5"/>
    <w:rsid w:val="0011664A"/>
    <w:rsid w:val="001167A3"/>
    <w:rsid w:val="0011688D"/>
    <w:rsid w:val="00116895"/>
    <w:rsid w:val="00116B45"/>
    <w:rsid w:val="0011726C"/>
    <w:rsid w:val="00117317"/>
    <w:rsid w:val="0011792F"/>
    <w:rsid w:val="00117DA2"/>
    <w:rsid w:val="00117EB6"/>
    <w:rsid w:val="00117F9D"/>
    <w:rsid w:val="00117FA3"/>
    <w:rsid w:val="001201C4"/>
    <w:rsid w:val="0012020A"/>
    <w:rsid w:val="00120395"/>
    <w:rsid w:val="001205C8"/>
    <w:rsid w:val="0012061D"/>
    <w:rsid w:val="001207E9"/>
    <w:rsid w:val="00120A0D"/>
    <w:rsid w:val="00120A0E"/>
    <w:rsid w:val="00120C1C"/>
    <w:rsid w:val="00120C4F"/>
    <w:rsid w:val="00120E35"/>
    <w:rsid w:val="00120F73"/>
    <w:rsid w:val="001212B6"/>
    <w:rsid w:val="001212DC"/>
    <w:rsid w:val="00121304"/>
    <w:rsid w:val="001217C4"/>
    <w:rsid w:val="00121938"/>
    <w:rsid w:val="00121D04"/>
    <w:rsid w:val="00121D09"/>
    <w:rsid w:val="00121D0E"/>
    <w:rsid w:val="00121E1B"/>
    <w:rsid w:val="00121EB6"/>
    <w:rsid w:val="00121F24"/>
    <w:rsid w:val="00121F92"/>
    <w:rsid w:val="00122051"/>
    <w:rsid w:val="00122AEA"/>
    <w:rsid w:val="00122D10"/>
    <w:rsid w:val="00122DC4"/>
    <w:rsid w:val="00122ED1"/>
    <w:rsid w:val="001230FC"/>
    <w:rsid w:val="001232DA"/>
    <w:rsid w:val="00123391"/>
    <w:rsid w:val="001235D5"/>
    <w:rsid w:val="00123741"/>
    <w:rsid w:val="00123B95"/>
    <w:rsid w:val="00123D47"/>
    <w:rsid w:val="00123F9D"/>
    <w:rsid w:val="00124066"/>
    <w:rsid w:val="00124522"/>
    <w:rsid w:val="0012492E"/>
    <w:rsid w:val="001250D2"/>
    <w:rsid w:val="001252FF"/>
    <w:rsid w:val="0012556D"/>
    <w:rsid w:val="001255BC"/>
    <w:rsid w:val="001257A8"/>
    <w:rsid w:val="00125C75"/>
    <w:rsid w:val="00125CD9"/>
    <w:rsid w:val="00125EE8"/>
    <w:rsid w:val="00125FA3"/>
    <w:rsid w:val="0012625D"/>
    <w:rsid w:val="001265C7"/>
    <w:rsid w:val="0012679D"/>
    <w:rsid w:val="0012682F"/>
    <w:rsid w:val="00126881"/>
    <w:rsid w:val="0012698B"/>
    <w:rsid w:val="00126A70"/>
    <w:rsid w:val="00126DCA"/>
    <w:rsid w:val="001277E4"/>
    <w:rsid w:val="001278FE"/>
    <w:rsid w:val="00127AF4"/>
    <w:rsid w:val="00127AFD"/>
    <w:rsid w:val="00127E55"/>
    <w:rsid w:val="0013005C"/>
    <w:rsid w:val="0013014A"/>
    <w:rsid w:val="0013021F"/>
    <w:rsid w:val="00130236"/>
    <w:rsid w:val="00130484"/>
    <w:rsid w:val="001305E4"/>
    <w:rsid w:val="0013085B"/>
    <w:rsid w:val="00130AD6"/>
    <w:rsid w:val="00130BB4"/>
    <w:rsid w:val="00130D41"/>
    <w:rsid w:val="00130F1C"/>
    <w:rsid w:val="00130FC3"/>
    <w:rsid w:val="00131146"/>
    <w:rsid w:val="001311AD"/>
    <w:rsid w:val="0013124D"/>
    <w:rsid w:val="00131AD1"/>
    <w:rsid w:val="00131B07"/>
    <w:rsid w:val="00131B90"/>
    <w:rsid w:val="00131CC1"/>
    <w:rsid w:val="00131D39"/>
    <w:rsid w:val="00131D3E"/>
    <w:rsid w:val="00131D68"/>
    <w:rsid w:val="00131E5F"/>
    <w:rsid w:val="00131ED2"/>
    <w:rsid w:val="00131EDA"/>
    <w:rsid w:val="00132322"/>
    <w:rsid w:val="001323E6"/>
    <w:rsid w:val="0013246C"/>
    <w:rsid w:val="001324B5"/>
    <w:rsid w:val="001324B7"/>
    <w:rsid w:val="0013273A"/>
    <w:rsid w:val="001327FB"/>
    <w:rsid w:val="00132902"/>
    <w:rsid w:val="00132924"/>
    <w:rsid w:val="00132A1C"/>
    <w:rsid w:val="00132BC5"/>
    <w:rsid w:val="00133609"/>
    <w:rsid w:val="001336C2"/>
    <w:rsid w:val="001337C0"/>
    <w:rsid w:val="00133886"/>
    <w:rsid w:val="001338D3"/>
    <w:rsid w:val="00133E71"/>
    <w:rsid w:val="0013406F"/>
    <w:rsid w:val="00134586"/>
    <w:rsid w:val="001345C4"/>
    <w:rsid w:val="001346AE"/>
    <w:rsid w:val="001349D0"/>
    <w:rsid w:val="001357EC"/>
    <w:rsid w:val="00135915"/>
    <w:rsid w:val="00135A42"/>
    <w:rsid w:val="00136045"/>
    <w:rsid w:val="001363A0"/>
    <w:rsid w:val="00136CA5"/>
    <w:rsid w:val="00136CFD"/>
    <w:rsid w:val="00136DCE"/>
    <w:rsid w:val="00136EEF"/>
    <w:rsid w:val="001371A5"/>
    <w:rsid w:val="001373DD"/>
    <w:rsid w:val="00137789"/>
    <w:rsid w:val="001379B1"/>
    <w:rsid w:val="001379C1"/>
    <w:rsid w:val="00137BEA"/>
    <w:rsid w:val="00137D73"/>
    <w:rsid w:val="00137EEE"/>
    <w:rsid w:val="00140148"/>
    <w:rsid w:val="001403E1"/>
    <w:rsid w:val="001403EE"/>
    <w:rsid w:val="00140696"/>
    <w:rsid w:val="0014086B"/>
    <w:rsid w:val="00140894"/>
    <w:rsid w:val="001411C8"/>
    <w:rsid w:val="001412C8"/>
    <w:rsid w:val="001415D1"/>
    <w:rsid w:val="0014177F"/>
    <w:rsid w:val="0014183F"/>
    <w:rsid w:val="00141AEC"/>
    <w:rsid w:val="00141D6D"/>
    <w:rsid w:val="00142051"/>
    <w:rsid w:val="00142255"/>
    <w:rsid w:val="001423BB"/>
    <w:rsid w:val="00142470"/>
    <w:rsid w:val="0014260A"/>
    <w:rsid w:val="00142A6C"/>
    <w:rsid w:val="00142FB5"/>
    <w:rsid w:val="001430A3"/>
    <w:rsid w:val="00143119"/>
    <w:rsid w:val="00143160"/>
    <w:rsid w:val="00143175"/>
    <w:rsid w:val="00143573"/>
    <w:rsid w:val="0014367D"/>
    <w:rsid w:val="00143683"/>
    <w:rsid w:val="00143697"/>
    <w:rsid w:val="00143851"/>
    <w:rsid w:val="00143AF3"/>
    <w:rsid w:val="0014407B"/>
    <w:rsid w:val="00144186"/>
    <w:rsid w:val="00144309"/>
    <w:rsid w:val="00144911"/>
    <w:rsid w:val="00144A24"/>
    <w:rsid w:val="00144E69"/>
    <w:rsid w:val="0014502D"/>
    <w:rsid w:val="00145172"/>
    <w:rsid w:val="00145250"/>
    <w:rsid w:val="00145318"/>
    <w:rsid w:val="00145591"/>
    <w:rsid w:val="00145D09"/>
    <w:rsid w:val="00145E6A"/>
    <w:rsid w:val="00145F76"/>
    <w:rsid w:val="0014611E"/>
    <w:rsid w:val="001461CE"/>
    <w:rsid w:val="00146271"/>
    <w:rsid w:val="001462C2"/>
    <w:rsid w:val="00146519"/>
    <w:rsid w:val="00146C72"/>
    <w:rsid w:val="001478B3"/>
    <w:rsid w:val="001479E4"/>
    <w:rsid w:val="00147AE6"/>
    <w:rsid w:val="00147D4D"/>
    <w:rsid w:val="00147DC8"/>
    <w:rsid w:val="00150026"/>
    <w:rsid w:val="00150259"/>
    <w:rsid w:val="00150458"/>
    <w:rsid w:val="00150A6D"/>
    <w:rsid w:val="00150F00"/>
    <w:rsid w:val="00151293"/>
    <w:rsid w:val="00151A75"/>
    <w:rsid w:val="001522B3"/>
    <w:rsid w:val="001523B9"/>
    <w:rsid w:val="00152CD9"/>
    <w:rsid w:val="0015301C"/>
    <w:rsid w:val="00153431"/>
    <w:rsid w:val="00153B18"/>
    <w:rsid w:val="00153B48"/>
    <w:rsid w:val="00153C3A"/>
    <w:rsid w:val="00153C60"/>
    <w:rsid w:val="0015478D"/>
    <w:rsid w:val="00154B22"/>
    <w:rsid w:val="00154B36"/>
    <w:rsid w:val="00154EA0"/>
    <w:rsid w:val="00154EAD"/>
    <w:rsid w:val="00155401"/>
    <w:rsid w:val="001558C2"/>
    <w:rsid w:val="001558C5"/>
    <w:rsid w:val="00155926"/>
    <w:rsid w:val="00155A60"/>
    <w:rsid w:val="00155C43"/>
    <w:rsid w:val="00155D95"/>
    <w:rsid w:val="00155EE4"/>
    <w:rsid w:val="00155F6D"/>
    <w:rsid w:val="001560AC"/>
    <w:rsid w:val="001560C4"/>
    <w:rsid w:val="00156615"/>
    <w:rsid w:val="00156E58"/>
    <w:rsid w:val="00156EC7"/>
    <w:rsid w:val="00156FA0"/>
    <w:rsid w:val="001570AE"/>
    <w:rsid w:val="0015722D"/>
    <w:rsid w:val="001572FF"/>
    <w:rsid w:val="00157579"/>
    <w:rsid w:val="00157647"/>
    <w:rsid w:val="00157A91"/>
    <w:rsid w:val="00157B9E"/>
    <w:rsid w:val="00157DEC"/>
    <w:rsid w:val="0016009A"/>
    <w:rsid w:val="00160228"/>
    <w:rsid w:val="00160672"/>
    <w:rsid w:val="001606A4"/>
    <w:rsid w:val="00160710"/>
    <w:rsid w:val="0016086C"/>
    <w:rsid w:val="00160B41"/>
    <w:rsid w:val="00160D8F"/>
    <w:rsid w:val="00160ED0"/>
    <w:rsid w:val="001610ED"/>
    <w:rsid w:val="00161112"/>
    <w:rsid w:val="001611DD"/>
    <w:rsid w:val="001615A6"/>
    <w:rsid w:val="001617CE"/>
    <w:rsid w:val="00161869"/>
    <w:rsid w:val="00161B8A"/>
    <w:rsid w:val="00161E69"/>
    <w:rsid w:val="001620C2"/>
    <w:rsid w:val="0016218A"/>
    <w:rsid w:val="001621F9"/>
    <w:rsid w:val="0016245B"/>
    <w:rsid w:val="00162749"/>
    <w:rsid w:val="001627CD"/>
    <w:rsid w:val="0016283B"/>
    <w:rsid w:val="0016298D"/>
    <w:rsid w:val="00162AD6"/>
    <w:rsid w:val="00162BC7"/>
    <w:rsid w:val="00162D60"/>
    <w:rsid w:val="00162FD8"/>
    <w:rsid w:val="0016319B"/>
    <w:rsid w:val="001631B0"/>
    <w:rsid w:val="001631F3"/>
    <w:rsid w:val="001632DF"/>
    <w:rsid w:val="0016332A"/>
    <w:rsid w:val="00163386"/>
    <w:rsid w:val="001633A3"/>
    <w:rsid w:val="00163B13"/>
    <w:rsid w:val="00163CC0"/>
    <w:rsid w:val="00163EC1"/>
    <w:rsid w:val="00163FAD"/>
    <w:rsid w:val="00163FCD"/>
    <w:rsid w:val="00164300"/>
    <w:rsid w:val="00164778"/>
    <w:rsid w:val="001649A1"/>
    <w:rsid w:val="00164C9D"/>
    <w:rsid w:val="00164D5A"/>
    <w:rsid w:val="00164D9A"/>
    <w:rsid w:val="00164FE5"/>
    <w:rsid w:val="001651E5"/>
    <w:rsid w:val="00165288"/>
    <w:rsid w:val="00165472"/>
    <w:rsid w:val="0016562F"/>
    <w:rsid w:val="00165748"/>
    <w:rsid w:val="00165B18"/>
    <w:rsid w:val="00165BCC"/>
    <w:rsid w:val="00165CAF"/>
    <w:rsid w:val="001660A3"/>
    <w:rsid w:val="001662E5"/>
    <w:rsid w:val="0016674A"/>
    <w:rsid w:val="001670AA"/>
    <w:rsid w:val="001670C9"/>
    <w:rsid w:val="001672D0"/>
    <w:rsid w:val="001676F6"/>
    <w:rsid w:val="0016780E"/>
    <w:rsid w:val="00167BE3"/>
    <w:rsid w:val="00167C66"/>
    <w:rsid w:val="00167F67"/>
    <w:rsid w:val="00167FA0"/>
    <w:rsid w:val="001701A2"/>
    <w:rsid w:val="001701C5"/>
    <w:rsid w:val="001701FF"/>
    <w:rsid w:val="001707F5"/>
    <w:rsid w:val="00170BD9"/>
    <w:rsid w:val="00170CED"/>
    <w:rsid w:val="00170D1A"/>
    <w:rsid w:val="00170D52"/>
    <w:rsid w:val="00171069"/>
    <w:rsid w:val="00171159"/>
    <w:rsid w:val="00171758"/>
    <w:rsid w:val="001717EF"/>
    <w:rsid w:val="001718B3"/>
    <w:rsid w:val="00171972"/>
    <w:rsid w:val="00171DC4"/>
    <w:rsid w:val="001720C8"/>
    <w:rsid w:val="001723AF"/>
    <w:rsid w:val="0017244B"/>
    <w:rsid w:val="001725C4"/>
    <w:rsid w:val="001727A2"/>
    <w:rsid w:val="00172892"/>
    <w:rsid w:val="001729FA"/>
    <w:rsid w:val="00173004"/>
    <w:rsid w:val="001730C4"/>
    <w:rsid w:val="001731FC"/>
    <w:rsid w:val="001733E9"/>
    <w:rsid w:val="00173487"/>
    <w:rsid w:val="0017354E"/>
    <w:rsid w:val="0017356B"/>
    <w:rsid w:val="00173764"/>
    <w:rsid w:val="001738CE"/>
    <w:rsid w:val="00173D03"/>
    <w:rsid w:val="00173FCF"/>
    <w:rsid w:val="001741C2"/>
    <w:rsid w:val="00174384"/>
    <w:rsid w:val="001743D7"/>
    <w:rsid w:val="0017479C"/>
    <w:rsid w:val="00174C52"/>
    <w:rsid w:val="00174E58"/>
    <w:rsid w:val="00175304"/>
    <w:rsid w:val="001753B0"/>
    <w:rsid w:val="001753E2"/>
    <w:rsid w:val="001757CC"/>
    <w:rsid w:val="001758D8"/>
    <w:rsid w:val="00175982"/>
    <w:rsid w:val="00175B93"/>
    <w:rsid w:val="00175CD3"/>
    <w:rsid w:val="0017635A"/>
    <w:rsid w:val="001763C7"/>
    <w:rsid w:val="0017673D"/>
    <w:rsid w:val="00176909"/>
    <w:rsid w:val="001769D6"/>
    <w:rsid w:val="00176CAF"/>
    <w:rsid w:val="001772DE"/>
    <w:rsid w:val="001773B8"/>
    <w:rsid w:val="00177683"/>
    <w:rsid w:val="00177895"/>
    <w:rsid w:val="00177A32"/>
    <w:rsid w:val="00177A63"/>
    <w:rsid w:val="00177C24"/>
    <w:rsid w:val="00177DB1"/>
    <w:rsid w:val="00177ED5"/>
    <w:rsid w:val="00180132"/>
    <w:rsid w:val="0018028B"/>
    <w:rsid w:val="001802EF"/>
    <w:rsid w:val="001804B2"/>
    <w:rsid w:val="0018051C"/>
    <w:rsid w:val="0018080C"/>
    <w:rsid w:val="00180ADB"/>
    <w:rsid w:val="00180E99"/>
    <w:rsid w:val="00180F1D"/>
    <w:rsid w:val="001811F2"/>
    <w:rsid w:val="00181273"/>
    <w:rsid w:val="001813D9"/>
    <w:rsid w:val="00181436"/>
    <w:rsid w:val="001816F6"/>
    <w:rsid w:val="001819D9"/>
    <w:rsid w:val="00182004"/>
    <w:rsid w:val="0018241F"/>
    <w:rsid w:val="00182508"/>
    <w:rsid w:val="0018250E"/>
    <w:rsid w:val="0018274A"/>
    <w:rsid w:val="001827CA"/>
    <w:rsid w:val="00182A7C"/>
    <w:rsid w:val="00182D04"/>
    <w:rsid w:val="00182E34"/>
    <w:rsid w:val="00182E42"/>
    <w:rsid w:val="00182F6A"/>
    <w:rsid w:val="00183151"/>
    <w:rsid w:val="00183210"/>
    <w:rsid w:val="00183404"/>
    <w:rsid w:val="001839C5"/>
    <w:rsid w:val="00183D95"/>
    <w:rsid w:val="00183E4F"/>
    <w:rsid w:val="00184030"/>
    <w:rsid w:val="00184204"/>
    <w:rsid w:val="00184229"/>
    <w:rsid w:val="001843A1"/>
    <w:rsid w:val="00184562"/>
    <w:rsid w:val="001845E5"/>
    <w:rsid w:val="001846F5"/>
    <w:rsid w:val="001847AA"/>
    <w:rsid w:val="0018487F"/>
    <w:rsid w:val="001848E1"/>
    <w:rsid w:val="00184931"/>
    <w:rsid w:val="001849CD"/>
    <w:rsid w:val="00184C45"/>
    <w:rsid w:val="00184C9B"/>
    <w:rsid w:val="001851CA"/>
    <w:rsid w:val="0018524D"/>
    <w:rsid w:val="00185254"/>
    <w:rsid w:val="00185682"/>
    <w:rsid w:val="001859A0"/>
    <w:rsid w:val="00185B10"/>
    <w:rsid w:val="00185C0D"/>
    <w:rsid w:val="0018603E"/>
    <w:rsid w:val="001864C2"/>
    <w:rsid w:val="001865B6"/>
    <w:rsid w:val="00186611"/>
    <w:rsid w:val="00186A22"/>
    <w:rsid w:val="00186DB0"/>
    <w:rsid w:val="00186F11"/>
    <w:rsid w:val="00186FEF"/>
    <w:rsid w:val="00187082"/>
    <w:rsid w:val="00187158"/>
    <w:rsid w:val="0018734D"/>
    <w:rsid w:val="00187652"/>
    <w:rsid w:val="00187717"/>
    <w:rsid w:val="00187868"/>
    <w:rsid w:val="00187B55"/>
    <w:rsid w:val="00187BC1"/>
    <w:rsid w:val="00187EC8"/>
    <w:rsid w:val="00187F82"/>
    <w:rsid w:val="00190287"/>
    <w:rsid w:val="001902E3"/>
    <w:rsid w:val="0019048E"/>
    <w:rsid w:val="001906A7"/>
    <w:rsid w:val="00190760"/>
    <w:rsid w:val="00190B11"/>
    <w:rsid w:val="00190CF3"/>
    <w:rsid w:val="00190E63"/>
    <w:rsid w:val="0019106C"/>
    <w:rsid w:val="001910C7"/>
    <w:rsid w:val="0019126F"/>
    <w:rsid w:val="001912C3"/>
    <w:rsid w:val="0019134F"/>
    <w:rsid w:val="00191912"/>
    <w:rsid w:val="00191D18"/>
    <w:rsid w:val="00191FB8"/>
    <w:rsid w:val="001921CE"/>
    <w:rsid w:val="00192252"/>
    <w:rsid w:val="001922EE"/>
    <w:rsid w:val="00192502"/>
    <w:rsid w:val="0019251E"/>
    <w:rsid w:val="00192551"/>
    <w:rsid w:val="00192572"/>
    <w:rsid w:val="001928EF"/>
    <w:rsid w:val="00192CD1"/>
    <w:rsid w:val="00192E6D"/>
    <w:rsid w:val="00192ED0"/>
    <w:rsid w:val="001930B6"/>
    <w:rsid w:val="001937B6"/>
    <w:rsid w:val="00193A20"/>
    <w:rsid w:val="00193AC1"/>
    <w:rsid w:val="00193B17"/>
    <w:rsid w:val="00193C5C"/>
    <w:rsid w:val="001941F8"/>
    <w:rsid w:val="00194256"/>
    <w:rsid w:val="00194371"/>
    <w:rsid w:val="001945A6"/>
    <w:rsid w:val="001946FD"/>
    <w:rsid w:val="00194786"/>
    <w:rsid w:val="0019483C"/>
    <w:rsid w:val="00194CE2"/>
    <w:rsid w:val="00194FF7"/>
    <w:rsid w:val="001952E9"/>
    <w:rsid w:val="00195335"/>
    <w:rsid w:val="001956E7"/>
    <w:rsid w:val="0019597C"/>
    <w:rsid w:val="00195EAB"/>
    <w:rsid w:val="001960AC"/>
    <w:rsid w:val="00196158"/>
    <w:rsid w:val="00196249"/>
    <w:rsid w:val="001962BF"/>
    <w:rsid w:val="00196320"/>
    <w:rsid w:val="00196508"/>
    <w:rsid w:val="00196792"/>
    <w:rsid w:val="001970A8"/>
    <w:rsid w:val="001971BB"/>
    <w:rsid w:val="001974A7"/>
    <w:rsid w:val="001974D4"/>
    <w:rsid w:val="0019754A"/>
    <w:rsid w:val="00197705"/>
    <w:rsid w:val="00197765"/>
    <w:rsid w:val="0019784A"/>
    <w:rsid w:val="00197D85"/>
    <w:rsid w:val="001A007A"/>
    <w:rsid w:val="001A0106"/>
    <w:rsid w:val="001A0389"/>
    <w:rsid w:val="001A03BA"/>
    <w:rsid w:val="001A0551"/>
    <w:rsid w:val="001A0828"/>
    <w:rsid w:val="001A08C9"/>
    <w:rsid w:val="001A09D7"/>
    <w:rsid w:val="001A0E44"/>
    <w:rsid w:val="001A15F5"/>
    <w:rsid w:val="001A163F"/>
    <w:rsid w:val="001A1815"/>
    <w:rsid w:val="001A1880"/>
    <w:rsid w:val="001A1882"/>
    <w:rsid w:val="001A18A9"/>
    <w:rsid w:val="001A1959"/>
    <w:rsid w:val="001A19D8"/>
    <w:rsid w:val="001A2274"/>
    <w:rsid w:val="001A24A3"/>
    <w:rsid w:val="001A268D"/>
    <w:rsid w:val="001A2834"/>
    <w:rsid w:val="001A29F0"/>
    <w:rsid w:val="001A2F16"/>
    <w:rsid w:val="001A2FB3"/>
    <w:rsid w:val="001A30AE"/>
    <w:rsid w:val="001A30B2"/>
    <w:rsid w:val="001A3307"/>
    <w:rsid w:val="001A3630"/>
    <w:rsid w:val="001A37A7"/>
    <w:rsid w:val="001A3826"/>
    <w:rsid w:val="001A3BA8"/>
    <w:rsid w:val="001A3C4B"/>
    <w:rsid w:val="001A3C8D"/>
    <w:rsid w:val="001A417F"/>
    <w:rsid w:val="001A4370"/>
    <w:rsid w:val="001A44FB"/>
    <w:rsid w:val="001A458A"/>
    <w:rsid w:val="001A47A6"/>
    <w:rsid w:val="001A4953"/>
    <w:rsid w:val="001A49D5"/>
    <w:rsid w:val="001A4D05"/>
    <w:rsid w:val="001A4FD9"/>
    <w:rsid w:val="001A5385"/>
    <w:rsid w:val="001A5774"/>
    <w:rsid w:val="001A5798"/>
    <w:rsid w:val="001A57B8"/>
    <w:rsid w:val="001A593B"/>
    <w:rsid w:val="001A5990"/>
    <w:rsid w:val="001A60A3"/>
    <w:rsid w:val="001A6389"/>
    <w:rsid w:val="001A66BB"/>
    <w:rsid w:val="001A6A4E"/>
    <w:rsid w:val="001A6BA8"/>
    <w:rsid w:val="001A6C62"/>
    <w:rsid w:val="001A6D4D"/>
    <w:rsid w:val="001A6D92"/>
    <w:rsid w:val="001A704C"/>
    <w:rsid w:val="001A7325"/>
    <w:rsid w:val="001A7588"/>
    <w:rsid w:val="001A7760"/>
    <w:rsid w:val="001A78CF"/>
    <w:rsid w:val="001A7CA3"/>
    <w:rsid w:val="001A7DBB"/>
    <w:rsid w:val="001B00F7"/>
    <w:rsid w:val="001B0259"/>
    <w:rsid w:val="001B0338"/>
    <w:rsid w:val="001B035B"/>
    <w:rsid w:val="001B06C1"/>
    <w:rsid w:val="001B0818"/>
    <w:rsid w:val="001B0892"/>
    <w:rsid w:val="001B0C0B"/>
    <w:rsid w:val="001B0F11"/>
    <w:rsid w:val="001B1029"/>
    <w:rsid w:val="001B1541"/>
    <w:rsid w:val="001B194C"/>
    <w:rsid w:val="001B1D33"/>
    <w:rsid w:val="001B1DE8"/>
    <w:rsid w:val="001B1F31"/>
    <w:rsid w:val="001B2046"/>
    <w:rsid w:val="001B2091"/>
    <w:rsid w:val="001B2496"/>
    <w:rsid w:val="001B25B4"/>
    <w:rsid w:val="001B27D0"/>
    <w:rsid w:val="001B294B"/>
    <w:rsid w:val="001B298E"/>
    <w:rsid w:val="001B2F1D"/>
    <w:rsid w:val="001B2F8E"/>
    <w:rsid w:val="001B301B"/>
    <w:rsid w:val="001B32AE"/>
    <w:rsid w:val="001B3389"/>
    <w:rsid w:val="001B344F"/>
    <w:rsid w:val="001B364E"/>
    <w:rsid w:val="001B3AEC"/>
    <w:rsid w:val="001B3C74"/>
    <w:rsid w:val="001B3EAB"/>
    <w:rsid w:val="001B412F"/>
    <w:rsid w:val="001B436A"/>
    <w:rsid w:val="001B46A9"/>
    <w:rsid w:val="001B4942"/>
    <w:rsid w:val="001B4D16"/>
    <w:rsid w:val="001B4E72"/>
    <w:rsid w:val="001B50BE"/>
    <w:rsid w:val="001B5109"/>
    <w:rsid w:val="001B52D2"/>
    <w:rsid w:val="001B56EB"/>
    <w:rsid w:val="001B5969"/>
    <w:rsid w:val="001B5C64"/>
    <w:rsid w:val="001B5DFE"/>
    <w:rsid w:val="001B5E94"/>
    <w:rsid w:val="001B697E"/>
    <w:rsid w:val="001B6D62"/>
    <w:rsid w:val="001B748B"/>
    <w:rsid w:val="001B754C"/>
    <w:rsid w:val="001B7665"/>
    <w:rsid w:val="001B76B2"/>
    <w:rsid w:val="001B76F3"/>
    <w:rsid w:val="001B7703"/>
    <w:rsid w:val="001B7847"/>
    <w:rsid w:val="001B7AFE"/>
    <w:rsid w:val="001B7E2C"/>
    <w:rsid w:val="001B7F6D"/>
    <w:rsid w:val="001B7F7F"/>
    <w:rsid w:val="001C014B"/>
    <w:rsid w:val="001C0169"/>
    <w:rsid w:val="001C01F1"/>
    <w:rsid w:val="001C023D"/>
    <w:rsid w:val="001C033B"/>
    <w:rsid w:val="001C040C"/>
    <w:rsid w:val="001C06A6"/>
    <w:rsid w:val="001C06F9"/>
    <w:rsid w:val="001C08A2"/>
    <w:rsid w:val="001C091D"/>
    <w:rsid w:val="001C0AB2"/>
    <w:rsid w:val="001C0B60"/>
    <w:rsid w:val="001C1082"/>
    <w:rsid w:val="001C10A4"/>
    <w:rsid w:val="001C15E0"/>
    <w:rsid w:val="001C1862"/>
    <w:rsid w:val="001C18C4"/>
    <w:rsid w:val="001C18CE"/>
    <w:rsid w:val="001C1B3C"/>
    <w:rsid w:val="001C1D69"/>
    <w:rsid w:val="001C2026"/>
    <w:rsid w:val="001C2257"/>
    <w:rsid w:val="001C2B97"/>
    <w:rsid w:val="001C2BE8"/>
    <w:rsid w:val="001C2E2A"/>
    <w:rsid w:val="001C2F3D"/>
    <w:rsid w:val="001C3080"/>
    <w:rsid w:val="001C30F7"/>
    <w:rsid w:val="001C3138"/>
    <w:rsid w:val="001C316D"/>
    <w:rsid w:val="001C31A2"/>
    <w:rsid w:val="001C31A7"/>
    <w:rsid w:val="001C34B0"/>
    <w:rsid w:val="001C360D"/>
    <w:rsid w:val="001C3E80"/>
    <w:rsid w:val="001C41F9"/>
    <w:rsid w:val="001C421E"/>
    <w:rsid w:val="001C42D9"/>
    <w:rsid w:val="001C42DD"/>
    <w:rsid w:val="001C4446"/>
    <w:rsid w:val="001C45C1"/>
    <w:rsid w:val="001C47AD"/>
    <w:rsid w:val="001C4C7B"/>
    <w:rsid w:val="001C4CD3"/>
    <w:rsid w:val="001C503B"/>
    <w:rsid w:val="001C5079"/>
    <w:rsid w:val="001C51C3"/>
    <w:rsid w:val="001C547F"/>
    <w:rsid w:val="001C54B0"/>
    <w:rsid w:val="001C54D5"/>
    <w:rsid w:val="001C5598"/>
    <w:rsid w:val="001C56CA"/>
    <w:rsid w:val="001C576D"/>
    <w:rsid w:val="001C5D93"/>
    <w:rsid w:val="001C5E25"/>
    <w:rsid w:val="001C610A"/>
    <w:rsid w:val="001C61E4"/>
    <w:rsid w:val="001C62F3"/>
    <w:rsid w:val="001C66B7"/>
    <w:rsid w:val="001C6723"/>
    <w:rsid w:val="001C6B8C"/>
    <w:rsid w:val="001C6C66"/>
    <w:rsid w:val="001C6D5F"/>
    <w:rsid w:val="001C70D0"/>
    <w:rsid w:val="001C7332"/>
    <w:rsid w:val="001C7554"/>
    <w:rsid w:val="001C7569"/>
    <w:rsid w:val="001C7601"/>
    <w:rsid w:val="001C7698"/>
    <w:rsid w:val="001C797B"/>
    <w:rsid w:val="001C7C2D"/>
    <w:rsid w:val="001C7C59"/>
    <w:rsid w:val="001D00DA"/>
    <w:rsid w:val="001D01D1"/>
    <w:rsid w:val="001D0313"/>
    <w:rsid w:val="001D050F"/>
    <w:rsid w:val="001D054E"/>
    <w:rsid w:val="001D05C4"/>
    <w:rsid w:val="001D05D8"/>
    <w:rsid w:val="001D069F"/>
    <w:rsid w:val="001D0B37"/>
    <w:rsid w:val="001D109A"/>
    <w:rsid w:val="001D1151"/>
    <w:rsid w:val="001D11C9"/>
    <w:rsid w:val="001D120B"/>
    <w:rsid w:val="001D1218"/>
    <w:rsid w:val="001D13EE"/>
    <w:rsid w:val="001D1424"/>
    <w:rsid w:val="001D14C3"/>
    <w:rsid w:val="001D1631"/>
    <w:rsid w:val="001D1777"/>
    <w:rsid w:val="001D1885"/>
    <w:rsid w:val="001D18CB"/>
    <w:rsid w:val="001D1F32"/>
    <w:rsid w:val="001D20B0"/>
    <w:rsid w:val="001D21AF"/>
    <w:rsid w:val="001D21F3"/>
    <w:rsid w:val="001D2311"/>
    <w:rsid w:val="001D245A"/>
    <w:rsid w:val="001D2660"/>
    <w:rsid w:val="001D26F5"/>
    <w:rsid w:val="001D27A3"/>
    <w:rsid w:val="001D2B60"/>
    <w:rsid w:val="001D2CB0"/>
    <w:rsid w:val="001D2D37"/>
    <w:rsid w:val="001D2FA7"/>
    <w:rsid w:val="001D303C"/>
    <w:rsid w:val="001D31F9"/>
    <w:rsid w:val="001D32A3"/>
    <w:rsid w:val="001D3E7A"/>
    <w:rsid w:val="001D406B"/>
    <w:rsid w:val="001D412A"/>
    <w:rsid w:val="001D437D"/>
    <w:rsid w:val="001D47A1"/>
    <w:rsid w:val="001D4975"/>
    <w:rsid w:val="001D4B28"/>
    <w:rsid w:val="001D4D4F"/>
    <w:rsid w:val="001D4EDE"/>
    <w:rsid w:val="001D5316"/>
    <w:rsid w:val="001D568A"/>
    <w:rsid w:val="001D5D35"/>
    <w:rsid w:val="001D5DE3"/>
    <w:rsid w:val="001D5E63"/>
    <w:rsid w:val="001D6081"/>
    <w:rsid w:val="001D6171"/>
    <w:rsid w:val="001D6536"/>
    <w:rsid w:val="001D6ADA"/>
    <w:rsid w:val="001D6E6D"/>
    <w:rsid w:val="001D71D3"/>
    <w:rsid w:val="001D721E"/>
    <w:rsid w:val="001D72C2"/>
    <w:rsid w:val="001D7696"/>
    <w:rsid w:val="001D76D3"/>
    <w:rsid w:val="001D7C45"/>
    <w:rsid w:val="001E00A4"/>
    <w:rsid w:val="001E0148"/>
    <w:rsid w:val="001E07C1"/>
    <w:rsid w:val="001E0D03"/>
    <w:rsid w:val="001E0D9C"/>
    <w:rsid w:val="001E0EB9"/>
    <w:rsid w:val="001E0FD9"/>
    <w:rsid w:val="001E114A"/>
    <w:rsid w:val="001E13BA"/>
    <w:rsid w:val="001E16E0"/>
    <w:rsid w:val="001E1948"/>
    <w:rsid w:val="001E22DD"/>
    <w:rsid w:val="001E2978"/>
    <w:rsid w:val="001E3136"/>
    <w:rsid w:val="001E329A"/>
    <w:rsid w:val="001E3308"/>
    <w:rsid w:val="001E335E"/>
    <w:rsid w:val="001E3378"/>
    <w:rsid w:val="001E37E9"/>
    <w:rsid w:val="001E38B6"/>
    <w:rsid w:val="001E390B"/>
    <w:rsid w:val="001E3E4E"/>
    <w:rsid w:val="001E3E63"/>
    <w:rsid w:val="001E4057"/>
    <w:rsid w:val="001E4078"/>
    <w:rsid w:val="001E41AE"/>
    <w:rsid w:val="001E432C"/>
    <w:rsid w:val="001E43D5"/>
    <w:rsid w:val="001E440A"/>
    <w:rsid w:val="001E4601"/>
    <w:rsid w:val="001E461B"/>
    <w:rsid w:val="001E464C"/>
    <w:rsid w:val="001E4828"/>
    <w:rsid w:val="001E4C8F"/>
    <w:rsid w:val="001E4E65"/>
    <w:rsid w:val="001E4F84"/>
    <w:rsid w:val="001E5157"/>
    <w:rsid w:val="001E51A2"/>
    <w:rsid w:val="001E52BD"/>
    <w:rsid w:val="001E565A"/>
    <w:rsid w:val="001E5901"/>
    <w:rsid w:val="001E5B31"/>
    <w:rsid w:val="001E5C1C"/>
    <w:rsid w:val="001E5C2C"/>
    <w:rsid w:val="001E6767"/>
    <w:rsid w:val="001E67B3"/>
    <w:rsid w:val="001E67F4"/>
    <w:rsid w:val="001E6F2C"/>
    <w:rsid w:val="001E75CE"/>
    <w:rsid w:val="001E76AB"/>
    <w:rsid w:val="001E78AD"/>
    <w:rsid w:val="001E78C1"/>
    <w:rsid w:val="001E7976"/>
    <w:rsid w:val="001E7BB9"/>
    <w:rsid w:val="001F0170"/>
    <w:rsid w:val="001F0836"/>
    <w:rsid w:val="001F0DED"/>
    <w:rsid w:val="001F0E69"/>
    <w:rsid w:val="001F0F54"/>
    <w:rsid w:val="001F1169"/>
    <w:rsid w:val="001F134F"/>
    <w:rsid w:val="001F146B"/>
    <w:rsid w:val="001F1B46"/>
    <w:rsid w:val="001F1D35"/>
    <w:rsid w:val="001F1EFA"/>
    <w:rsid w:val="001F29CF"/>
    <w:rsid w:val="001F2A4B"/>
    <w:rsid w:val="001F2A8D"/>
    <w:rsid w:val="001F2B12"/>
    <w:rsid w:val="001F2E19"/>
    <w:rsid w:val="001F33AC"/>
    <w:rsid w:val="001F343A"/>
    <w:rsid w:val="001F3492"/>
    <w:rsid w:val="001F3773"/>
    <w:rsid w:val="001F396A"/>
    <w:rsid w:val="001F397D"/>
    <w:rsid w:val="001F3B1A"/>
    <w:rsid w:val="001F3B53"/>
    <w:rsid w:val="001F3DAA"/>
    <w:rsid w:val="001F3DD5"/>
    <w:rsid w:val="001F3E28"/>
    <w:rsid w:val="001F4106"/>
    <w:rsid w:val="001F4388"/>
    <w:rsid w:val="001F497B"/>
    <w:rsid w:val="001F4AA6"/>
    <w:rsid w:val="001F4B0E"/>
    <w:rsid w:val="001F4B43"/>
    <w:rsid w:val="001F4B5F"/>
    <w:rsid w:val="001F5021"/>
    <w:rsid w:val="001F5135"/>
    <w:rsid w:val="001F5262"/>
    <w:rsid w:val="001F537D"/>
    <w:rsid w:val="001F5721"/>
    <w:rsid w:val="001F5AD0"/>
    <w:rsid w:val="001F5C62"/>
    <w:rsid w:val="001F5CC5"/>
    <w:rsid w:val="001F5CEB"/>
    <w:rsid w:val="001F5D8A"/>
    <w:rsid w:val="001F5E33"/>
    <w:rsid w:val="001F5E8C"/>
    <w:rsid w:val="001F60CD"/>
    <w:rsid w:val="001F6205"/>
    <w:rsid w:val="001F689F"/>
    <w:rsid w:val="001F6996"/>
    <w:rsid w:val="001F6DBE"/>
    <w:rsid w:val="001F6DF5"/>
    <w:rsid w:val="001F6ED9"/>
    <w:rsid w:val="001F6EDE"/>
    <w:rsid w:val="001F700F"/>
    <w:rsid w:val="001F702A"/>
    <w:rsid w:val="001F703F"/>
    <w:rsid w:val="001F7671"/>
    <w:rsid w:val="001F7AD7"/>
    <w:rsid w:val="001F7E1E"/>
    <w:rsid w:val="001F7EEF"/>
    <w:rsid w:val="001F7FC4"/>
    <w:rsid w:val="002001EB"/>
    <w:rsid w:val="00200251"/>
    <w:rsid w:val="002002BD"/>
    <w:rsid w:val="00200722"/>
    <w:rsid w:val="002008EA"/>
    <w:rsid w:val="00200A38"/>
    <w:rsid w:val="00200CAC"/>
    <w:rsid w:val="00201062"/>
    <w:rsid w:val="00201132"/>
    <w:rsid w:val="0020124E"/>
    <w:rsid w:val="002017A0"/>
    <w:rsid w:val="0020213D"/>
    <w:rsid w:val="00202C8B"/>
    <w:rsid w:val="00202E0A"/>
    <w:rsid w:val="00202F66"/>
    <w:rsid w:val="00202FF9"/>
    <w:rsid w:val="00203034"/>
    <w:rsid w:val="00203052"/>
    <w:rsid w:val="00203054"/>
    <w:rsid w:val="00203166"/>
    <w:rsid w:val="00203319"/>
    <w:rsid w:val="00203402"/>
    <w:rsid w:val="0020379F"/>
    <w:rsid w:val="0020397C"/>
    <w:rsid w:val="002041E9"/>
    <w:rsid w:val="0020437D"/>
    <w:rsid w:val="0020455B"/>
    <w:rsid w:val="002048D7"/>
    <w:rsid w:val="00204BCB"/>
    <w:rsid w:val="00204D39"/>
    <w:rsid w:val="00204EBF"/>
    <w:rsid w:val="00205053"/>
    <w:rsid w:val="002050CE"/>
    <w:rsid w:val="00205187"/>
    <w:rsid w:val="0020551A"/>
    <w:rsid w:val="00205530"/>
    <w:rsid w:val="00205532"/>
    <w:rsid w:val="002058B6"/>
    <w:rsid w:val="002058F2"/>
    <w:rsid w:val="00205911"/>
    <w:rsid w:val="00205F50"/>
    <w:rsid w:val="00205F70"/>
    <w:rsid w:val="002062DE"/>
    <w:rsid w:val="0020688C"/>
    <w:rsid w:val="002069F6"/>
    <w:rsid w:val="00206C2A"/>
    <w:rsid w:val="00206E02"/>
    <w:rsid w:val="00207008"/>
    <w:rsid w:val="002072F0"/>
    <w:rsid w:val="00207642"/>
    <w:rsid w:val="002077C5"/>
    <w:rsid w:val="00207990"/>
    <w:rsid w:val="00207A1D"/>
    <w:rsid w:val="00207BD5"/>
    <w:rsid w:val="0021035B"/>
    <w:rsid w:val="002105C0"/>
    <w:rsid w:val="002106A3"/>
    <w:rsid w:val="00210728"/>
    <w:rsid w:val="00210802"/>
    <w:rsid w:val="00210945"/>
    <w:rsid w:val="00210CBE"/>
    <w:rsid w:val="00210EE3"/>
    <w:rsid w:val="0021103D"/>
    <w:rsid w:val="0021108D"/>
    <w:rsid w:val="00211168"/>
    <w:rsid w:val="00211549"/>
    <w:rsid w:val="0021189F"/>
    <w:rsid w:val="00211C13"/>
    <w:rsid w:val="00211D7A"/>
    <w:rsid w:val="00211E5D"/>
    <w:rsid w:val="00211E68"/>
    <w:rsid w:val="002120A7"/>
    <w:rsid w:val="002120CA"/>
    <w:rsid w:val="0021212A"/>
    <w:rsid w:val="0021216B"/>
    <w:rsid w:val="0021253E"/>
    <w:rsid w:val="00212819"/>
    <w:rsid w:val="0021283F"/>
    <w:rsid w:val="00212F00"/>
    <w:rsid w:val="00212F6F"/>
    <w:rsid w:val="0021322D"/>
    <w:rsid w:val="00213377"/>
    <w:rsid w:val="002133BC"/>
    <w:rsid w:val="0021382A"/>
    <w:rsid w:val="00213BDE"/>
    <w:rsid w:val="00213ED0"/>
    <w:rsid w:val="002143AE"/>
    <w:rsid w:val="00214847"/>
    <w:rsid w:val="002148A1"/>
    <w:rsid w:val="00214A4F"/>
    <w:rsid w:val="00214BE5"/>
    <w:rsid w:val="00214E02"/>
    <w:rsid w:val="00214F5E"/>
    <w:rsid w:val="00215269"/>
    <w:rsid w:val="00215500"/>
    <w:rsid w:val="0021560E"/>
    <w:rsid w:val="00215689"/>
    <w:rsid w:val="0021574A"/>
    <w:rsid w:val="002157AC"/>
    <w:rsid w:val="002158D1"/>
    <w:rsid w:val="00215B5B"/>
    <w:rsid w:val="00215CE2"/>
    <w:rsid w:val="00215DCE"/>
    <w:rsid w:val="00215F32"/>
    <w:rsid w:val="00216145"/>
    <w:rsid w:val="002161EC"/>
    <w:rsid w:val="002162C2"/>
    <w:rsid w:val="0021633F"/>
    <w:rsid w:val="002164F3"/>
    <w:rsid w:val="0021652B"/>
    <w:rsid w:val="0021652F"/>
    <w:rsid w:val="0021655C"/>
    <w:rsid w:val="002165D2"/>
    <w:rsid w:val="00216696"/>
    <w:rsid w:val="002166D2"/>
    <w:rsid w:val="002169CF"/>
    <w:rsid w:val="00216CF0"/>
    <w:rsid w:val="00216FB6"/>
    <w:rsid w:val="002170FC"/>
    <w:rsid w:val="0021771A"/>
    <w:rsid w:val="002177CC"/>
    <w:rsid w:val="00217B29"/>
    <w:rsid w:val="00217F5C"/>
    <w:rsid w:val="00220391"/>
    <w:rsid w:val="00220562"/>
    <w:rsid w:val="00220927"/>
    <w:rsid w:val="002209F2"/>
    <w:rsid w:val="00220A39"/>
    <w:rsid w:val="00220B60"/>
    <w:rsid w:val="002213EE"/>
    <w:rsid w:val="00221ACD"/>
    <w:rsid w:val="00221CE0"/>
    <w:rsid w:val="00221D31"/>
    <w:rsid w:val="00221E3A"/>
    <w:rsid w:val="00221FB1"/>
    <w:rsid w:val="00222022"/>
    <w:rsid w:val="00222077"/>
    <w:rsid w:val="00222135"/>
    <w:rsid w:val="00222141"/>
    <w:rsid w:val="0022255C"/>
    <w:rsid w:val="00222654"/>
    <w:rsid w:val="0022278D"/>
    <w:rsid w:val="00222937"/>
    <w:rsid w:val="00222C5D"/>
    <w:rsid w:val="00222EB8"/>
    <w:rsid w:val="00223113"/>
    <w:rsid w:val="00223150"/>
    <w:rsid w:val="00223499"/>
    <w:rsid w:val="002234FF"/>
    <w:rsid w:val="0022365E"/>
    <w:rsid w:val="0022392D"/>
    <w:rsid w:val="00223A68"/>
    <w:rsid w:val="00223B7E"/>
    <w:rsid w:val="00223BC4"/>
    <w:rsid w:val="00223C6C"/>
    <w:rsid w:val="00223CDD"/>
    <w:rsid w:val="00224425"/>
    <w:rsid w:val="002246AF"/>
    <w:rsid w:val="00224BEA"/>
    <w:rsid w:val="00224DA7"/>
    <w:rsid w:val="00225386"/>
    <w:rsid w:val="002254A5"/>
    <w:rsid w:val="00225700"/>
    <w:rsid w:val="0022571E"/>
    <w:rsid w:val="002257D1"/>
    <w:rsid w:val="00225AAC"/>
    <w:rsid w:val="0022628A"/>
    <w:rsid w:val="0022676F"/>
    <w:rsid w:val="00226931"/>
    <w:rsid w:val="00226CCF"/>
    <w:rsid w:val="00226F95"/>
    <w:rsid w:val="00226FD4"/>
    <w:rsid w:val="0022721C"/>
    <w:rsid w:val="00227903"/>
    <w:rsid w:val="00227C73"/>
    <w:rsid w:val="00227CF0"/>
    <w:rsid w:val="00227D63"/>
    <w:rsid w:val="002301F4"/>
    <w:rsid w:val="0023030E"/>
    <w:rsid w:val="00230529"/>
    <w:rsid w:val="002305C9"/>
    <w:rsid w:val="002306B4"/>
    <w:rsid w:val="00230842"/>
    <w:rsid w:val="00230A32"/>
    <w:rsid w:val="00230EC4"/>
    <w:rsid w:val="00231050"/>
    <w:rsid w:val="002310FF"/>
    <w:rsid w:val="0023115B"/>
    <w:rsid w:val="0023119C"/>
    <w:rsid w:val="00231460"/>
    <w:rsid w:val="002315B5"/>
    <w:rsid w:val="002315D1"/>
    <w:rsid w:val="002316A0"/>
    <w:rsid w:val="002317AB"/>
    <w:rsid w:val="00231AE7"/>
    <w:rsid w:val="00231B68"/>
    <w:rsid w:val="002320D0"/>
    <w:rsid w:val="00232157"/>
    <w:rsid w:val="002322B7"/>
    <w:rsid w:val="002322F1"/>
    <w:rsid w:val="00232416"/>
    <w:rsid w:val="002324CF"/>
    <w:rsid w:val="002325B8"/>
    <w:rsid w:val="00232696"/>
    <w:rsid w:val="00232868"/>
    <w:rsid w:val="00232918"/>
    <w:rsid w:val="00232AA3"/>
    <w:rsid w:val="00232E0C"/>
    <w:rsid w:val="00232EDB"/>
    <w:rsid w:val="00232F4E"/>
    <w:rsid w:val="002330C4"/>
    <w:rsid w:val="0023341B"/>
    <w:rsid w:val="00233632"/>
    <w:rsid w:val="0023377C"/>
    <w:rsid w:val="00233838"/>
    <w:rsid w:val="00233B62"/>
    <w:rsid w:val="00233B80"/>
    <w:rsid w:val="00233C1E"/>
    <w:rsid w:val="00234005"/>
    <w:rsid w:val="0023445F"/>
    <w:rsid w:val="002344A9"/>
    <w:rsid w:val="00234543"/>
    <w:rsid w:val="00234BE4"/>
    <w:rsid w:val="00234E49"/>
    <w:rsid w:val="00234EE9"/>
    <w:rsid w:val="00235112"/>
    <w:rsid w:val="00235120"/>
    <w:rsid w:val="002351C9"/>
    <w:rsid w:val="0023589A"/>
    <w:rsid w:val="002359A3"/>
    <w:rsid w:val="00235A8A"/>
    <w:rsid w:val="00235FE9"/>
    <w:rsid w:val="0023601D"/>
    <w:rsid w:val="002363A8"/>
    <w:rsid w:val="00236462"/>
    <w:rsid w:val="0023648B"/>
    <w:rsid w:val="002368B8"/>
    <w:rsid w:val="00236AF3"/>
    <w:rsid w:val="00236B9B"/>
    <w:rsid w:val="002370D7"/>
    <w:rsid w:val="00237117"/>
    <w:rsid w:val="002371DF"/>
    <w:rsid w:val="00237239"/>
    <w:rsid w:val="0023739F"/>
    <w:rsid w:val="0023761B"/>
    <w:rsid w:val="00237788"/>
    <w:rsid w:val="00237806"/>
    <w:rsid w:val="00237DE9"/>
    <w:rsid w:val="00237E0F"/>
    <w:rsid w:val="0024037B"/>
    <w:rsid w:val="00240444"/>
    <w:rsid w:val="002406F8"/>
    <w:rsid w:val="00240B78"/>
    <w:rsid w:val="00240E8C"/>
    <w:rsid w:val="00240FBD"/>
    <w:rsid w:val="0024101C"/>
    <w:rsid w:val="00241211"/>
    <w:rsid w:val="00241734"/>
    <w:rsid w:val="00241839"/>
    <w:rsid w:val="002418C3"/>
    <w:rsid w:val="00241965"/>
    <w:rsid w:val="00241AA4"/>
    <w:rsid w:val="00241BC1"/>
    <w:rsid w:val="00241D39"/>
    <w:rsid w:val="00242046"/>
    <w:rsid w:val="002420AD"/>
    <w:rsid w:val="00242145"/>
    <w:rsid w:val="002423D1"/>
    <w:rsid w:val="002423F6"/>
    <w:rsid w:val="002425C1"/>
    <w:rsid w:val="002426EB"/>
    <w:rsid w:val="00242812"/>
    <w:rsid w:val="00242E6A"/>
    <w:rsid w:val="00242FA7"/>
    <w:rsid w:val="0024306E"/>
    <w:rsid w:val="00243130"/>
    <w:rsid w:val="002431A0"/>
    <w:rsid w:val="00243388"/>
    <w:rsid w:val="002435B4"/>
    <w:rsid w:val="002437DF"/>
    <w:rsid w:val="0024384F"/>
    <w:rsid w:val="00243B43"/>
    <w:rsid w:val="00243BDB"/>
    <w:rsid w:val="00243F00"/>
    <w:rsid w:val="002440D5"/>
    <w:rsid w:val="00244306"/>
    <w:rsid w:val="0024458C"/>
    <w:rsid w:val="00244719"/>
    <w:rsid w:val="002449F3"/>
    <w:rsid w:val="00244F44"/>
    <w:rsid w:val="00244F47"/>
    <w:rsid w:val="00244F6C"/>
    <w:rsid w:val="00244FEC"/>
    <w:rsid w:val="002450A2"/>
    <w:rsid w:val="00245251"/>
    <w:rsid w:val="002453B0"/>
    <w:rsid w:val="002455F1"/>
    <w:rsid w:val="0024578B"/>
    <w:rsid w:val="002457A0"/>
    <w:rsid w:val="002459C3"/>
    <w:rsid w:val="002459F2"/>
    <w:rsid w:val="00245A0D"/>
    <w:rsid w:val="00245A4C"/>
    <w:rsid w:val="00245F92"/>
    <w:rsid w:val="00246165"/>
    <w:rsid w:val="002461EE"/>
    <w:rsid w:val="0024647E"/>
    <w:rsid w:val="00246614"/>
    <w:rsid w:val="002466A4"/>
    <w:rsid w:val="002466EE"/>
    <w:rsid w:val="0024676B"/>
    <w:rsid w:val="0024688C"/>
    <w:rsid w:val="0024696E"/>
    <w:rsid w:val="00246978"/>
    <w:rsid w:val="00246DD2"/>
    <w:rsid w:val="00246E6E"/>
    <w:rsid w:val="00246F67"/>
    <w:rsid w:val="00247043"/>
    <w:rsid w:val="0024719B"/>
    <w:rsid w:val="0024740E"/>
    <w:rsid w:val="0024748A"/>
    <w:rsid w:val="00247628"/>
    <w:rsid w:val="00247D83"/>
    <w:rsid w:val="00247ED7"/>
    <w:rsid w:val="00247F49"/>
    <w:rsid w:val="00250211"/>
    <w:rsid w:val="00250233"/>
    <w:rsid w:val="002502B3"/>
    <w:rsid w:val="00250310"/>
    <w:rsid w:val="00250338"/>
    <w:rsid w:val="00250443"/>
    <w:rsid w:val="002507F8"/>
    <w:rsid w:val="0025092D"/>
    <w:rsid w:val="002509A4"/>
    <w:rsid w:val="002509DE"/>
    <w:rsid w:val="00250BAC"/>
    <w:rsid w:val="00250BC2"/>
    <w:rsid w:val="00250EA3"/>
    <w:rsid w:val="002510E8"/>
    <w:rsid w:val="00251460"/>
    <w:rsid w:val="002515AB"/>
    <w:rsid w:val="00251622"/>
    <w:rsid w:val="0025166D"/>
    <w:rsid w:val="00251724"/>
    <w:rsid w:val="00251BE5"/>
    <w:rsid w:val="00251D00"/>
    <w:rsid w:val="00251DAE"/>
    <w:rsid w:val="002523EE"/>
    <w:rsid w:val="00252462"/>
    <w:rsid w:val="00252530"/>
    <w:rsid w:val="002526B3"/>
    <w:rsid w:val="00252AA6"/>
    <w:rsid w:val="00252F75"/>
    <w:rsid w:val="00253215"/>
    <w:rsid w:val="00253220"/>
    <w:rsid w:val="0025339A"/>
    <w:rsid w:val="002537F5"/>
    <w:rsid w:val="00253CAB"/>
    <w:rsid w:val="00253D22"/>
    <w:rsid w:val="00253F26"/>
    <w:rsid w:val="00254588"/>
    <w:rsid w:val="00254688"/>
    <w:rsid w:val="00254884"/>
    <w:rsid w:val="00254BA8"/>
    <w:rsid w:val="00254C56"/>
    <w:rsid w:val="00255190"/>
    <w:rsid w:val="0025567C"/>
    <w:rsid w:val="00255B8C"/>
    <w:rsid w:val="00255BF7"/>
    <w:rsid w:val="00255FB3"/>
    <w:rsid w:val="00256185"/>
    <w:rsid w:val="00256866"/>
    <w:rsid w:val="0025698D"/>
    <w:rsid w:val="00256B84"/>
    <w:rsid w:val="00256EF8"/>
    <w:rsid w:val="00257058"/>
    <w:rsid w:val="0025716E"/>
    <w:rsid w:val="00257186"/>
    <w:rsid w:val="0025772A"/>
    <w:rsid w:val="002579C8"/>
    <w:rsid w:val="00257A87"/>
    <w:rsid w:val="00257B49"/>
    <w:rsid w:val="00257B94"/>
    <w:rsid w:val="00257DF0"/>
    <w:rsid w:val="0026012C"/>
    <w:rsid w:val="00260507"/>
    <w:rsid w:val="002609DD"/>
    <w:rsid w:val="00260B22"/>
    <w:rsid w:val="00260C19"/>
    <w:rsid w:val="00260FE0"/>
    <w:rsid w:val="002610B7"/>
    <w:rsid w:val="002610BC"/>
    <w:rsid w:val="00261175"/>
    <w:rsid w:val="0026128C"/>
    <w:rsid w:val="0026144A"/>
    <w:rsid w:val="00261536"/>
    <w:rsid w:val="0026170B"/>
    <w:rsid w:val="00261751"/>
    <w:rsid w:val="002618AB"/>
    <w:rsid w:val="00261B3D"/>
    <w:rsid w:val="00261CE3"/>
    <w:rsid w:val="00261E40"/>
    <w:rsid w:val="00261F5B"/>
    <w:rsid w:val="0026211C"/>
    <w:rsid w:val="00262151"/>
    <w:rsid w:val="00262213"/>
    <w:rsid w:val="0026253E"/>
    <w:rsid w:val="002629C0"/>
    <w:rsid w:val="002629D3"/>
    <w:rsid w:val="00262A16"/>
    <w:rsid w:val="00262C5A"/>
    <w:rsid w:val="00262C81"/>
    <w:rsid w:val="00263200"/>
    <w:rsid w:val="00263692"/>
    <w:rsid w:val="00263898"/>
    <w:rsid w:val="002639DE"/>
    <w:rsid w:val="00263C69"/>
    <w:rsid w:val="00263C87"/>
    <w:rsid w:val="00263CB4"/>
    <w:rsid w:val="00263F4E"/>
    <w:rsid w:val="0026448D"/>
    <w:rsid w:val="002644AC"/>
    <w:rsid w:val="002644B6"/>
    <w:rsid w:val="00264817"/>
    <w:rsid w:val="00264A7C"/>
    <w:rsid w:val="00264DF5"/>
    <w:rsid w:val="0026502A"/>
    <w:rsid w:val="002650A4"/>
    <w:rsid w:val="0026529F"/>
    <w:rsid w:val="00265587"/>
    <w:rsid w:val="0026563E"/>
    <w:rsid w:val="00265AEC"/>
    <w:rsid w:val="00265B0C"/>
    <w:rsid w:val="00265DA5"/>
    <w:rsid w:val="00265E16"/>
    <w:rsid w:val="00266068"/>
    <w:rsid w:val="00266624"/>
    <w:rsid w:val="00266653"/>
    <w:rsid w:val="002667F2"/>
    <w:rsid w:val="002667FB"/>
    <w:rsid w:val="002668F4"/>
    <w:rsid w:val="00266B20"/>
    <w:rsid w:val="00266B2F"/>
    <w:rsid w:val="00266E91"/>
    <w:rsid w:val="002671BF"/>
    <w:rsid w:val="002671ED"/>
    <w:rsid w:val="0026767C"/>
    <w:rsid w:val="0026786F"/>
    <w:rsid w:val="002678EE"/>
    <w:rsid w:val="00267D1D"/>
    <w:rsid w:val="00267E39"/>
    <w:rsid w:val="00267FCC"/>
    <w:rsid w:val="00270968"/>
    <w:rsid w:val="002709D9"/>
    <w:rsid w:val="00270C57"/>
    <w:rsid w:val="00270CB7"/>
    <w:rsid w:val="0027100A"/>
    <w:rsid w:val="0027115E"/>
    <w:rsid w:val="00271529"/>
    <w:rsid w:val="0027152D"/>
    <w:rsid w:val="0027198C"/>
    <w:rsid w:val="00272046"/>
    <w:rsid w:val="002721FF"/>
    <w:rsid w:val="0027233C"/>
    <w:rsid w:val="0027242D"/>
    <w:rsid w:val="00272466"/>
    <w:rsid w:val="00272572"/>
    <w:rsid w:val="00272633"/>
    <w:rsid w:val="002726AF"/>
    <w:rsid w:val="00272A21"/>
    <w:rsid w:val="00272B57"/>
    <w:rsid w:val="00272C86"/>
    <w:rsid w:val="00272CEF"/>
    <w:rsid w:val="00272F5A"/>
    <w:rsid w:val="00273511"/>
    <w:rsid w:val="0027380D"/>
    <w:rsid w:val="00273867"/>
    <w:rsid w:val="00273BA8"/>
    <w:rsid w:val="00273F3A"/>
    <w:rsid w:val="0027405C"/>
    <w:rsid w:val="00274456"/>
    <w:rsid w:val="002748C9"/>
    <w:rsid w:val="00274986"/>
    <w:rsid w:val="002750F0"/>
    <w:rsid w:val="002752C4"/>
    <w:rsid w:val="00275332"/>
    <w:rsid w:val="00275414"/>
    <w:rsid w:val="002755D5"/>
    <w:rsid w:val="00275954"/>
    <w:rsid w:val="00275C3D"/>
    <w:rsid w:val="00275E20"/>
    <w:rsid w:val="00275F56"/>
    <w:rsid w:val="00276256"/>
    <w:rsid w:val="00276267"/>
    <w:rsid w:val="00276316"/>
    <w:rsid w:val="0027693A"/>
    <w:rsid w:val="00276A67"/>
    <w:rsid w:val="00276B6D"/>
    <w:rsid w:val="00276C32"/>
    <w:rsid w:val="00276CFD"/>
    <w:rsid w:val="00276D89"/>
    <w:rsid w:val="002774FB"/>
    <w:rsid w:val="00277567"/>
    <w:rsid w:val="002776A4"/>
    <w:rsid w:val="00277C43"/>
    <w:rsid w:val="00277FBD"/>
    <w:rsid w:val="002801F8"/>
    <w:rsid w:val="0028056B"/>
    <w:rsid w:val="00280652"/>
    <w:rsid w:val="0028069D"/>
    <w:rsid w:val="002808D2"/>
    <w:rsid w:val="00280D4A"/>
    <w:rsid w:val="00280F1A"/>
    <w:rsid w:val="002810C1"/>
    <w:rsid w:val="00281124"/>
    <w:rsid w:val="00281142"/>
    <w:rsid w:val="002811C9"/>
    <w:rsid w:val="00281346"/>
    <w:rsid w:val="00281501"/>
    <w:rsid w:val="00281550"/>
    <w:rsid w:val="002815AF"/>
    <w:rsid w:val="00281681"/>
    <w:rsid w:val="0028182A"/>
    <w:rsid w:val="00281A12"/>
    <w:rsid w:val="00281A1B"/>
    <w:rsid w:val="00281ACA"/>
    <w:rsid w:val="00281D19"/>
    <w:rsid w:val="00281EB3"/>
    <w:rsid w:val="0028204D"/>
    <w:rsid w:val="002820DA"/>
    <w:rsid w:val="0028235B"/>
    <w:rsid w:val="0028269C"/>
    <w:rsid w:val="0028288A"/>
    <w:rsid w:val="002829D1"/>
    <w:rsid w:val="00282CD7"/>
    <w:rsid w:val="00282EBA"/>
    <w:rsid w:val="00283228"/>
    <w:rsid w:val="002836BE"/>
    <w:rsid w:val="00283814"/>
    <w:rsid w:val="0028390B"/>
    <w:rsid w:val="00283A05"/>
    <w:rsid w:val="00283AEC"/>
    <w:rsid w:val="00283BC2"/>
    <w:rsid w:val="00283CBF"/>
    <w:rsid w:val="00283EC4"/>
    <w:rsid w:val="002842D8"/>
    <w:rsid w:val="002846CA"/>
    <w:rsid w:val="00284771"/>
    <w:rsid w:val="00284B1B"/>
    <w:rsid w:val="00284DE4"/>
    <w:rsid w:val="00284DEB"/>
    <w:rsid w:val="00285108"/>
    <w:rsid w:val="0028515A"/>
    <w:rsid w:val="00285334"/>
    <w:rsid w:val="002855E0"/>
    <w:rsid w:val="00285719"/>
    <w:rsid w:val="00285D5D"/>
    <w:rsid w:val="00285FAE"/>
    <w:rsid w:val="00286091"/>
    <w:rsid w:val="0028615A"/>
    <w:rsid w:val="00286203"/>
    <w:rsid w:val="0028670F"/>
    <w:rsid w:val="0028684F"/>
    <w:rsid w:val="00286C79"/>
    <w:rsid w:val="00286D8A"/>
    <w:rsid w:val="00286E95"/>
    <w:rsid w:val="00287100"/>
    <w:rsid w:val="002872DA"/>
    <w:rsid w:val="00287408"/>
    <w:rsid w:val="0028745F"/>
    <w:rsid w:val="00287487"/>
    <w:rsid w:val="002875C8"/>
    <w:rsid w:val="00287740"/>
    <w:rsid w:val="0028787E"/>
    <w:rsid w:val="002879B4"/>
    <w:rsid w:val="002903A7"/>
    <w:rsid w:val="00290534"/>
    <w:rsid w:val="00290604"/>
    <w:rsid w:val="00290732"/>
    <w:rsid w:val="0029077A"/>
    <w:rsid w:val="00290986"/>
    <w:rsid w:val="00290B90"/>
    <w:rsid w:val="00290BFF"/>
    <w:rsid w:val="00290CD5"/>
    <w:rsid w:val="00290CE8"/>
    <w:rsid w:val="00290DB9"/>
    <w:rsid w:val="00290E49"/>
    <w:rsid w:val="00290F30"/>
    <w:rsid w:val="00291099"/>
    <w:rsid w:val="00291152"/>
    <w:rsid w:val="002914CA"/>
    <w:rsid w:val="00291B81"/>
    <w:rsid w:val="00291E0A"/>
    <w:rsid w:val="00291F3B"/>
    <w:rsid w:val="00292050"/>
    <w:rsid w:val="0029205F"/>
    <w:rsid w:val="002921F7"/>
    <w:rsid w:val="002924FD"/>
    <w:rsid w:val="00292999"/>
    <w:rsid w:val="0029299A"/>
    <w:rsid w:val="00292D51"/>
    <w:rsid w:val="00292DAA"/>
    <w:rsid w:val="00292DC6"/>
    <w:rsid w:val="00292DFE"/>
    <w:rsid w:val="00293848"/>
    <w:rsid w:val="00293A34"/>
    <w:rsid w:val="00293AC3"/>
    <w:rsid w:val="00293BBC"/>
    <w:rsid w:val="00293C1F"/>
    <w:rsid w:val="00293E0F"/>
    <w:rsid w:val="0029404E"/>
    <w:rsid w:val="00294199"/>
    <w:rsid w:val="00294322"/>
    <w:rsid w:val="00294CA6"/>
    <w:rsid w:val="00294DA6"/>
    <w:rsid w:val="00294E39"/>
    <w:rsid w:val="00294E45"/>
    <w:rsid w:val="00295344"/>
    <w:rsid w:val="002953B1"/>
    <w:rsid w:val="00295549"/>
    <w:rsid w:val="00295887"/>
    <w:rsid w:val="00295B9A"/>
    <w:rsid w:val="00295FE2"/>
    <w:rsid w:val="002963CE"/>
    <w:rsid w:val="002963D6"/>
    <w:rsid w:val="002966F1"/>
    <w:rsid w:val="00296A61"/>
    <w:rsid w:val="00296F0B"/>
    <w:rsid w:val="002978EA"/>
    <w:rsid w:val="002978F8"/>
    <w:rsid w:val="00297BBE"/>
    <w:rsid w:val="00297BC5"/>
    <w:rsid w:val="00297BED"/>
    <w:rsid w:val="00297C03"/>
    <w:rsid w:val="00297CAD"/>
    <w:rsid w:val="002A027F"/>
    <w:rsid w:val="002A03E8"/>
    <w:rsid w:val="002A06A8"/>
    <w:rsid w:val="002A0728"/>
    <w:rsid w:val="002A0CA9"/>
    <w:rsid w:val="002A0E60"/>
    <w:rsid w:val="002A16A9"/>
    <w:rsid w:val="002A191F"/>
    <w:rsid w:val="002A194E"/>
    <w:rsid w:val="002A1A00"/>
    <w:rsid w:val="002A1AF4"/>
    <w:rsid w:val="002A1C18"/>
    <w:rsid w:val="002A1C85"/>
    <w:rsid w:val="002A238A"/>
    <w:rsid w:val="002A26BB"/>
    <w:rsid w:val="002A2C37"/>
    <w:rsid w:val="002A2F2A"/>
    <w:rsid w:val="002A3087"/>
    <w:rsid w:val="002A3279"/>
    <w:rsid w:val="002A35B2"/>
    <w:rsid w:val="002A368C"/>
    <w:rsid w:val="002A38B3"/>
    <w:rsid w:val="002A397A"/>
    <w:rsid w:val="002A3A77"/>
    <w:rsid w:val="002A3BBE"/>
    <w:rsid w:val="002A3C2A"/>
    <w:rsid w:val="002A3E85"/>
    <w:rsid w:val="002A4322"/>
    <w:rsid w:val="002A44E0"/>
    <w:rsid w:val="002A4584"/>
    <w:rsid w:val="002A46D1"/>
    <w:rsid w:val="002A4815"/>
    <w:rsid w:val="002A4A7E"/>
    <w:rsid w:val="002A4BB7"/>
    <w:rsid w:val="002A4F17"/>
    <w:rsid w:val="002A4F26"/>
    <w:rsid w:val="002A4FC8"/>
    <w:rsid w:val="002A5069"/>
    <w:rsid w:val="002A51D7"/>
    <w:rsid w:val="002A53E0"/>
    <w:rsid w:val="002A53E3"/>
    <w:rsid w:val="002A5620"/>
    <w:rsid w:val="002A599F"/>
    <w:rsid w:val="002A5DB8"/>
    <w:rsid w:val="002A63A5"/>
    <w:rsid w:val="002A6564"/>
    <w:rsid w:val="002A6586"/>
    <w:rsid w:val="002A6B4E"/>
    <w:rsid w:val="002A7526"/>
    <w:rsid w:val="002A7920"/>
    <w:rsid w:val="002A7A7F"/>
    <w:rsid w:val="002A7E7A"/>
    <w:rsid w:val="002A7F70"/>
    <w:rsid w:val="002B016D"/>
    <w:rsid w:val="002B042B"/>
    <w:rsid w:val="002B08D0"/>
    <w:rsid w:val="002B0909"/>
    <w:rsid w:val="002B0A5F"/>
    <w:rsid w:val="002B0A9F"/>
    <w:rsid w:val="002B0AE1"/>
    <w:rsid w:val="002B0B90"/>
    <w:rsid w:val="002B0ED5"/>
    <w:rsid w:val="002B10D4"/>
    <w:rsid w:val="002B11CC"/>
    <w:rsid w:val="002B14F7"/>
    <w:rsid w:val="002B157B"/>
    <w:rsid w:val="002B1831"/>
    <w:rsid w:val="002B1A0E"/>
    <w:rsid w:val="002B1C7E"/>
    <w:rsid w:val="002B1D48"/>
    <w:rsid w:val="002B1EDF"/>
    <w:rsid w:val="002B1FDE"/>
    <w:rsid w:val="002B20A7"/>
    <w:rsid w:val="002B24D5"/>
    <w:rsid w:val="002B269E"/>
    <w:rsid w:val="002B288E"/>
    <w:rsid w:val="002B2A50"/>
    <w:rsid w:val="002B2C09"/>
    <w:rsid w:val="002B2EFB"/>
    <w:rsid w:val="002B31D8"/>
    <w:rsid w:val="002B3292"/>
    <w:rsid w:val="002B3510"/>
    <w:rsid w:val="002B3564"/>
    <w:rsid w:val="002B3783"/>
    <w:rsid w:val="002B39F5"/>
    <w:rsid w:val="002B3C94"/>
    <w:rsid w:val="002B3D91"/>
    <w:rsid w:val="002B3F6F"/>
    <w:rsid w:val="002B3F79"/>
    <w:rsid w:val="002B3FD5"/>
    <w:rsid w:val="002B410C"/>
    <w:rsid w:val="002B470A"/>
    <w:rsid w:val="002B4729"/>
    <w:rsid w:val="002B4781"/>
    <w:rsid w:val="002B48C5"/>
    <w:rsid w:val="002B4B65"/>
    <w:rsid w:val="002B4EFF"/>
    <w:rsid w:val="002B5206"/>
    <w:rsid w:val="002B53A5"/>
    <w:rsid w:val="002B54BA"/>
    <w:rsid w:val="002B54D3"/>
    <w:rsid w:val="002B5543"/>
    <w:rsid w:val="002B5633"/>
    <w:rsid w:val="002B5764"/>
    <w:rsid w:val="002B58BC"/>
    <w:rsid w:val="002B59F5"/>
    <w:rsid w:val="002B5B40"/>
    <w:rsid w:val="002B5B72"/>
    <w:rsid w:val="002B5BD8"/>
    <w:rsid w:val="002B5CBD"/>
    <w:rsid w:val="002B5CD2"/>
    <w:rsid w:val="002B5DF8"/>
    <w:rsid w:val="002B5E5A"/>
    <w:rsid w:val="002B61EF"/>
    <w:rsid w:val="002B6302"/>
    <w:rsid w:val="002B67A2"/>
    <w:rsid w:val="002B6C1B"/>
    <w:rsid w:val="002B6CA9"/>
    <w:rsid w:val="002B6D08"/>
    <w:rsid w:val="002B6E08"/>
    <w:rsid w:val="002B718C"/>
    <w:rsid w:val="002B7473"/>
    <w:rsid w:val="002B770F"/>
    <w:rsid w:val="002B7835"/>
    <w:rsid w:val="002B7A71"/>
    <w:rsid w:val="002B7F58"/>
    <w:rsid w:val="002B7FA5"/>
    <w:rsid w:val="002C0014"/>
    <w:rsid w:val="002C0253"/>
    <w:rsid w:val="002C0401"/>
    <w:rsid w:val="002C051F"/>
    <w:rsid w:val="002C057B"/>
    <w:rsid w:val="002C066E"/>
    <w:rsid w:val="002C07C7"/>
    <w:rsid w:val="002C0B8F"/>
    <w:rsid w:val="002C1188"/>
    <w:rsid w:val="002C122A"/>
    <w:rsid w:val="002C13FB"/>
    <w:rsid w:val="002C15A9"/>
    <w:rsid w:val="002C15DE"/>
    <w:rsid w:val="002C166D"/>
    <w:rsid w:val="002C1819"/>
    <w:rsid w:val="002C1B74"/>
    <w:rsid w:val="002C1C15"/>
    <w:rsid w:val="002C1C41"/>
    <w:rsid w:val="002C1D7B"/>
    <w:rsid w:val="002C2262"/>
    <w:rsid w:val="002C2522"/>
    <w:rsid w:val="002C2599"/>
    <w:rsid w:val="002C2777"/>
    <w:rsid w:val="002C291C"/>
    <w:rsid w:val="002C29F5"/>
    <w:rsid w:val="002C2AA1"/>
    <w:rsid w:val="002C2F58"/>
    <w:rsid w:val="002C32E1"/>
    <w:rsid w:val="002C32EE"/>
    <w:rsid w:val="002C33DE"/>
    <w:rsid w:val="002C3678"/>
    <w:rsid w:val="002C3755"/>
    <w:rsid w:val="002C3A88"/>
    <w:rsid w:val="002C3BC5"/>
    <w:rsid w:val="002C3F08"/>
    <w:rsid w:val="002C3F8D"/>
    <w:rsid w:val="002C421C"/>
    <w:rsid w:val="002C492F"/>
    <w:rsid w:val="002C4974"/>
    <w:rsid w:val="002C5435"/>
    <w:rsid w:val="002C5536"/>
    <w:rsid w:val="002C556B"/>
    <w:rsid w:val="002C582E"/>
    <w:rsid w:val="002C5BFF"/>
    <w:rsid w:val="002C5C7A"/>
    <w:rsid w:val="002C5F89"/>
    <w:rsid w:val="002C6386"/>
    <w:rsid w:val="002C650C"/>
    <w:rsid w:val="002C668A"/>
    <w:rsid w:val="002C6774"/>
    <w:rsid w:val="002C67F7"/>
    <w:rsid w:val="002C68D1"/>
    <w:rsid w:val="002C69C8"/>
    <w:rsid w:val="002C6C62"/>
    <w:rsid w:val="002C6F88"/>
    <w:rsid w:val="002C6FE8"/>
    <w:rsid w:val="002C7458"/>
    <w:rsid w:val="002C7595"/>
    <w:rsid w:val="002C774E"/>
    <w:rsid w:val="002C7773"/>
    <w:rsid w:val="002C7913"/>
    <w:rsid w:val="002C79CA"/>
    <w:rsid w:val="002C7B59"/>
    <w:rsid w:val="002C7CF5"/>
    <w:rsid w:val="002C7EC8"/>
    <w:rsid w:val="002C7EE3"/>
    <w:rsid w:val="002C7F31"/>
    <w:rsid w:val="002D0318"/>
    <w:rsid w:val="002D06BE"/>
    <w:rsid w:val="002D06EB"/>
    <w:rsid w:val="002D077E"/>
    <w:rsid w:val="002D138D"/>
    <w:rsid w:val="002D13A7"/>
    <w:rsid w:val="002D141E"/>
    <w:rsid w:val="002D184E"/>
    <w:rsid w:val="002D18A7"/>
    <w:rsid w:val="002D1A41"/>
    <w:rsid w:val="002D1B7C"/>
    <w:rsid w:val="002D274D"/>
    <w:rsid w:val="002D2821"/>
    <w:rsid w:val="002D29A6"/>
    <w:rsid w:val="002D2B7E"/>
    <w:rsid w:val="002D2EAB"/>
    <w:rsid w:val="002D2F6D"/>
    <w:rsid w:val="002D30E9"/>
    <w:rsid w:val="002D3DE7"/>
    <w:rsid w:val="002D3E17"/>
    <w:rsid w:val="002D4224"/>
    <w:rsid w:val="002D431F"/>
    <w:rsid w:val="002D4374"/>
    <w:rsid w:val="002D467D"/>
    <w:rsid w:val="002D47D8"/>
    <w:rsid w:val="002D4ED2"/>
    <w:rsid w:val="002D4EE5"/>
    <w:rsid w:val="002D4FE4"/>
    <w:rsid w:val="002D5088"/>
    <w:rsid w:val="002D50C8"/>
    <w:rsid w:val="002D529A"/>
    <w:rsid w:val="002D57C1"/>
    <w:rsid w:val="002D5928"/>
    <w:rsid w:val="002D595B"/>
    <w:rsid w:val="002D62F1"/>
    <w:rsid w:val="002D631C"/>
    <w:rsid w:val="002D6452"/>
    <w:rsid w:val="002D66A4"/>
    <w:rsid w:val="002D6ACC"/>
    <w:rsid w:val="002D72C6"/>
    <w:rsid w:val="002D7308"/>
    <w:rsid w:val="002D73F0"/>
    <w:rsid w:val="002D758F"/>
    <w:rsid w:val="002D7980"/>
    <w:rsid w:val="002D7B30"/>
    <w:rsid w:val="002D7D38"/>
    <w:rsid w:val="002D7E51"/>
    <w:rsid w:val="002E0095"/>
    <w:rsid w:val="002E0409"/>
    <w:rsid w:val="002E05D7"/>
    <w:rsid w:val="002E0978"/>
    <w:rsid w:val="002E0A6F"/>
    <w:rsid w:val="002E0AE8"/>
    <w:rsid w:val="002E0D11"/>
    <w:rsid w:val="002E0E3F"/>
    <w:rsid w:val="002E11F1"/>
    <w:rsid w:val="002E134B"/>
    <w:rsid w:val="002E134C"/>
    <w:rsid w:val="002E15E7"/>
    <w:rsid w:val="002E17C2"/>
    <w:rsid w:val="002E17E6"/>
    <w:rsid w:val="002E18B4"/>
    <w:rsid w:val="002E1B1A"/>
    <w:rsid w:val="002E1C4C"/>
    <w:rsid w:val="002E209D"/>
    <w:rsid w:val="002E2126"/>
    <w:rsid w:val="002E22D2"/>
    <w:rsid w:val="002E22D6"/>
    <w:rsid w:val="002E25D0"/>
    <w:rsid w:val="002E2610"/>
    <w:rsid w:val="002E274E"/>
    <w:rsid w:val="002E290B"/>
    <w:rsid w:val="002E2AD1"/>
    <w:rsid w:val="002E2FAC"/>
    <w:rsid w:val="002E3554"/>
    <w:rsid w:val="002E3A32"/>
    <w:rsid w:val="002E3DA1"/>
    <w:rsid w:val="002E422C"/>
    <w:rsid w:val="002E4249"/>
    <w:rsid w:val="002E43F5"/>
    <w:rsid w:val="002E4435"/>
    <w:rsid w:val="002E469E"/>
    <w:rsid w:val="002E46C4"/>
    <w:rsid w:val="002E478B"/>
    <w:rsid w:val="002E4813"/>
    <w:rsid w:val="002E4880"/>
    <w:rsid w:val="002E4976"/>
    <w:rsid w:val="002E4B2A"/>
    <w:rsid w:val="002E4CC7"/>
    <w:rsid w:val="002E53A6"/>
    <w:rsid w:val="002E5561"/>
    <w:rsid w:val="002E5943"/>
    <w:rsid w:val="002E5C3A"/>
    <w:rsid w:val="002E5DEB"/>
    <w:rsid w:val="002E5DF0"/>
    <w:rsid w:val="002E61BF"/>
    <w:rsid w:val="002E6259"/>
    <w:rsid w:val="002E6551"/>
    <w:rsid w:val="002E6957"/>
    <w:rsid w:val="002E6A0A"/>
    <w:rsid w:val="002E6C7F"/>
    <w:rsid w:val="002E6E02"/>
    <w:rsid w:val="002E6E2B"/>
    <w:rsid w:val="002E6F21"/>
    <w:rsid w:val="002E738C"/>
    <w:rsid w:val="002E744D"/>
    <w:rsid w:val="002E7459"/>
    <w:rsid w:val="002E7515"/>
    <w:rsid w:val="002E75FA"/>
    <w:rsid w:val="002E76AA"/>
    <w:rsid w:val="002E76B2"/>
    <w:rsid w:val="002E77D7"/>
    <w:rsid w:val="002E7A35"/>
    <w:rsid w:val="002E7B0C"/>
    <w:rsid w:val="002E7B6A"/>
    <w:rsid w:val="002E7ECE"/>
    <w:rsid w:val="002F00DE"/>
    <w:rsid w:val="002F010A"/>
    <w:rsid w:val="002F0377"/>
    <w:rsid w:val="002F045C"/>
    <w:rsid w:val="002F05F0"/>
    <w:rsid w:val="002F08AB"/>
    <w:rsid w:val="002F0B7B"/>
    <w:rsid w:val="002F0D4E"/>
    <w:rsid w:val="002F0F64"/>
    <w:rsid w:val="002F0F88"/>
    <w:rsid w:val="002F1166"/>
    <w:rsid w:val="002F1202"/>
    <w:rsid w:val="002F154A"/>
    <w:rsid w:val="002F1A59"/>
    <w:rsid w:val="002F1B5D"/>
    <w:rsid w:val="002F1CB5"/>
    <w:rsid w:val="002F2290"/>
    <w:rsid w:val="002F2488"/>
    <w:rsid w:val="002F279F"/>
    <w:rsid w:val="002F27B9"/>
    <w:rsid w:val="002F2828"/>
    <w:rsid w:val="002F29C0"/>
    <w:rsid w:val="002F2AF5"/>
    <w:rsid w:val="002F2C2A"/>
    <w:rsid w:val="002F2C3A"/>
    <w:rsid w:val="002F2CDB"/>
    <w:rsid w:val="002F2D2F"/>
    <w:rsid w:val="002F317B"/>
    <w:rsid w:val="002F3368"/>
    <w:rsid w:val="002F37E8"/>
    <w:rsid w:val="002F3875"/>
    <w:rsid w:val="002F39C2"/>
    <w:rsid w:val="002F3A1C"/>
    <w:rsid w:val="002F3B4F"/>
    <w:rsid w:val="002F3BBE"/>
    <w:rsid w:val="002F3C64"/>
    <w:rsid w:val="002F3D63"/>
    <w:rsid w:val="002F3F19"/>
    <w:rsid w:val="002F40E0"/>
    <w:rsid w:val="002F422B"/>
    <w:rsid w:val="002F4381"/>
    <w:rsid w:val="002F44C1"/>
    <w:rsid w:val="002F45C6"/>
    <w:rsid w:val="002F4829"/>
    <w:rsid w:val="002F4C15"/>
    <w:rsid w:val="002F4D08"/>
    <w:rsid w:val="002F4FC7"/>
    <w:rsid w:val="002F504B"/>
    <w:rsid w:val="002F52A3"/>
    <w:rsid w:val="002F52D7"/>
    <w:rsid w:val="002F52E9"/>
    <w:rsid w:val="002F572C"/>
    <w:rsid w:val="002F57F0"/>
    <w:rsid w:val="002F591C"/>
    <w:rsid w:val="002F59EF"/>
    <w:rsid w:val="002F5E97"/>
    <w:rsid w:val="002F5F7E"/>
    <w:rsid w:val="002F5F8C"/>
    <w:rsid w:val="002F5FA6"/>
    <w:rsid w:val="002F5FE5"/>
    <w:rsid w:val="002F628C"/>
    <w:rsid w:val="002F6385"/>
    <w:rsid w:val="002F6463"/>
    <w:rsid w:val="002F64B5"/>
    <w:rsid w:val="002F6528"/>
    <w:rsid w:val="002F65B1"/>
    <w:rsid w:val="002F67AE"/>
    <w:rsid w:val="002F6829"/>
    <w:rsid w:val="002F6A8B"/>
    <w:rsid w:val="002F6BAC"/>
    <w:rsid w:val="002F6C1E"/>
    <w:rsid w:val="002F6CC5"/>
    <w:rsid w:val="002F71C4"/>
    <w:rsid w:val="002F730D"/>
    <w:rsid w:val="002F76F0"/>
    <w:rsid w:val="002F776C"/>
    <w:rsid w:val="002F7B0B"/>
    <w:rsid w:val="002F7BAA"/>
    <w:rsid w:val="002F7C2C"/>
    <w:rsid w:val="002F7EBE"/>
    <w:rsid w:val="00300010"/>
    <w:rsid w:val="00300030"/>
    <w:rsid w:val="0030017C"/>
    <w:rsid w:val="00300459"/>
    <w:rsid w:val="0030068F"/>
    <w:rsid w:val="00300813"/>
    <w:rsid w:val="00300EAD"/>
    <w:rsid w:val="00301242"/>
    <w:rsid w:val="00301763"/>
    <w:rsid w:val="00301E95"/>
    <w:rsid w:val="00301F11"/>
    <w:rsid w:val="00302063"/>
    <w:rsid w:val="003020B8"/>
    <w:rsid w:val="003026AD"/>
    <w:rsid w:val="00302850"/>
    <w:rsid w:val="00302896"/>
    <w:rsid w:val="003029E4"/>
    <w:rsid w:val="003030EF"/>
    <w:rsid w:val="0030310E"/>
    <w:rsid w:val="00303112"/>
    <w:rsid w:val="0030329A"/>
    <w:rsid w:val="0030360A"/>
    <w:rsid w:val="0030399A"/>
    <w:rsid w:val="00303E80"/>
    <w:rsid w:val="00303F95"/>
    <w:rsid w:val="0030469C"/>
    <w:rsid w:val="003049FE"/>
    <w:rsid w:val="00304B22"/>
    <w:rsid w:val="00305121"/>
    <w:rsid w:val="00305561"/>
    <w:rsid w:val="00305575"/>
    <w:rsid w:val="00305771"/>
    <w:rsid w:val="0030595F"/>
    <w:rsid w:val="00305A55"/>
    <w:rsid w:val="00305C86"/>
    <w:rsid w:val="00305CD4"/>
    <w:rsid w:val="00306256"/>
    <w:rsid w:val="003062B3"/>
    <w:rsid w:val="0030639D"/>
    <w:rsid w:val="003065C7"/>
    <w:rsid w:val="00306BFB"/>
    <w:rsid w:val="00306CD0"/>
    <w:rsid w:val="00306D26"/>
    <w:rsid w:val="00307602"/>
    <w:rsid w:val="00307749"/>
    <w:rsid w:val="00307793"/>
    <w:rsid w:val="0030780A"/>
    <w:rsid w:val="0030784D"/>
    <w:rsid w:val="0030790E"/>
    <w:rsid w:val="00307983"/>
    <w:rsid w:val="00307987"/>
    <w:rsid w:val="00307B01"/>
    <w:rsid w:val="00310000"/>
    <w:rsid w:val="00310234"/>
    <w:rsid w:val="00310239"/>
    <w:rsid w:val="00310315"/>
    <w:rsid w:val="003105FA"/>
    <w:rsid w:val="00310D17"/>
    <w:rsid w:val="00310E34"/>
    <w:rsid w:val="00311062"/>
    <w:rsid w:val="0031167C"/>
    <w:rsid w:val="003116B7"/>
    <w:rsid w:val="003116D9"/>
    <w:rsid w:val="00311871"/>
    <w:rsid w:val="00311951"/>
    <w:rsid w:val="00311A8B"/>
    <w:rsid w:val="00311AA4"/>
    <w:rsid w:val="00311B2C"/>
    <w:rsid w:val="00311DC3"/>
    <w:rsid w:val="003120D1"/>
    <w:rsid w:val="003123F7"/>
    <w:rsid w:val="00312432"/>
    <w:rsid w:val="0031299A"/>
    <w:rsid w:val="00312C86"/>
    <w:rsid w:val="00312E56"/>
    <w:rsid w:val="00313159"/>
    <w:rsid w:val="003132CF"/>
    <w:rsid w:val="00313513"/>
    <w:rsid w:val="00313570"/>
    <w:rsid w:val="0031373A"/>
    <w:rsid w:val="00313A85"/>
    <w:rsid w:val="00313C7F"/>
    <w:rsid w:val="00313F38"/>
    <w:rsid w:val="0031404C"/>
    <w:rsid w:val="0031406C"/>
    <w:rsid w:val="0031432E"/>
    <w:rsid w:val="00314351"/>
    <w:rsid w:val="003143D2"/>
    <w:rsid w:val="0031490F"/>
    <w:rsid w:val="00314A3B"/>
    <w:rsid w:val="00314CA7"/>
    <w:rsid w:val="00314E1F"/>
    <w:rsid w:val="00314EAD"/>
    <w:rsid w:val="00315244"/>
    <w:rsid w:val="003152E2"/>
    <w:rsid w:val="00315581"/>
    <w:rsid w:val="00315591"/>
    <w:rsid w:val="003155F2"/>
    <w:rsid w:val="00315755"/>
    <w:rsid w:val="00315949"/>
    <w:rsid w:val="00316693"/>
    <w:rsid w:val="003167DD"/>
    <w:rsid w:val="0031696D"/>
    <w:rsid w:val="003169A1"/>
    <w:rsid w:val="00316AC3"/>
    <w:rsid w:val="003171AE"/>
    <w:rsid w:val="003173AD"/>
    <w:rsid w:val="00317400"/>
    <w:rsid w:val="00317483"/>
    <w:rsid w:val="00317629"/>
    <w:rsid w:val="00317D10"/>
    <w:rsid w:val="003203A4"/>
    <w:rsid w:val="003209A0"/>
    <w:rsid w:val="00320B1D"/>
    <w:rsid w:val="00320C25"/>
    <w:rsid w:val="00321119"/>
    <w:rsid w:val="0032111C"/>
    <w:rsid w:val="003212F6"/>
    <w:rsid w:val="003213BD"/>
    <w:rsid w:val="00321636"/>
    <w:rsid w:val="00321877"/>
    <w:rsid w:val="00321A98"/>
    <w:rsid w:val="00321B97"/>
    <w:rsid w:val="00321BA5"/>
    <w:rsid w:val="00321BEA"/>
    <w:rsid w:val="00321E1F"/>
    <w:rsid w:val="00321E60"/>
    <w:rsid w:val="003225E8"/>
    <w:rsid w:val="00322601"/>
    <w:rsid w:val="0032280F"/>
    <w:rsid w:val="00322866"/>
    <w:rsid w:val="00322A0F"/>
    <w:rsid w:val="00322F4A"/>
    <w:rsid w:val="00322F6C"/>
    <w:rsid w:val="003232DB"/>
    <w:rsid w:val="003234D0"/>
    <w:rsid w:val="003235AE"/>
    <w:rsid w:val="003237E9"/>
    <w:rsid w:val="0032380E"/>
    <w:rsid w:val="003238D1"/>
    <w:rsid w:val="003239C6"/>
    <w:rsid w:val="00323A04"/>
    <w:rsid w:val="00323A53"/>
    <w:rsid w:val="00323B9D"/>
    <w:rsid w:val="00323BA6"/>
    <w:rsid w:val="003244C7"/>
    <w:rsid w:val="00324778"/>
    <w:rsid w:val="0032479D"/>
    <w:rsid w:val="003247F6"/>
    <w:rsid w:val="0032492D"/>
    <w:rsid w:val="00324AF8"/>
    <w:rsid w:val="00324CAC"/>
    <w:rsid w:val="00324F91"/>
    <w:rsid w:val="00325002"/>
    <w:rsid w:val="0032517D"/>
    <w:rsid w:val="003251F3"/>
    <w:rsid w:val="003252B6"/>
    <w:rsid w:val="00325A5E"/>
    <w:rsid w:val="00325C22"/>
    <w:rsid w:val="00325DCF"/>
    <w:rsid w:val="0032622F"/>
    <w:rsid w:val="003262F3"/>
    <w:rsid w:val="0032633D"/>
    <w:rsid w:val="00326448"/>
    <w:rsid w:val="003264D8"/>
    <w:rsid w:val="003266D5"/>
    <w:rsid w:val="003268F6"/>
    <w:rsid w:val="00326C32"/>
    <w:rsid w:val="00326D69"/>
    <w:rsid w:val="00326D9C"/>
    <w:rsid w:val="00326F2D"/>
    <w:rsid w:val="00326F3F"/>
    <w:rsid w:val="0032754E"/>
    <w:rsid w:val="00327BE6"/>
    <w:rsid w:val="00327CFF"/>
    <w:rsid w:val="003303A3"/>
    <w:rsid w:val="0033054D"/>
    <w:rsid w:val="00330646"/>
    <w:rsid w:val="00330819"/>
    <w:rsid w:val="00330911"/>
    <w:rsid w:val="00330BB0"/>
    <w:rsid w:val="00330E33"/>
    <w:rsid w:val="00330EFE"/>
    <w:rsid w:val="00331183"/>
    <w:rsid w:val="003312E8"/>
    <w:rsid w:val="0033135D"/>
    <w:rsid w:val="00331455"/>
    <w:rsid w:val="003317F1"/>
    <w:rsid w:val="00331CCA"/>
    <w:rsid w:val="00331F9C"/>
    <w:rsid w:val="003320FB"/>
    <w:rsid w:val="00332246"/>
    <w:rsid w:val="003322AA"/>
    <w:rsid w:val="00332603"/>
    <w:rsid w:val="0033281F"/>
    <w:rsid w:val="0033299E"/>
    <w:rsid w:val="00332ADD"/>
    <w:rsid w:val="00332B18"/>
    <w:rsid w:val="00332E74"/>
    <w:rsid w:val="00333011"/>
    <w:rsid w:val="003333BB"/>
    <w:rsid w:val="003334F9"/>
    <w:rsid w:val="0033361C"/>
    <w:rsid w:val="0033373B"/>
    <w:rsid w:val="00333ABC"/>
    <w:rsid w:val="00333C5A"/>
    <w:rsid w:val="00333EEA"/>
    <w:rsid w:val="003342BD"/>
    <w:rsid w:val="003345B3"/>
    <w:rsid w:val="0033481F"/>
    <w:rsid w:val="003348FA"/>
    <w:rsid w:val="00334B74"/>
    <w:rsid w:val="00334BF7"/>
    <w:rsid w:val="00335008"/>
    <w:rsid w:val="0033507C"/>
    <w:rsid w:val="00335102"/>
    <w:rsid w:val="003351A0"/>
    <w:rsid w:val="003356C8"/>
    <w:rsid w:val="00335D00"/>
    <w:rsid w:val="00335D1A"/>
    <w:rsid w:val="00335D1B"/>
    <w:rsid w:val="00335EBC"/>
    <w:rsid w:val="00335FA0"/>
    <w:rsid w:val="00336006"/>
    <w:rsid w:val="0033608B"/>
    <w:rsid w:val="00336431"/>
    <w:rsid w:val="00336A09"/>
    <w:rsid w:val="00336AE1"/>
    <w:rsid w:val="00336F45"/>
    <w:rsid w:val="003370C7"/>
    <w:rsid w:val="0033772E"/>
    <w:rsid w:val="0033776F"/>
    <w:rsid w:val="00337B5E"/>
    <w:rsid w:val="00337B75"/>
    <w:rsid w:val="00337F62"/>
    <w:rsid w:val="00340070"/>
    <w:rsid w:val="003400F4"/>
    <w:rsid w:val="0034030D"/>
    <w:rsid w:val="0034037E"/>
    <w:rsid w:val="003404EA"/>
    <w:rsid w:val="003406D6"/>
    <w:rsid w:val="0034094D"/>
    <w:rsid w:val="00340CC2"/>
    <w:rsid w:val="003410A1"/>
    <w:rsid w:val="0034123E"/>
    <w:rsid w:val="00341440"/>
    <w:rsid w:val="00341D6F"/>
    <w:rsid w:val="00341DF7"/>
    <w:rsid w:val="00342CAB"/>
    <w:rsid w:val="00342DA4"/>
    <w:rsid w:val="00342E4E"/>
    <w:rsid w:val="00342F39"/>
    <w:rsid w:val="00343400"/>
    <w:rsid w:val="00343B7F"/>
    <w:rsid w:val="00343D50"/>
    <w:rsid w:val="00343DA2"/>
    <w:rsid w:val="00343F03"/>
    <w:rsid w:val="00343F62"/>
    <w:rsid w:val="00344004"/>
    <w:rsid w:val="003441EC"/>
    <w:rsid w:val="0034476E"/>
    <w:rsid w:val="003447B8"/>
    <w:rsid w:val="003447F0"/>
    <w:rsid w:val="003448B0"/>
    <w:rsid w:val="003448F4"/>
    <w:rsid w:val="00345019"/>
    <w:rsid w:val="0034517A"/>
    <w:rsid w:val="003452FE"/>
    <w:rsid w:val="0034535C"/>
    <w:rsid w:val="00345383"/>
    <w:rsid w:val="003454DD"/>
    <w:rsid w:val="00345A1A"/>
    <w:rsid w:val="00345BA7"/>
    <w:rsid w:val="003460D4"/>
    <w:rsid w:val="00346147"/>
    <w:rsid w:val="003463AB"/>
    <w:rsid w:val="003466A1"/>
    <w:rsid w:val="003468F9"/>
    <w:rsid w:val="00347240"/>
    <w:rsid w:val="00347292"/>
    <w:rsid w:val="003478D5"/>
    <w:rsid w:val="00347B7F"/>
    <w:rsid w:val="00347C62"/>
    <w:rsid w:val="00347CF1"/>
    <w:rsid w:val="00347EBA"/>
    <w:rsid w:val="00347F53"/>
    <w:rsid w:val="003500FD"/>
    <w:rsid w:val="003501E6"/>
    <w:rsid w:val="0035033D"/>
    <w:rsid w:val="00350364"/>
    <w:rsid w:val="00350442"/>
    <w:rsid w:val="00350AC4"/>
    <w:rsid w:val="00350C9D"/>
    <w:rsid w:val="00350D7E"/>
    <w:rsid w:val="00350E8A"/>
    <w:rsid w:val="00350EB3"/>
    <w:rsid w:val="00350F3A"/>
    <w:rsid w:val="00350F62"/>
    <w:rsid w:val="00350F79"/>
    <w:rsid w:val="00350F91"/>
    <w:rsid w:val="00350FD9"/>
    <w:rsid w:val="00351056"/>
    <w:rsid w:val="00351230"/>
    <w:rsid w:val="003514AC"/>
    <w:rsid w:val="003517D2"/>
    <w:rsid w:val="003517E6"/>
    <w:rsid w:val="00351890"/>
    <w:rsid w:val="00351949"/>
    <w:rsid w:val="003519E4"/>
    <w:rsid w:val="00351B31"/>
    <w:rsid w:val="00351B61"/>
    <w:rsid w:val="00351CE3"/>
    <w:rsid w:val="00351D27"/>
    <w:rsid w:val="0035239D"/>
    <w:rsid w:val="00352428"/>
    <w:rsid w:val="00352435"/>
    <w:rsid w:val="00352B69"/>
    <w:rsid w:val="00352F24"/>
    <w:rsid w:val="003531B2"/>
    <w:rsid w:val="003535BC"/>
    <w:rsid w:val="00353802"/>
    <w:rsid w:val="00353BA6"/>
    <w:rsid w:val="00353C73"/>
    <w:rsid w:val="00354071"/>
    <w:rsid w:val="00354286"/>
    <w:rsid w:val="00354765"/>
    <w:rsid w:val="00354943"/>
    <w:rsid w:val="00354CEA"/>
    <w:rsid w:val="00354E88"/>
    <w:rsid w:val="00354F17"/>
    <w:rsid w:val="0035502A"/>
    <w:rsid w:val="0035556A"/>
    <w:rsid w:val="00355820"/>
    <w:rsid w:val="00355909"/>
    <w:rsid w:val="0035599B"/>
    <w:rsid w:val="00355A29"/>
    <w:rsid w:val="00355DC0"/>
    <w:rsid w:val="00355DD4"/>
    <w:rsid w:val="00355F2D"/>
    <w:rsid w:val="00356180"/>
    <w:rsid w:val="00356421"/>
    <w:rsid w:val="0035643A"/>
    <w:rsid w:val="003570DF"/>
    <w:rsid w:val="003571A9"/>
    <w:rsid w:val="003573D8"/>
    <w:rsid w:val="0035763B"/>
    <w:rsid w:val="003577AF"/>
    <w:rsid w:val="0035790D"/>
    <w:rsid w:val="00357B53"/>
    <w:rsid w:val="00360358"/>
    <w:rsid w:val="0036054F"/>
    <w:rsid w:val="0036091B"/>
    <w:rsid w:val="00360A98"/>
    <w:rsid w:val="00360B4D"/>
    <w:rsid w:val="00360EAD"/>
    <w:rsid w:val="003610DD"/>
    <w:rsid w:val="00361234"/>
    <w:rsid w:val="003616C2"/>
    <w:rsid w:val="003616FE"/>
    <w:rsid w:val="003618D0"/>
    <w:rsid w:val="003618FE"/>
    <w:rsid w:val="0036197A"/>
    <w:rsid w:val="00361995"/>
    <w:rsid w:val="00361A3F"/>
    <w:rsid w:val="00361B0B"/>
    <w:rsid w:val="00361EFA"/>
    <w:rsid w:val="00361F82"/>
    <w:rsid w:val="003622B2"/>
    <w:rsid w:val="003622C2"/>
    <w:rsid w:val="00362675"/>
    <w:rsid w:val="003627FB"/>
    <w:rsid w:val="003628F2"/>
    <w:rsid w:val="00362BBD"/>
    <w:rsid w:val="00362C56"/>
    <w:rsid w:val="00362C85"/>
    <w:rsid w:val="00362CB3"/>
    <w:rsid w:val="00362FB9"/>
    <w:rsid w:val="0036300B"/>
    <w:rsid w:val="0036311A"/>
    <w:rsid w:val="00363147"/>
    <w:rsid w:val="0036321C"/>
    <w:rsid w:val="003632A3"/>
    <w:rsid w:val="0036334C"/>
    <w:rsid w:val="0036349E"/>
    <w:rsid w:val="00363604"/>
    <w:rsid w:val="00363657"/>
    <w:rsid w:val="003637CA"/>
    <w:rsid w:val="00363891"/>
    <w:rsid w:val="003638C3"/>
    <w:rsid w:val="00363953"/>
    <w:rsid w:val="00363966"/>
    <w:rsid w:val="00363FE2"/>
    <w:rsid w:val="003640C7"/>
    <w:rsid w:val="003644E8"/>
    <w:rsid w:val="00364BB0"/>
    <w:rsid w:val="0036520B"/>
    <w:rsid w:val="003653F2"/>
    <w:rsid w:val="00365A79"/>
    <w:rsid w:val="00365B71"/>
    <w:rsid w:val="00365D5E"/>
    <w:rsid w:val="00365EBC"/>
    <w:rsid w:val="00365F29"/>
    <w:rsid w:val="00366512"/>
    <w:rsid w:val="0036694C"/>
    <w:rsid w:val="003669B1"/>
    <w:rsid w:val="003671B9"/>
    <w:rsid w:val="00367535"/>
    <w:rsid w:val="00367563"/>
    <w:rsid w:val="0036779F"/>
    <w:rsid w:val="00367C9A"/>
    <w:rsid w:val="00367CC7"/>
    <w:rsid w:val="00367E96"/>
    <w:rsid w:val="003701AA"/>
    <w:rsid w:val="00370286"/>
    <w:rsid w:val="003702C6"/>
    <w:rsid w:val="0037030A"/>
    <w:rsid w:val="00370394"/>
    <w:rsid w:val="003707E6"/>
    <w:rsid w:val="00370917"/>
    <w:rsid w:val="00370A2C"/>
    <w:rsid w:val="00370A5E"/>
    <w:rsid w:val="00370A9C"/>
    <w:rsid w:val="00370E6B"/>
    <w:rsid w:val="00370E7F"/>
    <w:rsid w:val="00370F8D"/>
    <w:rsid w:val="003711A6"/>
    <w:rsid w:val="0037130C"/>
    <w:rsid w:val="0037138C"/>
    <w:rsid w:val="003716D5"/>
    <w:rsid w:val="003717B3"/>
    <w:rsid w:val="003718B6"/>
    <w:rsid w:val="00371938"/>
    <w:rsid w:val="00371A0E"/>
    <w:rsid w:val="00371B55"/>
    <w:rsid w:val="00371B9C"/>
    <w:rsid w:val="00371C9A"/>
    <w:rsid w:val="00371EBF"/>
    <w:rsid w:val="003722CE"/>
    <w:rsid w:val="00372430"/>
    <w:rsid w:val="00372555"/>
    <w:rsid w:val="0037261F"/>
    <w:rsid w:val="0037265E"/>
    <w:rsid w:val="00372788"/>
    <w:rsid w:val="003727B6"/>
    <w:rsid w:val="00372883"/>
    <w:rsid w:val="003728D7"/>
    <w:rsid w:val="00372952"/>
    <w:rsid w:val="003734F2"/>
    <w:rsid w:val="00373563"/>
    <w:rsid w:val="0037384A"/>
    <w:rsid w:val="00373969"/>
    <w:rsid w:val="00373DC1"/>
    <w:rsid w:val="003740B3"/>
    <w:rsid w:val="0037438D"/>
    <w:rsid w:val="003744AD"/>
    <w:rsid w:val="00374674"/>
    <w:rsid w:val="0037489D"/>
    <w:rsid w:val="0037493D"/>
    <w:rsid w:val="00374B1E"/>
    <w:rsid w:val="00374B55"/>
    <w:rsid w:val="0037523B"/>
    <w:rsid w:val="003752FA"/>
    <w:rsid w:val="00375479"/>
    <w:rsid w:val="003755B0"/>
    <w:rsid w:val="003755BB"/>
    <w:rsid w:val="00375602"/>
    <w:rsid w:val="0037565B"/>
    <w:rsid w:val="00375B48"/>
    <w:rsid w:val="00375B49"/>
    <w:rsid w:val="00375BF1"/>
    <w:rsid w:val="003761B2"/>
    <w:rsid w:val="00376259"/>
    <w:rsid w:val="00376297"/>
    <w:rsid w:val="00376315"/>
    <w:rsid w:val="003765D0"/>
    <w:rsid w:val="0037681F"/>
    <w:rsid w:val="003769E5"/>
    <w:rsid w:val="00376CDC"/>
    <w:rsid w:val="00376D4E"/>
    <w:rsid w:val="00376DE4"/>
    <w:rsid w:val="0037702E"/>
    <w:rsid w:val="003772A2"/>
    <w:rsid w:val="00377967"/>
    <w:rsid w:val="003779CD"/>
    <w:rsid w:val="00377A0A"/>
    <w:rsid w:val="00377B22"/>
    <w:rsid w:val="00377D2C"/>
    <w:rsid w:val="00377D71"/>
    <w:rsid w:val="00380164"/>
    <w:rsid w:val="00380184"/>
    <w:rsid w:val="00380559"/>
    <w:rsid w:val="003806C3"/>
    <w:rsid w:val="003807AB"/>
    <w:rsid w:val="00380876"/>
    <w:rsid w:val="00380A10"/>
    <w:rsid w:val="00380AA6"/>
    <w:rsid w:val="00380C35"/>
    <w:rsid w:val="00380CB2"/>
    <w:rsid w:val="00380FB8"/>
    <w:rsid w:val="00381260"/>
    <w:rsid w:val="003812AB"/>
    <w:rsid w:val="003815C2"/>
    <w:rsid w:val="0038194D"/>
    <w:rsid w:val="00381AE6"/>
    <w:rsid w:val="00381B05"/>
    <w:rsid w:val="00382172"/>
    <w:rsid w:val="003821F0"/>
    <w:rsid w:val="003824C5"/>
    <w:rsid w:val="003828B5"/>
    <w:rsid w:val="00382DFB"/>
    <w:rsid w:val="003833CA"/>
    <w:rsid w:val="00383525"/>
    <w:rsid w:val="00383590"/>
    <w:rsid w:val="00383780"/>
    <w:rsid w:val="00383808"/>
    <w:rsid w:val="00383CFD"/>
    <w:rsid w:val="00383DB9"/>
    <w:rsid w:val="00383E41"/>
    <w:rsid w:val="003841C4"/>
    <w:rsid w:val="003843B0"/>
    <w:rsid w:val="00384496"/>
    <w:rsid w:val="0038452B"/>
    <w:rsid w:val="0038474B"/>
    <w:rsid w:val="00384DD6"/>
    <w:rsid w:val="00384EC4"/>
    <w:rsid w:val="00384EF7"/>
    <w:rsid w:val="00384EFE"/>
    <w:rsid w:val="00384F86"/>
    <w:rsid w:val="00384F90"/>
    <w:rsid w:val="00385416"/>
    <w:rsid w:val="00385466"/>
    <w:rsid w:val="00385514"/>
    <w:rsid w:val="00385691"/>
    <w:rsid w:val="00385751"/>
    <w:rsid w:val="00385A4B"/>
    <w:rsid w:val="003862CB"/>
    <w:rsid w:val="003863FA"/>
    <w:rsid w:val="00386476"/>
    <w:rsid w:val="003865AC"/>
    <w:rsid w:val="0038661C"/>
    <w:rsid w:val="00386920"/>
    <w:rsid w:val="0038698E"/>
    <w:rsid w:val="00386BE7"/>
    <w:rsid w:val="0038702F"/>
    <w:rsid w:val="003870AF"/>
    <w:rsid w:val="0038718C"/>
    <w:rsid w:val="003873BD"/>
    <w:rsid w:val="00387401"/>
    <w:rsid w:val="003877C0"/>
    <w:rsid w:val="00387963"/>
    <w:rsid w:val="003879B1"/>
    <w:rsid w:val="00387CBD"/>
    <w:rsid w:val="003900FB"/>
    <w:rsid w:val="00390331"/>
    <w:rsid w:val="003903C4"/>
    <w:rsid w:val="003907FC"/>
    <w:rsid w:val="00390803"/>
    <w:rsid w:val="003908C6"/>
    <w:rsid w:val="00390962"/>
    <w:rsid w:val="00390AB7"/>
    <w:rsid w:val="00390B79"/>
    <w:rsid w:val="00390C7D"/>
    <w:rsid w:val="00390CD4"/>
    <w:rsid w:val="00390CED"/>
    <w:rsid w:val="00390D13"/>
    <w:rsid w:val="00390F86"/>
    <w:rsid w:val="0039104C"/>
    <w:rsid w:val="00391138"/>
    <w:rsid w:val="003911E7"/>
    <w:rsid w:val="00391398"/>
    <w:rsid w:val="0039147A"/>
    <w:rsid w:val="003916C5"/>
    <w:rsid w:val="003917FA"/>
    <w:rsid w:val="00391ADC"/>
    <w:rsid w:val="00391D59"/>
    <w:rsid w:val="00391E8F"/>
    <w:rsid w:val="00391EDF"/>
    <w:rsid w:val="003921A8"/>
    <w:rsid w:val="00392306"/>
    <w:rsid w:val="00392466"/>
    <w:rsid w:val="0039278B"/>
    <w:rsid w:val="003927E8"/>
    <w:rsid w:val="00392D4E"/>
    <w:rsid w:val="00392E58"/>
    <w:rsid w:val="00392F57"/>
    <w:rsid w:val="00392F63"/>
    <w:rsid w:val="003930D4"/>
    <w:rsid w:val="00393180"/>
    <w:rsid w:val="00393336"/>
    <w:rsid w:val="0039334B"/>
    <w:rsid w:val="00393878"/>
    <w:rsid w:val="003938D3"/>
    <w:rsid w:val="003939CA"/>
    <w:rsid w:val="003939FB"/>
    <w:rsid w:val="00393C10"/>
    <w:rsid w:val="00393C14"/>
    <w:rsid w:val="00393C31"/>
    <w:rsid w:val="003941F7"/>
    <w:rsid w:val="00394490"/>
    <w:rsid w:val="003947F5"/>
    <w:rsid w:val="00394833"/>
    <w:rsid w:val="0039485E"/>
    <w:rsid w:val="00395213"/>
    <w:rsid w:val="003952E5"/>
    <w:rsid w:val="00395A25"/>
    <w:rsid w:val="00395C35"/>
    <w:rsid w:val="00395C85"/>
    <w:rsid w:val="0039610B"/>
    <w:rsid w:val="0039622A"/>
    <w:rsid w:val="003962CD"/>
    <w:rsid w:val="0039671B"/>
    <w:rsid w:val="0039678C"/>
    <w:rsid w:val="003967D5"/>
    <w:rsid w:val="003968F3"/>
    <w:rsid w:val="00396A12"/>
    <w:rsid w:val="00396D24"/>
    <w:rsid w:val="00396E09"/>
    <w:rsid w:val="003970C7"/>
    <w:rsid w:val="0039733E"/>
    <w:rsid w:val="0039743F"/>
    <w:rsid w:val="00397562"/>
    <w:rsid w:val="003975F0"/>
    <w:rsid w:val="00397799"/>
    <w:rsid w:val="003978FF"/>
    <w:rsid w:val="00397AD0"/>
    <w:rsid w:val="00397C43"/>
    <w:rsid w:val="00397E29"/>
    <w:rsid w:val="003A02E8"/>
    <w:rsid w:val="003A0328"/>
    <w:rsid w:val="003A0348"/>
    <w:rsid w:val="003A0379"/>
    <w:rsid w:val="003A03DF"/>
    <w:rsid w:val="003A0496"/>
    <w:rsid w:val="003A0851"/>
    <w:rsid w:val="003A0908"/>
    <w:rsid w:val="003A0918"/>
    <w:rsid w:val="003A09A6"/>
    <w:rsid w:val="003A0B93"/>
    <w:rsid w:val="003A0F85"/>
    <w:rsid w:val="003A1685"/>
    <w:rsid w:val="003A1AAA"/>
    <w:rsid w:val="003A1B86"/>
    <w:rsid w:val="003A1D17"/>
    <w:rsid w:val="003A1D6D"/>
    <w:rsid w:val="003A1D87"/>
    <w:rsid w:val="003A1E14"/>
    <w:rsid w:val="003A256F"/>
    <w:rsid w:val="003A26F9"/>
    <w:rsid w:val="003A272E"/>
    <w:rsid w:val="003A2A5E"/>
    <w:rsid w:val="003A2AEE"/>
    <w:rsid w:val="003A2C48"/>
    <w:rsid w:val="003A378F"/>
    <w:rsid w:val="003A3831"/>
    <w:rsid w:val="003A39AC"/>
    <w:rsid w:val="003A3A5E"/>
    <w:rsid w:val="003A3A95"/>
    <w:rsid w:val="003A3BD7"/>
    <w:rsid w:val="003A3FC6"/>
    <w:rsid w:val="003A409E"/>
    <w:rsid w:val="003A421B"/>
    <w:rsid w:val="003A4268"/>
    <w:rsid w:val="003A43D3"/>
    <w:rsid w:val="003A451A"/>
    <w:rsid w:val="003A4592"/>
    <w:rsid w:val="003A45EC"/>
    <w:rsid w:val="003A494C"/>
    <w:rsid w:val="003A4AC4"/>
    <w:rsid w:val="003A4BB8"/>
    <w:rsid w:val="003A4BF3"/>
    <w:rsid w:val="003A4E3D"/>
    <w:rsid w:val="003A4F67"/>
    <w:rsid w:val="003A4FD2"/>
    <w:rsid w:val="003A5075"/>
    <w:rsid w:val="003A5185"/>
    <w:rsid w:val="003A51F4"/>
    <w:rsid w:val="003A536A"/>
    <w:rsid w:val="003A55E6"/>
    <w:rsid w:val="003A59B5"/>
    <w:rsid w:val="003A5E99"/>
    <w:rsid w:val="003A6029"/>
    <w:rsid w:val="003A61FD"/>
    <w:rsid w:val="003A6343"/>
    <w:rsid w:val="003A6495"/>
    <w:rsid w:val="003A6637"/>
    <w:rsid w:val="003A6715"/>
    <w:rsid w:val="003A6772"/>
    <w:rsid w:val="003A6803"/>
    <w:rsid w:val="003A6A78"/>
    <w:rsid w:val="003A6B8F"/>
    <w:rsid w:val="003A70DE"/>
    <w:rsid w:val="003A71B2"/>
    <w:rsid w:val="003A7558"/>
    <w:rsid w:val="003A76C7"/>
    <w:rsid w:val="003A7C32"/>
    <w:rsid w:val="003A7D52"/>
    <w:rsid w:val="003B035B"/>
    <w:rsid w:val="003B06D5"/>
    <w:rsid w:val="003B07E7"/>
    <w:rsid w:val="003B0852"/>
    <w:rsid w:val="003B09AE"/>
    <w:rsid w:val="003B0A33"/>
    <w:rsid w:val="003B0A7D"/>
    <w:rsid w:val="003B0B18"/>
    <w:rsid w:val="003B0DAE"/>
    <w:rsid w:val="003B108D"/>
    <w:rsid w:val="003B1118"/>
    <w:rsid w:val="003B1148"/>
    <w:rsid w:val="003B17E0"/>
    <w:rsid w:val="003B187E"/>
    <w:rsid w:val="003B1FB8"/>
    <w:rsid w:val="003B20D3"/>
    <w:rsid w:val="003B213E"/>
    <w:rsid w:val="003B21EA"/>
    <w:rsid w:val="003B2248"/>
    <w:rsid w:val="003B2303"/>
    <w:rsid w:val="003B24BE"/>
    <w:rsid w:val="003B2767"/>
    <w:rsid w:val="003B278C"/>
    <w:rsid w:val="003B2798"/>
    <w:rsid w:val="003B2814"/>
    <w:rsid w:val="003B2F03"/>
    <w:rsid w:val="003B3138"/>
    <w:rsid w:val="003B3201"/>
    <w:rsid w:val="003B3312"/>
    <w:rsid w:val="003B332F"/>
    <w:rsid w:val="003B34DB"/>
    <w:rsid w:val="003B37A6"/>
    <w:rsid w:val="003B3A4E"/>
    <w:rsid w:val="003B3AAD"/>
    <w:rsid w:val="003B3B3D"/>
    <w:rsid w:val="003B3C09"/>
    <w:rsid w:val="003B3D6A"/>
    <w:rsid w:val="003B3EBF"/>
    <w:rsid w:val="003B4344"/>
    <w:rsid w:val="003B438E"/>
    <w:rsid w:val="003B469F"/>
    <w:rsid w:val="003B4A28"/>
    <w:rsid w:val="003B5550"/>
    <w:rsid w:val="003B55FA"/>
    <w:rsid w:val="003B561F"/>
    <w:rsid w:val="003B58AB"/>
    <w:rsid w:val="003B5AAF"/>
    <w:rsid w:val="003B5BB0"/>
    <w:rsid w:val="003B5D2D"/>
    <w:rsid w:val="003B5E6A"/>
    <w:rsid w:val="003B5E9E"/>
    <w:rsid w:val="003B62A6"/>
    <w:rsid w:val="003B6321"/>
    <w:rsid w:val="003B6452"/>
    <w:rsid w:val="003B6540"/>
    <w:rsid w:val="003B6667"/>
    <w:rsid w:val="003B68F1"/>
    <w:rsid w:val="003B6BD8"/>
    <w:rsid w:val="003B6C75"/>
    <w:rsid w:val="003B6E21"/>
    <w:rsid w:val="003B719F"/>
    <w:rsid w:val="003B776D"/>
    <w:rsid w:val="003B7C67"/>
    <w:rsid w:val="003B7CEA"/>
    <w:rsid w:val="003B7F37"/>
    <w:rsid w:val="003C04AE"/>
    <w:rsid w:val="003C0580"/>
    <w:rsid w:val="003C073E"/>
    <w:rsid w:val="003C0FD8"/>
    <w:rsid w:val="003C1114"/>
    <w:rsid w:val="003C117D"/>
    <w:rsid w:val="003C1439"/>
    <w:rsid w:val="003C19E4"/>
    <w:rsid w:val="003C1E28"/>
    <w:rsid w:val="003C1EF4"/>
    <w:rsid w:val="003C213D"/>
    <w:rsid w:val="003C21B9"/>
    <w:rsid w:val="003C282C"/>
    <w:rsid w:val="003C2887"/>
    <w:rsid w:val="003C2987"/>
    <w:rsid w:val="003C2B3C"/>
    <w:rsid w:val="003C2FA8"/>
    <w:rsid w:val="003C3148"/>
    <w:rsid w:val="003C3826"/>
    <w:rsid w:val="003C3843"/>
    <w:rsid w:val="003C3B01"/>
    <w:rsid w:val="003C3CA2"/>
    <w:rsid w:val="003C419A"/>
    <w:rsid w:val="003C4557"/>
    <w:rsid w:val="003C492A"/>
    <w:rsid w:val="003C4BA3"/>
    <w:rsid w:val="003C4CAA"/>
    <w:rsid w:val="003C4CB9"/>
    <w:rsid w:val="003C4D0D"/>
    <w:rsid w:val="003C4E08"/>
    <w:rsid w:val="003C4EEB"/>
    <w:rsid w:val="003C4EF4"/>
    <w:rsid w:val="003C4F4C"/>
    <w:rsid w:val="003C542C"/>
    <w:rsid w:val="003C5596"/>
    <w:rsid w:val="003C56C6"/>
    <w:rsid w:val="003C584E"/>
    <w:rsid w:val="003C5E17"/>
    <w:rsid w:val="003C60B0"/>
    <w:rsid w:val="003C6107"/>
    <w:rsid w:val="003C6412"/>
    <w:rsid w:val="003C6440"/>
    <w:rsid w:val="003C6587"/>
    <w:rsid w:val="003C6608"/>
    <w:rsid w:val="003C6A33"/>
    <w:rsid w:val="003C6EFF"/>
    <w:rsid w:val="003C7168"/>
    <w:rsid w:val="003C726E"/>
    <w:rsid w:val="003C729E"/>
    <w:rsid w:val="003C72CD"/>
    <w:rsid w:val="003C7792"/>
    <w:rsid w:val="003C7B03"/>
    <w:rsid w:val="003C7C26"/>
    <w:rsid w:val="003C7CC3"/>
    <w:rsid w:val="003C7E19"/>
    <w:rsid w:val="003C7F19"/>
    <w:rsid w:val="003D02B5"/>
    <w:rsid w:val="003D05A9"/>
    <w:rsid w:val="003D0837"/>
    <w:rsid w:val="003D0946"/>
    <w:rsid w:val="003D0C86"/>
    <w:rsid w:val="003D1195"/>
    <w:rsid w:val="003D13A8"/>
    <w:rsid w:val="003D155A"/>
    <w:rsid w:val="003D159D"/>
    <w:rsid w:val="003D15D1"/>
    <w:rsid w:val="003D1656"/>
    <w:rsid w:val="003D178A"/>
    <w:rsid w:val="003D17F8"/>
    <w:rsid w:val="003D17FE"/>
    <w:rsid w:val="003D18E4"/>
    <w:rsid w:val="003D1BDF"/>
    <w:rsid w:val="003D1BF9"/>
    <w:rsid w:val="003D1D45"/>
    <w:rsid w:val="003D1D8F"/>
    <w:rsid w:val="003D2108"/>
    <w:rsid w:val="003D2268"/>
    <w:rsid w:val="003D26E4"/>
    <w:rsid w:val="003D28C5"/>
    <w:rsid w:val="003D295D"/>
    <w:rsid w:val="003D29B9"/>
    <w:rsid w:val="003D2D46"/>
    <w:rsid w:val="003D2E40"/>
    <w:rsid w:val="003D2E54"/>
    <w:rsid w:val="003D2FBD"/>
    <w:rsid w:val="003D2FD8"/>
    <w:rsid w:val="003D3125"/>
    <w:rsid w:val="003D32EF"/>
    <w:rsid w:val="003D35B3"/>
    <w:rsid w:val="003D374C"/>
    <w:rsid w:val="003D379F"/>
    <w:rsid w:val="003D381B"/>
    <w:rsid w:val="003D3B34"/>
    <w:rsid w:val="003D3D4E"/>
    <w:rsid w:val="003D411F"/>
    <w:rsid w:val="003D42D7"/>
    <w:rsid w:val="003D4788"/>
    <w:rsid w:val="003D480A"/>
    <w:rsid w:val="003D484B"/>
    <w:rsid w:val="003D4968"/>
    <w:rsid w:val="003D4B4A"/>
    <w:rsid w:val="003D5202"/>
    <w:rsid w:val="003D5284"/>
    <w:rsid w:val="003D570C"/>
    <w:rsid w:val="003D5938"/>
    <w:rsid w:val="003D5B6E"/>
    <w:rsid w:val="003D5D59"/>
    <w:rsid w:val="003D5DA2"/>
    <w:rsid w:val="003D5DC1"/>
    <w:rsid w:val="003D61CE"/>
    <w:rsid w:val="003D630D"/>
    <w:rsid w:val="003D64B6"/>
    <w:rsid w:val="003D6769"/>
    <w:rsid w:val="003D684C"/>
    <w:rsid w:val="003D6B8D"/>
    <w:rsid w:val="003D6E17"/>
    <w:rsid w:val="003D6F7C"/>
    <w:rsid w:val="003D7336"/>
    <w:rsid w:val="003D7891"/>
    <w:rsid w:val="003D78EC"/>
    <w:rsid w:val="003D7AE8"/>
    <w:rsid w:val="003D7DDD"/>
    <w:rsid w:val="003D7E6A"/>
    <w:rsid w:val="003E0004"/>
    <w:rsid w:val="003E014E"/>
    <w:rsid w:val="003E03C7"/>
    <w:rsid w:val="003E0617"/>
    <w:rsid w:val="003E0630"/>
    <w:rsid w:val="003E0874"/>
    <w:rsid w:val="003E08D5"/>
    <w:rsid w:val="003E095D"/>
    <w:rsid w:val="003E0A2A"/>
    <w:rsid w:val="003E0B8A"/>
    <w:rsid w:val="003E0D9E"/>
    <w:rsid w:val="003E0EA8"/>
    <w:rsid w:val="003E1124"/>
    <w:rsid w:val="003E1136"/>
    <w:rsid w:val="003E12BC"/>
    <w:rsid w:val="003E15D6"/>
    <w:rsid w:val="003E1710"/>
    <w:rsid w:val="003E1998"/>
    <w:rsid w:val="003E19E9"/>
    <w:rsid w:val="003E1A16"/>
    <w:rsid w:val="003E1A59"/>
    <w:rsid w:val="003E1A9B"/>
    <w:rsid w:val="003E1B2B"/>
    <w:rsid w:val="003E1C6A"/>
    <w:rsid w:val="003E1DF1"/>
    <w:rsid w:val="003E1DF2"/>
    <w:rsid w:val="003E20CA"/>
    <w:rsid w:val="003E224C"/>
    <w:rsid w:val="003E231A"/>
    <w:rsid w:val="003E24BE"/>
    <w:rsid w:val="003E260D"/>
    <w:rsid w:val="003E265D"/>
    <w:rsid w:val="003E2714"/>
    <w:rsid w:val="003E2799"/>
    <w:rsid w:val="003E2959"/>
    <w:rsid w:val="003E2D21"/>
    <w:rsid w:val="003E2ED9"/>
    <w:rsid w:val="003E34DA"/>
    <w:rsid w:val="003E35E2"/>
    <w:rsid w:val="003E3873"/>
    <w:rsid w:val="003E3897"/>
    <w:rsid w:val="003E3C46"/>
    <w:rsid w:val="003E3EA3"/>
    <w:rsid w:val="003E40A1"/>
    <w:rsid w:val="003E43B6"/>
    <w:rsid w:val="003E47E7"/>
    <w:rsid w:val="003E4A03"/>
    <w:rsid w:val="003E4B3F"/>
    <w:rsid w:val="003E4C31"/>
    <w:rsid w:val="003E4CC7"/>
    <w:rsid w:val="003E4F67"/>
    <w:rsid w:val="003E5231"/>
    <w:rsid w:val="003E5477"/>
    <w:rsid w:val="003E5515"/>
    <w:rsid w:val="003E56B7"/>
    <w:rsid w:val="003E56BA"/>
    <w:rsid w:val="003E5B32"/>
    <w:rsid w:val="003E5B36"/>
    <w:rsid w:val="003E5F8D"/>
    <w:rsid w:val="003E66F5"/>
    <w:rsid w:val="003E6866"/>
    <w:rsid w:val="003E6AFB"/>
    <w:rsid w:val="003E6B01"/>
    <w:rsid w:val="003E6B35"/>
    <w:rsid w:val="003E6FBC"/>
    <w:rsid w:val="003E7044"/>
    <w:rsid w:val="003E7405"/>
    <w:rsid w:val="003E7752"/>
    <w:rsid w:val="003E78C4"/>
    <w:rsid w:val="003E7A03"/>
    <w:rsid w:val="003E7C23"/>
    <w:rsid w:val="003F0155"/>
    <w:rsid w:val="003F03CE"/>
    <w:rsid w:val="003F048F"/>
    <w:rsid w:val="003F04F6"/>
    <w:rsid w:val="003F0534"/>
    <w:rsid w:val="003F09CA"/>
    <w:rsid w:val="003F09E6"/>
    <w:rsid w:val="003F0A30"/>
    <w:rsid w:val="003F0B1A"/>
    <w:rsid w:val="003F0DC9"/>
    <w:rsid w:val="003F11B3"/>
    <w:rsid w:val="003F13B0"/>
    <w:rsid w:val="003F159C"/>
    <w:rsid w:val="003F1627"/>
    <w:rsid w:val="003F16B9"/>
    <w:rsid w:val="003F1C14"/>
    <w:rsid w:val="003F1C17"/>
    <w:rsid w:val="003F1C22"/>
    <w:rsid w:val="003F1DC3"/>
    <w:rsid w:val="003F1EA6"/>
    <w:rsid w:val="003F1F41"/>
    <w:rsid w:val="003F1FF7"/>
    <w:rsid w:val="003F2146"/>
    <w:rsid w:val="003F254B"/>
    <w:rsid w:val="003F25A7"/>
    <w:rsid w:val="003F2631"/>
    <w:rsid w:val="003F2751"/>
    <w:rsid w:val="003F2ABC"/>
    <w:rsid w:val="003F2B02"/>
    <w:rsid w:val="003F30DD"/>
    <w:rsid w:val="003F350A"/>
    <w:rsid w:val="003F3650"/>
    <w:rsid w:val="003F3990"/>
    <w:rsid w:val="003F3B60"/>
    <w:rsid w:val="003F3D74"/>
    <w:rsid w:val="003F3D93"/>
    <w:rsid w:val="003F433F"/>
    <w:rsid w:val="003F43A2"/>
    <w:rsid w:val="003F44E9"/>
    <w:rsid w:val="003F459C"/>
    <w:rsid w:val="003F460D"/>
    <w:rsid w:val="003F4730"/>
    <w:rsid w:val="003F4821"/>
    <w:rsid w:val="003F4861"/>
    <w:rsid w:val="003F4A59"/>
    <w:rsid w:val="003F4B64"/>
    <w:rsid w:val="003F4DB9"/>
    <w:rsid w:val="003F5896"/>
    <w:rsid w:val="003F58CB"/>
    <w:rsid w:val="003F5A88"/>
    <w:rsid w:val="003F5BDD"/>
    <w:rsid w:val="003F5E4A"/>
    <w:rsid w:val="003F608C"/>
    <w:rsid w:val="003F6390"/>
    <w:rsid w:val="003F6433"/>
    <w:rsid w:val="003F6CFE"/>
    <w:rsid w:val="003F73B7"/>
    <w:rsid w:val="003F7653"/>
    <w:rsid w:val="003F7658"/>
    <w:rsid w:val="003F796A"/>
    <w:rsid w:val="003F7BD4"/>
    <w:rsid w:val="003F7EF9"/>
    <w:rsid w:val="004003FB"/>
    <w:rsid w:val="004004E6"/>
    <w:rsid w:val="00400543"/>
    <w:rsid w:val="00400990"/>
    <w:rsid w:val="00400A25"/>
    <w:rsid w:val="00400ABE"/>
    <w:rsid w:val="00400E6E"/>
    <w:rsid w:val="0040128C"/>
    <w:rsid w:val="0040139F"/>
    <w:rsid w:val="004018CA"/>
    <w:rsid w:val="00401D52"/>
    <w:rsid w:val="00401E67"/>
    <w:rsid w:val="0040208C"/>
    <w:rsid w:val="0040254A"/>
    <w:rsid w:val="0040291F"/>
    <w:rsid w:val="004029C7"/>
    <w:rsid w:val="004030C4"/>
    <w:rsid w:val="004032A8"/>
    <w:rsid w:val="0040334D"/>
    <w:rsid w:val="0040338E"/>
    <w:rsid w:val="004033F0"/>
    <w:rsid w:val="00403667"/>
    <w:rsid w:val="004036EF"/>
    <w:rsid w:val="0040386E"/>
    <w:rsid w:val="004038B5"/>
    <w:rsid w:val="004038D9"/>
    <w:rsid w:val="00403CEC"/>
    <w:rsid w:val="0040406B"/>
    <w:rsid w:val="0040414E"/>
    <w:rsid w:val="004042BA"/>
    <w:rsid w:val="00404678"/>
    <w:rsid w:val="00404694"/>
    <w:rsid w:val="004047A6"/>
    <w:rsid w:val="00404CF8"/>
    <w:rsid w:val="00404F82"/>
    <w:rsid w:val="004055AD"/>
    <w:rsid w:val="004058C5"/>
    <w:rsid w:val="00405A4A"/>
    <w:rsid w:val="00405BAA"/>
    <w:rsid w:val="00405DF6"/>
    <w:rsid w:val="00405F2A"/>
    <w:rsid w:val="0040694E"/>
    <w:rsid w:val="00406DE9"/>
    <w:rsid w:val="0040700B"/>
    <w:rsid w:val="00407074"/>
    <w:rsid w:val="004071AA"/>
    <w:rsid w:val="00407417"/>
    <w:rsid w:val="0040758A"/>
    <w:rsid w:val="00407803"/>
    <w:rsid w:val="0040780F"/>
    <w:rsid w:val="004078D8"/>
    <w:rsid w:val="00407BE3"/>
    <w:rsid w:val="00407D39"/>
    <w:rsid w:val="00407E64"/>
    <w:rsid w:val="004100DE"/>
    <w:rsid w:val="004101BC"/>
    <w:rsid w:val="0041047B"/>
    <w:rsid w:val="004105FE"/>
    <w:rsid w:val="0041061D"/>
    <w:rsid w:val="00410C05"/>
    <w:rsid w:val="00410D47"/>
    <w:rsid w:val="00410DAD"/>
    <w:rsid w:val="00410FF0"/>
    <w:rsid w:val="0041102A"/>
    <w:rsid w:val="00411051"/>
    <w:rsid w:val="004115F4"/>
    <w:rsid w:val="004117E7"/>
    <w:rsid w:val="004117EE"/>
    <w:rsid w:val="00411844"/>
    <w:rsid w:val="00411893"/>
    <w:rsid w:val="00411C62"/>
    <w:rsid w:val="00411CD8"/>
    <w:rsid w:val="00411F69"/>
    <w:rsid w:val="004121B6"/>
    <w:rsid w:val="0041282D"/>
    <w:rsid w:val="0041288E"/>
    <w:rsid w:val="004128B9"/>
    <w:rsid w:val="00412931"/>
    <w:rsid w:val="004129D3"/>
    <w:rsid w:val="00412BF0"/>
    <w:rsid w:val="00412F77"/>
    <w:rsid w:val="0041324A"/>
    <w:rsid w:val="004133D2"/>
    <w:rsid w:val="00413BD0"/>
    <w:rsid w:val="00413D4A"/>
    <w:rsid w:val="00413F9D"/>
    <w:rsid w:val="00414187"/>
    <w:rsid w:val="0041448B"/>
    <w:rsid w:val="004144E1"/>
    <w:rsid w:val="004144F0"/>
    <w:rsid w:val="004147BA"/>
    <w:rsid w:val="00414A15"/>
    <w:rsid w:val="00414E95"/>
    <w:rsid w:val="0041533F"/>
    <w:rsid w:val="004158A2"/>
    <w:rsid w:val="004158ED"/>
    <w:rsid w:val="00415A40"/>
    <w:rsid w:val="00415E03"/>
    <w:rsid w:val="00415E68"/>
    <w:rsid w:val="004160AA"/>
    <w:rsid w:val="00416191"/>
    <w:rsid w:val="0041676E"/>
    <w:rsid w:val="004168DD"/>
    <w:rsid w:val="00416A34"/>
    <w:rsid w:val="00416B9B"/>
    <w:rsid w:val="00416CA7"/>
    <w:rsid w:val="00416DF6"/>
    <w:rsid w:val="00416E1B"/>
    <w:rsid w:val="00416E5A"/>
    <w:rsid w:val="0041703C"/>
    <w:rsid w:val="004172E1"/>
    <w:rsid w:val="0041743B"/>
    <w:rsid w:val="00417683"/>
    <w:rsid w:val="0041775B"/>
    <w:rsid w:val="004179DF"/>
    <w:rsid w:val="00417CC5"/>
    <w:rsid w:val="00420244"/>
    <w:rsid w:val="00420264"/>
    <w:rsid w:val="0042035A"/>
    <w:rsid w:val="00420873"/>
    <w:rsid w:val="00420D69"/>
    <w:rsid w:val="00420D8B"/>
    <w:rsid w:val="00420F5F"/>
    <w:rsid w:val="004211F4"/>
    <w:rsid w:val="004214AD"/>
    <w:rsid w:val="00421553"/>
    <w:rsid w:val="00421714"/>
    <w:rsid w:val="004217F0"/>
    <w:rsid w:val="0042181E"/>
    <w:rsid w:val="0042189D"/>
    <w:rsid w:val="004219A2"/>
    <w:rsid w:val="00421A4D"/>
    <w:rsid w:val="00421E24"/>
    <w:rsid w:val="00421FB0"/>
    <w:rsid w:val="0042273C"/>
    <w:rsid w:val="00422B39"/>
    <w:rsid w:val="00422FF1"/>
    <w:rsid w:val="00423229"/>
    <w:rsid w:val="004233D9"/>
    <w:rsid w:val="00423441"/>
    <w:rsid w:val="004238D0"/>
    <w:rsid w:val="00423A22"/>
    <w:rsid w:val="00424091"/>
    <w:rsid w:val="004240F8"/>
    <w:rsid w:val="0042423F"/>
    <w:rsid w:val="004242CC"/>
    <w:rsid w:val="004246CF"/>
    <w:rsid w:val="0042480B"/>
    <w:rsid w:val="00424A56"/>
    <w:rsid w:val="00424B10"/>
    <w:rsid w:val="00424BC5"/>
    <w:rsid w:val="00424C3B"/>
    <w:rsid w:val="00424C86"/>
    <w:rsid w:val="00424E4C"/>
    <w:rsid w:val="00424F1B"/>
    <w:rsid w:val="004250FB"/>
    <w:rsid w:val="00425778"/>
    <w:rsid w:val="00425864"/>
    <w:rsid w:val="004259C4"/>
    <w:rsid w:val="00425C6E"/>
    <w:rsid w:val="00425DDF"/>
    <w:rsid w:val="00426353"/>
    <w:rsid w:val="0042658D"/>
    <w:rsid w:val="004267EB"/>
    <w:rsid w:val="00426B72"/>
    <w:rsid w:val="00426C2E"/>
    <w:rsid w:val="00427020"/>
    <w:rsid w:val="0042702C"/>
    <w:rsid w:val="004270CC"/>
    <w:rsid w:val="0042729A"/>
    <w:rsid w:val="0042750C"/>
    <w:rsid w:val="00427690"/>
    <w:rsid w:val="00427868"/>
    <w:rsid w:val="00427C70"/>
    <w:rsid w:val="00427CEA"/>
    <w:rsid w:val="00427EC4"/>
    <w:rsid w:val="00427FCC"/>
    <w:rsid w:val="00430290"/>
    <w:rsid w:val="00430418"/>
    <w:rsid w:val="00430693"/>
    <w:rsid w:val="00430892"/>
    <w:rsid w:val="00430A27"/>
    <w:rsid w:val="00430B64"/>
    <w:rsid w:val="00430E4B"/>
    <w:rsid w:val="00430FFB"/>
    <w:rsid w:val="004317A0"/>
    <w:rsid w:val="00431F99"/>
    <w:rsid w:val="00431FBB"/>
    <w:rsid w:val="004320D1"/>
    <w:rsid w:val="0043216B"/>
    <w:rsid w:val="004321A3"/>
    <w:rsid w:val="004322E9"/>
    <w:rsid w:val="0043230D"/>
    <w:rsid w:val="00432534"/>
    <w:rsid w:val="0043264A"/>
    <w:rsid w:val="00432769"/>
    <w:rsid w:val="004328AE"/>
    <w:rsid w:val="00432ADC"/>
    <w:rsid w:val="00432D81"/>
    <w:rsid w:val="0043323B"/>
    <w:rsid w:val="004334D8"/>
    <w:rsid w:val="004335E2"/>
    <w:rsid w:val="00433722"/>
    <w:rsid w:val="00433A0C"/>
    <w:rsid w:val="00433A57"/>
    <w:rsid w:val="00433A5A"/>
    <w:rsid w:val="00433A7D"/>
    <w:rsid w:val="00433E39"/>
    <w:rsid w:val="00433E8C"/>
    <w:rsid w:val="004341C7"/>
    <w:rsid w:val="0043425F"/>
    <w:rsid w:val="00434A12"/>
    <w:rsid w:val="00434DB3"/>
    <w:rsid w:val="00434E15"/>
    <w:rsid w:val="004350E6"/>
    <w:rsid w:val="00435499"/>
    <w:rsid w:val="00435583"/>
    <w:rsid w:val="00435DA0"/>
    <w:rsid w:val="00435E0F"/>
    <w:rsid w:val="0043611C"/>
    <w:rsid w:val="00436579"/>
    <w:rsid w:val="00436590"/>
    <w:rsid w:val="00436956"/>
    <w:rsid w:val="00436A7F"/>
    <w:rsid w:val="00436BA5"/>
    <w:rsid w:val="00436CA5"/>
    <w:rsid w:val="00436EC1"/>
    <w:rsid w:val="00437160"/>
    <w:rsid w:val="00437345"/>
    <w:rsid w:val="004373A7"/>
    <w:rsid w:val="00437401"/>
    <w:rsid w:val="004375C1"/>
    <w:rsid w:val="00437B19"/>
    <w:rsid w:val="00437C19"/>
    <w:rsid w:val="00437C2B"/>
    <w:rsid w:val="00437CA0"/>
    <w:rsid w:val="00437CBE"/>
    <w:rsid w:val="00437CF9"/>
    <w:rsid w:val="00437D60"/>
    <w:rsid w:val="00440074"/>
    <w:rsid w:val="004400A9"/>
    <w:rsid w:val="004400B3"/>
    <w:rsid w:val="004402CE"/>
    <w:rsid w:val="004402DD"/>
    <w:rsid w:val="00440314"/>
    <w:rsid w:val="00440796"/>
    <w:rsid w:val="0044081A"/>
    <w:rsid w:val="0044087D"/>
    <w:rsid w:val="00440884"/>
    <w:rsid w:val="00440965"/>
    <w:rsid w:val="00440A35"/>
    <w:rsid w:val="00440A88"/>
    <w:rsid w:val="00440B28"/>
    <w:rsid w:val="00440C5A"/>
    <w:rsid w:val="00440CB9"/>
    <w:rsid w:val="00440CD4"/>
    <w:rsid w:val="00440D94"/>
    <w:rsid w:val="00440E8D"/>
    <w:rsid w:val="00440EAB"/>
    <w:rsid w:val="004414F8"/>
    <w:rsid w:val="00441A03"/>
    <w:rsid w:val="00441AA5"/>
    <w:rsid w:val="00441AAA"/>
    <w:rsid w:val="00441AEC"/>
    <w:rsid w:val="00441B58"/>
    <w:rsid w:val="00441B9D"/>
    <w:rsid w:val="00441D70"/>
    <w:rsid w:val="00442105"/>
    <w:rsid w:val="0044238D"/>
    <w:rsid w:val="00442A30"/>
    <w:rsid w:val="00442B60"/>
    <w:rsid w:val="00442CB1"/>
    <w:rsid w:val="00442D52"/>
    <w:rsid w:val="00443083"/>
    <w:rsid w:val="004438F5"/>
    <w:rsid w:val="0044391E"/>
    <w:rsid w:val="00443A39"/>
    <w:rsid w:val="00443A99"/>
    <w:rsid w:val="00443B9E"/>
    <w:rsid w:val="00443BB4"/>
    <w:rsid w:val="00443C87"/>
    <w:rsid w:val="00443E21"/>
    <w:rsid w:val="00443ECD"/>
    <w:rsid w:val="0044424B"/>
    <w:rsid w:val="0044470B"/>
    <w:rsid w:val="004447EF"/>
    <w:rsid w:val="00444BD2"/>
    <w:rsid w:val="00444F31"/>
    <w:rsid w:val="004450D8"/>
    <w:rsid w:val="00445326"/>
    <w:rsid w:val="004455CB"/>
    <w:rsid w:val="00445FF7"/>
    <w:rsid w:val="004465A3"/>
    <w:rsid w:val="004465FF"/>
    <w:rsid w:val="00446617"/>
    <w:rsid w:val="0044675E"/>
    <w:rsid w:val="004467F2"/>
    <w:rsid w:val="00446A72"/>
    <w:rsid w:val="00446C6F"/>
    <w:rsid w:val="00446E86"/>
    <w:rsid w:val="004470BB"/>
    <w:rsid w:val="004476A7"/>
    <w:rsid w:val="0044791E"/>
    <w:rsid w:val="0045044D"/>
    <w:rsid w:val="004507F0"/>
    <w:rsid w:val="0045081A"/>
    <w:rsid w:val="00450902"/>
    <w:rsid w:val="00450BF9"/>
    <w:rsid w:val="00450D75"/>
    <w:rsid w:val="00451388"/>
    <w:rsid w:val="004516FA"/>
    <w:rsid w:val="0045177B"/>
    <w:rsid w:val="00451A2A"/>
    <w:rsid w:val="00451AD2"/>
    <w:rsid w:val="00451E44"/>
    <w:rsid w:val="004520CB"/>
    <w:rsid w:val="004520E2"/>
    <w:rsid w:val="004520F4"/>
    <w:rsid w:val="0045227F"/>
    <w:rsid w:val="00452371"/>
    <w:rsid w:val="004523BF"/>
    <w:rsid w:val="004529F4"/>
    <w:rsid w:val="00452EC3"/>
    <w:rsid w:val="0045310D"/>
    <w:rsid w:val="004531E6"/>
    <w:rsid w:val="00453396"/>
    <w:rsid w:val="004535D1"/>
    <w:rsid w:val="00453632"/>
    <w:rsid w:val="00453710"/>
    <w:rsid w:val="004539FC"/>
    <w:rsid w:val="00453B21"/>
    <w:rsid w:val="0045401F"/>
    <w:rsid w:val="00454395"/>
    <w:rsid w:val="004544C9"/>
    <w:rsid w:val="004544E3"/>
    <w:rsid w:val="0045488C"/>
    <w:rsid w:val="00454B3B"/>
    <w:rsid w:val="00454D66"/>
    <w:rsid w:val="00454E65"/>
    <w:rsid w:val="004550EF"/>
    <w:rsid w:val="00455215"/>
    <w:rsid w:val="004552E3"/>
    <w:rsid w:val="00455B3D"/>
    <w:rsid w:val="00455BBF"/>
    <w:rsid w:val="00455D01"/>
    <w:rsid w:val="004561D9"/>
    <w:rsid w:val="0045623F"/>
    <w:rsid w:val="00456408"/>
    <w:rsid w:val="00456448"/>
    <w:rsid w:val="00456451"/>
    <w:rsid w:val="004564FD"/>
    <w:rsid w:val="00456668"/>
    <w:rsid w:val="004567EF"/>
    <w:rsid w:val="00456969"/>
    <w:rsid w:val="00456991"/>
    <w:rsid w:val="00456AD5"/>
    <w:rsid w:val="00456B1B"/>
    <w:rsid w:val="00456CF2"/>
    <w:rsid w:val="00456F67"/>
    <w:rsid w:val="0045751B"/>
    <w:rsid w:val="00457698"/>
    <w:rsid w:val="004576EF"/>
    <w:rsid w:val="0045779E"/>
    <w:rsid w:val="004578B3"/>
    <w:rsid w:val="004578FA"/>
    <w:rsid w:val="00457A29"/>
    <w:rsid w:val="00457A5B"/>
    <w:rsid w:val="00457A70"/>
    <w:rsid w:val="00457C23"/>
    <w:rsid w:val="00457C7A"/>
    <w:rsid w:val="00460135"/>
    <w:rsid w:val="00460168"/>
    <w:rsid w:val="00460651"/>
    <w:rsid w:val="004608E0"/>
    <w:rsid w:val="00460902"/>
    <w:rsid w:val="00460B80"/>
    <w:rsid w:val="00460E09"/>
    <w:rsid w:val="00460FA4"/>
    <w:rsid w:val="0046101C"/>
    <w:rsid w:val="00461393"/>
    <w:rsid w:val="0046140C"/>
    <w:rsid w:val="00461992"/>
    <w:rsid w:val="00461C0F"/>
    <w:rsid w:val="00461E7D"/>
    <w:rsid w:val="00461FA6"/>
    <w:rsid w:val="00462021"/>
    <w:rsid w:val="004620B9"/>
    <w:rsid w:val="00462133"/>
    <w:rsid w:val="004622CD"/>
    <w:rsid w:val="004623F2"/>
    <w:rsid w:val="004628D9"/>
    <w:rsid w:val="00462E49"/>
    <w:rsid w:val="004630F2"/>
    <w:rsid w:val="004632F5"/>
    <w:rsid w:val="004633B7"/>
    <w:rsid w:val="0046381D"/>
    <w:rsid w:val="004638F5"/>
    <w:rsid w:val="004639FE"/>
    <w:rsid w:val="00464045"/>
    <w:rsid w:val="004645B8"/>
    <w:rsid w:val="0046489E"/>
    <w:rsid w:val="0046516E"/>
    <w:rsid w:val="0046546B"/>
    <w:rsid w:val="00465798"/>
    <w:rsid w:val="00465941"/>
    <w:rsid w:val="00465C84"/>
    <w:rsid w:val="00465D30"/>
    <w:rsid w:val="00465DC1"/>
    <w:rsid w:val="004660BA"/>
    <w:rsid w:val="004660F6"/>
    <w:rsid w:val="00466255"/>
    <w:rsid w:val="004662DC"/>
    <w:rsid w:val="004662F3"/>
    <w:rsid w:val="00466301"/>
    <w:rsid w:val="0046635C"/>
    <w:rsid w:val="00466454"/>
    <w:rsid w:val="004666B0"/>
    <w:rsid w:val="0046693D"/>
    <w:rsid w:val="00466A01"/>
    <w:rsid w:val="00466BF9"/>
    <w:rsid w:val="00466FA0"/>
    <w:rsid w:val="00467080"/>
    <w:rsid w:val="004670C6"/>
    <w:rsid w:val="0046714D"/>
    <w:rsid w:val="00467189"/>
    <w:rsid w:val="00467265"/>
    <w:rsid w:val="004672B9"/>
    <w:rsid w:val="0046750A"/>
    <w:rsid w:val="004677B8"/>
    <w:rsid w:val="00467ED4"/>
    <w:rsid w:val="00467F7D"/>
    <w:rsid w:val="00467F7F"/>
    <w:rsid w:val="0047003F"/>
    <w:rsid w:val="0047014E"/>
    <w:rsid w:val="004702D1"/>
    <w:rsid w:val="0047048C"/>
    <w:rsid w:val="004704D2"/>
    <w:rsid w:val="00470637"/>
    <w:rsid w:val="00470693"/>
    <w:rsid w:val="00470842"/>
    <w:rsid w:val="00470B2C"/>
    <w:rsid w:val="00470C0F"/>
    <w:rsid w:val="00470CCF"/>
    <w:rsid w:val="00471037"/>
    <w:rsid w:val="004716EF"/>
    <w:rsid w:val="0047180C"/>
    <w:rsid w:val="004718AB"/>
    <w:rsid w:val="004718C0"/>
    <w:rsid w:val="004718C6"/>
    <w:rsid w:val="00472130"/>
    <w:rsid w:val="0047223D"/>
    <w:rsid w:val="00472298"/>
    <w:rsid w:val="0047263C"/>
    <w:rsid w:val="0047273A"/>
    <w:rsid w:val="00472C84"/>
    <w:rsid w:val="00472D6E"/>
    <w:rsid w:val="00473039"/>
    <w:rsid w:val="004731B6"/>
    <w:rsid w:val="00473215"/>
    <w:rsid w:val="004735C1"/>
    <w:rsid w:val="00473954"/>
    <w:rsid w:val="00473997"/>
    <w:rsid w:val="00473BB9"/>
    <w:rsid w:val="00473C21"/>
    <w:rsid w:val="00473FB8"/>
    <w:rsid w:val="00474045"/>
    <w:rsid w:val="004743CF"/>
    <w:rsid w:val="004744AE"/>
    <w:rsid w:val="004745DF"/>
    <w:rsid w:val="00474660"/>
    <w:rsid w:val="00474852"/>
    <w:rsid w:val="004748D4"/>
    <w:rsid w:val="00474964"/>
    <w:rsid w:val="00474A82"/>
    <w:rsid w:val="00474C55"/>
    <w:rsid w:val="00475107"/>
    <w:rsid w:val="00475369"/>
    <w:rsid w:val="00475411"/>
    <w:rsid w:val="00475730"/>
    <w:rsid w:val="0047585A"/>
    <w:rsid w:val="0047585E"/>
    <w:rsid w:val="00475929"/>
    <w:rsid w:val="00475A46"/>
    <w:rsid w:val="00475F66"/>
    <w:rsid w:val="00476075"/>
    <w:rsid w:val="00476506"/>
    <w:rsid w:val="00476701"/>
    <w:rsid w:val="0047689B"/>
    <w:rsid w:val="00476A29"/>
    <w:rsid w:val="00476F1B"/>
    <w:rsid w:val="00476FD9"/>
    <w:rsid w:val="004770AA"/>
    <w:rsid w:val="004772AC"/>
    <w:rsid w:val="00477576"/>
    <w:rsid w:val="004775BA"/>
    <w:rsid w:val="00477607"/>
    <w:rsid w:val="0047763B"/>
    <w:rsid w:val="004777C0"/>
    <w:rsid w:val="004778A8"/>
    <w:rsid w:val="00477DFF"/>
    <w:rsid w:val="004800DB"/>
    <w:rsid w:val="004802F7"/>
    <w:rsid w:val="0048075B"/>
    <w:rsid w:val="00480956"/>
    <w:rsid w:val="00480C5F"/>
    <w:rsid w:val="00480E6C"/>
    <w:rsid w:val="00480E80"/>
    <w:rsid w:val="00481052"/>
    <w:rsid w:val="00481093"/>
    <w:rsid w:val="00481192"/>
    <w:rsid w:val="00481308"/>
    <w:rsid w:val="004814DF"/>
    <w:rsid w:val="0048151B"/>
    <w:rsid w:val="004817B9"/>
    <w:rsid w:val="004819BA"/>
    <w:rsid w:val="00481BB4"/>
    <w:rsid w:val="00481D2F"/>
    <w:rsid w:val="00481E46"/>
    <w:rsid w:val="00481E9D"/>
    <w:rsid w:val="00481EA4"/>
    <w:rsid w:val="00481EDA"/>
    <w:rsid w:val="00481EDD"/>
    <w:rsid w:val="00481F83"/>
    <w:rsid w:val="00482117"/>
    <w:rsid w:val="00482440"/>
    <w:rsid w:val="004825F5"/>
    <w:rsid w:val="00482C7D"/>
    <w:rsid w:val="00482CB9"/>
    <w:rsid w:val="00482F33"/>
    <w:rsid w:val="0048353B"/>
    <w:rsid w:val="0048374E"/>
    <w:rsid w:val="00483BB5"/>
    <w:rsid w:val="00483CAB"/>
    <w:rsid w:val="00483D7C"/>
    <w:rsid w:val="00483E94"/>
    <w:rsid w:val="00484190"/>
    <w:rsid w:val="0048428C"/>
    <w:rsid w:val="004843A6"/>
    <w:rsid w:val="00484447"/>
    <w:rsid w:val="00484C19"/>
    <w:rsid w:val="00484C45"/>
    <w:rsid w:val="00484EC4"/>
    <w:rsid w:val="00485427"/>
    <w:rsid w:val="0048546E"/>
    <w:rsid w:val="004856D6"/>
    <w:rsid w:val="00485AA0"/>
    <w:rsid w:val="00485B90"/>
    <w:rsid w:val="00485DF4"/>
    <w:rsid w:val="00485F95"/>
    <w:rsid w:val="00486056"/>
    <w:rsid w:val="0048657D"/>
    <w:rsid w:val="00486784"/>
    <w:rsid w:val="004867D9"/>
    <w:rsid w:val="00486A17"/>
    <w:rsid w:val="00486AA8"/>
    <w:rsid w:val="00486B2A"/>
    <w:rsid w:val="00487157"/>
    <w:rsid w:val="004872D3"/>
    <w:rsid w:val="0048746E"/>
    <w:rsid w:val="0048772B"/>
    <w:rsid w:val="0048782A"/>
    <w:rsid w:val="00487952"/>
    <w:rsid w:val="004879BF"/>
    <w:rsid w:val="00487FE3"/>
    <w:rsid w:val="004900B2"/>
    <w:rsid w:val="004900DE"/>
    <w:rsid w:val="00490493"/>
    <w:rsid w:val="004905F0"/>
    <w:rsid w:val="004906FF"/>
    <w:rsid w:val="004909B2"/>
    <w:rsid w:val="00490BC4"/>
    <w:rsid w:val="00490CDB"/>
    <w:rsid w:val="00490D03"/>
    <w:rsid w:val="00490D0F"/>
    <w:rsid w:val="00491292"/>
    <w:rsid w:val="00491330"/>
    <w:rsid w:val="0049141D"/>
    <w:rsid w:val="00491864"/>
    <w:rsid w:val="004918AA"/>
    <w:rsid w:val="00491CD0"/>
    <w:rsid w:val="0049244C"/>
    <w:rsid w:val="004925B6"/>
    <w:rsid w:val="00492AD9"/>
    <w:rsid w:val="00492AE4"/>
    <w:rsid w:val="00492F33"/>
    <w:rsid w:val="004937F9"/>
    <w:rsid w:val="00493C3C"/>
    <w:rsid w:val="00493DB3"/>
    <w:rsid w:val="004940B9"/>
    <w:rsid w:val="00494153"/>
    <w:rsid w:val="00494172"/>
    <w:rsid w:val="004941E2"/>
    <w:rsid w:val="00494278"/>
    <w:rsid w:val="00494486"/>
    <w:rsid w:val="0049452B"/>
    <w:rsid w:val="00494548"/>
    <w:rsid w:val="004945E1"/>
    <w:rsid w:val="004946B4"/>
    <w:rsid w:val="00494781"/>
    <w:rsid w:val="00494BA7"/>
    <w:rsid w:val="00494C84"/>
    <w:rsid w:val="00495210"/>
    <w:rsid w:val="0049574B"/>
    <w:rsid w:val="004957C8"/>
    <w:rsid w:val="00495C22"/>
    <w:rsid w:val="00495D86"/>
    <w:rsid w:val="00495EE0"/>
    <w:rsid w:val="00495F63"/>
    <w:rsid w:val="004962C0"/>
    <w:rsid w:val="0049630B"/>
    <w:rsid w:val="00496A48"/>
    <w:rsid w:val="00496C79"/>
    <w:rsid w:val="00496D50"/>
    <w:rsid w:val="00496E0C"/>
    <w:rsid w:val="00496E4E"/>
    <w:rsid w:val="00496E97"/>
    <w:rsid w:val="00496EEA"/>
    <w:rsid w:val="00496FF7"/>
    <w:rsid w:val="00497105"/>
    <w:rsid w:val="00497185"/>
    <w:rsid w:val="0049719C"/>
    <w:rsid w:val="004971ED"/>
    <w:rsid w:val="00497245"/>
    <w:rsid w:val="004972A4"/>
    <w:rsid w:val="0049753F"/>
    <w:rsid w:val="004977AF"/>
    <w:rsid w:val="00497918"/>
    <w:rsid w:val="00497B17"/>
    <w:rsid w:val="00497C41"/>
    <w:rsid w:val="004A007C"/>
    <w:rsid w:val="004A011E"/>
    <w:rsid w:val="004A02EA"/>
    <w:rsid w:val="004A033A"/>
    <w:rsid w:val="004A033B"/>
    <w:rsid w:val="004A03CB"/>
    <w:rsid w:val="004A1032"/>
    <w:rsid w:val="004A10A5"/>
    <w:rsid w:val="004A154C"/>
    <w:rsid w:val="004A162D"/>
    <w:rsid w:val="004A1A84"/>
    <w:rsid w:val="004A2032"/>
    <w:rsid w:val="004A20CD"/>
    <w:rsid w:val="004A274E"/>
    <w:rsid w:val="004A2802"/>
    <w:rsid w:val="004A2C04"/>
    <w:rsid w:val="004A2E57"/>
    <w:rsid w:val="004A2F1B"/>
    <w:rsid w:val="004A2FA2"/>
    <w:rsid w:val="004A372D"/>
    <w:rsid w:val="004A3D05"/>
    <w:rsid w:val="004A42D1"/>
    <w:rsid w:val="004A432B"/>
    <w:rsid w:val="004A44CC"/>
    <w:rsid w:val="004A45E2"/>
    <w:rsid w:val="004A4961"/>
    <w:rsid w:val="004A4B0D"/>
    <w:rsid w:val="004A4E42"/>
    <w:rsid w:val="004A52A8"/>
    <w:rsid w:val="004A5411"/>
    <w:rsid w:val="004A54E7"/>
    <w:rsid w:val="004A57AF"/>
    <w:rsid w:val="004A5AEE"/>
    <w:rsid w:val="004A5DCC"/>
    <w:rsid w:val="004A609A"/>
    <w:rsid w:val="004A62D7"/>
    <w:rsid w:val="004A685F"/>
    <w:rsid w:val="004A68D7"/>
    <w:rsid w:val="004A69E4"/>
    <w:rsid w:val="004A76B0"/>
    <w:rsid w:val="004A7702"/>
    <w:rsid w:val="004A7ED7"/>
    <w:rsid w:val="004B0069"/>
    <w:rsid w:val="004B030D"/>
    <w:rsid w:val="004B0461"/>
    <w:rsid w:val="004B056B"/>
    <w:rsid w:val="004B06E6"/>
    <w:rsid w:val="004B07C4"/>
    <w:rsid w:val="004B09AC"/>
    <w:rsid w:val="004B0B7E"/>
    <w:rsid w:val="004B0E1A"/>
    <w:rsid w:val="004B1252"/>
    <w:rsid w:val="004B161A"/>
    <w:rsid w:val="004B19AA"/>
    <w:rsid w:val="004B2287"/>
    <w:rsid w:val="004B2435"/>
    <w:rsid w:val="004B27C8"/>
    <w:rsid w:val="004B2808"/>
    <w:rsid w:val="004B2D21"/>
    <w:rsid w:val="004B2EB0"/>
    <w:rsid w:val="004B304F"/>
    <w:rsid w:val="004B3217"/>
    <w:rsid w:val="004B33A7"/>
    <w:rsid w:val="004B33D2"/>
    <w:rsid w:val="004B38C4"/>
    <w:rsid w:val="004B3B5C"/>
    <w:rsid w:val="004B3D73"/>
    <w:rsid w:val="004B4126"/>
    <w:rsid w:val="004B461B"/>
    <w:rsid w:val="004B4A2A"/>
    <w:rsid w:val="004B4B8D"/>
    <w:rsid w:val="004B4C5C"/>
    <w:rsid w:val="004B4D72"/>
    <w:rsid w:val="004B4DEE"/>
    <w:rsid w:val="004B53F3"/>
    <w:rsid w:val="004B54E0"/>
    <w:rsid w:val="004B5564"/>
    <w:rsid w:val="004B575A"/>
    <w:rsid w:val="004B5D41"/>
    <w:rsid w:val="004B5D43"/>
    <w:rsid w:val="004B5DF4"/>
    <w:rsid w:val="004B5FCF"/>
    <w:rsid w:val="004B630E"/>
    <w:rsid w:val="004B63E6"/>
    <w:rsid w:val="004B667E"/>
    <w:rsid w:val="004B67AD"/>
    <w:rsid w:val="004B69C7"/>
    <w:rsid w:val="004B6B5E"/>
    <w:rsid w:val="004B6D28"/>
    <w:rsid w:val="004B6ED8"/>
    <w:rsid w:val="004B7580"/>
    <w:rsid w:val="004B78E0"/>
    <w:rsid w:val="004B7A4E"/>
    <w:rsid w:val="004B7DF4"/>
    <w:rsid w:val="004C002E"/>
    <w:rsid w:val="004C0101"/>
    <w:rsid w:val="004C0144"/>
    <w:rsid w:val="004C01BC"/>
    <w:rsid w:val="004C02E6"/>
    <w:rsid w:val="004C0391"/>
    <w:rsid w:val="004C05B9"/>
    <w:rsid w:val="004C0715"/>
    <w:rsid w:val="004C0746"/>
    <w:rsid w:val="004C0773"/>
    <w:rsid w:val="004C0843"/>
    <w:rsid w:val="004C0A5A"/>
    <w:rsid w:val="004C0B1E"/>
    <w:rsid w:val="004C0CAD"/>
    <w:rsid w:val="004C0F9C"/>
    <w:rsid w:val="004C12E9"/>
    <w:rsid w:val="004C1342"/>
    <w:rsid w:val="004C15B4"/>
    <w:rsid w:val="004C1895"/>
    <w:rsid w:val="004C190E"/>
    <w:rsid w:val="004C1AFD"/>
    <w:rsid w:val="004C1F30"/>
    <w:rsid w:val="004C20DE"/>
    <w:rsid w:val="004C28C9"/>
    <w:rsid w:val="004C30F0"/>
    <w:rsid w:val="004C374D"/>
    <w:rsid w:val="004C3777"/>
    <w:rsid w:val="004C3D0D"/>
    <w:rsid w:val="004C3E0C"/>
    <w:rsid w:val="004C3F0E"/>
    <w:rsid w:val="004C3F73"/>
    <w:rsid w:val="004C4236"/>
    <w:rsid w:val="004C4256"/>
    <w:rsid w:val="004C43B7"/>
    <w:rsid w:val="004C492C"/>
    <w:rsid w:val="004C4F1B"/>
    <w:rsid w:val="004C4F7C"/>
    <w:rsid w:val="004C527F"/>
    <w:rsid w:val="004C52B7"/>
    <w:rsid w:val="004C542B"/>
    <w:rsid w:val="004C5535"/>
    <w:rsid w:val="004C55DB"/>
    <w:rsid w:val="004C5704"/>
    <w:rsid w:val="004C5792"/>
    <w:rsid w:val="004C5A8C"/>
    <w:rsid w:val="004C5B10"/>
    <w:rsid w:val="004C5B62"/>
    <w:rsid w:val="004C5BCF"/>
    <w:rsid w:val="004C6203"/>
    <w:rsid w:val="004C6349"/>
    <w:rsid w:val="004C63D3"/>
    <w:rsid w:val="004C6964"/>
    <w:rsid w:val="004C6CCE"/>
    <w:rsid w:val="004C6FEA"/>
    <w:rsid w:val="004C7165"/>
    <w:rsid w:val="004C735E"/>
    <w:rsid w:val="004C74CD"/>
    <w:rsid w:val="004C751B"/>
    <w:rsid w:val="004C75F1"/>
    <w:rsid w:val="004C7989"/>
    <w:rsid w:val="004C7A61"/>
    <w:rsid w:val="004C7B0A"/>
    <w:rsid w:val="004C7B1C"/>
    <w:rsid w:val="004C7EE9"/>
    <w:rsid w:val="004D0002"/>
    <w:rsid w:val="004D01B3"/>
    <w:rsid w:val="004D01F5"/>
    <w:rsid w:val="004D0305"/>
    <w:rsid w:val="004D03F8"/>
    <w:rsid w:val="004D0670"/>
    <w:rsid w:val="004D07C7"/>
    <w:rsid w:val="004D0A06"/>
    <w:rsid w:val="004D0A44"/>
    <w:rsid w:val="004D0FFC"/>
    <w:rsid w:val="004D1143"/>
    <w:rsid w:val="004D12C6"/>
    <w:rsid w:val="004D14FE"/>
    <w:rsid w:val="004D19EB"/>
    <w:rsid w:val="004D1D5A"/>
    <w:rsid w:val="004D209F"/>
    <w:rsid w:val="004D2693"/>
    <w:rsid w:val="004D26D9"/>
    <w:rsid w:val="004D2870"/>
    <w:rsid w:val="004D28EA"/>
    <w:rsid w:val="004D2B37"/>
    <w:rsid w:val="004D2B3D"/>
    <w:rsid w:val="004D2BCD"/>
    <w:rsid w:val="004D2C94"/>
    <w:rsid w:val="004D2C96"/>
    <w:rsid w:val="004D35CB"/>
    <w:rsid w:val="004D38BB"/>
    <w:rsid w:val="004D39D0"/>
    <w:rsid w:val="004D3CCA"/>
    <w:rsid w:val="004D3D87"/>
    <w:rsid w:val="004D3FE6"/>
    <w:rsid w:val="004D4207"/>
    <w:rsid w:val="004D429D"/>
    <w:rsid w:val="004D4486"/>
    <w:rsid w:val="004D4965"/>
    <w:rsid w:val="004D4D9F"/>
    <w:rsid w:val="004D50B0"/>
    <w:rsid w:val="004D5208"/>
    <w:rsid w:val="004D543D"/>
    <w:rsid w:val="004D5566"/>
    <w:rsid w:val="004D58AE"/>
    <w:rsid w:val="004D5ADE"/>
    <w:rsid w:val="004D5DCB"/>
    <w:rsid w:val="004D6320"/>
    <w:rsid w:val="004D6B7C"/>
    <w:rsid w:val="004D6D23"/>
    <w:rsid w:val="004D71B3"/>
    <w:rsid w:val="004D71E4"/>
    <w:rsid w:val="004D72DD"/>
    <w:rsid w:val="004D743C"/>
    <w:rsid w:val="004D75D0"/>
    <w:rsid w:val="004D76E9"/>
    <w:rsid w:val="004D7924"/>
    <w:rsid w:val="004D7970"/>
    <w:rsid w:val="004D7B1A"/>
    <w:rsid w:val="004D7C0F"/>
    <w:rsid w:val="004E0032"/>
    <w:rsid w:val="004E0636"/>
    <w:rsid w:val="004E088C"/>
    <w:rsid w:val="004E09D6"/>
    <w:rsid w:val="004E0A31"/>
    <w:rsid w:val="004E0B2F"/>
    <w:rsid w:val="004E0C46"/>
    <w:rsid w:val="004E0C85"/>
    <w:rsid w:val="004E0C8E"/>
    <w:rsid w:val="004E0D71"/>
    <w:rsid w:val="004E0F19"/>
    <w:rsid w:val="004E0FC9"/>
    <w:rsid w:val="004E115C"/>
    <w:rsid w:val="004E1510"/>
    <w:rsid w:val="004E18E3"/>
    <w:rsid w:val="004E1928"/>
    <w:rsid w:val="004E1ABD"/>
    <w:rsid w:val="004E1D82"/>
    <w:rsid w:val="004E1FBE"/>
    <w:rsid w:val="004E1FD1"/>
    <w:rsid w:val="004E219F"/>
    <w:rsid w:val="004E2218"/>
    <w:rsid w:val="004E2229"/>
    <w:rsid w:val="004E27D4"/>
    <w:rsid w:val="004E2ACA"/>
    <w:rsid w:val="004E2B6E"/>
    <w:rsid w:val="004E30A7"/>
    <w:rsid w:val="004E3204"/>
    <w:rsid w:val="004E3260"/>
    <w:rsid w:val="004E32BE"/>
    <w:rsid w:val="004E3399"/>
    <w:rsid w:val="004E352D"/>
    <w:rsid w:val="004E36B0"/>
    <w:rsid w:val="004E36C9"/>
    <w:rsid w:val="004E391B"/>
    <w:rsid w:val="004E3A72"/>
    <w:rsid w:val="004E3ABF"/>
    <w:rsid w:val="004E3B09"/>
    <w:rsid w:val="004E3F4E"/>
    <w:rsid w:val="004E4038"/>
    <w:rsid w:val="004E410A"/>
    <w:rsid w:val="004E4204"/>
    <w:rsid w:val="004E42CE"/>
    <w:rsid w:val="004E450E"/>
    <w:rsid w:val="004E4636"/>
    <w:rsid w:val="004E47F1"/>
    <w:rsid w:val="004E49FD"/>
    <w:rsid w:val="004E4BA9"/>
    <w:rsid w:val="004E4BBC"/>
    <w:rsid w:val="004E4CFB"/>
    <w:rsid w:val="004E4D84"/>
    <w:rsid w:val="004E4D9C"/>
    <w:rsid w:val="004E4F9B"/>
    <w:rsid w:val="004E5148"/>
    <w:rsid w:val="004E5299"/>
    <w:rsid w:val="004E543D"/>
    <w:rsid w:val="004E54D0"/>
    <w:rsid w:val="004E577F"/>
    <w:rsid w:val="004E58CB"/>
    <w:rsid w:val="004E5959"/>
    <w:rsid w:val="004E5AD7"/>
    <w:rsid w:val="004E5B3B"/>
    <w:rsid w:val="004E5C9D"/>
    <w:rsid w:val="004E5CF9"/>
    <w:rsid w:val="004E5DBD"/>
    <w:rsid w:val="004E605C"/>
    <w:rsid w:val="004E621D"/>
    <w:rsid w:val="004E640F"/>
    <w:rsid w:val="004E665A"/>
    <w:rsid w:val="004E674A"/>
    <w:rsid w:val="004E6A24"/>
    <w:rsid w:val="004E6BA2"/>
    <w:rsid w:val="004E6D16"/>
    <w:rsid w:val="004E726F"/>
    <w:rsid w:val="004E72A0"/>
    <w:rsid w:val="004E736E"/>
    <w:rsid w:val="004E740F"/>
    <w:rsid w:val="004E74F6"/>
    <w:rsid w:val="004E7810"/>
    <w:rsid w:val="004E7B67"/>
    <w:rsid w:val="004E7C5F"/>
    <w:rsid w:val="004E7D93"/>
    <w:rsid w:val="004F0203"/>
    <w:rsid w:val="004F03EB"/>
    <w:rsid w:val="004F04E7"/>
    <w:rsid w:val="004F055B"/>
    <w:rsid w:val="004F0895"/>
    <w:rsid w:val="004F09E0"/>
    <w:rsid w:val="004F0AEA"/>
    <w:rsid w:val="004F0E1A"/>
    <w:rsid w:val="004F0F50"/>
    <w:rsid w:val="004F1413"/>
    <w:rsid w:val="004F147A"/>
    <w:rsid w:val="004F15CE"/>
    <w:rsid w:val="004F161B"/>
    <w:rsid w:val="004F1977"/>
    <w:rsid w:val="004F1AB7"/>
    <w:rsid w:val="004F23D0"/>
    <w:rsid w:val="004F2589"/>
    <w:rsid w:val="004F2645"/>
    <w:rsid w:val="004F2BDA"/>
    <w:rsid w:val="004F3286"/>
    <w:rsid w:val="004F34BF"/>
    <w:rsid w:val="004F37DA"/>
    <w:rsid w:val="004F3AD2"/>
    <w:rsid w:val="004F3B16"/>
    <w:rsid w:val="004F3BB8"/>
    <w:rsid w:val="004F3C1F"/>
    <w:rsid w:val="004F4314"/>
    <w:rsid w:val="004F43A4"/>
    <w:rsid w:val="004F4482"/>
    <w:rsid w:val="004F4817"/>
    <w:rsid w:val="004F4D9E"/>
    <w:rsid w:val="004F4E1B"/>
    <w:rsid w:val="004F5007"/>
    <w:rsid w:val="004F512E"/>
    <w:rsid w:val="004F5254"/>
    <w:rsid w:val="004F54F6"/>
    <w:rsid w:val="004F5593"/>
    <w:rsid w:val="004F55CA"/>
    <w:rsid w:val="004F5C48"/>
    <w:rsid w:val="004F5C84"/>
    <w:rsid w:val="004F5DBA"/>
    <w:rsid w:val="004F626D"/>
    <w:rsid w:val="004F650B"/>
    <w:rsid w:val="004F6523"/>
    <w:rsid w:val="004F677D"/>
    <w:rsid w:val="004F67E1"/>
    <w:rsid w:val="004F6A07"/>
    <w:rsid w:val="004F6D31"/>
    <w:rsid w:val="004F6D49"/>
    <w:rsid w:val="004F6F2D"/>
    <w:rsid w:val="004F7557"/>
    <w:rsid w:val="004F77E8"/>
    <w:rsid w:val="004F7856"/>
    <w:rsid w:val="004F78D2"/>
    <w:rsid w:val="004F79F8"/>
    <w:rsid w:val="004F7BD4"/>
    <w:rsid w:val="004F7D92"/>
    <w:rsid w:val="004F7F9D"/>
    <w:rsid w:val="00500041"/>
    <w:rsid w:val="0050059C"/>
    <w:rsid w:val="005007CB"/>
    <w:rsid w:val="005007F3"/>
    <w:rsid w:val="00500B05"/>
    <w:rsid w:val="00500E2C"/>
    <w:rsid w:val="0050101F"/>
    <w:rsid w:val="00501046"/>
    <w:rsid w:val="0050115E"/>
    <w:rsid w:val="0050124B"/>
    <w:rsid w:val="00501490"/>
    <w:rsid w:val="005014BB"/>
    <w:rsid w:val="005014CD"/>
    <w:rsid w:val="00501899"/>
    <w:rsid w:val="00501B5E"/>
    <w:rsid w:val="00501DEA"/>
    <w:rsid w:val="0050201B"/>
    <w:rsid w:val="005020C7"/>
    <w:rsid w:val="00502595"/>
    <w:rsid w:val="00502661"/>
    <w:rsid w:val="0050270F"/>
    <w:rsid w:val="0050288F"/>
    <w:rsid w:val="00502AAF"/>
    <w:rsid w:val="00502B2A"/>
    <w:rsid w:val="00502E75"/>
    <w:rsid w:val="00502E84"/>
    <w:rsid w:val="0050312A"/>
    <w:rsid w:val="0050360B"/>
    <w:rsid w:val="0050364A"/>
    <w:rsid w:val="005038B0"/>
    <w:rsid w:val="00503DED"/>
    <w:rsid w:val="00503F3F"/>
    <w:rsid w:val="00503FB0"/>
    <w:rsid w:val="00503FC9"/>
    <w:rsid w:val="00504004"/>
    <w:rsid w:val="00504147"/>
    <w:rsid w:val="0050416F"/>
    <w:rsid w:val="005042DF"/>
    <w:rsid w:val="00504500"/>
    <w:rsid w:val="0050462F"/>
    <w:rsid w:val="005047AC"/>
    <w:rsid w:val="005047E0"/>
    <w:rsid w:val="0050489A"/>
    <w:rsid w:val="00504910"/>
    <w:rsid w:val="00504A71"/>
    <w:rsid w:val="00504BF7"/>
    <w:rsid w:val="00504D25"/>
    <w:rsid w:val="00504D8E"/>
    <w:rsid w:val="00504EA6"/>
    <w:rsid w:val="005050A3"/>
    <w:rsid w:val="005051FD"/>
    <w:rsid w:val="005052F0"/>
    <w:rsid w:val="00505378"/>
    <w:rsid w:val="0050571C"/>
    <w:rsid w:val="00505AD1"/>
    <w:rsid w:val="00505C39"/>
    <w:rsid w:val="00505EBD"/>
    <w:rsid w:val="00505EC6"/>
    <w:rsid w:val="00506447"/>
    <w:rsid w:val="005065B1"/>
    <w:rsid w:val="005065E3"/>
    <w:rsid w:val="00506732"/>
    <w:rsid w:val="005068DA"/>
    <w:rsid w:val="00506A14"/>
    <w:rsid w:val="00506BB7"/>
    <w:rsid w:val="00506DD4"/>
    <w:rsid w:val="00506FFF"/>
    <w:rsid w:val="0050758D"/>
    <w:rsid w:val="00507623"/>
    <w:rsid w:val="00507AE5"/>
    <w:rsid w:val="00507E4A"/>
    <w:rsid w:val="005102A8"/>
    <w:rsid w:val="0051032D"/>
    <w:rsid w:val="005104EA"/>
    <w:rsid w:val="005105E1"/>
    <w:rsid w:val="005108A7"/>
    <w:rsid w:val="00510B92"/>
    <w:rsid w:val="00510CDC"/>
    <w:rsid w:val="00510E21"/>
    <w:rsid w:val="0051109E"/>
    <w:rsid w:val="005112B0"/>
    <w:rsid w:val="005113FF"/>
    <w:rsid w:val="005114F2"/>
    <w:rsid w:val="00511504"/>
    <w:rsid w:val="005116EA"/>
    <w:rsid w:val="00511A28"/>
    <w:rsid w:val="00511DB0"/>
    <w:rsid w:val="00511E74"/>
    <w:rsid w:val="00511F78"/>
    <w:rsid w:val="00512276"/>
    <w:rsid w:val="00512413"/>
    <w:rsid w:val="00512726"/>
    <w:rsid w:val="00512A89"/>
    <w:rsid w:val="00512ADD"/>
    <w:rsid w:val="00512E7D"/>
    <w:rsid w:val="005131A6"/>
    <w:rsid w:val="005131A7"/>
    <w:rsid w:val="005132D6"/>
    <w:rsid w:val="005132FC"/>
    <w:rsid w:val="005133C4"/>
    <w:rsid w:val="005135A1"/>
    <w:rsid w:val="00513731"/>
    <w:rsid w:val="00513743"/>
    <w:rsid w:val="00513A69"/>
    <w:rsid w:val="00513AED"/>
    <w:rsid w:val="00513B86"/>
    <w:rsid w:val="00513C4F"/>
    <w:rsid w:val="00513FD7"/>
    <w:rsid w:val="00514092"/>
    <w:rsid w:val="005141D2"/>
    <w:rsid w:val="005142F2"/>
    <w:rsid w:val="0051454D"/>
    <w:rsid w:val="00514790"/>
    <w:rsid w:val="00514870"/>
    <w:rsid w:val="00514CE2"/>
    <w:rsid w:val="00514E33"/>
    <w:rsid w:val="00514F45"/>
    <w:rsid w:val="00515442"/>
    <w:rsid w:val="0051544A"/>
    <w:rsid w:val="00515553"/>
    <w:rsid w:val="00515694"/>
    <w:rsid w:val="00515697"/>
    <w:rsid w:val="005158A4"/>
    <w:rsid w:val="00515AE8"/>
    <w:rsid w:val="00515AF2"/>
    <w:rsid w:val="00515B57"/>
    <w:rsid w:val="00515D0A"/>
    <w:rsid w:val="00515D3A"/>
    <w:rsid w:val="00515DD2"/>
    <w:rsid w:val="00515F8B"/>
    <w:rsid w:val="005160D7"/>
    <w:rsid w:val="00516193"/>
    <w:rsid w:val="00516942"/>
    <w:rsid w:val="00516DDD"/>
    <w:rsid w:val="00516F66"/>
    <w:rsid w:val="005170E8"/>
    <w:rsid w:val="00517A2A"/>
    <w:rsid w:val="00517D43"/>
    <w:rsid w:val="00517EF2"/>
    <w:rsid w:val="00517F1E"/>
    <w:rsid w:val="00520029"/>
    <w:rsid w:val="0052011C"/>
    <w:rsid w:val="00520135"/>
    <w:rsid w:val="005201D2"/>
    <w:rsid w:val="00520381"/>
    <w:rsid w:val="00520435"/>
    <w:rsid w:val="00520535"/>
    <w:rsid w:val="005206FF"/>
    <w:rsid w:val="0052095A"/>
    <w:rsid w:val="00520D9F"/>
    <w:rsid w:val="005211CA"/>
    <w:rsid w:val="00521294"/>
    <w:rsid w:val="00521663"/>
    <w:rsid w:val="0052172F"/>
    <w:rsid w:val="00521776"/>
    <w:rsid w:val="005217D3"/>
    <w:rsid w:val="005219E7"/>
    <w:rsid w:val="00521A0E"/>
    <w:rsid w:val="00521C97"/>
    <w:rsid w:val="00521EEB"/>
    <w:rsid w:val="0052212A"/>
    <w:rsid w:val="005221C9"/>
    <w:rsid w:val="00522264"/>
    <w:rsid w:val="00522588"/>
    <w:rsid w:val="00522721"/>
    <w:rsid w:val="00522961"/>
    <w:rsid w:val="00522A81"/>
    <w:rsid w:val="00522B63"/>
    <w:rsid w:val="00522B6A"/>
    <w:rsid w:val="00522E1A"/>
    <w:rsid w:val="00523034"/>
    <w:rsid w:val="005231A7"/>
    <w:rsid w:val="005232CB"/>
    <w:rsid w:val="005234F9"/>
    <w:rsid w:val="005235A6"/>
    <w:rsid w:val="005236BD"/>
    <w:rsid w:val="005237EB"/>
    <w:rsid w:val="00523B89"/>
    <w:rsid w:val="00523D4C"/>
    <w:rsid w:val="00523F8E"/>
    <w:rsid w:val="00523FF4"/>
    <w:rsid w:val="005240A2"/>
    <w:rsid w:val="005240C1"/>
    <w:rsid w:val="005240EF"/>
    <w:rsid w:val="00524170"/>
    <w:rsid w:val="00524290"/>
    <w:rsid w:val="0052466C"/>
    <w:rsid w:val="00524716"/>
    <w:rsid w:val="0052475D"/>
    <w:rsid w:val="0052485D"/>
    <w:rsid w:val="00524A59"/>
    <w:rsid w:val="00524A88"/>
    <w:rsid w:val="00524AF8"/>
    <w:rsid w:val="00524D1F"/>
    <w:rsid w:val="00524DC7"/>
    <w:rsid w:val="005250AE"/>
    <w:rsid w:val="00525237"/>
    <w:rsid w:val="0052528F"/>
    <w:rsid w:val="005253E4"/>
    <w:rsid w:val="005256BF"/>
    <w:rsid w:val="00525706"/>
    <w:rsid w:val="0052599C"/>
    <w:rsid w:val="00525A2B"/>
    <w:rsid w:val="00525C99"/>
    <w:rsid w:val="00525DC6"/>
    <w:rsid w:val="00525DD7"/>
    <w:rsid w:val="00525EBF"/>
    <w:rsid w:val="00525F6A"/>
    <w:rsid w:val="00526108"/>
    <w:rsid w:val="0052629B"/>
    <w:rsid w:val="00526577"/>
    <w:rsid w:val="005266E3"/>
    <w:rsid w:val="00526922"/>
    <w:rsid w:val="005269C9"/>
    <w:rsid w:val="005269F1"/>
    <w:rsid w:val="00526B73"/>
    <w:rsid w:val="00526BAF"/>
    <w:rsid w:val="00526CB9"/>
    <w:rsid w:val="00526CDE"/>
    <w:rsid w:val="00526D5C"/>
    <w:rsid w:val="00526D82"/>
    <w:rsid w:val="00526E1F"/>
    <w:rsid w:val="0052743A"/>
    <w:rsid w:val="0052748F"/>
    <w:rsid w:val="005275BD"/>
    <w:rsid w:val="005277C8"/>
    <w:rsid w:val="005277E0"/>
    <w:rsid w:val="00527B76"/>
    <w:rsid w:val="00527D53"/>
    <w:rsid w:val="00527DF5"/>
    <w:rsid w:val="005300F2"/>
    <w:rsid w:val="0053018B"/>
    <w:rsid w:val="005308B9"/>
    <w:rsid w:val="005309CA"/>
    <w:rsid w:val="005309FD"/>
    <w:rsid w:val="00530D6A"/>
    <w:rsid w:val="00530DF7"/>
    <w:rsid w:val="00530FE3"/>
    <w:rsid w:val="00530FFC"/>
    <w:rsid w:val="005310CB"/>
    <w:rsid w:val="005312AE"/>
    <w:rsid w:val="005313D4"/>
    <w:rsid w:val="005315A3"/>
    <w:rsid w:val="00531707"/>
    <w:rsid w:val="0053179D"/>
    <w:rsid w:val="00531817"/>
    <w:rsid w:val="00531A65"/>
    <w:rsid w:val="00531A7F"/>
    <w:rsid w:val="00531FC6"/>
    <w:rsid w:val="0053242B"/>
    <w:rsid w:val="00532587"/>
    <w:rsid w:val="00532958"/>
    <w:rsid w:val="00532B42"/>
    <w:rsid w:val="00532C15"/>
    <w:rsid w:val="00532C53"/>
    <w:rsid w:val="00532DD4"/>
    <w:rsid w:val="00532F58"/>
    <w:rsid w:val="005330CB"/>
    <w:rsid w:val="005332C9"/>
    <w:rsid w:val="00533538"/>
    <w:rsid w:val="00533568"/>
    <w:rsid w:val="0053357F"/>
    <w:rsid w:val="005335A9"/>
    <w:rsid w:val="00533884"/>
    <w:rsid w:val="00533BC5"/>
    <w:rsid w:val="0053426C"/>
    <w:rsid w:val="00534378"/>
    <w:rsid w:val="005343C3"/>
    <w:rsid w:val="005345DA"/>
    <w:rsid w:val="00534621"/>
    <w:rsid w:val="00534A6C"/>
    <w:rsid w:val="00534EEA"/>
    <w:rsid w:val="005354DE"/>
    <w:rsid w:val="00535670"/>
    <w:rsid w:val="00535677"/>
    <w:rsid w:val="00535870"/>
    <w:rsid w:val="00535A61"/>
    <w:rsid w:val="00535D38"/>
    <w:rsid w:val="00535D6E"/>
    <w:rsid w:val="00535E11"/>
    <w:rsid w:val="00535FBE"/>
    <w:rsid w:val="00535FFC"/>
    <w:rsid w:val="00536277"/>
    <w:rsid w:val="00536304"/>
    <w:rsid w:val="0053636B"/>
    <w:rsid w:val="0053666E"/>
    <w:rsid w:val="00536789"/>
    <w:rsid w:val="005368BA"/>
    <w:rsid w:val="005369A8"/>
    <w:rsid w:val="00536AFE"/>
    <w:rsid w:val="00536CD8"/>
    <w:rsid w:val="0053712C"/>
    <w:rsid w:val="00537252"/>
    <w:rsid w:val="0053734F"/>
    <w:rsid w:val="005375F6"/>
    <w:rsid w:val="0053763F"/>
    <w:rsid w:val="0053794D"/>
    <w:rsid w:val="005379F2"/>
    <w:rsid w:val="00537A02"/>
    <w:rsid w:val="00537A65"/>
    <w:rsid w:val="00537E17"/>
    <w:rsid w:val="00537E5C"/>
    <w:rsid w:val="0054018D"/>
    <w:rsid w:val="00540215"/>
    <w:rsid w:val="005402B0"/>
    <w:rsid w:val="00540848"/>
    <w:rsid w:val="00541213"/>
    <w:rsid w:val="005413BF"/>
    <w:rsid w:val="0054159F"/>
    <w:rsid w:val="00541A39"/>
    <w:rsid w:val="00541D2C"/>
    <w:rsid w:val="00541E1B"/>
    <w:rsid w:val="00541F1D"/>
    <w:rsid w:val="00541F2B"/>
    <w:rsid w:val="00542231"/>
    <w:rsid w:val="00542375"/>
    <w:rsid w:val="005424D0"/>
    <w:rsid w:val="005428EC"/>
    <w:rsid w:val="00542BFC"/>
    <w:rsid w:val="00542C5A"/>
    <w:rsid w:val="00542D6C"/>
    <w:rsid w:val="00543436"/>
    <w:rsid w:val="00543733"/>
    <w:rsid w:val="00543925"/>
    <w:rsid w:val="00543DAE"/>
    <w:rsid w:val="00543DBE"/>
    <w:rsid w:val="00544011"/>
    <w:rsid w:val="0054413A"/>
    <w:rsid w:val="00544316"/>
    <w:rsid w:val="00544338"/>
    <w:rsid w:val="005445C8"/>
    <w:rsid w:val="005446B7"/>
    <w:rsid w:val="005448F3"/>
    <w:rsid w:val="0054491C"/>
    <w:rsid w:val="00544DD4"/>
    <w:rsid w:val="005450A6"/>
    <w:rsid w:val="00545290"/>
    <w:rsid w:val="00545557"/>
    <w:rsid w:val="005456E0"/>
    <w:rsid w:val="00545DE5"/>
    <w:rsid w:val="0054605C"/>
    <w:rsid w:val="005460B7"/>
    <w:rsid w:val="00546202"/>
    <w:rsid w:val="005462CF"/>
    <w:rsid w:val="0054663F"/>
    <w:rsid w:val="005466DF"/>
    <w:rsid w:val="005466F3"/>
    <w:rsid w:val="005467ED"/>
    <w:rsid w:val="00546842"/>
    <w:rsid w:val="00546A0B"/>
    <w:rsid w:val="00546ACD"/>
    <w:rsid w:val="00546AD9"/>
    <w:rsid w:val="00546AE4"/>
    <w:rsid w:val="00546B90"/>
    <w:rsid w:val="00546E8A"/>
    <w:rsid w:val="00546E91"/>
    <w:rsid w:val="0054727D"/>
    <w:rsid w:val="00547388"/>
    <w:rsid w:val="00547403"/>
    <w:rsid w:val="005474C0"/>
    <w:rsid w:val="0054792D"/>
    <w:rsid w:val="00547A41"/>
    <w:rsid w:val="00547ADC"/>
    <w:rsid w:val="005501FE"/>
    <w:rsid w:val="0055033F"/>
    <w:rsid w:val="00550394"/>
    <w:rsid w:val="00550528"/>
    <w:rsid w:val="00550729"/>
    <w:rsid w:val="00550731"/>
    <w:rsid w:val="00550770"/>
    <w:rsid w:val="00550CC4"/>
    <w:rsid w:val="00550D5C"/>
    <w:rsid w:val="00550EDF"/>
    <w:rsid w:val="005510AE"/>
    <w:rsid w:val="00551118"/>
    <w:rsid w:val="0055112F"/>
    <w:rsid w:val="005517E9"/>
    <w:rsid w:val="00551A4A"/>
    <w:rsid w:val="00551E29"/>
    <w:rsid w:val="005520B9"/>
    <w:rsid w:val="00552439"/>
    <w:rsid w:val="00552626"/>
    <w:rsid w:val="00552D75"/>
    <w:rsid w:val="00552E11"/>
    <w:rsid w:val="005530F1"/>
    <w:rsid w:val="00553276"/>
    <w:rsid w:val="00553738"/>
    <w:rsid w:val="005537DE"/>
    <w:rsid w:val="005537F9"/>
    <w:rsid w:val="00553A82"/>
    <w:rsid w:val="00553B5A"/>
    <w:rsid w:val="00553CCC"/>
    <w:rsid w:val="0055424A"/>
    <w:rsid w:val="0055431E"/>
    <w:rsid w:val="005547CE"/>
    <w:rsid w:val="005547EF"/>
    <w:rsid w:val="0055482A"/>
    <w:rsid w:val="00554AB0"/>
    <w:rsid w:val="00554D3B"/>
    <w:rsid w:val="00554E77"/>
    <w:rsid w:val="00554EE2"/>
    <w:rsid w:val="00554F83"/>
    <w:rsid w:val="00554F8E"/>
    <w:rsid w:val="00555069"/>
    <w:rsid w:val="00555335"/>
    <w:rsid w:val="005558EA"/>
    <w:rsid w:val="00555FCD"/>
    <w:rsid w:val="00555FE8"/>
    <w:rsid w:val="0055618A"/>
    <w:rsid w:val="005563CF"/>
    <w:rsid w:val="005564D8"/>
    <w:rsid w:val="00556BBC"/>
    <w:rsid w:val="00556E3D"/>
    <w:rsid w:val="005572E0"/>
    <w:rsid w:val="00557340"/>
    <w:rsid w:val="00557491"/>
    <w:rsid w:val="0055779B"/>
    <w:rsid w:val="0055780B"/>
    <w:rsid w:val="00557AC9"/>
    <w:rsid w:val="00557B36"/>
    <w:rsid w:val="00557D80"/>
    <w:rsid w:val="00557F91"/>
    <w:rsid w:val="00557FCF"/>
    <w:rsid w:val="005601C2"/>
    <w:rsid w:val="00560405"/>
    <w:rsid w:val="005606D3"/>
    <w:rsid w:val="005606D4"/>
    <w:rsid w:val="00560D2A"/>
    <w:rsid w:val="00560DFC"/>
    <w:rsid w:val="00561453"/>
    <w:rsid w:val="0056150D"/>
    <w:rsid w:val="0056154F"/>
    <w:rsid w:val="00561616"/>
    <w:rsid w:val="00561624"/>
    <w:rsid w:val="00561D6A"/>
    <w:rsid w:val="00561F4E"/>
    <w:rsid w:val="00561FCB"/>
    <w:rsid w:val="0056201F"/>
    <w:rsid w:val="005621D3"/>
    <w:rsid w:val="00562377"/>
    <w:rsid w:val="00562DAA"/>
    <w:rsid w:val="00562DEC"/>
    <w:rsid w:val="00562E32"/>
    <w:rsid w:val="005632A4"/>
    <w:rsid w:val="005643B3"/>
    <w:rsid w:val="005643EC"/>
    <w:rsid w:val="00564569"/>
    <w:rsid w:val="00564745"/>
    <w:rsid w:val="00564C6A"/>
    <w:rsid w:val="00564D20"/>
    <w:rsid w:val="00564D95"/>
    <w:rsid w:val="00564E77"/>
    <w:rsid w:val="00565065"/>
    <w:rsid w:val="00565088"/>
    <w:rsid w:val="005650A1"/>
    <w:rsid w:val="00565285"/>
    <w:rsid w:val="005653AC"/>
    <w:rsid w:val="005653CE"/>
    <w:rsid w:val="005653E3"/>
    <w:rsid w:val="005659FA"/>
    <w:rsid w:val="00565C37"/>
    <w:rsid w:val="00565D40"/>
    <w:rsid w:val="00565EC3"/>
    <w:rsid w:val="00566280"/>
    <w:rsid w:val="005662A4"/>
    <w:rsid w:val="005664EF"/>
    <w:rsid w:val="0056690A"/>
    <w:rsid w:val="005669A4"/>
    <w:rsid w:val="00566A1C"/>
    <w:rsid w:val="00566A89"/>
    <w:rsid w:val="00566CBA"/>
    <w:rsid w:val="00566DFE"/>
    <w:rsid w:val="00566FD5"/>
    <w:rsid w:val="0056704F"/>
    <w:rsid w:val="00567113"/>
    <w:rsid w:val="005672C4"/>
    <w:rsid w:val="00567322"/>
    <w:rsid w:val="0056771A"/>
    <w:rsid w:val="005677E3"/>
    <w:rsid w:val="005677FD"/>
    <w:rsid w:val="0056785E"/>
    <w:rsid w:val="005678B8"/>
    <w:rsid w:val="00567B2F"/>
    <w:rsid w:val="005701E3"/>
    <w:rsid w:val="00570602"/>
    <w:rsid w:val="0057062C"/>
    <w:rsid w:val="00570719"/>
    <w:rsid w:val="00570C31"/>
    <w:rsid w:val="00570C66"/>
    <w:rsid w:val="00570D13"/>
    <w:rsid w:val="00570E91"/>
    <w:rsid w:val="00570F2B"/>
    <w:rsid w:val="00571090"/>
    <w:rsid w:val="00571096"/>
    <w:rsid w:val="005713D5"/>
    <w:rsid w:val="005713F3"/>
    <w:rsid w:val="005716D1"/>
    <w:rsid w:val="00571761"/>
    <w:rsid w:val="0057183E"/>
    <w:rsid w:val="00571A04"/>
    <w:rsid w:val="00571CD2"/>
    <w:rsid w:val="00571E8C"/>
    <w:rsid w:val="00572032"/>
    <w:rsid w:val="0057206E"/>
    <w:rsid w:val="00572432"/>
    <w:rsid w:val="00572436"/>
    <w:rsid w:val="00572459"/>
    <w:rsid w:val="005725CF"/>
    <w:rsid w:val="005728EE"/>
    <w:rsid w:val="00572AE7"/>
    <w:rsid w:val="00572B05"/>
    <w:rsid w:val="00572BC7"/>
    <w:rsid w:val="00572D6D"/>
    <w:rsid w:val="00572DAC"/>
    <w:rsid w:val="00572DE2"/>
    <w:rsid w:val="00572E4E"/>
    <w:rsid w:val="00572EB7"/>
    <w:rsid w:val="0057308E"/>
    <w:rsid w:val="00573115"/>
    <w:rsid w:val="00573282"/>
    <w:rsid w:val="00573348"/>
    <w:rsid w:val="005735FB"/>
    <w:rsid w:val="00573782"/>
    <w:rsid w:val="00573944"/>
    <w:rsid w:val="00573C04"/>
    <w:rsid w:val="00573C87"/>
    <w:rsid w:val="00573E51"/>
    <w:rsid w:val="00573FE1"/>
    <w:rsid w:val="00574095"/>
    <w:rsid w:val="00574211"/>
    <w:rsid w:val="00574328"/>
    <w:rsid w:val="005745C6"/>
    <w:rsid w:val="00574703"/>
    <w:rsid w:val="00574A96"/>
    <w:rsid w:val="00574FD9"/>
    <w:rsid w:val="00575614"/>
    <w:rsid w:val="00575C6D"/>
    <w:rsid w:val="00575E48"/>
    <w:rsid w:val="00576106"/>
    <w:rsid w:val="0057630E"/>
    <w:rsid w:val="005763ED"/>
    <w:rsid w:val="00576890"/>
    <w:rsid w:val="005768C3"/>
    <w:rsid w:val="00576A98"/>
    <w:rsid w:val="00576AA5"/>
    <w:rsid w:val="00576C9B"/>
    <w:rsid w:val="00576F69"/>
    <w:rsid w:val="00577118"/>
    <w:rsid w:val="00577554"/>
    <w:rsid w:val="005800B9"/>
    <w:rsid w:val="00580377"/>
    <w:rsid w:val="00580554"/>
    <w:rsid w:val="00580636"/>
    <w:rsid w:val="0058087A"/>
    <w:rsid w:val="0058093F"/>
    <w:rsid w:val="00580FAF"/>
    <w:rsid w:val="005811FC"/>
    <w:rsid w:val="0058127F"/>
    <w:rsid w:val="00581408"/>
    <w:rsid w:val="0058147C"/>
    <w:rsid w:val="0058149E"/>
    <w:rsid w:val="0058192F"/>
    <w:rsid w:val="00581A59"/>
    <w:rsid w:val="00581AEA"/>
    <w:rsid w:val="00581B63"/>
    <w:rsid w:val="00581C23"/>
    <w:rsid w:val="00581D3C"/>
    <w:rsid w:val="0058210C"/>
    <w:rsid w:val="00582380"/>
    <w:rsid w:val="005824FE"/>
    <w:rsid w:val="00582670"/>
    <w:rsid w:val="005828D0"/>
    <w:rsid w:val="0058293C"/>
    <w:rsid w:val="00582B46"/>
    <w:rsid w:val="00583027"/>
    <w:rsid w:val="00583213"/>
    <w:rsid w:val="00583481"/>
    <w:rsid w:val="005834EF"/>
    <w:rsid w:val="0058359A"/>
    <w:rsid w:val="00583CFB"/>
    <w:rsid w:val="00583EF2"/>
    <w:rsid w:val="00584061"/>
    <w:rsid w:val="00584386"/>
    <w:rsid w:val="00584607"/>
    <w:rsid w:val="005848A2"/>
    <w:rsid w:val="005848EF"/>
    <w:rsid w:val="00584AC8"/>
    <w:rsid w:val="00584ECF"/>
    <w:rsid w:val="00584F8B"/>
    <w:rsid w:val="0058501F"/>
    <w:rsid w:val="00585092"/>
    <w:rsid w:val="005850C2"/>
    <w:rsid w:val="005851FB"/>
    <w:rsid w:val="00585554"/>
    <w:rsid w:val="00585771"/>
    <w:rsid w:val="00585894"/>
    <w:rsid w:val="00585C01"/>
    <w:rsid w:val="00585DA4"/>
    <w:rsid w:val="00585F1E"/>
    <w:rsid w:val="00586120"/>
    <w:rsid w:val="00586247"/>
    <w:rsid w:val="0058637F"/>
    <w:rsid w:val="0058644E"/>
    <w:rsid w:val="005866ED"/>
    <w:rsid w:val="00586943"/>
    <w:rsid w:val="005869FC"/>
    <w:rsid w:val="00586CA3"/>
    <w:rsid w:val="00586D99"/>
    <w:rsid w:val="00586DB2"/>
    <w:rsid w:val="00586DF5"/>
    <w:rsid w:val="00586E3D"/>
    <w:rsid w:val="00586EBC"/>
    <w:rsid w:val="00586F5E"/>
    <w:rsid w:val="00587054"/>
    <w:rsid w:val="0058716F"/>
    <w:rsid w:val="0058785F"/>
    <w:rsid w:val="00587EA2"/>
    <w:rsid w:val="00587F67"/>
    <w:rsid w:val="00590015"/>
    <w:rsid w:val="005902EB"/>
    <w:rsid w:val="005905F3"/>
    <w:rsid w:val="00590775"/>
    <w:rsid w:val="005907C3"/>
    <w:rsid w:val="0059083B"/>
    <w:rsid w:val="00590CD7"/>
    <w:rsid w:val="00590ED8"/>
    <w:rsid w:val="00590F0D"/>
    <w:rsid w:val="00590FD6"/>
    <w:rsid w:val="00591184"/>
    <w:rsid w:val="00591306"/>
    <w:rsid w:val="005915A5"/>
    <w:rsid w:val="0059183D"/>
    <w:rsid w:val="0059194F"/>
    <w:rsid w:val="00591C5A"/>
    <w:rsid w:val="00591F35"/>
    <w:rsid w:val="0059228F"/>
    <w:rsid w:val="005922E4"/>
    <w:rsid w:val="00592733"/>
    <w:rsid w:val="00592AA5"/>
    <w:rsid w:val="00592CEA"/>
    <w:rsid w:val="00592E49"/>
    <w:rsid w:val="00592ECA"/>
    <w:rsid w:val="005930AC"/>
    <w:rsid w:val="00593161"/>
    <w:rsid w:val="00593445"/>
    <w:rsid w:val="005938EE"/>
    <w:rsid w:val="005938F4"/>
    <w:rsid w:val="0059393F"/>
    <w:rsid w:val="0059417A"/>
    <w:rsid w:val="0059440D"/>
    <w:rsid w:val="0059485A"/>
    <w:rsid w:val="00594955"/>
    <w:rsid w:val="00594D6F"/>
    <w:rsid w:val="00594E67"/>
    <w:rsid w:val="00594ECE"/>
    <w:rsid w:val="00594F29"/>
    <w:rsid w:val="005950D6"/>
    <w:rsid w:val="005950DB"/>
    <w:rsid w:val="005955C9"/>
    <w:rsid w:val="00595F55"/>
    <w:rsid w:val="005960A7"/>
    <w:rsid w:val="00596365"/>
    <w:rsid w:val="0059644B"/>
    <w:rsid w:val="005965FB"/>
    <w:rsid w:val="00596E3D"/>
    <w:rsid w:val="00596E5B"/>
    <w:rsid w:val="00596F49"/>
    <w:rsid w:val="00596FA1"/>
    <w:rsid w:val="00597186"/>
    <w:rsid w:val="005971C3"/>
    <w:rsid w:val="00597277"/>
    <w:rsid w:val="005976BD"/>
    <w:rsid w:val="005978DB"/>
    <w:rsid w:val="00597B7B"/>
    <w:rsid w:val="00597D7C"/>
    <w:rsid w:val="00597F77"/>
    <w:rsid w:val="00597FD4"/>
    <w:rsid w:val="005A007D"/>
    <w:rsid w:val="005A0377"/>
    <w:rsid w:val="005A04B6"/>
    <w:rsid w:val="005A068B"/>
    <w:rsid w:val="005A08D6"/>
    <w:rsid w:val="005A0907"/>
    <w:rsid w:val="005A09E8"/>
    <w:rsid w:val="005A0A08"/>
    <w:rsid w:val="005A0CC6"/>
    <w:rsid w:val="005A0D0C"/>
    <w:rsid w:val="005A0ED3"/>
    <w:rsid w:val="005A15BA"/>
    <w:rsid w:val="005A17A2"/>
    <w:rsid w:val="005A1C3E"/>
    <w:rsid w:val="005A1CF6"/>
    <w:rsid w:val="005A1DAF"/>
    <w:rsid w:val="005A1DCC"/>
    <w:rsid w:val="005A2023"/>
    <w:rsid w:val="005A2199"/>
    <w:rsid w:val="005A22B4"/>
    <w:rsid w:val="005A2343"/>
    <w:rsid w:val="005A2417"/>
    <w:rsid w:val="005A24FD"/>
    <w:rsid w:val="005A2843"/>
    <w:rsid w:val="005A29E3"/>
    <w:rsid w:val="005A2A2B"/>
    <w:rsid w:val="005A2B97"/>
    <w:rsid w:val="005A2BB6"/>
    <w:rsid w:val="005A2D82"/>
    <w:rsid w:val="005A3025"/>
    <w:rsid w:val="005A32DC"/>
    <w:rsid w:val="005A3337"/>
    <w:rsid w:val="005A3506"/>
    <w:rsid w:val="005A3706"/>
    <w:rsid w:val="005A3778"/>
    <w:rsid w:val="005A3882"/>
    <w:rsid w:val="005A3A27"/>
    <w:rsid w:val="005A3D20"/>
    <w:rsid w:val="005A3DA4"/>
    <w:rsid w:val="005A41A2"/>
    <w:rsid w:val="005A43EF"/>
    <w:rsid w:val="005A443C"/>
    <w:rsid w:val="005A464A"/>
    <w:rsid w:val="005A478F"/>
    <w:rsid w:val="005A4806"/>
    <w:rsid w:val="005A4F76"/>
    <w:rsid w:val="005A5386"/>
    <w:rsid w:val="005A5403"/>
    <w:rsid w:val="005A551A"/>
    <w:rsid w:val="005A56EA"/>
    <w:rsid w:val="005A5742"/>
    <w:rsid w:val="005A583A"/>
    <w:rsid w:val="005A585E"/>
    <w:rsid w:val="005A59C7"/>
    <w:rsid w:val="005A5B8C"/>
    <w:rsid w:val="005A5F6D"/>
    <w:rsid w:val="005A60C9"/>
    <w:rsid w:val="005A61CD"/>
    <w:rsid w:val="005A6557"/>
    <w:rsid w:val="005A663C"/>
    <w:rsid w:val="005A6740"/>
    <w:rsid w:val="005A6857"/>
    <w:rsid w:val="005A6B8E"/>
    <w:rsid w:val="005A70A7"/>
    <w:rsid w:val="005A732B"/>
    <w:rsid w:val="005A7575"/>
    <w:rsid w:val="005A7769"/>
    <w:rsid w:val="005A781D"/>
    <w:rsid w:val="005A7895"/>
    <w:rsid w:val="005A7DC8"/>
    <w:rsid w:val="005A7EB2"/>
    <w:rsid w:val="005B0086"/>
    <w:rsid w:val="005B00B6"/>
    <w:rsid w:val="005B00E0"/>
    <w:rsid w:val="005B01D7"/>
    <w:rsid w:val="005B10B3"/>
    <w:rsid w:val="005B134F"/>
    <w:rsid w:val="005B161F"/>
    <w:rsid w:val="005B162F"/>
    <w:rsid w:val="005B1A5D"/>
    <w:rsid w:val="005B1AA2"/>
    <w:rsid w:val="005B1C44"/>
    <w:rsid w:val="005B1D7D"/>
    <w:rsid w:val="005B1FDE"/>
    <w:rsid w:val="005B227B"/>
    <w:rsid w:val="005B2542"/>
    <w:rsid w:val="005B268E"/>
    <w:rsid w:val="005B27C2"/>
    <w:rsid w:val="005B2898"/>
    <w:rsid w:val="005B2899"/>
    <w:rsid w:val="005B2A59"/>
    <w:rsid w:val="005B2C0B"/>
    <w:rsid w:val="005B2D76"/>
    <w:rsid w:val="005B305E"/>
    <w:rsid w:val="005B34AE"/>
    <w:rsid w:val="005B36A8"/>
    <w:rsid w:val="005B3748"/>
    <w:rsid w:val="005B37CA"/>
    <w:rsid w:val="005B3901"/>
    <w:rsid w:val="005B3CF2"/>
    <w:rsid w:val="005B3DAD"/>
    <w:rsid w:val="005B40B2"/>
    <w:rsid w:val="005B4578"/>
    <w:rsid w:val="005B47B8"/>
    <w:rsid w:val="005B4910"/>
    <w:rsid w:val="005B4AAA"/>
    <w:rsid w:val="005B4BCC"/>
    <w:rsid w:val="005B4C3B"/>
    <w:rsid w:val="005B5053"/>
    <w:rsid w:val="005B539B"/>
    <w:rsid w:val="005B5577"/>
    <w:rsid w:val="005B5585"/>
    <w:rsid w:val="005B59AD"/>
    <w:rsid w:val="005B5F47"/>
    <w:rsid w:val="005B5FE8"/>
    <w:rsid w:val="005B60E5"/>
    <w:rsid w:val="005B6478"/>
    <w:rsid w:val="005B652B"/>
    <w:rsid w:val="005B6683"/>
    <w:rsid w:val="005B6960"/>
    <w:rsid w:val="005B6C08"/>
    <w:rsid w:val="005B6C98"/>
    <w:rsid w:val="005B7181"/>
    <w:rsid w:val="005B7187"/>
    <w:rsid w:val="005B7BA9"/>
    <w:rsid w:val="005B7BE4"/>
    <w:rsid w:val="005C0B18"/>
    <w:rsid w:val="005C0BEB"/>
    <w:rsid w:val="005C0F5C"/>
    <w:rsid w:val="005C1031"/>
    <w:rsid w:val="005C107A"/>
    <w:rsid w:val="005C10F0"/>
    <w:rsid w:val="005C1269"/>
    <w:rsid w:val="005C1632"/>
    <w:rsid w:val="005C1714"/>
    <w:rsid w:val="005C1B7D"/>
    <w:rsid w:val="005C1D00"/>
    <w:rsid w:val="005C1E2D"/>
    <w:rsid w:val="005C1EC5"/>
    <w:rsid w:val="005C1FEB"/>
    <w:rsid w:val="005C23F6"/>
    <w:rsid w:val="005C2491"/>
    <w:rsid w:val="005C2B42"/>
    <w:rsid w:val="005C3108"/>
    <w:rsid w:val="005C3122"/>
    <w:rsid w:val="005C3281"/>
    <w:rsid w:val="005C33B1"/>
    <w:rsid w:val="005C3604"/>
    <w:rsid w:val="005C3CD1"/>
    <w:rsid w:val="005C3E1D"/>
    <w:rsid w:val="005C44CB"/>
    <w:rsid w:val="005C45AF"/>
    <w:rsid w:val="005C45E3"/>
    <w:rsid w:val="005C4743"/>
    <w:rsid w:val="005C478D"/>
    <w:rsid w:val="005C4A41"/>
    <w:rsid w:val="005C4B40"/>
    <w:rsid w:val="005C4D8E"/>
    <w:rsid w:val="005C4E5B"/>
    <w:rsid w:val="005C50A1"/>
    <w:rsid w:val="005C511F"/>
    <w:rsid w:val="005C51B0"/>
    <w:rsid w:val="005C51E3"/>
    <w:rsid w:val="005C5606"/>
    <w:rsid w:val="005C5C87"/>
    <w:rsid w:val="005C5CA1"/>
    <w:rsid w:val="005C5CD1"/>
    <w:rsid w:val="005C5EC8"/>
    <w:rsid w:val="005C5F0C"/>
    <w:rsid w:val="005C6187"/>
    <w:rsid w:val="005C61E9"/>
    <w:rsid w:val="005C6255"/>
    <w:rsid w:val="005C63C7"/>
    <w:rsid w:val="005C6648"/>
    <w:rsid w:val="005C6C8C"/>
    <w:rsid w:val="005C70A6"/>
    <w:rsid w:val="005C70B4"/>
    <w:rsid w:val="005C72DB"/>
    <w:rsid w:val="005C7338"/>
    <w:rsid w:val="005C76CC"/>
    <w:rsid w:val="005C76E0"/>
    <w:rsid w:val="005C77A0"/>
    <w:rsid w:val="005C791D"/>
    <w:rsid w:val="005C79E6"/>
    <w:rsid w:val="005C7F33"/>
    <w:rsid w:val="005C7F3D"/>
    <w:rsid w:val="005C7F80"/>
    <w:rsid w:val="005D014B"/>
    <w:rsid w:val="005D03AF"/>
    <w:rsid w:val="005D0864"/>
    <w:rsid w:val="005D08D1"/>
    <w:rsid w:val="005D0945"/>
    <w:rsid w:val="005D0A06"/>
    <w:rsid w:val="005D0A6B"/>
    <w:rsid w:val="005D0D50"/>
    <w:rsid w:val="005D10DB"/>
    <w:rsid w:val="005D1148"/>
    <w:rsid w:val="005D1298"/>
    <w:rsid w:val="005D1AA6"/>
    <w:rsid w:val="005D1ECC"/>
    <w:rsid w:val="005D223C"/>
    <w:rsid w:val="005D22E5"/>
    <w:rsid w:val="005D270B"/>
    <w:rsid w:val="005D2856"/>
    <w:rsid w:val="005D2877"/>
    <w:rsid w:val="005D2A47"/>
    <w:rsid w:val="005D2C1E"/>
    <w:rsid w:val="005D2C5F"/>
    <w:rsid w:val="005D2EB8"/>
    <w:rsid w:val="005D3345"/>
    <w:rsid w:val="005D369F"/>
    <w:rsid w:val="005D372B"/>
    <w:rsid w:val="005D37B8"/>
    <w:rsid w:val="005D3A6B"/>
    <w:rsid w:val="005D3AD5"/>
    <w:rsid w:val="005D3AD6"/>
    <w:rsid w:val="005D3BC0"/>
    <w:rsid w:val="005D3CF2"/>
    <w:rsid w:val="005D3FCE"/>
    <w:rsid w:val="005D4084"/>
    <w:rsid w:val="005D4436"/>
    <w:rsid w:val="005D45AC"/>
    <w:rsid w:val="005D46BD"/>
    <w:rsid w:val="005D47D0"/>
    <w:rsid w:val="005D47E1"/>
    <w:rsid w:val="005D4A51"/>
    <w:rsid w:val="005D4AB5"/>
    <w:rsid w:val="005D4BF2"/>
    <w:rsid w:val="005D4D47"/>
    <w:rsid w:val="005D4F5D"/>
    <w:rsid w:val="005D569A"/>
    <w:rsid w:val="005D569C"/>
    <w:rsid w:val="005D5718"/>
    <w:rsid w:val="005D58AE"/>
    <w:rsid w:val="005D59AE"/>
    <w:rsid w:val="005D5A22"/>
    <w:rsid w:val="005D5AB9"/>
    <w:rsid w:val="005D5D35"/>
    <w:rsid w:val="005D5E16"/>
    <w:rsid w:val="005D5ED2"/>
    <w:rsid w:val="005D6019"/>
    <w:rsid w:val="005D6148"/>
    <w:rsid w:val="005D68A9"/>
    <w:rsid w:val="005D6997"/>
    <w:rsid w:val="005D69D2"/>
    <w:rsid w:val="005D6A39"/>
    <w:rsid w:val="005D6CAD"/>
    <w:rsid w:val="005D6D62"/>
    <w:rsid w:val="005D700E"/>
    <w:rsid w:val="005D76E1"/>
    <w:rsid w:val="005D79A8"/>
    <w:rsid w:val="005D79E9"/>
    <w:rsid w:val="005D7CCA"/>
    <w:rsid w:val="005D7DCD"/>
    <w:rsid w:val="005D7E19"/>
    <w:rsid w:val="005D7E54"/>
    <w:rsid w:val="005E007E"/>
    <w:rsid w:val="005E0193"/>
    <w:rsid w:val="005E041A"/>
    <w:rsid w:val="005E0457"/>
    <w:rsid w:val="005E05FC"/>
    <w:rsid w:val="005E07C4"/>
    <w:rsid w:val="005E0858"/>
    <w:rsid w:val="005E0BE8"/>
    <w:rsid w:val="005E1089"/>
    <w:rsid w:val="005E10C9"/>
    <w:rsid w:val="005E1176"/>
    <w:rsid w:val="005E11CE"/>
    <w:rsid w:val="005E11E4"/>
    <w:rsid w:val="005E153F"/>
    <w:rsid w:val="005E1595"/>
    <w:rsid w:val="005E176E"/>
    <w:rsid w:val="005E1B56"/>
    <w:rsid w:val="005E1D0A"/>
    <w:rsid w:val="005E215D"/>
    <w:rsid w:val="005E23ED"/>
    <w:rsid w:val="005E23F1"/>
    <w:rsid w:val="005E2564"/>
    <w:rsid w:val="005E258C"/>
    <w:rsid w:val="005E2E08"/>
    <w:rsid w:val="005E2EFC"/>
    <w:rsid w:val="005E34FB"/>
    <w:rsid w:val="005E3899"/>
    <w:rsid w:val="005E3D9A"/>
    <w:rsid w:val="005E3FFC"/>
    <w:rsid w:val="005E40E0"/>
    <w:rsid w:val="005E411A"/>
    <w:rsid w:val="005E4447"/>
    <w:rsid w:val="005E44DE"/>
    <w:rsid w:val="005E458C"/>
    <w:rsid w:val="005E459F"/>
    <w:rsid w:val="005E466D"/>
    <w:rsid w:val="005E4742"/>
    <w:rsid w:val="005E477D"/>
    <w:rsid w:val="005E4986"/>
    <w:rsid w:val="005E5000"/>
    <w:rsid w:val="005E5195"/>
    <w:rsid w:val="005E524C"/>
    <w:rsid w:val="005E541E"/>
    <w:rsid w:val="005E55AE"/>
    <w:rsid w:val="005E5725"/>
    <w:rsid w:val="005E6230"/>
    <w:rsid w:val="005E632C"/>
    <w:rsid w:val="005E6344"/>
    <w:rsid w:val="005E680F"/>
    <w:rsid w:val="005E6815"/>
    <w:rsid w:val="005E6902"/>
    <w:rsid w:val="005E6ABA"/>
    <w:rsid w:val="005E6B11"/>
    <w:rsid w:val="005E6E10"/>
    <w:rsid w:val="005E7070"/>
    <w:rsid w:val="005E76C1"/>
    <w:rsid w:val="005E76E5"/>
    <w:rsid w:val="005E7A7E"/>
    <w:rsid w:val="005E7C4B"/>
    <w:rsid w:val="005E7DDB"/>
    <w:rsid w:val="005E7EE9"/>
    <w:rsid w:val="005F00E9"/>
    <w:rsid w:val="005F0180"/>
    <w:rsid w:val="005F0219"/>
    <w:rsid w:val="005F0BD5"/>
    <w:rsid w:val="005F0C55"/>
    <w:rsid w:val="005F0F2A"/>
    <w:rsid w:val="005F0FD2"/>
    <w:rsid w:val="005F101A"/>
    <w:rsid w:val="005F10BD"/>
    <w:rsid w:val="005F1301"/>
    <w:rsid w:val="005F1484"/>
    <w:rsid w:val="005F189A"/>
    <w:rsid w:val="005F18D1"/>
    <w:rsid w:val="005F1B6C"/>
    <w:rsid w:val="005F1EB6"/>
    <w:rsid w:val="005F1ECA"/>
    <w:rsid w:val="005F1FC0"/>
    <w:rsid w:val="005F22DC"/>
    <w:rsid w:val="005F279A"/>
    <w:rsid w:val="005F29AA"/>
    <w:rsid w:val="005F2E58"/>
    <w:rsid w:val="005F3009"/>
    <w:rsid w:val="005F312B"/>
    <w:rsid w:val="005F31AA"/>
    <w:rsid w:val="005F377B"/>
    <w:rsid w:val="005F388A"/>
    <w:rsid w:val="005F3ABD"/>
    <w:rsid w:val="005F3C7A"/>
    <w:rsid w:val="005F3EF0"/>
    <w:rsid w:val="005F3F7A"/>
    <w:rsid w:val="005F404F"/>
    <w:rsid w:val="005F409A"/>
    <w:rsid w:val="005F426C"/>
    <w:rsid w:val="005F427B"/>
    <w:rsid w:val="005F4340"/>
    <w:rsid w:val="005F45E8"/>
    <w:rsid w:val="005F4774"/>
    <w:rsid w:val="005F49AE"/>
    <w:rsid w:val="005F4C7E"/>
    <w:rsid w:val="005F4DE5"/>
    <w:rsid w:val="005F5231"/>
    <w:rsid w:val="005F52B6"/>
    <w:rsid w:val="005F533C"/>
    <w:rsid w:val="005F5382"/>
    <w:rsid w:val="005F5E95"/>
    <w:rsid w:val="005F60A4"/>
    <w:rsid w:val="005F61D6"/>
    <w:rsid w:val="005F63C7"/>
    <w:rsid w:val="005F6713"/>
    <w:rsid w:val="005F6AC9"/>
    <w:rsid w:val="005F6CF5"/>
    <w:rsid w:val="005F6DBC"/>
    <w:rsid w:val="005F6EE4"/>
    <w:rsid w:val="005F7208"/>
    <w:rsid w:val="005F72C8"/>
    <w:rsid w:val="005F7679"/>
    <w:rsid w:val="005F76DA"/>
    <w:rsid w:val="005F7788"/>
    <w:rsid w:val="005F77B9"/>
    <w:rsid w:val="006000BF"/>
    <w:rsid w:val="0060021E"/>
    <w:rsid w:val="0060042C"/>
    <w:rsid w:val="006004FF"/>
    <w:rsid w:val="00600572"/>
    <w:rsid w:val="006006C0"/>
    <w:rsid w:val="00600719"/>
    <w:rsid w:val="00600827"/>
    <w:rsid w:val="006010CB"/>
    <w:rsid w:val="00601214"/>
    <w:rsid w:val="00601354"/>
    <w:rsid w:val="00601635"/>
    <w:rsid w:val="00601785"/>
    <w:rsid w:val="0060181E"/>
    <w:rsid w:val="00601F31"/>
    <w:rsid w:val="006022EB"/>
    <w:rsid w:val="006024ED"/>
    <w:rsid w:val="00602814"/>
    <w:rsid w:val="006029EE"/>
    <w:rsid w:val="00602BB5"/>
    <w:rsid w:val="00602DDB"/>
    <w:rsid w:val="00602F63"/>
    <w:rsid w:val="0060323A"/>
    <w:rsid w:val="00603377"/>
    <w:rsid w:val="00603679"/>
    <w:rsid w:val="00603F28"/>
    <w:rsid w:val="00604081"/>
    <w:rsid w:val="006042FA"/>
    <w:rsid w:val="006043D2"/>
    <w:rsid w:val="00604DD1"/>
    <w:rsid w:val="006052F7"/>
    <w:rsid w:val="00605871"/>
    <w:rsid w:val="006058E6"/>
    <w:rsid w:val="00605EAC"/>
    <w:rsid w:val="00605F7F"/>
    <w:rsid w:val="00606039"/>
    <w:rsid w:val="006066EB"/>
    <w:rsid w:val="0060674C"/>
    <w:rsid w:val="00606847"/>
    <w:rsid w:val="00606A71"/>
    <w:rsid w:val="00606AE3"/>
    <w:rsid w:val="00606D05"/>
    <w:rsid w:val="00606E42"/>
    <w:rsid w:val="00606ECE"/>
    <w:rsid w:val="00606F87"/>
    <w:rsid w:val="00606FE5"/>
    <w:rsid w:val="006070CA"/>
    <w:rsid w:val="006074E6"/>
    <w:rsid w:val="00607502"/>
    <w:rsid w:val="00607658"/>
    <w:rsid w:val="0060778F"/>
    <w:rsid w:val="00607827"/>
    <w:rsid w:val="00607844"/>
    <w:rsid w:val="00607A7B"/>
    <w:rsid w:val="00607C91"/>
    <w:rsid w:val="00607F4E"/>
    <w:rsid w:val="00607FA8"/>
    <w:rsid w:val="006100A5"/>
    <w:rsid w:val="00610374"/>
    <w:rsid w:val="00610410"/>
    <w:rsid w:val="006105E4"/>
    <w:rsid w:val="0061087F"/>
    <w:rsid w:val="006109AF"/>
    <w:rsid w:val="00610B16"/>
    <w:rsid w:val="00610BBD"/>
    <w:rsid w:val="00610E3B"/>
    <w:rsid w:val="00610F65"/>
    <w:rsid w:val="0061104D"/>
    <w:rsid w:val="00611729"/>
    <w:rsid w:val="00611764"/>
    <w:rsid w:val="00611793"/>
    <w:rsid w:val="0061183F"/>
    <w:rsid w:val="00611CB0"/>
    <w:rsid w:val="006122F3"/>
    <w:rsid w:val="00612360"/>
    <w:rsid w:val="00612407"/>
    <w:rsid w:val="00612B03"/>
    <w:rsid w:val="00612C71"/>
    <w:rsid w:val="00612E5D"/>
    <w:rsid w:val="00612F9D"/>
    <w:rsid w:val="00613073"/>
    <w:rsid w:val="00613331"/>
    <w:rsid w:val="00613336"/>
    <w:rsid w:val="00613604"/>
    <w:rsid w:val="0061382E"/>
    <w:rsid w:val="006139C6"/>
    <w:rsid w:val="00613B3C"/>
    <w:rsid w:val="00613CC5"/>
    <w:rsid w:val="00614249"/>
    <w:rsid w:val="00614650"/>
    <w:rsid w:val="006147E4"/>
    <w:rsid w:val="006147F1"/>
    <w:rsid w:val="00614877"/>
    <w:rsid w:val="006148D0"/>
    <w:rsid w:val="00614A1F"/>
    <w:rsid w:val="00614BA0"/>
    <w:rsid w:val="00614EAE"/>
    <w:rsid w:val="0061544A"/>
    <w:rsid w:val="006154E6"/>
    <w:rsid w:val="0061580D"/>
    <w:rsid w:val="00615CC5"/>
    <w:rsid w:val="00615DFF"/>
    <w:rsid w:val="00615E49"/>
    <w:rsid w:val="00615F4C"/>
    <w:rsid w:val="00616C1C"/>
    <w:rsid w:val="00616E30"/>
    <w:rsid w:val="0061707C"/>
    <w:rsid w:val="006170AC"/>
    <w:rsid w:val="00617386"/>
    <w:rsid w:val="00617459"/>
    <w:rsid w:val="00617496"/>
    <w:rsid w:val="00617932"/>
    <w:rsid w:val="00617994"/>
    <w:rsid w:val="00617A85"/>
    <w:rsid w:val="00617B22"/>
    <w:rsid w:val="00617B7E"/>
    <w:rsid w:val="006200F8"/>
    <w:rsid w:val="006202F5"/>
    <w:rsid w:val="0062040D"/>
    <w:rsid w:val="00620721"/>
    <w:rsid w:val="00620980"/>
    <w:rsid w:val="00620C9A"/>
    <w:rsid w:val="006210D9"/>
    <w:rsid w:val="00621103"/>
    <w:rsid w:val="00621239"/>
    <w:rsid w:val="00621482"/>
    <w:rsid w:val="00621583"/>
    <w:rsid w:val="00621876"/>
    <w:rsid w:val="006219C1"/>
    <w:rsid w:val="00622102"/>
    <w:rsid w:val="00622571"/>
    <w:rsid w:val="006226CD"/>
    <w:rsid w:val="006227A2"/>
    <w:rsid w:val="00622AC0"/>
    <w:rsid w:val="00622D31"/>
    <w:rsid w:val="00622DAE"/>
    <w:rsid w:val="0062361B"/>
    <w:rsid w:val="00623801"/>
    <w:rsid w:val="006238A0"/>
    <w:rsid w:val="00623BA7"/>
    <w:rsid w:val="00623C39"/>
    <w:rsid w:val="00623C88"/>
    <w:rsid w:val="0062419E"/>
    <w:rsid w:val="0062427F"/>
    <w:rsid w:val="0062452B"/>
    <w:rsid w:val="00624691"/>
    <w:rsid w:val="006246DD"/>
    <w:rsid w:val="006246EB"/>
    <w:rsid w:val="00624E21"/>
    <w:rsid w:val="0062505C"/>
    <w:rsid w:val="006252C9"/>
    <w:rsid w:val="006253C9"/>
    <w:rsid w:val="0062544D"/>
    <w:rsid w:val="006254C0"/>
    <w:rsid w:val="006254C9"/>
    <w:rsid w:val="006255BA"/>
    <w:rsid w:val="00625D98"/>
    <w:rsid w:val="006260DC"/>
    <w:rsid w:val="0062644F"/>
    <w:rsid w:val="00626563"/>
    <w:rsid w:val="006265FB"/>
    <w:rsid w:val="0062660D"/>
    <w:rsid w:val="00626756"/>
    <w:rsid w:val="006267D9"/>
    <w:rsid w:val="006269F2"/>
    <w:rsid w:val="00626A96"/>
    <w:rsid w:val="00626B9E"/>
    <w:rsid w:val="00626BA1"/>
    <w:rsid w:val="00626E7D"/>
    <w:rsid w:val="00626F42"/>
    <w:rsid w:val="0062703A"/>
    <w:rsid w:val="0062713B"/>
    <w:rsid w:val="00627156"/>
    <w:rsid w:val="00627A30"/>
    <w:rsid w:val="00627B55"/>
    <w:rsid w:val="00627BA6"/>
    <w:rsid w:val="00627D39"/>
    <w:rsid w:val="00627D8A"/>
    <w:rsid w:val="00627EF8"/>
    <w:rsid w:val="0063035B"/>
    <w:rsid w:val="006306BC"/>
    <w:rsid w:val="006309AE"/>
    <w:rsid w:val="00630B54"/>
    <w:rsid w:val="00630D8C"/>
    <w:rsid w:val="00630DD4"/>
    <w:rsid w:val="00630DDE"/>
    <w:rsid w:val="00630EA2"/>
    <w:rsid w:val="006310C8"/>
    <w:rsid w:val="0063131C"/>
    <w:rsid w:val="0063139E"/>
    <w:rsid w:val="006313C9"/>
    <w:rsid w:val="006315EB"/>
    <w:rsid w:val="006315F8"/>
    <w:rsid w:val="00631F83"/>
    <w:rsid w:val="00632072"/>
    <w:rsid w:val="00632259"/>
    <w:rsid w:val="006323A6"/>
    <w:rsid w:val="00632503"/>
    <w:rsid w:val="00632762"/>
    <w:rsid w:val="00632908"/>
    <w:rsid w:val="00632A17"/>
    <w:rsid w:val="00632C68"/>
    <w:rsid w:val="00632D59"/>
    <w:rsid w:val="00632DBD"/>
    <w:rsid w:val="0063322A"/>
    <w:rsid w:val="0063331B"/>
    <w:rsid w:val="00633352"/>
    <w:rsid w:val="00633424"/>
    <w:rsid w:val="006337E4"/>
    <w:rsid w:val="00633899"/>
    <w:rsid w:val="00633937"/>
    <w:rsid w:val="00633A7F"/>
    <w:rsid w:val="00633B21"/>
    <w:rsid w:val="00633DC5"/>
    <w:rsid w:val="00633E33"/>
    <w:rsid w:val="00633EC8"/>
    <w:rsid w:val="0063411F"/>
    <w:rsid w:val="00634201"/>
    <w:rsid w:val="006342E2"/>
    <w:rsid w:val="00634313"/>
    <w:rsid w:val="00634349"/>
    <w:rsid w:val="006345DE"/>
    <w:rsid w:val="006346F7"/>
    <w:rsid w:val="00634988"/>
    <w:rsid w:val="00634A03"/>
    <w:rsid w:val="006350BE"/>
    <w:rsid w:val="00635104"/>
    <w:rsid w:val="0063527E"/>
    <w:rsid w:val="00635541"/>
    <w:rsid w:val="006356C8"/>
    <w:rsid w:val="00635732"/>
    <w:rsid w:val="006358D0"/>
    <w:rsid w:val="00635AB1"/>
    <w:rsid w:val="00635B0B"/>
    <w:rsid w:val="00635C67"/>
    <w:rsid w:val="00635D90"/>
    <w:rsid w:val="00635E5C"/>
    <w:rsid w:val="00636309"/>
    <w:rsid w:val="006363BA"/>
    <w:rsid w:val="006367E6"/>
    <w:rsid w:val="00636971"/>
    <w:rsid w:val="00636A17"/>
    <w:rsid w:val="0063745C"/>
    <w:rsid w:val="00637846"/>
    <w:rsid w:val="006378AB"/>
    <w:rsid w:val="00637A88"/>
    <w:rsid w:val="00637CD6"/>
    <w:rsid w:val="006401B3"/>
    <w:rsid w:val="00640284"/>
    <w:rsid w:val="006402E0"/>
    <w:rsid w:val="006404DC"/>
    <w:rsid w:val="006404E5"/>
    <w:rsid w:val="00640789"/>
    <w:rsid w:val="00640824"/>
    <w:rsid w:val="0064091F"/>
    <w:rsid w:val="006409B5"/>
    <w:rsid w:val="00640CCB"/>
    <w:rsid w:val="00640D4A"/>
    <w:rsid w:val="00640F31"/>
    <w:rsid w:val="00640F7C"/>
    <w:rsid w:val="006412C3"/>
    <w:rsid w:val="00641386"/>
    <w:rsid w:val="006413A3"/>
    <w:rsid w:val="0064156E"/>
    <w:rsid w:val="00641902"/>
    <w:rsid w:val="00641AD4"/>
    <w:rsid w:val="00641BB7"/>
    <w:rsid w:val="00641CF0"/>
    <w:rsid w:val="00641ED3"/>
    <w:rsid w:val="00642045"/>
    <w:rsid w:val="006421F2"/>
    <w:rsid w:val="0064222C"/>
    <w:rsid w:val="0064232F"/>
    <w:rsid w:val="00642352"/>
    <w:rsid w:val="0064256B"/>
    <w:rsid w:val="00642908"/>
    <w:rsid w:val="00642978"/>
    <w:rsid w:val="0064297B"/>
    <w:rsid w:val="00642D56"/>
    <w:rsid w:val="00642DA9"/>
    <w:rsid w:val="006430F7"/>
    <w:rsid w:val="0064324A"/>
    <w:rsid w:val="0064325B"/>
    <w:rsid w:val="006432E8"/>
    <w:rsid w:val="006433D4"/>
    <w:rsid w:val="00643B1A"/>
    <w:rsid w:val="00643BA4"/>
    <w:rsid w:val="00643CFE"/>
    <w:rsid w:val="00643E55"/>
    <w:rsid w:val="0064416C"/>
    <w:rsid w:val="006441AC"/>
    <w:rsid w:val="0064426A"/>
    <w:rsid w:val="0064435E"/>
    <w:rsid w:val="00644600"/>
    <w:rsid w:val="0064466F"/>
    <w:rsid w:val="00644705"/>
    <w:rsid w:val="00644ACB"/>
    <w:rsid w:val="00644AD6"/>
    <w:rsid w:val="00644F97"/>
    <w:rsid w:val="00644FF1"/>
    <w:rsid w:val="006450EC"/>
    <w:rsid w:val="006451E9"/>
    <w:rsid w:val="00645534"/>
    <w:rsid w:val="00645F2D"/>
    <w:rsid w:val="00646BEC"/>
    <w:rsid w:val="006471C3"/>
    <w:rsid w:val="00647276"/>
    <w:rsid w:val="006476E0"/>
    <w:rsid w:val="00647C22"/>
    <w:rsid w:val="00647C23"/>
    <w:rsid w:val="00647F43"/>
    <w:rsid w:val="00650194"/>
    <w:rsid w:val="0065027B"/>
    <w:rsid w:val="00650446"/>
    <w:rsid w:val="0065072B"/>
    <w:rsid w:val="0065089E"/>
    <w:rsid w:val="006509AD"/>
    <w:rsid w:val="00650AD9"/>
    <w:rsid w:val="00650D08"/>
    <w:rsid w:val="00650ECE"/>
    <w:rsid w:val="00650FF5"/>
    <w:rsid w:val="006510C2"/>
    <w:rsid w:val="00651142"/>
    <w:rsid w:val="0065114A"/>
    <w:rsid w:val="0065140E"/>
    <w:rsid w:val="00651462"/>
    <w:rsid w:val="00651474"/>
    <w:rsid w:val="00651673"/>
    <w:rsid w:val="00651788"/>
    <w:rsid w:val="00651AB7"/>
    <w:rsid w:val="00651CD1"/>
    <w:rsid w:val="00651CE6"/>
    <w:rsid w:val="00651E89"/>
    <w:rsid w:val="00651E98"/>
    <w:rsid w:val="00651ED3"/>
    <w:rsid w:val="0065223E"/>
    <w:rsid w:val="0065230B"/>
    <w:rsid w:val="00652333"/>
    <w:rsid w:val="006524AC"/>
    <w:rsid w:val="00652551"/>
    <w:rsid w:val="00652563"/>
    <w:rsid w:val="0065265C"/>
    <w:rsid w:val="0065275D"/>
    <w:rsid w:val="00652950"/>
    <w:rsid w:val="00652A38"/>
    <w:rsid w:val="00652ABA"/>
    <w:rsid w:val="00652C0C"/>
    <w:rsid w:val="00652FDF"/>
    <w:rsid w:val="00653091"/>
    <w:rsid w:val="006535F5"/>
    <w:rsid w:val="0065370F"/>
    <w:rsid w:val="0065383D"/>
    <w:rsid w:val="00653B15"/>
    <w:rsid w:val="00653B49"/>
    <w:rsid w:val="00653B80"/>
    <w:rsid w:val="00653D42"/>
    <w:rsid w:val="00653EFB"/>
    <w:rsid w:val="00653F7C"/>
    <w:rsid w:val="006542B0"/>
    <w:rsid w:val="00654356"/>
    <w:rsid w:val="00654365"/>
    <w:rsid w:val="00654460"/>
    <w:rsid w:val="00654484"/>
    <w:rsid w:val="0065458A"/>
    <w:rsid w:val="00654618"/>
    <w:rsid w:val="006549A9"/>
    <w:rsid w:val="00654A0C"/>
    <w:rsid w:val="00654B59"/>
    <w:rsid w:val="00654B66"/>
    <w:rsid w:val="00654CC7"/>
    <w:rsid w:val="00655953"/>
    <w:rsid w:val="0065595E"/>
    <w:rsid w:val="00655F89"/>
    <w:rsid w:val="00655FBD"/>
    <w:rsid w:val="00655FC6"/>
    <w:rsid w:val="0065625C"/>
    <w:rsid w:val="00656390"/>
    <w:rsid w:val="00656678"/>
    <w:rsid w:val="006567B5"/>
    <w:rsid w:val="00656C69"/>
    <w:rsid w:val="00656C79"/>
    <w:rsid w:val="00656CBA"/>
    <w:rsid w:val="00657173"/>
    <w:rsid w:val="00657800"/>
    <w:rsid w:val="00657AD7"/>
    <w:rsid w:val="00657E86"/>
    <w:rsid w:val="0066018C"/>
    <w:rsid w:val="006601F9"/>
    <w:rsid w:val="0066038D"/>
    <w:rsid w:val="006607C7"/>
    <w:rsid w:val="00660881"/>
    <w:rsid w:val="00660951"/>
    <w:rsid w:val="0066099E"/>
    <w:rsid w:val="00660A01"/>
    <w:rsid w:val="00660BCB"/>
    <w:rsid w:val="00660C41"/>
    <w:rsid w:val="00660CFC"/>
    <w:rsid w:val="00660EEC"/>
    <w:rsid w:val="006613A5"/>
    <w:rsid w:val="00661AD3"/>
    <w:rsid w:val="00662406"/>
    <w:rsid w:val="006624F0"/>
    <w:rsid w:val="00662544"/>
    <w:rsid w:val="006626FC"/>
    <w:rsid w:val="0066281D"/>
    <w:rsid w:val="006628EF"/>
    <w:rsid w:val="00662B17"/>
    <w:rsid w:val="00662D41"/>
    <w:rsid w:val="00662E28"/>
    <w:rsid w:val="00662ED0"/>
    <w:rsid w:val="00663058"/>
    <w:rsid w:val="006631CC"/>
    <w:rsid w:val="00663757"/>
    <w:rsid w:val="00663911"/>
    <w:rsid w:val="00663A03"/>
    <w:rsid w:val="00663B6C"/>
    <w:rsid w:val="00663D05"/>
    <w:rsid w:val="00663F0A"/>
    <w:rsid w:val="0066415D"/>
    <w:rsid w:val="006642AE"/>
    <w:rsid w:val="00664362"/>
    <w:rsid w:val="00664571"/>
    <w:rsid w:val="00664649"/>
    <w:rsid w:val="00664760"/>
    <w:rsid w:val="00664B7C"/>
    <w:rsid w:val="00664CB8"/>
    <w:rsid w:val="00664DC9"/>
    <w:rsid w:val="00664E7A"/>
    <w:rsid w:val="00664EEE"/>
    <w:rsid w:val="00665429"/>
    <w:rsid w:val="006656B1"/>
    <w:rsid w:val="006659E7"/>
    <w:rsid w:val="006660E1"/>
    <w:rsid w:val="00666127"/>
    <w:rsid w:val="006661A6"/>
    <w:rsid w:val="006661B0"/>
    <w:rsid w:val="006663D1"/>
    <w:rsid w:val="00666906"/>
    <w:rsid w:val="00666D8A"/>
    <w:rsid w:val="00666E13"/>
    <w:rsid w:val="006670CE"/>
    <w:rsid w:val="006671B8"/>
    <w:rsid w:val="00667285"/>
    <w:rsid w:val="00667569"/>
    <w:rsid w:val="0066786D"/>
    <w:rsid w:val="0066794E"/>
    <w:rsid w:val="00667CE6"/>
    <w:rsid w:val="00667DFD"/>
    <w:rsid w:val="0067008E"/>
    <w:rsid w:val="00670DB4"/>
    <w:rsid w:val="00670E90"/>
    <w:rsid w:val="00670EE7"/>
    <w:rsid w:val="006711F1"/>
    <w:rsid w:val="006717B3"/>
    <w:rsid w:val="00671B32"/>
    <w:rsid w:val="00671C86"/>
    <w:rsid w:val="00671C94"/>
    <w:rsid w:val="00671DF8"/>
    <w:rsid w:val="0067227D"/>
    <w:rsid w:val="0067234F"/>
    <w:rsid w:val="0067240C"/>
    <w:rsid w:val="0067253A"/>
    <w:rsid w:val="00672844"/>
    <w:rsid w:val="006728A2"/>
    <w:rsid w:val="00672989"/>
    <w:rsid w:val="00673140"/>
    <w:rsid w:val="0067360A"/>
    <w:rsid w:val="006736FB"/>
    <w:rsid w:val="00673709"/>
    <w:rsid w:val="00673891"/>
    <w:rsid w:val="00673AA3"/>
    <w:rsid w:val="00673BFF"/>
    <w:rsid w:val="00673C4A"/>
    <w:rsid w:val="00673FFC"/>
    <w:rsid w:val="00674115"/>
    <w:rsid w:val="00674454"/>
    <w:rsid w:val="00674467"/>
    <w:rsid w:val="00674666"/>
    <w:rsid w:val="00674745"/>
    <w:rsid w:val="006747C6"/>
    <w:rsid w:val="00674D27"/>
    <w:rsid w:val="00674D78"/>
    <w:rsid w:val="0067507C"/>
    <w:rsid w:val="00675202"/>
    <w:rsid w:val="0067525D"/>
    <w:rsid w:val="006755B0"/>
    <w:rsid w:val="00675635"/>
    <w:rsid w:val="006759DC"/>
    <w:rsid w:val="00675A99"/>
    <w:rsid w:val="00675AA7"/>
    <w:rsid w:val="00675D3F"/>
    <w:rsid w:val="00675EEA"/>
    <w:rsid w:val="0067603A"/>
    <w:rsid w:val="00676176"/>
    <w:rsid w:val="006763B6"/>
    <w:rsid w:val="006763B8"/>
    <w:rsid w:val="0067658E"/>
    <w:rsid w:val="00676946"/>
    <w:rsid w:val="0067699E"/>
    <w:rsid w:val="00676BA8"/>
    <w:rsid w:val="00676CAE"/>
    <w:rsid w:val="00676D43"/>
    <w:rsid w:val="00676FA1"/>
    <w:rsid w:val="0067712C"/>
    <w:rsid w:val="006774C7"/>
    <w:rsid w:val="00677D02"/>
    <w:rsid w:val="00677E53"/>
    <w:rsid w:val="00677F59"/>
    <w:rsid w:val="0068112B"/>
    <w:rsid w:val="006811E1"/>
    <w:rsid w:val="00681390"/>
    <w:rsid w:val="006813A2"/>
    <w:rsid w:val="00681444"/>
    <w:rsid w:val="006816A7"/>
    <w:rsid w:val="00681784"/>
    <w:rsid w:val="006817FE"/>
    <w:rsid w:val="00681872"/>
    <w:rsid w:val="006819DA"/>
    <w:rsid w:val="00681D72"/>
    <w:rsid w:val="00681FBF"/>
    <w:rsid w:val="00682103"/>
    <w:rsid w:val="006823A4"/>
    <w:rsid w:val="006825F0"/>
    <w:rsid w:val="00682632"/>
    <w:rsid w:val="00682826"/>
    <w:rsid w:val="00682827"/>
    <w:rsid w:val="00682857"/>
    <w:rsid w:val="0068291F"/>
    <w:rsid w:val="00682950"/>
    <w:rsid w:val="00682C26"/>
    <w:rsid w:val="00682D8F"/>
    <w:rsid w:val="00682EA3"/>
    <w:rsid w:val="00683007"/>
    <w:rsid w:val="00683241"/>
    <w:rsid w:val="00683310"/>
    <w:rsid w:val="00683FC6"/>
    <w:rsid w:val="0068414A"/>
    <w:rsid w:val="00684185"/>
    <w:rsid w:val="00684189"/>
    <w:rsid w:val="006848CC"/>
    <w:rsid w:val="006849E5"/>
    <w:rsid w:val="00684A77"/>
    <w:rsid w:val="00684C27"/>
    <w:rsid w:val="00684EC9"/>
    <w:rsid w:val="00685079"/>
    <w:rsid w:val="00685421"/>
    <w:rsid w:val="00685425"/>
    <w:rsid w:val="0068559E"/>
    <w:rsid w:val="00685B6A"/>
    <w:rsid w:val="00685E04"/>
    <w:rsid w:val="00685F76"/>
    <w:rsid w:val="006860CD"/>
    <w:rsid w:val="006860E0"/>
    <w:rsid w:val="00686157"/>
    <w:rsid w:val="006861A3"/>
    <w:rsid w:val="006861D3"/>
    <w:rsid w:val="00686253"/>
    <w:rsid w:val="00686386"/>
    <w:rsid w:val="006866C7"/>
    <w:rsid w:val="006867B7"/>
    <w:rsid w:val="00686B92"/>
    <w:rsid w:val="00686C12"/>
    <w:rsid w:val="00686E25"/>
    <w:rsid w:val="006870CD"/>
    <w:rsid w:val="006871C5"/>
    <w:rsid w:val="006872C4"/>
    <w:rsid w:val="0068742C"/>
    <w:rsid w:val="006876E0"/>
    <w:rsid w:val="0068784C"/>
    <w:rsid w:val="006879DB"/>
    <w:rsid w:val="00687EF1"/>
    <w:rsid w:val="006900E9"/>
    <w:rsid w:val="00690177"/>
    <w:rsid w:val="006905B2"/>
    <w:rsid w:val="0069077D"/>
    <w:rsid w:val="006908A7"/>
    <w:rsid w:val="00690A93"/>
    <w:rsid w:val="00690B36"/>
    <w:rsid w:val="0069103C"/>
    <w:rsid w:val="00691862"/>
    <w:rsid w:val="006919B5"/>
    <w:rsid w:val="00691D40"/>
    <w:rsid w:val="00692157"/>
    <w:rsid w:val="006921EE"/>
    <w:rsid w:val="0069229A"/>
    <w:rsid w:val="00692336"/>
    <w:rsid w:val="006923FF"/>
    <w:rsid w:val="006924D8"/>
    <w:rsid w:val="006926FA"/>
    <w:rsid w:val="00692912"/>
    <w:rsid w:val="00692F4D"/>
    <w:rsid w:val="0069301A"/>
    <w:rsid w:val="0069309A"/>
    <w:rsid w:val="006930D9"/>
    <w:rsid w:val="0069362D"/>
    <w:rsid w:val="006937F4"/>
    <w:rsid w:val="00693852"/>
    <w:rsid w:val="00693AF1"/>
    <w:rsid w:val="00693E77"/>
    <w:rsid w:val="00693EE7"/>
    <w:rsid w:val="00694314"/>
    <w:rsid w:val="00694339"/>
    <w:rsid w:val="0069451D"/>
    <w:rsid w:val="00694963"/>
    <w:rsid w:val="00694A88"/>
    <w:rsid w:val="00694BAD"/>
    <w:rsid w:val="00694C9B"/>
    <w:rsid w:val="00694D69"/>
    <w:rsid w:val="00694FAA"/>
    <w:rsid w:val="00695039"/>
    <w:rsid w:val="00695254"/>
    <w:rsid w:val="006954A5"/>
    <w:rsid w:val="006957A8"/>
    <w:rsid w:val="00695807"/>
    <w:rsid w:val="0069587E"/>
    <w:rsid w:val="006958E3"/>
    <w:rsid w:val="0069590B"/>
    <w:rsid w:val="00695A5F"/>
    <w:rsid w:val="00695AC6"/>
    <w:rsid w:val="00695B28"/>
    <w:rsid w:val="00695BF8"/>
    <w:rsid w:val="00695D6D"/>
    <w:rsid w:val="00695F55"/>
    <w:rsid w:val="006960CE"/>
    <w:rsid w:val="0069614E"/>
    <w:rsid w:val="006962D7"/>
    <w:rsid w:val="00696C68"/>
    <w:rsid w:val="00696CB7"/>
    <w:rsid w:val="00696CC0"/>
    <w:rsid w:val="00696ED8"/>
    <w:rsid w:val="00697053"/>
    <w:rsid w:val="00697369"/>
    <w:rsid w:val="006974B3"/>
    <w:rsid w:val="0069764F"/>
    <w:rsid w:val="00697D6C"/>
    <w:rsid w:val="00697F27"/>
    <w:rsid w:val="006A03CD"/>
    <w:rsid w:val="006A04C2"/>
    <w:rsid w:val="006A0764"/>
    <w:rsid w:val="006A0820"/>
    <w:rsid w:val="006A0879"/>
    <w:rsid w:val="006A0A0B"/>
    <w:rsid w:val="006A0ECC"/>
    <w:rsid w:val="006A0F9E"/>
    <w:rsid w:val="006A0FDA"/>
    <w:rsid w:val="006A11B4"/>
    <w:rsid w:val="006A15C1"/>
    <w:rsid w:val="006A1759"/>
    <w:rsid w:val="006A1DEE"/>
    <w:rsid w:val="006A1F37"/>
    <w:rsid w:val="006A1F54"/>
    <w:rsid w:val="006A23BE"/>
    <w:rsid w:val="006A2640"/>
    <w:rsid w:val="006A2DE5"/>
    <w:rsid w:val="006A3256"/>
    <w:rsid w:val="006A3318"/>
    <w:rsid w:val="006A332D"/>
    <w:rsid w:val="006A33B2"/>
    <w:rsid w:val="006A365C"/>
    <w:rsid w:val="006A38F0"/>
    <w:rsid w:val="006A3CE0"/>
    <w:rsid w:val="006A3E25"/>
    <w:rsid w:val="006A3FC0"/>
    <w:rsid w:val="006A42C0"/>
    <w:rsid w:val="006A4381"/>
    <w:rsid w:val="006A48FA"/>
    <w:rsid w:val="006A49D5"/>
    <w:rsid w:val="006A4B06"/>
    <w:rsid w:val="006A4B39"/>
    <w:rsid w:val="006A51F0"/>
    <w:rsid w:val="006A5444"/>
    <w:rsid w:val="006A5667"/>
    <w:rsid w:val="006A5B79"/>
    <w:rsid w:val="006A5BB8"/>
    <w:rsid w:val="006A5C50"/>
    <w:rsid w:val="006A62DA"/>
    <w:rsid w:val="006A637A"/>
    <w:rsid w:val="006A6630"/>
    <w:rsid w:val="006A6AFF"/>
    <w:rsid w:val="006A6D5C"/>
    <w:rsid w:val="006A6DEF"/>
    <w:rsid w:val="006A6E33"/>
    <w:rsid w:val="006A6E45"/>
    <w:rsid w:val="006A6EDD"/>
    <w:rsid w:val="006A7168"/>
    <w:rsid w:val="006A75A2"/>
    <w:rsid w:val="006A7651"/>
    <w:rsid w:val="006A77ED"/>
    <w:rsid w:val="006B01DD"/>
    <w:rsid w:val="006B0BC4"/>
    <w:rsid w:val="006B0BEC"/>
    <w:rsid w:val="006B0D42"/>
    <w:rsid w:val="006B112E"/>
    <w:rsid w:val="006B11C4"/>
    <w:rsid w:val="006B1305"/>
    <w:rsid w:val="006B16D9"/>
    <w:rsid w:val="006B1959"/>
    <w:rsid w:val="006B19D8"/>
    <w:rsid w:val="006B1B95"/>
    <w:rsid w:val="006B1B9E"/>
    <w:rsid w:val="006B1C2C"/>
    <w:rsid w:val="006B225A"/>
    <w:rsid w:val="006B2380"/>
    <w:rsid w:val="006B2489"/>
    <w:rsid w:val="006B2518"/>
    <w:rsid w:val="006B253C"/>
    <w:rsid w:val="006B2549"/>
    <w:rsid w:val="006B25F4"/>
    <w:rsid w:val="006B26EB"/>
    <w:rsid w:val="006B3141"/>
    <w:rsid w:val="006B328D"/>
    <w:rsid w:val="006B32BE"/>
    <w:rsid w:val="006B3409"/>
    <w:rsid w:val="006B3429"/>
    <w:rsid w:val="006B3500"/>
    <w:rsid w:val="006B386D"/>
    <w:rsid w:val="006B3B4A"/>
    <w:rsid w:val="006B3BD7"/>
    <w:rsid w:val="006B3C1F"/>
    <w:rsid w:val="006B4051"/>
    <w:rsid w:val="006B41F6"/>
    <w:rsid w:val="006B424D"/>
    <w:rsid w:val="006B480E"/>
    <w:rsid w:val="006B48E2"/>
    <w:rsid w:val="006B4C7B"/>
    <w:rsid w:val="006B4E34"/>
    <w:rsid w:val="006B4FD7"/>
    <w:rsid w:val="006B508D"/>
    <w:rsid w:val="006B522F"/>
    <w:rsid w:val="006B53E9"/>
    <w:rsid w:val="006B54AC"/>
    <w:rsid w:val="006B5537"/>
    <w:rsid w:val="006B5F96"/>
    <w:rsid w:val="006B61DE"/>
    <w:rsid w:val="006B624B"/>
    <w:rsid w:val="006B65E9"/>
    <w:rsid w:val="006B6724"/>
    <w:rsid w:val="006B69FC"/>
    <w:rsid w:val="006B70F6"/>
    <w:rsid w:val="006B7233"/>
    <w:rsid w:val="006B7355"/>
    <w:rsid w:val="006B7A95"/>
    <w:rsid w:val="006B7B4F"/>
    <w:rsid w:val="006B7F71"/>
    <w:rsid w:val="006C0165"/>
    <w:rsid w:val="006C022A"/>
    <w:rsid w:val="006C0AD4"/>
    <w:rsid w:val="006C125A"/>
    <w:rsid w:val="006C1BE4"/>
    <w:rsid w:val="006C1D81"/>
    <w:rsid w:val="006C1DA6"/>
    <w:rsid w:val="006C1EF1"/>
    <w:rsid w:val="006C28C6"/>
    <w:rsid w:val="006C29D0"/>
    <w:rsid w:val="006C2B2F"/>
    <w:rsid w:val="006C2BE9"/>
    <w:rsid w:val="006C2D53"/>
    <w:rsid w:val="006C2D7D"/>
    <w:rsid w:val="006C2D7F"/>
    <w:rsid w:val="006C2F03"/>
    <w:rsid w:val="006C301C"/>
    <w:rsid w:val="006C3150"/>
    <w:rsid w:val="006C33C4"/>
    <w:rsid w:val="006C33FC"/>
    <w:rsid w:val="006C3461"/>
    <w:rsid w:val="006C351B"/>
    <w:rsid w:val="006C35D2"/>
    <w:rsid w:val="006C3705"/>
    <w:rsid w:val="006C39D0"/>
    <w:rsid w:val="006C3C43"/>
    <w:rsid w:val="006C416B"/>
    <w:rsid w:val="006C41D2"/>
    <w:rsid w:val="006C42A2"/>
    <w:rsid w:val="006C43C2"/>
    <w:rsid w:val="006C43F8"/>
    <w:rsid w:val="006C48B9"/>
    <w:rsid w:val="006C4B4D"/>
    <w:rsid w:val="006C4C32"/>
    <w:rsid w:val="006C4D92"/>
    <w:rsid w:val="006C554E"/>
    <w:rsid w:val="006C5683"/>
    <w:rsid w:val="006C57A5"/>
    <w:rsid w:val="006C5854"/>
    <w:rsid w:val="006C59C5"/>
    <w:rsid w:val="006C5B8E"/>
    <w:rsid w:val="006C5C99"/>
    <w:rsid w:val="006C5EB3"/>
    <w:rsid w:val="006C619A"/>
    <w:rsid w:val="006C61F6"/>
    <w:rsid w:val="006C63B8"/>
    <w:rsid w:val="006C66D0"/>
    <w:rsid w:val="006C69AA"/>
    <w:rsid w:val="006C6AFB"/>
    <w:rsid w:val="006C6BA2"/>
    <w:rsid w:val="006C6BCB"/>
    <w:rsid w:val="006C6E59"/>
    <w:rsid w:val="006C6EDC"/>
    <w:rsid w:val="006C6F10"/>
    <w:rsid w:val="006C702E"/>
    <w:rsid w:val="006C7597"/>
    <w:rsid w:val="006C7599"/>
    <w:rsid w:val="006C76D4"/>
    <w:rsid w:val="006C7704"/>
    <w:rsid w:val="006C775A"/>
    <w:rsid w:val="006C7B63"/>
    <w:rsid w:val="006C7CD9"/>
    <w:rsid w:val="006D0090"/>
    <w:rsid w:val="006D053E"/>
    <w:rsid w:val="006D0A56"/>
    <w:rsid w:val="006D0A5C"/>
    <w:rsid w:val="006D0B99"/>
    <w:rsid w:val="006D0F67"/>
    <w:rsid w:val="006D1155"/>
    <w:rsid w:val="006D13A8"/>
    <w:rsid w:val="006D174B"/>
    <w:rsid w:val="006D18C4"/>
    <w:rsid w:val="006D1A1A"/>
    <w:rsid w:val="006D1B4E"/>
    <w:rsid w:val="006D1CB2"/>
    <w:rsid w:val="006D2149"/>
    <w:rsid w:val="006D243A"/>
    <w:rsid w:val="006D25D2"/>
    <w:rsid w:val="006D2AAF"/>
    <w:rsid w:val="006D2B9F"/>
    <w:rsid w:val="006D2C76"/>
    <w:rsid w:val="006D2D9D"/>
    <w:rsid w:val="006D31FD"/>
    <w:rsid w:val="006D33BA"/>
    <w:rsid w:val="006D350F"/>
    <w:rsid w:val="006D362E"/>
    <w:rsid w:val="006D36E2"/>
    <w:rsid w:val="006D3988"/>
    <w:rsid w:val="006D3A7F"/>
    <w:rsid w:val="006D3AF3"/>
    <w:rsid w:val="006D3DE3"/>
    <w:rsid w:val="006D4483"/>
    <w:rsid w:val="006D44CB"/>
    <w:rsid w:val="006D46DA"/>
    <w:rsid w:val="006D47B9"/>
    <w:rsid w:val="006D4881"/>
    <w:rsid w:val="006D4A9C"/>
    <w:rsid w:val="006D4D86"/>
    <w:rsid w:val="006D4E29"/>
    <w:rsid w:val="006D4E46"/>
    <w:rsid w:val="006D4EA5"/>
    <w:rsid w:val="006D4FF7"/>
    <w:rsid w:val="006D5281"/>
    <w:rsid w:val="006D54AC"/>
    <w:rsid w:val="006D5563"/>
    <w:rsid w:val="006D5AD1"/>
    <w:rsid w:val="006D5B40"/>
    <w:rsid w:val="006D5B8F"/>
    <w:rsid w:val="006D5DF8"/>
    <w:rsid w:val="006D5ED3"/>
    <w:rsid w:val="006D5F68"/>
    <w:rsid w:val="006D6046"/>
    <w:rsid w:val="006D65AC"/>
    <w:rsid w:val="006D6734"/>
    <w:rsid w:val="006D68C3"/>
    <w:rsid w:val="006D6AC7"/>
    <w:rsid w:val="006D6CA1"/>
    <w:rsid w:val="006D7078"/>
    <w:rsid w:val="006D7383"/>
    <w:rsid w:val="006D74A3"/>
    <w:rsid w:val="006D776D"/>
    <w:rsid w:val="006D7862"/>
    <w:rsid w:val="006D78DB"/>
    <w:rsid w:val="006D7913"/>
    <w:rsid w:val="006D7A7D"/>
    <w:rsid w:val="006D7BD4"/>
    <w:rsid w:val="006D7CB2"/>
    <w:rsid w:val="006D7D32"/>
    <w:rsid w:val="006D7E61"/>
    <w:rsid w:val="006D7FA8"/>
    <w:rsid w:val="006D7FB7"/>
    <w:rsid w:val="006E00D1"/>
    <w:rsid w:val="006E04D6"/>
    <w:rsid w:val="006E0601"/>
    <w:rsid w:val="006E0BE1"/>
    <w:rsid w:val="006E0EF4"/>
    <w:rsid w:val="006E0FB5"/>
    <w:rsid w:val="006E111E"/>
    <w:rsid w:val="006E1468"/>
    <w:rsid w:val="006E15A0"/>
    <w:rsid w:val="006E189D"/>
    <w:rsid w:val="006E193B"/>
    <w:rsid w:val="006E1BF1"/>
    <w:rsid w:val="006E1C47"/>
    <w:rsid w:val="006E1CAE"/>
    <w:rsid w:val="006E1DD1"/>
    <w:rsid w:val="006E2763"/>
    <w:rsid w:val="006E27B9"/>
    <w:rsid w:val="006E27EA"/>
    <w:rsid w:val="006E2888"/>
    <w:rsid w:val="006E28D8"/>
    <w:rsid w:val="006E2AA2"/>
    <w:rsid w:val="006E2B44"/>
    <w:rsid w:val="006E2B4E"/>
    <w:rsid w:val="006E2CF6"/>
    <w:rsid w:val="006E2D38"/>
    <w:rsid w:val="006E2D43"/>
    <w:rsid w:val="006E3111"/>
    <w:rsid w:val="006E322F"/>
    <w:rsid w:val="006E329E"/>
    <w:rsid w:val="006E337B"/>
    <w:rsid w:val="006E3403"/>
    <w:rsid w:val="006E3458"/>
    <w:rsid w:val="006E3502"/>
    <w:rsid w:val="006E36DF"/>
    <w:rsid w:val="006E37AF"/>
    <w:rsid w:val="006E38C1"/>
    <w:rsid w:val="006E39E9"/>
    <w:rsid w:val="006E3C60"/>
    <w:rsid w:val="006E3E89"/>
    <w:rsid w:val="006E407C"/>
    <w:rsid w:val="006E43E3"/>
    <w:rsid w:val="006E444B"/>
    <w:rsid w:val="006E44CD"/>
    <w:rsid w:val="006E4538"/>
    <w:rsid w:val="006E4EB4"/>
    <w:rsid w:val="006E4EFA"/>
    <w:rsid w:val="006E50A8"/>
    <w:rsid w:val="006E5331"/>
    <w:rsid w:val="006E55F7"/>
    <w:rsid w:val="006E56D7"/>
    <w:rsid w:val="006E5870"/>
    <w:rsid w:val="006E5CD0"/>
    <w:rsid w:val="006E5CFB"/>
    <w:rsid w:val="006E5DEE"/>
    <w:rsid w:val="006E5F91"/>
    <w:rsid w:val="006E600D"/>
    <w:rsid w:val="006E611B"/>
    <w:rsid w:val="006E629A"/>
    <w:rsid w:val="006E65AA"/>
    <w:rsid w:val="006E6622"/>
    <w:rsid w:val="006E6896"/>
    <w:rsid w:val="006E6B1E"/>
    <w:rsid w:val="006E6B32"/>
    <w:rsid w:val="006E6C96"/>
    <w:rsid w:val="006E716C"/>
    <w:rsid w:val="006E721C"/>
    <w:rsid w:val="006E7773"/>
    <w:rsid w:val="006E77AB"/>
    <w:rsid w:val="006F03B6"/>
    <w:rsid w:val="006F03C8"/>
    <w:rsid w:val="006F04A4"/>
    <w:rsid w:val="006F0B3F"/>
    <w:rsid w:val="006F0C3C"/>
    <w:rsid w:val="006F0D9B"/>
    <w:rsid w:val="006F0E66"/>
    <w:rsid w:val="006F10AD"/>
    <w:rsid w:val="006F1241"/>
    <w:rsid w:val="006F1378"/>
    <w:rsid w:val="006F146F"/>
    <w:rsid w:val="006F1684"/>
    <w:rsid w:val="006F1697"/>
    <w:rsid w:val="006F1843"/>
    <w:rsid w:val="006F18CC"/>
    <w:rsid w:val="006F1922"/>
    <w:rsid w:val="006F1974"/>
    <w:rsid w:val="006F1A1D"/>
    <w:rsid w:val="006F1B71"/>
    <w:rsid w:val="006F1CC5"/>
    <w:rsid w:val="006F1D99"/>
    <w:rsid w:val="006F1E0C"/>
    <w:rsid w:val="006F20FD"/>
    <w:rsid w:val="006F23C9"/>
    <w:rsid w:val="006F25D6"/>
    <w:rsid w:val="006F25DF"/>
    <w:rsid w:val="006F267C"/>
    <w:rsid w:val="006F29A6"/>
    <w:rsid w:val="006F2AB9"/>
    <w:rsid w:val="006F3324"/>
    <w:rsid w:val="006F36C1"/>
    <w:rsid w:val="006F3705"/>
    <w:rsid w:val="006F38DA"/>
    <w:rsid w:val="006F39EB"/>
    <w:rsid w:val="006F4041"/>
    <w:rsid w:val="006F411C"/>
    <w:rsid w:val="006F437E"/>
    <w:rsid w:val="006F438E"/>
    <w:rsid w:val="006F4398"/>
    <w:rsid w:val="006F442B"/>
    <w:rsid w:val="006F4537"/>
    <w:rsid w:val="006F4A7C"/>
    <w:rsid w:val="006F4CEC"/>
    <w:rsid w:val="006F4ECA"/>
    <w:rsid w:val="006F50BC"/>
    <w:rsid w:val="006F5396"/>
    <w:rsid w:val="006F54F2"/>
    <w:rsid w:val="006F56A7"/>
    <w:rsid w:val="006F56F5"/>
    <w:rsid w:val="006F5C59"/>
    <w:rsid w:val="006F5E5F"/>
    <w:rsid w:val="006F6334"/>
    <w:rsid w:val="006F6594"/>
    <w:rsid w:val="006F662F"/>
    <w:rsid w:val="006F68E5"/>
    <w:rsid w:val="006F6A65"/>
    <w:rsid w:val="006F7105"/>
    <w:rsid w:val="006F7269"/>
    <w:rsid w:val="006F7D34"/>
    <w:rsid w:val="00700098"/>
    <w:rsid w:val="00700447"/>
    <w:rsid w:val="007004BA"/>
    <w:rsid w:val="00700550"/>
    <w:rsid w:val="0070065B"/>
    <w:rsid w:val="00700BA6"/>
    <w:rsid w:val="00700BEE"/>
    <w:rsid w:val="00700BF9"/>
    <w:rsid w:val="00700EE0"/>
    <w:rsid w:val="007016A8"/>
    <w:rsid w:val="00701948"/>
    <w:rsid w:val="0070198D"/>
    <w:rsid w:val="007019F2"/>
    <w:rsid w:val="00701FDA"/>
    <w:rsid w:val="00702496"/>
    <w:rsid w:val="007024FA"/>
    <w:rsid w:val="007025E6"/>
    <w:rsid w:val="00702A74"/>
    <w:rsid w:val="00702E90"/>
    <w:rsid w:val="00703033"/>
    <w:rsid w:val="007030AB"/>
    <w:rsid w:val="0070320B"/>
    <w:rsid w:val="00703506"/>
    <w:rsid w:val="0070351C"/>
    <w:rsid w:val="0070364E"/>
    <w:rsid w:val="007036E8"/>
    <w:rsid w:val="00703B2F"/>
    <w:rsid w:val="0070451D"/>
    <w:rsid w:val="00704627"/>
    <w:rsid w:val="007046B2"/>
    <w:rsid w:val="007046B4"/>
    <w:rsid w:val="007046CC"/>
    <w:rsid w:val="00704798"/>
    <w:rsid w:val="00704939"/>
    <w:rsid w:val="00704B07"/>
    <w:rsid w:val="00704C4C"/>
    <w:rsid w:val="00704D35"/>
    <w:rsid w:val="00704E64"/>
    <w:rsid w:val="00704FFD"/>
    <w:rsid w:val="0070554E"/>
    <w:rsid w:val="00705A71"/>
    <w:rsid w:val="00705A86"/>
    <w:rsid w:val="00705DF2"/>
    <w:rsid w:val="00705EE3"/>
    <w:rsid w:val="00705EEA"/>
    <w:rsid w:val="007060D6"/>
    <w:rsid w:val="00706117"/>
    <w:rsid w:val="00706195"/>
    <w:rsid w:val="007063FA"/>
    <w:rsid w:val="0070683E"/>
    <w:rsid w:val="00706958"/>
    <w:rsid w:val="00706C47"/>
    <w:rsid w:val="00707030"/>
    <w:rsid w:val="00707149"/>
    <w:rsid w:val="007073F3"/>
    <w:rsid w:val="007076B0"/>
    <w:rsid w:val="007076CF"/>
    <w:rsid w:val="00707892"/>
    <w:rsid w:val="00707AEF"/>
    <w:rsid w:val="007103A1"/>
    <w:rsid w:val="00710548"/>
    <w:rsid w:val="007106C7"/>
    <w:rsid w:val="00710A01"/>
    <w:rsid w:val="00710AB2"/>
    <w:rsid w:val="00710C76"/>
    <w:rsid w:val="00710F0C"/>
    <w:rsid w:val="00711051"/>
    <w:rsid w:val="007112C6"/>
    <w:rsid w:val="00711541"/>
    <w:rsid w:val="0071154D"/>
    <w:rsid w:val="007115CD"/>
    <w:rsid w:val="0071195E"/>
    <w:rsid w:val="00711AB9"/>
    <w:rsid w:val="00711AE9"/>
    <w:rsid w:val="00711B67"/>
    <w:rsid w:val="00711FE2"/>
    <w:rsid w:val="00712409"/>
    <w:rsid w:val="00712712"/>
    <w:rsid w:val="00712C64"/>
    <w:rsid w:val="00712CCA"/>
    <w:rsid w:val="00712E48"/>
    <w:rsid w:val="00712FF6"/>
    <w:rsid w:val="00713015"/>
    <w:rsid w:val="007130D6"/>
    <w:rsid w:val="007134DB"/>
    <w:rsid w:val="00713762"/>
    <w:rsid w:val="00713910"/>
    <w:rsid w:val="0071396E"/>
    <w:rsid w:val="0071398E"/>
    <w:rsid w:val="00713AC7"/>
    <w:rsid w:val="00713D28"/>
    <w:rsid w:val="00713DF8"/>
    <w:rsid w:val="00713E2E"/>
    <w:rsid w:val="0071400D"/>
    <w:rsid w:val="00714156"/>
    <w:rsid w:val="00714436"/>
    <w:rsid w:val="00714711"/>
    <w:rsid w:val="00714C67"/>
    <w:rsid w:val="00714FE4"/>
    <w:rsid w:val="00715214"/>
    <w:rsid w:val="00715630"/>
    <w:rsid w:val="007156CF"/>
    <w:rsid w:val="0071574A"/>
    <w:rsid w:val="00715A0B"/>
    <w:rsid w:val="00715CAE"/>
    <w:rsid w:val="00715D6F"/>
    <w:rsid w:val="00715DED"/>
    <w:rsid w:val="00715E54"/>
    <w:rsid w:val="00715F72"/>
    <w:rsid w:val="007160AF"/>
    <w:rsid w:val="007162E5"/>
    <w:rsid w:val="00716DA9"/>
    <w:rsid w:val="00716F3D"/>
    <w:rsid w:val="00717102"/>
    <w:rsid w:val="00717112"/>
    <w:rsid w:val="00717321"/>
    <w:rsid w:val="00717330"/>
    <w:rsid w:val="0071733D"/>
    <w:rsid w:val="0071742B"/>
    <w:rsid w:val="00717451"/>
    <w:rsid w:val="007174C3"/>
    <w:rsid w:val="00717517"/>
    <w:rsid w:val="00717715"/>
    <w:rsid w:val="00717B09"/>
    <w:rsid w:val="00717CE8"/>
    <w:rsid w:val="00720126"/>
    <w:rsid w:val="00720228"/>
    <w:rsid w:val="007202B8"/>
    <w:rsid w:val="007202C8"/>
    <w:rsid w:val="007202D1"/>
    <w:rsid w:val="007202F3"/>
    <w:rsid w:val="007206BE"/>
    <w:rsid w:val="00720926"/>
    <w:rsid w:val="00720CFD"/>
    <w:rsid w:val="00720E99"/>
    <w:rsid w:val="007211C1"/>
    <w:rsid w:val="007211EF"/>
    <w:rsid w:val="00721207"/>
    <w:rsid w:val="00721514"/>
    <w:rsid w:val="00721BE0"/>
    <w:rsid w:val="00721D98"/>
    <w:rsid w:val="00721FCD"/>
    <w:rsid w:val="007220B7"/>
    <w:rsid w:val="0072220D"/>
    <w:rsid w:val="00722251"/>
    <w:rsid w:val="007222BE"/>
    <w:rsid w:val="0072239D"/>
    <w:rsid w:val="00722533"/>
    <w:rsid w:val="00722564"/>
    <w:rsid w:val="0072280F"/>
    <w:rsid w:val="007228CD"/>
    <w:rsid w:val="00722D09"/>
    <w:rsid w:val="00722F72"/>
    <w:rsid w:val="00723810"/>
    <w:rsid w:val="00723C93"/>
    <w:rsid w:val="00723F14"/>
    <w:rsid w:val="007242C6"/>
    <w:rsid w:val="007247D5"/>
    <w:rsid w:val="00724945"/>
    <w:rsid w:val="00724A7D"/>
    <w:rsid w:val="00724B18"/>
    <w:rsid w:val="00724FF3"/>
    <w:rsid w:val="007251FE"/>
    <w:rsid w:val="007252A4"/>
    <w:rsid w:val="00725370"/>
    <w:rsid w:val="00725983"/>
    <w:rsid w:val="00725A03"/>
    <w:rsid w:val="00725AF6"/>
    <w:rsid w:val="00725B70"/>
    <w:rsid w:val="00725B91"/>
    <w:rsid w:val="00726284"/>
    <w:rsid w:val="007262AB"/>
    <w:rsid w:val="00726321"/>
    <w:rsid w:val="00726732"/>
    <w:rsid w:val="0072685B"/>
    <w:rsid w:val="007268EC"/>
    <w:rsid w:val="00726E78"/>
    <w:rsid w:val="00727013"/>
    <w:rsid w:val="0072769E"/>
    <w:rsid w:val="00727734"/>
    <w:rsid w:val="0072793F"/>
    <w:rsid w:val="00727B05"/>
    <w:rsid w:val="00727C6F"/>
    <w:rsid w:val="00727E87"/>
    <w:rsid w:val="00727E9B"/>
    <w:rsid w:val="007300CA"/>
    <w:rsid w:val="007300FF"/>
    <w:rsid w:val="00730593"/>
    <w:rsid w:val="00730619"/>
    <w:rsid w:val="00730684"/>
    <w:rsid w:val="00730944"/>
    <w:rsid w:val="00731045"/>
    <w:rsid w:val="00731204"/>
    <w:rsid w:val="0073121B"/>
    <w:rsid w:val="00731887"/>
    <w:rsid w:val="00731A80"/>
    <w:rsid w:val="00731B08"/>
    <w:rsid w:val="00731C3D"/>
    <w:rsid w:val="0073228D"/>
    <w:rsid w:val="007323BA"/>
    <w:rsid w:val="00732437"/>
    <w:rsid w:val="007324DC"/>
    <w:rsid w:val="00732602"/>
    <w:rsid w:val="007327FD"/>
    <w:rsid w:val="007328DD"/>
    <w:rsid w:val="0073298E"/>
    <w:rsid w:val="00732A3C"/>
    <w:rsid w:val="00732D9A"/>
    <w:rsid w:val="0073320F"/>
    <w:rsid w:val="0073325A"/>
    <w:rsid w:val="00733395"/>
    <w:rsid w:val="0073339D"/>
    <w:rsid w:val="00733599"/>
    <w:rsid w:val="0073364C"/>
    <w:rsid w:val="007336C5"/>
    <w:rsid w:val="007338BF"/>
    <w:rsid w:val="00733A46"/>
    <w:rsid w:val="00733FCF"/>
    <w:rsid w:val="00734175"/>
    <w:rsid w:val="0073419E"/>
    <w:rsid w:val="00734495"/>
    <w:rsid w:val="007344BB"/>
    <w:rsid w:val="007345F0"/>
    <w:rsid w:val="007349AE"/>
    <w:rsid w:val="00734F47"/>
    <w:rsid w:val="0073513D"/>
    <w:rsid w:val="0073535E"/>
    <w:rsid w:val="00735771"/>
    <w:rsid w:val="00735817"/>
    <w:rsid w:val="007359A4"/>
    <w:rsid w:val="00735AE4"/>
    <w:rsid w:val="00735B04"/>
    <w:rsid w:val="00735ED1"/>
    <w:rsid w:val="00735FC3"/>
    <w:rsid w:val="0073626A"/>
    <w:rsid w:val="00736850"/>
    <w:rsid w:val="00736D02"/>
    <w:rsid w:val="0073700E"/>
    <w:rsid w:val="007371D2"/>
    <w:rsid w:val="007374C5"/>
    <w:rsid w:val="007378A6"/>
    <w:rsid w:val="007378AB"/>
    <w:rsid w:val="00737A6F"/>
    <w:rsid w:val="00737C89"/>
    <w:rsid w:val="00737E70"/>
    <w:rsid w:val="00740007"/>
    <w:rsid w:val="007400EC"/>
    <w:rsid w:val="00740252"/>
    <w:rsid w:val="007403F6"/>
    <w:rsid w:val="00740769"/>
    <w:rsid w:val="00740843"/>
    <w:rsid w:val="00740F9E"/>
    <w:rsid w:val="007412B7"/>
    <w:rsid w:val="007417D3"/>
    <w:rsid w:val="0074187E"/>
    <w:rsid w:val="00741C58"/>
    <w:rsid w:val="00741D34"/>
    <w:rsid w:val="00741F82"/>
    <w:rsid w:val="00741FB7"/>
    <w:rsid w:val="0074207A"/>
    <w:rsid w:val="007420C1"/>
    <w:rsid w:val="00742611"/>
    <w:rsid w:val="00742C56"/>
    <w:rsid w:val="00742D12"/>
    <w:rsid w:val="00742FBF"/>
    <w:rsid w:val="0074331A"/>
    <w:rsid w:val="0074336D"/>
    <w:rsid w:val="007433BD"/>
    <w:rsid w:val="007436F6"/>
    <w:rsid w:val="00743860"/>
    <w:rsid w:val="007438DE"/>
    <w:rsid w:val="00743A74"/>
    <w:rsid w:val="00743B83"/>
    <w:rsid w:val="00743B8B"/>
    <w:rsid w:val="00743F90"/>
    <w:rsid w:val="007443DF"/>
    <w:rsid w:val="007444E9"/>
    <w:rsid w:val="007446E6"/>
    <w:rsid w:val="00744AD9"/>
    <w:rsid w:val="00744ADC"/>
    <w:rsid w:val="00744B0E"/>
    <w:rsid w:val="00744BBD"/>
    <w:rsid w:val="00744F5E"/>
    <w:rsid w:val="00744F77"/>
    <w:rsid w:val="00744FF6"/>
    <w:rsid w:val="0074591C"/>
    <w:rsid w:val="00745B87"/>
    <w:rsid w:val="00745E75"/>
    <w:rsid w:val="00745F37"/>
    <w:rsid w:val="00745F77"/>
    <w:rsid w:val="00746027"/>
    <w:rsid w:val="0074627C"/>
    <w:rsid w:val="0074644D"/>
    <w:rsid w:val="007466BF"/>
    <w:rsid w:val="0074683F"/>
    <w:rsid w:val="0074696D"/>
    <w:rsid w:val="007469E9"/>
    <w:rsid w:val="00746ADD"/>
    <w:rsid w:val="00746E3B"/>
    <w:rsid w:val="00747118"/>
    <w:rsid w:val="007472B6"/>
    <w:rsid w:val="00747410"/>
    <w:rsid w:val="00747A0B"/>
    <w:rsid w:val="00747A5F"/>
    <w:rsid w:val="00747B20"/>
    <w:rsid w:val="00747BE5"/>
    <w:rsid w:val="00747F23"/>
    <w:rsid w:val="0075045A"/>
    <w:rsid w:val="00750521"/>
    <w:rsid w:val="007508B3"/>
    <w:rsid w:val="007508B7"/>
    <w:rsid w:val="00750AA6"/>
    <w:rsid w:val="00750E70"/>
    <w:rsid w:val="007510B4"/>
    <w:rsid w:val="00751253"/>
    <w:rsid w:val="007516BB"/>
    <w:rsid w:val="00751C71"/>
    <w:rsid w:val="00751D2D"/>
    <w:rsid w:val="007523B5"/>
    <w:rsid w:val="007523CD"/>
    <w:rsid w:val="007523DB"/>
    <w:rsid w:val="00752531"/>
    <w:rsid w:val="00752866"/>
    <w:rsid w:val="007529D5"/>
    <w:rsid w:val="007530B6"/>
    <w:rsid w:val="00753400"/>
    <w:rsid w:val="0075344A"/>
    <w:rsid w:val="0075348F"/>
    <w:rsid w:val="00753CCE"/>
    <w:rsid w:val="00753EE7"/>
    <w:rsid w:val="007540B6"/>
    <w:rsid w:val="0075425F"/>
    <w:rsid w:val="0075426C"/>
    <w:rsid w:val="00754718"/>
    <w:rsid w:val="007547C2"/>
    <w:rsid w:val="00754A36"/>
    <w:rsid w:val="00755018"/>
    <w:rsid w:val="00755066"/>
    <w:rsid w:val="007550CF"/>
    <w:rsid w:val="0075510D"/>
    <w:rsid w:val="0075520F"/>
    <w:rsid w:val="007555A2"/>
    <w:rsid w:val="007555BB"/>
    <w:rsid w:val="007555EE"/>
    <w:rsid w:val="007557A6"/>
    <w:rsid w:val="007558E9"/>
    <w:rsid w:val="007559FF"/>
    <w:rsid w:val="00755AE9"/>
    <w:rsid w:val="00755D41"/>
    <w:rsid w:val="00755EE0"/>
    <w:rsid w:val="007560C9"/>
    <w:rsid w:val="007560D6"/>
    <w:rsid w:val="007564A7"/>
    <w:rsid w:val="007564EC"/>
    <w:rsid w:val="00756D18"/>
    <w:rsid w:val="00757128"/>
    <w:rsid w:val="007575D2"/>
    <w:rsid w:val="00757A17"/>
    <w:rsid w:val="00757BD3"/>
    <w:rsid w:val="00757CBE"/>
    <w:rsid w:val="0076043E"/>
    <w:rsid w:val="0076048D"/>
    <w:rsid w:val="0076072B"/>
    <w:rsid w:val="00760952"/>
    <w:rsid w:val="00760956"/>
    <w:rsid w:val="00760C0A"/>
    <w:rsid w:val="00761063"/>
    <w:rsid w:val="007610A7"/>
    <w:rsid w:val="00761157"/>
    <w:rsid w:val="007615EC"/>
    <w:rsid w:val="007619D1"/>
    <w:rsid w:val="00761CFD"/>
    <w:rsid w:val="00762221"/>
    <w:rsid w:val="007622B3"/>
    <w:rsid w:val="0076259A"/>
    <w:rsid w:val="00762ADB"/>
    <w:rsid w:val="00762C71"/>
    <w:rsid w:val="00762D82"/>
    <w:rsid w:val="00763365"/>
    <w:rsid w:val="007633C8"/>
    <w:rsid w:val="007635A1"/>
    <w:rsid w:val="00763861"/>
    <w:rsid w:val="00763AAE"/>
    <w:rsid w:val="00763D54"/>
    <w:rsid w:val="00763DD2"/>
    <w:rsid w:val="0076400D"/>
    <w:rsid w:val="0076442C"/>
    <w:rsid w:val="007645B3"/>
    <w:rsid w:val="0076481B"/>
    <w:rsid w:val="0076487D"/>
    <w:rsid w:val="00764892"/>
    <w:rsid w:val="007649C3"/>
    <w:rsid w:val="00764AF7"/>
    <w:rsid w:val="00764B92"/>
    <w:rsid w:val="00764BBB"/>
    <w:rsid w:val="00764C11"/>
    <w:rsid w:val="00764E9B"/>
    <w:rsid w:val="00764EE0"/>
    <w:rsid w:val="00765087"/>
    <w:rsid w:val="0076512D"/>
    <w:rsid w:val="00765218"/>
    <w:rsid w:val="00765312"/>
    <w:rsid w:val="007654F6"/>
    <w:rsid w:val="00765549"/>
    <w:rsid w:val="007657CB"/>
    <w:rsid w:val="0076598B"/>
    <w:rsid w:val="007659FE"/>
    <w:rsid w:val="00765B23"/>
    <w:rsid w:val="0076600C"/>
    <w:rsid w:val="00766130"/>
    <w:rsid w:val="0076637D"/>
    <w:rsid w:val="007665D4"/>
    <w:rsid w:val="0076661F"/>
    <w:rsid w:val="0076678B"/>
    <w:rsid w:val="007667C9"/>
    <w:rsid w:val="00766A8D"/>
    <w:rsid w:val="00766FB7"/>
    <w:rsid w:val="007672AA"/>
    <w:rsid w:val="0076737F"/>
    <w:rsid w:val="00767476"/>
    <w:rsid w:val="00767591"/>
    <w:rsid w:val="00767790"/>
    <w:rsid w:val="00767885"/>
    <w:rsid w:val="0076794A"/>
    <w:rsid w:val="00767B3B"/>
    <w:rsid w:val="00767DC5"/>
    <w:rsid w:val="00767E02"/>
    <w:rsid w:val="00767F52"/>
    <w:rsid w:val="00770C40"/>
    <w:rsid w:val="00770D2C"/>
    <w:rsid w:val="00770FDF"/>
    <w:rsid w:val="00771259"/>
    <w:rsid w:val="0077132D"/>
    <w:rsid w:val="007717F1"/>
    <w:rsid w:val="00771829"/>
    <w:rsid w:val="00771A1D"/>
    <w:rsid w:val="00771B81"/>
    <w:rsid w:val="00771F9E"/>
    <w:rsid w:val="007720A5"/>
    <w:rsid w:val="0077225E"/>
    <w:rsid w:val="007724D6"/>
    <w:rsid w:val="007725C5"/>
    <w:rsid w:val="007726B2"/>
    <w:rsid w:val="00772753"/>
    <w:rsid w:val="007727F8"/>
    <w:rsid w:val="007728C1"/>
    <w:rsid w:val="00772CBB"/>
    <w:rsid w:val="00772D19"/>
    <w:rsid w:val="00772D88"/>
    <w:rsid w:val="00772ED6"/>
    <w:rsid w:val="0077322F"/>
    <w:rsid w:val="00773300"/>
    <w:rsid w:val="007736AE"/>
    <w:rsid w:val="0077396C"/>
    <w:rsid w:val="007739EE"/>
    <w:rsid w:val="00773B29"/>
    <w:rsid w:val="00773B40"/>
    <w:rsid w:val="00773CAE"/>
    <w:rsid w:val="00773CF3"/>
    <w:rsid w:val="00773D3C"/>
    <w:rsid w:val="00774194"/>
    <w:rsid w:val="007741FC"/>
    <w:rsid w:val="007744DD"/>
    <w:rsid w:val="00774616"/>
    <w:rsid w:val="007748B7"/>
    <w:rsid w:val="00775198"/>
    <w:rsid w:val="007754CB"/>
    <w:rsid w:val="0077553B"/>
    <w:rsid w:val="00775FDD"/>
    <w:rsid w:val="007761F9"/>
    <w:rsid w:val="00776533"/>
    <w:rsid w:val="00776549"/>
    <w:rsid w:val="00776968"/>
    <w:rsid w:val="00776F0E"/>
    <w:rsid w:val="00777024"/>
    <w:rsid w:val="007771AA"/>
    <w:rsid w:val="00777271"/>
    <w:rsid w:val="007772C1"/>
    <w:rsid w:val="0077746C"/>
    <w:rsid w:val="007775DE"/>
    <w:rsid w:val="007779CD"/>
    <w:rsid w:val="007779E0"/>
    <w:rsid w:val="00777AAE"/>
    <w:rsid w:val="00777B3A"/>
    <w:rsid w:val="00777BA0"/>
    <w:rsid w:val="00777D0B"/>
    <w:rsid w:val="00777D49"/>
    <w:rsid w:val="007805B0"/>
    <w:rsid w:val="00780769"/>
    <w:rsid w:val="007808FD"/>
    <w:rsid w:val="00780D2E"/>
    <w:rsid w:val="00781193"/>
    <w:rsid w:val="007814BB"/>
    <w:rsid w:val="00781946"/>
    <w:rsid w:val="007819B9"/>
    <w:rsid w:val="00781A80"/>
    <w:rsid w:val="00781B60"/>
    <w:rsid w:val="00781C5D"/>
    <w:rsid w:val="00781F2B"/>
    <w:rsid w:val="007821B8"/>
    <w:rsid w:val="007826A5"/>
    <w:rsid w:val="00782B4B"/>
    <w:rsid w:val="00782E5D"/>
    <w:rsid w:val="00783219"/>
    <w:rsid w:val="00783406"/>
    <w:rsid w:val="0078389A"/>
    <w:rsid w:val="0078394E"/>
    <w:rsid w:val="00783B5D"/>
    <w:rsid w:val="00784273"/>
    <w:rsid w:val="007842D3"/>
    <w:rsid w:val="00784525"/>
    <w:rsid w:val="00784715"/>
    <w:rsid w:val="00784C8F"/>
    <w:rsid w:val="00785022"/>
    <w:rsid w:val="007851E0"/>
    <w:rsid w:val="00785800"/>
    <w:rsid w:val="007858DC"/>
    <w:rsid w:val="00785BF8"/>
    <w:rsid w:val="00785F1A"/>
    <w:rsid w:val="0078616B"/>
    <w:rsid w:val="00786238"/>
    <w:rsid w:val="0078631E"/>
    <w:rsid w:val="007863CF"/>
    <w:rsid w:val="00786828"/>
    <w:rsid w:val="00786872"/>
    <w:rsid w:val="007868B1"/>
    <w:rsid w:val="0078690A"/>
    <w:rsid w:val="0078692A"/>
    <w:rsid w:val="00786AC6"/>
    <w:rsid w:val="00786F20"/>
    <w:rsid w:val="00786F44"/>
    <w:rsid w:val="00786F78"/>
    <w:rsid w:val="0078722B"/>
    <w:rsid w:val="007873D2"/>
    <w:rsid w:val="00787518"/>
    <w:rsid w:val="0078763D"/>
    <w:rsid w:val="00787A36"/>
    <w:rsid w:val="00787C3A"/>
    <w:rsid w:val="00787F27"/>
    <w:rsid w:val="00787F62"/>
    <w:rsid w:val="00790232"/>
    <w:rsid w:val="00790362"/>
    <w:rsid w:val="00790810"/>
    <w:rsid w:val="0079090A"/>
    <w:rsid w:val="00790E49"/>
    <w:rsid w:val="00790E53"/>
    <w:rsid w:val="00790EBE"/>
    <w:rsid w:val="00791426"/>
    <w:rsid w:val="0079146A"/>
    <w:rsid w:val="00791529"/>
    <w:rsid w:val="00791955"/>
    <w:rsid w:val="00791A3A"/>
    <w:rsid w:val="00791FDA"/>
    <w:rsid w:val="00792262"/>
    <w:rsid w:val="00792484"/>
    <w:rsid w:val="007924C7"/>
    <w:rsid w:val="00792770"/>
    <w:rsid w:val="00792786"/>
    <w:rsid w:val="0079284C"/>
    <w:rsid w:val="0079285F"/>
    <w:rsid w:val="00792B62"/>
    <w:rsid w:val="00792F25"/>
    <w:rsid w:val="007931B4"/>
    <w:rsid w:val="0079345C"/>
    <w:rsid w:val="00793618"/>
    <w:rsid w:val="00793648"/>
    <w:rsid w:val="007937B3"/>
    <w:rsid w:val="0079394D"/>
    <w:rsid w:val="0079399C"/>
    <w:rsid w:val="0079447D"/>
    <w:rsid w:val="007944EA"/>
    <w:rsid w:val="0079461C"/>
    <w:rsid w:val="00794C08"/>
    <w:rsid w:val="0079507C"/>
    <w:rsid w:val="007950A5"/>
    <w:rsid w:val="0079533F"/>
    <w:rsid w:val="00795474"/>
    <w:rsid w:val="0079583E"/>
    <w:rsid w:val="00795B27"/>
    <w:rsid w:val="00795B72"/>
    <w:rsid w:val="0079623E"/>
    <w:rsid w:val="00796434"/>
    <w:rsid w:val="007964C6"/>
    <w:rsid w:val="00796976"/>
    <w:rsid w:val="007970BA"/>
    <w:rsid w:val="007972CE"/>
    <w:rsid w:val="007974E2"/>
    <w:rsid w:val="00797CCB"/>
    <w:rsid w:val="00797EEB"/>
    <w:rsid w:val="007A0025"/>
    <w:rsid w:val="007A0083"/>
    <w:rsid w:val="007A029F"/>
    <w:rsid w:val="007A10B5"/>
    <w:rsid w:val="007A162F"/>
    <w:rsid w:val="007A18AF"/>
    <w:rsid w:val="007A1975"/>
    <w:rsid w:val="007A19E5"/>
    <w:rsid w:val="007A1D56"/>
    <w:rsid w:val="007A1D7C"/>
    <w:rsid w:val="007A212C"/>
    <w:rsid w:val="007A2618"/>
    <w:rsid w:val="007A28E5"/>
    <w:rsid w:val="007A2B67"/>
    <w:rsid w:val="007A2B89"/>
    <w:rsid w:val="007A2E87"/>
    <w:rsid w:val="007A30CC"/>
    <w:rsid w:val="007A35D6"/>
    <w:rsid w:val="007A361E"/>
    <w:rsid w:val="007A362A"/>
    <w:rsid w:val="007A366D"/>
    <w:rsid w:val="007A3682"/>
    <w:rsid w:val="007A3810"/>
    <w:rsid w:val="007A3AA4"/>
    <w:rsid w:val="007A3BE4"/>
    <w:rsid w:val="007A3DDA"/>
    <w:rsid w:val="007A3E49"/>
    <w:rsid w:val="007A3F48"/>
    <w:rsid w:val="007A3F63"/>
    <w:rsid w:val="007A41D4"/>
    <w:rsid w:val="007A42EE"/>
    <w:rsid w:val="007A46F1"/>
    <w:rsid w:val="007A48AC"/>
    <w:rsid w:val="007A4A27"/>
    <w:rsid w:val="007A4C6C"/>
    <w:rsid w:val="007A4CA7"/>
    <w:rsid w:val="007A4D23"/>
    <w:rsid w:val="007A508F"/>
    <w:rsid w:val="007A5145"/>
    <w:rsid w:val="007A52D6"/>
    <w:rsid w:val="007A52FE"/>
    <w:rsid w:val="007A5AE9"/>
    <w:rsid w:val="007A5C3F"/>
    <w:rsid w:val="007A5D19"/>
    <w:rsid w:val="007A6066"/>
    <w:rsid w:val="007A615B"/>
    <w:rsid w:val="007A6251"/>
    <w:rsid w:val="007A6566"/>
    <w:rsid w:val="007A71D2"/>
    <w:rsid w:val="007A723F"/>
    <w:rsid w:val="007A727B"/>
    <w:rsid w:val="007A74A1"/>
    <w:rsid w:val="007A7766"/>
    <w:rsid w:val="007A77FB"/>
    <w:rsid w:val="007A7A5A"/>
    <w:rsid w:val="007A7DDA"/>
    <w:rsid w:val="007A7F39"/>
    <w:rsid w:val="007A7F3A"/>
    <w:rsid w:val="007B00DD"/>
    <w:rsid w:val="007B01CD"/>
    <w:rsid w:val="007B06F5"/>
    <w:rsid w:val="007B0AAD"/>
    <w:rsid w:val="007B0BD5"/>
    <w:rsid w:val="007B0C2E"/>
    <w:rsid w:val="007B0C3F"/>
    <w:rsid w:val="007B0C6A"/>
    <w:rsid w:val="007B0DBF"/>
    <w:rsid w:val="007B11B2"/>
    <w:rsid w:val="007B12BE"/>
    <w:rsid w:val="007B12D4"/>
    <w:rsid w:val="007B14DA"/>
    <w:rsid w:val="007B15DD"/>
    <w:rsid w:val="007B1990"/>
    <w:rsid w:val="007B1BD0"/>
    <w:rsid w:val="007B1D0A"/>
    <w:rsid w:val="007B2050"/>
    <w:rsid w:val="007B22A0"/>
    <w:rsid w:val="007B26C4"/>
    <w:rsid w:val="007B28F5"/>
    <w:rsid w:val="007B2A72"/>
    <w:rsid w:val="007B2AB4"/>
    <w:rsid w:val="007B2B4C"/>
    <w:rsid w:val="007B2ED7"/>
    <w:rsid w:val="007B31C2"/>
    <w:rsid w:val="007B37BF"/>
    <w:rsid w:val="007B39FC"/>
    <w:rsid w:val="007B3A33"/>
    <w:rsid w:val="007B3DFF"/>
    <w:rsid w:val="007B3EC0"/>
    <w:rsid w:val="007B46C0"/>
    <w:rsid w:val="007B4862"/>
    <w:rsid w:val="007B4907"/>
    <w:rsid w:val="007B4A6C"/>
    <w:rsid w:val="007B4BE1"/>
    <w:rsid w:val="007B5160"/>
    <w:rsid w:val="007B51A4"/>
    <w:rsid w:val="007B54C8"/>
    <w:rsid w:val="007B596C"/>
    <w:rsid w:val="007B5DA7"/>
    <w:rsid w:val="007B5DDD"/>
    <w:rsid w:val="007B5DE6"/>
    <w:rsid w:val="007B65BF"/>
    <w:rsid w:val="007B65D4"/>
    <w:rsid w:val="007B662D"/>
    <w:rsid w:val="007B6873"/>
    <w:rsid w:val="007B6917"/>
    <w:rsid w:val="007B692B"/>
    <w:rsid w:val="007B6C9D"/>
    <w:rsid w:val="007B6CD5"/>
    <w:rsid w:val="007B6E99"/>
    <w:rsid w:val="007B6EF1"/>
    <w:rsid w:val="007B6EF6"/>
    <w:rsid w:val="007B6FE5"/>
    <w:rsid w:val="007B71CD"/>
    <w:rsid w:val="007B77E6"/>
    <w:rsid w:val="007B7B40"/>
    <w:rsid w:val="007B7D15"/>
    <w:rsid w:val="007B7D54"/>
    <w:rsid w:val="007B7DE4"/>
    <w:rsid w:val="007B7ECF"/>
    <w:rsid w:val="007B7FB2"/>
    <w:rsid w:val="007C002F"/>
    <w:rsid w:val="007C0292"/>
    <w:rsid w:val="007C0665"/>
    <w:rsid w:val="007C075E"/>
    <w:rsid w:val="007C094F"/>
    <w:rsid w:val="007C0BCA"/>
    <w:rsid w:val="007C0DB5"/>
    <w:rsid w:val="007C10CA"/>
    <w:rsid w:val="007C10CE"/>
    <w:rsid w:val="007C1278"/>
    <w:rsid w:val="007C167D"/>
    <w:rsid w:val="007C1760"/>
    <w:rsid w:val="007C1B52"/>
    <w:rsid w:val="007C1B67"/>
    <w:rsid w:val="007C1DD0"/>
    <w:rsid w:val="007C1EC4"/>
    <w:rsid w:val="007C201D"/>
    <w:rsid w:val="007C22E7"/>
    <w:rsid w:val="007C274A"/>
    <w:rsid w:val="007C2755"/>
    <w:rsid w:val="007C2C27"/>
    <w:rsid w:val="007C2E8F"/>
    <w:rsid w:val="007C2F36"/>
    <w:rsid w:val="007C3198"/>
    <w:rsid w:val="007C3223"/>
    <w:rsid w:val="007C3358"/>
    <w:rsid w:val="007C3452"/>
    <w:rsid w:val="007C34DB"/>
    <w:rsid w:val="007C3574"/>
    <w:rsid w:val="007C36AB"/>
    <w:rsid w:val="007C397C"/>
    <w:rsid w:val="007C3AED"/>
    <w:rsid w:val="007C3B5D"/>
    <w:rsid w:val="007C3B76"/>
    <w:rsid w:val="007C3E4E"/>
    <w:rsid w:val="007C3E5B"/>
    <w:rsid w:val="007C412A"/>
    <w:rsid w:val="007C4139"/>
    <w:rsid w:val="007C4171"/>
    <w:rsid w:val="007C438B"/>
    <w:rsid w:val="007C4799"/>
    <w:rsid w:val="007C479E"/>
    <w:rsid w:val="007C4892"/>
    <w:rsid w:val="007C48C8"/>
    <w:rsid w:val="007C4931"/>
    <w:rsid w:val="007C4BE6"/>
    <w:rsid w:val="007C4E43"/>
    <w:rsid w:val="007C4FA2"/>
    <w:rsid w:val="007C4FE5"/>
    <w:rsid w:val="007C526A"/>
    <w:rsid w:val="007C5632"/>
    <w:rsid w:val="007C595B"/>
    <w:rsid w:val="007C59AA"/>
    <w:rsid w:val="007C5A9C"/>
    <w:rsid w:val="007C5E32"/>
    <w:rsid w:val="007C5EAA"/>
    <w:rsid w:val="007C5EC5"/>
    <w:rsid w:val="007C5F95"/>
    <w:rsid w:val="007C60C6"/>
    <w:rsid w:val="007C60EF"/>
    <w:rsid w:val="007C6128"/>
    <w:rsid w:val="007C61C5"/>
    <w:rsid w:val="007C6671"/>
    <w:rsid w:val="007C6774"/>
    <w:rsid w:val="007C6863"/>
    <w:rsid w:val="007C6943"/>
    <w:rsid w:val="007C6BDD"/>
    <w:rsid w:val="007C6C91"/>
    <w:rsid w:val="007C6EAD"/>
    <w:rsid w:val="007C72D3"/>
    <w:rsid w:val="007C74A6"/>
    <w:rsid w:val="007C763B"/>
    <w:rsid w:val="007C7644"/>
    <w:rsid w:val="007C7B58"/>
    <w:rsid w:val="007C7E18"/>
    <w:rsid w:val="007C7E21"/>
    <w:rsid w:val="007C7E54"/>
    <w:rsid w:val="007C7EBC"/>
    <w:rsid w:val="007C7ED0"/>
    <w:rsid w:val="007C7F6F"/>
    <w:rsid w:val="007D04E4"/>
    <w:rsid w:val="007D08E8"/>
    <w:rsid w:val="007D0A36"/>
    <w:rsid w:val="007D0AA0"/>
    <w:rsid w:val="007D0BAF"/>
    <w:rsid w:val="007D0D35"/>
    <w:rsid w:val="007D0E75"/>
    <w:rsid w:val="007D110A"/>
    <w:rsid w:val="007D118E"/>
    <w:rsid w:val="007D17DC"/>
    <w:rsid w:val="007D17E8"/>
    <w:rsid w:val="007D198D"/>
    <w:rsid w:val="007D1A15"/>
    <w:rsid w:val="007D1DBE"/>
    <w:rsid w:val="007D1F67"/>
    <w:rsid w:val="007D233F"/>
    <w:rsid w:val="007D245A"/>
    <w:rsid w:val="007D2667"/>
    <w:rsid w:val="007D2B8D"/>
    <w:rsid w:val="007D2DEC"/>
    <w:rsid w:val="007D2F1B"/>
    <w:rsid w:val="007D304B"/>
    <w:rsid w:val="007D3265"/>
    <w:rsid w:val="007D3281"/>
    <w:rsid w:val="007D3485"/>
    <w:rsid w:val="007D34B7"/>
    <w:rsid w:val="007D356A"/>
    <w:rsid w:val="007D35B2"/>
    <w:rsid w:val="007D368E"/>
    <w:rsid w:val="007D38AA"/>
    <w:rsid w:val="007D39E6"/>
    <w:rsid w:val="007D3C6F"/>
    <w:rsid w:val="007D3DDC"/>
    <w:rsid w:val="007D3F49"/>
    <w:rsid w:val="007D4442"/>
    <w:rsid w:val="007D447E"/>
    <w:rsid w:val="007D4597"/>
    <w:rsid w:val="007D464A"/>
    <w:rsid w:val="007D4E16"/>
    <w:rsid w:val="007D5005"/>
    <w:rsid w:val="007D52C3"/>
    <w:rsid w:val="007D55AD"/>
    <w:rsid w:val="007D572C"/>
    <w:rsid w:val="007D57CC"/>
    <w:rsid w:val="007D59D1"/>
    <w:rsid w:val="007D5F6C"/>
    <w:rsid w:val="007D5F70"/>
    <w:rsid w:val="007D660A"/>
    <w:rsid w:val="007D661F"/>
    <w:rsid w:val="007D6A13"/>
    <w:rsid w:val="007D6D7C"/>
    <w:rsid w:val="007D6E5D"/>
    <w:rsid w:val="007D6E9B"/>
    <w:rsid w:val="007D732F"/>
    <w:rsid w:val="007D774E"/>
    <w:rsid w:val="007D7882"/>
    <w:rsid w:val="007E022D"/>
    <w:rsid w:val="007E0538"/>
    <w:rsid w:val="007E0914"/>
    <w:rsid w:val="007E09FB"/>
    <w:rsid w:val="007E0AE3"/>
    <w:rsid w:val="007E0BA3"/>
    <w:rsid w:val="007E0C00"/>
    <w:rsid w:val="007E0C6F"/>
    <w:rsid w:val="007E0D63"/>
    <w:rsid w:val="007E0E86"/>
    <w:rsid w:val="007E1333"/>
    <w:rsid w:val="007E133D"/>
    <w:rsid w:val="007E1976"/>
    <w:rsid w:val="007E1A8B"/>
    <w:rsid w:val="007E1B64"/>
    <w:rsid w:val="007E1BA2"/>
    <w:rsid w:val="007E1CE8"/>
    <w:rsid w:val="007E1D12"/>
    <w:rsid w:val="007E209A"/>
    <w:rsid w:val="007E21A2"/>
    <w:rsid w:val="007E24B3"/>
    <w:rsid w:val="007E2598"/>
    <w:rsid w:val="007E25CB"/>
    <w:rsid w:val="007E27D6"/>
    <w:rsid w:val="007E2889"/>
    <w:rsid w:val="007E2CB8"/>
    <w:rsid w:val="007E3127"/>
    <w:rsid w:val="007E317B"/>
    <w:rsid w:val="007E3205"/>
    <w:rsid w:val="007E327A"/>
    <w:rsid w:val="007E37B8"/>
    <w:rsid w:val="007E3A07"/>
    <w:rsid w:val="007E3A12"/>
    <w:rsid w:val="007E3B9D"/>
    <w:rsid w:val="007E3E9D"/>
    <w:rsid w:val="007E4580"/>
    <w:rsid w:val="007E46C6"/>
    <w:rsid w:val="007E4717"/>
    <w:rsid w:val="007E4736"/>
    <w:rsid w:val="007E47D3"/>
    <w:rsid w:val="007E4DCE"/>
    <w:rsid w:val="007E4E9E"/>
    <w:rsid w:val="007E523D"/>
    <w:rsid w:val="007E550B"/>
    <w:rsid w:val="007E5605"/>
    <w:rsid w:val="007E56A1"/>
    <w:rsid w:val="007E57C6"/>
    <w:rsid w:val="007E588F"/>
    <w:rsid w:val="007E5966"/>
    <w:rsid w:val="007E59A8"/>
    <w:rsid w:val="007E5D08"/>
    <w:rsid w:val="007E5E05"/>
    <w:rsid w:val="007E5ED5"/>
    <w:rsid w:val="007E60BA"/>
    <w:rsid w:val="007E617A"/>
    <w:rsid w:val="007E663F"/>
    <w:rsid w:val="007E6939"/>
    <w:rsid w:val="007E6AE0"/>
    <w:rsid w:val="007E6ED9"/>
    <w:rsid w:val="007E6F1B"/>
    <w:rsid w:val="007E6F41"/>
    <w:rsid w:val="007E7048"/>
    <w:rsid w:val="007E707C"/>
    <w:rsid w:val="007E7552"/>
    <w:rsid w:val="007E7798"/>
    <w:rsid w:val="007E782E"/>
    <w:rsid w:val="007E7849"/>
    <w:rsid w:val="007E78FC"/>
    <w:rsid w:val="007E7914"/>
    <w:rsid w:val="007E7AC4"/>
    <w:rsid w:val="007E7EFE"/>
    <w:rsid w:val="007F0216"/>
    <w:rsid w:val="007F02F4"/>
    <w:rsid w:val="007F0357"/>
    <w:rsid w:val="007F07AA"/>
    <w:rsid w:val="007F0D65"/>
    <w:rsid w:val="007F11B4"/>
    <w:rsid w:val="007F1209"/>
    <w:rsid w:val="007F1419"/>
    <w:rsid w:val="007F14E2"/>
    <w:rsid w:val="007F1891"/>
    <w:rsid w:val="007F18CD"/>
    <w:rsid w:val="007F1CFA"/>
    <w:rsid w:val="007F1DF9"/>
    <w:rsid w:val="007F2057"/>
    <w:rsid w:val="007F2108"/>
    <w:rsid w:val="007F262F"/>
    <w:rsid w:val="007F2B55"/>
    <w:rsid w:val="007F2B57"/>
    <w:rsid w:val="007F2FD5"/>
    <w:rsid w:val="007F3323"/>
    <w:rsid w:val="007F360D"/>
    <w:rsid w:val="007F3777"/>
    <w:rsid w:val="007F3DF8"/>
    <w:rsid w:val="007F4214"/>
    <w:rsid w:val="007F423A"/>
    <w:rsid w:val="007F4278"/>
    <w:rsid w:val="007F4486"/>
    <w:rsid w:val="007F4E1F"/>
    <w:rsid w:val="007F5071"/>
    <w:rsid w:val="007F5087"/>
    <w:rsid w:val="007F51AF"/>
    <w:rsid w:val="007F5290"/>
    <w:rsid w:val="007F53B6"/>
    <w:rsid w:val="007F55C7"/>
    <w:rsid w:val="007F56DD"/>
    <w:rsid w:val="007F590D"/>
    <w:rsid w:val="007F59BF"/>
    <w:rsid w:val="007F5BCF"/>
    <w:rsid w:val="007F5BD8"/>
    <w:rsid w:val="007F6214"/>
    <w:rsid w:val="007F675C"/>
    <w:rsid w:val="007F677F"/>
    <w:rsid w:val="007F69DE"/>
    <w:rsid w:val="007F6C5F"/>
    <w:rsid w:val="007F7076"/>
    <w:rsid w:val="007F7344"/>
    <w:rsid w:val="007F73A6"/>
    <w:rsid w:val="007F7613"/>
    <w:rsid w:val="007F7B6C"/>
    <w:rsid w:val="007F7C66"/>
    <w:rsid w:val="007F7E44"/>
    <w:rsid w:val="0080022B"/>
    <w:rsid w:val="00800307"/>
    <w:rsid w:val="00800760"/>
    <w:rsid w:val="0080080A"/>
    <w:rsid w:val="00800970"/>
    <w:rsid w:val="00800C49"/>
    <w:rsid w:val="0080121F"/>
    <w:rsid w:val="00801350"/>
    <w:rsid w:val="008014E6"/>
    <w:rsid w:val="00801747"/>
    <w:rsid w:val="008017BE"/>
    <w:rsid w:val="00801942"/>
    <w:rsid w:val="00801A15"/>
    <w:rsid w:val="00801CB9"/>
    <w:rsid w:val="00801D98"/>
    <w:rsid w:val="00801DF3"/>
    <w:rsid w:val="00801EA2"/>
    <w:rsid w:val="00801EDB"/>
    <w:rsid w:val="00802094"/>
    <w:rsid w:val="00802215"/>
    <w:rsid w:val="0080224E"/>
    <w:rsid w:val="0080275A"/>
    <w:rsid w:val="0080288E"/>
    <w:rsid w:val="00802910"/>
    <w:rsid w:val="00802C03"/>
    <w:rsid w:val="00802E4A"/>
    <w:rsid w:val="0080328E"/>
    <w:rsid w:val="0080339D"/>
    <w:rsid w:val="008033B1"/>
    <w:rsid w:val="00803628"/>
    <w:rsid w:val="00803A19"/>
    <w:rsid w:val="00803A83"/>
    <w:rsid w:val="00803C20"/>
    <w:rsid w:val="00803E9B"/>
    <w:rsid w:val="00803F29"/>
    <w:rsid w:val="00803F6A"/>
    <w:rsid w:val="008045E1"/>
    <w:rsid w:val="008046D4"/>
    <w:rsid w:val="00804767"/>
    <w:rsid w:val="00804993"/>
    <w:rsid w:val="00804A14"/>
    <w:rsid w:val="00804C4A"/>
    <w:rsid w:val="00804DB3"/>
    <w:rsid w:val="008050B4"/>
    <w:rsid w:val="0080527C"/>
    <w:rsid w:val="008052D3"/>
    <w:rsid w:val="00805539"/>
    <w:rsid w:val="008055ED"/>
    <w:rsid w:val="008056C8"/>
    <w:rsid w:val="0080575B"/>
    <w:rsid w:val="0080577B"/>
    <w:rsid w:val="00805932"/>
    <w:rsid w:val="0080597B"/>
    <w:rsid w:val="00805A66"/>
    <w:rsid w:val="00805ACE"/>
    <w:rsid w:val="00805AEC"/>
    <w:rsid w:val="00805AF8"/>
    <w:rsid w:val="00806168"/>
    <w:rsid w:val="008064E2"/>
    <w:rsid w:val="00806B44"/>
    <w:rsid w:val="00806C35"/>
    <w:rsid w:val="00806DE3"/>
    <w:rsid w:val="00806EAE"/>
    <w:rsid w:val="00806F0C"/>
    <w:rsid w:val="00806FED"/>
    <w:rsid w:val="008072C2"/>
    <w:rsid w:val="0080752C"/>
    <w:rsid w:val="0080755C"/>
    <w:rsid w:val="008078EF"/>
    <w:rsid w:val="00807914"/>
    <w:rsid w:val="008079E0"/>
    <w:rsid w:val="00807B32"/>
    <w:rsid w:val="00807FCC"/>
    <w:rsid w:val="00807FE5"/>
    <w:rsid w:val="00810205"/>
    <w:rsid w:val="00810299"/>
    <w:rsid w:val="0081033A"/>
    <w:rsid w:val="0081044C"/>
    <w:rsid w:val="00810617"/>
    <w:rsid w:val="0081072F"/>
    <w:rsid w:val="00810B5C"/>
    <w:rsid w:val="00810CAA"/>
    <w:rsid w:val="008110ED"/>
    <w:rsid w:val="008117BA"/>
    <w:rsid w:val="008117BE"/>
    <w:rsid w:val="0081189E"/>
    <w:rsid w:val="00811C28"/>
    <w:rsid w:val="00811DAE"/>
    <w:rsid w:val="00812118"/>
    <w:rsid w:val="008122D4"/>
    <w:rsid w:val="00812501"/>
    <w:rsid w:val="008125FA"/>
    <w:rsid w:val="008127EA"/>
    <w:rsid w:val="00812827"/>
    <w:rsid w:val="008128E3"/>
    <w:rsid w:val="00812926"/>
    <w:rsid w:val="00812A64"/>
    <w:rsid w:val="00812A71"/>
    <w:rsid w:val="00812ADD"/>
    <w:rsid w:val="00812AEE"/>
    <w:rsid w:val="00812B77"/>
    <w:rsid w:val="00812B8C"/>
    <w:rsid w:val="00813136"/>
    <w:rsid w:val="00813154"/>
    <w:rsid w:val="00813478"/>
    <w:rsid w:val="00813500"/>
    <w:rsid w:val="008136B5"/>
    <w:rsid w:val="00813882"/>
    <w:rsid w:val="00813AF0"/>
    <w:rsid w:val="00813C27"/>
    <w:rsid w:val="00813D95"/>
    <w:rsid w:val="00813DD9"/>
    <w:rsid w:val="00813E32"/>
    <w:rsid w:val="00813FAF"/>
    <w:rsid w:val="00813FE0"/>
    <w:rsid w:val="00814079"/>
    <w:rsid w:val="00814186"/>
    <w:rsid w:val="0081419E"/>
    <w:rsid w:val="0081431A"/>
    <w:rsid w:val="0081459E"/>
    <w:rsid w:val="008148CC"/>
    <w:rsid w:val="00814DCB"/>
    <w:rsid w:val="00814F29"/>
    <w:rsid w:val="00815087"/>
    <w:rsid w:val="008151AE"/>
    <w:rsid w:val="00815319"/>
    <w:rsid w:val="00815795"/>
    <w:rsid w:val="0081586D"/>
    <w:rsid w:val="00815972"/>
    <w:rsid w:val="00815A0E"/>
    <w:rsid w:val="00815BD6"/>
    <w:rsid w:val="00815C15"/>
    <w:rsid w:val="00815C7B"/>
    <w:rsid w:val="00815E23"/>
    <w:rsid w:val="00815E4A"/>
    <w:rsid w:val="00815E96"/>
    <w:rsid w:val="008160FC"/>
    <w:rsid w:val="008161E3"/>
    <w:rsid w:val="00816220"/>
    <w:rsid w:val="00816448"/>
    <w:rsid w:val="0081658B"/>
    <w:rsid w:val="0081665E"/>
    <w:rsid w:val="0081668D"/>
    <w:rsid w:val="008166C4"/>
    <w:rsid w:val="00816829"/>
    <w:rsid w:val="00816863"/>
    <w:rsid w:val="00816AC0"/>
    <w:rsid w:val="00816B3E"/>
    <w:rsid w:val="00816C3E"/>
    <w:rsid w:val="00816D7B"/>
    <w:rsid w:val="00816DBA"/>
    <w:rsid w:val="00817154"/>
    <w:rsid w:val="00817228"/>
    <w:rsid w:val="00817287"/>
    <w:rsid w:val="008172A7"/>
    <w:rsid w:val="00817510"/>
    <w:rsid w:val="0081754A"/>
    <w:rsid w:val="00817711"/>
    <w:rsid w:val="008179E8"/>
    <w:rsid w:val="00817A29"/>
    <w:rsid w:val="00817AD0"/>
    <w:rsid w:val="00817B10"/>
    <w:rsid w:val="00817D81"/>
    <w:rsid w:val="00820330"/>
    <w:rsid w:val="0082081F"/>
    <w:rsid w:val="008208AE"/>
    <w:rsid w:val="008209C8"/>
    <w:rsid w:val="008213C1"/>
    <w:rsid w:val="00821823"/>
    <w:rsid w:val="00821828"/>
    <w:rsid w:val="00821AC4"/>
    <w:rsid w:val="00821AE2"/>
    <w:rsid w:val="00821F8F"/>
    <w:rsid w:val="00821F94"/>
    <w:rsid w:val="00821FE8"/>
    <w:rsid w:val="0082221A"/>
    <w:rsid w:val="008222EB"/>
    <w:rsid w:val="00822468"/>
    <w:rsid w:val="00822E14"/>
    <w:rsid w:val="00822EBD"/>
    <w:rsid w:val="00822FBE"/>
    <w:rsid w:val="008232BB"/>
    <w:rsid w:val="00823579"/>
    <w:rsid w:val="0082358E"/>
    <w:rsid w:val="008236CD"/>
    <w:rsid w:val="00823A11"/>
    <w:rsid w:val="00823C32"/>
    <w:rsid w:val="00823D06"/>
    <w:rsid w:val="00823F7C"/>
    <w:rsid w:val="0082409D"/>
    <w:rsid w:val="00824198"/>
    <w:rsid w:val="00824580"/>
    <w:rsid w:val="00824634"/>
    <w:rsid w:val="008249A2"/>
    <w:rsid w:val="00824A9A"/>
    <w:rsid w:val="00824CA7"/>
    <w:rsid w:val="00824E8F"/>
    <w:rsid w:val="0082503A"/>
    <w:rsid w:val="008253CE"/>
    <w:rsid w:val="00825641"/>
    <w:rsid w:val="008256B0"/>
    <w:rsid w:val="00825B69"/>
    <w:rsid w:val="00825CB3"/>
    <w:rsid w:val="00825D96"/>
    <w:rsid w:val="00825F2D"/>
    <w:rsid w:val="008260A4"/>
    <w:rsid w:val="008264E2"/>
    <w:rsid w:val="00826746"/>
    <w:rsid w:val="00826B0A"/>
    <w:rsid w:val="008273CE"/>
    <w:rsid w:val="0082747A"/>
    <w:rsid w:val="008279AB"/>
    <w:rsid w:val="00827AFC"/>
    <w:rsid w:val="00827B15"/>
    <w:rsid w:val="00827C75"/>
    <w:rsid w:val="00830062"/>
    <w:rsid w:val="00830139"/>
    <w:rsid w:val="008301A8"/>
    <w:rsid w:val="008302C8"/>
    <w:rsid w:val="008305FC"/>
    <w:rsid w:val="008307C5"/>
    <w:rsid w:val="00830B91"/>
    <w:rsid w:val="00830BF9"/>
    <w:rsid w:val="00830D16"/>
    <w:rsid w:val="00830E3B"/>
    <w:rsid w:val="00830FB3"/>
    <w:rsid w:val="00831384"/>
    <w:rsid w:val="008315A8"/>
    <w:rsid w:val="0083163E"/>
    <w:rsid w:val="008316C5"/>
    <w:rsid w:val="00831814"/>
    <w:rsid w:val="00831AA1"/>
    <w:rsid w:val="00831D73"/>
    <w:rsid w:val="00831E79"/>
    <w:rsid w:val="00832485"/>
    <w:rsid w:val="008324EF"/>
    <w:rsid w:val="00832652"/>
    <w:rsid w:val="008327D2"/>
    <w:rsid w:val="008329C6"/>
    <w:rsid w:val="00832B53"/>
    <w:rsid w:val="00832CAE"/>
    <w:rsid w:val="00833067"/>
    <w:rsid w:val="00833080"/>
    <w:rsid w:val="008331CF"/>
    <w:rsid w:val="008334D6"/>
    <w:rsid w:val="00833726"/>
    <w:rsid w:val="00833A71"/>
    <w:rsid w:val="00833C80"/>
    <w:rsid w:val="00833CD0"/>
    <w:rsid w:val="00833D70"/>
    <w:rsid w:val="00833D92"/>
    <w:rsid w:val="0083446D"/>
    <w:rsid w:val="008346EB"/>
    <w:rsid w:val="008346F8"/>
    <w:rsid w:val="0083492F"/>
    <w:rsid w:val="00834B9C"/>
    <w:rsid w:val="00834C97"/>
    <w:rsid w:val="00834E87"/>
    <w:rsid w:val="00834EDE"/>
    <w:rsid w:val="00834FD0"/>
    <w:rsid w:val="00835020"/>
    <w:rsid w:val="0083544D"/>
    <w:rsid w:val="00835629"/>
    <w:rsid w:val="0083567F"/>
    <w:rsid w:val="0083573A"/>
    <w:rsid w:val="0083594F"/>
    <w:rsid w:val="00835A34"/>
    <w:rsid w:val="00835DC2"/>
    <w:rsid w:val="00836073"/>
    <w:rsid w:val="0083624E"/>
    <w:rsid w:val="008363AE"/>
    <w:rsid w:val="008364D9"/>
    <w:rsid w:val="0083658D"/>
    <w:rsid w:val="00836836"/>
    <w:rsid w:val="0083695D"/>
    <w:rsid w:val="008369AB"/>
    <w:rsid w:val="008369BA"/>
    <w:rsid w:val="00836D7C"/>
    <w:rsid w:val="0083704A"/>
    <w:rsid w:val="0083708B"/>
    <w:rsid w:val="00837338"/>
    <w:rsid w:val="00837501"/>
    <w:rsid w:val="00837672"/>
    <w:rsid w:val="00837D22"/>
    <w:rsid w:val="00837D6D"/>
    <w:rsid w:val="00837DDD"/>
    <w:rsid w:val="008404C3"/>
    <w:rsid w:val="008406A4"/>
    <w:rsid w:val="0084077C"/>
    <w:rsid w:val="008408DB"/>
    <w:rsid w:val="00840ADB"/>
    <w:rsid w:val="00840B5D"/>
    <w:rsid w:val="008410C4"/>
    <w:rsid w:val="00841186"/>
    <w:rsid w:val="00841B30"/>
    <w:rsid w:val="00841D19"/>
    <w:rsid w:val="00841F2C"/>
    <w:rsid w:val="008421F1"/>
    <w:rsid w:val="00842441"/>
    <w:rsid w:val="00842509"/>
    <w:rsid w:val="0084298F"/>
    <w:rsid w:val="00842DFE"/>
    <w:rsid w:val="00843152"/>
    <w:rsid w:val="00843302"/>
    <w:rsid w:val="008437E7"/>
    <w:rsid w:val="008437ED"/>
    <w:rsid w:val="008438A0"/>
    <w:rsid w:val="00843F14"/>
    <w:rsid w:val="00844064"/>
    <w:rsid w:val="0084423B"/>
    <w:rsid w:val="008446C8"/>
    <w:rsid w:val="00844AB9"/>
    <w:rsid w:val="00844C5E"/>
    <w:rsid w:val="00844CB9"/>
    <w:rsid w:val="00844E58"/>
    <w:rsid w:val="0084530B"/>
    <w:rsid w:val="0084535C"/>
    <w:rsid w:val="0084550E"/>
    <w:rsid w:val="0084553F"/>
    <w:rsid w:val="008459D1"/>
    <w:rsid w:val="00845F0F"/>
    <w:rsid w:val="008460BA"/>
    <w:rsid w:val="00846B50"/>
    <w:rsid w:val="0084716B"/>
    <w:rsid w:val="008471AF"/>
    <w:rsid w:val="00847372"/>
    <w:rsid w:val="0084744D"/>
    <w:rsid w:val="00847C3B"/>
    <w:rsid w:val="00847C53"/>
    <w:rsid w:val="00847F66"/>
    <w:rsid w:val="008500FB"/>
    <w:rsid w:val="00850279"/>
    <w:rsid w:val="008503B9"/>
    <w:rsid w:val="0085051C"/>
    <w:rsid w:val="00850819"/>
    <w:rsid w:val="00850957"/>
    <w:rsid w:val="00850AE2"/>
    <w:rsid w:val="00850B59"/>
    <w:rsid w:val="00850DA6"/>
    <w:rsid w:val="0085107D"/>
    <w:rsid w:val="008516D3"/>
    <w:rsid w:val="00851863"/>
    <w:rsid w:val="00851BCA"/>
    <w:rsid w:val="00851C72"/>
    <w:rsid w:val="00851CD6"/>
    <w:rsid w:val="00851F5D"/>
    <w:rsid w:val="0085270F"/>
    <w:rsid w:val="008531A7"/>
    <w:rsid w:val="00853463"/>
    <w:rsid w:val="00853592"/>
    <w:rsid w:val="0085364E"/>
    <w:rsid w:val="00853A47"/>
    <w:rsid w:val="00853B88"/>
    <w:rsid w:val="00853CFA"/>
    <w:rsid w:val="00853DE0"/>
    <w:rsid w:val="00853F55"/>
    <w:rsid w:val="00853FFE"/>
    <w:rsid w:val="00854354"/>
    <w:rsid w:val="00854622"/>
    <w:rsid w:val="00854698"/>
    <w:rsid w:val="008546BE"/>
    <w:rsid w:val="008548FB"/>
    <w:rsid w:val="00854E38"/>
    <w:rsid w:val="00854E6C"/>
    <w:rsid w:val="00854F7F"/>
    <w:rsid w:val="008550E9"/>
    <w:rsid w:val="008551A9"/>
    <w:rsid w:val="00855323"/>
    <w:rsid w:val="008555C4"/>
    <w:rsid w:val="00855769"/>
    <w:rsid w:val="00855A0B"/>
    <w:rsid w:val="00855AC0"/>
    <w:rsid w:val="00855BF0"/>
    <w:rsid w:val="00855FC6"/>
    <w:rsid w:val="0085603C"/>
    <w:rsid w:val="00856066"/>
    <w:rsid w:val="008563D4"/>
    <w:rsid w:val="0085658A"/>
    <w:rsid w:val="00856ABB"/>
    <w:rsid w:val="00856BB6"/>
    <w:rsid w:val="00856D46"/>
    <w:rsid w:val="00856DA5"/>
    <w:rsid w:val="00856DFA"/>
    <w:rsid w:val="00856E72"/>
    <w:rsid w:val="00856EC3"/>
    <w:rsid w:val="00856F7F"/>
    <w:rsid w:val="0085716D"/>
    <w:rsid w:val="00857306"/>
    <w:rsid w:val="00857519"/>
    <w:rsid w:val="00857668"/>
    <w:rsid w:val="008576B6"/>
    <w:rsid w:val="008577EB"/>
    <w:rsid w:val="0085787A"/>
    <w:rsid w:val="008578E3"/>
    <w:rsid w:val="00857951"/>
    <w:rsid w:val="00857B1A"/>
    <w:rsid w:val="00857B45"/>
    <w:rsid w:val="00857C2E"/>
    <w:rsid w:val="00860186"/>
    <w:rsid w:val="0086026A"/>
    <w:rsid w:val="00860674"/>
    <w:rsid w:val="00860969"/>
    <w:rsid w:val="00860B8B"/>
    <w:rsid w:val="00860D45"/>
    <w:rsid w:val="00860D58"/>
    <w:rsid w:val="00860EC0"/>
    <w:rsid w:val="00861126"/>
    <w:rsid w:val="00861129"/>
    <w:rsid w:val="00861258"/>
    <w:rsid w:val="00861381"/>
    <w:rsid w:val="00861587"/>
    <w:rsid w:val="00861AFB"/>
    <w:rsid w:val="00861C60"/>
    <w:rsid w:val="00861D69"/>
    <w:rsid w:val="00861DE6"/>
    <w:rsid w:val="00862048"/>
    <w:rsid w:val="00862097"/>
    <w:rsid w:val="008621DA"/>
    <w:rsid w:val="00862428"/>
    <w:rsid w:val="008625A8"/>
    <w:rsid w:val="008625BE"/>
    <w:rsid w:val="008627C0"/>
    <w:rsid w:val="00862C6C"/>
    <w:rsid w:val="00862D90"/>
    <w:rsid w:val="0086310B"/>
    <w:rsid w:val="00863384"/>
    <w:rsid w:val="008634F0"/>
    <w:rsid w:val="0086351E"/>
    <w:rsid w:val="00863AAE"/>
    <w:rsid w:val="00863DE9"/>
    <w:rsid w:val="00863DFE"/>
    <w:rsid w:val="00863EB3"/>
    <w:rsid w:val="008641EB"/>
    <w:rsid w:val="00864842"/>
    <w:rsid w:val="008648C8"/>
    <w:rsid w:val="00864BC4"/>
    <w:rsid w:val="00864E7D"/>
    <w:rsid w:val="0086515E"/>
    <w:rsid w:val="008656B3"/>
    <w:rsid w:val="00865726"/>
    <w:rsid w:val="00865A7F"/>
    <w:rsid w:val="00865C61"/>
    <w:rsid w:val="00865D3B"/>
    <w:rsid w:val="00865D52"/>
    <w:rsid w:val="0086607F"/>
    <w:rsid w:val="008663C9"/>
    <w:rsid w:val="008663FD"/>
    <w:rsid w:val="008664C1"/>
    <w:rsid w:val="008666F2"/>
    <w:rsid w:val="0086680D"/>
    <w:rsid w:val="0086684E"/>
    <w:rsid w:val="00866A8E"/>
    <w:rsid w:val="00866B58"/>
    <w:rsid w:val="00866C6B"/>
    <w:rsid w:val="00866F4A"/>
    <w:rsid w:val="00866FFB"/>
    <w:rsid w:val="0086709B"/>
    <w:rsid w:val="00867100"/>
    <w:rsid w:val="00867111"/>
    <w:rsid w:val="0086729C"/>
    <w:rsid w:val="008672BE"/>
    <w:rsid w:val="0086732D"/>
    <w:rsid w:val="00867708"/>
    <w:rsid w:val="0086782D"/>
    <w:rsid w:val="00867BEA"/>
    <w:rsid w:val="00867CFD"/>
    <w:rsid w:val="0087004A"/>
    <w:rsid w:val="008701FF"/>
    <w:rsid w:val="008703A7"/>
    <w:rsid w:val="0087047A"/>
    <w:rsid w:val="00870653"/>
    <w:rsid w:val="00870713"/>
    <w:rsid w:val="00870A53"/>
    <w:rsid w:val="00870A7B"/>
    <w:rsid w:val="00871A2F"/>
    <w:rsid w:val="00871A74"/>
    <w:rsid w:val="00871A91"/>
    <w:rsid w:val="00871C9E"/>
    <w:rsid w:val="00871E90"/>
    <w:rsid w:val="008721DE"/>
    <w:rsid w:val="0087234E"/>
    <w:rsid w:val="008723D1"/>
    <w:rsid w:val="00872452"/>
    <w:rsid w:val="00872599"/>
    <w:rsid w:val="00872813"/>
    <w:rsid w:val="008729A2"/>
    <w:rsid w:val="00872A7E"/>
    <w:rsid w:val="00872BEB"/>
    <w:rsid w:val="00872E03"/>
    <w:rsid w:val="00872EFF"/>
    <w:rsid w:val="0087322E"/>
    <w:rsid w:val="00873323"/>
    <w:rsid w:val="00873D97"/>
    <w:rsid w:val="0087426F"/>
    <w:rsid w:val="00874321"/>
    <w:rsid w:val="008743F3"/>
    <w:rsid w:val="00874558"/>
    <w:rsid w:val="008748CF"/>
    <w:rsid w:val="00874BF4"/>
    <w:rsid w:val="00874CD7"/>
    <w:rsid w:val="00874F59"/>
    <w:rsid w:val="00874F8E"/>
    <w:rsid w:val="0087527D"/>
    <w:rsid w:val="00875986"/>
    <w:rsid w:val="008759C3"/>
    <w:rsid w:val="008759F9"/>
    <w:rsid w:val="00875F20"/>
    <w:rsid w:val="008762F7"/>
    <w:rsid w:val="00876EA8"/>
    <w:rsid w:val="00876F62"/>
    <w:rsid w:val="00877057"/>
    <w:rsid w:val="008771BB"/>
    <w:rsid w:val="008772A6"/>
    <w:rsid w:val="00877AE2"/>
    <w:rsid w:val="00877BCF"/>
    <w:rsid w:val="00877E3D"/>
    <w:rsid w:val="00877FEC"/>
    <w:rsid w:val="00880160"/>
    <w:rsid w:val="008801BF"/>
    <w:rsid w:val="0088022F"/>
    <w:rsid w:val="0088026E"/>
    <w:rsid w:val="00880374"/>
    <w:rsid w:val="00880535"/>
    <w:rsid w:val="008806C5"/>
    <w:rsid w:val="008809FB"/>
    <w:rsid w:val="00880B7C"/>
    <w:rsid w:val="00880BD3"/>
    <w:rsid w:val="00880C53"/>
    <w:rsid w:val="0088112F"/>
    <w:rsid w:val="008814ED"/>
    <w:rsid w:val="00881578"/>
    <w:rsid w:val="008815D3"/>
    <w:rsid w:val="00881813"/>
    <w:rsid w:val="00881917"/>
    <w:rsid w:val="00881945"/>
    <w:rsid w:val="00881ABF"/>
    <w:rsid w:val="00881D2D"/>
    <w:rsid w:val="00881F90"/>
    <w:rsid w:val="00882351"/>
    <w:rsid w:val="008823F1"/>
    <w:rsid w:val="00882408"/>
    <w:rsid w:val="0088241C"/>
    <w:rsid w:val="0088253A"/>
    <w:rsid w:val="00882597"/>
    <w:rsid w:val="00882668"/>
    <w:rsid w:val="008828EF"/>
    <w:rsid w:val="008829B9"/>
    <w:rsid w:val="00882B3C"/>
    <w:rsid w:val="00882C22"/>
    <w:rsid w:val="00882D6A"/>
    <w:rsid w:val="00882E5A"/>
    <w:rsid w:val="00882FCC"/>
    <w:rsid w:val="0088369C"/>
    <w:rsid w:val="00883782"/>
    <w:rsid w:val="008837CE"/>
    <w:rsid w:val="00883913"/>
    <w:rsid w:val="00883924"/>
    <w:rsid w:val="00883A2B"/>
    <w:rsid w:val="00883F40"/>
    <w:rsid w:val="0088427B"/>
    <w:rsid w:val="0088433D"/>
    <w:rsid w:val="008845CC"/>
    <w:rsid w:val="008845CD"/>
    <w:rsid w:val="00884836"/>
    <w:rsid w:val="00884ACD"/>
    <w:rsid w:val="00884C20"/>
    <w:rsid w:val="00884C37"/>
    <w:rsid w:val="00884DB9"/>
    <w:rsid w:val="0088521C"/>
    <w:rsid w:val="0088524C"/>
    <w:rsid w:val="008856E4"/>
    <w:rsid w:val="0088583D"/>
    <w:rsid w:val="00885864"/>
    <w:rsid w:val="008858D5"/>
    <w:rsid w:val="008858F2"/>
    <w:rsid w:val="00885942"/>
    <w:rsid w:val="00885AA6"/>
    <w:rsid w:val="00885D91"/>
    <w:rsid w:val="00885FFE"/>
    <w:rsid w:val="00886047"/>
    <w:rsid w:val="008863D7"/>
    <w:rsid w:val="00887134"/>
    <w:rsid w:val="008875B7"/>
    <w:rsid w:val="0088760B"/>
    <w:rsid w:val="00887A7E"/>
    <w:rsid w:val="00887A91"/>
    <w:rsid w:val="00887D46"/>
    <w:rsid w:val="00887E1B"/>
    <w:rsid w:val="00887E46"/>
    <w:rsid w:val="008901E0"/>
    <w:rsid w:val="00890387"/>
    <w:rsid w:val="00890869"/>
    <w:rsid w:val="00890C2B"/>
    <w:rsid w:val="00891095"/>
    <w:rsid w:val="00891465"/>
    <w:rsid w:val="0089162F"/>
    <w:rsid w:val="00891B66"/>
    <w:rsid w:val="00891BA1"/>
    <w:rsid w:val="00891C66"/>
    <w:rsid w:val="00891C7F"/>
    <w:rsid w:val="00891E08"/>
    <w:rsid w:val="00891EE7"/>
    <w:rsid w:val="00891FDD"/>
    <w:rsid w:val="00891FFC"/>
    <w:rsid w:val="008921F8"/>
    <w:rsid w:val="00892351"/>
    <w:rsid w:val="0089262A"/>
    <w:rsid w:val="0089269B"/>
    <w:rsid w:val="008929A2"/>
    <w:rsid w:val="00892A74"/>
    <w:rsid w:val="00892C3E"/>
    <w:rsid w:val="008930B0"/>
    <w:rsid w:val="008935F6"/>
    <w:rsid w:val="00893606"/>
    <w:rsid w:val="008939F9"/>
    <w:rsid w:val="0089422C"/>
    <w:rsid w:val="00894430"/>
    <w:rsid w:val="00894470"/>
    <w:rsid w:val="00894552"/>
    <w:rsid w:val="008945FB"/>
    <w:rsid w:val="00894775"/>
    <w:rsid w:val="008948CB"/>
    <w:rsid w:val="00894A9B"/>
    <w:rsid w:val="00894CC8"/>
    <w:rsid w:val="00894E60"/>
    <w:rsid w:val="00895069"/>
    <w:rsid w:val="00895071"/>
    <w:rsid w:val="0089524E"/>
    <w:rsid w:val="00895253"/>
    <w:rsid w:val="00895306"/>
    <w:rsid w:val="00895546"/>
    <w:rsid w:val="0089599D"/>
    <w:rsid w:val="008959C8"/>
    <w:rsid w:val="00895D77"/>
    <w:rsid w:val="00895DBC"/>
    <w:rsid w:val="00895F23"/>
    <w:rsid w:val="00896055"/>
    <w:rsid w:val="00896249"/>
    <w:rsid w:val="008965B2"/>
    <w:rsid w:val="00896722"/>
    <w:rsid w:val="0089681E"/>
    <w:rsid w:val="00896945"/>
    <w:rsid w:val="00896A40"/>
    <w:rsid w:val="00896CA3"/>
    <w:rsid w:val="00896F14"/>
    <w:rsid w:val="00896F57"/>
    <w:rsid w:val="0089730B"/>
    <w:rsid w:val="00897483"/>
    <w:rsid w:val="008974D7"/>
    <w:rsid w:val="00897690"/>
    <w:rsid w:val="00897783"/>
    <w:rsid w:val="00897CD8"/>
    <w:rsid w:val="00897EBF"/>
    <w:rsid w:val="008A04BF"/>
    <w:rsid w:val="008A058A"/>
    <w:rsid w:val="008A1282"/>
    <w:rsid w:val="008A1342"/>
    <w:rsid w:val="008A137F"/>
    <w:rsid w:val="008A1563"/>
    <w:rsid w:val="008A1BD7"/>
    <w:rsid w:val="008A1CBB"/>
    <w:rsid w:val="008A1E16"/>
    <w:rsid w:val="008A1E22"/>
    <w:rsid w:val="008A2159"/>
    <w:rsid w:val="008A223A"/>
    <w:rsid w:val="008A237C"/>
    <w:rsid w:val="008A2400"/>
    <w:rsid w:val="008A2469"/>
    <w:rsid w:val="008A2479"/>
    <w:rsid w:val="008A2BE6"/>
    <w:rsid w:val="008A3C74"/>
    <w:rsid w:val="008A3F32"/>
    <w:rsid w:val="008A4004"/>
    <w:rsid w:val="008A4206"/>
    <w:rsid w:val="008A4298"/>
    <w:rsid w:val="008A42F6"/>
    <w:rsid w:val="008A4694"/>
    <w:rsid w:val="008A48CF"/>
    <w:rsid w:val="008A497A"/>
    <w:rsid w:val="008A49E9"/>
    <w:rsid w:val="008A4BC9"/>
    <w:rsid w:val="008A4DB2"/>
    <w:rsid w:val="008A4F5B"/>
    <w:rsid w:val="008A527A"/>
    <w:rsid w:val="008A53EA"/>
    <w:rsid w:val="008A5556"/>
    <w:rsid w:val="008A55E7"/>
    <w:rsid w:val="008A55EF"/>
    <w:rsid w:val="008A5728"/>
    <w:rsid w:val="008A597D"/>
    <w:rsid w:val="008A5C9B"/>
    <w:rsid w:val="008A5FEB"/>
    <w:rsid w:val="008A645A"/>
    <w:rsid w:val="008A65F8"/>
    <w:rsid w:val="008A661A"/>
    <w:rsid w:val="008A6671"/>
    <w:rsid w:val="008A6970"/>
    <w:rsid w:val="008A6A9B"/>
    <w:rsid w:val="008A6B2C"/>
    <w:rsid w:val="008A6BE6"/>
    <w:rsid w:val="008A7080"/>
    <w:rsid w:val="008A7279"/>
    <w:rsid w:val="008A73A8"/>
    <w:rsid w:val="008A74E1"/>
    <w:rsid w:val="008A78B0"/>
    <w:rsid w:val="008B0024"/>
    <w:rsid w:val="008B0073"/>
    <w:rsid w:val="008B0084"/>
    <w:rsid w:val="008B0800"/>
    <w:rsid w:val="008B0923"/>
    <w:rsid w:val="008B0D16"/>
    <w:rsid w:val="008B11DC"/>
    <w:rsid w:val="008B1463"/>
    <w:rsid w:val="008B181A"/>
    <w:rsid w:val="008B1872"/>
    <w:rsid w:val="008B1958"/>
    <w:rsid w:val="008B1CA1"/>
    <w:rsid w:val="008B1D00"/>
    <w:rsid w:val="008B1D79"/>
    <w:rsid w:val="008B1E6F"/>
    <w:rsid w:val="008B1ED8"/>
    <w:rsid w:val="008B1F23"/>
    <w:rsid w:val="008B2003"/>
    <w:rsid w:val="008B225A"/>
    <w:rsid w:val="008B276A"/>
    <w:rsid w:val="008B2833"/>
    <w:rsid w:val="008B285D"/>
    <w:rsid w:val="008B2A1E"/>
    <w:rsid w:val="008B2DF9"/>
    <w:rsid w:val="008B2E60"/>
    <w:rsid w:val="008B2F70"/>
    <w:rsid w:val="008B31D6"/>
    <w:rsid w:val="008B3276"/>
    <w:rsid w:val="008B3423"/>
    <w:rsid w:val="008B3623"/>
    <w:rsid w:val="008B3896"/>
    <w:rsid w:val="008B393A"/>
    <w:rsid w:val="008B3BE5"/>
    <w:rsid w:val="008B3F2B"/>
    <w:rsid w:val="008B3FC3"/>
    <w:rsid w:val="008B4263"/>
    <w:rsid w:val="008B43BC"/>
    <w:rsid w:val="008B44D4"/>
    <w:rsid w:val="008B467D"/>
    <w:rsid w:val="008B4697"/>
    <w:rsid w:val="008B487B"/>
    <w:rsid w:val="008B5034"/>
    <w:rsid w:val="008B505E"/>
    <w:rsid w:val="008B51D7"/>
    <w:rsid w:val="008B53AC"/>
    <w:rsid w:val="008B5427"/>
    <w:rsid w:val="008B5552"/>
    <w:rsid w:val="008B55B7"/>
    <w:rsid w:val="008B588D"/>
    <w:rsid w:val="008B5A46"/>
    <w:rsid w:val="008B5EE1"/>
    <w:rsid w:val="008B6022"/>
    <w:rsid w:val="008B626C"/>
    <w:rsid w:val="008B62D2"/>
    <w:rsid w:val="008B6453"/>
    <w:rsid w:val="008B6566"/>
    <w:rsid w:val="008B6748"/>
    <w:rsid w:val="008B675E"/>
    <w:rsid w:val="008B6AA8"/>
    <w:rsid w:val="008B6C7A"/>
    <w:rsid w:val="008B72BD"/>
    <w:rsid w:val="008B72C5"/>
    <w:rsid w:val="008B748F"/>
    <w:rsid w:val="008B749F"/>
    <w:rsid w:val="008B75BA"/>
    <w:rsid w:val="008B7616"/>
    <w:rsid w:val="008B7660"/>
    <w:rsid w:val="008B77D7"/>
    <w:rsid w:val="008B7806"/>
    <w:rsid w:val="008B7A28"/>
    <w:rsid w:val="008B7A37"/>
    <w:rsid w:val="008B7FEE"/>
    <w:rsid w:val="008C02B0"/>
    <w:rsid w:val="008C03BA"/>
    <w:rsid w:val="008C06A2"/>
    <w:rsid w:val="008C0C78"/>
    <w:rsid w:val="008C0CA1"/>
    <w:rsid w:val="008C0EC9"/>
    <w:rsid w:val="008C1007"/>
    <w:rsid w:val="008C10F9"/>
    <w:rsid w:val="008C1734"/>
    <w:rsid w:val="008C19E5"/>
    <w:rsid w:val="008C1A2E"/>
    <w:rsid w:val="008C1B69"/>
    <w:rsid w:val="008C1D0D"/>
    <w:rsid w:val="008C2288"/>
    <w:rsid w:val="008C22C3"/>
    <w:rsid w:val="008C2641"/>
    <w:rsid w:val="008C26D4"/>
    <w:rsid w:val="008C2CEE"/>
    <w:rsid w:val="008C2D7E"/>
    <w:rsid w:val="008C30D4"/>
    <w:rsid w:val="008C3170"/>
    <w:rsid w:val="008C31CA"/>
    <w:rsid w:val="008C3241"/>
    <w:rsid w:val="008C326F"/>
    <w:rsid w:val="008C3383"/>
    <w:rsid w:val="008C33E8"/>
    <w:rsid w:val="008C386A"/>
    <w:rsid w:val="008C3C86"/>
    <w:rsid w:val="008C3E62"/>
    <w:rsid w:val="008C4013"/>
    <w:rsid w:val="008C401B"/>
    <w:rsid w:val="008C4217"/>
    <w:rsid w:val="008C42A5"/>
    <w:rsid w:val="008C44A1"/>
    <w:rsid w:val="008C476B"/>
    <w:rsid w:val="008C4976"/>
    <w:rsid w:val="008C4DFF"/>
    <w:rsid w:val="008C52F5"/>
    <w:rsid w:val="008C5606"/>
    <w:rsid w:val="008C5640"/>
    <w:rsid w:val="008C5CCE"/>
    <w:rsid w:val="008C5DBD"/>
    <w:rsid w:val="008C6158"/>
    <w:rsid w:val="008C65F7"/>
    <w:rsid w:val="008C6745"/>
    <w:rsid w:val="008C6B03"/>
    <w:rsid w:val="008C6CE4"/>
    <w:rsid w:val="008C70BC"/>
    <w:rsid w:val="008C7135"/>
    <w:rsid w:val="008C7718"/>
    <w:rsid w:val="008C78CA"/>
    <w:rsid w:val="008C7935"/>
    <w:rsid w:val="008C7938"/>
    <w:rsid w:val="008C7DB3"/>
    <w:rsid w:val="008C7E35"/>
    <w:rsid w:val="008C7EAB"/>
    <w:rsid w:val="008D0243"/>
    <w:rsid w:val="008D0544"/>
    <w:rsid w:val="008D05A8"/>
    <w:rsid w:val="008D0AFE"/>
    <w:rsid w:val="008D0D62"/>
    <w:rsid w:val="008D0D66"/>
    <w:rsid w:val="008D1024"/>
    <w:rsid w:val="008D111E"/>
    <w:rsid w:val="008D16EC"/>
    <w:rsid w:val="008D17C9"/>
    <w:rsid w:val="008D17E2"/>
    <w:rsid w:val="008D1A68"/>
    <w:rsid w:val="008D1B2C"/>
    <w:rsid w:val="008D1BB5"/>
    <w:rsid w:val="008D21AF"/>
    <w:rsid w:val="008D21CC"/>
    <w:rsid w:val="008D2254"/>
    <w:rsid w:val="008D225D"/>
    <w:rsid w:val="008D26AC"/>
    <w:rsid w:val="008D2915"/>
    <w:rsid w:val="008D2AB3"/>
    <w:rsid w:val="008D2B70"/>
    <w:rsid w:val="008D31DC"/>
    <w:rsid w:val="008D321E"/>
    <w:rsid w:val="008D37B4"/>
    <w:rsid w:val="008D3863"/>
    <w:rsid w:val="008D39D1"/>
    <w:rsid w:val="008D3D4B"/>
    <w:rsid w:val="008D3FAA"/>
    <w:rsid w:val="008D40B6"/>
    <w:rsid w:val="008D41B3"/>
    <w:rsid w:val="008D4295"/>
    <w:rsid w:val="008D44FD"/>
    <w:rsid w:val="008D4B6B"/>
    <w:rsid w:val="008D4BBC"/>
    <w:rsid w:val="008D4D5B"/>
    <w:rsid w:val="008D4FAE"/>
    <w:rsid w:val="008D5026"/>
    <w:rsid w:val="008D5183"/>
    <w:rsid w:val="008D5941"/>
    <w:rsid w:val="008D59C6"/>
    <w:rsid w:val="008D5C5A"/>
    <w:rsid w:val="008D5DFE"/>
    <w:rsid w:val="008D5E19"/>
    <w:rsid w:val="008D5E33"/>
    <w:rsid w:val="008D606F"/>
    <w:rsid w:val="008D60B7"/>
    <w:rsid w:val="008D625A"/>
    <w:rsid w:val="008D69FA"/>
    <w:rsid w:val="008D6CE7"/>
    <w:rsid w:val="008D6EB2"/>
    <w:rsid w:val="008D6FF6"/>
    <w:rsid w:val="008D72D6"/>
    <w:rsid w:val="008D733F"/>
    <w:rsid w:val="008D734F"/>
    <w:rsid w:val="008D73EF"/>
    <w:rsid w:val="008D7583"/>
    <w:rsid w:val="008D79BB"/>
    <w:rsid w:val="008D7A34"/>
    <w:rsid w:val="008D7B0F"/>
    <w:rsid w:val="008D7C92"/>
    <w:rsid w:val="008D7D62"/>
    <w:rsid w:val="008D7F91"/>
    <w:rsid w:val="008D7FA6"/>
    <w:rsid w:val="008E00BB"/>
    <w:rsid w:val="008E00EA"/>
    <w:rsid w:val="008E0179"/>
    <w:rsid w:val="008E0238"/>
    <w:rsid w:val="008E0369"/>
    <w:rsid w:val="008E0934"/>
    <w:rsid w:val="008E0A6F"/>
    <w:rsid w:val="008E12C7"/>
    <w:rsid w:val="008E12D4"/>
    <w:rsid w:val="008E15AB"/>
    <w:rsid w:val="008E1788"/>
    <w:rsid w:val="008E18D5"/>
    <w:rsid w:val="008E1A6C"/>
    <w:rsid w:val="008E2292"/>
    <w:rsid w:val="008E22D1"/>
    <w:rsid w:val="008E247F"/>
    <w:rsid w:val="008E24AB"/>
    <w:rsid w:val="008E252B"/>
    <w:rsid w:val="008E274A"/>
    <w:rsid w:val="008E28A3"/>
    <w:rsid w:val="008E2B8E"/>
    <w:rsid w:val="008E2D05"/>
    <w:rsid w:val="008E2D9F"/>
    <w:rsid w:val="008E2E31"/>
    <w:rsid w:val="008E2E3E"/>
    <w:rsid w:val="008E2F7F"/>
    <w:rsid w:val="008E3023"/>
    <w:rsid w:val="008E305E"/>
    <w:rsid w:val="008E3400"/>
    <w:rsid w:val="008E357B"/>
    <w:rsid w:val="008E3A6F"/>
    <w:rsid w:val="008E3B89"/>
    <w:rsid w:val="008E3CD8"/>
    <w:rsid w:val="008E3D9B"/>
    <w:rsid w:val="008E3EFD"/>
    <w:rsid w:val="008E4080"/>
    <w:rsid w:val="008E4258"/>
    <w:rsid w:val="008E44A6"/>
    <w:rsid w:val="008E4547"/>
    <w:rsid w:val="008E45B0"/>
    <w:rsid w:val="008E467D"/>
    <w:rsid w:val="008E46C4"/>
    <w:rsid w:val="008E472A"/>
    <w:rsid w:val="008E4810"/>
    <w:rsid w:val="008E4977"/>
    <w:rsid w:val="008E4CB6"/>
    <w:rsid w:val="008E4CDA"/>
    <w:rsid w:val="008E524D"/>
    <w:rsid w:val="008E5344"/>
    <w:rsid w:val="008E5955"/>
    <w:rsid w:val="008E5BF9"/>
    <w:rsid w:val="008E5F64"/>
    <w:rsid w:val="008E5FC4"/>
    <w:rsid w:val="008E620B"/>
    <w:rsid w:val="008E626F"/>
    <w:rsid w:val="008E6653"/>
    <w:rsid w:val="008E6691"/>
    <w:rsid w:val="008E6BF0"/>
    <w:rsid w:val="008E6D6B"/>
    <w:rsid w:val="008E704D"/>
    <w:rsid w:val="008E743A"/>
    <w:rsid w:val="008E750A"/>
    <w:rsid w:val="008E7585"/>
    <w:rsid w:val="008E76A0"/>
    <w:rsid w:val="008E7856"/>
    <w:rsid w:val="008E78C3"/>
    <w:rsid w:val="008E7B4D"/>
    <w:rsid w:val="008E7C66"/>
    <w:rsid w:val="008E7CB6"/>
    <w:rsid w:val="008E7F5B"/>
    <w:rsid w:val="008F021F"/>
    <w:rsid w:val="008F0328"/>
    <w:rsid w:val="008F05D5"/>
    <w:rsid w:val="008F0895"/>
    <w:rsid w:val="008F09B0"/>
    <w:rsid w:val="008F0C0A"/>
    <w:rsid w:val="008F0EE6"/>
    <w:rsid w:val="008F0FE0"/>
    <w:rsid w:val="008F13BE"/>
    <w:rsid w:val="008F148E"/>
    <w:rsid w:val="008F1A8E"/>
    <w:rsid w:val="008F20E0"/>
    <w:rsid w:val="008F2633"/>
    <w:rsid w:val="008F2680"/>
    <w:rsid w:val="008F2747"/>
    <w:rsid w:val="008F2862"/>
    <w:rsid w:val="008F28A8"/>
    <w:rsid w:val="008F28B2"/>
    <w:rsid w:val="008F2958"/>
    <w:rsid w:val="008F2D0E"/>
    <w:rsid w:val="008F325B"/>
    <w:rsid w:val="008F32B6"/>
    <w:rsid w:val="008F33B5"/>
    <w:rsid w:val="008F33CD"/>
    <w:rsid w:val="008F33DB"/>
    <w:rsid w:val="008F353F"/>
    <w:rsid w:val="008F371C"/>
    <w:rsid w:val="008F37AA"/>
    <w:rsid w:val="008F3932"/>
    <w:rsid w:val="008F3C40"/>
    <w:rsid w:val="008F3D44"/>
    <w:rsid w:val="008F3E04"/>
    <w:rsid w:val="008F403F"/>
    <w:rsid w:val="008F41D2"/>
    <w:rsid w:val="008F436C"/>
    <w:rsid w:val="008F45CA"/>
    <w:rsid w:val="008F45CB"/>
    <w:rsid w:val="008F4682"/>
    <w:rsid w:val="008F48E1"/>
    <w:rsid w:val="008F48EF"/>
    <w:rsid w:val="008F4C07"/>
    <w:rsid w:val="008F4FC1"/>
    <w:rsid w:val="008F5091"/>
    <w:rsid w:val="008F52F7"/>
    <w:rsid w:val="008F5373"/>
    <w:rsid w:val="008F54DE"/>
    <w:rsid w:val="008F54FE"/>
    <w:rsid w:val="008F587A"/>
    <w:rsid w:val="008F5943"/>
    <w:rsid w:val="008F5B05"/>
    <w:rsid w:val="008F5C91"/>
    <w:rsid w:val="008F5ED6"/>
    <w:rsid w:val="008F6047"/>
    <w:rsid w:val="008F6166"/>
    <w:rsid w:val="008F6463"/>
    <w:rsid w:val="008F68EA"/>
    <w:rsid w:val="008F6A20"/>
    <w:rsid w:val="008F6D26"/>
    <w:rsid w:val="008F6DAA"/>
    <w:rsid w:val="008F6F67"/>
    <w:rsid w:val="008F7144"/>
    <w:rsid w:val="008F7249"/>
    <w:rsid w:val="008F759F"/>
    <w:rsid w:val="008F7674"/>
    <w:rsid w:val="008F7681"/>
    <w:rsid w:val="008F7761"/>
    <w:rsid w:val="008F7774"/>
    <w:rsid w:val="008F77FE"/>
    <w:rsid w:val="008F7818"/>
    <w:rsid w:val="008F78B5"/>
    <w:rsid w:val="008F79FB"/>
    <w:rsid w:val="008F7AA1"/>
    <w:rsid w:val="008F7BD0"/>
    <w:rsid w:val="008F7BEF"/>
    <w:rsid w:val="008F7C3B"/>
    <w:rsid w:val="008F7CF7"/>
    <w:rsid w:val="008F7D0A"/>
    <w:rsid w:val="008F7D6E"/>
    <w:rsid w:val="009000F7"/>
    <w:rsid w:val="00900138"/>
    <w:rsid w:val="00900148"/>
    <w:rsid w:val="0090014B"/>
    <w:rsid w:val="00900413"/>
    <w:rsid w:val="009005C5"/>
    <w:rsid w:val="009009FD"/>
    <w:rsid w:val="00900E38"/>
    <w:rsid w:val="00901127"/>
    <w:rsid w:val="0090116E"/>
    <w:rsid w:val="0090131C"/>
    <w:rsid w:val="009013F9"/>
    <w:rsid w:val="009017A8"/>
    <w:rsid w:val="009017B1"/>
    <w:rsid w:val="00901845"/>
    <w:rsid w:val="00901923"/>
    <w:rsid w:val="00901C90"/>
    <w:rsid w:val="00902012"/>
    <w:rsid w:val="009021C8"/>
    <w:rsid w:val="009023B8"/>
    <w:rsid w:val="009023EE"/>
    <w:rsid w:val="009024A4"/>
    <w:rsid w:val="00902C33"/>
    <w:rsid w:val="00902C4C"/>
    <w:rsid w:val="00902C63"/>
    <w:rsid w:val="00902F55"/>
    <w:rsid w:val="00903005"/>
    <w:rsid w:val="00903603"/>
    <w:rsid w:val="00903699"/>
    <w:rsid w:val="0090378E"/>
    <w:rsid w:val="009038F2"/>
    <w:rsid w:val="00903A16"/>
    <w:rsid w:val="00903B38"/>
    <w:rsid w:val="00903E57"/>
    <w:rsid w:val="009040F7"/>
    <w:rsid w:val="0090428C"/>
    <w:rsid w:val="009045A1"/>
    <w:rsid w:val="009048E6"/>
    <w:rsid w:val="00904BFC"/>
    <w:rsid w:val="00905005"/>
    <w:rsid w:val="00905199"/>
    <w:rsid w:val="0090522B"/>
    <w:rsid w:val="0090558B"/>
    <w:rsid w:val="009055A8"/>
    <w:rsid w:val="00905611"/>
    <w:rsid w:val="009057CA"/>
    <w:rsid w:val="00905A9E"/>
    <w:rsid w:val="00905C99"/>
    <w:rsid w:val="00906023"/>
    <w:rsid w:val="0090633F"/>
    <w:rsid w:val="00906540"/>
    <w:rsid w:val="009067C8"/>
    <w:rsid w:val="00906B02"/>
    <w:rsid w:val="00906C60"/>
    <w:rsid w:val="00907020"/>
    <w:rsid w:val="00907292"/>
    <w:rsid w:val="00907328"/>
    <w:rsid w:val="00907498"/>
    <w:rsid w:val="0090764A"/>
    <w:rsid w:val="00907B52"/>
    <w:rsid w:val="00907C53"/>
    <w:rsid w:val="00907CFB"/>
    <w:rsid w:val="00907DD3"/>
    <w:rsid w:val="009100DA"/>
    <w:rsid w:val="0091033A"/>
    <w:rsid w:val="009105C4"/>
    <w:rsid w:val="009107D5"/>
    <w:rsid w:val="009108A2"/>
    <w:rsid w:val="0091095B"/>
    <w:rsid w:val="00910DD1"/>
    <w:rsid w:val="00911086"/>
    <w:rsid w:val="009111C4"/>
    <w:rsid w:val="009114E5"/>
    <w:rsid w:val="00911926"/>
    <w:rsid w:val="00911939"/>
    <w:rsid w:val="009119D6"/>
    <w:rsid w:val="00911DBE"/>
    <w:rsid w:val="00911F5F"/>
    <w:rsid w:val="00912044"/>
    <w:rsid w:val="009128D3"/>
    <w:rsid w:val="009129BE"/>
    <w:rsid w:val="00912A96"/>
    <w:rsid w:val="00912AC8"/>
    <w:rsid w:val="00912D02"/>
    <w:rsid w:val="00912D95"/>
    <w:rsid w:val="00912E30"/>
    <w:rsid w:val="00912EF1"/>
    <w:rsid w:val="00913078"/>
    <w:rsid w:val="009136AB"/>
    <w:rsid w:val="00913796"/>
    <w:rsid w:val="00913867"/>
    <w:rsid w:val="00913D27"/>
    <w:rsid w:val="00913DD0"/>
    <w:rsid w:val="00913E14"/>
    <w:rsid w:val="00913F36"/>
    <w:rsid w:val="00913F78"/>
    <w:rsid w:val="00913F7C"/>
    <w:rsid w:val="009144E9"/>
    <w:rsid w:val="009145BB"/>
    <w:rsid w:val="009149C2"/>
    <w:rsid w:val="00914CA3"/>
    <w:rsid w:val="00914E0B"/>
    <w:rsid w:val="00915066"/>
    <w:rsid w:val="00915312"/>
    <w:rsid w:val="00915786"/>
    <w:rsid w:val="00915820"/>
    <w:rsid w:val="00915B6A"/>
    <w:rsid w:val="00915DBD"/>
    <w:rsid w:val="00915DC4"/>
    <w:rsid w:val="00915FEB"/>
    <w:rsid w:val="00916525"/>
    <w:rsid w:val="0091661E"/>
    <w:rsid w:val="00916A9C"/>
    <w:rsid w:val="00916FFF"/>
    <w:rsid w:val="00917159"/>
    <w:rsid w:val="00917273"/>
    <w:rsid w:val="00917294"/>
    <w:rsid w:val="009172DD"/>
    <w:rsid w:val="0091781D"/>
    <w:rsid w:val="00917C09"/>
    <w:rsid w:val="00917DDB"/>
    <w:rsid w:val="0092012E"/>
    <w:rsid w:val="0092020F"/>
    <w:rsid w:val="009203CE"/>
    <w:rsid w:val="00920472"/>
    <w:rsid w:val="00920599"/>
    <w:rsid w:val="009205FE"/>
    <w:rsid w:val="00920715"/>
    <w:rsid w:val="009208EB"/>
    <w:rsid w:val="00920BC9"/>
    <w:rsid w:val="00920F5A"/>
    <w:rsid w:val="00920FA0"/>
    <w:rsid w:val="00921324"/>
    <w:rsid w:val="0092149C"/>
    <w:rsid w:val="00921745"/>
    <w:rsid w:val="00921814"/>
    <w:rsid w:val="009218A9"/>
    <w:rsid w:val="00921A45"/>
    <w:rsid w:val="00921A80"/>
    <w:rsid w:val="00921BB5"/>
    <w:rsid w:val="00921DDE"/>
    <w:rsid w:val="00921E3B"/>
    <w:rsid w:val="00921E74"/>
    <w:rsid w:val="00921EA9"/>
    <w:rsid w:val="00921FA2"/>
    <w:rsid w:val="009220F1"/>
    <w:rsid w:val="00922174"/>
    <w:rsid w:val="0092246F"/>
    <w:rsid w:val="009226EA"/>
    <w:rsid w:val="00922841"/>
    <w:rsid w:val="00922CAA"/>
    <w:rsid w:val="00922F33"/>
    <w:rsid w:val="009230CB"/>
    <w:rsid w:val="0092362E"/>
    <w:rsid w:val="009236E0"/>
    <w:rsid w:val="00923AC3"/>
    <w:rsid w:val="00923C33"/>
    <w:rsid w:val="00923EC2"/>
    <w:rsid w:val="00923FBC"/>
    <w:rsid w:val="009240B2"/>
    <w:rsid w:val="0092428B"/>
    <w:rsid w:val="009243EE"/>
    <w:rsid w:val="00924495"/>
    <w:rsid w:val="009244C5"/>
    <w:rsid w:val="009248CE"/>
    <w:rsid w:val="00924A82"/>
    <w:rsid w:val="00924E65"/>
    <w:rsid w:val="00924F30"/>
    <w:rsid w:val="00924FC6"/>
    <w:rsid w:val="00925525"/>
    <w:rsid w:val="0092597A"/>
    <w:rsid w:val="00925B3E"/>
    <w:rsid w:val="00925BCA"/>
    <w:rsid w:val="00925C50"/>
    <w:rsid w:val="00925E3B"/>
    <w:rsid w:val="00925ED9"/>
    <w:rsid w:val="00925FAA"/>
    <w:rsid w:val="009261DD"/>
    <w:rsid w:val="00926220"/>
    <w:rsid w:val="00926A6B"/>
    <w:rsid w:val="00926C5F"/>
    <w:rsid w:val="00926CD1"/>
    <w:rsid w:val="00926FEE"/>
    <w:rsid w:val="00927300"/>
    <w:rsid w:val="00927585"/>
    <w:rsid w:val="00927955"/>
    <w:rsid w:val="00927D12"/>
    <w:rsid w:val="0093081C"/>
    <w:rsid w:val="00930A79"/>
    <w:rsid w:val="00930D4A"/>
    <w:rsid w:val="00931243"/>
    <w:rsid w:val="00931260"/>
    <w:rsid w:val="0093135F"/>
    <w:rsid w:val="009313E6"/>
    <w:rsid w:val="0093144A"/>
    <w:rsid w:val="00931566"/>
    <w:rsid w:val="00931719"/>
    <w:rsid w:val="00931748"/>
    <w:rsid w:val="00931A2C"/>
    <w:rsid w:val="009322D9"/>
    <w:rsid w:val="00932352"/>
    <w:rsid w:val="0093239B"/>
    <w:rsid w:val="00932580"/>
    <w:rsid w:val="00932DEC"/>
    <w:rsid w:val="00932E17"/>
    <w:rsid w:val="00932EDB"/>
    <w:rsid w:val="00932FA4"/>
    <w:rsid w:val="009333F5"/>
    <w:rsid w:val="00933440"/>
    <w:rsid w:val="00933471"/>
    <w:rsid w:val="009335DE"/>
    <w:rsid w:val="00933830"/>
    <w:rsid w:val="009339E0"/>
    <w:rsid w:val="00933C52"/>
    <w:rsid w:val="00933DD2"/>
    <w:rsid w:val="0093409C"/>
    <w:rsid w:val="00934196"/>
    <w:rsid w:val="00934277"/>
    <w:rsid w:val="00934546"/>
    <w:rsid w:val="00934AEC"/>
    <w:rsid w:val="00935652"/>
    <w:rsid w:val="00935920"/>
    <w:rsid w:val="00935B34"/>
    <w:rsid w:val="00935E2C"/>
    <w:rsid w:val="00935E6A"/>
    <w:rsid w:val="009361FF"/>
    <w:rsid w:val="009368B4"/>
    <w:rsid w:val="00936B9B"/>
    <w:rsid w:val="00936C47"/>
    <w:rsid w:val="00936DA0"/>
    <w:rsid w:val="00936DE8"/>
    <w:rsid w:val="00936FF0"/>
    <w:rsid w:val="00937143"/>
    <w:rsid w:val="009375AE"/>
    <w:rsid w:val="00937AA1"/>
    <w:rsid w:val="00937C93"/>
    <w:rsid w:val="00940006"/>
    <w:rsid w:val="0094009A"/>
    <w:rsid w:val="00940137"/>
    <w:rsid w:val="00940416"/>
    <w:rsid w:val="009404A6"/>
    <w:rsid w:val="00940563"/>
    <w:rsid w:val="00940722"/>
    <w:rsid w:val="009408A5"/>
    <w:rsid w:val="0094091A"/>
    <w:rsid w:val="00940F22"/>
    <w:rsid w:val="00941114"/>
    <w:rsid w:val="00941478"/>
    <w:rsid w:val="009418B6"/>
    <w:rsid w:val="00941A5A"/>
    <w:rsid w:val="00941E67"/>
    <w:rsid w:val="00942259"/>
    <w:rsid w:val="009426ED"/>
    <w:rsid w:val="0094284E"/>
    <w:rsid w:val="009429BC"/>
    <w:rsid w:val="00942A0D"/>
    <w:rsid w:val="00942B63"/>
    <w:rsid w:val="00942FCD"/>
    <w:rsid w:val="009433C3"/>
    <w:rsid w:val="00943443"/>
    <w:rsid w:val="00943544"/>
    <w:rsid w:val="009435D7"/>
    <w:rsid w:val="009435E7"/>
    <w:rsid w:val="00943C37"/>
    <w:rsid w:val="00943D9D"/>
    <w:rsid w:val="00943F09"/>
    <w:rsid w:val="00943F45"/>
    <w:rsid w:val="0094408A"/>
    <w:rsid w:val="0094439A"/>
    <w:rsid w:val="00944672"/>
    <w:rsid w:val="00944699"/>
    <w:rsid w:val="009446BD"/>
    <w:rsid w:val="00944703"/>
    <w:rsid w:val="00944D66"/>
    <w:rsid w:val="00944ED5"/>
    <w:rsid w:val="00945208"/>
    <w:rsid w:val="0094523B"/>
    <w:rsid w:val="0094566C"/>
    <w:rsid w:val="00945BE4"/>
    <w:rsid w:val="00945C65"/>
    <w:rsid w:val="00945EC9"/>
    <w:rsid w:val="0094604A"/>
    <w:rsid w:val="00946705"/>
    <w:rsid w:val="009467EB"/>
    <w:rsid w:val="00946900"/>
    <w:rsid w:val="00946992"/>
    <w:rsid w:val="00946FD1"/>
    <w:rsid w:val="00947079"/>
    <w:rsid w:val="009470DD"/>
    <w:rsid w:val="0094733C"/>
    <w:rsid w:val="00947437"/>
    <w:rsid w:val="0094759F"/>
    <w:rsid w:val="009479A1"/>
    <w:rsid w:val="009479C2"/>
    <w:rsid w:val="00947BD4"/>
    <w:rsid w:val="00947C3A"/>
    <w:rsid w:val="00947EA3"/>
    <w:rsid w:val="00947F71"/>
    <w:rsid w:val="0095011C"/>
    <w:rsid w:val="00950188"/>
    <w:rsid w:val="009501FC"/>
    <w:rsid w:val="009502E0"/>
    <w:rsid w:val="009504C5"/>
    <w:rsid w:val="00950935"/>
    <w:rsid w:val="00950EE7"/>
    <w:rsid w:val="00950F43"/>
    <w:rsid w:val="00951044"/>
    <w:rsid w:val="009511DD"/>
    <w:rsid w:val="0095122D"/>
    <w:rsid w:val="00951343"/>
    <w:rsid w:val="009518DA"/>
    <w:rsid w:val="00951AC4"/>
    <w:rsid w:val="00951B33"/>
    <w:rsid w:val="00951CA2"/>
    <w:rsid w:val="00951D45"/>
    <w:rsid w:val="00951E8F"/>
    <w:rsid w:val="00952019"/>
    <w:rsid w:val="00952444"/>
    <w:rsid w:val="00952452"/>
    <w:rsid w:val="00953164"/>
    <w:rsid w:val="009531CE"/>
    <w:rsid w:val="0095324A"/>
    <w:rsid w:val="009532B4"/>
    <w:rsid w:val="00953437"/>
    <w:rsid w:val="009534C6"/>
    <w:rsid w:val="00953642"/>
    <w:rsid w:val="0095366B"/>
    <w:rsid w:val="0095379F"/>
    <w:rsid w:val="00953C9F"/>
    <w:rsid w:val="00953FF0"/>
    <w:rsid w:val="00954186"/>
    <w:rsid w:val="0095418E"/>
    <w:rsid w:val="009542C5"/>
    <w:rsid w:val="0095461C"/>
    <w:rsid w:val="009546B1"/>
    <w:rsid w:val="00954B33"/>
    <w:rsid w:val="00954BDA"/>
    <w:rsid w:val="00954BF9"/>
    <w:rsid w:val="00954EA2"/>
    <w:rsid w:val="00955383"/>
    <w:rsid w:val="009554AD"/>
    <w:rsid w:val="009555D4"/>
    <w:rsid w:val="00955803"/>
    <w:rsid w:val="009558FF"/>
    <w:rsid w:val="00955952"/>
    <w:rsid w:val="00955CD9"/>
    <w:rsid w:val="00955D60"/>
    <w:rsid w:val="00955E97"/>
    <w:rsid w:val="00955F1F"/>
    <w:rsid w:val="00955F4C"/>
    <w:rsid w:val="00956185"/>
    <w:rsid w:val="00956328"/>
    <w:rsid w:val="009564CC"/>
    <w:rsid w:val="0095658A"/>
    <w:rsid w:val="009566BC"/>
    <w:rsid w:val="00956995"/>
    <w:rsid w:val="00956A68"/>
    <w:rsid w:val="00956B40"/>
    <w:rsid w:val="00956E37"/>
    <w:rsid w:val="00956FE4"/>
    <w:rsid w:val="00957146"/>
    <w:rsid w:val="009571B8"/>
    <w:rsid w:val="009576E0"/>
    <w:rsid w:val="0095777B"/>
    <w:rsid w:val="00957828"/>
    <w:rsid w:val="009578B5"/>
    <w:rsid w:val="00957B19"/>
    <w:rsid w:val="00957C47"/>
    <w:rsid w:val="00957F18"/>
    <w:rsid w:val="0096037F"/>
    <w:rsid w:val="009603B6"/>
    <w:rsid w:val="009606D6"/>
    <w:rsid w:val="0096079C"/>
    <w:rsid w:val="00960982"/>
    <w:rsid w:val="00960D89"/>
    <w:rsid w:val="00960F3E"/>
    <w:rsid w:val="0096140F"/>
    <w:rsid w:val="00961522"/>
    <w:rsid w:val="009617A2"/>
    <w:rsid w:val="009618C3"/>
    <w:rsid w:val="00961981"/>
    <w:rsid w:val="009619DB"/>
    <w:rsid w:val="0096201A"/>
    <w:rsid w:val="0096216B"/>
    <w:rsid w:val="009621BF"/>
    <w:rsid w:val="00962281"/>
    <w:rsid w:val="009622D3"/>
    <w:rsid w:val="0096283C"/>
    <w:rsid w:val="009629DA"/>
    <w:rsid w:val="00962AB0"/>
    <w:rsid w:val="00962CD6"/>
    <w:rsid w:val="00962E54"/>
    <w:rsid w:val="00963326"/>
    <w:rsid w:val="009633DA"/>
    <w:rsid w:val="00963D12"/>
    <w:rsid w:val="00963DD9"/>
    <w:rsid w:val="0096412A"/>
    <w:rsid w:val="00964133"/>
    <w:rsid w:val="009641EB"/>
    <w:rsid w:val="00964257"/>
    <w:rsid w:val="00964467"/>
    <w:rsid w:val="009645D2"/>
    <w:rsid w:val="009646A6"/>
    <w:rsid w:val="0096477B"/>
    <w:rsid w:val="009649EF"/>
    <w:rsid w:val="0096557E"/>
    <w:rsid w:val="00965735"/>
    <w:rsid w:val="00965910"/>
    <w:rsid w:val="009659F6"/>
    <w:rsid w:val="00965AA4"/>
    <w:rsid w:val="00965C08"/>
    <w:rsid w:val="00965C73"/>
    <w:rsid w:val="00965CAF"/>
    <w:rsid w:val="00965E9D"/>
    <w:rsid w:val="0096608D"/>
    <w:rsid w:val="009660D4"/>
    <w:rsid w:val="009661C2"/>
    <w:rsid w:val="009662BF"/>
    <w:rsid w:val="009662D7"/>
    <w:rsid w:val="0096637F"/>
    <w:rsid w:val="00966393"/>
    <w:rsid w:val="0096649A"/>
    <w:rsid w:val="0096651C"/>
    <w:rsid w:val="00966962"/>
    <w:rsid w:val="00966C0B"/>
    <w:rsid w:val="00966CE6"/>
    <w:rsid w:val="00966D54"/>
    <w:rsid w:val="00966F86"/>
    <w:rsid w:val="009674A3"/>
    <w:rsid w:val="0096769A"/>
    <w:rsid w:val="009679A0"/>
    <w:rsid w:val="009700E4"/>
    <w:rsid w:val="00970663"/>
    <w:rsid w:val="00970765"/>
    <w:rsid w:val="00970776"/>
    <w:rsid w:val="009709A1"/>
    <w:rsid w:val="00971349"/>
    <w:rsid w:val="00971724"/>
    <w:rsid w:val="00971B1E"/>
    <w:rsid w:val="00971EB1"/>
    <w:rsid w:val="00971F20"/>
    <w:rsid w:val="00972069"/>
    <w:rsid w:val="00972070"/>
    <w:rsid w:val="009720E4"/>
    <w:rsid w:val="00972125"/>
    <w:rsid w:val="0097242B"/>
    <w:rsid w:val="00972502"/>
    <w:rsid w:val="0097259F"/>
    <w:rsid w:val="00972E2A"/>
    <w:rsid w:val="00972F3D"/>
    <w:rsid w:val="00972F79"/>
    <w:rsid w:val="00973296"/>
    <w:rsid w:val="00973421"/>
    <w:rsid w:val="0097352F"/>
    <w:rsid w:val="0097364B"/>
    <w:rsid w:val="00973CDC"/>
    <w:rsid w:val="00973EDE"/>
    <w:rsid w:val="00973F61"/>
    <w:rsid w:val="009740F5"/>
    <w:rsid w:val="009743DD"/>
    <w:rsid w:val="009746E3"/>
    <w:rsid w:val="00974762"/>
    <w:rsid w:val="009748B3"/>
    <w:rsid w:val="00974D0B"/>
    <w:rsid w:val="00974D0C"/>
    <w:rsid w:val="00974FFB"/>
    <w:rsid w:val="009751B7"/>
    <w:rsid w:val="0097527D"/>
    <w:rsid w:val="009754DB"/>
    <w:rsid w:val="009754DD"/>
    <w:rsid w:val="00975718"/>
    <w:rsid w:val="0097572B"/>
    <w:rsid w:val="00975A2E"/>
    <w:rsid w:val="00975B1B"/>
    <w:rsid w:val="00975DA1"/>
    <w:rsid w:val="00975ED3"/>
    <w:rsid w:val="009763A9"/>
    <w:rsid w:val="009763AA"/>
    <w:rsid w:val="009767A0"/>
    <w:rsid w:val="00976932"/>
    <w:rsid w:val="00976BF2"/>
    <w:rsid w:val="00976C26"/>
    <w:rsid w:val="00977006"/>
    <w:rsid w:val="00977527"/>
    <w:rsid w:val="0097769C"/>
    <w:rsid w:val="0097784B"/>
    <w:rsid w:val="009778B5"/>
    <w:rsid w:val="00977A77"/>
    <w:rsid w:val="00977CB6"/>
    <w:rsid w:val="00977FF6"/>
    <w:rsid w:val="009801D7"/>
    <w:rsid w:val="0098064A"/>
    <w:rsid w:val="009807EC"/>
    <w:rsid w:val="009808A4"/>
    <w:rsid w:val="009808E0"/>
    <w:rsid w:val="0098090F"/>
    <w:rsid w:val="00980AA7"/>
    <w:rsid w:val="00980D4C"/>
    <w:rsid w:val="00980DA9"/>
    <w:rsid w:val="00980EAA"/>
    <w:rsid w:val="00980F7D"/>
    <w:rsid w:val="00981341"/>
    <w:rsid w:val="0098139F"/>
    <w:rsid w:val="009816A0"/>
    <w:rsid w:val="009816EE"/>
    <w:rsid w:val="009817D6"/>
    <w:rsid w:val="009819C4"/>
    <w:rsid w:val="00981BB0"/>
    <w:rsid w:val="00981D93"/>
    <w:rsid w:val="00982219"/>
    <w:rsid w:val="009824FA"/>
    <w:rsid w:val="009825F4"/>
    <w:rsid w:val="00982B82"/>
    <w:rsid w:val="00982BF3"/>
    <w:rsid w:val="00983103"/>
    <w:rsid w:val="00983107"/>
    <w:rsid w:val="00983379"/>
    <w:rsid w:val="00983471"/>
    <w:rsid w:val="009836AA"/>
    <w:rsid w:val="0098393C"/>
    <w:rsid w:val="00983996"/>
    <w:rsid w:val="009839AE"/>
    <w:rsid w:val="00983AFF"/>
    <w:rsid w:val="009846DF"/>
    <w:rsid w:val="00984855"/>
    <w:rsid w:val="00984BCE"/>
    <w:rsid w:val="00984C8C"/>
    <w:rsid w:val="00984E42"/>
    <w:rsid w:val="0098511C"/>
    <w:rsid w:val="009854A0"/>
    <w:rsid w:val="0098587F"/>
    <w:rsid w:val="00985881"/>
    <w:rsid w:val="0098591F"/>
    <w:rsid w:val="00985DD9"/>
    <w:rsid w:val="00985E45"/>
    <w:rsid w:val="00985F47"/>
    <w:rsid w:val="0098600A"/>
    <w:rsid w:val="00986188"/>
    <w:rsid w:val="009865E3"/>
    <w:rsid w:val="00986714"/>
    <w:rsid w:val="00986877"/>
    <w:rsid w:val="0098692F"/>
    <w:rsid w:val="00986C48"/>
    <w:rsid w:val="00986CFF"/>
    <w:rsid w:val="00986FCF"/>
    <w:rsid w:val="00986FE3"/>
    <w:rsid w:val="009873C2"/>
    <w:rsid w:val="00987715"/>
    <w:rsid w:val="0098780B"/>
    <w:rsid w:val="0098790D"/>
    <w:rsid w:val="00987ADC"/>
    <w:rsid w:val="00987CC5"/>
    <w:rsid w:val="00987E13"/>
    <w:rsid w:val="00987E3B"/>
    <w:rsid w:val="00990222"/>
    <w:rsid w:val="00990229"/>
    <w:rsid w:val="009902AD"/>
    <w:rsid w:val="00990349"/>
    <w:rsid w:val="009903F8"/>
    <w:rsid w:val="009904F0"/>
    <w:rsid w:val="009907C5"/>
    <w:rsid w:val="00990863"/>
    <w:rsid w:val="009908E9"/>
    <w:rsid w:val="009909B1"/>
    <w:rsid w:val="00990CFF"/>
    <w:rsid w:val="0099119C"/>
    <w:rsid w:val="00991460"/>
    <w:rsid w:val="00991599"/>
    <w:rsid w:val="00991AD0"/>
    <w:rsid w:val="00991AD1"/>
    <w:rsid w:val="00991DFF"/>
    <w:rsid w:val="00991E7F"/>
    <w:rsid w:val="00991EE8"/>
    <w:rsid w:val="00991FAD"/>
    <w:rsid w:val="00992B24"/>
    <w:rsid w:val="00992C6F"/>
    <w:rsid w:val="00992EE1"/>
    <w:rsid w:val="00992F91"/>
    <w:rsid w:val="0099300E"/>
    <w:rsid w:val="0099300F"/>
    <w:rsid w:val="0099304E"/>
    <w:rsid w:val="009930D7"/>
    <w:rsid w:val="009930FB"/>
    <w:rsid w:val="00993134"/>
    <w:rsid w:val="009931C3"/>
    <w:rsid w:val="0099357F"/>
    <w:rsid w:val="0099358F"/>
    <w:rsid w:val="009935FA"/>
    <w:rsid w:val="0099365A"/>
    <w:rsid w:val="009936DC"/>
    <w:rsid w:val="00993C8C"/>
    <w:rsid w:val="00993CB4"/>
    <w:rsid w:val="009944E6"/>
    <w:rsid w:val="00994740"/>
    <w:rsid w:val="00994977"/>
    <w:rsid w:val="00994DBB"/>
    <w:rsid w:val="00994DF8"/>
    <w:rsid w:val="00994ED7"/>
    <w:rsid w:val="00994F8A"/>
    <w:rsid w:val="00995046"/>
    <w:rsid w:val="0099511C"/>
    <w:rsid w:val="009951B7"/>
    <w:rsid w:val="0099521B"/>
    <w:rsid w:val="0099546D"/>
    <w:rsid w:val="0099579C"/>
    <w:rsid w:val="00995895"/>
    <w:rsid w:val="00995A6F"/>
    <w:rsid w:val="00995DAF"/>
    <w:rsid w:val="00995E2E"/>
    <w:rsid w:val="0099665C"/>
    <w:rsid w:val="009967C7"/>
    <w:rsid w:val="00996855"/>
    <w:rsid w:val="0099691B"/>
    <w:rsid w:val="0099693E"/>
    <w:rsid w:val="00996983"/>
    <w:rsid w:val="009969DA"/>
    <w:rsid w:val="00996AD0"/>
    <w:rsid w:val="00996BA0"/>
    <w:rsid w:val="00996D0D"/>
    <w:rsid w:val="00996EEE"/>
    <w:rsid w:val="0099715C"/>
    <w:rsid w:val="00997236"/>
    <w:rsid w:val="009972BF"/>
    <w:rsid w:val="00997436"/>
    <w:rsid w:val="0099753B"/>
    <w:rsid w:val="0099755B"/>
    <w:rsid w:val="00997587"/>
    <w:rsid w:val="009975E6"/>
    <w:rsid w:val="0099773D"/>
    <w:rsid w:val="00997890"/>
    <w:rsid w:val="009978FA"/>
    <w:rsid w:val="0099799A"/>
    <w:rsid w:val="00997A43"/>
    <w:rsid w:val="00997DFE"/>
    <w:rsid w:val="00997F65"/>
    <w:rsid w:val="009A04AA"/>
    <w:rsid w:val="009A0608"/>
    <w:rsid w:val="009A06DD"/>
    <w:rsid w:val="009A06F9"/>
    <w:rsid w:val="009A0A81"/>
    <w:rsid w:val="009A0B50"/>
    <w:rsid w:val="009A0B81"/>
    <w:rsid w:val="009A0D00"/>
    <w:rsid w:val="009A0D0C"/>
    <w:rsid w:val="009A0F4C"/>
    <w:rsid w:val="009A10BE"/>
    <w:rsid w:val="009A1398"/>
    <w:rsid w:val="009A13F5"/>
    <w:rsid w:val="009A1E6B"/>
    <w:rsid w:val="009A20B7"/>
    <w:rsid w:val="009A22C9"/>
    <w:rsid w:val="009A2326"/>
    <w:rsid w:val="009A24BB"/>
    <w:rsid w:val="009A250B"/>
    <w:rsid w:val="009A2763"/>
    <w:rsid w:val="009A288C"/>
    <w:rsid w:val="009A2B67"/>
    <w:rsid w:val="009A31CB"/>
    <w:rsid w:val="009A349D"/>
    <w:rsid w:val="009A38AB"/>
    <w:rsid w:val="009A3AFE"/>
    <w:rsid w:val="009A3E24"/>
    <w:rsid w:val="009A3FCC"/>
    <w:rsid w:val="009A434A"/>
    <w:rsid w:val="009A4892"/>
    <w:rsid w:val="009A4C36"/>
    <w:rsid w:val="009A4D25"/>
    <w:rsid w:val="009A4D36"/>
    <w:rsid w:val="009A4E63"/>
    <w:rsid w:val="009A4FE2"/>
    <w:rsid w:val="009A4FE9"/>
    <w:rsid w:val="009A5347"/>
    <w:rsid w:val="009A5408"/>
    <w:rsid w:val="009A5514"/>
    <w:rsid w:val="009A55B6"/>
    <w:rsid w:val="009A5841"/>
    <w:rsid w:val="009A58F4"/>
    <w:rsid w:val="009A5C6E"/>
    <w:rsid w:val="009A60CF"/>
    <w:rsid w:val="009A6102"/>
    <w:rsid w:val="009A6149"/>
    <w:rsid w:val="009A676B"/>
    <w:rsid w:val="009A6B16"/>
    <w:rsid w:val="009A7028"/>
    <w:rsid w:val="009A7058"/>
    <w:rsid w:val="009A7098"/>
    <w:rsid w:val="009A7324"/>
    <w:rsid w:val="009A7426"/>
    <w:rsid w:val="009A785C"/>
    <w:rsid w:val="009A7AEC"/>
    <w:rsid w:val="009A7F36"/>
    <w:rsid w:val="009B028D"/>
    <w:rsid w:val="009B0368"/>
    <w:rsid w:val="009B065B"/>
    <w:rsid w:val="009B0A83"/>
    <w:rsid w:val="009B0ABD"/>
    <w:rsid w:val="009B0BF8"/>
    <w:rsid w:val="009B0D1A"/>
    <w:rsid w:val="009B148F"/>
    <w:rsid w:val="009B1513"/>
    <w:rsid w:val="009B183C"/>
    <w:rsid w:val="009B19EA"/>
    <w:rsid w:val="009B1B7A"/>
    <w:rsid w:val="009B1BE7"/>
    <w:rsid w:val="009B20FE"/>
    <w:rsid w:val="009B2173"/>
    <w:rsid w:val="009B2338"/>
    <w:rsid w:val="009B246B"/>
    <w:rsid w:val="009B255E"/>
    <w:rsid w:val="009B293C"/>
    <w:rsid w:val="009B2A50"/>
    <w:rsid w:val="009B2EF9"/>
    <w:rsid w:val="009B2FCD"/>
    <w:rsid w:val="009B31DC"/>
    <w:rsid w:val="009B32E7"/>
    <w:rsid w:val="009B3311"/>
    <w:rsid w:val="009B3472"/>
    <w:rsid w:val="009B36D9"/>
    <w:rsid w:val="009B3A06"/>
    <w:rsid w:val="009B3D59"/>
    <w:rsid w:val="009B3F41"/>
    <w:rsid w:val="009B3F5A"/>
    <w:rsid w:val="009B40E1"/>
    <w:rsid w:val="009B40F8"/>
    <w:rsid w:val="009B41D9"/>
    <w:rsid w:val="009B4328"/>
    <w:rsid w:val="009B440D"/>
    <w:rsid w:val="009B44C7"/>
    <w:rsid w:val="009B44CC"/>
    <w:rsid w:val="009B451A"/>
    <w:rsid w:val="009B4538"/>
    <w:rsid w:val="009B45DA"/>
    <w:rsid w:val="009B4D9F"/>
    <w:rsid w:val="009B4FDB"/>
    <w:rsid w:val="009B500F"/>
    <w:rsid w:val="009B5327"/>
    <w:rsid w:val="009B54B9"/>
    <w:rsid w:val="009B5555"/>
    <w:rsid w:val="009B55EC"/>
    <w:rsid w:val="009B56B0"/>
    <w:rsid w:val="009B5795"/>
    <w:rsid w:val="009B58B9"/>
    <w:rsid w:val="009B5B98"/>
    <w:rsid w:val="009B5E66"/>
    <w:rsid w:val="009B5EEE"/>
    <w:rsid w:val="009B62BF"/>
    <w:rsid w:val="009B62D5"/>
    <w:rsid w:val="009B631B"/>
    <w:rsid w:val="009B6572"/>
    <w:rsid w:val="009B65ED"/>
    <w:rsid w:val="009B6897"/>
    <w:rsid w:val="009B6BB7"/>
    <w:rsid w:val="009B6C58"/>
    <w:rsid w:val="009B6F6A"/>
    <w:rsid w:val="009B7090"/>
    <w:rsid w:val="009B70E7"/>
    <w:rsid w:val="009B71E6"/>
    <w:rsid w:val="009B7205"/>
    <w:rsid w:val="009B7838"/>
    <w:rsid w:val="009B79FE"/>
    <w:rsid w:val="009B7D10"/>
    <w:rsid w:val="009B7EF3"/>
    <w:rsid w:val="009C043C"/>
    <w:rsid w:val="009C04ED"/>
    <w:rsid w:val="009C0640"/>
    <w:rsid w:val="009C07FA"/>
    <w:rsid w:val="009C089F"/>
    <w:rsid w:val="009C090C"/>
    <w:rsid w:val="009C0940"/>
    <w:rsid w:val="009C0C57"/>
    <w:rsid w:val="009C0F47"/>
    <w:rsid w:val="009C105E"/>
    <w:rsid w:val="009C15A8"/>
    <w:rsid w:val="009C1AFC"/>
    <w:rsid w:val="009C1EBD"/>
    <w:rsid w:val="009C23EA"/>
    <w:rsid w:val="009C2687"/>
    <w:rsid w:val="009C2729"/>
    <w:rsid w:val="009C2889"/>
    <w:rsid w:val="009C28D6"/>
    <w:rsid w:val="009C2C38"/>
    <w:rsid w:val="009C2D3F"/>
    <w:rsid w:val="009C2E07"/>
    <w:rsid w:val="009C32E3"/>
    <w:rsid w:val="009C3858"/>
    <w:rsid w:val="009C3F49"/>
    <w:rsid w:val="009C4342"/>
    <w:rsid w:val="009C4616"/>
    <w:rsid w:val="009C4720"/>
    <w:rsid w:val="009C4793"/>
    <w:rsid w:val="009C4818"/>
    <w:rsid w:val="009C4B7C"/>
    <w:rsid w:val="009C4C7E"/>
    <w:rsid w:val="009C4FF0"/>
    <w:rsid w:val="009C50ED"/>
    <w:rsid w:val="009C521E"/>
    <w:rsid w:val="009C524A"/>
    <w:rsid w:val="009C52A6"/>
    <w:rsid w:val="009C54FA"/>
    <w:rsid w:val="009C57C9"/>
    <w:rsid w:val="009C5893"/>
    <w:rsid w:val="009C5D79"/>
    <w:rsid w:val="009C5F89"/>
    <w:rsid w:val="009C61A1"/>
    <w:rsid w:val="009C643F"/>
    <w:rsid w:val="009C64B0"/>
    <w:rsid w:val="009C65C5"/>
    <w:rsid w:val="009C65C8"/>
    <w:rsid w:val="009C66ED"/>
    <w:rsid w:val="009C67EC"/>
    <w:rsid w:val="009C6A0E"/>
    <w:rsid w:val="009C6C55"/>
    <w:rsid w:val="009C6DFC"/>
    <w:rsid w:val="009C6EA9"/>
    <w:rsid w:val="009C6EDF"/>
    <w:rsid w:val="009C70AA"/>
    <w:rsid w:val="009C77DB"/>
    <w:rsid w:val="009C7B34"/>
    <w:rsid w:val="009C7CDB"/>
    <w:rsid w:val="009D00AC"/>
    <w:rsid w:val="009D04B2"/>
    <w:rsid w:val="009D0A64"/>
    <w:rsid w:val="009D0AE1"/>
    <w:rsid w:val="009D0E1E"/>
    <w:rsid w:val="009D0F04"/>
    <w:rsid w:val="009D1228"/>
    <w:rsid w:val="009D13B7"/>
    <w:rsid w:val="009D13C6"/>
    <w:rsid w:val="009D18EE"/>
    <w:rsid w:val="009D19C8"/>
    <w:rsid w:val="009D1B3A"/>
    <w:rsid w:val="009D1C67"/>
    <w:rsid w:val="009D1D08"/>
    <w:rsid w:val="009D202A"/>
    <w:rsid w:val="009D2113"/>
    <w:rsid w:val="009D2216"/>
    <w:rsid w:val="009D24BC"/>
    <w:rsid w:val="009D24D5"/>
    <w:rsid w:val="009D2A4F"/>
    <w:rsid w:val="009D2A84"/>
    <w:rsid w:val="009D2A9A"/>
    <w:rsid w:val="009D2CC6"/>
    <w:rsid w:val="009D2F50"/>
    <w:rsid w:val="009D3140"/>
    <w:rsid w:val="009D35EC"/>
    <w:rsid w:val="009D3692"/>
    <w:rsid w:val="009D3D95"/>
    <w:rsid w:val="009D3F40"/>
    <w:rsid w:val="009D4107"/>
    <w:rsid w:val="009D411A"/>
    <w:rsid w:val="009D449D"/>
    <w:rsid w:val="009D4A6B"/>
    <w:rsid w:val="009D4CBA"/>
    <w:rsid w:val="009D4D2E"/>
    <w:rsid w:val="009D4D6E"/>
    <w:rsid w:val="009D4E11"/>
    <w:rsid w:val="009D4F0D"/>
    <w:rsid w:val="009D4FE3"/>
    <w:rsid w:val="009D50DB"/>
    <w:rsid w:val="009D5479"/>
    <w:rsid w:val="009D571C"/>
    <w:rsid w:val="009D59BC"/>
    <w:rsid w:val="009D5ED9"/>
    <w:rsid w:val="009D6632"/>
    <w:rsid w:val="009D6787"/>
    <w:rsid w:val="009D6AC8"/>
    <w:rsid w:val="009D6E2F"/>
    <w:rsid w:val="009D6FA1"/>
    <w:rsid w:val="009D720D"/>
    <w:rsid w:val="009D769D"/>
    <w:rsid w:val="009D7785"/>
    <w:rsid w:val="009D7988"/>
    <w:rsid w:val="009D7AAF"/>
    <w:rsid w:val="009D7BFA"/>
    <w:rsid w:val="009D7FBE"/>
    <w:rsid w:val="009E07C4"/>
    <w:rsid w:val="009E07E8"/>
    <w:rsid w:val="009E0877"/>
    <w:rsid w:val="009E0BC4"/>
    <w:rsid w:val="009E0ED2"/>
    <w:rsid w:val="009E10A8"/>
    <w:rsid w:val="009E11B8"/>
    <w:rsid w:val="009E128C"/>
    <w:rsid w:val="009E12D4"/>
    <w:rsid w:val="009E1336"/>
    <w:rsid w:val="009E1482"/>
    <w:rsid w:val="009E1506"/>
    <w:rsid w:val="009E17EA"/>
    <w:rsid w:val="009E1A30"/>
    <w:rsid w:val="009E1D97"/>
    <w:rsid w:val="009E1EDB"/>
    <w:rsid w:val="009E2273"/>
    <w:rsid w:val="009E2300"/>
    <w:rsid w:val="009E23EA"/>
    <w:rsid w:val="009E2793"/>
    <w:rsid w:val="009E29F6"/>
    <w:rsid w:val="009E2A53"/>
    <w:rsid w:val="009E2AF2"/>
    <w:rsid w:val="009E2B4B"/>
    <w:rsid w:val="009E2CA2"/>
    <w:rsid w:val="009E2CE8"/>
    <w:rsid w:val="009E2D59"/>
    <w:rsid w:val="009E2ED2"/>
    <w:rsid w:val="009E3388"/>
    <w:rsid w:val="009E344E"/>
    <w:rsid w:val="009E34CF"/>
    <w:rsid w:val="009E3509"/>
    <w:rsid w:val="009E352F"/>
    <w:rsid w:val="009E35D7"/>
    <w:rsid w:val="009E398E"/>
    <w:rsid w:val="009E3B26"/>
    <w:rsid w:val="009E3C07"/>
    <w:rsid w:val="009E3CA7"/>
    <w:rsid w:val="009E3DAD"/>
    <w:rsid w:val="009E3FB1"/>
    <w:rsid w:val="009E4017"/>
    <w:rsid w:val="009E409F"/>
    <w:rsid w:val="009E41A7"/>
    <w:rsid w:val="009E4406"/>
    <w:rsid w:val="009E466D"/>
    <w:rsid w:val="009E46CD"/>
    <w:rsid w:val="009E471C"/>
    <w:rsid w:val="009E473B"/>
    <w:rsid w:val="009E4BBB"/>
    <w:rsid w:val="009E4C79"/>
    <w:rsid w:val="009E4D82"/>
    <w:rsid w:val="009E5034"/>
    <w:rsid w:val="009E50F3"/>
    <w:rsid w:val="009E519C"/>
    <w:rsid w:val="009E5545"/>
    <w:rsid w:val="009E579C"/>
    <w:rsid w:val="009E57DC"/>
    <w:rsid w:val="009E5976"/>
    <w:rsid w:val="009E59F7"/>
    <w:rsid w:val="009E5CDF"/>
    <w:rsid w:val="009E5F64"/>
    <w:rsid w:val="009E6233"/>
    <w:rsid w:val="009E6251"/>
    <w:rsid w:val="009E65E0"/>
    <w:rsid w:val="009E6625"/>
    <w:rsid w:val="009E6855"/>
    <w:rsid w:val="009E6895"/>
    <w:rsid w:val="009E6B75"/>
    <w:rsid w:val="009E725F"/>
    <w:rsid w:val="009E7532"/>
    <w:rsid w:val="009E7565"/>
    <w:rsid w:val="009E793B"/>
    <w:rsid w:val="009E7BF1"/>
    <w:rsid w:val="009E7D7E"/>
    <w:rsid w:val="009E7E3F"/>
    <w:rsid w:val="009E7F38"/>
    <w:rsid w:val="009E7F4E"/>
    <w:rsid w:val="009F05BC"/>
    <w:rsid w:val="009F06F7"/>
    <w:rsid w:val="009F084C"/>
    <w:rsid w:val="009F0907"/>
    <w:rsid w:val="009F0938"/>
    <w:rsid w:val="009F0972"/>
    <w:rsid w:val="009F09C3"/>
    <w:rsid w:val="009F0A95"/>
    <w:rsid w:val="009F0C6C"/>
    <w:rsid w:val="009F0C92"/>
    <w:rsid w:val="009F0CCE"/>
    <w:rsid w:val="009F1177"/>
    <w:rsid w:val="009F126C"/>
    <w:rsid w:val="009F12B6"/>
    <w:rsid w:val="009F1320"/>
    <w:rsid w:val="009F13B7"/>
    <w:rsid w:val="009F14B6"/>
    <w:rsid w:val="009F153F"/>
    <w:rsid w:val="009F167B"/>
    <w:rsid w:val="009F1C36"/>
    <w:rsid w:val="009F1D51"/>
    <w:rsid w:val="009F1EB0"/>
    <w:rsid w:val="009F1F83"/>
    <w:rsid w:val="009F21FF"/>
    <w:rsid w:val="009F2780"/>
    <w:rsid w:val="009F2847"/>
    <w:rsid w:val="009F289E"/>
    <w:rsid w:val="009F28F3"/>
    <w:rsid w:val="009F296A"/>
    <w:rsid w:val="009F29F6"/>
    <w:rsid w:val="009F2C11"/>
    <w:rsid w:val="009F2CED"/>
    <w:rsid w:val="009F2DF9"/>
    <w:rsid w:val="009F2E0D"/>
    <w:rsid w:val="009F2E27"/>
    <w:rsid w:val="009F2FE1"/>
    <w:rsid w:val="009F31F7"/>
    <w:rsid w:val="009F35A1"/>
    <w:rsid w:val="009F37F4"/>
    <w:rsid w:val="009F3936"/>
    <w:rsid w:val="009F39E9"/>
    <w:rsid w:val="009F3A65"/>
    <w:rsid w:val="009F3CFF"/>
    <w:rsid w:val="009F4303"/>
    <w:rsid w:val="009F471A"/>
    <w:rsid w:val="009F4754"/>
    <w:rsid w:val="009F48D5"/>
    <w:rsid w:val="009F4AAB"/>
    <w:rsid w:val="009F4CB5"/>
    <w:rsid w:val="009F4F18"/>
    <w:rsid w:val="009F4FA0"/>
    <w:rsid w:val="009F50E8"/>
    <w:rsid w:val="009F523E"/>
    <w:rsid w:val="009F5463"/>
    <w:rsid w:val="009F57F7"/>
    <w:rsid w:val="009F59F2"/>
    <w:rsid w:val="009F5C2F"/>
    <w:rsid w:val="009F5D46"/>
    <w:rsid w:val="009F5E6F"/>
    <w:rsid w:val="009F601E"/>
    <w:rsid w:val="009F61E0"/>
    <w:rsid w:val="009F6377"/>
    <w:rsid w:val="009F648C"/>
    <w:rsid w:val="009F64B8"/>
    <w:rsid w:val="009F668B"/>
    <w:rsid w:val="009F689B"/>
    <w:rsid w:val="009F68E0"/>
    <w:rsid w:val="009F6955"/>
    <w:rsid w:val="009F6987"/>
    <w:rsid w:val="009F69EC"/>
    <w:rsid w:val="009F6A2C"/>
    <w:rsid w:val="009F6A54"/>
    <w:rsid w:val="009F6E11"/>
    <w:rsid w:val="009F702A"/>
    <w:rsid w:val="009F7357"/>
    <w:rsid w:val="009F74B3"/>
    <w:rsid w:val="009F74DF"/>
    <w:rsid w:val="009F7692"/>
    <w:rsid w:val="009F79E2"/>
    <w:rsid w:val="009F7BD5"/>
    <w:rsid w:val="009F7DE6"/>
    <w:rsid w:val="009F7F23"/>
    <w:rsid w:val="009F7F29"/>
    <w:rsid w:val="00A005E3"/>
    <w:rsid w:val="00A0066E"/>
    <w:rsid w:val="00A007C4"/>
    <w:rsid w:val="00A00A66"/>
    <w:rsid w:val="00A00B84"/>
    <w:rsid w:val="00A00FB9"/>
    <w:rsid w:val="00A01313"/>
    <w:rsid w:val="00A0151D"/>
    <w:rsid w:val="00A015C6"/>
    <w:rsid w:val="00A016A7"/>
    <w:rsid w:val="00A0177D"/>
    <w:rsid w:val="00A01847"/>
    <w:rsid w:val="00A01AA1"/>
    <w:rsid w:val="00A01B1E"/>
    <w:rsid w:val="00A01B6E"/>
    <w:rsid w:val="00A020E9"/>
    <w:rsid w:val="00A02390"/>
    <w:rsid w:val="00A0244F"/>
    <w:rsid w:val="00A02477"/>
    <w:rsid w:val="00A024A9"/>
    <w:rsid w:val="00A024E7"/>
    <w:rsid w:val="00A026AC"/>
    <w:rsid w:val="00A0278B"/>
    <w:rsid w:val="00A027A1"/>
    <w:rsid w:val="00A029C2"/>
    <w:rsid w:val="00A02A42"/>
    <w:rsid w:val="00A02B84"/>
    <w:rsid w:val="00A03252"/>
    <w:rsid w:val="00A0340E"/>
    <w:rsid w:val="00A03B99"/>
    <w:rsid w:val="00A03F3A"/>
    <w:rsid w:val="00A04050"/>
    <w:rsid w:val="00A04085"/>
    <w:rsid w:val="00A041E8"/>
    <w:rsid w:val="00A04536"/>
    <w:rsid w:val="00A04AFB"/>
    <w:rsid w:val="00A04C93"/>
    <w:rsid w:val="00A050C0"/>
    <w:rsid w:val="00A05168"/>
    <w:rsid w:val="00A05356"/>
    <w:rsid w:val="00A0546D"/>
    <w:rsid w:val="00A055AE"/>
    <w:rsid w:val="00A05610"/>
    <w:rsid w:val="00A0576E"/>
    <w:rsid w:val="00A0578C"/>
    <w:rsid w:val="00A057FA"/>
    <w:rsid w:val="00A05C0B"/>
    <w:rsid w:val="00A05ED7"/>
    <w:rsid w:val="00A05F48"/>
    <w:rsid w:val="00A06038"/>
    <w:rsid w:val="00A06039"/>
    <w:rsid w:val="00A06041"/>
    <w:rsid w:val="00A06491"/>
    <w:rsid w:val="00A0655D"/>
    <w:rsid w:val="00A066DA"/>
    <w:rsid w:val="00A06768"/>
    <w:rsid w:val="00A070BB"/>
    <w:rsid w:val="00A07685"/>
    <w:rsid w:val="00A077D9"/>
    <w:rsid w:val="00A0795C"/>
    <w:rsid w:val="00A07C7A"/>
    <w:rsid w:val="00A07DBC"/>
    <w:rsid w:val="00A07EA4"/>
    <w:rsid w:val="00A1001A"/>
    <w:rsid w:val="00A1004D"/>
    <w:rsid w:val="00A100E4"/>
    <w:rsid w:val="00A10212"/>
    <w:rsid w:val="00A10322"/>
    <w:rsid w:val="00A10931"/>
    <w:rsid w:val="00A10C9B"/>
    <w:rsid w:val="00A10D8F"/>
    <w:rsid w:val="00A10DC6"/>
    <w:rsid w:val="00A10F7A"/>
    <w:rsid w:val="00A110D2"/>
    <w:rsid w:val="00A114D3"/>
    <w:rsid w:val="00A12115"/>
    <w:rsid w:val="00A12474"/>
    <w:rsid w:val="00A124B8"/>
    <w:rsid w:val="00A126AD"/>
    <w:rsid w:val="00A128AE"/>
    <w:rsid w:val="00A128E6"/>
    <w:rsid w:val="00A12C87"/>
    <w:rsid w:val="00A12F47"/>
    <w:rsid w:val="00A13388"/>
    <w:rsid w:val="00A13448"/>
    <w:rsid w:val="00A134FE"/>
    <w:rsid w:val="00A1364E"/>
    <w:rsid w:val="00A136C4"/>
    <w:rsid w:val="00A138C6"/>
    <w:rsid w:val="00A139BE"/>
    <w:rsid w:val="00A13BA0"/>
    <w:rsid w:val="00A13C95"/>
    <w:rsid w:val="00A13F3A"/>
    <w:rsid w:val="00A14096"/>
    <w:rsid w:val="00A1412C"/>
    <w:rsid w:val="00A14236"/>
    <w:rsid w:val="00A1455D"/>
    <w:rsid w:val="00A146E7"/>
    <w:rsid w:val="00A147A6"/>
    <w:rsid w:val="00A148D5"/>
    <w:rsid w:val="00A14947"/>
    <w:rsid w:val="00A14A8F"/>
    <w:rsid w:val="00A154E9"/>
    <w:rsid w:val="00A1557F"/>
    <w:rsid w:val="00A155FF"/>
    <w:rsid w:val="00A15806"/>
    <w:rsid w:val="00A159CC"/>
    <w:rsid w:val="00A15A59"/>
    <w:rsid w:val="00A15C37"/>
    <w:rsid w:val="00A15E07"/>
    <w:rsid w:val="00A15E27"/>
    <w:rsid w:val="00A15F88"/>
    <w:rsid w:val="00A16457"/>
    <w:rsid w:val="00A16759"/>
    <w:rsid w:val="00A167D4"/>
    <w:rsid w:val="00A16A69"/>
    <w:rsid w:val="00A16AB3"/>
    <w:rsid w:val="00A16C06"/>
    <w:rsid w:val="00A17091"/>
    <w:rsid w:val="00A17413"/>
    <w:rsid w:val="00A1779F"/>
    <w:rsid w:val="00A17978"/>
    <w:rsid w:val="00A17B9B"/>
    <w:rsid w:val="00A17C89"/>
    <w:rsid w:val="00A20656"/>
    <w:rsid w:val="00A207F4"/>
    <w:rsid w:val="00A20845"/>
    <w:rsid w:val="00A20B82"/>
    <w:rsid w:val="00A20BF3"/>
    <w:rsid w:val="00A20D83"/>
    <w:rsid w:val="00A20E03"/>
    <w:rsid w:val="00A20E86"/>
    <w:rsid w:val="00A20E93"/>
    <w:rsid w:val="00A21122"/>
    <w:rsid w:val="00A21336"/>
    <w:rsid w:val="00A2141E"/>
    <w:rsid w:val="00A21574"/>
    <w:rsid w:val="00A218E1"/>
    <w:rsid w:val="00A21B9A"/>
    <w:rsid w:val="00A22121"/>
    <w:rsid w:val="00A22863"/>
    <w:rsid w:val="00A22DB5"/>
    <w:rsid w:val="00A2305C"/>
    <w:rsid w:val="00A23221"/>
    <w:rsid w:val="00A2362C"/>
    <w:rsid w:val="00A236B4"/>
    <w:rsid w:val="00A23810"/>
    <w:rsid w:val="00A23AF7"/>
    <w:rsid w:val="00A23B86"/>
    <w:rsid w:val="00A23B95"/>
    <w:rsid w:val="00A23BEA"/>
    <w:rsid w:val="00A23F0A"/>
    <w:rsid w:val="00A242CD"/>
    <w:rsid w:val="00A24813"/>
    <w:rsid w:val="00A24E85"/>
    <w:rsid w:val="00A24F71"/>
    <w:rsid w:val="00A25472"/>
    <w:rsid w:val="00A25481"/>
    <w:rsid w:val="00A25725"/>
    <w:rsid w:val="00A2573D"/>
    <w:rsid w:val="00A257EE"/>
    <w:rsid w:val="00A258C7"/>
    <w:rsid w:val="00A258DC"/>
    <w:rsid w:val="00A25955"/>
    <w:rsid w:val="00A25A07"/>
    <w:rsid w:val="00A25CCC"/>
    <w:rsid w:val="00A261B0"/>
    <w:rsid w:val="00A264FD"/>
    <w:rsid w:val="00A26526"/>
    <w:rsid w:val="00A267DC"/>
    <w:rsid w:val="00A26A70"/>
    <w:rsid w:val="00A26AD9"/>
    <w:rsid w:val="00A26DEC"/>
    <w:rsid w:val="00A26F08"/>
    <w:rsid w:val="00A270B3"/>
    <w:rsid w:val="00A27102"/>
    <w:rsid w:val="00A27105"/>
    <w:rsid w:val="00A271C0"/>
    <w:rsid w:val="00A273D9"/>
    <w:rsid w:val="00A27478"/>
    <w:rsid w:val="00A2752F"/>
    <w:rsid w:val="00A2755C"/>
    <w:rsid w:val="00A276C1"/>
    <w:rsid w:val="00A27718"/>
    <w:rsid w:val="00A2797B"/>
    <w:rsid w:val="00A27BB0"/>
    <w:rsid w:val="00A27F48"/>
    <w:rsid w:val="00A300D1"/>
    <w:rsid w:val="00A300E1"/>
    <w:rsid w:val="00A30111"/>
    <w:rsid w:val="00A30220"/>
    <w:rsid w:val="00A30286"/>
    <w:rsid w:val="00A30787"/>
    <w:rsid w:val="00A30A10"/>
    <w:rsid w:val="00A30A45"/>
    <w:rsid w:val="00A30B04"/>
    <w:rsid w:val="00A30C27"/>
    <w:rsid w:val="00A30C9C"/>
    <w:rsid w:val="00A30F6A"/>
    <w:rsid w:val="00A30F95"/>
    <w:rsid w:val="00A3111E"/>
    <w:rsid w:val="00A3130C"/>
    <w:rsid w:val="00A3139F"/>
    <w:rsid w:val="00A3154C"/>
    <w:rsid w:val="00A31654"/>
    <w:rsid w:val="00A3188F"/>
    <w:rsid w:val="00A31B4F"/>
    <w:rsid w:val="00A31F6A"/>
    <w:rsid w:val="00A31FF2"/>
    <w:rsid w:val="00A32134"/>
    <w:rsid w:val="00A321B9"/>
    <w:rsid w:val="00A3224F"/>
    <w:rsid w:val="00A3275E"/>
    <w:rsid w:val="00A32B2F"/>
    <w:rsid w:val="00A32F2A"/>
    <w:rsid w:val="00A32FB6"/>
    <w:rsid w:val="00A3340C"/>
    <w:rsid w:val="00A33691"/>
    <w:rsid w:val="00A33A9A"/>
    <w:rsid w:val="00A33AE5"/>
    <w:rsid w:val="00A33BDB"/>
    <w:rsid w:val="00A33CE5"/>
    <w:rsid w:val="00A33D51"/>
    <w:rsid w:val="00A33EC9"/>
    <w:rsid w:val="00A33F75"/>
    <w:rsid w:val="00A342FA"/>
    <w:rsid w:val="00A346E9"/>
    <w:rsid w:val="00A349D8"/>
    <w:rsid w:val="00A34BF0"/>
    <w:rsid w:val="00A34FA0"/>
    <w:rsid w:val="00A354E1"/>
    <w:rsid w:val="00A355F6"/>
    <w:rsid w:val="00A356E5"/>
    <w:rsid w:val="00A35994"/>
    <w:rsid w:val="00A35F17"/>
    <w:rsid w:val="00A36198"/>
    <w:rsid w:val="00A36218"/>
    <w:rsid w:val="00A362FB"/>
    <w:rsid w:val="00A363A1"/>
    <w:rsid w:val="00A36457"/>
    <w:rsid w:val="00A3647E"/>
    <w:rsid w:val="00A364B8"/>
    <w:rsid w:val="00A36527"/>
    <w:rsid w:val="00A365A4"/>
    <w:rsid w:val="00A3675F"/>
    <w:rsid w:val="00A36878"/>
    <w:rsid w:val="00A36A72"/>
    <w:rsid w:val="00A377EA"/>
    <w:rsid w:val="00A3784D"/>
    <w:rsid w:val="00A37A18"/>
    <w:rsid w:val="00A37B03"/>
    <w:rsid w:val="00A37D15"/>
    <w:rsid w:val="00A37E9C"/>
    <w:rsid w:val="00A37FE0"/>
    <w:rsid w:val="00A400DD"/>
    <w:rsid w:val="00A402CB"/>
    <w:rsid w:val="00A405C5"/>
    <w:rsid w:val="00A40BAE"/>
    <w:rsid w:val="00A40D66"/>
    <w:rsid w:val="00A41255"/>
    <w:rsid w:val="00A41436"/>
    <w:rsid w:val="00A41442"/>
    <w:rsid w:val="00A4148C"/>
    <w:rsid w:val="00A41605"/>
    <w:rsid w:val="00A416EC"/>
    <w:rsid w:val="00A4174C"/>
    <w:rsid w:val="00A41973"/>
    <w:rsid w:val="00A41984"/>
    <w:rsid w:val="00A41DAF"/>
    <w:rsid w:val="00A4203A"/>
    <w:rsid w:val="00A423A5"/>
    <w:rsid w:val="00A424E1"/>
    <w:rsid w:val="00A4260F"/>
    <w:rsid w:val="00A42951"/>
    <w:rsid w:val="00A42BFB"/>
    <w:rsid w:val="00A42E26"/>
    <w:rsid w:val="00A42FB4"/>
    <w:rsid w:val="00A43223"/>
    <w:rsid w:val="00A43380"/>
    <w:rsid w:val="00A434B7"/>
    <w:rsid w:val="00A43570"/>
    <w:rsid w:val="00A43612"/>
    <w:rsid w:val="00A43895"/>
    <w:rsid w:val="00A43D06"/>
    <w:rsid w:val="00A43FC4"/>
    <w:rsid w:val="00A4469B"/>
    <w:rsid w:val="00A44891"/>
    <w:rsid w:val="00A44A7B"/>
    <w:rsid w:val="00A44E1C"/>
    <w:rsid w:val="00A44F7C"/>
    <w:rsid w:val="00A45162"/>
    <w:rsid w:val="00A4540D"/>
    <w:rsid w:val="00A4574F"/>
    <w:rsid w:val="00A45825"/>
    <w:rsid w:val="00A458C7"/>
    <w:rsid w:val="00A45A06"/>
    <w:rsid w:val="00A45CA6"/>
    <w:rsid w:val="00A45EB3"/>
    <w:rsid w:val="00A45ECD"/>
    <w:rsid w:val="00A4604B"/>
    <w:rsid w:val="00A461DB"/>
    <w:rsid w:val="00A46B52"/>
    <w:rsid w:val="00A46C0C"/>
    <w:rsid w:val="00A46C8A"/>
    <w:rsid w:val="00A46D1C"/>
    <w:rsid w:val="00A46E40"/>
    <w:rsid w:val="00A46E7F"/>
    <w:rsid w:val="00A46F74"/>
    <w:rsid w:val="00A4737C"/>
    <w:rsid w:val="00A477BD"/>
    <w:rsid w:val="00A479C9"/>
    <w:rsid w:val="00A47B8C"/>
    <w:rsid w:val="00A50124"/>
    <w:rsid w:val="00A50138"/>
    <w:rsid w:val="00A50225"/>
    <w:rsid w:val="00A50393"/>
    <w:rsid w:val="00A505FF"/>
    <w:rsid w:val="00A507D5"/>
    <w:rsid w:val="00A5092C"/>
    <w:rsid w:val="00A50CD3"/>
    <w:rsid w:val="00A50E5C"/>
    <w:rsid w:val="00A50F56"/>
    <w:rsid w:val="00A51175"/>
    <w:rsid w:val="00A5154C"/>
    <w:rsid w:val="00A51599"/>
    <w:rsid w:val="00A517B3"/>
    <w:rsid w:val="00A518FB"/>
    <w:rsid w:val="00A51981"/>
    <w:rsid w:val="00A51D4F"/>
    <w:rsid w:val="00A51F2F"/>
    <w:rsid w:val="00A51FD1"/>
    <w:rsid w:val="00A52030"/>
    <w:rsid w:val="00A5219D"/>
    <w:rsid w:val="00A5226C"/>
    <w:rsid w:val="00A523B9"/>
    <w:rsid w:val="00A5240C"/>
    <w:rsid w:val="00A52517"/>
    <w:rsid w:val="00A525DC"/>
    <w:rsid w:val="00A52816"/>
    <w:rsid w:val="00A52953"/>
    <w:rsid w:val="00A52C1C"/>
    <w:rsid w:val="00A533A3"/>
    <w:rsid w:val="00A533AD"/>
    <w:rsid w:val="00A53463"/>
    <w:rsid w:val="00A537A0"/>
    <w:rsid w:val="00A537D3"/>
    <w:rsid w:val="00A53A94"/>
    <w:rsid w:val="00A53AB2"/>
    <w:rsid w:val="00A53BAF"/>
    <w:rsid w:val="00A53D6B"/>
    <w:rsid w:val="00A53E3D"/>
    <w:rsid w:val="00A54082"/>
    <w:rsid w:val="00A541D3"/>
    <w:rsid w:val="00A54257"/>
    <w:rsid w:val="00A542C0"/>
    <w:rsid w:val="00A542CF"/>
    <w:rsid w:val="00A542EA"/>
    <w:rsid w:val="00A5452F"/>
    <w:rsid w:val="00A54CE9"/>
    <w:rsid w:val="00A54D64"/>
    <w:rsid w:val="00A54E21"/>
    <w:rsid w:val="00A54E8F"/>
    <w:rsid w:val="00A54E90"/>
    <w:rsid w:val="00A54F30"/>
    <w:rsid w:val="00A550D2"/>
    <w:rsid w:val="00A5513C"/>
    <w:rsid w:val="00A5528A"/>
    <w:rsid w:val="00A55398"/>
    <w:rsid w:val="00A554C1"/>
    <w:rsid w:val="00A556D7"/>
    <w:rsid w:val="00A5571F"/>
    <w:rsid w:val="00A55732"/>
    <w:rsid w:val="00A55CE9"/>
    <w:rsid w:val="00A55DCF"/>
    <w:rsid w:val="00A55F12"/>
    <w:rsid w:val="00A560C9"/>
    <w:rsid w:val="00A560D2"/>
    <w:rsid w:val="00A56207"/>
    <w:rsid w:val="00A56560"/>
    <w:rsid w:val="00A56674"/>
    <w:rsid w:val="00A571BE"/>
    <w:rsid w:val="00A57267"/>
    <w:rsid w:val="00A572DB"/>
    <w:rsid w:val="00A57731"/>
    <w:rsid w:val="00A57870"/>
    <w:rsid w:val="00A5795D"/>
    <w:rsid w:val="00A57B4D"/>
    <w:rsid w:val="00A57BB2"/>
    <w:rsid w:val="00A57BE6"/>
    <w:rsid w:val="00A57D31"/>
    <w:rsid w:val="00A57D79"/>
    <w:rsid w:val="00A57DB7"/>
    <w:rsid w:val="00A57EC8"/>
    <w:rsid w:val="00A601F4"/>
    <w:rsid w:val="00A60903"/>
    <w:rsid w:val="00A60B45"/>
    <w:rsid w:val="00A60BC2"/>
    <w:rsid w:val="00A60BED"/>
    <w:rsid w:val="00A60C9D"/>
    <w:rsid w:val="00A60F6F"/>
    <w:rsid w:val="00A60FB4"/>
    <w:rsid w:val="00A6106E"/>
    <w:rsid w:val="00A6125B"/>
    <w:rsid w:val="00A61329"/>
    <w:rsid w:val="00A61354"/>
    <w:rsid w:val="00A614DE"/>
    <w:rsid w:val="00A615FF"/>
    <w:rsid w:val="00A6183F"/>
    <w:rsid w:val="00A61A1D"/>
    <w:rsid w:val="00A61F52"/>
    <w:rsid w:val="00A6213C"/>
    <w:rsid w:val="00A625CF"/>
    <w:rsid w:val="00A62654"/>
    <w:rsid w:val="00A62BD6"/>
    <w:rsid w:val="00A62CCF"/>
    <w:rsid w:val="00A62D60"/>
    <w:rsid w:val="00A62E6A"/>
    <w:rsid w:val="00A6312B"/>
    <w:rsid w:val="00A636CF"/>
    <w:rsid w:val="00A63837"/>
    <w:rsid w:val="00A63968"/>
    <w:rsid w:val="00A6396C"/>
    <w:rsid w:val="00A639E8"/>
    <w:rsid w:val="00A63E82"/>
    <w:rsid w:val="00A63EA0"/>
    <w:rsid w:val="00A63F02"/>
    <w:rsid w:val="00A63F71"/>
    <w:rsid w:val="00A6401E"/>
    <w:rsid w:val="00A6417A"/>
    <w:rsid w:val="00A64376"/>
    <w:rsid w:val="00A643B8"/>
    <w:rsid w:val="00A64B64"/>
    <w:rsid w:val="00A64B67"/>
    <w:rsid w:val="00A64B83"/>
    <w:rsid w:val="00A64D73"/>
    <w:rsid w:val="00A64E4A"/>
    <w:rsid w:val="00A64F35"/>
    <w:rsid w:val="00A64F4A"/>
    <w:rsid w:val="00A64F4F"/>
    <w:rsid w:val="00A64FF1"/>
    <w:rsid w:val="00A6558F"/>
    <w:rsid w:val="00A6562F"/>
    <w:rsid w:val="00A65799"/>
    <w:rsid w:val="00A659BC"/>
    <w:rsid w:val="00A65B5C"/>
    <w:rsid w:val="00A65C66"/>
    <w:rsid w:val="00A65CBF"/>
    <w:rsid w:val="00A65F1A"/>
    <w:rsid w:val="00A65F79"/>
    <w:rsid w:val="00A66078"/>
    <w:rsid w:val="00A661CE"/>
    <w:rsid w:val="00A6627D"/>
    <w:rsid w:val="00A66365"/>
    <w:rsid w:val="00A6697B"/>
    <w:rsid w:val="00A66AF2"/>
    <w:rsid w:val="00A66D19"/>
    <w:rsid w:val="00A67296"/>
    <w:rsid w:val="00A67385"/>
    <w:rsid w:val="00A67564"/>
    <w:rsid w:val="00A67596"/>
    <w:rsid w:val="00A67B95"/>
    <w:rsid w:val="00A67C0E"/>
    <w:rsid w:val="00A67D59"/>
    <w:rsid w:val="00A67F76"/>
    <w:rsid w:val="00A700B4"/>
    <w:rsid w:val="00A700E3"/>
    <w:rsid w:val="00A70226"/>
    <w:rsid w:val="00A70266"/>
    <w:rsid w:val="00A70460"/>
    <w:rsid w:val="00A706BD"/>
    <w:rsid w:val="00A70B83"/>
    <w:rsid w:val="00A70C42"/>
    <w:rsid w:val="00A70F87"/>
    <w:rsid w:val="00A7134D"/>
    <w:rsid w:val="00A717EC"/>
    <w:rsid w:val="00A71AB2"/>
    <w:rsid w:val="00A71B63"/>
    <w:rsid w:val="00A71DC6"/>
    <w:rsid w:val="00A720A6"/>
    <w:rsid w:val="00A72161"/>
    <w:rsid w:val="00A725B9"/>
    <w:rsid w:val="00A727BF"/>
    <w:rsid w:val="00A729BF"/>
    <w:rsid w:val="00A72C22"/>
    <w:rsid w:val="00A73C47"/>
    <w:rsid w:val="00A73D52"/>
    <w:rsid w:val="00A73DA2"/>
    <w:rsid w:val="00A74748"/>
    <w:rsid w:val="00A74A8B"/>
    <w:rsid w:val="00A74BCE"/>
    <w:rsid w:val="00A74DCF"/>
    <w:rsid w:val="00A74DD6"/>
    <w:rsid w:val="00A751E0"/>
    <w:rsid w:val="00A751FD"/>
    <w:rsid w:val="00A752A1"/>
    <w:rsid w:val="00A755C4"/>
    <w:rsid w:val="00A7560A"/>
    <w:rsid w:val="00A758F7"/>
    <w:rsid w:val="00A75935"/>
    <w:rsid w:val="00A759D3"/>
    <w:rsid w:val="00A75AA8"/>
    <w:rsid w:val="00A75DC6"/>
    <w:rsid w:val="00A75E69"/>
    <w:rsid w:val="00A76108"/>
    <w:rsid w:val="00A762BC"/>
    <w:rsid w:val="00A765B6"/>
    <w:rsid w:val="00A765DA"/>
    <w:rsid w:val="00A7684C"/>
    <w:rsid w:val="00A76A59"/>
    <w:rsid w:val="00A76D70"/>
    <w:rsid w:val="00A76F96"/>
    <w:rsid w:val="00A775E3"/>
    <w:rsid w:val="00A77848"/>
    <w:rsid w:val="00A77AFC"/>
    <w:rsid w:val="00A77E1B"/>
    <w:rsid w:val="00A801A3"/>
    <w:rsid w:val="00A80AEB"/>
    <w:rsid w:val="00A80E1C"/>
    <w:rsid w:val="00A80E75"/>
    <w:rsid w:val="00A80FFB"/>
    <w:rsid w:val="00A810EB"/>
    <w:rsid w:val="00A817F1"/>
    <w:rsid w:val="00A81C66"/>
    <w:rsid w:val="00A81D6A"/>
    <w:rsid w:val="00A82A04"/>
    <w:rsid w:val="00A82AF5"/>
    <w:rsid w:val="00A82EE0"/>
    <w:rsid w:val="00A83137"/>
    <w:rsid w:val="00A83408"/>
    <w:rsid w:val="00A83583"/>
    <w:rsid w:val="00A837FB"/>
    <w:rsid w:val="00A83B3E"/>
    <w:rsid w:val="00A83B52"/>
    <w:rsid w:val="00A83FCA"/>
    <w:rsid w:val="00A842D8"/>
    <w:rsid w:val="00A843B0"/>
    <w:rsid w:val="00A8487E"/>
    <w:rsid w:val="00A84AC0"/>
    <w:rsid w:val="00A84BEB"/>
    <w:rsid w:val="00A84C80"/>
    <w:rsid w:val="00A850A1"/>
    <w:rsid w:val="00A8515F"/>
    <w:rsid w:val="00A85625"/>
    <w:rsid w:val="00A85697"/>
    <w:rsid w:val="00A85762"/>
    <w:rsid w:val="00A8577C"/>
    <w:rsid w:val="00A85B98"/>
    <w:rsid w:val="00A862D4"/>
    <w:rsid w:val="00A8632F"/>
    <w:rsid w:val="00A86708"/>
    <w:rsid w:val="00A86860"/>
    <w:rsid w:val="00A86A33"/>
    <w:rsid w:val="00A86AE5"/>
    <w:rsid w:val="00A86C31"/>
    <w:rsid w:val="00A86CA7"/>
    <w:rsid w:val="00A86DBB"/>
    <w:rsid w:val="00A86E5A"/>
    <w:rsid w:val="00A87061"/>
    <w:rsid w:val="00A8714F"/>
    <w:rsid w:val="00A87480"/>
    <w:rsid w:val="00A8779F"/>
    <w:rsid w:val="00A87A5E"/>
    <w:rsid w:val="00A87D03"/>
    <w:rsid w:val="00A87D96"/>
    <w:rsid w:val="00A87F10"/>
    <w:rsid w:val="00A90037"/>
    <w:rsid w:val="00A9062A"/>
    <w:rsid w:val="00A909BE"/>
    <w:rsid w:val="00A9119F"/>
    <w:rsid w:val="00A91670"/>
    <w:rsid w:val="00A917DC"/>
    <w:rsid w:val="00A91B8F"/>
    <w:rsid w:val="00A91BD4"/>
    <w:rsid w:val="00A91D21"/>
    <w:rsid w:val="00A91F0E"/>
    <w:rsid w:val="00A921A1"/>
    <w:rsid w:val="00A923A9"/>
    <w:rsid w:val="00A924A9"/>
    <w:rsid w:val="00A92915"/>
    <w:rsid w:val="00A929BB"/>
    <w:rsid w:val="00A92B41"/>
    <w:rsid w:val="00A931ED"/>
    <w:rsid w:val="00A933CB"/>
    <w:rsid w:val="00A93953"/>
    <w:rsid w:val="00A93AFA"/>
    <w:rsid w:val="00A93BBC"/>
    <w:rsid w:val="00A93BD9"/>
    <w:rsid w:val="00A93C5C"/>
    <w:rsid w:val="00A93DAB"/>
    <w:rsid w:val="00A93E93"/>
    <w:rsid w:val="00A9409C"/>
    <w:rsid w:val="00A94111"/>
    <w:rsid w:val="00A94765"/>
    <w:rsid w:val="00A947CE"/>
    <w:rsid w:val="00A94917"/>
    <w:rsid w:val="00A949CD"/>
    <w:rsid w:val="00A94BEB"/>
    <w:rsid w:val="00A94D4F"/>
    <w:rsid w:val="00A94E94"/>
    <w:rsid w:val="00A95471"/>
    <w:rsid w:val="00A955E4"/>
    <w:rsid w:val="00A95684"/>
    <w:rsid w:val="00A957BD"/>
    <w:rsid w:val="00A958F6"/>
    <w:rsid w:val="00A95962"/>
    <w:rsid w:val="00A95BC9"/>
    <w:rsid w:val="00A95E01"/>
    <w:rsid w:val="00A95E07"/>
    <w:rsid w:val="00A95E32"/>
    <w:rsid w:val="00A96447"/>
    <w:rsid w:val="00A966A0"/>
    <w:rsid w:val="00A96744"/>
    <w:rsid w:val="00A969B0"/>
    <w:rsid w:val="00A96D17"/>
    <w:rsid w:val="00A96E4F"/>
    <w:rsid w:val="00A96FA3"/>
    <w:rsid w:val="00A97331"/>
    <w:rsid w:val="00A975ED"/>
    <w:rsid w:val="00A97A57"/>
    <w:rsid w:val="00A97B43"/>
    <w:rsid w:val="00AA00C9"/>
    <w:rsid w:val="00AA00E1"/>
    <w:rsid w:val="00AA0261"/>
    <w:rsid w:val="00AA027D"/>
    <w:rsid w:val="00AA0A70"/>
    <w:rsid w:val="00AA0EC5"/>
    <w:rsid w:val="00AA13D2"/>
    <w:rsid w:val="00AA1434"/>
    <w:rsid w:val="00AA153B"/>
    <w:rsid w:val="00AA15A4"/>
    <w:rsid w:val="00AA15A6"/>
    <w:rsid w:val="00AA1794"/>
    <w:rsid w:val="00AA1935"/>
    <w:rsid w:val="00AA1A5B"/>
    <w:rsid w:val="00AA1B6B"/>
    <w:rsid w:val="00AA1D72"/>
    <w:rsid w:val="00AA1E52"/>
    <w:rsid w:val="00AA24AB"/>
    <w:rsid w:val="00AA2765"/>
    <w:rsid w:val="00AA285F"/>
    <w:rsid w:val="00AA3085"/>
    <w:rsid w:val="00AA32BA"/>
    <w:rsid w:val="00AA3319"/>
    <w:rsid w:val="00AA33E8"/>
    <w:rsid w:val="00AA34A1"/>
    <w:rsid w:val="00AA37BB"/>
    <w:rsid w:val="00AA43F7"/>
    <w:rsid w:val="00AA4A6F"/>
    <w:rsid w:val="00AA4C97"/>
    <w:rsid w:val="00AA4D29"/>
    <w:rsid w:val="00AA4FB8"/>
    <w:rsid w:val="00AA5043"/>
    <w:rsid w:val="00AA5054"/>
    <w:rsid w:val="00AA53B7"/>
    <w:rsid w:val="00AA556E"/>
    <w:rsid w:val="00AA58B2"/>
    <w:rsid w:val="00AA58FE"/>
    <w:rsid w:val="00AA59C8"/>
    <w:rsid w:val="00AA5BA2"/>
    <w:rsid w:val="00AA5EA8"/>
    <w:rsid w:val="00AA63DD"/>
    <w:rsid w:val="00AA6581"/>
    <w:rsid w:val="00AA6969"/>
    <w:rsid w:val="00AA6C92"/>
    <w:rsid w:val="00AA6CA3"/>
    <w:rsid w:val="00AA6DA0"/>
    <w:rsid w:val="00AA6F03"/>
    <w:rsid w:val="00AA711F"/>
    <w:rsid w:val="00AA7124"/>
    <w:rsid w:val="00AA722E"/>
    <w:rsid w:val="00AA7335"/>
    <w:rsid w:val="00AA7486"/>
    <w:rsid w:val="00AA7531"/>
    <w:rsid w:val="00AA7672"/>
    <w:rsid w:val="00AA7AA8"/>
    <w:rsid w:val="00AA7C2F"/>
    <w:rsid w:val="00AA7F1D"/>
    <w:rsid w:val="00AA7F29"/>
    <w:rsid w:val="00AB0292"/>
    <w:rsid w:val="00AB02AF"/>
    <w:rsid w:val="00AB041D"/>
    <w:rsid w:val="00AB06EF"/>
    <w:rsid w:val="00AB09C9"/>
    <w:rsid w:val="00AB0A7F"/>
    <w:rsid w:val="00AB0A90"/>
    <w:rsid w:val="00AB1316"/>
    <w:rsid w:val="00AB1601"/>
    <w:rsid w:val="00AB1941"/>
    <w:rsid w:val="00AB19C4"/>
    <w:rsid w:val="00AB1D82"/>
    <w:rsid w:val="00AB1E4C"/>
    <w:rsid w:val="00AB2427"/>
    <w:rsid w:val="00AB27AC"/>
    <w:rsid w:val="00AB28F1"/>
    <w:rsid w:val="00AB2DB3"/>
    <w:rsid w:val="00AB2FAD"/>
    <w:rsid w:val="00AB334D"/>
    <w:rsid w:val="00AB33C0"/>
    <w:rsid w:val="00AB381B"/>
    <w:rsid w:val="00AB3961"/>
    <w:rsid w:val="00AB396E"/>
    <w:rsid w:val="00AB415B"/>
    <w:rsid w:val="00AB4398"/>
    <w:rsid w:val="00AB4744"/>
    <w:rsid w:val="00AB49EC"/>
    <w:rsid w:val="00AB4C44"/>
    <w:rsid w:val="00AB4D59"/>
    <w:rsid w:val="00AB4E39"/>
    <w:rsid w:val="00AB4FAB"/>
    <w:rsid w:val="00AB51AD"/>
    <w:rsid w:val="00AB52E6"/>
    <w:rsid w:val="00AB53AF"/>
    <w:rsid w:val="00AB56E8"/>
    <w:rsid w:val="00AB57F4"/>
    <w:rsid w:val="00AB59F4"/>
    <w:rsid w:val="00AB5AEB"/>
    <w:rsid w:val="00AB5B73"/>
    <w:rsid w:val="00AB5CA3"/>
    <w:rsid w:val="00AB63A3"/>
    <w:rsid w:val="00AB6673"/>
    <w:rsid w:val="00AB6875"/>
    <w:rsid w:val="00AB6E7C"/>
    <w:rsid w:val="00AB7386"/>
    <w:rsid w:val="00AB756A"/>
    <w:rsid w:val="00AB785A"/>
    <w:rsid w:val="00AB7869"/>
    <w:rsid w:val="00AB7882"/>
    <w:rsid w:val="00AB799A"/>
    <w:rsid w:val="00AB7C60"/>
    <w:rsid w:val="00AB7DDA"/>
    <w:rsid w:val="00AB7E77"/>
    <w:rsid w:val="00AB7F91"/>
    <w:rsid w:val="00AB7FEA"/>
    <w:rsid w:val="00AC03DA"/>
    <w:rsid w:val="00AC06F7"/>
    <w:rsid w:val="00AC071C"/>
    <w:rsid w:val="00AC0877"/>
    <w:rsid w:val="00AC0FA5"/>
    <w:rsid w:val="00AC124D"/>
    <w:rsid w:val="00AC1326"/>
    <w:rsid w:val="00AC1344"/>
    <w:rsid w:val="00AC14CC"/>
    <w:rsid w:val="00AC1789"/>
    <w:rsid w:val="00AC19FA"/>
    <w:rsid w:val="00AC1A81"/>
    <w:rsid w:val="00AC1A87"/>
    <w:rsid w:val="00AC1C9D"/>
    <w:rsid w:val="00AC1E31"/>
    <w:rsid w:val="00AC1E76"/>
    <w:rsid w:val="00AC2047"/>
    <w:rsid w:val="00AC22A8"/>
    <w:rsid w:val="00AC2309"/>
    <w:rsid w:val="00AC240C"/>
    <w:rsid w:val="00AC241D"/>
    <w:rsid w:val="00AC2531"/>
    <w:rsid w:val="00AC2A28"/>
    <w:rsid w:val="00AC2D33"/>
    <w:rsid w:val="00AC2FD1"/>
    <w:rsid w:val="00AC32A7"/>
    <w:rsid w:val="00AC32E7"/>
    <w:rsid w:val="00AC3679"/>
    <w:rsid w:val="00AC36D8"/>
    <w:rsid w:val="00AC3AA5"/>
    <w:rsid w:val="00AC3BAC"/>
    <w:rsid w:val="00AC3DBE"/>
    <w:rsid w:val="00AC3FE7"/>
    <w:rsid w:val="00AC46C0"/>
    <w:rsid w:val="00AC47BF"/>
    <w:rsid w:val="00AC4860"/>
    <w:rsid w:val="00AC4C3E"/>
    <w:rsid w:val="00AC4C9D"/>
    <w:rsid w:val="00AC4CF3"/>
    <w:rsid w:val="00AC4F16"/>
    <w:rsid w:val="00AC522A"/>
    <w:rsid w:val="00AC52B6"/>
    <w:rsid w:val="00AC53A5"/>
    <w:rsid w:val="00AC5435"/>
    <w:rsid w:val="00AC5C93"/>
    <w:rsid w:val="00AC5EF1"/>
    <w:rsid w:val="00AC6402"/>
    <w:rsid w:val="00AC64F1"/>
    <w:rsid w:val="00AC6720"/>
    <w:rsid w:val="00AC6834"/>
    <w:rsid w:val="00AC6854"/>
    <w:rsid w:val="00AC6911"/>
    <w:rsid w:val="00AC6D17"/>
    <w:rsid w:val="00AC6D5F"/>
    <w:rsid w:val="00AC6DD7"/>
    <w:rsid w:val="00AC71B1"/>
    <w:rsid w:val="00AC7748"/>
    <w:rsid w:val="00AC7949"/>
    <w:rsid w:val="00AC79D5"/>
    <w:rsid w:val="00AC7B03"/>
    <w:rsid w:val="00AC7C25"/>
    <w:rsid w:val="00AC7C77"/>
    <w:rsid w:val="00AC7DD9"/>
    <w:rsid w:val="00AC7FEC"/>
    <w:rsid w:val="00AD0003"/>
    <w:rsid w:val="00AD007E"/>
    <w:rsid w:val="00AD0147"/>
    <w:rsid w:val="00AD01C1"/>
    <w:rsid w:val="00AD045B"/>
    <w:rsid w:val="00AD05F5"/>
    <w:rsid w:val="00AD0757"/>
    <w:rsid w:val="00AD07B1"/>
    <w:rsid w:val="00AD083D"/>
    <w:rsid w:val="00AD0968"/>
    <w:rsid w:val="00AD0A08"/>
    <w:rsid w:val="00AD0A13"/>
    <w:rsid w:val="00AD0BED"/>
    <w:rsid w:val="00AD0D01"/>
    <w:rsid w:val="00AD0E8A"/>
    <w:rsid w:val="00AD0EC1"/>
    <w:rsid w:val="00AD10B9"/>
    <w:rsid w:val="00AD1285"/>
    <w:rsid w:val="00AD188F"/>
    <w:rsid w:val="00AD19B3"/>
    <w:rsid w:val="00AD1A0E"/>
    <w:rsid w:val="00AD1A36"/>
    <w:rsid w:val="00AD1BE3"/>
    <w:rsid w:val="00AD1C61"/>
    <w:rsid w:val="00AD1C8D"/>
    <w:rsid w:val="00AD1CF8"/>
    <w:rsid w:val="00AD211C"/>
    <w:rsid w:val="00AD2170"/>
    <w:rsid w:val="00AD217D"/>
    <w:rsid w:val="00AD22F1"/>
    <w:rsid w:val="00AD237B"/>
    <w:rsid w:val="00AD24B9"/>
    <w:rsid w:val="00AD2AAA"/>
    <w:rsid w:val="00AD2F21"/>
    <w:rsid w:val="00AD304A"/>
    <w:rsid w:val="00AD33C2"/>
    <w:rsid w:val="00AD347A"/>
    <w:rsid w:val="00AD393E"/>
    <w:rsid w:val="00AD3976"/>
    <w:rsid w:val="00AD3AFD"/>
    <w:rsid w:val="00AD3B15"/>
    <w:rsid w:val="00AD3B7D"/>
    <w:rsid w:val="00AD3E2A"/>
    <w:rsid w:val="00AD4062"/>
    <w:rsid w:val="00AD454D"/>
    <w:rsid w:val="00AD492E"/>
    <w:rsid w:val="00AD49F8"/>
    <w:rsid w:val="00AD5171"/>
    <w:rsid w:val="00AD51ED"/>
    <w:rsid w:val="00AD5DE4"/>
    <w:rsid w:val="00AD6235"/>
    <w:rsid w:val="00AD62C6"/>
    <w:rsid w:val="00AD654D"/>
    <w:rsid w:val="00AD659C"/>
    <w:rsid w:val="00AD662A"/>
    <w:rsid w:val="00AD68D9"/>
    <w:rsid w:val="00AD6CB1"/>
    <w:rsid w:val="00AD6CD2"/>
    <w:rsid w:val="00AD6D4C"/>
    <w:rsid w:val="00AD73E7"/>
    <w:rsid w:val="00AD7664"/>
    <w:rsid w:val="00AD7698"/>
    <w:rsid w:val="00AD7D02"/>
    <w:rsid w:val="00AD7EAF"/>
    <w:rsid w:val="00AE01C5"/>
    <w:rsid w:val="00AE0609"/>
    <w:rsid w:val="00AE08A7"/>
    <w:rsid w:val="00AE0AB7"/>
    <w:rsid w:val="00AE0B02"/>
    <w:rsid w:val="00AE0BC6"/>
    <w:rsid w:val="00AE0D3B"/>
    <w:rsid w:val="00AE0EF7"/>
    <w:rsid w:val="00AE0F24"/>
    <w:rsid w:val="00AE10B4"/>
    <w:rsid w:val="00AE14D5"/>
    <w:rsid w:val="00AE164B"/>
    <w:rsid w:val="00AE1664"/>
    <w:rsid w:val="00AE1669"/>
    <w:rsid w:val="00AE1704"/>
    <w:rsid w:val="00AE17B2"/>
    <w:rsid w:val="00AE17F8"/>
    <w:rsid w:val="00AE187F"/>
    <w:rsid w:val="00AE1A4A"/>
    <w:rsid w:val="00AE1EC8"/>
    <w:rsid w:val="00AE20C6"/>
    <w:rsid w:val="00AE277E"/>
    <w:rsid w:val="00AE279D"/>
    <w:rsid w:val="00AE28D1"/>
    <w:rsid w:val="00AE28E9"/>
    <w:rsid w:val="00AE29E0"/>
    <w:rsid w:val="00AE2A98"/>
    <w:rsid w:val="00AE2ACE"/>
    <w:rsid w:val="00AE2CDD"/>
    <w:rsid w:val="00AE2D23"/>
    <w:rsid w:val="00AE310E"/>
    <w:rsid w:val="00AE33C7"/>
    <w:rsid w:val="00AE351C"/>
    <w:rsid w:val="00AE3780"/>
    <w:rsid w:val="00AE37B9"/>
    <w:rsid w:val="00AE389E"/>
    <w:rsid w:val="00AE3C1B"/>
    <w:rsid w:val="00AE3D4E"/>
    <w:rsid w:val="00AE3DEF"/>
    <w:rsid w:val="00AE3EA2"/>
    <w:rsid w:val="00AE4052"/>
    <w:rsid w:val="00AE40F1"/>
    <w:rsid w:val="00AE4257"/>
    <w:rsid w:val="00AE48D1"/>
    <w:rsid w:val="00AE4ADE"/>
    <w:rsid w:val="00AE4EE4"/>
    <w:rsid w:val="00AE4EF3"/>
    <w:rsid w:val="00AE516D"/>
    <w:rsid w:val="00AE5B19"/>
    <w:rsid w:val="00AE5E33"/>
    <w:rsid w:val="00AE5F0A"/>
    <w:rsid w:val="00AE6096"/>
    <w:rsid w:val="00AE6168"/>
    <w:rsid w:val="00AE6715"/>
    <w:rsid w:val="00AE6735"/>
    <w:rsid w:val="00AE6930"/>
    <w:rsid w:val="00AE694B"/>
    <w:rsid w:val="00AE69E4"/>
    <w:rsid w:val="00AE7245"/>
    <w:rsid w:val="00AE76AA"/>
    <w:rsid w:val="00AE76C9"/>
    <w:rsid w:val="00AE76EA"/>
    <w:rsid w:val="00AE7D81"/>
    <w:rsid w:val="00AE7F44"/>
    <w:rsid w:val="00AF0101"/>
    <w:rsid w:val="00AF02B9"/>
    <w:rsid w:val="00AF02D6"/>
    <w:rsid w:val="00AF07B7"/>
    <w:rsid w:val="00AF0975"/>
    <w:rsid w:val="00AF1009"/>
    <w:rsid w:val="00AF10FB"/>
    <w:rsid w:val="00AF1562"/>
    <w:rsid w:val="00AF158D"/>
    <w:rsid w:val="00AF15DC"/>
    <w:rsid w:val="00AF177C"/>
    <w:rsid w:val="00AF1A67"/>
    <w:rsid w:val="00AF1BE9"/>
    <w:rsid w:val="00AF1D20"/>
    <w:rsid w:val="00AF1F84"/>
    <w:rsid w:val="00AF248C"/>
    <w:rsid w:val="00AF2559"/>
    <w:rsid w:val="00AF28C9"/>
    <w:rsid w:val="00AF2924"/>
    <w:rsid w:val="00AF294E"/>
    <w:rsid w:val="00AF296C"/>
    <w:rsid w:val="00AF2BBB"/>
    <w:rsid w:val="00AF2E41"/>
    <w:rsid w:val="00AF31D7"/>
    <w:rsid w:val="00AF336E"/>
    <w:rsid w:val="00AF33EE"/>
    <w:rsid w:val="00AF34C8"/>
    <w:rsid w:val="00AF3605"/>
    <w:rsid w:val="00AF385D"/>
    <w:rsid w:val="00AF3AD3"/>
    <w:rsid w:val="00AF3F73"/>
    <w:rsid w:val="00AF4505"/>
    <w:rsid w:val="00AF45EE"/>
    <w:rsid w:val="00AF4707"/>
    <w:rsid w:val="00AF4CFE"/>
    <w:rsid w:val="00AF4F78"/>
    <w:rsid w:val="00AF51D9"/>
    <w:rsid w:val="00AF54F9"/>
    <w:rsid w:val="00AF5659"/>
    <w:rsid w:val="00AF5907"/>
    <w:rsid w:val="00AF5C98"/>
    <w:rsid w:val="00AF5E23"/>
    <w:rsid w:val="00AF5F7D"/>
    <w:rsid w:val="00AF6094"/>
    <w:rsid w:val="00AF64C3"/>
    <w:rsid w:val="00AF6638"/>
    <w:rsid w:val="00AF681A"/>
    <w:rsid w:val="00AF6858"/>
    <w:rsid w:val="00AF6958"/>
    <w:rsid w:val="00AF69D6"/>
    <w:rsid w:val="00AF6C99"/>
    <w:rsid w:val="00AF6CAD"/>
    <w:rsid w:val="00AF7343"/>
    <w:rsid w:val="00AF73DD"/>
    <w:rsid w:val="00AF7BD2"/>
    <w:rsid w:val="00AF7D93"/>
    <w:rsid w:val="00AF7E3B"/>
    <w:rsid w:val="00B00701"/>
    <w:rsid w:val="00B0074A"/>
    <w:rsid w:val="00B00B25"/>
    <w:rsid w:val="00B00BF5"/>
    <w:rsid w:val="00B00C55"/>
    <w:rsid w:val="00B00E8F"/>
    <w:rsid w:val="00B0101B"/>
    <w:rsid w:val="00B011CD"/>
    <w:rsid w:val="00B011FF"/>
    <w:rsid w:val="00B0148F"/>
    <w:rsid w:val="00B014F0"/>
    <w:rsid w:val="00B015C8"/>
    <w:rsid w:val="00B017F4"/>
    <w:rsid w:val="00B019A8"/>
    <w:rsid w:val="00B01A7D"/>
    <w:rsid w:val="00B01DBA"/>
    <w:rsid w:val="00B0220F"/>
    <w:rsid w:val="00B02680"/>
    <w:rsid w:val="00B02A8C"/>
    <w:rsid w:val="00B02ADA"/>
    <w:rsid w:val="00B02FD7"/>
    <w:rsid w:val="00B031A6"/>
    <w:rsid w:val="00B0321F"/>
    <w:rsid w:val="00B03475"/>
    <w:rsid w:val="00B034DA"/>
    <w:rsid w:val="00B03683"/>
    <w:rsid w:val="00B0368F"/>
    <w:rsid w:val="00B037D3"/>
    <w:rsid w:val="00B03814"/>
    <w:rsid w:val="00B0400D"/>
    <w:rsid w:val="00B0446B"/>
    <w:rsid w:val="00B04542"/>
    <w:rsid w:val="00B0454A"/>
    <w:rsid w:val="00B046FF"/>
    <w:rsid w:val="00B04824"/>
    <w:rsid w:val="00B04B1E"/>
    <w:rsid w:val="00B04C76"/>
    <w:rsid w:val="00B04CD8"/>
    <w:rsid w:val="00B04E55"/>
    <w:rsid w:val="00B05093"/>
    <w:rsid w:val="00B05350"/>
    <w:rsid w:val="00B05413"/>
    <w:rsid w:val="00B055E0"/>
    <w:rsid w:val="00B05672"/>
    <w:rsid w:val="00B058CE"/>
    <w:rsid w:val="00B0595D"/>
    <w:rsid w:val="00B05B8A"/>
    <w:rsid w:val="00B05DBF"/>
    <w:rsid w:val="00B064F7"/>
    <w:rsid w:val="00B0669D"/>
    <w:rsid w:val="00B067BC"/>
    <w:rsid w:val="00B06A04"/>
    <w:rsid w:val="00B06A1A"/>
    <w:rsid w:val="00B06DF9"/>
    <w:rsid w:val="00B0748D"/>
    <w:rsid w:val="00B074E6"/>
    <w:rsid w:val="00B077E3"/>
    <w:rsid w:val="00B07A57"/>
    <w:rsid w:val="00B07E37"/>
    <w:rsid w:val="00B07EC2"/>
    <w:rsid w:val="00B101D1"/>
    <w:rsid w:val="00B10321"/>
    <w:rsid w:val="00B10386"/>
    <w:rsid w:val="00B104E7"/>
    <w:rsid w:val="00B106CF"/>
    <w:rsid w:val="00B10781"/>
    <w:rsid w:val="00B10919"/>
    <w:rsid w:val="00B10C1F"/>
    <w:rsid w:val="00B10E7C"/>
    <w:rsid w:val="00B10F66"/>
    <w:rsid w:val="00B11084"/>
    <w:rsid w:val="00B1112C"/>
    <w:rsid w:val="00B11175"/>
    <w:rsid w:val="00B1117A"/>
    <w:rsid w:val="00B116C3"/>
    <w:rsid w:val="00B1175F"/>
    <w:rsid w:val="00B117C4"/>
    <w:rsid w:val="00B1196A"/>
    <w:rsid w:val="00B11A6F"/>
    <w:rsid w:val="00B11EA6"/>
    <w:rsid w:val="00B11F52"/>
    <w:rsid w:val="00B1211D"/>
    <w:rsid w:val="00B12220"/>
    <w:rsid w:val="00B122AF"/>
    <w:rsid w:val="00B12377"/>
    <w:rsid w:val="00B130B8"/>
    <w:rsid w:val="00B1328B"/>
    <w:rsid w:val="00B135A9"/>
    <w:rsid w:val="00B136B5"/>
    <w:rsid w:val="00B139C6"/>
    <w:rsid w:val="00B13C51"/>
    <w:rsid w:val="00B144C1"/>
    <w:rsid w:val="00B1486F"/>
    <w:rsid w:val="00B14B13"/>
    <w:rsid w:val="00B14C75"/>
    <w:rsid w:val="00B14C8E"/>
    <w:rsid w:val="00B14D28"/>
    <w:rsid w:val="00B14E41"/>
    <w:rsid w:val="00B14ECA"/>
    <w:rsid w:val="00B151E2"/>
    <w:rsid w:val="00B152EB"/>
    <w:rsid w:val="00B1535F"/>
    <w:rsid w:val="00B1548C"/>
    <w:rsid w:val="00B156DD"/>
    <w:rsid w:val="00B1582A"/>
    <w:rsid w:val="00B15962"/>
    <w:rsid w:val="00B15A80"/>
    <w:rsid w:val="00B15C42"/>
    <w:rsid w:val="00B15C90"/>
    <w:rsid w:val="00B15DEC"/>
    <w:rsid w:val="00B15E7F"/>
    <w:rsid w:val="00B15E82"/>
    <w:rsid w:val="00B15EF4"/>
    <w:rsid w:val="00B15FA8"/>
    <w:rsid w:val="00B163FA"/>
    <w:rsid w:val="00B16521"/>
    <w:rsid w:val="00B16750"/>
    <w:rsid w:val="00B16CE1"/>
    <w:rsid w:val="00B16E54"/>
    <w:rsid w:val="00B17278"/>
    <w:rsid w:val="00B17921"/>
    <w:rsid w:val="00B17C27"/>
    <w:rsid w:val="00B2024B"/>
    <w:rsid w:val="00B202ED"/>
    <w:rsid w:val="00B20536"/>
    <w:rsid w:val="00B20874"/>
    <w:rsid w:val="00B20D1A"/>
    <w:rsid w:val="00B20DB1"/>
    <w:rsid w:val="00B217B8"/>
    <w:rsid w:val="00B21B9E"/>
    <w:rsid w:val="00B21BAD"/>
    <w:rsid w:val="00B21CC4"/>
    <w:rsid w:val="00B21DB3"/>
    <w:rsid w:val="00B21F63"/>
    <w:rsid w:val="00B22093"/>
    <w:rsid w:val="00B225B1"/>
    <w:rsid w:val="00B229AF"/>
    <w:rsid w:val="00B22A1C"/>
    <w:rsid w:val="00B22B18"/>
    <w:rsid w:val="00B22B3E"/>
    <w:rsid w:val="00B22DFF"/>
    <w:rsid w:val="00B23343"/>
    <w:rsid w:val="00B235F3"/>
    <w:rsid w:val="00B23632"/>
    <w:rsid w:val="00B23730"/>
    <w:rsid w:val="00B23AA0"/>
    <w:rsid w:val="00B23BC6"/>
    <w:rsid w:val="00B23DEC"/>
    <w:rsid w:val="00B23E4C"/>
    <w:rsid w:val="00B23EE1"/>
    <w:rsid w:val="00B23F51"/>
    <w:rsid w:val="00B243B0"/>
    <w:rsid w:val="00B24530"/>
    <w:rsid w:val="00B247AA"/>
    <w:rsid w:val="00B24855"/>
    <w:rsid w:val="00B24889"/>
    <w:rsid w:val="00B24BA0"/>
    <w:rsid w:val="00B24C25"/>
    <w:rsid w:val="00B24E5B"/>
    <w:rsid w:val="00B24FA4"/>
    <w:rsid w:val="00B253FE"/>
    <w:rsid w:val="00B2560D"/>
    <w:rsid w:val="00B25753"/>
    <w:rsid w:val="00B2579B"/>
    <w:rsid w:val="00B25C16"/>
    <w:rsid w:val="00B26121"/>
    <w:rsid w:val="00B26294"/>
    <w:rsid w:val="00B26668"/>
    <w:rsid w:val="00B26D01"/>
    <w:rsid w:val="00B26DAD"/>
    <w:rsid w:val="00B26DFA"/>
    <w:rsid w:val="00B26F3C"/>
    <w:rsid w:val="00B27048"/>
    <w:rsid w:val="00B270CC"/>
    <w:rsid w:val="00B27841"/>
    <w:rsid w:val="00B27B03"/>
    <w:rsid w:val="00B27CDC"/>
    <w:rsid w:val="00B27F96"/>
    <w:rsid w:val="00B27FFD"/>
    <w:rsid w:val="00B30250"/>
    <w:rsid w:val="00B3038C"/>
    <w:rsid w:val="00B305E0"/>
    <w:rsid w:val="00B306C5"/>
    <w:rsid w:val="00B30741"/>
    <w:rsid w:val="00B308A3"/>
    <w:rsid w:val="00B308B8"/>
    <w:rsid w:val="00B309DC"/>
    <w:rsid w:val="00B30AFF"/>
    <w:rsid w:val="00B30B9F"/>
    <w:rsid w:val="00B30DAC"/>
    <w:rsid w:val="00B30F30"/>
    <w:rsid w:val="00B319E2"/>
    <w:rsid w:val="00B319F2"/>
    <w:rsid w:val="00B31BE8"/>
    <w:rsid w:val="00B31C7F"/>
    <w:rsid w:val="00B31D3A"/>
    <w:rsid w:val="00B31DA9"/>
    <w:rsid w:val="00B31F3F"/>
    <w:rsid w:val="00B32186"/>
    <w:rsid w:val="00B325E7"/>
    <w:rsid w:val="00B32B2F"/>
    <w:rsid w:val="00B32B69"/>
    <w:rsid w:val="00B32D63"/>
    <w:rsid w:val="00B32D86"/>
    <w:rsid w:val="00B33114"/>
    <w:rsid w:val="00B33285"/>
    <w:rsid w:val="00B3345C"/>
    <w:rsid w:val="00B3357A"/>
    <w:rsid w:val="00B3358D"/>
    <w:rsid w:val="00B335FF"/>
    <w:rsid w:val="00B33768"/>
    <w:rsid w:val="00B337BF"/>
    <w:rsid w:val="00B33D7D"/>
    <w:rsid w:val="00B33FC3"/>
    <w:rsid w:val="00B3445D"/>
    <w:rsid w:val="00B3463C"/>
    <w:rsid w:val="00B3467E"/>
    <w:rsid w:val="00B3468E"/>
    <w:rsid w:val="00B34770"/>
    <w:rsid w:val="00B348F7"/>
    <w:rsid w:val="00B34B27"/>
    <w:rsid w:val="00B34B6A"/>
    <w:rsid w:val="00B3513F"/>
    <w:rsid w:val="00B3589E"/>
    <w:rsid w:val="00B359B5"/>
    <w:rsid w:val="00B359C4"/>
    <w:rsid w:val="00B35A69"/>
    <w:rsid w:val="00B35AED"/>
    <w:rsid w:val="00B35B65"/>
    <w:rsid w:val="00B35C53"/>
    <w:rsid w:val="00B35F61"/>
    <w:rsid w:val="00B36281"/>
    <w:rsid w:val="00B36694"/>
    <w:rsid w:val="00B36792"/>
    <w:rsid w:val="00B36E63"/>
    <w:rsid w:val="00B37123"/>
    <w:rsid w:val="00B371E8"/>
    <w:rsid w:val="00B3756F"/>
    <w:rsid w:val="00B378FD"/>
    <w:rsid w:val="00B37A12"/>
    <w:rsid w:val="00B37E46"/>
    <w:rsid w:val="00B37F19"/>
    <w:rsid w:val="00B4001F"/>
    <w:rsid w:val="00B40257"/>
    <w:rsid w:val="00B403F5"/>
    <w:rsid w:val="00B40958"/>
    <w:rsid w:val="00B40B72"/>
    <w:rsid w:val="00B40BC6"/>
    <w:rsid w:val="00B40DA0"/>
    <w:rsid w:val="00B41270"/>
    <w:rsid w:val="00B41672"/>
    <w:rsid w:val="00B416D9"/>
    <w:rsid w:val="00B41713"/>
    <w:rsid w:val="00B41749"/>
    <w:rsid w:val="00B41A95"/>
    <w:rsid w:val="00B41A9E"/>
    <w:rsid w:val="00B41B8D"/>
    <w:rsid w:val="00B41DA9"/>
    <w:rsid w:val="00B41FD7"/>
    <w:rsid w:val="00B420DC"/>
    <w:rsid w:val="00B424D5"/>
    <w:rsid w:val="00B424E7"/>
    <w:rsid w:val="00B4251D"/>
    <w:rsid w:val="00B427CF"/>
    <w:rsid w:val="00B42803"/>
    <w:rsid w:val="00B4290E"/>
    <w:rsid w:val="00B42913"/>
    <w:rsid w:val="00B429A8"/>
    <w:rsid w:val="00B42C6E"/>
    <w:rsid w:val="00B42F73"/>
    <w:rsid w:val="00B4311C"/>
    <w:rsid w:val="00B431C9"/>
    <w:rsid w:val="00B433CC"/>
    <w:rsid w:val="00B43B21"/>
    <w:rsid w:val="00B43B83"/>
    <w:rsid w:val="00B4408A"/>
    <w:rsid w:val="00B440E6"/>
    <w:rsid w:val="00B44353"/>
    <w:rsid w:val="00B44854"/>
    <w:rsid w:val="00B44B4F"/>
    <w:rsid w:val="00B44CBE"/>
    <w:rsid w:val="00B44EFA"/>
    <w:rsid w:val="00B450E4"/>
    <w:rsid w:val="00B452EC"/>
    <w:rsid w:val="00B45336"/>
    <w:rsid w:val="00B454BF"/>
    <w:rsid w:val="00B4557D"/>
    <w:rsid w:val="00B45742"/>
    <w:rsid w:val="00B458F6"/>
    <w:rsid w:val="00B45A37"/>
    <w:rsid w:val="00B45FFA"/>
    <w:rsid w:val="00B46126"/>
    <w:rsid w:val="00B4632C"/>
    <w:rsid w:val="00B464F8"/>
    <w:rsid w:val="00B46C5B"/>
    <w:rsid w:val="00B46E65"/>
    <w:rsid w:val="00B473D6"/>
    <w:rsid w:val="00B4763C"/>
    <w:rsid w:val="00B47748"/>
    <w:rsid w:val="00B47A8D"/>
    <w:rsid w:val="00B47C3A"/>
    <w:rsid w:val="00B47F9E"/>
    <w:rsid w:val="00B47FAF"/>
    <w:rsid w:val="00B50343"/>
    <w:rsid w:val="00B50436"/>
    <w:rsid w:val="00B50454"/>
    <w:rsid w:val="00B50B31"/>
    <w:rsid w:val="00B50B9D"/>
    <w:rsid w:val="00B50DCC"/>
    <w:rsid w:val="00B50E27"/>
    <w:rsid w:val="00B50E5A"/>
    <w:rsid w:val="00B51174"/>
    <w:rsid w:val="00B519F8"/>
    <w:rsid w:val="00B51B7F"/>
    <w:rsid w:val="00B51B8D"/>
    <w:rsid w:val="00B51D11"/>
    <w:rsid w:val="00B5200A"/>
    <w:rsid w:val="00B52296"/>
    <w:rsid w:val="00B522F2"/>
    <w:rsid w:val="00B52309"/>
    <w:rsid w:val="00B52315"/>
    <w:rsid w:val="00B523E7"/>
    <w:rsid w:val="00B5262B"/>
    <w:rsid w:val="00B52774"/>
    <w:rsid w:val="00B529F1"/>
    <w:rsid w:val="00B52AE8"/>
    <w:rsid w:val="00B52CB5"/>
    <w:rsid w:val="00B52D09"/>
    <w:rsid w:val="00B52E10"/>
    <w:rsid w:val="00B52E65"/>
    <w:rsid w:val="00B53053"/>
    <w:rsid w:val="00B532BA"/>
    <w:rsid w:val="00B534CB"/>
    <w:rsid w:val="00B53597"/>
    <w:rsid w:val="00B5386C"/>
    <w:rsid w:val="00B538CB"/>
    <w:rsid w:val="00B538FC"/>
    <w:rsid w:val="00B5431D"/>
    <w:rsid w:val="00B5439E"/>
    <w:rsid w:val="00B545E6"/>
    <w:rsid w:val="00B54602"/>
    <w:rsid w:val="00B5481A"/>
    <w:rsid w:val="00B54A07"/>
    <w:rsid w:val="00B552A7"/>
    <w:rsid w:val="00B5539F"/>
    <w:rsid w:val="00B5543A"/>
    <w:rsid w:val="00B5574E"/>
    <w:rsid w:val="00B55D19"/>
    <w:rsid w:val="00B55EC4"/>
    <w:rsid w:val="00B55F10"/>
    <w:rsid w:val="00B55FC9"/>
    <w:rsid w:val="00B563F7"/>
    <w:rsid w:val="00B5667B"/>
    <w:rsid w:val="00B5695F"/>
    <w:rsid w:val="00B56BCC"/>
    <w:rsid w:val="00B56BF6"/>
    <w:rsid w:val="00B57316"/>
    <w:rsid w:val="00B573B8"/>
    <w:rsid w:val="00B575E5"/>
    <w:rsid w:val="00B57625"/>
    <w:rsid w:val="00B57AFE"/>
    <w:rsid w:val="00B57C17"/>
    <w:rsid w:val="00B600F2"/>
    <w:rsid w:val="00B60AFF"/>
    <w:rsid w:val="00B60C2D"/>
    <w:rsid w:val="00B60CB9"/>
    <w:rsid w:val="00B60D2E"/>
    <w:rsid w:val="00B60F7A"/>
    <w:rsid w:val="00B60FC1"/>
    <w:rsid w:val="00B61082"/>
    <w:rsid w:val="00B61251"/>
    <w:rsid w:val="00B612D3"/>
    <w:rsid w:val="00B612F3"/>
    <w:rsid w:val="00B618BA"/>
    <w:rsid w:val="00B61B17"/>
    <w:rsid w:val="00B62178"/>
    <w:rsid w:val="00B62213"/>
    <w:rsid w:val="00B622B4"/>
    <w:rsid w:val="00B62340"/>
    <w:rsid w:val="00B6276D"/>
    <w:rsid w:val="00B627D4"/>
    <w:rsid w:val="00B62889"/>
    <w:rsid w:val="00B629E3"/>
    <w:rsid w:val="00B62A10"/>
    <w:rsid w:val="00B62B0F"/>
    <w:rsid w:val="00B62D93"/>
    <w:rsid w:val="00B62F55"/>
    <w:rsid w:val="00B63121"/>
    <w:rsid w:val="00B631BB"/>
    <w:rsid w:val="00B63282"/>
    <w:rsid w:val="00B63292"/>
    <w:rsid w:val="00B63570"/>
    <w:rsid w:val="00B635D5"/>
    <w:rsid w:val="00B63618"/>
    <w:rsid w:val="00B636D5"/>
    <w:rsid w:val="00B63874"/>
    <w:rsid w:val="00B638DA"/>
    <w:rsid w:val="00B63951"/>
    <w:rsid w:val="00B63BE9"/>
    <w:rsid w:val="00B63D6A"/>
    <w:rsid w:val="00B64023"/>
    <w:rsid w:val="00B641A2"/>
    <w:rsid w:val="00B64465"/>
    <w:rsid w:val="00B646CC"/>
    <w:rsid w:val="00B647CD"/>
    <w:rsid w:val="00B647DE"/>
    <w:rsid w:val="00B64980"/>
    <w:rsid w:val="00B64AFE"/>
    <w:rsid w:val="00B64E30"/>
    <w:rsid w:val="00B6531C"/>
    <w:rsid w:val="00B65420"/>
    <w:rsid w:val="00B65600"/>
    <w:rsid w:val="00B65AE4"/>
    <w:rsid w:val="00B65E16"/>
    <w:rsid w:val="00B65FED"/>
    <w:rsid w:val="00B664D9"/>
    <w:rsid w:val="00B664E8"/>
    <w:rsid w:val="00B66684"/>
    <w:rsid w:val="00B666AA"/>
    <w:rsid w:val="00B66930"/>
    <w:rsid w:val="00B66B95"/>
    <w:rsid w:val="00B66FB5"/>
    <w:rsid w:val="00B673E7"/>
    <w:rsid w:val="00B6755B"/>
    <w:rsid w:val="00B675C3"/>
    <w:rsid w:val="00B67695"/>
    <w:rsid w:val="00B67B02"/>
    <w:rsid w:val="00B67C71"/>
    <w:rsid w:val="00B67CCC"/>
    <w:rsid w:val="00B70319"/>
    <w:rsid w:val="00B70412"/>
    <w:rsid w:val="00B7055D"/>
    <w:rsid w:val="00B707DB"/>
    <w:rsid w:val="00B70846"/>
    <w:rsid w:val="00B708C8"/>
    <w:rsid w:val="00B70A5A"/>
    <w:rsid w:val="00B70B37"/>
    <w:rsid w:val="00B70BF1"/>
    <w:rsid w:val="00B70EE8"/>
    <w:rsid w:val="00B70FAF"/>
    <w:rsid w:val="00B71091"/>
    <w:rsid w:val="00B7109E"/>
    <w:rsid w:val="00B711BF"/>
    <w:rsid w:val="00B71363"/>
    <w:rsid w:val="00B7180F"/>
    <w:rsid w:val="00B7185C"/>
    <w:rsid w:val="00B71B5E"/>
    <w:rsid w:val="00B71B74"/>
    <w:rsid w:val="00B71C09"/>
    <w:rsid w:val="00B71D33"/>
    <w:rsid w:val="00B71DA9"/>
    <w:rsid w:val="00B71E08"/>
    <w:rsid w:val="00B71EE6"/>
    <w:rsid w:val="00B71F05"/>
    <w:rsid w:val="00B725A3"/>
    <w:rsid w:val="00B7283F"/>
    <w:rsid w:val="00B728E6"/>
    <w:rsid w:val="00B7293B"/>
    <w:rsid w:val="00B72AC2"/>
    <w:rsid w:val="00B72DB0"/>
    <w:rsid w:val="00B72E90"/>
    <w:rsid w:val="00B72E96"/>
    <w:rsid w:val="00B73004"/>
    <w:rsid w:val="00B7310B"/>
    <w:rsid w:val="00B731DF"/>
    <w:rsid w:val="00B7323F"/>
    <w:rsid w:val="00B7328D"/>
    <w:rsid w:val="00B732A8"/>
    <w:rsid w:val="00B73335"/>
    <w:rsid w:val="00B733CF"/>
    <w:rsid w:val="00B73935"/>
    <w:rsid w:val="00B73C07"/>
    <w:rsid w:val="00B73C16"/>
    <w:rsid w:val="00B73C3D"/>
    <w:rsid w:val="00B73C9F"/>
    <w:rsid w:val="00B73E13"/>
    <w:rsid w:val="00B74046"/>
    <w:rsid w:val="00B74175"/>
    <w:rsid w:val="00B749FF"/>
    <w:rsid w:val="00B74AB3"/>
    <w:rsid w:val="00B74B88"/>
    <w:rsid w:val="00B74C27"/>
    <w:rsid w:val="00B74CF6"/>
    <w:rsid w:val="00B74DF9"/>
    <w:rsid w:val="00B753BA"/>
    <w:rsid w:val="00B75590"/>
    <w:rsid w:val="00B756DC"/>
    <w:rsid w:val="00B759A4"/>
    <w:rsid w:val="00B75CEC"/>
    <w:rsid w:val="00B75FAF"/>
    <w:rsid w:val="00B7699A"/>
    <w:rsid w:val="00B76AE2"/>
    <w:rsid w:val="00B76BBD"/>
    <w:rsid w:val="00B76D42"/>
    <w:rsid w:val="00B76E95"/>
    <w:rsid w:val="00B76FC7"/>
    <w:rsid w:val="00B77192"/>
    <w:rsid w:val="00B77243"/>
    <w:rsid w:val="00B774CB"/>
    <w:rsid w:val="00B7787F"/>
    <w:rsid w:val="00B778AF"/>
    <w:rsid w:val="00B779FA"/>
    <w:rsid w:val="00B77BDD"/>
    <w:rsid w:val="00B77CE9"/>
    <w:rsid w:val="00B80040"/>
    <w:rsid w:val="00B80403"/>
    <w:rsid w:val="00B805AD"/>
    <w:rsid w:val="00B80643"/>
    <w:rsid w:val="00B806D7"/>
    <w:rsid w:val="00B80903"/>
    <w:rsid w:val="00B809FA"/>
    <w:rsid w:val="00B81165"/>
    <w:rsid w:val="00B81465"/>
    <w:rsid w:val="00B8150B"/>
    <w:rsid w:val="00B81A60"/>
    <w:rsid w:val="00B81B2F"/>
    <w:rsid w:val="00B81C75"/>
    <w:rsid w:val="00B81E60"/>
    <w:rsid w:val="00B81F7E"/>
    <w:rsid w:val="00B82252"/>
    <w:rsid w:val="00B8225F"/>
    <w:rsid w:val="00B823A9"/>
    <w:rsid w:val="00B82624"/>
    <w:rsid w:val="00B82CDB"/>
    <w:rsid w:val="00B82CEA"/>
    <w:rsid w:val="00B82E4F"/>
    <w:rsid w:val="00B83091"/>
    <w:rsid w:val="00B832FF"/>
    <w:rsid w:val="00B83418"/>
    <w:rsid w:val="00B83475"/>
    <w:rsid w:val="00B8368A"/>
    <w:rsid w:val="00B8368F"/>
    <w:rsid w:val="00B83A6C"/>
    <w:rsid w:val="00B84007"/>
    <w:rsid w:val="00B840D9"/>
    <w:rsid w:val="00B84202"/>
    <w:rsid w:val="00B84519"/>
    <w:rsid w:val="00B848BB"/>
    <w:rsid w:val="00B849C2"/>
    <w:rsid w:val="00B84C1E"/>
    <w:rsid w:val="00B84C4E"/>
    <w:rsid w:val="00B84D3E"/>
    <w:rsid w:val="00B8518B"/>
    <w:rsid w:val="00B8536D"/>
    <w:rsid w:val="00B8551F"/>
    <w:rsid w:val="00B85526"/>
    <w:rsid w:val="00B85BDA"/>
    <w:rsid w:val="00B85C4D"/>
    <w:rsid w:val="00B85E6B"/>
    <w:rsid w:val="00B85FC6"/>
    <w:rsid w:val="00B86125"/>
    <w:rsid w:val="00B8612F"/>
    <w:rsid w:val="00B863D5"/>
    <w:rsid w:val="00B863DA"/>
    <w:rsid w:val="00B86468"/>
    <w:rsid w:val="00B86485"/>
    <w:rsid w:val="00B86610"/>
    <w:rsid w:val="00B867B8"/>
    <w:rsid w:val="00B86A05"/>
    <w:rsid w:val="00B86A7B"/>
    <w:rsid w:val="00B86ABE"/>
    <w:rsid w:val="00B86CC6"/>
    <w:rsid w:val="00B86D78"/>
    <w:rsid w:val="00B86E52"/>
    <w:rsid w:val="00B879D8"/>
    <w:rsid w:val="00B87B92"/>
    <w:rsid w:val="00B87C5C"/>
    <w:rsid w:val="00B90248"/>
    <w:rsid w:val="00B906FD"/>
    <w:rsid w:val="00B90CC6"/>
    <w:rsid w:val="00B90D2E"/>
    <w:rsid w:val="00B90F88"/>
    <w:rsid w:val="00B90FB6"/>
    <w:rsid w:val="00B91082"/>
    <w:rsid w:val="00B91136"/>
    <w:rsid w:val="00B9113B"/>
    <w:rsid w:val="00B916D5"/>
    <w:rsid w:val="00B91894"/>
    <w:rsid w:val="00B918C4"/>
    <w:rsid w:val="00B919E7"/>
    <w:rsid w:val="00B91ABE"/>
    <w:rsid w:val="00B92449"/>
    <w:rsid w:val="00B92687"/>
    <w:rsid w:val="00B9278B"/>
    <w:rsid w:val="00B92971"/>
    <w:rsid w:val="00B92AE9"/>
    <w:rsid w:val="00B92C9D"/>
    <w:rsid w:val="00B92D58"/>
    <w:rsid w:val="00B92DCC"/>
    <w:rsid w:val="00B93111"/>
    <w:rsid w:val="00B932DD"/>
    <w:rsid w:val="00B93470"/>
    <w:rsid w:val="00B93580"/>
    <w:rsid w:val="00B93648"/>
    <w:rsid w:val="00B93A36"/>
    <w:rsid w:val="00B93BAD"/>
    <w:rsid w:val="00B93C35"/>
    <w:rsid w:val="00B93E54"/>
    <w:rsid w:val="00B9433C"/>
    <w:rsid w:val="00B94575"/>
    <w:rsid w:val="00B945E5"/>
    <w:rsid w:val="00B94718"/>
    <w:rsid w:val="00B94B15"/>
    <w:rsid w:val="00B94BB6"/>
    <w:rsid w:val="00B94C35"/>
    <w:rsid w:val="00B94DAA"/>
    <w:rsid w:val="00B94E0C"/>
    <w:rsid w:val="00B94F53"/>
    <w:rsid w:val="00B950F7"/>
    <w:rsid w:val="00B951CF"/>
    <w:rsid w:val="00B95295"/>
    <w:rsid w:val="00B953C8"/>
    <w:rsid w:val="00B9564B"/>
    <w:rsid w:val="00B9564E"/>
    <w:rsid w:val="00B95856"/>
    <w:rsid w:val="00B95AE5"/>
    <w:rsid w:val="00B95C7D"/>
    <w:rsid w:val="00B96171"/>
    <w:rsid w:val="00B96598"/>
    <w:rsid w:val="00B965B9"/>
    <w:rsid w:val="00B96656"/>
    <w:rsid w:val="00B967EA"/>
    <w:rsid w:val="00B96D49"/>
    <w:rsid w:val="00B96D76"/>
    <w:rsid w:val="00B96F72"/>
    <w:rsid w:val="00B971F5"/>
    <w:rsid w:val="00B97394"/>
    <w:rsid w:val="00B975EC"/>
    <w:rsid w:val="00B9765E"/>
    <w:rsid w:val="00B97865"/>
    <w:rsid w:val="00B97A13"/>
    <w:rsid w:val="00B97AE9"/>
    <w:rsid w:val="00B97AF4"/>
    <w:rsid w:val="00B97C60"/>
    <w:rsid w:val="00B97EAE"/>
    <w:rsid w:val="00BA0168"/>
    <w:rsid w:val="00BA022D"/>
    <w:rsid w:val="00BA030F"/>
    <w:rsid w:val="00BA0518"/>
    <w:rsid w:val="00BA085F"/>
    <w:rsid w:val="00BA0887"/>
    <w:rsid w:val="00BA08A9"/>
    <w:rsid w:val="00BA0A12"/>
    <w:rsid w:val="00BA0A69"/>
    <w:rsid w:val="00BA0C28"/>
    <w:rsid w:val="00BA0E38"/>
    <w:rsid w:val="00BA0F7F"/>
    <w:rsid w:val="00BA11BA"/>
    <w:rsid w:val="00BA16F9"/>
    <w:rsid w:val="00BA1E27"/>
    <w:rsid w:val="00BA1E3C"/>
    <w:rsid w:val="00BA2120"/>
    <w:rsid w:val="00BA2131"/>
    <w:rsid w:val="00BA22D0"/>
    <w:rsid w:val="00BA24FD"/>
    <w:rsid w:val="00BA28A8"/>
    <w:rsid w:val="00BA2DDD"/>
    <w:rsid w:val="00BA2E3F"/>
    <w:rsid w:val="00BA3237"/>
    <w:rsid w:val="00BA33D8"/>
    <w:rsid w:val="00BA3845"/>
    <w:rsid w:val="00BA3B18"/>
    <w:rsid w:val="00BA3DA2"/>
    <w:rsid w:val="00BA3E80"/>
    <w:rsid w:val="00BA4021"/>
    <w:rsid w:val="00BA448E"/>
    <w:rsid w:val="00BA4597"/>
    <w:rsid w:val="00BA506F"/>
    <w:rsid w:val="00BA51E6"/>
    <w:rsid w:val="00BA5B1E"/>
    <w:rsid w:val="00BA5CCE"/>
    <w:rsid w:val="00BA5CE6"/>
    <w:rsid w:val="00BA5F1E"/>
    <w:rsid w:val="00BA5F83"/>
    <w:rsid w:val="00BA600F"/>
    <w:rsid w:val="00BA6613"/>
    <w:rsid w:val="00BA66DD"/>
    <w:rsid w:val="00BA687B"/>
    <w:rsid w:val="00BA688C"/>
    <w:rsid w:val="00BA6AAC"/>
    <w:rsid w:val="00BA6B05"/>
    <w:rsid w:val="00BA6BFF"/>
    <w:rsid w:val="00BA6C88"/>
    <w:rsid w:val="00BA6EFC"/>
    <w:rsid w:val="00BA747A"/>
    <w:rsid w:val="00BA7BB7"/>
    <w:rsid w:val="00BA7C2D"/>
    <w:rsid w:val="00BA7E5E"/>
    <w:rsid w:val="00BA7F05"/>
    <w:rsid w:val="00BB000E"/>
    <w:rsid w:val="00BB008C"/>
    <w:rsid w:val="00BB04C4"/>
    <w:rsid w:val="00BB0692"/>
    <w:rsid w:val="00BB0BA3"/>
    <w:rsid w:val="00BB0CA1"/>
    <w:rsid w:val="00BB1173"/>
    <w:rsid w:val="00BB1292"/>
    <w:rsid w:val="00BB14A7"/>
    <w:rsid w:val="00BB1540"/>
    <w:rsid w:val="00BB1767"/>
    <w:rsid w:val="00BB17F6"/>
    <w:rsid w:val="00BB1DC8"/>
    <w:rsid w:val="00BB1E01"/>
    <w:rsid w:val="00BB1FCD"/>
    <w:rsid w:val="00BB2025"/>
    <w:rsid w:val="00BB2256"/>
    <w:rsid w:val="00BB2469"/>
    <w:rsid w:val="00BB249B"/>
    <w:rsid w:val="00BB2A2F"/>
    <w:rsid w:val="00BB2A56"/>
    <w:rsid w:val="00BB2B5B"/>
    <w:rsid w:val="00BB2D09"/>
    <w:rsid w:val="00BB2E38"/>
    <w:rsid w:val="00BB2E4A"/>
    <w:rsid w:val="00BB30B3"/>
    <w:rsid w:val="00BB388A"/>
    <w:rsid w:val="00BB3A89"/>
    <w:rsid w:val="00BB3EA8"/>
    <w:rsid w:val="00BB45A0"/>
    <w:rsid w:val="00BB48D6"/>
    <w:rsid w:val="00BB4D74"/>
    <w:rsid w:val="00BB4E29"/>
    <w:rsid w:val="00BB4FB4"/>
    <w:rsid w:val="00BB537C"/>
    <w:rsid w:val="00BB550E"/>
    <w:rsid w:val="00BB55ED"/>
    <w:rsid w:val="00BB57D4"/>
    <w:rsid w:val="00BB594B"/>
    <w:rsid w:val="00BB59DA"/>
    <w:rsid w:val="00BB5B29"/>
    <w:rsid w:val="00BB5DB6"/>
    <w:rsid w:val="00BB5F3F"/>
    <w:rsid w:val="00BB6586"/>
    <w:rsid w:val="00BB65BC"/>
    <w:rsid w:val="00BB67BC"/>
    <w:rsid w:val="00BB68F4"/>
    <w:rsid w:val="00BB6A15"/>
    <w:rsid w:val="00BB6A18"/>
    <w:rsid w:val="00BB6C32"/>
    <w:rsid w:val="00BB711E"/>
    <w:rsid w:val="00BB732D"/>
    <w:rsid w:val="00BB732E"/>
    <w:rsid w:val="00BB759A"/>
    <w:rsid w:val="00BB7659"/>
    <w:rsid w:val="00BB789D"/>
    <w:rsid w:val="00BB7BB1"/>
    <w:rsid w:val="00BB7C27"/>
    <w:rsid w:val="00BB7EFA"/>
    <w:rsid w:val="00BB7FC7"/>
    <w:rsid w:val="00BC011A"/>
    <w:rsid w:val="00BC015D"/>
    <w:rsid w:val="00BC016A"/>
    <w:rsid w:val="00BC05F8"/>
    <w:rsid w:val="00BC0732"/>
    <w:rsid w:val="00BC08E2"/>
    <w:rsid w:val="00BC0C0B"/>
    <w:rsid w:val="00BC0C71"/>
    <w:rsid w:val="00BC0E03"/>
    <w:rsid w:val="00BC0FAF"/>
    <w:rsid w:val="00BC1063"/>
    <w:rsid w:val="00BC1111"/>
    <w:rsid w:val="00BC1323"/>
    <w:rsid w:val="00BC136F"/>
    <w:rsid w:val="00BC145B"/>
    <w:rsid w:val="00BC1755"/>
    <w:rsid w:val="00BC1C35"/>
    <w:rsid w:val="00BC1CE3"/>
    <w:rsid w:val="00BC1DC9"/>
    <w:rsid w:val="00BC1EC6"/>
    <w:rsid w:val="00BC2043"/>
    <w:rsid w:val="00BC23A2"/>
    <w:rsid w:val="00BC2531"/>
    <w:rsid w:val="00BC2D2B"/>
    <w:rsid w:val="00BC2DCC"/>
    <w:rsid w:val="00BC30CE"/>
    <w:rsid w:val="00BC38AB"/>
    <w:rsid w:val="00BC3B00"/>
    <w:rsid w:val="00BC3B8C"/>
    <w:rsid w:val="00BC3D09"/>
    <w:rsid w:val="00BC4123"/>
    <w:rsid w:val="00BC416C"/>
    <w:rsid w:val="00BC41C5"/>
    <w:rsid w:val="00BC442D"/>
    <w:rsid w:val="00BC4556"/>
    <w:rsid w:val="00BC45C0"/>
    <w:rsid w:val="00BC4685"/>
    <w:rsid w:val="00BC46CF"/>
    <w:rsid w:val="00BC48ED"/>
    <w:rsid w:val="00BC49C0"/>
    <w:rsid w:val="00BC4BA9"/>
    <w:rsid w:val="00BC4EED"/>
    <w:rsid w:val="00BC5054"/>
    <w:rsid w:val="00BC543B"/>
    <w:rsid w:val="00BC5778"/>
    <w:rsid w:val="00BC5A53"/>
    <w:rsid w:val="00BC5F8F"/>
    <w:rsid w:val="00BC6196"/>
    <w:rsid w:val="00BC65CF"/>
    <w:rsid w:val="00BC694B"/>
    <w:rsid w:val="00BC70E9"/>
    <w:rsid w:val="00BC7213"/>
    <w:rsid w:val="00BC732A"/>
    <w:rsid w:val="00BC7507"/>
    <w:rsid w:val="00BC78D3"/>
    <w:rsid w:val="00BC7B48"/>
    <w:rsid w:val="00BC7F04"/>
    <w:rsid w:val="00BD0060"/>
    <w:rsid w:val="00BD01B7"/>
    <w:rsid w:val="00BD08D1"/>
    <w:rsid w:val="00BD0911"/>
    <w:rsid w:val="00BD0926"/>
    <w:rsid w:val="00BD1240"/>
    <w:rsid w:val="00BD1334"/>
    <w:rsid w:val="00BD13B5"/>
    <w:rsid w:val="00BD1413"/>
    <w:rsid w:val="00BD1567"/>
    <w:rsid w:val="00BD1599"/>
    <w:rsid w:val="00BD16EC"/>
    <w:rsid w:val="00BD1B0C"/>
    <w:rsid w:val="00BD1E55"/>
    <w:rsid w:val="00BD206A"/>
    <w:rsid w:val="00BD2564"/>
    <w:rsid w:val="00BD2692"/>
    <w:rsid w:val="00BD28D5"/>
    <w:rsid w:val="00BD2CE8"/>
    <w:rsid w:val="00BD35D0"/>
    <w:rsid w:val="00BD3A43"/>
    <w:rsid w:val="00BD3DC7"/>
    <w:rsid w:val="00BD3E9C"/>
    <w:rsid w:val="00BD3F34"/>
    <w:rsid w:val="00BD4082"/>
    <w:rsid w:val="00BD40BE"/>
    <w:rsid w:val="00BD4168"/>
    <w:rsid w:val="00BD41AC"/>
    <w:rsid w:val="00BD421F"/>
    <w:rsid w:val="00BD4300"/>
    <w:rsid w:val="00BD4B01"/>
    <w:rsid w:val="00BD4EE3"/>
    <w:rsid w:val="00BD53BD"/>
    <w:rsid w:val="00BD55D0"/>
    <w:rsid w:val="00BD561A"/>
    <w:rsid w:val="00BD59C3"/>
    <w:rsid w:val="00BD5AAF"/>
    <w:rsid w:val="00BD5C15"/>
    <w:rsid w:val="00BD6042"/>
    <w:rsid w:val="00BD60F5"/>
    <w:rsid w:val="00BD62D2"/>
    <w:rsid w:val="00BD64A2"/>
    <w:rsid w:val="00BD66CF"/>
    <w:rsid w:val="00BD6809"/>
    <w:rsid w:val="00BD6959"/>
    <w:rsid w:val="00BD6981"/>
    <w:rsid w:val="00BD6B1D"/>
    <w:rsid w:val="00BD6DAC"/>
    <w:rsid w:val="00BD6F07"/>
    <w:rsid w:val="00BD6FB8"/>
    <w:rsid w:val="00BD729F"/>
    <w:rsid w:val="00BD746D"/>
    <w:rsid w:val="00BD7493"/>
    <w:rsid w:val="00BD74A8"/>
    <w:rsid w:val="00BD77CA"/>
    <w:rsid w:val="00BD7926"/>
    <w:rsid w:val="00BD7BE2"/>
    <w:rsid w:val="00BE0067"/>
    <w:rsid w:val="00BE01F9"/>
    <w:rsid w:val="00BE06DE"/>
    <w:rsid w:val="00BE0736"/>
    <w:rsid w:val="00BE082D"/>
    <w:rsid w:val="00BE08D0"/>
    <w:rsid w:val="00BE0B7D"/>
    <w:rsid w:val="00BE0DA3"/>
    <w:rsid w:val="00BE1351"/>
    <w:rsid w:val="00BE1413"/>
    <w:rsid w:val="00BE15DC"/>
    <w:rsid w:val="00BE1608"/>
    <w:rsid w:val="00BE16C5"/>
    <w:rsid w:val="00BE16CD"/>
    <w:rsid w:val="00BE1BA4"/>
    <w:rsid w:val="00BE1E73"/>
    <w:rsid w:val="00BE1E8F"/>
    <w:rsid w:val="00BE1F2D"/>
    <w:rsid w:val="00BE230D"/>
    <w:rsid w:val="00BE23DC"/>
    <w:rsid w:val="00BE2447"/>
    <w:rsid w:val="00BE24A8"/>
    <w:rsid w:val="00BE2B5C"/>
    <w:rsid w:val="00BE2E03"/>
    <w:rsid w:val="00BE30F9"/>
    <w:rsid w:val="00BE3102"/>
    <w:rsid w:val="00BE3534"/>
    <w:rsid w:val="00BE36B7"/>
    <w:rsid w:val="00BE3A1C"/>
    <w:rsid w:val="00BE3C2E"/>
    <w:rsid w:val="00BE3C62"/>
    <w:rsid w:val="00BE3C78"/>
    <w:rsid w:val="00BE3E4E"/>
    <w:rsid w:val="00BE3FB0"/>
    <w:rsid w:val="00BE401C"/>
    <w:rsid w:val="00BE4025"/>
    <w:rsid w:val="00BE407E"/>
    <w:rsid w:val="00BE4183"/>
    <w:rsid w:val="00BE434C"/>
    <w:rsid w:val="00BE47DB"/>
    <w:rsid w:val="00BE4838"/>
    <w:rsid w:val="00BE48E9"/>
    <w:rsid w:val="00BE492F"/>
    <w:rsid w:val="00BE4A17"/>
    <w:rsid w:val="00BE4CD7"/>
    <w:rsid w:val="00BE4FE2"/>
    <w:rsid w:val="00BE5185"/>
    <w:rsid w:val="00BE52E9"/>
    <w:rsid w:val="00BE5C5E"/>
    <w:rsid w:val="00BE5C92"/>
    <w:rsid w:val="00BE60B0"/>
    <w:rsid w:val="00BE634D"/>
    <w:rsid w:val="00BE6502"/>
    <w:rsid w:val="00BE67B6"/>
    <w:rsid w:val="00BE6A59"/>
    <w:rsid w:val="00BE712D"/>
    <w:rsid w:val="00BE7155"/>
    <w:rsid w:val="00BE72FA"/>
    <w:rsid w:val="00BE73C2"/>
    <w:rsid w:val="00BE73FC"/>
    <w:rsid w:val="00BE7463"/>
    <w:rsid w:val="00BE7531"/>
    <w:rsid w:val="00BE7696"/>
    <w:rsid w:val="00BE795A"/>
    <w:rsid w:val="00BE7E66"/>
    <w:rsid w:val="00BE7EFD"/>
    <w:rsid w:val="00BE7F5D"/>
    <w:rsid w:val="00BF00CE"/>
    <w:rsid w:val="00BF0324"/>
    <w:rsid w:val="00BF05CB"/>
    <w:rsid w:val="00BF083D"/>
    <w:rsid w:val="00BF0AEA"/>
    <w:rsid w:val="00BF0C71"/>
    <w:rsid w:val="00BF0C85"/>
    <w:rsid w:val="00BF0DD6"/>
    <w:rsid w:val="00BF0F08"/>
    <w:rsid w:val="00BF0F75"/>
    <w:rsid w:val="00BF115B"/>
    <w:rsid w:val="00BF127B"/>
    <w:rsid w:val="00BF1373"/>
    <w:rsid w:val="00BF142B"/>
    <w:rsid w:val="00BF142D"/>
    <w:rsid w:val="00BF1897"/>
    <w:rsid w:val="00BF1910"/>
    <w:rsid w:val="00BF1B0C"/>
    <w:rsid w:val="00BF1B6C"/>
    <w:rsid w:val="00BF1E6A"/>
    <w:rsid w:val="00BF1FF8"/>
    <w:rsid w:val="00BF21F2"/>
    <w:rsid w:val="00BF26EA"/>
    <w:rsid w:val="00BF2C98"/>
    <w:rsid w:val="00BF2DB4"/>
    <w:rsid w:val="00BF37EA"/>
    <w:rsid w:val="00BF39BC"/>
    <w:rsid w:val="00BF3E1A"/>
    <w:rsid w:val="00BF41C2"/>
    <w:rsid w:val="00BF42BB"/>
    <w:rsid w:val="00BF4667"/>
    <w:rsid w:val="00BF468A"/>
    <w:rsid w:val="00BF46B4"/>
    <w:rsid w:val="00BF49C5"/>
    <w:rsid w:val="00BF4CDA"/>
    <w:rsid w:val="00BF4D83"/>
    <w:rsid w:val="00BF4DA7"/>
    <w:rsid w:val="00BF4EDE"/>
    <w:rsid w:val="00BF4EF0"/>
    <w:rsid w:val="00BF4F0E"/>
    <w:rsid w:val="00BF4FC7"/>
    <w:rsid w:val="00BF5143"/>
    <w:rsid w:val="00BF53E0"/>
    <w:rsid w:val="00BF55E1"/>
    <w:rsid w:val="00BF5C8C"/>
    <w:rsid w:val="00BF5D20"/>
    <w:rsid w:val="00BF6A2A"/>
    <w:rsid w:val="00BF70E1"/>
    <w:rsid w:val="00BF7244"/>
    <w:rsid w:val="00BF7273"/>
    <w:rsid w:val="00BF76EA"/>
    <w:rsid w:val="00BF77DA"/>
    <w:rsid w:val="00C00B80"/>
    <w:rsid w:val="00C00C57"/>
    <w:rsid w:val="00C00D6C"/>
    <w:rsid w:val="00C011C4"/>
    <w:rsid w:val="00C0151D"/>
    <w:rsid w:val="00C01745"/>
    <w:rsid w:val="00C017DB"/>
    <w:rsid w:val="00C01BDA"/>
    <w:rsid w:val="00C01EC2"/>
    <w:rsid w:val="00C0266F"/>
    <w:rsid w:val="00C02781"/>
    <w:rsid w:val="00C027D1"/>
    <w:rsid w:val="00C02B61"/>
    <w:rsid w:val="00C02DD5"/>
    <w:rsid w:val="00C037C2"/>
    <w:rsid w:val="00C037E9"/>
    <w:rsid w:val="00C03B54"/>
    <w:rsid w:val="00C03BBF"/>
    <w:rsid w:val="00C03EBA"/>
    <w:rsid w:val="00C046AF"/>
    <w:rsid w:val="00C04868"/>
    <w:rsid w:val="00C048A9"/>
    <w:rsid w:val="00C04AD4"/>
    <w:rsid w:val="00C055F8"/>
    <w:rsid w:val="00C05A08"/>
    <w:rsid w:val="00C05C52"/>
    <w:rsid w:val="00C05CE0"/>
    <w:rsid w:val="00C05D32"/>
    <w:rsid w:val="00C05E7E"/>
    <w:rsid w:val="00C06058"/>
    <w:rsid w:val="00C066C3"/>
    <w:rsid w:val="00C0673F"/>
    <w:rsid w:val="00C067E1"/>
    <w:rsid w:val="00C068F9"/>
    <w:rsid w:val="00C0691B"/>
    <w:rsid w:val="00C06B9B"/>
    <w:rsid w:val="00C06C1C"/>
    <w:rsid w:val="00C06F09"/>
    <w:rsid w:val="00C0739E"/>
    <w:rsid w:val="00C073A8"/>
    <w:rsid w:val="00C0757E"/>
    <w:rsid w:val="00C07638"/>
    <w:rsid w:val="00C07640"/>
    <w:rsid w:val="00C0798D"/>
    <w:rsid w:val="00C07D4B"/>
    <w:rsid w:val="00C07ED4"/>
    <w:rsid w:val="00C07F8F"/>
    <w:rsid w:val="00C100B4"/>
    <w:rsid w:val="00C101C7"/>
    <w:rsid w:val="00C105B1"/>
    <w:rsid w:val="00C1072D"/>
    <w:rsid w:val="00C1079A"/>
    <w:rsid w:val="00C10984"/>
    <w:rsid w:val="00C109AB"/>
    <w:rsid w:val="00C10C3B"/>
    <w:rsid w:val="00C10D33"/>
    <w:rsid w:val="00C10F9C"/>
    <w:rsid w:val="00C11398"/>
    <w:rsid w:val="00C1147E"/>
    <w:rsid w:val="00C1180E"/>
    <w:rsid w:val="00C118E5"/>
    <w:rsid w:val="00C11B02"/>
    <w:rsid w:val="00C11B2A"/>
    <w:rsid w:val="00C11C04"/>
    <w:rsid w:val="00C11D8F"/>
    <w:rsid w:val="00C12180"/>
    <w:rsid w:val="00C1228F"/>
    <w:rsid w:val="00C1231C"/>
    <w:rsid w:val="00C1257D"/>
    <w:rsid w:val="00C127AC"/>
    <w:rsid w:val="00C129AF"/>
    <w:rsid w:val="00C12A87"/>
    <w:rsid w:val="00C12AA0"/>
    <w:rsid w:val="00C12AD0"/>
    <w:rsid w:val="00C12AD1"/>
    <w:rsid w:val="00C12B57"/>
    <w:rsid w:val="00C12BE3"/>
    <w:rsid w:val="00C12CAD"/>
    <w:rsid w:val="00C1311F"/>
    <w:rsid w:val="00C136A3"/>
    <w:rsid w:val="00C136AC"/>
    <w:rsid w:val="00C136B2"/>
    <w:rsid w:val="00C13723"/>
    <w:rsid w:val="00C138AA"/>
    <w:rsid w:val="00C13939"/>
    <w:rsid w:val="00C1396C"/>
    <w:rsid w:val="00C13990"/>
    <w:rsid w:val="00C13A1D"/>
    <w:rsid w:val="00C13AFF"/>
    <w:rsid w:val="00C13DAD"/>
    <w:rsid w:val="00C13E7B"/>
    <w:rsid w:val="00C13F3E"/>
    <w:rsid w:val="00C13FBD"/>
    <w:rsid w:val="00C1447E"/>
    <w:rsid w:val="00C14730"/>
    <w:rsid w:val="00C14832"/>
    <w:rsid w:val="00C14B6A"/>
    <w:rsid w:val="00C14C0F"/>
    <w:rsid w:val="00C14D96"/>
    <w:rsid w:val="00C14DA6"/>
    <w:rsid w:val="00C15108"/>
    <w:rsid w:val="00C15227"/>
    <w:rsid w:val="00C15350"/>
    <w:rsid w:val="00C153EC"/>
    <w:rsid w:val="00C15559"/>
    <w:rsid w:val="00C15818"/>
    <w:rsid w:val="00C1583A"/>
    <w:rsid w:val="00C15A5E"/>
    <w:rsid w:val="00C15D11"/>
    <w:rsid w:val="00C15D25"/>
    <w:rsid w:val="00C15DF1"/>
    <w:rsid w:val="00C15F87"/>
    <w:rsid w:val="00C16122"/>
    <w:rsid w:val="00C162DA"/>
    <w:rsid w:val="00C1678C"/>
    <w:rsid w:val="00C167BE"/>
    <w:rsid w:val="00C16B75"/>
    <w:rsid w:val="00C16DCB"/>
    <w:rsid w:val="00C17114"/>
    <w:rsid w:val="00C17252"/>
    <w:rsid w:val="00C174F3"/>
    <w:rsid w:val="00C17CD1"/>
    <w:rsid w:val="00C17F1B"/>
    <w:rsid w:val="00C17F31"/>
    <w:rsid w:val="00C20098"/>
    <w:rsid w:val="00C20434"/>
    <w:rsid w:val="00C20783"/>
    <w:rsid w:val="00C20A9D"/>
    <w:rsid w:val="00C20AA4"/>
    <w:rsid w:val="00C20B27"/>
    <w:rsid w:val="00C20B68"/>
    <w:rsid w:val="00C20E29"/>
    <w:rsid w:val="00C20EA4"/>
    <w:rsid w:val="00C20F5B"/>
    <w:rsid w:val="00C21763"/>
    <w:rsid w:val="00C21B31"/>
    <w:rsid w:val="00C21B51"/>
    <w:rsid w:val="00C21DD8"/>
    <w:rsid w:val="00C21E19"/>
    <w:rsid w:val="00C21E53"/>
    <w:rsid w:val="00C21F93"/>
    <w:rsid w:val="00C220FB"/>
    <w:rsid w:val="00C222DE"/>
    <w:rsid w:val="00C222F0"/>
    <w:rsid w:val="00C22569"/>
    <w:rsid w:val="00C22E50"/>
    <w:rsid w:val="00C232E2"/>
    <w:rsid w:val="00C233D5"/>
    <w:rsid w:val="00C23717"/>
    <w:rsid w:val="00C23731"/>
    <w:rsid w:val="00C23762"/>
    <w:rsid w:val="00C2386F"/>
    <w:rsid w:val="00C23AFC"/>
    <w:rsid w:val="00C23EEE"/>
    <w:rsid w:val="00C2442F"/>
    <w:rsid w:val="00C248F6"/>
    <w:rsid w:val="00C24F0E"/>
    <w:rsid w:val="00C25174"/>
    <w:rsid w:val="00C2530E"/>
    <w:rsid w:val="00C253EE"/>
    <w:rsid w:val="00C254A7"/>
    <w:rsid w:val="00C256E9"/>
    <w:rsid w:val="00C259C0"/>
    <w:rsid w:val="00C25A96"/>
    <w:rsid w:val="00C25DA2"/>
    <w:rsid w:val="00C26005"/>
    <w:rsid w:val="00C26030"/>
    <w:rsid w:val="00C261D5"/>
    <w:rsid w:val="00C26308"/>
    <w:rsid w:val="00C2641D"/>
    <w:rsid w:val="00C2656E"/>
    <w:rsid w:val="00C26621"/>
    <w:rsid w:val="00C26B0B"/>
    <w:rsid w:val="00C271B1"/>
    <w:rsid w:val="00C272FF"/>
    <w:rsid w:val="00C2753F"/>
    <w:rsid w:val="00C276B0"/>
    <w:rsid w:val="00C27C5A"/>
    <w:rsid w:val="00C27FD4"/>
    <w:rsid w:val="00C303C0"/>
    <w:rsid w:val="00C30423"/>
    <w:rsid w:val="00C3054D"/>
    <w:rsid w:val="00C3058B"/>
    <w:rsid w:val="00C305B2"/>
    <w:rsid w:val="00C30671"/>
    <w:rsid w:val="00C30A53"/>
    <w:rsid w:val="00C30A85"/>
    <w:rsid w:val="00C30B54"/>
    <w:rsid w:val="00C30E63"/>
    <w:rsid w:val="00C30F2C"/>
    <w:rsid w:val="00C31009"/>
    <w:rsid w:val="00C3103D"/>
    <w:rsid w:val="00C3118A"/>
    <w:rsid w:val="00C3154D"/>
    <w:rsid w:val="00C315AA"/>
    <w:rsid w:val="00C31682"/>
    <w:rsid w:val="00C317DE"/>
    <w:rsid w:val="00C31E7F"/>
    <w:rsid w:val="00C31F5A"/>
    <w:rsid w:val="00C32066"/>
    <w:rsid w:val="00C3206D"/>
    <w:rsid w:val="00C322C0"/>
    <w:rsid w:val="00C32453"/>
    <w:rsid w:val="00C32712"/>
    <w:rsid w:val="00C32F4A"/>
    <w:rsid w:val="00C3312C"/>
    <w:rsid w:val="00C3318A"/>
    <w:rsid w:val="00C33516"/>
    <w:rsid w:val="00C338CE"/>
    <w:rsid w:val="00C339F2"/>
    <w:rsid w:val="00C33AFD"/>
    <w:rsid w:val="00C33D21"/>
    <w:rsid w:val="00C34118"/>
    <w:rsid w:val="00C342AB"/>
    <w:rsid w:val="00C342EE"/>
    <w:rsid w:val="00C345A0"/>
    <w:rsid w:val="00C345B2"/>
    <w:rsid w:val="00C345E3"/>
    <w:rsid w:val="00C34659"/>
    <w:rsid w:val="00C34660"/>
    <w:rsid w:val="00C34742"/>
    <w:rsid w:val="00C349BA"/>
    <w:rsid w:val="00C34A0A"/>
    <w:rsid w:val="00C35021"/>
    <w:rsid w:val="00C35346"/>
    <w:rsid w:val="00C35373"/>
    <w:rsid w:val="00C35899"/>
    <w:rsid w:val="00C35AE4"/>
    <w:rsid w:val="00C35D17"/>
    <w:rsid w:val="00C361B3"/>
    <w:rsid w:val="00C36450"/>
    <w:rsid w:val="00C364BB"/>
    <w:rsid w:val="00C3690C"/>
    <w:rsid w:val="00C36A9A"/>
    <w:rsid w:val="00C370E5"/>
    <w:rsid w:val="00C372EA"/>
    <w:rsid w:val="00C376D2"/>
    <w:rsid w:val="00C377B2"/>
    <w:rsid w:val="00C37BC7"/>
    <w:rsid w:val="00C37E7B"/>
    <w:rsid w:val="00C400EB"/>
    <w:rsid w:val="00C40157"/>
    <w:rsid w:val="00C40175"/>
    <w:rsid w:val="00C402CB"/>
    <w:rsid w:val="00C40308"/>
    <w:rsid w:val="00C406BC"/>
    <w:rsid w:val="00C408F3"/>
    <w:rsid w:val="00C409FB"/>
    <w:rsid w:val="00C40DB2"/>
    <w:rsid w:val="00C413CE"/>
    <w:rsid w:val="00C415D5"/>
    <w:rsid w:val="00C419B5"/>
    <w:rsid w:val="00C41A49"/>
    <w:rsid w:val="00C41CB9"/>
    <w:rsid w:val="00C41E90"/>
    <w:rsid w:val="00C41F5F"/>
    <w:rsid w:val="00C42608"/>
    <w:rsid w:val="00C426E2"/>
    <w:rsid w:val="00C42A79"/>
    <w:rsid w:val="00C42AAA"/>
    <w:rsid w:val="00C42E75"/>
    <w:rsid w:val="00C42EC7"/>
    <w:rsid w:val="00C42ED5"/>
    <w:rsid w:val="00C42F13"/>
    <w:rsid w:val="00C42F48"/>
    <w:rsid w:val="00C42FCD"/>
    <w:rsid w:val="00C431D3"/>
    <w:rsid w:val="00C433B5"/>
    <w:rsid w:val="00C433C6"/>
    <w:rsid w:val="00C4345B"/>
    <w:rsid w:val="00C43670"/>
    <w:rsid w:val="00C436F8"/>
    <w:rsid w:val="00C43824"/>
    <w:rsid w:val="00C439F6"/>
    <w:rsid w:val="00C43C20"/>
    <w:rsid w:val="00C43D61"/>
    <w:rsid w:val="00C43E2C"/>
    <w:rsid w:val="00C43F44"/>
    <w:rsid w:val="00C442EE"/>
    <w:rsid w:val="00C44842"/>
    <w:rsid w:val="00C44A60"/>
    <w:rsid w:val="00C44BF9"/>
    <w:rsid w:val="00C450AB"/>
    <w:rsid w:val="00C452B6"/>
    <w:rsid w:val="00C456C0"/>
    <w:rsid w:val="00C4571D"/>
    <w:rsid w:val="00C45A80"/>
    <w:rsid w:val="00C45C35"/>
    <w:rsid w:val="00C45CCD"/>
    <w:rsid w:val="00C45D1E"/>
    <w:rsid w:val="00C45D25"/>
    <w:rsid w:val="00C45D30"/>
    <w:rsid w:val="00C45DB3"/>
    <w:rsid w:val="00C45FB7"/>
    <w:rsid w:val="00C461F5"/>
    <w:rsid w:val="00C4623E"/>
    <w:rsid w:val="00C46248"/>
    <w:rsid w:val="00C46340"/>
    <w:rsid w:val="00C4639D"/>
    <w:rsid w:val="00C463CC"/>
    <w:rsid w:val="00C46577"/>
    <w:rsid w:val="00C4673F"/>
    <w:rsid w:val="00C468F8"/>
    <w:rsid w:val="00C46ACF"/>
    <w:rsid w:val="00C46FF3"/>
    <w:rsid w:val="00C4704B"/>
    <w:rsid w:val="00C4709A"/>
    <w:rsid w:val="00C475A4"/>
    <w:rsid w:val="00C47659"/>
    <w:rsid w:val="00C4792B"/>
    <w:rsid w:val="00C505B0"/>
    <w:rsid w:val="00C50671"/>
    <w:rsid w:val="00C50834"/>
    <w:rsid w:val="00C5089B"/>
    <w:rsid w:val="00C50AA0"/>
    <w:rsid w:val="00C50AB1"/>
    <w:rsid w:val="00C50D10"/>
    <w:rsid w:val="00C50D66"/>
    <w:rsid w:val="00C50E73"/>
    <w:rsid w:val="00C512A1"/>
    <w:rsid w:val="00C512F1"/>
    <w:rsid w:val="00C5158A"/>
    <w:rsid w:val="00C5189D"/>
    <w:rsid w:val="00C518C3"/>
    <w:rsid w:val="00C51CAA"/>
    <w:rsid w:val="00C51D1B"/>
    <w:rsid w:val="00C51D44"/>
    <w:rsid w:val="00C51F90"/>
    <w:rsid w:val="00C51FA3"/>
    <w:rsid w:val="00C52096"/>
    <w:rsid w:val="00C52120"/>
    <w:rsid w:val="00C5256F"/>
    <w:rsid w:val="00C525A4"/>
    <w:rsid w:val="00C52ACF"/>
    <w:rsid w:val="00C52EDF"/>
    <w:rsid w:val="00C531DC"/>
    <w:rsid w:val="00C53390"/>
    <w:rsid w:val="00C5373A"/>
    <w:rsid w:val="00C53B78"/>
    <w:rsid w:val="00C53C2C"/>
    <w:rsid w:val="00C53E8D"/>
    <w:rsid w:val="00C542DF"/>
    <w:rsid w:val="00C54392"/>
    <w:rsid w:val="00C5446C"/>
    <w:rsid w:val="00C545AA"/>
    <w:rsid w:val="00C547E5"/>
    <w:rsid w:val="00C54964"/>
    <w:rsid w:val="00C54A0F"/>
    <w:rsid w:val="00C54A1B"/>
    <w:rsid w:val="00C54B13"/>
    <w:rsid w:val="00C54DF1"/>
    <w:rsid w:val="00C54E7B"/>
    <w:rsid w:val="00C5504F"/>
    <w:rsid w:val="00C55648"/>
    <w:rsid w:val="00C558D0"/>
    <w:rsid w:val="00C55C1C"/>
    <w:rsid w:val="00C55DC4"/>
    <w:rsid w:val="00C55F93"/>
    <w:rsid w:val="00C55FEA"/>
    <w:rsid w:val="00C5616C"/>
    <w:rsid w:val="00C5632C"/>
    <w:rsid w:val="00C5658A"/>
    <w:rsid w:val="00C56686"/>
    <w:rsid w:val="00C567A1"/>
    <w:rsid w:val="00C569FC"/>
    <w:rsid w:val="00C56DAD"/>
    <w:rsid w:val="00C56FB5"/>
    <w:rsid w:val="00C57054"/>
    <w:rsid w:val="00C5705C"/>
    <w:rsid w:val="00C57122"/>
    <w:rsid w:val="00C575F3"/>
    <w:rsid w:val="00C57B2B"/>
    <w:rsid w:val="00C57EE7"/>
    <w:rsid w:val="00C60069"/>
    <w:rsid w:val="00C600E9"/>
    <w:rsid w:val="00C60172"/>
    <w:rsid w:val="00C60277"/>
    <w:rsid w:val="00C6032E"/>
    <w:rsid w:val="00C604CD"/>
    <w:rsid w:val="00C60822"/>
    <w:rsid w:val="00C615DB"/>
    <w:rsid w:val="00C6166F"/>
    <w:rsid w:val="00C616CD"/>
    <w:rsid w:val="00C61755"/>
    <w:rsid w:val="00C61880"/>
    <w:rsid w:val="00C61892"/>
    <w:rsid w:val="00C61B5B"/>
    <w:rsid w:val="00C61CDF"/>
    <w:rsid w:val="00C6248E"/>
    <w:rsid w:val="00C625FC"/>
    <w:rsid w:val="00C626F7"/>
    <w:rsid w:val="00C6273F"/>
    <w:rsid w:val="00C62E7B"/>
    <w:rsid w:val="00C62F92"/>
    <w:rsid w:val="00C63000"/>
    <w:rsid w:val="00C63175"/>
    <w:rsid w:val="00C634F6"/>
    <w:rsid w:val="00C636F9"/>
    <w:rsid w:val="00C63717"/>
    <w:rsid w:val="00C639DD"/>
    <w:rsid w:val="00C63A84"/>
    <w:rsid w:val="00C63B42"/>
    <w:rsid w:val="00C63C71"/>
    <w:rsid w:val="00C63E25"/>
    <w:rsid w:val="00C63E6D"/>
    <w:rsid w:val="00C64360"/>
    <w:rsid w:val="00C645EA"/>
    <w:rsid w:val="00C64628"/>
    <w:rsid w:val="00C64BAD"/>
    <w:rsid w:val="00C64BD6"/>
    <w:rsid w:val="00C64ED0"/>
    <w:rsid w:val="00C650B4"/>
    <w:rsid w:val="00C65335"/>
    <w:rsid w:val="00C65364"/>
    <w:rsid w:val="00C65686"/>
    <w:rsid w:val="00C657ED"/>
    <w:rsid w:val="00C65B0A"/>
    <w:rsid w:val="00C65FC1"/>
    <w:rsid w:val="00C6603E"/>
    <w:rsid w:val="00C660F7"/>
    <w:rsid w:val="00C662A5"/>
    <w:rsid w:val="00C66530"/>
    <w:rsid w:val="00C66901"/>
    <w:rsid w:val="00C66BD7"/>
    <w:rsid w:val="00C66F58"/>
    <w:rsid w:val="00C67337"/>
    <w:rsid w:val="00C674F1"/>
    <w:rsid w:val="00C67570"/>
    <w:rsid w:val="00C67681"/>
    <w:rsid w:val="00C6777A"/>
    <w:rsid w:val="00C67ABC"/>
    <w:rsid w:val="00C67B6B"/>
    <w:rsid w:val="00C67B87"/>
    <w:rsid w:val="00C70120"/>
    <w:rsid w:val="00C7027D"/>
    <w:rsid w:val="00C704BD"/>
    <w:rsid w:val="00C707F7"/>
    <w:rsid w:val="00C70B5E"/>
    <w:rsid w:val="00C70C1F"/>
    <w:rsid w:val="00C71594"/>
    <w:rsid w:val="00C71DD7"/>
    <w:rsid w:val="00C71E6B"/>
    <w:rsid w:val="00C72088"/>
    <w:rsid w:val="00C723E1"/>
    <w:rsid w:val="00C72460"/>
    <w:rsid w:val="00C725AB"/>
    <w:rsid w:val="00C72711"/>
    <w:rsid w:val="00C729E2"/>
    <w:rsid w:val="00C72A39"/>
    <w:rsid w:val="00C72BC3"/>
    <w:rsid w:val="00C732E9"/>
    <w:rsid w:val="00C73AFC"/>
    <w:rsid w:val="00C73E64"/>
    <w:rsid w:val="00C748B1"/>
    <w:rsid w:val="00C74B06"/>
    <w:rsid w:val="00C74B8A"/>
    <w:rsid w:val="00C74C33"/>
    <w:rsid w:val="00C74C6C"/>
    <w:rsid w:val="00C74DB8"/>
    <w:rsid w:val="00C7550F"/>
    <w:rsid w:val="00C756BA"/>
    <w:rsid w:val="00C75780"/>
    <w:rsid w:val="00C75BD3"/>
    <w:rsid w:val="00C75BF2"/>
    <w:rsid w:val="00C75C01"/>
    <w:rsid w:val="00C75C96"/>
    <w:rsid w:val="00C75F9B"/>
    <w:rsid w:val="00C76021"/>
    <w:rsid w:val="00C76068"/>
    <w:rsid w:val="00C7641A"/>
    <w:rsid w:val="00C76646"/>
    <w:rsid w:val="00C76B9A"/>
    <w:rsid w:val="00C76E14"/>
    <w:rsid w:val="00C76E56"/>
    <w:rsid w:val="00C77183"/>
    <w:rsid w:val="00C77303"/>
    <w:rsid w:val="00C77448"/>
    <w:rsid w:val="00C7753A"/>
    <w:rsid w:val="00C77F13"/>
    <w:rsid w:val="00C77FF6"/>
    <w:rsid w:val="00C80206"/>
    <w:rsid w:val="00C80347"/>
    <w:rsid w:val="00C80408"/>
    <w:rsid w:val="00C8095C"/>
    <w:rsid w:val="00C809E1"/>
    <w:rsid w:val="00C80B6D"/>
    <w:rsid w:val="00C80B90"/>
    <w:rsid w:val="00C80D1A"/>
    <w:rsid w:val="00C80D3D"/>
    <w:rsid w:val="00C80E22"/>
    <w:rsid w:val="00C815A4"/>
    <w:rsid w:val="00C81692"/>
    <w:rsid w:val="00C8176E"/>
    <w:rsid w:val="00C8181C"/>
    <w:rsid w:val="00C818AB"/>
    <w:rsid w:val="00C81BF7"/>
    <w:rsid w:val="00C81CC2"/>
    <w:rsid w:val="00C81DEA"/>
    <w:rsid w:val="00C81F2C"/>
    <w:rsid w:val="00C8205C"/>
    <w:rsid w:val="00C824A9"/>
    <w:rsid w:val="00C8265D"/>
    <w:rsid w:val="00C82660"/>
    <w:rsid w:val="00C8266C"/>
    <w:rsid w:val="00C8269E"/>
    <w:rsid w:val="00C82A61"/>
    <w:rsid w:val="00C82DE2"/>
    <w:rsid w:val="00C82E01"/>
    <w:rsid w:val="00C82E39"/>
    <w:rsid w:val="00C82E97"/>
    <w:rsid w:val="00C82EEA"/>
    <w:rsid w:val="00C82F0A"/>
    <w:rsid w:val="00C82FA3"/>
    <w:rsid w:val="00C831F9"/>
    <w:rsid w:val="00C83321"/>
    <w:rsid w:val="00C83407"/>
    <w:rsid w:val="00C8375B"/>
    <w:rsid w:val="00C8388A"/>
    <w:rsid w:val="00C83A53"/>
    <w:rsid w:val="00C83CBC"/>
    <w:rsid w:val="00C83E24"/>
    <w:rsid w:val="00C83F1D"/>
    <w:rsid w:val="00C83FE8"/>
    <w:rsid w:val="00C842C9"/>
    <w:rsid w:val="00C84342"/>
    <w:rsid w:val="00C84457"/>
    <w:rsid w:val="00C848D4"/>
    <w:rsid w:val="00C84A6D"/>
    <w:rsid w:val="00C84AAD"/>
    <w:rsid w:val="00C84BFD"/>
    <w:rsid w:val="00C84CB9"/>
    <w:rsid w:val="00C84D53"/>
    <w:rsid w:val="00C850CD"/>
    <w:rsid w:val="00C850D9"/>
    <w:rsid w:val="00C8527A"/>
    <w:rsid w:val="00C8533C"/>
    <w:rsid w:val="00C855FC"/>
    <w:rsid w:val="00C8577C"/>
    <w:rsid w:val="00C85994"/>
    <w:rsid w:val="00C85B86"/>
    <w:rsid w:val="00C85BD6"/>
    <w:rsid w:val="00C85D52"/>
    <w:rsid w:val="00C85F6A"/>
    <w:rsid w:val="00C85FB8"/>
    <w:rsid w:val="00C86050"/>
    <w:rsid w:val="00C860B1"/>
    <w:rsid w:val="00C861D8"/>
    <w:rsid w:val="00C862B3"/>
    <w:rsid w:val="00C863D6"/>
    <w:rsid w:val="00C86422"/>
    <w:rsid w:val="00C86483"/>
    <w:rsid w:val="00C86C2D"/>
    <w:rsid w:val="00C86D0D"/>
    <w:rsid w:val="00C86E9B"/>
    <w:rsid w:val="00C86F6B"/>
    <w:rsid w:val="00C86F76"/>
    <w:rsid w:val="00C870C3"/>
    <w:rsid w:val="00C870E4"/>
    <w:rsid w:val="00C87162"/>
    <w:rsid w:val="00C872CF"/>
    <w:rsid w:val="00C87423"/>
    <w:rsid w:val="00C8742B"/>
    <w:rsid w:val="00C874CC"/>
    <w:rsid w:val="00C87535"/>
    <w:rsid w:val="00C87742"/>
    <w:rsid w:val="00C87911"/>
    <w:rsid w:val="00C879CE"/>
    <w:rsid w:val="00C87B4E"/>
    <w:rsid w:val="00C87F2A"/>
    <w:rsid w:val="00C900B2"/>
    <w:rsid w:val="00C900F9"/>
    <w:rsid w:val="00C90285"/>
    <w:rsid w:val="00C9048D"/>
    <w:rsid w:val="00C90B9C"/>
    <w:rsid w:val="00C91262"/>
    <w:rsid w:val="00C912C6"/>
    <w:rsid w:val="00C9131A"/>
    <w:rsid w:val="00C91593"/>
    <w:rsid w:val="00C917FF"/>
    <w:rsid w:val="00C91A72"/>
    <w:rsid w:val="00C91BB2"/>
    <w:rsid w:val="00C91EFA"/>
    <w:rsid w:val="00C921D6"/>
    <w:rsid w:val="00C922F9"/>
    <w:rsid w:val="00C92342"/>
    <w:rsid w:val="00C92439"/>
    <w:rsid w:val="00C926E4"/>
    <w:rsid w:val="00C92A62"/>
    <w:rsid w:val="00C92C25"/>
    <w:rsid w:val="00C92D82"/>
    <w:rsid w:val="00C92DCA"/>
    <w:rsid w:val="00C92E07"/>
    <w:rsid w:val="00C930CE"/>
    <w:rsid w:val="00C93590"/>
    <w:rsid w:val="00C938F4"/>
    <w:rsid w:val="00C93933"/>
    <w:rsid w:val="00C939BC"/>
    <w:rsid w:val="00C93D7C"/>
    <w:rsid w:val="00C93F62"/>
    <w:rsid w:val="00C94047"/>
    <w:rsid w:val="00C941CA"/>
    <w:rsid w:val="00C94274"/>
    <w:rsid w:val="00C944FA"/>
    <w:rsid w:val="00C9467B"/>
    <w:rsid w:val="00C94747"/>
    <w:rsid w:val="00C94BD9"/>
    <w:rsid w:val="00C94C29"/>
    <w:rsid w:val="00C94FAC"/>
    <w:rsid w:val="00C9509A"/>
    <w:rsid w:val="00C95281"/>
    <w:rsid w:val="00C95365"/>
    <w:rsid w:val="00C954B3"/>
    <w:rsid w:val="00C95C19"/>
    <w:rsid w:val="00C95CC4"/>
    <w:rsid w:val="00C95D51"/>
    <w:rsid w:val="00C95DCC"/>
    <w:rsid w:val="00C96094"/>
    <w:rsid w:val="00C96630"/>
    <w:rsid w:val="00C96722"/>
    <w:rsid w:val="00C96B2B"/>
    <w:rsid w:val="00C96BCB"/>
    <w:rsid w:val="00C96E4F"/>
    <w:rsid w:val="00C97442"/>
    <w:rsid w:val="00C974F8"/>
    <w:rsid w:val="00C97882"/>
    <w:rsid w:val="00C97886"/>
    <w:rsid w:val="00C97B94"/>
    <w:rsid w:val="00C97C5A"/>
    <w:rsid w:val="00CA0125"/>
    <w:rsid w:val="00CA02E7"/>
    <w:rsid w:val="00CA04DE"/>
    <w:rsid w:val="00CA06C2"/>
    <w:rsid w:val="00CA086C"/>
    <w:rsid w:val="00CA08DE"/>
    <w:rsid w:val="00CA0B6B"/>
    <w:rsid w:val="00CA0DE0"/>
    <w:rsid w:val="00CA0EFD"/>
    <w:rsid w:val="00CA0F64"/>
    <w:rsid w:val="00CA1030"/>
    <w:rsid w:val="00CA1060"/>
    <w:rsid w:val="00CA1385"/>
    <w:rsid w:val="00CA1957"/>
    <w:rsid w:val="00CA19FA"/>
    <w:rsid w:val="00CA1C74"/>
    <w:rsid w:val="00CA1CFA"/>
    <w:rsid w:val="00CA21B4"/>
    <w:rsid w:val="00CA244B"/>
    <w:rsid w:val="00CA24E0"/>
    <w:rsid w:val="00CA25AE"/>
    <w:rsid w:val="00CA25D6"/>
    <w:rsid w:val="00CA263F"/>
    <w:rsid w:val="00CA266C"/>
    <w:rsid w:val="00CA2C41"/>
    <w:rsid w:val="00CA2CD9"/>
    <w:rsid w:val="00CA2E36"/>
    <w:rsid w:val="00CA2EEB"/>
    <w:rsid w:val="00CA302D"/>
    <w:rsid w:val="00CA3105"/>
    <w:rsid w:val="00CA331F"/>
    <w:rsid w:val="00CA351D"/>
    <w:rsid w:val="00CA367D"/>
    <w:rsid w:val="00CA3AC6"/>
    <w:rsid w:val="00CA3FE5"/>
    <w:rsid w:val="00CA412F"/>
    <w:rsid w:val="00CA436D"/>
    <w:rsid w:val="00CA43C2"/>
    <w:rsid w:val="00CA44AF"/>
    <w:rsid w:val="00CA487C"/>
    <w:rsid w:val="00CA4A9A"/>
    <w:rsid w:val="00CA4A9E"/>
    <w:rsid w:val="00CA4B07"/>
    <w:rsid w:val="00CA4C59"/>
    <w:rsid w:val="00CA4D8B"/>
    <w:rsid w:val="00CA5332"/>
    <w:rsid w:val="00CA5357"/>
    <w:rsid w:val="00CA56F0"/>
    <w:rsid w:val="00CA58F7"/>
    <w:rsid w:val="00CA591C"/>
    <w:rsid w:val="00CA60BD"/>
    <w:rsid w:val="00CA6533"/>
    <w:rsid w:val="00CA6B83"/>
    <w:rsid w:val="00CA6BFF"/>
    <w:rsid w:val="00CA6C8F"/>
    <w:rsid w:val="00CA6CB4"/>
    <w:rsid w:val="00CA6FCE"/>
    <w:rsid w:val="00CA73AD"/>
    <w:rsid w:val="00CA7808"/>
    <w:rsid w:val="00CA7E8B"/>
    <w:rsid w:val="00CB0105"/>
    <w:rsid w:val="00CB02FD"/>
    <w:rsid w:val="00CB0765"/>
    <w:rsid w:val="00CB0819"/>
    <w:rsid w:val="00CB08C0"/>
    <w:rsid w:val="00CB0AC0"/>
    <w:rsid w:val="00CB0BAC"/>
    <w:rsid w:val="00CB0E6E"/>
    <w:rsid w:val="00CB0E7F"/>
    <w:rsid w:val="00CB0EFD"/>
    <w:rsid w:val="00CB108C"/>
    <w:rsid w:val="00CB1158"/>
    <w:rsid w:val="00CB11EC"/>
    <w:rsid w:val="00CB1225"/>
    <w:rsid w:val="00CB131C"/>
    <w:rsid w:val="00CB138C"/>
    <w:rsid w:val="00CB1620"/>
    <w:rsid w:val="00CB1825"/>
    <w:rsid w:val="00CB188F"/>
    <w:rsid w:val="00CB1C5E"/>
    <w:rsid w:val="00CB1CC1"/>
    <w:rsid w:val="00CB1CF2"/>
    <w:rsid w:val="00CB1D34"/>
    <w:rsid w:val="00CB1F5E"/>
    <w:rsid w:val="00CB2579"/>
    <w:rsid w:val="00CB2628"/>
    <w:rsid w:val="00CB2773"/>
    <w:rsid w:val="00CB2984"/>
    <w:rsid w:val="00CB29E6"/>
    <w:rsid w:val="00CB2CA5"/>
    <w:rsid w:val="00CB2DCD"/>
    <w:rsid w:val="00CB3252"/>
    <w:rsid w:val="00CB326A"/>
    <w:rsid w:val="00CB3AB6"/>
    <w:rsid w:val="00CB3C11"/>
    <w:rsid w:val="00CB3CE8"/>
    <w:rsid w:val="00CB3DF4"/>
    <w:rsid w:val="00CB3EA8"/>
    <w:rsid w:val="00CB42E8"/>
    <w:rsid w:val="00CB4560"/>
    <w:rsid w:val="00CB45D9"/>
    <w:rsid w:val="00CB45E3"/>
    <w:rsid w:val="00CB4812"/>
    <w:rsid w:val="00CB4937"/>
    <w:rsid w:val="00CB4D20"/>
    <w:rsid w:val="00CB4D3E"/>
    <w:rsid w:val="00CB4D86"/>
    <w:rsid w:val="00CB4DC2"/>
    <w:rsid w:val="00CB4F19"/>
    <w:rsid w:val="00CB4FFB"/>
    <w:rsid w:val="00CB50E1"/>
    <w:rsid w:val="00CB5187"/>
    <w:rsid w:val="00CB551A"/>
    <w:rsid w:val="00CB55DD"/>
    <w:rsid w:val="00CB583F"/>
    <w:rsid w:val="00CB5A63"/>
    <w:rsid w:val="00CB5B79"/>
    <w:rsid w:val="00CB5B8D"/>
    <w:rsid w:val="00CB5C70"/>
    <w:rsid w:val="00CB61C7"/>
    <w:rsid w:val="00CB639E"/>
    <w:rsid w:val="00CB6845"/>
    <w:rsid w:val="00CB6B67"/>
    <w:rsid w:val="00CB6C28"/>
    <w:rsid w:val="00CB6C4D"/>
    <w:rsid w:val="00CB6D52"/>
    <w:rsid w:val="00CB6DD5"/>
    <w:rsid w:val="00CB7115"/>
    <w:rsid w:val="00CB7148"/>
    <w:rsid w:val="00CB7275"/>
    <w:rsid w:val="00CB72BD"/>
    <w:rsid w:val="00CB772E"/>
    <w:rsid w:val="00CB7825"/>
    <w:rsid w:val="00CB792B"/>
    <w:rsid w:val="00CB7931"/>
    <w:rsid w:val="00CB7AB1"/>
    <w:rsid w:val="00CB7C31"/>
    <w:rsid w:val="00CB7DA9"/>
    <w:rsid w:val="00CB7FF7"/>
    <w:rsid w:val="00CC05F0"/>
    <w:rsid w:val="00CC079F"/>
    <w:rsid w:val="00CC095E"/>
    <w:rsid w:val="00CC0C4F"/>
    <w:rsid w:val="00CC0DD3"/>
    <w:rsid w:val="00CC0E69"/>
    <w:rsid w:val="00CC0EAF"/>
    <w:rsid w:val="00CC11E1"/>
    <w:rsid w:val="00CC1222"/>
    <w:rsid w:val="00CC16CD"/>
    <w:rsid w:val="00CC17CC"/>
    <w:rsid w:val="00CC1898"/>
    <w:rsid w:val="00CC1BA4"/>
    <w:rsid w:val="00CC1BE2"/>
    <w:rsid w:val="00CC1CD3"/>
    <w:rsid w:val="00CC1FED"/>
    <w:rsid w:val="00CC21F5"/>
    <w:rsid w:val="00CC2580"/>
    <w:rsid w:val="00CC276C"/>
    <w:rsid w:val="00CC28C4"/>
    <w:rsid w:val="00CC28D7"/>
    <w:rsid w:val="00CC29A4"/>
    <w:rsid w:val="00CC29B6"/>
    <w:rsid w:val="00CC2CA6"/>
    <w:rsid w:val="00CC2E8F"/>
    <w:rsid w:val="00CC2EB1"/>
    <w:rsid w:val="00CC2FCE"/>
    <w:rsid w:val="00CC3593"/>
    <w:rsid w:val="00CC36CC"/>
    <w:rsid w:val="00CC36DC"/>
    <w:rsid w:val="00CC3749"/>
    <w:rsid w:val="00CC3B5F"/>
    <w:rsid w:val="00CC3BFF"/>
    <w:rsid w:val="00CC3D72"/>
    <w:rsid w:val="00CC3EA5"/>
    <w:rsid w:val="00CC450A"/>
    <w:rsid w:val="00CC4581"/>
    <w:rsid w:val="00CC463F"/>
    <w:rsid w:val="00CC4782"/>
    <w:rsid w:val="00CC4C0F"/>
    <w:rsid w:val="00CC4D39"/>
    <w:rsid w:val="00CC516B"/>
    <w:rsid w:val="00CC52D1"/>
    <w:rsid w:val="00CC555B"/>
    <w:rsid w:val="00CC559F"/>
    <w:rsid w:val="00CC5741"/>
    <w:rsid w:val="00CC581B"/>
    <w:rsid w:val="00CC583F"/>
    <w:rsid w:val="00CC5B7E"/>
    <w:rsid w:val="00CC5C30"/>
    <w:rsid w:val="00CC5C79"/>
    <w:rsid w:val="00CC636D"/>
    <w:rsid w:val="00CC6612"/>
    <w:rsid w:val="00CC6A6D"/>
    <w:rsid w:val="00CC6B78"/>
    <w:rsid w:val="00CC6BFF"/>
    <w:rsid w:val="00CC6CC3"/>
    <w:rsid w:val="00CC71FD"/>
    <w:rsid w:val="00CC7313"/>
    <w:rsid w:val="00CC736F"/>
    <w:rsid w:val="00CC7424"/>
    <w:rsid w:val="00CC7849"/>
    <w:rsid w:val="00CC795C"/>
    <w:rsid w:val="00CC7A55"/>
    <w:rsid w:val="00CC7B51"/>
    <w:rsid w:val="00CC7D46"/>
    <w:rsid w:val="00CC7FDF"/>
    <w:rsid w:val="00CD00DB"/>
    <w:rsid w:val="00CD01EB"/>
    <w:rsid w:val="00CD08E1"/>
    <w:rsid w:val="00CD0C3D"/>
    <w:rsid w:val="00CD0DBD"/>
    <w:rsid w:val="00CD0EBE"/>
    <w:rsid w:val="00CD121C"/>
    <w:rsid w:val="00CD12FF"/>
    <w:rsid w:val="00CD15FD"/>
    <w:rsid w:val="00CD17DB"/>
    <w:rsid w:val="00CD17E2"/>
    <w:rsid w:val="00CD1A1E"/>
    <w:rsid w:val="00CD1DDA"/>
    <w:rsid w:val="00CD2345"/>
    <w:rsid w:val="00CD2745"/>
    <w:rsid w:val="00CD274B"/>
    <w:rsid w:val="00CD2ADC"/>
    <w:rsid w:val="00CD2C41"/>
    <w:rsid w:val="00CD2FA4"/>
    <w:rsid w:val="00CD3191"/>
    <w:rsid w:val="00CD362B"/>
    <w:rsid w:val="00CD3677"/>
    <w:rsid w:val="00CD37FE"/>
    <w:rsid w:val="00CD39B6"/>
    <w:rsid w:val="00CD3D14"/>
    <w:rsid w:val="00CD3EE2"/>
    <w:rsid w:val="00CD3FAA"/>
    <w:rsid w:val="00CD4047"/>
    <w:rsid w:val="00CD40B5"/>
    <w:rsid w:val="00CD42D1"/>
    <w:rsid w:val="00CD44A3"/>
    <w:rsid w:val="00CD4531"/>
    <w:rsid w:val="00CD4579"/>
    <w:rsid w:val="00CD4A6E"/>
    <w:rsid w:val="00CD4F16"/>
    <w:rsid w:val="00CD5197"/>
    <w:rsid w:val="00CD5615"/>
    <w:rsid w:val="00CD5672"/>
    <w:rsid w:val="00CD56F9"/>
    <w:rsid w:val="00CD57F3"/>
    <w:rsid w:val="00CD6449"/>
    <w:rsid w:val="00CD6576"/>
    <w:rsid w:val="00CD68FB"/>
    <w:rsid w:val="00CD6C64"/>
    <w:rsid w:val="00CD6CAA"/>
    <w:rsid w:val="00CD6FDB"/>
    <w:rsid w:val="00CD781D"/>
    <w:rsid w:val="00CD792B"/>
    <w:rsid w:val="00CD79D0"/>
    <w:rsid w:val="00CD7C42"/>
    <w:rsid w:val="00CD7EC6"/>
    <w:rsid w:val="00CE0088"/>
    <w:rsid w:val="00CE00A5"/>
    <w:rsid w:val="00CE02EC"/>
    <w:rsid w:val="00CE0523"/>
    <w:rsid w:val="00CE053A"/>
    <w:rsid w:val="00CE053F"/>
    <w:rsid w:val="00CE0886"/>
    <w:rsid w:val="00CE0D27"/>
    <w:rsid w:val="00CE0EAD"/>
    <w:rsid w:val="00CE14AD"/>
    <w:rsid w:val="00CE180B"/>
    <w:rsid w:val="00CE1884"/>
    <w:rsid w:val="00CE1B68"/>
    <w:rsid w:val="00CE1CB6"/>
    <w:rsid w:val="00CE1D01"/>
    <w:rsid w:val="00CE1D8D"/>
    <w:rsid w:val="00CE1FC9"/>
    <w:rsid w:val="00CE219F"/>
    <w:rsid w:val="00CE243F"/>
    <w:rsid w:val="00CE25DA"/>
    <w:rsid w:val="00CE27CA"/>
    <w:rsid w:val="00CE28EA"/>
    <w:rsid w:val="00CE2919"/>
    <w:rsid w:val="00CE2DF4"/>
    <w:rsid w:val="00CE2E92"/>
    <w:rsid w:val="00CE3073"/>
    <w:rsid w:val="00CE33B2"/>
    <w:rsid w:val="00CE386E"/>
    <w:rsid w:val="00CE38FF"/>
    <w:rsid w:val="00CE3ABE"/>
    <w:rsid w:val="00CE4022"/>
    <w:rsid w:val="00CE4278"/>
    <w:rsid w:val="00CE441F"/>
    <w:rsid w:val="00CE4443"/>
    <w:rsid w:val="00CE4463"/>
    <w:rsid w:val="00CE44C8"/>
    <w:rsid w:val="00CE4BCC"/>
    <w:rsid w:val="00CE4D6F"/>
    <w:rsid w:val="00CE4DC4"/>
    <w:rsid w:val="00CE529E"/>
    <w:rsid w:val="00CE53E8"/>
    <w:rsid w:val="00CE54C1"/>
    <w:rsid w:val="00CE550E"/>
    <w:rsid w:val="00CE55D7"/>
    <w:rsid w:val="00CE55F0"/>
    <w:rsid w:val="00CE569D"/>
    <w:rsid w:val="00CE5743"/>
    <w:rsid w:val="00CE583B"/>
    <w:rsid w:val="00CE5856"/>
    <w:rsid w:val="00CE5A28"/>
    <w:rsid w:val="00CE5DBF"/>
    <w:rsid w:val="00CE5E3C"/>
    <w:rsid w:val="00CE5E79"/>
    <w:rsid w:val="00CE5EEA"/>
    <w:rsid w:val="00CE6064"/>
    <w:rsid w:val="00CE6071"/>
    <w:rsid w:val="00CE610D"/>
    <w:rsid w:val="00CE6558"/>
    <w:rsid w:val="00CE6651"/>
    <w:rsid w:val="00CE67AF"/>
    <w:rsid w:val="00CE67F8"/>
    <w:rsid w:val="00CE6B7B"/>
    <w:rsid w:val="00CE6E71"/>
    <w:rsid w:val="00CE6E7C"/>
    <w:rsid w:val="00CE7005"/>
    <w:rsid w:val="00CE72A2"/>
    <w:rsid w:val="00CE7780"/>
    <w:rsid w:val="00CE7835"/>
    <w:rsid w:val="00CE7977"/>
    <w:rsid w:val="00CE7BE2"/>
    <w:rsid w:val="00CE7FE9"/>
    <w:rsid w:val="00CF0046"/>
    <w:rsid w:val="00CF06B2"/>
    <w:rsid w:val="00CF0C60"/>
    <w:rsid w:val="00CF1045"/>
    <w:rsid w:val="00CF11BD"/>
    <w:rsid w:val="00CF150E"/>
    <w:rsid w:val="00CF17D0"/>
    <w:rsid w:val="00CF18CA"/>
    <w:rsid w:val="00CF1D76"/>
    <w:rsid w:val="00CF1E23"/>
    <w:rsid w:val="00CF24C3"/>
    <w:rsid w:val="00CF2616"/>
    <w:rsid w:val="00CF267B"/>
    <w:rsid w:val="00CF2785"/>
    <w:rsid w:val="00CF289A"/>
    <w:rsid w:val="00CF28C5"/>
    <w:rsid w:val="00CF2913"/>
    <w:rsid w:val="00CF2A03"/>
    <w:rsid w:val="00CF2E60"/>
    <w:rsid w:val="00CF3156"/>
    <w:rsid w:val="00CF365B"/>
    <w:rsid w:val="00CF36EE"/>
    <w:rsid w:val="00CF36F6"/>
    <w:rsid w:val="00CF3753"/>
    <w:rsid w:val="00CF3C8F"/>
    <w:rsid w:val="00CF3ECC"/>
    <w:rsid w:val="00CF3F71"/>
    <w:rsid w:val="00CF407B"/>
    <w:rsid w:val="00CF4320"/>
    <w:rsid w:val="00CF45B5"/>
    <w:rsid w:val="00CF4659"/>
    <w:rsid w:val="00CF4861"/>
    <w:rsid w:val="00CF4C7C"/>
    <w:rsid w:val="00CF52FD"/>
    <w:rsid w:val="00CF53FC"/>
    <w:rsid w:val="00CF555C"/>
    <w:rsid w:val="00CF58C6"/>
    <w:rsid w:val="00CF5939"/>
    <w:rsid w:val="00CF595C"/>
    <w:rsid w:val="00CF5EA0"/>
    <w:rsid w:val="00CF5F3A"/>
    <w:rsid w:val="00CF6375"/>
    <w:rsid w:val="00CF6422"/>
    <w:rsid w:val="00CF6712"/>
    <w:rsid w:val="00CF67DC"/>
    <w:rsid w:val="00CF6A0C"/>
    <w:rsid w:val="00CF6BA4"/>
    <w:rsid w:val="00CF6C42"/>
    <w:rsid w:val="00CF7062"/>
    <w:rsid w:val="00CF712E"/>
    <w:rsid w:val="00CF7363"/>
    <w:rsid w:val="00CF7497"/>
    <w:rsid w:val="00CF7646"/>
    <w:rsid w:val="00CF7836"/>
    <w:rsid w:val="00CF786E"/>
    <w:rsid w:val="00CF7B9B"/>
    <w:rsid w:val="00CF7BE9"/>
    <w:rsid w:val="00CF7C35"/>
    <w:rsid w:val="00CF7CE7"/>
    <w:rsid w:val="00CF7D28"/>
    <w:rsid w:val="00CF7D59"/>
    <w:rsid w:val="00CF7DA5"/>
    <w:rsid w:val="00CF7E37"/>
    <w:rsid w:val="00CF7F98"/>
    <w:rsid w:val="00D0025A"/>
    <w:rsid w:val="00D003A8"/>
    <w:rsid w:val="00D00624"/>
    <w:rsid w:val="00D00A29"/>
    <w:rsid w:val="00D00B94"/>
    <w:rsid w:val="00D00BC1"/>
    <w:rsid w:val="00D00C22"/>
    <w:rsid w:val="00D01045"/>
    <w:rsid w:val="00D010A6"/>
    <w:rsid w:val="00D011FF"/>
    <w:rsid w:val="00D01239"/>
    <w:rsid w:val="00D013AC"/>
    <w:rsid w:val="00D0152D"/>
    <w:rsid w:val="00D017FE"/>
    <w:rsid w:val="00D0194D"/>
    <w:rsid w:val="00D01A94"/>
    <w:rsid w:val="00D01ACE"/>
    <w:rsid w:val="00D01F14"/>
    <w:rsid w:val="00D02224"/>
    <w:rsid w:val="00D024BE"/>
    <w:rsid w:val="00D024EE"/>
    <w:rsid w:val="00D0254E"/>
    <w:rsid w:val="00D0288D"/>
    <w:rsid w:val="00D02F83"/>
    <w:rsid w:val="00D03166"/>
    <w:rsid w:val="00D035B7"/>
    <w:rsid w:val="00D03657"/>
    <w:rsid w:val="00D03A61"/>
    <w:rsid w:val="00D03DAE"/>
    <w:rsid w:val="00D04095"/>
    <w:rsid w:val="00D040A1"/>
    <w:rsid w:val="00D04127"/>
    <w:rsid w:val="00D04296"/>
    <w:rsid w:val="00D046BF"/>
    <w:rsid w:val="00D048F5"/>
    <w:rsid w:val="00D04A03"/>
    <w:rsid w:val="00D04A3F"/>
    <w:rsid w:val="00D04B41"/>
    <w:rsid w:val="00D04D18"/>
    <w:rsid w:val="00D0540C"/>
    <w:rsid w:val="00D0547D"/>
    <w:rsid w:val="00D05543"/>
    <w:rsid w:val="00D0555A"/>
    <w:rsid w:val="00D0556A"/>
    <w:rsid w:val="00D05580"/>
    <w:rsid w:val="00D05613"/>
    <w:rsid w:val="00D058BE"/>
    <w:rsid w:val="00D05AAC"/>
    <w:rsid w:val="00D060D1"/>
    <w:rsid w:val="00D06B44"/>
    <w:rsid w:val="00D06EA9"/>
    <w:rsid w:val="00D06F19"/>
    <w:rsid w:val="00D071CE"/>
    <w:rsid w:val="00D07387"/>
    <w:rsid w:val="00D07450"/>
    <w:rsid w:val="00D07584"/>
    <w:rsid w:val="00D075A7"/>
    <w:rsid w:val="00D075B2"/>
    <w:rsid w:val="00D07603"/>
    <w:rsid w:val="00D0762E"/>
    <w:rsid w:val="00D077C5"/>
    <w:rsid w:val="00D0786D"/>
    <w:rsid w:val="00D07A25"/>
    <w:rsid w:val="00D07DCA"/>
    <w:rsid w:val="00D07F1B"/>
    <w:rsid w:val="00D10134"/>
    <w:rsid w:val="00D103E4"/>
    <w:rsid w:val="00D103E8"/>
    <w:rsid w:val="00D10531"/>
    <w:rsid w:val="00D10592"/>
    <w:rsid w:val="00D108BC"/>
    <w:rsid w:val="00D10C84"/>
    <w:rsid w:val="00D11692"/>
    <w:rsid w:val="00D11C10"/>
    <w:rsid w:val="00D11F52"/>
    <w:rsid w:val="00D1203F"/>
    <w:rsid w:val="00D12330"/>
    <w:rsid w:val="00D12675"/>
    <w:rsid w:val="00D1269C"/>
    <w:rsid w:val="00D12737"/>
    <w:rsid w:val="00D12D84"/>
    <w:rsid w:val="00D12D8B"/>
    <w:rsid w:val="00D1300E"/>
    <w:rsid w:val="00D132EA"/>
    <w:rsid w:val="00D13809"/>
    <w:rsid w:val="00D138D9"/>
    <w:rsid w:val="00D1394D"/>
    <w:rsid w:val="00D139B2"/>
    <w:rsid w:val="00D139E6"/>
    <w:rsid w:val="00D13B8A"/>
    <w:rsid w:val="00D13DEC"/>
    <w:rsid w:val="00D14544"/>
    <w:rsid w:val="00D1489C"/>
    <w:rsid w:val="00D149A7"/>
    <w:rsid w:val="00D15233"/>
    <w:rsid w:val="00D15562"/>
    <w:rsid w:val="00D1592C"/>
    <w:rsid w:val="00D15BB0"/>
    <w:rsid w:val="00D163D1"/>
    <w:rsid w:val="00D16432"/>
    <w:rsid w:val="00D1649E"/>
    <w:rsid w:val="00D16717"/>
    <w:rsid w:val="00D167B8"/>
    <w:rsid w:val="00D16A42"/>
    <w:rsid w:val="00D16B9C"/>
    <w:rsid w:val="00D173F5"/>
    <w:rsid w:val="00D1748D"/>
    <w:rsid w:val="00D174FE"/>
    <w:rsid w:val="00D176A3"/>
    <w:rsid w:val="00D1774C"/>
    <w:rsid w:val="00D17949"/>
    <w:rsid w:val="00D17D24"/>
    <w:rsid w:val="00D17D62"/>
    <w:rsid w:val="00D17E70"/>
    <w:rsid w:val="00D17F58"/>
    <w:rsid w:val="00D20488"/>
    <w:rsid w:val="00D207E5"/>
    <w:rsid w:val="00D20F33"/>
    <w:rsid w:val="00D2132E"/>
    <w:rsid w:val="00D2139D"/>
    <w:rsid w:val="00D2164B"/>
    <w:rsid w:val="00D219BD"/>
    <w:rsid w:val="00D2233A"/>
    <w:rsid w:val="00D22452"/>
    <w:rsid w:val="00D226FC"/>
    <w:rsid w:val="00D22749"/>
    <w:rsid w:val="00D228B8"/>
    <w:rsid w:val="00D22A2F"/>
    <w:rsid w:val="00D22B57"/>
    <w:rsid w:val="00D22C51"/>
    <w:rsid w:val="00D22E27"/>
    <w:rsid w:val="00D22FF9"/>
    <w:rsid w:val="00D23182"/>
    <w:rsid w:val="00D23751"/>
    <w:rsid w:val="00D23A25"/>
    <w:rsid w:val="00D23AD7"/>
    <w:rsid w:val="00D24301"/>
    <w:rsid w:val="00D244CC"/>
    <w:rsid w:val="00D2458E"/>
    <w:rsid w:val="00D245D1"/>
    <w:rsid w:val="00D24835"/>
    <w:rsid w:val="00D24A5E"/>
    <w:rsid w:val="00D24C47"/>
    <w:rsid w:val="00D24C5A"/>
    <w:rsid w:val="00D24E8B"/>
    <w:rsid w:val="00D251B2"/>
    <w:rsid w:val="00D253F7"/>
    <w:rsid w:val="00D25418"/>
    <w:rsid w:val="00D25577"/>
    <w:rsid w:val="00D25626"/>
    <w:rsid w:val="00D25637"/>
    <w:rsid w:val="00D256D0"/>
    <w:rsid w:val="00D256D5"/>
    <w:rsid w:val="00D257A9"/>
    <w:rsid w:val="00D25B20"/>
    <w:rsid w:val="00D25CDD"/>
    <w:rsid w:val="00D25DE6"/>
    <w:rsid w:val="00D25F9E"/>
    <w:rsid w:val="00D26069"/>
    <w:rsid w:val="00D2643A"/>
    <w:rsid w:val="00D26546"/>
    <w:rsid w:val="00D26855"/>
    <w:rsid w:val="00D26E6D"/>
    <w:rsid w:val="00D270EE"/>
    <w:rsid w:val="00D27134"/>
    <w:rsid w:val="00D27298"/>
    <w:rsid w:val="00D27336"/>
    <w:rsid w:val="00D27907"/>
    <w:rsid w:val="00D27CA6"/>
    <w:rsid w:val="00D27D84"/>
    <w:rsid w:val="00D27E61"/>
    <w:rsid w:val="00D30229"/>
    <w:rsid w:val="00D302D0"/>
    <w:rsid w:val="00D3079F"/>
    <w:rsid w:val="00D307BB"/>
    <w:rsid w:val="00D308A0"/>
    <w:rsid w:val="00D308D7"/>
    <w:rsid w:val="00D30A52"/>
    <w:rsid w:val="00D30C21"/>
    <w:rsid w:val="00D30C92"/>
    <w:rsid w:val="00D30C9A"/>
    <w:rsid w:val="00D30F8C"/>
    <w:rsid w:val="00D311B3"/>
    <w:rsid w:val="00D3142A"/>
    <w:rsid w:val="00D3165A"/>
    <w:rsid w:val="00D316C9"/>
    <w:rsid w:val="00D316FB"/>
    <w:rsid w:val="00D31C17"/>
    <w:rsid w:val="00D31E35"/>
    <w:rsid w:val="00D32BF0"/>
    <w:rsid w:val="00D32C23"/>
    <w:rsid w:val="00D32D4C"/>
    <w:rsid w:val="00D32E02"/>
    <w:rsid w:val="00D32E8D"/>
    <w:rsid w:val="00D33070"/>
    <w:rsid w:val="00D33127"/>
    <w:rsid w:val="00D33333"/>
    <w:rsid w:val="00D33368"/>
    <w:rsid w:val="00D334D7"/>
    <w:rsid w:val="00D33BD2"/>
    <w:rsid w:val="00D34526"/>
    <w:rsid w:val="00D3461F"/>
    <w:rsid w:val="00D346A3"/>
    <w:rsid w:val="00D346FC"/>
    <w:rsid w:val="00D34797"/>
    <w:rsid w:val="00D34E13"/>
    <w:rsid w:val="00D35070"/>
    <w:rsid w:val="00D356FB"/>
    <w:rsid w:val="00D35BA7"/>
    <w:rsid w:val="00D35CAA"/>
    <w:rsid w:val="00D35D81"/>
    <w:rsid w:val="00D35D8B"/>
    <w:rsid w:val="00D35ED6"/>
    <w:rsid w:val="00D35F96"/>
    <w:rsid w:val="00D36454"/>
    <w:rsid w:val="00D36B56"/>
    <w:rsid w:val="00D370D6"/>
    <w:rsid w:val="00D3785E"/>
    <w:rsid w:val="00D37909"/>
    <w:rsid w:val="00D37A7F"/>
    <w:rsid w:val="00D37BF6"/>
    <w:rsid w:val="00D37C0E"/>
    <w:rsid w:val="00D4021E"/>
    <w:rsid w:val="00D405F6"/>
    <w:rsid w:val="00D40658"/>
    <w:rsid w:val="00D40977"/>
    <w:rsid w:val="00D40BAA"/>
    <w:rsid w:val="00D40E7A"/>
    <w:rsid w:val="00D40F94"/>
    <w:rsid w:val="00D411C7"/>
    <w:rsid w:val="00D4174C"/>
    <w:rsid w:val="00D41AA2"/>
    <w:rsid w:val="00D41E5D"/>
    <w:rsid w:val="00D4256F"/>
    <w:rsid w:val="00D425B3"/>
    <w:rsid w:val="00D4261A"/>
    <w:rsid w:val="00D426BF"/>
    <w:rsid w:val="00D426D2"/>
    <w:rsid w:val="00D42929"/>
    <w:rsid w:val="00D42A9A"/>
    <w:rsid w:val="00D42B0E"/>
    <w:rsid w:val="00D42B91"/>
    <w:rsid w:val="00D42D6E"/>
    <w:rsid w:val="00D430DE"/>
    <w:rsid w:val="00D43A7C"/>
    <w:rsid w:val="00D43A81"/>
    <w:rsid w:val="00D43AB8"/>
    <w:rsid w:val="00D43B8B"/>
    <w:rsid w:val="00D43C69"/>
    <w:rsid w:val="00D43F88"/>
    <w:rsid w:val="00D43F90"/>
    <w:rsid w:val="00D44454"/>
    <w:rsid w:val="00D445CE"/>
    <w:rsid w:val="00D4484D"/>
    <w:rsid w:val="00D44B75"/>
    <w:rsid w:val="00D44D94"/>
    <w:rsid w:val="00D44F4E"/>
    <w:rsid w:val="00D45040"/>
    <w:rsid w:val="00D45244"/>
    <w:rsid w:val="00D452E4"/>
    <w:rsid w:val="00D454C6"/>
    <w:rsid w:val="00D456D5"/>
    <w:rsid w:val="00D456FD"/>
    <w:rsid w:val="00D4575B"/>
    <w:rsid w:val="00D459DC"/>
    <w:rsid w:val="00D45A32"/>
    <w:rsid w:val="00D45B03"/>
    <w:rsid w:val="00D46082"/>
    <w:rsid w:val="00D4653C"/>
    <w:rsid w:val="00D46866"/>
    <w:rsid w:val="00D469DC"/>
    <w:rsid w:val="00D46C6E"/>
    <w:rsid w:val="00D46EAD"/>
    <w:rsid w:val="00D47031"/>
    <w:rsid w:val="00D474B1"/>
    <w:rsid w:val="00D47820"/>
    <w:rsid w:val="00D47AF3"/>
    <w:rsid w:val="00D47D3E"/>
    <w:rsid w:val="00D47E8F"/>
    <w:rsid w:val="00D47F18"/>
    <w:rsid w:val="00D501BF"/>
    <w:rsid w:val="00D5080B"/>
    <w:rsid w:val="00D50A04"/>
    <w:rsid w:val="00D50A42"/>
    <w:rsid w:val="00D50F03"/>
    <w:rsid w:val="00D51141"/>
    <w:rsid w:val="00D51402"/>
    <w:rsid w:val="00D515CC"/>
    <w:rsid w:val="00D515F6"/>
    <w:rsid w:val="00D51656"/>
    <w:rsid w:val="00D5184C"/>
    <w:rsid w:val="00D51CB8"/>
    <w:rsid w:val="00D51E7B"/>
    <w:rsid w:val="00D5201B"/>
    <w:rsid w:val="00D529B6"/>
    <w:rsid w:val="00D52A2F"/>
    <w:rsid w:val="00D52B7A"/>
    <w:rsid w:val="00D52C44"/>
    <w:rsid w:val="00D52C69"/>
    <w:rsid w:val="00D52CDF"/>
    <w:rsid w:val="00D52DA2"/>
    <w:rsid w:val="00D52EDD"/>
    <w:rsid w:val="00D530C7"/>
    <w:rsid w:val="00D5337C"/>
    <w:rsid w:val="00D53462"/>
    <w:rsid w:val="00D5346C"/>
    <w:rsid w:val="00D53508"/>
    <w:rsid w:val="00D5372D"/>
    <w:rsid w:val="00D537E4"/>
    <w:rsid w:val="00D53833"/>
    <w:rsid w:val="00D538CC"/>
    <w:rsid w:val="00D53B0E"/>
    <w:rsid w:val="00D53DF5"/>
    <w:rsid w:val="00D53F18"/>
    <w:rsid w:val="00D53F57"/>
    <w:rsid w:val="00D54032"/>
    <w:rsid w:val="00D5405D"/>
    <w:rsid w:val="00D54249"/>
    <w:rsid w:val="00D5456A"/>
    <w:rsid w:val="00D547F3"/>
    <w:rsid w:val="00D54952"/>
    <w:rsid w:val="00D54969"/>
    <w:rsid w:val="00D54A89"/>
    <w:rsid w:val="00D54E79"/>
    <w:rsid w:val="00D54EA1"/>
    <w:rsid w:val="00D5504B"/>
    <w:rsid w:val="00D55222"/>
    <w:rsid w:val="00D5578E"/>
    <w:rsid w:val="00D55881"/>
    <w:rsid w:val="00D55BB6"/>
    <w:rsid w:val="00D55DAE"/>
    <w:rsid w:val="00D562FE"/>
    <w:rsid w:val="00D56691"/>
    <w:rsid w:val="00D57059"/>
    <w:rsid w:val="00D5726F"/>
    <w:rsid w:val="00D57382"/>
    <w:rsid w:val="00D573AC"/>
    <w:rsid w:val="00D5765B"/>
    <w:rsid w:val="00D576CC"/>
    <w:rsid w:val="00D57769"/>
    <w:rsid w:val="00D57882"/>
    <w:rsid w:val="00D578EC"/>
    <w:rsid w:val="00D57930"/>
    <w:rsid w:val="00D57B86"/>
    <w:rsid w:val="00D57C37"/>
    <w:rsid w:val="00D57D2F"/>
    <w:rsid w:val="00D57D6A"/>
    <w:rsid w:val="00D57D9D"/>
    <w:rsid w:val="00D57E37"/>
    <w:rsid w:val="00D57FC7"/>
    <w:rsid w:val="00D60164"/>
    <w:rsid w:val="00D601A3"/>
    <w:rsid w:val="00D605A9"/>
    <w:rsid w:val="00D60B16"/>
    <w:rsid w:val="00D60C15"/>
    <w:rsid w:val="00D60C9D"/>
    <w:rsid w:val="00D60D1D"/>
    <w:rsid w:val="00D612BF"/>
    <w:rsid w:val="00D61390"/>
    <w:rsid w:val="00D6150A"/>
    <w:rsid w:val="00D615EB"/>
    <w:rsid w:val="00D61821"/>
    <w:rsid w:val="00D61C3E"/>
    <w:rsid w:val="00D61D2D"/>
    <w:rsid w:val="00D61F6B"/>
    <w:rsid w:val="00D6203D"/>
    <w:rsid w:val="00D62537"/>
    <w:rsid w:val="00D6282E"/>
    <w:rsid w:val="00D6287E"/>
    <w:rsid w:val="00D62CA5"/>
    <w:rsid w:val="00D6314F"/>
    <w:rsid w:val="00D6360B"/>
    <w:rsid w:val="00D63911"/>
    <w:rsid w:val="00D63CEB"/>
    <w:rsid w:val="00D63D4F"/>
    <w:rsid w:val="00D643A4"/>
    <w:rsid w:val="00D6442F"/>
    <w:rsid w:val="00D6468B"/>
    <w:rsid w:val="00D64704"/>
    <w:rsid w:val="00D64785"/>
    <w:rsid w:val="00D647CD"/>
    <w:rsid w:val="00D64816"/>
    <w:rsid w:val="00D6494F"/>
    <w:rsid w:val="00D64C29"/>
    <w:rsid w:val="00D64C73"/>
    <w:rsid w:val="00D65324"/>
    <w:rsid w:val="00D65671"/>
    <w:rsid w:val="00D65789"/>
    <w:rsid w:val="00D657A3"/>
    <w:rsid w:val="00D65987"/>
    <w:rsid w:val="00D65B3C"/>
    <w:rsid w:val="00D65FCC"/>
    <w:rsid w:val="00D66077"/>
    <w:rsid w:val="00D66168"/>
    <w:rsid w:val="00D6635D"/>
    <w:rsid w:val="00D66452"/>
    <w:rsid w:val="00D664AD"/>
    <w:rsid w:val="00D665ED"/>
    <w:rsid w:val="00D66709"/>
    <w:rsid w:val="00D66D97"/>
    <w:rsid w:val="00D670B2"/>
    <w:rsid w:val="00D6713B"/>
    <w:rsid w:val="00D6749C"/>
    <w:rsid w:val="00D6781D"/>
    <w:rsid w:val="00D67AD4"/>
    <w:rsid w:val="00D67E27"/>
    <w:rsid w:val="00D70339"/>
    <w:rsid w:val="00D7052A"/>
    <w:rsid w:val="00D707A9"/>
    <w:rsid w:val="00D710E5"/>
    <w:rsid w:val="00D71209"/>
    <w:rsid w:val="00D71635"/>
    <w:rsid w:val="00D718F7"/>
    <w:rsid w:val="00D71F57"/>
    <w:rsid w:val="00D71F91"/>
    <w:rsid w:val="00D72020"/>
    <w:rsid w:val="00D7208F"/>
    <w:rsid w:val="00D7248B"/>
    <w:rsid w:val="00D72703"/>
    <w:rsid w:val="00D7281E"/>
    <w:rsid w:val="00D72A82"/>
    <w:rsid w:val="00D72D6A"/>
    <w:rsid w:val="00D7315A"/>
    <w:rsid w:val="00D731B5"/>
    <w:rsid w:val="00D7324F"/>
    <w:rsid w:val="00D732CF"/>
    <w:rsid w:val="00D732FA"/>
    <w:rsid w:val="00D73432"/>
    <w:rsid w:val="00D7351B"/>
    <w:rsid w:val="00D735BA"/>
    <w:rsid w:val="00D735F0"/>
    <w:rsid w:val="00D7398F"/>
    <w:rsid w:val="00D73F39"/>
    <w:rsid w:val="00D740B3"/>
    <w:rsid w:val="00D744A3"/>
    <w:rsid w:val="00D744DE"/>
    <w:rsid w:val="00D74508"/>
    <w:rsid w:val="00D74B09"/>
    <w:rsid w:val="00D74BFD"/>
    <w:rsid w:val="00D74DCC"/>
    <w:rsid w:val="00D74E34"/>
    <w:rsid w:val="00D74E95"/>
    <w:rsid w:val="00D74E9E"/>
    <w:rsid w:val="00D74F46"/>
    <w:rsid w:val="00D75135"/>
    <w:rsid w:val="00D755CA"/>
    <w:rsid w:val="00D75996"/>
    <w:rsid w:val="00D75A0D"/>
    <w:rsid w:val="00D75F2E"/>
    <w:rsid w:val="00D75F33"/>
    <w:rsid w:val="00D75F43"/>
    <w:rsid w:val="00D76112"/>
    <w:rsid w:val="00D762A1"/>
    <w:rsid w:val="00D7635D"/>
    <w:rsid w:val="00D766FA"/>
    <w:rsid w:val="00D76B4F"/>
    <w:rsid w:val="00D76B97"/>
    <w:rsid w:val="00D76C6A"/>
    <w:rsid w:val="00D76C7F"/>
    <w:rsid w:val="00D76F42"/>
    <w:rsid w:val="00D76FE6"/>
    <w:rsid w:val="00D770B8"/>
    <w:rsid w:val="00D7735B"/>
    <w:rsid w:val="00D77462"/>
    <w:rsid w:val="00D7755C"/>
    <w:rsid w:val="00D776BC"/>
    <w:rsid w:val="00D776F6"/>
    <w:rsid w:val="00D778DB"/>
    <w:rsid w:val="00D77BFB"/>
    <w:rsid w:val="00D77D55"/>
    <w:rsid w:val="00D77E75"/>
    <w:rsid w:val="00D77F83"/>
    <w:rsid w:val="00D8032B"/>
    <w:rsid w:val="00D80423"/>
    <w:rsid w:val="00D808CF"/>
    <w:rsid w:val="00D80938"/>
    <w:rsid w:val="00D809AD"/>
    <w:rsid w:val="00D80CF0"/>
    <w:rsid w:val="00D80D3F"/>
    <w:rsid w:val="00D81138"/>
    <w:rsid w:val="00D81245"/>
    <w:rsid w:val="00D8126E"/>
    <w:rsid w:val="00D8143A"/>
    <w:rsid w:val="00D816DD"/>
    <w:rsid w:val="00D8197A"/>
    <w:rsid w:val="00D81BE3"/>
    <w:rsid w:val="00D81C74"/>
    <w:rsid w:val="00D81D35"/>
    <w:rsid w:val="00D81F52"/>
    <w:rsid w:val="00D8203D"/>
    <w:rsid w:val="00D8213A"/>
    <w:rsid w:val="00D824F0"/>
    <w:rsid w:val="00D827AA"/>
    <w:rsid w:val="00D82809"/>
    <w:rsid w:val="00D82D8D"/>
    <w:rsid w:val="00D83310"/>
    <w:rsid w:val="00D83501"/>
    <w:rsid w:val="00D8374C"/>
    <w:rsid w:val="00D83A9C"/>
    <w:rsid w:val="00D8402C"/>
    <w:rsid w:val="00D8403F"/>
    <w:rsid w:val="00D8415D"/>
    <w:rsid w:val="00D8425B"/>
    <w:rsid w:val="00D844B1"/>
    <w:rsid w:val="00D844CE"/>
    <w:rsid w:val="00D84570"/>
    <w:rsid w:val="00D84AC2"/>
    <w:rsid w:val="00D84E1F"/>
    <w:rsid w:val="00D85116"/>
    <w:rsid w:val="00D85214"/>
    <w:rsid w:val="00D853C5"/>
    <w:rsid w:val="00D8574B"/>
    <w:rsid w:val="00D85A31"/>
    <w:rsid w:val="00D85FAF"/>
    <w:rsid w:val="00D86441"/>
    <w:rsid w:val="00D866EF"/>
    <w:rsid w:val="00D8679F"/>
    <w:rsid w:val="00D86974"/>
    <w:rsid w:val="00D869D3"/>
    <w:rsid w:val="00D86BD9"/>
    <w:rsid w:val="00D86E2C"/>
    <w:rsid w:val="00D87031"/>
    <w:rsid w:val="00D87244"/>
    <w:rsid w:val="00D8726C"/>
    <w:rsid w:val="00D872BF"/>
    <w:rsid w:val="00D87844"/>
    <w:rsid w:val="00D878F6"/>
    <w:rsid w:val="00D87DC9"/>
    <w:rsid w:val="00D87E5D"/>
    <w:rsid w:val="00D87F55"/>
    <w:rsid w:val="00D87FB9"/>
    <w:rsid w:val="00D90063"/>
    <w:rsid w:val="00D9020C"/>
    <w:rsid w:val="00D90260"/>
    <w:rsid w:val="00D904D7"/>
    <w:rsid w:val="00D907A7"/>
    <w:rsid w:val="00D909AA"/>
    <w:rsid w:val="00D90A03"/>
    <w:rsid w:val="00D90C2B"/>
    <w:rsid w:val="00D90C80"/>
    <w:rsid w:val="00D90C86"/>
    <w:rsid w:val="00D90EA4"/>
    <w:rsid w:val="00D9101C"/>
    <w:rsid w:val="00D910EA"/>
    <w:rsid w:val="00D91558"/>
    <w:rsid w:val="00D916FC"/>
    <w:rsid w:val="00D91794"/>
    <w:rsid w:val="00D9188E"/>
    <w:rsid w:val="00D91B5D"/>
    <w:rsid w:val="00D91B8A"/>
    <w:rsid w:val="00D91D45"/>
    <w:rsid w:val="00D91F47"/>
    <w:rsid w:val="00D91FC2"/>
    <w:rsid w:val="00D92136"/>
    <w:rsid w:val="00D9225D"/>
    <w:rsid w:val="00D922B8"/>
    <w:rsid w:val="00D92322"/>
    <w:rsid w:val="00D92426"/>
    <w:rsid w:val="00D926E0"/>
    <w:rsid w:val="00D92984"/>
    <w:rsid w:val="00D929BD"/>
    <w:rsid w:val="00D92F45"/>
    <w:rsid w:val="00D93056"/>
    <w:rsid w:val="00D9325F"/>
    <w:rsid w:val="00D93300"/>
    <w:rsid w:val="00D93305"/>
    <w:rsid w:val="00D934F3"/>
    <w:rsid w:val="00D9391D"/>
    <w:rsid w:val="00D9394B"/>
    <w:rsid w:val="00D93960"/>
    <w:rsid w:val="00D93B56"/>
    <w:rsid w:val="00D9438F"/>
    <w:rsid w:val="00D947A7"/>
    <w:rsid w:val="00D9493E"/>
    <w:rsid w:val="00D94A4B"/>
    <w:rsid w:val="00D94CA5"/>
    <w:rsid w:val="00D94DFB"/>
    <w:rsid w:val="00D95488"/>
    <w:rsid w:val="00D95528"/>
    <w:rsid w:val="00D955F2"/>
    <w:rsid w:val="00D95B17"/>
    <w:rsid w:val="00D95F5E"/>
    <w:rsid w:val="00D960CA"/>
    <w:rsid w:val="00D96156"/>
    <w:rsid w:val="00D96196"/>
    <w:rsid w:val="00D9621D"/>
    <w:rsid w:val="00D962CC"/>
    <w:rsid w:val="00D96453"/>
    <w:rsid w:val="00D96833"/>
    <w:rsid w:val="00D96897"/>
    <w:rsid w:val="00D9695C"/>
    <w:rsid w:val="00D969D5"/>
    <w:rsid w:val="00D96EA4"/>
    <w:rsid w:val="00D97044"/>
    <w:rsid w:val="00D978F4"/>
    <w:rsid w:val="00D97901"/>
    <w:rsid w:val="00D979A6"/>
    <w:rsid w:val="00D97D0D"/>
    <w:rsid w:val="00D97E3A"/>
    <w:rsid w:val="00DA0108"/>
    <w:rsid w:val="00DA0127"/>
    <w:rsid w:val="00DA028E"/>
    <w:rsid w:val="00DA02C7"/>
    <w:rsid w:val="00DA0579"/>
    <w:rsid w:val="00DA06B8"/>
    <w:rsid w:val="00DA0ABE"/>
    <w:rsid w:val="00DA0F3A"/>
    <w:rsid w:val="00DA136B"/>
    <w:rsid w:val="00DA173A"/>
    <w:rsid w:val="00DA181D"/>
    <w:rsid w:val="00DA1976"/>
    <w:rsid w:val="00DA1A1D"/>
    <w:rsid w:val="00DA1B52"/>
    <w:rsid w:val="00DA1BCC"/>
    <w:rsid w:val="00DA1F70"/>
    <w:rsid w:val="00DA1FBC"/>
    <w:rsid w:val="00DA1FD2"/>
    <w:rsid w:val="00DA21FF"/>
    <w:rsid w:val="00DA2309"/>
    <w:rsid w:val="00DA239F"/>
    <w:rsid w:val="00DA2428"/>
    <w:rsid w:val="00DA266D"/>
    <w:rsid w:val="00DA275B"/>
    <w:rsid w:val="00DA27E1"/>
    <w:rsid w:val="00DA2A51"/>
    <w:rsid w:val="00DA2FA1"/>
    <w:rsid w:val="00DA3083"/>
    <w:rsid w:val="00DA3445"/>
    <w:rsid w:val="00DA34A9"/>
    <w:rsid w:val="00DA356C"/>
    <w:rsid w:val="00DA3581"/>
    <w:rsid w:val="00DA35B2"/>
    <w:rsid w:val="00DA36D4"/>
    <w:rsid w:val="00DA3747"/>
    <w:rsid w:val="00DA3B1E"/>
    <w:rsid w:val="00DA3CA9"/>
    <w:rsid w:val="00DA3DF5"/>
    <w:rsid w:val="00DA3EA2"/>
    <w:rsid w:val="00DA46BC"/>
    <w:rsid w:val="00DA48B2"/>
    <w:rsid w:val="00DA4B23"/>
    <w:rsid w:val="00DA4B7D"/>
    <w:rsid w:val="00DA4BE4"/>
    <w:rsid w:val="00DA4BF2"/>
    <w:rsid w:val="00DA5091"/>
    <w:rsid w:val="00DA5105"/>
    <w:rsid w:val="00DA5126"/>
    <w:rsid w:val="00DA5208"/>
    <w:rsid w:val="00DA52F9"/>
    <w:rsid w:val="00DA5652"/>
    <w:rsid w:val="00DA56EF"/>
    <w:rsid w:val="00DA5839"/>
    <w:rsid w:val="00DA59A1"/>
    <w:rsid w:val="00DA5B0E"/>
    <w:rsid w:val="00DA5EB6"/>
    <w:rsid w:val="00DA5F33"/>
    <w:rsid w:val="00DA60DD"/>
    <w:rsid w:val="00DA61F2"/>
    <w:rsid w:val="00DA63C2"/>
    <w:rsid w:val="00DA68CD"/>
    <w:rsid w:val="00DA6BC9"/>
    <w:rsid w:val="00DA6E83"/>
    <w:rsid w:val="00DA6F28"/>
    <w:rsid w:val="00DA7220"/>
    <w:rsid w:val="00DA72C9"/>
    <w:rsid w:val="00DA7465"/>
    <w:rsid w:val="00DA74B9"/>
    <w:rsid w:val="00DA74CF"/>
    <w:rsid w:val="00DA776F"/>
    <w:rsid w:val="00DA7876"/>
    <w:rsid w:val="00DA7A07"/>
    <w:rsid w:val="00DA7CB4"/>
    <w:rsid w:val="00DA7D5F"/>
    <w:rsid w:val="00DB014D"/>
    <w:rsid w:val="00DB024F"/>
    <w:rsid w:val="00DB0336"/>
    <w:rsid w:val="00DB03AC"/>
    <w:rsid w:val="00DB03F8"/>
    <w:rsid w:val="00DB0526"/>
    <w:rsid w:val="00DB0561"/>
    <w:rsid w:val="00DB0723"/>
    <w:rsid w:val="00DB0942"/>
    <w:rsid w:val="00DB0ABB"/>
    <w:rsid w:val="00DB0C4C"/>
    <w:rsid w:val="00DB0C7C"/>
    <w:rsid w:val="00DB0CF1"/>
    <w:rsid w:val="00DB0EFE"/>
    <w:rsid w:val="00DB13C3"/>
    <w:rsid w:val="00DB15A3"/>
    <w:rsid w:val="00DB15EC"/>
    <w:rsid w:val="00DB167D"/>
    <w:rsid w:val="00DB176C"/>
    <w:rsid w:val="00DB1807"/>
    <w:rsid w:val="00DB183E"/>
    <w:rsid w:val="00DB1D1B"/>
    <w:rsid w:val="00DB1E53"/>
    <w:rsid w:val="00DB2066"/>
    <w:rsid w:val="00DB20AD"/>
    <w:rsid w:val="00DB20F3"/>
    <w:rsid w:val="00DB2609"/>
    <w:rsid w:val="00DB2733"/>
    <w:rsid w:val="00DB27C8"/>
    <w:rsid w:val="00DB28E1"/>
    <w:rsid w:val="00DB2B4D"/>
    <w:rsid w:val="00DB2FBA"/>
    <w:rsid w:val="00DB3044"/>
    <w:rsid w:val="00DB312C"/>
    <w:rsid w:val="00DB32F5"/>
    <w:rsid w:val="00DB3545"/>
    <w:rsid w:val="00DB35C7"/>
    <w:rsid w:val="00DB3792"/>
    <w:rsid w:val="00DB3843"/>
    <w:rsid w:val="00DB3B0A"/>
    <w:rsid w:val="00DB3D8A"/>
    <w:rsid w:val="00DB3E87"/>
    <w:rsid w:val="00DB3FC8"/>
    <w:rsid w:val="00DB4281"/>
    <w:rsid w:val="00DB42D7"/>
    <w:rsid w:val="00DB46F8"/>
    <w:rsid w:val="00DB4718"/>
    <w:rsid w:val="00DB47E4"/>
    <w:rsid w:val="00DB49E0"/>
    <w:rsid w:val="00DB4A14"/>
    <w:rsid w:val="00DB50E5"/>
    <w:rsid w:val="00DB522C"/>
    <w:rsid w:val="00DB5242"/>
    <w:rsid w:val="00DB5246"/>
    <w:rsid w:val="00DB5283"/>
    <w:rsid w:val="00DB55D8"/>
    <w:rsid w:val="00DB5762"/>
    <w:rsid w:val="00DB5BF5"/>
    <w:rsid w:val="00DB5E19"/>
    <w:rsid w:val="00DB5F7B"/>
    <w:rsid w:val="00DB5FCF"/>
    <w:rsid w:val="00DB61AC"/>
    <w:rsid w:val="00DB6296"/>
    <w:rsid w:val="00DB62BA"/>
    <w:rsid w:val="00DB6379"/>
    <w:rsid w:val="00DB6C01"/>
    <w:rsid w:val="00DB6CBF"/>
    <w:rsid w:val="00DB7106"/>
    <w:rsid w:val="00DB7139"/>
    <w:rsid w:val="00DB71E2"/>
    <w:rsid w:val="00DB7C1A"/>
    <w:rsid w:val="00DB7C8C"/>
    <w:rsid w:val="00DB7F33"/>
    <w:rsid w:val="00DB7F42"/>
    <w:rsid w:val="00DC030B"/>
    <w:rsid w:val="00DC04AE"/>
    <w:rsid w:val="00DC04CE"/>
    <w:rsid w:val="00DC074A"/>
    <w:rsid w:val="00DC0766"/>
    <w:rsid w:val="00DC0842"/>
    <w:rsid w:val="00DC0AC6"/>
    <w:rsid w:val="00DC0C66"/>
    <w:rsid w:val="00DC0E9C"/>
    <w:rsid w:val="00DC0FBA"/>
    <w:rsid w:val="00DC15E2"/>
    <w:rsid w:val="00DC169A"/>
    <w:rsid w:val="00DC182C"/>
    <w:rsid w:val="00DC19F8"/>
    <w:rsid w:val="00DC1C48"/>
    <w:rsid w:val="00DC1EC8"/>
    <w:rsid w:val="00DC1FC3"/>
    <w:rsid w:val="00DC1FEE"/>
    <w:rsid w:val="00DC200F"/>
    <w:rsid w:val="00DC20D5"/>
    <w:rsid w:val="00DC2253"/>
    <w:rsid w:val="00DC2282"/>
    <w:rsid w:val="00DC23AB"/>
    <w:rsid w:val="00DC23C3"/>
    <w:rsid w:val="00DC257C"/>
    <w:rsid w:val="00DC25D7"/>
    <w:rsid w:val="00DC2636"/>
    <w:rsid w:val="00DC26ED"/>
    <w:rsid w:val="00DC28D8"/>
    <w:rsid w:val="00DC30DD"/>
    <w:rsid w:val="00DC32BB"/>
    <w:rsid w:val="00DC343F"/>
    <w:rsid w:val="00DC35A8"/>
    <w:rsid w:val="00DC36BC"/>
    <w:rsid w:val="00DC374D"/>
    <w:rsid w:val="00DC3EC6"/>
    <w:rsid w:val="00DC4154"/>
    <w:rsid w:val="00DC427F"/>
    <w:rsid w:val="00DC43F8"/>
    <w:rsid w:val="00DC4557"/>
    <w:rsid w:val="00DC47CE"/>
    <w:rsid w:val="00DC48C6"/>
    <w:rsid w:val="00DC48DF"/>
    <w:rsid w:val="00DC4962"/>
    <w:rsid w:val="00DC4AB4"/>
    <w:rsid w:val="00DC4B12"/>
    <w:rsid w:val="00DC4B40"/>
    <w:rsid w:val="00DC4EFE"/>
    <w:rsid w:val="00DC5086"/>
    <w:rsid w:val="00DC5411"/>
    <w:rsid w:val="00DC54F9"/>
    <w:rsid w:val="00DC57CF"/>
    <w:rsid w:val="00DC5806"/>
    <w:rsid w:val="00DC58E0"/>
    <w:rsid w:val="00DC5A51"/>
    <w:rsid w:val="00DC5D2B"/>
    <w:rsid w:val="00DC5E89"/>
    <w:rsid w:val="00DC5EDD"/>
    <w:rsid w:val="00DC5F92"/>
    <w:rsid w:val="00DC6058"/>
    <w:rsid w:val="00DC6089"/>
    <w:rsid w:val="00DC6190"/>
    <w:rsid w:val="00DC62BE"/>
    <w:rsid w:val="00DC63AD"/>
    <w:rsid w:val="00DC6567"/>
    <w:rsid w:val="00DC661D"/>
    <w:rsid w:val="00DC66E1"/>
    <w:rsid w:val="00DC66F0"/>
    <w:rsid w:val="00DC67CC"/>
    <w:rsid w:val="00DC69FF"/>
    <w:rsid w:val="00DC6A4E"/>
    <w:rsid w:val="00DC6A5E"/>
    <w:rsid w:val="00DC6C99"/>
    <w:rsid w:val="00DC6D5B"/>
    <w:rsid w:val="00DC6F12"/>
    <w:rsid w:val="00DC6FF5"/>
    <w:rsid w:val="00DC7037"/>
    <w:rsid w:val="00DC703F"/>
    <w:rsid w:val="00DC774A"/>
    <w:rsid w:val="00DC778E"/>
    <w:rsid w:val="00DC77C4"/>
    <w:rsid w:val="00DC77E4"/>
    <w:rsid w:val="00DC7870"/>
    <w:rsid w:val="00DC7B27"/>
    <w:rsid w:val="00DD01F0"/>
    <w:rsid w:val="00DD03AB"/>
    <w:rsid w:val="00DD083C"/>
    <w:rsid w:val="00DD0B54"/>
    <w:rsid w:val="00DD0C8B"/>
    <w:rsid w:val="00DD0DB2"/>
    <w:rsid w:val="00DD10ED"/>
    <w:rsid w:val="00DD1319"/>
    <w:rsid w:val="00DD1328"/>
    <w:rsid w:val="00DD1890"/>
    <w:rsid w:val="00DD18E5"/>
    <w:rsid w:val="00DD1AD8"/>
    <w:rsid w:val="00DD1AF6"/>
    <w:rsid w:val="00DD1BC3"/>
    <w:rsid w:val="00DD1C1C"/>
    <w:rsid w:val="00DD1D20"/>
    <w:rsid w:val="00DD1EE3"/>
    <w:rsid w:val="00DD2167"/>
    <w:rsid w:val="00DD2192"/>
    <w:rsid w:val="00DD2341"/>
    <w:rsid w:val="00DD2507"/>
    <w:rsid w:val="00DD2690"/>
    <w:rsid w:val="00DD2851"/>
    <w:rsid w:val="00DD2A5E"/>
    <w:rsid w:val="00DD2ABD"/>
    <w:rsid w:val="00DD2BEC"/>
    <w:rsid w:val="00DD3139"/>
    <w:rsid w:val="00DD3210"/>
    <w:rsid w:val="00DD3320"/>
    <w:rsid w:val="00DD3400"/>
    <w:rsid w:val="00DD3583"/>
    <w:rsid w:val="00DD35AD"/>
    <w:rsid w:val="00DD383A"/>
    <w:rsid w:val="00DD38D4"/>
    <w:rsid w:val="00DD39A0"/>
    <w:rsid w:val="00DD3A8E"/>
    <w:rsid w:val="00DD3B56"/>
    <w:rsid w:val="00DD3BAC"/>
    <w:rsid w:val="00DD3C30"/>
    <w:rsid w:val="00DD3D87"/>
    <w:rsid w:val="00DD3ECA"/>
    <w:rsid w:val="00DD4381"/>
    <w:rsid w:val="00DD446D"/>
    <w:rsid w:val="00DD4604"/>
    <w:rsid w:val="00DD471F"/>
    <w:rsid w:val="00DD4B84"/>
    <w:rsid w:val="00DD4DED"/>
    <w:rsid w:val="00DD50EF"/>
    <w:rsid w:val="00DD53B8"/>
    <w:rsid w:val="00DD5732"/>
    <w:rsid w:val="00DD57EC"/>
    <w:rsid w:val="00DD5A28"/>
    <w:rsid w:val="00DD6004"/>
    <w:rsid w:val="00DD61F1"/>
    <w:rsid w:val="00DD627A"/>
    <w:rsid w:val="00DD63E0"/>
    <w:rsid w:val="00DD6818"/>
    <w:rsid w:val="00DD69EE"/>
    <w:rsid w:val="00DD6A21"/>
    <w:rsid w:val="00DD6A56"/>
    <w:rsid w:val="00DD6F0A"/>
    <w:rsid w:val="00DD738E"/>
    <w:rsid w:val="00DD7601"/>
    <w:rsid w:val="00DD76D5"/>
    <w:rsid w:val="00DD77F4"/>
    <w:rsid w:val="00DD780C"/>
    <w:rsid w:val="00DD792F"/>
    <w:rsid w:val="00DD7953"/>
    <w:rsid w:val="00DD7963"/>
    <w:rsid w:val="00DD7A59"/>
    <w:rsid w:val="00DD7AEC"/>
    <w:rsid w:val="00DD7F72"/>
    <w:rsid w:val="00DE005E"/>
    <w:rsid w:val="00DE05D4"/>
    <w:rsid w:val="00DE07C6"/>
    <w:rsid w:val="00DE08E5"/>
    <w:rsid w:val="00DE0E9E"/>
    <w:rsid w:val="00DE10C6"/>
    <w:rsid w:val="00DE1147"/>
    <w:rsid w:val="00DE127E"/>
    <w:rsid w:val="00DE1481"/>
    <w:rsid w:val="00DE15EC"/>
    <w:rsid w:val="00DE15F5"/>
    <w:rsid w:val="00DE1744"/>
    <w:rsid w:val="00DE1761"/>
    <w:rsid w:val="00DE181D"/>
    <w:rsid w:val="00DE18CF"/>
    <w:rsid w:val="00DE1CA2"/>
    <w:rsid w:val="00DE1D25"/>
    <w:rsid w:val="00DE1D9B"/>
    <w:rsid w:val="00DE20D9"/>
    <w:rsid w:val="00DE225C"/>
    <w:rsid w:val="00DE22CC"/>
    <w:rsid w:val="00DE22DE"/>
    <w:rsid w:val="00DE2319"/>
    <w:rsid w:val="00DE2871"/>
    <w:rsid w:val="00DE28EF"/>
    <w:rsid w:val="00DE2903"/>
    <w:rsid w:val="00DE2B99"/>
    <w:rsid w:val="00DE2C36"/>
    <w:rsid w:val="00DE2CBF"/>
    <w:rsid w:val="00DE2E15"/>
    <w:rsid w:val="00DE2ED2"/>
    <w:rsid w:val="00DE3202"/>
    <w:rsid w:val="00DE346E"/>
    <w:rsid w:val="00DE3746"/>
    <w:rsid w:val="00DE376A"/>
    <w:rsid w:val="00DE37B0"/>
    <w:rsid w:val="00DE3D3D"/>
    <w:rsid w:val="00DE3DB5"/>
    <w:rsid w:val="00DE41F8"/>
    <w:rsid w:val="00DE42F6"/>
    <w:rsid w:val="00DE431E"/>
    <w:rsid w:val="00DE4331"/>
    <w:rsid w:val="00DE4913"/>
    <w:rsid w:val="00DE4AD5"/>
    <w:rsid w:val="00DE4D17"/>
    <w:rsid w:val="00DE5107"/>
    <w:rsid w:val="00DE52CC"/>
    <w:rsid w:val="00DE59A0"/>
    <w:rsid w:val="00DE5A3E"/>
    <w:rsid w:val="00DE5ADC"/>
    <w:rsid w:val="00DE5E81"/>
    <w:rsid w:val="00DE6019"/>
    <w:rsid w:val="00DE64B0"/>
    <w:rsid w:val="00DE650D"/>
    <w:rsid w:val="00DE6554"/>
    <w:rsid w:val="00DE6A0A"/>
    <w:rsid w:val="00DE6F72"/>
    <w:rsid w:val="00DE709C"/>
    <w:rsid w:val="00DE7388"/>
    <w:rsid w:val="00DE7492"/>
    <w:rsid w:val="00DE78EF"/>
    <w:rsid w:val="00DE7B94"/>
    <w:rsid w:val="00DE7C9B"/>
    <w:rsid w:val="00DE7D56"/>
    <w:rsid w:val="00DF00F7"/>
    <w:rsid w:val="00DF0619"/>
    <w:rsid w:val="00DF0795"/>
    <w:rsid w:val="00DF08A2"/>
    <w:rsid w:val="00DF093E"/>
    <w:rsid w:val="00DF09B7"/>
    <w:rsid w:val="00DF0AF9"/>
    <w:rsid w:val="00DF0EB2"/>
    <w:rsid w:val="00DF0ED3"/>
    <w:rsid w:val="00DF108D"/>
    <w:rsid w:val="00DF112A"/>
    <w:rsid w:val="00DF1140"/>
    <w:rsid w:val="00DF1A69"/>
    <w:rsid w:val="00DF1AB1"/>
    <w:rsid w:val="00DF1B03"/>
    <w:rsid w:val="00DF1DA6"/>
    <w:rsid w:val="00DF1ED0"/>
    <w:rsid w:val="00DF21A0"/>
    <w:rsid w:val="00DF22C1"/>
    <w:rsid w:val="00DF25D2"/>
    <w:rsid w:val="00DF27B1"/>
    <w:rsid w:val="00DF2C03"/>
    <w:rsid w:val="00DF2DA7"/>
    <w:rsid w:val="00DF30AE"/>
    <w:rsid w:val="00DF3160"/>
    <w:rsid w:val="00DF341C"/>
    <w:rsid w:val="00DF357B"/>
    <w:rsid w:val="00DF3873"/>
    <w:rsid w:val="00DF3B61"/>
    <w:rsid w:val="00DF3BEA"/>
    <w:rsid w:val="00DF3FBE"/>
    <w:rsid w:val="00DF412E"/>
    <w:rsid w:val="00DF4291"/>
    <w:rsid w:val="00DF43D1"/>
    <w:rsid w:val="00DF4A02"/>
    <w:rsid w:val="00DF4A60"/>
    <w:rsid w:val="00DF4CB8"/>
    <w:rsid w:val="00DF4CC0"/>
    <w:rsid w:val="00DF508D"/>
    <w:rsid w:val="00DF51CD"/>
    <w:rsid w:val="00DF5735"/>
    <w:rsid w:val="00DF5B0E"/>
    <w:rsid w:val="00DF5BBF"/>
    <w:rsid w:val="00DF5D64"/>
    <w:rsid w:val="00DF5E71"/>
    <w:rsid w:val="00DF5E8F"/>
    <w:rsid w:val="00DF5F75"/>
    <w:rsid w:val="00DF66CF"/>
    <w:rsid w:val="00DF6729"/>
    <w:rsid w:val="00DF68D0"/>
    <w:rsid w:val="00DF692D"/>
    <w:rsid w:val="00DF694A"/>
    <w:rsid w:val="00DF699B"/>
    <w:rsid w:val="00DF6B11"/>
    <w:rsid w:val="00DF6B6A"/>
    <w:rsid w:val="00DF6C8A"/>
    <w:rsid w:val="00DF6CC6"/>
    <w:rsid w:val="00DF6DA3"/>
    <w:rsid w:val="00DF6F26"/>
    <w:rsid w:val="00DF717D"/>
    <w:rsid w:val="00DF7336"/>
    <w:rsid w:val="00DF74DA"/>
    <w:rsid w:val="00DF7AC1"/>
    <w:rsid w:val="00DF7B47"/>
    <w:rsid w:val="00DF7D25"/>
    <w:rsid w:val="00DF7EAA"/>
    <w:rsid w:val="00DF7ED2"/>
    <w:rsid w:val="00E0055C"/>
    <w:rsid w:val="00E0057D"/>
    <w:rsid w:val="00E00B48"/>
    <w:rsid w:val="00E00D4A"/>
    <w:rsid w:val="00E00DFA"/>
    <w:rsid w:val="00E01AEE"/>
    <w:rsid w:val="00E01D24"/>
    <w:rsid w:val="00E01F6A"/>
    <w:rsid w:val="00E020E9"/>
    <w:rsid w:val="00E02231"/>
    <w:rsid w:val="00E022DE"/>
    <w:rsid w:val="00E024C8"/>
    <w:rsid w:val="00E02D75"/>
    <w:rsid w:val="00E03443"/>
    <w:rsid w:val="00E0352D"/>
    <w:rsid w:val="00E03864"/>
    <w:rsid w:val="00E03958"/>
    <w:rsid w:val="00E03A1F"/>
    <w:rsid w:val="00E03BF4"/>
    <w:rsid w:val="00E03F19"/>
    <w:rsid w:val="00E04468"/>
    <w:rsid w:val="00E04675"/>
    <w:rsid w:val="00E04825"/>
    <w:rsid w:val="00E04AE2"/>
    <w:rsid w:val="00E04AF9"/>
    <w:rsid w:val="00E04D80"/>
    <w:rsid w:val="00E050A5"/>
    <w:rsid w:val="00E050BF"/>
    <w:rsid w:val="00E05189"/>
    <w:rsid w:val="00E05487"/>
    <w:rsid w:val="00E054BD"/>
    <w:rsid w:val="00E05704"/>
    <w:rsid w:val="00E05A53"/>
    <w:rsid w:val="00E05C87"/>
    <w:rsid w:val="00E05CE1"/>
    <w:rsid w:val="00E06014"/>
    <w:rsid w:val="00E06124"/>
    <w:rsid w:val="00E06127"/>
    <w:rsid w:val="00E0632B"/>
    <w:rsid w:val="00E064AB"/>
    <w:rsid w:val="00E06B7E"/>
    <w:rsid w:val="00E06D42"/>
    <w:rsid w:val="00E06E3C"/>
    <w:rsid w:val="00E06E8F"/>
    <w:rsid w:val="00E06FDB"/>
    <w:rsid w:val="00E078CD"/>
    <w:rsid w:val="00E07A2D"/>
    <w:rsid w:val="00E07E59"/>
    <w:rsid w:val="00E07FCC"/>
    <w:rsid w:val="00E07FE6"/>
    <w:rsid w:val="00E10260"/>
    <w:rsid w:val="00E10431"/>
    <w:rsid w:val="00E1068C"/>
    <w:rsid w:val="00E10935"/>
    <w:rsid w:val="00E10A95"/>
    <w:rsid w:val="00E10D2A"/>
    <w:rsid w:val="00E11058"/>
    <w:rsid w:val="00E110F4"/>
    <w:rsid w:val="00E1112D"/>
    <w:rsid w:val="00E113CB"/>
    <w:rsid w:val="00E11A77"/>
    <w:rsid w:val="00E11E0C"/>
    <w:rsid w:val="00E1208E"/>
    <w:rsid w:val="00E12225"/>
    <w:rsid w:val="00E1259E"/>
    <w:rsid w:val="00E1268B"/>
    <w:rsid w:val="00E12752"/>
    <w:rsid w:val="00E12B41"/>
    <w:rsid w:val="00E12B93"/>
    <w:rsid w:val="00E12BB3"/>
    <w:rsid w:val="00E12C28"/>
    <w:rsid w:val="00E12C5A"/>
    <w:rsid w:val="00E12F81"/>
    <w:rsid w:val="00E13665"/>
    <w:rsid w:val="00E13984"/>
    <w:rsid w:val="00E13C0D"/>
    <w:rsid w:val="00E13F3A"/>
    <w:rsid w:val="00E1406C"/>
    <w:rsid w:val="00E1411F"/>
    <w:rsid w:val="00E14508"/>
    <w:rsid w:val="00E145FE"/>
    <w:rsid w:val="00E14CDD"/>
    <w:rsid w:val="00E150B8"/>
    <w:rsid w:val="00E16009"/>
    <w:rsid w:val="00E16361"/>
    <w:rsid w:val="00E16566"/>
    <w:rsid w:val="00E168C3"/>
    <w:rsid w:val="00E1692C"/>
    <w:rsid w:val="00E16A39"/>
    <w:rsid w:val="00E16ACC"/>
    <w:rsid w:val="00E16B9B"/>
    <w:rsid w:val="00E16E45"/>
    <w:rsid w:val="00E170D4"/>
    <w:rsid w:val="00E17147"/>
    <w:rsid w:val="00E17188"/>
    <w:rsid w:val="00E173EE"/>
    <w:rsid w:val="00E1743B"/>
    <w:rsid w:val="00E178F0"/>
    <w:rsid w:val="00E17929"/>
    <w:rsid w:val="00E179E0"/>
    <w:rsid w:val="00E17BCA"/>
    <w:rsid w:val="00E17F5D"/>
    <w:rsid w:val="00E17FC4"/>
    <w:rsid w:val="00E201AD"/>
    <w:rsid w:val="00E20400"/>
    <w:rsid w:val="00E2043F"/>
    <w:rsid w:val="00E2045B"/>
    <w:rsid w:val="00E2053E"/>
    <w:rsid w:val="00E2059F"/>
    <w:rsid w:val="00E207D0"/>
    <w:rsid w:val="00E20CFB"/>
    <w:rsid w:val="00E20E28"/>
    <w:rsid w:val="00E20EAE"/>
    <w:rsid w:val="00E20F3D"/>
    <w:rsid w:val="00E21103"/>
    <w:rsid w:val="00E211F1"/>
    <w:rsid w:val="00E211F6"/>
    <w:rsid w:val="00E213E5"/>
    <w:rsid w:val="00E214CE"/>
    <w:rsid w:val="00E215CC"/>
    <w:rsid w:val="00E2166C"/>
    <w:rsid w:val="00E218B4"/>
    <w:rsid w:val="00E22114"/>
    <w:rsid w:val="00E22280"/>
    <w:rsid w:val="00E2245C"/>
    <w:rsid w:val="00E2260A"/>
    <w:rsid w:val="00E22668"/>
    <w:rsid w:val="00E2266C"/>
    <w:rsid w:val="00E22682"/>
    <w:rsid w:val="00E226B1"/>
    <w:rsid w:val="00E229A3"/>
    <w:rsid w:val="00E22B1C"/>
    <w:rsid w:val="00E22CAC"/>
    <w:rsid w:val="00E22D28"/>
    <w:rsid w:val="00E22E0F"/>
    <w:rsid w:val="00E23115"/>
    <w:rsid w:val="00E23C27"/>
    <w:rsid w:val="00E240E5"/>
    <w:rsid w:val="00E24277"/>
    <w:rsid w:val="00E24338"/>
    <w:rsid w:val="00E24E5E"/>
    <w:rsid w:val="00E24FAB"/>
    <w:rsid w:val="00E25218"/>
    <w:rsid w:val="00E25329"/>
    <w:rsid w:val="00E25405"/>
    <w:rsid w:val="00E25469"/>
    <w:rsid w:val="00E255A7"/>
    <w:rsid w:val="00E255E1"/>
    <w:rsid w:val="00E25963"/>
    <w:rsid w:val="00E25DB0"/>
    <w:rsid w:val="00E260EF"/>
    <w:rsid w:val="00E267F0"/>
    <w:rsid w:val="00E26829"/>
    <w:rsid w:val="00E2697D"/>
    <w:rsid w:val="00E26ABB"/>
    <w:rsid w:val="00E26AF5"/>
    <w:rsid w:val="00E26B51"/>
    <w:rsid w:val="00E26D34"/>
    <w:rsid w:val="00E270A6"/>
    <w:rsid w:val="00E27105"/>
    <w:rsid w:val="00E27162"/>
    <w:rsid w:val="00E27163"/>
    <w:rsid w:val="00E274F3"/>
    <w:rsid w:val="00E2766D"/>
    <w:rsid w:val="00E277F5"/>
    <w:rsid w:val="00E27EF7"/>
    <w:rsid w:val="00E308E8"/>
    <w:rsid w:val="00E309F3"/>
    <w:rsid w:val="00E30E6B"/>
    <w:rsid w:val="00E30E86"/>
    <w:rsid w:val="00E311F2"/>
    <w:rsid w:val="00E31562"/>
    <w:rsid w:val="00E31913"/>
    <w:rsid w:val="00E31A33"/>
    <w:rsid w:val="00E31B0A"/>
    <w:rsid w:val="00E31B2F"/>
    <w:rsid w:val="00E31C62"/>
    <w:rsid w:val="00E31FB2"/>
    <w:rsid w:val="00E3214D"/>
    <w:rsid w:val="00E3224C"/>
    <w:rsid w:val="00E323D4"/>
    <w:rsid w:val="00E3253F"/>
    <w:rsid w:val="00E329F5"/>
    <w:rsid w:val="00E32C5F"/>
    <w:rsid w:val="00E32D3E"/>
    <w:rsid w:val="00E3315B"/>
    <w:rsid w:val="00E33375"/>
    <w:rsid w:val="00E33409"/>
    <w:rsid w:val="00E337C2"/>
    <w:rsid w:val="00E33A05"/>
    <w:rsid w:val="00E33AE4"/>
    <w:rsid w:val="00E33D1A"/>
    <w:rsid w:val="00E33EC2"/>
    <w:rsid w:val="00E34001"/>
    <w:rsid w:val="00E34083"/>
    <w:rsid w:val="00E340D5"/>
    <w:rsid w:val="00E343DF"/>
    <w:rsid w:val="00E34866"/>
    <w:rsid w:val="00E348D4"/>
    <w:rsid w:val="00E3493C"/>
    <w:rsid w:val="00E349C2"/>
    <w:rsid w:val="00E34A32"/>
    <w:rsid w:val="00E34ADB"/>
    <w:rsid w:val="00E34D3B"/>
    <w:rsid w:val="00E350E7"/>
    <w:rsid w:val="00E35165"/>
    <w:rsid w:val="00E35174"/>
    <w:rsid w:val="00E3542D"/>
    <w:rsid w:val="00E35A49"/>
    <w:rsid w:val="00E35C0E"/>
    <w:rsid w:val="00E36084"/>
    <w:rsid w:val="00E360E1"/>
    <w:rsid w:val="00E360F9"/>
    <w:rsid w:val="00E363E2"/>
    <w:rsid w:val="00E36521"/>
    <w:rsid w:val="00E365A1"/>
    <w:rsid w:val="00E36784"/>
    <w:rsid w:val="00E368FF"/>
    <w:rsid w:val="00E36C7A"/>
    <w:rsid w:val="00E36EF9"/>
    <w:rsid w:val="00E3715F"/>
    <w:rsid w:val="00E371E6"/>
    <w:rsid w:val="00E3723A"/>
    <w:rsid w:val="00E373A6"/>
    <w:rsid w:val="00E37410"/>
    <w:rsid w:val="00E37490"/>
    <w:rsid w:val="00E37497"/>
    <w:rsid w:val="00E376E0"/>
    <w:rsid w:val="00E37DE1"/>
    <w:rsid w:val="00E4002C"/>
    <w:rsid w:val="00E4030B"/>
    <w:rsid w:val="00E40353"/>
    <w:rsid w:val="00E40605"/>
    <w:rsid w:val="00E4069D"/>
    <w:rsid w:val="00E40CDA"/>
    <w:rsid w:val="00E40EBF"/>
    <w:rsid w:val="00E40FD8"/>
    <w:rsid w:val="00E4107A"/>
    <w:rsid w:val="00E413ED"/>
    <w:rsid w:val="00E414C5"/>
    <w:rsid w:val="00E41A24"/>
    <w:rsid w:val="00E42148"/>
    <w:rsid w:val="00E421CB"/>
    <w:rsid w:val="00E4239F"/>
    <w:rsid w:val="00E425B5"/>
    <w:rsid w:val="00E4274B"/>
    <w:rsid w:val="00E428AB"/>
    <w:rsid w:val="00E42998"/>
    <w:rsid w:val="00E429B7"/>
    <w:rsid w:val="00E429E6"/>
    <w:rsid w:val="00E42F3A"/>
    <w:rsid w:val="00E43253"/>
    <w:rsid w:val="00E433BD"/>
    <w:rsid w:val="00E4348D"/>
    <w:rsid w:val="00E43601"/>
    <w:rsid w:val="00E43798"/>
    <w:rsid w:val="00E4385B"/>
    <w:rsid w:val="00E438EB"/>
    <w:rsid w:val="00E43D16"/>
    <w:rsid w:val="00E43D3C"/>
    <w:rsid w:val="00E43E69"/>
    <w:rsid w:val="00E43F12"/>
    <w:rsid w:val="00E441C8"/>
    <w:rsid w:val="00E44256"/>
    <w:rsid w:val="00E4444F"/>
    <w:rsid w:val="00E446D3"/>
    <w:rsid w:val="00E448E7"/>
    <w:rsid w:val="00E449CE"/>
    <w:rsid w:val="00E44A58"/>
    <w:rsid w:val="00E44AD9"/>
    <w:rsid w:val="00E44D97"/>
    <w:rsid w:val="00E44DF1"/>
    <w:rsid w:val="00E44EC8"/>
    <w:rsid w:val="00E44F76"/>
    <w:rsid w:val="00E45185"/>
    <w:rsid w:val="00E45267"/>
    <w:rsid w:val="00E4538D"/>
    <w:rsid w:val="00E456C2"/>
    <w:rsid w:val="00E458F7"/>
    <w:rsid w:val="00E45C14"/>
    <w:rsid w:val="00E45E28"/>
    <w:rsid w:val="00E46118"/>
    <w:rsid w:val="00E46374"/>
    <w:rsid w:val="00E464DA"/>
    <w:rsid w:val="00E4660F"/>
    <w:rsid w:val="00E467DC"/>
    <w:rsid w:val="00E469C2"/>
    <w:rsid w:val="00E46CD6"/>
    <w:rsid w:val="00E46E6D"/>
    <w:rsid w:val="00E4703B"/>
    <w:rsid w:val="00E470B5"/>
    <w:rsid w:val="00E47192"/>
    <w:rsid w:val="00E47469"/>
    <w:rsid w:val="00E474D3"/>
    <w:rsid w:val="00E4753D"/>
    <w:rsid w:val="00E476BB"/>
    <w:rsid w:val="00E47870"/>
    <w:rsid w:val="00E47ADD"/>
    <w:rsid w:val="00E47DF5"/>
    <w:rsid w:val="00E5013B"/>
    <w:rsid w:val="00E50560"/>
    <w:rsid w:val="00E5076A"/>
    <w:rsid w:val="00E507CC"/>
    <w:rsid w:val="00E50B31"/>
    <w:rsid w:val="00E50BE5"/>
    <w:rsid w:val="00E50BF3"/>
    <w:rsid w:val="00E510E3"/>
    <w:rsid w:val="00E51281"/>
    <w:rsid w:val="00E512D0"/>
    <w:rsid w:val="00E5140C"/>
    <w:rsid w:val="00E51473"/>
    <w:rsid w:val="00E516A9"/>
    <w:rsid w:val="00E518E6"/>
    <w:rsid w:val="00E51BD9"/>
    <w:rsid w:val="00E51FAA"/>
    <w:rsid w:val="00E52073"/>
    <w:rsid w:val="00E52573"/>
    <w:rsid w:val="00E52AB8"/>
    <w:rsid w:val="00E52C87"/>
    <w:rsid w:val="00E52FA0"/>
    <w:rsid w:val="00E539D3"/>
    <w:rsid w:val="00E53CCA"/>
    <w:rsid w:val="00E53D89"/>
    <w:rsid w:val="00E53F91"/>
    <w:rsid w:val="00E54137"/>
    <w:rsid w:val="00E544BC"/>
    <w:rsid w:val="00E545F3"/>
    <w:rsid w:val="00E5472F"/>
    <w:rsid w:val="00E54984"/>
    <w:rsid w:val="00E551F3"/>
    <w:rsid w:val="00E5523D"/>
    <w:rsid w:val="00E552B4"/>
    <w:rsid w:val="00E552EE"/>
    <w:rsid w:val="00E55362"/>
    <w:rsid w:val="00E55771"/>
    <w:rsid w:val="00E55A2E"/>
    <w:rsid w:val="00E55AC1"/>
    <w:rsid w:val="00E55E1B"/>
    <w:rsid w:val="00E55F1F"/>
    <w:rsid w:val="00E565D6"/>
    <w:rsid w:val="00E566CF"/>
    <w:rsid w:val="00E56758"/>
    <w:rsid w:val="00E569A7"/>
    <w:rsid w:val="00E56E52"/>
    <w:rsid w:val="00E56EFB"/>
    <w:rsid w:val="00E56F90"/>
    <w:rsid w:val="00E56FE5"/>
    <w:rsid w:val="00E57189"/>
    <w:rsid w:val="00E571C9"/>
    <w:rsid w:val="00E5720B"/>
    <w:rsid w:val="00E57355"/>
    <w:rsid w:val="00E57536"/>
    <w:rsid w:val="00E57707"/>
    <w:rsid w:val="00E57803"/>
    <w:rsid w:val="00E57ACC"/>
    <w:rsid w:val="00E60252"/>
    <w:rsid w:val="00E603E7"/>
    <w:rsid w:val="00E60420"/>
    <w:rsid w:val="00E604C5"/>
    <w:rsid w:val="00E60553"/>
    <w:rsid w:val="00E60B86"/>
    <w:rsid w:val="00E60C3E"/>
    <w:rsid w:val="00E60E92"/>
    <w:rsid w:val="00E60F14"/>
    <w:rsid w:val="00E60FEC"/>
    <w:rsid w:val="00E6109E"/>
    <w:rsid w:val="00E610BF"/>
    <w:rsid w:val="00E611ED"/>
    <w:rsid w:val="00E612BD"/>
    <w:rsid w:val="00E61342"/>
    <w:rsid w:val="00E614F0"/>
    <w:rsid w:val="00E61BB9"/>
    <w:rsid w:val="00E61CAF"/>
    <w:rsid w:val="00E61DD4"/>
    <w:rsid w:val="00E6211F"/>
    <w:rsid w:val="00E62267"/>
    <w:rsid w:val="00E622A7"/>
    <w:rsid w:val="00E622AC"/>
    <w:rsid w:val="00E623C7"/>
    <w:rsid w:val="00E62597"/>
    <w:rsid w:val="00E626BB"/>
    <w:rsid w:val="00E62704"/>
    <w:rsid w:val="00E62848"/>
    <w:rsid w:val="00E628E9"/>
    <w:rsid w:val="00E62A1F"/>
    <w:rsid w:val="00E62A93"/>
    <w:rsid w:val="00E62AE7"/>
    <w:rsid w:val="00E62F45"/>
    <w:rsid w:val="00E62F78"/>
    <w:rsid w:val="00E63271"/>
    <w:rsid w:val="00E632EA"/>
    <w:rsid w:val="00E633C0"/>
    <w:rsid w:val="00E635DE"/>
    <w:rsid w:val="00E63607"/>
    <w:rsid w:val="00E63B1B"/>
    <w:rsid w:val="00E63F53"/>
    <w:rsid w:val="00E63F8C"/>
    <w:rsid w:val="00E642F8"/>
    <w:rsid w:val="00E64373"/>
    <w:rsid w:val="00E6452A"/>
    <w:rsid w:val="00E648A8"/>
    <w:rsid w:val="00E64AAB"/>
    <w:rsid w:val="00E6530C"/>
    <w:rsid w:val="00E65351"/>
    <w:rsid w:val="00E65396"/>
    <w:rsid w:val="00E65810"/>
    <w:rsid w:val="00E65EC8"/>
    <w:rsid w:val="00E65F93"/>
    <w:rsid w:val="00E6621B"/>
    <w:rsid w:val="00E66279"/>
    <w:rsid w:val="00E66382"/>
    <w:rsid w:val="00E66466"/>
    <w:rsid w:val="00E6672C"/>
    <w:rsid w:val="00E6674C"/>
    <w:rsid w:val="00E669BE"/>
    <w:rsid w:val="00E66B83"/>
    <w:rsid w:val="00E66C21"/>
    <w:rsid w:val="00E671C7"/>
    <w:rsid w:val="00E67264"/>
    <w:rsid w:val="00E67880"/>
    <w:rsid w:val="00E67A08"/>
    <w:rsid w:val="00E67A34"/>
    <w:rsid w:val="00E67AE9"/>
    <w:rsid w:val="00E67B6D"/>
    <w:rsid w:val="00E67C68"/>
    <w:rsid w:val="00E67C6E"/>
    <w:rsid w:val="00E70058"/>
    <w:rsid w:val="00E70475"/>
    <w:rsid w:val="00E70804"/>
    <w:rsid w:val="00E708A8"/>
    <w:rsid w:val="00E708B7"/>
    <w:rsid w:val="00E709C8"/>
    <w:rsid w:val="00E70A42"/>
    <w:rsid w:val="00E70C45"/>
    <w:rsid w:val="00E70CDC"/>
    <w:rsid w:val="00E70D1A"/>
    <w:rsid w:val="00E7132B"/>
    <w:rsid w:val="00E71482"/>
    <w:rsid w:val="00E714FE"/>
    <w:rsid w:val="00E71567"/>
    <w:rsid w:val="00E71843"/>
    <w:rsid w:val="00E719A3"/>
    <w:rsid w:val="00E71A3F"/>
    <w:rsid w:val="00E71AD6"/>
    <w:rsid w:val="00E71B5C"/>
    <w:rsid w:val="00E71DD0"/>
    <w:rsid w:val="00E72D5D"/>
    <w:rsid w:val="00E732FE"/>
    <w:rsid w:val="00E73393"/>
    <w:rsid w:val="00E73980"/>
    <w:rsid w:val="00E73B1D"/>
    <w:rsid w:val="00E73D75"/>
    <w:rsid w:val="00E73ED2"/>
    <w:rsid w:val="00E74149"/>
    <w:rsid w:val="00E7424E"/>
    <w:rsid w:val="00E74337"/>
    <w:rsid w:val="00E74392"/>
    <w:rsid w:val="00E74430"/>
    <w:rsid w:val="00E744CC"/>
    <w:rsid w:val="00E74740"/>
    <w:rsid w:val="00E747E2"/>
    <w:rsid w:val="00E7489A"/>
    <w:rsid w:val="00E74AC3"/>
    <w:rsid w:val="00E74C52"/>
    <w:rsid w:val="00E74EB2"/>
    <w:rsid w:val="00E74F18"/>
    <w:rsid w:val="00E750FE"/>
    <w:rsid w:val="00E75671"/>
    <w:rsid w:val="00E75840"/>
    <w:rsid w:val="00E759B8"/>
    <w:rsid w:val="00E75A09"/>
    <w:rsid w:val="00E75C64"/>
    <w:rsid w:val="00E76065"/>
    <w:rsid w:val="00E7654D"/>
    <w:rsid w:val="00E76870"/>
    <w:rsid w:val="00E769CA"/>
    <w:rsid w:val="00E76B85"/>
    <w:rsid w:val="00E76C68"/>
    <w:rsid w:val="00E76C91"/>
    <w:rsid w:val="00E76D2A"/>
    <w:rsid w:val="00E76D93"/>
    <w:rsid w:val="00E77323"/>
    <w:rsid w:val="00E7737D"/>
    <w:rsid w:val="00E77594"/>
    <w:rsid w:val="00E77680"/>
    <w:rsid w:val="00E777AD"/>
    <w:rsid w:val="00E779A8"/>
    <w:rsid w:val="00E77B88"/>
    <w:rsid w:val="00E77D6D"/>
    <w:rsid w:val="00E80138"/>
    <w:rsid w:val="00E803A4"/>
    <w:rsid w:val="00E8067C"/>
    <w:rsid w:val="00E807FD"/>
    <w:rsid w:val="00E808AA"/>
    <w:rsid w:val="00E80A3E"/>
    <w:rsid w:val="00E80AE7"/>
    <w:rsid w:val="00E80D1D"/>
    <w:rsid w:val="00E80E56"/>
    <w:rsid w:val="00E80F61"/>
    <w:rsid w:val="00E81109"/>
    <w:rsid w:val="00E81361"/>
    <w:rsid w:val="00E8172A"/>
    <w:rsid w:val="00E817FE"/>
    <w:rsid w:val="00E818B7"/>
    <w:rsid w:val="00E818F6"/>
    <w:rsid w:val="00E81B5F"/>
    <w:rsid w:val="00E821FA"/>
    <w:rsid w:val="00E8261A"/>
    <w:rsid w:val="00E8274F"/>
    <w:rsid w:val="00E828E7"/>
    <w:rsid w:val="00E82A61"/>
    <w:rsid w:val="00E82A6D"/>
    <w:rsid w:val="00E82B90"/>
    <w:rsid w:val="00E82B9F"/>
    <w:rsid w:val="00E82CAF"/>
    <w:rsid w:val="00E82D8E"/>
    <w:rsid w:val="00E82DB5"/>
    <w:rsid w:val="00E83107"/>
    <w:rsid w:val="00E832E3"/>
    <w:rsid w:val="00E8336B"/>
    <w:rsid w:val="00E8357D"/>
    <w:rsid w:val="00E83657"/>
    <w:rsid w:val="00E83681"/>
    <w:rsid w:val="00E836B5"/>
    <w:rsid w:val="00E8379A"/>
    <w:rsid w:val="00E83CA9"/>
    <w:rsid w:val="00E83CE4"/>
    <w:rsid w:val="00E83FA8"/>
    <w:rsid w:val="00E842D0"/>
    <w:rsid w:val="00E842F3"/>
    <w:rsid w:val="00E848A6"/>
    <w:rsid w:val="00E84A72"/>
    <w:rsid w:val="00E84B3E"/>
    <w:rsid w:val="00E84DB3"/>
    <w:rsid w:val="00E84DC7"/>
    <w:rsid w:val="00E84E6E"/>
    <w:rsid w:val="00E8518F"/>
    <w:rsid w:val="00E85459"/>
    <w:rsid w:val="00E85526"/>
    <w:rsid w:val="00E85534"/>
    <w:rsid w:val="00E85671"/>
    <w:rsid w:val="00E85AA1"/>
    <w:rsid w:val="00E85BE1"/>
    <w:rsid w:val="00E85BEE"/>
    <w:rsid w:val="00E86051"/>
    <w:rsid w:val="00E86703"/>
    <w:rsid w:val="00E8699C"/>
    <w:rsid w:val="00E86DAE"/>
    <w:rsid w:val="00E86E49"/>
    <w:rsid w:val="00E871C5"/>
    <w:rsid w:val="00E872C6"/>
    <w:rsid w:val="00E87324"/>
    <w:rsid w:val="00E877D5"/>
    <w:rsid w:val="00E87A03"/>
    <w:rsid w:val="00E87A3C"/>
    <w:rsid w:val="00E87BF1"/>
    <w:rsid w:val="00E87C2C"/>
    <w:rsid w:val="00E900CF"/>
    <w:rsid w:val="00E90202"/>
    <w:rsid w:val="00E9043B"/>
    <w:rsid w:val="00E905C3"/>
    <w:rsid w:val="00E90C2C"/>
    <w:rsid w:val="00E90DF7"/>
    <w:rsid w:val="00E91142"/>
    <w:rsid w:val="00E911B2"/>
    <w:rsid w:val="00E9124F"/>
    <w:rsid w:val="00E91279"/>
    <w:rsid w:val="00E91404"/>
    <w:rsid w:val="00E91416"/>
    <w:rsid w:val="00E9147D"/>
    <w:rsid w:val="00E91BCC"/>
    <w:rsid w:val="00E91C34"/>
    <w:rsid w:val="00E91C5B"/>
    <w:rsid w:val="00E91DE9"/>
    <w:rsid w:val="00E91F2B"/>
    <w:rsid w:val="00E92006"/>
    <w:rsid w:val="00E92191"/>
    <w:rsid w:val="00E92376"/>
    <w:rsid w:val="00E92416"/>
    <w:rsid w:val="00E928A2"/>
    <w:rsid w:val="00E93099"/>
    <w:rsid w:val="00E93207"/>
    <w:rsid w:val="00E93642"/>
    <w:rsid w:val="00E93643"/>
    <w:rsid w:val="00E93AFB"/>
    <w:rsid w:val="00E93CDB"/>
    <w:rsid w:val="00E9417D"/>
    <w:rsid w:val="00E94233"/>
    <w:rsid w:val="00E9427C"/>
    <w:rsid w:val="00E942F2"/>
    <w:rsid w:val="00E9438E"/>
    <w:rsid w:val="00E944B4"/>
    <w:rsid w:val="00E945B8"/>
    <w:rsid w:val="00E945C4"/>
    <w:rsid w:val="00E94785"/>
    <w:rsid w:val="00E947F1"/>
    <w:rsid w:val="00E9482A"/>
    <w:rsid w:val="00E948D5"/>
    <w:rsid w:val="00E94D35"/>
    <w:rsid w:val="00E95086"/>
    <w:rsid w:val="00E950AD"/>
    <w:rsid w:val="00E9511B"/>
    <w:rsid w:val="00E951C1"/>
    <w:rsid w:val="00E957FC"/>
    <w:rsid w:val="00E95F01"/>
    <w:rsid w:val="00E96138"/>
    <w:rsid w:val="00E961A2"/>
    <w:rsid w:val="00E9664A"/>
    <w:rsid w:val="00E9670D"/>
    <w:rsid w:val="00E96AA5"/>
    <w:rsid w:val="00E96AE2"/>
    <w:rsid w:val="00E96C3B"/>
    <w:rsid w:val="00E96D88"/>
    <w:rsid w:val="00E96E2F"/>
    <w:rsid w:val="00E96EDD"/>
    <w:rsid w:val="00E972D2"/>
    <w:rsid w:val="00E97308"/>
    <w:rsid w:val="00E973E2"/>
    <w:rsid w:val="00E974E1"/>
    <w:rsid w:val="00E9774E"/>
    <w:rsid w:val="00E979FC"/>
    <w:rsid w:val="00E97A5D"/>
    <w:rsid w:val="00E97AD5"/>
    <w:rsid w:val="00E97C2F"/>
    <w:rsid w:val="00E97DBB"/>
    <w:rsid w:val="00EA002C"/>
    <w:rsid w:val="00EA009E"/>
    <w:rsid w:val="00EA0220"/>
    <w:rsid w:val="00EA04CA"/>
    <w:rsid w:val="00EA076B"/>
    <w:rsid w:val="00EA1038"/>
    <w:rsid w:val="00EA106A"/>
    <w:rsid w:val="00EA115F"/>
    <w:rsid w:val="00EA12E4"/>
    <w:rsid w:val="00EA1409"/>
    <w:rsid w:val="00EA144C"/>
    <w:rsid w:val="00EA1681"/>
    <w:rsid w:val="00EA1821"/>
    <w:rsid w:val="00EA1887"/>
    <w:rsid w:val="00EA1EF6"/>
    <w:rsid w:val="00EA2137"/>
    <w:rsid w:val="00EA21AC"/>
    <w:rsid w:val="00EA2627"/>
    <w:rsid w:val="00EA2A5E"/>
    <w:rsid w:val="00EA2AD2"/>
    <w:rsid w:val="00EA2CED"/>
    <w:rsid w:val="00EA31B2"/>
    <w:rsid w:val="00EA31E0"/>
    <w:rsid w:val="00EA3510"/>
    <w:rsid w:val="00EA37B8"/>
    <w:rsid w:val="00EA39F5"/>
    <w:rsid w:val="00EA3A7A"/>
    <w:rsid w:val="00EA3C76"/>
    <w:rsid w:val="00EA3CB2"/>
    <w:rsid w:val="00EA3DBF"/>
    <w:rsid w:val="00EA3F3A"/>
    <w:rsid w:val="00EA41E4"/>
    <w:rsid w:val="00EA4291"/>
    <w:rsid w:val="00EA437B"/>
    <w:rsid w:val="00EA4494"/>
    <w:rsid w:val="00EA46DC"/>
    <w:rsid w:val="00EA47E2"/>
    <w:rsid w:val="00EA483A"/>
    <w:rsid w:val="00EA49DB"/>
    <w:rsid w:val="00EA49DE"/>
    <w:rsid w:val="00EA4B84"/>
    <w:rsid w:val="00EA4F23"/>
    <w:rsid w:val="00EA5052"/>
    <w:rsid w:val="00EA516C"/>
    <w:rsid w:val="00EA518B"/>
    <w:rsid w:val="00EA51C5"/>
    <w:rsid w:val="00EA541C"/>
    <w:rsid w:val="00EA5D1E"/>
    <w:rsid w:val="00EA5E3B"/>
    <w:rsid w:val="00EA5EE5"/>
    <w:rsid w:val="00EA616B"/>
    <w:rsid w:val="00EA6564"/>
    <w:rsid w:val="00EA6796"/>
    <w:rsid w:val="00EA6B9E"/>
    <w:rsid w:val="00EA6ED9"/>
    <w:rsid w:val="00EA6FEB"/>
    <w:rsid w:val="00EA7286"/>
    <w:rsid w:val="00EB025C"/>
    <w:rsid w:val="00EB09C0"/>
    <w:rsid w:val="00EB09D2"/>
    <w:rsid w:val="00EB0AC8"/>
    <w:rsid w:val="00EB0B99"/>
    <w:rsid w:val="00EB0BD7"/>
    <w:rsid w:val="00EB0C20"/>
    <w:rsid w:val="00EB0C88"/>
    <w:rsid w:val="00EB102B"/>
    <w:rsid w:val="00EB11BE"/>
    <w:rsid w:val="00EB124E"/>
    <w:rsid w:val="00EB1363"/>
    <w:rsid w:val="00EB145D"/>
    <w:rsid w:val="00EB1737"/>
    <w:rsid w:val="00EB19A0"/>
    <w:rsid w:val="00EB1A42"/>
    <w:rsid w:val="00EB1A9C"/>
    <w:rsid w:val="00EB1C9A"/>
    <w:rsid w:val="00EB1D91"/>
    <w:rsid w:val="00EB1EB3"/>
    <w:rsid w:val="00EB1FAE"/>
    <w:rsid w:val="00EB2012"/>
    <w:rsid w:val="00EB23EB"/>
    <w:rsid w:val="00EB24EA"/>
    <w:rsid w:val="00EB254C"/>
    <w:rsid w:val="00EB2582"/>
    <w:rsid w:val="00EB26A3"/>
    <w:rsid w:val="00EB283C"/>
    <w:rsid w:val="00EB28A7"/>
    <w:rsid w:val="00EB28D0"/>
    <w:rsid w:val="00EB2A93"/>
    <w:rsid w:val="00EB2EF8"/>
    <w:rsid w:val="00EB30FB"/>
    <w:rsid w:val="00EB325B"/>
    <w:rsid w:val="00EB326C"/>
    <w:rsid w:val="00EB356B"/>
    <w:rsid w:val="00EB3611"/>
    <w:rsid w:val="00EB38FE"/>
    <w:rsid w:val="00EB390D"/>
    <w:rsid w:val="00EB3A1F"/>
    <w:rsid w:val="00EB3C3B"/>
    <w:rsid w:val="00EB3D2E"/>
    <w:rsid w:val="00EB3F6F"/>
    <w:rsid w:val="00EB41B6"/>
    <w:rsid w:val="00EB42BC"/>
    <w:rsid w:val="00EB42DE"/>
    <w:rsid w:val="00EB4657"/>
    <w:rsid w:val="00EB46ED"/>
    <w:rsid w:val="00EB47E3"/>
    <w:rsid w:val="00EB4918"/>
    <w:rsid w:val="00EB494C"/>
    <w:rsid w:val="00EB49D9"/>
    <w:rsid w:val="00EB4BAA"/>
    <w:rsid w:val="00EB4CB3"/>
    <w:rsid w:val="00EB4F56"/>
    <w:rsid w:val="00EB515D"/>
    <w:rsid w:val="00EB51F6"/>
    <w:rsid w:val="00EB526B"/>
    <w:rsid w:val="00EB5282"/>
    <w:rsid w:val="00EB53BD"/>
    <w:rsid w:val="00EB542C"/>
    <w:rsid w:val="00EB54A0"/>
    <w:rsid w:val="00EB54BC"/>
    <w:rsid w:val="00EB57D0"/>
    <w:rsid w:val="00EB59A9"/>
    <w:rsid w:val="00EB5CF3"/>
    <w:rsid w:val="00EB5FBD"/>
    <w:rsid w:val="00EB5FD2"/>
    <w:rsid w:val="00EB5FE6"/>
    <w:rsid w:val="00EB6240"/>
    <w:rsid w:val="00EB6277"/>
    <w:rsid w:val="00EB642F"/>
    <w:rsid w:val="00EB6453"/>
    <w:rsid w:val="00EB656C"/>
    <w:rsid w:val="00EB65D3"/>
    <w:rsid w:val="00EB65F4"/>
    <w:rsid w:val="00EB6A5C"/>
    <w:rsid w:val="00EB6B2A"/>
    <w:rsid w:val="00EB6C59"/>
    <w:rsid w:val="00EB72D6"/>
    <w:rsid w:val="00EB72E0"/>
    <w:rsid w:val="00EB7362"/>
    <w:rsid w:val="00EB7370"/>
    <w:rsid w:val="00EB7678"/>
    <w:rsid w:val="00EB7727"/>
    <w:rsid w:val="00EB7842"/>
    <w:rsid w:val="00EB79D0"/>
    <w:rsid w:val="00EB7A20"/>
    <w:rsid w:val="00EB7AC9"/>
    <w:rsid w:val="00EB7B67"/>
    <w:rsid w:val="00EB7DB0"/>
    <w:rsid w:val="00EB7ED0"/>
    <w:rsid w:val="00EB7F0E"/>
    <w:rsid w:val="00EB7F41"/>
    <w:rsid w:val="00EC030C"/>
    <w:rsid w:val="00EC06C7"/>
    <w:rsid w:val="00EC0877"/>
    <w:rsid w:val="00EC095F"/>
    <w:rsid w:val="00EC0BD5"/>
    <w:rsid w:val="00EC0CD3"/>
    <w:rsid w:val="00EC0DD3"/>
    <w:rsid w:val="00EC11DB"/>
    <w:rsid w:val="00EC11F1"/>
    <w:rsid w:val="00EC17BC"/>
    <w:rsid w:val="00EC18AB"/>
    <w:rsid w:val="00EC18DB"/>
    <w:rsid w:val="00EC1905"/>
    <w:rsid w:val="00EC211B"/>
    <w:rsid w:val="00EC26C0"/>
    <w:rsid w:val="00EC289E"/>
    <w:rsid w:val="00EC2EDF"/>
    <w:rsid w:val="00EC2F12"/>
    <w:rsid w:val="00EC3015"/>
    <w:rsid w:val="00EC334C"/>
    <w:rsid w:val="00EC373A"/>
    <w:rsid w:val="00EC37B7"/>
    <w:rsid w:val="00EC3858"/>
    <w:rsid w:val="00EC386A"/>
    <w:rsid w:val="00EC3931"/>
    <w:rsid w:val="00EC39A8"/>
    <w:rsid w:val="00EC3AC4"/>
    <w:rsid w:val="00EC3B01"/>
    <w:rsid w:val="00EC3B65"/>
    <w:rsid w:val="00EC3C05"/>
    <w:rsid w:val="00EC3C14"/>
    <w:rsid w:val="00EC3C8C"/>
    <w:rsid w:val="00EC3F11"/>
    <w:rsid w:val="00EC3F43"/>
    <w:rsid w:val="00EC4208"/>
    <w:rsid w:val="00EC4481"/>
    <w:rsid w:val="00EC44C2"/>
    <w:rsid w:val="00EC44F5"/>
    <w:rsid w:val="00EC45E6"/>
    <w:rsid w:val="00EC473B"/>
    <w:rsid w:val="00EC4A47"/>
    <w:rsid w:val="00EC4B7C"/>
    <w:rsid w:val="00EC5205"/>
    <w:rsid w:val="00EC5253"/>
    <w:rsid w:val="00EC56CD"/>
    <w:rsid w:val="00EC5CB5"/>
    <w:rsid w:val="00EC6024"/>
    <w:rsid w:val="00EC6C87"/>
    <w:rsid w:val="00EC6CB6"/>
    <w:rsid w:val="00EC70FD"/>
    <w:rsid w:val="00EC7387"/>
    <w:rsid w:val="00EC744F"/>
    <w:rsid w:val="00EC76FF"/>
    <w:rsid w:val="00EC7715"/>
    <w:rsid w:val="00EC780E"/>
    <w:rsid w:val="00EC7B60"/>
    <w:rsid w:val="00EC7FE4"/>
    <w:rsid w:val="00ED0094"/>
    <w:rsid w:val="00ED0181"/>
    <w:rsid w:val="00ED0367"/>
    <w:rsid w:val="00ED03CC"/>
    <w:rsid w:val="00ED0472"/>
    <w:rsid w:val="00ED05EE"/>
    <w:rsid w:val="00ED0647"/>
    <w:rsid w:val="00ED0DE0"/>
    <w:rsid w:val="00ED0E44"/>
    <w:rsid w:val="00ED0EA2"/>
    <w:rsid w:val="00ED1201"/>
    <w:rsid w:val="00ED1280"/>
    <w:rsid w:val="00ED1338"/>
    <w:rsid w:val="00ED137B"/>
    <w:rsid w:val="00ED144F"/>
    <w:rsid w:val="00ED161E"/>
    <w:rsid w:val="00ED164E"/>
    <w:rsid w:val="00ED1887"/>
    <w:rsid w:val="00ED1962"/>
    <w:rsid w:val="00ED1D1E"/>
    <w:rsid w:val="00ED2001"/>
    <w:rsid w:val="00ED23C2"/>
    <w:rsid w:val="00ED2946"/>
    <w:rsid w:val="00ED2B4C"/>
    <w:rsid w:val="00ED3093"/>
    <w:rsid w:val="00ED312D"/>
    <w:rsid w:val="00ED3131"/>
    <w:rsid w:val="00ED36F0"/>
    <w:rsid w:val="00ED38B1"/>
    <w:rsid w:val="00ED38D7"/>
    <w:rsid w:val="00ED3913"/>
    <w:rsid w:val="00ED3981"/>
    <w:rsid w:val="00ED39D1"/>
    <w:rsid w:val="00ED3B66"/>
    <w:rsid w:val="00ED3BBC"/>
    <w:rsid w:val="00ED3DC2"/>
    <w:rsid w:val="00ED3EFC"/>
    <w:rsid w:val="00ED3F58"/>
    <w:rsid w:val="00ED41E4"/>
    <w:rsid w:val="00ED433C"/>
    <w:rsid w:val="00ED4973"/>
    <w:rsid w:val="00ED4C95"/>
    <w:rsid w:val="00ED4F3F"/>
    <w:rsid w:val="00ED5111"/>
    <w:rsid w:val="00ED5284"/>
    <w:rsid w:val="00ED5605"/>
    <w:rsid w:val="00ED5A2D"/>
    <w:rsid w:val="00ED5E12"/>
    <w:rsid w:val="00ED6050"/>
    <w:rsid w:val="00ED6077"/>
    <w:rsid w:val="00ED6331"/>
    <w:rsid w:val="00ED64B3"/>
    <w:rsid w:val="00ED67FD"/>
    <w:rsid w:val="00ED68BC"/>
    <w:rsid w:val="00ED6BFB"/>
    <w:rsid w:val="00ED6EA6"/>
    <w:rsid w:val="00ED7010"/>
    <w:rsid w:val="00ED71FC"/>
    <w:rsid w:val="00ED7208"/>
    <w:rsid w:val="00ED78A9"/>
    <w:rsid w:val="00ED79DE"/>
    <w:rsid w:val="00ED7A37"/>
    <w:rsid w:val="00ED7A81"/>
    <w:rsid w:val="00ED7C25"/>
    <w:rsid w:val="00ED7E11"/>
    <w:rsid w:val="00ED7E34"/>
    <w:rsid w:val="00EE0034"/>
    <w:rsid w:val="00EE0143"/>
    <w:rsid w:val="00EE029C"/>
    <w:rsid w:val="00EE02BD"/>
    <w:rsid w:val="00EE066F"/>
    <w:rsid w:val="00EE070F"/>
    <w:rsid w:val="00EE09A8"/>
    <w:rsid w:val="00EE09FA"/>
    <w:rsid w:val="00EE0A98"/>
    <w:rsid w:val="00EE0AB0"/>
    <w:rsid w:val="00EE0AFB"/>
    <w:rsid w:val="00EE0EED"/>
    <w:rsid w:val="00EE11DC"/>
    <w:rsid w:val="00EE1309"/>
    <w:rsid w:val="00EE134A"/>
    <w:rsid w:val="00EE1394"/>
    <w:rsid w:val="00EE13FB"/>
    <w:rsid w:val="00EE1402"/>
    <w:rsid w:val="00EE1BC5"/>
    <w:rsid w:val="00EE1D49"/>
    <w:rsid w:val="00EE1F0D"/>
    <w:rsid w:val="00EE1F12"/>
    <w:rsid w:val="00EE224F"/>
    <w:rsid w:val="00EE27CD"/>
    <w:rsid w:val="00EE28CE"/>
    <w:rsid w:val="00EE2974"/>
    <w:rsid w:val="00EE29B9"/>
    <w:rsid w:val="00EE29DA"/>
    <w:rsid w:val="00EE2CBF"/>
    <w:rsid w:val="00EE2D76"/>
    <w:rsid w:val="00EE3232"/>
    <w:rsid w:val="00EE3354"/>
    <w:rsid w:val="00EE3714"/>
    <w:rsid w:val="00EE375F"/>
    <w:rsid w:val="00EE39EA"/>
    <w:rsid w:val="00EE3A57"/>
    <w:rsid w:val="00EE3C06"/>
    <w:rsid w:val="00EE3D3F"/>
    <w:rsid w:val="00EE4080"/>
    <w:rsid w:val="00EE40A2"/>
    <w:rsid w:val="00EE41D3"/>
    <w:rsid w:val="00EE42B2"/>
    <w:rsid w:val="00EE445E"/>
    <w:rsid w:val="00EE457B"/>
    <w:rsid w:val="00EE46A6"/>
    <w:rsid w:val="00EE4711"/>
    <w:rsid w:val="00EE472E"/>
    <w:rsid w:val="00EE47CA"/>
    <w:rsid w:val="00EE49E0"/>
    <w:rsid w:val="00EE4DCC"/>
    <w:rsid w:val="00EE4E33"/>
    <w:rsid w:val="00EE4E8F"/>
    <w:rsid w:val="00EE4F39"/>
    <w:rsid w:val="00EE5007"/>
    <w:rsid w:val="00EE5140"/>
    <w:rsid w:val="00EE5493"/>
    <w:rsid w:val="00EE5536"/>
    <w:rsid w:val="00EE5B8C"/>
    <w:rsid w:val="00EE5DB0"/>
    <w:rsid w:val="00EE5DCB"/>
    <w:rsid w:val="00EE61A7"/>
    <w:rsid w:val="00EE64AE"/>
    <w:rsid w:val="00EE67FE"/>
    <w:rsid w:val="00EE6879"/>
    <w:rsid w:val="00EE69C5"/>
    <w:rsid w:val="00EE6FBA"/>
    <w:rsid w:val="00EE767E"/>
    <w:rsid w:val="00EE7A6F"/>
    <w:rsid w:val="00EE7AF6"/>
    <w:rsid w:val="00EE7C4C"/>
    <w:rsid w:val="00EE7E43"/>
    <w:rsid w:val="00EF033F"/>
    <w:rsid w:val="00EF0534"/>
    <w:rsid w:val="00EF0899"/>
    <w:rsid w:val="00EF090B"/>
    <w:rsid w:val="00EF0BC1"/>
    <w:rsid w:val="00EF0D57"/>
    <w:rsid w:val="00EF0DEA"/>
    <w:rsid w:val="00EF0F92"/>
    <w:rsid w:val="00EF1345"/>
    <w:rsid w:val="00EF13FE"/>
    <w:rsid w:val="00EF1635"/>
    <w:rsid w:val="00EF1658"/>
    <w:rsid w:val="00EF1715"/>
    <w:rsid w:val="00EF17B8"/>
    <w:rsid w:val="00EF1829"/>
    <w:rsid w:val="00EF184D"/>
    <w:rsid w:val="00EF1899"/>
    <w:rsid w:val="00EF18A9"/>
    <w:rsid w:val="00EF1D50"/>
    <w:rsid w:val="00EF1DE7"/>
    <w:rsid w:val="00EF1E75"/>
    <w:rsid w:val="00EF2095"/>
    <w:rsid w:val="00EF22BC"/>
    <w:rsid w:val="00EF2575"/>
    <w:rsid w:val="00EF27DA"/>
    <w:rsid w:val="00EF2AF6"/>
    <w:rsid w:val="00EF2B99"/>
    <w:rsid w:val="00EF2E78"/>
    <w:rsid w:val="00EF30F0"/>
    <w:rsid w:val="00EF3112"/>
    <w:rsid w:val="00EF3402"/>
    <w:rsid w:val="00EF3461"/>
    <w:rsid w:val="00EF34B9"/>
    <w:rsid w:val="00EF350D"/>
    <w:rsid w:val="00EF3753"/>
    <w:rsid w:val="00EF3808"/>
    <w:rsid w:val="00EF38A1"/>
    <w:rsid w:val="00EF3A44"/>
    <w:rsid w:val="00EF3EAB"/>
    <w:rsid w:val="00EF3ECB"/>
    <w:rsid w:val="00EF484E"/>
    <w:rsid w:val="00EF494B"/>
    <w:rsid w:val="00EF4BAA"/>
    <w:rsid w:val="00EF4CD7"/>
    <w:rsid w:val="00EF5123"/>
    <w:rsid w:val="00EF53D6"/>
    <w:rsid w:val="00EF5445"/>
    <w:rsid w:val="00EF56C4"/>
    <w:rsid w:val="00EF5BEC"/>
    <w:rsid w:val="00EF5DB7"/>
    <w:rsid w:val="00EF600D"/>
    <w:rsid w:val="00EF6064"/>
    <w:rsid w:val="00EF65E1"/>
    <w:rsid w:val="00EF6872"/>
    <w:rsid w:val="00EF68F9"/>
    <w:rsid w:val="00EF6951"/>
    <w:rsid w:val="00EF6B1B"/>
    <w:rsid w:val="00EF71AB"/>
    <w:rsid w:val="00EF7260"/>
    <w:rsid w:val="00EF7263"/>
    <w:rsid w:val="00EF72FB"/>
    <w:rsid w:val="00EF76EA"/>
    <w:rsid w:val="00EF781F"/>
    <w:rsid w:val="00EF7922"/>
    <w:rsid w:val="00EF795E"/>
    <w:rsid w:val="00EF7992"/>
    <w:rsid w:val="00EF7B2B"/>
    <w:rsid w:val="00F000FC"/>
    <w:rsid w:val="00F00413"/>
    <w:rsid w:val="00F00458"/>
    <w:rsid w:val="00F00871"/>
    <w:rsid w:val="00F0097E"/>
    <w:rsid w:val="00F00ABE"/>
    <w:rsid w:val="00F00F65"/>
    <w:rsid w:val="00F01658"/>
    <w:rsid w:val="00F01762"/>
    <w:rsid w:val="00F01794"/>
    <w:rsid w:val="00F01869"/>
    <w:rsid w:val="00F018F1"/>
    <w:rsid w:val="00F01C0D"/>
    <w:rsid w:val="00F01F37"/>
    <w:rsid w:val="00F0210E"/>
    <w:rsid w:val="00F0283F"/>
    <w:rsid w:val="00F029D7"/>
    <w:rsid w:val="00F02B32"/>
    <w:rsid w:val="00F02EF3"/>
    <w:rsid w:val="00F030A5"/>
    <w:rsid w:val="00F03182"/>
    <w:rsid w:val="00F0347C"/>
    <w:rsid w:val="00F034F0"/>
    <w:rsid w:val="00F0352A"/>
    <w:rsid w:val="00F03D63"/>
    <w:rsid w:val="00F03D9F"/>
    <w:rsid w:val="00F0449B"/>
    <w:rsid w:val="00F048EA"/>
    <w:rsid w:val="00F0499D"/>
    <w:rsid w:val="00F04C20"/>
    <w:rsid w:val="00F04D93"/>
    <w:rsid w:val="00F051B2"/>
    <w:rsid w:val="00F053E9"/>
    <w:rsid w:val="00F05723"/>
    <w:rsid w:val="00F05ACB"/>
    <w:rsid w:val="00F05B42"/>
    <w:rsid w:val="00F06091"/>
    <w:rsid w:val="00F060C6"/>
    <w:rsid w:val="00F06C86"/>
    <w:rsid w:val="00F06D55"/>
    <w:rsid w:val="00F06FE6"/>
    <w:rsid w:val="00F07182"/>
    <w:rsid w:val="00F071B6"/>
    <w:rsid w:val="00F0743F"/>
    <w:rsid w:val="00F07A44"/>
    <w:rsid w:val="00F07B5A"/>
    <w:rsid w:val="00F07C59"/>
    <w:rsid w:val="00F07CC5"/>
    <w:rsid w:val="00F07DB7"/>
    <w:rsid w:val="00F07F0D"/>
    <w:rsid w:val="00F100C8"/>
    <w:rsid w:val="00F1011F"/>
    <w:rsid w:val="00F1023E"/>
    <w:rsid w:val="00F10319"/>
    <w:rsid w:val="00F104BF"/>
    <w:rsid w:val="00F1068A"/>
    <w:rsid w:val="00F106E1"/>
    <w:rsid w:val="00F109E7"/>
    <w:rsid w:val="00F10A41"/>
    <w:rsid w:val="00F10E9B"/>
    <w:rsid w:val="00F11962"/>
    <w:rsid w:val="00F11B6D"/>
    <w:rsid w:val="00F11EEC"/>
    <w:rsid w:val="00F120F3"/>
    <w:rsid w:val="00F12202"/>
    <w:rsid w:val="00F12284"/>
    <w:rsid w:val="00F1251C"/>
    <w:rsid w:val="00F12911"/>
    <w:rsid w:val="00F12AA0"/>
    <w:rsid w:val="00F12F3E"/>
    <w:rsid w:val="00F12F6F"/>
    <w:rsid w:val="00F1306C"/>
    <w:rsid w:val="00F132B8"/>
    <w:rsid w:val="00F13339"/>
    <w:rsid w:val="00F13476"/>
    <w:rsid w:val="00F134A2"/>
    <w:rsid w:val="00F13640"/>
    <w:rsid w:val="00F137D8"/>
    <w:rsid w:val="00F1400D"/>
    <w:rsid w:val="00F1425B"/>
    <w:rsid w:val="00F143D5"/>
    <w:rsid w:val="00F147EF"/>
    <w:rsid w:val="00F14893"/>
    <w:rsid w:val="00F14EF0"/>
    <w:rsid w:val="00F15180"/>
    <w:rsid w:val="00F151CE"/>
    <w:rsid w:val="00F15725"/>
    <w:rsid w:val="00F15785"/>
    <w:rsid w:val="00F158E2"/>
    <w:rsid w:val="00F15940"/>
    <w:rsid w:val="00F159C3"/>
    <w:rsid w:val="00F15B32"/>
    <w:rsid w:val="00F15B87"/>
    <w:rsid w:val="00F15C9F"/>
    <w:rsid w:val="00F15E1D"/>
    <w:rsid w:val="00F15FB1"/>
    <w:rsid w:val="00F1603F"/>
    <w:rsid w:val="00F16082"/>
    <w:rsid w:val="00F16240"/>
    <w:rsid w:val="00F162FD"/>
    <w:rsid w:val="00F16717"/>
    <w:rsid w:val="00F16748"/>
    <w:rsid w:val="00F16823"/>
    <w:rsid w:val="00F1698F"/>
    <w:rsid w:val="00F16BB1"/>
    <w:rsid w:val="00F16C6F"/>
    <w:rsid w:val="00F16CFF"/>
    <w:rsid w:val="00F16D27"/>
    <w:rsid w:val="00F16DFC"/>
    <w:rsid w:val="00F170C4"/>
    <w:rsid w:val="00F172DA"/>
    <w:rsid w:val="00F17340"/>
    <w:rsid w:val="00F1750B"/>
    <w:rsid w:val="00F1774F"/>
    <w:rsid w:val="00F17C5C"/>
    <w:rsid w:val="00F17C81"/>
    <w:rsid w:val="00F17F8B"/>
    <w:rsid w:val="00F17F8D"/>
    <w:rsid w:val="00F17F97"/>
    <w:rsid w:val="00F20170"/>
    <w:rsid w:val="00F20676"/>
    <w:rsid w:val="00F20B87"/>
    <w:rsid w:val="00F20D13"/>
    <w:rsid w:val="00F21295"/>
    <w:rsid w:val="00F216A4"/>
    <w:rsid w:val="00F218BA"/>
    <w:rsid w:val="00F21E86"/>
    <w:rsid w:val="00F220C1"/>
    <w:rsid w:val="00F22785"/>
    <w:rsid w:val="00F22B93"/>
    <w:rsid w:val="00F22C24"/>
    <w:rsid w:val="00F22E47"/>
    <w:rsid w:val="00F23849"/>
    <w:rsid w:val="00F238ED"/>
    <w:rsid w:val="00F23C8D"/>
    <w:rsid w:val="00F23CBD"/>
    <w:rsid w:val="00F23EA5"/>
    <w:rsid w:val="00F23F81"/>
    <w:rsid w:val="00F243E4"/>
    <w:rsid w:val="00F243FC"/>
    <w:rsid w:val="00F24402"/>
    <w:rsid w:val="00F24620"/>
    <w:rsid w:val="00F2472D"/>
    <w:rsid w:val="00F24AD6"/>
    <w:rsid w:val="00F24C92"/>
    <w:rsid w:val="00F24D52"/>
    <w:rsid w:val="00F24E3A"/>
    <w:rsid w:val="00F24EB9"/>
    <w:rsid w:val="00F250C5"/>
    <w:rsid w:val="00F251B6"/>
    <w:rsid w:val="00F25314"/>
    <w:rsid w:val="00F2535B"/>
    <w:rsid w:val="00F2543A"/>
    <w:rsid w:val="00F255C8"/>
    <w:rsid w:val="00F255F7"/>
    <w:rsid w:val="00F25683"/>
    <w:rsid w:val="00F256F9"/>
    <w:rsid w:val="00F25740"/>
    <w:rsid w:val="00F25877"/>
    <w:rsid w:val="00F25A85"/>
    <w:rsid w:val="00F25B6A"/>
    <w:rsid w:val="00F25C01"/>
    <w:rsid w:val="00F25C7D"/>
    <w:rsid w:val="00F26149"/>
    <w:rsid w:val="00F26334"/>
    <w:rsid w:val="00F264FA"/>
    <w:rsid w:val="00F26504"/>
    <w:rsid w:val="00F269F6"/>
    <w:rsid w:val="00F26B73"/>
    <w:rsid w:val="00F26BED"/>
    <w:rsid w:val="00F26CED"/>
    <w:rsid w:val="00F26FB2"/>
    <w:rsid w:val="00F27089"/>
    <w:rsid w:val="00F27452"/>
    <w:rsid w:val="00F27738"/>
    <w:rsid w:val="00F27B40"/>
    <w:rsid w:val="00F27BC3"/>
    <w:rsid w:val="00F27F11"/>
    <w:rsid w:val="00F27F9D"/>
    <w:rsid w:val="00F3062D"/>
    <w:rsid w:val="00F30742"/>
    <w:rsid w:val="00F30C97"/>
    <w:rsid w:val="00F30D5B"/>
    <w:rsid w:val="00F30E39"/>
    <w:rsid w:val="00F310E6"/>
    <w:rsid w:val="00F314D7"/>
    <w:rsid w:val="00F314E1"/>
    <w:rsid w:val="00F31A3D"/>
    <w:rsid w:val="00F31B16"/>
    <w:rsid w:val="00F31BD3"/>
    <w:rsid w:val="00F31CB2"/>
    <w:rsid w:val="00F31D54"/>
    <w:rsid w:val="00F31EB1"/>
    <w:rsid w:val="00F321F1"/>
    <w:rsid w:val="00F32633"/>
    <w:rsid w:val="00F328AA"/>
    <w:rsid w:val="00F32B0A"/>
    <w:rsid w:val="00F33099"/>
    <w:rsid w:val="00F335DE"/>
    <w:rsid w:val="00F33608"/>
    <w:rsid w:val="00F337A3"/>
    <w:rsid w:val="00F338CC"/>
    <w:rsid w:val="00F33A62"/>
    <w:rsid w:val="00F33AA7"/>
    <w:rsid w:val="00F33C0F"/>
    <w:rsid w:val="00F33C92"/>
    <w:rsid w:val="00F33E88"/>
    <w:rsid w:val="00F33FCB"/>
    <w:rsid w:val="00F341D0"/>
    <w:rsid w:val="00F35132"/>
    <w:rsid w:val="00F353E7"/>
    <w:rsid w:val="00F355BC"/>
    <w:rsid w:val="00F356D0"/>
    <w:rsid w:val="00F35871"/>
    <w:rsid w:val="00F35C00"/>
    <w:rsid w:val="00F35C96"/>
    <w:rsid w:val="00F35DB4"/>
    <w:rsid w:val="00F3613B"/>
    <w:rsid w:val="00F36307"/>
    <w:rsid w:val="00F36445"/>
    <w:rsid w:val="00F367D6"/>
    <w:rsid w:val="00F36809"/>
    <w:rsid w:val="00F368B4"/>
    <w:rsid w:val="00F36968"/>
    <w:rsid w:val="00F36C81"/>
    <w:rsid w:val="00F36E6F"/>
    <w:rsid w:val="00F3764E"/>
    <w:rsid w:val="00F376E4"/>
    <w:rsid w:val="00F37D85"/>
    <w:rsid w:val="00F40242"/>
    <w:rsid w:val="00F40247"/>
    <w:rsid w:val="00F40557"/>
    <w:rsid w:val="00F4056E"/>
    <w:rsid w:val="00F40628"/>
    <w:rsid w:val="00F40829"/>
    <w:rsid w:val="00F408D7"/>
    <w:rsid w:val="00F409DD"/>
    <w:rsid w:val="00F40B91"/>
    <w:rsid w:val="00F40E61"/>
    <w:rsid w:val="00F40E98"/>
    <w:rsid w:val="00F411F4"/>
    <w:rsid w:val="00F4176A"/>
    <w:rsid w:val="00F41A02"/>
    <w:rsid w:val="00F41FDC"/>
    <w:rsid w:val="00F420A6"/>
    <w:rsid w:val="00F425D9"/>
    <w:rsid w:val="00F4283F"/>
    <w:rsid w:val="00F42A1C"/>
    <w:rsid w:val="00F42A44"/>
    <w:rsid w:val="00F42CE4"/>
    <w:rsid w:val="00F42FC5"/>
    <w:rsid w:val="00F4319F"/>
    <w:rsid w:val="00F43670"/>
    <w:rsid w:val="00F43807"/>
    <w:rsid w:val="00F43A54"/>
    <w:rsid w:val="00F43A80"/>
    <w:rsid w:val="00F43B51"/>
    <w:rsid w:val="00F43C4E"/>
    <w:rsid w:val="00F43E17"/>
    <w:rsid w:val="00F43E58"/>
    <w:rsid w:val="00F43FF1"/>
    <w:rsid w:val="00F441D2"/>
    <w:rsid w:val="00F4433E"/>
    <w:rsid w:val="00F44396"/>
    <w:rsid w:val="00F444D1"/>
    <w:rsid w:val="00F44900"/>
    <w:rsid w:val="00F44C2E"/>
    <w:rsid w:val="00F44D18"/>
    <w:rsid w:val="00F44EA7"/>
    <w:rsid w:val="00F451DF"/>
    <w:rsid w:val="00F45357"/>
    <w:rsid w:val="00F45777"/>
    <w:rsid w:val="00F4579F"/>
    <w:rsid w:val="00F45A38"/>
    <w:rsid w:val="00F45ACA"/>
    <w:rsid w:val="00F45D21"/>
    <w:rsid w:val="00F45E41"/>
    <w:rsid w:val="00F461AC"/>
    <w:rsid w:val="00F467A7"/>
    <w:rsid w:val="00F467C5"/>
    <w:rsid w:val="00F469CD"/>
    <w:rsid w:val="00F46CD5"/>
    <w:rsid w:val="00F46F5E"/>
    <w:rsid w:val="00F471EF"/>
    <w:rsid w:val="00F47272"/>
    <w:rsid w:val="00F47317"/>
    <w:rsid w:val="00F473C2"/>
    <w:rsid w:val="00F4747C"/>
    <w:rsid w:val="00F47547"/>
    <w:rsid w:val="00F4758A"/>
    <w:rsid w:val="00F475E4"/>
    <w:rsid w:val="00F476F6"/>
    <w:rsid w:val="00F47C05"/>
    <w:rsid w:val="00F47CA8"/>
    <w:rsid w:val="00F47CCA"/>
    <w:rsid w:val="00F47DA2"/>
    <w:rsid w:val="00F47EB3"/>
    <w:rsid w:val="00F47FA5"/>
    <w:rsid w:val="00F5001E"/>
    <w:rsid w:val="00F50108"/>
    <w:rsid w:val="00F501A0"/>
    <w:rsid w:val="00F5022E"/>
    <w:rsid w:val="00F5037F"/>
    <w:rsid w:val="00F50564"/>
    <w:rsid w:val="00F5071C"/>
    <w:rsid w:val="00F50A45"/>
    <w:rsid w:val="00F50C5F"/>
    <w:rsid w:val="00F50D0A"/>
    <w:rsid w:val="00F50DCD"/>
    <w:rsid w:val="00F5115F"/>
    <w:rsid w:val="00F513F2"/>
    <w:rsid w:val="00F517B6"/>
    <w:rsid w:val="00F518A6"/>
    <w:rsid w:val="00F51E8E"/>
    <w:rsid w:val="00F51F1D"/>
    <w:rsid w:val="00F52162"/>
    <w:rsid w:val="00F52183"/>
    <w:rsid w:val="00F523FB"/>
    <w:rsid w:val="00F5260C"/>
    <w:rsid w:val="00F52891"/>
    <w:rsid w:val="00F52EEA"/>
    <w:rsid w:val="00F532BC"/>
    <w:rsid w:val="00F533D7"/>
    <w:rsid w:val="00F533EF"/>
    <w:rsid w:val="00F539E9"/>
    <w:rsid w:val="00F539F2"/>
    <w:rsid w:val="00F53B15"/>
    <w:rsid w:val="00F5402B"/>
    <w:rsid w:val="00F541AC"/>
    <w:rsid w:val="00F54414"/>
    <w:rsid w:val="00F5450E"/>
    <w:rsid w:val="00F54511"/>
    <w:rsid w:val="00F547A4"/>
    <w:rsid w:val="00F54A82"/>
    <w:rsid w:val="00F54C29"/>
    <w:rsid w:val="00F54D37"/>
    <w:rsid w:val="00F55974"/>
    <w:rsid w:val="00F559BD"/>
    <w:rsid w:val="00F55E63"/>
    <w:rsid w:val="00F5610F"/>
    <w:rsid w:val="00F563E8"/>
    <w:rsid w:val="00F567C6"/>
    <w:rsid w:val="00F56923"/>
    <w:rsid w:val="00F569E9"/>
    <w:rsid w:val="00F56A20"/>
    <w:rsid w:val="00F56BBE"/>
    <w:rsid w:val="00F56E38"/>
    <w:rsid w:val="00F56ED7"/>
    <w:rsid w:val="00F56F3C"/>
    <w:rsid w:val="00F57221"/>
    <w:rsid w:val="00F57723"/>
    <w:rsid w:val="00F57AA9"/>
    <w:rsid w:val="00F57CE5"/>
    <w:rsid w:val="00F57D0A"/>
    <w:rsid w:val="00F57D0D"/>
    <w:rsid w:val="00F57E5D"/>
    <w:rsid w:val="00F57FEF"/>
    <w:rsid w:val="00F60181"/>
    <w:rsid w:val="00F60348"/>
    <w:rsid w:val="00F60804"/>
    <w:rsid w:val="00F6085E"/>
    <w:rsid w:val="00F6097F"/>
    <w:rsid w:val="00F60AAC"/>
    <w:rsid w:val="00F60C42"/>
    <w:rsid w:val="00F60E1F"/>
    <w:rsid w:val="00F6106B"/>
    <w:rsid w:val="00F61AE7"/>
    <w:rsid w:val="00F61CD8"/>
    <w:rsid w:val="00F61E3F"/>
    <w:rsid w:val="00F62354"/>
    <w:rsid w:val="00F623CC"/>
    <w:rsid w:val="00F625C9"/>
    <w:rsid w:val="00F625DB"/>
    <w:rsid w:val="00F62745"/>
    <w:rsid w:val="00F62787"/>
    <w:rsid w:val="00F62B84"/>
    <w:rsid w:val="00F62D9F"/>
    <w:rsid w:val="00F62EA7"/>
    <w:rsid w:val="00F6307B"/>
    <w:rsid w:val="00F63469"/>
    <w:rsid w:val="00F634A5"/>
    <w:rsid w:val="00F6387E"/>
    <w:rsid w:val="00F63A76"/>
    <w:rsid w:val="00F63AB9"/>
    <w:rsid w:val="00F63B18"/>
    <w:rsid w:val="00F63DCF"/>
    <w:rsid w:val="00F641D9"/>
    <w:rsid w:val="00F64366"/>
    <w:rsid w:val="00F6473A"/>
    <w:rsid w:val="00F648E7"/>
    <w:rsid w:val="00F64D2B"/>
    <w:rsid w:val="00F6505D"/>
    <w:rsid w:val="00F65073"/>
    <w:rsid w:val="00F650EE"/>
    <w:rsid w:val="00F65565"/>
    <w:rsid w:val="00F6562F"/>
    <w:rsid w:val="00F6580F"/>
    <w:rsid w:val="00F65D69"/>
    <w:rsid w:val="00F65E13"/>
    <w:rsid w:val="00F65FF7"/>
    <w:rsid w:val="00F6610F"/>
    <w:rsid w:val="00F661F3"/>
    <w:rsid w:val="00F663C2"/>
    <w:rsid w:val="00F665BF"/>
    <w:rsid w:val="00F66625"/>
    <w:rsid w:val="00F666CF"/>
    <w:rsid w:val="00F6690A"/>
    <w:rsid w:val="00F66B30"/>
    <w:rsid w:val="00F66CA2"/>
    <w:rsid w:val="00F670D5"/>
    <w:rsid w:val="00F6712B"/>
    <w:rsid w:val="00F672F3"/>
    <w:rsid w:val="00F67399"/>
    <w:rsid w:val="00F67703"/>
    <w:rsid w:val="00F67722"/>
    <w:rsid w:val="00F6785D"/>
    <w:rsid w:val="00F67B2F"/>
    <w:rsid w:val="00F67BBD"/>
    <w:rsid w:val="00F67BF5"/>
    <w:rsid w:val="00F7005C"/>
    <w:rsid w:val="00F7009C"/>
    <w:rsid w:val="00F70458"/>
    <w:rsid w:val="00F704CB"/>
    <w:rsid w:val="00F706E2"/>
    <w:rsid w:val="00F707F2"/>
    <w:rsid w:val="00F70993"/>
    <w:rsid w:val="00F70A3F"/>
    <w:rsid w:val="00F70F56"/>
    <w:rsid w:val="00F70F8E"/>
    <w:rsid w:val="00F70F9C"/>
    <w:rsid w:val="00F7104B"/>
    <w:rsid w:val="00F712A5"/>
    <w:rsid w:val="00F712FF"/>
    <w:rsid w:val="00F71474"/>
    <w:rsid w:val="00F71615"/>
    <w:rsid w:val="00F718DD"/>
    <w:rsid w:val="00F71A9A"/>
    <w:rsid w:val="00F71B3A"/>
    <w:rsid w:val="00F71B56"/>
    <w:rsid w:val="00F71C59"/>
    <w:rsid w:val="00F71D2B"/>
    <w:rsid w:val="00F71D3F"/>
    <w:rsid w:val="00F728E3"/>
    <w:rsid w:val="00F72CB4"/>
    <w:rsid w:val="00F72D51"/>
    <w:rsid w:val="00F730FE"/>
    <w:rsid w:val="00F7336F"/>
    <w:rsid w:val="00F7349C"/>
    <w:rsid w:val="00F7371B"/>
    <w:rsid w:val="00F738D8"/>
    <w:rsid w:val="00F73984"/>
    <w:rsid w:val="00F73C8F"/>
    <w:rsid w:val="00F73C9C"/>
    <w:rsid w:val="00F73D37"/>
    <w:rsid w:val="00F73EFE"/>
    <w:rsid w:val="00F74230"/>
    <w:rsid w:val="00F74463"/>
    <w:rsid w:val="00F7452D"/>
    <w:rsid w:val="00F74739"/>
    <w:rsid w:val="00F74763"/>
    <w:rsid w:val="00F747E3"/>
    <w:rsid w:val="00F74856"/>
    <w:rsid w:val="00F74F03"/>
    <w:rsid w:val="00F75006"/>
    <w:rsid w:val="00F75009"/>
    <w:rsid w:val="00F75090"/>
    <w:rsid w:val="00F75184"/>
    <w:rsid w:val="00F752D1"/>
    <w:rsid w:val="00F75305"/>
    <w:rsid w:val="00F7596E"/>
    <w:rsid w:val="00F759C6"/>
    <w:rsid w:val="00F75AEA"/>
    <w:rsid w:val="00F761A7"/>
    <w:rsid w:val="00F76282"/>
    <w:rsid w:val="00F762AD"/>
    <w:rsid w:val="00F765C3"/>
    <w:rsid w:val="00F766BB"/>
    <w:rsid w:val="00F76877"/>
    <w:rsid w:val="00F76B09"/>
    <w:rsid w:val="00F76D2B"/>
    <w:rsid w:val="00F76E86"/>
    <w:rsid w:val="00F76E88"/>
    <w:rsid w:val="00F7700E"/>
    <w:rsid w:val="00F77270"/>
    <w:rsid w:val="00F77468"/>
    <w:rsid w:val="00F778EF"/>
    <w:rsid w:val="00F77BF5"/>
    <w:rsid w:val="00F77D13"/>
    <w:rsid w:val="00F77FC3"/>
    <w:rsid w:val="00F800DF"/>
    <w:rsid w:val="00F80427"/>
    <w:rsid w:val="00F805B5"/>
    <w:rsid w:val="00F80964"/>
    <w:rsid w:val="00F8097A"/>
    <w:rsid w:val="00F80A1F"/>
    <w:rsid w:val="00F80AE4"/>
    <w:rsid w:val="00F80FAA"/>
    <w:rsid w:val="00F8113F"/>
    <w:rsid w:val="00F8161C"/>
    <w:rsid w:val="00F819C7"/>
    <w:rsid w:val="00F81B09"/>
    <w:rsid w:val="00F81BC4"/>
    <w:rsid w:val="00F82002"/>
    <w:rsid w:val="00F82167"/>
    <w:rsid w:val="00F82332"/>
    <w:rsid w:val="00F825B0"/>
    <w:rsid w:val="00F825B8"/>
    <w:rsid w:val="00F827EE"/>
    <w:rsid w:val="00F82BCD"/>
    <w:rsid w:val="00F82C68"/>
    <w:rsid w:val="00F82CC4"/>
    <w:rsid w:val="00F82D35"/>
    <w:rsid w:val="00F82DD4"/>
    <w:rsid w:val="00F82DD8"/>
    <w:rsid w:val="00F83234"/>
    <w:rsid w:val="00F83476"/>
    <w:rsid w:val="00F83517"/>
    <w:rsid w:val="00F83534"/>
    <w:rsid w:val="00F83676"/>
    <w:rsid w:val="00F83695"/>
    <w:rsid w:val="00F83A32"/>
    <w:rsid w:val="00F83B9E"/>
    <w:rsid w:val="00F83C29"/>
    <w:rsid w:val="00F83C54"/>
    <w:rsid w:val="00F83E4B"/>
    <w:rsid w:val="00F83FAE"/>
    <w:rsid w:val="00F84161"/>
    <w:rsid w:val="00F845A2"/>
    <w:rsid w:val="00F84697"/>
    <w:rsid w:val="00F84707"/>
    <w:rsid w:val="00F84749"/>
    <w:rsid w:val="00F849BB"/>
    <w:rsid w:val="00F84A64"/>
    <w:rsid w:val="00F84A70"/>
    <w:rsid w:val="00F84F83"/>
    <w:rsid w:val="00F85540"/>
    <w:rsid w:val="00F8595F"/>
    <w:rsid w:val="00F85BA5"/>
    <w:rsid w:val="00F85D48"/>
    <w:rsid w:val="00F85E1A"/>
    <w:rsid w:val="00F8640C"/>
    <w:rsid w:val="00F864AA"/>
    <w:rsid w:val="00F8672A"/>
    <w:rsid w:val="00F86784"/>
    <w:rsid w:val="00F867C7"/>
    <w:rsid w:val="00F86B0C"/>
    <w:rsid w:val="00F86DA0"/>
    <w:rsid w:val="00F86DF9"/>
    <w:rsid w:val="00F86E63"/>
    <w:rsid w:val="00F87213"/>
    <w:rsid w:val="00F875D5"/>
    <w:rsid w:val="00F87A2D"/>
    <w:rsid w:val="00F90367"/>
    <w:rsid w:val="00F908BB"/>
    <w:rsid w:val="00F90B73"/>
    <w:rsid w:val="00F90C78"/>
    <w:rsid w:val="00F90F96"/>
    <w:rsid w:val="00F915FB"/>
    <w:rsid w:val="00F91681"/>
    <w:rsid w:val="00F9194C"/>
    <w:rsid w:val="00F91B94"/>
    <w:rsid w:val="00F91C21"/>
    <w:rsid w:val="00F91E94"/>
    <w:rsid w:val="00F92015"/>
    <w:rsid w:val="00F9211D"/>
    <w:rsid w:val="00F9232C"/>
    <w:rsid w:val="00F92414"/>
    <w:rsid w:val="00F92696"/>
    <w:rsid w:val="00F9287E"/>
    <w:rsid w:val="00F929A0"/>
    <w:rsid w:val="00F92F1E"/>
    <w:rsid w:val="00F92FAB"/>
    <w:rsid w:val="00F9304D"/>
    <w:rsid w:val="00F93056"/>
    <w:rsid w:val="00F932E7"/>
    <w:rsid w:val="00F935A6"/>
    <w:rsid w:val="00F93863"/>
    <w:rsid w:val="00F93AAB"/>
    <w:rsid w:val="00F93D3B"/>
    <w:rsid w:val="00F94939"/>
    <w:rsid w:val="00F949BD"/>
    <w:rsid w:val="00F94BC0"/>
    <w:rsid w:val="00F94DB4"/>
    <w:rsid w:val="00F94DF1"/>
    <w:rsid w:val="00F94EAB"/>
    <w:rsid w:val="00F9507A"/>
    <w:rsid w:val="00F95087"/>
    <w:rsid w:val="00F956D1"/>
    <w:rsid w:val="00F95C29"/>
    <w:rsid w:val="00F95ED4"/>
    <w:rsid w:val="00F963FE"/>
    <w:rsid w:val="00F964D3"/>
    <w:rsid w:val="00F965D9"/>
    <w:rsid w:val="00F967E7"/>
    <w:rsid w:val="00F96C83"/>
    <w:rsid w:val="00F96D6A"/>
    <w:rsid w:val="00F96DE2"/>
    <w:rsid w:val="00F96E54"/>
    <w:rsid w:val="00F96F69"/>
    <w:rsid w:val="00F96FC7"/>
    <w:rsid w:val="00F9765B"/>
    <w:rsid w:val="00F976C6"/>
    <w:rsid w:val="00F977A0"/>
    <w:rsid w:val="00F9780A"/>
    <w:rsid w:val="00F97850"/>
    <w:rsid w:val="00F97902"/>
    <w:rsid w:val="00F97A49"/>
    <w:rsid w:val="00F97A4F"/>
    <w:rsid w:val="00F97D7F"/>
    <w:rsid w:val="00FA0083"/>
    <w:rsid w:val="00FA00E6"/>
    <w:rsid w:val="00FA0323"/>
    <w:rsid w:val="00FA0678"/>
    <w:rsid w:val="00FA0BE1"/>
    <w:rsid w:val="00FA0C47"/>
    <w:rsid w:val="00FA159D"/>
    <w:rsid w:val="00FA18EE"/>
    <w:rsid w:val="00FA1BD0"/>
    <w:rsid w:val="00FA1C8E"/>
    <w:rsid w:val="00FA1CEB"/>
    <w:rsid w:val="00FA1D7C"/>
    <w:rsid w:val="00FA1DF4"/>
    <w:rsid w:val="00FA212B"/>
    <w:rsid w:val="00FA21A2"/>
    <w:rsid w:val="00FA24C5"/>
    <w:rsid w:val="00FA2A7B"/>
    <w:rsid w:val="00FA2D42"/>
    <w:rsid w:val="00FA2EED"/>
    <w:rsid w:val="00FA2F53"/>
    <w:rsid w:val="00FA30AE"/>
    <w:rsid w:val="00FA3110"/>
    <w:rsid w:val="00FA34C3"/>
    <w:rsid w:val="00FA34FC"/>
    <w:rsid w:val="00FA3617"/>
    <w:rsid w:val="00FA3670"/>
    <w:rsid w:val="00FA377D"/>
    <w:rsid w:val="00FA3866"/>
    <w:rsid w:val="00FA3C40"/>
    <w:rsid w:val="00FA3ECF"/>
    <w:rsid w:val="00FA3ED4"/>
    <w:rsid w:val="00FA44DB"/>
    <w:rsid w:val="00FA4649"/>
    <w:rsid w:val="00FA489A"/>
    <w:rsid w:val="00FA5062"/>
    <w:rsid w:val="00FA50EE"/>
    <w:rsid w:val="00FA5380"/>
    <w:rsid w:val="00FA54CE"/>
    <w:rsid w:val="00FA57D7"/>
    <w:rsid w:val="00FA5862"/>
    <w:rsid w:val="00FA6351"/>
    <w:rsid w:val="00FA63D9"/>
    <w:rsid w:val="00FA6479"/>
    <w:rsid w:val="00FA648F"/>
    <w:rsid w:val="00FA64F2"/>
    <w:rsid w:val="00FA6680"/>
    <w:rsid w:val="00FA67AE"/>
    <w:rsid w:val="00FA6962"/>
    <w:rsid w:val="00FA69CC"/>
    <w:rsid w:val="00FA69D5"/>
    <w:rsid w:val="00FA6CC7"/>
    <w:rsid w:val="00FA7031"/>
    <w:rsid w:val="00FA70B6"/>
    <w:rsid w:val="00FA7715"/>
    <w:rsid w:val="00FA772E"/>
    <w:rsid w:val="00FA78E1"/>
    <w:rsid w:val="00FA798C"/>
    <w:rsid w:val="00FA79B1"/>
    <w:rsid w:val="00FA7AB7"/>
    <w:rsid w:val="00FA7EAA"/>
    <w:rsid w:val="00FA7F90"/>
    <w:rsid w:val="00FB03AE"/>
    <w:rsid w:val="00FB0486"/>
    <w:rsid w:val="00FB0663"/>
    <w:rsid w:val="00FB0A98"/>
    <w:rsid w:val="00FB0BA9"/>
    <w:rsid w:val="00FB0DA8"/>
    <w:rsid w:val="00FB1021"/>
    <w:rsid w:val="00FB110A"/>
    <w:rsid w:val="00FB145B"/>
    <w:rsid w:val="00FB1470"/>
    <w:rsid w:val="00FB162C"/>
    <w:rsid w:val="00FB199D"/>
    <w:rsid w:val="00FB19E6"/>
    <w:rsid w:val="00FB1B2A"/>
    <w:rsid w:val="00FB1B47"/>
    <w:rsid w:val="00FB1BBD"/>
    <w:rsid w:val="00FB1E48"/>
    <w:rsid w:val="00FB207F"/>
    <w:rsid w:val="00FB208B"/>
    <w:rsid w:val="00FB2180"/>
    <w:rsid w:val="00FB27BD"/>
    <w:rsid w:val="00FB27C9"/>
    <w:rsid w:val="00FB2D27"/>
    <w:rsid w:val="00FB2E9D"/>
    <w:rsid w:val="00FB30B1"/>
    <w:rsid w:val="00FB311E"/>
    <w:rsid w:val="00FB34DA"/>
    <w:rsid w:val="00FB3609"/>
    <w:rsid w:val="00FB3E00"/>
    <w:rsid w:val="00FB3F91"/>
    <w:rsid w:val="00FB4016"/>
    <w:rsid w:val="00FB420D"/>
    <w:rsid w:val="00FB4216"/>
    <w:rsid w:val="00FB429A"/>
    <w:rsid w:val="00FB44F3"/>
    <w:rsid w:val="00FB4575"/>
    <w:rsid w:val="00FB45BB"/>
    <w:rsid w:val="00FB4654"/>
    <w:rsid w:val="00FB4F1F"/>
    <w:rsid w:val="00FB5064"/>
    <w:rsid w:val="00FB50DC"/>
    <w:rsid w:val="00FB532E"/>
    <w:rsid w:val="00FB5550"/>
    <w:rsid w:val="00FB5B8E"/>
    <w:rsid w:val="00FB5CFA"/>
    <w:rsid w:val="00FB5F02"/>
    <w:rsid w:val="00FB6081"/>
    <w:rsid w:val="00FB60F5"/>
    <w:rsid w:val="00FB6259"/>
    <w:rsid w:val="00FB6433"/>
    <w:rsid w:val="00FB64DF"/>
    <w:rsid w:val="00FB64F3"/>
    <w:rsid w:val="00FB673E"/>
    <w:rsid w:val="00FB67D1"/>
    <w:rsid w:val="00FB6894"/>
    <w:rsid w:val="00FB6996"/>
    <w:rsid w:val="00FB6A73"/>
    <w:rsid w:val="00FB6D84"/>
    <w:rsid w:val="00FB6E19"/>
    <w:rsid w:val="00FB6FA4"/>
    <w:rsid w:val="00FB7354"/>
    <w:rsid w:val="00FB74D4"/>
    <w:rsid w:val="00FB765F"/>
    <w:rsid w:val="00FB7720"/>
    <w:rsid w:val="00FB7900"/>
    <w:rsid w:val="00FB7A8C"/>
    <w:rsid w:val="00FB7B02"/>
    <w:rsid w:val="00FC0026"/>
    <w:rsid w:val="00FC0266"/>
    <w:rsid w:val="00FC03C1"/>
    <w:rsid w:val="00FC065F"/>
    <w:rsid w:val="00FC075D"/>
    <w:rsid w:val="00FC07F3"/>
    <w:rsid w:val="00FC0AE4"/>
    <w:rsid w:val="00FC0ED1"/>
    <w:rsid w:val="00FC1933"/>
    <w:rsid w:val="00FC1AD2"/>
    <w:rsid w:val="00FC228B"/>
    <w:rsid w:val="00FC26DC"/>
    <w:rsid w:val="00FC2A06"/>
    <w:rsid w:val="00FC2A39"/>
    <w:rsid w:val="00FC2ACD"/>
    <w:rsid w:val="00FC2B7A"/>
    <w:rsid w:val="00FC2B9C"/>
    <w:rsid w:val="00FC345B"/>
    <w:rsid w:val="00FC3AE0"/>
    <w:rsid w:val="00FC3B59"/>
    <w:rsid w:val="00FC3CDA"/>
    <w:rsid w:val="00FC3CDE"/>
    <w:rsid w:val="00FC3E46"/>
    <w:rsid w:val="00FC3E68"/>
    <w:rsid w:val="00FC41E0"/>
    <w:rsid w:val="00FC43EB"/>
    <w:rsid w:val="00FC446B"/>
    <w:rsid w:val="00FC44B4"/>
    <w:rsid w:val="00FC44C4"/>
    <w:rsid w:val="00FC45C2"/>
    <w:rsid w:val="00FC4B43"/>
    <w:rsid w:val="00FC4BBA"/>
    <w:rsid w:val="00FC4E3C"/>
    <w:rsid w:val="00FC4EA4"/>
    <w:rsid w:val="00FC4F96"/>
    <w:rsid w:val="00FC5118"/>
    <w:rsid w:val="00FC51C1"/>
    <w:rsid w:val="00FC51F4"/>
    <w:rsid w:val="00FC546F"/>
    <w:rsid w:val="00FC5520"/>
    <w:rsid w:val="00FC56BE"/>
    <w:rsid w:val="00FC5882"/>
    <w:rsid w:val="00FC5B0A"/>
    <w:rsid w:val="00FC5DC7"/>
    <w:rsid w:val="00FC5E03"/>
    <w:rsid w:val="00FC5E6A"/>
    <w:rsid w:val="00FC5F8C"/>
    <w:rsid w:val="00FC60E2"/>
    <w:rsid w:val="00FC61EB"/>
    <w:rsid w:val="00FC62CA"/>
    <w:rsid w:val="00FC6558"/>
    <w:rsid w:val="00FC67A5"/>
    <w:rsid w:val="00FC6C01"/>
    <w:rsid w:val="00FC6CB5"/>
    <w:rsid w:val="00FC7208"/>
    <w:rsid w:val="00FC7382"/>
    <w:rsid w:val="00FC76DF"/>
    <w:rsid w:val="00FC7966"/>
    <w:rsid w:val="00FC79C4"/>
    <w:rsid w:val="00FC7C49"/>
    <w:rsid w:val="00FD0116"/>
    <w:rsid w:val="00FD018D"/>
    <w:rsid w:val="00FD0198"/>
    <w:rsid w:val="00FD0256"/>
    <w:rsid w:val="00FD0368"/>
    <w:rsid w:val="00FD0490"/>
    <w:rsid w:val="00FD06A8"/>
    <w:rsid w:val="00FD06CB"/>
    <w:rsid w:val="00FD09FF"/>
    <w:rsid w:val="00FD0C2C"/>
    <w:rsid w:val="00FD0D54"/>
    <w:rsid w:val="00FD0EC8"/>
    <w:rsid w:val="00FD10E8"/>
    <w:rsid w:val="00FD10F8"/>
    <w:rsid w:val="00FD12E1"/>
    <w:rsid w:val="00FD150C"/>
    <w:rsid w:val="00FD153D"/>
    <w:rsid w:val="00FD16F9"/>
    <w:rsid w:val="00FD1851"/>
    <w:rsid w:val="00FD1C3A"/>
    <w:rsid w:val="00FD1DBB"/>
    <w:rsid w:val="00FD2198"/>
    <w:rsid w:val="00FD21A7"/>
    <w:rsid w:val="00FD2310"/>
    <w:rsid w:val="00FD247D"/>
    <w:rsid w:val="00FD27B9"/>
    <w:rsid w:val="00FD28C6"/>
    <w:rsid w:val="00FD29F2"/>
    <w:rsid w:val="00FD2B64"/>
    <w:rsid w:val="00FD2B8C"/>
    <w:rsid w:val="00FD2E66"/>
    <w:rsid w:val="00FD2FB4"/>
    <w:rsid w:val="00FD30F3"/>
    <w:rsid w:val="00FD318D"/>
    <w:rsid w:val="00FD345D"/>
    <w:rsid w:val="00FD3467"/>
    <w:rsid w:val="00FD36C2"/>
    <w:rsid w:val="00FD3BB6"/>
    <w:rsid w:val="00FD3BD7"/>
    <w:rsid w:val="00FD3CED"/>
    <w:rsid w:val="00FD3F6E"/>
    <w:rsid w:val="00FD4003"/>
    <w:rsid w:val="00FD410C"/>
    <w:rsid w:val="00FD4160"/>
    <w:rsid w:val="00FD41D0"/>
    <w:rsid w:val="00FD41E8"/>
    <w:rsid w:val="00FD4209"/>
    <w:rsid w:val="00FD4375"/>
    <w:rsid w:val="00FD44FB"/>
    <w:rsid w:val="00FD4927"/>
    <w:rsid w:val="00FD4B24"/>
    <w:rsid w:val="00FD4DF3"/>
    <w:rsid w:val="00FD50E9"/>
    <w:rsid w:val="00FD5158"/>
    <w:rsid w:val="00FD527E"/>
    <w:rsid w:val="00FD5D2B"/>
    <w:rsid w:val="00FD604F"/>
    <w:rsid w:val="00FD6213"/>
    <w:rsid w:val="00FD696C"/>
    <w:rsid w:val="00FD6C92"/>
    <w:rsid w:val="00FD6DDF"/>
    <w:rsid w:val="00FD6F28"/>
    <w:rsid w:val="00FD722E"/>
    <w:rsid w:val="00FD742C"/>
    <w:rsid w:val="00FD7805"/>
    <w:rsid w:val="00FD7D5E"/>
    <w:rsid w:val="00FD7E5E"/>
    <w:rsid w:val="00FE00F8"/>
    <w:rsid w:val="00FE021D"/>
    <w:rsid w:val="00FE02D2"/>
    <w:rsid w:val="00FE0367"/>
    <w:rsid w:val="00FE04C2"/>
    <w:rsid w:val="00FE062D"/>
    <w:rsid w:val="00FE06AA"/>
    <w:rsid w:val="00FE0881"/>
    <w:rsid w:val="00FE094C"/>
    <w:rsid w:val="00FE0B99"/>
    <w:rsid w:val="00FE0BF5"/>
    <w:rsid w:val="00FE0FA5"/>
    <w:rsid w:val="00FE0FA8"/>
    <w:rsid w:val="00FE1118"/>
    <w:rsid w:val="00FE129B"/>
    <w:rsid w:val="00FE1A54"/>
    <w:rsid w:val="00FE1A6E"/>
    <w:rsid w:val="00FE1B56"/>
    <w:rsid w:val="00FE1B82"/>
    <w:rsid w:val="00FE1C4B"/>
    <w:rsid w:val="00FE1E44"/>
    <w:rsid w:val="00FE1EB5"/>
    <w:rsid w:val="00FE208D"/>
    <w:rsid w:val="00FE20C1"/>
    <w:rsid w:val="00FE23C8"/>
    <w:rsid w:val="00FE24C6"/>
    <w:rsid w:val="00FE26F1"/>
    <w:rsid w:val="00FE2743"/>
    <w:rsid w:val="00FE281F"/>
    <w:rsid w:val="00FE29C6"/>
    <w:rsid w:val="00FE2ACA"/>
    <w:rsid w:val="00FE2EF3"/>
    <w:rsid w:val="00FE31C3"/>
    <w:rsid w:val="00FE3389"/>
    <w:rsid w:val="00FE3785"/>
    <w:rsid w:val="00FE399D"/>
    <w:rsid w:val="00FE39B0"/>
    <w:rsid w:val="00FE3C8A"/>
    <w:rsid w:val="00FE3E1F"/>
    <w:rsid w:val="00FE44F1"/>
    <w:rsid w:val="00FE4567"/>
    <w:rsid w:val="00FE47DD"/>
    <w:rsid w:val="00FE49F1"/>
    <w:rsid w:val="00FE4F16"/>
    <w:rsid w:val="00FE508B"/>
    <w:rsid w:val="00FE5136"/>
    <w:rsid w:val="00FE54ED"/>
    <w:rsid w:val="00FE567E"/>
    <w:rsid w:val="00FE595F"/>
    <w:rsid w:val="00FE5F96"/>
    <w:rsid w:val="00FE5FE6"/>
    <w:rsid w:val="00FE604F"/>
    <w:rsid w:val="00FE619C"/>
    <w:rsid w:val="00FE638D"/>
    <w:rsid w:val="00FE63D0"/>
    <w:rsid w:val="00FE659F"/>
    <w:rsid w:val="00FE683D"/>
    <w:rsid w:val="00FE6AF6"/>
    <w:rsid w:val="00FE6CAB"/>
    <w:rsid w:val="00FE6CE3"/>
    <w:rsid w:val="00FE6D53"/>
    <w:rsid w:val="00FE6E74"/>
    <w:rsid w:val="00FE6F56"/>
    <w:rsid w:val="00FE741D"/>
    <w:rsid w:val="00FE778F"/>
    <w:rsid w:val="00FE7954"/>
    <w:rsid w:val="00FE7CF7"/>
    <w:rsid w:val="00FE7D53"/>
    <w:rsid w:val="00FE7F2B"/>
    <w:rsid w:val="00FF0065"/>
    <w:rsid w:val="00FF00F2"/>
    <w:rsid w:val="00FF044A"/>
    <w:rsid w:val="00FF0B7B"/>
    <w:rsid w:val="00FF0B90"/>
    <w:rsid w:val="00FF0BE6"/>
    <w:rsid w:val="00FF0C17"/>
    <w:rsid w:val="00FF0E77"/>
    <w:rsid w:val="00FF1383"/>
    <w:rsid w:val="00FF14B4"/>
    <w:rsid w:val="00FF153D"/>
    <w:rsid w:val="00FF15B7"/>
    <w:rsid w:val="00FF1813"/>
    <w:rsid w:val="00FF18A8"/>
    <w:rsid w:val="00FF194B"/>
    <w:rsid w:val="00FF1A27"/>
    <w:rsid w:val="00FF1B24"/>
    <w:rsid w:val="00FF1DA2"/>
    <w:rsid w:val="00FF1E80"/>
    <w:rsid w:val="00FF1F20"/>
    <w:rsid w:val="00FF23B6"/>
    <w:rsid w:val="00FF271E"/>
    <w:rsid w:val="00FF2870"/>
    <w:rsid w:val="00FF2981"/>
    <w:rsid w:val="00FF2B0E"/>
    <w:rsid w:val="00FF2BEF"/>
    <w:rsid w:val="00FF2CC7"/>
    <w:rsid w:val="00FF2D0E"/>
    <w:rsid w:val="00FF2E8A"/>
    <w:rsid w:val="00FF3079"/>
    <w:rsid w:val="00FF327A"/>
    <w:rsid w:val="00FF35FE"/>
    <w:rsid w:val="00FF397D"/>
    <w:rsid w:val="00FF3B1D"/>
    <w:rsid w:val="00FF45F0"/>
    <w:rsid w:val="00FF4907"/>
    <w:rsid w:val="00FF4B63"/>
    <w:rsid w:val="00FF4BAE"/>
    <w:rsid w:val="00FF4F6A"/>
    <w:rsid w:val="00FF4FE4"/>
    <w:rsid w:val="00FF53FD"/>
    <w:rsid w:val="00FF561C"/>
    <w:rsid w:val="00FF5931"/>
    <w:rsid w:val="00FF59DD"/>
    <w:rsid w:val="00FF5A3C"/>
    <w:rsid w:val="00FF5A51"/>
    <w:rsid w:val="00FF5C80"/>
    <w:rsid w:val="00FF5CFB"/>
    <w:rsid w:val="00FF5E0F"/>
    <w:rsid w:val="00FF5E40"/>
    <w:rsid w:val="00FF64CA"/>
    <w:rsid w:val="00FF67AC"/>
    <w:rsid w:val="00FF67D4"/>
    <w:rsid w:val="00FF67EB"/>
    <w:rsid w:val="00FF698F"/>
    <w:rsid w:val="00FF69F0"/>
    <w:rsid w:val="00FF707C"/>
    <w:rsid w:val="00FF76D1"/>
    <w:rsid w:val="00FF7820"/>
    <w:rsid w:val="00FF7DED"/>
    <w:rsid w:val="00FF7E4E"/>
    <w:rsid w:val="00FF7E54"/>
  </w:rsids>
  <m:mathPr>
    <m:mathFont m:val="Cambria Math"/>
    <m:brkBin m:val="before"/>
    <m:brkBinSub m:val="--"/>
    <m:smallFrac/>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70">
      <o:colormru v:ext="edit" colors="#cde9ef,#6ff,#f8f45e,#fefa58,#dcf0c6,#efe7c9,#e6e6e6,#f0f0f0"/>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it-IT" w:eastAsia="it-IT"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uiPriority="9" w:qFormat="1"/>
    <w:lsdException w:name="heading 4" w:semiHidden="0" w:uiPriority="9"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CA60BD"/>
    <w:pPr>
      <w:spacing w:after="120"/>
    </w:pPr>
    <w:rPr>
      <w:sz w:val="24"/>
      <w:szCs w:val="24"/>
    </w:rPr>
  </w:style>
  <w:style w:type="paragraph" w:styleId="Titolo1">
    <w:name w:val="heading 1"/>
    <w:basedOn w:val="Normale"/>
    <w:next w:val="Normale"/>
    <w:link w:val="Titolo1Carattere"/>
    <w:uiPriority w:val="9"/>
    <w:qFormat/>
    <w:rsid w:val="00112434"/>
    <w:pPr>
      <w:keepNext/>
      <w:spacing w:before="240" w:after="60"/>
      <w:outlineLvl w:val="0"/>
    </w:pPr>
    <w:rPr>
      <w:rFonts w:ascii="Arial" w:hAnsi="Arial" w:cs="Arial"/>
      <w:b/>
      <w:bCs/>
      <w:kern w:val="32"/>
      <w:sz w:val="32"/>
      <w:szCs w:val="32"/>
    </w:rPr>
  </w:style>
  <w:style w:type="paragraph" w:styleId="Titolo2">
    <w:name w:val="heading 2"/>
    <w:basedOn w:val="Normale"/>
    <w:link w:val="Titolo2Carattere"/>
    <w:uiPriority w:val="9"/>
    <w:qFormat/>
    <w:rsid w:val="00653D42"/>
    <w:pPr>
      <w:spacing w:before="100" w:beforeAutospacing="1" w:after="100" w:afterAutospacing="1"/>
      <w:outlineLvl w:val="1"/>
    </w:pPr>
    <w:rPr>
      <w:b/>
      <w:bCs/>
      <w:sz w:val="36"/>
      <w:szCs w:val="36"/>
    </w:rPr>
  </w:style>
  <w:style w:type="paragraph" w:styleId="Titolo3">
    <w:name w:val="heading 3"/>
    <w:basedOn w:val="Normale"/>
    <w:next w:val="Normale"/>
    <w:link w:val="Titolo3Carattere"/>
    <w:uiPriority w:val="9"/>
    <w:unhideWhenUsed/>
    <w:qFormat/>
    <w:rsid w:val="00767E02"/>
    <w:pPr>
      <w:keepNext/>
      <w:spacing w:before="240" w:after="60"/>
      <w:outlineLvl w:val="2"/>
    </w:pPr>
    <w:rPr>
      <w:rFonts w:ascii="Cambria" w:hAnsi="Cambria"/>
      <w:b/>
      <w:bCs/>
      <w:sz w:val="26"/>
      <w:szCs w:val="26"/>
    </w:rPr>
  </w:style>
  <w:style w:type="paragraph" w:styleId="Titolo4">
    <w:name w:val="heading 4"/>
    <w:basedOn w:val="Normale"/>
    <w:next w:val="Normale"/>
    <w:link w:val="Titolo4Carattere"/>
    <w:uiPriority w:val="9"/>
    <w:qFormat/>
    <w:rsid w:val="00C409FB"/>
    <w:pPr>
      <w:keepNext/>
      <w:spacing w:before="240" w:after="60"/>
      <w:outlineLvl w:val="3"/>
    </w:pPr>
    <w:rPr>
      <w:b/>
      <w:bCs/>
      <w:sz w:val="28"/>
      <w:szCs w:val="28"/>
    </w:rPr>
  </w:style>
  <w:style w:type="paragraph" w:styleId="Titolo5">
    <w:name w:val="heading 5"/>
    <w:basedOn w:val="Normale"/>
    <w:next w:val="Normale"/>
    <w:link w:val="Titolo5Carattere"/>
    <w:uiPriority w:val="9"/>
    <w:unhideWhenUsed/>
    <w:qFormat/>
    <w:rsid w:val="00F761A7"/>
    <w:pPr>
      <w:spacing w:before="240" w:after="60"/>
      <w:outlineLvl w:val="4"/>
    </w:pPr>
    <w:rPr>
      <w:rFonts w:ascii="Calibri" w:hAnsi="Calibri"/>
      <w:b/>
      <w:bCs/>
      <w:i/>
      <w:iCs/>
      <w:sz w:val="26"/>
      <w:szCs w:val="26"/>
    </w:rPr>
  </w:style>
  <w:style w:type="paragraph" w:styleId="Titolo6">
    <w:name w:val="heading 6"/>
    <w:basedOn w:val="Normale"/>
    <w:next w:val="Normale"/>
    <w:link w:val="Titolo6Carattere"/>
    <w:uiPriority w:val="9"/>
    <w:unhideWhenUsed/>
    <w:qFormat/>
    <w:rsid w:val="00F761A7"/>
    <w:pPr>
      <w:spacing w:before="240" w:after="60"/>
      <w:outlineLvl w:val="5"/>
    </w:pPr>
    <w:rPr>
      <w:rFonts w:ascii="Calibri" w:hAnsi="Calibri"/>
      <w:b/>
      <w:bCs/>
      <w:sz w:val="22"/>
      <w:szCs w:val="22"/>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basedOn w:val="Carpredefinitoparagrafo"/>
    <w:link w:val="Titolo1"/>
    <w:uiPriority w:val="9"/>
    <w:rsid w:val="00AA1794"/>
    <w:rPr>
      <w:rFonts w:ascii="Arial" w:hAnsi="Arial" w:cs="Arial"/>
      <w:b/>
      <w:bCs/>
      <w:kern w:val="32"/>
      <w:sz w:val="32"/>
      <w:szCs w:val="32"/>
    </w:rPr>
  </w:style>
  <w:style w:type="character" w:customStyle="1" w:styleId="Titolo2Carattere">
    <w:name w:val="Titolo 2 Carattere"/>
    <w:basedOn w:val="Carpredefinitoparagrafo"/>
    <w:link w:val="Titolo2"/>
    <w:uiPriority w:val="9"/>
    <w:rsid w:val="0045779E"/>
    <w:rPr>
      <w:b/>
      <w:bCs/>
      <w:sz w:val="36"/>
      <w:szCs w:val="36"/>
    </w:rPr>
  </w:style>
  <w:style w:type="character" w:customStyle="1" w:styleId="Titolo3Carattere">
    <w:name w:val="Titolo 3 Carattere"/>
    <w:basedOn w:val="Carpredefinitoparagrafo"/>
    <w:link w:val="Titolo3"/>
    <w:uiPriority w:val="9"/>
    <w:rsid w:val="00767E02"/>
    <w:rPr>
      <w:rFonts w:ascii="Cambria" w:eastAsia="Times New Roman" w:hAnsi="Cambria" w:cs="Times New Roman"/>
      <w:b/>
      <w:bCs/>
      <w:sz w:val="26"/>
      <w:szCs w:val="26"/>
    </w:rPr>
  </w:style>
  <w:style w:type="character" w:customStyle="1" w:styleId="Titolo4Carattere">
    <w:name w:val="Titolo 4 Carattere"/>
    <w:basedOn w:val="Carpredefinitoparagrafo"/>
    <w:link w:val="Titolo4"/>
    <w:uiPriority w:val="9"/>
    <w:rsid w:val="009172DD"/>
    <w:rPr>
      <w:b/>
      <w:bCs/>
      <w:sz w:val="28"/>
      <w:szCs w:val="28"/>
    </w:rPr>
  </w:style>
  <w:style w:type="character" w:customStyle="1" w:styleId="Titolo5Carattere">
    <w:name w:val="Titolo 5 Carattere"/>
    <w:basedOn w:val="Carpredefinitoparagrafo"/>
    <w:link w:val="Titolo5"/>
    <w:uiPriority w:val="9"/>
    <w:rsid w:val="00F761A7"/>
    <w:rPr>
      <w:rFonts w:ascii="Calibri" w:eastAsia="Times New Roman" w:hAnsi="Calibri" w:cs="Times New Roman"/>
      <w:b/>
      <w:bCs/>
      <w:i/>
      <w:iCs/>
      <w:sz w:val="26"/>
      <w:szCs w:val="26"/>
    </w:rPr>
  </w:style>
  <w:style w:type="character" w:customStyle="1" w:styleId="Titolo6Carattere">
    <w:name w:val="Titolo 6 Carattere"/>
    <w:basedOn w:val="Carpredefinitoparagrafo"/>
    <w:link w:val="Titolo6"/>
    <w:uiPriority w:val="9"/>
    <w:rsid w:val="00F761A7"/>
    <w:rPr>
      <w:rFonts w:ascii="Calibri" w:eastAsia="Times New Roman" w:hAnsi="Calibri" w:cs="Times New Roman"/>
      <w:b/>
      <w:bCs/>
      <w:sz w:val="22"/>
      <w:szCs w:val="22"/>
    </w:rPr>
  </w:style>
  <w:style w:type="paragraph" w:styleId="Corpotesto">
    <w:name w:val="Body Text"/>
    <w:aliases w:val=" Carattere Carattere, Carattere Carattere Carattere,Carattere,Carattere Carattere,Carattere Carattere Carattere, Carattere"/>
    <w:basedOn w:val="Normale"/>
    <w:link w:val="CorpotestoCarattere"/>
    <w:rsid w:val="006401B3"/>
    <w:rPr>
      <w:sz w:val="20"/>
      <w:szCs w:val="20"/>
    </w:rPr>
  </w:style>
  <w:style w:type="character" w:customStyle="1" w:styleId="CorpotestoCarattere">
    <w:name w:val="Corpo testo Carattere"/>
    <w:aliases w:val=" Carattere Carattere Carattere1, Carattere Carattere Carattere Carattere,Carattere Carattere2,Carattere Carattere Carattere2,Carattere Carattere Carattere Carattere, Carattere Carattere1"/>
    <w:basedOn w:val="Carpredefinitoparagrafo"/>
    <w:link w:val="Corpotesto"/>
    <w:rsid w:val="00710F0C"/>
    <w:rPr>
      <w:lang w:bidi="ar-SA"/>
    </w:rPr>
  </w:style>
  <w:style w:type="paragraph" w:styleId="Corpodeltesto3">
    <w:name w:val="Body Text 3"/>
    <w:basedOn w:val="Normale"/>
    <w:rsid w:val="001E464C"/>
    <w:rPr>
      <w:sz w:val="16"/>
      <w:szCs w:val="16"/>
    </w:rPr>
  </w:style>
  <w:style w:type="paragraph" w:styleId="Intestazione">
    <w:name w:val="header"/>
    <w:basedOn w:val="Normale"/>
    <w:link w:val="IntestazioneCarattere"/>
    <w:uiPriority w:val="99"/>
    <w:rsid w:val="00CA1CFA"/>
    <w:pPr>
      <w:tabs>
        <w:tab w:val="center" w:pos="4819"/>
        <w:tab w:val="right" w:pos="9638"/>
      </w:tabs>
    </w:pPr>
  </w:style>
  <w:style w:type="character" w:customStyle="1" w:styleId="IntestazioneCarattere">
    <w:name w:val="Intestazione Carattere"/>
    <w:basedOn w:val="Carpredefinitoparagrafo"/>
    <w:link w:val="Intestazione"/>
    <w:uiPriority w:val="99"/>
    <w:rsid w:val="00F7104B"/>
    <w:rPr>
      <w:sz w:val="24"/>
      <w:szCs w:val="24"/>
    </w:rPr>
  </w:style>
  <w:style w:type="character" w:styleId="Numeropagina">
    <w:name w:val="page number"/>
    <w:basedOn w:val="Carpredefinitoparagrafo"/>
    <w:rsid w:val="00CA1CFA"/>
  </w:style>
  <w:style w:type="paragraph" w:styleId="Pidipagina">
    <w:name w:val="footer"/>
    <w:basedOn w:val="Normale"/>
    <w:rsid w:val="00CA1CFA"/>
    <w:pPr>
      <w:tabs>
        <w:tab w:val="center" w:pos="4819"/>
        <w:tab w:val="right" w:pos="9638"/>
      </w:tabs>
    </w:pPr>
  </w:style>
  <w:style w:type="paragraph" w:styleId="NormaleWeb">
    <w:name w:val="Normal (Web)"/>
    <w:basedOn w:val="Normale"/>
    <w:uiPriority w:val="99"/>
    <w:rsid w:val="00695B28"/>
    <w:pPr>
      <w:spacing w:before="100" w:beforeAutospacing="1" w:after="100" w:afterAutospacing="1"/>
    </w:pPr>
  </w:style>
  <w:style w:type="character" w:styleId="Collegamentoipertestuale">
    <w:name w:val="Hyperlink"/>
    <w:basedOn w:val="Carpredefinitoparagrafo"/>
    <w:uiPriority w:val="99"/>
    <w:rsid w:val="00AB28F1"/>
    <w:rPr>
      <w:color w:val="0000FF"/>
      <w:u w:val="single"/>
    </w:rPr>
  </w:style>
  <w:style w:type="paragraph" w:styleId="Titolo">
    <w:name w:val="Title"/>
    <w:basedOn w:val="Normale"/>
    <w:link w:val="TitoloCarattere"/>
    <w:uiPriority w:val="99"/>
    <w:qFormat/>
    <w:rsid w:val="00DC36BC"/>
    <w:pPr>
      <w:spacing w:before="240" w:after="60"/>
      <w:jc w:val="center"/>
      <w:outlineLvl w:val="0"/>
    </w:pPr>
    <w:rPr>
      <w:rFonts w:ascii="Arial" w:hAnsi="Arial" w:cs="Arial"/>
      <w:b/>
      <w:bCs/>
      <w:kern w:val="28"/>
      <w:sz w:val="32"/>
      <w:szCs w:val="32"/>
    </w:rPr>
  </w:style>
  <w:style w:type="character" w:customStyle="1" w:styleId="TitoloCarattere">
    <w:name w:val="Titolo Carattere"/>
    <w:basedOn w:val="Carpredefinitoparagrafo"/>
    <w:link w:val="Titolo"/>
    <w:uiPriority w:val="99"/>
    <w:rsid w:val="00C03B54"/>
    <w:rPr>
      <w:rFonts w:ascii="Arial" w:hAnsi="Arial" w:cs="Arial"/>
      <w:b/>
      <w:bCs/>
      <w:kern w:val="28"/>
      <w:sz w:val="32"/>
      <w:szCs w:val="32"/>
    </w:rPr>
  </w:style>
  <w:style w:type="character" w:customStyle="1" w:styleId="title1">
    <w:name w:val="title1"/>
    <w:basedOn w:val="Carpredefinitoparagrafo"/>
    <w:rsid w:val="009208EB"/>
    <w:rPr>
      <w:rFonts w:ascii="Arial" w:hAnsi="Arial" w:cs="Arial" w:hint="default"/>
      <w:b/>
      <w:bCs/>
      <w:color w:val="800000"/>
      <w:sz w:val="21"/>
      <w:szCs w:val="21"/>
    </w:rPr>
  </w:style>
  <w:style w:type="character" w:styleId="Enfasicorsivo">
    <w:name w:val="Emphasis"/>
    <w:basedOn w:val="Carpredefinitoparagrafo"/>
    <w:uiPriority w:val="20"/>
    <w:qFormat/>
    <w:rsid w:val="00B7328D"/>
    <w:rPr>
      <w:i/>
      <w:iCs/>
    </w:rPr>
  </w:style>
  <w:style w:type="paragraph" w:styleId="Iniziomodulo-z">
    <w:name w:val="HTML Top of Form"/>
    <w:basedOn w:val="Normale"/>
    <w:next w:val="Normale"/>
    <w:link w:val="Iniziomodulo-zCarattere"/>
    <w:hidden/>
    <w:uiPriority w:val="99"/>
    <w:rsid w:val="00C23762"/>
    <w:pPr>
      <w:pBdr>
        <w:bottom w:val="single" w:sz="6" w:space="1" w:color="auto"/>
      </w:pBdr>
      <w:jc w:val="center"/>
    </w:pPr>
    <w:rPr>
      <w:rFonts w:ascii="Arial" w:hAnsi="Arial" w:cs="Arial"/>
      <w:vanish/>
      <w:sz w:val="16"/>
      <w:szCs w:val="16"/>
    </w:rPr>
  </w:style>
  <w:style w:type="character" w:customStyle="1" w:styleId="Iniziomodulo-zCarattere">
    <w:name w:val="Inizio modulo -z Carattere"/>
    <w:basedOn w:val="Carpredefinitoparagrafo"/>
    <w:link w:val="Iniziomodulo-z"/>
    <w:uiPriority w:val="99"/>
    <w:rsid w:val="00B45742"/>
    <w:rPr>
      <w:rFonts w:ascii="Arial" w:hAnsi="Arial" w:cs="Arial"/>
      <w:vanish/>
      <w:sz w:val="16"/>
      <w:szCs w:val="16"/>
    </w:rPr>
  </w:style>
  <w:style w:type="paragraph" w:styleId="Finemodulo-z">
    <w:name w:val="HTML Bottom of Form"/>
    <w:basedOn w:val="Normale"/>
    <w:next w:val="Normale"/>
    <w:link w:val="Finemodulo-zCarattere"/>
    <w:hidden/>
    <w:uiPriority w:val="99"/>
    <w:rsid w:val="00C23762"/>
    <w:pPr>
      <w:pBdr>
        <w:top w:val="single" w:sz="6" w:space="1" w:color="auto"/>
      </w:pBdr>
      <w:jc w:val="center"/>
    </w:pPr>
    <w:rPr>
      <w:rFonts w:ascii="Arial" w:hAnsi="Arial" w:cs="Arial"/>
      <w:vanish/>
      <w:sz w:val="16"/>
      <w:szCs w:val="16"/>
    </w:rPr>
  </w:style>
  <w:style w:type="character" w:customStyle="1" w:styleId="Finemodulo-zCarattere">
    <w:name w:val="Fine modulo -z Carattere"/>
    <w:basedOn w:val="Carpredefinitoparagrafo"/>
    <w:link w:val="Finemodulo-z"/>
    <w:uiPriority w:val="99"/>
    <w:rsid w:val="00B45742"/>
    <w:rPr>
      <w:rFonts w:ascii="Arial" w:hAnsi="Arial" w:cs="Arial"/>
      <w:vanish/>
      <w:sz w:val="16"/>
      <w:szCs w:val="16"/>
    </w:rPr>
  </w:style>
  <w:style w:type="character" w:customStyle="1" w:styleId="style11">
    <w:name w:val="style11"/>
    <w:basedOn w:val="Carpredefinitoparagrafo"/>
    <w:rsid w:val="00497245"/>
    <w:rPr>
      <w:sz w:val="18"/>
      <w:szCs w:val="18"/>
    </w:rPr>
  </w:style>
  <w:style w:type="character" w:styleId="Enfasigrassetto">
    <w:name w:val="Strong"/>
    <w:basedOn w:val="Carpredefinitoparagrafo"/>
    <w:uiPriority w:val="22"/>
    <w:qFormat/>
    <w:rsid w:val="001A44FB"/>
    <w:rPr>
      <w:b/>
      <w:bCs/>
    </w:rPr>
  </w:style>
  <w:style w:type="paragraph" w:customStyle="1" w:styleId="vspacing">
    <w:name w:val="vspacing"/>
    <w:basedOn w:val="Normale"/>
    <w:rsid w:val="00203054"/>
    <w:pPr>
      <w:spacing w:before="100" w:beforeAutospacing="1" w:after="100" w:afterAutospacing="1"/>
    </w:pPr>
  </w:style>
  <w:style w:type="paragraph" w:customStyle="1" w:styleId="composers">
    <w:name w:val="composers"/>
    <w:basedOn w:val="Normale"/>
    <w:rsid w:val="00D44F4E"/>
    <w:pPr>
      <w:spacing w:before="100" w:beforeAutospacing="1" w:after="100" w:afterAutospacing="1"/>
    </w:pPr>
  </w:style>
  <w:style w:type="paragraph" w:customStyle="1" w:styleId="discnumber">
    <w:name w:val="discnumber"/>
    <w:basedOn w:val="Normale"/>
    <w:rsid w:val="00A0795C"/>
    <w:pPr>
      <w:spacing w:before="100" w:beforeAutospacing="1" w:after="100" w:afterAutospacing="1"/>
    </w:pPr>
  </w:style>
  <w:style w:type="character" w:customStyle="1" w:styleId="Collegamentoipertestuale3">
    <w:name w:val="Collegamento ipertestuale3"/>
    <w:basedOn w:val="Carpredefinitoparagrafo"/>
    <w:rsid w:val="006B3500"/>
    <w:rPr>
      <w:rFonts w:ascii="Tahoma" w:hAnsi="Tahoma" w:cs="Tahoma" w:hint="default"/>
      <w:b/>
      <w:bCs/>
      <w:color w:val="003D35"/>
      <w:u w:val="single"/>
    </w:rPr>
  </w:style>
  <w:style w:type="character" w:customStyle="1" w:styleId="Carattere1">
    <w:name w:val="Carattere1"/>
    <w:basedOn w:val="Carpredefinitoparagrafo"/>
    <w:rsid w:val="002D47D8"/>
    <w:rPr>
      <w:lang w:bidi="ar-SA"/>
    </w:rPr>
  </w:style>
  <w:style w:type="character" w:customStyle="1" w:styleId="CarattereCarattereCarattere1">
    <w:name w:val="Carattere Carattere Carattere1"/>
    <w:aliases w:val=" Carattere Carattere Carattere Carattere Carattere"/>
    <w:basedOn w:val="Carpredefinitoparagrafo"/>
    <w:rsid w:val="002D467D"/>
    <w:rPr>
      <w:lang w:bidi="ar-SA"/>
    </w:rPr>
  </w:style>
  <w:style w:type="character" w:customStyle="1" w:styleId="piecedata1">
    <w:name w:val="piecedata1"/>
    <w:basedOn w:val="Carpredefinitoparagrafo"/>
    <w:rsid w:val="00EC3C8C"/>
    <w:rPr>
      <w:rFonts w:ascii="Arial" w:hAnsi="Arial" w:cs="Arial" w:hint="default"/>
      <w:color w:val="000000"/>
      <w:sz w:val="18"/>
      <w:szCs w:val="18"/>
    </w:rPr>
  </w:style>
  <w:style w:type="character" w:customStyle="1" w:styleId="CarattereCarattere1">
    <w:name w:val="Carattere Carattere1"/>
    <w:basedOn w:val="Carpredefinitoparagrafo"/>
    <w:rsid w:val="000F45F2"/>
    <w:rPr>
      <w:lang w:bidi="ar-SA"/>
    </w:rPr>
  </w:style>
  <w:style w:type="paragraph" w:customStyle="1" w:styleId="spip">
    <w:name w:val="spip"/>
    <w:basedOn w:val="Normale"/>
    <w:rsid w:val="00636A17"/>
    <w:pPr>
      <w:spacing w:before="100" w:beforeAutospacing="1" w:after="100" w:afterAutospacing="1"/>
    </w:pPr>
  </w:style>
  <w:style w:type="character" w:customStyle="1" w:styleId="CarattereCarattere11">
    <w:name w:val="Carattere Carattere11"/>
    <w:basedOn w:val="Carpredefinitoparagrafo"/>
    <w:locked/>
    <w:rsid w:val="006D4A9C"/>
    <w:rPr>
      <w:lang w:bidi="ar-SA"/>
    </w:rPr>
  </w:style>
  <w:style w:type="paragraph" w:styleId="Corpodeltesto2">
    <w:name w:val="Body Text 2"/>
    <w:basedOn w:val="Normale"/>
    <w:link w:val="Corpodeltesto2Carattere"/>
    <w:uiPriority w:val="99"/>
    <w:rsid w:val="00796976"/>
    <w:pPr>
      <w:spacing w:line="480" w:lineRule="auto"/>
    </w:pPr>
  </w:style>
  <w:style w:type="character" w:customStyle="1" w:styleId="contentpane1">
    <w:name w:val="contentpane1"/>
    <w:basedOn w:val="Carpredefinitoparagrafo"/>
    <w:rsid w:val="008446C8"/>
    <w:rPr>
      <w:color w:val="509F9F"/>
    </w:rPr>
  </w:style>
  <w:style w:type="paragraph" w:customStyle="1" w:styleId="shw">
    <w:name w:val="shw"/>
    <w:basedOn w:val="Normale"/>
    <w:rsid w:val="007F423A"/>
    <w:pPr>
      <w:spacing w:before="100" w:beforeAutospacing="1" w:after="100" w:afterAutospacing="1"/>
    </w:pPr>
  </w:style>
  <w:style w:type="paragraph" w:customStyle="1" w:styleId="cssfichatext">
    <w:name w:val="cssfichatext"/>
    <w:basedOn w:val="Normale"/>
    <w:rsid w:val="00880535"/>
    <w:pPr>
      <w:spacing w:before="100" w:beforeAutospacing="1" w:after="100" w:afterAutospacing="1" w:line="270" w:lineRule="atLeast"/>
    </w:pPr>
    <w:rPr>
      <w:rFonts w:ascii="Verdana" w:hAnsi="Verdana"/>
      <w:color w:val="333333"/>
      <w:sz w:val="16"/>
      <w:szCs w:val="16"/>
    </w:rPr>
  </w:style>
  <w:style w:type="character" w:customStyle="1" w:styleId="cssfichatitle1">
    <w:name w:val="cssfichatitle1"/>
    <w:basedOn w:val="Carpredefinitoparagrafo"/>
    <w:rsid w:val="00880535"/>
    <w:rPr>
      <w:rFonts w:ascii="Verdana" w:hAnsi="Verdana" w:hint="default"/>
      <w:b w:val="0"/>
      <w:bCs w:val="0"/>
      <w:strike w:val="0"/>
      <w:dstrike w:val="0"/>
      <w:color w:val="FFFFFF"/>
      <w:sz w:val="16"/>
      <w:szCs w:val="16"/>
      <w:u w:val="none"/>
      <w:effect w:val="none"/>
    </w:rPr>
  </w:style>
  <w:style w:type="paragraph" w:styleId="Rientrocorpodeltesto">
    <w:name w:val="Body Text Indent"/>
    <w:basedOn w:val="Normale"/>
    <w:rsid w:val="0057062C"/>
    <w:pPr>
      <w:ind w:left="283"/>
    </w:pPr>
  </w:style>
  <w:style w:type="character" w:customStyle="1" w:styleId="testo121">
    <w:name w:val="testo121"/>
    <w:basedOn w:val="Carpredefinitoparagrafo"/>
    <w:rsid w:val="00371A0E"/>
    <w:rPr>
      <w:sz w:val="18"/>
      <w:szCs w:val="18"/>
    </w:rPr>
  </w:style>
  <w:style w:type="character" w:customStyle="1" w:styleId="bodytext">
    <w:name w:val="bodytext"/>
    <w:basedOn w:val="Carpredefinitoparagrafo"/>
    <w:rsid w:val="002E290B"/>
  </w:style>
  <w:style w:type="character" w:customStyle="1" w:styleId="h31">
    <w:name w:val="h31"/>
    <w:basedOn w:val="Carpredefinitoparagrafo"/>
    <w:rsid w:val="00A706BD"/>
    <w:rPr>
      <w:b/>
      <w:bCs/>
      <w:sz w:val="20"/>
      <w:szCs w:val="20"/>
    </w:rPr>
  </w:style>
  <w:style w:type="character" w:customStyle="1" w:styleId="titre1">
    <w:name w:val="titre1"/>
    <w:basedOn w:val="Carpredefinitoparagrafo"/>
    <w:rsid w:val="005E0858"/>
    <w:rPr>
      <w:rFonts w:ascii="Times" w:hAnsi="Times" w:cs="Times" w:hint="default"/>
      <w:color w:val="003366"/>
      <w:sz w:val="30"/>
      <w:szCs w:val="30"/>
    </w:rPr>
  </w:style>
  <w:style w:type="character" w:customStyle="1" w:styleId="effectif11">
    <w:name w:val="effectif11"/>
    <w:basedOn w:val="Carpredefinitoparagrafo"/>
    <w:rsid w:val="005E0858"/>
    <w:rPr>
      <w:rFonts w:ascii="Times" w:hAnsi="Times" w:cs="Times" w:hint="default"/>
      <w:i/>
      <w:iCs/>
      <w:color w:val="333333"/>
      <w:sz w:val="21"/>
      <w:szCs w:val="21"/>
    </w:rPr>
  </w:style>
  <w:style w:type="character" w:customStyle="1" w:styleId="annee1">
    <w:name w:val="annee1"/>
    <w:basedOn w:val="Carpredefinitoparagrafo"/>
    <w:rsid w:val="005E0858"/>
    <w:rPr>
      <w:rFonts w:ascii="Times" w:hAnsi="Times" w:cs="Times" w:hint="default"/>
      <w:color w:val="333333"/>
      <w:sz w:val="21"/>
      <w:szCs w:val="21"/>
    </w:rPr>
  </w:style>
  <w:style w:type="character" w:customStyle="1" w:styleId="editsection7">
    <w:name w:val="editsection7"/>
    <w:basedOn w:val="Carpredefinitoparagrafo"/>
    <w:rsid w:val="00481F83"/>
    <w:rPr>
      <w:sz w:val="16"/>
      <w:szCs w:val="16"/>
    </w:rPr>
  </w:style>
  <w:style w:type="character" w:customStyle="1" w:styleId="mw-headline">
    <w:name w:val="mw-headline"/>
    <w:basedOn w:val="Carpredefinitoparagrafo"/>
    <w:rsid w:val="00481F83"/>
  </w:style>
  <w:style w:type="character" w:customStyle="1" w:styleId="hilite1">
    <w:name w:val="hilite1"/>
    <w:basedOn w:val="Carpredefinitoparagrafo"/>
    <w:rsid w:val="001D4D4F"/>
    <w:rPr>
      <w:b/>
      <w:bCs/>
      <w:color w:val="336699"/>
    </w:rPr>
  </w:style>
  <w:style w:type="character" w:customStyle="1" w:styleId="CarattereCarattereCarattere11">
    <w:name w:val="Carattere Carattere Carattere11"/>
    <w:aliases w:val="Carattere Carattere Carattere Carattere Carattere"/>
    <w:basedOn w:val="Carpredefinitoparagrafo"/>
    <w:locked/>
    <w:rsid w:val="00BC1755"/>
    <w:rPr>
      <w:lang w:bidi="ar-SA"/>
    </w:rPr>
  </w:style>
  <w:style w:type="character" w:customStyle="1" w:styleId="opus1">
    <w:name w:val="opus1"/>
    <w:basedOn w:val="Carpredefinitoparagrafo"/>
    <w:rsid w:val="00CD1A1E"/>
    <w:rPr>
      <w:rFonts w:ascii="Verdana" w:hAnsi="Verdana" w:hint="default"/>
      <w:b/>
      <w:bCs/>
      <w:i w:val="0"/>
      <w:iCs w:val="0"/>
      <w:color w:val="C61E00"/>
      <w:sz w:val="24"/>
      <w:szCs w:val="24"/>
    </w:rPr>
  </w:style>
  <w:style w:type="character" w:customStyle="1" w:styleId="works-body1">
    <w:name w:val="works-body1"/>
    <w:basedOn w:val="Carpredefinitoparagrafo"/>
    <w:rsid w:val="00CD1A1E"/>
    <w:rPr>
      <w:rFonts w:ascii="Verdana" w:hAnsi="Verdana" w:hint="default"/>
      <w:i w:val="0"/>
      <w:iCs w:val="0"/>
      <w:color w:val="000000"/>
      <w:sz w:val="18"/>
      <w:szCs w:val="18"/>
    </w:rPr>
  </w:style>
  <w:style w:type="paragraph" w:styleId="Testofumetto">
    <w:name w:val="Balloon Text"/>
    <w:basedOn w:val="Normale"/>
    <w:link w:val="TestofumettoCarattere"/>
    <w:uiPriority w:val="99"/>
    <w:semiHidden/>
    <w:unhideWhenUsed/>
    <w:rsid w:val="00C26308"/>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C26308"/>
    <w:rPr>
      <w:rFonts w:ascii="Tahoma" w:hAnsi="Tahoma" w:cs="Tahoma"/>
      <w:sz w:val="16"/>
      <w:szCs w:val="16"/>
    </w:rPr>
  </w:style>
  <w:style w:type="paragraph" w:customStyle="1" w:styleId="Corpodeltesto31">
    <w:name w:val="Corpo del testo 31"/>
    <w:basedOn w:val="Normale"/>
    <w:rsid w:val="004544E3"/>
    <w:pPr>
      <w:tabs>
        <w:tab w:val="left" w:pos="-284"/>
        <w:tab w:val="left" w:leader="dot" w:pos="3744"/>
        <w:tab w:val="left" w:pos="4464"/>
      </w:tabs>
      <w:spacing w:line="276" w:lineRule="auto"/>
      <w:jc w:val="both"/>
    </w:pPr>
    <w:rPr>
      <w:rFonts w:ascii="Arial" w:hAnsi="Arial" w:cs="Arial"/>
      <w:color w:val="000000"/>
      <w:sz w:val="20"/>
      <w:szCs w:val="20"/>
      <w:lang w:val="en-US" w:eastAsia="en-US" w:bidi="en-US"/>
    </w:rPr>
  </w:style>
  <w:style w:type="character" w:customStyle="1" w:styleId="t11">
    <w:name w:val="t11"/>
    <w:basedOn w:val="Carpredefinitoparagrafo"/>
    <w:rsid w:val="009A2B67"/>
    <w:rPr>
      <w:rFonts w:ascii="Comic Sans MS" w:hAnsi="Comic Sans MS" w:hint="default"/>
      <w:b/>
      <w:bCs/>
      <w:i/>
      <w:iCs/>
      <w:strike w:val="0"/>
      <w:dstrike w:val="0"/>
      <w:color w:val="FF0000"/>
      <w:sz w:val="36"/>
      <w:szCs w:val="36"/>
      <w:u w:val="none"/>
      <w:effect w:val="none"/>
    </w:rPr>
  </w:style>
  <w:style w:type="character" w:customStyle="1" w:styleId="comic11">
    <w:name w:val="comic11"/>
    <w:basedOn w:val="Carpredefinitoparagrafo"/>
    <w:rsid w:val="009A2B67"/>
    <w:rPr>
      <w:rFonts w:ascii="Comic Sans MS" w:hAnsi="Comic Sans MS" w:hint="default"/>
      <w:b w:val="0"/>
      <w:bCs w:val="0"/>
      <w:i w:val="0"/>
      <w:iCs w:val="0"/>
      <w:strike w:val="0"/>
      <w:dstrike w:val="0"/>
      <w:color w:val="000000"/>
      <w:sz w:val="18"/>
      <w:szCs w:val="18"/>
      <w:u w:val="none"/>
      <w:effect w:val="none"/>
    </w:rPr>
  </w:style>
  <w:style w:type="character" w:customStyle="1" w:styleId="disc">
    <w:name w:val="disc"/>
    <w:basedOn w:val="Carpredefinitoparagrafo"/>
    <w:rsid w:val="004240F8"/>
  </w:style>
  <w:style w:type="paragraph" w:customStyle="1" w:styleId="paragraphstyle1">
    <w:name w:val="paragraph_style_1"/>
    <w:basedOn w:val="Normale"/>
    <w:rsid w:val="00384EF7"/>
    <w:pPr>
      <w:spacing w:after="0" w:line="255" w:lineRule="atLeast"/>
      <w:jc w:val="both"/>
    </w:pPr>
    <w:rPr>
      <w:rFonts w:ascii="Arial" w:hAnsi="Arial" w:cs="Arial"/>
      <w:color w:val="463C3C"/>
      <w:sz w:val="23"/>
      <w:szCs w:val="23"/>
    </w:rPr>
  </w:style>
  <w:style w:type="character" w:customStyle="1" w:styleId="style31">
    <w:name w:val="style_31"/>
    <w:basedOn w:val="Carpredefinitoparagrafo"/>
    <w:rsid w:val="00384EF7"/>
    <w:rPr>
      <w:rFonts w:ascii="Times New Roman" w:hAnsi="Times New Roman" w:cs="Times New Roman" w:hint="default"/>
      <w:color w:val="9E2F15"/>
      <w:sz w:val="18"/>
      <w:szCs w:val="18"/>
    </w:rPr>
  </w:style>
  <w:style w:type="character" w:customStyle="1" w:styleId="google-src-text1">
    <w:name w:val="google-src-text1"/>
    <w:basedOn w:val="Carpredefinitoparagrafo"/>
    <w:rsid w:val="00B458F6"/>
    <w:rPr>
      <w:vanish/>
      <w:webHidden w:val="0"/>
      <w:specVanish w:val="0"/>
    </w:rPr>
  </w:style>
  <w:style w:type="character" w:customStyle="1" w:styleId="al-tracktime1">
    <w:name w:val="al-tracktime1"/>
    <w:basedOn w:val="Carpredefinitoparagrafo"/>
    <w:rsid w:val="0093239B"/>
    <w:rPr>
      <w:b w:val="0"/>
      <w:bCs w:val="0"/>
      <w:sz w:val="22"/>
      <w:szCs w:val="22"/>
    </w:rPr>
  </w:style>
  <w:style w:type="paragraph" w:customStyle="1" w:styleId="style10">
    <w:name w:val="style10"/>
    <w:basedOn w:val="Normale"/>
    <w:rsid w:val="000A6058"/>
    <w:pPr>
      <w:spacing w:before="100" w:beforeAutospacing="1" w:after="100" w:afterAutospacing="1"/>
    </w:pPr>
    <w:rPr>
      <w:rFonts w:ascii="Verdana" w:hAnsi="Verdana"/>
      <w:sz w:val="15"/>
      <w:szCs w:val="15"/>
    </w:rPr>
  </w:style>
  <w:style w:type="character" w:customStyle="1" w:styleId="style151">
    <w:name w:val="style151"/>
    <w:basedOn w:val="Carpredefinitoparagrafo"/>
    <w:rsid w:val="000A6058"/>
    <w:rPr>
      <w:b/>
      <w:bCs/>
      <w:color w:val="006633"/>
    </w:rPr>
  </w:style>
  <w:style w:type="character" w:customStyle="1" w:styleId="style41">
    <w:name w:val="style41"/>
    <w:basedOn w:val="Carpredefinitoparagrafo"/>
    <w:rsid w:val="00BA24FD"/>
    <w:rPr>
      <w:i/>
      <w:iCs/>
      <w:sz w:val="20"/>
      <w:szCs w:val="20"/>
    </w:rPr>
  </w:style>
  <w:style w:type="paragraph" w:customStyle="1" w:styleId="body">
    <w:name w:val="body"/>
    <w:basedOn w:val="Normale"/>
    <w:rsid w:val="0079447D"/>
    <w:pPr>
      <w:spacing w:before="100" w:beforeAutospacing="1" w:after="100" w:afterAutospacing="1" w:line="250" w:lineRule="atLeast"/>
    </w:pPr>
    <w:rPr>
      <w:rFonts w:ascii="Arial" w:hAnsi="Arial" w:cs="Arial"/>
      <w:color w:val="666666"/>
      <w:sz w:val="15"/>
      <w:szCs w:val="15"/>
    </w:rPr>
  </w:style>
  <w:style w:type="character" w:customStyle="1" w:styleId="infotextwhite1">
    <w:name w:val="infotextwhite1"/>
    <w:basedOn w:val="Carpredefinitoparagrafo"/>
    <w:rsid w:val="00180132"/>
    <w:rPr>
      <w:rFonts w:ascii="Verdana" w:hAnsi="Verdana" w:hint="default"/>
      <w:color w:val="FFFFFF"/>
      <w:sz w:val="16"/>
      <w:szCs w:val="16"/>
    </w:rPr>
  </w:style>
  <w:style w:type="character" w:customStyle="1" w:styleId="infotextred1">
    <w:name w:val="infotextred1"/>
    <w:basedOn w:val="Carpredefinitoparagrafo"/>
    <w:rsid w:val="00180132"/>
    <w:rPr>
      <w:rFonts w:ascii="Verdana" w:hAnsi="Verdana" w:hint="default"/>
      <w:color w:val="FFDD5B"/>
      <w:sz w:val="16"/>
      <w:szCs w:val="16"/>
    </w:rPr>
  </w:style>
  <w:style w:type="character" w:customStyle="1" w:styleId="hl">
    <w:name w:val="hl"/>
    <w:basedOn w:val="Carpredefinitoparagrafo"/>
    <w:rsid w:val="002B54D3"/>
  </w:style>
  <w:style w:type="character" w:customStyle="1" w:styleId="catfield1">
    <w:name w:val="cat_field1"/>
    <w:basedOn w:val="Carpredefinitoparagrafo"/>
    <w:rsid w:val="00AB7C60"/>
    <w:rPr>
      <w:rFonts w:ascii="Verdana" w:hAnsi="Verdana" w:hint="default"/>
      <w:color w:val="66CCFF"/>
      <w:sz w:val="24"/>
      <w:szCs w:val="24"/>
    </w:rPr>
  </w:style>
  <w:style w:type="character" w:customStyle="1" w:styleId="hilite">
    <w:name w:val="hilite"/>
    <w:basedOn w:val="Carpredefinitoparagrafo"/>
    <w:rsid w:val="005E34FB"/>
  </w:style>
  <w:style w:type="character" w:customStyle="1" w:styleId="bluebi1">
    <w:name w:val="bluebi1"/>
    <w:basedOn w:val="Carpredefinitoparagrafo"/>
    <w:rsid w:val="00E255E1"/>
    <w:rPr>
      <w:b/>
      <w:bCs/>
      <w:i/>
      <w:iCs/>
      <w:color w:val="0000FF"/>
    </w:rPr>
  </w:style>
  <w:style w:type="character" w:customStyle="1" w:styleId="editsection">
    <w:name w:val="editsection"/>
    <w:basedOn w:val="Carpredefinitoparagrafo"/>
    <w:rsid w:val="0045779E"/>
  </w:style>
  <w:style w:type="character" w:customStyle="1" w:styleId="chmbr1">
    <w:name w:val="chmbr1"/>
    <w:basedOn w:val="Carpredefinitoparagrafo"/>
    <w:rsid w:val="0022721C"/>
    <w:rPr>
      <w:rFonts w:ascii="Times New Roman" w:hAnsi="Times New Roman" w:cs="Times New Roman" w:hint="default"/>
      <w:b/>
      <w:bCs/>
      <w:color w:val="0000CC"/>
      <w:sz w:val="27"/>
      <w:szCs w:val="27"/>
    </w:rPr>
  </w:style>
  <w:style w:type="character" w:customStyle="1" w:styleId="mw-formatted-date">
    <w:name w:val="mw-formatted-date"/>
    <w:basedOn w:val="Carpredefinitoparagrafo"/>
    <w:rsid w:val="00E04AF9"/>
  </w:style>
  <w:style w:type="character" w:customStyle="1" w:styleId="title-mi-black1">
    <w:name w:val="title-mi-black1"/>
    <w:basedOn w:val="Carpredefinitoparagrafo"/>
    <w:rsid w:val="00A91F0E"/>
    <w:rPr>
      <w:rFonts w:ascii="Verdana" w:hAnsi="Verdana" w:hint="default"/>
      <w:b/>
      <w:bCs/>
      <w:strike w:val="0"/>
      <w:dstrike w:val="0"/>
      <w:color w:val="000000"/>
      <w:sz w:val="15"/>
      <w:szCs w:val="15"/>
      <w:u w:val="none"/>
      <w:effect w:val="none"/>
    </w:rPr>
  </w:style>
  <w:style w:type="character" w:customStyle="1" w:styleId="corchete-llamada1">
    <w:name w:val="corchete-llamada1"/>
    <w:basedOn w:val="Carpredefinitoparagrafo"/>
    <w:rsid w:val="00821AC4"/>
    <w:rPr>
      <w:vanish/>
      <w:webHidden w:val="0"/>
      <w:specVanish w:val="0"/>
    </w:rPr>
  </w:style>
  <w:style w:type="paragraph" w:customStyle="1" w:styleId="header11">
    <w:name w:val="header11"/>
    <w:basedOn w:val="Normale"/>
    <w:rsid w:val="00436CA5"/>
    <w:pPr>
      <w:spacing w:before="138" w:after="138"/>
    </w:pPr>
    <w:rPr>
      <w:b/>
      <w:bCs/>
      <w:sz w:val="15"/>
      <w:szCs w:val="15"/>
    </w:rPr>
  </w:style>
  <w:style w:type="paragraph" w:customStyle="1" w:styleId="Titolo10">
    <w:name w:val="Titolo1"/>
    <w:basedOn w:val="Normale"/>
    <w:rsid w:val="000F0120"/>
    <w:pPr>
      <w:spacing w:before="100" w:beforeAutospacing="1" w:after="100" w:afterAutospacing="1"/>
    </w:pPr>
  </w:style>
  <w:style w:type="paragraph" w:customStyle="1" w:styleId="clearer">
    <w:name w:val="clearer"/>
    <w:basedOn w:val="Normale"/>
    <w:rsid w:val="000F0120"/>
    <w:pPr>
      <w:spacing w:before="100" w:beforeAutospacing="1" w:after="100" w:afterAutospacing="1"/>
    </w:pPr>
  </w:style>
  <w:style w:type="character" w:customStyle="1" w:styleId="queuelink1">
    <w:name w:val="queue_link1"/>
    <w:basedOn w:val="Carpredefinitoparagrafo"/>
    <w:rsid w:val="000F0120"/>
    <w:rPr>
      <w:vanish w:val="0"/>
      <w:webHidden w:val="0"/>
      <w:specVanish w:val="0"/>
    </w:rPr>
  </w:style>
  <w:style w:type="character" w:customStyle="1" w:styleId="ymp-btn-page-play">
    <w:name w:val="ymp-btn-page-play"/>
    <w:basedOn w:val="Carpredefinitoparagrafo"/>
    <w:rsid w:val="004018CA"/>
    <w:rPr>
      <w:vanish w:val="0"/>
      <w:webHidden w:val="0"/>
      <w:specVanish w:val="0"/>
    </w:rPr>
  </w:style>
  <w:style w:type="character" w:customStyle="1" w:styleId="boldyel1">
    <w:name w:val="boldyel1"/>
    <w:basedOn w:val="Carpredefinitoparagrafo"/>
    <w:rsid w:val="001D2FA7"/>
    <w:rPr>
      <w:rFonts w:ascii="Arial" w:hAnsi="Arial" w:cs="Arial" w:hint="default"/>
      <w:b/>
      <w:bCs/>
      <w:color w:val="FEE767"/>
      <w:spacing w:val="24"/>
      <w:sz w:val="24"/>
      <w:szCs w:val="24"/>
    </w:rPr>
  </w:style>
  <w:style w:type="character" w:customStyle="1" w:styleId="white1">
    <w:name w:val="white1"/>
    <w:basedOn w:val="Carpredefinitoparagrafo"/>
    <w:rsid w:val="001D2FA7"/>
    <w:rPr>
      <w:rFonts w:ascii="Arial" w:hAnsi="Arial" w:cs="Arial" w:hint="default"/>
      <w:b w:val="0"/>
      <w:bCs w:val="0"/>
      <w:color w:val="FFFFFF"/>
    </w:rPr>
  </w:style>
  <w:style w:type="character" w:customStyle="1" w:styleId="redtext1">
    <w:name w:val="red_text1"/>
    <w:basedOn w:val="Carpredefinitoparagrafo"/>
    <w:rsid w:val="00B612F3"/>
    <w:rPr>
      <w:color w:val="E22828"/>
    </w:rPr>
  </w:style>
  <w:style w:type="character" w:customStyle="1" w:styleId="al-listen-all1">
    <w:name w:val="al-listen-all1"/>
    <w:basedOn w:val="Carpredefinitoparagrafo"/>
    <w:rsid w:val="005C4743"/>
    <w:rPr>
      <w:sz w:val="17"/>
      <w:szCs w:val="17"/>
    </w:rPr>
  </w:style>
  <w:style w:type="character" w:customStyle="1" w:styleId="listenlink-img">
    <w:name w:val="listenlink-img"/>
    <w:basedOn w:val="Carpredefinitoparagrafo"/>
    <w:rsid w:val="005C4743"/>
  </w:style>
  <w:style w:type="character" w:customStyle="1" w:styleId="al-trackcomposers1">
    <w:name w:val="al-trackcomposers1"/>
    <w:basedOn w:val="Carpredefinitoparagrafo"/>
    <w:rsid w:val="005C4743"/>
    <w:rPr>
      <w:b w:val="0"/>
      <w:bCs w:val="0"/>
      <w:sz w:val="22"/>
      <w:szCs w:val="22"/>
    </w:rPr>
  </w:style>
  <w:style w:type="character" w:styleId="CitazioneHTML">
    <w:name w:val="HTML Cite"/>
    <w:basedOn w:val="Carpredefinitoparagrafo"/>
    <w:uiPriority w:val="99"/>
    <w:unhideWhenUsed/>
    <w:rsid w:val="00C1180E"/>
    <w:rPr>
      <w:i/>
      <w:iCs/>
    </w:rPr>
  </w:style>
  <w:style w:type="paragraph" w:customStyle="1" w:styleId="style171">
    <w:name w:val="style171"/>
    <w:basedOn w:val="Normale"/>
    <w:rsid w:val="0092428B"/>
    <w:pPr>
      <w:spacing w:before="100" w:after="100" w:line="312" w:lineRule="atLeast"/>
    </w:pPr>
    <w:rPr>
      <w:color w:val="333333"/>
      <w:sz w:val="18"/>
      <w:szCs w:val="18"/>
    </w:rPr>
  </w:style>
  <w:style w:type="character" w:customStyle="1" w:styleId="style251">
    <w:name w:val="style251"/>
    <w:basedOn w:val="Carpredefinitoparagrafo"/>
    <w:rsid w:val="0092428B"/>
    <w:rPr>
      <w:rFonts w:ascii="Verdana" w:hAnsi="Verdana" w:hint="default"/>
      <w:b w:val="0"/>
      <w:bCs w:val="0"/>
      <w:i w:val="0"/>
      <w:iCs w:val="0"/>
      <w:caps w:val="0"/>
      <w:smallCaps w:val="0"/>
      <w:strike w:val="0"/>
      <w:dstrike w:val="0"/>
      <w:u w:val="none"/>
      <w:effect w:val="none"/>
    </w:rPr>
  </w:style>
  <w:style w:type="paragraph" w:customStyle="1" w:styleId="Default">
    <w:name w:val="Default"/>
    <w:rsid w:val="00CC7B51"/>
    <w:pPr>
      <w:autoSpaceDE w:val="0"/>
      <w:autoSpaceDN w:val="0"/>
      <w:adjustRightInd w:val="0"/>
    </w:pPr>
    <w:rPr>
      <w:color w:val="000000"/>
      <w:sz w:val="24"/>
      <w:szCs w:val="24"/>
    </w:rPr>
  </w:style>
  <w:style w:type="character" w:customStyle="1" w:styleId="topalbumcopy1">
    <w:name w:val="topalbumcopy1"/>
    <w:basedOn w:val="Carpredefinitoparagrafo"/>
    <w:rsid w:val="00882C22"/>
  </w:style>
  <w:style w:type="character" w:customStyle="1" w:styleId="btncontainer3">
    <w:name w:val="btncontainer3"/>
    <w:basedOn w:val="Carpredefinitoparagrafo"/>
    <w:rsid w:val="00882C22"/>
  </w:style>
  <w:style w:type="character" w:customStyle="1" w:styleId="btncontainer4">
    <w:name w:val="btncontainer4"/>
    <w:basedOn w:val="Carpredefinitoparagrafo"/>
    <w:rsid w:val="00882C22"/>
  </w:style>
  <w:style w:type="character" w:customStyle="1" w:styleId="btncontainer2">
    <w:name w:val="btncontainer2"/>
    <w:basedOn w:val="Carpredefinitoparagrafo"/>
    <w:rsid w:val="00243BDB"/>
  </w:style>
  <w:style w:type="character" w:customStyle="1" w:styleId="hw">
    <w:name w:val="hw"/>
    <w:basedOn w:val="Carpredefinitoparagrafo"/>
    <w:rsid w:val="00CE2E92"/>
  </w:style>
  <w:style w:type="character" w:customStyle="1" w:styleId="linktotop">
    <w:name w:val="linktotop"/>
    <w:basedOn w:val="Carpredefinitoparagrafo"/>
    <w:rsid w:val="00CE2E92"/>
  </w:style>
  <w:style w:type="character" w:customStyle="1" w:styleId="articlecontent">
    <w:name w:val="articlecontent"/>
    <w:basedOn w:val="Carpredefinitoparagrafo"/>
    <w:rsid w:val="00F03D63"/>
    <w:rPr>
      <w:rFonts w:ascii="Arial" w:hAnsi="Arial" w:cs="Arial" w:hint="default"/>
      <w:color w:val="00122C"/>
      <w:sz w:val="18"/>
      <w:szCs w:val="18"/>
    </w:rPr>
  </w:style>
  <w:style w:type="character" w:customStyle="1" w:styleId="productsname1">
    <w:name w:val="productsname1"/>
    <w:basedOn w:val="Carpredefinitoparagrafo"/>
    <w:rsid w:val="0004793A"/>
    <w:rPr>
      <w:b/>
      <w:bCs/>
      <w:sz w:val="7"/>
      <w:szCs w:val="7"/>
    </w:rPr>
  </w:style>
  <w:style w:type="character" w:customStyle="1" w:styleId="toctoggle">
    <w:name w:val="toctoggle"/>
    <w:basedOn w:val="Carpredefinitoparagrafo"/>
    <w:rsid w:val="00B019A8"/>
  </w:style>
  <w:style w:type="character" w:customStyle="1" w:styleId="tocnumber2">
    <w:name w:val="tocnumber2"/>
    <w:basedOn w:val="Carpredefinitoparagrafo"/>
    <w:rsid w:val="00B019A8"/>
  </w:style>
  <w:style w:type="character" w:customStyle="1" w:styleId="toctext">
    <w:name w:val="toctext"/>
    <w:basedOn w:val="Carpredefinitoparagrafo"/>
    <w:rsid w:val="00B019A8"/>
  </w:style>
  <w:style w:type="character" w:customStyle="1" w:styleId="w-album1">
    <w:name w:val="w-album1"/>
    <w:basedOn w:val="Carpredefinitoparagrafo"/>
    <w:rsid w:val="00122DC4"/>
    <w:rPr>
      <w:sz w:val="18"/>
      <w:szCs w:val="18"/>
    </w:rPr>
  </w:style>
  <w:style w:type="paragraph" w:customStyle="1" w:styleId="style14">
    <w:name w:val="style14"/>
    <w:basedOn w:val="Normale"/>
    <w:rsid w:val="00AD347A"/>
    <w:pPr>
      <w:spacing w:before="100" w:beforeAutospacing="1" w:after="100" w:afterAutospacing="1"/>
    </w:pPr>
    <w:rPr>
      <w:sz w:val="20"/>
      <w:szCs w:val="20"/>
    </w:rPr>
  </w:style>
  <w:style w:type="character" w:customStyle="1" w:styleId="testonero">
    <w:name w:val="testonero"/>
    <w:basedOn w:val="Carpredefinitoparagrafo"/>
    <w:rsid w:val="00034914"/>
    <w:rPr>
      <w:rFonts w:ascii="Verdana" w:hAnsi="Verdana" w:hint="default"/>
      <w:b w:val="0"/>
      <w:bCs w:val="0"/>
      <w:caps w:val="0"/>
      <w:color w:val="000000"/>
      <w:sz w:val="17"/>
      <w:szCs w:val="17"/>
      <w:shd w:val="clear" w:color="auto" w:fill="auto"/>
    </w:rPr>
  </w:style>
  <w:style w:type="character" w:customStyle="1" w:styleId="apfprices1">
    <w:name w:val="apf_prices1"/>
    <w:basedOn w:val="Carpredefinitoparagrafo"/>
    <w:rsid w:val="00F761A7"/>
    <w:rPr>
      <w:color w:val="330000"/>
    </w:rPr>
  </w:style>
  <w:style w:type="character" w:customStyle="1" w:styleId="apfsmalltext1">
    <w:name w:val="apf_small_text1"/>
    <w:basedOn w:val="Carpredefinitoparagrafo"/>
    <w:rsid w:val="00F761A7"/>
    <w:rPr>
      <w:sz w:val="20"/>
      <w:szCs w:val="20"/>
    </w:rPr>
  </w:style>
  <w:style w:type="character" w:customStyle="1" w:styleId="price">
    <w:name w:val="price"/>
    <w:basedOn w:val="Carpredefinitoparagrafo"/>
    <w:rsid w:val="00531FC6"/>
  </w:style>
  <w:style w:type="character" w:customStyle="1" w:styleId="light">
    <w:name w:val="light"/>
    <w:basedOn w:val="Carpredefinitoparagrafo"/>
    <w:rsid w:val="00531FC6"/>
  </w:style>
  <w:style w:type="character" w:customStyle="1" w:styleId="std1">
    <w:name w:val="std1"/>
    <w:basedOn w:val="Carpredefinitoparagrafo"/>
    <w:rsid w:val="00980EAA"/>
    <w:rPr>
      <w:rFonts w:ascii="Arial" w:hAnsi="Arial" w:cs="Arial" w:hint="default"/>
      <w:sz w:val="24"/>
      <w:szCs w:val="24"/>
    </w:rPr>
  </w:style>
  <w:style w:type="character" w:customStyle="1" w:styleId="index3">
    <w:name w:val="index3"/>
    <w:basedOn w:val="Carpredefinitoparagrafo"/>
    <w:rsid w:val="00203402"/>
    <w:rPr>
      <w:vanish w:val="0"/>
      <w:webHidden w:val="0"/>
      <w:color w:val="898989"/>
      <w:specVanish w:val="0"/>
    </w:rPr>
  </w:style>
  <w:style w:type="paragraph" w:styleId="Nessunaspaziatura">
    <w:name w:val="No Spacing"/>
    <w:uiPriority w:val="1"/>
    <w:qFormat/>
    <w:rsid w:val="002F6C1E"/>
    <w:rPr>
      <w:sz w:val="24"/>
      <w:szCs w:val="24"/>
    </w:rPr>
  </w:style>
  <w:style w:type="paragraph" w:customStyle="1" w:styleId="stit">
    <w:name w:val="stit"/>
    <w:basedOn w:val="Normale"/>
    <w:rsid w:val="006B3C1F"/>
    <w:pPr>
      <w:spacing w:after="0"/>
      <w:ind w:left="171"/>
    </w:pPr>
    <w:rPr>
      <w:rFonts w:ascii="Trebuchet MS" w:hAnsi="Trebuchet MS"/>
      <w:color w:val="000000"/>
      <w:sz w:val="20"/>
      <w:szCs w:val="20"/>
    </w:rPr>
  </w:style>
  <w:style w:type="paragraph" w:customStyle="1" w:styleId="testo">
    <w:name w:val="testo"/>
    <w:basedOn w:val="Normale"/>
    <w:rsid w:val="00F6785D"/>
    <w:pPr>
      <w:spacing w:before="100" w:beforeAutospacing="1" w:after="100" w:afterAutospacing="1"/>
    </w:pPr>
    <w:rPr>
      <w:rFonts w:ascii="Tahoma" w:hAnsi="Tahoma" w:cs="Tahoma"/>
      <w:color w:val="333333"/>
      <w:sz w:val="18"/>
      <w:szCs w:val="18"/>
    </w:rPr>
  </w:style>
  <w:style w:type="character" w:customStyle="1" w:styleId="google-src-text">
    <w:name w:val="google-src-text"/>
    <w:basedOn w:val="Carpredefinitoparagrafo"/>
    <w:rsid w:val="000F4A3E"/>
  </w:style>
  <w:style w:type="character" w:customStyle="1" w:styleId="expand-text1">
    <w:name w:val="expand-text1"/>
    <w:basedOn w:val="Carpredefinitoparagrafo"/>
    <w:rsid w:val="00F825B0"/>
    <w:rPr>
      <w:rFonts w:ascii="Trebuchet MS" w:hAnsi="Trebuchet MS" w:hint="default"/>
      <w:color w:val="5C575F"/>
      <w:sz w:val="8"/>
      <w:szCs w:val="8"/>
    </w:rPr>
  </w:style>
  <w:style w:type="character" w:customStyle="1" w:styleId="style101">
    <w:name w:val="style101"/>
    <w:basedOn w:val="Carpredefinitoparagrafo"/>
    <w:rsid w:val="00F27089"/>
    <w:rPr>
      <w:b/>
      <w:bCs/>
      <w:color w:val="0000A0"/>
    </w:rPr>
  </w:style>
  <w:style w:type="character" w:customStyle="1" w:styleId="style111">
    <w:name w:val="style111"/>
    <w:basedOn w:val="Carpredefinitoparagrafo"/>
    <w:rsid w:val="00F27089"/>
    <w:rPr>
      <w:sz w:val="18"/>
      <w:szCs w:val="18"/>
    </w:rPr>
  </w:style>
  <w:style w:type="paragraph" w:customStyle="1" w:styleId="style112">
    <w:name w:val="style112"/>
    <w:basedOn w:val="Normale"/>
    <w:rsid w:val="00F27089"/>
    <w:pPr>
      <w:spacing w:before="64" w:after="64" w:line="312" w:lineRule="atLeast"/>
    </w:pPr>
    <w:rPr>
      <w:color w:val="333333"/>
      <w:sz w:val="18"/>
      <w:szCs w:val="18"/>
    </w:rPr>
  </w:style>
  <w:style w:type="character" w:customStyle="1" w:styleId="style231">
    <w:name w:val="style231"/>
    <w:basedOn w:val="Carpredefinitoparagrafo"/>
    <w:rsid w:val="00431FBB"/>
    <w:rPr>
      <w:i/>
      <w:iCs/>
      <w:sz w:val="11"/>
      <w:szCs w:val="11"/>
    </w:rPr>
  </w:style>
  <w:style w:type="character" w:customStyle="1" w:styleId="style211">
    <w:name w:val="style211"/>
    <w:basedOn w:val="Carpredefinitoparagrafo"/>
    <w:rsid w:val="00431FBB"/>
    <w:rPr>
      <w:sz w:val="11"/>
      <w:szCs w:val="11"/>
    </w:rPr>
  </w:style>
  <w:style w:type="paragraph" w:customStyle="1" w:styleId="Corpodeltesto21">
    <w:name w:val="Corpo del testo 21"/>
    <w:basedOn w:val="Normale"/>
    <w:rsid w:val="00AF1F8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s>
      <w:spacing w:line="276" w:lineRule="auto"/>
      <w:jc w:val="both"/>
    </w:pPr>
    <w:rPr>
      <w:rFonts w:ascii="Arial" w:hAnsi="Arial" w:cs="Arial"/>
      <w:color w:val="000000"/>
      <w:szCs w:val="20"/>
      <w:lang w:val="en-US" w:eastAsia="en-US" w:bidi="en-US"/>
    </w:rPr>
  </w:style>
  <w:style w:type="character" w:customStyle="1" w:styleId="articleheader1">
    <w:name w:val="article_header1"/>
    <w:basedOn w:val="Carpredefinitoparagrafo"/>
    <w:rsid w:val="00907498"/>
    <w:rPr>
      <w:sz w:val="20"/>
      <w:szCs w:val="20"/>
    </w:rPr>
  </w:style>
  <w:style w:type="character" w:customStyle="1" w:styleId="surname">
    <w:name w:val="surname"/>
    <w:basedOn w:val="Carpredefinitoparagrafo"/>
    <w:rsid w:val="00907498"/>
  </w:style>
  <w:style w:type="character" w:customStyle="1" w:styleId="forename">
    <w:name w:val="forename"/>
    <w:basedOn w:val="Carpredefinitoparagrafo"/>
    <w:rsid w:val="00907498"/>
  </w:style>
  <w:style w:type="character" w:customStyle="1" w:styleId="articlebody">
    <w:name w:val="article_body"/>
    <w:basedOn w:val="Carpredefinitoparagrafo"/>
    <w:rsid w:val="00907498"/>
  </w:style>
  <w:style w:type="character" w:customStyle="1" w:styleId="name">
    <w:name w:val="name"/>
    <w:basedOn w:val="Carpredefinitoparagrafo"/>
    <w:rsid w:val="00907498"/>
  </w:style>
  <w:style w:type="character" w:customStyle="1" w:styleId="prefix">
    <w:name w:val="prefix"/>
    <w:basedOn w:val="Carpredefinitoparagrafo"/>
    <w:rsid w:val="00907498"/>
  </w:style>
  <w:style w:type="paragraph" w:customStyle="1" w:styleId="maintext">
    <w:name w:val="maintext"/>
    <w:basedOn w:val="Normale"/>
    <w:rsid w:val="00FA2EED"/>
    <w:pPr>
      <w:spacing w:before="100" w:beforeAutospacing="1" w:after="100" w:afterAutospacing="1"/>
    </w:pPr>
    <w:rPr>
      <w:rFonts w:ascii="Arial" w:hAnsi="Arial" w:cs="Arial"/>
      <w:color w:val="000000"/>
      <w:sz w:val="9"/>
      <w:szCs w:val="9"/>
    </w:rPr>
  </w:style>
  <w:style w:type="character" w:customStyle="1" w:styleId="al-worktitle1">
    <w:name w:val="al-worktitle1"/>
    <w:basedOn w:val="Carpredefinitoparagrafo"/>
    <w:rsid w:val="003A0379"/>
    <w:rPr>
      <w:b/>
      <w:bCs/>
      <w:sz w:val="20"/>
      <w:szCs w:val="20"/>
    </w:rPr>
  </w:style>
  <w:style w:type="character" w:customStyle="1" w:styleId="al-subworktitle1">
    <w:name w:val="al-subworktitle1"/>
    <w:basedOn w:val="Carpredefinitoparagrafo"/>
    <w:rsid w:val="003A0379"/>
    <w:rPr>
      <w:sz w:val="19"/>
      <w:szCs w:val="19"/>
    </w:rPr>
  </w:style>
  <w:style w:type="character" w:customStyle="1" w:styleId="editsection1">
    <w:name w:val="editsection1"/>
    <w:basedOn w:val="Carpredefinitoparagrafo"/>
    <w:rsid w:val="00BD1334"/>
    <w:rPr>
      <w:b w:val="0"/>
      <w:bCs w:val="0"/>
      <w:sz w:val="20"/>
      <w:szCs w:val="20"/>
    </w:rPr>
  </w:style>
  <w:style w:type="character" w:customStyle="1" w:styleId="al-opus1">
    <w:name w:val="al-opus1"/>
    <w:basedOn w:val="Carpredefinitoparagrafo"/>
    <w:rsid w:val="006A6630"/>
    <w:rPr>
      <w:b w:val="0"/>
      <w:bCs w:val="0"/>
      <w:sz w:val="22"/>
      <w:szCs w:val="22"/>
    </w:rPr>
  </w:style>
  <w:style w:type="character" w:customStyle="1" w:styleId="music-symbol">
    <w:name w:val="music-symbol"/>
    <w:basedOn w:val="Carpredefinitoparagrafo"/>
    <w:rsid w:val="00AC32A7"/>
  </w:style>
  <w:style w:type="character" w:customStyle="1" w:styleId="citecrochet1">
    <w:name w:val="cite_crochet1"/>
    <w:basedOn w:val="Carpredefinitoparagrafo"/>
    <w:rsid w:val="0039278B"/>
    <w:rPr>
      <w:vanish/>
      <w:webHidden w:val="0"/>
      <w:specVanish w:val="0"/>
    </w:rPr>
  </w:style>
  <w:style w:type="character" w:customStyle="1" w:styleId="al-otherartists1">
    <w:name w:val="al-otherartists1"/>
    <w:basedOn w:val="Carpredefinitoparagrafo"/>
    <w:rsid w:val="004E3F4E"/>
    <w:rPr>
      <w:sz w:val="17"/>
      <w:szCs w:val="17"/>
    </w:rPr>
  </w:style>
  <w:style w:type="character" w:customStyle="1" w:styleId="inst1">
    <w:name w:val="inst1"/>
    <w:basedOn w:val="Carpredefinitoparagrafo"/>
    <w:rsid w:val="00730619"/>
    <w:rPr>
      <w:b w:val="0"/>
      <w:bCs w:val="0"/>
      <w:vanish w:val="0"/>
      <w:webHidden w:val="0"/>
      <w:color w:val="666666"/>
      <w:sz w:val="19"/>
      <w:szCs w:val="19"/>
      <w:specVanish w:val="0"/>
    </w:rPr>
  </w:style>
  <w:style w:type="character" w:customStyle="1" w:styleId="inst5">
    <w:name w:val="inst5"/>
    <w:basedOn w:val="Carpredefinitoparagrafo"/>
    <w:rsid w:val="00730619"/>
    <w:rPr>
      <w:b w:val="0"/>
      <w:bCs w:val="0"/>
      <w:vanish w:val="0"/>
      <w:webHidden w:val="0"/>
      <w:color w:val="666666"/>
      <w:sz w:val="24"/>
      <w:szCs w:val="24"/>
      <w:specVanish w:val="0"/>
    </w:rPr>
  </w:style>
  <w:style w:type="paragraph" w:customStyle="1" w:styleId="mw-hiero-outer">
    <w:name w:val="mw-hiero-outer"/>
    <w:basedOn w:val="Normale"/>
    <w:rsid w:val="00AA1794"/>
    <w:pPr>
      <w:spacing w:before="100" w:beforeAutospacing="1" w:after="100" w:afterAutospacing="1"/>
    </w:pPr>
  </w:style>
  <w:style w:type="paragraph" w:customStyle="1" w:styleId="suggestions">
    <w:name w:val="suggestions"/>
    <w:basedOn w:val="Normale"/>
    <w:rsid w:val="00AA1794"/>
    <w:pPr>
      <w:spacing w:after="0"/>
      <w:ind w:right="-7"/>
    </w:pPr>
  </w:style>
  <w:style w:type="paragraph" w:customStyle="1" w:styleId="suggestions-special">
    <w:name w:val="suggestions-special"/>
    <w:basedOn w:val="Normale"/>
    <w:rsid w:val="00AA1794"/>
    <w:pPr>
      <w:pBdr>
        <w:top w:val="single" w:sz="2" w:space="3" w:color="AAAAAA"/>
        <w:left w:val="single" w:sz="2" w:space="3" w:color="AAAAAA"/>
        <w:bottom w:val="single" w:sz="2" w:space="3" w:color="AAAAAA"/>
        <w:right w:val="single" w:sz="2" w:space="3" w:color="AAAAAA"/>
      </w:pBdr>
      <w:shd w:val="clear" w:color="auto" w:fill="FFFFFF"/>
      <w:spacing w:after="0" w:line="300" w:lineRule="atLeast"/>
    </w:pPr>
    <w:rPr>
      <w:vanish/>
      <w:sz w:val="19"/>
      <w:szCs w:val="19"/>
    </w:rPr>
  </w:style>
  <w:style w:type="paragraph" w:customStyle="1" w:styleId="suggestions-results">
    <w:name w:val="suggestions-results"/>
    <w:basedOn w:val="Normale"/>
    <w:rsid w:val="00AA1794"/>
    <w:pPr>
      <w:pBdr>
        <w:top w:val="single" w:sz="2" w:space="0" w:color="AAAAAA"/>
        <w:left w:val="single" w:sz="2" w:space="0" w:color="AAAAAA"/>
        <w:bottom w:val="single" w:sz="2" w:space="0" w:color="AAAAAA"/>
        <w:right w:val="single" w:sz="2" w:space="0" w:color="AAAAAA"/>
      </w:pBdr>
      <w:shd w:val="clear" w:color="auto" w:fill="FFFFFF"/>
      <w:spacing w:after="0"/>
    </w:pPr>
    <w:rPr>
      <w:sz w:val="19"/>
      <w:szCs w:val="19"/>
    </w:rPr>
  </w:style>
  <w:style w:type="paragraph" w:customStyle="1" w:styleId="suggestions-result">
    <w:name w:val="suggestions-result"/>
    <w:basedOn w:val="Normale"/>
    <w:rsid w:val="00AA1794"/>
    <w:pPr>
      <w:spacing w:after="0" w:line="360" w:lineRule="atLeast"/>
    </w:pPr>
  </w:style>
  <w:style w:type="paragraph" w:customStyle="1" w:styleId="suggestions-result-current">
    <w:name w:val="suggestions-result-current"/>
    <w:basedOn w:val="Normale"/>
    <w:rsid w:val="00AA1794"/>
    <w:pPr>
      <w:shd w:val="clear" w:color="auto" w:fill="4C59A6"/>
      <w:spacing w:before="100" w:beforeAutospacing="1" w:after="100" w:afterAutospacing="1"/>
    </w:pPr>
    <w:rPr>
      <w:color w:val="FFFFFF"/>
    </w:rPr>
  </w:style>
  <w:style w:type="paragraph" w:customStyle="1" w:styleId="autoellipsis-matched">
    <w:name w:val="autoellipsis-matched"/>
    <w:basedOn w:val="Normale"/>
    <w:rsid w:val="00AA1794"/>
    <w:pPr>
      <w:spacing w:before="100" w:beforeAutospacing="1" w:after="100" w:afterAutospacing="1"/>
    </w:pPr>
    <w:rPr>
      <w:b/>
      <w:bCs/>
    </w:rPr>
  </w:style>
  <w:style w:type="paragraph" w:customStyle="1" w:styleId="highlight">
    <w:name w:val="highlight"/>
    <w:basedOn w:val="Normale"/>
    <w:rsid w:val="00AA1794"/>
    <w:pPr>
      <w:spacing w:before="100" w:beforeAutospacing="1" w:after="100" w:afterAutospacing="1"/>
    </w:pPr>
    <w:rPr>
      <w:b/>
      <w:bCs/>
    </w:rPr>
  </w:style>
  <w:style w:type="paragraph" w:customStyle="1" w:styleId="printfooter">
    <w:name w:val="printfooter"/>
    <w:basedOn w:val="Normale"/>
    <w:rsid w:val="00AA1794"/>
    <w:pPr>
      <w:spacing w:before="100" w:beforeAutospacing="1" w:after="100" w:afterAutospacing="1"/>
    </w:pPr>
    <w:rPr>
      <w:vanish/>
    </w:rPr>
  </w:style>
  <w:style w:type="paragraph" w:customStyle="1" w:styleId="autocomment">
    <w:name w:val="autocomment"/>
    <w:basedOn w:val="Normale"/>
    <w:rsid w:val="00AA1794"/>
    <w:pPr>
      <w:spacing w:before="100" w:beforeAutospacing="1" w:after="100" w:afterAutospacing="1"/>
    </w:pPr>
    <w:rPr>
      <w:color w:val="4B4B4B"/>
    </w:rPr>
  </w:style>
  <w:style w:type="paragraph" w:customStyle="1" w:styleId="toc">
    <w:name w:val="toc"/>
    <w:basedOn w:val="Normale"/>
    <w:rsid w:val="00AA1794"/>
    <w:pPr>
      <w:pBdr>
        <w:top w:val="single" w:sz="2" w:space="2" w:color="BBBBAA"/>
        <w:left w:val="single" w:sz="2" w:space="2" w:color="BBBBAA"/>
        <w:bottom w:val="single" w:sz="2" w:space="2" w:color="BBBBAA"/>
        <w:right w:val="single" w:sz="2" w:space="2" w:color="BBBBAA"/>
      </w:pBdr>
      <w:shd w:val="clear" w:color="auto" w:fill="F7F8FF"/>
      <w:spacing w:before="100" w:beforeAutospacing="1" w:after="100" w:afterAutospacing="1"/>
      <w:jc w:val="center"/>
    </w:pPr>
    <w:rPr>
      <w:sz w:val="23"/>
      <w:szCs w:val="23"/>
    </w:rPr>
  </w:style>
  <w:style w:type="paragraph" w:customStyle="1" w:styleId="error">
    <w:name w:val="error"/>
    <w:basedOn w:val="Normale"/>
    <w:rsid w:val="00AA1794"/>
    <w:pPr>
      <w:spacing w:before="100" w:beforeAutospacing="1" w:after="100" w:afterAutospacing="1"/>
    </w:pPr>
    <w:rPr>
      <w:color w:val="FF0000"/>
      <w:sz w:val="27"/>
      <w:szCs w:val="27"/>
    </w:rPr>
  </w:style>
  <w:style w:type="paragraph" w:customStyle="1" w:styleId="center">
    <w:name w:val="center"/>
    <w:basedOn w:val="Normale"/>
    <w:rsid w:val="00AA1794"/>
    <w:pPr>
      <w:spacing w:before="100" w:beforeAutospacing="1" w:after="100" w:afterAutospacing="1"/>
      <w:jc w:val="center"/>
    </w:pPr>
  </w:style>
  <w:style w:type="paragraph" w:customStyle="1" w:styleId="toccolours">
    <w:name w:val="toccolours"/>
    <w:basedOn w:val="Normale"/>
    <w:rsid w:val="00AA1794"/>
    <w:pPr>
      <w:pBdr>
        <w:top w:val="single" w:sz="2" w:space="2" w:color="AAAAAA"/>
        <w:left w:val="single" w:sz="2" w:space="2" w:color="AAAAAA"/>
        <w:bottom w:val="single" w:sz="2" w:space="2" w:color="AAAAAA"/>
        <w:right w:val="single" w:sz="2" w:space="2" w:color="AAAAAA"/>
      </w:pBdr>
      <w:shd w:val="clear" w:color="auto" w:fill="F9F9F9"/>
      <w:spacing w:before="100" w:beforeAutospacing="1" w:after="100" w:afterAutospacing="1"/>
    </w:pPr>
    <w:rPr>
      <w:sz w:val="23"/>
      <w:szCs w:val="23"/>
    </w:rPr>
  </w:style>
  <w:style w:type="paragraph" w:customStyle="1" w:styleId="redirecttext">
    <w:name w:val="redirecttext"/>
    <w:basedOn w:val="Normale"/>
    <w:rsid w:val="00AA1794"/>
    <w:pPr>
      <w:spacing w:before="33" w:after="33"/>
      <w:ind w:left="33" w:right="33"/>
    </w:pPr>
    <w:rPr>
      <w:sz w:val="36"/>
      <w:szCs w:val="36"/>
    </w:rPr>
  </w:style>
  <w:style w:type="paragraph" w:customStyle="1" w:styleId="allpagesredirect">
    <w:name w:val="allpagesredirect"/>
    <w:basedOn w:val="Normale"/>
    <w:rsid w:val="00AA1794"/>
    <w:pPr>
      <w:spacing w:before="100" w:beforeAutospacing="1" w:after="100" w:afterAutospacing="1"/>
    </w:pPr>
    <w:rPr>
      <w:i/>
      <w:iCs/>
    </w:rPr>
  </w:style>
  <w:style w:type="paragraph" w:customStyle="1" w:styleId="searchmatch">
    <w:name w:val="searchmatch"/>
    <w:basedOn w:val="Normale"/>
    <w:rsid w:val="00AA1794"/>
    <w:pPr>
      <w:spacing w:before="100" w:beforeAutospacing="1" w:after="100" w:afterAutospacing="1"/>
    </w:pPr>
    <w:rPr>
      <w:b/>
      <w:bCs/>
    </w:rPr>
  </w:style>
  <w:style w:type="paragraph" w:customStyle="1" w:styleId="shareduploadnotice">
    <w:name w:val="shareduploadnotice"/>
    <w:basedOn w:val="Normale"/>
    <w:rsid w:val="00AA1794"/>
    <w:pPr>
      <w:spacing w:before="100" w:beforeAutospacing="1" w:after="100" w:afterAutospacing="1"/>
    </w:pPr>
    <w:rPr>
      <w:i/>
      <w:iCs/>
    </w:rPr>
  </w:style>
  <w:style w:type="paragraph" w:customStyle="1" w:styleId="previewnote">
    <w:name w:val="previewnote"/>
    <w:basedOn w:val="Normale"/>
    <w:rsid w:val="00AA1794"/>
    <w:pPr>
      <w:spacing w:before="100" w:beforeAutospacing="1" w:after="100" w:afterAutospacing="1"/>
      <w:jc w:val="center"/>
    </w:pPr>
    <w:rPr>
      <w:color w:val="CC0000"/>
    </w:rPr>
  </w:style>
  <w:style w:type="paragraph" w:customStyle="1" w:styleId="editexternally">
    <w:name w:val="editexternally"/>
    <w:basedOn w:val="Normale"/>
    <w:rsid w:val="00AA1794"/>
    <w:pPr>
      <w:pBdr>
        <w:top w:val="single" w:sz="2" w:space="1" w:color="808080"/>
        <w:left w:val="single" w:sz="2" w:space="1" w:color="808080"/>
        <w:bottom w:val="single" w:sz="2" w:space="1" w:color="808080"/>
        <w:right w:val="single" w:sz="2" w:space="1" w:color="808080"/>
      </w:pBdr>
      <w:shd w:val="clear" w:color="auto" w:fill="FFFFFF"/>
      <w:spacing w:before="120" w:after="100" w:afterAutospacing="1"/>
      <w:jc w:val="center"/>
    </w:pPr>
  </w:style>
  <w:style w:type="paragraph" w:customStyle="1" w:styleId="editexternallyhelp">
    <w:name w:val="editexternallyhelp"/>
    <w:basedOn w:val="Normale"/>
    <w:rsid w:val="00AA1794"/>
    <w:pPr>
      <w:spacing w:before="100" w:beforeAutospacing="1" w:after="100" w:afterAutospacing="1"/>
    </w:pPr>
    <w:rPr>
      <w:i/>
      <w:iCs/>
      <w:color w:val="808080"/>
    </w:rPr>
  </w:style>
  <w:style w:type="paragraph" w:customStyle="1" w:styleId="visualclear">
    <w:name w:val="visualclear"/>
    <w:basedOn w:val="Normale"/>
    <w:rsid w:val="00AA1794"/>
    <w:pPr>
      <w:spacing w:before="100" w:beforeAutospacing="1" w:after="100" w:afterAutospacing="1"/>
    </w:pPr>
  </w:style>
  <w:style w:type="paragraph" w:customStyle="1" w:styleId="ipa">
    <w:name w:val="ipa"/>
    <w:basedOn w:val="Normale"/>
    <w:rsid w:val="00AA1794"/>
    <w:pPr>
      <w:spacing w:before="100" w:beforeAutospacing="1" w:after="100" w:afterAutospacing="1"/>
    </w:pPr>
    <w:rPr>
      <w:rFonts w:ascii="inherit" w:hAnsi="inherit"/>
    </w:rPr>
  </w:style>
  <w:style w:type="paragraph" w:customStyle="1" w:styleId="unicode">
    <w:name w:val="unicode"/>
    <w:basedOn w:val="Normale"/>
    <w:rsid w:val="00AA1794"/>
    <w:pPr>
      <w:spacing w:before="100" w:beforeAutospacing="1" w:after="100" w:afterAutospacing="1"/>
    </w:pPr>
    <w:rPr>
      <w:rFonts w:ascii="inherit" w:hAnsi="inherit"/>
    </w:rPr>
  </w:style>
  <w:style w:type="paragraph" w:customStyle="1" w:styleId="polytonic">
    <w:name w:val="polytonic"/>
    <w:basedOn w:val="Normale"/>
    <w:rsid w:val="00AA1794"/>
    <w:pPr>
      <w:spacing w:before="100" w:beforeAutospacing="1" w:after="100" w:afterAutospacing="1"/>
    </w:pPr>
    <w:rPr>
      <w:rFonts w:ascii="inherit" w:hAnsi="inherit"/>
    </w:rPr>
  </w:style>
  <w:style w:type="paragraph" w:customStyle="1" w:styleId="tusage">
    <w:name w:val="tusage"/>
    <w:basedOn w:val="Normale"/>
    <w:rsid w:val="00AA1794"/>
    <w:pPr>
      <w:spacing w:before="100" w:beforeAutospacing="1" w:after="100" w:afterAutospacing="1"/>
    </w:pPr>
    <w:rPr>
      <w:sz w:val="19"/>
      <w:szCs w:val="19"/>
    </w:rPr>
  </w:style>
  <w:style w:type="paragraph" w:customStyle="1" w:styleId="ttemplateentry">
    <w:name w:val="ttemplateentry"/>
    <w:basedOn w:val="Normale"/>
    <w:rsid w:val="00AA1794"/>
    <w:pPr>
      <w:spacing w:before="100" w:beforeAutospacing="1" w:after="100" w:afterAutospacing="1"/>
    </w:pPr>
    <w:rPr>
      <w:b/>
      <w:bCs/>
    </w:rPr>
  </w:style>
  <w:style w:type="paragraph" w:customStyle="1" w:styleId="references-small">
    <w:name w:val="references-small"/>
    <w:basedOn w:val="Normale"/>
    <w:rsid w:val="00AA1794"/>
    <w:pPr>
      <w:spacing w:before="100" w:beforeAutospacing="1" w:after="100" w:afterAutospacing="1"/>
    </w:pPr>
    <w:rPr>
      <w:sz w:val="22"/>
      <w:szCs w:val="22"/>
    </w:rPr>
  </w:style>
  <w:style w:type="paragraph" w:customStyle="1" w:styleId="avvisotrasferito">
    <w:name w:val="avvisotrasferito"/>
    <w:basedOn w:val="Normale"/>
    <w:rsid w:val="00AA1794"/>
    <w:pPr>
      <w:pBdr>
        <w:top w:val="single" w:sz="2" w:space="2" w:color="000000"/>
        <w:left w:val="single" w:sz="2" w:space="2" w:color="000000"/>
        <w:bottom w:val="single" w:sz="2" w:space="2" w:color="000000"/>
        <w:right w:val="single" w:sz="2" w:space="2" w:color="000000"/>
      </w:pBdr>
      <w:shd w:val="clear" w:color="auto" w:fill="EEF8FF"/>
      <w:spacing w:before="33" w:after="33"/>
      <w:ind w:left="33" w:right="33"/>
    </w:pPr>
  </w:style>
  <w:style w:type="paragraph" w:customStyle="1" w:styleId="geo-default">
    <w:name w:val="geo-default"/>
    <w:basedOn w:val="Normale"/>
    <w:rsid w:val="00AA1794"/>
    <w:pPr>
      <w:spacing w:before="100" w:beforeAutospacing="1" w:after="100" w:afterAutospacing="1"/>
    </w:pPr>
  </w:style>
  <w:style w:type="paragraph" w:customStyle="1" w:styleId="geo-nondefault">
    <w:name w:val="geo-nondefault"/>
    <w:basedOn w:val="Normale"/>
    <w:rsid w:val="00AA1794"/>
    <w:pPr>
      <w:spacing w:before="100" w:beforeAutospacing="1" w:after="100" w:afterAutospacing="1"/>
    </w:pPr>
    <w:rPr>
      <w:vanish/>
    </w:rPr>
  </w:style>
  <w:style w:type="paragraph" w:customStyle="1" w:styleId="geo-dms">
    <w:name w:val="geo-dms"/>
    <w:basedOn w:val="Normale"/>
    <w:rsid w:val="00AA1794"/>
    <w:pPr>
      <w:spacing w:before="100" w:beforeAutospacing="1" w:after="100" w:afterAutospacing="1"/>
    </w:pPr>
  </w:style>
  <w:style w:type="paragraph" w:customStyle="1" w:styleId="geo-dec">
    <w:name w:val="geo-dec"/>
    <w:basedOn w:val="Normale"/>
    <w:rsid w:val="00AA1794"/>
    <w:pPr>
      <w:spacing w:before="100" w:beforeAutospacing="1" w:after="100" w:afterAutospacing="1"/>
    </w:pPr>
  </w:style>
  <w:style w:type="paragraph" w:customStyle="1" w:styleId="geo-multi-punct">
    <w:name w:val="geo-multi-punct"/>
    <w:basedOn w:val="Normale"/>
    <w:rsid w:val="00AA1794"/>
    <w:pPr>
      <w:spacing w:before="100" w:beforeAutospacing="1" w:after="100" w:afterAutospacing="1"/>
    </w:pPr>
    <w:rPr>
      <w:vanish/>
    </w:rPr>
  </w:style>
  <w:style w:type="paragraph" w:customStyle="1" w:styleId="arabo">
    <w:name w:val="arabo"/>
    <w:basedOn w:val="Normale"/>
    <w:rsid w:val="00AA1794"/>
    <w:pPr>
      <w:spacing w:before="100" w:beforeAutospacing="1" w:after="100" w:afterAutospacing="1"/>
    </w:pPr>
    <w:rPr>
      <w:sz w:val="34"/>
      <w:szCs w:val="34"/>
    </w:rPr>
  </w:style>
  <w:style w:type="paragraph" w:customStyle="1" w:styleId="farsi">
    <w:name w:val="farsi"/>
    <w:basedOn w:val="Normale"/>
    <w:rsid w:val="00AA1794"/>
    <w:pPr>
      <w:spacing w:before="100" w:beforeAutospacing="1" w:after="100" w:afterAutospacing="1"/>
    </w:pPr>
    <w:rPr>
      <w:sz w:val="34"/>
      <w:szCs w:val="34"/>
    </w:rPr>
  </w:style>
  <w:style w:type="paragraph" w:customStyle="1" w:styleId="sinottico">
    <w:name w:val="sinottico"/>
    <w:basedOn w:val="Normale"/>
    <w:rsid w:val="00AA1794"/>
    <w:pPr>
      <w:pBdr>
        <w:top w:val="single" w:sz="2" w:space="1" w:color="AAAAAA"/>
        <w:left w:val="single" w:sz="2" w:space="1" w:color="AAAAAA"/>
        <w:bottom w:val="single" w:sz="2" w:space="1" w:color="AAAAAA"/>
        <w:right w:val="single" w:sz="2" w:space="1" w:color="AAAAAA"/>
      </w:pBdr>
      <w:shd w:val="clear" w:color="auto" w:fill="F9F9F9"/>
      <w:spacing w:after="240"/>
      <w:ind w:left="120"/>
      <w:textAlignment w:val="top"/>
    </w:pPr>
    <w:rPr>
      <w:sz w:val="23"/>
      <w:szCs w:val="23"/>
    </w:rPr>
  </w:style>
  <w:style w:type="paragraph" w:customStyle="1" w:styleId="sinotticopiede">
    <w:name w:val="sinottico_piede"/>
    <w:basedOn w:val="Normale"/>
    <w:rsid w:val="00AA1794"/>
    <w:pPr>
      <w:shd w:val="clear" w:color="auto" w:fill="EFEFEF"/>
      <w:spacing w:before="100" w:beforeAutospacing="1" w:after="100" w:afterAutospacing="1"/>
      <w:jc w:val="center"/>
    </w:pPr>
    <w:rPr>
      <w:sz w:val="22"/>
      <w:szCs w:val="22"/>
    </w:rPr>
  </w:style>
  <w:style w:type="paragraph" w:customStyle="1" w:styleId="messagebox">
    <w:name w:val="messagebox"/>
    <w:basedOn w:val="Normale"/>
    <w:rsid w:val="00AA1794"/>
    <w:pPr>
      <w:pBdr>
        <w:top w:val="single" w:sz="2" w:space="2" w:color="AAAAAA"/>
        <w:left w:val="single" w:sz="2" w:space="2" w:color="AAAAAA"/>
        <w:bottom w:val="single" w:sz="2" w:space="2" w:color="AAAAAA"/>
        <w:right w:val="single" w:sz="2" w:space="2" w:color="AAAAAA"/>
      </w:pBdr>
      <w:shd w:val="clear" w:color="auto" w:fill="F9F9F9"/>
      <w:spacing w:after="240"/>
    </w:pPr>
  </w:style>
  <w:style w:type="paragraph" w:customStyle="1" w:styleId="hiddenstructure">
    <w:name w:val="hiddenstructure"/>
    <w:basedOn w:val="Normale"/>
    <w:rsid w:val="00AA1794"/>
    <w:pPr>
      <w:spacing w:before="100" w:beforeAutospacing="1" w:after="100" w:afterAutospacing="1"/>
    </w:pPr>
    <w:rPr>
      <w:vanish/>
    </w:rPr>
  </w:style>
  <w:style w:type="paragraph" w:customStyle="1" w:styleId="itwikitemplateavviso">
    <w:name w:val="itwiki_template_avviso"/>
    <w:basedOn w:val="Normale"/>
    <w:rsid w:val="00AA1794"/>
    <w:pPr>
      <w:shd w:val="clear" w:color="auto" w:fill="EEF8FF"/>
      <w:spacing w:before="100" w:beforeAutospacing="1" w:after="100" w:afterAutospacing="1"/>
    </w:pPr>
  </w:style>
  <w:style w:type="paragraph" w:customStyle="1" w:styleId="itwikitemplateavvisov">
    <w:name w:val="itwiki_template_avviso_v"/>
    <w:basedOn w:val="Normale"/>
    <w:rsid w:val="00AA1794"/>
    <w:pPr>
      <w:shd w:val="clear" w:color="auto" w:fill="EEF8FF"/>
      <w:spacing w:before="100" w:beforeAutospacing="1" w:after="100" w:afterAutospacing="1"/>
    </w:pPr>
  </w:style>
  <w:style w:type="paragraph" w:customStyle="1" w:styleId="itwikitemplatedisclaimer">
    <w:name w:val="itwiki_template_disclaimer"/>
    <w:basedOn w:val="Normale"/>
    <w:rsid w:val="00AA1794"/>
    <w:pPr>
      <w:pBdr>
        <w:top w:val="single" w:sz="2" w:space="0" w:color="C00000"/>
        <w:left w:val="single" w:sz="2" w:space="0" w:color="C00000"/>
        <w:bottom w:val="single" w:sz="2" w:space="0" w:color="C00000"/>
        <w:right w:val="single" w:sz="2" w:space="0" w:color="C00000"/>
      </w:pBdr>
      <w:shd w:val="clear" w:color="auto" w:fill="FFFFFF"/>
      <w:spacing w:before="100" w:beforeAutospacing="1" w:after="100" w:afterAutospacing="1"/>
      <w:jc w:val="center"/>
    </w:pPr>
    <w:rPr>
      <w:sz w:val="22"/>
      <w:szCs w:val="22"/>
    </w:rPr>
  </w:style>
  <w:style w:type="paragraph" w:customStyle="1" w:styleId="itwikitemplatedisclaimerv">
    <w:name w:val="itwiki_template_disclaimer_v"/>
    <w:basedOn w:val="Normale"/>
    <w:rsid w:val="00AA1794"/>
    <w:pPr>
      <w:pBdr>
        <w:top w:val="single" w:sz="2" w:space="0" w:color="C00000"/>
        <w:left w:val="single" w:sz="2" w:space="0" w:color="C00000"/>
        <w:bottom w:val="single" w:sz="2" w:space="0" w:color="C00000"/>
        <w:right w:val="single" w:sz="2" w:space="0" w:color="C00000"/>
      </w:pBdr>
      <w:shd w:val="clear" w:color="auto" w:fill="FFFFFF"/>
      <w:spacing w:before="100" w:beforeAutospacing="1" w:after="100" w:afterAutospacing="1"/>
    </w:pPr>
  </w:style>
  <w:style w:type="paragraph" w:customStyle="1" w:styleId="itwikitemplatecopyright">
    <w:name w:val="itwiki_template_copyright"/>
    <w:basedOn w:val="Normale"/>
    <w:rsid w:val="00AA1794"/>
    <w:pPr>
      <w:shd w:val="clear" w:color="auto" w:fill="F1F1DE"/>
      <w:spacing w:before="100" w:beforeAutospacing="1" w:after="100" w:afterAutospacing="1"/>
    </w:pPr>
  </w:style>
  <w:style w:type="paragraph" w:customStyle="1" w:styleId="itwikitemplatewikimedia">
    <w:name w:val="itwiki_template_wikimedia"/>
    <w:basedOn w:val="Normale"/>
    <w:rsid w:val="00AA1794"/>
    <w:pPr>
      <w:pBdr>
        <w:top w:val="single" w:sz="2" w:space="0" w:color="AAAAAA"/>
        <w:left w:val="single" w:sz="2" w:space="0" w:color="AAAAAA"/>
        <w:bottom w:val="single" w:sz="2" w:space="0" w:color="AAAAAA"/>
        <w:right w:val="single" w:sz="2" w:space="0" w:color="AAAAAA"/>
      </w:pBdr>
      <w:shd w:val="clear" w:color="auto" w:fill="F9F9F9"/>
      <w:spacing w:before="100" w:beforeAutospacing="1" w:after="100" w:afterAutospacing="1"/>
    </w:pPr>
    <w:rPr>
      <w:sz w:val="22"/>
      <w:szCs w:val="22"/>
    </w:rPr>
  </w:style>
  <w:style w:type="paragraph" w:customStyle="1" w:styleId="itwikitemplatebabelbox">
    <w:name w:val="itwiki_template_babelbox"/>
    <w:basedOn w:val="Normale"/>
    <w:rsid w:val="00AA1794"/>
    <w:pPr>
      <w:ind w:left="240"/>
    </w:pPr>
  </w:style>
  <w:style w:type="paragraph" w:customStyle="1" w:styleId="itwikitemplatebabel">
    <w:name w:val="itwiki_template_babel"/>
    <w:basedOn w:val="Normale"/>
    <w:rsid w:val="00AA1794"/>
    <w:pPr>
      <w:pBdr>
        <w:top w:val="single" w:sz="2" w:space="0" w:color="99B3FF"/>
        <w:left w:val="single" w:sz="2" w:space="0" w:color="99B3FF"/>
        <w:bottom w:val="single" w:sz="2" w:space="0" w:color="99B3FF"/>
        <w:right w:val="single" w:sz="2" w:space="0" w:color="99B3FF"/>
      </w:pBdr>
      <w:shd w:val="clear" w:color="auto" w:fill="E0E8FF"/>
      <w:spacing w:before="7" w:after="7"/>
      <w:ind w:right="7"/>
    </w:pPr>
  </w:style>
  <w:style w:type="paragraph" w:customStyle="1" w:styleId="itwikitemplatebabel2">
    <w:name w:val="itwiki_template_babel2"/>
    <w:basedOn w:val="Normale"/>
    <w:rsid w:val="00AA1794"/>
    <w:pPr>
      <w:pBdr>
        <w:top w:val="single" w:sz="2" w:space="0" w:color="6EF7A7"/>
        <w:left w:val="single" w:sz="2" w:space="0" w:color="6EF7A7"/>
        <w:bottom w:val="single" w:sz="2" w:space="0" w:color="6EF7A7"/>
        <w:right w:val="single" w:sz="2" w:space="0" w:color="6EF7A7"/>
      </w:pBdr>
      <w:shd w:val="clear" w:color="auto" w:fill="C5FCDC"/>
      <w:spacing w:before="7" w:after="7"/>
      <w:ind w:right="7"/>
    </w:pPr>
  </w:style>
  <w:style w:type="paragraph" w:customStyle="1" w:styleId="itwikitemplatetoc">
    <w:name w:val="itwiki_template_toc"/>
    <w:basedOn w:val="Normale"/>
    <w:rsid w:val="00AA1794"/>
    <w:pPr>
      <w:pBdr>
        <w:top w:val="single" w:sz="2" w:space="0" w:color="AAAAAA"/>
        <w:left w:val="single" w:sz="2" w:space="0" w:color="AAAAAA"/>
        <w:bottom w:val="single" w:sz="2" w:space="0" w:color="AAAAAA"/>
        <w:right w:val="single" w:sz="2" w:space="0" w:color="AAAAAA"/>
      </w:pBdr>
      <w:shd w:val="clear" w:color="auto" w:fill="F9F9F9"/>
      <w:spacing w:before="100" w:beforeAutospacing="1" w:after="100" w:afterAutospacing="1"/>
    </w:pPr>
    <w:rPr>
      <w:sz w:val="23"/>
      <w:szCs w:val="23"/>
    </w:rPr>
  </w:style>
  <w:style w:type="paragraph" w:customStyle="1" w:styleId="navtoggle">
    <w:name w:val="navtoggle"/>
    <w:basedOn w:val="Normale"/>
    <w:rsid w:val="00AA1794"/>
    <w:pPr>
      <w:spacing w:before="100" w:beforeAutospacing="1" w:after="100" w:afterAutospacing="1"/>
    </w:pPr>
    <w:rPr>
      <w:sz w:val="23"/>
      <w:szCs w:val="23"/>
    </w:rPr>
  </w:style>
  <w:style w:type="paragraph" w:customStyle="1" w:styleId="tb-subsection">
    <w:name w:val="tb-subsection"/>
    <w:basedOn w:val="Normale"/>
    <w:rsid w:val="00AA1794"/>
    <w:pPr>
      <w:spacing w:before="100" w:beforeAutospacing="1" w:after="100" w:afterAutospacing="1"/>
    </w:pPr>
    <w:rPr>
      <w:sz w:val="20"/>
      <w:szCs w:val="20"/>
    </w:rPr>
  </w:style>
  <w:style w:type="paragraph" w:customStyle="1" w:styleId="hopcontent">
    <w:name w:val="hopcontent"/>
    <w:basedOn w:val="Normale"/>
    <w:rsid w:val="00AA1794"/>
    <w:pPr>
      <w:spacing w:before="100" w:beforeAutospacing="1" w:after="100" w:afterAutospacing="1"/>
    </w:pPr>
    <w:rPr>
      <w:vanish/>
    </w:rPr>
  </w:style>
  <w:style w:type="paragraph" w:customStyle="1" w:styleId="catlinks-allhidden-mostra">
    <w:name w:val="catlinks-allhidden-mostra"/>
    <w:basedOn w:val="Normale"/>
    <w:rsid w:val="00AA1794"/>
    <w:pPr>
      <w:spacing w:before="100" w:beforeAutospacing="1" w:after="100" w:afterAutospacing="1"/>
    </w:pPr>
  </w:style>
  <w:style w:type="paragraph" w:customStyle="1" w:styleId="navbox-title">
    <w:name w:val="navbox-title"/>
    <w:basedOn w:val="Normale"/>
    <w:rsid w:val="00AA1794"/>
    <w:pPr>
      <w:shd w:val="clear" w:color="auto" w:fill="CCCCFF"/>
      <w:spacing w:before="100" w:beforeAutospacing="1" w:after="100" w:afterAutospacing="1"/>
      <w:jc w:val="center"/>
    </w:pPr>
  </w:style>
  <w:style w:type="paragraph" w:customStyle="1" w:styleId="navbox-abovebelow">
    <w:name w:val="navbox-abovebelow"/>
    <w:basedOn w:val="Normale"/>
    <w:rsid w:val="00AA1794"/>
    <w:pPr>
      <w:shd w:val="clear" w:color="auto" w:fill="DDDDFF"/>
      <w:spacing w:before="100" w:beforeAutospacing="1" w:after="100" w:afterAutospacing="1"/>
      <w:jc w:val="center"/>
    </w:pPr>
  </w:style>
  <w:style w:type="paragraph" w:customStyle="1" w:styleId="navbox-group">
    <w:name w:val="navbox-group"/>
    <w:basedOn w:val="Normale"/>
    <w:rsid w:val="00AA1794"/>
    <w:pPr>
      <w:shd w:val="clear" w:color="auto" w:fill="DDDDFF"/>
      <w:spacing w:before="100" w:beforeAutospacing="1" w:after="100" w:afterAutospacing="1"/>
      <w:jc w:val="right"/>
    </w:pPr>
    <w:rPr>
      <w:b/>
      <w:bCs/>
    </w:rPr>
  </w:style>
  <w:style w:type="paragraph" w:customStyle="1" w:styleId="navbox">
    <w:name w:val="navbox"/>
    <w:basedOn w:val="Normale"/>
    <w:rsid w:val="00AA1794"/>
    <w:pPr>
      <w:shd w:val="clear" w:color="auto" w:fill="FDFDFD"/>
      <w:spacing w:before="100" w:beforeAutospacing="1" w:after="100" w:afterAutospacing="1"/>
    </w:pPr>
  </w:style>
  <w:style w:type="paragraph" w:customStyle="1" w:styleId="navbox-subgroup">
    <w:name w:val="navbox-subgroup"/>
    <w:basedOn w:val="Normale"/>
    <w:rsid w:val="00AA1794"/>
    <w:pPr>
      <w:shd w:val="clear" w:color="auto" w:fill="FDFDFD"/>
      <w:spacing w:before="100" w:beforeAutospacing="1" w:after="100" w:afterAutospacing="1"/>
    </w:pPr>
  </w:style>
  <w:style w:type="paragraph" w:customStyle="1" w:styleId="navbox-list">
    <w:name w:val="navbox-list"/>
    <w:basedOn w:val="Normale"/>
    <w:rsid w:val="00AA1794"/>
    <w:pPr>
      <w:spacing w:before="100" w:beforeAutospacing="1" w:after="100" w:afterAutospacing="1"/>
    </w:pPr>
  </w:style>
  <w:style w:type="paragraph" w:customStyle="1" w:styleId="navbox-even">
    <w:name w:val="navbox-even"/>
    <w:basedOn w:val="Normale"/>
    <w:rsid w:val="00AA1794"/>
    <w:pPr>
      <w:shd w:val="clear" w:color="auto" w:fill="F7F7F7"/>
      <w:spacing w:before="100" w:beforeAutospacing="1" w:after="100" w:afterAutospacing="1"/>
    </w:pPr>
  </w:style>
  <w:style w:type="paragraph" w:customStyle="1" w:styleId="navbox-odd">
    <w:name w:val="navbox-odd"/>
    <w:basedOn w:val="Normale"/>
    <w:rsid w:val="00AA1794"/>
    <w:pPr>
      <w:spacing w:before="100" w:beforeAutospacing="1" w:after="100" w:afterAutospacing="1"/>
    </w:pPr>
  </w:style>
  <w:style w:type="paragraph" w:customStyle="1" w:styleId="bgblue1">
    <w:name w:val="bgblue1"/>
    <w:basedOn w:val="Normale"/>
    <w:rsid w:val="00AA1794"/>
    <w:pPr>
      <w:spacing w:before="100" w:beforeAutospacing="1" w:after="100" w:afterAutospacing="1"/>
    </w:pPr>
  </w:style>
  <w:style w:type="paragraph" w:customStyle="1" w:styleId="sfum">
    <w:name w:val="sfum"/>
    <w:basedOn w:val="Normale"/>
    <w:rsid w:val="00AA1794"/>
    <w:pPr>
      <w:spacing w:before="100" w:beforeAutospacing="1" w:after="100" w:afterAutospacing="1"/>
    </w:pPr>
  </w:style>
  <w:style w:type="paragraph" w:customStyle="1" w:styleId="sfum2">
    <w:name w:val="sfum2"/>
    <w:basedOn w:val="Normale"/>
    <w:rsid w:val="00AA1794"/>
    <w:pPr>
      <w:spacing w:before="100" w:beforeAutospacing="1" w:after="100" w:afterAutospacing="1"/>
    </w:pPr>
  </w:style>
  <w:style w:type="paragraph" w:customStyle="1" w:styleId="bgazzurro">
    <w:name w:val="bg_azzurro"/>
    <w:basedOn w:val="Normale"/>
    <w:rsid w:val="00AA1794"/>
    <w:pPr>
      <w:spacing w:before="100" w:beforeAutospacing="1" w:after="100" w:afterAutospacing="1"/>
    </w:pPr>
  </w:style>
  <w:style w:type="paragraph" w:customStyle="1" w:styleId="e0f0ff-ffffff">
    <w:name w:val="e0f0ff-ffffff"/>
    <w:basedOn w:val="Normale"/>
    <w:rsid w:val="00AA1794"/>
    <w:pPr>
      <w:spacing w:before="100" w:beforeAutospacing="1" w:after="100" w:afterAutospacing="1"/>
    </w:pPr>
  </w:style>
  <w:style w:type="paragraph" w:customStyle="1" w:styleId="bgcomunit">
    <w:name w:val="bg_comunità"/>
    <w:basedOn w:val="Normale"/>
    <w:rsid w:val="00AA1794"/>
    <w:pPr>
      <w:spacing w:before="100" w:beforeAutospacing="1" w:after="100" w:afterAutospacing="1"/>
    </w:pPr>
  </w:style>
  <w:style w:type="paragraph" w:customStyle="1" w:styleId="benveastro">
    <w:name w:val="benveastro"/>
    <w:basedOn w:val="Normale"/>
    <w:rsid w:val="00AA1794"/>
    <w:pPr>
      <w:spacing w:before="100" w:beforeAutospacing="1" w:after="100" w:afterAutospacing="1"/>
    </w:pPr>
  </w:style>
  <w:style w:type="paragraph" w:customStyle="1" w:styleId="attualit">
    <w:name w:val="attualità"/>
    <w:basedOn w:val="Normale"/>
    <w:rsid w:val="00AA1794"/>
    <w:pPr>
      <w:spacing w:before="100" w:beforeAutospacing="1" w:after="100" w:afterAutospacing="1"/>
    </w:pPr>
  </w:style>
  <w:style w:type="paragraph" w:customStyle="1" w:styleId="voceevidenza">
    <w:name w:val="voceevidenza"/>
    <w:basedOn w:val="Normale"/>
    <w:rsid w:val="00AA1794"/>
    <w:pPr>
      <w:spacing w:before="100" w:beforeAutospacing="1" w:after="100" w:afterAutospacing="1"/>
    </w:pPr>
  </w:style>
  <w:style w:type="paragraph" w:customStyle="1" w:styleId="cielomese">
    <w:name w:val="cielomese"/>
    <w:basedOn w:val="Normale"/>
    <w:rsid w:val="00AA1794"/>
    <w:pPr>
      <w:spacing w:before="100" w:beforeAutospacing="1" w:after="100" w:afterAutospacing="1"/>
    </w:pPr>
  </w:style>
  <w:style w:type="paragraph" w:customStyle="1" w:styleId="almanacco">
    <w:name w:val="almanacco"/>
    <w:basedOn w:val="Normale"/>
    <w:rsid w:val="00AA1794"/>
    <w:pPr>
      <w:spacing w:before="100" w:beforeAutospacing="1" w:after="100" w:afterAutospacing="1"/>
    </w:pPr>
  </w:style>
  <w:style w:type="paragraph" w:customStyle="1" w:styleId="contattia">
    <w:name w:val="contattia"/>
    <w:basedOn w:val="Normale"/>
    <w:rsid w:val="00AA1794"/>
    <w:pPr>
      <w:spacing w:before="100" w:beforeAutospacing="1" w:after="100" w:afterAutospacing="1"/>
    </w:pPr>
  </w:style>
  <w:style w:type="paragraph" w:customStyle="1" w:styleId="eventimese">
    <w:name w:val="eventimese"/>
    <w:basedOn w:val="Normale"/>
    <w:rsid w:val="00AA1794"/>
    <w:pPr>
      <w:spacing w:before="100" w:beforeAutospacing="1" w:after="100" w:afterAutospacing="1"/>
    </w:pPr>
  </w:style>
  <w:style w:type="paragraph" w:customStyle="1" w:styleId="categoriea">
    <w:name w:val="categoriea"/>
    <w:basedOn w:val="Normale"/>
    <w:rsid w:val="00AA1794"/>
    <w:pPr>
      <w:spacing w:before="100" w:beforeAutospacing="1" w:after="100" w:afterAutospacing="1"/>
    </w:pPr>
  </w:style>
  <w:style w:type="paragraph" w:customStyle="1" w:styleId="luna">
    <w:name w:val="luna"/>
    <w:basedOn w:val="Normale"/>
    <w:rsid w:val="00AA1794"/>
    <w:pPr>
      <w:spacing w:before="100" w:beforeAutospacing="1" w:after="100" w:afterAutospacing="1"/>
    </w:pPr>
  </w:style>
  <w:style w:type="paragraph" w:customStyle="1" w:styleId="sapevia">
    <w:name w:val="sapevia"/>
    <w:basedOn w:val="Normale"/>
    <w:rsid w:val="00AA1794"/>
    <w:pPr>
      <w:spacing w:before="100" w:beforeAutospacing="1" w:after="100" w:afterAutospacing="1"/>
    </w:pPr>
  </w:style>
  <w:style w:type="paragraph" w:customStyle="1" w:styleId="immagineevidenza">
    <w:name w:val="immagineevidenza"/>
    <w:basedOn w:val="Normale"/>
    <w:rsid w:val="00AA1794"/>
    <w:pPr>
      <w:spacing w:before="100" w:beforeAutospacing="1" w:after="100" w:afterAutospacing="1"/>
    </w:pPr>
  </w:style>
  <w:style w:type="paragraph" w:customStyle="1" w:styleId="vocivetrina">
    <w:name w:val="vocivetrina"/>
    <w:basedOn w:val="Normale"/>
    <w:rsid w:val="00AA1794"/>
    <w:pPr>
      <w:spacing w:before="100" w:beforeAutospacing="1" w:after="100" w:afterAutospacing="1"/>
    </w:pPr>
  </w:style>
  <w:style w:type="paragraph" w:customStyle="1" w:styleId="portalia">
    <w:name w:val="portalia"/>
    <w:basedOn w:val="Normale"/>
    <w:rsid w:val="00AA1794"/>
    <w:pPr>
      <w:spacing w:before="100" w:beforeAutospacing="1" w:after="100" w:afterAutospacing="1"/>
    </w:pPr>
  </w:style>
  <w:style w:type="paragraph" w:customStyle="1" w:styleId="altriprogetti">
    <w:name w:val="altriprogetti"/>
    <w:basedOn w:val="Normale"/>
    <w:rsid w:val="00AA1794"/>
    <w:pPr>
      <w:spacing w:before="100" w:beforeAutospacing="1" w:after="100" w:afterAutospacing="1"/>
    </w:pPr>
  </w:style>
  <w:style w:type="paragraph" w:customStyle="1" w:styleId="bgblue3">
    <w:name w:val="bgblue3"/>
    <w:basedOn w:val="Normale"/>
    <w:rsid w:val="00AA1794"/>
    <w:pPr>
      <w:spacing w:before="100" w:beforeAutospacing="1" w:after="100" w:afterAutospacing="1"/>
    </w:pPr>
  </w:style>
  <w:style w:type="paragraph" w:customStyle="1" w:styleId="bgorange1">
    <w:name w:val="bgorange1"/>
    <w:basedOn w:val="Normale"/>
    <w:rsid w:val="00AA1794"/>
    <w:pPr>
      <w:spacing w:before="100" w:beforeAutospacing="1" w:after="100" w:afterAutospacing="1"/>
    </w:pPr>
  </w:style>
  <w:style w:type="paragraph" w:customStyle="1" w:styleId="bgorange2">
    <w:name w:val="bgorange2"/>
    <w:basedOn w:val="Normale"/>
    <w:rsid w:val="00AA1794"/>
    <w:pPr>
      <w:spacing w:before="100" w:beforeAutospacing="1" w:after="100" w:afterAutospacing="1"/>
    </w:pPr>
  </w:style>
  <w:style w:type="paragraph" w:customStyle="1" w:styleId="bgalpha">
    <w:name w:val="bgalpha"/>
    <w:basedOn w:val="Normale"/>
    <w:rsid w:val="00AA1794"/>
    <w:pPr>
      <w:spacing w:before="100" w:beforeAutospacing="1" w:after="100" w:afterAutospacing="1"/>
    </w:pPr>
  </w:style>
  <w:style w:type="paragraph" w:customStyle="1" w:styleId="ppcornertop">
    <w:name w:val="ppcornertop"/>
    <w:basedOn w:val="Normale"/>
    <w:rsid w:val="00AA1794"/>
    <w:pPr>
      <w:spacing w:before="100" w:beforeAutospacing="1" w:after="100" w:afterAutospacing="1"/>
    </w:pPr>
  </w:style>
  <w:style w:type="paragraph" w:customStyle="1" w:styleId="ppcornerbottom">
    <w:name w:val="ppcornerbottom"/>
    <w:basedOn w:val="Normale"/>
    <w:rsid w:val="00AA1794"/>
    <w:pPr>
      <w:spacing w:before="100" w:beforeAutospacing="1" w:after="100" w:afterAutospacing="1"/>
    </w:pPr>
  </w:style>
  <w:style w:type="paragraph" w:customStyle="1" w:styleId="ppradiustop">
    <w:name w:val="ppradiustop"/>
    <w:basedOn w:val="Normale"/>
    <w:rsid w:val="00AA1794"/>
    <w:pPr>
      <w:spacing w:before="100" w:beforeAutospacing="1" w:after="100" w:afterAutospacing="1"/>
    </w:pPr>
  </w:style>
  <w:style w:type="paragraph" w:customStyle="1" w:styleId="ppradiusbottom">
    <w:name w:val="ppradiusbottom"/>
    <w:basedOn w:val="Normale"/>
    <w:rsid w:val="00AA1794"/>
    <w:pPr>
      <w:spacing w:before="100" w:beforeAutospacing="1" w:after="100" w:afterAutospacing="1"/>
    </w:pPr>
  </w:style>
  <w:style w:type="paragraph" w:customStyle="1" w:styleId="b-topright">
    <w:name w:val="b-topright"/>
    <w:basedOn w:val="Normale"/>
    <w:rsid w:val="00AA1794"/>
    <w:pPr>
      <w:spacing w:before="100" w:beforeAutospacing="1" w:after="100" w:afterAutospacing="1"/>
    </w:pPr>
  </w:style>
  <w:style w:type="paragraph" w:customStyle="1" w:styleId="b-topleft">
    <w:name w:val="b-topleft"/>
    <w:basedOn w:val="Normale"/>
    <w:rsid w:val="00AA1794"/>
    <w:pPr>
      <w:spacing w:before="100" w:beforeAutospacing="1" w:after="100" w:afterAutospacing="1"/>
    </w:pPr>
  </w:style>
  <w:style w:type="paragraph" w:customStyle="1" w:styleId="b-bottomright">
    <w:name w:val="b-bottomright"/>
    <w:basedOn w:val="Normale"/>
    <w:rsid w:val="00AA1794"/>
    <w:pPr>
      <w:spacing w:before="100" w:beforeAutospacing="1" w:after="100" w:afterAutospacing="1"/>
    </w:pPr>
  </w:style>
  <w:style w:type="paragraph" w:customStyle="1" w:styleId="b-bottomleft">
    <w:name w:val="b-bottomleft"/>
    <w:basedOn w:val="Normale"/>
    <w:rsid w:val="00AA1794"/>
    <w:pPr>
      <w:spacing w:before="100" w:beforeAutospacing="1" w:after="100" w:afterAutospacing="1"/>
    </w:pPr>
  </w:style>
  <w:style w:type="paragraph" w:customStyle="1" w:styleId="obliquo">
    <w:name w:val="obliquo"/>
    <w:basedOn w:val="Normale"/>
    <w:rsid w:val="00AA1794"/>
    <w:pPr>
      <w:spacing w:before="100" w:beforeAutospacing="1" w:after="100" w:afterAutospacing="1"/>
    </w:pPr>
  </w:style>
  <w:style w:type="paragraph" w:customStyle="1" w:styleId="texhtml">
    <w:name w:val="texhtml"/>
    <w:basedOn w:val="Normale"/>
    <w:rsid w:val="00AA1794"/>
    <w:pPr>
      <w:spacing w:before="100" w:beforeAutospacing="1" w:after="100" w:afterAutospacing="1" w:line="360" w:lineRule="atLeast"/>
    </w:pPr>
    <w:rPr>
      <w:sz w:val="30"/>
      <w:szCs w:val="30"/>
    </w:rPr>
  </w:style>
  <w:style w:type="paragraph" w:customStyle="1" w:styleId="special-label">
    <w:name w:val="special-label"/>
    <w:basedOn w:val="Normale"/>
    <w:rsid w:val="00AA1794"/>
    <w:pPr>
      <w:spacing w:before="100" w:beforeAutospacing="1" w:after="100" w:afterAutospacing="1"/>
    </w:pPr>
  </w:style>
  <w:style w:type="paragraph" w:customStyle="1" w:styleId="special-query">
    <w:name w:val="special-query"/>
    <w:basedOn w:val="Normale"/>
    <w:rsid w:val="00AA1794"/>
    <w:pPr>
      <w:spacing w:before="100" w:beforeAutospacing="1" w:after="100" w:afterAutospacing="1"/>
    </w:pPr>
  </w:style>
  <w:style w:type="paragraph" w:customStyle="1" w:styleId="special-hover">
    <w:name w:val="special-hover"/>
    <w:basedOn w:val="Normale"/>
    <w:rsid w:val="00AA1794"/>
    <w:pPr>
      <w:spacing w:before="100" w:beforeAutospacing="1" w:after="100" w:afterAutospacing="1"/>
    </w:pPr>
  </w:style>
  <w:style w:type="paragraph" w:customStyle="1" w:styleId="latitude">
    <w:name w:val="latitude"/>
    <w:basedOn w:val="Normale"/>
    <w:rsid w:val="00AA1794"/>
    <w:pPr>
      <w:spacing w:before="100" w:beforeAutospacing="1" w:after="100" w:afterAutospacing="1"/>
    </w:pPr>
  </w:style>
  <w:style w:type="paragraph" w:customStyle="1" w:styleId="intestazione0">
    <w:name w:val="intestazione"/>
    <w:basedOn w:val="Normale"/>
    <w:rsid w:val="00AA1794"/>
    <w:pPr>
      <w:spacing w:before="100" w:beforeAutospacing="1" w:after="100" w:afterAutospacing="1"/>
    </w:pPr>
  </w:style>
  <w:style w:type="paragraph" w:customStyle="1" w:styleId="floatleft">
    <w:name w:val="floatleft"/>
    <w:basedOn w:val="Normale"/>
    <w:rsid w:val="00AA1794"/>
    <w:pPr>
      <w:spacing w:before="100" w:beforeAutospacing="1" w:after="100" w:afterAutospacing="1"/>
    </w:pPr>
  </w:style>
  <w:style w:type="paragraph" w:customStyle="1" w:styleId="sigla">
    <w:name w:val="sigla"/>
    <w:basedOn w:val="Normale"/>
    <w:rsid w:val="00AA1794"/>
    <w:pPr>
      <w:spacing w:before="100" w:beforeAutospacing="1" w:after="100" w:afterAutospacing="1"/>
    </w:pPr>
  </w:style>
  <w:style w:type="paragraph" w:customStyle="1" w:styleId="mw-hierotable">
    <w:name w:val="mw-hierotable"/>
    <w:basedOn w:val="Normale"/>
    <w:rsid w:val="00AA1794"/>
    <w:pPr>
      <w:spacing w:before="100" w:beforeAutospacing="1" w:after="100" w:afterAutospacing="1"/>
    </w:pPr>
  </w:style>
  <w:style w:type="paragraph" w:customStyle="1" w:styleId="plainlinksneverexpand">
    <w:name w:val="plainlinksneverexpand"/>
    <w:basedOn w:val="Normale"/>
    <w:rsid w:val="00AA1794"/>
    <w:pPr>
      <w:spacing w:before="100" w:beforeAutospacing="1" w:after="100" w:afterAutospacing="1"/>
    </w:pPr>
  </w:style>
  <w:style w:type="paragraph" w:customStyle="1" w:styleId="urlexpansion">
    <w:name w:val="urlexpansion"/>
    <w:basedOn w:val="Normale"/>
    <w:rsid w:val="00AA1794"/>
    <w:pPr>
      <w:spacing w:before="100" w:beforeAutospacing="1" w:after="100" w:afterAutospacing="1"/>
    </w:pPr>
  </w:style>
  <w:style w:type="paragraph" w:customStyle="1" w:styleId="notice-all">
    <w:name w:val="notice-all"/>
    <w:basedOn w:val="Normale"/>
    <w:rsid w:val="00AA1794"/>
    <w:pPr>
      <w:spacing w:before="100" w:beforeAutospacing="1" w:after="100" w:afterAutospacing="1"/>
    </w:pPr>
  </w:style>
  <w:style w:type="character" w:customStyle="1" w:styleId="diffchange">
    <w:name w:val="diffchange"/>
    <w:basedOn w:val="Carpredefinitoparagrafo"/>
    <w:rsid w:val="00AA1794"/>
    <w:rPr>
      <w:b/>
      <w:bCs/>
      <w:color w:val="FF0000"/>
    </w:rPr>
  </w:style>
  <w:style w:type="character" w:customStyle="1" w:styleId="texhtml1">
    <w:name w:val="texhtml1"/>
    <w:basedOn w:val="Carpredefinitoparagrafo"/>
    <w:rsid w:val="00AA1794"/>
    <w:rPr>
      <w:rFonts w:ascii="Times New Roman" w:hAnsi="Times New Roman" w:cs="Times New Roman" w:hint="default"/>
      <w:sz w:val="30"/>
      <w:szCs w:val="30"/>
    </w:rPr>
  </w:style>
  <w:style w:type="character" w:customStyle="1" w:styleId="unpatrolled">
    <w:name w:val="unpatrolled"/>
    <w:basedOn w:val="Carpredefinitoparagrafo"/>
    <w:rsid w:val="00AA1794"/>
    <w:rPr>
      <w:b/>
      <w:bCs/>
      <w:color w:val="FF0000"/>
    </w:rPr>
  </w:style>
  <w:style w:type="character" w:customStyle="1" w:styleId="updatedmarker">
    <w:name w:val="updatedmarker"/>
    <w:basedOn w:val="Carpredefinitoparagrafo"/>
    <w:rsid w:val="00AA1794"/>
    <w:rPr>
      <w:color w:val="000000"/>
      <w:shd w:val="clear" w:color="auto" w:fill="00FF00"/>
    </w:rPr>
  </w:style>
  <w:style w:type="character" w:customStyle="1" w:styleId="newpageletter">
    <w:name w:val="newpageletter"/>
    <w:basedOn w:val="Carpredefinitoparagrafo"/>
    <w:rsid w:val="00AA1794"/>
    <w:rPr>
      <w:b/>
      <w:bCs/>
      <w:color w:val="000000"/>
      <w:shd w:val="clear" w:color="auto" w:fill="FFFF00"/>
    </w:rPr>
  </w:style>
  <w:style w:type="character" w:customStyle="1" w:styleId="minoreditletter">
    <w:name w:val="minoreditletter"/>
    <w:basedOn w:val="Carpredefinitoparagrafo"/>
    <w:rsid w:val="00AA1794"/>
    <w:rPr>
      <w:color w:val="000000"/>
      <w:shd w:val="clear" w:color="auto" w:fill="C5FFE6"/>
    </w:rPr>
  </w:style>
  <w:style w:type="character" w:customStyle="1" w:styleId="comment">
    <w:name w:val="comment"/>
    <w:basedOn w:val="Carpredefinitoparagrafo"/>
    <w:rsid w:val="00AA1794"/>
    <w:rPr>
      <w:i/>
      <w:iCs/>
    </w:rPr>
  </w:style>
  <w:style w:type="character" w:customStyle="1" w:styleId="changedby">
    <w:name w:val="changedby"/>
    <w:basedOn w:val="Carpredefinitoparagrafo"/>
    <w:rsid w:val="00AA1794"/>
    <w:rPr>
      <w:sz w:val="23"/>
      <w:szCs w:val="23"/>
    </w:rPr>
  </w:style>
  <w:style w:type="character" w:customStyle="1" w:styleId="deleted">
    <w:name w:val="deleted"/>
    <w:basedOn w:val="Carpredefinitoparagrafo"/>
    <w:rsid w:val="00AA1794"/>
  </w:style>
  <w:style w:type="character" w:customStyle="1" w:styleId="user">
    <w:name w:val="user"/>
    <w:basedOn w:val="Carpredefinitoparagrafo"/>
    <w:rsid w:val="00AA1794"/>
  </w:style>
  <w:style w:type="character" w:customStyle="1" w:styleId="minor">
    <w:name w:val="minor"/>
    <w:basedOn w:val="Carpredefinitoparagrafo"/>
    <w:rsid w:val="00AA1794"/>
  </w:style>
  <w:style w:type="paragraph" w:customStyle="1" w:styleId="special-label1">
    <w:name w:val="special-label1"/>
    <w:basedOn w:val="Normale"/>
    <w:rsid w:val="00AA1794"/>
    <w:pPr>
      <w:spacing w:before="100" w:beforeAutospacing="1" w:after="100" w:afterAutospacing="1"/>
    </w:pPr>
    <w:rPr>
      <w:color w:val="808080"/>
      <w:sz w:val="19"/>
      <w:szCs w:val="19"/>
    </w:rPr>
  </w:style>
  <w:style w:type="paragraph" w:customStyle="1" w:styleId="special-query1">
    <w:name w:val="special-query1"/>
    <w:basedOn w:val="Normale"/>
    <w:rsid w:val="00AA1794"/>
    <w:pPr>
      <w:spacing w:before="100" w:beforeAutospacing="1" w:after="100" w:afterAutospacing="1"/>
    </w:pPr>
    <w:rPr>
      <w:i/>
      <w:iCs/>
      <w:color w:val="000000"/>
    </w:rPr>
  </w:style>
  <w:style w:type="paragraph" w:customStyle="1" w:styleId="special-hover1">
    <w:name w:val="special-hover1"/>
    <w:basedOn w:val="Normale"/>
    <w:rsid w:val="00AA1794"/>
    <w:pPr>
      <w:shd w:val="clear" w:color="auto" w:fill="C0C0C0"/>
      <w:spacing w:before="100" w:beforeAutospacing="1" w:after="100" w:afterAutospacing="1"/>
    </w:pPr>
  </w:style>
  <w:style w:type="paragraph" w:customStyle="1" w:styleId="special-label2">
    <w:name w:val="special-label2"/>
    <w:basedOn w:val="Normale"/>
    <w:rsid w:val="00AA1794"/>
    <w:pPr>
      <w:spacing w:before="100" w:beforeAutospacing="1" w:after="100" w:afterAutospacing="1"/>
    </w:pPr>
    <w:rPr>
      <w:color w:val="FFFFFF"/>
    </w:rPr>
  </w:style>
  <w:style w:type="paragraph" w:customStyle="1" w:styleId="special-query2">
    <w:name w:val="special-query2"/>
    <w:basedOn w:val="Normale"/>
    <w:rsid w:val="00AA1794"/>
    <w:pPr>
      <w:spacing w:before="100" w:beforeAutospacing="1" w:after="100" w:afterAutospacing="1"/>
    </w:pPr>
    <w:rPr>
      <w:color w:val="FFFFFF"/>
    </w:rPr>
  </w:style>
  <w:style w:type="character" w:customStyle="1" w:styleId="user1">
    <w:name w:val="user1"/>
    <w:basedOn w:val="Carpredefinitoparagrafo"/>
    <w:rsid w:val="00AA1794"/>
  </w:style>
  <w:style w:type="character" w:customStyle="1" w:styleId="minor1">
    <w:name w:val="minor1"/>
    <w:basedOn w:val="Carpredefinitoparagrafo"/>
    <w:rsid w:val="00AA1794"/>
    <w:rPr>
      <w:b/>
      <w:bCs/>
    </w:rPr>
  </w:style>
  <w:style w:type="paragraph" w:customStyle="1" w:styleId="toctoggle1">
    <w:name w:val="toctoggle1"/>
    <w:basedOn w:val="Normale"/>
    <w:rsid w:val="00AA1794"/>
    <w:pPr>
      <w:spacing w:before="100" w:beforeAutospacing="1" w:after="100" w:afterAutospacing="1"/>
    </w:pPr>
    <w:rPr>
      <w:sz w:val="23"/>
      <w:szCs w:val="23"/>
    </w:rPr>
  </w:style>
  <w:style w:type="paragraph" w:customStyle="1" w:styleId="toctoggle2">
    <w:name w:val="toctoggle2"/>
    <w:basedOn w:val="Normale"/>
    <w:rsid w:val="00AA1794"/>
    <w:pPr>
      <w:spacing w:before="100" w:beforeAutospacing="1" w:after="100" w:afterAutospacing="1"/>
    </w:pPr>
    <w:rPr>
      <w:sz w:val="23"/>
      <w:szCs w:val="23"/>
    </w:rPr>
  </w:style>
  <w:style w:type="character" w:customStyle="1" w:styleId="deleted1">
    <w:name w:val="deleted1"/>
    <w:basedOn w:val="Carpredefinitoparagrafo"/>
    <w:rsid w:val="00AA1794"/>
    <w:rPr>
      <w:i/>
      <w:iCs/>
      <w:strike/>
      <w:color w:val="888888"/>
    </w:rPr>
  </w:style>
  <w:style w:type="paragraph" w:customStyle="1" w:styleId="latitude1">
    <w:name w:val="latitude1"/>
    <w:basedOn w:val="Normale"/>
    <w:rsid w:val="00AA1794"/>
    <w:pPr>
      <w:spacing w:before="100" w:beforeAutospacing="1" w:after="100" w:afterAutospacing="1"/>
    </w:pPr>
  </w:style>
  <w:style w:type="paragraph" w:customStyle="1" w:styleId="urlexpansion1">
    <w:name w:val="urlexpansion1"/>
    <w:basedOn w:val="Normale"/>
    <w:rsid w:val="00AA1794"/>
    <w:pPr>
      <w:spacing w:before="100" w:beforeAutospacing="1" w:after="100" w:afterAutospacing="1"/>
    </w:pPr>
    <w:rPr>
      <w:vanish/>
    </w:rPr>
  </w:style>
  <w:style w:type="paragraph" w:customStyle="1" w:styleId="intestazione1">
    <w:name w:val="intestazione1"/>
    <w:basedOn w:val="Normale"/>
    <w:rsid w:val="00AA1794"/>
    <w:pPr>
      <w:spacing w:before="100" w:beforeAutospacing="1" w:after="100" w:afterAutospacing="1"/>
    </w:pPr>
    <w:rPr>
      <w:b/>
      <w:bCs/>
    </w:rPr>
  </w:style>
  <w:style w:type="paragraph" w:customStyle="1" w:styleId="intestazione2">
    <w:name w:val="intestazione2"/>
    <w:basedOn w:val="Normale"/>
    <w:rsid w:val="00AA1794"/>
    <w:pPr>
      <w:spacing w:before="100" w:beforeAutospacing="1" w:after="100" w:afterAutospacing="1"/>
    </w:pPr>
    <w:rPr>
      <w:b/>
      <w:bCs/>
    </w:rPr>
  </w:style>
  <w:style w:type="paragraph" w:customStyle="1" w:styleId="floatleft1">
    <w:name w:val="floatleft1"/>
    <w:basedOn w:val="Normale"/>
    <w:rsid w:val="00AA1794"/>
    <w:pPr>
      <w:pBdr>
        <w:top w:val="single" w:sz="48" w:space="0" w:color="FFFFFF"/>
        <w:left w:val="single" w:sz="48" w:space="0" w:color="FFFFFF"/>
        <w:bottom w:val="single" w:sz="48" w:space="0" w:color="FFFFFF"/>
        <w:right w:val="single" w:sz="48" w:space="0" w:color="FFFFFF"/>
      </w:pBdr>
      <w:spacing w:before="100" w:beforeAutospacing="1" w:after="100" w:afterAutospacing="1"/>
    </w:pPr>
  </w:style>
  <w:style w:type="paragraph" w:customStyle="1" w:styleId="intestazione3">
    <w:name w:val="intestazione3"/>
    <w:basedOn w:val="Normale"/>
    <w:rsid w:val="00AA1794"/>
    <w:pPr>
      <w:spacing w:before="100" w:beforeAutospacing="1" w:after="100" w:afterAutospacing="1"/>
      <w:ind w:left="13"/>
      <w:jc w:val="center"/>
    </w:pPr>
    <w:rPr>
      <w:b/>
      <w:bCs/>
    </w:rPr>
  </w:style>
  <w:style w:type="paragraph" w:customStyle="1" w:styleId="sigla1">
    <w:name w:val="sigla1"/>
    <w:basedOn w:val="Normale"/>
    <w:rsid w:val="00AA1794"/>
    <w:pPr>
      <w:shd w:val="clear" w:color="auto" w:fill="99B3FF"/>
      <w:spacing w:before="100" w:beforeAutospacing="1" w:after="100" w:afterAutospacing="1"/>
      <w:jc w:val="center"/>
    </w:pPr>
    <w:rPr>
      <w:b/>
      <w:bCs/>
      <w:sz w:val="29"/>
      <w:szCs w:val="29"/>
    </w:rPr>
  </w:style>
  <w:style w:type="paragraph" w:customStyle="1" w:styleId="sigla2">
    <w:name w:val="sigla2"/>
    <w:basedOn w:val="Normale"/>
    <w:rsid w:val="00AA1794"/>
    <w:pPr>
      <w:shd w:val="clear" w:color="auto" w:fill="6EF7A7"/>
      <w:spacing w:before="100" w:beforeAutospacing="1" w:after="100" w:afterAutospacing="1"/>
      <w:jc w:val="center"/>
    </w:pPr>
    <w:rPr>
      <w:b/>
      <w:bCs/>
      <w:sz w:val="29"/>
      <w:szCs w:val="29"/>
    </w:rPr>
  </w:style>
  <w:style w:type="paragraph" w:customStyle="1" w:styleId="itwikitemplatebabel1">
    <w:name w:val="itwiki_template_babel1"/>
    <w:basedOn w:val="Normale"/>
    <w:rsid w:val="00AA1794"/>
    <w:pPr>
      <w:pBdr>
        <w:top w:val="single" w:sz="2" w:space="0" w:color="99B3FF"/>
        <w:left w:val="single" w:sz="2" w:space="0" w:color="99B3FF"/>
        <w:bottom w:val="single" w:sz="2" w:space="0" w:color="99B3FF"/>
        <w:right w:val="single" w:sz="2" w:space="0" w:color="99B3FF"/>
      </w:pBdr>
      <w:shd w:val="clear" w:color="auto" w:fill="E0E8FF"/>
      <w:spacing w:before="7" w:after="7"/>
      <w:ind w:right="7"/>
    </w:pPr>
  </w:style>
  <w:style w:type="paragraph" w:customStyle="1" w:styleId="itwikitemplatebabel21">
    <w:name w:val="itwiki_template_babel21"/>
    <w:basedOn w:val="Normale"/>
    <w:rsid w:val="00AA1794"/>
    <w:pPr>
      <w:pBdr>
        <w:top w:val="single" w:sz="2" w:space="0" w:color="6EF7A7"/>
        <w:left w:val="single" w:sz="2" w:space="0" w:color="6EF7A7"/>
        <w:bottom w:val="single" w:sz="2" w:space="0" w:color="6EF7A7"/>
        <w:right w:val="single" w:sz="2" w:space="0" w:color="6EF7A7"/>
      </w:pBdr>
      <w:shd w:val="clear" w:color="auto" w:fill="C5FCDC"/>
      <w:spacing w:before="7" w:after="7"/>
      <w:ind w:right="7"/>
    </w:pPr>
  </w:style>
  <w:style w:type="paragraph" w:customStyle="1" w:styleId="hopcontent1">
    <w:name w:val="hopcontent1"/>
    <w:basedOn w:val="Normale"/>
    <w:rsid w:val="00AA1794"/>
    <w:pPr>
      <w:spacing w:before="100" w:beforeAutospacing="1" w:after="100" w:afterAutospacing="1"/>
    </w:pPr>
  </w:style>
  <w:style w:type="paragraph" w:customStyle="1" w:styleId="navbox-title1">
    <w:name w:val="navbox-title1"/>
    <w:basedOn w:val="Normale"/>
    <w:rsid w:val="00AA1794"/>
    <w:pPr>
      <w:shd w:val="clear" w:color="auto" w:fill="DDDDFF"/>
      <w:spacing w:before="100" w:beforeAutospacing="1" w:after="100" w:afterAutospacing="1"/>
      <w:jc w:val="center"/>
    </w:pPr>
  </w:style>
  <w:style w:type="paragraph" w:customStyle="1" w:styleId="navbox-group1">
    <w:name w:val="navbox-group1"/>
    <w:basedOn w:val="Normale"/>
    <w:rsid w:val="00AA1794"/>
    <w:pPr>
      <w:shd w:val="clear" w:color="auto" w:fill="E6E6FF"/>
      <w:spacing w:before="100" w:beforeAutospacing="1" w:after="100" w:afterAutospacing="1"/>
      <w:jc w:val="right"/>
    </w:pPr>
    <w:rPr>
      <w:b/>
      <w:bCs/>
    </w:rPr>
  </w:style>
  <w:style w:type="paragraph" w:customStyle="1" w:styleId="navbox-abovebelow1">
    <w:name w:val="navbox-abovebelow1"/>
    <w:basedOn w:val="Normale"/>
    <w:rsid w:val="00AA1794"/>
    <w:pPr>
      <w:shd w:val="clear" w:color="auto" w:fill="E6E6FF"/>
      <w:spacing w:before="100" w:beforeAutospacing="1" w:after="100" w:afterAutospacing="1"/>
      <w:jc w:val="center"/>
    </w:pPr>
  </w:style>
  <w:style w:type="paragraph" w:customStyle="1" w:styleId="notice-all1">
    <w:name w:val="notice-all1"/>
    <w:basedOn w:val="Normale"/>
    <w:rsid w:val="00AA1794"/>
    <w:pPr>
      <w:spacing w:before="100" w:beforeAutospacing="1" w:after="240"/>
      <w:ind w:right="13"/>
    </w:pPr>
  </w:style>
  <w:style w:type="character" w:customStyle="1" w:styleId="PreformattatoHTMLCarattere">
    <w:name w:val="Preformattato HTML Carattere"/>
    <w:basedOn w:val="Carpredefinitoparagrafo"/>
    <w:link w:val="PreformattatoHTML"/>
    <w:uiPriority w:val="99"/>
    <w:rsid w:val="006E2D43"/>
    <w:rPr>
      <w:rFonts w:ascii="Courier New" w:hAnsi="Courier New" w:cs="Courier New"/>
    </w:rPr>
  </w:style>
  <w:style w:type="paragraph" w:styleId="PreformattatoHTML">
    <w:name w:val="HTML Preformatted"/>
    <w:basedOn w:val="Normale"/>
    <w:link w:val="PreformattatoHTMLCarattere"/>
    <w:uiPriority w:val="99"/>
    <w:unhideWhenUsed/>
    <w:rsid w:val="006E2D4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sz w:val="20"/>
      <w:szCs w:val="20"/>
    </w:rPr>
  </w:style>
  <w:style w:type="paragraph" w:customStyle="1" w:styleId="js-messagebox">
    <w:name w:val="js-messagebox"/>
    <w:basedOn w:val="Normale"/>
    <w:rsid w:val="006E2D43"/>
    <w:pPr>
      <w:pBdr>
        <w:top w:val="single" w:sz="2" w:space="6" w:color="CCCCCC"/>
        <w:left w:val="single" w:sz="2" w:space="15" w:color="CCCCCC"/>
        <w:bottom w:val="single" w:sz="2" w:space="6" w:color="CCCCCC"/>
        <w:right w:val="single" w:sz="2" w:space="15" w:color="CCCCCC"/>
      </w:pBdr>
      <w:shd w:val="clear" w:color="auto" w:fill="FCFCFC"/>
      <w:spacing w:before="240" w:after="240"/>
      <w:ind w:left="612" w:right="612"/>
    </w:pPr>
    <w:rPr>
      <w:sz w:val="19"/>
      <w:szCs w:val="19"/>
    </w:rPr>
  </w:style>
  <w:style w:type="paragraph" w:customStyle="1" w:styleId="tipsy">
    <w:name w:val="tipsy"/>
    <w:basedOn w:val="Normale"/>
    <w:rsid w:val="006E2D43"/>
    <w:pPr>
      <w:spacing w:before="100" w:beforeAutospacing="1" w:after="100" w:afterAutospacing="1"/>
    </w:pPr>
  </w:style>
  <w:style w:type="paragraph" w:customStyle="1" w:styleId="tipsy-inner">
    <w:name w:val="tipsy-inner"/>
    <w:basedOn w:val="Normale"/>
    <w:rsid w:val="006E2D43"/>
    <w:pPr>
      <w:pBdr>
        <w:top w:val="single" w:sz="2" w:space="2" w:color="A7D7F9"/>
        <w:left w:val="single" w:sz="2" w:space="3" w:color="A7D7F9"/>
        <w:bottom w:val="single" w:sz="2" w:space="1" w:color="A7D7F9"/>
        <w:right w:val="single" w:sz="2" w:space="3" w:color="A7D7F9"/>
      </w:pBdr>
      <w:shd w:val="clear" w:color="auto" w:fill="FFFFFF"/>
      <w:spacing w:before="100" w:beforeAutospacing="1" w:after="100" w:afterAutospacing="1"/>
    </w:pPr>
    <w:rPr>
      <w:color w:val="000000"/>
    </w:rPr>
  </w:style>
  <w:style w:type="paragraph" w:customStyle="1" w:styleId="tipsy-arrow">
    <w:name w:val="tipsy-arrow"/>
    <w:basedOn w:val="Normale"/>
    <w:rsid w:val="006E2D43"/>
    <w:pPr>
      <w:spacing w:before="100" w:beforeAutospacing="1" w:after="100" w:afterAutospacing="1"/>
    </w:pPr>
  </w:style>
  <w:style w:type="paragraph" w:customStyle="1" w:styleId="ui-helper-hidden">
    <w:name w:val="ui-helper-hidden"/>
    <w:basedOn w:val="Normale"/>
    <w:rsid w:val="006E2D43"/>
    <w:pPr>
      <w:spacing w:before="100" w:beforeAutospacing="1" w:after="100" w:afterAutospacing="1"/>
    </w:pPr>
    <w:rPr>
      <w:vanish/>
    </w:rPr>
  </w:style>
  <w:style w:type="paragraph" w:customStyle="1" w:styleId="ui-helper-reset">
    <w:name w:val="ui-helper-reset"/>
    <w:basedOn w:val="Normale"/>
    <w:rsid w:val="006E2D43"/>
    <w:pPr>
      <w:spacing w:after="0"/>
    </w:pPr>
  </w:style>
  <w:style w:type="paragraph" w:customStyle="1" w:styleId="ui-helper-clearfix">
    <w:name w:val="ui-helper-clearfix"/>
    <w:basedOn w:val="Normale"/>
    <w:rsid w:val="006E2D43"/>
    <w:pPr>
      <w:spacing w:before="100" w:beforeAutospacing="1" w:after="100" w:afterAutospacing="1"/>
    </w:pPr>
  </w:style>
  <w:style w:type="paragraph" w:customStyle="1" w:styleId="ui-helper-zfix">
    <w:name w:val="ui-helper-zfix"/>
    <w:basedOn w:val="Normale"/>
    <w:rsid w:val="006E2D43"/>
    <w:pPr>
      <w:spacing w:before="100" w:beforeAutospacing="1" w:after="100" w:afterAutospacing="1"/>
    </w:pPr>
  </w:style>
  <w:style w:type="paragraph" w:customStyle="1" w:styleId="ui-icon">
    <w:name w:val="ui-icon"/>
    <w:basedOn w:val="Normale"/>
    <w:rsid w:val="006E2D43"/>
    <w:pPr>
      <w:spacing w:before="100" w:beforeAutospacing="1" w:after="100" w:afterAutospacing="1"/>
      <w:ind w:hanging="11300"/>
    </w:pPr>
  </w:style>
  <w:style w:type="paragraph" w:customStyle="1" w:styleId="ui-widget-overlay">
    <w:name w:val="ui-widget-overlay"/>
    <w:basedOn w:val="Normale"/>
    <w:rsid w:val="006E2D43"/>
    <w:pPr>
      <w:shd w:val="clear" w:color="auto" w:fill="000000"/>
      <w:spacing w:before="100" w:beforeAutospacing="1" w:after="100" w:afterAutospacing="1"/>
    </w:pPr>
  </w:style>
  <w:style w:type="paragraph" w:customStyle="1" w:styleId="ui-widget">
    <w:name w:val="ui-widget"/>
    <w:basedOn w:val="Normale"/>
    <w:rsid w:val="006E2D43"/>
    <w:pPr>
      <w:spacing w:before="100" w:beforeAutospacing="1" w:after="100" w:afterAutospacing="1"/>
    </w:pPr>
    <w:rPr>
      <w:rFonts w:ascii="Arial" w:hAnsi="Arial" w:cs="Arial"/>
      <w:sz w:val="19"/>
      <w:szCs w:val="19"/>
    </w:rPr>
  </w:style>
  <w:style w:type="paragraph" w:customStyle="1" w:styleId="ui-widget-content">
    <w:name w:val="ui-widget-content"/>
    <w:basedOn w:val="Normale"/>
    <w:rsid w:val="006E2D43"/>
    <w:pPr>
      <w:pBdr>
        <w:top w:val="single" w:sz="2" w:space="0" w:color="CCCCCC"/>
        <w:left w:val="single" w:sz="2" w:space="0" w:color="CCCCCC"/>
        <w:bottom w:val="single" w:sz="2" w:space="0" w:color="CCCCCC"/>
        <w:right w:val="single" w:sz="2" w:space="0" w:color="CCCCCC"/>
      </w:pBdr>
      <w:spacing w:before="100" w:beforeAutospacing="1" w:after="100" w:afterAutospacing="1"/>
    </w:pPr>
    <w:rPr>
      <w:color w:val="362B36"/>
    </w:rPr>
  </w:style>
  <w:style w:type="paragraph" w:customStyle="1" w:styleId="ui-widget-header">
    <w:name w:val="ui-widget-header"/>
    <w:basedOn w:val="Normale"/>
    <w:rsid w:val="006E2D43"/>
    <w:pPr>
      <w:pBdr>
        <w:bottom w:val="single" w:sz="2" w:space="0" w:color="BBBBBB"/>
      </w:pBdr>
      <w:shd w:val="clear" w:color="auto" w:fill="FFFFFF"/>
      <w:spacing w:before="100" w:beforeAutospacing="1" w:after="100" w:afterAutospacing="1" w:line="240" w:lineRule="atLeast"/>
    </w:pPr>
    <w:rPr>
      <w:b/>
      <w:bCs/>
      <w:color w:val="222222"/>
    </w:rPr>
  </w:style>
  <w:style w:type="paragraph" w:customStyle="1" w:styleId="ui-state-default">
    <w:name w:val="ui-state-default"/>
    <w:basedOn w:val="Normale"/>
    <w:rsid w:val="006E2D43"/>
    <w:pPr>
      <w:pBdr>
        <w:top w:val="single" w:sz="2" w:space="0" w:color="AED0EA"/>
        <w:left w:val="single" w:sz="2" w:space="0" w:color="AED0EA"/>
        <w:bottom w:val="single" w:sz="2" w:space="0" w:color="AED0EA"/>
        <w:right w:val="single" w:sz="2" w:space="0" w:color="AED0EA"/>
      </w:pBdr>
      <w:shd w:val="clear" w:color="auto" w:fill="D7EBF9"/>
      <w:spacing w:before="100" w:beforeAutospacing="1" w:after="100" w:afterAutospacing="1"/>
    </w:pPr>
    <w:rPr>
      <w:color w:val="2779AA"/>
    </w:rPr>
  </w:style>
  <w:style w:type="paragraph" w:customStyle="1" w:styleId="ui-state-hover">
    <w:name w:val="ui-state-hover"/>
    <w:basedOn w:val="Normale"/>
    <w:rsid w:val="006E2D43"/>
    <w:pPr>
      <w:pBdr>
        <w:top w:val="single" w:sz="2" w:space="0" w:color="74B2E2"/>
        <w:left w:val="single" w:sz="2" w:space="0" w:color="74B2E2"/>
        <w:bottom w:val="single" w:sz="2" w:space="0" w:color="74B2E2"/>
        <w:right w:val="single" w:sz="2" w:space="0" w:color="74B2E2"/>
      </w:pBdr>
      <w:shd w:val="clear" w:color="auto" w:fill="E4F1FB"/>
      <w:spacing w:before="100" w:beforeAutospacing="1" w:after="100" w:afterAutospacing="1"/>
    </w:pPr>
    <w:rPr>
      <w:color w:val="0070A3"/>
    </w:rPr>
  </w:style>
  <w:style w:type="paragraph" w:customStyle="1" w:styleId="ui-state-focus">
    <w:name w:val="ui-state-focus"/>
    <w:basedOn w:val="Normale"/>
    <w:rsid w:val="006E2D43"/>
    <w:pPr>
      <w:pBdr>
        <w:top w:val="single" w:sz="2" w:space="0" w:color="74B2E2"/>
        <w:left w:val="single" w:sz="2" w:space="0" w:color="74B2E2"/>
        <w:bottom w:val="single" w:sz="2" w:space="0" w:color="74B2E2"/>
        <w:right w:val="single" w:sz="2" w:space="0" w:color="74B2E2"/>
      </w:pBdr>
      <w:shd w:val="clear" w:color="auto" w:fill="E4F1FB"/>
      <w:spacing w:before="100" w:beforeAutospacing="1" w:after="100" w:afterAutospacing="1"/>
    </w:pPr>
    <w:rPr>
      <w:color w:val="0070A3"/>
    </w:rPr>
  </w:style>
  <w:style w:type="paragraph" w:customStyle="1" w:styleId="ui-state-active">
    <w:name w:val="ui-state-active"/>
    <w:basedOn w:val="Normale"/>
    <w:rsid w:val="006E2D43"/>
    <w:pPr>
      <w:pBdr>
        <w:top w:val="single" w:sz="2" w:space="0" w:color="CCCCCC"/>
        <w:left w:val="single" w:sz="2" w:space="0" w:color="CCCCCC"/>
        <w:bottom w:val="single" w:sz="2" w:space="0" w:color="CCCCCC"/>
        <w:right w:val="single" w:sz="2" w:space="0" w:color="CCCCCC"/>
      </w:pBdr>
      <w:shd w:val="clear" w:color="auto" w:fill="F0F0F0"/>
      <w:spacing w:before="100" w:beforeAutospacing="1" w:after="100" w:afterAutospacing="1"/>
    </w:pPr>
    <w:rPr>
      <w:color w:val="000000"/>
    </w:rPr>
  </w:style>
  <w:style w:type="paragraph" w:customStyle="1" w:styleId="ui-state-highlight">
    <w:name w:val="ui-state-highlight"/>
    <w:basedOn w:val="Normale"/>
    <w:rsid w:val="006E2D43"/>
    <w:pPr>
      <w:pBdr>
        <w:top w:val="single" w:sz="2" w:space="0" w:color="F9DD34"/>
        <w:left w:val="single" w:sz="2" w:space="0" w:color="F9DD34"/>
        <w:bottom w:val="single" w:sz="2" w:space="0" w:color="F9DD34"/>
        <w:right w:val="single" w:sz="2" w:space="0" w:color="F9DD34"/>
      </w:pBdr>
      <w:spacing w:before="100" w:beforeAutospacing="1" w:after="100" w:afterAutospacing="1"/>
    </w:pPr>
    <w:rPr>
      <w:color w:val="363636"/>
    </w:rPr>
  </w:style>
  <w:style w:type="paragraph" w:customStyle="1" w:styleId="ui-state-error">
    <w:name w:val="ui-state-error"/>
    <w:basedOn w:val="Normale"/>
    <w:rsid w:val="006E2D43"/>
    <w:pPr>
      <w:pBdr>
        <w:top w:val="single" w:sz="2" w:space="0" w:color="CD0A0A"/>
        <w:left w:val="single" w:sz="2" w:space="0" w:color="CD0A0A"/>
        <w:bottom w:val="single" w:sz="2" w:space="0" w:color="CD0A0A"/>
        <w:right w:val="single" w:sz="2" w:space="0" w:color="CD0A0A"/>
      </w:pBdr>
      <w:shd w:val="clear" w:color="auto" w:fill="CD0A0A"/>
      <w:spacing w:before="100" w:beforeAutospacing="1" w:after="100" w:afterAutospacing="1"/>
    </w:pPr>
    <w:rPr>
      <w:color w:val="FFFFFF"/>
    </w:rPr>
  </w:style>
  <w:style w:type="paragraph" w:customStyle="1" w:styleId="ui-state-error-text">
    <w:name w:val="ui-state-error-text"/>
    <w:basedOn w:val="Normale"/>
    <w:rsid w:val="006E2D43"/>
    <w:pPr>
      <w:spacing w:before="100" w:beforeAutospacing="1" w:after="100" w:afterAutospacing="1"/>
    </w:pPr>
    <w:rPr>
      <w:color w:val="FFFFFF"/>
    </w:rPr>
  </w:style>
  <w:style w:type="paragraph" w:customStyle="1" w:styleId="ui-priority-primary">
    <w:name w:val="ui-priority-primary"/>
    <w:basedOn w:val="Normale"/>
    <w:rsid w:val="006E2D43"/>
    <w:pPr>
      <w:spacing w:before="100" w:beforeAutospacing="1" w:after="100" w:afterAutospacing="1"/>
    </w:pPr>
    <w:rPr>
      <w:b/>
      <w:bCs/>
    </w:rPr>
  </w:style>
  <w:style w:type="paragraph" w:customStyle="1" w:styleId="ui-priority-secondary">
    <w:name w:val="ui-priority-secondary"/>
    <w:basedOn w:val="Normale"/>
    <w:rsid w:val="006E2D43"/>
    <w:pPr>
      <w:spacing w:before="100" w:beforeAutospacing="1" w:after="100" w:afterAutospacing="1"/>
    </w:pPr>
  </w:style>
  <w:style w:type="paragraph" w:customStyle="1" w:styleId="ui-state-disabled">
    <w:name w:val="ui-state-disabled"/>
    <w:basedOn w:val="Normale"/>
    <w:rsid w:val="006E2D43"/>
    <w:pPr>
      <w:spacing w:before="100" w:beforeAutospacing="1" w:after="100" w:afterAutospacing="1"/>
    </w:pPr>
  </w:style>
  <w:style w:type="paragraph" w:customStyle="1" w:styleId="ui-widget-shadow">
    <w:name w:val="ui-widget-shadow"/>
    <w:basedOn w:val="Normale"/>
    <w:rsid w:val="006E2D43"/>
    <w:pPr>
      <w:shd w:val="clear" w:color="auto" w:fill="000000"/>
      <w:spacing w:after="0"/>
      <w:ind w:left="-47"/>
    </w:pPr>
  </w:style>
  <w:style w:type="paragraph" w:customStyle="1" w:styleId="ui-resizable-handle">
    <w:name w:val="ui-resizable-handle"/>
    <w:basedOn w:val="Normale"/>
    <w:rsid w:val="006E2D43"/>
    <w:pPr>
      <w:spacing w:before="100" w:beforeAutospacing="1" w:after="100" w:afterAutospacing="1"/>
    </w:pPr>
    <w:rPr>
      <w:sz w:val="2"/>
      <w:szCs w:val="2"/>
    </w:rPr>
  </w:style>
  <w:style w:type="paragraph" w:customStyle="1" w:styleId="ui-resizable-n">
    <w:name w:val="ui-resizable-n"/>
    <w:basedOn w:val="Normale"/>
    <w:rsid w:val="006E2D43"/>
    <w:pPr>
      <w:spacing w:before="100" w:beforeAutospacing="1" w:after="100" w:afterAutospacing="1"/>
    </w:pPr>
  </w:style>
  <w:style w:type="paragraph" w:customStyle="1" w:styleId="ui-resizable-s">
    <w:name w:val="ui-resizable-s"/>
    <w:basedOn w:val="Normale"/>
    <w:rsid w:val="006E2D43"/>
    <w:pPr>
      <w:spacing w:before="100" w:beforeAutospacing="1" w:after="100" w:afterAutospacing="1"/>
    </w:pPr>
  </w:style>
  <w:style w:type="paragraph" w:customStyle="1" w:styleId="ui-resizable-e">
    <w:name w:val="ui-resizable-e"/>
    <w:basedOn w:val="Normale"/>
    <w:rsid w:val="006E2D43"/>
    <w:pPr>
      <w:spacing w:before="100" w:beforeAutospacing="1" w:after="100" w:afterAutospacing="1"/>
    </w:pPr>
  </w:style>
  <w:style w:type="paragraph" w:customStyle="1" w:styleId="ui-resizable-w">
    <w:name w:val="ui-resizable-w"/>
    <w:basedOn w:val="Normale"/>
    <w:rsid w:val="006E2D43"/>
    <w:pPr>
      <w:spacing w:before="100" w:beforeAutospacing="1" w:after="100" w:afterAutospacing="1"/>
    </w:pPr>
  </w:style>
  <w:style w:type="paragraph" w:customStyle="1" w:styleId="ui-resizable-se">
    <w:name w:val="ui-resizable-se"/>
    <w:basedOn w:val="Normale"/>
    <w:rsid w:val="006E2D43"/>
    <w:pPr>
      <w:spacing w:before="100" w:beforeAutospacing="1" w:after="100" w:afterAutospacing="1"/>
    </w:pPr>
  </w:style>
  <w:style w:type="paragraph" w:customStyle="1" w:styleId="ui-resizable-sw">
    <w:name w:val="ui-resizable-sw"/>
    <w:basedOn w:val="Normale"/>
    <w:rsid w:val="006E2D43"/>
    <w:pPr>
      <w:spacing w:before="100" w:beforeAutospacing="1" w:after="100" w:afterAutospacing="1"/>
    </w:pPr>
  </w:style>
  <w:style w:type="paragraph" w:customStyle="1" w:styleId="ui-resizable-nw">
    <w:name w:val="ui-resizable-nw"/>
    <w:basedOn w:val="Normale"/>
    <w:rsid w:val="006E2D43"/>
    <w:pPr>
      <w:spacing w:before="100" w:beforeAutospacing="1" w:after="100" w:afterAutospacing="1"/>
    </w:pPr>
  </w:style>
  <w:style w:type="paragraph" w:customStyle="1" w:styleId="ui-resizable-ne">
    <w:name w:val="ui-resizable-ne"/>
    <w:basedOn w:val="Normale"/>
    <w:rsid w:val="006E2D43"/>
    <w:pPr>
      <w:spacing w:before="100" w:beforeAutospacing="1" w:after="100" w:afterAutospacing="1"/>
    </w:pPr>
  </w:style>
  <w:style w:type="paragraph" w:customStyle="1" w:styleId="ui-button">
    <w:name w:val="ui-button"/>
    <w:basedOn w:val="Normale"/>
    <w:rsid w:val="006E2D43"/>
    <w:pPr>
      <w:spacing w:before="100" w:beforeAutospacing="1" w:after="100" w:afterAutospacing="1"/>
      <w:ind w:right="24"/>
      <w:jc w:val="center"/>
    </w:pPr>
  </w:style>
  <w:style w:type="paragraph" w:customStyle="1" w:styleId="ui-button-icon-only">
    <w:name w:val="ui-button-icon-only"/>
    <w:basedOn w:val="Normale"/>
    <w:rsid w:val="006E2D43"/>
    <w:pPr>
      <w:spacing w:before="100" w:beforeAutospacing="1" w:after="100" w:afterAutospacing="1"/>
    </w:pPr>
  </w:style>
  <w:style w:type="paragraph" w:customStyle="1" w:styleId="ui-button-icons-only">
    <w:name w:val="ui-button-icons-only"/>
    <w:basedOn w:val="Normale"/>
    <w:rsid w:val="006E2D43"/>
    <w:pPr>
      <w:spacing w:before="100" w:beforeAutospacing="1" w:after="100" w:afterAutospacing="1"/>
    </w:pPr>
  </w:style>
  <w:style w:type="paragraph" w:customStyle="1" w:styleId="ui-buttonset">
    <w:name w:val="ui-buttonset"/>
    <w:basedOn w:val="Normale"/>
    <w:rsid w:val="006E2D43"/>
    <w:pPr>
      <w:spacing w:before="100" w:beforeAutospacing="1" w:after="100" w:afterAutospacing="1"/>
      <w:ind w:right="47"/>
    </w:pPr>
  </w:style>
  <w:style w:type="paragraph" w:customStyle="1" w:styleId="ui-dialog">
    <w:name w:val="ui-dialog"/>
    <w:basedOn w:val="Normale"/>
    <w:rsid w:val="006E2D43"/>
    <w:pPr>
      <w:spacing w:before="100" w:beforeAutospacing="1" w:after="100" w:afterAutospacing="1"/>
    </w:pPr>
  </w:style>
  <w:style w:type="paragraph" w:customStyle="1" w:styleId="articlefeedback">
    <w:name w:val="articlefeedback"/>
    <w:basedOn w:val="Normale"/>
    <w:rsid w:val="006E2D43"/>
    <w:pPr>
      <w:spacing w:before="240" w:after="100" w:afterAutospacing="1"/>
    </w:pPr>
  </w:style>
  <w:style w:type="paragraph" w:customStyle="1" w:styleId="articlefeedback-panel">
    <w:name w:val="articlefeedback-panel"/>
    <w:basedOn w:val="Normale"/>
    <w:rsid w:val="006E2D43"/>
    <w:pPr>
      <w:pBdr>
        <w:top w:val="single" w:sz="2" w:space="0" w:color="CCCCCC"/>
        <w:left w:val="single" w:sz="2" w:space="0" w:color="CCCCCC"/>
        <w:bottom w:val="single" w:sz="2" w:space="0" w:color="CCCCCC"/>
        <w:right w:val="single" w:sz="2" w:space="0" w:color="CCCCCC"/>
      </w:pBdr>
      <w:shd w:val="clear" w:color="auto" w:fill="F9F9F9"/>
      <w:spacing w:before="100" w:beforeAutospacing="1" w:after="100" w:afterAutospacing="1"/>
    </w:pPr>
  </w:style>
  <w:style w:type="paragraph" w:customStyle="1" w:styleId="articlefeedback-error-message">
    <w:name w:val="articlefeedback-error-message"/>
    <w:basedOn w:val="Normale"/>
    <w:rsid w:val="006E2D43"/>
    <w:pPr>
      <w:spacing w:before="100" w:beforeAutospacing="1" w:after="100" w:afterAutospacing="1"/>
      <w:jc w:val="center"/>
    </w:pPr>
  </w:style>
  <w:style w:type="paragraph" w:customStyle="1" w:styleId="articlefeedback-error">
    <w:name w:val="articlefeedback-error"/>
    <w:basedOn w:val="Normale"/>
    <w:rsid w:val="006E2D43"/>
    <w:pPr>
      <w:pBdr>
        <w:top w:val="single" w:sz="2" w:space="0" w:color="CCCCCC"/>
        <w:left w:val="single" w:sz="2" w:space="0" w:color="CCCCCC"/>
        <w:bottom w:val="single" w:sz="2" w:space="0" w:color="CCCCCC"/>
        <w:right w:val="single" w:sz="2" w:space="0" w:color="CCCCCC"/>
      </w:pBdr>
      <w:shd w:val="clear" w:color="auto" w:fill="F9F9F9"/>
      <w:spacing w:before="100" w:beforeAutospacing="1" w:after="100" w:afterAutospacing="1"/>
    </w:pPr>
    <w:rPr>
      <w:vanish/>
    </w:rPr>
  </w:style>
  <w:style w:type="paragraph" w:customStyle="1" w:styleId="articlefeedback-lock">
    <w:name w:val="articlefeedback-lock"/>
    <w:basedOn w:val="Normale"/>
    <w:rsid w:val="006E2D43"/>
    <w:pPr>
      <w:spacing w:before="100" w:beforeAutospacing="1" w:after="100" w:afterAutospacing="1"/>
    </w:pPr>
    <w:rPr>
      <w:vanish/>
    </w:rPr>
  </w:style>
  <w:style w:type="paragraph" w:customStyle="1" w:styleId="articlefeedback-pitches">
    <w:name w:val="articlefeedback-pitches"/>
    <w:basedOn w:val="Normale"/>
    <w:rsid w:val="006E2D43"/>
    <w:pPr>
      <w:shd w:val="clear" w:color="auto" w:fill="F9F9F9"/>
      <w:spacing w:before="100" w:beforeAutospacing="1" w:after="100" w:afterAutospacing="1"/>
    </w:pPr>
  </w:style>
  <w:style w:type="paragraph" w:customStyle="1" w:styleId="articlefeedback-pitch">
    <w:name w:val="articlefeedback-pitch"/>
    <w:basedOn w:val="Normale"/>
    <w:rsid w:val="006E2D43"/>
    <w:pPr>
      <w:spacing w:before="100" w:beforeAutospacing="1" w:after="100" w:afterAutospacing="1"/>
    </w:pPr>
    <w:rPr>
      <w:vanish/>
    </w:rPr>
  </w:style>
  <w:style w:type="paragraph" w:customStyle="1" w:styleId="articlefeedback-pitch-or">
    <w:name w:val="articlefeedback-pitch-or"/>
    <w:basedOn w:val="Normale"/>
    <w:rsid w:val="006E2D43"/>
    <w:pPr>
      <w:spacing w:before="100" w:beforeAutospacing="1" w:after="100" w:afterAutospacing="1"/>
      <w:ind w:left="180" w:right="60"/>
    </w:pPr>
  </w:style>
  <w:style w:type="paragraph" w:customStyle="1" w:styleId="articlefeedback-reject">
    <w:name w:val="articlefeedback-reject"/>
    <w:basedOn w:val="Normale"/>
    <w:rsid w:val="006E2D43"/>
    <w:pPr>
      <w:spacing w:before="100" w:beforeAutospacing="1" w:after="100" w:afterAutospacing="1" w:line="336" w:lineRule="atLeast"/>
    </w:pPr>
    <w:rPr>
      <w:color w:val="0645AD"/>
    </w:rPr>
  </w:style>
  <w:style w:type="paragraph" w:customStyle="1" w:styleId="articlefeedback-title">
    <w:name w:val="articlefeedback-title"/>
    <w:basedOn w:val="Normale"/>
    <w:rsid w:val="006E2D43"/>
    <w:pPr>
      <w:spacing w:before="100" w:beforeAutospacing="1" w:after="100" w:afterAutospacing="1"/>
    </w:pPr>
    <w:rPr>
      <w:sz w:val="34"/>
      <w:szCs w:val="34"/>
    </w:rPr>
  </w:style>
  <w:style w:type="paragraph" w:customStyle="1" w:styleId="articlefeedback-message">
    <w:name w:val="articlefeedback-message"/>
    <w:basedOn w:val="Normale"/>
    <w:rsid w:val="006E2D43"/>
    <w:pPr>
      <w:spacing w:before="79" w:after="79"/>
      <w:ind w:left="79" w:right="79"/>
    </w:pPr>
    <w:rPr>
      <w:sz w:val="36"/>
      <w:szCs w:val="36"/>
    </w:rPr>
  </w:style>
  <w:style w:type="paragraph" w:customStyle="1" w:styleId="articlefeedback-body">
    <w:name w:val="articlefeedback-body"/>
    <w:basedOn w:val="Normale"/>
    <w:rsid w:val="006E2D43"/>
    <w:pPr>
      <w:spacing w:before="120"/>
      <w:ind w:left="120" w:right="120"/>
    </w:pPr>
    <w:rPr>
      <w:color w:val="333333"/>
    </w:rPr>
  </w:style>
  <w:style w:type="paragraph" w:customStyle="1" w:styleId="articlefeedback-switch">
    <w:name w:val="articlefeedback-switch"/>
    <w:basedOn w:val="Normale"/>
    <w:rsid w:val="006E2D43"/>
    <w:pPr>
      <w:spacing w:before="100" w:beforeAutospacing="1" w:after="100" w:afterAutospacing="1" w:line="336" w:lineRule="atLeast"/>
    </w:pPr>
    <w:rPr>
      <w:color w:val="0645AD"/>
    </w:rPr>
  </w:style>
  <w:style w:type="paragraph" w:customStyle="1" w:styleId="articlefeedback-switch-form">
    <w:name w:val="articlefeedback-switch-form"/>
    <w:basedOn w:val="Normale"/>
    <w:rsid w:val="006E2D43"/>
    <w:pPr>
      <w:spacing w:before="100" w:beforeAutospacing="1" w:after="100" w:afterAutospacing="1"/>
    </w:pPr>
  </w:style>
  <w:style w:type="paragraph" w:customStyle="1" w:styleId="articlefeedback-switch-report">
    <w:name w:val="articlefeedback-switch-report"/>
    <w:basedOn w:val="Normale"/>
    <w:rsid w:val="006E2D43"/>
    <w:pPr>
      <w:spacing w:before="100" w:beforeAutospacing="1" w:after="100" w:afterAutospacing="1"/>
    </w:pPr>
  </w:style>
  <w:style w:type="paragraph" w:customStyle="1" w:styleId="articlefeedback-explanation">
    <w:name w:val="articlefeedback-explanation"/>
    <w:basedOn w:val="Normale"/>
    <w:rsid w:val="006E2D43"/>
    <w:pPr>
      <w:spacing w:before="100" w:beforeAutospacing="1" w:after="180"/>
    </w:pPr>
    <w:rPr>
      <w:b/>
      <w:bCs/>
    </w:rPr>
  </w:style>
  <w:style w:type="paragraph" w:customStyle="1" w:styleId="articlefeedback-description">
    <w:name w:val="articlefeedback-description"/>
    <w:basedOn w:val="Normale"/>
    <w:rsid w:val="006E2D43"/>
    <w:pPr>
      <w:spacing w:before="100" w:beforeAutospacing="1" w:after="180"/>
    </w:pPr>
    <w:rPr>
      <w:b/>
      <w:bCs/>
    </w:rPr>
  </w:style>
  <w:style w:type="paragraph" w:customStyle="1" w:styleId="articlefeedback-rating-labels">
    <w:name w:val="articlefeedback-rating-labels"/>
    <w:basedOn w:val="Normale"/>
    <w:rsid w:val="006E2D43"/>
    <w:pPr>
      <w:spacing w:before="100" w:beforeAutospacing="1" w:after="100" w:afterAutospacing="1"/>
      <w:ind w:left="67"/>
    </w:pPr>
  </w:style>
  <w:style w:type="paragraph" w:customStyle="1" w:styleId="articlefeedback-rating-label">
    <w:name w:val="articlefeedback-rating-label"/>
    <w:basedOn w:val="Normale"/>
    <w:rsid w:val="006E2D43"/>
    <w:pPr>
      <w:spacing w:before="100" w:beforeAutospacing="1" w:after="100" w:afterAutospacing="1"/>
    </w:pPr>
  </w:style>
  <w:style w:type="paragraph" w:customStyle="1" w:styleId="articlefeedback-rating-clear">
    <w:name w:val="articlefeedback-rating-clear"/>
    <w:basedOn w:val="Normale"/>
    <w:rsid w:val="006E2D43"/>
    <w:pPr>
      <w:spacing w:before="100" w:beforeAutospacing="1" w:after="100" w:afterAutospacing="1"/>
    </w:pPr>
    <w:rPr>
      <w:vanish/>
    </w:rPr>
  </w:style>
  <w:style w:type="paragraph" w:customStyle="1" w:styleId="articlefeedback-rating-tooltip">
    <w:name w:val="articlefeedback-rating-tooltip"/>
    <w:basedOn w:val="Normale"/>
    <w:rsid w:val="006E2D43"/>
    <w:pPr>
      <w:spacing w:before="100" w:beforeAutospacing="1" w:after="100" w:afterAutospacing="1"/>
      <w:ind w:left="80"/>
    </w:pPr>
    <w:rPr>
      <w:vanish/>
      <w:color w:val="999999"/>
      <w:sz w:val="22"/>
      <w:szCs w:val="22"/>
    </w:rPr>
  </w:style>
  <w:style w:type="paragraph" w:customStyle="1" w:styleId="articlefeedback-rating">
    <w:name w:val="articlefeedback-rating"/>
    <w:basedOn w:val="Normale"/>
    <w:rsid w:val="006E2D43"/>
    <w:pPr>
      <w:spacing w:before="100" w:beforeAutospacing="1"/>
    </w:pPr>
  </w:style>
  <w:style w:type="paragraph" w:customStyle="1" w:styleId="articlefeedback-rating-average">
    <w:name w:val="articlefeedback-rating-average"/>
    <w:basedOn w:val="Normale"/>
    <w:rsid w:val="006E2D43"/>
    <w:pPr>
      <w:spacing w:before="100" w:beforeAutospacing="1" w:after="100" w:afterAutospacing="1" w:line="113" w:lineRule="atLeast"/>
      <w:ind w:right="120"/>
      <w:jc w:val="right"/>
    </w:pPr>
    <w:rPr>
      <w:sz w:val="19"/>
      <w:szCs w:val="19"/>
    </w:rPr>
  </w:style>
  <w:style w:type="paragraph" w:customStyle="1" w:styleId="articlefeedback-rating-meter">
    <w:name w:val="articlefeedback-rating-meter"/>
    <w:basedOn w:val="Normale"/>
    <w:rsid w:val="006E2D43"/>
    <w:pPr>
      <w:pBdr>
        <w:top w:val="single" w:sz="2" w:space="0" w:color="CCCCCC"/>
        <w:left w:val="single" w:sz="2" w:space="0" w:color="CCCCCC"/>
        <w:bottom w:val="single" w:sz="2" w:space="0" w:color="CCCCCC"/>
        <w:right w:val="single" w:sz="2" w:space="0" w:color="CCCCCC"/>
      </w:pBdr>
      <w:spacing w:before="100" w:beforeAutospacing="1" w:after="100" w:afterAutospacing="1"/>
    </w:pPr>
  </w:style>
  <w:style w:type="paragraph" w:customStyle="1" w:styleId="articlefeedback-rating-count">
    <w:name w:val="articlefeedback-rating-count"/>
    <w:basedOn w:val="Normale"/>
    <w:rsid w:val="006E2D43"/>
    <w:pPr>
      <w:spacing w:before="100" w:beforeAutospacing="1" w:after="100" w:afterAutospacing="1"/>
      <w:ind w:right="240"/>
    </w:pPr>
    <w:rPr>
      <w:color w:val="999999"/>
      <w:sz w:val="19"/>
      <w:szCs w:val="19"/>
    </w:rPr>
  </w:style>
  <w:style w:type="paragraph" w:customStyle="1" w:styleId="articlefeedback-label">
    <w:name w:val="articlefeedback-label"/>
    <w:basedOn w:val="Normale"/>
    <w:rsid w:val="006E2D43"/>
    <w:pPr>
      <w:spacing w:before="100" w:beforeAutospacing="1" w:after="100" w:afterAutospacing="1"/>
    </w:pPr>
  </w:style>
  <w:style w:type="paragraph" w:customStyle="1" w:styleId="articlefeedback-expertise-disabled">
    <w:name w:val="articlefeedback-expertise-disabled"/>
    <w:basedOn w:val="Normale"/>
    <w:rsid w:val="006E2D43"/>
    <w:pPr>
      <w:spacing w:before="100" w:beforeAutospacing="1" w:after="100" w:afterAutospacing="1"/>
    </w:pPr>
    <w:rPr>
      <w:color w:val="C0C0C0"/>
    </w:rPr>
  </w:style>
  <w:style w:type="paragraph" w:customStyle="1" w:styleId="articlefeedback-helpimprove-disabled">
    <w:name w:val="articlefeedback-helpimprove-disabled"/>
    <w:basedOn w:val="Normale"/>
    <w:rsid w:val="006E2D43"/>
    <w:pPr>
      <w:spacing w:before="100" w:beforeAutospacing="1" w:after="100" w:afterAutospacing="1"/>
    </w:pPr>
    <w:rPr>
      <w:color w:val="C0C0C0"/>
    </w:rPr>
  </w:style>
  <w:style w:type="paragraph" w:customStyle="1" w:styleId="articlefeedback-expertise">
    <w:name w:val="articlefeedback-expertise"/>
    <w:basedOn w:val="Normale"/>
    <w:rsid w:val="006E2D43"/>
    <w:pPr>
      <w:spacing w:before="180"/>
    </w:pPr>
  </w:style>
  <w:style w:type="paragraph" w:customStyle="1" w:styleId="articlefeedback-expertise-options">
    <w:name w:val="articlefeedback-expertise-options"/>
    <w:basedOn w:val="Normale"/>
    <w:rsid w:val="006E2D43"/>
    <w:pPr>
      <w:spacing w:before="100" w:beforeAutospacing="1" w:after="100" w:afterAutospacing="1"/>
    </w:pPr>
    <w:rPr>
      <w:vanish/>
    </w:rPr>
  </w:style>
  <w:style w:type="paragraph" w:customStyle="1" w:styleId="articlefeedback-helpimprove-note">
    <w:name w:val="articlefeedback-helpimprove-note"/>
    <w:basedOn w:val="Normale"/>
    <w:rsid w:val="006E2D43"/>
    <w:pPr>
      <w:spacing w:before="100" w:beforeAutospacing="1" w:after="100" w:afterAutospacing="1"/>
      <w:ind w:left="960"/>
    </w:pPr>
    <w:rPr>
      <w:sz w:val="19"/>
      <w:szCs w:val="19"/>
    </w:rPr>
  </w:style>
  <w:style w:type="paragraph" w:customStyle="1" w:styleId="articlefeedback-expiry">
    <w:name w:val="articlefeedback-expiry"/>
    <w:basedOn w:val="Normale"/>
    <w:rsid w:val="006E2D43"/>
    <w:pPr>
      <w:pBdr>
        <w:top w:val="single" w:sz="2" w:space="6" w:color="FFA500"/>
        <w:left w:val="single" w:sz="2" w:space="6" w:color="FFA500"/>
        <w:bottom w:val="single" w:sz="2" w:space="6" w:color="FFA500"/>
        <w:right w:val="single" w:sz="2" w:space="6" w:color="FFA500"/>
      </w:pBdr>
      <w:shd w:val="clear" w:color="auto" w:fill="FFFFFF"/>
      <w:spacing w:before="100" w:beforeAutospacing="1" w:after="100" w:afterAutospacing="1"/>
    </w:pPr>
    <w:rPr>
      <w:vanish/>
    </w:rPr>
  </w:style>
  <w:style w:type="paragraph" w:customStyle="1" w:styleId="articlefeedback-expiry-title">
    <w:name w:val="articlefeedback-expiry-title"/>
    <w:basedOn w:val="Normale"/>
    <w:rsid w:val="006E2D43"/>
    <w:pPr>
      <w:spacing w:before="100" w:beforeAutospacing="1" w:after="100" w:afterAutospacing="1"/>
    </w:pPr>
    <w:rPr>
      <w:sz w:val="29"/>
      <w:szCs w:val="29"/>
    </w:rPr>
  </w:style>
  <w:style w:type="paragraph" w:customStyle="1" w:styleId="articlefeedback-expiry-message">
    <w:name w:val="articlefeedback-expiry-message"/>
    <w:basedOn w:val="Normale"/>
    <w:rsid w:val="006E2D43"/>
    <w:pPr>
      <w:spacing w:before="100" w:beforeAutospacing="1" w:after="100" w:afterAutospacing="1"/>
    </w:pPr>
    <w:rPr>
      <w:color w:val="777777"/>
    </w:rPr>
  </w:style>
  <w:style w:type="paragraph" w:customStyle="1" w:styleId="articlefeedback-survey-disclaimer">
    <w:name w:val="articlefeedback-survey-disclaimer"/>
    <w:basedOn w:val="Normale"/>
    <w:rsid w:val="006E2D43"/>
    <w:pPr>
      <w:spacing w:before="100" w:beforeAutospacing="1" w:after="100" w:afterAutospacing="1"/>
    </w:pPr>
    <w:rPr>
      <w:i/>
      <w:iCs/>
    </w:rPr>
  </w:style>
  <w:style w:type="paragraph" w:customStyle="1" w:styleId="collapsebutton">
    <w:name w:val="collapsebutton"/>
    <w:basedOn w:val="Normale"/>
    <w:rsid w:val="006E2D43"/>
    <w:pPr>
      <w:spacing w:before="100" w:beforeAutospacing="1" w:after="100" w:afterAutospacing="1"/>
      <w:jc w:val="right"/>
    </w:pPr>
  </w:style>
  <w:style w:type="paragraph" w:customStyle="1" w:styleId="navbar">
    <w:name w:val="navbar"/>
    <w:basedOn w:val="Normale"/>
    <w:rsid w:val="006E2D43"/>
    <w:pPr>
      <w:spacing w:before="100" w:beforeAutospacing="1" w:after="100" w:afterAutospacing="1"/>
    </w:pPr>
    <w:rPr>
      <w:sz w:val="21"/>
      <w:szCs w:val="21"/>
    </w:rPr>
  </w:style>
  <w:style w:type="paragraph" w:customStyle="1" w:styleId="infobox">
    <w:name w:val="infobox"/>
    <w:basedOn w:val="Normale"/>
    <w:rsid w:val="006E2D43"/>
    <w:pPr>
      <w:pBdr>
        <w:top w:val="single" w:sz="2" w:space="2" w:color="AAAAAA"/>
        <w:left w:val="single" w:sz="2" w:space="2" w:color="AAAAAA"/>
        <w:bottom w:val="single" w:sz="2" w:space="2" w:color="AAAAAA"/>
        <w:right w:val="single" w:sz="2" w:space="2" w:color="AAAAAA"/>
      </w:pBdr>
      <w:shd w:val="clear" w:color="auto" w:fill="F9F9F9"/>
      <w:spacing w:before="120" w:line="360" w:lineRule="atLeast"/>
      <w:ind w:left="240"/>
    </w:pPr>
    <w:rPr>
      <w:color w:val="000000"/>
      <w:sz w:val="21"/>
      <w:szCs w:val="21"/>
    </w:rPr>
  </w:style>
  <w:style w:type="paragraph" w:customStyle="1" w:styleId="rellink">
    <w:name w:val="rellink"/>
    <w:basedOn w:val="Normale"/>
    <w:rsid w:val="006E2D43"/>
    <w:pPr>
      <w:spacing w:before="100" w:beforeAutospacing="1"/>
    </w:pPr>
    <w:rPr>
      <w:i/>
      <w:iCs/>
    </w:rPr>
  </w:style>
  <w:style w:type="paragraph" w:customStyle="1" w:styleId="dablink">
    <w:name w:val="dablink"/>
    <w:basedOn w:val="Normale"/>
    <w:rsid w:val="006E2D43"/>
    <w:pPr>
      <w:spacing w:before="100" w:beforeAutospacing="1"/>
    </w:pPr>
    <w:rPr>
      <w:i/>
      <w:iCs/>
    </w:rPr>
  </w:style>
  <w:style w:type="paragraph" w:customStyle="1" w:styleId="longitude">
    <w:name w:val="longitude"/>
    <w:basedOn w:val="Normale"/>
    <w:rsid w:val="006E2D43"/>
    <w:pPr>
      <w:spacing w:before="100" w:beforeAutospacing="1" w:after="100" w:afterAutospacing="1"/>
    </w:pPr>
  </w:style>
  <w:style w:type="paragraph" w:customStyle="1" w:styleId="template-documentation">
    <w:name w:val="template-documentation"/>
    <w:basedOn w:val="Normale"/>
    <w:rsid w:val="006E2D43"/>
    <w:pPr>
      <w:pBdr>
        <w:top w:val="single" w:sz="2" w:space="12" w:color="AAAAAA"/>
        <w:left w:val="single" w:sz="2" w:space="12" w:color="AAAAAA"/>
        <w:bottom w:val="single" w:sz="2" w:space="12" w:color="AAAAAA"/>
        <w:right w:val="single" w:sz="2" w:space="12" w:color="AAAAAA"/>
      </w:pBdr>
      <w:shd w:val="clear" w:color="auto" w:fill="ECFCF4"/>
      <w:spacing w:before="240" w:after="0"/>
    </w:pPr>
  </w:style>
  <w:style w:type="paragraph" w:customStyle="1" w:styleId="mw-tag-markers">
    <w:name w:val="mw-tag-markers"/>
    <w:basedOn w:val="Normale"/>
    <w:rsid w:val="006E2D43"/>
    <w:pPr>
      <w:spacing w:before="100" w:beforeAutospacing="1" w:after="100" w:afterAutospacing="1"/>
    </w:pPr>
    <w:rPr>
      <w:rFonts w:ascii="Arial" w:hAnsi="Arial" w:cs="Arial"/>
      <w:i/>
      <w:iCs/>
      <w:sz w:val="22"/>
      <w:szCs w:val="22"/>
    </w:rPr>
  </w:style>
  <w:style w:type="paragraph" w:customStyle="1" w:styleId="breadcrumb">
    <w:name w:val="breadcrumb"/>
    <w:basedOn w:val="Normale"/>
    <w:rsid w:val="006E2D43"/>
    <w:pPr>
      <w:spacing w:before="100" w:beforeAutospacing="1" w:after="100" w:afterAutospacing="1"/>
    </w:pPr>
    <w:rPr>
      <w:rFonts w:ascii="Helvetica" w:hAnsi="Helvetica" w:cs="Helvetica"/>
      <w:sz w:val="9"/>
      <w:szCs w:val="9"/>
    </w:rPr>
  </w:style>
  <w:style w:type="paragraph" w:customStyle="1" w:styleId="okina">
    <w:name w:val="okina"/>
    <w:basedOn w:val="Normale"/>
    <w:rsid w:val="006E2D43"/>
    <w:pPr>
      <w:spacing w:before="100" w:beforeAutospacing="1" w:after="100" w:afterAutospacing="1"/>
    </w:pPr>
    <w:rPr>
      <w:rFonts w:ascii="Lucida Sans Unicode" w:hAnsi="Lucida Sans Unicode" w:cs="Lucida Sans Unicode"/>
    </w:rPr>
  </w:style>
  <w:style w:type="paragraph" w:customStyle="1" w:styleId="script-hebrew">
    <w:name w:val="script-hebrew"/>
    <w:basedOn w:val="Normale"/>
    <w:rsid w:val="006E2D43"/>
    <w:pPr>
      <w:spacing w:before="100" w:beforeAutospacing="1" w:after="100" w:afterAutospacing="1"/>
    </w:pPr>
    <w:rPr>
      <w:rFonts w:cs="David"/>
    </w:rPr>
  </w:style>
  <w:style w:type="paragraph" w:customStyle="1" w:styleId="script-gaelic">
    <w:name w:val="script-gaelic"/>
    <w:basedOn w:val="Normale"/>
    <w:rsid w:val="006E2D43"/>
    <w:pPr>
      <w:spacing w:before="100" w:beforeAutospacing="1" w:after="100" w:afterAutospacing="1"/>
    </w:pPr>
    <w:rPr>
      <w:rFonts w:ascii="Gaelic" w:hAnsi="Gaelic"/>
    </w:rPr>
  </w:style>
  <w:style w:type="paragraph" w:customStyle="1" w:styleId="script-slavonic">
    <w:name w:val="script-slavonic"/>
    <w:basedOn w:val="Normale"/>
    <w:rsid w:val="006E2D43"/>
    <w:pPr>
      <w:spacing w:before="100" w:beforeAutospacing="1" w:after="100" w:afterAutospacing="1"/>
    </w:pPr>
    <w:rPr>
      <w:rFonts w:ascii="Free Sans" w:hAnsi="Free Sans"/>
    </w:rPr>
  </w:style>
  <w:style w:type="paragraph" w:customStyle="1" w:styleId="script-runic">
    <w:name w:val="script-runic"/>
    <w:basedOn w:val="Normale"/>
    <w:rsid w:val="006E2D43"/>
    <w:pPr>
      <w:spacing w:before="100" w:beforeAutospacing="1" w:after="100" w:afterAutospacing="1"/>
    </w:pPr>
    <w:rPr>
      <w:rFonts w:ascii="Hnias" w:hAnsi="Hnias"/>
    </w:rPr>
  </w:style>
  <w:style w:type="paragraph" w:customStyle="1" w:styleId="script-coptic">
    <w:name w:val="script-coptic"/>
    <w:basedOn w:val="Normale"/>
    <w:rsid w:val="006E2D43"/>
    <w:pPr>
      <w:spacing w:before="100" w:beforeAutospacing="1" w:after="100" w:afterAutospacing="1"/>
    </w:pPr>
    <w:rPr>
      <w:rFonts w:ascii="Analecta" w:hAnsi="Analecta"/>
    </w:rPr>
  </w:style>
  <w:style w:type="paragraph" w:customStyle="1" w:styleId="script-phoenician">
    <w:name w:val="script-phoenician"/>
    <w:basedOn w:val="Normale"/>
    <w:rsid w:val="006E2D43"/>
    <w:pPr>
      <w:spacing w:before="100" w:beforeAutospacing="1" w:after="100" w:afterAutospacing="1"/>
    </w:pPr>
    <w:rPr>
      <w:rFonts w:ascii="Free Sans" w:hAnsi="Free Sans"/>
    </w:rPr>
  </w:style>
  <w:style w:type="paragraph" w:customStyle="1" w:styleId="js-messagebox-group">
    <w:name w:val="js-messagebox-group"/>
    <w:basedOn w:val="Normale"/>
    <w:rsid w:val="006E2D43"/>
    <w:pPr>
      <w:spacing w:before="100" w:beforeAutospacing="1" w:after="100" w:afterAutospacing="1"/>
    </w:pPr>
  </w:style>
  <w:style w:type="paragraph" w:customStyle="1" w:styleId="ui-button-text">
    <w:name w:val="ui-button-text"/>
    <w:basedOn w:val="Normale"/>
    <w:rsid w:val="006E2D43"/>
    <w:pPr>
      <w:spacing w:before="100" w:beforeAutospacing="1" w:after="100" w:afterAutospacing="1"/>
    </w:pPr>
  </w:style>
  <w:style w:type="paragraph" w:customStyle="1" w:styleId="ui-dialog-titlebar">
    <w:name w:val="ui-dialog-titlebar"/>
    <w:basedOn w:val="Normale"/>
    <w:rsid w:val="006E2D43"/>
    <w:pPr>
      <w:spacing w:before="100" w:beforeAutospacing="1" w:after="100" w:afterAutospacing="1"/>
    </w:pPr>
  </w:style>
  <w:style w:type="paragraph" w:customStyle="1" w:styleId="ui-dialog-title">
    <w:name w:val="ui-dialog-title"/>
    <w:basedOn w:val="Normale"/>
    <w:rsid w:val="006E2D43"/>
    <w:pPr>
      <w:spacing w:before="100" w:beforeAutospacing="1" w:after="100" w:afterAutospacing="1"/>
    </w:pPr>
  </w:style>
  <w:style w:type="paragraph" w:customStyle="1" w:styleId="ui-dialog-titlebar-close">
    <w:name w:val="ui-dialog-titlebar-close"/>
    <w:basedOn w:val="Normale"/>
    <w:rsid w:val="006E2D43"/>
    <w:pPr>
      <w:spacing w:before="100" w:beforeAutospacing="1" w:after="100" w:afterAutospacing="1"/>
    </w:pPr>
  </w:style>
  <w:style w:type="paragraph" w:customStyle="1" w:styleId="ui-dialog-content">
    <w:name w:val="ui-dialog-content"/>
    <w:basedOn w:val="Normale"/>
    <w:rsid w:val="006E2D43"/>
    <w:pPr>
      <w:spacing w:before="100" w:beforeAutospacing="1" w:after="100" w:afterAutospacing="1"/>
    </w:pPr>
  </w:style>
  <w:style w:type="paragraph" w:customStyle="1" w:styleId="ui-dialog-buttonpane">
    <w:name w:val="ui-dialog-buttonpane"/>
    <w:basedOn w:val="Normale"/>
    <w:rsid w:val="006E2D43"/>
    <w:pPr>
      <w:spacing w:before="100" w:beforeAutospacing="1" w:after="100" w:afterAutospacing="1"/>
    </w:pPr>
  </w:style>
  <w:style w:type="paragraph" w:customStyle="1" w:styleId="articlefeedback-buffer">
    <w:name w:val="articlefeedback-buffer"/>
    <w:basedOn w:val="Normale"/>
    <w:rsid w:val="006E2D43"/>
    <w:pPr>
      <w:spacing w:before="100" w:beforeAutospacing="1" w:after="100" w:afterAutospacing="1"/>
    </w:pPr>
  </w:style>
  <w:style w:type="paragraph" w:customStyle="1" w:styleId="articlefeedback-pop">
    <w:name w:val="articlefeedback-pop"/>
    <w:basedOn w:val="Normale"/>
    <w:rsid w:val="006E2D43"/>
    <w:pPr>
      <w:spacing w:before="100" w:beforeAutospacing="1" w:after="100" w:afterAutospacing="1"/>
    </w:pPr>
  </w:style>
  <w:style w:type="paragraph" w:customStyle="1" w:styleId="articlefeedback-helpimprove-email">
    <w:name w:val="articlefeedback-helpimprove-email"/>
    <w:basedOn w:val="Normale"/>
    <w:rsid w:val="006E2D43"/>
    <w:pPr>
      <w:spacing w:before="100" w:beforeAutospacing="1" w:after="100" w:afterAutospacing="1"/>
    </w:pPr>
  </w:style>
  <w:style w:type="paragraph" w:customStyle="1" w:styleId="imbox">
    <w:name w:val="imbox"/>
    <w:basedOn w:val="Normale"/>
    <w:rsid w:val="006E2D43"/>
    <w:pPr>
      <w:spacing w:before="100" w:beforeAutospacing="1" w:after="100" w:afterAutospacing="1"/>
    </w:pPr>
  </w:style>
  <w:style w:type="paragraph" w:customStyle="1" w:styleId="tocnumber">
    <w:name w:val="tocnumber"/>
    <w:basedOn w:val="Normale"/>
    <w:rsid w:val="006E2D43"/>
    <w:pPr>
      <w:spacing w:before="100" w:beforeAutospacing="1" w:after="100" w:afterAutospacing="1"/>
    </w:pPr>
  </w:style>
  <w:style w:type="paragraph" w:customStyle="1" w:styleId="selflink">
    <w:name w:val="selflink"/>
    <w:basedOn w:val="Normale"/>
    <w:rsid w:val="006E2D43"/>
    <w:pPr>
      <w:spacing w:before="100" w:beforeAutospacing="1" w:after="100" w:afterAutospacing="1"/>
    </w:pPr>
  </w:style>
  <w:style w:type="paragraph" w:customStyle="1" w:styleId="wpb-header">
    <w:name w:val="wpb-header"/>
    <w:basedOn w:val="Normale"/>
    <w:rsid w:val="006E2D43"/>
    <w:pPr>
      <w:spacing w:before="100" w:beforeAutospacing="1" w:after="100" w:afterAutospacing="1"/>
    </w:pPr>
  </w:style>
  <w:style w:type="paragraph" w:customStyle="1" w:styleId="wpb-outside">
    <w:name w:val="wpb-outside"/>
    <w:basedOn w:val="Normale"/>
    <w:rsid w:val="006E2D43"/>
    <w:pPr>
      <w:spacing w:before="100" w:beforeAutospacing="1" w:after="100" w:afterAutospacing="1"/>
    </w:pPr>
  </w:style>
  <w:style w:type="paragraph" w:customStyle="1" w:styleId="tmbox">
    <w:name w:val="tmbox"/>
    <w:basedOn w:val="Normale"/>
    <w:rsid w:val="006E2D43"/>
    <w:pPr>
      <w:spacing w:before="100" w:beforeAutospacing="1" w:after="100" w:afterAutospacing="1"/>
    </w:pPr>
  </w:style>
  <w:style w:type="paragraph" w:customStyle="1" w:styleId="ui-icon-closethick">
    <w:name w:val="ui-icon-closethick"/>
    <w:basedOn w:val="Normale"/>
    <w:rsid w:val="006E2D43"/>
    <w:pPr>
      <w:spacing w:before="100" w:beforeAutospacing="1" w:after="100" w:afterAutospacing="1"/>
    </w:pPr>
  </w:style>
  <w:style w:type="character" w:customStyle="1" w:styleId="brokenref">
    <w:name w:val="brokenref"/>
    <w:basedOn w:val="Carpredefinitoparagrafo"/>
    <w:rsid w:val="006E2D43"/>
    <w:rPr>
      <w:vanish/>
      <w:webHidden w:val="0"/>
      <w:specVanish w:val="0"/>
    </w:rPr>
  </w:style>
  <w:style w:type="character" w:customStyle="1" w:styleId="mw-geshi">
    <w:name w:val="mw-geshi"/>
    <w:basedOn w:val="Carpredefinitoparagrafo"/>
    <w:rsid w:val="006E2D43"/>
    <w:rPr>
      <w:rFonts w:ascii="Courier New" w:hAnsi="Courier New" w:cs="Courier New" w:hint="default"/>
    </w:rPr>
  </w:style>
  <w:style w:type="paragraph" w:customStyle="1" w:styleId="js-messagebox-group1">
    <w:name w:val="js-messagebox-group1"/>
    <w:basedOn w:val="Normale"/>
    <w:rsid w:val="006E2D43"/>
    <w:pPr>
      <w:pBdr>
        <w:bottom w:val="single" w:sz="2" w:space="6" w:color="DDDDDD"/>
      </w:pBdr>
      <w:spacing w:before="7" w:after="7"/>
      <w:ind w:left="7" w:right="7"/>
    </w:pPr>
  </w:style>
  <w:style w:type="paragraph" w:customStyle="1" w:styleId="tipsy-arrow1">
    <w:name w:val="tipsy-arrow1"/>
    <w:basedOn w:val="Normale"/>
    <w:rsid w:val="006E2D43"/>
    <w:pPr>
      <w:spacing w:before="100" w:beforeAutospacing="1" w:after="100" w:afterAutospacing="1"/>
      <w:ind w:left="-33"/>
    </w:pPr>
  </w:style>
  <w:style w:type="paragraph" w:customStyle="1" w:styleId="tipsy-arrow2">
    <w:name w:val="tipsy-arrow2"/>
    <w:basedOn w:val="Normale"/>
    <w:rsid w:val="006E2D43"/>
    <w:pPr>
      <w:spacing w:before="100" w:beforeAutospacing="1" w:after="100" w:afterAutospacing="1"/>
      <w:ind w:left="-33"/>
    </w:pPr>
  </w:style>
  <w:style w:type="paragraph" w:customStyle="1" w:styleId="tipsy-arrow3">
    <w:name w:val="tipsy-arrow3"/>
    <w:basedOn w:val="Normale"/>
    <w:rsid w:val="006E2D43"/>
    <w:pPr>
      <w:spacing w:after="100" w:afterAutospacing="1"/>
    </w:pPr>
  </w:style>
  <w:style w:type="paragraph" w:customStyle="1" w:styleId="tipsy-arrow4">
    <w:name w:val="tipsy-arrow4"/>
    <w:basedOn w:val="Normale"/>
    <w:rsid w:val="006E2D43"/>
    <w:pPr>
      <w:spacing w:after="100" w:afterAutospacing="1"/>
    </w:pPr>
  </w:style>
  <w:style w:type="paragraph" w:customStyle="1" w:styleId="ui-widget1">
    <w:name w:val="ui-widget1"/>
    <w:basedOn w:val="Normale"/>
    <w:rsid w:val="006E2D43"/>
    <w:pPr>
      <w:spacing w:before="100" w:beforeAutospacing="1" w:after="100" w:afterAutospacing="1"/>
    </w:pPr>
    <w:rPr>
      <w:rFonts w:ascii="Arial" w:hAnsi="Arial" w:cs="Arial"/>
    </w:rPr>
  </w:style>
  <w:style w:type="paragraph" w:customStyle="1" w:styleId="ui-state-default1">
    <w:name w:val="ui-state-default1"/>
    <w:basedOn w:val="Normale"/>
    <w:rsid w:val="006E2D43"/>
    <w:pPr>
      <w:pBdr>
        <w:top w:val="single" w:sz="2" w:space="0" w:color="AED0EA"/>
        <w:left w:val="single" w:sz="2" w:space="0" w:color="AED0EA"/>
        <w:bottom w:val="single" w:sz="2" w:space="0" w:color="AED0EA"/>
        <w:right w:val="single" w:sz="2" w:space="0" w:color="AED0EA"/>
      </w:pBdr>
      <w:shd w:val="clear" w:color="auto" w:fill="D7EBF9"/>
      <w:spacing w:before="100" w:beforeAutospacing="1" w:after="100" w:afterAutospacing="1"/>
    </w:pPr>
    <w:rPr>
      <w:color w:val="2779AA"/>
    </w:rPr>
  </w:style>
  <w:style w:type="paragraph" w:customStyle="1" w:styleId="ui-state-default2">
    <w:name w:val="ui-state-default2"/>
    <w:basedOn w:val="Normale"/>
    <w:rsid w:val="006E2D43"/>
    <w:pPr>
      <w:pBdr>
        <w:top w:val="single" w:sz="2" w:space="0" w:color="AED0EA"/>
        <w:left w:val="single" w:sz="2" w:space="0" w:color="AED0EA"/>
        <w:bottom w:val="single" w:sz="2" w:space="0" w:color="AED0EA"/>
        <w:right w:val="single" w:sz="2" w:space="0" w:color="AED0EA"/>
      </w:pBdr>
      <w:shd w:val="clear" w:color="auto" w:fill="D7EBF9"/>
      <w:spacing w:before="100" w:beforeAutospacing="1" w:after="100" w:afterAutospacing="1"/>
    </w:pPr>
    <w:rPr>
      <w:color w:val="2779AA"/>
    </w:rPr>
  </w:style>
  <w:style w:type="paragraph" w:customStyle="1" w:styleId="ui-state-hover1">
    <w:name w:val="ui-state-hover1"/>
    <w:basedOn w:val="Normale"/>
    <w:rsid w:val="006E2D43"/>
    <w:pPr>
      <w:pBdr>
        <w:top w:val="single" w:sz="2" w:space="0" w:color="74B2E2"/>
        <w:left w:val="single" w:sz="2" w:space="0" w:color="74B2E2"/>
        <w:bottom w:val="single" w:sz="2" w:space="0" w:color="74B2E2"/>
        <w:right w:val="single" w:sz="2" w:space="0" w:color="74B2E2"/>
      </w:pBdr>
      <w:shd w:val="clear" w:color="auto" w:fill="E4F1FB"/>
      <w:spacing w:before="100" w:beforeAutospacing="1" w:after="100" w:afterAutospacing="1"/>
    </w:pPr>
    <w:rPr>
      <w:color w:val="0070A3"/>
    </w:rPr>
  </w:style>
  <w:style w:type="paragraph" w:customStyle="1" w:styleId="ui-state-hover2">
    <w:name w:val="ui-state-hover2"/>
    <w:basedOn w:val="Normale"/>
    <w:rsid w:val="006E2D43"/>
    <w:pPr>
      <w:pBdr>
        <w:top w:val="single" w:sz="2" w:space="0" w:color="74B2E2"/>
        <w:left w:val="single" w:sz="2" w:space="0" w:color="74B2E2"/>
        <w:bottom w:val="single" w:sz="2" w:space="0" w:color="74B2E2"/>
        <w:right w:val="single" w:sz="2" w:space="0" w:color="74B2E2"/>
      </w:pBdr>
      <w:shd w:val="clear" w:color="auto" w:fill="E4F1FB"/>
      <w:spacing w:before="100" w:beforeAutospacing="1" w:after="100" w:afterAutospacing="1"/>
    </w:pPr>
    <w:rPr>
      <w:color w:val="0070A3"/>
    </w:rPr>
  </w:style>
  <w:style w:type="paragraph" w:customStyle="1" w:styleId="ui-state-focus1">
    <w:name w:val="ui-state-focus1"/>
    <w:basedOn w:val="Normale"/>
    <w:rsid w:val="006E2D43"/>
    <w:pPr>
      <w:pBdr>
        <w:top w:val="single" w:sz="2" w:space="0" w:color="74B2E2"/>
        <w:left w:val="single" w:sz="2" w:space="0" w:color="74B2E2"/>
        <w:bottom w:val="single" w:sz="2" w:space="0" w:color="74B2E2"/>
        <w:right w:val="single" w:sz="2" w:space="0" w:color="74B2E2"/>
      </w:pBdr>
      <w:shd w:val="clear" w:color="auto" w:fill="E4F1FB"/>
      <w:spacing w:before="100" w:beforeAutospacing="1" w:after="100" w:afterAutospacing="1"/>
    </w:pPr>
    <w:rPr>
      <w:color w:val="0070A3"/>
    </w:rPr>
  </w:style>
  <w:style w:type="paragraph" w:customStyle="1" w:styleId="ui-state-focus2">
    <w:name w:val="ui-state-focus2"/>
    <w:basedOn w:val="Normale"/>
    <w:rsid w:val="006E2D43"/>
    <w:pPr>
      <w:pBdr>
        <w:top w:val="single" w:sz="2" w:space="0" w:color="74B2E2"/>
        <w:left w:val="single" w:sz="2" w:space="0" w:color="74B2E2"/>
        <w:bottom w:val="single" w:sz="2" w:space="0" w:color="74B2E2"/>
        <w:right w:val="single" w:sz="2" w:space="0" w:color="74B2E2"/>
      </w:pBdr>
      <w:shd w:val="clear" w:color="auto" w:fill="E4F1FB"/>
      <w:spacing w:before="100" w:beforeAutospacing="1" w:after="100" w:afterAutospacing="1"/>
    </w:pPr>
    <w:rPr>
      <w:color w:val="0070A3"/>
    </w:rPr>
  </w:style>
  <w:style w:type="paragraph" w:customStyle="1" w:styleId="ui-state-active1">
    <w:name w:val="ui-state-active1"/>
    <w:basedOn w:val="Normale"/>
    <w:rsid w:val="006E2D43"/>
    <w:pPr>
      <w:pBdr>
        <w:top w:val="single" w:sz="2" w:space="0" w:color="CCCCCC"/>
        <w:left w:val="single" w:sz="2" w:space="0" w:color="CCCCCC"/>
        <w:bottom w:val="single" w:sz="2" w:space="0" w:color="CCCCCC"/>
        <w:right w:val="single" w:sz="2" w:space="0" w:color="CCCCCC"/>
      </w:pBdr>
      <w:shd w:val="clear" w:color="auto" w:fill="F0F0F0"/>
      <w:spacing w:before="100" w:beforeAutospacing="1" w:after="100" w:afterAutospacing="1"/>
    </w:pPr>
    <w:rPr>
      <w:color w:val="000000"/>
    </w:rPr>
  </w:style>
  <w:style w:type="paragraph" w:customStyle="1" w:styleId="ui-state-active2">
    <w:name w:val="ui-state-active2"/>
    <w:basedOn w:val="Normale"/>
    <w:rsid w:val="006E2D43"/>
    <w:pPr>
      <w:pBdr>
        <w:top w:val="single" w:sz="2" w:space="0" w:color="CCCCCC"/>
        <w:left w:val="single" w:sz="2" w:space="0" w:color="CCCCCC"/>
        <w:bottom w:val="single" w:sz="2" w:space="0" w:color="CCCCCC"/>
        <w:right w:val="single" w:sz="2" w:space="0" w:color="CCCCCC"/>
      </w:pBdr>
      <w:shd w:val="clear" w:color="auto" w:fill="F0F0F0"/>
      <w:spacing w:before="100" w:beforeAutospacing="1" w:after="100" w:afterAutospacing="1"/>
    </w:pPr>
    <w:rPr>
      <w:color w:val="000000"/>
    </w:rPr>
  </w:style>
  <w:style w:type="paragraph" w:customStyle="1" w:styleId="ui-state-highlight1">
    <w:name w:val="ui-state-highlight1"/>
    <w:basedOn w:val="Normale"/>
    <w:rsid w:val="006E2D43"/>
    <w:pPr>
      <w:pBdr>
        <w:top w:val="single" w:sz="2" w:space="0" w:color="F9DD34"/>
        <w:left w:val="single" w:sz="2" w:space="0" w:color="F9DD34"/>
        <w:bottom w:val="single" w:sz="2" w:space="0" w:color="F9DD34"/>
        <w:right w:val="single" w:sz="2" w:space="0" w:color="F9DD34"/>
      </w:pBdr>
      <w:spacing w:before="100" w:beforeAutospacing="1" w:after="100" w:afterAutospacing="1"/>
    </w:pPr>
    <w:rPr>
      <w:color w:val="363636"/>
    </w:rPr>
  </w:style>
  <w:style w:type="paragraph" w:customStyle="1" w:styleId="ui-state-highlight2">
    <w:name w:val="ui-state-highlight2"/>
    <w:basedOn w:val="Normale"/>
    <w:rsid w:val="006E2D43"/>
    <w:pPr>
      <w:pBdr>
        <w:top w:val="single" w:sz="2" w:space="0" w:color="F9DD34"/>
        <w:left w:val="single" w:sz="2" w:space="0" w:color="F9DD34"/>
        <w:bottom w:val="single" w:sz="2" w:space="0" w:color="F9DD34"/>
        <w:right w:val="single" w:sz="2" w:space="0" w:color="F9DD34"/>
      </w:pBdr>
      <w:spacing w:before="100" w:beforeAutospacing="1" w:after="100" w:afterAutospacing="1"/>
    </w:pPr>
    <w:rPr>
      <w:color w:val="363636"/>
    </w:rPr>
  </w:style>
  <w:style w:type="paragraph" w:customStyle="1" w:styleId="ui-state-error1">
    <w:name w:val="ui-state-error1"/>
    <w:basedOn w:val="Normale"/>
    <w:rsid w:val="006E2D43"/>
    <w:pPr>
      <w:pBdr>
        <w:top w:val="single" w:sz="2" w:space="0" w:color="CD0A0A"/>
        <w:left w:val="single" w:sz="2" w:space="0" w:color="CD0A0A"/>
        <w:bottom w:val="single" w:sz="2" w:space="0" w:color="CD0A0A"/>
        <w:right w:val="single" w:sz="2" w:space="0" w:color="CD0A0A"/>
      </w:pBdr>
      <w:shd w:val="clear" w:color="auto" w:fill="CD0A0A"/>
      <w:spacing w:before="100" w:beforeAutospacing="1" w:after="100" w:afterAutospacing="1"/>
    </w:pPr>
    <w:rPr>
      <w:color w:val="FFFFFF"/>
    </w:rPr>
  </w:style>
  <w:style w:type="paragraph" w:customStyle="1" w:styleId="ui-state-error2">
    <w:name w:val="ui-state-error2"/>
    <w:basedOn w:val="Normale"/>
    <w:rsid w:val="006E2D43"/>
    <w:pPr>
      <w:pBdr>
        <w:top w:val="single" w:sz="2" w:space="0" w:color="CD0A0A"/>
        <w:left w:val="single" w:sz="2" w:space="0" w:color="CD0A0A"/>
        <w:bottom w:val="single" w:sz="2" w:space="0" w:color="CD0A0A"/>
        <w:right w:val="single" w:sz="2" w:space="0" w:color="CD0A0A"/>
      </w:pBdr>
      <w:shd w:val="clear" w:color="auto" w:fill="CD0A0A"/>
      <w:spacing w:before="100" w:beforeAutospacing="1" w:after="100" w:afterAutospacing="1"/>
    </w:pPr>
    <w:rPr>
      <w:color w:val="FFFFFF"/>
    </w:rPr>
  </w:style>
  <w:style w:type="paragraph" w:customStyle="1" w:styleId="ui-state-error-text1">
    <w:name w:val="ui-state-error-text1"/>
    <w:basedOn w:val="Normale"/>
    <w:rsid w:val="006E2D43"/>
    <w:pPr>
      <w:spacing w:before="100" w:beforeAutospacing="1" w:after="100" w:afterAutospacing="1"/>
    </w:pPr>
    <w:rPr>
      <w:color w:val="FFFFFF"/>
    </w:rPr>
  </w:style>
  <w:style w:type="paragraph" w:customStyle="1" w:styleId="ui-state-error-text2">
    <w:name w:val="ui-state-error-text2"/>
    <w:basedOn w:val="Normale"/>
    <w:rsid w:val="006E2D43"/>
    <w:pPr>
      <w:spacing w:before="100" w:beforeAutospacing="1" w:after="100" w:afterAutospacing="1"/>
    </w:pPr>
    <w:rPr>
      <w:color w:val="FFFFFF"/>
    </w:rPr>
  </w:style>
  <w:style w:type="paragraph" w:customStyle="1" w:styleId="ui-priority-primary1">
    <w:name w:val="ui-priority-primary1"/>
    <w:basedOn w:val="Normale"/>
    <w:rsid w:val="006E2D43"/>
    <w:pPr>
      <w:spacing w:before="100" w:beforeAutospacing="1" w:after="100" w:afterAutospacing="1"/>
    </w:pPr>
    <w:rPr>
      <w:b/>
      <w:bCs/>
    </w:rPr>
  </w:style>
  <w:style w:type="paragraph" w:customStyle="1" w:styleId="ui-priority-primary2">
    <w:name w:val="ui-priority-primary2"/>
    <w:basedOn w:val="Normale"/>
    <w:rsid w:val="006E2D43"/>
    <w:pPr>
      <w:spacing w:before="100" w:beforeAutospacing="1" w:after="100" w:afterAutospacing="1"/>
    </w:pPr>
    <w:rPr>
      <w:b/>
      <w:bCs/>
    </w:rPr>
  </w:style>
  <w:style w:type="paragraph" w:customStyle="1" w:styleId="ui-priority-secondary1">
    <w:name w:val="ui-priority-secondary1"/>
    <w:basedOn w:val="Normale"/>
    <w:rsid w:val="006E2D43"/>
    <w:pPr>
      <w:spacing w:before="100" w:beforeAutospacing="1" w:after="100" w:afterAutospacing="1"/>
    </w:pPr>
  </w:style>
  <w:style w:type="paragraph" w:customStyle="1" w:styleId="ui-priority-secondary2">
    <w:name w:val="ui-priority-secondary2"/>
    <w:basedOn w:val="Normale"/>
    <w:rsid w:val="006E2D43"/>
    <w:pPr>
      <w:spacing w:before="100" w:beforeAutospacing="1" w:after="100" w:afterAutospacing="1"/>
    </w:pPr>
  </w:style>
  <w:style w:type="paragraph" w:customStyle="1" w:styleId="ui-state-disabled1">
    <w:name w:val="ui-state-disabled1"/>
    <w:basedOn w:val="Normale"/>
    <w:rsid w:val="006E2D43"/>
    <w:pPr>
      <w:spacing w:before="100" w:beforeAutospacing="1" w:after="100" w:afterAutospacing="1"/>
    </w:pPr>
  </w:style>
  <w:style w:type="paragraph" w:customStyle="1" w:styleId="ui-state-disabled2">
    <w:name w:val="ui-state-disabled2"/>
    <w:basedOn w:val="Normale"/>
    <w:rsid w:val="006E2D43"/>
    <w:pPr>
      <w:spacing w:before="100" w:beforeAutospacing="1" w:after="100" w:afterAutospacing="1"/>
    </w:pPr>
  </w:style>
  <w:style w:type="paragraph" w:customStyle="1" w:styleId="ui-icon1">
    <w:name w:val="ui-icon1"/>
    <w:basedOn w:val="Normale"/>
    <w:rsid w:val="006E2D43"/>
    <w:pPr>
      <w:spacing w:before="100" w:beforeAutospacing="1" w:after="100" w:afterAutospacing="1"/>
      <w:ind w:hanging="11300"/>
    </w:pPr>
  </w:style>
  <w:style w:type="paragraph" w:customStyle="1" w:styleId="ui-icon2">
    <w:name w:val="ui-icon2"/>
    <w:basedOn w:val="Normale"/>
    <w:rsid w:val="006E2D43"/>
    <w:pPr>
      <w:spacing w:before="100" w:beforeAutospacing="1" w:after="100" w:afterAutospacing="1"/>
      <w:ind w:hanging="11300"/>
    </w:pPr>
  </w:style>
  <w:style w:type="paragraph" w:customStyle="1" w:styleId="ui-icon3">
    <w:name w:val="ui-icon3"/>
    <w:basedOn w:val="Normale"/>
    <w:rsid w:val="006E2D43"/>
    <w:pPr>
      <w:spacing w:before="100" w:beforeAutospacing="1" w:after="100" w:afterAutospacing="1"/>
      <w:ind w:hanging="11300"/>
    </w:pPr>
  </w:style>
  <w:style w:type="paragraph" w:customStyle="1" w:styleId="ui-icon4">
    <w:name w:val="ui-icon4"/>
    <w:basedOn w:val="Normale"/>
    <w:rsid w:val="006E2D43"/>
    <w:pPr>
      <w:spacing w:before="100" w:beforeAutospacing="1" w:after="100" w:afterAutospacing="1"/>
      <w:ind w:hanging="11300"/>
    </w:pPr>
  </w:style>
  <w:style w:type="paragraph" w:customStyle="1" w:styleId="ui-icon5">
    <w:name w:val="ui-icon5"/>
    <w:basedOn w:val="Normale"/>
    <w:rsid w:val="006E2D43"/>
    <w:pPr>
      <w:spacing w:before="100" w:beforeAutospacing="1" w:after="100" w:afterAutospacing="1"/>
      <w:ind w:hanging="11300"/>
    </w:pPr>
  </w:style>
  <w:style w:type="paragraph" w:customStyle="1" w:styleId="ui-icon6">
    <w:name w:val="ui-icon6"/>
    <w:basedOn w:val="Normale"/>
    <w:rsid w:val="006E2D43"/>
    <w:pPr>
      <w:spacing w:before="100" w:beforeAutospacing="1" w:after="100" w:afterAutospacing="1"/>
      <w:ind w:hanging="11300"/>
    </w:pPr>
  </w:style>
  <w:style w:type="paragraph" w:customStyle="1" w:styleId="ui-icon7">
    <w:name w:val="ui-icon7"/>
    <w:basedOn w:val="Normale"/>
    <w:rsid w:val="006E2D43"/>
    <w:pPr>
      <w:spacing w:before="100" w:beforeAutospacing="1" w:after="100" w:afterAutospacing="1"/>
      <w:ind w:hanging="11300"/>
    </w:pPr>
  </w:style>
  <w:style w:type="paragraph" w:customStyle="1" w:styleId="ui-icon8">
    <w:name w:val="ui-icon8"/>
    <w:basedOn w:val="Normale"/>
    <w:rsid w:val="006E2D43"/>
    <w:pPr>
      <w:spacing w:before="100" w:beforeAutospacing="1" w:after="100" w:afterAutospacing="1"/>
      <w:ind w:hanging="11300"/>
    </w:pPr>
  </w:style>
  <w:style w:type="paragraph" w:customStyle="1" w:styleId="ui-icon9">
    <w:name w:val="ui-icon9"/>
    <w:basedOn w:val="Normale"/>
    <w:rsid w:val="006E2D43"/>
    <w:pPr>
      <w:spacing w:before="100" w:beforeAutospacing="1" w:after="100" w:afterAutospacing="1"/>
      <w:ind w:hanging="11300"/>
    </w:pPr>
  </w:style>
  <w:style w:type="paragraph" w:customStyle="1" w:styleId="ui-resizable-handle1">
    <w:name w:val="ui-resizable-handle1"/>
    <w:basedOn w:val="Normale"/>
    <w:rsid w:val="006E2D43"/>
    <w:pPr>
      <w:spacing w:before="100" w:beforeAutospacing="1" w:after="100" w:afterAutospacing="1"/>
    </w:pPr>
    <w:rPr>
      <w:vanish/>
      <w:sz w:val="2"/>
      <w:szCs w:val="2"/>
    </w:rPr>
  </w:style>
  <w:style w:type="paragraph" w:customStyle="1" w:styleId="ui-resizable-handle2">
    <w:name w:val="ui-resizable-handle2"/>
    <w:basedOn w:val="Normale"/>
    <w:rsid w:val="006E2D43"/>
    <w:pPr>
      <w:spacing w:before="100" w:beforeAutospacing="1" w:after="100" w:afterAutospacing="1"/>
    </w:pPr>
    <w:rPr>
      <w:vanish/>
      <w:sz w:val="2"/>
      <w:szCs w:val="2"/>
    </w:rPr>
  </w:style>
  <w:style w:type="paragraph" w:customStyle="1" w:styleId="ui-button-text1">
    <w:name w:val="ui-button-text1"/>
    <w:basedOn w:val="Normale"/>
    <w:rsid w:val="006E2D43"/>
    <w:pPr>
      <w:spacing w:before="100" w:beforeAutospacing="1" w:after="100" w:afterAutospacing="1" w:line="336" w:lineRule="atLeast"/>
    </w:pPr>
  </w:style>
  <w:style w:type="paragraph" w:customStyle="1" w:styleId="ui-button-text2">
    <w:name w:val="ui-button-text2"/>
    <w:basedOn w:val="Normale"/>
    <w:rsid w:val="006E2D43"/>
    <w:pPr>
      <w:spacing w:before="100" w:beforeAutospacing="1" w:after="100" w:afterAutospacing="1"/>
    </w:pPr>
  </w:style>
  <w:style w:type="paragraph" w:customStyle="1" w:styleId="ui-button-text3">
    <w:name w:val="ui-button-text3"/>
    <w:basedOn w:val="Normale"/>
    <w:rsid w:val="006E2D43"/>
    <w:pPr>
      <w:spacing w:before="100" w:beforeAutospacing="1" w:after="100" w:afterAutospacing="1"/>
      <w:ind w:hanging="16548"/>
    </w:pPr>
  </w:style>
  <w:style w:type="paragraph" w:customStyle="1" w:styleId="ui-button-text4">
    <w:name w:val="ui-button-text4"/>
    <w:basedOn w:val="Normale"/>
    <w:rsid w:val="006E2D43"/>
    <w:pPr>
      <w:spacing w:before="100" w:beforeAutospacing="1" w:after="100" w:afterAutospacing="1"/>
      <w:ind w:hanging="16548"/>
    </w:pPr>
  </w:style>
  <w:style w:type="paragraph" w:customStyle="1" w:styleId="ui-button-text5">
    <w:name w:val="ui-button-text5"/>
    <w:basedOn w:val="Normale"/>
    <w:rsid w:val="006E2D43"/>
    <w:pPr>
      <w:spacing w:before="100" w:beforeAutospacing="1" w:after="100" w:afterAutospacing="1"/>
    </w:pPr>
  </w:style>
  <w:style w:type="paragraph" w:customStyle="1" w:styleId="ui-button-text6">
    <w:name w:val="ui-button-text6"/>
    <w:basedOn w:val="Normale"/>
    <w:rsid w:val="006E2D43"/>
    <w:pPr>
      <w:spacing w:before="100" w:beforeAutospacing="1" w:after="100" w:afterAutospacing="1"/>
    </w:pPr>
  </w:style>
  <w:style w:type="paragraph" w:customStyle="1" w:styleId="ui-button-text7">
    <w:name w:val="ui-button-text7"/>
    <w:basedOn w:val="Normale"/>
    <w:rsid w:val="006E2D43"/>
    <w:pPr>
      <w:spacing w:before="100" w:beforeAutospacing="1" w:after="100" w:afterAutospacing="1"/>
    </w:pPr>
  </w:style>
  <w:style w:type="paragraph" w:customStyle="1" w:styleId="ui-button-text8">
    <w:name w:val="ui-button-text8"/>
    <w:basedOn w:val="Normale"/>
    <w:rsid w:val="006E2D43"/>
    <w:pPr>
      <w:spacing w:before="100" w:beforeAutospacing="1" w:after="100" w:afterAutospacing="1"/>
    </w:pPr>
  </w:style>
  <w:style w:type="paragraph" w:customStyle="1" w:styleId="ui-icon10">
    <w:name w:val="ui-icon10"/>
    <w:basedOn w:val="Normale"/>
    <w:rsid w:val="006E2D43"/>
    <w:pPr>
      <w:spacing w:after="100" w:afterAutospacing="1"/>
      <w:ind w:left="-53" w:hanging="11300"/>
    </w:pPr>
  </w:style>
  <w:style w:type="paragraph" w:customStyle="1" w:styleId="ui-icon11">
    <w:name w:val="ui-icon11"/>
    <w:basedOn w:val="Normale"/>
    <w:rsid w:val="006E2D43"/>
    <w:pPr>
      <w:spacing w:after="100" w:afterAutospacing="1"/>
      <w:ind w:hanging="11300"/>
    </w:pPr>
  </w:style>
  <w:style w:type="paragraph" w:customStyle="1" w:styleId="ui-icon12">
    <w:name w:val="ui-icon12"/>
    <w:basedOn w:val="Normale"/>
    <w:rsid w:val="006E2D43"/>
    <w:pPr>
      <w:spacing w:after="100" w:afterAutospacing="1"/>
      <w:ind w:hanging="11300"/>
    </w:pPr>
  </w:style>
  <w:style w:type="paragraph" w:customStyle="1" w:styleId="ui-icon13">
    <w:name w:val="ui-icon13"/>
    <w:basedOn w:val="Normale"/>
    <w:rsid w:val="006E2D43"/>
    <w:pPr>
      <w:spacing w:after="100" w:afterAutospacing="1"/>
      <w:ind w:hanging="11300"/>
    </w:pPr>
  </w:style>
  <w:style w:type="paragraph" w:customStyle="1" w:styleId="ui-icon14">
    <w:name w:val="ui-icon14"/>
    <w:basedOn w:val="Normale"/>
    <w:rsid w:val="006E2D43"/>
    <w:pPr>
      <w:spacing w:after="100" w:afterAutospacing="1"/>
      <w:ind w:hanging="11300"/>
    </w:pPr>
  </w:style>
  <w:style w:type="paragraph" w:customStyle="1" w:styleId="ui-icon15">
    <w:name w:val="ui-icon15"/>
    <w:basedOn w:val="Normale"/>
    <w:rsid w:val="006E2D43"/>
    <w:pPr>
      <w:spacing w:after="100" w:afterAutospacing="1"/>
      <w:ind w:hanging="11300"/>
    </w:pPr>
  </w:style>
  <w:style w:type="paragraph" w:customStyle="1" w:styleId="ui-button1">
    <w:name w:val="ui-button1"/>
    <w:basedOn w:val="Normale"/>
    <w:rsid w:val="006E2D43"/>
    <w:pPr>
      <w:spacing w:before="100" w:beforeAutospacing="1" w:after="100" w:afterAutospacing="1"/>
      <w:ind w:right="-72"/>
      <w:jc w:val="center"/>
    </w:pPr>
  </w:style>
  <w:style w:type="paragraph" w:customStyle="1" w:styleId="ui-button2">
    <w:name w:val="ui-button2"/>
    <w:basedOn w:val="Normale"/>
    <w:rsid w:val="006E2D43"/>
    <w:pPr>
      <w:pBdr>
        <w:top w:val="single" w:sz="2" w:space="2" w:color="A6A6A6"/>
        <w:left w:val="single" w:sz="2" w:space="7" w:color="A6A6A6"/>
        <w:bottom w:val="single" w:sz="2" w:space="2" w:color="A6A6A6"/>
        <w:right w:val="single" w:sz="2" w:space="7" w:color="A6A6A6"/>
      </w:pBdr>
      <w:shd w:val="clear" w:color="auto" w:fill="F2F2F2"/>
      <w:spacing w:before="120" w:line="336" w:lineRule="atLeast"/>
      <w:ind w:left="96"/>
      <w:jc w:val="center"/>
    </w:pPr>
  </w:style>
  <w:style w:type="paragraph" w:customStyle="1" w:styleId="ui-button3">
    <w:name w:val="ui-button3"/>
    <w:basedOn w:val="Normale"/>
    <w:rsid w:val="006E2D43"/>
    <w:pPr>
      <w:pBdr>
        <w:top w:val="single" w:sz="2" w:space="2" w:color="A6A6A6"/>
        <w:left w:val="single" w:sz="2" w:space="7" w:color="A6A6A6"/>
        <w:bottom w:val="single" w:sz="2" w:space="2" w:color="A6A6A6"/>
        <w:right w:val="single" w:sz="2" w:space="7" w:color="A6A6A6"/>
      </w:pBdr>
      <w:shd w:val="clear" w:color="auto" w:fill="E1E1E1"/>
      <w:spacing w:before="120" w:line="336" w:lineRule="atLeast"/>
      <w:ind w:left="96"/>
      <w:jc w:val="center"/>
    </w:pPr>
  </w:style>
  <w:style w:type="paragraph" w:customStyle="1" w:styleId="ui-dialog-titlebar1">
    <w:name w:val="ui-dialog-titlebar1"/>
    <w:basedOn w:val="Normale"/>
    <w:rsid w:val="006E2D43"/>
    <w:pPr>
      <w:spacing w:before="100" w:beforeAutospacing="1" w:after="100" w:afterAutospacing="1"/>
    </w:pPr>
  </w:style>
  <w:style w:type="paragraph" w:customStyle="1" w:styleId="ui-dialog-title1">
    <w:name w:val="ui-dialog-title1"/>
    <w:basedOn w:val="Normale"/>
    <w:rsid w:val="006E2D43"/>
    <w:pPr>
      <w:spacing w:after="0"/>
    </w:pPr>
  </w:style>
  <w:style w:type="paragraph" w:customStyle="1" w:styleId="ui-dialog-titlebar-close1">
    <w:name w:val="ui-dialog-titlebar-close1"/>
    <w:basedOn w:val="Normale"/>
    <w:rsid w:val="006E2D43"/>
    <w:pPr>
      <w:spacing w:after="0"/>
    </w:pPr>
  </w:style>
  <w:style w:type="paragraph" w:customStyle="1" w:styleId="ui-dialog-content1">
    <w:name w:val="ui-dialog-content1"/>
    <w:basedOn w:val="Normale"/>
    <w:rsid w:val="006E2D43"/>
    <w:pPr>
      <w:spacing w:before="100" w:beforeAutospacing="1" w:after="100" w:afterAutospacing="1"/>
    </w:pPr>
  </w:style>
  <w:style w:type="paragraph" w:customStyle="1" w:styleId="ui-dialog-buttonpane1">
    <w:name w:val="ui-dialog-buttonpane1"/>
    <w:basedOn w:val="Normale"/>
    <w:rsid w:val="006E2D43"/>
    <w:pPr>
      <w:spacing w:before="120" w:after="0"/>
    </w:pPr>
  </w:style>
  <w:style w:type="paragraph" w:customStyle="1" w:styleId="ui-resizable-se1">
    <w:name w:val="ui-resizable-se1"/>
    <w:basedOn w:val="Normale"/>
    <w:rsid w:val="006E2D43"/>
    <w:pPr>
      <w:spacing w:before="100" w:beforeAutospacing="1" w:after="100" w:afterAutospacing="1"/>
    </w:pPr>
  </w:style>
  <w:style w:type="paragraph" w:customStyle="1" w:styleId="ui-dialog-titlebar-close2">
    <w:name w:val="ui-dialog-titlebar-close2"/>
    <w:basedOn w:val="Normale"/>
    <w:rsid w:val="006E2D43"/>
    <w:pPr>
      <w:spacing w:after="0"/>
    </w:pPr>
  </w:style>
  <w:style w:type="paragraph" w:customStyle="1" w:styleId="ui-dialog-titlebar2">
    <w:name w:val="ui-dialog-titlebar2"/>
    <w:basedOn w:val="Normale"/>
    <w:rsid w:val="006E2D43"/>
    <w:pPr>
      <w:spacing w:before="100" w:beforeAutospacing="1" w:after="100" w:afterAutospacing="1"/>
    </w:pPr>
  </w:style>
  <w:style w:type="paragraph" w:customStyle="1" w:styleId="ui-widget-header1">
    <w:name w:val="ui-widget-header1"/>
    <w:basedOn w:val="Normale"/>
    <w:rsid w:val="006E2D43"/>
    <w:pPr>
      <w:pBdr>
        <w:bottom w:val="single" w:sz="2" w:space="0" w:color="BBBBBB"/>
      </w:pBdr>
      <w:shd w:val="clear" w:color="auto" w:fill="F0F0F0"/>
      <w:spacing w:before="100" w:beforeAutospacing="1" w:after="100" w:afterAutospacing="1" w:line="240" w:lineRule="atLeast"/>
    </w:pPr>
    <w:rPr>
      <w:b/>
      <w:bCs/>
      <w:color w:val="222222"/>
    </w:rPr>
  </w:style>
  <w:style w:type="paragraph" w:customStyle="1" w:styleId="ui-icon-closethick1">
    <w:name w:val="ui-icon-closethick1"/>
    <w:basedOn w:val="Normale"/>
    <w:rsid w:val="006E2D43"/>
    <w:pPr>
      <w:spacing w:before="100" w:beforeAutospacing="1" w:after="100" w:afterAutospacing="1"/>
    </w:pPr>
  </w:style>
  <w:style w:type="paragraph" w:customStyle="1" w:styleId="ui-dialog-buttonpane2">
    <w:name w:val="ui-dialog-buttonpane2"/>
    <w:basedOn w:val="Normale"/>
    <w:rsid w:val="006E2D43"/>
    <w:pPr>
      <w:spacing w:after="0"/>
    </w:pPr>
  </w:style>
  <w:style w:type="paragraph" w:customStyle="1" w:styleId="articlefeedback-buffer1">
    <w:name w:val="articlefeedback-buffer1"/>
    <w:basedOn w:val="Normale"/>
    <w:rsid w:val="006E2D43"/>
    <w:pPr>
      <w:spacing w:before="100" w:beforeAutospacing="1" w:after="100" w:afterAutospacing="1"/>
    </w:pPr>
  </w:style>
  <w:style w:type="paragraph" w:customStyle="1" w:styleId="articlefeedback-buffer2">
    <w:name w:val="articlefeedback-buffer2"/>
    <w:basedOn w:val="Normale"/>
    <w:rsid w:val="006E2D43"/>
    <w:pPr>
      <w:spacing w:before="100" w:beforeAutospacing="1" w:after="100" w:afterAutospacing="1"/>
    </w:pPr>
  </w:style>
  <w:style w:type="paragraph" w:customStyle="1" w:styleId="articlefeedback-title1">
    <w:name w:val="articlefeedback-title1"/>
    <w:basedOn w:val="Normale"/>
    <w:rsid w:val="006E2D43"/>
    <w:pPr>
      <w:spacing w:before="100" w:beforeAutospacing="1" w:line="213" w:lineRule="atLeast"/>
    </w:pPr>
  </w:style>
  <w:style w:type="paragraph" w:customStyle="1" w:styleId="articlefeedback-pop1">
    <w:name w:val="articlefeedback-pop1"/>
    <w:basedOn w:val="Normale"/>
    <w:rsid w:val="006E2D43"/>
    <w:pPr>
      <w:pBdr>
        <w:top w:val="single" w:sz="2" w:space="12" w:color="C0C0C0"/>
        <w:left w:val="single" w:sz="2" w:space="12" w:color="C0C0C0"/>
        <w:bottom w:val="single" w:sz="2" w:space="12" w:color="C0C0C0"/>
        <w:right w:val="single" w:sz="2" w:space="12" w:color="C0C0C0"/>
      </w:pBdr>
      <w:shd w:val="clear" w:color="auto" w:fill="FFFFFF"/>
      <w:spacing w:after="0"/>
    </w:pPr>
  </w:style>
  <w:style w:type="paragraph" w:customStyle="1" w:styleId="articlefeedback-rating-clear1">
    <w:name w:val="articlefeedback-rating-clear1"/>
    <w:basedOn w:val="Normale"/>
    <w:rsid w:val="006E2D43"/>
    <w:pPr>
      <w:spacing w:before="100" w:beforeAutospacing="1" w:after="100" w:afterAutospacing="1"/>
    </w:pPr>
    <w:rPr>
      <w:vanish/>
    </w:rPr>
  </w:style>
  <w:style w:type="paragraph" w:customStyle="1" w:styleId="articlefeedback-helpimprove-email1">
    <w:name w:val="articlefeedback-helpimprove-email1"/>
    <w:basedOn w:val="Normale"/>
    <w:rsid w:val="006E2D43"/>
    <w:pPr>
      <w:spacing w:before="60" w:after="100" w:afterAutospacing="1"/>
      <w:ind w:left="960"/>
    </w:pPr>
  </w:style>
  <w:style w:type="paragraph" w:customStyle="1" w:styleId="collapsebutton1">
    <w:name w:val="collapsebutton1"/>
    <w:basedOn w:val="Normale"/>
    <w:rsid w:val="006E2D43"/>
    <w:pPr>
      <w:spacing w:before="100" w:beforeAutospacing="1" w:after="100" w:afterAutospacing="1"/>
      <w:jc w:val="right"/>
    </w:pPr>
  </w:style>
  <w:style w:type="paragraph" w:customStyle="1" w:styleId="navbar1">
    <w:name w:val="navbar1"/>
    <w:basedOn w:val="Normale"/>
    <w:rsid w:val="006E2D43"/>
    <w:pPr>
      <w:spacing w:before="100" w:beforeAutospacing="1" w:after="100" w:afterAutospacing="1"/>
    </w:pPr>
  </w:style>
  <w:style w:type="paragraph" w:customStyle="1" w:styleId="imbox1">
    <w:name w:val="imbox1"/>
    <w:basedOn w:val="Normale"/>
    <w:rsid w:val="006E2D43"/>
    <w:pPr>
      <w:spacing w:after="0"/>
      <w:ind w:left="-120" w:right="-120"/>
    </w:pPr>
  </w:style>
  <w:style w:type="paragraph" w:customStyle="1" w:styleId="imbox2">
    <w:name w:val="imbox2"/>
    <w:basedOn w:val="Normale"/>
    <w:rsid w:val="006E2D43"/>
    <w:pPr>
      <w:spacing w:before="27" w:after="27"/>
      <w:ind w:left="27" w:right="27"/>
    </w:pPr>
  </w:style>
  <w:style w:type="paragraph" w:customStyle="1" w:styleId="tmbox1">
    <w:name w:val="tmbox1"/>
    <w:basedOn w:val="Normale"/>
    <w:rsid w:val="006E2D43"/>
    <w:pPr>
      <w:spacing w:before="13" w:after="13"/>
    </w:pPr>
  </w:style>
  <w:style w:type="paragraph" w:customStyle="1" w:styleId="tocnumber1">
    <w:name w:val="tocnumber1"/>
    <w:basedOn w:val="Normale"/>
    <w:rsid w:val="006E2D43"/>
    <w:pPr>
      <w:spacing w:before="100" w:beforeAutospacing="1" w:after="100" w:afterAutospacing="1"/>
    </w:pPr>
    <w:rPr>
      <w:vanish/>
    </w:rPr>
  </w:style>
  <w:style w:type="paragraph" w:customStyle="1" w:styleId="selflink1">
    <w:name w:val="selflink1"/>
    <w:basedOn w:val="Normale"/>
    <w:rsid w:val="006E2D43"/>
    <w:pPr>
      <w:spacing w:before="100" w:beforeAutospacing="1" w:after="100" w:afterAutospacing="1"/>
    </w:pPr>
  </w:style>
  <w:style w:type="paragraph" w:customStyle="1" w:styleId="wpb-header1">
    <w:name w:val="wpb-header1"/>
    <w:basedOn w:val="Normale"/>
    <w:rsid w:val="006E2D43"/>
    <w:pPr>
      <w:spacing w:before="100" w:beforeAutospacing="1" w:after="100" w:afterAutospacing="1"/>
    </w:pPr>
    <w:rPr>
      <w:vanish/>
    </w:rPr>
  </w:style>
  <w:style w:type="paragraph" w:customStyle="1" w:styleId="wpb-header2">
    <w:name w:val="wpb-header2"/>
    <w:basedOn w:val="Normale"/>
    <w:rsid w:val="006E2D43"/>
    <w:pPr>
      <w:spacing w:before="100" w:beforeAutospacing="1" w:after="100" w:afterAutospacing="1"/>
    </w:pPr>
  </w:style>
  <w:style w:type="paragraph" w:customStyle="1" w:styleId="wpb-outside1">
    <w:name w:val="wpb-outside1"/>
    <w:basedOn w:val="Normale"/>
    <w:rsid w:val="006E2D43"/>
    <w:pPr>
      <w:spacing w:before="100" w:beforeAutospacing="1" w:after="100" w:afterAutospacing="1"/>
    </w:pPr>
    <w:rPr>
      <w:vanish/>
    </w:rPr>
  </w:style>
  <w:style w:type="character" w:customStyle="1" w:styleId="tracktext1">
    <w:name w:val="tracktext1"/>
    <w:basedOn w:val="Carpredefinitoparagrafo"/>
    <w:rsid w:val="00310234"/>
    <w:rPr>
      <w:rFonts w:ascii="Verdana" w:hAnsi="Verdana" w:hint="default"/>
      <w:color w:val="870C05"/>
      <w:sz w:val="8"/>
      <w:szCs w:val="8"/>
    </w:rPr>
  </w:style>
  <w:style w:type="character" w:customStyle="1" w:styleId="tracktextblack1">
    <w:name w:val="tracktextblack1"/>
    <w:basedOn w:val="Carpredefinitoparagrafo"/>
    <w:rsid w:val="00F10A41"/>
    <w:rPr>
      <w:rFonts w:ascii="Verdana" w:hAnsi="Verdana" w:hint="default"/>
      <w:color w:val="000000"/>
    </w:rPr>
  </w:style>
  <w:style w:type="character" w:customStyle="1" w:styleId="normal-c31">
    <w:name w:val="normal-c31"/>
    <w:basedOn w:val="Carpredefinitoparagrafo"/>
    <w:rsid w:val="00517F1E"/>
    <w:rPr>
      <w:rFonts w:ascii="Trebuchet MS" w:hAnsi="Trebuchet MS" w:hint="default"/>
      <w:sz w:val="9"/>
      <w:szCs w:val="9"/>
    </w:rPr>
  </w:style>
  <w:style w:type="character" w:customStyle="1" w:styleId="IndirizzoHTMLCarattere">
    <w:name w:val="Indirizzo HTML Carattere"/>
    <w:basedOn w:val="Carpredefinitoparagrafo"/>
    <w:link w:val="IndirizzoHTML"/>
    <w:uiPriority w:val="99"/>
    <w:semiHidden/>
    <w:rsid w:val="009172DD"/>
    <w:rPr>
      <w:i/>
      <w:iCs/>
      <w:sz w:val="24"/>
      <w:szCs w:val="24"/>
    </w:rPr>
  </w:style>
  <w:style w:type="paragraph" w:styleId="IndirizzoHTML">
    <w:name w:val="HTML Address"/>
    <w:basedOn w:val="Normale"/>
    <w:link w:val="IndirizzoHTMLCarattere"/>
    <w:uiPriority w:val="99"/>
    <w:semiHidden/>
    <w:unhideWhenUsed/>
    <w:rsid w:val="009172DD"/>
    <w:pPr>
      <w:spacing w:after="360"/>
    </w:pPr>
    <w:rPr>
      <w:i/>
      <w:iCs/>
    </w:rPr>
  </w:style>
  <w:style w:type="paragraph" w:customStyle="1" w:styleId="small">
    <w:name w:val="small"/>
    <w:basedOn w:val="Normale"/>
    <w:rsid w:val="009172DD"/>
    <w:pPr>
      <w:spacing w:after="450" w:line="450" w:lineRule="atLeast"/>
    </w:pPr>
    <w:rPr>
      <w:sz w:val="19"/>
      <w:szCs w:val="19"/>
    </w:rPr>
  </w:style>
  <w:style w:type="paragraph" w:customStyle="1" w:styleId="large">
    <w:name w:val="large"/>
    <w:basedOn w:val="Normale"/>
    <w:rsid w:val="009172DD"/>
    <w:pPr>
      <w:spacing w:after="300" w:line="600" w:lineRule="atLeast"/>
    </w:pPr>
    <w:rPr>
      <w:sz w:val="29"/>
      <w:szCs w:val="29"/>
    </w:rPr>
  </w:style>
  <w:style w:type="paragraph" w:customStyle="1" w:styleId="hide">
    <w:name w:val="hide"/>
    <w:basedOn w:val="Normale"/>
    <w:rsid w:val="009172DD"/>
    <w:pPr>
      <w:spacing w:after="360"/>
    </w:pPr>
    <w:rPr>
      <w:vanish/>
    </w:rPr>
  </w:style>
  <w:style w:type="paragraph" w:customStyle="1" w:styleId="quiet">
    <w:name w:val="quiet"/>
    <w:basedOn w:val="Normale"/>
    <w:rsid w:val="009172DD"/>
    <w:pPr>
      <w:spacing w:after="360"/>
    </w:pPr>
    <w:rPr>
      <w:color w:val="666666"/>
    </w:rPr>
  </w:style>
  <w:style w:type="paragraph" w:customStyle="1" w:styleId="loud">
    <w:name w:val="loud"/>
    <w:basedOn w:val="Normale"/>
    <w:rsid w:val="009172DD"/>
    <w:pPr>
      <w:spacing w:after="360"/>
    </w:pPr>
    <w:rPr>
      <w:color w:val="000000"/>
    </w:rPr>
  </w:style>
  <w:style w:type="paragraph" w:customStyle="1" w:styleId="added">
    <w:name w:val="added"/>
    <w:basedOn w:val="Normale"/>
    <w:rsid w:val="009172DD"/>
    <w:pPr>
      <w:shd w:val="clear" w:color="auto" w:fill="006600"/>
      <w:spacing w:after="360"/>
    </w:pPr>
    <w:rPr>
      <w:color w:val="FFFFFF"/>
    </w:rPr>
  </w:style>
  <w:style w:type="paragraph" w:customStyle="1" w:styleId="removed">
    <w:name w:val="removed"/>
    <w:basedOn w:val="Normale"/>
    <w:rsid w:val="009172DD"/>
    <w:pPr>
      <w:shd w:val="clear" w:color="auto" w:fill="990000"/>
      <w:spacing w:after="360"/>
    </w:pPr>
    <w:rPr>
      <w:color w:val="FFFFFF"/>
    </w:rPr>
  </w:style>
  <w:style w:type="paragraph" w:customStyle="1" w:styleId="first">
    <w:name w:val="first"/>
    <w:basedOn w:val="Normale"/>
    <w:rsid w:val="009172DD"/>
    <w:pPr>
      <w:spacing w:after="360"/>
    </w:pPr>
  </w:style>
  <w:style w:type="paragraph" w:customStyle="1" w:styleId="last">
    <w:name w:val="last"/>
    <w:basedOn w:val="Normale"/>
    <w:rsid w:val="009172DD"/>
    <w:pPr>
      <w:spacing w:after="360"/>
    </w:pPr>
  </w:style>
  <w:style w:type="paragraph" w:customStyle="1" w:styleId="top">
    <w:name w:val="top"/>
    <w:basedOn w:val="Normale"/>
    <w:rsid w:val="009172DD"/>
    <w:pPr>
      <w:spacing w:after="360"/>
    </w:pPr>
  </w:style>
  <w:style w:type="paragraph" w:customStyle="1" w:styleId="bottom">
    <w:name w:val="bottom"/>
    <w:basedOn w:val="Normale"/>
    <w:rsid w:val="009172DD"/>
    <w:pPr>
      <w:spacing w:after="0"/>
    </w:pPr>
  </w:style>
  <w:style w:type="paragraph" w:customStyle="1" w:styleId="alert">
    <w:name w:val="alert"/>
    <w:basedOn w:val="Normale"/>
    <w:rsid w:val="009172DD"/>
    <w:pPr>
      <w:pBdr>
        <w:top w:val="single" w:sz="4" w:space="10" w:color="FBC2C4"/>
        <w:bottom w:val="single" w:sz="4" w:space="10" w:color="FBC2C4"/>
      </w:pBdr>
      <w:shd w:val="clear" w:color="auto" w:fill="FBE3E4"/>
      <w:spacing w:after="240"/>
    </w:pPr>
    <w:rPr>
      <w:color w:val="8A1F11"/>
    </w:rPr>
  </w:style>
  <w:style w:type="paragraph" w:customStyle="1" w:styleId="notice">
    <w:name w:val="notice"/>
    <w:basedOn w:val="Normale"/>
    <w:rsid w:val="009172DD"/>
    <w:pPr>
      <w:pBdr>
        <w:top w:val="single" w:sz="4" w:space="10" w:color="FFD324"/>
        <w:bottom w:val="single" w:sz="4" w:space="10" w:color="FFD324"/>
      </w:pBdr>
      <w:shd w:val="clear" w:color="auto" w:fill="FFF6BF"/>
      <w:spacing w:after="240"/>
    </w:pPr>
    <w:rPr>
      <w:color w:val="514721"/>
    </w:rPr>
  </w:style>
  <w:style w:type="paragraph" w:customStyle="1" w:styleId="success">
    <w:name w:val="success"/>
    <w:basedOn w:val="Normale"/>
    <w:rsid w:val="009172DD"/>
    <w:pPr>
      <w:pBdr>
        <w:top w:val="single" w:sz="4" w:space="10" w:color="C6D880"/>
        <w:bottom w:val="single" w:sz="4" w:space="10" w:color="C6D880"/>
      </w:pBdr>
      <w:shd w:val="clear" w:color="auto" w:fill="E6EFC2"/>
      <w:spacing w:after="240"/>
    </w:pPr>
    <w:rPr>
      <w:color w:val="264409"/>
    </w:rPr>
  </w:style>
  <w:style w:type="paragraph" w:customStyle="1" w:styleId="info">
    <w:name w:val="info"/>
    <w:basedOn w:val="Normale"/>
    <w:rsid w:val="009172DD"/>
    <w:pPr>
      <w:pBdr>
        <w:top w:val="single" w:sz="4" w:space="10" w:color="92CAE4"/>
        <w:bottom w:val="single" w:sz="4" w:space="10" w:color="92CAE4"/>
      </w:pBdr>
      <w:shd w:val="clear" w:color="auto" w:fill="D5EDF8"/>
      <w:spacing w:after="240"/>
    </w:pPr>
    <w:rPr>
      <w:color w:val="205791"/>
    </w:rPr>
  </w:style>
  <w:style w:type="paragraph" w:customStyle="1" w:styleId="debug">
    <w:name w:val="debug"/>
    <w:basedOn w:val="Normale"/>
    <w:rsid w:val="009172DD"/>
    <w:pPr>
      <w:shd w:val="clear" w:color="auto" w:fill="FF0000"/>
      <w:spacing w:after="360"/>
      <w:ind w:left="67"/>
    </w:pPr>
    <w:rPr>
      <w:color w:val="FFFFFF"/>
    </w:rPr>
  </w:style>
  <w:style w:type="paragraph" w:customStyle="1" w:styleId="articleiframe">
    <w:name w:val="article_iframe"/>
    <w:basedOn w:val="Normale"/>
    <w:rsid w:val="009172DD"/>
    <w:pPr>
      <w:spacing w:after="360"/>
    </w:pPr>
  </w:style>
  <w:style w:type="paragraph" w:customStyle="1" w:styleId="mednews">
    <w:name w:val="med_news"/>
    <w:basedOn w:val="Normale"/>
    <w:rsid w:val="009172DD"/>
    <w:pPr>
      <w:spacing w:after="360"/>
      <w:ind w:left="80"/>
    </w:pPr>
  </w:style>
  <w:style w:type="paragraph" w:customStyle="1" w:styleId="morebutton">
    <w:name w:val="more_button"/>
    <w:basedOn w:val="Normale"/>
    <w:rsid w:val="009172DD"/>
    <w:pPr>
      <w:spacing w:after="0"/>
    </w:pPr>
  </w:style>
  <w:style w:type="paragraph" w:customStyle="1" w:styleId="currentpage">
    <w:name w:val="current_page"/>
    <w:basedOn w:val="Normale"/>
    <w:rsid w:val="009172DD"/>
    <w:pPr>
      <w:spacing w:after="360"/>
    </w:pPr>
    <w:rPr>
      <w:color w:val="E86036"/>
    </w:rPr>
  </w:style>
  <w:style w:type="paragraph" w:customStyle="1" w:styleId="florasortcrit">
    <w:name w:val="flora_sort_crit"/>
    <w:basedOn w:val="Normale"/>
    <w:rsid w:val="009172DD"/>
    <w:pPr>
      <w:spacing w:after="360"/>
    </w:pPr>
  </w:style>
  <w:style w:type="paragraph" w:customStyle="1" w:styleId="floraresultrow">
    <w:name w:val="flora_result_row"/>
    <w:basedOn w:val="Normale"/>
    <w:rsid w:val="009172DD"/>
    <w:pPr>
      <w:pBdr>
        <w:bottom w:val="single" w:sz="2" w:space="0" w:color="C4C4C4"/>
      </w:pBdr>
      <w:spacing w:after="360"/>
    </w:pPr>
  </w:style>
  <w:style w:type="paragraph" w:customStyle="1" w:styleId="floraresultmainrow">
    <w:name w:val="flora_result_main_row"/>
    <w:basedOn w:val="Normale"/>
    <w:rsid w:val="009172DD"/>
    <w:pPr>
      <w:shd w:val="clear" w:color="auto" w:fill="FFFFFF"/>
      <w:spacing w:after="360"/>
    </w:pPr>
  </w:style>
  <w:style w:type="paragraph" w:customStyle="1" w:styleId="floraresultsubrow1">
    <w:name w:val="flora_result_sub_row1"/>
    <w:basedOn w:val="Normale"/>
    <w:rsid w:val="009172DD"/>
    <w:pPr>
      <w:shd w:val="clear" w:color="auto" w:fill="FFFFFF"/>
      <w:spacing w:after="360"/>
    </w:pPr>
  </w:style>
  <w:style w:type="paragraph" w:customStyle="1" w:styleId="floraresultsubrow2">
    <w:name w:val="flora_result_sub_row2"/>
    <w:basedOn w:val="Normale"/>
    <w:rsid w:val="009172DD"/>
    <w:pPr>
      <w:shd w:val="clear" w:color="auto" w:fill="F4F4F4"/>
      <w:spacing w:after="360"/>
    </w:pPr>
  </w:style>
  <w:style w:type="paragraph" w:customStyle="1" w:styleId="florarownum">
    <w:name w:val="flora_row_num"/>
    <w:basedOn w:val="Normale"/>
    <w:rsid w:val="009172DD"/>
    <w:pPr>
      <w:spacing w:after="360"/>
      <w:jc w:val="center"/>
    </w:pPr>
    <w:rPr>
      <w:rFonts w:ascii="Helvetica" w:hAnsi="Helvetica" w:cs="Helvetica"/>
      <w:color w:val="898989"/>
      <w:sz w:val="8"/>
      <w:szCs w:val="8"/>
    </w:rPr>
  </w:style>
  <w:style w:type="paragraph" w:customStyle="1" w:styleId="florarowtitle">
    <w:name w:val="flora_row_title"/>
    <w:basedOn w:val="Normale"/>
    <w:rsid w:val="009172DD"/>
    <w:pPr>
      <w:spacing w:after="360"/>
    </w:pPr>
    <w:rPr>
      <w:rFonts w:ascii="Helvetica" w:hAnsi="Helvetica" w:cs="Helvetica"/>
      <w:b/>
      <w:bCs/>
      <w:color w:val="4D4D4D"/>
      <w:sz w:val="9"/>
      <w:szCs w:val="9"/>
    </w:rPr>
  </w:style>
  <w:style w:type="paragraph" w:customStyle="1" w:styleId="florarowauteur">
    <w:name w:val="flora_row_auteur"/>
    <w:basedOn w:val="Normale"/>
    <w:rsid w:val="009172DD"/>
    <w:pPr>
      <w:spacing w:after="360"/>
    </w:pPr>
    <w:rPr>
      <w:rFonts w:ascii="Helvetica" w:hAnsi="Helvetica" w:cs="Helvetica"/>
      <w:color w:val="4D4D4D"/>
      <w:sz w:val="8"/>
      <w:szCs w:val="8"/>
    </w:rPr>
  </w:style>
  <w:style w:type="paragraph" w:customStyle="1" w:styleId="florarowdate">
    <w:name w:val="flora_row_date"/>
    <w:basedOn w:val="Normale"/>
    <w:rsid w:val="009172DD"/>
    <w:pPr>
      <w:spacing w:after="360"/>
    </w:pPr>
    <w:rPr>
      <w:rFonts w:ascii="Helvetica" w:hAnsi="Helvetica" w:cs="Helvetica"/>
      <w:color w:val="FF5A00"/>
      <w:sz w:val="8"/>
      <w:szCs w:val="8"/>
    </w:rPr>
  </w:style>
  <w:style w:type="paragraph" w:customStyle="1" w:styleId="florarowdb">
    <w:name w:val="flora_row_db"/>
    <w:basedOn w:val="Normale"/>
    <w:rsid w:val="009172DD"/>
    <w:pPr>
      <w:spacing w:after="360"/>
      <w:ind w:left="133"/>
    </w:pPr>
    <w:rPr>
      <w:rFonts w:ascii="Helvetica" w:hAnsi="Helvetica" w:cs="Helvetica"/>
      <w:caps/>
      <w:color w:val="808080"/>
      <w:sz w:val="7"/>
      <w:szCs w:val="7"/>
    </w:rPr>
  </w:style>
  <w:style w:type="paragraph" w:customStyle="1" w:styleId="florarowtype">
    <w:name w:val="flora_row_type"/>
    <w:basedOn w:val="Normale"/>
    <w:rsid w:val="009172DD"/>
    <w:pPr>
      <w:spacing w:after="360"/>
      <w:jc w:val="right"/>
    </w:pPr>
    <w:rPr>
      <w:rFonts w:ascii="Helvetica" w:hAnsi="Helvetica" w:cs="Helvetica"/>
      <w:caps/>
      <w:color w:val="808080"/>
      <w:sz w:val="7"/>
      <w:szCs w:val="7"/>
    </w:rPr>
  </w:style>
  <w:style w:type="paragraph" w:customStyle="1" w:styleId="florarowtypeicon">
    <w:name w:val="flora_row_type_icon"/>
    <w:basedOn w:val="Normale"/>
    <w:rsid w:val="009172DD"/>
    <w:pPr>
      <w:spacing w:after="360"/>
      <w:ind w:left="27"/>
    </w:pPr>
    <w:rPr>
      <w:rFonts w:ascii="Helvetica" w:hAnsi="Helvetica" w:cs="Helvetica"/>
    </w:rPr>
  </w:style>
  <w:style w:type="paragraph" w:customStyle="1" w:styleId="florarowonline">
    <w:name w:val="flora_row_online"/>
    <w:basedOn w:val="Normale"/>
    <w:rsid w:val="009172DD"/>
    <w:pPr>
      <w:spacing w:after="360"/>
    </w:pPr>
    <w:rPr>
      <w:rFonts w:ascii="Helvetica" w:hAnsi="Helvetica" w:cs="Helvetica"/>
    </w:rPr>
  </w:style>
  <w:style w:type="paragraph" w:customStyle="1" w:styleId="noticelabel">
    <w:name w:val="notice_label"/>
    <w:basedOn w:val="Normale"/>
    <w:rsid w:val="009172DD"/>
    <w:pPr>
      <w:spacing w:after="67"/>
    </w:pPr>
    <w:rPr>
      <w:rFonts w:ascii="Helvetica" w:hAnsi="Helvetica" w:cs="Helvetica"/>
      <w:caps/>
      <w:color w:val="8C8C8C"/>
      <w:sz w:val="8"/>
      <w:szCs w:val="8"/>
    </w:rPr>
  </w:style>
  <w:style w:type="paragraph" w:customStyle="1" w:styleId="noticedetailleeicon">
    <w:name w:val="notice_detaillee_icon"/>
    <w:basedOn w:val="Normale"/>
    <w:rsid w:val="009172DD"/>
    <w:pPr>
      <w:spacing w:after="67"/>
    </w:pPr>
    <w:rPr>
      <w:rFonts w:ascii="Helvetica" w:hAnsi="Helvetica" w:cs="Helvetica"/>
      <w:caps/>
      <w:color w:val="8C8C8C"/>
      <w:sz w:val="8"/>
      <w:szCs w:val="8"/>
    </w:rPr>
  </w:style>
  <w:style w:type="paragraph" w:customStyle="1" w:styleId="noticevalue">
    <w:name w:val="notice_value"/>
    <w:basedOn w:val="Normale"/>
    <w:rsid w:val="009172DD"/>
    <w:pPr>
      <w:spacing w:after="67"/>
    </w:pPr>
    <w:rPr>
      <w:rFonts w:ascii="Helvetica" w:hAnsi="Helvetica" w:cs="Helvetica"/>
      <w:b/>
      <w:bCs/>
      <w:color w:val="181818"/>
      <w:sz w:val="8"/>
      <w:szCs w:val="8"/>
    </w:rPr>
  </w:style>
  <w:style w:type="paragraph" w:customStyle="1" w:styleId="noticevaluetitle">
    <w:name w:val="notice_value_title"/>
    <w:basedOn w:val="Normale"/>
    <w:rsid w:val="009172DD"/>
    <w:pPr>
      <w:spacing w:after="67"/>
    </w:pPr>
    <w:rPr>
      <w:rFonts w:ascii="Helvetica" w:hAnsi="Helvetica" w:cs="Helvetica"/>
      <w:b/>
      <w:bCs/>
      <w:color w:val="FF5501"/>
      <w:sz w:val="8"/>
      <w:szCs w:val="8"/>
    </w:rPr>
  </w:style>
  <w:style w:type="paragraph" w:customStyle="1" w:styleId="pdfposition">
    <w:name w:val="pdf_position"/>
    <w:basedOn w:val="Normale"/>
    <w:rsid w:val="009172DD"/>
    <w:pPr>
      <w:spacing w:after="67"/>
    </w:pPr>
    <w:rPr>
      <w:rFonts w:ascii="Helvetica" w:hAnsi="Helvetica" w:cs="Helvetica"/>
      <w:b/>
      <w:bCs/>
      <w:color w:val="181818"/>
      <w:sz w:val="8"/>
      <w:szCs w:val="8"/>
    </w:rPr>
  </w:style>
  <w:style w:type="paragraph" w:customStyle="1" w:styleId="insidemedonly">
    <w:name w:val="inside_med_only"/>
    <w:basedOn w:val="Normale"/>
    <w:rsid w:val="009172DD"/>
    <w:pPr>
      <w:spacing w:after="360"/>
    </w:pPr>
  </w:style>
  <w:style w:type="paragraph" w:customStyle="1" w:styleId="menuressourcesdesc">
    <w:name w:val="menu_ressources_desc"/>
    <w:basedOn w:val="Normale"/>
    <w:rsid w:val="009172DD"/>
    <w:pPr>
      <w:spacing w:after="360"/>
      <w:ind w:left="620"/>
    </w:pPr>
  </w:style>
  <w:style w:type="paragraph" w:customStyle="1" w:styleId="menuircamdesc">
    <w:name w:val="menu_ircam_desc"/>
    <w:basedOn w:val="Normale"/>
    <w:rsid w:val="009172DD"/>
    <w:pPr>
      <w:spacing w:after="360"/>
      <w:ind w:left="5760"/>
    </w:pPr>
  </w:style>
  <w:style w:type="paragraph" w:customStyle="1" w:styleId="scrollpanearchiprod">
    <w:name w:val="scrollpane_archiprod"/>
    <w:basedOn w:val="Normale"/>
    <w:rsid w:val="009172DD"/>
    <w:pPr>
      <w:spacing w:after="360"/>
    </w:pPr>
  </w:style>
  <w:style w:type="paragraph" w:customStyle="1" w:styleId="archiprodplayerinfos">
    <w:name w:val="archiprod_player_infos"/>
    <w:basedOn w:val="Normale"/>
    <w:rsid w:val="009172DD"/>
    <w:pPr>
      <w:spacing w:after="360"/>
    </w:pPr>
    <w:rPr>
      <w:color w:val="FFFFFF"/>
    </w:rPr>
  </w:style>
  <w:style w:type="paragraph" w:customStyle="1" w:styleId="tampon">
    <w:name w:val="tampon"/>
    <w:basedOn w:val="Normale"/>
    <w:rsid w:val="009172DD"/>
    <w:pPr>
      <w:spacing w:after="360"/>
    </w:pPr>
    <w:rPr>
      <w:vanish/>
    </w:rPr>
  </w:style>
  <w:style w:type="paragraph" w:customStyle="1" w:styleId="resultpage">
    <w:name w:val="result_page"/>
    <w:basedOn w:val="Normale"/>
    <w:rsid w:val="009172DD"/>
    <w:pPr>
      <w:spacing w:after="360"/>
    </w:pPr>
    <w:rPr>
      <w:sz w:val="8"/>
      <w:szCs w:val="8"/>
    </w:rPr>
  </w:style>
  <w:style w:type="paragraph" w:customStyle="1" w:styleId="subm">
    <w:name w:val="subm"/>
    <w:basedOn w:val="Normale"/>
    <w:rsid w:val="009172DD"/>
    <w:pPr>
      <w:spacing w:after="360"/>
    </w:pPr>
  </w:style>
  <w:style w:type="paragraph" w:customStyle="1" w:styleId="searchicon">
    <w:name w:val="search_icon"/>
    <w:basedOn w:val="Normale"/>
    <w:rsid w:val="009172DD"/>
    <w:pPr>
      <w:spacing w:after="0"/>
      <w:ind w:left="67" w:right="67"/>
    </w:pPr>
  </w:style>
  <w:style w:type="paragraph" w:customStyle="1" w:styleId="doctype">
    <w:name w:val="doc_type"/>
    <w:basedOn w:val="Normale"/>
    <w:rsid w:val="009172DD"/>
    <w:pPr>
      <w:spacing w:after="360"/>
    </w:pPr>
    <w:rPr>
      <w:caps/>
      <w:color w:val="999999"/>
      <w:sz w:val="7"/>
      <w:szCs w:val="7"/>
    </w:rPr>
  </w:style>
  <w:style w:type="paragraph" w:customStyle="1" w:styleId="formlabel">
    <w:name w:val="form_label"/>
    <w:basedOn w:val="Normale"/>
    <w:rsid w:val="009172DD"/>
    <w:pPr>
      <w:spacing w:after="360"/>
    </w:pPr>
    <w:rPr>
      <w:b/>
      <w:bCs/>
    </w:rPr>
  </w:style>
  <w:style w:type="paragraph" w:customStyle="1" w:styleId="requiredfield">
    <w:name w:val="required_field"/>
    <w:basedOn w:val="Normale"/>
    <w:rsid w:val="009172DD"/>
    <w:pPr>
      <w:spacing w:after="360"/>
    </w:pPr>
    <w:rPr>
      <w:color w:val="FF3333"/>
    </w:rPr>
  </w:style>
  <w:style w:type="paragraph" w:customStyle="1" w:styleId="thankmsg">
    <w:name w:val="thank_msg"/>
    <w:basedOn w:val="Normale"/>
    <w:rsid w:val="009172DD"/>
    <w:pPr>
      <w:spacing w:after="360"/>
    </w:pPr>
    <w:rPr>
      <w:b/>
      <w:bCs/>
    </w:rPr>
  </w:style>
  <w:style w:type="paragraph" w:customStyle="1" w:styleId="warning">
    <w:name w:val="warning"/>
    <w:basedOn w:val="Normale"/>
    <w:rsid w:val="009172DD"/>
    <w:pPr>
      <w:shd w:val="clear" w:color="auto" w:fill="EE6326"/>
      <w:spacing w:after="133"/>
      <w:ind w:right="133"/>
    </w:pPr>
    <w:rPr>
      <w:color w:val="FFFFFF"/>
    </w:rPr>
  </w:style>
  <w:style w:type="paragraph" w:customStyle="1" w:styleId="highlight-block">
    <w:name w:val="highlight-block"/>
    <w:basedOn w:val="Normale"/>
    <w:rsid w:val="009172DD"/>
    <w:pPr>
      <w:shd w:val="clear" w:color="auto" w:fill="555555"/>
      <w:spacing w:after="7"/>
    </w:pPr>
  </w:style>
  <w:style w:type="paragraph" w:customStyle="1" w:styleId="composer-block-top">
    <w:name w:val="composer-block-top"/>
    <w:basedOn w:val="Normale"/>
    <w:rsid w:val="009172DD"/>
    <w:pPr>
      <w:shd w:val="clear" w:color="auto" w:fill="555555"/>
      <w:spacing w:after="7"/>
    </w:pPr>
  </w:style>
  <w:style w:type="paragraph" w:customStyle="1" w:styleId="work-block-top">
    <w:name w:val="work-block-top"/>
    <w:basedOn w:val="Normale"/>
    <w:rsid w:val="009172DD"/>
    <w:pPr>
      <w:shd w:val="clear" w:color="auto" w:fill="555555"/>
      <w:spacing w:after="7"/>
    </w:pPr>
    <w:rPr>
      <w:color w:val="FFFFFF"/>
      <w:sz w:val="26"/>
      <w:szCs w:val="26"/>
    </w:rPr>
  </w:style>
  <w:style w:type="paragraph" w:customStyle="1" w:styleId="left-menu">
    <w:name w:val="left-menu"/>
    <w:basedOn w:val="Normale"/>
    <w:rsid w:val="009172DD"/>
    <w:pPr>
      <w:spacing w:after="360"/>
    </w:pPr>
    <w:rPr>
      <w:smallCaps/>
    </w:rPr>
  </w:style>
  <w:style w:type="paragraph" w:customStyle="1" w:styleId="block-content">
    <w:name w:val="block-content"/>
    <w:basedOn w:val="Normale"/>
    <w:rsid w:val="009172DD"/>
    <w:pPr>
      <w:shd w:val="clear" w:color="auto" w:fill="EDEDED"/>
      <w:spacing w:after="360"/>
    </w:pPr>
  </w:style>
  <w:style w:type="paragraph" w:customStyle="1" w:styleId="block-content-nav">
    <w:name w:val="block-content-nav"/>
    <w:basedOn w:val="Normale"/>
    <w:rsid w:val="009172DD"/>
    <w:pPr>
      <w:pBdr>
        <w:top w:val="single" w:sz="2" w:space="1" w:color="555555"/>
        <w:left w:val="single" w:sz="2" w:space="3" w:color="555555"/>
        <w:bottom w:val="single" w:sz="2" w:space="1" w:color="FFFFFF"/>
        <w:right w:val="single" w:sz="2" w:space="1" w:color="555555"/>
      </w:pBdr>
      <w:shd w:val="clear" w:color="auto" w:fill="555555"/>
      <w:spacing w:after="360"/>
    </w:pPr>
  </w:style>
  <w:style w:type="paragraph" w:customStyle="1" w:styleId="twolevellist">
    <w:name w:val="two_level_list"/>
    <w:basedOn w:val="Normale"/>
    <w:rsid w:val="009172DD"/>
    <w:pPr>
      <w:spacing w:after="360"/>
    </w:pPr>
  </w:style>
  <w:style w:type="paragraph" w:customStyle="1" w:styleId="ui-autocomplete">
    <w:name w:val="ui-autocomplete"/>
    <w:basedOn w:val="Normale"/>
    <w:rsid w:val="009172DD"/>
    <w:pPr>
      <w:pBdr>
        <w:top w:val="single" w:sz="2" w:space="0" w:color="000000"/>
        <w:left w:val="single" w:sz="2" w:space="1" w:color="000000"/>
        <w:bottom w:val="single" w:sz="2" w:space="0" w:color="000000"/>
        <w:right w:val="single" w:sz="2" w:space="0" w:color="000000"/>
      </w:pBdr>
      <w:shd w:val="clear" w:color="auto" w:fill="FFFFFF"/>
      <w:spacing w:after="360"/>
    </w:pPr>
  </w:style>
  <w:style w:type="paragraph" w:customStyle="1" w:styleId="image-gallery">
    <w:name w:val="image-gallery"/>
    <w:basedOn w:val="Normale"/>
    <w:rsid w:val="009172DD"/>
    <w:pPr>
      <w:shd w:val="clear" w:color="auto" w:fill="DDDDDD"/>
      <w:spacing w:before="33" w:after="33"/>
      <w:ind w:left="33" w:right="33"/>
      <w:jc w:val="center"/>
    </w:pPr>
  </w:style>
  <w:style w:type="paragraph" w:customStyle="1" w:styleId="links">
    <w:name w:val="links"/>
    <w:basedOn w:val="Normale"/>
    <w:rsid w:val="009172DD"/>
    <w:pPr>
      <w:spacing w:after="360"/>
    </w:pPr>
  </w:style>
  <w:style w:type="paragraph" w:customStyle="1" w:styleId="left">
    <w:name w:val="left"/>
    <w:basedOn w:val="Normale"/>
    <w:rsid w:val="009172DD"/>
    <w:pPr>
      <w:spacing w:after="360"/>
    </w:pPr>
  </w:style>
  <w:style w:type="paragraph" w:customStyle="1" w:styleId="right">
    <w:name w:val="right"/>
    <w:basedOn w:val="Normale"/>
    <w:rsid w:val="009172DD"/>
    <w:pPr>
      <w:spacing w:after="360"/>
    </w:pPr>
  </w:style>
  <w:style w:type="paragraph" w:customStyle="1" w:styleId="typeicon">
    <w:name w:val="type_icon"/>
    <w:basedOn w:val="Normale"/>
    <w:rsid w:val="009172DD"/>
    <w:pPr>
      <w:spacing w:after="360"/>
    </w:pPr>
  </w:style>
  <w:style w:type="paragraph" w:customStyle="1" w:styleId="composerresume">
    <w:name w:val="composer_resume"/>
    <w:basedOn w:val="Normale"/>
    <w:rsid w:val="009172DD"/>
    <w:pPr>
      <w:spacing w:after="360"/>
    </w:pPr>
  </w:style>
  <w:style w:type="paragraph" w:customStyle="1" w:styleId="composername">
    <w:name w:val="composer_name"/>
    <w:basedOn w:val="Normale"/>
    <w:rsid w:val="009172DD"/>
    <w:pPr>
      <w:spacing w:after="360"/>
    </w:pPr>
  </w:style>
  <w:style w:type="paragraph" w:customStyle="1" w:styleId="csc-textpic-caption">
    <w:name w:val="csc-textpic-caption"/>
    <w:basedOn w:val="Normale"/>
    <w:rsid w:val="009172DD"/>
    <w:pPr>
      <w:spacing w:after="360"/>
    </w:pPr>
  </w:style>
  <w:style w:type="paragraph" w:customStyle="1" w:styleId="csc-textpic-image">
    <w:name w:val="csc-textpic-image"/>
    <w:basedOn w:val="Normale"/>
    <w:rsid w:val="009172DD"/>
    <w:pPr>
      <w:spacing w:after="360"/>
    </w:pPr>
  </w:style>
  <w:style w:type="paragraph" w:customStyle="1" w:styleId="videoplayerwrap">
    <w:name w:val="video_player_wrap"/>
    <w:basedOn w:val="Normale"/>
    <w:rsid w:val="009172DD"/>
    <w:pPr>
      <w:spacing w:after="360"/>
    </w:pPr>
  </w:style>
  <w:style w:type="paragraph" w:customStyle="1" w:styleId="audioplayerwrap">
    <w:name w:val="audio_player_wrap"/>
    <w:basedOn w:val="Normale"/>
    <w:rsid w:val="009172DD"/>
    <w:pPr>
      <w:spacing w:after="360"/>
    </w:pPr>
  </w:style>
  <w:style w:type="paragraph" w:customStyle="1" w:styleId="close">
    <w:name w:val="close"/>
    <w:basedOn w:val="Normale"/>
    <w:rsid w:val="009172DD"/>
    <w:pPr>
      <w:spacing w:after="360"/>
    </w:pPr>
  </w:style>
  <w:style w:type="paragraph" w:customStyle="1" w:styleId="excerptsonly">
    <w:name w:val="excerpts_only"/>
    <w:basedOn w:val="Normale"/>
    <w:rsid w:val="009172DD"/>
    <w:pPr>
      <w:spacing w:after="360"/>
    </w:pPr>
  </w:style>
  <w:style w:type="paragraph" w:customStyle="1" w:styleId="csc-textpic-firstcol">
    <w:name w:val="csc-textpic-firstcol"/>
    <w:basedOn w:val="Normale"/>
    <w:rsid w:val="009172DD"/>
    <w:pPr>
      <w:spacing w:after="360"/>
    </w:pPr>
  </w:style>
  <w:style w:type="paragraph" w:customStyle="1" w:styleId="csc-textpic-lastcol">
    <w:name w:val="csc-textpic-lastcol"/>
    <w:basedOn w:val="Normale"/>
    <w:rsid w:val="009172DD"/>
    <w:pPr>
      <w:spacing w:after="360"/>
    </w:pPr>
  </w:style>
  <w:style w:type="paragraph" w:customStyle="1" w:styleId="csc-textpic-caption1">
    <w:name w:val="csc-textpic-caption1"/>
    <w:basedOn w:val="Normale"/>
    <w:rsid w:val="009172DD"/>
    <w:pPr>
      <w:spacing w:after="360"/>
      <w:jc w:val="center"/>
    </w:pPr>
  </w:style>
  <w:style w:type="paragraph" w:customStyle="1" w:styleId="csc-textpic-caption2">
    <w:name w:val="csc-textpic-caption2"/>
    <w:basedOn w:val="Normale"/>
    <w:rsid w:val="009172DD"/>
    <w:pPr>
      <w:spacing w:after="360"/>
      <w:jc w:val="right"/>
    </w:pPr>
  </w:style>
  <w:style w:type="paragraph" w:customStyle="1" w:styleId="csc-textpic-caption3">
    <w:name w:val="csc-textpic-caption3"/>
    <w:basedOn w:val="Normale"/>
    <w:rsid w:val="009172DD"/>
    <w:pPr>
      <w:spacing w:after="360"/>
    </w:pPr>
  </w:style>
  <w:style w:type="paragraph" w:customStyle="1" w:styleId="csc-textpic-image1">
    <w:name w:val="csc-textpic-image1"/>
    <w:basedOn w:val="Normale"/>
    <w:rsid w:val="009172DD"/>
    <w:pPr>
      <w:spacing w:after="360"/>
      <w:ind w:right="67"/>
    </w:pPr>
  </w:style>
  <w:style w:type="paragraph" w:customStyle="1" w:styleId="csc-textpic-image2">
    <w:name w:val="csc-textpic-image2"/>
    <w:basedOn w:val="Normale"/>
    <w:rsid w:val="009172DD"/>
    <w:pPr>
      <w:spacing w:after="360"/>
      <w:ind w:right="67"/>
    </w:pPr>
  </w:style>
  <w:style w:type="paragraph" w:customStyle="1" w:styleId="csc-textpic-image3">
    <w:name w:val="csc-textpic-image3"/>
    <w:basedOn w:val="Normale"/>
    <w:rsid w:val="009172DD"/>
    <w:pPr>
      <w:spacing w:after="360"/>
      <w:ind w:right="67"/>
    </w:pPr>
  </w:style>
  <w:style w:type="paragraph" w:customStyle="1" w:styleId="csc-textpic-image4">
    <w:name w:val="csc-textpic-image4"/>
    <w:basedOn w:val="Normale"/>
    <w:rsid w:val="009172DD"/>
    <w:pPr>
      <w:spacing w:after="360"/>
      <w:ind w:left="67"/>
    </w:pPr>
  </w:style>
  <w:style w:type="paragraph" w:customStyle="1" w:styleId="csc-textpic-image5">
    <w:name w:val="csc-textpic-image5"/>
    <w:basedOn w:val="Normale"/>
    <w:rsid w:val="009172DD"/>
    <w:pPr>
      <w:spacing w:after="360"/>
      <w:ind w:left="67"/>
    </w:pPr>
  </w:style>
  <w:style w:type="paragraph" w:customStyle="1" w:styleId="csc-textpic-image6">
    <w:name w:val="csc-textpic-image6"/>
    <w:basedOn w:val="Normale"/>
    <w:rsid w:val="009172DD"/>
    <w:pPr>
      <w:spacing w:after="360"/>
      <w:ind w:left="67"/>
    </w:pPr>
  </w:style>
  <w:style w:type="paragraph" w:customStyle="1" w:styleId="csc-textpic-image7">
    <w:name w:val="csc-textpic-image7"/>
    <w:basedOn w:val="Normale"/>
    <w:rsid w:val="009172DD"/>
    <w:pPr>
      <w:spacing w:after="360"/>
      <w:ind w:left="67"/>
    </w:pPr>
  </w:style>
  <w:style w:type="paragraph" w:customStyle="1" w:styleId="csc-textpic-caption4">
    <w:name w:val="csc-textpic-caption4"/>
    <w:basedOn w:val="Normale"/>
    <w:rsid w:val="009172DD"/>
    <w:pPr>
      <w:spacing w:after="0"/>
    </w:pPr>
  </w:style>
  <w:style w:type="paragraph" w:customStyle="1" w:styleId="csc-textpic-image8">
    <w:name w:val="csc-textpic-image8"/>
    <w:basedOn w:val="Normale"/>
    <w:rsid w:val="009172DD"/>
    <w:pPr>
      <w:spacing w:after="33"/>
    </w:pPr>
  </w:style>
  <w:style w:type="paragraph" w:customStyle="1" w:styleId="csc-textpic-firstcol1">
    <w:name w:val="csc-textpic-firstcol1"/>
    <w:basedOn w:val="Normale"/>
    <w:rsid w:val="009172DD"/>
    <w:pPr>
      <w:spacing w:after="360"/>
    </w:pPr>
  </w:style>
  <w:style w:type="paragraph" w:customStyle="1" w:styleId="csc-textpic-lastcol1">
    <w:name w:val="csc-textpic-lastcol1"/>
    <w:basedOn w:val="Normale"/>
    <w:rsid w:val="009172DD"/>
    <w:pPr>
      <w:spacing w:after="360"/>
    </w:pPr>
  </w:style>
  <w:style w:type="paragraph" w:customStyle="1" w:styleId="left1">
    <w:name w:val="left1"/>
    <w:basedOn w:val="Normale"/>
    <w:rsid w:val="009172DD"/>
    <w:pPr>
      <w:spacing w:before="360" w:after="360"/>
      <w:ind w:right="360"/>
    </w:pPr>
  </w:style>
  <w:style w:type="paragraph" w:customStyle="1" w:styleId="right1">
    <w:name w:val="right1"/>
    <w:basedOn w:val="Normale"/>
    <w:rsid w:val="009172DD"/>
    <w:pPr>
      <w:spacing w:before="360" w:after="360"/>
      <w:ind w:left="360"/>
    </w:pPr>
  </w:style>
  <w:style w:type="paragraph" w:customStyle="1" w:styleId="videoplayerwrap1">
    <w:name w:val="video_player_wrap1"/>
    <w:basedOn w:val="Normale"/>
    <w:rsid w:val="009172DD"/>
    <w:pPr>
      <w:spacing w:after="360"/>
      <w:ind w:left="-267" w:right="-267"/>
    </w:pPr>
  </w:style>
  <w:style w:type="paragraph" w:customStyle="1" w:styleId="audioplayerwrap1">
    <w:name w:val="audio_player_wrap1"/>
    <w:basedOn w:val="Normale"/>
    <w:rsid w:val="009172DD"/>
    <w:pPr>
      <w:spacing w:after="360"/>
      <w:ind w:left="-267" w:right="-267"/>
    </w:pPr>
  </w:style>
  <w:style w:type="paragraph" w:customStyle="1" w:styleId="close1">
    <w:name w:val="close1"/>
    <w:basedOn w:val="Normale"/>
    <w:rsid w:val="009172DD"/>
    <w:pPr>
      <w:spacing w:after="360"/>
    </w:pPr>
  </w:style>
  <w:style w:type="paragraph" w:customStyle="1" w:styleId="typeicon1">
    <w:name w:val="type_icon1"/>
    <w:basedOn w:val="Normale"/>
    <w:rsid w:val="009172DD"/>
    <w:pPr>
      <w:spacing w:after="360"/>
      <w:ind w:right="27"/>
    </w:pPr>
  </w:style>
  <w:style w:type="paragraph" w:customStyle="1" w:styleId="typeicon2">
    <w:name w:val="type_icon2"/>
    <w:basedOn w:val="Normale"/>
    <w:rsid w:val="009172DD"/>
    <w:pPr>
      <w:spacing w:after="360"/>
      <w:ind w:right="27"/>
    </w:pPr>
  </w:style>
  <w:style w:type="paragraph" w:customStyle="1" w:styleId="insidemedonly1">
    <w:name w:val="inside_med_only1"/>
    <w:basedOn w:val="Normale"/>
    <w:rsid w:val="009172DD"/>
    <w:pPr>
      <w:spacing w:after="67"/>
    </w:pPr>
    <w:rPr>
      <w:rFonts w:ascii="Helvetica" w:hAnsi="Helvetica" w:cs="Helvetica"/>
      <w:b/>
      <w:bCs/>
      <w:color w:val="181818"/>
      <w:sz w:val="8"/>
      <w:szCs w:val="8"/>
    </w:rPr>
  </w:style>
  <w:style w:type="paragraph" w:customStyle="1" w:styleId="excerptsonly1">
    <w:name w:val="excerpts_only1"/>
    <w:basedOn w:val="Normale"/>
    <w:rsid w:val="009172DD"/>
    <w:pPr>
      <w:spacing w:after="67"/>
    </w:pPr>
    <w:rPr>
      <w:rFonts w:ascii="Helvetica" w:hAnsi="Helvetica" w:cs="Helvetica"/>
      <w:b/>
      <w:bCs/>
      <w:color w:val="181818"/>
      <w:sz w:val="8"/>
      <w:szCs w:val="8"/>
    </w:rPr>
  </w:style>
  <w:style w:type="paragraph" w:customStyle="1" w:styleId="tampon1">
    <w:name w:val="tampon1"/>
    <w:basedOn w:val="Normale"/>
    <w:rsid w:val="009172DD"/>
    <w:pPr>
      <w:spacing w:after="360"/>
    </w:pPr>
  </w:style>
  <w:style w:type="paragraph" w:customStyle="1" w:styleId="archiprodplayerinfos1">
    <w:name w:val="archiprod_player_infos1"/>
    <w:basedOn w:val="Normale"/>
    <w:rsid w:val="009172DD"/>
    <w:pPr>
      <w:spacing w:after="360"/>
    </w:pPr>
    <w:rPr>
      <w:color w:val="FFFFFF"/>
    </w:rPr>
  </w:style>
  <w:style w:type="paragraph" w:customStyle="1" w:styleId="composerresume1">
    <w:name w:val="composer_resume1"/>
    <w:basedOn w:val="Normale"/>
    <w:rsid w:val="009172DD"/>
    <w:pPr>
      <w:spacing w:after="360"/>
    </w:pPr>
    <w:rPr>
      <w:color w:val="FFFFFF"/>
      <w:sz w:val="26"/>
      <w:szCs w:val="26"/>
    </w:rPr>
  </w:style>
  <w:style w:type="paragraph" w:customStyle="1" w:styleId="composername1">
    <w:name w:val="composer_name1"/>
    <w:basedOn w:val="Normale"/>
    <w:rsid w:val="009172DD"/>
    <w:pPr>
      <w:spacing w:after="360"/>
    </w:pPr>
    <w:rPr>
      <w:sz w:val="31"/>
      <w:szCs w:val="31"/>
    </w:rPr>
  </w:style>
  <w:style w:type="paragraph" w:customStyle="1" w:styleId="composername2">
    <w:name w:val="composer_name2"/>
    <w:basedOn w:val="Normale"/>
    <w:rsid w:val="009172DD"/>
    <w:pPr>
      <w:spacing w:after="360"/>
    </w:pPr>
    <w:rPr>
      <w:color w:val="E86036"/>
    </w:rPr>
  </w:style>
  <w:style w:type="paragraph" w:customStyle="1" w:styleId="composerresume2">
    <w:name w:val="composer_resume2"/>
    <w:basedOn w:val="Normale"/>
    <w:rsid w:val="009172DD"/>
    <w:pPr>
      <w:spacing w:after="360"/>
    </w:pPr>
    <w:rPr>
      <w:color w:val="FFFFFF"/>
      <w:sz w:val="26"/>
      <w:szCs w:val="26"/>
    </w:rPr>
  </w:style>
  <w:style w:type="paragraph" w:customStyle="1" w:styleId="csc-textpic-caption5">
    <w:name w:val="csc-textpic-caption5"/>
    <w:basedOn w:val="Normale"/>
    <w:rsid w:val="009172DD"/>
    <w:pPr>
      <w:spacing w:after="360"/>
      <w:jc w:val="center"/>
    </w:pPr>
  </w:style>
  <w:style w:type="paragraph" w:customStyle="1" w:styleId="csc-textpic-caption6">
    <w:name w:val="csc-textpic-caption6"/>
    <w:basedOn w:val="Normale"/>
    <w:rsid w:val="009172DD"/>
    <w:pPr>
      <w:spacing w:after="360"/>
      <w:jc w:val="right"/>
    </w:pPr>
  </w:style>
  <w:style w:type="paragraph" w:customStyle="1" w:styleId="csc-textpic-caption7">
    <w:name w:val="csc-textpic-caption7"/>
    <w:basedOn w:val="Normale"/>
    <w:rsid w:val="009172DD"/>
    <w:pPr>
      <w:spacing w:after="360"/>
    </w:pPr>
  </w:style>
  <w:style w:type="paragraph" w:customStyle="1" w:styleId="csc-textpic-image9">
    <w:name w:val="csc-textpic-image9"/>
    <w:basedOn w:val="Normale"/>
    <w:rsid w:val="009172DD"/>
    <w:pPr>
      <w:spacing w:after="360"/>
      <w:ind w:right="67"/>
    </w:pPr>
  </w:style>
  <w:style w:type="paragraph" w:customStyle="1" w:styleId="csc-textpic-image10">
    <w:name w:val="csc-textpic-image10"/>
    <w:basedOn w:val="Normale"/>
    <w:rsid w:val="009172DD"/>
    <w:pPr>
      <w:spacing w:after="360"/>
      <w:ind w:right="67"/>
    </w:pPr>
  </w:style>
  <w:style w:type="paragraph" w:customStyle="1" w:styleId="csc-textpic-image11">
    <w:name w:val="csc-textpic-image11"/>
    <w:basedOn w:val="Normale"/>
    <w:rsid w:val="009172DD"/>
    <w:pPr>
      <w:spacing w:after="360"/>
      <w:ind w:right="67"/>
    </w:pPr>
  </w:style>
  <w:style w:type="paragraph" w:customStyle="1" w:styleId="csc-textpic-image12">
    <w:name w:val="csc-textpic-image12"/>
    <w:basedOn w:val="Normale"/>
    <w:rsid w:val="009172DD"/>
    <w:pPr>
      <w:spacing w:after="360"/>
      <w:ind w:left="67"/>
    </w:pPr>
  </w:style>
  <w:style w:type="paragraph" w:customStyle="1" w:styleId="csc-textpic-image13">
    <w:name w:val="csc-textpic-image13"/>
    <w:basedOn w:val="Normale"/>
    <w:rsid w:val="009172DD"/>
    <w:pPr>
      <w:spacing w:after="360"/>
      <w:ind w:left="67"/>
    </w:pPr>
  </w:style>
  <w:style w:type="paragraph" w:customStyle="1" w:styleId="csc-textpic-image14">
    <w:name w:val="csc-textpic-image14"/>
    <w:basedOn w:val="Normale"/>
    <w:rsid w:val="009172DD"/>
    <w:pPr>
      <w:spacing w:after="360"/>
      <w:ind w:left="67"/>
    </w:pPr>
  </w:style>
  <w:style w:type="paragraph" w:customStyle="1" w:styleId="csc-textpic-image15">
    <w:name w:val="csc-textpic-image15"/>
    <w:basedOn w:val="Normale"/>
    <w:rsid w:val="009172DD"/>
    <w:pPr>
      <w:spacing w:after="360"/>
      <w:ind w:left="67"/>
    </w:pPr>
  </w:style>
  <w:style w:type="paragraph" w:customStyle="1" w:styleId="csc-textpic-caption8">
    <w:name w:val="csc-textpic-caption8"/>
    <w:basedOn w:val="Normale"/>
    <w:rsid w:val="009172DD"/>
    <w:pPr>
      <w:spacing w:after="0"/>
    </w:pPr>
  </w:style>
  <w:style w:type="paragraph" w:customStyle="1" w:styleId="csc-textpic-image16">
    <w:name w:val="csc-textpic-image16"/>
    <w:basedOn w:val="Normale"/>
    <w:rsid w:val="009172DD"/>
    <w:pPr>
      <w:spacing w:after="33"/>
    </w:pPr>
  </w:style>
  <w:style w:type="paragraph" w:customStyle="1" w:styleId="csc-textpic-firstcol2">
    <w:name w:val="csc-textpic-firstcol2"/>
    <w:basedOn w:val="Normale"/>
    <w:rsid w:val="009172DD"/>
    <w:pPr>
      <w:spacing w:after="360"/>
    </w:pPr>
  </w:style>
  <w:style w:type="paragraph" w:customStyle="1" w:styleId="csc-textpic-lastcol2">
    <w:name w:val="csc-textpic-lastcol2"/>
    <w:basedOn w:val="Normale"/>
    <w:rsid w:val="009172DD"/>
    <w:pPr>
      <w:spacing w:after="360"/>
    </w:pPr>
  </w:style>
  <w:style w:type="paragraph" w:customStyle="1" w:styleId="left2">
    <w:name w:val="left2"/>
    <w:basedOn w:val="Normale"/>
    <w:rsid w:val="009172DD"/>
    <w:pPr>
      <w:spacing w:before="360" w:after="360"/>
      <w:ind w:right="360"/>
    </w:pPr>
  </w:style>
  <w:style w:type="paragraph" w:customStyle="1" w:styleId="right2">
    <w:name w:val="right2"/>
    <w:basedOn w:val="Normale"/>
    <w:rsid w:val="009172DD"/>
    <w:pPr>
      <w:spacing w:before="360" w:after="360"/>
      <w:ind w:left="360"/>
    </w:pPr>
  </w:style>
  <w:style w:type="paragraph" w:customStyle="1" w:styleId="videoplayerwrap2">
    <w:name w:val="video_player_wrap2"/>
    <w:basedOn w:val="Normale"/>
    <w:rsid w:val="009172DD"/>
    <w:pPr>
      <w:spacing w:after="360"/>
      <w:ind w:left="-267" w:right="-267"/>
    </w:pPr>
  </w:style>
  <w:style w:type="paragraph" w:customStyle="1" w:styleId="audioplayerwrap2">
    <w:name w:val="audio_player_wrap2"/>
    <w:basedOn w:val="Normale"/>
    <w:rsid w:val="009172DD"/>
    <w:pPr>
      <w:spacing w:after="360"/>
      <w:ind w:left="-267" w:right="-267"/>
    </w:pPr>
  </w:style>
  <w:style w:type="paragraph" w:customStyle="1" w:styleId="close2">
    <w:name w:val="close2"/>
    <w:basedOn w:val="Normale"/>
    <w:rsid w:val="009172DD"/>
    <w:pPr>
      <w:spacing w:after="360"/>
    </w:pPr>
  </w:style>
  <w:style w:type="paragraph" w:customStyle="1" w:styleId="typeicon3">
    <w:name w:val="type_icon3"/>
    <w:basedOn w:val="Normale"/>
    <w:rsid w:val="009172DD"/>
    <w:pPr>
      <w:spacing w:after="360"/>
      <w:ind w:right="27"/>
    </w:pPr>
  </w:style>
  <w:style w:type="paragraph" w:customStyle="1" w:styleId="typeicon4">
    <w:name w:val="type_icon4"/>
    <w:basedOn w:val="Normale"/>
    <w:rsid w:val="009172DD"/>
    <w:pPr>
      <w:spacing w:after="360"/>
      <w:ind w:right="27"/>
    </w:pPr>
  </w:style>
  <w:style w:type="paragraph" w:customStyle="1" w:styleId="insidemedonly2">
    <w:name w:val="inside_med_only2"/>
    <w:basedOn w:val="Normale"/>
    <w:rsid w:val="009172DD"/>
    <w:pPr>
      <w:spacing w:after="67"/>
    </w:pPr>
    <w:rPr>
      <w:rFonts w:ascii="Helvetica" w:hAnsi="Helvetica" w:cs="Helvetica"/>
      <w:b/>
      <w:bCs/>
      <w:color w:val="181818"/>
      <w:sz w:val="8"/>
      <w:szCs w:val="8"/>
    </w:rPr>
  </w:style>
  <w:style w:type="paragraph" w:customStyle="1" w:styleId="excerptsonly2">
    <w:name w:val="excerpts_only2"/>
    <w:basedOn w:val="Normale"/>
    <w:rsid w:val="009172DD"/>
    <w:pPr>
      <w:spacing w:after="67"/>
    </w:pPr>
    <w:rPr>
      <w:rFonts w:ascii="Helvetica" w:hAnsi="Helvetica" w:cs="Helvetica"/>
      <w:b/>
      <w:bCs/>
      <w:color w:val="181818"/>
      <w:sz w:val="8"/>
      <w:szCs w:val="8"/>
    </w:rPr>
  </w:style>
  <w:style w:type="paragraph" w:customStyle="1" w:styleId="tampon2">
    <w:name w:val="tampon2"/>
    <w:basedOn w:val="Normale"/>
    <w:rsid w:val="009172DD"/>
    <w:pPr>
      <w:spacing w:after="360"/>
    </w:pPr>
  </w:style>
  <w:style w:type="paragraph" w:customStyle="1" w:styleId="archiprodplayerinfos2">
    <w:name w:val="archiprod_player_infos2"/>
    <w:basedOn w:val="Normale"/>
    <w:rsid w:val="009172DD"/>
    <w:pPr>
      <w:spacing w:after="360"/>
    </w:pPr>
    <w:rPr>
      <w:color w:val="FFFFFF"/>
    </w:rPr>
  </w:style>
  <w:style w:type="paragraph" w:customStyle="1" w:styleId="composerresume3">
    <w:name w:val="composer_resume3"/>
    <w:basedOn w:val="Normale"/>
    <w:rsid w:val="009172DD"/>
    <w:pPr>
      <w:spacing w:after="360"/>
    </w:pPr>
    <w:rPr>
      <w:color w:val="FFFFFF"/>
      <w:sz w:val="26"/>
      <w:szCs w:val="26"/>
    </w:rPr>
  </w:style>
  <w:style w:type="paragraph" w:customStyle="1" w:styleId="composername3">
    <w:name w:val="composer_name3"/>
    <w:basedOn w:val="Normale"/>
    <w:rsid w:val="009172DD"/>
    <w:pPr>
      <w:spacing w:after="360"/>
    </w:pPr>
    <w:rPr>
      <w:sz w:val="31"/>
      <w:szCs w:val="31"/>
    </w:rPr>
  </w:style>
  <w:style w:type="paragraph" w:customStyle="1" w:styleId="composername4">
    <w:name w:val="composer_name4"/>
    <w:basedOn w:val="Normale"/>
    <w:rsid w:val="009172DD"/>
    <w:pPr>
      <w:spacing w:after="360"/>
    </w:pPr>
    <w:rPr>
      <w:color w:val="E86036"/>
    </w:rPr>
  </w:style>
  <w:style w:type="paragraph" w:customStyle="1" w:styleId="composerresume4">
    <w:name w:val="composer_resume4"/>
    <w:basedOn w:val="Normale"/>
    <w:rsid w:val="009172DD"/>
    <w:pPr>
      <w:spacing w:after="360"/>
    </w:pPr>
    <w:rPr>
      <w:color w:val="FFFFFF"/>
      <w:sz w:val="26"/>
      <w:szCs w:val="26"/>
    </w:rPr>
  </w:style>
  <w:style w:type="paragraph" w:customStyle="1" w:styleId="paragraphstyle">
    <w:name w:val="paragraph_style"/>
    <w:basedOn w:val="Normale"/>
    <w:rsid w:val="001C2BE8"/>
    <w:pPr>
      <w:spacing w:after="0" w:line="140" w:lineRule="atLeast"/>
    </w:pPr>
    <w:rPr>
      <w:rFonts w:ascii="Arial" w:hAnsi="Arial" w:cs="Arial"/>
      <w:color w:val="FFFFFF"/>
      <w:sz w:val="12"/>
      <w:szCs w:val="12"/>
    </w:rPr>
  </w:style>
  <w:style w:type="character" w:customStyle="1" w:styleId="style110">
    <w:name w:val="style_11"/>
    <w:basedOn w:val="Carpredefinitoparagrafo"/>
    <w:rsid w:val="001C2BE8"/>
    <w:rPr>
      <w:rFonts w:ascii="Helvetica" w:hAnsi="Helvetica" w:cs="Helvetica" w:hint="default"/>
      <w:b/>
      <w:bCs/>
      <w:sz w:val="10"/>
      <w:szCs w:val="10"/>
    </w:rPr>
  </w:style>
  <w:style w:type="character" w:customStyle="1" w:styleId="style21">
    <w:name w:val="style_21"/>
    <w:basedOn w:val="Carpredefinitoparagrafo"/>
    <w:rsid w:val="001C2BE8"/>
    <w:rPr>
      <w:rFonts w:ascii="Helvetica" w:hAnsi="Helvetica" w:cs="Helvetica" w:hint="default"/>
      <w:sz w:val="10"/>
      <w:szCs w:val="10"/>
    </w:rPr>
  </w:style>
  <w:style w:type="character" w:customStyle="1" w:styleId="h3">
    <w:name w:val="h3"/>
    <w:basedOn w:val="Carpredefinitoparagrafo"/>
    <w:rsid w:val="00AA7335"/>
  </w:style>
  <w:style w:type="character" w:customStyle="1" w:styleId="composerlastname">
    <w:name w:val="composer_lastname"/>
    <w:basedOn w:val="Carpredefinitoparagrafo"/>
    <w:rsid w:val="00CF7363"/>
    <w:rPr>
      <w:b/>
      <w:bCs/>
    </w:rPr>
  </w:style>
  <w:style w:type="character" w:customStyle="1" w:styleId="picturedescription">
    <w:name w:val="picture_description"/>
    <w:basedOn w:val="Carpredefinitoparagrafo"/>
    <w:rsid w:val="00CF7363"/>
    <w:rPr>
      <w:b/>
      <w:bCs/>
      <w:sz w:val="24"/>
      <w:szCs w:val="24"/>
    </w:rPr>
  </w:style>
  <w:style w:type="character" w:customStyle="1" w:styleId="toctoggle3">
    <w:name w:val="toctoggle3"/>
    <w:basedOn w:val="Carpredefinitoparagrafo"/>
    <w:rsid w:val="00F255F7"/>
    <w:rPr>
      <w:sz w:val="23"/>
      <w:szCs w:val="23"/>
    </w:rPr>
  </w:style>
  <w:style w:type="character" w:customStyle="1" w:styleId="langbutton-on1">
    <w:name w:val="langbutton-on1"/>
    <w:basedOn w:val="Carpredefinitoparagrafo"/>
    <w:rsid w:val="0065383D"/>
    <w:rPr>
      <w:sz w:val="17"/>
      <w:szCs w:val="17"/>
      <w:bdr w:val="single" w:sz="2" w:space="0" w:color="ECDEBE" w:frame="1"/>
      <w:shd w:val="clear" w:color="auto" w:fill="F1EACE"/>
    </w:rPr>
  </w:style>
  <w:style w:type="character" w:customStyle="1" w:styleId="langbutton1">
    <w:name w:val="langbutton1"/>
    <w:basedOn w:val="Carpredefinitoparagrafo"/>
    <w:rsid w:val="0065383D"/>
    <w:rPr>
      <w:sz w:val="17"/>
      <w:szCs w:val="17"/>
      <w:bdr w:val="single" w:sz="2" w:space="0" w:color="ECDEBE" w:frame="1"/>
      <w:shd w:val="clear" w:color="auto" w:fill="F1EACE"/>
    </w:rPr>
  </w:style>
  <w:style w:type="character" w:customStyle="1" w:styleId="x-archive-meta-description">
    <w:name w:val="x-archive-meta-description"/>
    <w:basedOn w:val="Carpredefinitoparagrafo"/>
    <w:rsid w:val="00A10D8F"/>
  </w:style>
  <w:style w:type="character" w:customStyle="1" w:styleId="vshid">
    <w:name w:val="vshid"/>
    <w:basedOn w:val="Carpredefinitoparagrafo"/>
    <w:rsid w:val="00682632"/>
  </w:style>
  <w:style w:type="character" w:customStyle="1" w:styleId="st">
    <w:name w:val="st"/>
    <w:basedOn w:val="Carpredefinitoparagrafo"/>
    <w:rsid w:val="00682632"/>
  </w:style>
  <w:style w:type="character" w:customStyle="1" w:styleId="dc-worktitle1">
    <w:name w:val="dc-worktitle1"/>
    <w:basedOn w:val="Carpredefinitoparagrafo"/>
    <w:rsid w:val="002B0ED5"/>
    <w:rPr>
      <w:b/>
      <w:bCs/>
      <w:sz w:val="20"/>
      <w:szCs w:val="20"/>
    </w:rPr>
  </w:style>
  <w:style w:type="character" w:customStyle="1" w:styleId="dc-tracktime1">
    <w:name w:val="dc-tracktime1"/>
    <w:basedOn w:val="Carpredefinitoparagrafo"/>
    <w:rsid w:val="002B0ED5"/>
    <w:rPr>
      <w:b w:val="0"/>
      <w:bCs w:val="0"/>
      <w:sz w:val="22"/>
      <w:szCs w:val="22"/>
    </w:rPr>
  </w:style>
  <w:style w:type="character" w:customStyle="1" w:styleId="works-time">
    <w:name w:val="works-time"/>
    <w:basedOn w:val="Carpredefinitoparagrafo"/>
    <w:rsid w:val="00461992"/>
  </w:style>
  <w:style w:type="character" w:customStyle="1" w:styleId="dc-opus1">
    <w:name w:val="dc-opus1"/>
    <w:basedOn w:val="Carpredefinitoparagrafo"/>
    <w:rsid w:val="001B7E2C"/>
    <w:rPr>
      <w:b w:val="0"/>
      <w:bCs w:val="0"/>
      <w:sz w:val="22"/>
      <w:szCs w:val="22"/>
    </w:rPr>
  </w:style>
  <w:style w:type="character" w:customStyle="1" w:styleId="notranslate">
    <w:name w:val="notranslate"/>
    <w:basedOn w:val="Carpredefinitoparagrafo"/>
    <w:rsid w:val="00D80D3F"/>
  </w:style>
  <w:style w:type="character" w:customStyle="1" w:styleId="google-src-text2">
    <w:name w:val="google-src-text2"/>
    <w:basedOn w:val="Carpredefinitoparagrafo"/>
    <w:rsid w:val="00790E49"/>
    <w:rPr>
      <w:vanish/>
      <w:webHidden w:val="0"/>
      <w:specVanish w:val="0"/>
    </w:rPr>
  </w:style>
  <w:style w:type="paragraph" w:customStyle="1" w:styleId="google-src-active-text">
    <w:name w:val="google-src-active-text"/>
    <w:basedOn w:val="Normale"/>
    <w:rsid w:val="001B294B"/>
    <w:pPr>
      <w:spacing w:before="100" w:beforeAutospacing="1" w:after="100" w:afterAutospacing="1"/>
    </w:pPr>
    <w:rPr>
      <w:rFonts w:ascii="Arial" w:hAnsi="Arial" w:cs="Arial"/>
    </w:rPr>
  </w:style>
  <w:style w:type="paragraph" w:customStyle="1" w:styleId="navbox-inner">
    <w:name w:val="navbox-inner"/>
    <w:basedOn w:val="Normale"/>
    <w:rsid w:val="001B294B"/>
    <w:pPr>
      <w:spacing w:before="100" w:beforeAutospacing="1" w:after="100" w:afterAutospacing="1"/>
    </w:pPr>
  </w:style>
  <w:style w:type="paragraph" w:customStyle="1" w:styleId="mw-collapsible-toggle">
    <w:name w:val="mw-collapsible-toggle"/>
    <w:basedOn w:val="Normale"/>
    <w:rsid w:val="001B294B"/>
    <w:pPr>
      <w:spacing w:before="100" w:beforeAutospacing="1" w:after="100" w:afterAutospacing="1"/>
      <w:jc w:val="right"/>
    </w:pPr>
  </w:style>
  <w:style w:type="paragraph" w:customStyle="1" w:styleId="nowrap">
    <w:name w:val="nowrap"/>
    <w:basedOn w:val="Normale"/>
    <w:rsid w:val="001B294B"/>
    <w:pPr>
      <w:spacing w:before="100" w:beforeAutospacing="1" w:after="100" w:afterAutospacing="1"/>
    </w:pPr>
  </w:style>
  <w:style w:type="paragraph" w:customStyle="1" w:styleId="wrap">
    <w:name w:val="wrap"/>
    <w:basedOn w:val="Normale"/>
    <w:rsid w:val="001B294B"/>
    <w:pPr>
      <w:spacing w:before="100" w:beforeAutospacing="1" w:after="100" w:afterAutospacing="1"/>
    </w:pPr>
  </w:style>
  <w:style w:type="paragraph" w:customStyle="1" w:styleId="categorytreechildren">
    <w:name w:val="categorytreechildren"/>
    <w:basedOn w:val="Normale"/>
    <w:rsid w:val="001B294B"/>
    <w:pPr>
      <w:spacing w:before="100" w:beforeAutospacing="1" w:after="100" w:afterAutospacing="1"/>
      <w:ind w:left="300"/>
    </w:pPr>
  </w:style>
  <w:style w:type="paragraph" w:customStyle="1" w:styleId="categorytreetoggle">
    <w:name w:val="categorytreetoggle"/>
    <w:basedOn w:val="Normale"/>
    <w:rsid w:val="001B294B"/>
    <w:pPr>
      <w:spacing w:before="100" w:beforeAutospacing="1" w:after="100" w:afterAutospacing="1"/>
    </w:pPr>
    <w:rPr>
      <w:color w:val="0645AD"/>
    </w:rPr>
  </w:style>
  <w:style w:type="paragraph" w:customStyle="1" w:styleId="categorytreeemptybullet">
    <w:name w:val="categorytreeemptybullet"/>
    <w:basedOn w:val="Normale"/>
    <w:rsid w:val="001B294B"/>
    <w:pPr>
      <w:spacing w:before="100" w:beforeAutospacing="1" w:after="100" w:afterAutospacing="1"/>
    </w:pPr>
    <w:rPr>
      <w:color w:val="C0C0C0"/>
    </w:rPr>
  </w:style>
  <w:style w:type="paragraph" w:customStyle="1" w:styleId="sysop-show">
    <w:name w:val="sysop-show"/>
    <w:basedOn w:val="Normale"/>
    <w:rsid w:val="001B294B"/>
    <w:pPr>
      <w:spacing w:before="100" w:beforeAutospacing="1" w:after="100" w:afterAutospacing="1"/>
    </w:pPr>
    <w:rPr>
      <w:vanish/>
    </w:rPr>
  </w:style>
  <w:style w:type="paragraph" w:customStyle="1" w:styleId="accountcreator-show">
    <w:name w:val="accountcreator-show"/>
    <w:basedOn w:val="Normale"/>
    <w:rsid w:val="001B294B"/>
    <w:pPr>
      <w:spacing w:before="100" w:beforeAutospacing="1" w:after="100" w:afterAutospacing="1"/>
    </w:pPr>
    <w:rPr>
      <w:vanish/>
    </w:rPr>
  </w:style>
  <w:style w:type="paragraph" w:customStyle="1" w:styleId="portal-column-left">
    <w:name w:val="portal-column-left"/>
    <w:basedOn w:val="Normale"/>
    <w:rsid w:val="001B294B"/>
    <w:pPr>
      <w:spacing w:before="100" w:beforeAutospacing="1" w:after="100" w:afterAutospacing="1"/>
    </w:pPr>
  </w:style>
  <w:style w:type="paragraph" w:customStyle="1" w:styleId="portal-column-right">
    <w:name w:val="portal-column-right"/>
    <w:basedOn w:val="Normale"/>
    <w:rsid w:val="001B294B"/>
    <w:pPr>
      <w:spacing w:before="100" w:beforeAutospacing="1" w:after="100" w:afterAutospacing="1"/>
    </w:pPr>
  </w:style>
  <w:style w:type="paragraph" w:customStyle="1" w:styleId="portal-column-left-wide">
    <w:name w:val="portal-column-left-wide"/>
    <w:basedOn w:val="Normale"/>
    <w:rsid w:val="001B294B"/>
    <w:pPr>
      <w:spacing w:before="100" w:beforeAutospacing="1" w:after="100" w:afterAutospacing="1"/>
    </w:pPr>
  </w:style>
  <w:style w:type="paragraph" w:customStyle="1" w:styleId="portal-column-right-narrow">
    <w:name w:val="portal-column-right-narrow"/>
    <w:basedOn w:val="Normale"/>
    <w:rsid w:val="001B294B"/>
    <w:pPr>
      <w:spacing w:before="100" w:beforeAutospacing="1" w:after="100" w:afterAutospacing="1"/>
    </w:pPr>
  </w:style>
  <w:style w:type="paragraph" w:customStyle="1" w:styleId="portal-column-left-extra-wide">
    <w:name w:val="portal-column-left-extra-wide"/>
    <w:basedOn w:val="Normale"/>
    <w:rsid w:val="001B294B"/>
    <w:pPr>
      <w:spacing w:before="100" w:beforeAutospacing="1" w:after="100" w:afterAutospacing="1"/>
    </w:pPr>
  </w:style>
  <w:style w:type="paragraph" w:customStyle="1" w:styleId="portal-column-right-extra-narrow">
    <w:name w:val="portal-column-right-extra-narrow"/>
    <w:basedOn w:val="Normale"/>
    <w:rsid w:val="001B294B"/>
    <w:pPr>
      <w:spacing w:before="100" w:beforeAutospacing="1" w:after="100" w:afterAutospacing="1"/>
    </w:pPr>
  </w:style>
  <w:style w:type="paragraph" w:customStyle="1" w:styleId="spriteclose">
    <w:name w:val="sprite_close"/>
    <w:basedOn w:val="Normale"/>
    <w:rsid w:val="001B294B"/>
    <w:pPr>
      <w:spacing w:before="100" w:beforeAutospacing="1" w:after="100" w:afterAutospacing="1"/>
    </w:pPr>
  </w:style>
  <w:style w:type="paragraph" w:customStyle="1" w:styleId="spritemaximize">
    <w:name w:val="sprite_maximize"/>
    <w:basedOn w:val="Normale"/>
    <w:rsid w:val="001B294B"/>
    <w:pPr>
      <w:spacing w:before="100" w:beforeAutospacing="1" w:after="100" w:afterAutospacing="1"/>
    </w:pPr>
  </w:style>
  <w:style w:type="paragraph" w:customStyle="1" w:styleId="spriterestore">
    <w:name w:val="sprite_restore"/>
    <w:basedOn w:val="Normale"/>
    <w:rsid w:val="001B294B"/>
    <w:pPr>
      <w:spacing w:before="100" w:beforeAutospacing="1" w:after="100" w:afterAutospacing="1"/>
    </w:pPr>
  </w:style>
  <w:style w:type="paragraph" w:customStyle="1" w:styleId="spriteiwne">
    <w:name w:val="sprite_iw_ne"/>
    <w:basedOn w:val="Normale"/>
    <w:rsid w:val="001B294B"/>
    <w:pPr>
      <w:spacing w:before="100" w:beforeAutospacing="1" w:after="100" w:afterAutospacing="1"/>
    </w:pPr>
  </w:style>
  <w:style w:type="paragraph" w:customStyle="1" w:styleId="spriteiwnw">
    <w:name w:val="sprite_iw_nw"/>
    <w:basedOn w:val="Normale"/>
    <w:rsid w:val="001B294B"/>
    <w:pPr>
      <w:spacing w:before="100" w:beforeAutospacing="1" w:after="100" w:afterAutospacing="1"/>
    </w:pPr>
  </w:style>
  <w:style w:type="paragraph" w:customStyle="1" w:styleId="spriteiwse0">
    <w:name w:val="sprite_iw_se0"/>
    <w:basedOn w:val="Normale"/>
    <w:rsid w:val="001B294B"/>
    <w:pPr>
      <w:spacing w:before="100" w:beforeAutospacing="1" w:after="100" w:afterAutospacing="1"/>
    </w:pPr>
  </w:style>
  <w:style w:type="paragraph" w:customStyle="1" w:styleId="spriteiwsw0">
    <w:name w:val="sprite_iw_sw0"/>
    <w:basedOn w:val="Normale"/>
    <w:rsid w:val="001B294B"/>
    <w:pPr>
      <w:spacing w:before="100" w:beforeAutospacing="1" w:after="100" w:afterAutospacing="1"/>
    </w:pPr>
  </w:style>
  <w:style w:type="paragraph" w:customStyle="1" w:styleId="spriteiwtab1dl">
    <w:name w:val="sprite_iw_tab_1dl"/>
    <w:basedOn w:val="Normale"/>
    <w:rsid w:val="001B294B"/>
    <w:pPr>
      <w:spacing w:before="100" w:beforeAutospacing="1" w:after="100" w:afterAutospacing="1"/>
    </w:pPr>
  </w:style>
  <w:style w:type="paragraph" w:customStyle="1" w:styleId="spriteiwtab1l">
    <w:name w:val="sprite_iw_tab_1l"/>
    <w:basedOn w:val="Normale"/>
    <w:rsid w:val="001B294B"/>
    <w:pPr>
      <w:spacing w:before="100" w:beforeAutospacing="1" w:after="100" w:afterAutospacing="1"/>
    </w:pPr>
  </w:style>
  <w:style w:type="paragraph" w:customStyle="1" w:styleId="spriteiwtabdl">
    <w:name w:val="sprite_iw_tab_dl"/>
    <w:basedOn w:val="Normale"/>
    <w:rsid w:val="001B294B"/>
    <w:pPr>
      <w:spacing w:before="100" w:beforeAutospacing="1" w:after="100" w:afterAutospacing="1"/>
    </w:pPr>
  </w:style>
  <w:style w:type="paragraph" w:customStyle="1" w:styleId="spriteiwtabdr">
    <w:name w:val="sprite_iw_tab_dr"/>
    <w:basedOn w:val="Normale"/>
    <w:rsid w:val="001B294B"/>
    <w:pPr>
      <w:spacing w:before="100" w:beforeAutospacing="1" w:after="100" w:afterAutospacing="1"/>
    </w:pPr>
  </w:style>
  <w:style w:type="paragraph" w:customStyle="1" w:styleId="spriteiwtabl">
    <w:name w:val="sprite_iw_tab_l"/>
    <w:basedOn w:val="Normale"/>
    <w:rsid w:val="001B294B"/>
    <w:pPr>
      <w:spacing w:before="100" w:beforeAutospacing="1" w:after="100" w:afterAutospacing="1"/>
    </w:pPr>
  </w:style>
  <w:style w:type="paragraph" w:customStyle="1" w:styleId="spriteiwtabr">
    <w:name w:val="sprite_iw_tab_r"/>
    <w:basedOn w:val="Normale"/>
    <w:rsid w:val="001B294B"/>
    <w:pPr>
      <w:spacing w:before="100" w:beforeAutospacing="1" w:after="100" w:afterAutospacing="1"/>
    </w:pPr>
  </w:style>
  <w:style w:type="paragraph" w:customStyle="1" w:styleId="spriteiwtabback1dl">
    <w:name w:val="sprite_iw_tabback_1dl"/>
    <w:basedOn w:val="Normale"/>
    <w:rsid w:val="001B294B"/>
    <w:pPr>
      <w:spacing w:before="100" w:beforeAutospacing="1" w:after="100" w:afterAutospacing="1"/>
    </w:pPr>
  </w:style>
  <w:style w:type="paragraph" w:customStyle="1" w:styleId="spriteiwtabback1l">
    <w:name w:val="sprite_iw_tabback_1l"/>
    <w:basedOn w:val="Normale"/>
    <w:rsid w:val="001B294B"/>
    <w:pPr>
      <w:spacing w:before="100" w:beforeAutospacing="1" w:after="100" w:afterAutospacing="1"/>
    </w:pPr>
  </w:style>
  <w:style w:type="paragraph" w:customStyle="1" w:styleId="spriteiwtabbackdl">
    <w:name w:val="sprite_iw_tabback_dl"/>
    <w:basedOn w:val="Normale"/>
    <w:rsid w:val="001B294B"/>
    <w:pPr>
      <w:spacing w:before="100" w:beforeAutospacing="1" w:after="100" w:afterAutospacing="1"/>
    </w:pPr>
  </w:style>
  <w:style w:type="paragraph" w:customStyle="1" w:styleId="spriteiwtabbackdr">
    <w:name w:val="sprite_iw_tabback_dr"/>
    <w:basedOn w:val="Normale"/>
    <w:rsid w:val="001B294B"/>
    <w:pPr>
      <w:spacing w:before="100" w:beforeAutospacing="1" w:after="100" w:afterAutospacing="1"/>
    </w:pPr>
  </w:style>
  <w:style w:type="paragraph" w:customStyle="1" w:styleId="spriteiwtabbackl">
    <w:name w:val="sprite_iw_tabback_l"/>
    <w:basedOn w:val="Normale"/>
    <w:rsid w:val="001B294B"/>
    <w:pPr>
      <w:spacing w:before="100" w:beforeAutospacing="1" w:after="100" w:afterAutospacing="1"/>
    </w:pPr>
  </w:style>
  <w:style w:type="paragraph" w:customStyle="1" w:styleId="spriteiwtabbackr">
    <w:name w:val="sprite_iw_tabback_r"/>
    <w:basedOn w:val="Normale"/>
    <w:rsid w:val="001B294B"/>
    <w:pPr>
      <w:spacing w:before="100" w:beforeAutospacing="1" w:after="100" w:afterAutospacing="1"/>
    </w:pPr>
  </w:style>
  <w:style w:type="paragraph" w:customStyle="1" w:styleId="spriteiwxtap">
    <w:name w:val="sprite_iw_xtap"/>
    <w:basedOn w:val="Normale"/>
    <w:rsid w:val="001B294B"/>
    <w:pPr>
      <w:spacing w:before="100" w:beforeAutospacing="1" w:after="100" w:afterAutospacing="1"/>
    </w:pPr>
  </w:style>
  <w:style w:type="paragraph" w:customStyle="1" w:styleId="spriteiwxtapl">
    <w:name w:val="sprite_iw_xtap_l"/>
    <w:basedOn w:val="Normale"/>
    <w:rsid w:val="001B294B"/>
    <w:pPr>
      <w:spacing w:before="100" w:beforeAutospacing="1" w:after="100" w:afterAutospacing="1"/>
    </w:pPr>
  </w:style>
  <w:style w:type="paragraph" w:customStyle="1" w:styleId="spriteiwxtapld">
    <w:name w:val="sprite_iw_xtap_ld"/>
    <w:basedOn w:val="Normale"/>
    <w:rsid w:val="001B294B"/>
    <w:pPr>
      <w:spacing w:before="100" w:beforeAutospacing="1" w:after="100" w:afterAutospacing="1"/>
    </w:pPr>
  </w:style>
  <w:style w:type="paragraph" w:customStyle="1" w:styleId="spriteiwxtaprd">
    <w:name w:val="sprite_iw_xtap_rd"/>
    <w:basedOn w:val="Normale"/>
    <w:rsid w:val="001B294B"/>
    <w:pPr>
      <w:spacing w:before="100" w:beforeAutospacing="1" w:after="100" w:afterAutospacing="1"/>
    </w:pPr>
  </w:style>
  <w:style w:type="paragraph" w:customStyle="1" w:styleId="spriteiwxtapu">
    <w:name w:val="sprite_iw_xtap_u"/>
    <w:basedOn w:val="Normale"/>
    <w:rsid w:val="001B294B"/>
    <w:pPr>
      <w:spacing w:before="100" w:beforeAutospacing="1" w:after="100" w:afterAutospacing="1"/>
    </w:pPr>
  </w:style>
  <w:style w:type="paragraph" w:customStyle="1" w:styleId="spriteiwxtapul">
    <w:name w:val="sprite_iw_xtap_ul"/>
    <w:basedOn w:val="Normale"/>
    <w:rsid w:val="001B294B"/>
    <w:pPr>
      <w:spacing w:before="100" w:beforeAutospacing="1" w:after="100" w:afterAutospacing="1"/>
    </w:pPr>
  </w:style>
  <w:style w:type="paragraph" w:customStyle="1" w:styleId="spriteiwsne">
    <w:name w:val="sprite_iws_ne"/>
    <w:basedOn w:val="Normale"/>
    <w:rsid w:val="001B294B"/>
    <w:pPr>
      <w:spacing w:before="100" w:beforeAutospacing="1" w:after="100" w:afterAutospacing="1"/>
    </w:pPr>
  </w:style>
  <w:style w:type="paragraph" w:customStyle="1" w:styleId="spriteiwsnw">
    <w:name w:val="sprite_iws_nw"/>
    <w:basedOn w:val="Normale"/>
    <w:rsid w:val="001B294B"/>
    <w:pPr>
      <w:spacing w:before="100" w:beforeAutospacing="1" w:after="100" w:afterAutospacing="1"/>
    </w:pPr>
  </w:style>
  <w:style w:type="paragraph" w:customStyle="1" w:styleId="spriteiwsse">
    <w:name w:val="sprite_iws_se"/>
    <w:basedOn w:val="Normale"/>
    <w:rsid w:val="001B294B"/>
    <w:pPr>
      <w:spacing w:before="100" w:beforeAutospacing="1" w:after="100" w:afterAutospacing="1"/>
    </w:pPr>
  </w:style>
  <w:style w:type="paragraph" w:customStyle="1" w:styleId="spriteiwssw">
    <w:name w:val="sprite_iws_sw"/>
    <w:basedOn w:val="Normale"/>
    <w:rsid w:val="001B294B"/>
    <w:pPr>
      <w:spacing w:before="100" w:beforeAutospacing="1" w:after="100" w:afterAutospacing="1"/>
    </w:pPr>
  </w:style>
  <w:style w:type="paragraph" w:customStyle="1" w:styleId="spriteiwstab1dl">
    <w:name w:val="sprite_iws_tab_1dl"/>
    <w:basedOn w:val="Normale"/>
    <w:rsid w:val="001B294B"/>
    <w:pPr>
      <w:spacing w:before="100" w:beforeAutospacing="1" w:after="100" w:afterAutospacing="1"/>
    </w:pPr>
  </w:style>
  <w:style w:type="paragraph" w:customStyle="1" w:styleId="spriteiwstab1l">
    <w:name w:val="sprite_iws_tab_1l"/>
    <w:basedOn w:val="Normale"/>
    <w:rsid w:val="001B294B"/>
    <w:pPr>
      <w:spacing w:before="100" w:beforeAutospacing="1" w:after="100" w:afterAutospacing="1"/>
    </w:pPr>
  </w:style>
  <w:style w:type="paragraph" w:customStyle="1" w:styleId="spriteiwstabdl">
    <w:name w:val="sprite_iws_tab_dl"/>
    <w:basedOn w:val="Normale"/>
    <w:rsid w:val="001B294B"/>
    <w:pPr>
      <w:spacing w:before="100" w:beforeAutospacing="1" w:after="100" w:afterAutospacing="1"/>
    </w:pPr>
  </w:style>
  <w:style w:type="paragraph" w:customStyle="1" w:styleId="spriteiwstabdo">
    <w:name w:val="sprite_iws_tab_do"/>
    <w:basedOn w:val="Normale"/>
    <w:rsid w:val="001B294B"/>
    <w:pPr>
      <w:spacing w:before="100" w:beforeAutospacing="1" w:after="100" w:afterAutospacing="1"/>
    </w:pPr>
  </w:style>
  <w:style w:type="paragraph" w:customStyle="1" w:styleId="spriteiwstabdr">
    <w:name w:val="sprite_iws_tab_dr"/>
    <w:basedOn w:val="Normale"/>
    <w:rsid w:val="001B294B"/>
    <w:pPr>
      <w:spacing w:before="100" w:beforeAutospacing="1" w:after="100" w:afterAutospacing="1"/>
    </w:pPr>
  </w:style>
  <w:style w:type="paragraph" w:customStyle="1" w:styleId="spriteiwstabl">
    <w:name w:val="sprite_iws_tab_l"/>
    <w:basedOn w:val="Normale"/>
    <w:rsid w:val="001B294B"/>
    <w:pPr>
      <w:spacing w:before="100" w:beforeAutospacing="1" w:after="100" w:afterAutospacing="1"/>
    </w:pPr>
  </w:style>
  <w:style w:type="paragraph" w:customStyle="1" w:styleId="spriteiwstabo">
    <w:name w:val="sprite_iws_tab_o"/>
    <w:basedOn w:val="Normale"/>
    <w:rsid w:val="001B294B"/>
    <w:pPr>
      <w:spacing w:before="100" w:beforeAutospacing="1" w:after="100" w:afterAutospacing="1"/>
    </w:pPr>
  </w:style>
  <w:style w:type="paragraph" w:customStyle="1" w:styleId="spriteiwstabr">
    <w:name w:val="sprite_iws_tab_r"/>
    <w:basedOn w:val="Normale"/>
    <w:rsid w:val="001B294B"/>
    <w:pPr>
      <w:spacing w:before="100" w:beforeAutospacing="1" w:after="100" w:afterAutospacing="1"/>
    </w:pPr>
  </w:style>
  <w:style w:type="paragraph" w:customStyle="1" w:styleId="spriteiwstap">
    <w:name w:val="sprite_iws_tap"/>
    <w:basedOn w:val="Normale"/>
    <w:rsid w:val="001B294B"/>
    <w:pPr>
      <w:spacing w:before="100" w:beforeAutospacing="1" w:after="100" w:afterAutospacing="1"/>
    </w:pPr>
  </w:style>
  <w:style w:type="paragraph" w:customStyle="1" w:styleId="spriteiwstapl">
    <w:name w:val="sprite_iws_tap_l"/>
    <w:basedOn w:val="Normale"/>
    <w:rsid w:val="001B294B"/>
    <w:pPr>
      <w:spacing w:before="100" w:beforeAutospacing="1" w:after="100" w:afterAutospacing="1"/>
    </w:pPr>
  </w:style>
  <w:style w:type="paragraph" w:customStyle="1" w:styleId="spriteiwstapld">
    <w:name w:val="sprite_iws_tap_ld"/>
    <w:basedOn w:val="Normale"/>
    <w:rsid w:val="001B294B"/>
    <w:pPr>
      <w:spacing w:before="100" w:beforeAutospacing="1" w:after="100" w:afterAutospacing="1"/>
    </w:pPr>
  </w:style>
  <w:style w:type="paragraph" w:customStyle="1" w:styleId="spriteiwstaprd">
    <w:name w:val="sprite_iws_tap_rd"/>
    <w:basedOn w:val="Normale"/>
    <w:rsid w:val="001B294B"/>
    <w:pPr>
      <w:spacing w:before="100" w:beforeAutospacing="1" w:after="100" w:afterAutospacing="1"/>
    </w:pPr>
  </w:style>
  <w:style w:type="paragraph" w:customStyle="1" w:styleId="spriteiwstapu">
    <w:name w:val="sprite_iws_tap_u"/>
    <w:basedOn w:val="Normale"/>
    <w:rsid w:val="001B294B"/>
    <w:pPr>
      <w:spacing w:before="100" w:beforeAutospacing="1" w:after="100" w:afterAutospacing="1"/>
    </w:pPr>
  </w:style>
  <w:style w:type="paragraph" w:customStyle="1" w:styleId="spriteiwstapul">
    <w:name w:val="sprite_iws_tap_ul"/>
    <w:basedOn w:val="Normale"/>
    <w:rsid w:val="001B294B"/>
    <w:pPr>
      <w:spacing w:before="100" w:beforeAutospacing="1" w:after="100" w:afterAutospacing="1"/>
    </w:pPr>
  </w:style>
  <w:style w:type="paragraph" w:customStyle="1" w:styleId="hide-when-compact">
    <w:name w:val="hide-when-compact"/>
    <w:basedOn w:val="Normale"/>
    <w:rsid w:val="001B294B"/>
    <w:pPr>
      <w:spacing w:before="100" w:beforeAutospacing="1" w:after="100" w:afterAutospacing="1"/>
    </w:pPr>
  </w:style>
  <w:style w:type="paragraph" w:customStyle="1" w:styleId="mbox-image">
    <w:name w:val="mbox-image"/>
    <w:basedOn w:val="Normale"/>
    <w:rsid w:val="001B294B"/>
    <w:pPr>
      <w:spacing w:before="100" w:beforeAutospacing="1" w:after="100" w:afterAutospacing="1"/>
    </w:pPr>
  </w:style>
  <w:style w:type="paragraph" w:customStyle="1" w:styleId="mbox-imageright">
    <w:name w:val="mbox-imageright"/>
    <w:basedOn w:val="Normale"/>
    <w:rsid w:val="001B294B"/>
    <w:pPr>
      <w:spacing w:before="100" w:beforeAutospacing="1" w:after="100" w:afterAutospacing="1"/>
    </w:pPr>
  </w:style>
  <w:style w:type="paragraph" w:customStyle="1" w:styleId="mbox-empty-cell">
    <w:name w:val="mbox-empty-cell"/>
    <w:basedOn w:val="Normale"/>
    <w:rsid w:val="001B294B"/>
    <w:pPr>
      <w:spacing w:before="100" w:beforeAutospacing="1" w:after="100" w:afterAutospacing="1"/>
    </w:pPr>
  </w:style>
  <w:style w:type="paragraph" w:customStyle="1" w:styleId="mbox-text-span">
    <w:name w:val="mbox-text-span"/>
    <w:basedOn w:val="Normale"/>
    <w:rsid w:val="001B294B"/>
    <w:pPr>
      <w:spacing w:before="100" w:beforeAutospacing="1" w:after="100" w:afterAutospacing="1"/>
    </w:pPr>
  </w:style>
  <w:style w:type="paragraph" w:customStyle="1" w:styleId="mw-title">
    <w:name w:val="mw-title"/>
    <w:basedOn w:val="Normale"/>
    <w:rsid w:val="001B294B"/>
    <w:pPr>
      <w:spacing w:before="100" w:beforeAutospacing="1" w:after="100" w:afterAutospacing="1"/>
    </w:pPr>
  </w:style>
  <w:style w:type="paragraph" w:customStyle="1" w:styleId="mw-enhanced-rctime">
    <w:name w:val="mw-enhanced-rctime"/>
    <w:basedOn w:val="Normale"/>
    <w:rsid w:val="001B294B"/>
    <w:pPr>
      <w:spacing w:before="100" w:beforeAutospacing="1" w:after="100" w:afterAutospacing="1"/>
    </w:pPr>
  </w:style>
  <w:style w:type="paragraph" w:customStyle="1" w:styleId="letterhead">
    <w:name w:val="letterhead"/>
    <w:basedOn w:val="Normale"/>
    <w:rsid w:val="001B294B"/>
    <w:pPr>
      <w:spacing w:before="100" w:beforeAutospacing="1" w:after="100" w:afterAutospacing="1"/>
    </w:pPr>
  </w:style>
  <w:style w:type="paragraph" w:customStyle="1" w:styleId="editnotice-redlink">
    <w:name w:val="editnotice-redlink"/>
    <w:basedOn w:val="Normale"/>
    <w:rsid w:val="001B294B"/>
    <w:pPr>
      <w:spacing w:before="100" w:beforeAutospacing="1" w:after="100" w:afterAutospacing="1"/>
    </w:pPr>
  </w:style>
  <w:style w:type="paragraph" w:customStyle="1" w:styleId="mbox-text">
    <w:name w:val="mbox-text"/>
    <w:basedOn w:val="Normale"/>
    <w:rsid w:val="001B294B"/>
    <w:pPr>
      <w:spacing w:before="100" w:beforeAutospacing="1" w:after="100" w:afterAutospacing="1"/>
    </w:pPr>
  </w:style>
  <w:style w:type="paragraph" w:customStyle="1" w:styleId="inputbox-element">
    <w:name w:val="inputbox-element"/>
    <w:basedOn w:val="Normale"/>
    <w:rsid w:val="001B294B"/>
    <w:pPr>
      <w:spacing w:before="100" w:beforeAutospacing="1" w:after="100" w:afterAutospacing="1"/>
    </w:pPr>
  </w:style>
  <w:style w:type="paragraph" w:customStyle="1" w:styleId="navbar2">
    <w:name w:val="navbar2"/>
    <w:basedOn w:val="Normale"/>
    <w:rsid w:val="001B294B"/>
    <w:pPr>
      <w:spacing w:before="100" w:beforeAutospacing="1" w:after="100" w:afterAutospacing="1"/>
    </w:pPr>
  </w:style>
  <w:style w:type="paragraph" w:customStyle="1" w:styleId="navbar3">
    <w:name w:val="navbar3"/>
    <w:basedOn w:val="Normale"/>
    <w:rsid w:val="001B294B"/>
    <w:pPr>
      <w:spacing w:before="100" w:beforeAutospacing="1" w:after="100" w:afterAutospacing="1"/>
      <w:ind w:right="120"/>
    </w:pPr>
    <w:rPr>
      <w:sz w:val="21"/>
      <w:szCs w:val="21"/>
    </w:rPr>
  </w:style>
  <w:style w:type="paragraph" w:customStyle="1" w:styleId="mw-collapsible-toggle1">
    <w:name w:val="mw-collapsible-toggle1"/>
    <w:basedOn w:val="Normale"/>
    <w:rsid w:val="001B294B"/>
    <w:pPr>
      <w:spacing w:before="100" w:beforeAutospacing="1" w:after="100" w:afterAutospacing="1"/>
      <w:jc w:val="right"/>
    </w:pPr>
  </w:style>
  <w:style w:type="paragraph" w:customStyle="1" w:styleId="mbox-image1">
    <w:name w:val="mbox-image1"/>
    <w:basedOn w:val="Normale"/>
    <w:rsid w:val="001B294B"/>
    <w:pPr>
      <w:spacing w:before="100" w:beforeAutospacing="1" w:after="100" w:afterAutospacing="1"/>
    </w:pPr>
    <w:rPr>
      <w:vanish/>
    </w:rPr>
  </w:style>
  <w:style w:type="paragraph" w:customStyle="1" w:styleId="mbox-imageright1">
    <w:name w:val="mbox-imageright1"/>
    <w:basedOn w:val="Normale"/>
    <w:rsid w:val="001B294B"/>
    <w:pPr>
      <w:spacing w:before="100" w:beforeAutospacing="1" w:after="100" w:afterAutospacing="1"/>
    </w:pPr>
    <w:rPr>
      <w:vanish/>
    </w:rPr>
  </w:style>
  <w:style w:type="paragraph" w:customStyle="1" w:styleId="mbox-empty-cell1">
    <w:name w:val="mbox-empty-cell1"/>
    <w:basedOn w:val="Normale"/>
    <w:rsid w:val="001B294B"/>
    <w:pPr>
      <w:spacing w:before="100" w:beforeAutospacing="1" w:after="100" w:afterAutospacing="1"/>
    </w:pPr>
    <w:rPr>
      <w:vanish/>
    </w:rPr>
  </w:style>
  <w:style w:type="paragraph" w:customStyle="1" w:styleId="mbox-text1">
    <w:name w:val="mbox-text1"/>
    <w:basedOn w:val="Normale"/>
    <w:rsid w:val="001B294B"/>
    <w:pPr>
      <w:spacing w:after="0"/>
    </w:pPr>
  </w:style>
  <w:style w:type="paragraph" w:customStyle="1" w:styleId="mbox-text-span1">
    <w:name w:val="mbox-text-span1"/>
    <w:basedOn w:val="Normale"/>
    <w:rsid w:val="001B294B"/>
    <w:pPr>
      <w:spacing w:before="100" w:beforeAutospacing="1" w:after="100" w:afterAutospacing="1" w:line="360" w:lineRule="atLeast"/>
    </w:pPr>
  </w:style>
  <w:style w:type="paragraph" w:customStyle="1" w:styleId="mbox-text-span2">
    <w:name w:val="mbox-text-span2"/>
    <w:basedOn w:val="Normale"/>
    <w:rsid w:val="001B294B"/>
    <w:pPr>
      <w:spacing w:before="100" w:beforeAutospacing="1" w:after="100" w:afterAutospacing="1" w:line="360" w:lineRule="atLeast"/>
    </w:pPr>
  </w:style>
  <w:style w:type="paragraph" w:customStyle="1" w:styleId="hide-when-compact1">
    <w:name w:val="hide-when-compact1"/>
    <w:basedOn w:val="Normale"/>
    <w:rsid w:val="001B294B"/>
    <w:pPr>
      <w:spacing w:before="100" w:beforeAutospacing="1" w:after="100" w:afterAutospacing="1"/>
    </w:pPr>
    <w:rPr>
      <w:vanish/>
    </w:rPr>
  </w:style>
  <w:style w:type="paragraph" w:customStyle="1" w:styleId="editnotice-redlink1">
    <w:name w:val="editnotice-redlink1"/>
    <w:basedOn w:val="Normale"/>
    <w:rsid w:val="001B294B"/>
    <w:pPr>
      <w:spacing w:before="100" w:beforeAutospacing="1" w:after="100" w:afterAutospacing="1"/>
    </w:pPr>
    <w:rPr>
      <w:vanish/>
    </w:rPr>
  </w:style>
  <w:style w:type="paragraph" w:customStyle="1" w:styleId="mw-title1">
    <w:name w:val="mw-title1"/>
    <w:basedOn w:val="Normale"/>
    <w:rsid w:val="001B294B"/>
    <w:pPr>
      <w:spacing w:before="100" w:beforeAutospacing="1" w:after="100" w:afterAutospacing="1"/>
    </w:pPr>
  </w:style>
  <w:style w:type="paragraph" w:customStyle="1" w:styleId="mw-title2">
    <w:name w:val="mw-title2"/>
    <w:basedOn w:val="Normale"/>
    <w:rsid w:val="001B294B"/>
    <w:pPr>
      <w:spacing w:before="100" w:beforeAutospacing="1" w:after="100" w:afterAutospacing="1"/>
    </w:pPr>
  </w:style>
  <w:style w:type="paragraph" w:customStyle="1" w:styleId="mw-enhanced-rctime1">
    <w:name w:val="mw-enhanced-rctime1"/>
    <w:basedOn w:val="Normale"/>
    <w:rsid w:val="001B294B"/>
    <w:pPr>
      <w:spacing w:before="100" w:beforeAutospacing="1" w:after="100" w:afterAutospacing="1"/>
    </w:pPr>
  </w:style>
  <w:style w:type="paragraph" w:customStyle="1" w:styleId="letterhead1">
    <w:name w:val="letterhead1"/>
    <w:basedOn w:val="Normale"/>
    <w:rsid w:val="001B294B"/>
    <w:pPr>
      <w:shd w:val="clear" w:color="auto" w:fill="FAF9F2"/>
      <w:spacing w:before="100" w:beforeAutospacing="1" w:after="100" w:afterAutospacing="1"/>
    </w:pPr>
  </w:style>
  <w:style w:type="paragraph" w:customStyle="1" w:styleId="inputbox-element1">
    <w:name w:val="inputbox-element1"/>
    <w:basedOn w:val="Normale"/>
    <w:rsid w:val="001B294B"/>
    <w:pPr>
      <w:spacing w:before="100" w:beforeAutospacing="1" w:after="100" w:afterAutospacing="1"/>
    </w:pPr>
    <w:rPr>
      <w:vanish/>
    </w:rPr>
  </w:style>
  <w:style w:type="character" w:customStyle="1" w:styleId="mw-editsection">
    <w:name w:val="mw-editsection"/>
    <w:basedOn w:val="Carpredefinitoparagrafo"/>
    <w:rsid w:val="001B294B"/>
  </w:style>
  <w:style w:type="character" w:customStyle="1" w:styleId="mw-editsection-bracket">
    <w:name w:val="mw-editsection-bracket"/>
    <w:basedOn w:val="Carpredefinitoparagrafo"/>
    <w:rsid w:val="001B294B"/>
  </w:style>
  <w:style w:type="character" w:customStyle="1" w:styleId="mw-editsection-divider">
    <w:name w:val="mw-editsection-divider"/>
    <w:basedOn w:val="Carpredefinitoparagrafo"/>
    <w:rsid w:val="001B294B"/>
  </w:style>
  <w:style w:type="character" w:customStyle="1" w:styleId="ve-tabmessage-appendix">
    <w:name w:val="ve-tabmessage-appendix"/>
    <w:basedOn w:val="Carpredefinitoparagrafo"/>
    <w:rsid w:val="001B294B"/>
  </w:style>
  <w:style w:type="character" w:customStyle="1" w:styleId="piecehead">
    <w:name w:val="piecehead"/>
    <w:basedOn w:val="Carpredefinitoparagrafo"/>
    <w:rsid w:val="00906023"/>
  </w:style>
  <w:style w:type="character" w:customStyle="1" w:styleId="piececount2">
    <w:name w:val="piececount2"/>
    <w:basedOn w:val="Carpredefinitoparagrafo"/>
    <w:rsid w:val="006A38F0"/>
  </w:style>
  <w:style w:type="character" w:customStyle="1" w:styleId="piecedata2">
    <w:name w:val="piecedata2"/>
    <w:basedOn w:val="Carpredefinitoparagrafo"/>
    <w:rsid w:val="006A38F0"/>
  </w:style>
  <w:style w:type="character" w:customStyle="1" w:styleId="piececount3">
    <w:name w:val="piececount3"/>
    <w:basedOn w:val="Carpredefinitoparagrafo"/>
    <w:rsid w:val="006A38F0"/>
  </w:style>
  <w:style w:type="character" w:customStyle="1" w:styleId="piecedata3">
    <w:name w:val="piecedata3"/>
    <w:basedOn w:val="Carpredefinitoparagrafo"/>
    <w:rsid w:val="006A38F0"/>
  </w:style>
  <w:style w:type="character" w:customStyle="1" w:styleId="piececount4">
    <w:name w:val="piececount4"/>
    <w:basedOn w:val="Carpredefinitoparagrafo"/>
    <w:rsid w:val="006A38F0"/>
  </w:style>
  <w:style w:type="character" w:customStyle="1" w:styleId="piecedata4">
    <w:name w:val="piecedata4"/>
    <w:basedOn w:val="Carpredefinitoparagrafo"/>
    <w:rsid w:val="006A38F0"/>
  </w:style>
  <w:style w:type="character" w:customStyle="1" w:styleId="piececount5">
    <w:name w:val="piececount5"/>
    <w:basedOn w:val="Carpredefinitoparagrafo"/>
    <w:rsid w:val="006A38F0"/>
  </w:style>
  <w:style w:type="character" w:customStyle="1" w:styleId="piecedata5">
    <w:name w:val="piecedata5"/>
    <w:basedOn w:val="Carpredefinitoparagrafo"/>
    <w:rsid w:val="006A38F0"/>
  </w:style>
  <w:style w:type="character" w:customStyle="1" w:styleId="piececount6">
    <w:name w:val="piececount6"/>
    <w:basedOn w:val="Carpredefinitoparagrafo"/>
    <w:rsid w:val="006A38F0"/>
  </w:style>
  <w:style w:type="character" w:customStyle="1" w:styleId="piecedata6">
    <w:name w:val="piecedata6"/>
    <w:basedOn w:val="Carpredefinitoparagrafo"/>
    <w:rsid w:val="006A38F0"/>
  </w:style>
  <w:style w:type="character" w:customStyle="1" w:styleId="piececount1">
    <w:name w:val="piececount1"/>
    <w:basedOn w:val="Carpredefinitoparagrafo"/>
    <w:rsid w:val="002B5B72"/>
  </w:style>
  <w:style w:type="character" w:customStyle="1" w:styleId="piececount7">
    <w:name w:val="piececount7"/>
    <w:basedOn w:val="Carpredefinitoparagrafo"/>
    <w:rsid w:val="00C248F6"/>
  </w:style>
  <w:style w:type="character" w:customStyle="1" w:styleId="piecedata7">
    <w:name w:val="piecedata7"/>
    <w:basedOn w:val="Carpredefinitoparagrafo"/>
    <w:rsid w:val="00C248F6"/>
  </w:style>
  <w:style w:type="character" w:customStyle="1" w:styleId="font8">
    <w:name w:val="font_8"/>
    <w:basedOn w:val="Carpredefinitoparagrafo"/>
    <w:rsid w:val="00313F38"/>
  </w:style>
  <w:style w:type="character" w:customStyle="1" w:styleId="bold1">
    <w:name w:val="bold1"/>
    <w:basedOn w:val="Carpredefinitoparagrafo"/>
    <w:rsid w:val="00313F38"/>
    <w:rPr>
      <w:b/>
      <w:bCs/>
    </w:rPr>
  </w:style>
  <w:style w:type="character" w:customStyle="1" w:styleId="piececount8">
    <w:name w:val="piececount8"/>
    <w:basedOn w:val="Carpredefinitoparagrafo"/>
    <w:rsid w:val="00BA0F7F"/>
  </w:style>
  <w:style w:type="character" w:customStyle="1" w:styleId="piecedata8">
    <w:name w:val="piecedata8"/>
    <w:basedOn w:val="Carpredefinitoparagrafo"/>
    <w:rsid w:val="00BA0F7F"/>
  </w:style>
  <w:style w:type="character" w:customStyle="1" w:styleId="piececount">
    <w:name w:val="piececount"/>
    <w:basedOn w:val="Carpredefinitoparagrafo"/>
    <w:rsid w:val="002C3678"/>
  </w:style>
  <w:style w:type="character" w:customStyle="1" w:styleId="piecedata">
    <w:name w:val="piecedata"/>
    <w:basedOn w:val="Carpredefinitoparagrafo"/>
    <w:rsid w:val="002C3678"/>
  </w:style>
  <w:style w:type="character" w:customStyle="1" w:styleId="id-type3">
    <w:name w:val="id-type3"/>
    <w:basedOn w:val="Carpredefinitoparagrafo"/>
    <w:rsid w:val="00A14096"/>
  </w:style>
  <w:style w:type="character" w:styleId="Collegamentovisitato">
    <w:name w:val="FollowedHyperlink"/>
    <w:basedOn w:val="Carpredefinitoparagrafo"/>
    <w:uiPriority w:val="99"/>
    <w:semiHidden/>
    <w:unhideWhenUsed/>
    <w:rsid w:val="003E0874"/>
    <w:rPr>
      <w:color w:val="800080"/>
      <w:u w:val="single"/>
    </w:rPr>
  </w:style>
  <w:style w:type="character" w:customStyle="1" w:styleId="button">
    <w:name w:val="button"/>
    <w:basedOn w:val="Carpredefinitoparagrafo"/>
    <w:rsid w:val="00660CFC"/>
  </w:style>
  <w:style w:type="character" w:customStyle="1" w:styleId="dc-worktitle">
    <w:name w:val="dc-worktitle"/>
    <w:basedOn w:val="Carpredefinitoparagrafo"/>
    <w:rsid w:val="00660CFC"/>
  </w:style>
  <w:style w:type="character" w:customStyle="1" w:styleId="dc-opus">
    <w:name w:val="dc-opus"/>
    <w:basedOn w:val="Carpredefinitoparagrafo"/>
    <w:rsid w:val="00660CFC"/>
  </w:style>
  <w:style w:type="character" w:customStyle="1" w:styleId="dc-tracktime">
    <w:name w:val="dc-tracktime"/>
    <w:basedOn w:val="Carpredefinitoparagrafo"/>
    <w:rsid w:val="00660CFC"/>
  </w:style>
  <w:style w:type="character" w:customStyle="1" w:styleId="al-trackcomposers">
    <w:name w:val="al-trackcomposers"/>
    <w:basedOn w:val="Carpredefinitoparagrafo"/>
    <w:rsid w:val="00660CFC"/>
  </w:style>
  <w:style w:type="character" w:customStyle="1" w:styleId="langbutton">
    <w:name w:val="langbutton"/>
    <w:basedOn w:val="Carpredefinitoparagrafo"/>
    <w:rsid w:val="00660CFC"/>
  </w:style>
  <w:style w:type="character" w:customStyle="1" w:styleId="dc-altworktitle">
    <w:name w:val="dc-altworktitle"/>
    <w:basedOn w:val="Carpredefinitoparagrafo"/>
    <w:rsid w:val="00660CFC"/>
  </w:style>
  <w:style w:type="character" w:customStyle="1" w:styleId="Corpodeltesto2Carattere">
    <w:name w:val="Corpo del testo 2 Carattere"/>
    <w:basedOn w:val="Carpredefinitoparagrafo"/>
    <w:link w:val="Corpodeltesto2"/>
    <w:uiPriority w:val="99"/>
    <w:rsid w:val="00B71E08"/>
    <w:rPr>
      <w:sz w:val="24"/>
      <w:szCs w:val="24"/>
    </w:rPr>
  </w:style>
  <w:style w:type="character" w:customStyle="1" w:styleId="average-user-rating-count">
    <w:name w:val="average-user-rating-count"/>
    <w:basedOn w:val="Carpredefinitoparagrafo"/>
    <w:rsid w:val="00C43E2C"/>
  </w:style>
  <w:style w:type="character" w:customStyle="1" w:styleId="watch-title">
    <w:name w:val="watch-title"/>
    <w:basedOn w:val="Carpredefinitoparagrafo"/>
    <w:rsid w:val="009F59F2"/>
  </w:style>
  <w:style w:type="character" w:customStyle="1" w:styleId="longtext">
    <w:name w:val="long_text"/>
    <w:basedOn w:val="Carpredefinitoparagrafo"/>
    <w:rsid w:val="00726284"/>
  </w:style>
  <w:style w:type="character" w:customStyle="1" w:styleId="PreformattatoHTMLCarattere1">
    <w:name w:val="Preformattato HTML Carattere1"/>
    <w:basedOn w:val="Carpredefinitoparagrafo"/>
    <w:uiPriority w:val="99"/>
    <w:semiHidden/>
    <w:locked/>
    <w:rsid w:val="009659F6"/>
    <w:rPr>
      <w:rFonts w:ascii="Courier New" w:hAnsi="Courier New" w:cs="Courier New"/>
      <w:sz w:val="18"/>
      <w:szCs w:val="18"/>
    </w:rPr>
  </w:style>
  <w:style w:type="character" w:customStyle="1" w:styleId="worklistdate">
    <w:name w:val="worklistdate"/>
    <w:basedOn w:val="Carpredefinitoparagrafo"/>
    <w:rsid w:val="00E27EF7"/>
  </w:style>
  <w:style w:type="character" w:customStyle="1" w:styleId="worklistauthor">
    <w:name w:val="worklistauthor"/>
    <w:basedOn w:val="Carpredefinitoparagrafo"/>
    <w:rsid w:val="00E27EF7"/>
  </w:style>
  <w:style w:type="character" w:customStyle="1" w:styleId="apple-converted-space">
    <w:name w:val="apple-converted-space"/>
    <w:basedOn w:val="Carpredefinitoparagrafo"/>
    <w:rsid w:val="00C10D33"/>
  </w:style>
  <w:style w:type="numbering" w:customStyle="1" w:styleId="Nessunelenco1">
    <w:name w:val="Nessun elenco1"/>
    <w:next w:val="Nessunelenco"/>
    <w:uiPriority w:val="99"/>
    <w:semiHidden/>
    <w:unhideWhenUsed/>
    <w:rsid w:val="00FE5136"/>
  </w:style>
  <w:style w:type="paragraph" w:customStyle="1" w:styleId="settings-title">
    <w:name w:val="settings-title"/>
    <w:basedOn w:val="Normale"/>
    <w:rsid w:val="00FE5136"/>
    <w:pPr>
      <w:spacing w:before="100" w:beforeAutospacing="1" w:after="100" w:afterAutospacing="1"/>
    </w:pPr>
    <w:rPr>
      <w:sz w:val="22"/>
      <w:szCs w:val="22"/>
    </w:rPr>
  </w:style>
  <w:style w:type="paragraph" w:customStyle="1" w:styleId="settings-text">
    <w:name w:val="settings-text"/>
    <w:basedOn w:val="Normale"/>
    <w:rsid w:val="00FE5136"/>
    <w:pPr>
      <w:spacing w:before="100" w:beforeAutospacing="1" w:after="100" w:afterAutospacing="1"/>
    </w:pPr>
    <w:rPr>
      <w:color w:val="555555"/>
      <w:sz w:val="18"/>
      <w:szCs w:val="18"/>
    </w:rPr>
  </w:style>
  <w:style w:type="paragraph" w:customStyle="1" w:styleId="cn-closebutton">
    <w:name w:val="cn-closebutton"/>
    <w:basedOn w:val="Normale"/>
    <w:rsid w:val="00FE5136"/>
    <w:pPr>
      <w:spacing w:before="100" w:beforeAutospacing="1" w:after="100" w:afterAutospacing="1"/>
      <w:ind w:firstLine="285"/>
    </w:pPr>
  </w:style>
  <w:style w:type="paragraph" w:customStyle="1" w:styleId="mwembedplayer">
    <w:name w:val="mwembedplayer"/>
    <w:basedOn w:val="Normale"/>
    <w:rsid w:val="00FE5136"/>
    <w:pPr>
      <w:spacing w:before="100" w:beforeAutospacing="1" w:after="100" w:afterAutospacing="1"/>
    </w:pPr>
  </w:style>
  <w:style w:type="paragraph" w:customStyle="1" w:styleId="loadingspinner">
    <w:name w:val="loadingspinner"/>
    <w:basedOn w:val="Normale"/>
    <w:rsid w:val="00FE5136"/>
    <w:pPr>
      <w:spacing w:before="100" w:beforeAutospacing="1" w:after="100" w:afterAutospacing="1"/>
    </w:pPr>
  </w:style>
  <w:style w:type="paragraph" w:customStyle="1" w:styleId="mw-imported-resource">
    <w:name w:val="mw-imported-resource"/>
    <w:basedOn w:val="Normale"/>
    <w:rsid w:val="00FE5136"/>
    <w:pPr>
      <w:pBdr>
        <w:top w:val="single" w:sz="6" w:space="0" w:color="000000"/>
        <w:left w:val="single" w:sz="6" w:space="0" w:color="000000"/>
        <w:bottom w:val="single" w:sz="6" w:space="0" w:color="000000"/>
        <w:right w:val="single" w:sz="6" w:space="0" w:color="000000"/>
      </w:pBdr>
      <w:spacing w:before="100" w:beforeAutospacing="1" w:after="100" w:afterAutospacing="1"/>
    </w:pPr>
  </w:style>
  <w:style w:type="paragraph" w:customStyle="1" w:styleId="kaltura-icon">
    <w:name w:val="kaltura-icon"/>
    <w:basedOn w:val="Normale"/>
    <w:rsid w:val="00FE5136"/>
    <w:pPr>
      <w:spacing w:before="30" w:after="100" w:afterAutospacing="1"/>
      <w:ind w:left="45"/>
    </w:pPr>
  </w:style>
  <w:style w:type="paragraph" w:customStyle="1" w:styleId="mw-fullscreen-overlay">
    <w:name w:val="mw-fullscreen-overlay"/>
    <w:basedOn w:val="Normale"/>
    <w:rsid w:val="00FE5136"/>
    <w:pPr>
      <w:shd w:val="clear" w:color="auto" w:fill="000000"/>
      <w:spacing w:before="100" w:beforeAutospacing="1" w:after="100" w:afterAutospacing="1"/>
    </w:pPr>
  </w:style>
  <w:style w:type="paragraph" w:customStyle="1" w:styleId="play-btn-large">
    <w:name w:val="play-btn-large"/>
    <w:basedOn w:val="Normale"/>
    <w:rsid w:val="00FE5136"/>
    <w:pPr>
      <w:spacing w:before="100" w:beforeAutospacing="1" w:after="100" w:afterAutospacing="1"/>
    </w:pPr>
  </w:style>
  <w:style w:type="paragraph" w:customStyle="1" w:styleId="carouselcontainer">
    <w:name w:val="carouselcontainer"/>
    <w:basedOn w:val="Normale"/>
    <w:rsid w:val="00FE5136"/>
    <w:pPr>
      <w:spacing w:before="100" w:beforeAutospacing="1" w:after="100" w:afterAutospacing="1"/>
    </w:pPr>
  </w:style>
  <w:style w:type="paragraph" w:customStyle="1" w:styleId="carouselvideotitle">
    <w:name w:val="carouselvideotitle"/>
    <w:basedOn w:val="Normale"/>
    <w:rsid w:val="00FE5136"/>
    <w:pPr>
      <w:spacing w:before="100" w:beforeAutospacing="1" w:after="100" w:afterAutospacing="1"/>
    </w:pPr>
    <w:rPr>
      <w:b/>
      <w:bCs/>
      <w:color w:val="FFFFFF"/>
    </w:rPr>
  </w:style>
  <w:style w:type="paragraph" w:customStyle="1" w:styleId="carouselvideotitletext">
    <w:name w:val="carouselvideotitletext"/>
    <w:basedOn w:val="Normale"/>
    <w:rsid w:val="00FE5136"/>
    <w:pPr>
      <w:spacing w:before="100" w:beforeAutospacing="1" w:after="100" w:afterAutospacing="1"/>
    </w:pPr>
  </w:style>
  <w:style w:type="paragraph" w:customStyle="1" w:styleId="carouseltitleduration">
    <w:name w:val="carouseltitleduration"/>
    <w:basedOn w:val="Normale"/>
    <w:rsid w:val="00FE5136"/>
    <w:pPr>
      <w:shd w:val="clear" w:color="auto" w:fill="5A5A5A"/>
      <w:spacing w:before="100" w:beforeAutospacing="1" w:after="100" w:afterAutospacing="1"/>
    </w:pPr>
    <w:rPr>
      <w:color w:val="D9D9D9"/>
      <w:sz w:val="20"/>
      <w:szCs w:val="20"/>
    </w:rPr>
  </w:style>
  <w:style w:type="paragraph" w:customStyle="1" w:styleId="carouselimgtitle">
    <w:name w:val="carouselimgtitle"/>
    <w:basedOn w:val="Normale"/>
    <w:rsid w:val="00FE5136"/>
    <w:pPr>
      <w:spacing w:before="100" w:beforeAutospacing="1" w:after="100" w:afterAutospacing="1"/>
      <w:jc w:val="center"/>
    </w:pPr>
    <w:rPr>
      <w:color w:val="FFFFFF"/>
    </w:rPr>
  </w:style>
  <w:style w:type="paragraph" w:customStyle="1" w:styleId="carouselimgduration">
    <w:name w:val="carouselimgduration"/>
    <w:basedOn w:val="Normale"/>
    <w:rsid w:val="00FE5136"/>
    <w:pPr>
      <w:spacing w:before="100" w:beforeAutospacing="1" w:after="100" w:afterAutospacing="1"/>
    </w:pPr>
    <w:rPr>
      <w:color w:val="FFFFFF"/>
    </w:rPr>
  </w:style>
  <w:style w:type="paragraph" w:customStyle="1" w:styleId="carouselprevbutton">
    <w:name w:val="carouselprevbutton"/>
    <w:basedOn w:val="Normale"/>
    <w:rsid w:val="00FE5136"/>
    <w:pPr>
      <w:spacing w:before="100" w:beforeAutospacing="1" w:after="100" w:afterAutospacing="1"/>
    </w:pPr>
  </w:style>
  <w:style w:type="paragraph" w:customStyle="1" w:styleId="carouselnextbutton">
    <w:name w:val="carouselnextbutton"/>
    <w:basedOn w:val="Normale"/>
    <w:rsid w:val="00FE5136"/>
    <w:pPr>
      <w:spacing w:before="100" w:beforeAutospacing="1" w:after="100" w:afterAutospacing="1"/>
    </w:pPr>
  </w:style>
  <w:style w:type="paragraph" w:customStyle="1" w:styleId="alert-container">
    <w:name w:val="alert-container"/>
    <w:basedOn w:val="Normale"/>
    <w:rsid w:val="00FE5136"/>
    <w:pPr>
      <w:spacing w:before="100" w:beforeAutospacing="1" w:after="100" w:afterAutospacing="1"/>
    </w:pPr>
  </w:style>
  <w:style w:type="paragraph" w:customStyle="1" w:styleId="alert-title">
    <w:name w:val="alert-title"/>
    <w:basedOn w:val="Normale"/>
    <w:rsid w:val="00FE5136"/>
    <w:pPr>
      <w:pBdr>
        <w:bottom w:val="single" w:sz="6" w:space="4" w:color="D1D1D1"/>
      </w:pBdr>
      <w:shd w:val="clear" w:color="auto" w:fill="E6E6E6"/>
      <w:spacing w:before="100" w:beforeAutospacing="1" w:after="100" w:afterAutospacing="1"/>
    </w:pPr>
    <w:rPr>
      <w:sz w:val="21"/>
      <w:szCs w:val="21"/>
    </w:rPr>
  </w:style>
  <w:style w:type="paragraph" w:customStyle="1" w:styleId="alert-message">
    <w:name w:val="alert-message"/>
    <w:basedOn w:val="Normale"/>
    <w:rsid w:val="00FE5136"/>
    <w:pPr>
      <w:spacing w:before="100" w:beforeAutospacing="1" w:after="100" w:afterAutospacing="1"/>
      <w:jc w:val="center"/>
    </w:pPr>
    <w:rPr>
      <w:sz w:val="21"/>
      <w:szCs w:val="21"/>
    </w:rPr>
  </w:style>
  <w:style w:type="paragraph" w:customStyle="1" w:styleId="alert-buttons-container">
    <w:name w:val="alert-buttons-container"/>
    <w:basedOn w:val="Normale"/>
    <w:rsid w:val="00FE5136"/>
    <w:pPr>
      <w:spacing w:before="100" w:beforeAutospacing="1" w:after="100" w:afterAutospacing="1"/>
      <w:jc w:val="center"/>
    </w:pPr>
  </w:style>
  <w:style w:type="paragraph" w:customStyle="1" w:styleId="alert-button">
    <w:name w:val="alert-button"/>
    <w:basedOn w:val="Normale"/>
    <w:rsid w:val="00FE5136"/>
    <w:pPr>
      <w:shd w:val="clear" w:color="auto" w:fill="474747"/>
      <w:spacing w:before="100" w:beforeAutospacing="1" w:after="100" w:afterAutospacing="1"/>
    </w:pPr>
    <w:rPr>
      <w:color w:val="FFFFFF"/>
    </w:rPr>
  </w:style>
  <w:style w:type="paragraph" w:customStyle="1" w:styleId="mw-tmh-playtext">
    <w:name w:val="mw-tmh-playtext"/>
    <w:basedOn w:val="Normale"/>
    <w:rsid w:val="00FE5136"/>
    <w:pPr>
      <w:spacing w:before="100" w:beforeAutospacing="1" w:after="100" w:afterAutospacing="1"/>
    </w:pPr>
  </w:style>
  <w:style w:type="paragraph" w:customStyle="1" w:styleId="postedit-container">
    <w:name w:val="postedit-container"/>
    <w:basedOn w:val="Normale"/>
    <w:rsid w:val="00FE5136"/>
    <w:pPr>
      <w:spacing w:after="0"/>
    </w:pPr>
    <w:rPr>
      <w:sz w:val="20"/>
      <w:szCs w:val="20"/>
    </w:rPr>
  </w:style>
  <w:style w:type="paragraph" w:customStyle="1" w:styleId="postedit">
    <w:name w:val="postedit"/>
    <w:basedOn w:val="Normale"/>
    <w:rsid w:val="00FE5136"/>
    <w:pPr>
      <w:pBdr>
        <w:top w:val="single" w:sz="6" w:space="7" w:color="DCD9D9"/>
        <w:left w:val="single" w:sz="6" w:space="13" w:color="DCD9D9"/>
        <w:bottom w:val="single" w:sz="6" w:space="7" w:color="DCD9D9"/>
        <w:right w:val="single" w:sz="6" w:space="31" w:color="DCD9D9"/>
      </w:pBdr>
      <w:shd w:val="clear" w:color="auto" w:fill="F4F4F4"/>
      <w:spacing w:before="100" w:beforeAutospacing="1" w:after="100" w:afterAutospacing="1" w:line="375" w:lineRule="atLeast"/>
    </w:pPr>
    <w:rPr>
      <w:color w:val="626465"/>
    </w:rPr>
  </w:style>
  <w:style w:type="paragraph" w:customStyle="1" w:styleId="postedit-icon">
    <w:name w:val="postedit-icon"/>
    <w:basedOn w:val="Normale"/>
    <w:rsid w:val="00FE5136"/>
    <w:pPr>
      <w:spacing w:before="100" w:beforeAutospacing="1" w:after="100" w:afterAutospacing="1" w:line="375" w:lineRule="atLeast"/>
    </w:pPr>
  </w:style>
  <w:style w:type="paragraph" w:customStyle="1" w:styleId="postedit-icon-checkmark">
    <w:name w:val="postedit-icon-checkmark"/>
    <w:basedOn w:val="Normale"/>
    <w:rsid w:val="00FE5136"/>
    <w:pPr>
      <w:spacing w:before="100" w:beforeAutospacing="1" w:after="100" w:afterAutospacing="1"/>
    </w:pPr>
  </w:style>
  <w:style w:type="paragraph" w:customStyle="1" w:styleId="postedit-close">
    <w:name w:val="postedit-close"/>
    <w:basedOn w:val="Normale"/>
    <w:rsid w:val="00FE5136"/>
    <w:pPr>
      <w:spacing w:before="100" w:beforeAutospacing="1" w:after="100" w:afterAutospacing="1" w:line="552" w:lineRule="atLeast"/>
    </w:pPr>
    <w:rPr>
      <w:b/>
      <w:bCs/>
      <w:color w:val="000000"/>
      <w:sz w:val="30"/>
      <w:szCs w:val="30"/>
    </w:rPr>
  </w:style>
  <w:style w:type="paragraph" w:customStyle="1" w:styleId="ext-quick-survey-panel">
    <w:name w:val="ext-quick-survey-panel"/>
    <w:basedOn w:val="Normale"/>
    <w:rsid w:val="00FE5136"/>
    <w:pPr>
      <w:shd w:val="clear" w:color="auto" w:fill="EEEEEE"/>
      <w:spacing w:before="100" w:beforeAutospacing="1" w:after="100" w:afterAutospacing="1"/>
    </w:pPr>
  </w:style>
  <w:style w:type="paragraph" w:customStyle="1" w:styleId="ext-qs-loader-bar">
    <w:name w:val="ext-qs-loader-bar"/>
    <w:basedOn w:val="Normale"/>
    <w:rsid w:val="00FE5136"/>
    <w:pPr>
      <w:shd w:val="clear" w:color="auto" w:fill="EEEEEE"/>
      <w:spacing w:before="100" w:beforeAutospacing="1" w:after="100" w:afterAutospacing="1"/>
      <w:ind w:left="336"/>
    </w:pPr>
  </w:style>
  <w:style w:type="paragraph" w:customStyle="1" w:styleId="referencetooltip">
    <w:name w:val="referencetooltip"/>
    <w:basedOn w:val="Normale"/>
    <w:rsid w:val="00FE5136"/>
    <w:pPr>
      <w:spacing w:after="0"/>
    </w:pPr>
    <w:rPr>
      <w:sz w:val="15"/>
      <w:szCs w:val="15"/>
    </w:rPr>
  </w:style>
  <w:style w:type="paragraph" w:customStyle="1" w:styleId="rtflipped">
    <w:name w:val="rtflipped"/>
    <w:basedOn w:val="Normale"/>
    <w:rsid w:val="00FE5136"/>
    <w:pPr>
      <w:spacing w:before="100" w:beforeAutospacing="1" w:after="100" w:afterAutospacing="1"/>
    </w:pPr>
  </w:style>
  <w:style w:type="paragraph" w:customStyle="1" w:styleId="rtsettings">
    <w:name w:val="rtsettings"/>
    <w:basedOn w:val="Normale"/>
    <w:rsid w:val="00FE5136"/>
    <w:pPr>
      <w:spacing w:after="100" w:afterAutospacing="1"/>
      <w:ind w:right="-105"/>
    </w:pPr>
  </w:style>
  <w:style w:type="paragraph" w:customStyle="1" w:styleId="rttarget">
    <w:name w:val="rttarget"/>
    <w:basedOn w:val="Normale"/>
    <w:rsid w:val="00FE5136"/>
    <w:pPr>
      <w:pBdr>
        <w:top w:val="single" w:sz="12" w:space="0" w:color="080086"/>
        <w:left w:val="single" w:sz="12" w:space="0" w:color="080086"/>
        <w:bottom w:val="single" w:sz="12" w:space="0" w:color="080086"/>
        <w:right w:val="single" w:sz="12" w:space="0" w:color="080086"/>
      </w:pBdr>
      <w:spacing w:before="100" w:beforeAutospacing="1" w:after="100" w:afterAutospacing="1"/>
    </w:pPr>
  </w:style>
  <w:style w:type="paragraph" w:customStyle="1" w:styleId="wp-teahouse-question-form">
    <w:name w:val="wp-teahouse-question-form"/>
    <w:basedOn w:val="Normale"/>
    <w:rsid w:val="00FE5136"/>
    <w:pPr>
      <w:pBdr>
        <w:top w:val="single" w:sz="6" w:space="12" w:color="A7D7F9"/>
        <w:left w:val="single" w:sz="6" w:space="12" w:color="A7D7F9"/>
        <w:bottom w:val="single" w:sz="6" w:space="12" w:color="A7D7F9"/>
        <w:right w:val="single" w:sz="6" w:space="12" w:color="A7D7F9"/>
      </w:pBdr>
      <w:shd w:val="clear" w:color="auto" w:fill="F4F3F0"/>
      <w:spacing w:before="100" w:beforeAutospacing="1" w:after="100" w:afterAutospacing="1"/>
    </w:pPr>
  </w:style>
  <w:style w:type="paragraph" w:customStyle="1" w:styleId="wp-teahouse-respond-form">
    <w:name w:val="wp-teahouse-respond-form"/>
    <w:basedOn w:val="Normale"/>
    <w:rsid w:val="00FE5136"/>
    <w:pPr>
      <w:pBdr>
        <w:top w:val="single" w:sz="6" w:space="12" w:color="A7D7F9"/>
        <w:left w:val="single" w:sz="6" w:space="12" w:color="A7D7F9"/>
        <w:bottom w:val="single" w:sz="6" w:space="12" w:color="A7D7F9"/>
        <w:right w:val="single" w:sz="6" w:space="12" w:color="A7D7F9"/>
      </w:pBdr>
      <w:shd w:val="clear" w:color="auto" w:fill="F4F3F0"/>
      <w:spacing w:before="100" w:beforeAutospacing="1" w:after="100" w:afterAutospacing="1"/>
    </w:pPr>
  </w:style>
  <w:style w:type="paragraph" w:customStyle="1" w:styleId="nocolbreak">
    <w:name w:val="nocolbreak"/>
    <w:basedOn w:val="Normale"/>
    <w:rsid w:val="00FE5136"/>
    <w:pPr>
      <w:spacing w:before="100" w:beforeAutospacing="1" w:after="100" w:afterAutospacing="1"/>
    </w:pPr>
  </w:style>
  <w:style w:type="paragraph" w:customStyle="1" w:styleId="visualhide">
    <w:name w:val="visualhide"/>
    <w:basedOn w:val="Normale"/>
    <w:rsid w:val="00FE5136"/>
    <w:pPr>
      <w:spacing w:before="100" w:beforeAutospacing="1" w:after="100" w:afterAutospacing="1"/>
    </w:pPr>
  </w:style>
  <w:style w:type="paragraph" w:customStyle="1" w:styleId="hatnote">
    <w:name w:val="hatnote"/>
    <w:basedOn w:val="Normale"/>
    <w:rsid w:val="00FE5136"/>
    <w:pPr>
      <w:spacing w:before="100" w:beforeAutospacing="1" w:after="100" w:afterAutospacing="1"/>
    </w:pPr>
    <w:rPr>
      <w:i/>
      <w:iCs/>
    </w:rPr>
  </w:style>
  <w:style w:type="paragraph" w:customStyle="1" w:styleId="templateeditor-show">
    <w:name w:val="templateeditor-show"/>
    <w:basedOn w:val="Normale"/>
    <w:rsid w:val="00FE5136"/>
    <w:pPr>
      <w:spacing w:before="100" w:beforeAutospacing="1" w:after="100" w:afterAutospacing="1"/>
    </w:pPr>
    <w:rPr>
      <w:vanish/>
    </w:rPr>
  </w:style>
  <w:style w:type="paragraph" w:customStyle="1" w:styleId="autoconfirmed-show">
    <w:name w:val="autoconfirmed-show"/>
    <w:basedOn w:val="Normale"/>
    <w:rsid w:val="00FE5136"/>
    <w:pPr>
      <w:spacing w:before="100" w:beforeAutospacing="1" w:after="100" w:afterAutospacing="1"/>
    </w:pPr>
    <w:rPr>
      <w:vanish/>
    </w:rPr>
  </w:style>
  <w:style w:type="paragraph" w:customStyle="1" w:styleId="times-serif">
    <w:name w:val="times-serif"/>
    <w:basedOn w:val="Normale"/>
    <w:rsid w:val="00FE5136"/>
    <w:pPr>
      <w:spacing w:before="100" w:beforeAutospacing="1" w:after="100" w:afterAutospacing="1"/>
    </w:pPr>
    <w:rPr>
      <w:sz w:val="28"/>
      <w:szCs w:val="28"/>
    </w:rPr>
  </w:style>
  <w:style w:type="paragraph" w:customStyle="1" w:styleId="mwe-math-fallback-image-display">
    <w:name w:val="mwe-math-fallback-image-display"/>
    <w:basedOn w:val="Normale"/>
    <w:rsid w:val="00FE5136"/>
    <w:pPr>
      <w:spacing w:before="144" w:after="144"/>
      <w:ind w:left="384"/>
    </w:pPr>
  </w:style>
  <w:style w:type="paragraph" w:customStyle="1" w:styleId="mwe-math-mathml-display">
    <w:name w:val="mwe-math-mathml-display"/>
    <w:basedOn w:val="Normale"/>
    <w:rsid w:val="00FE5136"/>
    <w:pPr>
      <w:spacing w:before="144" w:after="144"/>
      <w:ind w:left="384"/>
    </w:pPr>
  </w:style>
  <w:style w:type="paragraph" w:customStyle="1" w:styleId="ve-init-mw-desktoparticletarget-loading-overlay">
    <w:name w:val="ve-init-mw-desktoparticletarget-loading-overlay"/>
    <w:basedOn w:val="Normale"/>
    <w:rsid w:val="00FE5136"/>
    <w:pPr>
      <w:spacing w:after="100" w:afterAutospacing="1"/>
    </w:pPr>
  </w:style>
  <w:style w:type="paragraph" w:customStyle="1" w:styleId="ve-init-mw-desktoparticletarget-progress">
    <w:name w:val="ve-init-mw-desktoparticletarget-progress"/>
    <w:basedOn w:val="Normale"/>
    <w:rsid w:val="00FE5136"/>
    <w:pPr>
      <w:pBdr>
        <w:top w:val="single" w:sz="6" w:space="0" w:color="347BFF"/>
        <w:left w:val="single" w:sz="6" w:space="0" w:color="347BFF"/>
        <w:bottom w:val="single" w:sz="6" w:space="0" w:color="347BFF"/>
        <w:right w:val="single" w:sz="6" w:space="0" w:color="347BFF"/>
      </w:pBdr>
      <w:shd w:val="clear" w:color="auto" w:fill="FFFFFF"/>
      <w:spacing w:after="0"/>
      <w:ind w:left="3060" w:right="3060"/>
    </w:pPr>
  </w:style>
  <w:style w:type="paragraph" w:customStyle="1" w:styleId="ve-init-mw-desktoparticletarget-progress-bar">
    <w:name w:val="ve-init-mw-desktoparticletarget-progress-bar"/>
    <w:basedOn w:val="Normale"/>
    <w:rsid w:val="00FE5136"/>
    <w:pPr>
      <w:shd w:val="clear" w:color="auto" w:fill="347BFF"/>
      <w:spacing w:before="100" w:beforeAutospacing="1" w:after="100" w:afterAutospacing="1"/>
    </w:pPr>
  </w:style>
  <w:style w:type="paragraph" w:customStyle="1" w:styleId="sortkey">
    <w:name w:val="sortkey"/>
    <w:basedOn w:val="Normale"/>
    <w:rsid w:val="00FE5136"/>
    <w:pPr>
      <w:spacing w:before="100" w:beforeAutospacing="1" w:after="100" w:afterAutospacing="1"/>
    </w:pPr>
  </w:style>
  <w:style w:type="paragraph" w:customStyle="1" w:styleId="mw-empty-li">
    <w:name w:val="mw-empty-li"/>
    <w:basedOn w:val="Normale"/>
    <w:rsid w:val="00FE5136"/>
    <w:pPr>
      <w:spacing w:before="100" w:beforeAutospacing="1" w:after="100" w:afterAutospacing="1"/>
    </w:pPr>
  </w:style>
  <w:style w:type="paragraph" w:customStyle="1" w:styleId="mw-indicators">
    <w:name w:val="mw-indicators"/>
    <w:basedOn w:val="Normale"/>
    <w:rsid w:val="00FE5136"/>
    <w:pPr>
      <w:spacing w:before="100" w:beforeAutospacing="1" w:after="100" w:afterAutospacing="1"/>
    </w:pPr>
  </w:style>
  <w:style w:type="paragraph" w:customStyle="1" w:styleId="ve-ui-surface">
    <w:name w:val="ve-ui-surface"/>
    <w:basedOn w:val="Normale"/>
    <w:rsid w:val="00FE5136"/>
    <w:pPr>
      <w:spacing w:before="100" w:beforeAutospacing="1" w:after="100" w:afterAutospacing="1"/>
    </w:pPr>
  </w:style>
  <w:style w:type="paragraph" w:customStyle="1" w:styleId="thumbimage">
    <w:name w:val="thumbimage"/>
    <w:basedOn w:val="Normale"/>
    <w:rsid w:val="00FE5136"/>
    <w:pPr>
      <w:spacing w:before="100" w:beforeAutospacing="1" w:after="100" w:afterAutospacing="1"/>
    </w:pPr>
  </w:style>
  <w:style w:type="paragraph" w:customStyle="1" w:styleId="uls-settings-trigger">
    <w:name w:val="uls-settings-trigger"/>
    <w:basedOn w:val="Normale"/>
    <w:rsid w:val="00FE5136"/>
    <w:pPr>
      <w:spacing w:before="100" w:beforeAutospacing="1" w:after="100" w:afterAutospacing="1"/>
    </w:pPr>
  </w:style>
  <w:style w:type="paragraph" w:customStyle="1" w:styleId="alert-text">
    <w:name w:val="alert-text"/>
    <w:basedOn w:val="Normale"/>
    <w:rsid w:val="00FE5136"/>
    <w:pPr>
      <w:spacing w:before="100" w:beforeAutospacing="1" w:after="100" w:afterAutospacing="1"/>
    </w:pPr>
    <w:rPr>
      <w:color w:val="000000"/>
    </w:rPr>
  </w:style>
  <w:style w:type="paragraph" w:customStyle="1" w:styleId="cite-accessibility-label">
    <w:name w:val="cite-accessibility-label"/>
    <w:basedOn w:val="Normale"/>
    <w:rsid w:val="00FE5136"/>
    <w:pPr>
      <w:spacing w:before="100" w:beforeAutospacing="1" w:after="100" w:afterAutospacing="1"/>
    </w:pPr>
  </w:style>
  <w:style w:type="character" w:customStyle="1" w:styleId="reference">
    <w:name w:val="reference"/>
    <w:basedOn w:val="Carpredefinitoparagrafo"/>
    <w:rsid w:val="00FE5136"/>
    <w:rPr>
      <w:sz w:val="19"/>
      <w:szCs w:val="19"/>
    </w:rPr>
  </w:style>
  <w:style w:type="character" w:customStyle="1" w:styleId="mwe-math-mathml-inline">
    <w:name w:val="mwe-math-mathml-inline"/>
    <w:basedOn w:val="Carpredefinitoparagrafo"/>
    <w:rsid w:val="00FE5136"/>
    <w:rPr>
      <w:sz w:val="28"/>
      <w:szCs w:val="28"/>
    </w:rPr>
  </w:style>
  <w:style w:type="paragraph" w:customStyle="1" w:styleId="settings-text1">
    <w:name w:val="settings-text1"/>
    <w:basedOn w:val="Normale"/>
    <w:rsid w:val="00FE5136"/>
    <w:pPr>
      <w:spacing w:before="100" w:beforeAutospacing="1" w:after="100" w:afterAutospacing="1"/>
    </w:pPr>
    <w:rPr>
      <w:color w:val="252525"/>
      <w:sz w:val="18"/>
      <w:szCs w:val="18"/>
    </w:rPr>
  </w:style>
  <w:style w:type="paragraph" w:customStyle="1" w:styleId="play-btn-large1">
    <w:name w:val="play-btn-large1"/>
    <w:basedOn w:val="Normale"/>
    <w:rsid w:val="00FE5136"/>
    <w:pPr>
      <w:spacing w:after="0"/>
    </w:pPr>
  </w:style>
  <w:style w:type="paragraph" w:customStyle="1" w:styleId="uls-settings-trigger1">
    <w:name w:val="uls-settings-trigger1"/>
    <w:basedOn w:val="Normale"/>
    <w:rsid w:val="00FE5136"/>
    <w:pPr>
      <w:spacing w:before="100" w:beforeAutospacing="1" w:after="100" w:afterAutospacing="1"/>
    </w:pPr>
  </w:style>
  <w:style w:type="paragraph" w:customStyle="1" w:styleId="uls-settings-trigger2">
    <w:name w:val="uls-settings-trigger2"/>
    <w:basedOn w:val="Normale"/>
    <w:rsid w:val="00FE5136"/>
    <w:pPr>
      <w:spacing w:before="45" w:after="100" w:afterAutospacing="1"/>
    </w:pPr>
  </w:style>
  <w:style w:type="paragraph" w:customStyle="1" w:styleId="mw-empty-li1">
    <w:name w:val="mw-empty-li1"/>
    <w:basedOn w:val="Normale"/>
    <w:rsid w:val="00FE5136"/>
    <w:pPr>
      <w:spacing w:before="100" w:beforeAutospacing="1" w:after="100" w:afterAutospacing="1"/>
    </w:pPr>
    <w:rPr>
      <w:vanish/>
    </w:rPr>
  </w:style>
  <w:style w:type="paragraph" w:customStyle="1" w:styleId="toctext1">
    <w:name w:val="toctext1"/>
    <w:basedOn w:val="Normale"/>
    <w:rsid w:val="00FE5136"/>
    <w:pPr>
      <w:spacing w:before="100" w:beforeAutospacing="1" w:after="100" w:afterAutospacing="1"/>
    </w:pPr>
  </w:style>
  <w:style w:type="paragraph" w:customStyle="1" w:styleId="thumbimage1">
    <w:name w:val="thumbimage1"/>
    <w:basedOn w:val="Normale"/>
    <w:rsid w:val="00FE5136"/>
    <w:pPr>
      <w:shd w:val="clear" w:color="auto" w:fill="FFFFFF"/>
      <w:spacing w:before="100" w:beforeAutospacing="1" w:after="100" w:afterAutospacing="1"/>
    </w:pPr>
  </w:style>
  <w:style w:type="paragraph" w:customStyle="1" w:styleId="editnotice-redlink2">
    <w:name w:val="editnotice-redlink2"/>
    <w:basedOn w:val="Normale"/>
    <w:rsid w:val="00FE5136"/>
    <w:pPr>
      <w:spacing w:before="100" w:beforeAutospacing="1" w:after="100" w:afterAutospacing="1"/>
    </w:pPr>
    <w:rPr>
      <w:vanish/>
    </w:rPr>
  </w:style>
  <w:style w:type="paragraph" w:customStyle="1" w:styleId="sortkey1">
    <w:name w:val="sortkey1"/>
    <w:basedOn w:val="Normale"/>
    <w:rsid w:val="00FE5136"/>
    <w:pPr>
      <w:spacing w:before="100" w:beforeAutospacing="1" w:after="100" w:afterAutospacing="1"/>
    </w:pPr>
    <w:rPr>
      <w:vanish/>
    </w:rPr>
  </w:style>
  <w:style w:type="paragraph" w:customStyle="1" w:styleId="sortkey2">
    <w:name w:val="sortkey2"/>
    <w:basedOn w:val="Normale"/>
    <w:rsid w:val="00FE5136"/>
    <w:pPr>
      <w:spacing w:before="100" w:beforeAutospacing="1" w:after="100" w:afterAutospacing="1"/>
    </w:pPr>
    <w:rPr>
      <w:vanish/>
    </w:rPr>
  </w:style>
  <w:style w:type="paragraph" w:customStyle="1" w:styleId="mbox-image2">
    <w:name w:val="mbox-image2"/>
    <w:basedOn w:val="Normale"/>
    <w:rsid w:val="00FE5136"/>
    <w:pPr>
      <w:spacing w:before="100" w:beforeAutospacing="1" w:after="100" w:afterAutospacing="1"/>
    </w:pPr>
    <w:rPr>
      <w:vanish/>
    </w:rPr>
  </w:style>
  <w:style w:type="paragraph" w:customStyle="1" w:styleId="mw-indicators1">
    <w:name w:val="mw-indicators1"/>
    <w:basedOn w:val="Normale"/>
    <w:rsid w:val="00FE5136"/>
    <w:pPr>
      <w:spacing w:before="100" w:beforeAutospacing="1" w:after="100" w:afterAutospacing="1"/>
    </w:pPr>
  </w:style>
  <w:style w:type="paragraph" w:customStyle="1" w:styleId="ve-ui-surface1">
    <w:name w:val="ve-ui-surface1"/>
    <w:basedOn w:val="Normale"/>
    <w:rsid w:val="00FE5136"/>
    <w:pPr>
      <w:spacing w:before="100" w:beforeAutospacing="1" w:after="100" w:afterAutospacing="1"/>
    </w:pPr>
  </w:style>
  <w:style w:type="paragraph" w:customStyle="1" w:styleId="special-query3">
    <w:name w:val="special-query3"/>
    <w:basedOn w:val="Normale"/>
    <w:rsid w:val="00FE5136"/>
    <w:pPr>
      <w:spacing w:before="100" w:beforeAutospacing="1" w:after="100" w:afterAutospacing="1"/>
    </w:pPr>
  </w:style>
  <w:style w:type="character" w:customStyle="1" w:styleId="tocnumber3">
    <w:name w:val="tocnumber3"/>
    <w:basedOn w:val="Carpredefinitoparagrafo"/>
    <w:rsid w:val="00FE5136"/>
  </w:style>
  <w:style w:type="character" w:customStyle="1" w:styleId="toctext2">
    <w:name w:val="toctext2"/>
    <w:basedOn w:val="Carpredefinitoparagrafo"/>
    <w:rsid w:val="00FE5136"/>
  </w:style>
  <w:style w:type="character" w:customStyle="1" w:styleId="mw-editsection1">
    <w:name w:val="mw-editsection1"/>
    <w:basedOn w:val="Carpredefinitoparagrafo"/>
    <w:rsid w:val="00FE5136"/>
  </w:style>
  <w:style w:type="character" w:customStyle="1" w:styleId="mw-cite-backlink">
    <w:name w:val="mw-cite-backlink"/>
    <w:basedOn w:val="Carpredefinitoparagrafo"/>
    <w:rsid w:val="00FE5136"/>
  </w:style>
  <w:style w:type="character" w:customStyle="1" w:styleId="cite-accessibility-label1">
    <w:name w:val="cite-accessibility-label1"/>
    <w:basedOn w:val="Carpredefinitoparagrafo"/>
    <w:rsid w:val="00FE5136"/>
    <w:rPr>
      <w:bdr w:val="none" w:sz="0" w:space="0" w:color="auto" w:frame="1"/>
    </w:rPr>
  </w:style>
  <w:style w:type="character" w:customStyle="1" w:styleId="reference-text">
    <w:name w:val="reference-text"/>
    <w:basedOn w:val="Carpredefinitoparagrafo"/>
    <w:rsid w:val="00FE5136"/>
  </w:style>
  <w:style w:type="character" w:customStyle="1" w:styleId="reference-accessdate">
    <w:name w:val="reference-accessdate"/>
    <w:basedOn w:val="Carpredefinitoparagrafo"/>
    <w:rsid w:val="00FE5136"/>
  </w:style>
  <w:style w:type="character" w:customStyle="1" w:styleId="nowrap1">
    <w:name w:val="nowrap1"/>
    <w:basedOn w:val="Carpredefinitoparagrafo"/>
    <w:rsid w:val="00FE5136"/>
  </w:style>
  <w:style w:type="character" w:customStyle="1" w:styleId="z3988">
    <w:name w:val="z3988"/>
    <w:basedOn w:val="Carpredefinitoparagrafo"/>
    <w:rsid w:val="00FE5136"/>
  </w:style>
  <w:style w:type="paragraph" w:customStyle="1" w:styleId="CM20">
    <w:name w:val="CM20"/>
    <w:basedOn w:val="Default"/>
    <w:next w:val="Default"/>
    <w:uiPriority w:val="99"/>
    <w:rsid w:val="00A46E40"/>
    <w:rPr>
      <w:color w:val="auto"/>
    </w:rPr>
  </w:style>
  <w:style w:type="paragraph" w:customStyle="1" w:styleId="CM1">
    <w:name w:val="CM1"/>
    <w:basedOn w:val="Default"/>
    <w:next w:val="Default"/>
    <w:uiPriority w:val="99"/>
    <w:rsid w:val="00A46E40"/>
    <w:rPr>
      <w:color w:val="auto"/>
    </w:rPr>
  </w:style>
  <w:style w:type="paragraph" w:customStyle="1" w:styleId="CM28">
    <w:name w:val="CM28"/>
    <w:basedOn w:val="Default"/>
    <w:next w:val="Default"/>
    <w:uiPriority w:val="99"/>
    <w:rsid w:val="00A46E40"/>
    <w:rPr>
      <w:color w:val="auto"/>
    </w:rPr>
  </w:style>
  <w:style w:type="paragraph" w:customStyle="1" w:styleId="CM22">
    <w:name w:val="CM22"/>
    <w:basedOn w:val="Default"/>
    <w:next w:val="Default"/>
    <w:uiPriority w:val="99"/>
    <w:rsid w:val="00A46E40"/>
    <w:rPr>
      <w:color w:val="auto"/>
    </w:rPr>
  </w:style>
  <w:style w:type="paragraph" w:customStyle="1" w:styleId="CM13">
    <w:name w:val="CM13"/>
    <w:basedOn w:val="Default"/>
    <w:next w:val="Default"/>
    <w:uiPriority w:val="99"/>
    <w:rsid w:val="005D5A22"/>
    <w:rPr>
      <w:color w:val="auto"/>
    </w:rPr>
  </w:style>
  <w:style w:type="paragraph" w:customStyle="1" w:styleId="CM14">
    <w:name w:val="CM14"/>
    <w:basedOn w:val="Default"/>
    <w:next w:val="Default"/>
    <w:uiPriority w:val="99"/>
    <w:rsid w:val="005D5A22"/>
    <w:rPr>
      <w:color w:val="auto"/>
    </w:rPr>
  </w:style>
  <w:style w:type="paragraph" w:customStyle="1" w:styleId="CM29">
    <w:name w:val="CM29"/>
    <w:basedOn w:val="Default"/>
    <w:next w:val="Default"/>
    <w:uiPriority w:val="99"/>
    <w:rsid w:val="005D5A22"/>
    <w:rPr>
      <w:color w:val="auto"/>
    </w:rPr>
  </w:style>
  <w:style w:type="paragraph" w:customStyle="1" w:styleId="CM11">
    <w:name w:val="CM11"/>
    <w:basedOn w:val="Default"/>
    <w:next w:val="Default"/>
    <w:uiPriority w:val="99"/>
    <w:rsid w:val="005D5A22"/>
    <w:rPr>
      <w:color w:val="auto"/>
    </w:rPr>
  </w:style>
  <w:style w:type="paragraph" w:styleId="Paragrafoelenco">
    <w:name w:val="List Paragraph"/>
    <w:basedOn w:val="Normale"/>
    <w:uiPriority w:val="34"/>
    <w:qFormat/>
    <w:rsid w:val="003404EA"/>
    <w:pPr>
      <w:ind w:left="720"/>
      <w:contextualSpacing/>
    </w:pPr>
  </w:style>
  <w:style w:type="character" w:customStyle="1" w:styleId="shorttext">
    <w:name w:val="short_text"/>
    <w:basedOn w:val="Carpredefinitoparagrafo"/>
    <w:rsid w:val="000C7BB4"/>
  </w:style>
  <w:style w:type="numbering" w:customStyle="1" w:styleId="Nessunelenco2">
    <w:name w:val="Nessun elenco2"/>
    <w:next w:val="Nessunelenco"/>
    <w:uiPriority w:val="99"/>
    <w:semiHidden/>
    <w:unhideWhenUsed/>
    <w:rsid w:val="002748C9"/>
  </w:style>
  <w:style w:type="paragraph" w:customStyle="1" w:styleId="system-unpublished">
    <w:name w:val="system-unpublished"/>
    <w:basedOn w:val="Normale"/>
    <w:rsid w:val="002748C9"/>
    <w:pPr>
      <w:pBdr>
        <w:top w:val="single" w:sz="24" w:space="0" w:color="C4D3DF"/>
        <w:bottom w:val="single" w:sz="24" w:space="0" w:color="C4D3DF"/>
      </w:pBdr>
      <w:shd w:val="clear" w:color="auto" w:fill="E8EDF1"/>
      <w:spacing w:before="100" w:beforeAutospacing="1" w:after="100" w:afterAutospacing="1"/>
    </w:pPr>
  </w:style>
  <w:style w:type="paragraph" w:customStyle="1" w:styleId="img-fulltext-float-right">
    <w:name w:val="img-fulltext-float-right"/>
    <w:basedOn w:val="Normale"/>
    <w:rsid w:val="002748C9"/>
    <w:pPr>
      <w:spacing w:before="100" w:beforeAutospacing="1" w:after="150"/>
      <w:ind w:left="150"/>
    </w:pPr>
  </w:style>
  <w:style w:type="paragraph" w:customStyle="1" w:styleId="img-fulltext-float-left">
    <w:name w:val="img-fulltext-float-left"/>
    <w:basedOn w:val="Normale"/>
    <w:rsid w:val="002748C9"/>
    <w:pPr>
      <w:spacing w:before="100" w:beforeAutospacing="1" w:after="150"/>
      <w:ind w:right="150"/>
    </w:pPr>
  </w:style>
  <w:style w:type="paragraph" w:customStyle="1" w:styleId="img-intro-float-right">
    <w:name w:val="img-intro-float-right"/>
    <w:basedOn w:val="Normale"/>
    <w:rsid w:val="002748C9"/>
    <w:pPr>
      <w:spacing w:before="100" w:beforeAutospacing="1" w:after="75"/>
      <w:ind w:left="75"/>
    </w:pPr>
  </w:style>
  <w:style w:type="paragraph" w:customStyle="1" w:styleId="img-intro-float-left">
    <w:name w:val="img-intro-float-left"/>
    <w:basedOn w:val="Normale"/>
    <w:rsid w:val="002748C9"/>
    <w:pPr>
      <w:spacing w:before="100" w:beforeAutospacing="1" w:after="75"/>
      <w:ind w:right="75"/>
    </w:pPr>
  </w:style>
  <w:style w:type="paragraph" w:customStyle="1" w:styleId="invalid">
    <w:name w:val="invalid"/>
    <w:basedOn w:val="Normale"/>
    <w:rsid w:val="002748C9"/>
    <w:pPr>
      <w:spacing w:before="100" w:beforeAutospacing="1" w:after="100" w:afterAutospacing="1"/>
    </w:pPr>
  </w:style>
  <w:style w:type="paragraph" w:customStyle="1" w:styleId="button2-left">
    <w:name w:val="button2-left"/>
    <w:basedOn w:val="Normale"/>
    <w:rsid w:val="002748C9"/>
    <w:pPr>
      <w:spacing w:before="100" w:beforeAutospacing="1" w:after="100" w:afterAutospacing="1"/>
      <w:ind w:left="75"/>
    </w:pPr>
  </w:style>
  <w:style w:type="paragraph" w:customStyle="1" w:styleId="button2-right">
    <w:name w:val="button2-right"/>
    <w:basedOn w:val="Normale"/>
    <w:rsid w:val="002748C9"/>
    <w:pPr>
      <w:spacing w:before="100" w:beforeAutospacing="1" w:after="100" w:afterAutospacing="1"/>
      <w:ind w:left="75"/>
    </w:pPr>
  </w:style>
  <w:style w:type="paragraph" w:customStyle="1" w:styleId="fbinvisible">
    <w:name w:val="fb_invisible"/>
    <w:basedOn w:val="Normale"/>
    <w:rsid w:val="002748C9"/>
    <w:pPr>
      <w:spacing w:before="100" w:beforeAutospacing="1" w:after="100" w:afterAutospacing="1"/>
    </w:pPr>
    <w:rPr>
      <w:vanish/>
    </w:rPr>
  </w:style>
  <w:style w:type="paragraph" w:customStyle="1" w:styleId="fbreset">
    <w:name w:val="fb_reset"/>
    <w:basedOn w:val="Normale"/>
    <w:rsid w:val="002748C9"/>
    <w:pPr>
      <w:spacing w:after="0"/>
    </w:pPr>
    <w:rPr>
      <w:rFonts w:ascii="Tahoma" w:hAnsi="Tahoma" w:cs="Tahoma"/>
      <w:color w:val="000000"/>
      <w:sz w:val="17"/>
      <w:szCs w:val="17"/>
    </w:rPr>
  </w:style>
  <w:style w:type="paragraph" w:customStyle="1" w:styleId="fbdialogadvanced">
    <w:name w:val="fb_dialog_advanced"/>
    <w:basedOn w:val="Normale"/>
    <w:rsid w:val="002748C9"/>
    <w:pPr>
      <w:spacing w:before="100" w:beforeAutospacing="1" w:after="100" w:afterAutospacing="1"/>
    </w:pPr>
  </w:style>
  <w:style w:type="paragraph" w:customStyle="1" w:styleId="fbdialogcontent">
    <w:name w:val="fb_dialog_content"/>
    <w:basedOn w:val="Normale"/>
    <w:rsid w:val="002748C9"/>
    <w:pPr>
      <w:shd w:val="clear" w:color="auto" w:fill="FFFFFF"/>
      <w:spacing w:before="100" w:beforeAutospacing="1" w:after="100" w:afterAutospacing="1"/>
    </w:pPr>
    <w:rPr>
      <w:color w:val="333333"/>
    </w:rPr>
  </w:style>
  <w:style w:type="paragraph" w:customStyle="1" w:styleId="fbdialogcloseicon">
    <w:name w:val="fb_dialog_close_icon"/>
    <w:basedOn w:val="Normale"/>
    <w:rsid w:val="002748C9"/>
    <w:pPr>
      <w:spacing w:before="100" w:beforeAutospacing="1" w:after="100" w:afterAutospacing="1"/>
    </w:pPr>
  </w:style>
  <w:style w:type="paragraph" w:customStyle="1" w:styleId="fbdialogpadding">
    <w:name w:val="fb_dialog_padding"/>
    <w:basedOn w:val="Normale"/>
    <w:rsid w:val="002748C9"/>
    <w:pPr>
      <w:spacing w:before="100" w:beforeAutospacing="1" w:after="100" w:afterAutospacing="1"/>
    </w:pPr>
  </w:style>
  <w:style w:type="paragraph" w:customStyle="1" w:styleId="fbdialogloader">
    <w:name w:val="fb_dialog_loader"/>
    <w:basedOn w:val="Normale"/>
    <w:rsid w:val="002748C9"/>
    <w:pPr>
      <w:pBdr>
        <w:top w:val="single" w:sz="6" w:space="15" w:color="606060"/>
        <w:left w:val="single" w:sz="6" w:space="15" w:color="606060"/>
        <w:bottom w:val="single" w:sz="6" w:space="15" w:color="606060"/>
        <w:right w:val="single" w:sz="6" w:space="15" w:color="606060"/>
      </w:pBdr>
      <w:shd w:val="clear" w:color="auto" w:fill="F6F7F9"/>
      <w:spacing w:before="100" w:beforeAutospacing="1" w:after="100" w:afterAutospacing="1"/>
    </w:pPr>
    <w:rPr>
      <w:sz w:val="36"/>
      <w:szCs w:val="36"/>
    </w:rPr>
  </w:style>
  <w:style w:type="paragraph" w:customStyle="1" w:styleId="fbdialogtopleft">
    <w:name w:val="fb_dialog_top_left"/>
    <w:basedOn w:val="Normale"/>
    <w:rsid w:val="002748C9"/>
    <w:pPr>
      <w:spacing w:before="100" w:beforeAutospacing="1" w:after="100" w:afterAutospacing="1"/>
    </w:pPr>
  </w:style>
  <w:style w:type="paragraph" w:customStyle="1" w:styleId="fbdialogtopright">
    <w:name w:val="fb_dialog_top_right"/>
    <w:basedOn w:val="Normale"/>
    <w:rsid w:val="002748C9"/>
    <w:pPr>
      <w:spacing w:before="100" w:beforeAutospacing="1" w:after="100" w:afterAutospacing="1"/>
    </w:pPr>
  </w:style>
  <w:style w:type="paragraph" w:customStyle="1" w:styleId="fbdialogbottomleft">
    <w:name w:val="fb_dialog_bottom_left"/>
    <w:basedOn w:val="Normale"/>
    <w:rsid w:val="002748C9"/>
    <w:pPr>
      <w:spacing w:before="100" w:beforeAutospacing="1" w:after="100" w:afterAutospacing="1"/>
    </w:pPr>
  </w:style>
  <w:style w:type="paragraph" w:customStyle="1" w:styleId="fbdialogbottomright">
    <w:name w:val="fb_dialog_bottom_right"/>
    <w:basedOn w:val="Normale"/>
    <w:rsid w:val="002748C9"/>
    <w:pPr>
      <w:spacing w:before="100" w:beforeAutospacing="1" w:after="100" w:afterAutospacing="1"/>
    </w:pPr>
  </w:style>
  <w:style w:type="paragraph" w:customStyle="1" w:styleId="fbdialogvertleft">
    <w:name w:val="fb_dialog_vert_left"/>
    <w:basedOn w:val="Normale"/>
    <w:rsid w:val="002748C9"/>
    <w:pPr>
      <w:shd w:val="clear" w:color="auto" w:fill="525252"/>
      <w:spacing w:before="100" w:beforeAutospacing="1" w:after="100" w:afterAutospacing="1"/>
      <w:ind w:left="-150"/>
    </w:pPr>
  </w:style>
  <w:style w:type="paragraph" w:customStyle="1" w:styleId="fbdialogvertright">
    <w:name w:val="fb_dialog_vert_right"/>
    <w:basedOn w:val="Normale"/>
    <w:rsid w:val="002748C9"/>
    <w:pPr>
      <w:shd w:val="clear" w:color="auto" w:fill="525252"/>
      <w:spacing w:before="100" w:beforeAutospacing="1" w:after="100" w:afterAutospacing="1"/>
      <w:ind w:right="-150"/>
    </w:pPr>
  </w:style>
  <w:style w:type="paragraph" w:customStyle="1" w:styleId="fbdialoghoriztop">
    <w:name w:val="fb_dialog_horiz_top"/>
    <w:basedOn w:val="Normale"/>
    <w:rsid w:val="002748C9"/>
    <w:pPr>
      <w:shd w:val="clear" w:color="auto" w:fill="525252"/>
      <w:spacing w:after="100" w:afterAutospacing="1"/>
    </w:pPr>
  </w:style>
  <w:style w:type="paragraph" w:customStyle="1" w:styleId="fbdialoghorizbottom">
    <w:name w:val="fb_dialog_horiz_bottom"/>
    <w:basedOn w:val="Normale"/>
    <w:rsid w:val="002748C9"/>
    <w:pPr>
      <w:shd w:val="clear" w:color="auto" w:fill="525252"/>
      <w:spacing w:before="100" w:beforeAutospacing="1" w:after="0"/>
    </w:pPr>
  </w:style>
  <w:style w:type="paragraph" w:customStyle="1" w:styleId="fbdialogiframe">
    <w:name w:val="fb_dialog_iframe"/>
    <w:basedOn w:val="Normale"/>
    <w:rsid w:val="002748C9"/>
    <w:pPr>
      <w:spacing w:before="100" w:beforeAutospacing="1" w:after="100" w:afterAutospacing="1" w:line="0" w:lineRule="auto"/>
    </w:pPr>
  </w:style>
  <w:style w:type="paragraph" w:customStyle="1" w:styleId="fbiframewidgetfluid">
    <w:name w:val="fb_iframe_widget_fluid"/>
    <w:basedOn w:val="Normale"/>
    <w:rsid w:val="002748C9"/>
    <w:pPr>
      <w:spacing w:before="100" w:beforeAutospacing="1" w:after="100" w:afterAutospacing="1"/>
    </w:pPr>
  </w:style>
  <w:style w:type="paragraph" w:customStyle="1" w:styleId="image">
    <w:name w:val="image"/>
    <w:basedOn w:val="Normale"/>
    <w:rsid w:val="002748C9"/>
    <w:pPr>
      <w:spacing w:before="100" w:beforeAutospacing="1" w:after="100" w:afterAutospacing="1"/>
    </w:pPr>
  </w:style>
  <w:style w:type="paragraph" w:customStyle="1" w:styleId="readmore">
    <w:name w:val="readmore"/>
    <w:basedOn w:val="Normale"/>
    <w:rsid w:val="002748C9"/>
    <w:pPr>
      <w:spacing w:before="100" w:beforeAutospacing="1" w:after="100" w:afterAutospacing="1"/>
    </w:pPr>
  </w:style>
  <w:style w:type="paragraph" w:customStyle="1" w:styleId="article">
    <w:name w:val="article"/>
    <w:basedOn w:val="Normale"/>
    <w:rsid w:val="002748C9"/>
    <w:pPr>
      <w:spacing w:before="100" w:beforeAutospacing="1" w:after="100" w:afterAutospacing="1"/>
    </w:pPr>
  </w:style>
  <w:style w:type="paragraph" w:customStyle="1" w:styleId="pagebreak">
    <w:name w:val="pagebreak"/>
    <w:basedOn w:val="Normale"/>
    <w:rsid w:val="002748C9"/>
    <w:pPr>
      <w:spacing w:before="100" w:beforeAutospacing="1" w:after="100" w:afterAutospacing="1"/>
    </w:pPr>
  </w:style>
  <w:style w:type="paragraph" w:customStyle="1" w:styleId="blank">
    <w:name w:val="blank"/>
    <w:basedOn w:val="Normale"/>
    <w:rsid w:val="002748C9"/>
    <w:pPr>
      <w:spacing w:before="100" w:beforeAutospacing="1" w:after="100" w:afterAutospacing="1"/>
    </w:pPr>
  </w:style>
  <w:style w:type="paragraph" w:customStyle="1" w:styleId="dialogtitle">
    <w:name w:val="dialog_title"/>
    <w:basedOn w:val="Normale"/>
    <w:rsid w:val="002748C9"/>
    <w:pPr>
      <w:spacing w:before="100" w:beforeAutospacing="1" w:after="100" w:afterAutospacing="1"/>
    </w:pPr>
  </w:style>
  <w:style w:type="paragraph" w:customStyle="1" w:styleId="dialogtitlespan">
    <w:name w:val="dialog_title&gt;span"/>
    <w:basedOn w:val="Normale"/>
    <w:rsid w:val="002748C9"/>
    <w:pPr>
      <w:spacing w:before="100" w:beforeAutospacing="1" w:after="100" w:afterAutospacing="1"/>
    </w:pPr>
  </w:style>
  <w:style w:type="paragraph" w:customStyle="1" w:styleId="dialogheader">
    <w:name w:val="dialog_header"/>
    <w:basedOn w:val="Normale"/>
    <w:rsid w:val="002748C9"/>
    <w:pPr>
      <w:spacing w:before="100" w:beforeAutospacing="1" w:after="100" w:afterAutospacing="1"/>
    </w:pPr>
  </w:style>
  <w:style w:type="paragraph" w:customStyle="1" w:styleId="touchablebutton">
    <w:name w:val="touchable_button"/>
    <w:basedOn w:val="Normale"/>
    <w:rsid w:val="002748C9"/>
    <w:pPr>
      <w:spacing w:before="100" w:beforeAutospacing="1" w:after="100" w:afterAutospacing="1"/>
    </w:pPr>
  </w:style>
  <w:style w:type="paragraph" w:customStyle="1" w:styleId="dialogcontent">
    <w:name w:val="dialog_content"/>
    <w:basedOn w:val="Normale"/>
    <w:rsid w:val="002748C9"/>
    <w:pPr>
      <w:spacing w:before="100" w:beforeAutospacing="1" w:after="100" w:afterAutospacing="1"/>
    </w:pPr>
  </w:style>
  <w:style w:type="paragraph" w:customStyle="1" w:styleId="dialogfooter">
    <w:name w:val="dialog_footer"/>
    <w:basedOn w:val="Normale"/>
    <w:rsid w:val="002748C9"/>
    <w:pPr>
      <w:spacing w:before="100" w:beforeAutospacing="1" w:after="100" w:afterAutospacing="1"/>
    </w:pPr>
  </w:style>
  <w:style w:type="paragraph" w:customStyle="1" w:styleId="fbloader">
    <w:name w:val="fb_loader"/>
    <w:basedOn w:val="Normale"/>
    <w:rsid w:val="002748C9"/>
    <w:pPr>
      <w:spacing w:before="100" w:beforeAutospacing="1" w:after="100" w:afterAutospacing="1"/>
    </w:pPr>
  </w:style>
  <w:style w:type="paragraph" w:customStyle="1" w:styleId="headercenter">
    <w:name w:val="header_center"/>
    <w:basedOn w:val="Normale"/>
    <w:rsid w:val="002748C9"/>
    <w:pPr>
      <w:spacing w:before="100" w:beforeAutospacing="1" w:after="100" w:afterAutospacing="1"/>
    </w:pPr>
  </w:style>
  <w:style w:type="paragraph" w:customStyle="1" w:styleId="image1">
    <w:name w:val="image1"/>
    <w:basedOn w:val="Normale"/>
    <w:rsid w:val="002748C9"/>
    <w:pPr>
      <w:spacing w:before="100" w:beforeAutospacing="1" w:after="100" w:afterAutospacing="1"/>
    </w:pPr>
  </w:style>
  <w:style w:type="paragraph" w:customStyle="1" w:styleId="readmore1">
    <w:name w:val="readmore1"/>
    <w:basedOn w:val="Normale"/>
    <w:rsid w:val="002748C9"/>
    <w:pPr>
      <w:spacing w:before="100" w:beforeAutospacing="1" w:after="100" w:afterAutospacing="1"/>
    </w:pPr>
  </w:style>
  <w:style w:type="paragraph" w:customStyle="1" w:styleId="article1">
    <w:name w:val="article1"/>
    <w:basedOn w:val="Normale"/>
    <w:rsid w:val="002748C9"/>
    <w:pPr>
      <w:spacing w:before="100" w:beforeAutospacing="1" w:after="100" w:afterAutospacing="1"/>
    </w:pPr>
  </w:style>
  <w:style w:type="paragraph" w:customStyle="1" w:styleId="pagebreak1">
    <w:name w:val="pagebreak1"/>
    <w:basedOn w:val="Normale"/>
    <w:rsid w:val="002748C9"/>
    <w:pPr>
      <w:spacing w:before="100" w:beforeAutospacing="1" w:after="100" w:afterAutospacing="1"/>
    </w:pPr>
  </w:style>
  <w:style w:type="paragraph" w:customStyle="1" w:styleId="blank1">
    <w:name w:val="blank1"/>
    <w:basedOn w:val="Normale"/>
    <w:rsid w:val="002748C9"/>
    <w:pPr>
      <w:spacing w:before="100" w:beforeAutospacing="1" w:after="100" w:afterAutospacing="1"/>
    </w:pPr>
  </w:style>
  <w:style w:type="paragraph" w:customStyle="1" w:styleId="dialogtitle1">
    <w:name w:val="dialog_title1"/>
    <w:basedOn w:val="Normale"/>
    <w:rsid w:val="002748C9"/>
    <w:pPr>
      <w:pBdr>
        <w:top w:val="single" w:sz="6" w:space="0" w:color="365899"/>
        <w:left w:val="single" w:sz="6" w:space="0" w:color="365899"/>
        <w:bottom w:val="single" w:sz="6" w:space="0" w:color="365899"/>
        <w:right w:val="single" w:sz="6" w:space="0" w:color="365899"/>
      </w:pBdr>
      <w:shd w:val="clear" w:color="auto" w:fill="6D84B4"/>
      <w:spacing w:after="0"/>
    </w:pPr>
    <w:rPr>
      <w:b/>
      <w:bCs/>
      <w:color w:val="FFFFFF"/>
      <w:sz w:val="21"/>
      <w:szCs w:val="21"/>
    </w:rPr>
  </w:style>
  <w:style w:type="paragraph" w:customStyle="1" w:styleId="dialogtitlespan1">
    <w:name w:val="dialog_title&gt;span1"/>
    <w:basedOn w:val="Normale"/>
    <w:rsid w:val="002748C9"/>
    <w:pPr>
      <w:spacing w:before="100" w:beforeAutospacing="1" w:after="100" w:afterAutospacing="1"/>
    </w:pPr>
  </w:style>
  <w:style w:type="paragraph" w:customStyle="1" w:styleId="dialogheader1">
    <w:name w:val="dialog_header1"/>
    <w:basedOn w:val="Normale"/>
    <w:rsid w:val="002748C9"/>
    <w:pPr>
      <w:pBdr>
        <w:bottom w:val="single" w:sz="6" w:space="0" w:color="1D4088"/>
      </w:pBdr>
      <w:spacing w:before="100" w:beforeAutospacing="1" w:after="100" w:afterAutospacing="1"/>
      <w:textAlignment w:val="center"/>
    </w:pPr>
    <w:rPr>
      <w:rFonts w:ascii="Helvetica" w:hAnsi="Helvetica" w:cs="Helvetica"/>
      <w:b/>
      <w:bCs/>
      <w:color w:val="FFFFFF"/>
      <w:sz w:val="21"/>
      <w:szCs w:val="21"/>
    </w:rPr>
  </w:style>
  <w:style w:type="paragraph" w:customStyle="1" w:styleId="touchablebutton1">
    <w:name w:val="touchable_button1"/>
    <w:basedOn w:val="Normale"/>
    <w:rsid w:val="002748C9"/>
    <w:pPr>
      <w:pBdr>
        <w:top w:val="single" w:sz="6" w:space="3" w:color="29487D"/>
        <w:left w:val="single" w:sz="6" w:space="9" w:color="29487D"/>
        <w:bottom w:val="single" w:sz="6" w:space="3" w:color="29487D"/>
        <w:right w:val="single" w:sz="6" w:space="9" w:color="29487D"/>
      </w:pBdr>
      <w:spacing w:before="45" w:after="100" w:afterAutospacing="1" w:line="270" w:lineRule="atLeast"/>
    </w:pPr>
  </w:style>
  <w:style w:type="paragraph" w:customStyle="1" w:styleId="headercenter1">
    <w:name w:val="header_center1"/>
    <w:basedOn w:val="Normale"/>
    <w:rsid w:val="002748C9"/>
    <w:pPr>
      <w:spacing w:before="100" w:beforeAutospacing="1" w:after="100" w:afterAutospacing="1" w:line="270" w:lineRule="atLeast"/>
      <w:jc w:val="center"/>
      <w:textAlignment w:val="center"/>
    </w:pPr>
    <w:rPr>
      <w:b/>
      <w:bCs/>
      <w:color w:val="FFFFFF"/>
    </w:rPr>
  </w:style>
  <w:style w:type="paragraph" w:customStyle="1" w:styleId="dialogcontent1">
    <w:name w:val="dialog_content1"/>
    <w:basedOn w:val="Normale"/>
    <w:rsid w:val="002748C9"/>
    <w:pPr>
      <w:pBdr>
        <w:top w:val="single" w:sz="2" w:space="0" w:color="555555"/>
        <w:left w:val="single" w:sz="6" w:space="0" w:color="555555"/>
        <w:bottom w:val="single" w:sz="2" w:space="0" w:color="555555"/>
        <w:right w:val="single" w:sz="6" w:space="0" w:color="555555"/>
      </w:pBdr>
      <w:spacing w:before="100" w:beforeAutospacing="1" w:after="100" w:afterAutospacing="1"/>
    </w:pPr>
  </w:style>
  <w:style w:type="paragraph" w:customStyle="1" w:styleId="dialogfooter1">
    <w:name w:val="dialog_footer1"/>
    <w:basedOn w:val="Normale"/>
    <w:rsid w:val="002748C9"/>
    <w:pPr>
      <w:pBdr>
        <w:top w:val="single" w:sz="6" w:space="0" w:color="CCCCCC"/>
        <w:left w:val="single" w:sz="6" w:space="0" w:color="555555"/>
        <w:bottom w:val="single" w:sz="6" w:space="0" w:color="555555"/>
        <w:right w:val="single" w:sz="6" w:space="0" w:color="555555"/>
      </w:pBdr>
      <w:shd w:val="clear" w:color="auto" w:fill="F6F7F9"/>
      <w:spacing w:before="100" w:beforeAutospacing="1" w:after="100" w:afterAutospacing="1"/>
    </w:pPr>
  </w:style>
  <w:style w:type="paragraph" w:customStyle="1" w:styleId="fbloader1">
    <w:name w:val="fb_loader1"/>
    <w:basedOn w:val="Normale"/>
    <w:rsid w:val="002748C9"/>
    <w:pPr>
      <w:spacing w:before="100" w:beforeAutospacing="1" w:after="100" w:afterAutospacing="1"/>
      <w:ind w:left="-240"/>
    </w:pPr>
  </w:style>
  <w:style w:type="character" w:customStyle="1" w:styleId="st1">
    <w:name w:val="st1"/>
    <w:basedOn w:val="Carpredefinitoparagrafo"/>
    <w:rsid w:val="007E25CB"/>
  </w:style>
  <w:style w:type="numbering" w:customStyle="1" w:styleId="Nessunelenco3">
    <w:name w:val="Nessun elenco3"/>
    <w:next w:val="Nessunelenco"/>
    <w:uiPriority w:val="99"/>
    <w:semiHidden/>
    <w:unhideWhenUsed/>
    <w:rsid w:val="007C10CE"/>
  </w:style>
  <w:style w:type="paragraph" w:customStyle="1" w:styleId="uls-menu">
    <w:name w:val="uls-menu"/>
    <w:basedOn w:val="Normale"/>
    <w:rsid w:val="007C10CE"/>
    <w:pPr>
      <w:spacing w:before="100" w:beforeAutospacing="1" w:after="100" w:afterAutospacing="1"/>
    </w:pPr>
    <w:rPr>
      <w:sz w:val="27"/>
      <w:szCs w:val="27"/>
    </w:rPr>
  </w:style>
  <w:style w:type="paragraph" w:customStyle="1" w:styleId="uls-search-wrapper-wrapper">
    <w:name w:val="uls-search-wrapper-wrapper"/>
    <w:basedOn w:val="Normale"/>
    <w:rsid w:val="007C10CE"/>
    <w:pPr>
      <w:spacing w:before="75" w:after="75"/>
    </w:pPr>
  </w:style>
  <w:style w:type="paragraph" w:customStyle="1" w:styleId="uls-icon-back">
    <w:name w:val="uls-icon-back"/>
    <w:basedOn w:val="Normale"/>
    <w:rsid w:val="007C10CE"/>
    <w:pPr>
      <w:pBdr>
        <w:right w:val="single" w:sz="6" w:space="0" w:color="C9C9C9"/>
      </w:pBdr>
      <w:spacing w:before="100" w:beforeAutospacing="1" w:after="100" w:afterAutospacing="1"/>
    </w:pPr>
  </w:style>
  <w:style w:type="paragraph" w:customStyle="1" w:styleId="mw-ui-button">
    <w:name w:val="mw-ui-button"/>
    <w:basedOn w:val="Normale"/>
    <w:rsid w:val="007C10CE"/>
    <w:pPr>
      <w:pBdr>
        <w:top w:val="single" w:sz="6" w:space="6" w:color="CCCCCC"/>
        <w:left w:val="single" w:sz="6" w:space="12" w:color="CCCCCC"/>
        <w:bottom w:val="single" w:sz="6" w:space="6" w:color="CCCCCC"/>
        <w:right w:val="single" w:sz="6" w:space="12" w:color="CCCCCC"/>
      </w:pBdr>
      <w:shd w:val="clear" w:color="auto" w:fill="FFFFFF"/>
      <w:spacing w:after="0"/>
      <w:jc w:val="center"/>
      <w:textAlignment w:val="center"/>
    </w:pPr>
    <w:rPr>
      <w:rFonts w:ascii="inherit" w:hAnsi="inherit"/>
      <w:b/>
      <w:bCs/>
      <w:color w:val="555555"/>
    </w:rPr>
  </w:style>
  <w:style w:type="paragraph" w:customStyle="1" w:styleId="mw-ui-icon">
    <w:name w:val="mw-ui-icon"/>
    <w:basedOn w:val="Normale"/>
    <w:rsid w:val="007C10CE"/>
    <w:pPr>
      <w:spacing w:before="100" w:beforeAutospacing="1" w:after="100" w:afterAutospacing="1" w:line="360" w:lineRule="atLeast"/>
    </w:pPr>
  </w:style>
  <w:style w:type="paragraph" w:customStyle="1" w:styleId="mw-mmv-overlay">
    <w:name w:val="mw-mmv-overlay"/>
    <w:basedOn w:val="Normale"/>
    <w:rsid w:val="007C10CE"/>
    <w:pPr>
      <w:shd w:val="clear" w:color="auto" w:fill="000000"/>
      <w:spacing w:before="100" w:beforeAutospacing="1" w:after="100" w:afterAutospacing="1"/>
    </w:pPr>
  </w:style>
  <w:style w:type="paragraph" w:customStyle="1" w:styleId="mw-mmv-filepage-buttons">
    <w:name w:val="mw-mmv-filepage-buttons"/>
    <w:basedOn w:val="Normale"/>
    <w:rsid w:val="007C10CE"/>
    <w:pPr>
      <w:spacing w:before="75" w:after="100" w:afterAutospacing="1"/>
    </w:pPr>
  </w:style>
  <w:style w:type="paragraph" w:customStyle="1" w:styleId="ui-helper-hidden-accessible">
    <w:name w:val="ui-helper-hidden-accessible"/>
    <w:basedOn w:val="Normale"/>
    <w:rsid w:val="007C10CE"/>
    <w:pPr>
      <w:spacing w:after="0"/>
      <w:ind w:left="-15" w:right="-15"/>
    </w:pPr>
  </w:style>
  <w:style w:type="paragraph" w:customStyle="1" w:styleId="fg-menu-container">
    <w:name w:val="fg-menu-container"/>
    <w:basedOn w:val="Normale"/>
    <w:rsid w:val="007C10CE"/>
    <w:pPr>
      <w:spacing w:before="100" w:beforeAutospacing="1" w:after="100" w:afterAutospacing="1"/>
    </w:pPr>
  </w:style>
  <w:style w:type="paragraph" w:customStyle="1" w:styleId="fg-menu">
    <w:name w:val="fg-menu"/>
    <w:basedOn w:val="Normale"/>
    <w:rsid w:val="007C10CE"/>
    <w:pPr>
      <w:spacing w:after="0"/>
    </w:pPr>
  </w:style>
  <w:style w:type="paragraph" w:customStyle="1" w:styleId="fg-menu-breadcrumb">
    <w:name w:val="fg-menu-breadcrumb"/>
    <w:basedOn w:val="Normale"/>
    <w:rsid w:val="007C10CE"/>
    <w:pPr>
      <w:spacing w:after="0"/>
    </w:pPr>
  </w:style>
  <w:style w:type="paragraph" w:customStyle="1" w:styleId="fg-menu-footer">
    <w:name w:val="fg-menu-footer"/>
    <w:basedOn w:val="Normale"/>
    <w:rsid w:val="007C10CE"/>
    <w:pPr>
      <w:spacing w:before="96" w:after="100" w:afterAutospacing="1"/>
    </w:pPr>
  </w:style>
  <w:style w:type="paragraph" w:customStyle="1" w:styleId="fg-menu-header">
    <w:name w:val="fg-menu-header"/>
    <w:basedOn w:val="Normale"/>
    <w:rsid w:val="007C10CE"/>
    <w:pPr>
      <w:spacing w:before="100" w:beforeAutospacing="1" w:after="96"/>
    </w:pPr>
  </w:style>
  <w:style w:type="paragraph" w:customStyle="1" w:styleId="k-player">
    <w:name w:val="k-player"/>
    <w:basedOn w:val="Normale"/>
    <w:rsid w:val="007C10CE"/>
    <w:pPr>
      <w:shd w:val="clear" w:color="auto" w:fill="000000"/>
      <w:spacing w:before="100" w:beforeAutospacing="1" w:after="100" w:afterAutospacing="1"/>
    </w:pPr>
    <w:rPr>
      <w:color w:val="FFFFFF"/>
    </w:rPr>
  </w:style>
  <w:style w:type="paragraph" w:customStyle="1" w:styleId="k-edit-screen">
    <w:name w:val="k-edit-screen"/>
    <w:basedOn w:val="Normale"/>
    <w:rsid w:val="007C10CE"/>
    <w:pPr>
      <w:shd w:val="clear" w:color="auto" w:fill="181818"/>
      <w:spacing w:before="100" w:beforeAutospacing="1" w:after="100" w:afterAutospacing="1"/>
      <w:jc w:val="center"/>
    </w:pPr>
    <w:rPr>
      <w:color w:val="FFFFFF"/>
    </w:rPr>
  </w:style>
  <w:style w:type="paragraph" w:customStyle="1" w:styleId="ui-slider">
    <w:name w:val="ui-slider"/>
    <w:basedOn w:val="Normale"/>
    <w:rsid w:val="007C10CE"/>
    <w:pPr>
      <w:spacing w:before="100" w:beforeAutospacing="1" w:after="100" w:afterAutospacing="1"/>
    </w:pPr>
  </w:style>
  <w:style w:type="paragraph" w:customStyle="1" w:styleId="ui-slider-horizontal">
    <w:name w:val="ui-slider-horizontal"/>
    <w:basedOn w:val="Normale"/>
    <w:rsid w:val="007C10CE"/>
    <w:pPr>
      <w:spacing w:before="100" w:beforeAutospacing="1" w:after="100" w:afterAutospacing="1"/>
    </w:pPr>
  </w:style>
  <w:style w:type="paragraph" w:customStyle="1" w:styleId="ui-slider-vertical">
    <w:name w:val="ui-slider-vertical"/>
    <w:basedOn w:val="Normale"/>
    <w:rsid w:val="007C10CE"/>
    <w:pPr>
      <w:spacing w:before="100" w:beforeAutospacing="1" w:after="100" w:afterAutospacing="1"/>
    </w:pPr>
  </w:style>
  <w:style w:type="paragraph" w:customStyle="1" w:styleId="mwplayercontainer">
    <w:name w:val="mwplayercontainer"/>
    <w:basedOn w:val="Normale"/>
    <w:rsid w:val="007C10CE"/>
    <w:pPr>
      <w:shd w:val="clear" w:color="auto" w:fill="000000"/>
      <w:spacing w:before="100" w:beforeAutospacing="1" w:after="100" w:afterAutospacing="1"/>
    </w:pPr>
  </w:style>
  <w:style w:type="paragraph" w:customStyle="1" w:styleId="playerselectlist">
    <w:name w:val="player_select_list"/>
    <w:basedOn w:val="Normale"/>
    <w:rsid w:val="007C10CE"/>
    <w:pPr>
      <w:spacing w:before="100" w:beforeAutospacing="1" w:after="100" w:afterAutospacing="1"/>
    </w:pPr>
    <w:rPr>
      <w:color w:val="FFFFFF"/>
      <w:sz w:val="20"/>
      <w:szCs w:val="20"/>
    </w:rPr>
  </w:style>
  <w:style w:type="paragraph" w:customStyle="1" w:styleId="mvplayhead">
    <w:name w:val="mv_playhead"/>
    <w:basedOn w:val="Normale"/>
    <w:rsid w:val="007C10CE"/>
    <w:pPr>
      <w:spacing w:before="100" w:beforeAutospacing="1" w:after="100" w:afterAutospacing="1"/>
    </w:pPr>
  </w:style>
  <w:style w:type="paragraph" w:customStyle="1" w:styleId="mvstatus">
    <w:name w:val="mv_status"/>
    <w:basedOn w:val="Normale"/>
    <w:rsid w:val="007C10CE"/>
    <w:pPr>
      <w:spacing w:before="100" w:beforeAutospacing="1" w:after="100" w:afterAutospacing="1"/>
    </w:pPr>
    <w:rPr>
      <w:sz w:val="21"/>
      <w:szCs w:val="21"/>
    </w:rPr>
  </w:style>
  <w:style w:type="paragraph" w:customStyle="1" w:styleId="setoggplayerpref">
    <w:name w:val="set_ogg_player_pref"/>
    <w:basedOn w:val="Normale"/>
    <w:rsid w:val="007C10CE"/>
    <w:pPr>
      <w:spacing w:before="100" w:beforeAutospacing="1" w:after="100" w:afterAutospacing="1"/>
    </w:pPr>
  </w:style>
  <w:style w:type="paragraph" w:customStyle="1" w:styleId="largeplaybutton">
    <w:name w:val="large_play_button"/>
    <w:basedOn w:val="Normale"/>
    <w:rsid w:val="007C10CE"/>
    <w:pPr>
      <w:spacing w:before="100" w:beforeAutospacing="1" w:after="100" w:afterAutospacing="1"/>
    </w:pPr>
  </w:style>
  <w:style w:type="paragraph" w:customStyle="1" w:styleId="ui-iconlink">
    <w:name w:val="ui-icon_link"/>
    <w:basedOn w:val="Normale"/>
    <w:rsid w:val="007C10CE"/>
    <w:pPr>
      <w:spacing w:before="100" w:beforeAutospacing="1" w:after="100" w:afterAutospacing="1"/>
    </w:pPr>
  </w:style>
  <w:style w:type="paragraph" w:customStyle="1" w:styleId="ui-progressbar-value">
    <w:name w:val="ui-progressbar-value"/>
    <w:basedOn w:val="Normale"/>
    <w:rsid w:val="007C10CE"/>
    <w:pPr>
      <w:spacing w:before="100" w:beforeAutospacing="1" w:after="100" w:afterAutospacing="1"/>
    </w:pPr>
  </w:style>
  <w:style w:type="paragraph" w:customStyle="1" w:styleId="ttmlstyled">
    <w:name w:val="ttmlstyled"/>
    <w:basedOn w:val="Normale"/>
    <w:rsid w:val="007C10CE"/>
    <w:pPr>
      <w:shd w:val="clear" w:color="auto" w:fill="333333"/>
      <w:spacing w:before="100" w:beforeAutospacing="1" w:after="100" w:afterAutospacing="1"/>
      <w:jc w:val="center"/>
    </w:pPr>
    <w:rPr>
      <w:color w:val="FFFFFF"/>
      <w:spacing w:val="10"/>
    </w:rPr>
  </w:style>
  <w:style w:type="paragraph" w:customStyle="1" w:styleId="mw-spinner">
    <w:name w:val="mw-spinner"/>
    <w:basedOn w:val="Normale"/>
    <w:rsid w:val="007C10CE"/>
    <w:pPr>
      <w:spacing w:before="100" w:beforeAutospacing="1" w:after="100" w:afterAutospacing="1"/>
    </w:pPr>
  </w:style>
  <w:style w:type="paragraph" w:customStyle="1" w:styleId="mw-spinner-small">
    <w:name w:val="mw-spinner-small"/>
    <w:basedOn w:val="Normale"/>
    <w:rsid w:val="007C10CE"/>
    <w:pPr>
      <w:spacing w:before="100" w:beforeAutospacing="1" w:after="100" w:afterAutospacing="1"/>
    </w:pPr>
  </w:style>
  <w:style w:type="paragraph" w:customStyle="1" w:styleId="mw-spinner-large">
    <w:name w:val="mw-spinner-large"/>
    <w:basedOn w:val="Normale"/>
    <w:rsid w:val="007C10CE"/>
    <w:pPr>
      <w:spacing w:before="100" w:beforeAutospacing="1" w:after="100" w:afterAutospacing="1"/>
    </w:pPr>
  </w:style>
  <w:style w:type="paragraph" w:customStyle="1" w:styleId="mw-spinner-block">
    <w:name w:val="mw-spinner-block"/>
    <w:basedOn w:val="Normale"/>
    <w:rsid w:val="007C10CE"/>
    <w:pPr>
      <w:spacing w:before="100" w:beforeAutospacing="1" w:after="100" w:afterAutospacing="1"/>
    </w:pPr>
  </w:style>
  <w:style w:type="paragraph" w:customStyle="1" w:styleId="mw-spinner-inline">
    <w:name w:val="mw-spinner-inline"/>
    <w:basedOn w:val="Normale"/>
    <w:rsid w:val="007C10CE"/>
    <w:pPr>
      <w:spacing w:before="100" w:beforeAutospacing="1" w:after="100" w:afterAutospacing="1"/>
      <w:textAlignment w:val="center"/>
    </w:pPr>
  </w:style>
  <w:style w:type="paragraph" w:customStyle="1" w:styleId="ve-init-mw-desktoparticletarget-editablecontent">
    <w:name w:val="ve-init-mw-desktoparticletarget-editablecontent"/>
    <w:basedOn w:val="Normale"/>
    <w:rsid w:val="007C10CE"/>
    <w:pPr>
      <w:spacing w:before="100" w:beforeAutospacing="1" w:after="100" w:afterAutospacing="1"/>
    </w:pPr>
  </w:style>
  <w:style w:type="paragraph" w:customStyle="1" w:styleId="mw-mmv-view-expanded">
    <w:name w:val="mw-mmv-view-expanded"/>
    <w:basedOn w:val="Normale"/>
    <w:rsid w:val="007C10CE"/>
    <w:pPr>
      <w:spacing w:before="100" w:beforeAutospacing="1" w:after="100" w:afterAutospacing="1"/>
    </w:pPr>
  </w:style>
  <w:style w:type="paragraph" w:customStyle="1" w:styleId="mw-mmv-view-config">
    <w:name w:val="mw-mmv-view-config"/>
    <w:basedOn w:val="Normale"/>
    <w:rsid w:val="007C10CE"/>
    <w:pPr>
      <w:spacing w:before="100" w:beforeAutospacing="1" w:after="100" w:afterAutospacing="1"/>
    </w:pPr>
  </w:style>
  <w:style w:type="paragraph" w:customStyle="1" w:styleId="control-bar">
    <w:name w:val="control-bar"/>
    <w:basedOn w:val="Normale"/>
    <w:rsid w:val="007C10CE"/>
    <w:pPr>
      <w:spacing w:before="100" w:beforeAutospacing="1" w:after="100" w:afterAutospacing="1"/>
    </w:pPr>
  </w:style>
  <w:style w:type="paragraph" w:customStyle="1" w:styleId="playhead">
    <w:name w:val="play_head"/>
    <w:basedOn w:val="Normale"/>
    <w:rsid w:val="007C10CE"/>
    <w:pPr>
      <w:spacing w:before="100" w:beforeAutospacing="1" w:after="100" w:afterAutospacing="1"/>
    </w:pPr>
  </w:style>
  <w:style w:type="paragraph" w:customStyle="1" w:styleId="time-disp">
    <w:name w:val="time-disp"/>
    <w:basedOn w:val="Normale"/>
    <w:rsid w:val="007C10CE"/>
    <w:pPr>
      <w:spacing w:before="100" w:beforeAutospacing="1" w:after="100" w:afterAutospacing="1"/>
    </w:pPr>
  </w:style>
  <w:style w:type="paragraph" w:customStyle="1" w:styleId="source-switch">
    <w:name w:val="source-switch"/>
    <w:basedOn w:val="Normale"/>
    <w:rsid w:val="007C10CE"/>
    <w:pPr>
      <w:spacing w:before="100" w:beforeAutospacing="1" w:after="100" w:afterAutospacing="1"/>
    </w:pPr>
  </w:style>
  <w:style w:type="paragraph" w:customStyle="1" w:styleId="lbutton">
    <w:name w:val="lbutton"/>
    <w:basedOn w:val="Normale"/>
    <w:rsid w:val="007C10CE"/>
    <w:pPr>
      <w:spacing w:before="100" w:beforeAutospacing="1" w:after="100" w:afterAutospacing="1"/>
    </w:pPr>
  </w:style>
  <w:style w:type="paragraph" w:customStyle="1" w:styleId="rbutton">
    <w:name w:val="rbutton"/>
    <w:basedOn w:val="Normale"/>
    <w:rsid w:val="007C10CE"/>
    <w:pPr>
      <w:spacing w:before="100" w:beforeAutospacing="1" w:after="100" w:afterAutospacing="1"/>
    </w:pPr>
  </w:style>
  <w:style w:type="paragraph" w:customStyle="1" w:styleId="k-options">
    <w:name w:val="k-options"/>
    <w:basedOn w:val="Normale"/>
    <w:rsid w:val="007C10CE"/>
    <w:pPr>
      <w:spacing w:before="100" w:beforeAutospacing="1" w:after="100" w:afterAutospacing="1"/>
    </w:pPr>
  </w:style>
  <w:style w:type="paragraph" w:customStyle="1" w:styleId="k-menu-screens">
    <w:name w:val="k-menu-screens"/>
    <w:basedOn w:val="Normale"/>
    <w:rsid w:val="007C10CE"/>
    <w:pPr>
      <w:spacing w:before="100" w:beforeAutospacing="1" w:after="100" w:afterAutospacing="1"/>
    </w:pPr>
  </w:style>
  <w:style w:type="paragraph" w:customStyle="1" w:styleId="k-menu">
    <w:name w:val="k-menu"/>
    <w:basedOn w:val="Normale"/>
    <w:rsid w:val="007C10CE"/>
    <w:pPr>
      <w:spacing w:before="100" w:beforeAutospacing="1" w:after="100" w:afterAutospacing="1"/>
    </w:pPr>
  </w:style>
  <w:style w:type="paragraph" w:customStyle="1" w:styleId="volumecontrol">
    <w:name w:val="volume_control"/>
    <w:basedOn w:val="Normale"/>
    <w:rsid w:val="007C10CE"/>
    <w:pPr>
      <w:spacing w:before="100" w:beforeAutospacing="1" w:after="100" w:afterAutospacing="1"/>
    </w:pPr>
  </w:style>
  <w:style w:type="paragraph" w:customStyle="1" w:styleId="volume-slider">
    <w:name w:val="volume-slider"/>
    <w:basedOn w:val="Normale"/>
    <w:rsid w:val="007C10CE"/>
    <w:pPr>
      <w:spacing w:before="100" w:beforeAutospacing="1" w:after="100" w:afterAutospacing="1"/>
    </w:pPr>
  </w:style>
  <w:style w:type="paragraph" w:customStyle="1" w:styleId="creditsbox">
    <w:name w:val="credits_box"/>
    <w:basedOn w:val="Normale"/>
    <w:rsid w:val="007C10CE"/>
    <w:pPr>
      <w:spacing w:before="100" w:beforeAutospacing="1" w:after="100" w:afterAutospacing="1"/>
    </w:pPr>
  </w:style>
  <w:style w:type="paragraph" w:customStyle="1" w:styleId="k-attribution">
    <w:name w:val="k-attribution"/>
    <w:basedOn w:val="Normale"/>
    <w:rsid w:val="007C10CE"/>
    <w:pPr>
      <w:spacing w:before="100" w:beforeAutospacing="1" w:after="100" w:afterAutospacing="1"/>
    </w:pPr>
  </w:style>
  <w:style w:type="paragraph" w:customStyle="1" w:styleId="ui-slider-handle">
    <w:name w:val="ui-slider-handle"/>
    <w:basedOn w:val="Normale"/>
    <w:rsid w:val="007C10CE"/>
    <w:pPr>
      <w:spacing w:before="100" w:beforeAutospacing="1" w:after="100" w:afterAutospacing="1"/>
    </w:pPr>
  </w:style>
  <w:style w:type="paragraph" w:customStyle="1" w:styleId="ui-slider-range">
    <w:name w:val="ui-slider-range"/>
    <w:basedOn w:val="Normale"/>
    <w:rsid w:val="007C10CE"/>
    <w:pPr>
      <w:spacing w:before="100" w:beforeAutospacing="1" w:after="100" w:afterAutospacing="1"/>
    </w:pPr>
  </w:style>
  <w:style w:type="paragraph" w:customStyle="1" w:styleId="mediacontainer">
    <w:name w:val="mediacontainer"/>
    <w:basedOn w:val="Normale"/>
    <w:rsid w:val="007C10CE"/>
    <w:pPr>
      <w:spacing w:before="100" w:beforeAutospacing="1" w:after="100" w:afterAutospacing="1"/>
    </w:pPr>
  </w:style>
  <w:style w:type="paragraph" w:customStyle="1" w:styleId="overlay-win">
    <w:name w:val="overlay-win"/>
    <w:basedOn w:val="Normale"/>
    <w:rsid w:val="007C10CE"/>
    <w:pPr>
      <w:spacing w:before="100" w:beforeAutospacing="1" w:after="100" w:afterAutospacing="1"/>
    </w:pPr>
  </w:style>
  <w:style w:type="paragraph" w:customStyle="1" w:styleId="overlay-content">
    <w:name w:val="overlay-content"/>
    <w:basedOn w:val="Normale"/>
    <w:rsid w:val="007C10CE"/>
    <w:pPr>
      <w:spacing w:before="100" w:beforeAutospacing="1" w:after="100" w:afterAutospacing="1"/>
    </w:pPr>
  </w:style>
  <w:style w:type="paragraph" w:customStyle="1" w:styleId="volcontainer">
    <w:name w:val="vol_container"/>
    <w:basedOn w:val="Normale"/>
    <w:rsid w:val="007C10CE"/>
    <w:pPr>
      <w:spacing w:before="100" w:beforeAutospacing="1" w:after="100" w:afterAutospacing="1"/>
    </w:pPr>
  </w:style>
  <w:style w:type="paragraph" w:customStyle="1" w:styleId="ui-selected">
    <w:name w:val="ui-selected"/>
    <w:basedOn w:val="Normale"/>
    <w:rsid w:val="007C10CE"/>
    <w:pPr>
      <w:spacing w:before="100" w:beforeAutospacing="1" w:after="100" w:afterAutospacing="1"/>
    </w:pPr>
  </w:style>
  <w:style w:type="paragraph" w:customStyle="1" w:styleId="ui-icon-play">
    <w:name w:val="ui-icon-play"/>
    <w:basedOn w:val="Normale"/>
    <w:rsid w:val="007C10CE"/>
    <w:pPr>
      <w:spacing w:before="100" w:beforeAutospacing="1" w:after="100" w:afterAutospacing="1"/>
    </w:pPr>
  </w:style>
  <w:style w:type="paragraph" w:customStyle="1" w:styleId="ui-icon-pause">
    <w:name w:val="ui-icon-pause"/>
    <w:basedOn w:val="Normale"/>
    <w:rsid w:val="007C10CE"/>
    <w:pPr>
      <w:spacing w:before="100" w:beforeAutospacing="1" w:after="100" w:afterAutospacing="1"/>
    </w:pPr>
  </w:style>
  <w:style w:type="paragraph" w:customStyle="1" w:styleId="copycode">
    <w:name w:val="copycode"/>
    <w:basedOn w:val="Normale"/>
    <w:rsid w:val="007C10CE"/>
    <w:pPr>
      <w:spacing w:before="100" w:beforeAutospacing="1" w:after="100" w:afterAutospacing="1"/>
    </w:pPr>
  </w:style>
  <w:style w:type="character" w:customStyle="1" w:styleId="ui-text">
    <w:name w:val="ui-text"/>
    <w:basedOn w:val="Carpredefinitoparagrafo"/>
    <w:rsid w:val="007C10CE"/>
  </w:style>
  <w:style w:type="paragraph" w:customStyle="1" w:styleId="ve-init-mw-desktoparticletarget-editablecontent1">
    <w:name w:val="ve-init-mw-desktoparticletarget-editablecontent1"/>
    <w:basedOn w:val="Normale"/>
    <w:rsid w:val="007C10CE"/>
    <w:pPr>
      <w:spacing w:before="100" w:beforeAutospacing="1" w:after="100" w:afterAutospacing="1"/>
    </w:pPr>
    <w:rPr>
      <w:vanish/>
    </w:rPr>
  </w:style>
  <w:style w:type="paragraph" w:customStyle="1" w:styleId="ve-ui-surface2">
    <w:name w:val="ve-ui-surface2"/>
    <w:basedOn w:val="Normale"/>
    <w:rsid w:val="007C10CE"/>
    <w:pPr>
      <w:spacing w:before="100" w:beforeAutospacing="1" w:after="100" w:afterAutospacing="1"/>
    </w:pPr>
  </w:style>
  <w:style w:type="paragraph" w:customStyle="1" w:styleId="mw-mmv-view-expanded1">
    <w:name w:val="mw-mmv-view-expanded1"/>
    <w:basedOn w:val="Normale"/>
    <w:rsid w:val="007C10CE"/>
    <w:pPr>
      <w:spacing w:before="100" w:beforeAutospacing="1" w:after="100" w:afterAutospacing="1"/>
    </w:pPr>
  </w:style>
  <w:style w:type="paragraph" w:customStyle="1" w:styleId="mw-mmv-view-config1">
    <w:name w:val="mw-mmv-view-config1"/>
    <w:basedOn w:val="Normale"/>
    <w:rsid w:val="007C10CE"/>
    <w:pPr>
      <w:spacing w:before="100" w:beforeAutospacing="1" w:after="100" w:afterAutospacing="1"/>
    </w:pPr>
  </w:style>
  <w:style w:type="paragraph" w:customStyle="1" w:styleId="ui-widget-content1">
    <w:name w:val="ui-widget-content1"/>
    <w:basedOn w:val="Normale"/>
    <w:rsid w:val="007C10CE"/>
    <w:pPr>
      <w:pBdr>
        <w:top w:val="single" w:sz="6" w:space="0" w:color="CCCCCC"/>
        <w:left w:val="single" w:sz="6" w:space="0" w:color="CCCCCC"/>
        <w:bottom w:val="single" w:sz="6" w:space="0" w:color="CCCCCC"/>
        <w:right w:val="single" w:sz="6" w:space="0" w:color="CCCCCC"/>
      </w:pBdr>
      <w:shd w:val="clear" w:color="auto" w:fill="FFFFFF"/>
      <w:spacing w:before="100" w:beforeAutospacing="1" w:after="100" w:afterAutospacing="1"/>
    </w:pPr>
    <w:rPr>
      <w:color w:val="555555"/>
    </w:rPr>
  </w:style>
  <w:style w:type="paragraph" w:customStyle="1" w:styleId="play-btn-large2">
    <w:name w:val="play-btn-large2"/>
    <w:basedOn w:val="Normale"/>
    <w:rsid w:val="007C10CE"/>
    <w:pPr>
      <w:spacing w:before="100" w:beforeAutospacing="1" w:after="100" w:afterAutospacing="1"/>
    </w:pPr>
  </w:style>
  <w:style w:type="paragraph" w:customStyle="1" w:styleId="play-btn-large3">
    <w:name w:val="play-btn-large3"/>
    <w:basedOn w:val="Normale"/>
    <w:rsid w:val="007C10CE"/>
    <w:pPr>
      <w:spacing w:before="100" w:beforeAutospacing="1" w:after="100" w:afterAutospacing="1"/>
    </w:pPr>
  </w:style>
  <w:style w:type="paragraph" w:customStyle="1" w:styleId="ui-icon-play1">
    <w:name w:val="ui-icon-play1"/>
    <w:basedOn w:val="Normale"/>
    <w:rsid w:val="007C10CE"/>
    <w:pPr>
      <w:spacing w:before="100" w:beforeAutospacing="1" w:after="100" w:afterAutospacing="1"/>
    </w:pPr>
  </w:style>
  <w:style w:type="paragraph" w:customStyle="1" w:styleId="ui-icon-pause1">
    <w:name w:val="ui-icon-pause1"/>
    <w:basedOn w:val="Normale"/>
    <w:rsid w:val="007C10CE"/>
    <w:pPr>
      <w:spacing w:before="100" w:beforeAutospacing="1" w:after="100" w:afterAutospacing="1"/>
    </w:pPr>
  </w:style>
  <w:style w:type="paragraph" w:customStyle="1" w:styleId="control-bar1">
    <w:name w:val="control-bar1"/>
    <w:basedOn w:val="Normale"/>
    <w:rsid w:val="007C10CE"/>
    <w:pPr>
      <w:pBdr>
        <w:top w:val="single" w:sz="2" w:space="2" w:color="C8C8C8"/>
        <w:left w:val="single" w:sz="6" w:space="5" w:color="C8C8C8"/>
        <w:bottom w:val="single" w:sz="6" w:space="0" w:color="C8C8C8"/>
        <w:right w:val="single" w:sz="2" w:space="0" w:color="C8C8C8"/>
      </w:pBdr>
      <w:spacing w:after="100" w:afterAutospacing="1"/>
    </w:pPr>
    <w:rPr>
      <w:rFonts w:ascii="Arial" w:hAnsi="Arial" w:cs="Arial"/>
      <w:color w:val="555555"/>
      <w:sz w:val="17"/>
      <w:szCs w:val="17"/>
    </w:rPr>
  </w:style>
  <w:style w:type="paragraph" w:customStyle="1" w:styleId="playhead1">
    <w:name w:val="play_head1"/>
    <w:basedOn w:val="Normale"/>
    <w:rsid w:val="007C10CE"/>
    <w:pPr>
      <w:pBdr>
        <w:top w:val="single" w:sz="6" w:space="0" w:color="EEEEEE"/>
        <w:left w:val="single" w:sz="6" w:space="0" w:color="EEEEEE"/>
        <w:bottom w:val="single" w:sz="6" w:space="0" w:color="EEEEEE"/>
        <w:right w:val="single" w:sz="6" w:space="0" w:color="EEEEEE"/>
      </w:pBdr>
      <w:spacing w:before="75" w:after="0"/>
      <w:ind w:right="30"/>
    </w:pPr>
  </w:style>
  <w:style w:type="paragraph" w:customStyle="1" w:styleId="ui-slider-handle1">
    <w:name w:val="ui-slider-handle1"/>
    <w:basedOn w:val="Normale"/>
    <w:rsid w:val="007C10CE"/>
    <w:pPr>
      <w:pBdr>
        <w:top w:val="single" w:sz="6" w:space="0" w:color="888888"/>
        <w:left w:val="single" w:sz="6" w:space="0" w:color="888888"/>
        <w:bottom w:val="single" w:sz="6" w:space="0" w:color="888888"/>
        <w:right w:val="single" w:sz="6" w:space="0" w:color="888888"/>
      </w:pBdr>
      <w:spacing w:after="0"/>
      <w:ind w:left="-75"/>
    </w:pPr>
  </w:style>
  <w:style w:type="paragraph" w:customStyle="1" w:styleId="fg-menu-container1">
    <w:name w:val="fg-menu-container1"/>
    <w:basedOn w:val="Normale"/>
    <w:rsid w:val="007C10CE"/>
    <w:pPr>
      <w:spacing w:before="100" w:beforeAutospacing="1" w:after="100" w:afterAutospacing="1"/>
    </w:pPr>
  </w:style>
  <w:style w:type="paragraph" w:customStyle="1" w:styleId="time-disp1">
    <w:name w:val="time-disp1"/>
    <w:basedOn w:val="Normale"/>
    <w:rsid w:val="007C10CE"/>
    <w:pPr>
      <w:spacing w:before="100" w:beforeAutospacing="1" w:after="100" w:afterAutospacing="1" w:line="300" w:lineRule="atLeast"/>
    </w:pPr>
    <w:rPr>
      <w:rFonts w:ascii="Arial" w:hAnsi="Arial" w:cs="Arial"/>
      <w:color w:val="555555"/>
      <w:sz w:val="17"/>
      <w:szCs w:val="17"/>
    </w:rPr>
  </w:style>
  <w:style w:type="paragraph" w:customStyle="1" w:styleId="source-switch1">
    <w:name w:val="source-switch1"/>
    <w:basedOn w:val="Normale"/>
    <w:rsid w:val="007C10CE"/>
    <w:pPr>
      <w:spacing w:before="100" w:beforeAutospacing="1" w:after="100" w:afterAutospacing="1" w:line="300" w:lineRule="atLeast"/>
      <w:jc w:val="center"/>
    </w:pPr>
    <w:rPr>
      <w:rFonts w:ascii="Arial" w:hAnsi="Arial" w:cs="Arial"/>
      <w:color w:val="555555"/>
      <w:sz w:val="17"/>
      <w:szCs w:val="17"/>
    </w:rPr>
  </w:style>
  <w:style w:type="paragraph" w:customStyle="1" w:styleId="lbutton1">
    <w:name w:val="lbutton1"/>
    <w:basedOn w:val="Normale"/>
    <w:rsid w:val="007C10CE"/>
    <w:pPr>
      <w:spacing w:before="30" w:after="30"/>
      <w:ind w:left="30" w:right="30"/>
    </w:pPr>
  </w:style>
  <w:style w:type="paragraph" w:customStyle="1" w:styleId="rbutton1">
    <w:name w:val="rbutton1"/>
    <w:basedOn w:val="Normale"/>
    <w:rsid w:val="007C10CE"/>
    <w:pPr>
      <w:spacing w:before="30" w:after="100" w:afterAutospacing="1"/>
    </w:pPr>
  </w:style>
  <w:style w:type="paragraph" w:customStyle="1" w:styleId="k-options1">
    <w:name w:val="k-options1"/>
    <w:basedOn w:val="Normale"/>
    <w:rsid w:val="007C10CE"/>
    <w:pPr>
      <w:pBdr>
        <w:top w:val="single" w:sz="6" w:space="0" w:color="AAAAAA"/>
        <w:left w:val="single" w:sz="6" w:space="0" w:color="AAAAAA"/>
        <w:bottom w:val="single" w:sz="6" w:space="0" w:color="AAAAAA"/>
        <w:right w:val="single" w:sz="6" w:space="0" w:color="AAAAAA"/>
      </w:pBdr>
      <w:spacing w:after="100" w:afterAutospacing="1"/>
      <w:jc w:val="center"/>
    </w:pPr>
    <w:rPr>
      <w:rFonts w:ascii="Lucida Sans" w:hAnsi="Lucida Sans"/>
      <w:caps/>
      <w:color w:val="555555"/>
      <w:sz w:val="17"/>
      <w:szCs w:val="17"/>
    </w:rPr>
  </w:style>
  <w:style w:type="paragraph" w:customStyle="1" w:styleId="k-menu-screens1">
    <w:name w:val="k-menu-screens1"/>
    <w:basedOn w:val="Normale"/>
    <w:rsid w:val="007C10CE"/>
    <w:pPr>
      <w:spacing w:before="100" w:beforeAutospacing="1" w:after="100" w:afterAutospacing="1"/>
    </w:pPr>
    <w:rPr>
      <w:sz w:val="21"/>
      <w:szCs w:val="21"/>
    </w:rPr>
  </w:style>
  <w:style w:type="paragraph" w:customStyle="1" w:styleId="k-menu1">
    <w:name w:val="k-menu1"/>
    <w:basedOn w:val="Normale"/>
    <w:rsid w:val="007C10CE"/>
    <w:pPr>
      <w:shd w:val="clear" w:color="auto" w:fill="181818"/>
      <w:spacing w:before="100" w:beforeAutospacing="1" w:after="100" w:afterAutospacing="1"/>
    </w:pPr>
    <w:rPr>
      <w:vanish/>
    </w:rPr>
  </w:style>
  <w:style w:type="paragraph" w:customStyle="1" w:styleId="volumecontrol1">
    <w:name w:val="volume_control1"/>
    <w:basedOn w:val="Normale"/>
    <w:rsid w:val="007C10CE"/>
    <w:pPr>
      <w:spacing w:before="100" w:beforeAutospacing="1" w:after="100" w:afterAutospacing="1"/>
      <w:ind w:right="30"/>
    </w:pPr>
  </w:style>
  <w:style w:type="paragraph" w:customStyle="1" w:styleId="volume-slider1">
    <w:name w:val="volume-slider1"/>
    <w:basedOn w:val="Normale"/>
    <w:rsid w:val="007C10CE"/>
    <w:pPr>
      <w:spacing w:before="100" w:beforeAutospacing="1" w:after="100" w:afterAutospacing="1"/>
    </w:pPr>
  </w:style>
  <w:style w:type="paragraph" w:customStyle="1" w:styleId="ui-slider-range1">
    <w:name w:val="ui-slider-range1"/>
    <w:basedOn w:val="Normale"/>
    <w:rsid w:val="007C10CE"/>
    <w:pPr>
      <w:spacing w:before="100" w:beforeAutospacing="1" w:after="100" w:afterAutospacing="1"/>
    </w:pPr>
  </w:style>
  <w:style w:type="paragraph" w:customStyle="1" w:styleId="creditsbox1">
    <w:name w:val="credits_box1"/>
    <w:basedOn w:val="Normale"/>
    <w:rsid w:val="007C10CE"/>
    <w:pPr>
      <w:shd w:val="clear" w:color="auto" w:fill="FFFFFF"/>
      <w:spacing w:before="100" w:beforeAutospacing="1" w:after="100" w:afterAutospacing="1"/>
    </w:pPr>
  </w:style>
  <w:style w:type="paragraph" w:customStyle="1" w:styleId="k-attribution1">
    <w:name w:val="k-attribution1"/>
    <w:basedOn w:val="Normale"/>
    <w:rsid w:val="007C10CE"/>
    <w:pPr>
      <w:spacing w:before="100" w:beforeAutospacing="1" w:after="100" w:afterAutospacing="1"/>
    </w:pPr>
  </w:style>
  <w:style w:type="paragraph" w:customStyle="1" w:styleId="ui-slider-handle2">
    <w:name w:val="ui-slider-handle2"/>
    <w:basedOn w:val="Normale"/>
    <w:rsid w:val="007C10CE"/>
    <w:pPr>
      <w:spacing w:before="100" w:beforeAutospacing="1" w:after="100" w:afterAutospacing="1"/>
    </w:pPr>
  </w:style>
  <w:style w:type="paragraph" w:customStyle="1" w:styleId="ui-slider-range2">
    <w:name w:val="ui-slider-range2"/>
    <w:basedOn w:val="Normale"/>
    <w:rsid w:val="007C10CE"/>
    <w:pPr>
      <w:spacing w:before="100" w:beforeAutospacing="1" w:after="100" w:afterAutospacing="1"/>
    </w:pPr>
    <w:rPr>
      <w:sz w:val="17"/>
      <w:szCs w:val="17"/>
    </w:rPr>
  </w:style>
  <w:style w:type="paragraph" w:customStyle="1" w:styleId="ui-slider-handle3">
    <w:name w:val="ui-slider-handle3"/>
    <w:basedOn w:val="Normale"/>
    <w:rsid w:val="007C10CE"/>
    <w:pPr>
      <w:spacing w:before="100" w:beforeAutospacing="1" w:after="100" w:afterAutospacing="1"/>
      <w:ind w:left="-144"/>
    </w:pPr>
  </w:style>
  <w:style w:type="paragraph" w:customStyle="1" w:styleId="ui-slider-handle4">
    <w:name w:val="ui-slider-handle4"/>
    <w:basedOn w:val="Normale"/>
    <w:rsid w:val="007C10CE"/>
    <w:pPr>
      <w:spacing w:before="100" w:beforeAutospacing="1" w:after="0"/>
    </w:pPr>
  </w:style>
  <w:style w:type="paragraph" w:customStyle="1" w:styleId="ui-slider-range3">
    <w:name w:val="ui-slider-range3"/>
    <w:basedOn w:val="Normale"/>
    <w:rsid w:val="007C10CE"/>
    <w:pPr>
      <w:spacing w:before="100" w:beforeAutospacing="1" w:after="100" w:afterAutospacing="1"/>
    </w:pPr>
  </w:style>
  <w:style w:type="paragraph" w:customStyle="1" w:styleId="mediacontainer1">
    <w:name w:val="mediacontainer1"/>
    <w:basedOn w:val="Normale"/>
    <w:rsid w:val="007C10CE"/>
    <w:pPr>
      <w:spacing w:after="0"/>
    </w:pPr>
  </w:style>
  <w:style w:type="character" w:customStyle="1" w:styleId="ui-text1">
    <w:name w:val="ui-text1"/>
    <w:basedOn w:val="Carpredefinitoparagrafo"/>
    <w:rsid w:val="007C10CE"/>
  </w:style>
  <w:style w:type="paragraph" w:customStyle="1" w:styleId="ui-widget-overlay1">
    <w:name w:val="ui-widget-overlay1"/>
    <w:basedOn w:val="Normale"/>
    <w:rsid w:val="007C10CE"/>
    <w:pPr>
      <w:shd w:val="clear" w:color="auto" w:fill="000000"/>
      <w:spacing w:before="100" w:beforeAutospacing="1" w:after="100" w:afterAutospacing="1"/>
    </w:pPr>
  </w:style>
  <w:style w:type="paragraph" w:customStyle="1" w:styleId="ui-selected1">
    <w:name w:val="ui-selected1"/>
    <w:basedOn w:val="Normale"/>
    <w:rsid w:val="007C10CE"/>
    <w:pPr>
      <w:spacing w:before="100" w:beforeAutospacing="1" w:after="100" w:afterAutospacing="1"/>
    </w:pPr>
    <w:rPr>
      <w:b/>
      <w:bCs/>
      <w:color w:val="000000"/>
    </w:rPr>
  </w:style>
  <w:style w:type="paragraph" w:customStyle="1" w:styleId="overlay-win1">
    <w:name w:val="overlay-win1"/>
    <w:basedOn w:val="Normale"/>
    <w:rsid w:val="007C10CE"/>
    <w:pPr>
      <w:spacing w:before="100" w:beforeAutospacing="1" w:after="100" w:afterAutospacing="1"/>
    </w:pPr>
  </w:style>
  <w:style w:type="paragraph" w:customStyle="1" w:styleId="overlay-content1">
    <w:name w:val="overlay-content1"/>
    <w:basedOn w:val="Normale"/>
    <w:rsid w:val="007C10CE"/>
    <w:pPr>
      <w:spacing w:before="100" w:beforeAutospacing="1" w:after="100" w:afterAutospacing="1"/>
    </w:pPr>
  </w:style>
  <w:style w:type="paragraph" w:customStyle="1" w:styleId="volcontainer1">
    <w:name w:val="vol_container1"/>
    <w:basedOn w:val="Normale"/>
    <w:rsid w:val="007C10CE"/>
    <w:pPr>
      <w:shd w:val="clear" w:color="auto" w:fill="272727"/>
      <w:spacing w:before="100" w:beforeAutospacing="1" w:after="100" w:afterAutospacing="1"/>
    </w:pPr>
  </w:style>
  <w:style w:type="paragraph" w:customStyle="1" w:styleId="copycode1">
    <w:name w:val="copycode1"/>
    <w:basedOn w:val="Normale"/>
    <w:rsid w:val="007C10CE"/>
    <w:pPr>
      <w:spacing w:before="100" w:beforeAutospacing="1" w:after="100" w:afterAutospacing="1"/>
    </w:pPr>
    <w:rPr>
      <w:b/>
      <w:bCs/>
    </w:rPr>
  </w:style>
  <w:style w:type="paragraph" w:customStyle="1" w:styleId="ui-iconlink1">
    <w:name w:val="ui-icon_link1"/>
    <w:basedOn w:val="Normale"/>
    <w:rsid w:val="007C10CE"/>
    <w:pPr>
      <w:spacing w:before="100" w:beforeAutospacing="1" w:after="100" w:afterAutospacing="1"/>
    </w:pPr>
  </w:style>
  <w:style w:type="paragraph" w:customStyle="1" w:styleId="ui-state-hover3">
    <w:name w:val="ui-state-hover3"/>
    <w:basedOn w:val="Normale"/>
    <w:rsid w:val="007C10CE"/>
    <w:pPr>
      <w:shd w:val="clear" w:color="auto" w:fill="E4F1FB"/>
      <w:spacing w:before="100" w:beforeAutospacing="1" w:after="100" w:afterAutospacing="1"/>
    </w:pPr>
    <w:rPr>
      <w:color w:val="0070A3"/>
    </w:rPr>
  </w:style>
  <w:style w:type="numbering" w:customStyle="1" w:styleId="Nessunelenco4">
    <w:name w:val="Nessun elenco4"/>
    <w:next w:val="Nessunelenco"/>
    <w:uiPriority w:val="99"/>
    <w:semiHidden/>
    <w:unhideWhenUsed/>
    <w:rsid w:val="00D30229"/>
  </w:style>
  <w:style w:type="numbering" w:customStyle="1" w:styleId="Nessunelenco5">
    <w:name w:val="Nessun elenco5"/>
    <w:next w:val="Nessunelenco"/>
    <w:uiPriority w:val="99"/>
    <w:semiHidden/>
    <w:unhideWhenUsed/>
    <w:rsid w:val="00085039"/>
  </w:style>
  <w:style w:type="numbering" w:customStyle="1" w:styleId="Nessunelenco6">
    <w:name w:val="Nessun elenco6"/>
    <w:next w:val="Nessunelenco"/>
    <w:uiPriority w:val="99"/>
    <w:semiHidden/>
    <w:unhideWhenUsed/>
    <w:rsid w:val="00355DD4"/>
  </w:style>
  <w:style w:type="numbering" w:customStyle="1" w:styleId="Nessunelenco7">
    <w:name w:val="Nessun elenco7"/>
    <w:next w:val="Nessunelenco"/>
    <w:uiPriority w:val="99"/>
    <w:semiHidden/>
    <w:unhideWhenUsed/>
    <w:rsid w:val="00920BC9"/>
  </w:style>
  <w:style w:type="numbering" w:customStyle="1" w:styleId="Nessunelenco8">
    <w:name w:val="Nessun elenco8"/>
    <w:next w:val="Nessunelenco"/>
    <w:uiPriority w:val="99"/>
    <w:semiHidden/>
    <w:unhideWhenUsed/>
    <w:rsid w:val="00A70266"/>
  </w:style>
  <w:style w:type="numbering" w:customStyle="1" w:styleId="Nessunelenco9">
    <w:name w:val="Nessun elenco9"/>
    <w:next w:val="Nessunelenco"/>
    <w:uiPriority w:val="99"/>
    <w:semiHidden/>
    <w:unhideWhenUsed/>
    <w:rsid w:val="00CC6A6D"/>
  </w:style>
  <w:style w:type="paragraph" w:customStyle="1" w:styleId="smalltext">
    <w:name w:val="smalltext"/>
    <w:basedOn w:val="Normale"/>
    <w:rsid w:val="00CC6A6D"/>
    <w:pPr>
      <w:spacing w:before="100" w:beforeAutospacing="1" w:after="100" w:afterAutospacing="1"/>
    </w:pPr>
    <w:rPr>
      <w:rFonts w:ascii="Arial" w:hAnsi="Arial" w:cs="Arial"/>
      <w:color w:val="000000"/>
      <w:sz w:val="17"/>
      <w:szCs w:val="17"/>
    </w:rPr>
  </w:style>
  <w:style w:type="numbering" w:customStyle="1" w:styleId="Nessunelenco10">
    <w:name w:val="Nessun elenco10"/>
    <w:next w:val="Nessunelenco"/>
    <w:uiPriority w:val="99"/>
    <w:semiHidden/>
    <w:unhideWhenUsed/>
    <w:rsid w:val="00B600F2"/>
  </w:style>
  <w:style w:type="character" w:customStyle="1" w:styleId="fn">
    <w:name w:val="fn"/>
    <w:basedOn w:val="Carpredefinitoparagrafo"/>
    <w:rsid w:val="00B600F2"/>
  </w:style>
  <w:style w:type="character" w:customStyle="1" w:styleId="bday">
    <w:name w:val="bday"/>
    <w:basedOn w:val="Carpredefinitoparagrafo"/>
    <w:rsid w:val="00B600F2"/>
  </w:style>
  <w:style w:type="character" w:customStyle="1" w:styleId="noprint">
    <w:name w:val="noprint"/>
    <w:basedOn w:val="Carpredefinitoparagrafo"/>
    <w:rsid w:val="00B600F2"/>
  </w:style>
  <w:style w:type="character" w:customStyle="1" w:styleId="birthplace">
    <w:name w:val="birthplace"/>
    <w:basedOn w:val="Carpredefinitoparagrafo"/>
    <w:rsid w:val="00B600F2"/>
  </w:style>
  <w:style w:type="numbering" w:customStyle="1" w:styleId="Nessunelenco11">
    <w:name w:val="Nessun elenco11"/>
    <w:next w:val="Nessunelenco"/>
    <w:uiPriority w:val="99"/>
    <w:semiHidden/>
    <w:unhideWhenUsed/>
    <w:rsid w:val="00291F3B"/>
  </w:style>
  <w:style w:type="numbering" w:customStyle="1" w:styleId="Nessunelenco12">
    <w:name w:val="Nessun elenco12"/>
    <w:next w:val="Nessunelenco"/>
    <w:uiPriority w:val="99"/>
    <w:semiHidden/>
    <w:unhideWhenUsed/>
    <w:rsid w:val="00DE07C6"/>
  </w:style>
  <w:style w:type="numbering" w:customStyle="1" w:styleId="Nessunelenco13">
    <w:name w:val="Nessun elenco13"/>
    <w:next w:val="Nessunelenco"/>
    <w:uiPriority w:val="99"/>
    <w:semiHidden/>
    <w:unhideWhenUsed/>
    <w:rsid w:val="004438F5"/>
  </w:style>
  <w:style w:type="paragraph" w:customStyle="1" w:styleId="mw-editfont-monospace">
    <w:name w:val="mw-editfont-monospace"/>
    <w:basedOn w:val="Normale"/>
    <w:rsid w:val="004438F5"/>
    <w:pPr>
      <w:spacing w:before="100" w:beforeAutospacing="1" w:after="100" w:afterAutospacing="1"/>
    </w:pPr>
    <w:rPr>
      <w:rFonts w:ascii="Courier New" w:hAnsi="Courier New" w:cs="Courier New"/>
      <w:sz w:val="20"/>
      <w:szCs w:val="20"/>
    </w:rPr>
  </w:style>
  <w:style w:type="paragraph" w:customStyle="1" w:styleId="mw-editfont-sans-serif">
    <w:name w:val="mw-editfont-sans-serif"/>
    <w:basedOn w:val="Normale"/>
    <w:rsid w:val="004438F5"/>
    <w:pPr>
      <w:spacing w:before="100" w:beforeAutospacing="1" w:after="100" w:afterAutospacing="1"/>
    </w:pPr>
    <w:rPr>
      <w:rFonts w:ascii="Arial" w:hAnsi="Arial" w:cs="Arial"/>
      <w:sz w:val="20"/>
      <w:szCs w:val="20"/>
    </w:rPr>
  </w:style>
  <w:style w:type="paragraph" w:customStyle="1" w:styleId="mw-editfont-serif">
    <w:name w:val="mw-editfont-serif"/>
    <w:basedOn w:val="Normale"/>
    <w:rsid w:val="004438F5"/>
    <w:pPr>
      <w:spacing w:before="100" w:beforeAutospacing="1" w:after="100" w:afterAutospacing="1"/>
    </w:pPr>
    <w:rPr>
      <w:sz w:val="20"/>
      <w:szCs w:val="20"/>
    </w:rPr>
  </w:style>
  <w:style w:type="paragraph" w:customStyle="1" w:styleId="mw-mmv-button">
    <w:name w:val="mw-mmv-button"/>
    <w:basedOn w:val="Normale"/>
    <w:rsid w:val="004438F5"/>
    <w:pPr>
      <w:spacing w:before="100" w:beforeAutospacing="1" w:after="100" w:afterAutospacing="1"/>
      <w:ind w:firstLine="25072"/>
    </w:pPr>
  </w:style>
  <w:style w:type="paragraph" w:customStyle="1" w:styleId="ve-init-mw-tempwikitexteditorwidget">
    <w:name w:val="ve-init-mw-tempwikitexteditorwidget"/>
    <w:basedOn w:val="Normale"/>
    <w:rsid w:val="004438F5"/>
    <w:pPr>
      <w:spacing w:before="100" w:beforeAutospacing="1" w:after="100" w:afterAutospacing="1" w:line="360" w:lineRule="atLeast"/>
    </w:pPr>
  </w:style>
  <w:style w:type="paragraph" w:customStyle="1" w:styleId="ve-init-mw-desktoparticletarget-toolbarplaceholder">
    <w:name w:val="ve-init-mw-desktoparticletarget-toolbarplaceholder"/>
    <w:basedOn w:val="Normale"/>
    <w:rsid w:val="004438F5"/>
    <w:pPr>
      <w:pBdr>
        <w:bottom w:val="single" w:sz="6" w:space="0" w:color="C8CCD1"/>
      </w:pBdr>
      <w:spacing w:after="274"/>
      <w:ind w:left="-274" w:right="-274"/>
    </w:pPr>
    <w:rPr>
      <w:sz w:val="21"/>
      <w:szCs w:val="21"/>
    </w:rPr>
  </w:style>
  <w:style w:type="paragraph" w:customStyle="1" w:styleId="ve-init-mw-desktoparticletarget-toolbarplaceholder-open">
    <w:name w:val="ve-init-mw-desktoparticletarget-toolbarplaceholder-open"/>
    <w:basedOn w:val="Normale"/>
    <w:rsid w:val="004438F5"/>
    <w:pPr>
      <w:spacing w:before="100" w:beforeAutospacing="1" w:after="100" w:afterAutospacing="1"/>
    </w:pPr>
  </w:style>
  <w:style w:type="paragraph" w:customStyle="1" w:styleId="ve-init-mw-desktoparticletarget-toolbar">
    <w:name w:val="ve-init-mw-desktoparticletarget-toolbar"/>
    <w:basedOn w:val="Normale"/>
    <w:rsid w:val="004438F5"/>
    <w:pPr>
      <w:spacing w:after="274"/>
      <w:ind w:left="-274" w:right="-274"/>
    </w:pPr>
    <w:rPr>
      <w:sz w:val="21"/>
      <w:szCs w:val="21"/>
    </w:rPr>
  </w:style>
  <w:style w:type="paragraph" w:customStyle="1" w:styleId="mwe-popups-settings-help">
    <w:name w:val="mwe-popups-settings-help"/>
    <w:basedOn w:val="Normale"/>
    <w:rsid w:val="004438F5"/>
    <w:pPr>
      <w:spacing w:before="600" w:after="600"/>
      <w:ind w:left="600" w:right="600"/>
    </w:pPr>
    <w:rPr>
      <w:b/>
      <w:bCs/>
      <w:sz w:val="20"/>
      <w:szCs w:val="20"/>
    </w:rPr>
  </w:style>
  <w:style w:type="paragraph" w:customStyle="1" w:styleId="mwe-popups">
    <w:name w:val="mwe-popups"/>
    <w:basedOn w:val="Normale"/>
    <w:rsid w:val="004438F5"/>
    <w:pPr>
      <w:shd w:val="clear" w:color="auto" w:fill="FFFFFF"/>
      <w:spacing w:before="100" w:beforeAutospacing="1" w:after="100" w:afterAutospacing="1" w:line="300" w:lineRule="atLeast"/>
    </w:pPr>
    <w:rPr>
      <w:vanish/>
      <w:sz w:val="21"/>
      <w:szCs w:val="21"/>
    </w:rPr>
  </w:style>
  <w:style w:type="paragraph" w:customStyle="1" w:styleId="mwe-popups-settings-icon">
    <w:name w:val="mwe-popups-settings-icon"/>
    <w:basedOn w:val="Normale"/>
    <w:rsid w:val="004438F5"/>
    <w:pPr>
      <w:spacing w:before="60" w:after="30"/>
      <w:ind w:left="60" w:right="60" w:hanging="240"/>
    </w:pPr>
  </w:style>
  <w:style w:type="paragraph" w:customStyle="1" w:styleId="mwe-popups-overlay">
    <w:name w:val="mwe-popups-overlay"/>
    <w:basedOn w:val="Normale"/>
    <w:rsid w:val="004438F5"/>
    <w:pPr>
      <w:spacing w:before="100" w:beforeAutospacing="1" w:after="100" w:afterAutospacing="1"/>
    </w:pPr>
  </w:style>
  <w:style w:type="paragraph" w:customStyle="1" w:styleId="uls-search">
    <w:name w:val="uls-search"/>
    <w:basedOn w:val="Normale"/>
    <w:rsid w:val="004438F5"/>
    <w:pPr>
      <w:spacing w:before="100" w:beforeAutospacing="1" w:after="100" w:afterAutospacing="1"/>
    </w:pPr>
  </w:style>
  <w:style w:type="paragraph" w:customStyle="1" w:styleId="uls-filtersuggestion">
    <w:name w:val="uls-filtersuggestion"/>
    <w:basedOn w:val="Normale"/>
    <w:rsid w:val="004438F5"/>
    <w:pPr>
      <w:spacing w:before="100" w:beforeAutospacing="1" w:after="100" w:afterAutospacing="1"/>
    </w:pPr>
  </w:style>
  <w:style w:type="paragraph" w:customStyle="1" w:styleId="uls-lcd-region-title">
    <w:name w:val="uls-lcd-region-title"/>
    <w:basedOn w:val="Normale"/>
    <w:rsid w:val="004438F5"/>
    <w:pPr>
      <w:spacing w:before="100" w:beforeAutospacing="1" w:after="100" w:afterAutospacing="1"/>
    </w:pPr>
  </w:style>
  <w:style w:type="paragraph" w:customStyle="1" w:styleId="mw-ui-icon-preview-disambiguation">
    <w:name w:val="mw-ui-icon-preview-disambiguation"/>
    <w:basedOn w:val="Normale"/>
    <w:rsid w:val="004438F5"/>
    <w:pPr>
      <w:spacing w:before="100" w:beforeAutospacing="1" w:after="100" w:afterAutospacing="1"/>
    </w:pPr>
  </w:style>
  <w:style w:type="paragraph" w:customStyle="1" w:styleId="mw-ui-icon-preview-generic">
    <w:name w:val="mw-ui-icon-preview-generic"/>
    <w:basedOn w:val="Normale"/>
    <w:rsid w:val="004438F5"/>
    <w:pPr>
      <w:spacing w:before="100" w:beforeAutospacing="1" w:after="100" w:afterAutospacing="1"/>
    </w:pPr>
  </w:style>
  <w:style w:type="paragraph" w:customStyle="1" w:styleId="mwe-popups-container">
    <w:name w:val="mwe-popups-container"/>
    <w:basedOn w:val="Normale"/>
    <w:rsid w:val="004438F5"/>
    <w:pPr>
      <w:spacing w:before="100" w:beforeAutospacing="1" w:after="100" w:afterAutospacing="1"/>
    </w:pPr>
  </w:style>
  <w:style w:type="paragraph" w:customStyle="1" w:styleId="mwe-popups-extract">
    <w:name w:val="mwe-popups-extract"/>
    <w:basedOn w:val="Normale"/>
    <w:rsid w:val="004438F5"/>
    <w:pPr>
      <w:spacing w:before="100" w:beforeAutospacing="1" w:after="100" w:afterAutospacing="1"/>
    </w:pPr>
  </w:style>
  <w:style w:type="paragraph" w:customStyle="1" w:styleId="mwe-popups-title">
    <w:name w:val="mwe-popups-title"/>
    <w:basedOn w:val="Normale"/>
    <w:rsid w:val="004438F5"/>
    <w:pPr>
      <w:spacing w:before="100" w:beforeAutospacing="1" w:after="100" w:afterAutospacing="1"/>
    </w:pPr>
  </w:style>
  <w:style w:type="paragraph" w:customStyle="1" w:styleId="uls-no-found-more">
    <w:name w:val="uls-no-found-more"/>
    <w:basedOn w:val="Normale"/>
    <w:rsid w:val="004438F5"/>
    <w:pPr>
      <w:spacing w:before="100" w:beforeAutospacing="1" w:after="100" w:afterAutospacing="1"/>
    </w:pPr>
  </w:style>
  <w:style w:type="paragraph" w:customStyle="1" w:styleId="uls-trigger">
    <w:name w:val="uls-trigger"/>
    <w:basedOn w:val="Normale"/>
    <w:rsid w:val="004438F5"/>
    <w:pPr>
      <w:spacing w:before="100" w:beforeAutospacing="1" w:after="100" w:afterAutospacing="1"/>
    </w:pPr>
  </w:style>
  <w:style w:type="paragraph" w:customStyle="1" w:styleId="oo-ui-element-hidden">
    <w:name w:val="oo-ui-element-hidden"/>
    <w:basedOn w:val="Normale"/>
    <w:rsid w:val="004438F5"/>
    <w:pPr>
      <w:spacing w:before="100" w:beforeAutospacing="1" w:after="100" w:afterAutospacing="1"/>
    </w:pPr>
    <w:rPr>
      <w:vanish/>
    </w:rPr>
  </w:style>
  <w:style w:type="paragraph" w:customStyle="1" w:styleId="uls-no-found-more1">
    <w:name w:val="uls-no-found-more1"/>
    <w:basedOn w:val="Normale"/>
    <w:rsid w:val="004438F5"/>
    <w:pPr>
      <w:shd w:val="clear" w:color="auto" w:fill="FFFFFF"/>
      <w:spacing w:before="100" w:beforeAutospacing="1" w:after="100" w:afterAutospacing="1"/>
    </w:pPr>
  </w:style>
  <w:style w:type="paragraph" w:customStyle="1" w:styleId="uls-menu1">
    <w:name w:val="uls-menu1"/>
    <w:basedOn w:val="Normale"/>
    <w:rsid w:val="004438F5"/>
    <w:pPr>
      <w:spacing w:before="100" w:beforeAutospacing="1" w:after="100" w:afterAutospacing="1"/>
    </w:pPr>
    <w:rPr>
      <w:sz w:val="21"/>
      <w:szCs w:val="21"/>
    </w:rPr>
  </w:style>
  <w:style w:type="paragraph" w:customStyle="1" w:styleId="uls-search1">
    <w:name w:val="uls-search1"/>
    <w:basedOn w:val="Normale"/>
    <w:rsid w:val="004438F5"/>
    <w:pPr>
      <w:spacing w:before="100" w:beforeAutospacing="1" w:after="100" w:afterAutospacing="1"/>
    </w:pPr>
  </w:style>
  <w:style w:type="paragraph" w:customStyle="1" w:styleId="uls-filtersuggestion1">
    <w:name w:val="uls-filtersuggestion1"/>
    <w:basedOn w:val="Normale"/>
    <w:rsid w:val="004438F5"/>
    <w:pPr>
      <w:spacing w:before="100" w:beforeAutospacing="1" w:after="100" w:afterAutospacing="1"/>
    </w:pPr>
    <w:rPr>
      <w:color w:val="72777D"/>
    </w:rPr>
  </w:style>
  <w:style w:type="paragraph" w:customStyle="1" w:styleId="uls-lcd-region-title1">
    <w:name w:val="uls-lcd-region-title1"/>
    <w:basedOn w:val="Normale"/>
    <w:rsid w:val="004438F5"/>
    <w:pPr>
      <w:spacing w:before="100" w:beforeAutospacing="1" w:after="100" w:afterAutospacing="1"/>
    </w:pPr>
    <w:rPr>
      <w:color w:val="54595D"/>
    </w:rPr>
  </w:style>
  <w:style w:type="paragraph" w:customStyle="1" w:styleId="uls-trigger1">
    <w:name w:val="uls-trigger1"/>
    <w:basedOn w:val="Normale"/>
    <w:rsid w:val="004438F5"/>
    <w:pPr>
      <w:spacing w:before="100" w:beforeAutospacing="1" w:after="100" w:afterAutospacing="1"/>
    </w:pPr>
  </w:style>
  <w:style w:type="paragraph" w:customStyle="1" w:styleId="uls-trigger2">
    <w:name w:val="uls-trigger2"/>
    <w:basedOn w:val="Normale"/>
    <w:rsid w:val="004438F5"/>
    <w:pPr>
      <w:spacing w:before="100" w:beforeAutospacing="1" w:after="100" w:afterAutospacing="1"/>
    </w:pPr>
  </w:style>
  <w:style w:type="paragraph" w:customStyle="1" w:styleId="ve-init-mw-tempwikitexteditorwidget1">
    <w:name w:val="ve-init-mw-tempwikitexteditorwidget1"/>
    <w:basedOn w:val="Normale"/>
    <w:rsid w:val="004438F5"/>
    <w:pPr>
      <w:spacing w:before="100" w:beforeAutospacing="1" w:after="100" w:afterAutospacing="1" w:line="360" w:lineRule="atLeast"/>
    </w:pPr>
    <w:rPr>
      <w:vanish/>
    </w:rPr>
  </w:style>
  <w:style w:type="paragraph" w:customStyle="1" w:styleId="mw-ui-icon1">
    <w:name w:val="mw-ui-icon1"/>
    <w:basedOn w:val="Normale"/>
    <w:rsid w:val="004438F5"/>
    <w:pPr>
      <w:spacing w:before="100" w:beforeAutospacing="1" w:after="100" w:afterAutospacing="1" w:line="360" w:lineRule="atLeast"/>
    </w:pPr>
  </w:style>
  <w:style w:type="paragraph" w:customStyle="1" w:styleId="mw-ui-icon-preview-disambiguation1">
    <w:name w:val="mw-ui-icon-preview-disambiguation1"/>
    <w:basedOn w:val="Normale"/>
    <w:rsid w:val="004438F5"/>
    <w:pPr>
      <w:spacing w:before="315"/>
    </w:pPr>
  </w:style>
  <w:style w:type="paragraph" w:customStyle="1" w:styleId="mw-ui-icon-preview-generic1">
    <w:name w:val="mw-ui-icon-preview-generic1"/>
    <w:basedOn w:val="Normale"/>
    <w:rsid w:val="004438F5"/>
    <w:pPr>
      <w:spacing w:before="315"/>
    </w:pPr>
  </w:style>
  <w:style w:type="paragraph" w:customStyle="1" w:styleId="mwe-popups-container1">
    <w:name w:val="mwe-popups-container1"/>
    <w:basedOn w:val="Normale"/>
    <w:rsid w:val="004438F5"/>
    <w:pPr>
      <w:spacing w:after="100" w:afterAutospacing="1"/>
    </w:pPr>
    <w:rPr>
      <w:color w:val="222222"/>
    </w:rPr>
  </w:style>
  <w:style w:type="paragraph" w:customStyle="1" w:styleId="mwe-popups-extract1">
    <w:name w:val="mwe-popups-extract1"/>
    <w:basedOn w:val="Normale"/>
    <w:rsid w:val="004438F5"/>
    <w:pPr>
      <w:spacing w:before="240" w:after="240"/>
      <w:ind w:left="240" w:right="240"/>
    </w:pPr>
    <w:rPr>
      <w:color w:val="222222"/>
    </w:rPr>
  </w:style>
  <w:style w:type="paragraph" w:customStyle="1" w:styleId="mwe-popups-extract2">
    <w:name w:val="mwe-popups-extract2"/>
    <w:basedOn w:val="Normale"/>
    <w:rsid w:val="004438F5"/>
    <w:pPr>
      <w:spacing w:before="240" w:after="240"/>
      <w:ind w:left="240" w:right="240"/>
    </w:pPr>
    <w:rPr>
      <w:color w:val="222222"/>
    </w:rPr>
  </w:style>
  <w:style w:type="paragraph" w:customStyle="1" w:styleId="mwe-popups-title1">
    <w:name w:val="mwe-popups-title1"/>
    <w:basedOn w:val="Normale"/>
    <w:rsid w:val="004438F5"/>
    <w:pPr>
      <w:spacing w:after="0"/>
      <w:ind w:left="240" w:right="240"/>
    </w:pPr>
    <w:rPr>
      <w:b/>
      <w:bCs/>
    </w:rPr>
  </w:style>
  <w:style w:type="character" w:customStyle="1" w:styleId="toctogglespan">
    <w:name w:val="toctogglespan"/>
    <w:basedOn w:val="Carpredefinitoparagrafo"/>
    <w:rsid w:val="004438F5"/>
  </w:style>
  <w:style w:type="paragraph" w:customStyle="1" w:styleId="cs1-subscription">
    <w:name w:val="cs1-subscription"/>
    <w:basedOn w:val="Normale"/>
    <w:rsid w:val="004438F5"/>
    <w:pPr>
      <w:spacing w:before="100" w:beforeAutospacing="1" w:after="100" w:afterAutospacing="1"/>
    </w:pPr>
  </w:style>
  <w:style w:type="paragraph" w:customStyle="1" w:styleId="cs1-registration">
    <w:name w:val="cs1-registration"/>
    <w:basedOn w:val="Normale"/>
    <w:rsid w:val="004438F5"/>
    <w:pPr>
      <w:spacing w:before="100" w:beforeAutospacing="1" w:after="100" w:afterAutospacing="1"/>
    </w:pPr>
  </w:style>
  <w:style w:type="paragraph" w:customStyle="1" w:styleId="cs1-hidden-error">
    <w:name w:val="cs1-hidden-error"/>
    <w:basedOn w:val="Normale"/>
    <w:rsid w:val="004438F5"/>
    <w:pPr>
      <w:spacing w:before="100" w:beforeAutospacing="1" w:after="100" w:afterAutospacing="1"/>
    </w:pPr>
  </w:style>
  <w:style w:type="paragraph" w:customStyle="1" w:styleId="cs1-visible-error">
    <w:name w:val="cs1-visible-error"/>
    <w:basedOn w:val="Normale"/>
    <w:rsid w:val="004438F5"/>
    <w:pPr>
      <w:spacing w:before="100" w:beforeAutospacing="1" w:after="100" w:afterAutospacing="1"/>
    </w:pPr>
  </w:style>
  <w:style w:type="paragraph" w:customStyle="1" w:styleId="cs1-format">
    <w:name w:val="cs1-format"/>
    <w:basedOn w:val="Normale"/>
    <w:rsid w:val="004438F5"/>
    <w:pPr>
      <w:spacing w:before="100" w:beforeAutospacing="1" w:after="100" w:afterAutospacing="1"/>
    </w:pPr>
  </w:style>
  <w:style w:type="paragraph" w:customStyle="1" w:styleId="cs1-kern-left">
    <w:name w:val="cs1-kern-left"/>
    <w:basedOn w:val="Normale"/>
    <w:rsid w:val="004438F5"/>
    <w:pPr>
      <w:spacing w:before="100" w:beforeAutospacing="1" w:after="100" w:afterAutospacing="1"/>
    </w:pPr>
  </w:style>
  <w:style w:type="paragraph" w:customStyle="1" w:styleId="cs1-kern-wl-left">
    <w:name w:val="cs1-kern-wl-left"/>
    <w:basedOn w:val="Normale"/>
    <w:rsid w:val="004438F5"/>
    <w:pPr>
      <w:spacing w:before="100" w:beforeAutospacing="1" w:after="100" w:afterAutospacing="1"/>
    </w:pPr>
  </w:style>
  <w:style w:type="paragraph" w:customStyle="1" w:styleId="cs1-kern-right">
    <w:name w:val="cs1-kern-right"/>
    <w:basedOn w:val="Normale"/>
    <w:rsid w:val="004438F5"/>
    <w:pPr>
      <w:spacing w:before="100" w:beforeAutospacing="1" w:after="100" w:afterAutospacing="1"/>
    </w:pPr>
  </w:style>
  <w:style w:type="paragraph" w:customStyle="1" w:styleId="cs1-kern-wl-right">
    <w:name w:val="cs1-kern-wl-right"/>
    <w:basedOn w:val="Normale"/>
    <w:rsid w:val="004438F5"/>
    <w:pPr>
      <w:spacing w:before="100" w:beforeAutospacing="1" w:after="100" w:afterAutospacing="1"/>
    </w:pPr>
  </w:style>
  <w:style w:type="paragraph" w:customStyle="1" w:styleId="special-label3">
    <w:name w:val="special-label3"/>
    <w:basedOn w:val="Normale"/>
    <w:rsid w:val="004438F5"/>
    <w:pPr>
      <w:spacing w:before="100" w:beforeAutospacing="1" w:after="100" w:afterAutospacing="1"/>
    </w:pPr>
    <w:rPr>
      <w:color w:val="72777D"/>
    </w:rPr>
  </w:style>
  <w:style w:type="paragraph" w:customStyle="1" w:styleId="special-query4">
    <w:name w:val="special-query4"/>
    <w:basedOn w:val="Normale"/>
    <w:rsid w:val="004438F5"/>
    <w:pPr>
      <w:spacing w:before="100" w:beforeAutospacing="1" w:after="100" w:afterAutospacing="1"/>
    </w:pPr>
    <w:rPr>
      <w:i/>
      <w:iCs/>
      <w:color w:val="000000"/>
    </w:rPr>
  </w:style>
  <w:style w:type="paragraph" w:customStyle="1" w:styleId="special-hover2">
    <w:name w:val="special-hover2"/>
    <w:basedOn w:val="Normale"/>
    <w:rsid w:val="004438F5"/>
    <w:pPr>
      <w:shd w:val="clear" w:color="auto" w:fill="C8CCD1"/>
      <w:spacing w:before="100" w:beforeAutospacing="1" w:after="100" w:afterAutospacing="1"/>
    </w:pPr>
  </w:style>
  <w:style w:type="paragraph" w:customStyle="1" w:styleId="special-label4">
    <w:name w:val="special-label4"/>
    <w:basedOn w:val="Normale"/>
    <w:rsid w:val="004438F5"/>
    <w:pPr>
      <w:spacing w:before="100" w:beforeAutospacing="1" w:after="100" w:afterAutospacing="1"/>
    </w:pPr>
    <w:rPr>
      <w:color w:val="FFFFFF"/>
    </w:rPr>
  </w:style>
  <w:style w:type="paragraph" w:customStyle="1" w:styleId="special-query5">
    <w:name w:val="special-query5"/>
    <w:basedOn w:val="Normale"/>
    <w:rsid w:val="004438F5"/>
    <w:pPr>
      <w:spacing w:before="100" w:beforeAutospacing="1" w:after="100" w:afterAutospacing="1"/>
    </w:pPr>
    <w:rPr>
      <w:color w:val="FFFFFF"/>
    </w:rPr>
  </w:style>
  <w:style w:type="paragraph" w:customStyle="1" w:styleId="uls-no-found-more2">
    <w:name w:val="uls-no-found-more2"/>
    <w:basedOn w:val="Normale"/>
    <w:rsid w:val="004438F5"/>
    <w:pPr>
      <w:shd w:val="clear" w:color="auto" w:fill="FFFFFF"/>
      <w:spacing w:before="100" w:beforeAutospacing="1" w:after="100" w:afterAutospacing="1"/>
    </w:pPr>
  </w:style>
  <w:style w:type="paragraph" w:customStyle="1" w:styleId="uls-menu2">
    <w:name w:val="uls-menu2"/>
    <w:basedOn w:val="Normale"/>
    <w:rsid w:val="004438F5"/>
    <w:pPr>
      <w:spacing w:before="100" w:beforeAutospacing="1" w:after="100" w:afterAutospacing="1"/>
    </w:pPr>
    <w:rPr>
      <w:sz w:val="21"/>
      <w:szCs w:val="21"/>
    </w:rPr>
  </w:style>
  <w:style w:type="paragraph" w:customStyle="1" w:styleId="uls-search2">
    <w:name w:val="uls-search2"/>
    <w:basedOn w:val="Normale"/>
    <w:rsid w:val="004438F5"/>
    <w:pPr>
      <w:spacing w:before="100" w:beforeAutospacing="1" w:after="100" w:afterAutospacing="1"/>
    </w:pPr>
  </w:style>
  <w:style w:type="paragraph" w:customStyle="1" w:styleId="uls-filtersuggestion2">
    <w:name w:val="uls-filtersuggestion2"/>
    <w:basedOn w:val="Normale"/>
    <w:rsid w:val="004438F5"/>
    <w:pPr>
      <w:spacing w:before="100" w:beforeAutospacing="1" w:after="100" w:afterAutospacing="1"/>
    </w:pPr>
    <w:rPr>
      <w:color w:val="72777D"/>
    </w:rPr>
  </w:style>
  <w:style w:type="paragraph" w:customStyle="1" w:styleId="uls-lcd-region-title2">
    <w:name w:val="uls-lcd-region-title2"/>
    <w:basedOn w:val="Normale"/>
    <w:rsid w:val="004438F5"/>
    <w:pPr>
      <w:spacing w:before="100" w:beforeAutospacing="1" w:after="100" w:afterAutospacing="1"/>
    </w:pPr>
    <w:rPr>
      <w:color w:val="54595D"/>
    </w:rPr>
  </w:style>
  <w:style w:type="paragraph" w:customStyle="1" w:styleId="special-query6">
    <w:name w:val="special-query6"/>
    <w:basedOn w:val="Normale"/>
    <w:rsid w:val="004438F5"/>
    <w:pPr>
      <w:spacing w:before="100" w:beforeAutospacing="1" w:after="100" w:afterAutospacing="1"/>
    </w:pPr>
  </w:style>
  <w:style w:type="paragraph" w:customStyle="1" w:styleId="mw-mmv-view-expanded2">
    <w:name w:val="mw-mmv-view-expanded2"/>
    <w:basedOn w:val="Normale"/>
    <w:rsid w:val="004438F5"/>
    <w:pPr>
      <w:spacing w:before="100" w:beforeAutospacing="1" w:after="100" w:afterAutospacing="1"/>
    </w:pPr>
  </w:style>
  <w:style w:type="paragraph" w:customStyle="1" w:styleId="mw-mmv-view-config2">
    <w:name w:val="mw-mmv-view-config2"/>
    <w:basedOn w:val="Normale"/>
    <w:rsid w:val="004438F5"/>
    <w:pPr>
      <w:spacing w:before="100" w:beforeAutospacing="1" w:after="100" w:afterAutospacing="1"/>
    </w:pPr>
  </w:style>
  <w:style w:type="paragraph" w:customStyle="1" w:styleId="uls-trigger3">
    <w:name w:val="uls-trigger3"/>
    <w:basedOn w:val="Normale"/>
    <w:rsid w:val="004438F5"/>
    <w:pPr>
      <w:spacing w:before="100" w:beforeAutospacing="1" w:after="100" w:afterAutospacing="1"/>
    </w:pPr>
  </w:style>
  <w:style w:type="paragraph" w:customStyle="1" w:styleId="uls-trigger4">
    <w:name w:val="uls-trigger4"/>
    <w:basedOn w:val="Normale"/>
    <w:rsid w:val="004438F5"/>
    <w:pPr>
      <w:spacing w:before="100" w:beforeAutospacing="1" w:after="100" w:afterAutospacing="1"/>
    </w:pPr>
  </w:style>
  <w:style w:type="paragraph" w:customStyle="1" w:styleId="mw-indicators2">
    <w:name w:val="mw-indicators2"/>
    <w:basedOn w:val="Normale"/>
    <w:rsid w:val="004438F5"/>
    <w:pPr>
      <w:spacing w:before="100" w:beforeAutospacing="1" w:after="100" w:afterAutospacing="1"/>
    </w:pPr>
    <w:rPr>
      <w:vanish/>
    </w:rPr>
  </w:style>
  <w:style w:type="paragraph" w:customStyle="1" w:styleId="ve-ui-surface3">
    <w:name w:val="ve-ui-surface3"/>
    <w:basedOn w:val="Normale"/>
    <w:rsid w:val="004438F5"/>
    <w:pPr>
      <w:spacing w:before="100" w:beforeAutospacing="1" w:after="100" w:afterAutospacing="1"/>
    </w:pPr>
    <w:rPr>
      <w:vanish/>
    </w:rPr>
  </w:style>
  <w:style w:type="paragraph" w:customStyle="1" w:styleId="ve-init-mw-desktoparticletarget-editablecontent2">
    <w:name w:val="ve-init-mw-desktoparticletarget-editablecontent2"/>
    <w:basedOn w:val="Normale"/>
    <w:rsid w:val="004438F5"/>
    <w:pPr>
      <w:spacing w:before="100" w:beforeAutospacing="1" w:after="100" w:afterAutospacing="1"/>
    </w:pPr>
    <w:rPr>
      <w:vanish/>
    </w:rPr>
  </w:style>
  <w:style w:type="paragraph" w:customStyle="1" w:styleId="ve-init-mw-tempwikitexteditorwidget2">
    <w:name w:val="ve-init-mw-tempwikitexteditorwidget2"/>
    <w:basedOn w:val="Normale"/>
    <w:rsid w:val="004438F5"/>
    <w:pPr>
      <w:spacing w:before="100" w:beforeAutospacing="1" w:after="100" w:afterAutospacing="1" w:line="360" w:lineRule="atLeast"/>
    </w:pPr>
    <w:rPr>
      <w:vanish/>
    </w:rPr>
  </w:style>
  <w:style w:type="paragraph" w:customStyle="1" w:styleId="ve-ui-surface4">
    <w:name w:val="ve-ui-surface4"/>
    <w:basedOn w:val="Normale"/>
    <w:rsid w:val="004438F5"/>
    <w:pPr>
      <w:spacing w:before="100" w:beforeAutospacing="1" w:after="100" w:afterAutospacing="1"/>
    </w:pPr>
  </w:style>
  <w:style w:type="paragraph" w:customStyle="1" w:styleId="mw-ui-icon2">
    <w:name w:val="mw-ui-icon2"/>
    <w:basedOn w:val="Normale"/>
    <w:rsid w:val="004438F5"/>
    <w:pPr>
      <w:spacing w:before="100" w:beforeAutospacing="1" w:after="100" w:afterAutospacing="1" w:line="360" w:lineRule="atLeast"/>
    </w:pPr>
  </w:style>
  <w:style w:type="paragraph" w:customStyle="1" w:styleId="mw-ui-icon-preview-disambiguation2">
    <w:name w:val="mw-ui-icon-preview-disambiguation2"/>
    <w:basedOn w:val="Normale"/>
    <w:rsid w:val="004438F5"/>
    <w:pPr>
      <w:spacing w:before="315"/>
    </w:pPr>
  </w:style>
  <w:style w:type="paragraph" w:customStyle="1" w:styleId="mw-ui-icon-preview-generic2">
    <w:name w:val="mw-ui-icon-preview-generic2"/>
    <w:basedOn w:val="Normale"/>
    <w:rsid w:val="004438F5"/>
    <w:pPr>
      <w:spacing w:before="315"/>
    </w:pPr>
  </w:style>
  <w:style w:type="paragraph" w:customStyle="1" w:styleId="mwe-popups-container2">
    <w:name w:val="mwe-popups-container2"/>
    <w:basedOn w:val="Normale"/>
    <w:rsid w:val="004438F5"/>
    <w:pPr>
      <w:spacing w:after="100" w:afterAutospacing="1"/>
    </w:pPr>
    <w:rPr>
      <w:color w:val="222222"/>
    </w:rPr>
  </w:style>
  <w:style w:type="paragraph" w:customStyle="1" w:styleId="mwe-popups-extract3">
    <w:name w:val="mwe-popups-extract3"/>
    <w:basedOn w:val="Normale"/>
    <w:rsid w:val="004438F5"/>
    <w:pPr>
      <w:spacing w:before="240" w:after="240"/>
      <w:ind w:left="240" w:right="240"/>
    </w:pPr>
    <w:rPr>
      <w:color w:val="222222"/>
    </w:rPr>
  </w:style>
  <w:style w:type="paragraph" w:customStyle="1" w:styleId="mwe-popups-extract4">
    <w:name w:val="mwe-popups-extract4"/>
    <w:basedOn w:val="Normale"/>
    <w:rsid w:val="004438F5"/>
    <w:pPr>
      <w:spacing w:before="240" w:after="240"/>
      <w:ind w:left="240" w:right="240"/>
    </w:pPr>
    <w:rPr>
      <w:color w:val="222222"/>
    </w:rPr>
  </w:style>
  <w:style w:type="paragraph" w:customStyle="1" w:styleId="mwe-popups-title2">
    <w:name w:val="mwe-popups-title2"/>
    <w:basedOn w:val="Normale"/>
    <w:rsid w:val="004438F5"/>
    <w:pPr>
      <w:spacing w:after="0"/>
      <w:ind w:left="240" w:right="240"/>
    </w:pPr>
    <w:rPr>
      <w:b/>
      <w:bCs/>
    </w:rPr>
  </w:style>
  <w:style w:type="paragraph" w:customStyle="1" w:styleId="cs1-subscription1">
    <w:name w:val="cs1-subscription1"/>
    <w:basedOn w:val="Normale"/>
    <w:rsid w:val="004438F5"/>
    <w:pPr>
      <w:spacing w:before="100" w:beforeAutospacing="1" w:after="100" w:afterAutospacing="1"/>
    </w:pPr>
    <w:rPr>
      <w:color w:val="555555"/>
      <w:sz w:val="23"/>
      <w:szCs w:val="23"/>
    </w:rPr>
  </w:style>
  <w:style w:type="paragraph" w:customStyle="1" w:styleId="cs1-registration1">
    <w:name w:val="cs1-registration1"/>
    <w:basedOn w:val="Normale"/>
    <w:rsid w:val="004438F5"/>
    <w:pPr>
      <w:spacing w:before="100" w:beforeAutospacing="1" w:after="100" w:afterAutospacing="1"/>
    </w:pPr>
    <w:rPr>
      <w:color w:val="555555"/>
      <w:sz w:val="23"/>
      <w:szCs w:val="23"/>
    </w:rPr>
  </w:style>
  <w:style w:type="paragraph" w:customStyle="1" w:styleId="cs1-hidden-error1">
    <w:name w:val="cs1-hidden-error1"/>
    <w:basedOn w:val="Normale"/>
    <w:rsid w:val="004438F5"/>
    <w:pPr>
      <w:spacing w:before="100" w:beforeAutospacing="1" w:after="100" w:afterAutospacing="1"/>
    </w:pPr>
    <w:rPr>
      <w:vanish/>
    </w:rPr>
  </w:style>
  <w:style w:type="paragraph" w:customStyle="1" w:styleId="cs1-visible-error1">
    <w:name w:val="cs1-visible-error1"/>
    <w:basedOn w:val="Normale"/>
    <w:rsid w:val="004438F5"/>
    <w:pPr>
      <w:spacing w:before="100" w:beforeAutospacing="1" w:after="100" w:afterAutospacing="1"/>
    </w:pPr>
  </w:style>
  <w:style w:type="paragraph" w:customStyle="1" w:styleId="cs1-format1">
    <w:name w:val="cs1-format1"/>
    <w:basedOn w:val="Normale"/>
    <w:rsid w:val="004438F5"/>
    <w:pPr>
      <w:spacing w:before="100" w:beforeAutospacing="1" w:after="100" w:afterAutospacing="1"/>
    </w:pPr>
    <w:rPr>
      <w:sz w:val="23"/>
      <w:szCs w:val="23"/>
    </w:rPr>
  </w:style>
  <w:style w:type="paragraph" w:customStyle="1" w:styleId="cs1-kern-left1">
    <w:name w:val="cs1-kern-left1"/>
    <w:basedOn w:val="Normale"/>
    <w:rsid w:val="004438F5"/>
    <w:pPr>
      <w:spacing w:before="100" w:beforeAutospacing="1" w:after="100" w:afterAutospacing="1"/>
    </w:pPr>
  </w:style>
  <w:style w:type="paragraph" w:customStyle="1" w:styleId="cs1-kern-wl-left1">
    <w:name w:val="cs1-kern-wl-left1"/>
    <w:basedOn w:val="Normale"/>
    <w:rsid w:val="004438F5"/>
    <w:pPr>
      <w:spacing w:before="100" w:beforeAutospacing="1" w:after="100" w:afterAutospacing="1"/>
    </w:pPr>
  </w:style>
  <w:style w:type="paragraph" w:customStyle="1" w:styleId="cs1-kern-right1">
    <w:name w:val="cs1-kern-right1"/>
    <w:basedOn w:val="Normale"/>
    <w:rsid w:val="004438F5"/>
    <w:pPr>
      <w:spacing w:before="100" w:beforeAutospacing="1" w:after="100" w:afterAutospacing="1"/>
    </w:pPr>
  </w:style>
  <w:style w:type="paragraph" w:customStyle="1" w:styleId="cs1-kern-wl-right1">
    <w:name w:val="cs1-kern-wl-right1"/>
    <w:basedOn w:val="Normale"/>
    <w:rsid w:val="004438F5"/>
    <w:pPr>
      <w:spacing w:before="100" w:beforeAutospacing="1" w:after="100" w:afterAutospacing="1"/>
    </w:pPr>
  </w:style>
  <w:style w:type="character" w:customStyle="1" w:styleId="cite-accessibility-label2">
    <w:name w:val="cite-accessibility-label2"/>
    <w:basedOn w:val="Carpredefinitoparagrafo"/>
    <w:rsid w:val="004438F5"/>
    <w:rPr>
      <w:bdr w:val="none" w:sz="0" w:space="0" w:color="auto" w:frame="1"/>
    </w:rPr>
  </w:style>
  <w:style w:type="character" w:customStyle="1" w:styleId="mw-editsection2">
    <w:name w:val="mw-editsection2"/>
    <w:basedOn w:val="Carpredefinitoparagrafo"/>
    <w:rsid w:val="004438F5"/>
  </w:style>
  <w:style w:type="numbering" w:customStyle="1" w:styleId="Nessunelenco14">
    <w:name w:val="Nessun elenco14"/>
    <w:next w:val="Nessunelenco"/>
    <w:uiPriority w:val="99"/>
    <w:semiHidden/>
    <w:unhideWhenUsed/>
    <w:rsid w:val="00D245D1"/>
  </w:style>
  <w:style w:type="paragraph" w:customStyle="1" w:styleId="mw-cite-up-arrow-backlink">
    <w:name w:val="mw-cite-up-arrow-backlink"/>
    <w:basedOn w:val="Normale"/>
    <w:rsid w:val="00D245D1"/>
    <w:pPr>
      <w:spacing w:before="100" w:beforeAutospacing="1" w:after="100" w:afterAutospacing="1"/>
    </w:pPr>
    <w:rPr>
      <w:vanish/>
    </w:rPr>
  </w:style>
  <w:style w:type="character" w:customStyle="1" w:styleId="mw-editsection-divider1">
    <w:name w:val="mw-editsection-divider1"/>
    <w:basedOn w:val="Carpredefinitoparagrafo"/>
    <w:rsid w:val="00D245D1"/>
    <w:rPr>
      <w:color w:val="54595D"/>
    </w:rPr>
  </w:style>
  <w:style w:type="numbering" w:customStyle="1" w:styleId="Nessunelenco15">
    <w:name w:val="Nessun elenco15"/>
    <w:next w:val="Nessunelenco"/>
    <w:uiPriority w:val="99"/>
    <w:semiHidden/>
    <w:unhideWhenUsed/>
    <w:rsid w:val="00A25725"/>
  </w:style>
  <w:style w:type="paragraph" w:styleId="Testonormale">
    <w:name w:val="Plain Text"/>
    <w:basedOn w:val="Normale"/>
    <w:link w:val="TestonormaleCarattere"/>
    <w:uiPriority w:val="99"/>
    <w:semiHidden/>
    <w:unhideWhenUsed/>
    <w:rsid w:val="00A25725"/>
    <w:pPr>
      <w:spacing w:before="100" w:beforeAutospacing="1" w:after="100" w:afterAutospacing="1"/>
    </w:pPr>
  </w:style>
  <w:style w:type="character" w:customStyle="1" w:styleId="TestonormaleCarattere">
    <w:name w:val="Testo normale Carattere"/>
    <w:basedOn w:val="Carpredefinitoparagrafo"/>
    <w:link w:val="Testonormale"/>
    <w:uiPriority w:val="99"/>
    <w:semiHidden/>
    <w:rsid w:val="00A25725"/>
    <w:rPr>
      <w:sz w:val="24"/>
      <w:szCs w:val="24"/>
    </w:rPr>
  </w:style>
  <w:style w:type="paragraph" w:customStyle="1" w:styleId="italic">
    <w:name w:val="italic"/>
    <w:basedOn w:val="Normale"/>
    <w:rsid w:val="00A25725"/>
    <w:pPr>
      <w:spacing w:before="100" w:beforeAutospacing="1" w:after="100" w:afterAutospacing="1"/>
    </w:pPr>
  </w:style>
  <w:style w:type="paragraph" w:styleId="Rientrocorpodeltesto2">
    <w:name w:val="Body Text Indent 2"/>
    <w:basedOn w:val="Normale"/>
    <w:link w:val="Rientrocorpodeltesto2Carattere"/>
    <w:uiPriority w:val="99"/>
    <w:semiHidden/>
    <w:unhideWhenUsed/>
    <w:rsid w:val="00A25725"/>
    <w:pPr>
      <w:spacing w:before="100" w:beforeAutospacing="1" w:after="100" w:afterAutospacing="1"/>
    </w:pPr>
  </w:style>
  <w:style w:type="character" w:customStyle="1" w:styleId="Rientrocorpodeltesto2Carattere">
    <w:name w:val="Rientro corpo del testo 2 Carattere"/>
    <w:basedOn w:val="Carpredefinitoparagrafo"/>
    <w:link w:val="Rientrocorpodeltesto2"/>
    <w:uiPriority w:val="99"/>
    <w:semiHidden/>
    <w:rsid w:val="00A25725"/>
    <w:rPr>
      <w:sz w:val="24"/>
      <w:szCs w:val="24"/>
    </w:rPr>
  </w:style>
  <w:style w:type="paragraph" w:styleId="Elenco">
    <w:name w:val="List"/>
    <w:basedOn w:val="Normale"/>
    <w:uiPriority w:val="99"/>
    <w:semiHidden/>
    <w:unhideWhenUsed/>
    <w:rsid w:val="00A25725"/>
    <w:pPr>
      <w:spacing w:before="100" w:beforeAutospacing="1" w:after="100" w:afterAutospacing="1"/>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it-IT" w:eastAsia="it-IT"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uiPriority="9" w:qFormat="1"/>
    <w:lsdException w:name="heading 4" w:semiHidden="0" w:uiPriority="9"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CA60BD"/>
    <w:pPr>
      <w:spacing w:after="120"/>
    </w:pPr>
    <w:rPr>
      <w:sz w:val="24"/>
      <w:szCs w:val="24"/>
    </w:rPr>
  </w:style>
  <w:style w:type="paragraph" w:styleId="Titolo1">
    <w:name w:val="heading 1"/>
    <w:basedOn w:val="Normale"/>
    <w:next w:val="Normale"/>
    <w:link w:val="Titolo1Carattere"/>
    <w:uiPriority w:val="9"/>
    <w:qFormat/>
    <w:rsid w:val="00112434"/>
    <w:pPr>
      <w:keepNext/>
      <w:spacing w:before="240" w:after="60"/>
      <w:outlineLvl w:val="0"/>
    </w:pPr>
    <w:rPr>
      <w:rFonts w:ascii="Arial" w:hAnsi="Arial" w:cs="Arial"/>
      <w:b/>
      <w:bCs/>
      <w:kern w:val="32"/>
      <w:sz w:val="32"/>
      <w:szCs w:val="32"/>
    </w:rPr>
  </w:style>
  <w:style w:type="paragraph" w:styleId="Titolo2">
    <w:name w:val="heading 2"/>
    <w:basedOn w:val="Normale"/>
    <w:link w:val="Titolo2Carattere"/>
    <w:uiPriority w:val="9"/>
    <w:qFormat/>
    <w:rsid w:val="00653D42"/>
    <w:pPr>
      <w:spacing w:before="100" w:beforeAutospacing="1" w:after="100" w:afterAutospacing="1"/>
      <w:outlineLvl w:val="1"/>
    </w:pPr>
    <w:rPr>
      <w:b/>
      <w:bCs/>
      <w:sz w:val="36"/>
      <w:szCs w:val="36"/>
    </w:rPr>
  </w:style>
  <w:style w:type="paragraph" w:styleId="Titolo3">
    <w:name w:val="heading 3"/>
    <w:basedOn w:val="Normale"/>
    <w:next w:val="Normale"/>
    <w:link w:val="Titolo3Carattere"/>
    <w:uiPriority w:val="9"/>
    <w:unhideWhenUsed/>
    <w:qFormat/>
    <w:rsid w:val="00767E02"/>
    <w:pPr>
      <w:keepNext/>
      <w:spacing w:before="240" w:after="60"/>
      <w:outlineLvl w:val="2"/>
    </w:pPr>
    <w:rPr>
      <w:rFonts w:ascii="Cambria" w:hAnsi="Cambria"/>
      <w:b/>
      <w:bCs/>
      <w:sz w:val="26"/>
      <w:szCs w:val="26"/>
    </w:rPr>
  </w:style>
  <w:style w:type="paragraph" w:styleId="Titolo4">
    <w:name w:val="heading 4"/>
    <w:basedOn w:val="Normale"/>
    <w:next w:val="Normale"/>
    <w:link w:val="Titolo4Carattere"/>
    <w:uiPriority w:val="9"/>
    <w:qFormat/>
    <w:rsid w:val="00C409FB"/>
    <w:pPr>
      <w:keepNext/>
      <w:spacing w:before="240" w:after="60"/>
      <w:outlineLvl w:val="3"/>
    </w:pPr>
    <w:rPr>
      <w:b/>
      <w:bCs/>
      <w:sz w:val="28"/>
      <w:szCs w:val="28"/>
    </w:rPr>
  </w:style>
  <w:style w:type="paragraph" w:styleId="Titolo5">
    <w:name w:val="heading 5"/>
    <w:basedOn w:val="Normale"/>
    <w:next w:val="Normale"/>
    <w:link w:val="Titolo5Carattere"/>
    <w:uiPriority w:val="9"/>
    <w:unhideWhenUsed/>
    <w:qFormat/>
    <w:rsid w:val="00F761A7"/>
    <w:pPr>
      <w:spacing w:before="240" w:after="60"/>
      <w:outlineLvl w:val="4"/>
    </w:pPr>
    <w:rPr>
      <w:rFonts w:ascii="Calibri" w:hAnsi="Calibri"/>
      <w:b/>
      <w:bCs/>
      <w:i/>
      <w:iCs/>
      <w:sz w:val="26"/>
      <w:szCs w:val="26"/>
    </w:rPr>
  </w:style>
  <w:style w:type="paragraph" w:styleId="Titolo6">
    <w:name w:val="heading 6"/>
    <w:basedOn w:val="Normale"/>
    <w:next w:val="Normale"/>
    <w:link w:val="Titolo6Carattere"/>
    <w:uiPriority w:val="9"/>
    <w:unhideWhenUsed/>
    <w:qFormat/>
    <w:rsid w:val="00F761A7"/>
    <w:pPr>
      <w:spacing w:before="240" w:after="60"/>
      <w:outlineLvl w:val="5"/>
    </w:pPr>
    <w:rPr>
      <w:rFonts w:ascii="Calibri" w:hAnsi="Calibri"/>
      <w:b/>
      <w:bCs/>
      <w:sz w:val="22"/>
      <w:szCs w:val="22"/>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basedOn w:val="Carpredefinitoparagrafo"/>
    <w:link w:val="Titolo1"/>
    <w:uiPriority w:val="9"/>
    <w:rsid w:val="00AA1794"/>
    <w:rPr>
      <w:rFonts w:ascii="Arial" w:hAnsi="Arial" w:cs="Arial"/>
      <w:b/>
      <w:bCs/>
      <w:kern w:val="32"/>
      <w:sz w:val="32"/>
      <w:szCs w:val="32"/>
    </w:rPr>
  </w:style>
  <w:style w:type="character" w:customStyle="1" w:styleId="Titolo2Carattere">
    <w:name w:val="Titolo 2 Carattere"/>
    <w:basedOn w:val="Carpredefinitoparagrafo"/>
    <w:link w:val="Titolo2"/>
    <w:uiPriority w:val="9"/>
    <w:rsid w:val="0045779E"/>
    <w:rPr>
      <w:b/>
      <w:bCs/>
      <w:sz w:val="36"/>
      <w:szCs w:val="36"/>
    </w:rPr>
  </w:style>
  <w:style w:type="character" w:customStyle="1" w:styleId="Titolo3Carattere">
    <w:name w:val="Titolo 3 Carattere"/>
    <w:basedOn w:val="Carpredefinitoparagrafo"/>
    <w:link w:val="Titolo3"/>
    <w:uiPriority w:val="9"/>
    <w:rsid w:val="00767E02"/>
    <w:rPr>
      <w:rFonts w:ascii="Cambria" w:eastAsia="Times New Roman" w:hAnsi="Cambria" w:cs="Times New Roman"/>
      <w:b/>
      <w:bCs/>
      <w:sz w:val="26"/>
      <w:szCs w:val="26"/>
    </w:rPr>
  </w:style>
  <w:style w:type="character" w:customStyle="1" w:styleId="Titolo4Carattere">
    <w:name w:val="Titolo 4 Carattere"/>
    <w:basedOn w:val="Carpredefinitoparagrafo"/>
    <w:link w:val="Titolo4"/>
    <w:uiPriority w:val="9"/>
    <w:rsid w:val="009172DD"/>
    <w:rPr>
      <w:b/>
      <w:bCs/>
      <w:sz w:val="28"/>
      <w:szCs w:val="28"/>
    </w:rPr>
  </w:style>
  <w:style w:type="character" w:customStyle="1" w:styleId="Titolo5Carattere">
    <w:name w:val="Titolo 5 Carattere"/>
    <w:basedOn w:val="Carpredefinitoparagrafo"/>
    <w:link w:val="Titolo5"/>
    <w:uiPriority w:val="9"/>
    <w:rsid w:val="00F761A7"/>
    <w:rPr>
      <w:rFonts w:ascii="Calibri" w:eastAsia="Times New Roman" w:hAnsi="Calibri" w:cs="Times New Roman"/>
      <w:b/>
      <w:bCs/>
      <w:i/>
      <w:iCs/>
      <w:sz w:val="26"/>
      <w:szCs w:val="26"/>
    </w:rPr>
  </w:style>
  <w:style w:type="character" w:customStyle="1" w:styleId="Titolo6Carattere">
    <w:name w:val="Titolo 6 Carattere"/>
    <w:basedOn w:val="Carpredefinitoparagrafo"/>
    <w:link w:val="Titolo6"/>
    <w:uiPriority w:val="9"/>
    <w:rsid w:val="00F761A7"/>
    <w:rPr>
      <w:rFonts w:ascii="Calibri" w:eastAsia="Times New Roman" w:hAnsi="Calibri" w:cs="Times New Roman"/>
      <w:b/>
      <w:bCs/>
      <w:sz w:val="22"/>
      <w:szCs w:val="22"/>
    </w:rPr>
  </w:style>
  <w:style w:type="paragraph" w:styleId="Corpotesto">
    <w:name w:val="Body Text"/>
    <w:aliases w:val=" Carattere Carattere, Carattere Carattere Carattere,Carattere,Carattere Carattere,Carattere Carattere Carattere, Carattere"/>
    <w:basedOn w:val="Normale"/>
    <w:link w:val="CorpotestoCarattere"/>
    <w:rsid w:val="006401B3"/>
    <w:rPr>
      <w:sz w:val="20"/>
      <w:szCs w:val="20"/>
    </w:rPr>
  </w:style>
  <w:style w:type="character" w:customStyle="1" w:styleId="CorpotestoCarattere">
    <w:name w:val="Corpo testo Carattere"/>
    <w:aliases w:val=" Carattere Carattere Carattere1, Carattere Carattere Carattere Carattere,Carattere Carattere2,Carattere Carattere Carattere2,Carattere Carattere Carattere Carattere, Carattere Carattere1"/>
    <w:basedOn w:val="Carpredefinitoparagrafo"/>
    <w:link w:val="Corpotesto"/>
    <w:rsid w:val="00710F0C"/>
    <w:rPr>
      <w:lang w:bidi="ar-SA"/>
    </w:rPr>
  </w:style>
  <w:style w:type="paragraph" w:styleId="Corpodeltesto3">
    <w:name w:val="Body Text 3"/>
    <w:basedOn w:val="Normale"/>
    <w:rsid w:val="001E464C"/>
    <w:rPr>
      <w:sz w:val="16"/>
      <w:szCs w:val="16"/>
    </w:rPr>
  </w:style>
  <w:style w:type="paragraph" w:styleId="Intestazione">
    <w:name w:val="header"/>
    <w:basedOn w:val="Normale"/>
    <w:link w:val="IntestazioneCarattere"/>
    <w:uiPriority w:val="99"/>
    <w:rsid w:val="00CA1CFA"/>
    <w:pPr>
      <w:tabs>
        <w:tab w:val="center" w:pos="4819"/>
        <w:tab w:val="right" w:pos="9638"/>
      </w:tabs>
    </w:pPr>
  </w:style>
  <w:style w:type="character" w:customStyle="1" w:styleId="IntestazioneCarattere">
    <w:name w:val="Intestazione Carattere"/>
    <w:basedOn w:val="Carpredefinitoparagrafo"/>
    <w:link w:val="Intestazione"/>
    <w:uiPriority w:val="99"/>
    <w:rsid w:val="00F7104B"/>
    <w:rPr>
      <w:sz w:val="24"/>
      <w:szCs w:val="24"/>
    </w:rPr>
  </w:style>
  <w:style w:type="character" w:styleId="Numeropagina">
    <w:name w:val="page number"/>
    <w:basedOn w:val="Carpredefinitoparagrafo"/>
    <w:rsid w:val="00CA1CFA"/>
  </w:style>
  <w:style w:type="paragraph" w:styleId="Pidipagina">
    <w:name w:val="footer"/>
    <w:basedOn w:val="Normale"/>
    <w:rsid w:val="00CA1CFA"/>
    <w:pPr>
      <w:tabs>
        <w:tab w:val="center" w:pos="4819"/>
        <w:tab w:val="right" w:pos="9638"/>
      </w:tabs>
    </w:pPr>
  </w:style>
  <w:style w:type="paragraph" w:styleId="NormaleWeb">
    <w:name w:val="Normal (Web)"/>
    <w:basedOn w:val="Normale"/>
    <w:uiPriority w:val="99"/>
    <w:rsid w:val="00695B28"/>
    <w:pPr>
      <w:spacing w:before="100" w:beforeAutospacing="1" w:after="100" w:afterAutospacing="1"/>
    </w:pPr>
  </w:style>
  <w:style w:type="character" w:styleId="Collegamentoipertestuale">
    <w:name w:val="Hyperlink"/>
    <w:basedOn w:val="Carpredefinitoparagrafo"/>
    <w:uiPriority w:val="99"/>
    <w:rsid w:val="00AB28F1"/>
    <w:rPr>
      <w:color w:val="0000FF"/>
      <w:u w:val="single"/>
    </w:rPr>
  </w:style>
  <w:style w:type="paragraph" w:styleId="Titolo">
    <w:name w:val="Title"/>
    <w:basedOn w:val="Normale"/>
    <w:link w:val="TitoloCarattere"/>
    <w:uiPriority w:val="99"/>
    <w:qFormat/>
    <w:rsid w:val="00DC36BC"/>
    <w:pPr>
      <w:spacing w:before="240" w:after="60"/>
      <w:jc w:val="center"/>
      <w:outlineLvl w:val="0"/>
    </w:pPr>
    <w:rPr>
      <w:rFonts w:ascii="Arial" w:hAnsi="Arial" w:cs="Arial"/>
      <w:b/>
      <w:bCs/>
      <w:kern w:val="28"/>
      <w:sz w:val="32"/>
      <w:szCs w:val="32"/>
    </w:rPr>
  </w:style>
  <w:style w:type="character" w:customStyle="1" w:styleId="TitoloCarattere">
    <w:name w:val="Titolo Carattere"/>
    <w:basedOn w:val="Carpredefinitoparagrafo"/>
    <w:link w:val="Titolo"/>
    <w:uiPriority w:val="99"/>
    <w:rsid w:val="00C03B54"/>
    <w:rPr>
      <w:rFonts w:ascii="Arial" w:hAnsi="Arial" w:cs="Arial"/>
      <w:b/>
      <w:bCs/>
      <w:kern w:val="28"/>
      <w:sz w:val="32"/>
      <w:szCs w:val="32"/>
    </w:rPr>
  </w:style>
  <w:style w:type="character" w:customStyle="1" w:styleId="title1">
    <w:name w:val="title1"/>
    <w:basedOn w:val="Carpredefinitoparagrafo"/>
    <w:rsid w:val="009208EB"/>
    <w:rPr>
      <w:rFonts w:ascii="Arial" w:hAnsi="Arial" w:cs="Arial" w:hint="default"/>
      <w:b/>
      <w:bCs/>
      <w:color w:val="800000"/>
      <w:sz w:val="21"/>
      <w:szCs w:val="21"/>
    </w:rPr>
  </w:style>
  <w:style w:type="character" w:styleId="Enfasicorsivo">
    <w:name w:val="Emphasis"/>
    <w:basedOn w:val="Carpredefinitoparagrafo"/>
    <w:uiPriority w:val="20"/>
    <w:qFormat/>
    <w:rsid w:val="00B7328D"/>
    <w:rPr>
      <w:i/>
      <w:iCs/>
    </w:rPr>
  </w:style>
  <w:style w:type="paragraph" w:styleId="Iniziomodulo-z">
    <w:name w:val="HTML Top of Form"/>
    <w:basedOn w:val="Normale"/>
    <w:next w:val="Normale"/>
    <w:link w:val="Iniziomodulo-zCarattere"/>
    <w:hidden/>
    <w:uiPriority w:val="99"/>
    <w:rsid w:val="00C23762"/>
    <w:pPr>
      <w:pBdr>
        <w:bottom w:val="single" w:sz="6" w:space="1" w:color="auto"/>
      </w:pBdr>
      <w:jc w:val="center"/>
    </w:pPr>
    <w:rPr>
      <w:rFonts w:ascii="Arial" w:hAnsi="Arial" w:cs="Arial"/>
      <w:vanish/>
      <w:sz w:val="16"/>
      <w:szCs w:val="16"/>
    </w:rPr>
  </w:style>
  <w:style w:type="character" w:customStyle="1" w:styleId="Iniziomodulo-zCarattere">
    <w:name w:val="Inizio modulo -z Carattere"/>
    <w:basedOn w:val="Carpredefinitoparagrafo"/>
    <w:link w:val="Iniziomodulo-z"/>
    <w:uiPriority w:val="99"/>
    <w:rsid w:val="00B45742"/>
    <w:rPr>
      <w:rFonts w:ascii="Arial" w:hAnsi="Arial" w:cs="Arial"/>
      <w:vanish/>
      <w:sz w:val="16"/>
      <w:szCs w:val="16"/>
    </w:rPr>
  </w:style>
  <w:style w:type="paragraph" w:styleId="Finemodulo-z">
    <w:name w:val="HTML Bottom of Form"/>
    <w:basedOn w:val="Normale"/>
    <w:next w:val="Normale"/>
    <w:link w:val="Finemodulo-zCarattere"/>
    <w:hidden/>
    <w:uiPriority w:val="99"/>
    <w:rsid w:val="00C23762"/>
    <w:pPr>
      <w:pBdr>
        <w:top w:val="single" w:sz="6" w:space="1" w:color="auto"/>
      </w:pBdr>
      <w:jc w:val="center"/>
    </w:pPr>
    <w:rPr>
      <w:rFonts w:ascii="Arial" w:hAnsi="Arial" w:cs="Arial"/>
      <w:vanish/>
      <w:sz w:val="16"/>
      <w:szCs w:val="16"/>
    </w:rPr>
  </w:style>
  <w:style w:type="character" w:customStyle="1" w:styleId="Finemodulo-zCarattere">
    <w:name w:val="Fine modulo -z Carattere"/>
    <w:basedOn w:val="Carpredefinitoparagrafo"/>
    <w:link w:val="Finemodulo-z"/>
    <w:uiPriority w:val="99"/>
    <w:rsid w:val="00B45742"/>
    <w:rPr>
      <w:rFonts w:ascii="Arial" w:hAnsi="Arial" w:cs="Arial"/>
      <w:vanish/>
      <w:sz w:val="16"/>
      <w:szCs w:val="16"/>
    </w:rPr>
  </w:style>
  <w:style w:type="character" w:customStyle="1" w:styleId="style11">
    <w:name w:val="style11"/>
    <w:basedOn w:val="Carpredefinitoparagrafo"/>
    <w:rsid w:val="00497245"/>
    <w:rPr>
      <w:sz w:val="18"/>
      <w:szCs w:val="18"/>
    </w:rPr>
  </w:style>
  <w:style w:type="character" w:styleId="Enfasigrassetto">
    <w:name w:val="Strong"/>
    <w:basedOn w:val="Carpredefinitoparagrafo"/>
    <w:uiPriority w:val="22"/>
    <w:qFormat/>
    <w:rsid w:val="001A44FB"/>
    <w:rPr>
      <w:b/>
      <w:bCs/>
    </w:rPr>
  </w:style>
  <w:style w:type="paragraph" w:customStyle="1" w:styleId="vspacing">
    <w:name w:val="vspacing"/>
    <w:basedOn w:val="Normale"/>
    <w:rsid w:val="00203054"/>
    <w:pPr>
      <w:spacing w:before="100" w:beforeAutospacing="1" w:after="100" w:afterAutospacing="1"/>
    </w:pPr>
  </w:style>
  <w:style w:type="paragraph" w:customStyle="1" w:styleId="composers">
    <w:name w:val="composers"/>
    <w:basedOn w:val="Normale"/>
    <w:rsid w:val="00D44F4E"/>
    <w:pPr>
      <w:spacing w:before="100" w:beforeAutospacing="1" w:after="100" w:afterAutospacing="1"/>
    </w:pPr>
  </w:style>
  <w:style w:type="paragraph" w:customStyle="1" w:styleId="discnumber">
    <w:name w:val="discnumber"/>
    <w:basedOn w:val="Normale"/>
    <w:rsid w:val="00A0795C"/>
    <w:pPr>
      <w:spacing w:before="100" w:beforeAutospacing="1" w:after="100" w:afterAutospacing="1"/>
    </w:pPr>
  </w:style>
  <w:style w:type="character" w:customStyle="1" w:styleId="Collegamentoipertestuale3">
    <w:name w:val="Collegamento ipertestuale3"/>
    <w:basedOn w:val="Carpredefinitoparagrafo"/>
    <w:rsid w:val="006B3500"/>
    <w:rPr>
      <w:rFonts w:ascii="Tahoma" w:hAnsi="Tahoma" w:cs="Tahoma" w:hint="default"/>
      <w:b/>
      <w:bCs/>
      <w:color w:val="003D35"/>
      <w:u w:val="single"/>
    </w:rPr>
  </w:style>
  <w:style w:type="character" w:customStyle="1" w:styleId="Carattere1">
    <w:name w:val="Carattere1"/>
    <w:basedOn w:val="Carpredefinitoparagrafo"/>
    <w:rsid w:val="002D47D8"/>
    <w:rPr>
      <w:lang w:bidi="ar-SA"/>
    </w:rPr>
  </w:style>
  <w:style w:type="character" w:customStyle="1" w:styleId="CarattereCarattereCarattere1">
    <w:name w:val="Carattere Carattere Carattere1"/>
    <w:aliases w:val=" Carattere Carattere Carattere Carattere Carattere"/>
    <w:basedOn w:val="Carpredefinitoparagrafo"/>
    <w:rsid w:val="002D467D"/>
    <w:rPr>
      <w:lang w:bidi="ar-SA"/>
    </w:rPr>
  </w:style>
  <w:style w:type="character" w:customStyle="1" w:styleId="piecedata1">
    <w:name w:val="piecedata1"/>
    <w:basedOn w:val="Carpredefinitoparagrafo"/>
    <w:rsid w:val="00EC3C8C"/>
    <w:rPr>
      <w:rFonts w:ascii="Arial" w:hAnsi="Arial" w:cs="Arial" w:hint="default"/>
      <w:color w:val="000000"/>
      <w:sz w:val="18"/>
      <w:szCs w:val="18"/>
    </w:rPr>
  </w:style>
  <w:style w:type="character" w:customStyle="1" w:styleId="CarattereCarattere1">
    <w:name w:val="Carattere Carattere1"/>
    <w:basedOn w:val="Carpredefinitoparagrafo"/>
    <w:rsid w:val="000F45F2"/>
    <w:rPr>
      <w:lang w:bidi="ar-SA"/>
    </w:rPr>
  </w:style>
  <w:style w:type="paragraph" w:customStyle="1" w:styleId="spip">
    <w:name w:val="spip"/>
    <w:basedOn w:val="Normale"/>
    <w:rsid w:val="00636A17"/>
    <w:pPr>
      <w:spacing w:before="100" w:beforeAutospacing="1" w:after="100" w:afterAutospacing="1"/>
    </w:pPr>
  </w:style>
  <w:style w:type="character" w:customStyle="1" w:styleId="CarattereCarattere11">
    <w:name w:val="Carattere Carattere11"/>
    <w:basedOn w:val="Carpredefinitoparagrafo"/>
    <w:locked/>
    <w:rsid w:val="006D4A9C"/>
    <w:rPr>
      <w:lang w:bidi="ar-SA"/>
    </w:rPr>
  </w:style>
  <w:style w:type="paragraph" w:styleId="Corpodeltesto2">
    <w:name w:val="Body Text 2"/>
    <w:basedOn w:val="Normale"/>
    <w:link w:val="Corpodeltesto2Carattere"/>
    <w:uiPriority w:val="99"/>
    <w:rsid w:val="00796976"/>
    <w:pPr>
      <w:spacing w:line="480" w:lineRule="auto"/>
    </w:pPr>
  </w:style>
  <w:style w:type="character" w:customStyle="1" w:styleId="contentpane1">
    <w:name w:val="contentpane1"/>
    <w:basedOn w:val="Carpredefinitoparagrafo"/>
    <w:rsid w:val="008446C8"/>
    <w:rPr>
      <w:color w:val="509F9F"/>
    </w:rPr>
  </w:style>
  <w:style w:type="paragraph" w:customStyle="1" w:styleId="shw">
    <w:name w:val="shw"/>
    <w:basedOn w:val="Normale"/>
    <w:rsid w:val="007F423A"/>
    <w:pPr>
      <w:spacing w:before="100" w:beforeAutospacing="1" w:after="100" w:afterAutospacing="1"/>
    </w:pPr>
  </w:style>
  <w:style w:type="paragraph" w:customStyle="1" w:styleId="cssfichatext">
    <w:name w:val="cssfichatext"/>
    <w:basedOn w:val="Normale"/>
    <w:rsid w:val="00880535"/>
    <w:pPr>
      <w:spacing w:before="100" w:beforeAutospacing="1" w:after="100" w:afterAutospacing="1" w:line="270" w:lineRule="atLeast"/>
    </w:pPr>
    <w:rPr>
      <w:rFonts w:ascii="Verdana" w:hAnsi="Verdana"/>
      <w:color w:val="333333"/>
      <w:sz w:val="16"/>
      <w:szCs w:val="16"/>
    </w:rPr>
  </w:style>
  <w:style w:type="character" w:customStyle="1" w:styleId="cssfichatitle1">
    <w:name w:val="cssfichatitle1"/>
    <w:basedOn w:val="Carpredefinitoparagrafo"/>
    <w:rsid w:val="00880535"/>
    <w:rPr>
      <w:rFonts w:ascii="Verdana" w:hAnsi="Verdana" w:hint="default"/>
      <w:b w:val="0"/>
      <w:bCs w:val="0"/>
      <w:strike w:val="0"/>
      <w:dstrike w:val="0"/>
      <w:color w:val="FFFFFF"/>
      <w:sz w:val="16"/>
      <w:szCs w:val="16"/>
      <w:u w:val="none"/>
      <w:effect w:val="none"/>
    </w:rPr>
  </w:style>
  <w:style w:type="paragraph" w:styleId="Rientrocorpodeltesto">
    <w:name w:val="Body Text Indent"/>
    <w:basedOn w:val="Normale"/>
    <w:rsid w:val="0057062C"/>
    <w:pPr>
      <w:ind w:left="283"/>
    </w:pPr>
  </w:style>
  <w:style w:type="character" w:customStyle="1" w:styleId="testo121">
    <w:name w:val="testo121"/>
    <w:basedOn w:val="Carpredefinitoparagrafo"/>
    <w:rsid w:val="00371A0E"/>
    <w:rPr>
      <w:sz w:val="18"/>
      <w:szCs w:val="18"/>
    </w:rPr>
  </w:style>
  <w:style w:type="character" w:customStyle="1" w:styleId="bodytext">
    <w:name w:val="bodytext"/>
    <w:basedOn w:val="Carpredefinitoparagrafo"/>
    <w:rsid w:val="002E290B"/>
  </w:style>
  <w:style w:type="character" w:customStyle="1" w:styleId="h31">
    <w:name w:val="h31"/>
    <w:basedOn w:val="Carpredefinitoparagrafo"/>
    <w:rsid w:val="00A706BD"/>
    <w:rPr>
      <w:b/>
      <w:bCs/>
      <w:sz w:val="20"/>
      <w:szCs w:val="20"/>
    </w:rPr>
  </w:style>
  <w:style w:type="character" w:customStyle="1" w:styleId="titre1">
    <w:name w:val="titre1"/>
    <w:basedOn w:val="Carpredefinitoparagrafo"/>
    <w:rsid w:val="005E0858"/>
    <w:rPr>
      <w:rFonts w:ascii="Times" w:hAnsi="Times" w:cs="Times" w:hint="default"/>
      <w:color w:val="003366"/>
      <w:sz w:val="30"/>
      <w:szCs w:val="30"/>
    </w:rPr>
  </w:style>
  <w:style w:type="character" w:customStyle="1" w:styleId="effectif11">
    <w:name w:val="effectif11"/>
    <w:basedOn w:val="Carpredefinitoparagrafo"/>
    <w:rsid w:val="005E0858"/>
    <w:rPr>
      <w:rFonts w:ascii="Times" w:hAnsi="Times" w:cs="Times" w:hint="default"/>
      <w:i/>
      <w:iCs/>
      <w:color w:val="333333"/>
      <w:sz w:val="21"/>
      <w:szCs w:val="21"/>
    </w:rPr>
  </w:style>
  <w:style w:type="character" w:customStyle="1" w:styleId="annee1">
    <w:name w:val="annee1"/>
    <w:basedOn w:val="Carpredefinitoparagrafo"/>
    <w:rsid w:val="005E0858"/>
    <w:rPr>
      <w:rFonts w:ascii="Times" w:hAnsi="Times" w:cs="Times" w:hint="default"/>
      <w:color w:val="333333"/>
      <w:sz w:val="21"/>
      <w:szCs w:val="21"/>
    </w:rPr>
  </w:style>
  <w:style w:type="character" w:customStyle="1" w:styleId="editsection7">
    <w:name w:val="editsection7"/>
    <w:basedOn w:val="Carpredefinitoparagrafo"/>
    <w:rsid w:val="00481F83"/>
    <w:rPr>
      <w:sz w:val="16"/>
      <w:szCs w:val="16"/>
    </w:rPr>
  </w:style>
  <w:style w:type="character" w:customStyle="1" w:styleId="mw-headline">
    <w:name w:val="mw-headline"/>
    <w:basedOn w:val="Carpredefinitoparagrafo"/>
    <w:rsid w:val="00481F83"/>
  </w:style>
  <w:style w:type="character" w:customStyle="1" w:styleId="hilite1">
    <w:name w:val="hilite1"/>
    <w:basedOn w:val="Carpredefinitoparagrafo"/>
    <w:rsid w:val="001D4D4F"/>
    <w:rPr>
      <w:b/>
      <w:bCs/>
      <w:color w:val="336699"/>
    </w:rPr>
  </w:style>
  <w:style w:type="character" w:customStyle="1" w:styleId="CarattereCarattereCarattere11">
    <w:name w:val="Carattere Carattere Carattere11"/>
    <w:aliases w:val="Carattere Carattere Carattere Carattere Carattere"/>
    <w:basedOn w:val="Carpredefinitoparagrafo"/>
    <w:locked/>
    <w:rsid w:val="00BC1755"/>
    <w:rPr>
      <w:lang w:bidi="ar-SA"/>
    </w:rPr>
  </w:style>
  <w:style w:type="character" w:customStyle="1" w:styleId="opus1">
    <w:name w:val="opus1"/>
    <w:basedOn w:val="Carpredefinitoparagrafo"/>
    <w:rsid w:val="00CD1A1E"/>
    <w:rPr>
      <w:rFonts w:ascii="Verdana" w:hAnsi="Verdana" w:hint="default"/>
      <w:b/>
      <w:bCs/>
      <w:i w:val="0"/>
      <w:iCs w:val="0"/>
      <w:color w:val="C61E00"/>
      <w:sz w:val="24"/>
      <w:szCs w:val="24"/>
    </w:rPr>
  </w:style>
  <w:style w:type="character" w:customStyle="1" w:styleId="works-body1">
    <w:name w:val="works-body1"/>
    <w:basedOn w:val="Carpredefinitoparagrafo"/>
    <w:rsid w:val="00CD1A1E"/>
    <w:rPr>
      <w:rFonts w:ascii="Verdana" w:hAnsi="Verdana" w:hint="default"/>
      <w:i w:val="0"/>
      <w:iCs w:val="0"/>
      <w:color w:val="000000"/>
      <w:sz w:val="18"/>
      <w:szCs w:val="18"/>
    </w:rPr>
  </w:style>
  <w:style w:type="paragraph" w:styleId="Testofumetto">
    <w:name w:val="Balloon Text"/>
    <w:basedOn w:val="Normale"/>
    <w:link w:val="TestofumettoCarattere"/>
    <w:uiPriority w:val="99"/>
    <w:semiHidden/>
    <w:unhideWhenUsed/>
    <w:rsid w:val="00C26308"/>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C26308"/>
    <w:rPr>
      <w:rFonts w:ascii="Tahoma" w:hAnsi="Tahoma" w:cs="Tahoma"/>
      <w:sz w:val="16"/>
      <w:szCs w:val="16"/>
    </w:rPr>
  </w:style>
  <w:style w:type="paragraph" w:customStyle="1" w:styleId="Corpodeltesto31">
    <w:name w:val="Corpo del testo 31"/>
    <w:basedOn w:val="Normale"/>
    <w:rsid w:val="004544E3"/>
    <w:pPr>
      <w:tabs>
        <w:tab w:val="left" w:pos="-284"/>
        <w:tab w:val="left" w:leader="dot" w:pos="3744"/>
        <w:tab w:val="left" w:pos="4464"/>
      </w:tabs>
      <w:spacing w:line="276" w:lineRule="auto"/>
      <w:jc w:val="both"/>
    </w:pPr>
    <w:rPr>
      <w:rFonts w:ascii="Arial" w:hAnsi="Arial" w:cs="Arial"/>
      <w:color w:val="000000"/>
      <w:sz w:val="20"/>
      <w:szCs w:val="20"/>
      <w:lang w:val="en-US" w:eastAsia="en-US" w:bidi="en-US"/>
    </w:rPr>
  </w:style>
  <w:style w:type="character" w:customStyle="1" w:styleId="t11">
    <w:name w:val="t11"/>
    <w:basedOn w:val="Carpredefinitoparagrafo"/>
    <w:rsid w:val="009A2B67"/>
    <w:rPr>
      <w:rFonts w:ascii="Comic Sans MS" w:hAnsi="Comic Sans MS" w:hint="default"/>
      <w:b/>
      <w:bCs/>
      <w:i/>
      <w:iCs/>
      <w:strike w:val="0"/>
      <w:dstrike w:val="0"/>
      <w:color w:val="FF0000"/>
      <w:sz w:val="36"/>
      <w:szCs w:val="36"/>
      <w:u w:val="none"/>
      <w:effect w:val="none"/>
    </w:rPr>
  </w:style>
  <w:style w:type="character" w:customStyle="1" w:styleId="comic11">
    <w:name w:val="comic11"/>
    <w:basedOn w:val="Carpredefinitoparagrafo"/>
    <w:rsid w:val="009A2B67"/>
    <w:rPr>
      <w:rFonts w:ascii="Comic Sans MS" w:hAnsi="Comic Sans MS" w:hint="default"/>
      <w:b w:val="0"/>
      <w:bCs w:val="0"/>
      <w:i w:val="0"/>
      <w:iCs w:val="0"/>
      <w:strike w:val="0"/>
      <w:dstrike w:val="0"/>
      <w:color w:val="000000"/>
      <w:sz w:val="18"/>
      <w:szCs w:val="18"/>
      <w:u w:val="none"/>
      <w:effect w:val="none"/>
    </w:rPr>
  </w:style>
  <w:style w:type="character" w:customStyle="1" w:styleId="disc">
    <w:name w:val="disc"/>
    <w:basedOn w:val="Carpredefinitoparagrafo"/>
    <w:rsid w:val="004240F8"/>
  </w:style>
  <w:style w:type="paragraph" w:customStyle="1" w:styleId="paragraphstyle1">
    <w:name w:val="paragraph_style_1"/>
    <w:basedOn w:val="Normale"/>
    <w:rsid w:val="00384EF7"/>
    <w:pPr>
      <w:spacing w:after="0" w:line="255" w:lineRule="atLeast"/>
      <w:jc w:val="both"/>
    </w:pPr>
    <w:rPr>
      <w:rFonts w:ascii="Arial" w:hAnsi="Arial" w:cs="Arial"/>
      <w:color w:val="463C3C"/>
      <w:sz w:val="23"/>
      <w:szCs w:val="23"/>
    </w:rPr>
  </w:style>
  <w:style w:type="character" w:customStyle="1" w:styleId="style31">
    <w:name w:val="style_31"/>
    <w:basedOn w:val="Carpredefinitoparagrafo"/>
    <w:rsid w:val="00384EF7"/>
    <w:rPr>
      <w:rFonts w:ascii="Times New Roman" w:hAnsi="Times New Roman" w:cs="Times New Roman" w:hint="default"/>
      <w:color w:val="9E2F15"/>
      <w:sz w:val="18"/>
      <w:szCs w:val="18"/>
    </w:rPr>
  </w:style>
  <w:style w:type="character" w:customStyle="1" w:styleId="google-src-text1">
    <w:name w:val="google-src-text1"/>
    <w:basedOn w:val="Carpredefinitoparagrafo"/>
    <w:rsid w:val="00B458F6"/>
    <w:rPr>
      <w:vanish/>
      <w:webHidden w:val="0"/>
      <w:specVanish w:val="0"/>
    </w:rPr>
  </w:style>
  <w:style w:type="character" w:customStyle="1" w:styleId="al-tracktime1">
    <w:name w:val="al-tracktime1"/>
    <w:basedOn w:val="Carpredefinitoparagrafo"/>
    <w:rsid w:val="0093239B"/>
    <w:rPr>
      <w:b w:val="0"/>
      <w:bCs w:val="0"/>
      <w:sz w:val="22"/>
      <w:szCs w:val="22"/>
    </w:rPr>
  </w:style>
  <w:style w:type="paragraph" w:customStyle="1" w:styleId="style10">
    <w:name w:val="style10"/>
    <w:basedOn w:val="Normale"/>
    <w:rsid w:val="000A6058"/>
    <w:pPr>
      <w:spacing w:before="100" w:beforeAutospacing="1" w:after="100" w:afterAutospacing="1"/>
    </w:pPr>
    <w:rPr>
      <w:rFonts w:ascii="Verdana" w:hAnsi="Verdana"/>
      <w:sz w:val="15"/>
      <w:szCs w:val="15"/>
    </w:rPr>
  </w:style>
  <w:style w:type="character" w:customStyle="1" w:styleId="style151">
    <w:name w:val="style151"/>
    <w:basedOn w:val="Carpredefinitoparagrafo"/>
    <w:rsid w:val="000A6058"/>
    <w:rPr>
      <w:b/>
      <w:bCs/>
      <w:color w:val="006633"/>
    </w:rPr>
  </w:style>
  <w:style w:type="character" w:customStyle="1" w:styleId="style41">
    <w:name w:val="style41"/>
    <w:basedOn w:val="Carpredefinitoparagrafo"/>
    <w:rsid w:val="00BA24FD"/>
    <w:rPr>
      <w:i/>
      <w:iCs/>
      <w:sz w:val="20"/>
      <w:szCs w:val="20"/>
    </w:rPr>
  </w:style>
  <w:style w:type="paragraph" w:customStyle="1" w:styleId="body">
    <w:name w:val="body"/>
    <w:basedOn w:val="Normale"/>
    <w:rsid w:val="0079447D"/>
    <w:pPr>
      <w:spacing w:before="100" w:beforeAutospacing="1" w:after="100" w:afterAutospacing="1" w:line="250" w:lineRule="atLeast"/>
    </w:pPr>
    <w:rPr>
      <w:rFonts w:ascii="Arial" w:hAnsi="Arial" w:cs="Arial"/>
      <w:color w:val="666666"/>
      <w:sz w:val="15"/>
      <w:szCs w:val="15"/>
    </w:rPr>
  </w:style>
  <w:style w:type="character" w:customStyle="1" w:styleId="infotextwhite1">
    <w:name w:val="infotextwhite1"/>
    <w:basedOn w:val="Carpredefinitoparagrafo"/>
    <w:rsid w:val="00180132"/>
    <w:rPr>
      <w:rFonts w:ascii="Verdana" w:hAnsi="Verdana" w:hint="default"/>
      <w:color w:val="FFFFFF"/>
      <w:sz w:val="16"/>
      <w:szCs w:val="16"/>
    </w:rPr>
  </w:style>
  <w:style w:type="character" w:customStyle="1" w:styleId="infotextred1">
    <w:name w:val="infotextred1"/>
    <w:basedOn w:val="Carpredefinitoparagrafo"/>
    <w:rsid w:val="00180132"/>
    <w:rPr>
      <w:rFonts w:ascii="Verdana" w:hAnsi="Verdana" w:hint="default"/>
      <w:color w:val="FFDD5B"/>
      <w:sz w:val="16"/>
      <w:szCs w:val="16"/>
    </w:rPr>
  </w:style>
  <w:style w:type="character" w:customStyle="1" w:styleId="hl">
    <w:name w:val="hl"/>
    <w:basedOn w:val="Carpredefinitoparagrafo"/>
    <w:rsid w:val="002B54D3"/>
  </w:style>
  <w:style w:type="character" w:customStyle="1" w:styleId="catfield1">
    <w:name w:val="cat_field1"/>
    <w:basedOn w:val="Carpredefinitoparagrafo"/>
    <w:rsid w:val="00AB7C60"/>
    <w:rPr>
      <w:rFonts w:ascii="Verdana" w:hAnsi="Verdana" w:hint="default"/>
      <w:color w:val="66CCFF"/>
      <w:sz w:val="24"/>
      <w:szCs w:val="24"/>
    </w:rPr>
  </w:style>
  <w:style w:type="character" w:customStyle="1" w:styleId="hilite">
    <w:name w:val="hilite"/>
    <w:basedOn w:val="Carpredefinitoparagrafo"/>
    <w:rsid w:val="005E34FB"/>
  </w:style>
  <w:style w:type="character" w:customStyle="1" w:styleId="bluebi1">
    <w:name w:val="bluebi1"/>
    <w:basedOn w:val="Carpredefinitoparagrafo"/>
    <w:rsid w:val="00E255E1"/>
    <w:rPr>
      <w:b/>
      <w:bCs/>
      <w:i/>
      <w:iCs/>
      <w:color w:val="0000FF"/>
    </w:rPr>
  </w:style>
  <w:style w:type="character" w:customStyle="1" w:styleId="editsection">
    <w:name w:val="editsection"/>
    <w:basedOn w:val="Carpredefinitoparagrafo"/>
    <w:rsid w:val="0045779E"/>
  </w:style>
  <w:style w:type="character" w:customStyle="1" w:styleId="chmbr1">
    <w:name w:val="chmbr1"/>
    <w:basedOn w:val="Carpredefinitoparagrafo"/>
    <w:rsid w:val="0022721C"/>
    <w:rPr>
      <w:rFonts w:ascii="Times New Roman" w:hAnsi="Times New Roman" w:cs="Times New Roman" w:hint="default"/>
      <w:b/>
      <w:bCs/>
      <w:color w:val="0000CC"/>
      <w:sz w:val="27"/>
      <w:szCs w:val="27"/>
    </w:rPr>
  </w:style>
  <w:style w:type="character" w:customStyle="1" w:styleId="mw-formatted-date">
    <w:name w:val="mw-formatted-date"/>
    <w:basedOn w:val="Carpredefinitoparagrafo"/>
    <w:rsid w:val="00E04AF9"/>
  </w:style>
  <w:style w:type="character" w:customStyle="1" w:styleId="title-mi-black1">
    <w:name w:val="title-mi-black1"/>
    <w:basedOn w:val="Carpredefinitoparagrafo"/>
    <w:rsid w:val="00A91F0E"/>
    <w:rPr>
      <w:rFonts w:ascii="Verdana" w:hAnsi="Verdana" w:hint="default"/>
      <w:b/>
      <w:bCs/>
      <w:strike w:val="0"/>
      <w:dstrike w:val="0"/>
      <w:color w:val="000000"/>
      <w:sz w:val="15"/>
      <w:szCs w:val="15"/>
      <w:u w:val="none"/>
      <w:effect w:val="none"/>
    </w:rPr>
  </w:style>
  <w:style w:type="character" w:customStyle="1" w:styleId="corchete-llamada1">
    <w:name w:val="corchete-llamada1"/>
    <w:basedOn w:val="Carpredefinitoparagrafo"/>
    <w:rsid w:val="00821AC4"/>
    <w:rPr>
      <w:vanish/>
      <w:webHidden w:val="0"/>
      <w:specVanish w:val="0"/>
    </w:rPr>
  </w:style>
  <w:style w:type="paragraph" w:customStyle="1" w:styleId="header11">
    <w:name w:val="header11"/>
    <w:basedOn w:val="Normale"/>
    <w:rsid w:val="00436CA5"/>
    <w:pPr>
      <w:spacing w:before="138" w:after="138"/>
    </w:pPr>
    <w:rPr>
      <w:b/>
      <w:bCs/>
      <w:sz w:val="15"/>
      <w:szCs w:val="15"/>
    </w:rPr>
  </w:style>
  <w:style w:type="paragraph" w:customStyle="1" w:styleId="Titolo10">
    <w:name w:val="Titolo1"/>
    <w:basedOn w:val="Normale"/>
    <w:rsid w:val="000F0120"/>
    <w:pPr>
      <w:spacing w:before="100" w:beforeAutospacing="1" w:after="100" w:afterAutospacing="1"/>
    </w:pPr>
  </w:style>
  <w:style w:type="paragraph" w:customStyle="1" w:styleId="clearer">
    <w:name w:val="clearer"/>
    <w:basedOn w:val="Normale"/>
    <w:rsid w:val="000F0120"/>
    <w:pPr>
      <w:spacing w:before="100" w:beforeAutospacing="1" w:after="100" w:afterAutospacing="1"/>
    </w:pPr>
  </w:style>
  <w:style w:type="character" w:customStyle="1" w:styleId="queuelink1">
    <w:name w:val="queue_link1"/>
    <w:basedOn w:val="Carpredefinitoparagrafo"/>
    <w:rsid w:val="000F0120"/>
    <w:rPr>
      <w:vanish w:val="0"/>
      <w:webHidden w:val="0"/>
      <w:specVanish w:val="0"/>
    </w:rPr>
  </w:style>
  <w:style w:type="character" w:customStyle="1" w:styleId="ymp-btn-page-play">
    <w:name w:val="ymp-btn-page-play"/>
    <w:basedOn w:val="Carpredefinitoparagrafo"/>
    <w:rsid w:val="004018CA"/>
    <w:rPr>
      <w:vanish w:val="0"/>
      <w:webHidden w:val="0"/>
      <w:specVanish w:val="0"/>
    </w:rPr>
  </w:style>
  <w:style w:type="character" w:customStyle="1" w:styleId="boldyel1">
    <w:name w:val="boldyel1"/>
    <w:basedOn w:val="Carpredefinitoparagrafo"/>
    <w:rsid w:val="001D2FA7"/>
    <w:rPr>
      <w:rFonts w:ascii="Arial" w:hAnsi="Arial" w:cs="Arial" w:hint="default"/>
      <w:b/>
      <w:bCs/>
      <w:color w:val="FEE767"/>
      <w:spacing w:val="24"/>
      <w:sz w:val="24"/>
      <w:szCs w:val="24"/>
    </w:rPr>
  </w:style>
  <w:style w:type="character" w:customStyle="1" w:styleId="white1">
    <w:name w:val="white1"/>
    <w:basedOn w:val="Carpredefinitoparagrafo"/>
    <w:rsid w:val="001D2FA7"/>
    <w:rPr>
      <w:rFonts w:ascii="Arial" w:hAnsi="Arial" w:cs="Arial" w:hint="default"/>
      <w:b w:val="0"/>
      <w:bCs w:val="0"/>
      <w:color w:val="FFFFFF"/>
    </w:rPr>
  </w:style>
  <w:style w:type="character" w:customStyle="1" w:styleId="redtext1">
    <w:name w:val="red_text1"/>
    <w:basedOn w:val="Carpredefinitoparagrafo"/>
    <w:rsid w:val="00B612F3"/>
    <w:rPr>
      <w:color w:val="E22828"/>
    </w:rPr>
  </w:style>
  <w:style w:type="character" w:customStyle="1" w:styleId="al-listen-all1">
    <w:name w:val="al-listen-all1"/>
    <w:basedOn w:val="Carpredefinitoparagrafo"/>
    <w:rsid w:val="005C4743"/>
    <w:rPr>
      <w:sz w:val="17"/>
      <w:szCs w:val="17"/>
    </w:rPr>
  </w:style>
  <w:style w:type="character" w:customStyle="1" w:styleId="listenlink-img">
    <w:name w:val="listenlink-img"/>
    <w:basedOn w:val="Carpredefinitoparagrafo"/>
    <w:rsid w:val="005C4743"/>
  </w:style>
  <w:style w:type="character" w:customStyle="1" w:styleId="al-trackcomposers1">
    <w:name w:val="al-trackcomposers1"/>
    <w:basedOn w:val="Carpredefinitoparagrafo"/>
    <w:rsid w:val="005C4743"/>
    <w:rPr>
      <w:b w:val="0"/>
      <w:bCs w:val="0"/>
      <w:sz w:val="22"/>
      <w:szCs w:val="22"/>
    </w:rPr>
  </w:style>
  <w:style w:type="character" w:styleId="CitazioneHTML">
    <w:name w:val="HTML Cite"/>
    <w:basedOn w:val="Carpredefinitoparagrafo"/>
    <w:uiPriority w:val="99"/>
    <w:unhideWhenUsed/>
    <w:rsid w:val="00C1180E"/>
    <w:rPr>
      <w:i/>
      <w:iCs/>
    </w:rPr>
  </w:style>
  <w:style w:type="paragraph" w:customStyle="1" w:styleId="style171">
    <w:name w:val="style171"/>
    <w:basedOn w:val="Normale"/>
    <w:rsid w:val="0092428B"/>
    <w:pPr>
      <w:spacing w:before="100" w:after="100" w:line="312" w:lineRule="atLeast"/>
    </w:pPr>
    <w:rPr>
      <w:color w:val="333333"/>
      <w:sz w:val="18"/>
      <w:szCs w:val="18"/>
    </w:rPr>
  </w:style>
  <w:style w:type="character" w:customStyle="1" w:styleId="style251">
    <w:name w:val="style251"/>
    <w:basedOn w:val="Carpredefinitoparagrafo"/>
    <w:rsid w:val="0092428B"/>
    <w:rPr>
      <w:rFonts w:ascii="Verdana" w:hAnsi="Verdana" w:hint="default"/>
      <w:b w:val="0"/>
      <w:bCs w:val="0"/>
      <w:i w:val="0"/>
      <w:iCs w:val="0"/>
      <w:caps w:val="0"/>
      <w:smallCaps w:val="0"/>
      <w:strike w:val="0"/>
      <w:dstrike w:val="0"/>
      <w:u w:val="none"/>
      <w:effect w:val="none"/>
    </w:rPr>
  </w:style>
  <w:style w:type="paragraph" w:customStyle="1" w:styleId="Default">
    <w:name w:val="Default"/>
    <w:rsid w:val="00CC7B51"/>
    <w:pPr>
      <w:autoSpaceDE w:val="0"/>
      <w:autoSpaceDN w:val="0"/>
      <w:adjustRightInd w:val="0"/>
    </w:pPr>
    <w:rPr>
      <w:color w:val="000000"/>
      <w:sz w:val="24"/>
      <w:szCs w:val="24"/>
    </w:rPr>
  </w:style>
  <w:style w:type="character" w:customStyle="1" w:styleId="topalbumcopy1">
    <w:name w:val="topalbumcopy1"/>
    <w:basedOn w:val="Carpredefinitoparagrafo"/>
    <w:rsid w:val="00882C22"/>
  </w:style>
  <w:style w:type="character" w:customStyle="1" w:styleId="btncontainer3">
    <w:name w:val="btncontainer3"/>
    <w:basedOn w:val="Carpredefinitoparagrafo"/>
    <w:rsid w:val="00882C22"/>
  </w:style>
  <w:style w:type="character" w:customStyle="1" w:styleId="btncontainer4">
    <w:name w:val="btncontainer4"/>
    <w:basedOn w:val="Carpredefinitoparagrafo"/>
    <w:rsid w:val="00882C22"/>
  </w:style>
  <w:style w:type="character" w:customStyle="1" w:styleId="btncontainer2">
    <w:name w:val="btncontainer2"/>
    <w:basedOn w:val="Carpredefinitoparagrafo"/>
    <w:rsid w:val="00243BDB"/>
  </w:style>
  <w:style w:type="character" w:customStyle="1" w:styleId="hw">
    <w:name w:val="hw"/>
    <w:basedOn w:val="Carpredefinitoparagrafo"/>
    <w:rsid w:val="00CE2E92"/>
  </w:style>
  <w:style w:type="character" w:customStyle="1" w:styleId="linktotop">
    <w:name w:val="linktotop"/>
    <w:basedOn w:val="Carpredefinitoparagrafo"/>
    <w:rsid w:val="00CE2E92"/>
  </w:style>
  <w:style w:type="character" w:customStyle="1" w:styleId="articlecontent">
    <w:name w:val="articlecontent"/>
    <w:basedOn w:val="Carpredefinitoparagrafo"/>
    <w:rsid w:val="00F03D63"/>
    <w:rPr>
      <w:rFonts w:ascii="Arial" w:hAnsi="Arial" w:cs="Arial" w:hint="default"/>
      <w:color w:val="00122C"/>
      <w:sz w:val="18"/>
      <w:szCs w:val="18"/>
    </w:rPr>
  </w:style>
  <w:style w:type="character" w:customStyle="1" w:styleId="productsname1">
    <w:name w:val="productsname1"/>
    <w:basedOn w:val="Carpredefinitoparagrafo"/>
    <w:rsid w:val="0004793A"/>
    <w:rPr>
      <w:b/>
      <w:bCs/>
      <w:sz w:val="7"/>
      <w:szCs w:val="7"/>
    </w:rPr>
  </w:style>
  <w:style w:type="character" w:customStyle="1" w:styleId="toctoggle">
    <w:name w:val="toctoggle"/>
    <w:basedOn w:val="Carpredefinitoparagrafo"/>
    <w:rsid w:val="00B019A8"/>
  </w:style>
  <w:style w:type="character" w:customStyle="1" w:styleId="tocnumber2">
    <w:name w:val="tocnumber2"/>
    <w:basedOn w:val="Carpredefinitoparagrafo"/>
    <w:rsid w:val="00B019A8"/>
  </w:style>
  <w:style w:type="character" w:customStyle="1" w:styleId="toctext">
    <w:name w:val="toctext"/>
    <w:basedOn w:val="Carpredefinitoparagrafo"/>
    <w:rsid w:val="00B019A8"/>
  </w:style>
  <w:style w:type="character" w:customStyle="1" w:styleId="w-album1">
    <w:name w:val="w-album1"/>
    <w:basedOn w:val="Carpredefinitoparagrafo"/>
    <w:rsid w:val="00122DC4"/>
    <w:rPr>
      <w:sz w:val="18"/>
      <w:szCs w:val="18"/>
    </w:rPr>
  </w:style>
  <w:style w:type="paragraph" w:customStyle="1" w:styleId="style14">
    <w:name w:val="style14"/>
    <w:basedOn w:val="Normale"/>
    <w:rsid w:val="00AD347A"/>
    <w:pPr>
      <w:spacing w:before="100" w:beforeAutospacing="1" w:after="100" w:afterAutospacing="1"/>
    </w:pPr>
    <w:rPr>
      <w:sz w:val="20"/>
      <w:szCs w:val="20"/>
    </w:rPr>
  </w:style>
  <w:style w:type="character" w:customStyle="1" w:styleId="testonero">
    <w:name w:val="testonero"/>
    <w:basedOn w:val="Carpredefinitoparagrafo"/>
    <w:rsid w:val="00034914"/>
    <w:rPr>
      <w:rFonts w:ascii="Verdana" w:hAnsi="Verdana" w:hint="default"/>
      <w:b w:val="0"/>
      <w:bCs w:val="0"/>
      <w:caps w:val="0"/>
      <w:color w:val="000000"/>
      <w:sz w:val="17"/>
      <w:szCs w:val="17"/>
      <w:shd w:val="clear" w:color="auto" w:fill="auto"/>
    </w:rPr>
  </w:style>
  <w:style w:type="character" w:customStyle="1" w:styleId="apfprices1">
    <w:name w:val="apf_prices1"/>
    <w:basedOn w:val="Carpredefinitoparagrafo"/>
    <w:rsid w:val="00F761A7"/>
    <w:rPr>
      <w:color w:val="330000"/>
    </w:rPr>
  </w:style>
  <w:style w:type="character" w:customStyle="1" w:styleId="apfsmalltext1">
    <w:name w:val="apf_small_text1"/>
    <w:basedOn w:val="Carpredefinitoparagrafo"/>
    <w:rsid w:val="00F761A7"/>
    <w:rPr>
      <w:sz w:val="20"/>
      <w:szCs w:val="20"/>
    </w:rPr>
  </w:style>
  <w:style w:type="character" w:customStyle="1" w:styleId="price">
    <w:name w:val="price"/>
    <w:basedOn w:val="Carpredefinitoparagrafo"/>
    <w:rsid w:val="00531FC6"/>
  </w:style>
  <w:style w:type="character" w:customStyle="1" w:styleId="light">
    <w:name w:val="light"/>
    <w:basedOn w:val="Carpredefinitoparagrafo"/>
    <w:rsid w:val="00531FC6"/>
  </w:style>
  <w:style w:type="character" w:customStyle="1" w:styleId="std1">
    <w:name w:val="std1"/>
    <w:basedOn w:val="Carpredefinitoparagrafo"/>
    <w:rsid w:val="00980EAA"/>
    <w:rPr>
      <w:rFonts w:ascii="Arial" w:hAnsi="Arial" w:cs="Arial" w:hint="default"/>
      <w:sz w:val="24"/>
      <w:szCs w:val="24"/>
    </w:rPr>
  </w:style>
  <w:style w:type="character" w:customStyle="1" w:styleId="index3">
    <w:name w:val="index3"/>
    <w:basedOn w:val="Carpredefinitoparagrafo"/>
    <w:rsid w:val="00203402"/>
    <w:rPr>
      <w:vanish w:val="0"/>
      <w:webHidden w:val="0"/>
      <w:color w:val="898989"/>
      <w:specVanish w:val="0"/>
    </w:rPr>
  </w:style>
  <w:style w:type="paragraph" w:styleId="Nessunaspaziatura">
    <w:name w:val="No Spacing"/>
    <w:uiPriority w:val="1"/>
    <w:qFormat/>
    <w:rsid w:val="002F6C1E"/>
    <w:rPr>
      <w:sz w:val="24"/>
      <w:szCs w:val="24"/>
    </w:rPr>
  </w:style>
  <w:style w:type="paragraph" w:customStyle="1" w:styleId="stit">
    <w:name w:val="stit"/>
    <w:basedOn w:val="Normale"/>
    <w:rsid w:val="006B3C1F"/>
    <w:pPr>
      <w:spacing w:after="0"/>
      <w:ind w:left="171"/>
    </w:pPr>
    <w:rPr>
      <w:rFonts w:ascii="Trebuchet MS" w:hAnsi="Trebuchet MS"/>
      <w:color w:val="000000"/>
      <w:sz w:val="20"/>
      <w:szCs w:val="20"/>
    </w:rPr>
  </w:style>
  <w:style w:type="paragraph" w:customStyle="1" w:styleId="testo">
    <w:name w:val="testo"/>
    <w:basedOn w:val="Normale"/>
    <w:rsid w:val="00F6785D"/>
    <w:pPr>
      <w:spacing w:before="100" w:beforeAutospacing="1" w:after="100" w:afterAutospacing="1"/>
    </w:pPr>
    <w:rPr>
      <w:rFonts w:ascii="Tahoma" w:hAnsi="Tahoma" w:cs="Tahoma"/>
      <w:color w:val="333333"/>
      <w:sz w:val="18"/>
      <w:szCs w:val="18"/>
    </w:rPr>
  </w:style>
  <w:style w:type="character" w:customStyle="1" w:styleId="google-src-text">
    <w:name w:val="google-src-text"/>
    <w:basedOn w:val="Carpredefinitoparagrafo"/>
    <w:rsid w:val="000F4A3E"/>
  </w:style>
  <w:style w:type="character" w:customStyle="1" w:styleId="expand-text1">
    <w:name w:val="expand-text1"/>
    <w:basedOn w:val="Carpredefinitoparagrafo"/>
    <w:rsid w:val="00F825B0"/>
    <w:rPr>
      <w:rFonts w:ascii="Trebuchet MS" w:hAnsi="Trebuchet MS" w:hint="default"/>
      <w:color w:val="5C575F"/>
      <w:sz w:val="8"/>
      <w:szCs w:val="8"/>
    </w:rPr>
  </w:style>
  <w:style w:type="character" w:customStyle="1" w:styleId="style101">
    <w:name w:val="style101"/>
    <w:basedOn w:val="Carpredefinitoparagrafo"/>
    <w:rsid w:val="00F27089"/>
    <w:rPr>
      <w:b/>
      <w:bCs/>
      <w:color w:val="0000A0"/>
    </w:rPr>
  </w:style>
  <w:style w:type="character" w:customStyle="1" w:styleId="style111">
    <w:name w:val="style111"/>
    <w:basedOn w:val="Carpredefinitoparagrafo"/>
    <w:rsid w:val="00F27089"/>
    <w:rPr>
      <w:sz w:val="18"/>
      <w:szCs w:val="18"/>
    </w:rPr>
  </w:style>
  <w:style w:type="paragraph" w:customStyle="1" w:styleId="style112">
    <w:name w:val="style112"/>
    <w:basedOn w:val="Normale"/>
    <w:rsid w:val="00F27089"/>
    <w:pPr>
      <w:spacing w:before="64" w:after="64" w:line="312" w:lineRule="atLeast"/>
    </w:pPr>
    <w:rPr>
      <w:color w:val="333333"/>
      <w:sz w:val="18"/>
      <w:szCs w:val="18"/>
    </w:rPr>
  </w:style>
  <w:style w:type="character" w:customStyle="1" w:styleId="style231">
    <w:name w:val="style231"/>
    <w:basedOn w:val="Carpredefinitoparagrafo"/>
    <w:rsid w:val="00431FBB"/>
    <w:rPr>
      <w:i/>
      <w:iCs/>
      <w:sz w:val="11"/>
      <w:szCs w:val="11"/>
    </w:rPr>
  </w:style>
  <w:style w:type="character" w:customStyle="1" w:styleId="style211">
    <w:name w:val="style211"/>
    <w:basedOn w:val="Carpredefinitoparagrafo"/>
    <w:rsid w:val="00431FBB"/>
    <w:rPr>
      <w:sz w:val="11"/>
      <w:szCs w:val="11"/>
    </w:rPr>
  </w:style>
  <w:style w:type="paragraph" w:customStyle="1" w:styleId="Corpodeltesto21">
    <w:name w:val="Corpo del testo 21"/>
    <w:basedOn w:val="Normale"/>
    <w:rsid w:val="00AF1F8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s>
      <w:spacing w:line="276" w:lineRule="auto"/>
      <w:jc w:val="both"/>
    </w:pPr>
    <w:rPr>
      <w:rFonts w:ascii="Arial" w:hAnsi="Arial" w:cs="Arial"/>
      <w:color w:val="000000"/>
      <w:szCs w:val="20"/>
      <w:lang w:val="en-US" w:eastAsia="en-US" w:bidi="en-US"/>
    </w:rPr>
  </w:style>
  <w:style w:type="character" w:customStyle="1" w:styleId="articleheader1">
    <w:name w:val="article_header1"/>
    <w:basedOn w:val="Carpredefinitoparagrafo"/>
    <w:rsid w:val="00907498"/>
    <w:rPr>
      <w:sz w:val="20"/>
      <w:szCs w:val="20"/>
    </w:rPr>
  </w:style>
  <w:style w:type="character" w:customStyle="1" w:styleId="surname">
    <w:name w:val="surname"/>
    <w:basedOn w:val="Carpredefinitoparagrafo"/>
    <w:rsid w:val="00907498"/>
  </w:style>
  <w:style w:type="character" w:customStyle="1" w:styleId="forename">
    <w:name w:val="forename"/>
    <w:basedOn w:val="Carpredefinitoparagrafo"/>
    <w:rsid w:val="00907498"/>
  </w:style>
  <w:style w:type="character" w:customStyle="1" w:styleId="articlebody">
    <w:name w:val="article_body"/>
    <w:basedOn w:val="Carpredefinitoparagrafo"/>
    <w:rsid w:val="00907498"/>
  </w:style>
  <w:style w:type="character" w:customStyle="1" w:styleId="name">
    <w:name w:val="name"/>
    <w:basedOn w:val="Carpredefinitoparagrafo"/>
    <w:rsid w:val="00907498"/>
  </w:style>
  <w:style w:type="character" w:customStyle="1" w:styleId="prefix">
    <w:name w:val="prefix"/>
    <w:basedOn w:val="Carpredefinitoparagrafo"/>
    <w:rsid w:val="00907498"/>
  </w:style>
  <w:style w:type="paragraph" w:customStyle="1" w:styleId="maintext">
    <w:name w:val="maintext"/>
    <w:basedOn w:val="Normale"/>
    <w:rsid w:val="00FA2EED"/>
    <w:pPr>
      <w:spacing w:before="100" w:beforeAutospacing="1" w:after="100" w:afterAutospacing="1"/>
    </w:pPr>
    <w:rPr>
      <w:rFonts w:ascii="Arial" w:hAnsi="Arial" w:cs="Arial"/>
      <w:color w:val="000000"/>
      <w:sz w:val="9"/>
      <w:szCs w:val="9"/>
    </w:rPr>
  </w:style>
  <w:style w:type="character" w:customStyle="1" w:styleId="al-worktitle1">
    <w:name w:val="al-worktitle1"/>
    <w:basedOn w:val="Carpredefinitoparagrafo"/>
    <w:rsid w:val="003A0379"/>
    <w:rPr>
      <w:b/>
      <w:bCs/>
      <w:sz w:val="20"/>
      <w:szCs w:val="20"/>
    </w:rPr>
  </w:style>
  <w:style w:type="character" w:customStyle="1" w:styleId="al-subworktitle1">
    <w:name w:val="al-subworktitle1"/>
    <w:basedOn w:val="Carpredefinitoparagrafo"/>
    <w:rsid w:val="003A0379"/>
    <w:rPr>
      <w:sz w:val="19"/>
      <w:szCs w:val="19"/>
    </w:rPr>
  </w:style>
  <w:style w:type="character" w:customStyle="1" w:styleId="editsection1">
    <w:name w:val="editsection1"/>
    <w:basedOn w:val="Carpredefinitoparagrafo"/>
    <w:rsid w:val="00BD1334"/>
    <w:rPr>
      <w:b w:val="0"/>
      <w:bCs w:val="0"/>
      <w:sz w:val="20"/>
      <w:szCs w:val="20"/>
    </w:rPr>
  </w:style>
  <w:style w:type="character" w:customStyle="1" w:styleId="al-opus1">
    <w:name w:val="al-opus1"/>
    <w:basedOn w:val="Carpredefinitoparagrafo"/>
    <w:rsid w:val="006A6630"/>
    <w:rPr>
      <w:b w:val="0"/>
      <w:bCs w:val="0"/>
      <w:sz w:val="22"/>
      <w:szCs w:val="22"/>
    </w:rPr>
  </w:style>
  <w:style w:type="character" w:customStyle="1" w:styleId="music-symbol">
    <w:name w:val="music-symbol"/>
    <w:basedOn w:val="Carpredefinitoparagrafo"/>
    <w:rsid w:val="00AC32A7"/>
  </w:style>
  <w:style w:type="character" w:customStyle="1" w:styleId="citecrochet1">
    <w:name w:val="cite_crochet1"/>
    <w:basedOn w:val="Carpredefinitoparagrafo"/>
    <w:rsid w:val="0039278B"/>
    <w:rPr>
      <w:vanish/>
      <w:webHidden w:val="0"/>
      <w:specVanish w:val="0"/>
    </w:rPr>
  </w:style>
  <w:style w:type="character" w:customStyle="1" w:styleId="al-otherartists1">
    <w:name w:val="al-otherartists1"/>
    <w:basedOn w:val="Carpredefinitoparagrafo"/>
    <w:rsid w:val="004E3F4E"/>
    <w:rPr>
      <w:sz w:val="17"/>
      <w:szCs w:val="17"/>
    </w:rPr>
  </w:style>
  <w:style w:type="character" w:customStyle="1" w:styleId="inst1">
    <w:name w:val="inst1"/>
    <w:basedOn w:val="Carpredefinitoparagrafo"/>
    <w:rsid w:val="00730619"/>
    <w:rPr>
      <w:b w:val="0"/>
      <w:bCs w:val="0"/>
      <w:vanish w:val="0"/>
      <w:webHidden w:val="0"/>
      <w:color w:val="666666"/>
      <w:sz w:val="19"/>
      <w:szCs w:val="19"/>
      <w:specVanish w:val="0"/>
    </w:rPr>
  </w:style>
  <w:style w:type="character" w:customStyle="1" w:styleId="inst5">
    <w:name w:val="inst5"/>
    <w:basedOn w:val="Carpredefinitoparagrafo"/>
    <w:rsid w:val="00730619"/>
    <w:rPr>
      <w:b w:val="0"/>
      <w:bCs w:val="0"/>
      <w:vanish w:val="0"/>
      <w:webHidden w:val="0"/>
      <w:color w:val="666666"/>
      <w:sz w:val="24"/>
      <w:szCs w:val="24"/>
      <w:specVanish w:val="0"/>
    </w:rPr>
  </w:style>
  <w:style w:type="paragraph" w:customStyle="1" w:styleId="mw-hiero-outer">
    <w:name w:val="mw-hiero-outer"/>
    <w:basedOn w:val="Normale"/>
    <w:rsid w:val="00AA1794"/>
    <w:pPr>
      <w:spacing w:before="100" w:beforeAutospacing="1" w:after="100" w:afterAutospacing="1"/>
    </w:pPr>
  </w:style>
  <w:style w:type="paragraph" w:customStyle="1" w:styleId="suggestions">
    <w:name w:val="suggestions"/>
    <w:basedOn w:val="Normale"/>
    <w:rsid w:val="00AA1794"/>
    <w:pPr>
      <w:spacing w:after="0"/>
      <w:ind w:right="-7"/>
    </w:pPr>
  </w:style>
  <w:style w:type="paragraph" w:customStyle="1" w:styleId="suggestions-special">
    <w:name w:val="suggestions-special"/>
    <w:basedOn w:val="Normale"/>
    <w:rsid w:val="00AA1794"/>
    <w:pPr>
      <w:pBdr>
        <w:top w:val="single" w:sz="2" w:space="3" w:color="AAAAAA"/>
        <w:left w:val="single" w:sz="2" w:space="3" w:color="AAAAAA"/>
        <w:bottom w:val="single" w:sz="2" w:space="3" w:color="AAAAAA"/>
        <w:right w:val="single" w:sz="2" w:space="3" w:color="AAAAAA"/>
      </w:pBdr>
      <w:shd w:val="clear" w:color="auto" w:fill="FFFFFF"/>
      <w:spacing w:after="0" w:line="300" w:lineRule="atLeast"/>
    </w:pPr>
    <w:rPr>
      <w:vanish/>
      <w:sz w:val="19"/>
      <w:szCs w:val="19"/>
    </w:rPr>
  </w:style>
  <w:style w:type="paragraph" w:customStyle="1" w:styleId="suggestions-results">
    <w:name w:val="suggestions-results"/>
    <w:basedOn w:val="Normale"/>
    <w:rsid w:val="00AA1794"/>
    <w:pPr>
      <w:pBdr>
        <w:top w:val="single" w:sz="2" w:space="0" w:color="AAAAAA"/>
        <w:left w:val="single" w:sz="2" w:space="0" w:color="AAAAAA"/>
        <w:bottom w:val="single" w:sz="2" w:space="0" w:color="AAAAAA"/>
        <w:right w:val="single" w:sz="2" w:space="0" w:color="AAAAAA"/>
      </w:pBdr>
      <w:shd w:val="clear" w:color="auto" w:fill="FFFFFF"/>
      <w:spacing w:after="0"/>
    </w:pPr>
    <w:rPr>
      <w:sz w:val="19"/>
      <w:szCs w:val="19"/>
    </w:rPr>
  </w:style>
  <w:style w:type="paragraph" w:customStyle="1" w:styleId="suggestions-result">
    <w:name w:val="suggestions-result"/>
    <w:basedOn w:val="Normale"/>
    <w:rsid w:val="00AA1794"/>
    <w:pPr>
      <w:spacing w:after="0" w:line="360" w:lineRule="atLeast"/>
    </w:pPr>
  </w:style>
  <w:style w:type="paragraph" w:customStyle="1" w:styleId="suggestions-result-current">
    <w:name w:val="suggestions-result-current"/>
    <w:basedOn w:val="Normale"/>
    <w:rsid w:val="00AA1794"/>
    <w:pPr>
      <w:shd w:val="clear" w:color="auto" w:fill="4C59A6"/>
      <w:spacing w:before="100" w:beforeAutospacing="1" w:after="100" w:afterAutospacing="1"/>
    </w:pPr>
    <w:rPr>
      <w:color w:val="FFFFFF"/>
    </w:rPr>
  </w:style>
  <w:style w:type="paragraph" w:customStyle="1" w:styleId="autoellipsis-matched">
    <w:name w:val="autoellipsis-matched"/>
    <w:basedOn w:val="Normale"/>
    <w:rsid w:val="00AA1794"/>
    <w:pPr>
      <w:spacing w:before="100" w:beforeAutospacing="1" w:after="100" w:afterAutospacing="1"/>
    </w:pPr>
    <w:rPr>
      <w:b/>
      <w:bCs/>
    </w:rPr>
  </w:style>
  <w:style w:type="paragraph" w:customStyle="1" w:styleId="highlight">
    <w:name w:val="highlight"/>
    <w:basedOn w:val="Normale"/>
    <w:rsid w:val="00AA1794"/>
    <w:pPr>
      <w:spacing w:before="100" w:beforeAutospacing="1" w:after="100" w:afterAutospacing="1"/>
    </w:pPr>
    <w:rPr>
      <w:b/>
      <w:bCs/>
    </w:rPr>
  </w:style>
  <w:style w:type="paragraph" w:customStyle="1" w:styleId="printfooter">
    <w:name w:val="printfooter"/>
    <w:basedOn w:val="Normale"/>
    <w:rsid w:val="00AA1794"/>
    <w:pPr>
      <w:spacing w:before="100" w:beforeAutospacing="1" w:after="100" w:afterAutospacing="1"/>
    </w:pPr>
    <w:rPr>
      <w:vanish/>
    </w:rPr>
  </w:style>
  <w:style w:type="paragraph" w:customStyle="1" w:styleId="autocomment">
    <w:name w:val="autocomment"/>
    <w:basedOn w:val="Normale"/>
    <w:rsid w:val="00AA1794"/>
    <w:pPr>
      <w:spacing w:before="100" w:beforeAutospacing="1" w:after="100" w:afterAutospacing="1"/>
    </w:pPr>
    <w:rPr>
      <w:color w:val="4B4B4B"/>
    </w:rPr>
  </w:style>
  <w:style w:type="paragraph" w:customStyle="1" w:styleId="toc">
    <w:name w:val="toc"/>
    <w:basedOn w:val="Normale"/>
    <w:rsid w:val="00AA1794"/>
    <w:pPr>
      <w:pBdr>
        <w:top w:val="single" w:sz="2" w:space="2" w:color="BBBBAA"/>
        <w:left w:val="single" w:sz="2" w:space="2" w:color="BBBBAA"/>
        <w:bottom w:val="single" w:sz="2" w:space="2" w:color="BBBBAA"/>
        <w:right w:val="single" w:sz="2" w:space="2" w:color="BBBBAA"/>
      </w:pBdr>
      <w:shd w:val="clear" w:color="auto" w:fill="F7F8FF"/>
      <w:spacing w:before="100" w:beforeAutospacing="1" w:after="100" w:afterAutospacing="1"/>
      <w:jc w:val="center"/>
    </w:pPr>
    <w:rPr>
      <w:sz w:val="23"/>
      <w:szCs w:val="23"/>
    </w:rPr>
  </w:style>
  <w:style w:type="paragraph" w:customStyle="1" w:styleId="error">
    <w:name w:val="error"/>
    <w:basedOn w:val="Normale"/>
    <w:rsid w:val="00AA1794"/>
    <w:pPr>
      <w:spacing w:before="100" w:beforeAutospacing="1" w:after="100" w:afterAutospacing="1"/>
    </w:pPr>
    <w:rPr>
      <w:color w:val="FF0000"/>
      <w:sz w:val="27"/>
      <w:szCs w:val="27"/>
    </w:rPr>
  </w:style>
  <w:style w:type="paragraph" w:customStyle="1" w:styleId="center">
    <w:name w:val="center"/>
    <w:basedOn w:val="Normale"/>
    <w:rsid w:val="00AA1794"/>
    <w:pPr>
      <w:spacing w:before="100" w:beforeAutospacing="1" w:after="100" w:afterAutospacing="1"/>
      <w:jc w:val="center"/>
    </w:pPr>
  </w:style>
  <w:style w:type="paragraph" w:customStyle="1" w:styleId="toccolours">
    <w:name w:val="toccolours"/>
    <w:basedOn w:val="Normale"/>
    <w:rsid w:val="00AA1794"/>
    <w:pPr>
      <w:pBdr>
        <w:top w:val="single" w:sz="2" w:space="2" w:color="AAAAAA"/>
        <w:left w:val="single" w:sz="2" w:space="2" w:color="AAAAAA"/>
        <w:bottom w:val="single" w:sz="2" w:space="2" w:color="AAAAAA"/>
        <w:right w:val="single" w:sz="2" w:space="2" w:color="AAAAAA"/>
      </w:pBdr>
      <w:shd w:val="clear" w:color="auto" w:fill="F9F9F9"/>
      <w:spacing w:before="100" w:beforeAutospacing="1" w:after="100" w:afterAutospacing="1"/>
    </w:pPr>
    <w:rPr>
      <w:sz w:val="23"/>
      <w:szCs w:val="23"/>
    </w:rPr>
  </w:style>
  <w:style w:type="paragraph" w:customStyle="1" w:styleId="redirecttext">
    <w:name w:val="redirecttext"/>
    <w:basedOn w:val="Normale"/>
    <w:rsid w:val="00AA1794"/>
    <w:pPr>
      <w:spacing w:before="33" w:after="33"/>
      <w:ind w:left="33" w:right="33"/>
    </w:pPr>
    <w:rPr>
      <w:sz w:val="36"/>
      <w:szCs w:val="36"/>
    </w:rPr>
  </w:style>
  <w:style w:type="paragraph" w:customStyle="1" w:styleId="allpagesredirect">
    <w:name w:val="allpagesredirect"/>
    <w:basedOn w:val="Normale"/>
    <w:rsid w:val="00AA1794"/>
    <w:pPr>
      <w:spacing w:before="100" w:beforeAutospacing="1" w:after="100" w:afterAutospacing="1"/>
    </w:pPr>
    <w:rPr>
      <w:i/>
      <w:iCs/>
    </w:rPr>
  </w:style>
  <w:style w:type="paragraph" w:customStyle="1" w:styleId="searchmatch">
    <w:name w:val="searchmatch"/>
    <w:basedOn w:val="Normale"/>
    <w:rsid w:val="00AA1794"/>
    <w:pPr>
      <w:spacing w:before="100" w:beforeAutospacing="1" w:after="100" w:afterAutospacing="1"/>
    </w:pPr>
    <w:rPr>
      <w:b/>
      <w:bCs/>
    </w:rPr>
  </w:style>
  <w:style w:type="paragraph" w:customStyle="1" w:styleId="shareduploadnotice">
    <w:name w:val="shareduploadnotice"/>
    <w:basedOn w:val="Normale"/>
    <w:rsid w:val="00AA1794"/>
    <w:pPr>
      <w:spacing w:before="100" w:beforeAutospacing="1" w:after="100" w:afterAutospacing="1"/>
    </w:pPr>
    <w:rPr>
      <w:i/>
      <w:iCs/>
    </w:rPr>
  </w:style>
  <w:style w:type="paragraph" w:customStyle="1" w:styleId="previewnote">
    <w:name w:val="previewnote"/>
    <w:basedOn w:val="Normale"/>
    <w:rsid w:val="00AA1794"/>
    <w:pPr>
      <w:spacing w:before="100" w:beforeAutospacing="1" w:after="100" w:afterAutospacing="1"/>
      <w:jc w:val="center"/>
    </w:pPr>
    <w:rPr>
      <w:color w:val="CC0000"/>
    </w:rPr>
  </w:style>
  <w:style w:type="paragraph" w:customStyle="1" w:styleId="editexternally">
    <w:name w:val="editexternally"/>
    <w:basedOn w:val="Normale"/>
    <w:rsid w:val="00AA1794"/>
    <w:pPr>
      <w:pBdr>
        <w:top w:val="single" w:sz="2" w:space="1" w:color="808080"/>
        <w:left w:val="single" w:sz="2" w:space="1" w:color="808080"/>
        <w:bottom w:val="single" w:sz="2" w:space="1" w:color="808080"/>
        <w:right w:val="single" w:sz="2" w:space="1" w:color="808080"/>
      </w:pBdr>
      <w:shd w:val="clear" w:color="auto" w:fill="FFFFFF"/>
      <w:spacing w:before="120" w:after="100" w:afterAutospacing="1"/>
      <w:jc w:val="center"/>
    </w:pPr>
  </w:style>
  <w:style w:type="paragraph" w:customStyle="1" w:styleId="editexternallyhelp">
    <w:name w:val="editexternallyhelp"/>
    <w:basedOn w:val="Normale"/>
    <w:rsid w:val="00AA1794"/>
    <w:pPr>
      <w:spacing w:before="100" w:beforeAutospacing="1" w:after="100" w:afterAutospacing="1"/>
    </w:pPr>
    <w:rPr>
      <w:i/>
      <w:iCs/>
      <w:color w:val="808080"/>
    </w:rPr>
  </w:style>
  <w:style w:type="paragraph" w:customStyle="1" w:styleId="visualclear">
    <w:name w:val="visualclear"/>
    <w:basedOn w:val="Normale"/>
    <w:rsid w:val="00AA1794"/>
    <w:pPr>
      <w:spacing w:before="100" w:beforeAutospacing="1" w:after="100" w:afterAutospacing="1"/>
    </w:pPr>
  </w:style>
  <w:style w:type="paragraph" w:customStyle="1" w:styleId="ipa">
    <w:name w:val="ipa"/>
    <w:basedOn w:val="Normale"/>
    <w:rsid w:val="00AA1794"/>
    <w:pPr>
      <w:spacing w:before="100" w:beforeAutospacing="1" w:after="100" w:afterAutospacing="1"/>
    </w:pPr>
    <w:rPr>
      <w:rFonts w:ascii="inherit" w:hAnsi="inherit"/>
    </w:rPr>
  </w:style>
  <w:style w:type="paragraph" w:customStyle="1" w:styleId="unicode">
    <w:name w:val="unicode"/>
    <w:basedOn w:val="Normale"/>
    <w:rsid w:val="00AA1794"/>
    <w:pPr>
      <w:spacing w:before="100" w:beforeAutospacing="1" w:after="100" w:afterAutospacing="1"/>
    </w:pPr>
    <w:rPr>
      <w:rFonts w:ascii="inherit" w:hAnsi="inherit"/>
    </w:rPr>
  </w:style>
  <w:style w:type="paragraph" w:customStyle="1" w:styleId="polytonic">
    <w:name w:val="polytonic"/>
    <w:basedOn w:val="Normale"/>
    <w:rsid w:val="00AA1794"/>
    <w:pPr>
      <w:spacing w:before="100" w:beforeAutospacing="1" w:after="100" w:afterAutospacing="1"/>
    </w:pPr>
    <w:rPr>
      <w:rFonts w:ascii="inherit" w:hAnsi="inherit"/>
    </w:rPr>
  </w:style>
  <w:style w:type="paragraph" w:customStyle="1" w:styleId="tusage">
    <w:name w:val="tusage"/>
    <w:basedOn w:val="Normale"/>
    <w:rsid w:val="00AA1794"/>
    <w:pPr>
      <w:spacing w:before="100" w:beforeAutospacing="1" w:after="100" w:afterAutospacing="1"/>
    </w:pPr>
    <w:rPr>
      <w:sz w:val="19"/>
      <w:szCs w:val="19"/>
    </w:rPr>
  </w:style>
  <w:style w:type="paragraph" w:customStyle="1" w:styleId="ttemplateentry">
    <w:name w:val="ttemplateentry"/>
    <w:basedOn w:val="Normale"/>
    <w:rsid w:val="00AA1794"/>
    <w:pPr>
      <w:spacing w:before="100" w:beforeAutospacing="1" w:after="100" w:afterAutospacing="1"/>
    </w:pPr>
    <w:rPr>
      <w:b/>
      <w:bCs/>
    </w:rPr>
  </w:style>
  <w:style w:type="paragraph" w:customStyle="1" w:styleId="references-small">
    <w:name w:val="references-small"/>
    <w:basedOn w:val="Normale"/>
    <w:rsid w:val="00AA1794"/>
    <w:pPr>
      <w:spacing w:before="100" w:beforeAutospacing="1" w:after="100" w:afterAutospacing="1"/>
    </w:pPr>
    <w:rPr>
      <w:sz w:val="22"/>
      <w:szCs w:val="22"/>
    </w:rPr>
  </w:style>
  <w:style w:type="paragraph" w:customStyle="1" w:styleId="avvisotrasferito">
    <w:name w:val="avvisotrasferito"/>
    <w:basedOn w:val="Normale"/>
    <w:rsid w:val="00AA1794"/>
    <w:pPr>
      <w:pBdr>
        <w:top w:val="single" w:sz="2" w:space="2" w:color="000000"/>
        <w:left w:val="single" w:sz="2" w:space="2" w:color="000000"/>
        <w:bottom w:val="single" w:sz="2" w:space="2" w:color="000000"/>
        <w:right w:val="single" w:sz="2" w:space="2" w:color="000000"/>
      </w:pBdr>
      <w:shd w:val="clear" w:color="auto" w:fill="EEF8FF"/>
      <w:spacing w:before="33" w:after="33"/>
      <w:ind w:left="33" w:right="33"/>
    </w:pPr>
  </w:style>
  <w:style w:type="paragraph" w:customStyle="1" w:styleId="geo-default">
    <w:name w:val="geo-default"/>
    <w:basedOn w:val="Normale"/>
    <w:rsid w:val="00AA1794"/>
    <w:pPr>
      <w:spacing w:before="100" w:beforeAutospacing="1" w:after="100" w:afterAutospacing="1"/>
    </w:pPr>
  </w:style>
  <w:style w:type="paragraph" w:customStyle="1" w:styleId="geo-nondefault">
    <w:name w:val="geo-nondefault"/>
    <w:basedOn w:val="Normale"/>
    <w:rsid w:val="00AA1794"/>
    <w:pPr>
      <w:spacing w:before="100" w:beforeAutospacing="1" w:after="100" w:afterAutospacing="1"/>
    </w:pPr>
    <w:rPr>
      <w:vanish/>
    </w:rPr>
  </w:style>
  <w:style w:type="paragraph" w:customStyle="1" w:styleId="geo-dms">
    <w:name w:val="geo-dms"/>
    <w:basedOn w:val="Normale"/>
    <w:rsid w:val="00AA1794"/>
    <w:pPr>
      <w:spacing w:before="100" w:beforeAutospacing="1" w:after="100" w:afterAutospacing="1"/>
    </w:pPr>
  </w:style>
  <w:style w:type="paragraph" w:customStyle="1" w:styleId="geo-dec">
    <w:name w:val="geo-dec"/>
    <w:basedOn w:val="Normale"/>
    <w:rsid w:val="00AA1794"/>
    <w:pPr>
      <w:spacing w:before="100" w:beforeAutospacing="1" w:after="100" w:afterAutospacing="1"/>
    </w:pPr>
  </w:style>
  <w:style w:type="paragraph" w:customStyle="1" w:styleId="geo-multi-punct">
    <w:name w:val="geo-multi-punct"/>
    <w:basedOn w:val="Normale"/>
    <w:rsid w:val="00AA1794"/>
    <w:pPr>
      <w:spacing w:before="100" w:beforeAutospacing="1" w:after="100" w:afterAutospacing="1"/>
    </w:pPr>
    <w:rPr>
      <w:vanish/>
    </w:rPr>
  </w:style>
  <w:style w:type="paragraph" w:customStyle="1" w:styleId="arabo">
    <w:name w:val="arabo"/>
    <w:basedOn w:val="Normale"/>
    <w:rsid w:val="00AA1794"/>
    <w:pPr>
      <w:spacing w:before="100" w:beforeAutospacing="1" w:after="100" w:afterAutospacing="1"/>
    </w:pPr>
    <w:rPr>
      <w:sz w:val="34"/>
      <w:szCs w:val="34"/>
    </w:rPr>
  </w:style>
  <w:style w:type="paragraph" w:customStyle="1" w:styleId="farsi">
    <w:name w:val="farsi"/>
    <w:basedOn w:val="Normale"/>
    <w:rsid w:val="00AA1794"/>
    <w:pPr>
      <w:spacing w:before="100" w:beforeAutospacing="1" w:after="100" w:afterAutospacing="1"/>
    </w:pPr>
    <w:rPr>
      <w:sz w:val="34"/>
      <w:szCs w:val="34"/>
    </w:rPr>
  </w:style>
  <w:style w:type="paragraph" w:customStyle="1" w:styleId="sinottico">
    <w:name w:val="sinottico"/>
    <w:basedOn w:val="Normale"/>
    <w:rsid w:val="00AA1794"/>
    <w:pPr>
      <w:pBdr>
        <w:top w:val="single" w:sz="2" w:space="1" w:color="AAAAAA"/>
        <w:left w:val="single" w:sz="2" w:space="1" w:color="AAAAAA"/>
        <w:bottom w:val="single" w:sz="2" w:space="1" w:color="AAAAAA"/>
        <w:right w:val="single" w:sz="2" w:space="1" w:color="AAAAAA"/>
      </w:pBdr>
      <w:shd w:val="clear" w:color="auto" w:fill="F9F9F9"/>
      <w:spacing w:after="240"/>
      <w:ind w:left="120"/>
      <w:textAlignment w:val="top"/>
    </w:pPr>
    <w:rPr>
      <w:sz w:val="23"/>
      <w:szCs w:val="23"/>
    </w:rPr>
  </w:style>
  <w:style w:type="paragraph" w:customStyle="1" w:styleId="sinotticopiede">
    <w:name w:val="sinottico_piede"/>
    <w:basedOn w:val="Normale"/>
    <w:rsid w:val="00AA1794"/>
    <w:pPr>
      <w:shd w:val="clear" w:color="auto" w:fill="EFEFEF"/>
      <w:spacing w:before="100" w:beforeAutospacing="1" w:after="100" w:afterAutospacing="1"/>
      <w:jc w:val="center"/>
    </w:pPr>
    <w:rPr>
      <w:sz w:val="22"/>
      <w:szCs w:val="22"/>
    </w:rPr>
  </w:style>
  <w:style w:type="paragraph" w:customStyle="1" w:styleId="messagebox">
    <w:name w:val="messagebox"/>
    <w:basedOn w:val="Normale"/>
    <w:rsid w:val="00AA1794"/>
    <w:pPr>
      <w:pBdr>
        <w:top w:val="single" w:sz="2" w:space="2" w:color="AAAAAA"/>
        <w:left w:val="single" w:sz="2" w:space="2" w:color="AAAAAA"/>
        <w:bottom w:val="single" w:sz="2" w:space="2" w:color="AAAAAA"/>
        <w:right w:val="single" w:sz="2" w:space="2" w:color="AAAAAA"/>
      </w:pBdr>
      <w:shd w:val="clear" w:color="auto" w:fill="F9F9F9"/>
      <w:spacing w:after="240"/>
    </w:pPr>
  </w:style>
  <w:style w:type="paragraph" w:customStyle="1" w:styleId="hiddenstructure">
    <w:name w:val="hiddenstructure"/>
    <w:basedOn w:val="Normale"/>
    <w:rsid w:val="00AA1794"/>
    <w:pPr>
      <w:spacing w:before="100" w:beforeAutospacing="1" w:after="100" w:afterAutospacing="1"/>
    </w:pPr>
    <w:rPr>
      <w:vanish/>
    </w:rPr>
  </w:style>
  <w:style w:type="paragraph" w:customStyle="1" w:styleId="itwikitemplateavviso">
    <w:name w:val="itwiki_template_avviso"/>
    <w:basedOn w:val="Normale"/>
    <w:rsid w:val="00AA1794"/>
    <w:pPr>
      <w:shd w:val="clear" w:color="auto" w:fill="EEF8FF"/>
      <w:spacing w:before="100" w:beforeAutospacing="1" w:after="100" w:afterAutospacing="1"/>
    </w:pPr>
  </w:style>
  <w:style w:type="paragraph" w:customStyle="1" w:styleId="itwikitemplateavvisov">
    <w:name w:val="itwiki_template_avviso_v"/>
    <w:basedOn w:val="Normale"/>
    <w:rsid w:val="00AA1794"/>
    <w:pPr>
      <w:shd w:val="clear" w:color="auto" w:fill="EEF8FF"/>
      <w:spacing w:before="100" w:beforeAutospacing="1" w:after="100" w:afterAutospacing="1"/>
    </w:pPr>
  </w:style>
  <w:style w:type="paragraph" w:customStyle="1" w:styleId="itwikitemplatedisclaimer">
    <w:name w:val="itwiki_template_disclaimer"/>
    <w:basedOn w:val="Normale"/>
    <w:rsid w:val="00AA1794"/>
    <w:pPr>
      <w:pBdr>
        <w:top w:val="single" w:sz="2" w:space="0" w:color="C00000"/>
        <w:left w:val="single" w:sz="2" w:space="0" w:color="C00000"/>
        <w:bottom w:val="single" w:sz="2" w:space="0" w:color="C00000"/>
        <w:right w:val="single" w:sz="2" w:space="0" w:color="C00000"/>
      </w:pBdr>
      <w:shd w:val="clear" w:color="auto" w:fill="FFFFFF"/>
      <w:spacing w:before="100" w:beforeAutospacing="1" w:after="100" w:afterAutospacing="1"/>
      <w:jc w:val="center"/>
    </w:pPr>
    <w:rPr>
      <w:sz w:val="22"/>
      <w:szCs w:val="22"/>
    </w:rPr>
  </w:style>
  <w:style w:type="paragraph" w:customStyle="1" w:styleId="itwikitemplatedisclaimerv">
    <w:name w:val="itwiki_template_disclaimer_v"/>
    <w:basedOn w:val="Normale"/>
    <w:rsid w:val="00AA1794"/>
    <w:pPr>
      <w:pBdr>
        <w:top w:val="single" w:sz="2" w:space="0" w:color="C00000"/>
        <w:left w:val="single" w:sz="2" w:space="0" w:color="C00000"/>
        <w:bottom w:val="single" w:sz="2" w:space="0" w:color="C00000"/>
        <w:right w:val="single" w:sz="2" w:space="0" w:color="C00000"/>
      </w:pBdr>
      <w:shd w:val="clear" w:color="auto" w:fill="FFFFFF"/>
      <w:spacing w:before="100" w:beforeAutospacing="1" w:after="100" w:afterAutospacing="1"/>
    </w:pPr>
  </w:style>
  <w:style w:type="paragraph" w:customStyle="1" w:styleId="itwikitemplatecopyright">
    <w:name w:val="itwiki_template_copyright"/>
    <w:basedOn w:val="Normale"/>
    <w:rsid w:val="00AA1794"/>
    <w:pPr>
      <w:shd w:val="clear" w:color="auto" w:fill="F1F1DE"/>
      <w:spacing w:before="100" w:beforeAutospacing="1" w:after="100" w:afterAutospacing="1"/>
    </w:pPr>
  </w:style>
  <w:style w:type="paragraph" w:customStyle="1" w:styleId="itwikitemplatewikimedia">
    <w:name w:val="itwiki_template_wikimedia"/>
    <w:basedOn w:val="Normale"/>
    <w:rsid w:val="00AA1794"/>
    <w:pPr>
      <w:pBdr>
        <w:top w:val="single" w:sz="2" w:space="0" w:color="AAAAAA"/>
        <w:left w:val="single" w:sz="2" w:space="0" w:color="AAAAAA"/>
        <w:bottom w:val="single" w:sz="2" w:space="0" w:color="AAAAAA"/>
        <w:right w:val="single" w:sz="2" w:space="0" w:color="AAAAAA"/>
      </w:pBdr>
      <w:shd w:val="clear" w:color="auto" w:fill="F9F9F9"/>
      <w:spacing w:before="100" w:beforeAutospacing="1" w:after="100" w:afterAutospacing="1"/>
    </w:pPr>
    <w:rPr>
      <w:sz w:val="22"/>
      <w:szCs w:val="22"/>
    </w:rPr>
  </w:style>
  <w:style w:type="paragraph" w:customStyle="1" w:styleId="itwikitemplatebabelbox">
    <w:name w:val="itwiki_template_babelbox"/>
    <w:basedOn w:val="Normale"/>
    <w:rsid w:val="00AA1794"/>
    <w:pPr>
      <w:ind w:left="240"/>
    </w:pPr>
  </w:style>
  <w:style w:type="paragraph" w:customStyle="1" w:styleId="itwikitemplatebabel">
    <w:name w:val="itwiki_template_babel"/>
    <w:basedOn w:val="Normale"/>
    <w:rsid w:val="00AA1794"/>
    <w:pPr>
      <w:pBdr>
        <w:top w:val="single" w:sz="2" w:space="0" w:color="99B3FF"/>
        <w:left w:val="single" w:sz="2" w:space="0" w:color="99B3FF"/>
        <w:bottom w:val="single" w:sz="2" w:space="0" w:color="99B3FF"/>
        <w:right w:val="single" w:sz="2" w:space="0" w:color="99B3FF"/>
      </w:pBdr>
      <w:shd w:val="clear" w:color="auto" w:fill="E0E8FF"/>
      <w:spacing w:before="7" w:after="7"/>
      <w:ind w:right="7"/>
    </w:pPr>
  </w:style>
  <w:style w:type="paragraph" w:customStyle="1" w:styleId="itwikitemplatebabel2">
    <w:name w:val="itwiki_template_babel2"/>
    <w:basedOn w:val="Normale"/>
    <w:rsid w:val="00AA1794"/>
    <w:pPr>
      <w:pBdr>
        <w:top w:val="single" w:sz="2" w:space="0" w:color="6EF7A7"/>
        <w:left w:val="single" w:sz="2" w:space="0" w:color="6EF7A7"/>
        <w:bottom w:val="single" w:sz="2" w:space="0" w:color="6EF7A7"/>
        <w:right w:val="single" w:sz="2" w:space="0" w:color="6EF7A7"/>
      </w:pBdr>
      <w:shd w:val="clear" w:color="auto" w:fill="C5FCDC"/>
      <w:spacing w:before="7" w:after="7"/>
      <w:ind w:right="7"/>
    </w:pPr>
  </w:style>
  <w:style w:type="paragraph" w:customStyle="1" w:styleId="itwikitemplatetoc">
    <w:name w:val="itwiki_template_toc"/>
    <w:basedOn w:val="Normale"/>
    <w:rsid w:val="00AA1794"/>
    <w:pPr>
      <w:pBdr>
        <w:top w:val="single" w:sz="2" w:space="0" w:color="AAAAAA"/>
        <w:left w:val="single" w:sz="2" w:space="0" w:color="AAAAAA"/>
        <w:bottom w:val="single" w:sz="2" w:space="0" w:color="AAAAAA"/>
        <w:right w:val="single" w:sz="2" w:space="0" w:color="AAAAAA"/>
      </w:pBdr>
      <w:shd w:val="clear" w:color="auto" w:fill="F9F9F9"/>
      <w:spacing w:before="100" w:beforeAutospacing="1" w:after="100" w:afterAutospacing="1"/>
    </w:pPr>
    <w:rPr>
      <w:sz w:val="23"/>
      <w:szCs w:val="23"/>
    </w:rPr>
  </w:style>
  <w:style w:type="paragraph" w:customStyle="1" w:styleId="navtoggle">
    <w:name w:val="navtoggle"/>
    <w:basedOn w:val="Normale"/>
    <w:rsid w:val="00AA1794"/>
    <w:pPr>
      <w:spacing w:before="100" w:beforeAutospacing="1" w:after="100" w:afterAutospacing="1"/>
    </w:pPr>
    <w:rPr>
      <w:sz w:val="23"/>
      <w:szCs w:val="23"/>
    </w:rPr>
  </w:style>
  <w:style w:type="paragraph" w:customStyle="1" w:styleId="tb-subsection">
    <w:name w:val="tb-subsection"/>
    <w:basedOn w:val="Normale"/>
    <w:rsid w:val="00AA1794"/>
    <w:pPr>
      <w:spacing w:before="100" w:beforeAutospacing="1" w:after="100" w:afterAutospacing="1"/>
    </w:pPr>
    <w:rPr>
      <w:sz w:val="20"/>
      <w:szCs w:val="20"/>
    </w:rPr>
  </w:style>
  <w:style w:type="paragraph" w:customStyle="1" w:styleId="hopcontent">
    <w:name w:val="hopcontent"/>
    <w:basedOn w:val="Normale"/>
    <w:rsid w:val="00AA1794"/>
    <w:pPr>
      <w:spacing w:before="100" w:beforeAutospacing="1" w:after="100" w:afterAutospacing="1"/>
    </w:pPr>
    <w:rPr>
      <w:vanish/>
    </w:rPr>
  </w:style>
  <w:style w:type="paragraph" w:customStyle="1" w:styleId="catlinks-allhidden-mostra">
    <w:name w:val="catlinks-allhidden-mostra"/>
    <w:basedOn w:val="Normale"/>
    <w:rsid w:val="00AA1794"/>
    <w:pPr>
      <w:spacing w:before="100" w:beforeAutospacing="1" w:after="100" w:afterAutospacing="1"/>
    </w:pPr>
  </w:style>
  <w:style w:type="paragraph" w:customStyle="1" w:styleId="navbox-title">
    <w:name w:val="navbox-title"/>
    <w:basedOn w:val="Normale"/>
    <w:rsid w:val="00AA1794"/>
    <w:pPr>
      <w:shd w:val="clear" w:color="auto" w:fill="CCCCFF"/>
      <w:spacing w:before="100" w:beforeAutospacing="1" w:after="100" w:afterAutospacing="1"/>
      <w:jc w:val="center"/>
    </w:pPr>
  </w:style>
  <w:style w:type="paragraph" w:customStyle="1" w:styleId="navbox-abovebelow">
    <w:name w:val="navbox-abovebelow"/>
    <w:basedOn w:val="Normale"/>
    <w:rsid w:val="00AA1794"/>
    <w:pPr>
      <w:shd w:val="clear" w:color="auto" w:fill="DDDDFF"/>
      <w:spacing w:before="100" w:beforeAutospacing="1" w:after="100" w:afterAutospacing="1"/>
      <w:jc w:val="center"/>
    </w:pPr>
  </w:style>
  <w:style w:type="paragraph" w:customStyle="1" w:styleId="navbox-group">
    <w:name w:val="navbox-group"/>
    <w:basedOn w:val="Normale"/>
    <w:rsid w:val="00AA1794"/>
    <w:pPr>
      <w:shd w:val="clear" w:color="auto" w:fill="DDDDFF"/>
      <w:spacing w:before="100" w:beforeAutospacing="1" w:after="100" w:afterAutospacing="1"/>
      <w:jc w:val="right"/>
    </w:pPr>
    <w:rPr>
      <w:b/>
      <w:bCs/>
    </w:rPr>
  </w:style>
  <w:style w:type="paragraph" w:customStyle="1" w:styleId="navbox">
    <w:name w:val="navbox"/>
    <w:basedOn w:val="Normale"/>
    <w:rsid w:val="00AA1794"/>
    <w:pPr>
      <w:shd w:val="clear" w:color="auto" w:fill="FDFDFD"/>
      <w:spacing w:before="100" w:beforeAutospacing="1" w:after="100" w:afterAutospacing="1"/>
    </w:pPr>
  </w:style>
  <w:style w:type="paragraph" w:customStyle="1" w:styleId="navbox-subgroup">
    <w:name w:val="navbox-subgroup"/>
    <w:basedOn w:val="Normale"/>
    <w:rsid w:val="00AA1794"/>
    <w:pPr>
      <w:shd w:val="clear" w:color="auto" w:fill="FDFDFD"/>
      <w:spacing w:before="100" w:beforeAutospacing="1" w:after="100" w:afterAutospacing="1"/>
    </w:pPr>
  </w:style>
  <w:style w:type="paragraph" w:customStyle="1" w:styleId="navbox-list">
    <w:name w:val="navbox-list"/>
    <w:basedOn w:val="Normale"/>
    <w:rsid w:val="00AA1794"/>
    <w:pPr>
      <w:spacing w:before="100" w:beforeAutospacing="1" w:after="100" w:afterAutospacing="1"/>
    </w:pPr>
  </w:style>
  <w:style w:type="paragraph" w:customStyle="1" w:styleId="navbox-even">
    <w:name w:val="navbox-even"/>
    <w:basedOn w:val="Normale"/>
    <w:rsid w:val="00AA1794"/>
    <w:pPr>
      <w:shd w:val="clear" w:color="auto" w:fill="F7F7F7"/>
      <w:spacing w:before="100" w:beforeAutospacing="1" w:after="100" w:afterAutospacing="1"/>
    </w:pPr>
  </w:style>
  <w:style w:type="paragraph" w:customStyle="1" w:styleId="navbox-odd">
    <w:name w:val="navbox-odd"/>
    <w:basedOn w:val="Normale"/>
    <w:rsid w:val="00AA1794"/>
    <w:pPr>
      <w:spacing w:before="100" w:beforeAutospacing="1" w:after="100" w:afterAutospacing="1"/>
    </w:pPr>
  </w:style>
  <w:style w:type="paragraph" w:customStyle="1" w:styleId="bgblue1">
    <w:name w:val="bgblue1"/>
    <w:basedOn w:val="Normale"/>
    <w:rsid w:val="00AA1794"/>
    <w:pPr>
      <w:spacing w:before="100" w:beforeAutospacing="1" w:after="100" w:afterAutospacing="1"/>
    </w:pPr>
  </w:style>
  <w:style w:type="paragraph" w:customStyle="1" w:styleId="sfum">
    <w:name w:val="sfum"/>
    <w:basedOn w:val="Normale"/>
    <w:rsid w:val="00AA1794"/>
    <w:pPr>
      <w:spacing w:before="100" w:beforeAutospacing="1" w:after="100" w:afterAutospacing="1"/>
    </w:pPr>
  </w:style>
  <w:style w:type="paragraph" w:customStyle="1" w:styleId="sfum2">
    <w:name w:val="sfum2"/>
    <w:basedOn w:val="Normale"/>
    <w:rsid w:val="00AA1794"/>
    <w:pPr>
      <w:spacing w:before="100" w:beforeAutospacing="1" w:after="100" w:afterAutospacing="1"/>
    </w:pPr>
  </w:style>
  <w:style w:type="paragraph" w:customStyle="1" w:styleId="bgazzurro">
    <w:name w:val="bg_azzurro"/>
    <w:basedOn w:val="Normale"/>
    <w:rsid w:val="00AA1794"/>
    <w:pPr>
      <w:spacing w:before="100" w:beforeAutospacing="1" w:after="100" w:afterAutospacing="1"/>
    </w:pPr>
  </w:style>
  <w:style w:type="paragraph" w:customStyle="1" w:styleId="e0f0ff-ffffff">
    <w:name w:val="e0f0ff-ffffff"/>
    <w:basedOn w:val="Normale"/>
    <w:rsid w:val="00AA1794"/>
    <w:pPr>
      <w:spacing w:before="100" w:beforeAutospacing="1" w:after="100" w:afterAutospacing="1"/>
    </w:pPr>
  </w:style>
  <w:style w:type="paragraph" w:customStyle="1" w:styleId="bgcomunit">
    <w:name w:val="bg_comunità"/>
    <w:basedOn w:val="Normale"/>
    <w:rsid w:val="00AA1794"/>
    <w:pPr>
      <w:spacing w:before="100" w:beforeAutospacing="1" w:after="100" w:afterAutospacing="1"/>
    </w:pPr>
  </w:style>
  <w:style w:type="paragraph" w:customStyle="1" w:styleId="benveastro">
    <w:name w:val="benveastro"/>
    <w:basedOn w:val="Normale"/>
    <w:rsid w:val="00AA1794"/>
    <w:pPr>
      <w:spacing w:before="100" w:beforeAutospacing="1" w:after="100" w:afterAutospacing="1"/>
    </w:pPr>
  </w:style>
  <w:style w:type="paragraph" w:customStyle="1" w:styleId="attualit">
    <w:name w:val="attualità"/>
    <w:basedOn w:val="Normale"/>
    <w:rsid w:val="00AA1794"/>
    <w:pPr>
      <w:spacing w:before="100" w:beforeAutospacing="1" w:after="100" w:afterAutospacing="1"/>
    </w:pPr>
  </w:style>
  <w:style w:type="paragraph" w:customStyle="1" w:styleId="voceevidenza">
    <w:name w:val="voceevidenza"/>
    <w:basedOn w:val="Normale"/>
    <w:rsid w:val="00AA1794"/>
    <w:pPr>
      <w:spacing w:before="100" w:beforeAutospacing="1" w:after="100" w:afterAutospacing="1"/>
    </w:pPr>
  </w:style>
  <w:style w:type="paragraph" w:customStyle="1" w:styleId="cielomese">
    <w:name w:val="cielomese"/>
    <w:basedOn w:val="Normale"/>
    <w:rsid w:val="00AA1794"/>
    <w:pPr>
      <w:spacing w:before="100" w:beforeAutospacing="1" w:after="100" w:afterAutospacing="1"/>
    </w:pPr>
  </w:style>
  <w:style w:type="paragraph" w:customStyle="1" w:styleId="almanacco">
    <w:name w:val="almanacco"/>
    <w:basedOn w:val="Normale"/>
    <w:rsid w:val="00AA1794"/>
    <w:pPr>
      <w:spacing w:before="100" w:beforeAutospacing="1" w:after="100" w:afterAutospacing="1"/>
    </w:pPr>
  </w:style>
  <w:style w:type="paragraph" w:customStyle="1" w:styleId="contattia">
    <w:name w:val="contattia"/>
    <w:basedOn w:val="Normale"/>
    <w:rsid w:val="00AA1794"/>
    <w:pPr>
      <w:spacing w:before="100" w:beforeAutospacing="1" w:after="100" w:afterAutospacing="1"/>
    </w:pPr>
  </w:style>
  <w:style w:type="paragraph" w:customStyle="1" w:styleId="eventimese">
    <w:name w:val="eventimese"/>
    <w:basedOn w:val="Normale"/>
    <w:rsid w:val="00AA1794"/>
    <w:pPr>
      <w:spacing w:before="100" w:beforeAutospacing="1" w:after="100" w:afterAutospacing="1"/>
    </w:pPr>
  </w:style>
  <w:style w:type="paragraph" w:customStyle="1" w:styleId="categoriea">
    <w:name w:val="categoriea"/>
    <w:basedOn w:val="Normale"/>
    <w:rsid w:val="00AA1794"/>
    <w:pPr>
      <w:spacing w:before="100" w:beforeAutospacing="1" w:after="100" w:afterAutospacing="1"/>
    </w:pPr>
  </w:style>
  <w:style w:type="paragraph" w:customStyle="1" w:styleId="luna">
    <w:name w:val="luna"/>
    <w:basedOn w:val="Normale"/>
    <w:rsid w:val="00AA1794"/>
    <w:pPr>
      <w:spacing w:before="100" w:beforeAutospacing="1" w:after="100" w:afterAutospacing="1"/>
    </w:pPr>
  </w:style>
  <w:style w:type="paragraph" w:customStyle="1" w:styleId="sapevia">
    <w:name w:val="sapevia"/>
    <w:basedOn w:val="Normale"/>
    <w:rsid w:val="00AA1794"/>
    <w:pPr>
      <w:spacing w:before="100" w:beforeAutospacing="1" w:after="100" w:afterAutospacing="1"/>
    </w:pPr>
  </w:style>
  <w:style w:type="paragraph" w:customStyle="1" w:styleId="immagineevidenza">
    <w:name w:val="immagineevidenza"/>
    <w:basedOn w:val="Normale"/>
    <w:rsid w:val="00AA1794"/>
    <w:pPr>
      <w:spacing w:before="100" w:beforeAutospacing="1" w:after="100" w:afterAutospacing="1"/>
    </w:pPr>
  </w:style>
  <w:style w:type="paragraph" w:customStyle="1" w:styleId="vocivetrina">
    <w:name w:val="vocivetrina"/>
    <w:basedOn w:val="Normale"/>
    <w:rsid w:val="00AA1794"/>
    <w:pPr>
      <w:spacing w:before="100" w:beforeAutospacing="1" w:after="100" w:afterAutospacing="1"/>
    </w:pPr>
  </w:style>
  <w:style w:type="paragraph" w:customStyle="1" w:styleId="portalia">
    <w:name w:val="portalia"/>
    <w:basedOn w:val="Normale"/>
    <w:rsid w:val="00AA1794"/>
    <w:pPr>
      <w:spacing w:before="100" w:beforeAutospacing="1" w:after="100" w:afterAutospacing="1"/>
    </w:pPr>
  </w:style>
  <w:style w:type="paragraph" w:customStyle="1" w:styleId="altriprogetti">
    <w:name w:val="altriprogetti"/>
    <w:basedOn w:val="Normale"/>
    <w:rsid w:val="00AA1794"/>
    <w:pPr>
      <w:spacing w:before="100" w:beforeAutospacing="1" w:after="100" w:afterAutospacing="1"/>
    </w:pPr>
  </w:style>
  <w:style w:type="paragraph" w:customStyle="1" w:styleId="bgblue3">
    <w:name w:val="bgblue3"/>
    <w:basedOn w:val="Normale"/>
    <w:rsid w:val="00AA1794"/>
    <w:pPr>
      <w:spacing w:before="100" w:beforeAutospacing="1" w:after="100" w:afterAutospacing="1"/>
    </w:pPr>
  </w:style>
  <w:style w:type="paragraph" w:customStyle="1" w:styleId="bgorange1">
    <w:name w:val="bgorange1"/>
    <w:basedOn w:val="Normale"/>
    <w:rsid w:val="00AA1794"/>
    <w:pPr>
      <w:spacing w:before="100" w:beforeAutospacing="1" w:after="100" w:afterAutospacing="1"/>
    </w:pPr>
  </w:style>
  <w:style w:type="paragraph" w:customStyle="1" w:styleId="bgorange2">
    <w:name w:val="bgorange2"/>
    <w:basedOn w:val="Normale"/>
    <w:rsid w:val="00AA1794"/>
    <w:pPr>
      <w:spacing w:before="100" w:beforeAutospacing="1" w:after="100" w:afterAutospacing="1"/>
    </w:pPr>
  </w:style>
  <w:style w:type="paragraph" w:customStyle="1" w:styleId="bgalpha">
    <w:name w:val="bgalpha"/>
    <w:basedOn w:val="Normale"/>
    <w:rsid w:val="00AA1794"/>
    <w:pPr>
      <w:spacing w:before="100" w:beforeAutospacing="1" w:after="100" w:afterAutospacing="1"/>
    </w:pPr>
  </w:style>
  <w:style w:type="paragraph" w:customStyle="1" w:styleId="ppcornertop">
    <w:name w:val="ppcornertop"/>
    <w:basedOn w:val="Normale"/>
    <w:rsid w:val="00AA1794"/>
    <w:pPr>
      <w:spacing w:before="100" w:beforeAutospacing="1" w:after="100" w:afterAutospacing="1"/>
    </w:pPr>
  </w:style>
  <w:style w:type="paragraph" w:customStyle="1" w:styleId="ppcornerbottom">
    <w:name w:val="ppcornerbottom"/>
    <w:basedOn w:val="Normale"/>
    <w:rsid w:val="00AA1794"/>
    <w:pPr>
      <w:spacing w:before="100" w:beforeAutospacing="1" w:after="100" w:afterAutospacing="1"/>
    </w:pPr>
  </w:style>
  <w:style w:type="paragraph" w:customStyle="1" w:styleId="ppradiustop">
    <w:name w:val="ppradiustop"/>
    <w:basedOn w:val="Normale"/>
    <w:rsid w:val="00AA1794"/>
    <w:pPr>
      <w:spacing w:before="100" w:beforeAutospacing="1" w:after="100" w:afterAutospacing="1"/>
    </w:pPr>
  </w:style>
  <w:style w:type="paragraph" w:customStyle="1" w:styleId="ppradiusbottom">
    <w:name w:val="ppradiusbottom"/>
    <w:basedOn w:val="Normale"/>
    <w:rsid w:val="00AA1794"/>
    <w:pPr>
      <w:spacing w:before="100" w:beforeAutospacing="1" w:after="100" w:afterAutospacing="1"/>
    </w:pPr>
  </w:style>
  <w:style w:type="paragraph" w:customStyle="1" w:styleId="b-topright">
    <w:name w:val="b-topright"/>
    <w:basedOn w:val="Normale"/>
    <w:rsid w:val="00AA1794"/>
    <w:pPr>
      <w:spacing w:before="100" w:beforeAutospacing="1" w:after="100" w:afterAutospacing="1"/>
    </w:pPr>
  </w:style>
  <w:style w:type="paragraph" w:customStyle="1" w:styleId="b-topleft">
    <w:name w:val="b-topleft"/>
    <w:basedOn w:val="Normale"/>
    <w:rsid w:val="00AA1794"/>
    <w:pPr>
      <w:spacing w:before="100" w:beforeAutospacing="1" w:after="100" w:afterAutospacing="1"/>
    </w:pPr>
  </w:style>
  <w:style w:type="paragraph" w:customStyle="1" w:styleId="b-bottomright">
    <w:name w:val="b-bottomright"/>
    <w:basedOn w:val="Normale"/>
    <w:rsid w:val="00AA1794"/>
    <w:pPr>
      <w:spacing w:before="100" w:beforeAutospacing="1" w:after="100" w:afterAutospacing="1"/>
    </w:pPr>
  </w:style>
  <w:style w:type="paragraph" w:customStyle="1" w:styleId="b-bottomleft">
    <w:name w:val="b-bottomleft"/>
    <w:basedOn w:val="Normale"/>
    <w:rsid w:val="00AA1794"/>
    <w:pPr>
      <w:spacing w:before="100" w:beforeAutospacing="1" w:after="100" w:afterAutospacing="1"/>
    </w:pPr>
  </w:style>
  <w:style w:type="paragraph" w:customStyle="1" w:styleId="obliquo">
    <w:name w:val="obliquo"/>
    <w:basedOn w:val="Normale"/>
    <w:rsid w:val="00AA1794"/>
    <w:pPr>
      <w:spacing w:before="100" w:beforeAutospacing="1" w:after="100" w:afterAutospacing="1"/>
    </w:pPr>
  </w:style>
  <w:style w:type="paragraph" w:customStyle="1" w:styleId="texhtml">
    <w:name w:val="texhtml"/>
    <w:basedOn w:val="Normale"/>
    <w:rsid w:val="00AA1794"/>
    <w:pPr>
      <w:spacing w:before="100" w:beforeAutospacing="1" w:after="100" w:afterAutospacing="1" w:line="360" w:lineRule="atLeast"/>
    </w:pPr>
    <w:rPr>
      <w:sz w:val="30"/>
      <w:szCs w:val="30"/>
    </w:rPr>
  </w:style>
  <w:style w:type="paragraph" w:customStyle="1" w:styleId="special-label">
    <w:name w:val="special-label"/>
    <w:basedOn w:val="Normale"/>
    <w:rsid w:val="00AA1794"/>
    <w:pPr>
      <w:spacing w:before="100" w:beforeAutospacing="1" w:after="100" w:afterAutospacing="1"/>
    </w:pPr>
  </w:style>
  <w:style w:type="paragraph" w:customStyle="1" w:styleId="special-query">
    <w:name w:val="special-query"/>
    <w:basedOn w:val="Normale"/>
    <w:rsid w:val="00AA1794"/>
    <w:pPr>
      <w:spacing w:before="100" w:beforeAutospacing="1" w:after="100" w:afterAutospacing="1"/>
    </w:pPr>
  </w:style>
  <w:style w:type="paragraph" w:customStyle="1" w:styleId="special-hover">
    <w:name w:val="special-hover"/>
    <w:basedOn w:val="Normale"/>
    <w:rsid w:val="00AA1794"/>
    <w:pPr>
      <w:spacing w:before="100" w:beforeAutospacing="1" w:after="100" w:afterAutospacing="1"/>
    </w:pPr>
  </w:style>
  <w:style w:type="paragraph" w:customStyle="1" w:styleId="latitude">
    <w:name w:val="latitude"/>
    <w:basedOn w:val="Normale"/>
    <w:rsid w:val="00AA1794"/>
    <w:pPr>
      <w:spacing w:before="100" w:beforeAutospacing="1" w:after="100" w:afterAutospacing="1"/>
    </w:pPr>
  </w:style>
  <w:style w:type="paragraph" w:customStyle="1" w:styleId="intestazione0">
    <w:name w:val="intestazione"/>
    <w:basedOn w:val="Normale"/>
    <w:rsid w:val="00AA1794"/>
    <w:pPr>
      <w:spacing w:before="100" w:beforeAutospacing="1" w:after="100" w:afterAutospacing="1"/>
    </w:pPr>
  </w:style>
  <w:style w:type="paragraph" w:customStyle="1" w:styleId="floatleft">
    <w:name w:val="floatleft"/>
    <w:basedOn w:val="Normale"/>
    <w:rsid w:val="00AA1794"/>
    <w:pPr>
      <w:spacing w:before="100" w:beforeAutospacing="1" w:after="100" w:afterAutospacing="1"/>
    </w:pPr>
  </w:style>
  <w:style w:type="paragraph" w:customStyle="1" w:styleId="sigla">
    <w:name w:val="sigla"/>
    <w:basedOn w:val="Normale"/>
    <w:rsid w:val="00AA1794"/>
    <w:pPr>
      <w:spacing w:before="100" w:beforeAutospacing="1" w:after="100" w:afterAutospacing="1"/>
    </w:pPr>
  </w:style>
  <w:style w:type="paragraph" w:customStyle="1" w:styleId="mw-hierotable">
    <w:name w:val="mw-hierotable"/>
    <w:basedOn w:val="Normale"/>
    <w:rsid w:val="00AA1794"/>
    <w:pPr>
      <w:spacing w:before="100" w:beforeAutospacing="1" w:after="100" w:afterAutospacing="1"/>
    </w:pPr>
  </w:style>
  <w:style w:type="paragraph" w:customStyle="1" w:styleId="plainlinksneverexpand">
    <w:name w:val="plainlinksneverexpand"/>
    <w:basedOn w:val="Normale"/>
    <w:rsid w:val="00AA1794"/>
    <w:pPr>
      <w:spacing w:before="100" w:beforeAutospacing="1" w:after="100" w:afterAutospacing="1"/>
    </w:pPr>
  </w:style>
  <w:style w:type="paragraph" w:customStyle="1" w:styleId="urlexpansion">
    <w:name w:val="urlexpansion"/>
    <w:basedOn w:val="Normale"/>
    <w:rsid w:val="00AA1794"/>
    <w:pPr>
      <w:spacing w:before="100" w:beforeAutospacing="1" w:after="100" w:afterAutospacing="1"/>
    </w:pPr>
  </w:style>
  <w:style w:type="paragraph" w:customStyle="1" w:styleId="notice-all">
    <w:name w:val="notice-all"/>
    <w:basedOn w:val="Normale"/>
    <w:rsid w:val="00AA1794"/>
    <w:pPr>
      <w:spacing w:before="100" w:beforeAutospacing="1" w:after="100" w:afterAutospacing="1"/>
    </w:pPr>
  </w:style>
  <w:style w:type="character" w:customStyle="1" w:styleId="diffchange">
    <w:name w:val="diffchange"/>
    <w:basedOn w:val="Carpredefinitoparagrafo"/>
    <w:rsid w:val="00AA1794"/>
    <w:rPr>
      <w:b/>
      <w:bCs/>
      <w:color w:val="FF0000"/>
    </w:rPr>
  </w:style>
  <w:style w:type="character" w:customStyle="1" w:styleId="texhtml1">
    <w:name w:val="texhtml1"/>
    <w:basedOn w:val="Carpredefinitoparagrafo"/>
    <w:rsid w:val="00AA1794"/>
    <w:rPr>
      <w:rFonts w:ascii="Times New Roman" w:hAnsi="Times New Roman" w:cs="Times New Roman" w:hint="default"/>
      <w:sz w:val="30"/>
      <w:szCs w:val="30"/>
    </w:rPr>
  </w:style>
  <w:style w:type="character" w:customStyle="1" w:styleId="unpatrolled">
    <w:name w:val="unpatrolled"/>
    <w:basedOn w:val="Carpredefinitoparagrafo"/>
    <w:rsid w:val="00AA1794"/>
    <w:rPr>
      <w:b/>
      <w:bCs/>
      <w:color w:val="FF0000"/>
    </w:rPr>
  </w:style>
  <w:style w:type="character" w:customStyle="1" w:styleId="updatedmarker">
    <w:name w:val="updatedmarker"/>
    <w:basedOn w:val="Carpredefinitoparagrafo"/>
    <w:rsid w:val="00AA1794"/>
    <w:rPr>
      <w:color w:val="000000"/>
      <w:shd w:val="clear" w:color="auto" w:fill="00FF00"/>
    </w:rPr>
  </w:style>
  <w:style w:type="character" w:customStyle="1" w:styleId="newpageletter">
    <w:name w:val="newpageletter"/>
    <w:basedOn w:val="Carpredefinitoparagrafo"/>
    <w:rsid w:val="00AA1794"/>
    <w:rPr>
      <w:b/>
      <w:bCs/>
      <w:color w:val="000000"/>
      <w:shd w:val="clear" w:color="auto" w:fill="FFFF00"/>
    </w:rPr>
  </w:style>
  <w:style w:type="character" w:customStyle="1" w:styleId="minoreditletter">
    <w:name w:val="minoreditletter"/>
    <w:basedOn w:val="Carpredefinitoparagrafo"/>
    <w:rsid w:val="00AA1794"/>
    <w:rPr>
      <w:color w:val="000000"/>
      <w:shd w:val="clear" w:color="auto" w:fill="C5FFE6"/>
    </w:rPr>
  </w:style>
  <w:style w:type="character" w:customStyle="1" w:styleId="comment">
    <w:name w:val="comment"/>
    <w:basedOn w:val="Carpredefinitoparagrafo"/>
    <w:rsid w:val="00AA1794"/>
    <w:rPr>
      <w:i/>
      <w:iCs/>
    </w:rPr>
  </w:style>
  <w:style w:type="character" w:customStyle="1" w:styleId="changedby">
    <w:name w:val="changedby"/>
    <w:basedOn w:val="Carpredefinitoparagrafo"/>
    <w:rsid w:val="00AA1794"/>
    <w:rPr>
      <w:sz w:val="23"/>
      <w:szCs w:val="23"/>
    </w:rPr>
  </w:style>
  <w:style w:type="character" w:customStyle="1" w:styleId="deleted">
    <w:name w:val="deleted"/>
    <w:basedOn w:val="Carpredefinitoparagrafo"/>
    <w:rsid w:val="00AA1794"/>
  </w:style>
  <w:style w:type="character" w:customStyle="1" w:styleId="user">
    <w:name w:val="user"/>
    <w:basedOn w:val="Carpredefinitoparagrafo"/>
    <w:rsid w:val="00AA1794"/>
  </w:style>
  <w:style w:type="character" w:customStyle="1" w:styleId="minor">
    <w:name w:val="minor"/>
    <w:basedOn w:val="Carpredefinitoparagrafo"/>
    <w:rsid w:val="00AA1794"/>
  </w:style>
  <w:style w:type="paragraph" w:customStyle="1" w:styleId="special-label1">
    <w:name w:val="special-label1"/>
    <w:basedOn w:val="Normale"/>
    <w:rsid w:val="00AA1794"/>
    <w:pPr>
      <w:spacing w:before="100" w:beforeAutospacing="1" w:after="100" w:afterAutospacing="1"/>
    </w:pPr>
    <w:rPr>
      <w:color w:val="808080"/>
      <w:sz w:val="19"/>
      <w:szCs w:val="19"/>
    </w:rPr>
  </w:style>
  <w:style w:type="paragraph" w:customStyle="1" w:styleId="special-query1">
    <w:name w:val="special-query1"/>
    <w:basedOn w:val="Normale"/>
    <w:rsid w:val="00AA1794"/>
    <w:pPr>
      <w:spacing w:before="100" w:beforeAutospacing="1" w:after="100" w:afterAutospacing="1"/>
    </w:pPr>
    <w:rPr>
      <w:i/>
      <w:iCs/>
      <w:color w:val="000000"/>
    </w:rPr>
  </w:style>
  <w:style w:type="paragraph" w:customStyle="1" w:styleId="special-hover1">
    <w:name w:val="special-hover1"/>
    <w:basedOn w:val="Normale"/>
    <w:rsid w:val="00AA1794"/>
    <w:pPr>
      <w:shd w:val="clear" w:color="auto" w:fill="C0C0C0"/>
      <w:spacing w:before="100" w:beforeAutospacing="1" w:after="100" w:afterAutospacing="1"/>
    </w:pPr>
  </w:style>
  <w:style w:type="paragraph" w:customStyle="1" w:styleId="special-label2">
    <w:name w:val="special-label2"/>
    <w:basedOn w:val="Normale"/>
    <w:rsid w:val="00AA1794"/>
    <w:pPr>
      <w:spacing w:before="100" w:beforeAutospacing="1" w:after="100" w:afterAutospacing="1"/>
    </w:pPr>
    <w:rPr>
      <w:color w:val="FFFFFF"/>
    </w:rPr>
  </w:style>
  <w:style w:type="paragraph" w:customStyle="1" w:styleId="special-query2">
    <w:name w:val="special-query2"/>
    <w:basedOn w:val="Normale"/>
    <w:rsid w:val="00AA1794"/>
    <w:pPr>
      <w:spacing w:before="100" w:beforeAutospacing="1" w:after="100" w:afterAutospacing="1"/>
    </w:pPr>
    <w:rPr>
      <w:color w:val="FFFFFF"/>
    </w:rPr>
  </w:style>
  <w:style w:type="character" w:customStyle="1" w:styleId="user1">
    <w:name w:val="user1"/>
    <w:basedOn w:val="Carpredefinitoparagrafo"/>
    <w:rsid w:val="00AA1794"/>
  </w:style>
  <w:style w:type="character" w:customStyle="1" w:styleId="minor1">
    <w:name w:val="minor1"/>
    <w:basedOn w:val="Carpredefinitoparagrafo"/>
    <w:rsid w:val="00AA1794"/>
    <w:rPr>
      <w:b/>
      <w:bCs/>
    </w:rPr>
  </w:style>
  <w:style w:type="paragraph" w:customStyle="1" w:styleId="toctoggle1">
    <w:name w:val="toctoggle1"/>
    <w:basedOn w:val="Normale"/>
    <w:rsid w:val="00AA1794"/>
    <w:pPr>
      <w:spacing w:before="100" w:beforeAutospacing="1" w:after="100" w:afterAutospacing="1"/>
    </w:pPr>
    <w:rPr>
      <w:sz w:val="23"/>
      <w:szCs w:val="23"/>
    </w:rPr>
  </w:style>
  <w:style w:type="paragraph" w:customStyle="1" w:styleId="toctoggle2">
    <w:name w:val="toctoggle2"/>
    <w:basedOn w:val="Normale"/>
    <w:rsid w:val="00AA1794"/>
    <w:pPr>
      <w:spacing w:before="100" w:beforeAutospacing="1" w:after="100" w:afterAutospacing="1"/>
    </w:pPr>
    <w:rPr>
      <w:sz w:val="23"/>
      <w:szCs w:val="23"/>
    </w:rPr>
  </w:style>
  <w:style w:type="character" w:customStyle="1" w:styleId="deleted1">
    <w:name w:val="deleted1"/>
    <w:basedOn w:val="Carpredefinitoparagrafo"/>
    <w:rsid w:val="00AA1794"/>
    <w:rPr>
      <w:i/>
      <w:iCs/>
      <w:strike/>
      <w:color w:val="888888"/>
    </w:rPr>
  </w:style>
  <w:style w:type="paragraph" w:customStyle="1" w:styleId="latitude1">
    <w:name w:val="latitude1"/>
    <w:basedOn w:val="Normale"/>
    <w:rsid w:val="00AA1794"/>
    <w:pPr>
      <w:spacing w:before="100" w:beforeAutospacing="1" w:after="100" w:afterAutospacing="1"/>
    </w:pPr>
  </w:style>
  <w:style w:type="paragraph" w:customStyle="1" w:styleId="urlexpansion1">
    <w:name w:val="urlexpansion1"/>
    <w:basedOn w:val="Normale"/>
    <w:rsid w:val="00AA1794"/>
    <w:pPr>
      <w:spacing w:before="100" w:beforeAutospacing="1" w:after="100" w:afterAutospacing="1"/>
    </w:pPr>
    <w:rPr>
      <w:vanish/>
    </w:rPr>
  </w:style>
  <w:style w:type="paragraph" w:customStyle="1" w:styleId="intestazione1">
    <w:name w:val="intestazione1"/>
    <w:basedOn w:val="Normale"/>
    <w:rsid w:val="00AA1794"/>
    <w:pPr>
      <w:spacing w:before="100" w:beforeAutospacing="1" w:after="100" w:afterAutospacing="1"/>
    </w:pPr>
    <w:rPr>
      <w:b/>
      <w:bCs/>
    </w:rPr>
  </w:style>
  <w:style w:type="paragraph" w:customStyle="1" w:styleId="intestazione2">
    <w:name w:val="intestazione2"/>
    <w:basedOn w:val="Normale"/>
    <w:rsid w:val="00AA1794"/>
    <w:pPr>
      <w:spacing w:before="100" w:beforeAutospacing="1" w:after="100" w:afterAutospacing="1"/>
    </w:pPr>
    <w:rPr>
      <w:b/>
      <w:bCs/>
    </w:rPr>
  </w:style>
  <w:style w:type="paragraph" w:customStyle="1" w:styleId="floatleft1">
    <w:name w:val="floatleft1"/>
    <w:basedOn w:val="Normale"/>
    <w:rsid w:val="00AA1794"/>
    <w:pPr>
      <w:pBdr>
        <w:top w:val="single" w:sz="48" w:space="0" w:color="FFFFFF"/>
        <w:left w:val="single" w:sz="48" w:space="0" w:color="FFFFFF"/>
        <w:bottom w:val="single" w:sz="48" w:space="0" w:color="FFFFFF"/>
        <w:right w:val="single" w:sz="48" w:space="0" w:color="FFFFFF"/>
      </w:pBdr>
      <w:spacing w:before="100" w:beforeAutospacing="1" w:after="100" w:afterAutospacing="1"/>
    </w:pPr>
  </w:style>
  <w:style w:type="paragraph" w:customStyle="1" w:styleId="intestazione3">
    <w:name w:val="intestazione3"/>
    <w:basedOn w:val="Normale"/>
    <w:rsid w:val="00AA1794"/>
    <w:pPr>
      <w:spacing w:before="100" w:beforeAutospacing="1" w:after="100" w:afterAutospacing="1"/>
      <w:ind w:left="13"/>
      <w:jc w:val="center"/>
    </w:pPr>
    <w:rPr>
      <w:b/>
      <w:bCs/>
    </w:rPr>
  </w:style>
  <w:style w:type="paragraph" w:customStyle="1" w:styleId="sigla1">
    <w:name w:val="sigla1"/>
    <w:basedOn w:val="Normale"/>
    <w:rsid w:val="00AA1794"/>
    <w:pPr>
      <w:shd w:val="clear" w:color="auto" w:fill="99B3FF"/>
      <w:spacing w:before="100" w:beforeAutospacing="1" w:after="100" w:afterAutospacing="1"/>
      <w:jc w:val="center"/>
    </w:pPr>
    <w:rPr>
      <w:b/>
      <w:bCs/>
      <w:sz w:val="29"/>
      <w:szCs w:val="29"/>
    </w:rPr>
  </w:style>
  <w:style w:type="paragraph" w:customStyle="1" w:styleId="sigla2">
    <w:name w:val="sigla2"/>
    <w:basedOn w:val="Normale"/>
    <w:rsid w:val="00AA1794"/>
    <w:pPr>
      <w:shd w:val="clear" w:color="auto" w:fill="6EF7A7"/>
      <w:spacing w:before="100" w:beforeAutospacing="1" w:after="100" w:afterAutospacing="1"/>
      <w:jc w:val="center"/>
    </w:pPr>
    <w:rPr>
      <w:b/>
      <w:bCs/>
      <w:sz w:val="29"/>
      <w:szCs w:val="29"/>
    </w:rPr>
  </w:style>
  <w:style w:type="paragraph" w:customStyle="1" w:styleId="itwikitemplatebabel1">
    <w:name w:val="itwiki_template_babel1"/>
    <w:basedOn w:val="Normale"/>
    <w:rsid w:val="00AA1794"/>
    <w:pPr>
      <w:pBdr>
        <w:top w:val="single" w:sz="2" w:space="0" w:color="99B3FF"/>
        <w:left w:val="single" w:sz="2" w:space="0" w:color="99B3FF"/>
        <w:bottom w:val="single" w:sz="2" w:space="0" w:color="99B3FF"/>
        <w:right w:val="single" w:sz="2" w:space="0" w:color="99B3FF"/>
      </w:pBdr>
      <w:shd w:val="clear" w:color="auto" w:fill="E0E8FF"/>
      <w:spacing w:before="7" w:after="7"/>
      <w:ind w:right="7"/>
    </w:pPr>
  </w:style>
  <w:style w:type="paragraph" w:customStyle="1" w:styleId="itwikitemplatebabel21">
    <w:name w:val="itwiki_template_babel21"/>
    <w:basedOn w:val="Normale"/>
    <w:rsid w:val="00AA1794"/>
    <w:pPr>
      <w:pBdr>
        <w:top w:val="single" w:sz="2" w:space="0" w:color="6EF7A7"/>
        <w:left w:val="single" w:sz="2" w:space="0" w:color="6EF7A7"/>
        <w:bottom w:val="single" w:sz="2" w:space="0" w:color="6EF7A7"/>
        <w:right w:val="single" w:sz="2" w:space="0" w:color="6EF7A7"/>
      </w:pBdr>
      <w:shd w:val="clear" w:color="auto" w:fill="C5FCDC"/>
      <w:spacing w:before="7" w:after="7"/>
      <w:ind w:right="7"/>
    </w:pPr>
  </w:style>
  <w:style w:type="paragraph" w:customStyle="1" w:styleId="hopcontent1">
    <w:name w:val="hopcontent1"/>
    <w:basedOn w:val="Normale"/>
    <w:rsid w:val="00AA1794"/>
    <w:pPr>
      <w:spacing w:before="100" w:beforeAutospacing="1" w:after="100" w:afterAutospacing="1"/>
    </w:pPr>
  </w:style>
  <w:style w:type="paragraph" w:customStyle="1" w:styleId="navbox-title1">
    <w:name w:val="navbox-title1"/>
    <w:basedOn w:val="Normale"/>
    <w:rsid w:val="00AA1794"/>
    <w:pPr>
      <w:shd w:val="clear" w:color="auto" w:fill="DDDDFF"/>
      <w:spacing w:before="100" w:beforeAutospacing="1" w:after="100" w:afterAutospacing="1"/>
      <w:jc w:val="center"/>
    </w:pPr>
  </w:style>
  <w:style w:type="paragraph" w:customStyle="1" w:styleId="navbox-group1">
    <w:name w:val="navbox-group1"/>
    <w:basedOn w:val="Normale"/>
    <w:rsid w:val="00AA1794"/>
    <w:pPr>
      <w:shd w:val="clear" w:color="auto" w:fill="E6E6FF"/>
      <w:spacing w:before="100" w:beforeAutospacing="1" w:after="100" w:afterAutospacing="1"/>
      <w:jc w:val="right"/>
    </w:pPr>
    <w:rPr>
      <w:b/>
      <w:bCs/>
    </w:rPr>
  </w:style>
  <w:style w:type="paragraph" w:customStyle="1" w:styleId="navbox-abovebelow1">
    <w:name w:val="navbox-abovebelow1"/>
    <w:basedOn w:val="Normale"/>
    <w:rsid w:val="00AA1794"/>
    <w:pPr>
      <w:shd w:val="clear" w:color="auto" w:fill="E6E6FF"/>
      <w:spacing w:before="100" w:beforeAutospacing="1" w:after="100" w:afterAutospacing="1"/>
      <w:jc w:val="center"/>
    </w:pPr>
  </w:style>
  <w:style w:type="paragraph" w:customStyle="1" w:styleId="notice-all1">
    <w:name w:val="notice-all1"/>
    <w:basedOn w:val="Normale"/>
    <w:rsid w:val="00AA1794"/>
    <w:pPr>
      <w:spacing w:before="100" w:beforeAutospacing="1" w:after="240"/>
      <w:ind w:right="13"/>
    </w:pPr>
  </w:style>
  <w:style w:type="character" w:customStyle="1" w:styleId="PreformattatoHTMLCarattere">
    <w:name w:val="Preformattato HTML Carattere"/>
    <w:basedOn w:val="Carpredefinitoparagrafo"/>
    <w:link w:val="PreformattatoHTML"/>
    <w:uiPriority w:val="99"/>
    <w:rsid w:val="006E2D43"/>
    <w:rPr>
      <w:rFonts w:ascii="Courier New" w:hAnsi="Courier New" w:cs="Courier New"/>
    </w:rPr>
  </w:style>
  <w:style w:type="paragraph" w:styleId="PreformattatoHTML">
    <w:name w:val="HTML Preformatted"/>
    <w:basedOn w:val="Normale"/>
    <w:link w:val="PreformattatoHTMLCarattere"/>
    <w:uiPriority w:val="99"/>
    <w:unhideWhenUsed/>
    <w:rsid w:val="006E2D4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sz w:val="20"/>
      <w:szCs w:val="20"/>
    </w:rPr>
  </w:style>
  <w:style w:type="paragraph" w:customStyle="1" w:styleId="js-messagebox">
    <w:name w:val="js-messagebox"/>
    <w:basedOn w:val="Normale"/>
    <w:rsid w:val="006E2D43"/>
    <w:pPr>
      <w:pBdr>
        <w:top w:val="single" w:sz="2" w:space="6" w:color="CCCCCC"/>
        <w:left w:val="single" w:sz="2" w:space="15" w:color="CCCCCC"/>
        <w:bottom w:val="single" w:sz="2" w:space="6" w:color="CCCCCC"/>
        <w:right w:val="single" w:sz="2" w:space="15" w:color="CCCCCC"/>
      </w:pBdr>
      <w:shd w:val="clear" w:color="auto" w:fill="FCFCFC"/>
      <w:spacing w:before="240" w:after="240"/>
      <w:ind w:left="612" w:right="612"/>
    </w:pPr>
    <w:rPr>
      <w:sz w:val="19"/>
      <w:szCs w:val="19"/>
    </w:rPr>
  </w:style>
  <w:style w:type="paragraph" w:customStyle="1" w:styleId="tipsy">
    <w:name w:val="tipsy"/>
    <w:basedOn w:val="Normale"/>
    <w:rsid w:val="006E2D43"/>
    <w:pPr>
      <w:spacing w:before="100" w:beforeAutospacing="1" w:after="100" w:afterAutospacing="1"/>
    </w:pPr>
  </w:style>
  <w:style w:type="paragraph" w:customStyle="1" w:styleId="tipsy-inner">
    <w:name w:val="tipsy-inner"/>
    <w:basedOn w:val="Normale"/>
    <w:rsid w:val="006E2D43"/>
    <w:pPr>
      <w:pBdr>
        <w:top w:val="single" w:sz="2" w:space="2" w:color="A7D7F9"/>
        <w:left w:val="single" w:sz="2" w:space="3" w:color="A7D7F9"/>
        <w:bottom w:val="single" w:sz="2" w:space="1" w:color="A7D7F9"/>
        <w:right w:val="single" w:sz="2" w:space="3" w:color="A7D7F9"/>
      </w:pBdr>
      <w:shd w:val="clear" w:color="auto" w:fill="FFFFFF"/>
      <w:spacing w:before="100" w:beforeAutospacing="1" w:after="100" w:afterAutospacing="1"/>
    </w:pPr>
    <w:rPr>
      <w:color w:val="000000"/>
    </w:rPr>
  </w:style>
  <w:style w:type="paragraph" w:customStyle="1" w:styleId="tipsy-arrow">
    <w:name w:val="tipsy-arrow"/>
    <w:basedOn w:val="Normale"/>
    <w:rsid w:val="006E2D43"/>
    <w:pPr>
      <w:spacing w:before="100" w:beforeAutospacing="1" w:after="100" w:afterAutospacing="1"/>
    </w:pPr>
  </w:style>
  <w:style w:type="paragraph" w:customStyle="1" w:styleId="ui-helper-hidden">
    <w:name w:val="ui-helper-hidden"/>
    <w:basedOn w:val="Normale"/>
    <w:rsid w:val="006E2D43"/>
    <w:pPr>
      <w:spacing w:before="100" w:beforeAutospacing="1" w:after="100" w:afterAutospacing="1"/>
    </w:pPr>
    <w:rPr>
      <w:vanish/>
    </w:rPr>
  </w:style>
  <w:style w:type="paragraph" w:customStyle="1" w:styleId="ui-helper-reset">
    <w:name w:val="ui-helper-reset"/>
    <w:basedOn w:val="Normale"/>
    <w:rsid w:val="006E2D43"/>
    <w:pPr>
      <w:spacing w:after="0"/>
    </w:pPr>
  </w:style>
  <w:style w:type="paragraph" w:customStyle="1" w:styleId="ui-helper-clearfix">
    <w:name w:val="ui-helper-clearfix"/>
    <w:basedOn w:val="Normale"/>
    <w:rsid w:val="006E2D43"/>
    <w:pPr>
      <w:spacing w:before="100" w:beforeAutospacing="1" w:after="100" w:afterAutospacing="1"/>
    </w:pPr>
  </w:style>
  <w:style w:type="paragraph" w:customStyle="1" w:styleId="ui-helper-zfix">
    <w:name w:val="ui-helper-zfix"/>
    <w:basedOn w:val="Normale"/>
    <w:rsid w:val="006E2D43"/>
    <w:pPr>
      <w:spacing w:before="100" w:beforeAutospacing="1" w:after="100" w:afterAutospacing="1"/>
    </w:pPr>
  </w:style>
  <w:style w:type="paragraph" w:customStyle="1" w:styleId="ui-icon">
    <w:name w:val="ui-icon"/>
    <w:basedOn w:val="Normale"/>
    <w:rsid w:val="006E2D43"/>
    <w:pPr>
      <w:spacing w:before="100" w:beforeAutospacing="1" w:after="100" w:afterAutospacing="1"/>
      <w:ind w:hanging="11300"/>
    </w:pPr>
  </w:style>
  <w:style w:type="paragraph" w:customStyle="1" w:styleId="ui-widget-overlay">
    <w:name w:val="ui-widget-overlay"/>
    <w:basedOn w:val="Normale"/>
    <w:rsid w:val="006E2D43"/>
    <w:pPr>
      <w:shd w:val="clear" w:color="auto" w:fill="000000"/>
      <w:spacing w:before="100" w:beforeAutospacing="1" w:after="100" w:afterAutospacing="1"/>
    </w:pPr>
  </w:style>
  <w:style w:type="paragraph" w:customStyle="1" w:styleId="ui-widget">
    <w:name w:val="ui-widget"/>
    <w:basedOn w:val="Normale"/>
    <w:rsid w:val="006E2D43"/>
    <w:pPr>
      <w:spacing w:before="100" w:beforeAutospacing="1" w:after="100" w:afterAutospacing="1"/>
    </w:pPr>
    <w:rPr>
      <w:rFonts w:ascii="Arial" w:hAnsi="Arial" w:cs="Arial"/>
      <w:sz w:val="19"/>
      <w:szCs w:val="19"/>
    </w:rPr>
  </w:style>
  <w:style w:type="paragraph" w:customStyle="1" w:styleId="ui-widget-content">
    <w:name w:val="ui-widget-content"/>
    <w:basedOn w:val="Normale"/>
    <w:rsid w:val="006E2D43"/>
    <w:pPr>
      <w:pBdr>
        <w:top w:val="single" w:sz="2" w:space="0" w:color="CCCCCC"/>
        <w:left w:val="single" w:sz="2" w:space="0" w:color="CCCCCC"/>
        <w:bottom w:val="single" w:sz="2" w:space="0" w:color="CCCCCC"/>
        <w:right w:val="single" w:sz="2" w:space="0" w:color="CCCCCC"/>
      </w:pBdr>
      <w:spacing w:before="100" w:beforeAutospacing="1" w:after="100" w:afterAutospacing="1"/>
    </w:pPr>
    <w:rPr>
      <w:color w:val="362B36"/>
    </w:rPr>
  </w:style>
  <w:style w:type="paragraph" w:customStyle="1" w:styleId="ui-widget-header">
    <w:name w:val="ui-widget-header"/>
    <w:basedOn w:val="Normale"/>
    <w:rsid w:val="006E2D43"/>
    <w:pPr>
      <w:pBdr>
        <w:bottom w:val="single" w:sz="2" w:space="0" w:color="BBBBBB"/>
      </w:pBdr>
      <w:shd w:val="clear" w:color="auto" w:fill="FFFFFF"/>
      <w:spacing w:before="100" w:beforeAutospacing="1" w:after="100" w:afterAutospacing="1" w:line="240" w:lineRule="atLeast"/>
    </w:pPr>
    <w:rPr>
      <w:b/>
      <w:bCs/>
      <w:color w:val="222222"/>
    </w:rPr>
  </w:style>
  <w:style w:type="paragraph" w:customStyle="1" w:styleId="ui-state-default">
    <w:name w:val="ui-state-default"/>
    <w:basedOn w:val="Normale"/>
    <w:rsid w:val="006E2D43"/>
    <w:pPr>
      <w:pBdr>
        <w:top w:val="single" w:sz="2" w:space="0" w:color="AED0EA"/>
        <w:left w:val="single" w:sz="2" w:space="0" w:color="AED0EA"/>
        <w:bottom w:val="single" w:sz="2" w:space="0" w:color="AED0EA"/>
        <w:right w:val="single" w:sz="2" w:space="0" w:color="AED0EA"/>
      </w:pBdr>
      <w:shd w:val="clear" w:color="auto" w:fill="D7EBF9"/>
      <w:spacing w:before="100" w:beforeAutospacing="1" w:after="100" w:afterAutospacing="1"/>
    </w:pPr>
    <w:rPr>
      <w:color w:val="2779AA"/>
    </w:rPr>
  </w:style>
  <w:style w:type="paragraph" w:customStyle="1" w:styleId="ui-state-hover">
    <w:name w:val="ui-state-hover"/>
    <w:basedOn w:val="Normale"/>
    <w:rsid w:val="006E2D43"/>
    <w:pPr>
      <w:pBdr>
        <w:top w:val="single" w:sz="2" w:space="0" w:color="74B2E2"/>
        <w:left w:val="single" w:sz="2" w:space="0" w:color="74B2E2"/>
        <w:bottom w:val="single" w:sz="2" w:space="0" w:color="74B2E2"/>
        <w:right w:val="single" w:sz="2" w:space="0" w:color="74B2E2"/>
      </w:pBdr>
      <w:shd w:val="clear" w:color="auto" w:fill="E4F1FB"/>
      <w:spacing w:before="100" w:beforeAutospacing="1" w:after="100" w:afterAutospacing="1"/>
    </w:pPr>
    <w:rPr>
      <w:color w:val="0070A3"/>
    </w:rPr>
  </w:style>
  <w:style w:type="paragraph" w:customStyle="1" w:styleId="ui-state-focus">
    <w:name w:val="ui-state-focus"/>
    <w:basedOn w:val="Normale"/>
    <w:rsid w:val="006E2D43"/>
    <w:pPr>
      <w:pBdr>
        <w:top w:val="single" w:sz="2" w:space="0" w:color="74B2E2"/>
        <w:left w:val="single" w:sz="2" w:space="0" w:color="74B2E2"/>
        <w:bottom w:val="single" w:sz="2" w:space="0" w:color="74B2E2"/>
        <w:right w:val="single" w:sz="2" w:space="0" w:color="74B2E2"/>
      </w:pBdr>
      <w:shd w:val="clear" w:color="auto" w:fill="E4F1FB"/>
      <w:spacing w:before="100" w:beforeAutospacing="1" w:after="100" w:afterAutospacing="1"/>
    </w:pPr>
    <w:rPr>
      <w:color w:val="0070A3"/>
    </w:rPr>
  </w:style>
  <w:style w:type="paragraph" w:customStyle="1" w:styleId="ui-state-active">
    <w:name w:val="ui-state-active"/>
    <w:basedOn w:val="Normale"/>
    <w:rsid w:val="006E2D43"/>
    <w:pPr>
      <w:pBdr>
        <w:top w:val="single" w:sz="2" w:space="0" w:color="CCCCCC"/>
        <w:left w:val="single" w:sz="2" w:space="0" w:color="CCCCCC"/>
        <w:bottom w:val="single" w:sz="2" w:space="0" w:color="CCCCCC"/>
        <w:right w:val="single" w:sz="2" w:space="0" w:color="CCCCCC"/>
      </w:pBdr>
      <w:shd w:val="clear" w:color="auto" w:fill="F0F0F0"/>
      <w:spacing w:before="100" w:beforeAutospacing="1" w:after="100" w:afterAutospacing="1"/>
    </w:pPr>
    <w:rPr>
      <w:color w:val="000000"/>
    </w:rPr>
  </w:style>
  <w:style w:type="paragraph" w:customStyle="1" w:styleId="ui-state-highlight">
    <w:name w:val="ui-state-highlight"/>
    <w:basedOn w:val="Normale"/>
    <w:rsid w:val="006E2D43"/>
    <w:pPr>
      <w:pBdr>
        <w:top w:val="single" w:sz="2" w:space="0" w:color="F9DD34"/>
        <w:left w:val="single" w:sz="2" w:space="0" w:color="F9DD34"/>
        <w:bottom w:val="single" w:sz="2" w:space="0" w:color="F9DD34"/>
        <w:right w:val="single" w:sz="2" w:space="0" w:color="F9DD34"/>
      </w:pBdr>
      <w:spacing w:before="100" w:beforeAutospacing="1" w:after="100" w:afterAutospacing="1"/>
    </w:pPr>
    <w:rPr>
      <w:color w:val="363636"/>
    </w:rPr>
  </w:style>
  <w:style w:type="paragraph" w:customStyle="1" w:styleId="ui-state-error">
    <w:name w:val="ui-state-error"/>
    <w:basedOn w:val="Normale"/>
    <w:rsid w:val="006E2D43"/>
    <w:pPr>
      <w:pBdr>
        <w:top w:val="single" w:sz="2" w:space="0" w:color="CD0A0A"/>
        <w:left w:val="single" w:sz="2" w:space="0" w:color="CD0A0A"/>
        <w:bottom w:val="single" w:sz="2" w:space="0" w:color="CD0A0A"/>
        <w:right w:val="single" w:sz="2" w:space="0" w:color="CD0A0A"/>
      </w:pBdr>
      <w:shd w:val="clear" w:color="auto" w:fill="CD0A0A"/>
      <w:spacing w:before="100" w:beforeAutospacing="1" w:after="100" w:afterAutospacing="1"/>
    </w:pPr>
    <w:rPr>
      <w:color w:val="FFFFFF"/>
    </w:rPr>
  </w:style>
  <w:style w:type="paragraph" w:customStyle="1" w:styleId="ui-state-error-text">
    <w:name w:val="ui-state-error-text"/>
    <w:basedOn w:val="Normale"/>
    <w:rsid w:val="006E2D43"/>
    <w:pPr>
      <w:spacing w:before="100" w:beforeAutospacing="1" w:after="100" w:afterAutospacing="1"/>
    </w:pPr>
    <w:rPr>
      <w:color w:val="FFFFFF"/>
    </w:rPr>
  </w:style>
  <w:style w:type="paragraph" w:customStyle="1" w:styleId="ui-priority-primary">
    <w:name w:val="ui-priority-primary"/>
    <w:basedOn w:val="Normale"/>
    <w:rsid w:val="006E2D43"/>
    <w:pPr>
      <w:spacing w:before="100" w:beforeAutospacing="1" w:after="100" w:afterAutospacing="1"/>
    </w:pPr>
    <w:rPr>
      <w:b/>
      <w:bCs/>
    </w:rPr>
  </w:style>
  <w:style w:type="paragraph" w:customStyle="1" w:styleId="ui-priority-secondary">
    <w:name w:val="ui-priority-secondary"/>
    <w:basedOn w:val="Normale"/>
    <w:rsid w:val="006E2D43"/>
    <w:pPr>
      <w:spacing w:before="100" w:beforeAutospacing="1" w:after="100" w:afterAutospacing="1"/>
    </w:pPr>
  </w:style>
  <w:style w:type="paragraph" w:customStyle="1" w:styleId="ui-state-disabled">
    <w:name w:val="ui-state-disabled"/>
    <w:basedOn w:val="Normale"/>
    <w:rsid w:val="006E2D43"/>
    <w:pPr>
      <w:spacing w:before="100" w:beforeAutospacing="1" w:after="100" w:afterAutospacing="1"/>
    </w:pPr>
  </w:style>
  <w:style w:type="paragraph" w:customStyle="1" w:styleId="ui-widget-shadow">
    <w:name w:val="ui-widget-shadow"/>
    <w:basedOn w:val="Normale"/>
    <w:rsid w:val="006E2D43"/>
    <w:pPr>
      <w:shd w:val="clear" w:color="auto" w:fill="000000"/>
      <w:spacing w:after="0"/>
      <w:ind w:left="-47"/>
    </w:pPr>
  </w:style>
  <w:style w:type="paragraph" w:customStyle="1" w:styleId="ui-resizable-handle">
    <w:name w:val="ui-resizable-handle"/>
    <w:basedOn w:val="Normale"/>
    <w:rsid w:val="006E2D43"/>
    <w:pPr>
      <w:spacing w:before="100" w:beforeAutospacing="1" w:after="100" w:afterAutospacing="1"/>
    </w:pPr>
    <w:rPr>
      <w:sz w:val="2"/>
      <w:szCs w:val="2"/>
    </w:rPr>
  </w:style>
  <w:style w:type="paragraph" w:customStyle="1" w:styleId="ui-resizable-n">
    <w:name w:val="ui-resizable-n"/>
    <w:basedOn w:val="Normale"/>
    <w:rsid w:val="006E2D43"/>
    <w:pPr>
      <w:spacing w:before="100" w:beforeAutospacing="1" w:after="100" w:afterAutospacing="1"/>
    </w:pPr>
  </w:style>
  <w:style w:type="paragraph" w:customStyle="1" w:styleId="ui-resizable-s">
    <w:name w:val="ui-resizable-s"/>
    <w:basedOn w:val="Normale"/>
    <w:rsid w:val="006E2D43"/>
    <w:pPr>
      <w:spacing w:before="100" w:beforeAutospacing="1" w:after="100" w:afterAutospacing="1"/>
    </w:pPr>
  </w:style>
  <w:style w:type="paragraph" w:customStyle="1" w:styleId="ui-resizable-e">
    <w:name w:val="ui-resizable-e"/>
    <w:basedOn w:val="Normale"/>
    <w:rsid w:val="006E2D43"/>
    <w:pPr>
      <w:spacing w:before="100" w:beforeAutospacing="1" w:after="100" w:afterAutospacing="1"/>
    </w:pPr>
  </w:style>
  <w:style w:type="paragraph" w:customStyle="1" w:styleId="ui-resizable-w">
    <w:name w:val="ui-resizable-w"/>
    <w:basedOn w:val="Normale"/>
    <w:rsid w:val="006E2D43"/>
    <w:pPr>
      <w:spacing w:before="100" w:beforeAutospacing="1" w:after="100" w:afterAutospacing="1"/>
    </w:pPr>
  </w:style>
  <w:style w:type="paragraph" w:customStyle="1" w:styleId="ui-resizable-se">
    <w:name w:val="ui-resizable-se"/>
    <w:basedOn w:val="Normale"/>
    <w:rsid w:val="006E2D43"/>
    <w:pPr>
      <w:spacing w:before="100" w:beforeAutospacing="1" w:after="100" w:afterAutospacing="1"/>
    </w:pPr>
  </w:style>
  <w:style w:type="paragraph" w:customStyle="1" w:styleId="ui-resizable-sw">
    <w:name w:val="ui-resizable-sw"/>
    <w:basedOn w:val="Normale"/>
    <w:rsid w:val="006E2D43"/>
    <w:pPr>
      <w:spacing w:before="100" w:beforeAutospacing="1" w:after="100" w:afterAutospacing="1"/>
    </w:pPr>
  </w:style>
  <w:style w:type="paragraph" w:customStyle="1" w:styleId="ui-resizable-nw">
    <w:name w:val="ui-resizable-nw"/>
    <w:basedOn w:val="Normale"/>
    <w:rsid w:val="006E2D43"/>
    <w:pPr>
      <w:spacing w:before="100" w:beforeAutospacing="1" w:after="100" w:afterAutospacing="1"/>
    </w:pPr>
  </w:style>
  <w:style w:type="paragraph" w:customStyle="1" w:styleId="ui-resizable-ne">
    <w:name w:val="ui-resizable-ne"/>
    <w:basedOn w:val="Normale"/>
    <w:rsid w:val="006E2D43"/>
    <w:pPr>
      <w:spacing w:before="100" w:beforeAutospacing="1" w:after="100" w:afterAutospacing="1"/>
    </w:pPr>
  </w:style>
  <w:style w:type="paragraph" w:customStyle="1" w:styleId="ui-button">
    <w:name w:val="ui-button"/>
    <w:basedOn w:val="Normale"/>
    <w:rsid w:val="006E2D43"/>
    <w:pPr>
      <w:spacing w:before="100" w:beforeAutospacing="1" w:after="100" w:afterAutospacing="1"/>
      <w:ind w:right="24"/>
      <w:jc w:val="center"/>
    </w:pPr>
  </w:style>
  <w:style w:type="paragraph" w:customStyle="1" w:styleId="ui-button-icon-only">
    <w:name w:val="ui-button-icon-only"/>
    <w:basedOn w:val="Normale"/>
    <w:rsid w:val="006E2D43"/>
    <w:pPr>
      <w:spacing w:before="100" w:beforeAutospacing="1" w:after="100" w:afterAutospacing="1"/>
    </w:pPr>
  </w:style>
  <w:style w:type="paragraph" w:customStyle="1" w:styleId="ui-button-icons-only">
    <w:name w:val="ui-button-icons-only"/>
    <w:basedOn w:val="Normale"/>
    <w:rsid w:val="006E2D43"/>
    <w:pPr>
      <w:spacing w:before="100" w:beforeAutospacing="1" w:after="100" w:afterAutospacing="1"/>
    </w:pPr>
  </w:style>
  <w:style w:type="paragraph" w:customStyle="1" w:styleId="ui-buttonset">
    <w:name w:val="ui-buttonset"/>
    <w:basedOn w:val="Normale"/>
    <w:rsid w:val="006E2D43"/>
    <w:pPr>
      <w:spacing w:before="100" w:beforeAutospacing="1" w:after="100" w:afterAutospacing="1"/>
      <w:ind w:right="47"/>
    </w:pPr>
  </w:style>
  <w:style w:type="paragraph" w:customStyle="1" w:styleId="ui-dialog">
    <w:name w:val="ui-dialog"/>
    <w:basedOn w:val="Normale"/>
    <w:rsid w:val="006E2D43"/>
    <w:pPr>
      <w:spacing w:before="100" w:beforeAutospacing="1" w:after="100" w:afterAutospacing="1"/>
    </w:pPr>
  </w:style>
  <w:style w:type="paragraph" w:customStyle="1" w:styleId="articlefeedback">
    <w:name w:val="articlefeedback"/>
    <w:basedOn w:val="Normale"/>
    <w:rsid w:val="006E2D43"/>
    <w:pPr>
      <w:spacing w:before="240" w:after="100" w:afterAutospacing="1"/>
    </w:pPr>
  </w:style>
  <w:style w:type="paragraph" w:customStyle="1" w:styleId="articlefeedback-panel">
    <w:name w:val="articlefeedback-panel"/>
    <w:basedOn w:val="Normale"/>
    <w:rsid w:val="006E2D43"/>
    <w:pPr>
      <w:pBdr>
        <w:top w:val="single" w:sz="2" w:space="0" w:color="CCCCCC"/>
        <w:left w:val="single" w:sz="2" w:space="0" w:color="CCCCCC"/>
        <w:bottom w:val="single" w:sz="2" w:space="0" w:color="CCCCCC"/>
        <w:right w:val="single" w:sz="2" w:space="0" w:color="CCCCCC"/>
      </w:pBdr>
      <w:shd w:val="clear" w:color="auto" w:fill="F9F9F9"/>
      <w:spacing w:before="100" w:beforeAutospacing="1" w:after="100" w:afterAutospacing="1"/>
    </w:pPr>
  </w:style>
  <w:style w:type="paragraph" w:customStyle="1" w:styleId="articlefeedback-error-message">
    <w:name w:val="articlefeedback-error-message"/>
    <w:basedOn w:val="Normale"/>
    <w:rsid w:val="006E2D43"/>
    <w:pPr>
      <w:spacing w:before="100" w:beforeAutospacing="1" w:after="100" w:afterAutospacing="1"/>
      <w:jc w:val="center"/>
    </w:pPr>
  </w:style>
  <w:style w:type="paragraph" w:customStyle="1" w:styleId="articlefeedback-error">
    <w:name w:val="articlefeedback-error"/>
    <w:basedOn w:val="Normale"/>
    <w:rsid w:val="006E2D43"/>
    <w:pPr>
      <w:pBdr>
        <w:top w:val="single" w:sz="2" w:space="0" w:color="CCCCCC"/>
        <w:left w:val="single" w:sz="2" w:space="0" w:color="CCCCCC"/>
        <w:bottom w:val="single" w:sz="2" w:space="0" w:color="CCCCCC"/>
        <w:right w:val="single" w:sz="2" w:space="0" w:color="CCCCCC"/>
      </w:pBdr>
      <w:shd w:val="clear" w:color="auto" w:fill="F9F9F9"/>
      <w:spacing w:before="100" w:beforeAutospacing="1" w:after="100" w:afterAutospacing="1"/>
    </w:pPr>
    <w:rPr>
      <w:vanish/>
    </w:rPr>
  </w:style>
  <w:style w:type="paragraph" w:customStyle="1" w:styleId="articlefeedback-lock">
    <w:name w:val="articlefeedback-lock"/>
    <w:basedOn w:val="Normale"/>
    <w:rsid w:val="006E2D43"/>
    <w:pPr>
      <w:spacing w:before="100" w:beforeAutospacing="1" w:after="100" w:afterAutospacing="1"/>
    </w:pPr>
    <w:rPr>
      <w:vanish/>
    </w:rPr>
  </w:style>
  <w:style w:type="paragraph" w:customStyle="1" w:styleId="articlefeedback-pitches">
    <w:name w:val="articlefeedback-pitches"/>
    <w:basedOn w:val="Normale"/>
    <w:rsid w:val="006E2D43"/>
    <w:pPr>
      <w:shd w:val="clear" w:color="auto" w:fill="F9F9F9"/>
      <w:spacing w:before="100" w:beforeAutospacing="1" w:after="100" w:afterAutospacing="1"/>
    </w:pPr>
  </w:style>
  <w:style w:type="paragraph" w:customStyle="1" w:styleId="articlefeedback-pitch">
    <w:name w:val="articlefeedback-pitch"/>
    <w:basedOn w:val="Normale"/>
    <w:rsid w:val="006E2D43"/>
    <w:pPr>
      <w:spacing w:before="100" w:beforeAutospacing="1" w:after="100" w:afterAutospacing="1"/>
    </w:pPr>
    <w:rPr>
      <w:vanish/>
    </w:rPr>
  </w:style>
  <w:style w:type="paragraph" w:customStyle="1" w:styleId="articlefeedback-pitch-or">
    <w:name w:val="articlefeedback-pitch-or"/>
    <w:basedOn w:val="Normale"/>
    <w:rsid w:val="006E2D43"/>
    <w:pPr>
      <w:spacing w:before="100" w:beforeAutospacing="1" w:after="100" w:afterAutospacing="1"/>
      <w:ind w:left="180" w:right="60"/>
    </w:pPr>
  </w:style>
  <w:style w:type="paragraph" w:customStyle="1" w:styleId="articlefeedback-reject">
    <w:name w:val="articlefeedback-reject"/>
    <w:basedOn w:val="Normale"/>
    <w:rsid w:val="006E2D43"/>
    <w:pPr>
      <w:spacing w:before="100" w:beforeAutospacing="1" w:after="100" w:afterAutospacing="1" w:line="336" w:lineRule="atLeast"/>
    </w:pPr>
    <w:rPr>
      <w:color w:val="0645AD"/>
    </w:rPr>
  </w:style>
  <w:style w:type="paragraph" w:customStyle="1" w:styleId="articlefeedback-title">
    <w:name w:val="articlefeedback-title"/>
    <w:basedOn w:val="Normale"/>
    <w:rsid w:val="006E2D43"/>
    <w:pPr>
      <w:spacing w:before="100" w:beforeAutospacing="1" w:after="100" w:afterAutospacing="1"/>
    </w:pPr>
    <w:rPr>
      <w:sz w:val="34"/>
      <w:szCs w:val="34"/>
    </w:rPr>
  </w:style>
  <w:style w:type="paragraph" w:customStyle="1" w:styleId="articlefeedback-message">
    <w:name w:val="articlefeedback-message"/>
    <w:basedOn w:val="Normale"/>
    <w:rsid w:val="006E2D43"/>
    <w:pPr>
      <w:spacing w:before="79" w:after="79"/>
      <w:ind w:left="79" w:right="79"/>
    </w:pPr>
    <w:rPr>
      <w:sz w:val="36"/>
      <w:szCs w:val="36"/>
    </w:rPr>
  </w:style>
  <w:style w:type="paragraph" w:customStyle="1" w:styleId="articlefeedback-body">
    <w:name w:val="articlefeedback-body"/>
    <w:basedOn w:val="Normale"/>
    <w:rsid w:val="006E2D43"/>
    <w:pPr>
      <w:spacing w:before="120"/>
      <w:ind w:left="120" w:right="120"/>
    </w:pPr>
    <w:rPr>
      <w:color w:val="333333"/>
    </w:rPr>
  </w:style>
  <w:style w:type="paragraph" w:customStyle="1" w:styleId="articlefeedback-switch">
    <w:name w:val="articlefeedback-switch"/>
    <w:basedOn w:val="Normale"/>
    <w:rsid w:val="006E2D43"/>
    <w:pPr>
      <w:spacing w:before="100" w:beforeAutospacing="1" w:after="100" w:afterAutospacing="1" w:line="336" w:lineRule="atLeast"/>
    </w:pPr>
    <w:rPr>
      <w:color w:val="0645AD"/>
    </w:rPr>
  </w:style>
  <w:style w:type="paragraph" w:customStyle="1" w:styleId="articlefeedback-switch-form">
    <w:name w:val="articlefeedback-switch-form"/>
    <w:basedOn w:val="Normale"/>
    <w:rsid w:val="006E2D43"/>
    <w:pPr>
      <w:spacing w:before="100" w:beforeAutospacing="1" w:after="100" w:afterAutospacing="1"/>
    </w:pPr>
  </w:style>
  <w:style w:type="paragraph" w:customStyle="1" w:styleId="articlefeedback-switch-report">
    <w:name w:val="articlefeedback-switch-report"/>
    <w:basedOn w:val="Normale"/>
    <w:rsid w:val="006E2D43"/>
    <w:pPr>
      <w:spacing w:before="100" w:beforeAutospacing="1" w:after="100" w:afterAutospacing="1"/>
    </w:pPr>
  </w:style>
  <w:style w:type="paragraph" w:customStyle="1" w:styleId="articlefeedback-explanation">
    <w:name w:val="articlefeedback-explanation"/>
    <w:basedOn w:val="Normale"/>
    <w:rsid w:val="006E2D43"/>
    <w:pPr>
      <w:spacing w:before="100" w:beforeAutospacing="1" w:after="180"/>
    </w:pPr>
    <w:rPr>
      <w:b/>
      <w:bCs/>
    </w:rPr>
  </w:style>
  <w:style w:type="paragraph" w:customStyle="1" w:styleId="articlefeedback-description">
    <w:name w:val="articlefeedback-description"/>
    <w:basedOn w:val="Normale"/>
    <w:rsid w:val="006E2D43"/>
    <w:pPr>
      <w:spacing w:before="100" w:beforeAutospacing="1" w:after="180"/>
    </w:pPr>
    <w:rPr>
      <w:b/>
      <w:bCs/>
    </w:rPr>
  </w:style>
  <w:style w:type="paragraph" w:customStyle="1" w:styleId="articlefeedback-rating-labels">
    <w:name w:val="articlefeedback-rating-labels"/>
    <w:basedOn w:val="Normale"/>
    <w:rsid w:val="006E2D43"/>
    <w:pPr>
      <w:spacing w:before="100" w:beforeAutospacing="1" w:after="100" w:afterAutospacing="1"/>
      <w:ind w:left="67"/>
    </w:pPr>
  </w:style>
  <w:style w:type="paragraph" w:customStyle="1" w:styleId="articlefeedback-rating-label">
    <w:name w:val="articlefeedback-rating-label"/>
    <w:basedOn w:val="Normale"/>
    <w:rsid w:val="006E2D43"/>
    <w:pPr>
      <w:spacing w:before="100" w:beforeAutospacing="1" w:after="100" w:afterAutospacing="1"/>
    </w:pPr>
  </w:style>
  <w:style w:type="paragraph" w:customStyle="1" w:styleId="articlefeedback-rating-clear">
    <w:name w:val="articlefeedback-rating-clear"/>
    <w:basedOn w:val="Normale"/>
    <w:rsid w:val="006E2D43"/>
    <w:pPr>
      <w:spacing w:before="100" w:beforeAutospacing="1" w:after="100" w:afterAutospacing="1"/>
    </w:pPr>
    <w:rPr>
      <w:vanish/>
    </w:rPr>
  </w:style>
  <w:style w:type="paragraph" w:customStyle="1" w:styleId="articlefeedback-rating-tooltip">
    <w:name w:val="articlefeedback-rating-tooltip"/>
    <w:basedOn w:val="Normale"/>
    <w:rsid w:val="006E2D43"/>
    <w:pPr>
      <w:spacing w:before="100" w:beforeAutospacing="1" w:after="100" w:afterAutospacing="1"/>
      <w:ind w:left="80"/>
    </w:pPr>
    <w:rPr>
      <w:vanish/>
      <w:color w:val="999999"/>
      <w:sz w:val="22"/>
      <w:szCs w:val="22"/>
    </w:rPr>
  </w:style>
  <w:style w:type="paragraph" w:customStyle="1" w:styleId="articlefeedback-rating">
    <w:name w:val="articlefeedback-rating"/>
    <w:basedOn w:val="Normale"/>
    <w:rsid w:val="006E2D43"/>
    <w:pPr>
      <w:spacing w:before="100" w:beforeAutospacing="1"/>
    </w:pPr>
  </w:style>
  <w:style w:type="paragraph" w:customStyle="1" w:styleId="articlefeedback-rating-average">
    <w:name w:val="articlefeedback-rating-average"/>
    <w:basedOn w:val="Normale"/>
    <w:rsid w:val="006E2D43"/>
    <w:pPr>
      <w:spacing w:before="100" w:beforeAutospacing="1" w:after="100" w:afterAutospacing="1" w:line="113" w:lineRule="atLeast"/>
      <w:ind w:right="120"/>
      <w:jc w:val="right"/>
    </w:pPr>
    <w:rPr>
      <w:sz w:val="19"/>
      <w:szCs w:val="19"/>
    </w:rPr>
  </w:style>
  <w:style w:type="paragraph" w:customStyle="1" w:styleId="articlefeedback-rating-meter">
    <w:name w:val="articlefeedback-rating-meter"/>
    <w:basedOn w:val="Normale"/>
    <w:rsid w:val="006E2D43"/>
    <w:pPr>
      <w:pBdr>
        <w:top w:val="single" w:sz="2" w:space="0" w:color="CCCCCC"/>
        <w:left w:val="single" w:sz="2" w:space="0" w:color="CCCCCC"/>
        <w:bottom w:val="single" w:sz="2" w:space="0" w:color="CCCCCC"/>
        <w:right w:val="single" w:sz="2" w:space="0" w:color="CCCCCC"/>
      </w:pBdr>
      <w:spacing w:before="100" w:beforeAutospacing="1" w:after="100" w:afterAutospacing="1"/>
    </w:pPr>
  </w:style>
  <w:style w:type="paragraph" w:customStyle="1" w:styleId="articlefeedback-rating-count">
    <w:name w:val="articlefeedback-rating-count"/>
    <w:basedOn w:val="Normale"/>
    <w:rsid w:val="006E2D43"/>
    <w:pPr>
      <w:spacing w:before="100" w:beforeAutospacing="1" w:after="100" w:afterAutospacing="1"/>
      <w:ind w:right="240"/>
    </w:pPr>
    <w:rPr>
      <w:color w:val="999999"/>
      <w:sz w:val="19"/>
      <w:szCs w:val="19"/>
    </w:rPr>
  </w:style>
  <w:style w:type="paragraph" w:customStyle="1" w:styleId="articlefeedback-label">
    <w:name w:val="articlefeedback-label"/>
    <w:basedOn w:val="Normale"/>
    <w:rsid w:val="006E2D43"/>
    <w:pPr>
      <w:spacing w:before="100" w:beforeAutospacing="1" w:after="100" w:afterAutospacing="1"/>
    </w:pPr>
  </w:style>
  <w:style w:type="paragraph" w:customStyle="1" w:styleId="articlefeedback-expertise-disabled">
    <w:name w:val="articlefeedback-expertise-disabled"/>
    <w:basedOn w:val="Normale"/>
    <w:rsid w:val="006E2D43"/>
    <w:pPr>
      <w:spacing w:before="100" w:beforeAutospacing="1" w:after="100" w:afterAutospacing="1"/>
    </w:pPr>
    <w:rPr>
      <w:color w:val="C0C0C0"/>
    </w:rPr>
  </w:style>
  <w:style w:type="paragraph" w:customStyle="1" w:styleId="articlefeedback-helpimprove-disabled">
    <w:name w:val="articlefeedback-helpimprove-disabled"/>
    <w:basedOn w:val="Normale"/>
    <w:rsid w:val="006E2D43"/>
    <w:pPr>
      <w:spacing w:before="100" w:beforeAutospacing="1" w:after="100" w:afterAutospacing="1"/>
    </w:pPr>
    <w:rPr>
      <w:color w:val="C0C0C0"/>
    </w:rPr>
  </w:style>
  <w:style w:type="paragraph" w:customStyle="1" w:styleId="articlefeedback-expertise">
    <w:name w:val="articlefeedback-expertise"/>
    <w:basedOn w:val="Normale"/>
    <w:rsid w:val="006E2D43"/>
    <w:pPr>
      <w:spacing w:before="180"/>
    </w:pPr>
  </w:style>
  <w:style w:type="paragraph" w:customStyle="1" w:styleId="articlefeedback-expertise-options">
    <w:name w:val="articlefeedback-expertise-options"/>
    <w:basedOn w:val="Normale"/>
    <w:rsid w:val="006E2D43"/>
    <w:pPr>
      <w:spacing w:before="100" w:beforeAutospacing="1" w:after="100" w:afterAutospacing="1"/>
    </w:pPr>
    <w:rPr>
      <w:vanish/>
    </w:rPr>
  </w:style>
  <w:style w:type="paragraph" w:customStyle="1" w:styleId="articlefeedback-helpimprove-note">
    <w:name w:val="articlefeedback-helpimprove-note"/>
    <w:basedOn w:val="Normale"/>
    <w:rsid w:val="006E2D43"/>
    <w:pPr>
      <w:spacing w:before="100" w:beforeAutospacing="1" w:after="100" w:afterAutospacing="1"/>
      <w:ind w:left="960"/>
    </w:pPr>
    <w:rPr>
      <w:sz w:val="19"/>
      <w:szCs w:val="19"/>
    </w:rPr>
  </w:style>
  <w:style w:type="paragraph" w:customStyle="1" w:styleId="articlefeedback-expiry">
    <w:name w:val="articlefeedback-expiry"/>
    <w:basedOn w:val="Normale"/>
    <w:rsid w:val="006E2D43"/>
    <w:pPr>
      <w:pBdr>
        <w:top w:val="single" w:sz="2" w:space="6" w:color="FFA500"/>
        <w:left w:val="single" w:sz="2" w:space="6" w:color="FFA500"/>
        <w:bottom w:val="single" w:sz="2" w:space="6" w:color="FFA500"/>
        <w:right w:val="single" w:sz="2" w:space="6" w:color="FFA500"/>
      </w:pBdr>
      <w:shd w:val="clear" w:color="auto" w:fill="FFFFFF"/>
      <w:spacing w:before="100" w:beforeAutospacing="1" w:after="100" w:afterAutospacing="1"/>
    </w:pPr>
    <w:rPr>
      <w:vanish/>
    </w:rPr>
  </w:style>
  <w:style w:type="paragraph" w:customStyle="1" w:styleId="articlefeedback-expiry-title">
    <w:name w:val="articlefeedback-expiry-title"/>
    <w:basedOn w:val="Normale"/>
    <w:rsid w:val="006E2D43"/>
    <w:pPr>
      <w:spacing w:before="100" w:beforeAutospacing="1" w:after="100" w:afterAutospacing="1"/>
    </w:pPr>
    <w:rPr>
      <w:sz w:val="29"/>
      <w:szCs w:val="29"/>
    </w:rPr>
  </w:style>
  <w:style w:type="paragraph" w:customStyle="1" w:styleId="articlefeedback-expiry-message">
    <w:name w:val="articlefeedback-expiry-message"/>
    <w:basedOn w:val="Normale"/>
    <w:rsid w:val="006E2D43"/>
    <w:pPr>
      <w:spacing w:before="100" w:beforeAutospacing="1" w:after="100" w:afterAutospacing="1"/>
    </w:pPr>
    <w:rPr>
      <w:color w:val="777777"/>
    </w:rPr>
  </w:style>
  <w:style w:type="paragraph" w:customStyle="1" w:styleId="articlefeedback-survey-disclaimer">
    <w:name w:val="articlefeedback-survey-disclaimer"/>
    <w:basedOn w:val="Normale"/>
    <w:rsid w:val="006E2D43"/>
    <w:pPr>
      <w:spacing w:before="100" w:beforeAutospacing="1" w:after="100" w:afterAutospacing="1"/>
    </w:pPr>
    <w:rPr>
      <w:i/>
      <w:iCs/>
    </w:rPr>
  </w:style>
  <w:style w:type="paragraph" w:customStyle="1" w:styleId="collapsebutton">
    <w:name w:val="collapsebutton"/>
    <w:basedOn w:val="Normale"/>
    <w:rsid w:val="006E2D43"/>
    <w:pPr>
      <w:spacing w:before="100" w:beforeAutospacing="1" w:after="100" w:afterAutospacing="1"/>
      <w:jc w:val="right"/>
    </w:pPr>
  </w:style>
  <w:style w:type="paragraph" w:customStyle="1" w:styleId="navbar">
    <w:name w:val="navbar"/>
    <w:basedOn w:val="Normale"/>
    <w:rsid w:val="006E2D43"/>
    <w:pPr>
      <w:spacing w:before="100" w:beforeAutospacing="1" w:after="100" w:afterAutospacing="1"/>
    </w:pPr>
    <w:rPr>
      <w:sz w:val="21"/>
      <w:szCs w:val="21"/>
    </w:rPr>
  </w:style>
  <w:style w:type="paragraph" w:customStyle="1" w:styleId="infobox">
    <w:name w:val="infobox"/>
    <w:basedOn w:val="Normale"/>
    <w:rsid w:val="006E2D43"/>
    <w:pPr>
      <w:pBdr>
        <w:top w:val="single" w:sz="2" w:space="2" w:color="AAAAAA"/>
        <w:left w:val="single" w:sz="2" w:space="2" w:color="AAAAAA"/>
        <w:bottom w:val="single" w:sz="2" w:space="2" w:color="AAAAAA"/>
        <w:right w:val="single" w:sz="2" w:space="2" w:color="AAAAAA"/>
      </w:pBdr>
      <w:shd w:val="clear" w:color="auto" w:fill="F9F9F9"/>
      <w:spacing w:before="120" w:line="360" w:lineRule="atLeast"/>
      <w:ind w:left="240"/>
    </w:pPr>
    <w:rPr>
      <w:color w:val="000000"/>
      <w:sz w:val="21"/>
      <w:szCs w:val="21"/>
    </w:rPr>
  </w:style>
  <w:style w:type="paragraph" w:customStyle="1" w:styleId="rellink">
    <w:name w:val="rellink"/>
    <w:basedOn w:val="Normale"/>
    <w:rsid w:val="006E2D43"/>
    <w:pPr>
      <w:spacing w:before="100" w:beforeAutospacing="1"/>
    </w:pPr>
    <w:rPr>
      <w:i/>
      <w:iCs/>
    </w:rPr>
  </w:style>
  <w:style w:type="paragraph" w:customStyle="1" w:styleId="dablink">
    <w:name w:val="dablink"/>
    <w:basedOn w:val="Normale"/>
    <w:rsid w:val="006E2D43"/>
    <w:pPr>
      <w:spacing w:before="100" w:beforeAutospacing="1"/>
    </w:pPr>
    <w:rPr>
      <w:i/>
      <w:iCs/>
    </w:rPr>
  </w:style>
  <w:style w:type="paragraph" w:customStyle="1" w:styleId="longitude">
    <w:name w:val="longitude"/>
    <w:basedOn w:val="Normale"/>
    <w:rsid w:val="006E2D43"/>
    <w:pPr>
      <w:spacing w:before="100" w:beforeAutospacing="1" w:after="100" w:afterAutospacing="1"/>
    </w:pPr>
  </w:style>
  <w:style w:type="paragraph" w:customStyle="1" w:styleId="template-documentation">
    <w:name w:val="template-documentation"/>
    <w:basedOn w:val="Normale"/>
    <w:rsid w:val="006E2D43"/>
    <w:pPr>
      <w:pBdr>
        <w:top w:val="single" w:sz="2" w:space="12" w:color="AAAAAA"/>
        <w:left w:val="single" w:sz="2" w:space="12" w:color="AAAAAA"/>
        <w:bottom w:val="single" w:sz="2" w:space="12" w:color="AAAAAA"/>
        <w:right w:val="single" w:sz="2" w:space="12" w:color="AAAAAA"/>
      </w:pBdr>
      <w:shd w:val="clear" w:color="auto" w:fill="ECFCF4"/>
      <w:spacing w:before="240" w:after="0"/>
    </w:pPr>
  </w:style>
  <w:style w:type="paragraph" w:customStyle="1" w:styleId="mw-tag-markers">
    <w:name w:val="mw-tag-markers"/>
    <w:basedOn w:val="Normale"/>
    <w:rsid w:val="006E2D43"/>
    <w:pPr>
      <w:spacing w:before="100" w:beforeAutospacing="1" w:after="100" w:afterAutospacing="1"/>
    </w:pPr>
    <w:rPr>
      <w:rFonts w:ascii="Arial" w:hAnsi="Arial" w:cs="Arial"/>
      <w:i/>
      <w:iCs/>
      <w:sz w:val="22"/>
      <w:szCs w:val="22"/>
    </w:rPr>
  </w:style>
  <w:style w:type="paragraph" w:customStyle="1" w:styleId="breadcrumb">
    <w:name w:val="breadcrumb"/>
    <w:basedOn w:val="Normale"/>
    <w:rsid w:val="006E2D43"/>
    <w:pPr>
      <w:spacing w:before="100" w:beforeAutospacing="1" w:after="100" w:afterAutospacing="1"/>
    </w:pPr>
    <w:rPr>
      <w:rFonts w:ascii="Helvetica" w:hAnsi="Helvetica" w:cs="Helvetica"/>
      <w:sz w:val="9"/>
      <w:szCs w:val="9"/>
    </w:rPr>
  </w:style>
  <w:style w:type="paragraph" w:customStyle="1" w:styleId="okina">
    <w:name w:val="okina"/>
    <w:basedOn w:val="Normale"/>
    <w:rsid w:val="006E2D43"/>
    <w:pPr>
      <w:spacing w:before="100" w:beforeAutospacing="1" w:after="100" w:afterAutospacing="1"/>
    </w:pPr>
    <w:rPr>
      <w:rFonts w:ascii="Lucida Sans Unicode" w:hAnsi="Lucida Sans Unicode" w:cs="Lucida Sans Unicode"/>
    </w:rPr>
  </w:style>
  <w:style w:type="paragraph" w:customStyle="1" w:styleId="script-hebrew">
    <w:name w:val="script-hebrew"/>
    <w:basedOn w:val="Normale"/>
    <w:rsid w:val="006E2D43"/>
    <w:pPr>
      <w:spacing w:before="100" w:beforeAutospacing="1" w:after="100" w:afterAutospacing="1"/>
    </w:pPr>
    <w:rPr>
      <w:rFonts w:cs="David"/>
    </w:rPr>
  </w:style>
  <w:style w:type="paragraph" w:customStyle="1" w:styleId="script-gaelic">
    <w:name w:val="script-gaelic"/>
    <w:basedOn w:val="Normale"/>
    <w:rsid w:val="006E2D43"/>
    <w:pPr>
      <w:spacing w:before="100" w:beforeAutospacing="1" w:after="100" w:afterAutospacing="1"/>
    </w:pPr>
    <w:rPr>
      <w:rFonts w:ascii="Gaelic" w:hAnsi="Gaelic"/>
    </w:rPr>
  </w:style>
  <w:style w:type="paragraph" w:customStyle="1" w:styleId="script-slavonic">
    <w:name w:val="script-slavonic"/>
    <w:basedOn w:val="Normale"/>
    <w:rsid w:val="006E2D43"/>
    <w:pPr>
      <w:spacing w:before="100" w:beforeAutospacing="1" w:after="100" w:afterAutospacing="1"/>
    </w:pPr>
    <w:rPr>
      <w:rFonts w:ascii="Free Sans" w:hAnsi="Free Sans"/>
    </w:rPr>
  </w:style>
  <w:style w:type="paragraph" w:customStyle="1" w:styleId="script-runic">
    <w:name w:val="script-runic"/>
    <w:basedOn w:val="Normale"/>
    <w:rsid w:val="006E2D43"/>
    <w:pPr>
      <w:spacing w:before="100" w:beforeAutospacing="1" w:after="100" w:afterAutospacing="1"/>
    </w:pPr>
    <w:rPr>
      <w:rFonts w:ascii="Hnias" w:hAnsi="Hnias"/>
    </w:rPr>
  </w:style>
  <w:style w:type="paragraph" w:customStyle="1" w:styleId="script-coptic">
    <w:name w:val="script-coptic"/>
    <w:basedOn w:val="Normale"/>
    <w:rsid w:val="006E2D43"/>
    <w:pPr>
      <w:spacing w:before="100" w:beforeAutospacing="1" w:after="100" w:afterAutospacing="1"/>
    </w:pPr>
    <w:rPr>
      <w:rFonts w:ascii="Analecta" w:hAnsi="Analecta"/>
    </w:rPr>
  </w:style>
  <w:style w:type="paragraph" w:customStyle="1" w:styleId="script-phoenician">
    <w:name w:val="script-phoenician"/>
    <w:basedOn w:val="Normale"/>
    <w:rsid w:val="006E2D43"/>
    <w:pPr>
      <w:spacing w:before="100" w:beforeAutospacing="1" w:after="100" w:afterAutospacing="1"/>
    </w:pPr>
    <w:rPr>
      <w:rFonts w:ascii="Free Sans" w:hAnsi="Free Sans"/>
    </w:rPr>
  </w:style>
  <w:style w:type="paragraph" w:customStyle="1" w:styleId="js-messagebox-group">
    <w:name w:val="js-messagebox-group"/>
    <w:basedOn w:val="Normale"/>
    <w:rsid w:val="006E2D43"/>
    <w:pPr>
      <w:spacing w:before="100" w:beforeAutospacing="1" w:after="100" w:afterAutospacing="1"/>
    </w:pPr>
  </w:style>
  <w:style w:type="paragraph" w:customStyle="1" w:styleId="ui-button-text">
    <w:name w:val="ui-button-text"/>
    <w:basedOn w:val="Normale"/>
    <w:rsid w:val="006E2D43"/>
    <w:pPr>
      <w:spacing w:before="100" w:beforeAutospacing="1" w:after="100" w:afterAutospacing="1"/>
    </w:pPr>
  </w:style>
  <w:style w:type="paragraph" w:customStyle="1" w:styleId="ui-dialog-titlebar">
    <w:name w:val="ui-dialog-titlebar"/>
    <w:basedOn w:val="Normale"/>
    <w:rsid w:val="006E2D43"/>
    <w:pPr>
      <w:spacing w:before="100" w:beforeAutospacing="1" w:after="100" w:afterAutospacing="1"/>
    </w:pPr>
  </w:style>
  <w:style w:type="paragraph" w:customStyle="1" w:styleId="ui-dialog-title">
    <w:name w:val="ui-dialog-title"/>
    <w:basedOn w:val="Normale"/>
    <w:rsid w:val="006E2D43"/>
    <w:pPr>
      <w:spacing w:before="100" w:beforeAutospacing="1" w:after="100" w:afterAutospacing="1"/>
    </w:pPr>
  </w:style>
  <w:style w:type="paragraph" w:customStyle="1" w:styleId="ui-dialog-titlebar-close">
    <w:name w:val="ui-dialog-titlebar-close"/>
    <w:basedOn w:val="Normale"/>
    <w:rsid w:val="006E2D43"/>
    <w:pPr>
      <w:spacing w:before="100" w:beforeAutospacing="1" w:after="100" w:afterAutospacing="1"/>
    </w:pPr>
  </w:style>
  <w:style w:type="paragraph" w:customStyle="1" w:styleId="ui-dialog-content">
    <w:name w:val="ui-dialog-content"/>
    <w:basedOn w:val="Normale"/>
    <w:rsid w:val="006E2D43"/>
    <w:pPr>
      <w:spacing w:before="100" w:beforeAutospacing="1" w:after="100" w:afterAutospacing="1"/>
    </w:pPr>
  </w:style>
  <w:style w:type="paragraph" w:customStyle="1" w:styleId="ui-dialog-buttonpane">
    <w:name w:val="ui-dialog-buttonpane"/>
    <w:basedOn w:val="Normale"/>
    <w:rsid w:val="006E2D43"/>
    <w:pPr>
      <w:spacing w:before="100" w:beforeAutospacing="1" w:after="100" w:afterAutospacing="1"/>
    </w:pPr>
  </w:style>
  <w:style w:type="paragraph" w:customStyle="1" w:styleId="articlefeedback-buffer">
    <w:name w:val="articlefeedback-buffer"/>
    <w:basedOn w:val="Normale"/>
    <w:rsid w:val="006E2D43"/>
    <w:pPr>
      <w:spacing w:before="100" w:beforeAutospacing="1" w:after="100" w:afterAutospacing="1"/>
    </w:pPr>
  </w:style>
  <w:style w:type="paragraph" w:customStyle="1" w:styleId="articlefeedback-pop">
    <w:name w:val="articlefeedback-pop"/>
    <w:basedOn w:val="Normale"/>
    <w:rsid w:val="006E2D43"/>
    <w:pPr>
      <w:spacing w:before="100" w:beforeAutospacing="1" w:after="100" w:afterAutospacing="1"/>
    </w:pPr>
  </w:style>
  <w:style w:type="paragraph" w:customStyle="1" w:styleId="articlefeedback-helpimprove-email">
    <w:name w:val="articlefeedback-helpimprove-email"/>
    <w:basedOn w:val="Normale"/>
    <w:rsid w:val="006E2D43"/>
    <w:pPr>
      <w:spacing w:before="100" w:beforeAutospacing="1" w:after="100" w:afterAutospacing="1"/>
    </w:pPr>
  </w:style>
  <w:style w:type="paragraph" w:customStyle="1" w:styleId="imbox">
    <w:name w:val="imbox"/>
    <w:basedOn w:val="Normale"/>
    <w:rsid w:val="006E2D43"/>
    <w:pPr>
      <w:spacing w:before="100" w:beforeAutospacing="1" w:after="100" w:afterAutospacing="1"/>
    </w:pPr>
  </w:style>
  <w:style w:type="paragraph" w:customStyle="1" w:styleId="tocnumber">
    <w:name w:val="tocnumber"/>
    <w:basedOn w:val="Normale"/>
    <w:rsid w:val="006E2D43"/>
    <w:pPr>
      <w:spacing w:before="100" w:beforeAutospacing="1" w:after="100" w:afterAutospacing="1"/>
    </w:pPr>
  </w:style>
  <w:style w:type="paragraph" w:customStyle="1" w:styleId="selflink">
    <w:name w:val="selflink"/>
    <w:basedOn w:val="Normale"/>
    <w:rsid w:val="006E2D43"/>
    <w:pPr>
      <w:spacing w:before="100" w:beforeAutospacing="1" w:after="100" w:afterAutospacing="1"/>
    </w:pPr>
  </w:style>
  <w:style w:type="paragraph" w:customStyle="1" w:styleId="wpb-header">
    <w:name w:val="wpb-header"/>
    <w:basedOn w:val="Normale"/>
    <w:rsid w:val="006E2D43"/>
    <w:pPr>
      <w:spacing w:before="100" w:beforeAutospacing="1" w:after="100" w:afterAutospacing="1"/>
    </w:pPr>
  </w:style>
  <w:style w:type="paragraph" w:customStyle="1" w:styleId="wpb-outside">
    <w:name w:val="wpb-outside"/>
    <w:basedOn w:val="Normale"/>
    <w:rsid w:val="006E2D43"/>
    <w:pPr>
      <w:spacing w:before="100" w:beforeAutospacing="1" w:after="100" w:afterAutospacing="1"/>
    </w:pPr>
  </w:style>
  <w:style w:type="paragraph" w:customStyle="1" w:styleId="tmbox">
    <w:name w:val="tmbox"/>
    <w:basedOn w:val="Normale"/>
    <w:rsid w:val="006E2D43"/>
    <w:pPr>
      <w:spacing w:before="100" w:beforeAutospacing="1" w:after="100" w:afterAutospacing="1"/>
    </w:pPr>
  </w:style>
  <w:style w:type="paragraph" w:customStyle="1" w:styleId="ui-icon-closethick">
    <w:name w:val="ui-icon-closethick"/>
    <w:basedOn w:val="Normale"/>
    <w:rsid w:val="006E2D43"/>
    <w:pPr>
      <w:spacing w:before="100" w:beforeAutospacing="1" w:after="100" w:afterAutospacing="1"/>
    </w:pPr>
  </w:style>
  <w:style w:type="character" w:customStyle="1" w:styleId="brokenref">
    <w:name w:val="brokenref"/>
    <w:basedOn w:val="Carpredefinitoparagrafo"/>
    <w:rsid w:val="006E2D43"/>
    <w:rPr>
      <w:vanish/>
      <w:webHidden w:val="0"/>
      <w:specVanish w:val="0"/>
    </w:rPr>
  </w:style>
  <w:style w:type="character" w:customStyle="1" w:styleId="mw-geshi">
    <w:name w:val="mw-geshi"/>
    <w:basedOn w:val="Carpredefinitoparagrafo"/>
    <w:rsid w:val="006E2D43"/>
    <w:rPr>
      <w:rFonts w:ascii="Courier New" w:hAnsi="Courier New" w:cs="Courier New" w:hint="default"/>
    </w:rPr>
  </w:style>
  <w:style w:type="paragraph" w:customStyle="1" w:styleId="js-messagebox-group1">
    <w:name w:val="js-messagebox-group1"/>
    <w:basedOn w:val="Normale"/>
    <w:rsid w:val="006E2D43"/>
    <w:pPr>
      <w:pBdr>
        <w:bottom w:val="single" w:sz="2" w:space="6" w:color="DDDDDD"/>
      </w:pBdr>
      <w:spacing w:before="7" w:after="7"/>
      <w:ind w:left="7" w:right="7"/>
    </w:pPr>
  </w:style>
  <w:style w:type="paragraph" w:customStyle="1" w:styleId="tipsy-arrow1">
    <w:name w:val="tipsy-arrow1"/>
    <w:basedOn w:val="Normale"/>
    <w:rsid w:val="006E2D43"/>
    <w:pPr>
      <w:spacing w:before="100" w:beforeAutospacing="1" w:after="100" w:afterAutospacing="1"/>
      <w:ind w:left="-33"/>
    </w:pPr>
  </w:style>
  <w:style w:type="paragraph" w:customStyle="1" w:styleId="tipsy-arrow2">
    <w:name w:val="tipsy-arrow2"/>
    <w:basedOn w:val="Normale"/>
    <w:rsid w:val="006E2D43"/>
    <w:pPr>
      <w:spacing w:before="100" w:beforeAutospacing="1" w:after="100" w:afterAutospacing="1"/>
      <w:ind w:left="-33"/>
    </w:pPr>
  </w:style>
  <w:style w:type="paragraph" w:customStyle="1" w:styleId="tipsy-arrow3">
    <w:name w:val="tipsy-arrow3"/>
    <w:basedOn w:val="Normale"/>
    <w:rsid w:val="006E2D43"/>
    <w:pPr>
      <w:spacing w:after="100" w:afterAutospacing="1"/>
    </w:pPr>
  </w:style>
  <w:style w:type="paragraph" w:customStyle="1" w:styleId="tipsy-arrow4">
    <w:name w:val="tipsy-arrow4"/>
    <w:basedOn w:val="Normale"/>
    <w:rsid w:val="006E2D43"/>
    <w:pPr>
      <w:spacing w:after="100" w:afterAutospacing="1"/>
    </w:pPr>
  </w:style>
  <w:style w:type="paragraph" w:customStyle="1" w:styleId="ui-widget1">
    <w:name w:val="ui-widget1"/>
    <w:basedOn w:val="Normale"/>
    <w:rsid w:val="006E2D43"/>
    <w:pPr>
      <w:spacing w:before="100" w:beforeAutospacing="1" w:after="100" w:afterAutospacing="1"/>
    </w:pPr>
    <w:rPr>
      <w:rFonts w:ascii="Arial" w:hAnsi="Arial" w:cs="Arial"/>
    </w:rPr>
  </w:style>
  <w:style w:type="paragraph" w:customStyle="1" w:styleId="ui-state-default1">
    <w:name w:val="ui-state-default1"/>
    <w:basedOn w:val="Normale"/>
    <w:rsid w:val="006E2D43"/>
    <w:pPr>
      <w:pBdr>
        <w:top w:val="single" w:sz="2" w:space="0" w:color="AED0EA"/>
        <w:left w:val="single" w:sz="2" w:space="0" w:color="AED0EA"/>
        <w:bottom w:val="single" w:sz="2" w:space="0" w:color="AED0EA"/>
        <w:right w:val="single" w:sz="2" w:space="0" w:color="AED0EA"/>
      </w:pBdr>
      <w:shd w:val="clear" w:color="auto" w:fill="D7EBF9"/>
      <w:spacing w:before="100" w:beforeAutospacing="1" w:after="100" w:afterAutospacing="1"/>
    </w:pPr>
    <w:rPr>
      <w:color w:val="2779AA"/>
    </w:rPr>
  </w:style>
  <w:style w:type="paragraph" w:customStyle="1" w:styleId="ui-state-default2">
    <w:name w:val="ui-state-default2"/>
    <w:basedOn w:val="Normale"/>
    <w:rsid w:val="006E2D43"/>
    <w:pPr>
      <w:pBdr>
        <w:top w:val="single" w:sz="2" w:space="0" w:color="AED0EA"/>
        <w:left w:val="single" w:sz="2" w:space="0" w:color="AED0EA"/>
        <w:bottom w:val="single" w:sz="2" w:space="0" w:color="AED0EA"/>
        <w:right w:val="single" w:sz="2" w:space="0" w:color="AED0EA"/>
      </w:pBdr>
      <w:shd w:val="clear" w:color="auto" w:fill="D7EBF9"/>
      <w:spacing w:before="100" w:beforeAutospacing="1" w:after="100" w:afterAutospacing="1"/>
    </w:pPr>
    <w:rPr>
      <w:color w:val="2779AA"/>
    </w:rPr>
  </w:style>
  <w:style w:type="paragraph" w:customStyle="1" w:styleId="ui-state-hover1">
    <w:name w:val="ui-state-hover1"/>
    <w:basedOn w:val="Normale"/>
    <w:rsid w:val="006E2D43"/>
    <w:pPr>
      <w:pBdr>
        <w:top w:val="single" w:sz="2" w:space="0" w:color="74B2E2"/>
        <w:left w:val="single" w:sz="2" w:space="0" w:color="74B2E2"/>
        <w:bottom w:val="single" w:sz="2" w:space="0" w:color="74B2E2"/>
        <w:right w:val="single" w:sz="2" w:space="0" w:color="74B2E2"/>
      </w:pBdr>
      <w:shd w:val="clear" w:color="auto" w:fill="E4F1FB"/>
      <w:spacing w:before="100" w:beforeAutospacing="1" w:after="100" w:afterAutospacing="1"/>
    </w:pPr>
    <w:rPr>
      <w:color w:val="0070A3"/>
    </w:rPr>
  </w:style>
  <w:style w:type="paragraph" w:customStyle="1" w:styleId="ui-state-hover2">
    <w:name w:val="ui-state-hover2"/>
    <w:basedOn w:val="Normale"/>
    <w:rsid w:val="006E2D43"/>
    <w:pPr>
      <w:pBdr>
        <w:top w:val="single" w:sz="2" w:space="0" w:color="74B2E2"/>
        <w:left w:val="single" w:sz="2" w:space="0" w:color="74B2E2"/>
        <w:bottom w:val="single" w:sz="2" w:space="0" w:color="74B2E2"/>
        <w:right w:val="single" w:sz="2" w:space="0" w:color="74B2E2"/>
      </w:pBdr>
      <w:shd w:val="clear" w:color="auto" w:fill="E4F1FB"/>
      <w:spacing w:before="100" w:beforeAutospacing="1" w:after="100" w:afterAutospacing="1"/>
    </w:pPr>
    <w:rPr>
      <w:color w:val="0070A3"/>
    </w:rPr>
  </w:style>
  <w:style w:type="paragraph" w:customStyle="1" w:styleId="ui-state-focus1">
    <w:name w:val="ui-state-focus1"/>
    <w:basedOn w:val="Normale"/>
    <w:rsid w:val="006E2D43"/>
    <w:pPr>
      <w:pBdr>
        <w:top w:val="single" w:sz="2" w:space="0" w:color="74B2E2"/>
        <w:left w:val="single" w:sz="2" w:space="0" w:color="74B2E2"/>
        <w:bottom w:val="single" w:sz="2" w:space="0" w:color="74B2E2"/>
        <w:right w:val="single" w:sz="2" w:space="0" w:color="74B2E2"/>
      </w:pBdr>
      <w:shd w:val="clear" w:color="auto" w:fill="E4F1FB"/>
      <w:spacing w:before="100" w:beforeAutospacing="1" w:after="100" w:afterAutospacing="1"/>
    </w:pPr>
    <w:rPr>
      <w:color w:val="0070A3"/>
    </w:rPr>
  </w:style>
  <w:style w:type="paragraph" w:customStyle="1" w:styleId="ui-state-focus2">
    <w:name w:val="ui-state-focus2"/>
    <w:basedOn w:val="Normale"/>
    <w:rsid w:val="006E2D43"/>
    <w:pPr>
      <w:pBdr>
        <w:top w:val="single" w:sz="2" w:space="0" w:color="74B2E2"/>
        <w:left w:val="single" w:sz="2" w:space="0" w:color="74B2E2"/>
        <w:bottom w:val="single" w:sz="2" w:space="0" w:color="74B2E2"/>
        <w:right w:val="single" w:sz="2" w:space="0" w:color="74B2E2"/>
      </w:pBdr>
      <w:shd w:val="clear" w:color="auto" w:fill="E4F1FB"/>
      <w:spacing w:before="100" w:beforeAutospacing="1" w:after="100" w:afterAutospacing="1"/>
    </w:pPr>
    <w:rPr>
      <w:color w:val="0070A3"/>
    </w:rPr>
  </w:style>
  <w:style w:type="paragraph" w:customStyle="1" w:styleId="ui-state-active1">
    <w:name w:val="ui-state-active1"/>
    <w:basedOn w:val="Normale"/>
    <w:rsid w:val="006E2D43"/>
    <w:pPr>
      <w:pBdr>
        <w:top w:val="single" w:sz="2" w:space="0" w:color="CCCCCC"/>
        <w:left w:val="single" w:sz="2" w:space="0" w:color="CCCCCC"/>
        <w:bottom w:val="single" w:sz="2" w:space="0" w:color="CCCCCC"/>
        <w:right w:val="single" w:sz="2" w:space="0" w:color="CCCCCC"/>
      </w:pBdr>
      <w:shd w:val="clear" w:color="auto" w:fill="F0F0F0"/>
      <w:spacing w:before="100" w:beforeAutospacing="1" w:after="100" w:afterAutospacing="1"/>
    </w:pPr>
    <w:rPr>
      <w:color w:val="000000"/>
    </w:rPr>
  </w:style>
  <w:style w:type="paragraph" w:customStyle="1" w:styleId="ui-state-active2">
    <w:name w:val="ui-state-active2"/>
    <w:basedOn w:val="Normale"/>
    <w:rsid w:val="006E2D43"/>
    <w:pPr>
      <w:pBdr>
        <w:top w:val="single" w:sz="2" w:space="0" w:color="CCCCCC"/>
        <w:left w:val="single" w:sz="2" w:space="0" w:color="CCCCCC"/>
        <w:bottom w:val="single" w:sz="2" w:space="0" w:color="CCCCCC"/>
        <w:right w:val="single" w:sz="2" w:space="0" w:color="CCCCCC"/>
      </w:pBdr>
      <w:shd w:val="clear" w:color="auto" w:fill="F0F0F0"/>
      <w:spacing w:before="100" w:beforeAutospacing="1" w:after="100" w:afterAutospacing="1"/>
    </w:pPr>
    <w:rPr>
      <w:color w:val="000000"/>
    </w:rPr>
  </w:style>
  <w:style w:type="paragraph" w:customStyle="1" w:styleId="ui-state-highlight1">
    <w:name w:val="ui-state-highlight1"/>
    <w:basedOn w:val="Normale"/>
    <w:rsid w:val="006E2D43"/>
    <w:pPr>
      <w:pBdr>
        <w:top w:val="single" w:sz="2" w:space="0" w:color="F9DD34"/>
        <w:left w:val="single" w:sz="2" w:space="0" w:color="F9DD34"/>
        <w:bottom w:val="single" w:sz="2" w:space="0" w:color="F9DD34"/>
        <w:right w:val="single" w:sz="2" w:space="0" w:color="F9DD34"/>
      </w:pBdr>
      <w:spacing w:before="100" w:beforeAutospacing="1" w:after="100" w:afterAutospacing="1"/>
    </w:pPr>
    <w:rPr>
      <w:color w:val="363636"/>
    </w:rPr>
  </w:style>
  <w:style w:type="paragraph" w:customStyle="1" w:styleId="ui-state-highlight2">
    <w:name w:val="ui-state-highlight2"/>
    <w:basedOn w:val="Normale"/>
    <w:rsid w:val="006E2D43"/>
    <w:pPr>
      <w:pBdr>
        <w:top w:val="single" w:sz="2" w:space="0" w:color="F9DD34"/>
        <w:left w:val="single" w:sz="2" w:space="0" w:color="F9DD34"/>
        <w:bottom w:val="single" w:sz="2" w:space="0" w:color="F9DD34"/>
        <w:right w:val="single" w:sz="2" w:space="0" w:color="F9DD34"/>
      </w:pBdr>
      <w:spacing w:before="100" w:beforeAutospacing="1" w:after="100" w:afterAutospacing="1"/>
    </w:pPr>
    <w:rPr>
      <w:color w:val="363636"/>
    </w:rPr>
  </w:style>
  <w:style w:type="paragraph" w:customStyle="1" w:styleId="ui-state-error1">
    <w:name w:val="ui-state-error1"/>
    <w:basedOn w:val="Normale"/>
    <w:rsid w:val="006E2D43"/>
    <w:pPr>
      <w:pBdr>
        <w:top w:val="single" w:sz="2" w:space="0" w:color="CD0A0A"/>
        <w:left w:val="single" w:sz="2" w:space="0" w:color="CD0A0A"/>
        <w:bottom w:val="single" w:sz="2" w:space="0" w:color="CD0A0A"/>
        <w:right w:val="single" w:sz="2" w:space="0" w:color="CD0A0A"/>
      </w:pBdr>
      <w:shd w:val="clear" w:color="auto" w:fill="CD0A0A"/>
      <w:spacing w:before="100" w:beforeAutospacing="1" w:after="100" w:afterAutospacing="1"/>
    </w:pPr>
    <w:rPr>
      <w:color w:val="FFFFFF"/>
    </w:rPr>
  </w:style>
  <w:style w:type="paragraph" w:customStyle="1" w:styleId="ui-state-error2">
    <w:name w:val="ui-state-error2"/>
    <w:basedOn w:val="Normale"/>
    <w:rsid w:val="006E2D43"/>
    <w:pPr>
      <w:pBdr>
        <w:top w:val="single" w:sz="2" w:space="0" w:color="CD0A0A"/>
        <w:left w:val="single" w:sz="2" w:space="0" w:color="CD0A0A"/>
        <w:bottom w:val="single" w:sz="2" w:space="0" w:color="CD0A0A"/>
        <w:right w:val="single" w:sz="2" w:space="0" w:color="CD0A0A"/>
      </w:pBdr>
      <w:shd w:val="clear" w:color="auto" w:fill="CD0A0A"/>
      <w:spacing w:before="100" w:beforeAutospacing="1" w:after="100" w:afterAutospacing="1"/>
    </w:pPr>
    <w:rPr>
      <w:color w:val="FFFFFF"/>
    </w:rPr>
  </w:style>
  <w:style w:type="paragraph" w:customStyle="1" w:styleId="ui-state-error-text1">
    <w:name w:val="ui-state-error-text1"/>
    <w:basedOn w:val="Normale"/>
    <w:rsid w:val="006E2D43"/>
    <w:pPr>
      <w:spacing w:before="100" w:beforeAutospacing="1" w:after="100" w:afterAutospacing="1"/>
    </w:pPr>
    <w:rPr>
      <w:color w:val="FFFFFF"/>
    </w:rPr>
  </w:style>
  <w:style w:type="paragraph" w:customStyle="1" w:styleId="ui-state-error-text2">
    <w:name w:val="ui-state-error-text2"/>
    <w:basedOn w:val="Normale"/>
    <w:rsid w:val="006E2D43"/>
    <w:pPr>
      <w:spacing w:before="100" w:beforeAutospacing="1" w:after="100" w:afterAutospacing="1"/>
    </w:pPr>
    <w:rPr>
      <w:color w:val="FFFFFF"/>
    </w:rPr>
  </w:style>
  <w:style w:type="paragraph" w:customStyle="1" w:styleId="ui-priority-primary1">
    <w:name w:val="ui-priority-primary1"/>
    <w:basedOn w:val="Normale"/>
    <w:rsid w:val="006E2D43"/>
    <w:pPr>
      <w:spacing w:before="100" w:beforeAutospacing="1" w:after="100" w:afterAutospacing="1"/>
    </w:pPr>
    <w:rPr>
      <w:b/>
      <w:bCs/>
    </w:rPr>
  </w:style>
  <w:style w:type="paragraph" w:customStyle="1" w:styleId="ui-priority-primary2">
    <w:name w:val="ui-priority-primary2"/>
    <w:basedOn w:val="Normale"/>
    <w:rsid w:val="006E2D43"/>
    <w:pPr>
      <w:spacing w:before="100" w:beforeAutospacing="1" w:after="100" w:afterAutospacing="1"/>
    </w:pPr>
    <w:rPr>
      <w:b/>
      <w:bCs/>
    </w:rPr>
  </w:style>
  <w:style w:type="paragraph" w:customStyle="1" w:styleId="ui-priority-secondary1">
    <w:name w:val="ui-priority-secondary1"/>
    <w:basedOn w:val="Normale"/>
    <w:rsid w:val="006E2D43"/>
    <w:pPr>
      <w:spacing w:before="100" w:beforeAutospacing="1" w:after="100" w:afterAutospacing="1"/>
    </w:pPr>
  </w:style>
  <w:style w:type="paragraph" w:customStyle="1" w:styleId="ui-priority-secondary2">
    <w:name w:val="ui-priority-secondary2"/>
    <w:basedOn w:val="Normale"/>
    <w:rsid w:val="006E2D43"/>
    <w:pPr>
      <w:spacing w:before="100" w:beforeAutospacing="1" w:after="100" w:afterAutospacing="1"/>
    </w:pPr>
  </w:style>
  <w:style w:type="paragraph" w:customStyle="1" w:styleId="ui-state-disabled1">
    <w:name w:val="ui-state-disabled1"/>
    <w:basedOn w:val="Normale"/>
    <w:rsid w:val="006E2D43"/>
    <w:pPr>
      <w:spacing w:before="100" w:beforeAutospacing="1" w:after="100" w:afterAutospacing="1"/>
    </w:pPr>
  </w:style>
  <w:style w:type="paragraph" w:customStyle="1" w:styleId="ui-state-disabled2">
    <w:name w:val="ui-state-disabled2"/>
    <w:basedOn w:val="Normale"/>
    <w:rsid w:val="006E2D43"/>
    <w:pPr>
      <w:spacing w:before="100" w:beforeAutospacing="1" w:after="100" w:afterAutospacing="1"/>
    </w:pPr>
  </w:style>
  <w:style w:type="paragraph" w:customStyle="1" w:styleId="ui-icon1">
    <w:name w:val="ui-icon1"/>
    <w:basedOn w:val="Normale"/>
    <w:rsid w:val="006E2D43"/>
    <w:pPr>
      <w:spacing w:before="100" w:beforeAutospacing="1" w:after="100" w:afterAutospacing="1"/>
      <w:ind w:hanging="11300"/>
    </w:pPr>
  </w:style>
  <w:style w:type="paragraph" w:customStyle="1" w:styleId="ui-icon2">
    <w:name w:val="ui-icon2"/>
    <w:basedOn w:val="Normale"/>
    <w:rsid w:val="006E2D43"/>
    <w:pPr>
      <w:spacing w:before="100" w:beforeAutospacing="1" w:after="100" w:afterAutospacing="1"/>
      <w:ind w:hanging="11300"/>
    </w:pPr>
  </w:style>
  <w:style w:type="paragraph" w:customStyle="1" w:styleId="ui-icon3">
    <w:name w:val="ui-icon3"/>
    <w:basedOn w:val="Normale"/>
    <w:rsid w:val="006E2D43"/>
    <w:pPr>
      <w:spacing w:before="100" w:beforeAutospacing="1" w:after="100" w:afterAutospacing="1"/>
      <w:ind w:hanging="11300"/>
    </w:pPr>
  </w:style>
  <w:style w:type="paragraph" w:customStyle="1" w:styleId="ui-icon4">
    <w:name w:val="ui-icon4"/>
    <w:basedOn w:val="Normale"/>
    <w:rsid w:val="006E2D43"/>
    <w:pPr>
      <w:spacing w:before="100" w:beforeAutospacing="1" w:after="100" w:afterAutospacing="1"/>
      <w:ind w:hanging="11300"/>
    </w:pPr>
  </w:style>
  <w:style w:type="paragraph" w:customStyle="1" w:styleId="ui-icon5">
    <w:name w:val="ui-icon5"/>
    <w:basedOn w:val="Normale"/>
    <w:rsid w:val="006E2D43"/>
    <w:pPr>
      <w:spacing w:before="100" w:beforeAutospacing="1" w:after="100" w:afterAutospacing="1"/>
      <w:ind w:hanging="11300"/>
    </w:pPr>
  </w:style>
  <w:style w:type="paragraph" w:customStyle="1" w:styleId="ui-icon6">
    <w:name w:val="ui-icon6"/>
    <w:basedOn w:val="Normale"/>
    <w:rsid w:val="006E2D43"/>
    <w:pPr>
      <w:spacing w:before="100" w:beforeAutospacing="1" w:after="100" w:afterAutospacing="1"/>
      <w:ind w:hanging="11300"/>
    </w:pPr>
  </w:style>
  <w:style w:type="paragraph" w:customStyle="1" w:styleId="ui-icon7">
    <w:name w:val="ui-icon7"/>
    <w:basedOn w:val="Normale"/>
    <w:rsid w:val="006E2D43"/>
    <w:pPr>
      <w:spacing w:before="100" w:beforeAutospacing="1" w:after="100" w:afterAutospacing="1"/>
      <w:ind w:hanging="11300"/>
    </w:pPr>
  </w:style>
  <w:style w:type="paragraph" w:customStyle="1" w:styleId="ui-icon8">
    <w:name w:val="ui-icon8"/>
    <w:basedOn w:val="Normale"/>
    <w:rsid w:val="006E2D43"/>
    <w:pPr>
      <w:spacing w:before="100" w:beforeAutospacing="1" w:after="100" w:afterAutospacing="1"/>
      <w:ind w:hanging="11300"/>
    </w:pPr>
  </w:style>
  <w:style w:type="paragraph" w:customStyle="1" w:styleId="ui-icon9">
    <w:name w:val="ui-icon9"/>
    <w:basedOn w:val="Normale"/>
    <w:rsid w:val="006E2D43"/>
    <w:pPr>
      <w:spacing w:before="100" w:beforeAutospacing="1" w:after="100" w:afterAutospacing="1"/>
      <w:ind w:hanging="11300"/>
    </w:pPr>
  </w:style>
  <w:style w:type="paragraph" w:customStyle="1" w:styleId="ui-resizable-handle1">
    <w:name w:val="ui-resizable-handle1"/>
    <w:basedOn w:val="Normale"/>
    <w:rsid w:val="006E2D43"/>
    <w:pPr>
      <w:spacing w:before="100" w:beforeAutospacing="1" w:after="100" w:afterAutospacing="1"/>
    </w:pPr>
    <w:rPr>
      <w:vanish/>
      <w:sz w:val="2"/>
      <w:szCs w:val="2"/>
    </w:rPr>
  </w:style>
  <w:style w:type="paragraph" w:customStyle="1" w:styleId="ui-resizable-handle2">
    <w:name w:val="ui-resizable-handle2"/>
    <w:basedOn w:val="Normale"/>
    <w:rsid w:val="006E2D43"/>
    <w:pPr>
      <w:spacing w:before="100" w:beforeAutospacing="1" w:after="100" w:afterAutospacing="1"/>
    </w:pPr>
    <w:rPr>
      <w:vanish/>
      <w:sz w:val="2"/>
      <w:szCs w:val="2"/>
    </w:rPr>
  </w:style>
  <w:style w:type="paragraph" w:customStyle="1" w:styleId="ui-button-text1">
    <w:name w:val="ui-button-text1"/>
    <w:basedOn w:val="Normale"/>
    <w:rsid w:val="006E2D43"/>
    <w:pPr>
      <w:spacing w:before="100" w:beforeAutospacing="1" w:after="100" w:afterAutospacing="1" w:line="336" w:lineRule="atLeast"/>
    </w:pPr>
  </w:style>
  <w:style w:type="paragraph" w:customStyle="1" w:styleId="ui-button-text2">
    <w:name w:val="ui-button-text2"/>
    <w:basedOn w:val="Normale"/>
    <w:rsid w:val="006E2D43"/>
    <w:pPr>
      <w:spacing w:before="100" w:beforeAutospacing="1" w:after="100" w:afterAutospacing="1"/>
    </w:pPr>
  </w:style>
  <w:style w:type="paragraph" w:customStyle="1" w:styleId="ui-button-text3">
    <w:name w:val="ui-button-text3"/>
    <w:basedOn w:val="Normale"/>
    <w:rsid w:val="006E2D43"/>
    <w:pPr>
      <w:spacing w:before="100" w:beforeAutospacing="1" w:after="100" w:afterAutospacing="1"/>
      <w:ind w:hanging="16548"/>
    </w:pPr>
  </w:style>
  <w:style w:type="paragraph" w:customStyle="1" w:styleId="ui-button-text4">
    <w:name w:val="ui-button-text4"/>
    <w:basedOn w:val="Normale"/>
    <w:rsid w:val="006E2D43"/>
    <w:pPr>
      <w:spacing w:before="100" w:beforeAutospacing="1" w:after="100" w:afterAutospacing="1"/>
      <w:ind w:hanging="16548"/>
    </w:pPr>
  </w:style>
  <w:style w:type="paragraph" w:customStyle="1" w:styleId="ui-button-text5">
    <w:name w:val="ui-button-text5"/>
    <w:basedOn w:val="Normale"/>
    <w:rsid w:val="006E2D43"/>
    <w:pPr>
      <w:spacing w:before="100" w:beforeAutospacing="1" w:after="100" w:afterAutospacing="1"/>
    </w:pPr>
  </w:style>
  <w:style w:type="paragraph" w:customStyle="1" w:styleId="ui-button-text6">
    <w:name w:val="ui-button-text6"/>
    <w:basedOn w:val="Normale"/>
    <w:rsid w:val="006E2D43"/>
    <w:pPr>
      <w:spacing w:before="100" w:beforeAutospacing="1" w:after="100" w:afterAutospacing="1"/>
    </w:pPr>
  </w:style>
  <w:style w:type="paragraph" w:customStyle="1" w:styleId="ui-button-text7">
    <w:name w:val="ui-button-text7"/>
    <w:basedOn w:val="Normale"/>
    <w:rsid w:val="006E2D43"/>
    <w:pPr>
      <w:spacing w:before="100" w:beforeAutospacing="1" w:after="100" w:afterAutospacing="1"/>
    </w:pPr>
  </w:style>
  <w:style w:type="paragraph" w:customStyle="1" w:styleId="ui-button-text8">
    <w:name w:val="ui-button-text8"/>
    <w:basedOn w:val="Normale"/>
    <w:rsid w:val="006E2D43"/>
    <w:pPr>
      <w:spacing w:before="100" w:beforeAutospacing="1" w:after="100" w:afterAutospacing="1"/>
    </w:pPr>
  </w:style>
  <w:style w:type="paragraph" w:customStyle="1" w:styleId="ui-icon10">
    <w:name w:val="ui-icon10"/>
    <w:basedOn w:val="Normale"/>
    <w:rsid w:val="006E2D43"/>
    <w:pPr>
      <w:spacing w:after="100" w:afterAutospacing="1"/>
      <w:ind w:left="-53" w:hanging="11300"/>
    </w:pPr>
  </w:style>
  <w:style w:type="paragraph" w:customStyle="1" w:styleId="ui-icon11">
    <w:name w:val="ui-icon11"/>
    <w:basedOn w:val="Normale"/>
    <w:rsid w:val="006E2D43"/>
    <w:pPr>
      <w:spacing w:after="100" w:afterAutospacing="1"/>
      <w:ind w:hanging="11300"/>
    </w:pPr>
  </w:style>
  <w:style w:type="paragraph" w:customStyle="1" w:styleId="ui-icon12">
    <w:name w:val="ui-icon12"/>
    <w:basedOn w:val="Normale"/>
    <w:rsid w:val="006E2D43"/>
    <w:pPr>
      <w:spacing w:after="100" w:afterAutospacing="1"/>
      <w:ind w:hanging="11300"/>
    </w:pPr>
  </w:style>
  <w:style w:type="paragraph" w:customStyle="1" w:styleId="ui-icon13">
    <w:name w:val="ui-icon13"/>
    <w:basedOn w:val="Normale"/>
    <w:rsid w:val="006E2D43"/>
    <w:pPr>
      <w:spacing w:after="100" w:afterAutospacing="1"/>
      <w:ind w:hanging="11300"/>
    </w:pPr>
  </w:style>
  <w:style w:type="paragraph" w:customStyle="1" w:styleId="ui-icon14">
    <w:name w:val="ui-icon14"/>
    <w:basedOn w:val="Normale"/>
    <w:rsid w:val="006E2D43"/>
    <w:pPr>
      <w:spacing w:after="100" w:afterAutospacing="1"/>
      <w:ind w:hanging="11300"/>
    </w:pPr>
  </w:style>
  <w:style w:type="paragraph" w:customStyle="1" w:styleId="ui-icon15">
    <w:name w:val="ui-icon15"/>
    <w:basedOn w:val="Normale"/>
    <w:rsid w:val="006E2D43"/>
    <w:pPr>
      <w:spacing w:after="100" w:afterAutospacing="1"/>
      <w:ind w:hanging="11300"/>
    </w:pPr>
  </w:style>
  <w:style w:type="paragraph" w:customStyle="1" w:styleId="ui-button1">
    <w:name w:val="ui-button1"/>
    <w:basedOn w:val="Normale"/>
    <w:rsid w:val="006E2D43"/>
    <w:pPr>
      <w:spacing w:before="100" w:beforeAutospacing="1" w:after="100" w:afterAutospacing="1"/>
      <w:ind w:right="-72"/>
      <w:jc w:val="center"/>
    </w:pPr>
  </w:style>
  <w:style w:type="paragraph" w:customStyle="1" w:styleId="ui-button2">
    <w:name w:val="ui-button2"/>
    <w:basedOn w:val="Normale"/>
    <w:rsid w:val="006E2D43"/>
    <w:pPr>
      <w:pBdr>
        <w:top w:val="single" w:sz="2" w:space="2" w:color="A6A6A6"/>
        <w:left w:val="single" w:sz="2" w:space="7" w:color="A6A6A6"/>
        <w:bottom w:val="single" w:sz="2" w:space="2" w:color="A6A6A6"/>
        <w:right w:val="single" w:sz="2" w:space="7" w:color="A6A6A6"/>
      </w:pBdr>
      <w:shd w:val="clear" w:color="auto" w:fill="F2F2F2"/>
      <w:spacing w:before="120" w:line="336" w:lineRule="atLeast"/>
      <w:ind w:left="96"/>
      <w:jc w:val="center"/>
    </w:pPr>
  </w:style>
  <w:style w:type="paragraph" w:customStyle="1" w:styleId="ui-button3">
    <w:name w:val="ui-button3"/>
    <w:basedOn w:val="Normale"/>
    <w:rsid w:val="006E2D43"/>
    <w:pPr>
      <w:pBdr>
        <w:top w:val="single" w:sz="2" w:space="2" w:color="A6A6A6"/>
        <w:left w:val="single" w:sz="2" w:space="7" w:color="A6A6A6"/>
        <w:bottom w:val="single" w:sz="2" w:space="2" w:color="A6A6A6"/>
        <w:right w:val="single" w:sz="2" w:space="7" w:color="A6A6A6"/>
      </w:pBdr>
      <w:shd w:val="clear" w:color="auto" w:fill="E1E1E1"/>
      <w:spacing w:before="120" w:line="336" w:lineRule="atLeast"/>
      <w:ind w:left="96"/>
      <w:jc w:val="center"/>
    </w:pPr>
  </w:style>
  <w:style w:type="paragraph" w:customStyle="1" w:styleId="ui-dialog-titlebar1">
    <w:name w:val="ui-dialog-titlebar1"/>
    <w:basedOn w:val="Normale"/>
    <w:rsid w:val="006E2D43"/>
    <w:pPr>
      <w:spacing w:before="100" w:beforeAutospacing="1" w:after="100" w:afterAutospacing="1"/>
    </w:pPr>
  </w:style>
  <w:style w:type="paragraph" w:customStyle="1" w:styleId="ui-dialog-title1">
    <w:name w:val="ui-dialog-title1"/>
    <w:basedOn w:val="Normale"/>
    <w:rsid w:val="006E2D43"/>
    <w:pPr>
      <w:spacing w:after="0"/>
    </w:pPr>
  </w:style>
  <w:style w:type="paragraph" w:customStyle="1" w:styleId="ui-dialog-titlebar-close1">
    <w:name w:val="ui-dialog-titlebar-close1"/>
    <w:basedOn w:val="Normale"/>
    <w:rsid w:val="006E2D43"/>
    <w:pPr>
      <w:spacing w:after="0"/>
    </w:pPr>
  </w:style>
  <w:style w:type="paragraph" w:customStyle="1" w:styleId="ui-dialog-content1">
    <w:name w:val="ui-dialog-content1"/>
    <w:basedOn w:val="Normale"/>
    <w:rsid w:val="006E2D43"/>
    <w:pPr>
      <w:spacing w:before="100" w:beforeAutospacing="1" w:after="100" w:afterAutospacing="1"/>
    </w:pPr>
  </w:style>
  <w:style w:type="paragraph" w:customStyle="1" w:styleId="ui-dialog-buttonpane1">
    <w:name w:val="ui-dialog-buttonpane1"/>
    <w:basedOn w:val="Normale"/>
    <w:rsid w:val="006E2D43"/>
    <w:pPr>
      <w:spacing w:before="120" w:after="0"/>
    </w:pPr>
  </w:style>
  <w:style w:type="paragraph" w:customStyle="1" w:styleId="ui-resizable-se1">
    <w:name w:val="ui-resizable-se1"/>
    <w:basedOn w:val="Normale"/>
    <w:rsid w:val="006E2D43"/>
    <w:pPr>
      <w:spacing w:before="100" w:beforeAutospacing="1" w:after="100" w:afterAutospacing="1"/>
    </w:pPr>
  </w:style>
  <w:style w:type="paragraph" w:customStyle="1" w:styleId="ui-dialog-titlebar-close2">
    <w:name w:val="ui-dialog-titlebar-close2"/>
    <w:basedOn w:val="Normale"/>
    <w:rsid w:val="006E2D43"/>
    <w:pPr>
      <w:spacing w:after="0"/>
    </w:pPr>
  </w:style>
  <w:style w:type="paragraph" w:customStyle="1" w:styleId="ui-dialog-titlebar2">
    <w:name w:val="ui-dialog-titlebar2"/>
    <w:basedOn w:val="Normale"/>
    <w:rsid w:val="006E2D43"/>
    <w:pPr>
      <w:spacing w:before="100" w:beforeAutospacing="1" w:after="100" w:afterAutospacing="1"/>
    </w:pPr>
  </w:style>
  <w:style w:type="paragraph" w:customStyle="1" w:styleId="ui-widget-header1">
    <w:name w:val="ui-widget-header1"/>
    <w:basedOn w:val="Normale"/>
    <w:rsid w:val="006E2D43"/>
    <w:pPr>
      <w:pBdr>
        <w:bottom w:val="single" w:sz="2" w:space="0" w:color="BBBBBB"/>
      </w:pBdr>
      <w:shd w:val="clear" w:color="auto" w:fill="F0F0F0"/>
      <w:spacing w:before="100" w:beforeAutospacing="1" w:after="100" w:afterAutospacing="1" w:line="240" w:lineRule="atLeast"/>
    </w:pPr>
    <w:rPr>
      <w:b/>
      <w:bCs/>
      <w:color w:val="222222"/>
    </w:rPr>
  </w:style>
  <w:style w:type="paragraph" w:customStyle="1" w:styleId="ui-icon-closethick1">
    <w:name w:val="ui-icon-closethick1"/>
    <w:basedOn w:val="Normale"/>
    <w:rsid w:val="006E2D43"/>
    <w:pPr>
      <w:spacing w:before="100" w:beforeAutospacing="1" w:after="100" w:afterAutospacing="1"/>
    </w:pPr>
  </w:style>
  <w:style w:type="paragraph" w:customStyle="1" w:styleId="ui-dialog-buttonpane2">
    <w:name w:val="ui-dialog-buttonpane2"/>
    <w:basedOn w:val="Normale"/>
    <w:rsid w:val="006E2D43"/>
    <w:pPr>
      <w:spacing w:after="0"/>
    </w:pPr>
  </w:style>
  <w:style w:type="paragraph" w:customStyle="1" w:styleId="articlefeedback-buffer1">
    <w:name w:val="articlefeedback-buffer1"/>
    <w:basedOn w:val="Normale"/>
    <w:rsid w:val="006E2D43"/>
    <w:pPr>
      <w:spacing w:before="100" w:beforeAutospacing="1" w:after="100" w:afterAutospacing="1"/>
    </w:pPr>
  </w:style>
  <w:style w:type="paragraph" w:customStyle="1" w:styleId="articlefeedback-buffer2">
    <w:name w:val="articlefeedback-buffer2"/>
    <w:basedOn w:val="Normale"/>
    <w:rsid w:val="006E2D43"/>
    <w:pPr>
      <w:spacing w:before="100" w:beforeAutospacing="1" w:after="100" w:afterAutospacing="1"/>
    </w:pPr>
  </w:style>
  <w:style w:type="paragraph" w:customStyle="1" w:styleId="articlefeedback-title1">
    <w:name w:val="articlefeedback-title1"/>
    <w:basedOn w:val="Normale"/>
    <w:rsid w:val="006E2D43"/>
    <w:pPr>
      <w:spacing w:before="100" w:beforeAutospacing="1" w:line="213" w:lineRule="atLeast"/>
    </w:pPr>
  </w:style>
  <w:style w:type="paragraph" w:customStyle="1" w:styleId="articlefeedback-pop1">
    <w:name w:val="articlefeedback-pop1"/>
    <w:basedOn w:val="Normale"/>
    <w:rsid w:val="006E2D43"/>
    <w:pPr>
      <w:pBdr>
        <w:top w:val="single" w:sz="2" w:space="12" w:color="C0C0C0"/>
        <w:left w:val="single" w:sz="2" w:space="12" w:color="C0C0C0"/>
        <w:bottom w:val="single" w:sz="2" w:space="12" w:color="C0C0C0"/>
        <w:right w:val="single" w:sz="2" w:space="12" w:color="C0C0C0"/>
      </w:pBdr>
      <w:shd w:val="clear" w:color="auto" w:fill="FFFFFF"/>
      <w:spacing w:after="0"/>
    </w:pPr>
  </w:style>
  <w:style w:type="paragraph" w:customStyle="1" w:styleId="articlefeedback-rating-clear1">
    <w:name w:val="articlefeedback-rating-clear1"/>
    <w:basedOn w:val="Normale"/>
    <w:rsid w:val="006E2D43"/>
    <w:pPr>
      <w:spacing w:before="100" w:beforeAutospacing="1" w:after="100" w:afterAutospacing="1"/>
    </w:pPr>
    <w:rPr>
      <w:vanish/>
    </w:rPr>
  </w:style>
  <w:style w:type="paragraph" w:customStyle="1" w:styleId="articlefeedback-helpimprove-email1">
    <w:name w:val="articlefeedback-helpimprove-email1"/>
    <w:basedOn w:val="Normale"/>
    <w:rsid w:val="006E2D43"/>
    <w:pPr>
      <w:spacing w:before="60" w:after="100" w:afterAutospacing="1"/>
      <w:ind w:left="960"/>
    </w:pPr>
  </w:style>
  <w:style w:type="paragraph" w:customStyle="1" w:styleId="collapsebutton1">
    <w:name w:val="collapsebutton1"/>
    <w:basedOn w:val="Normale"/>
    <w:rsid w:val="006E2D43"/>
    <w:pPr>
      <w:spacing w:before="100" w:beforeAutospacing="1" w:after="100" w:afterAutospacing="1"/>
      <w:jc w:val="right"/>
    </w:pPr>
  </w:style>
  <w:style w:type="paragraph" w:customStyle="1" w:styleId="navbar1">
    <w:name w:val="navbar1"/>
    <w:basedOn w:val="Normale"/>
    <w:rsid w:val="006E2D43"/>
    <w:pPr>
      <w:spacing w:before="100" w:beforeAutospacing="1" w:after="100" w:afterAutospacing="1"/>
    </w:pPr>
  </w:style>
  <w:style w:type="paragraph" w:customStyle="1" w:styleId="imbox1">
    <w:name w:val="imbox1"/>
    <w:basedOn w:val="Normale"/>
    <w:rsid w:val="006E2D43"/>
    <w:pPr>
      <w:spacing w:after="0"/>
      <w:ind w:left="-120" w:right="-120"/>
    </w:pPr>
  </w:style>
  <w:style w:type="paragraph" w:customStyle="1" w:styleId="imbox2">
    <w:name w:val="imbox2"/>
    <w:basedOn w:val="Normale"/>
    <w:rsid w:val="006E2D43"/>
    <w:pPr>
      <w:spacing w:before="27" w:after="27"/>
      <w:ind w:left="27" w:right="27"/>
    </w:pPr>
  </w:style>
  <w:style w:type="paragraph" w:customStyle="1" w:styleId="tmbox1">
    <w:name w:val="tmbox1"/>
    <w:basedOn w:val="Normale"/>
    <w:rsid w:val="006E2D43"/>
    <w:pPr>
      <w:spacing w:before="13" w:after="13"/>
    </w:pPr>
  </w:style>
  <w:style w:type="paragraph" w:customStyle="1" w:styleId="tocnumber1">
    <w:name w:val="tocnumber1"/>
    <w:basedOn w:val="Normale"/>
    <w:rsid w:val="006E2D43"/>
    <w:pPr>
      <w:spacing w:before="100" w:beforeAutospacing="1" w:after="100" w:afterAutospacing="1"/>
    </w:pPr>
    <w:rPr>
      <w:vanish/>
    </w:rPr>
  </w:style>
  <w:style w:type="paragraph" w:customStyle="1" w:styleId="selflink1">
    <w:name w:val="selflink1"/>
    <w:basedOn w:val="Normale"/>
    <w:rsid w:val="006E2D43"/>
    <w:pPr>
      <w:spacing w:before="100" w:beforeAutospacing="1" w:after="100" w:afterAutospacing="1"/>
    </w:pPr>
  </w:style>
  <w:style w:type="paragraph" w:customStyle="1" w:styleId="wpb-header1">
    <w:name w:val="wpb-header1"/>
    <w:basedOn w:val="Normale"/>
    <w:rsid w:val="006E2D43"/>
    <w:pPr>
      <w:spacing w:before="100" w:beforeAutospacing="1" w:after="100" w:afterAutospacing="1"/>
    </w:pPr>
    <w:rPr>
      <w:vanish/>
    </w:rPr>
  </w:style>
  <w:style w:type="paragraph" w:customStyle="1" w:styleId="wpb-header2">
    <w:name w:val="wpb-header2"/>
    <w:basedOn w:val="Normale"/>
    <w:rsid w:val="006E2D43"/>
    <w:pPr>
      <w:spacing w:before="100" w:beforeAutospacing="1" w:after="100" w:afterAutospacing="1"/>
    </w:pPr>
  </w:style>
  <w:style w:type="paragraph" w:customStyle="1" w:styleId="wpb-outside1">
    <w:name w:val="wpb-outside1"/>
    <w:basedOn w:val="Normale"/>
    <w:rsid w:val="006E2D43"/>
    <w:pPr>
      <w:spacing w:before="100" w:beforeAutospacing="1" w:after="100" w:afterAutospacing="1"/>
    </w:pPr>
    <w:rPr>
      <w:vanish/>
    </w:rPr>
  </w:style>
  <w:style w:type="character" w:customStyle="1" w:styleId="tracktext1">
    <w:name w:val="tracktext1"/>
    <w:basedOn w:val="Carpredefinitoparagrafo"/>
    <w:rsid w:val="00310234"/>
    <w:rPr>
      <w:rFonts w:ascii="Verdana" w:hAnsi="Verdana" w:hint="default"/>
      <w:color w:val="870C05"/>
      <w:sz w:val="8"/>
      <w:szCs w:val="8"/>
    </w:rPr>
  </w:style>
  <w:style w:type="character" w:customStyle="1" w:styleId="tracktextblack1">
    <w:name w:val="tracktextblack1"/>
    <w:basedOn w:val="Carpredefinitoparagrafo"/>
    <w:rsid w:val="00F10A41"/>
    <w:rPr>
      <w:rFonts w:ascii="Verdana" w:hAnsi="Verdana" w:hint="default"/>
      <w:color w:val="000000"/>
    </w:rPr>
  </w:style>
  <w:style w:type="character" w:customStyle="1" w:styleId="normal-c31">
    <w:name w:val="normal-c31"/>
    <w:basedOn w:val="Carpredefinitoparagrafo"/>
    <w:rsid w:val="00517F1E"/>
    <w:rPr>
      <w:rFonts w:ascii="Trebuchet MS" w:hAnsi="Trebuchet MS" w:hint="default"/>
      <w:sz w:val="9"/>
      <w:szCs w:val="9"/>
    </w:rPr>
  </w:style>
  <w:style w:type="character" w:customStyle="1" w:styleId="IndirizzoHTMLCarattere">
    <w:name w:val="Indirizzo HTML Carattere"/>
    <w:basedOn w:val="Carpredefinitoparagrafo"/>
    <w:link w:val="IndirizzoHTML"/>
    <w:uiPriority w:val="99"/>
    <w:semiHidden/>
    <w:rsid w:val="009172DD"/>
    <w:rPr>
      <w:i/>
      <w:iCs/>
      <w:sz w:val="24"/>
      <w:szCs w:val="24"/>
    </w:rPr>
  </w:style>
  <w:style w:type="paragraph" w:styleId="IndirizzoHTML">
    <w:name w:val="HTML Address"/>
    <w:basedOn w:val="Normale"/>
    <w:link w:val="IndirizzoHTMLCarattere"/>
    <w:uiPriority w:val="99"/>
    <w:semiHidden/>
    <w:unhideWhenUsed/>
    <w:rsid w:val="009172DD"/>
    <w:pPr>
      <w:spacing w:after="360"/>
    </w:pPr>
    <w:rPr>
      <w:i/>
      <w:iCs/>
    </w:rPr>
  </w:style>
  <w:style w:type="paragraph" w:customStyle="1" w:styleId="small">
    <w:name w:val="small"/>
    <w:basedOn w:val="Normale"/>
    <w:rsid w:val="009172DD"/>
    <w:pPr>
      <w:spacing w:after="450" w:line="450" w:lineRule="atLeast"/>
    </w:pPr>
    <w:rPr>
      <w:sz w:val="19"/>
      <w:szCs w:val="19"/>
    </w:rPr>
  </w:style>
  <w:style w:type="paragraph" w:customStyle="1" w:styleId="large">
    <w:name w:val="large"/>
    <w:basedOn w:val="Normale"/>
    <w:rsid w:val="009172DD"/>
    <w:pPr>
      <w:spacing w:after="300" w:line="600" w:lineRule="atLeast"/>
    </w:pPr>
    <w:rPr>
      <w:sz w:val="29"/>
      <w:szCs w:val="29"/>
    </w:rPr>
  </w:style>
  <w:style w:type="paragraph" w:customStyle="1" w:styleId="hide">
    <w:name w:val="hide"/>
    <w:basedOn w:val="Normale"/>
    <w:rsid w:val="009172DD"/>
    <w:pPr>
      <w:spacing w:after="360"/>
    </w:pPr>
    <w:rPr>
      <w:vanish/>
    </w:rPr>
  </w:style>
  <w:style w:type="paragraph" w:customStyle="1" w:styleId="quiet">
    <w:name w:val="quiet"/>
    <w:basedOn w:val="Normale"/>
    <w:rsid w:val="009172DD"/>
    <w:pPr>
      <w:spacing w:after="360"/>
    </w:pPr>
    <w:rPr>
      <w:color w:val="666666"/>
    </w:rPr>
  </w:style>
  <w:style w:type="paragraph" w:customStyle="1" w:styleId="loud">
    <w:name w:val="loud"/>
    <w:basedOn w:val="Normale"/>
    <w:rsid w:val="009172DD"/>
    <w:pPr>
      <w:spacing w:after="360"/>
    </w:pPr>
    <w:rPr>
      <w:color w:val="000000"/>
    </w:rPr>
  </w:style>
  <w:style w:type="paragraph" w:customStyle="1" w:styleId="added">
    <w:name w:val="added"/>
    <w:basedOn w:val="Normale"/>
    <w:rsid w:val="009172DD"/>
    <w:pPr>
      <w:shd w:val="clear" w:color="auto" w:fill="006600"/>
      <w:spacing w:after="360"/>
    </w:pPr>
    <w:rPr>
      <w:color w:val="FFFFFF"/>
    </w:rPr>
  </w:style>
  <w:style w:type="paragraph" w:customStyle="1" w:styleId="removed">
    <w:name w:val="removed"/>
    <w:basedOn w:val="Normale"/>
    <w:rsid w:val="009172DD"/>
    <w:pPr>
      <w:shd w:val="clear" w:color="auto" w:fill="990000"/>
      <w:spacing w:after="360"/>
    </w:pPr>
    <w:rPr>
      <w:color w:val="FFFFFF"/>
    </w:rPr>
  </w:style>
  <w:style w:type="paragraph" w:customStyle="1" w:styleId="first">
    <w:name w:val="first"/>
    <w:basedOn w:val="Normale"/>
    <w:rsid w:val="009172DD"/>
    <w:pPr>
      <w:spacing w:after="360"/>
    </w:pPr>
  </w:style>
  <w:style w:type="paragraph" w:customStyle="1" w:styleId="last">
    <w:name w:val="last"/>
    <w:basedOn w:val="Normale"/>
    <w:rsid w:val="009172DD"/>
    <w:pPr>
      <w:spacing w:after="360"/>
    </w:pPr>
  </w:style>
  <w:style w:type="paragraph" w:customStyle="1" w:styleId="top">
    <w:name w:val="top"/>
    <w:basedOn w:val="Normale"/>
    <w:rsid w:val="009172DD"/>
    <w:pPr>
      <w:spacing w:after="360"/>
    </w:pPr>
  </w:style>
  <w:style w:type="paragraph" w:customStyle="1" w:styleId="bottom">
    <w:name w:val="bottom"/>
    <w:basedOn w:val="Normale"/>
    <w:rsid w:val="009172DD"/>
    <w:pPr>
      <w:spacing w:after="0"/>
    </w:pPr>
  </w:style>
  <w:style w:type="paragraph" w:customStyle="1" w:styleId="alert">
    <w:name w:val="alert"/>
    <w:basedOn w:val="Normale"/>
    <w:rsid w:val="009172DD"/>
    <w:pPr>
      <w:pBdr>
        <w:top w:val="single" w:sz="4" w:space="10" w:color="FBC2C4"/>
        <w:bottom w:val="single" w:sz="4" w:space="10" w:color="FBC2C4"/>
      </w:pBdr>
      <w:shd w:val="clear" w:color="auto" w:fill="FBE3E4"/>
      <w:spacing w:after="240"/>
    </w:pPr>
    <w:rPr>
      <w:color w:val="8A1F11"/>
    </w:rPr>
  </w:style>
  <w:style w:type="paragraph" w:customStyle="1" w:styleId="notice">
    <w:name w:val="notice"/>
    <w:basedOn w:val="Normale"/>
    <w:rsid w:val="009172DD"/>
    <w:pPr>
      <w:pBdr>
        <w:top w:val="single" w:sz="4" w:space="10" w:color="FFD324"/>
        <w:bottom w:val="single" w:sz="4" w:space="10" w:color="FFD324"/>
      </w:pBdr>
      <w:shd w:val="clear" w:color="auto" w:fill="FFF6BF"/>
      <w:spacing w:after="240"/>
    </w:pPr>
    <w:rPr>
      <w:color w:val="514721"/>
    </w:rPr>
  </w:style>
  <w:style w:type="paragraph" w:customStyle="1" w:styleId="success">
    <w:name w:val="success"/>
    <w:basedOn w:val="Normale"/>
    <w:rsid w:val="009172DD"/>
    <w:pPr>
      <w:pBdr>
        <w:top w:val="single" w:sz="4" w:space="10" w:color="C6D880"/>
        <w:bottom w:val="single" w:sz="4" w:space="10" w:color="C6D880"/>
      </w:pBdr>
      <w:shd w:val="clear" w:color="auto" w:fill="E6EFC2"/>
      <w:spacing w:after="240"/>
    </w:pPr>
    <w:rPr>
      <w:color w:val="264409"/>
    </w:rPr>
  </w:style>
  <w:style w:type="paragraph" w:customStyle="1" w:styleId="info">
    <w:name w:val="info"/>
    <w:basedOn w:val="Normale"/>
    <w:rsid w:val="009172DD"/>
    <w:pPr>
      <w:pBdr>
        <w:top w:val="single" w:sz="4" w:space="10" w:color="92CAE4"/>
        <w:bottom w:val="single" w:sz="4" w:space="10" w:color="92CAE4"/>
      </w:pBdr>
      <w:shd w:val="clear" w:color="auto" w:fill="D5EDF8"/>
      <w:spacing w:after="240"/>
    </w:pPr>
    <w:rPr>
      <w:color w:val="205791"/>
    </w:rPr>
  </w:style>
  <w:style w:type="paragraph" w:customStyle="1" w:styleId="debug">
    <w:name w:val="debug"/>
    <w:basedOn w:val="Normale"/>
    <w:rsid w:val="009172DD"/>
    <w:pPr>
      <w:shd w:val="clear" w:color="auto" w:fill="FF0000"/>
      <w:spacing w:after="360"/>
      <w:ind w:left="67"/>
    </w:pPr>
    <w:rPr>
      <w:color w:val="FFFFFF"/>
    </w:rPr>
  </w:style>
  <w:style w:type="paragraph" w:customStyle="1" w:styleId="articleiframe">
    <w:name w:val="article_iframe"/>
    <w:basedOn w:val="Normale"/>
    <w:rsid w:val="009172DD"/>
    <w:pPr>
      <w:spacing w:after="360"/>
    </w:pPr>
  </w:style>
  <w:style w:type="paragraph" w:customStyle="1" w:styleId="mednews">
    <w:name w:val="med_news"/>
    <w:basedOn w:val="Normale"/>
    <w:rsid w:val="009172DD"/>
    <w:pPr>
      <w:spacing w:after="360"/>
      <w:ind w:left="80"/>
    </w:pPr>
  </w:style>
  <w:style w:type="paragraph" w:customStyle="1" w:styleId="morebutton">
    <w:name w:val="more_button"/>
    <w:basedOn w:val="Normale"/>
    <w:rsid w:val="009172DD"/>
    <w:pPr>
      <w:spacing w:after="0"/>
    </w:pPr>
  </w:style>
  <w:style w:type="paragraph" w:customStyle="1" w:styleId="currentpage">
    <w:name w:val="current_page"/>
    <w:basedOn w:val="Normale"/>
    <w:rsid w:val="009172DD"/>
    <w:pPr>
      <w:spacing w:after="360"/>
    </w:pPr>
    <w:rPr>
      <w:color w:val="E86036"/>
    </w:rPr>
  </w:style>
  <w:style w:type="paragraph" w:customStyle="1" w:styleId="florasortcrit">
    <w:name w:val="flora_sort_crit"/>
    <w:basedOn w:val="Normale"/>
    <w:rsid w:val="009172DD"/>
    <w:pPr>
      <w:spacing w:after="360"/>
    </w:pPr>
  </w:style>
  <w:style w:type="paragraph" w:customStyle="1" w:styleId="floraresultrow">
    <w:name w:val="flora_result_row"/>
    <w:basedOn w:val="Normale"/>
    <w:rsid w:val="009172DD"/>
    <w:pPr>
      <w:pBdr>
        <w:bottom w:val="single" w:sz="2" w:space="0" w:color="C4C4C4"/>
      </w:pBdr>
      <w:spacing w:after="360"/>
    </w:pPr>
  </w:style>
  <w:style w:type="paragraph" w:customStyle="1" w:styleId="floraresultmainrow">
    <w:name w:val="flora_result_main_row"/>
    <w:basedOn w:val="Normale"/>
    <w:rsid w:val="009172DD"/>
    <w:pPr>
      <w:shd w:val="clear" w:color="auto" w:fill="FFFFFF"/>
      <w:spacing w:after="360"/>
    </w:pPr>
  </w:style>
  <w:style w:type="paragraph" w:customStyle="1" w:styleId="floraresultsubrow1">
    <w:name w:val="flora_result_sub_row1"/>
    <w:basedOn w:val="Normale"/>
    <w:rsid w:val="009172DD"/>
    <w:pPr>
      <w:shd w:val="clear" w:color="auto" w:fill="FFFFFF"/>
      <w:spacing w:after="360"/>
    </w:pPr>
  </w:style>
  <w:style w:type="paragraph" w:customStyle="1" w:styleId="floraresultsubrow2">
    <w:name w:val="flora_result_sub_row2"/>
    <w:basedOn w:val="Normale"/>
    <w:rsid w:val="009172DD"/>
    <w:pPr>
      <w:shd w:val="clear" w:color="auto" w:fill="F4F4F4"/>
      <w:spacing w:after="360"/>
    </w:pPr>
  </w:style>
  <w:style w:type="paragraph" w:customStyle="1" w:styleId="florarownum">
    <w:name w:val="flora_row_num"/>
    <w:basedOn w:val="Normale"/>
    <w:rsid w:val="009172DD"/>
    <w:pPr>
      <w:spacing w:after="360"/>
      <w:jc w:val="center"/>
    </w:pPr>
    <w:rPr>
      <w:rFonts w:ascii="Helvetica" w:hAnsi="Helvetica" w:cs="Helvetica"/>
      <w:color w:val="898989"/>
      <w:sz w:val="8"/>
      <w:szCs w:val="8"/>
    </w:rPr>
  </w:style>
  <w:style w:type="paragraph" w:customStyle="1" w:styleId="florarowtitle">
    <w:name w:val="flora_row_title"/>
    <w:basedOn w:val="Normale"/>
    <w:rsid w:val="009172DD"/>
    <w:pPr>
      <w:spacing w:after="360"/>
    </w:pPr>
    <w:rPr>
      <w:rFonts w:ascii="Helvetica" w:hAnsi="Helvetica" w:cs="Helvetica"/>
      <w:b/>
      <w:bCs/>
      <w:color w:val="4D4D4D"/>
      <w:sz w:val="9"/>
      <w:szCs w:val="9"/>
    </w:rPr>
  </w:style>
  <w:style w:type="paragraph" w:customStyle="1" w:styleId="florarowauteur">
    <w:name w:val="flora_row_auteur"/>
    <w:basedOn w:val="Normale"/>
    <w:rsid w:val="009172DD"/>
    <w:pPr>
      <w:spacing w:after="360"/>
    </w:pPr>
    <w:rPr>
      <w:rFonts w:ascii="Helvetica" w:hAnsi="Helvetica" w:cs="Helvetica"/>
      <w:color w:val="4D4D4D"/>
      <w:sz w:val="8"/>
      <w:szCs w:val="8"/>
    </w:rPr>
  </w:style>
  <w:style w:type="paragraph" w:customStyle="1" w:styleId="florarowdate">
    <w:name w:val="flora_row_date"/>
    <w:basedOn w:val="Normale"/>
    <w:rsid w:val="009172DD"/>
    <w:pPr>
      <w:spacing w:after="360"/>
    </w:pPr>
    <w:rPr>
      <w:rFonts w:ascii="Helvetica" w:hAnsi="Helvetica" w:cs="Helvetica"/>
      <w:color w:val="FF5A00"/>
      <w:sz w:val="8"/>
      <w:szCs w:val="8"/>
    </w:rPr>
  </w:style>
  <w:style w:type="paragraph" w:customStyle="1" w:styleId="florarowdb">
    <w:name w:val="flora_row_db"/>
    <w:basedOn w:val="Normale"/>
    <w:rsid w:val="009172DD"/>
    <w:pPr>
      <w:spacing w:after="360"/>
      <w:ind w:left="133"/>
    </w:pPr>
    <w:rPr>
      <w:rFonts w:ascii="Helvetica" w:hAnsi="Helvetica" w:cs="Helvetica"/>
      <w:caps/>
      <w:color w:val="808080"/>
      <w:sz w:val="7"/>
      <w:szCs w:val="7"/>
    </w:rPr>
  </w:style>
  <w:style w:type="paragraph" w:customStyle="1" w:styleId="florarowtype">
    <w:name w:val="flora_row_type"/>
    <w:basedOn w:val="Normale"/>
    <w:rsid w:val="009172DD"/>
    <w:pPr>
      <w:spacing w:after="360"/>
      <w:jc w:val="right"/>
    </w:pPr>
    <w:rPr>
      <w:rFonts w:ascii="Helvetica" w:hAnsi="Helvetica" w:cs="Helvetica"/>
      <w:caps/>
      <w:color w:val="808080"/>
      <w:sz w:val="7"/>
      <w:szCs w:val="7"/>
    </w:rPr>
  </w:style>
  <w:style w:type="paragraph" w:customStyle="1" w:styleId="florarowtypeicon">
    <w:name w:val="flora_row_type_icon"/>
    <w:basedOn w:val="Normale"/>
    <w:rsid w:val="009172DD"/>
    <w:pPr>
      <w:spacing w:after="360"/>
      <w:ind w:left="27"/>
    </w:pPr>
    <w:rPr>
      <w:rFonts w:ascii="Helvetica" w:hAnsi="Helvetica" w:cs="Helvetica"/>
    </w:rPr>
  </w:style>
  <w:style w:type="paragraph" w:customStyle="1" w:styleId="florarowonline">
    <w:name w:val="flora_row_online"/>
    <w:basedOn w:val="Normale"/>
    <w:rsid w:val="009172DD"/>
    <w:pPr>
      <w:spacing w:after="360"/>
    </w:pPr>
    <w:rPr>
      <w:rFonts w:ascii="Helvetica" w:hAnsi="Helvetica" w:cs="Helvetica"/>
    </w:rPr>
  </w:style>
  <w:style w:type="paragraph" w:customStyle="1" w:styleId="noticelabel">
    <w:name w:val="notice_label"/>
    <w:basedOn w:val="Normale"/>
    <w:rsid w:val="009172DD"/>
    <w:pPr>
      <w:spacing w:after="67"/>
    </w:pPr>
    <w:rPr>
      <w:rFonts w:ascii="Helvetica" w:hAnsi="Helvetica" w:cs="Helvetica"/>
      <w:caps/>
      <w:color w:val="8C8C8C"/>
      <w:sz w:val="8"/>
      <w:szCs w:val="8"/>
    </w:rPr>
  </w:style>
  <w:style w:type="paragraph" w:customStyle="1" w:styleId="noticedetailleeicon">
    <w:name w:val="notice_detaillee_icon"/>
    <w:basedOn w:val="Normale"/>
    <w:rsid w:val="009172DD"/>
    <w:pPr>
      <w:spacing w:after="67"/>
    </w:pPr>
    <w:rPr>
      <w:rFonts w:ascii="Helvetica" w:hAnsi="Helvetica" w:cs="Helvetica"/>
      <w:caps/>
      <w:color w:val="8C8C8C"/>
      <w:sz w:val="8"/>
      <w:szCs w:val="8"/>
    </w:rPr>
  </w:style>
  <w:style w:type="paragraph" w:customStyle="1" w:styleId="noticevalue">
    <w:name w:val="notice_value"/>
    <w:basedOn w:val="Normale"/>
    <w:rsid w:val="009172DD"/>
    <w:pPr>
      <w:spacing w:after="67"/>
    </w:pPr>
    <w:rPr>
      <w:rFonts w:ascii="Helvetica" w:hAnsi="Helvetica" w:cs="Helvetica"/>
      <w:b/>
      <w:bCs/>
      <w:color w:val="181818"/>
      <w:sz w:val="8"/>
      <w:szCs w:val="8"/>
    </w:rPr>
  </w:style>
  <w:style w:type="paragraph" w:customStyle="1" w:styleId="noticevaluetitle">
    <w:name w:val="notice_value_title"/>
    <w:basedOn w:val="Normale"/>
    <w:rsid w:val="009172DD"/>
    <w:pPr>
      <w:spacing w:after="67"/>
    </w:pPr>
    <w:rPr>
      <w:rFonts w:ascii="Helvetica" w:hAnsi="Helvetica" w:cs="Helvetica"/>
      <w:b/>
      <w:bCs/>
      <w:color w:val="FF5501"/>
      <w:sz w:val="8"/>
      <w:szCs w:val="8"/>
    </w:rPr>
  </w:style>
  <w:style w:type="paragraph" w:customStyle="1" w:styleId="pdfposition">
    <w:name w:val="pdf_position"/>
    <w:basedOn w:val="Normale"/>
    <w:rsid w:val="009172DD"/>
    <w:pPr>
      <w:spacing w:after="67"/>
    </w:pPr>
    <w:rPr>
      <w:rFonts w:ascii="Helvetica" w:hAnsi="Helvetica" w:cs="Helvetica"/>
      <w:b/>
      <w:bCs/>
      <w:color w:val="181818"/>
      <w:sz w:val="8"/>
      <w:szCs w:val="8"/>
    </w:rPr>
  </w:style>
  <w:style w:type="paragraph" w:customStyle="1" w:styleId="insidemedonly">
    <w:name w:val="inside_med_only"/>
    <w:basedOn w:val="Normale"/>
    <w:rsid w:val="009172DD"/>
    <w:pPr>
      <w:spacing w:after="360"/>
    </w:pPr>
  </w:style>
  <w:style w:type="paragraph" w:customStyle="1" w:styleId="menuressourcesdesc">
    <w:name w:val="menu_ressources_desc"/>
    <w:basedOn w:val="Normale"/>
    <w:rsid w:val="009172DD"/>
    <w:pPr>
      <w:spacing w:after="360"/>
      <w:ind w:left="620"/>
    </w:pPr>
  </w:style>
  <w:style w:type="paragraph" w:customStyle="1" w:styleId="menuircamdesc">
    <w:name w:val="menu_ircam_desc"/>
    <w:basedOn w:val="Normale"/>
    <w:rsid w:val="009172DD"/>
    <w:pPr>
      <w:spacing w:after="360"/>
      <w:ind w:left="5760"/>
    </w:pPr>
  </w:style>
  <w:style w:type="paragraph" w:customStyle="1" w:styleId="scrollpanearchiprod">
    <w:name w:val="scrollpane_archiprod"/>
    <w:basedOn w:val="Normale"/>
    <w:rsid w:val="009172DD"/>
    <w:pPr>
      <w:spacing w:after="360"/>
    </w:pPr>
  </w:style>
  <w:style w:type="paragraph" w:customStyle="1" w:styleId="archiprodplayerinfos">
    <w:name w:val="archiprod_player_infos"/>
    <w:basedOn w:val="Normale"/>
    <w:rsid w:val="009172DD"/>
    <w:pPr>
      <w:spacing w:after="360"/>
    </w:pPr>
    <w:rPr>
      <w:color w:val="FFFFFF"/>
    </w:rPr>
  </w:style>
  <w:style w:type="paragraph" w:customStyle="1" w:styleId="tampon">
    <w:name w:val="tampon"/>
    <w:basedOn w:val="Normale"/>
    <w:rsid w:val="009172DD"/>
    <w:pPr>
      <w:spacing w:after="360"/>
    </w:pPr>
    <w:rPr>
      <w:vanish/>
    </w:rPr>
  </w:style>
  <w:style w:type="paragraph" w:customStyle="1" w:styleId="resultpage">
    <w:name w:val="result_page"/>
    <w:basedOn w:val="Normale"/>
    <w:rsid w:val="009172DD"/>
    <w:pPr>
      <w:spacing w:after="360"/>
    </w:pPr>
    <w:rPr>
      <w:sz w:val="8"/>
      <w:szCs w:val="8"/>
    </w:rPr>
  </w:style>
  <w:style w:type="paragraph" w:customStyle="1" w:styleId="subm">
    <w:name w:val="subm"/>
    <w:basedOn w:val="Normale"/>
    <w:rsid w:val="009172DD"/>
    <w:pPr>
      <w:spacing w:after="360"/>
    </w:pPr>
  </w:style>
  <w:style w:type="paragraph" w:customStyle="1" w:styleId="searchicon">
    <w:name w:val="search_icon"/>
    <w:basedOn w:val="Normale"/>
    <w:rsid w:val="009172DD"/>
    <w:pPr>
      <w:spacing w:after="0"/>
      <w:ind w:left="67" w:right="67"/>
    </w:pPr>
  </w:style>
  <w:style w:type="paragraph" w:customStyle="1" w:styleId="doctype">
    <w:name w:val="doc_type"/>
    <w:basedOn w:val="Normale"/>
    <w:rsid w:val="009172DD"/>
    <w:pPr>
      <w:spacing w:after="360"/>
    </w:pPr>
    <w:rPr>
      <w:caps/>
      <w:color w:val="999999"/>
      <w:sz w:val="7"/>
      <w:szCs w:val="7"/>
    </w:rPr>
  </w:style>
  <w:style w:type="paragraph" w:customStyle="1" w:styleId="formlabel">
    <w:name w:val="form_label"/>
    <w:basedOn w:val="Normale"/>
    <w:rsid w:val="009172DD"/>
    <w:pPr>
      <w:spacing w:after="360"/>
    </w:pPr>
    <w:rPr>
      <w:b/>
      <w:bCs/>
    </w:rPr>
  </w:style>
  <w:style w:type="paragraph" w:customStyle="1" w:styleId="requiredfield">
    <w:name w:val="required_field"/>
    <w:basedOn w:val="Normale"/>
    <w:rsid w:val="009172DD"/>
    <w:pPr>
      <w:spacing w:after="360"/>
    </w:pPr>
    <w:rPr>
      <w:color w:val="FF3333"/>
    </w:rPr>
  </w:style>
  <w:style w:type="paragraph" w:customStyle="1" w:styleId="thankmsg">
    <w:name w:val="thank_msg"/>
    <w:basedOn w:val="Normale"/>
    <w:rsid w:val="009172DD"/>
    <w:pPr>
      <w:spacing w:after="360"/>
    </w:pPr>
    <w:rPr>
      <w:b/>
      <w:bCs/>
    </w:rPr>
  </w:style>
  <w:style w:type="paragraph" w:customStyle="1" w:styleId="warning">
    <w:name w:val="warning"/>
    <w:basedOn w:val="Normale"/>
    <w:rsid w:val="009172DD"/>
    <w:pPr>
      <w:shd w:val="clear" w:color="auto" w:fill="EE6326"/>
      <w:spacing w:after="133"/>
      <w:ind w:right="133"/>
    </w:pPr>
    <w:rPr>
      <w:color w:val="FFFFFF"/>
    </w:rPr>
  </w:style>
  <w:style w:type="paragraph" w:customStyle="1" w:styleId="highlight-block">
    <w:name w:val="highlight-block"/>
    <w:basedOn w:val="Normale"/>
    <w:rsid w:val="009172DD"/>
    <w:pPr>
      <w:shd w:val="clear" w:color="auto" w:fill="555555"/>
      <w:spacing w:after="7"/>
    </w:pPr>
  </w:style>
  <w:style w:type="paragraph" w:customStyle="1" w:styleId="composer-block-top">
    <w:name w:val="composer-block-top"/>
    <w:basedOn w:val="Normale"/>
    <w:rsid w:val="009172DD"/>
    <w:pPr>
      <w:shd w:val="clear" w:color="auto" w:fill="555555"/>
      <w:spacing w:after="7"/>
    </w:pPr>
  </w:style>
  <w:style w:type="paragraph" w:customStyle="1" w:styleId="work-block-top">
    <w:name w:val="work-block-top"/>
    <w:basedOn w:val="Normale"/>
    <w:rsid w:val="009172DD"/>
    <w:pPr>
      <w:shd w:val="clear" w:color="auto" w:fill="555555"/>
      <w:spacing w:after="7"/>
    </w:pPr>
    <w:rPr>
      <w:color w:val="FFFFFF"/>
      <w:sz w:val="26"/>
      <w:szCs w:val="26"/>
    </w:rPr>
  </w:style>
  <w:style w:type="paragraph" w:customStyle="1" w:styleId="left-menu">
    <w:name w:val="left-menu"/>
    <w:basedOn w:val="Normale"/>
    <w:rsid w:val="009172DD"/>
    <w:pPr>
      <w:spacing w:after="360"/>
    </w:pPr>
    <w:rPr>
      <w:smallCaps/>
    </w:rPr>
  </w:style>
  <w:style w:type="paragraph" w:customStyle="1" w:styleId="block-content">
    <w:name w:val="block-content"/>
    <w:basedOn w:val="Normale"/>
    <w:rsid w:val="009172DD"/>
    <w:pPr>
      <w:shd w:val="clear" w:color="auto" w:fill="EDEDED"/>
      <w:spacing w:after="360"/>
    </w:pPr>
  </w:style>
  <w:style w:type="paragraph" w:customStyle="1" w:styleId="block-content-nav">
    <w:name w:val="block-content-nav"/>
    <w:basedOn w:val="Normale"/>
    <w:rsid w:val="009172DD"/>
    <w:pPr>
      <w:pBdr>
        <w:top w:val="single" w:sz="2" w:space="1" w:color="555555"/>
        <w:left w:val="single" w:sz="2" w:space="3" w:color="555555"/>
        <w:bottom w:val="single" w:sz="2" w:space="1" w:color="FFFFFF"/>
        <w:right w:val="single" w:sz="2" w:space="1" w:color="555555"/>
      </w:pBdr>
      <w:shd w:val="clear" w:color="auto" w:fill="555555"/>
      <w:spacing w:after="360"/>
    </w:pPr>
  </w:style>
  <w:style w:type="paragraph" w:customStyle="1" w:styleId="twolevellist">
    <w:name w:val="two_level_list"/>
    <w:basedOn w:val="Normale"/>
    <w:rsid w:val="009172DD"/>
    <w:pPr>
      <w:spacing w:after="360"/>
    </w:pPr>
  </w:style>
  <w:style w:type="paragraph" w:customStyle="1" w:styleId="ui-autocomplete">
    <w:name w:val="ui-autocomplete"/>
    <w:basedOn w:val="Normale"/>
    <w:rsid w:val="009172DD"/>
    <w:pPr>
      <w:pBdr>
        <w:top w:val="single" w:sz="2" w:space="0" w:color="000000"/>
        <w:left w:val="single" w:sz="2" w:space="1" w:color="000000"/>
        <w:bottom w:val="single" w:sz="2" w:space="0" w:color="000000"/>
        <w:right w:val="single" w:sz="2" w:space="0" w:color="000000"/>
      </w:pBdr>
      <w:shd w:val="clear" w:color="auto" w:fill="FFFFFF"/>
      <w:spacing w:after="360"/>
    </w:pPr>
  </w:style>
  <w:style w:type="paragraph" w:customStyle="1" w:styleId="image-gallery">
    <w:name w:val="image-gallery"/>
    <w:basedOn w:val="Normale"/>
    <w:rsid w:val="009172DD"/>
    <w:pPr>
      <w:shd w:val="clear" w:color="auto" w:fill="DDDDDD"/>
      <w:spacing w:before="33" w:after="33"/>
      <w:ind w:left="33" w:right="33"/>
      <w:jc w:val="center"/>
    </w:pPr>
  </w:style>
  <w:style w:type="paragraph" w:customStyle="1" w:styleId="links">
    <w:name w:val="links"/>
    <w:basedOn w:val="Normale"/>
    <w:rsid w:val="009172DD"/>
    <w:pPr>
      <w:spacing w:after="360"/>
    </w:pPr>
  </w:style>
  <w:style w:type="paragraph" w:customStyle="1" w:styleId="left">
    <w:name w:val="left"/>
    <w:basedOn w:val="Normale"/>
    <w:rsid w:val="009172DD"/>
    <w:pPr>
      <w:spacing w:after="360"/>
    </w:pPr>
  </w:style>
  <w:style w:type="paragraph" w:customStyle="1" w:styleId="right">
    <w:name w:val="right"/>
    <w:basedOn w:val="Normale"/>
    <w:rsid w:val="009172DD"/>
    <w:pPr>
      <w:spacing w:after="360"/>
    </w:pPr>
  </w:style>
  <w:style w:type="paragraph" w:customStyle="1" w:styleId="typeicon">
    <w:name w:val="type_icon"/>
    <w:basedOn w:val="Normale"/>
    <w:rsid w:val="009172DD"/>
    <w:pPr>
      <w:spacing w:after="360"/>
    </w:pPr>
  </w:style>
  <w:style w:type="paragraph" w:customStyle="1" w:styleId="composerresume">
    <w:name w:val="composer_resume"/>
    <w:basedOn w:val="Normale"/>
    <w:rsid w:val="009172DD"/>
    <w:pPr>
      <w:spacing w:after="360"/>
    </w:pPr>
  </w:style>
  <w:style w:type="paragraph" w:customStyle="1" w:styleId="composername">
    <w:name w:val="composer_name"/>
    <w:basedOn w:val="Normale"/>
    <w:rsid w:val="009172DD"/>
    <w:pPr>
      <w:spacing w:after="360"/>
    </w:pPr>
  </w:style>
  <w:style w:type="paragraph" w:customStyle="1" w:styleId="csc-textpic-caption">
    <w:name w:val="csc-textpic-caption"/>
    <w:basedOn w:val="Normale"/>
    <w:rsid w:val="009172DD"/>
    <w:pPr>
      <w:spacing w:after="360"/>
    </w:pPr>
  </w:style>
  <w:style w:type="paragraph" w:customStyle="1" w:styleId="csc-textpic-image">
    <w:name w:val="csc-textpic-image"/>
    <w:basedOn w:val="Normale"/>
    <w:rsid w:val="009172DD"/>
    <w:pPr>
      <w:spacing w:after="360"/>
    </w:pPr>
  </w:style>
  <w:style w:type="paragraph" w:customStyle="1" w:styleId="videoplayerwrap">
    <w:name w:val="video_player_wrap"/>
    <w:basedOn w:val="Normale"/>
    <w:rsid w:val="009172DD"/>
    <w:pPr>
      <w:spacing w:after="360"/>
    </w:pPr>
  </w:style>
  <w:style w:type="paragraph" w:customStyle="1" w:styleId="audioplayerwrap">
    <w:name w:val="audio_player_wrap"/>
    <w:basedOn w:val="Normale"/>
    <w:rsid w:val="009172DD"/>
    <w:pPr>
      <w:spacing w:after="360"/>
    </w:pPr>
  </w:style>
  <w:style w:type="paragraph" w:customStyle="1" w:styleId="close">
    <w:name w:val="close"/>
    <w:basedOn w:val="Normale"/>
    <w:rsid w:val="009172DD"/>
    <w:pPr>
      <w:spacing w:after="360"/>
    </w:pPr>
  </w:style>
  <w:style w:type="paragraph" w:customStyle="1" w:styleId="excerptsonly">
    <w:name w:val="excerpts_only"/>
    <w:basedOn w:val="Normale"/>
    <w:rsid w:val="009172DD"/>
    <w:pPr>
      <w:spacing w:after="360"/>
    </w:pPr>
  </w:style>
  <w:style w:type="paragraph" w:customStyle="1" w:styleId="csc-textpic-firstcol">
    <w:name w:val="csc-textpic-firstcol"/>
    <w:basedOn w:val="Normale"/>
    <w:rsid w:val="009172DD"/>
    <w:pPr>
      <w:spacing w:after="360"/>
    </w:pPr>
  </w:style>
  <w:style w:type="paragraph" w:customStyle="1" w:styleId="csc-textpic-lastcol">
    <w:name w:val="csc-textpic-lastcol"/>
    <w:basedOn w:val="Normale"/>
    <w:rsid w:val="009172DD"/>
    <w:pPr>
      <w:spacing w:after="360"/>
    </w:pPr>
  </w:style>
  <w:style w:type="paragraph" w:customStyle="1" w:styleId="csc-textpic-caption1">
    <w:name w:val="csc-textpic-caption1"/>
    <w:basedOn w:val="Normale"/>
    <w:rsid w:val="009172DD"/>
    <w:pPr>
      <w:spacing w:after="360"/>
      <w:jc w:val="center"/>
    </w:pPr>
  </w:style>
  <w:style w:type="paragraph" w:customStyle="1" w:styleId="csc-textpic-caption2">
    <w:name w:val="csc-textpic-caption2"/>
    <w:basedOn w:val="Normale"/>
    <w:rsid w:val="009172DD"/>
    <w:pPr>
      <w:spacing w:after="360"/>
      <w:jc w:val="right"/>
    </w:pPr>
  </w:style>
  <w:style w:type="paragraph" w:customStyle="1" w:styleId="csc-textpic-caption3">
    <w:name w:val="csc-textpic-caption3"/>
    <w:basedOn w:val="Normale"/>
    <w:rsid w:val="009172DD"/>
    <w:pPr>
      <w:spacing w:after="360"/>
    </w:pPr>
  </w:style>
  <w:style w:type="paragraph" w:customStyle="1" w:styleId="csc-textpic-image1">
    <w:name w:val="csc-textpic-image1"/>
    <w:basedOn w:val="Normale"/>
    <w:rsid w:val="009172DD"/>
    <w:pPr>
      <w:spacing w:after="360"/>
      <w:ind w:right="67"/>
    </w:pPr>
  </w:style>
  <w:style w:type="paragraph" w:customStyle="1" w:styleId="csc-textpic-image2">
    <w:name w:val="csc-textpic-image2"/>
    <w:basedOn w:val="Normale"/>
    <w:rsid w:val="009172DD"/>
    <w:pPr>
      <w:spacing w:after="360"/>
      <w:ind w:right="67"/>
    </w:pPr>
  </w:style>
  <w:style w:type="paragraph" w:customStyle="1" w:styleId="csc-textpic-image3">
    <w:name w:val="csc-textpic-image3"/>
    <w:basedOn w:val="Normale"/>
    <w:rsid w:val="009172DD"/>
    <w:pPr>
      <w:spacing w:after="360"/>
      <w:ind w:right="67"/>
    </w:pPr>
  </w:style>
  <w:style w:type="paragraph" w:customStyle="1" w:styleId="csc-textpic-image4">
    <w:name w:val="csc-textpic-image4"/>
    <w:basedOn w:val="Normale"/>
    <w:rsid w:val="009172DD"/>
    <w:pPr>
      <w:spacing w:after="360"/>
      <w:ind w:left="67"/>
    </w:pPr>
  </w:style>
  <w:style w:type="paragraph" w:customStyle="1" w:styleId="csc-textpic-image5">
    <w:name w:val="csc-textpic-image5"/>
    <w:basedOn w:val="Normale"/>
    <w:rsid w:val="009172DD"/>
    <w:pPr>
      <w:spacing w:after="360"/>
      <w:ind w:left="67"/>
    </w:pPr>
  </w:style>
  <w:style w:type="paragraph" w:customStyle="1" w:styleId="csc-textpic-image6">
    <w:name w:val="csc-textpic-image6"/>
    <w:basedOn w:val="Normale"/>
    <w:rsid w:val="009172DD"/>
    <w:pPr>
      <w:spacing w:after="360"/>
      <w:ind w:left="67"/>
    </w:pPr>
  </w:style>
  <w:style w:type="paragraph" w:customStyle="1" w:styleId="csc-textpic-image7">
    <w:name w:val="csc-textpic-image7"/>
    <w:basedOn w:val="Normale"/>
    <w:rsid w:val="009172DD"/>
    <w:pPr>
      <w:spacing w:after="360"/>
      <w:ind w:left="67"/>
    </w:pPr>
  </w:style>
  <w:style w:type="paragraph" w:customStyle="1" w:styleId="csc-textpic-caption4">
    <w:name w:val="csc-textpic-caption4"/>
    <w:basedOn w:val="Normale"/>
    <w:rsid w:val="009172DD"/>
    <w:pPr>
      <w:spacing w:after="0"/>
    </w:pPr>
  </w:style>
  <w:style w:type="paragraph" w:customStyle="1" w:styleId="csc-textpic-image8">
    <w:name w:val="csc-textpic-image8"/>
    <w:basedOn w:val="Normale"/>
    <w:rsid w:val="009172DD"/>
    <w:pPr>
      <w:spacing w:after="33"/>
    </w:pPr>
  </w:style>
  <w:style w:type="paragraph" w:customStyle="1" w:styleId="csc-textpic-firstcol1">
    <w:name w:val="csc-textpic-firstcol1"/>
    <w:basedOn w:val="Normale"/>
    <w:rsid w:val="009172DD"/>
    <w:pPr>
      <w:spacing w:after="360"/>
    </w:pPr>
  </w:style>
  <w:style w:type="paragraph" w:customStyle="1" w:styleId="csc-textpic-lastcol1">
    <w:name w:val="csc-textpic-lastcol1"/>
    <w:basedOn w:val="Normale"/>
    <w:rsid w:val="009172DD"/>
    <w:pPr>
      <w:spacing w:after="360"/>
    </w:pPr>
  </w:style>
  <w:style w:type="paragraph" w:customStyle="1" w:styleId="left1">
    <w:name w:val="left1"/>
    <w:basedOn w:val="Normale"/>
    <w:rsid w:val="009172DD"/>
    <w:pPr>
      <w:spacing w:before="360" w:after="360"/>
      <w:ind w:right="360"/>
    </w:pPr>
  </w:style>
  <w:style w:type="paragraph" w:customStyle="1" w:styleId="right1">
    <w:name w:val="right1"/>
    <w:basedOn w:val="Normale"/>
    <w:rsid w:val="009172DD"/>
    <w:pPr>
      <w:spacing w:before="360" w:after="360"/>
      <w:ind w:left="360"/>
    </w:pPr>
  </w:style>
  <w:style w:type="paragraph" w:customStyle="1" w:styleId="videoplayerwrap1">
    <w:name w:val="video_player_wrap1"/>
    <w:basedOn w:val="Normale"/>
    <w:rsid w:val="009172DD"/>
    <w:pPr>
      <w:spacing w:after="360"/>
      <w:ind w:left="-267" w:right="-267"/>
    </w:pPr>
  </w:style>
  <w:style w:type="paragraph" w:customStyle="1" w:styleId="audioplayerwrap1">
    <w:name w:val="audio_player_wrap1"/>
    <w:basedOn w:val="Normale"/>
    <w:rsid w:val="009172DD"/>
    <w:pPr>
      <w:spacing w:after="360"/>
      <w:ind w:left="-267" w:right="-267"/>
    </w:pPr>
  </w:style>
  <w:style w:type="paragraph" w:customStyle="1" w:styleId="close1">
    <w:name w:val="close1"/>
    <w:basedOn w:val="Normale"/>
    <w:rsid w:val="009172DD"/>
    <w:pPr>
      <w:spacing w:after="360"/>
    </w:pPr>
  </w:style>
  <w:style w:type="paragraph" w:customStyle="1" w:styleId="typeicon1">
    <w:name w:val="type_icon1"/>
    <w:basedOn w:val="Normale"/>
    <w:rsid w:val="009172DD"/>
    <w:pPr>
      <w:spacing w:after="360"/>
      <w:ind w:right="27"/>
    </w:pPr>
  </w:style>
  <w:style w:type="paragraph" w:customStyle="1" w:styleId="typeicon2">
    <w:name w:val="type_icon2"/>
    <w:basedOn w:val="Normale"/>
    <w:rsid w:val="009172DD"/>
    <w:pPr>
      <w:spacing w:after="360"/>
      <w:ind w:right="27"/>
    </w:pPr>
  </w:style>
  <w:style w:type="paragraph" w:customStyle="1" w:styleId="insidemedonly1">
    <w:name w:val="inside_med_only1"/>
    <w:basedOn w:val="Normale"/>
    <w:rsid w:val="009172DD"/>
    <w:pPr>
      <w:spacing w:after="67"/>
    </w:pPr>
    <w:rPr>
      <w:rFonts w:ascii="Helvetica" w:hAnsi="Helvetica" w:cs="Helvetica"/>
      <w:b/>
      <w:bCs/>
      <w:color w:val="181818"/>
      <w:sz w:val="8"/>
      <w:szCs w:val="8"/>
    </w:rPr>
  </w:style>
  <w:style w:type="paragraph" w:customStyle="1" w:styleId="excerptsonly1">
    <w:name w:val="excerpts_only1"/>
    <w:basedOn w:val="Normale"/>
    <w:rsid w:val="009172DD"/>
    <w:pPr>
      <w:spacing w:after="67"/>
    </w:pPr>
    <w:rPr>
      <w:rFonts w:ascii="Helvetica" w:hAnsi="Helvetica" w:cs="Helvetica"/>
      <w:b/>
      <w:bCs/>
      <w:color w:val="181818"/>
      <w:sz w:val="8"/>
      <w:szCs w:val="8"/>
    </w:rPr>
  </w:style>
  <w:style w:type="paragraph" w:customStyle="1" w:styleId="tampon1">
    <w:name w:val="tampon1"/>
    <w:basedOn w:val="Normale"/>
    <w:rsid w:val="009172DD"/>
    <w:pPr>
      <w:spacing w:after="360"/>
    </w:pPr>
  </w:style>
  <w:style w:type="paragraph" w:customStyle="1" w:styleId="archiprodplayerinfos1">
    <w:name w:val="archiprod_player_infos1"/>
    <w:basedOn w:val="Normale"/>
    <w:rsid w:val="009172DD"/>
    <w:pPr>
      <w:spacing w:after="360"/>
    </w:pPr>
    <w:rPr>
      <w:color w:val="FFFFFF"/>
    </w:rPr>
  </w:style>
  <w:style w:type="paragraph" w:customStyle="1" w:styleId="composerresume1">
    <w:name w:val="composer_resume1"/>
    <w:basedOn w:val="Normale"/>
    <w:rsid w:val="009172DD"/>
    <w:pPr>
      <w:spacing w:after="360"/>
    </w:pPr>
    <w:rPr>
      <w:color w:val="FFFFFF"/>
      <w:sz w:val="26"/>
      <w:szCs w:val="26"/>
    </w:rPr>
  </w:style>
  <w:style w:type="paragraph" w:customStyle="1" w:styleId="composername1">
    <w:name w:val="composer_name1"/>
    <w:basedOn w:val="Normale"/>
    <w:rsid w:val="009172DD"/>
    <w:pPr>
      <w:spacing w:after="360"/>
    </w:pPr>
    <w:rPr>
      <w:sz w:val="31"/>
      <w:szCs w:val="31"/>
    </w:rPr>
  </w:style>
  <w:style w:type="paragraph" w:customStyle="1" w:styleId="composername2">
    <w:name w:val="composer_name2"/>
    <w:basedOn w:val="Normale"/>
    <w:rsid w:val="009172DD"/>
    <w:pPr>
      <w:spacing w:after="360"/>
    </w:pPr>
    <w:rPr>
      <w:color w:val="E86036"/>
    </w:rPr>
  </w:style>
  <w:style w:type="paragraph" w:customStyle="1" w:styleId="composerresume2">
    <w:name w:val="composer_resume2"/>
    <w:basedOn w:val="Normale"/>
    <w:rsid w:val="009172DD"/>
    <w:pPr>
      <w:spacing w:after="360"/>
    </w:pPr>
    <w:rPr>
      <w:color w:val="FFFFFF"/>
      <w:sz w:val="26"/>
      <w:szCs w:val="26"/>
    </w:rPr>
  </w:style>
  <w:style w:type="paragraph" w:customStyle="1" w:styleId="csc-textpic-caption5">
    <w:name w:val="csc-textpic-caption5"/>
    <w:basedOn w:val="Normale"/>
    <w:rsid w:val="009172DD"/>
    <w:pPr>
      <w:spacing w:after="360"/>
      <w:jc w:val="center"/>
    </w:pPr>
  </w:style>
  <w:style w:type="paragraph" w:customStyle="1" w:styleId="csc-textpic-caption6">
    <w:name w:val="csc-textpic-caption6"/>
    <w:basedOn w:val="Normale"/>
    <w:rsid w:val="009172DD"/>
    <w:pPr>
      <w:spacing w:after="360"/>
      <w:jc w:val="right"/>
    </w:pPr>
  </w:style>
  <w:style w:type="paragraph" w:customStyle="1" w:styleId="csc-textpic-caption7">
    <w:name w:val="csc-textpic-caption7"/>
    <w:basedOn w:val="Normale"/>
    <w:rsid w:val="009172DD"/>
    <w:pPr>
      <w:spacing w:after="360"/>
    </w:pPr>
  </w:style>
  <w:style w:type="paragraph" w:customStyle="1" w:styleId="csc-textpic-image9">
    <w:name w:val="csc-textpic-image9"/>
    <w:basedOn w:val="Normale"/>
    <w:rsid w:val="009172DD"/>
    <w:pPr>
      <w:spacing w:after="360"/>
      <w:ind w:right="67"/>
    </w:pPr>
  </w:style>
  <w:style w:type="paragraph" w:customStyle="1" w:styleId="csc-textpic-image10">
    <w:name w:val="csc-textpic-image10"/>
    <w:basedOn w:val="Normale"/>
    <w:rsid w:val="009172DD"/>
    <w:pPr>
      <w:spacing w:after="360"/>
      <w:ind w:right="67"/>
    </w:pPr>
  </w:style>
  <w:style w:type="paragraph" w:customStyle="1" w:styleId="csc-textpic-image11">
    <w:name w:val="csc-textpic-image11"/>
    <w:basedOn w:val="Normale"/>
    <w:rsid w:val="009172DD"/>
    <w:pPr>
      <w:spacing w:after="360"/>
      <w:ind w:right="67"/>
    </w:pPr>
  </w:style>
  <w:style w:type="paragraph" w:customStyle="1" w:styleId="csc-textpic-image12">
    <w:name w:val="csc-textpic-image12"/>
    <w:basedOn w:val="Normale"/>
    <w:rsid w:val="009172DD"/>
    <w:pPr>
      <w:spacing w:after="360"/>
      <w:ind w:left="67"/>
    </w:pPr>
  </w:style>
  <w:style w:type="paragraph" w:customStyle="1" w:styleId="csc-textpic-image13">
    <w:name w:val="csc-textpic-image13"/>
    <w:basedOn w:val="Normale"/>
    <w:rsid w:val="009172DD"/>
    <w:pPr>
      <w:spacing w:after="360"/>
      <w:ind w:left="67"/>
    </w:pPr>
  </w:style>
  <w:style w:type="paragraph" w:customStyle="1" w:styleId="csc-textpic-image14">
    <w:name w:val="csc-textpic-image14"/>
    <w:basedOn w:val="Normale"/>
    <w:rsid w:val="009172DD"/>
    <w:pPr>
      <w:spacing w:after="360"/>
      <w:ind w:left="67"/>
    </w:pPr>
  </w:style>
  <w:style w:type="paragraph" w:customStyle="1" w:styleId="csc-textpic-image15">
    <w:name w:val="csc-textpic-image15"/>
    <w:basedOn w:val="Normale"/>
    <w:rsid w:val="009172DD"/>
    <w:pPr>
      <w:spacing w:after="360"/>
      <w:ind w:left="67"/>
    </w:pPr>
  </w:style>
  <w:style w:type="paragraph" w:customStyle="1" w:styleId="csc-textpic-caption8">
    <w:name w:val="csc-textpic-caption8"/>
    <w:basedOn w:val="Normale"/>
    <w:rsid w:val="009172DD"/>
    <w:pPr>
      <w:spacing w:after="0"/>
    </w:pPr>
  </w:style>
  <w:style w:type="paragraph" w:customStyle="1" w:styleId="csc-textpic-image16">
    <w:name w:val="csc-textpic-image16"/>
    <w:basedOn w:val="Normale"/>
    <w:rsid w:val="009172DD"/>
    <w:pPr>
      <w:spacing w:after="33"/>
    </w:pPr>
  </w:style>
  <w:style w:type="paragraph" w:customStyle="1" w:styleId="csc-textpic-firstcol2">
    <w:name w:val="csc-textpic-firstcol2"/>
    <w:basedOn w:val="Normale"/>
    <w:rsid w:val="009172DD"/>
    <w:pPr>
      <w:spacing w:after="360"/>
    </w:pPr>
  </w:style>
  <w:style w:type="paragraph" w:customStyle="1" w:styleId="csc-textpic-lastcol2">
    <w:name w:val="csc-textpic-lastcol2"/>
    <w:basedOn w:val="Normale"/>
    <w:rsid w:val="009172DD"/>
    <w:pPr>
      <w:spacing w:after="360"/>
    </w:pPr>
  </w:style>
  <w:style w:type="paragraph" w:customStyle="1" w:styleId="left2">
    <w:name w:val="left2"/>
    <w:basedOn w:val="Normale"/>
    <w:rsid w:val="009172DD"/>
    <w:pPr>
      <w:spacing w:before="360" w:after="360"/>
      <w:ind w:right="360"/>
    </w:pPr>
  </w:style>
  <w:style w:type="paragraph" w:customStyle="1" w:styleId="right2">
    <w:name w:val="right2"/>
    <w:basedOn w:val="Normale"/>
    <w:rsid w:val="009172DD"/>
    <w:pPr>
      <w:spacing w:before="360" w:after="360"/>
      <w:ind w:left="360"/>
    </w:pPr>
  </w:style>
  <w:style w:type="paragraph" w:customStyle="1" w:styleId="videoplayerwrap2">
    <w:name w:val="video_player_wrap2"/>
    <w:basedOn w:val="Normale"/>
    <w:rsid w:val="009172DD"/>
    <w:pPr>
      <w:spacing w:after="360"/>
      <w:ind w:left="-267" w:right="-267"/>
    </w:pPr>
  </w:style>
  <w:style w:type="paragraph" w:customStyle="1" w:styleId="audioplayerwrap2">
    <w:name w:val="audio_player_wrap2"/>
    <w:basedOn w:val="Normale"/>
    <w:rsid w:val="009172DD"/>
    <w:pPr>
      <w:spacing w:after="360"/>
      <w:ind w:left="-267" w:right="-267"/>
    </w:pPr>
  </w:style>
  <w:style w:type="paragraph" w:customStyle="1" w:styleId="close2">
    <w:name w:val="close2"/>
    <w:basedOn w:val="Normale"/>
    <w:rsid w:val="009172DD"/>
    <w:pPr>
      <w:spacing w:after="360"/>
    </w:pPr>
  </w:style>
  <w:style w:type="paragraph" w:customStyle="1" w:styleId="typeicon3">
    <w:name w:val="type_icon3"/>
    <w:basedOn w:val="Normale"/>
    <w:rsid w:val="009172DD"/>
    <w:pPr>
      <w:spacing w:after="360"/>
      <w:ind w:right="27"/>
    </w:pPr>
  </w:style>
  <w:style w:type="paragraph" w:customStyle="1" w:styleId="typeicon4">
    <w:name w:val="type_icon4"/>
    <w:basedOn w:val="Normale"/>
    <w:rsid w:val="009172DD"/>
    <w:pPr>
      <w:spacing w:after="360"/>
      <w:ind w:right="27"/>
    </w:pPr>
  </w:style>
  <w:style w:type="paragraph" w:customStyle="1" w:styleId="insidemedonly2">
    <w:name w:val="inside_med_only2"/>
    <w:basedOn w:val="Normale"/>
    <w:rsid w:val="009172DD"/>
    <w:pPr>
      <w:spacing w:after="67"/>
    </w:pPr>
    <w:rPr>
      <w:rFonts w:ascii="Helvetica" w:hAnsi="Helvetica" w:cs="Helvetica"/>
      <w:b/>
      <w:bCs/>
      <w:color w:val="181818"/>
      <w:sz w:val="8"/>
      <w:szCs w:val="8"/>
    </w:rPr>
  </w:style>
  <w:style w:type="paragraph" w:customStyle="1" w:styleId="excerptsonly2">
    <w:name w:val="excerpts_only2"/>
    <w:basedOn w:val="Normale"/>
    <w:rsid w:val="009172DD"/>
    <w:pPr>
      <w:spacing w:after="67"/>
    </w:pPr>
    <w:rPr>
      <w:rFonts w:ascii="Helvetica" w:hAnsi="Helvetica" w:cs="Helvetica"/>
      <w:b/>
      <w:bCs/>
      <w:color w:val="181818"/>
      <w:sz w:val="8"/>
      <w:szCs w:val="8"/>
    </w:rPr>
  </w:style>
  <w:style w:type="paragraph" w:customStyle="1" w:styleId="tampon2">
    <w:name w:val="tampon2"/>
    <w:basedOn w:val="Normale"/>
    <w:rsid w:val="009172DD"/>
    <w:pPr>
      <w:spacing w:after="360"/>
    </w:pPr>
  </w:style>
  <w:style w:type="paragraph" w:customStyle="1" w:styleId="archiprodplayerinfos2">
    <w:name w:val="archiprod_player_infos2"/>
    <w:basedOn w:val="Normale"/>
    <w:rsid w:val="009172DD"/>
    <w:pPr>
      <w:spacing w:after="360"/>
    </w:pPr>
    <w:rPr>
      <w:color w:val="FFFFFF"/>
    </w:rPr>
  </w:style>
  <w:style w:type="paragraph" w:customStyle="1" w:styleId="composerresume3">
    <w:name w:val="composer_resume3"/>
    <w:basedOn w:val="Normale"/>
    <w:rsid w:val="009172DD"/>
    <w:pPr>
      <w:spacing w:after="360"/>
    </w:pPr>
    <w:rPr>
      <w:color w:val="FFFFFF"/>
      <w:sz w:val="26"/>
      <w:szCs w:val="26"/>
    </w:rPr>
  </w:style>
  <w:style w:type="paragraph" w:customStyle="1" w:styleId="composername3">
    <w:name w:val="composer_name3"/>
    <w:basedOn w:val="Normale"/>
    <w:rsid w:val="009172DD"/>
    <w:pPr>
      <w:spacing w:after="360"/>
    </w:pPr>
    <w:rPr>
      <w:sz w:val="31"/>
      <w:szCs w:val="31"/>
    </w:rPr>
  </w:style>
  <w:style w:type="paragraph" w:customStyle="1" w:styleId="composername4">
    <w:name w:val="composer_name4"/>
    <w:basedOn w:val="Normale"/>
    <w:rsid w:val="009172DD"/>
    <w:pPr>
      <w:spacing w:after="360"/>
    </w:pPr>
    <w:rPr>
      <w:color w:val="E86036"/>
    </w:rPr>
  </w:style>
  <w:style w:type="paragraph" w:customStyle="1" w:styleId="composerresume4">
    <w:name w:val="composer_resume4"/>
    <w:basedOn w:val="Normale"/>
    <w:rsid w:val="009172DD"/>
    <w:pPr>
      <w:spacing w:after="360"/>
    </w:pPr>
    <w:rPr>
      <w:color w:val="FFFFFF"/>
      <w:sz w:val="26"/>
      <w:szCs w:val="26"/>
    </w:rPr>
  </w:style>
  <w:style w:type="paragraph" w:customStyle="1" w:styleId="paragraphstyle">
    <w:name w:val="paragraph_style"/>
    <w:basedOn w:val="Normale"/>
    <w:rsid w:val="001C2BE8"/>
    <w:pPr>
      <w:spacing w:after="0" w:line="140" w:lineRule="atLeast"/>
    </w:pPr>
    <w:rPr>
      <w:rFonts w:ascii="Arial" w:hAnsi="Arial" w:cs="Arial"/>
      <w:color w:val="FFFFFF"/>
      <w:sz w:val="12"/>
      <w:szCs w:val="12"/>
    </w:rPr>
  </w:style>
  <w:style w:type="character" w:customStyle="1" w:styleId="style110">
    <w:name w:val="style_11"/>
    <w:basedOn w:val="Carpredefinitoparagrafo"/>
    <w:rsid w:val="001C2BE8"/>
    <w:rPr>
      <w:rFonts w:ascii="Helvetica" w:hAnsi="Helvetica" w:cs="Helvetica" w:hint="default"/>
      <w:b/>
      <w:bCs/>
      <w:sz w:val="10"/>
      <w:szCs w:val="10"/>
    </w:rPr>
  </w:style>
  <w:style w:type="character" w:customStyle="1" w:styleId="style21">
    <w:name w:val="style_21"/>
    <w:basedOn w:val="Carpredefinitoparagrafo"/>
    <w:rsid w:val="001C2BE8"/>
    <w:rPr>
      <w:rFonts w:ascii="Helvetica" w:hAnsi="Helvetica" w:cs="Helvetica" w:hint="default"/>
      <w:sz w:val="10"/>
      <w:szCs w:val="10"/>
    </w:rPr>
  </w:style>
  <w:style w:type="character" w:customStyle="1" w:styleId="h3">
    <w:name w:val="h3"/>
    <w:basedOn w:val="Carpredefinitoparagrafo"/>
    <w:rsid w:val="00AA7335"/>
  </w:style>
  <w:style w:type="character" w:customStyle="1" w:styleId="composerlastname">
    <w:name w:val="composer_lastname"/>
    <w:basedOn w:val="Carpredefinitoparagrafo"/>
    <w:rsid w:val="00CF7363"/>
    <w:rPr>
      <w:b/>
      <w:bCs/>
    </w:rPr>
  </w:style>
  <w:style w:type="character" w:customStyle="1" w:styleId="picturedescription">
    <w:name w:val="picture_description"/>
    <w:basedOn w:val="Carpredefinitoparagrafo"/>
    <w:rsid w:val="00CF7363"/>
    <w:rPr>
      <w:b/>
      <w:bCs/>
      <w:sz w:val="24"/>
      <w:szCs w:val="24"/>
    </w:rPr>
  </w:style>
  <w:style w:type="character" w:customStyle="1" w:styleId="toctoggle3">
    <w:name w:val="toctoggle3"/>
    <w:basedOn w:val="Carpredefinitoparagrafo"/>
    <w:rsid w:val="00F255F7"/>
    <w:rPr>
      <w:sz w:val="23"/>
      <w:szCs w:val="23"/>
    </w:rPr>
  </w:style>
  <w:style w:type="character" w:customStyle="1" w:styleId="langbutton-on1">
    <w:name w:val="langbutton-on1"/>
    <w:basedOn w:val="Carpredefinitoparagrafo"/>
    <w:rsid w:val="0065383D"/>
    <w:rPr>
      <w:sz w:val="17"/>
      <w:szCs w:val="17"/>
      <w:bdr w:val="single" w:sz="2" w:space="0" w:color="ECDEBE" w:frame="1"/>
      <w:shd w:val="clear" w:color="auto" w:fill="F1EACE"/>
    </w:rPr>
  </w:style>
  <w:style w:type="character" w:customStyle="1" w:styleId="langbutton1">
    <w:name w:val="langbutton1"/>
    <w:basedOn w:val="Carpredefinitoparagrafo"/>
    <w:rsid w:val="0065383D"/>
    <w:rPr>
      <w:sz w:val="17"/>
      <w:szCs w:val="17"/>
      <w:bdr w:val="single" w:sz="2" w:space="0" w:color="ECDEBE" w:frame="1"/>
      <w:shd w:val="clear" w:color="auto" w:fill="F1EACE"/>
    </w:rPr>
  </w:style>
  <w:style w:type="character" w:customStyle="1" w:styleId="x-archive-meta-description">
    <w:name w:val="x-archive-meta-description"/>
    <w:basedOn w:val="Carpredefinitoparagrafo"/>
    <w:rsid w:val="00A10D8F"/>
  </w:style>
  <w:style w:type="character" w:customStyle="1" w:styleId="vshid">
    <w:name w:val="vshid"/>
    <w:basedOn w:val="Carpredefinitoparagrafo"/>
    <w:rsid w:val="00682632"/>
  </w:style>
  <w:style w:type="character" w:customStyle="1" w:styleId="st">
    <w:name w:val="st"/>
    <w:basedOn w:val="Carpredefinitoparagrafo"/>
    <w:rsid w:val="00682632"/>
  </w:style>
  <w:style w:type="character" w:customStyle="1" w:styleId="dc-worktitle1">
    <w:name w:val="dc-worktitle1"/>
    <w:basedOn w:val="Carpredefinitoparagrafo"/>
    <w:rsid w:val="002B0ED5"/>
    <w:rPr>
      <w:b/>
      <w:bCs/>
      <w:sz w:val="20"/>
      <w:szCs w:val="20"/>
    </w:rPr>
  </w:style>
  <w:style w:type="character" w:customStyle="1" w:styleId="dc-tracktime1">
    <w:name w:val="dc-tracktime1"/>
    <w:basedOn w:val="Carpredefinitoparagrafo"/>
    <w:rsid w:val="002B0ED5"/>
    <w:rPr>
      <w:b w:val="0"/>
      <w:bCs w:val="0"/>
      <w:sz w:val="22"/>
      <w:szCs w:val="22"/>
    </w:rPr>
  </w:style>
  <w:style w:type="character" w:customStyle="1" w:styleId="works-time">
    <w:name w:val="works-time"/>
    <w:basedOn w:val="Carpredefinitoparagrafo"/>
    <w:rsid w:val="00461992"/>
  </w:style>
  <w:style w:type="character" w:customStyle="1" w:styleId="dc-opus1">
    <w:name w:val="dc-opus1"/>
    <w:basedOn w:val="Carpredefinitoparagrafo"/>
    <w:rsid w:val="001B7E2C"/>
    <w:rPr>
      <w:b w:val="0"/>
      <w:bCs w:val="0"/>
      <w:sz w:val="22"/>
      <w:szCs w:val="22"/>
    </w:rPr>
  </w:style>
  <w:style w:type="character" w:customStyle="1" w:styleId="notranslate">
    <w:name w:val="notranslate"/>
    <w:basedOn w:val="Carpredefinitoparagrafo"/>
    <w:rsid w:val="00D80D3F"/>
  </w:style>
  <w:style w:type="character" w:customStyle="1" w:styleId="google-src-text2">
    <w:name w:val="google-src-text2"/>
    <w:basedOn w:val="Carpredefinitoparagrafo"/>
    <w:rsid w:val="00790E49"/>
    <w:rPr>
      <w:vanish/>
      <w:webHidden w:val="0"/>
      <w:specVanish w:val="0"/>
    </w:rPr>
  </w:style>
  <w:style w:type="paragraph" w:customStyle="1" w:styleId="google-src-active-text">
    <w:name w:val="google-src-active-text"/>
    <w:basedOn w:val="Normale"/>
    <w:rsid w:val="001B294B"/>
    <w:pPr>
      <w:spacing w:before="100" w:beforeAutospacing="1" w:after="100" w:afterAutospacing="1"/>
    </w:pPr>
    <w:rPr>
      <w:rFonts w:ascii="Arial" w:hAnsi="Arial" w:cs="Arial"/>
    </w:rPr>
  </w:style>
  <w:style w:type="paragraph" w:customStyle="1" w:styleId="navbox-inner">
    <w:name w:val="navbox-inner"/>
    <w:basedOn w:val="Normale"/>
    <w:rsid w:val="001B294B"/>
    <w:pPr>
      <w:spacing w:before="100" w:beforeAutospacing="1" w:after="100" w:afterAutospacing="1"/>
    </w:pPr>
  </w:style>
  <w:style w:type="paragraph" w:customStyle="1" w:styleId="mw-collapsible-toggle">
    <w:name w:val="mw-collapsible-toggle"/>
    <w:basedOn w:val="Normale"/>
    <w:rsid w:val="001B294B"/>
    <w:pPr>
      <w:spacing w:before="100" w:beforeAutospacing="1" w:after="100" w:afterAutospacing="1"/>
      <w:jc w:val="right"/>
    </w:pPr>
  </w:style>
  <w:style w:type="paragraph" w:customStyle="1" w:styleId="nowrap">
    <w:name w:val="nowrap"/>
    <w:basedOn w:val="Normale"/>
    <w:rsid w:val="001B294B"/>
    <w:pPr>
      <w:spacing w:before="100" w:beforeAutospacing="1" w:after="100" w:afterAutospacing="1"/>
    </w:pPr>
  </w:style>
  <w:style w:type="paragraph" w:customStyle="1" w:styleId="wrap">
    <w:name w:val="wrap"/>
    <w:basedOn w:val="Normale"/>
    <w:rsid w:val="001B294B"/>
    <w:pPr>
      <w:spacing w:before="100" w:beforeAutospacing="1" w:after="100" w:afterAutospacing="1"/>
    </w:pPr>
  </w:style>
  <w:style w:type="paragraph" w:customStyle="1" w:styleId="categorytreechildren">
    <w:name w:val="categorytreechildren"/>
    <w:basedOn w:val="Normale"/>
    <w:rsid w:val="001B294B"/>
    <w:pPr>
      <w:spacing w:before="100" w:beforeAutospacing="1" w:after="100" w:afterAutospacing="1"/>
      <w:ind w:left="300"/>
    </w:pPr>
  </w:style>
  <w:style w:type="paragraph" w:customStyle="1" w:styleId="categorytreetoggle">
    <w:name w:val="categorytreetoggle"/>
    <w:basedOn w:val="Normale"/>
    <w:rsid w:val="001B294B"/>
    <w:pPr>
      <w:spacing w:before="100" w:beforeAutospacing="1" w:after="100" w:afterAutospacing="1"/>
    </w:pPr>
    <w:rPr>
      <w:color w:val="0645AD"/>
    </w:rPr>
  </w:style>
  <w:style w:type="paragraph" w:customStyle="1" w:styleId="categorytreeemptybullet">
    <w:name w:val="categorytreeemptybullet"/>
    <w:basedOn w:val="Normale"/>
    <w:rsid w:val="001B294B"/>
    <w:pPr>
      <w:spacing w:before="100" w:beforeAutospacing="1" w:after="100" w:afterAutospacing="1"/>
    </w:pPr>
    <w:rPr>
      <w:color w:val="C0C0C0"/>
    </w:rPr>
  </w:style>
  <w:style w:type="paragraph" w:customStyle="1" w:styleId="sysop-show">
    <w:name w:val="sysop-show"/>
    <w:basedOn w:val="Normale"/>
    <w:rsid w:val="001B294B"/>
    <w:pPr>
      <w:spacing w:before="100" w:beforeAutospacing="1" w:after="100" w:afterAutospacing="1"/>
    </w:pPr>
    <w:rPr>
      <w:vanish/>
    </w:rPr>
  </w:style>
  <w:style w:type="paragraph" w:customStyle="1" w:styleId="accountcreator-show">
    <w:name w:val="accountcreator-show"/>
    <w:basedOn w:val="Normale"/>
    <w:rsid w:val="001B294B"/>
    <w:pPr>
      <w:spacing w:before="100" w:beforeAutospacing="1" w:after="100" w:afterAutospacing="1"/>
    </w:pPr>
    <w:rPr>
      <w:vanish/>
    </w:rPr>
  </w:style>
  <w:style w:type="paragraph" w:customStyle="1" w:styleId="portal-column-left">
    <w:name w:val="portal-column-left"/>
    <w:basedOn w:val="Normale"/>
    <w:rsid w:val="001B294B"/>
    <w:pPr>
      <w:spacing w:before="100" w:beforeAutospacing="1" w:after="100" w:afterAutospacing="1"/>
    </w:pPr>
  </w:style>
  <w:style w:type="paragraph" w:customStyle="1" w:styleId="portal-column-right">
    <w:name w:val="portal-column-right"/>
    <w:basedOn w:val="Normale"/>
    <w:rsid w:val="001B294B"/>
    <w:pPr>
      <w:spacing w:before="100" w:beforeAutospacing="1" w:after="100" w:afterAutospacing="1"/>
    </w:pPr>
  </w:style>
  <w:style w:type="paragraph" w:customStyle="1" w:styleId="portal-column-left-wide">
    <w:name w:val="portal-column-left-wide"/>
    <w:basedOn w:val="Normale"/>
    <w:rsid w:val="001B294B"/>
    <w:pPr>
      <w:spacing w:before="100" w:beforeAutospacing="1" w:after="100" w:afterAutospacing="1"/>
    </w:pPr>
  </w:style>
  <w:style w:type="paragraph" w:customStyle="1" w:styleId="portal-column-right-narrow">
    <w:name w:val="portal-column-right-narrow"/>
    <w:basedOn w:val="Normale"/>
    <w:rsid w:val="001B294B"/>
    <w:pPr>
      <w:spacing w:before="100" w:beforeAutospacing="1" w:after="100" w:afterAutospacing="1"/>
    </w:pPr>
  </w:style>
  <w:style w:type="paragraph" w:customStyle="1" w:styleId="portal-column-left-extra-wide">
    <w:name w:val="portal-column-left-extra-wide"/>
    <w:basedOn w:val="Normale"/>
    <w:rsid w:val="001B294B"/>
    <w:pPr>
      <w:spacing w:before="100" w:beforeAutospacing="1" w:after="100" w:afterAutospacing="1"/>
    </w:pPr>
  </w:style>
  <w:style w:type="paragraph" w:customStyle="1" w:styleId="portal-column-right-extra-narrow">
    <w:name w:val="portal-column-right-extra-narrow"/>
    <w:basedOn w:val="Normale"/>
    <w:rsid w:val="001B294B"/>
    <w:pPr>
      <w:spacing w:before="100" w:beforeAutospacing="1" w:after="100" w:afterAutospacing="1"/>
    </w:pPr>
  </w:style>
  <w:style w:type="paragraph" w:customStyle="1" w:styleId="spriteclose">
    <w:name w:val="sprite_close"/>
    <w:basedOn w:val="Normale"/>
    <w:rsid w:val="001B294B"/>
    <w:pPr>
      <w:spacing w:before="100" w:beforeAutospacing="1" w:after="100" w:afterAutospacing="1"/>
    </w:pPr>
  </w:style>
  <w:style w:type="paragraph" w:customStyle="1" w:styleId="spritemaximize">
    <w:name w:val="sprite_maximize"/>
    <w:basedOn w:val="Normale"/>
    <w:rsid w:val="001B294B"/>
    <w:pPr>
      <w:spacing w:before="100" w:beforeAutospacing="1" w:after="100" w:afterAutospacing="1"/>
    </w:pPr>
  </w:style>
  <w:style w:type="paragraph" w:customStyle="1" w:styleId="spriterestore">
    <w:name w:val="sprite_restore"/>
    <w:basedOn w:val="Normale"/>
    <w:rsid w:val="001B294B"/>
    <w:pPr>
      <w:spacing w:before="100" w:beforeAutospacing="1" w:after="100" w:afterAutospacing="1"/>
    </w:pPr>
  </w:style>
  <w:style w:type="paragraph" w:customStyle="1" w:styleId="spriteiwne">
    <w:name w:val="sprite_iw_ne"/>
    <w:basedOn w:val="Normale"/>
    <w:rsid w:val="001B294B"/>
    <w:pPr>
      <w:spacing w:before="100" w:beforeAutospacing="1" w:after="100" w:afterAutospacing="1"/>
    </w:pPr>
  </w:style>
  <w:style w:type="paragraph" w:customStyle="1" w:styleId="spriteiwnw">
    <w:name w:val="sprite_iw_nw"/>
    <w:basedOn w:val="Normale"/>
    <w:rsid w:val="001B294B"/>
    <w:pPr>
      <w:spacing w:before="100" w:beforeAutospacing="1" w:after="100" w:afterAutospacing="1"/>
    </w:pPr>
  </w:style>
  <w:style w:type="paragraph" w:customStyle="1" w:styleId="spriteiwse0">
    <w:name w:val="sprite_iw_se0"/>
    <w:basedOn w:val="Normale"/>
    <w:rsid w:val="001B294B"/>
    <w:pPr>
      <w:spacing w:before="100" w:beforeAutospacing="1" w:after="100" w:afterAutospacing="1"/>
    </w:pPr>
  </w:style>
  <w:style w:type="paragraph" w:customStyle="1" w:styleId="spriteiwsw0">
    <w:name w:val="sprite_iw_sw0"/>
    <w:basedOn w:val="Normale"/>
    <w:rsid w:val="001B294B"/>
    <w:pPr>
      <w:spacing w:before="100" w:beforeAutospacing="1" w:after="100" w:afterAutospacing="1"/>
    </w:pPr>
  </w:style>
  <w:style w:type="paragraph" w:customStyle="1" w:styleId="spriteiwtab1dl">
    <w:name w:val="sprite_iw_tab_1dl"/>
    <w:basedOn w:val="Normale"/>
    <w:rsid w:val="001B294B"/>
    <w:pPr>
      <w:spacing w:before="100" w:beforeAutospacing="1" w:after="100" w:afterAutospacing="1"/>
    </w:pPr>
  </w:style>
  <w:style w:type="paragraph" w:customStyle="1" w:styleId="spriteiwtab1l">
    <w:name w:val="sprite_iw_tab_1l"/>
    <w:basedOn w:val="Normale"/>
    <w:rsid w:val="001B294B"/>
    <w:pPr>
      <w:spacing w:before="100" w:beforeAutospacing="1" w:after="100" w:afterAutospacing="1"/>
    </w:pPr>
  </w:style>
  <w:style w:type="paragraph" w:customStyle="1" w:styleId="spriteiwtabdl">
    <w:name w:val="sprite_iw_tab_dl"/>
    <w:basedOn w:val="Normale"/>
    <w:rsid w:val="001B294B"/>
    <w:pPr>
      <w:spacing w:before="100" w:beforeAutospacing="1" w:after="100" w:afterAutospacing="1"/>
    </w:pPr>
  </w:style>
  <w:style w:type="paragraph" w:customStyle="1" w:styleId="spriteiwtabdr">
    <w:name w:val="sprite_iw_tab_dr"/>
    <w:basedOn w:val="Normale"/>
    <w:rsid w:val="001B294B"/>
    <w:pPr>
      <w:spacing w:before="100" w:beforeAutospacing="1" w:after="100" w:afterAutospacing="1"/>
    </w:pPr>
  </w:style>
  <w:style w:type="paragraph" w:customStyle="1" w:styleId="spriteiwtabl">
    <w:name w:val="sprite_iw_tab_l"/>
    <w:basedOn w:val="Normale"/>
    <w:rsid w:val="001B294B"/>
    <w:pPr>
      <w:spacing w:before="100" w:beforeAutospacing="1" w:after="100" w:afterAutospacing="1"/>
    </w:pPr>
  </w:style>
  <w:style w:type="paragraph" w:customStyle="1" w:styleId="spriteiwtabr">
    <w:name w:val="sprite_iw_tab_r"/>
    <w:basedOn w:val="Normale"/>
    <w:rsid w:val="001B294B"/>
    <w:pPr>
      <w:spacing w:before="100" w:beforeAutospacing="1" w:after="100" w:afterAutospacing="1"/>
    </w:pPr>
  </w:style>
  <w:style w:type="paragraph" w:customStyle="1" w:styleId="spriteiwtabback1dl">
    <w:name w:val="sprite_iw_tabback_1dl"/>
    <w:basedOn w:val="Normale"/>
    <w:rsid w:val="001B294B"/>
    <w:pPr>
      <w:spacing w:before="100" w:beforeAutospacing="1" w:after="100" w:afterAutospacing="1"/>
    </w:pPr>
  </w:style>
  <w:style w:type="paragraph" w:customStyle="1" w:styleId="spriteiwtabback1l">
    <w:name w:val="sprite_iw_tabback_1l"/>
    <w:basedOn w:val="Normale"/>
    <w:rsid w:val="001B294B"/>
    <w:pPr>
      <w:spacing w:before="100" w:beforeAutospacing="1" w:after="100" w:afterAutospacing="1"/>
    </w:pPr>
  </w:style>
  <w:style w:type="paragraph" w:customStyle="1" w:styleId="spriteiwtabbackdl">
    <w:name w:val="sprite_iw_tabback_dl"/>
    <w:basedOn w:val="Normale"/>
    <w:rsid w:val="001B294B"/>
    <w:pPr>
      <w:spacing w:before="100" w:beforeAutospacing="1" w:after="100" w:afterAutospacing="1"/>
    </w:pPr>
  </w:style>
  <w:style w:type="paragraph" w:customStyle="1" w:styleId="spriteiwtabbackdr">
    <w:name w:val="sprite_iw_tabback_dr"/>
    <w:basedOn w:val="Normale"/>
    <w:rsid w:val="001B294B"/>
    <w:pPr>
      <w:spacing w:before="100" w:beforeAutospacing="1" w:after="100" w:afterAutospacing="1"/>
    </w:pPr>
  </w:style>
  <w:style w:type="paragraph" w:customStyle="1" w:styleId="spriteiwtabbackl">
    <w:name w:val="sprite_iw_tabback_l"/>
    <w:basedOn w:val="Normale"/>
    <w:rsid w:val="001B294B"/>
    <w:pPr>
      <w:spacing w:before="100" w:beforeAutospacing="1" w:after="100" w:afterAutospacing="1"/>
    </w:pPr>
  </w:style>
  <w:style w:type="paragraph" w:customStyle="1" w:styleId="spriteiwtabbackr">
    <w:name w:val="sprite_iw_tabback_r"/>
    <w:basedOn w:val="Normale"/>
    <w:rsid w:val="001B294B"/>
    <w:pPr>
      <w:spacing w:before="100" w:beforeAutospacing="1" w:after="100" w:afterAutospacing="1"/>
    </w:pPr>
  </w:style>
  <w:style w:type="paragraph" w:customStyle="1" w:styleId="spriteiwxtap">
    <w:name w:val="sprite_iw_xtap"/>
    <w:basedOn w:val="Normale"/>
    <w:rsid w:val="001B294B"/>
    <w:pPr>
      <w:spacing w:before="100" w:beforeAutospacing="1" w:after="100" w:afterAutospacing="1"/>
    </w:pPr>
  </w:style>
  <w:style w:type="paragraph" w:customStyle="1" w:styleId="spriteiwxtapl">
    <w:name w:val="sprite_iw_xtap_l"/>
    <w:basedOn w:val="Normale"/>
    <w:rsid w:val="001B294B"/>
    <w:pPr>
      <w:spacing w:before="100" w:beforeAutospacing="1" w:after="100" w:afterAutospacing="1"/>
    </w:pPr>
  </w:style>
  <w:style w:type="paragraph" w:customStyle="1" w:styleId="spriteiwxtapld">
    <w:name w:val="sprite_iw_xtap_ld"/>
    <w:basedOn w:val="Normale"/>
    <w:rsid w:val="001B294B"/>
    <w:pPr>
      <w:spacing w:before="100" w:beforeAutospacing="1" w:after="100" w:afterAutospacing="1"/>
    </w:pPr>
  </w:style>
  <w:style w:type="paragraph" w:customStyle="1" w:styleId="spriteiwxtaprd">
    <w:name w:val="sprite_iw_xtap_rd"/>
    <w:basedOn w:val="Normale"/>
    <w:rsid w:val="001B294B"/>
    <w:pPr>
      <w:spacing w:before="100" w:beforeAutospacing="1" w:after="100" w:afterAutospacing="1"/>
    </w:pPr>
  </w:style>
  <w:style w:type="paragraph" w:customStyle="1" w:styleId="spriteiwxtapu">
    <w:name w:val="sprite_iw_xtap_u"/>
    <w:basedOn w:val="Normale"/>
    <w:rsid w:val="001B294B"/>
    <w:pPr>
      <w:spacing w:before="100" w:beforeAutospacing="1" w:after="100" w:afterAutospacing="1"/>
    </w:pPr>
  </w:style>
  <w:style w:type="paragraph" w:customStyle="1" w:styleId="spriteiwxtapul">
    <w:name w:val="sprite_iw_xtap_ul"/>
    <w:basedOn w:val="Normale"/>
    <w:rsid w:val="001B294B"/>
    <w:pPr>
      <w:spacing w:before="100" w:beforeAutospacing="1" w:after="100" w:afterAutospacing="1"/>
    </w:pPr>
  </w:style>
  <w:style w:type="paragraph" w:customStyle="1" w:styleId="spriteiwsne">
    <w:name w:val="sprite_iws_ne"/>
    <w:basedOn w:val="Normale"/>
    <w:rsid w:val="001B294B"/>
    <w:pPr>
      <w:spacing w:before="100" w:beforeAutospacing="1" w:after="100" w:afterAutospacing="1"/>
    </w:pPr>
  </w:style>
  <w:style w:type="paragraph" w:customStyle="1" w:styleId="spriteiwsnw">
    <w:name w:val="sprite_iws_nw"/>
    <w:basedOn w:val="Normale"/>
    <w:rsid w:val="001B294B"/>
    <w:pPr>
      <w:spacing w:before="100" w:beforeAutospacing="1" w:after="100" w:afterAutospacing="1"/>
    </w:pPr>
  </w:style>
  <w:style w:type="paragraph" w:customStyle="1" w:styleId="spriteiwsse">
    <w:name w:val="sprite_iws_se"/>
    <w:basedOn w:val="Normale"/>
    <w:rsid w:val="001B294B"/>
    <w:pPr>
      <w:spacing w:before="100" w:beforeAutospacing="1" w:after="100" w:afterAutospacing="1"/>
    </w:pPr>
  </w:style>
  <w:style w:type="paragraph" w:customStyle="1" w:styleId="spriteiwssw">
    <w:name w:val="sprite_iws_sw"/>
    <w:basedOn w:val="Normale"/>
    <w:rsid w:val="001B294B"/>
    <w:pPr>
      <w:spacing w:before="100" w:beforeAutospacing="1" w:after="100" w:afterAutospacing="1"/>
    </w:pPr>
  </w:style>
  <w:style w:type="paragraph" w:customStyle="1" w:styleId="spriteiwstab1dl">
    <w:name w:val="sprite_iws_tab_1dl"/>
    <w:basedOn w:val="Normale"/>
    <w:rsid w:val="001B294B"/>
    <w:pPr>
      <w:spacing w:before="100" w:beforeAutospacing="1" w:after="100" w:afterAutospacing="1"/>
    </w:pPr>
  </w:style>
  <w:style w:type="paragraph" w:customStyle="1" w:styleId="spriteiwstab1l">
    <w:name w:val="sprite_iws_tab_1l"/>
    <w:basedOn w:val="Normale"/>
    <w:rsid w:val="001B294B"/>
    <w:pPr>
      <w:spacing w:before="100" w:beforeAutospacing="1" w:after="100" w:afterAutospacing="1"/>
    </w:pPr>
  </w:style>
  <w:style w:type="paragraph" w:customStyle="1" w:styleId="spriteiwstabdl">
    <w:name w:val="sprite_iws_tab_dl"/>
    <w:basedOn w:val="Normale"/>
    <w:rsid w:val="001B294B"/>
    <w:pPr>
      <w:spacing w:before="100" w:beforeAutospacing="1" w:after="100" w:afterAutospacing="1"/>
    </w:pPr>
  </w:style>
  <w:style w:type="paragraph" w:customStyle="1" w:styleId="spriteiwstabdo">
    <w:name w:val="sprite_iws_tab_do"/>
    <w:basedOn w:val="Normale"/>
    <w:rsid w:val="001B294B"/>
    <w:pPr>
      <w:spacing w:before="100" w:beforeAutospacing="1" w:after="100" w:afterAutospacing="1"/>
    </w:pPr>
  </w:style>
  <w:style w:type="paragraph" w:customStyle="1" w:styleId="spriteiwstabdr">
    <w:name w:val="sprite_iws_tab_dr"/>
    <w:basedOn w:val="Normale"/>
    <w:rsid w:val="001B294B"/>
    <w:pPr>
      <w:spacing w:before="100" w:beforeAutospacing="1" w:after="100" w:afterAutospacing="1"/>
    </w:pPr>
  </w:style>
  <w:style w:type="paragraph" w:customStyle="1" w:styleId="spriteiwstabl">
    <w:name w:val="sprite_iws_tab_l"/>
    <w:basedOn w:val="Normale"/>
    <w:rsid w:val="001B294B"/>
    <w:pPr>
      <w:spacing w:before="100" w:beforeAutospacing="1" w:after="100" w:afterAutospacing="1"/>
    </w:pPr>
  </w:style>
  <w:style w:type="paragraph" w:customStyle="1" w:styleId="spriteiwstabo">
    <w:name w:val="sprite_iws_tab_o"/>
    <w:basedOn w:val="Normale"/>
    <w:rsid w:val="001B294B"/>
    <w:pPr>
      <w:spacing w:before="100" w:beforeAutospacing="1" w:after="100" w:afterAutospacing="1"/>
    </w:pPr>
  </w:style>
  <w:style w:type="paragraph" w:customStyle="1" w:styleId="spriteiwstabr">
    <w:name w:val="sprite_iws_tab_r"/>
    <w:basedOn w:val="Normale"/>
    <w:rsid w:val="001B294B"/>
    <w:pPr>
      <w:spacing w:before="100" w:beforeAutospacing="1" w:after="100" w:afterAutospacing="1"/>
    </w:pPr>
  </w:style>
  <w:style w:type="paragraph" w:customStyle="1" w:styleId="spriteiwstap">
    <w:name w:val="sprite_iws_tap"/>
    <w:basedOn w:val="Normale"/>
    <w:rsid w:val="001B294B"/>
    <w:pPr>
      <w:spacing w:before="100" w:beforeAutospacing="1" w:after="100" w:afterAutospacing="1"/>
    </w:pPr>
  </w:style>
  <w:style w:type="paragraph" w:customStyle="1" w:styleId="spriteiwstapl">
    <w:name w:val="sprite_iws_tap_l"/>
    <w:basedOn w:val="Normale"/>
    <w:rsid w:val="001B294B"/>
    <w:pPr>
      <w:spacing w:before="100" w:beforeAutospacing="1" w:after="100" w:afterAutospacing="1"/>
    </w:pPr>
  </w:style>
  <w:style w:type="paragraph" w:customStyle="1" w:styleId="spriteiwstapld">
    <w:name w:val="sprite_iws_tap_ld"/>
    <w:basedOn w:val="Normale"/>
    <w:rsid w:val="001B294B"/>
    <w:pPr>
      <w:spacing w:before="100" w:beforeAutospacing="1" w:after="100" w:afterAutospacing="1"/>
    </w:pPr>
  </w:style>
  <w:style w:type="paragraph" w:customStyle="1" w:styleId="spriteiwstaprd">
    <w:name w:val="sprite_iws_tap_rd"/>
    <w:basedOn w:val="Normale"/>
    <w:rsid w:val="001B294B"/>
    <w:pPr>
      <w:spacing w:before="100" w:beforeAutospacing="1" w:after="100" w:afterAutospacing="1"/>
    </w:pPr>
  </w:style>
  <w:style w:type="paragraph" w:customStyle="1" w:styleId="spriteiwstapu">
    <w:name w:val="sprite_iws_tap_u"/>
    <w:basedOn w:val="Normale"/>
    <w:rsid w:val="001B294B"/>
    <w:pPr>
      <w:spacing w:before="100" w:beforeAutospacing="1" w:after="100" w:afterAutospacing="1"/>
    </w:pPr>
  </w:style>
  <w:style w:type="paragraph" w:customStyle="1" w:styleId="spriteiwstapul">
    <w:name w:val="sprite_iws_tap_ul"/>
    <w:basedOn w:val="Normale"/>
    <w:rsid w:val="001B294B"/>
    <w:pPr>
      <w:spacing w:before="100" w:beforeAutospacing="1" w:after="100" w:afterAutospacing="1"/>
    </w:pPr>
  </w:style>
  <w:style w:type="paragraph" w:customStyle="1" w:styleId="hide-when-compact">
    <w:name w:val="hide-when-compact"/>
    <w:basedOn w:val="Normale"/>
    <w:rsid w:val="001B294B"/>
    <w:pPr>
      <w:spacing w:before="100" w:beforeAutospacing="1" w:after="100" w:afterAutospacing="1"/>
    </w:pPr>
  </w:style>
  <w:style w:type="paragraph" w:customStyle="1" w:styleId="mbox-image">
    <w:name w:val="mbox-image"/>
    <w:basedOn w:val="Normale"/>
    <w:rsid w:val="001B294B"/>
    <w:pPr>
      <w:spacing w:before="100" w:beforeAutospacing="1" w:after="100" w:afterAutospacing="1"/>
    </w:pPr>
  </w:style>
  <w:style w:type="paragraph" w:customStyle="1" w:styleId="mbox-imageright">
    <w:name w:val="mbox-imageright"/>
    <w:basedOn w:val="Normale"/>
    <w:rsid w:val="001B294B"/>
    <w:pPr>
      <w:spacing w:before="100" w:beforeAutospacing="1" w:after="100" w:afterAutospacing="1"/>
    </w:pPr>
  </w:style>
  <w:style w:type="paragraph" w:customStyle="1" w:styleId="mbox-empty-cell">
    <w:name w:val="mbox-empty-cell"/>
    <w:basedOn w:val="Normale"/>
    <w:rsid w:val="001B294B"/>
    <w:pPr>
      <w:spacing w:before="100" w:beforeAutospacing="1" w:after="100" w:afterAutospacing="1"/>
    </w:pPr>
  </w:style>
  <w:style w:type="paragraph" w:customStyle="1" w:styleId="mbox-text-span">
    <w:name w:val="mbox-text-span"/>
    <w:basedOn w:val="Normale"/>
    <w:rsid w:val="001B294B"/>
    <w:pPr>
      <w:spacing w:before="100" w:beforeAutospacing="1" w:after="100" w:afterAutospacing="1"/>
    </w:pPr>
  </w:style>
  <w:style w:type="paragraph" w:customStyle="1" w:styleId="mw-title">
    <w:name w:val="mw-title"/>
    <w:basedOn w:val="Normale"/>
    <w:rsid w:val="001B294B"/>
    <w:pPr>
      <w:spacing w:before="100" w:beforeAutospacing="1" w:after="100" w:afterAutospacing="1"/>
    </w:pPr>
  </w:style>
  <w:style w:type="paragraph" w:customStyle="1" w:styleId="mw-enhanced-rctime">
    <w:name w:val="mw-enhanced-rctime"/>
    <w:basedOn w:val="Normale"/>
    <w:rsid w:val="001B294B"/>
    <w:pPr>
      <w:spacing w:before="100" w:beforeAutospacing="1" w:after="100" w:afterAutospacing="1"/>
    </w:pPr>
  </w:style>
  <w:style w:type="paragraph" w:customStyle="1" w:styleId="letterhead">
    <w:name w:val="letterhead"/>
    <w:basedOn w:val="Normale"/>
    <w:rsid w:val="001B294B"/>
    <w:pPr>
      <w:spacing w:before="100" w:beforeAutospacing="1" w:after="100" w:afterAutospacing="1"/>
    </w:pPr>
  </w:style>
  <w:style w:type="paragraph" w:customStyle="1" w:styleId="editnotice-redlink">
    <w:name w:val="editnotice-redlink"/>
    <w:basedOn w:val="Normale"/>
    <w:rsid w:val="001B294B"/>
    <w:pPr>
      <w:spacing w:before="100" w:beforeAutospacing="1" w:after="100" w:afterAutospacing="1"/>
    </w:pPr>
  </w:style>
  <w:style w:type="paragraph" w:customStyle="1" w:styleId="mbox-text">
    <w:name w:val="mbox-text"/>
    <w:basedOn w:val="Normale"/>
    <w:rsid w:val="001B294B"/>
    <w:pPr>
      <w:spacing w:before="100" w:beforeAutospacing="1" w:after="100" w:afterAutospacing="1"/>
    </w:pPr>
  </w:style>
  <w:style w:type="paragraph" w:customStyle="1" w:styleId="inputbox-element">
    <w:name w:val="inputbox-element"/>
    <w:basedOn w:val="Normale"/>
    <w:rsid w:val="001B294B"/>
    <w:pPr>
      <w:spacing w:before="100" w:beforeAutospacing="1" w:after="100" w:afterAutospacing="1"/>
    </w:pPr>
  </w:style>
  <w:style w:type="paragraph" w:customStyle="1" w:styleId="navbar2">
    <w:name w:val="navbar2"/>
    <w:basedOn w:val="Normale"/>
    <w:rsid w:val="001B294B"/>
    <w:pPr>
      <w:spacing w:before="100" w:beforeAutospacing="1" w:after="100" w:afterAutospacing="1"/>
    </w:pPr>
  </w:style>
  <w:style w:type="paragraph" w:customStyle="1" w:styleId="navbar3">
    <w:name w:val="navbar3"/>
    <w:basedOn w:val="Normale"/>
    <w:rsid w:val="001B294B"/>
    <w:pPr>
      <w:spacing w:before="100" w:beforeAutospacing="1" w:after="100" w:afterAutospacing="1"/>
      <w:ind w:right="120"/>
    </w:pPr>
    <w:rPr>
      <w:sz w:val="21"/>
      <w:szCs w:val="21"/>
    </w:rPr>
  </w:style>
  <w:style w:type="paragraph" w:customStyle="1" w:styleId="mw-collapsible-toggle1">
    <w:name w:val="mw-collapsible-toggle1"/>
    <w:basedOn w:val="Normale"/>
    <w:rsid w:val="001B294B"/>
    <w:pPr>
      <w:spacing w:before="100" w:beforeAutospacing="1" w:after="100" w:afterAutospacing="1"/>
      <w:jc w:val="right"/>
    </w:pPr>
  </w:style>
  <w:style w:type="paragraph" w:customStyle="1" w:styleId="mbox-image1">
    <w:name w:val="mbox-image1"/>
    <w:basedOn w:val="Normale"/>
    <w:rsid w:val="001B294B"/>
    <w:pPr>
      <w:spacing w:before="100" w:beforeAutospacing="1" w:after="100" w:afterAutospacing="1"/>
    </w:pPr>
    <w:rPr>
      <w:vanish/>
    </w:rPr>
  </w:style>
  <w:style w:type="paragraph" w:customStyle="1" w:styleId="mbox-imageright1">
    <w:name w:val="mbox-imageright1"/>
    <w:basedOn w:val="Normale"/>
    <w:rsid w:val="001B294B"/>
    <w:pPr>
      <w:spacing w:before="100" w:beforeAutospacing="1" w:after="100" w:afterAutospacing="1"/>
    </w:pPr>
    <w:rPr>
      <w:vanish/>
    </w:rPr>
  </w:style>
  <w:style w:type="paragraph" w:customStyle="1" w:styleId="mbox-empty-cell1">
    <w:name w:val="mbox-empty-cell1"/>
    <w:basedOn w:val="Normale"/>
    <w:rsid w:val="001B294B"/>
    <w:pPr>
      <w:spacing w:before="100" w:beforeAutospacing="1" w:after="100" w:afterAutospacing="1"/>
    </w:pPr>
    <w:rPr>
      <w:vanish/>
    </w:rPr>
  </w:style>
  <w:style w:type="paragraph" w:customStyle="1" w:styleId="mbox-text1">
    <w:name w:val="mbox-text1"/>
    <w:basedOn w:val="Normale"/>
    <w:rsid w:val="001B294B"/>
    <w:pPr>
      <w:spacing w:after="0"/>
    </w:pPr>
  </w:style>
  <w:style w:type="paragraph" w:customStyle="1" w:styleId="mbox-text-span1">
    <w:name w:val="mbox-text-span1"/>
    <w:basedOn w:val="Normale"/>
    <w:rsid w:val="001B294B"/>
    <w:pPr>
      <w:spacing w:before="100" w:beforeAutospacing="1" w:after="100" w:afterAutospacing="1" w:line="360" w:lineRule="atLeast"/>
    </w:pPr>
  </w:style>
  <w:style w:type="paragraph" w:customStyle="1" w:styleId="mbox-text-span2">
    <w:name w:val="mbox-text-span2"/>
    <w:basedOn w:val="Normale"/>
    <w:rsid w:val="001B294B"/>
    <w:pPr>
      <w:spacing w:before="100" w:beforeAutospacing="1" w:after="100" w:afterAutospacing="1" w:line="360" w:lineRule="atLeast"/>
    </w:pPr>
  </w:style>
  <w:style w:type="paragraph" w:customStyle="1" w:styleId="hide-when-compact1">
    <w:name w:val="hide-when-compact1"/>
    <w:basedOn w:val="Normale"/>
    <w:rsid w:val="001B294B"/>
    <w:pPr>
      <w:spacing w:before="100" w:beforeAutospacing="1" w:after="100" w:afterAutospacing="1"/>
    </w:pPr>
    <w:rPr>
      <w:vanish/>
    </w:rPr>
  </w:style>
  <w:style w:type="paragraph" w:customStyle="1" w:styleId="editnotice-redlink1">
    <w:name w:val="editnotice-redlink1"/>
    <w:basedOn w:val="Normale"/>
    <w:rsid w:val="001B294B"/>
    <w:pPr>
      <w:spacing w:before="100" w:beforeAutospacing="1" w:after="100" w:afterAutospacing="1"/>
    </w:pPr>
    <w:rPr>
      <w:vanish/>
    </w:rPr>
  </w:style>
  <w:style w:type="paragraph" w:customStyle="1" w:styleId="mw-title1">
    <w:name w:val="mw-title1"/>
    <w:basedOn w:val="Normale"/>
    <w:rsid w:val="001B294B"/>
    <w:pPr>
      <w:spacing w:before="100" w:beforeAutospacing="1" w:after="100" w:afterAutospacing="1"/>
    </w:pPr>
  </w:style>
  <w:style w:type="paragraph" w:customStyle="1" w:styleId="mw-title2">
    <w:name w:val="mw-title2"/>
    <w:basedOn w:val="Normale"/>
    <w:rsid w:val="001B294B"/>
    <w:pPr>
      <w:spacing w:before="100" w:beforeAutospacing="1" w:after="100" w:afterAutospacing="1"/>
    </w:pPr>
  </w:style>
  <w:style w:type="paragraph" w:customStyle="1" w:styleId="mw-enhanced-rctime1">
    <w:name w:val="mw-enhanced-rctime1"/>
    <w:basedOn w:val="Normale"/>
    <w:rsid w:val="001B294B"/>
    <w:pPr>
      <w:spacing w:before="100" w:beforeAutospacing="1" w:after="100" w:afterAutospacing="1"/>
    </w:pPr>
  </w:style>
  <w:style w:type="paragraph" w:customStyle="1" w:styleId="letterhead1">
    <w:name w:val="letterhead1"/>
    <w:basedOn w:val="Normale"/>
    <w:rsid w:val="001B294B"/>
    <w:pPr>
      <w:shd w:val="clear" w:color="auto" w:fill="FAF9F2"/>
      <w:spacing w:before="100" w:beforeAutospacing="1" w:after="100" w:afterAutospacing="1"/>
    </w:pPr>
  </w:style>
  <w:style w:type="paragraph" w:customStyle="1" w:styleId="inputbox-element1">
    <w:name w:val="inputbox-element1"/>
    <w:basedOn w:val="Normale"/>
    <w:rsid w:val="001B294B"/>
    <w:pPr>
      <w:spacing w:before="100" w:beforeAutospacing="1" w:after="100" w:afterAutospacing="1"/>
    </w:pPr>
    <w:rPr>
      <w:vanish/>
    </w:rPr>
  </w:style>
  <w:style w:type="character" w:customStyle="1" w:styleId="mw-editsection">
    <w:name w:val="mw-editsection"/>
    <w:basedOn w:val="Carpredefinitoparagrafo"/>
    <w:rsid w:val="001B294B"/>
  </w:style>
  <w:style w:type="character" w:customStyle="1" w:styleId="mw-editsection-bracket">
    <w:name w:val="mw-editsection-bracket"/>
    <w:basedOn w:val="Carpredefinitoparagrafo"/>
    <w:rsid w:val="001B294B"/>
  </w:style>
  <w:style w:type="character" w:customStyle="1" w:styleId="mw-editsection-divider">
    <w:name w:val="mw-editsection-divider"/>
    <w:basedOn w:val="Carpredefinitoparagrafo"/>
    <w:rsid w:val="001B294B"/>
  </w:style>
  <w:style w:type="character" w:customStyle="1" w:styleId="ve-tabmessage-appendix">
    <w:name w:val="ve-tabmessage-appendix"/>
    <w:basedOn w:val="Carpredefinitoparagrafo"/>
    <w:rsid w:val="001B294B"/>
  </w:style>
  <w:style w:type="character" w:customStyle="1" w:styleId="piecehead">
    <w:name w:val="piecehead"/>
    <w:basedOn w:val="Carpredefinitoparagrafo"/>
    <w:rsid w:val="00906023"/>
  </w:style>
  <w:style w:type="character" w:customStyle="1" w:styleId="piececount2">
    <w:name w:val="piececount2"/>
    <w:basedOn w:val="Carpredefinitoparagrafo"/>
    <w:rsid w:val="006A38F0"/>
  </w:style>
  <w:style w:type="character" w:customStyle="1" w:styleId="piecedata2">
    <w:name w:val="piecedata2"/>
    <w:basedOn w:val="Carpredefinitoparagrafo"/>
    <w:rsid w:val="006A38F0"/>
  </w:style>
  <w:style w:type="character" w:customStyle="1" w:styleId="piececount3">
    <w:name w:val="piececount3"/>
    <w:basedOn w:val="Carpredefinitoparagrafo"/>
    <w:rsid w:val="006A38F0"/>
  </w:style>
  <w:style w:type="character" w:customStyle="1" w:styleId="piecedata3">
    <w:name w:val="piecedata3"/>
    <w:basedOn w:val="Carpredefinitoparagrafo"/>
    <w:rsid w:val="006A38F0"/>
  </w:style>
  <w:style w:type="character" w:customStyle="1" w:styleId="piececount4">
    <w:name w:val="piececount4"/>
    <w:basedOn w:val="Carpredefinitoparagrafo"/>
    <w:rsid w:val="006A38F0"/>
  </w:style>
  <w:style w:type="character" w:customStyle="1" w:styleId="piecedata4">
    <w:name w:val="piecedata4"/>
    <w:basedOn w:val="Carpredefinitoparagrafo"/>
    <w:rsid w:val="006A38F0"/>
  </w:style>
  <w:style w:type="character" w:customStyle="1" w:styleId="piececount5">
    <w:name w:val="piececount5"/>
    <w:basedOn w:val="Carpredefinitoparagrafo"/>
    <w:rsid w:val="006A38F0"/>
  </w:style>
  <w:style w:type="character" w:customStyle="1" w:styleId="piecedata5">
    <w:name w:val="piecedata5"/>
    <w:basedOn w:val="Carpredefinitoparagrafo"/>
    <w:rsid w:val="006A38F0"/>
  </w:style>
  <w:style w:type="character" w:customStyle="1" w:styleId="piececount6">
    <w:name w:val="piececount6"/>
    <w:basedOn w:val="Carpredefinitoparagrafo"/>
    <w:rsid w:val="006A38F0"/>
  </w:style>
  <w:style w:type="character" w:customStyle="1" w:styleId="piecedata6">
    <w:name w:val="piecedata6"/>
    <w:basedOn w:val="Carpredefinitoparagrafo"/>
    <w:rsid w:val="006A38F0"/>
  </w:style>
  <w:style w:type="character" w:customStyle="1" w:styleId="piececount1">
    <w:name w:val="piececount1"/>
    <w:basedOn w:val="Carpredefinitoparagrafo"/>
    <w:rsid w:val="002B5B72"/>
  </w:style>
  <w:style w:type="character" w:customStyle="1" w:styleId="piececount7">
    <w:name w:val="piececount7"/>
    <w:basedOn w:val="Carpredefinitoparagrafo"/>
    <w:rsid w:val="00C248F6"/>
  </w:style>
  <w:style w:type="character" w:customStyle="1" w:styleId="piecedata7">
    <w:name w:val="piecedata7"/>
    <w:basedOn w:val="Carpredefinitoparagrafo"/>
    <w:rsid w:val="00C248F6"/>
  </w:style>
  <w:style w:type="character" w:customStyle="1" w:styleId="font8">
    <w:name w:val="font_8"/>
    <w:basedOn w:val="Carpredefinitoparagrafo"/>
    <w:rsid w:val="00313F38"/>
  </w:style>
  <w:style w:type="character" w:customStyle="1" w:styleId="bold1">
    <w:name w:val="bold1"/>
    <w:basedOn w:val="Carpredefinitoparagrafo"/>
    <w:rsid w:val="00313F38"/>
    <w:rPr>
      <w:b/>
      <w:bCs/>
    </w:rPr>
  </w:style>
  <w:style w:type="character" w:customStyle="1" w:styleId="piececount8">
    <w:name w:val="piececount8"/>
    <w:basedOn w:val="Carpredefinitoparagrafo"/>
    <w:rsid w:val="00BA0F7F"/>
  </w:style>
  <w:style w:type="character" w:customStyle="1" w:styleId="piecedata8">
    <w:name w:val="piecedata8"/>
    <w:basedOn w:val="Carpredefinitoparagrafo"/>
    <w:rsid w:val="00BA0F7F"/>
  </w:style>
  <w:style w:type="character" w:customStyle="1" w:styleId="piececount">
    <w:name w:val="piececount"/>
    <w:basedOn w:val="Carpredefinitoparagrafo"/>
    <w:rsid w:val="002C3678"/>
  </w:style>
  <w:style w:type="character" w:customStyle="1" w:styleId="piecedata">
    <w:name w:val="piecedata"/>
    <w:basedOn w:val="Carpredefinitoparagrafo"/>
    <w:rsid w:val="002C3678"/>
  </w:style>
  <w:style w:type="character" w:customStyle="1" w:styleId="id-type3">
    <w:name w:val="id-type3"/>
    <w:basedOn w:val="Carpredefinitoparagrafo"/>
    <w:rsid w:val="00A14096"/>
  </w:style>
  <w:style w:type="character" w:styleId="Collegamentovisitato">
    <w:name w:val="FollowedHyperlink"/>
    <w:basedOn w:val="Carpredefinitoparagrafo"/>
    <w:uiPriority w:val="99"/>
    <w:semiHidden/>
    <w:unhideWhenUsed/>
    <w:rsid w:val="003E0874"/>
    <w:rPr>
      <w:color w:val="800080"/>
      <w:u w:val="single"/>
    </w:rPr>
  </w:style>
  <w:style w:type="character" w:customStyle="1" w:styleId="button">
    <w:name w:val="button"/>
    <w:basedOn w:val="Carpredefinitoparagrafo"/>
    <w:rsid w:val="00660CFC"/>
  </w:style>
  <w:style w:type="character" w:customStyle="1" w:styleId="dc-worktitle">
    <w:name w:val="dc-worktitle"/>
    <w:basedOn w:val="Carpredefinitoparagrafo"/>
    <w:rsid w:val="00660CFC"/>
  </w:style>
  <w:style w:type="character" w:customStyle="1" w:styleId="dc-opus">
    <w:name w:val="dc-opus"/>
    <w:basedOn w:val="Carpredefinitoparagrafo"/>
    <w:rsid w:val="00660CFC"/>
  </w:style>
  <w:style w:type="character" w:customStyle="1" w:styleId="dc-tracktime">
    <w:name w:val="dc-tracktime"/>
    <w:basedOn w:val="Carpredefinitoparagrafo"/>
    <w:rsid w:val="00660CFC"/>
  </w:style>
  <w:style w:type="character" w:customStyle="1" w:styleId="al-trackcomposers">
    <w:name w:val="al-trackcomposers"/>
    <w:basedOn w:val="Carpredefinitoparagrafo"/>
    <w:rsid w:val="00660CFC"/>
  </w:style>
  <w:style w:type="character" w:customStyle="1" w:styleId="langbutton">
    <w:name w:val="langbutton"/>
    <w:basedOn w:val="Carpredefinitoparagrafo"/>
    <w:rsid w:val="00660CFC"/>
  </w:style>
  <w:style w:type="character" w:customStyle="1" w:styleId="dc-altworktitle">
    <w:name w:val="dc-altworktitle"/>
    <w:basedOn w:val="Carpredefinitoparagrafo"/>
    <w:rsid w:val="00660CFC"/>
  </w:style>
  <w:style w:type="character" w:customStyle="1" w:styleId="Corpodeltesto2Carattere">
    <w:name w:val="Corpo del testo 2 Carattere"/>
    <w:basedOn w:val="Carpredefinitoparagrafo"/>
    <w:link w:val="Corpodeltesto2"/>
    <w:uiPriority w:val="99"/>
    <w:rsid w:val="00B71E08"/>
    <w:rPr>
      <w:sz w:val="24"/>
      <w:szCs w:val="24"/>
    </w:rPr>
  </w:style>
  <w:style w:type="character" w:customStyle="1" w:styleId="average-user-rating-count">
    <w:name w:val="average-user-rating-count"/>
    <w:basedOn w:val="Carpredefinitoparagrafo"/>
    <w:rsid w:val="00C43E2C"/>
  </w:style>
  <w:style w:type="character" w:customStyle="1" w:styleId="watch-title">
    <w:name w:val="watch-title"/>
    <w:basedOn w:val="Carpredefinitoparagrafo"/>
    <w:rsid w:val="009F59F2"/>
  </w:style>
  <w:style w:type="character" w:customStyle="1" w:styleId="longtext">
    <w:name w:val="long_text"/>
    <w:basedOn w:val="Carpredefinitoparagrafo"/>
    <w:rsid w:val="00726284"/>
  </w:style>
  <w:style w:type="character" w:customStyle="1" w:styleId="PreformattatoHTMLCarattere1">
    <w:name w:val="Preformattato HTML Carattere1"/>
    <w:basedOn w:val="Carpredefinitoparagrafo"/>
    <w:uiPriority w:val="99"/>
    <w:semiHidden/>
    <w:locked/>
    <w:rsid w:val="009659F6"/>
    <w:rPr>
      <w:rFonts w:ascii="Courier New" w:hAnsi="Courier New" w:cs="Courier New"/>
      <w:sz w:val="18"/>
      <w:szCs w:val="18"/>
    </w:rPr>
  </w:style>
  <w:style w:type="character" w:customStyle="1" w:styleId="worklistdate">
    <w:name w:val="worklistdate"/>
    <w:basedOn w:val="Carpredefinitoparagrafo"/>
    <w:rsid w:val="00E27EF7"/>
  </w:style>
  <w:style w:type="character" w:customStyle="1" w:styleId="worklistauthor">
    <w:name w:val="worklistauthor"/>
    <w:basedOn w:val="Carpredefinitoparagrafo"/>
    <w:rsid w:val="00E27EF7"/>
  </w:style>
  <w:style w:type="character" w:customStyle="1" w:styleId="apple-converted-space">
    <w:name w:val="apple-converted-space"/>
    <w:basedOn w:val="Carpredefinitoparagrafo"/>
    <w:rsid w:val="00C10D33"/>
  </w:style>
  <w:style w:type="numbering" w:customStyle="1" w:styleId="Nessunelenco1">
    <w:name w:val="Nessun elenco1"/>
    <w:next w:val="Nessunelenco"/>
    <w:uiPriority w:val="99"/>
    <w:semiHidden/>
    <w:unhideWhenUsed/>
    <w:rsid w:val="00FE5136"/>
  </w:style>
  <w:style w:type="paragraph" w:customStyle="1" w:styleId="settings-title">
    <w:name w:val="settings-title"/>
    <w:basedOn w:val="Normale"/>
    <w:rsid w:val="00FE5136"/>
    <w:pPr>
      <w:spacing w:before="100" w:beforeAutospacing="1" w:after="100" w:afterAutospacing="1"/>
    </w:pPr>
    <w:rPr>
      <w:sz w:val="22"/>
      <w:szCs w:val="22"/>
    </w:rPr>
  </w:style>
  <w:style w:type="paragraph" w:customStyle="1" w:styleId="settings-text">
    <w:name w:val="settings-text"/>
    <w:basedOn w:val="Normale"/>
    <w:rsid w:val="00FE5136"/>
    <w:pPr>
      <w:spacing w:before="100" w:beforeAutospacing="1" w:after="100" w:afterAutospacing="1"/>
    </w:pPr>
    <w:rPr>
      <w:color w:val="555555"/>
      <w:sz w:val="18"/>
      <w:szCs w:val="18"/>
    </w:rPr>
  </w:style>
  <w:style w:type="paragraph" w:customStyle="1" w:styleId="cn-closebutton">
    <w:name w:val="cn-closebutton"/>
    <w:basedOn w:val="Normale"/>
    <w:rsid w:val="00FE5136"/>
    <w:pPr>
      <w:spacing w:before="100" w:beforeAutospacing="1" w:after="100" w:afterAutospacing="1"/>
      <w:ind w:firstLine="285"/>
    </w:pPr>
  </w:style>
  <w:style w:type="paragraph" w:customStyle="1" w:styleId="mwembedplayer">
    <w:name w:val="mwembedplayer"/>
    <w:basedOn w:val="Normale"/>
    <w:rsid w:val="00FE5136"/>
    <w:pPr>
      <w:spacing w:before="100" w:beforeAutospacing="1" w:after="100" w:afterAutospacing="1"/>
    </w:pPr>
  </w:style>
  <w:style w:type="paragraph" w:customStyle="1" w:styleId="loadingspinner">
    <w:name w:val="loadingspinner"/>
    <w:basedOn w:val="Normale"/>
    <w:rsid w:val="00FE5136"/>
    <w:pPr>
      <w:spacing w:before="100" w:beforeAutospacing="1" w:after="100" w:afterAutospacing="1"/>
    </w:pPr>
  </w:style>
  <w:style w:type="paragraph" w:customStyle="1" w:styleId="mw-imported-resource">
    <w:name w:val="mw-imported-resource"/>
    <w:basedOn w:val="Normale"/>
    <w:rsid w:val="00FE5136"/>
    <w:pPr>
      <w:pBdr>
        <w:top w:val="single" w:sz="6" w:space="0" w:color="000000"/>
        <w:left w:val="single" w:sz="6" w:space="0" w:color="000000"/>
        <w:bottom w:val="single" w:sz="6" w:space="0" w:color="000000"/>
        <w:right w:val="single" w:sz="6" w:space="0" w:color="000000"/>
      </w:pBdr>
      <w:spacing w:before="100" w:beforeAutospacing="1" w:after="100" w:afterAutospacing="1"/>
    </w:pPr>
  </w:style>
  <w:style w:type="paragraph" w:customStyle="1" w:styleId="kaltura-icon">
    <w:name w:val="kaltura-icon"/>
    <w:basedOn w:val="Normale"/>
    <w:rsid w:val="00FE5136"/>
    <w:pPr>
      <w:spacing w:before="30" w:after="100" w:afterAutospacing="1"/>
      <w:ind w:left="45"/>
    </w:pPr>
  </w:style>
  <w:style w:type="paragraph" w:customStyle="1" w:styleId="mw-fullscreen-overlay">
    <w:name w:val="mw-fullscreen-overlay"/>
    <w:basedOn w:val="Normale"/>
    <w:rsid w:val="00FE5136"/>
    <w:pPr>
      <w:shd w:val="clear" w:color="auto" w:fill="000000"/>
      <w:spacing w:before="100" w:beforeAutospacing="1" w:after="100" w:afterAutospacing="1"/>
    </w:pPr>
  </w:style>
  <w:style w:type="paragraph" w:customStyle="1" w:styleId="play-btn-large">
    <w:name w:val="play-btn-large"/>
    <w:basedOn w:val="Normale"/>
    <w:rsid w:val="00FE5136"/>
    <w:pPr>
      <w:spacing w:before="100" w:beforeAutospacing="1" w:after="100" w:afterAutospacing="1"/>
    </w:pPr>
  </w:style>
  <w:style w:type="paragraph" w:customStyle="1" w:styleId="carouselcontainer">
    <w:name w:val="carouselcontainer"/>
    <w:basedOn w:val="Normale"/>
    <w:rsid w:val="00FE5136"/>
    <w:pPr>
      <w:spacing w:before="100" w:beforeAutospacing="1" w:after="100" w:afterAutospacing="1"/>
    </w:pPr>
  </w:style>
  <w:style w:type="paragraph" w:customStyle="1" w:styleId="carouselvideotitle">
    <w:name w:val="carouselvideotitle"/>
    <w:basedOn w:val="Normale"/>
    <w:rsid w:val="00FE5136"/>
    <w:pPr>
      <w:spacing w:before="100" w:beforeAutospacing="1" w:after="100" w:afterAutospacing="1"/>
    </w:pPr>
    <w:rPr>
      <w:b/>
      <w:bCs/>
      <w:color w:val="FFFFFF"/>
    </w:rPr>
  </w:style>
  <w:style w:type="paragraph" w:customStyle="1" w:styleId="carouselvideotitletext">
    <w:name w:val="carouselvideotitletext"/>
    <w:basedOn w:val="Normale"/>
    <w:rsid w:val="00FE5136"/>
    <w:pPr>
      <w:spacing w:before="100" w:beforeAutospacing="1" w:after="100" w:afterAutospacing="1"/>
    </w:pPr>
  </w:style>
  <w:style w:type="paragraph" w:customStyle="1" w:styleId="carouseltitleduration">
    <w:name w:val="carouseltitleduration"/>
    <w:basedOn w:val="Normale"/>
    <w:rsid w:val="00FE5136"/>
    <w:pPr>
      <w:shd w:val="clear" w:color="auto" w:fill="5A5A5A"/>
      <w:spacing w:before="100" w:beforeAutospacing="1" w:after="100" w:afterAutospacing="1"/>
    </w:pPr>
    <w:rPr>
      <w:color w:val="D9D9D9"/>
      <w:sz w:val="20"/>
      <w:szCs w:val="20"/>
    </w:rPr>
  </w:style>
  <w:style w:type="paragraph" w:customStyle="1" w:styleId="carouselimgtitle">
    <w:name w:val="carouselimgtitle"/>
    <w:basedOn w:val="Normale"/>
    <w:rsid w:val="00FE5136"/>
    <w:pPr>
      <w:spacing w:before="100" w:beforeAutospacing="1" w:after="100" w:afterAutospacing="1"/>
      <w:jc w:val="center"/>
    </w:pPr>
    <w:rPr>
      <w:color w:val="FFFFFF"/>
    </w:rPr>
  </w:style>
  <w:style w:type="paragraph" w:customStyle="1" w:styleId="carouselimgduration">
    <w:name w:val="carouselimgduration"/>
    <w:basedOn w:val="Normale"/>
    <w:rsid w:val="00FE5136"/>
    <w:pPr>
      <w:spacing w:before="100" w:beforeAutospacing="1" w:after="100" w:afterAutospacing="1"/>
    </w:pPr>
    <w:rPr>
      <w:color w:val="FFFFFF"/>
    </w:rPr>
  </w:style>
  <w:style w:type="paragraph" w:customStyle="1" w:styleId="carouselprevbutton">
    <w:name w:val="carouselprevbutton"/>
    <w:basedOn w:val="Normale"/>
    <w:rsid w:val="00FE5136"/>
    <w:pPr>
      <w:spacing w:before="100" w:beforeAutospacing="1" w:after="100" w:afterAutospacing="1"/>
    </w:pPr>
  </w:style>
  <w:style w:type="paragraph" w:customStyle="1" w:styleId="carouselnextbutton">
    <w:name w:val="carouselnextbutton"/>
    <w:basedOn w:val="Normale"/>
    <w:rsid w:val="00FE5136"/>
    <w:pPr>
      <w:spacing w:before="100" w:beforeAutospacing="1" w:after="100" w:afterAutospacing="1"/>
    </w:pPr>
  </w:style>
  <w:style w:type="paragraph" w:customStyle="1" w:styleId="alert-container">
    <w:name w:val="alert-container"/>
    <w:basedOn w:val="Normale"/>
    <w:rsid w:val="00FE5136"/>
    <w:pPr>
      <w:spacing w:before="100" w:beforeAutospacing="1" w:after="100" w:afterAutospacing="1"/>
    </w:pPr>
  </w:style>
  <w:style w:type="paragraph" w:customStyle="1" w:styleId="alert-title">
    <w:name w:val="alert-title"/>
    <w:basedOn w:val="Normale"/>
    <w:rsid w:val="00FE5136"/>
    <w:pPr>
      <w:pBdr>
        <w:bottom w:val="single" w:sz="6" w:space="4" w:color="D1D1D1"/>
      </w:pBdr>
      <w:shd w:val="clear" w:color="auto" w:fill="E6E6E6"/>
      <w:spacing w:before="100" w:beforeAutospacing="1" w:after="100" w:afterAutospacing="1"/>
    </w:pPr>
    <w:rPr>
      <w:sz w:val="21"/>
      <w:szCs w:val="21"/>
    </w:rPr>
  </w:style>
  <w:style w:type="paragraph" w:customStyle="1" w:styleId="alert-message">
    <w:name w:val="alert-message"/>
    <w:basedOn w:val="Normale"/>
    <w:rsid w:val="00FE5136"/>
    <w:pPr>
      <w:spacing w:before="100" w:beforeAutospacing="1" w:after="100" w:afterAutospacing="1"/>
      <w:jc w:val="center"/>
    </w:pPr>
    <w:rPr>
      <w:sz w:val="21"/>
      <w:szCs w:val="21"/>
    </w:rPr>
  </w:style>
  <w:style w:type="paragraph" w:customStyle="1" w:styleId="alert-buttons-container">
    <w:name w:val="alert-buttons-container"/>
    <w:basedOn w:val="Normale"/>
    <w:rsid w:val="00FE5136"/>
    <w:pPr>
      <w:spacing w:before="100" w:beforeAutospacing="1" w:after="100" w:afterAutospacing="1"/>
      <w:jc w:val="center"/>
    </w:pPr>
  </w:style>
  <w:style w:type="paragraph" w:customStyle="1" w:styleId="alert-button">
    <w:name w:val="alert-button"/>
    <w:basedOn w:val="Normale"/>
    <w:rsid w:val="00FE5136"/>
    <w:pPr>
      <w:shd w:val="clear" w:color="auto" w:fill="474747"/>
      <w:spacing w:before="100" w:beforeAutospacing="1" w:after="100" w:afterAutospacing="1"/>
    </w:pPr>
    <w:rPr>
      <w:color w:val="FFFFFF"/>
    </w:rPr>
  </w:style>
  <w:style w:type="paragraph" w:customStyle="1" w:styleId="mw-tmh-playtext">
    <w:name w:val="mw-tmh-playtext"/>
    <w:basedOn w:val="Normale"/>
    <w:rsid w:val="00FE5136"/>
    <w:pPr>
      <w:spacing w:before="100" w:beforeAutospacing="1" w:after="100" w:afterAutospacing="1"/>
    </w:pPr>
  </w:style>
  <w:style w:type="paragraph" w:customStyle="1" w:styleId="postedit-container">
    <w:name w:val="postedit-container"/>
    <w:basedOn w:val="Normale"/>
    <w:rsid w:val="00FE5136"/>
    <w:pPr>
      <w:spacing w:after="0"/>
    </w:pPr>
    <w:rPr>
      <w:sz w:val="20"/>
      <w:szCs w:val="20"/>
    </w:rPr>
  </w:style>
  <w:style w:type="paragraph" w:customStyle="1" w:styleId="postedit">
    <w:name w:val="postedit"/>
    <w:basedOn w:val="Normale"/>
    <w:rsid w:val="00FE5136"/>
    <w:pPr>
      <w:pBdr>
        <w:top w:val="single" w:sz="6" w:space="7" w:color="DCD9D9"/>
        <w:left w:val="single" w:sz="6" w:space="13" w:color="DCD9D9"/>
        <w:bottom w:val="single" w:sz="6" w:space="7" w:color="DCD9D9"/>
        <w:right w:val="single" w:sz="6" w:space="31" w:color="DCD9D9"/>
      </w:pBdr>
      <w:shd w:val="clear" w:color="auto" w:fill="F4F4F4"/>
      <w:spacing w:before="100" w:beforeAutospacing="1" w:after="100" w:afterAutospacing="1" w:line="375" w:lineRule="atLeast"/>
    </w:pPr>
    <w:rPr>
      <w:color w:val="626465"/>
    </w:rPr>
  </w:style>
  <w:style w:type="paragraph" w:customStyle="1" w:styleId="postedit-icon">
    <w:name w:val="postedit-icon"/>
    <w:basedOn w:val="Normale"/>
    <w:rsid w:val="00FE5136"/>
    <w:pPr>
      <w:spacing w:before="100" w:beforeAutospacing="1" w:after="100" w:afterAutospacing="1" w:line="375" w:lineRule="atLeast"/>
    </w:pPr>
  </w:style>
  <w:style w:type="paragraph" w:customStyle="1" w:styleId="postedit-icon-checkmark">
    <w:name w:val="postedit-icon-checkmark"/>
    <w:basedOn w:val="Normale"/>
    <w:rsid w:val="00FE5136"/>
    <w:pPr>
      <w:spacing w:before="100" w:beforeAutospacing="1" w:after="100" w:afterAutospacing="1"/>
    </w:pPr>
  </w:style>
  <w:style w:type="paragraph" w:customStyle="1" w:styleId="postedit-close">
    <w:name w:val="postedit-close"/>
    <w:basedOn w:val="Normale"/>
    <w:rsid w:val="00FE5136"/>
    <w:pPr>
      <w:spacing w:before="100" w:beforeAutospacing="1" w:after="100" w:afterAutospacing="1" w:line="552" w:lineRule="atLeast"/>
    </w:pPr>
    <w:rPr>
      <w:b/>
      <w:bCs/>
      <w:color w:val="000000"/>
      <w:sz w:val="30"/>
      <w:szCs w:val="30"/>
    </w:rPr>
  </w:style>
  <w:style w:type="paragraph" w:customStyle="1" w:styleId="ext-quick-survey-panel">
    <w:name w:val="ext-quick-survey-panel"/>
    <w:basedOn w:val="Normale"/>
    <w:rsid w:val="00FE5136"/>
    <w:pPr>
      <w:shd w:val="clear" w:color="auto" w:fill="EEEEEE"/>
      <w:spacing w:before="100" w:beforeAutospacing="1" w:after="100" w:afterAutospacing="1"/>
    </w:pPr>
  </w:style>
  <w:style w:type="paragraph" w:customStyle="1" w:styleId="ext-qs-loader-bar">
    <w:name w:val="ext-qs-loader-bar"/>
    <w:basedOn w:val="Normale"/>
    <w:rsid w:val="00FE5136"/>
    <w:pPr>
      <w:shd w:val="clear" w:color="auto" w:fill="EEEEEE"/>
      <w:spacing w:before="100" w:beforeAutospacing="1" w:after="100" w:afterAutospacing="1"/>
      <w:ind w:left="336"/>
    </w:pPr>
  </w:style>
  <w:style w:type="paragraph" w:customStyle="1" w:styleId="referencetooltip">
    <w:name w:val="referencetooltip"/>
    <w:basedOn w:val="Normale"/>
    <w:rsid w:val="00FE5136"/>
    <w:pPr>
      <w:spacing w:after="0"/>
    </w:pPr>
    <w:rPr>
      <w:sz w:val="15"/>
      <w:szCs w:val="15"/>
    </w:rPr>
  </w:style>
  <w:style w:type="paragraph" w:customStyle="1" w:styleId="rtflipped">
    <w:name w:val="rtflipped"/>
    <w:basedOn w:val="Normale"/>
    <w:rsid w:val="00FE5136"/>
    <w:pPr>
      <w:spacing w:before="100" w:beforeAutospacing="1" w:after="100" w:afterAutospacing="1"/>
    </w:pPr>
  </w:style>
  <w:style w:type="paragraph" w:customStyle="1" w:styleId="rtsettings">
    <w:name w:val="rtsettings"/>
    <w:basedOn w:val="Normale"/>
    <w:rsid w:val="00FE5136"/>
    <w:pPr>
      <w:spacing w:after="100" w:afterAutospacing="1"/>
      <w:ind w:right="-105"/>
    </w:pPr>
  </w:style>
  <w:style w:type="paragraph" w:customStyle="1" w:styleId="rttarget">
    <w:name w:val="rttarget"/>
    <w:basedOn w:val="Normale"/>
    <w:rsid w:val="00FE5136"/>
    <w:pPr>
      <w:pBdr>
        <w:top w:val="single" w:sz="12" w:space="0" w:color="080086"/>
        <w:left w:val="single" w:sz="12" w:space="0" w:color="080086"/>
        <w:bottom w:val="single" w:sz="12" w:space="0" w:color="080086"/>
        <w:right w:val="single" w:sz="12" w:space="0" w:color="080086"/>
      </w:pBdr>
      <w:spacing w:before="100" w:beforeAutospacing="1" w:after="100" w:afterAutospacing="1"/>
    </w:pPr>
  </w:style>
  <w:style w:type="paragraph" w:customStyle="1" w:styleId="wp-teahouse-question-form">
    <w:name w:val="wp-teahouse-question-form"/>
    <w:basedOn w:val="Normale"/>
    <w:rsid w:val="00FE5136"/>
    <w:pPr>
      <w:pBdr>
        <w:top w:val="single" w:sz="6" w:space="12" w:color="A7D7F9"/>
        <w:left w:val="single" w:sz="6" w:space="12" w:color="A7D7F9"/>
        <w:bottom w:val="single" w:sz="6" w:space="12" w:color="A7D7F9"/>
        <w:right w:val="single" w:sz="6" w:space="12" w:color="A7D7F9"/>
      </w:pBdr>
      <w:shd w:val="clear" w:color="auto" w:fill="F4F3F0"/>
      <w:spacing w:before="100" w:beforeAutospacing="1" w:after="100" w:afterAutospacing="1"/>
    </w:pPr>
  </w:style>
  <w:style w:type="paragraph" w:customStyle="1" w:styleId="wp-teahouse-respond-form">
    <w:name w:val="wp-teahouse-respond-form"/>
    <w:basedOn w:val="Normale"/>
    <w:rsid w:val="00FE5136"/>
    <w:pPr>
      <w:pBdr>
        <w:top w:val="single" w:sz="6" w:space="12" w:color="A7D7F9"/>
        <w:left w:val="single" w:sz="6" w:space="12" w:color="A7D7F9"/>
        <w:bottom w:val="single" w:sz="6" w:space="12" w:color="A7D7F9"/>
        <w:right w:val="single" w:sz="6" w:space="12" w:color="A7D7F9"/>
      </w:pBdr>
      <w:shd w:val="clear" w:color="auto" w:fill="F4F3F0"/>
      <w:spacing w:before="100" w:beforeAutospacing="1" w:after="100" w:afterAutospacing="1"/>
    </w:pPr>
  </w:style>
  <w:style w:type="paragraph" w:customStyle="1" w:styleId="nocolbreak">
    <w:name w:val="nocolbreak"/>
    <w:basedOn w:val="Normale"/>
    <w:rsid w:val="00FE5136"/>
    <w:pPr>
      <w:spacing w:before="100" w:beforeAutospacing="1" w:after="100" w:afterAutospacing="1"/>
    </w:pPr>
  </w:style>
  <w:style w:type="paragraph" w:customStyle="1" w:styleId="visualhide">
    <w:name w:val="visualhide"/>
    <w:basedOn w:val="Normale"/>
    <w:rsid w:val="00FE5136"/>
    <w:pPr>
      <w:spacing w:before="100" w:beforeAutospacing="1" w:after="100" w:afterAutospacing="1"/>
    </w:pPr>
  </w:style>
  <w:style w:type="paragraph" w:customStyle="1" w:styleId="hatnote">
    <w:name w:val="hatnote"/>
    <w:basedOn w:val="Normale"/>
    <w:rsid w:val="00FE5136"/>
    <w:pPr>
      <w:spacing w:before="100" w:beforeAutospacing="1" w:after="100" w:afterAutospacing="1"/>
    </w:pPr>
    <w:rPr>
      <w:i/>
      <w:iCs/>
    </w:rPr>
  </w:style>
  <w:style w:type="paragraph" w:customStyle="1" w:styleId="templateeditor-show">
    <w:name w:val="templateeditor-show"/>
    <w:basedOn w:val="Normale"/>
    <w:rsid w:val="00FE5136"/>
    <w:pPr>
      <w:spacing w:before="100" w:beforeAutospacing="1" w:after="100" w:afterAutospacing="1"/>
    </w:pPr>
    <w:rPr>
      <w:vanish/>
    </w:rPr>
  </w:style>
  <w:style w:type="paragraph" w:customStyle="1" w:styleId="autoconfirmed-show">
    <w:name w:val="autoconfirmed-show"/>
    <w:basedOn w:val="Normale"/>
    <w:rsid w:val="00FE5136"/>
    <w:pPr>
      <w:spacing w:before="100" w:beforeAutospacing="1" w:after="100" w:afterAutospacing="1"/>
    </w:pPr>
    <w:rPr>
      <w:vanish/>
    </w:rPr>
  </w:style>
  <w:style w:type="paragraph" w:customStyle="1" w:styleId="times-serif">
    <w:name w:val="times-serif"/>
    <w:basedOn w:val="Normale"/>
    <w:rsid w:val="00FE5136"/>
    <w:pPr>
      <w:spacing w:before="100" w:beforeAutospacing="1" w:after="100" w:afterAutospacing="1"/>
    </w:pPr>
    <w:rPr>
      <w:sz w:val="28"/>
      <w:szCs w:val="28"/>
    </w:rPr>
  </w:style>
  <w:style w:type="paragraph" w:customStyle="1" w:styleId="mwe-math-fallback-image-display">
    <w:name w:val="mwe-math-fallback-image-display"/>
    <w:basedOn w:val="Normale"/>
    <w:rsid w:val="00FE5136"/>
    <w:pPr>
      <w:spacing w:before="144" w:after="144"/>
      <w:ind w:left="384"/>
    </w:pPr>
  </w:style>
  <w:style w:type="paragraph" w:customStyle="1" w:styleId="mwe-math-mathml-display">
    <w:name w:val="mwe-math-mathml-display"/>
    <w:basedOn w:val="Normale"/>
    <w:rsid w:val="00FE5136"/>
    <w:pPr>
      <w:spacing w:before="144" w:after="144"/>
      <w:ind w:left="384"/>
    </w:pPr>
  </w:style>
  <w:style w:type="paragraph" w:customStyle="1" w:styleId="ve-init-mw-desktoparticletarget-loading-overlay">
    <w:name w:val="ve-init-mw-desktoparticletarget-loading-overlay"/>
    <w:basedOn w:val="Normale"/>
    <w:rsid w:val="00FE5136"/>
    <w:pPr>
      <w:spacing w:after="100" w:afterAutospacing="1"/>
    </w:pPr>
  </w:style>
  <w:style w:type="paragraph" w:customStyle="1" w:styleId="ve-init-mw-desktoparticletarget-progress">
    <w:name w:val="ve-init-mw-desktoparticletarget-progress"/>
    <w:basedOn w:val="Normale"/>
    <w:rsid w:val="00FE5136"/>
    <w:pPr>
      <w:pBdr>
        <w:top w:val="single" w:sz="6" w:space="0" w:color="347BFF"/>
        <w:left w:val="single" w:sz="6" w:space="0" w:color="347BFF"/>
        <w:bottom w:val="single" w:sz="6" w:space="0" w:color="347BFF"/>
        <w:right w:val="single" w:sz="6" w:space="0" w:color="347BFF"/>
      </w:pBdr>
      <w:shd w:val="clear" w:color="auto" w:fill="FFFFFF"/>
      <w:spacing w:after="0"/>
      <w:ind w:left="3060" w:right="3060"/>
    </w:pPr>
  </w:style>
  <w:style w:type="paragraph" w:customStyle="1" w:styleId="ve-init-mw-desktoparticletarget-progress-bar">
    <w:name w:val="ve-init-mw-desktoparticletarget-progress-bar"/>
    <w:basedOn w:val="Normale"/>
    <w:rsid w:val="00FE5136"/>
    <w:pPr>
      <w:shd w:val="clear" w:color="auto" w:fill="347BFF"/>
      <w:spacing w:before="100" w:beforeAutospacing="1" w:after="100" w:afterAutospacing="1"/>
    </w:pPr>
  </w:style>
  <w:style w:type="paragraph" w:customStyle="1" w:styleId="sortkey">
    <w:name w:val="sortkey"/>
    <w:basedOn w:val="Normale"/>
    <w:rsid w:val="00FE5136"/>
    <w:pPr>
      <w:spacing w:before="100" w:beforeAutospacing="1" w:after="100" w:afterAutospacing="1"/>
    </w:pPr>
  </w:style>
  <w:style w:type="paragraph" w:customStyle="1" w:styleId="mw-empty-li">
    <w:name w:val="mw-empty-li"/>
    <w:basedOn w:val="Normale"/>
    <w:rsid w:val="00FE5136"/>
    <w:pPr>
      <w:spacing w:before="100" w:beforeAutospacing="1" w:after="100" w:afterAutospacing="1"/>
    </w:pPr>
  </w:style>
  <w:style w:type="paragraph" w:customStyle="1" w:styleId="mw-indicators">
    <w:name w:val="mw-indicators"/>
    <w:basedOn w:val="Normale"/>
    <w:rsid w:val="00FE5136"/>
    <w:pPr>
      <w:spacing w:before="100" w:beforeAutospacing="1" w:after="100" w:afterAutospacing="1"/>
    </w:pPr>
  </w:style>
  <w:style w:type="paragraph" w:customStyle="1" w:styleId="ve-ui-surface">
    <w:name w:val="ve-ui-surface"/>
    <w:basedOn w:val="Normale"/>
    <w:rsid w:val="00FE5136"/>
    <w:pPr>
      <w:spacing w:before="100" w:beforeAutospacing="1" w:after="100" w:afterAutospacing="1"/>
    </w:pPr>
  </w:style>
  <w:style w:type="paragraph" w:customStyle="1" w:styleId="thumbimage">
    <w:name w:val="thumbimage"/>
    <w:basedOn w:val="Normale"/>
    <w:rsid w:val="00FE5136"/>
    <w:pPr>
      <w:spacing w:before="100" w:beforeAutospacing="1" w:after="100" w:afterAutospacing="1"/>
    </w:pPr>
  </w:style>
  <w:style w:type="paragraph" w:customStyle="1" w:styleId="uls-settings-trigger">
    <w:name w:val="uls-settings-trigger"/>
    <w:basedOn w:val="Normale"/>
    <w:rsid w:val="00FE5136"/>
    <w:pPr>
      <w:spacing w:before="100" w:beforeAutospacing="1" w:after="100" w:afterAutospacing="1"/>
    </w:pPr>
  </w:style>
  <w:style w:type="paragraph" w:customStyle="1" w:styleId="alert-text">
    <w:name w:val="alert-text"/>
    <w:basedOn w:val="Normale"/>
    <w:rsid w:val="00FE5136"/>
    <w:pPr>
      <w:spacing w:before="100" w:beforeAutospacing="1" w:after="100" w:afterAutospacing="1"/>
    </w:pPr>
    <w:rPr>
      <w:color w:val="000000"/>
    </w:rPr>
  </w:style>
  <w:style w:type="paragraph" w:customStyle="1" w:styleId="cite-accessibility-label">
    <w:name w:val="cite-accessibility-label"/>
    <w:basedOn w:val="Normale"/>
    <w:rsid w:val="00FE5136"/>
    <w:pPr>
      <w:spacing w:before="100" w:beforeAutospacing="1" w:after="100" w:afterAutospacing="1"/>
    </w:pPr>
  </w:style>
  <w:style w:type="character" w:customStyle="1" w:styleId="reference">
    <w:name w:val="reference"/>
    <w:basedOn w:val="Carpredefinitoparagrafo"/>
    <w:rsid w:val="00FE5136"/>
    <w:rPr>
      <w:sz w:val="19"/>
      <w:szCs w:val="19"/>
    </w:rPr>
  </w:style>
  <w:style w:type="character" w:customStyle="1" w:styleId="mwe-math-mathml-inline">
    <w:name w:val="mwe-math-mathml-inline"/>
    <w:basedOn w:val="Carpredefinitoparagrafo"/>
    <w:rsid w:val="00FE5136"/>
    <w:rPr>
      <w:sz w:val="28"/>
      <w:szCs w:val="28"/>
    </w:rPr>
  </w:style>
  <w:style w:type="paragraph" w:customStyle="1" w:styleId="settings-text1">
    <w:name w:val="settings-text1"/>
    <w:basedOn w:val="Normale"/>
    <w:rsid w:val="00FE5136"/>
    <w:pPr>
      <w:spacing w:before="100" w:beforeAutospacing="1" w:after="100" w:afterAutospacing="1"/>
    </w:pPr>
    <w:rPr>
      <w:color w:val="252525"/>
      <w:sz w:val="18"/>
      <w:szCs w:val="18"/>
    </w:rPr>
  </w:style>
  <w:style w:type="paragraph" w:customStyle="1" w:styleId="play-btn-large1">
    <w:name w:val="play-btn-large1"/>
    <w:basedOn w:val="Normale"/>
    <w:rsid w:val="00FE5136"/>
    <w:pPr>
      <w:spacing w:after="0"/>
    </w:pPr>
  </w:style>
  <w:style w:type="paragraph" w:customStyle="1" w:styleId="uls-settings-trigger1">
    <w:name w:val="uls-settings-trigger1"/>
    <w:basedOn w:val="Normale"/>
    <w:rsid w:val="00FE5136"/>
    <w:pPr>
      <w:spacing w:before="100" w:beforeAutospacing="1" w:after="100" w:afterAutospacing="1"/>
    </w:pPr>
  </w:style>
  <w:style w:type="paragraph" w:customStyle="1" w:styleId="uls-settings-trigger2">
    <w:name w:val="uls-settings-trigger2"/>
    <w:basedOn w:val="Normale"/>
    <w:rsid w:val="00FE5136"/>
    <w:pPr>
      <w:spacing w:before="45" w:after="100" w:afterAutospacing="1"/>
    </w:pPr>
  </w:style>
  <w:style w:type="paragraph" w:customStyle="1" w:styleId="mw-empty-li1">
    <w:name w:val="mw-empty-li1"/>
    <w:basedOn w:val="Normale"/>
    <w:rsid w:val="00FE5136"/>
    <w:pPr>
      <w:spacing w:before="100" w:beforeAutospacing="1" w:after="100" w:afterAutospacing="1"/>
    </w:pPr>
    <w:rPr>
      <w:vanish/>
    </w:rPr>
  </w:style>
  <w:style w:type="paragraph" w:customStyle="1" w:styleId="toctext1">
    <w:name w:val="toctext1"/>
    <w:basedOn w:val="Normale"/>
    <w:rsid w:val="00FE5136"/>
    <w:pPr>
      <w:spacing w:before="100" w:beforeAutospacing="1" w:after="100" w:afterAutospacing="1"/>
    </w:pPr>
  </w:style>
  <w:style w:type="paragraph" w:customStyle="1" w:styleId="thumbimage1">
    <w:name w:val="thumbimage1"/>
    <w:basedOn w:val="Normale"/>
    <w:rsid w:val="00FE5136"/>
    <w:pPr>
      <w:shd w:val="clear" w:color="auto" w:fill="FFFFFF"/>
      <w:spacing w:before="100" w:beforeAutospacing="1" w:after="100" w:afterAutospacing="1"/>
    </w:pPr>
  </w:style>
  <w:style w:type="paragraph" w:customStyle="1" w:styleId="editnotice-redlink2">
    <w:name w:val="editnotice-redlink2"/>
    <w:basedOn w:val="Normale"/>
    <w:rsid w:val="00FE5136"/>
    <w:pPr>
      <w:spacing w:before="100" w:beforeAutospacing="1" w:after="100" w:afterAutospacing="1"/>
    </w:pPr>
    <w:rPr>
      <w:vanish/>
    </w:rPr>
  </w:style>
  <w:style w:type="paragraph" w:customStyle="1" w:styleId="sortkey1">
    <w:name w:val="sortkey1"/>
    <w:basedOn w:val="Normale"/>
    <w:rsid w:val="00FE5136"/>
    <w:pPr>
      <w:spacing w:before="100" w:beforeAutospacing="1" w:after="100" w:afterAutospacing="1"/>
    </w:pPr>
    <w:rPr>
      <w:vanish/>
    </w:rPr>
  </w:style>
  <w:style w:type="paragraph" w:customStyle="1" w:styleId="sortkey2">
    <w:name w:val="sortkey2"/>
    <w:basedOn w:val="Normale"/>
    <w:rsid w:val="00FE5136"/>
    <w:pPr>
      <w:spacing w:before="100" w:beforeAutospacing="1" w:after="100" w:afterAutospacing="1"/>
    </w:pPr>
    <w:rPr>
      <w:vanish/>
    </w:rPr>
  </w:style>
  <w:style w:type="paragraph" w:customStyle="1" w:styleId="mbox-image2">
    <w:name w:val="mbox-image2"/>
    <w:basedOn w:val="Normale"/>
    <w:rsid w:val="00FE5136"/>
    <w:pPr>
      <w:spacing w:before="100" w:beforeAutospacing="1" w:after="100" w:afterAutospacing="1"/>
    </w:pPr>
    <w:rPr>
      <w:vanish/>
    </w:rPr>
  </w:style>
  <w:style w:type="paragraph" w:customStyle="1" w:styleId="mw-indicators1">
    <w:name w:val="mw-indicators1"/>
    <w:basedOn w:val="Normale"/>
    <w:rsid w:val="00FE5136"/>
    <w:pPr>
      <w:spacing w:before="100" w:beforeAutospacing="1" w:after="100" w:afterAutospacing="1"/>
    </w:pPr>
  </w:style>
  <w:style w:type="paragraph" w:customStyle="1" w:styleId="ve-ui-surface1">
    <w:name w:val="ve-ui-surface1"/>
    <w:basedOn w:val="Normale"/>
    <w:rsid w:val="00FE5136"/>
    <w:pPr>
      <w:spacing w:before="100" w:beforeAutospacing="1" w:after="100" w:afterAutospacing="1"/>
    </w:pPr>
  </w:style>
  <w:style w:type="paragraph" w:customStyle="1" w:styleId="special-query3">
    <w:name w:val="special-query3"/>
    <w:basedOn w:val="Normale"/>
    <w:rsid w:val="00FE5136"/>
    <w:pPr>
      <w:spacing w:before="100" w:beforeAutospacing="1" w:after="100" w:afterAutospacing="1"/>
    </w:pPr>
  </w:style>
  <w:style w:type="character" w:customStyle="1" w:styleId="tocnumber3">
    <w:name w:val="tocnumber3"/>
    <w:basedOn w:val="Carpredefinitoparagrafo"/>
    <w:rsid w:val="00FE5136"/>
  </w:style>
  <w:style w:type="character" w:customStyle="1" w:styleId="toctext2">
    <w:name w:val="toctext2"/>
    <w:basedOn w:val="Carpredefinitoparagrafo"/>
    <w:rsid w:val="00FE5136"/>
  </w:style>
  <w:style w:type="character" w:customStyle="1" w:styleId="mw-editsection1">
    <w:name w:val="mw-editsection1"/>
    <w:basedOn w:val="Carpredefinitoparagrafo"/>
    <w:rsid w:val="00FE5136"/>
  </w:style>
  <w:style w:type="character" w:customStyle="1" w:styleId="mw-cite-backlink">
    <w:name w:val="mw-cite-backlink"/>
    <w:basedOn w:val="Carpredefinitoparagrafo"/>
    <w:rsid w:val="00FE5136"/>
  </w:style>
  <w:style w:type="character" w:customStyle="1" w:styleId="cite-accessibility-label1">
    <w:name w:val="cite-accessibility-label1"/>
    <w:basedOn w:val="Carpredefinitoparagrafo"/>
    <w:rsid w:val="00FE5136"/>
    <w:rPr>
      <w:bdr w:val="none" w:sz="0" w:space="0" w:color="auto" w:frame="1"/>
    </w:rPr>
  </w:style>
  <w:style w:type="character" w:customStyle="1" w:styleId="reference-text">
    <w:name w:val="reference-text"/>
    <w:basedOn w:val="Carpredefinitoparagrafo"/>
    <w:rsid w:val="00FE5136"/>
  </w:style>
  <w:style w:type="character" w:customStyle="1" w:styleId="reference-accessdate">
    <w:name w:val="reference-accessdate"/>
    <w:basedOn w:val="Carpredefinitoparagrafo"/>
    <w:rsid w:val="00FE5136"/>
  </w:style>
  <w:style w:type="character" w:customStyle="1" w:styleId="nowrap1">
    <w:name w:val="nowrap1"/>
    <w:basedOn w:val="Carpredefinitoparagrafo"/>
    <w:rsid w:val="00FE5136"/>
  </w:style>
  <w:style w:type="character" w:customStyle="1" w:styleId="z3988">
    <w:name w:val="z3988"/>
    <w:basedOn w:val="Carpredefinitoparagrafo"/>
    <w:rsid w:val="00FE5136"/>
  </w:style>
  <w:style w:type="paragraph" w:customStyle="1" w:styleId="CM20">
    <w:name w:val="CM20"/>
    <w:basedOn w:val="Default"/>
    <w:next w:val="Default"/>
    <w:uiPriority w:val="99"/>
    <w:rsid w:val="00A46E40"/>
    <w:rPr>
      <w:color w:val="auto"/>
    </w:rPr>
  </w:style>
  <w:style w:type="paragraph" w:customStyle="1" w:styleId="CM1">
    <w:name w:val="CM1"/>
    <w:basedOn w:val="Default"/>
    <w:next w:val="Default"/>
    <w:uiPriority w:val="99"/>
    <w:rsid w:val="00A46E40"/>
    <w:rPr>
      <w:color w:val="auto"/>
    </w:rPr>
  </w:style>
  <w:style w:type="paragraph" w:customStyle="1" w:styleId="CM28">
    <w:name w:val="CM28"/>
    <w:basedOn w:val="Default"/>
    <w:next w:val="Default"/>
    <w:uiPriority w:val="99"/>
    <w:rsid w:val="00A46E40"/>
    <w:rPr>
      <w:color w:val="auto"/>
    </w:rPr>
  </w:style>
  <w:style w:type="paragraph" w:customStyle="1" w:styleId="CM22">
    <w:name w:val="CM22"/>
    <w:basedOn w:val="Default"/>
    <w:next w:val="Default"/>
    <w:uiPriority w:val="99"/>
    <w:rsid w:val="00A46E40"/>
    <w:rPr>
      <w:color w:val="auto"/>
    </w:rPr>
  </w:style>
  <w:style w:type="paragraph" w:customStyle="1" w:styleId="CM13">
    <w:name w:val="CM13"/>
    <w:basedOn w:val="Default"/>
    <w:next w:val="Default"/>
    <w:uiPriority w:val="99"/>
    <w:rsid w:val="005D5A22"/>
    <w:rPr>
      <w:color w:val="auto"/>
    </w:rPr>
  </w:style>
  <w:style w:type="paragraph" w:customStyle="1" w:styleId="CM14">
    <w:name w:val="CM14"/>
    <w:basedOn w:val="Default"/>
    <w:next w:val="Default"/>
    <w:uiPriority w:val="99"/>
    <w:rsid w:val="005D5A22"/>
    <w:rPr>
      <w:color w:val="auto"/>
    </w:rPr>
  </w:style>
  <w:style w:type="paragraph" w:customStyle="1" w:styleId="CM29">
    <w:name w:val="CM29"/>
    <w:basedOn w:val="Default"/>
    <w:next w:val="Default"/>
    <w:uiPriority w:val="99"/>
    <w:rsid w:val="005D5A22"/>
    <w:rPr>
      <w:color w:val="auto"/>
    </w:rPr>
  </w:style>
  <w:style w:type="paragraph" w:customStyle="1" w:styleId="CM11">
    <w:name w:val="CM11"/>
    <w:basedOn w:val="Default"/>
    <w:next w:val="Default"/>
    <w:uiPriority w:val="99"/>
    <w:rsid w:val="005D5A22"/>
    <w:rPr>
      <w:color w:val="auto"/>
    </w:rPr>
  </w:style>
  <w:style w:type="paragraph" w:styleId="Paragrafoelenco">
    <w:name w:val="List Paragraph"/>
    <w:basedOn w:val="Normale"/>
    <w:uiPriority w:val="34"/>
    <w:qFormat/>
    <w:rsid w:val="003404EA"/>
    <w:pPr>
      <w:ind w:left="720"/>
      <w:contextualSpacing/>
    </w:pPr>
  </w:style>
  <w:style w:type="character" w:customStyle="1" w:styleId="shorttext">
    <w:name w:val="short_text"/>
    <w:basedOn w:val="Carpredefinitoparagrafo"/>
    <w:rsid w:val="000C7BB4"/>
  </w:style>
  <w:style w:type="numbering" w:customStyle="1" w:styleId="Nessunelenco2">
    <w:name w:val="Nessun elenco2"/>
    <w:next w:val="Nessunelenco"/>
    <w:uiPriority w:val="99"/>
    <w:semiHidden/>
    <w:unhideWhenUsed/>
    <w:rsid w:val="002748C9"/>
  </w:style>
  <w:style w:type="paragraph" w:customStyle="1" w:styleId="system-unpublished">
    <w:name w:val="system-unpublished"/>
    <w:basedOn w:val="Normale"/>
    <w:rsid w:val="002748C9"/>
    <w:pPr>
      <w:pBdr>
        <w:top w:val="single" w:sz="24" w:space="0" w:color="C4D3DF"/>
        <w:bottom w:val="single" w:sz="24" w:space="0" w:color="C4D3DF"/>
      </w:pBdr>
      <w:shd w:val="clear" w:color="auto" w:fill="E8EDF1"/>
      <w:spacing w:before="100" w:beforeAutospacing="1" w:after="100" w:afterAutospacing="1"/>
    </w:pPr>
  </w:style>
  <w:style w:type="paragraph" w:customStyle="1" w:styleId="img-fulltext-float-right">
    <w:name w:val="img-fulltext-float-right"/>
    <w:basedOn w:val="Normale"/>
    <w:rsid w:val="002748C9"/>
    <w:pPr>
      <w:spacing w:before="100" w:beforeAutospacing="1" w:after="150"/>
      <w:ind w:left="150"/>
    </w:pPr>
  </w:style>
  <w:style w:type="paragraph" w:customStyle="1" w:styleId="img-fulltext-float-left">
    <w:name w:val="img-fulltext-float-left"/>
    <w:basedOn w:val="Normale"/>
    <w:rsid w:val="002748C9"/>
    <w:pPr>
      <w:spacing w:before="100" w:beforeAutospacing="1" w:after="150"/>
      <w:ind w:right="150"/>
    </w:pPr>
  </w:style>
  <w:style w:type="paragraph" w:customStyle="1" w:styleId="img-intro-float-right">
    <w:name w:val="img-intro-float-right"/>
    <w:basedOn w:val="Normale"/>
    <w:rsid w:val="002748C9"/>
    <w:pPr>
      <w:spacing w:before="100" w:beforeAutospacing="1" w:after="75"/>
      <w:ind w:left="75"/>
    </w:pPr>
  </w:style>
  <w:style w:type="paragraph" w:customStyle="1" w:styleId="img-intro-float-left">
    <w:name w:val="img-intro-float-left"/>
    <w:basedOn w:val="Normale"/>
    <w:rsid w:val="002748C9"/>
    <w:pPr>
      <w:spacing w:before="100" w:beforeAutospacing="1" w:after="75"/>
      <w:ind w:right="75"/>
    </w:pPr>
  </w:style>
  <w:style w:type="paragraph" w:customStyle="1" w:styleId="invalid">
    <w:name w:val="invalid"/>
    <w:basedOn w:val="Normale"/>
    <w:rsid w:val="002748C9"/>
    <w:pPr>
      <w:spacing w:before="100" w:beforeAutospacing="1" w:after="100" w:afterAutospacing="1"/>
    </w:pPr>
  </w:style>
  <w:style w:type="paragraph" w:customStyle="1" w:styleId="button2-left">
    <w:name w:val="button2-left"/>
    <w:basedOn w:val="Normale"/>
    <w:rsid w:val="002748C9"/>
    <w:pPr>
      <w:spacing w:before="100" w:beforeAutospacing="1" w:after="100" w:afterAutospacing="1"/>
      <w:ind w:left="75"/>
    </w:pPr>
  </w:style>
  <w:style w:type="paragraph" w:customStyle="1" w:styleId="button2-right">
    <w:name w:val="button2-right"/>
    <w:basedOn w:val="Normale"/>
    <w:rsid w:val="002748C9"/>
    <w:pPr>
      <w:spacing w:before="100" w:beforeAutospacing="1" w:after="100" w:afterAutospacing="1"/>
      <w:ind w:left="75"/>
    </w:pPr>
  </w:style>
  <w:style w:type="paragraph" w:customStyle="1" w:styleId="fbinvisible">
    <w:name w:val="fb_invisible"/>
    <w:basedOn w:val="Normale"/>
    <w:rsid w:val="002748C9"/>
    <w:pPr>
      <w:spacing w:before="100" w:beforeAutospacing="1" w:after="100" w:afterAutospacing="1"/>
    </w:pPr>
    <w:rPr>
      <w:vanish/>
    </w:rPr>
  </w:style>
  <w:style w:type="paragraph" w:customStyle="1" w:styleId="fbreset">
    <w:name w:val="fb_reset"/>
    <w:basedOn w:val="Normale"/>
    <w:rsid w:val="002748C9"/>
    <w:pPr>
      <w:spacing w:after="0"/>
    </w:pPr>
    <w:rPr>
      <w:rFonts w:ascii="Tahoma" w:hAnsi="Tahoma" w:cs="Tahoma"/>
      <w:color w:val="000000"/>
      <w:sz w:val="17"/>
      <w:szCs w:val="17"/>
    </w:rPr>
  </w:style>
  <w:style w:type="paragraph" w:customStyle="1" w:styleId="fbdialogadvanced">
    <w:name w:val="fb_dialog_advanced"/>
    <w:basedOn w:val="Normale"/>
    <w:rsid w:val="002748C9"/>
    <w:pPr>
      <w:spacing w:before="100" w:beforeAutospacing="1" w:after="100" w:afterAutospacing="1"/>
    </w:pPr>
  </w:style>
  <w:style w:type="paragraph" w:customStyle="1" w:styleId="fbdialogcontent">
    <w:name w:val="fb_dialog_content"/>
    <w:basedOn w:val="Normale"/>
    <w:rsid w:val="002748C9"/>
    <w:pPr>
      <w:shd w:val="clear" w:color="auto" w:fill="FFFFFF"/>
      <w:spacing w:before="100" w:beforeAutospacing="1" w:after="100" w:afterAutospacing="1"/>
    </w:pPr>
    <w:rPr>
      <w:color w:val="333333"/>
    </w:rPr>
  </w:style>
  <w:style w:type="paragraph" w:customStyle="1" w:styleId="fbdialogcloseicon">
    <w:name w:val="fb_dialog_close_icon"/>
    <w:basedOn w:val="Normale"/>
    <w:rsid w:val="002748C9"/>
    <w:pPr>
      <w:spacing w:before="100" w:beforeAutospacing="1" w:after="100" w:afterAutospacing="1"/>
    </w:pPr>
  </w:style>
  <w:style w:type="paragraph" w:customStyle="1" w:styleId="fbdialogpadding">
    <w:name w:val="fb_dialog_padding"/>
    <w:basedOn w:val="Normale"/>
    <w:rsid w:val="002748C9"/>
    <w:pPr>
      <w:spacing w:before="100" w:beforeAutospacing="1" w:after="100" w:afterAutospacing="1"/>
    </w:pPr>
  </w:style>
  <w:style w:type="paragraph" w:customStyle="1" w:styleId="fbdialogloader">
    <w:name w:val="fb_dialog_loader"/>
    <w:basedOn w:val="Normale"/>
    <w:rsid w:val="002748C9"/>
    <w:pPr>
      <w:pBdr>
        <w:top w:val="single" w:sz="6" w:space="15" w:color="606060"/>
        <w:left w:val="single" w:sz="6" w:space="15" w:color="606060"/>
        <w:bottom w:val="single" w:sz="6" w:space="15" w:color="606060"/>
        <w:right w:val="single" w:sz="6" w:space="15" w:color="606060"/>
      </w:pBdr>
      <w:shd w:val="clear" w:color="auto" w:fill="F6F7F9"/>
      <w:spacing w:before="100" w:beforeAutospacing="1" w:after="100" w:afterAutospacing="1"/>
    </w:pPr>
    <w:rPr>
      <w:sz w:val="36"/>
      <w:szCs w:val="36"/>
    </w:rPr>
  </w:style>
  <w:style w:type="paragraph" w:customStyle="1" w:styleId="fbdialogtopleft">
    <w:name w:val="fb_dialog_top_left"/>
    <w:basedOn w:val="Normale"/>
    <w:rsid w:val="002748C9"/>
    <w:pPr>
      <w:spacing w:before="100" w:beforeAutospacing="1" w:after="100" w:afterAutospacing="1"/>
    </w:pPr>
  </w:style>
  <w:style w:type="paragraph" w:customStyle="1" w:styleId="fbdialogtopright">
    <w:name w:val="fb_dialog_top_right"/>
    <w:basedOn w:val="Normale"/>
    <w:rsid w:val="002748C9"/>
    <w:pPr>
      <w:spacing w:before="100" w:beforeAutospacing="1" w:after="100" w:afterAutospacing="1"/>
    </w:pPr>
  </w:style>
  <w:style w:type="paragraph" w:customStyle="1" w:styleId="fbdialogbottomleft">
    <w:name w:val="fb_dialog_bottom_left"/>
    <w:basedOn w:val="Normale"/>
    <w:rsid w:val="002748C9"/>
    <w:pPr>
      <w:spacing w:before="100" w:beforeAutospacing="1" w:after="100" w:afterAutospacing="1"/>
    </w:pPr>
  </w:style>
  <w:style w:type="paragraph" w:customStyle="1" w:styleId="fbdialogbottomright">
    <w:name w:val="fb_dialog_bottom_right"/>
    <w:basedOn w:val="Normale"/>
    <w:rsid w:val="002748C9"/>
    <w:pPr>
      <w:spacing w:before="100" w:beforeAutospacing="1" w:after="100" w:afterAutospacing="1"/>
    </w:pPr>
  </w:style>
  <w:style w:type="paragraph" w:customStyle="1" w:styleId="fbdialogvertleft">
    <w:name w:val="fb_dialog_vert_left"/>
    <w:basedOn w:val="Normale"/>
    <w:rsid w:val="002748C9"/>
    <w:pPr>
      <w:shd w:val="clear" w:color="auto" w:fill="525252"/>
      <w:spacing w:before="100" w:beforeAutospacing="1" w:after="100" w:afterAutospacing="1"/>
      <w:ind w:left="-150"/>
    </w:pPr>
  </w:style>
  <w:style w:type="paragraph" w:customStyle="1" w:styleId="fbdialogvertright">
    <w:name w:val="fb_dialog_vert_right"/>
    <w:basedOn w:val="Normale"/>
    <w:rsid w:val="002748C9"/>
    <w:pPr>
      <w:shd w:val="clear" w:color="auto" w:fill="525252"/>
      <w:spacing w:before="100" w:beforeAutospacing="1" w:after="100" w:afterAutospacing="1"/>
      <w:ind w:right="-150"/>
    </w:pPr>
  </w:style>
  <w:style w:type="paragraph" w:customStyle="1" w:styleId="fbdialoghoriztop">
    <w:name w:val="fb_dialog_horiz_top"/>
    <w:basedOn w:val="Normale"/>
    <w:rsid w:val="002748C9"/>
    <w:pPr>
      <w:shd w:val="clear" w:color="auto" w:fill="525252"/>
      <w:spacing w:after="100" w:afterAutospacing="1"/>
    </w:pPr>
  </w:style>
  <w:style w:type="paragraph" w:customStyle="1" w:styleId="fbdialoghorizbottom">
    <w:name w:val="fb_dialog_horiz_bottom"/>
    <w:basedOn w:val="Normale"/>
    <w:rsid w:val="002748C9"/>
    <w:pPr>
      <w:shd w:val="clear" w:color="auto" w:fill="525252"/>
      <w:spacing w:before="100" w:beforeAutospacing="1" w:after="0"/>
    </w:pPr>
  </w:style>
  <w:style w:type="paragraph" w:customStyle="1" w:styleId="fbdialogiframe">
    <w:name w:val="fb_dialog_iframe"/>
    <w:basedOn w:val="Normale"/>
    <w:rsid w:val="002748C9"/>
    <w:pPr>
      <w:spacing w:before="100" w:beforeAutospacing="1" w:after="100" w:afterAutospacing="1" w:line="0" w:lineRule="auto"/>
    </w:pPr>
  </w:style>
  <w:style w:type="paragraph" w:customStyle="1" w:styleId="fbiframewidgetfluid">
    <w:name w:val="fb_iframe_widget_fluid"/>
    <w:basedOn w:val="Normale"/>
    <w:rsid w:val="002748C9"/>
    <w:pPr>
      <w:spacing w:before="100" w:beforeAutospacing="1" w:after="100" w:afterAutospacing="1"/>
    </w:pPr>
  </w:style>
  <w:style w:type="paragraph" w:customStyle="1" w:styleId="image">
    <w:name w:val="image"/>
    <w:basedOn w:val="Normale"/>
    <w:rsid w:val="002748C9"/>
    <w:pPr>
      <w:spacing w:before="100" w:beforeAutospacing="1" w:after="100" w:afterAutospacing="1"/>
    </w:pPr>
  </w:style>
  <w:style w:type="paragraph" w:customStyle="1" w:styleId="readmore">
    <w:name w:val="readmore"/>
    <w:basedOn w:val="Normale"/>
    <w:rsid w:val="002748C9"/>
    <w:pPr>
      <w:spacing w:before="100" w:beforeAutospacing="1" w:after="100" w:afterAutospacing="1"/>
    </w:pPr>
  </w:style>
  <w:style w:type="paragraph" w:customStyle="1" w:styleId="article">
    <w:name w:val="article"/>
    <w:basedOn w:val="Normale"/>
    <w:rsid w:val="002748C9"/>
    <w:pPr>
      <w:spacing w:before="100" w:beforeAutospacing="1" w:after="100" w:afterAutospacing="1"/>
    </w:pPr>
  </w:style>
  <w:style w:type="paragraph" w:customStyle="1" w:styleId="pagebreak">
    <w:name w:val="pagebreak"/>
    <w:basedOn w:val="Normale"/>
    <w:rsid w:val="002748C9"/>
    <w:pPr>
      <w:spacing w:before="100" w:beforeAutospacing="1" w:after="100" w:afterAutospacing="1"/>
    </w:pPr>
  </w:style>
  <w:style w:type="paragraph" w:customStyle="1" w:styleId="blank">
    <w:name w:val="blank"/>
    <w:basedOn w:val="Normale"/>
    <w:rsid w:val="002748C9"/>
    <w:pPr>
      <w:spacing w:before="100" w:beforeAutospacing="1" w:after="100" w:afterAutospacing="1"/>
    </w:pPr>
  </w:style>
  <w:style w:type="paragraph" w:customStyle="1" w:styleId="dialogtitle">
    <w:name w:val="dialog_title"/>
    <w:basedOn w:val="Normale"/>
    <w:rsid w:val="002748C9"/>
    <w:pPr>
      <w:spacing w:before="100" w:beforeAutospacing="1" w:after="100" w:afterAutospacing="1"/>
    </w:pPr>
  </w:style>
  <w:style w:type="paragraph" w:customStyle="1" w:styleId="dialogtitlespan">
    <w:name w:val="dialog_title&gt;span"/>
    <w:basedOn w:val="Normale"/>
    <w:rsid w:val="002748C9"/>
    <w:pPr>
      <w:spacing w:before="100" w:beforeAutospacing="1" w:after="100" w:afterAutospacing="1"/>
    </w:pPr>
  </w:style>
  <w:style w:type="paragraph" w:customStyle="1" w:styleId="dialogheader">
    <w:name w:val="dialog_header"/>
    <w:basedOn w:val="Normale"/>
    <w:rsid w:val="002748C9"/>
    <w:pPr>
      <w:spacing w:before="100" w:beforeAutospacing="1" w:after="100" w:afterAutospacing="1"/>
    </w:pPr>
  </w:style>
  <w:style w:type="paragraph" w:customStyle="1" w:styleId="touchablebutton">
    <w:name w:val="touchable_button"/>
    <w:basedOn w:val="Normale"/>
    <w:rsid w:val="002748C9"/>
    <w:pPr>
      <w:spacing w:before="100" w:beforeAutospacing="1" w:after="100" w:afterAutospacing="1"/>
    </w:pPr>
  </w:style>
  <w:style w:type="paragraph" w:customStyle="1" w:styleId="dialogcontent">
    <w:name w:val="dialog_content"/>
    <w:basedOn w:val="Normale"/>
    <w:rsid w:val="002748C9"/>
    <w:pPr>
      <w:spacing w:before="100" w:beforeAutospacing="1" w:after="100" w:afterAutospacing="1"/>
    </w:pPr>
  </w:style>
  <w:style w:type="paragraph" w:customStyle="1" w:styleId="dialogfooter">
    <w:name w:val="dialog_footer"/>
    <w:basedOn w:val="Normale"/>
    <w:rsid w:val="002748C9"/>
    <w:pPr>
      <w:spacing w:before="100" w:beforeAutospacing="1" w:after="100" w:afterAutospacing="1"/>
    </w:pPr>
  </w:style>
  <w:style w:type="paragraph" w:customStyle="1" w:styleId="fbloader">
    <w:name w:val="fb_loader"/>
    <w:basedOn w:val="Normale"/>
    <w:rsid w:val="002748C9"/>
    <w:pPr>
      <w:spacing w:before="100" w:beforeAutospacing="1" w:after="100" w:afterAutospacing="1"/>
    </w:pPr>
  </w:style>
  <w:style w:type="paragraph" w:customStyle="1" w:styleId="headercenter">
    <w:name w:val="header_center"/>
    <w:basedOn w:val="Normale"/>
    <w:rsid w:val="002748C9"/>
    <w:pPr>
      <w:spacing w:before="100" w:beforeAutospacing="1" w:after="100" w:afterAutospacing="1"/>
    </w:pPr>
  </w:style>
  <w:style w:type="paragraph" w:customStyle="1" w:styleId="image1">
    <w:name w:val="image1"/>
    <w:basedOn w:val="Normale"/>
    <w:rsid w:val="002748C9"/>
    <w:pPr>
      <w:spacing w:before="100" w:beforeAutospacing="1" w:after="100" w:afterAutospacing="1"/>
    </w:pPr>
  </w:style>
  <w:style w:type="paragraph" w:customStyle="1" w:styleId="readmore1">
    <w:name w:val="readmore1"/>
    <w:basedOn w:val="Normale"/>
    <w:rsid w:val="002748C9"/>
    <w:pPr>
      <w:spacing w:before="100" w:beforeAutospacing="1" w:after="100" w:afterAutospacing="1"/>
    </w:pPr>
  </w:style>
  <w:style w:type="paragraph" w:customStyle="1" w:styleId="article1">
    <w:name w:val="article1"/>
    <w:basedOn w:val="Normale"/>
    <w:rsid w:val="002748C9"/>
    <w:pPr>
      <w:spacing w:before="100" w:beforeAutospacing="1" w:after="100" w:afterAutospacing="1"/>
    </w:pPr>
  </w:style>
  <w:style w:type="paragraph" w:customStyle="1" w:styleId="pagebreak1">
    <w:name w:val="pagebreak1"/>
    <w:basedOn w:val="Normale"/>
    <w:rsid w:val="002748C9"/>
    <w:pPr>
      <w:spacing w:before="100" w:beforeAutospacing="1" w:after="100" w:afterAutospacing="1"/>
    </w:pPr>
  </w:style>
  <w:style w:type="paragraph" w:customStyle="1" w:styleId="blank1">
    <w:name w:val="blank1"/>
    <w:basedOn w:val="Normale"/>
    <w:rsid w:val="002748C9"/>
    <w:pPr>
      <w:spacing w:before="100" w:beforeAutospacing="1" w:after="100" w:afterAutospacing="1"/>
    </w:pPr>
  </w:style>
  <w:style w:type="paragraph" w:customStyle="1" w:styleId="dialogtitle1">
    <w:name w:val="dialog_title1"/>
    <w:basedOn w:val="Normale"/>
    <w:rsid w:val="002748C9"/>
    <w:pPr>
      <w:pBdr>
        <w:top w:val="single" w:sz="6" w:space="0" w:color="365899"/>
        <w:left w:val="single" w:sz="6" w:space="0" w:color="365899"/>
        <w:bottom w:val="single" w:sz="6" w:space="0" w:color="365899"/>
        <w:right w:val="single" w:sz="6" w:space="0" w:color="365899"/>
      </w:pBdr>
      <w:shd w:val="clear" w:color="auto" w:fill="6D84B4"/>
      <w:spacing w:after="0"/>
    </w:pPr>
    <w:rPr>
      <w:b/>
      <w:bCs/>
      <w:color w:val="FFFFFF"/>
      <w:sz w:val="21"/>
      <w:szCs w:val="21"/>
    </w:rPr>
  </w:style>
  <w:style w:type="paragraph" w:customStyle="1" w:styleId="dialogtitlespan1">
    <w:name w:val="dialog_title&gt;span1"/>
    <w:basedOn w:val="Normale"/>
    <w:rsid w:val="002748C9"/>
    <w:pPr>
      <w:spacing w:before="100" w:beforeAutospacing="1" w:after="100" w:afterAutospacing="1"/>
    </w:pPr>
  </w:style>
  <w:style w:type="paragraph" w:customStyle="1" w:styleId="dialogheader1">
    <w:name w:val="dialog_header1"/>
    <w:basedOn w:val="Normale"/>
    <w:rsid w:val="002748C9"/>
    <w:pPr>
      <w:pBdr>
        <w:bottom w:val="single" w:sz="6" w:space="0" w:color="1D4088"/>
      </w:pBdr>
      <w:spacing w:before="100" w:beforeAutospacing="1" w:after="100" w:afterAutospacing="1"/>
      <w:textAlignment w:val="center"/>
    </w:pPr>
    <w:rPr>
      <w:rFonts w:ascii="Helvetica" w:hAnsi="Helvetica" w:cs="Helvetica"/>
      <w:b/>
      <w:bCs/>
      <w:color w:val="FFFFFF"/>
      <w:sz w:val="21"/>
      <w:szCs w:val="21"/>
    </w:rPr>
  </w:style>
  <w:style w:type="paragraph" w:customStyle="1" w:styleId="touchablebutton1">
    <w:name w:val="touchable_button1"/>
    <w:basedOn w:val="Normale"/>
    <w:rsid w:val="002748C9"/>
    <w:pPr>
      <w:pBdr>
        <w:top w:val="single" w:sz="6" w:space="3" w:color="29487D"/>
        <w:left w:val="single" w:sz="6" w:space="9" w:color="29487D"/>
        <w:bottom w:val="single" w:sz="6" w:space="3" w:color="29487D"/>
        <w:right w:val="single" w:sz="6" w:space="9" w:color="29487D"/>
      </w:pBdr>
      <w:spacing w:before="45" w:after="100" w:afterAutospacing="1" w:line="270" w:lineRule="atLeast"/>
    </w:pPr>
  </w:style>
  <w:style w:type="paragraph" w:customStyle="1" w:styleId="headercenter1">
    <w:name w:val="header_center1"/>
    <w:basedOn w:val="Normale"/>
    <w:rsid w:val="002748C9"/>
    <w:pPr>
      <w:spacing w:before="100" w:beforeAutospacing="1" w:after="100" w:afterAutospacing="1" w:line="270" w:lineRule="atLeast"/>
      <w:jc w:val="center"/>
      <w:textAlignment w:val="center"/>
    </w:pPr>
    <w:rPr>
      <w:b/>
      <w:bCs/>
      <w:color w:val="FFFFFF"/>
    </w:rPr>
  </w:style>
  <w:style w:type="paragraph" w:customStyle="1" w:styleId="dialogcontent1">
    <w:name w:val="dialog_content1"/>
    <w:basedOn w:val="Normale"/>
    <w:rsid w:val="002748C9"/>
    <w:pPr>
      <w:pBdr>
        <w:top w:val="single" w:sz="2" w:space="0" w:color="555555"/>
        <w:left w:val="single" w:sz="6" w:space="0" w:color="555555"/>
        <w:bottom w:val="single" w:sz="2" w:space="0" w:color="555555"/>
        <w:right w:val="single" w:sz="6" w:space="0" w:color="555555"/>
      </w:pBdr>
      <w:spacing w:before="100" w:beforeAutospacing="1" w:after="100" w:afterAutospacing="1"/>
    </w:pPr>
  </w:style>
  <w:style w:type="paragraph" w:customStyle="1" w:styleId="dialogfooter1">
    <w:name w:val="dialog_footer1"/>
    <w:basedOn w:val="Normale"/>
    <w:rsid w:val="002748C9"/>
    <w:pPr>
      <w:pBdr>
        <w:top w:val="single" w:sz="6" w:space="0" w:color="CCCCCC"/>
        <w:left w:val="single" w:sz="6" w:space="0" w:color="555555"/>
        <w:bottom w:val="single" w:sz="6" w:space="0" w:color="555555"/>
        <w:right w:val="single" w:sz="6" w:space="0" w:color="555555"/>
      </w:pBdr>
      <w:shd w:val="clear" w:color="auto" w:fill="F6F7F9"/>
      <w:spacing w:before="100" w:beforeAutospacing="1" w:after="100" w:afterAutospacing="1"/>
    </w:pPr>
  </w:style>
  <w:style w:type="paragraph" w:customStyle="1" w:styleId="fbloader1">
    <w:name w:val="fb_loader1"/>
    <w:basedOn w:val="Normale"/>
    <w:rsid w:val="002748C9"/>
    <w:pPr>
      <w:spacing w:before="100" w:beforeAutospacing="1" w:after="100" w:afterAutospacing="1"/>
      <w:ind w:left="-240"/>
    </w:pPr>
  </w:style>
  <w:style w:type="character" w:customStyle="1" w:styleId="st1">
    <w:name w:val="st1"/>
    <w:basedOn w:val="Carpredefinitoparagrafo"/>
    <w:rsid w:val="007E25CB"/>
  </w:style>
  <w:style w:type="numbering" w:customStyle="1" w:styleId="Nessunelenco3">
    <w:name w:val="Nessun elenco3"/>
    <w:next w:val="Nessunelenco"/>
    <w:uiPriority w:val="99"/>
    <w:semiHidden/>
    <w:unhideWhenUsed/>
    <w:rsid w:val="007C10CE"/>
  </w:style>
  <w:style w:type="paragraph" w:customStyle="1" w:styleId="uls-menu">
    <w:name w:val="uls-menu"/>
    <w:basedOn w:val="Normale"/>
    <w:rsid w:val="007C10CE"/>
    <w:pPr>
      <w:spacing w:before="100" w:beforeAutospacing="1" w:after="100" w:afterAutospacing="1"/>
    </w:pPr>
    <w:rPr>
      <w:sz w:val="27"/>
      <w:szCs w:val="27"/>
    </w:rPr>
  </w:style>
  <w:style w:type="paragraph" w:customStyle="1" w:styleId="uls-search-wrapper-wrapper">
    <w:name w:val="uls-search-wrapper-wrapper"/>
    <w:basedOn w:val="Normale"/>
    <w:rsid w:val="007C10CE"/>
    <w:pPr>
      <w:spacing w:before="75" w:after="75"/>
    </w:pPr>
  </w:style>
  <w:style w:type="paragraph" w:customStyle="1" w:styleId="uls-icon-back">
    <w:name w:val="uls-icon-back"/>
    <w:basedOn w:val="Normale"/>
    <w:rsid w:val="007C10CE"/>
    <w:pPr>
      <w:pBdr>
        <w:right w:val="single" w:sz="6" w:space="0" w:color="C9C9C9"/>
      </w:pBdr>
      <w:spacing w:before="100" w:beforeAutospacing="1" w:after="100" w:afterAutospacing="1"/>
    </w:pPr>
  </w:style>
  <w:style w:type="paragraph" w:customStyle="1" w:styleId="mw-ui-button">
    <w:name w:val="mw-ui-button"/>
    <w:basedOn w:val="Normale"/>
    <w:rsid w:val="007C10CE"/>
    <w:pPr>
      <w:pBdr>
        <w:top w:val="single" w:sz="6" w:space="6" w:color="CCCCCC"/>
        <w:left w:val="single" w:sz="6" w:space="12" w:color="CCCCCC"/>
        <w:bottom w:val="single" w:sz="6" w:space="6" w:color="CCCCCC"/>
        <w:right w:val="single" w:sz="6" w:space="12" w:color="CCCCCC"/>
      </w:pBdr>
      <w:shd w:val="clear" w:color="auto" w:fill="FFFFFF"/>
      <w:spacing w:after="0"/>
      <w:jc w:val="center"/>
      <w:textAlignment w:val="center"/>
    </w:pPr>
    <w:rPr>
      <w:rFonts w:ascii="inherit" w:hAnsi="inherit"/>
      <w:b/>
      <w:bCs/>
      <w:color w:val="555555"/>
    </w:rPr>
  </w:style>
  <w:style w:type="paragraph" w:customStyle="1" w:styleId="mw-ui-icon">
    <w:name w:val="mw-ui-icon"/>
    <w:basedOn w:val="Normale"/>
    <w:rsid w:val="007C10CE"/>
    <w:pPr>
      <w:spacing w:before="100" w:beforeAutospacing="1" w:after="100" w:afterAutospacing="1" w:line="360" w:lineRule="atLeast"/>
    </w:pPr>
  </w:style>
  <w:style w:type="paragraph" w:customStyle="1" w:styleId="mw-mmv-overlay">
    <w:name w:val="mw-mmv-overlay"/>
    <w:basedOn w:val="Normale"/>
    <w:rsid w:val="007C10CE"/>
    <w:pPr>
      <w:shd w:val="clear" w:color="auto" w:fill="000000"/>
      <w:spacing w:before="100" w:beforeAutospacing="1" w:after="100" w:afterAutospacing="1"/>
    </w:pPr>
  </w:style>
  <w:style w:type="paragraph" w:customStyle="1" w:styleId="mw-mmv-filepage-buttons">
    <w:name w:val="mw-mmv-filepage-buttons"/>
    <w:basedOn w:val="Normale"/>
    <w:rsid w:val="007C10CE"/>
    <w:pPr>
      <w:spacing w:before="75" w:after="100" w:afterAutospacing="1"/>
    </w:pPr>
  </w:style>
  <w:style w:type="paragraph" w:customStyle="1" w:styleId="ui-helper-hidden-accessible">
    <w:name w:val="ui-helper-hidden-accessible"/>
    <w:basedOn w:val="Normale"/>
    <w:rsid w:val="007C10CE"/>
    <w:pPr>
      <w:spacing w:after="0"/>
      <w:ind w:left="-15" w:right="-15"/>
    </w:pPr>
  </w:style>
  <w:style w:type="paragraph" w:customStyle="1" w:styleId="fg-menu-container">
    <w:name w:val="fg-menu-container"/>
    <w:basedOn w:val="Normale"/>
    <w:rsid w:val="007C10CE"/>
    <w:pPr>
      <w:spacing w:before="100" w:beforeAutospacing="1" w:after="100" w:afterAutospacing="1"/>
    </w:pPr>
  </w:style>
  <w:style w:type="paragraph" w:customStyle="1" w:styleId="fg-menu">
    <w:name w:val="fg-menu"/>
    <w:basedOn w:val="Normale"/>
    <w:rsid w:val="007C10CE"/>
    <w:pPr>
      <w:spacing w:after="0"/>
    </w:pPr>
  </w:style>
  <w:style w:type="paragraph" w:customStyle="1" w:styleId="fg-menu-breadcrumb">
    <w:name w:val="fg-menu-breadcrumb"/>
    <w:basedOn w:val="Normale"/>
    <w:rsid w:val="007C10CE"/>
    <w:pPr>
      <w:spacing w:after="0"/>
    </w:pPr>
  </w:style>
  <w:style w:type="paragraph" w:customStyle="1" w:styleId="fg-menu-footer">
    <w:name w:val="fg-menu-footer"/>
    <w:basedOn w:val="Normale"/>
    <w:rsid w:val="007C10CE"/>
    <w:pPr>
      <w:spacing w:before="96" w:after="100" w:afterAutospacing="1"/>
    </w:pPr>
  </w:style>
  <w:style w:type="paragraph" w:customStyle="1" w:styleId="fg-menu-header">
    <w:name w:val="fg-menu-header"/>
    <w:basedOn w:val="Normale"/>
    <w:rsid w:val="007C10CE"/>
    <w:pPr>
      <w:spacing w:before="100" w:beforeAutospacing="1" w:after="96"/>
    </w:pPr>
  </w:style>
  <w:style w:type="paragraph" w:customStyle="1" w:styleId="k-player">
    <w:name w:val="k-player"/>
    <w:basedOn w:val="Normale"/>
    <w:rsid w:val="007C10CE"/>
    <w:pPr>
      <w:shd w:val="clear" w:color="auto" w:fill="000000"/>
      <w:spacing w:before="100" w:beforeAutospacing="1" w:after="100" w:afterAutospacing="1"/>
    </w:pPr>
    <w:rPr>
      <w:color w:val="FFFFFF"/>
    </w:rPr>
  </w:style>
  <w:style w:type="paragraph" w:customStyle="1" w:styleId="k-edit-screen">
    <w:name w:val="k-edit-screen"/>
    <w:basedOn w:val="Normale"/>
    <w:rsid w:val="007C10CE"/>
    <w:pPr>
      <w:shd w:val="clear" w:color="auto" w:fill="181818"/>
      <w:spacing w:before="100" w:beforeAutospacing="1" w:after="100" w:afterAutospacing="1"/>
      <w:jc w:val="center"/>
    </w:pPr>
    <w:rPr>
      <w:color w:val="FFFFFF"/>
    </w:rPr>
  </w:style>
  <w:style w:type="paragraph" w:customStyle="1" w:styleId="ui-slider">
    <w:name w:val="ui-slider"/>
    <w:basedOn w:val="Normale"/>
    <w:rsid w:val="007C10CE"/>
    <w:pPr>
      <w:spacing w:before="100" w:beforeAutospacing="1" w:after="100" w:afterAutospacing="1"/>
    </w:pPr>
  </w:style>
  <w:style w:type="paragraph" w:customStyle="1" w:styleId="ui-slider-horizontal">
    <w:name w:val="ui-slider-horizontal"/>
    <w:basedOn w:val="Normale"/>
    <w:rsid w:val="007C10CE"/>
    <w:pPr>
      <w:spacing w:before="100" w:beforeAutospacing="1" w:after="100" w:afterAutospacing="1"/>
    </w:pPr>
  </w:style>
  <w:style w:type="paragraph" w:customStyle="1" w:styleId="ui-slider-vertical">
    <w:name w:val="ui-slider-vertical"/>
    <w:basedOn w:val="Normale"/>
    <w:rsid w:val="007C10CE"/>
    <w:pPr>
      <w:spacing w:before="100" w:beforeAutospacing="1" w:after="100" w:afterAutospacing="1"/>
    </w:pPr>
  </w:style>
  <w:style w:type="paragraph" w:customStyle="1" w:styleId="mwplayercontainer">
    <w:name w:val="mwplayercontainer"/>
    <w:basedOn w:val="Normale"/>
    <w:rsid w:val="007C10CE"/>
    <w:pPr>
      <w:shd w:val="clear" w:color="auto" w:fill="000000"/>
      <w:spacing w:before="100" w:beforeAutospacing="1" w:after="100" w:afterAutospacing="1"/>
    </w:pPr>
  </w:style>
  <w:style w:type="paragraph" w:customStyle="1" w:styleId="playerselectlist">
    <w:name w:val="player_select_list"/>
    <w:basedOn w:val="Normale"/>
    <w:rsid w:val="007C10CE"/>
    <w:pPr>
      <w:spacing w:before="100" w:beforeAutospacing="1" w:after="100" w:afterAutospacing="1"/>
    </w:pPr>
    <w:rPr>
      <w:color w:val="FFFFFF"/>
      <w:sz w:val="20"/>
      <w:szCs w:val="20"/>
    </w:rPr>
  </w:style>
  <w:style w:type="paragraph" w:customStyle="1" w:styleId="mvplayhead">
    <w:name w:val="mv_playhead"/>
    <w:basedOn w:val="Normale"/>
    <w:rsid w:val="007C10CE"/>
    <w:pPr>
      <w:spacing w:before="100" w:beforeAutospacing="1" w:after="100" w:afterAutospacing="1"/>
    </w:pPr>
  </w:style>
  <w:style w:type="paragraph" w:customStyle="1" w:styleId="mvstatus">
    <w:name w:val="mv_status"/>
    <w:basedOn w:val="Normale"/>
    <w:rsid w:val="007C10CE"/>
    <w:pPr>
      <w:spacing w:before="100" w:beforeAutospacing="1" w:after="100" w:afterAutospacing="1"/>
    </w:pPr>
    <w:rPr>
      <w:sz w:val="21"/>
      <w:szCs w:val="21"/>
    </w:rPr>
  </w:style>
  <w:style w:type="paragraph" w:customStyle="1" w:styleId="setoggplayerpref">
    <w:name w:val="set_ogg_player_pref"/>
    <w:basedOn w:val="Normale"/>
    <w:rsid w:val="007C10CE"/>
    <w:pPr>
      <w:spacing w:before="100" w:beforeAutospacing="1" w:after="100" w:afterAutospacing="1"/>
    </w:pPr>
  </w:style>
  <w:style w:type="paragraph" w:customStyle="1" w:styleId="largeplaybutton">
    <w:name w:val="large_play_button"/>
    <w:basedOn w:val="Normale"/>
    <w:rsid w:val="007C10CE"/>
    <w:pPr>
      <w:spacing w:before="100" w:beforeAutospacing="1" w:after="100" w:afterAutospacing="1"/>
    </w:pPr>
  </w:style>
  <w:style w:type="paragraph" w:customStyle="1" w:styleId="ui-iconlink">
    <w:name w:val="ui-icon_link"/>
    <w:basedOn w:val="Normale"/>
    <w:rsid w:val="007C10CE"/>
    <w:pPr>
      <w:spacing w:before="100" w:beforeAutospacing="1" w:after="100" w:afterAutospacing="1"/>
    </w:pPr>
  </w:style>
  <w:style w:type="paragraph" w:customStyle="1" w:styleId="ui-progressbar-value">
    <w:name w:val="ui-progressbar-value"/>
    <w:basedOn w:val="Normale"/>
    <w:rsid w:val="007C10CE"/>
    <w:pPr>
      <w:spacing w:before="100" w:beforeAutospacing="1" w:after="100" w:afterAutospacing="1"/>
    </w:pPr>
  </w:style>
  <w:style w:type="paragraph" w:customStyle="1" w:styleId="ttmlstyled">
    <w:name w:val="ttmlstyled"/>
    <w:basedOn w:val="Normale"/>
    <w:rsid w:val="007C10CE"/>
    <w:pPr>
      <w:shd w:val="clear" w:color="auto" w:fill="333333"/>
      <w:spacing w:before="100" w:beforeAutospacing="1" w:after="100" w:afterAutospacing="1"/>
      <w:jc w:val="center"/>
    </w:pPr>
    <w:rPr>
      <w:color w:val="FFFFFF"/>
      <w:spacing w:val="10"/>
    </w:rPr>
  </w:style>
  <w:style w:type="paragraph" w:customStyle="1" w:styleId="mw-spinner">
    <w:name w:val="mw-spinner"/>
    <w:basedOn w:val="Normale"/>
    <w:rsid w:val="007C10CE"/>
    <w:pPr>
      <w:spacing w:before="100" w:beforeAutospacing="1" w:after="100" w:afterAutospacing="1"/>
    </w:pPr>
  </w:style>
  <w:style w:type="paragraph" w:customStyle="1" w:styleId="mw-spinner-small">
    <w:name w:val="mw-spinner-small"/>
    <w:basedOn w:val="Normale"/>
    <w:rsid w:val="007C10CE"/>
    <w:pPr>
      <w:spacing w:before="100" w:beforeAutospacing="1" w:after="100" w:afterAutospacing="1"/>
    </w:pPr>
  </w:style>
  <w:style w:type="paragraph" w:customStyle="1" w:styleId="mw-spinner-large">
    <w:name w:val="mw-spinner-large"/>
    <w:basedOn w:val="Normale"/>
    <w:rsid w:val="007C10CE"/>
    <w:pPr>
      <w:spacing w:before="100" w:beforeAutospacing="1" w:after="100" w:afterAutospacing="1"/>
    </w:pPr>
  </w:style>
  <w:style w:type="paragraph" w:customStyle="1" w:styleId="mw-spinner-block">
    <w:name w:val="mw-spinner-block"/>
    <w:basedOn w:val="Normale"/>
    <w:rsid w:val="007C10CE"/>
    <w:pPr>
      <w:spacing w:before="100" w:beforeAutospacing="1" w:after="100" w:afterAutospacing="1"/>
    </w:pPr>
  </w:style>
  <w:style w:type="paragraph" w:customStyle="1" w:styleId="mw-spinner-inline">
    <w:name w:val="mw-spinner-inline"/>
    <w:basedOn w:val="Normale"/>
    <w:rsid w:val="007C10CE"/>
    <w:pPr>
      <w:spacing w:before="100" w:beforeAutospacing="1" w:after="100" w:afterAutospacing="1"/>
      <w:textAlignment w:val="center"/>
    </w:pPr>
  </w:style>
  <w:style w:type="paragraph" w:customStyle="1" w:styleId="ve-init-mw-desktoparticletarget-editablecontent">
    <w:name w:val="ve-init-mw-desktoparticletarget-editablecontent"/>
    <w:basedOn w:val="Normale"/>
    <w:rsid w:val="007C10CE"/>
    <w:pPr>
      <w:spacing w:before="100" w:beforeAutospacing="1" w:after="100" w:afterAutospacing="1"/>
    </w:pPr>
  </w:style>
  <w:style w:type="paragraph" w:customStyle="1" w:styleId="mw-mmv-view-expanded">
    <w:name w:val="mw-mmv-view-expanded"/>
    <w:basedOn w:val="Normale"/>
    <w:rsid w:val="007C10CE"/>
    <w:pPr>
      <w:spacing w:before="100" w:beforeAutospacing="1" w:after="100" w:afterAutospacing="1"/>
    </w:pPr>
  </w:style>
  <w:style w:type="paragraph" w:customStyle="1" w:styleId="mw-mmv-view-config">
    <w:name w:val="mw-mmv-view-config"/>
    <w:basedOn w:val="Normale"/>
    <w:rsid w:val="007C10CE"/>
    <w:pPr>
      <w:spacing w:before="100" w:beforeAutospacing="1" w:after="100" w:afterAutospacing="1"/>
    </w:pPr>
  </w:style>
  <w:style w:type="paragraph" w:customStyle="1" w:styleId="control-bar">
    <w:name w:val="control-bar"/>
    <w:basedOn w:val="Normale"/>
    <w:rsid w:val="007C10CE"/>
    <w:pPr>
      <w:spacing w:before="100" w:beforeAutospacing="1" w:after="100" w:afterAutospacing="1"/>
    </w:pPr>
  </w:style>
  <w:style w:type="paragraph" w:customStyle="1" w:styleId="playhead">
    <w:name w:val="play_head"/>
    <w:basedOn w:val="Normale"/>
    <w:rsid w:val="007C10CE"/>
    <w:pPr>
      <w:spacing w:before="100" w:beforeAutospacing="1" w:after="100" w:afterAutospacing="1"/>
    </w:pPr>
  </w:style>
  <w:style w:type="paragraph" w:customStyle="1" w:styleId="time-disp">
    <w:name w:val="time-disp"/>
    <w:basedOn w:val="Normale"/>
    <w:rsid w:val="007C10CE"/>
    <w:pPr>
      <w:spacing w:before="100" w:beforeAutospacing="1" w:after="100" w:afterAutospacing="1"/>
    </w:pPr>
  </w:style>
  <w:style w:type="paragraph" w:customStyle="1" w:styleId="source-switch">
    <w:name w:val="source-switch"/>
    <w:basedOn w:val="Normale"/>
    <w:rsid w:val="007C10CE"/>
    <w:pPr>
      <w:spacing w:before="100" w:beforeAutospacing="1" w:after="100" w:afterAutospacing="1"/>
    </w:pPr>
  </w:style>
  <w:style w:type="paragraph" w:customStyle="1" w:styleId="lbutton">
    <w:name w:val="lbutton"/>
    <w:basedOn w:val="Normale"/>
    <w:rsid w:val="007C10CE"/>
    <w:pPr>
      <w:spacing w:before="100" w:beforeAutospacing="1" w:after="100" w:afterAutospacing="1"/>
    </w:pPr>
  </w:style>
  <w:style w:type="paragraph" w:customStyle="1" w:styleId="rbutton">
    <w:name w:val="rbutton"/>
    <w:basedOn w:val="Normale"/>
    <w:rsid w:val="007C10CE"/>
    <w:pPr>
      <w:spacing w:before="100" w:beforeAutospacing="1" w:after="100" w:afterAutospacing="1"/>
    </w:pPr>
  </w:style>
  <w:style w:type="paragraph" w:customStyle="1" w:styleId="k-options">
    <w:name w:val="k-options"/>
    <w:basedOn w:val="Normale"/>
    <w:rsid w:val="007C10CE"/>
    <w:pPr>
      <w:spacing w:before="100" w:beforeAutospacing="1" w:after="100" w:afterAutospacing="1"/>
    </w:pPr>
  </w:style>
  <w:style w:type="paragraph" w:customStyle="1" w:styleId="k-menu-screens">
    <w:name w:val="k-menu-screens"/>
    <w:basedOn w:val="Normale"/>
    <w:rsid w:val="007C10CE"/>
    <w:pPr>
      <w:spacing w:before="100" w:beforeAutospacing="1" w:after="100" w:afterAutospacing="1"/>
    </w:pPr>
  </w:style>
  <w:style w:type="paragraph" w:customStyle="1" w:styleId="k-menu">
    <w:name w:val="k-menu"/>
    <w:basedOn w:val="Normale"/>
    <w:rsid w:val="007C10CE"/>
    <w:pPr>
      <w:spacing w:before="100" w:beforeAutospacing="1" w:after="100" w:afterAutospacing="1"/>
    </w:pPr>
  </w:style>
  <w:style w:type="paragraph" w:customStyle="1" w:styleId="volumecontrol">
    <w:name w:val="volume_control"/>
    <w:basedOn w:val="Normale"/>
    <w:rsid w:val="007C10CE"/>
    <w:pPr>
      <w:spacing w:before="100" w:beforeAutospacing="1" w:after="100" w:afterAutospacing="1"/>
    </w:pPr>
  </w:style>
  <w:style w:type="paragraph" w:customStyle="1" w:styleId="volume-slider">
    <w:name w:val="volume-slider"/>
    <w:basedOn w:val="Normale"/>
    <w:rsid w:val="007C10CE"/>
    <w:pPr>
      <w:spacing w:before="100" w:beforeAutospacing="1" w:after="100" w:afterAutospacing="1"/>
    </w:pPr>
  </w:style>
  <w:style w:type="paragraph" w:customStyle="1" w:styleId="creditsbox">
    <w:name w:val="credits_box"/>
    <w:basedOn w:val="Normale"/>
    <w:rsid w:val="007C10CE"/>
    <w:pPr>
      <w:spacing w:before="100" w:beforeAutospacing="1" w:after="100" w:afterAutospacing="1"/>
    </w:pPr>
  </w:style>
  <w:style w:type="paragraph" w:customStyle="1" w:styleId="k-attribution">
    <w:name w:val="k-attribution"/>
    <w:basedOn w:val="Normale"/>
    <w:rsid w:val="007C10CE"/>
    <w:pPr>
      <w:spacing w:before="100" w:beforeAutospacing="1" w:after="100" w:afterAutospacing="1"/>
    </w:pPr>
  </w:style>
  <w:style w:type="paragraph" w:customStyle="1" w:styleId="ui-slider-handle">
    <w:name w:val="ui-slider-handle"/>
    <w:basedOn w:val="Normale"/>
    <w:rsid w:val="007C10CE"/>
    <w:pPr>
      <w:spacing w:before="100" w:beforeAutospacing="1" w:after="100" w:afterAutospacing="1"/>
    </w:pPr>
  </w:style>
  <w:style w:type="paragraph" w:customStyle="1" w:styleId="ui-slider-range">
    <w:name w:val="ui-slider-range"/>
    <w:basedOn w:val="Normale"/>
    <w:rsid w:val="007C10CE"/>
    <w:pPr>
      <w:spacing w:before="100" w:beforeAutospacing="1" w:after="100" w:afterAutospacing="1"/>
    </w:pPr>
  </w:style>
  <w:style w:type="paragraph" w:customStyle="1" w:styleId="mediacontainer">
    <w:name w:val="mediacontainer"/>
    <w:basedOn w:val="Normale"/>
    <w:rsid w:val="007C10CE"/>
    <w:pPr>
      <w:spacing w:before="100" w:beforeAutospacing="1" w:after="100" w:afterAutospacing="1"/>
    </w:pPr>
  </w:style>
  <w:style w:type="paragraph" w:customStyle="1" w:styleId="overlay-win">
    <w:name w:val="overlay-win"/>
    <w:basedOn w:val="Normale"/>
    <w:rsid w:val="007C10CE"/>
    <w:pPr>
      <w:spacing w:before="100" w:beforeAutospacing="1" w:after="100" w:afterAutospacing="1"/>
    </w:pPr>
  </w:style>
  <w:style w:type="paragraph" w:customStyle="1" w:styleId="overlay-content">
    <w:name w:val="overlay-content"/>
    <w:basedOn w:val="Normale"/>
    <w:rsid w:val="007C10CE"/>
    <w:pPr>
      <w:spacing w:before="100" w:beforeAutospacing="1" w:after="100" w:afterAutospacing="1"/>
    </w:pPr>
  </w:style>
  <w:style w:type="paragraph" w:customStyle="1" w:styleId="volcontainer">
    <w:name w:val="vol_container"/>
    <w:basedOn w:val="Normale"/>
    <w:rsid w:val="007C10CE"/>
    <w:pPr>
      <w:spacing w:before="100" w:beforeAutospacing="1" w:after="100" w:afterAutospacing="1"/>
    </w:pPr>
  </w:style>
  <w:style w:type="paragraph" w:customStyle="1" w:styleId="ui-selected">
    <w:name w:val="ui-selected"/>
    <w:basedOn w:val="Normale"/>
    <w:rsid w:val="007C10CE"/>
    <w:pPr>
      <w:spacing w:before="100" w:beforeAutospacing="1" w:after="100" w:afterAutospacing="1"/>
    </w:pPr>
  </w:style>
  <w:style w:type="paragraph" w:customStyle="1" w:styleId="ui-icon-play">
    <w:name w:val="ui-icon-play"/>
    <w:basedOn w:val="Normale"/>
    <w:rsid w:val="007C10CE"/>
    <w:pPr>
      <w:spacing w:before="100" w:beforeAutospacing="1" w:after="100" w:afterAutospacing="1"/>
    </w:pPr>
  </w:style>
  <w:style w:type="paragraph" w:customStyle="1" w:styleId="ui-icon-pause">
    <w:name w:val="ui-icon-pause"/>
    <w:basedOn w:val="Normale"/>
    <w:rsid w:val="007C10CE"/>
    <w:pPr>
      <w:spacing w:before="100" w:beforeAutospacing="1" w:after="100" w:afterAutospacing="1"/>
    </w:pPr>
  </w:style>
  <w:style w:type="paragraph" w:customStyle="1" w:styleId="copycode">
    <w:name w:val="copycode"/>
    <w:basedOn w:val="Normale"/>
    <w:rsid w:val="007C10CE"/>
    <w:pPr>
      <w:spacing w:before="100" w:beforeAutospacing="1" w:after="100" w:afterAutospacing="1"/>
    </w:pPr>
  </w:style>
  <w:style w:type="character" w:customStyle="1" w:styleId="ui-text">
    <w:name w:val="ui-text"/>
    <w:basedOn w:val="Carpredefinitoparagrafo"/>
    <w:rsid w:val="007C10CE"/>
  </w:style>
  <w:style w:type="paragraph" w:customStyle="1" w:styleId="ve-init-mw-desktoparticletarget-editablecontent1">
    <w:name w:val="ve-init-mw-desktoparticletarget-editablecontent1"/>
    <w:basedOn w:val="Normale"/>
    <w:rsid w:val="007C10CE"/>
    <w:pPr>
      <w:spacing w:before="100" w:beforeAutospacing="1" w:after="100" w:afterAutospacing="1"/>
    </w:pPr>
    <w:rPr>
      <w:vanish/>
    </w:rPr>
  </w:style>
  <w:style w:type="paragraph" w:customStyle="1" w:styleId="ve-ui-surface2">
    <w:name w:val="ve-ui-surface2"/>
    <w:basedOn w:val="Normale"/>
    <w:rsid w:val="007C10CE"/>
    <w:pPr>
      <w:spacing w:before="100" w:beforeAutospacing="1" w:after="100" w:afterAutospacing="1"/>
    </w:pPr>
  </w:style>
  <w:style w:type="paragraph" w:customStyle="1" w:styleId="mw-mmv-view-expanded1">
    <w:name w:val="mw-mmv-view-expanded1"/>
    <w:basedOn w:val="Normale"/>
    <w:rsid w:val="007C10CE"/>
    <w:pPr>
      <w:spacing w:before="100" w:beforeAutospacing="1" w:after="100" w:afterAutospacing="1"/>
    </w:pPr>
  </w:style>
  <w:style w:type="paragraph" w:customStyle="1" w:styleId="mw-mmv-view-config1">
    <w:name w:val="mw-mmv-view-config1"/>
    <w:basedOn w:val="Normale"/>
    <w:rsid w:val="007C10CE"/>
    <w:pPr>
      <w:spacing w:before="100" w:beforeAutospacing="1" w:after="100" w:afterAutospacing="1"/>
    </w:pPr>
  </w:style>
  <w:style w:type="paragraph" w:customStyle="1" w:styleId="ui-widget-content1">
    <w:name w:val="ui-widget-content1"/>
    <w:basedOn w:val="Normale"/>
    <w:rsid w:val="007C10CE"/>
    <w:pPr>
      <w:pBdr>
        <w:top w:val="single" w:sz="6" w:space="0" w:color="CCCCCC"/>
        <w:left w:val="single" w:sz="6" w:space="0" w:color="CCCCCC"/>
        <w:bottom w:val="single" w:sz="6" w:space="0" w:color="CCCCCC"/>
        <w:right w:val="single" w:sz="6" w:space="0" w:color="CCCCCC"/>
      </w:pBdr>
      <w:shd w:val="clear" w:color="auto" w:fill="FFFFFF"/>
      <w:spacing w:before="100" w:beforeAutospacing="1" w:after="100" w:afterAutospacing="1"/>
    </w:pPr>
    <w:rPr>
      <w:color w:val="555555"/>
    </w:rPr>
  </w:style>
  <w:style w:type="paragraph" w:customStyle="1" w:styleId="play-btn-large2">
    <w:name w:val="play-btn-large2"/>
    <w:basedOn w:val="Normale"/>
    <w:rsid w:val="007C10CE"/>
    <w:pPr>
      <w:spacing w:before="100" w:beforeAutospacing="1" w:after="100" w:afterAutospacing="1"/>
    </w:pPr>
  </w:style>
  <w:style w:type="paragraph" w:customStyle="1" w:styleId="play-btn-large3">
    <w:name w:val="play-btn-large3"/>
    <w:basedOn w:val="Normale"/>
    <w:rsid w:val="007C10CE"/>
    <w:pPr>
      <w:spacing w:before="100" w:beforeAutospacing="1" w:after="100" w:afterAutospacing="1"/>
    </w:pPr>
  </w:style>
  <w:style w:type="paragraph" w:customStyle="1" w:styleId="ui-icon-play1">
    <w:name w:val="ui-icon-play1"/>
    <w:basedOn w:val="Normale"/>
    <w:rsid w:val="007C10CE"/>
    <w:pPr>
      <w:spacing w:before="100" w:beforeAutospacing="1" w:after="100" w:afterAutospacing="1"/>
    </w:pPr>
  </w:style>
  <w:style w:type="paragraph" w:customStyle="1" w:styleId="ui-icon-pause1">
    <w:name w:val="ui-icon-pause1"/>
    <w:basedOn w:val="Normale"/>
    <w:rsid w:val="007C10CE"/>
    <w:pPr>
      <w:spacing w:before="100" w:beforeAutospacing="1" w:after="100" w:afterAutospacing="1"/>
    </w:pPr>
  </w:style>
  <w:style w:type="paragraph" w:customStyle="1" w:styleId="control-bar1">
    <w:name w:val="control-bar1"/>
    <w:basedOn w:val="Normale"/>
    <w:rsid w:val="007C10CE"/>
    <w:pPr>
      <w:pBdr>
        <w:top w:val="single" w:sz="2" w:space="2" w:color="C8C8C8"/>
        <w:left w:val="single" w:sz="6" w:space="5" w:color="C8C8C8"/>
        <w:bottom w:val="single" w:sz="6" w:space="0" w:color="C8C8C8"/>
        <w:right w:val="single" w:sz="2" w:space="0" w:color="C8C8C8"/>
      </w:pBdr>
      <w:spacing w:after="100" w:afterAutospacing="1"/>
    </w:pPr>
    <w:rPr>
      <w:rFonts w:ascii="Arial" w:hAnsi="Arial" w:cs="Arial"/>
      <w:color w:val="555555"/>
      <w:sz w:val="17"/>
      <w:szCs w:val="17"/>
    </w:rPr>
  </w:style>
  <w:style w:type="paragraph" w:customStyle="1" w:styleId="playhead1">
    <w:name w:val="play_head1"/>
    <w:basedOn w:val="Normale"/>
    <w:rsid w:val="007C10CE"/>
    <w:pPr>
      <w:pBdr>
        <w:top w:val="single" w:sz="6" w:space="0" w:color="EEEEEE"/>
        <w:left w:val="single" w:sz="6" w:space="0" w:color="EEEEEE"/>
        <w:bottom w:val="single" w:sz="6" w:space="0" w:color="EEEEEE"/>
        <w:right w:val="single" w:sz="6" w:space="0" w:color="EEEEEE"/>
      </w:pBdr>
      <w:spacing w:before="75" w:after="0"/>
      <w:ind w:right="30"/>
    </w:pPr>
  </w:style>
  <w:style w:type="paragraph" w:customStyle="1" w:styleId="ui-slider-handle1">
    <w:name w:val="ui-slider-handle1"/>
    <w:basedOn w:val="Normale"/>
    <w:rsid w:val="007C10CE"/>
    <w:pPr>
      <w:pBdr>
        <w:top w:val="single" w:sz="6" w:space="0" w:color="888888"/>
        <w:left w:val="single" w:sz="6" w:space="0" w:color="888888"/>
        <w:bottom w:val="single" w:sz="6" w:space="0" w:color="888888"/>
        <w:right w:val="single" w:sz="6" w:space="0" w:color="888888"/>
      </w:pBdr>
      <w:spacing w:after="0"/>
      <w:ind w:left="-75"/>
    </w:pPr>
  </w:style>
  <w:style w:type="paragraph" w:customStyle="1" w:styleId="fg-menu-container1">
    <w:name w:val="fg-menu-container1"/>
    <w:basedOn w:val="Normale"/>
    <w:rsid w:val="007C10CE"/>
    <w:pPr>
      <w:spacing w:before="100" w:beforeAutospacing="1" w:after="100" w:afterAutospacing="1"/>
    </w:pPr>
  </w:style>
  <w:style w:type="paragraph" w:customStyle="1" w:styleId="time-disp1">
    <w:name w:val="time-disp1"/>
    <w:basedOn w:val="Normale"/>
    <w:rsid w:val="007C10CE"/>
    <w:pPr>
      <w:spacing w:before="100" w:beforeAutospacing="1" w:after="100" w:afterAutospacing="1" w:line="300" w:lineRule="atLeast"/>
    </w:pPr>
    <w:rPr>
      <w:rFonts w:ascii="Arial" w:hAnsi="Arial" w:cs="Arial"/>
      <w:color w:val="555555"/>
      <w:sz w:val="17"/>
      <w:szCs w:val="17"/>
    </w:rPr>
  </w:style>
  <w:style w:type="paragraph" w:customStyle="1" w:styleId="source-switch1">
    <w:name w:val="source-switch1"/>
    <w:basedOn w:val="Normale"/>
    <w:rsid w:val="007C10CE"/>
    <w:pPr>
      <w:spacing w:before="100" w:beforeAutospacing="1" w:after="100" w:afterAutospacing="1" w:line="300" w:lineRule="atLeast"/>
      <w:jc w:val="center"/>
    </w:pPr>
    <w:rPr>
      <w:rFonts w:ascii="Arial" w:hAnsi="Arial" w:cs="Arial"/>
      <w:color w:val="555555"/>
      <w:sz w:val="17"/>
      <w:szCs w:val="17"/>
    </w:rPr>
  </w:style>
  <w:style w:type="paragraph" w:customStyle="1" w:styleId="lbutton1">
    <w:name w:val="lbutton1"/>
    <w:basedOn w:val="Normale"/>
    <w:rsid w:val="007C10CE"/>
    <w:pPr>
      <w:spacing w:before="30" w:after="30"/>
      <w:ind w:left="30" w:right="30"/>
    </w:pPr>
  </w:style>
  <w:style w:type="paragraph" w:customStyle="1" w:styleId="rbutton1">
    <w:name w:val="rbutton1"/>
    <w:basedOn w:val="Normale"/>
    <w:rsid w:val="007C10CE"/>
    <w:pPr>
      <w:spacing w:before="30" w:after="100" w:afterAutospacing="1"/>
    </w:pPr>
  </w:style>
  <w:style w:type="paragraph" w:customStyle="1" w:styleId="k-options1">
    <w:name w:val="k-options1"/>
    <w:basedOn w:val="Normale"/>
    <w:rsid w:val="007C10CE"/>
    <w:pPr>
      <w:pBdr>
        <w:top w:val="single" w:sz="6" w:space="0" w:color="AAAAAA"/>
        <w:left w:val="single" w:sz="6" w:space="0" w:color="AAAAAA"/>
        <w:bottom w:val="single" w:sz="6" w:space="0" w:color="AAAAAA"/>
        <w:right w:val="single" w:sz="6" w:space="0" w:color="AAAAAA"/>
      </w:pBdr>
      <w:spacing w:after="100" w:afterAutospacing="1"/>
      <w:jc w:val="center"/>
    </w:pPr>
    <w:rPr>
      <w:rFonts w:ascii="Lucida Sans" w:hAnsi="Lucida Sans"/>
      <w:caps/>
      <w:color w:val="555555"/>
      <w:sz w:val="17"/>
      <w:szCs w:val="17"/>
    </w:rPr>
  </w:style>
  <w:style w:type="paragraph" w:customStyle="1" w:styleId="k-menu-screens1">
    <w:name w:val="k-menu-screens1"/>
    <w:basedOn w:val="Normale"/>
    <w:rsid w:val="007C10CE"/>
    <w:pPr>
      <w:spacing w:before="100" w:beforeAutospacing="1" w:after="100" w:afterAutospacing="1"/>
    </w:pPr>
    <w:rPr>
      <w:sz w:val="21"/>
      <w:szCs w:val="21"/>
    </w:rPr>
  </w:style>
  <w:style w:type="paragraph" w:customStyle="1" w:styleId="k-menu1">
    <w:name w:val="k-menu1"/>
    <w:basedOn w:val="Normale"/>
    <w:rsid w:val="007C10CE"/>
    <w:pPr>
      <w:shd w:val="clear" w:color="auto" w:fill="181818"/>
      <w:spacing w:before="100" w:beforeAutospacing="1" w:after="100" w:afterAutospacing="1"/>
    </w:pPr>
    <w:rPr>
      <w:vanish/>
    </w:rPr>
  </w:style>
  <w:style w:type="paragraph" w:customStyle="1" w:styleId="volumecontrol1">
    <w:name w:val="volume_control1"/>
    <w:basedOn w:val="Normale"/>
    <w:rsid w:val="007C10CE"/>
    <w:pPr>
      <w:spacing w:before="100" w:beforeAutospacing="1" w:after="100" w:afterAutospacing="1"/>
      <w:ind w:right="30"/>
    </w:pPr>
  </w:style>
  <w:style w:type="paragraph" w:customStyle="1" w:styleId="volume-slider1">
    <w:name w:val="volume-slider1"/>
    <w:basedOn w:val="Normale"/>
    <w:rsid w:val="007C10CE"/>
    <w:pPr>
      <w:spacing w:before="100" w:beforeAutospacing="1" w:after="100" w:afterAutospacing="1"/>
    </w:pPr>
  </w:style>
  <w:style w:type="paragraph" w:customStyle="1" w:styleId="ui-slider-range1">
    <w:name w:val="ui-slider-range1"/>
    <w:basedOn w:val="Normale"/>
    <w:rsid w:val="007C10CE"/>
    <w:pPr>
      <w:spacing w:before="100" w:beforeAutospacing="1" w:after="100" w:afterAutospacing="1"/>
    </w:pPr>
  </w:style>
  <w:style w:type="paragraph" w:customStyle="1" w:styleId="creditsbox1">
    <w:name w:val="credits_box1"/>
    <w:basedOn w:val="Normale"/>
    <w:rsid w:val="007C10CE"/>
    <w:pPr>
      <w:shd w:val="clear" w:color="auto" w:fill="FFFFFF"/>
      <w:spacing w:before="100" w:beforeAutospacing="1" w:after="100" w:afterAutospacing="1"/>
    </w:pPr>
  </w:style>
  <w:style w:type="paragraph" w:customStyle="1" w:styleId="k-attribution1">
    <w:name w:val="k-attribution1"/>
    <w:basedOn w:val="Normale"/>
    <w:rsid w:val="007C10CE"/>
    <w:pPr>
      <w:spacing w:before="100" w:beforeAutospacing="1" w:after="100" w:afterAutospacing="1"/>
    </w:pPr>
  </w:style>
  <w:style w:type="paragraph" w:customStyle="1" w:styleId="ui-slider-handle2">
    <w:name w:val="ui-slider-handle2"/>
    <w:basedOn w:val="Normale"/>
    <w:rsid w:val="007C10CE"/>
    <w:pPr>
      <w:spacing w:before="100" w:beforeAutospacing="1" w:after="100" w:afterAutospacing="1"/>
    </w:pPr>
  </w:style>
  <w:style w:type="paragraph" w:customStyle="1" w:styleId="ui-slider-range2">
    <w:name w:val="ui-slider-range2"/>
    <w:basedOn w:val="Normale"/>
    <w:rsid w:val="007C10CE"/>
    <w:pPr>
      <w:spacing w:before="100" w:beforeAutospacing="1" w:after="100" w:afterAutospacing="1"/>
    </w:pPr>
    <w:rPr>
      <w:sz w:val="17"/>
      <w:szCs w:val="17"/>
    </w:rPr>
  </w:style>
  <w:style w:type="paragraph" w:customStyle="1" w:styleId="ui-slider-handle3">
    <w:name w:val="ui-slider-handle3"/>
    <w:basedOn w:val="Normale"/>
    <w:rsid w:val="007C10CE"/>
    <w:pPr>
      <w:spacing w:before="100" w:beforeAutospacing="1" w:after="100" w:afterAutospacing="1"/>
      <w:ind w:left="-144"/>
    </w:pPr>
  </w:style>
  <w:style w:type="paragraph" w:customStyle="1" w:styleId="ui-slider-handle4">
    <w:name w:val="ui-slider-handle4"/>
    <w:basedOn w:val="Normale"/>
    <w:rsid w:val="007C10CE"/>
    <w:pPr>
      <w:spacing w:before="100" w:beforeAutospacing="1" w:after="0"/>
    </w:pPr>
  </w:style>
  <w:style w:type="paragraph" w:customStyle="1" w:styleId="ui-slider-range3">
    <w:name w:val="ui-slider-range3"/>
    <w:basedOn w:val="Normale"/>
    <w:rsid w:val="007C10CE"/>
    <w:pPr>
      <w:spacing w:before="100" w:beforeAutospacing="1" w:after="100" w:afterAutospacing="1"/>
    </w:pPr>
  </w:style>
  <w:style w:type="paragraph" w:customStyle="1" w:styleId="mediacontainer1">
    <w:name w:val="mediacontainer1"/>
    <w:basedOn w:val="Normale"/>
    <w:rsid w:val="007C10CE"/>
    <w:pPr>
      <w:spacing w:after="0"/>
    </w:pPr>
  </w:style>
  <w:style w:type="character" w:customStyle="1" w:styleId="ui-text1">
    <w:name w:val="ui-text1"/>
    <w:basedOn w:val="Carpredefinitoparagrafo"/>
    <w:rsid w:val="007C10CE"/>
  </w:style>
  <w:style w:type="paragraph" w:customStyle="1" w:styleId="ui-widget-overlay1">
    <w:name w:val="ui-widget-overlay1"/>
    <w:basedOn w:val="Normale"/>
    <w:rsid w:val="007C10CE"/>
    <w:pPr>
      <w:shd w:val="clear" w:color="auto" w:fill="000000"/>
      <w:spacing w:before="100" w:beforeAutospacing="1" w:after="100" w:afterAutospacing="1"/>
    </w:pPr>
  </w:style>
  <w:style w:type="paragraph" w:customStyle="1" w:styleId="ui-selected1">
    <w:name w:val="ui-selected1"/>
    <w:basedOn w:val="Normale"/>
    <w:rsid w:val="007C10CE"/>
    <w:pPr>
      <w:spacing w:before="100" w:beforeAutospacing="1" w:after="100" w:afterAutospacing="1"/>
    </w:pPr>
    <w:rPr>
      <w:b/>
      <w:bCs/>
      <w:color w:val="000000"/>
    </w:rPr>
  </w:style>
  <w:style w:type="paragraph" w:customStyle="1" w:styleId="overlay-win1">
    <w:name w:val="overlay-win1"/>
    <w:basedOn w:val="Normale"/>
    <w:rsid w:val="007C10CE"/>
    <w:pPr>
      <w:spacing w:before="100" w:beforeAutospacing="1" w:after="100" w:afterAutospacing="1"/>
    </w:pPr>
  </w:style>
  <w:style w:type="paragraph" w:customStyle="1" w:styleId="overlay-content1">
    <w:name w:val="overlay-content1"/>
    <w:basedOn w:val="Normale"/>
    <w:rsid w:val="007C10CE"/>
    <w:pPr>
      <w:spacing w:before="100" w:beforeAutospacing="1" w:after="100" w:afterAutospacing="1"/>
    </w:pPr>
  </w:style>
  <w:style w:type="paragraph" w:customStyle="1" w:styleId="volcontainer1">
    <w:name w:val="vol_container1"/>
    <w:basedOn w:val="Normale"/>
    <w:rsid w:val="007C10CE"/>
    <w:pPr>
      <w:shd w:val="clear" w:color="auto" w:fill="272727"/>
      <w:spacing w:before="100" w:beforeAutospacing="1" w:after="100" w:afterAutospacing="1"/>
    </w:pPr>
  </w:style>
  <w:style w:type="paragraph" w:customStyle="1" w:styleId="copycode1">
    <w:name w:val="copycode1"/>
    <w:basedOn w:val="Normale"/>
    <w:rsid w:val="007C10CE"/>
    <w:pPr>
      <w:spacing w:before="100" w:beforeAutospacing="1" w:after="100" w:afterAutospacing="1"/>
    </w:pPr>
    <w:rPr>
      <w:b/>
      <w:bCs/>
    </w:rPr>
  </w:style>
  <w:style w:type="paragraph" w:customStyle="1" w:styleId="ui-iconlink1">
    <w:name w:val="ui-icon_link1"/>
    <w:basedOn w:val="Normale"/>
    <w:rsid w:val="007C10CE"/>
    <w:pPr>
      <w:spacing w:before="100" w:beforeAutospacing="1" w:after="100" w:afterAutospacing="1"/>
    </w:pPr>
  </w:style>
  <w:style w:type="paragraph" w:customStyle="1" w:styleId="ui-state-hover3">
    <w:name w:val="ui-state-hover3"/>
    <w:basedOn w:val="Normale"/>
    <w:rsid w:val="007C10CE"/>
    <w:pPr>
      <w:shd w:val="clear" w:color="auto" w:fill="E4F1FB"/>
      <w:spacing w:before="100" w:beforeAutospacing="1" w:after="100" w:afterAutospacing="1"/>
    </w:pPr>
    <w:rPr>
      <w:color w:val="0070A3"/>
    </w:rPr>
  </w:style>
  <w:style w:type="numbering" w:customStyle="1" w:styleId="Nessunelenco4">
    <w:name w:val="Nessun elenco4"/>
    <w:next w:val="Nessunelenco"/>
    <w:uiPriority w:val="99"/>
    <w:semiHidden/>
    <w:unhideWhenUsed/>
    <w:rsid w:val="00D30229"/>
  </w:style>
  <w:style w:type="numbering" w:customStyle="1" w:styleId="Nessunelenco5">
    <w:name w:val="Nessun elenco5"/>
    <w:next w:val="Nessunelenco"/>
    <w:uiPriority w:val="99"/>
    <w:semiHidden/>
    <w:unhideWhenUsed/>
    <w:rsid w:val="00085039"/>
  </w:style>
  <w:style w:type="numbering" w:customStyle="1" w:styleId="Nessunelenco6">
    <w:name w:val="Nessun elenco6"/>
    <w:next w:val="Nessunelenco"/>
    <w:uiPriority w:val="99"/>
    <w:semiHidden/>
    <w:unhideWhenUsed/>
    <w:rsid w:val="00355DD4"/>
  </w:style>
  <w:style w:type="numbering" w:customStyle="1" w:styleId="Nessunelenco7">
    <w:name w:val="Nessun elenco7"/>
    <w:next w:val="Nessunelenco"/>
    <w:uiPriority w:val="99"/>
    <w:semiHidden/>
    <w:unhideWhenUsed/>
    <w:rsid w:val="00920BC9"/>
  </w:style>
  <w:style w:type="numbering" w:customStyle="1" w:styleId="Nessunelenco8">
    <w:name w:val="Nessun elenco8"/>
    <w:next w:val="Nessunelenco"/>
    <w:uiPriority w:val="99"/>
    <w:semiHidden/>
    <w:unhideWhenUsed/>
    <w:rsid w:val="00A70266"/>
  </w:style>
  <w:style w:type="numbering" w:customStyle="1" w:styleId="Nessunelenco9">
    <w:name w:val="Nessun elenco9"/>
    <w:next w:val="Nessunelenco"/>
    <w:uiPriority w:val="99"/>
    <w:semiHidden/>
    <w:unhideWhenUsed/>
    <w:rsid w:val="00CC6A6D"/>
  </w:style>
  <w:style w:type="paragraph" w:customStyle="1" w:styleId="smalltext">
    <w:name w:val="smalltext"/>
    <w:basedOn w:val="Normale"/>
    <w:rsid w:val="00CC6A6D"/>
    <w:pPr>
      <w:spacing w:before="100" w:beforeAutospacing="1" w:after="100" w:afterAutospacing="1"/>
    </w:pPr>
    <w:rPr>
      <w:rFonts w:ascii="Arial" w:hAnsi="Arial" w:cs="Arial"/>
      <w:color w:val="000000"/>
      <w:sz w:val="17"/>
      <w:szCs w:val="17"/>
    </w:rPr>
  </w:style>
  <w:style w:type="numbering" w:customStyle="1" w:styleId="Nessunelenco10">
    <w:name w:val="Nessun elenco10"/>
    <w:next w:val="Nessunelenco"/>
    <w:uiPriority w:val="99"/>
    <w:semiHidden/>
    <w:unhideWhenUsed/>
    <w:rsid w:val="00B600F2"/>
  </w:style>
  <w:style w:type="character" w:customStyle="1" w:styleId="fn">
    <w:name w:val="fn"/>
    <w:basedOn w:val="Carpredefinitoparagrafo"/>
    <w:rsid w:val="00B600F2"/>
  </w:style>
  <w:style w:type="character" w:customStyle="1" w:styleId="bday">
    <w:name w:val="bday"/>
    <w:basedOn w:val="Carpredefinitoparagrafo"/>
    <w:rsid w:val="00B600F2"/>
  </w:style>
  <w:style w:type="character" w:customStyle="1" w:styleId="noprint">
    <w:name w:val="noprint"/>
    <w:basedOn w:val="Carpredefinitoparagrafo"/>
    <w:rsid w:val="00B600F2"/>
  </w:style>
  <w:style w:type="character" w:customStyle="1" w:styleId="birthplace">
    <w:name w:val="birthplace"/>
    <w:basedOn w:val="Carpredefinitoparagrafo"/>
    <w:rsid w:val="00B600F2"/>
  </w:style>
  <w:style w:type="numbering" w:customStyle="1" w:styleId="Nessunelenco11">
    <w:name w:val="Nessun elenco11"/>
    <w:next w:val="Nessunelenco"/>
    <w:uiPriority w:val="99"/>
    <w:semiHidden/>
    <w:unhideWhenUsed/>
    <w:rsid w:val="00291F3B"/>
  </w:style>
  <w:style w:type="numbering" w:customStyle="1" w:styleId="Nessunelenco12">
    <w:name w:val="Nessun elenco12"/>
    <w:next w:val="Nessunelenco"/>
    <w:uiPriority w:val="99"/>
    <w:semiHidden/>
    <w:unhideWhenUsed/>
    <w:rsid w:val="00DE07C6"/>
  </w:style>
  <w:style w:type="numbering" w:customStyle="1" w:styleId="Nessunelenco13">
    <w:name w:val="Nessun elenco13"/>
    <w:next w:val="Nessunelenco"/>
    <w:uiPriority w:val="99"/>
    <w:semiHidden/>
    <w:unhideWhenUsed/>
    <w:rsid w:val="004438F5"/>
  </w:style>
  <w:style w:type="paragraph" w:customStyle="1" w:styleId="mw-editfont-monospace">
    <w:name w:val="mw-editfont-monospace"/>
    <w:basedOn w:val="Normale"/>
    <w:rsid w:val="004438F5"/>
    <w:pPr>
      <w:spacing w:before="100" w:beforeAutospacing="1" w:after="100" w:afterAutospacing="1"/>
    </w:pPr>
    <w:rPr>
      <w:rFonts w:ascii="Courier New" w:hAnsi="Courier New" w:cs="Courier New"/>
      <w:sz w:val="20"/>
      <w:szCs w:val="20"/>
    </w:rPr>
  </w:style>
  <w:style w:type="paragraph" w:customStyle="1" w:styleId="mw-editfont-sans-serif">
    <w:name w:val="mw-editfont-sans-serif"/>
    <w:basedOn w:val="Normale"/>
    <w:rsid w:val="004438F5"/>
    <w:pPr>
      <w:spacing w:before="100" w:beforeAutospacing="1" w:after="100" w:afterAutospacing="1"/>
    </w:pPr>
    <w:rPr>
      <w:rFonts w:ascii="Arial" w:hAnsi="Arial" w:cs="Arial"/>
      <w:sz w:val="20"/>
      <w:szCs w:val="20"/>
    </w:rPr>
  </w:style>
  <w:style w:type="paragraph" w:customStyle="1" w:styleId="mw-editfont-serif">
    <w:name w:val="mw-editfont-serif"/>
    <w:basedOn w:val="Normale"/>
    <w:rsid w:val="004438F5"/>
    <w:pPr>
      <w:spacing w:before="100" w:beforeAutospacing="1" w:after="100" w:afterAutospacing="1"/>
    </w:pPr>
    <w:rPr>
      <w:sz w:val="20"/>
      <w:szCs w:val="20"/>
    </w:rPr>
  </w:style>
  <w:style w:type="paragraph" w:customStyle="1" w:styleId="mw-mmv-button">
    <w:name w:val="mw-mmv-button"/>
    <w:basedOn w:val="Normale"/>
    <w:rsid w:val="004438F5"/>
    <w:pPr>
      <w:spacing w:before="100" w:beforeAutospacing="1" w:after="100" w:afterAutospacing="1"/>
      <w:ind w:firstLine="25072"/>
    </w:pPr>
  </w:style>
  <w:style w:type="paragraph" w:customStyle="1" w:styleId="ve-init-mw-tempwikitexteditorwidget">
    <w:name w:val="ve-init-mw-tempwikitexteditorwidget"/>
    <w:basedOn w:val="Normale"/>
    <w:rsid w:val="004438F5"/>
    <w:pPr>
      <w:spacing w:before="100" w:beforeAutospacing="1" w:after="100" w:afterAutospacing="1" w:line="360" w:lineRule="atLeast"/>
    </w:pPr>
  </w:style>
  <w:style w:type="paragraph" w:customStyle="1" w:styleId="ve-init-mw-desktoparticletarget-toolbarplaceholder">
    <w:name w:val="ve-init-mw-desktoparticletarget-toolbarplaceholder"/>
    <w:basedOn w:val="Normale"/>
    <w:rsid w:val="004438F5"/>
    <w:pPr>
      <w:pBdr>
        <w:bottom w:val="single" w:sz="6" w:space="0" w:color="C8CCD1"/>
      </w:pBdr>
      <w:spacing w:after="274"/>
      <w:ind w:left="-274" w:right="-274"/>
    </w:pPr>
    <w:rPr>
      <w:sz w:val="21"/>
      <w:szCs w:val="21"/>
    </w:rPr>
  </w:style>
  <w:style w:type="paragraph" w:customStyle="1" w:styleId="ve-init-mw-desktoparticletarget-toolbarplaceholder-open">
    <w:name w:val="ve-init-mw-desktoparticletarget-toolbarplaceholder-open"/>
    <w:basedOn w:val="Normale"/>
    <w:rsid w:val="004438F5"/>
    <w:pPr>
      <w:spacing w:before="100" w:beforeAutospacing="1" w:after="100" w:afterAutospacing="1"/>
    </w:pPr>
  </w:style>
  <w:style w:type="paragraph" w:customStyle="1" w:styleId="ve-init-mw-desktoparticletarget-toolbar">
    <w:name w:val="ve-init-mw-desktoparticletarget-toolbar"/>
    <w:basedOn w:val="Normale"/>
    <w:rsid w:val="004438F5"/>
    <w:pPr>
      <w:spacing w:after="274"/>
      <w:ind w:left="-274" w:right="-274"/>
    </w:pPr>
    <w:rPr>
      <w:sz w:val="21"/>
      <w:szCs w:val="21"/>
    </w:rPr>
  </w:style>
  <w:style w:type="paragraph" w:customStyle="1" w:styleId="mwe-popups-settings-help">
    <w:name w:val="mwe-popups-settings-help"/>
    <w:basedOn w:val="Normale"/>
    <w:rsid w:val="004438F5"/>
    <w:pPr>
      <w:spacing w:before="600" w:after="600"/>
      <w:ind w:left="600" w:right="600"/>
    </w:pPr>
    <w:rPr>
      <w:b/>
      <w:bCs/>
      <w:sz w:val="20"/>
      <w:szCs w:val="20"/>
    </w:rPr>
  </w:style>
  <w:style w:type="paragraph" w:customStyle="1" w:styleId="mwe-popups">
    <w:name w:val="mwe-popups"/>
    <w:basedOn w:val="Normale"/>
    <w:rsid w:val="004438F5"/>
    <w:pPr>
      <w:shd w:val="clear" w:color="auto" w:fill="FFFFFF"/>
      <w:spacing w:before="100" w:beforeAutospacing="1" w:after="100" w:afterAutospacing="1" w:line="300" w:lineRule="atLeast"/>
    </w:pPr>
    <w:rPr>
      <w:vanish/>
      <w:sz w:val="21"/>
      <w:szCs w:val="21"/>
    </w:rPr>
  </w:style>
  <w:style w:type="paragraph" w:customStyle="1" w:styleId="mwe-popups-settings-icon">
    <w:name w:val="mwe-popups-settings-icon"/>
    <w:basedOn w:val="Normale"/>
    <w:rsid w:val="004438F5"/>
    <w:pPr>
      <w:spacing w:before="60" w:after="30"/>
      <w:ind w:left="60" w:right="60" w:hanging="240"/>
    </w:pPr>
  </w:style>
  <w:style w:type="paragraph" w:customStyle="1" w:styleId="mwe-popups-overlay">
    <w:name w:val="mwe-popups-overlay"/>
    <w:basedOn w:val="Normale"/>
    <w:rsid w:val="004438F5"/>
    <w:pPr>
      <w:spacing w:before="100" w:beforeAutospacing="1" w:after="100" w:afterAutospacing="1"/>
    </w:pPr>
  </w:style>
  <w:style w:type="paragraph" w:customStyle="1" w:styleId="uls-search">
    <w:name w:val="uls-search"/>
    <w:basedOn w:val="Normale"/>
    <w:rsid w:val="004438F5"/>
    <w:pPr>
      <w:spacing w:before="100" w:beforeAutospacing="1" w:after="100" w:afterAutospacing="1"/>
    </w:pPr>
  </w:style>
  <w:style w:type="paragraph" w:customStyle="1" w:styleId="uls-filtersuggestion">
    <w:name w:val="uls-filtersuggestion"/>
    <w:basedOn w:val="Normale"/>
    <w:rsid w:val="004438F5"/>
    <w:pPr>
      <w:spacing w:before="100" w:beforeAutospacing="1" w:after="100" w:afterAutospacing="1"/>
    </w:pPr>
  </w:style>
  <w:style w:type="paragraph" w:customStyle="1" w:styleId="uls-lcd-region-title">
    <w:name w:val="uls-lcd-region-title"/>
    <w:basedOn w:val="Normale"/>
    <w:rsid w:val="004438F5"/>
    <w:pPr>
      <w:spacing w:before="100" w:beforeAutospacing="1" w:after="100" w:afterAutospacing="1"/>
    </w:pPr>
  </w:style>
  <w:style w:type="paragraph" w:customStyle="1" w:styleId="mw-ui-icon-preview-disambiguation">
    <w:name w:val="mw-ui-icon-preview-disambiguation"/>
    <w:basedOn w:val="Normale"/>
    <w:rsid w:val="004438F5"/>
    <w:pPr>
      <w:spacing w:before="100" w:beforeAutospacing="1" w:after="100" w:afterAutospacing="1"/>
    </w:pPr>
  </w:style>
  <w:style w:type="paragraph" w:customStyle="1" w:styleId="mw-ui-icon-preview-generic">
    <w:name w:val="mw-ui-icon-preview-generic"/>
    <w:basedOn w:val="Normale"/>
    <w:rsid w:val="004438F5"/>
    <w:pPr>
      <w:spacing w:before="100" w:beforeAutospacing="1" w:after="100" w:afterAutospacing="1"/>
    </w:pPr>
  </w:style>
  <w:style w:type="paragraph" w:customStyle="1" w:styleId="mwe-popups-container">
    <w:name w:val="mwe-popups-container"/>
    <w:basedOn w:val="Normale"/>
    <w:rsid w:val="004438F5"/>
    <w:pPr>
      <w:spacing w:before="100" w:beforeAutospacing="1" w:after="100" w:afterAutospacing="1"/>
    </w:pPr>
  </w:style>
  <w:style w:type="paragraph" w:customStyle="1" w:styleId="mwe-popups-extract">
    <w:name w:val="mwe-popups-extract"/>
    <w:basedOn w:val="Normale"/>
    <w:rsid w:val="004438F5"/>
    <w:pPr>
      <w:spacing w:before="100" w:beforeAutospacing="1" w:after="100" w:afterAutospacing="1"/>
    </w:pPr>
  </w:style>
  <w:style w:type="paragraph" w:customStyle="1" w:styleId="mwe-popups-title">
    <w:name w:val="mwe-popups-title"/>
    <w:basedOn w:val="Normale"/>
    <w:rsid w:val="004438F5"/>
    <w:pPr>
      <w:spacing w:before="100" w:beforeAutospacing="1" w:after="100" w:afterAutospacing="1"/>
    </w:pPr>
  </w:style>
  <w:style w:type="paragraph" w:customStyle="1" w:styleId="uls-no-found-more">
    <w:name w:val="uls-no-found-more"/>
    <w:basedOn w:val="Normale"/>
    <w:rsid w:val="004438F5"/>
    <w:pPr>
      <w:spacing w:before="100" w:beforeAutospacing="1" w:after="100" w:afterAutospacing="1"/>
    </w:pPr>
  </w:style>
  <w:style w:type="paragraph" w:customStyle="1" w:styleId="uls-trigger">
    <w:name w:val="uls-trigger"/>
    <w:basedOn w:val="Normale"/>
    <w:rsid w:val="004438F5"/>
    <w:pPr>
      <w:spacing w:before="100" w:beforeAutospacing="1" w:after="100" w:afterAutospacing="1"/>
    </w:pPr>
  </w:style>
  <w:style w:type="paragraph" w:customStyle="1" w:styleId="oo-ui-element-hidden">
    <w:name w:val="oo-ui-element-hidden"/>
    <w:basedOn w:val="Normale"/>
    <w:rsid w:val="004438F5"/>
    <w:pPr>
      <w:spacing w:before="100" w:beforeAutospacing="1" w:after="100" w:afterAutospacing="1"/>
    </w:pPr>
    <w:rPr>
      <w:vanish/>
    </w:rPr>
  </w:style>
  <w:style w:type="paragraph" w:customStyle="1" w:styleId="uls-no-found-more1">
    <w:name w:val="uls-no-found-more1"/>
    <w:basedOn w:val="Normale"/>
    <w:rsid w:val="004438F5"/>
    <w:pPr>
      <w:shd w:val="clear" w:color="auto" w:fill="FFFFFF"/>
      <w:spacing w:before="100" w:beforeAutospacing="1" w:after="100" w:afterAutospacing="1"/>
    </w:pPr>
  </w:style>
  <w:style w:type="paragraph" w:customStyle="1" w:styleId="uls-menu1">
    <w:name w:val="uls-menu1"/>
    <w:basedOn w:val="Normale"/>
    <w:rsid w:val="004438F5"/>
    <w:pPr>
      <w:spacing w:before="100" w:beforeAutospacing="1" w:after="100" w:afterAutospacing="1"/>
    </w:pPr>
    <w:rPr>
      <w:sz w:val="21"/>
      <w:szCs w:val="21"/>
    </w:rPr>
  </w:style>
  <w:style w:type="paragraph" w:customStyle="1" w:styleId="uls-search1">
    <w:name w:val="uls-search1"/>
    <w:basedOn w:val="Normale"/>
    <w:rsid w:val="004438F5"/>
    <w:pPr>
      <w:spacing w:before="100" w:beforeAutospacing="1" w:after="100" w:afterAutospacing="1"/>
    </w:pPr>
  </w:style>
  <w:style w:type="paragraph" w:customStyle="1" w:styleId="uls-filtersuggestion1">
    <w:name w:val="uls-filtersuggestion1"/>
    <w:basedOn w:val="Normale"/>
    <w:rsid w:val="004438F5"/>
    <w:pPr>
      <w:spacing w:before="100" w:beforeAutospacing="1" w:after="100" w:afterAutospacing="1"/>
    </w:pPr>
    <w:rPr>
      <w:color w:val="72777D"/>
    </w:rPr>
  </w:style>
  <w:style w:type="paragraph" w:customStyle="1" w:styleId="uls-lcd-region-title1">
    <w:name w:val="uls-lcd-region-title1"/>
    <w:basedOn w:val="Normale"/>
    <w:rsid w:val="004438F5"/>
    <w:pPr>
      <w:spacing w:before="100" w:beforeAutospacing="1" w:after="100" w:afterAutospacing="1"/>
    </w:pPr>
    <w:rPr>
      <w:color w:val="54595D"/>
    </w:rPr>
  </w:style>
  <w:style w:type="paragraph" w:customStyle="1" w:styleId="uls-trigger1">
    <w:name w:val="uls-trigger1"/>
    <w:basedOn w:val="Normale"/>
    <w:rsid w:val="004438F5"/>
    <w:pPr>
      <w:spacing w:before="100" w:beforeAutospacing="1" w:after="100" w:afterAutospacing="1"/>
    </w:pPr>
  </w:style>
  <w:style w:type="paragraph" w:customStyle="1" w:styleId="uls-trigger2">
    <w:name w:val="uls-trigger2"/>
    <w:basedOn w:val="Normale"/>
    <w:rsid w:val="004438F5"/>
    <w:pPr>
      <w:spacing w:before="100" w:beforeAutospacing="1" w:after="100" w:afterAutospacing="1"/>
    </w:pPr>
  </w:style>
  <w:style w:type="paragraph" w:customStyle="1" w:styleId="ve-init-mw-tempwikitexteditorwidget1">
    <w:name w:val="ve-init-mw-tempwikitexteditorwidget1"/>
    <w:basedOn w:val="Normale"/>
    <w:rsid w:val="004438F5"/>
    <w:pPr>
      <w:spacing w:before="100" w:beforeAutospacing="1" w:after="100" w:afterAutospacing="1" w:line="360" w:lineRule="atLeast"/>
    </w:pPr>
    <w:rPr>
      <w:vanish/>
    </w:rPr>
  </w:style>
  <w:style w:type="paragraph" w:customStyle="1" w:styleId="mw-ui-icon1">
    <w:name w:val="mw-ui-icon1"/>
    <w:basedOn w:val="Normale"/>
    <w:rsid w:val="004438F5"/>
    <w:pPr>
      <w:spacing w:before="100" w:beforeAutospacing="1" w:after="100" w:afterAutospacing="1" w:line="360" w:lineRule="atLeast"/>
    </w:pPr>
  </w:style>
  <w:style w:type="paragraph" w:customStyle="1" w:styleId="mw-ui-icon-preview-disambiguation1">
    <w:name w:val="mw-ui-icon-preview-disambiguation1"/>
    <w:basedOn w:val="Normale"/>
    <w:rsid w:val="004438F5"/>
    <w:pPr>
      <w:spacing w:before="315"/>
    </w:pPr>
  </w:style>
  <w:style w:type="paragraph" w:customStyle="1" w:styleId="mw-ui-icon-preview-generic1">
    <w:name w:val="mw-ui-icon-preview-generic1"/>
    <w:basedOn w:val="Normale"/>
    <w:rsid w:val="004438F5"/>
    <w:pPr>
      <w:spacing w:before="315"/>
    </w:pPr>
  </w:style>
  <w:style w:type="paragraph" w:customStyle="1" w:styleId="mwe-popups-container1">
    <w:name w:val="mwe-popups-container1"/>
    <w:basedOn w:val="Normale"/>
    <w:rsid w:val="004438F5"/>
    <w:pPr>
      <w:spacing w:after="100" w:afterAutospacing="1"/>
    </w:pPr>
    <w:rPr>
      <w:color w:val="222222"/>
    </w:rPr>
  </w:style>
  <w:style w:type="paragraph" w:customStyle="1" w:styleId="mwe-popups-extract1">
    <w:name w:val="mwe-popups-extract1"/>
    <w:basedOn w:val="Normale"/>
    <w:rsid w:val="004438F5"/>
    <w:pPr>
      <w:spacing w:before="240" w:after="240"/>
      <w:ind w:left="240" w:right="240"/>
    </w:pPr>
    <w:rPr>
      <w:color w:val="222222"/>
    </w:rPr>
  </w:style>
  <w:style w:type="paragraph" w:customStyle="1" w:styleId="mwe-popups-extract2">
    <w:name w:val="mwe-popups-extract2"/>
    <w:basedOn w:val="Normale"/>
    <w:rsid w:val="004438F5"/>
    <w:pPr>
      <w:spacing w:before="240" w:after="240"/>
      <w:ind w:left="240" w:right="240"/>
    </w:pPr>
    <w:rPr>
      <w:color w:val="222222"/>
    </w:rPr>
  </w:style>
  <w:style w:type="paragraph" w:customStyle="1" w:styleId="mwe-popups-title1">
    <w:name w:val="mwe-popups-title1"/>
    <w:basedOn w:val="Normale"/>
    <w:rsid w:val="004438F5"/>
    <w:pPr>
      <w:spacing w:after="0"/>
      <w:ind w:left="240" w:right="240"/>
    </w:pPr>
    <w:rPr>
      <w:b/>
      <w:bCs/>
    </w:rPr>
  </w:style>
  <w:style w:type="character" w:customStyle="1" w:styleId="toctogglespan">
    <w:name w:val="toctogglespan"/>
    <w:basedOn w:val="Carpredefinitoparagrafo"/>
    <w:rsid w:val="004438F5"/>
  </w:style>
  <w:style w:type="paragraph" w:customStyle="1" w:styleId="cs1-subscription">
    <w:name w:val="cs1-subscription"/>
    <w:basedOn w:val="Normale"/>
    <w:rsid w:val="004438F5"/>
    <w:pPr>
      <w:spacing w:before="100" w:beforeAutospacing="1" w:after="100" w:afterAutospacing="1"/>
    </w:pPr>
  </w:style>
  <w:style w:type="paragraph" w:customStyle="1" w:styleId="cs1-registration">
    <w:name w:val="cs1-registration"/>
    <w:basedOn w:val="Normale"/>
    <w:rsid w:val="004438F5"/>
    <w:pPr>
      <w:spacing w:before="100" w:beforeAutospacing="1" w:after="100" w:afterAutospacing="1"/>
    </w:pPr>
  </w:style>
  <w:style w:type="paragraph" w:customStyle="1" w:styleId="cs1-hidden-error">
    <w:name w:val="cs1-hidden-error"/>
    <w:basedOn w:val="Normale"/>
    <w:rsid w:val="004438F5"/>
    <w:pPr>
      <w:spacing w:before="100" w:beforeAutospacing="1" w:after="100" w:afterAutospacing="1"/>
    </w:pPr>
  </w:style>
  <w:style w:type="paragraph" w:customStyle="1" w:styleId="cs1-visible-error">
    <w:name w:val="cs1-visible-error"/>
    <w:basedOn w:val="Normale"/>
    <w:rsid w:val="004438F5"/>
    <w:pPr>
      <w:spacing w:before="100" w:beforeAutospacing="1" w:after="100" w:afterAutospacing="1"/>
    </w:pPr>
  </w:style>
  <w:style w:type="paragraph" w:customStyle="1" w:styleId="cs1-format">
    <w:name w:val="cs1-format"/>
    <w:basedOn w:val="Normale"/>
    <w:rsid w:val="004438F5"/>
    <w:pPr>
      <w:spacing w:before="100" w:beforeAutospacing="1" w:after="100" w:afterAutospacing="1"/>
    </w:pPr>
  </w:style>
  <w:style w:type="paragraph" w:customStyle="1" w:styleId="cs1-kern-left">
    <w:name w:val="cs1-kern-left"/>
    <w:basedOn w:val="Normale"/>
    <w:rsid w:val="004438F5"/>
    <w:pPr>
      <w:spacing w:before="100" w:beforeAutospacing="1" w:after="100" w:afterAutospacing="1"/>
    </w:pPr>
  </w:style>
  <w:style w:type="paragraph" w:customStyle="1" w:styleId="cs1-kern-wl-left">
    <w:name w:val="cs1-kern-wl-left"/>
    <w:basedOn w:val="Normale"/>
    <w:rsid w:val="004438F5"/>
    <w:pPr>
      <w:spacing w:before="100" w:beforeAutospacing="1" w:after="100" w:afterAutospacing="1"/>
    </w:pPr>
  </w:style>
  <w:style w:type="paragraph" w:customStyle="1" w:styleId="cs1-kern-right">
    <w:name w:val="cs1-kern-right"/>
    <w:basedOn w:val="Normale"/>
    <w:rsid w:val="004438F5"/>
    <w:pPr>
      <w:spacing w:before="100" w:beforeAutospacing="1" w:after="100" w:afterAutospacing="1"/>
    </w:pPr>
  </w:style>
  <w:style w:type="paragraph" w:customStyle="1" w:styleId="cs1-kern-wl-right">
    <w:name w:val="cs1-kern-wl-right"/>
    <w:basedOn w:val="Normale"/>
    <w:rsid w:val="004438F5"/>
    <w:pPr>
      <w:spacing w:before="100" w:beforeAutospacing="1" w:after="100" w:afterAutospacing="1"/>
    </w:pPr>
  </w:style>
  <w:style w:type="paragraph" w:customStyle="1" w:styleId="special-label3">
    <w:name w:val="special-label3"/>
    <w:basedOn w:val="Normale"/>
    <w:rsid w:val="004438F5"/>
    <w:pPr>
      <w:spacing w:before="100" w:beforeAutospacing="1" w:after="100" w:afterAutospacing="1"/>
    </w:pPr>
    <w:rPr>
      <w:color w:val="72777D"/>
    </w:rPr>
  </w:style>
  <w:style w:type="paragraph" w:customStyle="1" w:styleId="special-query4">
    <w:name w:val="special-query4"/>
    <w:basedOn w:val="Normale"/>
    <w:rsid w:val="004438F5"/>
    <w:pPr>
      <w:spacing w:before="100" w:beforeAutospacing="1" w:after="100" w:afterAutospacing="1"/>
    </w:pPr>
    <w:rPr>
      <w:i/>
      <w:iCs/>
      <w:color w:val="000000"/>
    </w:rPr>
  </w:style>
  <w:style w:type="paragraph" w:customStyle="1" w:styleId="special-hover2">
    <w:name w:val="special-hover2"/>
    <w:basedOn w:val="Normale"/>
    <w:rsid w:val="004438F5"/>
    <w:pPr>
      <w:shd w:val="clear" w:color="auto" w:fill="C8CCD1"/>
      <w:spacing w:before="100" w:beforeAutospacing="1" w:after="100" w:afterAutospacing="1"/>
    </w:pPr>
  </w:style>
  <w:style w:type="paragraph" w:customStyle="1" w:styleId="special-label4">
    <w:name w:val="special-label4"/>
    <w:basedOn w:val="Normale"/>
    <w:rsid w:val="004438F5"/>
    <w:pPr>
      <w:spacing w:before="100" w:beforeAutospacing="1" w:after="100" w:afterAutospacing="1"/>
    </w:pPr>
    <w:rPr>
      <w:color w:val="FFFFFF"/>
    </w:rPr>
  </w:style>
  <w:style w:type="paragraph" w:customStyle="1" w:styleId="special-query5">
    <w:name w:val="special-query5"/>
    <w:basedOn w:val="Normale"/>
    <w:rsid w:val="004438F5"/>
    <w:pPr>
      <w:spacing w:before="100" w:beforeAutospacing="1" w:after="100" w:afterAutospacing="1"/>
    </w:pPr>
    <w:rPr>
      <w:color w:val="FFFFFF"/>
    </w:rPr>
  </w:style>
  <w:style w:type="paragraph" w:customStyle="1" w:styleId="uls-no-found-more2">
    <w:name w:val="uls-no-found-more2"/>
    <w:basedOn w:val="Normale"/>
    <w:rsid w:val="004438F5"/>
    <w:pPr>
      <w:shd w:val="clear" w:color="auto" w:fill="FFFFFF"/>
      <w:spacing w:before="100" w:beforeAutospacing="1" w:after="100" w:afterAutospacing="1"/>
    </w:pPr>
  </w:style>
  <w:style w:type="paragraph" w:customStyle="1" w:styleId="uls-menu2">
    <w:name w:val="uls-menu2"/>
    <w:basedOn w:val="Normale"/>
    <w:rsid w:val="004438F5"/>
    <w:pPr>
      <w:spacing w:before="100" w:beforeAutospacing="1" w:after="100" w:afterAutospacing="1"/>
    </w:pPr>
    <w:rPr>
      <w:sz w:val="21"/>
      <w:szCs w:val="21"/>
    </w:rPr>
  </w:style>
  <w:style w:type="paragraph" w:customStyle="1" w:styleId="uls-search2">
    <w:name w:val="uls-search2"/>
    <w:basedOn w:val="Normale"/>
    <w:rsid w:val="004438F5"/>
    <w:pPr>
      <w:spacing w:before="100" w:beforeAutospacing="1" w:after="100" w:afterAutospacing="1"/>
    </w:pPr>
  </w:style>
  <w:style w:type="paragraph" w:customStyle="1" w:styleId="uls-filtersuggestion2">
    <w:name w:val="uls-filtersuggestion2"/>
    <w:basedOn w:val="Normale"/>
    <w:rsid w:val="004438F5"/>
    <w:pPr>
      <w:spacing w:before="100" w:beforeAutospacing="1" w:after="100" w:afterAutospacing="1"/>
    </w:pPr>
    <w:rPr>
      <w:color w:val="72777D"/>
    </w:rPr>
  </w:style>
  <w:style w:type="paragraph" w:customStyle="1" w:styleId="uls-lcd-region-title2">
    <w:name w:val="uls-lcd-region-title2"/>
    <w:basedOn w:val="Normale"/>
    <w:rsid w:val="004438F5"/>
    <w:pPr>
      <w:spacing w:before="100" w:beforeAutospacing="1" w:after="100" w:afterAutospacing="1"/>
    </w:pPr>
    <w:rPr>
      <w:color w:val="54595D"/>
    </w:rPr>
  </w:style>
  <w:style w:type="paragraph" w:customStyle="1" w:styleId="special-query6">
    <w:name w:val="special-query6"/>
    <w:basedOn w:val="Normale"/>
    <w:rsid w:val="004438F5"/>
    <w:pPr>
      <w:spacing w:before="100" w:beforeAutospacing="1" w:after="100" w:afterAutospacing="1"/>
    </w:pPr>
  </w:style>
  <w:style w:type="paragraph" w:customStyle="1" w:styleId="mw-mmv-view-expanded2">
    <w:name w:val="mw-mmv-view-expanded2"/>
    <w:basedOn w:val="Normale"/>
    <w:rsid w:val="004438F5"/>
    <w:pPr>
      <w:spacing w:before="100" w:beforeAutospacing="1" w:after="100" w:afterAutospacing="1"/>
    </w:pPr>
  </w:style>
  <w:style w:type="paragraph" w:customStyle="1" w:styleId="mw-mmv-view-config2">
    <w:name w:val="mw-mmv-view-config2"/>
    <w:basedOn w:val="Normale"/>
    <w:rsid w:val="004438F5"/>
    <w:pPr>
      <w:spacing w:before="100" w:beforeAutospacing="1" w:after="100" w:afterAutospacing="1"/>
    </w:pPr>
  </w:style>
  <w:style w:type="paragraph" w:customStyle="1" w:styleId="uls-trigger3">
    <w:name w:val="uls-trigger3"/>
    <w:basedOn w:val="Normale"/>
    <w:rsid w:val="004438F5"/>
    <w:pPr>
      <w:spacing w:before="100" w:beforeAutospacing="1" w:after="100" w:afterAutospacing="1"/>
    </w:pPr>
  </w:style>
  <w:style w:type="paragraph" w:customStyle="1" w:styleId="uls-trigger4">
    <w:name w:val="uls-trigger4"/>
    <w:basedOn w:val="Normale"/>
    <w:rsid w:val="004438F5"/>
    <w:pPr>
      <w:spacing w:before="100" w:beforeAutospacing="1" w:after="100" w:afterAutospacing="1"/>
    </w:pPr>
  </w:style>
  <w:style w:type="paragraph" w:customStyle="1" w:styleId="mw-indicators2">
    <w:name w:val="mw-indicators2"/>
    <w:basedOn w:val="Normale"/>
    <w:rsid w:val="004438F5"/>
    <w:pPr>
      <w:spacing w:before="100" w:beforeAutospacing="1" w:after="100" w:afterAutospacing="1"/>
    </w:pPr>
    <w:rPr>
      <w:vanish/>
    </w:rPr>
  </w:style>
  <w:style w:type="paragraph" w:customStyle="1" w:styleId="ve-ui-surface3">
    <w:name w:val="ve-ui-surface3"/>
    <w:basedOn w:val="Normale"/>
    <w:rsid w:val="004438F5"/>
    <w:pPr>
      <w:spacing w:before="100" w:beforeAutospacing="1" w:after="100" w:afterAutospacing="1"/>
    </w:pPr>
    <w:rPr>
      <w:vanish/>
    </w:rPr>
  </w:style>
  <w:style w:type="paragraph" w:customStyle="1" w:styleId="ve-init-mw-desktoparticletarget-editablecontent2">
    <w:name w:val="ve-init-mw-desktoparticletarget-editablecontent2"/>
    <w:basedOn w:val="Normale"/>
    <w:rsid w:val="004438F5"/>
    <w:pPr>
      <w:spacing w:before="100" w:beforeAutospacing="1" w:after="100" w:afterAutospacing="1"/>
    </w:pPr>
    <w:rPr>
      <w:vanish/>
    </w:rPr>
  </w:style>
  <w:style w:type="paragraph" w:customStyle="1" w:styleId="ve-init-mw-tempwikitexteditorwidget2">
    <w:name w:val="ve-init-mw-tempwikitexteditorwidget2"/>
    <w:basedOn w:val="Normale"/>
    <w:rsid w:val="004438F5"/>
    <w:pPr>
      <w:spacing w:before="100" w:beforeAutospacing="1" w:after="100" w:afterAutospacing="1" w:line="360" w:lineRule="atLeast"/>
    </w:pPr>
    <w:rPr>
      <w:vanish/>
    </w:rPr>
  </w:style>
  <w:style w:type="paragraph" w:customStyle="1" w:styleId="ve-ui-surface4">
    <w:name w:val="ve-ui-surface4"/>
    <w:basedOn w:val="Normale"/>
    <w:rsid w:val="004438F5"/>
    <w:pPr>
      <w:spacing w:before="100" w:beforeAutospacing="1" w:after="100" w:afterAutospacing="1"/>
    </w:pPr>
  </w:style>
  <w:style w:type="paragraph" w:customStyle="1" w:styleId="mw-ui-icon2">
    <w:name w:val="mw-ui-icon2"/>
    <w:basedOn w:val="Normale"/>
    <w:rsid w:val="004438F5"/>
    <w:pPr>
      <w:spacing w:before="100" w:beforeAutospacing="1" w:after="100" w:afterAutospacing="1" w:line="360" w:lineRule="atLeast"/>
    </w:pPr>
  </w:style>
  <w:style w:type="paragraph" w:customStyle="1" w:styleId="mw-ui-icon-preview-disambiguation2">
    <w:name w:val="mw-ui-icon-preview-disambiguation2"/>
    <w:basedOn w:val="Normale"/>
    <w:rsid w:val="004438F5"/>
    <w:pPr>
      <w:spacing w:before="315"/>
    </w:pPr>
  </w:style>
  <w:style w:type="paragraph" w:customStyle="1" w:styleId="mw-ui-icon-preview-generic2">
    <w:name w:val="mw-ui-icon-preview-generic2"/>
    <w:basedOn w:val="Normale"/>
    <w:rsid w:val="004438F5"/>
    <w:pPr>
      <w:spacing w:before="315"/>
    </w:pPr>
  </w:style>
  <w:style w:type="paragraph" w:customStyle="1" w:styleId="mwe-popups-container2">
    <w:name w:val="mwe-popups-container2"/>
    <w:basedOn w:val="Normale"/>
    <w:rsid w:val="004438F5"/>
    <w:pPr>
      <w:spacing w:after="100" w:afterAutospacing="1"/>
    </w:pPr>
    <w:rPr>
      <w:color w:val="222222"/>
    </w:rPr>
  </w:style>
  <w:style w:type="paragraph" w:customStyle="1" w:styleId="mwe-popups-extract3">
    <w:name w:val="mwe-popups-extract3"/>
    <w:basedOn w:val="Normale"/>
    <w:rsid w:val="004438F5"/>
    <w:pPr>
      <w:spacing w:before="240" w:after="240"/>
      <w:ind w:left="240" w:right="240"/>
    </w:pPr>
    <w:rPr>
      <w:color w:val="222222"/>
    </w:rPr>
  </w:style>
  <w:style w:type="paragraph" w:customStyle="1" w:styleId="mwe-popups-extract4">
    <w:name w:val="mwe-popups-extract4"/>
    <w:basedOn w:val="Normale"/>
    <w:rsid w:val="004438F5"/>
    <w:pPr>
      <w:spacing w:before="240" w:after="240"/>
      <w:ind w:left="240" w:right="240"/>
    </w:pPr>
    <w:rPr>
      <w:color w:val="222222"/>
    </w:rPr>
  </w:style>
  <w:style w:type="paragraph" w:customStyle="1" w:styleId="mwe-popups-title2">
    <w:name w:val="mwe-popups-title2"/>
    <w:basedOn w:val="Normale"/>
    <w:rsid w:val="004438F5"/>
    <w:pPr>
      <w:spacing w:after="0"/>
      <w:ind w:left="240" w:right="240"/>
    </w:pPr>
    <w:rPr>
      <w:b/>
      <w:bCs/>
    </w:rPr>
  </w:style>
  <w:style w:type="paragraph" w:customStyle="1" w:styleId="cs1-subscription1">
    <w:name w:val="cs1-subscription1"/>
    <w:basedOn w:val="Normale"/>
    <w:rsid w:val="004438F5"/>
    <w:pPr>
      <w:spacing w:before="100" w:beforeAutospacing="1" w:after="100" w:afterAutospacing="1"/>
    </w:pPr>
    <w:rPr>
      <w:color w:val="555555"/>
      <w:sz w:val="23"/>
      <w:szCs w:val="23"/>
    </w:rPr>
  </w:style>
  <w:style w:type="paragraph" w:customStyle="1" w:styleId="cs1-registration1">
    <w:name w:val="cs1-registration1"/>
    <w:basedOn w:val="Normale"/>
    <w:rsid w:val="004438F5"/>
    <w:pPr>
      <w:spacing w:before="100" w:beforeAutospacing="1" w:after="100" w:afterAutospacing="1"/>
    </w:pPr>
    <w:rPr>
      <w:color w:val="555555"/>
      <w:sz w:val="23"/>
      <w:szCs w:val="23"/>
    </w:rPr>
  </w:style>
  <w:style w:type="paragraph" w:customStyle="1" w:styleId="cs1-hidden-error1">
    <w:name w:val="cs1-hidden-error1"/>
    <w:basedOn w:val="Normale"/>
    <w:rsid w:val="004438F5"/>
    <w:pPr>
      <w:spacing w:before="100" w:beforeAutospacing="1" w:after="100" w:afterAutospacing="1"/>
    </w:pPr>
    <w:rPr>
      <w:vanish/>
    </w:rPr>
  </w:style>
  <w:style w:type="paragraph" w:customStyle="1" w:styleId="cs1-visible-error1">
    <w:name w:val="cs1-visible-error1"/>
    <w:basedOn w:val="Normale"/>
    <w:rsid w:val="004438F5"/>
    <w:pPr>
      <w:spacing w:before="100" w:beforeAutospacing="1" w:after="100" w:afterAutospacing="1"/>
    </w:pPr>
  </w:style>
  <w:style w:type="paragraph" w:customStyle="1" w:styleId="cs1-format1">
    <w:name w:val="cs1-format1"/>
    <w:basedOn w:val="Normale"/>
    <w:rsid w:val="004438F5"/>
    <w:pPr>
      <w:spacing w:before="100" w:beforeAutospacing="1" w:after="100" w:afterAutospacing="1"/>
    </w:pPr>
    <w:rPr>
      <w:sz w:val="23"/>
      <w:szCs w:val="23"/>
    </w:rPr>
  </w:style>
  <w:style w:type="paragraph" w:customStyle="1" w:styleId="cs1-kern-left1">
    <w:name w:val="cs1-kern-left1"/>
    <w:basedOn w:val="Normale"/>
    <w:rsid w:val="004438F5"/>
    <w:pPr>
      <w:spacing w:before="100" w:beforeAutospacing="1" w:after="100" w:afterAutospacing="1"/>
    </w:pPr>
  </w:style>
  <w:style w:type="paragraph" w:customStyle="1" w:styleId="cs1-kern-wl-left1">
    <w:name w:val="cs1-kern-wl-left1"/>
    <w:basedOn w:val="Normale"/>
    <w:rsid w:val="004438F5"/>
    <w:pPr>
      <w:spacing w:before="100" w:beforeAutospacing="1" w:after="100" w:afterAutospacing="1"/>
    </w:pPr>
  </w:style>
  <w:style w:type="paragraph" w:customStyle="1" w:styleId="cs1-kern-right1">
    <w:name w:val="cs1-kern-right1"/>
    <w:basedOn w:val="Normale"/>
    <w:rsid w:val="004438F5"/>
    <w:pPr>
      <w:spacing w:before="100" w:beforeAutospacing="1" w:after="100" w:afterAutospacing="1"/>
    </w:pPr>
  </w:style>
  <w:style w:type="paragraph" w:customStyle="1" w:styleId="cs1-kern-wl-right1">
    <w:name w:val="cs1-kern-wl-right1"/>
    <w:basedOn w:val="Normale"/>
    <w:rsid w:val="004438F5"/>
    <w:pPr>
      <w:spacing w:before="100" w:beforeAutospacing="1" w:after="100" w:afterAutospacing="1"/>
    </w:pPr>
  </w:style>
  <w:style w:type="character" w:customStyle="1" w:styleId="cite-accessibility-label2">
    <w:name w:val="cite-accessibility-label2"/>
    <w:basedOn w:val="Carpredefinitoparagrafo"/>
    <w:rsid w:val="004438F5"/>
    <w:rPr>
      <w:bdr w:val="none" w:sz="0" w:space="0" w:color="auto" w:frame="1"/>
    </w:rPr>
  </w:style>
  <w:style w:type="character" w:customStyle="1" w:styleId="mw-editsection2">
    <w:name w:val="mw-editsection2"/>
    <w:basedOn w:val="Carpredefinitoparagrafo"/>
    <w:rsid w:val="004438F5"/>
  </w:style>
  <w:style w:type="numbering" w:customStyle="1" w:styleId="Nessunelenco14">
    <w:name w:val="Nessun elenco14"/>
    <w:next w:val="Nessunelenco"/>
    <w:uiPriority w:val="99"/>
    <w:semiHidden/>
    <w:unhideWhenUsed/>
    <w:rsid w:val="00D245D1"/>
  </w:style>
  <w:style w:type="paragraph" w:customStyle="1" w:styleId="mw-cite-up-arrow-backlink">
    <w:name w:val="mw-cite-up-arrow-backlink"/>
    <w:basedOn w:val="Normale"/>
    <w:rsid w:val="00D245D1"/>
    <w:pPr>
      <w:spacing w:before="100" w:beforeAutospacing="1" w:after="100" w:afterAutospacing="1"/>
    </w:pPr>
    <w:rPr>
      <w:vanish/>
    </w:rPr>
  </w:style>
  <w:style w:type="character" w:customStyle="1" w:styleId="mw-editsection-divider1">
    <w:name w:val="mw-editsection-divider1"/>
    <w:basedOn w:val="Carpredefinitoparagrafo"/>
    <w:rsid w:val="00D245D1"/>
    <w:rPr>
      <w:color w:val="54595D"/>
    </w:rPr>
  </w:style>
  <w:style w:type="numbering" w:customStyle="1" w:styleId="Nessunelenco15">
    <w:name w:val="Nessun elenco15"/>
    <w:next w:val="Nessunelenco"/>
    <w:uiPriority w:val="99"/>
    <w:semiHidden/>
    <w:unhideWhenUsed/>
    <w:rsid w:val="00A25725"/>
  </w:style>
  <w:style w:type="paragraph" w:styleId="Testonormale">
    <w:name w:val="Plain Text"/>
    <w:basedOn w:val="Normale"/>
    <w:link w:val="TestonormaleCarattere"/>
    <w:uiPriority w:val="99"/>
    <w:semiHidden/>
    <w:unhideWhenUsed/>
    <w:rsid w:val="00A25725"/>
    <w:pPr>
      <w:spacing w:before="100" w:beforeAutospacing="1" w:after="100" w:afterAutospacing="1"/>
    </w:pPr>
  </w:style>
  <w:style w:type="character" w:customStyle="1" w:styleId="TestonormaleCarattere">
    <w:name w:val="Testo normale Carattere"/>
    <w:basedOn w:val="Carpredefinitoparagrafo"/>
    <w:link w:val="Testonormale"/>
    <w:uiPriority w:val="99"/>
    <w:semiHidden/>
    <w:rsid w:val="00A25725"/>
    <w:rPr>
      <w:sz w:val="24"/>
      <w:szCs w:val="24"/>
    </w:rPr>
  </w:style>
  <w:style w:type="paragraph" w:customStyle="1" w:styleId="italic">
    <w:name w:val="italic"/>
    <w:basedOn w:val="Normale"/>
    <w:rsid w:val="00A25725"/>
    <w:pPr>
      <w:spacing w:before="100" w:beforeAutospacing="1" w:after="100" w:afterAutospacing="1"/>
    </w:pPr>
  </w:style>
  <w:style w:type="paragraph" w:styleId="Rientrocorpodeltesto2">
    <w:name w:val="Body Text Indent 2"/>
    <w:basedOn w:val="Normale"/>
    <w:link w:val="Rientrocorpodeltesto2Carattere"/>
    <w:uiPriority w:val="99"/>
    <w:semiHidden/>
    <w:unhideWhenUsed/>
    <w:rsid w:val="00A25725"/>
    <w:pPr>
      <w:spacing w:before="100" w:beforeAutospacing="1" w:after="100" w:afterAutospacing="1"/>
    </w:pPr>
  </w:style>
  <w:style w:type="character" w:customStyle="1" w:styleId="Rientrocorpodeltesto2Carattere">
    <w:name w:val="Rientro corpo del testo 2 Carattere"/>
    <w:basedOn w:val="Carpredefinitoparagrafo"/>
    <w:link w:val="Rientrocorpodeltesto2"/>
    <w:uiPriority w:val="99"/>
    <w:semiHidden/>
    <w:rsid w:val="00A25725"/>
    <w:rPr>
      <w:sz w:val="24"/>
      <w:szCs w:val="24"/>
    </w:rPr>
  </w:style>
  <w:style w:type="paragraph" w:styleId="Elenco">
    <w:name w:val="List"/>
    <w:basedOn w:val="Normale"/>
    <w:uiPriority w:val="99"/>
    <w:semiHidden/>
    <w:unhideWhenUsed/>
    <w:rsid w:val="00A25725"/>
    <w:pPr>
      <w:spacing w:before="100" w:beforeAutospacing="1" w:after="100" w:afterAutospacing="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3545">
      <w:bodyDiv w:val="1"/>
      <w:marLeft w:val="0"/>
      <w:marRight w:val="0"/>
      <w:marTop w:val="0"/>
      <w:marBottom w:val="0"/>
      <w:divBdr>
        <w:top w:val="none" w:sz="0" w:space="0" w:color="auto"/>
        <w:left w:val="none" w:sz="0" w:space="0" w:color="auto"/>
        <w:bottom w:val="none" w:sz="0" w:space="0" w:color="auto"/>
        <w:right w:val="none" w:sz="0" w:space="0" w:color="auto"/>
      </w:divBdr>
    </w:div>
    <w:div w:id="394651">
      <w:bodyDiv w:val="1"/>
      <w:marLeft w:val="0"/>
      <w:marRight w:val="0"/>
      <w:marTop w:val="0"/>
      <w:marBottom w:val="0"/>
      <w:divBdr>
        <w:top w:val="none" w:sz="0" w:space="0" w:color="auto"/>
        <w:left w:val="none" w:sz="0" w:space="0" w:color="auto"/>
        <w:bottom w:val="none" w:sz="0" w:space="0" w:color="auto"/>
        <w:right w:val="none" w:sz="0" w:space="0" w:color="auto"/>
      </w:divBdr>
    </w:div>
    <w:div w:id="1006557">
      <w:bodyDiv w:val="1"/>
      <w:marLeft w:val="0"/>
      <w:marRight w:val="0"/>
      <w:marTop w:val="0"/>
      <w:marBottom w:val="0"/>
      <w:divBdr>
        <w:top w:val="none" w:sz="0" w:space="0" w:color="auto"/>
        <w:left w:val="none" w:sz="0" w:space="0" w:color="auto"/>
        <w:bottom w:val="none" w:sz="0" w:space="0" w:color="auto"/>
        <w:right w:val="none" w:sz="0" w:space="0" w:color="auto"/>
      </w:divBdr>
    </w:div>
    <w:div w:id="1127061">
      <w:bodyDiv w:val="1"/>
      <w:marLeft w:val="0"/>
      <w:marRight w:val="0"/>
      <w:marTop w:val="0"/>
      <w:marBottom w:val="0"/>
      <w:divBdr>
        <w:top w:val="none" w:sz="0" w:space="0" w:color="auto"/>
        <w:left w:val="none" w:sz="0" w:space="0" w:color="auto"/>
        <w:bottom w:val="none" w:sz="0" w:space="0" w:color="auto"/>
        <w:right w:val="none" w:sz="0" w:space="0" w:color="auto"/>
      </w:divBdr>
      <w:divsChild>
        <w:div w:id="2100976753">
          <w:marLeft w:val="0"/>
          <w:marRight w:val="0"/>
          <w:marTop w:val="0"/>
          <w:marBottom w:val="0"/>
          <w:divBdr>
            <w:top w:val="none" w:sz="0" w:space="0" w:color="auto"/>
            <w:left w:val="none" w:sz="0" w:space="0" w:color="auto"/>
            <w:bottom w:val="none" w:sz="0" w:space="0" w:color="auto"/>
            <w:right w:val="none" w:sz="0" w:space="0" w:color="auto"/>
          </w:divBdr>
          <w:divsChild>
            <w:div w:id="313488062">
              <w:marLeft w:val="0"/>
              <w:marRight w:val="0"/>
              <w:marTop w:val="0"/>
              <w:marBottom w:val="0"/>
              <w:divBdr>
                <w:top w:val="none" w:sz="0" w:space="0" w:color="auto"/>
                <w:left w:val="none" w:sz="0" w:space="0" w:color="auto"/>
                <w:bottom w:val="none" w:sz="0" w:space="0" w:color="auto"/>
                <w:right w:val="none" w:sz="0" w:space="0" w:color="auto"/>
              </w:divBdr>
              <w:divsChild>
                <w:div w:id="719137635">
                  <w:marLeft w:val="0"/>
                  <w:marRight w:val="0"/>
                  <w:marTop w:val="0"/>
                  <w:marBottom w:val="0"/>
                  <w:divBdr>
                    <w:top w:val="none" w:sz="0" w:space="0" w:color="auto"/>
                    <w:left w:val="none" w:sz="0" w:space="0" w:color="auto"/>
                    <w:bottom w:val="none" w:sz="0" w:space="0" w:color="auto"/>
                    <w:right w:val="none" w:sz="0" w:space="0" w:color="auto"/>
                  </w:divBdr>
                  <w:divsChild>
                    <w:div w:id="781533880">
                      <w:marLeft w:val="0"/>
                      <w:marRight w:val="0"/>
                      <w:marTop w:val="0"/>
                      <w:marBottom w:val="0"/>
                      <w:divBdr>
                        <w:top w:val="single" w:sz="4" w:space="2" w:color="C0C0C0"/>
                        <w:left w:val="single" w:sz="4" w:space="2" w:color="C0C0C0"/>
                        <w:bottom w:val="single" w:sz="4" w:space="2" w:color="C0C0C0"/>
                        <w:right w:val="single" w:sz="4" w:space="2" w:color="C0C0C0"/>
                      </w:divBdr>
                      <w:divsChild>
                        <w:div w:id="97801017">
                          <w:marLeft w:val="0"/>
                          <w:marRight w:val="0"/>
                          <w:marTop w:val="0"/>
                          <w:marBottom w:val="0"/>
                          <w:divBdr>
                            <w:top w:val="none" w:sz="0" w:space="0" w:color="auto"/>
                            <w:left w:val="none" w:sz="0" w:space="0" w:color="auto"/>
                            <w:bottom w:val="none" w:sz="0" w:space="0" w:color="auto"/>
                            <w:right w:val="none" w:sz="0" w:space="0" w:color="auto"/>
                          </w:divBdr>
                        </w:div>
                        <w:div w:id="1246453371">
                          <w:marLeft w:val="0"/>
                          <w:marRight w:val="0"/>
                          <w:marTop w:val="0"/>
                          <w:marBottom w:val="0"/>
                          <w:divBdr>
                            <w:top w:val="none" w:sz="0" w:space="0" w:color="auto"/>
                            <w:left w:val="none" w:sz="0" w:space="0" w:color="auto"/>
                            <w:bottom w:val="none" w:sz="0" w:space="0" w:color="auto"/>
                            <w:right w:val="none" w:sz="0" w:space="0" w:color="auto"/>
                          </w:divBdr>
                        </w:div>
                        <w:div w:id="1380279022">
                          <w:marLeft w:val="0"/>
                          <w:marRight w:val="0"/>
                          <w:marTop w:val="0"/>
                          <w:marBottom w:val="0"/>
                          <w:divBdr>
                            <w:top w:val="none" w:sz="0" w:space="0" w:color="auto"/>
                            <w:left w:val="none" w:sz="0" w:space="0" w:color="auto"/>
                            <w:bottom w:val="none" w:sz="0" w:space="0" w:color="auto"/>
                            <w:right w:val="none" w:sz="0" w:space="0" w:color="auto"/>
                          </w:divBdr>
                        </w:div>
                        <w:div w:id="15137585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63438">
      <w:bodyDiv w:val="1"/>
      <w:marLeft w:val="0"/>
      <w:marRight w:val="0"/>
      <w:marTop w:val="0"/>
      <w:marBottom w:val="0"/>
      <w:divBdr>
        <w:top w:val="none" w:sz="0" w:space="0" w:color="auto"/>
        <w:left w:val="none" w:sz="0" w:space="0" w:color="auto"/>
        <w:bottom w:val="none" w:sz="0" w:space="0" w:color="auto"/>
        <w:right w:val="none" w:sz="0" w:space="0" w:color="auto"/>
      </w:divBdr>
      <w:divsChild>
        <w:div w:id="533883381">
          <w:marLeft w:val="0"/>
          <w:marRight w:val="0"/>
          <w:marTop w:val="0"/>
          <w:marBottom w:val="0"/>
          <w:divBdr>
            <w:top w:val="none" w:sz="0" w:space="0" w:color="auto"/>
            <w:left w:val="none" w:sz="0" w:space="0" w:color="auto"/>
            <w:bottom w:val="none" w:sz="0" w:space="0" w:color="auto"/>
            <w:right w:val="none" w:sz="0" w:space="0" w:color="auto"/>
          </w:divBdr>
        </w:div>
        <w:div w:id="564343882">
          <w:marLeft w:val="0"/>
          <w:marRight w:val="0"/>
          <w:marTop w:val="0"/>
          <w:marBottom w:val="0"/>
          <w:divBdr>
            <w:top w:val="none" w:sz="0" w:space="0" w:color="auto"/>
            <w:left w:val="none" w:sz="0" w:space="0" w:color="auto"/>
            <w:bottom w:val="none" w:sz="0" w:space="0" w:color="auto"/>
            <w:right w:val="none" w:sz="0" w:space="0" w:color="auto"/>
          </w:divBdr>
        </w:div>
        <w:div w:id="944266573">
          <w:marLeft w:val="0"/>
          <w:marRight w:val="0"/>
          <w:marTop w:val="0"/>
          <w:marBottom w:val="0"/>
          <w:divBdr>
            <w:top w:val="none" w:sz="0" w:space="0" w:color="auto"/>
            <w:left w:val="none" w:sz="0" w:space="0" w:color="auto"/>
            <w:bottom w:val="none" w:sz="0" w:space="0" w:color="auto"/>
            <w:right w:val="none" w:sz="0" w:space="0" w:color="auto"/>
          </w:divBdr>
        </w:div>
        <w:div w:id="981933780">
          <w:marLeft w:val="0"/>
          <w:marRight w:val="0"/>
          <w:marTop w:val="0"/>
          <w:marBottom w:val="0"/>
          <w:divBdr>
            <w:top w:val="none" w:sz="0" w:space="0" w:color="auto"/>
            <w:left w:val="none" w:sz="0" w:space="0" w:color="auto"/>
            <w:bottom w:val="none" w:sz="0" w:space="0" w:color="auto"/>
            <w:right w:val="none" w:sz="0" w:space="0" w:color="auto"/>
          </w:divBdr>
        </w:div>
        <w:div w:id="1898204710">
          <w:marLeft w:val="0"/>
          <w:marRight w:val="0"/>
          <w:marTop w:val="0"/>
          <w:marBottom w:val="0"/>
          <w:divBdr>
            <w:top w:val="none" w:sz="0" w:space="0" w:color="auto"/>
            <w:left w:val="none" w:sz="0" w:space="0" w:color="auto"/>
            <w:bottom w:val="none" w:sz="0" w:space="0" w:color="auto"/>
            <w:right w:val="none" w:sz="0" w:space="0" w:color="auto"/>
          </w:divBdr>
        </w:div>
      </w:divsChild>
    </w:div>
    <w:div w:id="4869939">
      <w:bodyDiv w:val="1"/>
      <w:marLeft w:val="0"/>
      <w:marRight w:val="0"/>
      <w:marTop w:val="0"/>
      <w:marBottom w:val="0"/>
      <w:divBdr>
        <w:top w:val="none" w:sz="0" w:space="0" w:color="auto"/>
        <w:left w:val="none" w:sz="0" w:space="0" w:color="auto"/>
        <w:bottom w:val="none" w:sz="0" w:space="0" w:color="auto"/>
        <w:right w:val="none" w:sz="0" w:space="0" w:color="auto"/>
      </w:divBdr>
      <w:divsChild>
        <w:div w:id="719935020">
          <w:marLeft w:val="0"/>
          <w:marRight w:val="0"/>
          <w:marTop w:val="0"/>
          <w:marBottom w:val="0"/>
          <w:divBdr>
            <w:top w:val="none" w:sz="0" w:space="0" w:color="auto"/>
            <w:left w:val="none" w:sz="0" w:space="0" w:color="auto"/>
            <w:bottom w:val="none" w:sz="0" w:space="0" w:color="auto"/>
            <w:right w:val="none" w:sz="0" w:space="0" w:color="auto"/>
          </w:divBdr>
          <w:divsChild>
            <w:div w:id="305816844">
              <w:marLeft w:val="0"/>
              <w:marRight w:val="0"/>
              <w:marTop w:val="0"/>
              <w:marBottom w:val="0"/>
              <w:divBdr>
                <w:top w:val="none" w:sz="0" w:space="0" w:color="auto"/>
                <w:left w:val="none" w:sz="0" w:space="0" w:color="auto"/>
                <w:bottom w:val="none" w:sz="0" w:space="0" w:color="auto"/>
                <w:right w:val="none" w:sz="0" w:space="0" w:color="auto"/>
              </w:divBdr>
              <w:divsChild>
                <w:div w:id="2022268728">
                  <w:marLeft w:val="0"/>
                  <w:marRight w:val="0"/>
                  <w:marTop w:val="0"/>
                  <w:marBottom w:val="0"/>
                  <w:divBdr>
                    <w:top w:val="none" w:sz="0" w:space="0" w:color="auto"/>
                    <w:left w:val="none" w:sz="0" w:space="0" w:color="auto"/>
                    <w:bottom w:val="none" w:sz="0" w:space="0" w:color="auto"/>
                    <w:right w:val="none" w:sz="0" w:space="0" w:color="auto"/>
                  </w:divBdr>
                  <w:divsChild>
                    <w:div w:id="739910928">
                      <w:marLeft w:val="0"/>
                      <w:marRight w:val="0"/>
                      <w:marTop w:val="0"/>
                      <w:marBottom w:val="0"/>
                      <w:divBdr>
                        <w:top w:val="none" w:sz="0" w:space="0" w:color="auto"/>
                        <w:left w:val="none" w:sz="0" w:space="0" w:color="auto"/>
                        <w:bottom w:val="none" w:sz="0" w:space="0" w:color="auto"/>
                        <w:right w:val="none" w:sz="0" w:space="0" w:color="auto"/>
                      </w:divBdr>
                      <w:divsChild>
                        <w:div w:id="8913251">
                          <w:marLeft w:val="0"/>
                          <w:marRight w:val="0"/>
                          <w:marTop w:val="0"/>
                          <w:marBottom w:val="0"/>
                          <w:divBdr>
                            <w:top w:val="none" w:sz="0" w:space="0" w:color="auto"/>
                            <w:left w:val="none" w:sz="0" w:space="0" w:color="auto"/>
                            <w:bottom w:val="none" w:sz="0" w:space="0" w:color="auto"/>
                            <w:right w:val="none" w:sz="0" w:space="0" w:color="auto"/>
                          </w:divBdr>
                        </w:div>
                        <w:div w:id="39744524">
                          <w:marLeft w:val="0"/>
                          <w:marRight w:val="0"/>
                          <w:marTop w:val="0"/>
                          <w:marBottom w:val="0"/>
                          <w:divBdr>
                            <w:top w:val="none" w:sz="0" w:space="0" w:color="auto"/>
                            <w:left w:val="none" w:sz="0" w:space="0" w:color="auto"/>
                            <w:bottom w:val="none" w:sz="0" w:space="0" w:color="auto"/>
                            <w:right w:val="none" w:sz="0" w:space="0" w:color="auto"/>
                          </w:divBdr>
                        </w:div>
                        <w:div w:id="499740529">
                          <w:marLeft w:val="0"/>
                          <w:marRight w:val="0"/>
                          <w:marTop w:val="0"/>
                          <w:marBottom w:val="0"/>
                          <w:divBdr>
                            <w:top w:val="none" w:sz="0" w:space="0" w:color="auto"/>
                            <w:left w:val="none" w:sz="0" w:space="0" w:color="auto"/>
                            <w:bottom w:val="none" w:sz="0" w:space="0" w:color="auto"/>
                            <w:right w:val="none" w:sz="0" w:space="0" w:color="auto"/>
                          </w:divBdr>
                        </w:div>
                        <w:div w:id="1561820675">
                          <w:marLeft w:val="0"/>
                          <w:marRight w:val="0"/>
                          <w:marTop w:val="0"/>
                          <w:marBottom w:val="0"/>
                          <w:divBdr>
                            <w:top w:val="none" w:sz="0" w:space="0" w:color="auto"/>
                            <w:left w:val="none" w:sz="0" w:space="0" w:color="auto"/>
                            <w:bottom w:val="none" w:sz="0" w:space="0" w:color="auto"/>
                            <w:right w:val="none" w:sz="0" w:space="0" w:color="auto"/>
                          </w:divBdr>
                        </w:div>
                        <w:div w:id="1819954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793678">
      <w:bodyDiv w:val="1"/>
      <w:marLeft w:val="0"/>
      <w:marRight w:val="0"/>
      <w:marTop w:val="0"/>
      <w:marBottom w:val="0"/>
      <w:divBdr>
        <w:top w:val="none" w:sz="0" w:space="0" w:color="auto"/>
        <w:left w:val="none" w:sz="0" w:space="0" w:color="auto"/>
        <w:bottom w:val="none" w:sz="0" w:space="0" w:color="auto"/>
        <w:right w:val="none" w:sz="0" w:space="0" w:color="auto"/>
      </w:divBdr>
      <w:divsChild>
        <w:div w:id="266814542">
          <w:marLeft w:val="0"/>
          <w:marRight w:val="0"/>
          <w:marTop w:val="188"/>
          <w:marBottom w:val="0"/>
          <w:divBdr>
            <w:top w:val="none" w:sz="0" w:space="0" w:color="auto"/>
            <w:left w:val="none" w:sz="0" w:space="0" w:color="auto"/>
            <w:bottom w:val="none" w:sz="0" w:space="0" w:color="auto"/>
            <w:right w:val="none" w:sz="0" w:space="0" w:color="auto"/>
          </w:divBdr>
          <w:divsChild>
            <w:div w:id="46077587">
              <w:marLeft w:val="0"/>
              <w:marRight w:val="0"/>
              <w:marTop w:val="188"/>
              <w:marBottom w:val="376"/>
              <w:divBdr>
                <w:top w:val="none" w:sz="0" w:space="0" w:color="auto"/>
                <w:left w:val="none" w:sz="0" w:space="0" w:color="auto"/>
                <w:bottom w:val="none" w:sz="0" w:space="0" w:color="auto"/>
                <w:right w:val="none" w:sz="0" w:space="0" w:color="auto"/>
              </w:divBdr>
              <w:divsChild>
                <w:div w:id="17006544">
                  <w:marLeft w:val="0"/>
                  <w:marRight w:val="0"/>
                  <w:marTop w:val="0"/>
                  <w:marBottom w:val="188"/>
                  <w:divBdr>
                    <w:top w:val="none" w:sz="0" w:space="0" w:color="auto"/>
                    <w:left w:val="none" w:sz="0" w:space="0" w:color="auto"/>
                    <w:bottom w:val="none" w:sz="0" w:space="0" w:color="auto"/>
                    <w:right w:val="none" w:sz="0" w:space="0" w:color="auto"/>
                  </w:divBdr>
                  <w:divsChild>
                    <w:div w:id="653797996">
                      <w:marLeft w:val="0"/>
                      <w:marRight w:val="0"/>
                      <w:marTop w:val="0"/>
                      <w:marBottom w:val="250"/>
                      <w:divBdr>
                        <w:top w:val="single" w:sz="4" w:space="0" w:color="CCCCCC"/>
                        <w:left w:val="none" w:sz="0" w:space="0" w:color="auto"/>
                        <w:bottom w:val="none" w:sz="0" w:space="0" w:color="auto"/>
                        <w:right w:val="none" w:sz="0" w:space="0" w:color="auto"/>
                      </w:divBdr>
                    </w:div>
                  </w:divsChild>
                </w:div>
              </w:divsChild>
            </w:div>
          </w:divsChild>
        </w:div>
      </w:divsChild>
    </w:div>
    <w:div w:id="6447239">
      <w:bodyDiv w:val="1"/>
      <w:marLeft w:val="0"/>
      <w:marRight w:val="0"/>
      <w:marTop w:val="0"/>
      <w:marBottom w:val="0"/>
      <w:divBdr>
        <w:top w:val="none" w:sz="0" w:space="0" w:color="auto"/>
        <w:left w:val="none" w:sz="0" w:space="0" w:color="auto"/>
        <w:bottom w:val="none" w:sz="0" w:space="0" w:color="auto"/>
        <w:right w:val="none" w:sz="0" w:space="0" w:color="auto"/>
      </w:divBdr>
    </w:div>
    <w:div w:id="7802571">
      <w:bodyDiv w:val="1"/>
      <w:marLeft w:val="0"/>
      <w:marRight w:val="0"/>
      <w:marTop w:val="0"/>
      <w:marBottom w:val="0"/>
      <w:divBdr>
        <w:top w:val="none" w:sz="0" w:space="0" w:color="auto"/>
        <w:left w:val="none" w:sz="0" w:space="0" w:color="auto"/>
        <w:bottom w:val="none" w:sz="0" w:space="0" w:color="auto"/>
        <w:right w:val="none" w:sz="0" w:space="0" w:color="auto"/>
      </w:divBdr>
      <w:divsChild>
        <w:div w:id="156120434">
          <w:marLeft w:val="0"/>
          <w:marRight w:val="0"/>
          <w:marTop w:val="0"/>
          <w:marBottom w:val="0"/>
          <w:divBdr>
            <w:top w:val="none" w:sz="0" w:space="0" w:color="auto"/>
            <w:left w:val="none" w:sz="0" w:space="0" w:color="auto"/>
            <w:bottom w:val="none" w:sz="0" w:space="0" w:color="auto"/>
            <w:right w:val="none" w:sz="0" w:space="0" w:color="auto"/>
          </w:divBdr>
          <w:divsChild>
            <w:div w:id="487016146">
              <w:marLeft w:val="0"/>
              <w:marRight w:val="0"/>
              <w:marTop w:val="0"/>
              <w:marBottom w:val="0"/>
              <w:divBdr>
                <w:top w:val="none" w:sz="0" w:space="0" w:color="auto"/>
                <w:left w:val="none" w:sz="0" w:space="0" w:color="auto"/>
                <w:bottom w:val="none" w:sz="0" w:space="0" w:color="auto"/>
                <w:right w:val="none" w:sz="0" w:space="0" w:color="auto"/>
              </w:divBdr>
              <w:divsChild>
                <w:div w:id="1884439160">
                  <w:marLeft w:val="0"/>
                  <w:marRight w:val="0"/>
                  <w:marTop w:val="0"/>
                  <w:marBottom w:val="0"/>
                  <w:divBdr>
                    <w:top w:val="none" w:sz="0" w:space="0" w:color="auto"/>
                    <w:left w:val="none" w:sz="0" w:space="0" w:color="auto"/>
                    <w:bottom w:val="none" w:sz="0" w:space="0" w:color="auto"/>
                    <w:right w:val="none" w:sz="0" w:space="0" w:color="auto"/>
                  </w:divBdr>
                  <w:divsChild>
                    <w:div w:id="463350813">
                      <w:marLeft w:val="0"/>
                      <w:marRight w:val="0"/>
                      <w:marTop w:val="0"/>
                      <w:marBottom w:val="0"/>
                      <w:divBdr>
                        <w:top w:val="none" w:sz="0" w:space="0" w:color="auto"/>
                        <w:left w:val="none" w:sz="0" w:space="0" w:color="auto"/>
                        <w:bottom w:val="none" w:sz="0" w:space="0" w:color="auto"/>
                        <w:right w:val="none" w:sz="0" w:space="0" w:color="auto"/>
                      </w:divBdr>
                      <w:divsChild>
                        <w:div w:id="5368960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308425">
      <w:bodyDiv w:val="1"/>
      <w:marLeft w:val="75"/>
      <w:marRight w:val="75"/>
      <w:marTop w:val="75"/>
      <w:marBottom w:val="75"/>
      <w:divBdr>
        <w:top w:val="none" w:sz="0" w:space="0" w:color="auto"/>
        <w:left w:val="none" w:sz="0" w:space="0" w:color="auto"/>
        <w:bottom w:val="none" w:sz="0" w:space="0" w:color="auto"/>
        <w:right w:val="none" w:sz="0" w:space="0" w:color="auto"/>
      </w:divBdr>
    </w:div>
    <w:div w:id="11104153">
      <w:bodyDiv w:val="1"/>
      <w:marLeft w:val="0"/>
      <w:marRight w:val="0"/>
      <w:marTop w:val="0"/>
      <w:marBottom w:val="0"/>
      <w:divBdr>
        <w:top w:val="none" w:sz="0" w:space="0" w:color="auto"/>
        <w:left w:val="none" w:sz="0" w:space="0" w:color="auto"/>
        <w:bottom w:val="none" w:sz="0" w:space="0" w:color="auto"/>
        <w:right w:val="none" w:sz="0" w:space="0" w:color="auto"/>
      </w:divBdr>
      <w:divsChild>
        <w:div w:id="108667662">
          <w:marLeft w:val="0"/>
          <w:marRight w:val="0"/>
          <w:marTop w:val="0"/>
          <w:marBottom w:val="0"/>
          <w:divBdr>
            <w:top w:val="none" w:sz="0" w:space="0" w:color="auto"/>
            <w:left w:val="none" w:sz="0" w:space="0" w:color="auto"/>
            <w:bottom w:val="none" w:sz="0" w:space="0" w:color="auto"/>
            <w:right w:val="none" w:sz="0" w:space="0" w:color="auto"/>
          </w:divBdr>
          <w:divsChild>
            <w:div w:id="61024959">
              <w:marLeft w:val="0"/>
              <w:marRight w:val="0"/>
              <w:marTop w:val="0"/>
              <w:marBottom w:val="0"/>
              <w:divBdr>
                <w:top w:val="none" w:sz="0" w:space="0" w:color="auto"/>
                <w:left w:val="none" w:sz="0" w:space="0" w:color="auto"/>
                <w:bottom w:val="none" w:sz="0" w:space="0" w:color="auto"/>
                <w:right w:val="none" w:sz="0" w:space="0" w:color="auto"/>
              </w:divBdr>
            </w:div>
          </w:divsChild>
        </w:div>
        <w:div w:id="671377966">
          <w:marLeft w:val="0"/>
          <w:marRight w:val="0"/>
          <w:marTop w:val="0"/>
          <w:marBottom w:val="0"/>
          <w:divBdr>
            <w:top w:val="none" w:sz="0" w:space="0" w:color="auto"/>
            <w:left w:val="none" w:sz="0" w:space="0" w:color="auto"/>
            <w:bottom w:val="none" w:sz="0" w:space="0" w:color="auto"/>
            <w:right w:val="none" w:sz="0" w:space="0" w:color="auto"/>
          </w:divBdr>
          <w:divsChild>
            <w:div w:id="1562060307">
              <w:marLeft w:val="0"/>
              <w:marRight w:val="0"/>
              <w:marTop w:val="0"/>
              <w:marBottom w:val="0"/>
              <w:divBdr>
                <w:top w:val="none" w:sz="0" w:space="0" w:color="auto"/>
                <w:left w:val="none" w:sz="0" w:space="0" w:color="auto"/>
                <w:bottom w:val="none" w:sz="0" w:space="0" w:color="auto"/>
                <w:right w:val="none" w:sz="0" w:space="0" w:color="auto"/>
              </w:divBdr>
            </w:div>
          </w:divsChild>
        </w:div>
        <w:div w:id="700666942">
          <w:marLeft w:val="0"/>
          <w:marRight w:val="0"/>
          <w:marTop w:val="0"/>
          <w:marBottom w:val="0"/>
          <w:divBdr>
            <w:top w:val="none" w:sz="0" w:space="0" w:color="auto"/>
            <w:left w:val="none" w:sz="0" w:space="0" w:color="auto"/>
            <w:bottom w:val="none" w:sz="0" w:space="0" w:color="auto"/>
            <w:right w:val="none" w:sz="0" w:space="0" w:color="auto"/>
          </w:divBdr>
          <w:divsChild>
            <w:div w:id="640161194">
              <w:marLeft w:val="0"/>
              <w:marRight w:val="0"/>
              <w:marTop w:val="0"/>
              <w:marBottom w:val="0"/>
              <w:divBdr>
                <w:top w:val="none" w:sz="0" w:space="0" w:color="auto"/>
                <w:left w:val="none" w:sz="0" w:space="0" w:color="auto"/>
                <w:bottom w:val="none" w:sz="0" w:space="0" w:color="auto"/>
                <w:right w:val="none" w:sz="0" w:space="0" w:color="auto"/>
              </w:divBdr>
            </w:div>
          </w:divsChild>
        </w:div>
        <w:div w:id="1156650387">
          <w:marLeft w:val="0"/>
          <w:marRight w:val="0"/>
          <w:marTop w:val="0"/>
          <w:marBottom w:val="0"/>
          <w:divBdr>
            <w:top w:val="none" w:sz="0" w:space="0" w:color="auto"/>
            <w:left w:val="none" w:sz="0" w:space="0" w:color="auto"/>
            <w:bottom w:val="none" w:sz="0" w:space="0" w:color="auto"/>
            <w:right w:val="none" w:sz="0" w:space="0" w:color="auto"/>
          </w:divBdr>
          <w:divsChild>
            <w:div w:id="1399478620">
              <w:marLeft w:val="0"/>
              <w:marRight w:val="0"/>
              <w:marTop w:val="0"/>
              <w:marBottom w:val="0"/>
              <w:divBdr>
                <w:top w:val="none" w:sz="0" w:space="0" w:color="auto"/>
                <w:left w:val="none" w:sz="0" w:space="0" w:color="auto"/>
                <w:bottom w:val="none" w:sz="0" w:space="0" w:color="auto"/>
                <w:right w:val="none" w:sz="0" w:space="0" w:color="auto"/>
              </w:divBdr>
            </w:div>
          </w:divsChild>
        </w:div>
        <w:div w:id="1330982181">
          <w:marLeft w:val="0"/>
          <w:marRight w:val="0"/>
          <w:marTop w:val="0"/>
          <w:marBottom w:val="0"/>
          <w:divBdr>
            <w:top w:val="none" w:sz="0" w:space="0" w:color="auto"/>
            <w:left w:val="none" w:sz="0" w:space="0" w:color="auto"/>
            <w:bottom w:val="none" w:sz="0" w:space="0" w:color="auto"/>
            <w:right w:val="none" w:sz="0" w:space="0" w:color="auto"/>
          </w:divBdr>
          <w:divsChild>
            <w:div w:id="1210267877">
              <w:marLeft w:val="0"/>
              <w:marRight w:val="0"/>
              <w:marTop w:val="0"/>
              <w:marBottom w:val="0"/>
              <w:divBdr>
                <w:top w:val="none" w:sz="0" w:space="0" w:color="auto"/>
                <w:left w:val="none" w:sz="0" w:space="0" w:color="auto"/>
                <w:bottom w:val="none" w:sz="0" w:space="0" w:color="auto"/>
                <w:right w:val="none" w:sz="0" w:space="0" w:color="auto"/>
              </w:divBdr>
            </w:div>
          </w:divsChild>
        </w:div>
        <w:div w:id="1708750485">
          <w:marLeft w:val="0"/>
          <w:marRight w:val="0"/>
          <w:marTop w:val="0"/>
          <w:marBottom w:val="0"/>
          <w:divBdr>
            <w:top w:val="none" w:sz="0" w:space="0" w:color="auto"/>
            <w:left w:val="none" w:sz="0" w:space="0" w:color="auto"/>
            <w:bottom w:val="none" w:sz="0" w:space="0" w:color="auto"/>
            <w:right w:val="none" w:sz="0" w:space="0" w:color="auto"/>
          </w:divBdr>
          <w:divsChild>
            <w:div w:id="132599826">
              <w:marLeft w:val="0"/>
              <w:marRight w:val="0"/>
              <w:marTop w:val="0"/>
              <w:marBottom w:val="0"/>
              <w:divBdr>
                <w:top w:val="none" w:sz="0" w:space="0" w:color="auto"/>
                <w:left w:val="none" w:sz="0" w:space="0" w:color="auto"/>
                <w:bottom w:val="none" w:sz="0" w:space="0" w:color="auto"/>
                <w:right w:val="none" w:sz="0" w:space="0" w:color="auto"/>
              </w:divBdr>
            </w:div>
          </w:divsChild>
        </w:div>
        <w:div w:id="1959217087">
          <w:marLeft w:val="0"/>
          <w:marRight w:val="0"/>
          <w:marTop w:val="0"/>
          <w:marBottom w:val="0"/>
          <w:divBdr>
            <w:top w:val="none" w:sz="0" w:space="0" w:color="auto"/>
            <w:left w:val="none" w:sz="0" w:space="0" w:color="auto"/>
            <w:bottom w:val="none" w:sz="0" w:space="0" w:color="auto"/>
            <w:right w:val="none" w:sz="0" w:space="0" w:color="auto"/>
          </w:divBdr>
          <w:divsChild>
            <w:div w:id="217322253">
              <w:marLeft w:val="0"/>
              <w:marRight w:val="0"/>
              <w:marTop w:val="0"/>
              <w:marBottom w:val="0"/>
              <w:divBdr>
                <w:top w:val="none" w:sz="0" w:space="0" w:color="auto"/>
                <w:left w:val="none" w:sz="0" w:space="0" w:color="auto"/>
                <w:bottom w:val="none" w:sz="0" w:space="0" w:color="auto"/>
                <w:right w:val="none" w:sz="0" w:space="0" w:color="auto"/>
              </w:divBdr>
            </w:div>
          </w:divsChild>
        </w:div>
        <w:div w:id="2123718794">
          <w:marLeft w:val="0"/>
          <w:marRight w:val="0"/>
          <w:marTop w:val="0"/>
          <w:marBottom w:val="0"/>
          <w:divBdr>
            <w:top w:val="none" w:sz="0" w:space="0" w:color="auto"/>
            <w:left w:val="none" w:sz="0" w:space="0" w:color="auto"/>
            <w:bottom w:val="none" w:sz="0" w:space="0" w:color="auto"/>
            <w:right w:val="none" w:sz="0" w:space="0" w:color="auto"/>
          </w:divBdr>
          <w:divsChild>
            <w:div w:id="2153160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82875">
      <w:bodyDiv w:val="1"/>
      <w:marLeft w:val="0"/>
      <w:marRight w:val="0"/>
      <w:marTop w:val="0"/>
      <w:marBottom w:val="0"/>
      <w:divBdr>
        <w:top w:val="none" w:sz="0" w:space="0" w:color="auto"/>
        <w:left w:val="none" w:sz="0" w:space="0" w:color="auto"/>
        <w:bottom w:val="none" w:sz="0" w:space="0" w:color="auto"/>
        <w:right w:val="none" w:sz="0" w:space="0" w:color="auto"/>
      </w:divBdr>
      <w:divsChild>
        <w:div w:id="1805849124">
          <w:marLeft w:val="0"/>
          <w:marRight w:val="0"/>
          <w:marTop w:val="0"/>
          <w:marBottom w:val="0"/>
          <w:divBdr>
            <w:top w:val="none" w:sz="0" w:space="0" w:color="auto"/>
            <w:left w:val="none" w:sz="0" w:space="0" w:color="auto"/>
            <w:bottom w:val="none" w:sz="0" w:space="0" w:color="auto"/>
            <w:right w:val="none" w:sz="0" w:space="0" w:color="auto"/>
          </w:divBdr>
          <w:divsChild>
            <w:div w:id="256982236">
              <w:marLeft w:val="0"/>
              <w:marRight w:val="0"/>
              <w:marTop w:val="0"/>
              <w:marBottom w:val="0"/>
              <w:divBdr>
                <w:top w:val="none" w:sz="0" w:space="0" w:color="auto"/>
                <w:left w:val="none" w:sz="0" w:space="0" w:color="auto"/>
                <w:bottom w:val="none" w:sz="0" w:space="0" w:color="auto"/>
                <w:right w:val="none" w:sz="0" w:space="0" w:color="auto"/>
              </w:divBdr>
              <w:divsChild>
                <w:div w:id="1681464933">
                  <w:marLeft w:val="0"/>
                  <w:marRight w:val="0"/>
                  <w:marTop w:val="0"/>
                  <w:marBottom w:val="0"/>
                  <w:divBdr>
                    <w:top w:val="none" w:sz="0" w:space="0" w:color="auto"/>
                    <w:left w:val="none" w:sz="0" w:space="0" w:color="auto"/>
                    <w:bottom w:val="none" w:sz="0" w:space="0" w:color="auto"/>
                    <w:right w:val="none" w:sz="0" w:space="0" w:color="auto"/>
                  </w:divBdr>
                  <w:divsChild>
                    <w:div w:id="1710742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740313">
      <w:bodyDiv w:val="1"/>
      <w:marLeft w:val="0"/>
      <w:marRight w:val="0"/>
      <w:marTop w:val="0"/>
      <w:marBottom w:val="0"/>
      <w:divBdr>
        <w:top w:val="none" w:sz="0" w:space="0" w:color="auto"/>
        <w:left w:val="none" w:sz="0" w:space="0" w:color="auto"/>
        <w:bottom w:val="none" w:sz="0" w:space="0" w:color="auto"/>
        <w:right w:val="none" w:sz="0" w:space="0" w:color="auto"/>
      </w:divBdr>
    </w:div>
    <w:div w:id="15929777">
      <w:bodyDiv w:val="1"/>
      <w:marLeft w:val="0"/>
      <w:marRight w:val="0"/>
      <w:marTop w:val="0"/>
      <w:marBottom w:val="0"/>
      <w:divBdr>
        <w:top w:val="none" w:sz="0" w:space="0" w:color="auto"/>
        <w:left w:val="none" w:sz="0" w:space="0" w:color="auto"/>
        <w:bottom w:val="none" w:sz="0" w:space="0" w:color="auto"/>
        <w:right w:val="none" w:sz="0" w:space="0" w:color="auto"/>
      </w:divBdr>
    </w:div>
    <w:div w:id="16473013">
      <w:bodyDiv w:val="1"/>
      <w:marLeft w:val="0"/>
      <w:marRight w:val="0"/>
      <w:marTop w:val="0"/>
      <w:marBottom w:val="0"/>
      <w:divBdr>
        <w:top w:val="none" w:sz="0" w:space="0" w:color="auto"/>
        <w:left w:val="none" w:sz="0" w:space="0" w:color="auto"/>
        <w:bottom w:val="none" w:sz="0" w:space="0" w:color="auto"/>
        <w:right w:val="none" w:sz="0" w:space="0" w:color="auto"/>
      </w:divBdr>
      <w:divsChild>
        <w:div w:id="132675671">
          <w:marLeft w:val="0"/>
          <w:marRight w:val="0"/>
          <w:marTop w:val="0"/>
          <w:marBottom w:val="0"/>
          <w:divBdr>
            <w:top w:val="none" w:sz="0" w:space="0" w:color="auto"/>
            <w:left w:val="none" w:sz="0" w:space="0" w:color="auto"/>
            <w:bottom w:val="none" w:sz="0" w:space="0" w:color="auto"/>
            <w:right w:val="none" w:sz="0" w:space="0" w:color="auto"/>
          </w:divBdr>
        </w:div>
        <w:div w:id="481124324">
          <w:marLeft w:val="0"/>
          <w:marRight w:val="0"/>
          <w:marTop w:val="0"/>
          <w:marBottom w:val="0"/>
          <w:divBdr>
            <w:top w:val="none" w:sz="0" w:space="0" w:color="auto"/>
            <w:left w:val="none" w:sz="0" w:space="0" w:color="auto"/>
            <w:bottom w:val="none" w:sz="0" w:space="0" w:color="auto"/>
            <w:right w:val="none" w:sz="0" w:space="0" w:color="auto"/>
          </w:divBdr>
        </w:div>
        <w:div w:id="541016132">
          <w:marLeft w:val="0"/>
          <w:marRight w:val="0"/>
          <w:marTop w:val="0"/>
          <w:marBottom w:val="0"/>
          <w:divBdr>
            <w:top w:val="none" w:sz="0" w:space="0" w:color="auto"/>
            <w:left w:val="none" w:sz="0" w:space="0" w:color="auto"/>
            <w:bottom w:val="none" w:sz="0" w:space="0" w:color="auto"/>
            <w:right w:val="none" w:sz="0" w:space="0" w:color="auto"/>
          </w:divBdr>
        </w:div>
        <w:div w:id="1192954066">
          <w:marLeft w:val="0"/>
          <w:marRight w:val="0"/>
          <w:marTop w:val="0"/>
          <w:marBottom w:val="0"/>
          <w:divBdr>
            <w:top w:val="none" w:sz="0" w:space="0" w:color="auto"/>
            <w:left w:val="none" w:sz="0" w:space="0" w:color="auto"/>
            <w:bottom w:val="none" w:sz="0" w:space="0" w:color="auto"/>
            <w:right w:val="none" w:sz="0" w:space="0" w:color="auto"/>
          </w:divBdr>
        </w:div>
        <w:div w:id="1201745743">
          <w:marLeft w:val="0"/>
          <w:marRight w:val="0"/>
          <w:marTop w:val="0"/>
          <w:marBottom w:val="0"/>
          <w:divBdr>
            <w:top w:val="none" w:sz="0" w:space="0" w:color="auto"/>
            <w:left w:val="none" w:sz="0" w:space="0" w:color="auto"/>
            <w:bottom w:val="none" w:sz="0" w:space="0" w:color="auto"/>
            <w:right w:val="none" w:sz="0" w:space="0" w:color="auto"/>
          </w:divBdr>
        </w:div>
        <w:div w:id="1254777529">
          <w:marLeft w:val="0"/>
          <w:marRight w:val="0"/>
          <w:marTop w:val="0"/>
          <w:marBottom w:val="0"/>
          <w:divBdr>
            <w:top w:val="none" w:sz="0" w:space="0" w:color="auto"/>
            <w:left w:val="none" w:sz="0" w:space="0" w:color="auto"/>
            <w:bottom w:val="none" w:sz="0" w:space="0" w:color="auto"/>
            <w:right w:val="none" w:sz="0" w:space="0" w:color="auto"/>
          </w:divBdr>
        </w:div>
        <w:div w:id="1301113283">
          <w:marLeft w:val="0"/>
          <w:marRight w:val="0"/>
          <w:marTop w:val="0"/>
          <w:marBottom w:val="0"/>
          <w:divBdr>
            <w:top w:val="none" w:sz="0" w:space="0" w:color="auto"/>
            <w:left w:val="none" w:sz="0" w:space="0" w:color="auto"/>
            <w:bottom w:val="none" w:sz="0" w:space="0" w:color="auto"/>
            <w:right w:val="none" w:sz="0" w:space="0" w:color="auto"/>
          </w:divBdr>
        </w:div>
        <w:div w:id="1708263682">
          <w:marLeft w:val="0"/>
          <w:marRight w:val="0"/>
          <w:marTop w:val="0"/>
          <w:marBottom w:val="0"/>
          <w:divBdr>
            <w:top w:val="none" w:sz="0" w:space="0" w:color="auto"/>
            <w:left w:val="none" w:sz="0" w:space="0" w:color="auto"/>
            <w:bottom w:val="none" w:sz="0" w:space="0" w:color="auto"/>
            <w:right w:val="none" w:sz="0" w:space="0" w:color="auto"/>
          </w:divBdr>
        </w:div>
        <w:div w:id="1774937447">
          <w:marLeft w:val="0"/>
          <w:marRight w:val="0"/>
          <w:marTop w:val="0"/>
          <w:marBottom w:val="0"/>
          <w:divBdr>
            <w:top w:val="none" w:sz="0" w:space="0" w:color="auto"/>
            <w:left w:val="none" w:sz="0" w:space="0" w:color="auto"/>
            <w:bottom w:val="none" w:sz="0" w:space="0" w:color="auto"/>
            <w:right w:val="none" w:sz="0" w:space="0" w:color="auto"/>
          </w:divBdr>
        </w:div>
        <w:div w:id="1989162286">
          <w:marLeft w:val="0"/>
          <w:marRight w:val="0"/>
          <w:marTop w:val="0"/>
          <w:marBottom w:val="0"/>
          <w:divBdr>
            <w:top w:val="none" w:sz="0" w:space="0" w:color="auto"/>
            <w:left w:val="none" w:sz="0" w:space="0" w:color="auto"/>
            <w:bottom w:val="none" w:sz="0" w:space="0" w:color="auto"/>
            <w:right w:val="none" w:sz="0" w:space="0" w:color="auto"/>
          </w:divBdr>
        </w:div>
      </w:divsChild>
    </w:div>
    <w:div w:id="18359178">
      <w:bodyDiv w:val="1"/>
      <w:marLeft w:val="0"/>
      <w:marRight w:val="0"/>
      <w:marTop w:val="0"/>
      <w:marBottom w:val="0"/>
      <w:divBdr>
        <w:top w:val="none" w:sz="0" w:space="0" w:color="auto"/>
        <w:left w:val="none" w:sz="0" w:space="0" w:color="auto"/>
        <w:bottom w:val="none" w:sz="0" w:space="0" w:color="auto"/>
        <w:right w:val="none" w:sz="0" w:space="0" w:color="auto"/>
      </w:divBdr>
      <w:divsChild>
        <w:div w:id="1711609694">
          <w:marLeft w:val="0"/>
          <w:marRight w:val="0"/>
          <w:marTop w:val="0"/>
          <w:marBottom w:val="0"/>
          <w:divBdr>
            <w:top w:val="none" w:sz="0" w:space="0" w:color="auto"/>
            <w:left w:val="none" w:sz="0" w:space="0" w:color="auto"/>
            <w:bottom w:val="none" w:sz="0" w:space="0" w:color="auto"/>
            <w:right w:val="none" w:sz="0" w:space="0" w:color="auto"/>
          </w:divBdr>
        </w:div>
      </w:divsChild>
    </w:div>
    <w:div w:id="18362103">
      <w:bodyDiv w:val="1"/>
      <w:marLeft w:val="0"/>
      <w:marRight w:val="0"/>
      <w:marTop w:val="0"/>
      <w:marBottom w:val="0"/>
      <w:divBdr>
        <w:top w:val="none" w:sz="0" w:space="0" w:color="auto"/>
        <w:left w:val="none" w:sz="0" w:space="0" w:color="auto"/>
        <w:bottom w:val="none" w:sz="0" w:space="0" w:color="auto"/>
        <w:right w:val="none" w:sz="0" w:space="0" w:color="auto"/>
      </w:divBdr>
      <w:divsChild>
        <w:div w:id="1406687495">
          <w:marLeft w:val="0"/>
          <w:marRight w:val="0"/>
          <w:marTop w:val="0"/>
          <w:marBottom w:val="0"/>
          <w:divBdr>
            <w:top w:val="none" w:sz="0" w:space="0" w:color="auto"/>
            <w:left w:val="none" w:sz="0" w:space="0" w:color="auto"/>
            <w:bottom w:val="none" w:sz="0" w:space="0" w:color="auto"/>
            <w:right w:val="none" w:sz="0" w:space="0" w:color="auto"/>
          </w:divBdr>
          <w:divsChild>
            <w:div w:id="1854883220">
              <w:marLeft w:val="-225"/>
              <w:marRight w:val="-225"/>
              <w:marTop w:val="0"/>
              <w:marBottom w:val="0"/>
              <w:divBdr>
                <w:top w:val="none" w:sz="0" w:space="0" w:color="auto"/>
                <w:left w:val="none" w:sz="0" w:space="0" w:color="auto"/>
                <w:bottom w:val="none" w:sz="0" w:space="0" w:color="auto"/>
                <w:right w:val="none" w:sz="0" w:space="0" w:color="auto"/>
              </w:divBdr>
              <w:divsChild>
                <w:div w:id="58871900">
                  <w:marLeft w:val="0"/>
                  <w:marRight w:val="0"/>
                  <w:marTop w:val="0"/>
                  <w:marBottom w:val="0"/>
                  <w:divBdr>
                    <w:top w:val="none" w:sz="0" w:space="0" w:color="auto"/>
                    <w:left w:val="none" w:sz="0" w:space="0" w:color="auto"/>
                    <w:bottom w:val="none" w:sz="0" w:space="0" w:color="auto"/>
                    <w:right w:val="none" w:sz="0" w:space="0" w:color="auto"/>
                  </w:divBdr>
                  <w:divsChild>
                    <w:div w:id="1215699386">
                      <w:marLeft w:val="0"/>
                      <w:marRight w:val="0"/>
                      <w:marTop w:val="0"/>
                      <w:marBottom w:val="300"/>
                      <w:divBdr>
                        <w:top w:val="none" w:sz="0" w:space="0" w:color="auto"/>
                        <w:left w:val="none" w:sz="0" w:space="0" w:color="auto"/>
                        <w:bottom w:val="none" w:sz="0" w:space="0" w:color="auto"/>
                        <w:right w:val="none" w:sz="0" w:space="0" w:color="auto"/>
                      </w:divBdr>
                      <w:divsChild>
                        <w:div w:id="759639265">
                          <w:marLeft w:val="0"/>
                          <w:marRight w:val="0"/>
                          <w:marTop w:val="0"/>
                          <w:marBottom w:val="0"/>
                          <w:divBdr>
                            <w:top w:val="none" w:sz="0" w:space="0" w:color="auto"/>
                            <w:left w:val="none" w:sz="0" w:space="0" w:color="auto"/>
                            <w:bottom w:val="none" w:sz="0" w:space="0" w:color="auto"/>
                            <w:right w:val="none" w:sz="0" w:space="0" w:color="auto"/>
                          </w:divBdr>
                          <w:divsChild>
                            <w:div w:id="2095399748">
                              <w:marLeft w:val="0"/>
                              <w:marRight w:val="0"/>
                              <w:marTop w:val="0"/>
                              <w:marBottom w:val="0"/>
                              <w:divBdr>
                                <w:top w:val="none" w:sz="0" w:space="0" w:color="auto"/>
                                <w:left w:val="none" w:sz="0" w:space="0" w:color="auto"/>
                                <w:bottom w:val="none" w:sz="0" w:space="0" w:color="auto"/>
                                <w:right w:val="none" w:sz="0" w:space="0" w:color="auto"/>
                              </w:divBdr>
                              <w:divsChild>
                                <w:div w:id="1135756136">
                                  <w:marLeft w:val="0"/>
                                  <w:marRight w:val="0"/>
                                  <w:marTop w:val="0"/>
                                  <w:marBottom w:val="0"/>
                                  <w:divBdr>
                                    <w:top w:val="none" w:sz="0" w:space="0" w:color="auto"/>
                                    <w:left w:val="none" w:sz="0" w:space="0" w:color="auto"/>
                                    <w:bottom w:val="none" w:sz="0" w:space="0" w:color="auto"/>
                                    <w:right w:val="none" w:sz="0" w:space="0" w:color="auto"/>
                                  </w:divBdr>
                                  <w:divsChild>
                                    <w:div w:id="986782366">
                                      <w:marLeft w:val="0"/>
                                      <w:marRight w:val="0"/>
                                      <w:marTop w:val="105"/>
                                      <w:marBottom w:val="0"/>
                                      <w:divBdr>
                                        <w:top w:val="none" w:sz="0" w:space="0" w:color="auto"/>
                                        <w:left w:val="none" w:sz="0" w:space="0" w:color="auto"/>
                                        <w:bottom w:val="none" w:sz="0" w:space="0" w:color="auto"/>
                                        <w:right w:val="none" w:sz="0" w:space="0" w:color="auto"/>
                                      </w:divBdr>
                                    </w:div>
                                    <w:div w:id="1863279729">
                                      <w:marLeft w:val="0"/>
                                      <w:marRight w:val="0"/>
                                      <w:marTop w:val="0"/>
                                      <w:marBottom w:val="0"/>
                                      <w:divBdr>
                                        <w:top w:val="none" w:sz="0" w:space="0" w:color="auto"/>
                                        <w:left w:val="none" w:sz="0" w:space="0" w:color="auto"/>
                                        <w:bottom w:val="none" w:sz="0" w:space="0" w:color="auto"/>
                                        <w:right w:val="none" w:sz="0" w:space="0" w:color="auto"/>
                                      </w:divBdr>
                                      <w:divsChild>
                                        <w:div w:id="1307852837">
                                          <w:marLeft w:val="0"/>
                                          <w:marRight w:val="0"/>
                                          <w:marTop w:val="45"/>
                                          <w:marBottom w:val="0"/>
                                          <w:divBdr>
                                            <w:top w:val="none" w:sz="0" w:space="0" w:color="auto"/>
                                            <w:left w:val="none" w:sz="0" w:space="0" w:color="auto"/>
                                            <w:bottom w:val="none" w:sz="0" w:space="0" w:color="auto"/>
                                            <w:right w:val="none" w:sz="0" w:space="0" w:color="auto"/>
                                          </w:divBdr>
                                          <w:divsChild>
                                            <w:div w:id="792675405">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680546025">
                                      <w:marLeft w:val="0"/>
                                      <w:marRight w:val="0"/>
                                      <w:marTop w:val="30"/>
                                      <w:marBottom w:val="0"/>
                                      <w:divBdr>
                                        <w:top w:val="none" w:sz="0" w:space="0" w:color="auto"/>
                                        <w:left w:val="none" w:sz="0" w:space="0" w:color="auto"/>
                                        <w:bottom w:val="none" w:sz="0" w:space="0" w:color="auto"/>
                                        <w:right w:val="none" w:sz="0" w:space="0" w:color="auto"/>
                                      </w:divBdr>
                                    </w:div>
                                    <w:div w:id="624432190">
                                      <w:marLeft w:val="0"/>
                                      <w:marRight w:val="0"/>
                                      <w:marTop w:val="30"/>
                                      <w:marBottom w:val="0"/>
                                      <w:divBdr>
                                        <w:top w:val="none" w:sz="0" w:space="0" w:color="auto"/>
                                        <w:left w:val="none" w:sz="0" w:space="0" w:color="auto"/>
                                        <w:bottom w:val="none" w:sz="0" w:space="0" w:color="auto"/>
                                        <w:right w:val="none" w:sz="0" w:space="0" w:color="auto"/>
                                      </w:divBdr>
                                    </w:div>
                                    <w:div w:id="431515892">
                                      <w:marLeft w:val="0"/>
                                      <w:marRight w:val="0"/>
                                      <w:marTop w:val="30"/>
                                      <w:marBottom w:val="0"/>
                                      <w:divBdr>
                                        <w:top w:val="none" w:sz="0" w:space="0" w:color="auto"/>
                                        <w:left w:val="none" w:sz="0" w:space="0" w:color="auto"/>
                                        <w:bottom w:val="none" w:sz="0" w:space="0" w:color="auto"/>
                                        <w:right w:val="none" w:sz="0" w:space="0" w:color="auto"/>
                                      </w:divBdr>
                                    </w:div>
                                    <w:div w:id="1918781510">
                                      <w:marLeft w:val="0"/>
                                      <w:marRight w:val="0"/>
                                      <w:marTop w:val="30"/>
                                      <w:marBottom w:val="0"/>
                                      <w:divBdr>
                                        <w:top w:val="none" w:sz="0" w:space="0" w:color="auto"/>
                                        <w:left w:val="none" w:sz="0" w:space="0" w:color="auto"/>
                                        <w:bottom w:val="none" w:sz="0" w:space="0" w:color="auto"/>
                                        <w:right w:val="none" w:sz="0" w:space="0" w:color="auto"/>
                                      </w:divBdr>
                                    </w:div>
                                    <w:div w:id="887061829">
                                      <w:marLeft w:val="0"/>
                                      <w:marRight w:val="0"/>
                                      <w:marTop w:val="30"/>
                                      <w:marBottom w:val="0"/>
                                      <w:divBdr>
                                        <w:top w:val="none" w:sz="0" w:space="0" w:color="auto"/>
                                        <w:left w:val="none" w:sz="0" w:space="0" w:color="auto"/>
                                        <w:bottom w:val="none" w:sz="0" w:space="0" w:color="auto"/>
                                        <w:right w:val="none" w:sz="0" w:space="0" w:color="auto"/>
                                      </w:divBdr>
                                    </w:div>
                                    <w:div w:id="2112163078">
                                      <w:marLeft w:val="0"/>
                                      <w:marRight w:val="0"/>
                                      <w:marTop w:val="30"/>
                                      <w:marBottom w:val="0"/>
                                      <w:divBdr>
                                        <w:top w:val="none" w:sz="0" w:space="0" w:color="auto"/>
                                        <w:left w:val="none" w:sz="0" w:space="0" w:color="auto"/>
                                        <w:bottom w:val="none" w:sz="0" w:space="0" w:color="auto"/>
                                        <w:right w:val="none" w:sz="0" w:space="0" w:color="auto"/>
                                      </w:divBdr>
                                    </w:div>
                                    <w:div w:id="1925649414">
                                      <w:marLeft w:val="0"/>
                                      <w:marRight w:val="0"/>
                                      <w:marTop w:val="30"/>
                                      <w:marBottom w:val="0"/>
                                      <w:divBdr>
                                        <w:top w:val="none" w:sz="0" w:space="0" w:color="auto"/>
                                        <w:left w:val="none" w:sz="0" w:space="0" w:color="auto"/>
                                        <w:bottom w:val="none" w:sz="0" w:space="0" w:color="auto"/>
                                        <w:right w:val="none" w:sz="0" w:space="0" w:color="auto"/>
                                      </w:divBdr>
                                      <w:divsChild>
                                        <w:div w:id="859314241">
                                          <w:marLeft w:val="0"/>
                                          <w:marRight w:val="0"/>
                                          <w:marTop w:val="0"/>
                                          <w:marBottom w:val="0"/>
                                          <w:divBdr>
                                            <w:top w:val="none" w:sz="0" w:space="0" w:color="auto"/>
                                            <w:left w:val="none" w:sz="0" w:space="0" w:color="auto"/>
                                            <w:bottom w:val="none" w:sz="0" w:space="0" w:color="auto"/>
                                            <w:right w:val="none" w:sz="0" w:space="0" w:color="auto"/>
                                          </w:divBdr>
                                        </w:div>
                                      </w:divsChild>
                                    </w:div>
                                    <w:div w:id="822351384">
                                      <w:marLeft w:val="0"/>
                                      <w:marRight w:val="0"/>
                                      <w:marTop w:val="30"/>
                                      <w:marBottom w:val="0"/>
                                      <w:divBdr>
                                        <w:top w:val="none" w:sz="0" w:space="0" w:color="auto"/>
                                        <w:left w:val="none" w:sz="0" w:space="0" w:color="auto"/>
                                        <w:bottom w:val="none" w:sz="0" w:space="0" w:color="auto"/>
                                        <w:right w:val="none" w:sz="0" w:space="0" w:color="auto"/>
                                      </w:divBdr>
                                    </w:div>
                                    <w:div w:id="328095759">
                                      <w:marLeft w:val="0"/>
                                      <w:marRight w:val="0"/>
                                      <w:marTop w:val="30"/>
                                      <w:marBottom w:val="0"/>
                                      <w:divBdr>
                                        <w:top w:val="none" w:sz="0" w:space="0" w:color="auto"/>
                                        <w:left w:val="none" w:sz="0" w:space="0" w:color="auto"/>
                                        <w:bottom w:val="none" w:sz="0" w:space="0" w:color="auto"/>
                                        <w:right w:val="none" w:sz="0" w:space="0" w:color="auto"/>
                                      </w:divBdr>
                                    </w:div>
                                    <w:div w:id="1247500509">
                                      <w:marLeft w:val="0"/>
                                      <w:marRight w:val="0"/>
                                      <w:marTop w:val="30"/>
                                      <w:marBottom w:val="0"/>
                                      <w:divBdr>
                                        <w:top w:val="none" w:sz="0" w:space="0" w:color="auto"/>
                                        <w:left w:val="none" w:sz="0" w:space="0" w:color="auto"/>
                                        <w:bottom w:val="none" w:sz="0" w:space="0" w:color="auto"/>
                                        <w:right w:val="none" w:sz="0" w:space="0" w:color="auto"/>
                                      </w:divBdr>
                                    </w:div>
                                    <w:div w:id="673069958">
                                      <w:marLeft w:val="0"/>
                                      <w:marRight w:val="0"/>
                                      <w:marTop w:val="30"/>
                                      <w:marBottom w:val="0"/>
                                      <w:divBdr>
                                        <w:top w:val="none" w:sz="0" w:space="0" w:color="auto"/>
                                        <w:left w:val="none" w:sz="0" w:space="0" w:color="auto"/>
                                        <w:bottom w:val="none" w:sz="0" w:space="0" w:color="auto"/>
                                        <w:right w:val="none" w:sz="0" w:space="0" w:color="auto"/>
                                      </w:divBdr>
                                    </w:div>
                                    <w:div w:id="233202863">
                                      <w:marLeft w:val="0"/>
                                      <w:marRight w:val="0"/>
                                      <w:marTop w:val="30"/>
                                      <w:marBottom w:val="0"/>
                                      <w:divBdr>
                                        <w:top w:val="none" w:sz="0" w:space="0" w:color="auto"/>
                                        <w:left w:val="none" w:sz="0" w:space="0" w:color="auto"/>
                                        <w:bottom w:val="none" w:sz="0" w:space="0" w:color="auto"/>
                                        <w:right w:val="none" w:sz="0" w:space="0" w:color="auto"/>
                                      </w:divBdr>
                                    </w:div>
                                    <w:div w:id="873545309">
                                      <w:marLeft w:val="0"/>
                                      <w:marRight w:val="0"/>
                                      <w:marTop w:val="30"/>
                                      <w:marBottom w:val="0"/>
                                      <w:divBdr>
                                        <w:top w:val="none" w:sz="0" w:space="0" w:color="auto"/>
                                        <w:left w:val="none" w:sz="0" w:space="0" w:color="auto"/>
                                        <w:bottom w:val="none" w:sz="0" w:space="0" w:color="auto"/>
                                        <w:right w:val="none" w:sz="0" w:space="0" w:color="auto"/>
                                      </w:divBdr>
                                    </w:div>
                                    <w:div w:id="1940748368">
                                      <w:marLeft w:val="0"/>
                                      <w:marRight w:val="0"/>
                                      <w:marTop w:val="30"/>
                                      <w:marBottom w:val="0"/>
                                      <w:divBdr>
                                        <w:top w:val="none" w:sz="0" w:space="0" w:color="auto"/>
                                        <w:left w:val="none" w:sz="0" w:space="0" w:color="auto"/>
                                        <w:bottom w:val="none" w:sz="0" w:space="0" w:color="auto"/>
                                        <w:right w:val="none" w:sz="0" w:space="0" w:color="auto"/>
                                      </w:divBdr>
                                      <w:divsChild>
                                        <w:div w:id="360933403">
                                          <w:marLeft w:val="0"/>
                                          <w:marRight w:val="0"/>
                                          <w:marTop w:val="0"/>
                                          <w:marBottom w:val="0"/>
                                          <w:divBdr>
                                            <w:top w:val="none" w:sz="0" w:space="0" w:color="auto"/>
                                            <w:left w:val="none" w:sz="0" w:space="0" w:color="auto"/>
                                            <w:bottom w:val="none" w:sz="0" w:space="0" w:color="auto"/>
                                            <w:right w:val="none" w:sz="0" w:space="0" w:color="auto"/>
                                          </w:divBdr>
                                        </w:div>
                                      </w:divsChild>
                                    </w:div>
                                    <w:div w:id="1030691724">
                                      <w:marLeft w:val="0"/>
                                      <w:marRight w:val="0"/>
                                      <w:marTop w:val="30"/>
                                      <w:marBottom w:val="0"/>
                                      <w:divBdr>
                                        <w:top w:val="none" w:sz="0" w:space="0" w:color="auto"/>
                                        <w:left w:val="none" w:sz="0" w:space="0" w:color="auto"/>
                                        <w:bottom w:val="none" w:sz="0" w:space="0" w:color="auto"/>
                                        <w:right w:val="none" w:sz="0" w:space="0" w:color="auto"/>
                                      </w:divBdr>
                                    </w:div>
                                    <w:div w:id="1742407391">
                                      <w:marLeft w:val="0"/>
                                      <w:marRight w:val="0"/>
                                      <w:marTop w:val="30"/>
                                      <w:marBottom w:val="0"/>
                                      <w:divBdr>
                                        <w:top w:val="none" w:sz="0" w:space="0" w:color="auto"/>
                                        <w:left w:val="none" w:sz="0" w:space="0" w:color="auto"/>
                                        <w:bottom w:val="none" w:sz="0" w:space="0" w:color="auto"/>
                                        <w:right w:val="none" w:sz="0" w:space="0" w:color="auto"/>
                                      </w:divBdr>
                                    </w:div>
                                    <w:div w:id="687489518">
                                      <w:marLeft w:val="0"/>
                                      <w:marRight w:val="0"/>
                                      <w:marTop w:val="30"/>
                                      <w:marBottom w:val="0"/>
                                      <w:divBdr>
                                        <w:top w:val="none" w:sz="0" w:space="0" w:color="auto"/>
                                        <w:left w:val="none" w:sz="0" w:space="0" w:color="auto"/>
                                        <w:bottom w:val="none" w:sz="0" w:space="0" w:color="auto"/>
                                        <w:right w:val="none" w:sz="0" w:space="0" w:color="auto"/>
                                      </w:divBdr>
                                    </w:div>
                                    <w:div w:id="1369792585">
                                      <w:marLeft w:val="0"/>
                                      <w:marRight w:val="0"/>
                                      <w:marTop w:val="30"/>
                                      <w:marBottom w:val="0"/>
                                      <w:divBdr>
                                        <w:top w:val="none" w:sz="0" w:space="0" w:color="auto"/>
                                        <w:left w:val="none" w:sz="0" w:space="0" w:color="auto"/>
                                        <w:bottom w:val="none" w:sz="0" w:space="0" w:color="auto"/>
                                        <w:right w:val="none" w:sz="0" w:space="0" w:color="auto"/>
                                      </w:divBdr>
                                    </w:div>
                                    <w:div w:id="1948001881">
                                      <w:marLeft w:val="0"/>
                                      <w:marRight w:val="0"/>
                                      <w:marTop w:val="30"/>
                                      <w:marBottom w:val="0"/>
                                      <w:divBdr>
                                        <w:top w:val="none" w:sz="0" w:space="0" w:color="auto"/>
                                        <w:left w:val="none" w:sz="0" w:space="0" w:color="auto"/>
                                        <w:bottom w:val="none" w:sz="0" w:space="0" w:color="auto"/>
                                        <w:right w:val="none" w:sz="0" w:space="0" w:color="auto"/>
                                      </w:divBdr>
                                    </w:div>
                                    <w:div w:id="1109663405">
                                      <w:marLeft w:val="0"/>
                                      <w:marRight w:val="0"/>
                                      <w:marTop w:val="30"/>
                                      <w:marBottom w:val="0"/>
                                      <w:divBdr>
                                        <w:top w:val="none" w:sz="0" w:space="0" w:color="auto"/>
                                        <w:left w:val="none" w:sz="0" w:space="0" w:color="auto"/>
                                        <w:bottom w:val="none" w:sz="0" w:space="0" w:color="auto"/>
                                        <w:right w:val="none" w:sz="0" w:space="0" w:color="auto"/>
                                      </w:divBdr>
                                    </w:div>
                                    <w:div w:id="2130322238">
                                      <w:marLeft w:val="0"/>
                                      <w:marRight w:val="0"/>
                                      <w:marTop w:val="30"/>
                                      <w:marBottom w:val="0"/>
                                      <w:divBdr>
                                        <w:top w:val="none" w:sz="0" w:space="0" w:color="auto"/>
                                        <w:left w:val="none" w:sz="0" w:space="0" w:color="auto"/>
                                        <w:bottom w:val="none" w:sz="0" w:space="0" w:color="auto"/>
                                        <w:right w:val="none" w:sz="0" w:space="0" w:color="auto"/>
                                      </w:divBdr>
                                      <w:divsChild>
                                        <w:div w:id="17896216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8817559">
      <w:bodyDiv w:val="1"/>
      <w:marLeft w:val="0"/>
      <w:marRight w:val="0"/>
      <w:marTop w:val="0"/>
      <w:marBottom w:val="0"/>
      <w:divBdr>
        <w:top w:val="none" w:sz="0" w:space="0" w:color="auto"/>
        <w:left w:val="none" w:sz="0" w:space="0" w:color="auto"/>
        <w:bottom w:val="none" w:sz="0" w:space="0" w:color="auto"/>
        <w:right w:val="none" w:sz="0" w:space="0" w:color="auto"/>
      </w:divBdr>
      <w:divsChild>
        <w:div w:id="637994795">
          <w:marLeft w:val="0"/>
          <w:marRight w:val="0"/>
          <w:marTop w:val="0"/>
          <w:marBottom w:val="0"/>
          <w:divBdr>
            <w:top w:val="none" w:sz="0" w:space="0" w:color="auto"/>
            <w:left w:val="none" w:sz="0" w:space="0" w:color="auto"/>
            <w:bottom w:val="none" w:sz="0" w:space="0" w:color="auto"/>
            <w:right w:val="none" w:sz="0" w:space="0" w:color="auto"/>
          </w:divBdr>
          <w:divsChild>
            <w:div w:id="808282187">
              <w:marLeft w:val="0"/>
              <w:marRight w:val="0"/>
              <w:marTop w:val="0"/>
              <w:marBottom w:val="0"/>
              <w:divBdr>
                <w:top w:val="none" w:sz="0" w:space="0" w:color="auto"/>
                <w:left w:val="none" w:sz="0" w:space="0" w:color="auto"/>
                <w:bottom w:val="none" w:sz="0" w:space="0" w:color="auto"/>
                <w:right w:val="none" w:sz="0" w:space="0" w:color="auto"/>
              </w:divBdr>
              <w:divsChild>
                <w:div w:id="1210607778">
                  <w:marLeft w:val="0"/>
                  <w:marRight w:val="0"/>
                  <w:marTop w:val="100"/>
                  <w:marBottom w:val="0"/>
                  <w:divBdr>
                    <w:top w:val="none" w:sz="0" w:space="0" w:color="auto"/>
                    <w:left w:val="none" w:sz="0" w:space="0" w:color="auto"/>
                    <w:bottom w:val="none" w:sz="0" w:space="0" w:color="auto"/>
                    <w:right w:val="none" w:sz="0" w:space="0" w:color="auto"/>
                  </w:divBdr>
                  <w:divsChild>
                    <w:div w:id="1499155430">
                      <w:marLeft w:val="0"/>
                      <w:marRight w:val="113"/>
                      <w:marTop w:val="0"/>
                      <w:marBottom w:val="0"/>
                      <w:divBdr>
                        <w:top w:val="none" w:sz="0" w:space="0" w:color="auto"/>
                        <w:left w:val="none" w:sz="0" w:space="0" w:color="auto"/>
                        <w:bottom w:val="none" w:sz="0" w:space="0" w:color="auto"/>
                        <w:right w:val="none" w:sz="0" w:space="0" w:color="auto"/>
                      </w:divBdr>
                      <w:divsChild>
                        <w:div w:id="811407481">
                          <w:marLeft w:val="0"/>
                          <w:marRight w:val="0"/>
                          <w:marTop w:val="0"/>
                          <w:marBottom w:val="67"/>
                          <w:divBdr>
                            <w:top w:val="none" w:sz="0" w:space="0" w:color="auto"/>
                            <w:left w:val="none" w:sz="0" w:space="0" w:color="auto"/>
                            <w:bottom w:val="none" w:sz="0" w:space="0" w:color="auto"/>
                            <w:right w:val="none" w:sz="0" w:space="0" w:color="auto"/>
                          </w:divBdr>
                          <w:divsChild>
                            <w:div w:id="491726305">
                              <w:marLeft w:val="0"/>
                              <w:marRight w:val="0"/>
                              <w:marTop w:val="0"/>
                              <w:marBottom w:val="0"/>
                              <w:divBdr>
                                <w:top w:val="none" w:sz="0" w:space="0" w:color="auto"/>
                                <w:left w:val="none" w:sz="0" w:space="0" w:color="auto"/>
                                <w:bottom w:val="none" w:sz="0" w:space="0" w:color="auto"/>
                                <w:right w:val="none" w:sz="0" w:space="0" w:color="auto"/>
                              </w:divBdr>
                              <w:divsChild>
                                <w:div w:id="488251341">
                                  <w:marLeft w:val="0"/>
                                  <w:marRight w:val="0"/>
                                  <w:marTop w:val="0"/>
                                  <w:marBottom w:val="0"/>
                                  <w:divBdr>
                                    <w:top w:val="none" w:sz="0" w:space="0" w:color="auto"/>
                                    <w:left w:val="none" w:sz="0" w:space="0" w:color="auto"/>
                                    <w:bottom w:val="none" w:sz="0" w:space="0" w:color="auto"/>
                                    <w:right w:val="none" w:sz="0" w:space="0" w:color="auto"/>
                                  </w:divBdr>
                                  <w:divsChild>
                                    <w:div w:id="1765494390">
                                      <w:marLeft w:val="0"/>
                                      <w:marRight w:val="0"/>
                                      <w:marTop w:val="0"/>
                                      <w:marBottom w:val="0"/>
                                      <w:divBdr>
                                        <w:top w:val="none" w:sz="0" w:space="0" w:color="auto"/>
                                        <w:left w:val="none" w:sz="0" w:space="0" w:color="auto"/>
                                        <w:bottom w:val="none" w:sz="0" w:space="0" w:color="auto"/>
                                        <w:right w:val="none" w:sz="0" w:space="0" w:color="auto"/>
                                      </w:divBdr>
                                      <w:divsChild>
                                        <w:div w:id="784082522">
                                          <w:marLeft w:val="0"/>
                                          <w:marRight w:val="0"/>
                                          <w:marTop w:val="0"/>
                                          <w:marBottom w:val="0"/>
                                          <w:divBdr>
                                            <w:top w:val="none" w:sz="0" w:space="0" w:color="auto"/>
                                            <w:left w:val="none" w:sz="0" w:space="0" w:color="auto"/>
                                            <w:bottom w:val="none" w:sz="0" w:space="0" w:color="auto"/>
                                            <w:right w:val="none" w:sz="0" w:space="0" w:color="auto"/>
                                          </w:divBdr>
                                          <w:divsChild>
                                            <w:div w:id="81798727">
                                              <w:marLeft w:val="0"/>
                                              <w:marRight w:val="0"/>
                                              <w:marTop w:val="0"/>
                                              <w:marBottom w:val="0"/>
                                              <w:divBdr>
                                                <w:top w:val="none" w:sz="0" w:space="0" w:color="auto"/>
                                                <w:left w:val="none" w:sz="0" w:space="0" w:color="auto"/>
                                                <w:bottom w:val="none" w:sz="0" w:space="0" w:color="auto"/>
                                                <w:right w:val="none" w:sz="0" w:space="0" w:color="auto"/>
                                              </w:divBdr>
                                            </w:div>
                                            <w:div w:id="89199964">
                                              <w:marLeft w:val="0"/>
                                              <w:marRight w:val="0"/>
                                              <w:marTop w:val="0"/>
                                              <w:marBottom w:val="0"/>
                                              <w:divBdr>
                                                <w:top w:val="none" w:sz="0" w:space="0" w:color="auto"/>
                                                <w:left w:val="none" w:sz="0" w:space="0" w:color="auto"/>
                                                <w:bottom w:val="none" w:sz="0" w:space="0" w:color="auto"/>
                                                <w:right w:val="none" w:sz="0" w:space="0" w:color="auto"/>
                                              </w:divBdr>
                                            </w:div>
                                            <w:div w:id="192891093">
                                              <w:marLeft w:val="0"/>
                                              <w:marRight w:val="0"/>
                                              <w:marTop w:val="0"/>
                                              <w:marBottom w:val="0"/>
                                              <w:divBdr>
                                                <w:top w:val="none" w:sz="0" w:space="0" w:color="auto"/>
                                                <w:left w:val="none" w:sz="0" w:space="0" w:color="auto"/>
                                                <w:bottom w:val="none" w:sz="0" w:space="0" w:color="auto"/>
                                                <w:right w:val="none" w:sz="0" w:space="0" w:color="auto"/>
                                              </w:divBdr>
                                            </w:div>
                                            <w:div w:id="413212377">
                                              <w:marLeft w:val="0"/>
                                              <w:marRight w:val="0"/>
                                              <w:marTop w:val="0"/>
                                              <w:marBottom w:val="0"/>
                                              <w:divBdr>
                                                <w:top w:val="none" w:sz="0" w:space="0" w:color="auto"/>
                                                <w:left w:val="none" w:sz="0" w:space="0" w:color="auto"/>
                                                <w:bottom w:val="none" w:sz="0" w:space="0" w:color="auto"/>
                                                <w:right w:val="none" w:sz="0" w:space="0" w:color="auto"/>
                                              </w:divBdr>
                                            </w:div>
                                            <w:div w:id="733745677">
                                              <w:marLeft w:val="0"/>
                                              <w:marRight w:val="0"/>
                                              <w:marTop w:val="0"/>
                                              <w:marBottom w:val="0"/>
                                              <w:divBdr>
                                                <w:top w:val="none" w:sz="0" w:space="0" w:color="auto"/>
                                                <w:left w:val="none" w:sz="0" w:space="0" w:color="auto"/>
                                                <w:bottom w:val="none" w:sz="0" w:space="0" w:color="auto"/>
                                                <w:right w:val="none" w:sz="0" w:space="0" w:color="auto"/>
                                              </w:divBdr>
                                            </w:div>
                                            <w:div w:id="999389561">
                                              <w:marLeft w:val="0"/>
                                              <w:marRight w:val="0"/>
                                              <w:marTop w:val="0"/>
                                              <w:marBottom w:val="0"/>
                                              <w:divBdr>
                                                <w:top w:val="none" w:sz="0" w:space="0" w:color="auto"/>
                                                <w:left w:val="none" w:sz="0" w:space="0" w:color="auto"/>
                                                <w:bottom w:val="none" w:sz="0" w:space="0" w:color="auto"/>
                                                <w:right w:val="none" w:sz="0" w:space="0" w:color="auto"/>
                                              </w:divBdr>
                                            </w:div>
                                            <w:div w:id="1139806757">
                                              <w:marLeft w:val="0"/>
                                              <w:marRight w:val="0"/>
                                              <w:marTop w:val="0"/>
                                              <w:marBottom w:val="0"/>
                                              <w:divBdr>
                                                <w:top w:val="none" w:sz="0" w:space="0" w:color="auto"/>
                                                <w:left w:val="none" w:sz="0" w:space="0" w:color="auto"/>
                                                <w:bottom w:val="none" w:sz="0" w:space="0" w:color="auto"/>
                                                <w:right w:val="none" w:sz="0" w:space="0" w:color="auto"/>
                                              </w:divBdr>
                                            </w:div>
                                            <w:div w:id="1363896304">
                                              <w:marLeft w:val="0"/>
                                              <w:marRight w:val="0"/>
                                              <w:marTop w:val="0"/>
                                              <w:marBottom w:val="0"/>
                                              <w:divBdr>
                                                <w:top w:val="none" w:sz="0" w:space="0" w:color="auto"/>
                                                <w:left w:val="none" w:sz="0" w:space="0" w:color="auto"/>
                                                <w:bottom w:val="none" w:sz="0" w:space="0" w:color="auto"/>
                                                <w:right w:val="none" w:sz="0" w:space="0" w:color="auto"/>
                                              </w:divBdr>
                                            </w:div>
                                            <w:div w:id="1370492974">
                                              <w:marLeft w:val="0"/>
                                              <w:marRight w:val="0"/>
                                              <w:marTop w:val="0"/>
                                              <w:marBottom w:val="0"/>
                                              <w:divBdr>
                                                <w:top w:val="none" w:sz="0" w:space="0" w:color="auto"/>
                                                <w:left w:val="none" w:sz="0" w:space="0" w:color="auto"/>
                                                <w:bottom w:val="none" w:sz="0" w:space="0" w:color="auto"/>
                                                <w:right w:val="none" w:sz="0" w:space="0" w:color="auto"/>
                                              </w:divBdr>
                                            </w:div>
                                            <w:div w:id="1386219291">
                                              <w:marLeft w:val="0"/>
                                              <w:marRight w:val="0"/>
                                              <w:marTop w:val="0"/>
                                              <w:marBottom w:val="0"/>
                                              <w:divBdr>
                                                <w:top w:val="none" w:sz="0" w:space="0" w:color="auto"/>
                                                <w:left w:val="none" w:sz="0" w:space="0" w:color="auto"/>
                                                <w:bottom w:val="none" w:sz="0" w:space="0" w:color="auto"/>
                                                <w:right w:val="none" w:sz="0" w:space="0" w:color="auto"/>
                                              </w:divBdr>
                                            </w:div>
                                            <w:div w:id="1716926650">
                                              <w:marLeft w:val="0"/>
                                              <w:marRight w:val="0"/>
                                              <w:marTop w:val="0"/>
                                              <w:marBottom w:val="0"/>
                                              <w:divBdr>
                                                <w:top w:val="none" w:sz="0" w:space="0" w:color="auto"/>
                                                <w:left w:val="none" w:sz="0" w:space="0" w:color="auto"/>
                                                <w:bottom w:val="none" w:sz="0" w:space="0" w:color="auto"/>
                                                <w:right w:val="none" w:sz="0" w:space="0" w:color="auto"/>
                                              </w:divBdr>
                                            </w:div>
                                            <w:div w:id="1758093317">
                                              <w:marLeft w:val="0"/>
                                              <w:marRight w:val="0"/>
                                              <w:marTop w:val="0"/>
                                              <w:marBottom w:val="0"/>
                                              <w:divBdr>
                                                <w:top w:val="none" w:sz="0" w:space="0" w:color="auto"/>
                                                <w:left w:val="none" w:sz="0" w:space="0" w:color="auto"/>
                                                <w:bottom w:val="none" w:sz="0" w:space="0" w:color="auto"/>
                                                <w:right w:val="none" w:sz="0" w:space="0" w:color="auto"/>
                                              </w:divBdr>
                                            </w:div>
                                            <w:div w:id="1832216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2098978">
      <w:bodyDiv w:val="1"/>
      <w:marLeft w:val="0"/>
      <w:marRight w:val="0"/>
      <w:marTop w:val="0"/>
      <w:marBottom w:val="0"/>
      <w:divBdr>
        <w:top w:val="none" w:sz="0" w:space="0" w:color="auto"/>
        <w:left w:val="none" w:sz="0" w:space="0" w:color="auto"/>
        <w:bottom w:val="none" w:sz="0" w:space="0" w:color="auto"/>
        <w:right w:val="none" w:sz="0" w:space="0" w:color="auto"/>
      </w:divBdr>
      <w:divsChild>
        <w:div w:id="1264387362">
          <w:marLeft w:val="0"/>
          <w:marRight w:val="0"/>
          <w:marTop w:val="0"/>
          <w:marBottom w:val="0"/>
          <w:divBdr>
            <w:top w:val="none" w:sz="0" w:space="0" w:color="auto"/>
            <w:left w:val="none" w:sz="0" w:space="0" w:color="auto"/>
            <w:bottom w:val="none" w:sz="0" w:space="0" w:color="auto"/>
            <w:right w:val="none" w:sz="0" w:space="0" w:color="auto"/>
          </w:divBdr>
          <w:divsChild>
            <w:div w:id="1352760504">
              <w:marLeft w:val="0"/>
              <w:marRight w:val="0"/>
              <w:marTop w:val="0"/>
              <w:marBottom w:val="0"/>
              <w:divBdr>
                <w:top w:val="none" w:sz="0" w:space="0" w:color="auto"/>
                <w:left w:val="none" w:sz="0" w:space="0" w:color="auto"/>
                <w:bottom w:val="none" w:sz="0" w:space="0" w:color="auto"/>
                <w:right w:val="none" w:sz="0" w:space="0" w:color="auto"/>
              </w:divBdr>
              <w:divsChild>
                <w:div w:id="34157547">
                  <w:marLeft w:val="0"/>
                  <w:marRight w:val="0"/>
                  <w:marTop w:val="0"/>
                  <w:marBottom w:val="0"/>
                  <w:divBdr>
                    <w:top w:val="none" w:sz="0" w:space="0" w:color="auto"/>
                    <w:left w:val="none" w:sz="0" w:space="0" w:color="auto"/>
                    <w:bottom w:val="none" w:sz="0" w:space="0" w:color="auto"/>
                    <w:right w:val="none" w:sz="0" w:space="0" w:color="auto"/>
                  </w:divBdr>
                  <w:divsChild>
                    <w:div w:id="1853567203">
                      <w:marLeft w:val="0"/>
                      <w:marRight w:val="0"/>
                      <w:marTop w:val="0"/>
                      <w:marBottom w:val="0"/>
                      <w:divBdr>
                        <w:top w:val="none" w:sz="0" w:space="0" w:color="auto"/>
                        <w:left w:val="none" w:sz="0" w:space="0" w:color="auto"/>
                        <w:bottom w:val="none" w:sz="0" w:space="0" w:color="auto"/>
                        <w:right w:val="none" w:sz="0" w:space="0" w:color="auto"/>
                      </w:divBdr>
                      <w:divsChild>
                        <w:div w:id="9552112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2749275">
      <w:bodyDiv w:val="1"/>
      <w:marLeft w:val="0"/>
      <w:marRight w:val="0"/>
      <w:marTop w:val="0"/>
      <w:marBottom w:val="0"/>
      <w:divBdr>
        <w:top w:val="none" w:sz="0" w:space="0" w:color="auto"/>
        <w:left w:val="none" w:sz="0" w:space="0" w:color="auto"/>
        <w:bottom w:val="none" w:sz="0" w:space="0" w:color="auto"/>
        <w:right w:val="none" w:sz="0" w:space="0" w:color="auto"/>
      </w:divBdr>
      <w:divsChild>
        <w:div w:id="246499653">
          <w:marLeft w:val="0"/>
          <w:marRight w:val="0"/>
          <w:marTop w:val="0"/>
          <w:marBottom w:val="0"/>
          <w:divBdr>
            <w:top w:val="none" w:sz="0" w:space="0" w:color="auto"/>
            <w:left w:val="none" w:sz="0" w:space="0" w:color="auto"/>
            <w:bottom w:val="none" w:sz="0" w:space="0" w:color="auto"/>
            <w:right w:val="none" w:sz="0" w:space="0" w:color="auto"/>
          </w:divBdr>
          <w:divsChild>
            <w:div w:id="2046055540">
              <w:marLeft w:val="0"/>
              <w:marRight w:val="0"/>
              <w:marTop w:val="0"/>
              <w:marBottom w:val="0"/>
              <w:divBdr>
                <w:top w:val="none" w:sz="0" w:space="0" w:color="auto"/>
                <w:left w:val="none" w:sz="0" w:space="0" w:color="auto"/>
                <w:bottom w:val="none" w:sz="0" w:space="0" w:color="auto"/>
                <w:right w:val="none" w:sz="0" w:space="0" w:color="auto"/>
              </w:divBdr>
              <w:divsChild>
                <w:div w:id="2127113416">
                  <w:marLeft w:val="0"/>
                  <w:marRight w:val="0"/>
                  <w:marTop w:val="0"/>
                  <w:marBottom w:val="0"/>
                  <w:divBdr>
                    <w:top w:val="none" w:sz="0" w:space="0" w:color="auto"/>
                    <w:left w:val="none" w:sz="0" w:space="0" w:color="auto"/>
                    <w:bottom w:val="none" w:sz="0" w:space="0" w:color="auto"/>
                    <w:right w:val="none" w:sz="0" w:space="0" w:color="auto"/>
                  </w:divBdr>
                  <w:divsChild>
                    <w:div w:id="17735497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3677677">
      <w:bodyDiv w:val="1"/>
      <w:marLeft w:val="0"/>
      <w:marRight w:val="0"/>
      <w:marTop w:val="0"/>
      <w:marBottom w:val="0"/>
      <w:divBdr>
        <w:top w:val="none" w:sz="0" w:space="0" w:color="auto"/>
        <w:left w:val="none" w:sz="0" w:space="0" w:color="auto"/>
        <w:bottom w:val="none" w:sz="0" w:space="0" w:color="auto"/>
        <w:right w:val="none" w:sz="0" w:space="0" w:color="auto"/>
      </w:divBdr>
      <w:divsChild>
        <w:div w:id="1724939453">
          <w:marLeft w:val="0"/>
          <w:marRight w:val="0"/>
          <w:marTop w:val="0"/>
          <w:marBottom w:val="0"/>
          <w:divBdr>
            <w:top w:val="none" w:sz="0" w:space="0" w:color="auto"/>
            <w:left w:val="none" w:sz="0" w:space="0" w:color="auto"/>
            <w:bottom w:val="none" w:sz="0" w:space="0" w:color="auto"/>
            <w:right w:val="none" w:sz="0" w:space="0" w:color="auto"/>
          </w:divBdr>
          <w:divsChild>
            <w:div w:id="1201868510">
              <w:marLeft w:val="0"/>
              <w:marRight w:val="0"/>
              <w:marTop w:val="0"/>
              <w:marBottom w:val="0"/>
              <w:divBdr>
                <w:top w:val="none" w:sz="0" w:space="0" w:color="auto"/>
                <w:left w:val="none" w:sz="0" w:space="0" w:color="auto"/>
                <w:bottom w:val="none" w:sz="0" w:space="0" w:color="auto"/>
                <w:right w:val="none" w:sz="0" w:space="0" w:color="auto"/>
              </w:divBdr>
              <w:divsChild>
                <w:div w:id="1604529260">
                  <w:marLeft w:val="0"/>
                  <w:marRight w:val="0"/>
                  <w:marTop w:val="0"/>
                  <w:marBottom w:val="0"/>
                  <w:divBdr>
                    <w:top w:val="none" w:sz="0" w:space="0" w:color="auto"/>
                    <w:left w:val="none" w:sz="0" w:space="0" w:color="auto"/>
                    <w:bottom w:val="none" w:sz="0" w:space="0" w:color="auto"/>
                    <w:right w:val="none" w:sz="0" w:space="0" w:color="auto"/>
                  </w:divBdr>
                  <w:divsChild>
                    <w:div w:id="9560586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3751263">
      <w:bodyDiv w:val="1"/>
      <w:marLeft w:val="0"/>
      <w:marRight w:val="0"/>
      <w:marTop w:val="0"/>
      <w:marBottom w:val="0"/>
      <w:divBdr>
        <w:top w:val="none" w:sz="0" w:space="0" w:color="auto"/>
        <w:left w:val="none" w:sz="0" w:space="0" w:color="auto"/>
        <w:bottom w:val="none" w:sz="0" w:space="0" w:color="auto"/>
        <w:right w:val="none" w:sz="0" w:space="0" w:color="auto"/>
      </w:divBdr>
      <w:divsChild>
        <w:div w:id="1658874639">
          <w:marLeft w:val="0"/>
          <w:marRight w:val="0"/>
          <w:marTop w:val="0"/>
          <w:marBottom w:val="0"/>
          <w:divBdr>
            <w:top w:val="none" w:sz="0" w:space="0" w:color="auto"/>
            <w:left w:val="none" w:sz="0" w:space="0" w:color="auto"/>
            <w:bottom w:val="none" w:sz="0" w:space="0" w:color="auto"/>
            <w:right w:val="none" w:sz="0" w:space="0" w:color="auto"/>
          </w:divBdr>
        </w:div>
        <w:div w:id="266932413">
          <w:marLeft w:val="0"/>
          <w:marRight w:val="0"/>
          <w:marTop w:val="0"/>
          <w:marBottom w:val="0"/>
          <w:divBdr>
            <w:top w:val="none" w:sz="0" w:space="0" w:color="auto"/>
            <w:left w:val="none" w:sz="0" w:space="0" w:color="auto"/>
            <w:bottom w:val="none" w:sz="0" w:space="0" w:color="auto"/>
            <w:right w:val="none" w:sz="0" w:space="0" w:color="auto"/>
          </w:divBdr>
        </w:div>
        <w:div w:id="380371776">
          <w:marLeft w:val="0"/>
          <w:marRight w:val="0"/>
          <w:marTop w:val="0"/>
          <w:marBottom w:val="0"/>
          <w:divBdr>
            <w:top w:val="none" w:sz="0" w:space="0" w:color="auto"/>
            <w:left w:val="none" w:sz="0" w:space="0" w:color="auto"/>
            <w:bottom w:val="none" w:sz="0" w:space="0" w:color="auto"/>
            <w:right w:val="none" w:sz="0" w:space="0" w:color="auto"/>
          </w:divBdr>
        </w:div>
        <w:div w:id="1135175016">
          <w:marLeft w:val="0"/>
          <w:marRight w:val="0"/>
          <w:marTop w:val="0"/>
          <w:marBottom w:val="0"/>
          <w:divBdr>
            <w:top w:val="none" w:sz="0" w:space="0" w:color="auto"/>
            <w:left w:val="none" w:sz="0" w:space="0" w:color="auto"/>
            <w:bottom w:val="none" w:sz="0" w:space="0" w:color="auto"/>
            <w:right w:val="none" w:sz="0" w:space="0" w:color="auto"/>
          </w:divBdr>
        </w:div>
        <w:div w:id="1426337902">
          <w:marLeft w:val="0"/>
          <w:marRight w:val="0"/>
          <w:marTop w:val="0"/>
          <w:marBottom w:val="0"/>
          <w:divBdr>
            <w:top w:val="none" w:sz="0" w:space="0" w:color="auto"/>
            <w:left w:val="none" w:sz="0" w:space="0" w:color="auto"/>
            <w:bottom w:val="none" w:sz="0" w:space="0" w:color="auto"/>
            <w:right w:val="none" w:sz="0" w:space="0" w:color="auto"/>
          </w:divBdr>
        </w:div>
        <w:div w:id="762339620">
          <w:marLeft w:val="0"/>
          <w:marRight w:val="0"/>
          <w:marTop w:val="0"/>
          <w:marBottom w:val="0"/>
          <w:divBdr>
            <w:top w:val="none" w:sz="0" w:space="0" w:color="auto"/>
            <w:left w:val="none" w:sz="0" w:space="0" w:color="auto"/>
            <w:bottom w:val="none" w:sz="0" w:space="0" w:color="auto"/>
            <w:right w:val="none" w:sz="0" w:space="0" w:color="auto"/>
          </w:divBdr>
        </w:div>
        <w:div w:id="2042628646">
          <w:marLeft w:val="0"/>
          <w:marRight w:val="0"/>
          <w:marTop w:val="0"/>
          <w:marBottom w:val="0"/>
          <w:divBdr>
            <w:top w:val="none" w:sz="0" w:space="0" w:color="auto"/>
            <w:left w:val="none" w:sz="0" w:space="0" w:color="auto"/>
            <w:bottom w:val="none" w:sz="0" w:space="0" w:color="auto"/>
            <w:right w:val="none" w:sz="0" w:space="0" w:color="auto"/>
          </w:divBdr>
        </w:div>
        <w:div w:id="1131556913">
          <w:marLeft w:val="0"/>
          <w:marRight w:val="0"/>
          <w:marTop w:val="0"/>
          <w:marBottom w:val="0"/>
          <w:divBdr>
            <w:top w:val="none" w:sz="0" w:space="0" w:color="auto"/>
            <w:left w:val="none" w:sz="0" w:space="0" w:color="auto"/>
            <w:bottom w:val="none" w:sz="0" w:space="0" w:color="auto"/>
            <w:right w:val="none" w:sz="0" w:space="0" w:color="auto"/>
          </w:divBdr>
        </w:div>
        <w:div w:id="1434983425">
          <w:marLeft w:val="0"/>
          <w:marRight w:val="0"/>
          <w:marTop w:val="0"/>
          <w:marBottom w:val="0"/>
          <w:divBdr>
            <w:top w:val="none" w:sz="0" w:space="0" w:color="auto"/>
            <w:left w:val="none" w:sz="0" w:space="0" w:color="auto"/>
            <w:bottom w:val="none" w:sz="0" w:space="0" w:color="auto"/>
            <w:right w:val="none" w:sz="0" w:space="0" w:color="auto"/>
          </w:divBdr>
        </w:div>
        <w:div w:id="1037659281">
          <w:marLeft w:val="0"/>
          <w:marRight w:val="0"/>
          <w:marTop w:val="0"/>
          <w:marBottom w:val="0"/>
          <w:divBdr>
            <w:top w:val="none" w:sz="0" w:space="0" w:color="auto"/>
            <w:left w:val="none" w:sz="0" w:space="0" w:color="auto"/>
            <w:bottom w:val="none" w:sz="0" w:space="0" w:color="auto"/>
            <w:right w:val="none" w:sz="0" w:space="0" w:color="auto"/>
          </w:divBdr>
        </w:div>
        <w:div w:id="1032344303">
          <w:marLeft w:val="0"/>
          <w:marRight w:val="0"/>
          <w:marTop w:val="0"/>
          <w:marBottom w:val="0"/>
          <w:divBdr>
            <w:top w:val="none" w:sz="0" w:space="0" w:color="auto"/>
            <w:left w:val="none" w:sz="0" w:space="0" w:color="auto"/>
            <w:bottom w:val="none" w:sz="0" w:space="0" w:color="auto"/>
            <w:right w:val="none" w:sz="0" w:space="0" w:color="auto"/>
          </w:divBdr>
        </w:div>
        <w:div w:id="1526292102">
          <w:marLeft w:val="0"/>
          <w:marRight w:val="0"/>
          <w:marTop w:val="0"/>
          <w:marBottom w:val="0"/>
          <w:divBdr>
            <w:top w:val="none" w:sz="0" w:space="0" w:color="auto"/>
            <w:left w:val="none" w:sz="0" w:space="0" w:color="auto"/>
            <w:bottom w:val="none" w:sz="0" w:space="0" w:color="auto"/>
            <w:right w:val="none" w:sz="0" w:space="0" w:color="auto"/>
          </w:divBdr>
        </w:div>
        <w:div w:id="2123574561">
          <w:marLeft w:val="0"/>
          <w:marRight w:val="0"/>
          <w:marTop w:val="0"/>
          <w:marBottom w:val="0"/>
          <w:divBdr>
            <w:top w:val="none" w:sz="0" w:space="0" w:color="auto"/>
            <w:left w:val="none" w:sz="0" w:space="0" w:color="auto"/>
            <w:bottom w:val="none" w:sz="0" w:space="0" w:color="auto"/>
            <w:right w:val="none" w:sz="0" w:space="0" w:color="auto"/>
          </w:divBdr>
        </w:div>
        <w:div w:id="1255747505">
          <w:marLeft w:val="0"/>
          <w:marRight w:val="0"/>
          <w:marTop w:val="0"/>
          <w:marBottom w:val="0"/>
          <w:divBdr>
            <w:top w:val="none" w:sz="0" w:space="0" w:color="auto"/>
            <w:left w:val="none" w:sz="0" w:space="0" w:color="auto"/>
            <w:bottom w:val="none" w:sz="0" w:space="0" w:color="auto"/>
            <w:right w:val="none" w:sz="0" w:space="0" w:color="auto"/>
          </w:divBdr>
        </w:div>
        <w:div w:id="1608149896">
          <w:marLeft w:val="0"/>
          <w:marRight w:val="0"/>
          <w:marTop w:val="0"/>
          <w:marBottom w:val="0"/>
          <w:divBdr>
            <w:top w:val="none" w:sz="0" w:space="0" w:color="auto"/>
            <w:left w:val="none" w:sz="0" w:space="0" w:color="auto"/>
            <w:bottom w:val="none" w:sz="0" w:space="0" w:color="auto"/>
            <w:right w:val="none" w:sz="0" w:space="0" w:color="auto"/>
          </w:divBdr>
        </w:div>
        <w:div w:id="2011442245">
          <w:marLeft w:val="0"/>
          <w:marRight w:val="0"/>
          <w:marTop w:val="0"/>
          <w:marBottom w:val="0"/>
          <w:divBdr>
            <w:top w:val="none" w:sz="0" w:space="0" w:color="auto"/>
            <w:left w:val="none" w:sz="0" w:space="0" w:color="auto"/>
            <w:bottom w:val="none" w:sz="0" w:space="0" w:color="auto"/>
            <w:right w:val="none" w:sz="0" w:space="0" w:color="auto"/>
          </w:divBdr>
        </w:div>
        <w:div w:id="1512991410">
          <w:marLeft w:val="0"/>
          <w:marRight w:val="0"/>
          <w:marTop w:val="0"/>
          <w:marBottom w:val="0"/>
          <w:divBdr>
            <w:top w:val="none" w:sz="0" w:space="0" w:color="auto"/>
            <w:left w:val="none" w:sz="0" w:space="0" w:color="auto"/>
            <w:bottom w:val="none" w:sz="0" w:space="0" w:color="auto"/>
            <w:right w:val="none" w:sz="0" w:space="0" w:color="auto"/>
          </w:divBdr>
        </w:div>
        <w:div w:id="629088118">
          <w:marLeft w:val="0"/>
          <w:marRight w:val="0"/>
          <w:marTop w:val="0"/>
          <w:marBottom w:val="0"/>
          <w:divBdr>
            <w:top w:val="none" w:sz="0" w:space="0" w:color="auto"/>
            <w:left w:val="none" w:sz="0" w:space="0" w:color="auto"/>
            <w:bottom w:val="none" w:sz="0" w:space="0" w:color="auto"/>
            <w:right w:val="none" w:sz="0" w:space="0" w:color="auto"/>
          </w:divBdr>
        </w:div>
        <w:div w:id="371542797">
          <w:marLeft w:val="0"/>
          <w:marRight w:val="0"/>
          <w:marTop w:val="0"/>
          <w:marBottom w:val="0"/>
          <w:divBdr>
            <w:top w:val="none" w:sz="0" w:space="0" w:color="auto"/>
            <w:left w:val="none" w:sz="0" w:space="0" w:color="auto"/>
            <w:bottom w:val="none" w:sz="0" w:space="0" w:color="auto"/>
            <w:right w:val="none" w:sz="0" w:space="0" w:color="auto"/>
          </w:divBdr>
        </w:div>
        <w:div w:id="943808203">
          <w:marLeft w:val="0"/>
          <w:marRight w:val="0"/>
          <w:marTop w:val="0"/>
          <w:marBottom w:val="0"/>
          <w:divBdr>
            <w:top w:val="none" w:sz="0" w:space="0" w:color="auto"/>
            <w:left w:val="none" w:sz="0" w:space="0" w:color="auto"/>
            <w:bottom w:val="none" w:sz="0" w:space="0" w:color="auto"/>
            <w:right w:val="none" w:sz="0" w:space="0" w:color="auto"/>
          </w:divBdr>
        </w:div>
      </w:divsChild>
    </w:div>
    <w:div w:id="25566212">
      <w:bodyDiv w:val="1"/>
      <w:marLeft w:val="0"/>
      <w:marRight w:val="0"/>
      <w:marTop w:val="0"/>
      <w:marBottom w:val="0"/>
      <w:divBdr>
        <w:top w:val="none" w:sz="0" w:space="0" w:color="auto"/>
        <w:left w:val="none" w:sz="0" w:space="0" w:color="auto"/>
        <w:bottom w:val="none" w:sz="0" w:space="0" w:color="auto"/>
        <w:right w:val="none" w:sz="0" w:space="0" w:color="auto"/>
      </w:divBdr>
    </w:div>
    <w:div w:id="26150444">
      <w:bodyDiv w:val="1"/>
      <w:marLeft w:val="0"/>
      <w:marRight w:val="0"/>
      <w:marTop w:val="0"/>
      <w:marBottom w:val="0"/>
      <w:divBdr>
        <w:top w:val="none" w:sz="0" w:space="0" w:color="auto"/>
        <w:left w:val="none" w:sz="0" w:space="0" w:color="auto"/>
        <w:bottom w:val="none" w:sz="0" w:space="0" w:color="auto"/>
        <w:right w:val="none" w:sz="0" w:space="0" w:color="auto"/>
      </w:divBdr>
      <w:divsChild>
        <w:div w:id="1535464151">
          <w:marLeft w:val="0"/>
          <w:marRight w:val="0"/>
          <w:marTop w:val="0"/>
          <w:marBottom w:val="0"/>
          <w:divBdr>
            <w:top w:val="none" w:sz="0" w:space="0" w:color="auto"/>
            <w:left w:val="none" w:sz="0" w:space="0" w:color="auto"/>
            <w:bottom w:val="none" w:sz="0" w:space="0" w:color="auto"/>
            <w:right w:val="none" w:sz="0" w:space="0" w:color="auto"/>
          </w:divBdr>
        </w:div>
        <w:div w:id="249242957">
          <w:marLeft w:val="0"/>
          <w:marRight w:val="0"/>
          <w:marTop w:val="0"/>
          <w:marBottom w:val="0"/>
          <w:divBdr>
            <w:top w:val="none" w:sz="0" w:space="0" w:color="auto"/>
            <w:left w:val="none" w:sz="0" w:space="0" w:color="auto"/>
            <w:bottom w:val="none" w:sz="0" w:space="0" w:color="auto"/>
            <w:right w:val="none" w:sz="0" w:space="0" w:color="auto"/>
          </w:divBdr>
        </w:div>
        <w:div w:id="1265923017">
          <w:marLeft w:val="0"/>
          <w:marRight w:val="0"/>
          <w:marTop w:val="0"/>
          <w:marBottom w:val="0"/>
          <w:divBdr>
            <w:top w:val="none" w:sz="0" w:space="0" w:color="auto"/>
            <w:left w:val="none" w:sz="0" w:space="0" w:color="auto"/>
            <w:bottom w:val="none" w:sz="0" w:space="0" w:color="auto"/>
            <w:right w:val="none" w:sz="0" w:space="0" w:color="auto"/>
          </w:divBdr>
        </w:div>
        <w:div w:id="30152617">
          <w:marLeft w:val="0"/>
          <w:marRight w:val="0"/>
          <w:marTop w:val="0"/>
          <w:marBottom w:val="0"/>
          <w:divBdr>
            <w:top w:val="none" w:sz="0" w:space="0" w:color="auto"/>
            <w:left w:val="none" w:sz="0" w:space="0" w:color="auto"/>
            <w:bottom w:val="none" w:sz="0" w:space="0" w:color="auto"/>
            <w:right w:val="none" w:sz="0" w:space="0" w:color="auto"/>
          </w:divBdr>
        </w:div>
        <w:div w:id="130749837">
          <w:marLeft w:val="0"/>
          <w:marRight w:val="0"/>
          <w:marTop w:val="0"/>
          <w:marBottom w:val="0"/>
          <w:divBdr>
            <w:top w:val="none" w:sz="0" w:space="0" w:color="auto"/>
            <w:left w:val="none" w:sz="0" w:space="0" w:color="auto"/>
            <w:bottom w:val="none" w:sz="0" w:space="0" w:color="auto"/>
            <w:right w:val="none" w:sz="0" w:space="0" w:color="auto"/>
          </w:divBdr>
        </w:div>
        <w:div w:id="1088112516">
          <w:marLeft w:val="0"/>
          <w:marRight w:val="0"/>
          <w:marTop w:val="0"/>
          <w:marBottom w:val="0"/>
          <w:divBdr>
            <w:top w:val="none" w:sz="0" w:space="0" w:color="auto"/>
            <w:left w:val="none" w:sz="0" w:space="0" w:color="auto"/>
            <w:bottom w:val="none" w:sz="0" w:space="0" w:color="auto"/>
            <w:right w:val="none" w:sz="0" w:space="0" w:color="auto"/>
          </w:divBdr>
        </w:div>
      </w:divsChild>
    </w:div>
    <w:div w:id="26376819">
      <w:bodyDiv w:val="1"/>
      <w:marLeft w:val="0"/>
      <w:marRight w:val="0"/>
      <w:marTop w:val="0"/>
      <w:marBottom w:val="0"/>
      <w:divBdr>
        <w:top w:val="none" w:sz="0" w:space="0" w:color="auto"/>
        <w:left w:val="none" w:sz="0" w:space="0" w:color="auto"/>
        <w:bottom w:val="none" w:sz="0" w:space="0" w:color="auto"/>
        <w:right w:val="none" w:sz="0" w:space="0" w:color="auto"/>
      </w:divBdr>
    </w:div>
    <w:div w:id="30686983">
      <w:bodyDiv w:val="1"/>
      <w:marLeft w:val="0"/>
      <w:marRight w:val="0"/>
      <w:marTop w:val="0"/>
      <w:marBottom w:val="0"/>
      <w:divBdr>
        <w:top w:val="none" w:sz="0" w:space="0" w:color="auto"/>
        <w:left w:val="none" w:sz="0" w:space="0" w:color="auto"/>
        <w:bottom w:val="none" w:sz="0" w:space="0" w:color="auto"/>
        <w:right w:val="none" w:sz="0" w:space="0" w:color="auto"/>
      </w:divBdr>
      <w:divsChild>
        <w:div w:id="1691374224">
          <w:marLeft w:val="0"/>
          <w:marRight w:val="0"/>
          <w:marTop w:val="0"/>
          <w:marBottom w:val="0"/>
          <w:divBdr>
            <w:top w:val="none" w:sz="0" w:space="0" w:color="auto"/>
            <w:left w:val="none" w:sz="0" w:space="0" w:color="auto"/>
            <w:bottom w:val="none" w:sz="0" w:space="0" w:color="auto"/>
            <w:right w:val="none" w:sz="0" w:space="0" w:color="auto"/>
          </w:divBdr>
        </w:div>
      </w:divsChild>
    </w:div>
    <w:div w:id="31924850">
      <w:bodyDiv w:val="1"/>
      <w:marLeft w:val="0"/>
      <w:marRight w:val="0"/>
      <w:marTop w:val="0"/>
      <w:marBottom w:val="0"/>
      <w:divBdr>
        <w:top w:val="none" w:sz="0" w:space="0" w:color="auto"/>
        <w:left w:val="none" w:sz="0" w:space="0" w:color="auto"/>
        <w:bottom w:val="none" w:sz="0" w:space="0" w:color="auto"/>
        <w:right w:val="none" w:sz="0" w:space="0" w:color="auto"/>
      </w:divBdr>
    </w:div>
    <w:div w:id="32002705">
      <w:bodyDiv w:val="1"/>
      <w:marLeft w:val="0"/>
      <w:marRight w:val="0"/>
      <w:marTop w:val="0"/>
      <w:marBottom w:val="0"/>
      <w:divBdr>
        <w:top w:val="none" w:sz="0" w:space="0" w:color="auto"/>
        <w:left w:val="none" w:sz="0" w:space="0" w:color="auto"/>
        <w:bottom w:val="none" w:sz="0" w:space="0" w:color="auto"/>
        <w:right w:val="none" w:sz="0" w:space="0" w:color="auto"/>
      </w:divBdr>
      <w:divsChild>
        <w:div w:id="541096705">
          <w:marLeft w:val="300"/>
          <w:marRight w:val="300"/>
          <w:marTop w:val="75"/>
          <w:marBottom w:val="75"/>
          <w:divBdr>
            <w:top w:val="none" w:sz="0" w:space="0" w:color="auto"/>
            <w:left w:val="none" w:sz="0" w:space="0" w:color="auto"/>
            <w:bottom w:val="none" w:sz="0" w:space="0" w:color="auto"/>
            <w:right w:val="none" w:sz="0" w:space="0" w:color="auto"/>
          </w:divBdr>
          <w:divsChild>
            <w:div w:id="1893688324">
              <w:marLeft w:val="0"/>
              <w:marRight w:val="0"/>
              <w:marTop w:val="0"/>
              <w:marBottom w:val="0"/>
              <w:divBdr>
                <w:top w:val="none" w:sz="0" w:space="0" w:color="auto"/>
                <w:left w:val="none" w:sz="0" w:space="0" w:color="auto"/>
                <w:bottom w:val="none" w:sz="0" w:space="0" w:color="auto"/>
                <w:right w:val="none" w:sz="0" w:space="0" w:color="auto"/>
              </w:divBdr>
              <w:divsChild>
                <w:div w:id="2027444013">
                  <w:marLeft w:val="0"/>
                  <w:marRight w:val="0"/>
                  <w:marTop w:val="0"/>
                  <w:marBottom w:val="0"/>
                  <w:divBdr>
                    <w:top w:val="none" w:sz="0" w:space="0" w:color="auto"/>
                    <w:left w:val="none" w:sz="0" w:space="0" w:color="auto"/>
                    <w:bottom w:val="none" w:sz="0" w:space="0" w:color="auto"/>
                    <w:right w:val="none" w:sz="0" w:space="0" w:color="auto"/>
                  </w:divBdr>
                  <w:divsChild>
                    <w:div w:id="12420586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2928399">
      <w:bodyDiv w:val="1"/>
      <w:marLeft w:val="0"/>
      <w:marRight w:val="0"/>
      <w:marTop w:val="0"/>
      <w:marBottom w:val="0"/>
      <w:divBdr>
        <w:top w:val="none" w:sz="0" w:space="0" w:color="auto"/>
        <w:left w:val="none" w:sz="0" w:space="0" w:color="auto"/>
        <w:bottom w:val="none" w:sz="0" w:space="0" w:color="auto"/>
        <w:right w:val="none" w:sz="0" w:space="0" w:color="auto"/>
      </w:divBdr>
    </w:div>
    <w:div w:id="34938650">
      <w:bodyDiv w:val="1"/>
      <w:marLeft w:val="0"/>
      <w:marRight w:val="0"/>
      <w:marTop w:val="0"/>
      <w:marBottom w:val="0"/>
      <w:divBdr>
        <w:top w:val="none" w:sz="0" w:space="0" w:color="auto"/>
        <w:left w:val="none" w:sz="0" w:space="0" w:color="auto"/>
        <w:bottom w:val="none" w:sz="0" w:space="0" w:color="auto"/>
        <w:right w:val="none" w:sz="0" w:space="0" w:color="auto"/>
      </w:divBdr>
    </w:div>
    <w:div w:id="36584701">
      <w:bodyDiv w:val="1"/>
      <w:marLeft w:val="0"/>
      <w:marRight w:val="0"/>
      <w:marTop w:val="0"/>
      <w:marBottom w:val="0"/>
      <w:divBdr>
        <w:top w:val="none" w:sz="0" w:space="0" w:color="auto"/>
        <w:left w:val="none" w:sz="0" w:space="0" w:color="auto"/>
        <w:bottom w:val="none" w:sz="0" w:space="0" w:color="auto"/>
        <w:right w:val="none" w:sz="0" w:space="0" w:color="auto"/>
      </w:divBdr>
    </w:div>
    <w:div w:id="36585932">
      <w:bodyDiv w:val="1"/>
      <w:marLeft w:val="0"/>
      <w:marRight w:val="0"/>
      <w:marTop w:val="0"/>
      <w:marBottom w:val="0"/>
      <w:divBdr>
        <w:top w:val="none" w:sz="0" w:space="0" w:color="auto"/>
        <w:left w:val="none" w:sz="0" w:space="0" w:color="auto"/>
        <w:bottom w:val="none" w:sz="0" w:space="0" w:color="auto"/>
        <w:right w:val="none" w:sz="0" w:space="0" w:color="auto"/>
      </w:divBdr>
    </w:div>
    <w:div w:id="36862136">
      <w:bodyDiv w:val="1"/>
      <w:marLeft w:val="0"/>
      <w:marRight w:val="0"/>
      <w:marTop w:val="0"/>
      <w:marBottom w:val="0"/>
      <w:divBdr>
        <w:top w:val="none" w:sz="0" w:space="0" w:color="auto"/>
        <w:left w:val="none" w:sz="0" w:space="0" w:color="auto"/>
        <w:bottom w:val="none" w:sz="0" w:space="0" w:color="auto"/>
        <w:right w:val="none" w:sz="0" w:space="0" w:color="auto"/>
      </w:divBdr>
      <w:divsChild>
        <w:div w:id="1315187151">
          <w:marLeft w:val="0"/>
          <w:marRight w:val="0"/>
          <w:marTop w:val="0"/>
          <w:marBottom w:val="0"/>
          <w:divBdr>
            <w:top w:val="none" w:sz="0" w:space="0" w:color="auto"/>
            <w:left w:val="none" w:sz="0" w:space="0" w:color="auto"/>
            <w:bottom w:val="none" w:sz="0" w:space="0" w:color="auto"/>
            <w:right w:val="none" w:sz="0" w:space="0" w:color="auto"/>
          </w:divBdr>
          <w:divsChild>
            <w:div w:id="1925648097">
              <w:marLeft w:val="0"/>
              <w:marRight w:val="0"/>
              <w:marTop w:val="0"/>
              <w:marBottom w:val="0"/>
              <w:divBdr>
                <w:top w:val="none" w:sz="0" w:space="0" w:color="auto"/>
                <w:left w:val="none" w:sz="0" w:space="0" w:color="auto"/>
                <w:bottom w:val="none" w:sz="0" w:space="0" w:color="auto"/>
                <w:right w:val="none" w:sz="0" w:space="0" w:color="auto"/>
              </w:divBdr>
              <w:divsChild>
                <w:div w:id="11956328">
                  <w:marLeft w:val="0"/>
                  <w:marRight w:val="0"/>
                  <w:marTop w:val="0"/>
                  <w:marBottom w:val="0"/>
                  <w:divBdr>
                    <w:top w:val="none" w:sz="0" w:space="0" w:color="auto"/>
                    <w:left w:val="none" w:sz="0" w:space="0" w:color="auto"/>
                    <w:bottom w:val="none" w:sz="0" w:space="0" w:color="auto"/>
                    <w:right w:val="none" w:sz="0" w:space="0" w:color="auto"/>
                  </w:divBdr>
                  <w:divsChild>
                    <w:div w:id="1038313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7168297">
      <w:bodyDiv w:val="1"/>
      <w:marLeft w:val="0"/>
      <w:marRight w:val="0"/>
      <w:marTop w:val="0"/>
      <w:marBottom w:val="0"/>
      <w:divBdr>
        <w:top w:val="none" w:sz="0" w:space="0" w:color="auto"/>
        <w:left w:val="none" w:sz="0" w:space="0" w:color="auto"/>
        <w:bottom w:val="none" w:sz="0" w:space="0" w:color="auto"/>
        <w:right w:val="none" w:sz="0" w:space="0" w:color="auto"/>
      </w:divBdr>
      <w:divsChild>
        <w:div w:id="218439072">
          <w:marLeft w:val="0"/>
          <w:marRight w:val="0"/>
          <w:marTop w:val="0"/>
          <w:marBottom w:val="0"/>
          <w:divBdr>
            <w:top w:val="none" w:sz="0" w:space="0" w:color="auto"/>
            <w:left w:val="none" w:sz="0" w:space="0" w:color="auto"/>
            <w:bottom w:val="none" w:sz="0" w:space="0" w:color="auto"/>
            <w:right w:val="none" w:sz="0" w:space="0" w:color="auto"/>
          </w:divBdr>
        </w:div>
      </w:divsChild>
    </w:div>
    <w:div w:id="38013438">
      <w:bodyDiv w:val="1"/>
      <w:marLeft w:val="0"/>
      <w:marRight w:val="0"/>
      <w:marTop w:val="0"/>
      <w:marBottom w:val="0"/>
      <w:divBdr>
        <w:top w:val="none" w:sz="0" w:space="0" w:color="auto"/>
        <w:left w:val="none" w:sz="0" w:space="0" w:color="auto"/>
        <w:bottom w:val="none" w:sz="0" w:space="0" w:color="auto"/>
        <w:right w:val="none" w:sz="0" w:space="0" w:color="auto"/>
      </w:divBdr>
    </w:div>
    <w:div w:id="40055977">
      <w:bodyDiv w:val="1"/>
      <w:marLeft w:val="0"/>
      <w:marRight w:val="0"/>
      <w:marTop w:val="0"/>
      <w:marBottom w:val="0"/>
      <w:divBdr>
        <w:top w:val="none" w:sz="0" w:space="0" w:color="auto"/>
        <w:left w:val="none" w:sz="0" w:space="0" w:color="auto"/>
        <w:bottom w:val="none" w:sz="0" w:space="0" w:color="auto"/>
        <w:right w:val="none" w:sz="0" w:space="0" w:color="auto"/>
      </w:divBdr>
    </w:div>
    <w:div w:id="46144616">
      <w:bodyDiv w:val="1"/>
      <w:marLeft w:val="0"/>
      <w:marRight w:val="0"/>
      <w:marTop w:val="0"/>
      <w:marBottom w:val="0"/>
      <w:divBdr>
        <w:top w:val="none" w:sz="0" w:space="0" w:color="auto"/>
        <w:left w:val="none" w:sz="0" w:space="0" w:color="auto"/>
        <w:bottom w:val="none" w:sz="0" w:space="0" w:color="auto"/>
        <w:right w:val="none" w:sz="0" w:space="0" w:color="auto"/>
      </w:divBdr>
      <w:divsChild>
        <w:div w:id="1653287352">
          <w:marLeft w:val="0"/>
          <w:marRight w:val="0"/>
          <w:marTop w:val="0"/>
          <w:marBottom w:val="0"/>
          <w:divBdr>
            <w:top w:val="none" w:sz="0" w:space="0" w:color="auto"/>
            <w:left w:val="none" w:sz="0" w:space="0" w:color="auto"/>
            <w:bottom w:val="none" w:sz="0" w:space="0" w:color="auto"/>
            <w:right w:val="none" w:sz="0" w:space="0" w:color="auto"/>
          </w:divBdr>
          <w:divsChild>
            <w:div w:id="110327509">
              <w:marLeft w:val="0"/>
              <w:marRight w:val="0"/>
              <w:marTop w:val="0"/>
              <w:marBottom w:val="0"/>
              <w:divBdr>
                <w:top w:val="none" w:sz="0" w:space="0" w:color="auto"/>
                <w:left w:val="none" w:sz="0" w:space="0" w:color="auto"/>
                <w:bottom w:val="none" w:sz="0" w:space="0" w:color="auto"/>
                <w:right w:val="none" w:sz="0" w:space="0" w:color="auto"/>
              </w:divBdr>
              <w:divsChild>
                <w:div w:id="1703477542">
                  <w:marLeft w:val="0"/>
                  <w:marRight w:val="0"/>
                  <w:marTop w:val="0"/>
                  <w:marBottom w:val="0"/>
                  <w:divBdr>
                    <w:top w:val="none" w:sz="0" w:space="0" w:color="auto"/>
                    <w:left w:val="none" w:sz="0" w:space="0" w:color="auto"/>
                    <w:bottom w:val="none" w:sz="0" w:space="0" w:color="auto"/>
                    <w:right w:val="none" w:sz="0" w:space="0" w:color="auto"/>
                  </w:divBdr>
                  <w:divsChild>
                    <w:div w:id="449130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6222524">
      <w:bodyDiv w:val="1"/>
      <w:marLeft w:val="0"/>
      <w:marRight w:val="0"/>
      <w:marTop w:val="0"/>
      <w:marBottom w:val="0"/>
      <w:divBdr>
        <w:top w:val="none" w:sz="0" w:space="0" w:color="auto"/>
        <w:left w:val="none" w:sz="0" w:space="0" w:color="auto"/>
        <w:bottom w:val="none" w:sz="0" w:space="0" w:color="auto"/>
        <w:right w:val="none" w:sz="0" w:space="0" w:color="auto"/>
      </w:divBdr>
      <w:divsChild>
        <w:div w:id="974532203">
          <w:marLeft w:val="0"/>
          <w:marRight w:val="0"/>
          <w:marTop w:val="0"/>
          <w:marBottom w:val="0"/>
          <w:divBdr>
            <w:top w:val="none" w:sz="0" w:space="0" w:color="auto"/>
            <w:left w:val="none" w:sz="0" w:space="0" w:color="auto"/>
            <w:bottom w:val="none" w:sz="0" w:space="0" w:color="auto"/>
            <w:right w:val="none" w:sz="0" w:space="0" w:color="auto"/>
          </w:divBdr>
        </w:div>
        <w:div w:id="1477988357">
          <w:marLeft w:val="0"/>
          <w:marRight w:val="0"/>
          <w:marTop w:val="0"/>
          <w:marBottom w:val="0"/>
          <w:divBdr>
            <w:top w:val="none" w:sz="0" w:space="0" w:color="auto"/>
            <w:left w:val="none" w:sz="0" w:space="0" w:color="auto"/>
            <w:bottom w:val="none" w:sz="0" w:space="0" w:color="auto"/>
            <w:right w:val="none" w:sz="0" w:space="0" w:color="auto"/>
          </w:divBdr>
        </w:div>
      </w:divsChild>
    </w:div>
    <w:div w:id="48311072">
      <w:bodyDiv w:val="1"/>
      <w:marLeft w:val="0"/>
      <w:marRight w:val="0"/>
      <w:marTop w:val="0"/>
      <w:marBottom w:val="0"/>
      <w:divBdr>
        <w:top w:val="none" w:sz="0" w:space="0" w:color="auto"/>
        <w:left w:val="none" w:sz="0" w:space="0" w:color="auto"/>
        <w:bottom w:val="none" w:sz="0" w:space="0" w:color="auto"/>
        <w:right w:val="none" w:sz="0" w:space="0" w:color="auto"/>
      </w:divBdr>
      <w:divsChild>
        <w:div w:id="629481654">
          <w:marLeft w:val="0"/>
          <w:marRight w:val="0"/>
          <w:marTop w:val="0"/>
          <w:marBottom w:val="0"/>
          <w:divBdr>
            <w:top w:val="none" w:sz="0" w:space="0" w:color="auto"/>
            <w:left w:val="none" w:sz="0" w:space="0" w:color="auto"/>
            <w:bottom w:val="none" w:sz="0" w:space="0" w:color="auto"/>
            <w:right w:val="none" w:sz="0" w:space="0" w:color="auto"/>
          </w:divBdr>
          <w:divsChild>
            <w:div w:id="751196284">
              <w:marLeft w:val="0"/>
              <w:marRight w:val="0"/>
              <w:marTop w:val="0"/>
              <w:marBottom w:val="0"/>
              <w:divBdr>
                <w:top w:val="none" w:sz="0" w:space="0" w:color="auto"/>
                <w:left w:val="none" w:sz="0" w:space="0" w:color="auto"/>
                <w:bottom w:val="none" w:sz="0" w:space="0" w:color="auto"/>
                <w:right w:val="none" w:sz="0" w:space="0" w:color="auto"/>
              </w:divBdr>
              <w:divsChild>
                <w:div w:id="845366678">
                  <w:marLeft w:val="250"/>
                  <w:marRight w:val="0"/>
                  <w:marTop w:val="0"/>
                  <w:marBottom w:val="250"/>
                  <w:divBdr>
                    <w:top w:val="none" w:sz="0" w:space="0" w:color="auto"/>
                    <w:left w:val="none" w:sz="0" w:space="0" w:color="auto"/>
                    <w:bottom w:val="single" w:sz="12" w:space="0" w:color="016870"/>
                    <w:right w:val="none" w:sz="0" w:space="0" w:color="auto"/>
                  </w:divBdr>
                </w:div>
              </w:divsChild>
            </w:div>
          </w:divsChild>
        </w:div>
      </w:divsChild>
    </w:div>
    <w:div w:id="50079755">
      <w:bodyDiv w:val="1"/>
      <w:marLeft w:val="0"/>
      <w:marRight w:val="0"/>
      <w:marTop w:val="0"/>
      <w:marBottom w:val="0"/>
      <w:divBdr>
        <w:top w:val="none" w:sz="0" w:space="0" w:color="auto"/>
        <w:left w:val="none" w:sz="0" w:space="0" w:color="auto"/>
        <w:bottom w:val="none" w:sz="0" w:space="0" w:color="auto"/>
        <w:right w:val="none" w:sz="0" w:space="0" w:color="auto"/>
      </w:divBdr>
    </w:div>
    <w:div w:id="54667171">
      <w:bodyDiv w:val="1"/>
      <w:marLeft w:val="0"/>
      <w:marRight w:val="0"/>
      <w:marTop w:val="0"/>
      <w:marBottom w:val="0"/>
      <w:divBdr>
        <w:top w:val="none" w:sz="0" w:space="0" w:color="auto"/>
        <w:left w:val="none" w:sz="0" w:space="0" w:color="auto"/>
        <w:bottom w:val="none" w:sz="0" w:space="0" w:color="auto"/>
        <w:right w:val="none" w:sz="0" w:space="0" w:color="auto"/>
      </w:divBdr>
    </w:div>
    <w:div w:id="55207388">
      <w:bodyDiv w:val="1"/>
      <w:marLeft w:val="0"/>
      <w:marRight w:val="0"/>
      <w:marTop w:val="0"/>
      <w:marBottom w:val="0"/>
      <w:divBdr>
        <w:top w:val="none" w:sz="0" w:space="0" w:color="auto"/>
        <w:left w:val="none" w:sz="0" w:space="0" w:color="auto"/>
        <w:bottom w:val="none" w:sz="0" w:space="0" w:color="auto"/>
        <w:right w:val="none" w:sz="0" w:space="0" w:color="auto"/>
      </w:divBdr>
    </w:div>
    <w:div w:id="55400139">
      <w:bodyDiv w:val="1"/>
      <w:marLeft w:val="0"/>
      <w:marRight w:val="0"/>
      <w:marTop w:val="0"/>
      <w:marBottom w:val="0"/>
      <w:divBdr>
        <w:top w:val="none" w:sz="0" w:space="0" w:color="auto"/>
        <w:left w:val="none" w:sz="0" w:space="0" w:color="auto"/>
        <w:bottom w:val="none" w:sz="0" w:space="0" w:color="auto"/>
        <w:right w:val="none" w:sz="0" w:space="0" w:color="auto"/>
      </w:divBdr>
      <w:divsChild>
        <w:div w:id="587620989">
          <w:marLeft w:val="300"/>
          <w:marRight w:val="300"/>
          <w:marTop w:val="75"/>
          <w:marBottom w:val="75"/>
          <w:divBdr>
            <w:top w:val="none" w:sz="0" w:space="0" w:color="auto"/>
            <w:left w:val="none" w:sz="0" w:space="0" w:color="auto"/>
            <w:bottom w:val="none" w:sz="0" w:space="0" w:color="auto"/>
            <w:right w:val="none" w:sz="0" w:space="0" w:color="auto"/>
          </w:divBdr>
          <w:divsChild>
            <w:div w:id="58871524">
              <w:marLeft w:val="0"/>
              <w:marRight w:val="0"/>
              <w:marTop w:val="0"/>
              <w:marBottom w:val="0"/>
              <w:divBdr>
                <w:top w:val="none" w:sz="0" w:space="0" w:color="auto"/>
                <w:left w:val="none" w:sz="0" w:space="0" w:color="auto"/>
                <w:bottom w:val="none" w:sz="0" w:space="0" w:color="auto"/>
                <w:right w:val="none" w:sz="0" w:space="0" w:color="auto"/>
              </w:divBdr>
              <w:divsChild>
                <w:div w:id="1547595227">
                  <w:marLeft w:val="0"/>
                  <w:marRight w:val="0"/>
                  <w:marTop w:val="0"/>
                  <w:marBottom w:val="0"/>
                  <w:divBdr>
                    <w:top w:val="none" w:sz="0" w:space="0" w:color="auto"/>
                    <w:left w:val="none" w:sz="0" w:space="0" w:color="auto"/>
                    <w:bottom w:val="none" w:sz="0" w:space="0" w:color="auto"/>
                    <w:right w:val="none" w:sz="0" w:space="0" w:color="auto"/>
                  </w:divBdr>
                  <w:divsChild>
                    <w:div w:id="14427989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9986620">
      <w:bodyDiv w:val="1"/>
      <w:marLeft w:val="0"/>
      <w:marRight w:val="0"/>
      <w:marTop w:val="0"/>
      <w:marBottom w:val="0"/>
      <w:divBdr>
        <w:top w:val="none" w:sz="0" w:space="0" w:color="auto"/>
        <w:left w:val="none" w:sz="0" w:space="0" w:color="auto"/>
        <w:bottom w:val="none" w:sz="0" w:space="0" w:color="auto"/>
        <w:right w:val="none" w:sz="0" w:space="0" w:color="auto"/>
      </w:divBdr>
      <w:divsChild>
        <w:div w:id="80101841">
          <w:marLeft w:val="0"/>
          <w:marRight w:val="0"/>
          <w:marTop w:val="0"/>
          <w:marBottom w:val="0"/>
          <w:divBdr>
            <w:top w:val="none" w:sz="0" w:space="0" w:color="auto"/>
            <w:left w:val="none" w:sz="0" w:space="0" w:color="auto"/>
            <w:bottom w:val="none" w:sz="0" w:space="0" w:color="auto"/>
            <w:right w:val="none" w:sz="0" w:space="0" w:color="auto"/>
          </w:divBdr>
          <w:divsChild>
            <w:div w:id="1362050439">
              <w:marLeft w:val="0"/>
              <w:marRight w:val="0"/>
              <w:marTop w:val="0"/>
              <w:marBottom w:val="0"/>
              <w:divBdr>
                <w:top w:val="none" w:sz="0" w:space="0" w:color="auto"/>
                <w:left w:val="none" w:sz="0" w:space="0" w:color="auto"/>
                <w:bottom w:val="none" w:sz="0" w:space="0" w:color="auto"/>
                <w:right w:val="none" w:sz="0" w:space="0" w:color="auto"/>
              </w:divBdr>
              <w:divsChild>
                <w:div w:id="1353217498">
                  <w:marLeft w:val="0"/>
                  <w:marRight w:val="0"/>
                  <w:marTop w:val="0"/>
                  <w:marBottom w:val="0"/>
                  <w:divBdr>
                    <w:top w:val="none" w:sz="0" w:space="0" w:color="auto"/>
                    <w:left w:val="none" w:sz="0" w:space="0" w:color="auto"/>
                    <w:bottom w:val="none" w:sz="0" w:space="0" w:color="auto"/>
                    <w:right w:val="none" w:sz="0" w:space="0" w:color="auto"/>
                  </w:divBdr>
                  <w:divsChild>
                    <w:div w:id="55707681">
                      <w:marLeft w:val="0"/>
                      <w:marRight w:val="0"/>
                      <w:marTop w:val="0"/>
                      <w:marBottom w:val="0"/>
                      <w:divBdr>
                        <w:top w:val="none" w:sz="0" w:space="0" w:color="auto"/>
                        <w:left w:val="none" w:sz="0" w:space="0" w:color="auto"/>
                        <w:bottom w:val="none" w:sz="0" w:space="0" w:color="auto"/>
                        <w:right w:val="none" w:sz="0" w:space="0" w:color="auto"/>
                      </w:divBdr>
                    </w:div>
                    <w:div w:id="360059127">
                      <w:marLeft w:val="0"/>
                      <w:marRight w:val="0"/>
                      <w:marTop w:val="0"/>
                      <w:marBottom w:val="0"/>
                      <w:divBdr>
                        <w:top w:val="none" w:sz="0" w:space="0" w:color="auto"/>
                        <w:left w:val="none" w:sz="0" w:space="0" w:color="auto"/>
                        <w:bottom w:val="none" w:sz="0" w:space="0" w:color="auto"/>
                        <w:right w:val="none" w:sz="0" w:space="0" w:color="auto"/>
                      </w:divBdr>
                    </w:div>
                    <w:div w:id="562063760">
                      <w:marLeft w:val="0"/>
                      <w:marRight w:val="0"/>
                      <w:marTop w:val="0"/>
                      <w:marBottom w:val="0"/>
                      <w:divBdr>
                        <w:top w:val="none" w:sz="0" w:space="0" w:color="auto"/>
                        <w:left w:val="none" w:sz="0" w:space="0" w:color="auto"/>
                        <w:bottom w:val="none" w:sz="0" w:space="0" w:color="auto"/>
                        <w:right w:val="none" w:sz="0" w:space="0" w:color="auto"/>
                      </w:divBdr>
                    </w:div>
                    <w:div w:id="799496738">
                      <w:marLeft w:val="0"/>
                      <w:marRight w:val="0"/>
                      <w:marTop w:val="0"/>
                      <w:marBottom w:val="0"/>
                      <w:divBdr>
                        <w:top w:val="none" w:sz="0" w:space="0" w:color="auto"/>
                        <w:left w:val="none" w:sz="0" w:space="0" w:color="auto"/>
                        <w:bottom w:val="none" w:sz="0" w:space="0" w:color="auto"/>
                        <w:right w:val="none" w:sz="0" w:space="0" w:color="auto"/>
                      </w:divBdr>
                    </w:div>
                    <w:div w:id="1346588830">
                      <w:marLeft w:val="0"/>
                      <w:marRight w:val="0"/>
                      <w:marTop w:val="0"/>
                      <w:marBottom w:val="0"/>
                      <w:divBdr>
                        <w:top w:val="none" w:sz="0" w:space="0" w:color="auto"/>
                        <w:left w:val="none" w:sz="0" w:space="0" w:color="auto"/>
                        <w:bottom w:val="none" w:sz="0" w:space="0" w:color="auto"/>
                        <w:right w:val="none" w:sz="0" w:space="0" w:color="auto"/>
                      </w:divBdr>
                    </w:div>
                    <w:div w:id="1397818205">
                      <w:marLeft w:val="0"/>
                      <w:marRight w:val="0"/>
                      <w:marTop w:val="0"/>
                      <w:marBottom w:val="0"/>
                      <w:divBdr>
                        <w:top w:val="none" w:sz="0" w:space="0" w:color="auto"/>
                        <w:left w:val="none" w:sz="0" w:space="0" w:color="auto"/>
                        <w:bottom w:val="none" w:sz="0" w:space="0" w:color="auto"/>
                        <w:right w:val="none" w:sz="0" w:space="0" w:color="auto"/>
                      </w:divBdr>
                    </w:div>
                    <w:div w:id="1719893370">
                      <w:marLeft w:val="0"/>
                      <w:marRight w:val="0"/>
                      <w:marTop w:val="0"/>
                      <w:marBottom w:val="0"/>
                      <w:divBdr>
                        <w:top w:val="none" w:sz="0" w:space="0" w:color="auto"/>
                        <w:left w:val="none" w:sz="0" w:space="0" w:color="auto"/>
                        <w:bottom w:val="none" w:sz="0" w:space="0" w:color="auto"/>
                        <w:right w:val="none" w:sz="0" w:space="0" w:color="auto"/>
                      </w:divBdr>
                    </w:div>
                    <w:div w:id="1871601899">
                      <w:marLeft w:val="0"/>
                      <w:marRight w:val="0"/>
                      <w:marTop w:val="0"/>
                      <w:marBottom w:val="0"/>
                      <w:divBdr>
                        <w:top w:val="none" w:sz="0" w:space="0" w:color="auto"/>
                        <w:left w:val="none" w:sz="0" w:space="0" w:color="auto"/>
                        <w:bottom w:val="none" w:sz="0" w:space="0" w:color="auto"/>
                        <w:right w:val="none" w:sz="0" w:space="0" w:color="auto"/>
                      </w:divBdr>
                    </w:div>
                    <w:div w:id="21260749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2417749">
      <w:bodyDiv w:val="1"/>
      <w:marLeft w:val="0"/>
      <w:marRight w:val="0"/>
      <w:marTop w:val="0"/>
      <w:marBottom w:val="0"/>
      <w:divBdr>
        <w:top w:val="none" w:sz="0" w:space="0" w:color="auto"/>
        <w:left w:val="none" w:sz="0" w:space="0" w:color="auto"/>
        <w:bottom w:val="none" w:sz="0" w:space="0" w:color="auto"/>
        <w:right w:val="none" w:sz="0" w:space="0" w:color="auto"/>
      </w:divBdr>
      <w:divsChild>
        <w:div w:id="42345533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65491809">
      <w:bodyDiv w:val="1"/>
      <w:marLeft w:val="0"/>
      <w:marRight w:val="0"/>
      <w:marTop w:val="0"/>
      <w:marBottom w:val="0"/>
      <w:divBdr>
        <w:top w:val="none" w:sz="0" w:space="0" w:color="auto"/>
        <w:left w:val="none" w:sz="0" w:space="0" w:color="auto"/>
        <w:bottom w:val="none" w:sz="0" w:space="0" w:color="auto"/>
        <w:right w:val="none" w:sz="0" w:space="0" w:color="auto"/>
      </w:divBdr>
      <w:divsChild>
        <w:div w:id="258106979">
          <w:marLeft w:val="0"/>
          <w:marRight w:val="0"/>
          <w:marTop w:val="0"/>
          <w:marBottom w:val="0"/>
          <w:divBdr>
            <w:top w:val="none" w:sz="0" w:space="0" w:color="auto"/>
            <w:left w:val="none" w:sz="0" w:space="0" w:color="auto"/>
            <w:bottom w:val="none" w:sz="0" w:space="0" w:color="auto"/>
            <w:right w:val="none" w:sz="0" w:space="0" w:color="auto"/>
          </w:divBdr>
          <w:divsChild>
            <w:div w:id="381633948">
              <w:marLeft w:val="0"/>
              <w:marRight w:val="0"/>
              <w:marTop w:val="0"/>
              <w:marBottom w:val="0"/>
              <w:divBdr>
                <w:top w:val="none" w:sz="0" w:space="0" w:color="auto"/>
                <w:left w:val="none" w:sz="0" w:space="0" w:color="auto"/>
                <w:bottom w:val="none" w:sz="0" w:space="0" w:color="auto"/>
                <w:right w:val="none" w:sz="0" w:space="0" w:color="auto"/>
              </w:divBdr>
              <w:divsChild>
                <w:div w:id="1925063793">
                  <w:marLeft w:val="0"/>
                  <w:marRight w:val="0"/>
                  <w:marTop w:val="0"/>
                  <w:marBottom w:val="0"/>
                  <w:divBdr>
                    <w:top w:val="none" w:sz="0" w:space="0" w:color="auto"/>
                    <w:left w:val="none" w:sz="0" w:space="0" w:color="auto"/>
                    <w:bottom w:val="none" w:sz="0" w:space="0" w:color="auto"/>
                    <w:right w:val="none" w:sz="0" w:space="0" w:color="auto"/>
                  </w:divBdr>
                  <w:divsChild>
                    <w:div w:id="20830175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6270866">
      <w:bodyDiv w:val="1"/>
      <w:marLeft w:val="0"/>
      <w:marRight w:val="0"/>
      <w:marTop w:val="0"/>
      <w:marBottom w:val="0"/>
      <w:divBdr>
        <w:top w:val="none" w:sz="0" w:space="0" w:color="auto"/>
        <w:left w:val="none" w:sz="0" w:space="0" w:color="auto"/>
        <w:bottom w:val="none" w:sz="0" w:space="0" w:color="auto"/>
        <w:right w:val="none" w:sz="0" w:space="0" w:color="auto"/>
      </w:divBdr>
    </w:div>
    <w:div w:id="66806033">
      <w:bodyDiv w:val="1"/>
      <w:marLeft w:val="0"/>
      <w:marRight w:val="0"/>
      <w:marTop w:val="0"/>
      <w:marBottom w:val="0"/>
      <w:divBdr>
        <w:top w:val="none" w:sz="0" w:space="0" w:color="auto"/>
        <w:left w:val="none" w:sz="0" w:space="0" w:color="auto"/>
        <w:bottom w:val="none" w:sz="0" w:space="0" w:color="auto"/>
        <w:right w:val="none" w:sz="0" w:space="0" w:color="auto"/>
      </w:divBdr>
      <w:divsChild>
        <w:div w:id="623657398">
          <w:marLeft w:val="0"/>
          <w:marRight w:val="0"/>
          <w:marTop w:val="0"/>
          <w:marBottom w:val="0"/>
          <w:divBdr>
            <w:top w:val="none" w:sz="0" w:space="0" w:color="auto"/>
            <w:left w:val="none" w:sz="0" w:space="0" w:color="auto"/>
            <w:bottom w:val="none" w:sz="0" w:space="0" w:color="auto"/>
            <w:right w:val="none" w:sz="0" w:space="0" w:color="auto"/>
          </w:divBdr>
          <w:divsChild>
            <w:div w:id="73627317">
              <w:marLeft w:val="0"/>
              <w:marRight w:val="0"/>
              <w:marTop w:val="0"/>
              <w:marBottom w:val="0"/>
              <w:divBdr>
                <w:top w:val="none" w:sz="0" w:space="0" w:color="auto"/>
                <w:left w:val="none" w:sz="0" w:space="0" w:color="auto"/>
                <w:bottom w:val="none" w:sz="0" w:space="0" w:color="auto"/>
                <w:right w:val="none" w:sz="0" w:space="0" w:color="auto"/>
              </w:divBdr>
              <w:divsChild>
                <w:div w:id="1177964640">
                  <w:marLeft w:val="0"/>
                  <w:marRight w:val="200"/>
                  <w:marTop w:val="0"/>
                  <w:marBottom w:val="0"/>
                  <w:divBdr>
                    <w:top w:val="none" w:sz="0" w:space="0" w:color="auto"/>
                    <w:left w:val="none" w:sz="0" w:space="0" w:color="auto"/>
                    <w:bottom w:val="none" w:sz="0" w:space="0" w:color="auto"/>
                    <w:right w:val="none" w:sz="0" w:space="0" w:color="auto"/>
                  </w:divBdr>
                  <w:divsChild>
                    <w:div w:id="1756629948">
                      <w:marLeft w:val="0"/>
                      <w:marRight w:val="0"/>
                      <w:marTop w:val="0"/>
                      <w:marBottom w:val="0"/>
                      <w:divBdr>
                        <w:top w:val="dotted" w:sz="2" w:space="2" w:color="B2B2B2"/>
                        <w:left w:val="none" w:sz="0" w:space="0" w:color="auto"/>
                        <w:bottom w:val="none" w:sz="0" w:space="0" w:color="auto"/>
                        <w:right w:val="none" w:sz="0" w:space="0" w:color="auto"/>
                      </w:divBdr>
                      <w:divsChild>
                        <w:div w:id="274143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0277026">
      <w:bodyDiv w:val="1"/>
      <w:marLeft w:val="0"/>
      <w:marRight w:val="0"/>
      <w:marTop w:val="0"/>
      <w:marBottom w:val="0"/>
      <w:divBdr>
        <w:top w:val="none" w:sz="0" w:space="0" w:color="auto"/>
        <w:left w:val="none" w:sz="0" w:space="0" w:color="auto"/>
        <w:bottom w:val="none" w:sz="0" w:space="0" w:color="auto"/>
        <w:right w:val="none" w:sz="0" w:space="0" w:color="auto"/>
      </w:divBdr>
    </w:div>
    <w:div w:id="71197401">
      <w:bodyDiv w:val="1"/>
      <w:marLeft w:val="0"/>
      <w:marRight w:val="0"/>
      <w:marTop w:val="0"/>
      <w:marBottom w:val="0"/>
      <w:divBdr>
        <w:top w:val="none" w:sz="0" w:space="0" w:color="auto"/>
        <w:left w:val="none" w:sz="0" w:space="0" w:color="auto"/>
        <w:bottom w:val="none" w:sz="0" w:space="0" w:color="auto"/>
        <w:right w:val="none" w:sz="0" w:space="0" w:color="auto"/>
      </w:divBdr>
    </w:div>
    <w:div w:id="71393324">
      <w:bodyDiv w:val="1"/>
      <w:marLeft w:val="0"/>
      <w:marRight w:val="0"/>
      <w:marTop w:val="0"/>
      <w:marBottom w:val="0"/>
      <w:divBdr>
        <w:top w:val="none" w:sz="0" w:space="0" w:color="auto"/>
        <w:left w:val="none" w:sz="0" w:space="0" w:color="auto"/>
        <w:bottom w:val="none" w:sz="0" w:space="0" w:color="auto"/>
        <w:right w:val="none" w:sz="0" w:space="0" w:color="auto"/>
      </w:divBdr>
      <w:divsChild>
        <w:div w:id="190921405">
          <w:marLeft w:val="0"/>
          <w:marRight w:val="0"/>
          <w:marTop w:val="0"/>
          <w:marBottom w:val="0"/>
          <w:divBdr>
            <w:top w:val="none" w:sz="0" w:space="0" w:color="auto"/>
            <w:left w:val="none" w:sz="0" w:space="0" w:color="auto"/>
            <w:bottom w:val="none" w:sz="0" w:space="0" w:color="auto"/>
            <w:right w:val="none" w:sz="0" w:space="0" w:color="auto"/>
          </w:divBdr>
          <w:divsChild>
            <w:div w:id="1511066001">
              <w:marLeft w:val="0"/>
              <w:marRight w:val="0"/>
              <w:marTop w:val="0"/>
              <w:marBottom w:val="0"/>
              <w:divBdr>
                <w:top w:val="none" w:sz="0" w:space="0" w:color="auto"/>
                <w:left w:val="none" w:sz="0" w:space="0" w:color="auto"/>
                <w:bottom w:val="none" w:sz="0" w:space="0" w:color="auto"/>
                <w:right w:val="none" w:sz="0" w:space="0" w:color="auto"/>
              </w:divBdr>
              <w:divsChild>
                <w:div w:id="1858109184">
                  <w:marLeft w:val="0"/>
                  <w:marRight w:val="0"/>
                  <w:marTop w:val="0"/>
                  <w:marBottom w:val="0"/>
                  <w:divBdr>
                    <w:top w:val="none" w:sz="0" w:space="0" w:color="auto"/>
                    <w:left w:val="none" w:sz="0" w:space="0" w:color="auto"/>
                    <w:bottom w:val="none" w:sz="0" w:space="0" w:color="auto"/>
                    <w:right w:val="none" w:sz="0" w:space="0" w:color="auto"/>
                  </w:divBdr>
                  <w:divsChild>
                    <w:div w:id="2025790025">
                      <w:marLeft w:val="0"/>
                      <w:marRight w:val="0"/>
                      <w:marTop w:val="0"/>
                      <w:marBottom w:val="0"/>
                      <w:divBdr>
                        <w:top w:val="none" w:sz="0" w:space="0" w:color="auto"/>
                        <w:left w:val="none" w:sz="0" w:space="0" w:color="auto"/>
                        <w:bottom w:val="none" w:sz="0" w:space="0" w:color="auto"/>
                        <w:right w:val="none" w:sz="0" w:space="0" w:color="auto"/>
                      </w:divBdr>
                      <w:divsChild>
                        <w:div w:id="344133342">
                          <w:marLeft w:val="0"/>
                          <w:marRight w:val="0"/>
                          <w:marTop w:val="0"/>
                          <w:marBottom w:val="0"/>
                          <w:divBdr>
                            <w:top w:val="none" w:sz="0" w:space="0" w:color="auto"/>
                            <w:left w:val="none" w:sz="0" w:space="0" w:color="auto"/>
                            <w:bottom w:val="none" w:sz="0" w:space="0" w:color="auto"/>
                            <w:right w:val="none" w:sz="0" w:space="0" w:color="auto"/>
                          </w:divBdr>
                          <w:divsChild>
                            <w:div w:id="337733913">
                              <w:marLeft w:val="0"/>
                              <w:marRight w:val="0"/>
                              <w:marTop w:val="0"/>
                              <w:marBottom w:val="0"/>
                              <w:divBdr>
                                <w:top w:val="none" w:sz="0" w:space="0" w:color="auto"/>
                                <w:left w:val="none" w:sz="0" w:space="0" w:color="auto"/>
                                <w:bottom w:val="none" w:sz="0" w:space="0" w:color="auto"/>
                                <w:right w:val="none" w:sz="0" w:space="0" w:color="auto"/>
                              </w:divBdr>
                              <w:divsChild>
                                <w:div w:id="1064526602">
                                  <w:marLeft w:val="0"/>
                                  <w:marRight w:val="0"/>
                                  <w:marTop w:val="0"/>
                                  <w:marBottom w:val="0"/>
                                  <w:divBdr>
                                    <w:top w:val="none" w:sz="0" w:space="0" w:color="auto"/>
                                    <w:left w:val="none" w:sz="0" w:space="0" w:color="auto"/>
                                    <w:bottom w:val="none" w:sz="0" w:space="0" w:color="auto"/>
                                    <w:right w:val="none" w:sz="0" w:space="0" w:color="auto"/>
                                  </w:divBdr>
                                  <w:divsChild>
                                    <w:div w:id="1988512277">
                                      <w:marLeft w:val="0"/>
                                      <w:marRight w:val="0"/>
                                      <w:marTop w:val="0"/>
                                      <w:marBottom w:val="0"/>
                                      <w:divBdr>
                                        <w:top w:val="none" w:sz="0" w:space="0" w:color="auto"/>
                                        <w:left w:val="none" w:sz="0" w:space="0" w:color="auto"/>
                                        <w:bottom w:val="none" w:sz="0" w:space="0" w:color="auto"/>
                                        <w:right w:val="none" w:sz="0" w:space="0" w:color="auto"/>
                                      </w:divBdr>
                                      <w:divsChild>
                                        <w:div w:id="481699225">
                                          <w:marLeft w:val="0"/>
                                          <w:marRight w:val="0"/>
                                          <w:marTop w:val="0"/>
                                          <w:marBottom w:val="0"/>
                                          <w:divBdr>
                                            <w:top w:val="none" w:sz="0" w:space="0" w:color="auto"/>
                                            <w:left w:val="none" w:sz="0" w:space="0" w:color="auto"/>
                                            <w:bottom w:val="none" w:sz="0" w:space="0" w:color="auto"/>
                                            <w:right w:val="none" w:sz="0" w:space="0" w:color="auto"/>
                                          </w:divBdr>
                                          <w:divsChild>
                                            <w:div w:id="2053772210">
                                              <w:marLeft w:val="0"/>
                                              <w:marRight w:val="0"/>
                                              <w:marTop w:val="0"/>
                                              <w:marBottom w:val="0"/>
                                              <w:divBdr>
                                                <w:top w:val="none" w:sz="0" w:space="0" w:color="auto"/>
                                                <w:left w:val="none" w:sz="0" w:space="0" w:color="auto"/>
                                                <w:bottom w:val="none" w:sz="0" w:space="0" w:color="auto"/>
                                                <w:right w:val="none" w:sz="0" w:space="0" w:color="auto"/>
                                              </w:divBdr>
                                              <w:divsChild>
                                                <w:div w:id="569078812">
                                                  <w:marLeft w:val="0"/>
                                                  <w:marRight w:val="0"/>
                                                  <w:marTop w:val="0"/>
                                                  <w:marBottom w:val="0"/>
                                                  <w:divBdr>
                                                    <w:top w:val="none" w:sz="0" w:space="0" w:color="auto"/>
                                                    <w:left w:val="none" w:sz="0" w:space="0" w:color="auto"/>
                                                    <w:bottom w:val="none" w:sz="0" w:space="0" w:color="auto"/>
                                                    <w:right w:val="none" w:sz="0" w:space="0" w:color="auto"/>
                                                  </w:divBdr>
                                                  <w:divsChild>
                                                    <w:div w:id="3617830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120578">
                                          <w:marLeft w:val="0"/>
                                          <w:marRight w:val="0"/>
                                          <w:marTop w:val="0"/>
                                          <w:marBottom w:val="0"/>
                                          <w:divBdr>
                                            <w:top w:val="none" w:sz="0" w:space="0" w:color="auto"/>
                                            <w:left w:val="none" w:sz="0" w:space="0" w:color="auto"/>
                                            <w:bottom w:val="none" w:sz="0" w:space="0" w:color="auto"/>
                                            <w:right w:val="none" w:sz="0" w:space="0" w:color="auto"/>
                                          </w:divBdr>
                                          <w:divsChild>
                                            <w:div w:id="76440808">
                                              <w:marLeft w:val="0"/>
                                              <w:marRight w:val="0"/>
                                              <w:marTop w:val="0"/>
                                              <w:marBottom w:val="0"/>
                                              <w:divBdr>
                                                <w:top w:val="none" w:sz="0" w:space="0" w:color="auto"/>
                                                <w:left w:val="none" w:sz="0" w:space="0" w:color="auto"/>
                                                <w:bottom w:val="none" w:sz="0" w:space="0" w:color="auto"/>
                                                <w:right w:val="none" w:sz="0" w:space="0" w:color="auto"/>
                                              </w:divBdr>
                                              <w:divsChild>
                                                <w:div w:id="1960913329">
                                                  <w:marLeft w:val="0"/>
                                                  <w:marRight w:val="0"/>
                                                  <w:marTop w:val="0"/>
                                                  <w:marBottom w:val="0"/>
                                                  <w:divBdr>
                                                    <w:top w:val="none" w:sz="0" w:space="0" w:color="auto"/>
                                                    <w:left w:val="none" w:sz="0" w:space="0" w:color="auto"/>
                                                    <w:bottom w:val="none" w:sz="0" w:space="0" w:color="auto"/>
                                                    <w:right w:val="none" w:sz="0" w:space="0" w:color="auto"/>
                                                  </w:divBdr>
                                                </w:div>
                                                <w:div w:id="1477336908">
                                                  <w:marLeft w:val="0"/>
                                                  <w:marRight w:val="0"/>
                                                  <w:marTop w:val="0"/>
                                                  <w:marBottom w:val="0"/>
                                                  <w:divBdr>
                                                    <w:top w:val="none" w:sz="0" w:space="0" w:color="auto"/>
                                                    <w:left w:val="none" w:sz="0" w:space="0" w:color="auto"/>
                                                    <w:bottom w:val="none" w:sz="0" w:space="0" w:color="auto"/>
                                                    <w:right w:val="none" w:sz="0" w:space="0" w:color="auto"/>
                                                  </w:divBdr>
                                                  <w:divsChild>
                                                    <w:div w:id="71527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12116698">
                                      <w:marLeft w:val="0"/>
                                      <w:marRight w:val="0"/>
                                      <w:marTop w:val="0"/>
                                      <w:marBottom w:val="0"/>
                                      <w:divBdr>
                                        <w:top w:val="none" w:sz="0" w:space="0" w:color="auto"/>
                                        <w:left w:val="none" w:sz="0" w:space="0" w:color="auto"/>
                                        <w:bottom w:val="none" w:sz="0" w:space="0" w:color="auto"/>
                                        <w:right w:val="none" w:sz="0" w:space="0" w:color="auto"/>
                                      </w:divBdr>
                                      <w:divsChild>
                                        <w:div w:id="898517593">
                                          <w:marLeft w:val="0"/>
                                          <w:marRight w:val="0"/>
                                          <w:marTop w:val="0"/>
                                          <w:marBottom w:val="0"/>
                                          <w:divBdr>
                                            <w:top w:val="none" w:sz="0" w:space="0" w:color="auto"/>
                                            <w:left w:val="none" w:sz="0" w:space="0" w:color="auto"/>
                                            <w:bottom w:val="none" w:sz="0" w:space="0" w:color="auto"/>
                                            <w:right w:val="none" w:sz="0" w:space="0" w:color="auto"/>
                                          </w:divBdr>
                                          <w:divsChild>
                                            <w:div w:id="1492603684">
                                              <w:marLeft w:val="0"/>
                                              <w:marRight w:val="0"/>
                                              <w:marTop w:val="0"/>
                                              <w:marBottom w:val="0"/>
                                              <w:divBdr>
                                                <w:top w:val="none" w:sz="0" w:space="0" w:color="auto"/>
                                                <w:left w:val="none" w:sz="0" w:space="0" w:color="auto"/>
                                                <w:bottom w:val="none" w:sz="0" w:space="0" w:color="auto"/>
                                                <w:right w:val="none" w:sz="0" w:space="0" w:color="auto"/>
                                              </w:divBdr>
                                              <w:divsChild>
                                                <w:div w:id="2069300764">
                                                  <w:marLeft w:val="0"/>
                                                  <w:marRight w:val="0"/>
                                                  <w:marTop w:val="0"/>
                                                  <w:marBottom w:val="0"/>
                                                  <w:divBdr>
                                                    <w:top w:val="none" w:sz="0" w:space="0" w:color="auto"/>
                                                    <w:left w:val="none" w:sz="0" w:space="0" w:color="auto"/>
                                                    <w:bottom w:val="none" w:sz="0" w:space="0" w:color="auto"/>
                                                    <w:right w:val="none" w:sz="0" w:space="0" w:color="auto"/>
                                                  </w:divBdr>
                                                  <w:divsChild>
                                                    <w:div w:id="571693142">
                                                      <w:marLeft w:val="0"/>
                                                      <w:marRight w:val="0"/>
                                                      <w:marTop w:val="0"/>
                                                      <w:marBottom w:val="0"/>
                                                      <w:divBdr>
                                                        <w:top w:val="none" w:sz="0" w:space="0" w:color="auto"/>
                                                        <w:left w:val="none" w:sz="0" w:space="0" w:color="auto"/>
                                                        <w:bottom w:val="none" w:sz="0" w:space="0" w:color="auto"/>
                                                        <w:right w:val="none" w:sz="0" w:space="0" w:color="auto"/>
                                                      </w:divBdr>
                                                      <w:divsChild>
                                                        <w:div w:id="1857887435">
                                                          <w:marLeft w:val="0"/>
                                                          <w:marRight w:val="0"/>
                                                          <w:marTop w:val="0"/>
                                                          <w:marBottom w:val="0"/>
                                                          <w:divBdr>
                                                            <w:top w:val="none" w:sz="0" w:space="0" w:color="auto"/>
                                                            <w:left w:val="none" w:sz="0" w:space="0" w:color="auto"/>
                                                            <w:bottom w:val="none" w:sz="0" w:space="0" w:color="auto"/>
                                                            <w:right w:val="none" w:sz="0" w:space="0" w:color="auto"/>
                                                          </w:divBdr>
                                                          <w:divsChild>
                                                            <w:div w:id="529343330">
                                                              <w:marLeft w:val="0"/>
                                                              <w:marRight w:val="0"/>
                                                              <w:marTop w:val="0"/>
                                                              <w:marBottom w:val="0"/>
                                                              <w:divBdr>
                                                                <w:top w:val="none" w:sz="0" w:space="0" w:color="auto"/>
                                                                <w:left w:val="none" w:sz="0" w:space="0" w:color="auto"/>
                                                                <w:bottom w:val="none" w:sz="0" w:space="0" w:color="auto"/>
                                                                <w:right w:val="none" w:sz="0" w:space="0" w:color="auto"/>
                                                              </w:divBdr>
                                                              <w:divsChild>
                                                                <w:div w:id="893856793">
                                                                  <w:marLeft w:val="0"/>
                                                                  <w:marRight w:val="0"/>
                                                                  <w:marTop w:val="0"/>
                                                                  <w:marBottom w:val="0"/>
                                                                  <w:divBdr>
                                                                    <w:top w:val="none" w:sz="0" w:space="0" w:color="auto"/>
                                                                    <w:left w:val="none" w:sz="0" w:space="0" w:color="auto"/>
                                                                    <w:bottom w:val="none" w:sz="0" w:space="0" w:color="auto"/>
                                                                    <w:right w:val="none" w:sz="0" w:space="0" w:color="auto"/>
                                                                  </w:divBdr>
                                                                  <w:divsChild>
                                                                    <w:div w:id="645738627">
                                                                      <w:marLeft w:val="150"/>
                                                                      <w:marRight w:val="150"/>
                                                                      <w:marTop w:val="15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409038021">
                          <w:marLeft w:val="0"/>
                          <w:marRight w:val="0"/>
                          <w:marTop w:val="0"/>
                          <w:marBottom w:val="0"/>
                          <w:divBdr>
                            <w:top w:val="none" w:sz="0" w:space="0" w:color="auto"/>
                            <w:left w:val="none" w:sz="0" w:space="0" w:color="auto"/>
                            <w:bottom w:val="none" w:sz="0" w:space="0" w:color="auto"/>
                            <w:right w:val="none" w:sz="0" w:space="0" w:color="auto"/>
                          </w:divBdr>
                          <w:divsChild>
                            <w:div w:id="1857453739">
                              <w:marLeft w:val="0"/>
                              <w:marRight w:val="0"/>
                              <w:marTop w:val="0"/>
                              <w:marBottom w:val="0"/>
                              <w:divBdr>
                                <w:top w:val="none" w:sz="0" w:space="0" w:color="auto"/>
                                <w:left w:val="none" w:sz="0" w:space="0" w:color="auto"/>
                                <w:bottom w:val="none" w:sz="0" w:space="0" w:color="auto"/>
                                <w:right w:val="none" w:sz="0" w:space="0" w:color="auto"/>
                              </w:divBdr>
                              <w:divsChild>
                                <w:div w:id="1878353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2120420">
      <w:bodyDiv w:val="1"/>
      <w:marLeft w:val="0"/>
      <w:marRight w:val="0"/>
      <w:marTop w:val="0"/>
      <w:marBottom w:val="0"/>
      <w:divBdr>
        <w:top w:val="none" w:sz="0" w:space="0" w:color="auto"/>
        <w:left w:val="none" w:sz="0" w:space="0" w:color="auto"/>
        <w:bottom w:val="none" w:sz="0" w:space="0" w:color="auto"/>
        <w:right w:val="none" w:sz="0" w:space="0" w:color="auto"/>
      </w:divBdr>
    </w:div>
    <w:div w:id="72239897">
      <w:bodyDiv w:val="1"/>
      <w:marLeft w:val="0"/>
      <w:marRight w:val="0"/>
      <w:marTop w:val="0"/>
      <w:marBottom w:val="0"/>
      <w:divBdr>
        <w:top w:val="none" w:sz="0" w:space="0" w:color="auto"/>
        <w:left w:val="none" w:sz="0" w:space="0" w:color="auto"/>
        <w:bottom w:val="none" w:sz="0" w:space="0" w:color="auto"/>
        <w:right w:val="none" w:sz="0" w:space="0" w:color="auto"/>
      </w:divBdr>
    </w:div>
    <w:div w:id="73859525">
      <w:bodyDiv w:val="1"/>
      <w:marLeft w:val="0"/>
      <w:marRight w:val="0"/>
      <w:marTop w:val="0"/>
      <w:marBottom w:val="0"/>
      <w:divBdr>
        <w:top w:val="none" w:sz="0" w:space="0" w:color="auto"/>
        <w:left w:val="none" w:sz="0" w:space="0" w:color="auto"/>
        <w:bottom w:val="none" w:sz="0" w:space="0" w:color="auto"/>
        <w:right w:val="none" w:sz="0" w:space="0" w:color="auto"/>
      </w:divBdr>
    </w:div>
    <w:div w:id="75253308">
      <w:bodyDiv w:val="1"/>
      <w:marLeft w:val="0"/>
      <w:marRight w:val="0"/>
      <w:marTop w:val="0"/>
      <w:marBottom w:val="0"/>
      <w:divBdr>
        <w:top w:val="none" w:sz="0" w:space="0" w:color="auto"/>
        <w:left w:val="none" w:sz="0" w:space="0" w:color="auto"/>
        <w:bottom w:val="none" w:sz="0" w:space="0" w:color="auto"/>
        <w:right w:val="none" w:sz="0" w:space="0" w:color="auto"/>
      </w:divBdr>
      <w:divsChild>
        <w:div w:id="23295146">
          <w:marLeft w:val="0"/>
          <w:marRight w:val="0"/>
          <w:marTop w:val="0"/>
          <w:marBottom w:val="0"/>
          <w:divBdr>
            <w:top w:val="none" w:sz="0" w:space="0" w:color="auto"/>
            <w:left w:val="none" w:sz="0" w:space="0" w:color="auto"/>
            <w:bottom w:val="none" w:sz="0" w:space="0" w:color="auto"/>
            <w:right w:val="none" w:sz="0" w:space="0" w:color="auto"/>
          </w:divBdr>
          <w:divsChild>
            <w:div w:id="808596073">
              <w:marLeft w:val="0"/>
              <w:marRight w:val="0"/>
              <w:marTop w:val="0"/>
              <w:marBottom w:val="0"/>
              <w:divBdr>
                <w:top w:val="none" w:sz="0" w:space="0" w:color="auto"/>
                <w:left w:val="none" w:sz="0" w:space="0" w:color="auto"/>
                <w:bottom w:val="none" w:sz="0" w:space="0" w:color="auto"/>
                <w:right w:val="none" w:sz="0" w:space="0" w:color="auto"/>
              </w:divBdr>
              <w:divsChild>
                <w:div w:id="434256327">
                  <w:marLeft w:val="0"/>
                  <w:marRight w:val="0"/>
                  <w:marTop w:val="0"/>
                  <w:marBottom w:val="0"/>
                  <w:divBdr>
                    <w:top w:val="none" w:sz="0" w:space="0" w:color="auto"/>
                    <w:left w:val="none" w:sz="0" w:space="0" w:color="auto"/>
                    <w:bottom w:val="none" w:sz="0" w:space="0" w:color="auto"/>
                    <w:right w:val="none" w:sz="0" w:space="0" w:color="auto"/>
                  </w:divBdr>
                </w:div>
                <w:div w:id="16806987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359461">
          <w:marLeft w:val="0"/>
          <w:marRight w:val="0"/>
          <w:marTop w:val="0"/>
          <w:marBottom w:val="0"/>
          <w:divBdr>
            <w:top w:val="none" w:sz="0" w:space="0" w:color="auto"/>
            <w:left w:val="none" w:sz="0" w:space="0" w:color="auto"/>
            <w:bottom w:val="none" w:sz="0" w:space="0" w:color="auto"/>
            <w:right w:val="none" w:sz="0" w:space="0" w:color="auto"/>
          </w:divBdr>
          <w:divsChild>
            <w:div w:id="1711106075">
              <w:marLeft w:val="0"/>
              <w:marRight w:val="0"/>
              <w:marTop w:val="0"/>
              <w:marBottom w:val="0"/>
              <w:divBdr>
                <w:top w:val="none" w:sz="0" w:space="0" w:color="auto"/>
                <w:left w:val="none" w:sz="0" w:space="0" w:color="auto"/>
                <w:bottom w:val="none" w:sz="0" w:space="0" w:color="auto"/>
                <w:right w:val="none" w:sz="0" w:space="0" w:color="auto"/>
              </w:divBdr>
              <w:divsChild>
                <w:div w:id="13868357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4371112">
          <w:marLeft w:val="0"/>
          <w:marRight w:val="0"/>
          <w:marTop w:val="0"/>
          <w:marBottom w:val="0"/>
          <w:divBdr>
            <w:top w:val="none" w:sz="0" w:space="0" w:color="auto"/>
            <w:left w:val="none" w:sz="0" w:space="0" w:color="auto"/>
            <w:bottom w:val="none" w:sz="0" w:space="0" w:color="auto"/>
            <w:right w:val="none" w:sz="0" w:space="0" w:color="auto"/>
          </w:divBdr>
          <w:divsChild>
            <w:div w:id="1193496295">
              <w:marLeft w:val="0"/>
              <w:marRight w:val="0"/>
              <w:marTop w:val="0"/>
              <w:marBottom w:val="0"/>
              <w:divBdr>
                <w:top w:val="none" w:sz="0" w:space="0" w:color="auto"/>
                <w:left w:val="none" w:sz="0" w:space="0" w:color="auto"/>
                <w:bottom w:val="none" w:sz="0" w:space="0" w:color="auto"/>
                <w:right w:val="none" w:sz="0" w:space="0" w:color="auto"/>
              </w:divBdr>
              <w:divsChild>
                <w:div w:id="47002316">
                  <w:marLeft w:val="0"/>
                  <w:marRight w:val="0"/>
                  <w:marTop w:val="0"/>
                  <w:marBottom w:val="0"/>
                  <w:divBdr>
                    <w:top w:val="none" w:sz="0" w:space="0" w:color="auto"/>
                    <w:left w:val="none" w:sz="0" w:space="0" w:color="auto"/>
                    <w:bottom w:val="none" w:sz="0" w:space="0" w:color="auto"/>
                    <w:right w:val="none" w:sz="0" w:space="0" w:color="auto"/>
                  </w:divBdr>
                </w:div>
                <w:div w:id="11576525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9586515">
          <w:marLeft w:val="0"/>
          <w:marRight w:val="0"/>
          <w:marTop w:val="0"/>
          <w:marBottom w:val="0"/>
          <w:divBdr>
            <w:top w:val="none" w:sz="0" w:space="0" w:color="auto"/>
            <w:left w:val="none" w:sz="0" w:space="0" w:color="auto"/>
            <w:bottom w:val="none" w:sz="0" w:space="0" w:color="auto"/>
            <w:right w:val="none" w:sz="0" w:space="0" w:color="auto"/>
          </w:divBdr>
          <w:divsChild>
            <w:div w:id="1738825339">
              <w:marLeft w:val="0"/>
              <w:marRight w:val="0"/>
              <w:marTop w:val="0"/>
              <w:marBottom w:val="0"/>
              <w:divBdr>
                <w:top w:val="none" w:sz="0" w:space="0" w:color="auto"/>
                <w:left w:val="none" w:sz="0" w:space="0" w:color="auto"/>
                <w:bottom w:val="none" w:sz="0" w:space="0" w:color="auto"/>
                <w:right w:val="none" w:sz="0" w:space="0" w:color="auto"/>
              </w:divBdr>
              <w:divsChild>
                <w:div w:id="977996473">
                  <w:marLeft w:val="0"/>
                  <w:marRight w:val="0"/>
                  <w:marTop w:val="0"/>
                  <w:marBottom w:val="0"/>
                  <w:divBdr>
                    <w:top w:val="none" w:sz="0" w:space="0" w:color="auto"/>
                    <w:left w:val="none" w:sz="0" w:space="0" w:color="auto"/>
                    <w:bottom w:val="none" w:sz="0" w:space="0" w:color="auto"/>
                    <w:right w:val="none" w:sz="0" w:space="0" w:color="auto"/>
                  </w:divBdr>
                </w:div>
                <w:div w:id="18097427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6380504">
          <w:marLeft w:val="0"/>
          <w:marRight w:val="0"/>
          <w:marTop w:val="0"/>
          <w:marBottom w:val="0"/>
          <w:divBdr>
            <w:top w:val="none" w:sz="0" w:space="0" w:color="auto"/>
            <w:left w:val="none" w:sz="0" w:space="0" w:color="auto"/>
            <w:bottom w:val="none" w:sz="0" w:space="0" w:color="auto"/>
            <w:right w:val="none" w:sz="0" w:space="0" w:color="auto"/>
          </w:divBdr>
          <w:divsChild>
            <w:div w:id="279068823">
              <w:marLeft w:val="0"/>
              <w:marRight w:val="0"/>
              <w:marTop w:val="0"/>
              <w:marBottom w:val="0"/>
              <w:divBdr>
                <w:top w:val="none" w:sz="0" w:space="0" w:color="auto"/>
                <w:left w:val="none" w:sz="0" w:space="0" w:color="auto"/>
                <w:bottom w:val="none" w:sz="0" w:space="0" w:color="auto"/>
                <w:right w:val="none" w:sz="0" w:space="0" w:color="auto"/>
              </w:divBdr>
              <w:divsChild>
                <w:div w:id="1387604287">
                  <w:marLeft w:val="0"/>
                  <w:marRight w:val="0"/>
                  <w:marTop w:val="0"/>
                  <w:marBottom w:val="0"/>
                  <w:divBdr>
                    <w:top w:val="none" w:sz="0" w:space="0" w:color="auto"/>
                    <w:left w:val="none" w:sz="0" w:space="0" w:color="auto"/>
                    <w:bottom w:val="none" w:sz="0" w:space="0" w:color="auto"/>
                    <w:right w:val="none" w:sz="0" w:space="0" w:color="auto"/>
                  </w:divBdr>
                </w:div>
                <w:div w:id="17624840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7988566">
      <w:bodyDiv w:val="1"/>
      <w:marLeft w:val="0"/>
      <w:marRight w:val="0"/>
      <w:marTop w:val="0"/>
      <w:marBottom w:val="0"/>
      <w:divBdr>
        <w:top w:val="none" w:sz="0" w:space="0" w:color="auto"/>
        <w:left w:val="none" w:sz="0" w:space="0" w:color="auto"/>
        <w:bottom w:val="none" w:sz="0" w:space="0" w:color="auto"/>
        <w:right w:val="none" w:sz="0" w:space="0" w:color="auto"/>
      </w:divBdr>
    </w:div>
    <w:div w:id="78260942">
      <w:bodyDiv w:val="1"/>
      <w:marLeft w:val="0"/>
      <w:marRight w:val="0"/>
      <w:marTop w:val="0"/>
      <w:marBottom w:val="0"/>
      <w:divBdr>
        <w:top w:val="none" w:sz="0" w:space="0" w:color="auto"/>
        <w:left w:val="none" w:sz="0" w:space="0" w:color="auto"/>
        <w:bottom w:val="none" w:sz="0" w:space="0" w:color="auto"/>
        <w:right w:val="none" w:sz="0" w:space="0" w:color="auto"/>
      </w:divBdr>
    </w:div>
    <w:div w:id="80218766">
      <w:bodyDiv w:val="1"/>
      <w:marLeft w:val="0"/>
      <w:marRight w:val="0"/>
      <w:marTop w:val="0"/>
      <w:marBottom w:val="0"/>
      <w:divBdr>
        <w:top w:val="none" w:sz="0" w:space="0" w:color="auto"/>
        <w:left w:val="none" w:sz="0" w:space="0" w:color="auto"/>
        <w:bottom w:val="none" w:sz="0" w:space="0" w:color="auto"/>
        <w:right w:val="none" w:sz="0" w:space="0" w:color="auto"/>
      </w:divBdr>
      <w:divsChild>
        <w:div w:id="848249844">
          <w:marLeft w:val="0"/>
          <w:marRight w:val="0"/>
          <w:marTop w:val="0"/>
          <w:marBottom w:val="0"/>
          <w:divBdr>
            <w:top w:val="none" w:sz="0" w:space="0" w:color="auto"/>
            <w:left w:val="none" w:sz="0" w:space="0" w:color="auto"/>
            <w:bottom w:val="none" w:sz="0" w:space="0" w:color="auto"/>
            <w:right w:val="none" w:sz="0" w:space="0" w:color="auto"/>
          </w:divBdr>
          <w:divsChild>
            <w:div w:id="609750692">
              <w:marLeft w:val="0"/>
              <w:marRight w:val="0"/>
              <w:marTop w:val="0"/>
              <w:marBottom w:val="0"/>
              <w:divBdr>
                <w:top w:val="none" w:sz="0" w:space="0" w:color="auto"/>
                <w:left w:val="none" w:sz="0" w:space="0" w:color="auto"/>
                <w:bottom w:val="none" w:sz="0" w:space="0" w:color="auto"/>
                <w:right w:val="none" w:sz="0" w:space="0" w:color="auto"/>
              </w:divBdr>
              <w:divsChild>
                <w:div w:id="1900283465">
                  <w:marLeft w:val="0"/>
                  <w:marRight w:val="0"/>
                  <w:marTop w:val="0"/>
                  <w:marBottom w:val="0"/>
                  <w:divBdr>
                    <w:top w:val="none" w:sz="0" w:space="0" w:color="auto"/>
                    <w:left w:val="none" w:sz="0" w:space="0" w:color="auto"/>
                    <w:bottom w:val="none" w:sz="0" w:space="0" w:color="auto"/>
                    <w:right w:val="none" w:sz="0" w:space="0" w:color="auto"/>
                  </w:divBdr>
                  <w:divsChild>
                    <w:div w:id="1995989402">
                      <w:marLeft w:val="0"/>
                      <w:marRight w:val="0"/>
                      <w:marTop w:val="0"/>
                      <w:marBottom w:val="0"/>
                      <w:divBdr>
                        <w:top w:val="none" w:sz="0" w:space="0" w:color="auto"/>
                        <w:left w:val="none" w:sz="0" w:space="0" w:color="auto"/>
                        <w:bottom w:val="none" w:sz="0" w:space="0" w:color="auto"/>
                        <w:right w:val="none" w:sz="0" w:space="0" w:color="auto"/>
                      </w:divBdr>
                      <w:divsChild>
                        <w:div w:id="13269392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3234709">
      <w:bodyDiv w:val="1"/>
      <w:marLeft w:val="0"/>
      <w:marRight w:val="0"/>
      <w:marTop w:val="0"/>
      <w:marBottom w:val="0"/>
      <w:divBdr>
        <w:top w:val="none" w:sz="0" w:space="0" w:color="auto"/>
        <w:left w:val="none" w:sz="0" w:space="0" w:color="auto"/>
        <w:bottom w:val="none" w:sz="0" w:space="0" w:color="auto"/>
        <w:right w:val="none" w:sz="0" w:space="0" w:color="auto"/>
      </w:divBdr>
    </w:div>
    <w:div w:id="85153431">
      <w:bodyDiv w:val="1"/>
      <w:marLeft w:val="0"/>
      <w:marRight w:val="0"/>
      <w:marTop w:val="0"/>
      <w:marBottom w:val="0"/>
      <w:divBdr>
        <w:top w:val="none" w:sz="0" w:space="0" w:color="auto"/>
        <w:left w:val="none" w:sz="0" w:space="0" w:color="auto"/>
        <w:bottom w:val="none" w:sz="0" w:space="0" w:color="auto"/>
        <w:right w:val="none" w:sz="0" w:space="0" w:color="auto"/>
      </w:divBdr>
    </w:div>
    <w:div w:id="86122052">
      <w:bodyDiv w:val="1"/>
      <w:marLeft w:val="0"/>
      <w:marRight w:val="0"/>
      <w:marTop w:val="0"/>
      <w:marBottom w:val="0"/>
      <w:divBdr>
        <w:top w:val="none" w:sz="0" w:space="0" w:color="auto"/>
        <w:left w:val="none" w:sz="0" w:space="0" w:color="auto"/>
        <w:bottom w:val="none" w:sz="0" w:space="0" w:color="auto"/>
        <w:right w:val="none" w:sz="0" w:space="0" w:color="auto"/>
      </w:divBdr>
      <w:divsChild>
        <w:div w:id="153187039">
          <w:marLeft w:val="0"/>
          <w:marRight w:val="0"/>
          <w:marTop w:val="0"/>
          <w:marBottom w:val="0"/>
          <w:divBdr>
            <w:top w:val="none" w:sz="0" w:space="0" w:color="auto"/>
            <w:left w:val="none" w:sz="0" w:space="0" w:color="auto"/>
            <w:bottom w:val="none" w:sz="0" w:space="0" w:color="auto"/>
            <w:right w:val="none" w:sz="0" w:space="0" w:color="auto"/>
          </w:divBdr>
          <w:divsChild>
            <w:div w:id="2063167252">
              <w:marLeft w:val="0"/>
              <w:marRight w:val="0"/>
              <w:marTop w:val="0"/>
              <w:marBottom w:val="0"/>
              <w:divBdr>
                <w:top w:val="none" w:sz="0" w:space="0" w:color="auto"/>
                <w:left w:val="none" w:sz="0" w:space="0" w:color="auto"/>
                <w:bottom w:val="none" w:sz="0" w:space="0" w:color="auto"/>
                <w:right w:val="none" w:sz="0" w:space="0" w:color="auto"/>
              </w:divBdr>
              <w:divsChild>
                <w:div w:id="1123768926">
                  <w:marLeft w:val="0"/>
                  <w:marRight w:val="0"/>
                  <w:marTop w:val="100"/>
                  <w:marBottom w:val="426"/>
                  <w:divBdr>
                    <w:top w:val="none" w:sz="0" w:space="0" w:color="auto"/>
                    <w:left w:val="none" w:sz="0" w:space="0" w:color="auto"/>
                    <w:bottom w:val="none" w:sz="0" w:space="0" w:color="auto"/>
                    <w:right w:val="none" w:sz="0" w:space="0" w:color="auto"/>
                  </w:divBdr>
                </w:div>
                <w:div w:id="1644701720">
                  <w:marLeft w:val="0"/>
                  <w:marRight w:val="0"/>
                  <w:marTop w:val="0"/>
                  <w:marBottom w:val="0"/>
                  <w:divBdr>
                    <w:top w:val="none" w:sz="0" w:space="0" w:color="auto"/>
                    <w:left w:val="none" w:sz="0" w:space="0" w:color="auto"/>
                    <w:bottom w:val="none" w:sz="0" w:space="0" w:color="auto"/>
                    <w:right w:val="none" w:sz="0" w:space="0" w:color="auto"/>
                  </w:divBdr>
                  <w:divsChild>
                    <w:div w:id="532157407">
                      <w:marLeft w:val="526"/>
                      <w:marRight w:val="0"/>
                      <w:marTop w:val="0"/>
                      <w:marBottom w:val="0"/>
                      <w:divBdr>
                        <w:top w:val="none" w:sz="0" w:space="0" w:color="auto"/>
                        <w:left w:val="none" w:sz="0" w:space="0" w:color="auto"/>
                        <w:bottom w:val="none" w:sz="0" w:space="0" w:color="auto"/>
                        <w:right w:val="none" w:sz="0" w:space="0" w:color="auto"/>
                      </w:divBdr>
                      <w:divsChild>
                        <w:div w:id="1221208856">
                          <w:marLeft w:val="0"/>
                          <w:marRight w:val="0"/>
                          <w:marTop w:val="238"/>
                          <w:marBottom w:val="0"/>
                          <w:divBdr>
                            <w:top w:val="none" w:sz="0" w:space="0" w:color="auto"/>
                            <w:left w:val="none" w:sz="0" w:space="0" w:color="auto"/>
                            <w:bottom w:val="none" w:sz="0" w:space="0" w:color="auto"/>
                            <w:right w:val="none" w:sz="0" w:space="0" w:color="auto"/>
                          </w:divBdr>
                          <w:divsChild>
                            <w:div w:id="1313410531">
                              <w:marLeft w:val="0"/>
                              <w:marRight w:val="0"/>
                              <w:marTop w:val="0"/>
                              <w:marBottom w:val="250"/>
                              <w:divBdr>
                                <w:top w:val="none" w:sz="0" w:space="0" w:color="auto"/>
                                <w:left w:val="none" w:sz="0" w:space="0" w:color="auto"/>
                                <w:bottom w:val="none" w:sz="0" w:space="0" w:color="auto"/>
                                <w:right w:val="none" w:sz="0" w:space="0" w:color="auto"/>
                              </w:divBdr>
                              <w:divsChild>
                                <w:div w:id="1286042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9448225">
                          <w:marLeft w:val="0"/>
                          <w:marRight w:val="0"/>
                          <w:marTop w:val="238"/>
                          <w:marBottom w:val="0"/>
                          <w:divBdr>
                            <w:top w:val="none" w:sz="0" w:space="0" w:color="auto"/>
                            <w:left w:val="none" w:sz="0" w:space="0" w:color="auto"/>
                            <w:bottom w:val="none" w:sz="0" w:space="0" w:color="auto"/>
                            <w:right w:val="none" w:sz="0" w:space="0" w:color="auto"/>
                          </w:divBdr>
                          <w:divsChild>
                            <w:div w:id="581644213">
                              <w:marLeft w:val="0"/>
                              <w:marRight w:val="0"/>
                              <w:marTop w:val="0"/>
                              <w:marBottom w:val="250"/>
                              <w:divBdr>
                                <w:top w:val="none" w:sz="0" w:space="0" w:color="auto"/>
                                <w:left w:val="none" w:sz="0" w:space="0" w:color="auto"/>
                                <w:bottom w:val="none" w:sz="0" w:space="0" w:color="auto"/>
                                <w:right w:val="none" w:sz="0" w:space="0" w:color="auto"/>
                              </w:divBdr>
                              <w:divsChild>
                                <w:div w:id="13842835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9849155">
                          <w:marLeft w:val="0"/>
                          <w:marRight w:val="0"/>
                          <w:marTop w:val="238"/>
                          <w:marBottom w:val="0"/>
                          <w:divBdr>
                            <w:top w:val="none" w:sz="0" w:space="0" w:color="auto"/>
                            <w:left w:val="none" w:sz="0" w:space="0" w:color="auto"/>
                            <w:bottom w:val="none" w:sz="0" w:space="0" w:color="auto"/>
                            <w:right w:val="none" w:sz="0" w:space="0" w:color="auto"/>
                          </w:divBdr>
                          <w:divsChild>
                            <w:div w:id="654844473">
                              <w:marLeft w:val="0"/>
                              <w:marRight w:val="0"/>
                              <w:marTop w:val="0"/>
                              <w:marBottom w:val="250"/>
                              <w:divBdr>
                                <w:top w:val="none" w:sz="0" w:space="0" w:color="auto"/>
                                <w:left w:val="none" w:sz="0" w:space="0" w:color="auto"/>
                                <w:bottom w:val="none" w:sz="0" w:space="0" w:color="auto"/>
                                <w:right w:val="none" w:sz="0" w:space="0" w:color="auto"/>
                              </w:divBdr>
                              <w:divsChild>
                                <w:div w:id="18280118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4750712">
                          <w:marLeft w:val="0"/>
                          <w:marRight w:val="0"/>
                          <w:marTop w:val="238"/>
                          <w:marBottom w:val="0"/>
                          <w:divBdr>
                            <w:top w:val="none" w:sz="0" w:space="0" w:color="auto"/>
                            <w:left w:val="none" w:sz="0" w:space="0" w:color="auto"/>
                            <w:bottom w:val="none" w:sz="0" w:space="0" w:color="auto"/>
                            <w:right w:val="none" w:sz="0" w:space="0" w:color="auto"/>
                          </w:divBdr>
                          <w:divsChild>
                            <w:div w:id="1682312055">
                              <w:marLeft w:val="0"/>
                              <w:marRight w:val="0"/>
                              <w:marTop w:val="0"/>
                              <w:marBottom w:val="250"/>
                              <w:divBdr>
                                <w:top w:val="none" w:sz="0" w:space="0" w:color="auto"/>
                                <w:left w:val="none" w:sz="0" w:space="0" w:color="auto"/>
                                <w:bottom w:val="none" w:sz="0" w:space="0" w:color="auto"/>
                                <w:right w:val="none" w:sz="0" w:space="0" w:color="auto"/>
                              </w:divBdr>
                              <w:divsChild>
                                <w:div w:id="10897412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32795246">
                      <w:marLeft w:val="0"/>
                      <w:marRight w:val="0"/>
                      <w:marTop w:val="0"/>
                      <w:marBottom w:val="0"/>
                      <w:divBdr>
                        <w:top w:val="none" w:sz="0" w:space="0" w:color="auto"/>
                        <w:left w:val="none" w:sz="0" w:space="0" w:color="auto"/>
                        <w:bottom w:val="none" w:sz="0" w:space="0" w:color="auto"/>
                        <w:right w:val="none" w:sz="0" w:space="0" w:color="auto"/>
                      </w:divBdr>
                      <w:divsChild>
                        <w:div w:id="372852006">
                          <w:marLeft w:val="0"/>
                          <w:marRight w:val="0"/>
                          <w:marTop w:val="238"/>
                          <w:marBottom w:val="0"/>
                          <w:divBdr>
                            <w:top w:val="none" w:sz="0" w:space="0" w:color="auto"/>
                            <w:left w:val="none" w:sz="0" w:space="0" w:color="auto"/>
                            <w:bottom w:val="none" w:sz="0" w:space="0" w:color="auto"/>
                            <w:right w:val="none" w:sz="0" w:space="0" w:color="auto"/>
                          </w:divBdr>
                          <w:divsChild>
                            <w:div w:id="84619201">
                              <w:marLeft w:val="0"/>
                              <w:marRight w:val="0"/>
                              <w:marTop w:val="0"/>
                              <w:marBottom w:val="0"/>
                              <w:divBdr>
                                <w:top w:val="none" w:sz="0" w:space="0" w:color="auto"/>
                                <w:left w:val="none" w:sz="0" w:space="0" w:color="auto"/>
                                <w:bottom w:val="none" w:sz="0" w:space="0" w:color="auto"/>
                                <w:right w:val="none" w:sz="0" w:space="0" w:color="auto"/>
                              </w:divBdr>
                              <w:divsChild>
                                <w:div w:id="1367366395">
                                  <w:marLeft w:val="0"/>
                                  <w:marRight w:val="0"/>
                                  <w:marTop w:val="0"/>
                                  <w:marBottom w:val="100"/>
                                  <w:divBdr>
                                    <w:top w:val="none" w:sz="0" w:space="0" w:color="auto"/>
                                    <w:left w:val="none" w:sz="0" w:space="0" w:color="auto"/>
                                    <w:bottom w:val="single" w:sz="4" w:space="0" w:color="E5E5E5"/>
                                    <w:right w:val="none" w:sz="0" w:space="0" w:color="auto"/>
                                  </w:divBdr>
                                </w:div>
                              </w:divsChild>
                            </w:div>
                            <w:div w:id="154347252">
                              <w:marLeft w:val="0"/>
                              <w:marRight w:val="0"/>
                              <w:marTop w:val="0"/>
                              <w:marBottom w:val="0"/>
                              <w:divBdr>
                                <w:top w:val="none" w:sz="0" w:space="0" w:color="auto"/>
                                <w:left w:val="none" w:sz="0" w:space="0" w:color="auto"/>
                                <w:bottom w:val="none" w:sz="0" w:space="0" w:color="auto"/>
                                <w:right w:val="none" w:sz="0" w:space="0" w:color="auto"/>
                              </w:divBdr>
                              <w:divsChild>
                                <w:div w:id="1855460023">
                                  <w:marLeft w:val="0"/>
                                  <w:marRight w:val="0"/>
                                  <w:marTop w:val="0"/>
                                  <w:marBottom w:val="100"/>
                                  <w:divBdr>
                                    <w:top w:val="none" w:sz="0" w:space="0" w:color="auto"/>
                                    <w:left w:val="none" w:sz="0" w:space="0" w:color="auto"/>
                                    <w:bottom w:val="single" w:sz="4" w:space="0" w:color="E5E5E5"/>
                                    <w:right w:val="none" w:sz="0" w:space="0" w:color="auto"/>
                                  </w:divBdr>
                                </w:div>
                              </w:divsChild>
                            </w:div>
                            <w:div w:id="202257990">
                              <w:marLeft w:val="0"/>
                              <w:marRight w:val="0"/>
                              <w:marTop w:val="0"/>
                              <w:marBottom w:val="0"/>
                              <w:divBdr>
                                <w:top w:val="none" w:sz="0" w:space="0" w:color="auto"/>
                                <w:left w:val="none" w:sz="0" w:space="0" w:color="auto"/>
                                <w:bottom w:val="none" w:sz="0" w:space="0" w:color="auto"/>
                                <w:right w:val="none" w:sz="0" w:space="0" w:color="auto"/>
                              </w:divBdr>
                              <w:divsChild>
                                <w:div w:id="676882509">
                                  <w:marLeft w:val="0"/>
                                  <w:marRight w:val="0"/>
                                  <w:marTop w:val="0"/>
                                  <w:marBottom w:val="100"/>
                                  <w:divBdr>
                                    <w:top w:val="none" w:sz="0" w:space="0" w:color="auto"/>
                                    <w:left w:val="none" w:sz="0" w:space="0" w:color="auto"/>
                                    <w:bottom w:val="single" w:sz="4" w:space="0" w:color="E5E5E5"/>
                                    <w:right w:val="none" w:sz="0" w:space="0" w:color="auto"/>
                                  </w:divBdr>
                                </w:div>
                              </w:divsChild>
                            </w:div>
                            <w:div w:id="302194668">
                              <w:marLeft w:val="0"/>
                              <w:marRight w:val="0"/>
                              <w:marTop w:val="0"/>
                              <w:marBottom w:val="0"/>
                              <w:divBdr>
                                <w:top w:val="none" w:sz="0" w:space="0" w:color="auto"/>
                                <w:left w:val="none" w:sz="0" w:space="0" w:color="auto"/>
                                <w:bottom w:val="none" w:sz="0" w:space="0" w:color="auto"/>
                                <w:right w:val="none" w:sz="0" w:space="0" w:color="auto"/>
                              </w:divBdr>
                              <w:divsChild>
                                <w:div w:id="763264029">
                                  <w:marLeft w:val="0"/>
                                  <w:marRight w:val="0"/>
                                  <w:marTop w:val="0"/>
                                  <w:marBottom w:val="100"/>
                                  <w:divBdr>
                                    <w:top w:val="none" w:sz="0" w:space="0" w:color="auto"/>
                                    <w:left w:val="none" w:sz="0" w:space="0" w:color="auto"/>
                                    <w:bottom w:val="single" w:sz="4" w:space="0" w:color="E5E5E5"/>
                                    <w:right w:val="none" w:sz="0" w:space="0" w:color="auto"/>
                                  </w:divBdr>
                                </w:div>
                              </w:divsChild>
                            </w:div>
                            <w:div w:id="517813794">
                              <w:marLeft w:val="0"/>
                              <w:marRight w:val="0"/>
                              <w:marTop w:val="0"/>
                              <w:marBottom w:val="0"/>
                              <w:divBdr>
                                <w:top w:val="none" w:sz="0" w:space="0" w:color="auto"/>
                                <w:left w:val="none" w:sz="0" w:space="0" w:color="auto"/>
                                <w:bottom w:val="none" w:sz="0" w:space="0" w:color="auto"/>
                                <w:right w:val="none" w:sz="0" w:space="0" w:color="auto"/>
                              </w:divBdr>
                              <w:divsChild>
                                <w:div w:id="1261521936">
                                  <w:marLeft w:val="0"/>
                                  <w:marRight w:val="0"/>
                                  <w:marTop w:val="0"/>
                                  <w:marBottom w:val="100"/>
                                  <w:divBdr>
                                    <w:top w:val="none" w:sz="0" w:space="0" w:color="auto"/>
                                    <w:left w:val="none" w:sz="0" w:space="0" w:color="auto"/>
                                    <w:bottom w:val="single" w:sz="4" w:space="0" w:color="E5E5E5"/>
                                    <w:right w:val="none" w:sz="0" w:space="0" w:color="auto"/>
                                  </w:divBdr>
                                </w:div>
                              </w:divsChild>
                            </w:div>
                            <w:div w:id="709113770">
                              <w:marLeft w:val="0"/>
                              <w:marRight w:val="0"/>
                              <w:marTop w:val="0"/>
                              <w:marBottom w:val="0"/>
                              <w:divBdr>
                                <w:top w:val="none" w:sz="0" w:space="0" w:color="auto"/>
                                <w:left w:val="none" w:sz="0" w:space="0" w:color="auto"/>
                                <w:bottom w:val="none" w:sz="0" w:space="0" w:color="auto"/>
                                <w:right w:val="none" w:sz="0" w:space="0" w:color="auto"/>
                              </w:divBdr>
                              <w:divsChild>
                                <w:div w:id="1749840121">
                                  <w:marLeft w:val="0"/>
                                  <w:marRight w:val="0"/>
                                  <w:marTop w:val="0"/>
                                  <w:marBottom w:val="100"/>
                                  <w:divBdr>
                                    <w:top w:val="none" w:sz="0" w:space="0" w:color="auto"/>
                                    <w:left w:val="none" w:sz="0" w:space="0" w:color="auto"/>
                                    <w:bottom w:val="single" w:sz="4" w:space="0" w:color="E5E5E5"/>
                                    <w:right w:val="none" w:sz="0" w:space="0" w:color="auto"/>
                                  </w:divBdr>
                                </w:div>
                              </w:divsChild>
                            </w:div>
                            <w:div w:id="1465200161">
                              <w:marLeft w:val="0"/>
                              <w:marRight w:val="0"/>
                              <w:marTop w:val="0"/>
                              <w:marBottom w:val="0"/>
                              <w:divBdr>
                                <w:top w:val="none" w:sz="0" w:space="0" w:color="auto"/>
                                <w:left w:val="none" w:sz="0" w:space="0" w:color="auto"/>
                                <w:bottom w:val="none" w:sz="0" w:space="0" w:color="auto"/>
                                <w:right w:val="none" w:sz="0" w:space="0" w:color="auto"/>
                              </w:divBdr>
                              <w:divsChild>
                                <w:div w:id="49959934">
                                  <w:marLeft w:val="0"/>
                                  <w:marRight w:val="0"/>
                                  <w:marTop w:val="0"/>
                                  <w:marBottom w:val="100"/>
                                  <w:divBdr>
                                    <w:top w:val="none" w:sz="0" w:space="0" w:color="auto"/>
                                    <w:left w:val="none" w:sz="0" w:space="0" w:color="auto"/>
                                    <w:bottom w:val="single" w:sz="4" w:space="0" w:color="E5E5E5"/>
                                    <w:right w:val="none" w:sz="0" w:space="0" w:color="auto"/>
                                  </w:divBdr>
                                </w:div>
                              </w:divsChild>
                            </w:div>
                            <w:div w:id="1535074654">
                              <w:marLeft w:val="0"/>
                              <w:marRight w:val="0"/>
                              <w:marTop w:val="0"/>
                              <w:marBottom w:val="0"/>
                              <w:divBdr>
                                <w:top w:val="none" w:sz="0" w:space="0" w:color="auto"/>
                                <w:left w:val="none" w:sz="0" w:space="0" w:color="auto"/>
                                <w:bottom w:val="none" w:sz="0" w:space="0" w:color="auto"/>
                                <w:right w:val="none" w:sz="0" w:space="0" w:color="auto"/>
                              </w:divBdr>
                              <w:divsChild>
                                <w:div w:id="372770375">
                                  <w:marLeft w:val="0"/>
                                  <w:marRight w:val="0"/>
                                  <w:marTop w:val="0"/>
                                  <w:marBottom w:val="100"/>
                                  <w:divBdr>
                                    <w:top w:val="none" w:sz="0" w:space="0" w:color="auto"/>
                                    <w:left w:val="none" w:sz="0" w:space="0" w:color="auto"/>
                                    <w:bottom w:val="single" w:sz="4" w:space="0" w:color="E5E5E5"/>
                                    <w:right w:val="none" w:sz="0" w:space="0" w:color="auto"/>
                                  </w:divBdr>
                                </w:div>
                              </w:divsChild>
                            </w:div>
                            <w:div w:id="1982885117">
                              <w:marLeft w:val="0"/>
                              <w:marRight w:val="0"/>
                              <w:marTop w:val="0"/>
                              <w:marBottom w:val="0"/>
                              <w:divBdr>
                                <w:top w:val="none" w:sz="0" w:space="0" w:color="auto"/>
                                <w:left w:val="none" w:sz="0" w:space="0" w:color="auto"/>
                                <w:bottom w:val="none" w:sz="0" w:space="0" w:color="auto"/>
                                <w:right w:val="none" w:sz="0" w:space="0" w:color="auto"/>
                              </w:divBdr>
                              <w:divsChild>
                                <w:div w:id="1632516930">
                                  <w:marLeft w:val="0"/>
                                  <w:marRight w:val="0"/>
                                  <w:marTop w:val="0"/>
                                  <w:marBottom w:val="100"/>
                                  <w:divBdr>
                                    <w:top w:val="none" w:sz="0" w:space="0" w:color="auto"/>
                                    <w:left w:val="none" w:sz="0" w:space="0" w:color="auto"/>
                                    <w:bottom w:val="single" w:sz="4" w:space="0" w:color="E5E5E5"/>
                                    <w:right w:val="none" w:sz="0" w:space="0" w:color="auto"/>
                                  </w:divBdr>
                                </w:div>
                              </w:divsChild>
                            </w:div>
                            <w:div w:id="2047561946">
                              <w:marLeft w:val="0"/>
                              <w:marRight w:val="0"/>
                              <w:marTop w:val="0"/>
                              <w:marBottom w:val="0"/>
                              <w:divBdr>
                                <w:top w:val="none" w:sz="0" w:space="0" w:color="auto"/>
                                <w:left w:val="none" w:sz="0" w:space="0" w:color="auto"/>
                                <w:bottom w:val="none" w:sz="0" w:space="0" w:color="auto"/>
                                <w:right w:val="none" w:sz="0" w:space="0" w:color="auto"/>
                              </w:divBdr>
                              <w:divsChild>
                                <w:div w:id="1052538755">
                                  <w:marLeft w:val="0"/>
                                  <w:marRight w:val="0"/>
                                  <w:marTop w:val="0"/>
                                  <w:marBottom w:val="100"/>
                                  <w:divBdr>
                                    <w:top w:val="none" w:sz="0" w:space="0" w:color="auto"/>
                                    <w:left w:val="none" w:sz="0" w:space="0" w:color="auto"/>
                                    <w:bottom w:val="single" w:sz="4" w:space="0" w:color="E5E5E5"/>
                                    <w:right w:val="none" w:sz="0" w:space="0" w:color="auto"/>
                                  </w:divBdr>
                                </w:div>
                              </w:divsChild>
                            </w:div>
                          </w:divsChild>
                        </w:div>
                      </w:divsChild>
                    </w:div>
                  </w:divsChild>
                </w:div>
              </w:divsChild>
            </w:div>
          </w:divsChild>
        </w:div>
      </w:divsChild>
    </w:div>
    <w:div w:id="86660385">
      <w:bodyDiv w:val="1"/>
      <w:marLeft w:val="0"/>
      <w:marRight w:val="0"/>
      <w:marTop w:val="0"/>
      <w:marBottom w:val="0"/>
      <w:divBdr>
        <w:top w:val="none" w:sz="0" w:space="0" w:color="auto"/>
        <w:left w:val="none" w:sz="0" w:space="0" w:color="auto"/>
        <w:bottom w:val="none" w:sz="0" w:space="0" w:color="auto"/>
        <w:right w:val="none" w:sz="0" w:space="0" w:color="auto"/>
      </w:divBdr>
      <w:divsChild>
        <w:div w:id="1335452282">
          <w:marLeft w:val="0"/>
          <w:marRight w:val="0"/>
          <w:marTop w:val="0"/>
          <w:marBottom w:val="0"/>
          <w:divBdr>
            <w:top w:val="none" w:sz="0" w:space="0" w:color="auto"/>
            <w:left w:val="none" w:sz="0" w:space="0" w:color="auto"/>
            <w:bottom w:val="none" w:sz="0" w:space="0" w:color="auto"/>
            <w:right w:val="none" w:sz="0" w:space="0" w:color="auto"/>
          </w:divBdr>
          <w:divsChild>
            <w:div w:id="14619721">
              <w:marLeft w:val="0"/>
              <w:marRight w:val="0"/>
              <w:marTop w:val="0"/>
              <w:marBottom w:val="0"/>
              <w:divBdr>
                <w:top w:val="none" w:sz="0" w:space="0" w:color="auto"/>
                <w:left w:val="none" w:sz="0" w:space="0" w:color="auto"/>
                <w:bottom w:val="none" w:sz="0" w:space="0" w:color="auto"/>
                <w:right w:val="none" w:sz="0" w:space="0" w:color="auto"/>
              </w:divBdr>
              <w:divsChild>
                <w:div w:id="179587210">
                  <w:marLeft w:val="0"/>
                  <w:marRight w:val="0"/>
                  <w:marTop w:val="0"/>
                  <w:marBottom w:val="0"/>
                  <w:divBdr>
                    <w:top w:val="none" w:sz="0" w:space="0" w:color="auto"/>
                    <w:left w:val="none" w:sz="0" w:space="0" w:color="auto"/>
                    <w:bottom w:val="none" w:sz="0" w:space="0" w:color="auto"/>
                    <w:right w:val="none" w:sz="0" w:space="0" w:color="auto"/>
                  </w:divBdr>
                  <w:divsChild>
                    <w:div w:id="869339488">
                      <w:marLeft w:val="0"/>
                      <w:marRight w:val="0"/>
                      <w:marTop w:val="0"/>
                      <w:marBottom w:val="0"/>
                      <w:divBdr>
                        <w:top w:val="none" w:sz="0" w:space="0" w:color="auto"/>
                        <w:left w:val="none" w:sz="0" w:space="0" w:color="auto"/>
                        <w:bottom w:val="none" w:sz="0" w:space="0" w:color="auto"/>
                        <w:right w:val="none" w:sz="0" w:space="0" w:color="auto"/>
                      </w:divBdr>
                      <w:divsChild>
                        <w:div w:id="432625758">
                          <w:marLeft w:val="0"/>
                          <w:marRight w:val="0"/>
                          <w:marTop w:val="0"/>
                          <w:marBottom w:val="0"/>
                          <w:divBdr>
                            <w:top w:val="none" w:sz="0" w:space="0" w:color="auto"/>
                            <w:left w:val="none" w:sz="0" w:space="0" w:color="auto"/>
                            <w:bottom w:val="none" w:sz="0" w:space="0" w:color="auto"/>
                            <w:right w:val="none" w:sz="0" w:space="0" w:color="auto"/>
                          </w:divBdr>
                          <w:divsChild>
                            <w:div w:id="321588626">
                              <w:marLeft w:val="0"/>
                              <w:marRight w:val="0"/>
                              <w:marTop w:val="0"/>
                              <w:marBottom w:val="0"/>
                              <w:divBdr>
                                <w:top w:val="none" w:sz="0" w:space="0" w:color="auto"/>
                                <w:left w:val="none" w:sz="0" w:space="0" w:color="auto"/>
                                <w:bottom w:val="none" w:sz="0" w:space="0" w:color="auto"/>
                                <w:right w:val="none" w:sz="0" w:space="0" w:color="auto"/>
                              </w:divBdr>
                              <w:divsChild>
                                <w:div w:id="834225861">
                                  <w:marLeft w:val="0"/>
                                  <w:marRight w:val="0"/>
                                  <w:marTop w:val="0"/>
                                  <w:marBottom w:val="0"/>
                                  <w:divBdr>
                                    <w:top w:val="none" w:sz="0" w:space="0" w:color="auto"/>
                                    <w:left w:val="none" w:sz="0" w:space="0" w:color="auto"/>
                                    <w:bottom w:val="none" w:sz="0" w:space="0" w:color="auto"/>
                                    <w:right w:val="none" w:sz="0" w:space="0" w:color="auto"/>
                                  </w:divBdr>
                                  <w:divsChild>
                                    <w:div w:id="1136412625">
                                      <w:marLeft w:val="0"/>
                                      <w:marRight w:val="0"/>
                                      <w:marTop w:val="0"/>
                                      <w:marBottom w:val="0"/>
                                      <w:divBdr>
                                        <w:top w:val="none" w:sz="0" w:space="0" w:color="auto"/>
                                        <w:left w:val="none" w:sz="0" w:space="0" w:color="auto"/>
                                        <w:bottom w:val="none" w:sz="0" w:space="0" w:color="auto"/>
                                        <w:right w:val="none" w:sz="0" w:space="0" w:color="auto"/>
                                      </w:divBdr>
                                      <w:divsChild>
                                        <w:div w:id="462500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88744497">
      <w:bodyDiv w:val="1"/>
      <w:marLeft w:val="0"/>
      <w:marRight w:val="0"/>
      <w:marTop w:val="0"/>
      <w:marBottom w:val="0"/>
      <w:divBdr>
        <w:top w:val="none" w:sz="0" w:space="0" w:color="auto"/>
        <w:left w:val="none" w:sz="0" w:space="0" w:color="auto"/>
        <w:bottom w:val="none" w:sz="0" w:space="0" w:color="auto"/>
        <w:right w:val="none" w:sz="0" w:space="0" w:color="auto"/>
      </w:divBdr>
      <w:divsChild>
        <w:div w:id="366685177">
          <w:marLeft w:val="0"/>
          <w:marRight w:val="0"/>
          <w:marTop w:val="0"/>
          <w:marBottom w:val="0"/>
          <w:divBdr>
            <w:top w:val="none" w:sz="0" w:space="0" w:color="auto"/>
            <w:left w:val="none" w:sz="0" w:space="0" w:color="auto"/>
            <w:bottom w:val="none" w:sz="0" w:space="0" w:color="auto"/>
            <w:right w:val="none" w:sz="0" w:space="0" w:color="auto"/>
          </w:divBdr>
        </w:div>
        <w:div w:id="837231239">
          <w:marLeft w:val="0"/>
          <w:marRight w:val="0"/>
          <w:marTop w:val="0"/>
          <w:marBottom w:val="0"/>
          <w:divBdr>
            <w:top w:val="none" w:sz="0" w:space="0" w:color="auto"/>
            <w:left w:val="none" w:sz="0" w:space="0" w:color="auto"/>
            <w:bottom w:val="none" w:sz="0" w:space="0" w:color="auto"/>
            <w:right w:val="none" w:sz="0" w:space="0" w:color="auto"/>
          </w:divBdr>
        </w:div>
      </w:divsChild>
    </w:div>
    <w:div w:id="89938484">
      <w:bodyDiv w:val="1"/>
      <w:marLeft w:val="0"/>
      <w:marRight w:val="0"/>
      <w:marTop w:val="0"/>
      <w:marBottom w:val="0"/>
      <w:divBdr>
        <w:top w:val="none" w:sz="0" w:space="0" w:color="auto"/>
        <w:left w:val="none" w:sz="0" w:space="0" w:color="auto"/>
        <w:bottom w:val="none" w:sz="0" w:space="0" w:color="auto"/>
        <w:right w:val="none" w:sz="0" w:space="0" w:color="auto"/>
      </w:divBdr>
      <w:divsChild>
        <w:div w:id="1172840447">
          <w:marLeft w:val="0"/>
          <w:marRight w:val="0"/>
          <w:marTop w:val="0"/>
          <w:marBottom w:val="0"/>
          <w:divBdr>
            <w:top w:val="none" w:sz="0" w:space="0" w:color="auto"/>
            <w:left w:val="none" w:sz="0" w:space="0" w:color="auto"/>
            <w:bottom w:val="none" w:sz="0" w:space="0" w:color="auto"/>
            <w:right w:val="none" w:sz="0" w:space="0" w:color="auto"/>
          </w:divBdr>
          <w:divsChild>
            <w:div w:id="1281643364">
              <w:marLeft w:val="0"/>
              <w:marRight w:val="0"/>
              <w:marTop w:val="0"/>
              <w:marBottom w:val="0"/>
              <w:divBdr>
                <w:top w:val="none" w:sz="0" w:space="0" w:color="auto"/>
                <w:left w:val="none" w:sz="0" w:space="0" w:color="auto"/>
                <w:bottom w:val="none" w:sz="0" w:space="0" w:color="auto"/>
                <w:right w:val="none" w:sz="0" w:space="0" w:color="auto"/>
              </w:divBdr>
              <w:divsChild>
                <w:div w:id="118106927">
                  <w:marLeft w:val="0"/>
                  <w:marRight w:val="0"/>
                  <w:marTop w:val="0"/>
                  <w:marBottom w:val="0"/>
                  <w:divBdr>
                    <w:top w:val="none" w:sz="0" w:space="0" w:color="auto"/>
                    <w:left w:val="none" w:sz="0" w:space="0" w:color="auto"/>
                    <w:bottom w:val="none" w:sz="0" w:space="0" w:color="auto"/>
                    <w:right w:val="none" w:sz="0" w:space="0" w:color="auto"/>
                  </w:divBdr>
                  <w:divsChild>
                    <w:div w:id="1382827356">
                      <w:marLeft w:val="0"/>
                      <w:marRight w:val="0"/>
                      <w:marTop w:val="0"/>
                      <w:marBottom w:val="0"/>
                      <w:divBdr>
                        <w:top w:val="none" w:sz="0" w:space="0" w:color="auto"/>
                        <w:left w:val="none" w:sz="0" w:space="0" w:color="auto"/>
                        <w:bottom w:val="none" w:sz="0" w:space="0" w:color="auto"/>
                        <w:right w:val="none" w:sz="0" w:space="0" w:color="auto"/>
                      </w:divBdr>
                      <w:divsChild>
                        <w:div w:id="542399890">
                          <w:marLeft w:val="0"/>
                          <w:marRight w:val="0"/>
                          <w:marTop w:val="0"/>
                          <w:marBottom w:val="0"/>
                          <w:divBdr>
                            <w:top w:val="none" w:sz="0" w:space="0" w:color="auto"/>
                            <w:left w:val="none" w:sz="0" w:space="0" w:color="auto"/>
                            <w:bottom w:val="none" w:sz="0" w:space="0" w:color="auto"/>
                            <w:right w:val="none" w:sz="0" w:space="0" w:color="auto"/>
                          </w:divBdr>
                        </w:div>
                        <w:div w:id="1195923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1053000">
      <w:bodyDiv w:val="1"/>
      <w:marLeft w:val="133"/>
      <w:marRight w:val="133"/>
      <w:marTop w:val="133"/>
      <w:marBottom w:val="133"/>
      <w:divBdr>
        <w:top w:val="none" w:sz="0" w:space="0" w:color="auto"/>
        <w:left w:val="none" w:sz="0" w:space="0" w:color="auto"/>
        <w:bottom w:val="none" w:sz="0" w:space="0" w:color="auto"/>
        <w:right w:val="none" w:sz="0" w:space="0" w:color="auto"/>
      </w:divBdr>
      <w:divsChild>
        <w:div w:id="37318063">
          <w:marLeft w:val="0"/>
          <w:marRight w:val="0"/>
          <w:marTop w:val="0"/>
          <w:marBottom w:val="67"/>
          <w:divBdr>
            <w:top w:val="none" w:sz="0" w:space="0" w:color="auto"/>
            <w:left w:val="none" w:sz="0" w:space="0" w:color="auto"/>
            <w:bottom w:val="none" w:sz="0" w:space="0" w:color="auto"/>
            <w:right w:val="none" w:sz="0" w:space="0" w:color="auto"/>
          </w:divBdr>
          <w:divsChild>
            <w:div w:id="22557783">
              <w:marLeft w:val="267"/>
              <w:marRight w:val="0"/>
              <w:marTop w:val="0"/>
              <w:marBottom w:val="0"/>
              <w:divBdr>
                <w:top w:val="none" w:sz="0" w:space="0" w:color="auto"/>
                <w:left w:val="none" w:sz="0" w:space="0" w:color="auto"/>
                <w:bottom w:val="none" w:sz="0" w:space="0" w:color="auto"/>
                <w:right w:val="none" w:sz="0" w:space="0" w:color="auto"/>
              </w:divBdr>
              <w:divsChild>
                <w:div w:id="1228150919">
                  <w:marLeft w:val="0"/>
                  <w:marRight w:val="0"/>
                  <w:marTop w:val="0"/>
                  <w:marBottom w:val="0"/>
                  <w:divBdr>
                    <w:top w:val="none" w:sz="0" w:space="0" w:color="auto"/>
                    <w:left w:val="none" w:sz="0" w:space="0" w:color="auto"/>
                    <w:bottom w:val="none" w:sz="0" w:space="0" w:color="auto"/>
                    <w:right w:val="none" w:sz="0" w:space="0" w:color="auto"/>
                  </w:divBdr>
                  <w:divsChild>
                    <w:div w:id="1089737581">
                      <w:marLeft w:val="0"/>
                      <w:marRight w:val="0"/>
                      <w:marTop w:val="0"/>
                      <w:marBottom w:val="0"/>
                      <w:divBdr>
                        <w:top w:val="none" w:sz="0" w:space="0" w:color="auto"/>
                        <w:left w:val="none" w:sz="0" w:space="0" w:color="auto"/>
                        <w:bottom w:val="none" w:sz="0" w:space="0" w:color="auto"/>
                        <w:right w:val="none" w:sz="0" w:space="0" w:color="auto"/>
                      </w:divBdr>
                      <w:divsChild>
                        <w:div w:id="335154482">
                          <w:marLeft w:val="0"/>
                          <w:marRight w:val="0"/>
                          <w:marTop w:val="0"/>
                          <w:marBottom w:val="0"/>
                          <w:divBdr>
                            <w:top w:val="none" w:sz="0" w:space="0" w:color="auto"/>
                            <w:left w:val="none" w:sz="0" w:space="0" w:color="auto"/>
                            <w:bottom w:val="none" w:sz="0" w:space="0" w:color="auto"/>
                            <w:right w:val="none" w:sz="0" w:space="0" w:color="auto"/>
                          </w:divBdr>
                          <w:divsChild>
                            <w:div w:id="530336531">
                              <w:marLeft w:val="0"/>
                              <w:marRight w:val="0"/>
                              <w:marTop w:val="0"/>
                              <w:marBottom w:val="0"/>
                              <w:divBdr>
                                <w:top w:val="none" w:sz="0" w:space="0" w:color="auto"/>
                                <w:left w:val="none" w:sz="0" w:space="0" w:color="auto"/>
                                <w:bottom w:val="none" w:sz="0" w:space="0" w:color="auto"/>
                                <w:right w:val="none" w:sz="0" w:space="0" w:color="auto"/>
                              </w:divBdr>
                            </w:div>
                            <w:div w:id="937909600">
                              <w:marLeft w:val="0"/>
                              <w:marRight w:val="0"/>
                              <w:marTop w:val="0"/>
                              <w:marBottom w:val="0"/>
                              <w:divBdr>
                                <w:top w:val="none" w:sz="0" w:space="0" w:color="auto"/>
                                <w:left w:val="none" w:sz="0" w:space="0" w:color="auto"/>
                                <w:bottom w:val="none" w:sz="0" w:space="0" w:color="auto"/>
                                <w:right w:val="none" w:sz="0" w:space="0" w:color="auto"/>
                              </w:divBdr>
                            </w:div>
                            <w:div w:id="1139112479">
                              <w:marLeft w:val="0"/>
                              <w:marRight w:val="0"/>
                              <w:marTop w:val="0"/>
                              <w:marBottom w:val="0"/>
                              <w:divBdr>
                                <w:top w:val="none" w:sz="0" w:space="0" w:color="auto"/>
                                <w:left w:val="none" w:sz="0" w:space="0" w:color="auto"/>
                                <w:bottom w:val="none" w:sz="0" w:space="0" w:color="auto"/>
                                <w:right w:val="none" w:sz="0" w:space="0" w:color="auto"/>
                              </w:divBdr>
                            </w:div>
                            <w:div w:id="14456153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1172743">
      <w:bodyDiv w:val="1"/>
      <w:marLeft w:val="0"/>
      <w:marRight w:val="0"/>
      <w:marTop w:val="0"/>
      <w:marBottom w:val="0"/>
      <w:divBdr>
        <w:top w:val="none" w:sz="0" w:space="0" w:color="auto"/>
        <w:left w:val="none" w:sz="0" w:space="0" w:color="auto"/>
        <w:bottom w:val="none" w:sz="0" w:space="0" w:color="auto"/>
        <w:right w:val="none" w:sz="0" w:space="0" w:color="auto"/>
      </w:divBdr>
    </w:div>
    <w:div w:id="95367960">
      <w:bodyDiv w:val="1"/>
      <w:marLeft w:val="0"/>
      <w:marRight w:val="0"/>
      <w:marTop w:val="0"/>
      <w:marBottom w:val="0"/>
      <w:divBdr>
        <w:top w:val="none" w:sz="0" w:space="0" w:color="auto"/>
        <w:left w:val="none" w:sz="0" w:space="0" w:color="auto"/>
        <w:bottom w:val="none" w:sz="0" w:space="0" w:color="auto"/>
        <w:right w:val="none" w:sz="0" w:space="0" w:color="auto"/>
      </w:divBdr>
    </w:div>
    <w:div w:id="95953724">
      <w:bodyDiv w:val="1"/>
      <w:marLeft w:val="0"/>
      <w:marRight w:val="0"/>
      <w:marTop w:val="0"/>
      <w:marBottom w:val="0"/>
      <w:divBdr>
        <w:top w:val="none" w:sz="0" w:space="0" w:color="auto"/>
        <w:left w:val="none" w:sz="0" w:space="0" w:color="auto"/>
        <w:bottom w:val="none" w:sz="0" w:space="0" w:color="auto"/>
        <w:right w:val="none" w:sz="0" w:space="0" w:color="auto"/>
      </w:divBdr>
      <w:divsChild>
        <w:div w:id="1699892989">
          <w:marLeft w:val="0"/>
          <w:marRight w:val="0"/>
          <w:marTop w:val="0"/>
          <w:marBottom w:val="0"/>
          <w:divBdr>
            <w:top w:val="none" w:sz="0" w:space="0" w:color="auto"/>
            <w:left w:val="none" w:sz="0" w:space="0" w:color="auto"/>
            <w:bottom w:val="none" w:sz="0" w:space="0" w:color="auto"/>
            <w:right w:val="none" w:sz="0" w:space="0" w:color="auto"/>
          </w:divBdr>
        </w:div>
        <w:div w:id="1858998973">
          <w:marLeft w:val="0"/>
          <w:marRight w:val="0"/>
          <w:marTop w:val="0"/>
          <w:marBottom w:val="0"/>
          <w:divBdr>
            <w:top w:val="none" w:sz="0" w:space="0" w:color="auto"/>
            <w:left w:val="none" w:sz="0" w:space="0" w:color="auto"/>
            <w:bottom w:val="none" w:sz="0" w:space="0" w:color="auto"/>
            <w:right w:val="none" w:sz="0" w:space="0" w:color="auto"/>
          </w:divBdr>
        </w:div>
      </w:divsChild>
    </w:div>
    <w:div w:id="96800502">
      <w:bodyDiv w:val="1"/>
      <w:marLeft w:val="0"/>
      <w:marRight w:val="0"/>
      <w:marTop w:val="0"/>
      <w:marBottom w:val="0"/>
      <w:divBdr>
        <w:top w:val="none" w:sz="0" w:space="0" w:color="auto"/>
        <w:left w:val="none" w:sz="0" w:space="0" w:color="auto"/>
        <w:bottom w:val="none" w:sz="0" w:space="0" w:color="auto"/>
        <w:right w:val="none" w:sz="0" w:space="0" w:color="auto"/>
      </w:divBdr>
      <w:divsChild>
        <w:div w:id="1028875471">
          <w:marLeft w:val="0"/>
          <w:marRight w:val="0"/>
          <w:marTop w:val="0"/>
          <w:marBottom w:val="0"/>
          <w:divBdr>
            <w:top w:val="none" w:sz="0" w:space="0" w:color="auto"/>
            <w:left w:val="none" w:sz="0" w:space="0" w:color="auto"/>
            <w:bottom w:val="none" w:sz="0" w:space="0" w:color="auto"/>
            <w:right w:val="none" w:sz="0" w:space="0" w:color="auto"/>
          </w:divBdr>
          <w:divsChild>
            <w:div w:id="761336047">
              <w:marLeft w:val="0"/>
              <w:marRight w:val="0"/>
              <w:marTop w:val="0"/>
              <w:marBottom w:val="0"/>
              <w:divBdr>
                <w:top w:val="none" w:sz="0" w:space="0" w:color="auto"/>
                <w:left w:val="none" w:sz="0" w:space="0" w:color="auto"/>
                <w:bottom w:val="none" w:sz="0" w:space="0" w:color="auto"/>
                <w:right w:val="none" w:sz="0" w:space="0" w:color="auto"/>
              </w:divBdr>
              <w:divsChild>
                <w:div w:id="1398355316">
                  <w:marLeft w:val="0"/>
                  <w:marRight w:val="0"/>
                  <w:marTop w:val="0"/>
                  <w:marBottom w:val="0"/>
                  <w:divBdr>
                    <w:top w:val="none" w:sz="0" w:space="0" w:color="auto"/>
                    <w:left w:val="none" w:sz="0" w:space="0" w:color="auto"/>
                    <w:bottom w:val="none" w:sz="0" w:space="0" w:color="auto"/>
                    <w:right w:val="none" w:sz="0" w:space="0" w:color="auto"/>
                  </w:divBdr>
                  <w:divsChild>
                    <w:div w:id="1080130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7139301">
      <w:bodyDiv w:val="1"/>
      <w:marLeft w:val="0"/>
      <w:marRight w:val="0"/>
      <w:marTop w:val="0"/>
      <w:marBottom w:val="0"/>
      <w:divBdr>
        <w:top w:val="none" w:sz="0" w:space="0" w:color="auto"/>
        <w:left w:val="none" w:sz="0" w:space="0" w:color="auto"/>
        <w:bottom w:val="none" w:sz="0" w:space="0" w:color="auto"/>
        <w:right w:val="none" w:sz="0" w:space="0" w:color="auto"/>
      </w:divBdr>
      <w:divsChild>
        <w:div w:id="815486135">
          <w:marLeft w:val="0"/>
          <w:marRight w:val="0"/>
          <w:marTop w:val="0"/>
          <w:marBottom w:val="0"/>
          <w:divBdr>
            <w:top w:val="none" w:sz="0" w:space="0" w:color="auto"/>
            <w:left w:val="none" w:sz="0" w:space="0" w:color="auto"/>
            <w:bottom w:val="none" w:sz="0" w:space="0" w:color="auto"/>
            <w:right w:val="none" w:sz="0" w:space="0" w:color="auto"/>
          </w:divBdr>
          <w:divsChild>
            <w:div w:id="1539119844">
              <w:marLeft w:val="0"/>
              <w:marRight w:val="0"/>
              <w:marTop w:val="0"/>
              <w:marBottom w:val="0"/>
              <w:divBdr>
                <w:top w:val="none" w:sz="0" w:space="0" w:color="auto"/>
                <w:left w:val="none" w:sz="0" w:space="0" w:color="auto"/>
                <w:bottom w:val="none" w:sz="0" w:space="0" w:color="auto"/>
                <w:right w:val="none" w:sz="0" w:space="0" w:color="auto"/>
              </w:divBdr>
              <w:divsChild>
                <w:div w:id="1718973787">
                  <w:marLeft w:val="0"/>
                  <w:marRight w:val="0"/>
                  <w:marTop w:val="225"/>
                  <w:marBottom w:val="0"/>
                  <w:divBdr>
                    <w:top w:val="none" w:sz="0" w:space="0" w:color="auto"/>
                    <w:left w:val="none" w:sz="0" w:space="0" w:color="auto"/>
                    <w:bottom w:val="none" w:sz="0" w:space="0" w:color="auto"/>
                    <w:right w:val="none" w:sz="0" w:space="0" w:color="auto"/>
                  </w:divBdr>
                  <w:divsChild>
                    <w:div w:id="369503021">
                      <w:marLeft w:val="0"/>
                      <w:marRight w:val="255"/>
                      <w:marTop w:val="0"/>
                      <w:marBottom w:val="0"/>
                      <w:divBdr>
                        <w:top w:val="none" w:sz="0" w:space="0" w:color="auto"/>
                        <w:left w:val="none" w:sz="0" w:space="0" w:color="auto"/>
                        <w:bottom w:val="none" w:sz="0" w:space="0" w:color="auto"/>
                        <w:right w:val="none" w:sz="0" w:space="0" w:color="auto"/>
                      </w:divBdr>
                      <w:divsChild>
                        <w:div w:id="948437379">
                          <w:marLeft w:val="0"/>
                          <w:marRight w:val="0"/>
                          <w:marTop w:val="0"/>
                          <w:marBottom w:val="150"/>
                          <w:divBdr>
                            <w:top w:val="none" w:sz="0" w:space="0" w:color="auto"/>
                            <w:left w:val="none" w:sz="0" w:space="0" w:color="auto"/>
                            <w:bottom w:val="none" w:sz="0" w:space="0" w:color="auto"/>
                            <w:right w:val="none" w:sz="0" w:space="0" w:color="auto"/>
                          </w:divBdr>
                          <w:divsChild>
                            <w:div w:id="1567259361">
                              <w:marLeft w:val="0"/>
                              <w:marRight w:val="0"/>
                              <w:marTop w:val="0"/>
                              <w:marBottom w:val="0"/>
                              <w:divBdr>
                                <w:top w:val="none" w:sz="0" w:space="0" w:color="auto"/>
                                <w:left w:val="none" w:sz="0" w:space="0" w:color="auto"/>
                                <w:bottom w:val="none" w:sz="0" w:space="0" w:color="auto"/>
                                <w:right w:val="none" w:sz="0" w:space="0" w:color="auto"/>
                              </w:divBdr>
                              <w:divsChild>
                                <w:div w:id="1615134759">
                                  <w:marLeft w:val="0"/>
                                  <w:marRight w:val="0"/>
                                  <w:marTop w:val="0"/>
                                  <w:marBottom w:val="0"/>
                                  <w:divBdr>
                                    <w:top w:val="none" w:sz="0" w:space="0" w:color="auto"/>
                                    <w:left w:val="none" w:sz="0" w:space="0" w:color="auto"/>
                                    <w:bottom w:val="none" w:sz="0" w:space="0" w:color="auto"/>
                                    <w:right w:val="none" w:sz="0" w:space="0" w:color="auto"/>
                                  </w:divBdr>
                                  <w:divsChild>
                                    <w:div w:id="2026248179">
                                      <w:marLeft w:val="0"/>
                                      <w:marRight w:val="0"/>
                                      <w:marTop w:val="0"/>
                                      <w:marBottom w:val="0"/>
                                      <w:divBdr>
                                        <w:top w:val="none" w:sz="0" w:space="0" w:color="auto"/>
                                        <w:left w:val="none" w:sz="0" w:space="0" w:color="auto"/>
                                        <w:bottom w:val="none" w:sz="0" w:space="0" w:color="auto"/>
                                        <w:right w:val="none" w:sz="0" w:space="0" w:color="auto"/>
                                      </w:divBdr>
                                      <w:divsChild>
                                        <w:div w:id="814495341">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97339220">
      <w:bodyDiv w:val="1"/>
      <w:marLeft w:val="0"/>
      <w:marRight w:val="0"/>
      <w:marTop w:val="0"/>
      <w:marBottom w:val="0"/>
      <w:divBdr>
        <w:top w:val="none" w:sz="0" w:space="0" w:color="auto"/>
        <w:left w:val="none" w:sz="0" w:space="0" w:color="auto"/>
        <w:bottom w:val="none" w:sz="0" w:space="0" w:color="auto"/>
        <w:right w:val="none" w:sz="0" w:space="0" w:color="auto"/>
      </w:divBdr>
      <w:divsChild>
        <w:div w:id="1317874528">
          <w:marLeft w:val="0"/>
          <w:marRight w:val="0"/>
          <w:marTop w:val="0"/>
          <w:marBottom w:val="0"/>
          <w:divBdr>
            <w:top w:val="none" w:sz="0" w:space="0" w:color="auto"/>
            <w:left w:val="none" w:sz="0" w:space="0" w:color="auto"/>
            <w:bottom w:val="none" w:sz="0" w:space="0" w:color="auto"/>
            <w:right w:val="none" w:sz="0" w:space="0" w:color="auto"/>
          </w:divBdr>
          <w:divsChild>
            <w:div w:id="1504588665">
              <w:marLeft w:val="0"/>
              <w:marRight w:val="0"/>
              <w:marTop w:val="0"/>
              <w:marBottom w:val="0"/>
              <w:divBdr>
                <w:top w:val="none" w:sz="0" w:space="0" w:color="auto"/>
                <w:left w:val="none" w:sz="0" w:space="0" w:color="auto"/>
                <w:bottom w:val="none" w:sz="0" w:space="0" w:color="auto"/>
                <w:right w:val="none" w:sz="0" w:space="0" w:color="auto"/>
              </w:divBdr>
              <w:divsChild>
                <w:div w:id="642392172">
                  <w:marLeft w:val="0"/>
                  <w:marRight w:val="0"/>
                  <w:marTop w:val="0"/>
                  <w:marBottom w:val="0"/>
                  <w:divBdr>
                    <w:top w:val="none" w:sz="0" w:space="0" w:color="auto"/>
                    <w:left w:val="none" w:sz="0" w:space="0" w:color="auto"/>
                    <w:bottom w:val="none" w:sz="0" w:space="0" w:color="auto"/>
                    <w:right w:val="none" w:sz="0" w:space="0" w:color="auto"/>
                  </w:divBdr>
                  <w:divsChild>
                    <w:div w:id="1456676800">
                      <w:marLeft w:val="0"/>
                      <w:marRight w:val="0"/>
                      <w:marTop w:val="0"/>
                      <w:marBottom w:val="0"/>
                      <w:divBdr>
                        <w:top w:val="none" w:sz="0" w:space="0" w:color="auto"/>
                        <w:left w:val="none" w:sz="0" w:space="0" w:color="auto"/>
                        <w:bottom w:val="none" w:sz="0" w:space="0" w:color="auto"/>
                        <w:right w:val="none" w:sz="0" w:space="0" w:color="auto"/>
                      </w:divBdr>
                      <w:divsChild>
                        <w:div w:id="1131903627">
                          <w:marLeft w:val="0"/>
                          <w:marRight w:val="0"/>
                          <w:marTop w:val="0"/>
                          <w:marBottom w:val="0"/>
                          <w:divBdr>
                            <w:top w:val="none" w:sz="0" w:space="0" w:color="auto"/>
                            <w:left w:val="none" w:sz="0" w:space="0" w:color="auto"/>
                            <w:bottom w:val="none" w:sz="0" w:space="0" w:color="auto"/>
                            <w:right w:val="none" w:sz="0" w:space="0" w:color="auto"/>
                          </w:divBdr>
                          <w:divsChild>
                            <w:div w:id="546989975">
                              <w:marLeft w:val="0"/>
                              <w:marRight w:val="0"/>
                              <w:marTop w:val="0"/>
                              <w:marBottom w:val="0"/>
                              <w:divBdr>
                                <w:top w:val="none" w:sz="0" w:space="0" w:color="auto"/>
                                <w:left w:val="none" w:sz="0" w:space="0" w:color="auto"/>
                                <w:bottom w:val="none" w:sz="0" w:space="0" w:color="auto"/>
                                <w:right w:val="none" w:sz="0" w:space="0" w:color="auto"/>
                              </w:divBdr>
                              <w:divsChild>
                                <w:div w:id="2108963962">
                                  <w:marLeft w:val="0"/>
                                  <w:marRight w:val="0"/>
                                  <w:marTop w:val="0"/>
                                  <w:marBottom w:val="0"/>
                                  <w:divBdr>
                                    <w:top w:val="none" w:sz="0" w:space="0" w:color="auto"/>
                                    <w:left w:val="none" w:sz="0" w:space="0" w:color="auto"/>
                                    <w:bottom w:val="none" w:sz="0" w:space="0" w:color="auto"/>
                                    <w:right w:val="none" w:sz="0" w:space="0" w:color="auto"/>
                                  </w:divBdr>
                                  <w:divsChild>
                                    <w:div w:id="911503598">
                                      <w:marLeft w:val="0"/>
                                      <w:marRight w:val="0"/>
                                      <w:marTop w:val="0"/>
                                      <w:marBottom w:val="0"/>
                                      <w:divBdr>
                                        <w:top w:val="none" w:sz="0" w:space="0" w:color="auto"/>
                                        <w:left w:val="none" w:sz="0" w:space="0" w:color="auto"/>
                                        <w:bottom w:val="none" w:sz="0" w:space="0" w:color="auto"/>
                                        <w:right w:val="none" w:sz="0" w:space="0" w:color="auto"/>
                                      </w:divBdr>
                                      <w:divsChild>
                                        <w:div w:id="18629351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98573903">
      <w:bodyDiv w:val="1"/>
      <w:marLeft w:val="0"/>
      <w:marRight w:val="0"/>
      <w:marTop w:val="0"/>
      <w:marBottom w:val="0"/>
      <w:divBdr>
        <w:top w:val="none" w:sz="0" w:space="0" w:color="auto"/>
        <w:left w:val="none" w:sz="0" w:space="0" w:color="auto"/>
        <w:bottom w:val="none" w:sz="0" w:space="0" w:color="auto"/>
        <w:right w:val="none" w:sz="0" w:space="0" w:color="auto"/>
      </w:divBdr>
      <w:divsChild>
        <w:div w:id="156312284">
          <w:marLeft w:val="0"/>
          <w:marRight w:val="0"/>
          <w:marTop w:val="0"/>
          <w:marBottom w:val="0"/>
          <w:divBdr>
            <w:top w:val="none" w:sz="0" w:space="0" w:color="auto"/>
            <w:left w:val="none" w:sz="0" w:space="0" w:color="auto"/>
            <w:bottom w:val="none" w:sz="0" w:space="0" w:color="auto"/>
            <w:right w:val="none" w:sz="0" w:space="0" w:color="auto"/>
          </w:divBdr>
        </w:div>
        <w:div w:id="421726800">
          <w:marLeft w:val="0"/>
          <w:marRight w:val="0"/>
          <w:marTop w:val="0"/>
          <w:marBottom w:val="0"/>
          <w:divBdr>
            <w:top w:val="none" w:sz="0" w:space="0" w:color="auto"/>
            <w:left w:val="none" w:sz="0" w:space="0" w:color="auto"/>
            <w:bottom w:val="none" w:sz="0" w:space="0" w:color="auto"/>
            <w:right w:val="none" w:sz="0" w:space="0" w:color="auto"/>
          </w:divBdr>
        </w:div>
        <w:div w:id="1449156631">
          <w:marLeft w:val="0"/>
          <w:marRight w:val="0"/>
          <w:marTop w:val="0"/>
          <w:marBottom w:val="0"/>
          <w:divBdr>
            <w:top w:val="none" w:sz="0" w:space="0" w:color="auto"/>
            <w:left w:val="none" w:sz="0" w:space="0" w:color="auto"/>
            <w:bottom w:val="none" w:sz="0" w:space="0" w:color="auto"/>
            <w:right w:val="none" w:sz="0" w:space="0" w:color="auto"/>
          </w:divBdr>
        </w:div>
        <w:div w:id="50541933">
          <w:marLeft w:val="0"/>
          <w:marRight w:val="0"/>
          <w:marTop w:val="0"/>
          <w:marBottom w:val="0"/>
          <w:divBdr>
            <w:top w:val="none" w:sz="0" w:space="0" w:color="auto"/>
            <w:left w:val="none" w:sz="0" w:space="0" w:color="auto"/>
            <w:bottom w:val="none" w:sz="0" w:space="0" w:color="auto"/>
            <w:right w:val="none" w:sz="0" w:space="0" w:color="auto"/>
          </w:divBdr>
        </w:div>
        <w:div w:id="1874272502">
          <w:marLeft w:val="0"/>
          <w:marRight w:val="0"/>
          <w:marTop w:val="0"/>
          <w:marBottom w:val="0"/>
          <w:divBdr>
            <w:top w:val="none" w:sz="0" w:space="0" w:color="auto"/>
            <w:left w:val="none" w:sz="0" w:space="0" w:color="auto"/>
            <w:bottom w:val="none" w:sz="0" w:space="0" w:color="auto"/>
            <w:right w:val="none" w:sz="0" w:space="0" w:color="auto"/>
          </w:divBdr>
        </w:div>
        <w:div w:id="1463770619">
          <w:marLeft w:val="0"/>
          <w:marRight w:val="0"/>
          <w:marTop w:val="0"/>
          <w:marBottom w:val="0"/>
          <w:divBdr>
            <w:top w:val="none" w:sz="0" w:space="0" w:color="auto"/>
            <w:left w:val="none" w:sz="0" w:space="0" w:color="auto"/>
            <w:bottom w:val="none" w:sz="0" w:space="0" w:color="auto"/>
            <w:right w:val="none" w:sz="0" w:space="0" w:color="auto"/>
          </w:divBdr>
        </w:div>
        <w:div w:id="1386296207">
          <w:marLeft w:val="0"/>
          <w:marRight w:val="0"/>
          <w:marTop w:val="0"/>
          <w:marBottom w:val="0"/>
          <w:divBdr>
            <w:top w:val="none" w:sz="0" w:space="0" w:color="auto"/>
            <w:left w:val="none" w:sz="0" w:space="0" w:color="auto"/>
            <w:bottom w:val="none" w:sz="0" w:space="0" w:color="auto"/>
            <w:right w:val="none" w:sz="0" w:space="0" w:color="auto"/>
          </w:divBdr>
        </w:div>
        <w:div w:id="1616136628">
          <w:marLeft w:val="0"/>
          <w:marRight w:val="0"/>
          <w:marTop w:val="0"/>
          <w:marBottom w:val="0"/>
          <w:divBdr>
            <w:top w:val="none" w:sz="0" w:space="0" w:color="auto"/>
            <w:left w:val="none" w:sz="0" w:space="0" w:color="auto"/>
            <w:bottom w:val="none" w:sz="0" w:space="0" w:color="auto"/>
            <w:right w:val="none" w:sz="0" w:space="0" w:color="auto"/>
          </w:divBdr>
        </w:div>
        <w:div w:id="420610808">
          <w:marLeft w:val="0"/>
          <w:marRight w:val="0"/>
          <w:marTop w:val="0"/>
          <w:marBottom w:val="0"/>
          <w:divBdr>
            <w:top w:val="none" w:sz="0" w:space="0" w:color="auto"/>
            <w:left w:val="none" w:sz="0" w:space="0" w:color="auto"/>
            <w:bottom w:val="none" w:sz="0" w:space="0" w:color="auto"/>
            <w:right w:val="none" w:sz="0" w:space="0" w:color="auto"/>
          </w:divBdr>
        </w:div>
        <w:div w:id="314380910">
          <w:marLeft w:val="0"/>
          <w:marRight w:val="0"/>
          <w:marTop w:val="0"/>
          <w:marBottom w:val="0"/>
          <w:divBdr>
            <w:top w:val="none" w:sz="0" w:space="0" w:color="auto"/>
            <w:left w:val="none" w:sz="0" w:space="0" w:color="auto"/>
            <w:bottom w:val="none" w:sz="0" w:space="0" w:color="auto"/>
            <w:right w:val="none" w:sz="0" w:space="0" w:color="auto"/>
          </w:divBdr>
        </w:div>
        <w:div w:id="1266841712">
          <w:marLeft w:val="0"/>
          <w:marRight w:val="0"/>
          <w:marTop w:val="0"/>
          <w:marBottom w:val="0"/>
          <w:divBdr>
            <w:top w:val="none" w:sz="0" w:space="0" w:color="auto"/>
            <w:left w:val="none" w:sz="0" w:space="0" w:color="auto"/>
            <w:bottom w:val="none" w:sz="0" w:space="0" w:color="auto"/>
            <w:right w:val="none" w:sz="0" w:space="0" w:color="auto"/>
          </w:divBdr>
        </w:div>
        <w:div w:id="1688287798">
          <w:marLeft w:val="0"/>
          <w:marRight w:val="0"/>
          <w:marTop w:val="0"/>
          <w:marBottom w:val="0"/>
          <w:divBdr>
            <w:top w:val="none" w:sz="0" w:space="0" w:color="auto"/>
            <w:left w:val="none" w:sz="0" w:space="0" w:color="auto"/>
            <w:bottom w:val="none" w:sz="0" w:space="0" w:color="auto"/>
            <w:right w:val="none" w:sz="0" w:space="0" w:color="auto"/>
          </w:divBdr>
        </w:div>
        <w:div w:id="100078721">
          <w:marLeft w:val="0"/>
          <w:marRight w:val="0"/>
          <w:marTop w:val="0"/>
          <w:marBottom w:val="0"/>
          <w:divBdr>
            <w:top w:val="none" w:sz="0" w:space="0" w:color="auto"/>
            <w:left w:val="none" w:sz="0" w:space="0" w:color="auto"/>
            <w:bottom w:val="none" w:sz="0" w:space="0" w:color="auto"/>
            <w:right w:val="none" w:sz="0" w:space="0" w:color="auto"/>
          </w:divBdr>
        </w:div>
        <w:div w:id="434327091">
          <w:marLeft w:val="0"/>
          <w:marRight w:val="0"/>
          <w:marTop w:val="0"/>
          <w:marBottom w:val="0"/>
          <w:divBdr>
            <w:top w:val="none" w:sz="0" w:space="0" w:color="auto"/>
            <w:left w:val="none" w:sz="0" w:space="0" w:color="auto"/>
            <w:bottom w:val="none" w:sz="0" w:space="0" w:color="auto"/>
            <w:right w:val="none" w:sz="0" w:space="0" w:color="auto"/>
          </w:divBdr>
        </w:div>
        <w:div w:id="751707064">
          <w:marLeft w:val="0"/>
          <w:marRight w:val="0"/>
          <w:marTop w:val="0"/>
          <w:marBottom w:val="0"/>
          <w:divBdr>
            <w:top w:val="none" w:sz="0" w:space="0" w:color="auto"/>
            <w:left w:val="none" w:sz="0" w:space="0" w:color="auto"/>
            <w:bottom w:val="none" w:sz="0" w:space="0" w:color="auto"/>
            <w:right w:val="none" w:sz="0" w:space="0" w:color="auto"/>
          </w:divBdr>
        </w:div>
        <w:div w:id="819728980">
          <w:marLeft w:val="0"/>
          <w:marRight w:val="0"/>
          <w:marTop w:val="0"/>
          <w:marBottom w:val="0"/>
          <w:divBdr>
            <w:top w:val="none" w:sz="0" w:space="0" w:color="auto"/>
            <w:left w:val="none" w:sz="0" w:space="0" w:color="auto"/>
            <w:bottom w:val="none" w:sz="0" w:space="0" w:color="auto"/>
            <w:right w:val="none" w:sz="0" w:space="0" w:color="auto"/>
          </w:divBdr>
        </w:div>
        <w:div w:id="718282970">
          <w:marLeft w:val="0"/>
          <w:marRight w:val="0"/>
          <w:marTop w:val="0"/>
          <w:marBottom w:val="0"/>
          <w:divBdr>
            <w:top w:val="none" w:sz="0" w:space="0" w:color="auto"/>
            <w:left w:val="none" w:sz="0" w:space="0" w:color="auto"/>
            <w:bottom w:val="none" w:sz="0" w:space="0" w:color="auto"/>
            <w:right w:val="none" w:sz="0" w:space="0" w:color="auto"/>
          </w:divBdr>
        </w:div>
        <w:div w:id="928150369">
          <w:marLeft w:val="0"/>
          <w:marRight w:val="0"/>
          <w:marTop w:val="0"/>
          <w:marBottom w:val="0"/>
          <w:divBdr>
            <w:top w:val="none" w:sz="0" w:space="0" w:color="auto"/>
            <w:left w:val="none" w:sz="0" w:space="0" w:color="auto"/>
            <w:bottom w:val="none" w:sz="0" w:space="0" w:color="auto"/>
            <w:right w:val="none" w:sz="0" w:space="0" w:color="auto"/>
          </w:divBdr>
        </w:div>
        <w:div w:id="175851089">
          <w:marLeft w:val="0"/>
          <w:marRight w:val="0"/>
          <w:marTop w:val="0"/>
          <w:marBottom w:val="0"/>
          <w:divBdr>
            <w:top w:val="none" w:sz="0" w:space="0" w:color="auto"/>
            <w:left w:val="none" w:sz="0" w:space="0" w:color="auto"/>
            <w:bottom w:val="none" w:sz="0" w:space="0" w:color="auto"/>
            <w:right w:val="none" w:sz="0" w:space="0" w:color="auto"/>
          </w:divBdr>
        </w:div>
        <w:div w:id="302542001">
          <w:marLeft w:val="0"/>
          <w:marRight w:val="0"/>
          <w:marTop w:val="0"/>
          <w:marBottom w:val="0"/>
          <w:divBdr>
            <w:top w:val="none" w:sz="0" w:space="0" w:color="auto"/>
            <w:left w:val="none" w:sz="0" w:space="0" w:color="auto"/>
            <w:bottom w:val="none" w:sz="0" w:space="0" w:color="auto"/>
            <w:right w:val="none" w:sz="0" w:space="0" w:color="auto"/>
          </w:divBdr>
        </w:div>
        <w:div w:id="975838584">
          <w:marLeft w:val="0"/>
          <w:marRight w:val="0"/>
          <w:marTop w:val="0"/>
          <w:marBottom w:val="0"/>
          <w:divBdr>
            <w:top w:val="none" w:sz="0" w:space="0" w:color="auto"/>
            <w:left w:val="none" w:sz="0" w:space="0" w:color="auto"/>
            <w:bottom w:val="none" w:sz="0" w:space="0" w:color="auto"/>
            <w:right w:val="none" w:sz="0" w:space="0" w:color="auto"/>
          </w:divBdr>
        </w:div>
        <w:div w:id="1959680516">
          <w:marLeft w:val="0"/>
          <w:marRight w:val="0"/>
          <w:marTop w:val="0"/>
          <w:marBottom w:val="0"/>
          <w:divBdr>
            <w:top w:val="none" w:sz="0" w:space="0" w:color="auto"/>
            <w:left w:val="none" w:sz="0" w:space="0" w:color="auto"/>
            <w:bottom w:val="none" w:sz="0" w:space="0" w:color="auto"/>
            <w:right w:val="none" w:sz="0" w:space="0" w:color="auto"/>
          </w:divBdr>
        </w:div>
        <w:div w:id="88699620">
          <w:marLeft w:val="0"/>
          <w:marRight w:val="0"/>
          <w:marTop w:val="0"/>
          <w:marBottom w:val="0"/>
          <w:divBdr>
            <w:top w:val="none" w:sz="0" w:space="0" w:color="auto"/>
            <w:left w:val="none" w:sz="0" w:space="0" w:color="auto"/>
            <w:bottom w:val="none" w:sz="0" w:space="0" w:color="auto"/>
            <w:right w:val="none" w:sz="0" w:space="0" w:color="auto"/>
          </w:divBdr>
        </w:div>
        <w:div w:id="1608079810">
          <w:marLeft w:val="0"/>
          <w:marRight w:val="0"/>
          <w:marTop w:val="0"/>
          <w:marBottom w:val="0"/>
          <w:divBdr>
            <w:top w:val="none" w:sz="0" w:space="0" w:color="auto"/>
            <w:left w:val="none" w:sz="0" w:space="0" w:color="auto"/>
            <w:bottom w:val="none" w:sz="0" w:space="0" w:color="auto"/>
            <w:right w:val="none" w:sz="0" w:space="0" w:color="auto"/>
          </w:divBdr>
        </w:div>
        <w:div w:id="1885143772">
          <w:marLeft w:val="0"/>
          <w:marRight w:val="0"/>
          <w:marTop w:val="0"/>
          <w:marBottom w:val="0"/>
          <w:divBdr>
            <w:top w:val="none" w:sz="0" w:space="0" w:color="auto"/>
            <w:left w:val="none" w:sz="0" w:space="0" w:color="auto"/>
            <w:bottom w:val="none" w:sz="0" w:space="0" w:color="auto"/>
            <w:right w:val="none" w:sz="0" w:space="0" w:color="auto"/>
          </w:divBdr>
        </w:div>
        <w:div w:id="1596011682">
          <w:marLeft w:val="0"/>
          <w:marRight w:val="0"/>
          <w:marTop w:val="0"/>
          <w:marBottom w:val="0"/>
          <w:divBdr>
            <w:top w:val="none" w:sz="0" w:space="0" w:color="auto"/>
            <w:left w:val="none" w:sz="0" w:space="0" w:color="auto"/>
            <w:bottom w:val="none" w:sz="0" w:space="0" w:color="auto"/>
            <w:right w:val="none" w:sz="0" w:space="0" w:color="auto"/>
          </w:divBdr>
        </w:div>
        <w:div w:id="1396854411">
          <w:marLeft w:val="0"/>
          <w:marRight w:val="0"/>
          <w:marTop w:val="0"/>
          <w:marBottom w:val="0"/>
          <w:divBdr>
            <w:top w:val="none" w:sz="0" w:space="0" w:color="auto"/>
            <w:left w:val="none" w:sz="0" w:space="0" w:color="auto"/>
            <w:bottom w:val="none" w:sz="0" w:space="0" w:color="auto"/>
            <w:right w:val="none" w:sz="0" w:space="0" w:color="auto"/>
          </w:divBdr>
        </w:div>
        <w:div w:id="1206063433">
          <w:marLeft w:val="0"/>
          <w:marRight w:val="0"/>
          <w:marTop w:val="0"/>
          <w:marBottom w:val="0"/>
          <w:divBdr>
            <w:top w:val="none" w:sz="0" w:space="0" w:color="auto"/>
            <w:left w:val="none" w:sz="0" w:space="0" w:color="auto"/>
            <w:bottom w:val="none" w:sz="0" w:space="0" w:color="auto"/>
            <w:right w:val="none" w:sz="0" w:space="0" w:color="auto"/>
          </w:divBdr>
        </w:div>
        <w:div w:id="1225487727">
          <w:marLeft w:val="0"/>
          <w:marRight w:val="0"/>
          <w:marTop w:val="0"/>
          <w:marBottom w:val="0"/>
          <w:divBdr>
            <w:top w:val="none" w:sz="0" w:space="0" w:color="auto"/>
            <w:left w:val="none" w:sz="0" w:space="0" w:color="auto"/>
            <w:bottom w:val="none" w:sz="0" w:space="0" w:color="auto"/>
            <w:right w:val="none" w:sz="0" w:space="0" w:color="auto"/>
          </w:divBdr>
        </w:div>
        <w:div w:id="1837525923">
          <w:marLeft w:val="0"/>
          <w:marRight w:val="0"/>
          <w:marTop w:val="0"/>
          <w:marBottom w:val="0"/>
          <w:divBdr>
            <w:top w:val="none" w:sz="0" w:space="0" w:color="auto"/>
            <w:left w:val="none" w:sz="0" w:space="0" w:color="auto"/>
            <w:bottom w:val="none" w:sz="0" w:space="0" w:color="auto"/>
            <w:right w:val="none" w:sz="0" w:space="0" w:color="auto"/>
          </w:divBdr>
        </w:div>
        <w:div w:id="8266227">
          <w:marLeft w:val="0"/>
          <w:marRight w:val="0"/>
          <w:marTop w:val="0"/>
          <w:marBottom w:val="0"/>
          <w:divBdr>
            <w:top w:val="none" w:sz="0" w:space="0" w:color="auto"/>
            <w:left w:val="none" w:sz="0" w:space="0" w:color="auto"/>
            <w:bottom w:val="none" w:sz="0" w:space="0" w:color="auto"/>
            <w:right w:val="none" w:sz="0" w:space="0" w:color="auto"/>
          </w:divBdr>
        </w:div>
        <w:div w:id="463163673">
          <w:marLeft w:val="0"/>
          <w:marRight w:val="0"/>
          <w:marTop w:val="0"/>
          <w:marBottom w:val="0"/>
          <w:divBdr>
            <w:top w:val="none" w:sz="0" w:space="0" w:color="auto"/>
            <w:left w:val="none" w:sz="0" w:space="0" w:color="auto"/>
            <w:bottom w:val="none" w:sz="0" w:space="0" w:color="auto"/>
            <w:right w:val="none" w:sz="0" w:space="0" w:color="auto"/>
          </w:divBdr>
        </w:div>
        <w:div w:id="441807933">
          <w:marLeft w:val="0"/>
          <w:marRight w:val="0"/>
          <w:marTop w:val="0"/>
          <w:marBottom w:val="0"/>
          <w:divBdr>
            <w:top w:val="none" w:sz="0" w:space="0" w:color="auto"/>
            <w:left w:val="none" w:sz="0" w:space="0" w:color="auto"/>
            <w:bottom w:val="none" w:sz="0" w:space="0" w:color="auto"/>
            <w:right w:val="none" w:sz="0" w:space="0" w:color="auto"/>
          </w:divBdr>
        </w:div>
        <w:div w:id="665672397">
          <w:marLeft w:val="0"/>
          <w:marRight w:val="0"/>
          <w:marTop w:val="0"/>
          <w:marBottom w:val="0"/>
          <w:divBdr>
            <w:top w:val="none" w:sz="0" w:space="0" w:color="auto"/>
            <w:left w:val="none" w:sz="0" w:space="0" w:color="auto"/>
            <w:bottom w:val="none" w:sz="0" w:space="0" w:color="auto"/>
            <w:right w:val="none" w:sz="0" w:space="0" w:color="auto"/>
          </w:divBdr>
        </w:div>
        <w:div w:id="1145051942">
          <w:marLeft w:val="0"/>
          <w:marRight w:val="0"/>
          <w:marTop w:val="0"/>
          <w:marBottom w:val="0"/>
          <w:divBdr>
            <w:top w:val="none" w:sz="0" w:space="0" w:color="auto"/>
            <w:left w:val="none" w:sz="0" w:space="0" w:color="auto"/>
            <w:bottom w:val="none" w:sz="0" w:space="0" w:color="auto"/>
            <w:right w:val="none" w:sz="0" w:space="0" w:color="auto"/>
          </w:divBdr>
        </w:div>
        <w:div w:id="756639257">
          <w:marLeft w:val="0"/>
          <w:marRight w:val="0"/>
          <w:marTop w:val="0"/>
          <w:marBottom w:val="0"/>
          <w:divBdr>
            <w:top w:val="none" w:sz="0" w:space="0" w:color="auto"/>
            <w:left w:val="none" w:sz="0" w:space="0" w:color="auto"/>
            <w:bottom w:val="none" w:sz="0" w:space="0" w:color="auto"/>
            <w:right w:val="none" w:sz="0" w:space="0" w:color="auto"/>
          </w:divBdr>
        </w:div>
        <w:div w:id="50544632">
          <w:marLeft w:val="0"/>
          <w:marRight w:val="0"/>
          <w:marTop w:val="0"/>
          <w:marBottom w:val="0"/>
          <w:divBdr>
            <w:top w:val="none" w:sz="0" w:space="0" w:color="auto"/>
            <w:left w:val="none" w:sz="0" w:space="0" w:color="auto"/>
            <w:bottom w:val="none" w:sz="0" w:space="0" w:color="auto"/>
            <w:right w:val="none" w:sz="0" w:space="0" w:color="auto"/>
          </w:divBdr>
        </w:div>
        <w:div w:id="1354107844">
          <w:marLeft w:val="0"/>
          <w:marRight w:val="0"/>
          <w:marTop w:val="0"/>
          <w:marBottom w:val="0"/>
          <w:divBdr>
            <w:top w:val="none" w:sz="0" w:space="0" w:color="auto"/>
            <w:left w:val="none" w:sz="0" w:space="0" w:color="auto"/>
            <w:bottom w:val="none" w:sz="0" w:space="0" w:color="auto"/>
            <w:right w:val="none" w:sz="0" w:space="0" w:color="auto"/>
          </w:divBdr>
        </w:div>
        <w:div w:id="971713803">
          <w:marLeft w:val="0"/>
          <w:marRight w:val="0"/>
          <w:marTop w:val="0"/>
          <w:marBottom w:val="0"/>
          <w:divBdr>
            <w:top w:val="none" w:sz="0" w:space="0" w:color="auto"/>
            <w:left w:val="none" w:sz="0" w:space="0" w:color="auto"/>
            <w:bottom w:val="none" w:sz="0" w:space="0" w:color="auto"/>
            <w:right w:val="none" w:sz="0" w:space="0" w:color="auto"/>
          </w:divBdr>
        </w:div>
        <w:div w:id="1512573465">
          <w:marLeft w:val="0"/>
          <w:marRight w:val="0"/>
          <w:marTop w:val="0"/>
          <w:marBottom w:val="0"/>
          <w:divBdr>
            <w:top w:val="none" w:sz="0" w:space="0" w:color="auto"/>
            <w:left w:val="none" w:sz="0" w:space="0" w:color="auto"/>
            <w:bottom w:val="none" w:sz="0" w:space="0" w:color="auto"/>
            <w:right w:val="none" w:sz="0" w:space="0" w:color="auto"/>
          </w:divBdr>
        </w:div>
        <w:div w:id="1643122233">
          <w:marLeft w:val="0"/>
          <w:marRight w:val="0"/>
          <w:marTop w:val="0"/>
          <w:marBottom w:val="0"/>
          <w:divBdr>
            <w:top w:val="none" w:sz="0" w:space="0" w:color="auto"/>
            <w:left w:val="none" w:sz="0" w:space="0" w:color="auto"/>
            <w:bottom w:val="none" w:sz="0" w:space="0" w:color="auto"/>
            <w:right w:val="none" w:sz="0" w:space="0" w:color="auto"/>
          </w:divBdr>
        </w:div>
        <w:div w:id="1385327492">
          <w:marLeft w:val="0"/>
          <w:marRight w:val="0"/>
          <w:marTop w:val="0"/>
          <w:marBottom w:val="0"/>
          <w:divBdr>
            <w:top w:val="none" w:sz="0" w:space="0" w:color="auto"/>
            <w:left w:val="none" w:sz="0" w:space="0" w:color="auto"/>
            <w:bottom w:val="none" w:sz="0" w:space="0" w:color="auto"/>
            <w:right w:val="none" w:sz="0" w:space="0" w:color="auto"/>
          </w:divBdr>
        </w:div>
        <w:div w:id="1244336092">
          <w:marLeft w:val="0"/>
          <w:marRight w:val="0"/>
          <w:marTop w:val="0"/>
          <w:marBottom w:val="0"/>
          <w:divBdr>
            <w:top w:val="none" w:sz="0" w:space="0" w:color="auto"/>
            <w:left w:val="none" w:sz="0" w:space="0" w:color="auto"/>
            <w:bottom w:val="none" w:sz="0" w:space="0" w:color="auto"/>
            <w:right w:val="none" w:sz="0" w:space="0" w:color="auto"/>
          </w:divBdr>
        </w:div>
        <w:div w:id="212889707">
          <w:marLeft w:val="0"/>
          <w:marRight w:val="0"/>
          <w:marTop w:val="0"/>
          <w:marBottom w:val="0"/>
          <w:divBdr>
            <w:top w:val="none" w:sz="0" w:space="0" w:color="auto"/>
            <w:left w:val="none" w:sz="0" w:space="0" w:color="auto"/>
            <w:bottom w:val="none" w:sz="0" w:space="0" w:color="auto"/>
            <w:right w:val="none" w:sz="0" w:space="0" w:color="auto"/>
          </w:divBdr>
        </w:div>
        <w:div w:id="2035501000">
          <w:marLeft w:val="0"/>
          <w:marRight w:val="0"/>
          <w:marTop w:val="0"/>
          <w:marBottom w:val="0"/>
          <w:divBdr>
            <w:top w:val="none" w:sz="0" w:space="0" w:color="auto"/>
            <w:left w:val="none" w:sz="0" w:space="0" w:color="auto"/>
            <w:bottom w:val="none" w:sz="0" w:space="0" w:color="auto"/>
            <w:right w:val="none" w:sz="0" w:space="0" w:color="auto"/>
          </w:divBdr>
        </w:div>
        <w:div w:id="1117682339">
          <w:marLeft w:val="0"/>
          <w:marRight w:val="0"/>
          <w:marTop w:val="0"/>
          <w:marBottom w:val="0"/>
          <w:divBdr>
            <w:top w:val="none" w:sz="0" w:space="0" w:color="auto"/>
            <w:left w:val="none" w:sz="0" w:space="0" w:color="auto"/>
            <w:bottom w:val="none" w:sz="0" w:space="0" w:color="auto"/>
            <w:right w:val="none" w:sz="0" w:space="0" w:color="auto"/>
          </w:divBdr>
        </w:div>
        <w:div w:id="1224680301">
          <w:marLeft w:val="0"/>
          <w:marRight w:val="0"/>
          <w:marTop w:val="0"/>
          <w:marBottom w:val="0"/>
          <w:divBdr>
            <w:top w:val="none" w:sz="0" w:space="0" w:color="auto"/>
            <w:left w:val="none" w:sz="0" w:space="0" w:color="auto"/>
            <w:bottom w:val="none" w:sz="0" w:space="0" w:color="auto"/>
            <w:right w:val="none" w:sz="0" w:space="0" w:color="auto"/>
          </w:divBdr>
        </w:div>
        <w:div w:id="1806200085">
          <w:marLeft w:val="0"/>
          <w:marRight w:val="0"/>
          <w:marTop w:val="0"/>
          <w:marBottom w:val="0"/>
          <w:divBdr>
            <w:top w:val="none" w:sz="0" w:space="0" w:color="auto"/>
            <w:left w:val="none" w:sz="0" w:space="0" w:color="auto"/>
            <w:bottom w:val="none" w:sz="0" w:space="0" w:color="auto"/>
            <w:right w:val="none" w:sz="0" w:space="0" w:color="auto"/>
          </w:divBdr>
        </w:div>
        <w:div w:id="2100518857">
          <w:marLeft w:val="0"/>
          <w:marRight w:val="0"/>
          <w:marTop w:val="0"/>
          <w:marBottom w:val="0"/>
          <w:divBdr>
            <w:top w:val="none" w:sz="0" w:space="0" w:color="auto"/>
            <w:left w:val="none" w:sz="0" w:space="0" w:color="auto"/>
            <w:bottom w:val="none" w:sz="0" w:space="0" w:color="auto"/>
            <w:right w:val="none" w:sz="0" w:space="0" w:color="auto"/>
          </w:divBdr>
        </w:div>
        <w:div w:id="212349610">
          <w:marLeft w:val="0"/>
          <w:marRight w:val="0"/>
          <w:marTop w:val="0"/>
          <w:marBottom w:val="0"/>
          <w:divBdr>
            <w:top w:val="none" w:sz="0" w:space="0" w:color="auto"/>
            <w:left w:val="none" w:sz="0" w:space="0" w:color="auto"/>
            <w:bottom w:val="none" w:sz="0" w:space="0" w:color="auto"/>
            <w:right w:val="none" w:sz="0" w:space="0" w:color="auto"/>
          </w:divBdr>
        </w:div>
      </w:divsChild>
    </w:div>
    <w:div w:id="99842075">
      <w:bodyDiv w:val="1"/>
      <w:marLeft w:val="0"/>
      <w:marRight w:val="0"/>
      <w:marTop w:val="0"/>
      <w:marBottom w:val="0"/>
      <w:divBdr>
        <w:top w:val="none" w:sz="0" w:space="0" w:color="auto"/>
        <w:left w:val="none" w:sz="0" w:space="0" w:color="auto"/>
        <w:bottom w:val="none" w:sz="0" w:space="0" w:color="auto"/>
        <w:right w:val="none" w:sz="0" w:space="0" w:color="auto"/>
      </w:divBdr>
    </w:div>
    <w:div w:id="104927566">
      <w:bodyDiv w:val="1"/>
      <w:marLeft w:val="0"/>
      <w:marRight w:val="0"/>
      <w:marTop w:val="0"/>
      <w:marBottom w:val="0"/>
      <w:divBdr>
        <w:top w:val="none" w:sz="0" w:space="0" w:color="auto"/>
        <w:left w:val="none" w:sz="0" w:space="0" w:color="auto"/>
        <w:bottom w:val="none" w:sz="0" w:space="0" w:color="auto"/>
        <w:right w:val="none" w:sz="0" w:space="0" w:color="auto"/>
      </w:divBdr>
      <w:divsChild>
        <w:div w:id="794107392">
          <w:marLeft w:val="0"/>
          <w:marRight w:val="0"/>
          <w:marTop w:val="0"/>
          <w:marBottom w:val="0"/>
          <w:divBdr>
            <w:top w:val="none" w:sz="0" w:space="0" w:color="auto"/>
            <w:left w:val="none" w:sz="0" w:space="0" w:color="auto"/>
            <w:bottom w:val="none" w:sz="0" w:space="0" w:color="auto"/>
            <w:right w:val="none" w:sz="0" w:space="0" w:color="auto"/>
          </w:divBdr>
        </w:div>
        <w:div w:id="1248465922">
          <w:marLeft w:val="0"/>
          <w:marRight w:val="0"/>
          <w:marTop w:val="0"/>
          <w:marBottom w:val="0"/>
          <w:divBdr>
            <w:top w:val="none" w:sz="0" w:space="0" w:color="auto"/>
            <w:left w:val="none" w:sz="0" w:space="0" w:color="auto"/>
            <w:bottom w:val="none" w:sz="0" w:space="0" w:color="auto"/>
            <w:right w:val="none" w:sz="0" w:space="0" w:color="auto"/>
          </w:divBdr>
        </w:div>
        <w:div w:id="1322004781">
          <w:marLeft w:val="0"/>
          <w:marRight w:val="0"/>
          <w:marTop w:val="0"/>
          <w:marBottom w:val="0"/>
          <w:divBdr>
            <w:top w:val="none" w:sz="0" w:space="0" w:color="auto"/>
            <w:left w:val="none" w:sz="0" w:space="0" w:color="auto"/>
            <w:bottom w:val="none" w:sz="0" w:space="0" w:color="auto"/>
            <w:right w:val="none" w:sz="0" w:space="0" w:color="auto"/>
          </w:divBdr>
        </w:div>
        <w:div w:id="496070252">
          <w:marLeft w:val="0"/>
          <w:marRight w:val="0"/>
          <w:marTop w:val="0"/>
          <w:marBottom w:val="0"/>
          <w:divBdr>
            <w:top w:val="none" w:sz="0" w:space="0" w:color="auto"/>
            <w:left w:val="none" w:sz="0" w:space="0" w:color="auto"/>
            <w:bottom w:val="none" w:sz="0" w:space="0" w:color="auto"/>
            <w:right w:val="none" w:sz="0" w:space="0" w:color="auto"/>
          </w:divBdr>
        </w:div>
        <w:div w:id="259531775">
          <w:marLeft w:val="0"/>
          <w:marRight w:val="0"/>
          <w:marTop w:val="0"/>
          <w:marBottom w:val="0"/>
          <w:divBdr>
            <w:top w:val="none" w:sz="0" w:space="0" w:color="auto"/>
            <w:left w:val="none" w:sz="0" w:space="0" w:color="auto"/>
            <w:bottom w:val="none" w:sz="0" w:space="0" w:color="auto"/>
            <w:right w:val="none" w:sz="0" w:space="0" w:color="auto"/>
          </w:divBdr>
        </w:div>
        <w:div w:id="470295230">
          <w:marLeft w:val="0"/>
          <w:marRight w:val="0"/>
          <w:marTop w:val="0"/>
          <w:marBottom w:val="0"/>
          <w:divBdr>
            <w:top w:val="none" w:sz="0" w:space="0" w:color="auto"/>
            <w:left w:val="none" w:sz="0" w:space="0" w:color="auto"/>
            <w:bottom w:val="none" w:sz="0" w:space="0" w:color="auto"/>
            <w:right w:val="none" w:sz="0" w:space="0" w:color="auto"/>
          </w:divBdr>
        </w:div>
        <w:div w:id="441263411">
          <w:marLeft w:val="0"/>
          <w:marRight w:val="0"/>
          <w:marTop w:val="0"/>
          <w:marBottom w:val="0"/>
          <w:divBdr>
            <w:top w:val="none" w:sz="0" w:space="0" w:color="auto"/>
            <w:left w:val="none" w:sz="0" w:space="0" w:color="auto"/>
            <w:bottom w:val="none" w:sz="0" w:space="0" w:color="auto"/>
            <w:right w:val="none" w:sz="0" w:space="0" w:color="auto"/>
          </w:divBdr>
        </w:div>
        <w:div w:id="1291279484">
          <w:marLeft w:val="0"/>
          <w:marRight w:val="0"/>
          <w:marTop w:val="0"/>
          <w:marBottom w:val="0"/>
          <w:divBdr>
            <w:top w:val="none" w:sz="0" w:space="0" w:color="auto"/>
            <w:left w:val="none" w:sz="0" w:space="0" w:color="auto"/>
            <w:bottom w:val="none" w:sz="0" w:space="0" w:color="auto"/>
            <w:right w:val="none" w:sz="0" w:space="0" w:color="auto"/>
          </w:divBdr>
        </w:div>
      </w:divsChild>
    </w:div>
    <w:div w:id="118300154">
      <w:bodyDiv w:val="1"/>
      <w:marLeft w:val="0"/>
      <w:marRight w:val="0"/>
      <w:marTop w:val="0"/>
      <w:marBottom w:val="0"/>
      <w:divBdr>
        <w:top w:val="none" w:sz="0" w:space="0" w:color="auto"/>
        <w:left w:val="none" w:sz="0" w:space="0" w:color="auto"/>
        <w:bottom w:val="none" w:sz="0" w:space="0" w:color="auto"/>
        <w:right w:val="none" w:sz="0" w:space="0" w:color="auto"/>
      </w:divBdr>
      <w:divsChild>
        <w:div w:id="696271580">
          <w:marLeft w:val="0"/>
          <w:marRight w:val="0"/>
          <w:marTop w:val="0"/>
          <w:marBottom w:val="0"/>
          <w:divBdr>
            <w:top w:val="none" w:sz="0" w:space="0" w:color="auto"/>
            <w:left w:val="none" w:sz="0" w:space="0" w:color="auto"/>
            <w:bottom w:val="none" w:sz="0" w:space="0" w:color="auto"/>
            <w:right w:val="none" w:sz="0" w:space="0" w:color="auto"/>
          </w:divBdr>
        </w:div>
        <w:div w:id="1731659577">
          <w:marLeft w:val="0"/>
          <w:marRight w:val="0"/>
          <w:marTop w:val="0"/>
          <w:marBottom w:val="0"/>
          <w:divBdr>
            <w:top w:val="none" w:sz="0" w:space="0" w:color="auto"/>
            <w:left w:val="none" w:sz="0" w:space="0" w:color="auto"/>
            <w:bottom w:val="none" w:sz="0" w:space="0" w:color="auto"/>
            <w:right w:val="none" w:sz="0" w:space="0" w:color="auto"/>
          </w:divBdr>
        </w:div>
      </w:divsChild>
    </w:div>
    <w:div w:id="119956199">
      <w:bodyDiv w:val="1"/>
      <w:marLeft w:val="0"/>
      <w:marRight w:val="0"/>
      <w:marTop w:val="0"/>
      <w:marBottom w:val="0"/>
      <w:divBdr>
        <w:top w:val="none" w:sz="0" w:space="0" w:color="auto"/>
        <w:left w:val="none" w:sz="0" w:space="0" w:color="auto"/>
        <w:bottom w:val="none" w:sz="0" w:space="0" w:color="auto"/>
        <w:right w:val="none" w:sz="0" w:space="0" w:color="auto"/>
      </w:divBdr>
      <w:divsChild>
        <w:div w:id="1705515427">
          <w:marLeft w:val="0"/>
          <w:marRight w:val="0"/>
          <w:marTop w:val="0"/>
          <w:marBottom w:val="0"/>
          <w:divBdr>
            <w:top w:val="none" w:sz="0" w:space="0" w:color="auto"/>
            <w:left w:val="none" w:sz="0" w:space="0" w:color="auto"/>
            <w:bottom w:val="none" w:sz="0" w:space="0" w:color="auto"/>
            <w:right w:val="none" w:sz="0" w:space="0" w:color="auto"/>
          </w:divBdr>
          <w:divsChild>
            <w:div w:id="1928071935">
              <w:marLeft w:val="0"/>
              <w:marRight w:val="0"/>
              <w:marTop w:val="0"/>
              <w:marBottom w:val="0"/>
              <w:divBdr>
                <w:top w:val="none" w:sz="0" w:space="0" w:color="auto"/>
                <w:left w:val="none" w:sz="0" w:space="0" w:color="auto"/>
                <w:bottom w:val="none" w:sz="0" w:space="0" w:color="auto"/>
                <w:right w:val="none" w:sz="0" w:space="0" w:color="auto"/>
              </w:divBdr>
              <w:divsChild>
                <w:div w:id="1583028512">
                  <w:marLeft w:val="0"/>
                  <w:marRight w:val="0"/>
                  <w:marTop w:val="0"/>
                  <w:marBottom w:val="0"/>
                  <w:divBdr>
                    <w:top w:val="none" w:sz="0" w:space="0" w:color="auto"/>
                    <w:left w:val="none" w:sz="0" w:space="0" w:color="auto"/>
                    <w:bottom w:val="none" w:sz="0" w:space="0" w:color="auto"/>
                    <w:right w:val="none" w:sz="0" w:space="0" w:color="auto"/>
                  </w:divBdr>
                  <w:divsChild>
                    <w:div w:id="216087195">
                      <w:marLeft w:val="0"/>
                      <w:marRight w:val="0"/>
                      <w:marTop w:val="0"/>
                      <w:marBottom w:val="0"/>
                      <w:divBdr>
                        <w:top w:val="none" w:sz="0" w:space="0" w:color="auto"/>
                        <w:left w:val="none" w:sz="0" w:space="0" w:color="auto"/>
                        <w:bottom w:val="none" w:sz="0" w:space="0" w:color="auto"/>
                        <w:right w:val="none" w:sz="0" w:space="0" w:color="auto"/>
                      </w:divBdr>
                      <w:divsChild>
                        <w:div w:id="1035883616">
                          <w:marLeft w:val="0"/>
                          <w:marRight w:val="0"/>
                          <w:marTop w:val="0"/>
                          <w:marBottom w:val="0"/>
                          <w:divBdr>
                            <w:top w:val="none" w:sz="0" w:space="0" w:color="auto"/>
                            <w:left w:val="none" w:sz="0" w:space="0" w:color="auto"/>
                            <w:bottom w:val="none" w:sz="0" w:space="0" w:color="auto"/>
                            <w:right w:val="none" w:sz="0" w:space="0" w:color="auto"/>
                          </w:divBdr>
                          <w:divsChild>
                            <w:div w:id="1774127249">
                              <w:marLeft w:val="0"/>
                              <w:marRight w:val="0"/>
                              <w:marTop w:val="0"/>
                              <w:marBottom w:val="0"/>
                              <w:divBdr>
                                <w:top w:val="none" w:sz="0" w:space="0" w:color="auto"/>
                                <w:left w:val="none" w:sz="0" w:space="0" w:color="auto"/>
                                <w:bottom w:val="none" w:sz="0" w:space="0" w:color="auto"/>
                                <w:right w:val="none" w:sz="0" w:space="0" w:color="auto"/>
                              </w:divBdr>
                              <w:divsChild>
                                <w:div w:id="667057163">
                                  <w:marLeft w:val="0"/>
                                  <w:marRight w:val="0"/>
                                  <w:marTop w:val="0"/>
                                  <w:marBottom w:val="0"/>
                                  <w:divBdr>
                                    <w:top w:val="none" w:sz="0" w:space="0" w:color="auto"/>
                                    <w:left w:val="none" w:sz="0" w:space="0" w:color="auto"/>
                                    <w:bottom w:val="none" w:sz="0" w:space="0" w:color="auto"/>
                                    <w:right w:val="none" w:sz="0" w:space="0" w:color="auto"/>
                                  </w:divBdr>
                                  <w:divsChild>
                                    <w:div w:id="2101094620">
                                      <w:marLeft w:val="0"/>
                                      <w:marRight w:val="0"/>
                                      <w:marTop w:val="0"/>
                                      <w:marBottom w:val="0"/>
                                      <w:divBdr>
                                        <w:top w:val="none" w:sz="0" w:space="0" w:color="auto"/>
                                        <w:left w:val="none" w:sz="0" w:space="0" w:color="auto"/>
                                        <w:bottom w:val="none" w:sz="0" w:space="0" w:color="auto"/>
                                        <w:right w:val="none" w:sz="0" w:space="0" w:color="auto"/>
                                      </w:divBdr>
                                    </w:div>
                                    <w:div w:id="89475185">
                                      <w:marLeft w:val="0"/>
                                      <w:marRight w:val="0"/>
                                      <w:marTop w:val="0"/>
                                      <w:marBottom w:val="0"/>
                                      <w:divBdr>
                                        <w:top w:val="none" w:sz="0" w:space="0" w:color="auto"/>
                                        <w:left w:val="none" w:sz="0" w:space="0" w:color="auto"/>
                                        <w:bottom w:val="none" w:sz="0" w:space="0" w:color="auto"/>
                                        <w:right w:val="none" w:sz="0" w:space="0" w:color="auto"/>
                                      </w:divBdr>
                                    </w:div>
                                    <w:div w:id="1136026120">
                                      <w:marLeft w:val="0"/>
                                      <w:marRight w:val="0"/>
                                      <w:marTop w:val="0"/>
                                      <w:marBottom w:val="0"/>
                                      <w:divBdr>
                                        <w:top w:val="none" w:sz="0" w:space="0" w:color="auto"/>
                                        <w:left w:val="none" w:sz="0" w:space="0" w:color="auto"/>
                                        <w:bottom w:val="none" w:sz="0" w:space="0" w:color="auto"/>
                                        <w:right w:val="none" w:sz="0" w:space="0" w:color="auto"/>
                                      </w:divBdr>
                                    </w:div>
                                    <w:div w:id="1707094586">
                                      <w:marLeft w:val="0"/>
                                      <w:marRight w:val="0"/>
                                      <w:marTop w:val="0"/>
                                      <w:marBottom w:val="0"/>
                                      <w:divBdr>
                                        <w:top w:val="none" w:sz="0" w:space="0" w:color="auto"/>
                                        <w:left w:val="none" w:sz="0" w:space="0" w:color="auto"/>
                                        <w:bottom w:val="none" w:sz="0" w:space="0" w:color="auto"/>
                                        <w:right w:val="none" w:sz="0" w:space="0" w:color="auto"/>
                                      </w:divBdr>
                                    </w:div>
                                    <w:div w:id="1535272374">
                                      <w:marLeft w:val="0"/>
                                      <w:marRight w:val="0"/>
                                      <w:marTop w:val="0"/>
                                      <w:marBottom w:val="0"/>
                                      <w:divBdr>
                                        <w:top w:val="none" w:sz="0" w:space="0" w:color="auto"/>
                                        <w:left w:val="none" w:sz="0" w:space="0" w:color="auto"/>
                                        <w:bottom w:val="none" w:sz="0" w:space="0" w:color="auto"/>
                                        <w:right w:val="none" w:sz="0" w:space="0" w:color="auto"/>
                                      </w:divBdr>
                                      <w:divsChild>
                                        <w:div w:id="2040469335">
                                          <w:marLeft w:val="0"/>
                                          <w:marRight w:val="0"/>
                                          <w:marTop w:val="0"/>
                                          <w:marBottom w:val="0"/>
                                          <w:divBdr>
                                            <w:top w:val="none" w:sz="0" w:space="0" w:color="auto"/>
                                            <w:left w:val="none" w:sz="0" w:space="0" w:color="auto"/>
                                            <w:bottom w:val="none" w:sz="0" w:space="0" w:color="auto"/>
                                            <w:right w:val="none" w:sz="0" w:space="0" w:color="auto"/>
                                          </w:divBdr>
                                        </w:div>
                                        <w:div w:id="1692994817">
                                          <w:marLeft w:val="0"/>
                                          <w:marRight w:val="0"/>
                                          <w:marTop w:val="0"/>
                                          <w:marBottom w:val="0"/>
                                          <w:divBdr>
                                            <w:top w:val="none" w:sz="0" w:space="0" w:color="auto"/>
                                            <w:left w:val="none" w:sz="0" w:space="0" w:color="auto"/>
                                            <w:bottom w:val="none" w:sz="0" w:space="0" w:color="auto"/>
                                            <w:right w:val="none" w:sz="0" w:space="0" w:color="auto"/>
                                          </w:divBdr>
                                        </w:div>
                                      </w:divsChild>
                                    </w:div>
                                    <w:div w:id="651565094">
                                      <w:marLeft w:val="0"/>
                                      <w:marRight w:val="0"/>
                                      <w:marTop w:val="0"/>
                                      <w:marBottom w:val="0"/>
                                      <w:divBdr>
                                        <w:top w:val="none" w:sz="0" w:space="0" w:color="auto"/>
                                        <w:left w:val="none" w:sz="0" w:space="0" w:color="auto"/>
                                        <w:bottom w:val="none" w:sz="0" w:space="0" w:color="auto"/>
                                        <w:right w:val="none" w:sz="0" w:space="0" w:color="auto"/>
                                      </w:divBdr>
                                    </w:div>
                                    <w:div w:id="1939872713">
                                      <w:marLeft w:val="0"/>
                                      <w:marRight w:val="0"/>
                                      <w:marTop w:val="0"/>
                                      <w:marBottom w:val="0"/>
                                      <w:divBdr>
                                        <w:top w:val="none" w:sz="0" w:space="0" w:color="auto"/>
                                        <w:left w:val="none" w:sz="0" w:space="0" w:color="auto"/>
                                        <w:bottom w:val="none" w:sz="0" w:space="0" w:color="auto"/>
                                        <w:right w:val="none" w:sz="0" w:space="0" w:color="auto"/>
                                      </w:divBdr>
                                    </w:div>
                                    <w:div w:id="1891843180">
                                      <w:marLeft w:val="0"/>
                                      <w:marRight w:val="0"/>
                                      <w:marTop w:val="0"/>
                                      <w:marBottom w:val="0"/>
                                      <w:divBdr>
                                        <w:top w:val="none" w:sz="0" w:space="0" w:color="auto"/>
                                        <w:left w:val="none" w:sz="0" w:space="0" w:color="auto"/>
                                        <w:bottom w:val="none" w:sz="0" w:space="0" w:color="auto"/>
                                        <w:right w:val="none" w:sz="0" w:space="0" w:color="auto"/>
                                      </w:divBdr>
                                    </w:div>
                                    <w:div w:id="334190038">
                                      <w:marLeft w:val="0"/>
                                      <w:marRight w:val="0"/>
                                      <w:marTop w:val="0"/>
                                      <w:marBottom w:val="0"/>
                                      <w:divBdr>
                                        <w:top w:val="none" w:sz="0" w:space="0" w:color="auto"/>
                                        <w:left w:val="none" w:sz="0" w:space="0" w:color="auto"/>
                                        <w:bottom w:val="none" w:sz="0" w:space="0" w:color="auto"/>
                                        <w:right w:val="none" w:sz="0" w:space="0" w:color="auto"/>
                                      </w:divBdr>
                                    </w:div>
                                    <w:div w:id="94786708">
                                      <w:marLeft w:val="0"/>
                                      <w:marRight w:val="0"/>
                                      <w:marTop w:val="0"/>
                                      <w:marBottom w:val="0"/>
                                      <w:divBdr>
                                        <w:top w:val="none" w:sz="0" w:space="0" w:color="auto"/>
                                        <w:left w:val="none" w:sz="0" w:space="0" w:color="auto"/>
                                        <w:bottom w:val="none" w:sz="0" w:space="0" w:color="auto"/>
                                        <w:right w:val="none" w:sz="0" w:space="0" w:color="auto"/>
                                      </w:divBdr>
                                    </w:div>
                                    <w:div w:id="2047869407">
                                      <w:marLeft w:val="0"/>
                                      <w:marRight w:val="0"/>
                                      <w:marTop w:val="0"/>
                                      <w:marBottom w:val="0"/>
                                      <w:divBdr>
                                        <w:top w:val="none" w:sz="0" w:space="0" w:color="auto"/>
                                        <w:left w:val="none" w:sz="0" w:space="0" w:color="auto"/>
                                        <w:bottom w:val="none" w:sz="0" w:space="0" w:color="auto"/>
                                        <w:right w:val="none" w:sz="0" w:space="0" w:color="auto"/>
                                      </w:divBdr>
                                      <w:divsChild>
                                        <w:div w:id="1413041562">
                                          <w:marLeft w:val="0"/>
                                          <w:marRight w:val="0"/>
                                          <w:marTop w:val="0"/>
                                          <w:marBottom w:val="0"/>
                                          <w:divBdr>
                                            <w:top w:val="none" w:sz="0" w:space="0" w:color="auto"/>
                                            <w:left w:val="none" w:sz="0" w:space="0" w:color="auto"/>
                                            <w:bottom w:val="none" w:sz="0" w:space="0" w:color="auto"/>
                                            <w:right w:val="none" w:sz="0" w:space="0" w:color="auto"/>
                                          </w:divBdr>
                                        </w:div>
                                        <w:div w:id="1001197225">
                                          <w:marLeft w:val="0"/>
                                          <w:marRight w:val="0"/>
                                          <w:marTop w:val="0"/>
                                          <w:marBottom w:val="0"/>
                                          <w:divBdr>
                                            <w:top w:val="none" w:sz="0" w:space="0" w:color="auto"/>
                                            <w:left w:val="none" w:sz="0" w:space="0" w:color="auto"/>
                                            <w:bottom w:val="none" w:sz="0" w:space="0" w:color="auto"/>
                                            <w:right w:val="none" w:sz="0" w:space="0" w:color="auto"/>
                                          </w:divBdr>
                                        </w:div>
                                      </w:divsChild>
                                    </w:div>
                                    <w:div w:id="1464696557">
                                      <w:marLeft w:val="0"/>
                                      <w:marRight w:val="0"/>
                                      <w:marTop w:val="0"/>
                                      <w:marBottom w:val="0"/>
                                      <w:divBdr>
                                        <w:top w:val="none" w:sz="0" w:space="0" w:color="auto"/>
                                        <w:left w:val="none" w:sz="0" w:space="0" w:color="auto"/>
                                        <w:bottom w:val="none" w:sz="0" w:space="0" w:color="auto"/>
                                        <w:right w:val="none" w:sz="0" w:space="0" w:color="auto"/>
                                      </w:divBdr>
                                    </w:div>
                                    <w:div w:id="35201155">
                                      <w:marLeft w:val="0"/>
                                      <w:marRight w:val="0"/>
                                      <w:marTop w:val="0"/>
                                      <w:marBottom w:val="0"/>
                                      <w:divBdr>
                                        <w:top w:val="none" w:sz="0" w:space="0" w:color="auto"/>
                                        <w:left w:val="none" w:sz="0" w:space="0" w:color="auto"/>
                                        <w:bottom w:val="none" w:sz="0" w:space="0" w:color="auto"/>
                                        <w:right w:val="none" w:sz="0" w:space="0" w:color="auto"/>
                                      </w:divBdr>
                                    </w:div>
                                    <w:div w:id="1605457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22424979">
      <w:bodyDiv w:val="1"/>
      <w:marLeft w:val="0"/>
      <w:marRight w:val="0"/>
      <w:marTop w:val="0"/>
      <w:marBottom w:val="0"/>
      <w:divBdr>
        <w:top w:val="none" w:sz="0" w:space="0" w:color="auto"/>
        <w:left w:val="none" w:sz="0" w:space="0" w:color="auto"/>
        <w:bottom w:val="none" w:sz="0" w:space="0" w:color="auto"/>
        <w:right w:val="none" w:sz="0" w:space="0" w:color="auto"/>
      </w:divBdr>
      <w:divsChild>
        <w:div w:id="1553347464">
          <w:marLeft w:val="0"/>
          <w:marRight w:val="0"/>
          <w:marTop w:val="0"/>
          <w:marBottom w:val="0"/>
          <w:divBdr>
            <w:top w:val="none" w:sz="0" w:space="0" w:color="auto"/>
            <w:left w:val="none" w:sz="0" w:space="0" w:color="auto"/>
            <w:bottom w:val="none" w:sz="0" w:space="0" w:color="auto"/>
            <w:right w:val="none" w:sz="0" w:space="0" w:color="auto"/>
          </w:divBdr>
          <w:divsChild>
            <w:div w:id="1344477468">
              <w:marLeft w:val="0"/>
              <w:marRight w:val="0"/>
              <w:marTop w:val="0"/>
              <w:marBottom w:val="0"/>
              <w:divBdr>
                <w:top w:val="none" w:sz="0" w:space="0" w:color="auto"/>
                <w:left w:val="none" w:sz="0" w:space="0" w:color="auto"/>
                <w:bottom w:val="none" w:sz="0" w:space="0" w:color="auto"/>
                <w:right w:val="none" w:sz="0" w:space="0" w:color="auto"/>
              </w:divBdr>
              <w:divsChild>
                <w:div w:id="295766205">
                  <w:marLeft w:val="0"/>
                  <w:marRight w:val="0"/>
                  <w:marTop w:val="0"/>
                  <w:marBottom w:val="0"/>
                  <w:divBdr>
                    <w:top w:val="none" w:sz="0" w:space="0" w:color="auto"/>
                    <w:left w:val="none" w:sz="0" w:space="0" w:color="auto"/>
                    <w:bottom w:val="none" w:sz="0" w:space="0" w:color="auto"/>
                    <w:right w:val="none" w:sz="0" w:space="0" w:color="auto"/>
                  </w:divBdr>
                  <w:divsChild>
                    <w:div w:id="289433581">
                      <w:marLeft w:val="0"/>
                      <w:marRight w:val="0"/>
                      <w:marTop w:val="0"/>
                      <w:marBottom w:val="0"/>
                      <w:divBdr>
                        <w:top w:val="none" w:sz="0" w:space="0" w:color="auto"/>
                        <w:left w:val="none" w:sz="0" w:space="0" w:color="auto"/>
                        <w:bottom w:val="none" w:sz="0" w:space="0" w:color="auto"/>
                        <w:right w:val="none" w:sz="0" w:space="0" w:color="auto"/>
                      </w:divBdr>
                    </w:div>
                    <w:div w:id="6334849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2968626">
      <w:bodyDiv w:val="1"/>
      <w:marLeft w:val="0"/>
      <w:marRight w:val="0"/>
      <w:marTop w:val="0"/>
      <w:marBottom w:val="0"/>
      <w:divBdr>
        <w:top w:val="none" w:sz="0" w:space="0" w:color="auto"/>
        <w:left w:val="none" w:sz="0" w:space="0" w:color="auto"/>
        <w:bottom w:val="none" w:sz="0" w:space="0" w:color="auto"/>
        <w:right w:val="none" w:sz="0" w:space="0" w:color="auto"/>
      </w:divBdr>
      <w:divsChild>
        <w:div w:id="1985963856">
          <w:marLeft w:val="0"/>
          <w:marRight w:val="0"/>
          <w:marTop w:val="0"/>
          <w:marBottom w:val="0"/>
          <w:divBdr>
            <w:top w:val="none" w:sz="0" w:space="0" w:color="auto"/>
            <w:left w:val="none" w:sz="0" w:space="0" w:color="auto"/>
            <w:bottom w:val="none" w:sz="0" w:space="0" w:color="auto"/>
            <w:right w:val="none" w:sz="0" w:space="0" w:color="auto"/>
          </w:divBdr>
          <w:divsChild>
            <w:div w:id="1945378611">
              <w:marLeft w:val="0"/>
              <w:marRight w:val="0"/>
              <w:marTop w:val="0"/>
              <w:marBottom w:val="0"/>
              <w:divBdr>
                <w:top w:val="none" w:sz="0" w:space="0" w:color="auto"/>
                <w:left w:val="none" w:sz="0" w:space="0" w:color="auto"/>
                <w:bottom w:val="none" w:sz="0" w:space="0" w:color="auto"/>
                <w:right w:val="none" w:sz="0" w:space="0" w:color="auto"/>
              </w:divBdr>
              <w:divsChild>
                <w:div w:id="2102405890">
                  <w:marLeft w:val="0"/>
                  <w:marRight w:val="0"/>
                  <w:marTop w:val="0"/>
                  <w:marBottom w:val="0"/>
                  <w:divBdr>
                    <w:top w:val="none" w:sz="0" w:space="0" w:color="auto"/>
                    <w:left w:val="none" w:sz="0" w:space="0" w:color="auto"/>
                    <w:bottom w:val="none" w:sz="0" w:space="0" w:color="auto"/>
                    <w:right w:val="none" w:sz="0" w:space="0" w:color="auto"/>
                  </w:divBdr>
                  <w:divsChild>
                    <w:div w:id="885292387">
                      <w:marLeft w:val="0"/>
                      <w:marRight w:val="0"/>
                      <w:marTop w:val="0"/>
                      <w:marBottom w:val="0"/>
                      <w:divBdr>
                        <w:top w:val="none" w:sz="0" w:space="0" w:color="auto"/>
                        <w:left w:val="none" w:sz="0" w:space="0" w:color="auto"/>
                        <w:bottom w:val="none" w:sz="0" w:space="0" w:color="auto"/>
                        <w:right w:val="none" w:sz="0" w:space="0" w:color="auto"/>
                      </w:divBdr>
                      <w:divsChild>
                        <w:div w:id="1317415517">
                          <w:marLeft w:val="0"/>
                          <w:marRight w:val="0"/>
                          <w:marTop w:val="0"/>
                          <w:marBottom w:val="0"/>
                          <w:divBdr>
                            <w:top w:val="none" w:sz="0" w:space="0" w:color="auto"/>
                            <w:left w:val="none" w:sz="0" w:space="0" w:color="auto"/>
                            <w:bottom w:val="none" w:sz="0" w:space="0" w:color="auto"/>
                            <w:right w:val="none" w:sz="0" w:space="0" w:color="auto"/>
                          </w:divBdr>
                          <w:divsChild>
                            <w:div w:id="755397942">
                              <w:marLeft w:val="0"/>
                              <w:marRight w:val="0"/>
                              <w:marTop w:val="0"/>
                              <w:marBottom w:val="0"/>
                              <w:divBdr>
                                <w:top w:val="none" w:sz="0" w:space="0" w:color="auto"/>
                                <w:left w:val="none" w:sz="0" w:space="0" w:color="auto"/>
                                <w:bottom w:val="none" w:sz="0" w:space="0" w:color="auto"/>
                                <w:right w:val="none" w:sz="0" w:space="0" w:color="auto"/>
                              </w:divBdr>
                              <w:divsChild>
                                <w:div w:id="571896117">
                                  <w:marLeft w:val="0"/>
                                  <w:marRight w:val="0"/>
                                  <w:marTop w:val="0"/>
                                  <w:marBottom w:val="0"/>
                                  <w:divBdr>
                                    <w:top w:val="none" w:sz="0" w:space="0" w:color="auto"/>
                                    <w:left w:val="none" w:sz="0" w:space="0" w:color="auto"/>
                                    <w:bottom w:val="none" w:sz="0" w:space="0" w:color="auto"/>
                                    <w:right w:val="none" w:sz="0" w:space="0" w:color="auto"/>
                                  </w:divBdr>
                                  <w:divsChild>
                                    <w:div w:id="630479572">
                                      <w:marLeft w:val="0"/>
                                      <w:marRight w:val="0"/>
                                      <w:marTop w:val="0"/>
                                      <w:marBottom w:val="0"/>
                                      <w:divBdr>
                                        <w:top w:val="none" w:sz="0" w:space="0" w:color="auto"/>
                                        <w:left w:val="none" w:sz="0" w:space="0" w:color="auto"/>
                                        <w:bottom w:val="none" w:sz="0" w:space="0" w:color="auto"/>
                                        <w:right w:val="none" w:sz="0" w:space="0" w:color="auto"/>
                                      </w:divBdr>
                                      <w:divsChild>
                                        <w:div w:id="138157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23236684">
      <w:bodyDiv w:val="1"/>
      <w:marLeft w:val="0"/>
      <w:marRight w:val="0"/>
      <w:marTop w:val="0"/>
      <w:marBottom w:val="0"/>
      <w:divBdr>
        <w:top w:val="none" w:sz="0" w:space="0" w:color="auto"/>
        <w:left w:val="none" w:sz="0" w:space="0" w:color="auto"/>
        <w:bottom w:val="none" w:sz="0" w:space="0" w:color="auto"/>
        <w:right w:val="none" w:sz="0" w:space="0" w:color="auto"/>
      </w:divBdr>
      <w:divsChild>
        <w:div w:id="1596672749">
          <w:marLeft w:val="0"/>
          <w:marRight w:val="0"/>
          <w:marTop w:val="0"/>
          <w:marBottom w:val="0"/>
          <w:divBdr>
            <w:top w:val="none" w:sz="0" w:space="0" w:color="auto"/>
            <w:left w:val="none" w:sz="0" w:space="0" w:color="auto"/>
            <w:bottom w:val="none" w:sz="0" w:space="0" w:color="auto"/>
            <w:right w:val="none" w:sz="0" w:space="0" w:color="auto"/>
          </w:divBdr>
          <w:divsChild>
            <w:div w:id="271862621">
              <w:marLeft w:val="0"/>
              <w:marRight w:val="0"/>
              <w:marTop w:val="0"/>
              <w:marBottom w:val="0"/>
              <w:divBdr>
                <w:top w:val="none" w:sz="0" w:space="0" w:color="auto"/>
                <w:left w:val="none" w:sz="0" w:space="0" w:color="auto"/>
                <w:bottom w:val="none" w:sz="0" w:space="0" w:color="auto"/>
                <w:right w:val="none" w:sz="0" w:space="0" w:color="auto"/>
              </w:divBdr>
              <w:divsChild>
                <w:div w:id="270671104">
                  <w:marLeft w:val="250"/>
                  <w:marRight w:val="0"/>
                  <w:marTop w:val="0"/>
                  <w:marBottom w:val="250"/>
                  <w:divBdr>
                    <w:top w:val="none" w:sz="0" w:space="0" w:color="auto"/>
                    <w:left w:val="none" w:sz="0" w:space="0" w:color="auto"/>
                    <w:bottom w:val="single" w:sz="12" w:space="0" w:color="016870"/>
                    <w:right w:val="none" w:sz="0" w:space="0" w:color="auto"/>
                  </w:divBdr>
                </w:div>
              </w:divsChild>
            </w:div>
          </w:divsChild>
        </w:div>
      </w:divsChild>
    </w:div>
    <w:div w:id="125007739">
      <w:bodyDiv w:val="1"/>
      <w:marLeft w:val="0"/>
      <w:marRight w:val="0"/>
      <w:marTop w:val="0"/>
      <w:marBottom w:val="0"/>
      <w:divBdr>
        <w:top w:val="none" w:sz="0" w:space="0" w:color="auto"/>
        <w:left w:val="none" w:sz="0" w:space="0" w:color="auto"/>
        <w:bottom w:val="none" w:sz="0" w:space="0" w:color="auto"/>
        <w:right w:val="none" w:sz="0" w:space="0" w:color="auto"/>
      </w:divBdr>
      <w:divsChild>
        <w:div w:id="1261333408">
          <w:marLeft w:val="0"/>
          <w:marRight w:val="0"/>
          <w:marTop w:val="0"/>
          <w:marBottom w:val="0"/>
          <w:divBdr>
            <w:top w:val="none" w:sz="0" w:space="0" w:color="auto"/>
            <w:left w:val="none" w:sz="0" w:space="0" w:color="auto"/>
            <w:bottom w:val="none" w:sz="0" w:space="0" w:color="auto"/>
            <w:right w:val="none" w:sz="0" w:space="0" w:color="auto"/>
          </w:divBdr>
          <w:divsChild>
            <w:div w:id="254022169">
              <w:marLeft w:val="0"/>
              <w:marRight w:val="0"/>
              <w:marTop w:val="0"/>
              <w:marBottom w:val="0"/>
              <w:divBdr>
                <w:top w:val="none" w:sz="0" w:space="0" w:color="auto"/>
                <w:left w:val="none" w:sz="0" w:space="0" w:color="auto"/>
                <w:bottom w:val="none" w:sz="0" w:space="0" w:color="auto"/>
                <w:right w:val="none" w:sz="0" w:space="0" w:color="auto"/>
              </w:divBdr>
              <w:divsChild>
                <w:div w:id="2088068767">
                  <w:marLeft w:val="0"/>
                  <w:marRight w:val="0"/>
                  <w:marTop w:val="0"/>
                  <w:marBottom w:val="0"/>
                  <w:divBdr>
                    <w:top w:val="none" w:sz="0" w:space="0" w:color="auto"/>
                    <w:left w:val="none" w:sz="0" w:space="0" w:color="auto"/>
                    <w:bottom w:val="none" w:sz="0" w:space="0" w:color="auto"/>
                    <w:right w:val="none" w:sz="0" w:space="0" w:color="auto"/>
                  </w:divBdr>
                  <w:divsChild>
                    <w:div w:id="1828663463">
                      <w:marLeft w:val="0"/>
                      <w:marRight w:val="0"/>
                      <w:marTop w:val="0"/>
                      <w:marBottom w:val="0"/>
                      <w:divBdr>
                        <w:top w:val="none" w:sz="0" w:space="0" w:color="auto"/>
                        <w:left w:val="none" w:sz="0" w:space="0" w:color="auto"/>
                        <w:bottom w:val="none" w:sz="0" w:space="0" w:color="auto"/>
                        <w:right w:val="none" w:sz="0" w:space="0" w:color="auto"/>
                      </w:divBdr>
                      <w:divsChild>
                        <w:div w:id="11040327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6163624">
      <w:bodyDiv w:val="1"/>
      <w:marLeft w:val="0"/>
      <w:marRight w:val="0"/>
      <w:marTop w:val="0"/>
      <w:marBottom w:val="0"/>
      <w:divBdr>
        <w:top w:val="none" w:sz="0" w:space="0" w:color="auto"/>
        <w:left w:val="none" w:sz="0" w:space="0" w:color="auto"/>
        <w:bottom w:val="none" w:sz="0" w:space="0" w:color="auto"/>
        <w:right w:val="none" w:sz="0" w:space="0" w:color="auto"/>
      </w:divBdr>
    </w:div>
    <w:div w:id="127944302">
      <w:bodyDiv w:val="1"/>
      <w:marLeft w:val="0"/>
      <w:marRight w:val="0"/>
      <w:marTop w:val="0"/>
      <w:marBottom w:val="0"/>
      <w:divBdr>
        <w:top w:val="none" w:sz="0" w:space="0" w:color="auto"/>
        <w:left w:val="none" w:sz="0" w:space="0" w:color="auto"/>
        <w:bottom w:val="none" w:sz="0" w:space="0" w:color="auto"/>
        <w:right w:val="none" w:sz="0" w:space="0" w:color="auto"/>
      </w:divBdr>
    </w:div>
    <w:div w:id="129136481">
      <w:bodyDiv w:val="1"/>
      <w:marLeft w:val="0"/>
      <w:marRight w:val="0"/>
      <w:marTop w:val="0"/>
      <w:marBottom w:val="0"/>
      <w:divBdr>
        <w:top w:val="none" w:sz="0" w:space="0" w:color="auto"/>
        <w:left w:val="none" w:sz="0" w:space="0" w:color="auto"/>
        <w:bottom w:val="none" w:sz="0" w:space="0" w:color="auto"/>
        <w:right w:val="none" w:sz="0" w:space="0" w:color="auto"/>
      </w:divBdr>
    </w:div>
    <w:div w:id="129324959">
      <w:bodyDiv w:val="1"/>
      <w:marLeft w:val="0"/>
      <w:marRight w:val="0"/>
      <w:marTop w:val="0"/>
      <w:marBottom w:val="0"/>
      <w:divBdr>
        <w:top w:val="none" w:sz="0" w:space="0" w:color="auto"/>
        <w:left w:val="none" w:sz="0" w:space="0" w:color="auto"/>
        <w:bottom w:val="none" w:sz="0" w:space="0" w:color="auto"/>
        <w:right w:val="none" w:sz="0" w:space="0" w:color="auto"/>
      </w:divBdr>
      <w:divsChild>
        <w:div w:id="397555444">
          <w:marLeft w:val="0"/>
          <w:marRight w:val="0"/>
          <w:marTop w:val="0"/>
          <w:marBottom w:val="0"/>
          <w:divBdr>
            <w:top w:val="none" w:sz="0" w:space="0" w:color="auto"/>
            <w:left w:val="none" w:sz="0" w:space="0" w:color="auto"/>
            <w:bottom w:val="none" w:sz="0" w:space="0" w:color="auto"/>
            <w:right w:val="none" w:sz="0" w:space="0" w:color="auto"/>
          </w:divBdr>
          <w:divsChild>
            <w:div w:id="2063748449">
              <w:marLeft w:val="0"/>
              <w:marRight w:val="0"/>
              <w:marTop w:val="0"/>
              <w:marBottom w:val="0"/>
              <w:divBdr>
                <w:top w:val="none" w:sz="0" w:space="0" w:color="auto"/>
                <w:left w:val="none" w:sz="0" w:space="0" w:color="auto"/>
                <w:bottom w:val="none" w:sz="0" w:space="0" w:color="auto"/>
                <w:right w:val="none" w:sz="0" w:space="0" w:color="auto"/>
              </w:divBdr>
            </w:div>
          </w:divsChild>
        </w:div>
        <w:div w:id="862785113">
          <w:marLeft w:val="0"/>
          <w:marRight w:val="0"/>
          <w:marTop w:val="0"/>
          <w:marBottom w:val="0"/>
          <w:divBdr>
            <w:top w:val="none" w:sz="0" w:space="0" w:color="auto"/>
            <w:left w:val="none" w:sz="0" w:space="0" w:color="auto"/>
            <w:bottom w:val="none" w:sz="0" w:space="0" w:color="auto"/>
            <w:right w:val="none" w:sz="0" w:space="0" w:color="auto"/>
          </w:divBdr>
          <w:divsChild>
            <w:div w:id="1125386852">
              <w:marLeft w:val="0"/>
              <w:marRight w:val="0"/>
              <w:marTop w:val="0"/>
              <w:marBottom w:val="0"/>
              <w:divBdr>
                <w:top w:val="none" w:sz="0" w:space="0" w:color="auto"/>
                <w:left w:val="none" w:sz="0" w:space="0" w:color="auto"/>
                <w:bottom w:val="none" w:sz="0" w:space="0" w:color="auto"/>
                <w:right w:val="none" w:sz="0" w:space="0" w:color="auto"/>
              </w:divBdr>
            </w:div>
          </w:divsChild>
        </w:div>
        <w:div w:id="965240701">
          <w:marLeft w:val="0"/>
          <w:marRight w:val="0"/>
          <w:marTop w:val="0"/>
          <w:marBottom w:val="0"/>
          <w:divBdr>
            <w:top w:val="none" w:sz="0" w:space="0" w:color="auto"/>
            <w:left w:val="none" w:sz="0" w:space="0" w:color="auto"/>
            <w:bottom w:val="none" w:sz="0" w:space="0" w:color="auto"/>
            <w:right w:val="none" w:sz="0" w:space="0" w:color="auto"/>
          </w:divBdr>
          <w:divsChild>
            <w:div w:id="1548642940">
              <w:marLeft w:val="0"/>
              <w:marRight w:val="0"/>
              <w:marTop w:val="0"/>
              <w:marBottom w:val="0"/>
              <w:divBdr>
                <w:top w:val="none" w:sz="0" w:space="0" w:color="auto"/>
                <w:left w:val="none" w:sz="0" w:space="0" w:color="auto"/>
                <w:bottom w:val="none" w:sz="0" w:space="0" w:color="auto"/>
                <w:right w:val="none" w:sz="0" w:space="0" w:color="auto"/>
              </w:divBdr>
            </w:div>
          </w:divsChild>
        </w:div>
        <w:div w:id="1012100789">
          <w:marLeft w:val="0"/>
          <w:marRight w:val="0"/>
          <w:marTop w:val="0"/>
          <w:marBottom w:val="0"/>
          <w:divBdr>
            <w:top w:val="none" w:sz="0" w:space="0" w:color="auto"/>
            <w:left w:val="none" w:sz="0" w:space="0" w:color="auto"/>
            <w:bottom w:val="none" w:sz="0" w:space="0" w:color="auto"/>
            <w:right w:val="none" w:sz="0" w:space="0" w:color="auto"/>
          </w:divBdr>
          <w:divsChild>
            <w:div w:id="1002514476">
              <w:marLeft w:val="0"/>
              <w:marRight w:val="0"/>
              <w:marTop w:val="0"/>
              <w:marBottom w:val="0"/>
              <w:divBdr>
                <w:top w:val="none" w:sz="0" w:space="0" w:color="auto"/>
                <w:left w:val="none" w:sz="0" w:space="0" w:color="auto"/>
                <w:bottom w:val="none" w:sz="0" w:space="0" w:color="auto"/>
                <w:right w:val="none" w:sz="0" w:space="0" w:color="auto"/>
              </w:divBdr>
            </w:div>
          </w:divsChild>
        </w:div>
        <w:div w:id="1202011806">
          <w:marLeft w:val="0"/>
          <w:marRight w:val="0"/>
          <w:marTop w:val="0"/>
          <w:marBottom w:val="0"/>
          <w:divBdr>
            <w:top w:val="none" w:sz="0" w:space="0" w:color="auto"/>
            <w:left w:val="none" w:sz="0" w:space="0" w:color="auto"/>
            <w:bottom w:val="none" w:sz="0" w:space="0" w:color="auto"/>
            <w:right w:val="none" w:sz="0" w:space="0" w:color="auto"/>
          </w:divBdr>
          <w:divsChild>
            <w:div w:id="335613227">
              <w:marLeft w:val="0"/>
              <w:marRight w:val="0"/>
              <w:marTop w:val="0"/>
              <w:marBottom w:val="0"/>
              <w:divBdr>
                <w:top w:val="none" w:sz="0" w:space="0" w:color="auto"/>
                <w:left w:val="none" w:sz="0" w:space="0" w:color="auto"/>
                <w:bottom w:val="none" w:sz="0" w:space="0" w:color="auto"/>
                <w:right w:val="none" w:sz="0" w:space="0" w:color="auto"/>
              </w:divBdr>
            </w:div>
          </w:divsChild>
        </w:div>
        <w:div w:id="1247878611">
          <w:marLeft w:val="0"/>
          <w:marRight w:val="0"/>
          <w:marTop w:val="0"/>
          <w:marBottom w:val="0"/>
          <w:divBdr>
            <w:top w:val="none" w:sz="0" w:space="0" w:color="auto"/>
            <w:left w:val="none" w:sz="0" w:space="0" w:color="auto"/>
            <w:bottom w:val="none" w:sz="0" w:space="0" w:color="auto"/>
            <w:right w:val="none" w:sz="0" w:space="0" w:color="auto"/>
          </w:divBdr>
          <w:divsChild>
            <w:div w:id="288711025">
              <w:marLeft w:val="0"/>
              <w:marRight w:val="0"/>
              <w:marTop w:val="0"/>
              <w:marBottom w:val="0"/>
              <w:divBdr>
                <w:top w:val="none" w:sz="0" w:space="0" w:color="auto"/>
                <w:left w:val="none" w:sz="0" w:space="0" w:color="auto"/>
                <w:bottom w:val="none" w:sz="0" w:space="0" w:color="auto"/>
                <w:right w:val="none" w:sz="0" w:space="0" w:color="auto"/>
              </w:divBdr>
            </w:div>
          </w:divsChild>
        </w:div>
        <w:div w:id="1304657432">
          <w:marLeft w:val="0"/>
          <w:marRight w:val="0"/>
          <w:marTop w:val="0"/>
          <w:marBottom w:val="0"/>
          <w:divBdr>
            <w:top w:val="none" w:sz="0" w:space="0" w:color="auto"/>
            <w:left w:val="none" w:sz="0" w:space="0" w:color="auto"/>
            <w:bottom w:val="none" w:sz="0" w:space="0" w:color="auto"/>
            <w:right w:val="none" w:sz="0" w:space="0" w:color="auto"/>
          </w:divBdr>
          <w:divsChild>
            <w:div w:id="1492600145">
              <w:marLeft w:val="0"/>
              <w:marRight w:val="0"/>
              <w:marTop w:val="0"/>
              <w:marBottom w:val="0"/>
              <w:divBdr>
                <w:top w:val="none" w:sz="0" w:space="0" w:color="auto"/>
                <w:left w:val="none" w:sz="0" w:space="0" w:color="auto"/>
                <w:bottom w:val="none" w:sz="0" w:space="0" w:color="auto"/>
                <w:right w:val="none" w:sz="0" w:space="0" w:color="auto"/>
              </w:divBdr>
            </w:div>
          </w:divsChild>
        </w:div>
        <w:div w:id="1414738233">
          <w:marLeft w:val="0"/>
          <w:marRight w:val="0"/>
          <w:marTop w:val="0"/>
          <w:marBottom w:val="0"/>
          <w:divBdr>
            <w:top w:val="none" w:sz="0" w:space="0" w:color="auto"/>
            <w:left w:val="none" w:sz="0" w:space="0" w:color="auto"/>
            <w:bottom w:val="none" w:sz="0" w:space="0" w:color="auto"/>
            <w:right w:val="none" w:sz="0" w:space="0" w:color="auto"/>
          </w:divBdr>
          <w:divsChild>
            <w:div w:id="1411387198">
              <w:marLeft w:val="0"/>
              <w:marRight w:val="0"/>
              <w:marTop w:val="0"/>
              <w:marBottom w:val="0"/>
              <w:divBdr>
                <w:top w:val="none" w:sz="0" w:space="0" w:color="auto"/>
                <w:left w:val="none" w:sz="0" w:space="0" w:color="auto"/>
                <w:bottom w:val="none" w:sz="0" w:space="0" w:color="auto"/>
                <w:right w:val="none" w:sz="0" w:space="0" w:color="auto"/>
              </w:divBdr>
            </w:div>
          </w:divsChild>
        </w:div>
        <w:div w:id="1893492829">
          <w:marLeft w:val="0"/>
          <w:marRight w:val="0"/>
          <w:marTop w:val="0"/>
          <w:marBottom w:val="0"/>
          <w:divBdr>
            <w:top w:val="none" w:sz="0" w:space="0" w:color="auto"/>
            <w:left w:val="none" w:sz="0" w:space="0" w:color="auto"/>
            <w:bottom w:val="none" w:sz="0" w:space="0" w:color="auto"/>
            <w:right w:val="none" w:sz="0" w:space="0" w:color="auto"/>
          </w:divBdr>
          <w:divsChild>
            <w:div w:id="1385249912">
              <w:marLeft w:val="0"/>
              <w:marRight w:val="0"/>
              <w:marTop w:val="0"/>
              <w:marBottom w:val="0"/>
              <w:divBdr>
                <w:top w:val="none" w:sz="0" w:space="0" w:color="auto"/>
                <w:left w:val="none" w:sz="0" w:space="0" w:color="auto"/>
                <w:bottom w:val="none" w:sz="0" w:space="0" w:color="auto"/>
                <w:right w:val="none" w:sz="0" w:space="0" w:color="auto"/>
              </w:divBdr>
            </w:div>
          </w:divsChild>
        </w:div>
        <w:div w:id="1962421395">
          <w:marLeft w:val="0"/>
          <w:marRight w:val="0"/>
          <w:marTop w:val="0"/>
          <w:marBottom w:val="0"/>
          <w:divBdr>
            <w:top w:val="none" w:sz="0" w:space="0" w:color="auto"/>
            <w:left w:val="none" w:sz="0" w:space="0" w:color="auto"/>
            <w:bottom w:val="none" w:sz="0" w:space="0" w:color="auto"/>
            <w:right w:val="none" w:sz="0" w:space="0" w:color="auto"/>
          </w:divBdr>
          <w:divsChild>
            <w:div w:id="13670211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806259">
      <w:bodyDiv w:val="1"/>
      <w:marLeft w:val="0"/>
      <w:marRight w:val="0"/>
      <w:marTop w:val="0"/>
      <w:marBottom w:val="0"/>
      <w:divBdr>
        <w:top w:val="none" w:sz="0" w:space="0" w:color="auto"/>
        <w:left w:val="none" w:sz="0" w:space="0" w:color="auto"/>
        <w:bottom w:val="none" w:sz="0" w:space="0" w:color="auto"/>
        <w:right w:val="none" w:sz="0" w:space="0" w:color="auto"/>
      </w:divBdr>
    </w:div>
    <w:div w:id="136998001">
      <w:bodyDiv w:val="1"/>
      <w:marLeft w:val="0"/>
      <w:marRight w:val="0"/>
      <w:marTop w:val="0"/>
      <w:marBottom w:val="0"/>
      <w:divBdr>
        <w:top w:val="none" w:sz="0" w:space="0" w:color="auto"/>
        <w:left w:val="none" w:sz="0" w:space="0" w:color="auto"/>
        <w:bottom w:val="none" w:sz="0" w:space="0" w:color="auto"/>
        <w:right w:val="none" w:sz="0" w:space="0" w:color="auto"/>
      </w:divBdr>
    </w:div>
    <w:div w:id="140122223">
      <w:bodyDiv w:val="1"/>
      <w:marLeft w:val="0"/>
      <w:marRight w:val="0"/>
      <w:marTop w:val="0"/>
      <w:marBottom w:val="0"/>
      <w:divBdr>
        <w:top w:val="none" w:sz="0" w:space="0" w:color="auto"/>
        <w:left w:val="none" w:sz="0" w:space="0" w:color="auto"/>
        <w:bottom w:val="none" w:sz="0" w:space="0" w:color="auto"/>
        <w:right w:val="none" w:sz="0" w:space="0" w:color="auto"/>
      </w:divBdr>
    </w:div>
    <w:div w:id="140391609">
      <w:bodyDiv w:val="1"/>
      <w:marLeft w:val="0"/>
      <w:marRight w:val="0"/>
      <w:marTop w:val="0"/>
      <w:marBottom w:val="0"/>
      <w:divBdr>
        <w:top w:val="none" w:sz="0" w:space="0" w:color="auto"/>
        <w:left w:val="none" w:sz="0" w:space="0" w:color="auto"/>
        <w:bottom w:val="none" w:sz="0" w:space="0" w:color="auto"/>
        <w:right w:val="none" w:sz="0" w:space="0" w:color="auto"/>
      </w:divBdr>
    </w:div>
    <w:div w:id="140968222">
      <w:bodyDiv w:val="1"/>
      <w:marLeft w:val="0"/>
      <w:marRight w:val="0"/>
      <w:marTop w:val="0"/>
      <w:marBottom w:val="0"/>
      <w:divBdr>
        <w:top w:val="none" w:sz="0" w:space="0" w:color="auto"/>
        <w:left w:val="none" w:sz="0" w:space="0" w:color="auto"/>
        <w:bottom w:val="none" w:sz="0" w:space="0" w:color="auto"/>
        <w:right w:val="none" w:sz="0" w:space="0" w:color="auto"/>
      </w:divBdr>
      <w:divsChild>
        <w:div w:id="111747365">
          <w:marLeft w:val="0"/>
          <w:marRight w:val="0"/>
          <w:marTop w:val="0"/>
          <w:marBottom w:val="0"/>
          <w:divBdr>
            <w:top w:val="none" w:sz="0" w:space="0" w:color="auto"/>
            <w:left w:val="none" w:sz="0" w:space="0" w:color="auto"/>
            <w:bottom w:val="none" w:sz="0" w:space="0" w:color="auto"/>
            <w:right w:val="none" w:sz="0" w:space="0" w:color="auto"/>
          </w:divBdr>
          <w:divsChild>
            <w:div w:id="1527593781">
              <w:marLeft w:val="0"/>
              <w:marRight w:val="0"/>
              <w:marTop w:val="0"/>
              <w:marBottom w:val="0"/>
              <w:divBdr>
                <w:top w:val="none" w:sz="0" w:space="0" w:color="auto"/>
                <w:left w:val="none" w:sz="0" w:space="0" w:color="auto"/>
                <w:bottom w:val="none" w:sz="0" w:space="0" w:color="auto"/>
                <w:right w:val="none" w:sz="0" w:space="0" w:color="auto"/>
              </w:divBdr>
              <w:divsChild>
                <w:div w:id="19359457">
                  <w:marLeft w:val="0"/>
                  <w:marRight w:val="0"/>
                  <w:marTop w:val="0"/>
                  <w:marBottom w:val="0"/>
                  <w:divBdr>
                    <w:top w:val="none" w:sz="0" w:space="0" w:color="auto"/>
                    <w:left w:val="none" w:sz="0" w:space="0" w:color="auto"/>
                    <w:bottom w:val="none" w:sz="0" w:space="0" w:color="auto"/>
                    <w:right w:val="none" w:sz="0" w:space="0" w:color="auto"/>
                  </w:divBdr>
                </w:div>
                <w:div w:id="32004124">
                  <w:marLeft w:val="0"/>
                  <w:marRight w:val="0"/>
                  <w:marTop w:val="0"/>
                  <w:marBottom w:val="0"/>
                  <w:divBdr>
                    <w:top w:val="none" w:sz="0" w:space="0" w:color="auto"/>
                    <w:left w:val="none" w:sz="0" w:space="0" w:color="auto"/>
                    <w:bottom w:val="none" w:sz="0" w:space="0" w:color="auto"/>
                    <w:right w:val="none" w:sz="0" w:space="0" w:color="auto"/>
                  </w:divBdr>
                </w:div>
                <w:div w:id="144323359">
                  <w:marLeft w:val="0"/>
                  <w:marRight w:val="0"/>
                  <w:marTop w:val="0"/>
                  <w:marBottom w:val="0"/>
                  <w:divBdr>
                    <w:top w:val="none" w:sz="0" w:space="0" w:color="auto"/>
                    <w:left w:val="none" w:sz="0" w:space="0" w:color="auto"/>
                    <w:bottom w:val="none" w:sz="0" w:space="0" w:color="auto"/>
                    <w:right w:val="none" w:sz="0" w:space="0" w:color="auto"/>
                  </w:divBdr>
                </w:div>
                <w:div w:id="213471644">
                  <w:marLeft w:val="0"/>
                  <w:marRight w:val="0"/>
                  <w:marTop w:val="0"/>
                  <w:marBottom w:val="0"/>
                  <w:divBdr>
                    <w:top w:val="none" w:sz="0" w:space="0" w:color="auto"/>
                    <w:left w:val="none" w:sz="0" w:space="0" w:color="auto"/>
                    <w:bottom w:val="none" w:sz="0" w:space="0" w:color="auto"/>
                    <w:right w:val="none" w:sz="0" w:space="0" w:color="auto"/>
                  </w:divBdr>
                </w:div>
                <w:div w:id="350493279">
                  <w:marLeft w:val="0"/>
                  <w:marRight w:val="0"/>
                  <w:marTop w:val="0"/>
                  <w:marBottom w:val="0"/>
                  <w:divBdr>
                    <w:top w:val="none" w:sz="0" w:space="0" w:color="auto"/>
                    <w:left w:val="none" w:sz="0" w:space="0" w:color="auto"/>
                    <w:bottom w:val="none" w:sz="0" w:space="0" w:color="auto"/>
                    <w:right w:val="none" w:sz="0" w:space="0" w:color="auto"/>
                  </w:divBdr>
                </w:div>
                <w:div w:id="383480300">
                  <w:marLeft w:val="0"/>
                  <w:marRight w:val="0"/>
                  <w:marTop w:val="0"/>
                  <w:marBottom w:val="0"/>
                  <w:divBdr>
                    <w:top w:val="none" w:sz="0" w:space="0" w:color="auto"/>
                    <w:left w:val="none" w:sz="0" w:space="0" w:color="auto"/>
                    <w:bottom w:val="none" w:sz="0" w:space="0" w:color="auto"/>
                    <w:right w:val="none" w:sz="0" w:space="0" w:color="auto"/>
                  </w:divBdr>
                </w:div>
                <w:div w:id="417101016">
                  <w:marLeft w:val="0"/>
                  <w:marRight w:val="0"/>
                  <w:marTop w:val="0"/>
                  <w:marBottom w:val="0"/>
                  <w:divBdr>
                    <w:top w:val="none" w:sz="0" w:space="0" w:color="auto"/>
                    <w:left w:val="none" w:sz="0" w:space="0" w:color="auto"/>
                    <w:bottom w:val="none" w:sz="0" w:space="0" w:color="auto"/>
                    <w:right w:val="none" w:sz="0" w:space="0" w:color="auto"/>
                  </w:divBdr>
                </w:div>
                <w:div w:id="431631578">
                  <w:marLeft w:val="0"/>
                  <w:marRight w:val="0"/>
                  <w:marTop w:val="0"/>
                  <w:marBottom w:val="0"/>
                  <w:divBdr>
                    <w:top w:val="none" w:sz="0" w:space="0" w:color="auto"/>
                    <w:left w:val="none" w:sz="0" w:space="0" w:color="auto"/>
                    <w:bottom w:val="none" w:sz="0" w:space="0" w:color="auto"/>
                    <w:right w:val="none" w:sz="0" w:space="0" w:color="auto"/>
                  </w:divBdr>
                </w:div>
                <w:div w:id="451290840">
                  <w:marLeft w:val="0"/>
                  <w:marRight w:val="0"/>
                  <w:marTop w:val="0"/>
                  <w:marBottom w:val="0"/>
                  <w:divBdr>
                    <w:top w:val="none" w:sz="0" w:space="0" w:color="auto"/>
                    <w:left w:val="none" w:sz="0" w:space="0" w:color="auto"/>
                    <w:bottom w:val="none" w:sz="0" w:space="0" w:color="auto"/>
                    <w:right w:val="none" w:sz="0" w:space="0" w:color="auto"/>
                  </w:divBdr>
                </w:div>
                <w:div w:id="475297238">
                  <w:marLeft w:val="0"/>
                  <w:marRight w:val="0"/>
                  <w:marTop w:val="0"/>
                  <w:marBottom w:val="0"/>
                  <w:divBdr>
                    <w:top w:val="none" w:sz="0" w:space="0" w:color="auto"/>
                    <w:left w:val="none" w:sz="0" w:space="0" w:color="auto"/>
                    <w:bottom w:val="none" w:sz="0" w:space="0" w:color="auto"/>
                    <w:right w:val="none" w:sz="0" w:space="0" w:color="auto"/>
                  </w:divBdr>
                </w:div>
                <w:div w:id="552159640">
                  <w:marLeft w:val="0"/>
                  <w:marRight w:val="0"/>
                  <w:marTop w:val="0"/>
                  <w:marBottom w:val="0"/>
                  <w:divBdr>
                    <w:top w:val="none" w:sz="0" w:space="0" w:color="auto"/>
                    <w:left w:val="none" w:sz="0" w:space="0" w:color="auto"/>
                    <w:bottom w:val="none" w:sz="0" w:space="0" w:color="auto"/>
                    <w:right w:val="none" w:sz="0" w:space="0" w:color="auto"/>
                  </w:divBdr>
                </w:div>
                <w:div w:id="633875278">
                  <w:marLeft w:val="0"/>
                  <w:marRight w:val="0"/>
                  <w:marTop w:val="0"/>
                  <w:marBottom w:val="0"/>
                  <w:divBdr>
                    <w:top w:val="none" w:sz="0" w:space="0" w:color="auto"/>
                    <w:left w:val="none" w:sz="0" w:space="0" w:color="auto"/>
                    <w:bottom w:val="none" w:sz="0" w:space="0" w:color="auto"/>
                    <w:right w:val="none" w:sz="0" w:space="0" w:color="auto"/>
                  </w:divBdr>
                </w:div>
                <w:div w:id="647128148">
                  <w:marLeft w:val="0"/>
                  <w:marRight w:val="0"/>
                  <w:marTop w:val="0"/>
                  <w:marBottom w:val="0"/>
                  <w:divBdr>
                    <w:top w:val="none" w:sz="0" w:space="0" w:color="auto"/>
                    <w:left w:val="none" w:sz="0" w:space="0" w:color="auto"/>
                    <w:bottom w:val="none" w:sz="0" w:space="0" w:color="auto"/>
                    <w:right w:val="none" w:sz="0" w:space="0" w:color="auto"/>
                  </w:divBdr>
                </w:div>
                <w:div w:id="651566827">
                  <w:marLeft w:val="0"/>
                  <w:marRight w:val="0"/>
                  <w:marTop w:val="0"/>
                  <w:marBottom w:val="0"/>
                  <w:divBdr>
                    <w:top w:val="none" w:sz="0" w:space="0" w:color="auto"/>
                    <w:left w:val="none" w:sz="0" w:space="0" w:color="auto"/>
                    <w:bottom w:val="none" w:sz="0" w:space="0" w:color="auto"/>
                    <w:right w:val="none" w:sz="0" w:space="0" w:color="auto"/>
                  </w:divBdr>
                </w:div>
                <w:div w:id="692532993">
                  <w:marLeft w:val="0"/>
                  <w:marRight w:val="0"/>
                  <w:marTop w:val="0"/>
                  <w:marBottom w:val="0"/>
                  <w:divBdr>
                    <w:top w:val="none" w:sz="0" w:space="0" w:color="auto"/>
                    <w:left w:val="none" w:sz="0" w:space="0" w:color="auto"/>
                    <w:bottom w:val="none" w:sz="0" w:space="0" w:color="auto"/>
                    <w:right w:val="none" w:sz="0" w:space="0" w:color="auto"/>
                  </w:divBdr>
                </w:div>
                <w:div w:id="718405967">
                  <w:marLeft w:val="0"/>
                  <w:marRight w:val="0"/>
                  <w:marTop w:val="0"/>
                  <w:marBottom w:val="0"/>
                  <w:divBdr>
                    <w:top w:val="none" w:sz="0" w:space="0" w:color="auto"/>
                    <w:left w:val="none" w:sz="0" w:space="0" w:color="auto"/>
                    <w:bottom w:val="none" w:sz="0" w:space="0" w:color="auto"/>
                    <w:right w:val="none" w:sz="0" w:space="0" w:color="auto"/>
                  </w:divBdr>
                </w:div>
                <w:div w:id="762796883">
                  <w:marLeft w:val="0"/>
                  <w:marRight w:val="0"/>
                  <w:marTop w:val="0"/>
                  <w:marBottom w:val="0"/>
                  <w:divBdr>
                    <w:top w:val="none" w:sz="0" w:space="0" w:color="auto"/>
                    <w:left w:val="none" w:sz="0" w:space="0" w:color="auto"/>
                    <w:bottom w:val="none" w:sz="0" w:space="0" w:color="auto"/>
                    <w:right w:val="none" w:sz="0" w:space="0" w:color="auto"/>
                  </w:divBdr>
                </w:div>
                <w:div w:id="764225279">
                  <w:marLeft w:val="0"/>
                  <w:marRight w:val="0"/>
                  <w:marTop w:val="0"/>
                  <w:marBottom w:val="0"/>
                  <w:divBdr>
                    <w:top w:val="none" w:sz="0" w:space="0" w:color="auto"/>
                    <w:left w:val="none" w:sz="0" w:space="0" w:color="auto"/>
                    <w:bottom w:val="none" w:sz="0" w:space="0" w:color="auto"/>
                    <w:right w:val="none" w:sz="0" w:space="0" w:color="auto"/>
                  </w:divBdr>
                </w:div>
                <w:div w:id="787508003">
                  <w:marLeft w:val="0"/>
                  <w:marRight w:val="0"/>
                  <w:marTop w:val="0"/>
                  <w:marBottom w:val="0"/>
                  <w:divBdr>
                    <w:top w:val="none" w:sz="0" w:space="0" w:color="auto"/>
                    <w:left w:val="none" w:sz="0" w:space="0" w:color="auto"/>
                    <w:bottom w:val="none" w:sz="0" w:space="0" w:color="auto"/>
                    <w:right w:val="none" w:sz="0" w:space="0" w:color="auto"/>
                  </w:divBdr>
                </w:div>
                <w:div w:id="838927179">
                  <w:marLeft w:val="0"/>
                  <w:marRight w:val="0"/>
                  <w:marTop w:val="0"/>
                  <w:marBottom w:val="0"/>
                  <w:divBdr>
                    <w:top w:val="none" w:sz="0" w:space="0" w:color="auto"/>
                    <w:left w:val="none" w:sz="0" w:space="0" w:color="auto"/>
                    <w:bottom w:val="none" w:sz="0" w:space="0" w:color="auto"/>
                    <w:right w:val="none" w:sz="0" w:space="0" w:color="auto"/>
                  </w:divBdr>
                </w:div>
                <w:div w:id="853151986">
                  <w:marLeft w:val="0"/>
                  <w:marRight w:val="0"/>
                  <w:marTop w:val="0"/>
                  <w:marBottom w:val="0"/>
                  <w:divBdr>
                    <w:top w:val="none" w:sz="0" w:space="0" w:color="auto"/>
                    <w:left w:val="none" w:sz="0" w:space="0" w:color="auto"/>
                    <w:bottom w:val="none" w:sz="0" w:space="0" w:color="auto"/>
                    <w:right w:val="none" w:sz="0" w:space="0" w:color="auto"/>
                  </w:divBdr>
                </w:div>
                <w:div w:id="863713920">
                  <w:marLeft w:val="0"/>
                  <w:marRight w:val="0"/>
                  <w:marTop w:val="0"/>
                  <w:marBottom w:val="0"/>
                  <w:divBdr>
                    <w:top w:val="none" w:sz="0" w:space="0" w:color="auto"/>
                    <w:left w:val="none" w:sz="0" w:space="0" w:color="auto"/>
                    <w:bottom w:val="none" w:sz="0" w:space="0" w:color="auto"/>
                    <w:right w:val="none" w:sz="0" w:space="0" w:color="auto"/>
                  </w:divBdr>
                </w:div>
                <w:div w:id="970482123">
                  <w:marLeft w:val="0"/>
                  <w:marRight w:val="0"/>
                  <w:marTop w:val="0"/>
                  <w:marBottom w:val="0"/>
                  <w:divBdr>
                    <w:top w:val="none" w:sz="0" w:space="0" w:color="auto"/>
                    <w:left w:val="none" w:sz="0" w:space="0" w:color="auto"/>
                    <w:bottom w:val="none" w:sz="0" w:space="0" w:color="auto"/>
                    <w:right w:val="none" w:sz="0" w:space="0" w:color="auto"/>
                  </w:divBdr>
                </w:div>
                <w:div w:id="1019545225">
                  <w:marLeft w:val="0"/>
                  <w:marRight w:val="0"/>
                  <w:marTop w:val="0"/>
                  <w:marBottom w:val="0"/>
                  <w:divBdr>
                    <w:top w:val="none" w:sz="0" w:space="0" w:color="auto"/>
                    <w:left w:val="none" w:sz="0" w:space="0" w:color="auto"/>
                    <w:bottom w:val="none" w:sz="0" w:space="0" w:color="auto"/>
                    <w:right w:val="none" w:sz="0" w:space="0" w:color="auto"/>
                  </w:divBdr>
                </w:div>
                <w:div w:id="1030303434">
                  <w:marLeft w:val="0"/>
                  <w:marRight w:val="0"/>
                  <w:marTop w:val="0"/>
                  <w:marBottom w:val="0"/>
                  <w:divBdr>
                    <w:top w:val="none" w:sz="0" w:space="0" w:color="auto"/>
                    <w:left w:val="none" w:sz="0" w:space="0" w:color="auto"/>
                    <w:bottom w:val="none" w:sz="0" w:space="0" w:color="auto"/>
                    <w:right w:val="none" w:sz="0" w:space="0" w:color="auto"/>
                  </w:divBdr>
                </w:div>
                <w:div w:id="1062830025">
                  <w:marLeft w:val="0"/>
                  <w:marRight w:val="0"/>
                  <w:marTop w:val="0"/>
                  <w:marBottom w:val="0"/>
                  <w:divBdr>
                    <w:top w:val="none" w:sz="0" w:space="0" w:color="auto"/>
                    <w:left w:val="none" w:sz="0" w:space="0" w:color="auto"/>
                    <w:bottom w:val="none" w:sz="0" w:space="0" w:color="auto"/>
                    <w:right w:val="none" w:sz="0" w:space="0" w:color="auto"/>
                  </w:divBdr>
                </w:div>
                <w:div w:id="1098328385">
                  <w:marLeft w:val="0"/>
                  <w:marRight w:val="0"/>
                  <w:marTop w:val="0"/>
                  <w:marBottom w:val="0"/>
                  <w:divBdr>
                    <w:top w:val="none" w:sz="0" w:space="0" w:color="auto"/>
                    <w:left w:val="none" w:sz="0" w:space="0" w:color="auto"/>
                    <w:bottom w:val="none" w:sz="0" w:space="0" w:color="auto"/>
                    <w:right w:val="none" w:sz="0" w:space="0" w:color="auto"/>
                  </w:divBdr>
                </w:div>
                <w:div w:id="1128091086">
                  <w:marLeft w:val="0"/>
                  <w:marRight w:val="0"/>
                  <w:marTop w:val="0"/>
                  <w:marBottom w:val="0"/>
                  <w:divBdr>
                    <w:top w:val="none" w:sz="0" w:space="0" w:color="auto"/>
                    <w:left w:val="none" w:sz="0" w:space="0" w:color="auto"/>
                    <w:bottom w:val="none" w:sz="0" w:space="0" w:color="auto"/>
                    <w:right w:val="none" w:sz="0" w:space="0" w:color="auto"/>
                  </w:divBdr>
                </w:div>
                <w:div w:id="1162695638">
                  <w:marLeft w:val="0"/>
                  <w:marRight w:val="0"/>
                  <w:marTop w:val="0"/>
                  <w:marBottom w:val="0"/>
                  <w:divBdr>
                    <w:top w:val="none" w:sz="0" w:space="0" w:color="auto"/>
                    <w:left w:val="none" w:sz="0" w:space="0" w:color="auto"/>
                    <w:bottom w:val="none" w:sz="0" w:space="0" w:color="auto"/>
                    <w:right w:val="none" w:sz="0" w:space="0" w:color="auto"/>
                  </w:divBdr>
                </w:div>
                <w:div w:id="1243176974">
                  <w:marLeft w:val="0"/>
                  <w:marRight w:val="0"/>
                  <w:marTop w:val="0"/>
                  <w:marBottom w:val="0"/>
                  <w:divBdr>
                    <w:top w:val="none" w:sz="0" w:space="0" w:color="auto"/>
                    <w:left w:val="none" w:sz="0" w:space="0" w:color="auto"/>
                    <w:bottom w:val="none" w:sz="0" w:space="0" w:color="auto"/>
                    <w:right w:val="none" w:sz="0" w:space="0" w:color="auto"/>
                  </w:divBdr>
                </w:div>
                <w:div w:id="1332297826">
                  <w:marLeft w:val="0"/>
                  <w:marRight w:val="0"/>
                  <w:marTop w:val="0"/>
                  <w:marBottom w:val="0"/>
                  <w:divBdr>
                    <w:top w:val="none" w:sz="0" w:space="0" w:color="auto"/>
                    <w:left w:val="none" w:sz="0" w:space="0" w:color="auto"/>
                    <w:bottom w:val="none" w:sz="0" w:space="0" w:color="auto"/>
                    <w:right w:val="none" w:sz="0" w:space="0" w:color="auto"/>
                  </w:divBdr>
                </w:div>
                <w:div w:id="1394041683">
                  <w:marLeft w:val="0"/>
                  <w:marRight w:val="0"/>
                  <w:marTop w:val="0"/>
                  <w:marBottom w:val="0"/>
                  <w:divBdr>
                    <w:top w:val="none" w:sz="0" w:space="0" w:color="auto"/>
                    <w:left w:val="none" w:sz="0" w:space="0" w:color="auto"/>
                    <w:bottom w:val="none" w:sz="0" w:space="0" w:color="auto"/>
                    <w:right w:val="none" w:sz="0" w:space="0" w:color="auto"/>
                  </w:divBdr>
                </w:div>
                <w:div w:id="1441024215">
                  <w:marLeft w:val="0"/>
                  <w:marRight w:val="0"/>
                  <w:marTop w:val="0"/>
                  <w:marBottom w:val="0"/>
                  <w:divBdr>
                    <w:top w:val="none" w:sz="0" w:space="0" w:color="auto"/>
                    <w:left w:val="none" w:sz="0" w:space="0" w:color="auto"/>
                    <w:bottom w:val="none" w:sz="0" w:space="0" w:color="auto"/>
                    <w:right w:val="none" w:sz="0" w:space="0" w:color="auto"/>
                  </w:divBdr>
                </w:div>
                <w:div w:id="1441487842">
                  <w:marLeft w:val="0"/>
                  <w:marRight w:val="0"/>
                  <w:marTop w:val="0"/>
                  <w:marBottom w:val="0"/>
                  <w:divBdr>
                    <w:top w:val="none" w:sz="0" w:space="0" w:color="auto"/>
                    <w:left w:val="none" w:sz="0" w:space="0" w:color="auto"/>
                    <w:bottom w:val="none" w:sz="0" w:space="0" w:color="auto"/>
                    <w:right w:val="none" w:sz="0" w:space="0" w:color="auto"/>
                  </w:divBdr>
                </w:div>
                <w:div w:id="1493565604">
                  <w:marLeft w:val="0"/>
                  <w:marRight w:val="0"/>
                  <w:marTop w:val="0"/>
                  <w:marBottom w:val="0"/>
                  <w:divBdr>
                    <w:top w:val="none" w:sz="0" w:space="0" w:color="auto"/>
                    <w:left w:val="none" w:sz="0" w:space="0" w:color="auto"/>
                    <w:bottom w:val="none" w:sz="0" w:space="0" w:color="auto"/>
                    <w:right w:val="none" w:sz="0" w:space="0" w:color="auto"/>
                  </w:divBdr>
                </w:div>
                <w:div w:id="1530416506">
                  <w:marLeft w:val="0"/>
                  <w:marRight w:val="0"/>
                  <w:marTop w:val="0"/>
                  <w:marBottom w:val="0"/>
                  <w:divBdr>
                    <w:top w:val="none" w:sz="0" w:space="0" w:color="auto"/>
                    <w:left w:val="none" w:sz="0" w:space="0" w:color="auto"/>
                    <w:bottom w:val="none" w:sz="0" w:space="0" w:color="auto"/>
                    <w:right w:val="none" w:sz="0" w:space="0" w:color="auto"/>
                  </w:divBdr>
                </w:div>
                <w:div w:id="1603612001">
                  <w:marLeft w:val="0"/>
                  <w:marRight w:val="0"/>
                  <w:marTop w:val="0"/>
                  <w:marBottom w:val="0"/>
                  <w:divBdr>
                    <w:top w:val="none" w:sz="0" w:space="0" w:color="auto"/>
                    <w:left w:val="none" w:sz="0" w:space="0" w:color="auto"/>
                    <w:bottom w:val="none" w:sz="0" w:space="0" w:color="auto"/>
                    <w:right w:val="none" w:sz="0" w:space="0" w:color="auto"/>
                  </w:divBdr>
                </w:div>
                <w:div w:id="1685550587">
                  <w:marLeft w:val="0"/>
                  <w:marRight w:val="0"/>
                  <w:marTop w:val="0"/>
                  <w:marBottom w:val="0"/>
                  <w:divBdr>
                    <w:top w:val="none" w:sz="0" w:space="0" w:color="auto"/>
                    <w:left w:val="none" w:sz="0" w:space="0" w:color="auto"/>
                    <w:bottom w:val="none" w:sz="0" w:space="0" w:color="auto"/>
                    <w:right w:val="none" w:sz="0" w:space="0" w:color="auto"/>
                  </w:divBdr>
                </w:div>
                <w:div w:id="1735275404">
                  <w:marLeft w:val="0"/>
                  <w:marRight w:val="0"/>
                  <w:marTop w:val="0"/>
                  <w:marBottom w:val="0"/>
                  <w:divBdr>
                    <w:top w:val="none" w:sz="0" w:space="0" w:color="auto"/>
                    <w:left w:val="none" w:sz="0" w:space="0" w:color="auto"/>
                    <w:bottom w:val="none" w:sz="0" w:space="0" w:color="auto"/>
                    <w:right w:val="none" w:sz="0" w:space="0" w:color="auto"/>
                  </w:divBdr>
                </w:div>
                <w:div w:id="1774744915">
                  <w:marLeft w:val="0"/>
                  <w:marRight w:val="0"/>
                  <w:marTop w:val="0"/>
                  <w:marBottom w:val="0"/>
                  <w:divBdr>
                    <w:top w:val="none" w:sz="0" w:space="0" w:color="auto"/>
                    <w:left w:val="none" w:sz="0" w:space="0" w:color="auto"/>
                    <w:bottom w:val="none" w:sz="0" w:space="0" w:color="auto"/>
                    <w:right w:val="none" w:sz="0" w:space="0" w:color="auto"/>
                  </w:divBdr>
                </w:div>
                <w:div w:id="1891575787">
                  <w:marLeft w:val="0"/>
                  <w:marRight w:val="0"/>
                  <w:marTop w:val="0"/>
                  <w:marBottom w:val="0"/>
                  <w:divBdr>
                    <w:top w:val="none" w:sz="0" w:space="0" w:color="auto"/>
                    <w:left w:val="none" w:sz="0" w:space="0" w:color="auto"/>
                    <w:bottom w:val="none" w:sz="0" w:space="0" w:color="auto"/>
                    <w:right w:val="none" w:sz="0" w:space="0" w:color="auto"/>
                  </w:divBdr>
                </w:div>
                <w:div w:id="1926528473">
                  <w:marLeft w:val="0"/>
                  <w:marRight w:val="0"/>
                  <w:marTop w:val="0"/>
                  <w:marBottom w:val="0"/>
                  <w:divBdr>
                    <w:top w:val="none" w:sz="0" w:space="0" w:color="auto"/>
                    <w:left w:val="none" w:sz="0" w:space="0" w:color="auto"/>
                    <w:bottom w:val="none" w:sz="0" w:space="0" w:color="auto"/>
                    <w:right w:val="none" w:sz="0" w:space="0" w:color="auto"/>
                  </w:divBdr>
                </w:div>
                <w:div w:id="1946573359">
                  <w:marLeft w:val="0"/>
                  <w:marRight w:val="0"/>
                  <w:marTop w:val="0"/>
                  <w:marBottom w:val="0"/>
                  <w:divBdr>
                    <w:top w:val="none" w:sz="0" w:space="0" w:color="auto"/>
                    <w:left w:val="none" w:sz="0" w:space="0" w:color="auto"/>
                    <w:bottom w:val="none" w:sz="0" w:space="0" w:color="auto"/>
                    <w:right w:val="none" w:sz="0" w:space="0" w:color="auto"/>
                  </w:divBdr>
                </w:div>
                <w:div w:id="1971663768">
                  <w:marLeft w:val="0"/>
                  <w:marRight w:val="0"/>
                  <w:marTop w:val="0"/>
                  <w:marBottom w:val="0"/>
                  <w:divBdr>
                    <w:top w:val="none" w:sz="0" w:space="0" w:color="auto"/>
                    <w:left w:val="none" w:sz="0" w:space="0" w:color="auto"/>
                    <w:bottom w:val="none" w:sz="0" w:space="0" w:color="auto"/>
                    <w:right w:val="none" w:sz="0" w:space="0" w:color="auto"/>
                  </w:divBdr>
                </w:div>
                <w:div w:id="1984003449">
                  <w:marLeft w:val="0"/>
                  <w:marRight w:val="0"/>
                  <w:marTop w:val="0"/>
                  <w:marBottom w:val="0"/>
                  <w:divBdr>
                    <w:top w:val="none" w:sz="0" w:space="0" w:color="auto"/>
                    <w:left w:val="none" w:sz="0" w:space="0" w:color="auto"/>
                    <w:bottom w:val="none" w:sz="0" w:space="0" w:color="auto"/>
                    <w:right w:val="none" w:sz="0" w:space="0" w:color="auto"/>
                  </w:divBdr>
                </w:div>
                <w:div w:id="19904768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731195">
          <w:marLeft w:val="0"/>
          <w:marRight w:val="0"/>
          <w:marTop w:val="0"/>
          <w:marBottom w:val="0"/>
          <w:divBdr>
            <w:top w:val="none" w:sz="0" w:space="0" w:color="auto"/>
            <w:left w:val="none" w:sz="0" w:space="0" w:color="auto"/>
            <w:bottom w:val="none" w:sz="0" w:space="0" w:color="auto"/>
            <w:right w:val="none" w:sz="0" w:space="0" w:color="auto"/>
          </w:divBdr>
          <w:divsChild>
            <w:div w:id="1704330160">
              <w:marLeft w:val="0"/>
              <w:marRight w:val="0"/>
              <w:marTop w:val="0"/>
              <w:marBottom w:val="0"/>
              <w:divBdr>
                <w:top w:val="none" w:sz="0" w:space="0" w:color="auto"/>
                <w:left w:val="none" w:sz="0" w:space="0" w:color="auto"/>
                <w:bottom w:val="none" w:sz="0" w:space="0" w:color="auto"/>
                <w:right w:val="none" w:sz="0" w:space="0" w:color="auto"/>
              </w:divBdr>
              <w:divsChild>
                <w:div w:id="72555760">
                  <w:marLeft w:val="0"/>
                  <w:marRight w:val="0"/>
                  <w:marTop w:val="0"/>
                  <w:marBottom w:val="0"/>
                  <w:divBdr>
                    <w:top w:val="none" w:sz="0" w:space="0" w:color="auto"/>
                    <w:left w:val="none" w:sz="0" w:space="0" w:color="auto"/>
                    <w:bottom w:val="none" w:sz="0" w:space="0" w:color="auto"/>
                    <w:right w:val="none" w:sz="0" w:space="0" w:color="auto"/>
                  </w:divBdr>
                </w:div>
                <w:div w:id="133645547">
                  <w:marLeft w:val="0"/>
                  <w:marRight w:val="0"/>
                  <w:marTop w:val="0"/>
                  <w:marBottom w:val="0"/>
                  <w:divBdr>
                    <w:top w:val="none" w:sz="0" w:space="0" w:color="auto"/>
                    <w:left w:val="none" w:sz="0" w:space="0" w:color="auto"/>
                    <w:bottom w:val="none" w:sz="0" w:space="0" w:color="auto"/>
                    <w:right w:val="none" w:sz="0" w:space="0" w:color="auto"/>
                  </w:divBdr>
                </w:div>
                <w:div w:id="145049999">
                  <w:marLeft w:val="0"/>
                  <w:marRight w:val="0"/>
                  <w:marTop w:val="0"/>
                  <w:marBottom w:val="0"/>
                  <w:divBdr>
                    <w:top w:val="none" w:sz="0" w:space="0" w:color="auto"/>
                    <w:left w:val="none" w:sz="0" w:space="0" w:color="auto"/>
                    <w:bottom w:val="none" w:sz="0" w:space="0" w:color="auto"/>
                    <w:right w:val="none" w:sz="0" w:space="0" w:color="auto"/>
                  </w:divBdr>
                </w:div>
                <w:div w:id="172309853">
                  <w:marLeft w:val="0"/>
                  <w:marRight w:val="0"/>
                  <w:marTop w:val="0"/>
                  <w:marBottom w:val="0"/>
                  <w:divBdr>
                    <w:top w:val="none" w:sz="0" w:space="0" w:color="auto"/>
                    <w:left w:val="none" w:sz="0" w:space="0" w:color="auto"/>
                    <w:bottom w:val="none" w:sz="0" w:space="0" w:color="auto"/>
                    <w:right w:val="none" w:sz="0" w:space="0" w:color="auto"/>
                  </w:divBdr>
                </w:div>
                <w:div w:id="186991405">
                  <w:marLeft w:val="0"/>
                  <w:marRight w:val="0"/>
                  <w:marTop w:val="0"/>
                  <w:marBottom w:val="0"/>
                  <w:divBdr>
                    <w:top w:val="none" w:sz="0" w:space="0" w:color="auto"/>
                    <w:left w:val="none" w:sz="0" w:space="0" w:color="auto"/>
                    <w:bottom w:val="none" w:sz="0" w:space="0" w:color="auto"/>
                    <w:right w:val="none" w:sz="0" w:space="0" w:color="auto"/>
                  </w:divBdr>
                </w:div>
                <w:div w:id="278419314">
                  <w:marLeft w:val="0"/>
                  <w:marRight w:val="0"/>
                  <w:marTop w:val="0"/>
                  <w:marBottom w:val="0"/>
                  <w:divBdr>
                    <w:top w:val="none" w:sz="0" w:space="0" w:color="auto"/>
                    <w:left w:val="none" w:sz="0" w:space="0" w:color="auto"/>
                    <w:bottom w:val="none" w:sz="0" w:space="0" w:color="auto"/>
                    <w:right w:val="none" w:sz="0" w:space="0" w:color="auto"/>
                  </w:divBdr>
                </w:div>
                <w:div w:id="428501056">
                  <w:marLeft w:val="0"/>
                  <w:marRight w:val="0"/>
                  <w:marTop w:val="0"/>
                  <w:marBottom w:val="0"/>
                  <w:divBdr>
                    <w:top w:val="none" w:sz="0" w:space="0" w:color="auto"/>
                    <w:left w:val="none" w:sz="0" w:space="0" w:color="auto"/>
                    <w:bottom w:val="none" w:sz="0" w:space="0" w:color="auto"/>
                    <w:right w:val="none" w:sz="0" w:space="0" w:color="auto"/>
                  </w:divBdr>
                </w:div>
                <w:div w:id="455609618">
                  <w:marLeft w:val="0"/>
                  <w:marRight w:val="0"/>
                  <w:marTop w:val="0"/>
                  <w:marBottom w:val="0"/>
                  <w:divBdr>
                    <w:top w:val="none" w:sz="0" w:space="0" w:color="auto"/>
                    <w:left w:val="none" w:sz="0" w:space="0" w:color="auto"/>
                    <w:bottom w:val="none" w:sz="0" w:space="0" w:color="auto"/>
                    <w:right w:val="none" w:sz="0" w:space="0" w:color="auto"/>
                  </w:divBdr>
                </w:div>
                <w:div w:id="478421500">
                  <w:marLeft w:val="0"/>
                  <w:marRight w:val="0"/>
                  <w:marTop w:val="0"/>
                  <w:marBottom w:val="0"/>
                  <w:divBdr>
                    <w:top w:val="none" w:sz="0" w:space="0" w:color="auto"/>
                    <w:left w:val="none" w:sz="0" w:space="0" w:color="auto"/>
                    <w:bottom w:val="none" w:sz="0" w:space="0" w:color="auto"/>
                    <w:right w:val="none" w:sz="0" w:space="0" w:color="auto"/>
                  </w:divBdr>
                </w:div>
                <w:div w:id="486366493">
                  <w:marLeft w:val="0"/>
                  <w:marRight w:val="0"/>
                  <w:marTop w:val="0"/>
                  <w:marBottom w:val="0"/>
                  <w:divBdr>
                    <w:top w:val="none" w:sz="0" w:space="0" w:color="auto"/>
                    <w:left w:val="none" w:sz="0" w:space="0" w:color="auto"/>
                    <w:bottom w:val="none" w:sz="0" w:space="0" w:color="auto"/>
                    <w:right w:val="none" w:sz="0" w:space="0" w:color="auto"/>
                  </w:divBdr>
                </w:div>
                <w:div w:id="578297404">
                  <w:marLeft w:val="0"/>
                  <w:marRight w:val="0"/>
                  <w:marTop w:val="0"/>
                  <w:marBottom w:val="0"/>
                  <w:divBdr>
                    <w:top w:val="none" w:sz="0" w:space="0" w:color="auto"/>
                    <w:left w:val="none" w:sz="0" w:space="0" w:color="auto"/>
                    <w:bottom w:val="none" w:sz="0" w:space="0" w:color="auto"/>
                    <w:right w:val="none" w:sz="0" w:space="0" w:color="auto"/>
                  </w:divBdr>
                </w:div>
                <w:div w:id="584412004">
                  <w:marLeft w:val="0"/>
                  <w:marRight w:val="0"/>
                  <w:marTop w:val="0"/>
                  <w:marBottom w:val="0"/>
                  <w:divBdr>
                    <w:top w:val="none" w:sz="0" w:space="0" w:color="auto"/>
                    <w:left w:val="none" w:sz="0" w:space="0" w:color="auto"/>
                    <w:bottom w:val="none" w:sz="0" w:space="0" w:color="auto"/>
                    <w:right w:val="none" w:sz="0" w:space="0" w:color="auto"/>
                  </w:divBdr>
                </w:div>
                <w:div w:id="600145083">
                  <w:marLeft w:val="0"/>
                  <w:marRight w:val="0"/>
                  <w:marTop w:val="0"/>
                  <w:marBottom w:val="0"/>
                  <w:divBdr>
                    <w:top w:val="none" w:sz="0" w:space="0" w:color="auto"/>
                    <w:left w:val="none" w:sz="0" w:space="0" w:color="auto"/>
                    <w:bottom w:val="none" w:sz="0" w:space="0" w:color="auto"/>
                    <w:right w:val="none" w:sz="0" w:space="0" w:color="auto"/>
                  </w:divBdr>
                </w:div>
                <w:div w:id="666791504">
                  <w:marLeft w:val="0"/>
                  <w:marRight w:val="0"/>
                  <w:marTop w:val="0"/>
                  <w:marBottom w:val="0"/>
                  <w:divBdr>
                    <w:top w:val="none" w:sz="0" w:space="0" w:color="auto"/>
                    <w:left w:val="none" w:sz="0" w:space="0" w:color="auto"/>
                    <w:bottom w:val="none" w:sz="0" w:space="0" w:color="auto"/>
                    <w:right w:val="none" w:sz="0" w:space="0" w:color="auto"/>
                  </w:divBdr>
                </w:div>
                <w:div w:id="743530225">
                  <w:marLeft w:val="0"/>
                  <w:marRight w:val="0"/>
                  <w:marTop w:val="0"/>
                  <w:marBottom w:val="0"/>
                  <w:divBdr>
                    <w:top w:val="none" w:sz="0" w:space="0" w:color="auto"/>
                    <w:left w:val="none" w:sz="0" w:space="0" w:color="auto"/>
                    <w:bottom w:val="none" w:sz="0" w:space="0" w:color="auto"/>
                    <w:right w:val="none" w:sz="0" w:space="0" w:color="auto"/>
                  </w:divBdr>
                </w:div>
                <w:div w:id="757596212">
                  <w:marLeft w:val="0"/>
                  <w:marRight w:val="0"/>
                  <w:marTop w:val="0"/>
                  <w:marBottom w:val="0"/>
                  <w:divBdr>
                    <w:top w:val="none" w:sz="0" w:space="0" w:color="auto"/>
                    <w:left w:val="none" w:sz="0" w:space="0" w:color="auto"/>
                    <w:bottom w:val="none" w:sz="0" w:space="0" w:color="auto"/>
                    <w:right w:val="none" w:sz="0" w:space="0" w:color="auto"/>
                  </w:divBdr>
                </w:div>
                <w:div w:id="760831747">
                  <w:marLeft w:val="0"/>
                  <w:marRight w:val="0"/>
                  <w:marTop w:val="0"/>
                  <w:marBottom w:val="0"/>
                  <w:divBdr>
                    <w:top w:val="none" w:sz="0" w:space="0" w:color="auto"/>
                    <w:left w:val="none" w:sz="0" w:space="0" w:color="auto"/>
                    <w:bottom w:val="none" w:sz="0" w:space="0" w:color="auto"/>
                    <w:right w:val="none" w:sz="0" w:space="0" w:color="auto"/>
                  </w:divBdr>
                </w:div>
                <w:div w:id="806434998">
                  <w:marLeft w:val="0"/>
                  <w:marRight w:val="0"/>
                  <w:marTop w:val="0"/>
                  <w:marBottom w:val="0"/>
                  <w:divBdr>
                    <w:top w:val="none" w:sz="0" w:space="0" w:color="auto"/>
                    <w:left w:val="none" w:sz="0" w:space="0" w:color="auto"/>
                    <w:bottom w:val="none" w:sz="0" w:space="0" w:color="auto"/>
                    <w:right w:val="none" w:sz="0" w:space="0" w:color="auto"/>
                  </w:divBdr>
                </w:div>
                <w:div w:id="899949666">
                  <w:marLeft w:val="0"/>
                  <w:marRight w:val="0"/>
                  <w:marTop w:val="0"/>
                  <w:marBottom w:val="0"/>
                  <w:divBdr>
                    <w:top w:val="none" w:sz="0" w:space="0" w:color="auto"/>
                    <w:left w:val="none" w:sz="0" w:space="0" w:color="auto"/>
                    <w:bottom w:val="none" w:sz="0" w:space="0" w:color="auto"/>
                    <w:right w:val="none" w:sz="0" w:space="0" w:color="auto"/>
                  </w:divBdr>
                </w:div>
                <w:div w:id="965432914">
                  <w:marLeft w:val="0"/>
                  <w:marRight w:val="0"/>
                  <w:marTop w:val="0"/>
                  <w:marBottom w:val="0"/>
                  <w:divBdr>
                    <w:top w:val="none" w:sz="0" w:space="0" w:color="auto"/>
                    <w:left w:val="none" w:sz="0" w:space="0" w:color="auto"/>
                    <w:bottom w:val="none" w:sz="0" w:space="0" w:color="auto"/>
                    <w:right w:val="none" w:sz="0" w:space="0" w:color="auto"/>
                  </w:divBdr>
                </w:div>
                <w:div w:id="1001541944">
                  <w:marLeft w:val="0"/>
                  <w:marRight w:val="0"/>
                  <w:marTop w:val="0"/>
                  <w:marBottom w:val="0"/>
                  <w:divBdr>
                    <w:top w:val="none" w:sz="0" w:space="0" w:color="auto"/>
                    <w:left w:val="none" w:sz="0" w:space="0" w:color="auto"/>
                    <w:bottom w:val="none" w:sz="0" w:space="0" w:color="auto"/>
                    <w:right w:val="none" w:sz="0" w:space="0" w:color="auto"/>
                  </w:divBdr>
                </w:div>
                <w:div w:id="1077481603">
                  <w:marLeft w:val="0"/>
                  <w:marRight w:val="0"/>
                  <w:marTop w:val="0"/>
                  <w:marBottom w:val="0"/>
                  <w:divBdr>
                    <w:top w:val="none" w:sz="0" w:space="0" w:color="auto"/>
                    <w:left w:val="none" w:sz="0" w:space="0" w:color="auto"/>
                    <w:bottom w:val="none" w:sz="0" w:space="0" w:color="auto"/>
                    <w:right w:val="none" w:sz="0" w:space="0" w:color="auto"/>
                  </w:divBdr>
                </w:div>
                <w:div w:id="1242136376">
                  <w:marLeft w:val="0"/>
                  <w:marRight w:val="0"/>
                  <w:marTop w:val="0"/>
                  <w:marBottom w:val="0"/>
                  <w:divBdr>
                    <w:top w:val="none" w:sz="0" w:space="0" w:color="auto"/>
                    <w:left w:val="none" w:sz="0" w:space="0" w:color="auto"/>
                    <w:bottom w:val="none" w:sz="0" w:space="0" w:color="auto"/>
                    <w:right w:val="none" w:sz="0" w:space="0" w:color="auto"/>
                  </w:divBdr>
                </w:div>
                <w:div w:id="1292632460">
                  <w:marLeft w:val="0"/>
                  <w:marRight w:val="0"/>
                  <w:marTop w:val="0"/>
                  <w:marBottom w:val="0"/>
                  <w:divBdr>
                    <w:top w:val="none" w:sz="0" w:space="0" w:color="auto"/>
                    <w:left w:val="none" w:sz="0" w:space="0" w:color="auto"/>
                    <w:bottom w:val="none" w:sz="0" w:space="0" w:color="auto"/>
                    <w:right w:val="none" w:sz="0" w:space="0" w:color="auto"/>
                  </w:divBdr>
                </w:div>
                <w:div w:id="1304234615">
                  <w:marLeft w:val="0"/>
                  <w:marRight w:val="0"/>
                  <w:marTop w:val="0"/>
                  <w:marBottom w:val="0"/>
                  <w:divBdr>
                    <w:top w:val="none" w:sz="0" w:space="0" w:color="auto"/>
                    <w:left w:val="none" w:sz="0" w:space="0" w:color="auto"/>
                    <w:bottom w:val="none" w:sz="0" w:space="0" w:color="auto"/>
                    <w:right w:val="none" w:sz="0" w:space="0" w:color="auto"/>
                  </w:divBdr>
                </w:div>
                <w:div w:id="1306741529">
                  <w:marLeft w:val="0"/>
                  <w:marRight w:val="0"/>
                  <w:marTop w:val="0"/>
                  <w:marBottom w:val="0"/>
                  <w:divBdr>
                    <w:top w:val="none" w:sz="0" w:space="0" w:color="auto"/>
                    <w:left w:val="none" w:sz="0" w:space="0" w:color="auto"/>
                    <w:bottom w:val="none" w:sz="0" w:space="0" w:color="auto"/>
                    <w:right w:val="none" w:sz="0" w:space="0" w:color="auto"/>
                  </w:divBdr>
                </w:div>
                <w:div w:id="1341544653">
                  <w:marLeft w:val="0"/>
                  <w:marRight w:val="0"/>
                  <w:marTop w:val="0"/>
                  <w:marBottom w:val="0"/>
                  <w:divBdr>
                    <w:top w:val="none" w:sz="0" w:space="0" w:color="auto"/>
                    <w:left w:val="none" w:sz="0" w:space="0" w:color="auto"/>
                    <w:bottom w:val="none" w:sz="0" w:space="0" w:color="auto"/>
                    <w:right w:val="none" w:sz="0" w:space="0" w:color="auto"/>
                  </w:divBdr>
                </w:div>
                <w:div w:id="1486631850">
                  <w:marLeft w:val="0"/>
                  <w:marRight w:val="0"/>
                  <w:marTop w:val="0"/>
                  <w:marBottom w:val="0"/>
                  <w:divBdr>
                    <w:top w:val="none" w:sz="0" w:space="0" w:color="auto"/>
                    <w:left w:val="none" w:sz="0" w:space="0" w:color="auto"/>
                    <w:bottom w:val="none" w:sz="0" w:space="0" w:color="auto"/>
                    <w:right w:val="none" w:sz="0" w:space="0" w:color="auto"/>
                  </w:divBdr>
                </w:div>
                <w:div w:id="1590653975">
                  <w:marLeft w:val="0"/>
                  <w:marRight w:val="0"/>
                  <w:marTop w:val="0"/>
                  <w:marBottom w:val="0"/>
                  <w:divBdr>
                    <w:top w:val="none" w:sz="0" w:space="0" w:color="auto"/>
                    <w:left w:val="none" w:sz="0" w:space="0" w:color="auto"/>
                    <w:bottom w:val="none" w:sz="0" w:space="0" w:color="auto"/>
                    <w:right w:val="none" w:sz="0" w:space="0" w:color="auto"/>
                  </w:divBdr>
                </w:div>
                <w:div w:id="1640064193">
                  <w:marLeft w:val="0"/>
                  <w:marRight w:val="0"/>
                  <w:marTop w:val="0"/>
                  <w:marBottom w:val="0"/>
                  <w:divBdr>
                    <w:top w:val="none" w:sz="0" w:space="0" w:color="auto"/>
                    <w:left w:val="none" w:sz="0" w:space="0" w:color="auto"/>
                    <w:bottom w:val="none" w:sz="0" w:space="0" w:color="auto"/>
                    <w:right w:val="none" w:sz="0" w:space="0" w:color="auto"/>
                  </w:divBdr>
                </w:div>
                <w:div w:id="1676149024">
                  <w:marLeft w:val="0"/>
                  <w:marRight w:val="0"/>
                  <w:marTop w:val="0"/>
                  <w:marBottom w:val="0"/>
                  <w:divBdr>
                    <w:top w:val="none" w:sz="0" w:space="0" w:color="auto"/>
                    <w:left w:val="none" w:sz="0" w:space="0" w:color="auto"/>
                    <w:bottom w:val="none" w:sz="0" w:space="0" w:color="auto"/>
                    <w:right w:val="none" w:sz="0" w:space="0" w:color="auto"/>
                  </w:divBdr>
                </w:div>
                <w:div w:id="1730297211">
                  <w:marLeft w:val="0"/>
                  <w:marRight w:val="0"/>
                  <w:marTop w:val="0"/>
                  <w:marBottom w:val="0"/>
                  <w:divBdr>
                    <w:top w:val="none" w:sz="0" w:space="0" w:color="auto"/>
                    <w:left w:val="none" w:sz="0" w:space="0" w:color="auto"/>
                    <w:bottom w:val="none" w:sz="0" w:space="0" w:color="auto"/>
                    <w:right w:val="none" w:sz="0" w:space="0" w:color="auto"/>
                  </w:divBdr>
                </w:div>
                <w:div w:id="1857037623">
                  <w:marLeft w:val="0"/>
                  <w:marRight w:val="0"/>
                  <w:marTop w:val="0"/>
                  <w:marBottom w:val="0"/>
                  <w:divBdr>
                    <w:top w:val="none" w:sz="0" w:space="0" w:color="auto"/>
                    <w:left w:val="none" w:sz="0" w:space="0" w:color="auto"/>
                    <w:bottom w:val="none" w:sz="0" w:space="0" w:color="auto"/>
                    <w:right w:val="none" w:sz="0" w:space="0" w:color="auto"/>
                  </w:divBdr>
                </w:div>
                <w:div w:id="1890653712">
                  <w:marLeft w:val="0"/>
                  <w:marRight w:val="0"/>
                  <w:marTop w:val="0"/>
                  <w:marBottom w:val="0"/>
                  <w:divBdr>
                    <w:top w:val="none" w:sz="0" w:space="0" w:color="auto"/>
                    <w:left w:val="none" w:sz="0" w:space="0" w:color="auto"/>
                    <w:bottom w:val="none" w:sz="0" w:space="0" w:color="auto"/>
                    <w:right w:val="none" w:sz="0" w:space="0" w:color="auto"/>
                  </w:divBdr>
                </w:div>
                <w:div w:id="1933201963">
                  <w:marLeft w:val="0"/>
                  <w:marRight w:val="0"/>
                  <w:marTop w:val="0"/>
                  <w:marBottom w:val="0"/>
                  <w:divBdr>
                    <w:top w:val="none" w:sz="0" w:space="0" w:color="auto"/>
                    <w:left w:val="none" w:sz="0" w:space="0" w:color="auto"/>
                    <w:bottom w:val="none" w:sz="0" w:space="0" w:color="auto"/>
                    <w:right w:val="none" w:sz="0" w:space="0" w:color="auto"/>
                  </w:divBdr>
                </w:div>
                <w:div w:id="2000694895">
                  <w:marLeft w:val="0"/>
                  <w:marRight w:val="0"/>
                  <w:marTop w:val="0"/>
                  <w:marBottom w:val="0"/>
                  <w:divBdr>
                    <w:top w:val="none" w:sz="0" w:space="0" w:color="auto"/>
                    <w:left w:val="none" w:sz="0" w:space="0" w:color="auto"/>
                    <w:bottom w:val="none" w:sz="0" w:space="0" w:color="auto"/>
                    <w:right w:val="none" w:sz="0" w:space="0" w:color="auto"/>
                  </w:divBdr>
                </w:div>
                <w:div w:id="2030446012">
                  <w:marLeft w:val="0"/>
                  <w:marRight w:val="0"/>
                  <w:marTop w:val="0"/>
                  <w:marBottom w:val="0"/>
                  <w:divBdr>
                    <w:top w:val="none" w:sz="0" w:space="0" w:color="auto"/>
                    <w:left w:val="none" w:sz="0" w:space="0" w:color="auto"/>
                    <w:bottom w:val="none" w:sz="0" w:space="0" w:color="auto"/>
                    <w:right w:val="none" w:sz="0" w:space="0" w:color="auto"/>
                  </w:divBdr>
                </w:div>
                <w:div w:id="2085836930">
                  <w:marLeft w:val="0"/>
                  <w:marRight w:val="0"/>
                  <w:marTop w:val="0"/>
                  <w:marBottom w:val="0"/>
                  <w:divBdr>
                    <w:top w:val="none" w:sz="0" w:space="0" w:color="auto"/>
                    <w:left w:val="none" w:sz="0" w:space="0" w:color="auto"/>
                    <w:bottom w:val="none" w:sz="0" w:space="0" w:color="auto"/>
                    <w:right w:val="none" w:sz="0" w:space="0" w:color="auto"/>
                  </w:divBdr>
                </w:div>
                <w:div w:id="2099674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9061671">
          <w:marLeft w:val="0"/>
          <w:marRight w:val="0"/>
          <w:marTop w:val="0"/>
          <w:marBottom w:val="0"/>
          <w:divBdr>
            <w:top w:val="none" w:sz="0" w:space="0" w:color="auto"/>
            <w:left w:val="none" w:sz="0" w:space="0" w:color="auto"/>
            <w:bottom w:val="none" w:sz="0" w:space="0" w:color="auto"/>
            <w:right w:val="none" w:sz="0" w:space="0" w:color="auto"/>
          </w:divBdr>
        </w:div>
        <w:div w:id="347407622">
          <w:marLeft w:val="0"/>
          <w:marRight w:val="0"/>
          <w:marTop w:val="0"/>
          <w:marBottom w:val="0"/>
          <w:divBdr>
            <w:top w:val="none" w:sz="0" w:space="0" w:color="auto"/>
            <w:left w:val="none" w:sz="0" w:space="0" w:color="auto"/>
            <w:bottom w:val="none" w:sz="0" w:space="0" w:color="auto"/>
            <w:right w:val="none" w:sz="0" w:space="0" w:color="auto"/>
          </w:divBdr>
        </w:div>
        <w:div w:id="352002506">
          <w:marLeft w:val="0"/>
          <w:marRight w:val="0"/>
          <w:marTop w:val="0"/>
          <w:marBottom w:val="0"/>
          <w:divBdr>
            <w:top w:val="none" w:sz="0" w:space="0" w:color="auto"/>
            <w:left w:val="none" w:sz="0" w:space="0" w:color="auto"/>
            <w:bottom w:val="none" w:sz="0" w:space="0" w:color="auto"/>
            <w:right w:val="none" w:sz="0" w:space="0" w:color="auto"/>
          </w:divBdr>
        </w:div>
        <w:div w:id="501167375">
          <w:marLeft w:val="0"/>
          <w:marRight w:val="0"/>
          <w:marTop w:val="0"/>
          <w:marBottom w:val="0"/>
          <w:divBdr>
            <w:top w:val="none" w:sz="0" w:space="0" w:color="auto"/>
            <w:left w:val="none" w:sz="0" w:space="0" w:color="auto"/>
            <w:bottom w:val="none" w:sz="0" w:space="0" w:color="auto"/>
            <w:right w:val="none" w:sz="0" w:space="0" w:color="auto"/>
          </w:divBdr>
        </w:div>
        <w:div w:id="577207040">
          <w:marLeft w:val="0"/>
          <w:marRight w:val="0"/>
          <w:marTop w:val="0"/>
          <w:marBottom w:val="0"/>
          <w:divBdr>
            <w:top w:val="none" w:sz="0" w:space="0" w:color="auto"/>
            <w:left w:val="none" w:sz="0" w:space="0" w:color="auto"/>
            <w:bottom w:val="none" w:sz="0" w:space="0" w:color="auto"/>
            <w:right w:val="none" w:sz="0" w:space="0" w:color="auto"/>
          </w:divBdr>
        </w:div>
        <w:div w:id="588468274">
          <w:marLeft w:val="0"/>
          <w:marRight w:val="0"/>
          <w:marTop w:val="0"/>
          <w:marBottom w:val="0"/>
          <w:divBdr>
            <w:top w:val="none" w:sz="0" w:space="0" w:color="auto"/>
            <w:left w:val="none" w:sz="0" w:space="0" w:color="auto"/>
            <w:bottom w:val="none" w:sz="0" w:space="0" w:color="auto"/>
            <w:right w:val="none" w:sz="0" w:space="0" w:color="auto"/>
          </w:divBdr>
        </w:div>
        <w:div w:id="621696628">
          <w:marLeft w:val="0"/>
          <w:marRight w:val="0"/>
          <w:marTop w:val="0"/>
          <w:marBottom w:val="0"/>
          <w:divBdr>
            <w:top w:val="none" w:sz="0" w:space="0" w:color="auto"/>
            <w:left w:val="none" w:sz="0" w:space="0" w:color="auto"/>
            <w:bottom w:val="none" w:sz="0" w:space="0" w:color="auto"/>
            <w:right w:val="none" w:sz="0" w:space="0" w:color="auto"/>
          </w:divBdr>
        </w:div>
        <w:div w:id="631637802">
          <w:marLeft w:val="0"/>
          <w:marRight w:val="0"/>
          <w:marTop w:val="0"/>
          <w:marBottom w:val="0"/>
          <w:divBdr>
            <w:top w:val="none" w:sz="0" w:space="0" w:color="auto"/>
            <w:left w:val="none" w:sz="0" w:space="0" w:color="auto"/>
            <w:bottom w:val="none" w:sz="0" w:space="0" w:color="auto"/>
            <w:right w:val="none" w:sz="0" w:space="0" w:color="auto"/>
          </w:divBdr>
        </w:div>
        <w:div w:id="651521656">
          <w:marLeft w:val="0"/>
          <w:marRight w:val="0"/>
          <w:marTop w:val="0"/>
          <w:marBottom w:val="0"/>
          <w:divBdr>
            <w:top w:val="none" w:sz="0" w:space="0" w:color="auto"/>
            <w:left w:val="none" w:sz="0" w:space="0" w:color="auto"/>
            <w:bottom w:val="none" w:sz="0" w:space="0" w:color="auto"/>
            <w:right w:val="none" w:sz="0" w:space="0" w:color="auto"/>
          </w:divBdr>
        </w:div>
        <w:div w:id="735012191">
          <w:marLeft w:val="0"/>
          <w:marRight w:val="0"/>
          <w:marTop w:val="0"/>
          <w:marBottom w:val="0"/>
          <w:divBdr>
            <w:top w:val="none" w:sz="0" w:space="0" w:color="auto"/>
            <w:left w:val="none" w:sz="0" w:space="0" w:color="auto"/>
            <w:bottom w:val="none" w:sz="0" w:space="0" w:color="auto"/>
            <w:right w:val="none" w:sz="0" w:space="0" w:color="auto"/>
          </w:divBdr>
        </w:div>
        <w:div w:id="760100166">
          <w:marLeft w:val="0"/>
          <w:marRight w:val="0"/>
          <w:marTop w:val="0"/>
          <w:marBottom w:val="0"/>
          <w:divBdr>
            <w:top w:val="none" w:sz="0" w:space="0" w:color="auto"/>
            <w:left w:val="none" w:sz="0" w:space="0" w:color="auto"/>
            <w:bottom w:val="none" w:sz="0" w:space="0" w:color="auto"/>
            <w:right w:val="none" w:sz="0" w:space="0" w:color="auto"/>
          </w:divBdr>
        </w:div>
        <w:div w:id="765541401">
          <w:marLeft w:val="0"/>
          <w:marRight w:val="0"/>
          <w:marTop w:val="0"/>
          <w:marBottom w:val="0"/>
          <w:divBdr>
            <w:top w:val="none" w:sz="0" w:space="0" w:color="auto"/>
            <w:left w:val="none" w:sz="0" w:space="0" w:color="auto"/>
            <w:bottom w:val="none" w:sz="0" w:space="0" w:color="auto"/>
            <w:right w:val="none" w:sz="0" w:space="0" w:color="auto"/>
          </w:divBdr>
        </w:div>
        <w:div w:id="789544439">
          <w:marLeft w:val="0"/>
          <w:marRight w:val="0"/>
          <w:marTop w:val="0"/>
          <w:marBottom w:val="0"/>
          <w:divBdr>
            <w:top w:val="none" w:sz="0" w:space="0" w:color="auto"/>
            <w:left w:val="none" w:sz="0" w:space="0" w:color="auto"/>
            <w:bottom w:val="none" w:sz="0" w:space="0" w:color="auto"/>
            <w:right w:val="none" w:sz="0" w:space="0" w:color="auto"/>
          </w:divBdr>
        </w:div>
        <w:div w:id="803699124">
          <w:marLeft w:val="0"/>
          <w:marRight w:val="0"/>
          <w:marTop w:val="0"/>
          <w:marBottom w:val="0"/>
          <w:divBdr>
            <w:top w:val="none" w:sz="0" w:space="0" w:color="auto"/>
            <w:left w:val="none" w:sz="0" w:space="0" w:color="auto"/>
            <w:bottom w:val="none" w:sz="0" w:space="0" w:color="auto"/>
            <w:right w:val="none" w:sz="0" w:space="0" w:color="auto"/>
          </w:divBdr>
        </w:div>
        <w:div w:id="813907763">
          <w:marLeft w:val="0"/>
          <w:marRight w:val="0"/>
          <w:marTop w:val="0"/>
          <w:marBottom w:val="0"/>
          <w:divBdr>
            <w:top w:val="none" w:sz="0" w:space="0" w:color="auto"/>
            <w:left w:val="none" w:sz="0" w:space="0" w:color="auto"/>
            <w:bottom w:val="none" w:sz="0" w:space="0" w:color="auto"/>
            <w:right w:val="none" w:sz="0" w:space="0" w:color="auto"/>
          </w:divBdr>
        </w:div>
        <w:div w:id="840582863">
          <w:marLeft w:val="0"/>
          <w:marRight w:val="0"/>
          <w:marTop w:val="0"/>
          <w:marBottom w:val="0"/>
          <w:divBdr>
            <w:top w:val="none" w:sz="0" w:space="0" w:color="auto"/>
            <w:left w:val="none" w:sz="0" w:space="0" w:color="auto"/>
            <w:bottom w:val="none" w:sz="0" w:space="0" w:color="auto"/>
            <w:right w:val="none" w:sz="0" w:space="0" w:color="auto"/>
          </w:divBdr>
        </w:div>
        <w:div w:id="846094300">
          <w:marLeft w:val="0"/>
          <w:marRight w:val="0"/>
          <w:marTop w:val="0"/>
          <w:marBottom w:val="0"/>
          <w:divBdr>
            <w:top w:val="none" w:sz="0" w:space="0" w:color="auto"/>
            <w:left w:val="none" w:sz="0" w:space="0" w:color="auto"/>
            <w:bottom w:val="none" w:sz="0" w:space="0" w:color="auto"/>
            <w:right w:val="none" w:sz="0" w:space="0" w:color="auto"/>
          </w:divBdr>
        </w:div>
        <w:div w:id="861549086">
          <w:marLeft w:val="0"/>
          <w:marRight w:val="0"/>
          <w:marTop w:val="0"/>
          <w:marBottom w:val="0"/>
          <w:divBdr>
            <w:top w:val="none" w:sz="0" w:space="0" w:color="auto"/>
            <w:left w:val="none" w:sz="0" w:space="0" w:color="auto"/>
            <w:bottom w:val="none" w:sz="0" w:space="0" w:color="auto"/>
            <w:right w:val="none" w:sz="0" w:space="0" w:color="auto"/>
          </w:divBdr>
        </w:div>
        <w:div w:id="883060682">
          <w:marLeft w:val="0"/>
          <w:marRight w:val="0"/>
          <w:marTop w:val="0"/>
          <w:marBottom w:val="0"/>
          <w:divBdr>
            <w:top w:val="none" w:sz="0" w:space="0" w:color="auto"/>
            <w:left w:val="none" w:sz="0" w:space="0" w:color="auto"/>
            <w:bottom w:val="none" w:sz="0" w:space="0" w:color="auto"/>
            <w:right w:val="none" w:sz="0" w:space="0" w:color="auto"/>
          </w:divBdr>
        </w:div>
        <w:div w:id="889533545">
          <w:marLeft w:val="0"/>
          <w:marRight w:val="0"/>
          <w:marTop w:val="0"/>
          <w:marBottom w:val="0"/>
          <w:divBdr>
            <w:top w:val="none" w:sz="0" w:space="0" w:color="auto"/>
            <w:left w:val="none" w:sz="0" w:space="0" w:color="auto"/>
            <w:bottom w:val="none" w:sz="0" w:space="0" w:color="auto"/>
            <w:right w:val="none" w:sz="0" w:space="0" w:color="auto"/>
          </w:divBdr>
        </w:div>
        <w:div w:id="1005285801">
          <w:marLeft w:val="0"/>
          <w:marRight w:val="0"/>
          <w:marTop w:val="0"/>
          <w:marBottom w:val="0"/>
          <w:divBdr>
            <w:top w:val="none" w:sz="0" w:space="0" w:color="auto"/>
            <w:left w:val="none" w:sz="0" w:space="0" w:color="auto"/>
            <w:bottom w:val="none" w:sz="0" w:space="0" w:color="auto"/>
            <w:right w:val="none" w:sz="0" w:space="0" w:color="auto"/>
          </w:divBdr>
        </w:div>
        <w:div w:id="1034647419">
          <w:marLeft w:val="0"/>
          <w:marRight w:val="0"/>
          <w:marTop w:val="0"/>
          <w:marBottom w:val="0"/>
          <w:divBdr>
            <w:top w:val="none" w:sz="0" w:space="0" w:color="auto"/>
            <w:left w:val="none" w:sz="0" w:space="0" w:color="auto"/>
            <w:bottom w:val="none" w:sz="0" w:space="0" w:color="auto"/>
            <w:right w:val="none" w:sz="0" w:space="0" w:color="auto"/>
          </w:divBdr>
        </w:div>
        <w:div w:id="1186676899">
          <w:marLeft w:val="0"/>
          <w:marRight w:val="0"/>
          <w:marTop w:val="0"/>
          <w:marBottom w:val="0"/>
          <w:divBdr>
            <w:top w:val="none" w:sz="0" w:space="0" w:color="auto"/>
            <w:left w:val="none" w:sz="0" w:space="0" w:color="auto"/>
            <w:bottom w:val="none" w:sz="0" w:space="0" w:color="auto"/>
            <w:right w:val="none" w:sz="0" w:space="0" w:color="auto"/>
          </w:divBdr>
        </w:div>
        <w:div w:id="1296911632">
          <w:marLeft w:val="0"/>
          <w:marRight w:val="0"/>
          <w:marTop w:val="0"/>
          <w:marBottom w:val="0"/>
          <w:divBdr>
            <w:top w:val="none" w:sz="0" w:space="0" w:color="auto"/>
            <w:left w:val="none" w:sz="0" w:space="0" w:color="auto"/>
            <w:bottom w:val="none" w:sz="0" w:space="0" w:color="auto"/>
            <w:right w:val="none" w:sz="0" w:space="0" w:color="auto"/>
          </w:divBdr>
        </w:div>
        <w:div w:id="1389181770">
          <w:marLeft w:val="0"/>
          <w:marRight w:val="0"/>
          <w:marTop w:val="0"/>
          <w:marBottom w:val="0"/>
          <w:divBdr>
            <w:top w:val="none" w:sz="0" w:space="0" w:color="auto"/>
            <w:left w:val="none" w:sz="0" w:space="0" w:color="auto"/>
            <w:bottom w:val="none" w:sz="0" w:space="0" w:color="auto"/>
            <w:right w:val="none" w:sz="0" w:space="0" w:color="auto"/>
          </w:divBdr>
        </w:div>
        <w:div w:id="1409427136">
          <w:marLeft w:val="0"/>
          <w:marRight w:val="0"/>
          <w:marTop w:val="0"/>
          <w:marBottom w:val="0"/>
          <w:divBdr>
            <w:top w:val="none" w:sz="0" w:space="0" w:color="auto"/>
            <w:left w:val="none" w:sz="0" w:space="0" w:color="auto"/>
            <w:bottom w:val="none" w:sz="0" w:space="0" w:color="auto"/>
            <w:right w:val="none" w:sz="0" w:space="0" w:color="auto"/>
          </w:divBdr>
        </w:div>
        <w:div w:id="1458715814">
          <w:marLeft w:val="0"/>
          <w:marRight w:val="0"/>
          <w:marTop w:val="0"/>
          <w:marBottom w:val="0"/>
          <w:divBdr>
            <w:top w:val="none" w:sz="0" w:space="0" w:color="auto"/>
            <w:left w:val="none" w:sz="0" w:space="0" w:color="auto"/>
            <w:bottom w:val="none" w:sz="0" w:space="0" w:color="auto"/>
            <w:right w:val="none" w:sz="0" w:space="0" w:color="auto"/>
          </w:divBdr>
        </w:div>
        <w:div w:id="1554081787">
          <w:marLeft w:val="0"/>
          <w:marRight w:val="0"/>
          <w:marTop w:val="0"/>
          <w:marBottom w:val="0"/>
          <w:divBdr>
            <w:top w:val="none" w:sz="0" w:space="0" w:color="auto"/>
            <w:left w:val="none" w:sz="0" w:space="0" w:color="auto"/>
            <w:bottom w:val="none" w:sz="0" w:space="0" w:color="auto"/>
            <w:right w:val="none" w:sz="0" w:space="0" w:color="auto"/>
          </w:divBdr>
        </w:div>
        <w:div w:id="1575166579">
          <w:marLeft w:val="0"/>
          <w:marRight w:val="0"/>
          <w:marTop w:val="0"/>
          <w:marBottom w:val="0"/>
          <w:divBdr>
            <w:top w:val="none" w:sz="0" w:space="0" w:color="auto"/>
            <w:left w:val="none" w:sz="0" w:space="0" w:color="auto"/>
            <w:bottom w:val="none" w:sz="0" w:space="0" w:color="auto"/>
            <w:right w:val="none" w:sz="0" w:space="0" w:color="auto"/>
          </w:divBdr>
        </w:div>
        <w:div w:id="1582980802">
          <w:marLeft w:val="0"/>
          <w:marRight w:val="0"/>
          <w:marTop w:val="0"/>
          <w:marBottom w:val="0"/>
          <w:divBdr>
            <w:top w:val="none" w:sz="0" w:space="0" w:color="auto"/>
            <w:left w:val="none" w:sz="0" w:space="0" w:color="auto"/>
            <w:bottom w:val="none" w:sz="0" w:space="0" w:color="auto"/>
            <w:right w:val="none" w:sz="0" w:space="0" w:color="auto"/>
          </w:divBdr>
        </w:div>
        <w:div w:id="1594780560">
          <w:marLeft w:val="0"/>
          <w:marRight w:val="0"/>
          <w:marTop w:val="0"/>
          <w:marBottom w:val="0"/>
          <w:divBdr>
            <w:top w:val="none" w:sz="0" w:space="0" w:color="auto"/>
            <w:left w:val="none" w:sz="0" w:space="0" w:color="auto"/>
            <w:bottom w:val="none" w:sz="0" w:space="0" w:color="auto"/>
            <w:right w:val="none" w:sz="0" w:space="0" w:color="auto"/>
          </w:divBdr>
          <w:divsChild>
            <w:div w:id="1403521871">
              <w:marLeft w:val="0"/>
              <w:marRight w:val="0"/>
              <w:marTop w:val="0"/>
              <w:marBottom w:val="0"/>
              <w:divBdr>
                <w:top w:val="none" w:sz="0" w:space="0" w:color="auto"/>
                <w:left w:val="none" w:sz="0" w:space="0" w:color="auto"/>
                <w:bottom w:val="none" w:sz="0" w:space="0" w:color="auto"/>
                <w:right w:val="none" w:sz="0" w:space="0" w:color="auto"/>
              </w:divBdr>
              <w:divsChild>
                <w:div w:id="20128365">
                  <w:marLeft w:val="0"/>
                  <w:marRight w:val="0"/>
                  <w:marTop w:val="0"/>
                  <w:marBottom w:val="0"/>
                  <w:divBdr>
                    <w:top w:val="none" w:sz="0" w:space="0" w:color="auto"/>
                    <w:left w:val="none" w:sz="0" w:space="0" w:color="auto"/>
                    <w:bottom w:val="none" w:sz="0" w:space="0" w:color="auto"/>
                    <w:right w:val="none" w:sz="0" w:space="0" w:color="auto"/>
                  </w:divBdr>
                </w:div>
                <w:div w:id="39867607">
                  <w:marLeft w:val="0"/>
                  <w:marRight w:val="0"/>
                  <w:marTop w:val="0"/>
                  <w:marBottom w:val="0"/>
                  <w:divBdr>
                    <w:top w:val="none" w:sz="0" w:space="0" w:color="auto"/>
                    <w:left w:val="none" w:sz="0" w:space="0" w:color="auto"/>
                    <w:bottom w:val="none" w:sz="0" w:space="0" w:color="auto"/>
                    <w:right w:val="none" w:sz="0" w:space="0" w:color="auto"/>
                  </w:divBdr>
                </w:div>
                <w:div w:id="82117368">
                  <w:marLeft w:val="0"/>
                  <w:marRight w:val="0"/>
                  <w:marTop w:val="0"/>
                  <w:marBottom w:val="0"/>
                  <w:divBdr>
                    <w:top w:val="none" w:sz="0" w:space="0" w:color="auto"/>
                    <w:left w:val="none" w:sz="0" w:space="0" w:color="auto"/>
                    <w:bottom w:val="none" w:sz="0" w:space="0" w:color="auto"/>
                    <w:right w:val="none" w:sz="0" w:space="0" w:color="auto"/>
                  </w:divBdr>
                </w:div>
                <w:div w:id="169103662">
                  <w:marLeft w:val="0"/>
                  <w:marRight w:val="0"/>
                  <w:marTop w:val="0"/>
                  <w:marBottom w:val="0"/>
                  <w:divBdr>
                    <w:top w:val="none" w:sz="0" w:space="0" w:color="auto"/>
                    <w:left w:val="none" w:sz="0" w:space="0" w:color="auto"/>
                    <w:bottom w:val="none" w:sz="0" w:space="0" w:color="auto"/>
                    <w:right w:val="none" w:sz="0" w:space="0" w:color="auto"/>
                  </w:divBdr>
                </w:div>
                <w:div w:id="191503079">
                  <w:marLeft w:val="0"/>
                  <w:marRight w:val="0"/>
                  <w:marTop w:val="0"/>
                  <w:marBottom w:val="0"/>
                  <w:divBdr>
                    <w:top w:val="none" w:sz="0" w:space="0" w:color="auto"/>
                    <w:left w:val="none" w:sz="0" w:space="0" w:color="auto"/>
                    <w:bottom w:val="none" w:sz="0" w:space="0" w:color="auto"/>
                    <w:right w:val="none" w:sz="0" w:space="0" w:color="auto"/>
                  </w:divBdr>
                </w:div>
                <w:div w:id="211619753">
                  <w:marLeft w:val="0"/>
                  <w:marRight w:val="0"/>
                  <w:marTop w:val="0"/>
                  <w:marBottom w:val="0"/>
                  <w:divBdr>
                    <w:top w:val="none" w:sz="0" w:space="0" w:color="auto"/>
                    <w:left w:val="none" w:sz="0" w:space="0" w:color="auto"/>
                    <w:bottom w:val="none" w:sz="0" w:space="0" w:color="auto"/>
                    <w:right w:val="none" w:sz="0" w:space="0" w:color="auto"/>
                  </w:divBdr>
                </w:div>
                <w:div w:id="230383574">
                  <w:marLeft w:val="0"/>
                  <w:marRight w:val="0"/>
                  <w:marTop w:val="0"/>
                  <w:marBottom w:val="0"/>
                  <w:divBdr>
                    <w:top w:val="none" w:sz="0" w:space="0" w:color="auto"/>
                    <w:left w:val="none" w:sz="0" w:space="0" w:color="auto"/>
                    <w:bottom w:val="none" w:sz="0" w:space="0" w:color="auto"/>
                    <w:right w:val="none" w:sz="0" w:space="0" w:color="auto"/>
                  </w:divBdr>
                </w:div>
                <w:div w:id="277953770">
                  <w:marLeft w:val="0"/>
                  <w:marRight w:val="0"/>
                  <w:marTop w:val="0"/>
                  <w:marBottom w:val="0"/>
                  <w:divBdr>
                    <w:top w:val="none" w:sz="0" w:space="0" w:color="auto"/>
                    <w:left w:val="none" w:sz="0" w:space="0" w:color="auto"/>
                    <w:bottom w:val="none" w:sz="0" w:space="0" w:color="auto"/>
                    <w:right w:val="none" w:sz="0" w:space="0" w:color="auto"/>
                  </w:divBdr>
                </w:div>
                <w:div w:id="299462470">
                  <w:marLeft w:val="0"/>
                  <w:marRight w:val="0"/>
                  <w:marTop w:val="0"/>
                  <w:marBottom w:val="0"/>
                  <w:divBdr>
                    <w:top w:val="none" w:sz="0" w:space="0" w:color="auto"/>
                    <w:left w:val="none" w:sz="0" w:space="0" w:color="auto"/>
                    <w:bottom w:val="none" w:sz="0" w:space="0" w:color="auto"/>
                    <w:right w:val="none" w:sz="0" w:space="0" w:color="auto"/>
                  </w:divBdr>
                </w:div>
                <w:div w:id="318659527">
                  <w:marLeft w:val="0"/>
                  <w:marRight w:val="0"/>
                  <w:marTop w:val="0"/>
                  <w:marBottom w:val="0"/>
                  <w:divBdr>
                    <w:top w:val="none" w:sz="0" w:space="0" w:color="auto"/>
                    <w:left w:val="none" w:sz="0" w:space="0" w:color="auto"/>
                    <w:bottom w:val="none" w:sz="0" w:space="0" w:color="auto"/>
                    <w:right w:val="none" w:sz="0" w:space="0" w:color="auto"/>
                  </w:divBdr>
                </w:div>
                <w:div w:id="333262035">
                  <w:marLeft w:val="0"/>
                  <w:marRight w:val="0"/>
                  <w:marTop w:val="0"/>
                  <w:marBottom w:val="0"/>
                  <w:divBdr>
                    <w:top w:val="none" w:sz="0" w:space="0" w:color="auto"/>
                    <w:left w:val="none" w:sz="0" w:space="0" w:color="auto"/>
                    <w:bottom w:val="none" w:sz="0" w:space="0" w:color="auto"/>
                    <w:right w:val="none" w:sz="0" w:space="0" w:color="auto"/>
                  </w:divBdr>
                </w:div>
                <w:div w:id="368457130">
                  <w:marLeft w:val="0"/>
                  <w:marRight w:val="0"/>
                  <w:marTop w:val="0"/>
                  <w:marBottom w:val="0"/>
                  <w:divBdr>
                    <w:top w:val="none" w:sz="0" w:space="0" w:color="auto"/>
                    <w:left w:val="none" w:sz="0" w:space="0" w:color="auto"/>
                    <w:bottom w:val="none" w:sz="0" w:space="0" w:color="auto"/>
                    <w:right w:val="none" w:sz="0" w:space="0" w:color="auto"/>
                  </w:divBdr>
                </w:div>
                <w:div w:id="380205718">
                  <w:marLeft w:val="0"/>
                  <w:marRight w:val="0"/>
                  <w:marTop w:val="0"/>
                  <w:marBottom w:val="0"/>
                  <w:divBdr>
                    <w:top w:val="none" w:sz="0" w:space="0" w:color="auto"/>
                    <w:left w:val="none" w:sz="0" w:space="0" w:color="auto"/>
                    <w:bottom w:val="none" w:sz="0" w:space="0" w:color="auto"/>
                    <w:right w:val="none" w:sz="0" w:space="0" w:color="auto"/>
                  </w:divBdr>
                </w:div>
                <w:div w:id="456459229">
                  <w:marLeft w:val="0"/>
                  <w:marRight w:val="0"/>
                  <w:marTop w:val="0"/>
                  <w:marBottom w:val="0"/>
                  <w:divBdr>
                    <w:top w:val="none" w:sz="0" w:space="0" w:color="auto"/>
                    <w:left w:val="none" w:sz="0" w:space="0" w:color="auto"/>
                    <w:bottom w:val="none" w:sz="0" w:space="0" w:color="auto"/>
                    <w:right w:val="none" w:sz="0" w:space="0" w:color="auto"/>
                  </w:divBdr>
                </w:div>
                <w:div w:id="471944953">
                  <w:marLeft w:val="0"/>
                  <w:marRight w:val="0"/>
                  <w:marTop w:val="0"/>
                  <w:marBottom w:val="0"/>
                  <w:divBdr>
                    <w:top w:val="none" w:sz="0" w:space="0" w:color="auto"/>
                    <w:left w:val="none" w:sz="0" w:space="0" w:color="auto"/>
                    <w:bottom w:val="none" w:sz="0" w:space="0" w:color="auto"/>
                    <w:right w:val="none" w:sz="0" w:space="0" w:color="auto"/>
                  </w:divBdr>
                </w:div>
                <w:div w:id="497156986">
                  <w:marLeft w:val="0"/>
                  <w:marRight w:val="0"/>
                  <w:marTop w:val="0"/>
                  <w:marBottom w:val="0"/>
                  <w:divBdr>
                    <w:top w:val="none" w:sz="0" w:space="0" w:color="auto"/>
                    <w:left w:val="none" w:sz="0" w:space="0" w:color="auto"/>
                    <w:bottom w:val="none" w:sz="0" w:space="0" w:color="auto"/>
                    <w:right w:val="none" w:sz="0" w:space="0" w:color="auto"/>
                  </w:divBdr>
                </w:div>
                <w:div w:id="556084730">
                  <w:marLeft w:val="0"/>
                  <w:marRight w:val="0"/>
                  <w:marTop w:val="0"/>
                  <w:marBottom w:val="0"/>
                  <w:divBdr>
                    <w:top w:val="none" w:sz="0" w:space="0" w:color="auto"/>
                    <w:left w:val="none" w:sz="0" w:space="0" w:color="auto"/>
                    <w:bottom w:val="none" w:sz="0" w:space="0" w:color="auto"/>
                    <w:right w:val="none" w:sz="0" w:space="0" w:color="auto"/>
                  </w:divBdr>
                </w:div>
                <w:div w:id="582765634">
                  <w:marLeft w:val="0"/>
                  <w:marRight w:val="0"/>
                  <w:marTop w:val="0"/>
                  <w:marBottom w:val="0"/>
                  <w:divBdr>
                    <w:top w:val="none" w:sz="0" w:space="0" w:color="auto"/>
                    <w:left w:val="none" w:sz="0" w:space="0" w:color="auto"/>
                    <w:bottom w:val="none" w:sz="0" w:space="0" w:color="auto"/>
                    <w:right w:val="none" w:sz="0" w:space="0" w:color="auto"/>
                  </w:divBdr>
                </w:div>
                <w:div w:id="597060223">
                  <w:marLeft w:val="0"/>
                  <w:marRight w:val="0"/>
                  <w:marTop w:val="0"/>
                  <w:marBottom w:val="0"/>
                  <w:divBdr>
                    <w:top w:val="none" w:sz="0" w:space="0" w:color="auto"/>
                    <w:left w:val="none" w:sz="0" w:space="0" w:color="auto"/>
                    <w:bottom w:val="none" w:sz="0" w:space="0" w:color="auto"/>
                    <w:right w:val="none" w:sz="0" w:space="0" w:color="auto"/>
                  </w:divBdr>
                </w:div>
                <w:div w:id="625241536">
                  <w:marLeft w:val="0"/>
                  <w:marRight w:val="0"/>
                  <w:marTop w:val="0"/>
                  <w:marBottom w:val="0"/>
                  <w:divBdr>
                    <w:top w:val="none" w:sz="0" w:space="0" w:color="auto"/>
                    <w:left w:val="none" w:sz="0" w:space="0" w:color="auto"/>
                    <w:bottom w:val="none" w:sz="0" w:space="0" w:color="auto"/>
                    <w:right w:val="none" w:sz="0" w:space="0" w:color="auto"/>
                  </w:divBdr>
                </w:div>
                <w:div w:id="633026010">
                  <w:marLeft w:val="0"/>
                  <w:marRight w:val="0"/>
                  <w:marTop w:val="0"/>
                  <w:marBottom w:val="0"/>
                  <w:divBdr>
                    <w:top w:val="none" w:sz="0" w:space="0" w:color="auto"/>
                    <w:left w:val="none" w:sz="0" w:space="0" w:color="auto"/>
                    <w:bottom w:val="none" w:sz="0" w:space="0" w:color="auto"/>
                    <w:right w:val="none" w:sz="0" w:space="0" w:color="auto"/>
                  </w:divBdr>
                </w:div>
                <w:div w:id="760370807">
                  <w:marLeft w:val="0"/>
                  <w:marRight w:val="0"/>
                  <w:marTop w:val="0"/>
                  <w:marBottom w:val="0"/>
                  <w:divBdr>
                    <w:top w:val="none" w:sz="0" w:space="0" w:color="auto"/>
                    <w:left w:val="none" w:sz="0" w:space="0" w:color="auto"/>
                    <w:bottom w:val="none" w:sz="0" w:space="0" w:color="auto"/>
                    <w:right w:val="none" w:sz="0" w:space="0" w:color="auto"/>
                  </w:divBdr>
                </w:div>
                <w:div w:id="763843888">
                  <w:marLeft w:val="0"/>
                  <w:marRight w:val="0"/>
                  <w:marTop w:val="0"/>
                  <w:marBottom w:val="0"/>
                  <w:divBdr>
                    <w:top w:val="none" w:sz="0" w:space="0" w:color="auto"/>
                    <w:left w:val="none" w:sz="0" w:space="0" w:color="auto"/>
                    <w:bottom w:val="none" w:sz="0" w:space="0" w:color="auto"/>
                    <w:right w:val="none" w:sz="0" w:space="0" w:color="auto"/>
                  </w:divBdr>
                </w:div>
                <w:div w:id="767623534">
                  <w:marLeft w:val="0"/>
                  <w:marRight w:val="0"/>
                  <w:marTop w:val="0"/>
                  <w:marBottom w:val="0"/>
                  <w:divBdr>
                    <w:top w:val="none" w:sz="0" w:space="0" w:color="auto"/>
                    <w:left w:val="none" w:sz="0" w:space="0" w:color="auto"/>
                    <w:bottom w:val="none" w:sz="0" w:space="0" w:color="auto"/>
                    <w:right w:val="none" w:sz="0" w:space="0" w:color="auto"/>
                  </w:divBdr>
                </w:div>
                <w:div w:id="792940857">
                  <w:marLeft w:val="0"/>
                  <w:marRight w:val="0"/>
                  <w:marTop w:val="0"/>
                  <w:marBottom w:val="0"/>
                  <w:divBdr>
                    <w:top w:val="none" w:sz="0" w:space="0" w:color="auto"/>
                    <w:left w:val="none" w:sz="0" w:space="0" w:color="auto"/>
                    <w:bottom w:val="none" w:sz="0" w:space="0" w:color="auto"/>
                    <w:right w:val="none" w:sz="0" w:space="0" w:color="auto"/>
                  </w:divBdr>
                </w:div>
                <w:div w:id="796677384">
                  <w:marLeft w:val="0"/>
                  <w:marRight w:val="0"/>
                  <w:marTop w:val="0"/>
                  <w:marBottom w:val="0"/>
                  <w:divBdr>
                    <w:top w:val="none" w:sz="0" w:space="0" w:color="auto"/>
                    <w:left w:val="none" w:sz="0" w:space="0" w:color="auto"/>
                    <w:bottom w:val="none" w:sz="0" w:space="0" w:color="auto"/>
                    <w:right w:val="none" w:sz="0" w:space="0" w:color="auto"/>
                  </w:divBdr>
                </w:div>
                <w:div w:id="798185099">
                  <w:marLeft w:val="0"/>
                  <w:marRight w:val="0"/>
                  <w:marTop w:val="0"/>
                  <w:marBottom w:val="0"/>
                  <w:divBdr>
                    <w:top w:val="none" w:sz="0" w:space="0" w:color="auto"/>
                    <w:left w:val="none" w:sz="0" w:space="0" w:color="auto"/>
                    <w:bottom w:val="none" w:sz="0" w:space="0" w:color="auto"/>
                    <w:right w:val="none" w:sz="0" w:space="0" w:color="auto"/>
                  </w:divBdr>
                </w:div>
                <w:div w:id="843786987">
                  <w:marLeft w:val="0"/>
                  <w:marRight w:val="0"/>
                  <w:marTop w:val="0"/>
                  <w:marBottom w:val="0"/>
                  <w:divBdr>
                    <w:top w:val="none" w:sz="0" w:space="0" w:color="auto"/>
                    <w:left w:val="none" w:sz="0" w:space="0" w:color="auto"/>
                    <w:bottom w:val="none" w:sz="0" w:space="0" w:color="auto"/>
                    <w:right w:val="none" w:sz="0" w:space="0" w:color="auto"/>
                  </w:divBdr>
                </w:div>
                <w:div w:id="855001778">
                  <w:marLeft w:val="0"/>
                  <w:marRight w:val="0"/>
                  <w:marTop w:val="0"/>
                  <w:marBottom w:val="0"/>
                  <w:divBdr>
                    <w:top w:val="none" w:sz="0" w:space="0" w:color="auto"/>
                    <w:left w:val="none" w:sz="0" w:space="0" w:color="auto"/>
                    <w:bottom w:val="none" w:sz="0" w:space="0" w:color="auto"/>
                    <w:right w:val="none" w:sz="0" w:space="0" w:color="auto"/>
                  </w:divBdr>
                </w:div>
                <w:div w:id="939533811">
                  <w:marLeft w:val="0"/>
                  <w:marRight w:val="0"/>
                  <w:marTop w:val="0"/>
                  <w:marBottom w:val="0"/>
                  <w:divBdr>
                    <w:top w:val="none" w:sz="0" w:space="0" w:color="auto"/>
                    <w:left w:val="none" w:sz="0" w:space="0" w:color="auto"/>
                    <w:bottom w:val="none" w:sz="0" w:space="0" w:color="auto"/>
                    <w:right w:val="none" w:sz="0" w:space="0" w:color="auto"/>
                  </w:divBdr>
                </w:div>
                <w:div w:id="953943643">
                  <w:marLeft w:val="0"/>
                  <w:marRight w:val="0"/>
                  <w:marTop w:val="0"/>
                  <w:marBottom w:val="0"/>
                  <w:divBdr>
                    <w:top w:val="none" w:sz="0" w:space="0" w:color="auto"/>
                    <w:left w:val="none" w:sz="0" w:space="0" w:color="auto"/>
                    <w:bottom w:val="none" w:sz="0" w:space="0" w:color="auto"/>
                    <w:right w:val="none" w:sz="0" w:space="0" w:color="auto"/>
                  </w:divBdr>
                </w:div>
                <w:div w:id="968514575">
                  <w:marLeft w:val="0"/>
                  <w:marRight w:val="0"/>
                  <w:marTop w:val="0"/>
                  <w:marBottom w:val="0"/>
                  <w:divBdr>
                    <w:top w:val="none" w:sz="0" w:space="0" w:color="auto"/>
                    <w:left w:val="none" w:sz="0" w:space="0" w:color="auto"/>
                    <w:bottom w:val="none" w:sz="0" w:space="0" w:color="auto"/>
                    <w:right w:val="none" w:sz="0" w:space="0" w:color="auto"/>
                  </w:divBdr>
                </w:div>
                <w:div w:id="970793687">
                  <w:marLeft w:val="0"/>
                  <w:marRight w:val="0"/>
                  <w:marTop w:val="0"/>
                  <w:marBottom w:val="0"/>
                  <w:divBdr>
                    <w:top w:val="none" w:sz="0" w:space="0" w:color="auto"/>
                    <w:left w:val="none" w:sz="0" w:space="0" w:color="auto"/>
                    <w:bottom w:val="none" w:sz="0" w:space="0" w:color="auto"/>
                    <w:right w:val="none" w:sz="0" w:space="0" w:color="auto"/>
                  </w:divBdr>
                </w:div>
                <w:div w:id="973875987">
                  <w:marLeft w:val="0"/>
                  <w:marRight w:val="0"/>
                  <w:marTop w:val="0"/>
                  <w:marBottom w:val="0"/>
                  <w:divBdr>
                    <w:top w:val="none" w:sz="0" w:space="0" w:color="auto"/>
                    <w:left w:val="none" w:sz="0" w:space="0" w:color="auto"/>
                    <w:bottom w:val="none" w:sz="0" w:space="0" w:color="auto"/>
                    <w:right w:val="none" w:sz="0" w:space="0" w:color="auto"/>
                  </w:divBdr>
                </w:div>
                <w:div w:id="983660798">
                  <w:marLeft w:val="0"/>
                  <w:marRight w:val="0"/>
                  <w:marTop w:val="0"/>
                  <w:marBottom w:val="0"/>
                  <w:divBdr>
                    <w:top w:val="none" w:sz="0" w:space="0" w:color="auto"/>
                    <w:left w:val="none" w:sz="0" w:space="0" w:color="auto"/>
                    <w:bottom w:val="none" w:sz="0" w:space="0" w:color="auto"/>
                    <w:right w:val="none" w:sz="0" w:space="0" w:color="auto"/>
                  </w:divBdr>
                </w:div>
                <w:div w:id="1038163028">
                  <w:marLeft w:val="0"/>
                  <w:marRight w:val="0"/>
                  <w:marTop w:val="0"/>
                  <w:marBottom w:val="0"/>
                  <w:divBdr>
                    <w:top w:val="none" w:sz="0" w:space="0" w:color="auto"/>
                    <w:left w:val="none" w:sz="0" w:space="0" w:color="auto"/>
                    <w:bottom w:val="none" w:sz="0" w:space="0" w:color="auto"/>
                    <w:right w:val="none" w:sz="0" w:space="0" w:color="auto"/>
                  </w:divBdr>
                </w:div>
                <w:div w:id="1044479577">
                  <w:marLeft w:val="0"/>
                  <w:marRight w:val="0"/>
                  <w:marTop w:val="0"/>
                  <w:marBottom w:val="0"/>
                  <w:divBdr>
                    <w:top w:val="none" w:sz="0" w:space="0" w:color="auto"/>
                    <w:left w:val="none" w:sz="0" w:space="0" w:color="auto"/>
                    <w:bottom w:val="none" w:sz="0" w:space="0" w:color="auto"/>
                    <w:right w:val="none" w:sz="0" w:space="0" w:color="auto"/>
                  </w:divBdr>
                </w:div>
                <w:div w:id="1066756556">
                  <w:marLeft w:val="0"/>
                  <w:marRight w:val="0"/>
                  <w:marTop w:val="0"/>
                  <w:marBottom w:val="0"/>
                  <w:divBdr>
                    <w:top w:val="none" w:sz="0" w:space="0" w:color="auto"/>
                    <w:left w:val="none" w:sz="0" w:space="0" w:color="auto"/>
                    <w:bottom w:val="none" w:sz="0" w:space="0" w:color="auto"/>
                    <w:right w:val="none" w:sz="0" w:space="0" w:color="auto"/>
                  </w:divBdr>
                </w:div>
                <w:div w:id="1110128893">
                  <w:marLeft w:val="0"/>
                  <w:marRight w:val="0"/>
                  <w:marTop w:val="0"/>
                  <w:marBottom w:val="0"/>
                  <w:divBdr>
                    <w:top w:val="none" w:sz="0" w:space="0" w:color="auto"/>
                    <w:left w:val="none" w:sz="0" w:space="0" w:color="auto"/>
                    <w:bottom w:val="none" w:sz="0" w:space="0" w:color="auto"/>
                    <w:right w:val="none" w:sz="0" w:space="0" w:color="auto"/>
                  </w:divBdr>
                </w:div>
                <w:div w:id="1159535072">
                  <w:marLeft w:val="0"/>
                  <w:marRight w:val="0"/>
                  <w:marTop w:val="0"/>
                  <w:marBottom w:val="0"/>
                  <w:divBdr>
                    <w:top w:val="none" w:sz="0" w:space="0" w:color="auto"/>
                    <w:left w:val="none" w:sz="0" w:space="0" w:color="auto"/>
                    <w:bottom w:val="none" w:sz="0" w:space="0" w:color="auto"/>
                    <w:right w:val="none" w:sz="0" w:space="0" w:color="auto"/>
                  </w:divBdr>
                </w:div>
                <w:div w:id="1160389310">
                  <w:marLeft w:val="0"/>
                  <w:marRight w:val="0"/>
                  <w:marTop w:val="0"/>
                  <w:marBottom w:val="0"/>
                  <w:divBdr>
                    <w:top w:val="none" w:sz="0" w:space="0" w:color="auto"/>
                    <w:left w:val="none" w:sz="0" w:space="0" w:color="auto"/>
                    <w:bottom w:val="none" w:sz="0" w:space="0" w:color="auto"/>
                    <w:right w:val="none" w:sz="0" w:space="0" w:color="auto"/>
                  </w:divBdr>
                </w:div>
                <w:div w:id="1233540556">
                  <w:marLeft w:val="0"/>
                  <w:marRight w:val="0"/>
                  <w:marTop w:val="0"/>
                  <w:marBottom w:val="0"/>
                  <w:divBdr>
                    <w:top w:val="none" w:sz="0" w:space="0" w:color="auto"/>
                    <w:left w:val="none" w:sz="0" w:space="0" w:color="auto"/>
                    <w:bottom w:val="none" w:sz="0" w:space="0" w:color="auto"/>
                    <w:right w:val="none" w:sz="0" w:space="0" w:color="auto"/>
                  </w:divBdr>
                </w:div>
                <w:div w:id="1278684362">
                  <w:marLeft w:val="0"/>
                  <w:marRight w:val="0"/>
                  <w:marTop w:val="0"/>
                  <w:marBottom w:val="0"/>
                  <w:divBdr>
                    <w:top w:val="none" w:sz="0" w:space="0" w:color="auto"/>
                    <w:left w:val="none" w:sz="0" w:space="0" w:color="auto"/>
                    <w:bottom w:val="none" w:sz="0" w:space="0" w:color="auto"/>
                    <w:right w:val="none" w:sz="0" w:space="0" w:color="auto"/>
                  </w:divBdr>
                </w:div>
                <w:div w:id="1298953419">
                  <w:marLeft w:val="0"/>
                  <w:marRight w:val="0"/>
                  <w:marTop w:val="0"/>
                  <w:marBottom w:val="0"/>
                  <w:divBdr>
                    <w:top w:val="none" w:sz="0" w:space="0" w:color="auto"/>
                    <w:left w:val="none" w:sz="0" w:space="0" w:color="auto"/>
                    <w:bottom w:val="none" w:sz="0" w:space="0" w:color="auto"/>
                    <w:right w:val="none" w:sz="0" w:space="0" w:color="auto"/>
                  </w:divBdr>
                </w:div>
                <w:div w:id="1325739654">
                  <w:marLeft w:val="0"/>
                  <w:marRight w:val="0"/>
                  <w:marTop w:val="0"/>
                  <w:marBottom w:val="0"/>
                  <w:divBdr>
                    <w:top w:val="none" w:sz="0" w:space="0" w:color="auto"/>
                    <w:left w:val="none" w:sz="0" w:space="0" w:color="auto"/>
                    <w:bottom w:val="none" w:sz="0" w:space="0" w:color="auto"/>
                    <w:right w:val="none" w:sz="0" w:space="0" w:color="auto"/>
                  </w:divBdr>
                </w:div>
                <w:div w:id="1366784532">
                  <w:marLeft w:val="0"/>
                  <w:marRight w:val="0"/>
                  <w:marTop w:val="0"/>
                  <w:marBottom w:val="0"/>
                  <w:divBdr>
                    <w:top w:val="none" w:sz="0" w:space="0" w:color="auto"/>
                    <w:left w:val="none" w:sz="0" w:space="0" w:color="auto"/>
                    <w:bottom w:val="none" w:sz="0" w:space="0" w:color="auto"/>
                    <w:right w:val="none" w:sz="0" w:space="0" w:color="auto"/>
                  </w:divBdr>
                </w:div>
                <w:div w:id="1384602706">
                  <w:marLeft w:val="0"/>
                  <w:marRight w:val="0"/>
                  <w:marTop w:val="0"/>
                  <w:marBottom w:val="0"/>
                  <w:divBdr>
                    <w:top w:val="none" w:sz="0" w:space="0" w:color="auto"/>
                    <w:left w:val="none" w:sz="0" w:space="0" w:color="auto"/>
                    <w:bottom w:val="none" w:sz="0" w:space="0" w:color="auto"/>
                    <w:right w:val="none" w:sz="0" w:space="0" w:color="auto"/>
                  </w:divBdr>
                </w:div>
                <w:div w:id="1403218977">
                  <w:marLeft w:val="0"/>
                  <w:marRight w:val="0"/>
                  <w:marTop w:val="0"/>
                  <w:marBottom w:val="0"/>
                  <w:divBdr>
                    <w:top w:val="none" w:sz="0" w:space="0" w:color="auto"/>
                    <w:left w:val="none" w:sz="0" w:space="0" w:color="auto"/>
                    <w:bottom w:val="none" w:sz="0" w:space="0" w:color="auto"/>
                    <w:right w:val="none" w:sz="0" w:space="0" w:color="auto"/>
                  </w:divBdr>
                </w:div>
                <w:div w:id="1421102439">
                  <w:marLeft w:val="0"/>
                  <w:marRight w:val="0"/>
                  <w:marTop w:val="0"/>
                  <w:marBottom w:val="0"/>
                  <w:divBdr>
                    <w:top w:val="none" w:sz="0" w:space="0" w:color="auto"/>
                    <w:left w:val="none" w:sz="0" w:space="0" w:color="auto"/>
                    <w:bottom w:val="none" w:sz="0" w:space="0" w:color="auto"/>
                    <w:right w:val="none" w:sz="0" w:space="0" w:color="auto"/>
                  </w:divBdr>
                </w:div>
                <w:div w:id="1449812382">
                  <w:marLeft w:val="0"/>
                  <w:marRight w:val="0"/>
                  <w:marTop w:val="0"/>
                  <w:marBottom w:val="0"/>
                  <w:divBdr>
                    <w:top w:val="none" w:sz="0" w:space="0" w:color="auto"/>
                    <w:left w:val="none" w:sz="0" w:space="0" w:color="auto"/>
                    <w:bottom w:val="none" w:sz="0" w:space="0" w:color="auto"/>
                    <w:right w:val="none" w:sz="0" w:space="0" w:color="auto"/>
                  </w:divBdr>
                </w:div>
                <w:div w:id="1507287565">
                  <w:marLeft w:val="0"/>
                  <w:marRight w:val="0"/>
                  <w:marTop w:val="0"/>
                  <w:marBottom w:val="0"/>
                  <w:divBdr>
                    <w:top w:val="none" w:sz="0" w:space="0" w:color="auto"/>
                    <w:left w:val="none" w:sz="0" w:space="0" w:color="auto"/>
                    <w:bottom w:val="none" w:sz="0" w:space="0" w:color="auto"/>
                    <w:right w:val="none" w:sz="0" w:space="0" w:color="auto"/>
                  </w:divBdr>
                </w:div>
                <w:div w:id="1510871419">
                  <w:marLeft w:val="0"/>
                  <w:marRight w:val="0"/>
                  <w:marTop w:val="0"/>
                  <w:marBottom w:val="0"/>
                  <w:divBdr>
                    <w:top w:val="none" w:sz="0" w:space="0" w:color="auto"/>
                    <w:left w:val="none" w:sz="0" w:space="0" w:color="auto"/>
                    <w:bottom w:val="none" w:sz="0" w:space="0" w:color="auto"/>
                    <w:right w:val="none" w:sz="0" w:space="0" w:color="auto"/>
                  </w:divBdr>
                </w:div>
                <w:div w:id="1559321464">
                  <w:marLeft w:val="0"/>
                  <w:marRight w:val="0"/>
                  <w:marTop w:val="0"/>
                  <w:marBottom w:val="0"/>
                  <w:divBdr>
                    <w:top w:val="none" w:sz="0" w:space="0" w:color="auto"/>
                    <w:left w:val="none" w:sz="0" w:space="0" w:color="auto"/>
                    <w:bottom w:val="none" w:sz="0" w:space="0" w:color="auto"/>
                    <w:right w:val="none" w:sz="0" w:space="0" w:color="auto"/>
                  </w:divBdr>
                </w:div>
                <w:div w:id="1571773447">
                  <w:marLeft w:val="0"/>
                  <w:marRight w:val="0"/>
                  <w:marTop w:val="0"/>
                  <w:marBottom w:val="0"/>
                  <w:divBdr>
                    <w:top w:val="none" w:sz="0" w:space="0" w:color="auto"/>
                    <w:left w:val="none" w:sz="0" w:space="0" w:color="auto"/>
                    <w:bottom w:val="none" w:sz="0" w:space="0" w:color="auto"/>
                    <w:right w:val="none" w:sz="0" w:space="0" w:color="auto"/>
                  </w:divBdr>
                </w:div>
                <w:div w:id="1577475327">
                  <w:marLeft w:val="0"/>
                  <w:marRight w:val="0"/>
                  <w:marTop w:val="0"/>
                  <w:marBottom w:val="0"/>
                  <w:divBdr>
                    <w:top w:val="none" w:sz="0" w:space="0" w:color="auto"/>
                    <w:left w:val="none" w:sz="0" w:space="0" w:color="auto"/>
                    <w:bottom w:val="none" w:sz="0" w:space="0" w:color="auto"/>
                    <w:right w:val="none" w:sz="0" w:space="0" w:color="auto"/>
                  </w:divBdr>
                </w:div>
                <w:div w:id="1589577292">
                  <w:marLeft w:val="0"/>
                  <w:marRight w:val="0"/>
                  <w:marTop w:val="0"/>
                  <w:marBottom w:val="0"/>
                  <w:divBdr>
                    <w:top w:val="none" w:sz="0" w:space="0" w:color="auto"/>
                    <w:left w:val="none" w:sz="0" w:space="0" w:color="auto"/>
                    <w:bottom w:val="none" w:sz="0" w:space="0" w:color="auto"/>
                    <w:right w:val="none" w:sz="0" w:space="0" w:color="auto"/>
                  </w:divBdr>
                </w:div>
                <w:div w:id="1623228206">
                  <w:marLeft w:val="0"/>
                  <w:marRight w:val="0"/>
                  <w:marTop w:val="0"/>
                  <w:marBottom w:val="0"/>
                  <w:divBdr>
                    <w:top w:val="none" w:sz="0" w:space="0" w:color="auto"/>
                    <w:left w:val="none" w:sz="0" w:space="0" w:color="auto"/>
                    <w:bottom w:val="none" w:sz="0" w:space="0" w:color="auto"/>
                    <w:right w:val="none" w:sz="0" w:space="0" w:color="auto"/>
                  </w:divBdr>
                </w:div>
                <w:div w:id="1706829083">
                  <w:marLeft w:val="0"/>
                  <w:marRight w:val="0"/>
                  <w:marTop w:val="0"/>
                  <w:marBottom w:val="0"/>
                  <w:divBdr>
                    <w:top w:val="none" w:sz="0" w:space="0" w:color="auto"/>
                    <w:left w:val="none" w:sz="0" w:space="0" w:color="auto"/>
                    <w:bottom w:val="none" w:sz="0" w:space="0" w:color="auto"/>
                    <w:right w:val="none" w:sz="0" w:space="0" w:color="auto"/>
                  </w:divBdr>
                </w:div>
                <w:div w:id="1712657014">
                  <w:marLeft w:val="0"/>
                  <w:marRight w:val="0"/>
                  <w:marTop w:val="0"/>
                  <w:marBottom w:val="0"/>
                  <w:divBdr>
                    <w:top w:val="none" w:sz="0" w:space="0" w:color="auto"/>
                    <w:left w:val="none" w:sz="0" w:space="0" w:color="auto"/>
                    <w:bottom w:val="none" w:sz="0" w:space="0" w:color="auto"/>
                    <w:right w:val="none" w:sz="0" w:space="0" w:color="auto"/>
                  </w:divBdr>
                </w:div>
                <w:div w:id="1780493080">
                  <w:marLeft w:val="0"/>
                  <w:marRight w:val="0"/>
                  <w:marTop w:val="0"/>
                  <w:marBottom w:val="0"/>
                  <w:divBdr>
                    <w:top w:val="none" w:sz="0" w:space="0" w:color="auto"/>
                    <w:left w:val="none" w:sz="0" w:space="0" w:color="auto"/>
                    <w:bottom w:val="none" w:sz="0" w:space="0" w:color="auto"/>
                    <w:right w:val="none" w:sz="0" w:space="0" w:color="auto"/>
                  </w:divBdr>
                </w:div>
                <w:div w:id="1837459208">
                  <w:marLeft w:val="0"/>
                  <w:marRight w:val="0"/>
                  <w:marTop w:val="0"/>
                  <w:marBottom w:val="0"/>
                  <w:divBdr>
                    <w:top w:val="none" w:sz="0" w:space="0" w:color="auto"/>
                    <w:left w:val="none" w:sz="0" w:space="0" w:color="auto"/>
                    <w:bottom w:val="none" w:sz="0" w:space="0" w:color="auto"/>
                    <w:right w:val="none" w:sz="0" w:space="0" w:color="auto"/>
                  </w:divBdr>
                </w:div>
                <w:div w:id="1840120393">
                  <w:marLeft w:val="0"/>
                  <w:marRight w:val="0"/>
                  <w:marTop w:val="0"/>
                  <w:marBottom w:val="0"/>
                  <w:divBdr>
                    <w:top w:val="none" w:sz="0" w:space="0" w:color="auto"/>
                    <w:left w:val="none" w:sz="0" w:space="0" w:color="auto"/>
                    <w:bottom w:val="none" w:sz="0" w:space="0" w:color="auto"/>
                    <w:right w:val="none" w:sz="0" w:space="0" w:color="auto"/>
                  </w:divBdr>
                </w:div>
                <w:div w:id="1959021594">
                  <w:marLeft w:val="0"/>
                  <w:marRight w:val="0"/>
                  <w:marTop w:val="0"/>
                  <w:marBottom w:val="0"/>
                  <w:divBdr>
                    <w:top w:val="none" w:sz="0" w:space="0" w:color="auto"/>
                    <w:left w:val="none" w:sz="0" w:space="0" w:color="auto"/>
                    <w:bottom w:val="none" w:sz="0" w:space="0" w:color="auto"/>
                    <w:right w:val="none" w:sz="0" w:space="0" w:color="auto"/>
                  </w:divBdr>
                </w:div>
                <w:div w:id="1972444681">
                  <w:marLeft w:val="0"/>
                  <w:marRight w:val="0"/>
                  <w:marTop w:val="0"/>
                  <w:marBottom w:val="0"/>
                  <w:divBdr>
                    <w:top w:val="none" w:sz="0" w:space="0" w:color="auto"/>
                    <w:left w:val="none" w:sz="0" w:space="0" w:color="auto"/>
                    <w:bottom w:val="none" w:sz="0" w:space="0" w:color="auto"/>
                    <w:right w:val="none" w:sz="0" w:space="0" w:color="auto"/>
                  </w:divBdr>
                </w:div>
                <w:div w:id="2029091477">
                  <w:marLeft w:val="0"/>
                  <w:marRight w:val="0"/>
                  <w:marTop w:val="0"/>
                  <w:marBottom w:val="0"/>
                  <w:divBdr>
                    <w:top w:val="none" w:sz="0" w:space="0" w:color="auto"/>
                    <w:left w:val="none" w:sz="0" w:space="0" w:color="auto"/>
                    <w:bottom w:val="none" w:sz="0" w:space="0" w:color="auto"/>
                    <w:right w:val="none" w:sz="0" w:space="0" w:color="auto"/>
                  </w:divBdr>
                </w:div>
                <w:div w:id="2132043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5648300">
          <w:marLeft w:val="0"/>
          <w:marRight w:val="0"/>
          <w:marTop w:val="0"/>
          <w:marBottom w:val="0"/>
          <w:divBdr>
            <w:top w:val="none" w:sz="0" w:space="0" w:color="auto"/>
            <w:left w:val="none" w:sz="0" w:space="0" w:color="auto"/>
            <w:bottom w:val="none" w:sz="0" w:space="0" w:color="auto"/>
            <w:right w:val="none" w:sz="0" w:space="0" w:color="auto"/>
          </w:divBdr>
        </w:div>
        <w:div w:id="1641227542">
          <w:marLeft w:val="0"/>
          <w:marRight w:val="0"/>
          <w:marTop w:val="0"/>
          <w:marBottom w:val="0"/>
          <w:divBdr>
            <w:top w:val="none" w:sz="0" w:space="0" w:color="auto"/>
            <w:left w:val="none" w:sz="0" w:space="0" w:color="auto"/>
            <w:bottom w:val="none" w:sz="0" w:space="0" w:color="auto"/>
            <w:right w:val="none" w:sz="0" w:space="0" w:color="auto"/>
          </w:divBdr>
        </w:div>
        <w:div w:id="1680162126">
          <w:marLeft w:val="0"/>
          <w:marRight w:val="0"/>
          <w:marTop w:val="0"/>
          <w:marBottom w:val="0"/>
          <w:divBdr>
            <w:top w:val="none" w:sz="0" w:space="0" w:color="auto"/>
            <w:left w:val="none" w:sz="0" w:space="0" w:color="auto"/>
            <w:bottom w:val="none" w:sz="0" w:space="0" w:color="auto"/>
            <w:right w:val="none" w:sz="0" w:space="0" w:color="auto"/>
          </w:divBdr>
          <w:divsChild>
            <w:div w:id="1088770159">
              <w:marLeft w:val="0"/>
              <w:marRight w:val="0"/>
              <w:marTop w:val="0"/>
              <w:marBottom w:val="0"/>
              <w:divBdr>
                <w:top w:val="none" w:sz="0" w:space="0" w:color="auto"/>
                <w:left w:val="none" w:sz="0" w:space="0" w:color="auto"/>
                <w:bottom w:val="none" w:sz="0" w:space="0" w:color="auto"/>
                <w:right w:val="none" w:sz="0" w:space="0" w:color="auto"/>
              </w:divBdr>
              <w:divsChild>
                <w:div w:id="58477175">
                  <w:marLeft w:val="0"/>
                  <w:marRight w:val="0"/>
                  <w:marTop w:val="0"/>
                  <w:marBottom w:val="0"/>
                  <w:divBdr>
                    <w:top w:val="none" w:sz="0" w:space="0" w:color="auto"/>
                    <w:left w:val="none" w:sz="0" w:space="0" w:color="auto"/>
                    <w:bottom w:val="none" w:sz="0" w:space="0" w:color="auto"/>
                    <w:right w:val="none" w:sz="0" w:space="0" w:color="auto"/>
                  </w:divBdr>
                </w:div>
                <w:div w:id="74741811">
                  <w:marLeft w:val="0"/>
                  <w:marRight w:val="0"/>
                  <w:marTop w:val="0"/>
                  <w:marBottom w:val="0"/>
                  <w:divBdr>
                    <w:top w:val="none" w:sz="0" w:space="0" w:color="auto"/>
                    <w:left w:val="none" w:sz="0" w:space="0" w:color="auto"/>
                    <w:bottom w:val="none" w:sz="0" w:space="0" w:color="auto"/>
                    <w:right w:val="none" w:sz="0" w:space="0" w:color="auto"/>
                  </w:divBdr>
                </w:div>
                <w:div w:id="106244997">
                  <w:marLeft w:val="0"/>
                  <w:marRight w:val="0"/>
                  <w:marTop w:val="0"/>
                  <w:marBottom w:val="0"/>
                  <w:divBdr>
                    <w:top w:val="none" w:sz="0" w:space="0" w:color="auto"/>
                    <w:left w:val="none" w:sz="0" w:space="0" w:color="auto"/>
                    <w:bottom w:val="none" w:sz="0" w:space="0" w:color="auto"/>
                    <w:right w:val="none" w:sz="0" w:space="0" w:color="auto"/>
                  </w:divBdr>
                </w:div>
                <w:div w:id="108476493">
                  <w:marLeft w:val="0"/>
                  <w:marRight w:val="0"/>
                  <w:marTop w:val="0"/>
                  <w:marBottom w:val="0"/>
                  <w:divBdr>
                    <w:top w:val="none" w:sz="0" w:space="0" w:color="auto"/>
                    <w:left w:val="none" w:sz="0" w:space="0" w:color="auto"/>
                    <w:bottom w:val="none" w:sz="0" w:space="0" w:color="auto"/>
                    <w:right w:val="none" w:sz="0" w:space="0" w:color="auto"/>
                  </w:divBdr>
                </w:div>
                <w:div w:id="112557954">
                  <w:marLeft w:val="0"/>
                  <w:marRight w:val="0"/>
                  <w:marTop w:val="0"/>
                  <w:marBottom w:val="0"/>
                  <w:divBdr>
                    <w:top w:val="none" w:sz="0" w:space="0" w:color="auto"/>
                    <w:left w:val="none" w:sz="0" w:space="0" w:color="auto"/>
                    <w:bottom w:val="none" w:sz="0" w:space="0" w:color="auto"/>
                    <w:right w:val="none" w:sz="0" w:space="0" w:color="auto"/>
                  </w:divBdr>
                </w:div>
                <w:div w:id="158228816">
                  <w:marLeft w:val="0"/>
                  <w:marRight w:val="0"/>
                  <w:marTop w:val="0"/>
                  <w:marBottom w:val="0"/>
                  <w:divBdr>
                    <w:top w:val="none" w:sz="0" w:space="0" w:color="auto"/>
                    <w:left w:val="none" w:sz="0" w:space="0" w:color="auto"/>
                    <w:bottom w:val="none" w:sz="0" w:space="0" w:color="auto"/>
                    <w:right w:val="none" w:sz="0" w:space="0" w:color="auto"/>
                  </w:divBdr>
                </w:div>
                <w:div w:id="177503444">
                  <w:marLeft w:val="0"/>
                  <w:marRight w:val="0"/>
                  <w:marTop w:val="0"/>
                  <w:marBottom w:val="0"/>
                  <w:divBdr>
                    <w:top w:val="none" w:sz="0" w:space="0" w:color="auto"/>
                    <w:left w:val="none" w:sz="0" w:space="0" w:color="auto"/>
                    <w:bottom w:val="none" w:sz="0" w:space="0" w:color="auto"/>
                    <w:right w:val="none" w:sz="0" w:space="0" w:color="auto"/>
                  </w:divBdr>
                </w:div>
                <w:div w:id="183902957">
                  <w:marLeft w:val="0"/>
                  <w:marRight w:val="0"/>
                  <w:marTop w:val="0"/>
                  <w:marBottom w:val="0"/>
                  <w:divBdr>
                    <w:top w:val="none" w:sz="0" w:space="0" w:color="auto"/>
                    <w:left w:val="none" w:sz="0" w:space="0" w:color="auto"/>
                    <w:bottom w:val="none" w:sz="0" w:space="0" w:color="auto"/>
                    <w:right w:val="none" w:sz="0" w:space="0" w:color="auto"/>
                  </w:divBdr>
                </w:div>
                <w:div w:id="220293410">
                  <w:marLeft w:val="0"/>
                  <w:marRight w:val="0"/>
                  <w:marTop w:val="0"/>
                  <w:marBottom w:val="0"/>
                  <w:divBdr>
                    <w:top w:val="none" w:sz="0" w:space="0" w:color="auto"/>
                    <w:left w:val="none" w:sz="0" w:space="0" w:color="auto"/>
                    <w:bottom w:val="none" w:sz="0" w:space="0" w:color="auto"/>
                    <w:right w:val="none" w:sz="0" w:space="0" w:color="auto"/>
                  </w:divBdr>
                </w:div>
                <w:div w:id="224879347">
                  <w:marLeft w:val="0"/>
                  <w:marRight w:val="0"/>
                  <w:marTop w:val="0"/>
                  <w:marBottom w:val="0"/>
                  <w:divBdr>
                    <w:top w:val="none" w:sz="0" w:space="0" w:color="auto"/>
                    <w:left w:val="none" w:sz="0" w:space="0" w:color="auto"/>
                    <w:bottom w:val="none" w:sz="0" w:space="0" w:color="auto"/>
                    <w:right w:val="none" w:sz="0" w:space="0" w:color="auto"/>
                  </w:divBdr>
                </w:div>
                <w:div w:id="236330209">
                  <w:marLeft w:val="0"/>
                  <w:marRight w:val="0"/>
                  <w:marTop w:val="0"/>
                  <w:marBottom w:val="0"/>
                  <w:divBdr>
                    <w:top w:val="none" w:sz="0" w:space="0" w:color="auto"/>
                    <w:left w:val="none" w:sz="0" w:space="0" w:color="auto"/>
                    <w:bottom w:val="none" w:sz="0" w:space="0" w:color="auto"/>
                    <w:right w:val="none" w:sz="0" w:space="0" w:color="auto"/>
                  </w:divBdr>
                </w:div>
                <w:div w:id="270628690">
                  <w:marLeft w:val="0"/>
                  <w:marRight w:val="0"/>
                  <w:marTop w:val="0"/>
                  <w:marBottom w:val="0"/>
                  <w:divBdr>
                    <w:top w:val="none" w:sz="0" w:space="0" w:color="auto"/>
                    <w:left w:val="none" w:sz="0" w:space="0" w:color="auto"/>
                    <w:bottom w:val="none" w:sz="0" w:space="0" w:color="auto"/>
                    <w:right w:val="none" w:sz="0" w:space="0" w:color="auto"/>
                  </w:divBdr>
                </w:div>
                <w:div w:id="359011555">
                  <w:marLeft w:val="0"/>
                  <w:marRight w:val="0"/>
                  <w:marTop w:val="0"/>
                  <w:marBottom w:val="0"/>
                  <w:divBdr>
                    <w:top w:val="none" w:sz="0" w:space="0" w:color="auto"/>
                    <w:left w:val="none" w:sz="0" w:space="0" w:color="auto"/>
                    <w:bottom w:val="none" w:sz="0" w:space="0" w:color="auto"/>
                    <w:right w:val="none" w:sz="0" w:space="0" w:color="auto"/>
                  </w:divBdr>
                </w:div>
                <w:div w:id="397293044">
                  <w:marLeft w:val="0"/>
                  <w:marRight w:val="0"/>
                  <w:marTop w:val="0"/>
                  <w:marBottom w:val="0"/>
                  <w:divBdr>
                    <w:top w:val="none" w:sz="0" w:space="0" w:color="auto"/>
                    <w:left w:val="none" w:sz="0" w:space="0" w:color="auto"/>
                    <w:bottom w:val="none" w:sz="0" w:space="0" w:color="auto"/>
                    <w:right w:val="none" w:sz="0" w:space="0" w:color="auto"/>
                  </w:divBdr>
                </w:div>
                <w:div w:id="552541783">
                  <w:marLeft w:val="0"/>
                  <w:marRight w:val="0"/>
                  <w:marTop w:val="0"/>
                  <w:marBottom w:val="0"/>
                  <w:divBdr>
                    <w:top w:val="none" w:sz="0" w:space="0" w:color="auto"/>
                    <w:left w:val="none" w:sz="0" w:space="0" w:color="auto"/>
                    <w:bottom w:val="none" w:sz="0" w:space="0" w:color="auto"/>
                    <w:right w:val="none" w:sz="0" w:space="0" w:color="auto"/>
                  </w:divBdr>
                </w:div>
                <w:div w:id="565531326">
                  <w:marLeft w:val="0"/>
                  <w:marRight w:val="0"/>
                  <w:marTop w:val="0"/>
                  <w:marBottom w:val="0"/>
                  <w:divBdr>
                    <w:top w:val="none" w:sz="0" w:space="0" w:color="auto"/>
                    <w:left w:val="none" w:sz="0" w:space="0" w:color="auto"/>
                    <w:bottom w:val="none" w:sz="0" w:space="0" w:color="auto"/>
                    <w:right w:val="none" w:sz="0" w:space="0" w:color="auto"/>
                  </w:divBdr>
                </w:div>
                <w:div w:id="566182964">
                  <w:marLeft w:val="0"/>
                  <w:marRight w:val="0"/>
                  <w:marTop w:val="0"/>
                  <w:marBottom w:val="0"/>
                  <w:divBdr>
                    <w:top w:val="none" w:sz="0" w:space="0" w:color="auto"/>
                    <w:left w:val="none" w:sz="0" w:space="0" w:color="auto"/>
                    <w:bottom w:val="none" w:sz="0" w:space="0" w:color="auto"/>
                    <w:right w:val="none" w:sz="0" w:space="0" w:color="auto"/>
                  </w:divBdr>
                </w:div>
                <w:div w:id="581723390">
                  <w:marLeft w:val="0"/>
                  <w:marRight w:val="0"/>
                  <w:marTop w:val="0"/>
                  <w:marBottom w:val="0"/>
                  <w:divBdr>
                    <w:top w:val="none" w:sz="0" w:space="0" w:color="auto"/>
                    <w:left w:val="none" w:sz="0" w:space="0" w:color="auto"/>
                    <w:bottom w:val="none" w:sz="0" w:space="0" w:color="auto"/>
                    <w:right w:val="none" w:sz="0" w:space="0" w:color="auto"/>
                  </w:divBdr>
                </w:div>
                <w:div w:id="630400610">
                  <w:marLeft w:val="0"/>
                  <w:marRight w:val="0"/>
                  <w:marTop w:val="0"/>
                  <w:marBottom w:val="0"/>
                  <w:divBdr>
                    <w:top w:val="none" w:sz="0" w:space="0" w:color="auto"/>
                    <w:left w:val="none" w:sz="0" w:space="0" w:color="auto"/>
                    <w:bottom w:val="none" w:sz="0" w:space="0" w:color="auto"/>
                    <w:right w:val="none" w:sz="0" w:space="0" w:color="auto"/>
                  </w:divBdr>
                </w:div>
                <w:div w:id="642656420">
                  <w:marLeft w:val="0"/>
                  <w:marRight w:val="0"/>
                  <w:marTop w:val="0"/>
                  <w:marBottom w:val="0"/>
                  <w:divBdr>
                    <w:top w:val="none" w:sz="0" w:space="0" w:color="auto"/>
                    <w:left w:val="none" w:sz="0" w:space="0" w:color="auto"/>
                    <w:bottom w:val="none" w:sz="0" w:space="0" w:color="auto"/>
                    <w:right w:val="none" w:sz="0" w:space="0" w:color="auto"/>
                  </w:divBdr>
                </w:div>
                <w:div w:id="656541449">
                  <w:marLeft w:val="0"/>
                  <w:marRight w:val="0"/>
                  <w:marTop w:val="0"/>
                  <w:marBottom w:val="0"/>
                  <w:divBdr>
                    <w:top w:val="none" w:sz="0" w:space="0" w:color="auto"/>
                    <w:left w:val="none" w:sz="0" w:space="0" w:color="auto"/>
                    <w:bottom w:val="none" w:sz="0" w:space="0" w:color="auto"/>
                    <w:right w:val="none" w:sz="0" w:space="0" w:color="auto"/>
                  </w:divBdr>
                </w:div>
                <w:div w:id="675304790">
                  <w:marLeft w:val="0"/>
                  <w:marRight w:val="0"/>
                  <w:marTop w:val="0"/>
                  <w:marBottom w:val="0"/>
                  <w:divBdr>
                    <w:top w:val="none" w:sz="0" w:space="0" w:color="auto"/>
                    <w:left w:val="none" w:sz="0" w:space="0" w:color="auto"/>
                    <w:bottom w:val="none" w:sz="0" w:space="0" w:color="auto"/>
                    <w:right w:val="none" w:sz="0" w:space="0" w:color="auto"/>
                  </w:divBdr>
                </w:div>
                <w:div w:id="677275562">
                  <w:marLeft w:val="0"/>
                  <w:marRight w:val="0"/>
                  <w:marTop w:val="0"/>
                  <w:marBottom w:val="0"/>
                  <w:divBdr>
                    <w:top w:val="none" w:sz="0" w:space="0" w:color="auto"/>
                    <w:left w:val="none" w:sz="0" w:space="0" w:color="auto"/>
                    <w:bottom w:val="none" w:sz="0" w:space="0" w:color="auto"/>
                    <w:right w:val="none" w:sz="0" w:space="0" w:color="auto"/>
                  </w:divBdr>
                </w:div>
                <w:div w:id="690956255">
                  <w:marLeft w:val="0"/>
                  <w:marRight w:val="0"/>
                  <w:marTop w:val="0"/>
                  <w:marBottom w:val="0"/>
                  <w:divBdr>
                    <w:top w:val="none" w:sz="0" w:space="0" w:color="auto"/>
                    <w:left w:val="none" w:sz="0" w:space="0" w:color="auto"/>
                    <w:bottom w:val="none" w:sz="0" w:space="0" w:color="auto"/>
                    <w:right w:val="none" w:sz="0" w:space="0" w:color="auto"/>
                  </w:divBdr>
                </w:div>
                <w:div w:id="751319484">
                  <w:marLeft w:val="0"/>
                  <w:marRight w:val="0"/>
                  <w:marTop w:val="0"/>
                  <w:marBottom w:val="0"/>
                  <w:divBdr>
                    <w:top w:val="none" w:sz="0" w:space="0" w:color="auto"/>
                    <w:left w:val="none" w:sz="0" w:space="0" w:color="auto"/>
                    <w:bottom w:val="none" w:sz="0" w:space="0" w:color="auto"/>
                    <w:right w:val="none" w:sz="0" w:space="0" w:color="auto"/>
                  </w:divBdr>
                </w:div>
                <w:div w:id="773868663">
                  <w:marLeft w:val="0"/>
                  <w:marRight w:val="0"/>
                  <w:marTop w:val="0"/>
                  <w:marBottom w:val="0"/>
                  <w:divBdr>
                    <w:top w:val="none" w:sz="0" w:space="0" w:color="auto"/>
                    <w:left w:val="none" w:sz="0" w:space="0" w:color="auto"/>
                    <w:bottom w:val="none" w:sz="0" w:space="0" w:color="auto"/>
                    <w:right w:val="none" w:sz="0" w:space="0" w:color="auto"/>
                  </w:divBdr>
                </w:div>
                <w:div w:id="789471443">
                  <w:marLeft w:val="0"/>
                  <w:marRight w:val="0"/>
                  <w:marTop w:val="0"/>
                  <w:marBottom w:val="0"/>
                  <w:divBdr>
                    <w:top w:val="none" w:sz="0" w:space="0" w:color="auto"/>
                    <w:left w:val="none" w:sz="0" w:space="0" w:color="auto"/>
                    <w:bottom w:val="none" w:sz="0" w:space="0" w:color="auto"/>
                    <w:right w:val="none" w:sz="0" w:space="0" w:color="auto"/>
                  </w:divBdr>
                </w:div>
                <w:div w:id="813989788">
                  <w:marLeft w:val="0"/>
                  <w:marRight w:val="0"/>
                  <w:marTop w:val="0"/>
                  <w:marBottom w:val="0"/>
                  <w:divBdr>
                    <w:top w:val="none" w:sz="0" w:space="0" w:color="auto"/>
                    <w:left w:val="none" w:sz="0" w:space="0" w:color="auto"/>
                    <w:bottom w:val="none" w:sz="0" w:space="0" w:color="auto"/>
                    <w:right w:val="none" w:sz="0" w:space="0" w:color="auto"/>
                  </w:divBdr>
                </w:div>
                <w:div w:id="827985460">
                  <w:marLeft w:val="0"/>
                  <w:marRight w:val="0"/>
                  <w:marTop w:val="0"/>
                  <w:marBottom w:val="0"/>
                  <w:divBdr>
                    <w:top w:val="none" w:sz="0" w:space="0" w:color="auto"/>
                    <w:left w:val="none" w:sz="0" w:space="0" w:color="auto"/>
                    <w:bottom w:val="none" w:sz="0" w:space="0" w:color="auto"/>
                    <w:right w:val="none" w:sz="0" w:space="0" w:color="auto"/>
                  </w:divBdr>
                </w:div>
                <w:div w:id="834221095">
                  <w:marLeft w:val="0"/>
                  <w:marRight w:val="0"/>
                  <w:marTop w:val="0"/>
                  <w:marBottom w:val="0"/>
                  <w:divBdr>
                    <w:top w:val="none" w:sz="0" w:space="0" w:color="auto"/>
                    <w:left w:val="none" w:sz="0" w:space="0" w:color="auto"/>
                    <w:bottom w:val="none" w:sz="0" w:space="0" w:color="auto"/>
                    <w:right w:val="none" w:sz="0" w:space="0" w:color="auto"/>
                  </w:divBdr>
                </w:div>
                <w:div w:id="916593251">
                  <w:marLeft w:val="0"/>
                  <w:marRight w:val="0"/>
                  <w:marTop w:val="0"/>
                  <w:marBottom w:val="0"/>
                  <w:divBdr>
                    <w:top w:val="none" w:sz="0" w:space="0" w:color="auto"/>
                    <w:left w:val="none" w:sz="0" w:space="0" w:color="auto"/>
                    <w:bottom w:val="none" w:sz="0" w:space="0" w:color="auto"/>
                    <w:right w:val="none" w:sz="0" w:space="0" w:color="auto"/>
                  </w:divBdr>
                </w:div>
                <w:div w:id="1004669590">
                  <w:marLeft w:val="0"/>
                  <w:marRight w:val="0"/>
                  <w:marTop w:val="0"/>
                  <w:marBottom w:val="0"/>
                  <w:divBdr>
                    <w:top w:val="none" w:sz="0" w:space="0" w:color="auto"/>
                    <w:left w:val="none" w:sz="0" w:space="0" w:color="auto"/>
                    <w:bottom w:val="none" w:sz="0" w:space="0" w:color="auto"/>
                    <w:right w:val="none" w:sz="0" w:space="0" w:color="auto"/>
                  </w:divBdr>
                </w:div>
                <w:div w:id="1155535423">
                  <w:marLeft w:val="0"/>
                  <w:marRight w:val="0"/>
                  <w:marTop w:val="0"/>
                  <w:marBottom w:val="0"/>
                  <w:divBdr>
                    <w:top w:val="none" w:sz="0" w:space="0" w:color="auto"/>
                    <w:left w:val="none" w:sz="0" w:space="0" w:color="auto"/>
                    <w:bottom w:val="none" w:sz="0" w:space="0" w:color="auto"/>
                    <w:right w:val="none" w:sz="0" w:space="0" w:color="auto"/>
                  </w:divBdr>
                </w:div>
                <w:div w:id="1196848198">
                  <w:marLeft w:val="0"/>
                  <w:marRight w:val="0"/>
                  <w:marTop w:val="0"/>
                  <w:marBottom w:val="0"/>
                  <w:divBdr>
                    <w:top w:val="none" w:sz="0" w:space="0" w:color="auto"/>
                    <w:left w:val="none" w:sz="0" w:space="0" w:color="auto"/>
                    <w:bottom w:val="none" w:sz="0" w:space="0" w:color="auto"/>
                    <w:right w:val="none" w:sz="0" w:space="0" w:color="auto"/>
                  </w:divBdr>
                </w:div>
                <w:div w:id="1234972915">
                  <w:marLeft w:val="0"/>
                  <w:marRight w:val="0"/>
                  <w:marTop w:val="0"/>
                  <w:marBottom w:val="0"/>
                  <w:divBdr>
                    <w:top w:val="none" w:sz="0" w:space="0" w:color="auto"/>
                    <w:left w:val="none" w:sz="0" w:space="0" w:color="auto"/>
                    <w:bottom w:val="none" w:sz="0" w:space="0" w:color="auto"/>
                    <w:right w:val="none" w:sz="0" w:space="0" w:color="auto"/>
                  </w:divBdr>
                </w:div>
                <w:div w:id="1241912299">
                  <w:marLeft w:val="0"/>
                  <w:marRight w:val="0"/>
                  <w:marTop w:val="0"/>
                  <w:marBottom w:val="0"/>
                  <w:divBdr>
                    <w:top w:val="none" w:sz="0" w:space="0" w:color="auto"/>
                    <w:left w:val="none" w:sz="0" w:space="0" w:color="auto"/>
                    <w:bottom w:val="none" w:sz="0" w:space="0" w:color="auto"/>
                    <w:right w:val="none" w:sz="0" w:space="0" w:color="auto"/>
                  </w:divBdr>
                </w:div>
                <w:div w:id="1343894676">
                  <w:marLeft w:val="0"/>
                  <w:marRight w:val="0"/>
                  <w:marTop w:val="0"/>
                  <w:marBottom w:val="0"/>
                  <w:divBdr>
                    <w:top w:val="none" w:sz="0" w:space="0" w:color="auto"/>
                    <w:left w:val="none" w:sz="0" w:space="0" w:color="auto"/>
                    <w:bottom w:val="none" w:sz="0" w:space="0" w:color="auto"/>
                    <w:right w:val="none" w:sz="0" w:space="0" w:color="auto"/>
                  </w:divBdr>
                </w:div>
                <w:div w:id="1382972860">
                  <w:marLeft w:val="0"/>
                  <w:marRight w:val="0"/>
                  <w:marTop w:val="0"/>
                  <w:marBottom w:val="0"/>
                  <w:divBdr>
                    <w:top w:val="none" w:sz="0" w:space="0" w:color="auto"/>
                    <w:left w:val="none" w:sz="0" w:space="0" w:color="auto"/>
                    <w:bottom w:val="none" w:sz="0" w:space="0" w:color="auto"/>
                    <w:right w:val="none" w:sz="0" w:space="0" w:color="auto"/>
                  </w:divBdr>
                </w:div>
                <w:div w:id="1395424758">
                  <w:marLeft w:val="0"/>
                  <w:marRight w:val="0"/>
                  <w:marTop w:val="0"/>
                  <w:marBottom w:val="0"/>
                  <w:divBdr>
                    <w:top w:val="none" w:sz="0" w:space="0" w:color="auto"/>
                    <w:left w:val="none" w:sz="0" w:space="0" w:color="auto"/>
                    <w:bottom w:val="none" w:sz="0" w:space="0" w:color="auto"/>
                    <w:right w:val="none" w:sz="0" w:space="0" w:color="auto"/>
                  </w:divBdr>
                </w:div>
                <w:div w:id="1493719589">
                  <w:marLeft w:val="0"/>
                  <w:marRight w:val="0"/>
                  <w:marTop w:val="0"/>
                  <w:marBottom w:val="0"/>
                  <w:divBdr>
                    <w:top w:val="none" w:sz="0" w:space="0" w:color="auto"/>
                    <w:left w:val="none" w:sz="0" w:space="0" w:color="auto"/>
                    <w:bottom w:val="none" w:sz="0" w:space="0" w:color="auto"/>
                    <w:right w:val="none" w:sz="0" w:space="0" w:color="auto"/>
                  </w:divBdr>
                </w:div>
                <w:div w:id="1501387350">
                  <w:marLeft w:val="0"/>
                  <w:marRight w:val="0"/>
                  <w:marTop w:val="0"/>
                  <w:marBottom w:val="0"/>
                  <w:divBdr>
                    <w:top w:val="none" w:sz="0" w:space="0" w:color="auto"/>
                    <w:left w:val="none" w:sz="0" w:space="0" w:color="auto"/>
                    <w:bottom w:val="none" w:sz="0" w:space="0" w:color="auto"/>
                    <w:right w:val="none" w:sz="0" w:space="0" w:color="auto"/>
                  </w:divBdr>
                </w:div>
                <w:div w:id="1530987748">
                  <w:marLeft w:val="0"/>
                  <w:marRight w:val="0"/>
                  <w:marTop w:val="0"/>
                  <w:marBottom w:val="0"/>
                  <w:divBdr>
                    <w:top w:val="none" w:sz="0" w:space="0" w:color="auto"/>
                    <w:left w:val="none" w:sz="0" w:space="0" w:color="auto"/>
                    <w:bottom w:val="none" w:sz="0" w:space="0" w:color="auto"/>
                    <w:right w:val="none" w:sz="0" w:space="0" w:color="auto"/>
                  </w:divBdr>
                </w:div>
                <w:div w:id="1564291409">
                  <w:marLeft w:val="0"/>
                  <w:marRight w:val="0"/>
                  <w:marTop w:val="0"/>
                  <w:marBottom w:val="0"/>
                  <w:divBdr>
                    <w:top w:val="none" w:sz="0" w:space="0" w:color="auto"/>
                    <w:left w:val="none" w:sz="0" w:space="0" w:color="auto"/>
                    <w:bottom w:val="none" w:sz="0" w:space="0" w:color="auto"/>
                    <w:right w:val="none" w:sz="0" w:space="0" w:color="auto"/>
                  </w:divBdr>
                </w:div>
                <w:div w:id="1569993477">
                  <w:marLeft w:val="0"/>
                  <w:marRight w:val="0"/>
                  <w:marTop w:val="0"/>
                  <w:marBottom w:val="0"/>
                  <w:divBdr>
                    <w:top w:val="none" w:sz="0" w:space="0" w:color="auto"/>
                    <w:left w:val="none" w:sz="0" w:space="0" w:color="auto"/>
                    <w:bottom w:val="none" w:sz="0" w:space="0" w:color="auto"/>
                    <w:right w:val="none" w:sz="0" w:space="0" w:color="auto"/>
                  </w:divBdr>
                </w:div>
                <w:div w:id="1592351522">
                  <w:marLeft w:val="0"/>
                  <w:marRight w:val="0"/>
                  <w:marTop w:val="0"/>
                  <w:marBottom w:val="0"/>
                  <w:divBdr>
                    <w:top w:val="none" w:sz="0" w:space="0" w:color="auto"/>
                    <w:left w:val="none" w:sz="0" w:space="0" w:color="auto"/>
                    <w:bottom w:val="none" w:sz="0" w:space="0" w:color="auto"/>
                    <w:right w:val="none" w:sz="0" w:space="0" w:color="auto"/>
                  </w:divBdr>
                </w:div>
                <w:div w:id="1596207957">
                  <w:marLeft w:val="0"/>
                  <w:marRight w:val="0"/>
                  <w:marTop w:val="0"/>
                  <w:marBottom w:val="0"/>
                  <w:divBdr>
                    <w:top w:val="none" w:sz="0" w:space="0" w:color="auto"/>
                    <w:left w:val="none" w:sz="0" w:space="0" w:color="auto"/>
                    <w:bottom w:val="none" w:sz="0" w:space="0" w:color="auto"/>
                    <w:right w:val="none" w:sz="0" w:space="0" w:color="auto"/>
                  </w:divBdr>
                </w:div>
                <w:div w:id="1626353715">
                  <w:marLeft w:val="0"/>
                  <w:marRight w:val="0"/>
                  <w:marTop w:val="0"/>
                  <w:marBottom w:val="0"/>
                  <w:divBdr>
                    <w:top w:val="none" w:sz="0" w:space="0" w:color="auto"/>
                    <w:left w:val="none" w:sz="0" w:space="0" w:color="auto"/>
                    <w:bottom w:val="none" w:sz="0" w:space="0" w:color="auto"/>
                    <w:right w:val="none" w:sz="0" w:space="0" w:color="auto"/>
                  </w:divBdr>
                </w:div>
                <w:div w:id="1677153692">
                  <w:marLeft w:val="0"/>
                  <w:marRight w:val="0"/>
                  <w:marTop w:val="0"/>
                  <w:marBottom w:val="0"/>
                  <w:divBdr>
                    <w:top w:val="none" w:sz="0" w:space="0" w:color="auto"/>
                    <w:left w:val="none" w:sz="0" w:space="0" w:color="auto"/>
                    <w:bottom w:val="none" w:sz="0" w:space="0" w:color="auto"/>
                    <w:right w:val="none" w:sz="0" w:space="0" w:color="auto"/>
                  </w:divBdr>
                </w:div>
                <w:div w:id="1706981355">
                  <w:marLeft w:val="0"/>
                  <w:marRight w:val="0"/>
                  <w:marTop w:val="0"/>
                  <w:marBottom w:val="0"/>
                  <w:divBdr>
                    <w:top w:val="none" w:sz="0" w:space="0" w:color="auto"/>
                    <w:left w:val="none" w:sz="0" w:space="0" w:color="auto"/>
                    <w:bottom w:val="none" w:sz="0" w:space="0" w:color="auto"/>
                    <w:right w:val="none" w:sz="0" w:space="0" w:color="auto"/>
                  </w:divBdr>
                </w:div>
                <w:div w:id="1802765493">
                  <w:marLeft w:val="0"/>
                  <w:marRight w:val="0"/>
                  <w:marTop w:val="0"/>
                  <w:marBottom w:val="0"/>
                  <w:divBdr>
                    <w:top w:val="none" w:sz="0" w:space="0" w:color="auto"/>
                    <w:left w:val="none" w:sz="0" w:space="0" w:color="auto"/>
                    <w:bottom w:val="none" w:sz="0" w:space="0" w:color="auto"/>
                    <w:right w:val="none" w:sz="0" w:space="0" w:color="auto"/>
                  </w:divBdr>
                </w:div>
                <w:div w:id="1821769835">
                  <w:marLeft w:val="0"/>
                  <w:marRight w:val="0"/>
                  <w:marTop w:val="0"/>
                  <w:marBottom w:val="0"/>
                  <w:divBdr>
                    <w:top w:val="none" w:sz="0" w:space="0" w:color="auto"/>
                    <w:left w:val="none" w:sz="0" w:space="0" w:color="auto"/>
                    <w:bottom w:val="none" w:sz="0" w:space="0" w:color="auto"/>
                    <w:right w:val="none" w:sz="0" w:space="0" w:color="auto"/>
                  </w:divBdr>
                </w:div>
                <w:div w:id="1822430714">
                  <w:marLeft w:val="0"/>
                  <w:marRight w:val="0"/>
                  <w:marTop w:val="0"/>
                  <w:marBottom w:val="0"/>
                  <w:divBdr>
                    <w:top w:val="none" w:sz="0" w:space="0" w:color="auto"/>
                    <w:left w:val="none" w:sz="0" w:space="0" w:color="auto"/>
                    <w:bottom w:val="none" w:sz="0" w:space="0" w:color="auto"/>
                    <w:right w:val="none" w:sz="0" w:space="0" w:color="auto"/>
                  </w:divBdr>
                </w:div>
                <w:div w:id="1845632732">
                  <w:marLeft w:val="0"/>
                  <w:marRight w:val="0"/>
                  <w:marTop w:val="0"/>
                  <w:marBottom w:val="0"/>
                  <w:divBdr>
                    <w:top w:val="none" w:sz="0" w:space="0" w:color="auto"/>
                    <w:left w:val="none" w:sz="0" w:space="0" w:color="auto"/>
                    <w:bottom w:val="none" w:sz="0" w:space="0" w:color="auto"/>
                    <w:right w:val="none" w:sz="0" w:space="0" w:color="auto"/>
                  </w:divBdr>
                </w:div>
                <w:div w:id="1860193863">
                  <w:marLeft w:val="0"/>
                  <w:marRight w:val="0"/>
                  <w:marTop w:val="0"/>
                  <w:marBottom w:val="0"/>
                  <w:divBdr>
                    <w:top w:val="none" w:sz="0" w:space="0" w:color="auto"/>
                    <w:left w:val="none" w:sz="0" w:space="0" w:color="auto"/>
                    <w:bottom w:val="none" w:sz="0" w:space="0" w:color="auto"/>
                    <w:right w:val="none" w:sz="0" w:space="0" w:color="auto"/>
                  </w:divBdr>
                </w:div>
                <w:div w:id="1968388332">
                  <w:marLeft w:val="0"/>
                  <w:marRight w:val="0"/>
                  <w:marTop w:val="0"/>
                  <w:marBottom w:val="0"/>
                  <w:divBdr>
                    <w:top w:val="none" w:sz="0" w:space="0" w:color="auto"/>
                    <w:left w:val="none" w:sz="0" w:space="0" w:color="auto"/>
                    <w:bottom w:val="none" w:sz="0" w:space="0" w:color="auto"/>
                    <w:right w:val="none" w:sz="0" w:space="0" w:color="auto"/>
                  </w:divBdr>
                </w:div>
                <w:div w:id="1968734090">
                  <w:marLeft w:val="0"/>
                  <w:marRight w:val="0"/>
                  <w:marTop w:val="0"/>
                  <w:marBottom w:val="0"/>
                  <w:divBdr>
                    <w:top w:val="none" w:sz="0" w:space="0" w:color="auto"/>
                    <w:left w:val="none" w:sz="0" w:space="0" w:color="auto"/>
                    <w:bottom w:val="none" w:sz="0" w:space="0" w:color="auto"/>
                    <w:right w:val="none" w:sz="0" w:space="0" w:color="auto"/>
                  </w:divBdr>
                </w:div>
                <w:div w:id="1972395269">
                  <w:marLeft w:val="0"/>
                  <w:marRight w:val="0"/>
                  <w:marTop w:val="0"/>
                  <w:marBottom w:val="0"/>
                  <w:divBdr>
                    <w:top w:val="none" w:sz="0" w:space="0" w:color="auto"/>
                    <w:left w:val="none" w:sz="0" w:space="0" w:color="auto"/>
                    <w:bottom w:val="none" w:sz="0" w:space="0" w:color="auto"/>
                    <w:right w:val="none" w:sz="0" w:space="0" w:color="auto"/>
                  </w:divBdr>
                </w:div>
                <w:div w:id="1983459678">
                  <w:marLeft w:val="0"/>
                  <w:marRight w:val="0"/>
                  <w:marTop w:val="0"/>
                  <w:marBottom w:val="0"/>
                  <w:divBdr>
                    <w:top w:val="none" w:sz="0" w:space="0" w:color="auto"/>
                    <w:left w:val="none" w:sz="0" w:space="0" w:color="auto"/>
                    <w:bottom w:val="none" w:sz="0" w:space="0" w:color="auto"/>
                    <w:right w:val="none" w:sz="0" w:space="0" w:color="auto"/>
                  </w:divBdr>
                </w:div>
                <w:div w:id="2091658710">
                  <w:marLeft w:val="0"/>
                  <w:marRight w:val="0"/>
                  <w:marTop w:val="0"/>
                  <w:marBottom w:val="0"/>
                  <w:divBdr>
                    <w:top w:val="none" w:sz="0" w:space="0" w:color="auto"/>
                    <w:left w:val="none" w:sz="0" w:space="0" w:color="auto"/>
                    <w:bottom w:val="none" w:sz="0" w:space="0" w:color="auto"/>
                    <w:right w:val="none" w:sz="0" w:space="0" w:color="auto"/>
                  </w:divBdr>
                </w:div>
                <w:div w:id="2111117988">
                  <w:marLeft w:val="0"/>
                  <w:marRight w:val="0"/>
                  <w:marTop w:val="0"/>
                  <w:marBottom w:val="0"/>
                  <w:divBdr>
                    <w:top w:val="none" w:sz="0" w:space="0" w:color="auto"/>
                    <w:left w:val="none" w:sz="0" w:space="0" w:color="auto"/>
                    <w:bottom w:val="none" w:sz="0" w:space="0" w:color="auto"/>
                    <w:right w:val="none" w:sz="0" w:space="0" w:color="auto"/>
                  </w:divBdr>
                </w:div>
                <w:div w:id="2133279070">
                  <w:marLeft w:val="0"/>
                  <w:marRight w:val="0"/>
                  <w:marTop w:val="0"/>
                  <w:marBottom w:val="0"/>
                  <w:divBdr>
                    <w:top w:val="none" w:sz="0" w:space="0" w:color="auto"/>
                    <w:left w:val="none" w:sz="0" w:space="0" w:color="auto"/>
                    <w:bottom w:val="none" w:sz="0" w:space="0" w:color="auto"/>
                    <w:right w:val="none" w:sz="0" w:space="0" w:color="auto"/>
                  </w:divBdr>
                </w:div>
                <w:div w:id="2140416211">
                  <w:marLeft w:val="0"/>
                  <w:marRight w:val="0"/>
                  <w:marTop w:val="0"/>
                  <w:marBottom w:val="0"/>
                  <w:divBdr>
                    <w:top w:val="none" w:sz="0" w:space="0" w:color="auto"/>
                    <w:left w:val="none" w:sz="0" w:space="0" w:color="auto"/>
                    <w:bottom w:val="none" w:sz="0" w:space="0" w:color="auto"/>
                    <w:right w:val="none" w:sz="0" w:space="0" w:color="auto"/>
                  </w:divBdr>
                </w:div>
                <w:div w:id="21427679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8990252">
          <w:marLeft w:val="0"/>
          <w:marRight w:val="0"/>
          <w:marTop w:val="0"/>
          <w:marBottom w:val="0"/>
          <w:divBdr>
            <w:top w:val="none" w:sz="0" w:space="0" w:color="auto"/>
            <w:left w:val="none" w:sz="0" w:space="0" w:color="auto"/>
            <w:bottom w:val="none" w:sz="0" w:space="0" w:color="auto"/>
            <w:right w:val="none" w:sz="0" w:space="0" w:color="auto"/>
          </w:divBdr>
        </w:div>
        <w:div w:id="1805347708">
          <w:marLeft w:val="0"/>
          <w:marRight w:val="0"/>
          <w:marTop w:val="0"/>
          <w:marBottom w:val="0"/>
          <w:divBdr>
            <w:top w:val="none" w:sz="0" w:space="0" w:color="auto"/>
            <w:left w:val="none" w:sz="0" w:space="0" w:color="auto"/>
            <w:bottom w:val="none" w:sz="0" w:space="0" w:color="auto"/>
            <w:right w:val="none" w:sz="0" w:space="0" w:color="auto"/>
          </w:divBdr>
        </w:div>
        <w:div w:id="1830634422">
          <w:marLeft w:val="0"/>
          <w:marRight w:val="0"/>
          <w:marTop w:val="0"/>
          <w:marBottom w:val="0"/>
          <w:divBdr>
            <w:top w:val="none" w:sz="0" w:space="0" w:color="auto"/>
            <w:left w:val="none" w:sz="0" w:space="0" w:color="auto"/>
            <w:bottom w:val="none" w:sz="0" w:space="0" w:color="auto"/>
            <w:right w:val="none" w:sz="0" w:space="0" w:color="auto"/>
          </w:divBdr>
          <w:divsChild>
            <w:div w:id="1167091872">
              <w:marLeft w:val="0"/>
              <w:marRight w:val="0"/>
              <w:marTop w:val="0"/>
              <w:marBottom w:val="0"/>
              <w:divBdr>
                <w:top w:val="none" w:sz="0" w:space="0" w:color="auto"/>
                <w:left w:val="none" w:sz="0" w:space="0" w:color="auto"/>
                <w:bottom w:val="none" w:sz="0" w:space="0" w:color="auto"/>
                <w:right w:val="none" w:sz="0" w:space="0" w:color="auto"/>
              </w:divBdr>
              <w:divsChild>
                <w:div w:id="39327027">
                  <w:marLeft w:val="0"/>
                  <w:marRight w:val="0"/>
                  <w:marTop w:val="0"/>
                  <w:marBottom w:val="0"/>
                  <w:divBdr>
                    <w:top w:val="none" w:sz="0" w:space="0" w:color="auto"/>
                    <w:left w:val="none" w:sz="0" w:space="0" w:color="auto"/>
                    <w:bottom w:val="none" w:sz="0" w:space="0" w:color="auto"/>
                    <w:right w:val="none" w:sz="0" w:space="0" w:color="auto"/>
                  </w:divBdr>
                </w:div>
                <w:div w:id="208877816">
                  <w:marLeft w:val="0"/>
                  <w:marRight w:val="0"/>
                  <w:marTop w:val="0"/>
                  <w:marBottom w:val="0"/>
                  <w:divBdr>
                    <w:top w:val="none" w:sz="0" w:space="0" w:color="auto"/>
                    <w:left w:val="none" w:sz="0" w:space="0" w:color="auto"/>
                    <w:bottom w:val="none" w:sz="0" w:space="0" w:color="auto"/>
                    <w:right w:val="none" w:sz="0" w:space="0" w:color="auto"/>
                  </w:divBdr>
                </w:div>
                <w:div w:id="220406485">
                  <w:marLeft w:val="0"/>
                  <w:marRight w:val="0"/>
                  <w:marTop w:val="0"/>
                  <w:marBottom w:val="0"/>
                  <w:divBdr>
                    <w:top w:val="none" w:sz="0" w:space="0" w:color="auto"/>
                    <w:left w:val="none" w:sz="0" w:space="0" w:color="auto"/>
                    <w:bottom w:val="none" w:sz="0" w:space="0" w:color="auto"/>
                    <w:right w:val="none" w:sz="0" w:space="0" w:color="auto"/>
                  </w:divBdr>
                </w:div>
                <w:div w:id="293946242">
                  <w:marLeft w:val="0"/>
                  <w:marRight w:val="0"/>
                  <w:marTop w:val="0"/>
                  <w:marBottom w:val="0"/>
                  <w:divBdr>
                    <w:top w:val="none" w:sz="0" w:space="0" w:color="auto"/>
                    <w:left w:val="none" w:sz="0" w:space="0" w:color="auto"/>
                    <w:bottom w:val="none" w:sz="0" w:space="0" w:color="auto"/>
                    <w:right w:val="none" w:sz="0" w:space="0" w:color="auto"/>
                  </w:divBdr>
                </w:div>
                <w:div w:id="300697317">
                  <w:marLeft w:val="0"/>
                  <w:marRight w:val="0"/>
                  <w:marTop w:val="0"/>
                  <w:marBottom w:val="0"/>
                  <w:divBdr>
                    <w:top w:val="none" w:sz="0" w:space="0" w:color="auto"/>
                    <w:left w:val="none" w:sz="0" w:space="0" w:color="auto"/>
                    <w:bottom w:val="none" w:sz="0" w:space="0" w:color="auto"/>
                    <w:right w:val="none" w:sz="0" w:space="0" w:color="auto"/>
                  </w:divBdr>
                </w:div>
                <w:div w:id="310057474">
                  <w:marLeft w:val="0"/>
                  <w:marRight w:val="0"/>
                  <w:marTop w:val="0"/>
                  <w:marBottom w:val="0"/>
                  <w:divBdr>
                    <w:top w:val="none" w:sz="0" w:space="0" w:color="auto"/>
                    <w:left w:val="none" w:sz="0" w:space="0" w:color="auto"/>
                    <w:bottom w:val="none" w:sz="0" w:space="0" w:color="auto"/>
                    <w:right w:val="none" w:sz="0" w:space="0" w:color="auto"/>
                  </w:divBdr>
                </w:div>
                <w:div w:id="463699313">
                  <w:marLeft w:val="0"/>
                  <w:marRight w:val="0"/>
                  <w:marTop w:val="0"/>
                  <w:marBottom w:val="0"/>
                  <w:divBdr>
                    <w:top w:val="none" w:sz="0" w:space="0" w:color="auto"/>
                    <w:left w:val="none" w:sz="0" w:space="0" w:color="auto"/>
                    <w:bottom w:val="none" w:sz="0" w:space="0" w:color="auto"/>
                    <w:right w:val="none" w:sz="0" w:space="0" w:color="auto"/>
                  </w:divBdr>
                </w:div>
                <w:div w:id="469565517">
                  <w:marLeft w:val="0"/>
                  <w:marRight w:val="0"/>
                  <w:marTop w:val="0"/>
                  <w:marBottom w:val="0"/>
                  <w:divBdr>
                    <w:top w:val="none" w:sz="0" w:space="0" w:color="auto"/>
                    <w:left w:val="none" w:sz="0" w:space="0" w:color="auto"/>
                    <w:bottom w:val="none" w:sz="0" w:space="0" w:color="auto"/>
                    <w:right w:val="none" w:sz="0" w:space="0" w:color="auto"/>
                  </w:divBdr>
                </w:div>
                <w:div w:id="497422402">
                  <w:marLeft w:val="0"/>
                  <w:marRight w:val="0"/>
                  <w:marTop w:val="0"/>
                  <w:marBottom w:val="0"/>
                  <w:divBdr>
                    <w:top w:val="none" w:sz="0" w:space="0" w:color="auto"/>
                    <w:left w:val="none" w:sz="0" w:space="0" w:color="auto"/>
                    <w:bottom w:val="none" w:sz="0" w:space="0" w:color="auto"/>
                    <w:right w:val="none" w:sz="0" w:space="0" w:color="auto"/>
                  </w:divBdr>
                </w:div>
                <w:div w:id="576749200">
                  <w:marLeft w:val="0"/>
                  <w:marRight w:val="0"/>
                  <w:marTop w:val="0"/>
                  <w:marBottom w:val="0"/>
                  <w:divBdr>
                    <w:top w:val="none" w:sz="0" w:space="0" w:color="auto"/>
                    <w:left w:val="none" w:sz="0" w:space="0" w:color="auto"/>
                    <w:bottom w:val="none" w:sz="0" w:space="0" w:color="auto"/>
                    <w:right w:val="none" w:sz="0" w:space="0" w:color="auto"/>
                  </w:divBdr>
                </w:div>
                <w:div w:id="640312289">
                  <w:marLeft w:val="0"/>
                  <w:marRight w:val="0"/>
                  <w:marTop w:val="0"/>
                  <w:marBottom w:val="0"/>
                  <w:divBdr>
                    <w:top w:val="none" w:sz="0" w:space="0" w:color="auto"/>
                    <w:left w:val="none" w:sz="0" w:space="0" w:color="auto"/>
                    <w:bottom w:val="none" w:sz="0" w:space="0" w:color="auto"/>
                    <w:right w:val="none" w:sz="0" w:space="0" w:color="auto"/>
                  </w:divBdr>
                </w:div>
                <w:div w:id="716247774">
                  <w:marLeft w:val="0"/>
                  <w:marRight w:val="0"/>
                  <w:marTop w:val="0"/>
                  <w:marBottom w:val="0"/>
                  <w:divBdr>
                    <w:top w:val="none" w:sz="0" w:space="0" w:color="auto"/>
                    <w:left w:val="none" w:sz="0" w:space="0" w:color="auto"/>
                    <w:bottom w:val="none" w:sz="0" w:space="0" w:color="auto"/>
                    <w:right w:val="none" w:sz="0" w:space="0" w:color="auto"/>
                  </w:divBdr>
                </w:div>
                <w:div w:id="745614389">
                  <w:marLeft w:val="0"/>
                  <w:marRight w:val="0"/>
                  <w:marTop w:val="0"/>
                  <w:marBottom w:val="0"/>
                  <w:divBdr>
                    <w:top w:val="none" w:sz="0" w:space="0" w:color="auto"/>
                    <w:left w:val="none" w:sz="0" w:space="0" w:color="auto"/>
                    <w:bottom w:val="none" w:sz="0" w:space="0" w:color="auto"/>
                    <w:right w:val="none" w:sz="0" w:space="0" w:color="auto"/>
                  </w:divBdr>
                </w:div>
                <w:div w:id="803933382">
                  <w:marLeft w:val="0"/>
                  <w:marRight w:val="0"/>
                  <w:marTop w:val="0"/>
                  <w:marBottom w:val="0"/>
                  <w:divBdr>
                    <w:top w:val="none" w:sz="0" w:space="0" w:color="auto"/>
                    <w:left w:val="none" w:sz="0" w:space="0" w:color="auto"/>
                    <w:bottom w:val="none" w:sz="0" w:space="0" w:color="auto"/>
                    <w:right w:val="none" w:sz="0" w:space="0" w:color="auto"/>
                  </w:divBdr>
                </w:div>
                <w:div w:id="848063107">
                  <w:marLeft w:val="0"/>
                  <w:marRight w:val="0"/>
                  <w:marTop w:val="0"/>
                  <w:marBottom w:val="0"/>
                  <w:divBdr>
                    <w:top w:val="none" w:sz="0" w:space="0" w:color="auto"/>
                    <w:left w:val="none" w:sz="0" w:space="0" w:color="auto"/>
                    <w:bottom w:val="none" w:sz="0" w:space="0" w:color="auto"/>
                    <w:right w:val="none" w:sz="0" w:space="0" w:color="auto"/>
                  </w:divBdr>
                </w:div>
                <w:div w:id="947270900">
                  <w:marLeft w:val="0"/>
                  <w:marRight w:val="0"/>
                  <w:marTop w:val="0"/>
                  <w:marBottom w:val="0"/>
                  <w:divBdr>
                    <w:top w:val="none" w:sz="0" w:space="0" w:color="auto"/>
                    <w:left w:val="none" w:sz="0" w:space="0" w:color="auto"/>
                    <w:bottom w:val="none" w:sz="0" w:space="0" w:color="auto"/>
                    <w:right w:val="none" w:sz="0" w:space="0" w:color="auto"/>
                  </w:divBdr>
                </w:div>
                <w:div w:id="972979402">
                  <w:marLeft w:val="0"/>
                  <w:marRight w:val="0"/>
                  <w:marTop w:val="0"/>
                  <w:marBottom w:val="0"/>
                  <w:divBdr>
                    <w:top w:val="none" w:sz="0" w:space="0" w:color="auto"/>
                    <w:left w:val="none" w:sz="0" w:space="0" w:color="auto"/>
                    <w:bottom w:val="none" w:sz="0" w:space="0" w:color="auto"/>
                    <w:right w:val="none" w:sz="0" w:space="0" w:color="auto"/>
                  </w:divBdr>
                </w:div>
                <w:div w:id="1035230089">
                  <w:marLeft w:val="0"/>
                  <w:marRight w:val="0"/>
                  <w:marTop w:val="0"/>
                  <w:marBottom w:val="0"/>
                  <w:divBdr>
                    <w:top w:val="none" w:sz="0" w:space="0" w:color="auto"/>
                    <w:left w:val="none" w:sz="0" w:space="0" w:color="auto"/>
                    <w:bottom w:val="none" w:sz="0" w:space="0" w:color="auto"/>
                    <w:right w:val="none" w:sz="0" w:space="0" w:color="auto"/>
                  </w:divBdr>
                </w:div>
                <w:div w:id="1083062308">
                  <w:marLeft w:val="0"/>
                  <w:marRight w:val="0"/>
                  <w:marTop w:val="0"/>
                  <w:marBottom w:val="0"/>
                  <w:divBdr>
                    <w:top w:val="none" w:sz="0" w:space="0" w:color="auto"/>
                    <w:left w:val="none" w:sz="0" w:space="0" w:color="auto"/>
                    <w:bottom w:val="none" w:sz="0" w:space="0" w:color="auto"/>
                    <w:right w:val="none" w:sz="0" w:space="0" w:color="auto"/>
                  </w:divBdr>
                </w:div>
                <w:div w:id="1150051960">
                  <w:marLeft w:val="0"/>
                  <w:marRight w:val="0"/>
                  <w:marTop w:val="0"/>
                  <w:marBottom w:val="0"/>
                  <w:divBdr>
                    <w:top w:val="none" w:sz="0" w:space="0" w:color="auto"/>
                    <w:left w:val="none" w:sz="0" w:space="0" w:color="auto"/>
                    <w:bottom w:val="none" w:sz="0" w:space="0" w:color="auto"/>
                    <w:right w:val="none" w:sz="0" w:space="0" w:color="auto"/>
                  </w:divBdr>
                </w:div>
                <w:div w:id="1206214308">
                  <w:marLeft w:val="0"/>
                  <w:marRight w:val="0"/>
                  <w:marTop w:val="0"/>
                  <w:marBottom w:val="0"/>
                  <w:divBdr>
                    <w:top w:val="none" w:sz="0" w:space="0" w:color="auto"/>
                    <w:left w:val="none" w:sz="0" w:space="0" w:color="auto"/>
                    <w:bottom w:val="none" w:sz="0" w:space="0" w:color="auto"/>
                    <w:right w:val="none" w:sz="0" w:space="0" w:color="auto"/>
                  </w:divBdr>
                </w:div>
                <w:div w:id="1229071908">
                  <w:marLeft w:val="0"/>
                  <w:marRight w:val="0"/>
                  <w:marTop w:val="0"/>
                  <w:marBottom w:val="0"/>
                  <w:divBdr>
                    <w:top w:val="none" w:sz="0" w:space="0" w:color="auto"/>
                    <w:left w:val="none" w:sz="0" w:space="0" w:color="auto"/>
                    <w:bottom w:val="none" w:sz="0" w:space="0" w:color="auto"/>
                    <w:right w:val="none" w:sz="0" w:space="0" w:color="auto"/>
                  </w:divBdr>
                </w:div>
                <w:div w:id="1272319241">
                  <w:marLeft w:val="0"/>
                  <w:marRight w:val="0"/>
                  <w:marTop w:val="0"/>
                  <w:marBottom w:val="0"/>
                  <w:divBdr>
                    <w:top w:val="none" w:sz="0" w:space="0" w:color="auto"/>
                    <w:left w:val="none" w:sz="0" w:space="0" w:color="auto"/>
                    <w:bottom w:val="none" w:sz="0" w:space="0" w:color="auto"/>
                    <w:right w:val="none" w:sz="0" w:space="0" w:color="auto"/>
                  </w:divBdr>
                </w:div>
                <w:div w:id="1300956710">
                  <w:marLeft w:val="0"/>
                  <w:marRight w:val="0"/>
                  <w:marTop w:val="0"/>
                  <w:marBottom w:val="0"/>
                  <w:divBdr>
                    <w:top w:val="none" w:sz="0" w:space="0" w:color="auto"/>
                    <w:left w:val="none" w:sz="0" w:space="0" w:color="auto"/>
                    <w:bottom w:val="none" w:sz="0" w:space="0" w:color="auto"/>
                    <w:right w:val="none" w:sz="0" w:space="0" w:color="auto"/>
                  </w:divBdr>
                </w:div>
                <w:div w:id="1372653618">
                  <w:marLeft w:val="0"/>
                  <w:marRight w:val="0"/>
                  <w:marTop w:val="0"/>
                  <w:marBottom w:val="0"/>
                  <w:divBdr>
                    <w:top w:val="none" w:sz="0" w:space="0" w:color="auto"/>
                    <w:left w:val="none" w:sz="0" w:space="0" w:color="auto"/>
                    <w:bottom w:val="none" w:sz="0" w:space="0" w:color="auto"/>
                    <w:right w:val="none" w:sz="0" w:space="0" w:color="auto"/>
                  </w:divBdr>
                </w:div>
                <w:div w:id="1374846291">
                  <w:marLeft w:val="0"/>
                  <w:marRight w:val="0"/>
                  <w:marTop w:val="0"/>
                  <w:marBottom w:val="0"/>
                  <w:divBdr>
                    <w:top w:val="none" w:sz="0" w:space="0" w:color="auto"/>
                    <w:left w:val="none" w:sz="0" w:space="0" w:color="auto"/>
                    <w:bottom w:val="none" w:sz="0" w:space="0" w:color="auto"/>
                    <w:right w:val="none" w:sz="0" w:space="0" w:color="auto"/>
                  </w:divBdr>
                </w:div>
                <w:div w:id="1461142631">
                  <w:marLeft w:val="0"/>
                  <w:marRight w:val="0"/>
                  <w:marTop w:val="0"/>
                  <w:marBottom w:val="0"/>
                  <w:divBdr>
                    <w:top w:val="none" w:sz="0" w:space="0" w:color="auto"/>
                    <w:left w:val="none" w:sz="0" w:space="0" w:color="auto"/>
                    <w:bottom w:val="none" w:sz="0" w:space="0" w:color="auto"/>
                    <w:right w:val="none" w:sz="0" w:space="0" w:color="auto"/>
                  </w:divBdr>
                </w:div>
                <w:div w:id="1466777437">
                  <w:marLeft w:val="0"/>
                  <w:marRight w:val="0"/>
                  <w:marTop w:val="0"/>
                  <w:marBottom w:val="0"/>
                  <w:divBdr>
                    <w:top w:val="none" w:sz="0" w:space="0" w:color="auto"/>
                    <w:left w:val="none" w:sz="0" w:space="0" w:color="auto"/>
                    <w:bottom w:val="none" w:sz="0" w:space="0" w:color="auto"/>
                    <w:right w:val="none" w:sz="0" w:space="0" w:color="auto"/>
                  </w:divBdr>
                </w:div>
                <w:div w:id="1476723139">
                  <w:marLeft w:val="0"/>
                  <w:marRight w:val="0"/>
                  <w:marTop w:val="0"/>
                  <w:marBottom w:val="0"/>
                  <w:divBdr>
                    <w:top w:val="none" w:sz="0" w:space="0" w:color="auto"/>
                    <w:left w:val="none" w:sz="0" w:space="0" w:color="auto"/>
                    <w:bottom w:val="none" w:sz="0" w:space="0" w:color="auto"/>
                    <w:right w:val="none" w:sz="0" w:space="0" w:color="auto"/>
                  </w:divBdr>
                </w:div>
                <w:div w:id="1513566403">
                  <w:marLeft w:val="0"/>
                  <w:marRight w:val="0"/>
                  <w:marTop w:val="0"/>
                  <w:marBottom w:val="0"/>
                  <w:divBdr>
                    <w:top w:val="none" w:sz="0" w:space="0" w:color="auto"/>
                    <w:left w:val="none" w:sz="0" w:space="0" w:color="auto"/>
                    <w:bottom w:val="none" w:sz="0" w:space="0" w:color="auto"/>
                    <w:right w:val="none" w:sz="0" w:space="0" w:color="auto"/>
                  </w:divBdr>
                </w:div>
                <w:div w:id="1546210595">
                  <w:marLeft w:val="0"/>
                  <w:marRight w:val="0"/>
                  <w:marTop w:val="0"/>
                  <w:marBottom w:val="0"/>
                  <w:divBdr>
                    <w:top w:val="none" w:sz="0" w:space="0" w:color="auto"/>
                    <w:left w:val="none" w:sz="0" w:space="0" w:color="auto"/>
                    <w:bottom w:val="none" w:sz="0" w:space="0" w:color="auto"/>
                    <w:right w:val="none" w:sz="0" w:space="0" w:color="auto"/>
                  </w:divBdr>
                </w:div>
                <w:div w:id="1618563489">
                  <w:marLeft w:val="0"/>
                  <w:marRight w:val="0"/>
                  <w:marTop w:val="0"/>
                  <w:marBottom w:val="0"/>
                  <w:divBdr>
                    <w:top w:val="none" w:sz="0" w:space="0" w:color="auto"/>
                    <w:left w:val="none" w:sz="0" w:space="0" w:color="auto"/>
                    <w:bottom w:val="none" w:sz="0" w:space="0" w:color="auto"/>
                    <w:right w:val="none" w:sz="0" w:space="0" w:color="auto"/>
                  </w:divBdr>
                </w:div>
                <w:div w:id="1649019732">
                  <w:marLeft w:val="0"/>
                  <w:marRight w:val="0"/>
                  <w:marTop w:val="0"/>
                  <w:marBottom w:val="0"/>
                  <w:divBdr>
                    <w:top w:val="none" w:sz="0" w:space="0" w:color="auto"/>
                    <w:left w:val="none" w:sz="0" w:space="0" w:color="auto"/>
                    <w:bottom w:val="none" w:sz="0" w:space="0" w:color="auto"/>
                    <w:right w:val="none" w:sz="0" w:space="0" w:color="auto"/>
                  </w:divBdr>
                </w:div>
                <w:div w:id="1675719849">
                  <w:marLeft w:val="0"/>
                  <w:marRight w:val="0"/>
                  <w:marTop w:val="0"/>
                  <w:marBottom w:val="0"/>
                  <w:divBdr>
                    <w:top w:val="none" w:sz="0" w:space="0" w:color="auto"/>
                    <w:left w:val="none" w:sz="0" w:space="0" w:color="auto"/>
                    <w:bottom w:val="none" w:sz="0" w:space="0" w:color="auto"/>
                    <w:right w:val="none" w:sz="0" w:space="0" w:color="auto"/>
                  </w:divBdr>
                </w:div>
                <w:div w:id="1829863118">
                  <w:marLeft w:val="0"/>
                  <w:marRight w:val="0"/>
                  <w:marTop w:val="0"/>
                  <w:marBottom w:val="0"/>
                  <w:divBdr>
                    <w:top w:val="none" w:sz="0" w:space="0" w:color="auto"/>
                    <w:left w:val="none" w:sz="0" w:space="0" w:color="auto"/>
                    <w:bottom w:val="none" w:sz="0" w:space="0" w:color="auto"/>
                    <w:right w:val="none" w:sz="0" w:space="0" w:color="auto"/>
                  </w:divBdr>
                </w:div>
                <w:div w:id="1833372884">
                  <w:marLeft w:val="0"/>
                  <w:marRight w:val="0"/>
                  <w:marTop w:val="0"/>
                  <w:marBottom w:val="0"/>
                  <w:divBdr>
                    <w:top w:val="none" w:sz="0" w:space="0" w:color="auto"/>
                    <w:left w:val="none" w:sz="0" w:space="0" w:color="auto"/>
                    <w:bottom w:val="none" w:sz="0" w:space="0" w:color="auto"/>
                    <w:right w:val="none" w:sz="0" w:space="0" w:color="auto"/>
                  </w:divBdr>
                </w:div>
                <w:div w:id="2046324067">
                  <w:marLeft w:val="0"/>
                  <w:marRight w:val="0"/>
                  <w:marTop w:val="0"/>
                  <w:marBottom w:val="0"/>
                  <w:divBdr>
                    <w:top w:val="none" w:sz="0" w:space="0" w:color="auto"/>
                    <w:left w:val="none" w:sz="0" w:space="0" w:color="auto"/>
                    <w:bottom w:val="none" w:sz="0" w:space="0" w:color="auto"/>
                    <w:right w:val="none" w:sz="0" w:space="0" w:color="auto"/>
                  </w:divBdr>
                </w:div>
                <w:div w:id="2049916255">
                  <w:marLeft w:val="0"/>
                  <w:marRight w:val="0"/>
                  <w:marTop w:val="0"/>
                  <w:marBottom w:val="0"/>
                  <w:divBdr>
                    <w:top w:val="none" w:sz="0" w:space="0" w:color="auto"/>
                    <w:left w:val="none" w:sz="0" w:space="0" w:color="auto"/>
                    <w:bottom w:val="none" w:sz="0" w:space="0" w:color="auto"/>
                    <w:right w:val="none" w:sz="0" w:space="0" w:color="auto"/>
                  </w:divBdr>
                </w:div>
                <w:div w:id="2066950759">
                  <w:marLeft w:val="0"/>
                  <w:marRight w:val="0"/>
                  <w:marTop w:val="0"/>
                  <w:marBottom w:val="0"/>
                  <w:divBdr>
                    <w:top w:val="none" w:sz="0" w:space="0" w:color="auto"/>
                    <w:left w:val="none" w:sz="0" w:space="0" w:color="auto"/>
                    <w:bottom w:val="none" w:sz="0" w:space="0" w:color="auto"/>
                    <w:right w:val="none" w:sz="0" w:space="0" w:color="auto"/>
                  </w:divBdr>
                </w:div>
                <w:div w:id="21217965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3711835">
          <w:marLeft w:val="0"/>
          <w:marRight w:val="0"/>
          <w:marTop w:val="0"/>
          <w:marBottom w:val="0"/>
          <w:divBdr>
            <w:top w:val="none" w:sz="0" w:space="0" w:color="auto"/>
            <w:left w:val="none" w:sz="0" w:space="0" w:color="auto"/>
            <w:bottom w:val="none" w:sz="0" w:space="0" w:color="auto"/>
            <w:right w:val="none" w:sz="0" w:space="0" w:color="auto"/>
          </w:divBdr>
        </w:div>
        <w:div w:id="1855218350">
          <w:marLeft w:val="0"/>
          <w:marRight w:val="0"/>
          <w:marTop w:val="0"/>
          <w:marBottom w:val="0"/>
          <w:divBdr>
            <w:top w:val="none" w:sz="0" w:space="0" w:color="auto"/>
            <w:left w:val="none" w:sz="0" w:space="0" w:color="auto"/>
            <w:bottom w:val="none" w:sz="0" w:space="0" w:color="auto"/>
            <w:right w:val="none" w:sz="0" w:space="0" w:color="auto"/>
          </w:divBdr>
        </w:div>
        <w:div w:id="2073041277">
          <w:marLeft w:val="0"/>
          <w:marRight w:val="0"/>
          <w:marTop w:val="0"/>
          <w:marBottom w:val="0"/>
          <w:divBdr>
            <w:top w:val="none" w:sz="0" w:space="0" w:color="auto"/>
            <w:left w:val="none" w:sz="0" w:space="0" w:color="auto"/>
            <w:bottom w:val="none" w:sz="0" w:space="0" w:color="auto"/>
            <w:right w:val="none" w:sz="0" w:space="0" w:color="auto"/>
          </w:divBdr>
        </w:div>
        <w:div w:id="2143886179">
          <w:marLeft w:val="0"/>
          <w:marRight w:val="0"/>
          <w:marTop w:val="0"/>
          <w:marBottom w:val="0"/>
          <w:divBdr>
            <w:top w:val="none" w:sz="0" w:space="0" w:color="auto"/>
            <w:left w:val="none" w:sz="0" w:space="0" w:color="auto"/>
            <w:bottom w:val="none" w:sz="0" w:space="0" w:color="auto"/>
            <w:right w:val="none" w:sz="0" w:space="0" w:color="auto"/>
          </w:divBdr>
        </w:div>
      </w:divsChild>
    </w:div>
    <w:div w:id="142234466">
      <w:bodyDiv w:val="1"/>
      <w:marLeft w:val="0"/>
      <w:marRight w:val="0"/>
      <w:marTop w:val="0"/>
      <w:marBottom w:val="0"/>
      <w:divBdr>
        <w:top w:val="none" w:sz="0" w:space="0" w:color="auto"/>
        <w:left w:val="none" w:sz="0" w:space="0" w:color="auto"/>
        <w:bottom w:val="none" w:sz="0" w:space="0" w:color="auto"/>
        <w:right w:val="none" w:sz="0" w:space="0" w:color="auto"/>
      </w:divBdr>
    </w:div>
    <w:div w:id="143006433">
      <w:bodyDiv w:val="1"/>
      <w:marLeft w:val="0"/>
      <w:marRight w:val="0"/>
      <w:marTop w:val="0"/>
      <w:marBottom w:val="0"/>
      <w:divBdr>
        <w:top w:val="none" w:sz="0" w:space="0" w:color="auto"/>
        <w:left w:val="none" w:sz="0" w:space="0" w:color="auto"/>
        <w:bottom w:val="none" w:sz="0" w:space="0" w:color="auto"/>
        <w:right w:val="none" w:sz="0" w:space="0" w:color="auto"/>
      </w:divBdr>
      <w:divsChild>
        <w:div w:id="995916592">
          <w:marLeft w:val="0"/>
          <w:marRight w:val="0"/>
          <w:marTop w:val="0"/>
          <w:marBottom w:val="0"/>
          <w:divBdr>
            <w:top w:val="none" w:sz="0" w:space="0" w:color="auto"/>
            <w:left w:val="none" w:sz="0" w:space="0" w:color="auto"/>
            <w:bottom w:val="none" w:sz="0" w:space="0" w:color="auto"/>
            <w:right w:val="none" w:sz="0" w:space="0" w:color="auto"/>
          </w:divBdr>
          <w:divsChild>
            <w:div w:id="15289850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357852">
      <w:bodyDiv w:val="1"/>
      <w:marLeft w:val="0"/>
      <w:marRight w:val="0"/>
      <w:marTop w:val="0"/>
      <w:marBottom w:val="0"/>
      <w:divBdr>
        <w:top w:val="none" w:sz="0" w:space="0" w:color="auto"/>
        <w:left w:val="none" w:sz="0" w:space="0" w:color="auto"/>
        <w:bottom w:val="none" w:sz="0" w:space="0" w:color="auto"/>
        <w:right w:val="none" w:sz="0" w:space="0" w:color="auto"/>
      </w:divBdr>
      <w:divsChild>
        <w:div w:id="1568953560">
          <w:marLeft w:val="0"/>
          <w:marRight w:val="0"/>
          <w:marTop w:val="0"/>
          <w:marBottom w:val="0"/>
          <w:divBdr>
            <w:top w:val="none" w:sz="0" w:space="0" w:color="auto"/>
            <w:left w:val="none" w:sz="0" w:space="0" w:color="auto"/>
            <w:bottom w:val="none" w:sz="0" w:space="0" w:color="auto"/>
            <w:right w:val="none" w:sz="0" w:space="0" w:color="auto"/>
          </w:divBdr>
          <w:divsChild>
            <w:div w:id="2079815380">
              <w:marLeft w:val="0"/>
              <w:marRight w:val="0"/>
              <w:marTop w:val="0"/>
              <w:marBottom w:val="0"/>
              <w:divBdr>
                <w:top w:val="none" w:sz="0" w:space="0" w:color="auto"/>
                <w:left w:val="none" w:sz="0" w:space="0" w:color="auto"/>
                <w:bottom w:val="none" w:sz="0" w:space="0" w:color="auto"/>
                <w:right w:val="none" w:sz="0" w:space="0" w:color="auto"/>
              </w:divBdr>
              <w:divsChild>
                <w:div w:id="1615743711">
                  <w:marLeft w:val="250"/>
                  <w:marRight w:val="0"/>
                  <w:marTop w:val="0"/>
                  <w:marBottom w:val="250"/>
                  <w:divBdr>
                    <w:top w:val="none" w:sz="0" w:space="0" w:color="auto"/>
                    <w:left w:val="none" w:sz="0" w:space="0" w:color="auto"/>
                    <w:bottom w:val="single" w:sz="12" w:space="0" w:color="016870"/>
                    <w:right w:val="none" w:sz="0" w:space="0" w:color="auto"/>
                  </w:divBdr>
                </w:div>
              </w:divsChild>
            </w:div>
          </w:divsChild>
        </w:div>
      </w:divsChild>
    </w:div>
    <w:div w:id="143662311">
      <w:bodyDiv w:val="1"/>
      <w:marLeft w:val="0"/>
      <w:marRight w:val="0"/>
      <w:marTop w:val="0"/>
      <w:marBottom w:val="0"/>
      <w:divBdr>
        <w:top w:val="none" w:sz="0" w:space="0" w:color="auto"/>
        <w:left w:val="none" w:sz="0" w:space="0" w:color="auto"/>
        <w:bottom w:val="none" w:sz="0" w:space="0" w:color="auto"/>
        <w:right w:val="none" w:sz="0" w:space="0" w:color="auto"/>
      </w:divBdr>
    </w:div>
    <w:div w:id="148374804">
      <w:bodyDiv w:val="1"/>
      <w:marLeft w:val="0"/>
      <w:marRight w:val="0"/>
      <w:marTop w:val="0"/>
      <w:marBottom w:val="0"/>
      <w:divBdr>
        <w:top w:val="none" w:sz="0" w:space="0" w:color="auto"/>
        <w:left w:val="none" w:sz="0" w:space="0" w:color="auto"/>
        <w:bottom w:val="none" w:sz="0" w:space="0" w:color="auto"/>
        <w:right w:val="none" w:sz="0" w:space="0" w:color="auto"/>
      </w:divBdr>
      <w:divsChild>
        <w:div w:id="352733619">
          <w:marLeft w:val="0"/>
          <w:marRight w:val="0"/>
          <w:marTop w:val="0"/>
          <w:marBottom w:val="0"/>
          <w:divBdr>
            <w:top w:val="none" w:sz="0" w:space="0" w:color="auto"/>
            <w:left w:val="none" w:sz="0" w:space="0" w:color="auto"/>
            <w:bottom w:val="none" w:sz="0" w:space="0" w:color="auto"/>
            <w:right w:val="none" w:sz="0" w:space="0" w:color="auto"/>
          </w:divBdr>
          <w:divsChild>
            <w:div w:id="1663311287">
              <w:marLeft w:val="0"/>
              <w:marRight w:val="0"/>
              <w:marTop w:val="0"/>
              <w:marBottom w:val="0"/>
              <w:divBdr>
                <w:top w:val="none" w:sz="0" w:space="0" w:color="auto"/>
                <w:left w:val="none" w:sz="0" w:space="0" w:color="auto"/>
                <w:bottom w:val="none" w:sz="0" w:space="0" w:color="auto"/>
                <w:right w:val="none" w:sz="0" w:space="0" w:color="auto"/>
              </w:divBdr>
              <w:divsChild>
                <w:div w:id="269708915">
                  <w:marLeft w:val="0"/>
                  <w:marRight w:val="0"/>
                  <w:marTop w:val="0"/>
                  <w:marBottom w:val="0"/>
                  <w:divBdr>
                    <w:top w:val="none" w:sz="0" w:space="0" w:color="auto"/>
                    <w:left w:val="none" w:sz="0" w:space="0" w:color="auto"/>
                    <w:bottom w:val="none" w:sz="0" w:space="0" w:color="auto"/>
                    <w:right w:val="none" w:sz="0" w:space="0" w:color="auto"/>
                  </w:divBdr>
                  <w:divsChild>
                    <w:div w:id="1239822029">
                      <w:marLeft w:val="0"/>
                      <w:marRight w:val="0"/>
                      <w:marTop w:val="0"/>
                      <w:marBottom w:val="0"/>
                      <w:divBdr>
                        <w:top w:val="none" w:sz="0" w:space="0" w:color="auto"/>
                        <w:left w:val="none" w:sz="0" w:space="0" w:color="auto"/>
                        <w:bottom w:val="none" w:sz="0" w:space="0" w:color="auto"/>
                        <w:right w:val="none" w:sz="0" w:space="0" w:color="auto"/>
                      </w:divBdr>
                    </w:div>
                    <w:div w:id="13264018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8982683">
      <w:bodyDiv w:val="1"/>
      <w:marLeft w:val="0"/>
      <w:marRight w:val="0"/>
      <w:marTop w:val="0"/>
      <w:marBottom w:val="0"/>
      <w:divBdr>
        <w:top w:val="none" w:sz="0" w:space="0" w:color="auto"/>
        <w:left w:val="none" w:sz="0" w:space="0" w:color="auto"/>
        <w:bottom w:val="none" w:sz="0" w:space="0" w:color="auto"/>
        <w:right w:val="none" w:sz="0" w:space="0" w:color="auto"/>
      </w:divBdr>
      <w:divsChild>
        <w:div w:id="1683824262">
          <w:marLeft w:val="0"/>
          <w:marRight w:val="0"/>
          <w:marTop w:val="0"/>
          <w:marBottom w:val="0"/>
          <w:divBdr>
            <w:top w:val="none" w:sz="0" w:space="0" w:color="auto"/>
            <w:left w:val="none" w:sz="0" w:space="0" w:color="auto"/>
            <w:bottom w:val="none" w:sz="0" w:space="0" w:color="auto"/>
            <w:right w:val="none" w:sz="0" w:space="0" w:color="auto"/>
          </w:divBdr>
          <w:divsChild>
            <w:div w:id="1167474725">
              <w:marLeft w:val="0"/>
              <w:marRight w:val="0"/>
              <w:marTop w:val="0"/>
              <w:marBottom w:val="0"/>
              <w:divBdr>
                <w:top w:val="none" w:sz="0" w:space="0" w:color="auto"/>
                <w:left w:val="none" w:sz="0" w:space="0" w:color="auto"/>
                <w:bottom w:val="none" w:sz="0" w:space="0" w:color="auto"/>
                <w:right w:val="none" w:sz="0" w:space="0" w:color="auto"/>
              </w:divBdr>
              <w:divsChild>
                <w:div w:id="434448268">
                  <w:marLeft w:val="0"/>
                  <w:marRight w:val="450"/>
                  <w:marTop w:val="0"/>
                  <w:marBottom w:val="0"/>
                  <w:divBdr>
                    <w:top w:val="none" w:sz="0" w:space="0" w:color="auto"/>
                    <w:left w:val="none" w:sz="0" w:space="0" w:color="auto"/>
                    <w:bottom w:val="none" w:sz="0" w:space="0" w:color="auto"/>
                    <w:right w:val="none" w:sz="0" w:space="0" w:color="auto"/>
                  </w:divBdr>
                  <w:divsChild>
                    <w:div w:id="1770589327">
                      <w:marLeft w:val="0"/>
                      <w:marRight w:val="0"/>
                      <w:marTop w:val="0"/>
                      <w:marBottom w:val="0"/>
                      <w:divBdr>
                        <w:top w:val="dotted" w:sz="6" w:space="4" w:color="B2B2B2"/>
                        <w:left w:val="none" w:sz="0" w:space="0" w:color="auto"/>
                        <w:bottom w:val="none" w:sz="0" w:space="0" w:color="auto"/>
                        <w:right w:val="none" w:sz="0" w:space="0" w:color="auto"/>
                      </w:divBdr>
                      <w:divsChild>
                        <w:div w:id="169295642">
                          <w:marLeft w:val="0"/>
                          <w:marRight w:val="0"/>
                          <w:marTop w:val="0"/>
                          <w:marBottom w:val="0"/>
                          <w:divBdr>
                            <w:top w:val="none" w:sz="0" w:space="0" w:color="auto"/>
                            <w:left w:val="none" w:sz="0" w:space="0" w:color="auto"/>
                            <w:bottom w:val="none" w:sz="0" w:space="0" w:color="auto"/>
                            <w:right w:val="none" w:sz="0" w:space="0" w:color="auto"/>
                          </w:divBdr>
                          <w:divsChild>
                            <w:div w:id="2470337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430214">
                      <w:marLeft w:val="0"/>
                      <w:marRight w:val="0"/>
                      <w:marTop w:val="0"/>
                      <w:marBottom w:val="0"/>
                      <w:divBdr>
                        <w:top w:val="none" w:sz="0" w:space="0" w:color="auto"/>
                        <w:left w:val="none" w:sz="0" w:space="0" w:color="auto"/>
                        <w:bottom w:val="none" w:sz="0" w:space="0" w:color="auto"/>
                        <w:right w:val="none" w:sz="0" w:space="0" w:color="auto"/>
                      </w:divBdr>
                      <w:divsChild>
                        <w:div w:id="1216041130">
                          <w:marLeft w:val="0"/>
                          <w:marRight w:val="0"/>
                          <w:marTop w:val="0"/>
                          <w:marBottom w:val="0"/>
                          <w:divBdr>
                            <w:top w:val="none" w:sz="0" w:space="0" w:color="auto"/>
                            <w:left w:val="none" w:sz="0" w:space="0" w:color="auto"/>
                            <w:bottom w:val="none" w:sz="0" w:space="0" w:color="auto"/>
                            <w:right w:val="none" w:sz="0" w:space="0" w:color="auto"/>
                          </w:divBdr>
                        </w:div>
                        <w:div w:id="995960476">
                          <w:marLeft w:val="600"/>
                          <w:marRight w:val="0"/>
                          <w:marTop w:val="0"/>
                          <w:marBottom w:val="0"/>
                          <w:divBdr>
                            <w:top w:val="none" w:sz="0" w:space="0" w:color="auto"/>
                            <w:left w:val="none" w:sz="0" w:space="0" w:color="auto"/>
                            <w:bottom w:val="none" w:sz="0" w:space="0" w:color="auto"/>
                            <w:right w:val="none" w:sz="0" w:space="0" w:color="auto"/>
                          </w:divBdr>
                        </w:div>
                      </w:divsChild>
                    </w:div>
                    <w:div w:id="234123930">
                      <w:marLeft w:val="0"/>
                      <w:marRight w:val="0"/>
                      <w:marTop w:val="0"/>
                      <w:marBottom w:val="0"/>
                      <w:divBdr>
                        <w:top w:val="none" w:sz="0" w:space="0" w:color="auto"/>
                        <w:left w:val="none" w:sz="0" w:space="0" w:color="auto"/>
                        <w:bottom w:val="none" w:sz="0" w:space="0" w:color="auto"/>
                        <w:right w:val="none" w:sz="0" w:space="0" w:color="auto"/>
                      </w:divBdr>
                      <w:divsChild>
                        <w:div w:id="916128811">
                          <w:marLeft w:val="0"/>
                          <w:marRight w:val="0"/>
                          <w:marTop w:val="0"/>
                          <w:marBottom w:val="0"/>
                          <w:divBdr>
                            <w:top w:val="none" w:sz="0" w:space="0" w:color="auto"/>
                            <w:left w:val="none" w:sz="0" w:space="0" w:color="auto"/>
                            <w:bottom w:val="none" w:sz="0" w:space="0" w:color="auto"/>
                            <w:right w:val="none" w:sz="0" w:space="0" w:color="auto"/>
                          </w:divBdr>
                        </w:div>
                        <w:div w:id="1946423568">
                          <w:marLeft w:val="600"/>
                          <w:marRight w:val="0"/>
                          <w:marTop w:val="0"/>
                          <w:marBottom w:val="0"/>
                          <w:divBdr>
                            <w:top w:val="none" w:sz="0" w:space="0" w:color="auto"/>
                            <w:left w:val="none" w:sz="0" w:space="0" w:color="auto"/>
                            <w:bottom w:val="none" w:sz="0" w:space="0" w:color="auto"/>
                            <w:right w:val="none" w:sz="0" w:space="0" w:color="auto"/>
                          </w:divBdr>
                        </w:div>
                      </w:divsChild>
                    </w:div>
                    <w:div w:id="370810086">
                      <w:marLeft w:val="0"/>
                      <w:marRight w:val="0"/>
                      <w:marTop w:val="0"/>
                      <w:marBottom w:val="0"/>
                      <w:divBdr>
                        <w:top w:val="none" w:sz="0" w:space="0" w:color="auto"/>
                        <w:left w:val="none" w:sz="0" w:space="0" w:color="auto"/>
                        <w:bottom w:val="none" w:sz="0" w:space="0" w:color="auto"/>
                        <w:right w:val="none" w:sz="0" w:space="0" w:color="auto"/>
                      </w:divBdr>
                      <w:divsChild>
                        <w:div w:id="511191944">
                          <w:marLeft w:val="0"/>
                          <w:marRight w:val="0"/>
                          <w:marTop w:val="0"/>
                          <w:marBottom w:val="0"/>
                          <w:divBdr>
                            <w:top w:val="none" w:sz="0" w:space="0" w:color="auto"/>
                            <w:left w:val="none" w:sz="0" w:space="0" w:color="auto"/>
                            <w:bottom w:val="none" w:sz="0" w:space="0" w:color="auto"/>
                            <w:right w:val="none" w:sz="0" w:space="0" w:color="auto"/>
                          </w:divBdr>
                        </w:div>
                        <w:div w:id="225266460">
                          <w:marLeft w:val="600"/>
                          <w:marRight w:val="0"/>
                          <w:marTop w:val="0"/>
                          <w:marBottom w:val="0"/>
                          <w:divBdr>
                            <w:top w:val="none" w:sz="0" w:space="0" w:color="auto"/>
                            <w:left w:val="none" w:sz="0" w:space="0" w:color="auto"/>
                            <w:bottom w:val="none" w:sz="0" w:space="0" w:color="auto"/>
                            <w:right w:val="none" w:sz="0" w:space="0" w:color="auto"/>
                          </w:divBdr>
                        </w:div>
                      </w:divsChild>
                    </w:div>
                    <w:div w:id="1021132141">
                      <w:marLeft w:val="0"/>
                      <w:marRight w:val="0"/>
                      <w:marTop w:val="0"/>
                      <w:marBottom w:val="0"/>
                      <w:divBdr>
                        <w:top w:val="none" w:sz="0" w:space="0" w:color="auto"/>
                        <w:left w:val="none" w:sz="0" w:space="0" w:color="auto"/>
                        <w:bottom w:val="none" w:sz="0" w:space="0" w:color="auto"/>
                        <w:right w:val="none" w:sz="0" w:space="0" w:color="auto"/>
                      </w:divBdr>
                      <w:divsChild>
                        <w:div w:id="617833668">
                          <w:marLeft w:val="0"/>
                          <w:marRight w:val="0"/>
                          <w:marTop w:val="0"/>
                          <w:marBottom w:val="0"/>
                          <w:divBdr>
                            <w:top w:val="none" w:sz="0" w:space="0" w:color="auto"/>
                            <w:left w:val="none" w:sz="0" w:space="0" w:color="auto"/>
                            <w:bottom w:val="none" w:sz="0" w:space="0" w:color="auto"/>
                            <w:right w:val="none" w:sz="0" w:space="0" w:color="auto"/>
                          </w:divBdr>
                        </w:div>
                        <w:div w:id="1325282129">
                          <w:marLeft w:val="600"/>
                          <w:marRight w:val="0"/>
                          <w:marTop w:val="0"/>
                          <w:marBottom w:val="0"/>
                          <w:divBdr>
                            <w:top w:val="none" w:sz="0" w:space="0" w:color="auto"/>
                            <w:left w:val="none" w:sz="0" w:space="0" w:color="auto"/>
                            <w:bottom w:val="none" w:sz="0" w:space="0" w:color="auto"/>
                            <w:right w:val="none" w:sz="0" w:space="0" w:color="auto"/>
                          </w:divBdr>
                        </w:div>
                      </w:divsChild>
                    </w:div>
                    <w:div w:id="133569917">
                      <w:marLeft w:val="0"/>
                      <w:marRight w:val="0"/>
                      <w:marTop w:val="0"/>
                      <w:marBottom w:val="0"/>
                      <w:divBdr>
                        <w:top w:val="none" w:sz="0" w:space="0" w:color="auto"/>
                        <w:left w:val="none" w:sz="0" w:space="0" w:color="auto"/>
                        <w:bottom w:val="none" w:sz="0" w:space="0" w:color="auto"/>
                        <w:right w:val="none" w:sz="0" w:space="0" w:color="auto"/>
                      </w:divBdr>
                      <w:divsChild>
                        <w:div w:id="613025202">
                          <w:marLeft w:val="0"/>
                          <w:marRight w:val="0"/>
                          <w:marTop w:val="0"/>
                          <w:marBottom w:val="0"/>
                          <w:divBdr>
                            <w:top w:val="none" w:sz="0" w:space="0" w:color="auto"/>
                            <w:left w:val="none" w:sz="0" w:space="0" w:color="auto"/>
                            <w:bottom w:val="none" w:sz="0" w:space="0" w:color="auto"/>
                            <w:right w:val="none" w:sz="0" w:space="0" w:color="auto"/>
                          </w:divBdr>
                        </w:div>
                        <w:div w:id="311836623">
                          <w:marLeft w:val="600"/>
                          <w:marRight w:val="0"/>
                          <w:marTop w:val="0"/>
                          <w:marBottom w:val="0"/>
                          <w:divBdr>
                            <w:top w:val="none" w:sz="0" w:space="0" w:color="auto"/>
                            <w:left w:val="none" w:sz="0" w:space="0" w:color="auto"/>
                            <w:bottom w:val="none" w:sz="0" w:space="0" w:color="auto"/>
                            <w:right w:val="none" w:sz="0" w:space="0" w:color="auto"/>
                          </w:divBdr>
                        </w:div>
                      </w:divsChild>
                    </w:div>
                    <w:div w:id="709499456">
                      <w:marLeft w:val="0"/>
                      <w:marRight w:val="0"/>
                      <w:marTop w:val="0"/>
                      <w:marBottom w:val="0"/>
                      <w:divBdr>
                        <w:top w:val="none" w:sz="0" w:space="0" w:color="auto"/>
                        <w:left w:val="none" w:sz="0" w:space="0" w:color="auto"/>
                        <w:bottom w:val="none" w:sz="0" w:space="0" w:color="auto"/>
                        <w:right w:val="none" w:sz="0" w:space="0" w:color="auto"/>
                      </w:divBdr>
                      <w:divsChild>
                        <w:div w:id="1289163260">
                          <w:marLeft w:val="0"/>
                          <w:marRight w:val="0"/>
                          <w:marTop w:val="0"/>
                          <w:marBottom w:val="0"/>
                          <w:divBdr>
                            <w:top w:val="none" w:sz="0" w:space="0" w:color="auto"/>
                            <w:left w:val="none" w:sz="0" w:space="0" w:color="auto"/>
                            <w:bottom w:val="none" w:sz="0" w:space="0" w:color="auto"/>
                            <w:right w:val="none" w:sz="0" w:space="0" w:color="auto"/>
                          </w:divBdr>
                        </w:div>
                        <w:div w:id="1853300192">
                          <w:marLeft w:val="600"/>
                          <w:marRight w:val="0"/>
                          <w:marTop w:val="0"/>
                          <w:marBottom w:val="0"/>
                          <w:divBdr>
                            <w:top w:val="none" w:sz="0" w:space="0" w:color="auto"/>
                            <w:left w:val="none" w:sz="0" w:space="0" w:color="auto"/>
                            <w:bottom w:val="none" w:sz="0" w:space="0" w:color="auto"/>
                            <w:right w:val="none" w:sz="0" w:space="0" w:color="auto"/>
                          </w:divBdr>
                        </w:div>
                      </w:divsChild>
                    </w:div>
                    <w:div w:id="1584290843">
                      <w:marLeft w:val="0"/>
                      <w:marRight w:val="0"/>
                      <w:marTop w:val="0"/>
                      <w:marBottom w:val="0"/>
                      <w:divBdr>
                        <w:top w:val="none" w:sz="0" w:space="0" w:color="auto"/>
                        <w:left w:val="none" w:sz="0" w:space="0" w:color="auto"/>
                        <w:bottom w:val="none" w:sz="0" w:space="0" w:color="auto"/>
                        <w:right w:val="none" w:sz="0" w:space="0" w:color="auto"/>
                      </w:divBdr>
                      <w:divsChild>
                        <w:div w:id="256137098">
                          <w:marLeft w:val="0"/>
                          <w:marRight w:val="0"/>
                          <w:marTop w:val="0"/>
                          <w:marBottom w:val="0"/>
                          <w:divBdr>
                            <w:top w:val="none" w:sz="0" w:space="0" w:color="auto"/>
                            <w:left w:val="none" w:sz="0" w:space="0" w:color="auto"/>
                            <w:bottom w:val="none" w:sz="0" w:space="0" w:color="auto"/>
                            <w:right w:val="none" w:sz="0" w:space="0" w:color="auto"/>
                          </w:divBdr>
                        </w:div>
                        <w:div w:id="1991250224">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9488934">
      <w:bodyDiv w:val="1"/>
      <w:marLeft w:val="0"/>
      <w:marRight w:val="0"/>
      <w:marTop w:val="0"/>
      <w:marBottom w:val="0"/>
      <w:divBdr>
        <w:top w:val="none" w:sz="0" w:space="0" w:color="auto"/>
        <w:left w:val="none" w:sz="0" w:space="0" w:color="auto"/>
        <w:bottom w:val="none" w:sz="0" w:space="0" w:color="auto"/>
        <w:right w:val="none" w:sz="0" w:space="0" w:color="auto"/>
      </w:divBdr>
    </w:div>
    <w:div w:id="149755726">
      <w:bodyDiv w:val="1"/>
      <w:marLeft w:val="0"/>
      <w:marRight w:val="0"/>
      <w:marTop w:val="0"/>
      <w:marBottom w:val="0"/>
      <w:divBdr>
        <w:top w:val="none" w:sz="0" w:space="0" w:color="auto"/>
        <w:left w:val="none" w:sz="0" w:space="0" w:color="auto"/>
        <w:bottom w:val="none" w:sz="0" w:space="0" w:color="auto"/>
        <w:right w:val="none" w:sz="0" w:space="0" w:color="auto"/>
      </w:divBdr>
    </w:div>
    <w:div w:id="151917065">
      <w:bodyDiv w:val="1"/>
      <w:marLeft w:val="0"/>
      <w:marRight w:val="0"/>
      <w:marTop w:val="0"/>
      <w:marBottom w:val="0"/>
      <w:divBdr>
        <w:top w:val="none" w:sz="0" w:space="0" w:color="auto"/>
        <w:left w:val="none" w:sz="0" w:space="0" w:color="auto"/>
        <w:bottom w:val="none" w:sz="0" w:space="0" w:color="auto"/>
        <w:right w:val="none" w:sz="0" w:space="0" w:color="auto"/>
      </w:divBdr>
    </w:div>
    <w:div w:id="154537328">
      <w:bodyDiv w:val="1"/>
      <w:marLeft w:val="0"/>
      <w:marRight w:val="0"/>
      <w:marTop w:val="0"/>
      <w:marBottom w:val="0"/>
      <w:divBdr>
        <w:top w:val="none" w:sz="0" w:space="0" w:color="auto"/>
        <w:left w:val="none" w:sz="0" w:space="0" w:color="auto"/>
        <w:bottom w:val="none" w:sz="0" w:space="0" w:color="auto"/>
        <w:right w:val="none" w:sz="0" w:space="0" w:color="auto"/>
      </w:divBdr>
      <w:divsChild>
        <w:div w:id="1966303123">
          <w:marLeft w:val="0"/>
          <w:marRight w:val="0"/>
          <w:marTop w:val="0"/>
          <w:marBottom w:val="0"/>
          <w:divBdr>
            <w:top w:val="none" w:sz="0" w:space="0" w:color="auto"/>
            <w:left w:val="none" w:sz="0" w:space="0" w:color="auto"/>
            <w:bottom w:val="none" w:sz="0" w:space="0" w:color="auto"/>
            <w:right w:val="none" w:sz="0" w:space="0" w:color="auto"/>
          </w:divBdr>
          <w:divsChild>
            <w:div w:id="442961273">
              <w:marLeft w:val="0"/>
              <w:marRight w:val="0"/>
              <w:marTop w:val="0"/>
              <w:marBottom w:val="0"/>
              <w:divBdr>
                <w:top w:val="none" w:sz="0" w:space="0" w:color="auto"/>
                <w:left w:val="none" w:sz="0" w:space="0" w:color="auto"/>
                <w:bottom w:val="none" w:sz="0" w:space="0" w:color="auto"/>
                <w:right w:val="none" w:sz="0" w:space="0" w:color="auto"/>
              </w:divBdr>
              <w:divsChild>
                <w:div w:id="1999070432">
                  <w:marLeft w:val="0"/>
                  <w:marRight w:val="0"/>
                  <w:marTop w:val="225"/>
                  <w:marBottom w:val="0"/>
                  <w:divBdr>
                    <w:top w:val="none" w:sz="0" w:space="0" w:color="auto"/>
                    <w:left w:val="none" w:sz="0" w:space="0" w:color="auto"/>
                    <w:bottom w:val="none" w:sz="0" w:space="0" w:color="auto"/>
                    <w:right w:val="none" w:sz="0" w:space="0" w:color="auto"/>
                  </w:divBdr>
                  <w:divsChild>
                    <w:div w:id="1813862085">
                      <w:marLeft w:val="0"/>
                      <w:marRight w:val="255"/>
                      <w:marTop w:val="0"/>
                      <w:marBottom w:val="0"/>
                      <w:divBdr>
                        <w:top w:val="none" w:sz="0" w:space="0" w:color="auto"/>
                        <w:left w:val="none" w:sz="0" w:space="0" w:color="auto"/>
                        <w:bottom w:val="none" w:sz="0" w:space="0" w:color="auto"/>
                        <w:right w:val="none" w:sz="0" w:space="0" w:color="auto"/>
                      </w:divBdr>
                      <w:divsChild>
                        <w:div w:id="174544224">
                          <w:marLeft w:val="0"/>
                          <w:marRight w:val="0"/>
                          <w:marTop w:val="0"/>
                          <w:marBottom w:val="150"/>
                          <w:divBdr>
                            <w:top w:val="none" w:sz="0" w:space="0" w:color="auto"/>
                            <w:left w:val="none" w:sz="0" w:space="0" w:color="auto"/>
                            <w:bottom w:val="none" w:sz="0" w:space="0" w:color="auto"/>
                            <w:right w:val="none" w:sz="0" w:space="0" w:color="auto"/>
                          </w:divBdr>
                          <w:divsChild>
                            <w:div w:id="600644246">
                              <w:marLeft w:val="0"/>
                              <w:marRight w:val="0"/>
                              <w:marTop w:val="0"/>
                              <w:marBottom w:val="0"/>
                              <w:divBdr>
                                <w:top w:val="none" w:sz="0" w:space="0" w:color="auto"/>
                                <w:left w:val="none" w:sz="0" w:space="0" w:color="auto"/>
                                <w:bottom w:val="none" w:sz="0" w:space="0" w:color="auto"/>
                                <w:right w:val="none" w:sz="0" w:space="0" w:color="auto"/>
                              </w:divBdr>
                              <w:divsChild>
                                <w:div w:id="1005128996">
                                  <w:marLeft w:val="0"/>
                                  <w:marRight w:val="0"/>
                                  <w:marTop w:val="0"/>
                                  <w:marBottom w:val="0"/>
                                  <w:divBdr>
                                    <w:top w:val="none" w:sz="0" w:space="0" w:color="auto"/>
                                    <w:left w:val="none" w:sz="0" w:space="0" w:color="auto"/>
                                    <w:bottom w:val="none" w:sz="0" w:space="0" w:color="auto"/>
                                    <w:right w:val="none" w:sz="0" w:space="0" w:color="auto"/>
                                  </w:divBdr>
                                  <w:divsChild>
                                    <w:div w:id="890920351">
                                      <w:marLeft w:val="0"/>
                                      <w:marRight w:val="0"/>
                                      <w:marTop w:val="0"/>
                                      <w:marBottom w:val="0"/>
                                      <w:divBdr>
                                        <w:top w:val="none" w:sz="0" w:space="0" w:color="auto"/>
                                        <w:left w:val="none" w:sz="0" w:space="0" w:color="auto"/>
                                        <w:bottom w:val="none" w:sz="0" w:space="0" w:color="auto"/>
                                        <w:right w:val="none" w:sz="0" w:space="0" w:color="auto"/>
                                      </w:divBdr>
                                      <w:divsChild>
                                        <w:div w:id="167141576">
                                          <w:marLeft w:val="0"/>
                                          <w:marRight w:val="0"/>
                                          <w:marTop w:val="0"/>
                                          <w:marBottom w:val="150"/>
                                          <w:divBdr>
                                            <w:top w:val="none" w:sz="0" w:space="0" w:color="auto"/>
                                            <w:left w:val="none" w:sz="0" w:space="0" w:color="auto"/>
                                            <w:bottom w:val="none" w:sz="0" w:space="0" w:color="auto"/>
                                            <w:right w:val="none" w:sz="0" w:space="0" w:color="auto"/>
                                          </w:divBdr>
                                        </w:div>
                                        <w:div w:id="181284521">
                                          <w:marLeft w:val="0"/>
                                          <w:marRight w:val="0"/>
                                          <w:marTop w:val="0"/>
                                          <w:marBottom w:val="150"/>
                                          <w:divBdr>
                                            <w:top w:val="none" w:sz="0" w:space="0" w:color="auto"/>
                                            <w:left w:val="none" w:sz="0" w:space="0" w:color="auto"/>
                                            <w:bottom w:val="none" w:sz="0" w:space="0" w:color="auto"/>
                                            <w:right w:val="none" w:sz="0" w:space="0" w:color="auto"/>
                                          </w:divBdr>
                                        </w:div>
                                        <w:div w:id="716398088">
                                          <w:marLeft w:val="0"/>
                                          <w:marRight w:val="0"/>
                                          <w:marTop w:val="0"/>
                                          <w:marBottom w:val="150"/>
                                          <w:divBdr>
                                            <w:top w:val="none" w:sz="0" w:space="0" w:color="auto"/>
                                            <w:left w:val="none" w:sz="0" w:space="0" w:color="auto"/>
                                            <w:bottom w:val="none" w:sz="0" w:space="0" w:color="auto"/>
                                            <w:right w:val="none" w:sz="0" w:space="0" w:color="auto"/>
                                          </w:divBdr>
                                        </w:div>
                                        <w:div w:id="716510890">
                                          <w:marLeft w:val="0"/>
                                          <w:marRight w:val="0"/>
                                          <w:marTop w:val="0"/>
                                          <w:marBottom w:val="150"/>
                                          <w:divBdr>
                                            <w:top w:val="none" w:sz="0" w:space="0" w:color="auto"/>
                                            <w:left w:val="none" w:sz="0" w:space="0" w:color="auto"/>
                                            <w:bottom w:val="none" w:sz="0" w:space="0" w:color="auto"/>
                                            <w:right w:val="none" w:sz="0" w:space="0" w:color="auto"/>
                                          </w:divBdr>
                                        </w:div>
                                        <w:div w:id="853688749">
                                          <w:marLeft w:val="0"/>
                                          <w:marRight w:val="0"/>
                                          <w:marTop w:val="0"/>
                                          <w:marBottom w:val="150"/>
                                          <w:divBdr>
                                            <w:top w:val="none" w:sz="0" w:space="0" w:color="auto"/>
                                            <w:left w:val="none" w:sz="0" w:space="0" w:color="auto"/>
                                            <w:bottom w:val="none" w:sz="0" w:space="0" w:color="auto"/>
                                            <w:right w:val="none" w:sz="0" w:space="0" w:color="auto"/>
                                          </w:divBdr>
                                        </w:div>
                                        <w:div w:id="1662855299">
                                          <w:marLeft w:val="0"/>
                                          <w:marRight w:val="0"/>
                                          <w:marTop w:val="0"/>
                                          <w:marBottom w:val="150"/>
                                          <w:divBdr>
                                            <w:top w:val="none" w:sz="0" w:space="0" w:color="auto"/>
                                            <w:left w:val="none" w:sz="0" w:space="0" w:color="auto"/>
                                            <w:bottom w:val="none" w:sz="0" w:space="0" w:color="auto"/>
                                            <w:right w:val="none" w:sz="0" w:space="0" w:color="auto"/>
                                          </w:divBdr>
                                        </w:div>
                                        <w:div w:id="1744646844">
                                          <w:marLeft w:val="0"/>
                                          <w:marRight w:val="0"/>
                                          <w:marTop w:val="0"/>
                                          <w:marBottom w:val="150"/>
                                          <w:divBdr>
                                            <w:top w:val="none" w:sz="0" w:space="0" w:color="auto"/>
                                            <w:left w:val="none" w:sz="0" w:space="0" w:color="auto"/>
                                            <w:bottom w:val="none" w:sz="0" w:space="0" w:color="auto"/>
                                            <w:right w:val="none" w:sz="0" w:space="0" w:color="auto"/>
                                          </w:divBdr>
                                        </w:div>
                                        <w:div w:id="1850094902">
                                          <w:marLeft w:val="0"/>
                                          <w:marRight w:val="0"/>
                                          <w:marTop w:val="0"/>
                                          <w:marBottom w:val="150"/>
                                          <w:divBdr>
                                            <w:top w:val="none" w:sz="0" w:space="0" w:color="auto"/>
                                            <w:left w:val="none" w:sz="0" w:space="0" w:color="auto"/>
                                            <w:bottom w:val="none" w:sz="0" w:space="0" w:color="auto"/>
                                            <w:right w:val="none" w:sz="0" w:space="0" w:color="auto"/>
                                          </w:divBdr>
                                        </w:div>
                                        <w:div w:id="1958029057">
                                          <w:marLeft w:val="0"/>
                                          <w:marRight w:val="0"/>
                                          <w:marTop w:val="0"/>
                                          <w:marBottom w:val="150"/>
                                          <w:divBdr>
                                            <w:top w:val="none" w:sz="0" w:space="0" w:color="auto"/>
                                            <w:left w:val="none" w:sz="0" w:space="0" w:color="auto"/>
                                            <w:bottom w:val="none" w:sz="0" w:space="0" w:color="auto"/>
                                            <w:right w:val="none" w:sz="0" w:space="0" w:color="auto"/>
                                          </w:divBdr>
                                        </w:div>
                                        <w:div w:id="2005433430">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55271266">
      <w:bodyDiv w:val="1"/>
      <w:marLeft w:val="0"/>
      <w:marRight w:val="0"/>
      <w:marTop w:val="0"/>
      <w:marBottom w:val="0"/>
      <w:divBdr>
        <w:top w:val="none" w:sz="0" w:space="0" w:color="auto"/>
        <w:left w:val="none" w:sz="0" w:space="0" w:color="auto"/>
        <w:bottom w:val="none" w:sz="0" w:space="0" w:color="auto"/>
        <w:right w:val="none" w:sz="0" w:space="0" w:color="auto"/>
      </w:divBdr>
      <w:divsChild>
        <w:div w:id="1676418027">
          <w:marLeft w:val="0"/>
          <w:marRight w:val="0"/>
          <w:marTop w:val="0"/>
          <w:marBottom w:val="0"/>
          <w:divBdr>
            <w:top w:val="none" w:sz="0" w:space="0" w:color="auto"/>
            <w:left w:val="none" w:sz="0" w:space="0" w:color="auto"/>
            <w:bottom w:val="none" w:sz="0" w:space="0" w:color="auto"/>
            <w:right w:val="none" w:sz="0" w:space="0" w:color="auto"/>
          </w:divBdr>
          <w:divsChild>
            <w:div w:id="153111490">
              <w:marLeft w:val="0"/>
              <w:marRight w:val="0"/>
              <w:marTop w:val="0"/>
              <w:marBottom w:val="0"/>
              <w:divBdr>
                <w:top w:val="none" w:sz="0" w:space="0" w:color="auto"/>
                <w:left w:val="none" w:sz="0" w:space="0" w:color="auto"/>
                <w:bottom w:val="none" w:sz="0" w:space="0" w:color="auto"/>
                <w:right w:val="none" w:sz="0" w:space="0" w:color="auto"/>
              </w:divBdr>
              <w:divsChild>
                <w:div w:id="4134751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7114731">
      <w:bodyDiv w:val="1"/>
      <w:marLeft w:val="0"/>
      <w:marRight w:val="0"/>
      <w:marTop w:val="0"/>
      <w:marBottom w:val="0"/>
      <w:divBdr>
        <w:top w:val="none" w:sz="0" w:space="0" w:color="auto"/>
        <w:left w:val="none" w:sz="0" w:space="0" w:color="auto"/>
        <w:bottom w:val="none" w:sz="0" w:space="0" w:color="auto"/>
        <w:right w:val="none" w:sz="0" w:space="0" w:color="auto"/>
      </w:divBdr>
      <w:divsChild>
        <w:div w:id="1026834687">
          <w:marLeft w:val="0"/>
          <w:marRight w:val="0"/>
          <w:marTop w:val="0"/>
          <w:marBottom w:val="0"/>
          <w:divBdr>
            <w:top w:val="none" w:sz="0" w:space="0" w:color="auto"/>
            <w:left w:val="none" w:sz="0" w:space="0" w:color="auto"/>
            <w:bottom w:val="none" w:sz="0" w:space="0" w:color="auto"/>
            <w:right w:val="none" w:sz="0" w:space="0" w:color="auto"/>
          </w:divBdr>
          <w:divsChild>
            <w:div w:id="1617905053">
              <w:marLeft w:val="0"/>
              <w:marRight w:val="0"/>
              <w:marTop w:val="0"/>
              <w:marBottom w:val="0"/>
              <w:divBdr>
                <w:top w:val="none" w:sz="0" w:space="0" w:color="auto"/>
                <w:left w:val="none" w:sz="0" w:space="0" w:color="auto"/>
                <w:bottom w:val="none" w:sz="0" w:space="0" w:color="auto"/>
                <w:right w:val="none" w:sz="0" w:space="0" w:color="auto"/>
              </w:divBdr>
              <w:divsChild>
                <w:div w:id="2144273951">
                  <w:marLeft w:val="0"/>
                  <w:marRight w:val="0"/>
                  <w:marTop w:val="0"/>
                  <w:marBottom w:val="0"/>
                  <w:divBdr>
                    <w:top w:val="none" w:sz="0" w:space="0" w:color="auto"/>
                    <w:left w:val="none" w:sz="0" w:space="0" w:color="auto"/>
                    <w:bottom w:val="none" w:sz="0" w:space="0" w:color="auto"/>
                    <w:right w:val="none" w:sz="0" w:space="0" w:color="auto"/>
                  </w:divBdr>
                  <w:divsChild>
                    <w:div w:id="455755257">
                      <w:marLeft w:val="0"/>
                      <w:marRight w:val="0"/>
                      <w:marTop w:val="0"/>
                      <w:marBottom w:val="0"/>
                      <w:divBdr>
                        <w:top w:val="single" w:sz="4" w:space="2" w:color="C0C0C0"/>
                        <w:left w:val="single" w:sz="4" w:space="2" w:color="C0C0C0"/>
                        <w:bottom w:val="single" w:sz="4" w:space="2" w:color="C0C0C0"/>
                        <w:right w:val="single" w:sz="4" w:space="2" w:color="C0C0C0"/>
                      </w:divBdr>
                      <w:divsChild>
                        <w:div w:id="3446001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8886262">
      <w:bodyDiv w:val="1"/>
      <w:marLeft w:val="0"/>
      <w:marRight w:val="0"/>
      <w:marTop w:val="0"/>
      <w:marBottom w:val="0"/>
      <w:divBdr>
        <w:top w:val="none" w:sz="0" w:space="0" w:color="auto"/>
        <w:left w:val="none" w:sz="0" w:space="0" w:color="auto"/>
        <w:bottom w:val="none" w:sz="0" w:space="0" w:color="auto"/>
        <w:right w:val="none" w:sz="0" w:space="0" w:color="auto"/>
      </w:divBdr>
    </w:div>
    <w:div w:id="159662987">
      <w:bodyDiv w:val="1"/>
      <w:marLeft w:val="0"/>
      <w:marRight w:val="0"/>
      <w:marTop w:val="0"/>
      <w:marBottom w:val="0"/>
      <w:divBdr>
        <w:top w:val="none" w:sz="0" w:space="0" w:color="auto"/>
        <w:left w:val="none" w:sz="0" w:space="0" w:color="auto"/>
        <w:bottom w:val="none" w:sz="0" w:space="0" w:color="auto"/>
        <w:right w:val="none" w:sz="0" w:space="0" w:color="auto"/>
      </w:divBdr>
      <w:divsChild>
        <w:div w:id="586115543">
          <w:marLeft w:val="0"/>
          <w:marRight w:val="0"/>
          <w:marTop w:val="0"/>
          <w:marBottom w:val="0"/>
          <w:divBdr>
            <w:top w:val="none" w:sz="0" w:space="0" w:color="auto"/>
            <w:left w:val="none" w:sz="0" w:space="0" w:color="auto"/>
            <w:bottom w:val="none" w:sz="0" w:space="0" w:color="auto"/>
            <w:right w:val="none" w:sz="0" w:space="0" w:color="auto"/>
          </w:divBdr>
          <w:divsChild>
            <w:div w:id="891040045">
              <w:marLeft w:val="0"/>
              <w:marRight w:val="0"/>
              <w:marTop w:val="0"/>
              <w:marBottom w:val="0"/>
              <w:divBdr>
                <w:top w:val="none" w:sz="0" w:space="0" w:color="auto"/>
                <w:left w:val="none" w:sz="0" w:space="0" w:color="auto"/>
                <w:bottom w:val="none" w:sz="0" w:space="0" w:color="auto"/>
                <w:right w:val="none" w:sz="0" w:space="0" w:color="auto"/>
              </w:divBdr>
              <w:divsChild>
                <w:div w:id="1857620487">
                  <w:marLeft w:val="0"/>
                  <w:marRight w:val="0"/>
                  <w:marTop w:val="0"/>
                  <w:marBottom w:val="0"/>
                  <w:divBdr>
                    <w:top w:val="none" w:sz="0" w:space="0" w:color="auto"/>
                    <w:left w:val="none" w:sz="0" w:space="0" w:color="auto"/>
                    <w:bottom w:val="none" w:sz="0" w:space="0" w:color="auto"/>
                    <w:right w:val="none" w:sz="0" w:space="0" w:color="auto"/>
                  </w:divBdr>
                  <w:divsChild>
                    <w:div w:id="148249346">
                      <w:marLeft w:val="0"/>
                      <w:marRight w:val="0"/>
                      <w:marTop w:val="0"/>
                      <w:marBottom w:val="0"/>
                      <w:divBdr>
                        <w:top w:val="none" w:sz="0" w:space="0" w:color="auto"/>
                        <w:left w:val="none" w:sz="0" w:space="0" w:color="auto"/>
                        <w:bottom w:val="none" w:sz="0" w:space="0" w:color="auto"/>
                        <w:right w:val="none" w:sz="0" w:space="0" w:color="auto"/>
                      </w:divBdr>
                    </w:div>
                    <w:div w:id="201676919">
                      <w:marLeft w:val="0"/>
                      <w:marRight w:val="0"/>
                      <w:marTop w:val="0"/>
                      <w:marBottom w:val="0"/>
                      <w:divBdr>
                        <w:top w:val="none" w:sz="0" w:space="0" w:color="auto"/>
                        <w:left w:val="none" w:sz="0" w:space="0" w:color="auto"/>
                        <w:bottom w:val="none" w:sz="0" w:space="0" w:color="auto"/>
                        <w:right w:val="none" w:sz="0" w:space="0" w:color="auto"/>
                      </w:divBdr>
                    </w:div>
                    <w:div w:id="281814034">
                      <w:marLeft w:val="0"/>
                      <w:marRight w:val="0"/>
                      <w:marTop w:val="0"/>
                      <w:marBottom w:val="0"/>
                      <w:divBdr>
                        <w:top w:val="dotted" w:sz="4" w:space="0" w:color="FF9999"/>
                        <w:left w:val="none" w:sz="0" w:space="0" w:color="auto"/>
                        <w:bottom w:val="dotted" w:sz="4" w:space="0" w:color="FF9999"/>
                        <w:right w:val="none" w:sz="0" w:space="0" w:color="auto"/>
                      </w:divBdr>
                    </w:div>
                    <w:div w:id="365716222">
                      <w:marLeft w:val="0"/>
                      <w:marRight w:val="0"/>
                      <w:marTop w:val="0"/>
                      <w:marBottom w:val="0"/>
                      <w:divBdr>
                        <w:top w:val="dotted" w:sz="4" w:space="0" w:color="FF9999"/>
                        <w:left w:val="none" w:sz="0" w:space="0" w:color="auto"/>
                        <w:bottom w:val="dotted" w:sz="4" w:space="0" w:color="FF9999"/>
                        <w:right w:val="none" w:sz="0" w:space="0" w:color="auto"/>
                      </w:divBdr>
                    </w:div>
                    <w:div w:id="413627279">
                      <w:marLeft w:val="0"/>
                      <w:marRight w:val="0"/>
                      <w:marTop w:val="0"/>
                      <w:marBottom w:val="0"/>
                      <w:divBdr>
                        <w:top w:val="none" w:sz="0" w:space="0" w:color="auto"/>
                        <w:left w:val="none" w:sz="0" w:space="0" w:color="auto"/>
                        <w:bottom w:val="none" w:sz="0" w:space="0" w:color="auto"/>
                        <w:right w:val="none" w:sz="0" w:space="0" w:color="auto"/>
                      </w:divBdr>
                    </w:div>
                    <w:div w:id="674302109">
                      <w:marLeft w:val="0"/>
                      <w:marRight w:val="0"/>
                      <w:marTop w:val="0"/>
                      <w:marBottom w:val="0"/>
                      <w:divBdr>
                        <w:top w:val="dotted" w:sz="4" w:space="0" w:color="FF9999"/>
                        <w:left w:val="none" w:sz="0" w:space="0" w:color="auto"/>
                        <w:bottom w:val="dotted" w:sz="4" w:space="0" w:color="FF9999"/>
                        <w:right w:val="none" w:sz="0" w:space="0" w:color="auto"/>
                      </w:divBdr>
                    </w:div>
                    <w:div w:id="856698144">
                      <w:marLeft w:val="0"/>
                      <w:marRight w:val="0"/>
                      <w:marTop w:val="0"/>
                      <w:marBottom w:val="0"/>
                      <w:divBdr>
                        <w:top w:val="dotted" w:sz="4" w:space="0" w:color="FF9999"/>
                        <w:left w:val="none" w:sz="0" w:space="0" w:color="auto"/>
                        <w:bottom w:val="dotted" w:sz="4" w:space="0" w:color="FF9999"/>
                        <w:right w:val="none" w:sz="0" w:space="0" w:color="auto"/>
                      </w:divBdr>
                    </w:div>
                    <w:div w:id="904533717">
                      <w:marLeft w:val="0"/>
                      <w:marRight w:val="0"/>
                      <w:marTop w:val="0"/>
                      <w:marBottom w:val="0"/>
                      <w:divBdr>
                        <w:top w:val="none" w:sz="0" w:space="0" w:color="auto"/>
                        <w:left w:val="none" w:sz="0" w:space="0" w:color="auto"/>
                        <w:bottom w:val="none" w:sz="0" w:space="0" w:color="auto"/>
                        <w:right w:val="none" w:sz="0" w:space="0" w:color="auto"/>
                      </w:divBdr>
                    </w:div>
                    <w:div w:id="1129476091">
                      <w:marLeft w:val="0"/>
                      <w:marRight w:val="0"/>
                      <w:marTop w:val="0"/>
                      <w:marBottom w:val="0"/>
                      <w:divBdr>
                        <w:top w:val="dotted" w:sz="4" w:space="0" w:color="FF9999"/>
                        <w:left w:val="none" w:sz="0" w:space="0" w:color="auto"/>
                        <w:bottom w:val="dotted" w:sz="4" w:space="0" w:color="FF9999"/>
                        <w:right w:val="none" w:sz="0" w:space="0" w:color="auto"/>
                      </w:divBdr>
                    </w:div>
                    <w:div w:id="1218201559">
                      <w:marLeft w:val="0"/>
                      <w:marRight w:val="0"/>
                      <w:marTop w:val="0"/>
                      <w:marBottom w:val="0"/>
                      <w:divBdr>
                        <w:top w:val="none" w:sz="0" w:space="0" w:color="auto"/>
                        <w:left w:val="none" w:sz="0" w:space="0" w:color="auto"/>
                        <w:bottom w:val="none" w:sz="0" w:space="0" w:color="auto"/>
                        <w:right w:val="none" w:sz="0" w:space="0" w:color="auto"/>
                      </w:divBdr>
                    </w:div>
                    <w:div w:id="1377271345">
                      <w:marLeft w:val="0"/>
                      <w:marRight w:val="0"/>
                      <w:marTop w:val="0"/>
                      <w:marBottom w:val="0"/>
                      <w:divBdr>
                        <w:top w:val="none" w:sz="0" w:space="0" w:color="auto"/>
                        <w:left w:val="none" w:sz="0" w:space="0" w:color="auto"/>
                        <w:bottom w:val="none" w:sz="0" w:space="0" w:color="auto"/>
                        <w:right w:val="none" w:sz="0" w:space="0" w:color="auto"/>
                      </w:divBdr>
                    </w:div>
                    <w:div w:id="1431782639">
                      <w:marLeft w:val="0"/>
                      <w:marRight w:val="0"/>
                      <w:marTop w:val="0"/>
                      <w:marBottom w:val="0"/>
                      <w:divBdr>
                        <w:top w:val="none" w:sz="0" w:space="0" w:color="auto"/>
                        <w:left w:val="none" w:sz="0" w:space="0" w:color="auto"/>
                        <w:bottom w:val="none" w:sz="0" w:space="0" w:color="auto"/>
                        <w:right w:val="none" w:sz="0" w:space="0" w:color="auto"/>
                      </w:divBdr>
                    </w:div>
                    <w:div w:id="1563977737">
                      <w:marLeft w:val="0"/>
                      <w:marRight w:val="0"/>
                      <w:marTop w:val="0"/>
                      <w:marBottom w:val="0"/>
                      <w:divBdr>
                        <w:top w:val="dotted" w:sz="4" w:space="0" w:color="FF9999"/>
                        <w:left w:val="none" w:sz="0" w:space="0" w:color="auto"/>
                        <w:bottom w:val="dotted" w:sz="4" w:space="0" w:color="FF9999"/>
                        <w:right w:val="none" w:sz="0" w:space="0" w:color="auto"/>
                      </w:divBdr>
                    </w:div>
                    <w:div w:id="1585187484">
                      <w:marLeft w:val="0"/>
                      <w:marRight w:val="0"/>
                      <w:marTop w:val="0"/>
                      <w:marBottom w:val="0"/>
                      <w:divBdr>
                        <w:top w:val="none" w:sz="0" w:space="0" w:color="auto"/>
                        <w:left w:val="none" w:sz="0" w:space="0" w:color="auto"/>
                        <w:bottom w:val="none" w:sz="0" w:space="0" w:color="auto"/>
                        <w:right w:val="none" w:sz="0" w:space="0" w:color="auto"/>
                      </w:divBdr>
                    </w:div>
                    <w:div w:id="1641496326">
                      <w:marLeft w:val="0"/>
                      <w:marRight w:val="0"/>
                      <w:marTop w:val="0"/>
                      <w:marBottom w:val="0"/>
                      <w:divBdr>
                        <w:top w:val="none" w:sz="0" w:space="0" w:color="auto"/>
                        <w:left w:val="none" w:sz="0" w:space="0" w:color="auto"/>
                        <w:bottom w:val="none" w:sz="0" w:space="0" w:color="auto"/>
                        <w:right w:val="none" w:sz="0" w:space="0" w:color="auto"/>
                      </w:divBdr>
                    </w:div>
                    <w:div w:id="1684088765">
                      <w:marLeft w:val="0"/>
                      <w:marRight w:val="0"/>
                      <w:marTop w:val="0"/>
                      <w:marBottom w:val="0"/>
                      <w:divBdr>
                        <w:top w:val="dotted" w:sz="4" w:space="0" w:color="FF9999"/>
                        <w:left w:val="none" w:sz="0" w:space="0" w:color="auto"/>
                        <w:bottom w:val="dotted" w:sz="4" w:space="0" w:color="FF9999"/>
                        <w:right w:val="none" w:sz="0" w:space="0" w:color="auto"/>
                      </w:divBdr>
                    </w:div>
                    <w:div w:id="1995838934">
                      <w:marLeft w:val="0"/>
                      <w:marRight w:val="0"/>
                      <w:marTop w:val="0"/>
                      <w:marBottom w:val="0"/>
                      <w:divBdr>
                        <w:top w:val="dotted" w:sz="4" w:space="0" w:color="FF9999"/>
                        <w:left w:val="none" w:sz="0" w:space="0" w:color="auto"/>
                        <w:bottom w:val="dotted" w:sz="4" w:space="0" w:color="FF9999"/>
                        <w:right w:val="none" w:sz="0" w:space="0" w:color="auto"/>
                      </w:divBdr>
                    </w:div>
                    <w:div w:id="2054889343">
                      <w:marLeft w:val="0"/>
                      <w:marRight w:val="0"/>
                      <w:marTop w:val="0"/>
                      <w:marBottom w:val="0"/>
                      <w:divBdr>
                        <w:top w:val="dotted" w:sz="4" w:space="0" w:color="FF9999"/>
                        <w:left w:val="none" w:sz="0" w:space="0" w:color="auto"/>
                        <w:bottom w:val="dotted" w:sz="4" w:space="0" w:color="FF9999"/>
                        <w:right w:val="none" w:sz="0" w:space="0" w:color="auto"/>
                      </w:divBdr>
                    </w:div>
                  </w:divsChild>
                </w:div>
              </w:divsChild>
            </w:div>
          </w:divsChild>
        </w:div>
      </w:divsChild>
    </w:div>
    <w:div w:id="163133811">
      <w:bodyDiv w:val="1"/>
      <w:marLeft w:val="0"/>
      <w:marRight w:val="0"/>
      <w:marTop w:val="0"/>
      <w:marBottom w:val="0"/>
      <w:divBdr>
        <w:top w:val="none" w:sz="0" w:space="0" w:color="auto"/>
        <w:left w:val="none" w:sz="0" w:space="0" w:color="auto"/>
        <w:bottom w:val="none" w:sz="0" w:space="0" w:color="auto"/>
        <w:right w:val="none" w:sz="0" w:space="0" w:color="auto"/>
      </w:divBdr>
      <w:divsChild>
        <w:div w:id="482893611">
          <w:marLeft w:val="0"/>
          <w:marRight w:val="0"/>
          <w:marTop w:val="0"/>
          <w:marBottom w:val="0"/>
          <w:divBdr>
            <w:top w:val="none" w:sz="0" w:space="0" w:color="auto"/>
            <w:left w:val="none" w:sz="0" w:space="0" w:color="auto"/>
            <w:bottom w:val="none" w:sz="0" w:space="0" w:color="auto"/>
            <w:right w:val="none" w:sz="0" w:space="0" w:color="auto"/>
          </w:divBdr>
          <w:divsChild>
            <w:div w:id="403724285">
              <w:marLeft w:val="0"/>
              <w:marRight w:val="0"/>
              <w:marTop w:val="0"/>
              <w:marBottom w:val="0"/>
              <w:divBdr>
                <w:top w:val="none" w:sz="0" w:space="0" w:color="auto"/>
                <w:left w:val="none" w:sz="0" w:space="0" w:color="auto"/>
                <w:bottom w:val="none" w:sz="0" w:space="0" w:color="auto"/>
                <w:right w:val="none" w:sz="0" w:space="0" w:color="auto"/>
              </w:divBdr>
              <w:divsChild>
                <w:div w:id="1469055277">
                  <w:marLeft w:val="0"/>
                  <w:marRight w:val="0"/>
                  <w:marTop w:val="0"/>
                  <w:marBottom w:val="0"/>
                  <w:divBdr>
                    <w:top w:val="none" w:sz="0" w:space="0" w:color="auto"/>
                    <w:left w:val="none" w:sz="0" w:space="0" w:color="auto"/>
                    <w:bottom w:val="none" w:sz="0" w:space="0" w:color="auto"/>
                    <w:right w:val="none" w:sz="0" w:space="0" w:color="auto"/>
                  </w:divBdr>
                  <w:divsChild>
                    <w:div w:id="1561093032">
                      <w:marLeft w:val="0"/>
                      <w:marRight w:val="0"/>
                      <w:marTop w:val="0"/>
                      <w:marBottom w:val="0"/>
                      <w:divBdr>
                        <w:top w:val="none" w:sz="0" w:space="0" w:color="auto"/>
                        <w:left w:val="none" w:sz="0" w:space="0" w:color="auto"/>
                        <w:bottom w:val="none" w:sz="0" w:space="0" w:color="auto"/>
                        <w:right w:val="none" w:sz="0" w:space="0" w:color="auto"/>
                      </w:divBdr>
                      <w:divsChild>
                        <w:div w:id="106849938">
                          <w:marLeft w:val="0"/>
                          <w:marRight w:val="0"/>
                          <w:marTop w:val="0"/>
                          <w:marBottom w:val="0"/>
                          <w:divBdr>
                            <w:top w:val="none" w:sz="0" w:space="0" w:color="auto"/>
                            <w:left w:val="none" w:sz="0" w:space="0" w:color="auto"/>
                            <w:bottom w:val="none" w:sz="0" w:space="0" w:color="auto"/>
                            <w:right w:val="none" w:sz="0" w:space="0" w:color="auto"/>
                          </w:divBdr>
                        </w:div>
                        <w:div w:id="204417446">
                          <w:marLeft w:val="0"/>
                          <w:marRight w:val="0"/>
                          <w:marTop w:val="0"/>
                          <w:marBottom w:val="0"/>
                          <w:divBdr>
                            <w:top w:val="none" w:sz="0" w:space="0" w:color="auto"/>
                            <w:left w:val="none" w:sz="0" w:space="0" w:color="auto"/>
                            <w:bottom w:val="none" w:sz="0" w:space="0" w:color="auto"/>
                            <w:right w:val="none" w:sz="0" w:space="0" w:color="auto"/>
                          </w:divBdr>
                        </w:div>
                        <w:div w:id="1068725876">
                          <w:marLeft w:val="0"/>
                          <w:marRight w:val="0"/>
                          <w:marTop w:val="0"/>
                          <w:marBottom w:val="0"/>
                          <w:divBdr>
                            <w:top w:val="none" w:sz="0" w:space="0" w:color="auto"/>
                            <w:left w:val="none" w:sz="0" w:space="0" w:color="auto"/>
                            <w:bottom w:val="none" w:sz="0" w:space="0" w:color="auto"/>
                            <w:right w:val="none" w:sz="0" w:space="0" w:color="auto"/>
                          </w:divBdr>
                        </w:div>
                        <w:div w:id="1203831501">
                          <w:marLeft w:val="0"/>
                          <w:marRight w:val="0"/>
                          <w:marTop w:val="0"/>
                          <w:marBottom w:val="0"/>
                          <w:divBdr>
                            <w:top w:val="none" w:sz="0" w:space="0" w:color="auto"/>
                            <w:left w:val="none" w:sz="0" w:space="0" w:color="auto"/>
                            <w:bottom w:val="none" w:sz="0" w:space="0" w:color="auto"/>
                            <w:right w:val="none" w:sz="0" w:space="0" w:color="auto"/>
                          </w:divBdr>
                        </w:div>
                        <w:div w:id="1215628531">
                          <w:marLeft w:val="0"/>
                          <w:marRight w:val="0"/>
                          <w:marTop w:val="0"/>
                          <w:marBottom w:val="0"/>
                          <w:divBdr>
                            <w:top w:val="none" w:sz="0" w:space="0" w:color="auto"/>
                            <w:left w:val="none" w:sz="0" w:space="0" w:color="auto"/>
                            <w:bottom w:val="none" w:sz="0" w:space="0" w:color="auto"/>
                            <w:right w:val="none" w:sz="0" w:space="0" w:color="auto"/>
                          </w:divBdr>
                        </w:div>
                        <w:div w:id="1273391878">
                          <w:marLeft w:val="0"/>
                          <w:marRight w:val="0"/>
                          <w:marTop w:val="0"/>
                          <w:marBottom w:val="0"/>
                          <w:divBdr>
                            <w:top w:val="none" w:sz="0" w:space="0" w:color="auto"/>
                            <w:left w:val="none" w:sz="0" w:space="0" w:color="auto"/>
                            <w:bottom w:val="none" w:sz="0" w:space="0" w:color="auto"/>
                            <w:right w:val="none" w:sz="0" w:space="0" w:color="auto"/>
                          </w:divBdr>
                        </w:div>
                        <w:div w:id="1382710509">
                          <w:marLeft w:val="0"/>
                          <w:marRight w:val="0"/>
                          <w:marTop w:val="0"/>
                          <w:marBottom w:val="0"/>
                          <w:divBdr>
                            <w:top w:val="none" w:sz="0" w:space="0" w:color="auto"/>
                            <w:left w:val="none" w:sz="0" w:space="0" w:color="auto"/>
                            <w:bottom w:val="none" w:sz="0" w:space="0" w:color="auto"/>
                            <w:right w:val="none" w:sz="0" w:space="0" w:color="auto"/>
                          </w:divBdr>
                        </w:div>
                        <w:div w:id="1538351333">
                          <w:marLeft w:val="0"/>
                          <w:marRight w:val="0"/>
                          <w:marTop w:val="0"/>
                          <w:marBottom w:val="0"/>
                          <w:divBdr>
                            <w:top w:val="none" w:sz="0" w:space="0" w:color="auto"/>
                            <w:left w:val="none" w:sz="0" w:space="0" w:color="auto"/>
                            <w:bottom w:val="none" w:sz="0" w:space="0" w:color="auto"/>
                            <w:right w:val="none" w:sz="0" w:space="0" w:color="auto"/>
                          </w:divBdr>
                        </w:div>
                        <w:div w:id="19903296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9685365">
      <w:bodyDiv w:val="1"/>
      <w:marLeft w:val="0"/>
      <w:marRight w:val="0"/>
      <w:marTop w:val="0"/>
      <w:marBottom w:val="0"/>
      <w:divBdr>
        <w:top w:val="none" w:sz="0" w:space="0" w:color="auto"/>
        <w:left w:val="none" w:sz="0" w:space="0" w:color="auto"/>
        <w:bottom w:val="none" w:sz="0" w:space="0" w:color="auto"/>
        <w:right w:val="none" w:sz="0" w:space="0" w:color="auto"/>
      </w:divBdr>
    </w:div>
    <w:div w:id="169950531">
      <w:bodyDiv w:val="1"/>
      <w:marLeft w:val="0"/>
      <w:marRight w:val="0"/>
      <w:marTop w:val="0"/>
      <w:marBottom w:val="0"/>
      <w:divBdr>
        <w:top w:val="none" w:sz="0" w:space="0" w:color="auto"/>
        <w:left w:val="none" w:sz="0" w:space="0" w:color="auto"/>
        <w:bottom w:val="none" w:sz="0" w:space="0" w:color="auto"/>
        <w:right w:val="none" w:sz="0" w:space="0" w:color="auto"/>
      </w:divBdr>
      <w:divsChild>
        <w:div w:id="988945243">
          <w:marLeft w:val="0"/>
          <w:marRight w:val="0"/>
          <w:marTop w:val="0"/>
          <w:marBottom w:val="0"/>
          <w:divBdr>
            <w:top w:val="none" w:sz="0" w:space="0" w:color="auto"/>
            <w:left w:val="none" w:sz="0" w:space="0" w:color="auto"/>
            <w:bottom w:val="none" w:sz="0" w:space="0" w:color="auto"/>
            <w:right w:val="none" w:sz="0" w:space="0" w:color="auto"/>
          </w:divBdr>
          <w:divsChild>
            <w:div w:id="2027368416">
              <w:marLeft w:val="0"/>
              <w:marRight w:val="0"/>
              <w:marTop w:val="0"/>
              <w:marBottom w:val="0"/>
              <w:divBdr>
                <w:top w:val="none" w:sz="0" w:space="0" w:color="auto"/>
                <w:left w:val="none" w:sz="0" w:space="0" w:color="auto"/>
                <w:bottom w:val="none" w:sz="0" w:space="0" w:color="auto"/>
                <w:right w:val="none" w:sz="0" w:space="0" w:color="auto"/>
              </w:divBdr>
              <w:divsChild>
                <w:div w:id="727339203">
                  <w:marLeft w:val="0"/>
                  <w:marRight w:val="0"/>
                  <w:marTop w:val="0"/>
                  <w:marBottom w:val="0"/>
                  <w:divBdr>
                    <w:top w:val="none" w:sz="0" w:space="0" w:color="auto"/>
                    <w:left w:val="none" w:sz="0" w:space="0" w:color="auto"/>
                    <w:bottom w:val="none" w:sz="0" w:space="0" w:color="auto"/>
                    <w:right w:val="none" w:sz="0" w:space="0" w:color="auto"/>
                  </w:divBdr>
                  <w:divsChild>
                    <w:div w:id="1316641643">
                      <w:marLeft w:val="0"/>
                      <w:marRight w:val="0"/>
                      <w:marTop w:val="0"/>
                      <w:marBottom w:val="0"/>
                      <w:divBdr>
                        <w:top w:val="none" w:sz="0" w:space="0" w:color="auto"/>
                        <w:left w:val="none" w:sz="0" w:space="0" w:color="auto"/>
                        <w:bottom w:val="none" w:sz="0" w:space="0" w:color="auto"/>
                        <w:right w:val="none" w:sz="0" w:space="0" w:color="auto"/>
                      </w:divBdr>
                      <w:divsChild>
                        <w:div w:id="189758208">
                          <w:marLeft w:val="0"/>
                          <w:marRight w:val="0"/>
                          <w:marTop w:val="0"/>
                          <w:marBottom w:val="0"/>
                          <w:divBdr>
                            <w:top w:val="none" w:sz="0" w:space="0" w:color="auto"/>
                            <w:left w:val="none" w:sz="0" w:space="0" w:color="auto"/>
                            <w:bottom w:val="none" w:sz="0" w:space="0" w:color="auto"/>
                            <w:right w:val="none" w:sz="0" w:space="0" w:color="auto"/>
                          </w:divBdr>
                        </w:div>
                        <w:div w:id="886839064">
                          <w:marLeft w:val="0"/>
                          <w:marRight w:val="0"/>
                          <w:marTop w:val="0"/>
                          <w:marBottom w:val="0"/>
                          <w:divBdr>
                            <w:top w:val="none" w:sz="0" w:space="0" w:color="auto"/>
                            <w:left w:val="none" w:sz="0" w:space="0" w:color="auto"/>
                            <w:bottom w:val="none" w:sz="0" w:space="0" w:color="auto"/>
                            <w:right w:val="none" w:sz="0" w:space="0" w:color="auto"/>
                          </w:divBdr>
                        </w:div>
                        <w:div w:id="1023748594">
                          <w:marLeft w:val="0"/>
                          <w:marRight w:val="0"/>
                          <w:marTop w:val="0"/>
                          <w:marBottom w:val="0"/>
                          <w:divBdr>
                            <w:top w:val="none" w:sz="0" w:space="0" w:color="auto"/>
                            <w:left w:val="none" w:sz="0" w:space="0" w:color="auto"/>
                            <w:bottom w:val="none" w:sz="0" w:space="0" w:color="auto"/>
                            <w:right w:val="none" w:sz="0" w:space="0" w:color="auto"/>
                          </w:divBdr>
                        </w:div>
                        <w:div w:id="1778452485">
                          <w:marLeft w:val="0"/>
                          <w:marRight w:val="0"/>
                          <w:marTop w:val="0"/>
                          <w:marBottom w:val="0"/>
                          <w:divBdr>
                            <w:top w:val="none" w:sz="0" w:space="0" w:color="auto"/>
                            <w:left w:val="none" w:sz="0" w:space="0" w:color="auto"/>
                            <w:bottom w:val="none" w:sz="0" w:space="0" w:color="auto"/>
                            <w:right w:val="none" w:sz="0" w:space="0" w:color="auto"/>
                          </w:divBdr>
                        </w:div>
                        <w:div w:id="2048948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2914377">
      <w:bodyDiv w:val="1"/>
      <w:marLeft w:val="0"/>
      <w:marRight w:val="0"/>
      <w:marTop w:val="0"/>
      <w:marBottom w:val="0"/>
      <w:divBdr>
        <w:top w:val="none" w:sz="0" w:space="0" w:color="auto"/>
        <w:left w:val="none" w:sz="0" w:space="0" w:color="auto"/>
        <w:bottom w:val="none" w:sz="0" w:space="0" w:color="auto"/>
        <w:right w:val="none" w:sz="0" w:space="0" w:color="auto"/>
      </w:divBdr>
      <w:divsChild>
        <w:div w:id="1681199222">
          <w:marLeft w:val="0"/>
          <w:marRight w:val="0"/>
          <w:marTop w:val="0"/>
          <w:marBottom w:val="0"/>
          <w:divBdr>
            <w:top w:val="none" w:sz="0" w:space="0" w:color="auto"/>
            <w:left w:val="none" w:sz="0" w:space="0" w:color="auto"/>
            <w:bottom w:val="none" w:sz="0" w:space="0" w:color="auto"/>
            <w:right w:val="none" w:sz="0" w:space="0" w:color="auto"/>
          </w:divBdr>
          <w:divsChild>
            <w:div w:id="1974365000">
              <w:marLeft w:val="0"/>
              <w:marRight w:val="0"/>
              <w:marTop w:val="0"/>
              <w:marBottom w:val="0"/>
              <w:divBdr>
                <w:top w:val="none" w:sz="0" w:space="0" w:color="auto"/>
                <w:left w:val="none" w:sz="0" w:space="0" w:color="auto"/>
                <w:bottom w:val="none" w:sz="0" w:space="0" w:color="auto"/>
                <w:right w:val="none" w:sz="0" w:space="0" w:color="auto"/>
              </w:divBdr>
              <w:divsChild>
                <w:div w:id="855532898">
                  <w:marLeft w:val="0"/>
                  <w:marRight w:val="0"/>
                  <w:marTop w:val="0"/>
                  <w:marBottom w:val="0"/>
                  <w:divBdr>
                    <w:top w:val="none" w:sz="0" w:space="0" w:color="auto"/>
                    <w:left w:val="none" w:sz="0" w:space="0" w:color="auto"/>
                    <w:bottom w:val="none" w:sz="0" w:space="0" w:color="auto"/>
                    <w:right w:val="none" w:sz="0" w:space="0" w:color="auto"/>
                  </w:divBdr>
                  <w:divsChild>
                    <w:div w:id="731779698">
                      <w:marLeft w:val="0"/>
                      <w:marRight w:val="0"/>
                      <w:marTop w:val="13"/>
                      <w:marBottom w:val="0"/>
                      <w:divBdr>
                        <w:top w:val="none" w:sz="0" w:space="0" w:color="auto"/>
                        <w:left w:val="none" w:sz="0" w:space="0" w:color="auto"/>
                        <w:bottom w:val="none" w:sz="0" w:space="0" w:color="auto"/>
                        <w:right w:val="none" w:sz="0" w:space="0" w:color="auto"/>
                      </w:divBdr>
                    </w:div>
                    <w:div w:id="1017775943">
                      <w:marLeft w:val="0"/>
                      <w:marRight w:val="0"/>
                      <w:marTop w:val="0"/>
                      <w:marBottom w:val="33"/>
                      <w:divBdr>
                        <w:top w:val="none" w:sz="0" w:space="0" w:color="auto"/>
                        <w:left w:val="none" w:sz="0" w:space="0" w:color="auto"/>
                        <w:bottom w:val="none" w:sz="0" w:space="0" w:color="auto"/>
                        <w:right w:val="none" w:sz="0" w:space="0" w:color="auto"/>
                      </w:divBdr>
                    </w:div>
                  </w:divsChild>
                </w:div>
              </w:divsChild>
            </w:div>
          </w:divsChild>
        </w:div>
      </w:divsChild>
    </w:div>
    <w:div w:id="176165764">
      <w:bodyDiv w:val="1"/>
      <w:marLeft w:val="0"/>
      <w:marRight w:val="0"/>
      <w:marTop w:val="0"/>
      <w:marBottom w:val="0"/>
      <w:divBdr>
        <w:top w:val="none" w:sz="0" w:space="0" w:color="auto"/>
        <w:left w:val="none" w:sz="0" w:space="0" w:color="auto"/>
        <w:bottom w:val="none" w:sz="0" w:space="0" w:color="auto"/>
        <w:right w:val="none" w:sz="0" w:space="0" w:color="auto"/>
      </w:divBdr>
      <w:divsChild>
        <w:div w:id="480922931">
          <w:marLeft w:val="0"/>
          <w:marRight w:val="0"/>
          <w:marTop w:val="0"/>
          <w:marBottom w:val="0"/>
          <w:divBdr>
            <w:top w:val="none" w:sz="0" w:space="0" w:color="auto"/>
            <w:left w:val="none" w:sz="0" w:space="0" w:color="auto"/>
            <w:bottom w:val="none" w:sz="0" w:space="0" w:color="auto"/>
            <w:right w:val="none" w:sz="0" w:space="0" w:color="auto"/>
          </w:divBdr>
        </w:div>
        <w:div w:id="1081486459">
          <w:marLeft w:val="0"/>
          <w:marRight w:val="0"/>
          <w:marTop w:val="0"/>
          <w:marBottom w:val="0"/>
          <w:divBdr>
            <w:top w:val="none" w:sz="0" w:space="0" w:color="auto"/>
            <w:left w:val="none" w:sz="0" w:space="0" w:color="auto"/>
            <w:bottom w:val="none" w:sz="0" w:space="0" w:color="auto"/>
            <w:right w:val="none" w:sz="0" w:space="0" w:color="auto"/>
          </w:divBdr>
        </w:div>
      </w:divsChild>
    </w:div>
    <w:div w:id="177819475">
      <w:bodyDiv w:val="1"/>
      <w:marLeft w:val="0"/>
      <w:marRight w:val="0"/>
      <w:marTop w:val="0"/>
      <w:marBottom w:val="0"/>
      <w:divBdr>
        <w:top w:val="none" w:sz="0" w:space="0" w:color="auto"/>
        <w:left w:val="none" w:sz="0" w:space="0" w:color="auto"/>
        <w:bottom w:val="none" w:sz="0" w:space="0" w:color="auto"/>
        <w:right w:val="none" w:sz="0" w:space="0" w:color="auto"/>
      </w:divBdr>
    </w:div>
    <w:div w:id="179902415">
      <w:bodyDiv w:val="1"/>
      <w:marLeft w:val="0"/>
      <w:marRight w:val="0"/>
      <w:marTop w:val="0"/>
      <w:marBottom w:val="0"/>
      <w:divBdr>
        <w:top w:val="none" w:sz="0" w:space="0" w:color="auto"/>
        <w:left w:val="none" w:sz="0" w:space="0" w:color="auto"/>
        <w:bottom w:val="none" w:sz="0" w:space="0" w:color="auto"/>
        <w:right w:val="none" w:sz="0" w:space="0" w:color="auto"/>
      </w:divBdr>
      <w:divsChild>
        <w:div w:id="294068538">
          <w:marLeft w:val="0"/>
          <w:marRight w:val="0"/>
          <w:marTop w:val="0"/>
          <w:marBottom w:val="0"/>
          <w:divBdr>
            <w:top w:val="none" w:sz="0" w:space="0" w:color="auto"/>
            <w:left w:val="none" w:sz="0" w:space="0" w:color="auto"/>
            <w:bottom w:val="none" w:sz="0" w:space="0" w:color="auto"/>
            <w:right w:val="none" w:sz="0" w:space="0" w:color="auto"/>
          </w:divBdr>
          <w:divsChild>
            <w:div w:id="28192882">
              <w:marLeft w:val="0"/>
              <w:marRight w:val="0"/>
              <w:marTop w:val="0"/>
              <w:marBottom w:val="0"/>
              <w:divBdr>
                <w:top w:val="none" w:sz="0" w:space="0" w:color="auto"/>
                <w:left w:val="none" w:sz="0" w:space="0" w:color="auto"/>
                <w:bottom w:val="none" w:sz="0" w:space="0" w:color="auto"/>
                <w:right w:val="none" w:sz="0" w:space="0" w:color="auto"/>
              </w:divBdr>
              <w:divsChild>
                <w:div w:id="1312440060">
                  <w:marLeft w:val="0"/>
                  <w:marRight w:val="0"/>
                  <w:marTop w:val="0"/>
                  <w:marBottom w:val="0"/>
                  <w:divBdr>
                    <w:top w:val="none" w:sz="0" w:space="0" w:color="auto"/>
                    <w:left w:val="none" w:sz="0" w:space="0" w:color="auto"/>
                    <w:bottom w:val="none" w:sz="0" w:space="0" w:color="auto"/>
                    <w:right w:val="none" w:sz="0" w:space="0" w:color="auto"/>
                  </w:divBdr>
                </w:div>
                <w:div w:id="1644116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1077280">
          <w:marLeft w:val="0"/>
          <w:marRight w:val="0"/>
          <w:marTop w:val="0"/>
          <w:marBottom w:val="0"/>
          <w:divBdr>
            <w:top w:val="none" w:sz="0" w:space="0" w:color="auto"/>
            <w:left w:val="none" w:sz="0" w:space="0" w:color="auto"/>
            <w:bottom w:val="none" w:sz="0" w:space="0" w:color="auto"/>
            <w:right w:val="none" w:sz="0" w:space="0" w:color="auto"/>
          </w:divBdr>
          <w:divsChild>
            <w:div w:id="1248155098">
              <w:marLeft w:val="0"/>
              <w:marRight w:val="0"/>
              <w:marTop w:val="0"/>
              <w:marBottom w:val="0"/>
              <w:divBdr>
                <w:top w:val="none" w:sz="0" w:space="0" w:color="auto"/>
                <w:left w:val="none" w:sz="0" w:space="0" w:color="auto"/>
                <w:bottom w:val="none" w:sz="0" w:space="0" w:color="auto"/>
                <w:right w:val="none" w:sz="0" w:space="0" w:color="auto"/>
              </w:divBdr>
              <w:divsChild>
                <w:div w:id="636108842">
                  <w:marLeft w:val="0"/>
                  <w:marRight w:val="0"/>
                  <w:marTop w:val="0"/>
                  <w:marBottom w:val="0"/>
                  <w:divBdr>
                    <w:top w:val="none" w:sz="0" w:space="0" w:color="auto"/>
                    <w:left w:val="none" w:sz="0" w:space="0" w:color="auto"/>
                    <w:bottom w:val="none" w:sz="0" w:space="0" w:color="auto"/>
                    <w:right w:val="none" w:sz="0" w:space="0" w:color="auto"/>
                  </w:divBdr>
                </w:div>
                <w:div w:id="7399123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6065802">
          <w:marLeft w:val="0"/>
          <w:marRight w:val="0"/>
          <w:marTop w:val="0"/>
          <w:marBottom w:val="0"/>
          <w:divBdr>
            <w:top w:val="none" w:sz="0" w:space="0" w:color="auto"/>
            <w:left w:val="none" w:sz="0" w:space="0" w:color="auto"/>
            <w:bottom w:val="none" w:sz="0" w:space="0" w:color="auto"/>
            <w:right w:val="none" w:sz="0" w:space="0" w:color="auto"/>
          </w:divBdr>
          <w:divsChild>
            <w:div w:id="1892494924">
              <w:marLeft w:val="0"/>
              <w:marRight w:val="0"/>
              <w:marTop w:val="0"/>
              <w:marBottom w:val="0"/>
              <w:divBdr>
                <w:top w:val="none" w:sz="0" w:space="0" w:color="auto"/>
                <w:left w:val="none" w:sz="0" w:space="0" w:color="auto"/>
                <w:bottom w:val="none" w:sz="0" w:space="0" w:color="auto"/>
                <w:right w:val="none" w:sz="0" w:space="0" w:color="auto"/>
              </w:divBdr>
              <w:divsChild>
                <w:div w:id="799147201">
                  <w:marLeft w:val="0"/>
                  <w:marRight w:val="0"/>
                  <w:marTop w:val="0"/>
                  <w:marBottom w:val="0"/>
                  <w:divBdr>
                    <w:top w:val="none" w:sz="0" w:space="0" w:color="auto"/>
                    <w:left w:val="none" w:sz="0" w:space="0" w:color="auto"/>
                    <w:bottom w:val="none" w:sz="0" w:space="0" w:color="auto"/>
                    <w:right w:val="none" w:sz="0" w:space="0" w:color="auto"/>
                  </w:divBdr>
                </w:div>
                <w:div w:id="8587385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5326916">
          <w:marLeft w:val="0"/>
          <w:marRight w:val="0"/>
          <w:marTop w:val="0"/>
          <w:marBottom w:val="0"/>
          <w:divBdr>
            <w:top w:val="none" w:sz="0" w:space="0" w:color="auto"/>
            <w:left w:val="none" w:sz="0" w:space="0" w:color="auto"/>
            <w:bottom w:val="none" w:sz="0" w:space="0" w:color="auto"/>
            <w:right w:val="none" w:sz="0" w:space="0" w:color="auto"/>
          </w:divBdr>
          <w:divsChild>
            <w:div w:id="1668168723">
              <w:marLeft w:val="0"/>
              <w:marRight w:val="0"/>
              <w:marTop w:val="0"/>
              <w:marBottom w:val="0"/>
              <w:divBdr>
                <w:top w:val="none" w:sz="0" w:space="0" w:color="auto"/>
                <w:left w:val="none" w:sz="0" w:space="0" w:color="auto"/>
                <w:bottom w:val="none" w:sz="0" w:space="0" w:color="auto"/>
                <w:right w:val="none" w:sz="0" w:space="0" w:color="auto"/>
              </w:divBdr>
              <w:divsChild>
                <w:div w:id="7096908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6025717">
          <w:marLeft w:val="0"/>
          <w:marRight w:val="0"/>
          <w:marTop w:val="0"/>
          <w:marBottom w:val="0"/>
          <w:divBdr>
            <w:top w:val="none" w:sz="0" w:space="0" w:color="auto"/>
            <w:left w:val="none" w:sz="0" w:space="0" w:color="auto"/>
            <w:bottom w:val="none" w:sz="0" w:space="0" w:color="auto"/>
            <w:right w:val="none" w:sz="0" w:space="0" w:color="auto"/>
          </w:divBdr>
          <w:divsChild>
            <w:div w:id="2020113819">
              <w:marLeft w:val="0"/>
              <w:marRight w:val="0"/>
              <w:marTop w:val="0"/>
              <w:marBottom w:val="0"/>
              <w:divBdr>
                <w:top w:val="none" w:sz="0" w:space="0" w:color="auto"/>
                <w:left w:val="none" w:sz="0" w:space="0" w:color="auto"/>
                <w:bottom w:val="none" w:sz="0" w:space="0" w:color="auto"/>
                <w:right w:val="none" w:sz="0" w:space="0" w:color="auto"/>
              </w:divBdr>
              <w:divsChild>
                <w:div w:id="1106729043">
                  <w:marLeft w:val="0"/>
                  <w:marRight w:val="0"/>
                  <w:marTop w:val="0"/>
                  <w:marBottom w:val="0"/>
                  <w:divBdr>
                    <w:top w:val="none" w:sz="0" w:space="0" w:color="auto"/>
                    <w:left w:val="none" w:sz="0" w:space="0" w:color="auto"/>
                    <w:bottom w:val="none" w:sz="0" w:space="0" w:color="auto"/>
                    <w:right w:val="none" w:sz="0" w:space="0" w:color="auto"/>
                  </w:divBdr>
                </w:div>
                <w:div w:id="19481996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402619">
      <w:bodyDiv w:val="1"/>
      <w:marLeft w:val="0"/>
      <w:marRight w:val="0"/>
      <w:marTop w:val="0"/>
      <w:marBottom w:val="0"/>
      <w:divBdr>
        <w:top w:val="none" w:sz="0" w:space="0" w:color="auto"/>
        <w:left w:val="none" w:sz="0" w:space="0" w:color="auto"/>
        <w:bottom w:val="none" w:sz="0" w:space="0" w:color="auto"/>
        <w:right w:val="none" w:sz="0" w:space="0" w:color="auto"/>
      </w:divBdr>
      <w:divsChild>
        <w:div w:id="1847018794">
          <w:marLeft w:val="0"/>
          <w:marRight w:val="0"/>
          <w:marTop w:val="0"/>
          <w:marBottom w:val="0"/>
          <w:divBdr>
            <w:top w:val="none" w:sz="0" w:space="0" w:color="auto"/>
            <w:left w:val="none" w:sz="0" w:space="0" w:color="auto"/>
            <w:bottom w:val="none" w:sz="0" w:space="0" w:color="auto"/>
            <w:right w:val="none" w:sz="0" w:space="0" w:color="auto"/>
          </w:divBdr>
          <w:divsChild>
            <w:div w:id="2089644473">
              <w:marLeft w:val="0"/>
              <w:marRight w:val="0"/>
              <w:marTop w:val="0"/>
              <w:marBottom w:val="0"/>
              <w:divBdr>
                <w:top w:val="none" w:sz="0" w:space="0" w:color="auto"/>
                <w:left w:val="none" w:sz="0" w:space="0" w:color="auto"/>
                <w:bottom w:val="none" w:sz="0" w:space="0" w:color="auto"/>
                <w:right w:val="none" w:sz="0" w:space="0" w:color="auto"/>
              </w:divBdr>
              <w:divsChild>
                <w:div w:id="473957152">
                  <w:marLeft w:val="0"/>
                  <w:marRight w:val="0"/>
                  <w:marTop w:val="0"/>
                  <w:marBottom w:val="0"/>
                  <w:divBdr>
                    <w:top w:val="none" w:sz="0" w:space="0" w:color="auto"/>
                    <w:left w:val="none" w:sz="0" w:space="0" w:color="auto"/>
                    <w:bottom w:val="none" w:sz="0" w:space="0" w:color="auto"/>
                    <w:right w:val="none" w:sz="0" w:space="0" w:color="auto"/>
                  </w:divBdr>
                  <w:divsChild>
                    <w:div w:id="347215394">
                      <w:marLeft w:val="0"/>
                      <w:marRight w:val="0"/>
                      <w:marTop w:val="0"/>
                      <w:marBottom w:val="0"/>
                      <w:divBdr>
                        <w:top w:val="none" w:sz="0" w:space="0" w:color="auto"/>
                        <w:left w:val="none" w:sz="0" w:space="0" w:color="auto"/>
                        <w:bottom w:val="none" w:sz="0" w:space="0" w:color="auto"/>
                        <w:right w:val="none" w:sz="0" w:space="0" w:color="auto"/>
                      </w:divBdr>
                      <w:divsChild>
                        <w:div w:id="1513832813">
                          <w:marLeft w:val="0"/>
                          <w:marRight w:val="0"/>
                          <w:marTop w:val="0"/>
                          <w:marBottom w:val="0"/>
                          <w:divBdr>
                            <w:top w:val="none" w:sz="0" w:space="0" w:color="auto"/>
                            <w:left w:val="none" w:sz="0" w:space="0" w:color="auto"/>
                            <w:bottom w:val="none" w:sz="0" w:space="0" w:color="auto"/>
                            <w:right w:val="none" w:sz="0" w:space="0" w:color="auto"/>
                          </w:divBdr>
                          <w:divsChild>
                            <w:div w:id="1946839286">
                              <w:marLeft w:val="0"/>
                              <w:marRight w:val="0"/>
                              <w:marTop w:val="0"/>
                              <w:marBottom w:val="0"/>
                              <w:divBdr>
                                <w:top w:val="none" w:sz="0" w:space="0" w:color="auto"/>
                                <w:left w:val="none" w:sz="0" w:space="0" w:color="auto"/>
                                <w:bottom w:val="none" w:sz="0" w:space="0" w:color="auto"/>
                                <w:right w:val="none" w:sz="0" w:space="0" w:color="auto"/>
                              </w:divBdr>
                              <w:divsChild>
                                <w:div w:id="588585015">
                                  <w:marLeft w:val="0"/>
                                  <w:marRight w:val="0"/>
                                  <w:marTop w:val="0"/>
                                  <w:marBottom w:val="0"/>
                                  <w:divBdr>
                                    <w:top w:val="none" w:sz="0" w:space="0" w:color="auto"/>
                                    <w:left w:val="none" w:sz="0" w:space="0" w:color="auto"/>
                                    <w:bottom w:val="none" w:sz="0" w:space="0" w:color="auto"/>
                                    <w:right w:val="none" w:sz="0" w:space="0" w:color="auto"/>
                                  </w:divBdr>
                                  <w:divsChild>
                                    <w:div w:id="1366056267">
                                      <w:marLeft w:val="0"/>
                                      <w:marRight w:val="0"/>
                                      <w:marTop w:val="0"/>
                                      <w:marBottom w:val="0"/>
                                      <w:divBdr>
                                        <w:top w:val="none" w:sz="0" w:space="0" w:color="auto"/>
                                        <w:left w:val="none" w:sz="0" w:space="0" w:color="auto"/>
                                        <w:bottom w:val="none" w:sz="0" w:space="0" w:color="auto"/>
                                        <w:right w:val="none" w:sz="0" w:space="0" w:color="auto"/>
                                      </w:divBdr>
                                      <w:divsChild>
                                        <w:div w:id="453866256">
                                          <w:marLeft w:val="0"/>
                                          <w:marRight w:val="0"/>
                                          <w:marTop w:val="0"/>
                                          <w:marBottom w:val="0"/>
                                          <w:divBdr>
                                            <w:top w:val="none" w:sz="0" w:space="0" w:color="auto"/>
                                            <w:left w:val="none" w:sz="0" w:space="0" w:color="auto"/>
                                            <w:bottom w:val="none" w:sz="0" w:space="0" w:color="auto"/>
                                            <w:right w:val="none" w:sz="0" w:space="0" w:color="auto"/>
                                          </w:divBdr>
                                        </w:div>
                                        <w:div w:id="1540166869">
                                          <w:marLeft w:val="0"/>
                                          <w:marRight w:val="0"/>
                                          <w:marTop w:val="0"/>
                                          <w:marBottom w:val="0"/>
                                          <w:divBdr>
                                            <w:top w:val="none" w:sz="0" w:space="0" w:color="auto"/>
                                            <w:left w:val="none" w:sz="0" w:space="0" w:color="auto"/>
                                            <w:bottom w:val="none" w:sz="0" w:space="0" w:color="auto"/>
                                            <w:right w:val="none" w:sz="0" w:space="0" w:color="auto"/>
                                          </w:divBdr>
                                        </w:div>
                                        <w:div w:id="1325666374">
                                          <w:marLeft w:val="0"/>
                                          <w:marRight w:val="0"/>
                                          <w:marTop w:val="0"/>
                                          <w:marBottom w:val="0"/>
                                          <w:divBdr>
                                            <w:top w:val="none" w:sz="0" w:space="0" w:color="auto"/>
                                            <w:left w:val="none" w:sz="0" w:space="0" w:color="auto"/>
                                            <w:bottom w:val="none" w:sz="0" w:space="0" w:color="auto"/>
                                            <w:right w:val="none" w:sz="0" w:space="0" w:color="auto"/>
                                          </w:divBdr>
                                        </w:div>
                                        <w:div w:id="1646738087">
                                          <w:marLeft w:val="0"/>
                                          <w:marRight w:val="0"/>
                                          <w:marTop w:val="0"/>
                                          <w:marBottom w:val="0"/>
                                          <w:divBdr>
                                            <w:top w:val="none" w:sz="0" w:space="0" w:color="auto"/>
                                            <w:left w:val="none" w:sz="0" w:space="0" w:color="auto"/>
                                            <w:bottom w:val="none" w:sz="0" w:space="0" w:color="auto"/>
                                            <w:right w:val="none" w:sz="0" w:space="0" w:color="auto"/>
                                          </w:divBdr>
                                        </w:div>
                                        <w:div w:id="742919466">
                                          <w:marLeft w:val="0"/>
                                          <w:marRight w:val="0"/>
                                          <w:marTop w:val="0"/>
                                          <w:marBottom w:val="0"/>
                                          <w:divBdr>
                                            <w:top w:val="none" w:sz="0" w:space="0" w:color="auto"/>
                                            <w:left w:val="none" w:sz="0" w:space="0" w:color="auto"/>
                                            <w:bottom w:val="none" w:sz="0" w:space="0" w:color="auto"/>
                                            <w:right w:val="none" w:sz="0" w:space="0" w:color="auto"/>
                                          </w:divBdr>
                                        </w:div>
                                        <w:div w:id="399981202">
                                          <w:marLeft w:val="0"/>
                                          <w:marRight w:val="0"/>
                                          <w:marTop w:val="0"/>
                                          <w:marBottom w:val="0"/>
                                          <w:divBdr>
                                            <w:top w:val="none" w:sz="0" w:space="0" w:color="auto"/>
                                            <w:left w:val="none" w:sz="0" w:space="0" w:color="auto"/>
                                            <w:bottom w:val="none" w:sz="0" w:space="0" w:color="auto"/>
                                            <w:right w:val="none" w:sz="0" w:space="0" w:color="auto"/>
                                          </w:divBdr>
                                        </w:div>
                                        <w:div w:id="96368953">
                                          <w:marLeft w:val="0"/>
                                          <w:marRight w:val="0"/>
                                          <w:marTop w:val="0"/>
                                          <w:marBottom w:val="0"/>
                                          <w:divBdr>
                                            <w:top w:val="none" w:sz="0" w:space="0" w:color="auto"/>
                                            <w:left w:val="none" w:sz="0" w:space="0" w:color="auto"/>
                                            <w:bottom w:val="none" w:sz="0" w:space="0" w:color="auto"/>
                                            <w:right w:val="none" w:sz="0" w:space="0" w:color="auto"/>
                                          </w:divBdr>
                                        </w:div>
                                        <w:div w:id="792166282">
                                          <w:marLeft w:val="0"/>
                                          <w:marRight w:val="0"/>
                                          <w:marTop w:val="0"/>
                                          <w:marBottom w:val="0"/>
                                          <w:divBdr>
                                            <w:top w:val="none" w:sz="0" w:space="0" w:color="auto"/>
                                            <w:left w:val="none" w:sz="0" w:space="0" w:color="auto"/>
                                            <w:bottom w:val="none" w:sz="0" w:space="0" w:color="auto"/>
                                            <w:right w:val="none" w:sz="0" w:space="0" w:color="auto"/>
                                          </w:divBdr>
                                        </w:div>
                                        <w:div w:id="197355728">
                                          <w:marLeft w:val="0"/>
                                          <w:marRight w:val="0"/>
                                          <w:marTop w:val="0"/>
                                          <w:marBottom w:val="0"/>
                                          <w:divBdr>
                                            <w:top w:val="none" w:sz="0" w:space="0" w:color="auto"/>
                                            <w:left w:val="none" w:sz="0" w:space="0" w:color="auto"/>
                                            <w:bottom w:val="none" w:sz="0" w:space="0" w:color="auto"/>
                                            <w:right w:val="none" w:sz="0" w:space="0" w:color="auto"/>
                                          </w:divBdr>
                                        </w:div>
                                        <w:div w:id="442111288">
                                          <w:marLeft w:val="0"/>
                                          <w:marRight w:val="0"/>
                                          <w:marTop w:val="0"/>
                                          <w:marBottom w:val="0"/>
                                          <w:divBdr>
                                            <w:top w:val="none" w:sz="0" w:space="0" w:color="auto"/>
                                            <w:left w:val="none" w:sz="0" w:space="0" w:color="auto"/>
                                            <w:bottom w:val="none" w:sz="0" w:space="0" w:color="auto"/>
                                            <w:right w:val="none" w:sz="0" w:space="0" w:color="auto"/>
                                          </w:divBdr>
                                        </w:div>
                                        <w:div w:id="289820875">
                                          <w:marLeft w:val="0"/>
                                          <w:marRight w:val="0"/>
                                          <w:marTop w:val="0"/>
                                          <w:marBottom w:val="0"/>
                                          <w:divBdr>
                                            <w:top w:val="none" w:sz="0" w:space="0" w:color="auto"/>
                                            <w:left w:val="none" w:sz="0" w:space="0" w:color="auto"/>
                                            <w:bottom w:val="none" w:sz="0" w:space="0" w:color="auto"/>
                                            <w:right w:val="none" w:sz="0" w:space="0" w:color="auto"/>
                                          </w:divBdr>
                                        </w:div>
                                        <w:div w:id="579870828">
                                          <w:marLeft w:val="0"/>
                                          <w:marRight w:val="0"/>
                                          <w:marTop w:val="0"/>
                                          <w:marBottom w:val="0"/>
                                          <w:divBdr>
                                            <w:top w:val="none" w:sz="0" w:space="0" w:color="auto"/>
                                            <w:left w:val="none" w:sz="0" w:space="0" w:color="auto"/>
                                            <w:bottom w:val="none" w:sz="0" w:space="0" w:color="auto"/>
                                            <w:right w:val="none" w:sz="0" w:space="0" w:color="auto"/>
                                          </w:divBdr>
                                        </w:div>
                                        <w:div w:id="1462966959">
                                          <w:marLeft w:val="0"/>
                                          <w:marRight w:val="0"/>
                                          <w:marTop w:val="0"/>
                                          <w:marBottom w:val="0"/>
                                          <w:divBdr>
                                            <w:top w:val="none" w:sz="0" w:space="0" w:color="auto"/>
                                            <w:left w:val="none" w:sz="0" w:space="0" w:color="auto"/>
                                            <w:bottom w:val="none" w:sz="0" w:space="0" w:color="auto"/>
                                            <w:right w:val="none" w:sz="0" w:space="0" w:color="auto"/>
                                          </w:divBdr>
                                        </w:div>
                                        <w:div w:id="745227679">
                                          <w:marLeft w:val="0"/>
                                          <w:marRight w:val="0"/>
                                          <w:marTop w:val="0"/>
                                          <w:marBottom w:val="0"/>
                                          <w:divBdr>
                                            <w:top w:val="none" w:sz="0" w:space="0" w:color="auto"/>
                                            <w:left w:val="none" w:sz="0" w:space="0" w:color="auto"/>
                                            <w:bottom w:val="none" w:sz="0" w:space="0" w:color="auto"/>
                                            <w:right w:val="none" w:sz="0" w:space="0" w:color="auto"/>
                                          </w:divBdr>
                                        </w:div>
                                        <w:div w:id="1979726633">
                                          <w:marLeft w:val="0"/>
                                          <w:marRight w:val="0"/>
                                          <w:marTop w:val="0"/>
                                          <w:marBottom w:val="0"/>
                                          <w:divBdr>
                                            <w:top w:val="none" w:sz="0" w:space="0" w:color="auto"/>
                                            <w:left w:val="none" w:sz="0" w:space="0" w:color="auto"/>
                                            <w:bottom w:val="none" w:sz="0" w:space="0" w:color="auto"/>
                                            <w:right w:val="none" w:sz="0" w:space="0" w:color="auto"/>
                                          </w:divBdr>
                                        </w:div>
                                        <w:div w:id="925185191">
                                          <w:marLeft w:val="0"/>
                                          <w:marRight w:val="0"/>
                                          <w:marTop w:val="0"/>
                                          <w:marBottom w:val="0"/>
                                          <w:divBdr>
                                            <w:top w:val="none" w:sz="0" w:space="0" w:color="auto"/>
                                            <w:left w:val="none" w:sz="0" w:space="0" w:color="auto"/>
                                            <w:bottom w:val="none" w:sz="0" w:space="0" w:color="auto"/>
                                            <w:right w:val="none" w:sz="0" w:space="0" w:color="auto"/>
                                          </w:divBdr>
                                        </w:div>
                                        <w:div w:id="344720055">
                                          <w:marLeft w:val="0"/>
                                          <w:marRight w:val="0"/>
                                          <w:marTop w:val="0"/>
                                          <w:marBottom w:val="0"/>
                                          <w:divBdr>
                                            <w:top w:val="none" w:sz="0" w:space="0" w:color="auto"/>
                                            <w:left w:val="none" w:sz="0" w:space="0" w:color="auto"/>
                                            <w:bottom w:val="none" w:sz="0" w:space="0" w:color="auto"/>
                                            <w:right w:val="none" w:sz="0" w:space="0" w:color="auto"/>
                                          </w:divBdr>
                                        </w:div>
                                        <w:div w:id="551625010">
                                          <w:marLeft w:val="0"/>
                                          <w:marRight w:val="0"/>
                                          <w:marTop w:val="0"/>
                                          <w:marBottom w:val="0"/>
                                          <w:divBdr>
                                            <w:top w:val="none" w:sz="0" w:space="0" w:color="auto"/>
                                            <w:left w:val="none" w:sz="0" w:space="0" w:color="auto"/>
                                            <w:bottom w:val="none" w:sz="0" w:space="0" w:color="auto"/>
                                            <w:right w:val="none" w:sz="0" w:space="0" w:color="auto"/>
                                          </w:divBdr>
                                        </w:div>
                                        <w:div w:id="449856509">
                                          <w:marLeft w:val="0"/>
                                          <w:marRight w:val="0"/>
                                          <w:marTop w:val="0"/>
                                          <w:marBottom w:val="0"/>
                                          <w:divBdr>
                                            <w:top w:val="none" w:sz="0" w:space="0" w:color="auto"/>
                                            <w:left w:val="none" w:sz="0" w:space="0" w:color="auto"/>
                                            <w:bottom w:val="none" w:sz="0" w:space="0" w:color="auto"/>
                                            <w:right w:val="none" w:sz="0" w:space="0" w:color="auto"/>
                                          </w:divBdr>
                                        </w:div>
                                        <w:div w:id="1529680043">
                                          <w:marLeft w:val="0"/>
                                          <w:marRight w:val="0"/>
                                          <w:marTop w:val="0"/>
                                          <w:marBottom w:val="0"/>
                                          <w:divBdr>
                                            <w:top w:val="none" w:sz="0" w:space="0" w:color="auto"/>
                                            <w:left w:val="none" w:sz="0" w:space="0" w:color="auto"/>
                                            <w:bottom w:val="none" w:sz="0" w:space="0" w:color="auto"/>
                                            <w:right w:val="none" w:sz="0" w:space="0" w:color="auto"/>
                                          </w:divBdr>
                                        </w:div>
                                        <w:div w:id="91634409">
                                          <w:marLeft w:val="0"/>
                                          <w:marRight w:val="0"/>
                                          <w:marTop w:val="0"/>
                                          <w:marBottom w:val="0"/>
                                          <w:divBdr>
                                            <w:top w:val="none" w:sz="0" w:space="0" w:color="auto"/>
                                            <w:left w:val="none" w:sz="0" w:space="0" w:color="auto"/>
                                            <w:bottom w:val="none" w:sz="0" w:space="0" w:color="auto"/>
                                            <w:right w:val="none" w:sz="0" w:space="0" w:color="auto"/>
                                          </w:divBdr>
                                        </w:div>
                                        <w:div w:id="689454178">
                                          <w:marLeft w:val="0"/>
                                          <w:marRight w:val="0"/>
                                          <w:marTop w:val="0"/>
                                          <w:marBottom w:val="0"/>
                                          <w:divBdr>
                                            <w:top w:val="none" w:sz="0" w:space="0" w:color="auto"/>
                                            <w:left w:val="none" w:sz="0" w:space="0" w:color="auto"/>
                                            <w:bottom w:val="none" w:sz="0" w:space="0" w:color="auto"/>
                                            <w:right w:val="none" w:sz="0" w:space="0" w:color="auto"/>
                                          </w:divBdr>
                                        </w:div>
                                        <w:div w:id="413817630">
                                          <w:marLeft w:val="0"/>
                                          <w:marRight w:val="0"/>
                                          <w:marTop w:val="0"/>
                                          <w:marBottom w:val="0"/>
                                          <w:divBdr>
                                            <w:top w:val="none" w:sz="0" w:space="0" w:color="auto"/>
                                            <w:left w:val="none" w:sz="0" w:space="0" w:color="auto"/>
                                            <w:bottom w:val="none" w:sz="0" w:space="0" w:color="auto"/>
                                            <w:right w:val="none" w:sz="0" w:space="0" w:color="auto"/>
                                          </w:divBdr>
                                        </w:div>
                                        <w:div w:id="980769812">
                                          <w:marLeft w:val="0"/>
                                          <w:marRight w:val="0"/>
                                          <w:marTop w:val="0"/>
                                          <w:marBottom w:val="0"/>
                                          <w:divBdr>
                                            <w:top w:val="none" w:sz="0" w:space="0" w:color="auto"/>
                                            <w:left w:val="none" w:sz="0" w:space="0" w:color="auto"/>
                                            <w:bottom w:val="none" w:sz="0" w:space="0" w:color="auto"/>
                                            <w:right w:val="none" w:sz="0" w:space="0" w:color="auto"/>
                                          </w:divBdr>
                                        </w:div>
                                        <w:div w:id="166217784">
                                          <w:marLeft w:val="0"/>
                                          <w:marRight w:val="0"/>
                                          <w:marTop w:val="0"/>
                                          <w:marBottom w:val="0"/>
                                          <w:divBdr>
                                            <w:top w:val="none" w:sz="0" w:space="0" w:color="auto"/>
                                            <w:left w:val="none" w:sz="0" w:space="0" w:color="auto"/>
                                            <w:bottom w:val="none" w:sz="0" w:space="0" w:color="auto"/>
                                            <w:right w:val="none" w:sz="0" w:space="0" w:color="auto"/>
                                          </w:divBdr>
                                        </w:div>
                                        <w:div w:id="457334503">
                                          <w:marLeft w:val="0"/>
                                          <w:marRight w:val="0"/>
                                          <w:marTop w:val="0"/>
                                          <w:marBottom w:val="0"/>
                                          <w:divBdr>
                                            <w:top w:val="none" w:sz="0" w:space="0" w:color="auto"/>
                                            <w:left w:val="none" w:sz="0" w:space="0" w:color="auto"/>
                                            <w:bottom w:val="none" w:sz="0" w:space="0" w:color="auto"/>
                                            <w:right w:val="none" w:sz="0" w:space="0" w:color="auto"/>
                                          </w:divBdr>
                                        </w:div>
                                        <w:div w:id="1687318323">
                                          <w:marLeft w:val="0"/>
                                          <w:marRight w:val="0"/>
                                          <w:marTop w:val="0"/>
                                          <w:marBottom w:val="0"/>
                                          <w:divBdr>
                                            <w:top w:val="none" w:sz="0" w:space="0" w:color="auto"/>
                                            <w:left w:val="none" w:sz="0" w:space="0" w:color="auto"/>
                                            <w:bottom w:val="none" w:sz="0" w:space="0" w:color="auto"/>
                                            <w:right w:val="none" w:sz="0" w:space="0" w:color="auto"/>
                                          </w:divBdr>
                                        </w:div>
                                        <w:div w:id="640497386">
                                          <w:marLeft w:val="0"/>
                                          <w:marRight w:val="0"/>
                                          <w:marTop w:val="0"/>
                                          <w:marBottom w:val="0"/>
                                          <w:divBdr>
                                            <w:top w:val="none" w:sz="0" w:space="0" w:color="auto"/>
                                            <w:left w:val="none" w:sz="0" w:space="0" w:color="auto"/>
                                            <w:bottom w:val="none" w:sz="0" w:space="0" w:color="auto"/>
                                            <w:right w:val="none" w:sz="0" w:space="0" w:color="auto"/>
                                          </w:divBdr>
                                        </w:div>
                                        <w:div w:id="10634555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82742424">
      <w:bodyDiv w:val="1"/>
      <w:marLeft w:val="0"/>
      <w:marRight w:val="0"/>
      <w:marTop w:val="0"/>
      <w:marBottom w:val="0"/>
      <w:divBdr>
        <w:top w:val="none" w:sz="0" w:space="0" w:color="auto"/>
        <w:left w:val="none" w:sz="0" w:space="0" w:color="auto"/>
        <w:bottom w:val="none" w:sz="0" w:space="0" w:color="auto"/>
        <w:right w:val="none" w:sz="0" w:space="0" w:color="auto"/>
      </w:divBdr>
    </w:div>
    <w:div w:id="183517413">
      <w:bodyDiv w:val="1"/>
      <w:marLeft w:val="0"/>
      <w:marRight w:val="0"/>
      <w:marTop w:val="0"/>
      <w:marBottom w:val="0"/>
      <w:divBdr>
        <w:top w:val="none" w:sz="0" w:space="0" w:color="auto"/>
        <w:left w:val="none" w:sz="0" w:space="0" w:color="auto"/>
        <w:bottom w:val="none" w:sz="0" w:space="0" w:color="auto"/>
        <w:right w:val="none" w:sz="0" w:space="0" w:color="auto"/>
      </w:divBdr>
    </w:div>
    <w:div w:id="184250132">
      <w:bodyDiv w:val="1"/>
      <w:marLeft w:val="0"/>
      <w:marRight w:val="0"/>
      <w:marTop w:val="0"/>
      <w:marBottom w:val="0"/>
      <w:divBdr>
        <w:top w:val="none" w:sz="0" w:space="0" w:color="auto"/>
        <w:left w:val="none" w:sz="0" w:space="0" w:color="auto"/>
        <w:bottom w:val="none" w:sz="0" w:space="0" w:color="auto"/>
        <w:right w:val="none" w:sz="0" w:space="0" w:color="auto"/>
      </w:divBdr>
      <w:divsChild>
        <w:div w:id="523203579">
          <w:marLeft w:val="0"/>
          <w:marRight w:val="0"/>
          <w:marTop w:val="0"/>
          <w:marBottom w:val="0"/>
          <w:divBdr>
            <w:top w:val="none" w:sz="0" w:space="0" w:color="auto"/>
            <w:left w:val="none" w:sz="0" w:space="0" w:color="auto"/>
            <w:bottom w:val="none" w:sz="0" w:space="0" w:color="auto"/>
            <w:right w:val="none" w:sz="0" w:space="0" w:color="auto"/>
          </w:divBdr>
          <w:divsChild>
            <w:div w:id="223834311">
              <w:marLeft w:val="0"/>
              <w:marRight w:val="0"/>
              <w:marTop w:val="0"/>
              <w:marBottom w:val="0"/>
              <w:divBdr>
                <w:top w:val="none" w:sz="0" w:space="0" w:color="auto"/>
                <w:left w:val="none" w:sz="0" w:space="0" w:color="auto"/>
                <w:bottom w:val="none" w:sz="0" w:space="0" w:color="auto"/>
                <w:right w:val="none" w:sz="0" w:space="0" w:color="auto"/>
              </w:divBdr>
              <w:divsChild>
                <w:div w:id="1048409844">
                  <w:marLeft w:val="0"/>
                  <w:marRight w:val="0"/>
                  <w:marTop w:val="0"/>
                  <w:marBottom w:val="0"/>
                  <w:divBdr>
                    <w:top w:val="none" w:sz="0" w:space="0" w:color="auto"/>
                    <w:left w:val="none" w:sz="0" w:space="0" w:color="auto"/>
                    <w:bottom w:val="none" w:sz="0" w:space="0" w:color="auto"/>
                    <w:right w:val="none" w:sz="0" w:space="0" w:color="auto"/>
                  </w:divBdr>
                  <w:divsChild>
                    <w:div w:id="1418281977">
                      <w:marLeft w:val="0"/>
                      <w:marRight w:val="0"/>
                      <w:marTop w:val="0"/>
                      <w:marBottom w:val="0"/>
                      <w:divBdr>
                        <w:top w:val="single" w:sz="4" w:space="2" w:color="C0C0C0"/>
                        <w:left w:val="single" w:sz="4" w:space="2" w:color="C0C0C0"/>
                        <w:bottom w:val="single" w:sz="4" w:space="2" w:color="C0C0C0"/>
                        <w:right w:val="single" w:sz="4" w:space="2" w:color="C0C0C0"/>
                      </w:divBdr>
                      <w:divsChild>
                        <w:div w:id="961880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5561849">
      <w:bodyDiv w:val="1"/>
      <w:marLeft w:val="0"/>
      <w:marRight w:val="0"/>
      <w:marTop w:val="0"/>
      <w:marBottom w:val="0"/>
      <w:divBdr>
        <w:top w:val="none" w:sz="0" w:space="0" w:color="auto"/>
        <w:left w:val="none" w:sz="0" w:space="0" w:color="auto"/>
        <w:bottom w:val="none" w:sz="0" w:space="0" w:color="auto"/>
        <w:right w:val="none" w:sz="0" w:space="0" w:color="auto"/>
      </w:divBdr>
    </w:div>
    <w:div w:id="186482149">
      <w:bodyDiv w:val="1"/>
      <w:marLeft w:val="0"/>
      <w:marRight w:val="0"/>
      <w:marTop w:val="0"/>
      <w:marBottom w:val="0"/>
      <w:divBdr>
        <w:top w:val="none" w:sz="0" w:space="0" w:color="auto"/>
        <w:left w:val="none" w:sz="0" w:space="0" w:color="auto"/>
        <w:bottom w:val="none" w:sz="0" w:space="0" w:color="auto"/>
        <w:right w:val="none" w:sz="0" w:space="0" w:color="auto"/>
      </w:divBdr>
      <w:divsChild>
        <w:div w:id="212427623">
          <w:marLeft w:val="0"/>
          <w:marRight w:val="0"/>
          <w:marTop w:val="0"/>
          <w:marBottom w:val="0"/>
          <w:divBdr>
            <w:top w:val="none" w:sz="0" w:space="0" w:color="auto"/>
            <w:left w:val="none" w:sz="0" w:space="0" w:color="auto"/>
            <w:bottom w:val="none" w:sz="0" w:space="0" w:color="auto"/>
            <w:right w:val="none" w:sz="0" w:space="0" w:color="auto"/>
          </w:divBdr>
          <w:divsChild>
            <w:div w:id="1888644207">
              <w:marLeft w:val="0"/>
              <w:marRight w:val="0"/>
              <w:marTop w:val="0"/>
              <w:marBottom w:val="0"/>
              <w:divBdr>
                <w:top w:val="none" w:sz="0" w:space="0" w:color="auto"/>
                <w:left w:val="none" w:sz="0" w:space="0" w:color="auto"/>
                <w:bottom w:val="none" w:sz="0" w:space="0" w:color="auto"/>
                <w:right w:val="none" w:sz="0" w:space="0" w:color="auto"/>
              </w:divBdr>
              <w:divsChild>
                <w:div w:id="1109159306">
                  <w:marLeft w:val="0"/>
                  <w:marRight w:val="0"/>
                  <w:marTop w:val="0"/>
                  <w:marBottom w:val="0"/>
                  <w:divBdr>
                    <w:top w:val="none" w:sz="0" w:space="0" w:color="auto"/>
                    <w:left w:val="none" w:sz="0" w:space="0" w:color="auto"/>
                    <w:bottom w:val="none" w:sz="0" w:space="0" w:color="auto"/>
                    <w:right w:val="none" w:sz="0" w:space="0" w:color="auto"/>
                  </w:divBdr>
                  <w:divsChild>
                    <w:div w:id="1718120084">
                      <w:marLeft w:val="0"/>
                      <w:marRight w:val="0"/>
                      <w:marTop w:val="0"/>
                      <w:marBottom w:val="0"/>
                      <w:divBdr>
                        <w:top w:val="none" w:sz="0" w:space="0" w:color="auto"/>
                        <w:left w:val="none" w:sz="0" w:space="0" w:color="auto"/>
                        <w:bottom w:val="none" w:sz="0" w:space="0" w:color="auto"/>
                        <w:right w:val="none" w:sz="0" w:space="0" w:color="auto"/>
                      </w:divBdr>
                      <w:divsChild>
                        <w:div w:id="322241882">
                          <w:marLeft w:val="0"/>
                          <w:marRight w:val="0"/>
                          <w:marTop w:val="0"/>
                          <w:marBottom w:val="0"/>
                          <w:divBdr>
                            <w:top w:val="none" w:sz="0" w:space="0" w:color="auto"/>
                            <w:left w:val="none" w:sz="0" w:space="0" w:color="auto"/>
                            <w:bottom w:val="none" w:sz="0" w:space="0" w:color="auto"/>
                            <w:right w:val="none" w:sz="0" w:space="0" w:color="auto"/>
                          </w:divBdr>
                          <w:divsChild>
                            <w:div w:id="2112892695">
                              <w:marLeft w:val="0"/>
                              <w:marRight w:val="0"/>
                              <w:marTop w:val="0"/>
                              <w:marBottom w:val="0"/>
                              <w:divBdr>
                                <w:top w:val="none" w:sz="0" w:space="0" w:color="auto"/>
                                <w:left w:val="none" w:sz="0" w:space="0" w:color="auto"/>
                                <w:bottom w:val="none" w:sz="0" w:space="0" w:color="auto"/>
                                <w:right w:val="none" w:sz="0" w:space="0" w:color="auto"/>
                              </w:divBdr>
                              <w:divsChild>
                                <w:div w:id="102918737">
                                  <w:marLeft w:val="0"/>
                                  <w:marRight w:val="0"/>
                                  <w:marTop w:val="0"/>
                                  <w:marBottom w:val="0"/>
                                  <w:divBdr>
                                    <w:top w:val="none" w:sz="0" w:space="0" w:color="auto"/>
                                    <w:left w:val="none" w:sz="0" w:space="0" w:color="auto"/>
                                    <w:bottom w:val="none" w:sz="0" w:space="0" w:color="auto"/>
                                    <w:right w:val="none" w:sz="0" w:space="0" w:color="auto"/>
                                  </w:divBdr>
                                </w:div>
                                <w:div w:id="512842064">
                                  <w:marLeft w:val="0"/>
                                  <w:marRight w:val="0"/>
                                  <w:marTop w:val="0"/>
                                  <w:marBottom w:val="0"/>
                                  <w:divBdr>
                                    <w:top w:val="none" w:sz="0" w:space="0" w:color="auto"/>
                                    <w:left w:val="none" w:sz="0" w:space="0" w:color="auto"/>
                                    <w:bottom w:val="none" w:sz="0" w:space="0" w:color="auto"/>
                                    <w:right w:val="none" w:sz="0" w:space="0" w:color="auto"/>
                                  </w:divBdr>
                                  <w:divsChild>
                                    <w:div w:id="1409376345">
                                      <w:marLeft w:val="0"/>
                                      <w:marRight w:val="0"/>
                                      <w:marTop w:val="0"/>
                                      <w:marBottom w:val="0"/>
                                      <w:divBdr>
                                        <w:top w:val="none" w:sz="0" w:space="0" w:color="auto"/>
                                        <w:left w:val="none" w:sz="0" w:space="0" w:color="auto"/>
                                        <w:bottom w:val="none" w:sz="0" w:space="0" w:color="auto"/>
                                        <w:right w:val="none" w:sz="0" w:space="0" w:color="auto"/>
                                      </w:divBdr>
                                    </w:div>
                                  </w:divsChild>
                                </w:div>
                                <w:div w:id="891767855">
                                  <w:marLeft w:val="0"/>
                                  <w:marRight w:val="0"/>
                                  <w:marTop w:val="0"/>
                                  <w:marBottom w:val="0"/>
                                  <w:divBdr>
                                    <w:top w:val="none" w:sz="0" w:space="0" w:color="auto"/>
                                    <w:left w:val="none" w:sz="0" w:space="0" w:color="auto"/>
                                    <w:bottom w:val="none" w:sz="0" w:space="0" w:color="auto"/>
                                    <w:right w:val="none" w:sz="0" w:space="0" w:color="auto"/>
                                  </w:divBdr>
                                  <w:divsChild>
                                    <w:div w:id="1434664218">
                                      <w:marLeft w:val="0"/>
                                      <w:marRight w:val="0"/>
                                      <w:marTop w:val="0"/>
                                      <w:marBottom w:val="0"/>
                                      <w:divBdr>
                                        <w:top w:val="none" w:sz="0" w:space="0" w:color="auto"/>
                                        <w:left w:val="none" w:sz="0" w:space="0" w:color="auto"/>
                                        <w:bottom w:val="none" w:sz="0" w:space="0" w:color="auto"/>
                                        <w:right w:val="none" w:sz="0" w:space="0" w:color="auto"/>
                                      </w:divBdr>
                                    </w:div>
                                  </w:divsChild>
                                </w:div>
                                <w:div w:id="1874612646">
                                  <w:marLeft w:val="0"/>
                                  <w:marRight w:val="0"/>
                                  <w:marTop w:val="0"/>
                                  <w:marBottom w:val="0"/>
                                  <w:divBdr>
                                    <w:top w:val="none" w:sz="0" w:space="0" w:color="auto"/>
                                    <w:left w:val="none" w:sz="0" w:space="0" w:color="auto"/>
                                    <w:bottom w:val="none" w:sz="0" w:space="0" w:color="auto"/>
                                    <w:right w:val="none" w:sz="0" w:space="0" w:color="auto"/>
                                  </w:divBdr>
                                  <w:divsChild>
                                    <w:div w:id="18110886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6606670">
      <w:bodyDiv w:val="1"/>
      <w:marLeft w:val="0"/>
      <w:marRight w:val="0"/>
      <w:marTop w:val="0"/>
      <w:marBottom w:val="0"/>
      <w:divBdr>
        <w:top w:val="none" w:sz="0" w:space="0" w:color="auto"/>
        <w:left w:val="none" w:sz="0" w:space="0" w:color="auto"/>
        <w:bottom w:val="none" w:sz="0" w:space="0" w:color="auto"/>
        <w:right w:val="none" w:sz="0" w:space="0" w:color="auto"/>
      </w:divBdr>
    </w:div>
    <w:div w:id="187179476">
      <w:bodyDiv w:val="1"/>
      <w:marLeft w:val="0"/>
      <w:marRight w:val="0"/>
      <w:marTop w:val="0"/>
      <w:marBottom w:val="0"/>
      <w:divBdr>
        <w:top w:val="none" w:sz="0" w:space="0" w:color="auto"/>
        <w:left w:val="none" w:sz="0" w:space="0" w:color="auto"/>
        <w:bottom w:val="none" w:sz="0" w:space="0" w:color="auto"/>
        <w:right w:val="none" w:sz="0" w:space="0" w:color="auto"/>
      </w:divBdr>
      <w:divsChild>
        <w:div w:id="191188764">
          <w:marLeft w:val="0"/>
          <w:marRight w:val="0"/>
          <w:marTop w:val="0"/>
          <w:marBottom w:val="0"/>
          <w:divBdr>
            <w:top w:val="none" w:sz="0" w:space="0" w:color="auto"/>
            <w:left w:val="none" w:sz="0" w:space="0" w:color="auto"/>
            <w:bottom w:val="none" w:sz="0" w:space="0" w:color="auto"/>
            <w:right w:val="none" w:sz="0" w:space="0" w:color="auto"/>
          </w:divBdr>
          <w:divsChild>
            <w:div w:id="450629423">
              <w:marLeft w:val="0"/>
              <w:marRight w:val="0"/>
              <w:marTop w:val="0"/>
              <w:marBottom w:val="0"/>
              <w:divBdr>
                <w:top w:val="none" w:sz="0" w:space="0" w:color="auto"/>
                <w:left w:val="none" w:sz="0" w:space="0" w:color="auto"/>
                <w:bottom w:val="none" w:sz="0" w:space="0" w:color="auto"/>
                <w:right w:val="none" w:sz="0" w:space="0" w:color="auto"/>
              </w:divBdr>
              <w:divsChild>
                <w:div w:id="591088155">
                  <w:marLeft w:val="0"/>
                  <w:marRight w:val="0"/>
                  <w:marTop w:val="0"/>
                  <w:marBottom w:val="0"/>
                  <w:divBdr>
                    <w:top w:val="none" w:sz="0" w:space="0" w:color="auto"/>
                    <w:left w:val="none" w:sz="0" w:space="0" w:color="auto"/>
                    <w:bottom w:val="none" w:sz="0" w:space="0" w:color="auto"/>
                    <w:right w:val="none" w:sz="0" w:space="0" w:color="auto"/>
                  </w:divBdr>
                  <w:divsChild>
                    <w:div w:id="80492999">
                      <w:marLeft w:val="0"/>
                      <w:marRight w:val="0"/>
                      <w:marTop w:val="0"/>
                      <w:marBottom w:val="0"/>
                      <w:divBdr>
                        <w:top w:val="none" w:sz="0" w:space="0" w:color="auto"/>
                        <w:left w:val="none" w:sz="0" w:space="0" w:color="auto"/>
                        <w:bottom w:val="none" w:sz="0" w:space="0" w:color="auto"/>
                        <w:right w:val="none" w:sz="0" w:space="0" w:color="auto"/>
                      </w:divBdr>
                      <w:divsChild>
                        <w:div w:id="761683836">
                          <w:marLeft w:val="0"/>
                          <w:marRight w:val="0"/>
                          <w:marTop w:val="0"/>
                          <w:marBottom w:val="0"/>
                          <w:divBdr>
                            <w:top w:val="none" w:sz="0" w:space="0" w:color="auto"/>
                            <w:left w:val="none" w:sz="0" w:space="0" w:color="auto"/>
                            <w:bottom w:val="none" w:sz="0" w:space="0" w:color="auto"/>
                            <w:right w:val="none" w:sz="0" w:space="0" w:color="auto"/>
                          </w:divBdr>
                        </w:div>
                        <w:div w:id="936868637">
                          <w:marLeft w:val="0"/>
                          <w:marRight w:val="0"/>
                          <w:marTop w:val="0"/>
                          <w:marBottom w:val="0"/>
                          <w:divBdr>
                            <w:top w:val="none" w:sz="0" w:space="0" w:color="auto"/>
                            <w:left w:val="none" w:sz="0" w:space="0" w:color="auto"/>
                            <w:bottom w:val="none" w:sz="0" w:space="0" w:color="auto"/>
                            <w:right w:val="none" w:sz="0" w:space="0" w:color="auto"/>
                          </w:divBdr>
                        </w:div>
                        <w:div w:id="1105661453">
                          <w:marLeft w:val="0"/>
                          <w:marRight w:val="0"/>
                          <w:marTop w:val="0"/>
                          <w:marBottom w:val="0"/>
                          <w:divBdr>
                            <w:top w:val="none" w:sz="0" w:space="0" w:color="auto"/>
                            <w:left w:val="none" w:sz="0" w:space="0" w:color="auto"/>
                            <w:bottom w:val="none" w:sz="0" w:space="0" w:color="auto"/>
                            <w:right w:val="none" w:sz="0" w:space="0" w:color="auto"/>
                          </w:divBdr>
                        </w:div>
                        <w:div w:id="14990813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8178502">
      <w:bodyDiv w:val="1"/>
      <w:marLeft w:val="0"/>
      <w:marRight w:val="0"/>
      <w:marTop w:val="0"/>
      <w:marBottom w:val="0"/>
      <w:divBdr>
        <w:top w:val="none" w:sz="0" w:space="0" w:color="auto"/>
        <w:left w:val="none" w:sz="0" w:space="0" w:color="auto"/>
        <w:bottom w:val="none" w:sz="0" w:space="0" w:color="auto"/>
        <w:right w:val="none" w:sz="0" w:space="0" w:color="auto"/>
      </w:divBdr>
      <w:divsChild>
        <w:div w:id="1181430507">
          <w:marLeft w:val="0"/>
          <w:marRight w:val="0"/>
          <w:marTop w:val="100"/>
          <w:marBottom w:val="100"/>
          <w:divBdr>
            <w:top w:val="none" w:sz="0" w:space="0" w:color="auto"/>
            <w:left w:val="none" w:sz="0" w:space="0" w:color="auto"/>
            <w:bottom w:val="none" w:sz="0" w:space="0" w:color="auto"/>
            <w:right w:val="none" w:sz="0" w:space="0" w:color="auto"/>
          </w:divBdr>
          <w:divsChild>
            <w:div w:id="1420715000">
              <w:marLeft w:val="0"/>
              <w:marRight w:val="0"/>
              <w:marTop w:val="0"/>
              <w:marBottom w:val="0"/>
              <w:divBdr>
                <w:top w:val="none" w:sz="0" w:space="0" w:color="auto"/>
                <w:left w:val="none" w:sz="0" w:space="0" w:color="auto"/>
                <w:bottom w:val="none" w:sz="0" w:space="0" w:color="auto"/>
                <w:right w:val="none" w:sz="0" w:space="0" w:color="auto"/>
              </w:divBdr>
              <w:divsChild>
                <w:div w:id="15884771">
                  <w:marLeft w:val="0"/>
                  <w:marRight w:val="0"/>
                  <w:marTop w:val="0"/>
                  <w:marBottom w:val="0"/>
                  <w:divBdr>
                    <w:top w:val="none" w:sz="0" w:space="0" w:color="auto"/>
                    <w:left w:val="none" w:sz="0" w:space="0" w:color="auto"/>
                    <w:bottom w:val="none" w:sz="0" w:space="0" w:color="auto"/>
                    <w:right w:val="none" w:sz="0" w:space="0" w:color="auto"/>
                  </w:divBdr>
                  <w:divsChild>
                    <w:div w:id="685644218">
                      <w:marLeft w:val="0"/>
                      <w:marRight w:val="0"/>
                      <w:marTop w:val="0"/>
                      <w:marBottom w:val="0"/>
                      <w:divBdr>
                        <w:top w:val="none" w:sz="0" w:space="0" w:color="auto"/>
                        <w:left w:val="none" w:sz="0" w:space="0" w:color="auto"/>
                        <w:bottom w:val="none" w:sz="0" w:space="0" w:color="auto"/>
                        <w:right w:val="none" w:sz="0" w:space="0" w:color="auto"/>
                      </w:divBdr>
                      <w:divsChild>
                        <w:div w:id="2015379548">
                          <w:marLeft w:val="0"/>
                          <w:marRight w:val="0"/>
                          <w:marTop w:val="0"/>
                          <w:marBottom w:val="0"/>
                          <w:divBdr>
                            <w:top w:val="single" w:sz="4" w:space="0" w:color="DEDEDE"/>
                            <w:left w:val="single" w:sz="4" w:space="0" w:color="DEDEDE"/>
                            <w:bottom w:val="single" w:sz="4" w:space="0" w:color="DEDEDE"/>
                            <w:right w:val="single" w:sz="4" w:space="0" w:color="DEDEDE"/>
                          </w:divBdr>
                          <w:divsChild>
                            <w:div w:id="1414544888">
                              <w:marLeft w:val="0"/>
                              <w:marRight w:val="0"/>
                              <w:marTop w:val="0"/>
                              <w:marBottom w:val="0"/>
                              <w:divBdr>
                                <w:top w:val="single" w:sz="4" w:space="31" w:color="FFFFFF"/>
                                <w:left w:val="single" w:sz="4" w:space="6" w:color="FFFFFF"/>
                                <w:bottom w:val="single" w:sz="4" w:space="6" w:color="FFFFFF"/>
                                <w:right w:val="single" w:sz="4" w:space="6" w:color="FFFFFF"/>
                              </w:divBdr>
                              <w:divsChild>
                                <w:div w:id="1742605342">
                                  <w:marLeft w:val="0"/>
                                  <w:marRight w:val="0"/>
                                  <w:marTop w:val="0"/>
                                  <w:marBottom w:val="0"/>
                                  <w:divBdr>
                                    <w:top w:val="none" w:sz="0" w:space="0" w:color="auto"/>
                                    <w:left w:val="none" w:sz="0" w:space="0" w:color="auto"/>
                                    <w:bottom w:val="none" w:sz="0" w:space="0" w:color="auto"/>
                                    <w:right w:val="none" w:sz="0" w:space="0" w:color="auto"/>
                                  </w:divBdr>
                                  <w:divsChild>
                                    <w:div w:id="1143040941">
                                      <w:marLeft w:val="0"/>
                                      <w:marRight w:val="0"/>
                                      <w:marTop w:val="0"/>
                                      <w:marBottom w:val="0"/>
                                      <w:divBdr>
                                        <w:top w:val="none" w:sz="0" w:space="0" w:color="auto"/>
                                        <w:left w:val="none" w:sz="0" w:space="0" w:color="auto"/>
                                        <w:bottom w:val="none" w:sz="0" w:space="0" w:color="auto"/>
                                        <w:right w:val="none" w:sz="0" w:space="0" w:color="auto"/>
                                      </w:divBdr>
                                      <w:divsChild>
                                        <w:div w:id="409161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89268656">
      <w:bodyDiv w:val="1"/>
      <w:marLeft w:val="0"/>
      <w:marRight w:val="0"/>
      <w:marTop w:val="0"/>
      <w:marBottom w:val="0"/>
      <w:divBdr>
        <w:top w:val="none" w:sz="0" w:space="0" w:color="auto"/>
        <w:left w:val="none" w:sz="0" w:space="0" w:color="auto"/>
        <w:bottom w:val="none" w:sz="0" w:space="0" w:color="auto"/>
        <w:right w:val="none" w:sz="0" w:space="0" w:color="auto"/>
      </w:divBdr>
      <w:divsChild>
        <w:div w:id="1224102274">
          <w:marLeft w:val="0"/>
          <w:marRight w:val="0"/>
          <w:marTop w:val="0"/>
          <w:marBottom w:val="0"/>
          <w:divBdr>
            <w:top w:val="none" w:sz="0" w:space="0" w:color="auto"/>
            <w:left w:val="none" w:sz="0" w:space="0" w:color="auto"/>
            <w:bottom w:val="none" w:sz="0" w:space="0" w:color="auto"/>
            <w:right w:val="none" w:sz="0" w:space="0" w:color="auto"/>
          </w:divBdr>
          <w:divsChild>
            <w:div w:id="1057239592">
              <w:marLeft w:val="0"/>
              <w:marRight w:val="0"/>
              <w:marTop w:val="0"/>
              <w:marBottom w:val="0"/>
              <w:divBdr>
                <w:top w:val="none" w:sz="0" w:space="0" w:color="auto"/>
                <w:left w:val="none" w:sz="0" w:space="0" w:color="auto"/>
                <w:bottom w:val="none" w:sz="0" w:space="0" w:color="auto"/>
                <w:right w:val="none" w:sz="0" w:space="0" w:color="auto"/>
              </w:divBdr>
              <w:divsChild>
                <w:div w:id="378359868">
                  <w:marLeft w:val="0"/>
                  <w:marRight w:val="0"/>
                  <w:marTop w:val="0"/>
                  <w:marBottom w:val="0"/>
                  <w:divBdr>
                    <w:top w:val="none" w:sz="0" w:space="0" w:color="auto"/>
                    <w:left w:val="none" w:sz="0" w:space="0" w:color="auto"/>
                    <w:bottom w:val="none" w:sz="0" w:space="0" w:color="auto"/>
                    <w:right w:val="none" w:sz="0" w:space="0" w:color="auto"/>
                  </w:divBdr>
                  <w:divsChild>
                    <w:div w:id="689837542">
                      <w:marLeft w:val="0"/>
                      <w:marRight w:val="0"/>
                      <w:marTop w:val="0"/>
                      <w:marBottom w:val="0"/>
                      <w:divBdr>
                        <w:top w:val="none" w:sz="0" w:space="0" w:color="auto"/>
                        <w:left w:val="none" w:sz="0" w:space="0" w:color="auto"/>
                        <w:bottom w:val="none" w:sz="0" w:space="0" w:color="auto"/>
                        <w:right w:val="none" w:sz="0" w:space="0" w:color="auto"/>
                      </w:divBdr>
                      <w:divsChild>
                        <w:div w:id="184172594">
                          <w:marLeft w:val="0"/>
                          <w:marRight w:val="0"/>
                          <w:marTop w:val="0"/>
                          <w:marBottom w:val="0"/>
                          <w:divBdr>
                            <w:top w:val="none" w:sz="0" w:space="0" w:color="auto"/>
                            <w:left w:val="none" w:sz="0" w:space="0" w:color="auto"/>
                            <w:bottom w:val="none" w:sz="0" w:space="0" w:color="auto"/>
                            <w:right w:val="none" w:sz="0" w:space="0" w:color="auto"/>
                          </w:divBdr>
                        </w:div>
                        <w:div w:id="631786269">
                          <w:marLeft w:val="0"/>
                          <w:marRight w:val="0"/>
                          <w:marTop w:val="0"/>
                          <w:marBottom w:val="0"/>
                          <w:divBdr>
                            <w:top w:val="none" w:sz="0" w:space="0" w:color="auto"/>
                            <w:left w:val="none" w:sz="0" w:space="0" w:color="auto"/>
                            <w:bottom w:val="none" w:sz="0" w:space="0" w:color="auto"/>
                            <w:right w:val="none" w:sz="0" w:space="0" w:color="auto"/>
                          </w:divBdr>
                        </w:div>
                        <w:div w:id="888109220">
                          <w:marLeft w:val="0"/>
                          <w:marRight w:val="0"/>
                          <w:marTop w:val="0"/>
                          <w:marBottom w:val="0"/>
                          <w:divBdr>
                            <w:top w:val="none" w:sz="0" w:space="0" w:color="auto"/>
                            <w:left w:val="none" w:sz="0" w:space="0" w:color="auto"/>
                            <w:bottom w:val="none" w:sz="0" w:space="0" w:color="auto"/>
                            <w:right w:val="none" w:sz="0" w:space="0" w:color="auto"/>
                          </w:divBdr>
                        </w:div>
                        <w:div w:id="909734768">
                          <w:marLeft w:val="0"/>
                          <w:marRight w:val="0"/>
                          <w:marTop w:val="0"/>
                          <w:marBottom w:val="0"/>
                          <w:divBdr>
                            <w:top w:val="none" w:sz="0" w:space="0" w:color="auto"/>
                            <w:left w:val="none" w:sz="0" w:space="0" w:color="auto"/>
                            <w:bottom w:val="none" w:sz="0" w:space="0" w:color="auto"/>
                            <w:right w:val="none" w:sz="0" w:space="0" w:color="auto"/>
                          </w:divBdr>
                        </w:div>
                        <w:div w:id="962883128">
                          <w:marLeft w:val="0"/>
                          <w:marRight w:val="0"/>
                          <w:marTop w:val="0"/>
                          <w:marBottom w:val="0"/>
                          <w:divBdr>
                            <w:top w:val="none" w:sz="0" w:space="0" w:color="auto"/>
                            <w:left w:val="none" w:sz="0" w:space="0" w:color="auto"/>
                            <w:bottom w:val="none" w:sz="0" w:space="0" w:color="auto"/>
                            <w:right w:val="none" w:sz="0" w:space="0" w:color="auto"/>
                          </w:divBdr>
                        </w:div>
                        <w:div w:id="1214464135">
                          <w:marLeft w:val="0"/>
                          <w:marRight w:val="0"/>
                          <w:marTop w:val="0"/>
                          <w:marBottom w:val="0"/>
                          <w:divBdr>
                            <w:top w:val="none" w:sz="0" w:space="0" w:color="auto"/>
                            <w:left w:val="none" w:sz="0" w:space="0" w:color="auto"/>
                            <w:bottom w:val="none" w:sz="0" w:space="0" w:color="auto"/>
                            <w:right w:val="none" w:sz="0" w:space="0" w:color="auto"/>
                          </w:divBdr>
                        </w:div>
                        <w:div w:id="1291394853">
                          <w:marLeft w:val="0"/>
                          <w:marRight w:val="0"/>
                          <w:marTop w:val="0"/>
                          <w:marBottom w:val="0"/>
                          <w:divBdr>
                            <w:top w:val="none" w:sz="0" w:space="0" w:color="auto"/>
                            <w:left w:val="none" w:sz="0" w:space="0" w:color="auto"/>
                            <w:bottom w:val="none" w:sz="0" w:space="0" w:color="auto"/>
                            <w:right w:val="none" w:sz="0" w:space="0" w:color="auto"/>
                          </w:divBdr>
                        </w:div>
                        <w:div w:id="1620794444">
                          <w:marLeft w:val="0"/>
                          <w:marRight w:val="0"/>
                          <w:marTop w:val="0"/>
                          <w:marBottom w:val="0"/>
                          <w:divBdr>
                            <w:top w:val="none" w:sz="0" w:space="0" w:color="auto"/>
                            <w:left w:val="none" w:sz="0" w:space="0" w:color="auto"/>
                            <w:bottom w:val="none" w:sz="0" w:space="0" w:color="auto"/>
                            <w:right w:val="none" w:sz="0" w:space="0" w:color="auto"/>
                          </w:divBdr>
                        </w:div>
                        <w:div w:id="1709406437">
                          <w:marLeft w:val="0"/>
                          <w:marRight w:val="0"/>
                          <w:marTop w:val="0"/>
                          <w:marBottom w:val="0"/>
                          <w:divBdr>
                            <w:top w:val="none" w:sz="0" w:space="0" w:color="auto"/>
                            <w:left w:val="none" w:sz="0" w:space="0" w:color="auto"/>
                            <w:bottom w:val="none" w:sz="0" w:space="0" w:color="auto"/>
                            <w:right w:val="none" w:sz="0" w:space="0" w:color="auto"/>
                          </w:divBdr>
                        </w:div>
                        <w:div w:id="1719430103">
                          <w:marLeft w:val="0"/>
                          <w:marRight w:val="0"/>
                          <w:marTop w:val="0"/>
                          <w:marBottom w:val="0"/>
                          <w:divBdr>
                            <w:top w:val="none" w:sz="0" w:space="0" w:color="auto"/>
                            <w:left w:val="none" w:sz="0" w:space="0" w:color="auto"/>
                            <w:bottom w:val="none" w:sz="0" w:space="0" w:color="auto"/>
                            <w:right w:val="none" w:sz="0" w:space="0" w:color="auto"/>
                          </w:divBdr>
                        </w:div>
                        <w:div w:id="1806122942">
                          <w:marLeft w:val="0"/>
                          <w:marRight w:val="0"/>
                          <w:marTop w:val="0"/>
                          <w:marBottom w:val="0"/>
                          <w:divBdr>
                            <w:top w:val="none" w:sz="0" w:space="0" w:color="auto"/>
                            <w:left w:val="none" w:sz="0" w:space="0" w:color="auto"/>
                            <w:bottom w:val="none" w:sz="0" w:space="0" w:color="auto"/>
                            <w:right w:val="none" w:sz="0" w:space="0" w:color="auto"/>
                          </w:divBdr>
                        </w:div>
                        <w:div w:id="1811171114">
                          <w:marLeft w:val="0"/>
                          <w:marRight w:val="0"/>
                          <w:marTop w:val="0"/>
                          <w:marBottom w:val="0"/>
                          <w:divBdr>
                            <w:top w:val="none" w:sz="0" w:space="0" w:color="auto"/>
                            <w:left w:val="none" w:sz="0" w:space="0" w:color="auto"/>
                            <w:bottom w:val="none" w:sz="0" w:space="0" w:color="auto"/>
                            <w:right w:val="none" w:sz="0" w:space="0" w:color="auto"/>
                          </w:divBdr>
                        </w:div>
                        <w:div w:id="1887795151">
                          <w:marLeft w:val="0"/>
                          <w:marRight w:val="0"/>
                          <w:marTop w:val="0"/>
                          <w:marBottom w:val="0"/>
                          <w:divBdr>
                            <w:top w:val="none" w:sz="0" w:space="0" w:color="auto"/>
                            <w:left w:val="none" w:sz="0" w:space="0" w:color="auto"/>
                            <w:bottom w:val="none" w:sz="0" w:space="0" w:color="auto"/>
                            <w:right w:val="none" w:sz="0" w:space="0" w:color="auto"/>
                          </w:divBdr>
                        </w:div>
                        <w:div w:id="20805929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9488709">
      <w:bodyDiv w:val="1"/>
      <w:marLeft w:val="0"/>
      <w:marRight w:val="0"/>
      <w:marTop w:val="0"/>
      <w:marBottom w:val="0"/>
      <w:divBdr>
        <w:top w:val="none" w:sz="0" w:space="0" w:color="auto"/>
        <w:left w:val="none" w:sz="0" w:space="0" w:color="auto"/>
        <w:bottom w:val="none" w:sz="0" w:space="0" w:color="auto"/>
        <w:right w:val="none" w:sz="0" w:space="0" w:color="auto"/>
      </w:divBdr>
      <w:divsChild>
        <w:div w:id="81147873">
          <w:marLeft w:val="0"/>
          <w:marRight w:val="0"/>
          <w:marTop w:val="0"/>
          <w:marBottom w:val="0"/>
          <w:divBdr>
            <w:top w:val="none" w:sz="0" w:space="0" w:color="auto"/>
            <w:left w:val="none" w:sz="0" w:space="0" w:color="auto"/>
            <w:bottom w:val="none" w:sz="0" w:space="0" w:color="auto"/>
            <w:right w:val="none" w:sz="0" w:space="0" w:color="auto"/>
          </w:divBdr>
        </w:div>
        <w:div w:id="1134642404">
          <w:marLeft w:val="0"/>
          <w:marRight w:val="0"/>
          <w:marTop w:val="0"/>
          <w:marBottom w:val="0"/>
          <w:divBdr>
            <w:top w:val="none" w:sz="0" w:space="0" w:color="auto"/>
            <w:left w:val="none" w:sz="0" w:space="0" w:color="auto"/>
            <w:bottom w:val="none" w:sz="0" w:space="0" w:color="auto"/>
            <w:right w:val="none" w:sz="0" w:space="0" w:color="auto"/>
          </w:divBdr>
        </w:div>
        <w:div w:id="1826781185">
          <w:marLeft w:val="0"/>
          <w:marRight w:val="0"/>
          <w:marTop w:val="0"/>
          <w:marBottom w:val="0"/>
          <w:divBdr>
            <w:top w:val="none" w:sz="0" w:space="0" w:color="auto"/>
            <w:left w:val="none" w:sz="0" w:space="0" w:color="auto"/>
            <w:bottom w:val="none" w:sz="0" w:space="0" w:color="auto"/>
            <w:right w:val="none" w:sz="0" w:space="0" w:color="auto"/>
          </w:divBdr>
        </w:div>
        <w:div w:id="1977292008">
          <w:marLeft w:val="0"/>
          <w:marRight w:val="0"/>
          <w:marTop w:val="0"/>
          <w:marBottom w:val="0"/>
          <w:divBdr>
            <w:top w:val="none" w:sz="0" w:space="0" w:color="auto"/>
            <w:left w:val="none" w:sz="0" w:space="0" w:color="auto"/>
            <w:bottom w:val="none" w:sz="0" w:space="0" w:color="auto"/>
            <w:right w:val="none" w:sz="0" w:space="0" w:color="auto"/>
          </w:divBdr>
        </w:div>
      </w:divsChild>
    </w:div>
    <w:div w:id="191042253">
      <w:bodyDiv w:val="1"/>
      <w:marLeft w:val="0"/>
      <w:marRight w:val="0"/>
      <w:marTop w:val="0"/>
      <w:marBottom w:val="0"/>
      <w:divBdr>
        <w:top w:val="none" w:sz="0" w:space="0" w:color="auto"/>
        <w:left w:val="none" w:sz="0" w:space="0" w:color="auto"/>
        <w:bottom w:val="none" w:sz="0" w:space="0" w:color="auto"/>
        <w:right w:val="none" w:sz="0" w:space="0" w:color="auto"/>
      </w:divBdr>
    </w:div>
    <w:div w:id="197933530">
      <w:bodyDiv w:val="1"/>
      <w:marLeft w:val="0"/>
      <w:marRight w:val="0"/>
      <w:marTop w:val="0"/>
      <w:marBottom w:val="0"/>
      <w:divBdr>
        <w:top w:val="none" w:sz="0" w:space="0" w:color="auto"/>
        <w:left w:val="none" w:sz="0" w:space="0" w:color="auto"/>
        <w:bottom w:val="none" w:sz="0" w:space="0" w:color="auto"/>
        <w:right w:val="none" w:sz="0" w:space="0" w:color="auto"/>
      </w:divBdr>
    </w:div>
    <w:div w:id="198053614">
      <w:bodyDiv w:val="1"/>
      <w:marLeft w:val="0"/>
      <w:marRight w:val="0"/>
      <w:marTop w:val="0"/>
      <w:marBottom w:val="0"/>
      <w:divBdr>
        <w:top w:val="none" w:sz="0" w:space="0" w:color="auto"/>
        <w:left w:val="none" w:sz="0" w:space="0" w:color="auto"/>
        <w:bottom w:val="none" w:sz="0" w:space="0" w:color="auto"/>
        <w:right w:val="none" w:sz="0" w:space="0" w:color="auto"/>
      </w:divBdr>
      <w:divsChild>
        <w:div w:id="483475751">
          <w:marLeft w:val="2700"/>
          <w:marRight w:val="0"/>
          <w:marTop w:val="2460"/>
          <w:marBottom w:val="0"/>
          <w:divBdr>
            <w:top w:val="single" w:sz="2" w:space="0" w:color="77A294"/>
            <w:left w:val="single" w:sz="2" w:space="0" w:color="77A294"/>
            <w:bottom w:val="single" w:sz="2" w:space="0" w:color="77A294"/>
            <w:right w:val="single" w:sz="2" w:space="0" w:color="77A294"/>
          </w:divBdr>
          <w:divsChild>
            <w:div w:id="1726173654">
              <w:marLeft w:val="0"/>
              <w:marRight w:val="0"/>
              <w:marTop w:val="0"/>
              <w:marBottom w:val="0"/>
              <w:divBdr>
                <w:top w:val="single" w:sz="2" w:space="0" w:color="77A294"/>
                <w:left w:val="single" w:sz="2" w:space="0" w:color="77A294"/>
                <w:bottom w:val="single" w:sz="2" w:space="0" w:color="77A294"/>
                <w:right w:val="single" w:sz="2" w:space="0" w:color="77A294"/>
              </w:divBdr>
              <w:divsChild>
                <w:div w:id="1292979158">
                  <w:marLeft w:val="0"/>
                  <w:marRight w:val="0"/>
                  <w:marTop w:val="150"/>
                  <w:marBottom w:val="0"/>
                  <w:divBdr>
                    <w:top w:val="single" w:sz="2" w:space="0" w:color="77A294"/>
                    <w:left w:val="single" w:sz="2" w:space="0" w:color="77A294"/>
                    <w:bottom w:val="single" w:sz="2" w:space="0" w:color="77A294"/>
                    <w:right w:val="single" w:sz="2" w:space="0" w:color="77A294"/>
                  </w:divBdr>
                  <w:divsChild>
                    <w:div w:id="2128236708">
                      <w:marLeft w:val="0"/>
                      <w:marRight w:val="0"/>
                      <w:marTop w:val="0"/>
                      <w:marBottom w:val="0"/>
                      <w:divBdr>
                        <w:top w:val="single" w:sz="2" w:space="0" w:color="77A294"/>
                        <w:left w:val="single" w:sz="2" w:space="0" w:color="77A294"/>
                        <w:bottom w:val="single" w:sz="2" w:space="0" w:color="77A294"/>
                        <w:right w:val="single" w:sz="2" w:space="0" w:color="77A294"/>
                      </w:divBdr>
                      <w:divsChild>
                        <w:div w:id="419181151">
                          <w:marLeft w:val="0"/>
                          <w:marRight w:val="0"/>
                          <w:marTop w:val="0"/>
                          <w:marBottom w:val="0"/>
                          <w:divBdr>
                            <w:top w:val="single" w:sz="2" w:space="0" w:color="77A294"/>
                            <w:left w:val="single" w:sz="2" w:space="0" w:color="77A294"/>
                            <w:bottom w:val="single" w:sz="2" w:space="0" w:color="77A294"/>
                            <w:right w:val="single" w:sz="2" w:space="0" w:color="77A294"/>
                          </w:divBdr>
                          <w:divsChild>
                            <w:div w:id="198713594">
                              <w:marLeft w:val="0"/>
                              <w:marRight w:val="0"/>
                              <w:marTop w:val="0"/>
                              <w:marBottom w:val="0"/>
                              <w:divBdr>
                                <w:top w:val="single" w:sz="2" w:space="0" w:color="77A294"/>
                                <w:left w:val="single" w:sz="2" w:space="0" w:color="77A294"/>
                                <w:bottom w:val="single" w:sz="2" w:space="0" w:color="77A294"/>
                                <w:right w:val="single" w:sz="2" w:space="0" w:color="77A294"/>
                              </w:divBdr>
                            </w:div>
                            <w:div w:id="1579435487">
                              <w:marLeft w:val="0"/>
                              <w:marRight w:val="300"/>
                              <w:marTop w:val="0"/>
                              <w:marBottom w:val="0"/>
                              <w:divBdr>
                                <w:top w:val="none" w:sz="0" w:space="0" w:color="auto"/>
                                <w:left w:val="none" w:sz="0" w:space="0" w:color="auto"/>
                                <w:bottom w:val="none" w:sz="0" w:space="0" w:color="auto"/>
                                <w:right w:val="none" w:sz="0" w:space="0" w:color="auto"/>
                              </w:divBdr>
                              <w:divsChild>
                                <w:div w:id="494690974">
                                  <w:marLeft w:val="0"/>
                                  <w:marRight w:val="0"/>
                                  <w:marTop w:val="0"/>
                                  <w:marBottom w:val="0"/>
                                  <w:divBdr>
                                    <w:top w:val="single" w:sz="2" w:space="0" w:color="77A294"/>
                                    <w:left w:val="single" w:sz="2" w:space="0" w:color="77A294"/>
                                    <w:bottom w:val="single" w:sz="2" w:space="0" w:color="77A294"/>
                                    <w:right w:val="single" w:sz="2" w:space="0" w:color="77A294"/>
                                  </w:divBdr>
                                </w:div>
                              </w:divsChild>
                            </w:div>
                          </w:divsChild>
                        </w:div>
                        <w:div w:id="836769460">
                          <w:marLeft w:val="0"/>
                          <w:marRight w:val="0"/>
                          <w:marTop w:val="0"/>
                          <w:marBottom w:val="0"/>
                          <w:divBdr>
                            <w:top w:val="single" w:sz="2" w:space="0" w:color="77A294"/>
                            <w:left w:val="single" w:sz="2" w:space="0" w:color="77A294"/>
                            <w:bottom w:val="single" w:sz="2" w:space="0" w:color="77A294"/>
                            <w:right w:val="single" w:sz="2" w:space="0" w:color="77A294"/>
                          </w:divBdr>
                          <w:divsChild>
                            <w:div w:id="658001997">
                              <w:marLeft w:val="0"/>
                              <w:marRight w:val="300"/>
                              <w:marTop w:val="0"/>
                              <w:marBottom w:val="0"/>
                              <w:divBdr>
                                <w:top w:val="none" w:sz="0" w:space="0" w:color="auto"/>
                                <w:left w:val="none" w:sz="0" w:space="0" w:color="auto"/>
                                <w:bottom w:val="none" w:sz="0" w:space="0" w:color="auto"/>
                                <w:right w:val="none" w:sz="0" w:space="0" w:color="auto"/>
                              </w:divBdr>
                              <w:divsChild>
                                <w:div w:id="972105041">
                                  <w:marLeft w:val="0"/>
                                  <w:marRight w:val="0"/>
                                  <w:marTop w:val="0"/>
                                  <w:marBottom w:val="0"/>
                                  <w:divBdr>
                                    <w:top w:val="single" w:sz="2" w:space="0" w:color="77A294"/>
                                    <w:left w:val="single" w:sz="2" w:space="0" w:color="77A294"/>
                                    <w:bottom w:val="single" w:sz="2" w:space="0" w:color="77A294"/>
                                    <w:right w:val="single" w:sz="2" w:space="0" w:color="77A294"/>
                                  </w:divBdr>
                                </w:div>
                              </w:divsChild>
                            </w:div>
                            <w:div w:id="671760376">
                              <w:marLeft w:val="0"/>
                              <w:marRight w:val="0"/>
                              <w:marTop w:val="0"/>
                              <w:marBottom w:val="0"/>
                              <w:divBdr>
                                <w:top w:val="single" w:sz="2" w:space="0" w:color="77A294"/>
                                <w:left w:val="single" w:sz="2" w:space="0" w:color="77A294"/>
                                <w:bottom w:val="single" w:sz="2" w:space="0" w:color="77A294"/>
                                <w:right w:val="single" w:sz="2" w:space="0" w:color="77A294"/>
                              </w:divBdr>
                            </w:div>
                          </w:divsChild>
                        </w:div>
                        <w:div w:id="1090396931">
                          <w:marLeft w:val="0"/>
                          <w:marRight w:val="0"/>
                          <w:marTop w:val="0"/>
                          <w:marBottom w:val="0"/>
                          <w:divBdr>
                            <w:top w:val="single" w:sz="2" w:space="0" w:color="77A294"/>
                            <w:left w:val="single" w:sz="2" w:space="0" w:color="77A294"/>
                            <w:bottom w:val="single" w:sz="2" w:space="0" w:color="77A294"/>
                            <w:right w:val="single" w:sz="2" w:space="0" w:color="77A294"/>
                          </w:divBdr>
                        </w:div>
                        <w:div w:id="2062944314">
                          <w:marLeft w:val="0"/>
                          <w:marRight w:val="0"/>
                          <w:marTop w:val="0"/>
                          <w:marBottom w:val="0"/>
                          <w:divBdr>
                            <w:top w:val="single" w:sz="2" w:space="0" w:color="77A294"/>
                            <w:left w:val="single" w:sz="2" w:space="0" w:color="77A294"/>
                            <w:bottom w:val="single" w:sz="2" w:space="0" w:color="77A294"/>
                            <w:right w:val="single" w:sz="2" w:space="0" w:color="77A294"/>
                          </w:divBdr>
                          <w:divsChild>
                            <w:div w:id="1243025109">
                              <w:marLeft w:val="0"/>
                              <w:marRight w:val="0"/>
                              <w:marTop w:val="0"/>
                              <w:marBottom w:val="0"/>
                              <w:divBdr>
                                <w:top w:val="single" w:sz="2" w:space="0" w:color="77A294"/>
                                <w:left w:val="single" w:sz="2" w:space="0" w:color="77A294"/>
                                <w:bottom w:val="single" w:sz="2" w:space="0" w:color="77A294"/>
                                <w:right w:val="single" w:sz="2" w:space="0" w:color="77A294"/>
                              </w:divBdr>
                            </w:div>
                            <w:div w:id="1791821509">
                              <w:marLeft w:val="0"/>
                              <w:marRight w:val="300"/>
                              <w:marTop w:val="0"/>
                              <w:marBottom w:val="0"/>
                              <w:divBdr>
                                <w:top w:val="none" w:sz="0" w:space="0" w:color="auto"/>
                                <w:left w:val="none" w:sz="0" w:space="0" w:color="auto"/>
                                <w:bottom w:val="none" w:sz="0" w:space="0" w:color="auto"/>
                                <w:right w:val="none" w:sz="0" w:space="0" w:color="auto"/>
                              </w:divBdr>
                              <w:divsChild>
                                <w:div w:id="2032952089">
                                  <w:marLeft w:val="0"/>
                                  <w:marRight w:val="0"/>
                                  <w:marTop w:val="0"/>
                                  <w:marBottom w:val="0"/>
                                  <w:divBdr>
                                    <w:top w:val="single" w:sz="2" w:space="0" w:color="77A294"/>
                                    <w:left w:val="single" w:sz="2" w:space="0" w:color="77A294"/>
                                    <w:bottom w:val="single" w:sz="2" w:space="0" w:color="77A294"/>
                                    <w:right w:val="single" w:sz="2" w:space="0" w:color="77A294"/>
                                  </w:divBdr>
                                </w:div>
                              </w:divsChild>
                            </w:div>
                          </w:divsChild>
                        </w:div>
                      </w:divsChild>
                    </w:div>
                  </w:divsChild>
                </w:div>
              </w:divsChild>
            </w:div>
          </w:divsChild>
        </w:div>
      </w:divsChild>
    </w:div>
    <w:div w:id="199906021">
      <w:bodyDiv w:val="1"/>
      <w:marLeft w:val="0"/>
      <w:marRight w:val="0"/>
      <w:marTop w:val="0"/>
      <w:marBottom w:val="0"/>
      <w:divBdr>
        <w:top w:val="none" w:sz="0" w:space="0" w:color="auto"/>
        <w:left w:val="none" w:sz="0" w:space="0" w:color="auto"/>
        <w:bottom w:val="none" w:sz="0" w:space="0" w:color="auto"/>
        <w:right w:val="none" w:sz="0" w:space="0" w:color="auto"/>
      </w:divBdr>
      <w:divsChild>
        <w:div w:id="1274704427">
          <w:marLeft w:val="0"/>
          <w:marRight w:val="0"/>
          <w:marTop w:val="0"/>
          <w:marBottom w:val="0"/>
          <w:divBdr>
            <w:top w:val="none" w:sz="0" w:space="0" w:color="auto"/>
            <w:left w:val="none" w:sz="0" w:space="0" w:color="auto"/>
            <w:bottom w:val="none" w:sz="0" w:space="0" w:color="auto"/>
            <w:right w:val="none" w:sz="0" w:space="0" w:color="auto"/>
          </w:divBdr>
          <w:divsChild>
            <w:div w:id="42796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258788">
      <w:bodyDiv w:val="1"/>
      <w:marLeft w:val="0"/>
      <w:marRight w:val="0"/>
      <w:marTop w:val="0"/>
      <w:marBottom w:val="0"/>
      <w:divBdr>
        <w:top w:val="none" w:sz="0" w:space="0" w:color="auto"/>
        <w:left w:val="none" w:sz="0" w:space="0" w:color="auto"/>
        <w:bottom w:val="none" w:sz="0" w:space="0" w:color="auto"/>
        <w:right w:val="none" w:sz="0" w:space="0" w:color="auto"/>
      </w:divBdr>
    </w:div>
    <w:div w:id="204176503">
      <w:bodyDiv w:val="1"/>
      <w:marLeft w:val="0"/>
      <w:marRight w:val="0"/>
      <w:marTop w:val="0"/>
      <w:marBottom w:val="0"/>
      <w:divBdr>
        <w:top w:val="none" w:sz="0" w:space="0" w:color="auto"/>
        <w:left w:val="none" w:sz="0" w:space="0" w:color="auto"/>
        <w:bottom w:val="none" w:sz="0" w:space="0" w:color="auto"/>
        <w:right w:val="none" w:sz="0" w:space="0" w:color="auto"/>
      </w:divBdr>
    </w:div>
    <w:div w:id="204216781">
      <w:bodyDiv w:val="1"/>
      <w:marLeft w:val="0"/>
      <w:marRight w:val="0"/>
      <w:marTop w:val="0"/>
      <w:marBottom w:val="0"/>
      <w:divBdr>
        <w:top w:val="none" w:sz="0" w:space="0" w:color="auto"/>
        <w:left w:val="none" w:sz="0" w:space="0" w:color="auto"/>
        <w:bottom w:val="none" w:sz="0" w:space="0" w:color="auto"/>
        <w:right w:val="none" w:sz="0" w:space="0" w:color="auto"/>
      </w:divBdr>
      <w:divsChild>
        <w:div w:id="621765828">
          <w:marLeft w:val="0"/>
          <w:marRight w:val="0"/>
          <w:marTop w:val="0"/>
          <w:marBottom w:val="0"/>
          <w:divBdr>
            <w:top w:val="none" w:sz="0" w:space="0" w:color="auto"/>
            <w:left w:val="none" w:sz="0" w:space="0" w:color="auto"/>
            <w:bottom w:val="none" w:sz="0" w:space="0" w:color="auto"/>
            <w:right w:val="none" w:sz="0" w:space="0" w:color="auto"/>
          </w:divBdr>
        </w:div>
        <w:div w:id="993335432">
          <w:marLeft w:val="0"/>
          <w:marRight w:val="0"/>
          <w:marTop w:val="0"/>
          <w:marBottom w:val="0"/>
          <w:divBdr>
            <w:top w:val="none" w:sz="0" w:space="0" w:color="auto"/>
            <w:left w:val="none" w:sz="0" w:space="0" w:color="auto"/>
            <w:bottom w:val="none" w:sz="0" w:space="0" w:color="auto"/>
            <w:right w:val="none" w:sz="0" w:space="0" w:color="auto"/>
          </w:divBdr>
        </w:div>
        <w:div w:id="1457411779">
          <w:marLeft w:val="0"/>
          <w:marRight w:val="0"/>
          <w:marTop w:val="0"/>
          <w:marBottom w:val="0"/>
          <w:divBdr>
            <w:top w:val="none" w:sz="0" w:space="0" w:color="auto"/>
            <w:left w:val="none" w:sz="0" w:space="0" w:color="auto"/>
            <w:bottom w:val="none" w:sz="0" w:space="0" w:color="auto"/>
            <w:right w:val="none" w:sz="0" w:space="0" w:color="auto"/>
          </w:divBdr>
        </w:div>
      </w:divsChild>
    </w:div>
    <w:div w:id="210579617">
      <w:bodyDiv w:val="1"/>
      <w:marLeft w:val="0"/>
      <w:marRight w:val="0"/>
      <w:marTop w:val="0"/>
      <w:marBottom w:val="0"/>
      <w:divBdr>
        <w:top w:val="none" w:sz="0" w:space="0" w:color="auto"/>
        <w:left w:val="none" w:sz="0" w:space="0" w:color="auto"/>
        <w:bottom w:val="none" w:sz="0" w:space="0" w:color="auto"/>
        <w:right w:val="none" w:sz="0" w:space="0" w:color="auto"/>
      </w:divBdr>
      <w:divsChild>
        <w:div w:id="813915283">
          <w:marLeft w:val="0"/>
          <w:marRight w:val="0"/>
          <w:marTop w:val="0"/>
          <w:marBottom w:val="0"/>
          <w:divBdr>
            <w:top w:val="none" w:sz="0" w:space="0" w:color="auto"/>
            <w:left w:val="none" w:sz="0" w:space="0" w:color="auto"/>
            <w:bottom w:val="none" w:sz="0" w:space="0" w:color="auto"/>
            <w:right w:val="none" w:sz="0" w:space="0" w:color="auto"/>
          </w:divBdr>
          <w:divsChild>
            <w:div w:id="1917588069">
              <w:marLeft w:val="0"/>
              <w:marRight w:val="0"/>
              <w:marTop w:val="0"/>
              <w:marBottom w:val="0"/>
              <w:divBdr>
                <w:top w:val="none" w:sz="0" w:space="0" w:color="auto"/>
                <w:left w:val="none" w:sz="0" w:space="0" w:color="auto"/>
                <w:bottom w:val="none" w:sz="0" w:space="0" w:color="auto"/>
                <w:right w:val="none" w:sz="0" w:space="0" w:color="auto"/>
              </w:divBdr>
              <w:divsChild>
                <w:div w:id="27150704">
                  <w:marLeft w:val="0"/>
                  <w:marRight w:val="0"/>
                  <w:marTop w:val="0"/>
                  <w:marBottom w:val="0"/>
                  <w:divBdr>
                    <w:top w:val="none" w:sz="0" w:space="0" w:color="auto"/>
                    <w:left w:val="none" w:sz="0" w:space="0" w:color="auto"/>
                    <w:bottom w:val="none" w:sz="0" w:space="0" w:color="auto"/>
                    <w:right w:val="none" w:sz="0" w:space="0" w:color="auto"/>
                  </w:divBdr>
                  <w:divsChild>
                    <w:div w:id="1724022536">
                      <w:marLeft w:val="0"/>
                      <w:marRight w:val="0"/>
                      <w:marTop w:val="0"/>
                      <w:marBottom w:val="0"/>
                      <w:divBdr>
                        <w:top w:val="none" w:sz="0" w:space="0" w:color="auto"/>
                        <w:left w:val="none" w:sz="0" w:space="0" w:color="auto"/>
                        <w:bottom w:val="none" w:sz="0" w:space="0" w:color="auto"/>
                        <w:right w:val="none" w:sz="0" w:space="0" w:color="auto"/>
                      </w:divBdr>
                      <w:divsChild>
                        <w:div w:id="12258006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2887474">
      <w:bodyDiv w:val="1"/>
      <w:marLeft w:val="0"/>
      <w:marRight w:val="0"/>
      <w:marTop w:val="0"/>
      <w:marBottom w:val="0"/>
      <w:divBdr>
        <w:top w:val="none" w:sz="0" w:space="0" w:color="auto"/>
        <w:left w:val="none" w:sz="0" w:space="0" w:color="auto"/>
        <w:bottom w:val="none" w:sz="0" w:space="0" w:color="auto"/>
        <w:right w:val="none" w:sz="0" w:space="0" w:color="auto"/>
      </w:divBdr>
      <w:divsChild>
        <w:div w:id="1245644764">
          <w:marLeft w:val="1267"/>
          <w:marRight w:val="0"/>
          <w:marTop w:val="1267"/>
          <w:marBottom w:val="0"/>
          <w:divBdr>
            <w:top w:val="single" w:sz="2" w:space="0" w:color="77A294"/>
            <w:left w:val="single" w:sz="2" w:space="0" w:color="77A294"/>
            <w:bottom w:val="single" w:sz="2" w:space="0" w:color="77A294"/>
            <w:right w:val="single" w:sz="2" w:space="0" w:color="77A294"/>
          </w:divBdr>
          <w:divsChild>
            <w:div w:id="688529822">
              <w:marLeft w:val="0"/>
              <w:marRight w:val="0"/>
              <w:marTop w:val="0"/>
              <w:marBottom w:val="0"/>
              <w:divBdr>
                <w:top w:val="single" w:sz="2" w:space="0" w:color="77A294"/>
                <w:left w:val="single" w:sz="2" w:space="0" w:color="77A294"/>
                <w:bottom w:val="single" w:sz="2" w:space="0" w:color="77A294"/>
                <w:right w:val="single" w:sz="2" w:space="0" w:color="77A294"/>
              </w:divBdr>
              <w:divsChild>
                <w:div w:id="1424178545">
                  <w:marLeft w:val="0"/>
                  <w:marRight w:val="0"/>
                  <w:marTop w:val="33"/>
                  <w:marBottom w:val="0"/>
                  <w:divBdr>
                    <w:top w:val="single" w:sz="2" w:space="0" w:color="77A294"/>
                    <w:left w:val="single" w:sz="2" w:space="0" w:color="77A294"/>
                    <w:bottom w:val="single" w:sz="2" w:space="0" w:color="77A294"/>
                    <w:right w:val="single" w:sz="2" w:space="0" w:color="77A294"/>
                  </w:divBdr>
                  <w:divsChild>
                    <w:div w:id="1876455057">
                      <w:marLeft w:val="0"/>
                      <w:marRight w:val="0"/>
                      <w:marTop w:val="0"/>
                      <w:marBottom w:val="0"/>
                      <w:divBdr>
                        <w:top w:val="single" w:sz="2" w:space="0" w:color="77A294"/>
                        <w:left w:val="single" w:sz="2" w:space="0" w:color="77A294"/>
                        <w:bottom w:val="single" w:sz="2" w:space="0" w:color="77A294"/>
                        <w:right w:val="single" w:sz="2" w:space="0" w:color="77A294"/>
                      </w:divBdr>
                      <w:divsChild>
                        <w:div w:id="373043561">
                          <w:marLeft w:val="0"/>
                          <w:marRight w:val="0"/>
                          <w:marTop w:val="67"/>
                          <w:marBottom w:val="67"/>
                          <w:divBdr>
                            <w:top w:val="single" w:sz="2" w:space="0" w:color="77A294"/>
                            <w:left w:val="single" w:sz="2" w:space="0" w:color="77A294"/>
                            <w:bottom w:val="single" w:sz="2" w:space="0" w:color="77A294"/>
                            <w:right w:val="single" w:sz="2" w:space="0" w:color="77A294"/>
                          </w:divBdr>
                          <w:divsChild>
                            <w:div w:id="731739138">
                              <w:marLeft w:val="0"/>
                              <w:marRight w:val="0"/>
                              <w:marTop w:val="0"/>
                              <w:marBottom w:val="0"/>
                              <w:divBdr>
                                <w:top w:val="single" w:sz="2" w:space="0" w:color="77A294"/>
                                <w:left w:val="single" w:sz="2" w:space="0" w:color="77A294"/>
                                <w:bottom w:val="single" w:sz="2" w:space="0" w:color="77A294"/>
                                <w:right w:val="single" w:sz="2" w:space="0" w:color="77A294"/>
                              </w:divBdr>
                            </w:div>
                            <w:div w:id="845751381">
                              <w:marLeft w:val="0"/>
                              <w:marRight w:val="0"/>
                              <w:marTop w:val="0"/>
                              <w:marBottom w:val="0"/>
                              <w:divBdr>
                                <w:top w:val="single" w:sz="2" w:space="0" w:color="77A294"/>
                                <w:left w:val="single" w:sz="2" w:space="0" w:color="77A294"/>
                                <w:bottom w:val="single" w:sz="2" w:space="0" w:color="77A294"/>
                                <w:right w:val="single" w:sz="2" w:space="0" w:color="77A294"/>
                              </w:divBdr>
                            </w:div>
                            <w:div w:id="1082919955">
                              <w:marLeft w:val="0"/>
                              <w:marRight w:val="67"/>
                              <w:marTop w:val="0"/>
                              <w:marBottom w:val="0"/>
                              <w:divBdr>
                                <w:top w:val="none" w:sz="0" w:space="0" w:color="auto"/>
                                <w:left w:val="none" w:sz="0" w:space="0" w:color="auto"/>
                                <w:bottom w:val="none" w:sz="0" w:space="0" w:color="auto"/>
                                <w:right w:val="none" w:sz="0" w:space="0" w:color="auto"/>
                              </w:divBdr>
                            </w:div>
                          </w:divsChild>
                        </w:div>
                        <w:div w:id="380832083">
                          <w:marLeft w:val="0"/>
                          <w:marRight w:val="0"/>
                          <w:marTop w:val="67"/>
                          <w:marBottom w:val="67"/>
                          <w:divBdr>
                            <w:top w:val="single" w:sz="2" w:space="0" w:color="77A294"/>
                            <w:left w:val="single" w:sz="2" w:space="0" w:color="77A294"/>
                            <w:bottom w:val="single" w:sz="2" w:space="0" w:color="77A294"/>
                            <w:right w:val="single" w:sz="2" w:space="0" w:color="77A294"/>
                          </w:divBdr>
                          <w:divsChild>
                            <w:div w:id="687676042">
                              <w:marLeft w:val="0"/>
                              <w:marRight w:val="0"/>
                              <w:marTop w:val="0"/>
                              <w:marBottom w:val="0"/>
                              <w:divBdr>
                                <w:top w:val="single" w:sz="2" w:space="0" w:color="77A294"/>
                                <w:left w:val="single" w:sz="2" w:space="0" w:color="77A294"/>
                                <w:bottom w:val="single" w:sz="2" w:space="0" w:color="77A294"/>
                                <w:right w:val="single" w:sz="2" w:space="0" w:color="77A294"/>
                              </w:divBdr>
                            </w:div>
                            <w:div w:id="783354678">
                              <w:marLeft w:val="0"/>
                              <w:marRight w:val="0"/>
                              <w:marTop w:val="0"/>
                              <w:marBottom w:val="0"/>
                              <w:divBdr>
                                <w:top w:val="single" w:sz="2" w:space="0" w:color="77A294"/>
                                <w:left w:val="single" w:sz="2" w:space="0" w:color="77A294"/>
                                <w:bottom w:val="single" w:sz="2" w:space="0" w:color="77A294"/>
                                <w:right w:val="single" w:sz="2" w:space="0" w:color="77A294"/>
                              </w:divBdr>
                            </w:div>
                            <w:div w:id="1495759495">
                              <w:marLeft w:val="0"/>
                              <w:marRight w:val="67"/>
                              <w:marTop w:val="0"/>
                              <w:marBottom w:val="0"/>
                              <w:divBdr>
                                <w:top w:val="none" w:sz="0" w:space="0" w:color="auto"/>
                                <w:left w:val="none" w:sz="0" w:space="0" w:color="auto"/>
                                <w:bottom w:val="none" w:sz="0" w:space="0" w:color="auto"/>
                                <w:right w:val="none" w:sz="0" w:space="0" w:color="auto"/>
                              </w:divBdr>
                            </w:div>
                          </w:divsChild>
                        </w:div>
                        <w:div w:id="501311748">
                          <w:marLeft w:val="0"/>
                          <w:marRight w:val="0"/>
                          <w:marTop w:val="67"/>
                          <w:marBottom w:val="67"/>
                          <w:divBdr>
                            <w:top w:val="single" w:sz="2" w:space="0" w:color="77A294"/>
                            <w:left w:val="single" w:sz="2" w:space="0" w:color="77A294"/>
                            <w:bottom w:val="single" w:sz="2" w:space="0" w:color="77A294"/>
                            <w:right w:val="single" w:sz="2" w:space="0" w:color="77A294"/>
                          </w:divBdr>
                          <w:divsChild>
                            <w:div w:id="1520386207">
                              <w:marLeft w:val="0"/>
                              <w:marRight w:val="0"/>
                              <w:marTop w:val="0"/>
                              <w:marBottom w:val="0"/>
                              <w:divBdr>
                                <w:top w:val="single" w:sz="2" w:space="0" w:color="77A294"/>
                                <w:left w:val="single" w:sz="2" w:space="0" w:color="77A294"/>
                                <w:bottom w:val="single" w:sz="2" w:space="0" w:color="77A294"/>
                                <w:right w:val="single" w:sz="2" w:space="0" w:color="77A294"/>
                              </w:divBdr>
                            </w:div>
                            <w:div w:id="1986356074">
                              <w:marLeft w:val="0"/>
                              <w:marRight w:val="67"/>
                              <w:marTop w:val="0"/>
                              <w:marBottom w:val="0"/>
                              <w:divBdr>
                                <w:top w:val="none" w:sz="0" w:space="0" w:color="auto"/>
                                <w:left w:val="none" w:sz="0" w:space="0" w:color="auto"/>
                                <w:bottom w:val="none" w:sz="0" w:space="0" w:color="auto"/>
                                <w:right w:val="none" w:sz="0" w:space="0" w:color="auto"/>
                              </w:divBdr>
                            </w:div>
                            <w:div w:id="2051801665">
                              <w:marLeft w:val="0"/>
                              <w:marRight w:val="0"/>
                              <w:marTop w:val="0"/>
                              <w:marBottom w:val="0"/>
                              <w:divBdr>
                                <w:top w:val="single" w:sz="2" w:space="0" w:color="77A294"/>
                                <w:left w:val="single" w:sz="2" w:space="0" w:color="77A294"/>
                                <w:bottom w:val="single" w:sz="2" w:space="0" w:color="77A294"/>
                                <w:right w:val="single" w:sz="2" w:space="0" w:color="77A294"/>
                              </w:divBdr>
                            </w:div>
                          </w:divsChild>
                        </w:div>
                        <w:div w:id="522747352">
                          <w:marLeft w:val="0"/>
                          <w:marRight w:val="0"/>
                          <w:marTop w:val="67"/>
                          <w:marBottom w:val="67"/>
                          <w:divBdr>
                            <w:top w:val="single" w:sz="2" w:space="0" w:color="77A294"/>
                            <w:left w:val="single" w:sz="2" w:space="0" w:color="77A294"/>
                            <w:bottom w:val="single" w:sz="2" w:space="0" w:color="77A294"/>
                            <w:right w:val="single" w:sz="2" w:space="0" w:color="77A294"/>
                          </w:divBdr>
                          <w:divsChild>
                            <w:div w:id="330525883">
                              <w:marLeft w:val="0"/>
                              <w:marRight w:val="0"/>
                              <w:marTop w:val="0"/>
                              <w:marBottom w:val="0"/>
                              <w:divBdr>
                                <w:top w:val="single" w:sz="2" w:space="0" w:color="77A294"/>
                                <w:left w:val="single" w:sz="2" w:space="0" w:color="77A294"/>
                                <w:bottom w:val="single" w:sz="2" w:space="0" w:color="77A294"/>
                                <w:right w:val="single" w:sz="2" w:space="0" w:color="77A294"/>
                              </w:divBdr>
                            </w:div>
                            <w:div w:id="400446363">
                              <w:marLeft w:val="0"/>
                              <w:marRight w:val="67"/>
                              <w:marTop w:val="0"/>
                              <w:marBottom w:val="0"/>
                              <w:divBdr>
                                <w:top w:val="none" w:sz="0" w:space="0" w:color="auto"/>
                                <w:left w:val="none" w:sz="0" w:space="0" w:color="auto"/>
                                <w:bottom w:val="none" w:sz="0" w:space="0" w:color="auto"/>
                                <w:right w:val="none" w:sz="0" w:space="0" w:color="auto"/>
                              </w:divBdr>
                            </w:div>
                            <w:div w:id="1362196983">
                              <w:marLeft w:val="0"/>
                              <w:marRight w:val="0"/>
                              <w:marTop w:val="0"/>
                              <w:marBottom w:val="0"/>
                              <w:divBdr>
                                <w:top w:val="single" w:sz="2" w:space="0" w:color="77A294"/>
                                <w:left w:val="single" w:sz="2" w:space="0" w:color="77A294"/>
                                <w:bottom w:val="single" w:sz="2" w:space="0" w:color="77A294"/>
                                <w:right w:val="single" w:sz="2" w:space="0" w:color="77A294"/>
                              </w:divBdr>
                            </w:div>
                          </w:divsChild>
                        </w:div>
                        <w:div w:id="632248017">
                          <w:marLeft w:val="0"/>
                          <w:marRight w:val="0"/>
                          <w:marTop w:val="67"/>
                          <w:marBottom w:val="67"/>
                          <w:divBdr>
                            <w:top w:val="single" w:sz="2" w:space="0" w:color="77A294"/>
                            <w:left w:val="single" w:sz="2" w:space="0" w:color="77A294"/>
                            <w:bottom w:val="single" w:sz="2" w:space="0" w:color="77A294"/>
                            <w:right w:val="single" w:sz="2" w:space="0" w:color="77A294"/>
                          </w:divBdr>
                          <w:divsChild>
                            <w:div w:id="675349852">
                              <w:marLeft w:val="0"/>
                              <w:marRight w:val="0"/>
                              <w:marTop w:val="0"/>
                              <w:marBottom w:val="0"/>
                              <w:divBdr>
                                <w:top w:val="single" w:sz="2" w:space="0" w:color="77A294"/>
                                <w:left w:val="single" w:sz="2" w:space="0" w:color="77A294"/>
                                <w:bottom w:val="single" w:sz="2" w:space="0" w:color="77A294"/>
                                <w:right w:val="single" w:sz="2" w:space="0" w:color="77A294"/>
                              </w:divBdr>
                            </w:div>
                            <w:div w:id="987591541">
                              <w:marLeft w:val="0"/>
                              <w:marRight w:val="67"/>
                              <w:marTop w:val="0"/>
                              <w:marBottom w:val="0"/>
                              <w:divBdr>
                                <w:top w:val="none" w:sz="0" w:space="0" w:color="auto"/>
                                <w:left w:val="none" w:sz="0" w:space="0" w:color="auto"/>
                                <w:bottom w:val="none" w:sz="0" w:space="0" w:color="auto"/>
                                <w:right w:val="none" w:sz="0" w:space="0" w:color="auto"/>
                              </w:divBdr>
                            </w:div>
                            <w:div w:id="2138451728">
                              <w:marLeft w:val="0"/>
                              <w:marRight w:val="0"/>
                              <w:marTop w:val="0"/>
                              <w:marBottom w:val="0"/>
                              <w:divBdr>
                                <w:top w:val="single" w:sz="2" w:space="0" w:color="77A294"/>
                                <w:left w:val="single" w:sz="2" w:space="0" w:color="77A294"/>
                                <w:bottom w:val="single" w:sz="2" w:space="0" w:color="77A294"/>
                                <w:right w:val="single" w:sz="2" w:space="0" w:color="77A294"/>
                              </w:divBdr>
                            </w:div>
                          </w:divsChild>
                        </w:div>
                        <w:div w:id="800271422">
                          <w:marLeft w:val="0"/>
                          <w:marRight w:val="0"/>
                          <w:marTop w:val="67"/>
                          <w:marBottom w:val="67"/>
                          <w:divBdr>
                            <w:top w:val="single" w:sz="2" w:space="0" w:color="77A294"/>
                            <w:left w:val="single" w:sz="2" w:space="0" w:color="77A294"/>
                            <w:bottom w:val="single" w:sz="2" w:space="0" w:color="77A294"/>
                            <w:right w:val="single" w:sz="2" w:space="0" w:color="77A294"/>
                          </w:divBdr>
                          <w:divsChild>
                            <w:div w:id="154075601">
                              <w:marLeft w:val="0"/>
                              <w:marRight w:val="0"/>
                              <w:marTop w:val="0"/>
                              <w:marBottom w:val="0"/>
                              <w:divBdr>
                                <w:top w:val="single" w:sz="2" w:space="0" w:color="77A294"/>
                                <w:left w:val="single" w:sz="2" w:space="0" w:color="77A294"/>
                                <w:bottom w:val="single" w:sz="2" w:space="0" w:color="77A294"/>
                                <w:right w:val="single" w:sz="2" w:space="0" w:color="77A294"/>
                              </w:divBdr>
                            </w:div>
                            <w:div w:id="405149639">
                              <w:marLeft w:val="0"/>
                              <w:marRight w:val="0"/>
                              <w:marTop w:val="0"/>
                              <w:marBottom w:val="0"/>
                              <w:divBdr>
                                <w:top w:val="single" w:sz="2" w:space="0" w:color="77A294"/>
                                <w:left w:val="single" w:sz="2" w:space="0" w:color="77A294"/>
                                <w:bottom w:val="single" w:sz="2" w:space="0" w:color="77A294"/>
                                <w:right w:val="single" w:sz="2" w:space="0" w:color="77A294"/>
                              </w:divBdr>
                            </w:div>
                            <w:div w:id="528300390">
                              <w:marLeft w:val="0"/>
                              <w:marRight w:val="67"/>
                              <w:marTop w:val="0"/>
                              <w:marBottom w:val="0"/>
                              <w:divBdr>
                                <w:top w:val="none" w:sz="0" w:space="0" w:color="auto"/>
                                <w:left w:val="none" w:sz="0" w:space="0" w:color="auto"/>
                                <w:bottom w:val="none" w:sz="0" w:space="0" w:color="auto"/>
                                <w:right w:val="none" w:sz="0" w:space="0" w:color="auto"/>
                              </w:divBdr>
                            </w:div>
                          </w:divsChild>
                        </w:div>
                        <w:div w:id="1086221143">
                          <w:marLeft w:val="0"/>
                          <w:marRight w:val="0"/>
                          <w:marTop w:val="67"/>
                          <w:marBottom w:val="67"/>
                          <w:divBdr>
                            <w:top w:val="single" w:sz="2" w:space="0" w:color="77A294"/>
                            <w:left w:val="single" w:sz="2" w:space="0" w:color="77A294"/>
                            <w:bottom w:val="single" w:sz="2" w:space="0" w:color="77A294"/>
                            <w:right w:val="single" w:sz="2" w:space="0" w:color="77A294"/>
                          </w:divBdr>
                          <w:divsChild>
                            <w:div w:id="48265766">
                              <w:marLeft w:val="0"/>
                              <w:marRight w:val="0"/>
                              <w:marTop w:val="0"/>
                              <w:marBottom w:val="0"/>
                              <w:divBdr>
                                <w:top w:val="single" w:sz="2" w:space="0" w:color="77A294"/>
                                <w:left w:val="single" w:sz="2" w:space="0" w:color="77A294"/>
                                <w:bottom w:val="single" w:sz="2" w:space="0" w:color="77A294"/>
                                <w:right w:val="single" w:sz="2" w:space="0" w:color="77A294"/>
                              </w:divBdr>
                            </w:div>
                            <w:div w:id="1537736944">
                              <w:marLeft w:val="0"/>
                              <w:marRight w:val="67"/>
                              <w:marTop w:val="0"/>
                              <w:marBottom w:val="0"/>
                              <w:divBdr>
                                <w:top w:val="none" w:sz="0" w:space="0" w:color="auto"/>
                                <w:left w:val="none" w:sz="0" w:space="0" w:color="auto"/>
                                <w:bottom w:val="none" w:sz="0" w:space="0" w:color="auto"/>
                                <w:right w:val="none" w:sz="0" w:space="0" w:color="auto"/>
                              </w:divBdr>
                            </w:div>
                            <w:div w:id="1725788106">
                              <w:marLeft w:val="0"/>
                              <w:marRight w:val="0"/>
                              <w:marTop w:val="0"/>
                              <w:marBottom w:val="0"/>
                              <w:divBdr>
                                <w:top w:val="single" w:sz="2" w:space="0" w:color="77A294"/>
                                <w:left w:val="single" w:sz="2" w:space="0" w:color="77A294"/>
                                <w:bottom w:val="single" w:sz="2" w:space="0" w:color="77A294"/>
                                <w:right w:val="single" w:sz="2" w:space="0" w:color="77A294"/>
                              </w:divBdr>
                            </w:div>
                          </w:divsChild>
                        </w:div>
                        <w:div w:id="1323968873">
                          <w:marLeft w:val="0"/>
                          <w:marRight w:val="0"/>
                          <w:marTop w:val="67"/>
                          <w:marBottom w:val="67"/>
                          <w:divBdr>
                            <w:top w:val="single" w:sz="2" w:space="0" w:color="77A294"/>
                            <w:left w:val="single" w:sz="2" w:space="0" w:color="77A294"/>
                            <w:bottom w:val="single" w:sz="2" w:space="0" w:color="77A294"/>
                            <w:right w:val="single" w:sz="2" w:space="0" w:color="77A294"/>
                          </w:divBdr>
                          <w:divsChild>
                            <w:div w:id="843739930">
                              <w:marLeft w:val="0"/>
                              <w:marRight w:val="0"/>
                              <w:marTop w:val="0"/>
                              <w:marBottom w:val="0"/>
                              <w:divBdr>
                                <w:top w:val="single" w:sz="2" w:space="0" w:color="77A294"/>
                                <w:left w:val="single" w:sz="2" w:space="0" w:color="77A294"/>
                                <w:bottom w:val="single" w:sz="2" w:space="0" w:color="77A294"/>
                                <w:right w:val="single" w:sz="2" w:space="0" w:color="77A294"/>
                              </w:divBdr>
                            </w:div>
                            <w:div w:id="1782021035">
                              <w:marLeft w:val="0"/>
                              <w:marRight w:val="67"/>
                              <w:marTop w:val="0"/>
                              <w:marBottom w:val="0"/>
                              <w:divBdr>
                                <w:top w:val="none" w:sz="0" w:space="0" w:color="auto"/>
                                <w:left w:val="none" w:sz="0" w:space="0" w:color="auto"/>
                                <w:bottom w:val="none" w:sz="0" w:space="0" w:color="auto"/>
                                <w:right w:val="none" w:sz="0" w:space="0" w:color="auto"/>
                              </w:divBdr>
                            </w:div>
                            <w:div w:id="1937515102">
                              <w:marLeft w:val="0"/>
                              <w:marRight w:val="0"/>
                              <w:marTop w:val="0"/>
                              <w:marBottom w:val="0"/>
                              <w:divBdr>
                                <w:top w:val="single" w:sz="2" w:space="0" w:color="77A294"/>
                                <w:left w:val="single" w:sz="2" w:space="0" w:color="77A294"/>
                                <w:bottom w:val="single" w:sz="2" w:space="0" w:color="77A294"/>
                                <w:right w:val="single" w:sz="2" w:space="0" w:color="77A294"/>
                              </w:divBdr>
                            </w:div>
                          </w:divsChild>
                        </w:div>
                        <w:div w:id="1599409809">
                          <w:marLeft w:val="0"/>
                          <w:marRight w:val="0"/>
                          <w:marTop w:val="67"/>
                          <w:marBottom w:val="67"/>
                          <w:divBdr>
                            <w:top w:val="single" w:sz="2" w:space="0" w:color="77A294"/>
                            <w:left w:val="single" w:sz="2" w:space="0" w:color="77A294"/>
                            <w:bottom w:val="single" w:sz="2" w:space="0" w:color="77A294"/>
                            <w:right w:val="single" w:sz="2" w:space="0" w:color="77A294"/>
                          </w:divBdr>
                          <w:divsChild>
                            <w:div w:id="334766765">
                              <w:marLeft w:val="0"/>
                              <w:marRight w:val="0"/>
                              <w:marTop w:val="0"/>
                              <w:marBottom w:val="0"/>
                              <w:divBdr>
                                <w:top w:val="single" w:sz="2" w:space="0" w:color="77A294"/>
                                <w:left w:val="single" w:sz="2" w:space="0" w:color="77A294"/>
                                <w:bottom w:val="single" w:sz="2" w:space="0" w:color="77A294"/>
                                <w:right w:val="single" w:sz="2" w:space="0" w:color="77A294"/>
                              </w:divBdr>
                            </w:div>
                            <w:div w:id="997659006">
                              <w:marLeft w:val="0"/>
                              <w:marRight w:val="0"/>
                              <w:marTop w:val="0"/>
                              <w:marBottom w:val="0"/>
                              <w:divBdr>
                                <w:top w:val="single" w:sz="2" w:space="0" w:color="77A294"/>
                                <w:left w:val="single" w:sz="2" w:space="0" w:color="77A294"/>
                                <w:bottom w:val="single" w:sz="2" w:space="0" w:color="77A294"/>
                                <w:right w:val="single" w:sz="2" w:space="0" w:color="77A294"/>
                              </w:divBdr>
                            </w:div>
                            <w:div w:id="1451510103">
                              <w:marLeft w:val="0"/>
                              <w:marRight w:val="67"/>
                              <w:marTop w:val="0"/>
                              <w:marBottom w:val="0"/>
                              <w:divBdr>
                                <w:top w:val="none" w:sz="0" w:space="0" w:color="auto"/>
                                <w:left w:val="none" w:sz="0" w:space="0" w:color="auto"/>
                                <w:bottom w:val="none" w:sz="0" w:space="0" w:color="auto"/>
                                <w:right w:val="none" w:sz="0" w:space="0" w:color="auto"/>
                              </w:divBdr>
                            </w:div>
                          </w:divsChild>
                        </w:div>
                        <w:div w:id="1876889206">
                          <w:marLeft w:val="0"/>
                          <w:marRight w:val="0"/>
                          <w:marTop w:val="67"/>
                          <w:marBottom w:val="67"/>
                          <w:divBdr>
                            <w:top w:val="single" w:sz="2" w:space="0" w:color="77A294"/>
                            <w:left w:val="single" w:sz="2" w:space="0" w:color="77A294"/>
                            <w:bottom w:val="single" w:sz="2" w:space="0" w:color="77A294"/>
                            <w:right w:val="single" w:sz="2" w:space="0" w:color="77A294"/>
                          </w:divBdr>
                          <w:divsChild>
                            <w:div w:id="129444483">
                              <w:marLeft w:val="0"/>
                              <w:marRight w:val="0"/>
                              <w:marTop w:val="0"/>
                              <w:marBottom w:val="0"/>
                              <w:divBdr>
                                <w:top w:val="single" w:sz="2" w:space="0" w:color="77A294"/>
                                <w:left w:val="single" w:sz="2" w:space="0" w:color="77A294"/>
                                <w:bottom w:val="single" w:sz="2" w:space="0" w:color="77A294"/>
                                <w:right w:val="single" w:sz="2" w:space="0" w:color="77A294"/>
                              </w:divBdr>
                            </w:div>
                            <w:div w:id="526413482">
                              <w:marLeft w:val="0"/>
                              <w:marRight w:val="0"/>
                              <w:marTop w:val="0"/>
                              <w:marBottom w:val="0"/>
                              <w:divBdr>
                                <w:top w:val="single" w:sz="2" w:space="0" w:color="77A294"/>
                                <w:left w:val="single" w:sz="2" w:space="0" w:color="77A294"/>
                                <w:bottom w:val="single" w:sz="2" w:space="0" w:color="77A294"/>
                                <w:right w:val="single" w:sz="2" w:space="0" w:color="77A294"/>
                              </w:divBdr>
                            </w:div>
                            <w:div w:id="963273946">
                              <w:marLeft w:val="0"/>
                              <w:marRight w:val="67"/>
                              <w:marTop w:val="0"/>
                              <w:marBottom w:val="0"/>
                              <w:divBdr>
                                <w:top w:val="none" w:sz="0" w:space="0" w:color="auto"/>
                                <w:left w:val="none" w:sz="0" w:space="0" w:color="auto"/>
                                <w:bottom w:val="none" w:sz="0" w:space="0" w:color="auto"/>
                                <w:right w:val="none" w:sz="0" w:space="0" w:color="auto"/>
                              </w:divBdr>
                            </w:div>
                          </w:divsChild>
                        </w:div>
                        <w:div w:id="1895894602">
                          <w:marLeft w:val="0"/>
                          <w:marRight w:val="0"/>
                          <w:marTop w:val="67"/>
                          <w:marBottom w:val="67"/>
                          <w:divBdr>
                            <w:top w:val="single" w:sz="2" w:space="0" w:color="77A294"/>
                            <w:left w:val="single" w:sz="2" w:space="0" w:color="77A294"/>
                            <w:bottom w:val="single" w:sz="2" w:space="0" w:color="77A294"/>
                            <w:right w:val="single" w:sz="2" w:space="0" w:color="77A294"/>
                          </w:divBdr>
                          <w:divsChild>
                            <w:div w:id="1588146392">
                              <w:marLeft w:val="0"/>
                              <w:marRight w:val="0"/>
                              <w:marTop w:val="0"/>
                              <w:marBottom w:val="0"/>
                              <w:divBdr>
                                <w:top w:val="single" w:sz="2" w:space="0" w:color="77A294"/>
                                <w:left w:val="single" w:sz="2" w:space="0" w:color="77A294"/>
                                <w:bottom w:val="single" w:sz="2" w:space="0" w:color="77A294"/>
                                <w:right w:val="single" w:sz="2" w:space="0" w:color="77A294"/>
                              </w:divBdr>
                            </w:div>
                          </w:divsChild>
                        </w:div>
                        <w:div w:id="2033991476">
                          <w:marLeft w:val="0"/>
                          <w:marRight w:val="0"/>
                          <w:marTop w:val="67"/>
                          <w:marBottom w:val="67"/>
                          <w:divBdr>
                            <w:top w:val="single" w:sz="2" w:space="0" w:color="77A294"/>
                            <w:left w:val="single" w:sz="2" w:space="0" w:color="77A294"/>
                            <w:bottom w:val="single" w:sz="2" w:space="0" w:color="77A294"/>
                            <w:right w:val="single" w:sz="2" w:space="0" w:color="77A294"/>
                          </w:divBdr>
                          <w:divsChild>
                            <w:div w:id="232009715">
                              <w:marLeft w:val="0"/>
                              <w:marRight w:val="0"/>
                              <w:marTop w:val="0"/>
                              <w:marBottom w:val="0"/>
                              <w:divBdr>
                                <w:top w:val="single" w:sz="2" w:space="0" w:color="77A294"/>
                                <w:left w:val="single" w:sz="2" w:space="0" w:color="77A294"/>
                                <w:bottom w:val="single" w:sz="2" w:space="0" w:color="77A294"/>
                                <w:right w:val="single" w:sz="2" w:space="0" w:color="77A294"/>
                              </w:divBdr>
                            </w:div>
                            <w:div w:id="477453945">
                              <w:marLeft w:val="0"/>
                              <w:marRight w:val="0"/>
                              <w:marTop w:val="0"/>
                              <w:marBottom w:val="0"/>
                              <w:divBdr>
                                <w:top w:val="single" w:sz="2" w:space="0" w:color="77A294"/>
                                <w:left w:val="single" w:sz="2" w:space="0" w:color="77A294"/>
                                <w:bottom w:val="single" w:sz="2" w:space="0" w:color="77A294"/>
                                <w:right w:val="single" w:sz="2" w:space="0" w:color="77A294"/>
                              </w:divBdr>
                            </w:div>
                            <w:div w:id="712653808">
                              <w:marLeft w:val="0"/>
                              <w:marRight w:val="67"/>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13738706">
      <w:bodyDiv w:val="1"/>
      <w:marLeft w:val="0"/>
      <w:marRight w:val="0"/>
      <w:marTop w:val="0"/>
      <w:marBottom w:val="0"/>
      <w:divBdr>
        <w:top w:val="none" w:sz="0" w:space="0" w:color="auto"/>
        <w:left w:val="none" w:sz="0" w:space="0" w:color="auto"/>
        <w:bottom w:val="none" w:sz="0" w:space="0" w:color="auto"/>
        <w:right w:val="none" w:sz="0" w:space="0" w:color="auto"/>
      </w:divBdr>
      <w:divsChild>
        <w:div w:id="1939943121">
          <w:marLeft w:val="0"/>
          <w:marRight w:val="0"/>
          <w:marTop w:val="0"/>
          <w:marBottom w:val="0"/>
          <w:divBdr>
            <w:top w:val="none" w:sz="0" w:space="0" w:color="auto"/>
            <w:left w:val="none" w:sz="0" w:space="0" w:color="auto"/>
            <w:bottom w:val="none" w:sz="0" w:space="0" w:color="auto"/>
            <w:right w:val="none" w:sz="0" w:space="0" w:color="auto"/>
          </w:divBdr>
          <w:divsChild>
            <w:div w:id="202982885">
              <w:marLeft w:val="0"/>
              <w:marRight w:val="0"/>
              <w:marTop w:val="0"/>
              <w:marBottom w:val="0"/>
              <w:divBdr>
                <w:top w:val="none" w:sz="0" w:space="0" w:color="auto"/>
                <w:left w:val="none" w:sz="0" w:space="0" w:color="auto"/>
                <w:bottom w:val="none" w:sz="0" w:space="0" w:color="auto"/>
                <w:right w:val="none" w:sz="0" w:space="0" w:color="auto"/>
              </w:divBdr>
              <w:divsChild>
                <w:div w:id="2471567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4389398">
      <w:bodyDiv w:val="1"/>
      <w:marLeft w:val="0"/>
      <w:marRight w:val="0"/>
      <w:marTop w:val="0"/>
      <w:marBottom w:val="0"/>
      <w:divBdr>
        <w:top w:val="none" w:sz="0" w:space="0" w:color="auto"/>
        <w:left w:val="none" w:sz="0" w:space="0" w:color="auto"/>
        <w:bottom w:val="none" w:sz="0" w:space="0" w:color="auto"/>
        <w:right w:val="none" w:sz="0" w:space="0" w:color="auto"/>
      </w:divBdr>
    </w:div>
    <w:div w:id="214777504">
      <w:bodyDiv w:val="1"/>
      <w:marLeft w:val="0"/>
      <w:marRight w:val="0"/>
      <w:marTop w:val="0"/>
      <w:marBottom w:val="0"/>
      <w:divBdr>
        <w:top w:val="none" w:sz="0" w:space="0" w:color="auto"/>
        <w:left w:val="none" w:sz="0" w:space="0" w:color="auto"/>
        <w:bottom w:val="none" w:sz="0" w:space="0" w:color="auto"/>
        <w:right w:val="none" w:sz="0" w:space="0" w:color="auto"/>
      </w:divBdr>
    </w:div>
    <w:div w:id="215435019">
      <w:bodyDiv w:val="1"/>
      <w:marLeft w:val="0"/>
      <w:marRight w:val="0"/>
      <w:marTop w:val="0"/>
      <w:marBottom w:val="0"/>
      <w:divBdr>
        <w:top w:val="none" w:sz="0" w:space="0" w:color="auto"/>
        <w:left w:val="none" w:sz="0" w:space="0" w:color="auto"/>
        <w:bottom w:val="none" w:sz="0" w:space="0" w:color="auto"/>
        <w:right w:val="none" w:sz="0" w:space="0" w:color="auto"/>
      </w:divBdr>
    </w:div>
    <w:div w:id="215744899">
      <w:bodyDiv w:val="1"/>
      <w:marLeft w:val="0"/>
      <w:marRight w:val="0"/>
      <w:marTop w:val="0"/>
      <w:marBottom w:val="0"/>
      <w:divBdr>
        <w:top w:val="none" w:sz="0" w:space="0" w:color="auto"/>
        <w:left w:val="none" w:sz="0" w:space="0" w:color="auto"/>
        <w:bottom w:val="none" w:sz="0" w:space="0" w:color="auto"/>
        <w:right w:val="none" w:sz="0" w:space="0" w:color="auto"/>
      </w:divBdr>
    </w:div>
    <w:div w:id="218708871">
      <w:bodyDiv w:val="1"/>
      <w:marLeft w:val="0"/>
      <w:marRight w:val="0"/>
      <w:marTop w:val="0"/>
      <w:marBottom w:val="0"/>
      <w:divBdr>
        <w:top w:val="none" w:sz="0" w:space="0" w:color="auto"/>
        <w:left w:val="none" w:sz="0" w:space="0" w:color="auto"/>
        <w:bottom w:val="none" w:sz="0" w:space="0" w:color="auto"/>
        <w:right w:val="none" w:sz="0" w:space="0" w:color="auto"/>
      </w:divBdr>
      <w:divsChild>
        <w:div w:id="1801918412">
          <w:marLeft w:val="0"/>
          <w:marRight w:val="0"/>
          <w:marTop w:val="0"/>
          <w:marBottom w:val="0"/>
          <w:divBdr>
            <w:top w:val="none" w:sz="0" w:space="0" w:color="auto"/>
            <w:left w:val="none" w:sz="0" w:space="0" w:color="auto"/>
            <w:bottom w:val="none" w:sz="0" w:space="0" w:color="auto"/>
            <w:right w:val="none" w:sz="0" w:space="0" w:color="auto"/>
          </w:divBdr>
          <w:divsChild>
            <w:div w:id="3019670">
              <w:marLeft w:val="-225"/>
              <w:marRight w:val="-225"/>
              <w:marTop w:val="0"/>
              <w:marBottom w:val="0"/>
              <w:divBdr>
                <w:top w:val="none" w:sz="0" w:space="0" w:color="auto"/>
                <w:left w:val="none" w:sz="0" w:space="0" w:color="auto"/>
                <w:bottom w:val="none" w:sz="0" w:space="0" w:color="auto"/>
                <w:right w:val="none" w:sz="0" w:space="0" w:color="auto"/>
              </w:divBdr>
              <w:divsChild>
                <w:div w:id="197545452">
                  <w:marLeft w:val="0"/>
                  <w:marRight w:val="0"/>
                  <w:marTop w:val="0"/>
                  <w:marBottom w:val="0"/>
                  <w:divBdr>
                    <w:top w:val="none" w:sz="0" w:space="0" w:color="auto"/>
                    <w:left w:val="none" w:sz="0" w:space="0" w:color="auto"/>
                    <w:bottom w:val="none" w:sz="0" w:space="0" w:color="auto"/>
                    <w:right w:val="none" w:sz="0" w:space="0" w:color="auto"/>
                  </w:divBdr>
                  <w:divsChild>
                    <w:div w:id="1413967113">
                      <w:marLeft w:val="0"/>
                      <w:marRight w:val="0"/>
                      <w:marTop w:val="0"/>
                      <w:marBottom w:val="300"/>
                      <w:divBdr>
                        <w:top w:val="none" w:sz="0" w:space="0" w:color="auto"/>
                        <w:left w:val="none" w:sz="0" w:space="0" w:color="auto"/>
                        <w:bottom w:val="none" w:sz="0" w:space="0" w:color="auto"/>
                        <w:right w:val="none" w:sz="0" w:space="0" w:color="auto"/>
                      </w:divBdr>
                      <w:divsChild>
                        <w:div w:id="1245842395">
                          <w:marLeft w:val="0"/>
                          <w:marRight w:val="0"/>
                          <w:marTop w:val="0"/>
                          <w:marBottom w:val="0"/>
                          <w:divBdr>
                            <w:top w:val="none" w:sz="0" w:space="0" w:color="auto"/>
                            <w:left w:val="none" w:sz="0" w:space="0" w:color="auto"/>
                            <w:bottom w:val="none" w:sz="0" w:space="0" w:color="auto"/>
                            <w:right w:val="none" w:sz="0" w:space="0" w:color="auto"/>
                          </w:divBdr>
                          <w:divsChild>
                            <w:div w:id="127012760">
                              <w:marLeft w:val="0"/>
                              <w:marRight w:val="0"/>
                              <w:marTop w:val="0"/>
                              <w:marBottom w:val="0"/>
                              <w:divBdr>
                                <w:top w:val="none" w:sz="0" w:space="0" w:color="auto"/>
                                <w:left w:val="none" w:sz="0" w:space="0" w:color="auto"/>
                                <w:bottom w:val="none" w:sz="0" w:space="0" w:color="auto"/>
                                <w:right w:val="none" w:sz="0" w:space="0" w:color="auto"/>
                              </w:divBdr>
                              <w:divsChild>
                                <w:div w:id="1405840558">
                                  <w:marLeft w:val="0"/>
                                  <w:marRight w:val="0"/>
                                  <w:marTop w:val="0"/>
                                  <w:marBottom w:val="0"/>
                                  <w:divBdr>
                                    <w:top w:val="none" w:sz="0" w:space="0" w:color="auto"/>
                                    <w:left w:val="none" w:sz="0" w:space="0" w:color="auto"/>
                                    <w:bottom w:val="none" w:sz="0" w:space="0" w:color="auto"/>
                                    <w:right w:val="none" w:sz="0" w:space="0" w:color="auto"/>
                                  </w:divBdr>
                                  <w:divsChild>
                                    <w:div w:id="1152209204">
                                      <w:marLeft w:val="0"/>
                                      <w:marRight w:val="0"/>
                                      <w:marTop w:val="105"/>
                                      <w:marBottom w:val="0"/>
                                      <w:divBdr>
                                        <w:top w:val="none" w:sz="0" w:space="0" w:color="auto"/>
                                        <w:left w:val="none" w:sz="0" w:space="0" w:color="auto"/>
                                        <w:bottom w:val="none" w:sz="0" w:space="0" w:color="auto"/>
                                        <w:right w:val="none" w:sz="0" w:space="0" w:color="auto"/>
                                      </w:divBdr>
                                      <w:divsChild>
                                        <w:div w:id="146019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20142739">
      <w:bodyDiv w:val="1"/>
      <w:marLeft w:val="0"/>
      <w:marRight w:val="0"/>
      <w:marTop w:val="0"/>
      <w:marBottom w:val="0"/>
      <w:divBdr>
        <w:top w:val="none" w:sz="0" w:space="0" w:color="auto"/>
        <w:left w:val="none" w:sz="0" w:space="0" w:color="auto"/>
        <w:bottom w:val="none" w:sz="0" w:space="0" w:color="auto"/>
        <w:right w:val="none" w:sz="0" w:space="0" w:color="auto"/>
      </w:divBdr>
      <w:divsChild>
        <w:div w:id="1889413503">
          <w:marLeft w:val="0"/>
          <w:marRight w:val="0"/>
          <w:marTop w:val="0"/>
          <w:marBottom w:val="0"/>
          <w:divBdr>
            <w:top w:val="none" w:sz="0" w:space="0" w:color="auto"/>
            <w:left w:val="none" w:sz="0" w:space="0" w:color="auto"/>
            <w:bottom w:val="none" w:sz="0" w:space="0" w:color="auto"/>
            <w:right w:val="none" w:sz="0" w:space="0" w:color="auto"/>
          </w:divBdr>
          <w:divsChild>
            <w:div w:id="1565526546">
              <w:marLeft w:val="-225"/>
              <w:marRight w:val="-225"/>
              <w:marTop w:val="0"/>
              <w:marBottom w:val="0"/>
              <w:divBdr>
                <w:top w:val="none" w:sz="0" w:space="0" w:color="auto"/>
                <w:left w:val="none" w:sz="0" w:space="0" w:color="auto"/>
                <w:bottom w:val="none" w:sz="0" w:space="0" w:color="auto"/>
                <w:right w:val="none" w:sz="0" w:space="0" w:color="auto"/>
              </w:divBdr>
              <w:divsChild>
                <w:div w:id="676230742">
                  <w:marLeft w:val="0"/>
                  <w:marRight w:val="0"/>
                  <w:marTop w:val="0"/>
                  <w:marBottom w:val="0"/>
                  <w:divBdr>
                    <w:top w:val="none" w:sz="0" w:space="0" w:color="auto"/>
                    <w:left w:val="none" w:sz="0" w:space="0" w:color="auto"/>
                    <w:bottom w:val="none" w:sz="0" w:space="0" w:color="auto"/>
                    <w:right w:val="none" w:sz="0" w:space="0" w:color="auto"/>
                  </w:divBdr>
                  <w:divsChild>
                    <w:div w:id="1301810251">
                      <w:marLeft w:val="0"/>
                      <w:marRight w:val="0"/>
                      <w:marTop w:val="0"/>
                      <w:marBottom w:val="0"/>
                      <w:divBdr>
                        <w:top w:val="none" w:sz="0" w:space="0" w:color="auto"/>
                        <w:left w:val="none" w:sz="0" w:space="0" w:color="auto"/>
                        <w:bottom w:val="none" w:sz="0" w:space="0" w:color="auto"/>
                        <w:right w:val="none" w:sz="0" w:space="0" w:color="auto"/>
                      </w:divBdr>
                      <w:divsChild>
                        <w:div w:id="40711656">
                          <w:marLeft w:val="0"/>
                          <w:marRight w:val="0"/>
                          <w:marTop w:val="120"/>
                          <w:marBottom w:val="0"/>
                          <w:divBdr>
                            <w:top w:val="none" w:sz="0" w:space="0" w:color="auto"/>
                            <w:left w:val="none" w:sz="0" w:space="0" w:color="auto"/>
                            <w:bottom w:val="none" w:sz="0" w:space="0" w:color="auto"/>
                            <w:right w:val="none" w:sz="0" w:space="0" w:color="auto"/>
                          </w:divBdr>
                        </w:div>
                        <w:div w:id="686249330">
                          <w:marLeft w:val="0"/>
                          <w:marRight w:val="0"/>
                          <w:marTop w:val="0"/>
                          <w:marBottom w:val="0"/>
                          <w:divBdr>
                            <w:top w:val="none" w:sz="0" w:space="0" w:color="auto"/>
                            <w:left w:val="none" w:sz="0" w:space="0" w:color="auto"/>
                            <w:bottom w:val="none" w:sz="0" w:space="0" w:color="auto"/>
                            <w:right w:val="none" w:sz="0" w:space="0" w:color="auto"/>
                          </w:divBdr>
                        </w:div>
                        <w:div w:id="98527482">
                          <w:marLeft w:val="0"/>
                          <w:marRight w:val="0"/>
                          <w:marTop w:val="0"/>
                          <w:marBottom w:val="0"/>
                          <w:divBdr>
                            <w:top w:val="none" w:sz="0" w:space="0" w:color="auto"/>
                            <w:left w:val="none" w:sz="0" w:space="0" w:color="auto"/>
                            <w:bottom w:val="none" w:sz="0" w:space="0" w:color="auto"/>
                            <w:right w:val="none" w:sz="0" w:space="0" w:color="auto"/>
                          </w:divBdr>
                        </w:div>
                        <w:div w:id="809060015">
                          <w:marLeft w:val="0"/>
                          <w:marRight w:val="0"/>
                          <w:marTop w:val="0"/>
                          <w:marBottom w:val="150"/>
                          <w:divBdr>
                            <w:top w:val="none" w:sz="0" w:space="0" w:color="auto"/>
                            <w:left w:val="none" w:sz="0" w:space="0" w:color="auto"/>
                            <w:bottom w:val="none" w:sz="0" w:space="0" w:color="auto"/>
                            <w:right w:val="none" w:sz="0" w:space="0" w:color="auto"/>
                          </w:divBdr>
                          <w:divsChild>
                            <w:div w:id="1627395708">
                              <w:marLeft w:val="0"/>
                              <w:marRight w:val="0"/>
                              <w:marTop w:val="0"/>
                              <w:marBottom w:val="0"/>
                              <w:divBdr>
                                <w:top w:val="none" w:sz="0" w:space="0" w:color="auto"/>
                                <w:left w:val="none" w:sz="0" w:space="0" w:color="auto"/>
                                <w:bottom w:val="none" w:sz="0" w:space="0" w:color="auto"/>
                                <w:right w:val="none" w:sz="0" w:space="0" w:color="auto"/>
                              </w:divBdr>
                            </w:div>
                            <w:div w:id="282660947">
                              <w:marLeft w:val="0"/>
                              <w:marRight w:val="0"/>
                              <w:marTop w:val="0"/>
                              <w:marBottom w:val="0"/>
                              <w:divBdr>
                                <w:top w:val="none" w:sz="0" w:space="0" w:color="auto"/>
                                <w:left w:val="none" w:sz="0" w:space="0" w:color="auto"/>
                                <w:bottom w:val="none" w:sz="0" w:space="0" w:color="auto"/>
                                <w:right w:val="none" w:sz="0" w:space="0" w:color="auto"/>
                              </w:divBdr>
                            </w:div>
                            <w:div w:id="232856927">
                              <w:marLeft w:val="0"/>
                              <w:marRight w:val="0"/>
                              <w:marTop w:val="0"/>
                              <w:marBottom w:val="0"/>
                              <w:divBdr>
                                <w:top w:val="none" w:sz="0" w:space="0" w:color="auto"/>
                                <w:left w:val="none" w:sz="0" w:space="0" w:color="auto"/>
                                <w:bottom w:val="none" w:sz="0" w:space="0" w:color="auto"/>
                                <w:right w:val="none" w:sz="0" w:space="0" w:color="auto"/>
                              </w:divBdr>
                              <w:divsChild>
                                <w:div w:id="1228420487">
                                  <w:marLeft w:val="0"/>
                                  <w:marRight w:val="0"/>
                                  <w:marTop w:val="0"/>
                                  <w:marBottom w:val="0"/>
                                  <w:divBdr>
                                    <w:top w:val="none" w:sz="0" w:space="0" w:color="auto"/>
                                    <w:left w:val="none" w:sz="0" w:space="0" w:color="auto"/>
                                    <w:bottom w:val="none" w:sz="0" w:space="0" w:color="auto"/>
                                    <w:right w:val="none" w:sz="0" w:space="0" w:color="auto"/>
                                  </w:divBdr>
                                </w:div>
                              </w:divsChild>
                            </w:div>
                            <w:div w:id="1593273216">
                              <w:marLeft w:val="0"/>
                              <w:marRight w:val="0"/>
                              <w:marTop w:val="0"/>
                              <w:marBottom w:val="0"/>
                              <w:divBdr>
                                <w:top w:val="none" w:sz="0" w:space="0" w:color="auto"/>
                                <w:left w:val="none" w:sz="0" w:space="0" w:color="auto"/>
                                <w:bottom w:val="none" w:sz="0" w:space="0" w:color="auto"/>
                                <w:right w:val="none" w:sz="0" w:space="0" w:color="auto"/>
                              </w:divBdr>
                              <w:divsChild>
                                <w:div w:id="1664895701">
                                  <w:marLeft w:val="0"/>
                                  <w:marRight w:val="0"/>
                                  <w:marTop w:val="0"/>
                                  <w:marBottom w:val="0"/>
                                  <w:divBdr>
                                    <w:top w:val="none" w:sz="0" w:space="0" w:color="auto"/>
                                    <w:left w:val="none" w:sz="0" w:space="0" w:color="auto"/>
                                    <w:bottom w:val="none" w:sz="0" w:space="0" w:color="auto"/>
                                    <w:right w:val="none" w:sz="0" w:space="0" w:color="auto"/>
                                  </w:divBdr>
                                </w:div>
                              </w:divsChild>
                            </w:div>
                            <w:div w:id="273169798">
                              <w:marLeft w:val="0"/>
                              <w:marRight w:val="0"/>
                              <w:marTop w:val="0"/>
                              <w:marBottom w:val="0"/>
                              <w:divBdr>
                                <w:top w:val="none" w:sz="0" w:space="0" w:color="auto"/>
                                <w:left w:val="none" w:sz="0" w:space="0" w:color="auto"/>
                                <w:bottom w:val="none" w:sz="0" w:space="0" w:color="auto"/>
                                <w:right w:val="none" w:sz="0" w:space="0" w:color="auto"/>
                              </w:divBdr>
                              <w:divsChild>
                                <w:div w:id="733429671">
                                  <w:marLeft w:val="0"/>
                                  <w:marRight w:val="0"/>
                                  <w:marTop w:val="0"/>
                                  <w:marBottom w:val="0"/>
                                  <w:divBdr>
                                    <w:top w:val="none" w:sz="0" w:space="0" w:color="auto"/>
                                    <w:left w:val="none" w:sz="0" w:space="0" w:color="auto"/>
                                    <w:bottom w:val="none" w:sz="0" w:space="0" w:color="auto"/>
                                    <w:right w:val="none" w:sz="0" w:space="0" w:color="auto"/>
                                  </w:divBdr>
                                </w:div>
                              </w:divsChild>
                            </w:div>
                            <w:div w:id="1575818147">
                              <w:marLeft w:val="0"/>
                              <w:marRight w:val="0"/>
                              <w:marTop w:val="0"/>
                              <w:marBottom w:val="0"/>
                              <w:divBdr>
                                <w:top w:val="none" w:sz="0" w:space="0" w:color="auto"/>
                                <w:left w:val="none" w:sz="0" w:space="0" w:color="auto"/>
                                <w:bottom w:val="none" w:sz="0" w:space="0" w:color="auto"/>
                                <w:right w:val="none" w:sz="0" w:space="0" w:color="auto"/>
                              </w:divBdr>
                              <w:divsChild>
                                <w:div w:id="1435588546">
                                  <w:marLeft w:val="0"/>
                                  <w:marRight w:val="0"/>
                                  <w:marTop w:val="0"/>
                                  <w:marBottom w:val="0"/>
                                  <w:divBdr>
                                    <w:top w:val="none" w:sz="0" w:space="0" w:color="auto"/>
                                    <w:left w:val="none" w:sz="0" w:space="0" w:color="auto"/>
                                    <w:bottom w:val="none" w:sz="0" w:space="0" w:color="auto"/>
                                    <w:right w:val="none" w:sz="0" w:space="0" w:color="auto"/>
                                  </w:divBdr>
                                </w:div>
                              </w:divsChild>
                            </w:div>
                            <w:div w:id="1724408934">
                              <w:marLeft w:val="0"/>
                              <w:marRight w:val="0"/>
                              <w:marTop w:val="0"/>
                              <w:marBottom w:val="0"/>
                              <w:divBdr>
                                <w:top w:val="none" w:sz="0" w:space="0" w:color="auto"/>
                                <w:left w:val="none" w:sz="0" w:space="0" w:color="auto"/>
                                <w:bottom w:val="none" w:sz="0" w:space="0" w:color="auto"/>
                                <w:right w:val="none" w:sz="0" w:space="0" w:color="auto"/>
                              </w:divBdr>
                            </w:div>
                            <w:div w:id="631181067">
                              <w:marLeft w:val="0"/>
                              <w:marRight w:val="0"/>
                              <w:marTop w:val="75"/>
                              <w:marBottom w:val="0"/>
                              <w:divBdr>
                                <w:top w:val="none" w:sz="0" w:space="0" w:color="auto"/>
                                <w:left w:val="none" w:sz="0" w:space="0" w:color="auto"/>
                                <w:bottom w:val="none" w:sz="0" w:space="0" w:color="auto"/>
                                <w:right w:val="none" w:sz="0" w:space="0" w:color="auto"/>
                              </w:divBdr>
                              <w:divsChild>
                                <w:div w:id="11659750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29567269">
                  <w:marLeft w:val="0"/>
                  <w:marRight w:val="0"/>
                  <w:marTop w:val="0"/>
                  <w:marBottom w:val="0"/>
                  <w:divBdr>
                    <w:top w:val="none" w:sz="0" w:space="0" w:color="auto"/>
                    <w:left w:val="none" w:sz="0" w:space="0" w:color="auto"/>
                    <w:bottom w:val="none" w:sz="0" w:space="0" w:color="auto"/>
                    <w:right w:val="none" w:sz="0" w:space="0" w:color="auto"/>
                  </w:divBdr>
                  <w:divsChild>
                    <w:div w:id="1669091595">
                      <w:marLeft w:val="0"/>
                      <w:marRight w:val="0"/>
                      <w:marTop w:val="0"/>
                      <w:marBottom w:val="300"/>
                      <w:divBdr>
                        <w:top w:val="none" w:sz="0" w:space="0" w:color="auto"/>
                        <w:left w:val="none" w:sz="0" w:space="0" w:color="auto"/>
                        <w:bottom w:val="none" w:sz="0" w:space="0" w:color="auto"/>
                        <w:right w:val="none" w:sz="0" w:space="0" w:color="auto"/>
                      </w:divBdr>
                      <w:divsChild>
                        <w:div w:id="18515239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455103">
              <w:marLeft w:val="-225"/>
              <w:marRight w:val="-225"/>
              <w:marTop w:val="0"/>
              <w:marBottom w:val="0"/>
              <w:divBdr>
                <w:top w:val="none" w:sz="0" w:space="0" w:color="auto"/>
                <w:left w:val="none" w:sz="0" w:space="0" w:color="auto"/>
                <w:bottom w:val="none" w:sz="0" w:space="0" w:color="auto"/>
                <w:right w:val="none" w:sz="0" w:space="0" w:color="auto"/>
              </w:divBdr>
              <w:divsChild>
                <w:div w:id="979770433">
                  <w:marLeft w:val="0"/>
                  <w:marRight w:val="0"/>
                  <w:marTop w:val="0"/>
                  <w:marBottom w:val="0"/>
                  <w:divBdr>
                    <w:top w:val="none" w:sz="0" w:space="0" w:color="auto"/>
                    <w:left w:val="none" w:sz="0" w:space="0" w:color="auto"/>
                    <w:bottom w:val="none" w:sz="0" w:space="0" w:color="auto"/>
                    <w:right w:val="none" w:sz="0" w:space="0" w:color="auto"/>
                  </w:divBdr>
                  <w:divsChild>
                    <w:div w:id="15320377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4901604">
              <w:marLeft w:val="-225"/>
              <w:marRight w:val="-225"/>
              <w:marTop w:val="0"/>
              <w:marBottom w:val="0"/>
              <w:divBdr>
                <w:top w:val="none" w:sz="0" w:space="0" w:color="auto"/>
                <w:left w:val="none" w:sz="0" w:space="0" w:color="auto"/>
                <w:bottom w:val="none" w:sz="0" w:space="0" w:color="auto"/>
                <w:right w:val="none" w:sz="0" w:space="0" w:color="auto"/>
              </w:divBdr>
              <w:divsChild>
                <w:div w:id="2007319686">
                  <w:marLeft w:val="0"/>
                  <w:marRight w:val="0"/>
                  <w:marTop w:val="0"/>
                  <w:marBottom w:val="0"/>
                  <w:divBdr>
                    <w:top w:val="none" w:sz="0" w:space="0" w:color="auto"/>
                    <w:left w:val="none" w:sz="0" w:space="0" w:color="auto"/>
                    <w:bottom w:val="none" w:sz="0" w:space="0" w:color="auto"/>
                    <w:right w:val="none" w:sz="0" w:space="0" w:color="auto"/>
                  </w:divBdr>
                  <w:divsChild>
                    <w:div w:id="268314493">
                      <w:marLeft w:val="0"/>
                      <w:marRight w:val="0"/>
                      <w:marTop w:val="0"/>
                      <w:marBottom w:val="300"/>
                      <w:divBdr>
                        <w:top w:val="none" w:sz="0" w:space="0" w:color="auto"/>
                        <w:left w:val="none" w:sz="0" w:space="0" w:color="auto"/>
                        <w:bottom w:val="none" w:sz="0" w:space="0" w:color="auto"/>
                        <w:right w:val="none" w:sz="0" w:space="0" w:color="auto"/>
                      </w:divBdr>
                      <w:divsChild>
                        <w:div w:id="23873945">
                          <w:marLeft w:val="0"/>
                          <w:marRight w:val="0"/>
                          <w:marTop w:val="0"/>
                          <w:marBottom w:val="0"/>
                          <w:divBdr>
                            <w:top w:val="none" w:sz="0" w:space="0" w:color="auto"/>
                            <w:left w:val="none" w:sz="0" w:space="0" w:color="auto"/>
                            <w:bottom w:val="none" w:sz="0" w:space="0" w:color="auto"/>
                            <w:right w:val="none" w:sz="0" w:space="0" w:color="auto"/>
                          </w:divBdr>
                          <w:divsChild>
                            <w:div w:id="1688480881">
                              <w:marLeft w:val="0"/>
                              <w:marRight w:val="0"/>
                              <w:marTop w:val="0"/>
                              <w:marBottom w:val="0"/>
                              <w:divBdr>
                                <w:top w:val="none" w:sz="0" w:space="0" w:color="auto"/>
                                <w:left w:val="none" w:sz="0" w:space="0" w:color="auto"/>
                                <w:bottom w:val="none" w:sz="0" w:space="0" w:color="auto"/>
                                <w:right w:val="none" w:sz="0" w:space="0" w:color="auto"/>
                              </w:divBdr>
                              <w:divsChild>
                                <w:div w:id="266739043">
                                  <w:marLeft w:val="0"/>
                                  <w:marRight w:val="0"/>
                                  <w:marTop w:val="0"/>
                                  <w:marBottom w:val="0"/>
                                  <w:divBdr>
                                    <w:top w:val="none" w:sz="0" w:space="0" w:color="auto"/>
                                    <w:left w:val="none" w:sz="0" w:space="0" w:color="auto"/>
                                    <w:bottom w:val="none" w:sz="0" w:space="0" w:color="auto"/>
                                    <w:right w:val="none" w:sz="0" w:space="0" w:color="auto"/>
                                  </w:divBdr>
                                  <w:divsChild>
                                    <w:div w:id="845746459">
                                      <w:marLeft w:val="0"/>
                                      <w:marRight w:val="0"/>
                                      <w:marTop w:val="105"/>
                                      <w:marBottom w:val="0"/>
                                      <w:divBdr>
                                        <w:top w:val="none" w:sz="0" w:space="0" w:color="auto"/>
                                        <w:left w:val="none" w:sz="0" w:space="0" w:color="auto"/>
                                        <w:bottom w:val="none" w:sz="0" w:space="0" w:color="auto"/>
                                        <w:right w:val="none" w:sz="0" w:space="0" w:color="auto"/>
                                      </w:divBdr>
                                    </w:div>
                                    <w:div w:id="889269867">
                                      <w:marLeft w:val="0"/>
                                      <w:marRight w:val="0"/>
                                      <w:marTop w:val="105"/>
                                      <w:marBottom w:val="0"/>
                                      <w:divBdr>
                                        <w:top w:val="none" w:sz="0" w:space="0" w:color="auto"/>
                                        <w:left w:val="none" w:sz="0" w:space="0" w:color="auto"/>
                                        <w:bottom w:val="none" w:sz="0" w:space="0" w:color="auto"/>
                                        <w:right w:val="none" w:sz="0" w:space="0" w:color="auto"/>
                                      </w:divBdr>
                                    </w:div>
                                    <w:div w:id="1199779121">
                                      <w:marLeft w:val="0"/>
                                      <w:marRight w:val="0"/>
                                      <w:marTop w:val="105"/>
                                      <w:marBottom w:val="0"/>
                                      <w:divBdr>
                                        <w:top w:val="none" w:sz="0" w:space="0" w:color="auto"/>
                                        <w:left w:val="none" w:sz="0" w:space="0" w:color="auto"/>
                                        <w:bottom w:val="none" w:sz="0" w:space="0" w:color="auto"/>
                                        <w:right w:val="none" w:sz="0" w:space="0" w:color="auto"/>
                                      </w:divBdr>
                                    </w:div>
                                    <w:div w:id="976107943">
                                      <w:marLeft w:val="0"/>
                                      <w:marRight w:val="0"/>
                                      <w:marTop w:val="105"/>
                                      <w:marBottom w:val="0"/>
                                      <w:divBdr>
                                        <w:top w:val="none" w:sz="0" w:space="0" w:color="auto"/>
                                        <w:left w:val="none" w:sz="0" w:space="0" w:color="auto"/>
                                        <w:bottom w:val="none" w:sz="0" w:space="0" w:color="auto"/>
                                        <w:right w:val="none" w:sz="0" w:space="0" w:color="auto"/>
                                      </w:divBdr>
                                    </w:div>
                                    <w:div w:id="1436171527">
                                      <w:marLeft w:val="0"/>
                                      <w:marRight w:val="0"/>
                                      <w:marTop w:val="105"/>
                                      <w:marBottom w:val="0"/>
                                      <w:divBdr>
                                        <w:top w:val="none" w:sz="0" w:space="0" w:color="auto"/>
                                        <w:left w:val="none" w:sz="0" w:space="0" w:color="auto"/>
                                        <w:bottom w:val="none" w:sz="0" w:space="0" w:color="auto"/>
                                        <w:right w:val="none" w:sz="0" w:space="0" w:color="auto"/>
                                      </w:divBdr>
                                    </w:div>
                                    <w:div w:id="1172912877">
                                      <w:marLeft w:val="0"/>
                                      <w:marRight w:val="0"/>
                                      <w:marTop w:val="105"/>
                                      <w:marBottom w:val="0"/>
                                      <w:divBdr>
                                        <w:top w:val="none" w:sz="0" w:space="0" w:color="auto"/>
                                        <w:left w:val="none" w:sz="0" w:space="0" w:color="auto"/>
                                        <w:bottom w:val="none" w:sz="0" w:space="0" w:color="auto"/>
                                        <w:right w:val="none" w:sz="0" w:space="0" w:color="auto"/>
                                      </w:divBdr>
                                    </w:div>
                                    <w:div w:id="715129917">
                                      <w:marLeft w:val="0"/>
                                      <w:marRight w:val="0"/>
                                      <w:marTop w:val="30"/>
                                      <w:marBottom w:val="0"/>
                                      <w:divBdr>
                                        <w:top w:val="none" w:sz="0" w:space="0" w:color="auto"/>
                                        <w:left w:val="none" w:sz="0" w:space="0" w:color="auto"/>
                                        <w:bottom w:val="none" w:sz="0" w:space="0" w:color="auto"/>
                                        <w:right w:val="none" w:sz="0" w:space="0" w:color="auto"/>
                                      </w:divBdr>
                                    </w:div>
                                    <w:div w:id="857623923">
                                      <w:marLeft w:val="0"/>
                                      <w:marRight w:val="0"/>
                                      <w:marTop w:val="30"/>
                                      <w:marBottom w:val="0"/>
                                      <w:divBdr>
                                        <w:top w:val="none" w:sz="0" w:space="0" w:color="auto"/>
                                        <w:left w:val="none" w:sz="0" w:space="0" w:color="auto"/>
                                        <w:bottom w:val="none" w:sz="0" w:space="0" w:color="auto"/>
                                        <w:right w:val="none" w:sz="0" w:space="0" w:color="auto"/>
                                      </w:divBdr>
                                    </w:div>
                                    <w:div w:id="1200701495">
                                      <w:marLeft w:val="0"/>
                                      <w:marRight w:val="0"/>
                                      <w:marTop w:val="30"/>
                                      <w:marBottom w:val="0"/>
                                      <w:divBdr>
                                        <w:top w:val="none" w:sz="0" w:space="0" w:color="auto"/>
                                        <w:left w:val="none" w:sz="0" w:space="0" w:color="auto"/>
                                        <w:bottom w:val="none" w:sz="0" w:space="0" w:color="auto"/>
                                        <w:right w:val="none" w:sz="0" w:space="0" w:color="auto"/>
                                      </w:divBdr>
                                    </w:div>
                                    <w:div w:id="533352681">
                                      <w:marLeft w:val="0"/>
                                      <w:marRight w:val="0"/>
                                      <w:marTop w:val="30"/>
                                      <w:marBottom w:val="0"/>
                                      <w:divBdr>
                                        <w:top w:val="none" w:sz="0" w:space="0" w:color="auto"/>
                                        <w:left w:val="none" w:sz="0" w:space="0" w:color="auto"/>
                                        <w:bottom w:val="none" w:sz="0" w:space="0" w:color="auto"/>
                                        <w:right w:val="none" w:sz="0" w:space="0" w:color="auto"/>
                                      </w:divBdr>
                                    </w:div>
                                    <w:div w:id="264194299">
                                      <w:marLeft w:val="0"/>
                                      <w:marRight w:val="0"/>
                                      <w:marTop w:val="30"/>
                                      <w:marBottom w:val="0"/>
                                      <w:divBdr>
                                        <w:top w:val="none" w:sz="0" w:space="0" w:color="auto"/>
                                        <w:left w:val="none" w:sz="0" w:space="0" w:color="auto"/>
                                        <w:bottom w:val="none" w:sz="0" w:space="0" w:color="auto"/>
                                        <w:right w:val="none" w:sz="0" w:space="0" w:color="auto"/>
                                      </w:divBdr>
                                    </w:div>
                                    <w:div w:id="1656029258">
                                      <w:marLeft w:val="0"/>
                                      <w:marRight w:val="0"/>
                                      <w:marTop w:val="30"/>
                                      <w:marBottom w:val="0"/>
                                      <w:divBdr>
                                        <w:top w:val="none" w:sz="0" w:space="0" w:color="auto"/>
                                        <w:left w:val="none" w:sz="0" w:space="0" w:color="auto"/>
                                        <w:bottom w:val="none" w:sz="0" w:space="0" w:color="auto"/>
                                        <w:right w:val="none" w:sz="0" w:space="0" w:color="auto"/>
                                      </w:divBdr>
                                    </w:div>
                                    <w:div w:id="1360666717">
                                      <w:marLeft w:val="0"/>
                                      <w:marRight w:val="0"/>
                                      <w:marTop w:val="30"/>
                                      <w:marBottom w:val="0"/>
                                      <w:divBdr>
                                        <w:top w:val="none" w:sz="0" w:space="0" w:color="auto"/>
                                        <w:left w:val="none" w:sz="0" w:space="0" w:color="auto"/>
                                        <w:bottom w:val="none" w:sz="0" w:space="0" w:color="auto"/>
                                        <w:right w:val="none" w:sz="0" w:space="0" w:color="auto"/>
                                      </w:divBdr>
                                      <w:divsChild>
                                        <w:div w:id="742139562">
                                          <w:marLeft w:val="0"/>
                                          <w:marRight w:val="0"/>
                                          <w:marTop w:val="0"/>
                                          <w:marBottom w:val="0"/>
                                          <w:divBdr>
                                            <w:top w:val="none" w:sz="0" w:space="0" w:color="auto"/>
                                            <w:left w:val="none" w:sz="0" w:space="0" w:color="auto"/>
                                            <w:bottom w:val="none" w:sz="0" w:space="0" w:color="auto"/>
                                            <w:right w:val="none" w:sz="0" w:space="0" w:color="auto"/>
                                          </w:divBdr>
                                        </w:div>
                                      </w:divsChild>
                                    </w:div>
                                    <w:div w:id="404031697">
                                      <w:marLeft w:val="0"/>
                                      <w:marRight w:val="0"/>
                                      <w:marTop w:val="30"/>
                                      <w:marBottom w:val="0"/>
                                      <w:divBdr>
                                        <w:top w:val="none" w:sz="0" w:space="0" w:color="auto"/>
                                        <w:left w:val="none" w:sz="0" w:space="0" w:color="auto"/>
                                        <w:bottom w:val="none" w:sz="0" w:space="0" w:color="auto"/>
                                        <w:right w:val="none" w:sz="0" w:space="0" w:color="auto"/>
                                      </w:divBdr>
                                    </w:div>
                                    <w:div w:id="1033310993">
                                      <w:marLeft w:val="0"/>
                                      <w:marRight w:val="0"/>
                                      <w:marTop w:val="30"/>
                                      <w:marBottom w:val="0"/>
                                      <w:divBdr>
                                        <w:top w:val="none" w:sz="0" w:space="0" w:color="auto"/>
                                        <w:left w:val="none" w:sz="0" w:space="0" w:color="auto"/>
                                        <w:bottom w:val="none" w:sz="0" w:space="0" w:color="auto"/>
                                        <w:right w:val="none" w:sz="0" w:space="0" w:color="auto"/>
                                      </w:divBdr>
                                    </w:div>
                                    <w:div w:id="122887764">
                                      <w:marLeft w:val="0"/>
                                      <w:marRight w:val="0"/>
                                      <w:marTop w:val="30"/>
                                      <w:marBottom w:val="0"/>
                                      <w:divBdr>
                                        <w:top w:val="none" w:sz="0" w:space="0" w:color="auto"/>
                                        <w:left w:val="none" w:sz="0" w:space="0" w:color="auto"/>
                                        <w:bottom w:val="none" w:sz="0" w:space="0" w:color="auto"/>
                                        <w:right w:val="none" w:sz="0" w:space="0" w:color="auto"/>
                                      </w:divBdr>
                                    </w:div>
                                    <w:div w:id="125779244">
                                      <w:marLeft w:val="0"/>
                                      <w:marRight w:val="0"/>
                                      <w:marTop w:val="30"/>
                                      <w:marBottom w:val="0"/>
                                      <w:divBdr>
                                        <w:top w:val="none" w:sz="0" w:space="0" w:color="auto"/>
                                        <w:left w:val="none" w:sz="0" w:space="0" w:color="auto"/>
                                        <w:bottom w:val="none" w:sz="0" w:space="0" w:color="auto"/>
                                        <w:right w:val="none" w:sz="0" w:space="0" w:color="auto"/>
                                      </w:divBdr>
                                    </w:div>
                                    <w:div w:id="1501198592">
                                      <w:marLeft w:val="0"/>
                                      <w:marRight w:val="0"/>
                                      <w:marTop w:val="30"/>
                                      <w:marBottom w:val="0"/>
                                      <w:divBdr>
                                        <w:top w:val="none" w:sz="0" w:space="0" w:color="auto"/>
                                        <w:left w:val="none" w:sz="0" w:space="0" w:color="auto"/>
                                        <w:bottom w:val="none" w:sz="0" w:space="0" w:color="auto"/>
                                        <w:right w:val="none" w:sz="0" w:space="0" w:color="auto"/>
                                      </w:divBdr>
                                    </w:div>
                                    <w:div w:id="418671893">
                                      <w:marLeft w:val="0"/>
                                      <w:marRight w:val="0"/>
                                      <w:marTop w:val="30"/>
                                      <w:marBottom w:val="0"/>
                                      <w:divBdr>
                                        <w:top w:val="none" w:sz="0" w:space="0" w:color="auto"/>
                                        <w:left w:val="none" w:sz="0" w:space="0" w:color="auto"/>
                                        <w:bottom w:val="none" w:sz="0" w:space="0" w:color="auto"/>
                                        <w:right w:val="none" w:sz="0" w:space="0" w:color="auto"/>
                                      </w:divBdr>
                                    </w:div>
                                    <w:div w:id="1579242604">
                                      <w:marLeft w:val="0"/>
                                      <w:marRight w:val="0"/>
                                      <w:marTop w:val="30"/>
                                      <w:marBottom w:val="0"/>
                                      <w:divBdr>
                                        <w:top w:val="none" w:sz="0" w:space="0" w:color="auto"/>
                                        <w:left w:val="none" w:sz="0" w:space="0" w:color="auto"/>
                                        <w:bottom w:val="none" w:sz="0" w:space="0" w:color="auto"/>
                                        <w:right w:val="none" w:sz="0" w:space="0" w:color="auto"/>
                                      </w:divBdr>
                                      <w:divsChild>
                                        <w:div w:id="1760246874">
                                          <w:marLeft w:val="0"/>
                                          <w:marRight w:val="0"/>
                                          <w:marTop w:val="0"/>
                                          <w:marBottom w:val="0"/>
                                          <w:divBdr>
                                            <w:top w:val="none" w:sz="0" w:space="0" w:color="auto"/>
                                            <w:left w:val="none" w:sz="0" w:space="0" w:color="auto"/>
                                            <w:bottom w:val="none" w:sz="0" w:space="0" w:color="auto"/>
                                            <w:right w:val="none" w:sz="0" w:space="0" w:color="auto"/>
                                          </w:divBdr>
                                        </w:div>
                                      </w:divsChild>
                                    </w:div>
                                    <w:div w:id="1131367865">
                                      <w:marLeft w:val="0"/>
                                      <w:marRight w:val="0"/>
                                      <w:marTop w:val="30"/>
                                      <w:marBottom w:val="0"/>
                                      <w:divBdr>
                                        <w:top w:val="none" w:sz="0" w:space="0" w:color="auto"/>
                                        <w:left w:val="none" w:sz="0" w:space="0" w:color="auto"/>
                                        <w:bottom w:val="none" w:sz="0" w:space="0" w:color="auto"/>
                                        <w:right w:val="none" w:sz="0" w:space="0" w:color="auto"/>
                                      </w:divBdr>
                                    </w:div>
                                    <w:div w:id="1439449992">
                                      <w:marLeft w:val="0"/>
                                      <w:marRight w:val="0"/>
                                      <w:marTop w:val="30"/>
                                      <w:marBottom w:val="0"/>
                                      <w:divBdr>
                                        <w:top w:val="none" w:sz="0" w:space="0" w:color="auto"/>
                                        <w:left w:val="none" w:sz="0" w:space="0" w:color="auto"/>
                                        <w:bottom w:val="none" w:sz="0" w:space="0" w:color="auto"/>
                                        <w:right w:val="none" w:sz="0" w:space="0" w:color="auto"/>
                                      </w:divBdr>
                                    </w:div>
                                    <w:div w:id="1600212905">
                                      <w:marLeft w:val="0"/>
                                      <w:marRight w:val="0"/>
                                      <w:marTop w:val="30"/>
                                      <w:marBottom w:val="0"/>
                                      <w:divBdr>
                                        <w:top w:val="none" w:sz="0" w:space="0" w:color="auto"/>
                                        <w:left w:val="none" w:sz="0" w:space="0" w:color="auto"/>
                                        <w:bottom w:val="none" w:sz="0" w:space="0" w:color="auto"/>
                                        <w:right w:val="none" w:sz="0" w:space="0" w:color="auto"/>
                                      </w:divBdr>
                                    </w:div>
                                    <w:div w:id="518544134">
                                      <w:marLeft w:val="0"/>
                                      <w:marRight w:val="0"/>
                                      <w:marTop w:val="30"/>
                                      <w:marBottom w:val="0"/>
                                      <w:divBdr>
                                        <w:top w:val="none" w:sz="0" w:space="0" w:color="auto"/>
                                        <w:left w:val="none" w:sz="0" w:space="0" w:color="auto"/>
                                        <w:bottom w:val="none" w:sz="0" w:space="0" w:color="auto"/>
                                        <w:right w:val="none" w:sz="0" w:space="0" w:color="auto"/>
                                      </w:divBdr>
                                    </w:div>
                                    <w:div w:id="374546849">
                                      <w:marLeft w:val="0"/>
                                      <w:marRight w:val="0"/>
                                      <w:marTop w:val="30"/>
                                      <w:marBottom w:val="0"/>
                                      <w:divBdr>
                                        <w:top w:val="none" w:sz="0" w:space="0" w:color="auto"/>
                                        <w:left w:val="none" w:sz="0" w:space="0" w:color="auto"/>
                                        <w:bottom w:val="none" w:sz="0" w:space="0" w:color="auto"/>
                                        <w:right w:val="none" w:sz="0" w:space="0" w:color="auto"/>
                                      </w:divBdr>
                                    </w:div>
                                    <w:div w:id="521434291">
                                      <w:marLeft w:val="0"/>
                                      <w:marRight w:val="0"/>
                                      <w:marTop w:val="30"/>
                                      <w:marBottom w:val="0"/>
                                      <w:divBdr>
                                        <w:top w:val="none" w:sz="0" w:space="0" w:color="auto"/>
                                        <w:left w:val="none" w:sz="0" w:space="0" w:color="auto"/>
                                        <w:bottom w:val="none" w:sz="0" w:space="0" w:color="auto"/>
                                        <w:right w:val="none" w:sz="0" w:space="0" w:color="auto"/>
                                      </w:divBdr>
                                    </w:div>
                                    <w:div w:id="226838513">
                                      <w:marLeft w:val="0"/>
                                      <w:marRight w:val="0"/>
                                      <w:marTop w:val="30"/>
                                      <w:marBottom w:val="0"/>
                                      <w:divBdr>
                                        <w:top w:val="none" w:sz="0" w:space="0" w:color="auto"/>
                                        <w:left w:val="none" w:sz="0" w:space="0" w:color="auto"/>
                                        <w:bottom w:val="none" w:sz="0" w:space="0" w:color="auto"/>
                                        <w:right w:val="none" w:sz="0" w:space="0" w:color="auto"/>
                                      </w:divBdr>
                                      <w:divsChild>
                                        <w:div w:id="7687401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22375771">
      <w:bodyDiv w:val="1"/>
      <w:marLeft w:val="0"/>
      <w:marRight w:val="0"/>
      <w:marTop w:val="0"/>
      <w:marBottom w:val="0"/>
      <w:divBdr>
        <w:top w:val="none" w:sz="0" w:space="0" w:color="auto"/>
        <w:left w:val="none" w:sz="0" w:space="0" w:color="auto"/>
        <w:bottom w:val="none" w:sz="0" w:space="0" w:color="auto"/>
        <w:right w:val="none" w:sz="0" w:space="0" w:color="auto"/>
      </w:divBdr>
    </w:div>
    <w:div w:id="222525810">
      <w:bodyDiv w:val="1"/>
      <w:marLeft w:val="0"/>
      <w:marRight w:val="0"/>
      <w:marTop w:val="0"/>
      <w:marBottom w:val="0"/>
      <w:divBdr>
        <w:top w:val="none" w:sz="0" w:space="0" w:color="auto"/>
        <w:left w:val="none" w:sz="0" w:space="0" w:color="auto"/>
        <w:bottom w:val="none" w:sz="0" w:space="0" w:color="auto"/>
        <w:right w:val="none" w:sz="0" w:space="0" w:color="auto"/>
      </w:divBdr>
      <w:divsChild>
        <w:div w:id="687831609">
          <w:marLeft w:val="0"/>
          <w:marRight w:val="0"/>
          <w:marTop w:val="0"/>
          <w:marBottom w:val="0"/>
          <w:divBdr>
            <w:top w:val="none" w:sz="0" w:space="0" w:color="auto"/>
            <w:left w:val="none" w:sz="0" w:space="0" w:color="auto"/>
            <w:bottom w:val="none" w:sz="0" w:space="0" w:color="auto"/>
            <w:right w:val="none" w:sz="0" w:space="0" w:color="auto"/>
          </w:divBdr>
          <w:divsChild>
            <w:div w:id="40636595">
              <w:marLeft w:val="0"/>
              <w:marRight w:val="0"/>
              <w:marTop w:val="0"/>
              <w:marBottom w:val="0"/>
              <w:divBdr>
                <w:top w:val="none" w:sz="0" w:space="0" w:color="auto"/>
                <w:left w:val="none" w:sz="0" w:space="0" w:color="auto"/>
                <w:bottom w:val="none" w:sz="0" w:space="0" w:color="auto"/>
                <w:right w:val="none" w:sz="0" w:space="0" w:color="auto"/>
              </w:divBdr>
              <w:divsChild>
                <w:div w:id="1605921529">
                  <w:marLeft w:val="0"/>
                  <w:marRight w:val="0"/>
                  <w:marTop w:val="0"/>
                  <w:marBottom w:val="0"/>
                  <w:divBdr>
                    <w:top w:val="none" w:sz="0" w:space="0" w:color="auto"/>
                    <w:left w:val="none" w:sz="0" w:space="0" w:color="auto"/>
                    <w:bottom w:val="none" w:sz="0" w:space="0" w:color="auto"/>
                    <w:right w:val="none" w:sz="0" w:space="0" w:color="auto"/>
                  </w:divBdr>
                  <w:divsChild>
                    <w:div w:id="1282298658">
                      <w:marLeft w:val="0"/>
                      <w:marRight w:val="0"/>
                      <w:marTop w:val="0"/>
                      <w:marBottom w:val="0"/>
                      <w:divBdr>
                        <w:top w:val="none" w:sz="0" w:space="0" w:color="auto"/>
                        <w:left w:val="none" w:sz="0" w:space="0" w:color="auto"/>
                        <w:bottom w:val="none" w:sz="0" w:space="0" w:color="auto"/>
                        <w:right w:val="none" w:sz="0" w:space="0" w:color="auto"/>
                      </w:divBdr>
                      <w:divsChild>
                        <w:div w:id="944926002">
                          <w:marLeft w:val="0"/>
                          <w:marRight w:val="0"/>
                          <w:marTop w:val="0"/>
                          <w:marBottom w:val="0"/>
                          <w:divBdr>
                            <w:top w:val="none" w:sz="0" w:space="0" w:color="auto"/>
                            <w:left w:val="none" w:sz="0" w:space="0" w:color="auto"/>
                            <w:bottom w:val="none" w:sz="0" w:space="0" w:color="auto"/>
                            <w:right w:val="none" w:sz="0" w:space="0" w:color="auto"/>
                          </w:divBdr>
                        </w:div>
                        <w:div w:id="1309940370">
                          <w:marLeft w:val="0"/>
                          <w:marRight w:val="0"/>
                          <w:marTop w:val="0"/>
                          <w:marBottom w:val="0"/>
                          <w:divBdr>
                            <w:top w:val="none" w:sz="0" w:space="0" w:color="auto"/>
                            <w:left w:val="none" w:sz="0" w:space="0" w:color="auto"/>
                            <w:bottom w:val="none" w:sz="0" w:space="0" w:color="auto"/>
                            <w:right w:val="none" w:sz="0" w:space="0" w:color="auto"/>
                          </w:divBdr>
                        </w:div>
                        <w:div w:id="1748310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24416782">
      <w:bodyDiv w:val="1"/>
      <w:marLeft w:val="0"/>
      <w:marRight w:val="0"/>
      <w:marTop w:val="0"/>
      <w:marBottom w:val="0"/>
      <w:divBdr>
        <w:top w:val="none" w:sz="0" w:space="0" w:color="auto"/>
        <w:left w:val="none" w:sz="0" w:space="0" w:color="auto"/>
        <w:bottom w:val="none" w:sz="0" w:space="0" w:color="auto"/>
        <w:right w:val="none" w:sz="0" w:space="0" w:color="auto"/>
      </w:divBdr>
      <w:divsChild>
        <w:div w:id="91947288">
          <w:marLeft w:val="0"/>
          <w:marRight w:val="0"/>
          <w:marTop w:val="0"/>
          <w:marBottom w:val="0"/>
          <w:divBdr>
            <w:top w:val="none" w:sz="0" w:space="0" w:color="auto"/>
            <w:left w:val="none" w:sz="0" w:space="0" w:color="auto"/>
            <w:bottom w:val="none" w:sz="0" w:space="0" w:color="auto"/>
            <w:right w:val="none" w:sz="0" w:space="0" w:color="auto"/>
          </w:divBdr>
          <w:divsChild>
            <w:div w:id="2074304782">
              <w:marLeft w:val="0"/>
              <w:marRight w:val="0"/>
              <w:marTop w:val="0"/>
              <w:marBottom w:val="0"/>
              <w:divBdr>
                <w:top w:val="none" w:sz="0" w:space="0" w:color="auto"/>
                <w:left w:val="none" w:sz="0" w:space="0" w:color="auto"/>
                <w:bottom w:val="none" w:sz="0" w:space="0" w:color="auto"/>
                <w:right w:val="none" w:sz="0" w:space="0" w:color="auto"/>
              </w:divBdr>
              <w:divsChild>
                <w:div w:id="659424588">
                  <w:marLeft w:val="0"/>
                  <w:marRight w:val="0"/>
                  <w:marTop w:val="0"/>
                  <w:marBottom w:val="0"/>
                  <w:divBdr>
                    <w:top w:val="none" w:sz="0" w:space="0" w:color="auto"/>
                    <w:left w:val="none" w:sz="0" w:space="0" w:color="auto"/>
                    <w:bottom w:val="none" w:sz="0" w:space="0" w:color="auto"/>
                    <w:right w:val="none" w:sz="0" w:space="0" w:color="auto"/>
                  </w:divBdr>
                </w:div>
                <w:div w:id="10881886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090569">
          <w:marLeft w:val="0"/>
          <w:marRight w:val="0"/>
          <w:marTop w:val="0"/>
          <w:marBottom w:val="0"/>
          <w:divBdr>
            <w:top w:val="none" w:sz="0" w:space="0" w:color="auto"/>
            <w:left w:val="none" w:sz="0" w:space="0" w:color="auto"/>
            <w:bottom w:val="none" w:sz="0" w:space="0" w:color="auto"/>
            <w:right w:val="none" w:sz="0" w:space="0" w:color="auto"/>
          </w:divBdr>
          <w:divsChild>
            <w:div w:id="528644358">
              <w:marLeft w:val="0"/>
              <w:marRight w:val="0"/>
              <w:marTop w:val="0"/>
              <w:marBottom w:val="0"/>
              <w:divBdr>
                <w:top w:val="none" w:sz="0" w:space="0" w:color="auto"/>
                <w:left w:val="none" w:sz="0" w:space="0" w:color="auto"/>
                <w:bottom w:val="none" w:sz="0" w:space="0" w:color="auto"/>
                <w:right w:val="none" w:sz="0" w:space="0" w:color="auto"/>
              </w:divBdr>
              <w:divsChild>
                <w:div w:id="821316734">
                  <w:marLeft w:val="0"/>
                  <w:marRight w:val="0"/>
                  <w:marTop w:val="0"/>
                  <w:marBottom w:val="0"/>
                  <w:divBdr>
                    <w:top w:val="none" w:sz="0" w:space="0" w:color="auto"/>
                    <w:left w:val="none" w:sz="0" w:space="0" w:color="auto"/>
                    <w:bottom w:val="none" w:sz="0" w:space="0" w:color="auto"/>
                    <w:right w:val="none" w:sz="0" w:space="0" w:color="auto"/>
                  </w:divBdr>
                </w:div>
                <w:div w:id="20448643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4076551">
          <w:marLeft w:val="0"/>
          <w:marRight w:val="0"/>
          <w:marTop w:val="0"/>
          <w:marBottom w:val="0"/>
          <w:divBdr>
            <w:top w:val="none" w:sz="0" w:space="0" w:color="auto"/>
            <w:left w:val="none" w:sz="0" w:space="0" w:color="auto"/>
            <w:bottom w:val="none" w:sz="0" w:space="0" w:color="auto"/>
            <w:right w:val="none" w:sz="0" w:space="0" w:color="auto"/>
          </w:divBdr>
          <w:divsChild>
            <w:div w:id="520902062">
              <w:marLeft w:val="0"/>
              <w:marRight w:val="0"/>
              <w:marTop w:val="0"/>
              <w:marBottom w:val="0"/>
              <w:divBdr>
                <w:top w:val="none" w:sz="0" w:space="0" w:color="auto"/>
                <w:left w:val="none" w:sz="0" w:space="0" w:color="auto"/>
                <w:bottom w:val="none" w:sz="0" w:space="0" w:color="auto"/>
                <w:right w:val="none" w:sz="0" w:space="0" w:color="auto"/>
              </w:divBdr>
              <w:divsChild>
                <w:div w:id="1502814411">
                  <w:marLeft w:val="0"/>
                  <w:marRight w:val="0"/>
                  <w:marTop w:val="0"/>
                  <w:marBottom w:val="0"/>
                  <w:divBdr>
                    <w:top w:val="none" w:sz="0" w:space="0" w:color="auto"/>
                    <w:left w:val="none" w:sz="0" w:space="0" w:color="auto"/>
                    <w:bottom w:val="none" w:sz="0" w:space="0" w:color="auto"/>
                    <w:right w:val="none" w:sz="0" w:space="0" w:color="auto"/>
                  </w:divBdr>
                </w:div>
                <w:div w:id="18482474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9629289">
          <w:marLeft w:val="0"/>
          <w:marRight w:val="0"/>
          <w:marTop w:val="0"/>
          <w:marBottom w:val="0"/>
          <w:divBdr>
            <w:top w:val="none" w:sz="0" w:space="0" w:color="auto"/>
            <w:left w:val="none" w:sz="0" w:space="0" w:color="auto"/>
            <w:bottom w:val="none" w:sz="0" w:space="0" w:color="auto"/>
            <w:right w:val="none" w:sz="0" w:space="0" w:color="auto"/>
          </w:divBdr>
          <w:divsChild>
            <w:div w:id="1799378200">
              <w:marLeft w:val="0"/>
              <w:marRight w:val="0"/>
              <w:marTop w:val="0"/>
              <w:marBottom w:val="0"/>
              <w:divBdr>
                <w:top w:val="none" w:sz="0" w:space="0" w:color="auto"/>
                <w:left w:val="none" w:sz="0" w:space="0" w:color="auto"/>
                <w:bottom w:val="none" w:sz="0" w:space="0" w:color="auto"/>
                <w:right w:val="none" w:sz="0" w:space="0" w:color="auto"/>
              </w:divBdr>
              <w:divsChild>
                <w:div w:id="578952413">
                  <w:marLeft w:val="0"/>
                  <w:marRight w:val="0"/>
                  <w:marTop w:val="0"/>
                  <w:marBottom w:val="0"/>
                  <w:divBdr>
                    <w:top w:val="none" w:sz="0" w:space="0" w:color="auto"/>
                    <w:left w:val="none" w:sz="0" w:space="0" w:color="auto"/>
                    <w:bottom w:val="none" w:sz="0" w:space="0" w:color="auto"/>
                    <w:right w:val="none" w:sz="0" w:space="0" w:color="auto"/>
                  </w:divBdr>
                </w:div>
                <w:div w:id="9731441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1108724">
          <w:marLeft w:val="0"/>
          <w:marRight w:val="0"/>
          <w:marTop w:val="0"/>
          <w:marBottom w:val="0"/>
          <w:divBdr>
            <w:top w:val="none" w:sz="0" w:space="0" w:color="auto"/>
            <w:left w:val="none" w:sz="0" w:space="0" w:color="auto"/>
            <w:bottom w:val="none" w:sz="0" w:space="0" w:color="auto"/>
            <w:right w:val="none" w:sz="0" w:space="0" w:color="auto"/>
          </w:divBdr>
          <w:divsChild>
            <w:div w:id="2117167970">
              <w:marLeft w:val="0"/>
              <w:marRight w:val="0"/>
              <w:marTop w:val="0"/>
              <w:marBottom w:val="0"/>
              <w:divBdr>
                <w:top w:val="none" w:sz="0" w:space="0" w:color="auto"/>
                <w:left w:val="none" w:sz="0" w:space="0" w:color="auto"/>
                <w:bottom w:val="none" w:sz="0" w:space="0" w:color="auto"/>
                <w:right w:val="none" w:sz="0" w:space="0" w:color="auto"/>
              </w:divBdr>
              <w:divsChild>
                <w:div w:id="1801920044">
                  <w:marLeft w:val="0"/>
                  <w:marRight w:val="0"/>
                  <w:marTop w:val="0"/>
                  <w:marBottom w:val="0"/>
                  <w:divBdr>
                    <w:top w:val="none" w:sz="0" w:space="0" w:color="auto"/>
                    <w:left w:val="none" w:sz="0" w:space="0" w:color="auto"/>
                    <w:bottom w:val="none" w:sz="0" w:space="0" w:color="auto"/>
                    <w:right w:val="none" w:sz="0" w:space="0" w:color="auto"/>
                  </w:divBdr>
                </w:div>
                <w:div w:id="1994018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2194947">
          <w:marLeft w:val="0"/>
          <w:marRight w:val="0"/>
          <w:marTop w:val="0"/>
          <w:marBottom w:val="0"/>
          <w:divBdr>
            <w:top w:val="none" w:sz="0" w:space="0" w:color="auto"/>
            <w:left w:val="none" w:sz="0" w:space="0" w:color="auto"/>
            <w:bottom w:val="none" w:sz="0" w:space="0" w:color="auto"/>
            <w:right w:val="none" w:sz="0" w:space="0" w:color="auto"/>
          </w:divBdr>
          <w:divsChild>
            <w:div w:id="825827972">
              <w:marLeft w:val="0"/>
              <w:marRight w:val="0"/>
              <w:marTop w:val="0"/>
              <w:marBottom w:val="0"/>
              <w:divBdr>
                <w:top w:val="none" w:sz="0" w:space="0" w:color="auto"/>
                <w:left w:val="none" w:sz="0" w:space="0" w:color="auto"/>
                <w:bottom w:val="none" w:sz="0" w:space="0" w:color="auto"/>
                <w:right w:val="none" w:sz="0" w:space="0" w:color="auto"/>
              </w:divBdr>
              <w:divsChild>
                <w:div w:id="20944725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1782231">
          <w:marLeft w:val="0"/>
          <w:marRight w:val="0"/>
          <w:marTop w:val="0"/>
          <w:marBottom w:val="0"/>
          <w:divBdr>
            <w:top w:val="none" w:sz="0" w:space="0" w:color="auto"/>
            <w:left w:val="none" w:sz="0" w:space="0" w:color="auto"/>
            <w:bottom w:val="none" w:sz="0" w:space="0" w:color="auto"/>
            <w:right w:val="none" w:sz="0" w:space="0" w:color="auto"/>
          </w:divBdr>
          <w:divsChild>
            <w:div w:id="277686857">
              <w:marLeft w:val="0"/>
              <w:marRight w:val="0"/>
              <w:marTop w:val="0"/>
              <w:marBottom w:val="0"/>
              <w:divBdr>
                <w:top w:val="none" w:sz="0" w:space="0" w:color="auto"/>
                <w:left w:val="none" w:sz="0" w:space="0" w:color="auto"/>
                <w:bottom w:val="none" w:sz="0" w:space="0" w:color="auto"/>
                <w:right w:val="none" w:sz="0" w:space="0" w:color="auto"/>
              </w:divBdr>
              <w:divsChild>
                <w:div w:id="8680244">
                  <w:marLeft w:val="0"/>
                  <w:marRight w:val="0"/>
                  <w:marTop w:val="0"/>
                  <w:marBottom w:val="0"/>
                  <w:divBdr>
                    <w:top w:val="none" w:sz="0" w:space="0" w:color="auto"/>
                    <w:left w:val="none" w:sz="0" w:space="0" w:color="auto"/>
                    <w:bottom w:val="none" w:sz="0" w:space="0" w:color="auto"/>
                    <w:right w:val="none" w:sz="0" w:space="0" w:color="auto"/>
                  </w:divBdr>
                </w:div>
                <w:div w:id="10246694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9989245">
          <w:marLeft w:val="0"/>
          <w:marRight w:val="0"/>
          <w:marTop w:val="0"/>
          <w:marBottom w:val="0"/>
          <w:divBdr>
            <w:top w:val="none" w:sz="0" w:space="0" w:color="auto"/>
            <w:left w:val="none" w:sz="0" w:space="0" w:color="auto"/>
            <w:bottom w:val="none" w:sz="0" w:space="0" w:color="auto"/>
            <w:right w:val="none" w:sz="0" w:space="0" w:color="auto"/>
          </w:divBdr>
          <w:divsChild>
            <w:div w:id="1091202364">
              <w:marLeft w:val="0"/>
              <w:marRight w:val="0"/>
              <w:marTop w:val="0"/>
              <w:marBottom w:val="0"/>
              <w:divBdr>
                <w:top w:val="none" w:sz="0" w:space="0" w:color="auto"/>
                <w:left w:val="none" w:sz="0" w:space="0" w:color="auto"/>
                <w:bottom w:val="none" w:sz="0" w:space="0" w:color="auto"/>
                <w:right w:val="none" w:sz="0" w:space="0" w:color="auto"/>
              </w:divBdr>
              <w:divsChild>
                <w:div w:id="672295291">
                  <w:marLeft w:val="0"/>
                  <w:marRight w:val="0"/>
                  <w:marTop w:val="0"/>
                  <w:marBottom w:val="0"/>
                  <w:divBdr>
                    <w:top w:val="none" w:sz="0" w:space="0" w:color="auto"/>
                    <w:left w:val="none" w:sz="0" w:space="0" w:color="auto"/>
                    <w:bottom w:val="none" w:sz="0" w:space="0" w:color="auto"/>
                    <w:right w:val="none" w:sz="0" w:space="0" w:color="auto"/>
                  </w:divBdr>
                </w:div>
                <w:div w:id="11574981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8780183">
          <w:marLeft w:val="0"/>
          <w:marRight w:val="0"/>
          <w:marTop w:val="0"/>
          <w:marBottom w:val="0"/>
          <w:divBdr>
            <w:top w:val="none" w:sz="0" w:space="0" w:color="auto"/>
            <w:left w:val="none" w:sz="0" w:space="0" w:color="auto"/>
            <w:bottom w:val="none" w:sz="0" w:space="0" w:color="auto"/>
            <w:right w:val="none" w:sz="0" w:space="0" w:color="auto"/>
          </w:divBdr>
          <w:divsChild>
            <w:div w:id="1160317298">
              <w:marLeft w:val="0"/>
              <w:marRight w:val="0"/>
              <w:marTop w:val="0"/>
              <w:marBottom w:val="0"/>
              <w:divBdr>
                <w:top w:val="none" w:sz="0" w:space="0" w:color="auto"/>
                <w:left w:val="none" w:sz="0" w:space="0" w:color="auto"/>
                <w:bottom w:val="none" w:sz="0" w:space="0" w:color="auto"/>
                <w:right w:val="none" w:sz="0" w:space="0" w:color="auto"/>
              </w:divBdr>
              <w:divsChild>
                <w:div w:id="178011120">
                  <w:marLeft w:val="0"/>
                  <w:marRight w:val="0"/>
                  <w:marTop w:val="0"/>
                  <w:marBottom w:val="0"/>
                  <w:divBdr>
                    <w:top w:val="none" w:sz="0" w:space="0" w:color="auto"/>
                    <w:left w:val="none" w:sz="0" w:space="0" w:color="auto"/>
                    <w:bottom w:val="none" w:sz="0" w:space="0" w:color="auto"/>
                    <w:right w:val="none" w:sz="0" w:space="0" w:color="auto"/>
                  </w:divBdr>
                </w:div>
                <w:div w:id="3170753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5397962">
          <w:marLeft w:val="0"/>
          <w:marRight w:val="0"/>
          <w:marTop w:val="0"/>
          <w:marBottom w:val="0"/>
          <w:divBdr>
            <w:top w:val="none" w:sz="0" w:space="0" w:color="auto"/>
            <w:left w:val="none" w:sz="0" w:space="0" w:color="auto"/>
            <w:bottom w:val="none" w:sz="0" w:space="0" w:color="auto"/>
            <w:right w:val="none" w:sz="0" w:space="0" w:color="auto"/>
          </w:divBdr>
          <w:divsChild>
            <w:div w:id="1407917134">
              <w:marLeft w:val="0"/>
              <w:marRight w:val="0"/>
              <w:marTop w:val="0"/>
              <w:marBottom w:val="0"/>
              <w:divBdr>
                <w:top w:val="none" w:sz="0" w:space="0" w:color="auto"/>
                <w:left w:val="none" w:sz="0" w:space="0" w:color="auto"/>
                <w:bottom w:val="none" w:sz="0" w:space="0" w:color="auto"/>
                <w:right w:val="none" w:sz="0" w:space="0" w:color="auto"/>
              </w:divBdr>
              <w:divsChild>
                <w:div w:id="1569606344">
                  <w:marLeft w:val="0"/>
                  <w:marRight w:val="0"/>
                  <w:marTop w:val="0"/>
                  <w:marBottom w:val="0"/>
                  <w:divBdr>
                    <w:top w:val="none" w:sz="0" w:space="0" w:color="auto"/>
                    <w:left w:val="none" w:sz="0" w:space="0" w:color="auto"/>
                    <w:bottom w:val="none" w:sz="0" w:space="0" w:color="auto"/>
                    <w:right w:val="none" w:sz="0" w:space="0" w:color="auto"/>
                  </w:divBdr>
                </w:div>
                <w:div w:id="18102495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6533719">
          <w:marLeft w:val="0"/>
          <w:marRight w:val="0"/>
          <w:marTop w:val="0"/>
          <w:marBottom w:val="0"/>
          <w:divBdr>
            <w:top w:val="none" w:sz="0" w:space="0" w:color="auto"/>
            <w:left w:val="none" w:sz="0" w:space="0" w:color="auto"/>
            <w:bottom w:val="none" w:sz="0" w:space="0" w:color="auto"/>
            <w:right w:val="none" w:sz="0" w:space="0" w:color="auto"/>
          </w:divBdr>
          <w:divsChild>
            <w:div w:id="396903224">
              <w:marLeft w:val="0"/>
              <w:marRight w:val="0"/>
              <w:marTop w:val="0"/>
              <w:marBottom w:val="0"/>
              <w:divBdr>
                <w:top w:val="none" w:sz="0" w:space="0" w:color="auto"/>
                <w:left w:val="none" w:sz="0" w:space="0" w:color="auto"/>
                <w:bottom w:val="none" w:sz="0" w:space="0" w:color="auto"/>
                <w:right w:val="none" w:sz="0" w:space="0" w:color="auto"/>
              </w:divBdr>
              <w:divsChild>
                <w:div w:id="38404423">
                  <w:marLeft w:val="0"/>
                  <w:marRight w:val="0"/>
                  <w:marTop w:val="0"/>
                  <w:marBottom w:val="0"/>
                  <w:divBdr>
                    <w:top w:val="none" w:sz="0" w:space="0" w:color="auto"/>
                    <w:left w:val="none" w:sz="0" w:space="0" w:color="auto"/>
                    <w:bottom w:val="none" w:sz="0" w:space="0" w:color="auto"/>
                    <w:right w:val="none" w:sz="0" w:space="0" w:color="auto"/>
                  </w:divBdr>
                </w:div>
                <w:div w:id="12725175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7917936">
          <w:marLeft w:val="0"/>
          <w:marRight w:val="0"/>
          <w:marTop w:val="0"/>
          <w:marBottom w:val="0"/>
          <w:divBdr>
            <w:top w:val="none" w:sz="0" w:space="0" w:color="auto"/>
            <w:left w:val="none" w:sz="0" w:space="0" w:color="auto"/>
            <w:bottom w:val="none" w:sz="0" w:space="0" w:color="auto"/>
            <w:right w:val="none" w:sz="0" w:space="0" w:color="auto"/>
          </w:divBdr>
          <w:divsChild>
            <w:div w:id="2085493965">
              <w:marLeft w:val="0"/>
              <w:marRight w:val="0"/>
              <w:marTop w:val="0"/>
              <w:marBottom w:val="0"/>
              <w:divBdr>
                <w:top w:val="none" w:sz="0" w:space="0" w:color="auto"/>
                <w:left w:val="none" w:sz="0" w:space="0" w:color="auto"/>
                <w:bottom w:val="none" w:sz="0" w:space="0" w:color="auto"/>
                <w:right w:val="none" w:sz="0" w:space="0" w:color="auto"/>
              </w:divBdr>
              <w:divsChild>
                <w:div w:id="662704769">
                  <w:marLeft w:val="0"/>
                  <w:marRight w:val="0"/>
                  <w:marTop w:val="0"/>
                  <w:marBottom w:val="0"/>
                  <w:divBdr>
                    <w:top w:val="none" w:sz="0" w:space="0" w:color="auto"/>
                    <w:left w:val="none" w:sz="0" w:space="0" w:color="auto"/>
                    <w:bottom w:val="none" w:sz="0" w:space="0" w:color="auto"/>
                    <w:right w:val="none" w:sz="0" w:space="0" w:color="auto"/>
                  </w:divBdr>
                </w:div>
                <w:div w:id="20347676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4735871">
          <w:marLeft w:val="0"/>
          <w:marRight w:val="0"/>
          <w:marTop w:val="0"/>
          <w:marBottom w:val="0"/>
          <w:divBdr>
            <w:top w:val="none" w:sz="0" w:space="0" w:color="auto"/>
            <w:left w:val="none" w:sz="0" w:space="0" w:color="auto"/>
            <w:bottom w:val="none" w:sz="0" w:space="0" w:color="auto"/>
            <w:right w:val="none" w:sz="0" w:space="0" w:color="auto"/>
          </w:divBdr>
          <w:divsChild>
            <w:div w:id="531766110">
              <w:marLeft w:val="0"/>
              <w:marRight w:val="0"/>
              <w:marTop w:val="0"/>
              <w:marBottom w:val="0"/>
              <w:divBdr>
                <w:top w:val="none" w:sz="0" w:space="0" w:color="auto"/>
                <w:left w:val="none" w:sz="0" w:space="0" w:color="auto"/>
                <w:bottom w:val="none" w:sz="0" w:space="0" w:color="auto"/>
                <w:right w:val="none" w:sz="0" w:space="0" w:color="auto"/>
              </w:divBdr>
              <w:divsChild>
                <w:div w:id="727341136">
                  <w:marLeft w:val="0"/>
                  <w:marRight w:val="0"/>
                  <w:marTop w:val="0"/>
                  <w:marBottom w:val="0"/>
                  <w:divBdr>
                    <w:top w:val="none" w:sz="0" w:space="0" w:color="auto"/>
                    <w:left w:val="none" w:sz="0" w:space="0" w:color="auto"/>
                    <w:bottom w:val="none" w:sz="0" w:space="0" w:color="auto"/>
                    <w:right w:val="none" w:sz="0" w:space="0" w:color="auto"/>
                  </w:divBdr>
                </w:div>
                <w:div w:id="14330415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8976206">
          <w:marLeft w:val="0"/>
          <w:marRight w:val="0"/>
          <w:marTop w:val="0"/>
          <w:marBottom w:val="0"/>
          <w:divBdr>
            <w:top w:val="none" w:sz="0" w:space="0" w:color="auto"/>
            <w:left w:val="none" w:sz="0" w:space="0" w:color="auto"/>
            <w:bottom w:val="none" w:sz="0" w:space="0" w:color="auto"/>
            <w:right w:val="none" w:sz="0" w:space="0" w:color="auto"/>
          </w:divBdr>
          <w:divsChild>
            <w:div w:id="1523081636">
              <w:marLeft w:val="0"/>
              <w:marRight w:val="0"/>
              <w:marTop w:val="0"/>
              <w:marBottom w:val="0"/>
              <w:divBdr>
                <w:top w:val="none" w:sz="0" w:space="0" w:color="auto"/>
                <w:left w:val="none" w:sz="0" w:space="0" w:color="auto"/>
                <w:bottom w:val="none" w:sz="0" w:space="0" w:color="auto"/>
                <w:right w:val="none" w:sz="0" w:space="0" w:color="auto"/>
              </w:divBdr>
              <w:divsChild>
                <w:div w:id="902637216">
                  <w:marLeft w:val="0"/>
                  <w:marRight w:val="0"/>
                  <w:marTop w:val="0"/>
                  <w:marBottom w:val="0"/>
                  <w:divBdr>
                    <w:top w:val="none" w:sz="0" w:space="0" w:color="auto"/>
                    <w:left w:val="none" w:sz="0" w:space="0" w:color="auto"/>
                    <w:bottom w:val="none" w:sz="0" w:space="0" w:color="auto"/>
                    <w:right w:val="none" w:sz="0" w:space="0" w:color="auto"/>
                  </w:divBdr>
                </w:div>
                <w:div w:id="1296637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4774441">
          <w:marLeft w:val="0"/>
          <w:marRight w:val="0"/>
          <w:marTop w:val="0"/>
          <w:marBottom w:val="0"/>
          <w:divBdr>
            <w:top w:val="none" w:sz="0" w:space="0" w:color="auto"/>
            <w:left w:val="none" w:sz="0" w:space="0" w:color="auto"/>
            <w:bottom w:val="none" w:sz="0" w:space="0" w:color="auto"/>
            <w:right w:val="none" w:sz="0" w:space="0" w:color="auto"/>
          </w:divBdr>
          <w:divsChild>
            <w:div w:id="1825661348">
              <w:marLeft w:val="0"/>
              <w:marRight w:val="0"/>
              <w:marTop w:val="0"/>
              <w:marBottom w:val="0"/>
              <w:divBdr>
                <w:top w:val="none" w:sz="0" w:space="0" w:color="auto"/>
                <w:left w:val="none" w:sz="0" w:space="0" w:color="auto"/>
                <w:bottom w:val="none" w:sz="0" w:space="0" w:color="auto"/>
                <w:right w:val="none" w:sz="0" w:space="0" w:color="auto"/>
              </w:divBdr>
              <w:divsChild>
                <w:div w:id="551696991">
                  <w:marLeft w:val="0"/>
                  <w:marRight w:val="0"/>
                  <w:marTop w:val="0"/>
                  <w:marBottom w:val="0"/>
                  <w:divBdr>
                    <w:top w:val="none" w:sz="0" w:space="0" w:color="auto"/>
                    <w:left w:val="none" w:sz="0" w:space="0" w:color="auto"/>
                    <w:bottom w:val="none" w:sz="0" w:space="0" w:color="auto"/>
                    <w:right w:val="none" w:sz="0" w:space="0" w:color="auto"/>
                  </w:divBdr>
                </w:div>
                <w:div w:id="9369808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0132885">
          <w:marLeft w:val="0"/>
          <w:marRight w:val="0"/>
          <w:marTop w:val="0"/>
          <w:marBottom w:val="0"/>
          <w:divBdr>
            <w:top w:val="none" w:sz="0" w:space="0" w:color="auto"/>
            <w:left w:val="none" w:sz="0" w:space="0" w:color="auto"/>
            <w:bottom w:val="none" w:sz="0" w:space="0" w:color="auto"/>
            <w:right w:val="none" w:sz="0" w:space="0" w:color="auto"/>
          </w:divBdr>
          <w:divsChild>
            <w:div w:id="282426126">
              <w:marLeft w:val="0"/>
              <w:marRight w:val="0"/>
              <w:marTop w:val="0"/>
              <w:marBottom w:val="0"/>
              <w:divBdr>
                <w:top w:val="none" w:sz="0" w:space="0" w:color="auto"/>
                <w:left w:val="none" w:sz="0" w:space="0" w:color="auto"/>
                <w:bottom w:val="none" w:sz="0" w:space="0" w:color="auto"/>
                <w:right w:val="none" w:sz="0" w:space="0" w:color="auto"/>
              </w:divBdr>
              <w:divsChild>
                <w:div w:id="899559821">
                  <w:marLeft w:val="0"/>
                  <w:marRight w:val="0"/>
                  <w:marTop w:val="0"/>
                  <w:marBottom w:val="0"/>
                  <w:divBdr>
                    <w:top w:val="none" w:sz="0" w:space="0" w:color="auto"/>
                    <w:left w:val="none" w:sz="0" w:space="0" w:color="auto"/>
                    <w:bottom w:val="none" w:sz="0" w:space="0" w:color="auto"/>
                    <w:right w:val="none" w:sz="0" w:space="0" w:color="auto"/>
                  </w:divBdr>
                </w:div>
                <w:div w:id="1180389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8698202">
          <w:marLeft w:val="0"/>
          <w:marRight w:val="0"/>
          <w:marTop w:val="0"/>
          <w:marBottom w:val="0"/>
          <w:divBdr>
            <w:top w:val="none" w:sz="0" w:space="0" w:color="auto"/>
            <w:left w:val="none" w:sz="0" w:space="0" w:color="auto"/>
            <w:bottom w:val="none" w:sz="0" w:space="0" w:color="auto"/>
            <w:right w:val="none" w:sz="0" w:space="0" w:color="auto"/>
          </w:divBdr>
          <w:divsChild>
            <w:div w:id="2124835997">
              <w:marLeft w:val="0"/>
              <w:marRight w:val="0"/>
              <w:marTop w:val="0"/>
              <w:marBottom w:val="0"/>
              <w:divBdr>
                <w:top w:val="none" w:sz="0" w:space="0" w:color="auto"/>
                <w:left w:val="none" w:sz="0" w:space="0" w:color="auto"/>
                <w:bottom w:val="none" w:sz="0" w:space="0" w:color="auto"/>
                <w:right w:val="none" w:sz="0" w:space="0" w:color="auto"/>
              </w:divBdr>
              <w:divsChild>
                <w:div w:id="1323969892">
                  <w:marLeft w:val="0"/>
                  <w:marRight w:val="0"/>
                  <w:marTop w:val="0"/>
                  <w:marBottom w:val="0"/>
                  <w:divBdr>
                    <w:top w:val="none" w:sz="0" w:space="0" w:color="auto"/>
                    <w:left w:val="none" w:sz="0" w:space="0" w:color="auto"/>
                    <w:bottom w:val="none" w:sz="0" w:space="0" w:color="auto"/>
                    <w:right w:val="none" w:sz="0" w:space="0" w:color="auto"/>
                  </w:divBdr>
                </w:div>
                <w:div w:id="1616711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26232062">
      <w:bodyDiv w:val="1"/>
      <w:marLeft w:val="0"/>
      <w:marRight w:val="0"/>
      <w:marTop w:val="0"/>
      <w:marBottom w:val="0"/>
      <w:divBdr>
        <w:top w:val="none" w:sz="0" w:space="0" w:color="auto"/>
        <w:left w:val="none" w:sz="0" w:space="0" w:color="auto"/>
        <w:bottom w:val="none" w:sz="0" w:space="0" w:color="auto"/>
        <w:right w:val="none" w:sz="0" w:space="0" w:color="auto"/>
      </w:divBdr>
    </w:div>
    <w:div w:id="233122557">
      <w:bodyDiv w:val="1"/>
      <w:marLeft w:val="0"/>
      <w:marRight w:val="0"/>
      <w:marTop w:val="0"/>
      <w:marBottom w:val="0"/>
      <w:divBdr>
        <w:top w:val="none" w:sz="0" w:space="0" w:color="auto"/>
        <w:left w:val="none" w:sz="0" w:space="0" w:color="auto"/>
        <w:bottom w:val="none" w:sz="0" w:space="0" w:color="auto"/>
        <w:right w:val="none" w:sz="0" w:space="0" w:color="auto"/>
      </w:divBdr>
      <w:divsChild>
        <w:div w:id="220292831">
          <w:marLeft w:val="0"/>
          <w:marRight w:val="0"/>
          <w:marTop w:val="0"/>
          <w:marBottom w:val="0"/>
          <w:divBdr>
            <w:top w:val="none" w:sz="0" w:space="0" w:color="auto"/>
            <w:left w:val="none" w:sz="0" w:space="0" w:color="auto"/>
            <w:bottom w:val="none" w:sz="0" w:space="0" w:color="auto"/>
            <w:right w:val="none" w:sz="0" w:space="0" w:color="auto"/>
          </w:divBdr>
          <w:divsChild>
            <w:div w:id="1475488458">
              <w:marLeft w:val="0"/>
              <w:marRight w:val="0"/>
              <w:marTop w:val="0"/>
              <w:marBottom w:val="0"/>
              <w:divBdr>
                <w:top w:val="none" w:sz="0" w:space="0" w:color="auto"/>
                <w:left w:val="none" w:sz="0" w:space="0" w:color="auto"/>
                <w:bottom w:val="none" w:sz="0" w:space="0" w:color="auto"/>
                <w:right w:val="none" w:sz="0" w:space="0" w:color="auto"/>
              </w:divBdr>
              <w:divsChild>
                <w:div w:id="967780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3201362">
      <w:bodyDiv w:val="1"/>
      <w:marLeft w:val="0"/>
      <w:marRight w:val="0"/>
      <w:marTop w:val="0"/>
      <w:marBottom w:val="0"/>
      <w:divBdr>
        <w:top w:val="none" w:sz="0" w:space="0" w:color="auto"/>
        <w:left w:val="none" w:sz="0" w:space="0" w:color="auto"/>
        <w:bottom w:val="none" w:sz="0" w:space="0" w:color="auto"/>
        <w:right w:val="none" w:sz="0" w:space="0" w:color="auto"/>
      </w:divBdr>
      <w:divsChild>
        <w:div w:id="72703944">
          <w:marLeft w:val="0"/>
          <w:marRight w:val="0"/>
          <w:marTop w:val="0"/>
          <w:marBottom w:val="0"/>
          <w:divBdr>
            <w:top w:val="none" w:sz="0" w:space="0" w:color="auto"/>
            <w:left w:val="none" w:sz="0" w:space="0" w:color="auto"/>
            <w:bottom w:val="none" w:sz="0" w:space="0" w:color="auto"/>
            <w:right w:val="none" w:sz="0" w:space="0" w:color="auto"/>
          </w:divBdr>
          <w:divsChild>
            <w:div w:id="455372808">
              <w:marLeft w:val="0"/>
              <w:marRight w:val="0"/>
              <w:marTop w:val="0"/>
              <w:marBottom w:val="0"/>
              <w:divBdr>
                <w:top w:val="none" w:sz="0" w:space="0" w:color="auto"/>
                <w:left w:val="none" w:sz="0" w:space="0" w:color="auto"/>
                <w:bottom w:val="none" w:sz="0" w:space="0" w:color="auto"/>
                <w:right w:val="none" w:sz="0" w:space="0" w:color="auto"/>
              </w:divBdr>
              <w:divsChild>
                <w:div w:id="424543540">
                  <w:marLeft w:val="0"/>
                  <w:marRight w:val="0"/>
                  <w:marTop w:val="0"/>
                  <w:marBottom w:val="0"/>
                  <w:divBdr>
                    <w:top w:val="none" w:sz="0" w:space="0" w:color="auto"/>
                    <w:left w:val="none" w:sz="0" w:space="0" w:color="auto"/>
                    <w:bottom w:val="none" w:sz="0" w:space="0" w:color="auto"/>
                    <w:right w:val="none" w:sz="0" w:space="0" w:color="auto"/>
                  </w:divBdr>
                  <w:divsChild>
                    <w:div w:id="11263945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33708135">
      <w:bodyDiv w:val="1"/>
      <w:marLeft w:val="0"/>
      <w:marRight w:val="0"/>
      <w:marTop w:val="0"/>
      <w:marBottom w:val="0"/>
      <w:divBdr>
        <w:top w:val="none" w:sz="0" w:space="0" w:color="auto"/>
        <w:left w:val="none" w:sz="0" w:space="0" w:color="auto"/>
        <w:bottom w:val="none" w:sz="0" w:space="0" w:color="auto"/>
        <w:right w:val="none" w:sz="0" w:space="0" w:color="auto"/>
      </w:divBdr>
      <w:divsChild>
        <w:div w:id="16467176">
          <w:marLeft w:val="0"/>
          <w:marRight w:val="0"/>
          <w:marTop w:val="0"/>
          <w:marBottom w:val="0"/>
          <w:divBdr>
            <w:top w:val="none" w:sz="0" w:space="0" w:color="auto"/>
            <w:left w:val="none" w:sz="0" w:space="0" w:color="auto"/>
            <w:bottom w:val="none" w:sz="0" w:space="0" w:color="auto"/>
            <w:right w:val="none" w:sz="0" w:space="0" w:color="auto"/>
          </w:divBdr>
          <w:divsChild>
            <w:div w:id="1316295971">
              <w:marLeft w:val="0"/>
              <w:marRight w:val="0"/>
              <w:marTop w:val="0"/>
              <w:marBottom w:val="0"/>
              <w:divBdr>
                <w:top w:val="none" w:sz="0" w:space="0" w:color="auto"/>
                <w:left w:val="none" w:sz="0" w:space="0" w:color="auto"/>
                <w:bottom w:val="none" w:sz="0" w:space="0" w:color="auto"/>
                <w:right w:val="none" w:sz="0" w:space="0" w:color="auto"/>
              </w:divBdr>
              <w:divsChild>
                <w:div w:id="10014679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4702768">
      <w:bodyDiv w:val="1"/>
      <w:marLeft w:val="0"/>
      <w:marRight w:val="0"/>
      <w:marTop w:val="0"/>
      <w:marBottom w:val="0"/>
      <w:divBdr>
        <w:top w:val="none" w:sz="0" w:space="0" w:color="auto"/>
        <w:left w:val="none" w:sz="0" w:space="0" w:color="auto"/>
        <w:bottom w:val="none" w:sz="0" w:space="0" w:color="auto"/>
        <w:right w:val="none" w:sz="0" w:space="0" w:color="auto"/>
      </w:divBdr>
      <w:divsChild>
        <w:div w:id="768351424">
          <w:marLeft w:val="0"/>
          <w:marRight w:val="0"/>
          <w:marTop w:val="0"/>
          <w:marBottom w:val="0"/>
          <w:divBdr>
            <w:top w:val="none" w:sz="0" w:space="0" w:color="auto"/>
            <w:left w:val="none" w:sz="0" w:space="0" w:color="auto"/>
            <w:bottom w:val="none" w:sz="0" w:space="0" w:color="auto"/>
            <w:right w:val="none" w:sz="0" w:space="0" w:color="auto"/>
          </w:divBdr>
          <w:divsChild>
            <w:div w:id="1993363936">
              <w:marLeft w:val="0"/>
              <w:marRight w:val="0"/>
              <w:marTop w:val="0"/>
              <w:marBottom w:val="0"/>
              <w:divBdr>
                <w:top w:val="none" w:sz="0" w:space="0" w:color="auto"/>
                <w:left w:val="none" w:sz="0" w:space="0" w:color="auto"/>
                <w:bottom w:val="none" w:sz="0" w:space="0" w:color="auto"/>
                <w:right w:val="none" w:sz="0" w:space="0" w:color="auto"/>
              </w:divBdr>
              <w:divsChild>
                <w:div w:id="1158572896">
                  <w:marLeft w:val="0"/>
                  <w:marRight w:val="0"/>
                  <w:marTop w:val="0"/>
                  <w:marBottom w:val="0"/>
                  <w:divBdr>
                    <w:top w:val="none" w:sz="0" w:space="0" w:color="auto"/>
                    <w:left w:val="none" w:sz="0" w:space="0" w:color="auto"/>
                    <w:bottom w:val="none" w:sz="0" w:space="0" w:color="auto"/>
                    <w:right w:val="none" w:sz="0" w:space="0" w:color="auto"/>
                  </w:divBdr>
                  <w:divsChild>
                    <w:div w:id="480343577">
                      <w:marLeft w:val="0"/>
                      <w:marRight w:val="0"/>
                      <w:marTop w:val="45"/>
                      <w:marBottom w:val="0"/>
                      <w:divBdr>
                        <w:top w:val="none" w:sz="0" w:space="0" w:color="auto"/>
                        <w:left w:val="none" w:sz="0" w:space="0" w:color="auto"/>
                        <w:bottom w:val="none" w:sz="0" w:space="0" w:color="auto"/>
                        <w:right w:val="none" w:sz="0" w:space="0" w:color="auto"/>
                      </w:divBdr>
                      <w:divsChild>
                        <w:div w:id="383605220">
                          <w:marLeft w:val="0"/>
                          <w:marRight w:val="0"/>
                          <w:marTop w:val="0"/>
                          <w:marBottom w:val="0"/>
                          <w:divBdr>
                            <w:top w:val="none" w:sz="0" w:space="0" w:color="auto"/>
                            <w:left w:val="none" w:sz="0" w:space="0" w:color="auto"/>
                            <w:bottom w:val="none" w:sz="0" w:space="0" w:color="auto"/>
                            <w:right w:val="none" w:sz="0" w:space="0" w:color="auto"/>
                          </w:divBdr>
                          <w:divsChild>
                            <w:div w:id="1300915004">
                              <w:marLeft w:val="2070"/>
                              <w:marRight w:val="3960"/>
                              <w:marTop w:val="0"/>
                              <w:marBottom w:val="0"/>
                              <w:divBdr>
                                <w:top w:val="none" w:sz="0" w:space="0" w:color="auto"/>
                                <w:left w:val="none" w:sz="0" w:space="0" w:color="auto"/>
                                <w:bottom w:val="none" w:sz="0" w:space="0" w:color="auto"/>
                                <w:right w:val="none" w:sz="0" w:space="0" w:color="auto"/>
                              </w:divBdr>
                              <w:divsChild>
                                <w:div w:id="44065641">
                                  <w:marLeft w:val="0"/>
                                  <w:marRight w:val="0"/>
                                  <w:marTop w:val="0"/>
                                  <w:marBottom w:val="0"/>
                                  <w:divBdr>
                                    <w:top w:val="none" w:sz="0" w:space="0" w:color="auto"/>
                                    <w:left w:val="none" w:sz="0" w:space="0" w:color="auto"/>
                                    <w:bottom w:val="none" w:sz="0" w:space="0" w:color="auto"/>
                                    <w:right w:val="none" w:sz="0" w:space="0" w:color="auto"/>
                                  </w:divBdr>
                                  <w:divsChild>
                                    <w:div w:id="1099443797">
                                      <w:marLeft w:val="0"/>
                                      <w:marRight w:val="0"/>
                                      <w:marTop w:val="0"/>
                                      <w:marBottom w:val="0"/>
                                      <w:divBdr>
                                        <w:top w:val="none" w:sz="0" w:space="0" w:color="auto"/>
                                        <w:left w:val="none" w:sz="0" w:space="0" w:color="auto"/>
                                        <w:bottom w:val="none" w:sz="0" w:space="0" w:color="auto"/>
                                        <w:right w:val="none" w:sz="0" w:space="0" w:color="auto"/>
                                      </w:divBdr>
                                      <w:divsChild>
                                        <w:div w:id="1694961680">
                                          <w:marLeft w:val="0"/>
                                          <w:marRight w:val="0"/>
                                          <w:marTop w:val="0"/>
                                          <w:marBottom w:val="0"/>
                                          <w:divBdr>
                                            <w:top w:val="none" w:sz="0" w:space="0" w:color="auto"/>
                                            <w:left w:val="none" w:sz="0" w:space="0" w:color="auto"/>
                                            <w:bottom w:val="none" w:sz="0" w:space="0" w:color="auto"/>
                                            <w:right w:val="none" w:sz="0" w:space="0" w:color="auto"/>
                                          </w:divBdr>
                                          <w:divsChild>
                                            <w:div w:id="1978952073">
                                              <w:marLeft w:val="0"/>
                                              <w:marRight w:val="0"/>
                                              <w:marTop w:val="90"/>
                                              <w:marBottom w:val="0"/>
                                              <w:divBdr>
                                                <w:top w:val="none" w:sz="0" w:space="0" w:color="auto"/>
                                                <w:left w:val="none" w:sz="0" w:space="0" w:color="auto"/>
                                                <w:bottom w:val="none" w:sz="0" w:space="0" w:color="auto"/>
                                                <w:right w:val="none" w:sz="0" w:space="0" w:color="auto"/>
                                              </w:divBdr>
                                              <w:divsChild>
                                                <w:div w:id="1644966655">
                                                  <w:marLeft w:val="0"/>
                                                  <w:marRight w:val="0"/>
                                                  <w:marTop w:val="0"/>
                                                  <w:marBottom w:val="0"/>
                                                  <w:divBdr>
                                                    <w:top w:val="none" w:sz="0" w:space="0" w:color="auto"/>
                                                    <w:left w:val="none" w:sz="0" w:space="0" w:color="auto"/>
                                                    <w:bottom w:val="none" w:sz="0" w:space="0" w:color="auto"/>
                                                    <w:right w:val="none" w:sz="0" w:space="0" w:color="auto"/>
                                                  </w:divBdr>
                                                  <w:divsChild>
                                                    <w:div w:id="788626123">
                                                      <w:marLeft w:val="0"/>
                                                      <w:marRight w:val="0"/>
                                                      <w:marTop w:val="0"/>
                                                      <w:marBottom w:val="0"/>
                                                      <w:divBdr>
                                                        <w:top w:val="none" w:sz="0" w:space="0" w:color="auto"/>
                                                        <w:left w:val="none" w:sz="0" w:space="0" w:color="auto"/>
                                                        <w:bottom w:val="none" w:sz="0" w:space="0" w:color="auto"/>
                                                        <w:right w:val="none" w:sz="0" w:space="0" w:color="auto"/>
                                                      </w:divBdr>
                                                      <w:divsChild>
                                                        <w:div w:id="1073703664">
                                                          <w:marLeft w:val="0"/>
                                                          <w:marRight w:val="0"/>
                                                          <w:marTop w:val="0"/>
                                                          <w:marBottom w:val="0"/>
                                                          <w:divBdr>
                                                            <w:top w:val="none" w:sz="0" w:space="0" w:color="auto"/>
                                                            <w:left w:val="none" w:sz="0" w:space="0" w:color="auto"/>
                                                            <w:bottom w:val="none" w:sz="0" w:space="0" w:color="auto"/>
                                                            <w:right w:val="none" w:sz="0" w:space="0" w:color="auto"/>
                                                          </w:divBdr>
                                                          <w:divsChild>
                                                            <w:div w:id="1879900922">
                                                              <w:marLeft w:val="0"/>
                                                              <w:marRight w:val="0"/>
                                                              <w:marTop w:val="0"/>
                                                              <w:marBottom w:val="390"/>
                                                              <w:divBdr>
                                                                <w:top w:val="none" w:sz="0" w:space="0" w:color="auto"/>
                                                                <w:left w:val="none" w:sz="0" w:space="0" w:color="auto"/>
                                                                <w:bottom w:val="none" w:sz="0" w:space="0" w:color="auto"/>
                                                                <w:right w:val="none" w:sz="0" w:space="0" w:color="auto"/>
                                                              </w:divBdr>
                                                              <w:divsChild>
                                                                <w:div w:id="452477603">
                                                                  <w:marLeft w:val="0"/>
                                                                  <w:marRight w:val="0"/>
                                                                  <w:marTop w:val="0"/>
                                                                  <w:marBottom w:val="0"/>
                                                                  <w:divBdr>
                                                                    <w:top w:val="none" w:sz="0" w:space="0" w:color="auto"/>
                                                                    <w:left w:val="none" w:sz="0" w:space="0" w:color="auto"/>
                                                                    <w:bottom w:val="none" w:sz="0" w:space="0" w:color="auto"/>
                                                                    <w:right w:val="none" w:sz="0" w:space="0" w:color="auto"/>
                                                                  </w:divBdr>
                                                                  <w:divsChild>
                                                                    <w:div w:id="776830095">
                                                                      <w:marLeft w:val="0"/>
                                                                      <w:marRight w:val="0"/>
                                                                      <w:marTop w:val="0"/>
                                                                      <w:marBottom w:val="0"/>
                                                                      <w:divBdr>
                                                                        <w:top w:val="none" w:sz="0" w:space="0" w:color="auto"/>
                                                                        <w:left w:val="none" w:sz="0" w:space="0" w:color="auto"/>
                                                                        <w:bottom w:val="none" w:sz="0" w:space="0" w:color="auto"/>
                                                                        <w:right w:val="none" w:sz="0" w:space="0" w:color="auto"/>
                                                                      </w:divBdr>
                                                                      <w:divsChild>
                                                                        <w:div w:id="1694259477">
                                                                          <w:marLeft w:val="0"/>
                                                                          <w:marRight w:val="0"/>
                                                                          <w:marTop w:val="0"/>
                                                                          <w:marBottom w:val="0"/>
                                                                          <w:divBdr>
                                                                            <w:top w:val="none" w:sz="0" w:space="0" w:color="auto"/>
                                                                            <w:left w:val="none" w:sz="0" w:space="0" w:color="auto"/>
                                                                            <w:bottom w:val="none" w:sz="0" w:space="0" w:color="auto"/>
                                                                            <w:right w:val="none" w:sz="0" w:space="0" w:color="auto"/>
                                                                          </w:divBdr>
                                                                          <w:divsChild>
                                                                            <w:div w:id="5445631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36745681">
      <w:bodyDiv w:val="1"/>
      <w:marLeft w:val="0"/>
      <w:marRight w:val="0"/>
      <w:marTop w:val="0"/>
      <w:marBottom w:val="0"/>
      <w:divBdr>
        <w:top w:val="none" w:sz="0" w:space="0" w:color="auto"/>
        <w:left w:val="none" w:sz="0" w:space="0" w:color="auto"/>
        <w:bottom w:val="none" w:sz="0" w:space="0" w:color="auto"/>
        <w:right w:val="none" w:sz="0" w:space="0" w:color="auto"/>
      </w:divBdr>
      <w:divsChild>
        <w:div w:id="1217739660">
          <w:marLeft w:val="0"/>
          <w:marRight w:val="0"/>
          <w:marTop w:val="0"/>
          <w:marBottom w:val="0"/>
          <w:divBdr>
            <w:top w:val="none" w:sz="0" w:space="0" w:color="auto"/>
            <w:left w:val="none" w:sz="0" w:space="0" w:color="auto"/>
            <w:bottom w:val="none" w:sz="0" w:space="0" w:color="auto"/>
            <w:right w:val="none" w:sz="0" w:space="0" w:color="auto"/>
          </w:divBdr>
          <w:divsChild>
            <w:div w:id="1739133765">
              <w:marLeft w:val="0"/>
              <w:marRight w:val="0"/>
              <w:marTop w:val="0"/>
              <w:marBottom w:val="0"/>
              <w:divBdr>
                <w:top w:val="none" w:sz="0" w:space="0" w:color="auto"/>
                <w:left w:val="none" w:sz="0" w:space="0" w:color="auto"/>
                <w:bottom w:val="none" w:sz="0" w:space="0" w:color="auto"/>
                <w:right w:val="none" w:sz="0" w:space="0" w:color="auto"/>
              </w:divBdr>
              <w:divsChild>
                <w:div w:id="1056204189">
                  <w:marLeft w:val="0"/>
                  <w:marRight w:val="0"/>
                  <w:marTop w:val="0"/>
                  <w:marBottom w:val="0"/>
                  <w:divBdr>
                    <w:top w:val="none" w:sz="0" w:space="0" w:color="auto"/>
                    <w:left w:val="none" w:sz="0" w:space="0" w:color="auto"/>
                    <w:bottom w:val="none" w:sz="0" w:space="0" w:color="auto"/>
                    <w:right w:val="none" w:sz="0" w:space="0" w:color="auto"/>
                  </w:divBdr>
                  <w:divsChild>
                    <w:div w:id="232813738">
                      <w:marLeft w:val="0"/>
                      <w:marRight w:val="0"/>
                      <w:marTop w:val="0"/>
                      <w:marBottom w:val="0"/>
                      <w:divBdr>
                        <w:top w:val="none" w:sz="0" w:space="0" w:color="auto"/>
                        <w:left w:val="none" w:sz="0" w:space="0" w:color="auto"/>
                        <w:bottom w:val="none" w:sz="0" w:space="0" w:color="auto"/>
                        <w:right w:val="none" w:sz="0" w:space="0" w:color="auto"/>
                      </w:divBdr>
                      <w:divsChild>
                        <w:div w:id="2353661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39409357">
      <w:bodyDiv w:val="1"/>
      <w:marLeft w:val="0"/>
      <w:marRight w:val="0"/>
      <w:marTop w:val="0"/>
      <w:marBottom w:val="0"/>
      <w:divBdr>
        <w:top w:val="none" w:sz="0" w:space="0" w:color="auto"/>
        <w:left w:val="none" w:sz="0" w:space="0" w:color="auto"/>
        <w:bottom w:val="none" w:sz="0" w:space="0" w:color="auto"/>
        <w:right w:val="none" w:sz="0" w:space="0" w:color="auto"/>
      </w:divBdr>
    </w:div>
    <w:div w:id="240262211">
      <w:bodyDiv w:val="1"/>
      <w:marLeft w:val="0"/>
      <w:marRight w:val="0"/>
      <w:marTop w:val="0"/>
      <w:marBottom w:val="0"/>
      <w:divBdr>
        <w:top w:val="none" w:sz="0" w:space="0" w:color="auto"/>
        <w:left w:val="none" w:sz="0" w:space="0" w:color="auto"/>
        <w:bottom w:val="none" w:sz="0" w:space="0" w:color="auto"/>
        <w:right w:val="none" w:sz="0" w:space="0" w:color="auto"/>
      </w:divBdr>
    </w:div>
    <w:div w:id="242959938">
      <w:bodyDiv w:val="1"/>
      <w:marLeft w:val="0"/>
      <w:marRight w:val="0"/>
      <w:marTop w:val="0"/>
      <w:marBottom w:val="0"/>
      <w:divBdr>
        <w:top w:val="none" w:sz="0" w:space="0" w:color="auto"/>
        <w:left w:val="none" w:sz="0" w:space="0" w:color="auto"/>
        <w:bottom w:val="none" w:sz="0" w:space="0" w:color="auto"/>
        <w:right w:val="none" w:sz="0" w:space="0" w:color="auto"/>
      </w:divBdr>
      <w:divsChild>
        <w:div w:id="316305866">
          <w:marLeft w:val="0"/>
          <w:marRight w:val="0"/>
          <w:marTop w:val="0"/>
          <w:marBottom w:val="0"/>
          <w:divBdr>
            <w:top w:val="none" w:sz="0" w:space="0" w:color="auto"/>
            <w:left w:val="none" w:sz="0" w:space="0" w:color="auto"/>
            <w:bottom w:val="none" w:sz="0" w:space="0" w:color="auto"/>
            <w:right w:val="none" w:sz="0" w:space="0" w:color="auto"/>
          </w:divBdr>
          <w:divsChild>
            <w:div w:id="718089897">
              <w:marLeft w:val="0"/>
              <w:marRight w:val="0"/>
              <w:marTop w:val="0"/>
              <w:marBottom w:val="0"/>
              <w:divBdr>
                <w:top w:val="none" w:sz="0" w:space="0" w:color="auto"/>
                <w:left w:val="none" w:sz="0" w:space="0" w:color="auto"/>
                <w:bottom w:val="none" w:sz="0" w:space="0" w:color="auto"/>
                <w:right w:val="none" w:sz="0" w:space="0" w:color="auto"/>
              </w:divBdr>
              <w:divsChild>
                <w:div w:id="1087993348">
                  <w:marLeft w:val="0"/>
                  <w:marRight w:val="0"/>
                  <w:marTop w:val="0"/>
                  <w:marBottom w:val="0"/>
                  <w:divBdr>
                    <w:top w:val="none" w:sz="0" w:space="0" w:color="auto"/>
                    <w:left w:val="none" w:sz="0" w:space="0" w:color="auto"/>
                    <w:bottom w:val="none" w:sz="0" w:space="0" w:color="auto"/>
                    <w:right w:val="none" w:sz="0" w:space="0" w:color="auto"/>
                  </w:divBdr>
                  <w:divsChild>
                    <w:div w:id="2041473206">
                      <w:marLeft w:val="0"/>
                      <w:marRight w:val="0"/>
                      <w:marTop w:val="0"/>
                      <w:marBottom w:val="0"/>
                      <w:divBdr>
                        <w:top w:val="single" w:sz="2" w:space="1" w:color="C0C0C0"/>
                        <w:left w:val="single" w:sz="2" w:space="1" w:color="C0C0C0"/>
                        <w:bottom w:val="single" w:sz="2" w:space="1" w:color="C0C0C0"/>
                        <w:right w:val="single" w:sz="2" w:space="1" w:color="C0C0C0"/>
                      </w:divBdr>
                      <w:divsChild>
                        <w:div w:id="211695178">
                          <w:marLeft w:val="0"/>
                          <w:marRight w:val="0"/>
                          <w:marTop w:val="0"/>
                          <w:marBottom w:val="0"/>
                          <w:divBdr>
                            <w:top w:val="none" w:sz="0" w:space="0" w:color="auto"/>
                            <w:left w:val="none" w:sz="0" w:space="0" w:color="auto"/>
                            <w:bottom w:val="none" w:sz="0" w:space="0" w:color="auto"/>
                            <w:right w:val="none" w:sz="0" w:space="0" w:color="auto"/>
                          </w:divBdr>
                        </w:div>
                        <w:div w:id="12541284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48275033">
      <w:bodyDiv w:val="1"/>
      <w:marLeft w:val="0"/>
      <w:marRight w:val="0"/>
      <w:marTop w:val="0"/>
      <w:marBottom w:val="0"/>
      <w:divBdr>
        <w:top w:val="none" w:sz="0" w:space="0" w:color="auto"/>
        <w:left w:val="none" w:sz="0" w:space="0" w:color="auto"/>
        <w:bottom w:val="none" w:sz="0" w:space="0" w:color="auto"/>
        <w:right w:val="none" w:sz="0" w:space="0" w:color="auto"/>
      </w:divBdr>
    </w:div>
    <w:div w:id="248973473">
      <w:bodyDiv w:val="1"/>
      <w:marLeft w:val="0"/>
      <w:marRight w:val="0"/>
      <w:marTop w:val="0"/>
      <w:marBottom w:val="0"/>
      <w:divBdr>
        <w:top w:val="none" w:sz="0" w:space="0" w:color="auto"/>
        <w:left w:val="none" w:sz="0" w:space="0" w:color="auto"/>
        <w:bottom w:val="none" w:sz="0" w:space="0" w:color="auto"/>
        <w:right w:val="none" w:sz="0" w:space="0" w:color="auto"/>
      </w:divBdr>
      <w:divsChild>
        <w:div w:id="1450120938">
          <w:marLeft w:val="0"/>
          <w:marRight w:val="0"/>
          <w:marTop w:val="0"/>
          <w:marBottom w:val="0"/>
          <w:divBdr>
            <w:top w:val="none" w:sz="0" w:space="0" w:color="auto"/>
            <w:left w:val="none" w:sz="0" w:space="0" w:color="auto"/>
            <w:bottom w:val="none" w:sz="0" w:space="0" w:color="auto"/>
            <w:right w:val="none" w:sz="0" w:space="0" w:color="auto"/>
          </w:divBdr>
          <w:divsChild>
            <w:div w:id="1307465897">
              <w:marLeft w:val="0"/>
              <w:marRight w:val="0"/>
              <w:marTop w:val="0"/>
              <w:marBottom w:val="0"/>
              <w:divBdr>
                <w:top w:val="none" w:sz="0" w:space="0" w:color="auto"/>
                <w:left w:val="none" w:sz="0" w:space="0" w:color="auto"/>
                <w:bottom w:val="none" w:sz="0" w:space="0" w:color="auto"/>
                <w:right w:val="none" w:sz="0" w:space="0" w:color="auto"/>
              </w:divBdr>
              <w:divsChild>
                <w:div w:id="1970473563">
                  <w:marLeft w:val="0"/>
                  <w:marRight w:val="0"/>
                  <w:marTop w:val="0"/>
                  <w:marBottom w:val="0"/>
                  <w:divBdr>
                    <w:top w:val="none" w:sz="0" w:space="0" w:color="auto"/>
                    <w:left w:val="none" w:sz="0" w:space="0" w:color="auto"/>
                    <w:bottom w:val="none" w:sz="0" w:space="0" w:color="auto"/>
                    <w:right w:val="none" w:sz="0" w:space="0" w:color="auto"/>
                  </w:divBdr>
                </w:div>
              </w:divsChild>
            </w:div>
            <w:div w:id="1543397211">
              <w:marLeft w:val="0"/>
              <w:marRight w:val="0"/>
              <w:marTop w:val="0"/>
              <w:marBottom w:val="0"/>
              <w:divBdr>
                <w:top w:val="none" w:sz="0" w:space="0" w:color="auto"/>
                <w:left w:val="none" w:sz="0" w:space="0" w:color="auto"/>
                <w:bottom w:val="none" w:sz="0" w:space="0" w:color="auto"/>
                <w:right w:val="none" w:sz="0" w:space="0" w:color="auto"/>
              </w:divBdr>
              <w:divsChild>
                <w:div w:id="549657671">
                  <w:marLeft w:val="0"/>
                  <w:marRight w:val="0"/>
                  <w:marTop w:val="0"/>
                  <w:marBottom w:val="0"/>
                  <w:divBdr>
                    <w:top w:val="none" w:sz="0" w:space="0" w:color="auto"/>
                    <w:left w:val="none" w:sz="0" w:space="0" w:color="auto"/>
                    <w:bottom w:val="none" w:sz="0" w:space="0" w:color="auto"/>
                    <w:right w:val="none" w:sz="0" w:space="0" w:color="auto"/>
                  </w:divBdr>
                  <w:divsChild>
                    <w:div w:id="491719091">
                      <w:marLeft w:val="0"/>
                      <w:marRight w:val="0"/>
                      <w:marTop w:val="0"/>
                      <w:marBottom w:val="0"/>
                      <w:divBdr>
                        <w:top w:val="none" w:sz="0" w:space="0" w:color="auto"/>
                        <w:left w:val="none" w:sz="0" w:space="0" w:color="auto"/>
                        <w:bottom w:val="none" w:sz="0" w:space="0" w:color="auto"/>
                        <w:right w:val="none" w:sz="0" w:space="0" w:color="auto"/>
                      </w:divBdr>
                    </w:div>
                    <w:div w:id="498663902">
                      <w:marLeft w:val="0"/>
                      <w:marRight w:val="0"/>
                      <w:marTop w:val="0"/>
                      <w:marBottom w:val="0"/>
                      <w:divBdr>
                        <w:top w:val="none" w:sz="0" w:space="0" w:color="auto"/>
                        <w:left w:val="none" w:sz="0" w:space="0" w:color="auto"/>
                        <w:bottom w:val="none" w:sz="0" w:space="0" w:color="auto"/>
                        <w:right w:val="none" w:sz="0" w:space="0" w:color="auto"/>
                      </w:divBdr>
                    </w:div>
                    <w:div w:id="644238449">
                      <w:marLeft w:val="0"/>
                      <w:marRight w:val="0"/>
                      <w:marTop w:val="0"/>
                      <w:marBottom w:val="0"/>
                      <w:divBdr>
                        <w:top w:val="none" w:sz="0" w:space="0" w:color="auto"/>
                        <w:left w:val="none" w:sz="0" w:space="0" w:color="auto"/>
                        <w:bottom w:val="none" w:sz="0" w:space="0" w:color="auto"/>
                        <w:right w:val="none" w:sz="0" w:space="0" w:color="auto"/>
                      </w:divBdr>
                    </w:div>
                    <w:div w:id="1002704814">
                      <w:marLeft w:val="0"/>
                      <w:marRight w:val="0"/>
                      <w:marTop w:val="0"/>
                      <w:marBottom w:val="0"/>
                      <w:divBdr>
                        <w:top w:val="none" w:sz="0" w:space="0" w:color="auto"/>
                        <w:left w:val="none" w:sz="0" w:space="0" w:color="auto"/>
                        <w:bottom w:val="none" w:sz="0" w:space="0" w:color="auto"/>
                        <w:right w:val="none" w:sz="0" w:space="0" w:color="auto"/>
                      </w:divBdr>
                    </w:div>
                    <w:div w:id="15376221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49388471">
      <w:bodyDiv w:val="1"/>
      <w:marLeft w:val="0"/>
      <w:marRight w:val="0"/>
      <w:marTop w:val="0"/>
      <w:marBottom w:val="0"/>
      <w:divBdr>
        <w:top w:val="none" w:sz="0" w:space="0" w:color="auto"/>
        <w:left w:val="none" w:sz="0" w:space="0" w:color="auto"/>
        <w:bottom w:val="none" w:sz="0" w:space="0" w:color="auto"/>
        <w:right w:val="none" w:sz="0" w:space="0" w:color="auto"/>
      </w:divBdr>
    </w:div>
    <w:div w:id="250429253">
      <w:bodyDiv w:val="1"/>
      <w:marLeft w:val="0"/>
      <w:marRight w:val="0"/>
      <w:marTop w:val="0"/>
      <w:marBottom w:val="0"/>
      <w:divBdr>
        <w:top w:val="none" w:sz="0" w:space="0" w:color="auto"/>
        <w:left w:val="none" w:sz="0" w:space="0" w:color="auto"/>
        <w:bottom w:val="none" w:sz="0" w:space="0" w:color="auto"/>
        <w:right w:val="none" w:sz="0" w:space="0" w:color="auto"/>
      </w:divBdr>
    </w:div>
    <w:div w:id="251621240">
      <w:bodyDiv w:val="1"/>
      <w:marLeft w:val="0"/>
      <w:marRight w:val="0"/>
      <w:marTop w:val="0"/>
      <w:marBottom w:val="0"/>
      <w:divBdr>
        <w:top w:val="none" w:sz="0" w:space="0" w:color="auto"/>
        <w:left w:val="none" w:sz="0" w:space="0" w:color="auto"/>
        <w:bottom w:val="none" w:sz="0" w:space="0" w:color="auto"/>
        <w:right w:val="none" w:sz="0" w:space="0" w:color="auto"/>
      </w:divBdr>
      <w:divsChild>
        <w:div w:id="592978109">
          <w:marLeft w:val="0"/>
          <w:marRight w:val="0"/>
          <w:marTop w:val="0"/>
          <w:marBottom w:val="0"/>
          <w:divBdr>
            <w:top w:val="none" w:sz="0" w:space="0" w:color="auto"/>
            <w:left w:val="none" w:sz="0" w:space="0" w:color="auto"/>
            <w:bottom w:val="none" w:sz="0" w:space="0" w:color="auto"/>
            <w:right w:val="none" w:sz="0" w:space="0" w:color="auto"/>
          </w:divBdr>
          <w:divsChild>
            <w:div w:id="1288002851">
              <w:marLeft w:val="0"/>
              <w:marRight w:val="0"/>
              <w:marTop w:val="0"/>
              <w:marBottom w:val="0"/>
              <w:divBdr>
                <w:top w:val="none" w:sz="0" w:space="0" w:color="auto"/>
                <w:left w:val="none" w:sz="0" w:space="0" w:color="auto"/>
                <w:bottom w:val="none" w:sz="0" w:space="0" w:color="auto"/>
                <w:right w:val="none" w:sz="0" w:space="0" w:color="auto"/>
              </w:divBdr>
              <w:divsChild>
                <w:div w:id="723531818">
                  <w:marLeft w:val="0"/>
                  <w:marRight w:val="200"/>
                  <w:marTop w:val="0"/>
                  <w:marBottom w:val="0"/>
                  <w:divBdr>
                    <w:top w:val="none" w:sz="0" w:space="0" w:color="auto"/>
                    <w:left w:val="none" w:sz="0" w:space="0" w:color="auto"/>
                    <w:bottom w:val="none" w:sz="0" w:space="0" w:color="auto"/>
                    <w:right w:val="none" w:sz="0" w:space="0" w:color="auto"/>
                  </w:divBdr>
                  <w:divsChild>
                    <w:div w:id="220217942">
                      <w:marLeft w:val="0"/>
                      <w:marRight w:val="0"/>
                      <w:marTop w:val="0"/>
                      <w:marBottom w:val="0"/>
                      <w:divBdr>
                        <w:top w:val="dotted" w:sz="2" w:space="2" w:color="B2B2B2"/>
                        <w:left w:val="none" w:sz="0" w:space="0" w:color="auto"/>
                        <w:bottom w:val="none" w:sz="0" w:space="0" w:color="auto"/>
                        <w:right w:val="none" w:sz="0" w:space="0" w:color="auto"/>
                      </w:divBdr>
                      <w:divsChild>
                        <w:div w:id="1565528322">
                          <w:marLeft w:val="0"/>
                          <w:marRight w:val="0"/>
                          <w:marTop w:val="0"/>
                          <w:marBottom w:val="0"/>
                          <w:divBdr>
                            <w:top w:val="none" w:sz="0" w:space="0" w:color="auto"/>
                            <w:left w:val="none" w:sz="0" w:space="0" w:color="auto"/>
                            <w:bottom w:val="none" w:sz="0" w:space="0" w:color="auto"/>
                            <w:right w:val="none" w:sz="0" w:space="0" w:color="auto"/>
                          </w:divBdr>
                        </w:div>
                      </w:divsChild>
                    </w:div>
                    <w:div w:id="404839312">
                      <w:marLeft w:val="267"/>
                      <w:marRight w:val="0"/>
                      <w:marTop w:val="0"/>
                      <w:marBottom w:val="0"/>
                      <w:divBdr>
                        <w:top w:val="none" w:sz="0" w:space="0" w:color="auto"/>
                        <w:left w:val="none" w:sz="0" w:space="0" w:color="auto"/>
                        <w:bottom w:val="none" w:sz="0" w:space="0" w:color="auto"/>
                        <w:right w:val="none" w:sz="0" w:space="0" w:color="auto"/>
                      </w:divBdr>
                    </w:div>
                    <w:div w:id="983700283">
                      <w:marLeft w:val="267"/>
                      <w:marRight w:val="0"/>
                      <w:marTop w:val="0"/>
                      <w:marBottom w:val="0"/>
                      <w:divBdr>
                        <w:top w:val="none" w:sz="0" w:space="0" w:color="auto"/>
                        <w:left w:val="none" w:sz="0" w:space="0" w:color="auto"/>
                        <w:bottom w:val="none" w:sz="0" w:space="0" w:color="auto"/>
                        <w:right w:val="none" w:sz="0" w:space="0" w:color="auto"/>
                      </w:divBdr>
                    </w:div>
                    <w:div w:id="1358970178">
                      <w:marLeft w:val="267"/>
                      <w:marRight w:val="0"/>
                      <w:marTop w:val="0"/>
                      <w:marBottom w:val="0"/>
                      <w:divBdr>
                        <w:top w:val="none" w:sz="0" w:space="0" w:color="auto"/>
                        <w:left w:val="none" w:sz="0" w:space="0" w:color="auto"/>
                        <w:bottom w:val="none" w:sz="0" w:space="0" w:color="auto"/>
                        <w:right w:val="none" w:sz="0" w:space="0" w:color="auto"/>
                      </w:divBdr>
                    </w:div>
                    <w:div w:id="1875460454">
                      <w:marLeft w:val="267"/>
                      <w:marRight w:val="0"/>
                      <w:marTop w:val="0"/>
                      <w:marBottom w:val="0"/>
                      <w:divBdr>
                        <w:top w:val="none" w:sz="0" w:space="0" w:color="auto"/>
                        <w:left w:val="none" w:sz="0" w:space="0" w:color="auto"/>
                        <w:bottom w:val="none" w:sz="0" w:space="0" w:color="auto"/>
                        <w:right w:val="none" w:sz="0" w:space="0" w:color="auto"/>
                      </w:divBdr>
                    </w:div>
                    <w:div w:id="1877228222">
                      <w:marLeft w:val="267"/>
                      <w:marRight w:val="0"/>
                      <w:marTop w:val="0"/>
                      <w:marBottom w:val="0"/>
                      <w:divBdr>
                        <w:top w:val="none" w:sz="0" w:space="0" w:color="auto"/>
                        <w:left w:val="none" w:sz="0" w:space="0" w:color="auto"/>
                        <w:bottom w:val="none" w:sz="0" w:space="0" w:color="auto"/>
                        <w:right w:val="none" w:sz="0" w:space="0" w:color="auto"/>
                      </w:divBdr>
                    </w:div>
                    <w:div w:id="1989897710">
                      <w:marLeft w:val="267"/>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53054363">
      <w:bodyDiv w:val="1"/>
      <w:marLeft w:val="0"/>
      <w:marRight w:val="0"/>
      <w:marTop w:val="0"/>
      <w:marBottom w:val="0"/>
      <w:divBdr>
        <w:top w:val="none" w:sz="0" w:space="0" w:color="auto"/>
        <w:left w:val="none" w:sz="0" w:space="0" w:color="auto"/>
        <w:bottom w:val="none" w:sz="0" w:space="0" w:color="auto"/>
        <w:right w:val="none" w:sz="0" w:space="0" w:color="auto"/>
      </w:divBdr>
    </w:div>
    <w:div w:id="254483250">
      <w:bodyDiv w:val="1"/>
      <w:marLeft w:val="0"/>
      <w:marRight w:val="0"/>
      <w:marTop w:val="0"/>
      <w:marBottom w:val="0"/>
      <w:divBdr>
        <w:top w:val="none" w:sz="0" w:space="0" w:color="auto"/>
        <w:left w:val="none" w:sz="0" w:space="0" w:color="auto"/>
        <w:bottom w:val="none" w:sz="0" w:space="0" w:color="auto"/>
        <w:right w:val="none" w:sz="0" w:space="0" w:color="auto"/>
      </w:divBdr>
    </w:div>
    <w:div w:id="254632727">
      <w:bodyDiv w:val="1"/>
      <w:marLeft w:val="0"/>
      <w:marRight w:val="0"/>
      <w:marTop w:val="0"/>
      <w:marBottom w:val="0"/>
      <w:divBdr>
        <w:top w:val="none" w:sz="0" w:space="0" w:color="auto"/>
        <w:left w:val="none" w:sz="0" w:space="0" w:color="auto"/>
        <w:bottom w:val="none" w:sz="0" w:space="0" w:color="auto"/>
        <w:right w:val="none" w:sz="0" w:space="0" w:color="auto"/>
      </w:divBdr>
    </w:div>
    <w:div w:id="255092942">
      <w:bodyDiv w:val="1"/>
      <w:marLeft w:val="0"/>
      <w:marRight w:val="0"/>
      <w:marTop w:val="0"/>
      <w:marBottom w:val="0"/>
      <w:divBdr>
        <w:top w:val="none" w:sz="0" w:space="0" w:color="auto"/>
        <w:left w:val="none" w:sz="0" w:space="0" w:color="auto"/>
        <w:bottom w:val="none" w:sz="0" w:space="0" w:color="auto"/>
        <w:right w:val="none" w:sz="0" w:space="0" w:color="auto"/>
      </w:divBdr>
      <w:divsChild>
        <w:div w:id="1065879760">
          <w:marLeft w:val="0"/>
          <w:marRight w:val="0"/>
          <w:marTop w:val="0"/>
          <w:marBottom w:val="0"/>
          <w:divBdr>
            <w:top w:val="none" w:sz="0" w:space="0" w:color="auto"/>
            <w:left w:val="none" w:sz="0" w:space="0" w:color="auto"/>
            <w:bottom w:val="none" w:sz="0" w:space="0" w:color="auto"/>
            <w:right w:val="none" w:sz="0" w:space="0" w:color="auto"/>
          </w:divBdr>
          <w:divsChild>
            <w:div w:id="1428771771">
              <w:marLeft w:val="0"/>
              <w:marRight w:val="0"/>
              <w:marTop w:val="0"/>
              <w:marBottom w:val="0"/>
              <w:divBdr>
                <w:top w:val="none" w:sz="0" w:space="0" w:color="auto"/>
                <w:left w:val="none" w:sz="0" w:space="0" w:color="auto"/>
                <w:bottom w:val="none" w:sz="0" w:space="0" w:color="auto"/>
                <w:right w:val="none" w:sz="0" w:space="0" w:color="auto"/>
              </w:divBdr>
              <w:divsChild>
                <w:div w:id="1245067927">
                  <w:marLeft w:val="0"/>
                  <w:marRight w:val="0"/>
                  <w:marTop w:val="0"/>
                  <w:marBottom w:val="0"/>
                  <w:divBdr>
                    <w:top w:val="none" w:sz="0" w:space="0" w:color="auto"/>
                    <w:left w:val="none" w:sz="0" w:space="0" w:color="auto"/>
                    <w:bottom w:val="none" w:sz="0" w:space="0" w:color="auto"/>
                    <w:right w:val="none" w:sz="0" w:space="0" w:color="auto"/>
                  </w:divBdr>
                  <w:divsChild>
                    <w:div w:id="596325818">
                      <w:marLeft w:val="0"/>
                      <w:marRight w:val="0"/>
                      <w:marTop w:val="0"/>
                      <w:marBottom w:val="0"/>
                      <w:divBdr>
                        <w:top w:val="none" w:sz="0" w:space="0" w:color="auto"/>
                        <w:left w:val="none" w:sz="0" w:space="0" w:color="auto"/>
                        <w:bottom w:val="none" w:sz="0" w:space="0" w:color="auto"/>
                        <w:right w:val="none" w:sz="0" w:space="0" w:color="auto"/>
                      </w:divBdr>
                      <w:divsChild>
                        <w:div w:id="173304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56139774">
      <w:bodyDiv w:val="1"/>
      <w:marLeft w:val="0"/>
      <w:marRight w:val="0"/>
      <w:marTop w:val="0"/>
      <w:marBottom w:val="0"/>
      <w:divBdr>
        <w:top w:val="none" w:sz="0" w:space="0" w:color="auto"/>
        <w:left w:val="none" w:sz="0" w:space="0" w:color="auto"/>
        <w:bottom w:val="none" w:sz="0" w:space="0" w:color="auto"/>
        <w:right w:val="none" w:sz="0" w:space="0" w:color="auto"/>
      </w:divBdr>
      <w:divsChild>
        <w:div w:id="1216359604">
          <w:marLeft w:val="0"/>
          <w:marRight w:val="0"/>
          <w:marTop w:val="0"/>
          <w:marBottom w:val="0"/>
          <w:divBdr>
            <w:top w:val="none" w:sz="0" w:space="0" w:color="auto"/>
            <w:left w:val="none" w:sz="0" w:space="0" w:color="auto"/>
            <w:bottom w:val="none" w:sz="0" w:space="0" w:color="auto"/>
            <w:right w:val="none" w:sz="0" w:space="0" w:color="auto"/>
          </w:divBdr>
          <w:divsChild>
            <w:div w:id="1166476714">
              <w:marLeft w:val="0"/>
              <w:marRight w:val="0"/>
              <w:marTop w:val="0"/>
              <w:marBottom w:val="0"/>
              <w:divBdr>
                <w:top w:val="none" w:sz="0" w:space="0" w:color="auto"/>
                <w:left w:val="none" w:sz="0" w:space="0" w:color="auto"/>
                <w:bottom w:val="none" w:sz="0" w:space="0" w:color="auto"/>
                <w:right w:val="none" w:sz="0" w:space="0" w:color="auto"/>
              </w:divBdr>
              <w:divsChild>
                <w:div w:id="1291283999">
                  <w:marLeft w:val="0"/>
                  <w:marRight w:val="0"/>
                  <w:marTop w:val="0"/>
                  <w:marBottom w:val="0"/>
                  <w:divBdr>
                    <w:top w:val="none" w:sz="0" w:space="0" w:color="auto"/>
                    <w:left w:val="none" w:sz="0" w:space="0" w:color="auto"/>
                    <w:bottom w:val="none" w:sz="0" w:space="0" w:color="auto"/>
                    <w:right w:val="none" w:sz="0" w:space="0" w:color="auto"/>
                  </w:divBdr>
                  <w:divsChild>
                    <w:div w:id="417288610">
                      <w:marLeft w:val="0"/>
                      <w:marRight w:val="0"/>
                      <w:marTop w:val="0"/>
                      <w:marBottom w:val="0"/>
                      <w:divBdr>
                        <w:top w:val="none" w:sz="0" w:space="0" w:color="auto"/>
                        <w:left w:val="none" w:sz="0" w:space="0" w:color="auto"/>
                        <w:bottom w:val="none" w:sz="0" w:space="0" w:color="auto"/>
                        <w:right w:val="none" w:sz="0" w:space="0" w:color="auto"/>
                      </w:divBdr>
                      <w:divsChild>
                        <w:div w:id="545143646">
                          <w:marLeft w:val="0"/>
                          <w:marRight w:val="0"/>
                          <w:marTop w:val="0"/>
                          <w:marBottom w:val="0"/>
                          <w:divBdr>
                            <w:top w:val="none" w:sz="0" w:space="0" w:color="auto"/>
                            <w:left w:val="none" w:sz="0" w:space="0" w:color="auto"/>
                            <w:bottom w:val="none" w:sz="0" w:space="0" w:color="auto"/>
                            <w:right w:val="none" w:sz="0" w:space="0" w:color="auto"/>
                          </w:divBdr>
                          <w:divsChild>
                            <w:div w:id="348067859">
                              <w:marLeft w:val="0"/>
                              <w:marRight w:val="0"/>
                              <w:marTop w:val="0"/>
                              <w:marBottom w:val="0"/>
                              <w:divBdr>
                                <w:top w:val="none" w:sz="0" w:space="0" w:color="auto"/>
                                <w:left w:val="none" w:sz="0" w:space="0" w:color="auto"/>
                                <w:bottom w:val="none" w:sz="0" w:space="0" w:color="auto"/>
                                <w:right w:val="none" w:sz="0" w:space="0" w:color="auto"/>
                              </w:divBdr>
                              <w:divsChild>
                                <w:div w:id="313871956">
                                  <w:marLeft w:val="0"/>
                                  <w:marRight w:val="0"/>
                                  <w:marTop w:val="0"/>
                                  <w:marBottom w:val="0"/>
                                  <w:divBdr>
                                    <w:top w:val="none" w:sz="0" w:space="0" w:color="auto"/>
                                    <w:left w:val="none" w:sz="0" w:space="0" w:color="auto"/>
                                    <w:bottom w:val="none" w:sz="0" w:space="0" w:color="auto"/>
                                    <w:right w:val="none" w:sz="0" w:space="0" w:color="auto"/>
                                  </w:divBdr>
                                  <w:divsChild>
                                    <w:div w:id="1350057815">
                                      <w:marLeft w:val="0"/>
                                      <w:marRight w:val="0"/>
                                      <w:marTop w:val="0"/>
                                      <w:marBottom w:val="0"/>
                                      <w:divBdr>
                                        <w:top w:val="none" w:sz="0" w:space="0" w:color="auto"/>
                                        <w:left w:val="none" w:sz="0" w:space="0" w:color="auto"/>
                                        <w:bottom w:val="none" w:sz="0" w:space="0" w:color="auto"/>
                                        <w:right w:val="none" w:sz="0" w:space="0" w:color="auto"/>
                                      </w:divBdr>
                                      <w:divsChild>
                                        <w:div w:id="988169199">
                                          <w:marLeft w:val="0"/>
                                          <w:marRight w:val="0"/>
                                          <w:marTop w:val="0"/>
                                          <w:marBottom w:val="0"/>
                                          <w:divBdr>
                                            <w:top w:val="none" w:sz="0" w:space="0" w:color="auto"/>
                                            <w:left w:val="none" w:sz="0" w:space="0" w:color="auto"/>
                                            <w:bottom w:val="none" w:sz="0" w:space="0" w:color="auto"/>
                                            <w:right w:val="none" w:sz="0" w:space="0" w:color="auto"/>
                                          </w:divBdr>
                                          <w:divsChild>
                                            <w:div w:id="885873852">
                                              <w:marLeft w:val="0"/>
                                              <w:marRight w:val="0"/>
                                              <w:marTop w:val="0"/>
                                              <w:marBottom w:val="0"/>
                                              <w:divBdr>
                                                <w:top w:val="none" w:sz="0" w:space="0" w:color="auto"/>
                                                <w:left w:val="none" w:sz="0" w:space="0" w:color="auto"/>
                                                <w:bottom w:val="none" w:sz="0" w:space="0" w:color="auto"/>
                                                <w:right w:val="none" w:sz="0" w:space="0" w:color="auto"/>
                                              </w:divBdr>
                                              <w:divsChild>
                                                <w:div w:id="1727339506">
                                                  <w:marLeft w:val="0"/>
                                                  <w:marRight w:val="0"/>
                                                  <w:marTop w:val="0"/>
                                                  <w:marBottom w:val="0"/>
                                                  <w:divBdr>
                                                    <w:top w:val="none" w:sz="0" w:space="0" w:color="auto"/>
                                                    <w:left w:val="none" w:sz="0" w:space="0" w:color="auto"/>
                                                    <w:bottom w:val="none" w:sz="0" w:space="0" w:color="auto"/>
                                                    <w:right w:val="none" w:sz="0" w:space="0" w:color="auto"/>
                                                  </w:divBdr>
                                                  <w:divsChild>
                                                    <w:div w:id="1488323070">
                                                      <w:marLeft w:val="0"/>
                                                      <w:marRight w:val="0"/>
                                                      <w:marTop w:val="0"/>
                                                      <w:marBottom w:val="0"/>
                                                      <w:divBdr>
                                                        <w:top w:val="none" w:sz="0" w:space="0" w:color="auto"/>
                                                        <w:left w:val="none" w:sz="0" w:space="0" w:color="auto"/>
                                                        <w:bottom w:val="none" w:sz="0" w:space="0" w:color="auto"/>
                                                        <w:right w:val="none" w:sz="0" w:space="0" w:color="auto"/>
                                                      </w:divBdr>
                                                    </w:div>
                                                    <w:div w:id="21219480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58409547">
      <w:bodyDiv w:val="1"/>
      <w:marLeft w:val="0"/>
      <w:marRight w:val="0"/>
      <w:marTop w:val="0"/>
      <w:marBottom w:val="0"/>
      <w:divBdr>
        <w:top w:val="none" w:sz="0" w:space="0" w:color="auto"/>
        <w:left w:val="none" w:sz="0" w:space="0" w:color="auto"/>
        <w:bottom w:val="none" w:sz="0" w:space="0" w:color="auto"/>
        <w:right w:val="none" w:sz="0" w:space="0" w:color="auto"/>
      </w:divBdr>
      <w:divsChild>
        <w:div w:id="1840195554">
          <w:marLeft w:val="0"/>
          <w:marRight w:val="0"/>
          <w:marTop w:val="0"/>
          <w:marBottom w:val="0"/>
          <w:divBdr>
            <w:top w:val="none" w:sz="0" w:space="0" w:color="auto"/>
            <w:left w:val="none" w:sz="0" w:space="0" w:color="auto"/>
            <w:bottom w:val="none" w:sz="0" w:space="0" w:color="auto"/>
            <w:right w:val="none" w:sz="0" w:space="0" w:color="auto"/>
          </w:divBdr>
          <w:divsChild>
            <w:div w:id="1821312800">
              <w:marLeft w:val="-2928"/>
              <w:marRight w:val="0"/>
              <w:marTop w:val="0"/>
              <w:marBottom w:val="144"/>
              <w:divBdr>
                <w:top w:val="none" w:sz="0" w:space="0" w:color="auto"/>
                <w:left w:val="none" w:sz="0" w:space="0" w:color="auto"/>
                <w:bottom w:val="none" w:sz="0" w:space="0" w:color="auto"/>
                <w:right w:val="none" w:sz="0" w:space="0" w:color="auto"/>
              </w:divBdr>
              <w:divsChild>
                <w:div w:id="511265703">
                  <w:marLeft w:val="2928"/>
                  <w:marRight w:val="0"/>
                  <w:marTop w:val="720"/>
                  <w:marBottom w:val="0"/>
                  <w:divBdr>
                    <w:top w:val="single" w:sz="6" w:space="0" w:color="AAAAAA"/>
                    <w:left w:val="single" w:sz="6" w:space="0" w:color="AAAAAA"/>
                    <w:bottom w:val="single" w:sz="6" w:space="0" w:color="AAAAAA"/>
                    <w:right w:val="none" w:sz="0" w:space="0" w:color="auto"/>
                  </w:divBdr>
                  <w:divsChild>
                    <w:div w:id="1808551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58877772">
      <w:bodyDiv w:val="1"/>
      <w:marLeft w:val="0"/>
      <w:marRight w:val="0"/>
      <w:marTop w:val="0"/>
      <w:marBottom w:val="0"/>
      <w:divBdr>
        <w:top w:val="none" w:sz="0" w:space="0" w:color="auto"/>
        <w:left w:val="none" w:sz="0" w:space="0" w:color="auto"/>
        <w:bottom w:val="none" w:sz="0" w:space="0" w:color="auto"/>
        <w:right w:val="none" w:sz="0" w:space="0" w:color="auto"/>
      </w:divBdr>
    </w:div>
    <w:div w:id="261764362">
      <w:bodyDiv w:val="1"/>
      <w:marLeft w:val="0"/>
      <w:marRight w:val="0"/>
      <w:marTop w:val="0"/>
      <w:marBottom w:val="0"/>
      <w:divBdr>
        <w:top w:val="none" w:sz="0" w:space="0" w:color="auto"/>
        <w:left w:val="none" w:sz="0" w:space="0" w:color="auto"/>
        <w:bottom w:val="none" w:sz="0" w:space="0" w:color="auto"/>
        <w:right w:val="none" w:sz="0" w:space="0" w:color="auto"/>
      </w:divBdr>
    </w:div>
    <w:div w:id="261960475">
      <w:bodyDiv w:val="1"/>
      <w:marLeft w:val="0"/>
      <w:marRight w:val="0"/>
      <w:marTop w:val="0"/>
      <w:marBottom w:val="0"/>
      <w:divBdr>
        <w:top w:val="none" w:sz="0" w:space="0" w:color="auto"/>
        <w:left w:val="none" w:sz="0" w:space="0" w:color="auto"/>
        <w:bottom w:val="none" w:sz="0" w:space="0" w:color="auto"/>
        <w:right w:val="none" w:sz="0" w:space="0" w:color="auto"/>
      </w:divBdr>
      <w:divsChild>
        <w:div w:id="195847257">
          <w:marLeft w:val="0"/>
          <w:marRight w:val="0"/>
          <w:marTop w:val="0"/>
          <w:marBottom w:val="0"/>
          <w:divBdr>
            <w:top w:val="none" w:sz="0" w:space="0" w:color="auto"/>
            <w:left w:val="none" w:sz="0" w:space="0" w:color="auto"/>
            <w:bottom w:val="none" w:sz="0" w:space="0" w:color="auto"/>
            <w:right w:val="none" w:sz="0" w:space="0" w:color="auto"/>
          </w:divBdr>
        </w:div>
        <w:div w:id="561989856">
          <w:marLeft w:val="0"/>
          <w:marRight w:val="0"/>
          <w:marTop w:val="0"/>
          <w:marBottom w:val="0"/>
          <w:divBdr>
            <w:top w:val="none" w:sz="0" w:space="0" w:color="auto"/>
            <w:left w:val="none" w:sz="0" w:space="0" w:color="auto"/>
            <w:bottom w:val="none" w:sz="0" w:space="0" w:color="auto"/>
            <w:right w:val="none" w:sz="0" w:space="0" w:color="auto"/>
          </w:divBdr>
        </w:div>
        <w:div w:id="612905090">
          <w:marLeft w:val="0"/>
          <w:marRight w:val="0"/>
          <w:marTop w:val="0"/>
          <w:marBottom w:val="0"/>
          <w:divBdr>
            <w:top w:val="none" w:sz="0" w:space="0" w:color="auto"/>
            <w:left w:val="none" w:sz="0" w:space="0" w:color="auto"/>
            <w:bottom w:val="none" w:sz="0" w:space="0" w:color="auto"/>
            <w:right w:val="none" w:sz="0" w:space="0" w:color="auto"/>
          </w:divBdr>
        </w:div>
        <w:div w:id="626283109">
          <w:marLeft w:val="0"/>
          <w:marRight w:val="0"/>
          <w:marTop w:val="0"/>
          <w:marBottom w:val="0"/>
          <w:divBdr>
            <w:top w:val="none" w:sz="0" w:space="0" w:color="auto"/>
            <w:left w:val="none" w:sz="0" w:space="0" w:color="auto"/>
            <w:bottom w:val="none" w:sz="0" w:space="0" w:color="auto"/>
            <w:right w:val="none" w:sz="0" w:space="0" w:color="auto"/>
          </w:divBdr>
        </w:div>
        <w:div w:id="739640374">
          <w:marLeft w:val="0"/>
          <w:marRight w:val="0"/>
          <w:marTop w:val="0"/>
          <w:marBottom w:val="0"/>
          <w:divBdr>
            <w:top w:val="none" w:sz="0" w:space="0" w:color="auto"/>
            <w:left w:val="none" w:sz="0" w:space="0" w:color="auto"/>
            <w:bottom w:val="none" w:sz="0" w:space="0" w:color="auto"/>
            <w:right w:val="none" w:sz="0" w:space="0" w:color="auto"/>
          </w:divBdr>
        </w:div>
        <w:div w:id="1002001834">
          <w:marLeft w:val="0"/>
          <w:marRight w:val="0"/>
          <w:marTop w:val="0"/>
          <w:marBottom w:val="0"/>
          <w:divBdr>
            <w:top w:val="none" w:sz="0" w:space="0" w:color="auto"/>
            <w:left w:val="none" w:sz="0" w:space="0" w:color="auto"/>
            <w:bottom w:val="none" w:sz="0" w:space="0" w:color="auto"/>
            <w:right w:val="none" w:sz="0" w:space="0" w:color="auto"/>
          </w:divBdr>
        </w:div>
        <w:div w:id="1015350157">
          <w:marLeft w:val="0"/>
          <w:marRight w:val="0"/>
          <w:marTop w:val="0"/>
          <w:marBottom w:val="0"/>
          <w:divBdr>
            <w:top w:val="none" w:sz="0" w:space="0" w:color="auto"/>
            <w:left w:val="none" w:sz="0" w:space="0" w:color="auto"/>
            <w:bottom w:val="none" w:sz="0" w:space="0" w:color="auto"/>
            <w:right w:val="none" w:sz="0" w:space="0" w:color="auto"/>
          </w:divBdr>
        </w:div>
        <w:div w:id="1222331173">
          <w:marLeft w:val="0"/>
          <w:marRight w:val="0"/>
          <w:marTop w:val="0"/>
          <w:marBottom w:val="0"/>
          <w:divBdr>
            <w:top w:val="none" w:sz="0" w:space="0" w:color="auto"/>
            <w:left w:val="none" w:sz="0" w:space="0" w:color="auto"/>
            <w:bottom w:val="none" w:sz="0" w:space="0" w:color="auto"/>
            <w:right w:val="none" w:sz="0" w:space="0" w:color="auto"/>
          </w:divBdr>
        </w:div>
        <w:div w:id="1275747820">
          <w:marLeft w:val="0"/>
          <w:marRight w:val="0"/>
          <w:marTop w:val="0"/>
          <w:marBottom w:val="0"/>
          <w:divBdr>
            <w:top w:val="none" w:sz="0" w:space="0" w:color="auto"/>
            <w:left w:val="none" w:sz="0" w:space="0" w:color="auto"/>
            <w:bottom w:val="none" w:sz="0" w:space="0" w:color="auto"/>
            <w:right w:val="none" w:sz="0" w:space="0" w:color="auto"/>
          </w:divBdr>
        </w:div>
        <w:div w:id="1396272380">
          <w:marLeft w:val="0"/>
          <w:marRight w:val="0"/>
          <w:marTop w:val="0"/>
          <w:marBottom w:val="0"/>
          <w:divBdr>
            <w:top w:val="none" w:sz="0" w:space="0" w:color="auto"/>
            <w:left w:val="none" w:sz="0" w:space="0" w:color="auto"/>
            <w:bottom w:val="none" w:sz="0" w:space="0" w:color="auto"/>
            <w:right w:val="none" w:sz="0" w:space="0" w:color="auto"/>
          </w:divBdr>
        </w:div>
        <w:div w:id="1463301822">
          <w:marLeft w:val="0"/>
          <w:marRight w:val="0"/>
          <w:marTop w:val="0"/>
          <w:marBottom w:val="0"/>
          <w:divBdr>
            <w:top w:val="none" w:sz="0" w:space="0" w:color="auto"/>
            <w:left w:val="none" w:sz="0" w:space="0" w:color="auto"/>
            <w:bottom w:val="none" w:sz="0" w:space="0" w:color="auto"/>
            <w:right w:val="none" w:sz="0" w:space="0" w:color="auto"/>
          </w:divBdr>
        </w:div>
        <w:div w:id="1774086560">
          <w:marLeft w:val="0"/>
          <w:marRight w:val="0"/>
          <w:marTop w:val="0"/>
          <w:marBottom w:val="0"/>
          <w:divBdr>
            <w:top w:val="none" w:sz="0" w:space="0" w:color="auto"/>
            <w:left w:val="none" w:sz="0" w:space="0" w:color="auto"/>
            <w:bottom w:val="none" w:sz="0" w:space="0" w:color="auto"/>
            <w:right w:val="none" w:sz="0" w:space="0" w:color="auto"/>
          </w:divBdr>
        </w:div>
        <w:div w:id="2013337873">
          <w:marLeft w:val="0"/>
          <w:marRight w:val="0"/>
          <w:marTop w:val="0"/>
          <w:marBottom w:val="0"/>
          <w:divBdr>
            <w:top w:val="none" w:sz="0" w:space="0" w:color="auto"/>
            <w:left w:val="none" w:sz="0" w:space="0" w:color="auto"/>
            <w:bottom w:val="none" w:sz="0" w:space="0" w:color="auto"/>
            <w:right w:val="none" w:sz="0" w:space="0" w:color="auto"/>
          </w:divBdr>
        </w:div>
        <w:div w:id="2118941703">
          <w:marLeft w:val="0"/>
          <w:marRight w:val="0"/>
          <w:marTop w:val="0"/>
          <w:marBottom w:val="0"/>
          <w:divBdr>
            <w:top w:val="none" w:sz="0" w:space="0" w:color="auto"/>
            <w:left w:val="none" w:sz="0" w:space="0" w:color="auto"/>
            <w:bottom w:val="none" w:sz="0" w:space="0" w:color="auto"/>
            <w:right w:val="none" w:sz="0" w:space="0" w:color="auto"/>
          </w:divBdr>
        </w:div>
        <w:div w:id="2129469369">
          <w:marLeft w:val="0"/>
          <w:marRight w:val="0"/>
          <w:marTop w:val="0"/>
          <w:marBottom w:val="0"/>
          <w:divBdr>
            <w:top w:val="none" w:sz="0" w:space="0" w:color="auto"/>
            <w:left w:val="none" w:sz="0" w:space="0" w:color="auto"/>
            <w:bottom w:val="none" w:sz="0" w:space="0" w:color="auto"/>
            <w:right w:val="none" w:sz="0" w:space="0" w:color="auto"/>
          </w:divBdr>
        </w:div>
      </w:divsChild>
    </w:div>
    <w:div w:id="265887257">
      <w:bodyDiv w:val="1"/>
      <w:marLeft w:val="0"/>
      <w:marRight w:val="0"/>
      <w:marTop w:val="0"/>
      <w:marBottom w:val="0"/>
      <w:divBdr>
        <w:top w:val="none" w:sz="0" w:space="0" w:color="auto"/>
        <w:left w:val="none" w:sz="0" w:space="0" w:color="auto"/>
        <w:bottom w:val="none" w:sz="0" w:space="0" w:color="auto"/>
        <w:right w:val="none" w:sz="0" w:space="0" w:color="auto"/>
      </w:divBdr>
      <w:divsChild>
        <w:div w:id="1973706425">
          <w:marLeft w:val="0"/>
          <w:marRight w:val="0"/>
          <w:marTop w:val="0"/>
          <w:marBottom w:val="0"/>
          <w:divBdr>
            <w:top w:val="none" w:sz="0" w:space="0" w:color="auto"/>
            <w:left w:val="none" w:sz="0" w:space="0" w:color="auto"/>
            <w:bottom w:val="none" w:sz="0" w:space="0" w:color="auto"/>
            <w:right w:val="none" w:sz="0" w:space="0" w:color="auto"/>
          </w:divBdr>
          <w:divsChild>
            <w:div w:id="1428847154">
              <w:marLeft w:val="0"/>
              <w:marRight w:val="0"/>
              <w:marTop w:val="0"/>
              <w:marBottom w:val="0"/>
              <w:divBdr>
                <w:top w:val="none" w:sz="0" w:space="0" w:color="auto"/>
                <w:left w:val="none" w:sz="0" w:space="0" w:color="auto"/>
                <w:bottom w:val="none" w:sz="0" w:space="0" w:color="auto"/>
                <w:right w:val="none" w:sz="0" w:space="0" w:color="auto"/>
              </w:divBdr>
              <w:divsChild>
                <w:div w:id="1294096519">
                  <w:marLeft w:val="0"/>
                  <w:marRight w:val="0"/>
                  <w:marTop w:val="0"/>
                  <w:marBottom w:val="0"/>
                  <w:divBdr>
                    <w:top w:val="none" w:sz="0" w:space="0" w:color="auto"/>
                    <w:left w:val="none" w:sz="0" w:space="0" w:color="auto"/>
                    <w:bottom w:val="none" w:sz="0" w:space="0" w:color="auto"/>
                    <w:right w:val="none" w:sz="0" w:space="0" w:color="auto"/>
                  </w:divBdr>
                  <w:divsChild>
                    <w:div w:id="2032413120">
                      <w:marLeft w:val="0"/>
                      <w:marRight w:val="0"/>
                      <w:marTop w:val="0"/>
                      <w:marBottom w:val="0"/>
                      <w:divBdr>
                        <w:top w:val="none" w:sz="0" w:space="0" w:color="auto"/>
                        <w:left w:val="none" w:sz="0" w:space="0" w:color="auto"/>
                        <w:bottom w:val="none" w:sz="0" w:space="0" w:color="auto"/>
                        <w:right w:val="none" w:sz="0" w:space="0" w:color="auto"/>
                      </w:divBdr>
                      <w:divsChild>
                        <w:div w:id="625041897">
                          <w:marLeft w:val="0"/>
                          <w:marRight w:val="0"/>
                          <w:marTop w:val="0"/>
                          <w:marBottom w:val="0"/>
                          <w:divBdr>
                            <w:top w:val="none" w:sz="0" w:space="0" w:color="auto"/>
                            <w:left w:val="none" w:sz="0" w:space="0" w:color="auto"/>
                            <w:bottom w:val="none" w:sz="0" w:space="0" w:color="auto"/>
                            <w:right w:val="none" w:sz="0" w:space="0" w:color="auto"/>
                          </w:divBdr>
                        </w:div>
                        <w:div w:id="1364597087">
                          <w:marLeft w:val="0"/>
                          <w:marRight w:val="0"/>
                          <w:marTop w:val="0"/>
                          <w:marBottom w:val="0"/>
                          <w:divBdr>
                            <w:top w:val="none" w:sz="0" w:space="0" w:color="auto"/>
                            <w:left w:val="none" w:sz="0" w:space="0" w:color="auto"/>
                            <w:bottom w:val="none" w:sz="0" w:space="0" w:color="auto"/>
                            <w:right w:val="none" w:sz="0" w:space="0" w:color="auto"/>
                          </w:divBdr>
                        </w:div>
                        <w:div w:id="1585996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67467265">
      <w:bodyDiv w:val="1"/>
      <w:marLeft w:val="0"/>
      <w:marRight w:val="0"/>
      <w:marTop w:val="0"/>
      <w:marBottom w:val="0"/>
      <w:divBdr>
        <w:top w:val="none" w:sz="0" w:space="0" w:color="auto"/>
        <w:left w:val="none" w:sz="0" w:space="0" w:color="auto"/>
        <w:bottom w:val="none" w:sz="0" w:space="0" w:color="auto"/>
        <w:right w:val="none" w:sz="0" w:space="0" w:color="auto"/>
      </w:divBdr>
      <w:divsChild>
        <w:div w:id="383139247">
          <w:marLeft w:val="0"/>
          <w:marRight w:val="0"/>
          <w:marTop w:val="0"/>
          <w:marBottom w:val="0"/>
          <w:divBdr>
            <w:top w:val="none" w:sz="0" w:space="0" w:color="auto"/>
            <w:left w:val="none" w:sz="0" w:space="0" w:color="auto"/>
            <w:bottom w:val="none" w:sz="0" w:space="0" w:color="auto"/>
            <w:right w:val="none" w:sz="0" w:space="0" w:color="auto"/>
          </w:divBdr>
        </w:div>
        <w:div w:id="1417744289">
          <w:marLeft w:val="0"/>
          <w:marRight w:val="0"/>
          <w:marTop w:val="0"/>
          <w:marBottom w:val="0"/>
          <w:divBdr>
            <w:top w:val="none" w:sz="0" w:space="0" w:color="auto"/>
            <w:left w:val="none" w:sz="0" w:space="0" w:color="auto"/>
            <w:bottom w:val="none" w:sz="0" w:space="0" w:color="auto"/>
            <w:right w:val="none" w:sz="0" w:space="0" w:color="auto"/>
          </w:divBdr>
        </w:div>
      </w:divsChild>
    </w:div>
    <w:div w:id="267739982">
      <w:bodyDiv w:val="1"/>
      <w:marLeft w:val="0"/>
      <w:marRight w:val="0"/>
      <w:marTop w:val="0"/>
      <w:marBottom w:val="0"/>
      <w:divBdr>
        <w:top w:val="none" w:sz="0" w:space="0" w:color="auto"/>
        <w:left w:val="none" w:sz="0" w:space="0" w:color="auto"/>
        <w:bottom w:val="none" w:sz="0" w:space="0" w:color="auto"/>
        <w:right w:val="none" w:sz="0" w:space="0" w:color="auto"/>
      </w:divBdr>
      <w:divsChild>
        <w:div w:id="1711881808">
          <w:marLeft w:val="0"/>
          <w:marRight w:val="0"/>
          <w:marTop w:val="0"/>
          <w:marBottom w:val="0"/>
          <w:divBdr>
            <w:top w:val="none" w:sz="0" w:space="0" w:color="auto"/>
            <w:left w:val="none" w:sz="0" w:space="0" w:color="auto"/>
            <w:bottom w:val="none" w:sz="0" w:space="0" w:color="auto"/>
            <w:right w:val="none" w:sz="0" w:space="0" w:color="auto"/>
          </w:divBdr>
        </w:div>
      </w:divsChild>
    </w:div>
    <w:div w:id="270360135">
      <w:bodyDiv w:val="1"/>
      <w:marLeft w:val="0"/>
      <w:marRight w:val="0"/>
      <w:marTop w:val="0"/>
      <w:marBottom w:val="0"/>
      <w:divBdr>
        <w:top w:val="none" w:sz="0" w:space="0" w:color="auto"/>
        <w:left w:val="none" w:sz="0" w:space="0" w:color="auto"/>
        <w:bottom w:val="none" w:sz="0" w:space="0" w:color="auto"/>
        <w:right w:val="none" w:sz="0" w:space="0" w:color="auto"/>
      </w:divBdr>
    </w:div>
    <w:div w:id="273052076">
      <w:bodyDiv w:val="1"/>
      <w:marLeft w:val="0"/>
      <w:marRight w:val="0"/>
      <w:marTop w:val="0"/>
      <w:marBottom w:val="0"/>
      <w:divBdr>
        <w:top w:val="none" w:sz="0" w:space="0" w:color="auto"/>
        <w:left w:val="none" w:sz="0" w:space="0" w:color="auto"/>
        <w:bottom w:val="none" w:sz="0" w:space="0" w:color="auto"/>
        <w:right w:val="none" w:sz="0" w:space="0" w:color="auto"/>
      </w:divBdr>
    </w:div>
    <w:div w:id="274869627">
      <w:bodyDiv w:val="1"/>
      <w:marLeft w:val="0"/>
      <w:marRight w:val="0"/>
      <w:marTop w:val="0"/>
      <w:marBottom w:val="0"/>
      <w:divBdr>
        <w:top w:val="none" w:sz="0" w:space="0" w:color="auto"/>
        <w:left w:val="none" w:sz="0" w:space="0" w:color="auto"/>
        <w:bottom w:val="none" w:sz="0" w:space="0" w:color="auto"/>
        <w:right w:val="none" w:sz="0" w:space="0" w:color="auto"/>
      </w:divBdr>
      <w:divsChild>
        <w:div w:id="1892034256">
          <w:marLeft w:val="67"/>
          <w:marRight w:val="67"/>
          <w:marTop w:val="67"/>
          <w:marBottom w:val="200"/>
          <w:divBdr>
            <w:top w:val="none" w:sz="0" w:space="0" w:color="auto"/>
            <w:left w:val="none" w:sz="0" w:space="0" w:color="auto"/>
            <w:bottom w:val="none" w:sz="0" w:space="0" w:color="auto"/>
            <w:right w:val="none" w:sz="0" w:space="0" w:color="auto"/>
          </w:divBdr>
          <w:divsChild>
            <w:div w:id="2004778459">
              <w:marLeft w:val="0"/>
              <w:marRight w:val="0"/>
              <w:marTop w:val="0"/>
              <w:marBottom w:val="0"/>
              <w:divBdr>
                <w:top w:val="none" w:sz="0" w:space="0" w:color="auto"/>
                <w:left w:val="none" w:sz="0" w:space="0" w:color="auto"/>
                <w:bottom w:val="none" w:sz="0" w:space="0" w:color="auto"/>
                <w:right w:val="none" w:sz="0" w:space="0" w:color="auto"/>
              </w:divBdr>
              <w:divsChild>
                <w:div w:id="575827028">
                  <w:marLeft w:val="0"/>
                  <w:marRight w:val="0"/>
                  <w:marTop w:val="0"/>
                  <w:marBottom w:val="0"/>
                  <w:divBdr>
                    <w:top w:val="none" w:sz="0" w:space="0" w:color="auto"/>
                    <w:left w:val="none" w:sz="0" w:space="0" w:color="auto"/>
                    <w:bottom w:val="none" w:sz="0" w:space="0" w:color="auto"/>
                    <w:right w:val="none" w:sz="0" w:space="0" w:color="auto"/>
                  </w:divBdr>
                  <w:divsChild>
                    <w:div w:id="155728278">
                      <w:marLeft w:val="0"/>
                      <w:marRight w:val="0"/>
                      <w:marTop w:val="0"/>
                      <w:marBottom w:val="0"/>
                      <w:divBdr>
                        <w:top w:val="none" w:sz="0" w:space="0" w:color="auto"/>
                        <w:left w:val="none" w:sz="0" w:space="0" w:color="auto"/>
                        <w:bottom w:val="none" w:sz="0" w:space="0" w:color="auto"/>
                        <w:right w:val="none" w:sz="0" w:space="0" w:color="auto"/>
                      </w:divBdr>
                      <w:divsChild>
                        <w:div w:id="1129589837">
                          <w:marLeft w:val="0"/>
                          <w:marRight w:val="0"/>
                          <w:marTop w:val="0"/>
                          <w:marBottom w:val="0"/>
                          <w:divBdr>
                            <w:top w:val="none" w:sz="0" w:space="0" w:color="auto"/>
                            <w:left w:val="none" w:sz="0" w:space="0" w:color="auto"/>
                            <w:bottom w:val="none" w:sz="0" w:space="0" w:color="auto"/>
                            <w:right w:val="none" w:sz="0" w:space="0" w:color="auto"/>
                          </w:divBdr>
                        </w:div>
                      </w:divsChild>
                    </w:div>
                    <w:div w:id="272589189">
                      <w:marLeft w:val="0"/>
                      <w:marRight w:val="0"/>
                      <w:marTop w:val="0"/>
                      <w:marBottom w:val="0"/>
                      <w:divBdr>
                        <w:top w:val="none" w:sz="0" w:space="0" w:color="auto"/>
                        <w:left w:val="none" w:sz="0" w:space="0" w:color="auto"/>
                        <w:bottom w:val="none" w:sz="0" w:space="0" w:color="auto"/>
                        <w:right w:val="none" w:sz="0" w:space="0" w:color="auto"/>
                      </w:divBdr>
                      <w:divsChild>
                        <w:div w:id="2134782666">
                          <w:marLeft w:val="0"/>
                          <w:marRight w:val="0"/>
                          <w:marTop w:val="0"/>
                          <w:marBottom w:val="0"/>
                          <w:divBdr>
                            <w:top w:val="none" w:sz="0" w:space="0" w:color="auto"/>
                            <w:left w:val="none" w:sz="0" w:space="0" w:color="auto"/>
                            <w:bottom w:val="none" w:sz="0" w:space="0" w:color="auto"/>
                            <w:right w:val="none" w:sz="0" w:space="0" w:color="auto"/>
                          </w:divBdr>
                        </w:div>
                      </w:divsChild>
                    </w:div>
                    <w:div w:id="297220945">
                      <w:marLeft w:val="0"/>
                      <w:marRight w:val="0"/>
                      <w:marTop w:val="0"/>
                      <w:marBottom w:val="0"/>
                      <w:divBdr>
                        <w:top w:val="none" w:sz="0" w:space="0" w:color="auto"/>
                        <w:left w:val="none" w:sz="0" w:space="0" w:color="auto"/>
                        <w:bottom w:val="none" w:sz="0" w:space="0" w:color="auto"/>
                        <w:right w:val="none" w:sz="0" w:space="0" w:color="auto"/>
                      </w:divBdr>
                    </w:div>
                    <w:div w:id="302194906">
                      <w:marLeft w:val="0"/>
                      <w:marRight w:val="0"/>
                      <w:marTop w:val="0"/>
                      <w:marBottom w:val="0"/>
                      <w:divBdr>
                        <w:top w:val="none" w:sz="0" w:space="0" w:color="auto"/>
                        <w:left w:val="none" w:sz="0" w:space="0" w:color="auto"/>
                        <w:bottom w:val="none" w:sz="0" w:space="0" w:color="auto"/>
                        <w:right w:val="none" w:sz="0" w:space="0" w:color="auto"/>
                      </w:divBdr>
                    </w:div>
                    <w:div w:id="410661913">
                      <w:marLeft w:val="0"/>
                      <w:marRight w:val="0"/>
                      <w:marTop w:val="0"/>
                      <w:marBottom w:val="0"/>
                      <w:divBdr>
                        <w:top w:val="none" w:sz="0" w:space="0" w:color="auto"/>
                        <w:left w:val="none" w:sz="0" w:space="0" w:color="auto"/>
                        <w:bottom w:val="none" w:sz="0" w:space="0" w:color="auto"/>
                        <w:right w:val="none" w:sz="0" w:space="0" w:color="auto"/>
                      </w:divBdr>
                      <w:divsChild>
                        <w:div w:id="1603149276">
                          <w:marLeft w:val="0"/>
                          <w:marRight w:val="0"/>
                          <w:marTop w:val="0"/>
                          <w:marBottom w:val="0"/>
                          <w:divBdr>
                            <w:top w:val="none" w:sz="0" w:space="0" w:color="auto"/>
                            <w:left w:val="none" w:sz="0" w:space="0" w:color="auto"/>
                            <w:bottom w:val="none" w:sz="0" w:space="0" w:color="auto"/>
                            <w:right w:val="none" w:sz="0" w:space="0" w:color="auto"/>
                          </w:divBdr>
                        </w:div>
                      </w:divsChild>
                    </w:div>
                    <w:div w:id="657655947">
                      <w:marLeft w:val="0"/>
                      <w:marRight w:val="0"/>
                      <w:marTop w:val="0"/>
                      <w:marBottom w:val="0"/>
                      <w:divBdr>
                        <w:top w:val="none" w:sz="0" w:space="0" w:color="auto"/>
                        <w:left w:val="none" w:sz="0" w:space="0" w:color="auto"/>
                        <w:bottom w:val="none" w:sz="0" w:space="0" w:color="auto"/>
                        <w:right w:val="none" w:sz="0" w:space="0" w:color="auto"/>
                      </w:divBdr>
                    </w:div>
                    <w:div w:id="730005823">
                      <w:marLeft w:val="0"/>
                      <w:marRight w:val="0"/>
                      <w:marTop w:val="0"/>
                      <w:marBottom w:val="0"/>
                      <w:divBdr>
                        <w:top w:val="none" w:sz="0" w:space="0" w:color="auto"/>
                        <w:left w:val="none" w:sz="0" w:space="0" w:color="auto"/>
                        <w:bottom w:val="none" w:sz="0" w:space="0" w:color="auto"/>
                        <w:right w:val="none" w:sz="0" w:space="0" w:color="auto"/>
                      </w:divBdr>
                    </w:div>
                    <w:div w:id="731078421">
                      <w:marLeft w:val="0"/>
                      <w:marRight w:val="0"/>
                      <w:marTop w:val="0"/>
                      <w:marBottom w:val="0"/>
                      <w:divBdr>
                        <w:top w:val="none" w:sz="0" w:space="0" w:color="auto"/>
                        <w:left w:val="none" w:sz="0" w:space="0" w:color="auto"/>
                        <w:bottom w:val="none" w:sz="0" w:space="0" w:color="auto"/>
                        <w:right w:val="none" w:sz="0" w:space="0" w:color="auto"/>
                      </w:divBdr>
                    </w:div>
                    <w:div w:id="738943562">
                      <w:marLeft w:val="0"/>
                      <w:marRight w:val="0"/>
                      <w:marTop w:val="0"/>
                      <w:marBottom w:val="0"/>
                      <w:divBdr>
                        <w:top w:val="none" w:sz="0" w:space="0" w:color="auto"/>
                        <w:left w:val="none" w:sz="0" w:space="0" w:color="auto"/>
                        <w:bottom w:val="none" w:sz="0" w:space="0" w:color="auto"/>
                        <w:right w:val="none" w:sz="0" w:space="0" w:color="auto"/>
                      </w:divBdr>
                    </w:div>
                    <w:div w:id="752550796">
                      <w:marLeft w:val="0"/>
                      <w:marRight w:val="0"/>
                      <w:marTop w:val="0"/>
                      <w:marBottom w:val="0"/>
                      <w:divBdr>
                        <w:top w:val="none" w:sz="0" w:space="0" w:color="auto"/>
                        <w:left w:val="none" w:sz="0" w:space="0" w:color="auto"/>
                        <w:bottom w:val="none" w:sz="0" w:space="0" w:color="auto"/>
                        <w:right w:val="none" w:sz="0" w:space="0" w:color="auto"/>
                      </w:divBdr>
                      <w:divsChild>
                        <w:div w:id="1402945011">
                          <w:marLeft w:val="0"/>
                          <w:marRight w:val="0"/>
                          <w:marTop w:val="0"/>
                          <w:marBottom w:val="0"/>
                          <w:divBdr>
                            <w:top w:val="none" w:sz="0" w:space="0" w:color="auto"/>
                            <w:left w:val="none" w:sz="0" w:space="0" w:color="auto"/>
                            <w:bottom w:val="none" w:sz="0" w:space="0" w:color="auto"/>
                            <w:right w:val="none" w:sz="0" w:space="0" w:color="auto"/>
                          </w:divBdr>
                        </w:div>
                      </w:divsChild>
                    </w:div>
                    <w:div w:id="775759420">
                      <w:marLeft w:val="0"/>
                      <w:marRight w:val="0"/>
                      <w:marTop w:val="0"/>
                      <w:marBottom w:val="0"/>
                      <w:divBdr>
                        <w:top w:val="none" w:sz="0" w:space="0" w:color="auto"/>
                        <w:left w:val="none" w:sz="0" w:space="0" w:color="auto"/>
                        <w:bottom w:val="none" w:sz="0" w:space="0" w:color="auto"/>
                        <w:right w:val="none" w:sz="0" w:space="0" w:color="auto"/>
                      </w:divBdr>
                    </w:div>
                    <w:div w:id="783965789">
                      <w:marLeft w:val="0"/>
                      <w:marRight w:val="0"/>
                      <w:marTop w:val="0"/>
                      <w:marBottom w:val="0"/>
                      <w:divBdr>
                        <w:top w:val="none" w:sz="0" w:space="0" w:color="auto"/>
                        <w:left w:val="none" w:sz="0" w:space="0" w:color="auto"/>
                        <w:bottom w:val="none" w:sz="0" w:space="0" w:color="auto"/>
                        <w:right w:val="none" w:sz="0" w:space="0" w:color="auto"/>
                      </w:divBdr>
                    </w:div>
                    <w:div w:id="901912680">
                      <w:marLeft w:val="0"/>
                      <w:marRight w:val="0"/>
                      <w:marTop w:val="0"/>
                      <w:marBottom w:val="0"/>
                      <w:divBdr>
                        <w:top w:val="none" w:sz="0" w:space="0" w:color="auto"/>
                        <w:left w:val="none" w:sz="0" w:space="0" w:color="auto"/>
                        <w:bottom w:val="none" w:sz="0" w:space="0" w:color="auto"/>
                        <w:right w:val="none" w:sz="0" w:space="0" w:color="auto"/>
                      </w:divBdr>
                    </w:div>
                    <w:div w:id="934557726">
                      <w:marLeft w:val="0"/>
                      <w:marRight w:val="0"/>
                      <w:marTop w:val="0"/>
                      <w:marBottom w:val="0"/>
                      <w:divBdr>
                        <w:top w:val="none" w:sz="0" w:space="0" w:color="auto"/>
                        <w:left w:val="none" w:sz="0" w:space="0" w:color="auto"/>
                        <w:bottom w:val="none" w:sz="0" w:space="0" w:color="auto"/>
                        <w:right w:val="none" w:sz="0" w:space="0" w:color="auto"/>
                      </w:divBdr>
                    </w:div>
                    <w:div w:id="938412272">
                      <w:marLeft w:val="0"/>
                      <w:marRight w:val="0"/>
                      <w:marTop w:val="0"/>
                      <w:marBottom w:val="0"/>
                      <w:divBdr>
                        <w:top w:val="none" w:sz="0" w:space="0" w:color="auto"/>
                        <w:left w:val="none" w:sz="0" w:space="0" w:color="auto"/>
                        <w:bottom w:val="none" w:sz="0" w:space="0" w:color="auto"/>
                        <w:right w:val="none" w:sz="0" w:space="0" w:color="auto"/>
                      </w:divBdr>
                    </w:div>
                    <w:div w:id="955795692">
                      <w:marLeft w:val="0"/>
                      <w:marRight w:val="0"/>
                      <w:marTop w:val="0"/>
                      <w:marBottom w:val="0"/>
                      <w:divBdr>
                        <w:top w:val="none" w:sz="0" w:space="0" w:color="auto"/>
                        <w:left w:val="none" w:sz="0" w:space="0" w:color="auto"/>
                        <w:bottom w:val="none" w:sz="0" w:space="0" w:color="auto"/>
                        <w:right w:val="none" w:sz="0" w:space="0" w:color="auto"/>
                      </w:divBdr>
                    </w:div>
                    <w:div w:id="966741412">
                      <w:marLeft w:val="0"/>
                      <w:marRight w:val="0"/>
                      <w:marTop w:val="0"/>
                      <w:marBottom w:val="0"/>
                      <w:divBdr>
                        <w:top w:val="none" w:sz="0" w:space="0" w:color="auto"/>
                        <w:left w:val="none" w:sz="0" w:space="0" w:color="auto"/>
                        <w:bottom w:val="none" w:sz="0" w:space="0" w:color="auto"/>
                        <w:right w:val="none" w:sz="0" w:space="0" w:color="auto"/>
                      </w:divBdr>
                    </w:div>
                    <w:div w:id="988948566">
                      <w:marLeft w:val="0"/>
                      <w:marRight w:val="0"/>
                      <w:marTop w:val="0"/>
                      <w:marBottom w:val="0"/>
                      <w:divBdr>
                        <w:top w:val="none" w:sz="0" w:space="0" w:color="auto"/>
                        <w:left w:val="none" w:sz="0" w:space="0" w:color="auto"/>
                        <w:bottom w:val="none" w:sz="0" w:space="0" w:color="auto"/>
                        <w:right w:val="none" w:sz="0" w:space="0" w:color="auto"/>
                      </w:divBdr>
                    </w:div>
                    <w:div w:id="1000041386">
                      <w:marLeft w:val="0"/>
                      <w:marRight w:val="0"/>
                      <w:marTop w:val="0"/>
                      <w:marBottom w:val="0"/>
                      <w:divBdr>
                        <w:top w:val="none" w:sz="0" w:space="0" w:color="auto"/>
                        <w:left w:val="none" w:sz="0" w:space="0" w:color="auto"/>
                        <w:bottom w:val="none" w:sz="0" w:space="0" w:color="auto"/>
                        <w:right w:val="none" w:sz="0" w:space="0" w:color="auto"/>
                      </w:divBdr>
                      <w:divsChild>
                        <w:div w:id="2080787783">
                          <w:marLeft w:val="0"/>
                          <w:marRight w:val="0"/>
                          <w:marTop w:val="0"/>
                          <w:marBottom w:val="0"/>
                          <w:divBdr>
                            <w:top w:val="none" w:sz="0" w:space="0" w:color="auto"/>
                            <w:left w:val="none" w:sz="0" w:space="0" w:color="auto"/>
                            <w:bottom w:val="none" w:sz="0" w:space="0" w:color="auto"/>
                            <w:right w:val="none" w:sz="0" w:space="0" w:color="auto"/>
                          </w:divBdr>
                        </w:div>
                      </w:divsChild>
                    </w:div>
                    <w:div w:id="1030423977">
                      <w:marLeft w:val="0"/>
                      <w:marRight w:val="0"/>
                      <w:marTop w:val="0"/>
                      <w:marBottom w:val="0"/>
                      <w:divBdr>
                        <w:top w:val="none" w:sz="0" w:space="0" w:color="auto"/>
                        <w:left w:val="none" w:sz="0" w:space="0" w:color="auto"/>
                        <w:bottom w:val="none" w:sz="0" w:space="0" w:color="auto"/>
                        <w:right w:val="none" w:sz="0" w:space="0" w:color="auto"/>
                      </w:divBdr>
                    </w:div>
                    <w:div w:id="1102914375">
                      <w:marLeft w:val="0"/>
                      <w:marRight w:val="0"/>
                      <w:marTop w:val="0"/>
                      <w:marBottom w:val="0"/>
                      <w:divBdr>
                        <w:top w:val="none" w:sz="0" w:space="0" w:color="auto"/>
                        <w:left w:val="none" w:sz="0" w:space="0" w:color="auto"/>
                        <w:bottom w:val="none" w:sz="0" w:space="0" w:color="auto"/>
                        <w:right w:val="none" w:sz="0" w:space="0" w:color="auto"/>
                      </w:divBdr>
                    </w:div>
                    <w:div w:id="1292176671">
                      <w:marLeft w:val="0"/>
                      <w:marRight w:val="0"/>
                      <w:marTop w:val="0"/>
                      <w:marBottom w:val="0"/>
                      <w:divBdr>
                        <w:top w:val="none" w:sz="0" w:space="0" w:color="auto"/>
                        <w:left w:val="none" w:sz="0" w:space="0" w:color="auto"/>
                        <w:bottom w:val="none" w:sz="0" w:space="0" w:color="auto"/>
                        <w:right w:val="none" w:sz="0" w:space="0" w:color="auto"/>
                      </w:divBdr>
                      <w:divsChild>
                        <w:div w:id="770976156">
                          <w:marLeft w:val="0"/>
                          <w:marRight w:val="0"/>
                          <w:marTop w:val="0"/>
                          <w:marBottom w:val="0"/>
                          <w:divBdr>
                            <w:top w:val="none" w:sz="0" w:space="0" w:color="auto"/>
                            <w:left w:val="none" w:sz="0" w:space="0" w:color="auto"/>
                            <w:bottom w:val="none" w:sz="0" w:space="0" w:color="auto"/>
                            <w:right w:val="none" w:sz="0" w:space="0" w:color="auto"/>
                          </w:divBdr>
                        </w:div>
                      </w:divsChild>
                    </w:div>
                    <w:div w:id="1378697063">
                      <w:marLeft w:val="0"/>
                      <w:marRight w:val="0"/>
                      <w:marTop w:val="0"/>
                      <w:marBottom w:val="0"/>
                      <w:divBdr>
                        <w:top w:val="none" w:sz="0" w:space="0" w:color="auto"/>
                        <w:left w:val="none" w:sz="0" w:space="0" w:color="auto"/>
                        <w:bottom w:val="none" w:sz="0" w:space="0" w:color="auto"/>
                        <w:right w:val="none" w:sz="0" w:space="0" w:color="auto"/>
                      </w:divBdr>
                    </w:div>
                    <w:div w:id="1383945840">
                      <w:marLeft w:val="0"/>
                      <w:marRight w:val="0"/>
                      <w:marTop w:val="0"/>
                      <w:marBottom w:val="0"/>
                      <w:divBdr>
                        <w:top w:val="none" w:sz="0" w:space="0" w:color="auto"/>
                        <w:left w:val="none" w:sz="0" w:space="0" w:color="auto"/>
                        <w:bottom w:val="none" w:sz="0" w:space="0" w:color="auto"/>
                        <w:right w:val="none" w:sz="0" w:space="0" w:color="auto"/>
                      </w:divBdr>
                    </w:div>
                    <w:div w:id="1445494272">
                      <w:marLeft w:val="0"/>
                      <w:marRight w:val="0"/>
                      <w:marTop w:val="0"/>
                      <w:marBottom w:val="0"/>
                      <w:divBdr>
                        <w:top w:val="none" w:sz="0" w:space="0" w:color="auto"/>
                        <w:left w:val="none" w:sz="0" w:space="0" w:color="auto"/>
                        <w:bottom w:val="none" w:sz="0" w:space="0" w:color="auto"/>
                        <w:right w:val="none" w:sz="0" w:space="0" w:color="auto"/>
                      </w:divBdr>
                      <w:divsChild>
                        <w:div w:id="2133671135">
                          <w:marLeft w:val="0"/>
                          <w:marRight w:val="0"/>
                          <w:marTop w:val="0"/>
                          <w:marBottom w:val="0"/>
                          <w:divBdr>
                            <w:top w:val="none" w:sz="0" w:space="0" w:color="auto"/>
                            <w:left w:val="none" w:sz="0" w:space="0" w:color="auto"/>
                            <w:bottom w:val="none" w:sz="0" w:space="0" w:color="auto"/>
                            <w:right w:val="none" w:sz="0" w:space="0" w:color="auto"/>
                          </w:divBdr>
                        </w:div>
                      </w:divsChild>
                    </w:div>
                    <w:div w:id="1446651413">
                      <w:marLeft w:val="0"/>
                      <w:marRight w:val="0"/>
                      <w:marTop w:val="0"/>
                      <w:marBottom w:val="0"/>
                      <w:divBdr>
                        <w:top w:val="none" w:sz="0" w:space="0" w:color="auto"/>
                        <w:left w:val="none" w:sz="0" w:space="0" w:color="auto"/>
                        <w:bottom w:val="none" w:sz="0" w:space="0" w:color="auto"/>
                        <w:right w:val="none" w:sz="0" w:space="0" w:color="auto"/>
                      </w:divBdr>
                    </w:div>
                    <w:div w:id="1488093154">
                      <w:marLeft w:val="0"/>
                      <w:marRight w:val="0"/>
                      <w:marTop w:val="0"/>
                      <w:marBottom w:val="0"/>
                      <w:divBdr>
                        <w:top w:val="none" w:sz="0" w:space="0" w:color="auto"/>
                        <w:left w:val="none" w:sz="0" w:space="0" w:color="auto"/>
                        <w:bottom w:val="none" w:sz="0" w:space="0" w:color="auto"/>
                        <w:right w:val="none" w:sz="0" w:space="0" w:color="auto"/>
                      </w:divBdr>
                    </w:div>
                    <w:div w:id="1511530008">
                      <w:marLeft w:val="0"/>
                      <w:marRight w:val="0"/>
                      <w:marTop w:val="0"/>
                      <w:marBottom w:val="0"/>
                      <w:divBdr>
                        <w:top w:val="none" w:sz="0" w:space="0" w:color="auto"/>
                        <w:left w:val="none" w:sz="0" w:space="0" w:color="auto"/>
                        <w:bottom w:val="none" w:sz="0" w:space="0" w:color="auto"/>
                        <w:right w:val="none" w:sz="0" w:space="0" w:color="auto"/>
                      </w:divBdr>
                      <w:divsChild>
                        <w:div w:id="1184440825">
                          <w:marLeft w:val="0"/>
                          <w:marRight w:val="0"/>
                          <w:marTop w:val="0"/>
                          <w:marBottom w:val="0"/>
                          <w:divBdr>
                            <w:top w:val="none" w:sz="0" w:space="0" w:color="auto"/>
                            <w:left w:val="none" w:sz="0" w:space="0" w:color="auto"/>
                            <w:bottom w:val="none" w:sz="0" w:space="0" w:color="auto"/>
                            <w:right w:val="none" w:sz="0" w:space="0" w:color="auto"/>
                          </w:divBdr>
                        </w:div>
                      </w:divsChild>
                    </w:div>
                    <w:div w:id="1554195890">
                      <w:marLeft w:val="0"/>
                      <w:marRight w:val="0"/>
                      <w:marTop w:val="0"/>
                      <w:marBottom w:val="0"/>
                      <w:divBdr>
                        <w:top w:val="none" w:sz="0" w:space="0" w:color="auto"/>
                        <w:left w:val="none" w:sz="0" w:space="0" w:color="auto"/>
                        <w:bottom w:val="none" w:sz="0" w:space="0" w:color="auto"/>
                        <w:right w:val="none" w:sz="0" w:space="0" w:color="auto"/>
                      </w:divBdr>
                    </w:div>
                    <w:div w:id="1580797010">
                      <w:marLeft w:val="0"/>
                      <w:marRight w:val="0"/>
                      <w:marTop w:val="0"/>
                      <w:marBottom w:val="0"/>
                      <w:divBdr>
                        <w:top w:val="none" w:sz="0" w:space="0" w:color="auto"/>
                        <w:left w:val="none" w:sz="0" w:space="0" w:color="auto"/>
                        <w:bottom w:val="none" w:sz="0" w:space="0" w:color="auto"/>
                        <w:right w:val="none" w:sz="0" w:space="0" w:color="auto"/>
                      </w:divBdr>
                    </w:div>
                    <w:div w:id="1654792798">
                      <w:marLeft w:val="0"/>
                      <w:marRight w:val="0"/>
                      <w:marTop w:val="0"/>
                      <w:marBottom w:val="0"/>
                      <w:divBdr>
                        <w:top w:val="none" w:sz="0" w:space="0" w:color="auto"/>
                        <w:left w:val="none" w:sz="0" w:space="0" w:color="auto"/>
                        <w:bottom w:val="none" w:sz="0" w:space="0" w:color="auto"/>
                        <w:right w:val="none" w:sz="0" w:space="0" w:color="auto"/>
                      </w:divBdr>
                    </w:div>
                    <w:div w:id="1685984354">
                      <w:marLeft w:val="0"/>
                      <w:marRight w:val="0"/>
                      <w:marTop w:val="0"/>
                      <w:marBottom w:val="0"/>
                      <w:divBdr>
                        <w:top w:val="none" w:sz="0" w:space="0" w:color="auto"/>
                        <w:left w:val="none" w:sz="0" w:space="0" w:color="auto"/>
                        <w:bottom w:val="none" w:sz="0" w:space="0" w:color="auto"/>
                        <w:right w:val="none" w:sz="0" w:space="0" w:color="auto"/>
                      </w:divBdr>
                    </w:div>
                    <w:div w:id="1793134161">
                      <w:marLeft w:val="0"/>
                      <w:marRight w:val="0"/>
                      <w:marTop w:val="0"/>
                      <w:marBottom w:val="0"/>
                      <w:divBdr>
                        <w:top w:val="none" w:sz="0" w:space="0" w:color="auto"/>
                        <w:left w:val="none" w:sz="0" w:space="0" w:color="auto"/>
                        <w:bottom w:val="none" w:sz="0" w:space="0" w:color="auto"/>
                        <w:right w:val="none" w:sz="0" w:space="0" w:color="auto"/>
                      </w:divBdr>
                    </w:div>
                    <w:div w:id="1856994125">
                      <w:marLeft w:val="0"/>
                      <w:marRight w:val="0"/>
                      <w:marTop w:val="0"/>
                      <w:marBottom w:val="0"/>
                      <w:divBdr>
                        <w:top w:val="none" w:sz="0" w:space="0" w:color="auto"/>
                        <w:left w:val="none" w:sz="0" w:space="0" w:color="auto"/>
                        <w:bottom w:val="none" w:sz="0" w:space="0" w:color="auto"/>
                        <w:right w:val="none" w:sz="0" w:space="0" w:color="auto"/>
                      </w:divBdr>
                    </w:div>
                    <w:div w:id="1913350490">
                      <w:marLeft w:val="0"/>
                      <w:marRight w:val="0"/>
                      <w:marTop w:val="0"/>
                      <w:marBottom w:val="0"/>
                      <w:divBdr>
                        <w:top w:val="none" w:sz="0" w:space="0" w:color="auto"/>
                        <w:left w:val="none" w:sz="0" w:space="0" w:color="auto"/>
                        <w:bottom w:val="none" w:sz="0" w:space="0" w:color="auto"/>
                        <w:right w:val="none" w:sz="0" w:space="0" w:color="auto"/>
                      </w:divBdr>
                    </w:div>
                    <w:div w:id="1993216088">
                      <w:marLeft w:val="0"/>
                      <w:marRight w:val="0"/>
                      <w:marTop w:val="0"/>
                      <w:marBottom w:val="0"/>
                      <w:divBdr>
                        <w:top w:val="none" w:sz="0" w:space="0" w:color="auto"/>
                        <w:left w:val="none" w:sz="0" w:space="0" w:color="auto"/>
                        <w:bottom w:val="none" w:sz="0" w:space="0" w:color="auto"/>
                        <w:right w:val="none" w:sz="0" w:space="0" w:color="auto"/>
                      </w:divBdr>
                    </w:div>
                    <w:div w:id="2021810645">
                      <w:marLeft w:val="0"/>
                      <w:marRight w:val="0"/>
                      <w:marTop w:val="0"/>
                      <w:marBottom w:val="0"/>
                      <w:divBdr>
                        <w:top w:val="none" w:sz="0" w:space="0" w:color="auto"/>
                        <w:left w:val="none" w:sz="0" w:space="0" w:color="auto"/>
                        <w:bottom w:val="none" w:sz="0" w:space="0" w:color="auto"/>
                        <w:right w:val="none" w:sz="0" w:space="0" w:color="auto"/>
                      </w:divBdr>
                    </w:div>
                    <w:div w:id="2078701478">
                      <w:marLeft w:val="0"/>
                      <w:marRight w:val="0"/>
                      <w:marTop w:val="0"/>
                      <w:marBottom w:val="0"/>
                      <w:divBdr>
                        <w:top w:val="none" w:sz="0" w:space="0" w:color="auto"/>
                        <w:left w:val="none" w:sz="0" w:space="0" w:color="auto"/>
                        <w:bottom w:val="none" w:sz="0" w:space="0" w:color="auto"/>
                        <w:right w:val="none" w:sz="0" w:space="0" w:color="auto"/>
                      </w:divBdr>
                    </w:div>
                    <w:div w:id="2098093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75648900">
      <w:bodyDiv w:val="1"/>
      <w:marLeft w:val="0"/>
      <w:marRight w:val="0"/>
      <w:marTop w:val="0"/>
      <w:marBottom w:val="0"/>
      <w:divBdr>
        <w:top w:val="none" w:sz="0" w:space="0" w:color="auto"/>
        <w:left w:val="none" w:sz="0" w:space="0" w:color="auto"/>
        <w:bottom w:val="none" w:sz="0" w:space="0" w:color="auto"/>
        <w:right w:val="none" w:sz="0" w:space="0" w:color="auto"/>
      </w:divBdr>
    </w:div>
    <w:div w:id="276183267">
      <w:bodyDiv w:val="1"/>
      <w:marLeft w:val="0"/>
      <w:marRight w:val="0"/>
      <w:marTop w:val="0"/>
      <w:marBottom w:val="0"/>
      <w:divBdr>
        <w:top w:val="none" w:sz="0" w:space="0" w:color="auto"/>
        <w:left w:val="none" w:sz="0" w:space="0" w:color="auto"/>
        <w:bottom w:val="none" w:sz="0" w:space="0" w:color="auto"/>
        <w:right w:val="none" w:sz="0" w:space="0" w:color="auto"/>
      </w:divBdr>
    </w:div>
    <w:div w:id="276331428">
      <w:bodyDiv w:val="1"/>
      <w:marLeft w:val="0"/>
      <w:marRight w:val="0"/>
      <w:marTop w:val="0"/>
      <w:marBottom w:val="0"/>
      <w:divBdr>
        <w:top w:val="none" w:sz="0" w:space="0" w:color="auto"/>
        <w:left w:val="none" w:sz="0" w:space="0" w:color="auto"/>
        <w:bottom w:val="none" w:sz="0" w:space="0" w:color="auto"/>
        <w:right w:val="none" w:sz="0" w:space="0" w:color="auto"/>
      </w:divBdr>
    </w:div>
    <w:div w:id="276571536">
      <w:bodyDiv w:val="1"/>
      <w:marLeft w:val="0"/>
      <w:marRight w:val="0"/>
      <w:marTop w:val="0"/>
      <w:marBottom w:val="0"/>
      <w:divBdr>
        <w:top w:val="none" w:sz="0" w:space="0" w:color="auto"/>
        <w:left w:val="none" w:sz="0" w:space="0" w:color="auto"/>
        <w:bottom w:val="none" w:sz="0" w:space="0" w:color="auto"/>
        <w:right w:val="none" w:sz="0" w:space="0" w:color="auto"/>
      </w:divBdr>
    </w:div>
    <w:div w:id="279143550">
      <w:bodyDiv w:val="1"/>
      <w:marLeft w:val="0"/>
      <w:marRight w:val="0"/>
      <w:marTop w:val="0"/>
      <w:marBottom w:val="0"/>
      <w:divBdr>
        <w:top w:val="none" w:sz="0" w:space="0" w:color="auto"/>
        <w:left w:val="none" w:sz="0" w:space="0" w:color="auto"/>
        <w:bottom w:val="none" w:sz="0" w:space="0" w:color="auto"/>
        <w:right w:val="none" w:sz="0" w:space="0" w:color="auto"/>
      </w:divBdr>
      <w:divsChild>
        <w:div w:id="2040205714">
          <w:marLeft w:val="0"/>
          <w:marRight w:val="0"/>
          <w:marTop w:val="0"/>
          <w:marBottom w:val="0"/>
          <w:divBdr>
            <w:top w:val="none" w:sz="0" w:space="0" w:color="auto"/>
            <w:left w:val="none" w:sz="0" w:space="0" w:color="auto"/>
            <w:bottom w:val="none" w:sz="0" w:space="0" w:color="auto"/>
            <w:right w:val="none" w:sz="0" w:space="0" w:color="auto"/>
          </w:divBdr>
          <w:divsChild>
            <w:div w:id="1533227448">
              <w:marLeft w:val="0"/>
              <w:marRight w:val="0"/>
              <w:marTop w:val="0"/>
              <w:marBottom w:val="0"/>
              <w:divBdr>
                <w:top w:val="none" w:sz="0" w:space="0" w:color="auto"/>
                <w:left w:val="none" w:sz="0" w:space="0" w:color="auto"/>
                <w:bottom w:val="none" w:sz="0" w:space="0" w:color="auto"/>
                <w:right w:val="none" w:sz="0" w:space="0" w:color="auto"/>
              </w:divBdr>
              <w:divsChild>
                <w:div w:id="1606377414">
                  <w:marLeft w:val="0"/>
                  <w:marRight w:val="0"/>
                  <w:marTop w:val="0"/>
                  <w:marBottom w:val="0"/>
                  <w:divBdr>
                    <w:top w:val="none" w:sz="0" w:space="0" w:color="auto"/>
                    <w:left w:val="none" w:sz="0" w:space="0" w:color="auto"/>
                    <w:bottom w:val="none" w:sz="0" w:space="0" w:color="auto"/>
                    <w:right w:val="none" w:sz="0" w:space="0" w:color="auto"/>
                  </w:divBdr>
                  <w:divsChild>
                    <w:div w:id="720634619">
                      <w:marLeft w:val="0"/>
                      <w:marRight w:val="0"/>
                      <w:marTop w:val="0"/>
                      <w:marBottom w:val="0"/>
                      <w:divBdr>
                        <w:top w:val="none" w:sz="0" w:space="0" w:color="auto"/>
                        <w:left w:val="none" w:sz="0" w:space="0" w:color="auto"/>
                        <w:bottom w:val="none" w:sz="0" w:space="0" w:color="auto"/>
                        <w:right w:val="none" w:sz="0" w:space="0" w:color="auto"/>
                      </w:divBdr>
                      <w:divsChild>
                        <w:div w:id="19937467">
                          <w:marLeft w:val="0"/>
                          <w:marRight w:val="0"/>
                          <w:marTop w:val="0"/>
                          <w:marBottom w:val="0"/>
                          <w:divBdr>
                            <w:top w:val="none" w:sz="0" w:space="0" w:color="auto"/>
                            <w:left w:val="none" w:sz="0" w:space="0" w:color="auto"/>
                            <w:bottom w:val="none" w:sz="0" w:space="0" w:color="auto"/>
                            <w:right w:val="none" w:sz="0" w:space="0" w:color="auto"/>
                          </w:divBdr>
                        </w:div>
                        <w:div w:id="231932349">
                          <w:marLeft w:val="0"/>
                          <w:marRight w:val="0"/>
                          <w:marTop w:val="0"/>
                          <w:marBottom w:val="0"/>
                          <w:divBdr>
                            <w:top w:val="none" w:sz="0" w:space="0" w:color="auto"/>
                            <w:left w:val="none" w:sz="0" w:space="0" w:color="auto"/>
                            <w:bottom w:val="none" w:sz="0" w:space="0" w:color="auto"/>
                            <w:right w:val="none" w:sz="0" w:space="0" w:color="auto"/>
                          </w:divBdr>
                        </w:div>
                        <w:div w:id="327287983">
                          <w:marLeft w:val="0"/>
                          <w:marRight w:val="0"/>
                          <w:marTop w:val="0"/>
                          <w:marBottom w:val="0"/>
                          <w:divBdr>
                            <w:top w:val="none" w:sz="0" w:space="0" w:color="auto"/>
                            <w:left w:val="none" w:sz="0" w:space="0" w:color="auto"/>
                            <w:bottom w:val="none" w:sz="0" w:space="0" w:color="auto"/>
                            <w:right w:val="none" w:sz="0" w:space="0" w:color="auto"/>
                          </w:divBdr>
                        </w:div>
                        <w:div w:id="369692429">
                          <w:marLeft w:val="0"/>
                          <w:marRight w:val="0"/>
                          <w:marTop w:val="0"/>
                          <w:marBottom w:val="0"/>
                          <w:divBdr>
                            <w:top w:val="none" w:sz="0" w:space="0" w:color="auto"/>
                            <w:left w:val="none" w:sz="0" w:space="0" w:color="auto"/>
                            <w:bottom w:val="none" w:sz="0" w:space="0" w:color="auto"/>
                            <w:right w:val="none" w:sz="0" w:space="0" w:color="auto"/>
                          </w:divBdr>
                        </w:div>
                        <w:div w:id="635650546">
                          <w:marLeft w:val="0"/>
                          <w:marRight w:val="0"/>
                          <w:marTop w:val="0"/>
                          <w:marBottom w:val="0"/>
                          <w:divBdr>
                            <w:top w:val="none" w:sz="0" w:space="0" w:color="auto"/>
                            <w:left w:val="none" w:sz="0" w:space="0" w:color="auto"/>
                            <w:bottom w:val="none" w:sz="0" w:space="0" w:color="auto"/>
                            <w:right w:val="none" w:sz="0" w:space="0" w:color="auto"/>
                          </w:divBdr>
                        </w:div>
                        <w:div w:id="691685008">
                          <w:marLeft w:val="0"/>
                          <w:marRight w:val="0"/>
                          <w:marTop w:val="0"/>
                          <w:marBottom w:val="0"/>
                          <w:divBdr>
                            <w:top w:val="none" w:sz="0" w:space="0" w:color="auto"/>
                            <w:left w:val="none" w:sz="0" w:space="0" w:color="auto"/>
                            <w:bottom w:val="none" w:sz="0" w:space="0" w:color="auto"/>
                            <w:right w:val="none" w:sz="0" w:space="0" w:color="auto"/>
                          </w:divBdr>
                        </w:div>
                        <w:div w:id="713844093">
                          <w:marLeft w:val="0"/>
                          <w:marRight w:val="0"/>
                          <w:marTop w:val="0"/>
                          <w:marBottom w:val="0"/>
                          <w:divBdr>
                            <w:top w:val="none" w:sz="0" w:space="0" w:color="auto"/>
                            <w:left w:val="none" w:sz="0" w:space="0" w:color="auto"/>
                            <w:bottom w:val="none" w:sz="0" w:space="0" w:color="auto"/>
                            <w:right w:val="none" w:sz="0" w:space="0" w:color="auto"/>
                          </w:divBdr>
                        </w:div>
                        <w:div w:id="817915990">
                          <w:marLeft w:val="0"/>
                          <w:marRight w:val="0"/>
                          <w:marTop w:val="0"/>
                          <w:marBottom w:val="0"/>
                          <w:divBdr>
                            <w:top w:val="none" w:sz="0" w:space="0" w:color="auto"/>
                            <w:left w:val="none" w:sz="0" w:space="0" w:color="auto"/>
                            <w:bottom w:val="none" w:sz="0" w:space="0" w:color="auto"/>
                            <w:right w:val="none" w:sz="0" w:space="0" w:color="auto"/>
                          </w:divBdr>
                        </w:div>
                        <w:div w:id="1059598441">
                          <w:marLeft w:val="0"/>
                          <w:marRight w:val="0"/>
                          <w:marTop w:val="0"/>
                          <w:marBottom w:val="0"/>
                          <w:divBdr>
                            <w:top w:val="none" w:sz="0" w:space="0" w:color="auto"/>
                            <w:left w:val="none" w:sz="0" w:space="0" w:color="auto"/>
                            <w:bottom w:val="none" w:sz="0" w:space="0" w:color="auto"/>
                            <w:right w:val="none" w:sz="0" w:space="0" w:color="auto"/>
                          </w:divBdr>
                        </w:div>
                        <w:div w:id="1108546271">
                          <w:marLeft w:val="0"/>
                          <w:marRight w:val="0"/>
                          <w:marTop w:val="0"/>
                          <w:marBottom w:val="0"/>
                          <w:divBdr>
                            <w:top w:val="none" w:sz="0" w:space="0" w:color="auto"/>
                            <w:left w:val="none" w:sz="0" w:space="0" w:color="auto"/>
                            <w:bottom w:val="none" w:sz="0" w:space="0" w:color="auto"/>
                            <w:right w:val="none" w:sz="0" w:space="0" w:color="auto"/>
                          </w:divBdr>
                        </w:div>
                        <w:div w:id="1470434111">
                          <w:marLeft w:val="0"/>
                          <w:marRight w:val="0"/>
                          <w:marTop w:val="0"/>
                          <w:marBottom w:val="0"/>
                          <w:divBdr>
                            <w:top w:val="none" w:sz="0" w:space="0" w:color="auto"/>
                            <w:left w:val="none" w:sz="0" w:space="0" w:color="auto"/>
                            <w:bottom w:val="none" w:sz="0" w:space="0" w:color="auto"/>
                            <w:right w:val="none" w:sz="0" w:space="0" w:color="auto"/>
                          </w:divBdr>
                        </w:div>
                        <w:div w:id="1777795142">
                          <w:marLeft w:val="0"/>
                          <w:marRight w:val="0"/>
                          <w:marTop w:val="0"/>
                          <w:marBottom w:val="0"/>
                          <w:divBdr>
                            <w:top w:val="none" w:sz="0" w:space="0" w:color="auto"/>
                            <w:left w:val="none" w:sz="0" w:space="0" w:color="auto"/>
                            <w:bottom w:val="none" w:sz="0" w:space="0" w:color="auto"/>
                            <w:right w:val="none" w:sz="0" w:space="0" w:color="auto"/>
                          </w:divBdr>
                        </w:div>
                        <w:div w:id="1946033455">
                          <w:marLeft w:val="0"/>
                          <w:marRight w:val="0"/>
                          <w:marTop w:val="0"/>
                          <w:marBottom w:val="0"/>
                          <w:divBdr>
                            <w:top w:val="none" w:sz="0" w:space="0" w:color="auto"/>
                            <w:left w:val="none" w:sz="0" w:space="0" w:color="auto"/>
                            <w:bottom w:val="none" w:sz="0" w:space="0" w:color="auto"/>
                            <w:right w:val="none" w:sz="0" w:space="0" w:color="auto"/>
                          </w:divBdr>
                        </w:div>
                        <w:div w:id="1981184186">
                          <w:marLeft w:val="0"/>
                          <w:marRight w:val="0"/>
                          <w:marTop w:val="0"/>
                          <w:marBottom w:val="0"/>
                          <w:divBdr>
                            <w:top w:val="none" w:sz="0" w:space="0" w:color="auto"/>
                            <w:left w:val="none" w:sz="0" w:space="0" w:color="auto"/>
                            <w:bottom w:val="none" w:sz="0" w:space="0" w:color="auto"/>
                            <w:right w:val="none" w:sz="0" w:space="0" w:color="auto"/>
                          </w:divBdr>
                        </w:div>
                        <w:div w:id="2000035747">
                          <w:marLeft w:val="0"/>
                          <w:marRight w:val="0"/>
                          <w:marTop w:val="0"/>
                          <w:marBottom w:val="0"/>
                          <w:divBdr>
                            <w:top w:val="none" w:sz="0" w:space="0" w:color="auto"/>
                            <w:left w:val="none" w:sz="0" w:space="0" w:color="auto"/>
                            <w:bottom w:val="none" w:sz="0" w:space="0" w:color="auto"/>
                            <w:right w:val="none" w:sz="0" w:space="0" w:color="auto"/>
                          </w:divBdr>
                        </w:div>
                        <w:div w:id="2022123614">
                          <w:marLeft w:val="0"/>
                          <w:marRight w:val="0"/>
                          <w:marTop w:val="0"/>
                          <w:marBottom w:val="0"/>
                          <w:divBdr>
                            <w:top w:val="none" w:sz="0" w:space="0" w:color="auto"/>
                            <w:left w:val="none" w:sz="0" w:space="0" w:color="auto"/>
                            <w:bottom w:val="none" w:sz="0" w:space="0" w:color="auto"/>
                            <w:right w:val="none" w:sz="0" w:space="0" w:color="auto"/>
                          </w:divBdr>
                        </w:div>
                        <w:div w:id="2083407187">
                          <w:marLeft w:val="0"/>
                          <w:marRight w:val="0"/>
                          <w:marTop w:val="0"/>
                          <w:marBottom w:val="0"/>
                          <w:divBdr>
                            <w:top w:val="none" w:sz="0" w:space="0" w:color="auto"/>
                            <w:left w:val="none" w:sz="0" w:space="0" w:color="auto"/>
                            <w:bottom w:val="none" w:sz="0" w:space="0" w:color="auto"/>
                            <w:right w:val="none" w:sz="0" w:space="0" w:color="auto"/>
                          </w:divBdr>
                        </w:div>
                        <w:div w:id="21340589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79997873">
      <w:bodyDiv w:val="1"/>
      <w:marLeft w:val="0"/>
      <w:marRight w:val="0"/>
      <w:marTop w:val="0"/>
      <w:marBottom w:val="0"/>
      <w:divBdr>
        <w:top w:val="none" w:sz="0" w:space="0" w:color="auto"/>
        <w:left w:val="none" w:sz="0" w:space="0" w:color="auto"/>
        <w:bottom w:val="none" w:sz="0" w:space="0" w:color="auto"/>
        <w:right w:val="none" w:sz="0" w:space="0" w:color="auto"/>
      </w:divBdr>
      <w:divsChild>
        <w:div w:id="337149812">
          <w:marLeft w:val="0"/>
          <w:marRight w:val="0"/>
          <w:marTop w:val="0"/>
          <w:marBottom w:val="0"/>
          <w:divBdr>
            <w:top w:val="none" w:sz="0" w:space="0" w:color="auto"/>
            <w:left w:val="none" w:sz="0" w:space="0" w:color="auto"/>
            <w:bottom w:val="none" w:sz="0" w:space="0" w:color="auto"/>
            <w:right w:val="none" w:sz="0" w:space="0" w:color="auto"/>
          </w:divBdr>
        </w:div>
        <w:div w:id="364256936">
          <w:marLeft w:val="0"/>
          <w:marRight w:val="0"/>
          <w:marTop w:val="0"/>
          <w:marBottom w:val="0"/>
          <w:divBdr>
            <w:top w:val="none" w:sz="0" w:space="0" w:color="auto"/>
            <w:left w:val="none" w:sz="0" w:space="0" w:color="auto"/>
            <w:bottom w:val="none" w:sz="0" w:space="0" w:color="auto"/>
            <w:right w:val="none" w:sz="0" w:space="0" w:color="auto"/>
          </w:divBdr>
        </w:div>
        <w:div w:id="429274947">
          <w:marLeft w:val="0"/>
          <w:marRight w:val="0"/>
          <w:marTop w:val="0"/>
          <w:marBottom w:val="0"/>
          <w:divBdr>
            <w:top w:val="none" w:sz="0" w:space="0" w:color="auto"/>
            <w:left w:val="none" w:sz="0" w:space="0" w:color="auto"/>
            <w:bottom w:val="none" w:sz="0" w:space="0" w:color="auto"/>
            <w:right w:val="none" w:sz="0" w:space="0" w:color="auto"/>
          </w:divBdr>
        </w:div>
        <w:div w:id="520357170">
          <w:marLeft w:val="0"/>
          <w:marRight w:val="0"/>
          <w:marTop w:val="0"/>
          <w:marBottom w:val="0"/>
          <w:divBdr>
            <w:top w:val="none" w:sz="0" w:space="0" w:color="auto"/>
            <w:left w:val="none" w:sz="0" w:space="0" w:color="auto"/>
            <w:bottom w:val="none" w:sz="0" w:space="0" w:color="auto"/>
            <w:right w:val="none" w:sz="0" w:space="0" w:color="auto"/>
          </w:divBdr>
        </w:div>
        <w:div w:id="789209027">
          <w:marLeft w:val="0"/>
          <w:marRight w:val="0"/>
          <w:marTop w:val="0"/>
          <w:marBottom w:val="0"/>
          <w:divBdr>
            <w:top w:val="none" w:sz="0" w:space="0" w:color="auto"/>
            <w:left w:val="none" w:sz="0" w:space="0" w:color="auto"/>
            <w:bottom w:val="none" w:sz="0" w:space="0" w:color="auto"/>
            <w:right w:val="none" w:sz="0" w:space="0" w:color="auto"/>
          </w:divBdr>
        </w:div>
        <w:div w:id="990792028">
          <w:marLeft w:val="0"/>
          <w:marRight w:val="0"/>
          <w:marTop w:val="0"/>
          <w:marBottom w:val="0"/>
          <w:divBdr>
            <w:top w:val="none" w:sz="0" w:space="0" w:color="auto"/>
            <w:left w:val="none" w:sz="0" w:space="0" w:color="auto"/>
            <w:bottom w:val="none" w:sz="0" w:space="0" w:color="auto"/>
            <w:right w:val="none" w:sz="0" w:space="0" w:color="auto"/>
          </w:divBdr>
        </w:div>
        <w:div w:id="1020820760">
          <w:marLeft w:val="0"/>
          <w:marRight w:val="0"/>
          <w:marTop w:val="0"/>
          <w:marBottom w:val="0"/>
          <w:divBdr>
            <w:top w:val="none" w:sz="0" w:space="0" w:color="auto"/>
            <w:left w:val="none" w:sz="0" w:space="0" w:color="auto"/>
            <w:bottom w:val="none" w:sz="0" w:space="0" w:color="auto"/>
            <w:right w:val="none" w:sz="0" w:space="0" w:color="auto"/>
          </w:divBdr>
        </w:div>
        <w:div w:id="1162239539">
          <w:marLeft w:val="0"/>
          <w:marRight w:val="0"/>
          <w:marTop w:val="0"/>
          <w:marBottom w:val="0"/>
          <w:divBdr>
            <w:top w:val="none" w:sz="0" w:space="0" w:color="auto"/>
            <w:left w:val="none" w:sz="0" w:space="0" w:color="auto"/>
            <w:bottom w:val="none" w:sz="0" w:space="0" w:color="auto"/>
            <w:right w:val="none" w:sz="0" w:space="0" w:color="auto"/>
          </w:divBdr>
        </w:div>
        <w:div w:id="1274482724">
          <w:marLeft w:val="0"/>
          <w:marRight w:val="0"/>
          <w:marTop w:val="0"/>
          <w:marBottom w:val="0"/>
          <w:divBdr>
            <w:top w:val="none" w:sz="0" w:space="0" w:color="auto"/>
            <w:left w:val="none" w:sz="0" w:space="0" w:color="auto"/>
            <w:bottom w:val="none" w:sz="0" w:space="0" w:color="auto"/>
            <w:right w:val="none" w:sz="0" w:space="0" w:color="auto"/>
          </w:divBdr>
        </w:div>
        <w:div w:id="1299914883">
          <w:marLeft w:val="0"/>
          <w:marRight w:val="0"/>
          <w:marTop w:val="0"/>
          <w:marBottom w:val="0"/>
          <w:divBdr>
            <w:top w:val="none" w:sz="0" w:space="0" w:color="auto"/>
            <w:left w:val="none" w:sz="0" w:space="0" w:color="auto"/>
            <w:bottom w:val="none" w:sz="0" w:space="0" w:color="auto"/>
            <w:right w:val="none" w:sz="0" w:space="0" w:color="auto"/>
          </w:divBdr>
        </w:div>
        <w:div w:id="1438912854">
          <w:marLeft w:val="0"/>
          <w:marRight w:val="0"/>
          <w:marTop w:val="0"/>
          <w:marBottom w:val="0"/>
          <w:divBdr>
            <w:top w:val="none" w:sz="0" w:space="0" w:color="auto"/>
            <w:left w:val="none" w:sz="0" w:space="0" w:color="auto"/>
            <w:bottom w:val="none" w:sz="0" w:space="0" w:color="auto"/>
            <w:right w:val="none" w:sz="0" w:space="0" w:color="auto"/>
          </w:divBdr>
        </w:div>
        <w:div w:id="1483233975">
          <w:marLeft w:val="0"/>
          <w:marRight w:val="0"/>
          <w:marTop w:val="0"/>
          <w:marBottom w:val="0"/>
          <w:divBdr>
            <w:top w:val="none" w:sz="0" w:space="0" w:color="auto"/>
            <w:left w:val="none" w:sz="0" w:space="0" w:color="auto"/>
            <w:bottom w:val="none" w:sz="0" w:space="0" w:color="auto"/>
            <w:right w:val="none" w:sz="0" w:space="0" w:color="auto"/>
          </w:divBdr>
        </w:div>
        <w:div w:id="1558779624">
          <w:marLeft w:val="0"/>
          <w:marRight w:val="0"/>
          <w:marTop w:val="0"/>
          <w:marBottom w:val="0"/>
          <w:divBdr>
            <w:top w:val="none" w:sz="0" w:space="0" w:color="auto"/>
            <w:left w:val="none" w:sz="0" w:space="0" w:color="auto"/>
            <w:bottom w:val="none" w:sz="0" w:space="0" w:color="auto"/>
            <w:right w:val="none" w:sz="0" w:space="0" w:color="auto"/>
          </w:divBdr>
        </w:div>
        <w:div w:id="1752578553">
          <w:marLeft w:val="0"/>
          <w:marRight w:val="0"/>
          <w:marTop w:val="0"/>
          <w:marBottom w:val="0"/>
          <w:divBdr>
            <w:top w:val="none" w:sz="0" w:space="0" w:color="auto"/>
            <w:left w:val="none" w:sz="0" w:space="0" w:color="auto"/>
            <w:bottom w:val="none" w:sz="0" w:space="0" w:color="auto"/>
            <w:right w:val="none" w:sz="0" w:space="0" w:color="auto"/>
          </w:divBdr>
        </w:div>
      </w:divsChild>
    </w:div>
    <w:div w:id="280310473">
      <w:bodyDiv w:val="1"/>
      <w:marLeft w:val="0"/>
      <w:marRight w:val="0"/>
      <w:marTop w:val="100"/>
      <w:marBottom w:val="100"/>
      <w:divBdr>
        <w:top w:val="none" w:sz="0" w:space="0" w:color="auto"/>
        <w:left w:val="none" w:sz="0" w:space="0" w:color="auto"/>
        <w:bottom w:val="none" w:sz="0" w:space="0" w:color="auto"/>
        <w:right w:val="none" w:sz="0" w:space="0" w:color="auto"/>
      </w:divBdr>
      <w:divsChild>
        <w:div w:id="304970517">
          <w:marLeft w:val="0"/>
          <w:marRight w:val="0"/>
          <w:marTop w:val="100"/>
          <w:marBottom w:val="100"/>
          <w:divBdr>
            <w:top w:val="none" w:sz="0" w:space="0" w:color="auto"/>
            <w:left w:val="none" w:sz="0" w:space="0" w:color="auto"/>
            <w:bottom w:val="none" w:sz="0" w:space="0" w:color="auto"/>
            <w:right w:val="none" w:sz="0" w:space="0" w:color="auto"/>
          </w:divBdr>
          <w:divsChild>
            <w:div w:id="425467513">
              <w:marLeft w:val="0"/>
              <w:marRight w:val="0"/>
              <w:marTop w:val="100"/>
              <w:marBottom w:val="100"/>
              <w:divBdr>
                <w:top w:val="none" w:sz="0" w:space="0" w:color="auto"/>
                <w:left w:val="none" w:sz="0" w:space="0" w:color="auto"/>
                <w:bottom w:val="none" w:sz="0" w:space="0" w:color="auto"/>
                <w:right w:val="none" w:sz="0" w:space="0" w:color="auto"/>
              </w:divBdr>
              <w:divsChild>
                <w:div w:id="1886409087">
                  <w:marLeft w:val="0"/>
                  <w:marRight w:val="0"/>
                  <w:marTop w:val="0"/>
                  <w:marBottom w:val="0"/>
                  <w:divBdr>
                    <w:top w:val="none" w:sz="0" w:space="0" w:color="auto"/>
                    <w:left w:val="none" w:sz="0" w:space="0" w:color="auto"/>
                    <w:bottom w:val="none" w:sz="0" w:space="0" w:color="auto"/>
                    <w:right w:val="none" w:sz="0" w:space="0" w:color="auto"/>
                  </w:divBdr>
                  <w:divsChild>
                    <w:div w:id="907150576">
                      <w:marLeft w:val="0"/>
                      <w:marRight w:val="0"/>
                      <w:marTop w:val="150"/>
                      <w:marBottom w:val="0"/>
                      <w:divBdr>
                        <w:top w:val="none" w:sz="0" w:space="0" w:color="auto"/>
                        <w:left w:val="none" w:sz="0" w:space="0" w:color="auto"/>
                        <w:bottom w:val="none" w:sz="0" w:space="0" w:color="auto"/>
                        <w:right w:val="none" w:sz="0" w:space="0" w:color="auto"/>
                      </w:divBdr>
                      <w:divsChild>
                        <w:div w:id="1773549159">
                          <w:marLeft w:val="150"/>
                          <w:marRight w:val="0"/>
                          <w:marTop w:val="0"/>
                          <w:marBottom w:val="0"/>
                          <w:divBdr>
                            <w:top w:val="none" w:sz="0" w:space="0" w:color="auto"/>
                            <w:left w:val="none" w:sz="0" w:space="0" w:color="auto"/>
                            <w:bottom w:val="none" w:sz="0" w:space="0" w:color="auto"/>
                            <w:right w:val="none" w:sz="0" w:space="0" w:color="auto"/>
                          </w:divBdr>
                          <w:divsChild>
                            <w:div w:id="131405621">
                              <w:marLeft w:val="0"/>
                              <w:marRight w:val="0"/>
                              <w:marTop w:val="0"/>
                              <w:marBottom w:val="53"/>
                              <w:divBdr>
                                <w:top w:val="single" w:sz="2" w:space="4" w:color="E8E8E8"/>
                                <w:left w:val="single" w:sz="2" w:space="5" w:color="E8E8E8"/>
                                <w:bottom w:val="single" w:sz="2" w:space="4" w:color="E8E8E8"/>
                                <w:right w:val="single" w:sz="2" w:space="5" w:color="E8E8E8"/>
                              </w:divBdr>
                              <w:divsChild>
                                <w:div w:id="299728020">
                                  <w:marLeft w:val="0"/>
                                  <w:marRight w:val="0"/>
                                  <w:marTop w:val="84"/>
                                  <w:marBottom w:val="240"/>
                                  <w:divBdr>
                                    <w:top w:val="none" w:sz="0" w:space="0" w:color="auto"/>
                                    <w:left w:val="none" w:sz="0" w:space="0" w:color="auto"/>
                                    <w:bottom w:val="none" w:sz="0" w:space="0" w:color="auto"/>
                                    <w:right w:val="none" w:sz="0" w:space="0" w:color="auto"/>
                                  </w:divBdr>
                                </w:div>
                                <w:div w:id="1534272525">
                                  <w:marLeft w:val="0"/>
                                  <w:marRight w:val="0"/>
                                  <w:marTop w:val="84"/>
                                  <w:marBottom w:val="24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81763354">
      <w:bodyDiv w:val="1"/>
      <w:marLeft w:val="0"/>
      <w:marRight w:val="0"/>
      <w:marTop w:val="0"/>
      <w:marBottom w:val="0"/>
      <w:divBdr>
        <w:top w:val="none" w:sz="0" w:space="0" w:color="auto"/>
        <w:left w:val="none" w:sz="0" w:space="0" w:color="auto"/>
        <w:bottom w:val="none" w:sz="0" w:space="0" w:color="auto"/>
        <w:right w:val="none" w:sz="0" w:space="0" w:color="auto"/>
      </w:divBdr>
    </w:div>
    <w:div w:id="282657105">
      <w:bodyDiv w:val="1"/>
      <w:marLeft w:val="0"/>
      <w:marRight w:val="0"/>
      <w:marTop w:val="0"/>
      <w:marBottom w:val="0"/>
      <w:divBdr>
        <w:top w:val="none" w:sz="0" w:space="0" w:color="auto"/>
        <w:left w:val="none" w:sz="0" w:space="0" w:color="auto"/>
        <w:bottom w:val="none" w:sz="0" w:space="0" w:color="auto"/>
        <w:right w:val="none" w:sz="0" w:space="0" w:color="auto"/>
      </w:divBdr>
      <w:divsChild>
        <w:div w:id="1794473386">
          <w:marLeft w:val="2700"/>
          <w:marRight w:val="0"/>
          <w:marTop w:val="2460"/>
          <w:marBottom w:val="0"/>
          <w:divBdr>
            <w:top w:val="single" w:sz="2" w:space="0" w:color="77A294"/>
            <w:left w:val="single" w:sz="2" w:space="0" w:color="77A294"/>
            <w:bottom w:val="single" w:sz="2" w:space="0" w:color="77A294"/>
            <w:right w:val="single" w:sz="2" w:space="0" w:color="77A294"/>
          </w:divBdr>
          <w:divsChild>
            <w:div w:id="201358531">
              <w:marLeft w:val="0"/>
              <w:marRight w:val="0"/>
              <w:marTop w:val="0"/>
              <w:marBottom w:val="0"/>
              <w:divBdr>
                <w:top w:val="single" w:sz="2" w:space="0" w:color="77A294"/>
                <w:left w:val="single" w:sz="2" w:space="0" w:color="77A294"/>
                <w:bottom w:val="single" w:sz="2" w:space="0" w:color="77A294"/>
                <w:right w:val="single" w:sz="2" w:space="0" w:color="77A294"/>
              </w:divBdr>
              <w:divsChild>
                <w:div w:id="1434981835">
                  <w:marLeft w:val="0"/>
                  <w:marRight w:val="0"/>
                  <w:marTop w:val="150"/>
                  <w:marBottom w:val="0"/>
                  <w:divBdr>
                    <w:top w:val="single" w:sz="2" w:space="0" w:color="77A294"/>
                    <w:left w:val="single" w:sz="2" w:space="0" w:color="77A294"/>
                    <w:bottom w:val="single" w:sz="2" w:space="0" w:color="77A294"/>
                    <w:right w:val="single" w:sz="2" w:space="0" w:color="77A294"/>
                  </w:divBdr>
                  <w:divsChild>
                    <w:div w:id="403112375">
                      <w:marLeft w:val="0"/>
                      <w:marRight w:val="0"/>
                      <w:marTop w:val="0"/>
                      <w:marBottom w:val="0"/>
                      <w:divBdr>
                        <w:top w:val="single" w:sz="2" w:space="0" w:color="77A294"/>
                        <w:left w:val="single" w:sz="2" w:space="0" w:color="77A294"/>
                        <w:bottom w:val="single" w:sz="2" w:space="0" w:color="77A294"/>
                        <w:right w:val="single" w:sz="2" w:space="0" w:color="77A294"/>
                      </w:divBdr>
                      <w:divsChild>
                        <w:div w:id="22632509">
                          <w:marLeft w:val="0"/>
                          <w:marRight w:val="0"/>
                          <w:marTop w:val="150"/>
                          <w:marBottom w:val="150"/>
                          <w:divBdr>
                            <w:top w:val="single" w:sz="2" w:space="0" w:color="77A294"/>
                            <w:left w:val="single" w:sz="2" w:space="0" w:color="77A294"/>
                            <w:bottom w:val="single" w:sz="2" w:space="0" w:color="77A294"/>
                            <w:right w:val="single" w:sz="2" w:space="0" w:color="77A294"/>
                          </w:divBdr>
                          <w:divsChild>
                            <w:div w:id="76679801">
                              <w:marLeft w:val="0"/>
                              <w:marRight w:val="0"/>
                              <w:marTop w:val="0"/>
                              <w:marBottom w:val="0"/>
                              <w:divBdr>
                                <w:top w:val="single" w:sz="2" w:space="0" w:color="77A294"/>
                                <w:left w:val="single" w:sz="2" w:space="0" w:color="77A294"/>
                                <w:bottom w:val="single" w:sz="2" w:space="0" w:color="77A294"/>
                                <w:right w:val="single" w:sz="2" w:space="0" w:color="77A294"/>
                              </w:divBdr>
                            </w:div>
                            <w:div w:id="1696925109">
                              <w:marLeft w:val="0"/>
                              <w:marRight w:val="300"/>
                              <w:marTop w:val="0"/>
                              <w:marBottom w:val="0"/>
                              <w:divBdr>
                                <w:top w:val="none" w:sz="0" w:space="0" w:color="auto"/>
                                <w:left w:val="none" w:sz="0" w:space="0" w:color="auto"/>
                                <w:bottom w:val="none" w:sz="0" w:space="0" w:color="auto"/>
                                <w:right w:val="none" w:sz="0" w:space="0" w:color="auto"/>
                              </w:divBdr>
                            </w:div>
                          </w:divsChild>
                        </w:div>
                        <w:div w:id="36783642">
                          <w:marLeft w:val="0"/>
                          <w:marRight w:val="0"/>
                          <w:marTop w:val="150"/>
                          <w:marBottom w:val="150"/>
                          <w:divBdr>
                            <w:top w:val="single" w:sz="2" w:space="0" w:color="77A294"/>
                            <w:left w:val="single" w:sz="2" w:space="0" w:color="77A294"/>
                            <w:bottom w:val="single" w:sz="2" w:space="0" w:color="77A294"/>
                            <w:right w:val="single" w:sz="2" w:space="0" w:color="77A294"/>
                          </w:divBdr>
                          <w:divsChild>
                            <w:div w:id="1346707655">
                              <w:marLeft w:val="0"/>
                              <w:marRight w:val="300"/>
                              <w:marTop w:val="0"/>
                              <w:marBottom w:val="0"/>
                              <w:divBdr>
                                <w:top w:val="none" w:sz="0" w:space="0" w:color="auto"/>
                                <w:left w:val="none" w:sz="0" w:space="0" w:color="auto"/>
                                <w:bottom w:val="none" w:sz="0" w:space="0" w:color="auto"/>
                                <w:right w:val="none" w:sz="0" w:space="0" w:color="auto"/>
                              </w:divBdr>
                            </w:div>
                            <w:div w:id="2141726016">
                              <w:marLeft w:val="0"/>
                              <w:marRight w:val="0"/>
                              <w:marTop w:val="0"/>
                              <w:marBottom w:val="0"/>
                              <w:divBdr>
                                <w:top w:val="single" w:sz="2" w:space="0" w:color="77A294"/>
                                <w:left w:val="single" w:sz="2" w:space="0" w:color="77A294"/>
                                <w:bottom w:val="single" w:sz="2" w:space="0" w:color="77A294"/>
                                <w:right w:val="single" w:sz="2" w:space="0" w:color="77A294"/>
                              </w:divBdr>
                            </w:div>
                          </w:divsChild>
                        </w:div>
                        <w:div w:id="81949204">
                          <w:marLeft w:val="0"/>
                          <w:marRight w:val="0"/>
                          <w:marTop w:val="150"/>
                          <w:marBottom w:val="150"/>
                          <w:divBdr>
                            <w:top w:val="single" w:sz="2" w:space="0" w:color="77A294"/>
                            <w:left w:val="single" w:sz="2" w:space="0" w:color="77A294"/>
                            <w:bottom w:val="single" w:sz="2" w:space="0" w:color="77A294"/>
                            <w:right w:val="single" w:sz="2" w:space="0" w:color="77A294"/>
                          </w:divBdr>
                          <w:divsChild>
                            <w:div w:id="84500771">
                              <w:marLeft w:val="0"/>
                              <w:marRight w:val="0"/>
                              <w:marTop w:val="0"/>
                              <w:marBottom w:val="0"/>
                              <w:divBdr>
                                <w:top w:val="single" w:sz="2" w:space="0" w:color="77A294"/>
                                <w:left w:val="single" w:sz="2" w:space="0" w:color="77A294"/>
                                <w:bottom w:val="single" w:sz="2" w:space="0" w:color="77A294"/>
                                <w:right w:val="single" w:sz="2" w:space="0" w:color="77A294"/>
                              </w:divBdr>
                            </w:div>
                            <w:div w:id="1118985029">
                              <w:marLeft w:val="0"/>
                              <w:marRight w:val="300"/>
                              <w:marTop w:val="0"/>
                              <w:marBottom w:val="0"/>
                              <w:divBdr>
                                <w:top w:val="none" w:sz="0" w:space="0" w:color="auto"/>
                                <w:left w:val="none" w:sz="0" w:space="0" w:color="auto"/>
                                <w:bottom w:val="none" w:sz="0" w:space="0" w:color="auto"/>
                                <w:right w:val="none" w:sz="0" w:space="0" w:color="auto"/>
                              </w:divBdr>
                            </w:div>
                          </w:divsChild>
                        </w:div>
                        <w:div w:id="194774786">
                          <w:marLeft w:val="0"/>
                          <w:marRight w:val="0"/>
                          <w:marTop w:val="150"/>
                          <w:marBottom w:val="150"/>
                          <w:divBdr>
                            <w:top w:val="single" w:sz="2" w:space="0" w:color="77A294"/>
                            <w:left w:val="single" w:sz="2" w:space="0" w:color="77A294"/>
                            <w:bottom w:val="single" w:sz="2" w:space="0" w:color="77A294"/>
                            <w:right w:val="single" w:sz="2" w:space="0" w:color="77A294"/>
                          </w:divBdr>
                          <w:divsChild>
                            <w:div w:id="1701279693">
                              <w:marLeft w:val="0"/>
                              <w:marRight w:val="0"/>
                              <w:marTop w:val="0"/>
                              <w:marBottom w:val="0"/>
                              <w:divBdr>
                                <w:top w:val="single" w:sz="2" w:space="0" w:color="77A294"/>
                                <w:left w:val="single" w:sz="2" w:space="0" w:color="77A294"/>
                                <w:bottom w:val="single" w:sz="2" w:space="0" w:color="77A294"/>
                                <w:right w:val="single" w:sz="2" w:space="0" w:color="77A294"/>
                              </w:divBdr>
                            </w:div>
                            <w:div w:id="1854877685">
                              <w:marLeft w:val="0"/>
                              <w:marRight w:val="300"/>
                              <w:marTop w:val="0"/>
                              <w:marBottom w:val="0"/>
                              <w:divBdr>
                                <w:top w:val="none" w:sz="0" w:space="0" w:color="auto"/>
                                <w:left w:val="none" w:sz="0" w:space="0" w:color="auto"/>
                                <w:bottom w:val="none" w:sz="0" w:space="0" w:color="auto"/>
                                <w:right w:val="none" w:sz="0" w:space="0" w:color="auto"/>
                              </w:divBdr>
                            </w:div>
                          </w:divsChild>
                        </w:div>
                        <w:div w:id="197621204">
                          <w:marLeft w:val="0"/>
                          <w:marRight w:val="0"/>
                          <w:marTop w:val="150"/>
                          <w:marBottom w:val="150"/>
                          <w:divBdr>
                            <w:top w:val="single" w:sz="2" w:space="0" w:color="77A294"/>
                            <w:left w:val="single" w:sz="2" w:space="0" w:color="77A294"/>
                            <w:bottom w:val="single" w:sz="2" w:space="0" w:color="77A294"/>
                            <w:right w:val="single" w:sz="2" w:space="0" w:color="77A294"/>
                          </w:divBdr>
                          <w:divsChild>
                            <w:div w:id="463424471">
                              <w:marLeft w:val="0"/>
                              <w:marRight w:val="0"/>
                              <w:marTop w:val="0"/>
                              <w:marBottom w:val="0"/>
                              <w:divBdr>
                                <w:top w:val="single" w:sz="2" w:space="0" w:color="77A294"/>
                                <w:left w:val="single" w:sz="2" w:space="0" w:color="77A294"/>
                                <w:bottom w:val="single" w:sz="2" w:space="0" w:color="77A294"/>
                                <w:right w:val="single" w:sz="2" w:space="0" w:color="77A294"/>
                              </w:divBdr>
                            </w:div>
                            <w:div w:id="1466777338">
                              <w:marLeft w:val="0"/>
                              <w:marRight w:val="300"/>
                              <w:marTop w:val="0"/>
                              <w:marBottom w:val="0"/>
                              <w:divBdr>
                                <w:top w:val="none" w:sz="0" w:space="0" w:color="auto"/>
                                <w:left w:val="none" w:sz="0" w:space="0" w:color="auto"/>
                                <w:bottom w:val="none" w:sz="0" w:space="0" w:color="auto"/>
                                <w:right w:val="none" w:sz="0" w:space="0" w:color="auto"/>
                              </w:divBdr>
                            </w:div>
                          </w:divsChild>
                        </w:div>
                        <w:div w:id="376588305">
                          <w:marLeft w:val="0"/>
                          <w:marRight w:val="0"/>
                          <w:marTop w:val="150"/>
                          <w:marBottom w:val="150"/>
                          <w:divBdr>
                            <w:top w:val="single" w:sz="2" w:space="0" w:color="77A294"/>
                            <w:left w:val="single" w:sz="2" w:space="0" w:color="77A294"/>
                            <w:bottom w:val="single" w:sz="2" w:space="0" w:color="77A294"/>
                            <w:right w:val="single" w:sz="2" w:space="0" w:color="77A294"/>
                          </w:divBdr>
                          <w:divsChild>
                            <w:div w:id="366223429">
                              <w:marLeft w:val="0"/>
                              <w:marRight w:val="0"/>
                              <w:marTop w:val="0"/>
                              <w:marBottom w:val="0"/>
                              <w:divBdr>
                                <w:top w:val="single" w:sz="2" w:space="0" w:color="77A294"/>
                                <w:left w:val="single" w:sz="2" w:space="0" w:color="77A294"/>
                                <w:bottom w:val="single" w:sz="2" w:space="0" w:color="77A294"/>
                                <w:right w:val="single" w:sz="2" w:space="0" w:color="77A294"/>
                              </w:divBdr>
                            </w:div>
                            <w:div w:id="480462036">
                              <w:marLeft w:val="0"/>
                              <w:marRight w:val="300"/>
                              <w:marTop w:val="0"/>
                              <w:marBottom w:val="0"/>
                              <w:divBdr>
                                <w:top w:val="none" w:sz="0" w:space="0" w:color="auto"/>
                                <w:left w:val="none" w:sz="0" w:space="0" w:color="auto"/>
                                <w:bottom w:val="none" w:sz="0" w:space="0" w:color="auto"/>
                                <w:right w:val="none" w:sz="0" w:space="0" w:color="auto"/>
                              </w:divBdr>
                            </w:div>
                          </w:divsChild>
                        </w:div>
                        <w:div w:id="471557598">
                          <w:marLeft w:val="0"/>
                          <w:marRight w:val="0"/>
                          <w:marTop w:val="150"/>
                          <w:marBottom w:val="150"/>
                          <w:divBdr>
                            <w:top w:val="single" w:sz="2" w:space="0" w:color="77A294"/>
                            <w:left w:val="single" w:sz="2" w:space="0" w:color="77A294"/>
                            <w:bottom w:val="single" w:sz="2" w:space="0" w:color="77A294"/>
                            <w:right w:val="single" w:sz="2" w:space="0" w:color="77A294"/>
                          </w:divBdr>
                          <w:divsChild>
                            <w:div w:id="512763571">
                              <w:marLeft w:val="0"/>
                              <w:marRight w:val="300"/>
                              <w:marTop w:val="0"/>
                              <w:marBottom w:val="0"/>
                              <w:divBdr>
                                <w:top w:val="none" w:sz="0" w:space="0" w:color="auto"/>
                                <w:left w:val="none" w:sz="0" w:space="0" w:color="auto"/>
                                <w:bottom w:val="none" w:sz="0" w:space="0" w:color="auto"/>
                                <w:right w:val="none" w:sz="0" w:space="0" w:color="auto"/>
                              </w:divBdr>
                            </w:div>
                            <w:div w:id="1005322451">
                              <w:marLeft w:val="0"/>
                              <w:marRight w:val="0"/>
                              <w:marTop w:val="0"/>
                              <w:marBottom w:val="0"/>
                              <w:divBdr>
                                <w:top w:val="single" w:sz="2" w:space="0" w:color="77A294"/>
                                <w:left w:val="single" w:sz="2" w:space="0" w:color="77A294"/>
                                <w:bottom w:val="single" w:sz="2" w:space="0" w:color="77A294"/>
                                <w:right w:val="single" w:sz="2" w:space="0" w:color="77A294"/>
                              </w:divBdr>
                            </w:div>
                          </w:divsChild>
                        </w:div>
                        <w:div w:id="487357700">
                          <w:marLeft w:val="0"/>
                          <w:marRight w:val="0"/>
                          <w:marTop w:val="150"/>
                          <w:marBottom w:val="150"/>
                          <w:divBdr>
                            <w:top w:val="single" w:sz="2" w:space="0" w:color="77A294"/>
                            <w:left w:val="single" w:sz="2" w:space="0" w:color="77A294"/>
                            <w:bottom w:val="single" w:sz="2" w:space="0" w:color="77A294"/>
                            <w:right w:val="single" w:sz="2" w:space="0" w:color="77A294"/>
                          </w:divBdr>
                          <w:divsChild>
                            <w:div w:id="453258480">
                              <w:marLeft w:val="0"/>
                              <w:marRight w:val="0"/>
                              <w:marTop w:val="0"/>
                              <w:marBottom w:val="0"/>
                              <w:divBdr>
                                <w:top w:val="single" w:sz="2" w:space="0" w:color="77A294"/>
                                <w:left w:val="single" w:sz="2" w:space="0" w:color="77A294"/>
                                <w:bottom w:val="single" w:sz="2" w:space="0" w:color="77A294"/>
                                <w:right w:val="single" w:sz="2" w:space="0" w:color="77A294"/>
                              </w:divBdr>
                            </w:div>
                            <w:div w:id="641692647">
                              <w:marLeft w:val="0"/>
                              <w:marRight w:val="300"/>
                              <w:marTop w:val="0"/>
                              <w:marBottom w:val="0"/>
                              <w:divBdr>
                                <w:top w:val="none" w:sz="0" w:space="0" w:color="auto"/>
                                <w:left w:val="none" w:sz="0" w:space="0" w:color="auto"/>
                                <w:bottom w:val="none" w:sz="0" w:space="0" w:color="auto"/>
                                <w:right w:val="none" w:sz="0" w:space="0" w:color="auto"/>
                              </w:divBdr>
                            </w:div>
                          </w:divsChild>
                        </w:div>
                        <w:div w:id="550188601">
                          <w:marLeft w:val="0"/>
                          <w:marRight w:val="0"/>
                          <w:marTop w:val="150"/>
                          <w:marBottom w:val="150"/>
                          <w:divBdr>
                            <w:top w:val="single" w:sz="2" w:space="0" w:color="77A294"/>
                            <w:left w:val="single" w:sz="2" w:space="0" w:color="77A294"/>
                            <w:bottom w:val="single" w:sz="2" w:space="0" w:color="77A294"/>
                            <w:right w:val="single" w:sz="2" w:space="0" w:color="77A294"/>
                          </w:divBdr>
                          <w:divsChild>
                            <w:div w:id="603461156">
                              <w:marLeft w:val="0"/>
                              <w:marRight w:val="300"/>
                              <w:marTop w:val="0"/>
                              <w:marBottom w:val="0"/>
                              <w:divBdr>
                                <w:top w:val="none" w:sz="0" w:space="0" w:color="auto"/>
                                <w:left w:val="none" w:sz="0" w:space="0" w:color="auto"/>
                                <w:bottom w:val="none" w:sz="0" w:space="0" w:color="auto"/>
                                <w:right w:val="none" w:sz="0" w:space="0" w:color="auto"/>
                              </w:divBdr>
                            </w:div>
                            <w:div w:id="2024897497">
                              <w:marLeft w:val="0"/>
                              <w:marRight w:val="0"/>
                              <w:marTop w:val="0"/>
                              <w:marBottom w:val="0"/>
                              <w:divBdr>
                                <w:top w:val="single" w:sz="2" w:space="0" w:color="77A294"/>
                                <w:left w:val="single" w:sz="2" w:space="0" w:color="77A294"/>
                                <w:bottom w:val="single" w:sz="2" w:space="0" w:color="77A294"/>
                                <w:right w:val="single" w:sz="2" w:space="0" w:color="77A294"/>
                              </w:divBdr>
                            </w:div>
                          </w:divsChild>
                        </w:div>
                        <w:div w:id="658849466">
                          <w:marLeft w:val="0"/>
                          <w:marRight w:val="0"/>
                          <w:marTop w:val="150"/>
                          <w:marBottom w:val="150"/>
                          <w:divBdr>
                            <w:top w:val="single" w:sz="2" w:space="0" w:color="77A294"/>
                            <w:left w:val="single" w:sz="2" w:space="0" w:color="77A294"/>
                            <w:bottom w:val="single" w:sz="2" w:space="0" w:color="77A294"/>
                            <w:right w:val="single" w:sz="2" w:space="0" w:color="77A294"/>
                          </w:divBdr>
                          <w:divsChild>
                            <w:div w:id="228199689">
                              <w:marLeft w:val="0"/>
                              <w:marRight w:val="300"/>
                              <w:marTop w:val="0"/>
                              <w:marBottom w:val="0"/>
                              <w:divBdr>
                                <w:top w:val="none" w:sz="0" w:space="0" w:color="auto"/>
                                <w:left w:val="none" w:sz="0" w:space="0" w:color="auto"/>
                                <w:bottom w:val="none" w:sz="0" w:space="0" w:color="auto"/>
                                <w:right w:val="none" w:sz="0" w:space="0" w:color="auto"/>
                              </w:divBdr>
                            </w:div>
                            <w:div w:id="263803656">
                              <w:marLeft w:val="0"/>
                              <w:marRight w:val="0"/>
                              <w:marTop w:val="0"/>
                              <w:marBottom w:val="0"/>
                              <w:divBdr>
                                <w:top w:val="single" w:sz="2" w:space="0" w:color="77A294"/>
                                <w:left w:val="single" w:sz="2" w:space="0" w:color="77A294"/>
                                <w:bottom w:val="single" w:sz="2" w:space="0" w:color="77A294"/>
                                <w:right w:val="single" w:sz="2" w:space="0" w:color="77A294"/>
                              </w:divBdr>
                            </w:div>
                          </w:divsChild>
                        </w:div>
                        <w:div w:id="686637625">
                          <w:marLeft w:val="0"/>
                          <w:marRight w:val="0"/>
                          <w:marTop w:val="150"/>
                          <w:marBottom w:val="150"/>
                          <w:divBdr>
                            <w:top w:val="single" w:sz="2" w:space="0" w:color="77A294"/>
                            <w:left w:val="single" w:sz="2" w:space="0" w:color="77A294"/>
                            <w:bottom w:val="single" w:sz="2" w:space="0" w:color="77A294"/>
                            <w:right w:val="single" w:sz="2" w:space="0" w:color="77A294"/>
                          </w:divBdr>
                          <w:divsChild>
                            <w:div w:id="340157811">
                              <w:marLeft w:val="0"/>
                              <w:marRight w:val="0"/>
                              <w:marTop w:val="0"/>
                              <w:marBottom w:val="0"/>
                              <w:divBdr>
                                <w:top w:val="single" w:sz="2" w:space="0" w:color="77A294"/>
                                <w:left w:val="single" w:sz="2" w:space="0" w:color="77A294"/>
                                <w:bottom w:val="single" w:sz="2" w:space="0" w:color="77A294"/>
                                <w:right w:val="single" w:sz="2" w:space="0" w:color="77A294"/>
                              </w:divBdr>
                            </w:div>
                            <w:div w:id="857960526">
                              <w:marLeft w:val="0"/>
                              <w:marRight w:val="300"/>
                              <w:marTop w:val="0"/>
                              <w:marBottom w:val="0"/>
                              <w:divBdr>
                                <w:top w:val="none" w:sz="0" w:space="0" w:color="auto"/>
                                <w:left w:val="none" w:sz="0" w:space="0" w:color="auto"/>
                                <w:bottom w:val="none" w:sz="0" w:space="0" w:color="auto"/>
                                <w:right w:val="none" w:sz="0" w:space="0" w:color="auto"/>
                              </w:divBdr>
                            </w:div>
                          </w:divsChild>
                        </w:div>
                        <w:div w:id="888734240">
                          <w:marLeft w:val="0"/>
                          <w:marRight w:val="0"/>
                          <w:marTop w:val="150"/>
                          <w:marBottom w:val="150"/>
                          <w:divBdr>
                            <w:top w:val="single" w:sz="2" w:space="0" w:color="77A294"/>
                            <w:left w:val="single" w:sz="2" w:space="0" w:color="77A294"/>
                            <w:bottom w:val="single" w:sz="2" w:space="0" w:color="77A294"/>
                            <w:right w:val="single" w:sz="2" w:space="0" w:color="77A294"/>
                          </w:divBdr>
                        </w:div>
                        <w:div w:id="954603111">
                          <w:marLeft w:val="0"/>
                          <w:marRight w:val="0"/>
                          <w:marTop w:val="150"/>
                          <w:marBottom w:val="150"/>
                          <w:divBdr>
                            <w:top w:val="single" w:sz="2" w:space="0" w:color="77A294"/>
                            <w:left w:val="single" w:sz="2" w:space="0" w:color="77A294"/>
                            <w:bottom w:val="single" w:sz="2" w:space="0" w:color="77A294"/>
                            <w:right w:val="single" w:sz="2" w:space="0" w:color="77A294"/>
                          </w:divBdr>
                          <w:divsChild>
                            <w:div w:id="811561922">
                              <w:marLeft w:val="0"/>
                              <w:marRight w:val="0"/>
                              <w:marTop w:val="0"/>
                              <w:marBottom w:val="0"/>
                              <w:divBdr>
                                <w:top w:val="single" w:sz="2" w:space="0" w:color="77A294"/>
                                <w:left w:val="single" w:sz="2" w:space="0" w:color="77A294"/>
                                <w:bottom w:val="single" w:sz="2" w:space="0" w:color="77A294"/>
                                <w:right w:val="single" w:sz="2" w:space="0" w:color="77A294"/>
                              </w:divBdr>
                            </w:div>
                            <w:div w:id="2042973484">
                              <w:marLeft w:val="0"/>
                              <w:marRight w:val="300"/>
                              <w:marTop w:val="0"/>
                              <w:marBottom w:val="0"/>
                              <w:divBdr>
                                <w:top w:val="none" w:sz="0" w:space="0" w:color="auto"/>
                                <w:left w:val="none" w:sz="0" w:space="0" w:color="auto"/>
                                <w:bottom w:val="none" w:sz="0" w:space="0" w:color="auto"/>
                                <w:right w:val="none" w:sz="0" w:space="0" w:color="auto"/>
                              </w:divBdr>
                            </w:div>
                          </w:divsChild>
                        </w:div>
                        <w:div w:id="1049108029">
                          <w:marLeft w:val="0"/>
                          <w:marRight w:val="0"/>
                          <w:marTop w:val="150"/>
                          <w:marBottom w:val="150"/>
                          <w:divBdr>
                            <w:top w:val="single" w:sz="2" w:space="0" w:color="77A294"/>
                            <w:left w:val="single" w:sz="2" w:space="0" w:color="77A294"/>
                            <w:bottom w:val="single" w:sz="2" w:space="0" w:color="77A294"/>
                            <w:right w:val="single" w:sz="2" w:space="0" w:color="77A294"/>
                          </w:divBdr>
                          <w:divsChild>
                            <w:div w:id="698359750">
                              <w:marLeft w:val="0"/>
                              <w:marRight w:val="0"/>
                              <w:marTop w:val="0"/>
                              <w:marBottom w:val="0"/>
                              <w:divBdr>
                                <w:top w:val="single" w:sz="2" w:space="0" w:color="77A294"/>
                                <w:left w:val="single" w:sz="2" w:space="0" w:color="77A294"/>
                                <w:bottom w:val="single" w:sz="2" w:space="0" w:color="77A294"/>
                                <w:right w:val="single" w:sz="2" w:space="0" w:color="77A294"/>
                              </w:divBdr>
                            </w:div>
                            <w:div w:id="2012175187">
                              <w:marLeft w:val="0"/>
                              <w:marRight w:val="300"/>
                              <w:marTop w:val="0"/>
                              <w:marBottom w:val="0"/>
                              <w:divBdr>
                                <w:top w:val="none" w:sz="0" w:space="0" w:color="auto"/>
                                <w:left w:val="none" w:sz="0" w:space="0" w:color="auto"/>
                                <w:bottom w:val="none" w:sz="0" w:space="0" w:color="auto"/>
                                <w:right w:val="none" w:sz="0" w:space="0" w:color="auto"/>
                              </w:divBdr>
                            </w:div>
                          </w:divsChild>
                        </w:div>
                        <w:div w:id="1132483264">
                          <w:marLeft w:val="0"/>
                          <w:marRight w:val="0"/>
                          <w:marTop w:val="150"/>
                          <w:marBottom w:val="150"/>
                          <w:divBdr>
                            <w:top w:val="single" w:sz="2" w:space="0" w:color="77A294"/>
                            <w:left w:val="single" w:sz="2" w:space="0" w:color="77A294"/>
                            <w:bottom w:val="single" w:sz="2" w:space="0" w:color="77A294"/>
                            <w:right w:val="single" w:sz="2" w:space="0" w:color="77A294"/>
                          </w:divBdr>
                          <w:divsChild>
                            <w:div w:id="1552420097">
                              <w:marLeft w:val="0"/>
                              <w:marRight w:val="300"/>
                              <w:marTop w:val="0"/>
                              <w:marBottom w:val="0"/>
                              <w:divBdr>
                                <w:top w:val="none" w:sz="0" w:space="0" w:color="auto"/>
                                <w:left w:val="none" w:sz="0" w:space="0" w:color="auto"/>
                                <w:bottom w:val="none" w:sz="0" w:space="0" w:color="auto"/>
                                <w:right w:val="none" w:sz="0" w:space="0" w:color="auto"/>
                              </w:divBdr>
                            </w:div>
                            <w:div w:id="1826821972">
                              <w:marLeft w:val="0"/>
                              <w:marRight w:val="0"/>
                              <w:marTop w:val="0"/>
                              <w:marBottom w:val="0"/>
                              <w:divBdr>
                                <w:top w:val="single" w:sz="2" w:space="0" w:color="77A294"/>
                                <w:left w:val="single" w:sz="2" w:space="0" w:color="77A294"/>
                                <w:bottom w:val="single" w:sz="2" w:space="0" w:color="77A294"/>
                                <w:right w:val="single" w:sz="2" w:space="0" w:color="77A294"/>
                              </w:divBdr>
                            </w:div>
                          </w:divsChild>
                        </w:div>
                        <w:div w:id="1138032662">
                          <w:marLeft w:val="0"/>
                          <w:marRight w:val="0"/>
                          <w:marTop w:val="150"/>
                          <w:marBottom w:val="150"/>
                          <w:divBdr>
                            <w:top w:val="single" w:sz="2" w:space="0" w:color="77A294"/>
                            <w:left w:val="single" w:sz="2" w:space="0" w:color="77A294"/>
                            <w:bottom w:val="single" w:sz="2" w:space="0" w:color="77A294"/>
                            <w:right w:val="single" w:sz="2" w:space="0" w:color="77A294"/>
                          </w:divBdr>
                          <w:divsChild>
                            <w:div w:id="209607997">
                              <w:marLeft w:val="0"/>
                              <w:marRight w:val="300"/>
                              <w:marTop w:val="0"/>
                              <w:marBottom w:val="0"/>
                              <w:divBdr>
                                <w:top w:val="none" w:sz="0" w:space="0" w:color="auto"/>
                                <w:left w:val="none" w:sz="0" w:space="0" w:color="auto"/>
                                <w:bottom w:val="none" w:sz="0" w:space="0" w:color="auto"/>
                                <w:right w:val="none" w:sz="0" w:space="0" w:color="auto"/>
                              </w:divBdr>
                            </w:div>
                            <w:div w:id="291836922">
                              <w:marLeft w:val="0"/>
                              <w:marRight w:val="0"/>
                              <w:marTop w:val="0"/>
                              <w:marBottom w:val="0"/>
                              <w:divBdr>
                                <w:top w:val="single" w:sz="2" w:space="0" w:color="77A294"/>
                                <w:left w:val="single" w:sz="2" w:space="0" w:color="77A294"/>
                                <w:bottom w:val="single" w:sz="2" w:space="0" w:color="77A294"/>
                                <w:right w:val="single" w:sz="2" w:space="0" w:color="77A294"/>
                              </w:divBdr>
                            </w:div>
                          </w:divsChild>
                        </w:div>
                        <w:div w:id="1258253585">
                          <w:marLeft w:val="0"/>
                          <w:marRight w:val="0"/>
                          <w:marTop w:val="150"/>
                          <w:marBottom w:val="150"/>
                          <w:divBdr>
                            <w:top w:val="single" w:sz="2" w:space="0" w:color="77A294"/>
                            <w:left w:val="single" w:sz="2" w:space="0" w:color="77A294"/>
                            <w:bottom w:val="single" w:sz="2" w:space="0" w:color="77A294"/>
                            <w:right w:val="single" w:sz="2" w:space="0" w:color="77A294"/>
                          </w:divBdr>
                          <w:divsChild>
                            <w:div w:id="1184704110">
                              <w:marLeft w:val="0"/>
                              <w:marRight w:val="0"/>
                              <w:marTop w:val="0"/>
                              <w:marBottom w:val="0"/>
                              <w:divBdr>
                                <w:top w:val="single" w:sz="2" w:space="0" w:color="77A294"/>
                                <w:left w:val="single" w:sz="2" w:space="0" w:color="77A294"/>
                                <w:bottom w:val="single" w:sz="2" w:space="0" w:color="77A294"/>
                                <w:right w:val="single" w:sz="2" w:space="0" w:color="77A294"/>
                              </w:divBdr>
                            </w:div>
                            <w:div w:id="1277952415">
                              <w:marLeft w:val="0"/>
                              <w:marRight w:val="300"/>
                              <w:marTop w:val="0"/>
                              <w:marBottom w:val="0"/>
                              <w:divBdr>
                                <w:top w:val="none" w:sz="0" w:space="0" w:color="auto"/>
                                <w:left w:val="none" w:sz="0" w:space="0" w:color="auto"/>
                                <w:bottom w:val="none" w:sz="0" w:space="0" w:color="auto"/>
                                <w:right w:val="none" w:sz="0" w:space="0" w:color="auto"/>
                              </w:divBdr>
                            </w:div>
                          </w:divsChild>
                        </w:div>
                        <w:div w:id="1271402181">
                          <w:marLeft w:val="0"/>
                          <w:marRight w:val="0"/>
                          <w:marTop w:val="150"/>
                          <w:marBottom w:val="150"/>
                          <w:divBdr>
                            <w:top w:val="single" w:sz="2" w:space="0" w:color="77A294"/>
                            <w:left w:val="single" w:sz="2" w:space="0" w:color="77A294"/>
                            <w:bottom w:val="single" w:sz="2" w:space="0" w:color="77A294"/>
                            <w:right w:val="single" w:sz="2" w:space="0" w:color="77A294"/>
                          </w:divBdr>
                          <w:divsChild>
                            <w:div w:id="87509758">
                              <w:marLeft w:val="0"/>
                              <w:marRight w:val="0"/>
                              <w:marTop w:val="0"/>
                              <w:marBottom w:val="0"/>
                              <w:divBdr>
                                <w:top w:val="single" w:sz="2" w:space="0" w:color="77A294"/>
                                <w:left w:val="single" w:sz="2" w:space="0" w:color="77A294"/>
                                <w:bottom w:val="single" w:sz="2" w:space="0" w:color="77A294"/>
                                <w:right w:val="single" w:sz="2" w:space="0" w:color="77A294"/>
                              </w:divBdr>
                            </w:div>
                            <w:div w:id="981040320">
                              <w:marLeft w:val="0"/>
                              <w:marRight w:val="300"/>
                              <w:marTop w:val="0"/>
                              <w:marBottom w:val="0"/>
                              <w:divBdr>
                                <w:top w:val="none" w:sz="0" w:space="0" w:color="auto"/>
                                <w:left w:val="none" w:sz="0" w:space="0" w:color="auto"/>
                                <w:bottom w:val="none" w:sz="0" w:space="0" w:color="auto"/>
                                <w:right w:val="none" w:sz="0" w:space="0" w:color="auto"/>
                              </w:divBdr>
                            </w:div>
                          </w:divsChild>
                        </w:div>
                        <w:div w:id="1361275151">
                          <w:marLeft w:val="0"/>
                          <w:marRight w:val="0"/>
                          <w:marTop w:val="150"/>
                          <w:marBottom w:val="150"/>
                          <w:divBdr>
                            <w:top w:val="single" w:sz="2" w:space="0" w:color="77A294"/>
                            <w:left w:val="single" w:sz="2" w:space="0" w:color="77A294"/>
                            <w:bottom w:val="single" w:sz="2" w:space="0" w:color="77A294"/>
                            <w:right w:val="single" w:sz="2" w:space="0" w:color="77A294"/>
                          </w:divBdr>
                          <w:divsChild>
                            <w:div w:id="257561172">
                              <w:marLeft w:val="0"/>
                              <w:marRight w:val="0"/>
                              <w:marTop w:val="0"/>
                              <w:marBottom w:val="0"/>
                              <w:divBdr>
                                <w:top w:val="single" w:sz="2" w:space="0" w:color="77A294"/>
                                <w:left w:val="single" w:sz="2" w:space="0" w:color="77A294"/>
                                <w:bottom w:val="single" w:sz="2" w:space="0" w:color="77A294"/>
                                <w:right w:val="single" w:sz="2" w:space="0" w:color="77A294"/>
                              </w:divBdr>
                            </w:div>
                            <w:div w:id="735470155">
                              <w:marLeft w:val="0"/>
                              <w:marRight w:val="300"/>
                              <w:marTop w:val="0"/>
                              <w:marBottom w:val="0"/>
                              <w:divBdr>
                                <w:top w:val="none" w:sz="0" w:space="0" w:color="auto"/>
                                <w:left w:val="none" w:sz="0" w:space="0" w:color="auto"/>
                                <w:bottom w:val="none" w:sz="0" w:space="0" w:color="auto"/>
                                <w:right w:val="none" w:sz="0" w:space="0" w:color="auto"/>
                              </w:divBdr>
                            </w:div>
                          </w:divsChild>
                        </w:div>
                        <w:div w:id="1420055168">
                          <w:marLeft w:val="0"/>
                          <w:marRight w:val="0"/>
                          <w:marTop w:val="150"/>
                          <w:marBottom w:val="150"/>
                          <w:divBdr>
                            <w:top w:val="single" w:sz="2" w:space="0" w:color="77A294"/>
                            <w:left w:val="single" w:sz="2" w:space="0" w:color="77A294"/>
                            <w:bottom w:val="single" w:sz="2" w:space="0" w:color="77A294"/>
                            <w:right w:val="single" w:sz="2" w:space="0" w:color="77A294"/>
                          </w:divBdr>
                          <w:divsChild>
                            <w:div w:id="1182746902">
                              <w:marLeft w:val="0"/>
                              <w:marRight w:val="300"/>
                              <w:marTop w:val="0"/>
                              <w:marBottom w:val="0"/>
                              <w:divBdr>
                                <w:top w:val="none" w:sz="0" w:space="0" w:color="auto"/>
                                <w:left w:val="none" w:sz="0" w:space="0" w:color="auto"/>
                                <w:bottom w:val="none" w:sz="0" w:space="0" w:color="auto"/>
                                <w:right w:val="none" w:sz="0" w:space="0" w:color="auto"/>
                              </w:divBdr>
                            </w:div>
                            <w:div w:id="2100592088">
                              <w:marLeft w:val="0"/>
                              <w:marRight w:val="0"/>
                              <w:marTop w:val="0"/>
                              <w:marBottom w:val="0"/>
                              <w:divBdr>
                                <w:top w:val="single" w:sz="2" w:space="0" w:color="77A294"/>
                                <w:left w:val="single" w:sz="2" w:space="0" w:color="77A294"/>
                                <w:bottom w:val="single" w:sz="2" w:space="0" w:color="77A294"/>
                                <w:right w:val="single" w:sz="2" w:space="0" w:color="77A294"/>
                              </w:divBdr>
                            </w:div>
                          </w:divsChild>
                        </w:div>
                        <w:div w:id="1421172987">
                          <w:marLeft w:val="0"/>
                          <w:marRight w:val="0"/>
                          <w:marTop w:val="150"/>
                          <w:marBottom w:val="150"/>
                          <w:divBdr>
                            <w:top w:val="single" w:sz="2" w:space="0" w:color="77A294"/>
                            <w:left w:val="single" w:sz="2" w:space="0" w:color="77A294"/>
                            <w:bottom w:val="single" w:sz="2" w:space="0" w:color="77A294"/>
                            <w:right w:val="single" w:sz="2" w:space="0" w:color="77A294"/>
                          </w:divBdr>
                          <w:divsChild>
                            <w:div w:id="509756124">
                              <w:marLeft w:val="0"/>
                              <w:marRight w:val="0"/>
                              <w:marTop w:val="0"/>
                              <w:marBottom w:val="0"/>
                              <w:divBdr>
                                <w:top w:val="single" w:sz="2" w:space="0" w:color="77A294"/>
                                <w:left w:val="single" w:sz="2" w:space="0" w:color="77A294"/>
                                <w:bottom w:val="single" w:sz="2" w:space="0" w:color="77A294"/>
                                <w:right w:val="single" w:sz="2" w:space="0" w:color="77A294"/>
                              </w:divBdr>
                            </w:div>
                            <w:div w:id="1330520437">
                              <w:marLeft w:val="0"/>
                              <w:marRight w:val="300"/>
                              <w:marTop w:val="0"/>
                              <w:marBottom w:val="0"/>
                              <w:divBdr>
                                <w:top w:val="none" w:sz="0" w:space="0" w:color="auto"/>
                                <w:left w:val="none" w:sz="0" w:space="0" w:color="auto"/>
                                <w:bottom w:val="none" w:sz="0" w:space="0" w:color="auto"/>
                                <w:right w:val="none" w:sz="0" w:space="0" w:color="auto"/>
                              </w:divBdr>
                            </w:div>
                          </w:divsChild>
                        </w:div>
                        <w:div w:id="1573151619">
                          <w:marLeft w:val="0"/>
                          <w:marRight w:val="0"/>
                          <w:marTop w:val="150"/>
                          <w:marBottom w:val="150"/>
                          <w:divBdr>
                            <w:top w:val="single" w:sz="2" w:space="0" w:color="77A294"/>
                            <w:left w:val="single" w:sz="2" w:space="0" w:color="77A294"/>
                            <w:bottom w:val="single" w:sz="2" w:space="0" w:color="77A294"/>
                            <w:right w:val="single" w:sz="2" w:space="0" w:color="77A294"/>
                          </w:divBdr>
                          <w:divsChild>
                            <w:div w:id="260798484">
                              <w:marLeft w:val="0"/>
                              <w:marRight w:val="300"/>
                              <w:marTop w:val="0"/>
                              <w:marBottom w:val="0"/>
                              <w:divBdr>
                                <w:top w:val="none" w:sz="0" w:space="0" w:color="auto"/>
                                <w:left w:val="none" w:sz="0" w:space="0" w:color="auto"/>
                                <w:bottom w:val="none" w:sz="0" w:space="0" w:color="auto"/>
                                <w:right w:val="none" w:sz="0" w:space="0" w:color="auto"/>
                              </w:divBdr>
                            </w:div>
                            <w:div w:id="1236402203">
                              <w:marLeft w:val="0"/>
                              <w:marRight w:val="0"/>
                              <w:marTop w:val="0"/>
                              <w:marBottom w:val="0"/>
                              <w:divBdr>
                                <w:top w:val="single" w:sz="2" w:space="0" w:color="77A294"/>
                                <w:left w:val="single" w:sz="2" w:space="0" w:color="77A294"/>
                                <w:bottom w:val="single" w:sz="2" w:space="0" w:color="77A294"/>
                                <w:right w:val="single" w:sz="2" w:space="0" w:color="77A294"/>
                              </w:divBdr>
                            </w:div>
                          </w:divsChild>
                        </w:div>
                        <w:div w:id="1580401123">
                          <w:marLeft w:val="0"/>
                          <w:marRight w:val="0"/>
                          <w:marTop w:val="150"/>
                          <w:marBottom w:val="150"/>
                          <w:divBdr>
                            <w:top w:val="single" w:sz="2" w:space="0" w:color="77A294"/>
                            <w:left w:val="single" w:sz="2" w:space="0" w:color="77A294"/>
                            <w:bottom w:val="single" w:sz="2" w:space="0" w:color="77A294"/>
                            <w:right w:val="single" w:sz="2" w:space="0" w:color="77A294"/>
                          </w:divBdr>
                          <w:divsChild>
                            <w:div w:id="566258958">
                              <w:marLeft w:val="0"/>
                              <w:marRight w:val="300"/>
                              <w:marTop w:val="0"/>
                              <w:marBottom w:val="0"/>
                              <w:divBdr>
                                <w:top w:val="none" w:sz="0" w:space="0" w:color="auto"/>
                                <w:left w:val="none" w:sz="0" w:space="0" w:color="auto"/>
                                <w:bottom w:val="none" w:sz="0" w:space="0" w:color="auto"/>
                                <w:right w:val="none" w:sz="0" w:space="0" w:color="auto"/>
                              </w:divBdr>
                            </w:div>
                            <w:div w:id="1659993489">
                              <w:marLeft w:val="0"/>
                              <w:marRight w:val="0"/>
                              <w:marTop w:val="0"/>
                              <w:marBottom w:val="0"/>
                              <w:divBdr>
                                <w:top w:val="single" w:sz="2" w:space="0" w:color="77A294"/>
                                <w:left w:val="single" w:sz="2" w:space="0" w:color="77A294"/>
                                <w:bottom w:val="single" w:sz="2" w:space="0" w:color="77A294"/>
                                <w:right w:val="single" w:sz="2" w:space="0" w:color="77A294"/>
                              </w:divBdr>
                            </w:div>
                          </w:divsChild>
                        </w:div>
                        <w:div w:id="1608468177">
                          <w:marLeft w:val="0"/>
                          <w:marRight w:val="0"/>
                          <w:marTop w:val="150"/>
                          <w:marBottom w:val="150"/>
                          <w:divBdr>
                            <w:top w:val="single" w:sz="2" w:space="0" w:color="77A294"/>
                            <w:left w:val="single" w:sz="2" w:space="0" w:color="77A294"/>
                            <w:bottom w:val="single" w:sz="2" w:space="0" w:color="77A294"/>
                            <w:right w:val="single" w:sz="2" w:space="0" w:color="77A294"/>
                          </w:divBdr>
                          <w:divsChild>
                            <w:div w:id="223033041">
                              <w:marLeft w:val="0"/>
                              <w:marRight w:val="0"/>
                              <w:marTop w:val="0"/>
                              <w:marBottom w:val="0"/>
                              <w:divBdr>
                                <w:top w:val="single" w:sz="2" w:space="0" w:color="77A294"/>
                                <w:left w:val="single" w:sz="2" w:space="0" w:color="77A294"/>
                                <w:bottom w:val="single" w:sz="2" w:space="0" w:color="77A294"/>
                                <w:right w:val="single" w:sz="2" w:space="0" w:color="77A294"/>
                              </w:divBdr>
                            </w:div>
                            <w:div w:id="529611844">
                              <w:marLeft w:val="0"/>
                              <w:marRight w:val="300"/>
                              <w:marTop w:val="0"/>
                              <w:marBottom w:val="0"/>
                              <w:divBdr>
                                <w:top w:val="none" w:sz="0" w:space="0" w:color="auto"/>
                                <w:left w:val="none" w:sz="0" w:space="0" w:color="auto"/>
                                <w:bottom w:val="none" w:sz="0" w:space="0" w:color="auto"/>
                                <w:right w:val="none" w:sz="0" w:space="0" w:color="auto"/>
                              </w:divBdr>
                            </w:div>
                          </w:divsChild>
                        </w:div>
                        <w:div w:id="1737891786">
                          <w:marLeft w:val="0"/>
                          <w:marRight w:val="0"/>
                          <w:marTop w:val="150"/>
                          <w:marBottom w:val="150"/>
                          <w:divBdr>
                            <w:top w:val="single" w:sz="2" w:space="0" w:color="77A294"/>
                            <w:left w:val="single" w:sz="2" w:space="0" w:color="77A294"/>
                            <w:bottom w:val="single" w:sz="2" w:space="0" w:color="77A294"/>
                            <w:right w:val="single" w:sz="2" w:space="0" w:color="77A294"/>
                          </w:divBdr>
                          <w:divsChild>
                            <w:div w:id="1045182387">
                              <w:marLeft w:val="0"/>
                              <w:marRight w:val="0"/>
                              <w:marTop w:val="0"/>
                              <w:marBottom w:val="0"/>
                              <w:divBdr>
                                <w:top w:val="single" w:sz="2" w:space="0" w:color="77A294"/>
                                <w:left w:val="single" w:sz="2" w:space="0" w:color="77A294"/>
                                <w:bottom w:val="single" w:sz="2" w:space="0" w:color="77A294"/>
                                <w:right w:val="single" w:sz="2" w:space="0" w:color="77A294"/>
                              </w:divBdr>
                            </w:div>
                            <w:div w:id="1682509693">
                              <w:marLeft w:val="0"/>
                              <w:marRight w:val="300"/>
                              <w:marTop w:val="0"/>
                              <w:marBottom w:val="0"/>
                              <w:divBdr>
                                <w:top w:val="none" w:sz="0" w:space="0" w:color="auto"/>
                                <w:left w:val="none" w:sz="0" w:space="0" w:color="auto"/>
                                <w:bottom w:val="none" w:sz="0" w:space="0" w:color="auto"/>
                                <w:right w:val="none" w:sz="0" w:space="0" w:color="auto"/>
                              </w:divBdr>
                            </w:div>
                          </w:divsChild>
                        </w:div>
                        <w:div w:id="1797526474">
                          <w:marLeft w:val="0"/>
                          <w:marRight w:val="0"/>
                          <w:marTop w:val="150"/>
                          <w:marBottom w:val="150"/>
                          <w:divBdr>
                            <w:top w:val="single" w:sz="2" w:space="0" w:color="77A294"/>
                            <w:left w:val="single" w:sz="2" w:space="0" w:color="77A294"/>
                            <w:bottom w:val="single" w:sz="2" w:space="0" w:color="77A294"/>
                            <w:right w:val="single" w:sz="2" w:space="0" w:color="77A294"/>
                          </w:divBdr>
                          <w:divsChild>
                            <w:div w:id="997997731">
                              <w:marLeft w:val="0"/>
                              <w:marRight w:val="0"/>
                              <w:marTop w:val="0"/>
                              <w:marBottom w:val="0"/>
                              <w:divBdr>
                                <w:top w:val="single" w:sz="2" w:space="0" w:color="77A294"/>
                                <w:left w:val="single" w:sz="2" w:space="0" w:color="77A294"/>
                                <w:bottom w:val="single" w:sz="2" w:space="0" w:color="77A294"/>
                                <w:right w:val="single" w:sz="2" w:space="0" w:color="77A294"/>
                              </w:divBdr>
                            </w:div>
                            <w:div w:id="2062241565">
                              <w:marLeft w:val="0"/>
                              <w:marRight w:val="300"/>
                              <w:marTop w:val="0"/>
                              <w:marBottom w:val="0"/>
                              <w:divBdr>
                                <w:top w:val="none" w:sz="0" w:space="0" w:color="auto"/>
                                <w:left w:val="none" w:sz="0" w:space="0" w:color="auto"/>
                                <w:bottom w:val="none" w:sz="0" w:space="0" w:color="auto"/>
                                <w:right w:val="none" w:sz="0" w:space="0" w:color="auto"/>
                              </w:divBdr>
                            </w:div>
                          </w:divsChild>
                        </w:div>
                        <w:div w:id="1818836027">
                          <w:marLeft w:val="0"/>
                          <w:marRight w:val="0"/>
                          <w:marTop w:val="150"/>
                          <w:marBottom w:val="150"/>
                          <w:divBdr>
                            <w:top w:val="single" w:sz="2" w:space="0" w:color="77A294"/>
                            <w:left w:val="single" w:sz="2" w:space="0" w:color="77A294"/>
                            <w:bottom w:val="single" w:sz="2" w:space="0" w:color="77A294"/>
                            <w:right w:val="single" w:sz="2" w:space="0" w:color="77A294"/>
                          </w:divBdr>
                          <w:divsChild>
                            <w:div w:id="26226805">
                              <w:marLeft w:val="0"/>
                              <w:marRight w:val="0"/>
                              <w:marTop w:val="0"/>
                              <w:marBottom w:val="0"/>
                              <w:divBdr>
                                <w:top w:val="single" w:sz="2" w:space="0" w:color="77A294"/>
                                <w:left w:val="single" w:sz="2" w:space="0" w:color="77A294"/>
                                <w:bottom w:val="single" w:sz="2" w:space="0" w:color="77A294"/>
                                <w:right w:val="single" w:sz="2" w:space="0" w:color="77A294"/>
                              </w:divBdr>
                            </w:div>
                            <w:div w:id="1587111610">
                              <w:marLeft w:val="0"/>
                              <w:marRight w:val="300"/>
                              <w:marTop w:val="0"/>
                              <w:marBottom w:val="0"/>
                              <w:divBdr>
                                <w:top w:val="none" w:sz="0" w:space="0" w:color="auto"/>
                                <w:left w:val="none" w:sz="0" w:space="0" w:color="auto"/>
                                <w:bottom w:val="none" w:sz="0" w:space="0" w:color="auto"/>
                                <w:right w:val="none" w:sz="0" w:space="0" w:color="auto"/>
                              </w:divBdr>
                            </w:div>
                          </w:divsChild>
                        </w:div>
                        <w:div w:id="1919971999">
                          <w:marLeft w:val="0"/>
                          <w:marRight w:val="0"/>
                          <w:marTop w:val="150"/>
                          <w:marBottom w:val="150"/>
                          <w:divBdr>
                            <w:top w:val="single" w:sz="2" w:space="0" w:color="77A294"/>
                            <w:left w:val="single" w:sz="2" w:space="0" w:color="77A294"/>
                            <w:bottom w:val="single" w:sz="2" w:space="0" w:color="77A294"/>
                            <w:right w:val="single" w:sz="2" w:space="0" w:color="77A294"/>
                          </w:divBdr>
                          <w:divsChild>
                            <w:div w:id="118961453">
                              <w:marLeft w:val="0"/>
                              <w:marRight w:val="0"/>
                              <w:marTop w:val="0"/>
                              <w:marBottom w:val="0"/>
                              <w:divBdr>
                                <w:top w:val="single" w:sz="2" w:space="0" w:color="77A294"/>
                                <w:left w:val="single" w:sz="2" w:space="0" w:color="77A294"/>
                                <w:bottom w:val="single" w:sz="2" w:space="0" w:color="77A294"/>
                                <w:right w:val="single" w:sz="2" w:space="0" w:color="77A294"/>
                              </w:divBdr>
                            </w:div>
                            <w:div w:id="567347978">
                              <w:marLeft w:val="0"/>
                              <w:marRight w:val="300"/>
                              <w:marTop w:val="0"/>
                              <w:marBottom w:val="0"/>
                              <w:divBdr>
                                <w:top w:val="none" w:sz="0" w:space="0" w:color="auto"/>
                                <w:left w:val="none" w:sz="0" w:space="0" w:color="auto"/>
                                <w:bottom w:val="none" w:sz="0" w:space="0" w:color="auto"/>
                                <w:right w:val="none" w:sz="0" w:space="0" w:color="auto"/>
                              </w:divBdr>
                            </w:div>
                          </w:divsChild>
                        </w:div>
                        <w:div w:id="1938437282">
                          <w:marLeft w:val="0"/>
                          <w:marRight w:val="0"/>
                          <w:marTop w:val="150"/>
                          <w:marBottom w:val="150"/>
                          <w:divBdr>
                            <w:top w:val="single" w:sz="2" w:space="0" w:color="77A294"/>
                            <w:left w:val="single" w:sz="2" w:space="0" w:color="77A294"/>
                            <w:bottom w:val="single" w:sz="2" w:space="0" w:color="77A294"/>
                            <w:right w:val="single" w:sz="2" w:space="0" w:color="77A294"/>
                          </w:divBdr>
                          <w:divsChild>
                            <w:div w:id="420833889">
                              <w:marLeft w:val="0"/>
                              <w:marRight w:val="300"/>
                              <w:marTop w:val="0"/>
                              <w:marBottom w:val="0"/>
                              <w:divBdr>
                                <w:top w:val="none" w:sz="0" w:space="0" w:color="auto"/>
                                <w:left w:val="none" w:sz="0" w:space="0" w:color="auto"/>
                                <w:bottom w:val="none" w:sz="0" w:space="0" w:color="auto"/>
                                <w:right w:val="none" w:sz="0" w:space="0" w:color="auto"/>
                              </w:divBdr>
                            </w:div>
                            <w:div w:id="985086938">
                              <w:marLeft w:val="0"/>
                              <w:marRight w:val="0"/>
                              <w:marTop w:val="0"/>
                              <w:marBottom w:val="0"/>
                              <w:divBdr>
                                <w:top w:val="single" w:sz="2" w:space="0" w:color="77A294"/>
                                <w:left w:val="single" w:sz="2" w:space="0" w:color="77A294"/>
                                <w:bottom w:val="single" w:sz="2" w:space="0" w:color="77A294"/>
                                <w:right w:val="single" w:sz="2" w:space="0" w:color="77A294"/>
                              </w:divBdr>
                            </w:div>
                          </w:divsChild>
                        </w:div>
                        <w:div w:id="2029748029">
                          <w:marLeft w:val="0"/>
                          <w:marRight w:val="0"/>
                          <w:marTop w:val="150"/>
                          <w:marBottom w:val="150"/>
                          <w:divBdr>
                            <w:top w:val="single" w:sz="2" w:space="0" w:color="77A294"/>
                            <w:left w:val="single" w:sz="2" w:space="0" w:color="77A294"/>
                            <w:bottom w:val="single" w:sz="2" w:space="0" w:color="77A294"/>
                            <w:right w:val="single" w:sz="2" w:space="0" w:color="77A294"/>
                          </w:divBdr>
                          <w:divsChild>
                            <w:div w:id="730352405">
                              <w:marLeft w:val="0"/>
                              <w:marRight w:val="0"/>
                              <w:marTop w:val="0"/>
                              <w:marBottom w:val="0"/>
                              <w:divBdr>
                                <w:top w:val="single" w:sz="2" w:space="0" w:color="77A294"/>
                                <w:left w:val="single" w:sz="2" w:space="0" w:color="77A294"/>
                                <w:bottom w:val="single" w:sz="2" w:space="0" w:color="77A294"/>
                                <w:right w:val="single" w:sz="2" w:space="0" w:color="77A294"/>
                              </w:divBdr>
                            </w:div>
                            <w:div w:id="1254581897">
                              <w:marLeft w:val="0"/>
                              <w:marRight w:val="30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83389477">
      <w:bodyDiv w:val="1"/>
      <w:marLeft w:val="0"/>
      <w:marRight w:val="0"/>
      <w:marTop w:val="0"/>
      <w:marBottom w:val="0"/>
      <w:divBdr>
        <w:top w:val="none" w:sz="0" w:space="0" w:color="auto"/>
        <w:left w:val="none" w:sz="0" w:space="0" w:color="auto"/>
        <w:bottom w:val="none" w:sz="0" w:space="0" w:color="auto"/>
        <w:right w:val="none" w:sz="0" w:space="0" w:color="auto"/>
      </w:divBdr>
    </w:div>
    <w:div w:id="284846501">
      <w:bodyDiv w:val="1"/>
      <w:marLeft w:val="0"/>
      <w:marRight w:val="0"/>
      <w:marTop w:val="0"/>
      <w:marBottom w:val="0"/>
      <w:divBdr>
        <w:top w:val="none" w:sz="0" w:space="0" w:color="auto"/>
        <w:left w:val="none" w:sz="0" w:space="0" w:color="auto"/>
        <w:bottom w:val="none" w:sz="0" w:space="0" w:color="auto"/>
        <w:right w:val="none" w:sz="0" w:space="0" w:color="auto"/>
      </w:divBdr>
      <w:divsChild>
        <w:div w:id="570694004">
          <w:marLeft w:val="0"/>
          <w:marRight w:val="0"/>
          <w:marTop w:val="0"/>
          <w:marBottom w:val="0"/>
          <w:divBdr>
            <w:top w:val="none" w:sz="0" w:space="0" w:color="auto"/>
            <w:left w:val="none" w:sz="0" w:space="0" w:color="auto"/>
            <w:bottom w:val="none" w:sz="0" w:space="0" w:color="auto"/>
            <w:right w:val="none" w:sz="0" w:space="0" w:color="auto"/>
          </w:divBdr>
          <w:divsChild>
            <w:div w:id="1597009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6398792">
      <w:bodyDiv w:val="1"/>
      <w:marLeft w:val="0"/>
      <w:marRight w:val="0"/>
      <w:marTop w:val="0"/>
      <w:marBottom w:val="0"/>
      <w:divBdr>
        <w:top w:val="none" w:sz="0" w:space="0" w:color="auto"/>
        <w:left w:val="none" w:sz="0" w:space="0" w:color="auto"/>
        <w:bottom w:val="none" w:sz="0" w:space="0" w:color="auto"/>
        <w:right w:val="none" w:sz="0" w:space="0" w:color="auto"/>
      </w:divBdr>
    </w:div>
    <w:div w:id="286618589">
      <w:bodyDiv w:val="1"/>
      <w:marLeft w:val="0"/>
      <w:marRight w:val="0"/>
      <w:marTop w:val="0"/>
      <w:marBottom w:val="0"/>
      <w:divBdr>
        <w:top w:val="none" w:sz="0" w:space="0" w:color="auto"/>
        <w:left w:val="none" w:sz="0" w:space="0" w:color="auto"/>
        <w:bottom w:val="none" w:sz="0" w:space="0" w:color="auto"/>
        <w:right w:val="none" w:sz="0" w:space="0" w:color="auto"/>
      </w:divBdr>
      <w:divsChild>
        <w:div w:id="738989538">
          <w:marLeft w:val="0"/>
          <w:marRight w:val="0"/>
          <w:marTop w:val="0"/>
          <w:marBottom w:val="0"/>
          <w:divBdr>
            <w:top w:val="none" w:sz="0" w:space="0" w:color="auto"/>
            <w:left w:val="none" w:sz="0" w:space="0" w:color="auto"/>
            <w:bottom w:val="none" w:sz="0" w:space="0" w:color="auto"/>
            <w:right w:val="none" w:sz="0" w:space="0" w:color="auto"/>
          </w:divBdr>
          <w:divsChild>
            <w:div w:id="9293873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7902102">
      <w:bodyDiv w:val="1"/>
      <w:marLeft w:val="0"/>
      <w:marRight w:val="0"/>
      <w:marTop w:val="0"/>
      <w:marBottom w:val="0"/>
      <w:divBdr>
        <w:top w:val="none" w:sz="0" w:space="0" w:color="auto"/>
        <w:left w:val="none" w:sz="0" w:space="0" w:color="auto"/>
        <w:bottom w:val="none" w:sz="0" w:space="0" w:color="auto"/>
        <w:right w:val="none" w:sz="0" w:space="0" w:color="auto"/>
      </w:divBdr>
      <w:divsChild>
        <w:div w:id="1019698556">
          <w:marLeft w:val="0"/>
          <w:marRight w:val="0"/>
          <w:marTop w:val="0"/>
          <w:marBottom w:val="0"/>
          <w:divBdr>
            <w:top w:val="none" w:sz="0" w:space="0" w:color="auto"/>
            <w:left w:val="none" w:sz="0" w:space="0" w:color="auto"/>
            <w:bottom w:val="none" w:sz="0" w:space="0" w:color="auto"/>
            <w:right w:val="none" w:sz="0" w:space="0" w:color="auto"/>
          </w:divBdr>
          <w:divsChild>
            <w:div w:id="2059428729">
              <w:marLeft w:val="-225"/>
              <w:marRight w:val="-225"/>
              <w:marTop w:val="0"/>
              <w:marBottom w:val="0"/>
              <w:divBdr>
                <w:top w:val="none" w:sz="0" w:space="0" w:color="auto"/>
                <w:left w:val="none" w:sz="0" w:space="0" w:color="auto"/>
                <w:bottom w:val="none" w:sz="0" w:space="0" w:color="auto"/>
                <w:right w:val="none" w:sz="0" w:space="0" w:color="auto"/>
              </w:divBdr>
              <w:divsChild>
                <w:div w:id="1706755162">
                  <w:marLeft w:val="0"/>
                  <w:marRight w:val="0"/>
                  <w:marTop w:val="0"/>
                  <w:marBottom w:val="0"/>
                  <w:divBdr>
                    <w:top w:val="none" w:sz="0" w:space="0" w:color="auto"/>
                    <w:left w:val="none" w:sz="0" w:space="0" w:color="auto"/>
                    <w:bottom w:val="none" w:sz="0" w:space="0" w:color="auto"/>
                    <w:right w:val="none" w:sz="0" w:space="0" w:color="auto"/>
                  </w:divBdr>
                  <w:divsChild>
                    <w:div w:id="588581728">
                      <w:marLeft w:val="0"/>
                      <w:marRight w:val="0"/>
                      <w:marTop w:val="0"/>
                      <w:marBottom w:val="300"/>
                      <w:divBdr>
                        <w:top w:val="none" w:sz="0" w:space="0" w:color="auto"/>
                        <w:left w:val="none" w:sz="0" w:space="0" w:color="auto"/>
                        <w:bottom w:val="none" w:sz="0" w:space="0" w:color="auto"/>
                        <w:right w:val="none" w:sz="0" w:space="0" w:color="auto"/>
                      </w:divBdr>
                      <w:divsChild>
                        <w:div w:id="2044865253">
                          <w:marLeft w:val="0"/>
                          <w:marRight w:val="0"/>
                          <w:marTop w:val="0"/>
                          <w:marBottom w:val="0"/>
                          <w:divBdr>
                            <w:top w:val="none" w:sz="0" w:space="0" w:color="auto"/>
                            <w:left w:val="none" w:sz="0" w:space="0" w:color="auto"/>
                            <w:bottom w:val="none" w:sz="0" w:space="0" w:color="auto"/>
                            <w:right w:val="none" w:sz="0" w:space="0" w:color="auto"/>
                          </w:divBdr>
                          <w:divsChild>
                            <w:div w:id="919094326">
                              <w:marLeft w:val="0"/>
                              <w:marRight w:val="0"/>
                              <w:marTop w:val="0"/>
                              <w:marBottom w:val="0"/>
                              <w:divBdr>
                                <w:top w:val="none" w:sz="0" w:space="0" w:color="auto"/>
                                <w:left w:val="none" w:sz="0" w:space="0" w:color="auto"/>
                                <w:bottom w:val="none" w:sz="0" w:space="0" w:color="auto"/>
                                <w:right w:val="none" w:sz="0" w:space="0" w:color="auto"/>
                              </w:divBdr>
                              <w:divsChild>
                                <w:div w:id="234514714">
                                  <w:marLeft w:val="0"/>
                                  <w:marRight w:val="0"/>
                                  <w:marTop w:val="0"/>
                                  <w:marBottom w:val="0"/>
                                  <w:divBdr>
                                    <w:top w:val="none" w:sz="0" w:space="0" w:color="auto"/>
                                    <w:left w:val="none" w:sz="0" w:space="0" w:color="auto"/>
                                    <w:bottom w:val="none" w:sz="0" w:space="0" w:color="auto"/>
                                    <w:right w:val="none" w:sz="0" w:space="0" w:color="auto"/>
                                  </w:divBdr>
                                  <w:divsChild>
                                    <w:div w:id="1391265252">
                                      <w:marLeft w:val="0"/>
                                      <w:marRight w:val="0"/>
                                      <w:marTop w:val="105"/>
                                      <w:marBottom w:val="0"/>
                                      <w:divBdr>
                                        <w:top w:val="none" w:sz="0" w:space="0" w:color="auto"/>
                                        <w:left w:val="none" w:sz="0" w:space="0" w:color="auto"/>
                                        <w:bottom w:val="none" w:sz="0" w:space="0" w:color="auto"/>
                                        <w:right w:val="none" w:sz="0" w:space="0" w:color="auto"/>
                                      </w:divBdr>
                                    </w:div>
                                    <w:div w:id="321543398">
                                      <w:marLeft w:val="0"/>
                                      <w:marRight w:val="0"/>
                                      <w:marTop w:val="105"/>
                                      <w:marBottom w:val="0"/>
                                      <w:divBdr>
                                        <w:top w:val="none" w:sz="0" w:space="0" w:color="auto"/>
                                        <w:left w:val="none" w:sz="0" w:space="0" w:color="auto"/>
                                        <w:bottom w:val="none" w:sz="0" w:space="0" w:color="auto"/>
                                        <w:right w:val="none" w:sz="0" w:space="0" w:color="auto"/>
                                      </w:divBdr>
                                    </w:div>
                                    <w:div w:id="450053562">
                                      <w:marLeft w:val="0"/>
                                      <w:marRight w:val="0"/>
                                      <w:marTop w:val="105"/>
                                      <w:marBottom w:val="0"/>
                                      <w:divBdr>
                                        <w:top w:val="none" w:sz="0" w:space="0" w:color="auto"/>
                                        <w:left w:val="none" w:sz="0" w:space="0" w:color="auto"/>
                                        <w:bottom w:val="none" w:sz="0" w:space="0" w:color="auto"/>
                                        <w:right w:val="none" w:sz="0" w:space="0" w:color="auto"/>
                                      </w:divBdr>
                                      <w:divsChild>
                                        <w:div w:id="2713259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88122423">
      <w:bodyDiv w:val="1"/>
      <w:marLeft w:val="0"/>
      <w:marRight w:val="0"/>
      <w:marTop w:val="0"/>
      <w:marBottom w:val="0"/>
      <w:divBdr>
        <w:top w:val="none" w:sz="0" w:space="0" w:color="auto"/>
        <w:left w:val="none" w:sz="0" w:space="0" w:color="auto"/>
        <w:bottom w:val="none" w:sz="0" w:space="0" w:color="auto"/>
        <w:right w:val="none" w:sz="0" w:space="0" w:color="auto"/>
      </w:divBdr>
    </w:div>
    <w:div w:id="289437955">
      <w:bodyDiv w:val="1"/>
      <w:marLeft w:val="0"/>
      <w:marRight w:val="0"/>
      <w:marTop w:val="0"/>
      <w:marBottom w:val="0"/>
      <w:divBdr>
        <w:top w:val="none" w:sz="0" w:space="0" w:color="auto"/>
        <w:left w:val="none" w:sz="0" w:space="0" w:color="auto"/>
        <w:bottom w:val="none" w:sz="0" w:space="0" w:color="auto"/>
        <w:right w:val="none" w:sz="0" w:space="0" w:color="auto"/>
      </w:divBdr>
    </w:div>
    <w:div w:id="290866171">
      <w:bodyDiv w:val="1"/>
      <w:marLeft w:val="0"/>
      <w:marRight w:val="0"/>
      <w:marTop w:val="0"/>
      <w:marBottom w:val="0"/>
      <w:divBdr>
        <w:top w:val="none" w:sz="0" w:space="0" w:color="auto"/>
        <w:left w:val="none" w:sz="0" w:space="0" w:color="auto"/>
        <w:bottom w:val="none" w:sz="0" w:space="0" w:color="auto"/>
        <w:right w:val="none" w:sz="0" w:space="0" w:color="auto"/>
      </w:divBdr>
      <w:divsChild>
        <w:div w:id="1875969879">
          <w:marLeft w:val="0"/>
          <w:marRight w:val="0"/>
          <w:marTop w:val="0"/>
          <w:marBottom w:val="0"/>
          <w:divBdr>
            <w:top w:val="none" w:sz="0" w:space="0" w:color="auto"/>
            <w:left w:val="none" w:sz="0" w:space="0" w:color="auto"/>
            <w:bottom w:val="none" w:sz="0" w:space="0" w:color="auto"/>
            <w:right w:val="none" w:sz="0" w:space="0" w:color="auto"/>
          </w:divBdr>
          <w:divsChild>
            <w:div w:id="1971085588">
              <w:marLeft w:val="0"/>
              <w:marRight w:val="0"/>
              <w:marTop w:val="0"/>
              <w:marBottom w:val="0"/>
              <w:divBdr>
                <w:top w:val="none" w:sz="0" w:space="0" w:color="auto"/>
                <w:left w:val="none" w:sz="0" w:space="0" w:color="auto"/>
                <w:bottom w:val="none" w:sz="0" w:space="0" w:color="auto"/>
                <w:right w:val="none" w:sz="0" w:space="0" w:color="auto"/>
              </w:divBdr>
              <w:divsChild>
                <w:div w:id="1619602688">
                  <w:marLeft w:val="0"/>
                  <w:marRight w:val="0"/>
                  <w:marTop w:val="0"/>
                  <w:marBottom w:val="0"/>
                  <w:divBdr>
                    <w:top w:val="none" w:sz="0" w:space="0" w:color="auto"/>
                    <w:left w:val="none" w:sz="0" w:space="0" w:color="auto"/>
                    <w:bottom w:val="none" w:sz="0" w:space="0" w:color="auto"/>
                    <w:right w:val="none" w:sz="0" w:space="0" w:color="auto"/>
                  </w:divBdr>
                  <w:divsChild>
                    <w:div w:id="3701141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90937280">
      <w:bodyDiv w:val="1"/>
      <w:marLeft w:val="0"/>
      <w:marRight w:val="0"/>
      <w:marTop w:val="0"/>
      <w:marBottom w:val="0"/>
      <w:divBdr>
        <w:top w:val="none" w:sz="0" w:space="0" w:color="auto"/>
        <w:left w:val="none" w:sz="0" w:space="0" w:color="auto"/>
        <w:bottom w:val="none" w:sz="0" w:space="0" w:color="auto"/>
        <w:right w:val="none" w:sz="0" w:space="0" w:color="auto"/>
      </w:divBdr>
    </w:div>
    <w:div w:id="291443434">
      <w:bodyDiv w:val="1"/>
      <w:marLeft w:val="0"/>
      <w:marRight w:val="0"/>
      <w:marTop w:val="0"/>
      <w:marBottom w:val="0"/>
      <w:divBdr>
        <w:top w:val="none" w:sz="0" w:space="0" w:color="auto"/>
        <w:left w:val="none" w:sz="0" w:space="0" w:color="auto"/>
        <w:bottom w:val="none" w:sz="0" w:space="0" w:color="auto"/>
        <w:right w:val="none" w:sz="0" w:space="0" w:color="auto"/>
      </w:divBdr>
    </w:div>
    <w:div w:id="292637761">
      <w:bodyDiv w:val="1"/>
      <w:marLeft w:val="0"/>
      <w:marRight w:val="0"/>
      <w:marTop w:val="0"/>
      <w:marBottom w:val="0"/>
      <w:divBdr>
        <w:top w:val="none" w:sz="0" w:space="0" w:color="auto"/>
        <w:left w:val="none" w:sz="0" w:space="0" w:color="auto"/>
        <w:bottom w:val="none" w:sz="0" w:space="0" w:color="auto"/>
        <w:right w:val="none" w:sz="0" w:space="0" w:color="auto"/>
      </w:divBdr>
      <w:divsChild>
        <w:div w:id="2041083813">
          <w:marLeft w:val="0"/>
          <w:marRight w:val="0"/>
          <w:marTop w:val="0"/>
          <w:marBottom w:val="0"/>
          <w:divBdr>
            <w:top w:val="none" w:sz="0" w:space="0" w:color="auto"/>
            <w:left w:val="none" w:sz="0" w:space="0" w:color="auto"/>
            <w:bottom w:val="none" w:sz="0" w:space="0" w:color="auto"/>
            <w:right w:val="none" w:sz="0" w:space="0" w:color="auto"/>
          </w:divBdr>
          <w:divsChild>
            <w:div w:id="871066084">
              <w:marLeft w:val="0"/>
              <w:marRight w:val="0"/>
              <w:marTop w:val="0"/>
              <w:marBottom w:val="0"/>
              <w:divBdr>
                <w:top w:val="none" w:sz="0" w:space="0" w:color="auto"/>
                <w:left w:val="none" w:sz="0" w:space="0" w:color="auto"/>
                <w:bottom w:val="none" w:sz="0" w:space="0" w:color="auto"/>
                <w:right w:val="none" w:sz="0" w:space="0" w:color="auto"/>
              </w:divBdr>
              <w:divsChild>
                <w:div w:id="31929479">
                  <w:marLeft w:val="0"/>
                  <w:marRight w:val="0"/>
                  <w:marTop w:val="0"/>
                  <w:marBottom w:val="0"/>
                  <w:divBdr>
                    <w:top w:val="none" w:sz="0" w:space="0" w:color="auto"/>
                    <w:left w:val="none" w:sz="0" w:space="0" w:color="auto"/>
                    <w:bottom w:val="none" w:sz="0" w:space="0" w:color="auto"/>
                    <w:right w:val="none" w:sz="0" w:space="0" w:color="auto"/>
                  </w:divBdr>
                  <w:divsChild>
                    <w:div w:id="768819551">
                      <w:marLeft w:val="0"/>
                      <w:marRight w:val="0"/>
                      <w:marTop w:val="0"/>
                      <w:marBottom w:val="0"/>
                      <w:divBdr>
                        <w:top w:val="none" w:sz="0" w:space="0" w:color="auto"/>
                        <w:left w:val="none" w:sz="0" w:space="0" w:color="auto"/>
                        <w:bottom w:val="none" w:sz="0" w:space="0" w:color="auto"/>
                        <w:right w:val="none" w:sz="0" w:space="0" w:color="auto"/>
                      </w:divBdr>
                      <w:divsChild>
                        <w:div w:id="1015767088">
                          <w:marLeft w:val="0"/>
                          <w:marRight w:val="0"/>
                          <w:marTop w:val="0"/>
                          <w:marBottom w:val="0"/>
                          <w:divBdr>
                            <w:top w:val="none" w:sz="0" w:space="0" w:color="auto"/>
                            <w:left w:val="none" w:sz="0" w:space="0" w:color="auto"/>
                            <w:bottom w:val="none" w:sz="0" w:space="0" w:color="auto"/>
                            <w:right w:val="none" w:sz="0" w:space="0" w:color="auto"/>
                          </w:divBdr>
                        </w:div>
                        <w:div w:id="1520270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92907407">
      <w:bodyDiv w:val="1"/>
      <w:marLeft w:val="0"/>
      <w:marRight w:val="0"/>
      <w:marTop w:val="0"/>
      <w:marBottom w:val="0"/>
      <w:divBdr>
        <w:top w:val="none" w:sz="0" w:space="0" w:color="auto"/>
        <w:left w:val="none" w:sz="0" w:space="0" w:color="auto"/>
        <w:bottom w:val="none" w:sz="0" w:space="0" w:color="auto"/>
        <w:right w:val="none" w:sz="0" w:space="0" w:color="auto"/>
      </w:divBdr>
      <w:divsChild>
        <w:div w:id="553010967">
          <w:marLeft w:val="0"/>
          <w:marRight w:val="0"/>
          <w:marTop w:val="0"/>
          <w:marBottom w:val="0"/>
          <w:divBdr>
            <w:top w:val="none" w:sz="0" w:space="0" w:color="auto"/>
            <w:left w:val="none" w:sz="0" w:space="0" w:color="auto"/>
            <w:bottom w:val="none" w:sz="0" w:space="0" w:color="auto"/>
            <w:right w:val="none" w:sz="0" w:space="0" w:color="auto"/>
          </w:divBdr>
        </w:div>
        <w:div w:id="757024942">
          <w:marLeft w:val="0"/>
          <w:marRight w:val="0"/>
          <w:marTop w:val="0"/>
          <w:marBottom w:val="0"/>
          <w:divBdr>
            <w:top w:val="none" w:sz="0" w:space="0" w:color="auto"/>
            <w:left w:val="none" w:sz="0" w:space="0" w:color="auto"/>
            <w:bottom w:val="none" w:sz="0" w:space="0" w:color="auto"/>
            <w:right w:val="none" w:sz="0" w:space="0" w:color="auto"/>
          </w:divBdr>
        </w:div>
        <w:div w:id="1129515172">
          <w:marLeft w:val="0"/>
          <w:marRight w:val="0"/>
          <w:marTop w:val="0"/>
          <w:marBottom w:val="0"/>
          <w:divBdr>
            <w:top w:val="none" w:sz="0" w:space="0" w:color="auto"/>
            <w:left w:val="none" w:sz="0" w:space="0" w:color="auto"/>
            <w:bottom w:val="none" w:sz="0" w:space="0" w:color="auto"/>
            <w:right w:val="none" w:sz="0" w:space="0" w:color="auto"/>
          </w:divBdr>
        </w:div>
        <w:div w:id="1264924293">
          <w:marLeft w:val="0"/>
          <w:marRight w:val="0"/>
          <w:marTop w:val="0"/>
          <w:marBottom w:val="0"/>
          <w:divBdr>
            <w:top w:val="none" w:sz="0" w:space="0" w:color="auto"/>
            <w:left w:val="none" w:sz="0" w:space="0" w:color="auto"/>
            <w:bottom w:val="none" w:sz="0" w:space="0" w:color="auto"/>
            <w:right w:val="none" w:sz="0" w:space="0" w:color="auto"/>
          </w:divBdr>
        </w:div>
        <w:div w:id="1308702383">
          <w:marLeft w:val="0"/>
          <w:marRight w:val="0"/>
          <w:marTop w:val="0"/>
          <w:marBottom w:val="0"/>
          <w:divBdr>
            <w:top w:val="none" w:sz="0" w:space="0" w:color="auto"/>
            <w:left w:val="none" w:sz="0" w:space="0" w:color="auto"/>
            <w:bottom w:val="none" w:sz="0" w:space="0" w:color="auto"/>
            <w:right w:val="none" w:sz="0" w:space="0" w:color="auto"/>
          </w:divBdr>
        </w:div>
        <w:div w:id="1546600700">
          <w:marLeft w:val="0"/>
          <w:marRight w:val="0"/>
          <w:marTop w:val="0"/>
          <w:marBottom w:val="0"/>
          <w:divBdr>
            <w:top w:val="none" w:sz="0" w:space="0" w:color="auto"/>
            <w:left w:val="none" w:sz="0" w:space="0" w:color="auto"/>
            <w:bottom w:val="none" w:sz="0" w:space="0" w:color="auto"/>
            <w:right w:val="none" w:sz="0" w:space="0" w:color="auto"/>
          </w:divBdr>
        </w:div>
        <w:div w:id="1651329060">
          <w:marLeft w:val="0"/>
          <w:marRight w:val="0"/>
          <w:marTop w:val="0"/>
          <w:marBottom w:val="0"/>
          <w:divBdr>
            <w:top w:val="none" w:sz="0" w:space="0" w:color="auto"/>
            <w:left w:val="none" w:sz="0" w:space="0" w:color="auto"/>
            <w:bottom w:val="none" w:sz="0" w:space="0" w:color="auto"/>
            <w:right w:val="none" w:sz="0" w:space="0" w:color="auto"/>
          </w:divBdr>
        </w:div>
        <w:div w:id="1816947896">
          <w:marLeft w:val="0"/>
          <w:marRight w:val="0"/>
          <w:marTop w:val="0"/>
          <w:marBottom w:val="0"/>
          <w:divBdr>
            <w:top w:val="none" w:sz="0" w:space="0" w:color="auto"/>
            <w:left w:val="none" w:sz="0" w:space="0" w:color="auto"/>
            <w:bottom w:val="none" w:sz="0" w:space="0" w:color="auto"/>
            <w:right w:val="none" w:sz="0" w:space="0" w:color="auto"/>
          </w:divBdr>
        </w:div>
        <w:div w:id="1839691446">
          <w:marLeft w:val="0"/>
          <w:marRight w:val="0"/>
          <w:marTop w:val="0"/>
          <w:marBottom w:val="0"/>
          <w:divBdr>
            <w:top w:val="none" w:sz="0" w:space="0" w:color="auto"/>
            <w:left w:val="none" w:sz="0" w:space="0" w:color="auto"/>
            <w:bottom w:val="none" w:sz="0" w:space="0" w:color="auto"/>
            <w:right w:val="none" w:sz="0" w:space="0" w:color="auto"/>
          </w:divBdr>
        </w:div>
        <w:div w:id="2069496334">
          <w:marLeft w:val="0"/>
          <w:marRight w:val="0"/>
          <w:marTop w:val="0"/>
          <w:marBottom w:val="0"/>
          <w:divBdr>
            <w:top w:val="none" w:sz="0" w:space="0" w:color="auto"/>
            <w:left w:val="none" w:sz="0" w:space="0" w:color="auto"/>
            <w:bottom w:val="none" w:sz="0" w:space="0" w:color="auto"/>
            <w:right w:val="none" w:sz="0" w:space="0" w:color="auto"/>
          </w:divBdr>
        </w:div>
      </w:divsChild>
    </w:div>
    <w:div w:id="294340603">
      <w:bodyDiv w:val="1"/>
      <w:marLeft w:val="0"/>
      <w:marRight w:val="0"/>
      <w:marTop w:val="0"/>
      <w:marBottom w:val="0"/>
      <w:divBdr>
        <w:top w:val="none" w:sz="0" w:space="0" w:color="auto"/>
        <w:left w:val="none" w:sz="0" w:space="0" w:color="auto"/>
        <w:bottom w:val="none" w:sz="0" w:space="0" w:color="auto"/>
        <w:right w:val="none" w:sz="0" w:space="0" w:color="auto"/>
      </w:divBdr>
      <w:divsChild>
        <w:div w:id="678702634">
          <w:marLeft w:val="0"/>
          <w:marRight w:val="0"/>
          <w:marTop w:val="0"/>
          <w:marBottom w:val="0"/>
          <w:divBdr>
            <w:top w:val="none" w:sz="0" w:space="0" w:color="auto"/>
            <w:left w:val="none" w:sz="0" w:space="0" w:color="auto"/>
            <w:bottom w:val="none" w:sz="0" w:space="0" w:color="auto"/>
            <w:right w:val="none" w:sz="0" w:space="0" w:color="auto"/>
          </w:divBdr>
          <w:divsChild>
            <w:div w:id="155003724">
              <w:marLeft w:val="0"/>
              <w:marRight w:val="0"/>
              <w:marTop w:val="0"/>
              <w:marBottom w:val="0"/>
              <w:divBdr>
                <w:top w:val="none" w:sz="0" w:space="0" w:color="auto"/>
                <w:left w:val="none" w:sz="0" w:space="0" w:color="auto"/>
                <w:bottom w:val="none" w:sz="0" w:space="0" w:color="auto"/>
                <w:right w:val="none" w:sz="0" w:space="0" w:color="auto"/>
              </w:divBdr>
              <w:divsChild>
                <w:div w:id="1251423669">
                  <w:marLeft w:val="0"/>
                  <w:marRight w:val="0"/>
                  <w:marTop w:val="0"/>
                  <w:marBottom w:val="0"/>
                  <w:divBdr>
                    <w:top w:val="none" w:sz="0" w:space="0" w:color="auto"/>
                    <w:left w:val="none" w:sz="0" w:space="0" w:color="auto"/>
                    <w:bottom w:val="none" w:sz="0" w:space="0" w:color="auto"/>
                    <w:right w:val="none" w:sz="0" w:space="0" w:color="auto"/>
                  </w:divBdr>
                  <w:divsChild>
                    <w:div w:id="537160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94601132">
      <w:bodyDiv w:val="1"/>
      <w:marLeft w:val="0"/>
      <w:marRight w:val="0"/>
      <w:marTop w:val="0"/>
      <w:marBottom w:val="0"/>
      <w:divBdr>
        <w:top w:val="none" w:sz="0" w:space="0" w:color="auto"/>
        <w:left w:val="none" w:sz="0" w:space="0" w:color="auto"/>
        <w:bottom w:val="none" w:sz="0" w:space="0" w:color="auto"/>
        <w:right w:val="none" w:sz="0" w:space="0" w:color="auto"/>
      </w:divBdr>
      <w:divsChild>
        <w:div w:id="19819922">
          <w:marLeft w:val="0"/>
          <w:marRight w:val="0"/>
          <w:marTop w:val="0"/>
          <w:marBottom w:val="0"/>
          <w:divBdr>
            <w:top w:val="none" w:sz="0" w:space="0" w:color="auto"/>
            <w:left w:val="none" w:sz="0" w:space="0" w:color="auto"/>
            <w:bottom w:val="none" w:sz="0" w:space="0" w:color="auto"/>
            <w:right w:val="none" w:sz="0" w:space="0" w:color="auto"/>
          </w:divBdr>
        </w:div>
        <w:div w:id="81682686">
          <w:marLeft w:val="0"/>
          <w:marRight w:val="0"/>
          <w:marTop w:val="0"/>
          <w:marBottom w:val="0"/>
          <w:divBdr>
            <w:top w:val="none" w:sz="0" w:space="0" w:color="auto"/>
            <w:left w:val="none" w:sz="0" w:space="0" w:color="auto"/>
            <w:bottom w:val="none" w:sz="0" w:space="0" w:color="auto"/>
            <w:right w:val="none" w:sz="0" w:space="0" w:color="auto"/>
          </w:divBdr>
        </w:div>
        <w:div w:id="129595736">
          <w:marLeft w:val="0"/>
          <w:marRight w:val="0"/>
          <w:marTop w:val="0"/>
          <w:marBottom w:val="0"/>
          <w:divBdr>
            <w:top w:val="none" w:sz="0" w:space="0" w:color="auto"/>
            <w:left w:val="none" w:sz="0" w:space="0" w:color="auto"/>
            <w:bottom w:val="none" w:sz="0" w:space="0" w:color="auto"/>
            <w:right w:val="none" w:sz="0" w:space="0" w:color="auto"/>
          </w:divBdr>
        </w:div>
        <w:div w:id="171335940">
          <w:marLeft w:val="0"/>
          <w:marRight w:val="0"/>
          <w:marTop w:val="0"/>
          <w:marBottom w:val="0"/>
          <w:divBdr>
            <w:top w:val="none" w:sz="0" w:space="0" w:color="auto"/>
            <w:left w:val="none" w:sz="0" w:space="0" w:color="auto"/>
            <w:bottom w:val="none" w:sz="0" w:space="0" w:color="auto"/>
            <w:right w:val="none" w:sz="0" w:space="0" w:color="auto"/>
          </w:divBdr>
        </w:div>
        <w:div w:id="207643558">
          <w:marLeft w:val="0"/>
          <w:marRight w:val="0"/>
          <w:marTop w:val="0"/>
          <w:marBottom w:val="0"/>
          <w:divBdr>
            <w:top w:val="none" w:sz="0" w:space="0" w:color="auto"/>
            <w:left w:val="none" w:sz="0" w:space="0" w:color="auto"/>
            <w:bottom w:val="none" w:sz="0" w:space="0" w:color="auto"/>
            <w:right w:val="none" w:sz="0" w:space="0" w:color="auto"/>
          </w:divBdr>
        </w:div>
        <w:div w:id="229268697">
          <w:marLeft w:val="0"/>
          <w:marRight w:val="0"/>
          <w:marTop w:val="0"/>
          <w:marBottom w:val="0"/>
          <w:divBdr>
            <w:top w:val="none" w:sz="0" w:space="0" w:color="auto"/>
            <w:left w:val="none" w:sz="0" w:space="0" w:color="auto"/>
            <w:bottom w:val="none" w:sz="0" w:space="0" w:color="auto"/>
            <w:right w:val="none" w:sz="0" w:space="0" w:color="auto"/>
          </w:divBdr>
        </w:div>
        <w:div w:id="258679436">
          <w:marLeft w:val="0"/>
          <w:marRight w:val="0"/>
          <w:marTop w:val="0"/>
          <w:marBottom w:val="0"/>
          <w:divBdr>
            <w:top w:val="none" w:sz="0" w:space="0" w:color="auto"/>
            <w:left w:val="none" w:sz="0" w:space="0" w:color="auto"/>
            <w:bottom w:val="none" w:sz="0" w:space="0" w:color="auto"/>
            <w:right w:val="none" w:sz="0" w:space="0" w:color="auto"/>
          </w:divBdr>
        </w:div>
        <w:div w:id="302388857">
          <w:marLeft w:val="0"/>
          <w:marRight w:val="0"/>
          <w:marTop w:val="0"/>
          <w:marBottom w:val="0"/>
          <w:divBdr>
            <w:top w:val="none" w:sz="0" w:space="0" w:color="auto"/>
            <w:left w:val="none" w:sz="0" w:space="0" w:color="auto"/>
            <w:bottom w:val="none" w:sz="0" w:space="0" w:color="auto"/>
            <w:right w:val="none" w:sz="0" w:space="0" w:color="auto"/>
          </w:divBdr>
        </w:div>
        <w:div w:id="420300600">
          <w:marLeft w:val="0"/>
          <w:marRight w:val="0"/>
          <w:marTop w:val="0"/>
          <w:marBottom w:val="0"/>
          <w:divBdr>
            <w:top w:val="none" w:sz="0" w:space="0" w:color="auto"/>
            <w:left w:val="none" w:sz="0" w:space="0" w:color="auto"/>
            <w:bottom w:val="none" w:sz="0" w:space="0" w:color="auto"/>
            <w:right w:val="none" w:sz="0" w:space="0" w:color="auto"/>
          </w:divBdr>
        </w:div>
        <w:div w:id="585579373">
          <w:marLeft w:val="0"/>
          <w:marRight w:val="0"/>
          <w:marTop w:val="0"/>
          <w:marBottom w:val="0"/>
          <w:divBdr>
            <w:top w:val="none" w:sz="0" w:space="0" w:color="auto"/>
            <w:left w:val="none" w:sz="0" w:space="0" w:color="auto"/>
            <w:bottom w:val="none" w:sz="0" w:space="0" w:color="auto"/>
            <w:right w:val="none" w:sz="0" w:space="0" w:color="auto"/>
          </w:divBdr>
        </w:div>
        <w:div w:id="735399737">
          <w:marLeft w:val="0"/>
          <w:marRight w:val="0"/>
          <w:marTop w:val="0"/>
          <w:marBottom w:val="0"/>
          <w:divBdr>
            <w:top w:val="none" w:sz="0" w:space="0" w:color="auto"/>
            <w:left w:val="none" w:sz="0" w:space="0" w:color="auto"/>
            <w:bottom w:val="none" w:sz="0" w:space="0" w:color="auto"/>
            <w:right w:val="none" w:sz="0" w:space="0" w:color="auto"/>
          </w:divBdr>
        </w:div>
        <w:div w:id="738869473">
          <w:marLeft w:val="0"/>
          <w:marRight w:val="0"/>
          <w:marTop w:val="0"/>
          <w:marBottom w:val="0"/>
          <w:divBdr>
            <w:top w:val="none" w:sz="0" w:space="0" w:color="auto"/>
            <w:left w:val="none" w:sz="0" w:space="0" w:color="auto"/>
            <w:bottom w:val="none" w:sz="0" w:space="0" w:color="auto"/>
            <w:right w:val="none" w:sz="0" w:space="0" w:color="auto"/>
          </w:divBdr>
        </w:div>
        <w:div w:id="744106764">
          <w:marLeft w:val="0"/>
          <w:marRight w:val="0"/>
          <w:marTop w:val="0"/>
          <w:marBottom w:val="0"/>
          <w:divBdr>
            <w:top w:val="none" w:sz="0" w:space="0" w:color="auto"/>
            <w:left w:val="none" w:sz="0" w:space="0" w:color="auto"/>
            <w:bottom w:val="none" w:sz="0" w:space="0" w:color="auto"/>
            <w:right w:val="none" w:sz="0" w:space="0" w:color="auto"/>
          </w:divBdr>
        </w:div>
        <w:div w:id="754009626">
          <w:marLeft w:val="0"/>
          <w:marRight w:val="0"/>
          <w:marTop w:val="0"/>
          <w:marBottom w:val="0"/>
          <w:divBdr>
            <w:top w:val="none" w:sz="0" w:space="0" w:color="auto"/>
            <w:left w:val="none" w:sz="0" w:space="0" w:color="auto"/>
            <w:bottom w:val="none" w:sz="0" w:space="0" w:color="auto"/>
            <w:right w:val="none" w:sz="0" w:space="0" w:color="auto"/>
          </w:divBdr>
        </w:div>
        <w:div w:id="774597127">
          <w:marLeft w:val="0"/>
          <w:marRight w:val="0"/>
          <w:marTop w:val="0"/>
          <w:marBottom w:val="0"/>
          <w:divBdr>
            <w:top w:val="none" w:sz="0" w:space="0" w:color="auto"/>
            <w:left w:val="none" w:sz="0" w:space="0" w:color="auto"/>
            <w:bottom w:val="none" w:sz="0" w:space="0" w:color="auto"/>
            <w:right w:val="none" w:sz="0" w:space="0" w:color="auto"/>
          </w:divBdr>
        </w:div>
        <w:div w:id="785654871">
          <w:marLeft w:val="0"/>
          <w:marRight w:val="0"/>
          <w:marTop w:val="0"/>
          <w:marBottom w:val="0"/>
          <w:divBdr>
            <w:top w:val="none" w:sz="0" w:space="0" w:color="auto"/>
            <w:left w:val="none" w:sz="0" w:space="0" w:color="auto"/>
            <w:bottom w:val="none" w:sz="0" w:space="0" w:color="auto"/>
            <w:right w:val="none" w:sz="0" w:space="0" w:color="auto"/>
          </w:divBdr>
        </w:div>
        <w:div w:id="1095977242">
          <w:marLeft w:val="0"/>
          <w:marRight w:val="0"/>
          <w:marTop w:val="0"/>
          <w:marBottom w:val="0"/>
          <w:divBdr>
            <w:top w:val="none" w:sz="0" w:space="0" w:color="auto"/>
            <w:left w:val="none" w:sz="0" w:space="0" w:color="auto"/>
            <w:bottom w:val="none" w:sz="0" w:space="0" w:color="auto"/>
            <w:right w:val="none" w:sz="0" w:space="0" w:color="auto"/>
          </w:divBdr>
        </w:div>
        <w:div w:id="1166093432">
          <w:marLeft w:val="0"/>
          <w:marRight w:val="0"/>
          <w:marTop w:val="0"/>
          <w:marBottom w:val="0"/>
          <w:divBdr>
            <w:top w:val="none" w:sz="0" w:space="0" w:color="auto"/>
            <w:left w:val="none" w:sz="0" w:space="0" w:color="auto"/>
            <w:bottom w:val="none" w:sz="0" w:space="0" w:color="auto"/>
            <w:right w:val="none" w:sz="0" w:space="0" w:color="auto"/>
          </w:divBdr>
        </w:div>
        <w:div w:id="1190678183">
          <w:marLeft w:val="0"/>
          <w:marRight w:val="0"/>
          <w:marTop w:val="0"/>
          <w:marBottom w:val="0"/>
          <w:divBdr>
            <w:top w:val="none" w:sz="0" w:space="0" w:color="auto"/>
            <w:left w:val="none" w:sz="0" w:space="0" w:color="auto"/>
            <w:bottom w:val="none" w:sz="0" w:space="0" w:color="auto"/>
            <w:right w:val="none" w:sz="0" w:space="0" w:color="auto"/>
          </w:divBdr>
        </w:div>
        <w:div w:id="1228609769">
          <w:marLeft w:val="0"/>
          <w:marRight w:val="0"/>
          <w:marTop w:val="0"/>
          <w:marBottom w:val="0"/>
          <w:divBdr>
            <w:top w:val="none" w:sz="0" w:space="0" w:color="auto"/>
            <w:left w:val="none" w:sz="0" w:space="0" w:color="auto"/>
            <w:bottom w:val="none" w:sz="0" w:space="0" w:color="auto"/>
            <w:right w:val="none" w:sz="0" w:space="0" w:color="auto"/>
          </w:divBdr>
        </w:div>
        <w:div w:id="1285887676">
          <w:marLeft w:val="0"/>
          <w:marRight w:val="0"/>
          <w:marTop w:val="0"/>
          <w:marBottom w:val="0"/>
          <w:divBdr>
            <w:top w:val="none" w:sz="0" w:space="0" w:color="auto"/>
            <w:left w:val="none" w:sz="0" w:space="0" w:color="auto"/>
            <w:bottom w:val="none" w:sz="0" w:space="0" w:color="auto"/>
            <w:right w:val="none" w:sz="0" w:space="0" w:color="auto"/>
          </w:divBdr>
        </w:div>
        <w:div w:id="1400907494">
          <w:marLeft w:val="0"/>
          <w:marRight w:val="0"/>
          <w:marTop w:val="0"/>
          <w:marBottom w:val="0"/>
          <w:divBdr>
            <w:top w:val="none" w:sz="0" w:space="0" w:color="auto"/>
            <w:left w:val="none" w:sz="0" w:space="0" w:color="auto"/>
            <w:bottom w:val="none" w:sz="0" w:space="0" w:color="auto"/>
            <w:right w:val="none" w:sz="0" w:space="0" w:color="auto"/>
          </w:divBdr>
        </w:div>
        <w:div w:id="1433280018">
          <w:marLeft w:val="0"/>
          <w:marRight w:val="0"/>
          <w:marTop w:val="0"/>
          <w:marBottom w:val="0"/>
          <w:divBdr>
            <w:top w:val="none" w:sz="0" w:space="0" w:color="auto"/>
            <w:left w:val="none" w:sz="0" w:space="0" w:color="auto"/>
            <w:bottom w:val="none" w:sz="0" w:space="0" w:color="auto"/>
            <w:right w:val="none" w:sz="0" w:space="0" w:color="auto"/>
          </w:divBdr>
        </w:div>
        <w:div w:id="1434547407">
          <w:marLeft w:val="0"/>
          <w:marRight w:val="0"/>
          <w:marTop w:val="0"/>
          <w:marBottom w:val="0"/>
          <w:divBdr>
            <w:top w:val="none" w:sz="0" w:space="0" w:color="auto"/>
            <w:left w:val="none" w:sz="0" w:space="0" w:color="auto"/>
            <w:bottom w:val="none" w:sz="0" w:space="0" w:color="auto"/>
            <w:right w:val="none" w:sz="0" w:space="0" w:color="auto"/>
          </w:divBdr>
        </w:div>
        <w:div w:id="1554658724">
          <w:marLeft w:val="0"/>
          <w:marRight w:val="0"/>
          <w:marTop w:val="0"/>
          <w:marBottom w:val="0"/>
          <w:divBdr>
            <w:top w:val="none" w:sz="0" w:space="0" w:color="auto"/>
            <w:left w:val="none" w:sz="0" w:space="0" w:color="auto"/>
            <w:bottom w:val="none" w:sz="0" w:space="0" w:color="auto"/>
            <w:right w:val="none" w:sz="0" w:space="0" w:color="auto"/>
          </w:divBdr>
        </w:div>
        <w:div w:id="1780098434">
          <w:marLeft w:val="0"/>
          <w:marRight w:val="0"/>
          <w:marTop w:val="0"/>
          <w:marBottom w:val="0"/>
          <w:divBdr>
            <w:top w:val="none" w:sz="0" w:space="0" w:color="auto"/>
            <w:left w:val="none" w:sz="0" w:space="0" w:color="auto"/>
            <w:bottom w:val="none" w:sz="0" w:space="0" w:color="auto"/>
            <w:right w:val="none" w:sz="0" w:space="0" w:color="auto"/>
          </w:divBdr>
        </w:div>
        <w:div w:id="1788700977">
          <w:marLeft w:val="0"/>
          <w:marRight w:val="0"/>
          <w:marTop w:val="0"/>
          <w:marBottom w:val="0"/>
          <w:divBdr>
            <w:top w:val="none" w:sz="0" w:space="0" w:color="auto"/>
            <w:left w:val="none" w:sz="0" w:space="0" w:color="auto"/>
            <w:bottom w:val="none" w:sz="0" w:space="0" w:color="auto"/>
            <w:right w:val="none" w:sz="0" w:space="0" w:color="auto"/>
          </w:divBdr>
        </w:div>
        <w:div w:id="1998681915">
          <w:marLeft w:val="0"/>
          <w:marRight w:val="0"/>
          <w:marTop w:val="0"/>
          <w:marBottom w:val="0"/>
          <w:divBdr>
            <w:top w:val="none" w:sz="0" w:space="0" w:color="auto"/>
            <w:left w:val="none" w:sz="0" w:space="0" w:color="auto"/>
            <w:bottom w:val="none" w:sz="0" w:space="0" w:color="auto"/>
            <w:right w:val="none" w:sz="0" w:space="0" w:color="auto"/>
          </w:divBdr>
        </w:div>
        <w:div w:id="2040087971">
          <w:marLeft w:val="0"/>
          <w:marRight w:val="0"/>
          <w:marTop w:val="0"/>
          <w:marBottom w:val="0"/>
          <w:divBdr>
            <w:top w:val="none" w:sz="0" w:space="0" w:color="auto"/>
            <w:left w:val="none" w:sz="0" w:space="0" w:color="auto"/>
            <w:bottom w:val="none" w:sz="0" w:space="0" w:color="auto"/>
            <w:right w:val="none" w:sz="0" w:space="0" w:color="auto"/>
          </w:divBdr>
        </w:div>
        <w:div w:id="2121953445">
          <w:marLeft w:val="0"/>
          <w:marRight w:val="0"/>
          <w:marTop w:val="0"/>
          <w:marBottom w:val="0"/>
          <w:divBdr>
            <w:top w:val="none" w:sz="0" w:space="0" w:color="auto"/>
            <w:left w:val="none" w:sz="0" w:space="0" w:color="auto"/>
            <w:bottom w:val="none" w:sz="0" w:space="0" w:color="auto"/>
            <w:right w:val="none" w:sz="0" w:space="0" w:color="auto"/>
          </w:divBdr>
        </w:div>
      </w:divsChild>
    </w:div>
    <w:div w:id="296644643">
      <w:bodyDiv w:val="1"/>
      <w:marLeft w:val="0"/>
      <w:marRight w:val="0"/>
      <w:marTop w:val="0"/>
      <w:marBottom w:val="0"/>
      <w:divBdr>
        <w:top w:val="none" w:sz="0" w:space="0" w:color="auto"/>
        <w:left w:val="none" w:sz="0" w:space="0" w:color="auto"/>
        <w:bottom w:val="none" w:sz="0" w:space="0" w:color="auto"/>
        <w:right w:val="none" w:sz="0" w:space="0" w:color="auto"/>
      </w:divBdr>
      <w:divsChild>
        <w:div w:id="50925886">
          <w:marLeft w:val="0"/>
          <w:marRight w:val="0"/>
          <w:marTop w:val="0"/>
          <w:marBottom w:val="0"/>
          <w:divBdr>
            <w:top w:val="none" w:sz="0" w:space="0" w:color="auto"/>
            <w:left w:val="none" w:sz="0" w:space="0" w:color="auto"/>
            <w:bottom w:val="none" w:sz="0" w:space="0" w:color="auto"/>
            <w:right w:val="none" w:sz="0" w:space="0" w:color="auto"/>
          </w:divBdr>
          <w:divsChild>
            <w:div w:id="2105834551">
              <w:marLeft w:val="0"/>
              <w:marRight w:val="0"/>
              <w:marTop w:val="0"/>
              <w:marBottom w:val="0"/>
              <w:divBdr>
                <w:top w:val="none" w:sz="0" w:space="0" w:color="auto"/>
                <w:left w:val="none" w:sz="0" w:space="0" w:color="auto"/>
                <w:bottom w:val="none" w:sz="0" w:space="0" w:color="auto"/>
                <w:right w:val="none" w:sz="0" w:space="0" w:color="auto"/>
              </w:divBdr>
              <w:divsChild>
                <w:div w:id="2019308838">
                  <w:marLeft w:val="0"/>
                  <w:marRight w:val="0"/>
                  <w:marTop w:val="0"/>
                  <w:marBottom w:val="0"/>
                  <w:divBdr>
                    <w:top w:val="none" w:sz="0" w:space="0" w:color="auto"/>
                    <w:left w:val="none" w:sz="0" w:space="0" w:color="auto"/>
                    <w:bottom w:val="none" w:sz="0" w:space="0" w:color="auto"/>
                    <w:right w:val="none" w:sz="0" w:space="0" w:color="auto"/>
                  </w:divBdr>
                  <w:divsChild>
                    <w:div w:id="1790322467">
                      <w:marLeft w:val="0"/>
                      <w:marRight w:val="0"/>
                      <w:marTop w:val="0"/>
                      <w:marBottom w:val="0"/>
                      <w:divBdr>
                        <w:top w:val="none" w:sz="0" w:space="0" w:color="auto"/>
                        <w:left w:val="none" w:sz="0" w:space="0" w:color="auto"/>
                        <w:bottom w:val="none" w:sz="0" w:space="0" w:color="auto"/>
                        <w:right w:val="none" w:sz="0" w:space="0" w:color="auto"/>
                      </w:divBdr>
                      <w:divsChild>
                        <w:div w:id="22484022">
                          <w:marLeft w:val="0"/>
                          <w:marRight w:val="0"/>
                          <w:marTop w:val="0"/>
                          <w:marBottom w:val="0"/>
                          <w:divBdr>
                            <w:top w:val="none" w:sz="0" w:space="0" w:color="auto"/>
                            <w:left w:val="none" w:sz="0" w:space="0" w:color="auto"/>
                            <w:bottom w:val="none" w:sz="0" w:space="0" w:color="auto"/>
                            <w:right w:val="none" w:sz="0" w:space="0" w:color="auto"/>
                          </w:divBdr>
                        </w:div>
                        <w:div w:id="214125429">
                          <w:marLeft w:val="0"/>
                          <w:marRight w:val="0"/>
                          <w:marTop w:val="0"/>
                          <w:marBottom w:val="0"/>
                          <w:divBdr>
                            <w:top w:val="none" w:sz="0" w:space="0" w:color="auto"/>
                            <w:left w:val="none" w:sz="0" w:space="0" w:color="auto"/>
                            <w:bottom w:val="none" w:sz="0" w:space="0" w:color="auto"/>
                            <w:right w:val="none" w:sz="0" w:space="0" w:color="auto"/>
                          </w:divBdr>
                        </w:div>
                        <w:div w:id="527451445">
                          <w:marLeft w:val="0"/>
                          <w:marRight w:val="0"/>
                          <w:marTop w:val="0"/>
                          <w:marBottom w:val="0"/>
                          <w:divBdr>
                            <w:top w:val="none" w:sz="0" w:space="0" w:color="auto"/>
                            <w:left w:val="none" w:sz="0" w:space="0" w:color="auto"/>
                            <w:bottom w:val="none" w:sz="0" w:space="0" w:color="auto"/>
                            <w:right w:val="none" w:sz="0" w:space="0" w:color="auto"/>
                          </w:divBdr>
                        </w:div>
                        <w:div w:id="537204671">
                          <w:marLeft w:val="0"/>
                          <w:marRight w:val="0"/>
                          <w:marTop w:val="0"/>
                          <w:marBottom w:val="0"/>
                          <w:divBdr>
                            <w:top w:val="none" w:sz="0" w:space="0" w:color="auto"/>
                            <w:left w:val="none" w:sz="0" w:space="0" w:color="auto"/>
                            <w:bottom w:val="none" w:sz="0" w:space="0" w:color="auto"/>
                            <w:right w:val="none" w:sz="0" w:space="0" w:color="auto"/>
                          </w:divBdr>
                        </w:div>
                        <w:div w:id="1152873613">
                          <w:marLeft w:val="0"/>
                          <w:marRight w:val="0"/>
                          <w:marTop w:val="0"/>
                          <w:marBottom w:val="0"/>
                          <w:divBdr>
                            <w:top w:val="none" w:sz="0" w:space="0" w:color="auto"/>
                            <w:left w:val="none" w:sz="0" w:space="0" w:color="auto"/>
                            <w:bottom w:val="none" w:sz="0" w:space="0" w:color="auto"/>
                            <w:right w:val="none" w:sz="0" w:space="0" w:color="auto"/>
                          </w:divBdr>
                        </w:div>
                        <w:div w:id="1645886522">
                          <w:marLeft w:val="0"/>
                          <w:marRight w:val="0"/>
                          <w:marTop w:val="0"/>
                          <w:marBottom w:val="0"/>
                          <w:divBdr>
                            <w:top w:val="none" w:sz="0" w:space="0" w:color="auto"/>
                            <w:left w:val="none" w:sz="0" w:space="0" w:color="auto"/>
                            <w:bottom w:val="none" w:sz="0" w:space="0" w:color="auto"/>
                            <w:right w:val="none" w:sz="0" w:space="0" w:color="auto"/>
                          </w:divBdr>
                        </w:div>
                        <w:div w:id="1820459771">
                          <w:marLeft w:val="0"/>
                          <w:marRight w:val="0"/>
                          <w:marTop w:val="0"/>
                          <w:marBottom w:val="0"/>
                          <w:divBdr>
                            <w:top w:val="none" w:sz="0" w:space="0" w:color="auto"/>
                            <w:left w:val="none" w:sz="0" w:space="0" w:color="auto"/>
                            <w:bottom w:val="none" w:sz="0" w:space="0" w:color="auto"/>
                            <w:right w:val="none" w:sz="0" w:space="0" w:color="auto"/>
                          </w:divBdr>
                        </w:div>
                        <w:div w:id="1857689082">
                          <w:marLeft w:val="0"/>
                          <w:marRight w:val="0"/>
                          <w:marTop w:val="0"/>
                          <w:marBottom w:val="0"/>
                          <w:divBdr>
                            <w:top w:val="none" w:sz="0" w:space="0" w:color="auto"/>
                            <w:left w:val="none" w:sz="0" w:space="0" w:color="auto"/>
                            <w:bottom w:val="none" w:sz="0" w:space="0" w:color="auto"/>
                            <w:right w:val="none" w:sz="0" w:space="0" w:color="auto"/>
                          </w:divBdr>
                        </w:div>
                        <w:div w:id="1903984548">
                          <w:marLeft w:val="0"/>
                          <w:marRight w:val="0"/>
                          <w:marTop w:val="0"/>
                          <w:marBottom w:val="0"/>
                          <w:divBdr>
                            <w:top w:val="none" w:sz="0" w:space="0" w:color="auto"/>
                            <w:left w:val="none" w:sz="0" w:space="0" w:color="auto"/>
                            <w:bottom w:val="none" w:sz="0" w:space="0" w:color="auto"/>
                            <w:right w:val="none" w:sz="0" w:space="0" w:color="auto"/>
                          </w:divBdr>
                        </w:div>
                        <w:div w:id="19258728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99041182">
      <w:bodyDiv w:val="1"/>
      <w:marLeft w:val="0"/>
      <w:marRight w:val="0"/>
      <w:marTop w:val="0"/>
      <w:marBottom w:val="0"/>
      <w:divBdr>
        <w:top w:val="none" w:sz="0" w:space="0" w:color="auto"/>
        <w:left w:val="none" w:sz="0" w:space="0" w:color="auto"/>
        <w:bottom w:val="none" w:sz="0" w:space="0" w:color="auto"/>
        <w:right w:val="none" w:sz="0" w:space="0" w:color="auto"/>
      </w:divBdr>
      <w:divsChild>
        <w:div w:id="1493065682">
          <w:marLeft w:val="0"/>
          <w:marRight w:val="0"/>
          <w:marTop w:val="0"/>
          <w:marBottom w:val="0"/>
          <w:divBdr>
            <w:top w:val="none" w:sz="0" w:space="0" w:color="auto"/>
            <w:left w:val="none" w:sz="0" w:space="0" w:color="auto"/>
            <w:bottom w:val="none" w:sz="0" w:space="0" w:color="auto"/>
            <w:right w:val="none" w:sz="0" w:space="0" w:color="auto"/>
          </w:divBdr>
          <w:divsChild>
            <w:div w:id="418602159">
              <w:marLeft w:val="0"/>
              <w:marRight w:val="0"/>
              <w:marTop w:val="0"/>
              <w:marBottom w:val="0"/>
              <w:divBdr>
                <w:top w:val="none" w:sz="0" w:space="0" w:color="auto"/>
                <w:left w:val="none" w:sz="0" w:space="0" w:color="auto"/>
                <w:bottom w:val="none" w:sz="0" w:space="0" w:color="auto"/>
                <w:right w:val="none" w:sz="0" w:space="0" w:color="auto"/>
              </w:divBdr>
              <w:divsChild>
                <w:div w:id="1803421614">
                  <w:marLeft w:val="2928"/>
                  <w:marRight w:val="0"/>
                  <w:marTop w:val="720"/>
                  <w:marBottom w:val="0"/>
                  <w:divBdr>
                    <w:top w:val="none" w:sz="0" w:space="0" w:color="auto"/>
                    <w:left w:val="none" w:sz="0" w:space="0" w:color="auto"/>
                    <w:bottom w:val="none" w:sz="0" w:space="0" w:color="auto"/>
                    <w:right w:val="none" w:sz="0" w:space="0" w:color="auto"/>
                  </w:divBdr>
                  <w:divsChild>
                    <w:div w:id="15725463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99575584">
      <w:bodyDiv w:val="1"/>
      <w:marLeft w:val="0"/>
      <w:marRight w:val="0"/>
      <w:marTop w:val="0"/>
      <w:marBottom w:val="0"/>
      <w:divBdr>
        <w:top w:val="none" w:sz="0" w:space="0" w:color="auto"/>
        <w:left w:val="none" w:sz="0" w:space="0" w:color="auto"/>
        <w:bottom w:val="none" w:sz="0" w:space="0" w:color="auto"/>
        <w:right w:val="none" w:sz="0" w:space="0" w:color="auto"/>
      </w:divBdr>
    </w:div>
    <w:div w:id="300306660">
      <w:bodyDiv w:val="1"/>
      <w:marLeft w:val="0"/>
      <w:marRight w:val="0"/>
      <w:marTop w:val="0"/>
      <w:marBottom w:val="0"/>
      <w:divBdr>
        <w:top w:val="none" w:sz="0" w:space="0" w:color="auto"/>
        <w:left w:val="none" w:sz="0" w:space="0" w:color="auto"/>
        <w:bottom w:val="none" w:sz="0" w:space="0" w:color="auto"/>
        <w:right w:val="none" w:sz="0" w:space="0" w:color="auto"/>
      </w:divBdr>
      <w:divsChild>
        <w:div w:id="904678122">
          <w:marLeft w:val="0"/>
          <w:marRight w:val="0"/>
          <w:marTop w:val="0"/>
          <w:marBottom w:val="0"/>
          <w:divBdr>
            <w:top w:val="none" w:sz="0" w:space="0" w:color="auto"/>
            <w:left w:val="none" w:sz="0" w:space="0" w:color="auto"/>
            <w:bottom w:val="none" w:sz="0" w:space="0" w:color="auto"/>
            <w:right w:val="none" w:sz="0" w:space="0" w:color="auto"/>
          </w:divBdr>
          <w:divsChild>
            <w:div w:id="6825889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1497530">
      <w:bodyDiv w:val="1"/>
      <w:marLeft w:val="0"/>
      <w:marRight w:val="0"/>
      <w:marTop w:val="0"/>
      <w:marBottom w:val="0"/>
      <w:divBdr>
        <w:top w:val="none" w:sz="0" w:space="0" w:color="auto"/>
        <w:left w:val="none" w:sz="0" w:space="0" w:color="auto"/>
        <w:bottom w:val="none" w:sz="0" w:space="0" w:color="auto"/>
        <w:right w:val="none" w:sz="0" w:space="0" w:color="auto"/>
      </w:divBdr>
    </w:div>
    <w:div w:id="304553241">
      <w:bodyDiv w:val="1"/>
      <w:marLeft w:val="0"/>
      <w:marRight w:val="0"/>
      <w:marTop w:val="0"/>
      <w:marBottom w:val="0"/>
      <w:divBdr>
        <w:top w:val="none" w:sz="0" w:space="0" w:color="auto"/>
        <w:left w:val="none" w:sz="0" w:space="0" w:color="auto"/>
        <w:bottom w:val="none" w:sz="0" w:space="0" w:color="auto"/>
        <w:right w:val="none" w:sz="0" w:space="0" w:color="auto"/>
      </w:divBdr>
      <w:divsChild>
        <w:div w:id="329259881">
          <w:marLeft w:val="0"/>
          <w:marRight w:val="0"/>
          <w:marTop w:val="0"/>
          <w:marBottom w:val="0"/>
          <w:divBdr>
            <w:top w:val="none" w:sz="0" w:space="0" w:color="auto"/>
            <w:left w:val="none" w:sz="0" w:space="0" w:color="auto"/>
            <w:bottom w:val="none" w:sz="0" w:space="0" w:color="auto"/>
            <w:right w:val="none" w:sz="0" w:space="0" w:color="auto"/>
          </w:divBdr>
          <w:divsChild>
            <w:div w:id="1350184437">
              <w:marLeft w:val="0"/>
              <w:marRight w:val="0"/>
              <w:marTop w:val="0"/>
              <w:marBottom w:val="0"/>
              <w:divBdr>
                <w:top w:val="none" w:sz="0" w:space="0" w:color="auto"/>
                <w:left w:val="none" w:sz="0" w:space="0" w:color="auto"/>
                <w:bottom w:val="none" w:sz="0" w:space="0" w:color="auto"/>
                <w:right w:val="none" w:sz="0" w:space="0" w:color="auto"/>
              </w:divBdr>
              <w:divsChild>
                <w:div w:id="1827816034">
                  <w:marLeft w:val="0"/>
                  <w:marRight w:val="0"/>
                  <w:marTop w:val="0"/>
                  <w:marBottom w:val="0"/>
                  <w:divBdr>
                    <w:top w:val="none" w:sz="0" w:space="0" w:color="auto"/>
                    <w:left w:val="none" w:sz="0" w:space="0" w:color="auto"/>
                    <w:bottom w:val="none" w:sz="0" w:space="0" w:color="auto"/>
                    <w:right w:val="none" w:sz="0" w:space="0" w:color="auto"/>
                  </w:divBdr>
                  <w:divsChild>
                    <w:div w:id="958923212">
                      <w:marLeft w:val="0"/>
                      <w:marRight w:val="0"/>
                      <w:marTop w:val="0"/>
                      <w:marBottom w:val="0"/>
                      <w:divBdr>
                        <w:top w:val="none" w:sz="0" w:space="0" w:color="auto"/>
                        <w:left w:val="none" w:sz="0" w:space="0" w:color="auto"/>
                        <w:bottom w:val="none" w:sz="0" w:space="0" w:color="auto"/>
                        <w:right w:val="none" w:sz="0" w:space="0" w:color="auto"/>
                      </w:divBdr>
                      <w:divsChild>
                        <w:div w:id="169298075">
                          <w:marLeft w:val="0"/>
                          <w:marRight w:val="0"/>
                          <w:marTop w:val="0"/>
                          <w:marBottom w:val="0"/>
                          <w:divBdr>
                            <w:top w:val="none" w:sz="0" w:space="0" w:color="auto"/>
                            <w:left w:val="none" w:sz="0" w:space="0" w:color="auto"/>
                            <w:bottom w:val="none" w:sz="0" w:space="0" w:color="auto"/>
                            <w:right w:val="none" w:sz="0" w:space="0" w:color="auto"/>
                          </w:divBdr>
                        </w:div>
                        <w:div w:id="604534939">
                          <w:marLeft w:val="0"/>
                          <w:marRight w:val="0"/>
                          <w:marTop w:val="0"/>
                          <w:marBottom w:val="0"/>
                          <w:divBdr>
                            <w:top w:val="none" w:sz="0" w:space="0" w:color="auto"/>
                            <w:left w:val="none" w:sz="0" w:space="0" w:color="auto"/>
                            <w:bottom w:val="none" w:sz="0" w:space="0" w:color="auto"/>
                            <w:right w:val="none" w:sz="0" w:space="0" w:color="auto"/>
                          </w:divBdr>
                        </w:div>
                        <w:div w:id="1642684610">
                          <w:marLeft w:val="0"/>
                          <w:marRight w:val="0"/>
                          <w:marTop w:val="0"/>
                          <w:marBottom w:val="0"/>
                          <w:divBdr>
                            <w:top w:val="none" w:sz="0" w:space="0" w:color="auto"/>
                            <w:left w:val="none" w:sz="0" w:space="0" w:color="auto"/>
                            <w:bottom w:val="none" w:sz="0" w:space="0" w:color="auto"/>
                            <w:right w:val="none" w:sz="0" w:space="0" w:color="auto"/>
                          </w:divBdr>
                        </w:div>
                        <w:div w:id="1841041731">
                          <w:marLeft w:val="0"/>
                          <w:marRight w:val="0"/>
                          <w:marTop w:val="0"/>
                          <w:marBottom w:val="0"/>
                          <w:divBdr>
                            <w:top w:val="none" w:sz="0" w:space="0" w:color="auto"/>
                            <w:left w:val="none" w:sz="0" w:space="0" w:color="auto"/>
                            <w:bottom w:val="none" w:sz="0" w:space="0" w:color="auto"/>
                            <w:right w:val="none" w:sz="0" w:space="0" w:color="auto"/>
                          </w:divBdr>
                        </w:div>
                        <w:div w:id="20710354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05279849">
      <w:bodyDiv w:val="1"/>
      <w:marLeft w:val="0"/>
      <w:marRight w:val="0"/>
      <w:marTop w:val="0"/>
      <w:marBottom w:val="0"/>
      <w:divBdr>
        <w:top w:val="none" w:sz="0" w:space="0" w:color="auto"/>
        <w:left w:val="none" w:sz="0" w:space="0" w:color="auto"/>
        <w:bottom w:val="none" w:sz="0" w:space="0" w:color="auto"/>
        <w:right w:val="none" w:sz="0" w:space="0" w:color="auto"/>
      </w:divBdr>
      <w:divsChild>
        <w:div w:id="1675036456">
          <w:marLeft w:val="0"/>
          <w:marRight w:val="0"/>
          <w:marTop w:val="0"/>
          <w:marBottom w:val="0"/>
          <w:divBdr>
            <w:top w:val="none" w:sz="0" w:space="0" w:color="auto"/>
            <w:left w:val="none" w:sz="0" w:space="0" w:color="auto"/>
            <w:bottom w:val="none" w:sz="0" w:space="0" w:color="auto"/>
            <w:right w:val="none" w:sz="0" w:space="0" w:color="auto"/>
          </w:divBdr>
          <w:divsChild>
            <w:div w:id="392892103">
              <w:marLeft w:val="0"/>
              <w:marRight w:val="0"/>
              <w:marTop w:val="0"/>
              <w:marBottom w:val="0"/>
              <w:divBdr>
                <w:top w:val="none" w:sz="0" w:space="0" w:color="auto"/>
                <w:left w:val="none" w:sz="0" w:space="0" w:color="auto"/>
                <w:bottom w:val="none" w:sz="0" w:space="0" w:color="auto"/>
                <w:right w:val="none" w:sz="0" w:space="0" w:color="auto"/>
              </w:divBdr>
              <w:divsChild>
                <w:div w:id="834297142">
                  <w:marLeft w:val="0"/>
                  <w:marRight w:val="0"/>
                  <w:marTop w:val="0"/>
                  <w:marBottom w:val="0"/>
                  <w:divBdr>
                    <w:top w:val="none" w:sz="0" w:space="0" w:color="auto"/>
                    <w:left w:val="none" w:sz="0" w:space="0" w:color="auto"/>
                    <w:bottom w:val="none" w:sz="0" w:space="0" w:color="auto"/>
                    <w:right w:val="none" w:sz="0" w:space="0" w:color="auto"/>
                  </w:divBdr>
                  <w:divsChild>
                    <w:div w:id="839465496">
                      <w:marLeft w:val="0"/>
                      <w:marRight w:val="0"/>
                      <w:marTop w:val="0"/>
                      <w:marBottom w:val="0"/>
                      <w:divBdr>
                        <w:top w:val="none" w:sz="0" w:space="0" w:color="auto"/>
                        <w:left w:val="none" w:sz="0" w:space="0" w:color="auto"/>
                        <w:bottom w:val="none" w:sz="0" w:space="0" w:color="auto"/>
                        <w:right w:val="none" w:sz="0" w:space="0" w:color="auto"/>
                      </w:divBdr>
                      <w:divsChild>
                        <w:div w:id="2083208821">
                          <w:marLeft w:val="0"/>
                          <w:marRight w:val="0"/>
                          <w:marTop w:val="0"/>
                          <w:marBottom w:val="0"/>
                          <w:divBdr>
                            <w:top w:val="none" w:sz="0" w:space="0" w:color="auto"/>
                            <w:left w:val="none" w:sz="0" w:space="0" w:color="auto"/>
                            <w:bottom w:val="none" w:sz="0" w:space="0" w:color="auto"/>
                            <w:right w:val="none" w:sz="0" w:space="0" w:color="auto"/>
                          </w:divBdr>
                          <w:divsChild>
                            <w:div w:id="543490251">
                              <w:marLeft w:val="0"/>
                              <w:marRight w:val="0"/>
                              <w:marTop w:val="0"/>
                              <w:marBottom w:val="0"/>
                              <w:divBdr>
                                <w:top w:val="none" w:sz="0" w:space="0" w:color="auto"/>
                                <w:left w:val="none" w:sz="0" w:space="0" w:color="auto"/>
                                <w:bottom w:val="none" w:sz="0" w:space="0" w:color="auto"/>
                                <w:right w:val="none" w:sz="0" w:space="0" w:color="auto"/>
                              </w:divBdr>
                              <w:divsChild>
                                <w:div w:id="859707424">
                                  <w:marLeft w:val="0"/>
                                  <w:marRight w:val="0"/>
                                  <w:marTop w:val="0"/>
                                  <w:marBottom w:val="0"/>
                                  <w:divBdr>
                                    <w:top w:val="none" w:sz="0" w:space="0" w:color="auto"/>
                                    <w:left w:val="none" w:sz="0" w:space="0" w:color="auto"/>
                                    <w:bottom w:val="none" w:sz="0" w:space="0" w:color="auto"/>
                                    <w:right w:val="none" w:sz="0" w:space="0" w:color="auto"/>
                                  </w:divBdr>
                                  <w:divsChild>
                                    <w:div w:id="496116164">
                                      <w:marLeft w:val="0"/>
                                      <w:marRight w:val="0"/>
                                      <w:marTop w:val="0"/>
                                      <w:marBottom w:val="0"/>
                                      <w:divBdr>
                                        <w:top w:val="none" w:sz="0" w:space="0" w:color="auto"/>
                                        <w:left w:val="none" w:sz="0" w:space="0" w:color="auto"/>
                                        <w:bottom w:val="none" w:sz="0" w:space="0" w:color="auto"/>
                                        <w:right w:val="none" w:sz="0" w:space="0" w:color="auto"/>
                                      </w:divBdr>
                                    </w:div>
                                    <w:div w:id="2106806368">
                                      <w:marLeft w:val="0"/>
                                      <w:marRight w:val="0"/>
                                      <w:marTop w:val="0"/>
                                      <w:marBottom w:val="0"/>
                                      <w:divBdr>
                                        <w:top w:val="none" w:sz="0" w:space="0" w:color="auto"/>
                                        <w:left w:val="none" w:sz="0" w:space="0" w:color="auto"/>
                                        <w:bottom w:val="none" w:sz="0" w:space="0" w:color="auto"/>
                                        <w:right w:val="none" w:sz="0" w:space="0" w:color="auto"/>
                                      </w:divBdr>
                                    </w:div>
                                    <w:div w:id="117189650">
                                      <w:marLeft w:val="0"/>
                                      <w:marRight w:val="0"/>
                                      <w:marTop w:val="0"/>
                                      <w:marBottom w:val="0"/>
                                      <w:divBdr>
                                        <w:top w:val="none" w:sz="0" w:space="0" w:color="auto"/>
                                        <w:left w:val="none" w:sz="0" w:space="0" w:color="auto"/>
                                        <w:bottom w:val="none" w:sz="0" w:space="0" w:color="auto"/>
                                        <w:right w:val="none" w:sz="0" w:space="0" w:color="auto"/>
                                      </w:divBdr>
                                      <w:divsChild>
                                        <w:div w:id="540290905">
                                          <w:marLeft w:val="0"/>
                                          <w:marRight w:val="0"/>
                                          <w:marTop w:val="0"/>
                                          <w:marBottom w:val="0"/>
                                          <w:divBdr>
                                            <w:top w:val="none" w:sz="0" w:space="0" w:color="auto"/>
                                            <w:left w:val="none" w:sz="0" w:space="0" w:color="auto"/>
                                            <w:bottom w:val="none" w:sz="0" w:space="0" w:color="auto"/>
                                            <w:right w:val="none" w:sz="0" w:space="0" w:color="auto"/>
                                          </w:divBdr>
                                        </w:div>
                                      </w:divsChild>
                                    </w:div>
                                    <w:div w:id="1900290305">
                                      <w:marLeft w:val="0"/>
                                      <w:marRight w:val="0"/>
                                      <w:marTop w:val="0"/>
                                      <w:marBottom w:val="0"/>
                                      <w:divBdr>
                                        <w:top w:val="none" w:sz="0" w:space="0" w:color="auto"/>
                                        <w:left w:val="none" w:sz="0" w:space="0" w:color="auto"/>
                                        <w:bottom w:val="none" w:sz="0" w:space="0" w:color="auto"/>
                                        <w:right w:val="none" w:sz="0" w:space="0" w:color="auto"/>
                                      </w:divBdr>
                                      <w:divsChild>
                                        <w:div w:id="1031229563">
                                          <w:marLeft w:val="0"/>
                                          <w:marRight w:val="0"/>
                                          <w:marTop w:val="0"/>
                                          <w:marBottom w:val="0"/>
                                          <w:divBdr>
                                            <w:top w:val="none" w:sz="0" w:space="0" w:color="auto"/>
                                            <w:left w:val="none" w:sz="0" w:space="0" w:color="auto"/>
                                            <w:bottom w:val="none" w:sz="0" w:space="0" w:color="auto"/>
                                            <w:right w:val="none" w:sz="0" w:space="0" w:color="auto"/>
                                          </w:divBdr>
                                        </w:div>
                                        <w:div w:id="669069338">
                                          <w:marLeft w:val="0"/>
                                          <w:marRight w:val="0"/>
                                          <w:marTop w:val="0"/>
                                          <w:marBottom w:val="0"/>
                                          <w:divBdr>
                                            <w:top w:val="none" w:sz="0" w:space="0" w:color="auto"/>
                                            <w:left w:val="none" w:sz="0" w:space="0" w:color="auto"/>
                                            <w:bottom w:val="none" w:sz="0" w:space="0" w:color="auto"/>
                                            <w:right w:val="none" w:sz="0" w:space="0" w:color="auto"/>
                                          </w:divBdr>
                                        </w:div>
                                      </w:divsChild>
                                    </w:div>
                                    <w:div w:id="784008296">
                                      <w:marLeft w:val="0"/>
                                      <w:marRight w:val="0"/>
                                      <w:marTop w:val="0"/>
                                      <w:marBottom w:val="0"/>
                                      <w:divBdr>
                                        <w:top w:val="none" w:sz="0" w:space="0" w:color="auto"/>
                                        <w:left w:val="none" w:sz="0" w:space="0" w:color="auto"/>
                                        <w:bottom w:val="none" w:sz="0" w:space="0" w:color="auto"/>
                                        <w:right w:val="none" w:sz="0" w:space="0" w:color="auto"/>
                                      </w:divBdr>
                                    </w:div>
                                    <w:div w:id="257906487">
                                      <w:marLeft w:val="0"/>
                                      <w:marRight w:val="0"/>
                                      <w:marTop w:val="0"/>
                                      <w:marBottom w:val="0"/>
                                      <w:divBdr>
                                        <w:top w:val="none" w:sz="0" w:space="0" w:color="auto"/>
                                        <w:left w:val="none" w:sz="0" w:space="0" w:color="auto"/>
                                        <w:bottom w:val="none" w:sz="0" w:space="0" w:color="auto"/>
                                        <w:right w:val="none" w:sz="0" w:space="0" w:color="auto"/>
                                      </w:divBdr>
                                    </w:div>
                                    <w:div w:id="64230636">
                                      <w:marLeft w:val="0"/>
                                      <w:marRight w:val="0"/>
                                      <w:marTop w:val="0"/>
                                      <w:marBottom w:val="0"/>
                                      <w:divBdr>
                                        <w:top w:val="none" w:sz="0" w:space="0" w:color="auto"/>
                                        <w:left w:val="none" w:sz="0" w:space="0" w:color="auto"/>
                                        <w:bottom w:val="none" w:sz="0" w:space="0" w:color="auto"/>
                                        <w:right w:val="none" w:sz="0" w:space="0" w:color="auto"/>
                                      </w:divBdr>
                                    </w:div>
                                    <w:div w:id="919756874">
                                      <w:marLeft w:val="0"/>
                                      <w:marRight w:val="0"/>
                                      <w:marTop w:val="0"/>
                                      <w:marBottom w:val="0"/>
                                      <w:divBdr>
                                        <w:top w:val="none" w:sz="0" w:space="0" w:color="auto"/>
                                        <w:left w:val="none" w:sz="0" w:space="0" w:color="auto"/>
                                        <w:bottom w:val="none" w:sz="0" w:space="0" w:color="auto"/>
                                        <w:right w:val="none" w:sz="0" w:space="0" w:color="auto"/>
                                      </w:divBdr>
                                    </w:div>
                                    <w:div w:id="523136776">
                                      <w:marLeft w:val="0"/>
                                      <w:marRight w:val="0"/>
                                      <w:marTop w:val="0"/>
                                      <w:marBottom w:val="0"/>
                                      <w:divBdr>
                                        <w:top w:val="none" w:sz="0" w:space="0" w:color="auto"/>
                                        <w:left w:val="none" w:sz="0" w:space="0" w:color="auto"/>
                                        <w:bottom w:val="none" w:sz="0" w:space="0" w:color="auto"/>
                                        <w:right w:val="none" w:sz="0" w:space="0" w:color="auto"/>
                                      </w:divBdr>
                                    </w:div>
                                    <w:div w:id="1207182491">
                                      <w:marLeft w:val="0"/>
                                      <w:marRight w:val="0"/>
                                      <w:marTop w:val="0"/>
                                      <w:marBottom w:val="0"/>
                                      <w:divBdr>
                                        <w:top w:val="none" w:sz="0" w:space="0" w:color="auto"/>
                                        <w:left w:val="none" w:sz="0" w:space="0" w:color="auto"/>
                                        <w:bottom w:val="none" w:sz="0" w:space="0" w:color="auto"/>
                                        <w:right w:val="none" w:sz="0" w:space="0" w:color="auto"/>
                                      </w:divBdr>
                                      <w:divsChild>
                                        <w:div w:id="1049037369">
                                          <w:marLeft w:val="0"/>
                                          <w:marRight w:val="0"/>
                                          <w:marTop w:val="0"/>
                                          <w:marBottom w:val="0"/>
                                          <w:divBdr>
                                            <w:top w:val="none" w:sz="0" w:space="0" w:color="auto"/>
                                            <w:left w:val="none" w:sz="0" w:space="0" w:color="auto"/>
                                            <w:bottom w:val="none" w:sz="0" w:space="0" w:color="auto"/>
                                            <w:right w:val="none" w:sz="0" w:space="0" w:color="auto"/>
                                          </w:divBdr>
                                        </w:div>
                                        <w:div w:id="884214113">
                                          <w:marLeft w:val="0"/>
                                          <w:marRight w:val="0"/>
                                          <w:marTop w:val="0"/>
                                          <w:marBottom w:val="0"/>
                                          <w:divBdr>
                                            <w:top w:val="none" w:sz="0" w:space="0" w:color="auto"/>
                                            <w:left w:val="none" w:sz="0" w:space="0" w:color="auto"/>
                                            <w:bottom w:val="none" w:sz="0" w:space="0" w:color="auto"/>
                                            <w:right w:val="none" w:sz="0" w:space="0" w:color="auto"/>
                                          </w:divBdr>
                                        </w:div>
                                      </w:divsChild>
                                    </w:div>
                                    <w:div w:id="1649285236">
                                      <w:marLeft w:val="0"/>
                                      <w:marRight w:val="0"/>
                                      <w:marTop w:val="0"/>
                                      <w:marBottom w:val="0"/>
                                      <w:divBdr>
                                        <w:top w:val="none" w:sz="0" w:space="0" w:color="auto"/>
                                        <w:left w:val="none" w:sz="0" w:space="0" w:color="auto"/>
                                        <w:bottom w:val="none" w:sz="0" w:space="0" w:color="auto"/>
                                        <w:right w:val="none" w:sz="0" w:space="0" w:color="auto"/>
                                      </w:divBdr>
                                    </w:div>
                                    <w:div w:id="788083455">
                                      <w:marLeft w:val="0"/>
                                      <w:marRight w:val="0"/>
                                      <w:marTop w:val="0"/>
                                      <w:marBottom w:val="0"/>
                                      <w:divBdr>
                                        <w:top w:val="none" w:sz="0" w:space="0" w:color="auto"/>
                                        <w:left w:val="none" w:sz="0" w:space="0" w:color="auto"/>
                                        <w:bottom w:val="none" w:sz="0" w:space="0" w:color="auto"/>
                                        <w:right w:val="none" w:sz="0" w:space="0" w:color="auto"/>
                                      </w:divBdr>
                                    </w:div>
                                    <w:div w:id="1904944223">
                                      <w:marLeft w:val="0"/>
                                      <w:marRight w:val="0"/>
                                      <w:marTop w:val="0"/>
                                      <w:marBottom w:val="0"/>
                                      <w:divBdr>
                                        <w:top w:val="none" w:sz="0" w:space="0" w:color="auto"/>
                                        <w:left w:val="none" w:sz="0" w:space="0" w:color="auto"/>
                                        <w:bottom w:val="none" w:sz="0" w:space="0" w:color="auto"/>
                                        <w:right w:val="none" w:sz="0" w:space="0" w:color="auto"/>
                                      </w:divBdr>
                                    </w:div>
                                    <w:div w:id="1872759555">
                                      <w:marLeft w:val="0"/>
                                      <w:marRight w:val="0"/>
                                      <w:marTop w:val="0"/>
                                      <w:marBottom w:val="0"/>
                                      <w:divBdr>
                                        <w:top w:val="none" w:sz="0" w:space="0" w:color="auto"/>
                                        <w:left w:val="none" w:sz="0" w:space="0" w:color="auto"/>
                                        <w:bottom w:val="none" w:sz="0" w:space="0" w:color="auto"/>
                                        <w:right w:val="none" w:sz="0" w:space="0" w:color="auto"/>
                                      </w:divBdr>
                                    </w:div>
                                    <w:div w:id="2052874972">
                                      <w:marLeft w:val="0"/>
                                      <w:marRight w:val="0"/>
                                      <w:marTop w:val="0"/>
                                      <w:marBottom w:val="0"/>
                                      <w:divBdr>
                                        <w:top w:val="none" w:sz="0" w:space="0" w:color="auto"/>
                                        <w:left w:val="none" w:sz="0" w:space="0" w:color="auto"/>
                                        <w:bottom w:val="none" w:sz="0" w:space="0" w:color="auto"/>
                                        <w:right w:val="none" w:sz="0" w:space="0" w:color="auto"/>
                                      </w:divBdr>
                                    </w:div>
                                    <w:div w:id="1069500927">
                                      <w:marLeft w:val="0"/>
                                      <w:marRight w:val="0"/>
                                      <w:marTop w:val="0"/>
                                      <w:marBottom w:val="0"/>
                                      <w:divBdr>
                                        <w:top w:val="none" w:sz="0" w:space="0" w:color="auto"/>
                                        <w:left w:val="none" w:sz="0" w:space="0" w:color="auto"/>
                                        <w:bottom w:val="none" w:sz="0" w:space="0" w:color="auto"/>
                                        <w:right w:val="none" w:sz="0" w:space="0" w:color="auto"/>
                                      </w:divBdr>
                                      <w:divsChild>
                                        <w:div w:id="884030284">
                                          <w:marLeft w:val="0"/>
                                          <w:marRight w:val="0"/>
                                          <w:marTop w:val="0"/>
                                          <w:marBottom w:val="0"/>
                                          <w:divBdr>
                                            <w:top w:val="none" w:sz="0" w:space="0" w:color="auto"/>
                                            <w:left w:val="none" w:sz="0" w:space="0" w:color="auto"/>
                                            <w:bottom w:val="none" w:sz="0" w:space="0" w:color="auto"/>
                                            <w:right w:val="none" w:sz="0" w:space="0" w:color="auto"/>
                                          </w:divBdr>
                                        </w:div>
                                        <w:div w:id="19163573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305477385">
      <w:bodyDiv w:val="1"/>
      <w:marLeft w:val="0"/>
      <w:marRight w:val="0"/>
      <w:marTop w:val="0"/>
      <w:marBottom w:val="0"/>
      <w:divBdr>
        <w:top w:val="none" w:sz="0" w:space="0" w:color="auto"/>
        <w:left w:val="none" w:sz="0" w:space="0" w:color="auto"/>
        <w:bottom w:val="none" w:sz="0" w:space="0" w:color="auto"/>
        <w:right w:val="none" w:sz="0" w:space="0" w:color="auto"/>
      </w:divBdr>
      <w:divsChild>
        <w:div w:id="1945964682">
          <w:marLeft w:val="0"/>
          <w:marRight w:val="0"/>
          <w:marTop w:val="0"/>
          <w:marBottom w:val="0"/>
          <w:divBdr>
            <w:top w:val="none" w:sz="0" w:space="0" w:color="auto"/>
            <w:left w:val="none" w:sz="0" w:space="0" w:color="auto"/>
            <w:bottom w:val="none" w:sz="0" w:space="0" w:color="auto"/>
            <w:right w:val="none" w:sz="0" w:space="0" w:color="auto"/>
          </w:divBdr>
          <w:divsChild>
            <w:div w:id="2082635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1177329">
      <w:bodyDiv w:val="1"/>
      <w:marLeft w:val="0"/>
      <w:marRight w:val="0"/>
      <w:marTop w:val="0"/>
      <w:marBottom w:val="0"/>
      <w:divBdr>
        <w:top w:val="none" w:sz="0" w:space="0" w:color="auto"/>
        <w:left w:val="none" w:sz="0" w:space="0" w:color="auto"/>
        <w:bottom w:val="none" w:sz="0" w:space="0" w:color="auto"/>
        <w:right w:val="none" w:sz="0" w:space="0" w:color="auto"/>
      </w:divBdr>
      <w:divsChild>
        <w:div w:id="1726367583">
          <w:marLeft w:val="0"/>
          <w:marRight w:val="0"/>
          <w:marTop w:val="0"/>
          <w:marBottom w:val="0"/>
          <w:divBdr>
            <w:top w:val="none" w:sz="0" w:space="0" w:color="auto"/>
            <w:left w:val="none" w:sz="0" w:space="0" w:color="auto"/>
            <w:bottom w:val="none" w:sz="0" w:space="0" w:color="auto"/>
            <w:right w:val="none" w:sz="0" w:space="0" w:color="auto"/>
          </w:divBdr>
          <w:divsChild>
            <w:div w:id="781462453">
              <w:marLeft w:val="0"/>
              <w:marRight w:val="0"/>
              <w:marTop w:val="0"/>
              <w:marBottom w:val="0"/>
              <w:divBdr>
                <w:top w:val="none" w:sz="0" w:space="0" w:color="auto"/>
                <w:left w:val="none" w:sz="0" w:space="0" w:color="auto"/>
                <w:bottom w:val="none" w:sz="0" w:space="0" w:color="auto"/>
                <w:right w:val="none" w:sz="0" w:space="0" w:color="auto"/>
              </w:divBdr>
              <w:divsChild>
                <w:div w:id="2108770003">
                  <w:marLeft w:val="0"/>
                  <w:marRight w:val="0"/>
                  <w:marTop w:val="0"/>
                  <w:marBottom w:val="0"/>
                  <w:divBdr>
                    <w:top w:val="none" w:sz="0" w:space="0" w:color="auto"/>
                    <w:left w:val="none" w:sz="0" w:space="0" w:color="auto"/>
                    <w:bottom w:val="none" w:sz="0" w:space="0" w:color="auto"/>
                    <w:right w:val="none" w:sz="0" w:space="0" w:color="auto"/>
                  </w:divBdr>
                  <w:divsChild>
                    <w:div w:id="199585933">
                      <w:marLeft w:val="0"/>
                      <w:marRight w:val="0"/>
                      <w:marTop w:val="0"/>
                      <w:marBottom w:val="0"/>
                      <w:divBdr>
                        <w:top w:val="none" w:sz="0" w:space="0" w:color="auto"/>
                        <w:left w:val="none" w:sz="0" w:space="0" w:color="auto"/>
                        <w:bottom w:val="none" w:sz="0" w:space="0" w:color="auto"/>
                        <w:right w:val="none" w:sz="0" w:space="0" w:color="auto"/>
                      </w:divBdr>
                      <w:divsChild>
                        <w:div w:id="28188114">
                          <w:marLeft w:val="0"/>
                          <w:marRight w:val="0"/>
                          <w:marTop w:val="0"/>
                          <w:marBottom w:val="0"/>
                          <w:divBdr>
                            <w:top w:val="none" w:sz="0" w:space="0" w:color="auto"/>
                            <w:left w:val="none" w:sz="0" w:space="0" w:color="auto"/>
                            <w:bottom w:val="none" w:sz="0" w:space="0" w:color="auto"/>
                            <w:right w:val="none" w:sz="0" w:space="0" w:color="auto"/>
                          </w:divBdr>
                        </w:div>
                        <w:div w:id="83958785">
                          <w:marLeft w:val="0"/>
                          <w:marRight w:val="0"/>
                          <w:marTop w:val="0"/>
                          <w:marBottom w:val="0"/>
                          <w:divBdr>
                            <w:top w:val="none" w:sz="0" w:space="0" w:color="auto"/>
                            <w:left w:val="none" w:sz="0" w:space="0" w:color="auto"/>
                            <w:bottom w:val="none" w:sz="0" w:space="0" w:color="auto"/>
                            <w:right w:val="none" w:sz="0" w:space="0" w:color="auto"/>
                          </w:divBdr>
                        </w:div>
                        <w:div w:id="94061499">
                          <w:marLeft w:val="0"/>
                          <w:marRight w:val="0"/>
                          <w:marTop w:val="0"/>
                          <w:marBottom w:val="0"/>
                          <w:divBdr>
                            <w:top w:val="none" w:sz="0" w:space="0" w:color="auto"/>
                            <w:left w:val="none" w:sz="0" w:space="0" w:color="auto"/>
                            <w:bottom w:val="none" w:sz="0" w:space="0" w:color="auto"/>
                            <w:right w:val="none" w:sz="0" w:space="0" w:color="auto"/>
                          </w:divBdr>
                        </w:div>
                        <w:div w:id="286590835">
                          <w:marLeft w:val="0"/>
                          <w:marRight w:val="0"/>
                          <w:marTop w:val="0"/>
                          <w:marBottom w:val="0"/>
                          <w:divBdr>
                            <w:top w:val="none" w:sz="0" w:space="0" w:color="auto"/>
                            <w:left w:val="none" w:sz="0" w:space="0" w:color="auto"/>
                            <w:bottom w:val="none" w:sz="0" w:space="0" w:color="auto"/>
                            <w:right w:val="none" w:sz="0" w:space="0" w:color="auto"/>
                          </w:divBdr>
                        </w:div>
                        <w:div w:id="474183985">
                          <w:marLeft w:val="0"/>
                          <w:marRight w:val="0"/>
                          <w:marTop w:val="0"/>
                          <w:marBottom w:val="0"/>
                          <w:divBdr>
                            <w:top w:val="none" w:sz="0" w:space="0" w:color="auto"/>
                            <w:left w:val="none" w:sz="0" w:space="0" w:color="auto"/>
                            <w:bottom w:val="none" w:sz="0" w:space="0" w:color="auto"/>
                            <w:right w:val="none" w:sz="0" w:space="0" w:color="auto"/>
                          </w:divBdr>
                        </w:div>
                        <w:div w:id="615526605">
                          <w:marLeft w:val="0"/>
                          <w:marRight w:val="0"/>
                          <w:marTop w:val="0"/>
                          <w:marBottom w:val="0"/>
                          <w:divBdr>
                            <w:top w:val="none" w:sz="0" w:space="0" w:color="auto"/>
                            <w:left w:val="none" w:sz="0" w:space="0" w:color="auto"/>
                            <w:bottom w:val="none" w:sz="0" w:space="0" w:color="auto"/>
                            <w:right w:val="none" w:sz="0" w:space="0" w:color="auto"/>
                          </w:divBdr>
                        </w:div>
                        <w:div w:id="617416648">
                          <w:marLeft w:val="0"/>
                          <w:marRight w:val="0"/>
                          <w:marTop w:val="0"/>
                          <w:marBottom w:val="0"/>
                          <w:divBdr>
                            <w:top w:val="none" w:sz="0" w:space="0" w:color="auto"/>
                            <w:left w:val="none" w:sz="0" w:space="0" w:color="auto"/>
                            <w:bottom w:val="none" w:sz="0" w:space="0" w:color="auto"/>
                            <w:right w:val="none" w:sz="0" w:space="0" w:color="auto"/>
                          </w:divBdr>
                        </w:div>
                        <w:div w:id="706679035">
                          <w:marLeft w:val="0"/>
                          <w:marRight w:val="0"/>
                          <w:marTop w:val="0"/>
                          <w:marBottom w:val="0"/>
                          <w:divBdr>
                            <w:top w:val="none" w:sz="0" w:space="0" w:color="auto"/>
                            <w:left w:val="none" w:sz="0" w:space="0" w:color="auto"/>
                            <w:bottom w:val="none" w:sz="0" w:space="0" w:color="auto"/>
                            <w:right w:val="none" w:sz="0" w:space="0" w:color="auto"/>
                          </w:divBdr>
                        </w:div>
                        <w:div w:id="852450286">
                          <w:marLeft w:val="0"/>
                          <w:marRight w:val="0"/>
                          <w:marTop w:val="0"/>
                          <w:marBottom w:val="0"/>
                          <w:divBdr>
                            <w:top w:val="none" w:sz="0" w:space="0" w:color="auto"/>
                            <w:left w:val="none" w:sz="0" w:space="0" w:color="auto"/>
                            <w:bottom w:val="none" w:sz="0" w:space="0" w:color="auto"/>
                            <w:right w:val="none" w:sz="0" w:space="0" w:color="auto"/>
                          </w:divBdr>
                        </w:div>
                        <w:div w:id="1005278166">
                          <w:marLeft w:val="0"/>
                          <w:marRight w:val="0"/>
                          <w:marTop w:val="0"/>
                          <w:marBottom w:val="0"/>
                          <w:divBdr>
                            <w:top w:val="none" w:sz="0" w:space="0" w:color="auto"/>
                            <w:left w:val="none" w:sz="0" w:space="0" w:color="auto"/>
                            <w:bottom w:val="none" w:sz="0" w:space="0" w:color="auto"/>
                            <w:right w:val="none" w:sz="0" w:space="0" w:color="auto"/>
                          </w:divBdr>
                        </w:div>
                        <w:div w:id="1016729723">
                          <w:marLeft w:val="0"/>
                          <w:marRight w:val="0"/>
                          <w:marTop w:val="0"/>
                          <w:marBottom w:val="0"/>
                          <w:divBdr>
                            <w:top w:val="none" w:sz="0" w:space="0" w:color="auto"/>
                            <w:left w:val="none" w:sz="0" w:space="0" w:color="auto"/>
                            <w:bottom w:val="none" w:sz="0" w:space="0" w:color="auto"/>
                            <w:right w:val="none" w:sz="0" w:space="0" w:color="auto"/>
                          </w:divBdr>
                        </w:div>
                        <w:div w:id="1065181320">
                          <w:marLeft w:val="0"/>
                          <w:marRight w:val="0"/>
                          <w:marTop w:val="0"/>
                          <w:marBottom w:val="0"/>
                          <w:divBdr>
                            <w:top w:val="none" w:sz="0" w:space="0" w:color="auto"/>
                            <w:left w:val="none" w:sz="0" w:space="0" w:color="auto"/>
                            <w:bottom w:val="none" w:sz="0" w:space="0" w:color="auto"/>
                            <w:right w:val="none" w:sz="0" w:space="0" w:color="auto"/>
                          </w:divBdr>
                        </w:div>
                        <w:div w:id="1098797207">
                          <w:marLeft w:val="0"/>
                          <w:marRight w:val="0"/>
                          <w:marTop w:val="0"/>
                          <w:marBottom w:val="0"/>
                          <w:divBdr>
                            <w:top w:val="none" w:sz="0" w:space="0" w:color="auto"/>
                            <w:left w:val="none" w:sz="0" w:space="0" w:color="auto"/>
                            <w:bottom w:val="none" w:sz="0" w:space="0" w:color="auto"/>
                            <w:right w:val="none" w:sz="0" w:space="0" w:color="auto"/>
                          </w:divBdr>
                        </w:div>
                        <w:div w:id="1132600861">
                          <w:marLeft w:val="0"/>
                          <w:marRight w:val="0"/>
                          <w:marTop w:val="0"/>
                          <w:marBottom w:val="0"/>
                          <w:divBdr>
                            <w:top w:val="none" w:sz="0" w:space="0" w:color="auto"/>
                            <w:left w:val="none" w:sz="0" w:space="0" w:color="auto"/>
                            <w:bottom w:val="none" w:sz="0" w:space="0" w:color="auto"/>
                            <w:right w:val="none" w:sz="0" w:space="0" w:color="auto"/>
                          </w:divBdr>
                        </w:div>
                        <w:div w:id="1134786894">
                          <w:marLeft w:val="0"/>
                          <w:marRight w:val="0"/>
                          <w:marTop w:val="0"/>
                          <w:marBottom w:val="0"/>
                          <w:divBdr>
                            <w:top w:val="none" w:sz="0" w:space="0" w:color="auto"/>
                            <w:left w:val="none" w:sz="0" w:space="0" w:color="auto"/>
                            <w:bottom w:val="none" w:sz="0" w:space="0" w:color="auto"/>
                            <w:right w:val="none" w:sz="0" w:space="0" w:color="auto"/>
                          </w:divBdr>
                        </w:div>
                        <w:div w:id="1337609710">
                          <w:marLeft w:val="0"/>
                          <w:marRight w:val="0"/>
                          <w:marTop w:val="0"/>
                          <w:marBottom w:val="0"/>
                          <w:divBdr>
                            <w:top w:val="none" w:sz="0" w:space="0" w:color="auto"/>
                            <w:left w:val="none" w:sz="0" w:space="0" w:color="auto"/>
                            <w:bottom w:val="none" w:sz="0" w:space="0" w:color="auto"/>
                            <w:right w:val="none" w:sz="0" w:space="0" w:color="auto"/>
                          </w:divBdr>
                        </w:div>
                        <w:div w:id="1379167728">
                          <w:marLeft w:val="0"/>
                          <w:marRight w:val="0"/>
                          <w:marTop w:val="0"/>
                          <w:marBottom w:val="0"/>
                          <w:divBdr>
                            <w:top w:val="none" w:sz="0" w:space="0" w:color="auto"/>
                            <w:left w:val="none" w:sz="0" w:space="0" w:color="auto"/>
                            <w:bottom w:val="none" w:sz="0" w:space="0" w:color="auto"/>
                            <w:right w:val="none" w:sz="0" w:space="0" w:color="auto"/>
                          </w:divBdr>
                        </w:div>
                        <w:div w:id="1516110682">
                          <w:marLeft w:val="0"/>
                          <w:marRight w:val="0"/>
                          <w:marTop w:val="0"/>
                          <w:marBottom w:val="0"/>
                          <w:divBdr>
                            <w:top w:val="none" w:sz="0" w:space="0" w:color="auto"/>
                            <w:left w:val="none" w:sz="0" w:space="0" w:color="auto"/>
                            <w:bottom w:val="none" w:sz="0" w:space="0" w:color="auto"/>
                            <w:right w:val="none" w:sz="0" w:space="0" w:color="auto"/>
                          </w:divBdr>
                        </w:div>
                        <w:div w:id="1538086132">
                          <w:marLeft w:val="0"/>
                          <w:marRight w:val="0"/>
                          <w:marTop w:val="0"/>
                          <w:marBottom w:val="0"/>
                          <w:divBdr>
                            <w:top w:val="none" w:sz="0" w:space="0" w:color="auto"/>
                            <w:left w:val="none" w:sz="0" w:space="0" w:color="auto"/>
                            <w:bottom w:val="none" w:sz="0" w:space="0" w:color="auto"/>
                            <w:right w:val="none" w:sz="0" w:space="0" w:color="auto"/>
                          </w:divBdr>
                        </w:div>
                        <w:div w:id="1565601551">
                          <w:marLeft w:val="0"/>
                          <w:marRight w:val="0"/>
                          <w:marTop w:val="0"/>
                          <w:marBottom w:val="0"/>
                          <w:divBdr>
                            <w:top w:val="none" w:sz="0" w:space="0" w:color="auto"/>
                            <w:left w:val="none" w:sz="0" w:space="0" w:color="auto"/>
                            <w:bottom w:val="none" w:sz="0" w:space="0" w:color="auto"/>
                            <w:right w:val="none" w:sz="0" w:space="0" w:color="auto"/>
                          </w:divBdr>
                        </w:div>
                        <w:div w:id="1568766427">
                          <w:marLeft w:val="0"/>
                          <w:marRight w:val="0"/>
                          <w:marTop w:val="0"/>
                          <w:marBottom w:val="0"/>
                          <w:divBdr>
                            <w:top w:val="none" w:sz="0" w:space="0" w:color="auto"/>
                            <w:left w:val="none" w:sz="0" w:space="0" w:color="auto"/>
                            <w:bottom w:val="none" w:sz="0" w:space="0" w:color="auto"/>
                            <w:right w:val="none" w:sz="0" w:space="0" w:color="auto"/>
                          </w:divBdr>
                        </w:div>
                        <w:div w:id="1581794251">
                          <w:marLeft w:val="0"/>
                          <w:marRight w:val="0"/>
                          <w:marTop w:val="0"/>
                          <w:marBottom w:val="0"/>
                          <w:divBdr>
                            <w:top w:val="none" w:sz="0" w:space="0" w:color="auto"/>
                            <w:left w:val="none" w:sz="0" w:space="0" w:color="auto"/>
                            <w:bottom w:val="none" w:sz="0" w:space="0" w:color="auto"/>
                            <w:right w:val="none" w:sz="0" w:space="0" w:color="auto"/>
                          </w:divBdr>
                        </w:div>
                        <w:div w:id="1652757915">
                          <w:marLeft w:val="0"/>
                          <w:marRight w:val="0"/>
                          <w:marTop w:val="0"/>
                          <w:marBottom w:val="0"/>
                          <w:divBdr>
                            <w:top w:val="none" w:sz="0" w:space="0" w:color="auto"/>
                            <w:left w:val="none" w:sz="0" w:space="0" w:color="auto"/>
                            <w:bottom w:val="none" w:sz="0" w:space="0" w:color="auto"/>
                            <w:right w:val="none" w:sz="0" w:space="0" w:color="auto"/>
                          </w:divBdr>
                        </w:div>
                        <w:div w:id="1683514151">
                          <w:marLeft w:val="0"/>
                          <w:marRight w:val="0"/>
                          <w:marTop w:val="0"/>
                          <w:marBottom w:val="0"/>
                          <w:divBdr>
                            <w:top w:val="none" w:sz="0" w:space="0" w:color="auto"/>
                            <w:left w:val="none" w:sz="0" w:space="0" w:color="auto"/>
                            <w:bottom w:val="none" w:sz="0" w:space="0" w:color="auto"/>
                            <w:right w:val="none" w:sz="0" w:space="0" w:color="auto"/>
                          </w:divBdr>
                        </w:div>
                        <w:div w:id="1709064714">
                          <w:marLeft w:val="0"/>
                          <w:marRight w:val="0"/>
                          <w:marTop w:val="0"/>
                          <w:marBottom w:val="0"/>
                          <w:divBdr>
                            <w:top w:val="none" w:sz="0" w:space="0" w:color="auto"/>
                            <w:left w:val="none" w:sz="0" w:space="0" w:color="auto"/>
                            <w:bottom w:val="none" w:sz="0" w:space="0" w:color="auto"/>
                            <w:right w:val="none" w:sz="0" w:space="0" w:color="auto"/>
                          </w:divBdr>
                        </w:div>
                        <w:div w:id="1716272085">
                          <w:marLeft w:val="0"/>
                          <w:marRight w:val="0"/>
                          <w:marTop w:val="0"/>
                          <w:marBottom w:val="0"/>
                          <w:divBdr>
                            <w:top w:val="none" w:sz="0" w:space="0" w:color="auto"/>
                            <w:left w:val="none" w:sz="0" w:space="0" w:color="auto"/>
                            <w:bottom w:val="none" w:sz="0" w:space="0" w:color="auto"/>
                            <w:right w:val="none" w:sz="0" w:space="0" w:color="auto"/>
                          </w:divBdr>
                        </w:div>
                        <w:div w:id="1736124515">
                          <w:marLeft w:val="0"/>
                          <w:marRight w:val="0"/>
                          <w:marTop w:val="0"/>
                          <w:marBottom w:val="0"/>
                          <w:divBdr>
                            <w:top w:val="none" w:sz="0" w:space="0" w:color="auto"/>
                            <w:left w:val="none" w:sz="0" w:space="0" w:color="auto"/>
                            <w:bottom w:val="none" w:sz="0" w:space="0" w:color="auto"/>
                            <w:right w:val="none" w:sz="0" w:space="0" w:color="auto"/>
                          </w:divBdr>
                        </w:div>
                        <w:div w:id="1859387780">
                          <w:marLeft w:val="0"/>
                          <w:marRight w:val="0"/>
                          <w:marTop w:val="0"/>
                          <w:marBottom w:val="0"/>
                          <w:divBdr>
                            <w:top w:val="none" w:sz="0" w:space="0" w:color="auto"/>
                            <w:left w:val="none" w:sz="0" w:space="0" w:color="auto"/>
                            <w:bottom w:val="none" w:sz="0" w:space="0" w:color="auto"/>
                            <w:right w:val="none" w:sz="0" w:space="0" w:color="auto"/>
                          </w:divBdr>
                        </w:div>
                        <w:div w:id="1930120754">
                          <w:marLeft w:val="0"/>
                          <w:marRight w:val="0"/>
                          <w:marTop w:val="0"/>
                          <w:marBottom w:val="0"/>
                          <w:divBdr>
                            <w:top w:val="none" w:sz="0" w:space="0" w:color="auto"/>
                            <w:left w:val="none" w:sz="0" w:space="0" w:color="auto"/>
                            <w:bottom w:val="none" w:sz="0" w:space="0" w:color="auto"/>
                            <w:right w:val="none" w:sz="0" w:space="0" w:color="auto"/>
                          </w:divBdr>
                        </w:div>
                        <w:div w:id="2026514893">
                          <w:marLeft w:val="0"/>
                          <w:marRight w:val="0"/>
                          <w:marTop w:val="0"/>
                          <w:marBottom w:val="0"/>
                          <w:divBdr>
                            <w:top w:val="none" w:sz="0" w:space="0" w:color="auto"/>
                            <w:left w:val="none" w:sz="0" w:space="0" w:color="auto"/>
                            <w:bottom w:val="none" w:sz="0" w:space="0" w:color="auto"/>
                            <w:right w:val="none" w:sz="0" w:space="0" w:color="auto"/>
                          </w:divBdr>
                        </w:div>
                        <w:div w:id="20267821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11714329">
      <w:bodyDiv w:val="1"/>
      <w:marLeft w:val="0"/>
      <w:marRight w:val="0"/>
      <w:marTop w:val="0"/>
      <w:marBottom w:val="0"/>
      <w:divBdr>
        <w:top w:val="none" w:sz="0" w:space="0" w:color="auto"/>
        <w:left w:val="none" w:sz="0" w:space="0" w:color="auto"/>
        <w:bottom w:val="none" w:sz="0" w:space="0" w:color="auto"/>
        <w:right w:val="none" w:sz="0" w:space="0" w:color="auto"/>
      </w:divBdr>
    </w:div>
    <w:div w:id="312023612">
      <w:bodyDiv w:val="1"/>
      <w:marLeft w:val="0"/>
      <w:marRight w:val="0"/>
      <w:marTop w:val="0"/>
      <w:marBottom w:val="0"/>
      <w:divBdr>
        <w:top w:val="none" w:sz="0" w:space="0" w:color="auto"/>
        <w:left w:val="none" w:sz="0" w:space="0" w:color="auto"/>
        <w:bottom w:val="none" w:sz="0" w:space="0" w:color="auto"/>
        <w:right w:val="none" w:sz="0" w:space="0" w:color="auto"/>
      </w:divBdr>
    </w:div>
    <w:div w:id="316955611">
      <w:bodyDiv w:val="1"/>
      <w:marLeft w:val="0"/>
      <w:marRight w:val="0"/>
      <w:marTop w:val="0"/>
      <w:marBottom w:val="0"/>
      <w:divBdr>
        <w:top w:val="none" w:sz="0" w:space="0" w:color="auto"/>
        <w:left w:val="none" w:sz="0" w:space="0" w:color="auto"/>
        <w:bottom w:val="none" w:sz="0" w:space="0" w:color="auto"/>
        <w:right w:val="none" w:sz="0" w:space="0" w:color="auto"/>
      </w:divBdr>
    </w:div>
    <w:div w:id="317266304">
      <w:bodyDiv w:val="1"/>
      <w:marLeft w:val="0"/>
      <w:marRight w:val="0"/>
      <w:marTop w:val="0"/>
      <w:marBottom w:val="0"/>
      <w:divBdr>
        <w:top w:val="none" w:sz="0" w:space="0" w:color="auto"/>
        <w:left w:val="none" w:sz="0" w:space="0" w:color="auto"/>
        <w:bottom w:val="none" w:sz="0" w:space="0" w:color="auto"/>
        <w:right w:val="none" w:sz="0" w:space="0" w:color="auto"/>
      </w:divBdr>
      <w:divsChild>
        <w:div w:id="677729476">
          <w:marLeft w:val="0"/>
          <w:marRight w:val="0"/>
          <w:marTop w:val="0"/>
          <w:marBottom w:val="0"/>
          <w:divBdr>
            <w:top w:val="none" w:sz="0" w:space="0" w:color="auto"/>
            <w:left w:val="none" w:sz="0" w:space="0" w:color="auto"/>
            <w:bottom w:val="none" w:sz="0" w:space="0" w:color="auto"/>
            <w:right w:val="none" w:sz="0" w:space="0" w:color="auto"/>
          </w:divBdr>
          <w:divsChild>
            <w:div w:id="1708486765">
              <w:marLeft w:val="0"/>
              <w:marRight w:val="0"/>
              <w:marTop w:val="0"/>
              <w:marBottom w:val="0"/>
              <w:divBdr>
                <w:top w:val="none" w:sz="0" w:space="0" w:color="auto"/>
                <w:left w:val="none" w:sz="0" w:space="0" w:color="auto"/>
                <w:bottom w:val="none" w:sz="0" w:space="0" w:color="auto"/>
                <w:right w:val="none" w:sz="0" w:space="0" w:color="auto"/>
              </w:divBdr>
              <w:divsChild>
                <w:div w:id="1962414557">
                  <w:marLeft w:val="0"/>
                  <w:marRight w:val="0"/>
                  <w:marTop w:val="0"/>
                  <w:marBottom w:val="0"/>
                  <w:divBdr>
                    <w:top w:val="none" w:sz="0" w:space="0" w:color="auto"/>
                    <w:left w:val="none" w:sz="0" w:space="0" w:color="auto"/>
                    <w:bottom w:val="none" w:sz="0" w:space="0" w:color="auto"/>
                    <w:right w:val="none" w:sz="0" w:space="0" w:color="auto"/>
                  </w:divBdr>
                  <w:divsChild>
                    <w:div w:id="1866557590">
                      <w:marLeft w:val="0"/>
                      <w:marRight w:val="0"/>
                      <w:marTop w:val="0"/>
                      <w:marBottom w:val="0"/>
                      <w:divBdr>
                        <w:top w:val="none" w:sz="0" w:space="0" w:color="auto"/>
                        <w:left w:val="none" w:sz="0" w:space="0" w:color="auto"/>
                        <w:bottom w:val="none" w:sz="0" w:space="0" w:color="auto"/>
                        <w:right w:val="none" w:sz="0" w:space="0" w:color="auto"/>
                      </w:divBdr>
                      <w:divsChild>
                        <w:div w:id="267322451">
                          <w:marLeft w:val="0"/>
                          <w:marRight w:val="0"/>
                          <w:marTop w:val="0"/>
                          <w:marBottom w:val="0"/>
                          <w:divBdr>
                            <w:top w:val="none" w:sz="0" w:space="0" w:color="auto"/>
                            <w:left w:val="none" w:sz="0" w:space="0" w:color="auto"/>
                            <w:bottom w:val="none" w:sz="0" w:space="0" w:color="auto"/>
                            <w:right w:val="none" w:sz="0" w:space="0" w:color="auto"/>
                          </w:divBdr>
                          <w:divsChild>
                            <w:div w:id="993068910">
                              <w:marLeft w:val="0"/>
                              <w:marRight w:val="0"/>
                              <w:marTop w:val="0"/>
                              <w:marBottom w:val="0"/>
                              <w:divBdr>
                                <w:top w:val="none" w:sz="0" w:space="0" w:color="auto"/>
                                <w:left w:val="none" w:sz="0" w:space="0" w:color="auto"/>
                                <w:bottom w:val="none" w:sz="0" w:space="0" w:color="auto"/>
                                <w:right w:val="none" w:sz="0" w:space="0" w:color="auto"/>
                              </w:divBdr>
                              <w:divsChild>
                                <w:div w:id="1352874563">
                                  <w:marLeft w:val="0"/>
                                  <w:marRight w:val="0"/>
                                  <w:marTop w:val="0"/>
                                  <w:marBottom w:val="0"/>
                                  <w:divBdr>
                                    <w:top w:val="none" w:sz="0" w:space="0" w:color="auto"/>
                                    <w:left w:val="none" w:sz="0" w:space="0" w:color="auto"/>
                                    <w:bottom w:val="none" w:sz="0" w:space="0" w:color="auto"/>
                                    <w:right w:val="none" w:sz="0" w:space="0" w:color="auto"/>
                                  </w:divBdr>
                                  <w:divsChild>
                                    <w:div w:id="1451196042">
                                      <w:marLeft w:val="0"/>
                                      <w:marRight w:val="0"/>
                                      <w:marTop w:val="0"/>
                                      <w:marBottom w:val="0"/>
                                      <w:divBdr>
                                        <w:top w:val="none" w:sz="0" w:space="0" w:color="auto"/>
                                        <w:left w:val="none" w:sz="0" w:space="0" w:color="auto"/>
                                        <w:bottom w:val="none" w:sz="0" w:space="0" w:color="auto"/>
                                        <w:right w:val="none" w:sz="0" w:space="0" w:color="auto"/>
                                      </w:divBdr>
                                    </w:div>
                                    <w:div w:id="463162532">
                                      <w:marLeft w:val="0"/>
                                      <w:marRight w:val="0"/>
                                      <w:marTop w:val="0"/>
                                      <w:marBottom w:val="0"/>
                                      <w:divBdr>
                                        <w:top w:val="none" w:sz="0" w:space="0" w:color="auto"/>
                                        <w:left w:val="none" w:sz="0" w:space="0" w:color="auto"/>
                                        <w:bottom w:val="none" w:sz="0" w:space="0" w:color="auto"/>
                                        <w:right w:val="none" w:sz="0" w:space="0" w:color="auto"/>
                                      </w:divBdr>
                                    </w:div>
                                    <w:div w:id="1500270234">
                                      <w:marLeft w:val="0"/>
                                      <w:marRight w:val="0"/>
                                      <w:marTop w:val="0"/>
                                      <w:marBottom w:val="0"/>
                                      <w:divBdr>
                                        <w:top w:val="none" w:sz="0" w:space="0" w:color="auto"/>
                                        <w:left w:val="none" w:sz="0" w:space="0" w:color="auto"/>
                                        <w:bottom w:val="none" w:sz="0" w:space="0" w:color="auto"/>
                                        <w:right w:val="none" w:sz="0" w:space="0" w:color="auto"/>
                                      </w:divBdr>
                                    </w:div>
                                    <w:div w:id="415126887">
                                      <w:marLeft w:val="0"/>
                                      <w:marRight w:val="0"/>
                                      <w:marTop w:val="0"/>
                                      <w:marBottom w:val="0"/>
                                      <w:divBdr>
                                        <w:top w:val="none" w:sz="0" w:space="0" w:color="auto"/>
                                        <w:left w:val="none" w:sz="0" w:space="0" w:color="auto"/>
                                        <w:bottom w:val="none" w:sz="0" w:space="0" w:color="auto"/>
                                        <w:right w:val="none" w:sz="0" w:space="0" w:color="auto"/>
                                      </w:divBdr>
                                    </w:div>
                                    <w:div w:id="1402867605">
                                      <w:marLeft w:val="0"/>
                                      <w:marRight w:val="0"/>
                                      <w:marTop w:val="0"/>
                                      <w:marBottom w:val="0"/>
                                      <w:divBdr>
                                        <w:top w:val="none" w:sz="0" w:space="0" w:color="auto"/>
                                        <w:left w:val="none" w:sz="0" w:space="0" w:color="auto"/>
                                        <w:bottom w:val="none" w:sz="0" w:space="0" w:color="auto"/>
                                        <w:right w:val="none" w:sz="0" w:space="0" w:color="auto"/>
                                      </w:divBdr>
                                      <w:divsChild>
                                        <w:div w:id="2067991805">
                                          <w:marLeft w:val="0"/>
                                          <w:marRight w:val="0"/>
                                          <w:marTop w:val="0"/>
                                          <w:marBottom w:val="0"/>
                                          <w:divBdr>
                                            <w:top w:val="none" w:sz="0" w:space="0" w:color="auto"/>
                                            <w:left w:val="none" w:sz="0" w:space="0" w:color="auto"/>
                                            <w:bottom w:val="none" w:sz="0" w:space="0" w:color="auto"/>
                                            <w:right w:val="none" w:sz="0" w:space="0" w:color="auto"/>
                                          </w:divBdr>
                                        </w:div>
                                        <w:div w:id="1460953077">
                                          <w:marLeft w:val="0"/>
                                          <w:marRight w:val="0"/>
                                          <w:marTop w:val="0"/>
                                          <w:marBottom w:val="0"/>
                                          <w:divBdr>
                                            <w:top w:val="none" w:sz="0" w:space="0" w:color="auto"/>
                                            <w:left w:val="none" w:sz="0" w:space="0" w:color="auto"/>
                                            <w:bottom w:val="none" w:sz="0" w:space="0" w:color="auto"/>
                                            <w:right w:val="none" w:sz="0" w:space="0" w:color="auto"/>
                                          </w:divBdr>
                                        </w:div>
                                      </w:divsChild>
                                    </w:div>
                                    <w:div w:id="1379087983">
                                      <w:marLeft w:val="0"/>
                                      <w:marRight w:val="0"/>
                                      <w:marTop w:val="0"/>
                                      <w:marBottom w:val="0"/>
                                      <w:divBdr>
                                        <w:top w:val="none" w:sz="0" w:space="0" w:color="auto"/>
                                        <w:left w:val="none" w:sz="0" w:space="0" w:color="auto"/>
                                        <w:bottom w:val="none" w:sz="0" w:space="0" w:color="auto"/>
                                        <w:right w:val="none" w:sz="0" w:space="0" w:color="auto"/>
                                      </w:divBdr>
                                    </w:div>
                                    <w:div w:id="1302347318">
                                      <w:marLeft w:val="0"/>
                                      <w:marRight w:val="0"/>
                                      <w:marTop w:val="0"/>
                                      <w:marBottom w:val="0"/>
                                      <w:divBdr>
                                        <w:top w:val="none" w:sz="0" w:space="0" w:color="auto"/>
                                        <w:left w:val="none" w:sz="0" w:space="0" w:color="auto"/>
                                        <w:bottom w:val="none" w:sz="0" w:space="0" w:color="auto"/>
                                        <w:right w:val="none" w:sz="0" w:space="0" w:color="auto"/>
                                      </w:divBdr>
                                    </w:div>
                                    <w:div w:id="761028923">
                                      <w:marLeft w:val="0"/>
                                      <w:marRight w:val="0"/>
                                      <w:marTop w:val="0"/>
                                      <w:marBottom w:val="0"/>
                                      <w:divBdr>
                                        <w:top w:val="none" w:sz="0" w:space="0" w:color="auto"/>
                                        <w:left w:val="none" w:sz="0" w:space="0" w:color="auto"/>
                                        <w:bottom w:val="none" w:sz="0" w:space="0" w:color="auto"/>
                                        <w:right w:val="none" w:sz="0" w:space="0" w:color="auto"/>
                                      </w:divBdr>
                                    </w:div>
                                    <w:div w:id="964308120">
                                      <w:marLeft w:val="0"/>
                                      <w:marRight w:val="0"/>
                                      <w:marTop w:val="0"/>
                                      <w:marBottom w:val="0"/>
                                      <w:divBdr>
                                        <w:top w:val="none" w:sz="0" w:space="0" w:color="auto"/>
                                        <w:left w:val="none" w:sz="0" w:space="0" w:color="auto"/>
                                        <w:bottom w:val="none" w:sz="0" w:space="0" w:color="auto"/>
                                        <w:right w:val="none" w:sz="0" w:space="0" w:color="auto"/>
                                      </w:divBdr>
                                    </w:div>
                                    <w:div w:id="1489517548">
                                      <w:marLeft w:val="0"/>
                                      <w:marRight w:val="0"/>
                                      <w:marTop w:val="0"/>
                                      <w:marBottom w:val="0"/>
                                      <w:divBdr>
                                        <w:top w:val="none" w:sz="0" w:space="0" w:color="auto"/>
                                        <w:left w:val="none" w:sz="0" w:space="0" w:color="auto"/>
                                        <w:bottom w:val="none" w:sz="0" w:space="0" w:color="auto"/>
                                        <w:right w:val="none" w:sz="0" w:space="0" w:color="auto"/>
                                      </w:divBdr>
                                    </w:div>
                                    <w:div w:id="1804735652">
                                      <w:marLeft w:val="0"/>
                                      <w:marRight w:val="0"/>
                                      <w:marTop w:val="0"/>
                                      <w:marBottom w:val="0"/>
                                      <w:divBdr>
                                        <w:top w:val="none" w:sz="0" w:space="0" w:color="auto"/>
                                        <w:left w:val="none" w:sz="0" w:space="0" w:color="auto"/>
                                        <w:bottom w:val="none" w:sz="0" w:space="0" w:color="auto"/>
                                        <w:right w:val="none" w:sz="0" w:space="0" w:color="auto"/>
                                      </w:divBdr>
                                      <w:divsChild>
                                        <w:div w:id="2041738540">
                                          <w:marLeft w:val="0"/>
                                          <w:marRight w:val="0"/>
                                          <w:marTop w:val="0"/>
                                          <w:marBottom w:val="0"/>
                                          <w:divBdr>
                                            <w:top w:val="none" w:sz="0" w:space="0" w:color="auto"/>
                                            <w:left w:val="none" w:sz="0" w:space="0" w:color="auto"/>
                                            <w:bottom w:val="none" w:sz="0" w:space="0" w:color="auto"/>
                                            <w:right w:val="none" w:sz="0" w:space="0" w:color="auto"/>
                                          </w:divBdr>
                                        </w:div>
                                        <w:div w:id="9594141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317460962">
      <w:bodyDiv w:val="1"/>
      <w:marLeft w:val="0"/>
      <w:marRight w:val="0"/>
      <w:marTop w:val="0"/>
      <w:marBottom w:val="0"/>
      <w:divBdr>
        <w:top w:val="none" w:sz="0" w:space="0" w:color="auto"/>
        <w:left w:val="none" w:sz="0" w:space="0" w:color="auto"/>
        <w:bottom w:val="none" w:sz="0" w:space="0" w:color="auto"/>
        <w:right w:val="none" w:sz="0" w:space="0" w:color="auto"/>
      </w:divBdr>
      <w:divsChild>
        <w:div w:id="595291431">
          <w:marLeft w:val="0"/>
          <w:marRight w:val="0"/>
          <w:marTop w:val="0"/>
          <w:marBottom w:val="0"/>
          <w:divBdr>
            <w:top w:val="none" w:sz="0" w:space="0" w:color="auto"/>
            <w:left w:val="none" w:sz="0" w:space="0" w:color="auto"/>
            <w:bottom w:val="none" w:sz="0" w:space="0" w:color="auto"/>
            <w:right w:val="none" w:sz="0" w:space="0" w:color="auto"/>
          </w:divBdr>
        </w:div>
      </w:divsChild>
    </w:div>
    <w:div w:id="317653253">
      <w:bodyDiv w:val="1"/>
      <w:marLeft w:val="0"/>
      <w:marRight w:val="0"/>
      <w:marTop w:val="0"/>
      <w:marBottom w:val="0"/>
      <w:divBdr>
        <w:top w:val="none" w:sz="0" w:space="0" w:color="auto"/>
        <w:left w:val="none" w:sz="0" w:space="0" w:color="auto"/>
        <w:bottom w:val="none" w:sz="0" w:space="0" w:color="auto"/>
        <w:right w:val="none" w:sz="0" w:space="0" w:color="auto"/>
      </w:divBdr>
      <w:divsChild>
        <w:div w:id="744761037">
          <w:marLeft w:val="0"/>
          <w:marRight w:val="0"/>
          <w:marTop w:val="0"/>
          <w:marBottom w:val="0"/>
          <w:divBdr>
            <w:top w:val="none" w:sz="0" w:space="0" w:color="auto"/>
            <w:left w:val="none" w:sz="0" w:space="0" w:color="auto"/>
            <w:bottom w:val="none" w:sz="0" w:space="0" w:color="auto"/>
            <w:right w:val="none" w:sz="0" w:space="0" w:color="auto"/>
          </w:divBdr>
        </w:div>
      </w:divsChild>
    </w:div>
    <w:div w:id="320040334">
      <w:bodyDiv w:val="1"/>
      <w:marLeft w:val="0"/>
      <w:marRight w:val="0"/>
      <w:marTop w:val="0"/>
      <w:marBottom w:val="0"/>
      <w:divBdr>
        <w:top w:val="none" w:sz="0" w:space="0" w:color="auto"/>
        <w:left w:val="none" w:sz="0" w:space="0" w:color="auto"/>
        <w:bottom w:val="none" w:sz="0" w:space="0" w:color="auto"/>
        <w:right w:val="none" w:sz="0" w:space="0" w:color="auto"/>
      </w:divBdr>
    </w:div>
    <w:div w:id="321006822">
      <w:bodyDiv w:val="1"/>
      <w:marLeft w:val="0"/>
      <w:marRight w:val="0"/>
      <w:marTop w:val="0"/>
      <w:marBottom w:val="0"/>
      <w:divBdr>
        <w:top w:val="none" w:sz="0" w:space="0" w:color="auto"/>
        <w:left w:val="none" w:sz="0" w:space="0" w:color="auto"/>
        <w:bottom w:val="none" w:sz="0" w:space="0" w:color="auto"/>
        <w:right w:val="none" w:sz="0" w:space="0" w:color="auto"/>
      </w:divBdr>
      <w:divsChild>
        <w:div w:id="443233541">
          <w:marLeft w:val="0"/>
          <w:marRight w:val="0"/>
          <w:marTop w:val="0"/>
          <w:marBottom w:val="0"/>
          <w:divBdr>
            <w:top w:val="none" w:sz="0" w:space="0" w:color="auto"/>
            <w:left w:val="none" w:sz="0" w:space="0" w:color="auto"/>
            <w:bottom w:val="none" w:sz="0" w:space="0" w:color="auto"/>
            <w:right w:val="none" w:sz="0" w:space="0" w:color="auto"/>
          </w:divBdr>
          <w:divsChild>
            <w:div w:id="1001472242">
              <w:marLeft w:val="0"/>
              <w:marRight w:val="0"/>
              <w:marTop w:val="0"/>
              <w:marBottom w:val="0"/>
              <w:divBdr>
                <w:top w:val="none" w:sz="0" w:space="0" w:color="auto"/>
                <w:left w:val="none" w:sz="0" w:space="0" w:color="auto"/>
                <w:bottom w:val="none" w:sz="0" w:space="0" w:color="auto"/>
                <w:right w:val="none" w:sz="0" w:space="0" w:color="auto"/>
              </w:divBdr>
              <w:divsChild>
                <w:div w:id="1504399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22197035">
      <w:bodyDiv w:val="1"/>
      <w:marLeft w:val="0"/>
      <w:marRight w:val="0"/>
      <w:marTop w:val="0"/>
      <w:marBottom w:val="0"/>
      <w:divBdr>
        <w:top w:val="none" w:sz="0" w:space="0" w:color="auto"/>
        <w:left w:val="none" w:sz="0" w:space="0" w:color="auto"/>
        <w:bottom w:val="none" w:sz="0" w:space="0" w:color="auto"/>
        <w:right w:val="none" w:sz="0" w:space="0" w:color="auto"/>
      </w:divBdr>
      <w:divsChild>
        <w:div w:id="1633485127">
          <w:marLeft w:val="0"/>
          <w:marRight w:val="0"/>
          <w:marTop w:val="0"/>
          <w:marBottom w:val="0"/>
          <w:divBdr>
            <w:top w:val="none" w:sz="0" w:space="0" w:color="auto"/>
            <w:left w:val="none" w:sz="0" w:space="0" w:color="auto"/>
            <w:bottom w:val="none" w:sz="0" w:space="0" w:color="auto"/>
            <w:right w:val="none" w:sz="0" w:space="0" w:color="auto"/>
          </w:divBdr>
          <w:divsChild>
            <w:div w:id="130902650">
              <w:marLeft w:val="0"/>
              <w:marRight w:val="0"/>
              <w:marTop w:val="0"/>
              <w:marBottom w:val="0"/>
              <w:divBdr>
                <w:top w:val="none" w:sz="0" w:space="0" w:color="auto"/>
                <w:left w:val="none" w:sz="0" w:space="0" w:color="auto"/>
                <w:bottom w:val="none" w:sz="0" w:space="0" w:color="auto"/>
                <w:right w:val="none" w:sz="0" w:space="0" w:color="auto"/>
              </w:divBdr>
              <w:divsChild>
                <w:div w:id="715936360">
                  <w:marLeft w:val="2928"/>
                  <w:marRight w:val="0"/>
                  <w:marTop w:val="720"/>
                  <w:marBottom w:val="0"/>
                  <w:divBdr>
                    <w:top w:val="none" w:sz="0" w:space="0" w:color="auto"/>
                    <w:left w:val="none" w:sz="0" w:space="0" w:color="auto"/>
                    <w:bottom w:val="none" w:sz="0" w:space="0" w:color="auto"/>
                    <w:right w:val="none" w:sz="0" w:space="0" w:color="auto"/>
                  </w:divBdr>
                  <w:divsChild>
                    <w:div w:id="10503746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22241836">
      <w:bodyDiv w:val="1"/>
      <w:marLeft w:val="0"/>
      <w:marRight w:val="0"/>
      <w:marTop w:val="0"/>
      <w:marBottom w:val="0"/>
      <w:divBdr>
        <w:top w:val="none" w:sz="0" w:space="0" w:color="auto"/>
        <w:left w:val="none" w:sz="0" w:space="0" w:color="auto"/>
        <w:bottom w:val="none" w:sz="0" w:space="0" w:color="auto"/>
        <w:right w:val="none" w:sz="0" w:space="0" w:color="auto"/>
      </w:divBdr>
      <w:divsChild>
        <w:div w:id="1733457445">
          <w:marLeft w:val="0"/>
          <w:marRight w:val="0"/>
          <w:marTop w:val="0"/>
          <w:marBottom w:val="0"/>
          <w:divBdr>
            <w:top w:val="none" w:sz="0" w:space="0" w:color="auto"/>
            <w:left w:val="none" w:sz="0" w:space="0" w:color="auto"/>
            <w:bottom w:val="none" w:sz="0" w:space="0" w:color="auto"/>
            <w:right w:val="none" w:sz="0" w:space="0" w:color="auto"/>
          </w:divBdr>
          <w:divsChild>
            <w:div w:id="2070960867">
              <w:marLeft w:val="0"/>
              <w:marRight w:val="0"/>
              <w:marTop w:val="0"/>
              <w:marBottom w:val="0"/>
              <w:divBdr>
                <w:top w:val="none" w:sz="0" w:space="0" w:color="auto"/>
                <w:left w:val="none" w:sz="0" w:space="0" w:color="auto"/>
                <w:bottom w:val="none" w:sz="0" w:space="0" w:color="auto"/>
                <w:right w:val="none" w:sz="0" w:space="0" w:color="auto"/>
              </w:divBdr>
              <w:divsChild>
                <w:div w:id="811872940">
                  <w:marLeft w:val="250"/>
                  <w:marRight w:val="0"/>
                  <w:marTop w:val="0"/>
                  <w:marBottom w:val="250"/>
                  <w:divBdr>
                    <w:top w:val="none" w:sz="0" w:space="0" w:color="auto"/>
                    <w:left w:val="none" w:sz="0" w:space="0" w:color="auto"/>
                    <w:bottom w:val="single" w:sz="12" w:space="0" w:color="016870"/>
                    <w:right w:val="none" w:sz="0" w:space="0" w:color="auto"/>
                  </w:divBdr>
                </w:div>
              </w:divsChild>
            </w:div>
          </w:divsChild>
        </w:div>
      </w:divsChild>
    </w:div>
    <w:div w:id="323708303">
      <w:bodyDiv w:val="1"/>
      <w:marLeft w:val="0"/>
      <w:marRight w:val="0"/>
      <w:marTop w:val="0"/>
      <w:marBottom w:val="0"/>
      <w:divBdr>
        <w:top w:val="none" w:sz="0" w:space="0" w:color="auto"/>
        <w:left w:val="none" w:sz="0" w:space="0" w:color="auto"/>
        <w:bottom w:val="none" w:sz="0" w:space="0" w:color="auto"/>
        <w:right w:val="none" w:sz="0" w:space="0" w:color="auto"/>
      </w:divBdr>
    </w:div>
    <w:div w:id="323819200">
      <w:bodyDiv w:val="1"/>
      <w:marLeft w:val="0"/>
      <w:marRight w:val="0"/>
      <w:marTop w:val="0"/>
      <w:marBottom w:val="0"/>
      <w:divBdr>
        <w:top w:val="none" w:sz="0" w:space="0" w:color="auto"/>
        <w:left w:val="none" w:sz="0" w:space="0" w:color="auto"/>
        <w:bottom w:val="none" w:sz="0" w:space="0" w:color="auto"/>
        <w:right w:val="none" w:sz="0" w:space="0" w:color="auto"/>
      </w:divBdr>
    </w:div>
    <w:div w:id="324363324">
      <w:bodyDiv w:val="1"/>
      <w:marLeft w:val="0"/>
      <w:marRight w:val="0"/>
      <w:marTop w:val="0"/>
      <w:marBottom w:val="0"/>
      <w:divBdr>
        <w:top w:val="none" w:sz="0" w:space="0" w:color="auto"/>
        <w:left w:val="none" w:sz="0" w:space="0" w:color="auto"/>
        <w:bottom w:val="none" w:sz="0" w:space="0" w:color="auto"/>
        <w:right w:val="none" w:sz="0" w:space="0" w:color="auto"/>
      </w:divBdr>
      <w:divsChild>
        <w:div w:id="877352012">
          <w:marLeft w:val="0"/>
          <w:marRight w:val="0"/>
          <w:marTop w:val="73"/>
          <w:marBottom w:val="0"/>
          <w:divBdr>
            <w:top w:val="none" w:sz="0" w:space="0" w:color="auto"/>
            <w:left w:val="none" w:sz="0" w:space="0" w:color="auto"/>
            <w:bottom w:val="none" w:sz="0" w:space="0" w:color="auto"/>
            <w:right w:val="none" w:sz="0" w:space="0" w:color="auto"/>
          </w:divBdr>
          <w:divsChild>
            <w:div w:id="1321885781">
              <w:marLeft w:val="67"/>
              <w:marRight w:val="67"/>
              <w:marTop w:val="0"/>
              <w:marBottom w:val="0"/>
              <w:divBdr>
                <w:top w:val="none" w:sz="0" w:space="0" w:color="auto"/>
                <w:left w:val="none" w:sz="0" w:space="0" w:color="auto"/>
                <w:bottom w:val="none" w:sz="0" w:space="0" w:color="auto"/>
                <w:right w:val="none" w:sz="0" w:space="0" w:color="auto"/>
              </w:divBdr>
              <w:divsChild>
                <w:div w:id="1521506679">
                  <w:marLeft w:val="0"/>
                  <w:marRight w:val="0"/>
                  <w:marTop w:val="0"/>
                  <w:marBottom w:val="0"/>
                  <w:divBdr>
                    <w:top w:val="none" w:sz="0" w:space="0" w:color="auto"/>
                    <w:left w:val="none" w:sz="0" w:space="0" w:color="auto"/>
                    <w:bottom w:val="none" w:sz="0" w:space="0" w:color="auto"/>
                    <w:right w:val="none" w:sz="0" w:space="0" w:color="auto"/>
                  </w:divBdr>
                  <w:divsChild>
                    <w:div w:id="1111360191">
                      <w:marLeft w:val="67"/>
                      <w:marRight w:val="67"/>
                      <w:marTop w:val="0"/>
                      <w:marBottom w:val="0"/>
                      <w:divBdr>
                        <w:top w:val="none" w:sz="0" w:space="0" w:color="auto"/>
                        <w:left w:val="none" w:sz="0" w:space="0" w:color="auto"/>
                        <w:bottom w:val="none" w:sz="0" w:space="0" w:color="auto"/>
                        <w:right w:val="none" w:sz="0" w:space="0" w:color="auto"/>
                      </w:divBdr>
                      <w:divsChild>
                        <w:div w:id="1458447731">
                          <w:marLeft w:val="0"/>
                          <w:marRight w:val="0"/>
                          <w:marTop w:val="0"/>
                          <w:marBottom w:val="0"/>
                          <w:divBdr>
                            <w:top w:val="none" w:sz="0" w:space="0" w:color="auto"/>
                            <w:left w:val="none" w:sz="0" w:space="0" w:color="auto"/>
                            <w:bottom w:val="none" w:sz="0" w:space="0" w:color="auto"/>
                            <w:right w:val="none" w:sz="0" w:space="0" w:color="auto"/>
                          </w:divBdr>
                          <w:divsChild>
                            <w:div w:id="515655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26398160">
      <w:bodyDiv w:val="1"/>
      <w:marLeft w:val="0"/>
      <w:marRight w:val="0"/>
      <w:marTop w:val="0"/>
      <w:marBottom w:val="0"/>
      <w:divBdr>
        <w:top w:val="none" w:sz="0" w:space="0" w:color="auto"/>
        <w:left w:val="none" w:sz="0" w:space="0" w:color="auto"/>
        <w:bottom w:val="none" w:sz="0" w:space="0" w:color="auto"/>
        <w:right w:val="none" w:sz="0" w:space="0" w:color="auto"/>
      </w:divBdr>
      <w:divsChild>
        <w:div w:id="868103325">
          <w:marLeft w:val="0"/>
          <w:marRight w:val="0"/>
          <w:marTop w:val="0"/>
          <w:marBottom w:val="0"/>
          <w:divBdr>
            <w:top w:val="none" w:sz="0" w:space="0" w:color="auto"/>
            <w:left w:val="none" w:sz="0" w:space="0" w:color="auto"/>
            <w:bottom w:val="none" w:sz="0" w:space="0" w:color="auto"/>
            <w:right w:val="none" w:sz="0" w:space="0" w:color="auto"/>
          </w:divBdr>
          <w:divsChild>
            <w:div w:id="152457176">
              <w:marLeft w:val="0"/>
              <w:marRight w:val="0"/>
              <w:marTop w:val="0"/>
              <w:marBottom w:val="0"/>
              <w:divBdr>
                <w:top w:val="none" w:sz="0" w:space="0" w:color="auto"/>
                <w:left w:val="none" w:sz="0" w:space="0" w:color="auto"/>
                <w:bottom w:val="none" w:sz="0" w:space="0" w:color="auto"/>
                <w:right w:val="none" w:sz="0" w:space="0" w:color="auto"/>
              </w:divBdr>
              <w:divsChild>
                <w:div w:id="397018643">
                  <w:marLeft w:val="0"/>
                  <w:marRight w:val="0"/>
                  <w:marTop w:val="0"/>
                  <w:marBottom w:val="0"/>
                  <w:divBdr>
                    <w:top w:val="none" w:sz="0" w:space="0" w:color="auto"/>
                    <w:left w:val="none" w:sz="0" w:space="0" w:color="auto"/>
                    <w:bottom w:val="none" w:sz="0" w:space="0" w:color="auto"/>
                    <w:right w:val="none" w:sz="0" w:space="0" w:color="auto"/>
                  </w:divBdr>
                  <w:divsChild>
                    <w:div w:id="279655405">
                      <w:marLeft w:val="0"/>
                      <w:marRight w:val="0"/>
                      <w:marTop w:val="0"/>
                      <w:marBottom w:val="0"/>
                      <w:divBdr>
                        <w:top w:val="none" w:sz="0" w:space="0" w:color="auto"/>
                        <w:left w:val="none" w:sz="0" w:space="0" w:color="auto"/>
                        <w:bottom w:val="none" w:sz="0" w:space="0" w:color="auto"/>
                        <w:right w:val="none" w:sz="0" w:space="0" w:color="auto"/>
                      </w:divBdr>
                      <w:divsChild>
                        <w:div w:id="580916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27513859">
      <w:bodyDiv w:val="1"/>
      <w:marLeft w:val="0"/>
      <w:marRight w:val="0"/>
      <w:marTop w:val="0"/>
      <w:marBottom w:val="0"/>
      <w:divBdr>
        <w:top w:val="none" w:sz="0" w:space="0" w:color="auto"/>
        <w:left w:val="none" w:sz="0" w:space="0" w:color="auto"/>
        <w:bottom w:val="none" w:sz="0" w:space="0" w:color="auto"/>
        <w:right w:val="none" w:sz="0" w:space="0" w:color="auto"/>
      </w:divBdr>
      <w:divsChild>
        <w:div w:id="153302803">
          <w:marLeft w:val="0"/>
          <w:marRight w:val="0"/>
          <w:marTop w:val="0"/>
          <w:marBottom w:val="0"/>
          <w:divBdr>
            <w:top w:val="none" w:sz="0" w:space="0" w:color="auto"/>
            <w:left w:val="none" w:sz="0" w:space="0" w:color="auto"/>
            <w:bottom w:val="none" w:sz="0" w:space="0" w:color="auto"/>
            <w:right w:val="none" w:sz="0" w:space="0" w:color="auto"/>
          </w:divBdr>
        </w:div>
        <w:div w:id="1760523040">
          <w:marLeft w:val="0"/>
          <w:marRight w:val="0"/>
          <w:marTop w:val="0"/>
          <w:marBottom w:val="0"/>
          <w:divBdr>
            <w:top w:val="none" w:sz="0" w:space="0" w:color="auto"/>
            <w:left w:val="none" w:sz="0" w:space="0" w:color="auto"/>
            <w:bottom w:val="none" w:sz="0" w:space="0" w:color="auto"/>
            <w:right w:val="none" w:sz="0" w:space="0" w:color="auto"/>
          </w:divBdr>
        </w:div>
        <w:div w:id="891815872">
          <w:marLeft w:val="0"/>
          <w:marRight w:val="0"/>
          <w:marTop w:val="0"/>
          <w:marBottom w:val="0"/>
          <w:divBdr>
            <w:top w:val="none" w:sz="0" w:space="0" w:color="auto"/>
            <w:left w:val="none" w:sz="0" w:space="0" w:color="auto"/>
            <w:bottom w:val="none" w:sz="0" w:space="0" w:color="auto"/>
            <w:right w:val="none" w:sz="0" w:space="0" w:color="auto"/>
          </w:divBdr>
        </w:div>
        <w:div w:id="1576667417">
          <w:marLeft w:val="0"/>
          <w:marRight w:val="0"/>
          <w:marTop w:val="0"/>
          <w:marBottom w:val="0"/>
          <w:divBdr>
            <w:top w:val="none" w:sz="0" w:space="0" w:color="auto"/>
            <w:left w:val="none" w:sz="0" w:space="0" w:color="auto"/>
            <w:bottom w:val="none" w:sz="0" w:space="0" w:color="auto"/>
            <w:right w:val="none" w:sz="0" w:space="0" w:color="auto"/>
          </w:divBdr>
        </w:div>
        <w:div w:id="1469476209">
          <w:marLeft w:val="0"/>
          <w:marRight w:val="0"/>
          <w:marTop w:val="0"/>
          <w:marBottom w:val="0"/>
          <w:divBdr>
            <w:top w:val="none" w:sz="0" w:space="0" w:color="auto"/>
            <w:left w:val="none" w:sz="0" w:space="0" w:color="auto"/>
            <w:bottom w:val="none" w:sz="0" w:space="0" w:color="auto"/>
            <w:right w:val="none" w:sz="0" w:space="0" w:color="auto"/>
          </w:divBdr>
        </w:div>
        <w:div w:id="1556745244">
          <w:marLeft w:val="0"/>
          <w:marRight w:val="0"/>
          <w:marTop w:val="0"/>
          <w:marBottom w:val="0"/>
          <w:divBdr>
            <w:top w:val="none" w:sz="0" w:space="0" w:color="auto"/>
            <w:left w:val="none" w:sz="0" w:space="0" w:color="auto"/>
            <w:bottom w:val="none" w:sz="0" w:space="0" w:color="auto"/>
            <w:right w:val="none" w:sz="0" w:space="0" w:color="auto"/>
          </w:divBdr>
        </w:div>
        <w:div w:id="586617447">
          <w:marLeft w:val="0"/>
          <w:marRight w:val="0"/>
          <w:marTop w:val="0"/>
          <w:marBottom w:val="0"/>
          <w:divBdr>
            <w:top w:val="none" w:sz="0" w:space="0" w:color="auto"/>
            <w:left w:val="none" w:sz="0" w:space="0" w:color="auto"/>
            <w:bottom w:val="none" w:sz="0" w:space="0" w:color="auto"/>
            <w:right w:val="none" w:sz="0" w:space="0" w:color="auto"/>
          </w:divBdr>
        </w:div>
        <w:div w:id="38751527">
          <w:marLeft w:val="0"/>
          <w:marRight w:val="0"/>
          <w:marTop w:val="0"/>
          <w:marBottom w:val="0"/>
          <w:divBdr>
            <w:top w:val="none" w:sz="0" w:space="0" w:color="auto"/>
            <w:left w:val="none" w:sz="0" w:space="0" w:color="auto"/>
            <w:bottom w:val="none" w:sz="0" w:space="0" w:color="auto"/>
            <w:right w:val="none" w:sz="0" w:space="0" w:color="auto"/>
          </w:divBdr>
        </w:div>
        <w:div w:id="1707214683">
          <w:marLeft w:val="0"/>
          <w:marRight w:val="0"/>
          <w:marTop w:val="0"/>
          <w:marBottom w:val="0"/>
          <w:divBdr>
            <w:top w:val="none" w:sz="0" w:space="0" w:color="auto"/>
            <w:left w:val="none" w:sz="0" w:space="0" w:color="auto"/>
            <w:bottom w:val="none" w:sz="0" w:space="0" w:color="auto"/>
            <w:right w:val="none" w:sz="0" w:space="0" w:color="auto"/>
          </w:divBdr>
        </w:div>
        <w:div w:id="1977832033">
          <w:marLeft w:val="0"/>
          <w:marRight w:val="0"/>
          <w:marTop w:val="0"/>
          <w:marBottom w:val="0"/>
          <w:divBdr>
            <w:top w:val="none" w:sz="0" w:space="0" w:color="auto"/>
            <w:left w:val="none" w:sz="0" w:space="0" w:color="auto"/>
            <w:bottom w:val="none" w:sz="0" w:space="0" w:color="auto"/>
            <w:right w:val="none" w:sz="0" w:space="0" w:color="auto"/>
          </w:divBdr>
        </w:div>
        <w:div w:id="1556429318">
          <w:marLeft w:val="0"/>
          <w:marRight w:val="0"/>
          <w:marTop w:val="0"/>
          <w:marBottom w:val="0"/>
          <w:divBdr>
            <w:top w:val="none" w:sz="0" w:space="0" w:color="auto"/>
            <w:left w:val="none" w:sz="0" w:space="0" w:color="auto"/>
            <w:bottom w:val="none" w:sz="0" w:space="0" w:color="auto"/>
            <w:right w:val="none" w:sz="0" w:space="0" w:color="auto"/>
          </w:divBdr>
        </w:div>
        <w:div w:id="1283538246">
          <w:marLeft w:val="0"/>
          <w:marRight w:val="0"/>
          <w:marTop w:val="0"/>
          <w:marBottom w:val="0"/>
          <w:divBdr>
            <w:top w:val="none" w:sz="0" w:space="0" w:color="auto"/>
            <w:left w:val="none" w:sz="0" w:space="0" w:color="auto"/>
            <w:bottom w:val="none" w:sz="0" w:space="0" w:color="auto"/>
            <w:right w:val="none" w:sz="0" w:space="0" w:color="auto"/>
          </w:divBdr>
        </w:div>
        <w:div w:id="815530260">
          <w:marLeft w:val="0"/>
          <w:marRight w:val="0"/>
          <w:marTop w:val="0"/>
          <w:marBottom w:val="0"/>
          <w:divBdr>
            <w:top w:val="none" w:sz="0" w:space="0" w:color="auto"/>
            <w:left w:val="none" w:sz="0" w:space="0" w:color="auto"/>
            <w:bottom w:val="none" w:sz="0" w:space="0" w:color="auto"/>
            <w:right w:val="none" w:sz="0" w:space="0" w:color="auto"/>
          </w:divBdr>
        </w:div>
        <w:div w:id="29186901">
          <w:marLeft w:val="0"/>
          <w:marRight w:val="0"/>
          <w:marTop w:val="0"/>
          <w:marBottom w:val="0"/>
          <w:divBdr>
            <w:top w:val="none" w:sz="0" w:space="0" w:color="auto"/>
            <w:left w:val="none" w:sz="0" w:space="0" w:color="auto"/>
            <w:bottom w:val="none" w:sz="0" w:space="0" w:color="auto"/>
            <w:right w:val="none" w:sz="0" w:space="0" w:color="auto"/>
          </w:divBdr>
        </w:div>
      </w:divsChild>
    </w:div>
    <w:div w:id="328563141">
      <w:bodyDiv w:val="1"/>
      <w:marLeft w:val="0"/>
      <w:marRight w:val="0"/>
      <w:marTop w:val="0"/>
      <w:marBottom w:val="0"/>
      <w:divBdr>
        <w:top w:val="none" w:sz="0" w:space="0" w:color="auto"/>
        <w:left w:val="none" w:sz="0" w:space="0" w:color="auto"/>
        <w:bottom w:val="none" w:sz="0" w:space="0" w:color="auto"/>
        <w:right w:val="none" w:sz="0" w:space="0" w:color="auto"/>
      </w:divBdr>
    </w:div>
    <w:div w:id="331762600">
      <w:bodyDiv w:val="1"/>
      <w:marLeft w:val="0"/>
      <w:marRight w:val="0"/>
      <w:marTop w:val="0"/>
      <w:marBottom w:val="0"/>
      <w:divBdr>
        <w:top w:val="none" w:sz="0" w:space="0" w:color="auto"/>
        <w:left w:val="none" w:sz="0" w:space="0" w:color="auto"/>
        <w:bottom w:val="none" w:sz="0" w:space="0" w:color="auto"/>
        <w:right w:val="none" w:sz="0" w:space="0" w:color="auto"/>
      </w:divBdr>
      <w:divsChild>
        <w:div w:id="1363705789">
          <w:marLeft w:val="0"/>
          <w:marRight w:val="0"/>
          <w:marTop w:val="0"/>
          <w:marBottom w:val="0"/>
          <w:divBdr>
            <w:top w:val="none" w:sz="0" w:space="0" w:color="auto"/>
            <w:left w:val="none" w:sz="0" w:space="0" w:color="auto"/>
            <w:bottom w:val="none" w:sz="0" w:space="0" w:color="auto"/>
            <w:right w:val="none" w:sz="0" w:space="0" w:color="auto"/>
          </w:divBdr>
          <w:divsChild>
            <w:div w:id="1026249933">
              <w:marLeft w:val="0"/>
              <w:marRight w:val="0"/>
              <w:marTop w:val="0"/>
              <w:marBottom w:val="0"/>
              <w:divBdr>
                <w:top w:val="none" w:sz="0" w:space="0" w:color="auto"/>
                <w:left w:val="none" w:sz="0" w:space="0" w:color="auto"/>
                <w:bottom w:val="none" w:sz="0" w:space="0" w:color="auto"/>
                <w:right w:val="none" w:sz="0" w:space="0" w:color="auto"/>
              </w:divBdr>
              <w:divsChild>
                <w:div w:id="1274359322">
                  <w:marLeft w:val="0"/>
                  <w:marRight w:val="0"/>
                  <w:marTop w:val="225"/>
                  <w:marBottom w:val="0"/>
                  <w:divBdr>
                    <w:top w:val="none" w:sz="0" w:space="0" w:color="auto"/>
                    <w:left w:val="none" w:sz="0" w:space="0" w:color="auto"/>
                    <w:bottom w:val="none" w:sz="0" w:space="0" w:color="auto"/>
                    <w:right w:val="none" w:sz="0" w:space="0" w:color="auto"/>
                  </w:divBdr>
                  <w:divsChild>
                    <w:div w:id="208689867">
                      <w:marLeft w:val="0"/>
                      <w:marRight w:val="255"/>
                      <w:marTop w:val="0"/>
                      <w:marBottom w:val="0"/>
                      <w:divBdr>
                        <w:top w:val="none" w:sz="0" w:space="0" w:color="auto"/>
                        <w:left w:val="none" w:sz="0" w:space="0" w:color="auto"/>
                        <w:bottom w:val="none" w:sz="0" w:space="0" w:color="auto"/>
                        <w:right w:val="none" w:sz="0" w:space="0" w:color="auto"/>
                      </w:divBdr>
                      <w:divsChild>
                        <w:div w:id="1166939892">
                          <w:marLeft w:val="0"/>
                          <w:marRight w:val="0"/>
                          <w:marTop w:val="0"/>
                          <w:marBottom w:val="150"/>
                          <w:divBdr>
                            <w:top w:val="none" w:sz="0" w:space="0" w:color="auto"/>
                            <w:left w:val="none" w:sz="0" w:space="0" w:color="auto"/>
                            <w:bottom w:val="none" w:sz="0" w:space="0" w:color="auto"/>
                            <w:right w:val="none" w:sz="0" w:space="0" w:color="auto"/>
                          </w:divBdr>
                          <w:divsChild>
                            <w:div w:id="764375927">
                              <w:marLeft w:val="0"/>
                              <w:marRight w:val="0"/>
                              <w:marTop w:val="0"/>
                              <w:marBottom w:val="0"/>
                              <w:divBdr>
                                <w:top w:val="none" w:sz="0" w:space="0" w:color="auto"/>
                                <w:left w:val="none" w:sz="0" w:space="0" w:color="auto"/>
                                <w:bottom w:val="none" w:sz="0" w:space="0" w:color="auto"/>
                                <w:right w:val="none" w:sz="0" w:space="0" w:color="auto"/>
                              </w:divBdr>
                              <w:divsChild>
                                <w:div w:id="822551239">
                                  <w:marLeft w:val="0"/>
                                  <w:marRight w:val="0"/>
                                  <w:marTop w:val="0"/>
                                  <w:marBottom w:val="0"/>
                                  <w:divBdr>
                                    <w:top w:val="none" w:sz="0" w:space="0" w:color="auto"/>
                                    <w:left w:val="none" w:sz="0" w:space="0" w:color="auto"/>
                                    <w:bottom w:val="none" w:sz="0" w:space="0" w:color="auto"/>
                                    <w:right w:val="none" w:sz="0" w:space="0" w:color="auto"/>
                                  </w:divBdr>
                                  <w:divsChild>
                                    <w:div w:id="770245633">
                                      <w:marLeft w:val="0"/>
                                      <w:marRight w:val="0"/>
                                      <w:marTop w:val="0"/>
                                      <w:marBottom w:val="0"/>
                                      <w:divBdr>
                                        <w:top w:val="none" w:sz="0" w:space="0" w:color="auto"/>
                                        <w:left w:val="none" w:sz="0" w:space="0" w:color="auto"/>
                                        <w:bottom w:val="none" w:sz="0" w:space="0" w:color="auto"/>
                                        <w:right w:val="none" w:sz="0" w:space="0" w:color="auto"/>
                                      </w:divBdr>
                                      <w:divsChild>
                                        <w:div w:id="1078013374">
                                          <w:marLeft w:val="0"/>
                                          <w:marRight w:val="0"/>
                                          <w:marTop w:val="0"/>
                                          <w:marBottom w:val="150"/>
                                          <w:divBdr>
                                            <w:top w:val="none" w:sz="0" w:space="0" w:color="auto"/>
                                            <w:left w:val="none" w:sz="0" w:space="0" w:color="auto"/>
                                            <w:bottom w:val="none" w:sz="0" w:space="0" w:color="auto"/>
                                            <w:right w:val="none" w:sz="0" w:space="0" w:color="auto"/>
                                          </w:divBdr>
                                        </w:div>
                                        <w:div w:id="1956326234">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333142688">
      <w:bodyDiv w:val="1"/>
      <w:marLeft w:val="0"/>
      <w:marRight w:val="0"/>
      <w:marTop w:val="0"/>
      <w:marBottom w:val="0"/>
      <w:divBdr>
        <w:top w:val="none" w:sz="0" w:space="0" w:color="auto"/>
        <w:left w:val="none" w:sz="0" w:space="0" w:color="auto"/>
        <w:bottom w:val="none" w:sz="0" w:space="0" w:color="auto"/>
        <w:right w:val="none" w:sz="0" w:space="0" w:color="auto"/>
      </w:divBdr>
      <w:divsChild>
        <w:div w:id="717896195">
          <w:marLeft w:val="0"/>
          <w:marRight w:val="0"/>
          <w:marTop w:val="0"/>
          <w:marBottom w:val="0"/>
          <w:divBdr>
            <w:top w:val="none" w:sz="0" w:space="0" w:color="auto"/>
            <w:left w:val="none" w:sz="0" w:space="0" w:color="auto"/>
            <w:bottom w:val="none" w:sz="0" w:space="0" w:color="auto"/>
            <w:right w:val="none" w:sz="0" w:space="0" w:color="auto"/>
          </w:divBdr>
          <w:divsChild>
            <w:div w:id="1908294468">
              <w:marLeft w:val="0"/>
              <w:marRight w:val="0"/>
              <w:marTop w:val="0"/>
              <w:marBottom w:val="0"/>
              <w:divBdr>
                <w:top w:val="none" w:sz="0" w:space="0" w:color="auto"/>
                <w:left w:val="none" w:sz="0" w:space="0" w:color="auto"/>
                <w:bottom w:val="none" w:sz="0" w:space="0" w:color="auto"/>
                <w:right w:val="none" w:sz="0" w:space="0" w:color="auto"/>
              </w:divBdr>
              <w:divsChild>
                <w:div w:id="1547377789">
                  <w:marLeft w:val="0"/>
                  <w:marRight w:val="0"/>
                  <w:marTop w:val="0"/>
                  <w:marBottom w:val="0"/>
                  <w:divBdr>
                    <w:top w:val="none" w:sz="0" w:space="0" w:color="auto"/>
                    <w:left w:val="none" w:sz="0" w:space="0" w:color="auto"/>
                    <w:bottom w:val="none" w:sz="0" w:space="0" w:color="auto"/>
                    <w:right w:val="none" w:sz="0" w:space="0" w:color="auto"/>
                  </w:divBdr>
                  <w:divsChild>
                    <w:div w:id="1686902714">
                      <w:marLeft w:val="0"/>
                      <w:marRight w:val="0"/>
                      <w:marTop w:val="0"/>
                      <w:marBottom w:val="0"/>
                      <w:divBdr>
                        <w:top w:val="none" w:sz="0" w:space="0" w:color="auto"/>
                        <w:left w:val="none" w:sz="0" w:space="0" w:color="auto"/>
                        <w:bottom w:val="none" w:sz="0" w:space="0" w:color="auto"/>
                        <w:right w:val="none" w:sz="0" w:space="0" w:color="auto"/>
                      </w:divBdr>
                      <w:divsChild>
                        <w:div w:id="16417613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34383423">
      <w:bodyDiv w:val="1"/>
      <w:marLeft w:val="0"/>
      <w:marRight w:val="0"/>
      <w:marTop w:val="0"/>
      <w:marBottom w:val="0"/>
      <w:divBdr>
        <w:top w:val="none" w:sz="0" w:space="0" w:color="auto"/>
        <w:left w:val="none" w:sz="0" w:space="0" w:color="auto"/>
        <w:bottom w:val="none" w:sz="0" w:space="0" w:color="auto"/>
        <w:right w:val="none" w:sz="0" w:space="0" w:color="auto"/>
      </w:divBdr>
      <w:divsChild>
        <w:div w:id="39332375">
          <w:marLeft w:val="0"/>
          <w:marRight w:val="0"/>
          <w:marTop w:val="0"/>
          <w:marBottom w:val="0"/>
          <w:divBdr>
            <w:top w:val="none" w:sz="0" w:space="0" w:color="auto"/>
            <w:left w:val="none" w:sz="0" w:space="0" w:color="auto"/>
            <w:bottom w:val="none" w:sz="0" w:space="0" w:color="auto"/>
            <w:right w:val="none" w:sz="0" w:space="0" w:color="auto"/>
          </w:divBdr>
          <w:divsChild>
            <w:div w:id="534805009">
              <w:marLeft w:val="0"/>
              <w:marRight w:val="0"/>
              <w:marTop w:val="0"/>
              <w:marBottom w:val="0"/>
              <w:divBdr>
                <w:top w:val="none" w:sz="0" w:space="0" w:color="auto"/>
                <w:left w:val="none" w:sz="0" w:space="0" w:color="auto"/>
                <w:bottom w:val="none" w:sz="0" w:space="0" w:color="auto"/>
                <w:right w:val="none" w:sz="0" w:space="0" w:color="auto"/>
              </w:divBdr>
              <w:divsChild>
                <w:div w:id="665783267">
                  <w:marLeft w:val="0"/>
                  <w:marRight w:val="0"/>
                  <w:marTop w:val="0"/>
                  <w:marBottom w:val="0"/>
                  <w:divBdr>
                    <w:top w:val="none" w:sz="0" w:space="0" w:color="auto"/>
                    <w:left w:val="none" w:sz="0" w:space="0" w:color="auto"/>
                    <w:bottom w:val="none" w:sz="0" w:space="0" w:color="auto"/>
                    <w:right w:val="none" w:sz="0" w:space="0" w:color="auto"/>
                  </w:divBdr>
                </w:div>
                <w:div w:id="1218591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815303">
          <w:marLeft w:val="0"/>
          <w:marRight w:val="0"/>
          <w:marTop w:val="0"/>
          <w:marBottom w:val="0"/>
          <w:divBdr>
            <w:top w:val="none" w:sz="0" w:space="0" w:color="auto"/>
            <w:left w:val="none" w:sz="0" w:space="0" w:color="auto"/>
            <w:bottom w:val="none" w:sz="0" w:space="0" w:color="auto"/>
            <w:right w:val="none" w:sz="0" w:space="0" w:color="auto"/>
          </w:divBdr>
          <w:divsChild>
            <w:div w:id="1978101411">
              <w:marLeft w:val="0"/>
              <w:marRight w:val="0"/>
              <w:marTop w:val="0"/>
              <w:marBottom w:val="0"/>
              <w:divBdr>
                <w:top w:val="none" w:sz="0" w:space="0" w:color="auto"/>
                <w:left w:val="none" w:sz="0" w:space="0" w:color="auto"/>
                <w:bottom w:val="none" w:sz="0" w:space="0" w:color="auto"/>
                <w:right w:val="none" w:sz="0" w:space="0" w:color="auto"/>
              </w:divBdr>
              <w:divsChild>
                <w:div w:id="1484856448">
                  <w:marLeft w:val="0"/>
                  <w:marRight w:val="0"/>
                  <w:marTop w:val="0"/>
                  <w:marBottom w:val="0"/>
                  <w:divBdr>
                    <w:top w:val="none" w:sz="0" w:space="0" w:color="auto"/>
                    <w:left w:val="none" w:sz="0" w:space="0" w:color="auto"/>
                    <w:bottom w:val="none" w:sz="0" w:space="0" w:color="auto"/>
                    <w:right w:val="none" w:sz="0" w:space="0" w:color="auto"/>
                  </w:divBdr>
                </w:div>
                <w:div w:id="21142800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8293327">
          <w:marLeft w:val="0"/>
          <w:marRight w:val="0"/>
          <w:marTop w:val="0"/>
          <w:marBottom w:val="0"/>
          <w:divBdr>
            <w:top w:val="none" w:sz="0" w:space="0" w:color="auto"/>
            <w:left w:val="none" w:sz="0" w:space="0" w:color="auto"/>
            <w:bottom w:val="none" w:sz="0" w:space="0" w:color="auto"/>
            <w:right w:val="none" w:sz="0" w:space="0" w:color="auto"/>
          </w:divBdr>
          <w:divsChild>
            <w:div w:id="47455127">
              <w:marLeft w:val="0"/>
              <w:marRight w:val="0"/>
              <w:marTop w:val="0"/>
              <w:marBottom w:val="0"/>
              <w:divBdr>
                <w:top w:val="none" w:sz="0" w:space="0" w:color="auto"/>
                <w:left w:val="none" w:sz="0" w:space="0" w:color="auto"/>
                <w:bottom w:val="none" w:sz="0" w:space="0" w:color="auto"/>
                <w:right w:val="none" w:sz="0" w:space="0" w:color="auto"/>
              </w:divBdr>
              <w:divsChild>
                <w:div w:id="305356189">
                  <w:marLeft w:val="0"/>
                  <w:marRight w:val="0"/>
                  <w:marTop w:val="0"/>
                  <w:marBottom w:val="0"/>
                  <w:divBdr>
                    <w:top w:val="none" w:sz="0" w:space="0" w:color="auto"/>
                    <w:left w:val="none" w:sz="0" w:space="0" w:color="auto"/>
                    <w:bottom w:val="none" w:sz="0" w:space="0" w:color="auto"/>
                    <w:right w:val="none" w:sz="0" w:space="0" w:color="auto"/>
                  </w:divBdr>
                </w:div>
                <w:div w:id="13143325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0237944">
          <w:marLeft w:val="0"/>
          <w:marRight w:val="0"/>
          <w:marTop w:val="0"/>
          <w:marBottom w:val="0"/>
          <w:divBdr>
            <w:top w:val="none" w:sz="0" w:space="0" w:color="auto"/>
            <w:left w:val="none" w:sz="0" w:space="0" w:color="auto"/>
            <w:bottom w:val="none" w:sz="0" w:space="0" w:color="auto"/>
            <w:right w:val="none" w:sz="0" w:space="0" w:color="auto"/>
          </w:divBdr>
          <w:divsChild>
            <w:div w:id="258681439">
              <w:marLeft w:val="0"/>
              <w:marRight w:val="0"/>
              <w:marTop w:val="0"/>
              <w:marBottom w:val="0"/>
              <w:divBdr>
                <w:top w:val="none" w:sz="0" w:space="0" w:color="auto"/>
                <w:left w:val="none" w:sz="0" w:space="0" w:color="auto"/>
                <w:bottom w:val="none" w:sz="0" w:space="0" w:color="auto"/>
                <w:right w:val="none" w:sz="0" w:space="0" w:color="auto"/>
              </w:divBdr>
              <w:divsChild>
                <w:div w:id="1135759971">
                  <w:marLeft w:val="0"/>
                  <w:marRight w:val="0"/>
                  <w:marTop w:val="0"/>
                  <w:marBottom w:val="0"/>
                  <w:divBdr>
                    <w:top w:val="none" w:sz="0" w:space="0" w:color="auto"/>
                    <w:left w:val="none" w:sz="0" w:space="0" w:color="auto"/>
                    <w:bottom w:val="none" w:sz="0" w:space="0" w:color="auto"/>
                    <w:right w:val="none" w:sz="0" w:space="0" w:color="auto"/>
                  </w:divBdr>
                </w:div>
                <w:div w:id="13357680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0880992">
          <w:marLeft w:val="0"/>
          <w:marRight w:val="0"/>
          <w:marTop w:val="0"/>
          <w:marBottom w:val="0"/>
          <w:divBdr>
            <w:top w:val="none" w:sz="0" w:space="0" w:color="auto"/>
            <w:left w:val="none" w:sz="0" w:space="0" w:color="auto"/>
            <w:bottom w:val="none" w:sz="0" w:space="0" w:color="auto"/>
            <w:right w:val="none" w:sz="0" w:space="0" w:color="auto"/>
          </w:divBdr>
          <w:divsChild>
            <w:div w:id="1933196269">
              <w:marLeft w:val="0"/>
              <w:marRight w:val="0"/>
              <w:marTop w:val="0"/>
              <w:marBottom w:val="0"/>
              <w:divBdr>
                <w:top w:val="none" w:sz="0" w:space="0" w:color="auto"/>
                <w:left w:val="none" w:sz="0" w:space="0" w:color="auto"/>
                <w:bottom w:val="none" w:sz="0" w:space="0" w:color="auto"/>
                <w:right w:val="none" w:sz="0" w:space="0" w:color="auto"/>
              </w:divBdr>
              <w:divsChild>
                <w:div w:id="525021367">
                  <w:marLeft w:val="0"/>
                  <w:marRight w:val="0"/>
                  <w:marTop w:val="0"/>
                  <w:marBottom w:val="0"/>
                  <w:divBdr>
                    <w:top w:val="none" w:sz="0" w:space="0" w:color="auto"/>
                    <w:left w:val="none" w:sz="0" w:space="0" w:color="auto"/>
                    <w:bottom w:val="none" w:sz="0" w:space="0" w:color="auto"/>
                    <w:right w:val="none" w:sz="0" w:space="0" w:color="auto"/>
                  </w:divBdr>
                </w:div>
                <w:div w:id="18568481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4478858">
          <w:marLeft w:val="0"/>
          <w:marRight w:val="0"/>
          <w:marTop w:val="0"/>
          <w:marBottom w:val="0"/>
          <w:divBdr>
            <w:top w:val="none" w:sz="0" w:space="0" w:color="auto"/>
            <w:left w:val="none" w:sz="0" w:space="0" w:color="auto"/>
            <w:bottom w:val="none" w:sz="0" w:space="0" w:color="auto"/>
            <w:right w:val="none" w:sz="0" w:space="0" w:color="auto"/>
          </w:divBdr>
          <w:divsChild>
            <w:div w:id="1461876105">
              <w:marLeft w:val="0"/>
              <w:marRight w:val="0"/>
              <w:marTop w:val="0"/>
              <w:marBottom w:val="0"/>
              <w:divBdr>
                <w:top w:val="none" w:sz="0" w:space="0" w:color="auto"/>
                <w:left w:val="none" w:sz="0" w:space="0" w:color="auto"/>
                <w:bottom w:val="none" w:sz="0" w:space="0" w:color="auto"/>
                <w:right w:val="none" w:sz="0" w:space="0" w:color="auto"/>
              </w:divBdr>
              <w:divsChild>
                <w:div w:id="1139035314">
                  <w:marLeft w:val="0"/>
                  <w:marRight w:val="0"/>
                  <w:marTop w:val="0"/>
                  <w:marBottom w:val="0"/>
                  <w:divBdr>
                    <w:top w:val="none" w:sz="0" w:space="0" w:color="auto"/>
                    <w:left w:val="none" w:sz="0" w:space="0" w:color="auto"/>
                    <w:bottom w:val="none" w:sz="0" w:space="0" w:color="auto"/>
                    <w:right w:val="none" w:sz="0" w:space="0" w:color="auto"/>
                  </w:divBdr>
                </w:div>
                <w:div w:id="13506467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6408656">
          <w:marLeft w:val="0"/>
          <w:marRight w:val="0"/>
          <w:marTop w:val="0"/>
          <w:marBottom w:val="0"/>
          <w:divBdr>
            <w:top w:val="none" w:sz="0" w:space="0" w:color="auto"/>
            <w:left w:val="none" w:sz="0" w:space="0" w:color="auto"/>
            <w:bottom w:val="none" w:sz="0" w:space="0" w:color="auto"/>
            <w:right w:val="none" w:sz="0" w:space="0" w:color="auto"/>
          </w:divBdr>
          <w:divsChild>
            <w:div w:id="762531277">
              <w:marLeft w:val="0"/>
              <w:marRight w:val="0"/>
              <w:marTop w:val="0"/>
              <w:marBottom w:val="0"/>
              <w:divBdr>
                <w:top w:val="none" w:sz="0" w:space="0" w:color="auto"/>
                <w:left w:val="none" w:sz="0" w:space="0" w:color="auto"/>
                <w:bottom w:val="none" w:sz="0" w:space="0" w:color="auto"/>
                <w:right w:val="none" w:sz="0" w:space="0" w:color="auto"/>
              </w:divBdr>
              <w:divsChild>
                <w:div w:id="658656385">
                  <w:marLeft w:val="0"/>
                  <w:marRight w:val="0"/>
                  <w:marTop w:val="0"/>
                  <w:marBottom w:val="0"/>
                  <w:divBdr>
                    <w:top w:val="none" w:sz="0" w:space="0" w:color="auto"/>
                    <w:left w:val="none" w:sz="0" w:space="0" w:color="auto"/>
                    <w:bottom w:val="none" w:sz="0" w:space="0" w:color="auto"/>
                    <w:right w:val="none" w:sz="0" w:space="0" w:color="auto"/>
                  </w:divBdr>
                </w:div>
                <w:div w:id="21167087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9206240">
          <w:marLeft w:val="0"/>
          <w:marRight w:val="0"/>
          <w:marTop w:val="0"/>
          <w:marBottom w:val="0"/>
          <w:divBdr>
            <w:top w:val="none" w:sz="0" w:space="0" w:color="auto"/>
            <w:left w:val="none" w:sz="0" w:space="0" w:color="auto"/>
            <w:bottom w:val="none" w:sz="0" w:space="0" w:color="auto"/>
            <w:right w:val="none" w:sz="0" w:space="0" w:color="auto"/>
          </w:divBdr>
          <w:divsChild>
            <w:div w:id="1326056661">
              <w:marLeft w:val="0"/>
              <w:marRight w:val="0"/>
              <w:marTop w:val="0"/>
              <w:marBottom w:val="0"/>
              <w:divBdr>
                <w:top w:val="none" w:sz="0" w:space="0" w:color="auto"/>
                <w:left w:val="none" w:sz="0" w:space="0" w:color="auto"/>
                <w:bottom w:val="none" w:sz="0" w:space="0" w:color="auto"/>
                <w:right w:val="none" w:sz="0" w:space="0" w:color="auto"/>
              </w:divBdr>
              <w:divsChild>
                <w:div w:id="864253920">
                  <w:marLeft w:val="0"/>
                  <w:marRight w:val="0"/>
                  <w:marTop w:val="0"/>
                  <w:marBottom w:val="0"/>
                  <w:divBdr>
                    <w:top w:val="none" w:sz="0" w:space="0" w:color="auto"/>
                    <w:left w:val="none" w:sz="0" w:space="0" w:color="auto"/>
                    <w:bottom w:val="none" w:sz="0" w:space="0" w:color="auto"/>
                    <w:right w:val="none" w:sz="0" w:space="0" w:color="auto"/>
                  </w:divBdr>
                </w:div>
                <w:div w:id="20948605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5654853">
          <w:marLeft w:val="0"/>
          <w:marRight w:val="0"/>
          <w:marTop w:val="0"/>
          <w:marBottom w:val="0"/>
          <w:divBdr>
            <w:top w:val="none" w:sz="0" w:space="0" w:color="auto"/>
            <w:left w:val="none" w:sz="0" w:space="0" w:color="auto"/>
            <w:bottom w:val="none" w:sz="0" w:space="0" w:color="auto"/>
            <w:right w:val="none" w:sz="0" w:space="0" w:color="auto"/>
          </w:divBdr>
          <w:divsChild>
            <w:div w:id="1640258832">
              <w:marLeft w:val="0"/>
              <w:marRight w:val="0"/>
              <w:marTop w:val="0"/>
              <w:marBottom w:val="0"/>
              <w:divBdr>
                <w:top w:val="none" w:sz="0" w:space="0" w:color="auto"/>
                <w:left w:val="none" w:sz="0" w:space="0" w:color="auto"/>
                <w:bottom w:val="none" w:sz="0" w:space="0" w:color="auto"/>
                <w:right w:val="none" w:sz="0" w:space="0" w:color="auto"/>
              </w:divBdr>
              <w:divsChild>
                <w:div w:id="1775023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7902038">
          <w:marLeft w:val="0"/>
          <w:marRight w:val="0"/>
          <w:marTop w:val="0"/>
          <w:marBottom w:val="0"/>
          <w:divBdr>
            <w:top w:val="none" w:sz="0" w:space="0" w:color="auto"/>
            <w:left w:val="none" w:sz="0" w:space="0" w:color="auto"/>
            <w:bottom w:val="none" w:sz="0" w:space="0" w:color="auto"/>
            <w:right w:val="none" w:sz="0" w:space="0" w:color="auto"/>
          </w:divBdr>
          <w:divsChild>
            <w:div w:id="1650595421">
              <w:marLeft w:val="0"/>
              <w:marRight w:val="0"/>
              <w:marTop w:val="0"/>
              <w:marBottom w:val="0"/>
              <w:divBdr>
                <w:top w:val="none" w:sz="0" w:space="0" w:color="auto"/>
                <w:left w:val="none" w:sz="0" w:space="0" w:color="auto"/>
                <w:bottom w:val="none" w:sz="0" w:space="0" w:color="auto"/>
                <w:right w:val="none" w:sz="0" w:space="0" w:color="auto"/>
              </w:divBdr>
              <w:divsChild>
                <w:div w:id="893812700">
                  <w:marLeft w:val="0"/>
                  <w:marRight w:val="0"/>
                  <w:marTop w:val="0"/>
                  <w:marBottom w:val="0"/>
                  <w:divBdr>
                    <w:top w:val="none" w:sz="0" w:space="0" w:color="auto"/>
                    <w:left w:val="none" w:sz="0" w:space="0" w:color="auto"/>
                    <w:bottom w:val="none" w:sz="0" w:space="0" w:color="auto"/>
                    <w:right w:val="none" w:sz="0" w:space="0" w:color="auto"/>
                  </w:divBdr>
                </w:div>
                <w:div w:id="122953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36468868">
      <w:bodyDiv w:val="1"/>
      <w:marLeft w:val="0"/>
      <w:marRight w:val="0"/>
      <w:marTop w:val="0"/>
      <w:marBottom w:val="0"/>
      <w:divBdr>
        <w:top w:val="none" w:sz="0" w:space="0" w:color="auto"/>
        <w:left w:val="none" w:sz="0" w:space="0" w:color="auto"/>
        <w:bottom w:val="none" w:sz="0" w:space="0" w:color="auto"/>
        <w:right w:val="none" w:sz="0" w:space="0" w:color="auto"/>
      </w:divBdr>
      <w:divsChild>
        <w:div w:id="1475608880">
          <w:marLeft w:val="0"/>
          <w:marRight w:val="0"/>
          <w:marTop w:val="0"/>
          <w:marBottom w:val="0"/>
          <w:divBdr>
            <w:top w:val="none" w:sz="0" w:space="0" w:color="auto"/>
            <w:left w:val="none" w:sz="0" w:space="0" w:color="auto"/>
            <w:bottom w:val="none" w:sz="0" w:space="0" w:color="auto"/>
            <w:right w:val="none" w:sz="0" w:space="0" w:color="auto"/>
          </w:divBdr>
          <w:divsChild>
            <w:div w:id="52893623">
              <w:marLeft w:val="0"/>
              <w:marRight w:val="0"/>
              <w:marTop w:val="0"/>
              <w:marBottom w:val="0"/>
              <w:divBdr>
                <w:top w:val="none" w:sz="0" w:space="0" w:color="auto"/>
                <w:left w:val="none" w:sz="0" w:space="0" w:color="auto"/>
                <w:bottom w:val="none" w:sz="0" w:space="0" w:color="auto"/>
                <w:right w:val="none" w:sz="0" w:space="0" w:color="auto"/>
              </w:divBdr>
              <w:divsChild>
                <w:div w:id="2100985848">
                  <w:marLeft w:val="0"/>
                  <w:marRight w:val="0"/>
                  <w:marTop w:val="0"/>
                  <w:marBottom w:val="0"/>
                  <w:divBdr>
                    <w:top w:val="none" w:sz="0" w:space="0" w:color="auto"/>
                    <w:left w:val="none" w:sz="0" w:space="0" w:color="auto"/>
                    <w:bottom w:val="none" w:sz="0" w:space="0" w:color="auto"/>
                    <w:right w:val="none" w:sz="0" w:space="0" w:color="auto"/>
                  </w:divBdr>
                  <w:divsChild>
                    <w:div w:id="1309088893">
                      <w:marLeft w:val="0"/>
                      <w:marRight w:val="0"/>
                      <w:marTop w:val="0"/>
                      <w:marBottom w:val="0"/>
                      <w:divBdr>
                        <w:top w:val="none" w:sz="0" w:space="0" w:color="auto"/>
                        <w:left w:val="none" w:sz="0" w:space="0" w:color="auto"/>
                        <w:bottom w:val="none" w:sz="0" w:space="0" w:color="auto"/>
                        <w:right w:val="none" w:sz="0" w:space="0" w:color="auto"/>
                      </w:divBdr>
                      <w:divsChild>
                        <w:div w:id="1326586974">
                          <w:marLeft w:val="0"/>
                          <w:marRight w:val="0"/>
                          <w:marTop w:val="0"/>
                          <w:marBottom w:val="0"/>
                          <w:divBdr>
                            <w:top w:val="none" w:sz="0" w:space="0" w:color="auto"/>
                            <w:left w:val="none" w:sz="0" w:space="0" w:color="auto"/>
                            <w:bottom w:val="none" w:sz="0" w:space="0" w:color="auto"/>
                            <w:right w:val="none" w:sz="0" w:space="0" w:color="auto"/>
                          </w:divBdr>
                          <w:divsChild>
                            <w:div w:id="25107907">
                              <w:marLeft w:val="0"/>
                              <w:marRight w:val="0"/>
                              <w:marTop w:val="0"/>
                              <w:marBottom w:val="0"/>
                              <w:divBdr>
                                <w:top w:val="none" w:sz="0" w:space="0" w:color="auto"/>
                                <w:left w:val="none" w:sz="0" w:space="0" w:color="auto"/>
                                <w:bottom w:val="none" w:sz="0" w:space="0" w:color="auto"/>
                                <w:right w:val="none" w:sz="0" w:space="0" w:color="auto"/>
                              </w:divBdr>
                              <w:divsChild>
                                <w:div w:id="857474352">
                                  <w:marLeft w:val="0"/>
                                  <w:marRight w:val="0"/>
                                  <w:marTop w:val="0"/>
                                  <w:marBottom w:val="0"/>
                                  <w:divBdr>
                                    <w:top w:val="none" w:sz="0" w:space="0" w:color="auto"/>
                                    <w:left w:val="none" w:sz="0" w:space="0" w:color="auto"/>
                                    <w:bottom w:val="none" w:sz="0" w:space="0" w:color="auto"/>
                                    <w:right w:val="none" w:sz="0" w:space="0" w:color="auto"/>
                                  </w:divBdr>
                                  <w:divsChild>
                                    <w:div w:id="1215309388">
                                      <w:marLeft w:val="0"/>
                                      <w:marRight w:val="0"/>
                                      <w:marTop w:val="0"/>
                                      <w:marBottom w:val="0"/>
                                      <w:divBdr>
                                        <w:top w:val="none" w:sz="0" w:space="0" w:color="auto"/>
                                        <w:left w:val="none" w:sz="0" w:space="0" w:color="auto"/>
                                        <w:bottom w:val="none" w:sz="0" w:space="0" w:color="auto"/>
                                        <w:right w:val="none" w:sz="0" w:space="0" w:color="auto"/>
                                      </w:divBdr>
                                      <w:divsChild>
                                        <w:div w:id="1142161483">
                                          <w:marLeft w:val="0"/>
                                          <w:marRight w:val="0"/>
                                          <w:marTop w:val="0"/>
                                          <w:marBottom w:val="0"/>
                                          <w:divBdr>
                                            <w:top w:val="none" w:sz="0" w:space="0" w:color="auto"/>
                                            <w:left w:val="none" w:sz="0" w:space="0" w:color="auto"/>
                                            <w:bottom w:val="none" w:sz="0" w:space="0" w:color="auto"/>
                                            <w:right w:val="none" w:sz="0" w:space="0" w:color="auto"/>
                                          </w:divBdr>
                                          <w:divsChild>
                                            <w:div w:id="1184632845">
                                              <w:marLeft w:val="0"/>
                                              <w:marRight w:val="0"/>
                                              <w:marTop w:val="0"/>
                                              <w:marBottom w:val="0"/>
                                              <w:divBdr>
                                                <w:top w:val="none" w:sz="0" w:space="0" w:color="auto"/>
                                                <w:left w:val="none" w:sz="0" w:space="0" w:color="auto"/>
                                                <w:bottom w:val="none" w:sz="0" w:space="0" w:color="auto"/>
                                                <w:right w:val="none" w:sz="0" w:space="0" w:color="auto"/>
                                              </w:divBdr>
                                              <w:divsChild>
                                                <w:div w:id="83914405">
                                                  <w:marLeft w:val="0"/>
                                                  <w:marRight w:val="0"/>
                                                  <w:marTop w:val="0"/>
                                                  <w:marBottom w:val="0"/>
                                                  <w:divBdr>
                                                    <w:top w:val="none" w:sz="0" w:space="0" w:color="auto"/>
                                                    <w:left w:val="none" w:sz="0" w:space="0" w:color="auto"/>
                                                    <w:bottom w:val="none" w:sz="0" w:space="0" w:color="auto"/>
                                                    <w:right w:val="none" w:sz="0" w:space="0" w:color="auto"/>
                                                  </w:divBdr>
                                                  <w:divsChild>
                                                    <w:div w:id="359471986">
                                                      <w:marLeft w:val="0"/>
                                                      <w:marRight w:val="0"/>
                                                      <w:marTop w:val="0"/>
                                                      <w:marBottom w:val="0"/>
                                                      <w:divBdr>
                                                        <w:top w:val="none" w:sz="0" w:space="0" w:color="auto"/>
                                                        <w:left w:val="none" w:sz="0" w:space="0" w:color="auto"/>
                                                        <w:bottom w:val="none" w:sz="0" w:space="0" w:color="auto"/>
                                                        <w:right w:val="none" w:sz="0" w:space="0" w:color="auto"/>
                                                      </w:divBdr>
                                                      <w:divsChild>
                                                        <w:div w:id="357049190">
                                                          <w:marLeft w:val="67"/>
                                                          <w:marRight w:val="67"/>
                                                          <w:marTop w:val="33"/>
                                                          <w:marBottom w:val="33"/>
                                                          <w:divBdr>
                                                            <w:top w:val="none" w:sz="0" w:space="0" w:color="auto"/>
                                                            <w:left w:val="none" w:sz="0" w:space="0" w:color="auto"/>
                                                            <w:bottom w:val="none" w:sz="0" w:space="0" w:color="auto"/>
                                                            <w:right w:val="none" w:sz="0" w:space="0" w:color="auto"/>
                                                          </w:divBdr>
                                                          <w:divsChild>
                                                            <w:div w:id="1148135104">
                                                              <w:marLeft w:val="0"/>
                                                              <w:marRight w:val="0"/>
                                                              <w:marTop w:val="0"/>
                                                              <w:marBottom w:val="0"/>
                                                              <w:divBdr>
                                                                <w:top w:val="none" w:sz="0" w:space="0" w:color="auto"/>
                                                                <w:left w:val="none" w:sz="0" w:space="0" w:color="auto"/>
                                                                <w:bottom w:val="none" w:sz="0" w:space="0" w:color="auto"/>
                                                                <w:right w:val="none" w:sz="0" w:space="0" w:color="auto"/>
                                                              </w:divBdr>
                                                              <w:divsChild>
                                                                <w:div w:id="576596520">
                                                                  <w:marLeft w:val="0"/>
                                                                  <w:marRight w:val="0"/>
                                                                  <w:marTop w:val="0"/>
                                                                  <w:marBottom w:val="0"/>
                                                                  <w:divBdr>
                                                                    <w:top w:val="none" w:sz="0" w:space="0" w:color="auto"/>
                                                                    <w:left w:val="none" w:sz="0" w:space="0" w:color="auto"/>
                                                                    <w:bottom w:val="none" w:sz="0" w:space="0" w:color="auto"/>
                                                                    <w:right w:val="none" w:sz="0" w:space="0" w:color="auto"/>
                                                                  </w:divBdr>
                                                                  <w:divsChild>
                                                                    <w:div w:id="1602031418">
                                                                      <w:marLeft w:val="0"/>
                                                                      <w:marRight w:val="0"/>
                                                                      <w:marTop w:val="0"/>
                                                                      <w:marBottom w:val="0"/>
                                                                      <w:divBdr>
                                                                        <w:top w:val="none" w:sz="0" w:space="0" w:color="auto"/>
                                                                        <w:left w:val="none" w:sz="0" w:space="0" w:color="auto"/>
                                                                        <w:bottom w:val="none" w:sz="0" w:space="0" w:color="auto"/>
                                                                        <w:right w:val="none" w:sz="0" w:space="0" w:color="auto"/>
                                                                      </w:divBdr>
                                                                      <w:divsChild>
                                                                        <w:div w:id="63770731">
                                                                          <w:marLeft w:val="0"/>
                                                                          <w:marRight w:val="0"/>
                                                                          <w:marTop w:val="0"/>
                                                                          <w:marBottom w:val="360"/>
                                                                          <w:divBdr>
                                                                            <w:top w:val="none" w:sz="0" w:space="0" w:color="auto"/>
                                                                            <w:left w:val="none" w:sz="0" w:space="0" w:color="auto"/>
                                                                            <w:bottom w:val="none" w:sz="0" w:space="0" w:color="auto"/>
                                                                            <w:right w:val="none" w:sz="0" w:space="0" w:color="auto"/>
                                                                          </w:divBdr>
                                                                          <w:divsChild>
                                                                            <w:div w:id="747463170">
                                                                              <w:marLeft w:val="0"/>
                                                                              <w:marRight w:val="0"/>
                                                                              <w:marTop w:val="0"/>
                                                                              <w:marBottom w:val="0"/>
                                                                              <w:divBdr>
                                                                                <w:top w:val="none" w:sz="0" w:space="0" w:color="auto"/>
                                                                                <w:left w:val="none" w:sz="0" w:space="0" w:color="auto"/>
                                                                                <w:bottom w:val="none" w:sz="0" w:space="0" w:color="auto"/>
                                                                                <w:right w:val="none" w:sz="0" w:space="0" w:color="auto"/>
                                                                              </w:divBdr>
                                                                              <w:divsChild>
                                                                                <w:div w:id="1282151980">
                                                                                  <w:marLeft w:val="0"/>
                                                                                  <w:marRight w:val="0"/>
                                                                                  <w:marTop w:val="0"/>
                                                                                  <w:marBottom w:val="0"/>
                                                                                  <w:divBdr>
                                                                                    <w:top w:val="none" w:sz="0" w:space="0" w:color="auto"/>
                                                                                    <w:left w:val="none" w:sz="0" w:space="0" w:color="auto"/>
                                                                                    <w:bottom w:val="none" w:sz="0" w:space="0" w:color="auto"/>
                                                                                    <w:right w:val="none" w:sz="0" w:space="0" w:color="auto"/>
                                                                                  </w:divBdr>
                                                                                  <w:divsChild>
                                                                                    <w:div w:id="826239221">
                                                                                      <w:marLeft w:val="0"/>
                                                                                      <w:marRight w:val="0"/>
                                                                                      <w:marTop w:val="0"/>
                                                                                      <w:marBottom w:val="0"/>
                                                                                      <w:divBdr>
                                                                                        <w:top w:val="none" w:sz="0" w:space="0" w:color="auto"/>
                                                                                        <w:left w:val="none" w:sz="0" w:space="0" w:color="auto"/>
                                                                                        <w:bottom w:val="none" w:sz="0" w:space="0" w:color="auto"/>
                                                                                        <w:right w:val="none" w:sz="0" w:space="0" w:color="auto"/>
                                                                                      </w:divBdr>
                                                                                      <w:divsChild>
                                                                                        <w:div w:id="1744599343">
                                                                                          <w:marLeft w:val="0"/>
                                                                                          <w:marRight w:val="0"/>
                                                                                          <w:marTop w:val="0"/>
                                                                                          <w:marBottom w:val="0"/>
                                                                                          <w:divBdr>
                                                                                            <w:top w:val="none" w:sz="0" w:space="0" w:color="auto"/>
                                                                                            <w:left w:val="none" w:sz="0" w:space="0" w:color="auto"/>
                                                                                            <w:bottom w:val="none" w:sz="0" w:space="0" w:color="auto"/>
                                                                                            <w:right w:val="none" w:sz="0" w:space="0" w:color="auto"/>
                                                                                          </w:divBdr>
                                                                                          <w:divsChild>
                                                                                            <w:div w:id="603802855">
                                                                                              <w:marLeft w:val="0"/>
                                                                                              <w:marRight w:val="0"/>
                                                                                              <w:marTop w:val="0"/>
                                                                                              <w:marBottom w:val="0"/>
                                                                                              <w:divBdr>
                                                                                                <w:top w:val="none" w:sz="0" w:space="0" w:color="auto"/>
                                                                                                <w:left w:val="none" w:sz="0" w:space="0" w:color="auto"/>
                                                                                                <w:bottom w:val="none" w:sz="0" w:space="0" w:color="auto"/>
                                                                                                <w:right w:val="none" w:sz="0" w:space="0" w:color="auto"/>
                                                                                              </w:divBdr>
                                                                                              <w:divsChild>
                                                                                                <w:div w:id="6455482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48518981">
                                                                                      <w:marLeft w:val="0"/>
                                                                                      <w:marRight w:val="0"/>
                                                                                      <w:marTop w:val="0"/>
                                                                                      <w:marBottom w:val="0"/>
                                                                                      <w:divBdr>
                                                                                        <w:top w:val="none" w:sz="0" w:space="0" w:color="auto"/>
                                                                                        <w:left w:val="none" w:sz="0" w:space="0" w:color="auto"/>
                                                                                        <w:bottom w:val="none" w:sz="0" w:space="0" w:color="auto"/>
                                                                                        <w:right w:val="none" w:sz="0" w:space="0" w:color="auto"/>
                                                                                      </w:divBdr>
                                                                                      <w:divsChild>
                                                                                        <w:div w:id="1325889129">
                                                                                          <w:marLeft w:val="0"/>
                                                                                          <w:marRight w:val="0"/>
                                                                                          <w:marTop w:val="0"/>
                                                                                          <w:marBottom w:val="0"/>
                                                                                          <w:divBdr>
                                                                                            <w:top w:val="none" w:sz="0" w:space="0" w:color="auto"/>
                                                                                            <w:left w:val="none" w:sz="0" w:space="0" w:color="auto"/>
                                                                                            <w:bottom w:val="none" w:sz="0" w:space="0" w:color="auto"/>
                                                                                            <w:right w:val="none" w:sz="0" w:space="0" w:color="auto"/>
                                                                                          </w:divBdr>
                                                                                          <w:divsChild>
                                                                                            <w:div w:id="678197492">
                                                                                              <w:marLeft w:val="0"/>
                                                                                              <w:marRight w:val="0"/>
                                                                                              <w:marTop w:val="0"/>
                                                                                              <w:marBottom w:val="0"/>
                                                                                              <w:divBdr>
                                                                                                <w:top w:val="none" w:sz="0" w:space="0" w:color="auto"/>
                                                                                                <w:left w:val="none" w:sz="0" w:space="0" w:color="auto"/>
                                                                                                <w:bottom w:val="none" w:sz="0" w:space="0" w:color="auto"/>
                                                                                                <w:right w:val="none" w:sz="0" w:space="0" w:color="auto"/>
                                                                                              </w:divBdr>
                                                                                              <w:divsChild>
                                                                                                <w:div w:id="1514416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5776442">
                                                                                      <w:marLeft w:val="0"/>
                                                                                      <w:marRight w:val="0"/>
                                                                                      <w:marTop w:val="0"/>
                                                                                      <w:marBottom w:val="0"/>
                                                                                      <w:divBdr>
                                                                                        <w:top w:val="none" w:sz="0" w:space="0" w:color="auto"/>
                                                                                        <w:left w:val="none" w:sz="0" w:space="0" w:color="auto"/>
                                                                                        <w:bottom w:val="none" w:sz="0" w:space="0" w:color="auto"/>
                                                                                        <w:right w:val="none" w:sz="0" w:space="0" w:color="auto"/>
                                                                                      </w:divBdr>
                                                                                      <w:divsChild>
                                                                                        <w:div w:id="1300304920">
                                                                                          <w:marLeft w:val="0"/>
                                                                                          <w:marRight w:val="0"/>
                                                                                          <w:marTop w:val="0"/>
                                                                                          <w:marBottom w:val="0"/>
                                                                                          <w:divBdr>
                                                                                            <w:top w:val="none" w:sz="0" w:space="0" w:color="auto"/>
                                                                                            <w:left w:val="none" w:sz="0" w:space="0" w:color="auto"/>
                                                                                            <w:bottom w:val="none" w:sz="0" w:space="0" w:color="auto"/>
                                                                                            <w:right w:val="none" w:sz="0" w:space="0" w:color="auto"/>
                                                                                          </w:divBdr>
                                                                                          <w:divsChild>
                                                                                            <w:div w:id="1567765853">
                                                                                              <w:marLeft w:val="0"/>
                                                                                              <w:marRight w:val="0"/>
                                                                                              <w:marTop w:val="0"/>
                                                                                              <w:marBottom w:val="0"/>
                                                                                              <w:divBdr>
                                                                                                <w:top w:val="none" w:sz="0" w:space="0" w:color="auto"/>
                                                                                                <w:left w:val="none" w:sz="0" w:space="0" w:color="auto"/>
                                                                                                <w:bottom w:val="none" w:sz="0" w:space="0" w:color="auto"/>
                                                                                                <w:right w:val="none" w:sz="0" w:space="0" w:color="auto"/>
                                                                                              </w:divBdr>
                                                                                              <w:divsChild>
                                                                                                <w:div w:id="8109458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336883823">
      <w:bodyDiv w:val="1"/>
      <w:marLeft w:val="0"/>
      <w:marRight w:val="0"/>
      <w:marTop w:val="0"/>
      <w:marBottom w:val="0"/>
      <w:divBdr>
        <w:top w:val="none" w:sz="0" w:space="0" w:color="auto"/>
        <w:left w:val="none" w:sz="0" w:space="0" w:color="auto"/>
        <w:bottom w:val="none" w:sz="0" w:space="0" w:color="auto"/>
        <w:right w:val="none" w:sz="0" w:space="0" w:color="auto"/>
      </w:divBdr>
      <w:divsChild>
        <w:div w:id="787630362">
          <w:marLeft w:val="120"/>
          <w:marRight w:val="0"/>
          <w:marTop w:val="0"/>
          <w:marBottom w:val="240"/>
          <w:divBdr>
            <w:top w:val="none" w:sz="0" w:space="0" w:color="auto"/>
            <w:left w:val="none" w:sz="0" w:space="0" w:color="auto"/>
            <w:bottom w:val="none" w:sz="0" w:space="0" w:color="auto"/>
            <w:right w:val="none" w:sz="0" w:space="0" w:color="auto"/>
          </w:divBdr>
          <w:divsChild>
            <w:div w:id="543756511">
              <w:marLeft w:val="27"/>
              <w:marRight w:val="27"/>
              <w:marTop w:val="0"/>
              <w:marBottom w:val="13"/>
              <w:divBdr>
                <w:top w:val="none" w:sz="0" w:space="0" w:color="auto"/>
                <w:left w:val="none" w:sz="0" w:space="0" w:color="auto"/>
                <w:bottom w:val="none" w:sz="0" w:space="0" w:color="auto"/>
                <w:right w:val="none" w:sz="0" w:space="0" w:color="auto"/>
              </w:divBdr>
            </w:div>
            <w:div w:id="683749300">
              <w:marLeft w:val="27"/>
              <w:marRight w:val="27"/>
              <w:marTop w:val="13"/>
              <w:marBottom w:val="0"/>
              <w:divBdr>
                <w:top w:val="none" w:sz="0" w:space="0" w:color="auto"/>
                <w:left w:val="none" w:sz="0" w:space="0" w:color="auto"/>
                <w:bottom w:val="none" w:sz="0" w:space="0" w:color="auto"/>
                <w:right w:val="none" w:sz="0" w:space="0" w:color="auto"/>
              </w:divBdr>
            </w:div>
            <w:div w:id="794252642">
              <w:marLeft w:val="0"/>
              <w:marRight w:val="0"/>
              <w:marTop w:val="0"/>
              <w:marBottom w:val="0"/>
              <w:divBdr>
                <w:top w:val="none" w:sz="0" w:space="0" w:color="auto"/>
                <w:left w:val="none" w:sz="0" w:space="0" w:color="auto"/>
                <w:bottom w:val="none" w:sz="0" w:space="0" w:color="auto"/>
                <w:right w:val="none" w:sz="0" w:space="0" w:color="auto"/>
              </w:divBdr>
            </w:div>
            <w:div w:id="1913195565">
              <w:marLeft w:val="0"/>
              <w:marRight w:val="0"/>
              <w:marTop w:val="0"/>
              <w:marBottom w:val="0"/>
              <w:divBdr>
                <w:top w:val="none" w:sz="0" w:space="0" w:color="auto"/>
                <w:left w:val="none" w:sz="0" w:space="0" w:color="auto"/>
                <w:bottom w:val="none" w:sz="0" w:space="0" w:color="auto"/>
                <w:right w:val="none" w:sz="0" w:space="0" w:color="auto"/>
              </w:divBdr>
              <w:divsChild>
                <w:div w:id="1849362849">
                  <w:marLeft w:val="0"/>
                  <w:marRight w:val="0"/>
                  <w:marTop w:val="0"/>
                  <w:marBottom w:val="0"/>
                  <w:divBdr>
                    <w:top w:val="none" w:sz="0" w:space="0" w:color="auto"/>
                    <w:left w:val="none" w:sz="0" w:space="0" w:color="auto"/>
                    <w:bottom w:val="none" w:sz="0" w:space="0" w:color="auto"/>
                    <w:right w:val="none" w:sz="0" w:space="0" w:color="auto"/>
                  </w:divBdr>
                  <w:divsChild>
                    <w:div w:id="935140133">
                      <w:marLeft w:val="0"/>
                      <w:marRight w:val="0"/>
                      <w:marTop w:val="0"/>
                      <w:marBottom w:val="0"/>
                      <w:divBdr>
                        <w:top w:val="none" w:sz="0" w:space="0" w:color="auto"/>
                        <w:left w:val="none" w:sz="0" w:space="0" w:color="auto"/>
                        <w:bottom w:val="none" w:sz="0" w:space="0" w:color="auto"/>
                        <w:right w:val="none" w:sz="0" w:space="0" w:color="auto"/>
                      </w:divBdr>
                      <w:divsChild>
                        <w:div w:id="43138754">
                          <w:marLeft w:val="0"/>
                          <w:marRight w:val="0"/>
                          <w:marTop w:val="0"/>
                          <w:marBottom w:val="0"/>
                          <w:divBdr>
                            <w:top w:val="none" w:sz="0" w:space="0" w:color="auto"/>
                            <w:left w:val="none" w:sz="0" w:space="0" w:color="auto"/>
                            <w:bottom w:val="none" w:sz="0" w:space="0" w:color="auto"/>
                            <w:right w:val="none" w:sz="0" w:space="0" w:color="auto"/>
                          </w:divBdr>
                          <w:divsChild>
                            <w:div w:id="698236072">
                              <w:marLeft w:val="0"/>
                              <w:marRight w:val="0"/>
                              <w:marTop w:val="0"/>
                              <w:marBottom w:val="0"/>
                              <w:divBdr>
                                <w:top w:val="none" w:sz="0" w:space="0" w:color="auto"/>
                                <w:left w:val="none" w:sz="0" w:space="0" w:color="auto"/>
                                <w:bottom w:val="none" w:sz="0" w:space="0" w:color="auto"/>
                                <w:right w:val="none" w:sz="0" w:space="0" w:color="auto"/>
                              </w:divBdr>
                              <w:divsChild>
                                <w:div w:id="796489933">
                                  <w:marLeft w:val="0"/>
                                  <w:marRight w:val="0"/>
                                  <w:marTop w:val="0"/>
                                  <w:marBottom w:val="0"/>
                                  <w:divBdr>
                                    <w:top w:val="none" w:sz="0" w:space="0" w:color="auto"/>
                                    <w:left w:val="none" w:sz="0" w:space="0" w:color="auto"/>
                                    <w:bottom w:val="none" w:sz="0" w:space="0" w:color="auto"/>
                                    <w:right w:val="none" w:sz="0" w:space="0" w:color="auto"/>
                                  </w:divBdr>
                                </w:div>
                                <w:div w:id="1998529156">
                                  <w:marLeft w:val="0"/>
                                  <w:marRight w:val="0"/>
                                  <w:marTop w:val="0"/>
                                  <w:marBottom w:val="0"/>
                                  <w:divBdr>
                                    <w:top w:val="none" w:sz="0" w:space="0" w:color="auto"/>
                                    <w:left w:val="none" w:sz="0" w:space="0" w:color="auto"/>
                                    <w:bottom w:val="none" w:sz="0" w:space="0" w:color="auto"/>
                                    <w:right w:val="none" w:sz="0" w:space="0" w:color="auto"/>
                                  </w:divBdr>
                                </w:div>
                              </w:divsChild>
                            </w:div>
                            <w:div w:id="879786457">
                              <w:marLeft w:val="0"/>
                              <w:marRight w:val="0"/>
                              <w:marTop w:val="0"/>
                              <w:marBottom w:val="0"/>
                              <w:divBdr>
                                <w:top w:val="none" w:sz="0" w:space="0" w:color="auto"/>
                                <w:left w:val="none" w:sz="0" w:space="0" w:color="auto"/>
                                <w:bottom w:val="none" w:sz="0" w:space="0" w:color="auto"/>
                                <w:right w:val="none" w:sz="0" w:space="0" w:color="auto"/>
                              </w:divBdr>
                              <w:divsChild>
                                <w:div w:id="10398602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336928906">
      <w:bodyDiv w:val="1"/>
      <w:marLeft w:val="0"/>
      <w:marRight w:val="0"/>
      <w:marTop w:val="0"/>
      <w:marBottom w:val="0"/>
      <w:divBdr>
        <w:top w:val="none" w:sz="0" w:space="0" w:color="auto"/>
        <w:left w:val="none" w:sz="0" w:space="0" w:color="auto"/>
        <w:bottom w:val="none" w:sz="0" w:space="0" w:color="auto"/>
        <w:right w:val="none" w:sz="0" w:space="0" w:color="auto"/>
      </w:divBdr>
    </w:div>
    <w:div w:id="339432251">
      <w:bodyDiv w:val="1"/>
      <w:marLeft w:val="0"/>
      <w:marRight w:val="0"/>
      <w:marTop w:val="0"/>
      <w:marBottom w:val="0"/>
      <w:divBdr>
        <w:top w:val="none" w:sz="0" w:space="0" w:color="auto"/>
        <w:left w:val="none" w:sz="0" w:space="0" w:color="auto"/>
        <w:bottom w:val="none" w:sz="0" w:space="0" w:color="auto"/>
        <w:right w:val="none" w:sz="0" w:space="0" w:color="auto"/>
      </w:divBdr>
      <w:divsChild>
        <w:div w:id="953824150">
          <w:marLeft w:val="0"/>
          <w:marRight w:val="0"/>
          <w:marTop w:val="0"/>
          <w:marBottom w:val="0"/>
          <w:divBdr>
            <w:top w:val="none" w:sz="0" w:space="0" w:color="auto"/>
            <w:left w:val="none" w:sz="0" w:space="0" w:color="auto"/>
            <w:bottom w:val="none" w:sz="0" w:space="0" w:color="auto"/>
            <w:right w:val="none" w:sz="0" w:space="0" w:color="auto"/>
          </w:divBdr>
          <w:divsChild>
            <w:div w:id="1449547653">
              <w:marLeft w:val="0"/>
              <w:marRight w:val="0"/>
              <w:marTop w:val="0"/>
              <w:marBottom w:val="0"/>
              <w:divBdr>
                <w:top w:val="none" w:sz="0" w:space="0" w:color="auto"/>
                <w:left w:val="none" w:sz="0" w:space="0" w:color="auto"/>
                <w:bottom w:val="none" w:sz="0" w:space="0" w:color="auto"/>
                <w:right w:val="none" w:sz="0" w:space="0" w:color="auto"/>
              </w:divBdr>
              <w:divsChild>
                <w:div w:id="2022660164">
                  <w:marLeft w:val="250"/>
                  <w:marRight w:val="0"/>
                  <w:marTop w:val="0"/>
                  <w:marBottom w:val="250"/>
                  <w:divBdr>
                    <w:top w:val="none" w:sz="0" w:space="0" w:color="auto"/>
                    <w:left w:val="none" w:sz="0" w:space="0" w:color="auto"/>
                    <w:bottom w:val="single" w:sz="12" w:space="0" w:color="016870"/>
                    <w:right w:val="none" w:sz="0" w:space="0" w:color="auto"/>
                  </w:divBdr>
                </w:div>
              </w:divsChild>
            </w:div>
          </w:divsChild>
        </w:div>
      </w:divsChild>
    </w:div>
    <w:div w:id="340353734">
      <w:bodyDiv w:val="1"/>
      <w:marLeft w:val="0"/>
      <w:marRight w:val="0"/>
      <w:marTop w:val="0"/>
      <w:marBottom w:val="0"/>
      <w:divBdr>
        <w:top w:val="none" w:sz="0" w:space="0" w:color="auto"/>
        <w:left w:val="none" w:sz="0" w:space="0" w:color="auto"/>
        <w:bottom w:val="none" w:sz="0" w:space="0" w:color="auto"/>
        <w:right w:val="none" w:sz="0" w:space="0" w:color="auto"/>
      </w:divBdr>
    </w:div>
    <w:div w:id="342365896">
      <w:bodyDiv w:val="1"/>
      <w:marLeft w:val="0"/>
      <w:marRight w:val="0"/>
      <w:marTop w:val="0"/>
      <w:marBottom w:val="0"/>
      <w:divBdr>
        <w:top w:val="none" w:sz="0" w:space="0" w:color="auto"/>
        <w:left w:val="none" w:sz="0" w:space="0" w:color="auto"/>
        <w:bottom w:val="none" w:sz="0" w:space="0" w:color="auto"/>
        <w:right w:val="none" w:sz="0" w:space="0" w:color="auto"/>
      </w:divBdr>
      <w:divsChild>
        <w:div w:id="698242561">
          <w:marLeft w:val="0"/>
          <w:marRight w:val="0"/>
          <w:marTop w:val="0"/>
          <w:marBottom w:val="0"/>
          <w:divBdr>
            <w:top w:val="none" w:sz="0" w:space="0" w:color="auto"/>
            <w:left w:val="none" w:sz="0" w:space="0" w:color="auto"/>
            <w:bottom w:val="none" w:sz="0" w:space="0" w:color="auto"/>
            <w:right w:val="none" w:sz="0" w:space="0" w:color="auto"/>
          </w:divBdr>
          <w:divsChild>
            <w:div w:id="631402635">
              <w:marLeft w:val="0"/>
              <w:marRight w:val="0"/>
              <w:marTop w:val="0"/>
              <w:marBottom w:val="0"/>
              <w:divBdr>
                <w:top w:val="none" w:sz="0" w:space="0" w:color="auto"/>
                <w:left w:val="none" w:sz="0" w:space="0" w:color="auto"/>
                <w:bottom w:val="none" w:sz="0" w:space="0" w:color="auto"/>
                <w:right w:val="none" w:sz="0" w:space="0" w:color="auto"/>
              </w:divBdr>
              <w:divsChild>
                <w:div w:id="838152203">
                  <w:marLeft w:val="0"/>
                  <w:marRight w:val="0"/>
                  <w:marTop w:val="0"/>
                  <w:marBottom w:val="0"/>
                  <w:divBdr>
                    <w:top w:val="none" w:sz="0" w:space="0" w:color="auto"/>
                    <w:left w:val="none" w:sz="0" w:space="0" w:color="auto"/>
                    <w:bottom w:val="none" w:sz="0" w:space="0" w:color="auto"/>
                    <w:right w:val="none" w:sz="0" w:space="0" w:color="auto"/>
                  </w:divBdr>
                  <w:divsChild>
                    <w:div w:id="1881236696">
                      <w:marLeft w:val="0"/>
                      <w:marRight w:val="0"/>
                      <w:marTop w:val="0"/>
                      <w:marBottom w:val="0"/>
                      <w:divBdr>
                        <w:top w:val="none" w:sz="0" w:space="0" w:color="auto"/>
                        <w:left w:val="none" w:sz="0" w:space="0" w:color="auto"/>
                        <w:bottom w:val="none" w:sz="0" w:space="0" w:color="auto"/>
                        <w:right w:val="none" w:sz="0" w:space="0" w:color="auto"/>
                      </w:divBdr>
                      <w:divsChild>
                        <w:div w:id="597518158">
                          <w:marLeft w:val="0"/>
                          <w:marRight w:val="0"/>
                          <w:marTop w:val="0"/>
                          <w:marBottom w:val="0"/>
                          <w:divBdr>
                            <w:top w:val="none" w:sz="0" w:space="0" w:color="auto"/>
                            <w:left w:val="none" w:sz="0" w:space="0" w:color="auto"/>
                            <w:bottom w:val="none" w:sz="0" w:space="0" w:color="auto"/>
                            <w:right w:val="none" w:sz="0" w:space="0" w:color="auto"/>
                          </w:divBdr>
                        </w:div>
                      </w:divsChild>
                    </w:div>
                    <w:div w:id="1578856398">
                      <w:marLeft w:val="0"/>
                      <w:marRight w:val="0"/>
                      <w:marTop w:val="0"/>
                      <w:marBottom w:val="0"/>
                      <w:divBdr>
                        <w:top w:val="none" w:sz="0" w:space="0" w:color="auto"/>
                        <w:left w:val="none" w:sz="0" w:space="0" w:color="auto"/>
                        <w:bottom w:val="none" w:sz="0" w:space="0" w:color="auto"/>
                        <w:right w:val="none" w:sz="0" w:space="0" w:color="auto"/>
                      </w:divBdr>
                    </w:div>
                    <w:div w:id="1603798882">
                      <w:marLeft w:val="0"/>
                      <w:marRight w:val="0"/>
                      <w:marTop w:val="0"/>
                      <w:marBottom w:val="0"/>
                      <w:divBdr>
                        <w:top w:val="none" w:sz="0" w:space="0" w:color="auto"/>
                        <w:left w:val="none" w:sz="0" w:space="0" w:color="auto"/>
                        <w:bottom w:val="none" w:sz="0" w:space="0" w:color="auto"/>
                        <w:right w:val="none" w:sz="0" w:space="0" w:color="auto"/>
                      </w:divBdr>
                    </w:div>
                    <w:div w:id="16744494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42630126">
      <w:bodyDiv w:val="1"/>
      <w:marLeft w:val="0"/>
      <w:marRight w:val="0"/>
      <w:marTop w:val="0"/>
      <w:marBottom w:val="0"/>
      <w:divBdr>
        <w:top w:val="none" w:sz="0" w:space="0" w:color="auto"/>
        <w:left w:val="none" w:sz="0" w:space="0" w:color="auto"/>
        <w:bottom w:val="none" w:sz="0" w:space="0" w:color="auto"/>
        <w:right w:val="none" w:sz="0" w:space="0" w:color="auto"/>
      </w:divBdr>
      <w:divsChild>
        <w:div w:id="2127041458">
          <w:marLeft w:val="0"/>
          <w:marRight w:val="0"/>
          <w:marTop w:val="0"/>
          <w:marBottom w:val="0"/>
          <w:divBdr>
            <w:top w:val="none" w:sz="0" w:space="0" w:color="auto"/>
            <w:left w:val="none" w:sz="0" w:space="0" w:color="auto"/>
            <w:bottom w:val="none" w:sz="0" w:space="0" w:color="auto"/>
            <w:right w:val="none" w:sz="0" w:space="0" w:color="auto"/>
          </w:divBdr>
        </w:div>
        <w:div w:id="2134324703">
          <w:marLeft w:val="0"/>
          <w:marRight w:val="0"/>
          <w:marTop w:val="0"/>
          <w:marBottom w:val="0"/>
          <w:divBdr>
            <w:top w:val="none" w:sz="0" w:space="0" w:color="auto"/>
            <w:left w:val="none" w:sz="0" w:space="0" w:color="auto"/>
            <w:bottom w:val="none" w:sz="0" w:space="0" w:color="auto"/>
            <w:right w:val="none" w:sz="0" w:space="0" w:color="auto"/>
          </w:divBdr>
        </w:div>
        <w:div w:id="1348949545">
          <w:marLeft w:val="0"/>
          <w:marRight w:val="0"/>
          <w:marTop w:val="0"/>
          <w:marBottom w:val="0"/>
          <w:divBdr>
            <w:top w:val="none" w:sz="0" w:space="0" w:color="auto"/>
            <w:left w:val="none" w:sz="0" w:space="0" w:color="auto"/>
            <w:bottom w:val="none" w:sz="0" w:space="0" w:color="auto"/>
            <w:right w:val="none" w:sz="0" w:space="0" w:color="auto"/>
          </w:divBdr>
        </w:div>
        <w:div w:id="32653942">
          <w:marLeft w:val="0"/>
          <w:marRight w:val="0"/>
          <w:marTop w:val="0"/>
          <w:marBottom w:val="0"/>
          <w:divBdr>
            <w:top w:val="none" w:sz="0" w:space="0" w:color="auto"/>
            <w:left w:val="none" w:sz="0" w:space="0" w:color="auto"/>
            <w:bottom w:val="none" w:sz="0" w:space="0" w:color="auto"/>
            <w:right w:val="none" w:sz="0" w:space="0" w:color="auto"/>
          </w:divBdr>
        </w:div>
        <w:div w:id="1744066747">
          <w:marLeft w:val="0"/>
          <w:marRight w:val="0"/>
          <w:marTop w:val="0"/>
          <w:marBottom w:val="0"/>
          <w:divBdr>
            <w:top w:val="none" w:sz="0" w:space="0" w:color="auto"/>
            <w:left w:val="none" w:sz="0" w:space="0" w:color="auto"/>
            <w:bottom w:val="none" w:sz="0" w:space="0" w:color="auto"/>
            <w:right w:val="none" w:sz="0" w:space="0" w:color="auto"/>
          </w:divBdr>
        </w:div>
        <w:div w:id="346105697">
          <w:marLeft w:val="0"/>
          <w:marRight w:val="0"/>
          <w:marTop w:val="0"/>
          <w:marBottom w:val="0"/>
          <w:divBdr>
            <w:top w:val="none" w:sz="0" w:space="0" w:color="auto"/>
            <w:left w:val="none" w:sz="0" w:space="0" w:color="auto"/>
            <w:bottom w:val="none" w:sz="0" w:space="0" w:color="auto"/>
            <w:right w:val="none" w:sz="0" w:space="0" w:color="auto"/>
          </w:divBdr>
        </w:div>
        <w:div w:id="1605845457">
          <w:marLeft w:val="0"/>
          <w:marRight w:val="0"/>
          <w:marTop w:val="0"/>
          <w:marBottom w:val="0"/>
          <w:divBdr>
            <w:top w:val="none" w:sz="0" w:space="0" w:color="auto"/>
            <w:left w:val="none" w:sz="0" w:space="0" w:color="auto"/>
            <w:bottom w:val="none" w:sz="0" w:space="0" w:color="auto"/>
            <w:right w:val="none" w:sz="0" w:space="0" w:color="auto"/>
          </w:divBdr>
        </w:div>
        <w:div w:id="1819691698">
          <w:marLeft w:val="0"/>
          <w:marRight w:val="0"/>
          <w:marTop w:val="0"/>
          <w:marBottom w:val="0"/>
          <w:divBdr>
            <w:top w:val="none" w:sz="0" w:space="0" w:color="auto"/>
            <w:left w:val="none" w:sz="0" w:space="0" w:color="auto"/>
            <w:bottom w:val="none" w:sz="0" w:space="0" w:color="auto"/>
            <w:right w:val="none" w:sz="0" w:space="0" w:color="auto"/>
          </w:divBdr>
        </w:div>
        <w:div w:id="24990669">
          <w:marLeft w:val="0"/>
          <w:marRight w:val="0"/>
          <w:marTop w:val="0"/>
          <w:marBottom w:val="0"/>
          <w:divBdr>
            <w:top w:val="none" w:sz="0" w:space="0" w:color="auto"/>
            <w:left w:val="none" w:sz="0" w:space="0" w:color="auto"/>
            <w:bottom w:val="none" w:sz="0" w:space="0" w:color="auto"/>
            <w:right w:val="none" w:sz="0" w:space="0" w:color="auto"/>
          </w:divBdr>
        </w:div>
        <w:div w:id="1621916622">
          <w:marLeft w:val="0"/>
          <w:marRight w:val="0"/>
          <w:marTop w:val="0"/>
          <w:marBottom w:val="0"/>
          <w:divBdr>
            <w:top w:val="none" w:sz="0" w:space="0" w:color="auto"/>
            <w:left w:val="none" w:sz="0" w:space="0" w:color="auto"/>
            <w:bottom w:val="none" w:sz="0" w:space="0" w:color="auto"/>
            <w:right w:val="none" w:sz="0" w:space="0" w:color="auto"/>
          </w:divBdr>
        </w:div>
        <w:div w:id="2019770698">
          <w:marLeft w:val="0"/>
          <w:marRight w:val="0"/>
          <w:marTop w:val="0"/>
          <w:marBottom w:val="0"/>
          <w:divBdr>
            <w:top w:val="none" w:sz="0" w:space="0" w:color="auto"/>
            <w:left w:val="none" w:sz="0" w:space="0" w:color="auto"/>
            <w:bottom w:val="none" w:sz="0" w:space="0" w:color="auto"/>
            <w:right w:val="none" w:sz="0" w:space="0" w:color="auto"/>
          </w:divBdr>
        </w:div>
        <w:div w:id="418254619">
          <w:marLeft w:val="0"/>
          <w:marRight w:val="0"/>
          <w:marTop w:val="0"/>
          <w:marBottom w:val="0"/>
          <w:divBdr>
            <w:top w:val="none" w:sz="0" w:space="0" w:color="auto"/>
            <w:left w:val="none" w:sz="0" w:space="0" w:color="auto"/>
            <w:bottom w:val="none" w:sz="0" w:space="0" w:color="auto"/>
            <w:right w:val="none" w:sz="0" w:space="0" w:color="auto"/>
          </w:divBdr>
        </w:div>
        <w:div w:id="161237549">
          <w:marLeft w:val="0"/>
          <w:marRight w:val="0"/>
          <w:marTop w:val="0"/>
          <w:marBottom w:val="0"/>
          <w:divBdr>
            <w:top w:val="none" w:sz="0" w:space="0" w:color="auto"/>
            <w:left w:val="none" w:sz="0" w:space="0" w:color="auto"/>
            <w:bottom w:val="none" w:sz="0" w:space="0" w:color="auto"/>
            <w:right w:val="none" w:sz="0" w:space="0" w:color="auto"/>
          </w:divBdr>
        </w:div>
        <w:div w:id="325862326">
          <w:marLeft w:val="0"/>
          <w:marRight w:val="0"/>
          <w:marTop w:val="0"/>
          <w:marBottom w:val="0"/>
          <w:divBdr>
            <w:top w:val="none" w:sz="0" w:space="0" w:color="auto"/>
            <w:left w:val="none" w:sz="0" w:space="0" w:color="auto"/>
            <w:bottom w:val="none" w:sz="0" w:space="0" w:color="auto"/>
            <w:right w:val="none" w:sz="0" w:space="0" w:color="auto"/>
          </w:divBdr>
        </w:div>
        <w:div w:id="2034258426">
          <w:marLeft w:val="0"/>
          <w:marRight w:val="0"/>
          <w:marTop w:val="0"/>
          <w:marBottom w:val="0"/>
          <w:divBdr>
            <w:top w:val="none" w:sz="0" w:space="0" w:color="auto"/>
            <w:left w:val="none" w:sz="0" w:space="0" w:color="auto"/>
            <w:bottom w:val="none" w:sz="0" w:space="0" w:color="auto"/>
            <w:right w:val="none" w:sz="0" w:space="0" w:color="auto"/>
          </w:divBdr>
        </w:div>
        <w:div w:id="1632246201">
          <w:marLeft w:val="0"/>
          <w:marRight w:val="0"/>
          <w:marTop w:val="0"/>
          <w:marBottom w:val="0"/>
          <w:divBdr>
            <w:top w:val="none" w:sz="0" w:space="0" w:color="auto"/>
            <w:left w:val="none" w:sz="0" w:space="0" w:color="auto"/>
            <w:bottom w:val="none" w:sz="0" w:space="0" w:color="auto"/>
            <w:right w:val="none" w:sz="0" w:space="0" w:color="auto"/>
          </w:divBdr>
        </w:div>
        <w:div w:id="1863125820">
          <w:marLeft w:val="0"/>
          <w:marRight w:val="0"/>
          <w:marTop w:val="0"/>
          <w:marBottom w:val="0"/>
          <w:divBdr>
            <w:top w:val="none" w:sz="0" w:space="0" w:color="auto"/>
            <w:left w:val="none" w:sz="0" w:space="0" w:color="auto"/>
            <w:bottom w:val="none" w:sz="0" w:space="0" w:color="auto"/>
            <w:right w:val="none" w:sz="0" w:space="0" w:color="auto"/>
          </w:divBdr>
        </w:div>
        <w:div w:id="2064677326">
          <w:marLeft w:val="0"/>
          <w:marRight w:val="0"/>
          <w:marTop w:val="0"/>
          <w:marBottom w:val="0"/>
          <w:divBdr>
            <w:top w:val="none" w:sz="0" w:space="0" w:color="auto"/>
            <w:left w:val="none" w:sz="0" w:space="0" w:color="auto"/>
            <w:bottom w:val="none" w:sz="0" w:space="0" w:color="auto"/>
            <w:right w:val="none" w:sz="0" w:space="0" w:color="auto"/>
          </w:divBdr>
        </w:div>
        <w:div w:id="437412418">
          <w:marLeft w:val="0"/>
          <w:marRight w:val="0"/>
          <w:marTop w:val="0"/>
          <w:marBottom w:val="0"/>
          <w:divBdr>
            <w:top w:val="none" w:sz="0" w:space="0" w:color="auto"/>
            <w:left w:val="none" w:sz="0" w:space="0" w:color="auto"/>
            <w:bottom w:val="none" w:sz="0" w:space="0" w:color="auto"/>
            <w:right w:val="none" w:sz="0" w:space="0" w:color="auto"/>
          </w:divBdr>
        </w:div>
        <w:div w:id="1870872883">
          <w:marLeft w:val="0"/>
          <w:marRight w:val="0"/>
          <w:marTop w:val="0"/>
          <w:marBottom w:val="0"/>
          <w:divBdr>
            <w:top w:val="none" w:sz="0" w:space="0" w:color="auto"/>
            <w:left w:val="none" w:sz="0" w:space="0" w:color="auto"/>
            <w:bottom w:val="none" w:sz="0" w:space="0" w:color="auto"/>
            <w:right w:val="none" w:sz="0" w:space="0" w:color="auto"/>
          </w:divBdr>
        </w:div>
      </w:divsChild>
    </w:div>
    <w:div w:id="349264123">
      <w:bodyDiv w:val="1"/>
      <w:marLeft w:val="0"/>
      <w:marRight w:val="0"/>
      <w:marTop w:val="0"/>
      <w:marBottom w:val="0"/>
      <w:divBdr>
        <w:top w:val="none" w:sz="0" w:space="0" w:color="auto"/>
        <w:left w:val="none" w:sz="0" w:space="0" w:color="auto"/>
        <w:bottom w:val="none" w:sz="0" w:space="0" w:color="auto"/>
        <w:right w:val="none" w:sz="0" w:space="0" w:color="auto"/>
      </w:divBdr>
      <w:divsChild>
        <w:div w:id="479272799">
          <w:marLeft w:val="0"/>
          <w:marRight w:val="0"/>
          <w:marTop w:val="0"/>
          <w:marBottom w:val="0"/>
          <w:divBdr>
            <w:top w:val="none" w:sz="0" w:space="0" w:color="auto"/>
            <w:left w:val="none" w:sz="0" w:space="0" w:color="auto"/>
            <w:bottom w:val="none" w:sz="0" w:space="0" w:color="auto"/>
            <w:right w:val="none" w:sz="0" w:space="0" w:color="auto"/>
          </w:divBdr>
          <w:divsChild>
            <w:div w:id="164177600">
              <w:marLeft w:val="0"/>
              <w:marRight w:val="0"/>
              <w:marTop w:val="0"/>
              <w:marBottom w:val="0"/>
              <w:divBdr>
                <w:top w:val="none" w:sz="0" w:space="0" w:color="auto"/>
                <w:left w:val="none" w:sz="0" w:space="0" w:color="auto"/>
                <w:bottom w:val="none" w:sz="0" w:space="0" w:color="auto"/>
                <w:right w:val="none" w:sz="0" w:space="0" w:color="auto"/>
              </w:divBdr>
            </w:div>
          </w:divsChild>
        </w:div>
        <w:div w:id="671837455">
          <w:marLeft w:val="0"/>
          <w:marRight w:val="0"/>
          <w:marTop w:val="0"/>
          <w:marBottom w:val="0"/>
          <w:divBdr>
            <w:top w:val="none" w:sz="0" w:space="0" w:color="auto"/>
            <w:left w:val="none" w:sz="0" w:space="0" w:color="auto"/>
            <w:bottom w:val="none" w:sz="0" w:space="0" w:color="auto"/>
            <w:right w:val="none" w:sz="0" w:space="0" w:color="auto"/>
          </w:divBdr>
          <w:divsChild>
            <w:div w:id="8328396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0034527">
      <w:bodyDiv w:val="1"/>
      <w:marLeft w:val="0"/>
      <w:marRight w:val="0"/>
      <w:marTop w:val="0"/>
      <w:marBottom w:val="0"/>
      <w:divBdr>
        <w:top w:val="none" w:sz="0" w:space="0" w:color="auto"/>
        <w:left w:val="none" w:sz="0" w:space="0" w:color="auto"/>
        <w:bottom w:val="none" w:sz="0" w:space="0" w:color="auto"/>
        <w:right w:val="none" w:sz="0" w:space="0" w:color="auto"/>
      </w:divBdr>
    </w:div>
    <w:div w:id="350448695">
      <w:bodyDiv w:val="1"/>
      <w:marLeft w:val="0"/>
      <w:marRight w:val="0"/>
      <w:marTop w:val="0"/>
      <w:marBottom w:val="0"/>
      <w:divBdr>
        <w:top w:val="none" w:sz="0" w:space="0" w:color="auto"/>
        <w:left w:val="none" w:sz="0" w:space="0" w:color="auto"/>
        <w:bottom w:val="none" w:sz="0" w:space="0" w:color="auto"/>
        <w:right w:val="none" w:sz="0" w:space="0" w:color="auto"/>
      </w:divBdr>
    </w:div>
    <w:div w:id="350500364">
      <w:bodyDiv w:val="1"/>
      <w:marLeft w:val="0"/>
      <w:marRight w:val="0"/>
      <w:marTop w:val="0"/>
      <w:marBottom w:val="0"/>
      <w:divBdr>
        <w:top w:val="none" w:sz="0" w:space="0" w:color="auto"/>
        <w:left w:val="none" w:sz="0" w:space="0" w:color="auto"/>
        <w:bottom w:val="none" w:sz="0" w:space="0" w:color="auto"/>
        <w:right w:val="none" w:sz="0" w:space="0" w:color="auto"/>
      </w:divBdr>
      <w:divsChild>
        <w:div w:id="277176154">
          <w:marLeft w:val="0"/>
          <w:marRight w:val="0"/>
          <w:marTop w:val="0"/>
          <w:marBottom w:val="0"/>
          <w:divBdr>
            <w:top w:val="none" w:sz="0" w:space="0" w:color="auto"/>
            <w:left w:val="none" w:sz="0" w:space="0" w:color="auto"/>
            <w:bottom w:val="none" w:sz="0" w:space="0" w:color="auto"/>
            <w:right w:val="none" w:sz="0" w:space="0" w:color="auto"/>
          </w:divBdr>
          <w:divsChild>
            <w:div w:id="1783838391">
              <w:marLeft w:val="0"/>
              <w:marRight w:val="0"/>
              <w:marTop w:val="0"/>
              <w:marBottom w:val="0"/>
              <w:divBdr>
                <w:top w:val="none" w:sz="0" w:space="0" w:color="auto"/>
                <w:left w:val="none" w:sz="0" w:space="0" w:color="auto"/>
                <w:bottom w:val="none" w:sz="0" w:space="0" w:color="auto"/>
                <w:right w:val="none" w:sz="0" w:space="0" w:color="auto"/>
              </w:divBdr>
              <w:divsChild>
                <w:div w:id="7760983">
                  <w:marLeft w:val="0"/>
                  <w:marRight w:val="0"/>
                  <w:marTop w:val="0"/>
                  <w:marBottom w:val="0"/>
                  <w:divBdr>
                    <w:top w:val="none" w:sz="0" w:space="0" w:color="auto"/>
                    <w:left w:val="none" w:sz="0" w:space="0" w:color="auto"/>
                    <w:bottom w:val="none" w:sz="0" w:space="0" w:color="auto"/>
                    <w:right w:val="none" w:sz="0" w:space="0" w:color="auto"/>
                  </w:divBdr>
                </w:div>
                <w:div w:id="963652637">
                  <w:marLeft w:val="0"/>
                  <w:marRight w:val="0"/>
                  <w:marTop w:val="0"/>
                  <w:marBottom w:val="0"/>
                  <w:divBdr>
                    <w:top w:val="none" w:sz="0" w:space="0" w:color="auto"/>
                    <w:left w:val="none" w:sz="0" w:space="0" w:color="auto"/>
                    <w:bottom w:val="none" w:sz="0" w:space="0" w:color="auto"/>
                    <w:right w:val="none" w:sz="0" w:space="0" w:color="auto"/>
                  </w:divBdr>
                </w:div>
                <w:div w:id="19513494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0574024">
      <w:bodyDiv w:val="1"/>
      <w:marLeft w:val="0"/>
      <w:marRight w:val="0"/>
      <w:marTop w:val="0"/>
      <w:marBottom w:val="0"/>
      <w:divBdr>
        <w:top w:val="none" w:sz="0" w:space="0" w:color="auto"/>
        <w:left w:val="none" w:sz="0" w:space="0" w:color="auto"/>
        <w:bottom w:val="none" w:sz="0" w:space="0" w:color="auto"/>
        <w:right w:val="none" w:sz="0" w:space="0" w:color="auto"/>
      </w:divBdr>
    </w:div>
    <w:div w:id="351029314">
      <w:bodyDiv w:val="1"/>
      <w:marLeft w:val="0"/>
      <w:marRight w:val="0"/>
      <w:marTop w:val="0"/>
      <w:marBottom w:val="0"/>
      <w:divBdr>
        <w:top w:val="none" w:sz="0" w:space="0" w:color="auto"/>
        <w:left w:val="none" w:sz="0" w:space="0" w:color="auto"/>
        <w:bottom w:val="none" w:sz="0" w:space="0" w:color="auto"/>
        <w:right w:val="none" w:sz="0" w:space="0" w:color="auto"/>
      </w:divBdr>
      <w:divsChild>
        <w:div w:id="590240211">
          <w:marLeft w:val="0"/>
          <w:marRight w:val="0"/>
          <w:marTop w:val="0"/>
          <w:marBottom w:val="0"/>
          <w:divBdr>
            <w:top w:val="none" w:sz="0" w:space="0" w:color="auto"/>
            <w:left w:val="none" w:sz="0" w:space="0" w:color="auto"/>
            <w:bottom w:val="none" w:sz="0" w:space="0" w:color="auto"/>
            <w:right w:val="none" w:sz="0" w:space="0" w:color="auto"/>
          </w:divBdr>
          <w:divsChild>
            <w:div w:id="147290161">
              <w:marLeft w:val="0"/>
              <w:marRight w:val="0"/>
              <w:marTop w:val="0"/>
              <w:marBottom w:val="0"/>
              <w:divBdr>
                <w:top w:val="none" w:sz="0" w:space="0" w:color="auto"/>
                <w:left w:val="none" w:sz="0" w:space="0" w:color="auto"/>
                <w:bottom w:val="none" w:sz="0" w:space="0" w:color="auto"/>
                <w:right w:val="none" w:sz="0" w:space="0" w:color="auto"/>
              </w:divBdr>
              <w:divsChild>
                <w:div w:id="1448037307">
                  <w:marLeft w:val="0"/>
                  <w:marRight w:val="0"/>
                  <w:marTop w:val="0"/>
                  <w:marBottom w:val="0"/>
                  <w:divBdr>
                    <w:top w:val="none" w:sz="0" w:space="0" w:color="auto"/>
                    <w:left w:val="none" w:sz="0" w:space="0" w:color="auto"/>
                    <w:bottom w:val="none" w:sz="0" w:space="0" w:color="auto"/>
                    <w:right w:val="none" w:sz="0" w:space="0" w:color="auto"/>
                  </w:divBdr>
                </w:div>
                <w:div w:id="18702985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0838602">
          <w:marLeft w:val="0"/>
          <w:marRight w:val="0"/>
          <w:marTop w:val="0"/>
          <w:marBottom w:val="0"/>
          <w:divBdr>
            <w:top w:val="none" w:sz="0" w:space="0" w:color="auto"/>
            <w:left w:val="none" w:sz="0" w:space="0" w:color="auto"/>
            <w:bottom w:val="none" w:sz="0" w:space="0" w:color="auto"/>
            <w:right w:val="none" w:sz="0" w:space="0" w:color="auto"/>
          </w:divBdr>
          <w:divsChild>
            <w:div w:id="436027608">
              <w:marLeft w:val="0"/>
              <w:marRight w:val="0"/>
              <w:marTop w:val="0"/>
              <w:marBottom w:val="0"/>
              <w:divBdr>
                <w:top w:val="none" w:sz="0" w:space="0" w:color="auto"/>
                <w:left w:val="none" w:sz="0" w:space="0" w:color="auto"/>
                <w:bottom w:val="none" w:sz="0" w:space="0" w:color="auto"/>
                <w:right w:val="none" w:sz="0" w:space="0" w:color="auto"/>
              </w:divBdr>
              <w:divsChild>
                <w:div w:id="172499868">
                  <w:marLeft w:val="0"/>
                  <w:marRight w:val="0"/>
                  <w:marTop w:val="0"/>
                  <w:marBottom w:val="0"/>
                  <w:divBdr>
                    <w:top w:val="none" w:sz="0" w:space="0" w:color="auto"/>
                    <w:left w:val="none" w:sz="0" w:space="0" w:color="auto"/>
                    <w:bottom w:val="none" w:sz="0" w:space="0" w:color="auto"/>
                    <w:right w:val="none" w:sz="0" w:space="0" w:color="auto"/>
                  </w:divBdr>
                </w:div>
                <w:div w:id="7496986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0331658">
          <w:marLeft w:val="0"/>
          <w:marRight w:val="0"/>
          <w:marTop w:val="0"/>
          <w:marBottom w:val="0"/>
          <w:divBdr>
            <w:top w:val="none" w:sz="0" w:space="0" w:color="auto"/>
            <w:left w:val="none" w:sz="0" w:space="0" w:color="auto"/>
            <w:bottom w:val="none" w:sz="0" w:space="0" w:color="auto"/>
            <w:right w:val="none" w:sz="0" w:space="0" w:color="auto"/>
          </w:divBdr>
          <w:divsChild>
            <w:div w:id="456727253">
              <w:marLeft w:val="0"/>
              <w:marRight w:val="0"/>
              <w:marTop w:val="0"/>
              <w:marBottom w:val="0"/>
              <w:divBdr>
                <w:top w:val="none" w:sz="0" w:space="0" w:color="auto"/>
                <w:left w:val="none" w:sz="0" w:space="0" w:color="auto"/>
                <w:bottom w:val="none" w:sz="0" w:space="0" w:color="auto"/>
                <w:right w:val="none" w:sz="0" w:space="0" w:color="auto"/>
              </w:divBdr>
              <w:divsChild>
                <w:div w:id="749042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6586298">
      <w:bodyDiv w:val="1"/>
      <w:marLeft w:val="0"/>
      <w:marRight w:val="0"/>
      <w:marTop w:val="0"/>
      <w:marBottom w:val="0"/>
      <w:divBdr>
        <w:top w:val="none" w:sz="0" w:space="0" w:color="auto"/>
        <w:left w:val="none" w:sz="0" w:space="0" w:color="auto"/>
        <w:bottom w:val="none" w:sz="0" w:space="0" w:color="auto"/>
        <w:right w:val="none" w:sz="0" w:space="0" w:color="auto"/>
      </w:divBdr>
    </w:div>
    <w:div w:id="356782388">
      <w:bodyDiv w:val="1"/>
      <w:marLeft w:val="0"/>
      <w:marRight w:val="0"/>
      <w:marTop w:val="0"/>
      <w:marBottom w:val="0"/>
      <w:divBdr>
        <w:top w:val="none" w:sz="0" w:space="0" w:color="auto"/>
        <w:left w:val="none" w:sz="0" w:space="0" w:color="auto"/>
        <w:bottom w:val="none" w:sz="0" w:space="0" w:color="auto"/>
        <w:right w:val="none" w:sz="0" w:space="0" w:color="auto"/>
      </w:divBdr>
    </w:div>
    <w:div w:id="356932756">
      <w:bodyDiv w:val="1"/>
      <w:marLeft w:val="0"/>
      <w:marRight w:val="0"/>
      <w:marTop w:val="0"/>
      <w:marBottom w:val="0"/>
      <w:divBdr>
        <w:top w:val="none" w:sz="0" w:space="0" w:color="auto"/>
        <w:left w:val="none" w:sz="0" w:space="0" w:color="auto"/>
        <w:bottom w:val="none" w:sz="0" w:space="0" w:color="auto"/>
        <w:right w:val="none" w:sz="0" w:space="0" w:color="auto"/>
      </w:divBdr>
    </w:div>
    <w:div w:id="361512650">
      <w:bodyDiv w:val="1"/>
      <w:marLeft w:val="0"/>
      <w:marRight w:val="0"/>
      <w:marTop w:val="0"/>
      <w:marBottom w:val="0"/>
      <w:divBdr>
        <w:top w:val="none" w:sz="0" w:space="0" w:color="auto"/>
        <w:left w:val="none" w:sz="0" w:space="0" w:color="auto"/>
        <w:bottom w:val="none" w:sz="0" w:space="0" w:color="auto"/>
        <w:right w:val="none" w:sz="0" w:space="0" w:color="auto"/>
      </w:divBdr>
    </w:div>
    <w:div w:id="361832618">
      <w:bodyDiv w:val="1"/>
      <w:marLeft w:val="0"/>
      <w:marRight w:val="0"/>
      <w:marTop w:val="0"/>
      <w:marBottom w:val="0"/>
      <w:divBdr>
        <w:top w:val="none" w:sz="0" w:space="0" w:color="auto"/>
        <w:left w:val="none" w:sz="0" w:space="0" w:color="auto"/>
        <w:bottom w:val="none" w:sz="0" w:space="0" w:color="auto"/>
        <w:right w:val="none" w:sz="0" w:space="0" w:color="auto"/>
      </w:divBdr>
    </w:div>
    <w:div w:id="362905221">
      <w:bodyDiv w:val="1"/>
      <w:marLeft w:val="0"/>
      <w:marRight w:val="0"/>
      <w:marTop w:val="0"/>
      <w:marBottom w:val="0"/>
      <w:divBdr>
        <w:top w:val="none" w:sz="0" w:space="0" w:color="auto"/>
        <w:left w:val="none" w:sz="0" w:space="0" w:color="auto"/>
        <w:bottom w:val="none" w:sz="0" w:space="0" w:color="auto"/>
        <w:right w:val="none" w:sz="0" w:space="0" w:color="auto"/>
      </w:divBdr>
    </w:div>
    <w:div w:id="364406881">
      <w:bodyDiv w:val="1"/>
      <w:marLeft w:val="0"/>
      <w:marRight w:val="0"/>
      <w:marTop w:val="0"/>
      <w:marBottom w:val="0"/>
      <w:divBdr>
        <w:top w:val="none" w:sz="0" w:space="0" w:color="auto"/>
        <w:left w:val="none" w:sz="0" w:space="0" w:color="auto"/>
        <w:bottom w:val="none" w:sz="0" w:space="0" w:color="auto"/>
        <w:right w:val="none" w:sz="0" w:space="0" w:color="auto"/>
      </w:divBdr>
      <w:divsChild>
        <w:div w:id="14158564">
          <w:marLeft w:val="0"/>
          <w:marRight w:val="0"/>
          <w:marTop w:val="0"/>
          <w:marBottom w:val="0"/>
          <w:divBdr>
            <w:top w:val="none" w:sz="0" w:space="0" w:color="auto"/>
            <w:left w:val="none" w:sz="0" w:space="0" w:color="auto"/>
            <w:bottom w:val="none" w:sz="0" w:space="0" w:color="auto"/>
            <w:right w:val="none" w:sz="0" w:space="0" w:color="auto"/>
          </w:divBdr>
        </w:div>
        <w:div w:id="89398609">
          <w:marLeft w:val="0"/>
          <w:marRight w:val="0"/>
          <w:marTop w:val="0"/>
          <w:marBottom w:val="0"/>
          <w:divBdr>
            <w:top w:val="none" w:sz="0" w:space="0" w:color="auto"/>
            <w:left w:val="none" w:sz="0" w:space="0" w:color="auto"/>
            <w:bottom w:val="none" w:sz="0" w:space="0" w:color="auto"/>
            <w:right w:val="none" w:sz="0" w:space="0" w:color="auto"/>
          </w:divBdr>
        </w:div>
        <w:div w:id="131143253">
          <w:marLeft w:val="0"/>
          <w:marRight w:val="0"/>
          <w:marTop w:val="0"/>
          <w:marBottom w:val="0"/>
          <w:divBdr>
            <w:top w:val="none" w:sz="0" w:space="0" w:color="auto"/>
            <w:left w:val="none" w:sz="0" w:space="0" w:color="auto"/>
            <w:bottom w:val="none" w:sz="0" w:space="0" w:color="auto"/>
            <w:right w:val="none" w:sz="0" w:space="0" w:color="auto"/>
          </w:divBdr>
          <w:divsChild>
            <w:div w:id="589704552">
              <w:marLeft w:val="0"/>
              <w:marRight w:val="0"/>
              <w:marTop w:val="0"/>
              <w:marBottom w:val="0"/>
              <w:divBdr>
                <w:top w:val="none" w:sz="0" w:space="0" w:color="auto"/>
                <w:left w:val="none" w:sz="0" w:space="0" w:color="auto"/>
                <w:bottom w:val="none" w:sz="0" w:space="0" w:color="auto"/>
                <w:right w:val="none" w:sz="0" w:space="0" w:color="auto"/>
              </w:divBdr>
              <w:divsChild>
                <w:div w:id="1288972385">
                  <w:marLeft w:val="0"/>
                  <w:marRight w:val="0"/>
                  <w:marTop w:val="0"/>
                  <w:marBottom w:val="0"/>
                  <w:divBdr>
                    <w:top w:val="none" w:sz="0" w:space="0" w:color="auto"/>
                    <w:left w:val="none" w:sz="0" w:space="0" w:color="auto"/>
                    <w:bottom w:val="none" w:sz="0" w:space="0" w:color="auto"/>
                    <w:right w:val="none" w:sz="0" w:space="0" w:color="auto"/>
                  </w:divBdr>
                  <w:divsChild>
                    <w:div w:id="1419516822">
                      <w:marLeft w:val="0"/>
                      <w:marRight w:val="0"/>
                      <w:marTop w:val="0"/>
                      <w:marBottom w:val="0"/>
                      <w:divBdr>
                        <w:top w:val="none" w:sz="0" w:space="0" w:color="auto"/>
                        <w:left w:val="none" w:sz="0" w:space="0" w:color="auto"/>
                        <w:bottom w:val="none" w:sz="0" w:space="0" w:color="auto"/>
                        <w:right w:val="none" w:sz="0" w:space="0" w:color="auto"/>
                      </w:divBdr>
                    </w:div>
                  </w:divsChild>
                </w:div>
                <w:div w:id="1772240349">
                  <w:marLeft w:val="0"/>
                  <w:marRight w:val="0"/>
                  <w:marTop w:val="0"/>
                  <w:marBottom w:val="0"/>
                  <w:divBdr>
                    <w:top w:val="none" w:sz="0" w:space="0" w:color="auto"/>
                    <w:left w:val="none" w:sz="0" w:space="0" w:color="auto"/>
                    <w:bottom w:val="none" w:sz="0" w:space="0" w:color="auto"/>
                    <w:right w:val="none" w:sz="0" w:space="0" w:color="auto"/>
                  </w:divBdr>
                  <w:divsChild>
                    <w:div w:id="1191726014">
                      <w:marLeft w:val="0"/>
                      <w:marRight w:val="0"/>
                      <w:marTop w:val="0"/>
                      <w:marBottom w:val="0"/>
                      <w:divBdr>
                        <w:top w:val="none" w:sz="0" w:space="0" w:color="auto"/>
                        <w:left w:val="none" w:sz="0" w:space="0" w:color="auto"/>
                        <w:bottom w:val="none" w:sz="0" w:space="0" w:color="auto"/>
                        <w:right w:val="none" w:sz="0" w:space="0" w:color="auto"/>
                      </w:divBdr>
                    </w:div>
                  </w:divsChild>
                </w:div>
                <w:div w:id="1912544711">
                  <w:marLeft w:val="0"/>
                  <w:marRight w:val="0"/>
                  <w:marTop w:val="0"/>
                  <w:marBottom w:val="0"/>
                  <w:divBdr>
                    <w:top w:val="none" w:sz="0" w:space="0" w:color="auto"/>
                    <w:left w:val="none" w:sz="0" w:space="0" w:color="auto"/>
                    <w:bottom w:val="none" w:sz="0" w:space="0" w:color="auto"/>
                    <w:right w:val="none" w:sz="0" w:space="0" w:color="auto"/>
                  </w:divBdr>
                </w:div>
                <w:div w:id="1945728857">
                  <w:marLeft w:val="0"/>
                  <w:marRight w:val="0"/>
                  <w:marTop w:val="0"/>
                  <w:marBottom w:val="0"/>
                  <w:divBdr>
                    <w:top w:val="none" w:sz="0" w:space="0" w:color="auto"/>
                    <w:left w:val="none" w:sz="0" w:space="0" w:color="auto"/>
                    <w:bottom w:val="none" w:sz="0" w:space="0" w:color="auto"/>
                    <w:right w:val="none" w:sz="0" w:space="0" w:color="auto"/>
                  </w:divBdr>
                </w:div>
                <w:div w:id="1964995537">
                  <w:marLeft w:val="0"/>
                  <w:marRight w:val="0"/>
                  <w:marTop w:val="0"/>
                  <w:marBottom w:val="0"/>
                  <w:divBdr>
                    <w:top w:val="none" w:sz="0" w:space="0" w:color="auto"/>
                    <w:left w:val="none" w:sz="0" w:space="0" w:color="auto"/>
                    <w:bottom w:val="none" w:sz="0" w:space="0" w:color="auto"/>
                    <w:right w:val="none" w:sz="0" w:space="0" w:color="auto"/>
                  </w:divBdr>
                  <w:divsChild>
                    <w:div w:id="967471709">
                      <w:marLeft w:val="0"/>
                      <w:marRight w:val="0"/>
                      <w:marTop w:val="0"/>
                      <w:marBottom w:val="0"/>
                      <w:divBdr>
                        <w:top w:val="none" w:sz="0" w:space="0" w:color="auto"/>
                        <w:left w:val="none" w:sz="0" w:space="0" w:color="auto"/>
                        <w:bottom w:val="none" w:sz="0" w:space="0" w:color="auto"/>
                        <w:right w:val="none" w:sz="0" w:space="0" w:color="auto"/>
                      </w:divBdr>
                    </w:div>
                  </w:divsChild>
                </w:div>
                <w:div w:id="1971129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772037">
          <w:marLeft w:val="0"/>
          <w:marRight w:val="0"/>
          <w:marTop w:val="0"/>
          <w:marBottom w:val="0"/>
          <w:divBdr>
            <w:top w:val="none" w:sz="0" w:space="0" w:color="auto"/>
            <w:left w:val="none" w:sz="0" w:space="0" w:color="auto"/>
            <w:bottom w:val="none" w:sz="0" w:space="0" w:color="auto"/>
            <w:right w:val="none" w:sz="0" w:space="0" w:color="auto"/>
          </w:divBdr>
        </w:div>
        <w:div w:id="224488011">
          <w:marLeft w:val="0"/>
          <w:marRight w:val="0"/>
          <w:marTop w:val="0"/>
          <w:marBottom w:val="0"/>
          <w:divBdr>
            <w:top w:val="none" w:sz="0" w:space="0" w:color="auto"/>
            <w:left w:val="none" w:sz="0" w:space="0" w:color="auto"/>
            <w:bottom w:val="none" w:sz="0" w:space="0" w:color="auto"/>
            <w:right w:val="none" w:sz="0" w:space="0" w:color="auto"/>
          </w:divBdr>
        </w:div>
        <w:div w:id="242378534">
          <w:marLeft w:val="0"/>
          <w:marRight w:val="0"/>
          <w:marTop w:val="0"/>
          <w:marBottom w:val="0"/>
          <w:divBdr>
            <w:top w:val="none" w:sz="0" w:space="0" w:color="auto"/>
            <w:left w:val="none" w:sz="0" w:space="0" w:color="auto"/>
            <w:bottom w:val="none" w:sz="0" w:space="0" w:color="auto"/>
            <w:right w:val="none" w:sz="0" w:space="0" w:color="auto"/>
          </w:divBdr>
        </w:div>
        <w:div w:id="259025093">
          <w:marLeft w:val="0"/>
          <w:marRight w:val="0"/>
          <w:marTop w:val="0"/>
          <w:marBottom w:val="0"/>
          <w:divBdr>
            <w:top w:val="none" w:sz="0" w:space="0" w:color="auto"/>
            <w:left w:val="none" w:sz="0" w:space="0" w:color="auto"/>
            <w:bottom w:val="none" w:sz="0" w:space="0" w:color="auto"/>
            <w:right w:val="none" w:sz="0" w:space="0" w:color="auto"/>
          </w:divBdr>
        </w:div>
        <w:div w:id="264657182">
          <w:marLeft w:val="0"/>
          <w:marRight w:val="0"/>
          <w:marTop w:val="0"/>
          <w:marBottom w:val="0"/>
          <w:divBdr>
            <w:top w:val="none" w:sz="0" w:space="0" w:color="auto"/>
            <w:left w:val="none" w:sz="0" w:space="0" w:color="auto"/>
            <w:bottom w:val="none" w:sz="0" w:space="0" w:color="auto"/>
            <w:right w:val="none" w:sz="0" w:space="0" w:color="auto"/>
          </w:divBdr>
        </w:div>
        <w:div w:id="305167724">
          <w:marLeft w:val="0"/>
          <w:marRight w:val="0"/>
          <w:marTop w:val="0"/>
          <w:marBottom w:val="0"/>
          <w:divBdr>
            <w:top w:val="none" w:sz="0" w:space="0" w:color="auto"/>
            <w:left w:val="none" w:sz="0" w:space="0" w:color="auto"/>
            <w:bottom w:val="none" w:sz="0" w:space="0" w:color="auto"/>
            <w:right w:val="none" w:sz="0" w:space="0" w:color="auto"/>
          </w:divBdr>
        </w:div>
        <w:div w:id="322467274">
          <w:marLeft w:val="0"/>
          <w:marRight w:val="0"/>
          <w:marTop w:val="0"/>
          <w:marBottom w:val="0"/>
          <w:divBdr>
            <w:top w:val="none" w:sz="0" w:space="0" w:color="auto"/>
            <w:left w:val="none" w:sz="0" w:space="0" w:color="auto"/>
            <w:bottom w:val="none" w:sz="0" w:space="0" w:color="auto"/>
            <w:right w:val="none" w:sz="0" w:space="0" w:color="auto"/>
          </w:divBdr>
        </w:div>
        <w:div w:id="406615729">
          <w:marLeft w:val="0"/>
          <w:marRight w:val="0"/>
          <w:marTop w:val="0"/>
          <w:marBottom w:val="0"/>
          <w:divBdr>
            <w:top w:val="none" w:sz="0" w:space="0" w:color="auto"/>
            <w:left w:val="none" w:sz="0" w:space="0" w:color="auto"/>
            <w:bottom w:val="none" w:sz="0" w:space="0" w:color="auto"/>
            <w:right w:val="none" w:sz="0" w:space="0" w:color="auto"/>
          </w:divBdr>
        </w:div>
        <w:div w:id="411515756">
          <w:marLeft w:val="0"/>
          <w:marRight w:val="0"/>
          <w:marTop w:val="0"/>
          <w:marBottom w:val="0"/>
          <w:divBdr>
            <w:top w:val="none" w:sz="0" w:space="0" w:color="auto"/>
            <w:left w:val="none" w:sz="0" w:space="0" w:color="auto"/>
            <w:bottom w:val="none" w:sz="0" w:space="0" w:color="auto"/>
            <w:right w:val="none" w:sz="0" w:space="0" w:color="auto"/>
          </w:divBdr>
        </w:div>
        <w:div w:id="450974508">
          <w:marLeft w:val="0"/>
          <w:marRight w:val="0"/>
          <w:marTop w:val="0"/>
          <w:marBottom w:val="0"/>
          <w:divBdr>
            <w:top w:val="none" w:sz="0" w:space="0" w:color="auto"/>
            <w:left w:val="none" w:sz="0" w:space="0" w:color="auto"/>
            <w:bottom w:val="none" w:sz="0" w:space="0" w:color="auto"/>
            <w:right w:val="none" w:sz="0" w:space="0" w:color="auto"/>
          </w:divBdr>
        </w:div>
        <w:div w:id="463238417">
          <w:marLeft w:val="0"/>
          <w:marRight w:val="0"/>
          <w:marTop w:val="0"/>
          <w:marBottom w:val="0"/>
          <w:divBdr>
            <w:top w:val="none" w:sz="0" w:space="0" w:color="auto"/>
            <w:left w:val="none" w:sz="0" w:space="0" w:color="auto"/>
            <w:bottom w:val="none" w:sz="0" w:space="0" w:color="auto"/>
            <w:right w:val="none" w:sz="0" w:space="0" w:color="auto"/>
          </w:divBdr>
        </w:div>
        <w:div w:id="535657620">
          <w:marLeft w:val="0"/>
          <w:marRight w:val="0"/>
          <w:marTop w:val="0"/>
          <w:marBottom w:val="0"/>
          <w:divBdr>
            <w:top w:val="none" w:sz="0" w:space="0" w:color="auto"/>
            <w:left w:val="none" w:sz="0" w:space="0" w:color="auto"/>
            <w:bottom w:val="none" w:sz="0" w:space="0" w:color="auto"/>
            <w:right w:val="none" w:sz="0" w:space="0" w:color="auto"/>
          </w:divBdr>
        </w:div>
        <w:div w:id="702747950">
          <w:marLeft w:val="0"/>
          <w:marRight w:val="0"/>
          <w:marTop w:val="0"/>
          <w:marBottom w:val="0"/>
          <w:divBdr>
            <w:top w:val="none" w:sz="0" w:space="0" w:color="auto"/>
            <w:left w:val="none" w:sz="0" w:space="0" w:color="auto"/>
            <w:bottom w:val="none" w:sz="0" w:space="0" w:color="auto"/>
            <w:right w:val="none" w:sz="0" w:space="0" w:color="auto"/>
          </w:divBdr>
        </w:div>
        <w:div w:id="842205812">
          <w:marLeft w:val="0"/>
          <w:marRight w:val="0"/>
          <w:marTop w:val="0"/>
          <w:marBottom w:val="0"/>
          <w:divBdr>
            <w:top w:val="none" w:sz="0" w:space="0" w:color="auto"/>
            <w:left w:val="none" w:sz="0" w:space="0" w:color="auto"/>
            <w:bottom w:val="none" w:sz="0" w:space="0" w:color="auto"/>
            <w:right w:val="none" w:sz="0" w:space="0" w:color="auto"/>
          </w:divBdr>
        </w:div>
        <w:div w:id="855848646">
          <w:marLeft w:val="0"/>
          <w:marRight w:val="0"/>
          <w:marTop w:val="0"/>
          <w:marBottom w:val="0"/>
          <w:divBdr>
            <w:top w:val="none" w:sz="0" w:space="0" w:color="auto"/>
            <w:left w:val="none" w:sz="0" w:space="0" w:color="auto"/>
            <w:bottom w:val="none" w:sz="0" w:space="0" w:color="auto"/>
            <w:right w:val="none" w:sz="0" w:space="0" w:color="auto"/>
          </w:divBdr>
        </w:div>
        <w:div w:id="974993842">
          <w:marLeft w:val="0"/>
          <w:marRight w:val="0"/>
          <w:marTop w:val="0"/>
          <w:marBottom w:val="0"/>
          <w:divBdr>
            <w:top w:val="none" w:sz="0" w:space="0" w:color="auto"/>
            <w:left w:val="none" w:sz="0" w:space="0" w:color="auto"/>
            <w:bottom w:val="none" w:sz="0" w:space="0" w:color="auto"/>
            <w:right w:val="none" w:sz="0" w:space="0" w:color="auto"/>
          </w:divBdr>
        </w:div>
        <w:div w:id="984700667">
          <w:marLeft w:val="0"/>
          <w:marRight w:val="0"/>
          <w:marTop w:val="0"/>
          <w:marBottom w:val="0"/>
          <w:divBdr>
            <w:top w:val="none" w:sz="0" w:space="0" w:color="auto"/>
            <w:left w:val="none" w:sz="0" w:space="0" w:color="auto"/>
            <w:bottom w:val="none" w:sz="0" w:space="0" w:color="auto"/>
            <w:right w:val="none" w:sz="0" w:space="0" w:color="auto"/>
          </w:divBdr>
        </w:div>
        <w:div w:id="1021980029">
          <w:marLeft w:val="0"/>
          <w:marRight w:val="0"/>
          <w:marTop w:val="0"/>
          <w:marBottom w:val="0"/>
          <w:divBdr>
            <w:top w:val="none" w:sz="0" w:space="0" w:color="auto"/>
            <w:left w:val="none" w:sz="0" w:space="0" w:color="auto"/>
            <w:bottom w:val="none" w:sz="0" w:space="0" w:color="auto"/>
            <w:right w:val="none" w:sz="0" w:space="0" w:color="auto"/>
          </w:divBdr>
        </w:div>
        <w:div w:id="1060440850">
          <w:marLeft w:val="0"/>
          <w:marRight w:val="0"/>
          <w:marTop w:val="0"/>
          <w:marBottom w:val="0"/>
          <w:divBdr>
            <w:top w:val="none" w:sz="0" w:space="0" w:color="auto"/>
            <w:left w:val="none" w:sz="0" w:space="0" w:color="auto"/>
            <w:bottom w:val="none" w:sz="0" w:space="0" w:color="auto"/>
            <w:right w:val="none" w:sz="0" w:space="0" w:color="auto"/>
          </w:divBdr>
        </w:div>
        <w:div w:id="1075053501">
          <w:marLeft w:val="0"/>
          <w:marRight w:val="0"/>
          <w:marTop w:val="0"/>
          <w:marBottom w:val="0"/>
          <w:divBdr>
            <w:top w:val="none" w:sz="0" w:space="0" w:color="auto"/>
            <w:left w:val="none" w:sz="0" w:space="0" w:color="auto"/>
            <w:bottom w:val="none" w:sz="0" w:space="0" w:color="auto"/>
            <w:right w:val="none" w:sz="0" w:space="0" w:color="auto"/>
          </w:divBdr>
        </w:div>
        <w:div w:id="1110901036">
          <w:marLeft w:val="0"/>
          <w:marRight w:val="0"/>
          <w:marTop w:val="0"/>
          <w:marBottom w:val="0"/>
          <w:divBdr>
            <w:top w:val="none" w:sz="0" w:space="0" w:color="auto"/>
            <w:left w:val="none" w:sz="0" w:space="0" w:color="auto"/>
            <w:bottom w:val="none" w:sz="0" w:space="0" w:color="auto"/>
            <w:right w:val="none" w:sz="0" w:space="0" w:color="auto"/>
          </w:divBdr>
          <w:divsChild>
            <w:div w:id="1130131445">
              <w:marLeft w:val="0"/>
              <w:marRight w:val="0"/>
              <w:marTop w:val="0"/>
              <w:marBottom w:val="0"/>
              <w:divBdr>
                <w:top w:val="none" w:sz="0" w:space="0" w:color="auto"/>
                <w:left w:val="none" w:sz="0" w:space="0" w:color="auto"/>
                <w:bottom w:val="none" w:sz="0" w:space="0" w:color="auto"/>
                <w:right w:val="none" w:sz="0" w:space="0" w:color="auto"/>
              </w:divBdr>
            </w:div>
          </w:divsChild>
        </w:div>
        <w:div w:id="1176846432">
          <w:marLeft w:val="0"/>
          <w:marRight w:val="0"/>
          <w:marTop w:val="0"/>
          <w:marBottom w:val="0"/>
          <w:divBdr>
            <w:top w:val="none" w:sz="0" w:space="0" w:color="auto"/>
            <w:left w:val="none" w:sz="0" w:space="0" w:color="auto"/>
            <w:bottom w:val="none" w:sz="0" w:space="0" w:color="auto"/>
            <w:right w:val="none" w:sz="0" w:space="0" w:color="auto"/>
          </w:divBdr>
        </w:div>
        <w:div w:id="1196236558">
          <w:marLeft w:val="0"/>
          <w:marRight w:val="0"/>
          <w:marTop w:val="0"/>
          <w:marBottom w:val="0"/>
          <w:divBdr>
            <w:top w:val="none" w:sz="0" w:space="0" w:color="auto"/>
            <w:left w:val="none" w:sz="0" w:space="0" w:color="auto"/>
            <w:bottom w:val="none" w:sz="0" w:space="0" w:color="auto"/>
            <w:right w:val="none" w:sz="0" w:space="0" w:color="auto"/>
          </w:divBdr>
        </w:div>
        <w:div w:id="1229222721">
          <w:marLeft w:val="0"/>
          <w:marRight w:val="0"/>
          <w:marTop w:val="0"/>
          <w:marBottom w:val="0"/>
          <w:divBdr>
            <w:top w:val="none" w:sz="0" w:space="0" w:color="auto"/>
            <w:left w:val="none" w:sz="0" w:space="0" w:color="auto"/>
            <w:bottom w:val="none" w:sz="0" w:space="0" w:color="auto"/>
            <w:right w:val="none" w:sz="0" w:space="0" w:color="auto"/>
          </w:divBdr>
        </w:div>
        <w:div w:id="1292440283">
          <w:marLeft w:val="0"/>
          <w:marRight w:val="0"/>
          <w:marTop w:val="0"/>
          <w:marBottom w:val="0"/>
          <w:divBdr>
            <w:top w:val="none" w:sz="0" w:space="0" w:color="auto"/>
            <w:left w:val="none" w:sz="0" w:space="0" w:color="auto"/>
            <w:bottom w:val="none" w:sz="0" w:space="0" w:color="auto"/>
            <w:right w:val="none" w:sz="0" w:space="0" w:color="auto"/>
          </w:divBdr>
        </w:div>
        <w:div w:id="1324553932">
          <w:marLeft w:val="0"/>
          <w:marRight w:val="0"/>
          <w:marTop w:val="0"/>
          <w:marBottom w:val="0"/>
          <w:divBdr>
            <w:top w:val="none" w:sz="0" w:space="0" w:color="auto"/>
            <w:left w:val="none" w:sz="0" w:space="0" w:color="auto"/>
            <w:bottom w:val="none" w:sz="0" w:space="0" w:color="auto"/>
            <w:right w:val="none" w:sz="0" w:space="0" w:color="auto"/>
          </w:divBdr>
        </w:div>
        <w:div w:id="1346859970">
          <w:marLeft w:val="0"/>
          <w:marRight w:val="0"/>
          <w:marTop w:val="0"/>
          <w:marBottom w:val="0"/>
          <w:divBdr>
            <w:top w:val="none" w:sz="0" w:space="0" w:color="auto"/>
            <w:left w:val="none" w:sz="0" w:space="0" w:color="auto"/>
            <w:bottom w:val="none" w:sz="0" w:space="0" w:color="auto"/>
            <w:right w:val="none" w:sz="0" w:space="0" w:color="auto"/>
          </w:divBdr>
        </w:div>
        <w:div w:id="1369261400">
          <w:marLeft w:val="0"/>
          <w:marRight w:val="0"/>
          <w:marTop w:val="0"/>
          <w:marBottom w:val="0"/>
          <w:divBdr>
            <w:top w:val="none" w:sz="0" w:space="0" w:color="auto"/>
            <w:left w:val="none" w:sz="0" w:space="0" w:color="auto"/>
            <w:bottom w:val="none" w:sz="0" w:space="0" w:color="auto"/>
            <w:right w:val="none" w:sz="0" w:space="0" w:color="auto"/>
          </w:divBdr>
        </w:div>
        <w:div w:id="1420448244">
          <w:marLeft w:val="0"/>
          <w:marRight w:val="0"/>
          <w:marTop w:val="0"/>
          <w:marBottom w:val="0"/>
          <w:divBdr>
            <w:top w:val="none" w:sz="0" w:space="0" w:color="auto"/>
            <w:left w:val="none" w:sz="0" w:space="0" w:color="auto"/>
            <w:bottom w:val="none" w:sz="0" w:space="0" w:color="auto"/>
            <w:right w:val="none" w:sz="0" w:space="0" w:color="auto"/>
          </w:divBdr>
        </w:div>
        <w:div w:id="1564097242">
          <w:marLeft w:val="0"/>
          <w:marRight w:val="0"/>
          <w:marTop w:val="0"/>
          <w:marBottom w:val="0"/>
          <w:divBdr>
            <w:top w:val="none" w:sz="0" w:space="0" w:color="auto"/>
            <w:left w:val="none" w:sz="0" w:space="0" w:color="auto"/>
            <w:bottom w:val="none" w:sz="0" w:space="0" w:color="auto"/>
            <w:right w:val="none" w:sz="0" w:space="0" w:color="auto"/>
          </w:divBdr>
        </w:div>
        <w:div w:id="1607425713">
          <w:marLeft w:val="0"/>
          <w:marRight w:val="0"/>
          <w:marTop w:val="0"/>
          <w:marBottom w:val="0"/>
          <w:divBdr>
            <w:top w:val="none" w:sz="0" w:space="0" w:color="auto"/>
            <w:left w:val="none" w:sz="0" w:space="0" w:color="auto"/>
            <w:bottom w:val="none" w:sz="0" w:space="0" w:color="auto"/>
            <w:right w:val="none" w:sz="0" w:space="0" w:color="auto"/>
          </w:divBdr>
        </w:div>
        <w:div w:id="1685548757">
          <w:marLeft w:val="0"/>
          <w:marRight w:val="0"/>
          <w:marTop w:val="0"/>
          <w:marBottom w:val="0"/>
          <w:divBdr>
            <w:top w:val="none" w:sz="0" w:space="0" w:color="auto"/>
            <w:left w:val="none" w:sz="0" w:space="0" w:color="auto"/>
            <w:bottom w:val="none" w:sz="0" w:space="0" w:color="auto"/>
            <w:right w:val="none" w:sz="0" w:space="0" w:color="auto"/>
          </w:divBdr>
        </w:div>
        <w:div w:id="1705248465">
          <w:marLeft w:val="0"/>
          <w:marRight w:val="0"/>
          <w:marTop w:val="0"/>
          <w:marBottom w:val="0"/>
          <w:divBdr>
            <w:top w:val="none" w:sz="0" w:space="0" w:color="auto"/>
            <w:left w:val="none" w:sz="0" w:space="0" w:color="auto"/>
            <w:bottom w:val="none" w:sz="0" w:space="0" w:color="auto"/>
            <w:right w:val="none" w:sz="0" w:space="0" w:color="auto"/>
          </w:divBdr>
        </w:div>
        <w:div w:id="1749186883">
          <w:marLeft w:val="0"/>
          <w:marRight w:val="0"/>
          <w:marTop w:val="0"/>
          <w:marBottom w:val="0"/>
          <w:divBdr>
            <w:top w:val="none" w:sz="0" w:space="0" w:color="auto"/>
            <w:left w:val="none" w:sz="0" w:space="0" w:color="auto"/>
            <w:bottom w:val="none" w:sz="0" w:space="0" w:color="auto"/>
            <w:right w:val="none" w:sz="0" w:space="0" w:color="auto"/>
          </w:divBdr>
        </w:div>
        <w:div w:id="1753772020">
          <w:marLeft w:val="0"/>
          <w:marRight w:val="0"/>
          <w:marTop w:val="0"/>
          <w:marBottom w:val="0"/>
          <w:divBdr>
            <w:top w:val="none" w:sz="0" w:space="0" w:color="auto"/>
            <w:left w:val="none" w:sz="0" w:space="0" w:color="auto"/>
            <w:bottom w:val="none" w:sz="0" w:space="0" w:color="auto"/>
            <w:right w:val="none" w:sz="0" w:space="0" w:color="auto"/>
          </w:divBdr>
        </w:div>
        <w:div w:id="1755662770">
          <w:marLeft w:val="0"/>
          <w:marRight w:val="0"/>
          <w:marTop w:val="0"/>
          <w:marBottom w:val="0"/>
          <w:divBdr>
            <w:top w:val="none" w:sz="0" w:space="0" w:color="auto"/>
            <w:left w:val="none" w:sz="0" w:space="0" w:color="auto"/>
            <w:bottom w:val="none" w:sz="0" w:space="0" w:color="auto"/>
            <w:right w:val="none" w:sz="0" w:space="0" w:color="auto"/>
          </w:divBdr>
        </w:div>
        <w:div w:id="1782189586">
          <w:marLeft w:val="0"/>
          <w:marRight w:val="0"/>
          <w:marTop w:val="0"/>
          <w:marBottom w:val="0"/>
          <w:divBdr>
            <w:top w:val="none" w:sz="0" w:space="0" w:color="auto"/>
            <w:left w:val="none" w:sz="0" w:space="0" w:color="auto"/>
            <w:bottom w:val="none" w:sz="0" w:space="0" w:color="auto"/>
            <w:right w:val="none" w:sz="0" w:space="0" w:color="auto"/>
          </w:divBdr>
        </w:div>
        <w:div w:id="1783957998">
          <w:marLeft w:val="0"/>
          <w:marRight w:val="0"/>
          <w:marTop w:val="0"/>
          <w:marBottom w:val="0"/>
          <w:divBdr>
            <w:top w:val="none" w:sz="0" w:space="0" w:color="auto"/>
            <w:left w:val="none" w:sz="0" w:space="0" w:color="auto"/>
            <w:bottom w:val="none" w:sz="0" w:space="0" w:color="auto"/>
            <w:right w:val="none" w:sz="0" w:space="0" w:color="auto"/>
          </w:divBdr>
        </w:div>
        <w:div w:id="1914776319">
          <w:marLeft w:val="0"/>
          <w:marRight w:val="0"/>
          <w:marTop w:val="0"/>
          <w:marBottom w:val="0"/>
          <w:divBdr>
            <w:top w:val="none" w:sz="0" w:space="0" w:color="auto"/>
            <w:left w:val="none" w:sz="0" w:space="0" w:color="auto"/>
            <w:bottom w:val="none" w:sz="0" w:space="0" w:color="auto"/>
            <w:right w:val="none" w:sz="0" w:space="0" w:color="auto"/>
          </w:divBdr>
        </w:div>
        <w:div w:id="1959797784">
          <w:marLeft w:val="0"/>
          <w:marRight w:val="0"/>
          <w:marTop w:val="0"/>
          <w:marBottom w:val="0"/>
          <w:divBdr>
            <w:top w:val="none" w:sz="0" w:space="0" w:color="auto"/>
            <w:left w:val="none" w:sz="0" w:space="0" w:color="auto"/>
            <w:bottom w:val="none" w:sz="0" w:space="0" w:color="auto"/>
            <w:right w:val="none" w:sz="0" w:space="0" w:color="auto"/>
          </w:divBdr>
        </w:div>
        <w:div w:id="1968663686">
          <w:marLeft w:val="0"/>
          <w:marRight w:val="0"/>
          <w:marTop w:val="0"/>
          <w:marBottom w:val="0"/>
          <w:divBdr>
            <w:top w:val="none" w:sz="0" w:space="0" w:color="auto"/>
            <w:left w:val="none" w:sz="0" w:space="0" w:color="auto"/>
            <w:bottom w:val="none" w:sz="0" w:space="0" w:color="auto"/>
            <w:right w:val="none" w:sz="0" w:space="0" w:color="auto"/>
          </w:divBdr>
        </w:div>
        <w:div w:id="2032685426">
          <w:marLeft w:val="0"/>
          <w:marRight w:val="0"/>
          <w:marTop w:val="0"/>
          <w:marBottom w:val="0"/>
          <w:divBdr>
            <w:top w:val="none" w:sz="0" w:space="0" w:color="auto"/>
            <w:left w:val="none" w:sz="0" w:space="0" w:color="auto"/>
            <w:bottom w:val="none" w:sz="0" w:space="0" w:color="auto"/>
            <w:right w:val="none" w:sz="0" w:space="0" w:color="auto"/>
          </w:divBdr>
        </w:div>
        <w:div w:id="2083284814">
          <w:marLeft w:val="0"/>
          <w:marRight w:val="0"/>
          <w:marTop w:val="0"/>
          <w:marBottom w:val="0"/>
          <w:divBdr>
            <w:top w:val="none" w:sz="0" w:space="0" w:color="auto"/>
            <w:left w:val="none" w:sz="0" w:space="0" w:color="auto"/>
            <w:bottom w:val="none" w:sz="0" w:space="0" w:color="auto"/>
            <w:right w:val="none" w:sz="0" w:space="0" w:color="auto"/>
          </w:divBdr>
        </w:div>
        <w:div w:id="2093156787">
          <w:marLeft w:val="0"/>
          <w:marRight w:val="0"/>
          <w:marTop w:val="0"/>
          <w:marBottom w:val="0"/>
          <w:divBdr>
            <w:top w:val="none" w:sz="0" w:space="0" w:color="auto"/>
            <w:left w:val="none" w:sz="0" w:space="0" w:color="auto"/>
            <w:bottom w:val="none" w:sz="0" w:space="0" w:color="auto"/>
            <w:right w:val="none" w:sz="0" w:space="0" w:color="auto"/>
          </w:divBdr>
        </w:div>
        <w:div w:id="2122609189">
          <w:marLeft w:val="0"/>
          <w:marRight w:val="0"/>
          <w:marTop w:val="0"/>
          <w:marBottom w:val="0"/>
          <w:divBdr>
            <w:top w:val="none" w:sz="0" w:space="0" w:color="auto"/>
            <w:left w:val="none" w:sz="0" w:space="0" w:color="auto"/>
            <w:bottom w:val="none" w:sz="0" w:space="0" w:color="auto"/>
            <w:right w:val="none" w:sz="0" w:space="0" w:color="auto"/>
          </w:divBdr>
        </w:div>
      </w:divsChild>
    </w:div>
    <w:div w:id="364719174">
      <w:bodyDiv w:val="1"/>
      <w:marLeft w:val="0"/>
      <w:marRight w:val="0"/>
      <w:marTop w:val="0"/>
      <w:marBottom w:val="0"/>
      <w:divBdr>
        <w:top w:val="none" w:sz="0" w:space="0" w:color="auto"/>
        <w:left w:val="none" w:sz="0" w:space="0" w:color="auto"/>
        <w:bottom w:val="none" w:sz="0" w:space="0" w:color="auto"/>
        <w:right w:val="none" w:sz="0" w:space="0" w:color="auto"/>
      </w:divBdr>
      <w:divsChild>
        <w:div w:id="143859071">
          <w:marLeft w:val="0"/>
          <w:marRight w:val="0"/>
          <w:marTop w:val="0"/>
          <w:marBottom w:val="0"/>
          <w:divBdr>
            <w:top w:val="none" w:sz="0" w:space="0" w:color="auto"/>
            <w:left w:val="none" w:sz="0" w:space="0" w:color="auto"/>
            <w:bottom w:val="none" w:sz="0" w:space="0" w:color="auto"/>
            <w:right w:val="none" w:sz="0" w:space="0" w:color="auto"/>
          </w:divBdr>
          <w:divsChild>
            <w:div w:id="1341200639">
              <w:marLeft w:val="0"/>
              <w:marRight w:val="0"/>
              <w:marTop w:val="0"/>
              <w:marBottom w:val="0"/>
              <w:divBdr>
                <w:top w:val="none" w:sz="0" w:space="0" w:color="auto"/>
                <w:left w:val="none" w:sz="0" w:space="0" w:color="auto"/>
                <w:bottom w:val="none" w:sz="0" w:space="0" w:color="auto"/>
                <w:right w:val="none" w:sz="0" w:space="0" w:color="auto"/>
              </w:divBdr>
              <w:divsChild>
                <w:div w:id="403528275">
                  <w:marLeft w:val="0"/>
                  <w:marRight w:val="0"/>
                  <w:marTop w:val="0"/>
                  <w:marBottom w:val="0"/>
                  <w:divBdr>
                    <w:top w:val="none" w:sz="0" w:space="0" w:color="auto"/>
                    <w:left w:val="none" w:sz="0" w:space="0" w:color="auto"/>
                    <w:bottom w:val="none" w:sz="0" w:space="0" w:color="auto"/>
                    <w:right w:val="none" w:sz="0" w:space="0" w:color="auto"/>
                  </w:divBdr>
                  <w:divsChild>
                    <w:div w:id="2119325552">
                      <w:marLeft w:val="0"/>
                      <w:marRight w:val="0"/>
                      <w:marTop w:val="0"/>
                      <w:marBottom w:val="0"/>
                      <w:divBdr>
                        <w:top w:val="single" w:sz="2" w:space="1" w:color="C0C0C0"/>
                        <w:left w:val="single" w:sz="2" w:space="1" w:color="C0C0C0"/>
                        <w:bottom w:val="single" w:sz="2" w:space="1" w:color="C0C0C0"/>
                        <w:right w:val="single" w:sz="2" w:space="1" w:color="C0C0C0"/>
                      </w:divBdr>
                      <w:divsChild>
                        <w:div w:id="1288002482">
                          <w:marLeft w:val="0"/>
                          <w:marRight w:val="0"/>
                          <w:marTop w:val="0"/>
                          <w:marBottom w:val="0"/>
                          <w:divBdr>
                            <w:top w:val="none" w:sz="0" w:space="0" w:color="auto"/>
                            <w:left w:val="none" w:sz="0" w:space="0" w:color="auto"/>
                            <w:bottom w:val="none" w:sz="0" w:space="0" w:color="auto"/>
                            <w:right w:val="none" w:sz="0" w:space="0" w:color="auto"/>
                          </w:divBdr>
                        </w:div>
                        <w:div w:id="1413774834">
                          <w:marLeft w:val="0"/>
                          <w:marRight w:val="0"/>
                          <w:marTop w:val="0"/>
                          <w:marBottom w:val="0"/>
                          <w:divBdr>
                            <w:top w:val="none" w:sz="0" w:space="0" w:color="auto"/>
                            <w:left w:val="none" w:sz="0" w:space="0" w:color="auto"/>
                            <w:bottom w:val="none" w:sz="0" w:space="0" w:color="auto"/>
                            <w:right w:val="none" w:sz="0" w:space="0" w:color="auto"/>
                          </w:divBdr>
                        </w:div>
                        <w:div w:id="1590693651">
                          <w:marLeft w:val="0"/>
                          <w:marRight w:val="0"/>
                          <w:marTop w:val="0"/>
                          <w:marBottom w:val="0"/>
                          <w:divBdr>
                            <w:top w:val="none" w:sz="0" w:space="0" w:color="auto"/>
                            <w:left w:val="none" w:sz="0" w:space="0" w:color="auto"/>
                            <w:bottom w:val="none" w:sz="0" w:space="0" w:color="auto"/>
                            <w:right w:val="none" w:sz="0" w:space="0" w:color="auto"/>
                          </w:divBdr>
                        </w:div>
                        <w:div w:id="17599087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66218368">
      <w:bodyDiv w:val="1"/>
      <w:marLeft w:val="0"/>
      <w:marRight w:val="0"/>
      <w:marTop w:val="0"/>
      <w:marBottom w:val="0"/>
      <w:divBdr>
        <w:top w:val="none" w:sz="0" w:space="0" w:color="auto"/>
        <w:left w:val="none" w:sz="0" w:space="0" w:color="auto"/>
        <w:bottom w:val="none" w:sz="0" w:space="0" w:color="auto"/>
        <w:right w:val="none" w:sz="0" w:space="0" w:color="auto"/>
      </w:divBdr>
    </w:div>
    <w:div w:id="367141647">
      <w:bodyDiv w:val="1"/>
      <w:marLeft w:val="0"/>
      <w:marRight w:val="0"/>
      <w:marTop w:val="0"/>
      <w:marBottom w:val="0"/>
      <w:divBdr>
        <w:top w:val="none" w:sz="0" w:space="0" w:color="auto"/>
        <w:left w:val="none" w:sz="0" w:space="0" w:color="auto"/>
        <w:bottom w:val="none" w:sz="0" w:space="0" w:color="auto"/>
        <w:right w:val="none" w:sz="0" w:space="0" w:color="auto"/>
      </w:divBdr>
    </w:div>
    <w:div w:id="367296083">
      <w:bodyDiv w:val="1"/>
      <w:marLeft w:val="0"/>
      <w:marRight w:val="0"/>
      <w:marTop w:val="0"/>
      <w:marBottom w:val="0"/>
      <w:divBdr>
        <w:top w:val="none" w:sz="0" w:space="0" w:color="auto"/>
        <w:left w:val="none" w:sz="0" w:space="0" w:color="auto"/>
        <w:bottom w:val="none" w:sz="0" w:space="0" w:color="auto"/>
        <w:right w:val="none" w:sz="0" w:space="0" w:color="auto"/>
      </w:divBdr>
      <w:divsChild>
        <w:div w:id="1574505583">
          <w:marLeft w:val="0"/>
          <w:marRight w:val="0"/>
          <w:marTop w:val="0"/>
          <w:marBottom w:val="0"/>
          <w:divBdr>
            <w:top w:val="none" w:sz="0" w:space="0" w:color="auto"/>
            <w:left w:val="none" w:sz="0" w:space="0" w:color="auto"/>
            <w:bottom w:val="none" w:sz="0" w:space="0" w:color="auto"/>
            <w:right w:val="none" w:sz="0" w:space="0" w:color="auto"/>
          </w:divBdr>
          <w:divsChild>
            <w:div w:id="1344819054">
              <w:marLeft w:val="0"/>
              <w:marRight w:val="0"/>
              <w:marTop w:val="0"/>
              <w:marBottom w:val="0"/>
              <w:divBdr>
                <w:top w:val="none" w:sz="0" w:space="0" w:color="auto"/>
                <w:left w:val="none" w:sz="0" w:space="0" w:color="auto"/>
                <w:bottom w:val="none" w:sz="0" w:space="0" w:color="auto"/>
                <w:right w:val="none" w:sz="0" w:space="0" w:color="auto"/>
              </w:divBdr>
              <w:divsChild>
                <w:div w:id="1518273441">
                  <w:marLeft w:val="0"/>
                  <w:marRight w:val="0"/>
                  <w:marTop w:val="0"/>
                  <w:marBottom w:val="0"/>
                  <w:divBdr>
                    <w:top w:val="none" w:sz="0" w:space="0" w:color="auto"/>
                    <w:left w:val="none" w:sz="0" w:space="0" w:color="auto"/>
                    <w:bottom w:val="none" w:sz="0" w:space="0" w:color="auto"/>
                    <w:right w:val="none" w:sz="0" w:space="0" w:color="auto"/>
                  </w:divBdr>
                  <w:divsChild>
                    <w:div w:id="1012032735">
                      <w:marLeft w:val="0"/>
                      <w:marRight w:val="0"/>
                      <w:marTop w:val="0"/>
                      <w:marBottom w:val="0"/>
                      <w:divBdr>
                        <w:top w:val="none" w:sz="0" w:space="0" w:color="auto"/>
                        <w:left w:val="none" w:sz="0" w:space="0" w:color="auto"/>
                        <w:bottom w:val="none" w:sz="0" w:space="0" w:color="auto"/>
                        <w:right w:val="none" w:sz="0" w:space="0" w:color="auto"/>
                      </w:divBdr>
                      <w:divsChild>
                        <w:div w:id="7860443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68723157">
      <w:bodyDiv w:val="1"/>
      <w:marLeft w:val="0"/>
      <w:marRight w:val="0"/>
      <w:marTop w:val="0"/>
      <w:marBottom w:val="0"/>
      <w:divBdr>
        <w:top w:val="none" w:sz="0" w:space="0" w:color="auto"/>
        <w:left w:val="none" w:sz="0" w:space="0" w:color="auto"/>
        <w:bottom w:val="none" w:sz="0" w:space="0" w:color="auto"/>
        <w:right w:val="none" w:sz="0" w:space="0" w:color="auto"/>
      </w:divBdr>
    </w:div>
    <w:div w:id="370885295">
      <w:bodyDiv w:val="1"/>
      <w:marLeft w:val="0"/>
      <w:marRight w:val="0"/>
      <w:marTop w:val="0"/>
      <w:marBottom w:val="0"/>
      <w:divBdr>
        <w:top w:val="none" w:sz="0" w:space="0" w:color="auto"/>
        <w:left w:val="none" w:sz="0" w:space="0" w:color="auto"/>
        <w:bottom w:val="none" w:sz="0" w:space="0" w:color="auto"/>
        <w:right w:val="none" w:sz="0" w:space="0" w:color="auto"/>
      </w:divBdr>
      <w:divsChild>
        <w:div w:id="1423795835">
          <w:marLeft w:val="0"/>
          <w:marRight w:val="0"/>
          <w:marTop w:val="100"/>
          <w:marBottom w:val="100"/>
          <w:divBdr>
            <w:top w:val="none" w:sz="0" w:space="0" w:color="auto"/>
            <w:left w:val="none" w:sz="0" w:space="0" w:color="auto"/>
            <w:bottom w:val="none" w:sz="0" w:space="0" w:color="auto"/>
            <w:right w:val="none" w:sz="0" w:space="0" w:color="auto"/>
          </w:divBdr>
          <w:divsChild>
            <w:div w:id="727073562">
              <w:marLeft w:val="0"/>
              <w:marRight w:val="0"/>
              <w:marTop w:val="0"/>
              <w:marBottom w:val="0"/>
              <w:divBdr>
                <w:top w:val="single" w:sz="48" w:space="0" w:color="47727C"/>
                <w:left w:val="none" w:sz="0" w:space="0" w:color="auto"/>
                <w:bottom w:val="none" w:sz="0" w:space="0" w:color="auto"/>
                <w:right w:val="none" w:sz="0" w:space="0" w:color="auto"/>
              </w:divBdr>
              <w:divsChild>
                <w:div w:id="710115111">
                  <w:marLeft w:val="-6000"/>
                  <w:marRight w:val="0"/>
                  <w:marTop w:val="0"/>
                  <w:marBottom w:val="0"/>
                  <w:divBdr>
                    <w:top w:val="none" w:sz="0" w:space="0" w:color="auto"/>
                    <w:left w:val="none" w:sz="0" w:space="0" w:color="auto"/>
                    <w:bottom w:val="none" w:sz="0" w:space="0" w:color="auto"/>
                    <w:right w:val="none" w:sz="0" w:space="0" w:color="auto"/>
                  </w:divBdr>
                  <w:divsChild>
                    <w:div w:id="1922174367">
                      <w:marLeft w:val="3563"/>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73583574">
      <w:bodyDiv w:val="1"/>
      <w:marLeft w:val="0"/>
      <w:marRight w:val="0"/>
      <w:marTop w:val="0"/>
      <w:marBottom w:val="0"/>
      <w:divBdr>
        <w:top w:val="none" w:sz="0" w:space="0" w:color="auto"/>
        <w:left w:val="none" w:sz="0" w:space="0" w:color="auto"/>
        <w:bottom w:val="none" w:sz="0" w:space="0" w:color="auto"/>
        <w:right w:val="none" w:sz="0" w:space="0" w:color="auto"/>
      </w:divBdr>
      <w:divsChild>
        <w:div w:id="505248851">
          <w:marLeft w:val="0"/>
          <w:marRight w:val="0"/>
          <w:marTop w:val="0"/>
          <w:marBottom w:val="0"/>
          <w:divBdr>
            <w:top w:val="none" w:sz="0" w:space="0" w:color="auto"/>
            <w:left w:val="none" w:sz="0" w:space="0" w:color="auto"/>
            <w:bottom w:val="none" w:sz="0" w:space="0" w:color="auto"/>
            <w:right w:val="none" w:sz="0" w:space="0" w:color="auto"/>
          </w:divBdr>
        </w:div>
        <w:div w:id="1155804887">
          <w:marLeft w:val="0"/>
          <w:marRight w:val="0"/>
          <w:marTop w:val="0"/>
          <w:marBottom w:val="0"/>
          <w:divBdr>
            <w:top w:val="none" w:sz="0" w:space="0" w:color="auto"/>
            <w:left w:val="none" w:sz="0" w:space="0" w:color="auto"/>
            <w:bottom w:val="none" w:sz="0" w:space="0" w:color="auto"/>
            <w:right w:val="none" w:sz="0" w:space="0" w:color="auto"/>
          </w:divBdr>
        </w:div>
        <w:div w:id="925458629">
          <w:marLeft w:val="0"/>
          <w:marRight w:val="0"/>
          <w:marTop w:val="0"/>
          <w:marBottom w:val="0"/>
          <w:divBdr>
            <w:top w:val="none" w:sz="0" w:space="0" w:color="auto"/>
            <w:left w:val="none" w:sz="0" w:space="0" w:color="auto"/>
            <w:bottom w:val="none" w:sz="0" w:space="0" w:color="auto"/>
            <w:right w:val="none" w:sz="0" w:space="0" w:color="auto"/>
          </w:divBdr>
        </w:div>
        <w:div w:id="1118069082">
          <w:marLeft w:val="0"/>
          <w:marRight w:val="0"/>
          <w:marTop w:val="0"/>
          <w:marBottom w:val="0"/>
          <w:divBdr>
            <w:top w:val="none" w:sz="0" w:space="0" w:color="auto"/>
            <w:left w:val="none" w:sz="0" w:space="0" w:color="auto"/>
            <w:bottom w:val="none" w:sz="0" w:space="0" w:color="auto"/>
            <w:right w:val="none" w:sz="0" w:space="0" w:color="auto"/>
          </w:divBdr>
        </w:div>
        <w:div w:id="2048097142">
          <w:marLeft w:val="0"/>
          <w:marRight w:val="0"/>
          <w:marTop w:val="0"/>
          <w:marBottom w:val="0"/>
          <w:divBdr>
            <w:top w:val="none" w:sz="0" w:space="0" w:color="auto"/>
            <w:left w:val="none" w:sz="0" w:space="0" w:color="auto"/>
            <w:bottom w:val="none" w:sz="0" w:space="0" w:color="auto"/>
            <w:right w:val="none" w:sz="0" w:space="0" w:color="auto"/>
          </w:divBdr>
        </w:div>
        <w:div w:id="915675566">
          <w:marLeft w:val="0"/>
          <w:marRight w:val="0"/>
          <w:marTop w:val="0"/>
          <w:marBottom w:val="0"/>
          <w:divBdr>
            <w:top w:val="none" w:sz="0" w:space="0" w:color="auto"/>
            <w:left w:val="none" w:sz="0" w:space="0" w:color="auto"/>
            <w:bottom w:val="none" w:sz="0" w:space="0" w:color="auto"/>
            <w:right w:val="none" w:sz="0" w:space="0" w:color="auto"/>
          </w:divBdr>
        </w:div>
        <w:div w:id="1623074099">
          <w:marLeft w:val="0"/>
          <w:marRight w:val="0"/>
          <w:marTop w:val="0"/>
          <w:marBottom w:val="0"/>
          <w:divBdr>
            <w:top w:val="none" w:sz="0" w:space="0" w:color="auto"/>
            <w:left w:val="none" w:sz="0" w:space="0" w:color="auto"/>
            <w:bottom w:val="none" w:sz="0" w:space="0" w:color="auto"/>
            <w:right w:val="none" w:sz="0" w:space="0" w:color="auto"/>
          </w:divBdr>
        </w:div>
        <w:div w:id="1495798283">
          <w:marLeft w:val="0"/>
          <w:marRight w:val="0"/>
          <w:marTop w:val="0"/>
          <w:marBottom w:val="0"/>
          <w:divBdr>
            <w:top w:val="none" w:sz="0" w:space="0" w:color="auto"/>
            <w:left w:val="none" w:sz="0" w:space="0" w:color="auto"/>
            <w:bottom w:val="none" w:sz="0" w:space="0" w:color="auto"/>
            <w:right w:val="none" w:sz="0" w:space="0" w:color="auto"/>
          </w:divBdr>
        </w:div>
        <w:div w:id="1571649019">
          <w:marLeft w:val="0"/>
          <w:marRight w:val="0"/>
          <w:marTop w:val="0"/>
          <w:marBottom w:val="0"/>
          <w:divBdr>
            <w:top w:val="none" w:sz="0" w:space="0" w:color="auto"/>
            <w:left w:val="none" w:sz="0" w:space="0" w:color="auto"/>
            <w:bottom w:val="none" w:sz="0" w:space="0" w:color="auto"/>
            <w:right w:val="none" w:sz="0" w:space="0" w:color="auto"/>
          </w:divBdr>
        </w:div>
        <w:div w:id="1340505005">
          <w:marLeft w:val="0"/>
          <w:marRight w:val="0"/>
          <w:marTop w:val="0"/>
          <w:marBottom w:val="0"/>
          <w:divBdr>
            <w:top w:val="none" w:sz="0" w:space="0" w:color="auto"/>
            <w:left w:val="none" w:sz="0" w:space="0" w:color="auto"/>
            <w:bottom w:val="none" w:sz="0" w:space="0" w:color="auto"/>
            <w:right w:val="none" w:sz="0" w:space="0" w:color="auto"/>
          </w:divBdr>
        </w:div>
      </w:divsChild>
    </w:div>
    <w:div w:id="374669452">
      <w:bodyDiv w:val="1"/>
      <w:marLeft w:val="0"/>
      <w:marRight w:val="0"/>
      <w:marTop w:val="0"/>
      <w:marBottom w:val="0"/>
      <w:divBdr>
        <w:top w:val="none" w:sz="0" w:space="0" w:color="auto"/>
        <w:left w:val="none" w:sz="0" w:space="0" w:color="auto"/>
        <w:bottom w:val="none" w:sz="0" w:space="0" w:color="auto"/>
        <w:right w:val="none" w:sz="0" w:space="0" w:color="auto"/>
      </w:divBdr>
      <w:divsChild>
        <w:div w:id="1223443721">
          <w:marLeft w:val="0"/>
          <w:marRight w:val="0"/>
          <w:marTop w:val="0"/>
          <w:marBottom w:val="0"/>
          <w:divBdr>
            <w:top w:val="none" w:sz="0" w:space="0" w:color="auto"/>
            <w:left w:val="none" w:sz="0" w:space="0" w:color="auto"/>
            <w:bottom w:val="none" w:sz="0" w:space="0" w:color="auto"/>
            <w:right w:val="none" w:sz="0" w:space="0" w:color="auto"/>
          </w:divBdr>
          <w:divsChild>
            <w:div w:id="401177057">
              <w:marLeft w:val="0"/>
              <w:marRight w:val="0"/>
              <w:marTop w:val="0"/>
              <w:marBottom w:val="0"/>
              <w:divBdr>
                <w:top w:val="none" w:sz="0" w:space="0" w:color="auto"/>
                <w:left w:val="none" w:sz="0" w:space="0" w:color="auto"/>
                <w:bottom w:val="none" w:sz="0" w:space="0" w:color="auto"/>
                <w:right w:val="none" w:sz="0" w:space="0" w:color="auto"/>
              </w:divBdr>
              <w:divsChild>
                <w:div w:id="1887985721">
                  <w:marLeft w:val="0"/>
                  <w:marRight w:val="0"/>
                  <w:marTop w:val="0"/>
                  <w:marBottom w:val="0"/>
                  <w:divBdr>
                    <w:top w:val="none" w:sz="0" w:space="0" w:color="auto"/>
                    <w:left w:val="none" w:sz="0" w:space="0" w:color="auto"/>
                    <w:bottom w:val="none" w:sz="0" w:space="0" w:color="auto"/>
                    <w:right w:val="none" w:sz="0" w:space="0" w:color="auto"/>
                  </w:divBdr>
                  <w:divsChild>
                    <w:div w:id="397485328">
                      <w:marLeft w:val="0"/>
                      <w:marRight w:val="0"/>
                      <w:marTop w:val="0"/>
                      <w:marBottom w:val="0"/>
                      <w:divBdr>
                        <w:top w:val="none" w:sz="0" w:space="0" w:color="auto"/>
                        <w:left w:val="none" w:sz="0" w:space="0" w:color="auto"/>
                        <w:bottom w:val="none" w:sz="0" w:space="0" w:color="auto"/>
                        <w:right w:val="none" w:sz="0" w:space="0" w:color="auto"/>
                      </w:divBdr>
                      <w:divsChild>
                        <w:div w:id="6299641">
                          <w:marLeft w:val="0"/>
                          <w:marRight w:val="0"/>
                          <w:marTop w:val="0"/>
                          <w:marBottom w:val="0"/>
                          <w:divBdr>
                            <w:top w:val="none" w:sz="0" w:space="0" w:color="auto"/>
                            <w:left w:val="none" w:sz="0" w:space="0" w:color="auto"/>
                            <w:bottom w:val="none" w:sz="0" w:space="0" w:color="auto"/>
                            <w:right w:val="none" w:sz="0" w:space="0" w:color="auto"/>
                          </w:divBdr>
                        </w:div>
                        <w:div w:id="305084044">
                          <w:marLeft w:val="0"/>
                          <w:marRight w:val="0"/>
                          <w:marTop w:val="0"/>
                          <w:marBottom w:val="0"/>
                          <w:divBdr>
                            <w:top w:val="none" w:sz="0" w:space="0" w:color="auto"/>
                            <w:left w:val="none" w:sz="0" w:space="0" w:color="auto"/>
                            <w:bottom w:val="none" w:sz="0" w:space="0" w:color="auto"/>
                            <w:right w:val="none" w:sz="0" w:space="0" w:color="auto"/>
                          </w:divBdr>
                        </w:div>
                        <w:div w:id="534001019">
                          <w:marLeft w:val="0"/>
                          <w:marRight w:val="0"/>
                          <w:marTop w:val="0"/>
                          <w:marBottom w:val="0"/>
                          <w:divBdr>
                            <w:top w:val="none" w:sz="0" w:space="0" w:color="auto"/>
                            <w:left w:val="none" w:sz="0" w:space="0" w:color="auto"/>
                            <w:bottom w:val="none" w:sz="0" w:space="0" w:color="auto"/>
                            <w:right w:val="none" w:sz="0" w:space="0" w:color="auto"/>
                          </w:divBdr>
                        </w:div>
                        <w:div w:id="621616140">
                          <w:marLeft w:val="0"/>
                          <w:marRight w:val="0"/>
                          <w:marTop w:val="0"/>
                          <w:marBottom w:val="0"/>
                          <w:divBdr>
                            <w:top w:val="none" w:sz="0" w:space="0" w:color="auto"/>
                            <w:left w:val="none" w:sz="0" w:space="0" w:color="auto"/>
                            <w:bottom w:val="none" w:sz="0" w:space="0" w:color="auto"/>
                            <w:right w:val="none" w:sz="0" w:space="0" w:color="auto"/>
                          </w:divBdr>
                        </w:div>
                        <w:div w:id="1415513414">
                          <w:marLeft w:val="0"/>
                          <w:marRight w:val="0"/>
                          <w:marTop w:val="0"/>
                          <w:marBottom w:val="0"/>
                          <w:divBdr>
                            <w:top w:val="none" w:sz="0" w:space="0" w:color="auto"/>
                            <w:left w:val="none" w:sz="0" w:space="0" w:color="auto"/>
                            <w:bottom w:val="none" w:sz="0" w:space="0" w:color="auto"/>
                            <w:right w:val="none" w:sz="0" w:space="0" w:color="auto"/>
                          </w:divBdr>
                        </w:div>
                        <w:div w:id="1499882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75324871">
      <w:bodyDiv w:val="1"/>
      <w:marLeft w:val="0"/>
      <w:marRight w:val="0"/>
      <w:marTop w:val="0"/>
      <w:marBottom w:val="0"/>
      <w:divBdr>
        <w:top w:val="none" w:sz="0" w:space="0" w:color="auto"/>
        <w:left w:val="none" w:sz="0" w:space="0" w:color="auto"/>
        <w:bottom w:val="none" w:sz="0" w:space="0" w:color="auto"/>
        <w:right w:val="none" w:sz="0" w:space="0" w:color="auto"/>
      </w:divBdr>
    </w:div>
    <w:div w:id="376197294">
      <w:bodyDiv w:val="1"/>
      <w:marLeft w:val="0"/>
      <w:marRight w:val="0"/>
      <w:marTop w:val="0"/>
      <w:marBottom w:val="0"/>
      <w:divBdr>
        <w:top w:val="none" w:sz="0" w:space="0" w:color="auto"/>
        <w:left w:val="none" w:sz="0" w:space="0" w:color="auto"/>
        <w:bottom w:val="none" w:sz="0" w:space="0" w:color="auto"/>
        <w:right w:val="none" w:sz="0" w:space="0" w:color="auto"/>
      </w:divBdr>
    </w:div>
    <w:div w:id="377323379">
      <w:bodyDiv w:val="1"/>
      <w:marLeft w:val="0"/>
      <w:marRight w:val="0"/>
      <w:marTop w:val="0"/>
      <w:marBottom w:val="0"/>
      <w:divBdr>
        <w:top w:val="none" w:sz="0" w:space="0" w:color="auto"/>
        <w:left w:val="none" w:sz="0" w:space="0" w:color="auto"/>
        <w:bottom w:val="none" w:sz="0" w:space="0" w:color="auto"/>
        <w:right w:val="none" w:sz="0" w:space="0" w:color="auto"/>
      </w:divBdr>
      <w:divsChild>
        <w:div w:id="1112745186">
          <w:marLeft w:val="0"/>
          <w:marRight w:val="0"/>
          <w:marTop w:val="0"/>
          <w:marBottom w:val="0"/>
          <w:divBdr>
            <w:top w:val="none" w:sz="0" w:space="0" w:color="auto"/>
            <w:left w:val="none" w:sz="0" w:space="0" w:color="auto"/>
            <w:bottom w:val="none" w:sz="0" w:space="0" w:color="auto"/>
            <w:right w:val="none" w:sz="0" w:space="0" w:color="auto"/>
          </w:divBdr>
          <w:divsChild>
            <w:div w:id="33313332">
              <w:marLeft w:val="0"/>
              <w:marRight w:val="0"/>
              <w:marTop w:val="0"/>
              <w:marBottom w:val="0"/>
              <w:divBdr>
                <w:top w:val="none" w:sz="0" w:space="0" w:color="auto"/>
                <w:left w:val="none" w:sz="0" w:space="0" w:color="auto"/>
                <w:bottom w:val="none" w:sz="0" w:space="0" w:color="auto"/>
                <w:right w:val="none" w:sz="0" w:space="0" w:color="auto"/>
              </w:divBdr>
              <w:divsChild>
                <w:div w:id="181626814">
                  <w:marLeft w:val="0"/>
                  <w:marRight w:val="0"/>
                  <w:marTop w:val="0"/>
                  <w:marBottom w:val="0"/>
                  <w:divBdr>
                    <w:top w:val="none" w:sz="0" w:space="0" w:color="auto"/>
                    <w:left w:val="none" w:sz="0" w:space="0" w:color="auto"/>
                    <w:bottom w:val="none" w:sz="0" w:space="0" w:color="auto"/>
                    <w:right w:val="none" w:sz="0" w:space="0" w:color="auto"/>
                  </w:divBdr>
                  <w:divsChild>
                    <w:div w:id="1873810317">
                      <w:marLeft w:val="0"/>
                      <w:marRight w:val="0"/>
                      <w:marTop w:val="0"/>
                      <w:marBottom w:val="0"/>
                      <w:divBdr>
                        <w:top w:val="none" w:sz="0" w:space="0" w:color="auto"/>
                        <w:left w:val="none" w:sz="0" w:space="0" w:color="auto"/>
                        <w:bottom w:val="none" w:sz="0" w:space="0" w:color="auto"/>
                        <w:right w:val="none" w:sz="0" w:space="0" w:color="auto"/>
                      </w:divBdr>
                      <w:divsChild>
                        <w:div w:id="2129549094">
                          <w:marLeft w:val="0"/>
                          <w:marRight w:val="0"/>
                          <w:marTop w:val="0"/>
                          <w:marBottom w:val="0"/>
                          <w:divBdr>
                            <w:top w:val="none" w:sz="0" w:space="0" w:color="auto"/>
                            <w:left w:val="none" w:sz="0" w:space="0" w:color="auto"/>
                            <w:bottom w:val="none" w:sz="0" w:space="0" w:color="auto"/>
                            <w:right w:val="none" w:sz="0" w:space="0" w:color="auto"/>
                          </w:divBdr>
                          <w:divsChild>
                            <w:div w:id="622735784">
                              <w:marLeft w:val="0"/>
                              <w:marRight w:val="0"/>
                              <w:marTop w:val="0"/>
                              <w:marBottom w:val="0"/>
                              <w:divBdr>
                                <w:top w:val="none" w:sz="0" w:space="0" w:color="auto"/>
                                <w:left w:val="none" w:sz="0" w:space="0" w:color="auto"/>
                                <w:bottom w:val="none" w:sz="0" w:space="0" w:color="auto"/>
                                <w:right w:val="none" w:sz="0" w:space="0" w:color="auto"/>
                              </w:divBdr>
                              <w:divsChild>
                                <w:div w:id="683896173">
                                  <w:marLeft w:val="0"/>
                                  <w:marRight w:val="0"/>
                                  <w:marTop w:val="0"/>
                                  <w:marBottom w:val="0"/>
                                  <w:divBdr>
                                    <w:top w:val="none" w:sz="0" w:space="0" w:color="auto"/>
                                    <w:left w:val="none" w:sz="0" w:space="0" w:color="auto"/>
                                    <w:bottom w:val="none" w:sz="0" w:space="0" w:color="auto"/>
                                    <w:right w:val="none" w:sz="0" w:space="0" w:color="auto"/>
                                  </w:divBdr>
                                  <w:divsChild>
                                    <w:div w:id="1092239766">
                                      <w:marLeft w:val="0"/>
                                      <w:marRight w:val="0"/>
                                      <w:marTop w:val="0"/>
                                      <w:marBottom w:val="0"/>
                                      <w:divBdr>
                                        <w:top w:val="none" w:sz="0" w:space="0" w:color="auto"/>
                                        <w:left w:val="none" w:sz="0" w:space="0" w:color="auto"/>
                                        <w:bottom w:val="none" w:sz="0" w:space="0" w:color="auto"/>
                                        <w:right w:val="none" w:sz="0" w:space="0" w:color="auto"/>
                                      </w:divBdr>
                                      <w:divsChild>
                                        <w:div w:id="870072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377752261">
      <w:bodyDiv w:val="1"/>
      <w:marLeft w:val="0"/>
      <w:marRight w:val="0"/>
      <w:marTop w:val="0"/>
      <w:marBottom w:val="0"/>
      <w:divBdr>
        <w:top w:val="none" w:sz="0" w:space="0" w:color="auto"/>
        <w:left w:val="none" w:sz="0" w:space="0" w:color="auto"/>
        <w:bottom w:val="none" w:sz="0" w:space="0" w:color="auto"/>
        <w:right w:val="none" w:sz="0" w:space="0" w:color="auto"/>
      </w:divBdr>
    </w:div>
    <w:div w:id="377776315">
      <w:bodyDiv w:val="1"/>
      <w:marLeft w:val="0"/>
      <w:marRight w:val="0"/>
      <w:marTop w:val="0"/>
      <w:marBottom w:val="0"/>
      <w:divBdr>
        <w:top w:val="none" w:sz="0" w:space="0" w:color="auto"/>
        <w:left w:val="none" w:sz="0" w:space="0" w:color="auto"/>
        <w:bottom w:val="none" w:sz="0" w:space="0" w:color="auto"/>
        <w:right w:val="none" w:sz="0" w:space="0" w:color="auto"/>
      </w:divBdr>
    </w:div>
    <w:div w:id="380129184">
      <w:bodyDiv w:val="1"/>
      <w:marLeft w:val="0"/>
      <w:marRight w:val="0"/>
      <w:marTop w:val="0"/>
      <w:marBottom w:val="0"/>
      <w:divBdr>
        <w:top w:val="none" w:sz="0" w:space="0" w:color="auto"/>
        <w:left w:val="none" w:sz="0" w:space="0" w:color="auto"/>
        <w:bottom w:val="none" w:sz="0" w:space="0" w:color="auto"/>
        <w:right w:val="none" w:sz="0" w:space="0" w:color="auto"/>
      </w:divBdr>
      <w:divsChild>
        <w:div w:id="512307714">
          <w:marLeft w:val="0"/>
          <w:marRight w:val="0"/>
          <w:marTop w:val="0"/>
          <w:marBottom w:val="0"/>
          <w:divBdr>
            <w:top w:val="none" w:sz="0" w:space="0" w:color="auto"/>
            <w:left w:val="none" w:sz="0" w:space="0" w:color="auto"/>
            <w:bottom w:val="none" w:sz="0" w:space="0" w:color="auto"/>
            <w:right w:val="none" w:sz="0" w:space="0" w:color="auto"/>
          </w:divBdr>
          <w:divsChild>
            <w:div w:id="905454308">
              <w:marLeft w:val="0"/>
              <w:marRight w:val="0"/>
              <w:marTop w:val="0"/>
              <w:marBottom w:val="0"/>
              <w:divBdr>
                <w:top w:val="none" w:sz="0" w:space="0" w:color="auto"/>
                <w:left w:val="none" w:sz="0" w:space="0" w:color="auto"/>
                <w:bottom w:val="none" w:sz="0" w:space="0" w:color="auto"/>
                <w:right w:val="none" w:sz="0" w:space="0" w:color="auto"/>
              </w:divBdr>
              <w:divsChild>
                <w:div w:id="73170587">
                  <w:marLeft w:val="0"/>
                  <w:marRight w:val="0"/>
                  <w:marTop w:val="0"/>
                  <w:marBottom w:val="0"/>
                  <w:divBdr>
                    <w:top w:val="none" w:sz="0" w:space="0" w:color="auto"/>
                    <w:left w:val="none" w:sz="0" w:space="0" w:color="auto"/>
                    <w:bottom w:val="none" w:sz="0" w:space="0" w:color="auto"/>
                    <w:right w:val="none" w:sz="0" w:space="0" w:color="auto"/>
                  </w:divBdr>
                  <w:divsChild>
                    <w:div w:id="265844694">
                      <w:marLeft w:val="0"/>
                      <w:marRight w:val="0"/>
                      <w:marTop w:val="0"/>
                      <w:marBottom w:val="0"/>
                      <w:divBdr>
                        <w:top w:val="none" w:sz="0" w:space="0" w:color="auto"/>
                        <w:left w:val="none" w:sz="0" w:space="0" w:color="auto"/>
                        <w:bottom w:val="none" w:sz="0" w:space="0" w:color="auto"/>
                        <w:right w:val="none" w:sz="0" w:space="0" w:color="auto"/>
                      </w:divBdr>
                      <w:divsChild>
                        <w:div w:id="1891571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84985546">
      <w:bodyDiv w:val="1"/>
      <w:marLeft w:val="0"/>
      <w:marRight w:val="0"/>
      <w:marTop w:val="0"/>
      <w:marBottom w:val="0"/>
      <w:divBdr>
        <w:top w:val="none" w:sz="0" w:space="0" w:color="auto"/>
        <w:left w:val="none" w:sz="0" w:space="0" w:color="auto"/>
        <w:bottom w:val="none" w:sz="0" w:space="0" w:color="auto"/>
        <w:right w:val="none" w:sz="0" w:space="0" w:color="auto"/>
      </w:divBdr>
    </w:div>
    <w:div w:id="385953700">
      <w:bodyDiv w:val="1"/>
      <w:marLeft w:val="0"/>
      <w:marRight w:val="0"/>
      <w:marTop w:val="0"/>
      <w:marBottom w:val="0"/>
      <w:divBdr>
        <w:top w:val="none" w:sz="0" w:space="0" w:color="auto"/>
        <w:left w:val="none" w:sz="0" w:space="0" w:color="auto"/>
        <w:bottom w:val="none" w:sz="0" w:space="0" w:color="auto"/>
        <w:right w:val="none" w:sz="0" w:space="0" w:color="auto"/>
      </w:divBdr>
      <w:divsChild>
        <w:div w:id="797918373">
          <w:marLeft w:val="0"/>
          <w:marRight w:val="0"/>
          <w:marTop w:val="0"/>
          <w:marBottom w:val="0"/>
          <w:divBdr>
            <w:top w:val="none" w:sz="0" w:space="0" w:color="auto"/>
            <w:left w:val="none" w:sz="0" w:space="0" w:color="auto"/>
            <w:bottom w:val="none" w:sz="0" w:space="0" w:color="auto"/>
            <w:right w:val="none" w:sz="0" w:space="0" w:color="auto"/>
          </w:divBdr>
          <w:divsChild>
            <w:div w:id="1298803092">
              <w:marLeft w:val="0"/>
              <w:marRight w:val="0"/>
              <w:marTop w:val="0"/>
              <w:marBottom w:val="0"/>
              <w:divBdr>
                <w:top w:val="none" w:sz="0" w:space="0" w:color="auto"/>
                <w:left w:val="none" w:sz="0" w:space="0" w:color="auto"/>
                <w:bottom w:val="none" w:sz="0" w:space="0" w:color="auto"/>
                <w:right w:val="none" w:sz="0" w:space="0" w:color="auto"/>
              </w:divBdr>
              <w:divsChild>
                <w:div w:id="1414669206">
                  <w:marLeft w:val="0"/>
                  <w:marRight w:val="0"/>
                  <w:marTop w:val="0"/>
                  <w:marBottom w:val="0"/>
                  <w:divBdr>
                    <w:top w:val="none" w:sz="0" w:space="0" w:color="auto"/>
                    <w:left w:val="none" w:sz="0" w:space="0" w:color="auto"/>
                    <w:bottom w:val="none" w:sz="0" w:space="0" w:color="auto"/>
                    <w:right w:val="none" w:sz="0" w:space="0" w:color="auto"/>
                  </w:divBdr>
                  <w:divsChild>
                    <w:div w:id="945389432">
                      <w:marLeft w:val="0"/>
                      <w:marRight w:val="0"/>
                      <w:marTop w:val="0"/>
                      <w:marBottom w:val="0"/>
                      <w:divBdr>
                        <w:top w:val="none" w:sz="0" w:space="0" w:color="auto"/>
                        <w:left w:val="none" w:sz="0" w:space="0" w:color="auto"/>
                        <w:bottom w:val="none" w:sz="0" w:space="0" w:color="auto"/>
                        <w:right w:val="none" w:sz="0" w:space="0" w:color="auto"/>
                      </w:divBdr>
                      <w:divsChild>
                        <w:div w:id="1475098960">
                          <w:marLeft w:val="0"/>
                          <w:marRight w:val="0"/>
                          <w:marTop w:val="0"/>
                          <w:marBottom w:val="0"/>
                          <w:divBdr>
                            <w:top w:val="none" w:sz="0" w:space="0" w:color="auto"/>
                            <w:left w:val="none" w:sz="0" w:space="0" w:color="auto"/>
                            <w:bottom w:val="none" w:sz="0" w:space="0" w:color="auto"/>
                            <w:right w:val="none" w:sz="0" w:space="0" w:color="auto"/>
                          </w:divBdr>
                          <w:divsChild>
                            <w:div w:id="196503368">
                              <w:marLeft w:val="0"/>
                              <w:marRight w:val="0"/>
                              <w:marTop w:val="0"/>
                              <w:marBottom w:val="0"/>
                              <w:divBdr>
                                <w:top w:val="none" w:sz="0" w:space="0" w:color="auto"/>
                                <w:left w:val="none" w:sz="0" w:space="0" w:color="auto"/>
                                <w:bottom w:val="none" w:sz="0" w:space="0" w:color="auto"/>
                                <w:right w:val="none" w:sz="0" w:space="0" w:color="auto"/>
                              </w:divBdr>
                              <w:divsChild>
                                <w:div w:id="1183084118">
                                  <w:marLeft w:val="0"/>
                                  <w:marRight w:val="0"/>
                                  <w:marTop w:val="0"/>
                                  <w:marBottom w:val="0"/>
                                  <w:divBdr>
                                    <w:top w:val="none" w:sz="0" w:space="0" w:color="auto"/>
                                    <w:left w:val="none" w:sz="0" w:space="0" w:color="auto"/>
                                    <w:bottom w:val="none" w:sz="0" w:space="0" w:color="auto"/>
                                    <w:right w:val="none" w:sz="0" w:space="0" w:color="auto"/>
                                  </w:divBdr>
                                  <w:divsChild>
                                    <w:div w:id="411127742">
                                      <w:marLeft w:val="0"/>
                                      <w:marRight w:val="0"/>
                                      <w:marTop w:val="0"/>
                                      <w:marBottom w:val="0"/>
                                      <w:divBdr>
                                        <w:top w:val="none" w:sz="0" w:space="0" w:color="auto"/>
                                        <w:left w:val="none" w:sz="0" w:space="0" w:color="auto"/>
                                        <w:bottom w:val="none" w:sz="0" w:space="0" w:color="auto"/>
                                        <w:right w:val="none" w:sz="0" w:space="0" w:color="auto"/>
                                      </w:divBdr>
                                      <w:divsChild>
                                        <w:div w:id="701636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388504345">
      <w:bodyDiv w:val="1"/>
      <w:marLeft w:val="0"/>
      <w:marRight w:val="0"/>
      <w:marTop w:val="0"/>
      <w:marBottom w:val="0"/>
      <w:divBdr>
        <w:top w:val="none" w:sz="0" w:space="0" w:color="auto"/>
        <w:left w:val="none" w:sz="0" w:space="0" w:color="auto"/>
        <w:bottom w:val="none" w:sz="0" w:space="0" w:color="auto"/>
        <w:right w:val="none" w:sz="0" w:space="0" w:color="auto"/>
      </w:divBdr>
    </w:div>
    <w:div w:id="391077908">
      <w:bodyDiv w:val="1"/>
      <w:marLeft w:val="0"/>
      <w:marRight w:val="0"/>
      <w:marTop w:val="0"/>
      <w:marBottom w:val="0"/>
      <w:divBdr>
        <w:top w:val="none" w:sz="0" w:space="0" w:color="auto"/>
        <w:left w:val="none" w:sz="0" w:space="0" w:color="auto"/>
        <w:bottom w:val="none" w:sz="0" w:space="0" w:color="auto"/>
        <w:right w:val="none" w:sz="0" w:space="0" w:color="auto"/>
      </w:divBdr>
      <w:divsChild>
        <w:div w:id="1840465081">
          <w:marLeft w:val="0"/>
          <w:marRight w:val="0"/>
          <w:marTop w:val="0"/>
          <w:marBottom w:val="0"/>
          <w:divBdr>
            <w:top w:val="none" w:sz="0" w:space="0" w:color="auto"/>
            <w:left w:val="none" w:sz="0" w:space="0" w:color="auto"/>
            <w:bottom w:val="none" w:sz="0" w:space="0" w:color="auto"/>
            <w:right w:val="none" w:sz="0" w:space="0" w:color="auto"/>
          </w:divBdr>
          <w:divsChild>
            <w:div w:id="667250699">
              <w:marLeft w:val="0"/>
              <w:marRight w:val="0"/>
              <w:marTop w:val="0"/>
              <w:marBottom w:val="0"/>
              <w:divBdr>
                <w:top w:val="none" w:sz="0" w:space="0" w:color="auto"/>
                <w:left w:val="none" w:sz="0" w:space="0" w:color="auto"/>
                <w:bottom w:val="none" w:sz="0" w:space="0" w:color="auto"/>
                <w:right w:val="none" w:sz="0" w:space="0" w:color="auto"/>
              </w:divBdr>
              <w:divsChild>
                <w:div w:id="747384182">
                  <w:marLeft w:val="0"/>
                  <w:marRight w:val="0"/>
                  <w:marTop w:val="0"/>
                  <w:marBottom w:val="0"/>
                  <w:divBdr>
                    <w:top w:val="none" w:sz="0" w:space="0" w:color="auto"/>
                    <w:left w:val="none" w:sz="0" w:space="0" w:color="auto"/>
                    <w:bottom w:val="none" w:sz="0" w:space="0" w:color="auto"/>
                    <w:right w:val="none" w:sz="0" w:space="0" w:color="auto"/>
                  </w:divBdr>
                  <w:divsChild>
                    <w:div w:id="1683163982">
                      <w:marLeft w:val="0"/>
                      <w:marRight w:val="0"/>
                      <w:marTop w:val="0"/>
                      <w:marBottom w:val="0"/>
                      <w:divBdr>
                        <w:top w:val="none" w:sz="0" w:space="0" w:color="auto"/>
                        <w:left w:val="none" w:sz="0" w:space="0" w:color="auto"/>
                        <w:bottom w:val="none" w:sz="0" w:space="0" w:color="auto"/>
                        <w:right w:val="none" w:sz="0" w:space="0" w:color="auto"/>
                      </w:divBdr>
                      <w:divsChild>
                        <w:div w:id="88695575">
                          <w:marLeft w:val="0"/>
                          <w:marRight w:val="0"/>
                          <w:marTop w:val="0"/>
                          <w:marBottom w:val="0"/>
                          <w:divBdr>
                            <w:top w:val="none" w:sz="0" w:space="0" w:color="auto"/>
                            <w:left w:val="none" w:sz="0" w:space="0" w:color="auto"/>
                            <w:bottom w:val="none" w:sz="0" w:space="0" w:color="auto"/>
                            <w:right w:val="none" w:sz="0" w:space="0" w:color="auto"/>
                          </w:divBdr>
                        </w:div>
                        <w:div w:id="119615547">
                          <w:marLeft w:val="0"/>
                          <w:marRight w:val="0"/>
                          <w:marTop w:val="0"/>
                          <w:marBottom w:val="0"/>
                          <w:divBdr>
                            <w:top w:val="none" w:sz="0" w:space="0" w:color="auto"/>
                            <w:left w:val="none" w:sz="0" w:space="0" w:color="auto"/>
                            <w:bottom w:val="none" w:sz="0" w:space="0" w:color="auto"/>
                            <w:right w:val="none" w:sz="0" w:space="0" w:color="auto"/>
                          </w:divBdr>
                        </w:div>
                        <w:div w:id="339627663">
                          <w:marLeft w:val="0"/>
                          <w:marRight w:val="0"/>
                          <w:marTop w:val="0"/>
                          <w:marBottom w:val="0"/>
                          <w:divBdr>
                            <w:top w:val="none" w:sz="0" w:space="0" w:color="auto"/>
                            <w:left w:val="none" w:sz="0" w:space="0" w:color="auto"/>
                            <w:bottom w:val="none" w:sz="0" w:space="0" w:color="auto"/>
                            <w:right w:val="none" w:sz="0" w:space="0" w:color="auto"/>
                          </w:divBdr>
                        </w:div>
                        <w:div w:id="1369380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91465616">
      <w:bodyDiv w:val="1"/>
      <w:marLeft w:val="0"/>
      <w:marRight w:val="0"/>
      <w:marTop w:val="0"/>
      <w:marBottom w:val="0"/>
      <w:divBdr>
        <w:top w:val="none" w:sz="0" w:space="0" w:color="auto"/>
        <w:left w:val="none" w:sz="0" w:space="0" w:color="auto"/>
        <w:bottom w:val="none" w:sz="0" w:space="0" w:color="auto"/>
        <w:right w:val="none" w:sz="0" w:space="0" w:color="auto"/>
      </w:divBdr>
      <w:divsChild>
        <w:div w:id="482698478">
          <w:marLeft w:val="0"/>
          <w:marRight w:val="0"/>
          <w:marTop w:val="0"/>
          <w:marBottom w:val="0"/>
          <w:divBdr>
            <w:top w:val="none" w:sz="0" w:space="0" w:color="auto"/>
            <w:left w:val="none" w:sz="0" w:space="0" w:color="auto"/>
            <w:bottom w:val="none" w:sz="0" w:space="0" w:color="auto"/>
            <w:right w:val="none" w:sz="0" w:space="0" w:color="auto"/>
          </w:divBdr>
          <w:divsChild>
            <w:div w:id="1720978190">
              <w:marLeft w:val="0"/>
              <w:marRight w:val="0"/>
              <w:marTop w:val="0"/>
              <w:marBottom w:val="0"/>
              <w:divBdr>
                <w:top w:val="none" w:sz="0" w:space="0" w:color="auto"/>
                <w:left w:val="none" w:sz="0" w:space="0" w:color="auto"/>
                <w:bottom w:val="none" w:sz="0" w:space="0" w:color="auto"/>
                <w:right w:val="none" w:sz="0" w:space="0" w:color="auto"/>
              </w:divBdr>
              <w:divsChild>
                <w:div w:id="484667899">
                  <w:marLeft w:val="0"/>
                  <w:marRight w:val="0"/>
                  <w:marTop w:val="0"/>
                  <w:marBottom w:val="0"/>
                  <w:divBdr>
                    <w:top w:val="none" w:sz="0" w:space="0" w:color="auto"/>
                    <w:left w:val="none" w:sz="0" w:space="0" w:color="auto"/>
                    <w:bottom w:val="none" w:sz="0" w:space="0" w:color="auto"/>
                    <w:right w:val="none" w:sz="0" w:space="0" w:color="auto"/>
                  </w:divBdr>
                  <w:divsChild>
                    <w:div w:id="194774347">
                      <w:marLeft w:val="0"/>
                      <w:marRight w:val="0"/>
                      <w:marTop w:val="0"/>
                      <w:marBottom w:val="0"/>
                      <w:divBdr>
                        <w:top w:val="none" w:sz="0" w:space="0" w:color="auto"/>
                        <w:left w:val="none" w:sz="0" w:space="0" w:color="auto"/>
                        <w:bottom w:val="none" w:sz="0" w:space="0" w:color="auto"/>
                        <w:right w:val="none" w:sz="0" w:space="0" w:color="auto"/>
                      </w:divBdr>
                      <w:divsChild>
                        <w:div w:id="447891144">
                          <w:marLeft w:val="0"/>
                          <w:marRight w:val="0"/>
                          <w:marTop w:val="0"/>
                          <w:marBottom w:val="0"/>
                          <w:divBdr>
                            <w:top w:val="none" w:sz="0" w:space="0" w:color="auto"/>
                            <w:left w:val="none" w:sz="0" w:space="0" w:color="auto"/>
                            <w:bottom w:val="none" w:sz="0" w:space="0" w:color="auto"/>
                            <w:right w:val="none" w:sz="0" w:space="0" w:color="auto"/>
                          </w:divBdr>
                          <w:divsChild>
                            <w:div w:id="11998006">
                              <w:marLeft w:val="0"/>
                              <w:marRight w:val="0"/>
                              <w:marTop w:val="0"/>
                              <w:marBottom w:val="0"/>
                              <w:divBdr>
                                <w:top w:val="none" w:sz="0" w:space="0" w:color="auto"/>
                                <w:left w:val="none" w:sz="0" w:space="0" w:color="auto"/>
                                <w:bottom w:val="none" w:sz="0" w:space="0" w:color="auto"/>
                                <w:right w:val="none" w:sz="0" w:space="0" w:color="auto"/>
                              </w:divBdr>
                              <w:divsChild>
                                <w:div w:id="925070861">
                                  <w:marLeft w:val="0"/>
                                  <w:marRight w:val="0"/>
                                  <w:marTop w:val="0"/>
                                  <w:marBottom w:val="0"/>
                                  <w:divBdr>
                                    <w:top w:val="none" w:sz="0" w:space="0" w:color="auto"/>
                                    <w:left w:val="none" w:sz="0" w:space="0" w:color="auto"/>
                                    <w:bottom w:val="none" w:sz="0" w:space="0" w:color="auto"/>
                                    <w:right w:val="none" w:sz="0" w:space="0" w:color="auto"/>
                                  </w:divBdr>
                                  <w:divsChild>
                                    <w:div w:id="533857105">
                                      <w:marLeft w:val="0"/>
                                      <w:marRight w:val="0"/>
                                      <w:marTop w:val="0"/>
                                      <w:marBottom w:val="0"/>
                                      <w:divBdr>
                                        <w:top w:val="none" w:sz="0" w:space="0" w:color="auto"/>
                                        <w:left w:val="none" w:sz="0" w:space="0" w:color="auto"/>
                                        <w:bottom w:val="none" w:sz="0" w:space="0" w:color="auto"/>
                                        <w:right w:val="none" w:sz="0" w:space="0" w:color="auto"/>
                                      </w:divBdr>
                                      <w:divsChild>
                                        <w:div w:id="888303855">
                                          <w:marLeft w:val="0"/>
                                          <w:marRight w:val="0"/>
                                          <w:marTop w:val="0"/>
                                          <w:marBottom w:val="0"/>
                                          <w:divBdr>
                                            <w:top w:val="none" w:sz="0" w:space="0" w:color="auto"/>
                                            <w:left w:val="none" w:sz="0" w:space="0" w:color="auto"/>
                                            <w:bottom w:val="none" w:sz="0" w:space="0" w:color="auto"/>
                                            <w:right w:val="none" w:sz="0" w:space="0" w:color="auto"/>
                                          </w:divBdr>
                                          <w:divsChild>
                                            <w:div w:id="648175477">
                                              <w:marLeft w:val="0"/>
                                              <w:marRight w:val="0"/>
                                              <w:marTop w:val="0"/>
                                              <w:marBottom w:val="0"/>
                                              <w:divBdr>
                                                <w:top w:val="none" w:sz="0" w:space="0" w:color="auto"/>
                                                <w:left w:val="none" w:sz="0" w:space="0" w:color="auto"/>
                                                <w:bottom w:val="none" w:sz="0" w:space="0" w:color="auto"/>
                                                <w:right w:val="none" w:sz="0" w:space="0" w:color="auto"/>
                                              </w:divBdr>
                                              <w:divsChild>
                                                <w:div w:id="659848922">
                                                  <w:marLeft w:val="0"/>
                                                  <w:marRight w:val="0"/>
                                                  <w:marTop w:val="0"/>
                                                  <w:marBottom w:val="0"/>
                                                  <w:divBdr>
                                                    <w:top w:val="none" w:sz="0" w:space="0" w:color="auto"/>
                                                    <w:left w:val="none" w:sz="0" w:space="0" w:color="auto"/>
                                                    <w:bottom w:val="none" w:sz="0" w:space="0" w:color="auto"/>
                                                    <w:right w:val="none" w:sz="0" w:space="0" w:color="auto"/>
                                                  </w:divBdr>
                                                  <w:divsChild>
                                                    <w:div w:id="2012290011">
                                                      <w:marLeft w:val="0"/>
                                                      <w:marRight w:val="0"/>
                                                      <w:marTop w:val="0"/>
                                                      <w:marBottom w:val="0"/>
                                                      <w:divBdr>
                                                        <w:top w:val="none" w:sz="0" w:space="0" w:color="auto"/>
                                                        <w:left w:val="none" w:sz="0" w:space="0" w:color="auto"/>
                                                        <w:bottom w:val="none" w:sz="0" w:space="0" w:color="auto"/>
                                                        <w:right w:val="none" w:sz="0" w:space="0" w:color="auto"/>
                                                      </w:divBdr>
                                                      <w:divsChild>
                                                        <w:div w:id="12128133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393702096">
      <w:bodyDiv w:val="1"/>
      <w:marLeft w:val="0"/>
      <w:marRight w:val="0"/>
      <w:marTop w:val="0"/>
      <w:marBottom w:val="0"/>
      <w:divBdr>
        <w:top w:val="none" w:sz="0" w:space="0" w:color="auto"/>
        <w:left w:val="none" w:sz="0" w:space="0" w:color="auto"/>
        <w:bottom w:val="none" w:sz="0" w:space="0" w:color="auto"/>
        <w:right w:val="none" w:sz="0" w:space="0" w:color="auto"/>
      </w:divBdr>
      <w:divsChild>
        <w:div w:id="350180238">
          <w:marLeft w:val="0"/>
          <w:marRight w:val="0"/>
          <w:marTop w:val="0"/>
          <w:marBottom w:val="0"/>
          <w:divBdr>
            <w:top w:val="none" w:sz="0" w:space="0" w:color="auto"/>
            <w:left w:val="none" w:sz="0" w:space="0" w:color="auto"/>
            <w:bottom w:val="none" w:sz="0" w:space="0" w:color="auto"/>
            <w:right w:val="none" w:sz="0" w:space="0" w:color="auto"/>
          </w:divBdr>
          <w:divsChild>
            <w:div w:id="397483521">
              <w:marLeft w:val="0"/>
              <w:marRight w:val="0"/>
              <w:marTop w:val="0"/>
              <w:marBottom w:val="0"/>
              <w:divBdr>
                <w:top w:val="none" w:sz="0" w:space="0" w:color="auto"/>
                <w:left w:val="none" w:sz="0" w:space="0" w:color="auto"/>
                <w:bottom w:val="none" w:sz="0" w:space="0" w:color="auto"/>
                <w:right w:val="none" w:sz="0" w:space="0" w:color="auto"/>
              </w:divBdr>
              <w:divsChild>
                <w:div w:id="1333341608">
                  <w:marLeft w:val="0"/>
                  <w:marRight w:val="0"/>
                  <w:marTop w:val="0"/>
                  <w:marBottom w:val="0"/>
                  <w:divBdr>
                    <w:top w:val="none" w:sz="0" w:space="0" w:color="auto"/>
                    <w:left w:val="none" w:sz="0" w:space="0" w:color="auto"/>
                    <w:bottom w:val="none" w:sz="0" w:space="0" w:color="auto"/>
                    <w:right w:val="none" w:sz="0" w:space="0" w:color="auto"/>
                  </w:divBdr>
                  <w:divsChild>
                    <w:div w:id="143737776">
                      <w:marLeft w:val="0"/>
                      <w:marRight w:val="0"/>
                      <w:marTop w:val="0"/>
                      <w:marBottom w:val="0"/>
                      <w:divBdr>
                        <w:top w:val="none" w:sz="0" w:space="0" w:color="auto"/>
                        <w:left w:val="none" w:sz="0" w:space="0" w:color="auto"/>
                        <w:bottom w:val="none" w:sz="0" w:space="0" w:color="auto"/>
                        <w:right w:val="none" w:sz="0" w:space="0" w:color="auto"/>
                      </w:divBdr>
                      <w:divsChild>
                        <w:div w:id="400951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94859364">
      <w:bodyDiv w:val="1"/>
      <w:marLeft w:val="0"/>
      <w:marRight w:val="0"/>
      <w:marTop w:val="0"/>
      <w:marBottom w:val="0"/>
      <w:divBdr>
        <w:top w:val="none" w:sz="0" w:space="0" w:color="auto"/>
        <w:left w:val="none" w:sz="0" w:space="0" w:color="auto"/>
        <w:bottom w:val="none" w:sz="0" w:space="0" w:color="auto"/>
        <w:right w:val="none" w:sz="0" w:space="0" w:color="auto"/>
      </w:divBdr>
    </w:div>
    <w:div w:id="394862780">
      <w:bodyDiv w:val="1"/>
      <w:marLeft w:val="0"/>
      <w:marRight w:val="0"/>
      <w:marTop w:val="0"/>
      <w:marBottom w:val="0"/>
      <w:divBdr>
        <w:top w:val="none" w:sz="0" w:space="0" w:color="auto"/>
        <w:left w:val="none" w:sz="0" w:space="0" w:color="auto"/>
        <w:bottom w:val="none" w:sz="0" w:space="0" w:color="auto"/>
        <w:right w:val="none" w:sz="0" w:space="0" w:color="auto"/>
      </w:divBdr>
      <w:divsChild>
        <w:div w:id="786847835">
          <w:marLeft w:val="0"/>
          <w:marRight w:val="0"/>
          <w:marTop w:val="0"/>
          <w:marBottom w:val="0"/>
          <w:divBdr>
            <w:top w:val="none" w:sz="0" w:space="0" w:color="auto"/>
            <w:left w:val="none" w:sz="0" w:space="0" w:color="auto"/>
            <w:bottom w:val="none" w:sz="0" w:space="0" w:color="auto"/>
            <w:right w:val="none" w:sz="0" w:space="0" w:color="auto"/>
          </w:divBdr>
        </w:div>
        <w:div w:id="1440832248">
          <w:marLeft w:val="0"/>
          <w:marRight w:val="0"/>
          <w:marTop w:val="0"/>
          <w:marBottom w:val="0"/>
          <w:divBdr>
            <w:top w:val="none" w:sz="0" w:space="0" w:color="auto"/>
            <w:left w:val="none" w:sz="0" w:space="0" w:color="auto"/>
            <w:bottom w:val="none" w:sz="0" w:space="0" w:color="auto"/>
            <w:right w:val="none" w:sz="0" w:space="0" w:color="auto"/>
          </w:divBdr>
        </w:div>
        <w:div w:id="1101679123">
          <w:marLeft w:val="0"/>
          <w:marRight w:val="0"/>
          <w:marTop w:val="0"/>
          <w:marBottom w:val="0"/>
          <w:divBdr>
            <w:top w:val="none" w:sz="0" w:space="0" w:color="auto"/>
            <w:left w:val="none" w:sz="0" w:space="0" w:color="auto"/>
            <w:bottom w:val="none" w:sz="0" w:space="0" w:color="auto"/>
            <w:right w:val="none" w:sz="0" w:space="0" w:color="auto"/>
          </w:divBdr>
        </w:div>
        <w:div w:id="141506269">
          <w:marLeft w:val="0"/>
          <w:marRight w:val="0"/>
          <w:marTop w:val="0"/>
          <w:marBottom w:val="0"/>
          <w:divBdr>
            <w:top w:val="none" w:sz="0" w:space="0" w:color="auto"/>
            <w:left w:val="none" w:sz="0" w:space="0" w:color="auto"/>
            <w:bottom w:val="none" w:sz="0" w:space="0" w:color="auto"/>
            <w:right w:val="none" w:sz="0" w:space="0" w:color="auto"/>
          </w:divBdr>
        </w:div>
        <w:div w:id="110393795">
          <w:marLeft w:val="0"/>
          <w:marRight w:val="0"/>
          <w:marTop w:val="0"/>
          <w:marBottom w:val="0"/>
          <w:divBdr>
            <w:top w:val="none" w:sz="0" w:space="0" w:color="auto"/>
            <w:left w:val="none" w:sz="0" w:space="0" w:color="auto"/>
            <w:bottom w:val="none" w:sz="0" w:space="0" w:color="auto"/>
            <w:right w:val="none" w:sz="0" w:space="0" w:color="auto"/>
          </w:divBdr>
        </w:div>
        <w:div w:id="795106720">
          <w:marLeft w:val="0"/>
          <w:marRight w:val="0"/>
          <w:marTop w:val="0"/>
          <w:marBottom w:val="0"/>
          <w:divBdr>
            <w:top w:val="none" w:sz="0" w:space="0" w:color="auto"/>
            <w:left w:val="none" w:sz="0" w:space="0" w:color="auto"/>
            <w:bottom w:val="none" w:sz="0" w:space="0" w:color="auto"/>
            <w:right w:val="none" w:sz="0" w:space="0" w:color="auto"/>
          </w:divBdr>
        </w:div>
        <w:div w:id="291600563">
          <w:marLeft w:val="0"/>
          <w:marRight w:val="0"/>
          <w:marTop w:val="0"/>
          <w:marBottom w:val="0"/>
          <w:divBdr>
            <w:top w:val="none" w:sz="0" w:space="0" w:color="auto"/>
            <w:left w:val="none" w:sz="0" w:space="0" w:color="auto"/>
            <w:bottom w:val="none" w:sz="0" w:space="0" w:color="auto"/>
            <w:right w:val="none" w:sz="0" w:space="0" w:color="auto"/>
          </w:divBdr>
        </w:div>
        <w:div w:id="1036853597">
          <w:marLeft w:val="0"/>
          <w:marRight w:val="0"/>
          <w:marTop w:val="0"/>
          <w:marBottom w:val="0"/>
          <w:divBdr>
            <w:top w:val="none" w:sz="0" w:space="0" w:color="auto"/>
            <w:left w:val="none" w:sz="0" w:space="0" w:color="auto"/>
            <w:bottom w:val="none" w:sz="0" w:space="0" w:color="auto"/>
            <w:right w:val="none" w:sz="0" w:space="0" w:color="auto"/>
          </w:divBdr>
        </w:div>
      </w:divsChild>
    </w:div>
    <w:div w:id="397368413">
      <w:bodyDiv w:val="1"/>
      <w:marLeft w:val="0"/>
      <w:marRight w:val="0"/>
      <w:marTop w:val="0"/>
      <w:marBottom w:val="0"/>
      <w:divBdr>
        <w:top w:val="none" w:sz="0" w:space="0" w:color="auto"/>
        <w:left w:val="none" w:sz="0" w:space="0" w:color="auto"/>
        <w:bottom w:val="none" w:sz="0" w:space="0" w:color="auto"/>
        <w:right w:val="none" w:sz="0" w:space="0" w:color="auto"/>
      </w:divBdr>
      <w:divsChild>
        <w:div w:id="2032684375">
          <w:marLeft w:val="0"/>
          <w:marRight w:val="0"/>
          <w:marTop w:val="0"/>
          <w:marBottom w:val="0"/>
          <w:divBdr>
            <w:top w:val="none" w:sz="0" w:space="0" w:color="auto"/>
            <w:left w:val="none" w:sz="0" w:space="0" w:color="auto"/>
            <w:bottom w:val="none" w:sz="0" w:space="0" w:color="auto"/>
            <w:right w:val="none" w:sz="0" w:space="0" w:color="auto"/>
          </w:divBdr>
          <w:divsChild>
            <w:div w:id="1487550261">
              <w:marLeft w:val="0"/>
              <w:marRight w:val="0"/>
              <w:marTop w:val="0"/>
              <w:marBottom w:val="0"/>
              <w:divBdr>
                <w:top w:val="none" w:sz="0" w:space="0" w:color="auto"/>
                <w:left w:val="none" w:sz="0" w:space="0" w:color="auto"/>
                <w:bottom w:val="none" w:sz="0" w:space="0" w:color="auto"/>
                <w:right w:val="none" w:sz="0" w:space="0" w:color="auto"/>
              </w:divBdr>
              <w:divsChild>
                <w:div w:id="245498519">
                  <w:marLeft w:val="0"/>
                  <w:marRight w:val="450"/>
                  <w:marTop w:val="0"/>
                  <w:marBottom w:val="0"/>
                  <w:divBdr>
                    <w:top w:val="none" w:sz="0" w:space="0" w:color="auto"/>
                    <w:left w:val="none" w:sz="0" w:space="0" w:color="auto"/>
                    <w:bottom w:val="none" w:sz="0" w:space="0" w:color="auto"/>
                    <w:right w:val="none" w:sz="0" w:space="0" w:color="auto"/>
                  </w:divBdr>
                  <w:divsChild>
                    <w:div w:id="1485660127">
                      <w:marLeft w:val="0"/>
                      <w:marRight w:val="0"/>
                      <w:marTop w:val="0"/>
                      <w:marBottom w:val="0"/>
                      <w:divBdr>
                        <w:top w:val="dotted" w:sz="6" w:space="4" w:color="B2B2B2"/>
                        <w:left w:val="none" w:sz="0" w:space="0" w:color="auto"/>
                        <w:bottom w:val="none" w:sz="0" w:space="0" w:color="auto"/>
                        <w:right w:val="none" w:sz="0" w:space="0" w:color="auto"/>
                      </w:divBdr>
                      <w:divsChild>
                        <w:div w:id="1262252472">
                          <w:marLeft w:val="0"/>
                          <w:marRight w:val="0"/>
                          <w:marTop w:val="0"/>
                          <w:marBottom w:val="0"/>
                          <w:divBdr>
                            <w:top w:val="none" w:sz="0" w:space="0" w:color="auto"/>
                            <w:left w:val="none" w:sz="0" w:space="0" w:color="auto"/>
                            <w:bottom w:val="none" w:sz="0" w:space="0" w:color="auto"/>
                            <w:right w:val="none" w:sz="0" w:space="0" w:color="auto"/>
                          </w:divBdr>
                          <w:divsChild>
                            <w:div w:id="9084180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99179808">
      <w:bodyDiv w:val="1"/>
      <w:marLeft w:val="0"/>
      <w:marRight w:val="0"/>
      <w:marTop w:val="0"/>
      <w:marBottom w:val="0"/>
      <w:divBdr>
        <w:top w:val="none" w:sz="0" w:space="0" w:color="auto"/>
        <w:left w:val="none" w:sz="0" w:space="0" w:color="auto"/>
        <w:bottom w:val="none" w:sz="0" w:space="0" w:color="auto"/>
        <w:right w:val="none" w:sz="0" w:space="0" w:color="auto"/>
      </w:divBdr>
    </w:div>
    <w:div w:id="399867169">
      <w:bodyDiv w:val="1"/>
      <w:marLeft w:val="0"/>
      <w:marRight w:val="0"/>
      <w:marTop w:val="0"/>
      <w:marBottom w:val="0"/>
      <w:divBdr>
        <w:top w:val="none" w:sz="0" w:space="0" w:color="auto"/>
        <w:left w:val="none" w:sz="0" w:space="0" w:color="auto"/>
        <w:bottom w:val="none" w:sz="0" w:space="0" w:color="auto"/>
        <w:right w:val="none" w:sz="0" w:space="0" w:color="auto"/>
      </w:divBdr>
    </w:div>
    <w:div w:id="400057212">
      <w:bodyDiv w:val="1"/>
      <w:marLeft w:val="0"/>
      <w:marRight w:val="0"/>
      <w:marTop w:val="0"/>
      <w:marBottom w:val="0"/>
      <w:divBdr>
        <w:top w:val="none" w:sz="0" w:space="0" w:color="auto"/>
        <w:left w:val="none" w:sz="0" w:space="0" w:color="auto"/>
        <w:bottom w:val="none" w:sz="0" w:space="0" w:color="auto"/>
        <w:right w:val="none" w:sz="0" w:space="0" w:color="auto"/>
      </w:divBdr>
      <w:divsChild>
        <w:div w:id="173111515">
          <w:marLeft w:val="0"/>
          <w:marRight w:val="0"/>
          <w:marTop w:val="0"/>
          <w:marBottom w:val="0"/>
          <w:divBdr>
            <w:top w:val="none" w:sz="0" w:space="0" w:color="auto"/>
            <w:left w:val="none" w:sz="0" w:space="0" w:color="auto"/>
            <w:bottom w:val="none" w:sz="0" w:space="0" w:color="auto"/>
            <w:right w:val="none" w:sz="0" w:space="0" w:color="auto"/>
          </w:divBdr>
          <w:divsChild>
            <w:div w:id="207763470">
              <w:marLeft w:val="0"/>
              <w:marRight w:val="0"/>
              <w:marTop w:val="0"/>
              <w:marBottom w:val="0"/>
              <w:divBdr>
                <w:top w:val="none" w:sz="0" w:space="0" w:color="auto"/>
                <w:left w:val="none" w:sz="0" w:space="0" w:color="auto"/>
                <w:bottom w:val="none" w:sz="0" w:space="0" w:color="auto"/>
                <w:right w:val="none" w:sz="0" w:space="0" w:color="auto"/>
              </w:divBdr>
              <w:divsChild>
                <w:div w:id="119691741">
                  <w:marLeft w:val="0"/>
                  <w:marRight w:val="0"/>
                  <w:marTop w:val="0"/>
                  <w:marBottom w:val="0"/>
                  <w:divBdr>
                    <w:top w:val="none" w:sz="0" w:space="0" w:color="auto"/>
                    <w:left w:val="none" w:sz="0" w:space="0" w:color="auto"/>
                    <w:bottom w:val="none" w:sz="0" w:space="0" w:color="auto"/>
                    <w:right w:val="none" w:sz="0" w:space="0" w:color="auto"/>
                  </w:divBdr>
                </w:div>
                <w:div w:id="1947692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9234547">
          <w:marLeft w:val="0"/>
          <w:marRight w:val="0"/>
          <w:marTop w:val="0"/>
          <w:marBottom w:val="0"/>
          <w:divBdr>
            <w:top w:val="none" w:sz="0" w:space="0" w:color="auto"/>
            <w:left w:val="none" w:sz="0" w:space="0" w:color="auto"/>
            <w:bottom w:val="none" w:sz="0" w:space="0" w:color="auto"/>
            <w:right w:val="none" w:sz="0" w:space="0" w:color="auto"/>
          </w:divBdr>
          <w:divsChild>
            <w:div w:id="1014308757">
              <w:marLeft w:val="0"/>
              <w:marRight w:val="0"/>
              <w:marTop w:val="0"/>
              <w:marBottom w:val="0"/>
              <w:divBdr>
                <w:top w:val="none" w:sz="0" w:space="0" w:color="auto"/>
                <w:left w:val="none" w:sz="0" w:space="0" w:color="auto"/>
                <w:bottom w:val="none" w:sz="0" w:space="0" w:color="auto"/>
                <w:right w:val="none" w:sz="0" w:space="0" w:color="auto"/>
              </w:divBdr>
              <w:divsChild>
                <w:div w:id="1804616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5532053">
          <w:marLeft w:val="0"/>
          <w:marRight w:val="0"/>
          <w:marTop w:val="0"/>
          <w:marBottom w:val="0"/>
          <w:divBdr>
            <w:top w:val="none" w:sz="0" w:space="0" w:color="auto"/>
            <w:left w:val="none" w:sz="0" w:space="0" w:color="auto"/>
            <w:bottom w:val="none" w:sz="0" w:space="0" w:color="auto"/>
            <w:right w:val="none" w:sz="0" w:space="0" w:color="auto"/>
          </w:divBdr>
          <w:divsChild>
            <w:div w:id="1560940540">
              <w:marLeft w:val="0"/>
              <w:marRight w:val="0"/>
              <w:marTop w:val="0"/>
              <w:marBottom w:val="0"/>
              <w:divBdr>
                <w:top w:val="none" w:sz="0" w:space="0" w:color="auto"/>
                <w:left w:val="none" w:sz="0" w:space="0" w:color="auto"/>
                <w:bottom w:val="none" w:sz="0" w:space="0" w:color="auto"/>
                <w:right w:val="none" w:sz="0" w:space="0" w:color="auto"/>
              </w:divBdr>
              <w:divsChild>
                <w:div w:id="222644141">
                  <w:marLeft w:val="0"/>
                  <w:marRight w:val="0"/>
                  <w:marTop w:val="0"/>
                  <w:marBottom w:val="0"/>
                  <w:divBdr>
                    <w:top w:val="none" w:sz="0" w:space="0" w:color="auto"/>
                    <w:left w:val="none" w:sz="0" w:space="0" w:color="auto"/>
                    <w:bottom w:val="none" w:sz="0" w:space="0" w:color="auto"/>
                    <w:right w:val="none" w:sz="0" w:space="0" w:color="auto"/>
                  </w:divBdr>
                </w:div>
                <w:div w:id="3296061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6002468">
          <w:marLeft w:val="0"/>
          <w:marRight w:val="0"/>
          <w:marTop w:val="0"/>
          <w:marBottom w:val="0"/>
          <w:divBdr>
            <w:top w:val="none" w:sz="0" w:space="0" w:color="auto"/>
            <w:left w:val="none" w:sz="0" w:space="0" w:color="auto"/>
            <w:bottom w:val="none" w:sz="0" w:space="0" w:color="auto"/>
            <w:right w:val="none" w:sz="0" w:space="0" w:color="auto"/>
          </w:divBdr>
          <w:divsChild>
            <w:div w:id="393553687">
              <w:marLeft w:val="0"/>
              <w:marRight w:val="0"/>
              <w:marTop w:val="0"/>
              <w:marBottom w:val="0"/>
              <w:divBdr>
                <w:top w:val="none" w:sz="0" w:space="0" w:color="auto"/>
                <w:left w:val="none" w:sz="0" w:space="0" w:color="auto"/>
                <w:bottom w:val="none" w:sz="0" w:space="0" w:color="auto"/>
                <w:right w:val="none" w:sz="0" w:space="0" w:color="auto"/>
              </w:divBdr>
              <w:divsChild>
                <w:div w:id="852108066">
                  <w:marLeft w:val="0"/>
                  <w:marRight w:val="0"/>
                  <w:marTop w:val="0"/>
                  <w:marBottom w:val="0"/>
                  <w:divBdr>
                    <w:top w:val="none" w:sz="0" w:space="0" w:color="auto"/>
                    <w:left w:val="none" w:sz="0" w:space="0" w:color="auto"/>
                    <w:bottom w:val="none" w:sz="0" w:space="0" w:color="auto"/>
                    <w:right w:val="none" w:sz="0" w:space="0" w:color="auto"/>
                  </w:divBdr>
                </w:div>
                <w:div w:id="1805732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5976162">
          <w:marLeft w:val="0"/>
          <w:marRight w:val="0"/>
          <w:marTop w:val="0"/>
          <w:marBottom w:val="0"/>
          <w:divBdr>
            <w:top w:val="none" w:sz="0" w:space="0" w:color="auto"/>
            <w:left w:val="none" w:sz="0" w:space="0" w:color="auto"/>
            <w:bottom w:val="none" w:sz="0" w:space="0" w:color="auto"/>
            <w:right w:val="none" w:sz="0" w:space="0" w:color="auto"/>
          </w:divBdr>
          <w:divsChild>
            <w:div w:id="2046635704">
              <w:marLeft w:val="0"/>
              <w:marRight w:val="0"/>
              <w:marTop w:val="0"/>
              <w:marBottom w:val="0"/>
              <w:divBdr>
                <w:top w:val="none" w:sz="0" w:space="0" w:color="auto"/>
                <w:left w:val="none" w:sz="0" w:space="0" w:color="auto"/>
                <w:bottom w:val="none" w:sz="0" w:space="0" w:color="auto"/>
                <w:right w:val="none" w:sz="0" w:space="0" w:color="auto"/>
              </w:divBdr>
              <w:divsChild>
                <w:div w:id="437408797">
                  <w:marLeft w:val="0"/>
                  <w:marRight w:val="0"/>
                  <w:marTop w:val="0"/>
                  <w:marBottom w:val="0"/>
                  <w:divBdr>
                    <w:top w:val="none" w:sz="0" w:space="0" w:color="auto"/>
                    <w:left w:val="none" w:sz="0" w:space="0" w:color="auto"/>
                    <w:bottom w:val="none" w:sz="0" w:space="0" w:color="auto"/>
                    <w:right w:val="none" w:sz="0" w:space="0" w:color="auto"/>
                  </w:divBdr>
                </w:div>
                <w:div w:id="5309177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0207247">
          <w:marLeft w:val="0"/>
          <w:marRight w:val="0"/>
          <w:marTop w:val="0"/>
          <w:marBottom w:val="0"/>
          <w:divBdr>
            <w:top w:val="none" w:sz="0" w:space="0" w:color="auto"/>
            <w:left w:val="none" w:sz="0" w:space="0" w:color="auto"/>
            <w:bottom w:val="none" w:sz="0" w:space="0" w:color="auto"/>
            <w:right w:val="none" w:sz="0" w:space="0" w:color="auto"/>
          </w:divBdr>
          <w:divsChild>
            <w:div w:id="1414279181">
              <w:marLeft w:val="0"/>
              <w:marRight w:val="0"/>
              <w:marTop w:val="0"/>
              <w:marBottom w:val="0"/>
              <w:divBdr>
                <w:top w:val="none" w:sz="0" w:space="0" w:color="auto"/>
                <w:left w:val="none" w:sz="0" w:space="0" w:color="auto"/>
                <w:bottom w:val="none" w:sz="0" w:space="0" w:color="auto"/>
                <w:right w:val="none" w:sz="0" w:space="0" w:color="auto"/>
              </w:divBdr>
              <w:divsChild>
                <w:div w:id="627204012">
                  <w:marLeft w:val="0"/>
                  <w:marRight w:val="0"/>
                  <w:marTop w:val="0"/>
                  <w:marBottom w:val="0"/>
                  <w:divBdr>
                    <w:top w:val="none" w:sz="0" w:space="0" w:color="auto"/>
                    <w:left w:val="none" w:sz="0" w:space="0" w:color="auto"/>
                    <w:bottom w:val="none" w:sz="0" w:space="0" w:color="auto"/>
                    <w:right w:val="none" w:sz="0" w:space="0" w:color="auto"/>
                  </w:divBdr>
                </w:div>
                <w:div w:id="1970699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6301280">
          <w:marLeft w:val="0"/>
          <w:marRight w:val="0"/>
          <w:marTop w:val="0"/>
          <w:marBottom w:val="0"/>
          <w:divBdr>
            <w:top w:val="none" w:sz="0" w:space="0" w:color="auto"/>
            <w:left w:val="none" w:sz="0" w:space="0" w:color="auto"/>
            <w:bottom w:val="none" w:sz="0" w:space="0" w:color="auto"/>
            <w:right w:val="none" w:sz="0" w:space="0" w:color="auto"/>
          </w:divBdr>
          <w:divsChild>
            <w:div w:id="1552306929">
              <w:marLeft w:val="0"/>
              <w:marRight w:val="0"/>
              <w:marTop w:val="0"/>
              <w:marBottom w:val="0"/>
              <w:divBdr>
                <w:top w:val="none" w:sz="0" w:space="0" w:color="auto"/>
                <w:left w:val="none" w:sz="0" w:space="0" w:color="auto"/>
                <w:bottom w:val="none" w:sz="0" w:space="0" w:color="auto"/>
                <w:right w:val="none" w:sz="0" w:space="0" w:color="auto"/>
              </w:divBdr>
              <w:divsChild>
                <w:div w:id="424770772">
                  <w:marLeft w:val="0"/>
                  <w:marRight w:val="0"/>
                  <w:marTop w:val="0"/>
                  <w:marBottom w:val="0"/>
                  <w:divBdr>
                    <w:top w:val="none" w:sz="0" w:space="0" w:color="auto"/>
                    <w:left w:val="none" w:sz="0" w:space="0" w:color="auto"/>
                    <w:bottom w:val="none" w:sz="0" w:space="0" w:color="auto"/>
                    <w:right w:val="none" w:sz="0" w:space="0" w:color="auto"/>
                  </w:divBdr>
                </w:div>
                <w:div w:id="19635392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7392305">
          <w:marLeft w:val="0"/>
          <w:marRight w:val="0"/>
          <w:marTop w:val="0"/>
          <w:marBottom w:val="0"/>
          <w:divBdr>
            <w:top w:val="none" w:sz="0" w:space="0" w:color="auto"/>
            <w:left w:val="none" w:sz="0" w:space="0" w:color="auto"/>
            <w:bottom w:val="none" w:sz="0" w:space="0" w:color="auto"/>
            <w:right w:val="none" w:sz="0" w:space="0" w:color="auto"/>
          </w:divBdr>
          <w:divsChild>
            <w:div w:id="50929376">
              <w:marLeft w:val="0"/>
              <w:marRight w:val="0"/>
              <w:marTop w:val="0"/>
              <w:marBottom w:val="0"/>
              <w:divBdr>
                <w:top w:val="none" w:sz="0" w:space="0" w:color="auto"/>
                <w:left w:val="none" w:sz="0" w:space="0" w:color="auto"/>
                <w:bottom w:val="none" w:sz="0" w:space="0" w:color="auto"/>
                <w:right w:val="none" w:sz="0" w:space="0" w:color="auto"/>
              </w:divBdr>
              <w:divsChild>
                <w:div w:id="1512836593">
                  <w:marLeft w:val="0"/>
                  <w:marRight w:val="0"/>
                  <w:marTop w:val="0"/>
                  <w:marBottom w:val="0"/>
                  <w:divBdr>
                    <w:top w:val="none" w:sz="0" w:space="0" w:color="auto"/>
                    <w:left w:val="none" w:sz="0" w:space="0" w:color="auto"/>
                    <w:bottom w:val="none" w:sz="0" w:space="0" w:color="auto"/>
                    <w:right w:val="none" w:sz="0" w:space="0" w:color="auto"/>
                  </w:divBdr>
                </w:div>
                <w:div w:id="1954049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03112184">
      <w:bodyDiv w:val="1"/>
      <w:marLeft w:val="0"/>
      <w:marRight w:val="0"/>
      <w:marTop w:val="0"/>
      <w:marBottom w:val="0"/>
      <w:divBdr>
        <w:top w:val="none" w:sz="0" w:space="0" w:color="auto"/>
        <w:left w:val="none" w:sz="0" w:space="0" w:color="auto"/>
        <w:bottom w:val="none" w:sz="0" w:space="0" w:color="auto"/>
        <w:right w:val="none" w:sz="0" w:space="0" w:color="auto"/>
      </w:divBdr>
    </w:div>
    <w:div w:id="404230686">
      <w:bodyDiv w:val="1"/>
      <w:marLeft w:val="0"/>
      <w:marRight w:val="0"/>
      <w:marTop w:val="0"/>
      <w:marBottom w:val="0"/>
      <w:divBdr>
        <w:top w:val="none" w:sz="0" w:space="0" w:color="auto"/>
        <w:left w:val="none" w:sz="0" w:space="0" w:color="auto"/>
        <w:bottom w:val="none" w:sz="0" w:space="0" w:color="auto"/>
        <w:right w:val="none" w:sz="0" w:space="0" w:color="auto"/>
      </w:divBdr>
      <w:divsChild>
        <w:div w:id="834883237">
          <w:marLeft w:val="0"/>
          <w:marRight w:val="0"/>
          <w:marTop w:val="0"/>
          <w:marBottom w:val="0"/>
          <w:divBdr>
            <w:top w:val="none" w:sz="0" w:space="0" w:color="auto"/>
            <w:left w:val="none" w:sz="0" w:space="0" w:color="auto"/>
            <w:bottom w:val="none" w:sz="0" w:space="0" w:color="auto"/>
            <w:right w:val="none" w:sz="0" w:space="0" w:color="auto"/>
          </w:divBdr>
          <w:divsChild>
            <w:div w:id="90007130">
              <w:marLeft w:val="0"/>
              <w:marRight w:val="0"/>
              <w:marTop w:val="0"/>
              <w:marBottom w:val="240"/>
              <w:divBdr>
                <w:top w:val="none" w:sz="0" w:space="0" w:color="auto"/>
                <w:left w:val="none" w:sz="0" w:space="0" w:color="auto"/>
                <w:bottom w:val="none" w:sz="0" w:space="0" w:color="auto"/>
                <w:right w:val="none" w:sz="0" w:space="0" w:color="auto"/>
              </w:divBdr>
            </w:div>
          </w:divsChild>
        </w:div>
        <w:div w:id="1054432016">
          <w:marLeft w:val="0"/>
          <w:marRight w:val="0"/>
          <w:marTop w:val="0"/>
          <w:marBottom w:val="120"/>
          <w:divBdr>
            <w:top w:val="none" w:sz="0" w:space="0" w:color="auto"/>
            <w:left w:val="none" w:sz="0" w:space="0" w:color="auto"/>
            <w:bottom w:val="none" w:sz="0" w:space="0" w:color="auto"/>
            <w:right w:val="none" w:sz="0" w:space="0" w:color="auto"/>
          </w:divBdr>
        </w:div>
        <w:div w:id="2142846744">
          <w:marLeft w:val="0"/>
          <w:marRight w:val="0"/>
          <w:marTop w:val="0"/>
          <w:marBottom w:val="240"/>
          <w:divBdr>
            <w:top w:val="none" w:sz="0" w:space="0" w:color="auto"/>
            <w:left w:val="none" w:sz="0" w:space="0" w:color="auto"/>
            <w:bottom w:val="none" w:sz="0" w:space="0" w:color="auto"/>
            <w:right w:val="none" w:sz="0" w:space="0" w:color="auto"/>
          </w:divBdr>
          <w:divsChild>
            <w:div w:id="1767697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4768147">
      <w:bodyDiv w:val="1"/>
      <w:marLeft w:val="0"/>
      <w:marRight w:val="0"/>
      <w:marTop w:val="0"/>
      <w:marBottom w:val="0"/>
      <w:divBdr>
        <w:top w:val="none" w:sz="0" w:space="0" w:color="auto"/>
        <w:left w:val="none" w:sz="0" w:space="0" w:color="auto"/>
        <w:bottom w:val="none" w:sz="0" w:space="0" w:color="auto"/>
        <w:right w:val="none" w:sz="0" w:space="0" w:color="auto"/>
      </w:divBdr>
      <w:divsChild>
        <w:div w:id="1195464604">
          <w:marLeft w:val="0"/>
          <w:marRight w:val="0"/>
          <w:marTop w:val="0"/>
          <w:marBottom w:val="0"/>
          <w:divBdr>
            <w:top w:val="none" w:sz="0" w:space="0" w:color="auto"/>
            <w:left w:val="none" w:sz="0" w:space="0" w:color="auto"/>
            <w:bottom w:val="none" w:sz="0" w:space="0" w:color="auto"/>
            <w:right w:val="none" w:sz="0" w:space="0" w:color="auto"/>
          </w:divBdr>
          <w:divsChild>
            <w:div w:id="1517306179">
              <w:marLeft w:val="0"/>
              <w:marRight w:val="0"/>
              <w:marTop w:val="0"/>
              <w:marBottom w:val="0"/>
              <w:divBdr>
                <w:top w:val="none" w:sz="0" w:space="0" w:color="auto"/>
                <w:left w:val="none" w:sz="0" w:space="0" w:color="auto"/>
                <w:bottom w:val="none" w:sz="0" w:space="0" w:color="auto"/>
                <w:right w:val="none" w:sz="0" w:space="0" w:color="auto"/>
              </w:divBdr>
              <w:divsChild>
                <w:div w:id="1810131828">
                  <w:marLeft w:val="0"/>
                  <w:marRight w:val="0"/>
                  <w:marTop w:val="0"/>
                  <w:marBottom w:val="0"/>
                  <w:divBdr>
                    <w:top w:val="none" w:sz="0" w:space="0" w:color="auto"/>
                    <w:left w:val="none" w:sz="0" w:space="0" w:color="auto"/>
                    <w:bottom w:val="none" w:sz="0" w:space="0" w:color="auto"/>
                    <w:right w:val="none" w:sz="0" w:space="0" w:color="auto"/>
                  </w:divBdr>
                  <w:divsChild>
                    <w:div w:id="1713073789">
                      <w:marLeft w:val="0"/>
                      <w:marRight w:val="0"/>
                      <w:marTop w:val="0"/>
                      <w:marBottom w:val="0"/>
                      <w:divBdr>
                        <w:top w:val="single" w:sz="4" w:space="2" w:color="C0C0C0"/>
                        <w:left w:val="single" w:sz="4" w:space="2" w:color="C0C0C0"/>
                        <w:bottom w:val="single" w:sz="4" w:space="2" w:color="C0C0C0"/>
                        <w:right w:val="single" w:sz="4" w:space="2" w:color="C0C0C0"/>
                      </w:divBdr>
                      <w:divsChild>
                        <w:div w:id="802389484">
                          <w:marLeft w:val="0"/>
                          <w:marRight w:val="0"/>
                          <w:marTop w:val="0"/>
                          <w:marBottom w:val="0"/>
                          <w:divBdr>
                            <w:top w:val="none" w:sz="0" w:space="0" w:color="auto"/>
                            <w:left w:val="none" w:sz="0" w:space="0" w:color="auto"/>
                            <w:bottom w:val="none" w:sz="0" w:space="0" w:color="auto"/>
                            <w:right w:val="none" w:sz="0" w:space="0" w:color="auto"/>
                          </w:divBdr>
                        </w:div>
                        <w:div w:id="2025474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09229771">
      <w:bodyDiv w:val="1"/>
      <w:marLeft w:val="0"/>
      <w:marRight w:val="0"/>
      <w:marTop w:val="0"/>
      <w:marBottom w:val="0"/>
      <w:divBdr>
        <w:top w:val="none" w:sz="0" w:space="0" w:color="auto"/>
        <w:left w:val="none" w:sz="0" w:space="0" w:color="auto"/>
        <w:bottom w:val="none" w:sz="0" w:space="0" w:color="auto"/>
        <w:right w:val="none" w:sz="0" w:space="0" w:color="auto"/>
      </w:divBdr>
    </w:div>
    <w:div w:id="409470663">
      <w:bodyDiv w:val="1"/>
      <w:marLeft w:val="0"/>
      <w:marRight w:val="0"/>
      <w:marTop w:val="0"/>
      <w:marBottom w:val="0"/>
      <w:divBdr>
        <w:top w:val="none" w:sz="0" w:space="0" w:color="auto"/>
        <w:left w:val="none" w:sz="0" w:space="0" w:color="auto"/>
        <w:bottom w:val="none" w:sz="0" w:space="0" w:color="auto"/>
        <w:right w:val="none" w:sz="0" w:space="0" w:color="auto"/>
      </w:divBdr>
      <w:divsChild>
        <w:div w:id="2079790826">
          <w:marLeft w:val="0"/>
          <w:marRight w:val="0"/>
          <w:marTop w:val="0"/>
          <w:marBottom w:val="0"/>
          <w:divBdr>
            <w:top w:val="none" w:sz="0" w:space="0" w:color="auto"/>
            <w:left w:val="none" w:sz="0" w:space="0" w:color="auto"/>
            <w:bottom w:val="none" w:sz="0" w:space="0" w:color="auto"/>
            <w:right w:val="none" w:sz="0" w:space="0" w:color="auto"/>
          </w:divBdr>
        </w:div>
        <w:div w:id="276105803">
          <w:marLeft w:val="0"/>
          <w:marRight w:val="0"/>
          <w:marTop w:val="0"/>
          <w:marBottom w:val="0"/>
          <w:divBdr>
            <w:top w:val="none" w:sz="0" w:space="0" w:color="auto"/>
            <w:left w:val="none" w:sz="0" w:space="0" w:color="auto"/>
            <w:bottom w:val="none" w:sz="0" w:space="0" w:color="auto"/>
            <w:right w:val="none" w:sz="0" w:space="0" w:color="auto"/>
          </w:divBdr>
        </w:div>
        <w:div w:id="849176371">
          <w:marLeft w:val="0"/>
          <w:marRight w:val="0"/>
          <w:marTop w:val="0"/>
          <w:marBottom w:val="0"/>
          <w:divBdr>
            <w:top w:val="none" w:sz="0" w:space="0" w:color="auto"/>
            <w:left w:val="none" w:sz="0" w:space="0" w:color="auto"/>
            <w:bottom w:val="none" w:sz="0" w:space="0" w:color="auto"/>
            <w:right w:val="none" w:sz="0" w:space="0" w:color="auto"/>
          </w:divBdr>
        </w:div>
        <w:div w:id="565067086">
          <w:marLeft w:val="0"/>
          <w:marRight w:val="0"/>
          <w:marTop w:val="0"/>
          <w:marBottom w:val="0"/>
          <w:divBdr>
            <w:top w:val="none" w:sz="0" w:space="0" w:color="auto"/>
            <w:left w:val="none" w:sz="0" w:space="0" w:color="auto"/>
            <w:bottom w:val="none" w:sz="0" w:space="0" w:color="auto"/>
            <w:right w:val="none" w:sz="0" w:space="0" w:color="auto"/>
          </w:divBdr>
        </w:div>
        <w:div w:id="140736381">
          <w:marLeft w:val="0"/>
          <w:marRight w:val="0"/>
          <w:marTop w:val="0"/>
          <w:marBottom w:val="0"/>
          <w:divBdr>
            <w:top w:val="none" w:sz="0" w:space="0" w:color="auto"/>
            <w:left w:val="none" w:sz="0" w:space="0" w:color="auto"/>
            <w:bottom w:val="none" w:sz="0" w:space="0" w:color="auto"/>
            <w:right w:val="none" w:sz="0" w:space="0" w:color="auto"/>
          </w:divBdr>
        </w:div>
        <w:div w:id="55015621">
          <w:marLeft w:val="0"/>
          <w:marRight w:val="0"/>
          <w:marTop w:val="0"/>
          <w:marBottom w:val="0"/>
          <w:divBdr>
            <w:top w:val="none" w:sz="0" w:space="0" w:color="auto"/>
            <w:left w:val="none" w:sz="0" w:space="0" w:color="auto"/>
            <w:bottom w:val="none" w:sz="0" w:space="0" w:color="auto"/>
            <w:right w:val="none" w:sz="0" w:space="0" w:color="auto"/>
          </w:divBdr>
        </w:div>
        <w:div w:id="499004615">
          <w:marLeft w:val="0"/>
          <w:marRight w:val="0"/>
          <w:marTop w:val="0"/>
          <w:marBottom w:val="0"/>
          <w:divBdr>
            <w:top w:val="none" w:sz="0" w:space="0" w:color="auto"/>
            <w:left w:val="none" w:sz="0" w:space="0" w:color="auto"/>
            <w:bottom w:val="none" w:sz="0" w:space="0" w:color="auto"/>
            <w:right w:val="none" w:sz="0" w:space="0" w:color="auto"/>
          </w:divBdr>
        </w:div>
        <w:div w:id="615016916">
          <w:marLeft w:val="0"/>
          <w:marRight w:val="0"/>
          <w:marTop w:val="0"/>
          <w:marBottom w:val="0"/>
          <w:divBdr>
            <w:top w:val="none" w:sz="0" w:space="0" w:color="auto"/>
            <w:left w:val="none" w:sz="0" w:space="0" w:color="auto"/>
            <w:bottom w:val="none" w:sz="0" w:space="0" w:color="auto"/>
            <w:right w:val="none" w:sz="0" w:space="0" w:color="auto"/>
          </w:divBdr>
        </w:div>
        <w:div w:id="836532996">
          <w:marLeft w:val="0"/>
          <w:marRight w:val="0"/>
          <w:marTop w:val="0"/>
          <w:marBottom w:val="0"/>
          <w:divBdr>
            <w:top w:val="none" w:sz="0" w:space="0" w:color="auto"/>
            <w:left w:val="none" w:sz="0" w:space="0" w:color="auto"/>
            <w:bottom w:val="none" w:sz="0" w:space="0" w:color="auto"/>
            <w:right w:val="none" w:sz="0" w:space="0" w:color="auto"/>
          </w:divBdr>
        </w:div>
        <w:div w:id="1909684195">
          <w:marLeft w:val="0"/>
          <w:marRight w:val="0"/>
          <w:marTop w:val="0"/>
          <w:marBottom w:val="0"/>
          <w:divBdr>
            <w:top w:val="none" w:sz="0" w:space="0" w:color="auto"/>
            <w:left w:val="none" w:sz="0" w:space="0" w:color="auto"/>
            <w:bottom w:val="none" w:sz="0" w:space="0" w:color="auto"/>
            <w:right w:val="none" w:sz="0" w:space="0" w:color="auto"/>
          </w:divBdr>
        </w:div>
        <w:div w:id="1669016771">
          <w:marLeft w:val="0"/>
          <w:marRight w:val="0"/>
          <w:marTop w:val="0"/>
          <w:marBottom w:val="0"/>
          <w:divBdr>
            <w:top w:val="none" w:sz="0" w:space="0" w:color="auto"/>
            <w:left w:val="none" w:sz="0" w:space="0" w:color="auto"/>
            <w:bottom w:val="none" w:sz="0" w:space="0" w:color="auto"/>
            <w:right w:val="none" w:sz="0" w:space="0" w:color="auto"/>
          </w:divBdr>
        </w:div>
        <w:div w:id="1836410417">
          <w:marLeft w:val="0"/>
          <w:marRight w:val="0"/>
          <w:marTop w:val="0"/>
          <w:marBottom w:val="0"/>
          <w:divBdr>
            <w:top w:val="none" w:sz="0" w:space="0" w:color="auto"/>
            <w:left w:val="none" w:sz="0" w:space="0" w:color="auto"/>
            <w:bottom w:val="none" w:sz="0" w:space="0" w:color="auto"/>
            <w:right w:val="none" w:sz="0" w:space="0" w:color="auto"/>
          </w:divBdr>
        </w:div>
        <w:div w:id="1616521201">
          <w:marLeft w:val="0"/>
          <w:marRight w:val="0"/>
          <w:marTop w:val="0"/>
          <w:marBottom w:val="0"/>
          <w:divBdr>
            <w:top w:val="none" w:sz="0" w:space="0" w:color="auto"/>
            <w:left w:val="none" w:sz="0" w:space="0" w:color="auto"/>
            <w:bottom w:val="none" w:sz="0" w:space="0" w:color="auto"/>
            <w:right w:val="none" w:sz="0" w:space="0" w:color="auto"/>
          </w:divBdr>
        </w:div>
        <w:div w:id="1549416906">
          <w:marLeft w:val="0"/>
          <w:marRight w:val="0"/>
          <w:marTop w:val="0"/>
          <w:marBottom w:val="0"/>
          <w:divBdr>
            <w:top w:val="none" w:sz="0" w:space="0" w:color="auto"/>
            <w:left w:val="none" w:sz="0" w:space="0" w:color="auto"/>
            <w:bottom w:val="none" w:sz="0" w:space="0" w:color="auto"/>
            <w:right w:val="none" w:sz="0" w:space="0" w:color="auto"/>
          </w:divBdr>
        </w:div>
        <w:div w:id="1655454830">
          <w:marLeft w:val="0"/>
          <w:marRight w:val="0"/>
          <w:marTop w:val="0"/>
          <w:marBottom w:val="0"/>
          <w:divBdr>
            <w:top w:val="none" w:sz="0" w:space="0" w:color="auto"/>
            <w:left w:val="none" w:sz="0" w:space="0" w:color="auto"/>
            <w:bottom w:val="none" w:sz="0" w:space="0" w:color="auto"/>
            <w:right w:val="none" w:sz="0" w:space="0" w:color="auto"/>
          </w:divBdr>
        </w:div>
        <w:div w:id="1630435878">
          <w:marLeft w:val="0"/>
          <w:marRight w:val="0"/>
          <w:marTop w:val="0"/>
          <w:marBottom w:val="0"/>
          <w:divBdr>
            <w:top w:val="none" w:sz="0" w:space="0" w:color="auto"/>
            <w:left w:val="none" w:sz="0" w:space="0" w:color="auto"/>
            <w:bottom w:val="none" w:sz="0" w:space="0" w:color="auto"/>
            <w:right w:val="none" w:sz="0" w:space="0" w:color="auto"/>
          </w:divBdr>
        </w:div>
        <w:div w:id="382028565">
          <w:marLeft w:val="0"/>
          <w:marRight w:val="0"/>
          <w:marTop w:val="0"/>
          <w:marBottom w:val="0"/>
          <w:divBdr>
            <w:top w:val="none" w:sz="0" w:space="0" w:color="auto"/>
            <w:left w:val="none" w:sz="0" w:space="0" w:color="auto"/>
            <w:bottom w:val="none" w:sz="0" w:space="0" w:color="auto"/>
            <w:right w:val="none" w:sz="0" w:space="0" w:color="auto"/>
          </w:divBdr>
        </w:div>
        <w:div w:id="471098223">
          <w:marLeft w:val="0"/>
          <w:marRight w:val="0"/>
          <w:marTop w:val="0"/>
          <w:marBottom w:val="0"/>
          <w:divBdr>
            <w:top w:val="none" w:sz="0" w:space="0" w:color="auto"/>
            <w:left w:val="none" w:sz="0" w:space="0" w:color="auto"/>
            <w:bottom w:val="none" w:sz="0" w:space="0" w:color="auto"/>
            <w:right w:val="none" w:sz="0" w:space="0" w:color="auto"/>
          </w:divBdr>
        </w:div>
        <w:div w:id="274143116">
          <w:marLeft w:val="0"/>
          <w:marRight w:val="0"/>
          <w:marTop w:val="0"/>
          <w:marBottom w:val="0"/>
          <w:divBdr>
            <w:top w:val="none" w:sz="0" w:space="0" w:color="auto"/>
            <w:left w:val="none" w:sz="0" w:space="0" w:color="auto"/>
            <w:bottom w:val="none" w:sz="0" w:space="0" w:color="auto"/>
            <w:right w:val="none" w:sz="0" w:space="0" w:color="auto"/>
          </w:divBdr>
        </w:div>
        <w:div w:id="2013675176">
          <w:marLeft w:val="0"/>
          <w:marRight w:val="0"/>
          <w:marTop w:val="0"/>
          <w:marBottom w:val="0"/>
          <w:divBdr>
            <w:top w:val="none" w:sz="0" w:space="0" w:color="auto"/>
            <w:left w:val="none" w:sz="0" w:space="0" w:color="auto"/>
            <w:bottom w:val="none" w:sz="0" w:space="0" w:color="auto"/>
            <w:right w:val="none" w:sz="0" w:space="0" w:color="auto"/>
          </w:divBdr>
        </w:div>
        <w:div w:id="841163859">
          <w:marLeft w:val="0"/>
          <w:marRight w:val="0"/>
          <w:marTop w:val="0"/>
          <w:marBottom w:val="0"/>
          <w:divBdr>
            <w:top w:val="none" w:sz="0" w:space="0" w:color="auto"/>
            <w:left w:val="none" w:sz="0" w:space="0" w:color="auto"/>
            <w:bottom w:val="none" w:sz="0" w:space="0" w:color="auto"/>
            <w:right w:val="none" w:sz="0" w:space="0" w:color="auto"/>
          </w:divBdr>
        </w:div>
        <w:div w:id="1450054869">
          <w:marLeft w:val="0"/>
          <w:marRight w:val="0"/>
          <w:marTop w:val="0"/>
          <w:marBottom w:val="0"/>
          <w:divBdr>
            <w:top w:val="none" w:sz="0" w:space="0" w:color="auto"/>
            <w:left w:val="none" w:sz="0" w:space="0" w:color="auto"/>
            <w:bottom w:val="none" w:sz="0" w:space="0" w:color="auto"/>
            <w:right w:val="none" w:sz="0" w:space="0" w:color="auto"/>
          </w:divBdr>
        </w:div>
        <w:div w:id="996760375">
          <w:marLeft w:val="0"/>
          <w:marRight w:val="0"/>
          <w:marTop w:val="0"/>
          <w:marBottom w:val="0"/>
          <w:divBdr>
            <w:top w:val="none" w:sz="0" w:space="0" w:color="auto"/>
            <w:left w:val="none" w:sz="0" w:space="0" w:color="auto"/>
            <w:bottom w:val="none" w:sz="0" w:space="0" w:color="auto"/>
            <w:right w:val="none" w:sz="0" w:space="0" w:color="auto"/>
          </w:divBdr>
        </w:div>
        <w:div w:id="1949000767">
          <w:marLeft w:val="0"/>
          <w:marRight w:val="0"/>
          <w:marTop w:val="0"/>
          <w:marBottom w:val="0"/>
          <w:divBdr>
            <w:top w:val="none" w:sz="0" w:space="0" w:color="auto"/>
            <w:left w:val="none" w:sz="0" w:space="0" w:color="auto"/>
            <w:bottom w:val="none" w:sz="0" w:space="0" w:color="auto"/>
            <w:right w:val="none" w:sz="0" w:space="0" w:color="auto"/>
          </w:divBdr>
        </w:div>
        <w:div w:id="727336879">
          <w:marLeft w:val="0"/>
          <w:marRight w:val="0"/>
          <w:marTop w:val="0"/>
          <w:marBottom w:val="0"/>
          <w:divBdr>
            <w:top w:val="none" w:sz="0" w:space="0" w:color="auto"/>
            <w:left w:val="none" w:sz="0" w:space="0" w:color="auto"/>
            <w:bottom w:val="none" w:sz="0" w:space="0" w:color="auto"/>
            <w:right w:val="none" w:sz="0" w:space="0" w:color="auto"/>
          </w:divBdr>
        </w:div>
        <w:div w:id="1231192035">
          <w:marLeft w:val="0"/>
          <w:marRight w:val="0"/>
          <w:marTop w:val="0"/>
          <w:marBottom w:val="0"/>
          <w:divBdr>
            <w:top w:val="none" w:sz="0" w:space="0" w:color="auto"/>
            <w:left w:val="none" w:sz="0" w:space="0" w:color="auto"/>
            <w:bottom w:val="none" w:sz="0" w:space="0" w:color="auto"/>
            <w:right w:val="none" w:sz="0" w:space="0" w:color="auto"/>
          </w:divBdr>
        </w:div>
        <w:div w:id="205456075">
          <w:marLeft w:val="0"/>
          <w:marRight w:val="0"/>
          <w:marTop w:val="0"/>
          <w:marBottom w:val="0"/>
          <w:divBdr>
            <w:top w:val="none" w:sz="0" w:space="0" w:color="auto"/>
            <w:left w:val="none" w:sz="0" w:space="0" w:color="auto"/>
            <w:bottom w:val="none" w:sz="0" w:space="0" w:color="auto"/>
            <w:right w:val="none" w:sz="0" w:space="0" w:color="auto"/>
          </w:divBdr>
        </w:div>
        <w:div w:id="1254968867">
          <w:marLeft w:val="0"/>
          <w:marRight w:val="0"/>
          <w:marTop w:val="0"/>
          <w:marBottom w:val="0"/>
          <w:divBdr>
            <w:top w:val="none" w:sz="0" w:space="0" w:color="auto"/>
            <w:left w:val="none" w:sz="0" w:space="0" w:color="auto"/>
            <w:bottom w:val="none" w:sz="0" w:space="0" w:color="auto"/>
            <w:right w:val="none" w:sz="0" w:space="0" w:color="auto"/>
          </w:divBdr>
        </w:div>
        <w:div w:id="942570559">
          <w:marLeft w:val="0"/>
          <w:marRight w:val="0"/>
          <w:marTop w:val="0"/>
          <w:marBottom w:val="0"/>
          <w:divBdr>
            <w:top w:val="none" w:sz="0" w:space="0" w:color="auto"/>
            <w:left w:val="none" w:sz="0" w:space="0" w:color="auto"/>
            <w:bottom w:val="none" w:sz="0" w:space="0" w:color="auto"/>
            <w:right w:val="none" w:sz="0" w:space="0" w:color="auto"/>
          </w:divBdr>
        </w:div>
        <w:div w:id="1311981383">
          <w:marLeft w:val="0"/>
          <w:marRight w:val="0"/>
          <w:marTop w:val="0"/>
          <w:marBottom w:val="0"/>
          <w:divBdr>
            <w:top w:val="none" w:sz="0" w:space="0" w:color="auto"/>
            <w:left w:val="none" w:sz="0" w:space="0" w:color="auto"/>
            <w:bottom w:val="none" w:sz="0" w:space="0" w:color="auto"/>
            <w:right w:val="none" w:sz="0" w:space="0" w:color="auto"/>
          </w:divBdr>
        </w:div>
        <w:div w:id="10572708">
          <w:marLeft w:val="0"/>
          <w:marRight w:val="0"/>
          <w:marTop w:val="0"/>
          <w:marBottom w:val="0"/>
          <w:divBdr>
            <w:top w:val="none" w:sz="0" w:space="0" w:color="auto"/>
            <w:left w:val="none" w:sz="0" w:space="0" w:color="auto"/>
            <w:bottom w:val="none" w:sz="0" w:space="0" w:color="auto"/>
            <w:right w:val="none" w:sz="0" w:space="0" w:color="auto"/>
          </w:divBdr>
        </w:div>
        <w:div w:id="1678658212">
          <w:marLeft w:val="0"/>
          <w:marRight w:val="0"/>
          <w:marTop w:val="0"/>
          <w:marBottom w:val="0"/>
          <w:divBdr>
            <w:top w:val="none" w:sz="0" w:space="0" w:color="auto"/>
            <w:left w:val="none" w:sz="0" w:space="0" w:color="auto"/>
            <w:bottom w:val="none" w:sz="0" w:space="0" w:color="auto"/>
            <w:right w:val="none" w:sz="0" w:space="0" w:color="auto"/>
          </w:divBdr>
        </w:div>
        <w:div w:id="1348756209">
          <w:marLeft w:val="0"/>
          <w:marRight w:val="0"/>
          <w:marTop w:val="0"/>
          <w:marBottom w:val="0"/>
          <w:divBdr>
            <w:top w:val="none" w:sz="0" w:space="0" w:color="auto"/>
            <w:left w:val="none" w:sz="0" w:space="0" w:color="auto"/>
            <w:bottom w:val="none" w:sz="0" w:space="0" w:color="auto"/>
            <w:right w:val="none" w:sz="0" w:space="0" w:color="auto"/>
          </w:divBdr>
        </w:div>
        <w:div w:id="509416872">
          <w:marLeft w:val="0"/>
          <w:marRight w:val="0"/>
          <w:marTop w:val="0"/>
          <w:marBottom w:val="0"/>
          <w:divBdr>
            <w:top w:val="none" w:sz="0" w:space="0" w:color="auto"/>
            <w:left w:val="none" w:sz="0" w:space="0" w:color="auto"/>
            <w:bottom w:val="none" w:sz="0" w:space="0" w:color="auto"/>
            <w:right w:val="none" w:sz="0" w:space="0" w:color="auto"/>
          </w:divBdr>
        </w:div>
        <w:div w:id="1011107358">
          <w:marLeft w:val="0"/>
          <w:marRight w:val="0"/>
          <w:marTop w:val="0"/>
          <w:marBottom w:val="0"/>
          <w:divBdr>
            <w:top w:val="none" w:sz="0" w:space="0" w:color="auto"/>
            <w:left w:val="none" w:sz="0" w:space="0" w:color="auto"/>
            <w:bottom w:val="none" w:sz="0" w:space="0" w:color="auto"/>
            <w:right w:val="none" w:sz="0" w:space="0" w:color="auto"/>
          </w:divBdr>
        </w:div>
        <w:div w:id="1857036628">
          <w:marLeft w:val="0"/>
          <w:marRight w:val="0"/>
          <w:marTop w:val="0"/>
          <w:marBottom w:val="0"/>
          <w:divBdr>
            <w:top w:val="none" w:sz="0" w:space="0" w:color="auto"/>
            <w:left w:val="none" w:sz="0" w:space="0" w:color="auto"/>
            <w:bottom w:val="none" w:sz="0" w:space="0" w:color="auto"/>
            <w:right w:val="none" w:sz="0" w:space="0" w:color="auto"/>
          </w:divBdr>
        </w:div>
        <w:div w:id="1565486317">
          <w:marLeft w:val="0"/>
          <w:marRight w:val="0"/>
          <w:marTop w:val="0"/>
          <w:marBottom w:val="0"/>
          <w:divBdr>
            <w:top w:val="none" w:sz="0" w:space="0" w:color="auto"/>
            <w:left w:val="none" w:sz="0" w:space="0" w:color="auto"/>
            <w:bottom w:val="none" w:sz="0" w:space="0" w:color="auto"/>
            <w:right w:val="none" w:sz="0" w:space="0" w:color="auto"/>
          </w:divBdr>
        </w:div>
        <w:div w:id="2100326124">
          <w:marLeft w:val="0"/>
          <w:marRight w:val="0"/>
          <w:marTop w:val="0"/>
          <w:marBottom w:val="0"/>
          <w:divBdr>
            <w:top w:val="none" w:sz="0" w:space="0" w:color="auto"/>
            <w:left w:val="none" w:sz="0" w:space="0" w:color="auto"/>
            <w:bottom w:val="none" w:sz="0" w:space="0" w:color="auto"/>
            <w:right w:val="none" w:sz="0" w:space="0" w:color="auto"/>
          </w:divBdr>
        </w:div>
        <w:div w:id="1522351606">
          <w:marLeft w:val="0"/>
          <w:marRight w:val="0"/>
          <w:marTop w:val="0"/>
          <w:marBottom w:val="0"/>
          <w:divBdr>
            <w:top w:val="none" w:sz="0" w:space="0" w:color="auto"/>
            <w:left w:val="none" w:sz="0" w:space="0" w:color="auto"/>
            <w:bottom w:val="none" w:sz="0" w:space="0" w:color="auto"/>
            <w:right w:val="none" w:sz="0" w:space="0" w:color="auto"/>
          </w:divBdr>
        </w:div>
        <w:div w:id="1628048443">
          <w:marLeft w:val="0"/>
          <w:marRight w:val="0"/>
          <w:marTop w:val="0"/>
          <w:marBottom w:val="0"/>
          <w:divBdr>
            <w:top w:val="none" w:sz="0" w:space="0" w:color="auto"/>
            <w:left w:val="none" w:sz="0" w:space="0" w:color="auto"/>
            <w:bottom w:val="none" w:sz="0" w:space="0" w:color="auto"/>
            <w:right w:val="none" w:sz="0" w:space="0" w:color="auto"/>
          </w:divBdr>
        </w:div>
        <w:div w:id="1086148359">
          <w:marLeft w:val="0"/>
          <w:marRight w:val="0"/>
          <w:marTop w:val="0"/>
          <w:marBottom w:val="0"/>
          <w:divBdr>
            <w:top w:val="none" w:sz="0" w:space="0" w:color="auto"/>
            <w:left w:val="none" w:sz="0" w:space="0" w:color="auto"/>
            <w:bottom w:val="none" w:sz="0" w:space="0" w:color="auto"/>
            <w:right w:val="none" w:sz="0" w:space="0" w:color="auto"/>
          </w:divBdr>
        </w:div>
        <w:div w:id="1887450797">
          <w:marLeft w:val="0"/>
          <w:marRight w:val="0"/>
          <w:marTop w:val="0"/>
          <w:marBottom w:val="0"/>
          <w:divBdr>
            <w:top w:val="none" w:sz="0" w:space="0" w:color="auto"/>
            <w:left w:val="none" w:sz="0" w:space="0" w:color="auto"/>
            <w:bottom w:val="none" w:sz="0" w:space="0" w:color="auto"/>
            <w:right w:val="none" w:sz="0" w:space="0" w:color="auto"/>
          </w:divBdr>
        </w:div>
        <w:div w:id="1051151543">
          <w:marLeft w:val="0"/>
          <w:marRight w:val="0"/>
          <w:marTop w:val="0"/>
          <w:marBottom w:val="0"/>
          <w:divBdr>
            <w:top w:val="none" w:sz="0" w:space="0" w:color="auto"/>
            <w:left w:val="none" w:sz="0" w:space="0" w:color="auto"/>
            <w:bottom w:val="none" w:sz="0" w:space="0" w:color="auto"/>
            <w:right w:val="none" w:sz="0" w:space="0" w:color="auto"/>
          </w:divBdr>
        </w:div>
        <w:div w:id="1362321480">
          <w:marLeft w:val="0"/>
          <w:marRight w:val="0"/>
          <w:marTop w:val="0"/>
          <w:marBottom w:val="0"/>
          <w:divBdr>
            <w:top w:val="none" w:sz="0" w:space="0" w:color="auto"/>
            <w:left w:val="none" w:sz="0" w:space="0" w:color="auto"/>
            <w:bottom w:val="none" w:sz="0" w:space="0" w:color="auto"/>
            <w:right w:val="none" w:sz="0" w:space="0" w:color="auto"/>
          </w:divBdr>
        </w:div>
        <w:div w:id="389966573">
          <w:marLeft w:val="0"/>
          <w:marRight w:val="0"/>
          <w:marTop w:val="0"/>
          <w:marBottom w:val="0"/>
          <w:divBdr>
            <w:top w:val="none" w:sz="0" w:space="0" w:color="auto"/>
            <w:left w:val="none" w:sz="0" w:space="0" w:color="auto"/>
            <w:bottom w:val="none" w:sz="0" w:space="0" w:color="auto"/>
            <w:right w:val="none" w:sz="0" w:space="0" w:color="auto"/>
          </w:divBdr>
        </w:div>
        <w:div w:id="1456605784">
          <w:marLeft w:val="0"/>
          <w:marRight w:val="0"/>
          <w:marTop w:val="0"/>
          <w:marBottom w:val="0"/>
          <w:divBdr>
            <w:top w:val="none" w:sz="0" w:space="0" w:color="auto"/>
            <w:left w:val="none" w:sz="0" w:space="0" w:color="auto"/>
            <w:bottom w:val="none" w:sz="0" w:space="0" w:color="auto"/>
            <w:right w:val="none" w:sz="0" w:space="0" w:color="auto"/>
          </w:divBdr>
        </w:div>
        <w:div w:id="329331470">
          <w:marLeft w:val="0"/>
          <w:marRight w:val="0"/>
          <w:marTop w:val="0"/>
          <w:marBottom w:val="0"/>
          <w:divBdr>
            <w:top w:val="none" w:sz="0" w:space="0" w:color="auto"/>
            <w:left w:val="none" w:sz="0" w:space="0" w:color="auto"/>
            <w:bottom w:val="none" w:sz="0" w:space="0" w:color="auto"/>
            <w:right w:val="none" w:sz="0" w:space="0" w:color="auto"/>
          </w:divBdr>
        </w:div>
        <w:div w:id="1359238988">
          <w:marLeft w:val="0"/>
          <w:marRight w:val="0"/>
          <w:marTop w:val="0"/>
          <w:marBottom w:val="0"/>
          <w:divBdr>
            <w:top w:val="none" w:sz="0" w:space="0" w:color="auto"/>
            <w:left w:val="none" w:sz="0" w:space="0" w:color="auto"/>
            <w:bottom w:val="none" w:sz="0" w:space="0" w:color="auto"/>
            <w:right w:val="none" w:sz="0" w:space="0" w:color="auto"/>
          </w:divBdr>
        </w:div>
      </w:divsChild>
    </w:div>
    <w:div w:id="410084807">
      <w:bodyDiv w:val="1"/>
      <w:marLeft w:val="0"/>
      <w:marRight w:val="0"/>
      <w:marTop w:val="0"/>
      <w:marBottom w:val="0"/>
      <w:divBdr>
        <w:top w:val="none" w:sz="0" w:space="0" w:color="auto"/>
        <w:left w:val="none" w:sz="0" w:space="0" w:color="auto"/>
        <w:bottom w:val="none" w:sz="0" w:space="0" w:color="auto"/>
        <w:right w:val="none" w:sz="0" w:space="0" w:color="auto"/>
      </w:divBdr>
      <w:divsChild>
        <w:div w:id="1764642665">
          <w:marLeft w:val="0"/>
          <w:marRight w:val="0"/>
          <w:marTop w:val="0"/>
          <w:marBottom w:val="0"/>
          <w:divBdr>
            <w:top w:val="none" w:sz="0" w:space="0" w:color="auto"/>
            <w:left w:val="none" w:sz="0" w:space="0" w:color="auto"/>
            <w:bottom w:val="none" w:sz="0" w:space="0" w:color="auto"/>
            <w:right w:val="none" w:sz="0" w:space="0" w:color="auto"/>
          </w:divBdr>
          <w:divsChild>
            <w:div w:id="892160054">
              <w:marLeft w:val="0"/>
              <w:marRight w:val="0"/>
              <w:marTop w:val="0"/>
              <w:marBottom w:val="0"/>
              <w:divBdr>
                <w:top w:val="none" w:sz="0" w:space="0" w:color="auto"/>
                <w:left w:val="none" w:sz="0" w:space="0" w:color="auto"/>
                <w:bottom w:val="none" w:sz="0" w:space="0" w:color="auto"/>
                <w:right w:val="none" w:sz="0" w:space="0" w:color="auto"/>
              </w:divBdr>
              <w:divsChild>
                <w:div w:id="1928153618">
                  <w:marLeft w:val="0"/>
                  <w:marRight w:val="0"/>
                  <w:marTop w:val="0"/>
                  <w:marBottom w:val="0"/>
                  <w:divBdr>
                    <w:top w:val="none" w:sz="0" w:space="0" w:color="auto"/>
                    <w:left w:val="none" w:sz="0" w:space="0" w:color="auto"/>
                    <w:bottom w:val="none" w:sz="0" w:space="0" w:color="auto"/>
                    <w:right w:val="none" w:sz="0" w:space="0" w:color="auto"/>
                  </w:divBdr>
                  <w:divsChild>
                    <w:div w:id="805197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10978353">
      <w:bodyDiv w:val="1"/>
      <w:marLeft w:val="0"/>
      <w:marRight w:val="0"/>
      <w:marTop w:val="0"/>
      <w:marBottom w:val="0"/>
      <w:divBdr>
        <w:top w:val="none" w:sz="0" w:space="0" w:color="auto"/>
        <w:left w:val="none" w:sz="0" w:space="0" w:color="auto"/>
        <w:bottom w:val="none" w:sz="0" w:space="0" w:color="auto"/>
        <w:right w:val="none" w:sz="0" w:space="0" w:color="auto"/>
      </w:divBdr>
    </w:div>
    <w:div w:id="411122254">
      <w:bodyDiv w:val="1"/>
      <w:marLeft w:val="0"/>
      <w:marRight w:val="0"/>
      <w:marTop w:val="0"/>
      <w:marBottom w:val="0"/>
      <w:divBdr>
        <w:top w:val="none" w:sz="0" w:space="0" w:color="auto"/>
        <w:left w:val="none" w:sz="0" w:space="0" w:color="auto"/>
        <w:bottom w:val="none" w:sz="0" w:space="0" w:color="auto"/>
        <w:right w:val="none" w:sz="0" w:space="0" w:color="auto"/>
      </w:divBdr>
      <w:divsChild>
        <w:div w:id="1459451224">
          <w:marLeft w:val="0"/>
          <w:marRight w:val="0"/>
          <w:marTop w:val="0"/>
          <w:marBottom w:val="0"/>
          <w:divBdr>
            <w:top w:val="none" w:sz="0" w:space="0" w:color="auto"/>
            <w:left w:val="none" w:sz="0" w:space="0" w:color="auto"/>
            <w:bottom w:val="none" w:sz="0" w:space="0" w:color="auto"/>
            <w:right w:val="none" w:sz="0" w:space="0" w:color="auto"/>
          </w:divBdr>
          <w:divsChild>
            <w:div w:id="1001395420">
              <w:marLeft w:val="0"/>
              <w:marRight w:val="0"/>
              <w:marTop w:val="0"/>
              <w:marBottom w:val="0"/>
              <w:divBdr>
                <w:top w:val="none" w:sz="0" w:space="0" w:color="auto"/>
                <w:left w:val="none" w:sz="0" w:space="0" w:color="auto"/>
                <w:bottom w:val="none" w:sz="0" w:space="0" w:color="auto"/>
                <w:right w:val="none" w:sz="0" w:space="0" w:color="auto"/>
              </w:divBdr>
              <w:divsChild>
                <w:div w:id="473333707">
                  <w:marLeft w:val="0"/>
                  <w:marRight w:val="0"/>
                  <w:marTop w:val="0"/>
                  <w:marBottom w:val="0"/>
                  <w:divBdr>
                    <w:top w:val="none" w:sz="0" w:space="0" w:color="auto"/>
                    <w:left w:val="none" w:sz="0" w:space="0" w:color="auto"/>
                    <w:bottom w:val="none" w:sz="0" w:space="0" w:color="auto"/>
                    <w:right w:val="none" w:sz="0" w:space="0" w:color="auto"/>
                  </w:divBdr>
                </w:div>
                <w:div w:id="2055958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7867965">
          <w:marLeft w:val="0"/>
          <w:marRight w:val="0"/>
          <w:marTop w:val="0"/>
          <w:marBottom w:val="0"/>
          <w:divBdr>
            <w:top w:val="none" w:sz="0" w:space="0" w:color="auto"/>
            <w:left w:val="none" w:sz="0" w:space="0" w:color="auto"/>
            <w:bottom w:val="none" w:sz="0" w:space="0" w:color="auto"/>
            <w:right w:val="none" w:sz="0" w:space="0" w:color="auto"/>
          </w:divBdr>
          <w:divsChild>
            <w:div w:id="783573238">
              <w:marLeft w:val="0"/>
              <w:marRight w:val="0"/>
              <w:marTop w:val="0"/>
              <w:marBottom w:val="0"/>
              <w:divBdr>
                <w:top w:val="none" w:sz="0" w:space="0" w:color="auto"/>
                <w:left w:val="none" w:sz="0" w:space="0" w:color="auto"/>
                <w:bottom w:val="none" w:sz="0" w:space="0" w:color="auto"/>
                <w:right w:val="none" w:sz="0" w:space="0" w:color="auto"/>
              </w:divBdr>
              <w:divsChild>
                <w:div w:id="19529728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9230541">
          <w:marLeft w:val="0"/>
          <w:marRight w:val="0"/>
          <w:marTop w:val="0"/>
          <w:marBottom w:val="0"/>
          <w:divBdr>
            <w:top w:val="none" w:sz="0" w:space="0" w:color="auto"/>
            <w:left w:val="none" w:sz="0" w:space="0" w:color="auto"/>
            <w:bottom w:val="none" w:sz="0" w:space="0" w:color="auto"/>
            <w:right w:val="none" w:sz="0" w:space="0" w:color="auto"/>
          </w:divBdr>
          <w:divsChild>
            <w:div w:id="1100301787">
              <w:marLeft w:val="0"/>
              <w:marRight w:val="0"/>
              <w:marTop w:val="0"/>
              <w:marBottom w:val="0"/>
              <w:divBdr>
                <w:top w:val="none" w:sz="0" w:space="0" w:color="auto"/>
                <w:left w:val="none" w:sz="0" w:space="0" w:color="auto"/>
                <w:bottom w:val="none" w:sz="0" w:space="0" w:color="auto"/>
                <w:right w:val="none" w:sz="0" w:space="0" w:color="auto"/>
              </w:divBdr>
              <w:divsChild>
                <w:div w:id="1194876913">
                  <w:marLeft w:val="0"/>
                  <w:marRight w:val="0"/>
                  <w:marTop w:val="0"/>
                  <w:marBottom w:val="0"/>
                  <w:divBdr>
                    <w:top w:val="none" w:sz="0" w:space="0" w:color="auto"/>
                    <w:left w:val="none" w:sz="0" w:space="0" w:color="auto"/>
                    <w:bottom w:val="none" w:sz="0" w:space="0" w:color="auto"/>
                    <w:right w:val="none" w:sz="0" w:space="0" w:color="auto"/>
                  </w:divBdr>
                </w:div>
                <w:div w:id="16403015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11394851">
      <w:bodyDiv w:val="1"/>
      <w:marLeft w:val="0"/>
      <w:marRight w:val="0"/>
      <w:marTop w:val="105"/>
      <w:marBottom w:val="105"/>
      <w:divBdr>
        <w:top w:val="none" w:sz="0" w:space="0" w:color="auto"/>
        <w:left w:val="none" w:sz="0" w:space="0" w:color="auto"/>
        <w:bottom w:val="none" w:sz="0" w:space="0" w:color="auto"/>
        <w:right w:val="none" w:sz="0" w:space="0" w:color="auto"/>
      </w:divBdr>
      <w:divsChild>
        <w:div w:id="352459852">
          <w:marLeft w:val="0"/>
          <w:marRight w:val="0"/>
          <w:marTop w:val="0"/>
          <w:marBottom w:val="0"/>
          <w:divBdr>
            <w:top w:val="none" w:sz="0" w:space="0" w:color="auto"/>
            <w:left w:val="none" w:sz="0" w:space="0" w:color="auto"/>
            <w:bottom w:val="none" w:sz="0" w:space="0" w:color="auto"/>
            <w:right w:val="none" w:sz="0" w:space="0" w:color="auto"/>
          </w:divBdr>
        </w:div>
      </w:divsChild>
    </w:div>
    <w:div w:id="414861199">
      <w:bodyDiv w:val="1"/>
      <w:marLeft w:val="0"/>
      <w:marRight w:val="0"/>
      <w:marTop w:val="0"/>
      <w:marBottom w:val="0"/>
      <w:divBdr>
        <w:top w:val="none" w:sz="0" w:space="0" w:color="auto"/>
        <w:left w:val="none" w:sz="0" w:space="0" w:color="auto"/>
        <w:bottom w:val="none" w:sz="0" w:space="0" w:color="auto"/>
        <w:right w:val="none" w:sz="0" w:space="0" w:color="auto"/>
      </w:divBdr>
      <w:divsChild>
        <w:div w:id="1694990319">
          <w:marLeft w:val="0"/>
          <w:marRight w:val="0"/>
          <w:marTop w:val="0"/>
          <w:marBottom w:val="0"/>
          <w:divBdr>
            <w:top w:val="none" w:sz="0" w:space="0" w:color="auto"/>
            <w:left w:val="none" w:sz="0" w:space="0" w:color="auto"/>
            <w:bottom w:val="none" w:sz="0" w:space="0" w:color="auto"/>
            <w:right w:val="none" w:sz="0" w:space="0" w:color="auto"/>
          </w:divBdr>
          <w:divsChild>
            <w:div w:id="635527948">
              <w:marLeft w:val="0"/>
              <w:marRight w:val="0"/>
              <w:marTop w:val="0"/>
              <w:marBottom w:val="0"/>
              <w:divBdr>
                <w:top w:val="none" w:sz="0" w:space="0" w:color="auto"/>
                <w:left w:val="none" w:sz="0" w:space="0" w:color="auto"/>
                <w:bottom w:val="none" w:sz="0" w:space="0" w:color="auto"/>
                <w:right w:val="none" w:sz="0" w:space="0" w:color="auto"/>
              </w:divBdr>
              <w:divsChild>
                <w:div w:id="207762603">
                  <w:marLeft w:val="0"/>
                  <w:marRight w:val="0"/>
                  <w:marTop w:val="0"/>
                  <w:marBottom w:val="0"/>
                  <w:divBdr>
                    <w:top w:val="none" w:sz="0" w:space="0" w:color="auto"/>
                    <w:left w:val="none" w:sz="0" w:space="0" w:color="auto"/>
                    <w:bottom w:val="none" w:sz="0" w:space="0" w:color="auto"/>
                    <w:right w:val="none" w:sz="0" w:space="0" w:color="auto"/>
                  </w:divBdr>
                  <w:divsChild>
                    <w:div w:id="488256406">
                      <w:marLeft w:val="0"/>
                      <w:marRight w:val="0"/>
                      <w:marTop w:val="0"/>
                      <w:marBottom w:val="0"/>
                      <w:divBdr>
                        <w:top w:val="none" w:sz="0" w:space="0" w:color="auto"/>
                        <w:left w:val="none" w:sz="0" w:space="0" w:color="auto"/>
                        <w:bottom w:val="none" w:sz="0" w:space="0" w:color="auto"/>
                        <w:right w:val="none" w:sz="0" w:space="0" w:color="auto"/>
                      </w:divBdr>
                      <w:divsChild>
                        <w:div w:id="1115590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15367169">
      <w:bodyDiv w:val="1"/>
      <w:marLeft w:val="0"/>
      <w:marRight w:val="0"/>
      <w:marTop w:val="0"/>
      <w:marBottom w:val="0"/>
      <w:divBdr>
        <w:top w:val="none" w:sz="0" w:space="0" w:color="auto"/>
        <w:left w:val="none" w:sz="0" w:space="0" w:color="auto"/>
        <w:bottom w:val="none" w:sz="0" w:space="0" w:color="auto"/>
        <w:right w:val="none" w:sz="0" w:space="0" w:color="auto"/>
      </w:divBdr>
      <w:divsChild>
        <w:div w:id="2118207602">
          <w:marLeft w:val="0"/>
          <w:marRight w:val="0"/>
          <w:marTop w:val="0"/>
          <w:marBottom w:val="0"/>
          <w:divBdr>
            <w:top w:val="none" w:sz="0" w:space="0" w:color="auto"/>
            <w:left w:val="none" w:sz="0" w:space="0" w:color="auto"/>
            <w:bottom w:val="none" w:sz="0" w:space="0" w:color="auto"/>
            <w:right w:val="none" w:sz="0" w:space="0" w:color="auto"/>
          </w:divBdr>
        </w:div>
        <w:div w:id="1683630963">
          <w:marLeft w:val="0"/>
          <w:marRight w:val="0"/>
          <w:marTop w:val="0"/>
          <w:marBottom w:val="0"/>
          <w:divBdr>
            <w:top w:val="none" w:sz="0" w:space="0" w:color="auto"/>
            <w:left w:val="none" w:sz="0" w:space="0" w:color="auto"/>
            <w:bottom w:val="none" w:sz="0" w:space="0" w:color="auto"/>
            <w:right w:val="none" w:sz="0" w:space="0" w:color="auto"/>
          </w:divBdr>
        </w:div>
      </w:divsChild>
    </w:div>
    <w:div w:id="416250670">
      <w:bodyDiv w:val="1"/>
      <w:marLeft w:val="0"/>
      <w:marRight w:val="0"/>
      <w:marTop w:val="0"/>
      <w:marBottom w:val="0"/>
      <w:divBdr>
        <w:top w:val="none" w:sz="0" w:space="0" w:color="auto"/>
        <w:left w:val="none" w:sz="0" w:space="0" w:color="auto"/>
        <w:bottom w:val="none" w:sz="0" w:space="0" w:color="auto"/>
        <w:right w:val="none" w:sz="0" w:space="0" w:color="auto"/>
      </w:divBdr>
    </w:div>
    <w:div w:id="416748797">
      <w:bodyDiv w:val="1"/>
      <w:marLeft w:val="0"/>
      <w:marRight w:val="0"/>
      <w:marTop w:val="0"/>
      <w:marBottom w:val="0"/>
      <w:divBdr>
        <w:top w:val="none" w:sz="0" w:space="0" w:color="auto"/>
        <w:left w:val="none" w:sz="0" w:space="0" w:color="auto"/>
        <w:bottom w:val="none" w:sz="0" w:space="0" w:color="auto"/>
        <w:right w:val="none" w:sz="0" w:space="0" w:color="auto"/>
      </w:divBdr>
    </w:div>
    <w:div w:id="418335544">
      <w:bodyDiv w:val="1"/>
      <w:marLeft w:val="0"/>
      <w:marRight w:val="0"/>
      <w:marTop w:val="0"/>
      <w:marBottom w:val="0"/>
      <w:divBdr>
        <w:top w:val="none" w:sz="0" w:space="0" w:color="auto"/>
        <w:left w:val="none" w:sz="0" w:space="0" w:color="auto"/>
        <w:bottom w:val="none" w:sz="0" w:space="0" w:color="auto"/>
        <w:right w:val="none" w:sz="0" w:space="0" w:color="auto"/>
      </w:divBdr>
    </w:div>
    <w:div w:id="419445390">
      <w:bodyDiv w:val="1"/>
      <w:marLeft w:val="0"/>
      <w:marRight w:val="0"/>
      <w:marTop w:val="0"/>
      <w:marBottom w:val="0"/>
      <w:divBdr>
        <w:top w:val="none" w:sz="0" w:space="0" w:color="auto"/>
        <w:left w:val="none" w:sz="0" w:space="0" w:color="auto"/>
        <w:bottom w:val="none" w:sz="0" w:space="0" w:color="auto"/>
        <w:right w:val="none" w:sz="0" w:space="0" w:color="auto"/>
      </w:divBdr>
    </w:div>
    <w:div w:id="419448888">
      <w:bodyDiv w:val="1"/>
      <w:marLeft w:val="0"/>
      <w:marRight w:val="0"/>
      <w:marTop w:val="0"/>
      <w:marBottom w:val="0"/>
      <w:divBdr>
        <w:top w:val="none" w:sz="0" w:space="0" w:color="auto"/>
        <w:left w:val="none" w:sz="0" w:space="0" w:color="auto"/>
        <w:bottom w:val="none" w:sz="0" w:space="0" w:color="auto"/>
        <w:right w:val="none" w:sz="0" w:space="0" w:color="auto"/>
      </w:divBdr>
      <w:divsChild>
        <w:div w:id="1982035546">
          <w:marLeft w:val="0"/>
          <w:marRight w:val="0"/>
          <w:marTop w:val="0"/>
          <w:marBottom w:val="0"/>
          <w:divBdr>
            <w:top w:val="none" w:sz="0" w:space="0" w:color="auto"/>
            <w:left w:val="none" w:sz="0" w:space="0" w:color="auto"/>
            <w:bottom w:val="none" w:sz="0" w:space="0" w:color="auto"/>
            <w:right w:val="none" w:sz="0" w:space="0" w:color="auto"/>
          </w:divBdr>
          <w:divsChild>
            <w:div w:id="1782455781">
              <w:marLeft w:val="0"/>
              <w:marRight w:val="0"/>
              <w:marTop w:val="0"/>
              <w:marBottom w:val="0"/>
              <w:divBdr>
                <w:top w:val="none" w:sz="0" w:space="0" w:color="auto"/>
                <w:left w:val="none" w:sz="0" w:space="0" w:color="auto"/>
                <w:bottom w:val="none" w:sz="0" w:space="0" w:color="auto"/>
                <w:right w:val="none" w:sz="0" w:space="0" w:color="auto"/>
              </w:divBdr>
              <w:divsChild>
                <w:div w:id="311838551">
                  <w:marLeft w:val="2928"/>
                  <w:marRight w:val="0"/>
                  <w:marTop w:val="720"/>
                  <w:marBottom w:val="0"/>
                  <w:divBdr>
                    <w:top w:val="none" w:sz="0" w:space="0" w:color="auto"/>
                    <w:left w:val="none" w:sz="0" w:space="0" w:color="auto"/>
                    <w:bottom w:val="none" w:sz="0" w:space="0" w:color="auto"/>
                    <w:right w:val="none" w:sz="0" w:space="0" w:color="auto"/>
                  </w:divBdr>
                  <w:divsChild>
                    <w:div w:id="179765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22263783">
      <w:bodyDiv w:val="1"/>
      <w:marLeft w:val="0"/>
      <w:marRight w:val="0"/>
      <w:marTop w:val="0"/>
      <w:marBottom w:val="0"/>
      <w:divBdr>
        <w:top w:val="none" w:sz="0" w:space="0" w:color="auto"/>
        <w:left w:val="none" w:sz="0" w:space="0" w:color="auto"/>
        <w:bottom w:val="none" w:sz="0" w:space="0" w:color="auto"/>
        <w:right w:val="none" w:sz="0" w:space="0" w:color="auto"/>
      </w:divBdr>
    </w:div>
    <w:div w:id="426195541">
      <w:bodyDiv w:val="1"/>
      <w:marLeft w:val="0"/>
      <w:marRight w:val="0"/>
      <w:marTop w:val="88"/>
      <w:marBottom w:val="88"/>
      <w:divBdr>
        <w:top w:val="none" w:sz="0" w:space="0" w:color="auto"/>
        <w:left w:val="none" w:sz="0" w:space="0" w:color="auto"/>
        <w:bottom w:val="none" w:sz="0" w:space="0" w:color="auto"/>
        <w:right w:val="none" w:sz="0" w:space="0" w:color="auto"/>
      </w:divBdr>
      <w:divsChild>
        <w:div w:id="2101294084">
          <w:marLeft w:val="0"/>
          <w:marRight w:val="0"/>
          <w:marTop w:val="0"/>
          <w:marBottom w:val="0"/>
          <w:divBdr>
            <w:top w:val="none" w:sz="0" w:space="0" w:color="auto"/>
            <w:left w:val="none" w:sz="0" w:space="0" w:color="auto"/>
            <w:bottom w:val="none" w:sz="0" w:space="0" w:color="auto"/>
            <w:right w:val="none" w:sz="0" w:space="0" w:color="auto"/>
          </w:divBdr>
        </w:div>
      </w:divsChild>
    </w:div>
    <w:div w:id="430668474">
      <w:bodyDiv w:val="1"/>
      <w:marLeft w:val="0"/>
      <w:marRight w:val="0"/>
      <w:marTop w:val="0"/>
      <w:marBottom w:val="0"/>
      <w:divBdr>
        <w:top w:val="none" w:sz="0" w:space="0" w:color="auto"/>
        <w:left w:val="none" w:sz="0" w:space="0" w:color="auto"/>
        <w:bottom w:val="none" w:sz="0" w:space="0" w:color="auto"/>
        <w:right w:val="none" w:sz="0" w:space="0" w:color="auto"/>
      </w:divBdr>
      <w:divsChild>
        <w:div w:id="282350522">
          <w:marLeft w:val="0"/>
          <w:marRight w:val="0"/>
          <w:marTop w:val="0"/>
          <w:marBottom w:val="0"/>
          <w:divBdr>
            <w:top w:val="none" w:sz="0" w:space="0" w:color="auto"/>
            <w:left w:val="none" w:sz="0" w:space="0" w:color="auto"/>
            <w:bottom w:val="none" w:sz="0" w:space="0" w:color="auto"/>
            <w:right w:val="none" w:sz="0" w:space="0" w:color="auto"/>
          </w:divBdr>
        </w:div>
        <w:div w:id="1274481021">
          <w:marLeft w:val="0"/>
          <w:marRight w:val="0"/>
          <w:marTop w:val="0"/>
          <w:marBottom w:val="0"/>
          <w:divBdr>
            <w:top w:val="none" w:sz="0" w:space="0" w:color="auto"/>
            <w:left w:val="none" w:sz="0" w:space="0" w:color="auto"/>
            <w:bottom w:val="none" w:sz="0" w:space="0" w:color="auto"/>
            <w:right w:val="none" w:sz="0" w:space="0" w:color="auto"/>
          </w:divBdr>
        </w:div>
      </w:divsChild>
    </w:div>
    <w:div w:id="431435840">
      <w:bodyDiv w:val="1"/>
      <w:marLeft w:val="0"/>
      <w:marRight w:val="0"/>
      <w:marTop w:val="0"/>
      <w:marBottom w:val="0"/>
      <w:divBdr>
        <w:top w:val="none" w:sz="0" w:space="0" w:color="auto"/>
        <w:left w:val="none" w:sz="0" w:space="0" w:color="auto"/>
        <w:bottom w:val="none" w:sz="0" w:space="0" w:color="auto"/>
        <w:right w:val="none" w:sz="0" w:space="0" w:color="auto"/>
      </w:divBdr>
    </w:div>
    <w:div w:id="437801409">
      <w:bodyDiv w:val="1"/>
      <w:marLeft w:val="0"/>
      <w:marRight w:val="0"/>
      <w:marTop w:val="0"/>
      <w:marBottom w:val="0"/>
      <w:divBdr>
        <w:top w:val="none" w:sz="0" w:space="0" w:color="auto"/>
        <w:left w:val="none" w:sz="0" w:space="0" w:color="auto"/>
        <w:bottom w:val="none" w:sz="0" w:space="0" w:color="auto"/>
        <w:right w:val="none" w:sz="0" w:space="0" w:color="auto"/>
      </w:divBdr>
    </w:div>
    <w:div w:id="437917522">
      <w:bodyDiv w:val="1"/>
      <w:marLeft w:val="0"/>
      <w:marRight w:val="0"/>
      <w:marTop w:val="0"/>
      <w:marBottom w:val="0"/>
      <w:divBdr>
        <w:top w:val="none" w:sz="0" w:space="0" w:color="auto"/>
        <w:left w:val="none" w:sz="0" w:space="0" w:color="auto"/>
        <w:bottom w:val="none" w:sz="0" w:space="0" w:color="auto"/>
        <w:right w:val="none" w:sz="0" w:space="0" w:color="auto"/>
      </w:divBdr>
      <w:divsChild>
        <w:div w:id="160967807">
          <w:marLeft w:val="0"/>
          <w:marRight w:val="0"/>
          <w:marTop w:val="0"/>
          <w:marBottom w:val="0"/>
          <w:divBdr>
            <w:top w:val="none" w:sz="0" w:space="0" w:color="auto"/>
            <w:left w:val="none" w:sz="0" w:space="0" w:color="auto"/>
            <w:bottom w:val="none" w:sz="0" w:space="0" w:color="auto"/>
            <w:right w:val="none" w:sz="0" w:space="0" w:color="auto"/>
          </w:divBdr>
          <w:divsChild>
            <w:div w:id="911503918">
              <w:marLeft w:val="0"/>
              <w:marRight w:val="0"/>
              <w:marTop w:val="0"/>
              <w:marBottom w:val="0"/>
              <w:divBdr>
                <w:top w:val="none" w:sz="0" w:space="0" w:color="auto"/>
                <w:left w:val="none" w:sz="0" w:space="0" w:color="auto"/>
                <w:bottom w:val="none" w:sz="0" w:space="0" w:color="auto"/>
                <w:right w:val="none" w:sz="0" w:space="0" w:color="auto"/>
              </w:divBdr>
              <w:divsChild>
                <w:div w:id="1533112309">
                  <w:marLeft w:val="0"/>
                  <w:marRight w:val="0"/>
                  <w:marTop w:val="0"/>
                  <w:marBottom w:val="0"/>
                  <w:divBdr>
                    <w:top w:val="none" w:sz="0" w:space="0" w:color="auto"/>
                    <w:left w:val="none" w:sz="0" w:space="0" w:color="auto"/>
                    <w:bottom w:val="none" w:sz="0" w:space="0" w:color="auto"/>
                    <w:right w:val="none" w:sz="0" w:space="0" w:color="auto"/>
                  </w:divBdr>
                  <w:divsChild>
                    <w:div w:id="880434275">
                      <w:marLeft w:val="96"/>
                      <w:marRight w:val="0"/>
                      <w:marTop w:val="0"/>
                      <w:marBottom w:val="0"/>
                      <w:divBdr>
                        <w:top w:val="none" w:sz="0" w:space="0" w:color="auto"/>
                        <w:left w:val="none" w:sz="0" w:space="0" w:color="auto"/>
                        <w:bottom w:val="none" w:sz="0" w:space="0" w:color="auto"/>
                        <w:right w:val="none" w:sz="0" w:space="0" w:color="auto"/>
                      </w:divBdr>
                      <w:divsChild>
                        <w:div w:id="1063065806">
                          <w:marLeft w:val="0"/>
                          <w:marRight w:val="0"/>
                          <w:marTop w:val="0"/>
                          <w:marBottom w:val="0"/>
                          <w:divBdr>
                            <w:top w:val="none" w:sz="0" w:space="0" w:color="auto"/>
                            <w:left w:val="none" w:sz="0" w:space="0" w:color="auto"/>
                            <w:bottom w:val="none" w:sz="0" w:space="0" w:color="auto"/>
                            <w:right w:val="none" w:sz="0" w:space="0" w:color="auto"/>
                          </w:divBdr>
                          <w:divsChild>
                            <w:div w:id="234705060">
                              <w:marLeft w:val="0"/>
                              <w:marRight w:val="0"/>
                              <w:marTop w:val="0"/>
                              <w:marBottom w:val="0"/>
                              <w:divBdr>
                                <w:top w:val="none" w:sz="0" w:space="0" w:color="auto"/>
                                <w:left w:val="none" w:sz="0" w:space="0" w:color="auto"/>
                                <w:bottom w:val="none" w:sz="0" w:space="0" w:color="auto"/>
                                <w:right w:val="none" w:sz="0" w:space="0" w:color="auto"/>
                              </w:divBdr>
                              <w:divsChild>
                                <w:div w:id="648480238">
                                  <w:marLeft w:val="0"/>
                                  <w:marRight w:val="0"/>
                                  <w:marTop w:val="0"/>
                                  <w:marBottom w:val="0"/>
                                  <w:divBdr>
                                    <w:top w:val="none" w:sz="0" w:space="0" w:color="auto"/>
                                    <w:left w:val="none" w:sz="0" w:space="0" w:color="auto"/>
                                    <w:bottom w:val="none" w:sz="0" w:space="0" w:color="auto"/>
                                    <w:right w:val="none" w:sz="0" w:space="0" w:color="auto"/>
                                  </w:divBdr>
                                  <w:divsChild>
                                    <w:div w:id="390736893">
                                      <w:marLeft w:val="0"/>
                                      <w:marRight w:val="0"/>
                                      <w:marTop w:val="0"/>
                                      <w:marBottom w:val="0"/>
                                      <w:divBdr>
                                        <w:top w:val="none" w:sz="0" w:space="0" w:color="auto"/>
                                        <w:left w:val="none" w:sz="0" w:space="0" w:color="auto"/>
                                        <w:bottom w:val="none" w:sz="0" w:space="0" w:color="auto"/>
                                        <w:right w:val="none" w:sz="0" w:space="0" w:color="auto"/>
                                      </w:divBdr>
                                      <w:divsChild>
                                        <w:div w:id="1372340179">
                                          <w:marLeft w:val="0"/>
                                          <w:marRight w:val="0"/>
                                          <w:marTop w:val="0"/>
                                          <w:marBottom w:val="0"/>
                                          <w:divBdr>
                                            <w:top w:val="none" w:sz="0" w:space="0" w:color="auto"/>
                                            <w:left w:val="none" w:sz="0" w:space="0" w:color="auto"/>
                                            <w:bottom w:val="none" w:sz="0" w:space="0" w:color="auto"/>
                                            <w:right w:val="none" w:sz="0" w:space="0" w:color="auto"/>
                                          </w:divBdr>
                                          <w:divsChild>
                                            <w:div w:id="1082338786">
                                              <w:marLeft w:val="0"/>
                                              <w:marRight w:val="0"/>
                                              <w:marTop w:val="0"/>
                                              <w:marBottom w:val="0"/>
                                              <w:divBdr>
                                                <w:top w:val="none" w:sz="0" w:space="0" w:color="auto"/>
                                                <w:left w:val="none" w:sz="0" w:space="0" w:color="auto"/>
                                                <w:bottom w:val="none" w:sz="0" w:space="0" w:color="auto"/>
                                                <w:right w:val="none" w:sz="0" w:space="0" w:color="auto"/>
                                              </w:divBdr>
                                              <w:divsChild>
                                                <w:div w:id="7393296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438184215">
      <w:bodyDiv w:val="1"/>
      <w:marLeft w:val="0"/>
      <w:marRight w:val="0"/>
      <w:marTop w:val="0"/>
      <w:marBottom w:val="0"/>
      <w:divBdr>
        <w:top w:val="none" w:sz="0" w:space="0" w:color="auto"/>
        <w:left w:val="none" w:sz="0" w:space="0" w:color="auto"/>
        <w:bottom w:val="none" w:sz="0" w:space="0" w:color="auto"/>
        <w:right w:val="none" w:sz="0" w:space="0" w:color="auto"/>
      </w:divBdr>
    </w:div>
    <w:div w:id="438961265">
      <w:bodyDiv w:val="1"/>
      <w:marLeft w:val="0"/>
      <w:marRight w:val="0"/>
      <w:marTop w:val="0"/>
      <w:marBottom w:val="0"/>
      <w:divBdr>
        <w:top w:val="none" w:sz="0" w:space="0" w:color="auto"/>
        <w:left w:val="none" w:sz="0" w:space="0" w:color="auto"/>
        <w:bottom w:val="none" w:sz="0" w:space="0" w:color="auto"/>
        <w:right w:val="none" w:sz="0" w:space="0" w:color="auto"/>
      </w:divBdr>
      <w:divsChild>
        <w:div w:id="934285811">
          <w:marLeft w:val="0"/>
          <w:marRight w:val="0"/>
          <w:marTop w:val="0"/>
          <w:marBottom w:val="0"/>
          <w:divBdr>
            <w:top w:val="none" w:sz="0" w:space="0" w:color="auto"/>
            <w:left w:val="none" w:sz="0" w:space="0" w:color="auto"/>
            <w:bottom w:val="none" w:sz="0" w:space="0" w:color="auto"/>
            <w:right w:val="none" w:sz="0" w:space="0" w:color="auto"/>
          </w:divBdr>
          <w:divsChild>
            <w:div w:id="1182553142">
              <w:marLeft w:val="0"/>
              <w:marRight w:val="0"/>
              <w:marTop w:val="0"/>
              <w:marBottom w:val="0"/>
              <w:divBdr>
                <w:top w:val="none" w:sz="0" w:space="0" w:color="auto"/>
                <w:left w:val="none" w:sz="0" w:space="0" w:color="auto"/>
                <w:bottom w:val="none" w:sz="0" w:space="0" w:color="auto"/>
                <w:right w:val="none" w:sz="0" w:space="0" w:color="auto"/>
              </w:divBdr>
              <w:divsChild>
                <w:div w:id="1796943020">
                  <w:marLeft w:val="0"/>
                  <w:marRight w:val="0"/>
                  <w:marTop w:val="0"/>
                  <w:marBottom w:val="0"/>
                  <w:divBdr>
                    <w:top w:val="none" w:sz="0" w:space="0" w:color="auto"/>
                    <w:left w:val="none" w:sz="0" w:space="0" w:color="auto"/>
                    <w:bottom w:val="none" w:sz="0" w:space="0" w:color="auto"/>
                    <w:right w:val="none" w:sz="0" w:space="0" w:color="auto"/>
                  </w:divBdr>
                  <w:divsChild>
                    <w:div w:id="1405487321">
                      <w:marLeft w:val="0"/>
                      <w:marRight w:val="0"/>
                      <w:marTop w:val="0"/>
                      <w:marBottom w:val="0"/>
                      <w:divBdr>
                        <w:top w:val="none" w:sz="0" w:space="0" w:color="auto"/>
                        <w:left w:val="none" w:sz="0" w:space="0" w:color="auto"/>
                        <w:bottom w:val="none" w:sz="0" w:space="0" w:color="auto"/>
                        <w:right w:val="none" w:sz="0" w:space="0" w:color="auto"/>
                      </w:divBdr>
                      <w:divsChild>
                        <w:div w:id="979455180">
                          <w:marLeft w:val="0"/>
                          <w:marRight w:val="0"/>
                          <w:marTop w:val="0"/>
                          <w:marBottom w:val="0"/>
                          <w:divBdr>
                            <w:top w:val="none" w:sz="0" w:space="0" w:color="auto"/>
                            <w:left w:val="none" w:sz="0" w:space="0" w:color="auto"/>
                            <w:bottom w:val="none" w:sz="0" w:space="0" w:color="auto"/>
                            <w:right w:val="none" w:sz="0" w:space="0" w:color="auto"/>
                          </w:divBdr>
                          <w:divsChild>
                            <w:div w:id="1312097605">
                              <w:marLeft w:val="0"/>
                              <w:marRight w:val="0"/>
                              <w:marTop w:val="0"/>
                              <w:marBottom w:val="0"/>
                              <w:divBdr>
                                <w:top w:val="none" w:sz="0" w:space="0" w:color="auto"/>
                                <w:left w:val="none" w:sz="0" w:space="0" w:color="auto"/>
                                <w:bottom w:val="none" w:sz="0" w:space="0" w:color="auto"/>
                                <w:right w:val="none" w:sz="0" w:space="0" w:color="auto"/>
                              </w:divBdr>
                              <w:divsChild>
                                <w:div w:id="9047250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39034831">
      <w:bodyDiv w:val="1"/>
      <w:marLeft w:val="0"/>
      <w:marRight w:val="0"/>
      <w:marTop w:val="0"/>
      <w:marBottom w:val="0"/>
      <w:divBdr>
        <w:top w:val="none" w:sz="0" w:space="0" w:color="auto"/>
        <w:left w:val="none" w:sz="0" w:space="0" w:color="auto"/>
        <w:bottom w:val="none" w:sz="0" w:space="0" w:color="auto"/>
        <w:right w:val="none" w:sz="0" w:space="0" w:color="auto"/>
      </w:divBdr>
    </w:div>
    <w:div w:id="441262259">
      <w:bodyDiv w:val="1"/>
      <w:marLeft w:val="0"/>
      <w:marRight w:val="0"/>
      <w:marTop w:val="0"/>
      <w:marBottom w:val="0"/>
      <w:divBdr>
        <w:top w:val="none" w:sz="0" w:space="0" w:color="auto"/>
        <w:left w:val="none" w:sz="0" w:space="0" w:color="auto"/>
        <w:bottom w:val="none" w:sz="0" w:space="0" w:color="auto"/>
        <w:right w:val="none" w:sz="0" w:space="0" w:color="auto"/>
      </w:divBdr>
    </w:div>
    <w:div w:id="441799449">
      <w:bodyDiv w:val="1"/>
      <w:marLeft w:val="0"/>
      <w:marRight w:val="0"/>
      <w:marTop w:val="0"/>
      <w:marBottom w:val="0"/>
      <w:divBdr>
        <w:top w:val="none" w:sz="0" w:space="0" w:color="auto"/>
        <w:left w:val="none" w:sz="0" w:space="0" w:color="auto"/>
        <w:bottom w:val="none" w:sz="0" w:space="0" w:color="auto"/>
        <w:right w:val="none" w:sz="0" w:space="0" w:color="auto"/>
      </w:divBdr>
      <w:divsChild>
        <w:div w:id="404913303">
          <w:marLeft w:val="0"/>
          <w:marRight w:val="0"/>
          <w:marTop w:val="0"/>
          <w:marBottom w:val="0"/>
          <w:divBdr>
            <w:top w:val="none" w:sz="0" w:space="0" w:color="auto"/>
            <w:left w:val="none" w:sz="0" w:space="0" w:color="auto"/>
            <w:bottom w:val="none" w:sz="0" w:space="0" w:color="auto"/>
            <w:right w:val="none" w:sz="0" w:space="0" w:color="auto"/>
          </w:divBdr>
          <w:divsChild>
            <w:div w:id="1046492808">
              <w:marLeft w:val="0"/>
              <w:marRight w:val="0"/>
              <w:marTop w:val="0"/>
              <w:marBottom w:val="0"/>
              <w:divBdr>
                <w:top w:val="none" w:sz="0" w:space="0" w:color="auto"/>
                <w:left w:val="none" w:sz="0" w:space="0" w:color="auto"/>
                <w:bottom w:val="none" w:sz="0" w:space="0" w:color="auto"/>
                <w:right w:val="none" w:sz="0" w:space="0" w:color="auto"/>
              </w:divBdr>
              <w:divsChild>
                <w:div w:id="16110095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3898142">
          <w:marLeft w:val="0"/>
          <w:marRight w:val="0"/>
          <w:marTop w:val="0"/>
          <w:marBottom w:val="0"/>
          <w:divBdr>
            <w:top w:val="none" w:sz="0" w:space="0" w:color="auto"/>
            <w:left w:val="none" w:sz="0" w:space="0" w:color="auto"/>
            <w:bottom w:val="none" w:sz="0" w:space="0" w:color="auto"/>
            <w:right w:val="none" w:sz="0" w:space="0" w:color="auto"/>
          </w:divBdr>
          <w:divsChild>
            <w:div w:id="1984456533">
              <w:marLeft w:val="0"/>
              <w:marRight w:val="0"/>
              <w:marTop w:val="0"/>
              <w:marBottom w:val="0"/>
              <w:divBdr>
                <w:top w:val="none" w:sz="0" w:space="0" w:color="auto"/>
                <w:left w:val="none" w:sz="0" w:space="0" w:color="auto"/>
                <w:bottom w:val="none" w:sz="0" w:space="0" w:color="auto"/>
                <w:right w:val="none" w:sz="0" w:space="0" w:color="auto"/>
              </w:divBdr>
              <w:divsChild>
                <w:div w:id="582879162">
                  <w:marLeft w:val="0"/>
                  <w:marRight w:val="0"/>
                  <w:marTop w:val="0"/>
                  <w:marBottom w:val="0"/>
                  <w:divBdr>
                    <w:top w:val="none" w:sz="0" w:space="0" w:color="auto"/>
                    <w:left w:val="none" w:sz="0" w:space="0" w:color="auto"/>
                    <w:bottom w:val="none" w:sz="0" w:space="0" w:color="auto"/>
                    <w:right w:val="none" w:sz="0" w:space="0" w:color="auto"/>
                  </w:divBdr>
                </w:div>
                <w:div w:id="14841998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2846834">
      <w:bodyDiv w:val="1"/>
      <w:marLeft w:val="0"/>
      <w:marRight w:val="0"/>
      <w:marTop w:val="0"/>
      <w:marBottom w:val="0"/>
      <w:divBdr>
        <w:top w:val="none" w:sz="0" w:space="0" w:color="auto"/>
        <w:left w:val="none" w:sz="0" w:space="0" w:color="auto"/>
        <w:bottom w:val="none" w:sz="0" w:space="0" w:color="auto"/>
        <w:right w:val="none" w:sz="0" w:space="0" w:color="auto"/>
      </w:divBdr>
    </w:div>
    <w:div w:id="443958571">
      <w:bodyDiv w:val="1"/>
      <w:marLeft w:val="0"/>
      <w:marRight w:val="0"/>
      <w:marTop w:val="0"/>
      <w:marBottom w:val="0"/>
      <w:divBdr>
        <w:top w:val="none" w:sz="0" w:space="0" w:color="auto"/>
        <w:left w:val="none" w:sz="0" w:space="0" w:color="auto"/>
        <w:bottom w:val="none" w:sz="0" w:space="0" w:color="auto"/>
        <w:right w:val="none" w:sz="0" w:space="0" w:color="auto"/>
      </w:divBdr>
    </w:div>
    <w:div w:id="444734490">
      <w:bodyDiv w:val="1"/>
      <w:marLeft w:val="0"/>
      <w:marRight w:val="0"/>
      <w:marTop w:val="0"/>
      <w:marBottom w:val="0"/>
      <w:divBdr>
        <w:top w:val="none" w:sz="0" w:space="0" w:color="auto"/>
        <w:left w:val="none" w:sz="0" w:space="0" w:color="auto"/>
        <w:bottom w:val="none" w:sz="0" w:space="0" w:color="auto"/>
        <w:right w:val="none" w:sz="0" w:space="0" w:color="auto"/>
      </w:divBdr>
    </w:div>
    <w:div w:id="444859169">
      <w:bodyDiv w:val="1"/>
      <w:marLeft w:val="0"/>
      <w:marRight w:val="0"/>
      <w:marTop w:val="0"/>
      <w:marBottom w:val="0"/>
      <w:divBdr>
        <w:top w:val="none" w:sz="0" w:space="0" w:color="auto"/>
        <w:left w:val="none" w:sz="0" w:space="0" w:color="auto"/>
        <w:bottom w:val="none" w:sz="0" w:space="0" w:color="auto"/>
        <w:right w:val="none" w:sz="0" w:space="0" w:color="auto"/>
      </w:divBdr>
    </w:div>
    <w:div w:id="448402425">
      <w:bodyDiv w:val="1"/>
      <w:marLeft w:val="0"/>
      <w:marRight w:val="0"/>
      <w:marTop w:val="0"/>
      <w:marBottom w:val="0"/>
      <w:divBdr>
        <w:top w:val="none" w:sz="0" w:space="0" w:color="auto"/>
        <w:left w:val="none" w:sz="0" w:space="0" w:color="auto"/>
        <w:bottom w:val="none" w:sz="0" w:space="0" w:color="auto"/>
        <w:right w:val="none" w:sz="0" w:space="0" w:color="auto"/>
      </w:divBdr>
      <w:divsChild>
        <w:div w:id="298536916">
          <w:marLeft w:val="0"/>
          <w:marRight w:val="0"/>
          <w:marTop w:val="0"/>
          <w:marBottom w:val="0"/>
          <w:divBdr>
            <w:top w:val="none" w:sz="0" w:space="0" w:color="auto"/>
            <w:left w:val="none" w:sz="0" w:space="0" w:color="auto"/>
            <w:bottom w:val="none" w:sz="0" w:space="0" w:color="auto"/>
            <w:right w:val="none" w:sz="0" w:space="0" w:color="auto"/>
          </w:divBdr>
          <w:divsChild>
            <w:div w:id="20021531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8740033">
      <w:bodyDiv w:val="1"/>
      <w:marLeft w:val="0"/>
      <w:marRight w:val="0"/>
      <w:marTop w:val="0"/>
      <w:marBottom w:val="0"/>
      <w:divBdr>
        <w:top w:val="none" w:sz="0" w:space="0" w:color="auto"/>
        <w:left w:val="none" w:sz="0" w:space="0" w:color="auto"/>
        <w:bottom w:val="none" w:sz="0" w:space="0" w:color="auto"/>
        <w:right w:val="none" w:sz="0" w:space="0" w:color="auto"/>
      </w:divBdr>
    </w:div>
    <w:div w:id="448742194">
      <w:bodyDiv w:val="1"/>
      <w:marLeft w:val="0"/>
      <w:marRight w:val="0"/>
      <w:marTop w:val="0"/>
      <w:marBottom w:val="0"/>
      <w:divBdr>
        <w:top w:val="none" w:sz="0" w:space="0" w:color="auto"/>
        <w:left w:val="none" w:sz="0" w:space="0" w:color="auto"/>
        <w:bottom w:val="none" w:sz="0" w:space="0" w:color="auto"/>
        <w:right w:val="none" w:sz="0" w:space="0" w:color="auto"/>
      </w:divBdr>
      <w:divsChild>
        <w:div w:id="1115295509">
          <w:marLeft w:val="0"/>
          <w:marRight w:val="0"/>
          <w:marTop w:val="0"/>
          <w:marBottom w:val="0"/>
          <w:divBdr>
            <w:top w:val="none" w:sz="0" w:space="0" w:color="auto"/>
            <w:left w:val="none" w:sz="0" w:space="0" w:color="auto"/>
            <w:bottom w:val="none" w:sz="0" w:space="0" w:color="auto"/>
            <w:right w:val="none" w:sz="0" w:space="0" w:color="auto"/>
          </w:divBdr>
          <w:divsChild>
            <w:div w:id="1327705913">
              <w:marLeft w:val="0"/>
              <w:marRight w:val="0"/>
              <w:marTop w:val="0"/>
              <w:marBottom w:val="0"/>
              <w:divBdr>
                <w:top w:val="none" w:sz="0" w:space="0" w:color="auto"/>
                <w:left w:val="none" w:sz="0" w:space="0" w:color="auto"/>
                <w:bottom w:val="none" w:sz="0" w:space="0" w:color="auto"/>
                <w:right w:val="none" w:sz="0" w:space="0" w:color="auto"/>
              </w:divBdr>
              <w:divsChild>
                <w:div w:id="717632457">
                  <w:marLeft w:val="0"/>
                  <w:marRight w:val="0"/>
                  <w:marTop w:val="0"/>
                  <w:marBottom w:val="0"/>
                  <w:divBdr>
                    <w:top w:val="none" w:sz="0" w:space="0" w:color="auto"/>
                    <w:left w:val="none" w:sz="0" w:space="0" w:color="auto"/>
                    <w:bottom w:val="none" w:sz="0" w:space="0" w:color="auto"/>
                    <w:right w:val="none" w:sz="0" w:space="0" w:color="auto"/>
                  </w:divBdr>
                  <w:divsChild>
                    <w:div w:id="693309973">
                      <w:marLeft w:val="0"/>
                      <w:marRight w:val="0"/>
                      <w:marTop w:val="0"/>
                      <w:marBottom w:val="0"/>
                      <w:divBdr>
                        <w:top w:val="none" w:sz="0" w:space="0" w:color="auto"/>
                        <w:left w:val="none" w:sz="0" w:space="0" w:color="auto"/>
                        <w:bottom w:val="none" w:sz="0" w:space="0" w:color="auto"/>
                        <w:right w:val="none" w:sz="0" w:space="0" w:color="auto"/>
                      </w:divBdr>
                      <w:divsChild>
                        <w:div w:id="1801411915">
                          <w:marLeft w:val="0"/>
                          <w:marRight w:val="0"/>
                          <w:marTop w:val="0"/>
                          <w:marBottom w:val="0"/>
                          <w:divBdr>
                            <w:top w:val="none" w:sz="0" w:space="0" w:color="auto"/>
                            <w:left w:val="none" w:sz="0" w:space="0" w:color="auto"/>
                            <w:bottom w:val="none" w:sz="0" w:space="0" w:color="auto"/>
                            <w:right w:val="none" w:sz="0" w:space="0" w:color="auto"/>
                          </w:divBdr>
                          <w:divsChild>
                            <w:div w:id="1657100694">
                              <w:marLeft w:val="0"/>
                              <w:marRight w:val="0"/>
                              <w:marTop w:val="0"/>
                              <w:marBottom w:val="0"/>
                              <w:divBdr>
                                <w:top w:val="none" w:sz="0" w:space="0" w:color="auto"/>
                                <w:left w:val="none" w:sz="0" w:space="0" w:color="auto"/>
                                <w:bottom w:val="none" w:sz="0" w:space="0" w:color="auto"/>
                                <w:right w:val="none" w:sz="0" w:space="0" w:color="auto"/>
                              </w:divBdr>
                              <w:divsChild>
                                <w:div w:id="745229533">
                                  <w:marLeft w:val="0"/>
                                  <w:marRight w:val="0"/>
                                  <w:marTop w:val="0"/>
                                  <w:marBottom w:val="0"/>
                                  <w:divBdr>
                                    <w:top w:val="none" w:sz="0" w:space="0" w:color="auto"/>
                                    <w:left w:val="none" w:sz="0" w:space="0" w:color="auto"/>
                                    <w:bottom w:val="none" w:sz="0" w:space="0" w:color="auto"/>
                                    <w:right w:val="none" w:sz="0" w:space="0" w:color="auto"/>
                                  </w:divBdr>
                                  <w:divsChild>
                                    <w:div w:id="595942474">
                                      <w:marLeft w:val="0"/>
                                      <w:marRight w:val="0"/>
                                      <w:marTop w:val="0"/>
                                      <w:marBottom w:val="0"/>
                                      <w:divBdr>
                                        <w:top w:val="none" w:sz="0" w:space="0" w:color="auto"/>
                                        <w:left w:val="none" w:sz="0" w:space="0" w:color="auto"/>
                                        <w:bottom w:val="none" w:sz="0" w:space="0" w:color="auto"/>
                                        <w:right w:val="none" w:sz="0" w:space="0" w:color="auto"/>
                                      </w:divBdr>
                                      <w:divsChild>
                                        <w:div w:id="241570656">
                                          <w:marLeft w:val="0"/>
                                          <w:marRight w:val="0"/>
                                          <w:marTop w:val="0"/>
                                          <w:marBottom w:val="0"/>
                                          <w:divBdr>
                                            <w:top w:val="none" w:sz="0" w:space="0" w:color="auto"/>
                                            <w:left w:val="none" w:sz="0" w:space="0" w:color="auto"/>
                                            <w:bottom w:val="none" w:sz="0" w:space="0" w:color="auto"/>
                                            <w:right w:val="none" w:sz="0" w:space="0" w:color="auto"/>
                                          </w:divBdr>
                                        </w:div>
                                        <w:div w:id="1459029040">
                                          <w:marLeft w:val="0"/>
                                          <w:marRight w:val="0"/>
                                          <w:marTop w:val="0"/>
                                          <w:marBottom w:val="0"/>
                                          <w:divBdr>
                                            <w:top w:val="none" w:sz="0" w:space="0" w:color="auto"/>
                                            <w:left w:val="none" w:sz="0" w:space="0" w:color="auto"/>
                                            <w:bottom w:val="none" w:sz="0" w:space="0" w:color="auto"/>
                                            <w:right w:val="none" w:sz="0" w:space="0" w:color="auto"/>
                                          </w:divBdr>
                                        </w:div>
                                      </w:divsChild>
                                    </w:div>
                                    <w:div w:id="739714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450511872">
      <w:bodyDiv w:val="1"/>
      <w:marLeft w:val="0"/>
      <w:marRight w:val="0"/>
      <w:marTop w:val="0"/>
      <w:marBottom w:val="0"/>
      <w:divBdr>
        <w:top w:val="none" w:sz="0" w:space="0" w:color="auto"/>
        <w:left w:val="none" w:sz="0" w:space="0" w:color="auto"/>
        <w:bottom w:val="none" w:sz="0" w:space="0" w:color="auto"/>
        <w:right w:val="none" w:sz="0" w:space="0" w:color="auto"/>
      </w:divBdr>
      <w:divsChild>
        <w:div w:id="147425472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451438438">
      <w:bodyDiv w:val="1"/>
      <w:marLeft w:val="0"/>
      <w:marRight w:val="0"/>
      <w:marTop w:val="0"/>
      <w:marBottom w:val="0"/>
      <w:divBdr>
        <w:top w:val="none" w:sz="0" w:space="0" w:color="auto"/>
        <w:left w:val="none" w:sz="0" w:space="0" w:color="auto"/>
        <w:bottom w:val="none" w:sz="0" w:space="0" w:color="auto"/>
        <w:right w:val="none" w:sz="0" w:space="0" w:color="auto"/>
      </w:divBdr>
    </w:div>
    <w:div w:id="451823209">
      <w:bodyDiv w:val="1"/>
      <w:marLeft w:val="0"/>
      <w:marRight w:val="0"/>
      <w:marTop w:val="0"/>
      <w:marBottom w:val="0"/>
      <w:divBdr>
        <w:top w:val="none" w:sz="0" w:space="0" w:color="auto"/>
        <w:left w:val="none" w:sz="0" w:space="0" w:color="auto"/>
        <w:bottom w:val="none" w:sz="0" w:space="0" w:color="auto"/>
        <w:right w:val="none" w:sz="0" w:space="0" w:color="auto"/>
      </w:divBdr>
      <w:divsChild>
        <w:div w:id="970093340">
          <w:marLeft w:val="0"/>
          <w:marRight w:val="0"/>
          <w:marTop w:val="0"/>
          <w:marBottom w:val="0"/>
          <w:divBdr>
            <w:top w:val="none" w:sz="0" w:space="0" w:color="auto"/>
            <w:left w:val="none" w:sz="0" w:space="0" w:color="auto"/>
            <w:bottom w:val="none" w:sz="0" w:space="0" w:color="auto"/>
            <w:right w:val="none" w:sz="0" w:space="0" w:color="auto"/>
          </w:divBdr>
          <w:divsChild>
            <w:div w:id="1357541692">
              <w:marLeft w:val="0"/>
              <w:marRight w:val="0"/>
              <w:marTop w:val="0"/>
              <w:marBottom w:val="0"/>
              <w:divBdr>
                <w:top w:val="none" w:sz="0" w:space="0" w:color="auto"/>
                <w:left w:val="none" w:sz="0" w:space="0" w:color="auto"/>
                <w:bottom w:val="none" w:sz="0" w:space="0" w:color="auto"/>
                <w:right w:val="none" w:sz="0" w:space="0" w:color="auto"/>
              </w:divBdr>
              <w:divsChild>
                <w:div w:id="461964897">
                  <w:marLeft w:val="0"/>
                  <w:marRight w:val="0"/>
                  <w:marTop w:val="0"/>
                  <w:marBottom w:val="0"/>
                  <w:divBdr>
                    <w:top w:val="none" w:sz="0" w:space="0" w:color="auto"/>
                    <w:left w:val="none" w:sz="0" w:space="0" w:color="auto"/>
                    <w:bottom w:val="none" w:sz="0" w:space="0" w:color="auto"/>
                    <w:right w:val="none" w:sz="0" w:space="0" w:color="auto"/>
                  </w:divBdr>
                  <w:divsChild>
                    <w:div w:id="1875921192">
                      <w:marLeft w:val="0"/>
                      <w:marRight w:val="0"/>
                      <w:marTop w:val="0"/>
                      <w:marBottom w:val="0"/>
                      <w:divBdr>
                        <w:top w:val="none" w:sz="0" w:space="0" w:color="auto"/>
                        <w:left w:val="none" w:sz="0" w:space="0" w:color="auto"/>
                        <w:bottom w:val="none" w:sz="0" w:space="0" w:color="auto"/>
                        <w:right w:val="none" w:sz="0" w:space="0" w:color="auto"/>
                      </w:divBdr>
                      <w:divsChild>
                        <w:div w:id="1217012308">
                          <w:marLeft w:val="0"/>
                          <w:marRight w:val="0"/>
                          <w:marTop w:val="0"/>
                          <w:marBottom w:val="0"/>
                          <w:divBdr>
                            <w:top w:val="none" w:sz="0" w:space="0" w:color="auto"/>
                            <w:left w:val="none" w:sz="0" w:space="0" w:color="auto"/>
                            <w:bottom w:val="none" w:sz="0" w:space="0" w:color="auto"/>
                            <w:right w:val="none" w:sz="0" w:space="0" w:color="auto"/>
                          </w:divBdr>
                          <w:divsChild>
                            <w:div w:id="244341144">
                              <w:marLeft w:val="0"/>
                              <w:marRight w:val="0"/>
                              <w:marTop w:val="0"/>
                              <w:marBottom w:val="0"/>
                              <w:divBdr>
                                <w:top w:val="none" w:sz="0" w:space="0" w:color="auto"/>
                                <w:left w:val="none" w:sz="0" w:space="0" w:color="auto"/>
                                <w:bottom w:val="none" w:sz="0" w:space="0" w:color="auto"/>
                                <w:right w:val="none" w:sz="0" w:space="0" w:color="auto"/>
                              </w:divBdr>
                              <w:divsChild>
                                <w:div w:id="47456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52092136">
      <w:bodyDiv w:val="1"/>
      <w:marLeft w:val="0"/>
      <w:marRight w:val="0"/>
      <w:marTop w:val="0"/>
      <w:marBottom w:val="0"/>
      <w:divBdr>
        <w:top w:val="none" w:sz="0" w:space="0" w:color="auto"/>
        <w:left w:val="none" w:sz="0" w:space="0" w:color="auto"/>
        <w:bottom w:val="none" w:sz="0" w:space="0" w:color="auto"/>
        <w:right w:val="none" w:sz="0" w:space="0" w:color="auto"/>
      </w:divBdr>
      <w:divsChild>
        <w:div w:id="683363427">
          <w:marLeft w:val="0"/>
          <w:marRight w:val="0"/>
          <w:marTop w:val="0"/>
          <w:marBottom w:val="0"/>
          <w:divBdr>
            <w:top w:val="none" w:sz="0" w:space="0" w:color="auto"/>
            <w:left w:val="none" w:sz="0" w:space="0" w:color="auto"/>
            <w:bottom w:val="none" w:sz="0" w:space="0" w:color="auto"/>
            <w:right w:val="none" w:sz="0" w:space="0" w:color="auto"/>
          </w:divBdr>
          <w:divsChild>
            <w:div w:id="18756534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2132919">
      <w:bodyDiv w:val="1"/>
      <w:marLeft w:val="0"/>
      <w:marRight w:val="0"/>
      <w:marTop w:val="0"/>
      <w:marBottom w:val="0"/>
      <w:divBdr>
        <w:top w:val="none" w:sz="0" w:space="0" w:color="auto"/>
        <w:left w:val="none" w:sz="0" w:space="0" w:color="auto"/>
        <w:bottom w:val="none" w:sz="0" w:space="0" w:color="auto"/>
        <w:right w:val="none" w:sz="0" w:space="0" w:color="auto"/>
      </w:divBdr>
    </w:div>
    <w:div w:id="452136992">
      <w:bodyDiv w:val="1"/>
      <w:marLeft w:val="0"/>
      <w:marRight w:val="0"/>
      <w:marTop w:val="0"/>
      <w:marBottom w:val="0"/>
      <w:divBdr>
        <w:top w:val="none" w:sz="0" w:space="0" w:color="auto"/>
        <w:left w:val="none" w:sz="0" w:space="0" w:color="auto"/>
        <w:bottom w:val="none" w:sz="0" w:space="0" w:color="auto"/>
        <w:right w:val="none" w:sz="0" w:space="0" w:color="auto"/>
      </w:divBdr>
    </w:div>
    <w:div w:id="453332905">
      <w:bodyDiv w:val="1"/>
      <w:marLeft w:val="0"/>
      <w:marRight w:val="0"/>
      <w:marTop w:val="0"/>
      <w:marBottom w:val="0"/>
      <w:divBdr>
        <w:top w:val="none" w:sz="0" w:space="0" w:color="auto"/>
        <w:left w:val="none" w:sz="0" w:space="0" w:color="auto"/>
        <w:bottom w:val="none" w:sz="0" w:space="0" w:color="auto"/>
        <w:right w:val="none" w:sz="0" w:space="0" w:color="auto"/>
      </w:divBdr>
    </w:div>
    <w:div w:id="454519019">
      <w:bodyDiv w:val="1"/>
      <w:marLeft w:val="0"/>
      <w:marRight w:val="0"/>
      <w:marTop w:val="0"/>
      <w:marBottom w:val="0"/>
      <w:divBdr>
        <w:top w:val="none" w:sz="0" w:space="0" w:color="auto"/>
        <w:left w:val="none" w:sz="0" w:space="0" w:color="auto"/>
        <w:bottom w:val="none" w:sz="0" w:space="0" w:color="auto"/>
        <w:right w:val="none" w:sz="0" w:space="0" w:color="auto"/>
      </w:divBdr>
    </w:div>
    <w:div w:id="456065912">
      <w:bodyDiv w:val="1"/>
      <w:marLeft w:val="0"/>
      <w:marRight w:val="0"/>
      <w:marTop w:val="0"/>
      <w:marBottom w:val="0"/>
      <w:divBdr>
        <w:top w:val="none" w:sz="0" w:space="0" w:color="auto"/>
        <w:left w:val="none" w:sz="0" w:space="0" w:color="auto"/>
        <w:bottom w:val="none" w:sz="0" w:space="0" w:color="auto"/>
        <w:right w:val="none" w:sz="0" w:space="0" w:color="auto"/>
      </w:divBdr>
    </w:div>
    <w:div w:id="459307584">
      <w:bodyDiv w:val="1"/>
      <w:marLeft w:val="0"/>
      <w:marRight w:val="0"/>
      <w:marTop w:val="0"/>
      <w:marBottom w:val="0"/>
      <w:divBdr>
        <w:top w:val="none" w:sz="0" w:space="0" w:color="auto"/>
        <w:left w:val="none" w:sz="0" w:space="0" w:color="auto"/>
        <w:bottom w:val="none" w:sz="0" w:space="0" w:color="auto"/>
        <w:right w:val="none" w:sz="0" w:space="0" w:color="auto"/>
      </w:divBdr>
    </w:div>
    <w:div w:id="461195786">
      <w:bodyDiv w:val="1"/>
      <w:marLeft w:val="0"/>
      <w:marRight w:val="0"/>
      <w:marTop w:val="0"/>
      <w:marBottom w:val="0"/>
      <w:divBdr>
        <w:top w:val="none" w:sz="0" w:space="0" w:color="auto"/>
        <w:left w:val="none" w:sz="0" w:space="0" w:color="auto"/>
        <w:bottom w:val="none" w:sz="0" w:space="0" w:color="auto"/>
        <w:right w:val="none" w:sz="0" w:space="0" w:color="auto"/>
      </w:divBdr>
    </w:div>
    <w:div w:id="462039865">
      <w:bodyDiv w:val="1"/>
      <w:marLeft w:val="0"/>
      <w:marRight w:val="0"/>
      <w:marTop w:val="0"/>
      <w:marBottom w:val="0"/>
      <w:divBdr>
        <w:top w:val="none" w:sz="0" w:space="0" w:color="auto"/>
        <w:left w:val="none" w:sz="0" w:space="0" w:color="auto"/>
        <w:bottom w:val="none" w:sz="0" w:space="0" w:color="auto"/>
        <w:right w:val="none" w:sz="0" w:space="0" w:color="auto"/>
      </w:divBdr>
      <w:divsChild>
        <w:div w:id="126821212">
          <w:marLeft w:val="0"/>
          <w:marRight w:val="0"/>
          <w:marTop w:val="0"/>
          <w:marBottom w:val="0"/>
          <w:divBdr>
            <w:top w:val="none" w:sz="0" w:space="0" w:color="auto"/>
            <w:left w:val="none" w:sz="0" w:space="0" w:color="auto"/>
            <w:bottom w:val="none" w:sz="0" w:space="0" w:color="auto"/>
            <w:right w:val="none" w:sz="0" w:space="0" w:color="auto"/>
          </w:divBdr>
          <w:divsChild>
            <w:div w:id="787043564">
              <w:marLeft w:val="0"/>
              <w:marRight w:val="0"/>
              <w:marTop w:val="0"/>
              <w:marBottom w:val="0"/>
              <w:divBdr>
                <w:top w:val="single" w:sz="2" w:space="12" w:color="BBBBBB"/>
                <w:left w:val="single" w:sz="6" w:space="12" w:color="BBBBBB"/>
                <w:bottom w:val="single" w:sz="6" w:space="31" w:color="666666"/>
                <w:right w:val="single" w:sz="6" w:space="12" w:color="BBBBBB"/>
              </w:divBdr>
              <w:divsChild>
                <w:div w:id="388265203">
                  <w:marLeft w:val="0"/>
                  <w:marRight w:val="0"/>
                  <w:marTop w:val="360"/>
                  <w:marBottom w:val="0"/>
                  <w:divBdr>
                    <w:top w:val="none" w:sz="0" w:space="0" w:color="auto"/>
                    <w:left w:val="none" w:sz="0" w:space="0" w:color="auto"/>
                    <w:bottom w:val="none" w:sz="0" w:space="0" w:color="auto"/>
                    <w:right w:val="none" w:sz="0" w:space="0" w:color="auto"/>
                  </w:divBdr>
                  <w:divsChild>
                    <w:div w:id="1017928941">
                      <w:marLeft w:val="0"/>
                      <w:marRight w:val="0"/>
                      <w:marTop w:val="0"/>
                      <w:marBottom w:val="0"/>
                      <w:divBdr>
                        <w:top w:val="none" w:sz="0" w:space="0" w:color="auto"/>
                        <w:left w:val="none" w:sz="0" w:space="0" w:color="auto"/>
                        <w:bottom w:val="none" w:sz="0" w:space="0" w:color="auto"/>
                        <w:right w:val="none" w:sz="0" w:space="0" w:color="auto"/>
                      </w:divBdr>
                      <w:divsChild>
                        <w:div w:id="746612234">
                          <w:marLeft w:val="0"/>
                          <w:marRight w:val="0"/>
                          <w:marTop w:val="0"/>
                          <w:marBottom w:val="0"/>
                          <w:divBdr>
                            <w:top w:val="none" w:sz="0" w:space="0" w:color="auto"/>
                            <w:left w:val="none" w:sz="0" w:space="0" w:color="auto"/>
                            <w:bottom w:val="none" w:sz="0" w:space="0" w:color="auto"/>
                            <w:right w:val="none" w:sz="0" w:space="0" w:color="auto"/>
                          </w:divBdr>
                          <w:divsChild>
                            <w:div w:id="162747996">
                              <w:marLeft w:val="0"/>
                              <w:marRight w:val="0"/>
                              <w:marTop w:val="0"/>
                              <w:marBottom w:val="0"/>
                              <w:divBdr>
                                <w:top w:val="none" w:sz="0" w:space="0" w:color="auto"/>
                                <w:left w:val="none" w:sz="0" w:space="0" w:color="auto"/>
                                <w:bottom w:val="none" w:sz="0" w:space="0" w:color="auto"/>
                                <w:right w:val="none" w:sz="0" w:space="0" w:color="auto"/>
                              </w:divBdr>
                              <w:divsChild>
                                <w:div w:id="1780684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63356329">
      <w:bodyDiv w:val="1"/>
      <w:marLeft w:val="0"/>
      <w:marRight w:val="0"/>
      <w:marTop w:val="0"/>
      <w:marBottom w:val="0"/>
      <w:divBdr>
        <w:top w:val="none" w:sz="0" w:space="0" w:color="auto"/>
        <w:left w:val="none" w:sz="0" w:space="0" w:color="auto"/>
        <w:bottom w:val="none" w:sz="0" w:space="0" w:color="auto"/>
        <w:right w:val="none" w:sz="0" w:space="0" w:color="auto"/>
      </w:divBdr>
    </w:div>
    <w:div w:id="463698974">
      <w:bodyDiv w:val="1"/>
      <w:marLeft w:val="0"/>
      <w:marRight w:val="0"/>
      <w:marTop w:val="0"/>
      <w:marBottom w:val="0"/>
      <w:divBdr>
        <w:top w:val="none" w:sz="0" w:space="0" w:color="auto"/>
        <w:left w:val="none" w:sz="0" w:space="0" w:color="auto"/>
        <w:bottom w:val="none" w:sz="0" w:space="0" w:color="auto"/>
        <w:right w:val="none" w:sz="0" w:space="0" w:color="auto"/>
      </w:divBdr>
      <w:divsChild>
        <w:div w:id="916863835">
          <w:marLeft w:val="0"/>
          <w:marRight w:val="0"/>
          <w:marTop w:val="0"/>
          <w:marBottom w:val="0"/>
          <w:divBdr>
            <w:top w:val="none" w:sz="0" w:space="0" w:color="auto"/>
            <w:left w:val="none" w:sz="0" w:space="0" w:color="auto"/>
            <w:bottom w:val="none" w:sz="0" w:space="0" w:color="auto"/>
            <w:right w:val="none" w:sz="0" w:space="0" w:color="auto"/>
          </w:divBdr>
          <w:divsChild>
            <w:div w:id="322969493">
              <w:marLeft w:val="0"/>
              <w:marRight w:val="0"/>
              <w:marTop w:val="0"/>
              <w:marBottom w:val="0"/>
              <w:divBdr>
                <w:top w:val="none" w:sz="0" w:space="0" w:color="auto"/>
                <w:left w:val="none" w:sz="0" w:space="0" w:color="auto"/>
                <w:bottom w:val="none" w:sz="0" w:space="0" w:color="auto"/>
                <w:right w:val="none" w:sz="0" w:space="0" w:color="auto"/>
              </w:divBdr>
              <w:divsChild>
                <w:div w:id="17237497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71605129">
      <w:bodyDiv w:val="1"/>
      <w:marLeft w:val="0"/>
      <w:marRight w:val="0"/>
      <w:marTop w:val="0"/>
      <w:marBottom w:val="0"/>
      <w:divBdr>
        <w:top w:val="none" w:sz="0" w:space="0" w:color="auto"/>
        <w:left w:val="none" w:sz="0" w:space="0" w:color="auto"/>
        <w:bottom w:val="none" w:sz="0" w:space="0" w:color="auto"/>
        <w:right w:val="none" w:sz="0" w:space="0" w:color="auto"/>
      </w:divBdr>
      <w:divsChild>
        <w:div w:id="62412587">
          <w:marLeft w:val="0"/>
          <w:marRight w:val="0"/>
          <w:marTop w:val="0"/>
          <w:marBottom w:val="0"/>
          <w:divBdr>
            <w:top w:val="none" w:sz="0" w:space="0" w:color="auto"/>
            <w:left w:val="none" w:sz="0" w:space="0" w:color="auto"/>
            <w:bottom w:val="none" w:sz="0" w:space="0" w:color="auto"/>
            <w:right w:val="none" w:sz="0" w:space="0" w:color="auto"/>
          </w:divBdr>
        </w:div>
        <w:div w:id="131678459">
          <w:marLeft w:val="0"/>
          <w:marRight w:val="0"/>
          <w:marTop w:val="0"/>
          <w:marBottom w:val="0"/>
          <w:divBdr>
            <w:top w:val="none" w:sz="0" w:space="0" w:color="auto"/>
            <w:left w:val="none" w:sz="0" w:space="0" w:color="auto"/>
            <w:bottom w:val="none" w:sz="0" w:space="0" w:color="auto"/>
            <w:right w:val="none" w:sz="0" w:space="0" w:color="auto"/>
          </w:divBdr>
        </w:div>
        <w:div w:id="438570187">
          <w:marLeft w:val="0"/>
          <w:marRight w:val="0"/>
          <w:marTop w:val="0"/>
          <w:marBottom w:val="0"/>
          <w:divBdr>
            <w:top w:val="none" w:sz="0" w:space="0" w:color="auto"/>
            <w:left w:val="none" w:sz="0" w:space="0" w:color="auto"/>
            <w:bottom w:val="none" w:sz="0" w:space="0" w:color="auto"/>
            <w:right w:val="none" w:sz="0" w:space="0" w:color="auto"/>
          </w:divBdr>
        </w:div>
        <w:div w:id="454448473">
          <w:marLeft w:val="0"/>
          <w:marRight w:val="0"/>
          <w:marTop w:val="0"/>
          <w:marBottom w:val="0"/>
          <w:divBdr>
            <w:top w:val="none" w:sz="0" w:space="0" w:color="auto"/>
            <w:left w:val="none" w:sz="0" w:space="0" w:color="auto"/>
            <w:bottom w:val="none" w:sz="0" w:space="0" w:color="auto"/>
            <w:right w:val="none" w:sz="0" w:space="0" w:color="auto"/>
          </w:divBdr>
        </w:div>
        <w:div w:id="519859393">
          <w:marLeft w:val="0"/>
          <w:marRight w:val="0"/>
          <w:marTop w:val="0"/>
          <w:marBottom w:val="0"/>
          <w:divBdr>
            <w:top w:val="none" w:sz="0" w:space="0" w:color="auto"/>
            <w:left w:val="none" w:sz="0" w:space="0" w:color="auto"/>
            <w:bottom w:val="none" w:sz="0" w:space="0" w:color="auto"/>
            <w:right w:val="none" w:sz="0" w:space="0" w:color="auto"/>
          </w:divBdr>
        </w:div>
        <w:div w:id="703990687">
          <w:marLeft w:val="0"/>
          <w:marRight w:val="0"/>
          <w:marTop w:val="0"/>
          <w:marBottom w:val="0"/>
          <w:divBdr>
            <w:top w:val="none" w:sz="0" w:space="0" w:color="auto"/>
            <w:left w:val="none" w:sz="0" w:space="0" w:color="auto"/>
            <w:bottom w:val="none" w:sz="0" w:space="0" w:color="auto"/>
            <w:right w:val="none" w:sz="0" w:space="0" w:color="auto"/>
          </w:divBdr>
        </w:div>
        <w:div w:id="734595106">
          <w:marLeft w:val="0"/>
          <w:marRight w:val="0"/>
          <w:marTop w:val="0"/>
          <w:marBottom w:val="0"/>
          <w:divBdr>
            <w:top w:val="none" w:sz="0" w:space="0" w:color="auto"/>
            <w:left w:val="none" w:sz="0" w:space="0" w:color="auto"/>
            <w:bottom w:val="none" w:sz="0" w:space="0" w:color="auto"/>
            <w:right w:val="none" w:sz="0" w:space="0" w:color="auto"/>
          </w:divBdr>
        </w:div>
        <w:div w:id="791706513">
          <w:marLeft w:val="0"/>
          <w:marRight w:val="0"/>
          <w:marTop w:val="0"/>
          <w:marBottom w:val="0"/>
          <w:divBdr>
            <w:top w:val="none" w:sz="0" w:space="0" w:color="auto"/>
            <w:left w:val="none" w:sz="0" w:space="0" w:color="auto"/>
            <w:bottom w:val="none" w:sz="0" w:space="0" w:color="auto"/>
            <w:right w:val="none" w:sz="0" w:space="0" w:color="auto"/>
          </w:divBdr>
        </w:div>
        <w:div w:id="968127350">
          <w:marLeft w:val="0"/>
          <w:marRight w:val="0"/>
          <w:marTop w:val="0"/>
          <w:marBottom w:val="0"/>
          <w:divBdr>
            <w:top w:val="none" w:sz="0" w:space="0" w:color="auto"/>
            <w:left w:val="none" w:sz="0" w:space="0" w:color="auto"/>
            <w:bottom w:val="none" w:sz="0" w:space="0" w:color="auto"/>
            <w:right w:val="none" w:sz="0" w:space="0" w:color="auto"/>
          </w:divBdr>
        </w:div>
        <w:div w:id="1001278165">
          <w:marLeft w:val="0"/>
          <w:marRight w:val="0"/>
          <w:marTop w:val="0"/>
          <w:marBottom w:val="0"/>
          <w:divBdr>
            <w:top w:val="none" w:sz="0" w:space="0" w:color="auto"/>
            <w:left w:val="none" w:sz="0" w:space="0" w:color="auto"/>
            <w:bottom w:val="none" w:sz="0" w:space="0" w:color="auto"/>
            <w:right w:val="none" w:sz="0" w:space="0" w:color="auto"/>
          </w:divBdr>
        </w:div>
        <w:div w:id="1023632568">
          <w:marLeft w:val="0"/>
          <w:marRight w:val="0"/>
          <w:marTop w:val="0"/>
          <w:marBottom w:val="0"/>
          <w:divBdr>
            <w:top w:val="none" w:sz="0" w:space="0" w:color="auto"/>
            <w:left w:val="none" w:sz="0" w:space="0" w:color="auto"/>
            <w:bottom w:val="none" w:sz="0" w:space="0" w:color="auto"/>
            <w:right w:val="none" w:sz="0" w:space="0" w:color="auto"/>
          </w:divBdr>
        </w:div>
        <w:div w:id="1117531047">
          <w:marLeft w:val="0"/>
          <w:marRight w:val="0"/>
          <w:marTop w:val="0"/>
          <w:marBottom w:val="0"/>
          <w:divBdr>
            <w:top w:val="none" w:sz="0" w:space="0" w:color="auto"/>
            <w:left w:val="none" w:sz="0" w:space="0" w:color="auto"/>
            <w:bottom w:val="none" w:sz="0" w:space="0" w:color="auto"/>
            <w:right w:val="none" w:sz="0" w:space="0" w:color="auto"/>
          </w:divBdr>
        </w:div>
        <w:div w:id="1420953911">
          <w:marLeft w:val="0"/>
          <w:marRight w:val="0"/>
          <w:marTop w:val="0"/>
          <w:marBottom w:val="0"/>
          <w:divBdr>
            <w:top w:val="none" w:sz="0" w:space="0" w:color="auto"/>
            <w:left w:val="none" w:sz="0" w:space="0" w:color="auto"/>
            <w:bottom w:val="none" w:sz="0" w:space="0" w:color="auto"/>
            <w:right w:val="none" w:sz="0" w:space="0" w:color="auto"/>
          </w:divBdr>
        </w:div>
        <w:div w:id="1469397561">
          <w:marLeft w:val="0"/>
          <w:marRight w:val="0"/>
          <w:marTop w:val="0"/>
          <w:marBottom w:val="0"/>
          <w:divBdr>
            <w:top w:val="none" w:sz="0" w:space="0" w:color="auto"/>
            <w:left w:val="none" w:sz="0" w:space="0" w:color="auto"/>
            <w:bottom w:val="none" w:sz="0" w:space="0" w:color="auto"/>
            <w:right w:val="none" w:sz="0" w:space="0" w:color="auto"/>
          </w:divBdr>
        </w:div>
        <w:div w:id="1540048024">
          <w:marLeft w:val="0"/>
          <w:marRight w:val="0"/>
          <w:marTop w:val="0"/>
          <w:marBottom w:val="0"/>
          <w:divBdr>
            <w:top w:val="none" w:sz="0" w:space="0" w:color="auto"/>
            <w:left w:val="none" w:sz="0" w:space="0" w:color="auto"/>
            <w:bottom w:val="none" w:sz="0" w:space="0" w:color="auto"/>
            <w:right w:val="none" w:sz="0" w:space="0" w:color="auto"/>
          </w:divBdr>
        </w:div>
        <w:div w:id="1555775183">
          <w:marLeft w:val="0"/>
          <w:marRight w:val="0"/>
          <w:marTop w:val="0"/>
          <w:marBottom w:val="0"/>
          <w:divBdr>
            <w:top w:val="none" w:sz="0" w:space="0" w:color="auto"/>
            <w:left w:val="none" w:sz="0" w:space="0" w:color="auto"/>
            <w:bottom w:val="none" w:sz="0" w:space="0" w:color="auto"/>
            <w:right w:val="none" w:sz="0" w:space="0" w:color="auto"/>
          </w:divBdr>
        </w:div>
        <w:div w:id="1876503156">
          <w:marLeft w:val="0"/>
          <w:marRight w:val="0"/>
          <w:marTop w:val="0"/>
          <w:marBottom w:val="0"/>
          <w:divBdr>
            <w:top w:val="none" w:sz="0" w:space="0" w:color="auto"/>
            <w:left w:val="none" w:sz="0" w:space="0" w:color="auto"/>
            <w:bottom w:val="none" w:sz="0" w:space="0" w:color="auto"/>
            <w:right w:val="none" w:sz="0" w:space="0" w:color="auto"/>
          </w:divBdr>
        </w:div>
        <w:div w:id="1985771237">
          <w:marLeft w:val="0"/>
          <w:marRight w:val="0"/>
          <w:marTop w:val="0"/>
          <w:marBottom w:val="0"/>
          <w:divBdr>
            <w:top w:val="none" w:sz="0" w:space="0" w:color="auto"/>
            <w:left w:val="none" w:sz="0" w:space="0" w:color="auto"/>
            <w:bottom w:val="none" w:sz="0" w:space="0" w:color="auto"/>
            <w:right w:val="none" w:sz="0" w:space="0" w:color="auto"/>
          </w:divBdr>
        </w:div>
      </w:divsChild>
    </w:div>
    <w:div w:id="473135305">
      <w:bodyDiv w:val="1"/>
      <w:marLeft w:val="0"/>
      <w:marRight w:val="0"/>
      <w:marTop w:val="0"/>
      <w:marBottom w:val="0"/>
      <w:divBdr>
        <w:top w:val="none" w:sz="0" w:space="0" w:color="auto"/>
        <w:left w:val="none" w:sz="0" w:space="0" w:color="auto"/>
        <w:bottom w:val="none" w:sz="0" w:space="0" w:color="auto"/>
        <w:right w:val="none" w:sz="0" w:space="0" w:color="auto"/>
      </w:divBdr>
    </w:div>
    <w:div w:id="477186480">
      <w:bodyDiv w:val="1"/>
      <w:marLeft w:val="0"/>
      <w:marRight w:val="0"/>
      <w:marTop w:val="0"/>
      <w:marBottom w:val="0"/>
      <w:divBdr>
        <w:top w:val="none" w:sz="0" w:space="0" w:color="auto"/>
        <w:left w:val="none" w:sz="0" w:space="0" w:color="auto"/>
        <w:bottom w:val="none" w:sz="0" w:space="0" w:color="auto"/>
        <w:right w:val="none" w:sz="0" w:space="0" w:color="auto"/>
      </w:divBdr>
    </w:div>
    <w:div w:id="478814948">
      <w:bodyDiv w:val="1"/>
      <w:marLeft w:val="0"/>
      <w:marRight w:val="0"/>
      <w:marTop w:val="0"/>
      <w:marBottom w:val="0"/>
      <w:divBdr>
        <w:top w:val="none" w:sz="0" w:space="0" w:color="auto"/>
        <w:left w:val="none" w:sz="0" w:space="0" w:color="auto"/>
        <w:bottom w:val="none" w:sz="0" w:space="0" w:color="auto"/>
        <w:right w:val="none" w:sz="0" w:space="0" w:color="auto"/>
      </w:divBdr>
      <w:divsChild>
        <w:div w:id="1513374839">
          <w:marLeft w:val="0"/>
          <w:marRight w:val="0"/>
          <w:marTop w:val="0"/>
          <w:marBottom w:val="0"/>
          <w:divBdr>
            <w:top w:val="none" w:sz="0" w:space="0" w:color="auto"/>
            <w:left w:val="none" w:sz="0" w:space="0" w:color="auto"/>
            <w:bottom w:val="none" w:sz="0" w:space="0" w:color="auto"/>
            <w:right w:val="none" w:sz="0" w:space="0" w:color="auto"/>
          </w:divBdr>
          <w:divsChild>
            <w:div w:id="1373967974">
              <w:marLeft w:val="0"/>
              <w:marRight w:val="0"/>
              <w:marTop w:val="0"/>
              <w:marBottom w:val="0"/>
              <w:divBdr>
                <w:top w:val="none" w:sz="0" w:space="0" w:color="auto"/>
                <w:left w:val="none" w:sz="0" w:space="0" w:color="auto"/>
                <w:bottom w:val="none" w:sz="0" w:space="0" w:color="auto"/>
                <w:right w:val="none" w:sz="0" w:space="0" w:color="auto"/>
              </w:divBdr>
              <w:divsChild>
                <w:div w:id="1489322294">
                  <w:marLeft w:val="0"/>
                  <w:marRight w:val="0"/>
                  <w:marTop w:val="0"/>
                  <w:marBottom w:val="0"/>
                  <w:divBdr>
                    <w:top w:val="none" w:sz="0" w:space="0" w:color="auto"/>
                    <w:left w:val="none" w:sz="0" w:space="0" w:color="auto"/>
                    <w:bottom w:val="none" w:sz="0" w:space="0" w:color="auto"/>
                    <w:right w:val="none" w:sz="0" w:space="0" w:color="auto"/>
                  </w:divBdr>
                  <w:divsChild>
                    <w:div w:id="664941724">
                      <w:marLeft w:val="0"/>
                      <w:marRight w:val="0"/>
                      <w:marTop w:val="0"/>
                      <w:marBottom w:val="0"/>
                      <w:divBdr>
                        <w:top w:val="none" w:sz="0" w:space="0" w:color="auto"/>
                        <w:left w:val="none" w:sz="0" w:space="0" w:color="auto"/>
                        <w:bottom w:val="none" w:sz="0" w:space="0" w:color="auto"/>
                        <w:right w:val="none" w:sz="0" w:space="0" w:color="auto"/>
                      </w:divBdr>
                      <w:divsChild>
                        <w:div w:id="456528838">
                          <w:marLeft w:val="0"/>
                          <w:marRight w:val="0"/>
                          <w:marTop w:val="0"/>
                          <w:marBottom w:val="0"/>
                          <w:divBdr>
                            <w:top w:val="none" w:sz="0" w:space="0" w:color="auto"/>
                            <w:left w:val="none" w:sz="0" w:space="0" w:color="auto"/>
                            <w:bottom w:val="none" w:sz="0" w:space="0" w:color="auto"/>
                            <w:right w:val="none" w:sz="0" w:space="0" w:color="auto"/>
                          </w:divBdr>
                        </w:div>
                        <w:div w:id="1707947628">
                          <w:marLeft w:val="0"/>
                          <w:marRight w:val="0"/>
                          <w:marTop w:val="0"/>
                          <w:marBottom w:val="0"/>
                          <w:divBdr>
                            <w:top w:val="none" w:sz="0" w:space="0" w:color="auto"/>
                            <w:left w:val="none" w:sz="0" w:space="0" w:color="auto"/>
                            <w:bottom w:val="none" w:sz="0" w:space="0" w:color="auto"/>
                            <w:right w:val="none" w:sz="0" w:space="0" w:color="auto"/>
                          </w:divBdr>
                        </w:div>
                        <w:div w:id="1736125137">
                          <w:marLeft w:val="0"/>
                          <w:marRight w:val="0"/>
                          <w:marTop w:val="0"/>
                          <w:marBottom w:val="0"/>
                          <w:divBdr>
                            <w:top w:val="none" w:sz="0" w:space="0" w:color="auto"/>
                            <w:left w:val="none" w:sz="0" w:space="0" w:color="auto"/>
                            <w:bottom w:val="none" w:sz="0" w:space="0" w:color="auto"/>
                            <w:right w:val="none" w:sz="0" w:space="0" w:color="auto"/>
                          </w:divBdr>
                        </w:div>
                        <w:div w:id="19563312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79540587">
      <w:bodyDiv w:val="1"/>
      <w:marLeft w:val="0"/>
      <w:marRight w:val="0"/>
      <w:marTop w:val="0"/>
      <w:marBottom w:val="0"/>
      <w:divBdr>
        <w:top w:val="none" w:sz="0" w:space="0" w:color="auto"/>
        <w:left w:val="none" w:sz="0" w:space="0" w:color="auto"/>
        <w:bottom w:val="none" w:sz="0" w:space="0" w:color="auto"/>
        <w:right w:val="none" w:sz="0" w:space="0" w:color="auto"/>
      </w:divBdr>
    </w:div>
    <w:div w:id="480318059">
      <w:bodyDiv w:val="1"/>
      <w:marLeft w:val="0"/>
      <w:marRight w:val="0"/>
      <w:marTop w:val="0"/>
      <w:marBottom w:val="0"/>
      <w:divBdr>
        <w:top w:val="none" w:sz="0" w:space="0" w:color="auto"/>
        <w:left w:val="none" w:sz="0" w:space="0" w:color="auto"/>
        <w:bottom w:val="none" w:sz="0" w:space="0" w:color="auto"/>
        <w:right w:val="none" w:sz="0" w:space="0" w:color="auto"/>
      </w:divBdr>
    </w:div>
    <w:div w:id="482047649">
      <w:bodyDiv w:val="1"/>
      <w:marLeft w:val="0"/>
      <w:marRight w:val="0"/>
      <w:marTop w:val="0"/>
      <w:marBottom w:val="0"/>
      <w:divBdr>
        <w:top w:val="none" w:sz="0" w:space="0" w:color="auto"/>
        <w:left w:val="none" w:sz="0" w:space="0" w:color="auto"/>
        <w:bottom w:val="none" w:sz="0" w:space="0" w:color="auto"/>
        <w:right w:val="none" w:sz="0" w:space="0" w:color="auto"/>
      </w:divBdr>
      <w:divsChild>
        <w:div w:id="827869954">
          <w:marLeft w:val="0"/>
          <w:marRight w:val="0"/>
          <w:marTop w:val="0"/>
          <w:marBottom w:val="0"/>
          <w:divBdr>
            <w:top w:val="none" w:sz="0" w:space="0" w:color="auto"/>
            <w:left w:val="none" w:sz="0" w:space="0" w:color="auto"/>
            <w:bottom w:val="none" w:sz="0" w:space="0" w:color="auto"/>
            <w:right w:val="none" w:sz="0" w:space="0" w:color="auto"/>
          </w:divBdr>
        </w:div>
        <w:div w:id="2076010518">
          <w:marLeft w:val="0"/>
          <w:marRight w:val="0"/>
          <w:marTop w:val="0"/>
          <w:marBottom w:val="0"/>
          <w:divBdr>
            <w:top w:val="none" w:sz="0" w:space="0" w:color="auto"/>
            <w:left w:val="none" w:sz="0" w:space="0" w:color="auto"/>
            <w:bottom w:val="none" w:sz="0" w:space="0" w:color="auto"/>
            <w:right w:val="none" w:sz="0" w:space="0" w:color="auto"/>
          </w:divBdr>
        </w:div>
      </w:divsChild>
    </w:div>
    <w:div w:id="484009747">
      <w:bodyDiv w:val="1"/>
      <w:marLeft w:val="0"/>
      <w:marRight w:val="0"/>
      <w:marTop w:val="0"/>
      <w:marBottom w:val="0"/>
      <w:divBdr>
        <w:top w:val="none" w:sz="0" w:space="0" w:color="auto"/>
        <w:left w:val="none" w:sz="0" w:space="0" w:color="auto"/>
        <w:bottom w:val="none" w:sz="0" w:space="0" w:color="auto"/>
        <w:right w:val="none" w:sz="0" w:space="0" w:color="auto"/>
      </w:divBdr>
      <w:divsChild>
        <w:div w:id="927269001">
          <w:marLeft w:val="0"/>
          <w:marRight w:val="0"/>
          <w:marTop w:val="0"/>
          <w:marBottom w:val="0"/>
          <w:divBdr>
            <w:top w:val="none" w:sz="0" w:space="0" w:color="auto"/>
            <w:left w:val="none" w:sz="0" w:space="0" w:color="auto"/>
            <w:bottom w:val="none" w:sz="0" w:space="0" w:color="auto"/>
            <w:right w:val="none" w:sz="0" w:space="0" w:color="auto"/>
          </w:divBdr>
          <w:divsChild>
            <w:div w:id="1777945293">
              <w:marLeft w:val="0"/>
              <w:marRight w:val="0"/>
              <w:marTop w:val="0"/>
              <w:marBottom w:val="0"/>
              <w:divBdr>
                <w:top w:val="none" w:sz="0" w:space="0" w:color="auto"/>
                <w:left w:val="none" w:sz="0" w:space="0" w:color="auto"/>
                <w:bottom w:val="none" w:sz="0" w:space="0" w:color="auto"/>
                <w:right w:val="none" w:sz="0" w:space="0" w:color="auto"/>
              </w:divBdr>
              <w:divsChild>
                <w:div w:id="1013990644">
                  <w:marLeft w:val="0"/>
                  <w:marRight w:val="0"/>
                  <w:marTop w:val="0"/>
                  <w:marBottom w:val="0"/>
                  <w:divBdr>
                    <w:top w:val="none" w:sz="0" w:space="0" w:color="auto"/>
                    <w:left w:val="none" w:sz="0" w:space="0" w:color="auto"/>
                    <w:bottom w:val="none" w:sz="0" w:space="0" w:color="auto"/>
                    <w:right w:val="none" w:sz="0" w:space="0" w:color="auto"/>
                  </w:divBdr>
                  <w:divsChild>
                    <w:div w:id="938486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84125300">
      <w:bodyDiv w:val="1"/>
      <w:marLeft w:val="0"/>
      <w:marRight w:val="0"/>
      <w:marTop w:val="0"/>
      <w:marBottom w:val="0"/>
      <w:divBdr>
        <w:top w:val="none" w:sz="0" w:space="0" w:color="auto"/>
        <w:left w:val="none" w:sz="0" w:space="0" w:color="auto"/>
        <w:bottom w:val="none" w:sz="0" w:space="0" w:color="auto"/>
        <w:right w:val="none" w:sz="0" w:space="0" w:color="auto"/>
      </w:divBdr>
    </w:div>
    <w:div w:id="484320239">
      <w:bodyDiv w:val="1"/>
      <w:marLeft w:val="0"/>
      <w:marRight w:val="0"/>
      <w:marTop w:val="0"/>
      <w:marBottom w:val="0"/>
      <w:divBdr>
        <w:top w:val="none" w:sz="0" w:space="0" w:color="auto"/>
        <w:left w:val="none" w:sz="0" w:space="0" w:color="auto"/>
        <w:bottom w:val="none" w:sz="0" w:space="0" w:color="auto"/>
        <w:right w:val="none" w:sz="0" w:space="0" w:color="auto"/>
      </w:divBdr>
      <w:divsChild>
        <w:div w:id="1798142451">
          <w:marLeft w:val="0"/>
          <w:marRight w:val="0"/>
          <w:marTop w:val="0"/>
          <w:marBottom w:val="0"/>
          <w:divBdr>
            <w:top w:val="none" w:sz="0" w:space="0" w:color="auto"/>
            <w:left w:val="none" w:sz="0" w:space="0" w:color="auto"/>
            <w:bottom w:val="none" w:sz="0" w:space="0" w:color="auto"/>
            <w:right w:val="none" w:sz="0" w:space="0" w:color="auto"/>
          </w:divBdr>
          <w:divsChild>
            <w:div w:id="2001106822">
              <w:marLeft w:val="0"/>
              <w:marRight w:val="0"/>
              <w:marTop w:val="67"/>
              <w:marBottom w:val="0"/>
              <w:divBdr>
                <w:top w:val="none" w:sz="0" w:space="0" w:color="auto"/>
                <w:left w:val="none" w:sz="0" w:space="0" w:color="auto"/>
                <w:bottom w:val="none" w:sz="0" w:space="0" w:color="auto"/>
                <w:right w:val="none" w:sz="0" w:space="0" w:color="auto"/>
              </w:divBdr>
              <w:divsChild>
                <w:div w:id="962078135">
                  <w:marLeft w:val="0"/>
                  <w:marRight w:val="0"/>
                  <w:marTop w:val="67"/>
                  <w:marBottom w:val="0"/>
                  <w:divBdr>
                    <w:top w:val="none" w:sz="0" w:space="0" w:color="auto"/>
                    <w:left w:val="none" w:sz="0" w:space="0" w:color="auto"/>
                    <w:bottom w:val="none" w:sz="0" w:space="0" w:color="auto"/>
                    <w:right w:val="none" w:sz="0" w:space="0" w:color="auto"/>
                  </w:divBdr>
                  <w:divsChild>
                    <w:div w:id="2126537349">
                      <w:marLeft w:val="0"/>
                      <w:marRight w:val="0"/>
                      <w:marTop w:val="67"/>
                      <w:marBottom w:val="0"/>
                      <w:divBdr>
                        <w:top w:val="none" w:sz="0" w:space="0" w:color="auto"/>
                        <w:left w:val="none" w:sz="0" w:space="0" w:color="auto"/>
                        <w:bottom w:val="none" w:sz="0" w:space="0" w:color="auto"/>
                        <w:right w:val="none" w:sz="0" w:space="0" w:color="auto"/>
                      </w:divBdr>
                      <w:divsChild>
                        <w:div w:id="1345086861">
                          <w:marLeft w:val="0"/>
                          <w:marRight w:val="0"/>
                          <w:marTop w:val="67"/>
                          <w:marBottom w:val="0"/>
                          <w:divBdr>
                            <w:top w:val="none" w:sz="0" w:space="0" w:color="auto"/>
                            <w:left w:val="none" w:sz="0" w:space="0" w:color="auto"/>
                            <w:bottom w:val="none" w:sz="0" w:space="0" w:color="auto"/>
                            <w:right w:val="none" w:sz="0" w:space="0" w:color="auto"/>
                          </w:divBdr>
                          <w:divsChild>
                            <w:div w:id="978345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85559944">
      <w:bodyDiv w:val="1"/>
      <w:marLeft w:val="0"/>
      <w:marRight w:val="0"/>
      <w:marTop w:val="0"/>
      <w:marBottom w:val="0"/>
      <w:divBdr>
        <w:top w:val="none" w:sz="0" w:space="0" w:color="auto"/>
        <w:left w:val="none" w:sz="0" w:space="0" w:color="auto"/>
        <w:bottom w:val="none" w:sz="0" w:space="0" w:color="auto"/>
        <w:right w:val="none" w:sz="0" w:space="0" w:color="auto"/>
      </w:divBdr>
      <w:divsChild>
        <w:div w:id="2131704236">
          <w:marLeft w:val="0"/>
          <w:marRight w:val="0"/>
          <w:marTop w:val="0"/>
          <w:marBottom w:val="0"/>
          <w:divBdr>
            <w:top w:val="none" w:sz="0" w:space="0" w:color="auto"/>
            <w:left w:val="none" w:sz="0" w:space="0" w:color="auto"/>
            <w:bottom w:val="none" w:sz="0" w:space="0" w:color="auto"/>
            <w:right w:val="none" w:sz="0" w:space="0" w:color="auto"/>
          </w:divBdr>
          <w:divsChild>
            <w:div w:id="260796087">
              <w:marLeft w:val="0"/>
              <w:marRight w:val="0"/>
              <w:marTop w:val="0"/>
              <w:marBottom w:val="0"/>
              <w:divBdr>
                <w:top w:val="none" w:sz="0" w:space="0" w:color="auto"/>
                <w:left w:val="none" w:sz="0" w:space="0" w:color="auto"/>
                <w:bottom w:val="none" w:sz="0" w:space="0" w:color="auto"/>
                <w:right w:val="none" w:sz="0" w:space="0" w:color="auto"/>
              </w:divBdr>
              <w:divsChild>
                <w:div w:id="1045132874">
                  <w:marLeft w:val="0"/>
                  <w:marRight w:val="450"/>
                  <w:marTop w:val="0"/>
                  <w:marBottom w:val="0"/>
                  <w:divBdr>
                    <w:top w:val="none" w:sz="0" w:space="0" w:color="auto"/>
                    <w:left w:val="none" w:sz="0" w:space="0" w:color="auto"/>
                    <w:bottom w:val="none" w:sz="0" w:space="0" w:color="auto"/>
                    <w:right w:val="none" w:sz="0" w:space="0" w:color="auto"/>
                  </w:divBdr>
                  <w:divsChild>
                    <w:div w:id="586233065">
                      <w:marLeft w:val="0"/>
                      <w:marRight w:val="0"/>
                      <w:marTop w:val="0"/>
                      <w:marBottom w:val="0"/>
                      <w:divBdr>
                        <w:top w:val="dotted" w:sz="6" w:space="4" w:color="B2B2B2"/>
                        <w:left w:val="none" w:sz="0" w:space="0" w:color="auto"/>
                        <w:bottom w:val="none" w:sz="0" w:space="0" w:color="auto"/>
                        <w:right w:val="none" w:sz="0" w:space="0" w:color="auto"/>
                      </w:divBdr>
                      <w:divsChild>
                        <w:div w:id="474763551">
                          <w:marLeft w:val="0"/>
                          <w:marRight w:val="0"/>
                          <w:marTop w:val="0"/>
                          <w:marBottom w:val="0"/>
                          <w:divBdr>
                            <w:top w:val="none" w:sz="0" w:space="0" w:color="auto"/>
                            <w:left w:val="none" w:sz="0" w:space="0" w:color="auto"/>
                            <w:bottom w:val="none" w:sz="0" w:space="0" w:color="auto"/>
                            <w:right w:val="none" w:sz="0" w:space="0" w:color="auto"/>
                          </w:divBdr>
                          <w:divsChild>
                            <w:div w:id="6298670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2953260">
                      <w:marLeft w:val="0"/>
                      <w:marRight w:val="0"/>
                      <w:marTop w:val="0"/>
                      <w:marBottom w:val="0"/>
                      <w:divBdr>
                        <w:top w:val="none" w:sz="0" w:space="0" w:color="auto"/>
                        <w:left w:val="none" w:sz="0" w:space="0" w:color="auto"/>
                        <w:bottom w:val="none" w:sz="0" w:space="0" w:color="auto"/>
                        <w:right w:val="none" w:sz="0" w:space="0" w:color="auto"/>
                      </w:divBdr>
                      <w:divsChild>
                        <w:div w:id="1909536411">
                          <w:marLeft w:val="0"/>
                          <w:marRight w:val="0"/>
                          <w:marTop w:val="0"/>
                          <w:marBottom w:val="0"/>
                          <w:divBdr>
                            <w:top w:val="none" w:sz="0" w:space="0" w:color="auto"/>
                            <w:left w:val="none" w:sz="0" w:space="0" w:color="auto"/>
                            <w:bottom w:val="none" w:sz="0" w:space="0" w:color="auto"/>
                            <w:right w:val="none" w:sz="0" w:space="0" w:color="auto"/>
                          </w:divBdr>
                        </w:div>
                        <w:div w:id="1881237162">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87794312">
      <w:bodyDiv w:val="1"/>
      <w:marLeft w:val="0"/>
      <w:marRight w:val="0"/>
      <w:marTop w:val="0"/>
      <w:marBottom w:val="0"/>
      <w:divBdr>
        <w:top w:val="none" w:sz="0" w:space="0" w:color="auto"/>
        <w:left w:val="none" w:sz="0" w:space="0" w:color="auto"/>
        <w:bottom w:val="none" w:sz="0" w:space="0" w:color="auto"/>
        <w:right w:val="none" w:sz="0" w:space="0" w:color="auto"/>
      </w:divBdr>
      <w:divsChild>
        <w:div w:id="1115637619">
          <w:marLeft w:val="0"/>
          <w:marRight w:val="0"/>
          <w:marTop w:val="0"/>
          <w:marBottom w:val="0"/>
          <w:divBdr>
            <w:top w:val="none" w:sz="0" w:space="0" w:color="auto"/>
            <w:left w:val="none" w:sz="0" w:space="0" w:color="auto"/>
            <w:bottom w:val="none" w:sz="0" w:space="0" w:color="auto"/>
            <w:right w:val="none" w:sz="0" w:space="0" w:color="auto"/>
          </w:divBdr>
        </w:div>
        <w:div w:id="138964418">
          <w:marLeft w:val="0"/>
          <w:marRight w:val="0"/>
          <w:marTop w:val="0"/>
          <w:marBottom w:val="0"/>
          <w:divBdr>
            <w:top w:val="none" w:sz="0" w:space="0" w:color="auto"/>
            <w:left w:val="none" w:sz="0" w:space="0" w:color="auto"/>
            <w:bottom w:val="none" w:sz="0" w:space="0" w:color="auto"/>
            <w:right w:val="none" w:sz="0" w:space="0" w:color="auto"/>
          </w:divBdr>
        </w:div>
        <w:div w:id="849418176">
          <w:marLeft w:val="0"/>
          <w:marRight w:val="0"/>
          <w:marTop w:val="0"/>
          <w:marBottom w:val="0"/>
          <w:divBdr>
            <w:top w:val="none" w:sz="0" w:space="0" w:color="auto"/>
            <w:left w:val="none" w:sz="0" w:space="0" w:color="auto"/>
            <w:bottom w:val="none" w:sz="0" w:space="0" w:color="auto"/>
            <w:right w:val="none" w:sz="0" w:space="0" w:color="auto"/>
          </w:divBdr>
        </w:div>
        <w:div w:id="798573610">
          <w:marLeft w:val="0"/>
          <w:marRight w:val="0"/>
          <w:marTop w:val="0"/>
          <w:marBottom w:val="0"/>
          <w:divBdr>
            <w:top w:val="none" w:sz="0" w:space="0" w:color="auto"/>
            <w:left w:val="none" w:sz="0" w:space="0" w:color="auto"/>
            <w:bottom w:val="none" w:sz="0" w:space="0" w:color="auto"/>
            <w:right w:val="none" w:sz="0" w:space="0" w:color="auto"/>
          </w:divBdr>
        </w:div>
        <w:div w:id="2004625962">
          <w:marLeft w:val="0"/>
          <w:marRight w:val="0"/>
          <w:marTop w:val="0"/>
          <w:marBottom w:val="0"/>
          <w:divBdr>
            <w:top w:val="none" w:sz="0" w:space="0" w:color="auto"/>
            <w:left w:val="none" w:sz="0" w:space="0" w:color="auto"/>
            <w:bottom w:val="none" w:sz="0" w:space="0" w:color="auto"/>
            <w:right w:val="none" w:sz="0" w:space="0" w:color="auto"/>
          </w:divBdr>
        </w:div>
        <w:div w:id="589507701">
          <w:marLeft w:val="0"/>
          <w:marRight w:val="0"/>
          <w:marTop w:val="0"/>
          <w:marBottom w:val="0"/>
          <w:divBdr>
            <w:top w:val="none" w:sz="0" w:space="0" w:color="auto"/>
            <w:left w:val="none" w:sz="0" w:space="0" w:color="auto"/>
            <w:bottom w:val="none" w:sz="0" w:space="0" w:color="auto"/>
            <w:right w:val="none" w:sz="0" w:space="0" w:color="auto"/>
          </w:divBdr>
        </w:div>
        <w:div w:id="1800105416">
          <w:marLeft w:val="0"/>
          <w:marRight w:val="0"/>
          <w:marTop w:val="0"/>
          <w:marBottom w:val="0"/>
          <w:divBdr>
            <w:top w:val="none" w:sz="0" w:space="0" w:color="auto"/>
            <w:left w:val="none" w:sz="0" w:space="0" w:color="auto"/>
            <w:bottom w:val="none" w:sz="0" w:space="0" w:color="auto"/>
            <w:right w:val="none" w:sz="0" w:space="0" w:color="auto"/>
          </w:divBdr>
        </w:div>
        <w:div w:id="2100177607">
          <w:marLeft w:val="0"/>
          <w:marRight w:val="0"/>
          <w:marTop w:val="0"/>
          <w:marBottom w:val="0"/>
          <w:divBdr>
            <w:top w:val="none" w:sz="0" w:space="0" w:color="auto"/>
            <w:left w:val="none" w:sz="0" w:space="0" w:color="auto"/>
            <w:bottom w:val="none" w:sz="0" w:space="0" w:color="auto"/>
            <w:right w:val="none" w:sz="0" w:space="0" w:color="auto"/>
          </w:divBdr>
        </w:div>
        <w:div w:id="1426077386">
          <w:marLeft w:val="0"/>
          <w:marRight w:val="0"/>
          <w:marTop w:val="0"/>
          <w:marBottom w:val="0"/>
          <w:divBdr>
            <w:top w:val="none" w:sz="0" w:space="0" w:color="auto"/>
            <w:left w:val="none" w:sz="0" w:space="0" w:color="auto"/>
            <w:bottom w:val="none" w:sz="0" w:space="0" w:color="auto"/>
            <w:right w:val="none" w:sz="0" w:space="0" w:color="auto"/>
          </w:divBdr>
        </w:div>
        <w:div w:id="312566913">
          <w:marLeft w:val="0"/>
          <w:marRight w:val="0"/>
          <w:marTop w:val="0"/>
          <w:marBottom w:val="0"/>
          <w:divBdr>
            <w:top w:val="none" w:sz="0" w:space="0" w:color="auto"/>
            <w:left w:val="none" w:sz="0" w:space="0" w:color="auto"/>
            <w:bottom w:val="none" w:sz="0" w:space="0" w:color="auto"/>
            <w:right w:val="none" w:sz="0" w:space="0" w:color="auto"/>
          </w:divBdr>
        </w:div>
        <w:div w:id="1571113492">
          <w:marLeft w:val="0"/>
          <w:marRight w:val="0"/>
          <w:marTop w:val="0"/>
          <w:marBottom w:val="0"/>
          <w:divBdr>
            <w:top w:val="none" w:sz="0" w:space="0" w:color="auto"/>
            <w:left w:val="none" w:sz="0" w:space="0" w:color="auto"/>
            <w:bottom w:val="none" w:sz="0" w:space="0" w:color="auto"/>
            <w:right w:val="none" w:sz="0" w:space="0" w:color="auto"/>
          </w:divBdr>
        </w:div>
        <w:div w:id="1078985731">
          <w:marLeft w:val="0"/>
          <w:marRight w:val="0"/>
          <w:marTop w:val="0"/>
          <w:marBottom w:val="0"/>
          <w:divBdr>
            <w:top w:val="none" w:sz="0" w:space="0" w:color="auto"/>
            <w:left w:val="none" w:sz="0" w:space="0" w:color="auto"/>
            <w:bottom w:val="none" w:sz="0" w:space="0" w:color="auto"/>
            <w:right w:val="none" w:sz="0" w:space="0" w:color="auto"/>
          </w:divBdr>
        </w:div>
        <w:div w:id="2034919289">
          <w:marLeft w:val="0"/>
          <w:marRight w:val="0"/>
          <w:marTop w:val="0"/>
          <w:marBottom w:val="0"/>
          <w:divBdr>
            <w:top w:val="none" w:sz="0" w:space="0" w:color="auto"/>
            <w:left w:val="none" w:sz="0" w:space="0" w:color="auto"/>
            <w:bottom w:val="none" w:sz="0" w:space="0" w:color="auto"/>
            <w:right w:val="none" w:sz="0" w:space="0" w:color="auto"/>
          </w:divBdr>
        </w:div>
        <w:div w:id="1906723841">
          <w:marLeft w:val="0"/>
          <w:marRight w:val="0"/>
          <w:marTop w:val="0"/>
          <w:marBottom w:val="0"/>
          <w:divBdr>
            <w:top w:val="none" w:sz="0" w:space="0" w:color="auto"/>
            <w:left w:val="none" w:sz="0" w:space="0" w:color="auto"/>
            <w:bottom w:val="none" w:sz="0" w:space="0" w:color="auto"/>
            <w:right w:val="none" w:sz="0" w:space="0" w:color="auto"/>
          </w:divBdr>
        </w:div>
        <w:div w:id="174929517">
          <w:marLeft w:val="0"/>
          <w:marRight w:val="0"/>
          <w:marTop w:val="0"/>
          <w:marBottom w:val="0"/>
          <w:divBdr>
            <w:top w:val="none" w:sz="0" w:space="0" w:color="auto"/>
            <w:left w:val="none" w:sz="0" w:space="0" w:color="auto"/>
            <w:bottom w:val="none" w:sz="0" w:space="0" w:color="auto"/>
            <w:right w:val="none" w:sz="0" w:space="0" w:color="auto"/>
          </w:divBdr>
        </w:div>
        <w:div w:id="651711505">
          <w:marLeft w:val="0"/>
          <w:marRight w:val="0"/>
          <w:marTop w:val="0"/>
          <w:marBottom w:val="0"/>
          <w:divBdr>
            <w:top w:val="none" w:sz="0" w:space="0" w:color="auto"/>
            <w:left w:val="none" w:sz="0" w:space="0" w:color="auto"/>
            <w:bottom w:val="none" w:sz="0" w:space="0" w:color="auto"/>
            <w:right w:val="none" w:sz="0" w:space="0" w:color="auto"/>
          </w:divBdr>
        </w:div>
        <w:div w:id="1258638642">
          <w:marLeft w:val="0"/>
          <w:marRight w:val="0"/>
          <w:marTop w:val="0"/>
          <w:marBottom w:val="0"/>
          <w:divBdr>
            <w:top w:val="none" w:sz="0" w:space="0" w:color="auto"/>
            <w:left w:val="none" w:sz="0" w:space="0" w:color="auto"/>
            <w:bottom w:val="none" w:sz="0" w:space="0" w:color="auto"/>
            <w:right w:val="none" w:sz="0" w:space="0" w:color="auto"/>
          </w:divBdr>
        </w:div>
        <w:div w:id="1779985890">
          <w:marLeft w:val="0"/>
          <w:marRight w:val="0"/>
          <w:marTop w:val="0"/>
          <w:marBottom w:val="0"/>
          <w:divBdr>
            <w:top w:val="none" w:sz="0" w:space="0" w:color="auto"/>
            <w:left w:val="none" w:sz="0" w:space="0" w:color="auto"/>
            <w:bottom w:val="none" w:sz="0" w:space="0" w:color="auto"/>
            <w:right w:val="none" w:sz="0" w:space="0" w:color="auto"/>
          </w:divBdr>
        </w:div>
        <w:div w:id="377902523">
          <w:marLeft w:val="0"/>
          <w:marRight w:val="0"/>
          <w:marTop w:val="0"/>
          <w:marBottom w:val="0"/>
          <w:divBdr>
            <w:top w:val="none" w:sz="0" w:space="0" w:color="auto"/>
            <w:left w:val="none" w:sz="0" w:space="0" w:color="auto"/>
            <w:bottom w:val="none" w:sz="0" w:space="0" w:color="auto"/>
            <w:right w:val="none" w:sz="0" w:space="0" w:color="auto"/>
          </w:divBdr>
        </w:div>
        <w:div w:id="300815669">
          <w:marLeft w:val="0"/>
          <w:marRight w:val="0"/>
          <w:marTop w:val="0"/>
          <w:marBottom w:val="0"/>
          <w:divBdr>
            <w:top w:val="none" w:sz="0" w:space="0" w:color="auto"/>
            <w:left w:val="none" w:sz="0" w:space="0" w:color="auto"/>
            <w:bottom w:val="none" w:sz="0" w:space="0" w:color="auto"/>
            <w:right w:val="none" w:sz="0" w:space="0" w:color="auto"/>
          </w:divBdr>
        </w:div>
        <w:div w:id="136726935">
          <w:marLeft w:val="0"/>
          <w:marRight w:val="0"/>
          <w:marTop w:val="0"/>
          <w:marBottom w:val="0"/>
          <w:divBdr>
            <w:top w:val="none" w:sz="0" w:space="0" w:color="auto"/>
            <w:left w:val="none" w:sz="0" w:space="0" w:color="auto"/>
            <w:bottom w:val="none" w:sz="0" w:space="0" w:color="auto"/>
            <w:right w:val="none" w:sz="0" w:space="0" w:color="auto"/>
          </w:divBdr>
        </w:div>
        <w:div w:id="746221094">
          <w:marLeft w:val="0"/>
          <w:marRight w:val="0"/>
          <w:marTop w:val="0"/>
          <w:marBottom w:val="0"/>
          <w:divBdr>
            <w:top w:val="none" w:sz="0" w:space="0" w:color="auto"/>
            <w:left w:val="none" w:sz="0" w:space="0" w:color="auto"/>
            <w:bottom w:val="none" w:sz="0" w:space="0" w:color="auto"/>
            <w:right w:val="none" w:sz="0" w:space="0" w:color="auto"/>
          </w:divBdr>
        </w:div>
      </w:divsChild>
    </w:div>
    <w:div w:id="490876229">
      <w:bodyDiv w:val="1"/>
      <w:marLeft w:val="0"/>
      <w:marRight w:val="0"/>
      <w:marTop w:val="0"/>
      <w:marBottom w:val="0"/>
      <w:divBdr>
        <w:top w:val="none" w:sz="0" w:space="0" w:color="auto"/>
        <w:left w:val="none" w:sz="0" w:space="0" w:color="auto"/>
        <w:bottom w:val="none" w:sz="0" w:space="0" w:color="auto"/>
        <w:right w:val="none" w:sz="0" w:space="0" w:color="auto"/>
      </w:divBdr>
    </w:div>
    <w:div w:id="491481729">
      <w:bodyDiv w:val="1"/>
      <w:marLeft w:val="0"/>
      <w:marRight w:val="0"/>
      <w:marTop w:val="0"/>
      <w:marBottom w:val="0"/>
      <w:divBdr>
        <w:top w:val="none" w:sz="0" w:space="0" w:color="auto"/>
        <w:left w:val="none" w:sz="0" w:space="0" w:color="auto"/>
        <w:bottom w:val="none" w:sz="0" w:space="0" w:color="auto"/>
        <w:right w:val="none" w:sz="0" w:space="0" w:color="auto"/>
      </w:divBdr>
    </w:div>
    <w:div w:id="491877618">
      <w:bodyDiv w:val="1"/>
      <w:marLeft w:val="0"/>
      <w:marRight w:val="0"/>
      <w:marTop w:val="0"/>
      <w:marBottom w:val="0"/>
      <w:divBdr>
        <w:top w:val="none" w:sz="0" w:space="0" w:color="auto"/>
        <w:left w:val="none" w:sz="0" w:space="0" w:color="auto"/>
        <w:bottom w:val="none" w:sz="0" w:space="0" w:color="auto"/>
        <w:right w:val="none" w:sz="0" w:space="0" w:color="auto"/>
      </w:divBdr>
      <w:divsChild>
        <w:div w:id="1378093040">
          <w:marLeft w:val="0"/>
          <w:marRight w:val="0"/>
          <w:marTop w:val="0"/>
          <w:marBottom w:val="0"/>
          <w:divBdr>
            <w:top w:val="none" w:sz="0" w:space="0" w:color="auto"/>
            <w:left w:val="none" w:sz="0" w:space="0" w:color="auto"/>
            <w:bottom w:val="none" w:sz="0" w:space="0" w:color="auto"/>
            <w:right w:val="none" w:sz="0" w:space="0" w:color="auto"/>
          </w:divBdr>
          <w:divsChild>
            <w:div w:id="562566217">
              <w:marLeft w:val="0"/>
              <w:marRight w:val="0"/>
              <w:marTop w:val="0"/>
              <w:marBottom w:val="0"/>
              <w:divBdr>
                <w:top w:val="none" w:sz="0" w:space="0" w:color="auto"/>
                <w:left w:val="none" w:sz="0" w:space="0" w:color="auto"/>
                <w:bottom w:val="none" w:sz="0" w:space="0" w:color="auto"/>
                <w:right w:val="none" w:sz="0" w:space="0" w:color="auto"/>
              </w:divBdr>
              <w:divsChild>
                <w:div w:id="1517302625">
                  <w:marLeft w:val="0"/>
                  <w:marRight w:val="0"/>
                  <w:marTop w:val="0"/>
                  <w:marBottom w:val="0"/>
                  <w:divBdr>
                    <w:top w:val="none" w:sz="0" w:space="0" w:color="auto"/>
                    <w:left w:val="none" w:sz="0" w:space="0" w:color="auto"/>
                    <w:bottom w:val="none" w:sz="0" w:space="0" w:color="auto"/>
                    <w:right w:val="none" w:sz="0" w:space="0" w:color="auto"/>
                  </w:divBdr>
                  <w:divsChild>
                    <w:div w:id="1351646172">
                      <w:marLeft w:val="0"/>
                      <w:marRight w:val="0"/>
                      <w:marTop w:val="0"/>
                      <w:marBottom w:val="0"/>
                      <w:divBdr>
                        <w:top w:val="single" w:sz="2" w:space="1" w:color="C0C0C0"/>
                        <w:left w:val="single" w:sz="2" w:space="1" w:color="C0C0C0"/>
                        <w:bottom w:val="single" w:sz="2" w:space="1" w:color="C0C0C0"/>
                        <w:right w:val="single" w:sz="2" w:space="1" w:color="C0C0C0"/>
                      </w:divBdr>
                      <w:divsChild>
                        <w:div w:id="255209833">
                          <w:marLeft w:val="0"/>
                          <w:marRight w:val="0"/>
                          <w:marTop w:val="0"/>
                          <w:marBottom w:val="0"/>
                          <w:divBdr>
                            <w:top w:val="none" w:sz="0" w:space="0" w:color="auto"/>
                            <w:left w:val="none" w:sz="0" w:space="0" w:color="auto"/>
                            <w:bottom w:val="none" w:sz="0" w:space="0" w:color="auto"/>
                            <w:right w:val="none" w:sz="0" w:space="0" w:color="auto"/>
                          </w:divBdr>
                        </w:div>
                        <w:div w:id="258146413">
                          <w:marLeft w:val="0"/>
                          <w:marRight w:val="0"/>
                          <w:marTop w:val="0"/>
                          <w:marBottom w:val="0"/>
                          <w:divBdr>
                            <w:top w:val="none" w:sz="0" w:space="0" w:color="auto"/>
                            <w:left w:val="none" w:sz="0" w:space="0" w:color="auto"/>
                            <w:bottom w:val="none" w:sz="0" w:space="0" w:color="auto"/>
                            <w:right w:val="none" w:sz="0" w:space="0" w:color="auto"/>
                          </w:divBdr>
                        </w:div>
                        <w:div w:id="413555524">
                          <w:marLeft w:val="0"/>
                          <w:marRight w:val="0"/>
                          <w:marTop w:val="0"/>
                          <w:marBottom w:val="0"/>
                          <w:divBdr>
                            <w:top w:val="none" w:sz="0" w:space="0" w:color="auto"/>
                            <w:left w:val="none" w:sz="0" w:space="0" w:color="auto"/>
                            <w:bottom w:val="none" w:sz="0" w:space="0" w:color="auto"/>
                            <w:right w:val="none" w:sz="0" w:space="0" w:color="auto"/>
                          </w:divBdr>
                        </w:div>
                        <w:div w:id="18799316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94496464">
      <w:bodyDiv w:val="1"/>
      <w:marLeft w:val="0"/>
      <w:marRight w:val="0"/>
      <w:marTop w:val="0"/>
      <w:marBottom w:val="0"/>
      <w:divBdr>
        <w:top w:val="none" w:sz="0" w:space="0" w:color="auto"/>
        <w:left w:val="none" w:sz="0" w:space="0" w:color="auto"/>
        <w:bottom w:val="none" w:sz="0" w:space="0" w:color="auto"/>
        <w:right w:val="none" w:sz="0" w:space="0" w:color="auto"/>
      </w:divBdr>
    </w:div>
    <w:div w:id="501315355">
      <w:bodyDiv w:val="1"/>
      <w:marLeft w:val="0"/>
      <w:marRight w:val="0"/>
      <w:marTop w:val="0"/>
      <w:marBottom w:val="0"/>
      <w:divBdr>
        <w:top w:val="none" w:sz="0" w:space="0" w:color="auto"/>
        <w:left w:val="none" w:sz="0" w:space="0" w:color="auto"/>
        <w:bottom w:val="none" w:sz="0" w:space="0" w:color="auto"/>
        <w:right w:val="none" w:sz="0" w:space="0" w:color="auto"/>
      </w:divBdr>
      <w:divsChild>
        <w:div w:id="788863195">
          <w:marLeft w:val="0"/>
          <w:marRight w:val="0"/>
          <w:marTop w:val="0"/>
          <w:marBottom w:val="0"/>
          <w:divBdr>
            <w:top w:val="none" w:sz="0" w:space="0" w:color="auto"/>
            <w:left w:val="none" w:sz="0" w:space="0" w:color="auto"/>
            <w:bottom w:val="none" w:sz="0" w:space="0" w:color="auto"/>
            <w:right w:val="none" w:sz="0" w:space="0" w:color="auto"/>
          </w:divBdr>
          <w:divsChild>
            <w:div w:id="483471922">
              <w:marLeft w:val="0"/>
              <w:marRight w:val="0"/>
              <w:marTop w:val="0"/>
              <w:marBottom w:val="0"/>
              <w:divBdr>
                <w:top w:val="none" w:sz="0" w:space="0" w:color="auto"/>
                <w:left w:val="none" w:sz="0" w:space="0" w:color="auto"/>
                <w:bottom w:val="none" w:sz="0" w:space="0" w:color="auto"/>
                <w:right w:val="none" w:sz="0" w:space="0" w:color="auto"/>
              </w:divBdr>
              <w:divsChild>
                <w:div w:id="1215702740">
                  <w:marLeft w:val="0"/>
                  <w:marRight w:val="0"/>
                  <w:marTop w:val="0"/>
                  <w:marBottom w:val="0"/>
                  <w:divBdr>
                    <w:top w:val="none" w:sz="0" w:space="0" w:color="auto"/>
                    <w:left w:val="none" w:sz="0" w:space="0" w:color="auto"/>
                    <w:bottom w:val="none" w:sz="0" w:space="0" w:color="auto"/>
                    <w:right w:val="none" w:sz="0" w:space="0" w:color="auto"/>
                  </w:divBdr>
                  <w:divsChild>
                    <w:div w:id="19619535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02668854">
      <w:bodyDiv w:val="1"/>
      <w:marLeft w:val="0"/>
      <w:marRight w:val="0"/>
      <w:marTop w:val="0"/>
      <w:marBottom w:val="0"/>
      <w:divBdr>
        <w:top w:val="none" w:sz="0" w:space="0" w:color="auto"/>
        <w:left w:val="none" w:sz="0" w:space="0" w:color="auto"/>
        <w:bottom w:val="none" w:sz="0" w:space="0" w:color="auto"/>
        <w:right w:val="none" w:sz="0" w:space="0" w:color="auto"/>
      </w:divBdr>
      <w:divsChild>
        <w:div w:id="490372592">
          <w:marLeft w:val="0"/>
          <w:marRight w:val="0"/>
          <w:marTop w:val="0"/>
          <w:marBottom w:val="0"/>
          <w:divBdr>
            <w:top w:val="none" w:sz="0" w:space="0" w:color="auto"/>
            <w:left w:val="none" w:sz="0" w:space="0" w:color="auto"/>
            <w:bottom w:val="none" w:sz="0" w:space="0" w:color="auto"/>
            <w:right w:val="none" w:sz="0" w:space="0" w:color="auto"/>
          </w:divBdr>
          <w:divsChild>
            <w:div w:id="671955936">
              <w:marLeft w:val="0"/>
              <w:marRight w:val="0"/>
              <w:marTop w:val="0"/>
              <w:marBottom w:val="0"/>
              <w:divBdr>
                <w:top w:val="none" w:sz="0" w:space="0" w:color="auto"/>
                <w:left w:val="none" w:sz="0" w:space="0" w:color="auto"/>
                <w:bottom w:val="none" w:sz="0" w:space="0" w:color="auto"/>
                <w:right w:val="none" w:sz="0" w:space="0" w:color="auto"/>
              </w:divBdr>
              <w:divsChild>
                <w:div w:id="55249705">
                  <w:marLeft w:val="0"/>
                  <w:marRight w:val="450"/>
                  <w:marTop w:val="0"/>
                  <w:marBottom w:val="0"/>
                  <w:divBdr>
                    <w:top w:val="none" w:sz="0" w:space="0" w:color="auto"/>
                    <w:left w:val="none" w:sz="0" w:space="0" w:color="auto"/>
                    <w:bottom w:val="none" w:sz="0" w:space="0" w:color="auto"/>
                    <w:right w:val="none" w:sz="0" w:space="0" w:color="auto"/>
                  </w:divBdr>
                  <w:divsChild>
                    <w:div w:id="564878602">
                      <w:marLeft w:val="0"/>
                      <w:marRight w:val="0"/>
                      <w:marTop w:val="0"/>
                      <w:marBottom w:val="0"/>
                      <w:divBdr>
                        <w:top w:val="dotted" w:sz="6" w:space="4" w:color="B2B2B2"/>
                        <w:left w:val="none" w:sz="0" w:space="0" w:color="auto"/>
                        <w:bottom w:val="none" w:sz="0" w:space="0" w:color="auto"/>
                        <w:right w:val="none" w:sz="0" w:space="0" w:color="auto"/>
                      </w:divBdr>
                      <w:divsChild>
                        <w:div w:id="1384598027">
                          <w:marLeft w:val="0"/>
                          <w:marRight w:val="0"/>
                          <w:marTop w:val="0"/>
                          <w:marBottom w:val="0"/>
                          <w:divBdr>
                            <w:top w:val="none" w:sz="0" w:space="0" w:color="auto"/>
                            <w:left w:val="none" w:sz="0" w:space="0" w:color="auto"/>
                            <w:bottom w:val="none" w:sz="0" w:space="0" w:color="auto"/>
                            <w:right w:val="none" w:sz="0" w:space="0" w:color="auto"/>
                          </w:divBdr>
                          <w:divsChild>
                            <w:div w:id="618340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9683918">
                      <w:marLeft w:val="0"/>
                      <w:marRight w:val="0"/>
                      <w:marTop w:val="0"/>
                      <w:marBottom w:val="0"/>
                      <w:divBdr>
                        <w:top w:val="none" w:sz="0" w:space="0" w:color="auto"/>
                        <w:left w:val="none" w:sz="0" w:space="0" w:color="auto"/>
                        <w:bottom w:val="none" w:sz="0" w:space="0" w:color="auto"/>
                        <w:right w:val="none" w:sz="0" w:space="0" w:color="auto"/>
                      </w:divBdr>
                      <w:divsChild>
                        <w:div w:id="2062048373">
                          <w:marLeft w:val="0"/>
                          <w:marRight w:val="0"/>
                          <w:marTop w:val="0"/>
                          <w:marBottom w:val="0"/>
                          <w:divBdr>
                            <w:top w:val="none" w:sz="0" w:space="0" w:color="auto"/>
                            <w:left w:val="none" w:sz="0" w:space="0" w:color="auto"/>
                            <w:bottom w:val="none" w:sz="0" w:space="0" w:color="auto"/>
                            <w:right w:val="none" w:sz="0" w:space="0" w:color="auto"/>
                          </w:divBdr>
                        </w:div>
                        <w:div w:id="103617225">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03592686">
      <w:bodyDiv w:val="1"/>
      <w:marLeft w:val="0"/>
      <w:marRight w:val="0"/>
      <w:marTop w:val="0"/>
      <w:marBottom w:val="0"/>
      <w:divBdr>
        <w:top w:val="none" w:sz="0" w:space="0" w:color="auto"/>
        <w:left w:val="none" w:sz="0" w:space="0" w:color="auto"/>
        <w:bottom w:val="none" w:sz="0" w:space="0" w:color="auto"/>
        <w:right w:val="none" w:sz="0" w:space="0" w:color="auto"/>
      </w:divBdr>
    </w:div>
    <w:div w:id="506752198">
      <w:bodyDiv w:val="1"/>
      <w:marLeft w:val="0"/>
      <w:marRight w:val="0"/>
      <w:marTop w:val="0"/>
      <w:marBottom w:val="0"/>
      <w:divBdr>
        <w:top w:val="none" w:sz="0" w:space="0" w:color="auto"/>
        <w:left w:val="none" w:sz="0" w:space="0" w:color="auto"/>
        <w:bottom w:val="none" w:sz="0" w:space="0" w:color="auto"/>
        <w:right w:val="none" w:sz="0" w:space="0" w:color="auto"/>
      </w:divBdr>
      <w:divsChild>
        <w:div w:id="395317663">
          <w:marLeft w:val="0"/>
          <w:marRight w:val="0"/>
          <w:marTop w:val="0"/>
          <w:marBottom w:val="0"/>
          <w:divBdr>
            <w:top w:val="none" w:sz="0" w:space="0" w:color="auto"/>
            <w:left w:val="none" w:sz="0" w:space="0" w:color="auto"/>
            <w:bottom w:val="none" w:sz="0" w:space="0" w:color="auto"/>
            <w:right w:val="none" w:sz="0" w:space="0" w:color="auto"/>
          </w:divBdr>
          <w:divsChild>
            <w:div w:id="539365431">
              <w:marLeft w:val="0"/>
              <w:marRight w:val="0"/>
              <w:marTop w:val="0"/>
              <w:marBottom w:val="0"/>
              <w:divBdr>
                <w:top w:val="none" w:sz="0" w:space="0" w:color="auto"/>
                <w:left w:val="none" w:sz="0" w:space="0" w:color="auto"/>
                <w:bottom w:val="none" w:sz="0" w:space="0" w:color="auto"/>
                <w:right w:val="none" w:sz="0" w:space="0" w:color="auto"/>
              </w:divBdr>
              <w:divsChild>
                <w:div w:id="6526369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08374543">
      <w:bodyDiv w:val="1"/>
      <w:marLeft w:val="0"/>
      <w:marRight w:val="0"/>
      <w:marTop w:val="0"/>
      <w:marBottom w:val="0"/>
      <w:divBdr>
        <w:top w:val="none" w:sz="0" w:space="0" w:color="auto"/>
        <w:left w:val="none" w:sz="0" w:space="0" w:color="auto"/>
        <w:bottom w:val="none" w:sz="0" w:space="0" w:color="auto"/>
        <w:right w:val="none" w:sz="0" w:space="0" w:color="auto"/>
      </w:divBdr>
    </w:div>
    <w:div w:id="509953540">
      <w:bodyDiv w:val="1"/>
      <w:marLeft w:val="0"/>
      <w:marRight w:val="0"/>
      <w:marTop w:val="0"/>
      <w:marBottom w:val="0"/>
      <w:divBdr>
        <w:top w:val="none" w:sz="0" w:space="0" w:color="auto"/>
        <w:left w:val="none" w:sz="0" w:space="0" w:color="auto"/>
        <w:bottom w:val="none" w:sz="0" w:space="0" w:color="auto"/>
        <w:right w:val="none" w:sz="0" w:space="0" w:color="auto"/>
      </w:divBdr>
      <w:divsChild>
        <w:div w:id="616910020">
          <w:marLeft w:val="0"/>
          <w:marRight w:val="0"/>
          <w:marTop w:val="0"/>
          <w:marBottom w:val="0"/>
          <w:divBdr>
            <w:top w:val="none" w:sz="0" w:space="0" w:color="auto"/>
            <w:left w:val="none" w:sz="0" w:space="0" w:color="auto"/>
            <w:bottom w:val="none" w:sz="0" w:space="0" w:color="auto"/>
            <w:right w:val="none" w:sz="0" w:space="0" w:color="auto"/>
          </w:divBdr>
          <w:divsChild>
            <w:div w:id="1765563936">
              <w:marLeft w:val="0"/>
              <w:marRight w:val="0"/>
              <w:marTop w:val="0"/>
              <w:marBottom w:val="0"/>
              <w:divBdr>
                <w:top w:val="none" w:sz="0" w:space="0" w:color="auto"/>
                <w:left w:val="none" w:sz="0" w:space="0" w:color="auto"/>
                <w:bottom w:val="none" w:sz="0" w:space="0" w:color="auto"/>
                <w:right w:val="none" w:sz="0" w:space="0" w:color="auto"/>
              </w:divBdr>
              <w:divsChild>
                <w:div w:id="305283743">
                  <w:marLeft w:val="0"/>
                  <w:marRight w:val="0"/>
                  <w:marTop w:val="0"/>
                  <w:marBottom w:val="0"/>
                  <w:divBdr>
                    <w:top w:val="none" w:sz="0" w:space="0" w:color="auto"/>
                    <w:left w:val="none" w:sz="0" w:space="0" w:color="auto"/>
                    <w:bottom w:val="none" w:sz="0" w:space="0" w:color="auto"/>
                    <w:right w:val="none" w:sz="0" w:space="0" w:color="auto"/>
                  </w:divBdr>
                  <w:divsChild>
                    <w:div w:id="548690840">
                      <w:marLeft w:val="0"/>
                      <w:marRight w:val="0"/>
                      <w:marTop w:val="0"/>
                      <w:marBottom w:val="0"/>
                      <w:divBdr>
                        <w:top w:val="none" w:sz="0" w:space="0" w:color="auto"/>
                        <w:left w:val="none" w:sz="0" w:space="0" w:color="auto"/>
                        <w:bottom w:val="none" w:sz="0" w:space="0" w:color="auto"/>
                        <w:right w:val="none" w:sz="0" w:space="0" w:color="auto"/>
                      </w:divBdr>
                      <w:divsChild>
                        <w:div w:id="2067878578">
                          <w:marLeft w:val="0"/>
                          <w:marRight w:val="0"/>
                          <w:marTop w:val="0"/>
                          <w:marBottom w:val="0"/>
                          <w:divBdr>
                            <w:top w:val="none" w:sz="0" w:space="0" w:color="auto"/>
                            <w:left w:val="none" w:sz="0" w:space="0" w:color="auto"/>
                            <w:bottom w:val="none" w:sz="0" w:space="0" w:color="auto"/>
                            <w:right w:val="none" w:sz="0" w:space="0" w:color="auto"/>
                          </w:divBdr>
                          <w:divsChild>
                            <w:div w:id="8246628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8011469">
                      <w:marLeft w:val="0"/>
                      <w:marRight w:val="0"/>
                      <w:marTop w:val="0"/>
                      <w:marBottom w:val="0"/>
                      <w:divBdr>
                        <w:top w:val="none" w:sz="0" w:space="0" w:color="auto"/>
                        <w:left w:val="none" w:sz="0" w:space="0" w:color="auto"/>
                        <w:bottom w:val="none" w:sz="0" w:space="0" w:color="auto"/>
                        <w:right w:val="none" w:sz="0" w:space="0" w:color="auto"/>
                      </w:divBdr>
                      <w:divsChild>
                        <w:div w:id="1545170703">
                          <w:marLeft w:val="0"/>
                          <w:marRight w:val="0"/>
                          <w:marTop w:val="0"/>
                          <w:marBottom w:val="0"/>
                          <w:divBdr>
                            <w:top w:val="none" w:sz="0" w:space="0" w:color="auto"/>
                            <w:left w:val="none" w:sz="0" w:space="0" w:color="auto"/>
                            <w:bottom w:val="none" w:sz="0" w:space="0" w:color="auto"/>
                            <w:right w:val="none" w:sz="0" w:space="0" w:color="auto"/>
                          </w:divBdr>
                          <w:divsChild>
                            <w:div w:id="1745106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8870693">
                      <w:marLeft w:val="0"/>
                      <w:marRight w:val="0"/>
                      <w:marTop w:val="0"/>
                      <w:marBottom w:val="0"/>
                      <w:divBdr>
                        <w:top w:val="none" w:sz="0" w:space="0" w:color="auto"/>
                        <w:left w:val="none" w:sz="0" w:space="0" w:color="auto"/>
                        <w:bottom w:val="none" w:sz="0" w:space="0" w:color="auto"/>
                        <w:right w:val="none" w:sz="0" w:space="0" w:color="auto"/>
                      </w:divBdr>
                      <w:divsChild>
                        <w:div w:id="1902516110">
                          <w:marLeft w:val="0"/>
                          <w:marRight w:val="0"/>
                          <w:marTop w:val="0"/>
                          <w:marBottom w:val="0"/>
                          <w:divBdr>
                            <w:top w:val="none" w:sz="0" w:space="0" w:color="auto"/>
                            <w:left w:val="none" w:sz="0" w:space="0" w:color="auto"/>
                            <w:bottom w:val="none" w:sz="0" w:space="0" w:color="auto"/>
                            <w:right w:val="none" w:sz="0" w:space="0" w:color="auto"/>
                          </w:divBdr>
                          <w:divsChild>
                            <w:div w:id="8266740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12648739">
      <w:bodyDiv w:val="1"/>
      <w:marLeft w:val="0"/>
      <w:marRight w:val="0"/>
      <w:marTop w:val="0"/>
      <w:marBottom w:val="0"/>
      <w:divBdr>
        <w:top w:val="none" w:sz="0" w:space="0" w:color="auto"/>
        <w:left w:val="none" w:sz="0" w:space="0" w:color="auto"/>
        <w:bottom w:val="none" w:sz="0" w:space="0" w:color="auto"/>
        <w:right w:val="none" w:sz="0" w:space="0" w:color="auto"/>
      </w:divBdr>
      <w:divsChild>
        <w:div w:id="235097458">
          <w:marLeft w:val="0"/>
          <w:marRight w:val="0"/>
          <w:marTop w:val="0"/>
          <w:marBottom w:val="0"/>
          <w:divBdr>
            <w:top w:val="none" w:sz="0" w:space="0" w:color="auto"/>
            <w:left w:val="none" w:sz="0" w:space="0" w:color="auto"/>
            <w:bottom w:val="none" w:sz="0" w:space="0" w:color="auto"/>
            <w:right w:val="none" w:sz="0" w:space="0" w:color="auto"/>
          </w:divBdr>
        </w:div>
      </w:divsChild>
    </w:div>
    <w:div w:id="513803905">
      <w:bodyDiv w:val="1"/>
      <w:marLeft w:val="0"/>
      <w:marRight w:val="0"/>
      <w:marTop w:val="0"/>
      <w:marBottom w:val="0"/>
      <w:divBdr>
        <w:top w:val="none" w:sz="0" w:space="0" w:color="auto"/>
        <w:left w:val="none" w:sz="0" w:space="0" w:color="auto"/>
        <w:bottom w:val="none" w:sz="0" w:space="0" w:color="auto"/>
        <w:right w:val="none" w:sz="0" w:space="0" w:color="auto"/>
      </w:divBdr>
      <w:divsChild>
        <w:div w:id="693270300">
          <w:marLeft w:val="0"/>
          <w:marRight w:val="0"/>
          <w:marTop w:val="0"/>
          <w:marBottom w:val="0"/>
          <w:divBdr>
            <w:top w:val="none" w:sz="0" w:space="0" w:color="auto"/>
            <w:left w:val="none" w:sz="0" w:space="0" w:color="auto"/>
            <w:bottom w:val="none" w:sz="0" w:space="0" w:color="auto"/>
            <w:right w:val="none" w:sz="0" w:space="0" w:color="auto"/>
          </w:divBdr>
          <w:divsChild>
            <w:div w:id="1692217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7698464">
      <w:bodyDiv w:val="1"/>
      <w:marLeft w:val="0"/>
      <w:marRight w:val="0"/>
      <w:marTop w:val="0"/>
      <w:marBottom w:val="0"/>
      <w:divBdr>
        <w:top w:val="none" w:sz="0" w:space="0" w:color="auto"/>
        <w:left w:val="none" w:sz="0" w:space="0" w:color="auto"/>
        <w:bottom w:val="none" w:sz="0" w:space="0" w:color="auto"/>
        <w:right w:val="none" w:sz="0" w:space="0" w:color="auto"/>
      </w:divBdr>
    </w:div>
    <w:div w:id="520898054">
      <w:bodyDiv w:val="1"/>
      <w:marLeft w:val="0"/>
      <w:marRight w:val="0"/>
      <w:marTop w:val="0"/>
      <w:marBottom w:val="0"/>
      <w:divBdr>
        <w:top w:val="none" w:sz="0" w:space="0" w:color="auto"/>
        <w:left w:val="none" w:sz="0" w:space="0" w:color="auto"/>
        <w:bottom w:val="none" w:sz="0" w:space="0" w:color="auto"/>
        <w:right w:val="none" w:sz="0" w:space="0" w:color="auto"/>
      </w:divBdr>
      <w:divsChild>
        <w:div w:id="1889950340">
          <w:marLeft w:val="0"/>
          <w:marRight w:val="0"/>
          <w:marTop w:val="0"/>
          <w:marBottom w:val="0"/>
          <w:divBdr>
            <w:top w:val="none" w:sz="0" w:space="0" w:color="auto"/>
            <w:left w:val="none" w:sz="0" w:space="0" w:color="auto"/>
            <w:bottom w:val="none" w:sz="0" w:space="0" w:color="auto"/>
            <w:right w:val="none" w:sz="0" w:space="0" w:color="auto"/>
          </w:divBdr>
          <w:divsChild>
            <w:div w:id="1686203796">
              <w:marLeft w:val="0"/>
              <w:marRight w:val="0"/>
              <w:marTop w:val="0"/>
              <w:marBottom w:val="0"/>
              <w:divBdr>
                <w:top w:val="none" w:sz="0" w:space="0" w:color="auto"/>
                <w:left w:val="none" w:sz="0" w:space="0" w:color="auto"/>
                <w:bottom w:val="none" w:sz="0" w:space="0" w:color="auto"/>
                <w:right w:val="none" w:sz="0" w:space="0" w:color="auto"/>
              </w:divBdr>
              <w:divsChild>
                <w:div w:id="1451389162">
                  <w:marLeft w:val="0"/>
                  <w:marRight w:val="0"/>
                  <w:marTop w:val="0"/>
                  <w:marBottom w:val="0"/>
                  <w:divBdr>
                    <w:top w:val="none" w:sz="0" w:space="0" w:color="auto"/>
                    <w:left w:val="none" w:sz="0" w:space="0" w:color="auto"/>
                    <w:bottom w:val="none" w:sz="0" w:space="0" w:color="auto"/>
                    <w:right w:val="none" w:sz="0" w:space="0" w:color="auto"/>
                  </w:divBdr>
                  <w:divsChild>
                    <w:div w:id="2005165522">
                      <w:marLeft w:val="0"/>
                      <w:marRight w:val="0"/>
                      <w:marTop w:val="0"/>
                      <w:marBottom w:val="0"/>
                      <w:divBdr>
                        <w:top w:val="none" w:sz="0" w:space="0" w:color="auto"/>
                        <w:left w:val="none" w:sz="0" w:space="0" w:color="auto"/>
                        <w:bottom w:val="none" w:sz="0" w:space="0" w:color="auto"/>
                        <w:right w:val="none" w:sz="0" w:space="0" w:color="auto"/>
                      </w:divBdr>
                      <w:divsChild>
                        <w:div w:id="966473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22086279">
      <w:bodyDiv w:val="1"/>
      <w:marLeft w:val="0"/>
      <w:marRight w:val="0"/>
      <w:marTop w:val="0"/>
      <w:marBottom w:val="0"/>
      <w:divBdr>
        <w:top w:val="none" w:sz="0" w:space="0" w:color="auto"/>
        <w:left w:val="none" w:sz="0" w:space="0" w:color="auto"/>
        <w:bottom w:val="none" w:sz="0" w:space="0" w:color="auto"/>
        <w:right w:val="none" w:sz="0" w:space="0" w:color="auto"/>
      </w:divBdr>
    </w:div>
    <w:div w:id="523597261">
      <w:bodyDiv w:val="1"/>
      <w:marLeft w:val="0"/>
      <w:marRight w:val="0"/>
      <w:marTop w:val="0"/>
      <w:marBottom w:val="0"/>
      <w:divBdr>
        <w:top w:val="none" w:sz="0" w:space="0" w:color="auto"/>
        <w:left w:val="none" w:sz="0" w:space="0" w:color="auto"/>
        <w:bottom w:val="none" w:sz="0" w:space="0" w:color="auto"/>
        <w:right w:val="none" w:sz="0" w:space="0" w:color="auto"/>
      </w:divBdr>
      <w:divsChild>
        <w:div w:id="435179616">
          <w:marLeft w:val="0"/>
          <w:marRight w:val="0"/>
          <w:marTop w:val="0"/>
          <w:marBottom w:val="0"/>
          <w:divBdr>
            <w:top w:val="none" w:sz="0" w:space="0" w:color="auto"/>
            <w:left w:val="none" w:sz="0" w:space="0" w:color="auto"/>
            <w:bottom w:val="none" w:sz="0" w:space="0" w:color="auto"/>
            <w:right w:val="none" w:sz="0" w:space="0" w:color="auto"/>
          </w:divBdr>
          <w:divsChild>
            <w:div w:id="5448513">
              <w:marLeft w:val="0"/>
              <w:marRight w:val="0"/>
              <w:marTop w:val="0"/>
              <w:marBottom w:val="0"/>
              <w:divBdr>
                <w:top w:val="none" w:sz="0" w:space="0" w:color="auto"/>
                <w:left w:val="none" w:sz="0" w:space="0" w:color="auto"/>
                <w:bottom w:val="none" w:sz="0" w:space="0" w:color="auto"/>
                <w:right w:val="none" w:sz="0" w:space="0" w:color="auto"/>
              </w:divBdr>
              <w:divsChild>
                <w:div w:id="2060594533">
                  <w:marLeft w:val="0"/>
                  <w:marRight w:val="0"/>
                  <w:marTop w:val="0"/>
                  <w:marBottom w:val="0"/>
                  <w:divBdr>
                    <w:top w:val="none" w:sz="0" w:space="0" w:color="auto"/>
                    <w:left w:val="none" w:sz="0" w:space="0" w:color="auto"/>
                    <w:bottom w:val="none" w:sz="0" w:space="0" w:color="auto"/>
                    <w:right w:val="none" w:sz="0" w:space="0" w:color="auto"/>
                  </w:divBdr>
                  <w:divsChild>
                    <w:div w:id="2006516526">
                      <w:marLeft w:val="0"/>
                      <w:marRight w:val="0"/>
                      <w:marTop w:val="0"/>
                      <w:marBottom w:val="0"/>
                      <w:divBdr>
                        <w:top w:val="single" w:sz="2" w:space="1" w:color="C0C0C0"/>
                        <w:left w:val="single" w:sz="2" w:space="1" w:color="C0C0C0"/>
                        <w:bottom w:val="single" w:sz="2" w:space="1" w:color="C0C0C0"/>
                        <w:right w:val="single" w:sz="2" w:space="1" w:color="C0C0C0"/>
                      </w:divBdr>
                      <w:divsChild>
                        <w:div w:id="727798528">
                          <w:marLeft w:val="0"/>
                          <w:marRight w:val="0"/>
                          <w:marTop w:val="0"/>
                          <w:marBottom w:val="0"/>
                          <w:divBdr>
                            <w:top w:val="none" w:sz="0" w:space="0" w:color="auto"/>
                            <w:left w:val="none" w:sz="0" w:space="0" w:color="auto"/>
                            <w:bottom w:val="none" w:sz="0" w:space="0" w:color="auto"/>
                            <w:right w:val="none" w:sz="0" w:space="0" w:color="auto"/>
                          </w:divBdr>
                        </w:div>
                        <w:div w:id="992640842">
                          <w:marLeft w:val="0"/>
                          <w:marRight w:val="0"/>
                          <w:marTop w:val="0"/>
                          <w:marBottom w:val="0"/>
                          <w:divBdr>
                            <w:top w:val="none" w:sz="0" w:space="0" w:color="auto"/>
                            <w:left w:val="none" w:sz="0" w:space="0" w:color="auto"/>
                            <w:bottom w:val="none" w:sz="0" w:space="0" w:color="auto"/>
                            <w:right w:val="none" w:sz="0" w:space="0" w:color="auto"/>
                          </w:divBdr>
                        </w:div>
                        <w:div w:id="17093335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24682202">
      <w:bodyDiv w:val="1"/>
      <w:marLeft w:val="0"/>
      <w:marRight w:val="0"/>
      <w:marTop w:val="0"/>
      <w:marBottom w:val="0"/>
      <w:divBdr>
        <w:top w:val="none" w:sz="0" w:space="0" w:color="auto"/>
        <w:left w:val="none" w:sz="0" w:space="0" w:color="auto"/>
        <w:bottom w:val="none" w:sz="0" w:space="0" w:color="auto"/>
        <w:right w:val="none" w:sz="0" w:space="0" w:color="auto"/>
      </w:divBdr>
    </w:div>
    <w:div w:id="525172681">
      <w:bodyDiv w:val="1"/>
      <w:marLeft w:val="0"/>
      <w:marRight w:val="0"/>
      <w:marTop w:val="0"/>
      <w:marBottom w:val="0"/>
      <w:divBdr>
        <w:top w:val="none" w:sz="0" w:space="0" w:color="auto"/>
        <w:left w:val="none" w:sz="0" w:space="0" w:color="auto"/>
        <w:bottom w:val="none" w:sz="0" w:space="0" w:color="auto"/>
        <w:right w:val="none" w:sz="0" w:space="0" w:color="auto"/>
      </w:divBdr>
    </w:div>
    <w:div w:id="527642750">
      <w:bodyDiv w:val="1"/>
      <w:marLeft w:val="0"/>
      <w:marRight w:val="0"/>
      <w:marTop w:val="0"/>
      <w:marBottom w:val="0"/>
      <w:divBdr>
        <w:top w:val="none" w:sz="0" w:space="0" w:color="auto"/>
        <w:left w:val="none" w:sz="0" w:space="0" w:color="auto"/>
        <w:bottom w:val="none" w:sz="0" w:space="0" w:color="auto"/>
        <w:right w:val="none" w:sz="0" w:space="0" w:color="auto"/>
      </w:divBdr>
    </w:div>
    <w:div w:id="536552813">
      <w:bodyDiv w:val="1"/>
      <w:marLeft w:val="0"/>
      <w:marRight w:val="0"/>
      <w:marTop w:val="0"/>
      <w:marBottom w:val="0"/>
      <w:divBdr>
        <w:top w:val="none" w:sz="0" w:space="0" w:color="auto"/>
        <w:left w:val="none" w:sz="0" w:space="0" w:color="auto"/>
        <w:bottom w:val="none" w:sz="0" w:space="0" w:color="auto"/>
        <w:right w:val="none" w:sz="0" w:space="0" w:color="auto"/>
      </w:divBdr>
    </w:div>
    <w:div w:id="538666913">
      <w:bodyDiv w:val="1"/>
      <w:marLeft w:val="0"/>
      <w:marRight w:val="0"/>
      <w:marTop w:val="0"/>
      <w:marBottom w:val="0"/>
      <w:divBdr>
        <w:top w:val="none" w:sz="0" w:space="0" w:color="auto"/>
        <w:left w:val="none" w:sz="0" w:space="0" w:color="auto"/>
        <w:bottom w:val="none" w:sz="0" w:space="0" w:color="auto"/>
        <w:right w:val="none" w:sz="0" w:space="0" w:color="auto"/>
      </w:divBdr>
      <w:divsChild>
        <w:div w:id="1354577895">
          <w:marLeft w:val="150"/>
          <w:marRight w:val="150"/>
          <w:marTop w:val="0"/>
          <w:marBottom w:val="0"/>
          <w:divBdr>
            <w:top w:val="none" w:sz="0" w:space="0" w:color="auto"/>
            <w:left w:val="none" w:sz="0" w:space="0" w:color="auto"/>
            <w:bottom w:val="none" w:sz="0" w:space="0" w:color="auto"/>
            <w:right w:val="none" w:sz="0" w:space="0" w:color="auto"/>
          </w:divBdr>
          <w:divsChild>
            <w:div w:id="291138409">
              <w:marLeft w:val="0"/>
              <w:marRight w:val="0"/>
              <w:marTop w:val="0"/>
              <w:marBottom w:val="0"/>
              <w:divBdr>
                <w:top w:val="none" w:sz="0" w:space="0" w:color="auto"/>
                <w:left w:val="none" w:sz="0" w:space="0" w:color="auto"/>
                <w:bottom w:val="none" w:sz="0" w:space="0" w:color="auto"/>
                <w:right w:val="none" w:sz="0" w:space="0" w:color="auto"/>
              </w:divBdr>
              <w:divsChild>
                <w:div w:id="139470973">
                  <w:marLeft w:val="0"/>
                  <w:marRight w:val="0"/>
                  <w:marTop w:val="0"/>
                  <w:marBottom w:val="0"/>
                  <w:divBdr>
                    <w:top w:val="none" w:sz="0" w:space="0" w:color="auto"/>
                    <w:left w:val="none" w:sz="0" w:space="0" w:color="auto"/>
                    <w:bottom w:val="none" w:sz="0" w:space="0" w:color="auto"/>
                    <w:right w:val="none" w:sz="0" w:space="0" w:color="auto"/>
                  </w:divBdr>
                </w:div>
                <w:div w:id="1676574202">
                  <w:marLeft w:val="0"/>
                  <w:marRight w:val="0"/>
                  <w:marTop w:val="0"/>
                  <w:marBottom w:val="0"/>
                  <w:divBdr>
                    <w:top w:val="none" w:sz="0" w:space="0" w:color="auto"/>
                    <w:left w:val="none" w:sz="0" w:space="0" w:color="auto"/>
                    <w:bottom w:val="none" w:sz="0" w:space="0" w:color="auto"/>
                    <w:right w:val="none" w:sz="0" w:space="0" w:color="auto"/>
                  </w:divBdr>
                </w:div>
                <w:div w:id="1759793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9051095">
      <w:bodyDiv w:val="1"/>
      <w:marLeft w:val="0"/>
      <w:marRight w:val="0"/>
      <w:marTop w:val="0"/>
      <w:marBottom w:val="0"/>
      <w:divBdr>
        <w:top w:val="none" w:sz="0" w:space="0" w:color="auto"/>
        <w:left w:val="none" w:sz="0" w:space="0" w:color="auto"/>
        <w:bottom w:val="none" w:sz="0" w:space="0" w:color="auto"/>
        <w:right w:val="none" w:sz="0" w:space="0" w:color="auto"/>
      </w:divBdr>
    </w:div>
    <w:div w:id="540559989">
      <w:bodyDiv w:val="1"/>
      <w:marLeft w:val="0"/>
      <w:marRight w:val="0"/>
      <w:marTop w:val="0"/>
      <w:marBottom w:val="0"/>
      <w:divBdr>
        <w:top w:val="none" w:sz="0" w:space="0" w:color="auto"/>
        <w:left w:val="none" w:sz="0" w:space="0" w:color="auto"/>
        <w:bottom w:val="none" w:sz="0" w:space="0" w:color="auto"/>
        <w:right w:val="none" w:sz="0" w:space="0" w:color="auto"/>
      </w:divBdr>
      <w:divsChild>
        <w:div w:id="427044758">
          <w:marLeft w:val="0"/>
          <w:marRight w:val="0"/>
          <w:marTop w:val="0"/>
          <w:marBottom w:val="0"/>
          <w:divBdr>
            <w:top w:val="none" w:sz="0" w:space="0" w:color="auto"/>
            <w:left w:val="none" w:sz="0" w:space="0" w:color="auto"/>
            <w:bottom w:val="none" w:sz="0" w:space="0" w:color="auto"/>
            <w:right w:val="none" w:sz="0" w:space="0" w:color="auto"/>
          </w:divBdr>
          <w:divsChild>
            <w:div w:id="854878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1789617">
      <w:bodyDiv w:val="1"/>
      <w:marLeft w:val="0"/>
      <w:marRight w:val="0"/>
      <w:marTop w:val="0"/>
      <w:marBottom w:val="0"/>
      <w:divBdr>
        <w:top w:val="none" w:sz="0" w:space="0" w:color="auto"/>
        <w:left w:val="none" w:sz="0" w:space="0" w:color="auto"/>
        <w:bottom w:val="none" w:sz="0" w:space="0" w:color="auto"/>
        <w:right w:val="none" w:sz="0" w:space="0" w:color="auto"/>
      </w:divBdr>
    </w:div>
    <w:div w:id="541986637">
      <w:bodyDiv w:val="1"/>
      <w:marLeft w:val="0"/>
      <w:marRight w:val="0"/>
      <w:marTop w:val="0"/>
      <w:marBottom w:val="0"/>
      <w:divBdr>
        <w:top w:val="none" w:sz="0" w:space="0" w:color="auto"/>
        <w:left w:val="none" w:sz="0" w:space="0" w:color="auto"/>
        <w:bottom w:val="none" w:sz="0" w:space="0" w:color="auto"/>
        <w:right w:val="none" w:sz="0" w:space="0" w:color="auto"/>
      </w:divBdr>
      <w:divsChild>
        <w:div w:id="1401021">
          <w:marLeft w:val="0"/>
          <w:marRight w:val="0"/>
          <w:marTop w:val="0"/>
          <w:marBottom w:val="0"/>
          <w:divBdr>
            <w:top w:val="none" w:sz="0" w:space="0" w:color="auto"/>
            <w:left w:val="none" w:sz="0" w:space="0" w:color="auto"/>
            <w:bottom w:val="none" w:sz="0" w:space="0" w:color="auto"/>
            <w:right w:val="none" w:sz="0" w:space="0" w:color="auto"/>
          </w:divBdr>
          <w:divsChild>
            <w:div w:id="680158829">
              <w:marLeft w:val="0"/>
              <w:marRight w:val="0"/>
              <w:marTop w:val="0"/>
              <w:marBottom w:val="0"/>
              <w:divBdr>
                <w:top w:val="none" w:sz="0" w:space="0" w:color="auto"/>
                <w:left w:val="none" w:sz="0" w:space="0" w:color="auto"/>
                <w:bottom w:val="none" w:sz="0" w:space="0" w:color="auto"/>
                <w:right w:val="none" w:sz="0" w:space="0" w:color="auto"/>
              </w:divBdr>
            </w:div>
          </w:divsChild>
        </w:div>
        <w:div w:id="43869811">
          <w:marLeft w:val="0"/>
          <w:marRight w:val="0"/>
          <w:marTop w:val="0"/>
          <w:marBottom w:val="0"/>
          <w:divBdr>
            <w:top w:val="none" w:sz="0" w:space="0" w:color="auto"/>
            <w:left w:val="none" w:sz="0" w:space="0" w:color="auto"/>
            <w:bottom w:val="none" w:sz="0" w:space="0" w:color="auto"/>
            <w:right w:val="none" w:sz="0" w:space="0" w:color="auto"/>
          </w:divBdr>
          <w:divsChild>
            <w:div w:id="705372699">
              <w:marLeft w:val="0"/>
              <w:marRight w:val="0"/>
              <w:marTop w:val="0"/>
              <w:marBottom w:val="0"/>
              <w:divBdr>
                <w:top w:val="none" w:sz="0" w:space="0" w:color="auto"/>
                <w:left w:val="none" w:sz="0" w:space="0" w:color="auto"/>
                <w:bottom w:val="none" w:sz="0" w:space="0" w:color="auto"/>
                <w:right w:val="none" w:sz="0" w:space="0" w:color="auto"/>
              </w:divBdr>
            </w:div>
          </w:divsChild>
        </w:div>
        <w:div w:id="51275072">
          <w:marLeft w:val="0"/>
          <w:marRight w:val="0"/>
          <w:marTop w:val="0"/>
          <w:marBottom w:val="0"/>
          <w:divBdr>
            <w:top w:val="none" w:sz="0" w:space="0" w:color="auto"/>
            <w:left w:val="none" w:sz="0" w:space="0" w:color="auto"/>
            <w:bottom w:val="none" w:sz="0" w:space="0" w:color="auto"/>
            <w:right w:val="none" w:sz="0" w:space="0" w:color="auto"/>
          </w:divBdr>
          <w:divsChild>
            <w:div w:id="1964848485">
              <w:marLeft w:val="0"/>
              <w:marRight w:val="0"/>
              <w:marTop w:val="0"/>
              <w:marBottom w:val="0"/>
              <w:divBdr>
                <w:top w:val="none" w:sz="0" w:space="0" w:color="auto"/>
                <w:left w:val="none" w:sz="0" w:space="0" w:color="auto"/>
                <w:bottom w:val="none" w:sz="0" w:space="0" w:color="auto"/>
                <w:right w:val="none" w:sz="0" w:space="0" w:color="auto"/>
              </w:divBdr>
            </w:div>
          </w:divsChild>
        </w:div>
        <w:div w:id="111436553">
          <w:marLeft w:val="0"/>
          <w:marRight w:val="0"/>
          <w:marTop w:val="0"/>
          <w:marBottom w:val="0"/>
          <w:divBdr>
            <w:top w:val="none" w:sz="0" w:space="0" w:color="auto"/>
            <w:left w:val="none" w:sz="0" w:space="0" w:color="auto"/>
            <w:bottom w:val="none" w:sz="0" w:space="0" w:color="auto"/>
            <w:right w:val="none" w:sz="0" w:space="0" w:color="auto"/>
          </w:divBdr>
        </w:div>
        <w:div w:id="121731412">
          <w:marLeft w:val="0"/>
          <w:marRight w:val="0"/>
          <w:marTop w:val="0"/>
          <w:marBottom w:val="0"/>
          <w:divBdr>
            <w:top w:val="none" w:sz="0" w:space="0" w:color="auto"/>
            <w:left w:val="none" w:sz="0" w:space="0" w:color="auto"/>
            <w:bottom w:val="none" w:sz="0" w:space="0" w:color="auto"/>
            <w:right w:val="none" w:sz="0" w:space="0" w:color="auto"/>
          </w:divBdr>
          <w:divsChild>
            <w:div w:id="991761513">
              <w:marLeft w:val="0"/>
              <w:marRight w:val="0"/>
              <w:marTop w:val="0"/>
              <w:marBottom w:val="0"/>
              <w:divBdr>
                <w:top w:val="none" w:sz="0" w:space="0" w:color="auto"/>
                <w:left w:val="none" w:sz="0" w:space="0" w:color="auto"/>
                <w:bottom w:val="none" w:sz="0" w:space="0" w:color="auto"/>
                <w:right w:val="none" w:sz="0" w:space="0" w:color="auto"/>
              </w:divBdr>
            </w:div>
          </w:divsChild>
        </w:div>
        <w:div w:id="188419049">
          <w:marLeft w:val="0"/>
          <w:marRight w:val="0"/>
          <w:marTop w:val="0"/>
          <w:marBottom w:val="0"/>
          <w:divBdr>
            <w:top w:val="none" w:sz="0" w:space="0" w:color="auto"/>
            <w:left w:val="none" w:sz="0" w:space="0" w:color="auto"/>
            <w:bottom w:val="none" w:sz="0" w:space="0" w:color="auto"/>
            <w:right w:val="none" w:sz="0" w:space="0" w:color="auto"/>
          </w:divBdr>
          <w:divsChild>
            <w:div w:id="1551190318">
              <w:marLeft w:val="0"/>
              <w:marRight w:val="0"/>
              <w:marTop w:val="0"/>
              <w:marBottom w:val="0"/>
              <w:divBdr>
                <w:top w:val="none" w:sz="0" w:space="0" w:color="auto"/>
                <w:left w:val="none" w:sz="0" w:space="0" w:color="auto"/>
                <w:bottom w:val="none" w:sz="0" w:space="0" w:color="auto"/>
                <w:right w:val="none" w:sz="0" w:space="0" w:color="auto"/>
              </w:divBdr>
            </w:div>
          </w:divsChild>
        </w:div>
        <w:div w:id="276496515">
          <w:marLeft w:val="0"/>
          <w:marRight w:val="0"/>
          <w:marTop w:val="0"/>
          <w:marBottom w:val="0"/>
          <w:divBdr>
            <w:top w:val="none" w:sz="0" w:space="0" w:color="auto"/>
            <w:left w:val="none" w:sz="0" w:space="0" w:color="auto"/>
            <w:bottom w:val="none" w:sz="0" w:space="0" w:color="auto"/>
            <w:right w:val="none" w:sz="0" w:space="0" w:color="auto"/>
          </w:divBdr>
          <w:divsChild>
            <w:div w:id="1474639789">
              <w:marLeft w:val="0"/>
              <w:marRight w:val="0"/>
              <w:marTop w:val="0"/>
              <w:marBottom w:val="0"/>
              <w:divBdr>
                <w:top w:val="none" w:sz="0" w:space="0" w:color="auto"/>
                <w:left w:val="none" w:sz="0" w:space="0" w:color="auto"/>
                <w:bottom w:val="none" w:sz="0" w:space="0" w:color="auto"/>
                <w:right w:val="none" w:sz="0" w:space="0" w:color="auto"/>
              </w:divBdr>
            </w:div>
          </w:divsChild>
        </w:div>
        <w:div w:id="300307956">
          <w:marLeft w:val="0"/>
          <w:marRight w:val="0"/>
          <w:marTop w:val="0"/>
          <w:marBottom w:val="0"/>
          <w:divBdr>
            <w:top w:val="none" w:sz="0" w:space="0" w:color="auto"/>
            <w:left w:val="none" w:sz="0" w:space="0" w:color="auto"/>
            <w:bottom w:val="none" w:sz="0" w:space="0" w:color="auto"/>
            <w:right w:val="none" w:sz="0" w:space="0" w:color="auto"/>
          </w:divBdr>
          <w:divsChild>
            <w:div w:id="2028824861">
              <w:marLeft w:val="0"/>
              <w:marRight w:val="0"/>
              <w:marTop w:val="0"/>
              <w:marBottom w:val="0"/>
              <w:divBdr>
                <w:top w:val="none" w:sz="0" w:space="0" w:color="auto"/>
                <w:left w:val="none" w:sz="0" w:space="0" w:color="auto"/>
                <w:bottom w:val="none" w:sz="0" w:space="0" w:color="auto"/>
                <w:right w:val="none" w:sz="0" w:space="0" w:color="auto"/>
              </w:divBdr>
            </w:div>
          </w:divsChild>
        </w:div>
        <w:div w:id="402140979">
          <w:marLeft w:val="0"/>
          <w:marRight w:val="0"/>
          <w:marTop w:val="0"/>
          <w:marBottom w:val="0"/>
          <w:divBdr>
            <w:top w:val="none" w:sz="0" w:space="0" w:color="auto"/>
            <w:left w:val="none" w:sz="0" w:space="0" w:color="auto"/>
            <w:bottom w:val="none" w:sz="0" w:space="0" w:color="auto"/>
            <w:right w:val="none" w:sz="0" w:space="0" w:color="auto"/>
          </w:divBdr>
        </w:div>
        <w:div w:id="424963732">
          <w:marLeft w:val="0"/>
          <w:marRight w:val="0"/>
          <w:marTop w:val="0"/>
          <w:marBottom w:val="0"/>
          <w:divBdr>
            <w:top w:val="none" w:sz="0" w:space="0" w:color="auto"/>
            <w:left w:val="none" w:sz="0" w:space="0" w:color="auto"/>
            <w:bottom w:val="none" w:sz="0" w:space="0" w:color="auto"/>
            <w:right w:val="none" w:sz="0" w:space="0" w:color="auto"/>
          </w:divBdr>
          <w:divsChild>
            <w:div w:id="973176458">
              <w:marLeft w:val="0"/>
              <w:marRight w:val="0"/>
              <w:marTop w:val="0"/>
              <w:marBottom w:val="0"/>
              <w:divBdr>
                <w:top w:val="none" w:sz="0" w:space="0" w:color="auto"/>
                <w:left w:val="none" w:sz="0" w:space="0" w:color="auto"/>
                <w:bottom w:val="none" w:sz="0" w:space="0" w:color="auto"/>
                <w:right w:val="none" w:sz="0" w:space="0" w:color="auto"/>
              </w:divBdr>
            </w:div>
          </w:divsChild>
        </w:div>
        <w:div w:id="605768692">
          <w:marLeft w:val="0"/>
          <w:marRight w:val="0"/>
          <w:marTop w:val="0"/>
          <w:marBottom w:val="0"/>
          <w:divBdr>
            <w:top w:val="none" w:sz="0" w:space="0" w:color="auto"/>
            <w:left w:val="none" w:sz="0" w:space="0" w:color="auto"/>
            <w:bottom w:val="none" w:sz="0" w:space="0" w:color="auto"/>
            <w:right w:val="none" w:sz="0" w:space="0" w:color="auto"/>
          </w:divBdr>
          <w:divsChild>
            <w:div w:id="1693220764">
              <w:marLeft w:val="0"/>
              <w:marRight w:val="0"/>
              <w:marTop w:val="0"/>
              <w:marBottom w:val="0"/>
              <w:divBdr>
                <w:top w:val="none" w:sz="0" w:space="0" w:color="auto"/>
                <w:left w:val="none" w:sz="0" w:space="0" w:color="auto"/>
                <w:bottom w:val="none" w:sz="0" w:space="0" w:color="auto"/>
                <w:right w:val="none" w:sz="0" w:space="0" w:color="auto"/>
              </w:divBdr>
            </w:div>
          </w:divsChild>
        </w:div>
        <w:div w:id="640425833">
          <w:marLeft w:val="0"/>
          <w:marRight w:val="0"/>
          <w:marTop w:val="0"/>
          <w:marBottom w:val="0"/>
          <w:divBdr>
            <w:top w:val="none" w:sz="0" w:space="0" w:color="auto"/>
            <w:left w:val="none" w:sz="0" w:space="0" w:color="auto"/>
            <w:bottom w:val="none" w:sz="0" w:space="0" w:color="auto"/>
            <w:right w:val="none" w:sz="0" w:space="0" w:color="auto"/>
          </w:divBdr>
        </w:div>
        <w:div w:id="707683943">
          <w:marLeft w:val="0"/>
          <w:marRight w:val="0"/>
          <w:marTop w:val="0"/>
          <w:marBottom w:val="0"/>
          <w:divBdr>
            <w:top w:val="none" w:sz="0" w:space="0" w:color="auto"/>
            <w:left w:val="none" w:sz="0" w:space="0" w:color="auto"/>
            <w:bottom w:val="none" w:sz="0" w:space="0" w:color="auto"/>
            <w:right w:val="none" w:sz="0" w:space="0" w:color="auto"/>
          </w:divBdr>
        </w:div>
        <w:div w:id="750662367">
          <w:marLeft w:val="0"/>
          <w:marRight w:val="0"/>
          <w:marTop w:val="0"/>
          <w:marBottom w:val="0"/>
          <w:divBdr>
            <w:top w:val="none" w:sz="0" w:space="0" w:color="auto"/>
            <w:left w:val="none" w:sz="0" w:space="0" w:color="auto"/>
            <w:bottom w:val="none" w:sz="0" w:space="0" w:color="auto"/>
            <w:right w:val="none" w:sz="0" w:space="0" w:color="auto"/>
          </w:divBdr>
          <w:divsChild>
            <w:div w:id="1547789737">
              <w:marLeft w:val="0"/>
              <w:marRight w:val="0"/>
              <w:marTop w:val="0"/>
              <w:marBottom w:val="0"/>
              <w:divBdr>
                <w:top w:val="none" w:sz="0" w:space="0" w:color="auto"/>
                <w:left w:val="none" w:sz="0" w:space="0" w:color="auto"/>
                <w:bottom w:val="none" w:sz="0" w:space="0" w:color="auto"/>
                <w:right w:val="none" w:sz="0" w:space="0" w:color="auto"/>
              </w:divBdr>
            </w:div>
          </w:divsChild>
        </w:div>
        <w:div w:id="820543184">
          <w:marLeft w:val="0"/>
          <w:marRight w:val="0"/>
          <w:marTop w:val="0"/>
          <w:marBottom w:val="0"/>
          <w:divBdr>
            <w:top w:val="none" w:sz="0" w:space="0" w:color="auto"/>
            <w:left w:val="none" w:sz="0" w:space="0" w:color="auto"/>
            <w:bottom w:val="none" w:sz="0" w:space="0" w:color="auto"/>
            <w:right w:val="none" w:sz="0" w:space="0" w:color="auto"/>
          </w:divBdr>
          <w:divsChild>
            <w:div w:id="900602519">
              <w:marLeft w:val="0"/>
              <w:marRight w:val="0"/>
              <w:marTop w:val="0"/>
              <w:marBottom w:val="0"/>
              <w:divBdr>
                <w:top w:val="none" w:sz="0" w:space="0" w:color="auto"/>
                <w:left w:val="none" w:sz="0" w:space="0" w:color="auto"/>
                <w:bottom w:val="none" w:sz="0" w:space="0" w:color="auto"/>
                <w:right w:val="none" w:sz="0" w:space="0" w:color="auto"/>
              </w:divBdr>
            </w:div>
          </w:divsChild>
        </w:div>
        <w:div w:id="837815369">
          <w:marLeft w:val="0"/>
          <w:marRight w:val="0"/>
          <w:marTop w:val="0"/>
          <w:marBottom w:val="0"/>
          <w:divBdr>
            <w:top w:val="none" w:sz="0" w:space="0" w:color="auto"/>
            <w:left w:val="none" w:sz="0" w:space="0" w:color="auto"/>
            <w:bottom w:val="none" w:sz="0" w:space="0" w:color="auto"/>
            <w:right w:val="none" w:sz="0" w:space="0" w:color="auto"/>
          </w:divBdr>
          <w:divsChild>
            <w:div w:id="2062752254">
              <w:marLeft w:val="0"/>
              <w:marRight w:val="0"/>
              <w:marTop w:val="0"/>
              <w:marBottom w:val="0"/>
              <w:divBdr>
                <w:top w:val="none" w:sz="0" w:space="0" w:color="auto"/>
                <w:left w:val="none" w:sz="0" w:space="0" w:color="auto"/>
                <w:bottom w:val="none" w:sz="0" w:space="0" w:color="auto"/>
                <w:right w:val="none" w:sz="0" w:space="0" w:color="auto"/>
              </w:divBdr>
            </w:div>
          </w:divsChild>
        </w:div>
        <w:div w:id="997421529">
          <w:marLeft w:val="0"/>
          <w:marRight w:val="0"/>
          <w:marTop w:val="0"/>
          <w:marBottom w:val="0"/>
          <w:divBdr>
            <w:top w:val="none" w:sz="0" w:space="0" w:color="auto"/>
            <w:left w:val="none" w:sz="0" w:space="0" w:color="auto"/>
            <w:bottom w:val="none" w:sz="0" w:space="0" w:color="auto"/>
            <w:right w:val="none" w:sz="0" w:space="0" w:color="auto"/>
          </w:divBdr>
          <w:divsChild>
            <w:div w:id="2060468290">
              <w:marLeft w:val="0"/>
              <w:marRight w:val="0"/>
              <w:marTop w:val="0"/>
              <w:marBottom w:val="0"/>
              <w:divBdr>
                <w:top w:val="none" w:sz="0" w:space="0" w:color="auto"/>
                <w:left w:val="none" w:sz="0" w:space="0" w:color="auto"/>
                <w:bottom w:val="none" w:sz="0" w:space="0" w:color="auto"/>
                <w:right w:val="none" w:sz="0" w:space="0" w:color="auto"/>
              </w:divBdr>
            </w:div>
          </w:divsChild>
        </w:div>
        <w:div w:id="1125925628">
          <w:marLeft w:val="0"/>
          <w:marRight w:val="0"/>
          <w:marTop w:val="0"/>
          <w:marBottom w:val="0"/>
          <w:divBdr>
            <w:top w:val="none" w:sz="0" w:space="0" w:color="auto"/>
            <w:left w:val="none" w:sz="0" w:space="0" w:color="auto"/>
            <w:bottom w:val="none" w:sz="0" w:space="0" w:color="auto"/>
            <w:right w:val="none" w:sz="0" w:space="0" w:color="auto"/>
          </w:divBdr>
        </w:div>
        <w:div w:id="1168521876">
          <w:marLeft w:val="0"/>
          <w:marRight w:val="0"/>
          <w:marTop w:val="0"/>
          <w:marBottom w:val="0"/>
          <w:divBdr>
            <w:top w:val="none" w:sz="0" w:space="0" w:color="auto"/>
            <w:left w:val="none" w:sz="0" w:space="0" w:color="auto"/>
            <w:bottom w:val="none" w:sz="0" w:space="0" w:color="auto"/>
            <w:right w:val="none" w:sz="0" w:space="0" w:color="auto"/>
          </w:divBdr>
          <w:divsChild>
            <w:div w:id="437064457">
              <w:marLeft w:val="0"/>
              <w:marRight w:val="0"/>
              <w:marTop w:val="0"/>
              <w:marBottom w:val="0"/>
              <w:divBdr>
                <w:top w:val="none" w:sz="0" w:space="0" w:color="auto"/>
                <w:left w:val="none" w:sz="0" w:space="0" w:color="auto"/>
                <w:bottom w:val="none" w:sz="0" w:space="0" w:color="auto"/>
                <w:right w:val="none" w:sz="0" w:space="0" w:color="auto"/>
              </w:divBdr>
            </w:div>
          </w:divsChild>
        </w:div>
        <w:div w:id="1174959910">
          <w:marLeft w:val="0"/>
          <w:marRight w:val="0"/>
          <w:marTop w:val="0"/>
          <w:marBottom w:val="0"/>
          <w:divBdr>
            <w:top w:val="none" w:sz="0" w:space="0" w:color="auto"/>
            <w:left w:val="none" w:sz="0" w:space="0" w:color="auto"/>
            <w:bottom w:val="none" w:sz="0" w:space="0" w:color="auto"/>
            <w:right w:val="none" w:sz="0" w:space="0" w:color="auto"/>
          </w:divBdr>
          <w:divsChild>
            <w:div w:id="1208025583">
              <w:marLeft w:val="0"/>
              <w:marRight w:val="0"/>
              <w:marTop w:val="0"/>
              <w:marBottom w:val="0"/>
              <w:divBdr>
                <w:top w:val="none" w:sz="0" w:space="0" w:color="auto"/>
                <w:left w:val="none" w:sz="0" w:space="0" w:color="auto"/>
                <w:bottom w:val="none" w:sz="0" w:space="0" w:color="auto"/>
                <w:right w:val="none" w:sz="0" w:space="0" w:color="auto"/>
              </w:divBdr>
            </w:div>
          </w:divsChild>
        </w:div>
        <w:div w:id="1209343986">
          <w:marLeft w:val="0"/>
          <w:marRight w:val="0"/>
          <w:marTop w:val="0"/>
          <w:marBottom w:val="0"/>
          <w:divBdr>
            <w:top w:val="none" w:sz="0" w:space="0" w:color="auto"/>
            <w:left w:val="none" w:sz="0" w:space="0" w:color="auto"/>
            <w:bottom w:val="none" w:sz="0" w:space="0" w:color="auto"/>
            <w:right w:val="none" w:sz="0" w:space="0" w:color="auto"/>
          </w:divBdr>
          <w:divsChild>
            <w:div w:id="1313291523">
              <w:marLeft w:val="0"/>
              <w:marRight w:val="0"/>
              <w:marTop w:val="0"/>
              <w:marBottom w:val="0"/>
              <w:divBdr>
                <w:top w:val="none" w:sz="0" w:space="0" w:color="auto"/>
                <w:left w:val="none" w:sz="0" w:space="0" w:color="auto"/>
                <w:bottom w:val="none" w:sz="0" w:space="0" w:color="auto"/>
                <w:right w:val="none" w:sz="0" w:space="0" w:color="auto"/>
              </w:divBdr>
            </w:div>
          </w:divsChild>
        </w:div>
        <w:div w:id="1265266362">
          <w:marLeft w:val="0"/>
          <w:marRight w:val="0"/>
          <w:marTop w:val="0"/>
          <w:marBottom w:val="0"/>
          <w:divBdr>
            <w:top w:val="none" w:sz="0" w:space="0" w:color="auto"/>
            <w:left w:val="none" w:sz="0" w:space="0" w:color="auto"/>
            <w:bottom w:val="none" w:sz="0" w:space="0" w:color="auto"/>
            <w:right w:val="none" w:sz="0" w:space="0" w:color="auto"/>
          </w:divBdr>
          <w:divsChild>
            <w:div w:id="1820726519">
              <w:marLeft w:val="0"/>
              <w:marRight w:val="0"/>
              <w:marTop w:val="0"/>
              <w:marBottom w:val="0"/>
              <w:divBdr>
                <w:top w:val="none" w:sz="0" w:space="0" w:color="auto"/>
                <w:left w:val="none" w:sz="0" w:space="0" w:color="auto"/>
                <w:bottom w:val="none" w:sz="0" w:space="0" w:color="auto"/>
                <w:right w:val="none" w:sz="0" w:space="0" w:color="auto"/>
              </w:divBdr>
            </w:div>
          </w:divsChild>
        </w:div>
        <w:div w:id="1330256956">
          <w:marLeft w:val="0"/>
          <w:marRight w:val="0"/>
          <w:marTop w:val="0"/>
          <w:marBottom w:val="0"/>
          <w:divBdr>
            <w:top w:val="none" w:sz="0" w:space="0" w:color="auto"/>
            <w:left w:val="none" w:sz="0" w:space="0" w:color="auto"/>
            <w:bottom w:val="none" w:sz="0" w:space="0" w:color="auto"/>
            <w:right w:val="none" w:sz="0" w:space="0" w:color="auto"/>
          </w:divBdr>
          <w:divsChild>
            <w:div w:id="280458150">
              <w:marLeft w:val="0"/>
              <w:marRight w:val="0"/>
              <w:marTop w:val="0"/>
              <w:marBottom w:val="0"/>
              <w:divBdr>
                <w:top w:val="none" w:sz="0" w:space="0" w:color="auto"/>
                <w:left w:val="none" w:sz="0" w:space="0" w:color="auto"/>
                <w:bottom w:val="none" w:sz="0" w:space="0" w:color="auto"/>
                <w:right w:val="none" w:sz="0" w:space="0" w:color="auto"/>
              </w:divBdr>
            </w:div>
          </w:divsChild>
        </w:div>
        <w:div w:id="1338075742">
          <w:marLeft w:val="0"/>
          <w:marRight w:val="0"/>
          <w:marTop w:val="0"/>
          <w:marBottom w:val="0"/>
          <w:divBdr>
            <w:top w:val="none" w:sz="0" w:space="0" w:color="auto"/>
            <w:left w:val="none" w:sz="0" w:space="0" w:color="auto"/>
            <w:bottom w:val="none" w:sz="0" w:space="0" w:color="auto"/>
            <w:right w:val="none" w:sz="0" w:space="0" w:color="auto"/>
          </w:divBdr>
        </w:div>
        <w:div w:id="1469324755">
          <w:marLeft w:val="0"/>
          <w:marRight w:val="0"/>
          <w:marTop w:val="0"/>
          <w:marBottom w:val="0"/>
          <w:divBdr>
            <w:top w:val="none" w:sz="0" w:space="0" w:color="auto"/>
            <w:left w:val="none" w:sz="0" w:space="0" w:color="auto"/>
            <w:bottom w:val="none" w:sz="0" w:space="0" w:color="auto"/>
            <w:right w:val="none" w:sz="0" w:space="0" w:color="auto"/>
          </w:divBdr>
          <w:divsChild>
            <w:div w:id="587815104">
              <w:marLeft w:val="0"/>
              <w:marRight w:val="0"/>
              <w:marTop w:val="0"/>
              <w:marBottom w:val="0"/>
              <w:divBdr>
                <w:top w:val="none" w:sz="0" w:space="0" w:color="auto"/>
                <w:left w:val="none" w:sz="0" w:space="0" w:color="auto"/>
                <w:bottom w:val="none" w:sz="0" w:space="0" w:color="auto"/>
                <w:right w:val="none" w:sz="0" w:space="0" w:color="auto"/>
              </w:divBdr>
            </w:div>
          </w:divsChild>
        </w:div>
        <w:div w:id="1529678253">
          <w:marLeft w:val="0"/>
          <w:marRight w:val="0"/>
          <w:marTop w:val="0"/>
          <w:marBottom w:val="0"/>
          <w:divBdr>
            <w:top w:val="none" w:sz="0" w:space="0" w:color="auto"/>
            <w:left w:val="none" w:sz="0" w:space="0" w:color="auto"/>
            <w:bottom w:val="none" w:sz="0" w:space="0" w:color="auto"/>
            <w:right w:val="none" w:sz="0" w:space="0" w:color="auto"/>
          </w:divBdr>
        </w:div>
        <w:div w:id="1601987380">
          <w:marLeft w:val="0"/>
          <w:marRight w:val="0"/>
          <w:marTop w:val="0"/>
          <w:marBottom w:val="0"/>
          <w:divBdr>
            <w:top w:val="none" w:sz="0" w:space="0" w:color="auto"/>
            <w:left w:val="none" w:sz="0" w:space="0" w:color="auto"/>
            <w:bottom w:val="none" w:sz="0" w:space="0" w:color="auto"/>
            <w:right w:val="none" w:sz="0" w:space="0" w:color="auto"/>
          </w:divBdr>
          <w:divsChild>
            <w:div w:id="1570771061">
              <w:marLeft w:val="0"/>
              <w:marRight w:val="0"/>
              <w:marTop w:val="0"/>
              <w:marBottom w:val="0"/>
              <w:divBdr>
                <w:top w:val="none" w:sz="0" w:space="0" w:color="auto"/>
                <w:left w:val="none" w:sz="0" w:space="0" w:color="auto"/>
                <w:bottom w:val="none" w:sz="0" w:space="0" w:color="auto"/>
                <w:right w:val="none" w:sz="0" w:space="0" w:color="auto"/>
              </w:divBdr>
            </w:div>
          </w:divsChild>
        </w:div>
        <w:div w:id="1669559746">
          <w:marLeft w:val="0"/>
          <w:marRight w:val="0"/>
          <w:marTop w:val="0"/>
          <w:marBottom w:val="0"/>
          <w:divBdr>
            <w:top w:val="none" w:sz="0" w:space="0" w:color="auto"/>
            <w:left w:val="none" w:sz="0" w:space="0" w:color="auto"/>
            <w:bottom w:val="none" w:sz="0" w:space="0" w:color="auto"/>
            <w:right w:val="none" w:sz="0" w:space="0" w:color="auto"/>
          </w:divBdr>
          <w:divsChild>
            <w:div w:id="473106372">
              <w:marLeft w:val="0"/>
              <w:marRight w:val="0"/>
              <w:marTop w:val="0"/>
              <w:marBottom w:val="0"/>
              <w:divBdr>
                <w:top w:val="none" w:sz="0" w:space="0" w:color="auto"/>
                <w:left w:val="none" w:sz="0" w:space="0" w:color="auto"/>
                <w:bottom w:val="none" w:sz="0" w:space="0" w:color="auto"/>
                <w:right w:val="none" w:sz="0" w:space="0" w:color="auto"/>
              </w:divBdr>
            </w:div>
          </w:divsChild>
        </w:div>
        <w:div w:id="1673992767">
          <w:marLeft w:val="0"/>
          <w:marRight w:val="0"/>
          <w:marTop w:val="0"/>
          <w:marBottom w:val="0"/>
          <w:divBdr>
            <w:top w:val="none" w:sz="0" w:space="0" w:color="auto"/>
            <w:left w:val="none" w:sz="0" w:space="0" w:color="auto"/>
            <w:bottom w:val="none" w:sz="0" w:space="0" w:color="auto"/>
            <w:right w:val="none" w:sz="0" w:space="0" w:color="auto"/>
          </w:divBdr>
          <w:divsChild>
            <w:div w:id="1167476864">
              <w:marLeft w:val="0"/>
              <w:marRight w:val="0"/>
              <w:marTop w:val="0"/>
              <w:marBottom w:val="0"/>
              <w:divBdr>
                <w:top w:val="none" w:sz="0" w:space="0" w:color="auto"/>
                <w:left w:val="none" w:sz="0" w:space="0" w:color="auto"/>
                <w:bottom w:val="none" w:sz="0" w:space="0" w:color="auto"/>
                <w:right w:val="none" w:sz="0" w:space="0" w:color="auto"/>
              </w:divBdr>
            </w:div>
          </w:divsChild>
        </w:div>
        <w:div w:id="1775126058">
          <w:marLeft w:val="0"/>
          <w:marRight w:val="0"/>
          <w:marTop w:val="0"/>
          <w:marBottom w:val="0"/>
          <w:divBdr>
            <w:top w:val="none" w:sz="0" w:space="0" w:color="auto"/>
            <w:left w:val="none" w:sz="0" w:space="0" w:color="auto"/>
            <w:bottom w:val="none" w:sz="0" w:space="0" w:color="auto"/>
            <w:right w:val="none" w:sz="0" w:space="0" w:color="auto"/>
          </w:divBdr>
          <w:divsChild>
            <w:div w:id="1006596537">
              <w:marLeft w:val="0"/>
              <w:marRight w:val="0"/>
              <w:marTop w:val="0"/>
              <w:marBottom w:val="0"/>
              <w:divBdr>
                <w:top w:val="none" w:sz="0" w:space="0" w:color="auto"/>
                <w:left w:val="none" w:sz="0" w:space="0" w:color="auto"/>
                <w:bottom w:val="none" w:sz="0" w:space="0" w:color="auto"/>
                <w:right w:val="none" w:sz="0" w:space="0" w:color="auto"/>
              </w:divBdr>
            </w:div>
          </w:divsChild>
        </w:div>
        <w:div w:id="1831560763">
          <w:marLeft w:val="0"/>
          <w:marRight w:val="0"/>
          <w:marTop w:val="0"/>
          <w:marBottom w:val="0"/>
          <w:divBdr>
            <w:top w:val="none" w:sz="0" w:space="0" w:color="auto"/>
            <w:left w:val="none" w:sz="0" w:space="0" w:color="auto"/>
            <w:bottom w:val="none" w:sz="0" w:space="0" w:color="auto"/>
            <w:right w:val="none" w:sz="0" w:space="0" w:color="auto"/>
          </w:divBdr>
        </w:div>
        <w:div w:id="1855262344">
          <w:marLeft w:val="0"/>
          <w:marRight w:val="0"/>
          <w:marTop w:val="0"/>
          <w:marBottom w:val="0"/>
          <w:divBdr>
            <w:top w:val="none" w:sz="0" w:space="0" w:color="auto"/>
            <w:left w:val="none" w:sz="0" w:space="0" w:color="auto"/>
            <w:bottom w:val="none" w:sz="0" w:space="0" w:color="auto"/>
            <w:right w:val="none" w:sz="0" w:space="0" w:color="auto"/>
          </w:divBdr>
          <w:divsChild>
            <w:div w:id="1394966069">
              <w:marLeft w:val="0"/>
              <w:marRight w:val="0"/>
              <w:marTop w:val="0"/>
              <w:marBottom w:val="0"/>
              <w:divBdr>
                <w:top w:val="none" w:sz="0" w:space="0" w:color="auto"/>
                <w:left w:val="none" w:sz="0" w:space="0" w:color="auto"/>
                <w:bottom w:val="none" w:sz="0" w:space="0" w:color="auto"/>
                <w:right w:val="none" w:sz="0" w:space="0" w:color="auto"/>
              </w:divBdr>
            </w:div>
          </w:divsChild>
        </w:div>
        <w:div w:id="1895694898">
          <w:marLeft w:val="0"/>
          <w:marRight w:val="0"/>
          <w:marTop w:val="0"/>
          <w:marBottom w:val="0"/>
          <w:divBdr>
            <w:top w:val="none" w:sz="0" w:space="0" w:color="auto"/>
            <w:left w:val="none" w:sz="0" w:space="0" w:color="auto"/>
            <w:bottom w:val="none" w:sz="0" w:space="0" w:color="auto"/>
            <w:right w:val="none" w:sz="0" w:space="0" w:color="auto"/>
          </w:divBdr>
        </w:div>
        <w:div w:id="1922980964">
          <w:marLeft w:val="0"/>
          <w:marRight w:val="0"/>
          <w:marTop w:val="0"/>
          <w:marBottom w:val="0"/>
          <w:divBdr>
            <w:top w:val="none" w:sz="0" w:space="0" w:color="auto"/>
            <w:left w:val="none" w:sz="0" w:space="0" w:color="auto"/>
            <w:bottom w:val="none" w:sz="0" w:space="0" w:color="auto"/>
            <w:right w:val="none" w:sz="0" w:space="0" w:color="auto"/>
          </w:divBdr>
          <w:divsChild>
            <w:div w:id="895774634">
              <w:marLeft w:val="0"/>
              <w:marRight w:val="0"/>
              <w:marTop w:val="0"/>
              <w:marBottom w:val="0"/>
              <w:divBdr>
                <w:top w:val="none" w:sz="0" w:space="0" w:color="auto"/>
                <w:left w:val="none" w:sz="0" w:space="0" w:color="auto"/>
                <w:bottom w:val="none" w:sz="0" w:space="0" w:color="auto"/>
                <w:right w:val="none" w:sz="0" w:space="0" w:color="auto"/>
              </w:divBdr>
            </w:div>
          </w:divsChild>
        </w:div>
        <w:div w:id="1971588484">
          <w:marLeft w:val="0"/>
          <w:marRight w:val="0"/>
          <w:marTop w:val="0"/>
          <w:marBottom w:val="0"/>
          <w:divBdr>
            <w:top w:val="none" w:sz="0" w:space="0" w:color="auto"/>
            <w:left w:val="none" w:sz="0" w:space="0" w:color="auto"/>
            <w:bottom w:val="none" w:sz="0" w:space="0" w:color="auto"/>
            <w:right w:val="none" w:sz="0" w:space="0" w:color="auto"/>
          </w:divBdr>
          <w:divsChild>
            <w:div w:id="1189177688">
              <w:marLeft w:val="0"/>
              <w:marRight w:val="0"/>
              <w:marTop w:val="0"/>
              <w:marBottom w:val="0"/>
              <w:divBdr>
                <w:top w:val="none" w:sz="0" w:space="0" w:color="auto"/>
                <w:left w:val="none" w:sz="0" w:space="0" w:color="auto"/>
                <w:bottom w:val="none" w:sz="0" w:space="0" w:color="auto"/>
                <w:right w:val="none" w:sz="0" w:space="0" w:color="auto"/>
              </w:divBdr>
            </w:div>
          </w:divsChild>
        </w:div>
        <w:div w:id="1980770306">
          <w:marLeft w:val="0"/>
          <w:marRight w:val="0"/>
          <w:marTop w:val="0"/>
          <w:marBottom w:val="0"/>
          <w:divBdr>
            <w:top w:val="none" w:sz="0" w:space="0" w:color="auto"/>
            <w:left w:val="none" w:sz="0" w:space="0" w:color="auto"/>
            <w:bottom w:val="none" w:sz="0" w:space="0" w:color="auto"/>
            <w:right w:val="none" w:sz="0" w:space="0" w:color="auto"/>
          </w:divBdr>
          <w:divsChild>
            <w:div w:id="324207359">
              <w:marLeft w:val="0"/>
              <w:marRight w:val="0"/>
              <w:marTop w:val="0"/>
              <w:marBottom w:val="0"/>
              <w:divBdr>
                <w:top w:val="none" w:sz="0" w:space="0" w:color="auto"/>
                <w:left w:val="none" w:sz="0" w:space="0" w:color="auto"/>
                <w:bottom w:val="none" w:sz="0" w:space="0" w:color="auto"/>
                <w:right w:val="none" w:sz="0" w:space="0" w:color="auto"/>
              </w:divBdr>
            </w:div>
          </w:divsChild>
        </w:div>
        <w:div w:id="1987661211">
          <w:marLeft w:val="0"/>
          <w:marRight w:val="0"/>
          <w:marTop w:val="0"/>
          <w:marBottom w:val="0"/>
          <w:divBdr>
            <w:top w:val="none" w:sz="0" w:space="0" w:color="auto"/>
            <w:left w:val="none" w:sz="0" w:space="0" w:color="auto"/>
            <w:bottom w:val="none" w:sz="0" w:space="0" w:color="auto"/>
            <w:right w:val="none" w:sz="0" w:space="0" w:color="auto"/>
          </w:divBdr>
          <w:divsChild>
            <w:div w:id="964431182">
              <w:marLeft w:val="0"/>
              <w:marRight w:val="0"/>
              <w:marTop w:val="0"/>
              <w:marBottom w:val="0"/>
              <w:divBdr>
                <w:top w:val="none" w:sz="0" w:space="0" w:color="auto"/>
                <w:left w:val="none" w:sz="0" w:space="0" w:color="auto"/>
                <w:bottom w:val="none" w:sz="0" w:space="0" w:color="auto"/>
                <w:right w:val="none" w:sz="0" w:space="0" w:color="auto"/>
              </w:divBdr>
            </w:div>
          </w:divsChild>
        </w:div>
        <w:div w:id="2073379646">
          <w:marLeft w:val="0"/>
          <w:marRight w:val="0"/>
          <w:marTop w:val="0"/>
          <w:marBottom w:val="0"/>
          <w:divBdr>
            <w:top w:val="none" w:sz="0" w:space="0" w:color="auto"/>
            <w:left w:val="none" w:sz="0" w:space="0" w:color="auto"/>
            <w:bottom w:val="none" w:sz="0" w:space="0" w:color="auto"/>
            <w:right w:val="none" w:sz="0" w:space="0" w:color="auto"/>
          </w:divBdr>
          <w:divsChild>
            <w:div w:id="235627400">
              <w:marLeft w:val="0"/>
              <w:marRight w:val="0"/>
              <w:marTop w:val="0"/>
              <w:marBottom w:val="0"/>
              <w:divBdr>
                <w:top w:val="none" w:sz="0" w:space="0" w:color="auto"/>
                <w:left w:val="none" w:sz="0" w:space="0" w:color="auto"/>
                <w:bottom w:val="none" w:sz="0" w:space="0" w:color="auto"/>
                <w:right w:val="none" w:sz="0" w:space="0" w:color="auto"/>
              </w:divBdr>
            </w:div>
          </w:divsChild>
        </w:div>
        <w:div w:id="2109424714">
          <w:marLeft w:val="0"/>
          <w:marRight w:val="0"/>
          <w:marTop w:val="0"/>
          <w:marBottom w:val="0"/>
          <w:divBdr>
            <w:top w:val="none" w:sz="0" w:space="0" w:color="auto"/>
            <w:left w:val="none" w:sz="0" w:space="0" w:color="auto"/>
            <w:bottom w:val="none" w:sz="0" w:space="0" w:color="auto"/>
            <w:right w:val="none" w:sz="0" w:space="0" w:color="auto"/>
          </w:divBdr>
        </w:div>
        <w:div w:id="2110537704">
          <w:marLeft w:val="0"/>
          <w:marRight w:val="0"/>
          <w:marTop w:val="0"/>
          <w:marBottom w:val="0"/>
          <w:divBdr>
            <w:top w:val="none" w:sz="0" w:space="0" w:color="auto"/>
            <w:left w:val="none" w:sz="0" w:space="0" w:color="auto"/>
            <w:bottom w:val="none" w:sz="0" w:space="0" w:color="auto"/>
            <w:right w:val="none" w:sz="0" w:space="0" w:color="auto"/>
          </w:divBdr>
          <w:divsChild>
            <w:div w:id="1096289925">
              <w:marLeft w:val="0"/>
              <w:marRight w:val="0"/>
              <w:marTop w:val="0"/>
              <w:marBottom w:val="0"/>
              <w:divBdr>
                <w:top w:val="none" w:sz="0" w:space="0" w:color="auto"/>
                <w:left w:val="none" w:sz="0" w:space="0" w:color="auto"/>
                <w:bottom w:val="none" w:sz="0" w:space="0" w:color="auto"/>
                <w:right w:val="none" w:sz="0" w:space="0" w:color="auto"/>
              </w:divBdr>
            </w:div>
          </w:divsChild>
        </w:div>
        <w:div w:id="2147164310">
          <w:marLeft w:val="0"/>
          <w:marRight w:val="0"/>
          <w:marTop w:val="0"/>
          <w:marBottom w:val="0"/>
          <w:divBdr>
            <w:top w:val="none" w:sz="0" w:space="0" w:color="auto"/>
            <w:left w:val="none" w:sz="0" w:space="0" w:color="auto"/>
            <w:bottom w:val="none" w:sz="0" w:space="0" w:color="auto"/>
            <w:right w:val="none" w:sz="0" w:space="0" w:color="auto"/>
          </w:divBdr>
          <w:divsChild>
            <w:div w:id="262105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3101373">
      <w:bodyDiv w:val="1"/>
      <w:marLeft w:val="0"/>
      <w:marRight w:val="0"/>
      <w:marTop w:val="0"/>
      <w:marBottom w:val="0"/>
      <w:divBdr>
        <w:top w:val="none" w:sz="0" w:space="0" w:color="auto"/>
        <w:left w:val="none" w:sz="0" w:space="0" w:color="auto"/>
        <w:bottom w:val="none" w:sz="0" w:space="0" w:color="auto"/>
        <w:right w:val="none" w:sz="0" w:space="0" w:color="auto"/>
      </w:divBdr>
      <w:divsChild>
        <w:div w:id="220558159">
          <w:marLeft w:val="0"/>
          <w:marRight w:val="0"/>
          <w:marTop w:val="0"/>
          <w:marBottom w:val="0"/>
          <w:divBdr>
            <w:top w:val="none" w:sz="0" w:space="0" w:color="auto"/>
            <w:left w:val="none" w:sz="0" w:space="0" w:color="auto"/>
            <w:bottom w:val="none" w:sz="0" w:space="0" w:color="auto"/>
            <w:right w:val="none" w:sz="0" w:space="0" w:color="auto"/>
          </w:divBdr>
          <w:divsChild>
            <w:div w:id="321814410">
              <w:marLeft w:val="0"/>
              <w:marRight w:val="0"/>
              <w:marTop w:val="0"/>
              <w:marBottom w:val="0"/>
              <w:divBdr>
                <w:top w:val="none" w:sz="0" w:space="0" w:color="auto"/>
                <w:left w:val="none" w:sz="0" w:space="0" w:color="auto"/>
                <w:bottom w:val="none" w:sz="0" w:space="0" w:color="auto"/>
                <w:right w:val="none" w:sz="0" w:space="0" w:color="auto"/>
              </w:divBdr>
              <w:divsChild>
                <w:div w:id="1596788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8501135">
          <w:marLeft w:val="0"/>
          <w:marRight w:val="0"/>
          <w:marTop w:val="0"/>
          <w:marBottom w:val="0"/>
          <w:divBdr>
            <w:top w:val="none" w:sz="0" w:space="0" w:color="auto"/>
            <w:left w:val="none" w:sz="0" w:space="0" w:color="auto"/>
            <w:bottom w:val="none" w:sz="0" w:space="0" w:color="auto"/>
            <w:right w:val="none" w:sz="0" w:space="0" w:color="auto"/>
          </w:divBdr>
          <w:divsChild>
            <w:div w:id="239292502">
              <w:marLeft w:val="0"/>
              <w:marRight w:val="0"/>
              <w:marTop w:val="0"/>
              <w:marBottom w:val="0"/>
              <w:divBdr>
                <w:top w:val="none" w:sz="0" w:space="0" w:color="auto"/>
                <w:left w:val="none" w:sz="0" w:space="0" w:color="auto"/>
                <w:bottom w:val="none" w:sz="0" w:space="0" w:color="auto"/>
                <w:right w:val="none" w:sz="0" w:space="0" w:color="auto"/>
              </w:divBdr>
              <w:divsChild>
                <w:div w:id="459803856">
                  <w:marLeft w:val="0"/>
                  <w:marRight w:val="0"/>
                  <w:marTop w:val="0"/>
                  <w:marBottom w:val="0"/>
                  <w:divBdr>
                    <w:top w:val="none" w:sz="0" w:space="0" w:color="auto"/>
                    <w:left w:val="none" w:sz="0" w:space="0" w:color="auto"/>
                    <w:bottom w:val="none" w:sz="0" w:space="0" w:color="auto"/>
                    <w:right w:val="none" w:sz="0" w:space="0" w:color="auto"/>
                  </w:divBdr>
                </w:div>
                <w:div w:id="614680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5246892">
          <w:marLeft w:val="0"/>
          <w:marRight w:val="0"/>
          <w:marTop w:val="0"/>
          <w:marBottom w:val="0"/>
          <w:divBdr>
            <w:top w:val="none" w:sz="0" w:space="0" w:color="auto"/>
            <w:left w:val="none" w:sz="0" w:space="0" w:color="auto"/>
            <w:bottom w:val="none" w:sz="0" w:space="0" w:color="auto"/>
            <w:right w:val="none" w:sz="0" w:space="0" w:color="auto"/>
          </w:divBdr>
          <w:divsChild>
            <w:div w:id="860373">
              <w:marLeft w:val="0"/>
              <w:marRight w:val="0"/>
              <w:marTop w:val="0"/>
              <w:marBottom w:val="0"/>
              <w:divBdr>
                <w:top w:val="none" w:sz="0" w:space="0" w:color="auto"/>
                <w:left w:val="none" w:sz="0" w:space="0" w:color="auto"/>
                <w:bottom w:val="none" w:sz="0" w:space="0" w:color="auto"/>
                <w:right w:val="none" w:sz="0" w:space="0" w:color="auto"/>
              </w:divBdr>
              <w:divsChild>
                <w:div w:id="190924695">
                  <w:marLeft w:val="0"/>
                  <w:marRight w:val="0"/>
                  <w:marTop w:val="0"/>
                  <w:marBottom w:val="0"/>
                  <w:divBdr>
                    <w:top w:val="none" w:sz="0" w:space="0" w:color="auto"/>
                    <w:left w:val="none" w:sz="0" w:space="0" w:color="auto"/>
                    <w:bottom w:val="none" w:sz="0" w:space="0" w:color="auto"/>
                    <w:right w:val="none" w:sz="0" w:space="0" w:color="auto"/>
                  </w:divBdr>
                </w:div>
                <w:div w:id="16646222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1528184">
          <w:marLeft w:val="0"/>
          <w:marRight w:val="0"/>
          <w:marTop w:val="0"/>
          <w:marBottom w:val="0"/>
          <w:divBdr>
            <w:top w:val="none" w:sz="0" w:space="0" w:color="auto"/>
            <w:left w:val="none" w:sz="0" w:space="0" w:color="auto"/>
            <w:bottom w:val="none" w:sz="0" w:space="0" w:color="auto"/>
            <w:right w:val="none" w:sz="0" w:space="0" w:color="auto"/>
          </w:divBdr>
          <w:divsChild>
            <w:div w:id="1495684403">
              <w:marLeft w:val="0"/>
              <w:marRight w:val="0"/>
              <w:marTop w:val="0"/>
              <w:marBottom w:val="0"/>
              <w:divBdr>
                <w:top w:val="none" w:sz="0" w:space="0" w:color="auto"/>
                <w:left w:val="none" w:sz="0" w:space="0" w:color="auto"/>
                <w:bottom w:val="none" w:sz="0" w:space="0" w:color="auto"/>
                <w:right w:val="none" w:sz="0" w:space="0" w:color="auto"/>
              </w:divBdr>
              <w:divsChild>
                <w:div w:id="665592673">
                  <w:marLeft w:val="0"/>
                  <w:marRight w:val="0"/>
                  <w:marTop w:val="0"/>
                  <w:marBottom w:val="0"/>
                  <w:divBdr>
                    <w:top w:val="none" w:sz="0" w:space="0" w:color="auto"/>
                    <w:left w:val="none" w:sz="0" w:space="0" w:color="auto"/>
                    <w:bottom w:val="none" w:sz="0" w:space="0" w:color="auto"/>
                    <w:right w:val="none" w:sz="0" w:space="0" w:color="auto"/>
                  </w:divBdr>
                </w:div>
                <w:div w:id="1127819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5467591">
          <w:marLeft w:val="0"/>
          <w:marRight w:val="0"/>
          <w:marTop w:val="0"/>
          <w:marBottom w:val="0"/>
          <w:divBdr>
            <w:top w:val="none" w:sz="0" w:space="0" w:color="auto"/>
            <w:left w:val="none" w:sz="0" w:space="0" w:color="auto"/>
            <w:bottom w:val="none" w:sz="0" w:space="0" w:color="auto"/>
            <w:right w:val="none" w:sz="0" w:space="0" w:color="auto"/>
          </w:divBdr>
          <w:divsChild>
            <w:div w:id="547188385">
              <w:marLeft w:val="0"/>
              <w:marRight w:val="0"/>
              <w:marTop w:val="0"/>
              <w:marBottom w:val="0"/>
              <w:divBdr>
                <w:top w:val="none" w:sz="0" w:space="0" w:color="auto"/>
                <w:left w:val="none" w:sz="0" w:space="0" w:color="auto"/>
                <w:bottom w:val="none" w:sz="0" w:space="0" w:color="auto"/>
                <w:right w:val="none" w:sz="0" w:space="0" w:color="auto"/>
              </w:divBdr>
              <w:divsChild>
                <w:div w:id="1389647801">
                  <w:marLeft w:val="0"/>
                  <w:marRight w:val="0"/>
                  <w:marTop w:val="0"/>
                  <w:marBottom w:val="0"/>
                  <w:divBdr>
                    <w:top w:val="none" w:sz="0" w:space="0" w:color="auto"/>
                    <w:left w:val="none" w:sz="0" w:space="0" w:color="auto"/>
                    <w:bottom w:val="none" w:sz="0" w:space="0" w:color="auto"/>
                    <w:right w:val="none" w:sz="0" w:space="0" w:color="auto"/>
                  </w:divBdr>
                </w:div>
                <w:div w:id="18220367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2790675">
          <w:marLeft w:val="0"/>
          <w:marRight w:val="0"/>
          <w:marTop w:val="0"/>
          <w:marBottom w:val="0"/>
          <w:divBdr>
            <w:top w:val="none" w:sz="0" w:space="0" w:color="auto"/>
            <w:left w:val="none" w:sz="0" w:space="0" w:color="auto"/>
            <w:bottom w:val="none" w:sz="0" w:space="0" w:color="auto"/>
            <w:right w:val="none" w:sz="0" w:space="0" w:color="auto"/>
          </w:divBdr>
          <w:divsChild>
            <w:div w:id="1945724536">
              <w:marLeft w:val="0"/>
              <w:marRight w:val="0"/>
              <w:marTop w:val="0"/>
              <w:marBottom w:val="0"/>
              <w:divBdr>
                <w:top w:val="none" w:sz="0" w:space="0" w:color="auto"/>
                <w:left w:val="none" w:sz="0" w:space="0" w:color="auto"/>
                <w:bottom w:val="none" w:sz="0" w:space="0" w:color="auto"/>
                <w:right w:val="none" w:sz="0" w:space="0" w:color="auto"/>
              </w:divBdr>
              <w:divsChild>
                <w:div w:id="92240636">
                  <w:marLeft w:val="0"/>
                  <w:marRight w:val="0"/>
                  <w:marTop w:val="0"/>
                  <w:marBottom w:val="0"/>
                  <w:divBdr>
                    <w:top w:val="none" w:sz="0" w:space="0" w:color="auto"/>
                    <w:left w:val="none" w:sz="0" w:space="0" w:color="auto"/>
                    <w:bottom w:val="none" w:sz="0" w:space="0" w:color="auto"/>
                    <w:right w:val="none" w:sz="0" w:space="0" w:color="auto"/>
                  </w:divBdr>
                </w:div>
                <w:div w:id="9490485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7347936">
          <w:marLeft w:val="0"/>
          <w:marRight w:val="0"/>
          <w:marTop w:val="0"/>
          <w:marBottom w:val="0"/>
          <w:divBdr>
            <w:top w:val="none" w:sz="0" w:space="0" w:color="auto"/>
            <w:left w:val="none" w:sz="0" w:space="0" w:color="auto"/>
            <w:bottom w:val="none" w:sz="0" w:space="0" w:color="auto"/>
            <w:right w:val="none" w:sz="0" w:space="0" w:color="auto"/>
          </w:divBdr>
          <w:divsChild>
            <w:div w:id="159122147">
              <w:marLeft w:val="0"/>
              <w:marRight w:val="0"/>
              <w:marTop w:val="0"/>
              <w:marBottom w:val="0"/>
              <w:divBdr>
                <w:top w:val="none" w:sz="0" w:space="0" w:color="auto"/>
                <w:left w:val="none" w:sz="0" w:space="0" w:color="auto"/>
                <w:bottom w:val="none" w:sz="0" w:space="0" w:color="auto"/>
                <w:right w:val="none" w:sz="0" w:space="0" w:color="auto"/>
              </w:divBdr>
              <w:divsChild>
                <w:div w:id="1573001067">
                  <w:marLeft w:val="0"/>
                  <w:marRight w:val="0"/>
                  <w:marTop w:val="0"/>
                  <w:marBottom w:val="0"/>
                  <w:divBdr>
                    <w:top w:val="none" w:sz="0" w:space="0" w:color="auto"/>
                    <w:left w:val="none" w:sz="0" w:space="0" w:color="auto"/>
                    <w:bottom w:val="none" w:sz="0" w:space="0" w:color="auto"/>
                    <w:right w:val="none" w:sz="0" w:space="0" w:color="auto"/>
                  </w:divBdr>
                </w:div>
                <w:div w:id="1740249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1702925">
          <w:marLeft w:val="0"/>
          <w:marRight w:val="0"/>
          <w:marTop w:val="0"/>
          <w:marBottom w:val="0"/>
          <w:divBdr>
            <w:top w:val="none" w:sz="0" w:space="0" w:color="auto"/>
            <w:left w:val="none" w:sz="0" w:space="0" w:color="auto"/>
            <w:bottom w:val="none" w:sz="0" w:space="0" w:color="auto"/>
            <w:right w:val="none" w:sz="0" w:space="0" w:color="auto"/>
          </w:divBdr>
          <w:divsChild>
            <w:div w:id="1191452936">
              <w:marLeft w:val="0"/>
              <w:marRight w:val="0"/>
              <w:marTop w:val="0"/>
              <w:marBottom w:val="0"/>
              <w:divBdr>
                <w:top w:val="none" w:sz="0" w:space="0" w:color="auto"/>
                <w:left w:val="none" w:sz="0" w:space="0" w:color="auto"/>
                <w:bottom w:val="none" w:sz="0" w:space="0" w:color="auto"/>
                <w:right w:val="none" w:sz="0" w:space="0" w:color="auto"/>
              </w:divBdr>
              <w:divsChild>
                <w:div w:id="1582761162">
                  <w:marLeft w:val="0"/>
                  <w:marRight w:val="0"/>
                  <w:marTop w:val="0"/>
                  <w:marBottom w:val="0"/>
                  <w:divBdr>
                    <w:top w:val="none" w:sz="0" w:space="0" w:color="auto"/>
                    <w:left w:val="none" w:sz="0" w:space="0" w:color="auto"/>
                    <w:bottom w:val="none" w:sz="0" w:space="0" w:color="auto"/>
                    <w:right w:val="none" w:sz="0" w:space="0" w:color="auto"/>
                  </w:divBdr>
                </w:div>
                <w:div w:id="17039362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9037634">
          <w:marLeft w:val="0"/>
          <w:marRight w:val="0"/>
          <w:marTop w:val="0"/>
          <w:marBottom w:val="0"/>
          <w:divBdr>
            <w:top w:val="none" w:sz="0" w:space="0" w:color="auto"/>
            <w:left w:val="none" w:sz="0" w:space="0" w:color="auto"/>
            <w:bottom w:val="none" w:sz="0" w:space="0" w:color="auto"/>
            <w:right w:val="none" w:sz="0" w:space="0" w:color="auto"/>
          </w:divBdr>
          <w:divsChild>
            <w:div w:id="979723440">
              <w:marLeft w:val="0"/>
              <w:marRight w:val="0"/>
              <w:marTop w:val="0"/>
              <w:marBottom w:val="0"/>
              <w:divBdr>
                <w:top w:val="none" w:sz="0" w:space="0" w:color="auto"/>
                <w:left w:val="none" w:sz="0" w:space="0" w:color="auto"/>
                <w:bottom w:val="none" w:sz="0" w:space="0" w:color="auto"/>
                <w:right w:val="none" w:sz="0" w:space="0" w:color="auto"/>
              </w:divBdr>
              <w:divsChild>
                <w:div w:id="957839641">
                  <w:marLeft w:val="0"/>
                  <w:marRight w:val="0"/>
                  <w:marTop w:val="0"/>
                  <w:marBottom w:val="0"/>
                  <w:divBdr>
                    <w:top w:val="none" w:sz="0" w:space="0" w:color="auto"/>
                    <w:left w:val="none" w:sz="0" w:space="0" w:color="auto"/>
                    <w:bottom w:val="none" w:sz="0" w:space="0" w:color="auto"/>
                    <w:right w:val="none" w:sz="0" w:space="0" w:color="auto"/>
                  </w:divBdr>
                </w:div>
                <w:div w:id="18085459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48108257">
      <w:bodyDiv w:val="1"/>
      <w:marLeft w:val="0"/>
      <w:marRight w:val="0"/>
      <w:marTop w:val="0"/>
      <w:marBottom w:val="0"/>
      <w:divBdr>
        <w:top w:val="none" w:sz="0" w:space="0" w:color="auto"/>
        <w:left w:val="none" w:sz="0" w:space="0" w:color="auto"/>
        <w:bottom w:val="none" w:sz="0" w:space="0" w:color="auto"/>
        <w:right w:val="none" w:sz="0" w:space="0" w:color="auto"/>
      </w:divBdr>
      <w:divsChild>
        <w:div w:id="76951457">
          <w:marLeft w:val="0"/>
          <w:marRight w:val="0"/>
          <w:marTop w:val="0"/>
          <w:marBottom w:val="0"/>
          <w:divBdr>
            <w:top w:val="none" w:sz="0" w:space="0" w:color="auto"/>
            <w:left w:val="none" w:sz="0" w:space="0" w:color="auto"/>
            <w:bottom w:val="none" w:sz="0" w:space="0" w:color="auto"/>
            <w:right w:val="none" w:sz="0" w:space="0" w:color="auto"/>
          </w:divBdr>
          <w:divsChild>
            <w:div w:id="1176043830">
              <w:marLeft w:val="0"/>
              <w:marRight w:val="0"/>
              <w:marTop w:val="0"/>
              <w:marBottom w:val="0"/>
              <w:divBdr>
                <w:top w:val="none" w:sz="0" w:space="0" w:color="auto"/>
                <w:left w:val="none" w:sz="0" w:space="0" w:color="auto"/>
                <w:bottom w:val="none" w:sz="0" w:space="0" w:color="auto"/>
                <w:right w:val="none" w:sz="0" w:space="0" w:color="auto"/>
              </w:divBdr>
              <w:divsChild>
                <w:div w:id="1872525437">
                  <w:marLeft w:val="0"/>
                  <w:marRight w:val="0"/>
                  <w:marTop w:val="0"/>
                  <w:marBottom w:val="0"/>
                  <w:divBdr>
                    <w:top w:val="none" w:sz="0" w:space="0" w:color="auto"/>
                    <w:left w:val="none" w:sz="0" w:space="0" w:color="auto"/>
                    <w:bottom w:val="none" w:sz="0" w:space="0" w:color="auto"/>
                    <w:right w:val="none" w:sz="0" w:space="0" w:color="auto"/>
                  </w:divBdr>
                </w:div>
                <w:div w:id="20414727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653688">
          <w:marLeft w:val="0"/>
          <w:marRight w:val="0"/>
          <w:marTop w:val="0"/>
          <w:marBottom w:val="0"/>
          <w:divBdr>
            <w:top w:val="none" w:sz="0" w:space="0" w:color="auto"/>
            <w:left w:val="none" w:sz="0" w:space="0" w:color="auto"/>
            <w:bottom w:val="none" w:sz="0" w:space="0" w:color="auto"/>
            <w:right w:val="none" w:sz="0" w:space="0" w:color="auto"/>
          </w:divBdr>
          <w:divsChild>
            <w:div w:id="587426550">
              <w:marLeft w:val="0"/>
              <w:marRight w:val="0"/>
              <w:marTop w:val="0"/>
              <w:marBottom w:val="0"/>
              <w:divBdr>
                <w:top w:val="none" w:sz="0" w:space="0" w:color="auto"/>
                <w:left w:val="none" w:sz="0" w:space="0" w:color="auto"/>
                <w:bottom w:val="none" w:sz="0" w:space="0" w:color="auto"/>
                <w:right w:val="none" w:sz="0" w:space="0" w:color="auto"/>
              </w:divBdr>
              <w:divsChild>
                <w:div w:id="952664025">
                  <w:marLeft w:val="0"/>
                  <w:marRight w:val="0"/>
                  <w:marTop w:val="0"/>
                  <w:marBottom w:val="0"/>
                  <w:divBdr>
                    <w:top w:val="none" w:sz="0" w:space="0" w:color="auto"/>
                    <w:left w:val="none" w:sz="0" w:space="0" w:color="auto"/>
                    <w:bottom w:val="none" w:sz="0" w:space="0" w:color="auto"/>
                    <w:right w:val="none" w:sz="0" w:space="0" w:color="auto"/>
                  </w:divBdr>
                </w:div>
                <w:div w:id="1215702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956458">
          <w:marLeft w:val="0"/>
          <w:marRight w:val="0"/>
          <w:marTop w:val="0"/>
          <w:marBottom w:val="0"/>
          <w:divBdr>
            <w:top w:val="none" w:sz="0" w:space="0" w:color="auto"/>
            <w:left w:val="none" w:sz="0" w:space="0" w:color="auto"/>
            <w:bottom w:val="none" w:sz="0" w:space="0" w:color="auto"/>
            <w:right w:val="none" w:sz="0" w:space="0" w:color="auto"/>
          </w:divBdr>
          <w:divsChild>
            <w:div w:id="1994603374">
              <w:marLeft w:val="0"/>
              <w:marRight w:val="0"/>
              <w:marTop w:val="0"/>
              <w:marBottom w:val="0"/>
              <w:divBdr>
                <w:top w:val="none" w:sz="0" w:space="0" w:color="auto"/>
                <w:left w:val="none" w:sz="0" w:space="0" w:color="auto"/>
                <w:bottom w:val="none" w:sz="0" w:space="0" w:color="auto"/>
                <w:right w:val="none" w:sz="0" w:space="0" w:color="auto"/>
              </w:divBdr>
              <w:divsChild>
                <w:div w:id="144710097">
                  <w:marLeft w:val="0"/>
                  <w:marRight w:val="0"/>
                  <w:marTop w:val="0"/>
                  <w:marBottom w:val="0"/>
                  <w:divBdr>
                    <w:top w:val="none" w:sz="0" w:space="0" w:color="auto"/>
                    <w:left w:val="none" w:sz="0" w:space="0" w:color="auto"/>
                    <w:bottom w:val="none" w:sz="0" w:space="0" w:color="auto"/>
                    <w:right w:val="none" w:sz="0" w:space="0" w:color="auto"/>
                  </w:divBdr>
                </w:div>
                <w:div w:id="20712962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386441">
          <w:marLeft w:val="0"/>
          <w:marRight w:val="0"/>
          <w:marTop w:val="0"/>
          <w:marBottom w:val="0"/>
          <w:divBdr>
            <w:top w:val="none" w:sz="0" w:space="0" w:color="auto"/>
            <w:left w:val="none" w:sz="0" w:space="0" w:color="auto"/>
            <w:bottom w:val="none" w:sz="0" w:space="0" w:color="auto"/>
            <w:right w:val="none" w:sz="0" w:space="0" w:color="auto"/>
          </w:divBdr>
          <w:divsChild>
            <w:div w:id="260920626">
              <w:marLeft w:val="0"/>
              <w:marRight w:val="0"/>
              <w:marTop w:val="0"/>
              <w:marBottom w:val="0"/>
              <w:divBdr>
                <w:top w:val="none" w:sz="0" w:space="0" w:color="auto"/>
                <w:left w:val="none" w:sz="0" w:space="0" w:color="auto"/>
                <w:bottom w:val="none" w:sz="0" w:space="0" w:color="auto"/>
                <w:right w:val="none" w:sz="0" w:space="0" w:color="auto"/>
              </w:divBdr>
              <w:divsChild>
                <w:div w:id="474226981">
                  <w:marLeft w:val="0"/>
                  <w:marRight w:val="0"/>
                  <w:marTop w:val="0"/>
                  <w:marBottom w:val="0"/>
                  <w:divBdr>
                    <w:top w:val="none" w:sz="0" w:space="0" w:color="auto"/>
                    <w:left w:val="none" w:sz="0" w:space="0" w:color="auto"/>
                    <w:bottom w:val="none" w:sz="0" w:space="0" w:color="auto"/>
                    <w:right w:val="none" w:sz="0" w:space="0" w:color="auto"/>
                  </w:divBdr>
                </w:div>
                <w:div w:id="21258828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136195">
          <w:marLeft w:val="0"/>
          <w:marRight w:val="0"/>
          <w:marTop w:val="0"/>
          <w:marBottom w:val="0"/>
          <w:divBdr>
            <w:top w:val="none" w:sz="0" w:space="0" w:color="auto"/>
            <w:left w:val="none" w:sz="0" w:space="0" w:color="auto"/>
            <w:bottom w:val="none" w:sz="0" w:space="0" w:color="auto"/>
            <w:right w:val="none" w:sz="0" w:space="0" w:color="auto"/>
          </w:divBdr>
          <w:divsChild>
            <w:div w:id="37048446">
              <w:marLeft w:val="0"/>
              <w:marRight w:val="0"/>
              <w:marTop w:val="0"/>
              <w:marBottom w:val="0"/>
              <w:divBdr>
                <w:top w:val="none" w:sz="0" w:space="0" w:color="auto"/>
                <w:left w:val="none" w:sz="0" w:space="0" w:color="auto"/>
                <w:bottom w:val="none" w:sz="0" w:space="0" w:color="auto"/>
                <w:right w:val="none" w:sz="0" w:space="0" w:color="auto"/>
              </w:divBdr>
              <w:divsChild>
                <w:div w:id="349726739">
                  <w:marLeft w:val="0"/>
                  <w:marRight w:val="0"/>
                  <w:marTop w:val="0"/>
                  <w:marBottom w:val="0"/>
                  <w:divBdr>
                    <w:top w:val="none" w:sz="0" w:space="0" w:color="auto"/>
                    <w:left w:val="none" w:sz="0" w:space="0" w:color="auto"/>
                    <w:bottom w:val="none" w:sz="0" w:space="0" w:color="auto"/>
                    <w:right w:val="none" w:sz="0" w:space="0" w:color="auto"/>
                  </w:divBdr>
                </w:div>
                <w:div w:id="11319043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0162783">
          <w:marLeft w:val="0"/>
          <w:marRight w:val="0"/>
          <w:marTop w:val="0"/>
          <w:marBottom w:val="0"/>
          <w:divBdr>
            <w:top w:val="none" w:sz="0" w:space="0" w:color="auto"/>
            <w:left w:val="none" w:sz="0" w:space="0" w:color="auto"/>
            <w:bottom w:val="none" w:sz="0" w:space="0" w:color="auto"/>
            <w:right w:val="none" w:sz="0" w:space="0" w:color="auto"/>
          </w:divBdr>
          <w:divsChild>
            <w:div w:id="1757558968">
              <w:marLeft w:val="0"/>
              <w:marRight w:val="0"/>
              <w:marTop w:val="0"/>
              <w:marBottom w:val="0"/>
              <w:divBdr>
                <w:top w:val="none" w:sz="0" w:space="0" w:color="auto"/>
                <w:left w:val="none" w:sz="0" w:space="0" w:color="auto"/>
                <w:bottom w:val="none" w:sz="0" w:space="0" w:color="auto"/>
                <w:right w:val="none" w:sz="0" w:space="0" w:color="auto"/>
              </w:divBdr>
              <w:divsChild>
                <w:div w:id="140386357">
                  <w:marLeft w:val="0"/>
                  <w:marRight w:val="0"/>
                  <w:marTop w:val="0"/>
                  <w:marBottom w:val="0"/>
                  <w:divBdr>
                    <w:top w:val="none" w:sz="0" w:space="0" w:color="auto"/>
                    <w:left w:val="none" w:sz="0" w:space="0" w:color="auto"/>
                    <w:bottom w:val="none" w:sz="0" w:space="0" w:color="auto"/>
                    <w:right w:val="none" w:sz="0" w:space="0" w:color="auto"/>
                  </w:divBdr>
                </w:div>
                <w:div w:id="6574651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2946309">
          <w:marLeft w:val="0"/>
          <w:marRight w:val="0"/>
          <w:marTop w:val="0"/>
          <w:marBottom w:val="0"/>
          <w:divBdr>
            <w:top w:val="none" w:sz="0" w:space="0" w:color="auto"/>
            <w:left w:val="none" w:sz="0" w:space="0" w:color="auto"/>
            <w:bottom w:val="none" w:sz="0" w:space="0" w:color="auto"/>
            <w:right w:val="none" w:sz="0" w:space="0" w:color="auto"/>
          </w:divBdr>
          <w:divsChild>
            <w:div w:id="1761750520">
              <w:marLeft w:val="0"/>
              <w:marRight w:val="0"/>
              <w:marTop w:val="0"/>
              <w:marBottom w:val="0"/>
              <w:divBdr>
                <w:top w:val="none" w:sz="0" w:space="0" w:color="auto"/>
                <w:left w:val="none" w:sz="0" w:space="0" w:color="auto"/>
                <w:bottom w:val="none" w:sz="0" w:space="0" w:color="auto"/>
                <w:right w:val="none" w:sz="0" w:space="0" w:color="auto"/>
              </w:divBdr>
              <w:divsChild>
                <w:div w:id="308361499">
                  <w:marLeft w:val="0"/>
                  <w:marRight w:val="0"/>
                  <w:marTop w:val="0"/>
                  <w:marBottom w:val="0"/>
                  <w:divBdr>
                    <w:top w:val="none" w:sz="0" w:space="0" w:color="auto"/>
                    <w:left w:val="none" w:sz="0" w:space="0" w:color="auto"/>
                    <w:bottom w:val="none" w:sz="0" w:space="0" w:color="auto"/>
                    <w:right w:val="none" w:sz="0" w:space="0" w:color="auto"/>
                  </w:divBdr>
                </w:div>
                <w:div w:id="9894819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1659420">
          <w:marLeft w:val="0"/>
          <w:marRight w:val="0"/>
          <w:marTop w:val="0"/>
          <w:marBottom w:val="0"/>
          <w:divBdr>
            <w:top w:val="none" w:sz="0" w:space="0" w:color="auto"/>
            <w:left w:val="none" w:sz="0" w:space="0" w:color="auto"/>
            <w:bottom w:val="none" w:sz="0" w:space="0" w:color="auto"/>
            <w:right w:val="none" w:sz="0" w:space="0" w:color="auto"/>
          </w:divBdr>
          <w:divsChild>
            <w:div w:id="584190807">
              <w:marLeft w:val="0"/>
              <w:marRight w:val="0"/>
              <w:marTop w:val="0"/>
              <w:marBottom w:val="0"/>
              <w:divBdr>
                <w:top w:val="none" w:sz="0" w:space="0" w:color="auto"/>
                <w:left w:val="none" w:sz="0" w:space="0" w:color="auto"/>
                <w:bottom w:val="none" w:sz="0" w:space="0" w:color="auto"/>
                <w:right w:val="none" w:sz="0" w:space="0" w:color="auto"/>
              </w:divBdr>
              <w:divsChild>
                <w:div w:id="899173947">
                  <w:marLeft w:val="0"/>
                  <w:marRight w:val="0"/>
                  <w:marTop w:val="0"/>
                  <w:marBottom w:val="0"/>
                  <w:divBdr>
                    <w:top w:val="none" w:sz="0" w:space="0" w:color="auto"/>
                    <w:left w:val="none" w:sz="0" w:space="0" w:color="auto"/>
                    <w:bottom w:val="none" w:sz="0" w:space="0" w:color="auto"/>
                    <w:right w:val="none" w:sz="0" w:space="0" w:color="auto"/>
                  </w:divBdr>
                </w:div>
                <w:div w:id="1479573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4503769">
          <w:marLeft w:val="0"/>
          <w:marRight w:val="0"/>
          <w:marTop w:val="0"/>
          <w:marBottom w:val="0"/>
          <w:divBdr>
            <w:top w:val="none" w:sz="0" w:space="0" w:color="auto"/>
            <w:left w:val="none" w:sz="0" w:space="0" w:color="auto"/>
            <w:bottom w:val="none" w:sz="0" w:space="0" w:color="auto"/>
            <w:right w:val="none" w:sz="0" w:space="0" w:color="auto"/>
          </w:divBdr>
          <w:divsChild>
            <w:div w:id="1407798648">
              <w:marLeft w:val="0"/>
              <w:marRight w:val="0"/>
              <w:marTop w:val="0"/>
              <w:marBottom w:val="0"/>
              <w:divBdr>
                <w:top w:val="none" w:sz="0" w:space="0" w:color="auto"/>
                <w:left w:val="none" w:sz="0" w:space="0" w:color="auto"/>
                <w:bottom w:val="none" w:sz="0" w:space="0" w:color="auto"/>
                <w:right w:val="none" w:sz="0" w:space="0" w:color="auto"/>
              </w:divBdr>
              <w:divsChild>
                <w:div w:id="935867484">
                  <w:marLeft w:val="0"/>
                  <w:marRight w:val="0"/>
                  <w:marTop w:val="0"/>
                  <w:marBottom w:val="0"/>
                  <w:divBdr>
                    <w:top w:val="none" w:sz="0" w:space="0" w:color="auto"/>
                    <w:left w:val="none" w:sz="0" w:space="0" w:color="auto"/>
                    <w:bottom w:val="none" w:sz="0" w:space="0" w:color="auto"/>
                    <w:right w:val="none" w:sz="0" w:space="0" w:color="auto"/>
                  </w:divBdr>
                </w:div>
                <w:div w:id="1112937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1800196">
          <w:marLeft w:val="0"/>
          <w:marRight w:val="0"/>
          <w:marTop w:val="0"/>
          <w:marBottom w:val="0"/>
          <w:divBdr>
            <w:top w:val="none" w:sz="0" w:space="0" w:color="auto"/>
            <w:left w:val="none" w:sz="0" w:space="0" w:color="auto"/>
            <w:bottom w:val="none" w:sz="0" w:space="0" w:color="auto"/>
            <w:right w:val="none" w:sz="0" w:space="0" w:color="auto"/>
          </w:divBdr>
          <w:divsChild>
            <w:div w:id="1139877878">
              <w:marLeft w:val="0"/>
              <w:marRight w:val="0"/>
              <w:marTop w:val="0"/>
              <w:marBottom w:val="0"/>
              <w:divBdr>
                <w:top w:val="none" w:sz="0" w:space="0" w:color="auto"/>
                <w:left w:val="none" w:sz="0" w:space="0" w:color="auto"/>
                <w:bottom w:val="none" w:sz="0" w:space="0" w:color="auto"/>
                <w:right w:val="none" w:sz="0" w:space="0" w:color="auto"/>
              </w:divBdr>
              <w:divsChild>
                <w:div w:id="5601517">
                  <w:marLeft w:val="0"/>
                  <w:marRight w:val="0"/>
                  <w:marTop w:val="0"/>
                  <w:marBottom w:val="0"/>
                  <w:divBdr>
                    <w:top w:val="none" w:sz="0" w:space="0" w:color="auto"/>
                    <w:left w:val="none" w:sz="0" w:space="0" w:color="auto"/>
                    <w:bottom w:val="none" w:sz="0" w:space="0" w:color="auto"/>
                    <w:right w:val="none" w:sz="0" w:space="0" w:color="auto"/>
                  </w:divBdr>
                </w:div>
                <w:div w:id="9659384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9708297">
          <w:marLeft w:val="0"/>
          <w:marRight w:val="0"/>
          <w:marTop w:val="0"/>
          <w:marBottom w:val="0"/>
          <w:divBdr>
            <w:top w:val="none" w:sz="0" w:space="0" w:color="auto"/>
            <w:left w:val="none" w:sz="0" w:space="0" w:color="auto"/>
            <w:bottom w:val="none" w:sz="0" w:space="0" w:color="auto"/>
            <w:right w:val="none" w:sz="0" w:space="0" w:color="auto"/>
          </w:divBdr>
          <w:divsChild>
            <w:div w:id="929699765">
              <w:marLeft w:val="0"/>
              <w:marRight w:val="0"/>
              <w:marTop w:val="0"/>
              <w:marBottom w:val="0"/>
              <w:divBdr>
                <w:top w:val="none" w:sz="0" w:space="0" w:color="auto"/>
                <w:left w:val="none" w:sz="0" w:space="0" w:color="auto"/>
                <w:bottom w:val="none" w:sz="0" w:space="0" w:color="auto"/>
                <w:right w:val="none" w:sz="0" w:space="0" w:color="auto"/>
              </w:divBdr>
              <w:divsChild>
                <w:div w:id="449201883">
                  <w:marLeft w:val="0"/>
                  <w:marRight w:val="0"/>
                  <w:marTop w:val="0"/>
                  <w:marBottom w:val="0"/>
                  <w:divBdr>
                    <w:top w:val="none" w:sz="0" w:space="0" w:color="auto"/>
                    <w:left w:val="none" w:sz="0" w:space="0" w:color="auto"/>
                    <w:bottom w:val="none" w:sz="0" w:space="0" w:color="auto"/>
                    <w:right w:val="none" w:sz="0" w:space="0" w:color="auto"/>
                  </w:divBdr>
                </w:div>
                <w:div w:id="1741515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5510215">
          <w:marLeft w:val="0"/>
          <w:marRight w:val="0"/>
          <w:marTop w:val="0"/>
          <w:marBottom w:val="0"/>
          <w:divBdr>
            <w:top w:val="none" w:sz="0" w:space="0" w:color="auto"/>
            <w:left w:val="none" w:sz="0" w:space="0" w:color="auto"/>
            <w:bottom w:val="none" w:sz="0" w:space="0" w:color="auto"/>
            <w:right w:val="none" w:sz="0" w:space="0" w:color="auto"/>
          </w:divBdr>
          <w:divsChild>
            <w:div w:id="1675180971">
              <w:marLeft w:val="0"/>
              <w:marRight w:val="0"/>
              <w:marTop w:val="0"/>
              <w:marBottom w:val="0"/>
              <w:divBdr>
                <w:top w:val="none" w:sz="0" w:space="0" w:color="auto"/>
                <w:left w:val="none" w:sz="0" w:space="0" w:color="auto"/>
                <w:bottom w:val="none" w:sz="0" w:space="0" w:color="auto"/>
                <w:right w:val="none" w:sz="0" w:space="0" w:color="auto"/>
              </w:divBdr>
              <w:divsChild>
                <w:div w:id="529996067">
                  <w:marLeft w:val="0"/>
                  <w:marRight w:val="0"/>
                  <w:marTop w:val="0"/>
                  <w:marBottom w:val="0"/>
                  <w:divBdr>
                    <w:top w:val="none" w:sz="0" w:space="0" w:color="auto"/>
                    <w:left w:val="none" w:sz="0" w:space="0" w:color="auto"/>
                    <w:bottom w:val="none" w:sz="0" w:space="0" w:color="auto"/>
                    <w:right w:val="none" w:sz="0" w:space="0" w:color="auto"/>
                  </w:divBdr>
                </w:div>
                <w:div w:id="17974848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7202866">
          <w:marLeft w:val="0"/>
          <w:marRight w:val="0"/>
          <w:marTop w:val="0"/>
          <w:marBottom w:val="0"/>
          <w:divBdr>
            <w:top w:val="none" w:sz="0" w:space="0" w:color="auto"/>
            <w:left w:val="none" w:sz="0" w:space="0" w:color="auto"/>
            <w:bottom w:val="none" w:sz="0" w:space="0" w:color="auto"/>
            <w:right w:val="none" w:sz="0" w:space="0" w:color="auto"/>
          </w:divBdr>
          <w:divsChild>
            <w:div w:id="1314674922">
              <w:marLeft w:val="0"/>
              <w:marRight w:val="0"/>
              <w:marTop w:val="0"/>
              <w:marBottom w:val="0"/>
              <w:divBdr>
                <w:top w:val="none" w:sz="0" w:space="0" w:color="auto"/>
                <w:left w:val="none" w:sz="0" w:space="0" w:color="auto"/>
                <w:bottom w:val="none" w:sz="0" w:space="0" w:color="auto"/>
                <w:right w:val="none" w:sz="0" w:space="0" w:color="auto"/>
              </w:divBdr>
              <w:divsChild>
                <w:div w:id="995037834">
                  <w:marLeft w:val="0"/>
                  <w:marRight w:val="0"/>
                  <w:marTop w:val="0"/>
                  <w:marBottom w:val="0"/>
                  <w:divBdr>
                    <w:top w:val="none" w:sz="0" w:space="0" w:color="auto"/>
                    <w:left w:val="none" w:sz="0" w:space="0" w:color="auto"/>
                    <w:bottom w:val="none" w:sz="0" w:space="0" w:color="auto"/>
                    <w:right w:val="none" w:sz="0" w:space="0" w:color="auto"/>
                  </w:divBdr>
                </w:div>
                <w:div w:id="1358771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9075576">
          <w:marLeft w:val="0"/>
          <w:marRight w:val="0"/>
          <w:marTop w:val="0"/>
          <w:marBottom w:val="0"/>
          <w:divBdr>
            <w:top w:val="none" w:sz="0" w:space="0" w:color="auto"/>
            <w:left w:val="none" w:sz="0" w:space="0" w:color="auto"/>
            <w:bottom w:val="none" w:sz="0" w:space="0" w:color="auto"/>
            <w:right w:val="none" w:sz="0" w:space="0" w:color="auto"/>
          </w:divBdr>
          <w:divsChild>
            <w:div w:id="1141771890">
              <w:marLeft w:val="0"/>
              <w:marRight w:val="0"/>
              <w:marTop w:val="0"/>
              <w:marBottom w:val="0"/>
              <w:divBdr>
                <w:top w:val="none" w:sz="0" w:space="0" w:color="auto"/>
                <w:left w:val="none" w:sz="0" w:space="0" w:color="auto"/>
                <w:bottom w:val="none" w:sz="0" w:space="0" w:color="auto"/>
                <w:right w:val="none" w:sz="0" w:space="0" w:color="auto"/>
              </w:divBdr>
              <w:divsChild>
                <w:div w:id="605429030">
                  <w:marLeft w:val="0"/>
                  <w:marRight w:val="0"/>
                  <w:marTop w:val="0"/>
                  <w:marBottom w:val="0"/>
                  <w:divBdr>
                    <w:top w:val="none" w:sz="0" w:space="0" w:color="auto"/>
                    <w:left w:val="none" w:sz="0" w:space="0" w:color="auto"/>
                    <w:bottom w:val="none" w:sz="0" w:space="0" w:color="auto"/>
                    <w:right w:val="none" w:sz="0" w:space="0" w:color="auto"/>
                  </w:divBdr>
                </w:div>
                <w:div w:id="722411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2247670">
          <w:marLeft w:val="0"/>
          <w:marRight w:val="0"/>
          <w:marTop w:val="0"/>
          <w:marBottom w:val="0"/>
          <w:divBdr>
            <w:top w:val="none" w:sz="0" w:space="0" w:color="auto"/>
            <w:left w:val="none" w:sz="0" w:space="0" w:color="auto"/>
            <w:bottom w:val="none" w:sz="0" w:space="0" w:color="auto"/>
            <w:right w:val="none" w:sz="0" w:space="0" w:color="auto"/>
          </w:divBdr>
          <w:divsChild>
            <w:div w:id="561065952">
              <w:marLeft w:val="0"/>
              <w:marRight w:val="0"/>
              <w:marTop w:val="0"/>
              <w:marBottom w:val="0"/>
              <w:divBdr>
                <w:top w:val="none" w:sz="0" w:space="0" w:color="auto"/>
                <w:left w:val="none" w:sz="0" w:space="0" w:color="auto"/>
                <w:bottom w:val="none" w:sz="0" w:space="0" w:color="auto"/>
                <w:right w:val="none" w:sz="0" w:space="0" w:color="auto"/>
              </w:divBdr>
              <w:divsChild>
                <w:div w:id="933904684">
                  <w:marLeft w:val="0"/>
                  <w:marRight w:val="0"/>
                  <w:marTop w:val="0"/>
                  <w:marBottom w:val="0"/>
                  <w:divBdr>
                    <w:top w:val="none" w:sz="0" w:space="0" w:color="auto"/>
                    <w:left w:val="none" w:sz="0" w:space="0" w:color="auto"/>
                    <w:bottom w:val="none" w:sz="0" w:space="0" w:color="auto"/>
                    <w:right w:val="none" w:sz="0" w:space="0" w:color="auto"/>
                  </w:divBdr>
                </w:div>
                <w:div w:id="15568944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8260936">
          <w:marLeft w:val="0"/>
          <w:marRight w:val="0"/>
          <w:marTop w:val="0"/>
          <w:marBottom w:val="0"/>
          <w:divBdr>
            <w:top w:val="none" w:sz="0" w:space="0" w:color="auto"/>
            <w:left w:val="none" w:sz="0" w:space="0" w:color="auto"/>
            <w:bottom w:val="none" w:sz="0" w:space="0" w:color="auto"/>
            <w:right w:val="none" w:sz="0" w:space="0" w:color="auto"/>
          </w:divBdr>
          <w:divsChild>
            <w:div w:id="1929733241">
              <w:marLeft w:val="0"/>
              <w:marRight w:val="0"/>
              <w:marTop w:val="0"/>
              <w:marBottom w:val="0"/>
              <w:divBdr>
                <w:top w:val="none" w:sz="0" w:space="0" w:color="auto"/>
                <w:left w:val="none" w:sz="0" w:space="0" w:color="auto"/>
                <w:bottom w:val="none" w:sz="0" w:space="0" w:color="auto"/>
                <w:right w:val="none" w:sz="0" w:space="0" w:color="auto"/>
              </w:divBdr>
              <w:divsChild>
                <w:div w:id="904225251">
                  <w:marLeft w:val="0"/>
                  <w:marRight w:val="0"/>
                  <w:marTop w:val="0"/>
                  <w:marBottom w:val="0"/>
                  <w:divBdr>
                    <w:top w:val="none" w:sz="0" w:space="0" w:color="auto"/>
                    <w:left w:val="none" w:sz="0" w:space="0" w:color="auto"/>
                    <w:bottom w:val="none" w:sz="0" w:space="0" w:color="auto"/>
                    <w:right w:val="none" w:sz="0" w:space="0" w:color="auto"/>
                  </w:divBdr>
                </w:div>
                <w:div w:id="9917605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1948016">
          <w:marLeft w:val="0"/>
          <w:marRight w:val="0"/>
          <w:marTop w:val="0"/>
          <w:marBottom w:val="0"/>
          <w:divBdr>
            <w:top w:val="none" w:sz="0" w:space="0" w:color="auto"/>
            <w:left w:val="none" w:sz="0" w:space="0" w:color="auto"/>
            <w:bottom w:val="none" w:sz="0" w:space="0" w:color="auto"/>
            <w:right w:val="none" w:sz="0" w:space="0" w:color="auto"/>
          </w:divBdr>
          <w:divsChild>
            <w:div w:id="1700668343">
              <w:marLeft w:val="0"/>
              <w:marRight w:val="0"/>
              <w:marTop w:val="0"/>
              <w:marBottom w:val="0"/>
              <w:divBdr>
                <w:top w:val="none" w:sz="0" w:space="0" w:color="auto"/>
                <w:left w:val="none" w:sz="0" w:space="0" w:color="auto"/>
                <w:bottom w:val="none" w:sz="0" w:space="0" w:color="auto"/>
                <w:right w:val="none" w:sz="0" w:space="0" w:color="auto"/>
              </w:divBdr>
              <w:divsChild>
                <w:div w:id="127015006">
                  <w:marLeft w:val="0"/>
                  <w:marRight w:val="0"/>
                  <w:marTop w:val="0"/>
                  <w:marBottom w:val="0"/>
                  <w:divBdr>
                    <w:top w:val="none" w:sz="0" w:space="0" w:color="auto"/>
                    <w:left w:val="none" w:sz="0" w:space="0" w:color="auto"/>
                    <w:bottom w:val="none" w:sz="0" w:space="0" w:color="auto"/>
                    <w:right w:val="none" w:sz="0" w:space="0" w:color="auto"/>
                  </w:divBdr>
                </w:div>
                <w:div w:id="8896158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3709189">
          <w:marLeft w:val="0"/>
          <w:marRight w:val="0"/>
          <w:marTop w:val="0"/>
          <w:marBottom w:val="0"/>
          <w:divBdr>
            <w:top w:val="none" w:sz="0" w:space="0" w:color="auto"/>
            <w:left w:val="none" w:sz="0" w:space="0" w:color="auto"/>
            <w:bottom w:val="none" w:sz="0" w:space="0" w:color="auto"/>
            <w:right w:val="none" w:sz="0" w:space="0" w:color="auto"/>
          </w:divBdr>
          <w:divsChild>
            <w:div w:id="186408284">
              <w:marLeft w:val="0"/>
              <w:marRight w:val="0"/>
              <w:marTop w:val="0"/>
              <w:marBottom w:val="0"/>
              <w:divBdr>
                <w:top w:val="none" w:sz="0" w:space="0" w:color="auto"/>
                <w:left w:val="none" w:sz="0" w:space="0" w:color="auto"/>
                <w:bottom w:val="none" w:sz="0" w:space="0" w:color="auto"/>
                <w:right w:val="none" w:sz="0" w:space="0" w:color="auto"/>
              </w:divBdr>
              <w:divsChild>
                <w:div w:id="967514126">
                  <w:marLeft w:val="0"/>
                  <w:marRight w:val="0"/>
                  <w:marTop w:val="0"/>
                  <w:marBottom w:val="0"/>
                  <w:divBdr>
                    <w:top w:val="none" w:sz="0" w:space="0" w:color="auto"/>
                    <w:left w:val="none" w:sz="0" w:space="0" w:color="auto"/>
                    <w:bottom w:val="none" w:sz="0" w:space="0" w:color="auto"/>
                    <w:right w:val="none" w:sz="0" w:space="0" w:color="auto"/>
                  </w:divBdr>
                </w:div>
                <w:div w:id="16116655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4702055">
          <w:marLeft w:val="0"/>
          <w:marRight w:val="0"/>
          <w:marTop w:val="0"/>
          <w:marBottom w:val="0"/>
          <w:divBdr>
            <w:top w:val="none" w:sz="0" w:space="0" w:color="auto"/>
            <w:left w:val="none" w:sz="0" w:space="0" w:color="auto"/>
            <w:bottom w:val="none" w:sz="0" w:space="0" w:color="auto"/>
            <w:right w:val="none" w:sz="0" w:space="0" w:color="auto"/>
          </w:divBdr>
          <w:divsChild>
            <w:div w:id="2013877262">
              <w:marLeft w:val="0"/>
              <w:marRight w:val="0"/>
              <w:marTop w:val="0"/>
              <w:marBottom w:val="0"/>
              <w:divBdr>
                <w:top w:val="none" w:sz="0" w:space="0" w:color="auto"/>
                <w:left w:val="none" w:sz="0" w:space="0" w:color="auto"/>
                <w:bottom w:val="none" w:sz="0" w:space="0" w:color="auto"/>
                <w:right w:val="none" w:sz="0" w:space="0" w:color="auto"/>
              </w:divBdr>
              <w:divsChild>
                <w:div w:id="94521567">
                  <w:marLeft w:val="0"/>
                  <w:marRight w:val="0"/>
                  <w:marTop w:val="0"/>
                  <w:marBottom w:val="0"/>
                  <w:divBdr>
                    <w:top w:val="none" w:sz="0" w:space="0" w:color="auto"/>
                    <w:left w:val="none" w:sz="0" w:space="0" w:color="auto"/>
                    <w:bottom w:val="none" w:sz="0" w:space="0" w:color="auto"/>
                    <w:right w:val="none" w:sz="0" w:space="0" w:color="auto"/>
                  </w:divBdr>
                </w:div>
                <w:div w:id="845169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1568536">
          <w:marLeft w:val="0"/>
          <w:marRight w:val="0"/>
          <w:marTop w:val="0"/>
          <w:marBottom w:val="0"/>
          <w:divBdr>
            <w:top w:val="none" w:sz="0" w:space="0" w:color="auto"/>
            <w:left w:val="none" w:sz="0" w:space="0" w:color="auto"/>
            <w:bottom w:val="none" w:sz="0" w:space="0" w:color="auto"/>
            <w:right w:val="none" w:sz="0" w:space="0" w:color="auto"/>
          </w:divBdr>
          <w:divsChild>
            <w:div w:id="305625114">
              <w:marLeft w:val="0"/>
              <w:marRight w:val="0"/>
              <w:marTop w:val="0"/>
              <w:marBottom w:val="0"/>
              <w:divBdr>
                <w:top w:val="none" w:sz="0" w:space="0" w:color="auto"/>
                <w:left w:val="none" w:sz="0" w:space="0" w:color="auto"/>
                <w:bottom w:val="none" w:sz="0" w:space="0" w:color="auto"/>
                <w:right w:val="none" w:sz="0" w:space="0" w:color="auto"/>
              </w:divBdr>
              <w:divsChild>
                <w:div w:id="711424544">
                  <w:marLeft w:val="0"/>
                  <w:marRight w:val="0"/>
                  <w:marTop w:val="0"/>
                  <w:marBottom w:val="0"/>
                  <w:divBdr>
                    <w:top w:val="none" w:sz="0" w:space="0" w:color="auto"/>
                    <w:left w:val="none" w:sz="0" w:space="0" w:color="auto"/>
                    <w:bottom w:val="none" w:sz="0" w:space="0" w:color="auto"/>
                    <w:right w:val="none" w:sz="0" w:space="0" w:color="auto"/>
                  </w:divBdr>
                </w:div>
                <w:div w:id="9692121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1147372">
          <w:marLeft w:val="0"/>
          <w:marRight w:val="0"/>
          <w:marTop w:val="0"/>
          <w:marBottom w:val="0"/>
          <w:divBdr>
            <w:top w:val="none" w:sz="0" w:space="0" w:color="auto"/>
            <w:left w:val="none" w:sz="0" w:space="0" w:color="auto"/>
            <w:bottom w:val="none" w:sz="0" w:space="0" w:color="auto"/>
            <w:right w:val="none" w:sz="0" w:space="0" w:color="auto"/>
          </w:divBdr>
          <w:divsChild>
            <w:div w:id="1028221914">
              <w:marLeft w:val="0"/>
              <w:marRight w:val="0"/>
              <w:marTop w:val="0"/>
              <w:marBottom w:val="0"/>
              <w:divBdr>
                <w:top w:val="none" w:sz="0" w:space="0" w:color="auto"/>
                <w:left w:val="none" w:sz="0" w:space="0" w:color="auto"/>
                <w:bottom w:val="none" w:sz="0" w:space="0" w:color="auto"/>
                <w:right w:val="none" w:sz="0" w:space="0" w:color="auto"/>
              </w:divBdr>
              <w:divsChild>
                <w:div w:id="798038974">
                  <w:marLeft w:val="0"/>
                  <w:marRight w:val="0"/>
                  <w:marTop w:val="0"/>
                  <w:marBottom w:val="0"/>
                  <w:divBdr>
                    <w:top w:val="none" w:sz="0" w:space="0" w:color="auto"/>
                    <w:left w:val="none" w:sz="0" w:space="0" w:color="auto"/>
                    <w:bottom w:val="none" w:sz="0" w:space="0" w:color="auto"/>
                    <w:right w:val="none" w:sz="0" w:space="0" w:color="auto"/>
                  </w:divBdr>
                </w:div>
                <w:div w:id="16964236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8476227">
          <w:marLeft w:val="0"/>
          <w:marRight w:val="0"/>
          <w:marTop w:val="0"/>
          <w:marBottom w:val="0"/>
          <w:divBdr>
            <w:top w:val="none" w:sz="0" w:space="0" w:color="auto"/>
            <w:left w:val="none" w:sz="0" w:space="0" w:color="auto"/>
            <w:bottom w:val="none" w:sz="0" w:space="0" w:color="auto"/>
            <w:right w:val="none" w:sz="0" w:space="0" w:color="auto"/>
          </w:divBdr>
          <w:divsChild>
            <w:div w:id="1897935507">
              <w:marLeft w:val="0"/>
              <w:marRight w:val="0"/>
              <w:marTop w:val="0"/>
              <w:marBottom w:val="0"/>
              <w:divBdr>
                <w:top w:val="none" w:sz="0" w:space="0" w:color="auto"/>
                <w:left w:val="none" w:sz="0" w:space="0" w:color="auto"/>
                <w:bottom w:val="none" w:sz="0" w:space="0" w:color="auto"/>
                <w:right w:val="none" w:sz="0" w:space="0" w:color="auto"/>
              </w:divBdr>
              <w:divsChild>
                <w:div w:id="999189467">
                  <w:marLeft w:val="0"/>
                  <w:marRight w:val="0"/>
                  <w:marTop w:val="0"/>
                  <w:marBottom w:val="0"/>
                  <w:divBdr>
                    <w:top w:val="none" w:sz="0" w:space="0" w:color="auto"/>
                    <w:left w:val="none" w:sz="0" w:space="0" w:color="auto"/>
                    <w:bottom w:val="none" w:sz="0" w:space="0" w:color="auto"/>
                    <w:right w:val="none" w:sz="0" w:space="0" w:color="auto"/>
                  </w:divBdr>
                </w:div>
                <w:div w:id="17397874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1070054">
          <w:marLeft w:val="0"/>
          <w:marRight w:val="0"/>
          <w:marTop w:val="0"/>
          <w:marBottom w:val="0"/>
          <w:divBdr>
            <w:top w:val="none" w:sz="0" w:space="0" w:color="auto"/>
            <w:left w:val="none" w:sz="0" w:space="0" w:color="auto"/>
            <w:bottom w:val="none" w:sz="0" w:space="0" w:color="auto"/>
            <w:right w:val="none" w:sz="0" w:space="0" w:color="auto"/>
          </w:divBdr>
          <w:divsChild>
            <w:div w:id="2045523807">
              <w:marLeft w:val="0"/>
              <w:marRight w:val="0"/>
              <w:marTop w:val="0"/>
              <w:marBottom w:val="0"/>
              <w:divBdr>
                <w:top w:val="none" w:sz="0" w:space="0" w:color="auto"/>
                <w:left w:val="none" w:sz="0" w:space="0" w:color="auto"/>
                <w:bottom w:val="none" w:sz="0" w:space="0" w:color="auto"/>
                <w:right w:val="none" w:sz="0" w:space="0" w:color="auto"/>
              </w:divBdr>
              <w:divsChild>
                <w:div w:id="1891262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9320415">
          <w:marLeft w:val="0"/>
          <w:marRight w:val="0"/>
          <w:marTop w:val="0"/>
          <w:marBottom w:val="0"/>
          <w:divBdr>
            <w:top w:val="none" w:sz="0" w:space="0" w:color="auto"/>
            <w:left w:val="none" w:sz="0" w:space="0" w:color="auto"/>
            <w:bottom w:val="none" w:sz="0" w:space="0" w:color="auto"/>
            <w:right w:val="none" w:sz="0" w:space="0" w:color="auto"/>
          </w:divBdr>
          <w:divsChild>
            <w:div w:id="1295670887">
              <w:marLeft w:val="0"/>
              <w:marRight w:val="0"/>
              <w:marTop w:val="0"/>
              <w:marBottom w:val="0"/>
              <w:divBdr>
                <w:top w:val="none" w:sz="0" w:space="0" w:color="auto"/>
                <w:left w:val="none" w:sz="0" w:space="0" w:color="auto"/>
                <w:bottom w:val="none" w:sz="0" w:space="0" w:color="auto"/>
                <w:right w:val="none" w:sz="0" w:space="0" w:color="auto"/>
              </w:divBdr>
              <w:divsChild>
                <w:div w:id="148637905">
                  <w:marLeft w:val="0"/>
                  <w:marRight w:val="0"/>
                  <w:marTop w:val="0"/>
                  <w:marBottom w:val="0"/>
                  <w:divBdr>
                    <w:top w:val="none" w:sz="0" w:space="0" w:color="auto"/>
                    <w:left w:val="none" w:sz="0" w:space="0" w:color="auto"/>
                    <w:bottom w:val="none" w:sz="0" w:space="0" w:color="auto"/>
                    <w:right w:val="none" w:sz="0" w:space="0" w:color="auto"/>
                  </w:divBdr>
                </w:div>
                <w:div w:id="17778668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3001979">
          <w:marLeft w:val="0"/>
          <w:marRight w:val="0"/>
          <w:marTop w:val="0"/>
          <w:marBottom w:val="0"/>
          <w:divBdr>
            <w:top w:val="none" w:sz="0" w:space="0" w:color="auto"/>
            <w:left w:val="none" w:sz="0" w:space="0" w:color="auto"/>
            <w:bottom w:val="none" w:sz="0" w:space="0" w:color="auto"/>
            <w:right w:val="none" w:sz="0" w:space="0" w:color="auto"/>
          </w:divBdr>
          <w:divsChild>
            <w:div w:id="2103984258">
              <w:marLeft w:val="0"/>
              <w:marRight w:val="0"/>
              <w:marTop w:val="0"/>
              <w:marBottom w:val="0"/>
              <w:divBdr>
                <w:top w:val="none" w:sz="0" w:space="0" w:color="auto"/>
                <w:left w:val="none" w:sz="0" w:space="0" w:color="auto"/>
                <w:bottom w:val="none" w:sz="0" w:space="0" w:color="auto"/>
                <w:right w:val="none" w:sz="0" w:space="0" w:color="auto"/>
              </w:divBdr>
              <w:divsChild>
                <w:div w:id="725881604">
                  <w:marLeft w:val="0"/>
                  <w:marRight w:val="0"/>
                  <w:marTop w:val="0"/>
                  <w:marBottom w:val="0"/>
                  <w:divBdr>
                    <w:top w:val="none" w:sz="0" w:space="0" w:color="auto"/>
                    <w:left w:val="none" w:sz="0" w:space="0" w:color="auto"/>
                    <w:bottom w:val="none" w:sz="0" w:space="0" w:color="auto"/>
                    <w:right w:val="none" w:sz="0" w:space="0" w:color="auto"/>
                  </w:divBdr>
                </w:div>
                <w:div w:id="1138186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6494451">
          <w:marLeft w:val="0"/>
          <w:marRight w:val="0"/>
          <w:marTop w:val="0"/>
          <w:marBottom w:val="0"/>
          <w:divBdr>
            <w:top w:val="none" w:sz="0" w:space="0" w:color="auto"/>
            <w:left w:val="none" w:sz="0" w:space="0" w:color="auto"/>
            <w:bottom w:val="none" w:sz="0" w:space="0" w:color="auto"/>
            <w:right w:val="none" w:sz="0" w:space="0" w:color="auto"/>
          </w:divBdr>
          <w:divsChild>
            <w:div w:id="1419213184">
              <w:marLeft w:val="0"/>
              <w:marRight w:val="0"/>
              <w:marTop w:val="0"/>
              <w:marBottom w:val="0"/>
              <w:divBdr>
                <w:top w:val="none" w:sz="0" w:space="0" w:color="auto"/>
                <w:left w:val="none" w:sz="0" w:space="0" w:color="auto"/>
                <w:bottom w:val="none" w:sz="0" w:space="0" w:color="auto"/>
                <w:right w:val="none" w:sz="0" w:space="0" w:color="auto"/>
              </w:divBdr>
              <w:divsChild>
                <w:div w:id="581256253">
                  <w:marLeft w:val="0"/>
                  <w:marRight w:val="0"/>
                  <w:marTop w:val="0"/>
                  <w:marBottom w:val="0"/>
                  <w:divBdr>
                    <w:top w:val="none" w:sz="0" w:space="0" w:color="auto"/>
                    <w:left w:val="none" w:sz="0" w:space="0" w:color="auto"/>
                    <w:bottom w:val="none" w:sz="0" w:space="0" w:color="auto"/>
                    <w:right w:val="none" w:sz="0" w:space="0" w:color="auto"/>
                  </w:divBdr>
                </w:div>
                <w:div w:id="18161375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2810570">
          <w:marLeft w:val="0"/>
          <w:marRight w:val="0"/>
          <w:marTop w:val="0"/>
          <w:marBottom w:val="0"/>
          <w:divBdr>
            <w:top w:val="none" w:sz="0" w:space="0" w:color="auto"/>
            <w:left w:val="none" w:sz="0" w:space="0" w:color="auto"/>
            <w:bottom w:val="none" w:sz="0" w:space="0" w:color="auto"/>
            <w:right w:val="none" w:sz="0" w:space="0" w:color="auto"/>
          </w:divBdr>
          <w:divsChild>
            <w:div w:id="201332970">
              <w:marLeft w:val="0"/>
              <w:marRight w:val="0"/>
              <w:marTop w:val="0"/>
              <w:marBottom w:val="0"/>
              <w:divBdr>
                <w:top w:val="none" w:sz="0" w:space="0" w:color="auto"/>
                <w:left w:val="none" w:sz="0" w:space="0" w:color="auto"/>
                <w:bottom w:val="none" w:sz="0" w:space="0" w:color="auto"/>
                <w:right w:val="none" w:sz="0" w:space="0" w:color="auto"/>
              </w:divBdr>
              <w:divsChild>
                <w:div w:id="936671104">
                  <w:marLeft w:val="0"/>
                  <w:marRight w:val="0"/>
                  <w:marTop w:val="0"/>
                  <w:marBottom w:val="0"/>
                  <w:divBdr>
                    <w:top w:val="none" w:sz="0" w:space="0" w:color="auto"/>
                    <w:left w:val="none" w:sz="0" w:space="0" w:color="auto"/>
                    <w:bottom w:val="none" w:sz="0" w:space="0" w:color="auto"/>
                    <w:right w:val="none" w:sz="0" w:space="0" w:color="auto"/>
                  </w:divBdr>
                </w:div>
                <w:div w:id="1267730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9015499">
          <w:marLeft w:val="0"/>
          <w:marRight w:val="0"/>
          <w:marTop w:val="0"/>
          <w:marBottom w:val="0"/>
          <w:divBdr>
            <w:top w:val="none" w:sz="0" w:space="0" w:color="auto"/>
            <w:left w:val="none" w:sz="0" w:space="0" w:color="auto"/>
            <w:bottom w:val="none" w:sz="0" w:space="0" w:color="auto"/>
            <w:right w:val="none" w:sz="0" w:space="0" w:color="auto"/>
          </w:divBdr>
          <w:divsChild>
            <w:div w:id="1908102629">
              <w:marLeft w:val="0"/>
              <w:marRight w:val="0"/>
              <w:marTop w:val="0"/>
              <w:marBottom w:val="0"/>
              <w:divBdr>
                <w:top w:val="none" w:sz="0" w:space="0" w:color="auto"/>
                <w:left w:val="none" w:sz="0" w:space="0" w:color="auto"/>
                <w:bottom w:val="none" w:sz="0" w:space="0" w:color="auto"/>
                <w:right w:val="none" w:sz="0" w:space="0" w:color="auto"/>
              </w:divBdr>
              <w:divsChild>
                <w:div w:id="1114592261">
                  <w:marLeft w:val="0"/>
                  <w:marRight w:val="0"/>
                  <w:marTop w:val="0"/>
                  <w:marBottom w:val="0"/>
                  <w:divBdr>
                    <w:top w:val="none" w:sz="0" w:space="0" w:color="auto"/>
                    <w:left w:val="none" w:sz="0" w:space="0" w:color="auto"/>
                    <w:bottom w:val="none" w:sz="0" w:space="0" w:color="auto"/>
                    <w:right w:val="none" w:sz="0" w:space="0" w:color="auto"/>
                  </w:divBdr>
                </w:div>
                <w:div w:id="14867054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7927844">
          <w:marLeft w:val="0"/>
          <w:marRight w:val="0"/>
          <w:marTop w:val="0"/>
          <w:marBottom w:val="0"/>
          <w:divBdr>
            <w:top w:val="none" w:sz="0" w:space="0" w:color="auto"/>
            <w:left w:val="none" w:sz="0" w:space="0" w:color="auto"/>
            <w:bottom w:val="none" w:sz="0" w:space="0" w:color="auto"/>
            <w:right w:val="none" w:sz="0" w:space="0" w:color="auto"/>
          </w:divBdr>
          <w:divsChild>
            <w:div w:id="798843363">
              <w:marLeft w:val="0"/>
              <w:marRight w:val="0"/>
              <w:marTop w:val="0"/>
              <w:marBottom w:val="0"/>
              <w:divBdr>
                <w:top w:val="none" w:sz="0" w:space="0" w:color="auto"/>
                <w:left w:val="none" w:sz="0" w:space="0" w:color="auto"/>
                <w:bottom w:val="none" w:sz="0" w:space="0" w:color="auto"/>
                <w:right w:val="none" w:sz="0" w:space="0" w:color="auto"/>
              </w:divBdr>
              <w:divsChild>
                <w:div w:id="1008948298">
                  <w:marLeft w:val="0"/>
                  <w:marRight w:val="0"/>
                  <w:marTop w:val="0"/>
                  <w:marBottom w:val="0"/>
                  <w:divBdr>
                    <w:top w:val="none" w:sz="0" w:space="0" w:color="auto"/>
                    <w:left w:val="none" w:sz="0" w:space="0" w:color="auto"/>
                    <w:bottom w:val="none" w:sz="0" w:space="0" w:color="auto"/>
                    <w:right w:val="none" w:sz="0" w:space="0" w:color="auto"/>
                  </w:divBdr>
                </w:div>
                <w:div w:id="19584159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247741">
          <w:marLeft w:val="0"/>
          <w:marRight w:val="0"/>
          <w:marTop w:val="0"/>
          <w:marBottom w:val="0"/>
          <w:divBdr>
            <w:top w:val="none" w:sz="0" w:space="0" w:color="auto"/>
            <w:left w:val="none" w:sz="0" w:space="0" w:color="auto"/>
            <w:bottom w:val="none" w:sz="0" w:space="0" w:color="auto"/>
            <w:right w:val="none" w:sz="0" w:space="0" w:color="auto"/>
          </w:divBdr>
          <w:divsChild>
            <w:div w:id="1942492161">
              <w:marLeft w:val="0"/>
              <w:marRight w:val="0"/>
              <w:marTop w:val="0"/>
              <w:marBottom w:val="0"/>
              <w:divBdr>
                <w:top w:val="none" w:sz="0" w:space="0" w:color="auto"/>
                <w:left w:val="none" w:sz="0" w:space="0" w:color="auto"/>
                <w:bottom w:val="none" w:sz="0" w:space="0" w:color="auto"/>
                <w:right w:val="none" w:sz="0" w:space="0" w:color="auto"/>
              </w:divBdr>
              <w:divsChild>
                <w:div w:id="320163038">
                  <w:marLeft w:val="0"/>
                  <w:marRight w:val="0"/>
                  <w:marTop w:val="0"/>
                  <w:marBottom w:val="0"/>
                  <w:divBdr>
                    <w:top w:val="none" w:sz="0" w:space="0" w:color="auto"/>
                    <w:left w:val="none" w:sz="0" w:space="0" w:color="auto"/>
                    <w:bottom w:val="none" w:sz="0" w:space="0" w:color="auto"/>
                    <w:right w:val="none" w:sz="0" w:space="0" w:color="auto"/>
                  </w:divBdr>
                </w:div>
                <w:div w:id="5960170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4328914">
          <w:marLeft w:val="0"/>
          <w:marRight w:val="0"/>
          <w:marTop w:val="0"/>
          <w:marBottom w:val="0"/>
          <w:divBdr>
            <w:top w:val="none" w:sz="0" w:space="0" w:color="auto"/>
            <w:left w:val="none" w:sz="0" w:space="0" w:color="auto"/>
            <w:bottom w:val="none" w:sz="0" w:space="0" w:color="auto"/>
            <w:right w:val="none" w:sz="0" w:space="0" w:color="auto"/>
          </w:divBdr>
          <w:divsChild>
            <w:div w:id="17314766">
              <w:marLeft w:val="0"/>
              <w:marRight w:val="0"/>
              <w:marTop w:val="0"/>
              <w:marBottom w:val="0"/>
              <w:divBdr>
                <w:top w:val="none" w:sz="0" w:space="0" w:color="auto"/>
                <w:left w:val="none" w:sz="0" w:space="0" w:color="auto"/>
                <w:bottom w:val="none" w:sz="0" w:space="0" w:color="auto"/>
                <w:right w:val="none" w:sz="0" w:space="0" w:color="auto"/>
              </w:divBdr>
              <w:divsChild>
                <w:div w:id="449932913">
                  <w:marLeft w:val="0"/>
                  <w:marRight w:val="0"/>
                  <w:marTop w:val="0"/>
                  <w:marBottom w:val="0"/>
                  <w:divBdr>
                    <w:top w:val="none" w:sz="0" w:space="0" w:color="auto"/>
                    <w:left w:val="none" w:sz="0" w:space="0" w:color="auto"/>
                    <w:bottom w:val="none" w:sz="0" w:space="0" w:color="auto"/>
                    <w:right w:val="none" w:sz="0" w:space="0" w:color="auto"/>
                  </w:divBdr>
                </w:div>
                <w:div w:id="14115394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0584044">
          <w:marLeft w:val="0"/>
          <w:marRight w:val="0"/>
          <w:marTop w:val="0"/>
          <w:marBottom w:val="0"/>
          <w:divBdr>
            <w:top w:val="none" w:sz="0" w:space="0" w:color="auto"/>
            <w:left w:val="none" w:sz="0" w:space="0" w:color="auto"/>
            <w:bottom w:val="none" w:sz="0" w:space="0" w:color="auto"/>
            <w:right w:val="none" w:sz="0" w:space="0" w:color="auto"/>
          </w:divBdr>
          <w:divsChild>
            <w:div w:id="23868025">
              <w:marLeft w:val="0"/>
              <w:marRight w:val="0"/>
              <w:marTop w:val="0"/>
              <w:marBottom w:val="0"/>
              <w:divBdr>
                <w:top w:val="none" w:sz="0" w:space="0" w:color="auto"/>
                <w:left w:val="none" w:sz="0" w:space="0" w:color="auto"/>
                <w:bottom w:val="none" w:sz="0" w:space="0" w:color="auto"/>
                <w:right w:val="none" w:sz="0" w:space="0" w:color="auto"/>
              </w:divBdr>
              <w:divsChild>
                <w:div w:id="285938674">
                  <w:marLeft w:val="0"/>
                  <w:marRight w:val="0"/>
                  <w:marTop w:val="0"/>
                  <w:marBottom w:val="0"/>
                  <w:divBdr>
                    <w:top w:val="none" w:sz="0" w:space="0" w:color="auto"/>
                    <w:left w:val="none" w:sz="0" w:space="0" w:color="auto"/>
                    <w:bottom w:val="none" w:sz="0" w:space="0" w:color="auto"/>
                    <w:right w:val="none" w:sz="0" w:space="0" w:color="auto"/>
                  </w:divBdr>
                </w:div>
                <w:div w:id="9567920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8511130">
          <w:marLeft w:val="0"/>
          <w:marRight w:val="0"/>
          <w:marTop w:val="0"/>
          <w:marBottom w:val="0"/>
          <w:divBdr>
            <w:top w:val="none" w:sz="0" w:space="0" w:color="auto"/>
            <w:left w:val="none" w:sz="0" w:space="0" w:color="auto"/>
            <w:bottom w:val="none" w:sz="0" w:space="0" w:color="auto"/>
            <w:right w:val="none" w:sz="0" w:space="0" w:color="auto"/>
          </w:divBdr>
          <w:divsChild>
            <w:div w:id="927007420">
              <w:marLeft w:val="0"/>
              <w:marRight w:val="0"/>
              <w:marTop w:val="0"/>
              <w:marBottom w:val="0"/>
              <w:divBdr>
                <w:top w:val="none" w:sz="0" w:space="0" w:color="auto"/>
                <w:left w:val="none" w:sz="0" w:space="0" w:color="auto"/>
                <w:bottom w:val="none" w:sz="0" w:space="0" w:color="auto"/>
                <w:right w:val="none" w:sz="0" w:space="0" w:color="auto"/>
              </w:divBdr>
              <w:divsChild>
                <w:div w:id="490872028">
                  <w:marLeft w:val="0"/>
                  <w:marRight w:val="0"/>
                  <w:marTop w:val="0"/>
                  <w:marBottom w:val="0"/>
                  <w:divBdr>
                    <w:top w:val="none" w:sz="0" w:space="0" w:color="auto"/>
                    <w:left w:val="none" w:sz="0" w:space="0" w:color="auto"/>
                    <w:bottom w:val="none" w:sz="0" w:space="0" w:color="auto"/>
                    <w:right w:val="none" w:sz="0" w:space="0" w:color="auto"/>
                  </w:divBdr>
                </w:div>
                <w:div w:id="1187644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4681588">
          <w:marLeft w:val="0"/>
          <w:marRight w:val="0"/>
          <w:marTop w:val="0"/>
          <w:marBottom w:val="0"/>
          <w:divBdr>
            <w:top w:val="none" w:sz="0" w:space="0" w:color="auto"/>
            <w:left w:val="none" w:sz="0" w:space="0" w:color="auto"/>
            <w:bottom w:val="none" w:sz="0" w:space="0" w:color="auto"/>
            <w:right w:val="none" w:sz="0" w:space="0" w:color="auto"/>
          </w:divBdr>
          <w:divsChild>
            <w:div w:id="670067669">
              <w:marLeft w:val="0"/>
              <w:marRight w:val="0"/>
              <w:marTop w:val="0"/>
              <w:marBottom w:val="0"/>
              <w:divBdr>
                <w:top w:val="none" w:sz="0" w:space="0" w:color="auto"/>
                <w:left w:val="none" w:sz="0" w:space="0" w:color="auto"/>
                <w:bottom w:val="none" w:sz="0" w:space="0" w:color="auto"/>
                <w:right w:val="none" w:sz="0" w:space="0" w:color="auto"/>
              </w:divBdr>
              <w:divsChild>
                <w:div w:id="1124076512">
                  <w:marLeft w:val="0"/>
                  <w:marRight w:val="0"/>
                  <w:marTop w:val="0"/>
                  <w:marBottom w:val="0"/>
                  <w:divBdr>
                    <w:top w:val="none" w:sz="0" w:space="0" w:color="auto"/>
                    <w:left w:val="none" w:sz="0" w:space="0" w:color="auto"/>
                    <w:bottom w:val="none" w:sz="0" w:space="0" w:color="auto"/>
                    <w:right w:val="none" w:sz="0" w:space="0" w:color="auto"/>
                  </w:divBdr>
                </w:div>
                <w:div w:id="2005237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4385684">
          <w:marLeft w:val="0"/>
          <w:marRight w:val="0"/>
          <w:marTop w:val="0"/>
          <w:marBottom w:val="0"/>
          <w:divBdr>
            <w:top w:val="none" w:sz="0" w:space="0" w:color="auto"/>
            <w:left w:val="none" w:sz="0" w:space="0" w:color="auto"/>
            <w:bottom w:val="none" w:sz="0" w:space="0" w:color="auto"/>
            <w:right w:val="none" w:sz="0" w:space="0" w:color="auto"/>
          </w:divBdr>
          <w:divsChild>
            <w:div w:id="1559242424">
              <w:marLeft w:val="0"/>
              <w:marRight w:val="0"/>
              <w:marTop w:val="0"/>
              <w:marBottom w:val="0"/>
              <w:divBdr>
                <w:top w:val="none" w:sz="0" w:space="0" w:color="auto"/>
                <w:left w:val="none" w:sz="0" w:space="0" w:color="auto"/>
                <w:bottom w:val="none" w:sz="0" w:space="0" w:color="auto"/>
                <w:right w:val="none" w:sz="0" w:space="0" w:color="auto"/>
              </w:divBdr>
              <w:divsChild>
                <w:div w:id="152528408">
                  <w:marLeft w:val="0"/>
                  <w:marRight w:val="0"/>
                  <w:marTop w:val="0"/>
                  <w:marBottom w:val="0"/>
                  <w:divBdr>
                    <w:top w:val="none" w:sz="0" w:space="0" w:color="auto"/>
                    <w:left w:val="none" w:sz="0" w:space="0" w:color="auto"/>
                    <w:bottom w:val="none" w:sz="0" w:space="0" w:color="auto"/>
                    <w:right w:val="none" w:sz="0" w:space="0" w:color="auto"/>
                  </w:divBdr>
                </w:div>
                <w:div w:id="2062090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1004798">
          <w:marLeft w:val="0"/>
          <w:marRight w:val="0"/>
          <w:marTop w:val="0"/>
          <w:marBottom w:val="0"/>
          <w:divBdr>
            <w:top w:val="none" w:sz="0" w:space="0" w:color="auto"/>
            <w:left w:val="none" w:sz="0" w:space="0" w:color="auto"/>
            <w:bottom w:val="none" w:sz="0" w:space="0" w:color="auto"/>
            <w:right w:val="none" w:sz="0" w:space="0" w:color="auto"/>
          </w:divBdr>
          <w:divsChild>
            <w:div w:id="704446660">
              <w:marLeft w:val="0"/>
              <w:marRight w:val="0"/>
              <w:marTop w:val="0"/>
              <w:marBottom w:val="0"/>
              <w:divBdr>
                <w:top w:val="none" w:sz="0" w:space="0" w:color="auto"/>
                <w:left w:val="none" w:sz="0" w:space="0" w:color="auto"/>
                <w:bottom w:val="none" w:sz="0" w:space="0" w:color="auto"/>
                <w:right w:val="none" w:sz="0" w:space="0" w:color="auto"/>
              </w:divBdr>
              <w:divsChild>
                <w:div w:id="510140416">
                  <w:marLeft w:val="0"/>
                  <w:marRight w:val="0"/>
                  <w:marTop w:val="0"/>
                  <w:marBottom w:val="0"/>
                  <w:divBdr>
                    <w:top w:val="none" w:sz="0" w:space="0" w:color="auto"/>
                    <w:left w:val="none" w:sz="0" w:space="0" w:color="auto"/>
                    <w:bottom w:val="none" w:sz="0" w:space="0" w:color="auto"/>
                    <w:right w:val="none" w:sz="0" w:space="0" w:color="auto"/>
                  </w:divBdr>
                </w:div>
                <w:div w:id="20037780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1469052">
          <w:marLeft w:val="0"/>
          <w:marRight w:val="0"/>
          <w:marTop w:val="0"/>
          <w:marBottom w:val="0"/>
          <w:divBdr>
            <w:top w:val="none" w:sz="0" w:space="0" w:color="auto"/>
            <w:left w:val="none" w:sz="0" w:space="0" w:color="auto"/>
            <w:bottom w:val="none" w:sz="0" w:space="0" w:color="auto"/>
            <w:right w:val="none" w:sz="0" w:space="0" w:color="auto"/>
          </w:divBdr>
          <w:divsChild>
            <w:div w:id="1723015937">
              <w:marLeft w:val="0"/>
              <w:marRight w:val="0"/>
              <w:marTop w:val="0"/>
              <w:marBottom w:val="0"/>
              <w:divBdr>
                <w:top w:val="none" w:sz="0" w:space="0" w:color="auto"/>
                <w:left w:val="none" w:sz="0" w:space="0" w:color="auto"/>
                <w:bottom w:val="none" w:sz="0" w:space="0" w:color="auto"/>
                <w:right w:val="none" w:sz="0" w:space="0" w:color="auto"/>
              </w:divBdr>
              <w:divsChild>
                <w:div w:id="323432928">
                  <w:marLeft w:val="0"/>
                  <w:marRight w:val="0"/>
                  <w:marTop w:val="0"/>
                  <w:marBottom w:val="0"/>
                  <w:divBdr>
                    <w:top w:val="none" w:sz="0" w:space="0" w:color="auto"/>
                    <w:left w:val="none" w:sz="0" w:space="0" w:color="auto"/>
                    <w:bottom w:val="none" w:sz="0" w:space="0" w:color="auto"/>
                    <w:right w:val="none" w:sz="0" w:space="0" w:color="auto"/>
                  </w:divBdr>
                </w:div>
                <w:div w:id="1931348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0761927">
          <w:marLeft w:val="0"/>
          <w:marRight w:val="0"/>
          <w:marTop w:val="0"/>
          <w:marBottom w:val="0"/>
          <w:divBdr>
            <w:top w:val="none" w:sz="0" w:space="0" w:color="auto"/>
            <w:left w:val="none" w:sz="0" w:space="0" w:color="auto"/>
            <w:bottom w:val="none" w:sz="0" w:space="0" w:color="auto"/>
            <w:right w:val="none" w:sz="0" w:space="0" w:color="auto"/>
          </w:divBdr>
          <w:divsChild>
            <w:div w:id="1555316467">
              <w:marLeft w:val="0"/>
              <w:marRight w:val="0"/>
              <w:marTop w:val="0"/>
              <w:marBottom w:val="0"/>
              <w:divBdr>
                <w:top w:val="none" w:sz="0" w:space="0" w:color="auto"/>
                <w:left w:val="none" w:sz="0" w:space="0" w:color="auto"/>
                <w:bottom w:val="none" w:sz="0" w:space="0" w:color="auto"/>
                <w:right w:val="none" w:sz="0" w:space="0" w:color="auto"/>
              </w:divBdr>
              <w:divsChild>
                <w:div w:id="706181544">
                  <w:marLeft w:val="0"/>
                  <w:marRight w:val="0"/>
                  <w:marTop w:val="0"/>
                  <w:marBottom w:val="0"/>
                  <w:divBdr>
                    <w:top w:val="none" w:sz="0" w:space="0" w:color="auto"/>
                    <w:left w:val="none" w:sz="0" w:space="0" w:color="auto"/>
                    <w:bottom w:val="none" w:sz="0" w:space="0" w:color="auto"/>
                    <w:right w:val="none" w:sz="0" w:space="0" w:color="auto"/>
                  </w:divBdr>
                </w:div>
                <w:div w:id="14793750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48538508">
      <w:bodyDiv w:val="1"/>
      <w:marLeft w:val="0"/>
      <w:marRight w:val="0"/>
      <w:marTop w:val="0"/>
      <w:marBottom w:val="0"/>
      <w:divBdr>
        <w:top w:val="none" w:sz="0" w:space="0" w:color="auto"/>
        <w:left w:val="none" w:sz="0" w:space="0" w:color="auto"/>
        <w:bottom w:val="none" w:sz="0" w:space="0" w:color="auto"/>
        <w:right w:val="none" w:sz="0" w:space="0" w:color="auto"/>
      </w:divBdr>
    </w:div>
    <w:div w:id="553852435">
      <w:bodyDiv w:val="1"/>
      <w:marLeft w:val="0"/>
      <w:marRight w:val="0"/>
      <w:marTop w:val="0"/>
      <w:marBottom w:val="0"/>
      <w:divBdr>
        <w:top w:val="none" w:sz="0" w:space="0" w:color="auto"/>
        <w:left w:val="none" w:sz="0" w:space="0" w:color="auto"/>
        <w:bottom w:val="none" w:sz="0" w:space="0" w:color="auto"/>
        <w:right w:val="none" w:sz="0" w:space="0" w:color="auto"/>
      </w:divBdr>
      <w:divsChild>
        <w:div w:id="750813007">
          <w:marLeft w:val="0"/>
          <w:marRight w:val="0"/>
          <w:marTop w:val="0"/>
          <w:marBottom w:val="0"/>
          <w:divBdr>
            <w:top w:val="none" w:sz="0" w:space="0" w:color="auto"/>
            <w:left w:val="none" w:sz="0" w:space="0" w:color="auto"/>
            <w:bottom w:val="none" w:sz="0" w:space="0" w:color="auto"/>
            <w:right w:val="none" w:sz="0" w:space="0" w:color="auto"/>
          </w:divBdr>
          <w:divsChild>
            <w:div w:id="641616859">
              <w:marLeft w:val="0"/>
              <w:marRight w:val="0"/>
              <w:marTop w:val="0"/>
              <w:marBottom w:val="0"/>
              <w:divBdr>
                <w:top w:val="none" w:sz="0" w:space="0" w:color="auto"/>
                <w:left w:val="none" w:sz="0" w:space="0" w:color="auto"/>
                <w:bottom w:val="none" w:sz="0" w:space="0" w:color="auto"/>
                <w:right w:val="none" w:sz="0" w:space="0" w:color="auto"/>
              </w:divBdr>
              <w:divsChild>
                <w:div w:id="256405404">
                  <w:marLeft w:val="0"/>
                  <w:marRight w:val="0"/>
                  <w:marTop w:val="38"/>
                  <w:marBottom w:val="38"/>
                  <w:divBdr>
                    <w:top w:val="none" w:sz="0" w:space="0" w:color="auto"/>
                    <w:left w:val="none" w:sz="0" w:space="0" w:color="auto"/>
                    <w:bottom w:val="none" w:sz="0" w:space="0" w:color="auto"/>
                    <w:right w:val="none" w:sz="0" w:space="0" w:color="auto"/>
                  </w:divBdr>
                  <w:divsChild>
                    <w:div w:id="1431588672">
                      <w:marLeft w:val="0"/>
                      <w:marRight w:val="0"/>
                      <w:marTop w:val="0"/>
                      <w:marBottom w:val="0"/>
                      <w:divBdr>
                        <w:top w:val="none" w:sz="0" w:space="0" w:color="auto"/>
                        <w:left w:val="none" w:sz="0" w:space="0" w:color="auto"/>
                        <w:bottom w:val="none" w:sz="0" w:space="0" w:color="auto"/>
                        <w:right w:val="none" w:sz="0" w:space="0" w:color="auto"/>
                      </w:divBdr>
                    </w:div>
                    <w:div w:id="1470515305">
                      <w:marLeft w:val="150"/>
                      <w:marRight w:val="0"/>
                      <w:marTop w:val="0"/>
                      <w:marBottom w:val="0"/>
                      <w:divBdr>
                        <w:top w:val="none" w:sz="0" w:space="0" w:color="auto"/>
                        <w:left w:val="none" w:sz="0" w:space="0" w:color="auto"/>
                        <w:bottom w:val="none" w:sz="0" w:space="0" w:color="auto"/>
                        <w:right w:val="none" w:sz="0" w:space="0" w:color="auto"/>
                      </w:divBdr>
                    </w:div>
                    <w:div w:id="1922178276">
                      <w:marLeft w:val="150"/>
                      <w:marRight w:val="0"/>
                      <w:marTop w:val="0"/>
                      <w:marBottom w:val="0"/>
                      <w:divBdr>
                        <w:top w:val="none" w:sz="0" w:space="0" w:color="auto"/>
                        <w:left w:val="none" w:sz="0" w:space="0" w:color="auto"/>
                        <w:bottom w:val="none" w:sz="0" w:space="0" w:color="auto"/>
                        <w:right w:val="none" w:sz="0" w:space="0" w:color="auto"/>
                      </w:divBdr>
                    </w:div>
                  </w:divsChild>
                </w:div>
                <w:div w:id="582110288">
                  <w:marLeft w:val="0"/>
                  <w:marRight w:val="0"/>
                  <w:marTop w:val="38"/>
                  <w:marBottom w:val="38"/>
                  <w:divBdr>
                    <w:top w:val="none" w:sz="0" w:space="0" w:color="auto"/>
                    <w:left w:val="none" w:sz="0" w:space="0" w:color="auto"/>
                    <w:bottom w:val="none" w:sz="0" w:space="0" w:color="auto"/>
                    <w:right w:val="none" w:sz="0" w:space="0" w:color="auto"/>
                  </w:divBdr>
                  <w:divsChild>
                    <w:div w:id="242378883">
                      <w:marLeft w:val="150"/>
                      <w:marRight w:val="0"/>
                      <w:marTop w:val="0"/>
                      <w:marBottom w:val="0"/>
                      <w:divBdr>
                        <w:top w:val="none" w:sz="0" w:space="0" w:color="auto"/>
                        <w:left w:val="none" w:sz="0" w:space="0" w:color="auto"/>
                        <w:bottom w:val="none" w:sz="0" w:space="0" w:color="auto"/>
                        <w:right w:val="none" w:sz="0" w:space="0" w:color="auto"/>
                      </w:divBdr>
                    </w:div>
                    <w:div w:id="843521542">
                      <w:marLeft w:val="0"/>
                      <w:marRight w:val="0"/>
                      <w:marTop w:val="0"/>
                      <w:marBottom w:val="0"/>
                      <w:divBdr>
                        <w:top w:val="none" w:sz="0" w:space="0" w:color="auto"/>
                        <w:left w:val="none" w:sz="0" w:space="0" w:color="auto"/>
                        <w:bottom w:val="none" w:sz="0" w:space="0" w:color="auto"/>
                        <w:right w:val="none" w:sz="0" w:space="0" w:color="auto"/>
                      </w:divBdr>
                    </w:div>
                    <w:div w:id="1482572875">
                      <w:marLeft w:val="150"/>
                      <w:marRight w:val="0"/>
                      <w:marTop w:val="0"/>
                      <w:marBottom w:val="0"/>
                      <w:divBdr>
                        <w:top w:val="none" w:sz="0" w:space="0" w:color="auto"/>
                        <w:left w:val="none" w:sz="0" w:space="0" w:color="auto"/>
                        <w:bottom w:val="none" w:sz="0" w:space="0" w:color="auto"/>
                        <w:right w:val="none" w:sz="0" w:space="0" w:color="auto"/>
                      </w:divBdr>
                    </w:div>
                  </w:divsChild>
                </w:div>
                <w:div w:id="651829550">
                  <w:marLeft w:val="0"/>
                  <w:marRight w:val="0"/>
                  <w:marTop w:val="38"/>
                  <w:marBottom w:val="38"/>
                  <w:divBdr>
                    <w:top w:val="none" w:sz="0" w:space="0" w:color="auto"/>
                    <w:left w:val="none" w:sz="0" w:space="0" w:color="auto"/>
                    <w:bottom w:val="none" w:sz="0" w:space="0" w:color="auto"/>
                    <w:right w:val="none" w:sz="0" w:space="0" w:color="auto"/>
                  </w:divBdr>
                  <w:divsChild>
                    <w:div w:id="102923422">
                      <w:marLeft w:val="150"/>
                      <w:marRight w:val="0"/>
                      <w:marTop w:val="0"/>
                      <w:marBottom w:val="0"/>
                      <w:divBdr>
                        <w:top w:val="none" w:sz="0" w:space="0" w:color="auto"/>
                        <w:left w:val="none" w:sz="0" w:space="0" w:color="auto"/>
                        <w:bottom w:val="none" w:sz="0" w:space="0" w:color="auto"/>
                        <w:right w:val="none" w:sz="0" w:space="0" w:color="auto"/>
                      </w:divBdr>
                    </w:div>
                    <w:div w:id="894854451">
                      <w:marLeft w:val="0"/>
                      <w:marRight w:val="0"/>
                      <w:marTop w:val="0"/>
                      <w:marBottom w:val="0"/>
                      <w:divBdr>
                        <w:top w:val="none" w:sz="0" w:space="0" w:color="auto"/>
                        <w:left w:val="none" w:sz="0" w:space="0" w:color="auto"/>
                        <w:bottom w:val="none" w:sz="0" w:space="0" w:color="auto"/>
                        <w:right w:val="none" w:sz="0" w:space="0" w:color="auto"/>
                      </w:divBdr>
                    </w:div>
                    <w:div w:id="1800492309">
                      <w:marLeft w:val="150"/>
                      <w:marRight w:val="0"/>
                      <w:marTop w:val="0"/>
                      <w:marBottom w:val="0"/>
                      <w:divBdr>
                        <w:top w:val="none" w:sz="0" w:space="0" w:color="auto"/>
                        <w:left w:val="none" w:sz="0" w:space="0" w:color="auto"/>
                        <w:bottom w:val="none" w:sz="0" w:space="0" w:color="auto"/>
                        <w:right w:val="none" w:sz="0" w:space="0" w:color="auto"/>
                      </w:divBdr>
                    </w:div>
                  </w:divsChild>
                </w:div>
                <w:div w:id="698697340">
                  <w:marLeft w:val="0"/>
                  <w:marRight w:val="0"/>
                  <w:marTop w:val="38"/>
                  <w:marBottom w:val="38"/>
                  <w:divBdr>
                    <w:top w:val="none" w:sz="0" w:space="0" w:color="auto"/>
                    <w:left w:val="none" w:sz="0" w:space="0" w:color="auto"/>
                    <w:bottom w:val="none" w:sz="0" w:space="0" w:color="auto"/>
                    <w:right w:val="none" w:sz="0" w:space="0" w:color="auto"/>
                  </w:divBdr>
                  <w:divsChild>
                    <w:div w:id="709652555">
                      <w:marLeft w:val="150"/>
                      <w:marRight w:val="0"/>
                      <w:marTop w:val="0"/>
                      <w:marBottom w:val="0"/>
                      <w:divBdr>
                        <w:top w:val="none" w:sz="0" w:space="0" w:color="auto"/>
                        <w:left w:val="none" w:sz="0" w:space="0" w:color="auto"/>
                        <w:bottom w:val="none" w:sz="0" w:space="0" w:color="auto"/>
                        <w:right w:val="none" w:sz="0" w:space="0" w:color="auto"/>
                      </w:divBdr>
                    </w:div>
                    <w:div w:id="1064991473">
                      <w:marLeft w:val="150"/>
                      <w:marRight w:val="0"/>
                      <w:marTop w:val="0"/>
                      <w:marBottom w:val="0"/>
                      <w:divBdr>
                        <w:top w:val="none" w:sz="0" w:space="0" w:color="auto"/>
                        <w:left w:val="none" w:sz="0" w:space="0" w:color="auto"/>
                        <w:bottom w:val="none" w:sz="0" w:space="0" w:color="auto"/>
                        <w:right w:val="none" w:sz="0" w:space="0" w:color="auto"/>
                      </w:divBdr>
                    </w:div>
                    <w:div w:id="1830711742">
                      <w:marLeft w:val="0"/>
                      <w:marRight w:val="0"/>
                      <w:marTop w:val="0"/>
                      <w:marBottom w:val="0"/>
                      <w:divBdr>
                        <w:top w:val="none" w:sz="0" w:space="0" w:color="auto"/>
                        <w:left w:val="none" w:sz="0" w:space="0" w:color="auto"/>
                        <w:bottom w:val="none" w:sz="0" w:space="0" w:color="auto"/>
                        <w:right w:val="none" w:sz="0" w:space="0" w:color="auto"/>
                      </w:divBdr>
                    </w:div>
                  </w:divsChild>
                </w:div>
                <w:div w:id="863638190">
                  <w:marLeft w:val="0"/>
                  <w:marRight w:val="0"/>
                  <w:marTop w:val="38"/>
                  <w:marBottom w:val="38"/>
                  <w:divBdr>
                    <w:top w:val="none" w:sz="0" w:space="0" w:color="auto"/>
                    <w:left w:val="none" w:sz="0" w:space="0" w:color="auto"/>
                    <w:bottom w:val="none" w:sz="0" w:space="0" w:color="auto"/>
                    <w:right w:val="none" w:sz="0" w:space="0" w:color="auto"/>
                  </w:divBdr>
                  <w:divsChild>
                    <w:div w:id="411241690">
                      <w:marLeft w:val="0"/>
                      <w:marRight w:val="0"/>
                      <w:marTop w:val="0"/>
                      <w:marBottom w:val="0"/>
                      <w:divBdr>
                        <w:top w:val="none" w:sz="0" w:space="0" w:color="auto"/>
                        <w:left w:val="none" w:sz="0" w:space="0" w:color="auto"/>
                        <w:bottom w:val="none" w:sz="0" w:space="0" w:color="auto"/>
                        <w:right w:val="none" w:sz="0" w:space="0" w:color="auto"/>
                      </w:divBdr>
                    </w:div>
                    <w:div w:id="459955678">
                      <w:marLeft w:val="150"/>
                      <w:marRight w:val="0"/>
                      <w:marTop w:val="0"/>
                      <w:marBottom w:val="0"/>
                      <w:divBdr>
                        <w:top w:val="none" w:sz="0" w:space="0" w:color="auto"/>
                        <w:left w:val="none" w:sz="0" w:space="0" w:color="auto"/>
                        <w:bottom w:val="none" w:sz="0" w:space="0" w:color="auto"/>
                        <w:right w:val="none" w:sz="0" w:space="0" w:color="auto"/>
                      </w:divBdr>
                    </w:div>
                    <w:div w:id="988438756">
                      <w:marLeft w:val="150"/>
                      <w:marRight w:val="0"/>
                      <w:marTop w:val="0"/>
                      <w:marBottom w:val="0"/>
                      <w:divBdr>
                        <w:top w:val="none" w:sz="0" w:space="0" w:color="auto"/>
                        <w:left w:val="none" w:sz="0" w:space="0" w:color="auto"/>
                        <w:bottom w:val="none" w:sz="0" w:space="0" w:color="auto"/>
                        <w:right w:val="none" w:sz="0" w:space="0" w:color="auto"/>
                      </w:divBdr>
                    </w:div>
                  </w:divsChild>
                </w:div>
                <w:div w:id="885604132">
                  <w:marLeft w:val="0"/>
                  <w:marRight w:val="0"/>
                  <w:marTop w:val="38"/>
                  <w:marBottom w:val="38"/>
                  <w:divBdr>
                    <w:top w:val="none" w:sz="0" w:space="0" w:color="auto"/>
                    <w:left w:val="none" w:sz="0" w:space="0" w:color="auto"/>
                    <w:bottom w:val="none" w:sz="0" w:space="0" w:color="auto"/>
                    <w:right w:val="none" w:sz="0" w:space="0" w:color="auto"/>
                  </w:divBdr>
                  <w:divsChild>
                    <w:div w:id="1174690117">
                      <w:marLeft w:val="150"/>
                      <w:marRight w:val="0"/>
                      <w:marTop w:val="0"/>
                      <w:marBottom w:val="0"/>
                      <w:divBdr>
                        <w:top w:val="none" w:sz="0" w:space="0" w:color="auto"/>
                        <w:left w:val="none" w:sz="0" w:space="0" w:color="auto"/>
                        <w:bottom w:val="none" w:sz="0" w:space="0" w:color="auto"/>
                        <w:right w:val="none" w:sz="0" w:space="0" w:color="auto"/>
                      </w:divBdr>
                    </w:div>
                    <w:div w:id="1539197956">
                      <w:marLeft w:val="150"/>
                      <w:marRight w:val="0"/>
                      <w:marTop w:val="0"/>
                      <w:marBottom w:val="0"/>
                      <w:divBdr>
                        <w:top w:val="none" w:sz="0" w:space="0" w:color="auto"/>
                        <w:left w:val="none" w:sz="0" w:space="0" w:color="auto"/>
                        <w:bottom w:val="none" w:sz="0" w:space="0" w:color="auto"/>
                        <w:right w:val="none" w:sz="0" w:space="0" w:color="auto"/>
                      </w:divBdr>
                    </w:div>
                    <w:div w:id="1560749867">
                      <w:marLeft w:val="150"/>
                      <w:marRight w:val="0"/>
                      <w:marTop w:val="0"/>
                      <w:marBottom w:val="0"/>
                      <w:divBdr>
                        <w:top w:val="none" w:sz="0" w:space="0" w:color="auto"/>
                        <w:left w:val="none" w:sz="0" w:space="0" w:color="auto"/>
                        <w:bottom w:val="none" w:sz="0" w:space="0" w:color="auto"/>
                        <w:right w:val="none" w:sz="0" w:space="0" w:color="auto"/>
                      </w:divBdr>
                    </w:div>
                    <w:div w:id="1673602350">
                      <w:marLeft w:val="0"/>
                      <w:marRight w:val="0"/>
                      <w:marTop w:val="0"/>
                      <w:marBottom w:val="0"/>
                      <w:divBdr>
                        <w:top w:val="none" w:sz="0" w:space="0" w:color="auto"/>
                        <w:left w:val="none" w:sz="0" w:space="0" w:color="auto"/>
                        <w:bottom w:val="none" w:sz="0" w:space="0" w:color="auto"/>
                        <w:right w:val="none" w:sz="0" w:space="0" w:color="auto"/>
                      </w:divBdr>
                    </w:div>
                  </w:divsChild>
                </w:div>
                <w:div w:id="1125277042">
                  <w:marLeft w:val="0"/>
                  <w:marRight w:val="0"/>
                  <w:marTop w:val="38"/>
                  <w:marBottom w:val="38"/>
                  <w:divBdr>
                    <w:top w:val="none" w:sz="0" w:space="0" w:color="auto"/>
                    <w:left w:val="none" w:sz="0" w:space="0" w:color="auto"/>
                    <w:bottom w:val="none" w:sz="0" w:space="0" w:color="auto"/>
                    <w:right w:val="none" w:sz="0" w:space="0" w:color="auto"/>
                  </w:divBdr>
                  <w:divsChild>
                    <w:div w:id="31805801">
                      <w:marLeft w:val="150"/>
                      <w:marRight w:val="0"/>
                      <w:marTop w:val="0"/>
                      <w:marBottom w:val="0"/>
                      <w:divBdr>
                        <w:top w:val="none" w:sz="0" w:space="0" w:color="auto"/>
                        <w:left w:val="none" w:sz="0" w:space="0" w:color="auto"/>
                        <w:bottom w:val="none" w:sz="0" w:space="0" w:color="auto"/>
                        <w:right w:val="none" w:sz="0" w:space="0" w:color="auto"/>
                      </w:divBdr>
                    </w:div>
                    <w:div w:id="1746222778">
                      <w:marLeft w:val="0"/>
                      <w:marRight w:val="0"/>
                      <w:marTop w:val="0"/>
                      <w:marBottom w:val="0"/>
                      <w:divBdr>
                        <w:top w:val="none" w:sz="0" w:space="0" w:color="auto"/>
                        <w:left w:val="none" w:sz="0" w:space="0" w:color="auto"/>
                        <w:bottom w:val="none" w:sz="0" w:space="0" w:color="auto"/>
                        <w:right w:val="none" w:sz="0" w:space="0" w:color="auto"/>
                      </w:divBdr>
                    </w:div>
                    <w:div w:id="1848907821">
                      <w:marLeft w:val="150"/>
                      <w:marRight w:val="0"/>
                      <w:marTop w:val="0"/>
                      <w:marBottom w:val="0"/>
                      <w:divBdr>
                        <w:top w:val="none" w:sz="0" w:space="0" w:color="auto"/>
                        <w:left w:val="none" w:sz="0" w:space="0" w:color="auto"/>
                        <w:bottom w:val="none" w:sz="0" w:space="0" w:color="auto"/>
                        <w:right w:val="none" w:sz="0" w:space="0" w:color="auto"/>
                      </w:divBdr>
                    </w:div>
                  </w:divsChild>
                </w:div>
                <w:div w:id="1184440020">
                  <w:marLeft w:val="0"/>
                  <w:marRight w:val="0"/>
                  <w:marTop w:val="38"/>
                  <w:marBottom w:val="38"/>
                  <w:divBdr>
                    <w:top w:val="none" w:sz="0" w:space="0" w:color="auto"/>
                    <w:left w:val="none" w:sz="0" w:space="0" w:color="auto"/>
                    <w:bottom w:val="none" w:sz="0" w:space="0" w:color="auto"/>
                    <w:right w:val="none" w:sz="0" w:space="0" w:color="auto"/>
                  </w:divBdr>
                  <w:divsChild>
                    <w:div w:id="980499353">
                      <w:marLeft w:val="150"/>
                      <w:marRight w:val="0"/>
                      <w:marTop w:val="0"/>
                      <w:marBottom w:val="0"/>
                      <w:divBdr>
                        <w:top w:val="none" w:sz="0" w:space="0" w:color="auto"/>
                        <w:left w:val="none" w:sz="0" w:space="0" w:color="auto"/>
                        <w:bottom w:val="none" w:sz="0" w:space="0" w:color="auto"/>
                        <w:right w:val="none" w:sz="0" w:space="0" w:color="auto"/>
                      </w:divBdr>
                    </w:div>
                    <w:div w:id="1913809589">
                      <w:marLeft w:val="150"/>
                      <w:marRight w:val="0"/>
                      <w:marTop w:val="0"/>
                      <w:marBottom w:val="0"/>
                      <w:divBdr>
                        <w:top w:val="none" w:sz="0" w:space="0" w:color="auto"/>
                        <w:left w:val="none" w:sz="0" w:space="0" w:color="auto"/>
                        <w:bottom w:val="none" w:sz="0" w:space="0" w:color="auto"/>
                        <w:right w:val="none" w:sz="0" w:space="0" w:color="auto"/>
                      </w:divBdr>
                    </w:div>
                    <w:div w:id="1972830610">
                      <w:marLeft w:val="0"/>
                      <w:marRight w:val="0"/>
                      <w:marTop w:val="0"/>
                      <w:marBottom w:val="0"/>
                      <w:divBdr>
                        <w:top w:val="none" w:sz="0" w:space="0" w:color="auto"/>
                        <w:left w:val="none" w:sz="0" w:space="0" w:color="auto"/>
                        <w:bottom w:val="none" w:sz="0" w:space="0" w:color="auto"/>
                        <w:right w:val="none" w:sz="0" w:space="0" w:color="auto"/>
                      </w:divBdr>
                    </w:div>
                  </w:divsChild>
                </w:div>
                <w:div w:id="1422725796">
                  <w:marLeft w:val="0"/>
                  <w:marRight w:val="0"/>
                  <w:marTop w:val="38"/>
                  <w:marBottom w:val="38"/>
                  <w:divBdr>
                    <w:top w:val="none" w:sz="0" w:space="0" w:color="auto"/>
                    <w:left w:val="none" w:sz="0" w:space="0" w:color="auto"/>
                    <w:bottom w:val="none" w:sz="0" w:space="0" w:color="auto"/>
                    <w:right w:val="none" w:sz="0" w:space="0" w:color="auto"/>
                  </w:divBdr>
                  <w:divsChild>
                    <w:div w:id="443841946">
                      <w:marLeft w:val="150"/>
                      <w:marRight w:val="0"/>
                      <w:marTop w:val="0"/>
                      <w:marBottom w:val="0"/>
                      <w:divBdr>
                        <w:top w:val="none" w:sz="0" w:space="0" w:color="auto"/>
                        <w:left w:val="none" w:sz="0" w:space="0" w:color="auto"/>
                        <w:bottom w:val="none" w:sz="0" w:space="0" w:color="auto"/>
                        <w:right w:val="none" w:sz="0" w:space="0" w:color="auto"/>
                      </w:divBdr>
                    </w:div>
                    <w:div w:id="859006445">
                      <w:marLeft w:val="150"/>
                      <w:marRight w:val="0"/>
                      <w:marTop w:val="0"/>
                      <w:marBottom w:val="0"/>
                      <w:divBdr>
                        <w:top w:val="none" w:sz="0" w:space="0" w:color="auto"/>
                        <w:left w:val="none" w:sz="0" w:space="0" w:color="auto"/>
                        <w:bottom w:val="none" w:sz="0" w:space="0" w:color="auto"/>
                        <w:right w:val="none" w:sz="0" w:space="0" w:color="auto"/>
                      </w:divBdr>
                    </w:div>
                    <w:div w:id="1642805419">
                      <w:marLeft w:val="0"/>
                      <w:marRight w:val="0"/>
                      <w:marTop w:val="0"/>
                      <w:marBottom w:val="0"/>
                      <w:divBdr>
                        <w:top w:val="none" w:sz="0" w:space="0" w:color="auto"/>
                        <w:left w:val="none" w:sz="0" w:space="0" w:color="auto"/>
                        <w:bottom w:val="none" w:sz="0" w:space="0" w:color="auto"/>
                        <w:right w:val="none" w:sz="0" w:space="0" w:color="auto"/>
                      </w:divBdr>
                    </w:div>
                  </w:divsChild>
                </w:div>
                <w:div w:id="1682511759">
                  <w:marLeft w:val="0"/>
                  <w:marRight w:val="0"/>
                  <w:marTop w:val="38"/>
                  <w:marBottom w:val="38"/>
                  <w:divBdr>
                    <w:top w:val="none" w:sz="0" w:space="0" w:color="auto"/>
                    <w:left w:val="none" w:sz="0" w:space="0" w:color="auto"/>
                    <w:bottom w:val="none" w:sz="0" w:space="0" w:color="auto"/>
                    <w:right w:val="none" w:sz="0" w:space="0" w:color="auto"/>
                  </w:divBdr>
                  <w:divsChild>
                    <w:div w:id="104810129">
                      <w:marLeft w:val="150"/>
                      <w:marRight w:val="0"/>
                      <w:marTop w:val="0"/>
                      <w:marBottom w:val="0"/>
                      <w:divBdr>
                        <w:top w:val="none" w:sz="0" w:space="0" w:color="auto"/>
                        <w:left w:val="none" w:sz="0" w:space="0" w:color="auto"/>
                        <w:bottom w:val="none" w:sz="0" w:space="0" w:color="auto"/>
                        <w:right w:val="none" w:sz="0" w:space="0" w:color="auto"/>
                      </w:divBdr>
                    </w:div>
                    <w:div w:id="414477443">
                      <w:marLeft w:val="0"/>
                      <w:marRight w:val="0"/>
                      <w:marTop w:val="0"/>
                      <w:marBottom w:val="0"/>
                      <w:divBdr>
                        <w:top w:val="none" w:sz="0" w:space="0" w:color="auto"/>
                        <w:left w:val="none" w:sz="0" w:space="0" w:color="auto"/>
                        <w:bottom w:val="none" w:sz="0" w:space="0" w:color="auto"/>
                        <w:right w:val="none" w:sz="0" w:space="0" w:color="auto"/>
                      </w:divBdr>
                    </w:div>
                    <w:div w:id="993341239">
                      <w:marLeft w:val="150"/>
                      <w:marRight w:val="0"/>
                      <w:marTop w:val="0"/>
                      <w:marBottom w:val="0"/>
                      <w:divBdr>
                        <w:top w:val="none" w:sz="0" w:space="0" w:color="auto"/>
                        <w:left w:val="none" w:sz="0" w:space="0" w:color="auto"/>
                        <w:bottom w:val="none" w:sz="0" w:space="0" w:color="auto"/>
                        <w:right w:val="none" w:sz="0" w:space="0" w:color="auto"/>
                      </w:divBdr>
                    </w:div>
                  </w:divsChild>
                </w:div>
                <w:div w:id="1773746780">
                  <w:marLeft w:val="0"/>
                  <w:marRight w:val="0"/>
                  <w:marTop w:val="38"/>
                  <w:marBottom w:val="38"/>
                  <w:divBdr>
                    <w:top w:val="none" w:sz="0" w:space="0" w:color="auto"/>
                    <w:left w:val="none" w:sz="0" w:space="0" w:color="auto"/>
                    <w:bottom w:val="none" w:sz="0" w:space="0" w:color="auto"/>
                    <w:right w:val="none" w:sz="0" w:space="0" w:color="auto"/>
                  </w:divBdr>
                  <w:divsChild>
                    <w:div w:id="39286205">
                      <w:marLeft w:val="0"/>
                      <w:marRight w:val="0"/>
                      <w:marTop w:val="0"/>
                      <w:marBottom w:val="0"/>
                      <w:divBdr>
                        <w:top w:val="none" w:sz="0" w:space="0" w:color="auto"/>
                        <w:left w:val="none" w:sz="0" w:space="0" w:color="auto"/>
                        <w:bottom w:val="none" w:sz="0" w:space="0" w:color="auto"/>
                        <w:right w:val="none" w:sz="0" w:space="0" w:color="auto"/>
                      </w:divBdr>
                    </w:div>
                    <w:div w:id="1771927333">
                      <w:marLeft w:val="150"/>
                      <w:marRight w:val="0"/>
                      <w:marTop w:val="0"/>
                      <w:marBottom w:val="0"/>
                      <w:divBdr>
                        <w:top w:val="none" w:sz="0" w:space="0" w:color="auto"/>
                        <w:left w:val="none" w:sz="0" w:space="0" w:color="auto"/>
                        <w:bottom w:val="none" w:sz="0" w:space="0" w:color="auto"/>
                        <w:right w:val="none" w:sz="0" w:space="0" w:color="auto"/>
                      </w:divBdr>
                    </w:div>
                    <w:div w:id="1849639987">
                      <w:marLeft w:val="150"/>
                      <w:marRight w:val="0"/>
                      <w:marTop w:val="0"/>
                      <w:marBottom w:val="0"/>
                      <w:divBdr>
                        <w:top w:val="none" w:sz="0" w:space="0" w:color="auto"/>
                        <w:left w:val="none" w:sz="0" w:space="0" w:color="auto"/>
                        <w:bottom w:val="none" w:sz="0" w:space="0" w:color="auto"/>
                        <w:right w:val="none" w:sz="0" w:space="0" w:color="auto"/>
                      </w:divBdr>
                    </w:div>
                  </w:divsChild>
                </w:div>
                <w:div w:id="1998918138">
                  <w:marLeft w:val="0"/>
                  <w:marRight w:val="0"/>
                  <w:marTop w:val="38"/>
                  <w:marBottom w:val="38"/>
                  <w:divBdr>
                    <w:top w:val="none" w:sz="0" w:space="0" w:color="auto"/>
                    <w:left w:val="none" w:sz="0" w:space="0" w:color="auto"/>
                    <w:bottom w:val="none" w:sz="0" w:space="0" w:color="auto"/>
                    <w:right w:val="none" w:sz="0" w:space="0" w:color="auto"/>
                  </w:divBdr>
                  <w:divsChild>
                    <w:div w:id="753168872">
                      <w:marLeft w:val="150"/>
                      <w:marRight w:val="0"/>
                      <w:marTop w:val="0"/>
                      <w:marBottom w:val="0"/>
                      <w:divBdr>
                        <w:top w:val="none" w:sz="0" w:space="0" w:color="auto"/>
                        <w:left w:val="none" w:sz="0" w:space="0" w:color="auto"/>
                        <w:bottom w:val="none" w:sz="0" w:space="0" w:color="auto"/>
                        <w:right w:val="none" w:sz="0" w:space="0" w:color="auto"/>
                      </w:divBdr>
                    </w:div>
                    <w:div w:id="934048591">
                      <w:marLeft w:val="0"/>
                      <w:marRight w:val="0"/>
                      <w:marTop w:val="0"/>
                      <w:marBottom w:val="0"/>
                      <w:divBdr>
                        <w:top w:val="none" w:sz="0" w:space="0" w:color="auto"/>
                        <w:left w:val="none" w:sz="0" w:space="0" w:color="auto"/>
                        <w:bottom w:val="none" w:sz="0" w:space="0" w:color="auto"/>
                        <w:right w:val="none" w:sz="0" w:space="0" w:color="auto"/>
                      </w:divBdr>
                    </w:div>
                    <w:div w:id="1044061387">
                      <w:marLeft w:val="150"/>
                      <w:marRight w:val="0"/>
                      <w:marTop w:val="0"/>
                      <w:marBottom w:val="0"/>
                      <w:divBdr>
                        <w:top w:val="none" w:sz="0" w:space="0" w:color="auto"/>
                        <w:left w:val="none" w:sz="0" w:space="0" w:color="auto"/>
                        <w:bottom w:val="none" w:sz="0" w:space="0" w:color="auto"/>
                        <w:right w:val="none" w:sz="0" w:space="0" w:color="auto"/>
                      </w:divBdr>
                    </w:div>
                    <w:div w:id="1169978418">
                      <w:marLeft w:val="15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56862800">
      <w:bodyDiv w:val="1"/>
      <w:marLeft w:val="0"/>
      <w:marRight w:val="0"/>
      <w:marTop w:val="0"/>
      <w:marBottom w:val="0"/>
      <w:divBdr>
        <w:top w:val="none" w:sz="0" w:space="0" w:color="auto"/>
        <w:left w:val="none" w:sz="0" w:space="0" w:color="auto"/>
        <w:bottom w:val="none" w:sz="0" w:space="0" w:color="auto"/>
        <w:right w:val="none" w:sz="0" w:space="0" w:color="auto"/>
      </w:divBdr>
      <w:divsChild>
        <w:div w:id="254020968">
          <w:marLeft w:val="0"/>
          <w:marRight w:val="0"/>
          <w:marTop w:val="0"/>
          <w:marBottom w:val="0"/>
          <w:divBdr>
            <w:top w:val="none" w:sz="0" w:space="0" w:color="auto"/>
            <w:left w:val="none" w:sz="0" w:space="0" w:color="auto"/>
            <w:bottom w:val="none" w:sz="0" w:space="0" w:color="auto"/>
            <w:right w:val="none" w:sz="0" w:space="0" w:color="auto"/>
          </w:divBdr>
        </w:div>
        <w:div w:id="1493720427">
          <w:marLeft w:val="0"/>
          <w:marRight w:val="0"/>
          <w:marTop w:val="0"/>
          <w:marBottom w:val="0"/>
          <w:divBdr>
            <w:top w:val="none" w:sz="0" w:space="0" w:color="auto"/>
            <w:left w:val="none" w:sz="0" w:space="0" w:color="auto"/>
            <w:bottom w:val="none" w:sz="0" w:space="0" w:color="auto"/>
            <w:right w:val="none" w:sz="0" w:space="0" w:color="auto"/>
          </w:divBdr>
        </w:div>
        <w:div w:id="54353061">
          <w:marLeft w:val="0"/>
          <w:marRight w:val="0"/>
          <w:marTop w:val="0"/>
          <w:marBottom w:val="0"/>
          <w:divBdr>
            <w:top w:val="none" w:sz="0" w:space="0" w:color="auto"/>
            <w:left w:val="none" w:sz="0" w:space="0" w:color="auto"/>
            <w:bottom w:val="none" w:sz="0" w:space="0" w:color="auto"/>
            <w:right w:val="none" w:sz="0" w:space="0" w:color="auto"/>
          </w:divBdr>
        </w:div>
        <w:div w:id="23793547">
          <w:marLeft w:val="0"/>
          <w:marRight w:val="0"/>
          <w:marTop w:val="0"/>
          <w:marBottom w:val="0"/>
          <w:divBdr>
            <w:top w:val="none" w:sz="0" w:space="0" w:color="auto"/>
            <w:left w:val="none" w:sz="0" w:space="0" w:color="auto"/>
            <w:bottom w:val="none" w:sz="0" w:space="0" w:color="auto"/>
            <w:right w:val="none" w:sz="0" w:space="0" w:color="auto"/>
          </w:divBdr>
        </w:div>
        <w:div w:id="23946969">
          <w:marLeft w:val="0"/>
          <w:marRight w:val="0"/>
          <w:marTop w:val="0"/>
          <w:marBottom w:val="0"/>
          <w:divBdr>
            <w:top w:val="none" w:sz="0" w:space="0" w:color="auto"/>
            <w:left w:val="none" w:sz="0" w:space="0" w:color="auto"/>
            <w:bottom w:val="none" w:sz="0" w:space="0" w:color="auto"/>
            <w:right w:val="none" w:sz="0" w:space="0" w:color="auto"/>
          </w:divBdr>
        </w:div>
        <w:div w:id="1777754098">
          <w:marLeft w:val="0"/>
          <w:marRight w:val="0"/>
          <w:marTop w:val="0"/>
          <w:marBottom w:val="0"/>
          <w:divBdr>
            <w:top w:val="none" w:sz="0" w:space="0" w:color="auto"/>
            <w:left w:val="none" w:sz="0" w:space="0" w:color="auto"/>
            <w:bottom w:val="none" w:sz="0" w:space="0" w:color="auto"/>
            <w:right w:val="none" w:sz="0" w:space="0" w:color="auto"/>
          </w:divBdr>
        </w:div>
        <w:div w:id="132069317">
          <w:marLeft w:val="0"/>
          <w:marRight w:val="0"/>
          <w:marTop w:val="0"/>
          <w:marBottom w:val="0"/>
          <w:divBdr>
            <w:top w:val="none" w:sz="0" w:space="0" w:color="auto"/>
            <w:left w:val="none" w:sz="0" w:space="0" w:color="auto"/>
            <w:bottom w:val="none" w:sz="0" w:space="0" w:color="auto"/>
            <w:right w:val="none" w:sz="0" w:space="0" w:color="auto"/>
          </w:divBdr>
        </w:div>
        <w:div w:id="1998729170">
          <w:marLeft w:val="0"/>
          <w:marRight w:val="0"/>
          <w:marTop w:val="0"/>
          <w:marBottom w:val="0"/>
          <w:divBdr>
            <w:top w:val="none" w:sz="0" w:space="0" w:color="auto"/>
            <w:left w:val="none" w:sz="0" w:space="0" w:color="auto"/>
            <w:bottom w:val="none" w:sz="0" w:space="0" w:color="auto"/>
            <w:right w:val="none" w:sz="0" w:space="0" w:color="auto"/>
          </w:divBdr>
        </w:div>
        <w:div w:id="1623730049">
          <w:marLeft w:val="0"/>
          <w:marRight w:val="0"/>
          <w:marTop w:val="0"/>
          <w:marBottom w:val="0"/>
          <w:divBdr>
            <w:top w:val="none" w:sz="0" w:space="0" w:color="auto"/>
            <w:left w:val="none" w:sz="0" w:space="0" w:color="auto"/>
            <w:bottom w:val="none" w:sz="0" w:space="0" w:color="auto"/>
            <w:right w:val="none" w:sz="0" w:space="0" w:color="auto"/>
          </w:divBdr>
        </w:div>
        <w:div w:id="937564949">
          <w:marLeft w:val="0"/>
          <w:marRight w:val="0"/>
          <w:marTop w:val="0"/>
          <w:marBottom w:val="0"/>
          <w:divBdr>
            <w:top w:val="none" w:sz="0" w:space="0" w:color="auto"/>
            <w:left w:val="none" w:sz="0" w:space="0" w:color="auto"/>
            <w:bottom w:val="none" w:sz="0" w:space="0" w:color="auto"/>
            <w:right w:val="none" w:sz="0" w:space="0" w:color="auto"/>
          </w:divBdr>
        </w:div>
        <w:div w:id="820192413">
          <w:marLeft w:val="0"/>
          <w:marRight w:val="0"/>
          <w:marTop w:val="0"/>
          <w:marBottom w:val="0"/>
          <w:divBdr>
            <w:top w:val="none" w:sz="0" w:space="0" w:color="auto"/>
            <w:left w:val="none" w:sz="0" w:space="0" w:color="auto"/>
            <w:bottom w:val="none" w:sz="0" w:space="0" w:color="auto"/>
            <w:right w:val="none" w:sz="0" w:space="0" w:color="auto"/>
          </w:divBdr>
        </w:div>
        <w:div w:id="829446208">
          <w:marLeft w:val="0"/>
          <w:marRight w:val="0"/>
          <w:marTop w:val="0"/>
          <w:marBottom w:val="0"/>
          <w:divBdr>
            <w:top w:val="none" w:sz="0" w:space="0" w:color="auto"/>
            <w:left w:val="none" w:sz="0" w:space="0" w:color="auto"/>
            <w:bottom w:val="none" w:sz="0" w:space="0" w:color="auto"/>
            <w:right w:val="none" w:sz="0" w:space="0" w:color="auto"/>
          </w:divBdr>
        </w:div>
        <w:div w:id="1683505319">
          <w:marLeft w:val="0"/>
          <w:marRight w:val="0"/>
          <w:marTop w:val="0"/>
          <w:marBottom w:val="0"/>
          <w:divBdr>
            <w:top w:val="none" w:sz="0" w:space="0" w:color="auto"/>
            <w:left w:val="none" w:sz="0" w:space="0" w:color="auto"/>
            <w:bottom w:val="none" w:sz="0" w:space="0" w:color="auto"/>
            <w:right w:val="none" w:sz="0" w:space="0" w:color="auto"/>
          </w:divBdr>
        </w:div>
        <w:div w:id="786391062">
          <w:marLeft w:val="0"/>
          <w:marRight w:val="0"/>
          <w:marTop w:val="0"/>
          <w:marBottom w:val="0"/>
          <w:divBdr>
            <w:top w:val="none" w:sz="0" w:space="0" w:color="auto"/>
            <w:left w:val="none" w:sz="0" w:space="0" w:color="auto"/>
            <w:bottom w:val="none" w:sz="0" w:space="0" w:color="auto"/>
            <w:right w:val="none" w:sz="0" w:space="0" w:color="auto"/>
          </w:divBdr>
        </w:div>
      </w:divsChild>
    </w:div>
    <w:div w:id="558176497">
      <w:bodyDiv w:val="1"/>
      <w:marLeft w:val="0"/>
      <w:marRight w:val="0"/>
      <w:marTop w:val="0"/>
      <w:marBottom w:val="0"/>
      <w:divBdr>
        <w:top w:val="none" w:sz="0" w:space="0" w:color="auto"/>
        <w:left w:val="none" w:sz="0" w:space="0" w:color="auto"/>
        <w:bottom w:val="none" w:sz="0" w:space="0" w:color="auto"/>
        <w:right w:val="none" w:sz="0" w:space="0" w:color="auto"/>
      </w:divBdr>
    </w:div>
    <w:div w:id="558707742">
      <w:bodyDiv w:val="1"/>
      <w:marLeft w:val="0"/>
      <w:marRight w:val="0"/>
      <w:marTop w:val="0"/>
      <w:marBottom w:val="0"/>
      <w:divBdr>
        <w:top w:val="none" w:sz="0" w:space="0" w:color="auto"/>
        <w:left w:val="none" w:sz="0" w:space="0" w:color="auto"/>
        <w:bottom w:val="none" w:sz="0" w:space="0" w:color="auto"/>
        <w:right w:val="none" w:sz="0" w:space="0" w:color="auto"/>
      </w:divBdr>
      <w:divsChild>
        <w:div w:id="2012758542">
          <w:marLeft w:val="0"/>
          <w:marRight w:val="0"/>
          <w:marTop w:val="0"/>
          <w:marBottom w:val="0"/>
          <w:divBdr>
            <w:top w:val="none" w:sz="0" w:space="0" w:color="auto"/>
            <w:left w:val="none" w:sz="0" w:space="0" w:color="auto"/>
            <w:bottom w:val="none" w:sz="0" w:space="0" w:color="auto"/>
            <w:right w:val="none" w:sz="0" w:space="0" w:color="auto"/>
          </w:divBdr>
          <w:divsChild>
            <w:div w:id="14962192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9248373">
      <w:bodyDiv w:val="1"/>
      <w:marLeft w:val="0"/>
      <w:marRight w:val="0"/>
      <w:marTop w:val="0"/>
      <w:marBottom w:val="0"/>
      <w:divBdr>
        <w:top w:val="none" w:sz="0" w:space="0" w:color="auto"/>
        <w:left w:val="none" w:sz="0" w:space="0" w:color="auto"/>
        <w:bottom w:val="none" w:sz="0" w:space="0" w:color="auto"/>
        <w:right w:val="none" w:sz="0" w:space="0" w:color="auto"/>
      </w:divBdr>
    </w:div>
    <w:div w:id="562721367">
      <w:bodyDiv w:val="1"/>
      <w:marLeft w:val="0"/>
      <w:marRight w:val="0"/>
      <w:marTop w:val="0"/>
      <w:marBottom w:val="0"/>
      <w:divBdr>
        <w:top w:val="none" w:sz="0" w:space="0" w:color="auto"/>
        <w:left w:val="none" w:sz="0" w:space="0" w:color="auto"/>
        <w:bottom w:val="none" w:sz="0" w:space="0" w:color="auto"/>
        <w:right w:val="none" w:sz="0" w:space="0" w:color="auto"/>
      </w:divBdr>
      <w:divsChild>
        <w:div w:id="1071081360">
          <w:marLeft w:val="0"/>
          <w:marRight w:val="0"/>
          <w:marTop w:val="0"/>
          <w:marBottom w:val="0"/>
          <w:divBdr>
            <w:top w:val="none" w:sz="0" w:space="0" w:color="auto"/>
            <w:left w:val="none" w:sz="0" w:space="0" w:color="auto"/>
            <w:bottom w:val="none" w:sz="0" w:space="0" w:color="auto"/>
            <w:right w:val="none" w:sz="0" w:space="0" w:color="auto"/>
          </w:divBdr>
          <w:divsChild>
            <w:div w:id="175006008">
              <w:marLeft w:val="0"/>
              <w:marRight w:val="0"/>
              <w:marTop w:val="0"/>
              <w:marBottom w:val="0"/>
              <w:divBdr>
                <w:top w:val="none" w:sz="0" w:space="0" w:color="auto"/>
                <w:left w:val="none" w:sz="0" w:space="0" w:color="auto"/>
                <w:bottom w:val="none" w:sz="0" w:space="0" w:color="auto"/>
                <w:right w:val="none" w:sz="0" w:space="0" w:color="auto"/>
              </w:divBdr>
              <w:divsChild>
                <w:div w:id="528373199">
                  <w:marLeft w:val="0"/>
                  <w:marRight w:val="200"/>
                  <w:marTop w:val="0"/>
                  <w:marBottom w:val="0"/>
                  <w:divBdr>
                    <w:top w:val="none" w:sz="0" w:space="0" w:color="auto"/>
                    <w:left w:val="none" w:sz="0" w:space="0" w:color="auto"/>
                    <w:bottom w:val="none" w:sz="0" w:space="0" w:color="auto"/>
                    <w:right w:val="none" w:sz="0" w:space="0" w:color="auto"/>
                  </w:divBdr>
                  <w:divsChild>
                    <w:div w:id="1085373539">
                      <w:marLeft w:val="0"/>
                      <w:marRight w:val="0"/>
                      <w:marTop w:val="0"/>
                      <w:marBottom w:val="0"/>
                      <w:divBdr>
                        <w:top w:val="dotted" w:sz="2" w:space="2" w:color="B2B2B2"/>
                        <w:left w:val="none" w:sz="0" w:space="0" w:color="auto"/>
                        <w:bottom w:val="none" w:sz="0" w:space="0" w:color="auto"/>
                        <w:right w:val="none" w:sz="0" w:space="0" w:color="auto"/>
                      </w:divBdr>
                      <w:divsChild>
                        <w:div w:id="15353819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65607681">
      <w:bodyDiv w:val="1"/>
      <w:marLeft w:val="0"/>
      <w:marRight w:val="0"/>
      <w:marTop w:val="0"/>
      <w:marBottom w:val="0"/>
      <w:divBdr>
        <w:top w:val="none" w:sz="0" w:space="0" w:color="auto"/>
        <w:left w:val="none" w:sz="0" w:space="0" w:color="auto"/>
        <w:bottom w:val="none" w:sz="0" w:space="0" w:color="auto"/>
        <w:right w:val="none" w:sz="0" w:space="0" w:color="auto"/>
      </w:divBdr>
      <w:divsChild>
        <w:div w:id="1455560683">
          <w:marLeft w:val="0"/>
          <w:marRight w:val="0"/>
          <w:marTop w:val="0"/>
          <w:marBottom w:val="0"/>
          <w:divBdr>
            <w:top w:val="none" w:sz="0" w:space="0" w:color="auto"/>
            <w:left w:val="none" w:sz="0" w:space="0" w:color="auto"/>
            <w:bottom w:val="none" w:sz="0" w:space="0" w:color="auto"/>
            <w:right w:val="none" w:sz="0" w:space="0" w:color="auto"/>
          </w:divBdr>
          <w:divsChild>
            <w:div w:id="164633818">
              <w:marLeft w:val="0"/>
              <w:marRight w:val="0"/>
              <w:marTop w:val="0"/>
              <w:marBottom w:val="0"/>
              <w:divBdr>
                <w:top w:val="none" w:sz="0" w:space="0" w:color="auto"/>
                <w:left w:val="none" w:sz="0" w:space="0" w:color="auto"/>
                <w:bottom w:val="none" w:sz="0" w:space="0" w:color="auto"/>
                <w:right w:val="none" w:sz="0" w:space="0" w:color="auto"/>
              </w:divBdr>
              <w:divsChild>
                <w:div w:id="2034452769">
                  <w:marLeft w:val="0"/>
                  <w:marRight w:val="450"/>
                  <w:marTop w:val="0"/>
                  <w:marBottom w:val="0"/>
                  <w:divBdr>
                    <w:top w:val="none" w:sz="0" w:space="0" w:color="auto"/>
                    <w:left w:val="none" w:sz="0" w:space="0" w:color="auto"/>
                    <w:bottom w:val="none" w:sz="0" w:space="0" w:color="auto"/>
                    <w:right w:val="none" w:sz="0" w:space="0" w:color="auto"/>
                  </w:divBdr>
                  <w:divsChild>
                    <w:div w:id="352538930">
                      <w:marLeft w:val="0"/>
                      <w:marRight w:val="0"/>
                      <w:marTop w:val="0"/>
                      <w:marBottom w:val="0"/>
                      <w:divBdr>
                        <w:top w:val="dotted" w:sz="6" w:space="4" w:color="B2B2B2"/>
                        <w:left w:val="none" w:sz="0" w:space="0" w:color="auto"/>
                        <w:bottom w:val="none" w:sz="0" w:space="0" w:color="auto"/>
                        <w:right w:val="none" w:sz="0" w:space="0" w:color="auto"/>
                      </w:divBdr>
                      <w:divsChild>
                        <w:div w:id="917714701">
                          <w:marLeft w:val="0"/>
                          <w:marRight w:val="0"/>
                          <w:marTop w:val="0"/>
                          <w:marBottom w:val="0"/>
                          <w:divBdr>
                            <w:top w:val="none" w:sz="0" w:space="0" w:color="auto"/>
                            <w:left w:val="none" w:sz="0" w:space="0" w:color="auto"/>
                            <w:bottom w:val="none" w:sz="0" w:space="0" w:color="auto"/>
                            <w:right w:val="none" w:sz="0" w:space="0" w:color="auto"/>
                          </w:divBdr>
                          <w:divsChild>
                            <w:div w:id="685817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65652708">
      <w:bodyDiv w:val="1"/>
      <w:marLeft w:val="0"/>
      <w:marRight w:val="0"/>
      <w:marTop w:val="0"/>
      <w:marBottom w:val="0"/>
      <w:divBdr>
        <w:top w:val="none" w:sz="0" w:space="0" w:color="auto"/>
        <w:left w:val="none" w:sz="0" w:space="0" w:color="auto"/>
        <w:bottom w:val="none" w:sz="0" w:space="0" w:color="auto"/>
        <w:right w:val="none" w:sz="0" w:space="0" w:color="auto"/>
      </w:divBdr>
    </w:div>
    <w:div w:id="566065209">
      <w:bodyDiv w:val="1"/>
      <w:marLeft w:val="0"/>
      <w:marRight w:val="0"/>
      <w:marTop w:val="0"/>
      <w:marBottom w:val="0"/>
      <w:divBdr>
        <w:top w:val="none" w:sz="0" w:space="0" w:color="auto"/>
        <w:left w:val="none" w:sz="0" w:space="0" w:color="auto"/>
        <w:bottom w:val="none" w:sz="0" w:space="0" w:color="auto"/>
        <w:right w:val="none" w:sz="0" w:space="0" w:color="auto"/>
      </w:divBdr>
      <w:divsChild>
        <w:div w:id="1587153865">
          <w:marLeft w:val="0"/>
          <w:marRight w:val="0"/>
          <w:marTop w:val="0"/>
          <w:marBottom w:val="0"/>
          <w:divBdr>
            <w:top w:val="none" w:sz="0" w:space="0" w:color="auto"/>
            <w:left w:val="none" w:sz="0" w:space="0" w:color="auto"/>
            <w:bottom w:val="none" w:sz="0" w:space="0" w:color="auto"/>
            <w:right w:val="none" w:sz="0" w:space="0" w:color="auto"/>
          </w:divBdr>
          <w:divsChild>
            <w:div w:id="2025552570">
              <w:marLeft w:val="0"/>
              <w:marRight w:val="0"/>
              <w:marTop w:val="0"/>
              <w:marBottom w:val="0"/>
              <w:divBdr>
                <w:top w:val="none" w:sz="0" w:space="0" w:color="auto"/>
                <w:left w:val="none" w:sz="0" w:space="0" w:color="auto"/>
                <w:bottom w:val="none" w:sz="0" w:space="0" w:color="auto"/>
                <w:right w:val="none" w:sz="0" w:space="0" w:color="auto"/>
              </w:divBdr>
              <w:divsChild>
                <w:div w:id="967857358">
                  <w:marLeft w:val="0"/>
                  <w:marRight w:val="450"/>
                  <w:marTop w:val="0"/>
                  <w:marBottom w:val="0"/>
                  <w:divBdr>
                    <w:top w:val="none" w:sz="0" w:space="0" w:color="auto"/>
                    <w:left w:val="none" w:sz="0" w:space="0" w:color="auto"/>
                    <w:bottom w:val="none" w:sz="0" w:space="0" w:color="auto"/>
                    <w:right w:val="none" w:sz="0" w:space="0" w:color="auto"/>
                  </w:divBdr>
                  <w:divsChild>
                    <w:div w:id="1154033274">
                      <w:marLeft w:val="0"/>
                      <w:marRight w:val="0"/>
                      <w:marTop w:val="0"/>
                      <w:marBottom w:val="0"/>
                      <w:divBdr>
                        <w:top w:val="dotted" w:sz="6" w:space="4" w:color="B2B2B2"/>
                        <w:left w:val="none" w:sz="0" w:space="0" w:color="auto"/>
                        <w:bottom w:val="none" w:sz="0" w:space="0" w:color="auto"/>
                        <w:right w:val="none" w:sz="0" w:space="0" w:color="auto"/>
                      </w:divBdr>
                      <w:divsChild>
                        <w:div w:id="1232693520">
                          <w:marLeft w:val="0"/>
                          <w:marRight w:val="0"/>
                          <w:marTop w:val="0"/>
                          <w:marBottom w:val="0"/>
                          <w:divBdr>
                            <w:top w:val="none" w:sz="0" w:space="0" w:color="auto"/>
                            <w:left w:val="none" w:sz="0" w:space="0" w:color="auto"/>
                            <w:bottom w:val="none" w:sz="0" w:space="0" w:color="auto"/>
                            <w:right w:val="none" w:sz="0" w:space="0" w:color="auto"/>
                          </w:divBdr>
                          <w:divsChild>
                            <w:div w:id="60598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5312098">
                      <w:marLeft w:val="0"/>
                      <w:marRight w:val="0"/>
                      <w:marTop w:val="0"/>
                      <w:marBottom w:val="0"/>
                      <w:divBdr>
                        <w:top w:val="none" w:sz="0" w:space="0" w:color="auto"/>
                        <w:left w:val="none" w:sz="0" w:space="0" w:color="auto"/>
                        <w:bottom w:val="none" w:sz="0" w:space="0" w:color="auto"/>
                        <w:right w:val="none" w:sz="0" w:space="0" w:color="auto"/>
                      </w:divBdr>
                      <w:divsChild>
                        <w:div w:id="487983385">
                          <w:marLeft w:val="0"/>
                          <w:marRight w:val="0"/>
                          <w:marTop w:val="0"/>
                          <w:marBottom w:val="0"/>
                          <w:divBdr>
                            <w:top w:val="none" w:sz="0" w:space="0" w:color="auto"/>
                            <w:left w:val="none" w:sz="0" w:space="0" w:color="auto"/>
                            <w:bottom w:val="none" w:sz="0" w:space="0" w:color="auto"/>
                            <w:right w:val="none" w:sz="0" w:space="0" w:color="auto"/>
                          </w:divBdr>
                        </w:div>
                        <w:div w:id="332031904">
                          <w:marLeft w:val="600"/>
                          <w:marRight w:val="0"/>
                          <w:marTop w:val="0"/>
                          <w:marBottom w:val="0"/>
                          <w:divBdr>
                            <w:top w:val="none" w:sz="0" w:space="0" w:color="auto"/>
                            <w:left w:val="none" w:sz="0" w:space="0" w:color="auto"/>
                            <w:bottom w:val="none" w:sz="0" w:space="0" w:color="auto"/>
                            <w:right w:val="none" w:sz="0" w:space="0" w:color="auto"/>
                          </w:divBdr>
                        </w:div>
                      </w:divsChild>
                    </w:div>
                    <w:div w:id="1856573449">
                      <w:marLeft w:val="0"/>
                      <w:marRight w:val="0"/>
                      <w:marTop w:val="0"/>
                      <w:marBottom w:val="0"/>
                      <w:divBdr>
                        <w:top w:val="none" w:sz="0" w:space="0" w:color="auto"/>
                        <w:left w:val="none" w:sz="0" w:space="0" w:color="auto"/>
                        <w:bottom w:val="none" w:sz="0" w:space="0" w:color="auto"/>
                        <w:right w:val="none" w:sz="0" w:space="0" w:color="auto"/>
                      </w:divBdr>
                      <w:divsChild>
                        <w:div w:id="2146920990">
                          <w:marLeft w:val="0"/>
                          <w:marRight w:val="0"/>
                          <w:marTop w:val="0"/>
                          <w:marBottom w:val="0"/>
                          <w:divBdr>
                            <w:top w:val="none" w:sz="0" w:space="0" w:color="auto"/>
                            <w:left w:val="none" w:sz="0" w:space="0" w:color="auto"/>
                            <w:bottom w:val="none" w:sz="0" w:space="0" w:color="auto"/>
                            <w:right w:val="none" w:sz="0" w:space="0" w:color="auto"/>
                          </w:divBdr>
                        </w:div>
                        <w:div w:id="471826083">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66115436">
      <w:bodyDiv w:val="1"/>
      <w:marLeft w:val="0"/>
      <w:marRight w:val="0"/>
      <w:marTop w:val="0"/>
      <w:marBottom w:val="0"/>
      <w:divBdr>
        <w:top w:val="none" w:sz="0" w:space="0" w:color="auto"/>
        <w:left w:val="none" w:sz="0" w:space="0" w:color="auto"/>
        <w:bottom w:val="none" w:sz="0" w:space="0" w:color="auto"/>
        <w:right w:val="none" w:sz="0" w:space="0" w:color="auto"/>
      </w:divBdr>
    </w:div>
    <w:div w:id="566694836">
      <w:bodyDiv w:val="1"/>
      <w:marLeft w:val="0"/>
      <w:marRight w:val="0"/>
      <w:marTop w:val="0"/>
      <w:marBottom w:val="0"/>
      <w:divBdr>
        <w:top w:val="none" w:sz="0" w:space="0" w:color="auto"/>
        <w:left w:val="none" w:sz="0" w:space="0" w:color="auto"/>
        <w:bottom w:val="none" w:sz="0" w:space="0" w:color="auto"/>
        <w:right w:val="none" w:sz="0" w:space="0" w:color="auto"/>
      </w:divBdr>
      <w:divsChild>
        <w:div w:id="378210953">
          <w:marLeft w:val="0"/>
          <w:marRight w:val="0"/>
          <w:marTop w:val="0"/>
          <w:marBottom w:val="0"/>
          <w:divBdr>
            <w:top w:val="none" w:sz="0" w:space="0" w:color="auto"/>
            <w:left w:val="none" w:sz="0" w:space="0" w:color="auto"/>
            <w:bottom w:val="none" w:sz="0" w:space="0" w:color="auto"/>
            <w:right w:val="none" w:sz="0" w:space="0" w:color="auto"/>
          </w:divBdr>
          <w:divsChild>
            <w:div w:id="924152180">
              <w:marLeft w:val="0"/>
              <w:marRight w:val="0"/>
              <w:marTop w:val="0"/>
              <w:marBottom w:val="0"/>
              <w:divBdr>
                <w:top w:val="none" w:sz="0" w:space="0" w:color="auto"/>
                <w:left w:val="none" w:sz="0" w:space="0" w:color="auto"/>
                <w:bottom w:val="none" w:sz="0" w:space="0" w:color="auto"/>
                <w:right w:val="none" w:sz="0" w:space="0" w:color="auto"/>
              </w:divBdr>
              <w:divsChild>
                <w:div w:id="1267076645">
                  <w:marLeft w:val="0"/>
                  <w:marRight w:val="0"/>
                  <w:marTop w:val="0"/>
                  <w:marBottom w:val="0"/>
                  <w:divBdr>
                    <w:top w:val="none" w:sz="0" w:space="0" w:color="auto"/>
                    <w:left w:val="none" w:sz="0" w:space="0" w:color="auto"/>
                    <w:bottom w:val="none" w:sz="0" w:space="0" w:color="auto"/>
                    <w:right w:val="none" w:sz="0" w:space="0" w:color="auto"/>
                  </w:divBdr>
                  <w:divsChild>
                    <w:div w:id="33164647">
                      <w:marLeft w:val="0"/>
                      <w:marRight w:val="0"/>
                      <w:marTop w:val="47"/>
                      <w:marBottom w:val="0"/>
                      <w:divBdr>
                        <w:top w:val="none" w:sz="0" w:space="0" w:color="auto"/>
                        <w:left w:val="none" w:sz="0" w:space="0" w:color="auto"/>
                        <w:bottom w:val="none" w:sz="0" w:space="0" w:color="auto"/>
                        <w:right w:val="none" w:sz="0" w:space="0" w:color="auto"/>
                      </w:divBdr>
                      <w:divsChild>
                        <w:div w:id="1930113448">
                          <w:marLeft w:val="0"/>
                          <w:marRight w:val="0"/>
                          <w:marTop w:val="0"/>
                          <w:marBottom w:val="0"/>
                          <w:divBdr>
                            <w:top w:val="none" w:sz="0" w:space="0" w:color="auto"/>
                            <w:left w:val="none" w:sz="0" w:space="0" w:color="auto"/>
                            <w:bottom w:val="none" w:sz="0" w:space="0" w:color="auto"/>
                            <w:right w:val="none" w:sz="0" w:space="0" w:color="auto"/>
                          </w:divBdr>
                        </w:div>
                      </w:divsChild>
                    </w:div>
                    <w:div w:id="131560336">
                      <w:marLeft w:val="0"/>
                      <w:marRight w:val="0"/>
                      <w:marTop w:val="47"/>
                      <w:marBottom w:val="0"/>
                      <w:divBdr>
                        <w:top w:val="none" w:sz="0" w:space="0" w:color="auto"/>
                        <w:left w:val="none" w:sz="0" w:space="0" w:color="auto"/>
                        <w:bottom w:val="none" w:sz="0" w:space="0" w:color="auto"/>
                        <w:right w:val="none" w:sz="0" w:space="0" w:color="auto"/>
                      </w:divBdr>
                      <w:divsChild>
                        <w:div w:id="333994034">
                          <w:marLeft w:val="0"/>
                          <w:marRight w:val="0"/>
                          <w:marTop w:val="0"/>
                          <w:marBottom w:val="0"/>
                          <w:divBdr>
                            <w:top w:val="none" w:sz="0" w:space="0" w:color="auto"/>
                            <w:left w:val="none" w:sz="0" w:space="0" w:color="auto"/>
                            <w:bottom w:val="none" w:sz="0" w:space="0" w:color="auto"/>
                            <w:right w:val="none" w:sz="0" w:space="0" w:color="auto"/>
                          </w:divBdr>
                        </w:div>
                      </w:divsChild>
                    </w:div>
                    <w:div w:id="163473211">
                      <w:marLeft w:val="0"/>
                      <w:marRight w:val="0"/>
                      <w:marTop w:val="47"/>
                      <w:marBottom w:val="0"/>
                      <w:divBdr>
                        <w:top w:val="none" w:sz="0" w:space="0" w:color="auto"/>
                        <w:left w:val="none" w:sz="0" w:space="0" w:color="auto"/>
                        <w:bottom w:val="none" w:sz="0" w:space="0" w:color="auto"/>
                        <w:right w:val="none" w:sz="0" w:space="0" w:color="auto"/>
                      </w:divBdr>
                      <w:divsChild>
                        <w:div w:id="162859549">
                          <w:marLeft w:val="0"/>
                          <w:marRight w:val="0"/>
                          <w:marTop w:val="0"/>
                          <w:marBottom w:val="0"/>
                          <w:divBdr>
                            <w:top w:val="none" w:sz="0" w:space="0" w:color="auto"/>
                            <w:left w:val="none" w:sz="0" w:space="0" w:color="auto"/>
                            <w:bottom w:val="none" w:sz="0" w:space="0" w:color="auto"/>
                            <w:right w:val="none" w:sz="0" w:space="0" w:color="auto"/>
                          </w:divBdr>
                        </w:div>
                      </w:divsChild>
                    </w:div>
                    <w:div w:id="250625544">
                      <w:marLeft w:val="0"/>
                      <w:marRight w:val="0"/>
                      <w:marTop w:val="47"/>
                      <w:marBottom w:val="0"/>
                      <w:divBdr>
                        <w:top w:val="none" w:sz="0" w:space="0" w:color="auto"/>
                        <w:left w:val="none" w:sz="0" w:space="0" w:color="auto"/>
                        <w:bottom w:val="none" w:sz="0" w:space="0" w:color="auto"/>
                        <w:right w:val="none" w:sz="0" w:space="0" w:color="auto"/>
                      </w:divBdr>
                    </w:div>
                    <w:div w:id="722604243">
                      <w:marLeft w:val="0"/>
                      <w:marRight w:val="0"/>
                      <w:marTop w:val="47"/>
                      <w:marBottom w:val="0"/>
                      <w:divBdr>
                        <w:top w:val="none" w:sz="0" w:space="0" w:color="auto"/>
                        <w:left w:val="none" w:sz="0" w:space="0" w:color="auto"/>
                        <w:bottom w:val="none" w:sz="0" w:space="0" w:color="auto"/>
                        <w:right w:val="none" w:sz="0" w:space="0" w:color="auto"/>
                      </w:divBdr>
                    </w:div>
                    <w:div w:id="744768536">
                      <w:marLeft w:val="0"/>
                      <w:marRight w:val="0"/>
                      <w:marTop w:val="47"/>
                      <w:marBottom w:val="0"/>
                      <w:divBdr>
                        <w:top w:val="none" w:sz="0" w:space="0" w:color="auto"/>
                        <w:left w:val="none" w:sz="0" w:space="0" w:color="auto"/>
                        <w:bottom w:val="none" w:sz="0" w:space="0" w:color="auto"/>
                        <w:right w:val="none" w:sz="0" w:space="0" w:color="auto"/>
                      </w:divBdr>
                      <w:divsChild>
                        <w:div w:id="1742407531">
                          <w:marLeft w:val="0"/>
                          <w:marRight w:val="0"/>
                          <w:marTop w:val="0"/>
                          <w:marBottom w:val="0"/>
                          <w:divBdr>
                            <w:top w:val="none" w:sz="0" w:space="0" w:color="auto"/>
                            <w:left w:val="none" w:sz="0" w:space="0" w:color="auto"/>
                            <w:bottom w:val="none" w:sz="0" w:space="0" w:color="auto"/>
                            <w:right w:val="none" w:sz="0" w:space="0" w:color="auto"/>
                          </w:divBdr>
                        </w:div>
                      </w:divsChild>
                    </w:div>
                    <w:div w:id="780958896">
                      <w:marLeft w:val="0"/>
                      <w:marRight w:val="0"/>
                      <w:marTop w:val="47"/>
                      <w:marBottom w:val="0"/>
                      <w:divBdr>
                        <w:top w:val="none" w:sz="0" w:space="0" w:color="auto"/>
                        <w:left w:val="none" w:sz="0" w:space="0" w:color="auto"/>
                        <w:bottom w:val="none" w:sz="0" w:space="0" w:color="auto"/>
                        <w:right w:val="none" w:sz="0" w:space="0" w:color="auto"/>
                      </w:divBdr>
                      <w:divsChild>
                        <w:div w:id="811140314">
                          <w:marLeft w:val="0"/>
                          <w:marRight w:val="0"/>
                          <w:marTop w:val="0"/>
                          <w:marBottom w:val="0"/>
                          <w:divBdr>
                            <w:top w:val="none" w:sz="0" w:space="0" w:color="auto"/>
                            <w:left w:val="none" w:sz="0" w:space="0" w:color="auto"/>
                            <w:bottom w:val="none" w:sz="0" w:space="0" w:color="auto"/>
                            <w:right w:val="none" w:sz="0" w:space="0" w:color="auto"/>
                          </w:divBdr>
                        </w:div>
                      </w:divsChild>
                    </w:div>
                    <w:div w:id="1071199653">
                      <w:marLeft w:val="0"/>
                      <w:marRight w:val="0"/>
                      <w:marTop w:val="47"/>
                      <w:marBottom w:val="0"/>
                      <w:divBdr>
                        <w:top w:val="none" w:sz="0" w:space="0" w:color="auto"/>
                        <w:left w:val="none" w:sz="0" w:space="0" w:color="auto"/>
                        <w:bottom w:val="none" w:sz="0" w:space="0" w:color="auto"/>
                        <w:right w:val="none" w:sz="0" w:space="0" w:color="auto"/>
                      </w:divBdr>
                      <w:divsChild>
                        <w:div w:id="1878423809">
                          <w:marLeft w:val="0"/>
                          <w:marRight w:val="0"/>
                          <w:marTop w:val="0"/>
                          <w:marBottom w:val="0"/>
                          <w:divBdr>
                            <w:top w:val="none" w:sz="0" w:space="0" w:color="auto"/>
                            <w:left w:val="none" w:sz="0" w:space="0" w:color="auto"/>
                            <w:bottom w:val="none" w:sz="0" w:space="0" w:color="auto"/>
                            <w:right w:val="none" w:sz="0" w:space="0" w:color="auto"/>
                          </w:divBdr>
                        </w:div>
                      </w:divsChild>
                    </w:div>
                    <w:div w:id="1142650856">
                      <w:marLeft w:val="0"/>
                      <w:marRight w:val="0"/>
                      <w:marTop w:val="47"/>
                      <w:marBottom w:val="0"/>
                      <w:divBdr>
                        <w:top w:val="none" w:sz="0" w:space="0" w:color="auto"/>
                        <w:left w:val="none" w:sz="0" w:space="0" w:color="auto"/>
                        <w:bottom w:val="none" w:sz="0" w:space="0" w:color="auto"/>
                        <w:right w:val="none" w:sz="0" w:space="0" w:color="auto"/>
                      </w:divBdr>
                      <w:divsChild>
                        <w:div w:id="1854689764">
                          <w:marLeft w:val="0"/>
                          <w:marRight w:val="0"/>
                          <w:marTop w:val="0"/>
                          <w:marBottom w:val="0"/>
                          <w:divBdr>
                            <w:top w:val="none" w:sz="0" w:space="0" w:color="auto"/>
                            <w:left w:val="none" w:sz="0" w:space="0" w:color="auto"/>
                            <w:bottom w:val="none" w:sz="0" w:space="0" w:color="auto"/>
                            <w:right w:val="none" w:sz="0" w:space="0" w:color="auto"/>
                          </w:divBdr>
                        </w:div>
                      </w:divsChild>
                    </w:div>
                    <w:div w:id="1147670050">
                      <w:marLeft w:val="0"/>
                      <w:marRight w:val="0"/>
                      <w:marTop w:val="47"/>
                      <w:marBottom w:val="0"/>
                      <w:divBdr>
                        <w:top w:val="none" w:sz="0" w:space="0" w:color="auto"/>
                        <w:left w:val="none" w:sz="0" w:space="0" w:color="auto"/>
                        <w:bottom w:val="none" w:sz="0" w:space="0" w:color="auto"/>
                        <w:right w:val="none" w:sz="0" w:space="0" w:color="auto"/>
                      </w:divBdr>
                      <w:divsChild>
                        <w:div w:id="863133918">
                          <w:marLeft w:val="0"/>
                          <w:marRight w:val="0"/>
                          <w:marTop w:val="0"/>
                          <w:marBottom w:val="0"/>
                          <w:divBdr>
                            <w:top w:val="none" w:sz="0" w:space="0" w:color="auto"/>
                            <w:left w:val="none" w:sz="0" w:space="0" w:color="auto"/>
                            <w:bottom w:val="none" w:sz="0" w:space="0" w:color="auto"/>
                            <w:right w:val="none" w:sz="0" w:space="0" w:color="auto"/>
                          </w:divBdr>
                        </w:div>
                      </w:divsChild>
                    </w:div>
                    <w:div w:id="1273438124">
                      <w:marLeft w:val="0"/>
                      <w:marRight w:val="0"/>
                      <w:marTop w:val="47"/>
                      <w:marBottom w:val="0"/>
                      <w:divBdr>
                        <w:top w:val="none" w:sz="0" w:space="0" w:color="auto"/>
                        <w:left w:val="none" w:sz="0" w:space="0" w:color="auto"/>
                        <w:bottom w:val="none" w:sz="0" w:space="0" w:color="auto"/>
                        <w:right w:val="none" w:sz="0" w:space="0" w:color="auto"/>
                      </w:divBdr>
                      <w:divsChild>
                        <w:div w:id="401564250">
                          <w:marLeft w:val="0"/>
                          <w:marRight w:val="0"/>
                          <w:marTop w:val="0"/>
                          <w:marBottom w:val="0"/>
                          <w:divBdr>
                            <w:top w:val="none" w:sz="0" w:space="0" w:color="auto"/>
                            <w:left w:val="none" w:sz="0" w:space="0" w:color="auto"/>
                            <w:bottom w:val="none" w:sz="0" w:space="0" w:color="auto"/>
                            <w:right w:val="none" w:sz="0" w:space="0" w:color="auto"/>
                          </w:divBdr>
                        </w:div>
                      </w:divsChild>
                    </w:div>
                    <w:div w:id="1327054708">
                      <w:marLeft w:val="0"/>
                      <w:marRight w:val="0"/>
                      <w:marTop w:val="47"/>
                      <w:marBottom w:val="0"/>
                      <w:divBdr>
                        <w:top w:val="none" w:sz="0" w:space="0" w:color="auto"/>
                        <w:left w:val="none" w:sz="0" w:space="0" w:color="auto"/>
                        <w:bottom w:val="none" w:sz="0" w:space="0" w:color="auto"/>
                        <w:right w:val="none" w:sz="0" w:space="0" w:color="auto"/>
                      </w:divBdr>
                      <w:divsChild>
                        <w:div w:id="1592203811">
                          <w:marLeft w:val="0"/>
                          <w:marRight w:val="0"/>
                          <w:marTop w:val="0"/>
                          <w:marBottom w:val="0"/>
                          <w:divBdr>
                            <w:top w:val="none" w:sz="0" w:space="0" w:color="auto"/>
                            <w:left w:val="none" w:sz="0" w:space="0" w:color="auto"/>
                            <w:bottom w:val="none" w:sz="0" w:space="0" w:color="auto"/>
                            <w:right w:val="none" w:sz="0" w:space="0" w:color="auto"/>
                          </w:divBdr>
                        </w:div>
                      </w:divsChild>
                    </w:div>
                    <w:div w:id="1627661466">
                      <w:marLeft w:val="0"/>
                      <w:marRight w:val="0"/>
                      <w:marTop w:val="47"/>
                      <w:marBottom w:val="0"/>
                      <w:divBdr>
                        <w:top w:val="none" w:sz="0" w:space="0" w:color="auto"/>
                        <w:left w:val="none" w:sz="0" w:space="0" w:color="auto"/>
                        <w:bottom w:val="none" w:sz="0" w:space="0" w:color="auto"/>
                        <w:right w:val="none" w:sz="0" w:space="0" w:color="auto"/>
                      </w:divBdr>
                      <w:divsChild>
                        <w:div w:id="870798965">
                          <w:marLeft w:val="0"/>
                          <w:marRight w:val="0"/>
                          <w:marTop w:val="0"/>
                          <w:marBottom w:val="0"/>
                          <w:divBdr>
                            <w:top w:val="none" w:sz="0" w:space="0" w:color="auto"/>
                            <w:left w:val="none" w:sz="0" w:space="0" w:color="auto"/>
                            <w:bottom w:val="none" w:sz="0" w:space="0" w:color="auto"/>
                            <w:right w:val="none" w:sz="0" w:space="0" w:color="auto"/>
                          </w:divBdr>
                        </w:div>
                      </w:divsChild>
                    </w:div>
                    <w:div w:id="1853882713">
                      <w:marLeft w:val="0"/>
                      <w:marRight w:val="0"/>
                      <w:marTop w:val="47"/>
                      <w:marBottom w:val="0"/>
                      <w:divBdr>
                        <w:top w:val="none" w:sz="0" w:space="0" w:color="auto"/>
                        <w:left w:val="none" w:sz="0" w:space="0" w:color="auto"/>
                        <w:bottom w:val="none" w:sz="0" w:space="0" w:color="auto"/>
                        <w:right w:val="none" w:sz="0" w:space="0" w:color="auto"/>
                      </w:divBdr>
                    </w:div>
                    <w:div w:id="2056929137">
                      <w:marLeft w:val="0"/>
                      <w:marRight w:val="0"/>
                      <w:marTop w:val="47"/>
                      <w:marBottom w:val="0"/>
                      <w:divBdr>
                        <w:top w:val="none" w:sz="0" w:space="0" w:color="auto"/>
                        <w:left w:val="none" w:sz="0" w:space="0" w:color="auto"/>
                        <w:bottom w:val="none" w:sz="0" w:space="0" w:color="auto"/>
                        <w:right w:val="none" w:sz="0" w:space="0" w:color="auto"/>
                      </w:divBdr>
                    </w:div>
                    <w:div w:id="2090998045">
                      <w:marLeft w:val="0"/>
                      <w:marRight w:val="0"/>
                      <w:marTop w:val="47"/>
                      <w:marBottom w:val="0"/>
                      <w:divBdr>
                        <w:top w:val="none" w:sz="0" w:space="0" w:color="auto"/>
                        <w:left w:val="none" w:sz="0" w:space="0" w:color="auto"/>
                        <w:bottom w:val="none" w:sz="0" w:space="0" w:color="auto"/>
                        <w:right w:val="none" w:sz="0" w:space="0" w:color="auto"/>
                      </w:divBdr>
                    </w:div>
                  </w:divsChild>
                </w:div>
              </w:divsChild>
            </w:div>
          </w:divsChild>
        </w:div>
      </w:divsChild>
    </w:div>
    <w:div w:id="568805667">
      <w:bodyDiv w:val="1"/>
      <w:marLeft w:val="0"/>
      <w:marRight w:val="0"/>
      <w:marTop w:val="0"/>
      <w:marBottom w:val="0"/>
      <w:divBdr>
        <w:top w:val="none" w:sz="0" w:space="0" w:color="auto"/>
        <w:left w:val="none" w:sz="0" w:space="0" w:color="auto"/>
        <w:bottom w:val="none" w:sz="0" w:space="0" w:color="auto"/>
        <w:right w:val="none" w:sz="0" w:space="0" w:color="auto"/>
      </w:divBdr>
      <w:divsChild>
        <w:div w:id="2120756358">
          <w:marLeft w:val="0"/>
          <w:marRight w:val="0"/>
          <w:marTop w:val="0"/>
          <w:marBottom w:val="0"/>
          <w:divBdr>
            <w:top w:val="none" w:sz="0" w:space="0" w:color="auto"/>
            <w:left w:val="none" w:sz="0" w:space="0" w:color="auto"/>
            <w:bottom w:val="none" w:sz="0" w:space="0" w:color="auto"/>
            <w:right w:val="none" w:sz="0" w:space="0" w:color="auto"/>
          </w:divBdr>
          <w:divsChild>
            <w:div w:id="1747604783">
              <w:marLeft w:val="0"/>
              <w:marRight w:val="0"/>
              <w:marTop w:val="0"/>
              <w:marBottom w:val="0"/>
              <w:divBdr>
                <w:top w:val="none" w:sz="0" w:space="0" w:color="auto"/>
                <w:left w:val="none" w:sz="0" w:space="0" w:color="auto"/>
                <w:bottom w:val="none" w:sz="0" w:space="0" w:color="auto"/>
                <w:right w:val="none" w:sz="0" w:space="0" w:color="auto"/>
              </w:divBdr>
              <w:divsChild>
                <w:div w:id="1315916371">
                  <w:marLeft w:val="0"/>
                  <w:marRight w:val="0"/>
                  <w:marTop w:val="0"/>
                  <w:marBottom w:val="0"/>
                  <w:divBdr>
                    <w:top w:val="none" w:sz="0" w:space="0" w:color="auto"/>
                    <w:left w:val="none" w:sz="0" w:space="0" w:color="auto"/>
                    <w:bottom w:val="none" w:sz="0" w:space="0" w:color="auto"/>
                    <w:right w:val="none" w:sz="0" w:space="0" w:color="auto"/>
                  </w:divBdr>
                  <w:divsChild>
                    <w:div w:id="585965686">
                      <w:marLeft w:val="0"/>
                      <w:marRight w:val="0"/>
                      <w:marTop w:val="0"/>
                      <w:marBottom w:val="0"/>
                      <w:divBdr>
                        <w:top w:val="none" w:sz="0" w:space="0" w:color="auto"/>
                        <w:left w:val="none" w:sz="0" w:space="0" w:color="auto"/>
                        <w:bottom w:val="none" w:sz="0" w:space="0" w:color="auto"/>
                        <w:right w:val="none" w:sz="0" w:space="0" w:color="auto"/>
                      </w:divBdr>
                      <w:divsChild>
                        <w:div w:id="909075507">
                          <w:marLeft w:val="0"/>
                          <w:marRight w:val="0"/>
                          <w:marTop w:val="0"/>
                          <w:marBottom w:val="0"/>
                          <w:divBdr>
                            <w:top w:val="none" w:sz="0" w:space="0" w:color="auto"/>
                            <w:left w:val="none" w:sz="0" w:space="0" w:color="auto"/>
                            <w:bottom w:val="none" w:sz="0" w:space="0" w:color="auto"/>
                            <w:right w:val="none" w:sz="0" w:space="0" w:color="auto"/>
                          </w:divBdr>
                          <w:divsChild>
                            <w:div w:id="1553955430">
                              <w:marLeft w:val="0"/>
                              <w:marRight w:val="0"/>
                              <w:marTop w:val="0"/>
                              <w:marBottom w:val="0"/>
                              <w:divBdr>
                                <w:top w:val="none" w:sz="0" w:space="0" w:color="auto"/>
                                <w:left w:val="none" w:sz="0" w:space="0" w:color="auto"/>
                                <w:bottom w:val="none" w:sz="0" w:space="0" w:color="auto"/>
                                <w:right w:val="none" w:sz="0" w:space="0" w:color="auto"/>
                              </w:divBdr>
                              <w:divsChild>
                                <w:div w:id="1196314145">
                                  <w:marLeft w:val="0"/>
                                  <w:marRight w:val="0"/>
                                  <w:marTop w:val="0"/>
                                  <w:marBottom w:val="0"/>
                                  <w:divBdr>
                                    <w:top w:val="none" w:sz="0" w:space="0" w:color="auto"/>
                                    <w:left w:val="none" w:sz="0" w:space="0" w:color="auto"/>
                                    <w:bottom w:val="none" w:sz="0" w:space="0" w:color="auto"/>
                                    <w:right w:val="none" w:sz="0" w:space="0" w:color="auto"/>
                                  </w:divBdr>
                                  <w:divsChild>
                                    <w:div w:id="1646087962">
                                      <w:marLeft w:val="0"/>
                                      <w:marRight w:val="0"/>
                                      <w:marTop w:val="0"/>
                                      <w:marBottom w:val="0"/>
                                      <w:divBdr>
                                        <w:top w:val="none" w:sz="0" w:space="0" w:color="auto"/>
                                        <w:left w:val="none" w:sz="0" w:space="0" w:color="auto"/>
                                        <w:bottom w:val="none" w:sz="0" w:space="0" w:color="auto"/>
                                        <w:right w:val="none" w:sz="0" w:space="0" w:color="auto"/>
                                      </w:divBdr>
                                      <w:divsChild>
                                        <w:div w:id="458113725">
                                          <w:marLeft w:val="0"/>
                                          <w:marRight w:val="0"/>
                                          <w:marTop w:val="0"/>
                                          <w:marBottom w:val="0"/>
                                          <w:divBdr>
                                            <w:top w:val="none" w:sz="0" w:space="0" w:color="auto"/>
                                            <w:left w:val="none" w:sz="0" w:space="0" w:color="auto"/>
                                            <w:bottom w:val="none" w:sz="0" w:space="0" w:color="auto"/>
                                            <w:right w:val="none" w:sz="0" w:space="0" w:color="auto"/>
                                          </w:divBdr>
                                          <w:divsChild>
                                            <w:div w:id="1071274505">
                                              <w:marLeft w:val="0"/>
                                              <w:marRight w:val="0"/>
                                              <w:marTop w:val="0"/>
                                              <w:marBottom w:val="0"/>
                                              <w:divBdr>
                                                <w:top w:val="none" w:sz="0" w:space="0" w:color="auto"/>
                                                <w:left w:val="none" w:sz="0" w:space="0" w:color="auto"/>
                                                <w:bottom w:val="none" w:sz="0" w:space="0" w:color="auto"/>
                                                <w:right w:val="none" w:sz="0" w:space="0" w:color="auto"/>
                                              </w:divBdr>
                                              <w:divsChild>
                                                <w:div w:id="217518099">
                                                  <w:marLeft w:val="0"/>
                                                  <w:marRight w:val="0"/>
                                                  <w:marTop w:val="0"/>
                                                  <w:marBottom w:val="0"/>
                                                  <w:divBdr>
                                                    <w:top w:val="none" w:sz="0" w:space="0" w:color="auto"/>
                                                    <w:left w:val="none" w:sz="0" w:space="0" w:color="auto"/>
                                                    <w:bottom w:val="none" w:sz="0" w:space="0" w:color="auto"/>
                                                    <w:right w:val="none" w:sz="0" w:space="0" w:color="auto"/>
                                                  </w:divBdr>
                                                  <w:divsChild>
                                                    <w:div w:id="509300925">
                                                      <w:marLeft w:val="0"/>
                                                      <w:marRight w:val="0"/>
                                                      <w:marTop w:val="0"/>
                                                      <w:marBottom w:val="0"/>
                                                      <w:divBdr>
                                                        <w:top w:val="none" w:sz="0" w:space="0" w:color="auto"/>
                                                        <w:left w:val="none" w:sz="0" w:space="0" w:color="auto"/>
                                                        <w:bottom w:val="none" w:sz="0" w:space="0" w:color="auto"/>
                                                        <w:right w:val="none" w:sz="0" w:space="0" w:color="auto"/>
                                                      </w:divBdr>
                                                      <w:divsChild>
                                                        <w:div w:id="2045205371">
                                                          <w:marLeft w:val="0"/>
                                                          <w:marRight w:val="0"/>
                                                          <w:marTop w:val="0"/>
                                                          <w:marBottom w:val="0"/>
                                                          <w:divBdr>
                                                            <w:top w:val="none" w:sz="0" w:space="0" w:color="auto"/>
                                                            <w:left w:val="none" w:sz="0" w:space="0" w:color="auto"/>
                                                            <w:bottom w:val="none" w:sz="0" w:space="0" w:color="auto"/>
                                                            <w:right w:val="none" w:sz="0" w:space="0" w:color="auto"/>
                                                          </w:divBdr>
                                                          <w:divsChild>
                                                            <w:div w:id="1103841682">
                                                              <w:marLeft w:val="0"/>
                                                              <w:marRight w:val="0"/>
                                                              <w:marTop w:val="0"/>
                                                              <w:marBottom w:val="0"/>
                                                              <w:divBdr>
                                                                <w:top w:val="none" w:sz="0" w:space="0" w:color="auto"/>
                                                                <w:left w:val="none" w:sz="0" w:space="0" w:color="auto"/>
                                                                <w:bottom w:val="none" w:sz="0" w:space="0" w:color="auto"/>
                                                                <w:right w:val="none" w:sz="0" w:space="0" w:color="auto"/>
                                                              </w:divBdr>
                                                              <w:divsChild>
                                                                <w:div w:id="2103523350">
                                                                  <w:marLeft w:val="0"/>
                                                                  <w:marRight w:val="0"/>
                                                                  <w:marTop w:val="0"/>
                                                                  <w:marBottom w:val="0"/>
                                                                  <w:divBdr>
                                                                    <w:top w:val="none" w:sz="0" w:space="0" w:color="auto"/>
                                                                    <w:left w:val="none" w:sz="0" w:space="0" w:color="auto"/>
                                                                    <w:bottom w:val="none" w:sz="0" w:space="0" w:color="auto"/>
                                                                    <w:right w:val="none" w:sz="0" w:space="0" w:color="auto"/>
                                                                  </w:divBdr>
                                                                  <w:divsChild>
                                                                    <w:div w:id="392587214">
                                                                      <w:marLeft w:val="0"/>
                                                                      <w:marRight w:val="0"/>
                                                                      <w:marTop w:val="0"/>
                                                                      <w:marBottom w:val="0"/>
                                                                      <w:divBdr>
                                                                        <w:top w:val="none" w:sz="0" w:space="0" w:color="auto"/>
                                                                        <w:left w:val="none" w:sz="0" w:space="0" w:color="auto"/>
                                                                        <w:bottom w:val="none" w:sz="0" w:space="0" w:color="auto"/>
                                                                        <w:right w:val="none" w:sz="0" w:space="0" w:color="auto"/>
                                                                      </w:divBdr>
                                                                      <w:divsChild>
                                                                        <w:div w:id="1638101411">
                                                                          <w:marLeft w:val="0"/>
                                                                          <w:marRight w:val="0"/>
                                                                          <w:marTop w:val="0"/>
                                                                          <w:marBottom w:val="375"/>
                                                                          <w:divBdr>
                                                                            <w:top w:val="dotted" w:sz="6" w:space="11" w:color="CDB69C"/>
                                                                            <w:left w:val="dotted" w:sz="6" w:space="15" w:color="CDB69C"/>
                                                                            <w:bottom w:val="dotted" w:sz="6" w:space="11" w:color="CDB69C"/>
                                                                            <w:right w:val="dotted" w:sz="6" w:space="15" w:color="CDB69C"/>
                                                                          </w:divBdr>
                                                                          <w:divsChild>
                                                                            <w:div w:id="376709231">
                                                                              <w:marLeft w:val="0"/>
                                                                              <w:marRight w:val="0"/>
                                                                              <w:marTop w:val="0"/>
                                                                              <w:marBottom w:val="0"/>
                                                                              <w:divBdr>
                                                                                <w:top w:val="none" w:sz="0" w:space="0" w:color="auto"/>
                                                                                <w:left w:val="none" w:sz="0" w:space="0" w:color="auto"/>
                                                                                <w:bottom w:val="none" w:sz="0" w:space="0" w:color="auto"/>
                                                                                <w:right w:val="none" w:sz="0" w:space="0" w:color="auto"/>
                                                                              </w:divBdr>
                                                                              <w:divsChild>
                                                                                <w:div w:id="371419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570040727">
      <w:bodyDiv w:val="1"/>
      <w:marLeft w:val="0"/>
      <w:marRight w:val="0"/>
      <w:marTop w:val="0"/>
      <w:marBottom w:val="0"/>
      <w:divBdr>
        <w:top w:val="none" w:sz="0" w:space="0" w:color="auto"/>
        <w:left w:val="none" w:sz="0" w:space="0" w:color="auto"/>
        <w:bottom w:val="none" w:sz="0" w:space="0" w:color="auto"/>
        <w:right w:val="none" w:sz="0" w:space="0" w:color="auto"/>
      </w:divBdr>
    </w:div>
    <w:div w:id="574633519">
      <w:bodyDiv w:val="1"/>
      <w:marLeft w:val="0"/>
      <w:marRight w:val="0"/>
      <w:marTop w:val="0"/>
      <w:marBottom w:val="0"/>
      <w:divBdr>
        <w:top w:val="none" w:sz="0" w:space="0" w:color="auto"/>
        <w:left w:val="none" w:sz="0" w:space="0" w:color="auto"/>
        <w:bottom w:val="none" w:sz="0" w:space="0" w:color="auto"/>
        <w:right w:val="none" w:sz="0" w:space="0" w:color="auto"/>
      </w:divBdr>
      <w:divsChild>
        <w:div w:id="906646657">
          <w:marLeft w:val="0"/>
          <w:marRight w:val="0"/>
          <w:marTop w:val="0"/>
          <w:marBottom w:val="0"/>
          <w:divBdr>
            <w:top w:val="none" w:sz="0" w:space="0" w:color="auto"/>
            <w:left w:val="none" w:sz="0" w:space="0" w:color="auto"/>
            <w:bottom w:val="none" w:sz="0" w:space="0" w:color="auto"/>
            <w:right w:val="none" w:sz="0" w:space="0" w:color="auto"/>
          </w:divBdr>
          <w:divsChild>
            <w:div w:id="997615328">
              <w:marLeft w:val="0"/>
              <w:marRight w:val="0"/>
              <w:marTop w:val="0"/>
              <w:marBottom w:val="0"/>
              <w:divBdr>
                <w:top w:val="none" w:sz="0" w:space="0" w:color="auto"/>
                <w:left w:val="none" w:sz="0" w:space="0" w:color="auto"/>
                <w:bottom w:val="none" w:sz="0" w:space="0" w:color="auto"/>
                <w:right w:val="none" w:sz="0" w:space="0" w:color="auto"/>
              </w:divBdr>
            </w:div>
          </w:divsChild>
        </w:div>
        <w:div w:id="1019283869">
          <w:marLeft w:val="0"/>
          <w:marRight w:val="0"/>
          <w:marTop w:val="0"/>
          <w:marBottom w:val="0"/>
          <w:divBdr>
            <w:top w:val="none" w:sz="0" w:space="0" w:color="auto"/>
            <w:left w:val="none" w:sz="0" w:space="0" w:color="auto"/>
            <w:bottom w:val="none" w:sz="0" w:space="0" w:color="auto"/>
            <w:right w:val="none" w:sz="0" w:space="0" w:color="auto"/>
          </w:divBdr>
          <w:divsChild>
            <w:div w:id="137647138">
              <w:marLeft w:val="0"/>
              <w:marRight w:val="0"/>
              <w:marTop w:val="0"/>
              <w:marBottom w:val="0"/>
              <w:divBdr>
                <w:top w:val="none" w:sz="0" w:space="0" w:color="auto"/>
                <w:left w:val="none" w:sz="0" w:space="0" w:color="auto"/>
                <w:bottom w:val="none" w:sz="0" w:space="0" w:color="auto"/>
                <w:right w:val="none" w:sz="0" w:space="0" w:color="auto"/>
              </w:divBdr>
            </w:div>
          </w:divsChild>
        </w:div>
        <w:div w:id="1565872640">
          <w:marLeft w:val="0"/>
          <w:marRight w:val="0"/>
          <w:marTop w:val="0"/>
          <w:marBottom w:val="0"/>
          <w:divBdr>
            <w:top w:val="none" w:sz="0" w:space="0" w:color="auto"/>
            <w:left w:val="none" w:sz="0" w:space="0" w:color="auto"/>
            <w:bottom w:val="none" w:sz="0" w:space="0" w:color="auto"/>
            <w:right w:val="none" w:sz="0" w:space="0" w:color="auto"/>
          </w:divBdr>
          <w:divsChild>
            <w:div w:id="2131624208">
              <w:marLeft w:val="0"/>
              <w:marRight w:val="0"/>
              <w:marTop w:val="0"/>
              <w:marBottom w:val="0"/>
              <w:divBdr>
                <w:top w:val="none" w:sz="0" w:space="0" w:color="auto"/>
                <w:left w:val="none" w:sz="0" w:space="0" w:color="auto"/>
                <w:bottom w:val="none" w:sz="0" w:space="0" w:color="auto"/>
                <w:right w:val="none" w:sz="0" w:space="0" w:color="auto"/>
              </w:divBdr>
            </w:div>
          </w:divsChild>
        </w:div>
        <w:div w:id="1581014309">
          <w:marLeft w:val="0"/>
          <w:marRight w:val="0"/>
          <w:marTop w:val="0"/>
          <w:marBottom w:val="0"/>
          <w:divBdr>
            <w:top w:val="none" w:sz="0" w:space="0" w:color="auto"/>
            <w:left w:val="none" w:sz="0" w:space="0" w:color="auto"/>
            <w:bottom w:val="none" w:sz="0" w:space="0" w:color="auto"/>
            <w:right w:val="none" w:sz="0" w:space="0" w:color="auto"/>
          </w:divBdr>
          <w:divsChild>
            <w:div w:id="1680891302">
              <w:marLeft w:val="0"/>
              <w:marRight w:val="0"/>
              <w:marTop w:val="0"/>
              <w:marBottom w:val="0"/>
              <w:divBdr>
                <w:top w:val="none" w:sz="0" w:space="0" w:color="auto"/>
                <w:left w:val="none" w:sz="0" w:space="0" w:color="auto"/>
                <w:bottom w:val="none" w:sz="0" w:space="0" w:color="auto"/>
                <w:right w:val="none" w:sz="0" w:space="0" w:color="auto"/>
              </w:divBdr>
            </w:div>
          </w:divsChild>
        </w:div>
        <w:div w:id="1602688092">
          <w:marLeft w:val="0"/>
          <w:marRight w:val="0"/>
          <w:marTop w:val="0"/>
          <w:marBottom w:val="0"/>
          <w:divBdr>
            <w:top w:val="none" w:sz="0" w:space="0" w:color="auto"/>
            <w:left w:val="none" w:sz="0" w:space="0" w:color="auto"/>
            <w:bottom w:val="none" w:sz="0" w:space="0" w:color="auto"/>
            <w:right w:val="none" w:sz="0" w:space="0" w:color="auto"/>
          </w:divBdr>
          <w:divsChild>
            <w:div w:id="1946578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5289160">
      <w:bodyDiv w:val="1"/>
      <w:marLeft w:val="0"/>
      <w:marRight w:val="0"/>
      <w:marTop w:val="0"/>
      <w:marBottom w:val="0"/>
      <w:divBdr>
        <w:top w:val="none" w:sz="0" w:space="0" w:color="auto"/>
        <w:left w:val="none" w:sz="0" w:space="0" w:color="auto"/>
        <w:bottom w:val="none" w:sz="0" w:space="0" w:color="auto"/>
        <w:right w:val="none" w:sz="0" w:space="0" w:color="auto"/>
      </w:divBdr>
    </w:div>
    <w:div w:id="576062177">
      <w:bodyDiv w:val="1"/>
      <w:marLeft w:val="0"/>
      <w:marRight w:val="0"/>
      <w:marTop w:val="0"/>
      <w:marBottom w:val="0"/>
      <w:divBdr>
        <w:top w:val="none" w:sz="0" w:space="0" w:color="auto"/>
        <w:left w:val="none" w:sz="0" w:space="0" w:color="auto"/>
        <w:bottom w:val="none" w:sz="0" w:space="0" w:color="auto"/>
        <w:right w:val="none" w:sz="0" w:space="0" w:color="auto"/>
      </w:divBdr>
    </w:div>
    <w:div w:id="577597431">
      <w:bodyDiv w:val="1"/>
      <w:marLeft w:val="0"/>
      <w:marRight w:val="0"/>
      <w:marTop w:val="0"/>
      <w:marBottom w:val="0"/>
      <w:divBdr>
        <w:top w:val="none" w:sz="0" w:space="0" w:color="auto"/>
        <w:left w:val="none" w:sz="0" w:space="0" w:color="auto"/>
        <w:bottom w:val="none" w:sz="0" w:space="0" w:color="auto"/>
        <w:right w:val="none" w:sz="0" w:space="0" w:color="auto"/>
      </w:divBdr>
      <w:divsChild>
        <w:div w:id="379398494">
          <w:marLeft w:val="0"/>
          <w:marRight w:val="0"/>
          <w:marTop w:val="0"/>
          <w:marBottom w:val="0"/>
          <w:divBdr>
            <w:top w:val="none" w:sz="0" w:space="0" w:color="auto"/>
            <w:left w:val="none" w:sz="0" w:space="0" w:color="auto"/>
            <w:bottom w:val="none" w:sz="0" w:space="0" w:color="auto"/>
            <w:right w:val="none" w:sz="0" w:space="0" w:color="auto"/>
          </w:divBdr>
          <w:divsChild>
            <w:div w:id="815073268">
              <w:marLeft w:val="0"/>
              <w:marRight w:val="0"/>
              <w:marTop w:val="0"/>
              <w:marBottom w:val="0"/>
              <w:divBdr>
                <w:top w:val="none" w:sz="0" w:space="0" w:color="auto"/>
                <w:left w:val="none" w:sz="0" w:space="0" w:color="auto"/>
                <w:bottom w:val="none" w:sz="0" w:space="0" w:color="auto"/>
                <w:right w:val="none" w:sz="0" w:space="0" w:color="auto"/>
              </w:divBdr>
              <w:divsChild>
                <w:div w:id="2128700054">
                  <w:marLeft w:val="250"/>
                  <w:marRight w:val="0"/>
                  <w:marTop w:val="0"/>
                  <w:marBottom w:val="250"/>
                  <w:divBdr>
                    <w:top w:val="none" w:sz="0" w:space="0" w:color="auto"/>
                    <w:left w:val="none" w:sz="0" w:space="0" w:color="auto"/>
                    <w:bottom w:val="single" w:sz="12" w:space="0" w:color="016870"/>
                    <w:right w:val="none" w:sz="0" w:space="0" w:color="auto"/>
                  </w:divBdr>
                </w:div>
              </w:divsChild>
            </w:div>
          </w:divsChild>
        </w:div>
      </w:divsChild>
    </w:div>
    <w:div w:id="578951123">
      <w:bodyDiv w:val="1"/>
      <w:marLeft w:val="0"/>
      <w:marRight w:val="0"/>
      <w:marTop w:val="0"/>
      <w:marBottom w:val="0"/>
      <w:divBdr>
        <w:top w:val="none" w:sz="0" w:space="0" w:color="auto"/>
        <w:left w:val="none" w:sz="0" w:space="0" w:color="auto"/>
        <w:bottom w:val="none" w:sz="0" w:space="0" w:color="auto"/>
        <w:right w:val="none" w:sz="0" w:space="0" w:color="auto"/>
      </w:divBdr>
      <w:divsChild>
        <w:div w:id="1200246613">
          <w:marLeft w:val="0"/>
          <w:marRight w:val="0"/>
          <w:marTop w:val="0"/>
          <w:marBottom w:val="0"/>
          <w:divBdr>
            <w:top w:val="none" w:sz="0" w:space="0" w:color="auto"/>
            <w:left w:val="none" w:sz="0" w:space="0" w:color="auto"/>
            <w:bottom w:val="none" w:sz="0" w:space="0" w:color="auto"/>
            <w:right w:val="none" w:sz="0" w:space="0" w:color="auto"/>
          </w:divBdr>
          <w:divsChild>
            <w:div w:id="1630042966">
              <w:marLeft w:val="0"/>
              <w:marRight w:val="0"/>
              <w:marTop w:val="0"/>
              <w:marBottom w:val="0"/>
              <w:divBdr>
                <w:top w:val="none" w:sz="0" w:space="0" w:color="auto"/>
                <w:left w:val="none" w:sz="0" w:space="0" w:color="auto"/>
                <w:bottom w:val="none" w:sz="0" w:space="0" w:color="auto"/>
                <w:right w:val="none" w:sz="0" w:space="0" w:color="auto"/>
              </w:divBdr>
              <w:divsChild>
                <w:div w:id="1590586">
                  <w:marLeft w:val="0"/>
                  <w:marRight w:val="0"/>
                  <w:marTop w:val="0"/>
                  <w:marBottom w:val="0"/>
                  <w:divBdr>
                    <w:top w:val="none" w:sz="0" w:space="0" w:color="auto"/>
                    <w:left w:val="none" w:sz="0" w:space="0" w:color="auto"/>
                    <w:bottom w:val="none" w:sz="0" w:space="0" w:color="auto"/>
                    <w:right w:val="none" w:sz="0" w:space="0" w:color="auto"/>
                  </w:divBdr>
                  <w:divsChild>
                    <w:div w:id="602803458">
                      <w:marLeft w:val="0"/>
                      <w:marRight w:val="0"/>
                      <w:marTop w:val="0"/>
                      <w:marBottom w:val="0"/>
                      <w:divBdr>
                        <w:top w:val="none" w:sz="0" w:space="0" w:color="auto"/>
                        <w:left w:val="none" w:sz="0" w:space="0" w:color="auto"/>
                        <w:bottom w:val="none" w:sz="0" w:space="0" w:color="auto"/>
                        <w:right w:val="none" w:sz="0" w:space="0" w:color="auto"/>
                      </w:divBdr>
                      <w:divsChild>
                        <w:div w:id="518814523">
                          <w:marLeft w:val="0"/>
                          <w:marRight w:val="0"/>
                          <w:marTop w:val="0"/>
                          <w:marBottom w:val="0"/>
                          <w:divBdr>
                            <w:top w:val="none" w:sz="0" w:space="0" w:color="auto"/>
                            <w:left w:val="none" w:sz="0" w:space="0" w:color="auto"/>
                            <w:bottom w:val="none" w:sz="0" w:space="0" w:color="auto"/>
                            <w:right w:val="none" w:sz="0" w:space="0" w:color="auto"/>
                          </w:divBdr>
                        </w:div>
                        <w:div w:id="712316393">
                          <w:marLeft w:val="0"/>
                          <w:marRight w:val="0"/>
                          <w:marTop w:val="0"/>
                          <w:marBottom w:val="0"/>
                          <w:divBdr>
                            <w:top w:val="none" w:sz="0" w:space="0" w:color="auto"/>
                            <w:left w:val="none" w:sz="0" w:space="0" w:color="auto"/>
                            <w:bottom w:val="none" w:sz="0" w:space="0" w:color="auto"/>
                            <w:right w:val="none" w:sz="0" w:space="0" w:color="auto"/>
                          </w:divBdr>
                        </w:div>
                        <w:div w:id="1033847397">
                          <w:marLeft w:val="0"/>
                          <w:marRight w:val="0"/>
                          <w:marTop w:val="0"/>
                          <w:marBottom w:val="0"/>
                          <w:divBdr>
                            <w:top w:val="none" w:sz="0" w:space="0" w:color="auto"/>
                            <w:left w:val="none" w:sz="0" w:space="0" w:color="auto"/>
                            <w:bottom w:val="none" w:sz="0" w:space="0" w:color="auto"/>
                            <w:right w:val="none" w:sz="0" w:space="0" w:color="auto"/>
                          </w:divBdr>
                        </w:div>
                        <w:div w:id="21468461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80725605">
      <w:bodyDiv w:val="1"/>
      <w:marLeft w:val="0"/>
      <w:marRight w:val="0"/>
      <w:marTop w:val="0"/>
      <w:marBottom w:val="0"/>
      <w:divBdr>
        <w:top w:val="none" w:sz="0" w:space="0" w:color="auto"/>
        <w:left w:val="none" w:sz="0" w:space="0" w:color="auto"/>
        <w:bottom w:val="none" w:sz="0" w:space="0" w:color="auto"/>
        <w:right w:val="none" w:sz="0" w:space="0" w:color="auto"/>
      </w:divBdr>
      <w:divsChild>
        <w:div w:id="206767752">
          <w:marLeft w:val="0"/>
          <w:marRight w:val="0"/>
          <w:marTop w:val="0"/>
          <w:marBottom w:val="0"/>
          <w:divBdr>
            <w:top w:val="none" w:sz="0" w:space="0" w:color="auto"/>
            <w:left w:val="none" w:sz="0" w:space="0" w:color="auto"/>
            <w:bottom w:val="none" w:sz="0" w:space="0" w:color="auto"/>
            <w:right w:val="none" w:sz="0" w:space="0" w:color="auto"/>
          </w:divBdr>
          <w:divsChild>
            <w:div w:id="1324624716">
              <w:marLeft w:val="0"/>
              <w:marRight w:val="0"/>
              <w:marTop w:val="0"/>
              <w:marBottom w:val="0"/>
              <w:divBdr>
                <w:top w:val="none" w:sz="0" w:space="0" w:color="auto"/>
                <w:left w:val="none" w:sz="0" w:space="0" w:color="auto"/>
                <w:bottom w:val="none" w:sz="0" w:space="0" w:color="auto"/>
                <w:right w:val="none" w:sz="0" w:space="0" w:color="auto"/>
              </w:divBdr>
              <w:divsChild>
                <w:div w:id="784690476">
                  <w:marLeft w:val="2928"/>
                  <w:marRight w:val="0"/>
                  <w:marTop w:val="720"/>
                  <w:marBottom w:val="0"/>
                  <w:divBdr>
                    <w:top w:val="none" w:sz="0" w:space="0" w:color="auto"/>
                    <w:left w:val="none" w:sz="0" w:space="0" w:color="auto"/>
                    <w:bottom w:val="none" w:sz="0" w:space="0" w:color="auto"/>
                    <w:right w:val="none" w:sz="0" w:space="0" w:color="auto"/>
                  </w:divBdr>
                  <w:divsChild>
                    <w:div w:id="691106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84461521">
      <w:bodyDiv w:val="1"/>
      <w:marLeft w:val="0"/>
      <w:marRight w:val="0"/>
      <w:marTop w:val="0"/>
      <w:marBottom w:val="0"/>
      <w:divBdr>
        <w:top w:val="none" w:sz="0" w:space="0" w:color="auto"/>
        <w:left w:val="none" w:sz="0" w:space="0" w:color="auto"/>
        <w:bottom w:val="none" w:sz="0" w:space="0" w:color="auto"/>
        <w:right w:val="none" w:sz="0" w:space="0" w:color="auto"/>
      </w:divBdr>
      <w:divsChild>
        <w:div w:id="1778982284">
          <w:marLeft w:val="0"/>
          <w:marRight w:val="0"/>
          <w:marTop w:val="0"/>
          <w:marBottom w:val="0"/>
          <w:divBdr>
            <w:top w:val="none" w:sz="0" w:space="0" w:color="auto"/>
            <w:left w:val="none" w:sz="0" w:space="0" w:color="auto"/>
            <w:bottom w:val="none" w:sz="0" w:space="0" w:color="auto"/>
            <w:right w:val="none" w:sz="0" w:space="0" w:color="auto"/>
          </w:divBdr>
          <w:divsChild>
            <w:div w:id="874855875">
              <w:marLeft w:val="0"/>
              <w:marRight w:val="0"/>
              <w:marTop w:val="0"/>
              <w:marBottom w:val="0"/>
              <w:divBdr>
                <w:top w:val="none" w:sz="0" w:space="0" w:color="auto"/>
                <w:left w:val="none" w:sz="0" w:space="0" w:color="auto"/>
                <w:bottom w:val="none" w:sz="0" w:space="0" w:color="auto"/>
                <w:right w:val="none" w:sz="0" w:space="0" w:color="auto"/>
              </w:divBdr>
              <w:divsChild>
                <w:div w:id="11776233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8656564">
      <w:bodyDiv w:val="1"/>
      <w:marLeft w:val="0"/>
      <w:marRight w:val="0"/>
      <w:marTop w:val="0"/>
      <w:marBottom w:val="0"/>
      <w:divBdr>
        <w:top w:val="none" w:sz="0" w:space="0" w:color="auto"/>
        <w:left w:val="none" w:sz="0" w:space="0" w:color="auto"/>
        <w:bottom w:val="none" w:sz="0" w:space="0" w:color="auto"/>
        <w:right w:val="none" w:sz="0" w:space="0" w:color="auto"/>
      </w:divBdr>
    </w:div>
    <w:div w:id="589898461">
      <w:bodyDiv w:val="1"/>
      <w:marLeft w:val="0"/>
      <w:marRight w:val="0"/>
      <w:marTop w:val="0"/>
      <w:marBottom w:val="0"/>
      <w:divBdr>
        <w:top w:val="none" w:sz="0" w:space="0" w:color="auto"/>
        <w:left w:val="none" w:sz="0" w:space="0" w:color="auto"/>
        <w:bottom w:val="none" w:sz="0" w:space="0" w:color="auto"/>
        <w:right w:val="none" w:sz="0" w:space="0" w:color="auto"/>
      </w:divBdr>
    </w:div>
    <w:div w:id="591007554">
      <w:bodyDiv w:val="1"/>
      <w:marLeft w:val="0"/>
      <w:marRight w:val="0"/>
      <w:marTop w:val="0"/>
      <w:marBottom w:val="0"/>
      <w:divBdr>
        <w:top w:val="none" w:sz="0" w:space="0" w:color="auto"/>
        <w:left w:val="none" w:sz="0" w:space="0" w:color="auto"/>
        <w:bottom w:val="none" w:sz="0" w:space="0" w:color="auto"/>
        <w:right w:val="none" w:sz="0" w:space="0" w:color="auto"/>
      </w:divBdr>
      <w:divsChild>
        <w:div w:id="630867754">
          <w:marLeft w:val="0"/>
          <w:marRight w:val="0"/>
          <w:marTop w:val="0"/>
          <w:marBottom w:val="0"/>
          <w:divBdr>
            <w:top w:val="none" w:sz="0" w:space="0" w:color="auto"/>
            <w:left w:val="none" w:sz="0" w:space="0" w:color="auto"/>
            <w:bottom w:val="none" w:sz="0" w:space="0" w:color="auto"/>
            <w:right w:val="none" w:sz="0" w:space="0" w:color="auto"/>
          </w:divBdr>
          <w:divsChild>
            <w:div w:id="1180244604">
              <w:marLeft w:val="0"/>
              <w:marRight w:val="0"/>
              <w:marTop w:val="0"/>
              <w:marBottom w:val="0"/>
              <w:divBdr>
                <w:top w:val="single" w:sz="2" w:space="12" w:color="BBBBBB"/>
                <w:left w:val="single" w:sz="6" w:space="12" w:color="BBBBBB"/>
                <w:bottom w:val="single" w:sz="6" w:space="31" w:color="666666"/>
                <w:right w:val="single" w:sz="6" w:space="12" w:color="BBBBBB"/>
              </w:divBdr>
              <w:divsChild>
                <w:div w:id="1807164894">
                  <w:marLeft w:val="0"/>
                  <w:marRight w:val="0"/>
                  <w:marTop w:val="360"/>
                  <w:marBottom w:val="0"/>
                  <w:divBdr>
                    <w:top w:val="none" w:sz="0" w:space="0" w:color="auto"/>
                    <w:left w:val="none" w:sz="0" w:space="0" w:color="auto"/>
                    <w:bottom w:val="none" w:sz="0" w:space="0" w:color="auto"/>
                    <w:right w:val="none" w:sz="0" w:space="0" w:color="auto"/>
                  </w:divBdr>
                  <w:divsChild>
                    <w:div w:id="872840730">
                      <w:marLeft w:val="0"/>
                      <w:marRight w:val="0"/>
                      <w:marTop w:val="0"/>
                      <w:marBottom w:val="0"/>
                      <w:divBdr>
                        <w:top w:val="none" w:sz="0" w:space="0" w:color="auto"/>
                        <w:left w:val="none" w:sz="0" w:space="0" w:color="auto"/>
                        <w:bottom w:val="none" w:sz="0" w:space="0" w:color="auto"/>
                        <w:right w:val="none" w:sz="0" w:space="0" w:color="auto"/>
                      </w:divBdr>
                      <w:divsChild>
                        <w:div w:id="1963609472">
                          <w:marLeft w:val="0"/>
                          <w:marRight w:val="0"/>
                          <w:marTop w:val="0"/>
                          <w:marBottom w:val="0"/>
                          <w:divBdr>
                            <w:top w:val="none" w:sz="0" w:space="0" w:color="auto"/>
                            <w:left w:val="none" w:sz="0" w:space="0" w:color="auto"/>
                            <w:bottom w:val="none" w:sz="0" w:space="0" w:color="auto"/>
                            <w:right w:val="none" w:sz="0" w:space="0" w:color="auto"/>
                          </w:divBdr>
                          <w:divsChild>
                            <w:div w:id="651643172">
                              <w:marLeft w:val="0"/>
                              <w:marRight w:val="0"/>
                              <w:marTop w:val="0"/>
                              <w:marBottom w:val="0"/>
                              <w:divBdr>
                                <w:top w:val="none" w:sz="0" w:space="0" w:color="auto"/>
                                <w:left w:val="none" w:sz="0" w:space="0" w:color="auto"/>
                                <w:bottom w:val="none" w:sz="0" w:space="0" w:color="auto"/>
                                <w:right w:val="none" w:sz="0" w:space="0" w:color="auto"/>
                              </w:divBdr>
                              <w:divsChild>
                                <w:div w:id="9360156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591159873">
      <w:bodyDiv w:val="1"/>
      <w:marLeft w:val="0"/>
      <w:marRight w:val="0"/>
      <w:marTop w:val="0"/>
      <w:marBottom w:val="0"/>
      <w:divBdr>
        <w:top w:val="none" w:sz="0" w:space="0" w:color="auto"/>
        <w:left w:val="none" w:sz="0" w:space="0" w:color="auto"/>
        <w:bottom w:val="none" w:sz="0" w:space="0" w:color="auto"/>
        <w:right w:val="none" w:sz="0" w:space="0" w:color="auto"/>
      </w:divBdr>
      <w:divsChild>
        <w:div w:id="426654788">
          <w:marLeft w:val="0"/>
          <w:marRight w:val="0"/>
          <w:marTop w:val="0"/>
          <w:marBottom w:val="0"/>
          <w:divBdr>
            <w:top w:val="none" w:sz="0" w:space="0" w:color="auto"/>
            <w:left w:val="none" w:sz="0" w:space="0" w:color="auto"/>
            <w:bottom w:val="none" w:sz="0" w:space="0" w:color="auto"/>
            <w:right w:val="none" w:sz="0" w:space="0" w:color="auto"/>
          </w:divBdr>
        </w:div>
        <w:div w:id="851918272">
          <w:marLeft w:val="0"/>
          <w:marRight w:val="0"/>
          <w:marTop w:val="0"/>
          <w:marBottom w:val="0"/>
          <w:divBdr>
            <w:top w:val="none" w:sz="0" w:space="0" w:color="auto"/>
            <w:left w:val="none" w:sz="0" w:space="0" w:color="auto"/>
            <w:bottom w:val="none" w:sz="0" w:space="0" w:color="auto"/>
            <w:right w:val="none" w:sz="0" w:space="0" w:color="auto"/>
          </w:divBdr>
        </w:div>
      </w:divsChild>
    </w:div>
    <w:div w:id="592670602">
      <w:bodyDiv w:val="1"/>
      <w:marLeft w:val="0"/>
      <w:marRight w:val="0"/>
      <w:marTop w:val="0"/>
      <w:marBottom w:val="0"/>
      <w:divBdr>
        <w:top w:val="none" w:sz="0" w:space="0" w:color="auto"/>
        <w:left w:val="none" w:sz="0" w:space="0" w:color="auto"/>
        <w:bottom w:val="none" w:sz="0" w:space="0" w:color="auto"/>
        <w:right w:val="none" w:sz="0" w:space="0" w:color="auto"/>
      </w:divBdr>
    </w:div>
    <w:div w:id="592859131">
      <w:bodyDiv w:val="1"/>
      <w:marLeft w:val="0"/>
      <w:marRight w:val="0"/>
      <w:marTop w:val="0"/>
      <w:marBottom w:val="0"/>
      <w:divBdr>
        <w:top w:val="none" w:sz="0" w:space="0" w:color="auto"/>
        <w:left w:val="none" w:sz="0" w:space="0" w:color="auto"/>
        <w:bottom w:val="none" w:sz="0" w:space="0" w:color="auto"/>
        <w:right w:val="none" w:sz="0" w:space="0" w:color="auto"/>
      </w:divBdr>
      <w:divsChild>
        <w:div w:id="241767873">
          <w:marLeft w:val="0"/>
          <w:marRight w:val="0"/>
          <w:marTop w:val="0"/>
          <w:marBottom w:val="0"/>
          <w:divBdr>
            <w:top w:val="none" w:sz="0" w:space="0" w:color="auto"/>
            <w:left w:val="none" w:sz="0" w:space="0" w:color="auto"/>
            <w:bottom w:val="none" w:sz="0" w:space="0" w:color="auto"/>
            <w:right w:val="none" w:sz="0" w:space="0" w:color="auto"/>
          </w:divBdr>
          <w:divsChild>
            <w:div w:id="1475679187">
              <w:marLeft w:val="0"/>
              <w:marRight w:val="0"/>
              <w:marTop w:val="0"/>
              <w:marBottom w:val="0"/>
              <w:divBdr>
                <w:top w:val="none" w:sz="0" w:space="0" w:color="auto"/>
                <w:left w:val="none" w:sz="0" w:space="0" w:color="auto"/>
                <w:bottom w:val="none" w:sz="0" w:space="0" w:color="auto"/>
                <w:right w:val="none" w:sz="0" w:space="0" w:color="auto"/>
              </w:divBdr>
              <w:divsChild>
                <w:div w:id="612715167">
                  <w:marLeft w:val="0"/>
                  <w:marRight w:val="0"/>
                  <w:marTop w:val="100"/>
                  <w:marBottom w:val="0"/>
                  <w:divBdr>
                    <w:top w:val="none" w:sz="0" w:space="0" w:color="auto"/>
                    <w:left w:val="none" w:sz="0" w:space="0" w:color="auto"/>
                    <w:bottom w:val="none" w:sz="0" w:space="0" w:color="auto"/>
                    <w:right w:val="none" w:sz="0" w:space="0" w:color="auto"/>
                  </w:divBdr>
                  <w:divsChild>
                    <w:div w:id="957763447">
                      <w:marLeft w:val="0"/>
                      <w:marRight w:val="113"/>
                      <w:marTop w:val="0"/>
                      <w:marBottom w:val="0"/>
                      <w:divBdr>
                        <w:top w:val="none" w:sz="0" w:space="0" w:color="auto"/>
                        <w:left w:val="none" w:sz="0" w:space="0" w:color="auto"/>
                        <w:bottom w:val="none" w:sz="0" w:space="0" w:color="auto"/>
                        <w:right w:val="none" w:sz="0" w:space="0" w:color="auto"/>
                      </w:divBdr>
                      <w:divsChild>
                        <w:div w:id="2109957415">
                          <w:marLeft w:val="0"/>
                          <w:marRight w:val="0"/>
                          <w:marTop w:val="0"/>
                          <w:marBottom w:val="67"/>
                          <w:divBdr>
                            <w:top w:val="none" w:sz="0" w:space="0" w:color="auto"/>
                            <w:left w:val="none" w:sz="0" w:space="0" w:color="auto"/>
                            <w:bottom w:val="none" w:sz="0" w:space="0" w:color="auto"/>
                            <w:right w:val="none" w:sz="0" w:space="0" w:color="auto"/>
                          </w:divBdr>
                          <w:divsChild>
                            <w:div w:id="1123772893">
                              <w:marLeft w:val="0"/>
                              <w:marRight w:val="0"/>
                              <w:marTop w:val="0"/>
                              <w:marBottom w:val="0"/>
                              <w:divBdr>
                                <w:top w:val="none" w:sz="0" w:space="0" w:color="auto"/>
                                <w:left w:val="none" w:sz="0" w:space="0" w:color="auto"/>
                                <w:bottom w:val="none" w:sz="0" w:space="0" w:color="auto"/>
                                <w:right w:val="none" w:sz="0" w:space="0" w:color="auto"/>
                              </w:divBdr>
                              <w:divsChild>
                                <w:div w:id="118376214">
                                  <w:marLeft w:val="0"/>
                                  <w:marRight w:val="0"/>
                                  <w:marTop w:val="0"/>
                                  <w:marBottom w:val="0"/>
                                  <w:divBdr>
                                    <w:top w:val="none" w:sz="0" w:space="0" w:color="auto"/>
                                    <w:left w:val="none" w:sz="0" w:space="0" w:color="auto"/>
                                    <w:bottom w:val="none" w:sz="0" w:space="0" w:color="auto"/>
                                    <w:right w:val="none" w:sz="0" w:space="0" w:color="auto"/>
                                  </w:divBdr>
                                  <w:divsChild>
                                    <w:div w:id="724333763">
                                      <w:marLeft w:val="0"/>
                                      <w:marRight w:val="0"/>
                                      <w:marTop w:val="0"/>
                                      <w:marBottom w:val="0"/>
                                      <w:divBdr>
                                        <w:top w:val="none" w:sz="0" w:space="0" w:color="auto"/>
                                        <w:left w:val="none" w:sz="0" w:space="0" w:color="auto"/>
                                        <w:bottom w:val="none" w:sz="0" w:space="0" w:color="auto"/>
                                        <w:right w:val="none" w:sz="0" w:space="0" w:color="auto"/>
                                      </w:divBdr>
                                      <w:divsChild>
                                        <w:div w:id="1602375059">
                                          <w:marLeft w:val="0"/>
                                          <w:marRight w:val="0"/>
                                          <w:marTop w:val="0"/>
                                          <w:marBottom w:val="0"/>
                                          <w:divBdr>
                                            <w:top w:val="none" w:sz="0" w:space="0" w:color="auto"/>
                                            <w:left w:val="none" w:sz="0" w:space="0" w:color="auto"/>
                                            <w:bottom w:val="none" w:sz="0" w:space="0" w:color="auto"/>
                                            <w:right w:val="none" w:sz="0" w:space="0" w:color="auto"/>
                                          </w:divBdr>
                                          <w:divsChild>
                                            <w:div w:id="74740921">
                                              <w:marLeft w:val="0"/>
                                              <w:marRight w:val="0"/>
                                              <w:marTop w:val="0"/>
                                              <w:marBottom w:val="0"/>
                                              <w:divBdr>
                                                <w:top w:val="none" w:sz="0" w:space="0" w:color="auto"/>
                                                <w:left w:val="none" w:sz="0" w:space="0" w:color="auto"/>
                                                <w:bottom w:val="none" w:sz="0" w:space="0" w:color="auto"/>
                                                <w:right w:val="none" w:sz="0" w:space="0" w:color="auto"/>
                                              </w:divBdr>
                                            </w:div>
                                            <w:div w:id="253822501">
                                              <w:marLeft w:val="0"/>
                                              <w:marRight w:val="0"/>
                                              <w:marTop w:val="0"/>
                                              <w:marBottom w:val="0"/>
                                              <w:divBdr>
                                                <w:top w:val="none" w:sz="0" w:space="0" w:color="auto"/>
                                                <w:left w:val="none" w:sz="0" w:space="0" w:color="auto"/>
                                                <w:bottom w:val="none" w:sz="0" w:space="0" w:color="auto"/>
                                                <w:right w:val="none" w:sz="0" w:space="0" w:color="auto"/>
                                              </w:divBdr>
                                            </w:div>
                                            <w:div w:id="339086387">
                                              <w:marLeft w:val="0"/>
                                              <w:marRight w:val="0"/>
                                              <w:marTop w:val="0"/>
                                              <w:marBottom w:val="0"/>
                                              <w:divBdr>
                                                <w:top w:val="none" w:sz="0" w:space="0" w:color="auto"/>
                                                <w:left w:val="none" w:sz="0" w:space="0" w:color="auto"/>
                                                <w:bottom w:val="none" w:sz="0" w:space="0" w:color="auto"/>
                                                <w:right w:val="none" w:sz="0" w:space="0" w:color="auto"/>
                                              </w:divBdr>
                                            </w:div>
                                            <w:div w:id="1009913420">
                                              <w:marLeft w:val="0"/>
                                              <w:marRight w:val="0"/>
                                              <w:marTop w:val="0"/>
                                              <w:marBottom w:val="0"/>
                                              <w:divBdr>
                                                <w:top w:val="none" w:sz="0" w:space="0" w:color="auto"/>
                                                <w:left w:val="none" w:sz="0" w:space="0" w:color="auto"/>
                                                <w:bottom w:val="none" w:sz="0" w:space="0" w:color="auto"/>
                                                <w:right w:val="none" w:sz="0" w:space="0" w:color="auto"/>
                                              </w:divBdr>
                                            </w:div>
                                            <w:div w:id="1011108168">
                                              <w:marLeft w:val="0"/>
                                              <w:marRight w:val="0"/>
                                              <w:marTop w:val="0"/>
                                              <w:marBottom w:val="0"/>
                                              <w:divBdr>
                                                <w:top w:val="none" w:sz="0" w:space="0" w:color="auto"/>
                                                <w:left w:val="none" w:sz="0" w:space="0" w:color="auto"/>
                                                <w:bottom w:val="none" w:sz="0" w:space="0" w:color="auto"/>
                                                <w:right w:val="none" w:sz="0" w:space="0" w:color="auto"/>
                                              </w:divBdr>
                                            </w:div>
                                            <w:div w:id="1183204479">
                                              <w:marLeft w:val="0"/>
                                              <w:marRight w:val="0"/>
                                              <w:marTop w:val="0"/>
                                              <w:marBottom w:val="0"/>
                                              <w:divBdr>
                                                <w:top w:val="none" w:sz="0" w:space="0" w:color="auto"/>
                                                <w:left w:val="none" w:sz="0" w:space="0" w:color="auto"/>
                                                <w:bottom w:val="none" w:sz="0" w:space="0" w:color="auto"/>
                                                <w:right w:val="none" w:sz="0" w:space="0" w:color="auto"/>
                                              </w:divBdr>
                                            </w:div>
                                            <w:div w:id="1561205925">
                                              <w:marLeft w:val="0"/>
                                              <w:marRight w:val="0"/>
                                              <w:marTop w:val="0"/>
                                              <w:marBottom w:val="0"/>
                                              <w:divBdr>
                                                <w:top w:val="none" w:sz="0" w:space="0" w:color="auto"/>
                                                <w:left w:val="none" w:sz="0" w:space="0" w:color="auto"/>
                                                <w:bottom w:val="none" w:sz="0" w:space="0" w:color="auto"/>
                                                <w:right w:val="none" w:sz="0" w:space="0" w:color="auto"/>
                                              </w:divBdr>
                                            </w:div>
                                            <w:div w:id="1583952358">
                                              <w:marLeft w:val="0"/>
                                              <w:marRight w:val="0"/>
                                              <w:marTop w:val="0"/>
                                              <w:marBottom w:val="0"/>
                                              <w:divBdr>
                                                <w:top w:val="none" w:sz="0" w:space="0" w:color="auto"/>
                                                <w:left w:val="none" w:sz="0" w:space="0" w:color="auto"/>
                                                <w:bottom w:val="none" w:sz="0" w:space="0" w:color="auto"/>
                                                <w:right w:val="none" w:sz="0" w:space="0" w:color="auto"/>
                                              </w:divBdr>
                                            </w:div>
                                            <w:div w:id="1922983791">
                                              <w:marLeft w:val="0"/>
                                              <w:marRight w:val="0"/>
                                              <w:marTop w:val="0"/>
                                              <w:marBottom w:val="0"/>
                                              <w:divBdr>
                                                <w:top w:val="none" w:sz="0" w:space="0" w:color="auto"/>
                                                <w:left w:val="none" w:sz="0" w:space="0" w:color="auto"/>
                                                <w:bottom w:val="none" w:sz="0" w:space="0" w:color="auto"/>
                                                <w:right w:val="none" w:sz="0" w:space="0" w:color="auto"/>
                                              </w:divBdr>
                                            </w:div>
                                            <w:div w:id="20528017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593561401">
      <w:bodyDiv w:val="1"/>
      <w:marLeft w:val="0"/>
      <w:marRight w:val="0"/>
      <w:marTop w:val="0"/>
      <w:marBottom w:val="0"/>
      <w:divBdr>
        <w:top w:val="none" w:sz="0" w:space="0" w:color="auto"/>
        <w:left w:val="none" w:sz="0" w:space="0" w:color="auto"/>
        <w:bottom w:val="none" w:sz="0" w:space="0" w:color="auto"/>
        <w:right w:val="none" w:sz="0" w:space="0" w:color="auto"/>
      </w:divBdr>
    </w:div>
    <w:div w:id="594443823">
      <w:bodyDiv w:val="1"/>
      <w:marLeft w:val="0"/>
      <w:marRight w:val="0"/>
      <w:marTop w:val="0"/>
      <w:marBottom w:val="0"/>
      <w:divBdr>
        <w:top w:val="none" w:sz="0" w:space="0" w:color="auto"/>
        <w:left w:val="none" w:sz="0" w:space="0" w:color="auto"/>
        <w:bottom w:val="none" w:sz="0" w:space="0" w:color="auto"/>
        <w:right w:val="none" w:sz="0" w:space="0" w:color="auto"/>
      </w:divBdr>
      <w:divsChild>
        <w:div w:id="1438912588">
          <w:marLeft w:val="0"/>
          <w:marRight w:val="0"/>
          <w:marTop w:val="0"/>
          <w:marBottom w:val="0"/>
          <w:divBdr>
            <w:top w:val="none" w:sz="0" w:space="0" w:color="auto"/>
            <w:left w:val="none" w:sz="0" w:space="0" w:color="auto"/>
            <w:bottom w:val="none" w:sz="0" w:space="0" w:color="auto"/>
            <w:right w:val="none" w:sz="0" w:space="0" w:color="auto"/>
          </w:divBdr>
        </w:div>
        <w:div w:id="1396734793">
          <w:marLeft w:val="0"/>
          <w:marRight w:val="0"/>
          <w:marTop w:val="0"/>
          <w:marBottom w:val="0"/>
          <w:divBdr>
            <w:top w:val="none" w:sz="0" w:space="0" w:color="auto"/>
            <w:left w:val="none" w:sz="0" w:space="0" w:color="auto"/>
            <w:bottom w:val="none" w:sz="0" w:space="0" w:color="auto"/>
            <w:right w:val="none" w:sz="0" w:space="0" w:color="auto"/>
          </w:divBdr>
        </w:div>
        <w:div w:id="65616230">
          <w:marLeft w:val="0"/>
          <w:marRight w:val="0"/>
          <w:marTop w:val="0"/>
          <w:marBottom w:val="0"/>
          <w:divBdr>
            <w:top w:val="none" w:sz="0" w:space="0" w:color="auto"/>
            <w:left w:val="none" w:sz="0" w:space="0" w:color="auto"/>
            <w:bottom w:val="none" w:sz="0" w:space="0" w:color="auto"/>
            <w:right w:val="none" w:sz="0" w:space="0" w:color="auto"/>
          </w:divBdr>
        </w:div>
        <w:div w:id="1329094364">
          <w:marLeft w:val="0"/>
          <w:marRight w:val="0"/>
          <w:marTop w:val="0"/>
          <w:marBottom w:val="0"/>
          <w:divBdr>
            <w:top w:val="none" w:sz="0" w:space="0" w:color="auto"/>
            <w:left w:val="none" w:sz="0" w:space="0" w:color="auto"/>
            <w:bottom w:val="none" w:sz="0" w:space="0" w:color="auto"/>
            <w:right w:val="none" w:sz="0" w:space="0" w:color="auto"/>
          </w:divBdr>
        </w:div>
        <w:div w:id="1918396781">
          <w:marLeft w:val="0"/>
          <w:marRight w:val="0"/>
          <w:marTop w:val="0"/>
          <w:marBottom w:val="0"/>
          <w:divBdr>
            <w:top w:val="none" w:sz="0" w:space="0" w:color="auto"/>
            <w:left w:val="none" w:sz="0" w:space="0" w:color="auto"/>
            <w:bottom w:val="none" w:sz="0" w:space="0" w:color="auto"/>
            <w:right w:val="none" w:sz="0" w:space="0" w:color="auto"/>
          </w:divBdr>
        </w:div>
        <w:div w:id="776023915">
          <w:marLeft w:val="0"/>
          <w:marRight w:val="0"/>
          <w:marTop w:val="0"/>
          <w:marBottom w:val="0"/>
          <w:divBdr>
            <w:top w:val="none" w:sz="0" w:space="0" w:color="auto"/>
            <w:left w:val="none" w:sz="0" w:space="0" w:color="auto"/>
            <w:bottom w:val="none" w:sz="0" w:space="0" w:color="auto"/>
            <w:right w:val="none" w:sz="0" w:space="0" w:color="auto"/>
          </w:divBdr>
        </w:div>
      </w:divsChild>
    </w:div>
    <w:div w:id="594552188">
      <w:bodyDiv w:val="1"/>
      <w:marLeft w:val="0"/>
      <w:marRight w:val="0"/>
      <w:marTop w:val="0"/>
      <w:marBottom w:val="0"/>
      <w:divBdr>
        <w:top w:val="none" w:sz="0" w:space="0" w:color="auto"/>
        <w:left w:val="none" w:sz="0" w:space="0" w:color="auto"/>
        <w:bottom w:val="none" w:sz="0" w:space="0" w:color="auto"/>
        <w:right w:val="none" w:sz="0" w:space="0" w:color="auto"/>
      </w:divBdr>
    </w:div>
    <w:div w:id="594897288">
      <w:bodyDiv w:val="1"/>
      <w:marLeft w:val="0"/>
      <w:marRight w:val="0"/>
      <w:marTop w:val="0"/>
      <w:marBottom w:val="0"/>
      <w:divBdr>
        <w:top w:val="none" w:sz="0" w:space="0" w:color="auto"/>
        <w:left w:val="none" w:sz="0" w:space="0" w:color="auto"/>
        <w:bottom w:val="none" w:sz="0" w:space="0" w:color="auto"/>
        <w:right w:val="none" w:sz="0" w:space="0" w:color="auto"/>
      </w:divBdr>
    </w:div>
    <w:div w:id="595408258">
      <w:bodyDiv w:val="1"/>
      <w:marLeft w:val="0"/>
      <w:marRight w:val="0"/>
      <w:marTop w:val="0"/>
      <w:marBottom w:val="0"/>
      <w:divBdr>
        <w:top w:val="none" w:sz="0" w:space="0" w:color="auto"/>
        <w:left w:val="none" w:sz="0" w:space="0" w:color="auto"/>
        <w:bottom w:val="none" w:sz="0" w:space="0" w:color="auto"/>
        <w:right w:val="none" w:sz="0" w:space="0" w:color="auto"/>
      </w:divBdr>
      <w:divsChild>
        <w:div w:id="562528122">
          <w:marLeft w:val="0"/>
          <w:marRight w:val="0"/>
          <w:marTop w:val="0"/>
          <w:marBottom w:val="0"/>
          <w:divBdr>
            <w:top w:val="none" w:sz="0" w:space="0" w:color="auto"/>
            <w:left w:val="none" w:sz="0" w:space="0" w:color="auto"/>
            <w:bottom w:val="none" w:sz="0" w:space="0" w:color="auto"/>
            <w:right w:val="none" w:sz="0" w:space="0" w:color="auto"/>
          </w:divBdr>
          <w:divsChild>
            <w:div w:id="1773083037">
              <w:marLeft w:val="0"/>
              <w:marRight w:val="0"/>
              <w:marTop w:val="0"/>
              <w:marBottom w:val="0"/>
              <w:divBdr>
                <w:top w:val="none" w:sz="0" w:space="0" w:color="auto"/>
                <w:left w:val="none" w:sz="0" w:space="0" w:color="auto"/>
                <w:bottom w:val="none" w:sz="0" w:space="0" w:color="auto"/>
                <w:right w:val="none" w:sz="0" w:space="0" w:color="auto"/>
              </w:divBdr>
              <w:divsChild>
                <w:div w:id="10789412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8564570">
      <w:bodyDiv w:val="1"/>
      <w:marLeft w:val="0"/>
      <w:marRight w:val="0"/>
      <w:marTop w:val="0"/>
      <w:marBottom w:val="0"/>
      <w:divBdr>
        <w:top w:val="none" w:sz="0" w:space="0" w:color="auto"/>
        <w:left w:val="none" w:sz="0" w:space="0" w:color="auto"/>
        <w:bottom w:val="none" w:sz="0" w:space="0" w:color="auto"/>
        <w:right w:val="none" w:sz="0" w:space="0" w:color="auto"/>
      </w:divBdr>
      <w:divsChild>
        <w:div w:id="764765232">
          <w:marLeft w:val="0"/>
          <w:marRight w:val="0"/>
          <w:marTop w:val="0"/>
          <w:marBottom w:val="0"/>
          <w:divBdr>
            <w:top w:val="none" w:sz="0" w:space="0" w:color="auto"/>
            <w:left w:val="none" w:sz="0" w:space="0" w:color="auto"/>
            <w:bottom w:val="none" w:sz="0" w:space="0" w:color="auto"/>
            <w:right w:val="none" w:sz="0" w:space="0" w:color="auto"/>
          </w:divBdr>
          <w:divsChild>
            <w:div w:id="513541745">
              <w:marLeft w:val="0"/>
              <w:marRight w:val="0"/>
              <w:marTop w:val="0"/>
              <w:marBottom w:val="0"/>
              <w:divBdr>
                <w:top w:val="none" w:sz="0" w:space="0" w:color="auto"/>
                <w:left w:val="none" w:sz="0" w:space="0" w:color="auto"/>
                <w:bottom w:val="none" w:sz="0" w:space="0" w:color="auto"/>
                <w:right w:val="none" w:sz="0" w:space="0" w:color="auto"/>
              </w:divBdr>
              <w:divsChild>
                <w:div w:id="851604606">
                  <w:marLeft w:val="0"/>
                  <w:marRight w:val="0"/>
                  <w:marTop w:val="0"/>
                  <w:marBottom w:val="0"/>
                  <w:divBdr>
                    <w:top w:val="none" w:sz="0" w:space="0" w:color="auto"/>
                    <w:left w:val="none" w:sz="0" w:space="0" w:color="auto"/>
                    <w:bottom w:val="none" w:sz="0" w:space="0" w:color="auto"/>
                    <w:right w:val="none" w:sz="0" w:space="0" w:color="auto"/>
                  </w:divBdr>
                  <w:divsChild>
                    <w:div w:id="493186877">
                      <w:marLeft w:val="0"/>
                      <w:marRight w:val="0"/>
                      <w:marTop w:val="0"/>
                      <w:marBottom w:val="0"/>
                      <w:divBdr>
                        <w:top w:val="none" w:sz="0" w:space="0" w:color="auto"/>
                        <w:left w:val="none" w:sz="0" w:space="0" w:color="auto"/>
                        <w:bottom w:val="none" w:sz="0" w:space="0" w:color="auto"/>
                        <w:right w:val="none" w:sz="0" w:space="0" w:color="auto"/>
                      </w:divBdr>
                      <w:divsChild>
                        <w:div w:id="1766220114">
                          <w:marLeft w:val="0"/>
                          <w:marRight w:val="0"/>
                          <w:marTop w:val="0"/>
                          <w:marBottom w:val="0"/>
                          <w:divBdr>
                            <w:top w:val="none" w:sz="0" w:space="0" w:color="auto"/>
                            <w:left w:val="none" w:sz="0" w:space="0" w:color="auto"/>
                            <w:bottom w:val="none" w:sz="0" w:space="0" w:color="auto"/>
                            <w:right w:val="none" w:sz="0" w:space="0" w:color="auto"/>
                          </w:divBdr>
                          <w:divsChild>
                            <w:div w:id="1219513419">
                              <w:marLeft w:val="0"/>
                              <w:marRight w:val="0"/>
                              <w:marTop w:val="0"/>
                              <w:marBottom w:val="0"/>
                              <w:divBdr>
                                <w:top w:val="none" w:sz="0" w:space="0" w:color="auto"/>
                                <w:left w:val="none" w:sz="0" w:space="0" w:color="auto"/>
                                <w:bottom w:val="none" w:sz="0" w:space="0" w:color="auto"/>
                                <w:right w:val="none" w:sz="0" w:space="0" w:color="auto"/>
                              </w:divBdr>
                              <w:divsChild>
                                <w:div w:id="317072318">
                                  <w:marLeft w:val="0"/>
                                  <w:marRight w:val="0"/>
                                  <w:marTop w:val="0"/>
                                  <w:marBottom w:val="0"/>
                                  <w:divBdr>
                                    <w:top w:val="none" w:sz="0" w:space="0" w:color="auto"/>
                                    <w:left w:val="none" w:sz="0" w:space="0" w:color="auto"/>
                                    <w:bottom w:val="none" w:sz="0" w:space="0" w:color="auto"/>
                                    <w:right w:val="none" w:sz="0" w:space="0" w:color="auto"/>
                                  </w:divBdr>
                                  <w:divsChild>
                                    <w:div w:id="1937711987">
                                      <w:marLeft w:val="0"/>
                                      <w:marRight w:val="0"/>
                                      <w:marTop w:val="0"/>
                                      <w:marBottom w:val="0"/>
                                      <w:divBdr>
                                        <w:top w:val="none" w:sz="0" w:space="0" w:color="auto"/>
                                        <w:left w:val="none" w:sz="0" w:space="0" w:color="auto"/>
                                        <w:bottom w:val="none" w:sz="0" w:space="0" w:color="auto"/>
                                        <w:right w:val="none" w:sz="0" w:space="0" w:color="auto"/>
                                      </w:divBdr>
                                    </w:div>
                                    <w:div w:id="2099866619">
                                      <w:marLeft w:val="0"/>
                                      <w:marRight w:val="0"/>
                                      <w:marTop w:val="0"/>
                                      <w:marBottom w:val="0"/>
                                      <w:divBdr>
                                        <w:top w:val="none" w:sz="0" w:space="0" w:color="auto"/>
                                        <w:left w:val="none" w:sz="0" w:space="0" w:color="auto"/>
                                        <w:bottom w:val="none" w:sz="0" w:space="0" w:color="auto"/>
                                        <w:right w:val="none" w:sz="0" w:space="0" w:color="auto"/>
                                      </w:divBdr>
                                    </w:div>
                                    <w:div w:id="820267553">
                                      <w:marLeft w:val="0"/>
                                      <w:marRight w:val="0"/>
                                      <w:marTop w:val="0"/>
                                      <w:marBottom w:val="0"/>
                                      <w:divBdr>
                                        <w:top w:val="none" w:sz="0" w:space="0" w:color="auto"/>
                                        <w:left w:val="none" w:sz="0" w:space="0" w:color="auto"/>
                                        <w:bottom w:val="none" w:sz="0" w:space="0" w:color="auto"/>
                                        <w:right w:val="none" w:sz="0" w:space="0" w:color="auto"/>
                                      </w:divBdr>
                                    </w:div>
                                    <w:div w:id="2097633890">
                                      <w:marLeft w:val="0"/>
                                      <w:marRight w:val="0"/>
                                      <w:marTop w:val="0"/>
                                      <w:marBottom w:val="0"/>
                                      <w:divBdr>
                                        <w:top w:val="none" w:sz="0" w:space="0" w:color="auto"/>
                                        <w:left w:val="none" w:sz="0" w:space="0" w:color="auto"/>
                                        <w:bottom w:val="none" w:sz="0" w:space="0" w:color="auto"/>
                                        <w:right w:val="none" w:sz="0" w:space="0" w:color="auto"/>
                                      </w:divBdr>
                                    </w:div>
                                    <w:div w:id="260526979">
                                      <w:marLeft w:val="0"/>
                                      <w:marRight w:val="0"/>
                                      <w:marTop w:val="0"/>
                                      <w:marBottom w:val="0"/>
                                      <w:divBdr>
                                        <w:top w:val="none" w:sz="0" w:space="0" w:color="auto"/>
                                        <w:left w:val="none" w:sz="0" w:space="0" w:color="auto"/>
                                        <w:bottom w:val="none" w:sz="0" w:space="0" w:color="auto"/>
                                        <w:right w:val="none" w:sz="0" w:space="0" w:color="auto"/>
                                      </w:divBdr>
                                      <w:divsChild>
                                        <w:div w:id="348455037">
                                          <w:marLeft w:val="0"/>
                                          <w:marRight w:val="0"/>
                                          <w:marTop w:val="0"/>
                                          <w:marBottom w:val="0"/>
                                          <w:divBdr>
                                            <w:top w:val="none" w:sz="0" w:space="0" w:color="auto"/>
                                            <w:left w:val="none" w:sz="0" w:space="0" w:color="auto"/>
                                            <w:bottom w:val="none" w:sz="0" w:space="0" w:color="auto"/>
                                            <w:right w:val="none" w:sz="0" w:space="0" w:color="auto"/>
                                          </w:divBdr>
                                        </w:div>
                                        <w:div w:id="1330717849">
                                          <w:marLeft w:val="0"/>
                                          <w:marRight w:val="0"/>
                                          <w:marTop w:val="0"/>
                                          <w:marBottom w:val="0"/>
                                          <w:divBdr>
                                            <w:top w:val="none" w:sz="0" w:space="0" w:color="auto"/>
                                            <w:left w:val="none" w:sz="0" w:space="0" w:color="auto"/>
                                            <w:bottom w:val="none" w:sz="0" w:space="0" w:color="auto"/>
                                            <w:right w:val="none" w:sz="0" w:space="0" w:color="auto"/>
                                          </w:divBdr>
                                        </w:div>
                                      </w:divsChild>
                                    </w:div>
                                    <w:div w:id="1660965327">
                                      <w:marLeft w:val="0"/>
                                      <w:marRight w:val="0"/>
                                      <w:marTop w:val="0"/>
                                      <w:marBottom w:val="0"/>
                                      <w:divBdr>
                                        <w:top w:val="none" w:sz="0" w:space="0" w:color="auto"/>
                                        <w:left w:val="none" w:sz="0" w:space="0" w:color="auto"/>
                                        <w:bottom w:val="none" w:sz="0" w:space="0" w:color="auto"/>
                                        <w:right w:val="none" w:sz="0" w:space="0" w:color="auto"/>
                                      </w:divBdr>
                                    </w:div>
                                    <w:div w:id="18047691">
                                      <w:marLeft w:val="0"/>
                                      <w:marRight w:val="0"/>
                                      <w:marTop w:val="0"/>
                                      <w:marBottom w:val="0"/>
                                      <w:divBdr>
                                        <w:top w:val="none" w:sz="0" w:space="0" w:color="auto"/>
                                        <w:left w:val="none" w:sz="0" w:space="0" w:color="auto"/>
                                        <w:bottom w:val="none" w:sz="0" w:space="0" w:color="auto"/>
                                        <w:right w:val="none" w:sz="0" w:space="0" w:color="auto"/>
                                      </w:divBdr>
                                    </w:div>
                                    <w:div w:id="783578437">
                                      <w:marLeft w:val="0"/>
                                      <w:marRight w:val="0"/>
                                      <w:marTop w:val="0"/>
                                      <w:marBottom w:val="0"/>
                                      <w:divBdr>
                                        <w:top w:val="none" w:sz="0" w:space="0" w:color="auto"/>
                                        <w:left w:val="none" w:sz="0" w:space="0" w:color="auto"/>
                                        <w:bottom w:val="none" w:sz="0" w:space="0" w:color="auto"/>
                                        <w:right w:val="none" w:sz="0" w:space="0" w:color="auto"/>
                                      </w:divBdr>
                                    </w:div>
                                    <w:div w:id="145822003">
                                      <w:marLeft w:val="0"/>
                                      <w:marRight w:val="0"/>
                                      <w:marTop w:val="0"/>
                                      <w:marBottom w:val="0"/>
                                      <w:divBdr>
                                        <w:top w:val="none" w:sz="0" w:space="0" w:color="auto"/>
                                        <w:left w:val="none" w:sz="0" w:space="0" w:color="auto"/>
                                        <w:bottom w:val="none" w:sz="0" w:space="0" w:color="auto"/>
                                        <w:right w:val="none" w:sz="0" w:space="0" w:color="auto"/>
                                      </w:divBdr>
                                    </w:div>
                                    <w:div w:id="1878228033">
                                      <w:marLeft w:val="0"/>
                                      <w:marRight w:val="0"/>
                                      <w:marTop w:val="0"/>
                                      <w:marBottom w:val="0"/>
                                      <w:divBdr>
                                        <w:top w:val="none" w:sz="0" w:space="0" w:color="auto"/>
                                        <w:left w:val="none" w:sz="0" w:space="0" w:color="auto"/>
                                        <w:bottom w:val="none" w:sz="0" w:space="0" w:color="auto"/>
                                        <w:right w:val="none" w:sz="0" w:space="0" w:color="auto"/>
                                      </w:divBdr>
                                    </w:div>
                                    <w:div w:id="1582450969">
                                      <w:marLeft w:val="0"/>
                                      <w:marRight w:val="0"/>
                                      <w:marTop w:val="0"/>
                                      <w:marBottom w:val="0"/>
                                      <w:divBdr>
                                        <w:top w:val="none" w:sz="0" w:space="0" w:color="auto"/>
                                        <w:left w:val="none" w:sz="0" w:space="0" w:color="auto"/>
                                        <w:bottom w:val="none" w:sz="0" w:space="0" w:color="auto"/>
                                        <w:right w:val="none" w:sz="0" w:space="0" w:color="auto"/>
                                      </w:divBdr>
                                      <w:divsChild>
                                        <w:div w:id="1745179180">
                                          <w:marLeft w:val="0"/>
                                          <w:marRight w:val="0"/>
                                          <w:marTop w:val="0"/>
                                          <w:marBottom w:val="0"/>
                                          <w:divBdr>
                                            <w:top w:val="none" w:sz="0" w:space="0" w:color="auto"/>
                                            <w:left w:val="none" w:sz="0" w:space="0" w:color="auto"/>
                                            <w:bottom w:val="none" w:sz="0" w:space="0" w:color="auto"/>
                                            <w:right w:val="none" w:sz="0" w:space="0" w:color="auto"/>
                                          </w:divBdr>
                                        </w:div>
                                        <w:div w:id="17778182">
                                          <w:marLeft w:val="0"/>
                                          <w:marRight w:val="0"/>
                                          <w:marTop w:val="0"/>
                                          <w:marBottom w:val="0"/>
                                          <w:divBdr>
                                            <w:top w:val="none" w:sz="0" w:space="0" w:color="auto"/>
                                            <w:left w:val="none" w:sz="0" w:space="0" w:color="auto"/>
                                            <w:bottom w:val="none" w:sz="0" w:space="0" w:color="auto"/>
                                            <w:right w:val="none" w:sz="0" w:space="0" w:color="auto"/>
                                          </w:divBdr>
                                        </w:div>
                                      </w:divsChild>
                                    </w:div>
                                    <w:div w:id="1477184324">
                                      <w:marLeft w:val="0"/>
                                      <w:marRight w:val="0"/>
                                      <w:marTop w:val="0"/>
                                      <w:marBottom w:val="0"/>
                                      <w:divBdr>
                                        <w:top w:val="none" w:sz="0" w:space="0" w:color="auto"/>
                                        <w:left w:val="none" w:sz="0" w:space="0" w:color="auto"/>
                                        <w:bottom w:val="none" w:sz="0" w:space="0" w:color="auto"/>
                                        <w:right w:val="none" w:sz="0" w:space="0" w:color="auto"/>
                                      </w:divBdr>
                                    </w:div>
                                    <w:div w:id="1154566028">
                                      <w:marLeft w:val="0"/>
                                      <w:marRight w:val="0"/>
                                      <w:marTop w:val="0"/>
                                      <w:marBottom w:val="0"/>
                                      <w:divBdr>
                                        <w:top w:val="none" w:sz="0" w:space="0" w:color="auto"/>
                                        <w:left w:val="none" w:sz="0" w:space="0" w:color="auto"/>
                                        <w:bottom w:val="none" w:sz="0" w:space="0" w:color="auto"/>
                                        <w:right w:val="none" w:sz="0" w:space="0" w:color="auto"/>
                                      </w:divBdr>
                                    </w:div>
                                    <w:div w:id="18771122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599021883">
      <w:bodyDiv w:val="1"/>
      <w:marLeft w:val="0"/>
      <w:marRight w:val="0"/>
      <w:marTop w:val="0"/>
      <w:marBottom w:val="0"/>
      <w:divBdr>
        <w:top w:val="none" w:sz="0" w:space="0" w:color="auto"/>
        <w:left w:val="none" w:sz="0" w:space="0" w:color="auto"/>
        <w:bottom w:val="none" w:sz="0" w:space="0" w:color="auto"/>
        <w:right w:val="none" w:sz="0" w:space="0" w:color="auto"/>
      </w:divBdr>
    </w:div>
    <w:div w:id="599606579">
      <w:bodyDiv w:val="1"/>
      <w:marLeft w:val="0"/>
      <w:marRight w:val="0"/>
      <w:marTop w:val="0"/>
      <w:marBottom w:val="0"/>
      <w:divBdr>
        <w:top w:val="none" w:sz="0" w:space="0" w:color="auto"/>
        <w:left w:val="none" w:sz="0" w:space="0" w:color="auto"/>
        <w:bottom w:val="none" w:sz="0" w:space="0" w:color="auto"/>
        <w:right w:val="none" w:sz="0" w:space="0" w:color="auto"/>
      </w:divBdr>
    </w:div>
    <w:div w:id="600338292">
      <w:bodyDiv w:val="1"/>
      <w:marLeft w:val="0"/>
      <w:marRight w:val="0"/>
      <w:marTop w:val="0"/>
      <w:marBottom w:val="0"/>
      <w:divBdr>
        <w:top w:val="none" w:sz="0" w:space="0" w:color="auto"/>
        <w:left w:val="none" w:sz="0" w:space="0" w:color="auto"/>
        <w:bottom w:val="none" w:sz="0" w:space="0" w:color="auto"/>
        <w:right w:val="none" w:sz="0" w:space="0" w:color="auto"/>
      </w:divBdr>
      <w:divsChild>
        <w:div w:id="548609891">
          <w:marLeft w:val="300"/>
          <w:marRight w:val="300"/>
          <w:marTop w:val="75"/>
          <w:marBottom w:val="75"/>
          <w:divBdr>
            <w:top w:val="none" w:sz="0" w:space="0" w:color="auto"/>
            <w:left w:val="none" w:sz="0" w:space="0" w:color="auto"/>
            <w:bottom w:val="none" w:sz="0" w:space="0" w:color="auto"/>
            <w:right w:val="none" w:sz="0" w:space="0" w:color="auto"/>
          </w:divBdr>
          <w:divsChild>
            <w:div w:id="1781100479">
              <w:marLeft w:val="0"/>
              <w:marRight w:val="0"/>
              <w:marTop w:val="0"/>
              <w:marBottom w:val="0"/>
              <w:divBdr>
                <w:top w:val="none" w:sz="0" w:space="0" w:color="auto"/>
                <w:left w:val="none" w:sz="0" w:space="0" w:color="auto"/>
                <w:bottom w:val="none" w:sz="0" w:space="0" w:color="auto"/>
                <w:right w:val="none" w:sz="0" w:space="0" w:color="auto"/>
              </w:divBdr>
              <w:divsChild>
                <w:div w:id="411777091">
                  <w:marLeft w:val="0"/>
                  <w:marRight w:val="0"/>
                  <w:marTop w:val="0"/>
                  <w:marBottom w:val="0"/>
                  <w:divBdr>
                    <w:top w:val="none" w:sz="0" w:space="0" w:color="auto"/>
                    <w:left w:val="none" w:sz="0" w:space="0" w:color="auto"/>
                    <w:bottom w:val="none" w:sz="0" w:space="0" w:color="auto"/>
                    <w:right w:val="none" w:sz="0" w:space="0" w:color="auto"/>
                  </w:divBdr>
                  <w:divsChild>
                    <w:div w:id="1222348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00646811">
      <w:bodyDiv w:val="1"/>
      <w:marLeft w:val="0"/>
      <w:marRight w:val="0"/>
      <w:marTop w:val="0"/>
      <w:marBottom w:val="0"/>
      <w:divBdr>
        <w:top w:val="none" w:sz="0" w:space="0" w:color="auto"/>
        <w:left w:val="none" w:sz="0" w:space="0" w:color="auto"/>
        <w:bottom w:val="none" w:sz="0" w:space="0" w:color="auto"/>
        <w:right w:val="none" w:sz="0" w:space="0" w:color="auto"/>
      </w:divBdr>
      <w:divsChild>
        <w:div w:id="1415207319">
          <w:marLeft w:val="0"/>
          <w:marRight w:val="0"/>
          <w:marTop w:val="0"/>
          <w:marBottom w:val="0"/>
          <w:divBdr>
            <w:top w:val="none" w:sz="0" w:space="0" w:color="auto"/>
            <w:left w:val="none" w:sz="0" w:space="0" w:color="auto"/>
            <w:bottom w:val="none" w:sz="0" w:space="0" w:color="auto"/>
            <w:right w:val="none" w:sz="0" w:space="0" w:color="auto"/>
          </w:divBdr>
          <w:divsChild>
            <w:div w:id="1799105341">
              <w:marLeft w:val="0"/>
              <w:marRight w:val="0"/>
              <w:marTop w:val="0"/>
              <w:marBottom w:val="0"/>
              <w:divBdr>
                <w:top w:val="none" w:sz="0" w:space="0" w:color="auto"/>
                <w:left w:val="none" w:sz="0" w:space="0" w:color="auto"/>
                <w:bottom w:val="none" w:sz="0" w:space="0" w:color="auto"/>
                <w:right w:val="none" w:sz="0" w:space="0" w:color="auto"/>
              </w:divBdr>
              <w:divsChild>
                <w:div w:id="1065225887">
                  <w:marLeft w:val="0"/>
                  <w:marRight w:val="0"/>
                  <w:marTop w:val="0"/>
                  <w:marBottom w:val="0"/>
                  <w:divBdr>
                    <w:top w:val="none" w:sz="0" w:space="0" w:color="auto"/>
                    <w:left w:val="none" w:sz="0" w:space="0" w:color="auto"/>
                    <w:bottom w:val="none" w:sz="0" w:space="0" w:color="auto"/>
                    <w:right w:val="none" w:sz="0" w:space="0" w:color="auto"/>
                  </w:divBdr>
                  <w:divsChild>
                    <w:div w:id="1079786955">
                      <w:marLeft w:val="0"/>
                      <w:marRight w:val="0"/>
                      <w:marTop w:val="0"/>
                      <w:marBottom w:val="0"/>
                      <w:divBdr>
                        <w:top w:val="single" w:sz="2" w:space="1" w:color="C0C0C0"/>
                        <w:left w:val="single" w:sz="2" w:space="1" w:color="C0C0C0"/>
                        <w:bottom w:val="single" w:sz="2" w:space="1" w:color="C0C0C0"/>
                        <w:right w:val="single" w:sz="2" w:space="1" w:color="C0C0C0"/>
                      </w:divBdr>
                      <w:divsChild>
                        <w:div w:id="205529614">
                          <w:marLeft w:val="0"/>
                          <w:marRight w:val="0"/>
                          <w:marTop w:val="0"/>
                          <w:marBottom w:val="0"/>
                          <w:divBdr>
                            <w:top w:val="none" w:sz="0" w:space="0" w:color="auto"/>
                            <w:left w:val="none" w:sz="0" w:space="0" w:color="auto"/>
                            <w:bottom w:val="none" w:sz="0" w:space="0" w:color="auto"/>
                            <w:right w:val="none" w:sz="0" w:space="0" w:color="auto"/>
                          </w:divBdr>
                        </w:div>
                        <w:div w:id="616760075">
                          <w:marLeft w:val="0"/>
                          <w:marRight w:val="0"/>
                          <w:marTop w:val="0"/>
                          <w:marBottom w:val="0"/>
                          <w:divBdr>
                            <w:top w:val="none" w:sz="0" w:space="0" w:color="auto"/>
                            <w:left w:val="none" w:sz="0" w:space="0" w:color="auto"/>
                            <w:bottom w:val="none" w:sz="0" w:space="0" w:color="auto"/>
                            <w:right w:val="none" w:sz="0" w:space="0" w:color="auto"/>
                          </w:divBdr>
                        </w:div>
                        <w:div w:id="617175798">
                          <w:marLeft w:val="0"/>
                          <w:marRight w:val="0"/>
                          <w:marTop w:val="0"/>
                          <w:marBottom w:val="0"/>
                          <w:divBdr>
                            <w:top w:val="none" w:sz="0" w:space="0" w:color="auto"/>
                            <w:left w:val="none" w:sz="0" w:space="0" w:color="auto"/>
                            <w:bottom w:val="none" w:sz="0" w:space="0" w:color="auto"/>
                            <w:right w:val="none" w:sz="0" w:space="0" w:color="auto"/>
                          </w:divBdr>
                        </w:div>
                        <w:div w:id="21381362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00843731">
      <w:bodyDiv w:val="1"/>
      <w:marLeft w:val="0"/>
      <w:marRight w:val="0"/>
      <w:marTop w:val="0"/>
      <w:marBottom w:val="0"/>
      <w:divBdr>
        <w:top w:val="none" w:sz="0" w:space="0" w:color="auto"/>
        <w:left w:val="none" w:sz="0" w:space="0" w:color="auto"/>
        <w:bottom w:val="none" w:sz="0" w:space="0" w:color="auto"/>
        <w:right w:val="none" w:sz="0" w:space="0" w:color="auto"/>
      </w:divBdr>
    </w:div>
    <w:div w:id="603001556">
      <w:bodyDiv w:val="1"/>
      <w:marLeft w:val="0"/>
      <w:marRight w:val="0"/>
      <w:marTop w:val="0"/>
      <w:marBottom w:val="0"/>
      <w:divBdr>
        <w:top w:val="none" w:sz="0" w:space="0" w:color="auto"/>
        <w:left w:val="none" w:sz="0" w:space="0" w:color="auto"/>
        <w:bottom w:val="none" w:sz="0" w:space="0" w:color="auto"/>
        <w:right w:val="none" w:sz="0" w:space="0" w:color="auto"/>
      </w:divBdr>
    </w:div>
    <w:div w:id="603538088">
      <w:bodyDiv w:val="1"/>
      <w:marLeft w:val="0"/>
      <w:marRight w:val="0"/>
      <w:marTop w:val="0"/>
      <w:marBottom w:val="0"/>
      <w:divBdr>
        <w:top w:val="none" w:sz="0" w:space="0" w:color="auto"/>
        <w:left w:val="none" w:sz="0" w:space="0" w:color="auto"/>
        <w:bottom w:val="none" w:sz="0" w:space="0" w:color="auto"/>
        <w:right w:val="none" w:sz="0" w:space="0" w:color="auto"/>
      </w:divBdr>
      <w:divsChild>
        <w:div w:id="566041248">
          <w:marLeft w:val="0"/>
          <w:marRight w:val="0"/>
          <w:marTop w:val="0"/>
          <w:marBottom w:val="0"/>
          <w:divBdr>
            <w:top w:val="none" w:sz="0" w:space="0" w:color="auto"/>
            <w:left w:val="none" w:sz="0" w:space="0" w:color="auto"/>
            <w:bottom w:val="none" w:sz="0" w:space="0" w:color="auto"/>
            <w:right w:val="none" w:sz="0" w:space="0" w:color="auto"/>
          </w:divBdr>
        </w:div>
        <w:div w:id="1330403429">
          <w:marLeft w:val="0"/>
          <w:marRight w:val="0"/>
          <w:marTop w:val="0"/>
          <w:marBottom w:val="0"/>
          <w:divBdr>
            <w:top w:val="none" w:sz="0" w:space="0" w:color="auto"/>
            <w:left w:val="none" w:sz="0" w:space="0" w:color="auto"/>
            <w:bottom w:val="none" w:sz="0" w:space="0" w:color="auto"/>
            <w:right w:val="none" w:sz="0" w:space="0" w:color="auto"/>
          </w:divBdr>
        </w:div>
        <w:div w:id="1773434194">
          <w:marLeft w:val="0"/>
          <w:marRight w:val="0"/>
          <w:marTop w:val="0"/>
          <w:marBottom w:val="0"/>
          <w:divBdr>
            <w:top w:val="none" w:sz="0" w:space="0" w:color="auto"/>
            <w:left w:val="none" w:sz="0" w:space="0" w:color="auto"/>
            <w:bottom w:val="none" w:sz="0" w:space="0" w:color="auto"/>
            <w:right w:val="none" w:sz="0" w:space="0" w:color="auto"/>
          </w:divBdr>
        </w:div>
        <w:div w:id="1866406902">
          <w:marLeft w:val="0"/>
          <w:marRight w:val="0"/>
          <w:marTop w:val="0"/>
          <w:marBottom w:val="0"/>
          <w:divBdr>
            <w:top w:val="none" w:sz="0" w:space="0" w:color="auto"/>
            <w:left w:val="none" w:sz="0" w:space="0" w:color="auto"/>
            <w:bottom w:val="none" w:sz="0" w:space="0" w:color="auto"/>
            <w:right w:val="none" w:sz="0" w:space="0" w:color="auto"/>
          </w:divBdr>
        </w:div>
        <w:div w:id="1972906509">
          <w:marLeft w:val="0"/>
          <w:marRight w:val="0"/>
          <w:marTop w:val="0"/>
          <w:marBottom w:val="0"/>
          <w:divBdr>
            <w:top w:val="none" w:sz="0" w:space="0" w:color="auto"/>
            <w:left w:val="none" w:sz="0" w:space="0" w:color="auto"/>
            <w:bottom w:val="none" w:sz="0" w:space="0" w:color="auto"/>
            <w:right w:val="none" w:sz="0" w:space="0" w:color="auto"/>
          </w:divBdr>
        </w:div>
        <w:div w:id="2088841983">
          <w:marLeft w:val="0"/>
          <w:marRight w:val="0"/>
          <w:marTop w:val="0"/>
          <w:marBottom w:val="0"/>
          <w:divBdr>
            <w:top w:val="none" w:sz="0" w:space="0" w:color="auto"/>
            <w:left w:val="none" w:sz="0" w:space="0" w:color="auto"/>
            <w:bottom w:val="none" w:sz="0" w:space="0" w:color="auto"/>
            <w:right w:val="none" w:sz="0" w:space="0" w:color="auto"/>
          </w:divBdr>
        </w:div>
      </w:divsChild>
    </w:div>
    <w:div w:id="604075542">
      <w:bodyDiv w:val="1"/>
      <w:marLeft w:val="0"/>
      <w:marRight w:val="0"/>
      <w:marTop w:val="0"/>
      <w:marBottom w:val="0"/>
      <w:divBdr>
        <w:top w:val="none" w:sz="0" w:space="0" w:color="auto"/>
        <w:left w:val="none" w:sz="0" w:space="0" w:color="auto"/>
        <w:bottom w:val="none" w:sz="0" w:space="0" w:color="auto"/>
        <w:right w:val="none" w:sz="0" w:space="0" w:color="auto"/>
      </w:divBdr>
    </w:div>
    <w:div w:id="604118160">
      <w:bodyDiv w:val="1"/>
      <w:marLeft w:val="0"/>
      <w:marRight w:val="0"/>
      <w:marTop w:val="0"/>
      <w:marBottom w:val="0"/>
      <w:divBdr>
        <w:top w:val="none" w:sz="0" w:space="0" w:color="auto"/>
        <w:left w:val="none" w:sz="0" w:space="0" w:color="auto"/>
        <w:bottom w:val="none" w:sz="0" w:space="0" w:color="auto"/>
        <w:right w:val="none" w:sz="0" w:space="0" w:color="auto"/>
      </w:divBdr>
      <w:divsChild>
        <w:div w:id="346444290">
          <w:marLeft w:val="0"/>
          <w:marRight w:val="0"/>
          <w:marTop w:val="0"/>
          <w:marBottom w:val="0"/>
          <w:divBdr>
            <w:top w:val="none" w:sz="0" w:space="0" w:color="auto"/>
            <w:left w:val="none" w:sz="0" w:space="0" w:color="auto"/>
            <w:bottom w:val="none" w:sz="0" w:space="0" w:color="auto"/>
            <w:right w:val="none" w:sz="0" w:space="0" w:color="auto"/>
          </w:divBdr>
          <w:divsChild>
            <w:div w:id="230047942">
              <w:marLeft w:val="0"/>
              <w:marRight w:val="0"/>
              <w:marTop w:val="0"/>
              <w:marBottom w:val="0"/>
              <w:divBdr>
                <w:top w:val="none" w:sz="0" w:space="0" w:color="auto"/>
                <w:left w:val="none" w:sz="0" w:space="0" w:color="auto"/>
                <w:bottom w:val="none" w:sz="0" w:space="0" w:color="auto"/>
                <w:right w:val="none" w:sz="0" w:space="0" w:color="auto"/>
              </w:divBdr>
              <w:divsChild>
                <w:div w:id="402484936">
                  <w:marLeft w:val="0"/>
                  <w:marRight w:val="0"/>
                  <w:marTop w:val="0"/>
                  <w:marBottom w:val="0"/>
                  <w:divBdr>
                    <w:top w:val="none" w:sz="0" w:space="0" w:color="auto"/>
                    <w:left w:val="none" w:sz="0" w:space="0" w:color="auto"/>
                    <w:bottom w:val="none" w:sz="0" w:space="0" w:color="auto"/>
                    <w:right w:val="none" w:sz="0" w:space="0" w:color="auto"/>
                  </w:divBdr>
                  <w:divsChild>
                    <w:div w:id="1262572570">
                      <w:marLeft w:val="0"/>
                      <w:marRight w:val="0"/>
                      <w:marTop w:val="0"/>
                      <w:marBottom w:val="0"/>
                      <w:divBdr>
                        <w:top w:val="none" w:sz="0" w:space="0" w:color="auto"/>
                        <w:left w:val="none" w:sz="0" w:space="0" w:color="auto"/>
                        <w:bottom w:val="none" w:sz="0" w:space="0" w:color="auto"/>
                        <w:right w:val="none" w:sz="0" w:space="0" w:color="auto"/>
                      </w:divBdr>
                      <w:divsChild>
                        <w:div w:id="477575891">
                          <w:marLeft w:val="0"/>
                          <w:marRight w:val="0"/>
                          <w:marTop w:val="0"/>
                          <w:marBottom w:val="0"/>
                          <w:divBdr>
                            <w:top w:val="none" w:sz="0" w:space="0" w:color="auto"/>
                            <w:left w:val="none" w:sz="0" w:space="0" w:color="auto"/>
                            <w:bottom w:val="none" w:sz="0" w:space="0" w:color="auto"/>
                            <w:right w:val="none" w:sz="0" w:space="0" w:color="auto"/>
                          </w:divBdr>
                        </w:div>
                        <w:div w:id="533882317">
                          <w:marLeft w:val="0"/>
                          <w:marRight w:val="0"/>
                          <w:marTop w:val="0"/>
                          <w:marBottom w:val="0"/>
                          <w:divBdr>
                            <w:top w:val="none" w:sz="0" w:space="0" w:color="auto"/>
                            <w:left w:val="none" w:sz="0" w:space="0" w:color="auto"/>
                            <w:bottom w:val="none" w:sz="0" w:space="0" w:color="auto"/>
                            <w:right w:val="none" w:sz="0" w:space="0" w:color="auto"/>
                          </w:divBdr>
                        </w:div>
                        <w:div w:id="1712538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04192596">
      <w:bodyDiv w:val="1"/>
      <w:marLeft w:val="0"/>
      <w:marRight w:val="0"/>
      <w:marTop w:val="0"/>
      <w:marBottom w:val="0"/>
      <w:divBdr>
        <w:top w:val="none" w:sz="0" w:space="0" w:color="auto"/>
        <w:left w:val="none" w:sz="0" w:space="0" w:color="auto"/>
        <w:bottom w:val="none" w:sz="0" w:space="0" w:color="auto"/>
        <w:right w:val="none" w:sz="0" w:space="0" w:color="auto"/>
      </w:divBdr>
    </w:div>
    <w:div w:id="604193660">
      <w:bodyDiv w:val="1"/>
      <w:marLeft w:val="0"/>
      <w:marRight w:val="0"/>
      <w:marTop w:val="0"/>
      <w:marBottom w:val="0"/>
      <w:divBdr>
        <w:top w:val="none" w:sz="0" w:space="0" w:color="auto"/>
        <w:left w:val="none" w:sz="0" w:space="0" w:color="auto"/>
        <w:bottom w:val="none" w:sz="0" w:space="0" w:color="auto"/>
        <w:right w:val="none" w:sz="0" w:space="0" w:color="auto"/>
      </w:divBdr>
    </w:div>
    <w:div w:id="605235126">
      <w:bodyDiv w:val="1"/>
      <w:marLeft w:val="0"/>
      <w:marRight w:val="0"/>
      <w:marTop w:val="0"/>
      <w:marBottom w:val="0"/>
      <w:divBdr>
        <w:top w:val="none" w:sz="0" w:space="0" w:color="auto"/>
        <w:left w:val="none" w:sz="0" w:space="0" w:color="auto"/>
        <w:bottom w:val="none" w:sz="0" w:space="0" w:color="auto"/>
        <w:right w:val="none" w:sz="0" w:space="0" w:color="auto"/>
      </w:divBdr>
    </w:div>
    <w:div w:id="605507782">
      <w:bodyDiv w:val="1"/>
      <w:marLeft w:val="0"/>
      <w:marRight w:val="0"/>
      <w:marTop w:val="0"/>
      <w:marBottom w:val="0"/>
      <w:divBdr>
        <w:top w:val="none" w:sz="0" w:space="0" w:color="auto"/>
        <w:left w:val="none" w:sz="0" w:space="0" w:color="auto"/>
        <w:bottom w:val="none" w:sz="0" w:space="0" w:color="auto"/>
        <w:right w:val="none" w:sz="0" w:space="0" w:color="auto"/>
      </w:divBdr>
      <w:divsChild>
        <w:div w:id="584463935">
          <w:marLeft w:val="0"/>
          <w:marRight w:val="0"/>
          <w:marTop w:val="100"/>
          <w:marBottom w:val="100"/>
          <w:divBdr>
            <w:top w:val="none" w:sz="0" w:space="0" w:color="auto"/>
            <w:left w:val="none" w:sz="0" w:space="0" w:color="auto"/>
            <w:bottom w:val="none" w:sz="0" w:space="0" w:color="auto"/>
            <w:right w:val="none" w:sz="0" w:space="0" w:color="auto"/>
          </w:divBdr>
          <w:divsChild>
            <w:div w:id="1187644667">
              <w:marLeft w:val="0"/>
              <w:marRight w:val="0"/>
              <w:marTop w:val="240"/>
              <w:marBottom w:val="240"/>
              <w:divBdr>
                <w:top w:val="none" w:sz="0" w:space="0" w:color="auto"/>
                <w:left w:val="none" w:sz="0" w:space="0" w:color="auto"/>
                <w:bottom w:val="none" w:sz="0" w:space="0" w:color="auto"/>
                <w:right w:val="none" w:sz="0" w:space="0" w:color="auto"/>
              </w:divBdr>
            </w:div>
          </w:divsChild>
        </w:div>
      </w:divsChild>
    </w:div>
    <w:div w:id="607272582">
      <w:bodyDiv w:val="1"/>
      <w:marLeft w:val="0"/>
      <w:marRight w:val="0"/>
      <w:marTop w:val="0"/>
      <w:marBottom w:val="0"/>
      <w:divBdr>
        <w:top w:val="none" w:sz="0" w:space="0" w:color="auto"/>
        <w:left w:val="none" w:sz="0" w:space="0" w:color="auto"/>
        <w:bottom w:val="none" w:sz="0" w:space="0" w:color="auto"/>
        <w:right w:val="none" w:sz="0" w:space="0" w:color="auto"/>
      </w:divBdr>
      <w:divsChild>
        <w:div w:id="1674453956">
          <w:marLeft w:val="0"/>
          <w:marRight w:val="0"/>
          <w:marTop w:val="0"/>
          <w:marBottom w:val="0"/>
          <w:divBdr>
            <w:top w:val="none" w:sz="0" w:space="0" w:color="auto"/>
            <w:left w:val="none" w:sz="0" w:space="0" w:color="auto"/>
            <w:bottom w:val="none" w:sz="0" w:space="0" w:color="auto"/>
            <w:right w:val="none" w:sz="0" w:space="0" w:color="auto"/>
          </w:divBdr>
          <w:divsChild>
            <w:div w:id="569115207">
              <w:marLeft w:val="0"/>
              <w:marRight w:val="0"/>
              <w:marTop w:val="0"/>
              <w:marBottom w:val="0"/>
              <w:divBdr>
                <w:top w:val="none" w:sz="0" w:space="0" w:color="auto"/>
                <w:left w:val="none" w:sz="0" w:space="0" w:color="auto"/>
                <w:bottom w:val="none" w:sz="0" w:space="0" w:color="auto"/>
                <w:right w:val="none" w:sz="0" w:space="0" w:color="auto"/>
              </w:divBdr>
              <w:divsChild>
                <w:div w:id="20325644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0548821">
      <w:bodyDiv w:val="1"/>
      <w:marLeft w:val="0"/>
      <w:marRight w:val="0"/>
      <w:marTop w:val="0"/>
      <w:marBottom w:val="0"/>
      <w:divBdr>
        <w:top w:val="none" w:sz="0" w:space="0" w:color="auto"/>
        <w:left w:val="none" w:sz="0" w:space="0" w:color="auto"/>
        <w:bottom w:val="none" w:sz="0" w:space="0" w:color="auto"/>
        <w:right w:val="none" w:sz="0" w:space="0" w:color="auto"/>
      </w:divBdr>
      <w:divsChild>
        <w:div w:id="1811438723">
          <w:marLeft w:val="0"/>
          <w:marRight w:val="0"/>
          <w:marTop w:val="0"/>
          <w:marBottom w:val="0"/>
          <w:divBdr>
            <w:top w:val="none" w:sz="0" w:space="0" w:color="auto"/>
            <w:left w:val="none" w:sz="0" w:space="0" w:color="auto"/>
            <w:bottom w:val="none" w:sz="0" w:space="0" w:color="auto"/>
            <w:right w:val="none" w:sz="0" w:space="0" w:color="auto"/>
          </w:divBdr>
          <w:divsChild>
            <w:div w:id="2081587028">
              <w:marLeft w:val="0"/>
              <w:marRight w:val="0"/>
              <w:marTop w:val="0"/>
              <w:marBottom w:val="0"/>
              <w:divBdr>
                <w:top w:val="none" w:sz="0" w:space="0" w:color="auto"/>
                <w:left w:val="none" w:sz="0" w:space="0" w:color="auto"/>
                <w:bottom w:val="none" w:sz="0" w:space="0" w:color="auto"/>
                <w:right w:val="none" w:sz="0" w:space="0" w:color="auto"/>
              </w:divBdr>
              <w:divsChild>
                <w:div w:id="902909600">
                  <w:marLeft w:val="0"/>
                  <w:marRight w:val="0"/>
                  <w:marTop w:val="0"/>
                  <w:marBottom w:val="0"/>
                  <w:divBdr>
                    <w:top w:val="none" w:sz="0" w:space="0" w:color="auto"/>
                    <w:left w:val="none" w:sz="0" w:space="0" w:color="auto"/>
                    <w:bottom w:val="none" w:sz="0" w:space="0" w:color="auto"/>
                    <w:right w:val="none" w:sz="0" w:space="0" w:color="auto"/>
                  </w:divBdr>
                  <w:divsChild>
                    <w:div w:id="4628465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11939215">
      <w:bodyDiv w:val="1"/>
      <w:marLeft w:val="0"/>
      <w:marRight w:val="0"/>
      <w:marTop w:val="0"/>
      <w:marBottom w:val="0"/>
      <w:divBdr>
        <w:top w:val="none" w:sz="0" w:space="0" w:color="auto"/>
        <w:left w:val="none" w:sz="0" w:space="0" w:color="auto"/>
        <w:bottom w:val="none" w:sz="0" w:space="0" w:color="auto"/>
        <w:right w:val="none" w:sz="0" w:space="0" w:color="auto"/>
      </w:divBdr>
      <w:divsChild>
        <w:div w:id="1509255026">
          <w:marLeft w:val="0"/>
          <w:marRight w:val="0"/>
          <w:marTop w:val="0"/>
          <w:marBottom w:val="0"/>
          <w:divBdr>
            <w:top w:val="none" w:sz="0" w:space="0" w:color="auto"/>
            <w:left w:val="none" w:sz="0" w:space="0" w:color="auto"/>
            <w:bottom w:val="none" w:sz="0" w:space="0" w:color="auto"/>
            <w:right w:val="none" w:sz="0" w:space="0" w:color="auto"/>
          </w:divBdr>
          <w:divsChild>
            <w:div w:id="1248881070">
              <w:marLeft w:val="0"/>
              <w:marRight w:val="0"/>
              <w:marTop w:val="0"/>
              <w:marBottom w:val="0"/>
              <w:divBdr>
                <w:top w:val="none" w:sz="0" w:space="0" w:color="auto"/>
                <w:left w:val="none" w:sz="0" w:space="0" w:color="auto"/>
                <w:bottom w:val="none" w:sz="0" w:space="0" w:color="auto"/>
                <w:right w:val="none" w:sz="0" w:space="0" w:color="auto"/>
              </w:divBdr>
              <w:divsChild>
                <w:div w:id="1611474838">
                  <w:marLeft w:val="0"/>
                  <w:marRight w:val="0"/>
                  <w:marTop w:val="0"/>
                  <w:marBottom w:val="0"/>
                  <w:divBdr>
                    <w:top w:val="none" w:sz="0" w:space="0" w:color="auto"/>
                    <w:left w:val="none" w:sz="0" w:space="0" w:color="auto"/>
                    <w:bottom w:val="none" w:sz="0" w:space="0" w:color="auto"/>
                    <w:right w:val="none" w:sz="0" w:space="0" w:color="auto"/>
                  </w:divBdr>
                  <w:divsChild>
                    <w:div w:id="396712882">
                      <w:marLeft w:val="0"/>
                      <w:marRight w:val="0"/>
                      <w:marTop w:val="0"/>
                      <w:marBottom w:val="0"/>
                      <w:divBdr>
                        <w:top w:val="none" w:sz="0" w:space="0" w:color="auto"/>
                        <w:left w:val="none" w:sz="0" w:space="0" w:color="auto"/>
                        <w:bottom w:val="none" w:sz="0" w:space="0" w:color="auto"/>
                        <w:right w:val="none" w:sz="0" w:space="0" w:color="auto"/>
                      </w:divBdr>
                      <w:divsChild>
                        <w:div w:id="63142594">
                          <w:marLeft w:val="0"/>
                          <w:marRight w:val="0"/>
                          <w:marTop w:val="0"/>
                          <w:marBottom w:val="0"/>
                          <w:divBdr>
                            <w:top w:val="none" w:sz="0" w:space="0" w:color="auto"/>
                            <w:left w:val="none" w:sz="0" w:space="0" w:color="auto"/>
                            <w:bottom w:val="none" w:sz="0" w:space="0" w:color="auto"/>
                            <w:right w:val="none" w:sz="0" w:space="0" w:color="auto"/>
                          </w:divBdr>
                        </w:div>
                        <w:div w:id="130641306">
                          <w:marLeft w:val="0"/>
                          <w:marRight w:val="0"/>
                          <w:marTop w:val="0"/>
                          <w:marBottom w:val="0"/>
                          <w:divBdr>
                            <w:top w:val="none" w:sz="0" w:space="0" w:color="auto"/>
                            <w:left w:val="none" w:sz="0" w:space="0" w:color="auto"/>
                            <w:bottom w:val="none" w:sz="0" w:space="0" w:color="auto"/>
                            <w:right w:val="none" w:sz="0" w:space="0" w:color="auto"/>
                          </w:divBdr>
                        </w:div>
                        <w:div w:id="498009213">
                          <w:marLeft w:val="0"/>
                          <w:marRight w:val="0"/>
                          <w:marTop w:val="0"/>
                          <w:marBottom w:val="0"/>
                          <w:divBdr>
                            <w:top w:val="none" w:sz="0" w:space="0" w:color="auto"/>
                            <w:left w:val="none" w:sz="0" w:space="0" w:color="auto"/>
                            <w:bottom w:val="none" w:sz="0" w:space="0" w:color="auto"/>
                            <w:right w:val="none" w:sz="0" w:space="0" w:color="auto"/>
                          </w:divBdr>
                        </w:div>
                        <w:div w:id="681783122">
                          <w:marLeft w:val="0"/>
                          <w:marRight w:val="0"/>
                          <w:marTop w:val="0"/>
                          <w:marBottom w:val="0"/>
                          <w:divBdr>
                            <w:top w:val="none" w:sz="0" w:space="0" w:color="auto"/>
                            <w:left w:val="none" w:sz="0" w:space="0" w:color="auto"/>
                            <w:bottom w:val="none" w:sz="0" w:space="0" w:color="auto"/>
                            <w:right w:val="none" w:sz="0" w:space="0" w:color="auto"/>
                          </w:divBdr>
                        </w:div>
                        <w:div w:id="963195068">
                          <w:marLeft w:val="0"/>
                          <w:marRight w:val="0"/>
                          <w:marTop w:val="0"/>
                          <w:marBottom w:val="0"/>
                          <w:divBdr>
                            <w:top w:val="none" w:sz="0" w:space="0" w:color="auto"/>
                            <w:left w:val="none" w:sz="0" w:space="0" w:color="auto"/>
                            <w:bottom w:val="none" w:sz="0" w:space="0" w:color="auto"/>
                            <w:right w:val="none" w:sz="0" w:space="0" w:color="auto"/>
                          </w:divBdr>
                        </w:div>
                        <w:div w:id="969434914">
                          <w:marLeft w:val="0"/>
                          <w:marRight w:val="0"/>
                          <w:marTop w:val="0"/>
                          <w:marBottom w:val="0"/>
                          <w:divBdr>
                            <w:top w:val="none" w:sz="0" w:space="0" w:color="auto"/>
                            <w:left w:val="none" w:sz="0" w:space="0" w:color="auto"/>
                            <w:bottom w:val="none" w:sz="0" w:space="0" w:color="auto"/>
                            <w:right w:val="none" w:sz="0" w:space="0" w:color="auto"/>
                          </w:divBdr>
                        </w:div>
                        <w:div w:id="1249384637">
                          <w:marLeft w:val="0"/>
                          <w:marRight w:val="0"/>
                          <w:marTop w:val="0"/>
                          <w:marBottom w:val="0"/>
                          <w:divBdr>
                            <w:top w:val="none" w:sz="0" w:space="0" w:color="auto"/>
                            <w:left w:val="none" w:sz="0" w:space="0" w:color="auto"/>
                            <w:bottom w:val="none" w:sz="0" w:space="0" w:color="auto"/>
                            <w:right w:val="none" w:sz="0" w:space="0" w:color="auto"/>
                          </w:divBdr>
                        </w:div>
                        <w:div w:id="1619335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13907823">
      <w:bodyDiv w:val="1"/>
      <w:marLeft w:val="0"/>
      <w:marRight w:val="0"/>
      <w:marTop w:val="0"/>
      <w:marBottom w:val="0"/>
      <w:divBdr>
        <w:top w:val="none" w:sz="0" w:space="0" w:color="auto"/>
        <w:left w:val="none" w:sz="0" w:space="0" w:color="auto"/>
        <w:bottom w:val="none" w:sz="0" w:space="0" w:color="auto"/>
        <w:right w:val="none" w:sz="0" w:space="0" w:color="auto"/>
      </w:divBdr>
      <w:divsChild>
        <w:div w:id="1256129967">
          <w:marLeft w:val="0"/>
          <w:marRight w:val="0"/>
          <w:marTop w:val="0"/>
          <w:marBottom w:val="0"/>
          <w:divBdr>
            <w:top w:val="none" w:sz="0" w:space="0" w:color="auto"/>
            <w:left w:val="none" w:sz="0" w:space="0" w:color="auto"/>
            <w:bottom w:val="none" w:sz="0" w:space="0" w:color="auto"/>
            <w:right w:val="none" w:sz="0" w:space="0" w:color="auto"/>
          </w:divBdr>
          <w:divsChild>
            <w:div w:id="1409229732">
              <w:marLeft w:val="0"/>
              <w:marRight w:val="0"/>
              <w:marTop w:val="0"/>
              <w:marBottom w:val="0"/>
              <w:divBdr>
                <w:top w:val="none" w:sz="0" w:space="0" w:color="auto"/>
                <w:left w:val="none" w:sz="0" w:space="0" w:color="auto"/>
                <w:bottom w:val="none" w:sz="0" w:space="0" w:color="auto"/>
                <w:right w:val="none" w:sz="0" w:space="0" w:color="auto"/>
              </w:divBdr>
              <w:divsChild>
                <w:div w:id="732116604">
                  <w:marLeft w:val="0"/>
                  <w:marRight w:val="450"/>
                  <w:marTop w:val="0"/>
                  <w:marBottom w:val="0"/>
                  <w:divBdr>
                    <w:top w:val="none" w:sz="0" w:space="0" w:color="auto"/>
                    <w:left w:val="none" w:sz="0" w:space="0" w:color="auto"/>
                    <w:bottom w:val="none" w:sz="0" w:space="0" w:color="auto"/>
                    <w:right w:val="none" w:sz="0" w:space="0" w:color="auto"/>
                  </w:divBdr>
                  <w:divsChild>
                    <w:div w:id="28184898">
                      <w:marLeft w:val="0"/>
                      <w:marRight w:val="0"/>
                      <w:marTop w:val="0"/>
                      <w:marBottom w:val="0"/>
                      <w:divBdr>
                        <w:top w:val="dotted" w:sz="6" w:space="4" w:color="B2B2B2"/>
                        <w:left w:val="none" w:sz="0" w:space="0" w:color="auto"/>
                        <w:bottom w:val="none" w:sz="0" w:space="0" w:color="auto"/>
                        <w:right w:val="none" w:sz="0" w:space="0" w:color="auto"/>
                      </w:divBdr>
                      <w:divsChild>
                        <w:div w:id="693774529">
                          <w:marLeft w:val="0"/>
                          <w:marRight w:val="0"/>
                          <w:marTop w:val="0"/>
                          <w:marBottom w:val="0"/>
                          <w:divBdr>
                            <w:top w:val="none" w:sz="0" w:space="0" w:color="auto"/>
                            <w:left w:val="none" w:sz="0" w:space="0" w:color="auto"/>
                            <w:bottom w:val="none" w:sz="0" w:space="0" w:color="auto"/>
                            <w:right w:val="none" w:sz="0" w:space="0" w:color="auto"/>
                          </w:divBdr>
                          <w:divsChild>
                            <w:div w:id="13223520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2950061">
                      <w:marLeft w:val="0"/>
                      <w:marRight w:val="0"/>
                      <w:marTop w:val="0"/>
                      <w:marBottom w:val="0"/>
                      <w:divBdr>
                        <w:top w:val="none" w:sz="0" w:space="0" w:color="auto"/>
                        <w:left w:val="none" w:sz="0" w:space="0" w:color="auto"/>
                        <w:bottom w:val="none" w:sz="0" w:space="0" w:color="auto"/>
                        <w:right w:val="none" w:sz="0" w:space="0" w:color="auto"/>
                      </w:divBdr>
                      <w:divsChild>
                        <w:div w:id="805510167">
                          <w:marLeft w:val="0"/>
                          <w:marRight w:val="0"/>
                          <w:marTop w:val="0"/>
                          <w:marBottom w:val="0"/>
                          <w:divBdr>
                            <w:top w:val="none" w:sz="0" w:space="0" w:color="auto"/>
                            <w:left w:val="none" w:sz="0" w:space="0" w:color="auto"/>
                            <w:bottom w:val="none" w:sz="0" w:space="0" w:color="auto"/>
                            <w:right w:val="none" w:sz="0" w:space="0" w:color="auto"/>
                          </w:divBdr>
                        </w:div>
                        <w:div w:id="1101491006">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15453436">
      <w:bodyDiv w:val="1"/>
      <w:marLeft w:val="0"/>
      <w:marRight w:val="0"/>
      <w:marTop w:val="0"/>
      <w:marBottom w:val="0"/>
      <w:divBdr>
        <w:top w:val="none" w:sz="0" w:space="0" w:color="auto"/>
        <w:left w:val="none" w:sz="0" w:space="0" w:color="auto"/>
        <w:bottom w:val="none" w:sz="0" w:space="0" w:color="auto"/>
        <w:right w:val="none" w:sz="0" w:space="0" w:color="auto"/>
      </w:divBdr>
      <w:divsChild>
        <w:div w:id="1239443854">
          <w:marLeft w:val="0"/>
          <w:marRight w:val="0"/>
          <w:marTop w:val="0"/>
          <w:marBottom w:val="0"/>
          <w:divBdr>
            <w:top w:val="none" w:sz="0" w:space="0" w:color="auto"/>
            <w:left w:val="none" w:sz="0" w:space="0" w:color="auto"/>
            <w:bottom w:val="none" w:sz="0" w:space="0" w:color="auto"/>
            <w:right w:val="none" w:sz="0" w:space="0" w:color="auto"/>
          </w:divBdr>
          <w:divsChild>
            <w:div w:id="1016813980">
              <w:marLeft w:val="0"/>
              <w:marRight w:val="0"/>
              <w:marTop w:val="0"/>
              <w:marBottom w:val="0"/>
              <w:divBdr>
                <w:top w:val="none" w:sz="0" w:space="0" w:color="auto"/>
                <w:left w:val="none" w:sz="0" w:space="0" w:color="auto"/>
                <w:bottom w:val="none" w:sz="0" w:space="0" w:color="auto"/>
                <w:right w:val="none" w:sz="0" w:space="0" w:color="auto"/>
              </w:divBdr>
              <w:divsChild>
                <w:div w:id="867257377">
                  <w:marLeft w:val="250"/>
                  <w:marRight w:val="0"/>
                  <w:marTop w:val="0"/>
                  <w:marBottom w:val="250"/>
                  <w:divBdr>
                    <w:top w:val="none" w:sz="0" w:space="0" w:color="auto"/>
                    <w:left w:val="none" w:sz="0" w:space="0" w:color="auto"/>
                    <w:bottom w:val="single" w:sz="12" w:space="0" w:color="016870"/>
                    <w:right w:val="none" w:sz="0" w:space="0" w:color="auto"/>
                  </w:divBdr>
                </w:div>
              </w:divsChild>
            </w:div>
          </w:divsChild>
        </w:div>
      </w:divsChild>
    </w:div>
    <w:div w:id="618492934">
      <w:bodyDiv w:val="1"/>
      <w:marLeft w:val="0"/>
      <w:marRight w:val="0"/>
      <w:marTop w:val="0"/>
      <w:marBottom w:val="0"/>
      <w:divBdr>
        <w:top w:val="none" w:sz="0" w:space="0" w:color="auto"/>
        <w:left w:val="none" w:sz="0" w:space="0" w:color="auto"/>
        <w:bottom w:val="none" w:sz="0" w:space="0" w:color="auto"/>
        <w:right w:val="none" w:sz="0" w:space="0" w:color="auto"/>
      </w:divBdr>
    </w:div>
    <w:div w:id="618797944">
      <w:bodyDiv w:val="1"/>
      <w:marLeft w:val="0"/>
      <w:marRight w:val="0"/>
      <w:marTop w:val="0"/>
      <w:marBottom w:val="0"/>
      <w:divBdr>
        <w:top w:val="none" w:sz="0" w:space="0" w:color="auto"/>
        <w:left w:val="none" w:sz="0" w:space="0" w:color="auto"/>
        <w:bottom w:val="none" w:sz="0" w:space="0" w:color="auto"/>
        <w:right w:val="none" w:sz="0" w:space="0" w:color="auto"/>
      </w:divBdr>
    </w:div>
    <w:div w:id="623344110">
      <w:bodyDiv w:val="1"/>
      <w:marLeft w:val="0"/>
      <w:marRight w:val="0"/>
      <w:marTop w:val="0"/>
      <w:marBottom w:val="0"/>
      <w:divBdr>
        <w:top w:val="none" w:sz="0" w:space="0" w:color="auto"/>
        <w:left w:val="none" w:sz="0" w:space="0" w:color="auto"/>
        <w:bottom w:val="none" w:sz="0" w:space="0" w:color="auto"/>
        <w:right w:val="none" w:sz="0" w:space="0" w:color="auto"/>
      </w:divBdr>
    </w:div>
    <w:div w:id="625038766">
      <w:bodyDiv w:val="1"/>
      <w:marLeft w:val="0"/>
      <w:marRight w:val="0"/>
      <w:marTop w:val="0"/>
      <w:marBottom w:val="0"/>
      <w:divBdr>
        <w:top w:val="none" w:sz="0" w:space="0" w:color="auto"/>
        <w:left w:val="none" w:sz="0" w:space="0" w:color="auto"/>
        <w:bottom w:val="none" w:sz="0" w:space="0" w:color="auto"/>
        <w:right w:val="none" w:sz="0" w:space="0" w:color="auto"/>
      </w:divBdr>
    </w:div>
    <w:div w:id="629046317">
      <w:bodyDiv w:val="1"/>
      <w:marLeft w:val="0"/>
      <w:marRight w:val="0"/>
      <w:marTop w:val="0"/>
      <w:marBottom w:val="0"/>
      <w:divBdr>
        <w:top w:val="none" w:sz="0" w:space="0" w:color="auto"/>
        <w:left w:val="none" w:sz="0" w:space="0" w:color="auto"/>
        <w:bottom w:val="none" w:sz="0" w:space="0" w:color="auto"/>
        <w:right w:val="none" w:sz="0" w:space="0" w:color="auto"/>
      </w:divBdr>
      <w:divsChild>
        <w:div w:id="2032146665">
          <w:marLeft w:val="0"/>
          <w:marRight w:val="0"/>
          <w:marTop w:val="0"/>
          <w:marBottom w:val="0"/>
          <w:divBdr>
            <w:top w:val="none" w:sz="0" w:space="0" w:color="auto"/>
            <w:left w:val="none" w:sz="0" w:space="0" w:color="auto"/>
            <w:bottom w:val="none" w:sz="0" w:space="0" w:color="auto"/>
            <w:right w:val="none" w:sz="0" w:space="0" w:color="auto"/>
          </w:divBdr>
          <w:divsChild>
            <w:div w:id="1606764749">
              <w:marLeft w:val="0"/>
              <w:marRight w:val="0"/>
              <w:marTop w:val="0"/>
              <w:marBottom w:val="0"/>
              <w:divBdr>
                <w:top w:val="none" w:sz="0" w:space="0" w:color="auto"/>
                <w:left w:val="none" w:sz="0" w:space="0" w:color="auto"/>
                <w:bottom w:val="none" w:sz="0" w:space="0" w:color="auto"/>
                <w:right w:val="none" w:sz="0" w:space="0" w:color="auto"/>
              </w:divBdr>
              <w:divsChild>
                <w:div w:id="2034109930">
                  <w:marLeft w:val="0"/>
                  <w:marRight w:val="0"/>
                  <w:marTop w:val="0"/>
                  <w:marBottom w:val="0"/>
                  <w:divBdr>
                    <w:top w:val="none" w:sz="0" w:space="0" w:color="auto"/>
                    <w:left w:val="none" w:sz="0" w:space="0" w:color="auto"/>
                    <w:bottom w:val="none" w:sz="0" w:space="0" w:color="auto"/>
                    <w:right w:val="none" w:sz="0" w:space="0" w:color="auto"/>
                  </w:divBdr>
                  <w:divsChild>
                    <w:div w:id="72821613">
                      <w:marLeft w:val="0"/>
                      <w:marRight w:val="0"/>
                      <w:marTop w:val="0"/>
                      <w:marBottom w:val="0"/>
                      <w:divBdr>
                        <w:top w:val="single" w:sz="2" w:space="1" w:color="C0C0C0"/>
                        <w:left w:val="single" w:sz="2" w:space="1" w:color="C0C0C0"/>
                        <w:bottom w:val="single" w:sz="2" w:space="1" w:color="C0C0C0"/>
                        <w:right w:val="single" w:sz="2" w:space="1" w:color="C0C0C0"/>
                      </w:divBdr>
                      <w:divsChild>
                        <w:div w:id="275261971">
                          <w:marLeft w:val="0"/>
                          <w:marRight w:val="0"/>
                          <w:marTop w:val="0"/>
                          <w:marBottom w:val="0"/>
                          <w:divBdr>
                            <w:top w:val="none" w:sz="0" w:space="0" w:color="auto"/>
                            <w:left w:val="none" w:sz="0" w:space="0" w:color="auto"/>
                            <w:bottom w:val="none" w:sz="0" w:space="0" w:color="auto"/>
                            <w:right w:val="none" w:sz="0" w:space="0" w:color="auto"/>
                          </w:divBdr>
                        </w:div>
                        <w:div w:id="353531211">
                          <w:marLeft w:val="0"/>
                          <w:marRight w:val="0"/>
                          <w:marTop w:val="0"/>
                          <w:marBottom w:val="0"/>
                          <w:divBdr>
                            <w:top w:val="none" w:sz="0" w:space="0" w:color="auto"/>
                            <w:left w:val="none" w:sz="0" w:space="0" w:color="auto"/>
                            <w:bottom w:val="none" w:sz="0" w:space="0" w:color="auto"/>
                            <w:right w:val="none" w:sz="0" w:space="0" w:color="auto"/>
                          </w:divBdr>
                        </w:div>
                        <w:div w:id="375128439">
                          <w:marLeft w:val="0"/>
                          <w:marRight w:val="0"/>
                          <w:marTop w:val="0"/>
                          <w:marBottom w:val="0"/>
                          <w:divBdr>
                            <w:top w:val="none" w:sz="0" w:space="0" w:color="auto"/>
                            <w:left w:val="none" w:sz="0" w:space="0" w:color="auto"/>
                            <w:bottom w:val="none" w:sz="0" w:space="0" w:color="auto"/>
                            <w:right w:val="none" w:sz="0" w:space="0" w:color="auto"/>
                          </w:divBdr>
                        </w:div>
                        <w:div w:id="409548739">
                          <w:marLeft w:val="0"/>
                          <w:marRight w:val="0"/>
                          <w:marTop w:val="0"/>
                          <w:marBottom w:val="0"/>
                          <w:divBdr>
                            <w:top w:val="none" w:sz="0" w:space="0" w:color="auto"/>
                            <w:left w:val="none" w:sz="0" w:space="0" w:color="auto"/>
                            <w:bottom w:val="none" w:sz="0" w:space="0" w:color="auto"/>
                            <w:right w:val="none" w:sz="0" w:space="0" w:color="auto"/>
                          </w:divBdr>
                        </w:div>
                        <w:div w:id="611864498">
                          <w:marLeft w:val="0"/>
                          <w:marRight w:val="0"/>
                          <w:marTop w:val="0"/>
                          <w:marBottom w:val="0"/>
                          <w:divBdr>
                            <w:top w:val="none" w:sz="0" w:space="0" w:color="auto"/>
                            <w:left w:val="none" w:sz="0" w:space="0" w:color="auto"/>
                            <w:bottom w:val="none" w:sz="0" w:space="0" w:color="auto"/>
                            <w:right w:val="none" w:sz="0" w:space="0" w:color="auto"/>
                          </w:divBdr>
                        </w:div>
                        <w:div w:id="749929287">
                          <w:marLeft w:val="0"/>
                          <w:marRight w:val="0"/>
                          <w:marTop w:val="0"/>
                          <w:marBottom w:val="0"/>
                          <w:divBdr>
                            <w:top w:val="none" w:sz="0" w:space="0" w:color="auto"/>
                            <w:left w:val="none" w:sz="0" w:space="0" w:color="auto"/>
                            <w:bottom w:val="none" w:sz="0" w:space="0" w:color="auto"/>
                            <w:right w:val="none" w:sz="0" w:space="0" w:color="auto"/>
                          </w:divBdr>
                        </w:div>
                        <w:div w:id="994065056">
                          <w:marLeft w:val="0"/>
                          <w:marRight w:val="0"/>
                          <w:marTop w:val="0"/>
                          <w:marBottom w:val="0"/>
                          <w:divBdr>
                            <w:top w:val="none" w:sz="0" w:space="0" w:color="auto"/>
                            <w:left w:val="none" w:sz="0" w:space="0" w:color="auto"/>
                            <w:bottom w:val="none" w:sz="0" w:space="0" w:color="auto"/>
                            <w:right w:val="none" w:sz="0" w:space="0" w:color="auto"/>
                          </w:divBdr>
                        </w:div>
                        <w:div w:id="1098521185">
                          <w:marLeft w:val="0"/>
                          <w:marRight w:val="0"/>
                          <w:marTop w:val="0"/>
                          <w:marBottom w:val="0"/>
                          <w:divBdr>
                            <w:top w:val="none" w:sz="0" w:space="0" w:color="auto"/>
                            <w:left w:val="none" w:sz="0" w:space="0" w:color="auto"/>
                            <w:bottom w:val="none" w:sz="0" w:space="0" w:color="auto"/>
                            <w:right w:val="none" w:sz="0" w:space="0" w:color="auto"/>
                          </w:divBdr>
                        </w:div>
                        <w:div w:id="1283224751">
                          <w:marLeft w:val="0"/>
                          <w:marRight w:val="0"/>
                          <w:marTop w:val="0"/>
                          <w:marBottom w:val="0"/>
                          <w:divBdr>
                            <w:top w:val="none" w:sz="0" w:space="0" w:color="auto"/>
                            <w:left w:val="none" w:sz="0" w:space="0" w:color="auto"/>
                            <w:bottom w:val="none" w:sz="0" w:space="0" w:color="auto"/>
                            <w:right w:val="none" w:sz="0" w:space="0" w:color="auto"/>
                          </w:divBdr>
                        </w:div>
                        <w:div w:id="1457867151">
                          <w:marLeft w:val="0"/>
                          <w:marRight w:val="0"/>
                          <w:marTop w:val="0"/>
                          <w:marBottom w:val="0"/>
                          <w:divBdr>
                            <w:top w:val="none" w:sz="0" w:space="0" w:color="auto"/>
                            <w:left w:val="none" w:sz="0" w:space="0" w:color="auto"/>
                            <w:bottom w:val="none" w:sz="0" w:space="0" w:color="auto"/>
                            <w:right w:val="none" w:sz="0" w:space="0" w:color="auto"/>
                          </w:divBdr>
                        </w:div>
                        <w:div w:id="1944918233">
                          <w:marLeft w:val="0"/>
                          <w:marRight w:val="0"/>
                          <w:marTop w:val="0"/>
                          <w:marBottom w:val="0"/>
                          <w:divBdr>
                            <w:top w:val="none" w:sz="0" w:space="0" w:color="auto"/>
                            <w:left w:val="none" w:sz="0" w:space="0" w:color="auto"/>
                            <w:bottom w:val="none" w:sz="0" w:space="0" w:color="auto"/>
                            <w:right w:val="none" w:sz="0" w:space="0" w:color="auto"/>
                          </w:divBdr>
                        </w:div>
                        <w:div w:id="2012638946">
                          <w:marLeft w:val="0"/>
                          <w:marRight w:val="0"/>
                          <w:marTop w:val="0"/>
                          <w:marBottom w:val="0"/>
                          <w:divBdr>
                            <w:top w:val="none" w:sz="0" w:space="0" w:color="auto"/>
                            <w:left w:val="none" w:sz="0" w:space="0" w:color="auto"/>
                            <w:bottom w:val="none" w:sz="0" w:space="0" w:color="auto"/>
                            <w:right w:val="none" w:sz="0" w:space="0" w:color="auto"/>
                          </w:divBdr>
                        </w:div>
                        <w:div w:id="20778225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33221363">
      <w:bodyDiv w:val="1"/>
      <w:marLeft w:val="0"/>
      <w:marRight w:val="0"/>
      <w:marTop w:val="0"/>
      <w:marBottom w:val="0"/>
      <w:divBdr>
        <w:top w:val="none" w:sz="0" w:space="0" w:color="auto"/>
        <w:left w:val="none" w:sz="0" w:space="0" w:color="auto"/>
        <w:bottom w:val="none" w:sz="0" w:space="0" w:color="auto"/>
        <w:right w:val="none" w:sz="0" w:space="0" w:color="auto"/>
      </w:divBdr>
      <w:divsChild>
        <w:div w:id="258608725">
          <w:marLeft w:val="0"/>
          <w:marRight w:val="0"/>
          <w:marTop w:val="0"/>
          <w:marBottom w:val="0"/>
          <w:divBdr>
            <w:top w:val="none" w:sz="0" w:space="0" w:color="auto"/>
            <w:left w:val="none" w:sz="0" w:space="0" w:color="auto"/>
            <w:bottom w:val="none" w:sz="0" w:space="0" w:color="auto"/>
            <w:right w:val="none" w:sz="0" w:space="0" w:color="auto"/>
          </w:divBdr>
        </w:div>
        <w:div w:id="699480170">
          <w:marLeft w:val="0"/>
          <w:marRight w:val="0"/>
          <w:marTop w:val="0"/>
          <w:marBottom w:val="0"/>
          <w:divBdr>
            <w:top w:val="none" w:sz="0" w:space="0" w:color="auto"/>
            <w:left w:val="none" w:sz="0" w:space="0" w:color="auto"/>
            <w:bottom w:val="none" w:sz="0" w:space="0" w:color="auto"/>
            <w:right w:val="none" w:sz="0" w:space="0" w:color="auto"/>
          </w:divBdr>
        </w:div>
        <w:div w:id="1440566993">
          <w:marLeft w:val="0"/>
          <w:marRight w:val="0"/>
          <w:marTop w:val="0"/>
          <w:marBottom w:val="0"/>
          <w:divBdr>
            <w:top w:val="none" w:sz="0" w:space="0" w:color="auto"/>
            <w:left w:val="none" w:sz="0" w:space="0" w:color="auto"/>
            <w:bottom w:val="none" w:sz="0" w:space="0" w:color="auto"/>
            <w:right w:val="none" w:sz="0" w:space="0" w:color="auto"/>
          </w:divBdr>
        </w:div>
        <w:div w:id="1558593663">
          <w:marLeft w:val="0"/>
          <w:marRight w:val="0"/>
          <w:marTop w:val="0"/>
          <w:marBottom w:val="0"/>
          <w:divBdr>
            <w:top w:val="none" w:sz="0" w:space="0" w:color="auto"/>
            <w:left w:val="none" w:sz="0" w:space="0" w:color="auto"/>
            <w:bottom w:val="none" w:sz="0" w:space="0" w:color="auto"/>
            <w:right w:val="none" w:sz="0" w:space="0" w:color="auto"/>
          </w:divBdr>
        </w:div>
        <w:div w:id="1586383430">
          <w:marLeft w:val="0"/>
          <w:marRight w:val="0"/>
          <w:marTop w:val="0"/>
          <w:marBottom w:val="0"/>
          <w:divBdr>
            <w:top w:val="none" w:sz="0" w:space="0" w:color="auto"/>
            <w:left w:val="none" w:sz="0" w:space="0" w:color="auto"/>
            <w:bottom w:val="none" w:sz="0" w:space="0" w:color="auto"/>
            <w:right w:val="none" w:sz="0" w:space="0" w:color="auto"/>
          </w:divBdr>
        </w:div>
        <w:div w:id="1700623545">
          <w:marLeft w:val="0"/>
          <w:marRight w:val="0"/>
          <w:marTop w:val="0"/>
          <w:marBottom w:val="0"/>
          <w:divBdr>
            <w:top w:val="none" w:sz="0" w:space="0" w:color="auto"/>
            <w:left w:val="none" w:sz="0" w:space="0" w:color="auto"/>
            <w:bottom w:val="none" w:sz="0" w:space="0" w:color="auto"/>
            <w:right w:val="none" w:sz="0" w:space="0" w:color="auto"/>
          </w:divBdr>
        </w:div>
        <w:div w:id="2019189284">
          <w:marLeft w:val="0"/>
          <w:marRight w:val="0"/>
          <w:marTop w:val="0"/>
          <w:marBottom w:val="0"/>
          <w:divBdr>
            <w:top w:val="none" w:sz="0" w:space="0" w:color="auto"/>
            <w:left w:val="none" w:sz="0" w:space="0" w:color="auto"/>
            <w:bottom w:val="none" w:sz="0" w:space="0" w:color="auto"/>
            <w:right w:val="none" w:sz="0" w:space="0" w:color="auto"/>
          </w:divBdr>
        </w:div>
        <w:div w:id="2063098335">
          <w:marLeft w:val="0"/>
          <w:marRight w:val="0"/>
          <w:marTop w:val="0"/>
          <w:marBottom w:val="0"/>
          <w:divBdr>
            <w:top w:val="none" w:sz="0" w:space="0" w:color="auto"/>
            <w:left w:val="none" w:sz="0" w:space="0" w:color="auto"/>
            <w:bottom w:val="none" w:sz="0" w:space="0" w:color="auto"/>
            <w:right w:val="none" w:sz="0" w:space="0" w:color="auto"/>
          </w:divBdr>
        </w:div>
      </w:divsChild>
    </w:div>
    <w:div w:id="634794171">
      <w:bodyDiv w:val="1"/>
      <w:marLeft w:val="0"/>
      <w:marRight w:val="0"/>
      <w:marTop w:val="0"/>
      <w:marBottom w:val="0"/>
      <w:divBdr>
        <w:top w:val="none" w:sz="0" w:space="0" w:color="auto"/>
        <w:left w:val="none" w:sz="0" w:space="0" w:color="auto"/>
        <w:bottom w:val="none" w:sz="0" w:space="0" w:color="auto"/>
        <w:right w:val="none" w:sz="0" w:space="0" w:color="auto"/>
      </w:divBdr>
    </w:div>
    <w:div w:id="635718495">
      <w:bodyDiv w:val="1"/>
      <w:marLeft w:val="0"/>
      <w:marRight w:val="0"/>
      <w:marTop w:val="0"/>
      <w:marBottom w:val="0"/>
      <w:divBdr>
        <w:top w:val="none" w:sz="0" w:space="0" w:color="auto"/>
        <w:left w:val="none" w:sz="0" w:space="0" w:color="auto"/>
        <w:bottom w:val="none" w:sz="0" w:space="0" w:color="auto"/>
        <w:right w:val="none" w:sz="0" w:space="0" w:color="auto"/>
      </w:divBdr>
      <w:divsChild>
        <w:div w:id="2145536227">
          <w:marLeft w:val="0"/>
          <w:marRight w:val="0"/>
          <w:marTop w:val="0"/>
          <w:marBottom w:val="0"/>
          <w:divBdr>
            <w:top w:val="none" w:sz="0" w:space="0" w:color="auto"/>
            <w:left w:val="none" w:sz="0" w:space="0" w:color="auto"/>
            <w:bottom w:val="none" w:sz="0" w:space="0" w:color="auto"/>
            <w:right w:val="none" w:sz="0" w:space="0" w:color="auto"/>
          </w:divBdr>
        </w:div>
        <w:div w:id="1091852494">
          <w:marLeft w:val="0"/>
          <w:marRight w:val="0"/>
          <w:marTop w:val="0"/>
          <w:marBottom w:val="0"/>
          <w:divBdr>
            <w:top w:val="none" w:sz="0" w:space="0" w:color="auto"/>
            <w:left w:val="none" w:sz="0" w:space="0" w:color="auto"/>
            <w:bottom w:val="none" w:sz="0" w:space="0" w:color="auto"/>
            <w:right w:val="none" w:sz="0" w:space="0" w:color="auto"/>
          </w:divBdr>
        </w:div>
        <w:div w:id="1159079169">
          <w:marLeft w:val="0"/>
          <w:marRight w:val="0"/>
          <w:marTop w:val="0"/>
          <w:marBottom w:val="0"/>
          <w:divBdr>
            <w:top w:val="none" w:sz="0" w:space="0" w:color="auto"/>
            <w:left w:val="none" w:sz="0" w:space="0" w:color="auto"/>
            <w:bottom w:val="none" w:sz="0" w:space="0" w:color="auto"/>
            <w:right w:val="none" w:sz="0" w:space="0" w:color="auto"/>
          </w:divBdr>
        </w:div>
        <w:div w:id="1187714641">
          <w:marLeft w:val="0"/>
          <w:marRight w:val="0"/>
          <w:marTop w:val="0"/>
          <w:marBottom w:val="0"/>
          <w:divBdr>
            <w:top w:val="none" w:sz="0" w:space="0" w:color="auto"/>
            <w:left w:val="none" w:sz="0" w:space="0" w:color="auto"/>
            <w:bottom w:val="none" w:sz="0" w:space="0" w:color="auto"/>
            <w:right w:val="none" w:sz="0" w:space="0" w:color="auto"/>
          </w:divBdr>
        </w:div>
        <w:div w:id="759256514">
          <w:marLeft w:val="0"/>
          <w:marRight w:val="0"/>
          <w:marTop w:val="0"/>
          <w:marBottom w:val="0"/>
          <w:divBdr>
            <w:top w:val="none" w:sz="0" w:space="0" w:color="auto"/>
            <w:left w:val="none" w:sz="0" w:space="0" w:color="auto"/>
            <w:bottom w:val="none" w:sz="0" w:space="0" w:color="auto"/>
            <w:right w:val="none" w:sz="0" w:space="0" w:color="auto"/>
          </w:divBdr>
        </w:div>
        <w:div w:id="914049395">
          <w:marLeft w:val="0"/>
          <w:marRight w:val="0"/>
          <w:marTop w:val="0"/>
          <w:marBottom w:val="0"/>
          <w:divBdr>
            <w:top w:val="none" w:sz="0" w:space="0" w:color="auto"/>
            <w:left w:val="none" w:sz="0" w:space="0" w:color="auto"/>
            <w:bottom w:val="none" w:sz="0" w:space="0" w:color="auto"/>
            <w:right w:val="none" w:sz="0" w:space="0" w:color="auto"/>
          </w:divBdr>
        </w:div>
        <w:div w:id="128473600">
          <w:marLeft w:val="0"/>
          <w:marRight w:val="0"/>
          <w:marTop w:val="0"/>
          <w:marBottom w:val="0"/>
          <w:divBdr>
            <w:top w:val="none" w:sz="0" w:space="0" w:color="auto"/>
            <w:left w:val="none" w:sz="0" w:space="0" w:color="auto"/>
            <w:bottom w:val="none" w:sz="0" w:space="0" w:color="auto"/>
            <w:right w:val="none" w:sz="0" w:space="0" w:color="auto"/>
          </w:divBdr>
        </w:div>
        <w:div w:id="1230727772">
          <w:marLeft w:val="0"/>
          <w:marRight w:val="0"/>
          <w:marTop w:val="0"/>
          <w:marBottom w:val="0"/>
          <w:divBdr>
            <w:top w:val="none" w:sz="0" w:space="0" w:color="auto"/>
            <w:left w:val="none" w:sz="0" w:space="0" w:color="auto"/>
            <w:bottom w:val="none" w:sz="0" w:space="0" w:color="auto"/>
            <w:right w:val="none" w:sz="0" w:space="0" w:color="auto"/>
          </w:divBdr>
        </w:div>
        <w:div w:id="1643727145">
          <w:marLeft w:val="0"/>
          <w:marRight w:val="0"/>
          <w:marTop w:val="0"/>
          <w:marBottom w:val="0"/>
          <w:divBdr>
            <w:top w:val="none" w:sz="0" w:space="0" w:color="auto"/>
            <w:left w:val="none" w:sz="0" w:space="0" w:color="auto"/>
            <w:bottom w:val="none" w:sz="0" w:space="0" w:color="auto"/>
            <w:right w:val="none" w:sz="0" w:space="0" w:color="auto"/>
          </w:divBdr>
        </w:div>
        <w:div w:id="222646235">
          <w:marLeft w:val="0"/>
          <w:marRight w:val="0"/>
          <w:marTop w:val="0"/>
          <w:marBottom w:val="0"/>
          <w:divBdr>
            <w:top w:val="none" w:sz="0" w:space="0" w:color="auto"/>
            <w:left w:val="none" w:sz="0" w:space="0" w:color="auto"/>
            <w:bottom w:val="none" w:sz="0" w:space="0" w:color="auto"/>
            <w:right w:val="none" w:sz="0" w:space="0" w:color="auto"/>
          </w:divBdr>
        </w:div>
        <w:div w:id="1005127993">
          <w:marLeft w:val="0"/>
          <w:marRight w:val="0"/>
          <w:marTop w:val="0"/>
          <w:marBottom w:val="0"/>
          <w:divBdr>
            <w:top w:val="none" w:sz="0" w:space="0" w:color="auto"/>
            <w:left w:val="none" w:sz="0" w:space="0" w:color="auto"/>
            <w:bottom w:val="none" w:sz="0" w:space="0" w:color="auto"/>
            <w:right w:val="none" w:sz="0" w:space="0" w:color="auto"/>
          </w:divBdr>
        </w:div>
        <w:div w:id="1449662831">
          <w:marLeft w:val="0"/>
          <w:marRight w:val="0"/>
          <w:marTop w:val="0"/>
          <w:marBottom w:val="0"/>
          <w:divBdr>
            <w:top w:val="none" w:sz="0" w:space="0" w:color="auto"/>
            <w:left w:val="none" w:sz="0" w:space="0" w:color="auto"/>
            <w:bottom w:val="none" w:sz="0" w:space="0" w:color="auto"/>
            <w:right w:val="none" w:sz="0" w:space="0" w:color="auto"/>
          </w:divBdr>
        </w:div>
        <w:div w:id="1586768018">
          <w:marLeft w:val="0"/>
          <w:marRight w:val="0"/>
          <w:marTop w:val="0"/>
          <w:marBottom w:val="0"/>
          <w:divBdr>
            <w:top w:val="none" w:sz="0" w:space="0" w:color="auto"/>
            <w:left w:val="none" w:sz="0" w:space="0" w:color="auto"/>
            <w:bottom w:val="none" w:sz="0" w:space="0" w:color="auto"/>
            <w:right w:val="none" w:sz="0" w:space="0" w:color="auto"/>
          </w:divBdr>
        </w:div>
        <w:div w:id="735012407">
          <w:marLeft w:val="0"/>
          <w:marRight w:val="0"/>
          <w:marTop w:val="0"/>
          <w:marBottom w:val="0"/>
          <w:divBdr>
            <w:top w:val="none" w:sz="0" w:space="0" w:color="auto"/>
            <w:left w:val="none" w:sz="0" w:space="0" w:color="auto"/>
            <w:bottom w:val="none" w:sz="0" w:space="0" w:color="auto"/>
            <w:right w:val="none" w:sz="0" w:space="0" w:color="auto"/>
          </w:divBdr>
        </w:div>
        <w:div w:id="847871581">
          <w:marLeft w:val="0"/>
          <w:marRight w:val="0"/>
          <w:marTop w:val="0"/>
          <w:marBottom w:val="0"/>
          <w:divBdr>
            <w:top w:val="none" w:sz="0" w:space="0" w:color="auto"/>
            <w:left w:val="none" w:sz="0" w:space="0" w:color="auto"/>
            <w:bottom w:val="none" w:sz="0" w:space="0" w:color="auto"/>
            <w:right w:val="none" w:sz="0" w:space="0" w:color="auto"/>
          </w:divBdr>
        </w:div>
        <w:div w:id="1714495475">
          <w:marLeft w:val="0"/>
          <w:marRight w:val="0"/>
          <w:marTop w:val="0"/>
          <w:marBottom w:val="0"/>
          <w:divBdr>
            <w:top w:val="none" w:sz="0" w:space="0" w:color="auto"/>
            <w:left w:val="none" w:sz="0" w:space="0" w:color="auto"/>
            <w:bottom w:val="none" w:sz="0" w:space="0" w:color="auto"/>
            <w:right w:val="none" w:sz="0" w:space="0" w:color="auto"/>
          </w:divBdr>
        </w:div>
        <w:div w:id="1203250051">
          <w:marLeft w:val="0"/>
          <w:marRight w:val="0"/>
          <w:marTop w:val="0"/>
          <w:marBottom w:val="0"/>
          <w:divBdr>
            <w:top w:val="none" w:sz="0" w:space="0" w:color="auto"/>
            <w:left w:val="none" w:sz="0" w:space="0" w:color="auto"/>
            <w:bottom w:val="none" w:sz="0" w:space="0" w:color="auto"/>
            <w:right w:val="none" w:sz="0" w:space="0" w:color="auto"/>
          </w:divBdr>
        </w:div>
        <w:div w:id="688413634">
          <w:marLeft w:val="0"/>
          <w:marRight w:val="0"/>
          <w:marTop w:val="0"/>
          <w:marBottom w:val="0"/>
          <w:divBdr>
            <w:top w:val="none" w:sz="0" w:space="0" w:color="auto"/>
            <w:left w:val="none" w:sz="0" w:space="0" w:color="auto"/>
            <w:bottom w:val="none" w:sz="0" w:space="0" w:color="auto"/>
            <w:right w:val="none" w:sz="0" w:space="0" w:color="auto"/>
          </w:divBdr>
        </w:div>
        <w:div w:id="1887722102">
          <w:marLeft w:val="0"/>
          <w:marRight w:val="0"/>
          <w:marTop w:val="0"/>
          <w:marBottom w:val="0"/>
          <w:divBdr>
            <w:top w:val="none" w:sz="0" w:space="0" w:color="auto"/>
            <w:left w:val="none" w:sz="0" w:space="0" w:color="auto"/>
            <w:bottom w:val="none" w:sz="0" w:space="0" w:color="auto"/>
            <w:right w:val="none" w:sz="0" w:space="0" w:color="auto"/>
          </w:divBdr>
        </w:div>
        <w:div w:id="1721130521">
          <w:marLeft w:val="0"/>
          <w:marRight w:val="0"/>
          <w:marTop w:val="0"/>
          <w:marBottom w:val="0"/>
          <w:divBdr>
            <w:top w:val="none" w:sz="0" w:space="0" w:color="auto"/>
            <w:left w:val="none" w:sz="0" w:space="0" w:color="auto"/>
            <w:bottom w:val="none" w:sz="0" w:space="0" w:color="auto"/>
            <w:right w:val="none" w:sz="0" w:space="0" w:color="auto"/>
          </w:divBdr>
        </w:div>
      </w:divsChild>
    </w:div>
    <w:div w:id="637683907">
      <w:bodyDiv w:val="1"/>
      <w:marLeft w:val="0"/>
      <w:marRight w:val="0"/>
      <w:marTop w:val="0"/>
      <w:marBottom w:val="0"/>
      <w:divBdr>
        <w:top w:val="none" w:sz="0" w:space="0" w:color="auto"/>
        <w:left w:val="none" w:sz="0" w:space="0" w:color="auto"/>
        <w:bottom w:val="none" w:sz="0" w:space="0" w:color="auto"/>
        <w:right w:val="none" w:sz="0" w:space="0" w:color="auto"/>
      </w:divBdr>
    </w:div>
    <w:div w:id="638535544">
      <w:bodyDiv w:val="1"/>
      <w:marLeft w:val="0"/>
      <w:marRight w:val="0"/>
      <w:marTop w:val="0"/>
      <w:marBottom w:val="0"/>
      <w:divBdr>
        <w:top w:val="none" w:sz="0" w:space="0" w:color="auto"/>
        <w:left w:val="none" w:sz="0" w:space="0" w:color="auto"/>
        <w:bottom w:val="none" w:sz="0" w:space="0" w:color="auto"/>
        <w:right w:val="none" w:sz="0" w:space="0" w:color="auto"/>
      </w:divBdr>
      <w:divsChild>
        <w:div w:id="1986466438">
          <w:marLeft w:val="0"/>
          <w:marRight w:val="0"/>
          <w:marTop w:val="0"/>
          <w:marBottom w:val="0"/>
          <w:divBdr>
            <w:top w:val="none" w:sz="0" w:space="0" w:color="auto"/>
            <w:left w:val="none" w:sz="0" w:space="0" w:color="auto"/>
            <w:bottom w:val="none" w:sz="0" w:space="0" w:color="auto"/>
            <w:right w:val="none" w:sz="0" w:space="0" w:color="auto"/>
          </w:divBdr>
          <w:divsChild>
            <w:div w:id="1231430601">
              <w:marLeft w:val="0"/>
              <w:marRight w:val="0"/>
              <w:marTop w:val="0"/>
              <w:marBottom w:val="0"/>
              <w:divBdr>
                <w:top w:val="none" w:sz="0" w:space="0" w:color="auto"/>
                <w:left w:val="none" w:sz="0" w:space="0" w:color="auto"/>
                <w:bottom w:val="none" w:sz="0" w:space="0" w:color="auto"/>
                <w:right w:val="none" w:sz="0" w:space="0" w:color="auto"/>
              </w:divBdr>
              <w:divsChild>
                <w:div w:id="17182407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39118944">
      <w:bodyDiv w:val="1"/>
      <w:marLeft w:val="0"/>
      <w:marRight w:val="0"/>
      <w:marTop w:val="0"/>
      <w:marBottom w:val="0"/>
      <w:divBdr>
        <w:top w:val="none" w:sz="0" w:space="0" w:color="auto"/>
        <w:left w:val="none" w:sz="0" w:space="0" w:color="auto"/>
        <w:bottom w:val="none" w:sz="0" w:space="0" w:color="auto"/>
        <w:right w:val="none" w:sz="0" w:space="0" w:color="auto"/>
      </w:divBdr>
      <w:divsChild>
        <w:div w:id="329020271">
          <w:marLeft w:val="0"/>
          <w:marRight w:val="0"/>
          <w:marTop w:val="0"/>
          <w:marBottom w:val="0"/>
          <w:divBdr>
            <w:top w:val="none" w:sz="0" w:space="0" w:color="auto"/>
            <w:left w:val="none" w:sz="0" w:space="0" w:color="auto"/>
            <w:bottom w:val="none" w:sz="0" w:space="0" w:color="auto"/>
            <w:right w:val="none" w:sz="0" w:space="0" w:color="auto"/>
          </w:divBdr>
          <w:divsChild>
            <w:div w:id="528026138">
              <w:marLeft w:val="0"/>
              <w:marRight w:val="0"/>
              <w:marTop w:val="0"/>
              <w:marBottom w:val="0"/>
              <w:divBdr>
                <w:top w:val="none" w:sz="0" w:space="0" w:color="auto"/>
                <w:left w:val="none" w:sz="0" w:space="0" w:color="auto"/>
                <w:bottom w:val="none" w:sz="0" w:space="0" w:color="auto"/>
                <w:right w:val="none" w:sz="0" w:space="0" w:color="auto"/>
              </w:divBdr>
              <w:divsChild>
                <w:div w:id="1513953529">
                  <w:marLeft w:val="0"/>
                  <w:marRight w:val="0"/>
                  <w:marTop w:val="0"/>
                  <w:marBottom w:val="0"/>
                  <w:divBdr>
                    <w:top w:val="none" w:sz="0" w:space="0" w:color="auto"/>
                    <w:left w:val="none" w:sz="0" w:space="0" w:color="auto"/>
                    <w:bottom w:val="none" w:sz="0" w:space="0" w:color="auto"/>
                    <w:right w:val="none" w:sz="0" w:space="0" w:color="auto"/>
                  </w:divBdr>
                  <w:divsChild>
                    <w:div w:id="408693799">
                      <w:marLeft w:val="0"/>
                      <w:marRight w:val="0"/>
                      <w:marTop w:val="0"/>
                      <w:marBottom w:val="0"/>
                      <w:divBdr>
                        <w:top w:val="none" w:sz="0" w:space="0" w:color="auto"/>
                        <w:left w:val="none" w:sz="0" w:space="0" w:color="auto"/>
                        <w:bottom w:val="none" w:sz="0" w:space="0" w:color="auto"/>
                        <w:right w:val="none" w:sz="0" w:space="0" w:color="auto"/>
                      </w:divBdr>
                      <w:divsChild>
                        <w:div w:id="2029520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41228432">
      <w:bodyDiv w:val="1"/>
      <w:marLeft w:val="0"/>
      <w:marRight w:val="0"/>
      <w:marTop w:val="0"/>
      <w:marBottom w:val="0"/>
      <w:divBdr>
        <w:top w:val="none" w:sz="0" w:space="0" w:color="auto"/>
        <w:left w:val="none" w:sz="0" w:space="0" w:color="auto"/>
        <w:bottom w:val="none" w:sz="0" w:space="0" w:color="auto"/>
        <w:right w:val="none" w:sz="0" w:space="0" w:color="auto"/>
      </w:divBdr>
    </w:div>
    <w:div w:id="641349929">
      <w:bodyDiv w:val="1"/>
      <w:marLeft w:val="0"/>
      <w:marRight w:val="0"/>
      <w:marTop w:val="0"/>
      <w:marBottom w:val="0"/>
      <w:divBdr>
        <w:top w:val="none" w:sz="0" w:space="0" w:color="auto"/>
        <w:left w:val="none" w:sz="0" w:space="0" w:color="auto"/>
        <w:bottom w:val="none" w:sz="0" w:space="0" w:color="auto"/>
        <w:right w:val="none" w:sz="0" w:space="0" w:color="auto"/>
      </w:divBdr>
    </w:div>
    <w:div w:id="646200945">
      <w:bodyDiv w:val="1"/>
      <w:marLeft w:val="0"/>
      <w:marRight w:val="0"/>
      <w:marTop w:val="0"/>
      <w:marBottom w:val="0"/>
      <w:divBdr>
        <w:top w:val="none" w:sz="0" w:space="0" w:color="auto"/>
        <w:left w:val="none" w:sz="0" w:space="0" w:color="auto"/>
        <w:bottom w:val="none" w:sz="0" w:space="0" w:color="auto"/>
        <w:right w:val="none" w:sz="0" w:space="0" w:color="auto"/>
      </w:divBdr>
      <w:divsChild>
        <w:div w:id="1701663781">
          <w:marLeft w:val="0"/>
          <w:marRight w:val="0"/>
          <w:marTop w:val="0"/>
          <w:marBottom w:val="0"/>
          <w:divBdr>
            <w:top w:val="none" w:sz="0" w:space="0" w:color="auto"/>
            <w:left w:val="none" w:sz="0" w:space="0" w:color="auto"/>
            <w:bottom w:val="none" w:sz="0" w:space="0" w:color="auto"/>
            <w:right w:val="none" w:sz="0" w:space="0" w:color="auto"/>
          </w:divBdr>
          <w:divsChild>
            <w:div w:id="1712261480">
              <w:marLeft w:val="0"/>
              <w:marRight w:val="0"/>
              <w:marTop w:val="0"/>
              <w:marBottom w:val="0"/>
              <w:divBdr>
                <w:top w:val="none" w:sz="0" w:space="0" w:color="auto"/>
                <w:left w:val="none" w:sz="0" w:space="0" w:color="auto"/>
                <w:bottom w:val="none" w:sz="0" w:space="0" w:color="auto"/>
                <w:right w:val="none" w:sz="0" w:space="0" w:color="auto"/>
              </w:divBdr>
              <w:divsChild>
                <w:div w:id="1646542465">
                  <w:marLeft w:val="1377"/>
                  <w:marRight w:val="0"/>
                  <w:marTop w:val="0"/>
                  <w:marBottom w:val="0"/>
                  <w:divBdr>
                    <w:top w:val="single" w:sz="4" w:space="0" w:color="CCCCCC"/>
                    <w:left w:val="single" w:sz="4" w:space="0" w:color="CCCCCC"/>
                    <w:bottom w:val="single" w:sz="4" w:space="0" w:color="CCCCCC"/>
                    <w:right w:val="single" w:sz="4" w:space="0" w:color="CCCCCC"/>
                  </w:divBdr>
                  <w:divsChild>
                    <w:div w:id="1037966357">
                      <w:marLeft w:val="0"/>
                      <w:marRight w:val="-4132"/>
                      <w:marTop w:val="0"/>
                      <w:marBottom w:val="0"/>
                      <w:divBdr>
                        <w:top w:val="none" w:sz="0" w:space="0" w:color="auto"/>
                        <w:left w:val="none" w:sz="0" w:space="0" w:color="auto"/>
                        <w:bottom w:val="none" w:sz="0" w:space="0" w:color="auto"/>
                        <w:right w:val="none" w:sz="0" w:space="0" w:color="auto"/>
                      </w:divBdr>
                      <w:divsChild>
                        <w:div w:id="1617830876">
                          <w:marLeft w:val="0"/>
                          <w:marRight w:val="4132"/>
                          <w:marTop w:val="0"/>
                          <w:marBottom w:val="0"/>
                          <w:divBdr>
                            <w:top w:val="none" w:sz="0" w:space="0" w:color="auto"/>
                            <w:left w:val="none" w:sz="0" w:space="0" w:color="auto"/>
                            <w:bottom w:val="none" w:sz="0" w:space="0" w:color="auto"/>
                            <w:right w:val="none" w:sz="0" w:space="0" w:color="auto"/>
                          </w:divBdr>
                          <w:divsChild>
                            <w:div w:id="1219589461">
                              <w:marLeft w:val="0"/>
                              <w:marRight w:val="0"/>
                              <w:marTop w:val="376"/>
                              <w:marBottom w:val="0"/>
                              <w:divBdr>
                                <w:top w:val="none" w:sz="0" w:space="0" w:color="auto"/>
                                <w:left w:val="none" w:sz="0" w:space="0" w:color="auto"/>
                                <w:bottom w:val="none" w:sz="0" w:space="0" w:color="auto"/>
                                <w:right w:val="none" w:sz="0" w:space="0" w:color="auto"/>
                              </w:divBdr>
                              <w:divsChild>
                                <w:div w:id="505676825">
                                  <w:marLeft w:val="0"/>
                                  <w:marRight w:val="0"/>
                                  <w:marTop w:val="0"/>
                                  <w:marBottom w:val="0"/>
                                  <w:divBdr>
                                    <w:top w:val="none" w:sz="0" w:space="0" w:color="auto"/>
                                    <w:left w:val="none" w:sz="0" w:space="0" w:color="auto"/>
                                    <w:bottom w:val="none" w:sz="0" w:space="0" w:color="auto"/>
                                    <w:right w:val="none" w:sz="0" w:space="0" w:color="auto"/>
                                  </w:divBdr>
                                  <w:divsChild>
                                    <w:div w:id="36439238">
                                      <w:marLeft w:val="0"/>
                                      <w:marRight w:val="0"/>
                                      <w:marTop w:val="0"/>
                                      <w:marBottom w:val="0"/>
                                      <w:divBdr>
                                        <w:top w:val="none" w:sz="0" w:space="0" w:color="auto"/>
                                        <w:left w:val="none" w:sz="0" w:space="0" w:color="auto"/>
                                        <w:bottom w:val="none" w:sz="0" w:space="0" w:color="auto"/>
                                        <w:right w:val="none" w:sz="0" w:space="0" w:color="auto"/>
                                      </w:divBdr>
                                    </w:div>
                                    <w:div w:id="136994373">
                                      <w:marLeft w:val="0"/>
                                      <w:marRight w:val="0"/>
                                      <w:marTop w:val="0"/>
                                      <w:marBottom w:val="0"/>
                                      <w:divBdr>
                                        <w:top w:val="none" w:sz="0" w:space="0" w:color="auto"/>
                                        <w:left w:val="none" w:sz="0" w:space="0" w:color="auto"/>
                                        <w:bottom w:val="none" w:sz="0" w:space="0" w:color="auto"/>
                                        <w:right w:val="none" w:sz="0" w:space="0" w:color="auto"/>
                                      </w:divBdr>
                                    </w:div>
                                    <w:div w:id="199628401">
                                      <w:marLeft w:val="0"/>
                                      <w:marRight w:val="0"/>
                                      <w:marTop w:val="0"/>
                                      <w:marBottom w:val="0"/>
                                      <w:divBdr>
                                        <w:top w:val="none" w:sz="0" w:space="0" w:color="auto"/>
                                        <w:left w:val="none" w:sz="0" w:space="0" w:color="auto"/>
                                        <w:bottom w:val="none" w:sz="0" w:space="0" w:color="auto"/>
                                        <w:right w:val="none" w:sz="0" w:space="0" w:color="auto"/>
                                      </w:divBdr>
                                    </w:div>
                                    <w:div w:id="226495164">
                                      <w:marLeft w:val="0"/>
                                      <w:marRight w:val="0"/>
                                      <w:marTop w:val="0"/>
                                      <w:marBottom w:val="0"/>
                                      <w:divBdr>
                                        <w:top w:val="none" w:sz="0" w:space="0" w:color="auto"/>
                                        <w:left w:val="none" w:sz="0" w:space="0" w:color="auto"/>
                                        <w:bottom w:val="none" w:sz="0" w:space="0" w:color="auto"/>
                                        <w:right w:val="none" w:sz="0" w:space="0" w:color="auto"/>
                                      </w:divBdr>
                                    </w:div>
                                    <w:div w:id="332344878">
                                      <w:marLeft w:val="0"/>
                                      <w:marRight w:val="0"/>
                                      <w:marTop w:val="0"/>
                                      <w:marBottom w:val="0"/>
                                      <w:divBdr>
                                        <w:top w:val="none" w:sz="0" w:space="0" w:color="auto"/>
                                        <w:left w:val="none" w:sz="0" w:space="0" w:color="auto"/>
                                        <w:bottom w:val="none" w:sz="0" w:space="0" w:color="auto"/>
                                        <w:right w:val="none" w:sz="0" w:space="0" w:color="auto"/>
                                      </w:divBdr>
                                    </w:div>
                                    <w:div w:id="572669246">
                                      <w:marLeft w:val="0"/>
                                      <w:marRight w:val="0"/>
                                      <w:marTop w:val="0"/>
                                      <w:marBottom w:val="0"/>
                                      <w:divBdr>
                                        <w:top w:val="none" w:sz="0" w:space="0" w:color="auto"/>
                                        <w:left w:val="none" w:sz="0" w:space="0" w:color="auto"/>
                                        <w:bottom w:val="none" w:sz="0" w:space="0" w:color="auto"/>
                                        <w:right w:val="none" w:sz="0" w:space="0" w:color="auto"/>
                                      </w:divBdr>
                                    </w:div>
                                    <w:div w:id="665936804">
                                      <w:marLeft w:val="0"/>
                                      <w:marRight w:val="0"/>
                                      <w:marTop w:val="0"/>
                                      <w:marBottom w:val="0"/>
                                      <w:divBdr>
                                        <w:top w:val="none" w:sz="0" w:space="0" w:color="auto"/>
                                        <w:left w:val="none" w:sz="0" w:space="0" w:color="auto"/>
                                        <w:bottom w:val="none" w:sz="0" w:space="0" w:color="auto"/>
                                        <w:right w:val="none" w:sz="0" w:space="0" w:color="auto"/>
                                      </w:divBdr>
                                    </w:div>
                                    <w:div w:id="788817674">
                                      <w:marLeft w:val="0"/>
                                      <w:marRight w:val="0"/>
                                      <w:marTop w:val="0"/>
                                      <w:marBottom w:val="0"/>
                                      <w:divBdr>
                                        <w:top w:val="none" w:sz="0" w:space="0" w:color="auto"/>
                                        <w:left w:val="none" w:sz="0" w:space="0" w:color="auto"/>
                                        <w:bottom w:val="none" w:sz="0" w:space="0" w:color="auto"/>
                                        <w:right w:val="none" w:sz="0" w:space="0" w:color="auto"/>
                                      </w:divBdr>
                                    </w:div>
                                    <w:div w:id="1238975573">
                                      <w:marLeft w:val="0"/>
                                      <w:marRight w:val="0"/>
                                      <w:marTop w:val="0"/>
                                      <w:marBottom w:val="0"/>
                                      <w:divBdr>
                                        <w:top w:val="none" w:sz="0" w:space="0" w:color="auto"/>
                                        <w:left w:val="none" w:sz="0" w:space="0" w:color="auto"/>
                                        <w:bottom w:val="none" w:sz="0" w:space="0" w:color="auto"/>
                                        <w:right w:val="none" w:sz="0" w:space="0" w:color="auto"/>
                                      </w:divBdr>
                                    </w:div>
                                    <w:div w:id="1359771022">
                                      <w:marLeft w:val="0"/>
                                      <w:marRight w:val="0"/>
                                      <w:marTop w:val="0"/>
                                      <w:marBottom w:val="0"/>
                                      <w:divBdr>
                                        <w:top w:val="none" w:sz="0" w:space="0" w:color="auto"/>
                                        <w:left w:val="none" w:sz="0" w:space="0" w:color="auto"/>
                                        <w:bottom w:val="none" w:sz="0" w:space="0" w:color="auto"/>
                                        <w:right w:val="none" w:sz="0" w:space="0" w:color="auto"/>
                                      </w:divBdr>
                                    </w:div>
                                    <w:div w:id="1373379540">
                                      <w:marLeft w:val="0"/>
                                      <w:marRight w:val="0"/>
                                      <w:marTop w:val="0"/>
                                      <w:marBottom w:val="0"/>
                                      <w:divBdr>
                                        <w:top w:val="none" w:sz="0" w:space="0" w:color="auto"/>
                                        <w:left w:val="none" w:sz="0" w:space="0" w:color="auto"/>
                                        <w:bottom w:val="none" w:sz="0" w:space="0" w:color="auto"/>
                                        <w:right w:val="none" w:sz="0" w:space="0" w:color="auto"/>
                                      </w:divBdr>
                                    </w:div>
                                    <w:div w:id="1851096446">
                                      <w:marLeft w:val="0"/>
                                      <w:marRight w:val="0"/>
                                      <w:marTop w:val="0"/>
                                      <w:marBottom w:val="0"/>
                                      <w:divBdr>
                                        <w:top w:val="none" w:sz="0" w:space="0" w:color="auto"/>
                                        <w:left w:val="none" w:sz="0" w:space="0" w:color="auto"/>
                                        <w:bottom w:val="none" w:sz="0" w:space="0" w:color="auto"/>
                                        <w:right w:val="none" w:sz="0" w:space="0" w:color="auto"/>
                                      </w:divBdr>
                                    </w:div>
                                    <w:div w:id="1955558942">
                                      <w:marLeft w:val="0"/>
                                      <w:marRight w:val="0"/>
                                      <w:marTop w:val="0"/>
                                      <w:marBottom w:val="0"/>
                                      <w:divBdr>
                                        <w:top w:val="none" w:sz="0" w:space="0" w:color="auto"/>
                                        <w:left w:val="none" w:sz="0" w:space="0" w:color="auto"/>
                                        <w:bottom w:val="none" w:sz="0" w:space="0" w:color="auto"/>
                                        <w:right w:val="none" w:sz="0" w:space="0" w:color="auto"/>
                                      </w:divBdr>
                                    </w:div>
                                    <w:div w:id="1977100012">
                                      <w:marLeft w:val="0"/>
                                      <w:marRight w:val="0"/>
                                      <w:marTop w:val="0"/>
                                      <w:marBottom w:val="0"/>
                                      <w:divBdr>
                                        <w:top w:val="none" w:sz="0" w:space="0" w:color="auto"/>
                                        <w:left w:val="none" w:sz="0" w:space="0" w:color="auto"/>
                                        <w:bottom w:val="none" w:sz="0" w:space="0" w:color="auto"/>
                                        <w:right w:val="none" w:sz="0" w:space="0" w:color="auto"/>
                                      </w:divBdr>
                                    </w:div>
                                    <w:div w:id="20579660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649990898">
      <w:bodyDiv w:val="1"/>
      <w:marLeft w:val="0"/>
      <w:marRight w:val="0"/>
      <w:marTop w:val="0"/>
      <w:marBottom w:val="0"/>
      <w:divBdr>
        <w:top w:val="none" w:sz="0" w:space="0" w:color="auto"/>
        <w:left w:val="none" w:sz="0" w:space="0" w:color="auto"/>
        <w:bottom w:val="none" w:sz="0" w:space="0" w:color="auto"/>
        <w:right w:val="none" w:sz="0" w:space="0" w:color="auto"/>
      </w:divBdr>
      <w:divsChild>
        <w:div w:id="22749270">
          <w:marLeft w:val="0"/>
          <w:marRight w:val="0"/>
          <w:marTop w:val="0"/>
          <w:marBottom w:val="0"/>
          <w:divBdr>
            <w:top w:val="none" w:sz="0" w:space="0" w:color="auto"/>
            <w:left w:val="none" w:sz="0" w:space="0" w:color="auto"/>
            <w:bottom w:val="none" w:sz="0" w:space="0" w:color="auto"/>
            <w:right w:val="none" w:sz="0" w:space="0" w:color="auto"/>
          </w:divBdr>
        </w:div>
        <w:div w:id="125660608">
          <w:marLeft w:val="0"/>
          <w:marRight w:val="0"/>
          <w:marTop w:val="0"/>
          <w:marBottom w:val="0"/>
          <w:divBdr>
            <w:top w:val="none" w:sz="0" w:space="0" w:color="auto"/>
            <w:left w:val="none" w:sz="0" w:space="0" w:color="auto"/>
            <w:bottom w:val="none" w:sz="0" w:space="0" w:color="auto"/>
            <w:right w:val="none" w:sz="0" w:space="0" w:color="auto"/>
          </w:divBdr>
        </w:div>
        <w:div w:id="250168295">
          <w:marLeft w:val="0"/>
          <w:marRight w:val="0"/>
          <w:marTop w:val="0"/>
          <w:marBottom w:val="0"/>
          <w:divBdr>
            <w:top w:val="none" w:sz="0" w:space="0" w:color="auto"/>
            <w:left w:val="none" w:sz="0" w:space="0" w:color="auto"/>
            <w:bottom w:val="none" w:sz="0" w:space="0" w:color="auto"/>
            <w:right w:val="none" w:sz="0" w:space="0" w:color="auto"/>
          </w:divBdr>
        </w:div>
        <w:div w:id="253560623">
          <w:marLeft w:val="0"/>
          <w:marRight w:val="0"/>
          <w:marTop w:val="0"/>
          <w:marBottom w:val="0"/>
          <w:divBdr>
            <w:top w:val="none" w:sz="0" w:space="0" w:color="auto"/>
            <w:left w:val="none" w:sz="0" w:space="0" w:color="auto"/>
            <w:bottom w:val="none" w:sz="0" w:space="0" w:color="auto"/>
            <w:right w:val="none" w:sz="0" w:space="0" w:color="auto"/>
          </w:divBdr>
        </w:div>
        <w:div w:id="284164777">
          <w:marLeft w:val="0"/>
          <w:marRight w:val="0"/>
          <w:marTop w:val="0"/>
          <w:marBottom w:val="0"/>
          <w:divBdr>
            <w:top w:val="none" w:sz="0" w:space="0" w:color="auto"/>
            <w:left w:val="none" w:sz="0" w:space="0" w:color="auto"/>
            <w:bottom w:val="none" w:sz="0" w:space="0" w:color="auto"/>
            <w:right w:val="none" w:sz="0" w:space="0" w:color="auto"/>
          </w:divBdr>
        </w:div>
        <w:div w:id="311913663">
          <w:marLeft w:val="0"/>
          <w:marRight w:val="0"/>
          <w:marTop w:val="0"/>
          <w:marBottom w:val="0"/>
          <w:divBdr>
            <w:top w:val="none" w:sz="0" w:space="0" w:color="auto"/>
            <w:left w:val="none" w:sz="0" w:space="0" w:color="auto"/>
            <w:bottom w:val="none" w:sz="0" w:space="0" w:color="auto"/>
            <w:right w:val="none" w:sz="0" w:space="0" w:color="auto"/>
          </w:divBdr>
        </w:div>
        <w:div w:id="344865836">
          <w:marLeft w:val="0"/>
          <w:marRight w:val="0"/>
          <w:marTop w:val="0"/>
          <w:marBottom w:val="0"/>
          <w:divBdr>
            <w:top w:val="none" w:sz="0" w:space="0" w:color="auto"/>
            <w:left w:val="none" w:sz="0" w:space="0" w:color="auto"/>
            <w:bottom w:val="none" w:sz="0" w:space="0" w:color="auto"/>
            <w:right w:val="none" w:sz="0" w:space="0" w:color="auto"/>
          </w:divBdr>
        </w:div>
        <w:div w:id="411902009">
          <w:marLeft w:val="0"/>
          <w:marRight w:val="0"/>
          <w:marTop w:val="0"/>
          <w:marBottom w:val="0"/>
          <w:divBdr>
            <w:top w:val="none" w:sz="0" w:space="0" w:color="auto"/>
            <w:left w:val="none" w:sz="0" w:space="0" w:color="auto"/>
            <w:bottom w:val="none" w:sz="0" w:space="0" w:color="auto"/>
            <w:right w:val="none" w:sz="0" w:space="0" w:color="auto"/>
          </w:divBdr>
        </w:div>
        <w:div w:id="423915072">
          <w:marLeft w:val="0"/>
          <w:marRight w:val="0"/>
          <w:marTop w:val="0"/>
          <w:marBottom w:val="0"/>
          <w:divBdr>
            <w:top w:val="none" w:sz="0" w:space="0" w:color="auto"/>
            <w:left w:val="none" w:sz="0" w:space="0" w:color="auto"/>
            <w:bottom w:val="none" w:sz="0" w:space="0" w:color="auto"/>
            <w:right w:val="none" w:sz="0" w:space="0" w:color="auto"/>
          </w:divBdr>
        </w:div>
        <w:div w:id="450394243">
          <w:marLeft w:val="0"/>
          <w:marRight w:val="0"/>
          <w:marTop w:val="0"/>
          <w:marBottom w:val="0"/>
          <w:divBdr>
            <w:top w:val="none" w:sz="0" w:space="0" w:color="auto"/>
            <w:left w:val="none" w:sz="0" w:space="0" w:color="auto"/>
            <w:bottom w:val="none" w:sz="0" w:space="0" w:color="auto"/>
            <w:right w:val="none" w:sz="0" w:space="0" w:color="auto"/>
          </w:divBdr>
        </w:div>
        <w:div w:id="600527025">
          <w:marLeft w:val="0"/>
          <w:marRight w:val="0"/>
          <w:marTop w:val="0"/>
          <w:marBottom w:val="0"/>
          <w:divBdr>
            <w:top w:val="none" w:sz="0" w:space="0" w:color="auto"/>
            <w:left w:val="none" w:sz="0" w:space="0" w:color="auto"/>
            <w:bottom w:val="none" w:sz="0" w:space="0" w:color="auto"/>
            <w:right w:val="none" w:sz="0" w:space="0" w:color="auto"/>
          </w:divBdr>
        </w:div>
        <w:div w:id="635067743">
          <w:marLeft w:val="0"/>
          <w:marRight w:val="0"/>
          <w:marTop w:val="0"/>
          <w:marBottom w:val="0"/>
          <w:divBdr>
            <w:top w:val="none" w:sz="0" w:space="0" w:color="auto"/>
            <w:left w:val="none" w:sz="0" w:space="0" w:color="auto"/>
            <w:bottom w:val="none" w:sz="0" w:space="0" w:color="auto"/>
            <w:right w:val="none" w:sz="0" w:space="0" w:color="auto"/>
          </w:divBdr>
        </w:div>
        <w:div w:id="713970313">
          <w:marLeft w:val="0"/>
          <w:marRight w:val="0"/>
          <w:marTop w:val="0"/>
          <w:marBottom w:val="0"/>
          <w:divBdr>
            <w:top w:val="none" w:sz="0" w:space="0" w:color="auto"/>
            <w:left w:val="none" w:sz="0" w:space="0" w:color="auto"/>
            <w:bottom w:val="none" w:sz="0" w:space="0" w:color="auto"/>
            <w:right w:val="none" w:sz="0" w:space="0" w:color="auto"/>
          </w:divBdr>
        </w:div>
        <w:div w:id="763569235">
          <w:marLeft w:val="0"/>
          <w:marRight w:val="0"/>
          <w:marTop w:val="0"/>
          <w:marBottom w:val="0"/>
          <w:divBdr>
            <w:top w:val="none" w:sz="0" w:space="0" w:color="auto"/>
            <w:left w:val="none" w:sz="0" w:space="0" w:color="auto"/>
            <w:bottom w:val="none" w:sz="0" w:space="0" w:color="auto"/>
            <w:right w:val="none" w:sz="0" w:space="0" w:color="auto"/>
          </w:divBdr>
        </w:div>
        <w:div w:id="943145626">
          <w:marLeft w:val="0"/>
          <w:marRight w:val="0"/>
          <w:marTop w:val="0"/>
          <w:marBottom w:val="0"/>
          <w:divBdr>
            <w:top w:val="none" w:sz="0" w:space="0" w:color="auto"/>
            <w:left w:val="none" w:sz="0" w:space="0" w:color="auto"/>
            <w:bottom w:val="none" w:sz="0" w:space="0" w:color="auto"/>
            <w:right w:val="none" w:sz="0" w:space="0" w:color="auto"/>
          </w:divBdr>
        </w:div>
        <w:div w:id="965282439">
          <w:marLeft w:val="0"/>
          <w:marRight w:val="0"/>
          <w:marTop w:val="0"/>
          <w:marBottom w:val="0"/>
          <w:divBdr>
            <w:top w:val="none" w:sz="0" w:space="0" w:color="auto"/>
            <w:left w:val="none" w:sz="0" w:space="0" w:color="auto"/>
            <w:bottom w:val="none" w:sz="0" w:space="0" w:color="auto"/>
            <w:right w:val="none" w:sz="0" w:space="0" w:color="auto"/>
          </w:divBdr>
        </w:div>
        <w:div w:id="987320136">
          <w:marLeft w:val="0"/>
          <w:marRight w:val="0"/>
          <w:marTop w:val="0"/>
          <w:marBottom w:val="0"/>
          <w:divBdr>
            <w:top w:val="none" w:sz="0" w:space="0" w:color="auto"/>
            <w:left w:val="none" w:sz="0" w:space="0" w:color="auto"/>
            <w:bottom w:val="none" w:sz="0" w:space="0" w:color="auto"/>
            <w:right w:val="none" w:sz="0" w:space="0" w:color="auto"/>
          </w:divBdr>
        </w:div>
        <w:div w:id="1017390199">
          <w:marLeft w:val="0"/>
          <w:marRight w:val="0"/>
          <w:marTop w:val="0"/>
          <w:marBottom w:val="0"/>
          <w:divBdr>
            <w:top w:val="none" w:sz="0" w:space="0" w:color="auto"/>
            <w:left w:val="none" w:sz="0" w:space="0" w:color="auto"/>
            <w:bottom w:val="none" w:sz="0" w:space="0" w:color="auto"/>
            <w:right w:val="none" w:sz="0" w:space="0" w:color="auto"/>
          </w:divBdr>
        </w:div>
        <w:div w:id="1093472043">
          <w:marLeft w:val="0"/>
          <w:marRight w:val="0"/>
          <w:marTop w:val="0"/>
          <w:marBottom w:val="0"/>
          <w:divBdr>
            <w:top w:val="none" w:sz="0" w:space="0" w:color="auto"/>
            <w:left w:val="none" w:sz="0" w:space="0" w:color="auto"/>
            <w:bottom w:val="none" w:sz="0" w:space="0" w:color="auto"/>
            <w:right w:val="none" w:sz="0" w:space="0" w:color="auto"/>
          </w:divBdr>
        </w:div>
        <w:div w:id="1126780873">
          <w:marLeft w:val="0"/>
          <w:marRight w:val="0"/>
          <w:marTop w:val="0"/>
          <w:marBottom w:val="0"/>
          <w:divBdr>
            <w:top w:val="none" w:sz="0" w:space="0" w:color="auto"/>
            <w:left w:val="none" w:sz="0" w:space="0" w:color="auto"/>
            <w:bottom w:val="none" w:sz="0" w:space="0" w:color="auto"/>
            <w:right w:val="none" w:sz="0" w:space="0" w:color="auto"/>
          </w:divBdr>
        </w:div>
        <w:div w:id="1183474489">
          <w:marLeft w:val="0"/>
          <w:marRight w:val="0"/>
          <w:marTop w:val="0"/>
          <w:marBottom w:val="0"/>
          <w:divBdr>
            <w:top w:val="none" w:sz="0" w:space="0" w:color="auto"/>
            <w:left w:val="none" w:sz="0" w:space="0" w:color="auto"/>
            <w:bottom w:val="none" w:sz="0" w:space="0" w:color="auto"/>
            <w:right w:val="none" w:sz="0" w:space="0" w:color="auto"/>
          </w:divBdr>
        </w:div>
        <w:div w:id="1280842147">
          <w:marLeft w:val="0"/>
          <w:marRight w:val="0"/>
          <w:marTop w:val="0"/>
          <w:marBottom w:val="0"/>
          <w:divBdr>
            <w:top w:val="none" w:sz="0" w:space="0" w:color="auto"/>
            <w:left w:val="none" w:sz="0" w:space="0" w:color="auto"/>
            <w:bottom w:val="none" w:sz="0" w:space="0" w:color="auto"/>
            <w:right w:val="none" w:sz="0" w:space="0" w:color="auto"/>
          </w:divBdr>
        </w:div>
        <w:div w:id="1384014881">
          <w:marLeft w:val="0"/>
          <w:marRight w:val="0"/>
          <w:marTop w:val="0"/>
          <w:marBottom w:val="0"/>
          <w:divBdr>
            <w:top w:val="none" w:sz="0" w:space="0" w:color="auto"/>
            <w:left w:val="none" w:sz="0" w:space="0" w:color="auto"/>
            <w:bottom w:val="none" w:sz="0" w:space="0" w:color="auto"/>
            <w:right w:val="none" w:sz="0" w:space="0" w:color="auto"/>
          </w:divBdr>
        </w:div>
        <w:div w:id="1606687270">
          <w:marLeft w:val="0"/>
          <w:marRight w:val="0"/>
          <w:marTop w:val="0"/>
          <w:marBottom w:val="0"/>
          <w:divBdr>
            <w:top w:val="none" w:sz="0" w:space="0" w:color="auto"/>
            <w:left w:val="none" w:sz="0" w:space="0" w:color="auto"/>
            <w:bottom w:val="none" w:sz="0" w:space="0" w:color="auto"/>
            <w:right w:val="none" w:sz="0" w:space="0" w:color="auto"/>
          </w:divBdr>
        </w:div>
        <w:div w:id="1678845165">
          <w:marLeft w:val="0"/>
          <w:marRight w:val="0"/>
          <w:marTop w:val="0"/>
          <w:marBottom w:val="0"/>
          <w:divBdr>
            <w:top w:val="none" w:sz="0" w:space="0" w:color="auto"/>
            <w:left w:val="none" w:sz="0" w:space="0" w:color="auto"/>
            <w:bottom w:val="none" w:sz="0" w:space="0" w:color="auto"/>
            <w:right w:val="none" w:sz="0" w:space="0" w:color="auto"/>
          </w:divBdr>
        </w:div>
        <w:div w:id="1755079820">
          <w:marLeft w:val="0"/>
          <w:marRight w:val="0"/>
          <w:marTop w:val="0"/>
          <w:marBottom w:val="0"/>
          <w:divBdr>
            <w:top w:val="none" w:sz="0" w:space="0" w:color="auto"/>
            <w:left w:val="none" w:sz="0" w:space="0" w:color="auto"/>
            <w:bottom w:val="none" w:sz="0" w:space="0" w:color="auto"/>
            <w:right w:val="none" w:sz="0" w:space="0" w:color="auto"/>
          </w:divBdr>
        </w:div>
        <w:div w:id="1772894182">
          <w:marLeft w:val="0"/>
          <w:marRight w:val="0"/>
          <w:marTop w:val="0"/>
          <w:marBottom w:val="0"/>
          <w:divBdr>
            <w:top w:val="none" w:sz="0" w:space="0" w:color="auto"/>
            <w:left w:val="none" w:sz="0" w:space="0" w:color="auto"/>
            <w:bottom w:val="none" w:sz="0" w:space="0" w:color="auto"/>
            <w:right w:val="none" w:sz="0" w:space="0" w:color="auto"/>
          </w:divBdr>
        </w:div>
        <w:div w:id="1803620313">
          <w:marLeft w:val="0"/>
          <w:marRight w:val="0"/>
          <w:marTop w:val="0"/>
          <w:marBottom w:val="0"/>
          <w:divBdr>
            <w:top w:val="none" w:sz="0" w:space="0" w:color="auto"/>
            <w:left w:val="none" w:sz="0" w:space="0" w:color="auto"/>
            <w:bottom w:val="none" w:sz="0" w:space="0" w:color="auto"/>
            <w:right w:val="none" w:sz="0" w:space="0" w:color="auto"/>
          </w:divBdr>
        </w:div>
        <w:div w:id="1867863387">
          <w:marLeft w:val="0"/>
          <w:marRight w:val="0"/>
          <w:marTop w:val="0"/>
          <w:marBottom w:val="0"/>
          <w:divBdr>
            <w:top w:val="none" w:sz="0" w:space="0" w:color="auto"/>
            <w:left w:val="none" w:sz="0" w:space="0" w:color="auto"/>
            <w:bottom w:val="none" w:sz="0" w:space="0" w:color="auto"/>
            <w:right w:val="none" w:sz="0" w:space="0" w:color="auto"/>
          </w:divBdr>
        </w:div>
        <w:div w:id="1936395967">
          <w:marLeft w:val="0"/>
          <w:marRight w:val="0"/>
          <w:marTop w:val="0"/>
          <w:marBottom w:val="0"/>
          <w:divBdr>
            <w:top w:val="none" w:sz="0" w:space="0" w:color="auto"/>
            <w:left w:val="none" w:sz="0" w:space="0" w:color="auto"/>
            <w:bottom w:val="none" w:sz="0" w:space="0" w:color="auto"/>
            <w:right w:val="none" w:sz="0" w:space="0" w:color="auto"/>
          </w:divBdr>
        </w:div>
        <w:div w:id="1959140735">
          <w:marLeft w:val="0"/>
          <w:marRight w:val="0"/>
          <w:marTop w:val="0"/>
          <w:marBottom w:val="0"/>
          <w:divBdr>
            <w:top w:val="none" w:sz="0" w:space="0" w:color="auto"/>
            <w:left w:val="none" w:sz="0" w:space="0" w:color="auto"/>
            <w:bottom w:val="none" w:sz="0" w:space="0" w:color="auto"/>
            <w:right w:val="none" w:sz="0" w:space="0" w:color="auto"/>
          </w:divBdr>
        </w:div>
        <w:div w:id="1965885785">
          <w:marLeft w:val="0"/>
          <w:marRight w:val="0"/>
          <w:marTop w:val="0"/>
          <w:marBottom w:val="0"/>
          <w:divBdr>
            <w:top w:val="none" w:sz="0" w:space="0" w:color="auto"/>
            <w:left w:val="none" w:sz="0" w:space="0" w:color="auto"/>
            <w:bottom w:val="none" w:sz="0" w:space="0" w:color="auto"/>
            <w:right w:val="none" w:sz="0" w:space="0" w:color="auto"/>
          </w:divBdr>
        </w:div>
        <w:div w:id="2097747070">
          <w:marLeft w:val="0"/>
          <w:marRight w:val="0"/>
          <w:marTop w:val="0"/>
          <w:marBottom w:val="0"/>
          <w:divBdr>
            <w:top w:val="none" w:sz="0" w:space="0" w:color="auto"/>
            <w:left w:val="none" w:sz="0" w:space="0" w:color="auto"/>
            <w:bottom w:val="none" w:sz="0" w:space="0" w:color="auto"/>
            <w:right w:val="none" w:sz="0" w:space="0" w:color="auto"/>
          </w:divBdr>
        </w:div>
        <w:div w:id="2127773493">
          <w:marLeft w:val="0"/>
          <w:marRight w:val="0"/>
          <w:marTop w:val="0"/>
          <w:marBottom w:val="0"/>
          <w:divBdr>
            <w:top w:val="none" w:sz="0" w:space="0" w:color="auto"/>
            <w:left w:val="none" w:sz="0" w:space="0" w:color="auto"/>
            <w:bottom w:val="none" w:sz="0" w:space="0" w:color="auto"/>
            <w:right w:val="none" w:sz="0" w:space="0" w:color="auto"/>
          </w:divBdr>
        </w:div>
      </w:divsChild>
    </w:div>
    <w:div w:id="650403733">
      <w:bodyDiv w:val="1"/>
      <w:marLeft w:val="0"/>
      <w:marRight w:val="0"/>
      <w:marTop w:val="0"/>
      <w:marBottom w:val="0"/>
      <w:divBdr>
        <w:top w:val="none" w:sz="0" w:space="0" w:color="auto"/>
        <w:left w:val="none" w:sz="0" w:space="0" w:color="auto"/>
        <w:bottom w:val="none" w:sz="0" w:space="0" w:color="auto"/>
        <w:right w:val="none" w:sz="0" w:space="0" w:color="auto"/>
      </w:divBdr>
      <w:divsChild>
        <w:div w:id="685983775">
          <w:marLeft w:val="0"/>
          <w:marRight w:val="0"/>
          <w:marTop w:val="0"/>
          <w:marBottom w:val="0"/>
          <w:divBdr>
            <w:top w:val="none" w:sz="0" w:space="0" w:color="auto"/>
            <w:left w:val="none" w:sz="0" w:space="0" w:color="auto"/>
            <w:bottom w:val="none" w:sz="0" w:space="0" w:color="auto"/>
            <w:right w:val="none" w:sz="0" w:space="0" w:color="auto"/>
          </w:divBdr>
        </w:div>
        <w:div w:id="980424769">
          <w:marLeft w:val="0"/>
          <w:marRight w:val="0"/>
          <w:marTop w:val="0"/>
          <w:marBottom w:val="0"/>
          <w:divBdr>
            <w:top w:val="none" w:sz="0" w:space="0" w:color="auto"/>
            <w:left w:val="none" w:sz="0" w:space="0" w:color="auto"/>
            <w:bottom w:val="none" w:sz="0" w:space="0" w:color="auto"/>
            <w:right w:val="none" w:sz="0" w:space="0" w:color="auto"/>
          </w:divBdr>
        </w:div>
        <w:div w:id="1050573573">
          <w:marLeft w:val="0"/>
          <w:marRight w:val="0"/>
          <w:marTop w:val="0"/>
          <w:marBottom w:val="0"/>
          <w:divBdr>
            <w:top w:val="none" w:sz="0" w:space="0" w:color="auto"/>
            <w:left w:val="none" w:sz="0" w:space="0" w:color="auto"/>
            <w:bottom w:val="none" w:sz="0" w:space="0" w:color="auto"/>
            <w:right w:val="none" w:sz="0" w:space="0" w:color="auto"/>
          </w:divBdr>
        </w:div>
        <w:div w:id="1212381295">
          <w:marLeft w:val="0"/>
          <w:marRight w:val="0"/>
          <w:marTop w:val="0"/>
          <w:marBottom w:val="0"/>
          <w:divBdr>
            <w:top w:val="none" w:sz="0" w:space="0" w:color="auto"/>
            <w:left w:val="none" w:sz="0" w:space="0" w:color="auto"/>
            <w:bottom w:val="none" w:sz="0" w:space="0" w:color="auto"/>
            <w:right w:val="none" w:sz="0" w:space="0" w:color="auto"/>
          </w:divBdr>
        </w:div>
        <w:div w:id="1330056985">
          <w:marLeft w:val="0"/>
          <w:marRight w:val="0"/>
          <w:marTop w:val="0"/>
          <w:marBottom w:val="0"/>
          <w:divBdr>
            <w:top w:val="none" w:sz="0" w:space="0" w:color="auto"/>
            <w:left w:val="none" w:sz="0" w:space="0" w:color="auto"/>
            <w:bottom w:val="none" w:sz="0" w:space="0" w:color="auto"/>
            <w:right w:val="none" w:sz="0" w:space="0" w:color="auto"/>
          </w:divBdr>
        </w:div>
        <w:div w:id="1507597796">
          <w:marLeft w:val="0"/>
          <w:marRight w:val="0"/>
          <w:marTop w:val="0"/>
          <w:marBottom w:val="0"/>
          <w:divBdr>
            <w:top w:val="none" w:sz="0" w:space="0" w:color="auto"/>
            <w:left w:val="none" w:sz="0" w:space="0" w:color="auto"/>
            <w:bottom w:val="none" w:sz="0" w:space="0" w:color="auto"/>
            <w:right w:val="none" w:sz="0" w:space="0" w:color="auto"/>
          </w:divBdr>
        </w:div>
        <w:div w:id="1616205853">
          <w:marLeft w:val="0"/>
          <w:marRight w:val="0"/>
          <w:marTop w:val="0"/>
          <w:marBottom w:val="0"/>
          <w:divBdr>
            <w:top w:val="none" w:sz="0" w:space="0" w:color="auto"/>
            <w:left w:val="none" w:sz="0" w:space="0" w:color="auto"/>
            <w:bottom w:val="none" w:sz="0" w:space="0" w:color="auto"/>
            <w:right w:val="none" w:sz="0" w:space="0" w:color="auto"/>
          </w:divBdr>
        </w:div>
        <w:div w:id="2048874895">
          <w:marLeft w:val="0"/>
          <w:marRight w:val="0"/>
          <w:marTop w:val="0"/>
          <w:marBottom w:val="0"/>
          <w:divBdr>
            <w:top w:val="none" w:sz="0" w:space="0" w:color="auto"/>
            <w:left w:val="none" w:sz="0" w:space="0" w:color="auto"/>
            <w:bottom w:val="none" w:sz="0" w:space="0" w:color="auto"/>
            <w:right w:val="none" w:sz="0" w:space="0" w:color="auto"/>
          </w:divBdr>
        </w:div>
      </w:divsChild>
    </w:div>
    <w:div w:id="654185047">
      <w:bodyDiv w:val="1"/>
      <w:marLeft w:val="0"/>
      <w:marRight w:val="0"/>
      <w:marTop w:val="0"/>
      <w:marBottom w:val="0"/>
      <w:divBdr>
        <w:top w:val="none" w:sz="0" w:space="0" w:color="auto"/>
        <w:left w:val="none" w:sz="0" w:space="0" w:color="auto"/>
        <w:bottom w:val="none" w:sz="0" w:space="0" w:color="auto"/>
        <w:right w:val="none" w:sz="0" w:space="0" w:color="auto"/>
      </w:divBdr>
    </w:div>
    <w:div w:id="655844336">
      <w:bodyDiv w:val="1"/>
      <w:marLeft w:val="0"/>
      <w:marRight w:val="0"/>
      <w:marTop w:val="0"/>
      <w:marBottom w:val="0"/>
      <w:divBdr>
        <w:top w:val="none" w:sz="0" w:space="0" w:color="auto"/>
        <w:left w:val="none" w:sz="0" w:space="0" w:color="auto"/>
        <w:bottom w:val="none" w:sz="0" w:space="0" w:color="auto"/>
        <w:right w:val="none" w:sz="0" w:space="0" w:color="auto"/>
      </w:divBdr>
      <w:divsChild>
        <w:div w:id="130363780">
          <w:marLeft w:val="0"/>
          <w:marRight w:val="0"/>
          <w:marTop w:val="0"/>
          <w:marBottom w:val="0"/>
          <w:divBdr>
            <w:top w:val="none" w:sz="0" w:space="0" w:color="auto"/>
            <w:left w:val="none" w:sz="0" w:space="0" w:color="auto"/>
            <w:bottom w:val="none" w:sz="0" w:space="0" w:color="auto"/>
            <w:right w:val="none" w:sz="0" w:space="0" w:color="auto"/>
          </w:divBdr>
        </w:div>
        <w:div w:id="294605810">
          <w:marLeft w:val="0"/>
          <w:marRight w:val="0"/>
          <w:marTop w:val="0"/>
          <w:marBottom w:val="0"/>
          <w:divBdr>
            <w:top w:val="none" w:sz="0" w:space="0" w:color="auto"/>
            <w:left w:val="none" w:sz="0" w:space="0" w:color="auto"/>
            <w:bottom w:val="none" w:sz="0" w:space="0" w:color="auto"/>
            <w:right w:val="none" w:sz="0" w:space="0" w:color="auto"/>
          </w:divBdr>
        </w:div>
        <w:div w:id="349378585">
          <w:marLeft w:val="0"/>
          <w:marRight w:val="0"/>
          <w:marTop w:val="0"/>
          <w:marBottom w:val="0"/>
          <w:divBdr>
            <w:top w:val="none" w:sz="0" w:space="0" w:color="auto"/>
            <w:left w:val="none" w:sz="0" w:space="0" w:color="auto"/>
            <w:bottom w:val="none" w:sz="0" w:space="0" w:color="auto"/>
            <w:right w:val="none" w:sz="0" w:space="0" w:color="auto"/>
          </w:divBdr>
        </w:div>
        <w:div w:id="630289012">
          <w:marLeft w:val="0"/>
          <w:marRight w:val="0"/>
          <w:marTop w:val="0"/>
          <w:marBottom w:val="0"/>
          <w:divBdr>
            <w:top w:val="none" w:sz="0" w:space="0" w:color="auto"/>
            <w:left w:val="none" w:sz="0" w:space="0" w:color="auto"/>
            <w:bottom w:val="none" w:sz="0" w:space="0" w:color="auto"/>
            <w:right w:val="none" w:sz="0" w:space="0" w:color="auto"/>
          </w:divBdr>
        </w:div>
        <w:div w:id="910306925">
          <w:marLeft w:val="0"/>
          <w:marRight w:val="0"/>
          <w:marTop w:val="0"/>
          <w:marBottom w:val="0"/>
          <w:divBdr>
            <w:top w:val="none" w:sz="0" w:space="0" w:color="auto"/>
            <w:left w:val="none" w:sz="0" w:space="0" w:color="auto"/>
            <w:bottom w:val="none" w:sz="0" w:space="0" w:color="auto"/>
            <w:right w:val="none" w:sz="0" w:space="0" w:color="auto"/>
          </w:divBdr>
        </w:div>
        <w:div w:id="1159887663">
          <w:marLeft w:val="0"/>
          <w:marRight w:val="0"/>
          <w:marTop w:val="0"/>
          <w:marBottom w:val="0"/>
          <w:divBdr>
            <w:top w:val="none" w:sz="0" w:space="0" w:color="auto"/>
            <w:left w:val="none" w:sz="0" w:space="0" w:color="auto"/>
            <w:bottom w:val="none" w:sz="0" w:space="0" w:color="auto"/>
            <w:right w:val="none" w:sz="0" w:space="0" w:color="auto"/>
          </w:divBdr>
        </w:div>
        <w:div w:id="1178614236">
          <w:marLeft w:val="0"/>
          <w:marRight w:val="0"/>
          <w:marTop w:val="0"/>
          <w:marBottom w:val="0"/>
          <w:divBdr>
            <w:top w:val="none" w:sz="0" w:space="0" w:color="auto"/>
            <w:left w:val="none" w:sz="0" w:space="0" w:color="auto"/>
            <w:bottom w:val="none" w:sz="0" w:space="0" w:color="auto"/>
            <w:right w:val="none" w:sz="0" w:space="0" w:color="auto"/>
          </w:divBdr>
        </w:div>
        <w:div w:id="1679846874">
          <w:marLeft w:val="0"/>
          <w:marRight w:val="0"/>
          <w:marTop w:val="0"/>
          <w:marBottom w:val="0"/>
          <w:divBdr>
            <w:top w:val="none" w:sz="0" w:space="0" w:color="auto"/>
            <w:left w:val="none" w:sz="0" w:space="0" w:color="auto"/>
            <w:bottom w:val="none" w:sz="0" w:space="0" w:color="auto"/>
            <w:right w:val="none" w:sz="0" w:space="0" w:color="auto"/>
          </w:divBdr>
        </w:div>
        <w:div w:id="1949199264">
          <w:marLeft w:val="0"/>
          <w:marRight w:val="0"/>
          <w:marTop w:val="0"/>
          <w:marBottom w:val="0"/>
          <w:divBdr>
            <w:top w:val="none" w:sz="0" w:space="0" w:color="auto"/>
            <w:left w:val="none" w:sz="0" w:space="0" w:color="auto"/>
            <w:bottom w:val="none" w:sz="0" w:space="0" w:color="auto"/>
            <w:right w:val="none" w:sz="0" w:space="0" w:color="auto"/>
          </w:divBdr>
        </w:div>
        <w:div w:id="2037385351">
          <w:marLeft w:val="0"/>
          <w:marRight w:val="0"/>
          <w:marTop w:val="0"/>
          <w:marBottom w:val="0"/>
          <w:divBdr>
            <w:top w:val="none" w:sz="0" w:space="0" w:color="auto"/>
            <w:left w:val="none" w:sz="0" w:space="0" w:color="auto"/>
            <w:bottom w:val="none" w:sz="0" w:space="0" w:color="auto"/>
            <w:right w:val="none" w:sz="0" w:space="0" w:color="auto"/>
          </w:divBdr>
        </w:div>
        <w:div w:id="2047218759">
          <w:marLeft w:val="0"/>
          <w:marRight w:val="0"/>
          <w:marTop w:val="0"/>
          <w:marBottom w:val="0"/>
          <w:divBdr>
            <w:top w:val="none" w:sz="0" w:space="0" w:color="auto"/>
            <w:left w:val="none" w:sz="0" w:space="0" w:color="auto"/>
            <w:bottom w:val="none" w:sz="0" w:space="0" w:color="auto"/>
            <w:right w:val="none" w:sz="0" w:space="0" w:color="auto"/>
          </w:divBdr>
        </w:div>
        <w:div w:id="2059351821">
          <w:marLeft w:val="0"/>
          <w:marRight w:val="0"/>
          <w:marTop w:val="0"/>
          <w:marBottom w:val="0"/>
          <w:divBdr>
            <w:top w:val="none" w:sz="0" w:space="0" w:color="auto"/>
            <w:left w:val="none" w:sz="0" w:space="0" w:color="auto"/>
            <w:bottom w:val="none" w:sz="0" w:space="0" w:color="auto"/>
            <w:right w:val="none" w:sz="0" w:space="0" w:color="auto"/>
          </w:divBdr>
        </w:div>
        <w:div w:id="2137524890">
          <w:marLeft w:val="0"/>
          <w:marRight w:val="0"/>
          <w:marTop w:val="0"/>
          <w:marBottom w:val="0"/>
          <w:divBdr>
            <w:top w:val="none" w:sz="0" w:space="0" w:color="auto"/>
            <w:left w:val="none" w:sz="0" w:space="0" w:color="auto"/>
            <w:bottom w:val="none" w:sz="0" w:space="0" w:color="auto"/>
            <w:right w:val="none" w:sz="0" w:space="0" w:color="auto"/>
          </w:divBdr>
        </w:div>
      </w:divsChild>
    </w:div>
    <w:div w:id="658002081">
      <w:bodyDiv w:val="1"/>
      <w:marLeft w:val="0"/>
      <w:marRight w:val="0"/>
      <w:marTop w:val="0"/>
      <w:marBottom w:val="0"/>
      <w:divBdr>
        <w:top w:val="none" w:sz="0" w:space="0" w:color="auto"/>
        <w:left w:val="none" w:sz="0" w:space="0" w:color="auto"/>
        <w:bottom w:val="none" w:sz="0" w:space="0" w:color="auto"/>
        <w:right w:val="none" w:sz="0" w:space="0" w:color="auto"/>
      </w:divBdr>
      <w:divsChild>
        <w:div w:id="2041736581">
          <w:marLeft w:val="0"/>
          <w:marRight w:val="0"/>
          <w:marTop w:val="0"/>
          <w:marBottom w:val="0"/>
          <w:divBdr>
            <w:top w:val="none" w:sz="0" w:space="0" w:color="auto"/>
            <w:left w:val="none" w:sz="0" w:space="0" w:color="auto"/>
            <w:bottom w:val="none" w:sz="0" w:space="0" w:color="auto"/>
            <w:right w:val="none" w:sz="0" w:space="0" w:color="auto"/>
          </w:divBdr>
          <w:divsChild>
            <w:div w:id="7412521">
              <w:marLeft w:val="0"/>
              <w:marRight w:val="0"/>
              <w:marTop w:val="0"/>
              <w:marBottom w:val="0"/>
              <w:divBdr>
                <w:top w:val="none" w:sz="0" w:space="0" w:color="auto"/>
                <w:left w:val="none" w:sz="0" w:space="0" w:color="auto"/>
                <w:bottom w:val="none" w:sz="0" w:space="0" w:color="auto"/>
                <w:right w:val="none" w:sz="0" w:space="0" w:color="auto"/>
              </w:divBdr>
              <w:divsChild>
                <w:div w:id="893080759">
                  <w:marLeft w:val="188"/>
                  <w:marRight w:val="0"/>
                  <w:marTop w:val="120"/>
                  <w:marBottom w:val="0"/>
                  <w:divBdr>
                    <w:top w:val="none" w:sz="0" w:space="0" w:color="auto"/>
                    <w:left w:val="none" w:sz="0" w:space="0" w:color="auto"/>
                    <w:bottom w:val="none" w:sz="0" w:space="0" w:color="auto"/>
                    <w:right w:val="none" w:sz="0" w:space="0" w:color="auto"/>
                  </w:divBdr>
                </w:div>
              </w:divsChild>
            </w:div>
          </w:divsChild>
        </w:div>
      </w:divsChild>
    </w:div>
    <w:div w:id="658659788">
      <w:bodyDiv w:val="1"/>
      <w:marLeft w:val="0"/>
      <w:marRight w:val="0"/>
      <w:marTop w:val="0"/>
      <w:marBottom w:val="0"/>
      <w:divBdr>
        <w:top w:val="none" w:sz="0" w:space="0" w:color="auto"/>
        <w:left w:val="none" w:sz="0" w:space="0" w:color="auto"/>
        <w:bottom w:val="none" w:sz="0" w:space="0" w:color="auto"/>
        <w:right w:val="none" w:sz="0" w:space="0" w:color="auto"/>
      </w:divBdr>
    </w:div>
    <w:div w:id="659389006">
      <w:bodyDiv w:val="1"/>
      <w:marLeft w:val="0"/>
      <w:marRight w:val="0"/>
      <w:marTop w:val="105"/>
      <w:marBottom w:val="105"/>
      <w:divBdr>
        <w:top w:val="none" w:sz="0" w:space="0" w:color="auto"/>
        <w:left w:val="none" w:sz="0" w:space="0" w:color="auto"/>
        <w:bottom w:val="none" w:sz="0" w:space="0" w:color="auto"/>
        <w:right w:val="none" w:sz="0" w:space="0" w:color="auto"/>
      </w:divBdr>
      <w:divsChild>
        <w:div w:id="1643122510">
          <w:marLeft w:val="0"/>
          <w:marRight w:val="0"/>
          <w:marTop w:val="0"/>
          <w:marBottom w:val="0"/>
          <w:divBdr>
            <w:top w:val="none" w:sz="0" w:space="0" w:color="auto"/>
            <w:left w:val="none" w:sz="0" w:space="0" w:color="auto"/>
            <w:bottom w:val="none" w:sz="0" w:space="0" w:color="auto"/>
            <w:right w:val="none" w:sz="0" w:space="0" w:color="auto"/>
          </w:divBdr>
        </w:div>
      </w:divsChild>
    </w:div>
    <w:div w:id="660735581">
      <w:bodyDiv w:val="1"/>
      <w:marLeft w:val="0"/>
      <w:marRight w:val="0"/>
      <w:marTop w:val="0"/>
      <w:marBottom w:val="0"/>
      <w:divBdr>
        <w:top w:val="none" w:sz="0" w:space="0" w:color="auto"/>
        <w:left w:val="none" w:sz="0" w:space="0" w:color="auto"/>
        <w:bottom w:val="none" w:sz="0" w:space="0" w:color="auto"/>
        <w:right w:val="none" w:sz="0" w:space="0" w:color="auto"/>
      </w:divBdr>
    </w:div>
    <w:div w:id="665059454">
      <w:bodyDiv w:val="1"/>
      <w:marLeft w:val="0"/>
      <w:marRight w:val="0"/>
      <w:marTop w:val="0"/>
      <w:marBottom w:val="0"/>
      <w:divBdr>
        <w:top w:val="none" w:sz="0" w:space="0" w:color="auto"/>
        <w:left w:val="none" w:sz="0" w:space="0" w:color="auto"/>
        <w:bottom w:val="none" w:sz="0" w:space="0" w:color="auto"/>
        <w:right w:val="none" w:sz="0" w:space="0" w:color="auto"/>
      </w:divBdr>
      <w:divsChild>
        <w:div w:id="1361516246">
          <w:marLeft w:val="0"/>
          <w:marRight w:val="0"/>
          <w:marTop w:val="0"/>
          <w:marBottom w:val="0"/>
          <w:divBdr>
            <w:top w:val="none" w:sz="0" w:space="0" w:color="auto"/>
            <w:left w:val="none" w:sz="0" w:space="0" w:color="auto"/>
            <w:bottom w:val="none" w:sz="0" w:space="0" w:color="auto"/>
            <w:right w:val="none" w:sz="0" w:space="0" w:color="auto"/>
          </w:divBdr>
          <w:divsChild>
            <w:div w:id="1593584201">
              <w:marLeft w:val="0"/>
              <w:marRight w:val="0"/>
              <w:marTop w:val="0"/>
              <w:marBottom w:val="0"/>
              <w:divBdr>
                <w:top w:val="none" w:sz="0" w:space="0" w:color="auto"/>
                <w:left w:val="none" w:sz="0" w:space="0" w:color="auto"/>
                <w:bottom w:val="none" w:sz="0" w:space="0" w:color="auto"/>
                <w:right w:val="none" w:sz="0" w:space="0" w:color="auto"/>
              </w:divBdr>
              <w:divsChild>
                <w:div w:id="1820532127">
                  <w:marLeft w:val="0"/>
                  <w:marRight w:val="200"/>
                  <w:marTop w:val="0"/>
                  <w:marBottom w:val="0"/>
                  <w:divBdr>
                    <w:top w:val="none" w:sz="0" w:space="0" w:color="auto"/>
                    <w:left w:val="none" w:sz="0" w:space="0" w:color="auto"/>
                    <w:bottom w:val="none" w:sz="0" w:space="0" w:color="auto"/>
                    <w:right w:val="none" w:sz="0" w:space="0" w:color="auto"/>
                  </w:divBdr>
                  <w:divsChild>
                    <w:div w:id="83379308">
                      <w:marLeft w:val="0"/>
                      <w:marRight w:val="0"/>
                      <w:marTop w:val="0"/>
                      <w:marBottom w:val="0"/>
                      <w:divBdr>
                        <w:top w:val="dotted" w:sz="2" w:space="2" w:color="B2B2B2"/>
                        <w:left w:val="none" w:sz="0" w:space="0" w:color="auto"/>
                        <w:bottom w:val="none" w:sz="0" w:space="0" w:color="auto"/>
                        <w:right w:val="none" w:sz="0" w:space="0" w:color="auto"/>
                      </w:divBdr>
                      <w:divsChild>
                        <w:div w:id="128781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65128856">
      <w:bodyDiv w:val="1"/>
      <w:marLeft w:val="0"/>
      <w:marRight w:val="0"/>
      <w:marTop w:val="0"/>
      <w:marBottom w:val="0"/>
      <w:divBdr>
        <w:top w:val="none" w:sz="0" w:space="0" w:color="auto"/>
        <w:left w:val="none" w:sz="0" w:space="0" w:color="auto"/>
        <w:bottom w:val="none" w:sz="0" w:space="0" w:color="auto"/>
        <w:right w:val="none" w:sz="0" w:space="0" w:color="auto"/>
      </w:divBdr>
      <w:divsChild>
        <w:div w:id="53428721">
          <w:marLeft w:val="0"/>
          <w:marRight w:val="0"/>
          <w:marTop w:val="0"/>
          <w:marBottom w:val="0"/>
          <w:divBdr>
            <w:top w:val="none" w:sz="0" w:space="0" w:color="auto"/>
            <w:left w:val="none" w:sz="0" w:space="0" w:color="auto"/>
            <w:bottom w:val="none" w:sz="0" w:space="0" w:color="auto"/>
            <w:right w:val="none" w:sz="0" w:space="0" w:color="auto"/>
          </w:divBdr>
        </w:div>
        <w:div w:id="318537194">
          <w:marLeft w:val="0"/>
          <w:marRight w:val="0"/>
          <w:marTop w:val="0"/>
          <w:marBottom w:val="0"/>
          <w:divBdr>
            <w:top w:val="none" w:sz="0" w:space="0" w:color="auto"/>
            <w:left w:val="none" w:sz="0" w:space="0" w:color="auto"/>
            <w:bottom w:val="none" w:sz="0" w:space="0" w:color="auto"/>
            <w:right w:val="none" w:sz="0" w:space="0" w:color="auto"/>
          </w:divBdr>
        </w:div>
        <w:div w:id="349374645">
          <w:marLeft w:val="0"/>
          <w:marRight w:val="0"/>
          <w:marTop w:val="0"/>
          <w:marBottom w:val="0"/>
          <w:divBdr>
            <w:top w:val="none" w:sz="0" w:space="0" w:color="auto"/>
            <w:left w:val="none" w:sz="0" w:space="0" w:color="auto"/>
            <w:bottom w:val="none" w:sz="0" w:space="0" w:color="auto"/>
            <w:right w:val="none" w:sz="0" w:space="0" w:color="auto"/>
          </w:divBdr>
        </w:div>
        <w:div w:id="534588404">
          <w:marLeft w:val="0"/>
          <w:marRight w:val="0"/>
          <w:marTop w:val="0"/>
          <w:marBottom w:val="0"/>
          <w:divBdr>
            <w:top w:val="none" w:sz="0" w:space="0" w:color="auto"/>
            <w:left w:val="none" w:sz="0" w:space="0" w:color="auto"/>
            <w:bottom w:val="none" w:sz="0" w:space="0" w:color="auto"/>
            <w:right w:val="none" w:sz="0" w:space="0" w:color="auto"/>
          </w:divBdr>
        </w:div>
        <w:div w:id="535704415">
          <w:marLeft w:val="0"/>
          <w:marRight w:val="0"/>
          <w:marTop w:val="0"/>
          <w:marBottom w:val="0"/>
          <w:divBdr>
            <w:top w:val="none" w:sz="0" w:space="0" w:color="auto"/>
            <w:left w:val="none" w:sz="0" w:space="0" w:color="auto"/>
            <w:bottom w:val="none" w:sz="0" w:space="0" w:color="auto"/>
            <w:right w:val="none" w:sz="0" w:space="0" w:color="auto"/>
          </w:divBdr>
        </w:div>
        <w:div w:id="570119483">
          <w:marLeft w:val="0"/>
          <w:marRight w:val="0"/>
          <w:marTop w:val="0"/>
          <w:marBottom w:val="0"/>
          <w:divBdr>
            <w:top w:val="none" w:sz="0" w:space="0" w:color="auto"/>
            <w:left w:val="none" w:sz="0" w:space="0" w:color="auto"/>
            <w:bottom w:val="none" w:sz="0" w:space="0" w:color="auto"/>
            <w:right w:val="none" w:sz="0" w:space="0" w:color="auto"/>
          </w:divBdr>
        </w:div>
        <w:div w:id="1185484234">
          <w:marLeft w:val="0"/>
          <w:marRight w:val="0"/>
          <w:marTop w:val="0"/>
          <w:marBottom w:val="0"/>
          <w:divBdr>
            <w:top w:val="none" w:sz="0" w:space="0" w:color="auto"/>
            <w:left w:val="none" w:sz="0" w:space="0" w:color="auto"/>
            <w:bottom w:val="none" w:sz="0" w:space="0" w:color="auto"/>
            <w:right w:val="none" w:sz="0" w:space="0" w:color="auto"/>
          </w:divBdr>
        </w:div>
        <w:div w:id="1211966033">
          <w:marLeft w:val="0"/>
          <w:marRight w:val="0"/>
          <w:marTop w:val="0"/>
          <w:marBottom w:val="0"/>
          <w:divBdr>
            <w:top w:val="none" w:sz="0" w:space="0" w:color="auto"/>
            <w:left w:val="none" w:sz="0" w:space="0" w:color="auto"/>
            <w:bottom w:val="none" w:sz="0" w:space="0" w:color="auto"/>
            <w:right w:val="none" w:sz="0" w:space="0" w:color="auto"/>
          </w:divBdr>
        </w:div>
        <w:div w:id="1253856890">
          <w:marLeft w:val="0"/>
          <w:marRight w:val="0"/>
          <w:marTop w:val="0"/>
          <w:marBottom w:val="0"/>
          <w:divBdr>
            <w:top w:val="none" w:sz="0" w:space="0" w:color="auto"/>
            <w:left w:val="none" w:sz="0" w:space="0" w:color="auto"/>
            <w:bottom w:val="none" w:sz="0" w:space="0" w:color="auto"/>
            <w:right w:val="none" w:sz="0" w:space="0" w:color="auto"/>
          </w:divBdr>
        </w:div>
        <w:div w:id="1338461374">
          <w:marLeft w:val="0"/>
          <w:marRight w:val="0"/>
          <w:marTop w:val="0"/>
          <w:marBottom w:val="0"/>
          <w:divBdr>
            <w:top w:val="none" w:sz="0" w:space="0" w:color="auto"/>
            <w:left w:val="none" w:sz="0" w:space="0" w:color="auto"/>
            <w:bottom w:val="none" w:sz="0" w:space="0" w:color="auto"/>
            <w:right w:val="none" w:sz="0" w:space="0" w:color="auto"/>
          </w:divBdr>
        </w:div>
        <w:div w:id="1621916066">
          <w:marLeft w:val="0"/>
          <w:marRight w:val="0"/>
          <w:marTop w:val="0"/>
          <w:marBottom w:val="0"/>
          <w:divBdr>
            <w:top w:val="none" w:sz="0" w:space="0" w:color="auto"/>
            <w:left w:val="none" w:sz="0" w:space="0" w:color="auto"/>
            <w:bottom w:val="none" w:sz="0" w:space="0" w:color="auto"/>
            <w:right w:val="none" w:sz="0" w:space="0" w:color="auto"/>
          </w:divBdr>
        </w:div>
        <w:div w:id="1683358045">
          <w:marLeft w:val="0"/>
          <w:marRight w:val="0"/>
          <w:marTop w:val="0"/>
          <w:marBottom w:val="0"/>
          <w:divBdr>
            <w:top w:val="none" w:sz="0" w:space="0" w:color="auto"/>
            <w:left w:val="none" w:sz="0" w:space="0" w:color="auto"/>
            <w:bottom w:val="none" w:sz="0" w:space="0" w:color="auto"/>
            <w:right w:val="none" w:sz="0" w:space="0" w:color="auto"/>
          </w:divBdr>
        </w:div>
        <w:div w:id="1994093101">
          <w:marLeft w:val="0"/>
          <w:marRight w:val="0"/>
          <w:marTop w:val="0"/>
          <w:marBottom w:val="0"/>
          <w:divBdr>
            <w:top w:val="none" w:sz="0" w:space="0" w:color="auto"/>
            <w:left w:val="none" w:sz="0" w:space="0" w:color="auto"/>
            <w:bottom w:val="none" w:sz="0" w:space="0" w:color="auto"/>
            <w:right w:val="none" w:sz="0" w:space="0" w:color="auto"/>
          </w:divBdr>
        </w:div>
        <w:div w:id="2007858128">
          <w:marLeft w:val="0"/>
          <w:marRight w:val="0"/>
          <w:marTop w:val="0"/>
          <w:marBottom w:val="0"/>
          <w:divBdr>
            <w:top w:val="none" w:sz="0" w:space="0" w:color="auto"/>
            <w:left w:val="none" w:sz="0" w:space="0" w:color="auto"/>
            <w:bottom w:val="none" w:sz="0" w:space="0" w:color="auto"/>
            <w:right w:val="none" w:sz="0" w:space="0" w:color="auto"/>
          </w:divBdr>
        </w:div>
      </w:divsChild>
    </w:div>
    <w:div w:id="665203670">
      <w:bodyDiv w:val="1"/>
      <w:marLeft w:val="0"/>
      <w:marRight w:val="0"/>
      <w:marTop w:val="0"/>
      <w:marBottom w:val="0"/>
      <w:divBdr>
        <w:top w:val="none" w:sz="0" w:space="0" w:color="auto"/>
        <w:left w:val="none" w:sz="0" w:space="0" w:color="auto"/>
        <w:bottom w:val="none" w:sz="0" w:space="0" w:color="auto"/>
        <w:right w:val="none" w:sz="0" w:space="0" w:color="auto"/>
      </w:divBdr>
      <w:divsChild>
        <w:div w:id="266817142">
          <w:marLeft w:val="0"/>
          <w:marRight w:val="0"/>
          <w:marTop w:val="0"/>
          <w:marBottom w:val="0"/>
          <w:divBdr>
            <w:top w:val="none" w:sz="0" w:space="0" w:color="auto"/>
            <w:left w:val="none" w:sz="0" w:space="0" w:color="auto"/>
            <w:bottom w:val="none" w:sz="0" w:space="0" w:color="auto"/>
            <w:right w:val="none" w:sz="0" w:space="0" w:color="auto"/>
          </w:divBdr>
          <w:divsChild>
            <w:div w:id="137115662">
              <w:marLeft w:val="0"/>
              <w:marRight w:val="0"/>
              <w:marTop w:val="0"/>
              <w:marBottom w:val="0"/>
              <w:divBdr>
                <w:top w:val="none" w:sz="0" w:space="0" w:color="auto"/>
                <w:left w:val="none" w:sz="0" w:space="0" w:color="auto"/>
                <w:bottom w:val="none" w:sz="0" w:space="0" w:color="auto"/>
                <w:right w:val="none" w:sz="0" w:space="0" w:color="auto"/>
              </w:divBdr>
              <w:divsChild>
                <w:div w:id="357781703">
                  <w:marLeft w:val="0"/>
                  <w:marRight w:val="200"/>
                  <w:marTop w:val="0"/>
                  <w:marBottom w:val="0"/>
                  <w:divBdr>
                    <w:top w:val="none" w:sz="0" w:space="0" w:color="auto"/>
                    <w:left w:val="none" w:sz="0" w:space="0" w:color="auto"/>
                    <w:bottom w:val="none" w:sz="0" w:space="0" w:color="auto"/>
                    <w:right w:val="none" w:sz="0" w:space="0" w:color="auto"/>
                  </w:divBdr>
                  <w:divsChild>
                    <w:div w:id="2009096363">
                      <w:marLeft w:val="0"/>
                      <w:marRight w:val="0"/>
                      <w:marTop w:val="0"/>
                      <w:marBottom w:val="0"/>
                      <w:divBdr>
                        <w:top w:val="dotted" w:sz="2" w:space="2" w:color="B2B2B2"/>
                        <w:left w:val="none" w:sz="0" w:space="0" w:color="auto"/>
                        <w:bottom w:val="none" w:sz="0" w:space="0" w:color="auto"/>
                        <w:right w:val="none" w:sz="0" w:space="0" w:color="auto"/>
                      </w:divBdr>
                      <w:divsChild>
                        <w:div w:id="8785152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65785234">
      <w:bodyDiv w:val="1"/>
      <w:marLeft w:val="0"/>
      <w:marRight w:val="0"/>
      <w:marTop w:val="0"/>
      <w:marBottom w:val="0"/>
      <w:divBdr>
        <w:top w:val="none" w:sz="0" w:space="0" w:color="auto"/>
        <w:left w:val="none" w:sz="0" w:space="0" w:color="auto"/>
        <w:bottom w:val="none" w:sz="0" w:space="0" w:color="auto"/>
        <w:right w:val="none" w:sz="0" w:space="0" w:color="auto"/>
      </w:divBdr>
      <w:divsChild>
        <w:div w:id="1818452496">
          <w:marLeft w:val="0"/>
          <w:marRight w:val="0"/>
          <w:marTop w:val="0"/>
          <w:marBottom w:val="0"/>
          <w:divBdr>
            <w:top w:val="none" w:sz="0" w:space="0" w:color="auto"/>
            <w:left w:val="none" w:sz="0" w:space="0" w:color="auto"/>
            <w:bottom w:val="none" w:sz="0" w:space="0" w:color="auto"/>
            <w:right w:val="none" w:sz="0" w:space="0" w:color="auto"/>
          </w:divBdr>
          <w:divsChild>
            <w:div w:id="249584389">
              <w:marLeft w:val="0"/>
              <w:marRight w:val="0"/>
              <w:marTop w:val="0"/>
              <w:marBottom w:val="0"/>
              <w:divBdr>
                <w:top w:val="none" w:sz="0" w:space="0" w:color="auto"/>
                <w:left w:val="none" w:sz="0" w:space="0" w:color="auto"/>
                <w:bottom w:val="none" w:sz="0" w:space="0" w:color="auto"/>
                <w:right w:val="none" w:sz="0" w:space="0" w:color="auto"/>
              </w:divBdr>
              <w:divsChild>
                <w:div w:id="1512450698">
                  <w:marLeft w:val="0"/>
                  <w:marRight w:val="0"/>
                  <w:marTop w:val="0"/>
                  <w:marBottom w:val="0"/>
                  <w:divBdr>
                    <w:top w:val="none" w:sz="0" w:space="0" w:color="auto"/>
                    <w:left w:val="none" w:sz="0" w:space="0" w:color="auto"/>
                    <w:bottom w:val="none" w:sz="0" w:space="0" w:color="auto"/>
                    <w:right w:val="none" w:sz="0" w:space="0" w:color="auto"/>
                  </w:divBdr>
                  <w:divsChild>
                    <w:div w:id="7710521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66637039">
      <w:bodyDiv w:val="1"/>
      <w:marLeft w:val="0"/>
      <w:marRight w:val="0"/>
      <w:marTop w:val="0"/>
      <w:marBottom w:val="0"/>
      <w:divBdr>
        <w:top w:val="none" w:sz="0" w:space="0" w:color="auto"/>
        <w:left w:val="none" w:sz="0" w:space="0" w:color="auto"/>
        <w:bottom w:val="none" w:sz="0" w:space="0" w:color="auto"/>
        <w:right w:val="none" w:sz="0" w:space="0" w:color="auto"/>
      </w:divBdr>
    </w:div>
    <w:div w:id="671835284">
      <w:bodyDiv w:val="1"/>
      <w:marLeft w:val="0"/>
      <w:marRight w:val="0"/>
      <w:marTop w:val="0"/>
      <w:marBottom w:val="0"/>
      <w:divBdr>
        <w:top w:val="none" w:sz="0" w:space="0" w:color="auto"/>
        <w:left w:val="none" w:sz="0" w:space="0" w:color="auto"/>
        <w:bottom w:val="none" w:sz="0" w:space="0" w:color="auto"/>
        <w:right w:val="none" w:sz="0" w:space="0" w:color="auto"/>
      </w:divBdr>
    </w:div>
    <w:div w:id="671952246">
      <w:bodyDiv w:val="1"/>
      <w:marLeft w:val="0"/>
      <w:marRight w:val="0"/>
      <w:marTop w:val="0"/>
      <w:marBottom w:val="0"/>
      <w:divBdr>
        <w:top w:val="none" w:sz="0" w:space="0" w:color="auto"/>
        <w:left w:val="none" w:sz="0" w:space="0" w:color="auto"/>
        <w:bottom w:val="none" w:sz="0" w:space="0" w:color="auto"/>
        <w:right w:val="none" w:sz="0" w:space="0" w:color="auto"/>
      </w:divBdr>
    </w:div>
    <w:div w:id="673536534">
      <w:bodyDiv w:val="1"/>
      <w:marLeft w:val="0"/>
      <w:marRight w:val="0"/>
      <w:marTop w:val="0"/>
      <w:marBottom w:val="0"/>
      <w:divBdr>
        <w:top w:val="none" w:sz="0" w:space="0" w:color="auto"/>
        <w:left w:val="none" w:sz="0" w:space="0" w:color="auto"/>
        <w:bottom w:val="none" w:sz="0" w:space="0" w:color="auto"/>
        <w:right w:val="none" w:sz="0" w:space="0" w:color="auto"/>
      </w:divBdr>
    </w:div>
    <w:div w:id="673723826">
      <w:bodyDiv w:val="1"/>
      <w:marLeft w:val="0"/>
      <w:marRight w:val="0"/>
      <w:marTop w:val="0"/>
      <w:marBottom w:val="0"/>
      <w:divBdr>
        <w:top w:val="none" w:sz="0" w:space="0" w:color="auto"/>
        <w:left w:val="none" w:sz="0" w:space="0" w:color="auto"/>
        <w:bottom w:val="none" w:sz="0" w:space="0" w:color="auto"/>
        <w:right w:val="none" w:sz="0" w:space="0" w:color="auto"/>
      </w:divBdr>
    </w:div>
    <w:div w:id="675234794">
      <w:bodyDiv w:val="1"/>
      <w:marLeft w:val="0"/>
      <w:marRight w:val="0"/>
      <w:marTop w:val="0"/>
      <w:marBottom w:val="0"/>
      <w:divBdr>
        <w:top w:val="none" w:sz="0" w:space="0" w:color="auto"/>
        <w:left w:val="none" w:sz="0" w:space="0" w:color="auto"/>
        <w:bottom w:val="none" w:sz="0" w:space="0" w:color="auto"/>
        <w:right w:val="none" w:sz="0" w:space="0" w:color="auto"/>
      </w:divBdr>
      <w:divsChild>
        <w:div w:id="950631387">
          <w:marLeft w:val="0"/>
          <w:marRight w:val="0"/>
          <w:marTop w:val="0"/>
          <w:marBottom w:val="0"/>
          <w:divBdr>
            <w:top w:val="none" w:sz="0" w:space="0" w:color="auto"/>
            <w:left w:val="none" w:sz="0" w:space="0" w:color="auto"/>
            <w:bottom w:val="none" w:sz="0" w:space="0" w:color="auto"/>
            <w:right w:val="none" w:sz="0" w:space="0" w:color="auto"/>
          </w:divBdr>
        </w:div>
        <w:div w:id="1381247730">
          <w:marLeft w:val="0"/>
          <w:marRight w:val="0"/>
          <w:marTop w:val="0"/>
          <w:marBottom w:val="0"/>
          <w:divBdr>
            <w:top w:val="none" w:sz="0" w:space="0" w:color="auto"/>
            <w:left w:val="none" w:sz="0" w:space="0" w:color="auto"/>
            <w:bottom w:val="none" w:sz="0" w:space="0" w:color="auto"/>
            <w:right w:val="none" w:sz="0" w:space="0" w:color="auto"/>
          </w:divBdr>
        </w:div>
        <w:div w:id="1194153336">
          <w:marLeft w:val="0"/>
          <w:marRight w:val="0"/>
          <w:marTop w:val="0"/>
          <w:marBottom w:val="0"/>
          <w:divBdr>
            <w:top w:val="none" w:sz="0" w:space="0" w:color="auto"/>
            <w:left w:val="none" w:sz="0" w:space="0" w:color="auto"/>
            <w:bottom w:val="none" w:sz="0" w:space="0" w:color="auto"/>
            <w:right w:val="none" w:sz="0" w:space="0" w:color="auto"/>
          </w:divBdr>
        </w:div>
        <w:div w:id="618029028">
          <w:marLeft w:val="0"/>
          <w:marRight w:val="0"/>
          <w:marTop w:val="0"/>
          <w:marBottom w:val="0"/>
          <w:divBdr>
            <w:top w:val="none" w:sz="0" w:space="0" w:color="auto"/>
            <w:left w:val="none" w:sz="0" w:space="0" w:color="auto"/>
            <w:bottom w:val="none" w:sz="0" w:space="0" w:color="auto"/>
            <w:right w:val="none" w:sz="0" w:space="0" w:color="auto"/>
          </w:divBdr>
        </w:div>
        <w:div w:id="1470242055">
          <w:marLeft w:val="0"/>
          <w:marRight w:val="0"/>
          <w:marTop w:val="0"/>
          <w:marBottom w:val="0"/>
          <w:divBdr>
            <w:top w:val="none" w:sz="0" w:space="0" w:color="auto"/>
            <w:left w:val="none" w:sz="0" w:space="0" w:color="auto"/>
            <w:bottom w:val="none" w:sz="0" w:space="0" w:color="auto"/>
            <w:right w:val="none" w:sz="0" w:space="0" w:color="auto"/>
          </w:divBdr>
        </w:div>
        <w:div w:id="770664057">
          <w:marLeft w:val="0"/>
          <w:marRight w:val="0"/>
          <w:marTop w:val="0"/>
          <w:marBottom w:val="0"/>
          <w:divBdr>
            <w:top w:val="none" w:sz="0" w:space="0" w:color="auto"/>
            <w:left w:val="none" w:sz="0" w:space="0" w:color="auto"/>
            <w:bottom w:val="none" w:sz="0" w:space="0" w:color="auto"/>
            <w:right w:val="none" w:sz="0" w:space="0" w:color="auto"/>
          </w:divBdr>
        </w:div>
        <w:div w:id="942883790">
          <w:marLeft w:val="0"/>
          <w:marRight w:val="0"/>
          <w:marTop w:val="0"/>
          <w:marBottom w:val="0"/>
          <w:divBdr>
            <w:top w:val="none" w:sz="0" w:space="0" w:color="auto"/>
            <w:left w:val="none" w:sz="0" w:space="0" w:color="auto"/>
            <w:bottom w:val="none" w:sz="0" w:space="0" w:color="auto"/>
            <w:right w:val="none" w:sz="0" w:space="0" w:color="auto"/>
          </w:divBdr>
        </w:div>
        <w:div w:id="1691372647">
          <w:marLeft w:val="0"/>
          <w:marRight w:val="0"/>
          <w:marTop w:val="0"/>
          <w:marBottom w:val="0"/>
          <w:divBdr>
            <w:top w:val="none" w:sz="0" w:space="0" w:color="auto"/>
            <w:left w:val="none" w:sz="0" w:space="0" w:color="auto"/>
            <w:bottom w:val="none" w:sz="0" w:space="0" w:color="auto"/>
            <w:right w:val="none" w:sz="0" w:space="0" w:color="auto"/>
          </w:divBdr>
        </w:div>
        <w:div w:id="1084643029">
          <w:marLeft w:val="0"/>
          <w:marRight w:val="0"/>
          <w:marTop w:val="0"/>
          <w:marBottom w:val="0"/>
          <w:divBdr>
            <w:top w:val="none" w:sz="0" w:space="0" w:color="auto"/>
            <w:left w:val="none" w:sz="0" w:space="0" w:color="auto"/>
            <w:bottom w:val="none" w:sz="0" w:space="0" w:color="auto"/>
            <w:right w:val="none" w:sz="0" w:space="0" w:color="auto"/>
          </w:divBdr>
        </w:div>
        <w:div w:id="1806123848">
          <w:marLeft w:val="0"/>
          <w:marRight w:val="0"/>
          <w:marTop w:val="0"/>
          <w:marBottom w:val="0"/>
          <w:divBdr>
            <w:top w:val="none" w:sz="0" w:space="0" w:color="auto"/>
            <w:left w:val="none" w:sz="0" w:space="0" w:color="auto"/>
            <w:bottom w:val="none" w:sz="0" w:space="0" w:color="auto"/>
            <w:right w:val="none" w:sz="0" w:space="0" w:color="auto"/>
          </w:divBdr>
        </w:div>
        <w:div w:id="1826504687">
          <w:marLeft w:val="0"/>
          <w:marRight w:val="0"/>
          <w:marTop w:val="0"/>
          <w:marBottom w:val="0"/>
          <w:divBdr>
            <w:top w:val="none" w:sz="0" w:space="0" w:color="auto"/>
            <w:left w:val="none" w:sz="0" w:space="0" w:color="auto"/>
            <w:bottom w:val="none" w:sz="0" w:space="0" w:color="auto"/>
            <w:right w:val="none" w:sz="0" w:space="0" w:color="auto"/>
          </w:divBdr>
        </w:div>
        <w:div w:id="994650906">
          <w:marLeft w:val="0"/>
          <w:marRight w:val="0"/>
          <w:marTop w:val="0"/>
          <w:marBottom w:val="0"/>
          <w:divBdr>
            <w:top w:val="none" w:sz="0" w:space="0" w:color="auto"/>
            <w:left w:val="none" w:sz="0" w:space="0" w:color="auto"/>
            <w:bottom w:val="none" w:sz="0" w:space="0" w:color="auto"/>
            <w:right w:val="none" w:sz="0" w:space="0" w:color="auto"/>
          </w:divBdr>
        </w:div>
        <w:div w:id="1920481331">
          <w:marLeft w:val="0"/>
          <w:marRight w:val="0"/>
          <w:marTop w:val="0"/>
          <w:marBottom w:val="0"/>
          <w:divBdr>
            <w:top w:val="none" w:sz="0" w:space="0" w:color="auto"/>
            <w:left w:val="none" w:sz="0" w:space="0" w:color="auto"/>
            <w:bottom w:val="none" w:sz="0" w:space="0" w:color="auto"/>
            <w:right w:val="none" w:sz="0" w:space="0" w:color="auto"/>
          </w:divBdr>
        </w:div>
        <w:div w:id="1702392357">
          <w:marLeft w:val="0"/>
          <w:marRight w:val="0"/>
          <w:marTop w:val="0"/>
          <w:marBottom w:val="0"/>
          <w:divBdr>
            <w:top w:val="none" w:sz="0" w:space="0" w:color="auto"/>
            <w:left w:val="none" w:sz="0" w:space="0" w:color="auto"/>
            <w:bottom w:val="none" w:sz="0" w:space="0" w:color="auto"/>
            <w:right w:val="none" w:sz="0" w:space="0" w:color="auto"/>
          </w:divBdr>
        </w:div>
        <w:div w:id="946543308">
          <w:marLeft w:val="0"/>
          <w:marRight w:val="0"/>
          <w:marTop w:val="0"/>
          <w:marBottom w:val="0"/>
          <w:divBdr>
            <w:top w:val="none" w:sz="0" w:space="0" w:color="auto"/>
            <w:left w:val="none" w:sz="0" w:space="0" w:color="auto"/>
            <w:bottom w:val="none" w:sz="0" w:space="0" w:color="auto"/>
            <w:right w:val="none" w:sz="0" w:space="0" w:color="auto"/>
          </w:divBdr>
        </w:div>
        <w:div w:id="558634755">
          <w:marLeft w:val="0"/>
          <w:marRight w:val="0"/>
          <w:marTop w:val="0"/>
          <w:marBottom w:val="0"/>
          <w:divBdr>
            <w:top w:val="none" w:sz="0" w:space="0" w:color="auto"/>
            <w:left w:val="none" w:sz="0" w:space="0" w:color="auto"/>
            <w:bottom w:val="none" w:sz="0" w:space="0" w:color="auto"/>
            <w:right w:val="none" w:sz="0" w:space="0" w:color="auto"/>
          </w:divBdr>
        </w:div>
        <w:div w:id="1580671704">
          <w:marLeft w:val="0"/>
          <w:marRight w:val="0"/>
          <w:marTop w:val="0"/>
          <w:marBottom w:val="0"/>
          <w:divBdr>
            <w:top w:val="none" w:sz="0" w:space="0" w:color="auto"/>
            <w:left w:val="none" w:sz="0" w:space="0" w:color="auto"/>
            <w:bottom w:val="none" w:sz="0" w:space="0" w:color="auto"/>
            <w:right w:val="none" w:sz="0" w:space="0" w:color="auto"/>
          </w:divBdr>
        </w:div>
        <w:div w:id="321587232">
          <w:marLeft w:val="0"/>
          <w:marRight w:val="0"/>
          <w:marTop w:val="0"/>
          <w:marBottom w:val="0"/>
          <w:divBdr>
            <w:top w:val="none" w:sz="0" w:space="0" w:color="auto"/>
            <w:left w:val="none" w:sz="0" w:space="0" w:color="auto"/>
            <w:bottom w:val="none" w:sz="0" w:space="0" w:color="auto"/>
            <w:right w:val="none" w:sz="0" w:space="0" w:color="auto"/>
          </w:divBdr>
        </w:div>
        <w:div w:id="52899488">
          <w:marLeft w:val="0"/>
          <w:marRight w:val="0"/>
          <w:marTop w:val="0"/>
          <w:marBottom w:val="0"/>
          <w:divBdr>
            <w:top w:val="none" w:sz="0" w:space="0" w:color="auto"/>
            <w:left w:val="none" w:sz="0" w:space="0" w:color="auto"/>
            <w:bottom w:val="none" w:sz="0" w:space="0" w:color="auto"/>
            <w:right w:val="none" w:sz="0" w:space="0" w:color="auto"/>
          </w:divBdr>
        </w:div>
        <w:div w:id="643005414">
          <w:marLeft w:val="0"/>
          <w:marRight w:val="0"/>
          <w:marTop w:val="0"/>
          <w:marBottom w:val="0"/>
          <w:divBdr>
            <w:top w:val="none" w:sz="0" w:space="0" w:color="auto"/>
            <w:left w:val="none" w:sz="0" w:space="0" w:color="auto"/>
            <w:bottom w:val="none" w:sz="0" w:space="0" w:color="auto"/>
            <w:right w:val="none" w:sz="0" w:space="0" w:color="auto"/>
          </w:divBdr>
        </w:div>
        <w:div w:id="1544251868">
          <w:marLeft w:val="0"/>
          <w:marRight w:val="0"/>
          <w:marTop w:val="0"/>
          <w:marBottom w:val="0"/>
          <w:divBdr>
            <w:top w:val="none" w:sz="0" w:space="0" w:color="auto"/>
            <w:left w:val="none" w:sz="0" w:space="0" w:color="auto"/>
            <w:bottom w:val="none" w:sz="0" w:space="0" w:color="auto"/>
            <w:right w:val="none" w:sz="0" w:space="0" w:color="auto"/>
          </w:divBdr>
        </w:div>
        <w:div w:id="735324894">
          <w:marLeft w:val="0"/>
          <w:marRight w:val="0"/>
          <w:marTop w:val="0"/>
          <w:marBottom w:val="0"/>
          <w:divBdr>
            <w:top w:val="none" w:sz="0" w:space="0" w:color="auto"/>
            <w:left w:val="none" w:sz="0" w:space="0" w:color="auto"/>
            <w:bottom w:val="none" w:sz="0" w:space="0" w:color="auto"/>
            <w:right w:val="none" w:sz="0" w:space="0" w:color="auto"/>
          </w:divBdr>
        </w:div>
        <w:div w:id="386539713">
          <w:marLeft w:val="0"/>
          <w:marRight w:val="0"/>
          <w:marTop w:val="0"/>
          <w:marBottom w:val="0"/>
          <w:divBdr>
            <w:top w:val="none" w:sz="0" w:space="0" w:color="auto"/>
            <w:left w:val="none" w:sz="0" w:space="0" w:color="auto"/>
            <w:bottom w:val="none" w:sz="0" w:space="0" w:color="auto"/>
            <w:right w:val="none" w:sz="0" w:space="0" w:color="auto"/>
          </w:divBdr>
        </w:div>
        <w:div w:id="1334915796">
          <w:marLeft w:val="0"/>
          <w:marRight w:val="0"/>
          <w:marTop w:val="0"/>
          <w:marBottom w:val="0"/>
          <w:divBdr>
            <w:top w:val="none" w:sz="0" w:space="0" w:color="auto"/>
            <w:left w:val="none" w:sz="0" w:space="0" w:color="auto"/>
            <w:bottom w:val="none" w:sz="0" w:space="0" w:color="auto"/>
            <w:right w:val="none" w:sz="0" w:space="0" w:color="auto"/>
          </w:divBdr>
        </w:div>
        <w:div w:id="2096437243">
          <w:marLeft w:val="0"/>
          <w:marRight w:val="0"/>
          <w:marTop w:val="0"/>
          <w:marBottom w:val="0"/>
          <w:divBdr>
            <w:top w:val="none" w:sz="0" w:space="0" w:color="auto"/>
            <w:left w:val="none" w:sz="0" w:space="0" w:color="auto"/>
            <w:bottom w:val="none" w:sz="0" w:space="0" w:color="auto"/>
            <w:right w:val="none" w:sz="0" w:space="0" w:color="auto"/>
          </w:divBdr>
        </w:div>
        <w:div w:id="452289136">
          <w:marLeft w:val="0"/>
          <w:marRight w:val="0"/>
          <w:marTop w:val="0"/>
          <w:marBottom w:val="0"/>
          <w:divBdr>
            <w:top w:val="none" w:sz="0" w:space="0" w:color="auto"/>
            <w:left w:val="none" w:sz="0" w:space="0" w:color="auto"/>
            <w:bottom w:val="none" w:sz="0" w:space="0" w:color="auto"/>
            <w:right w:val="none" w:sz="0" w:space="0" w:color="auto"/>
          </w:divBdr>
        </w:div>
        <w:div w:id="10376732">
          <w:marLeft w:val="0"/>
          <w:marRight w:val="0"/>
          <w:marTop w:val="0"/>
          <w:marBottom w:val="0"/>
          <w:divBdr>
            <w:top w:val="none" w:sz="0" w:space="0" w:color="auto"/>
            <w:left w:val="none" w:sz="0" w:space="0" w:color="auto"/>
            <w:bottom w:val="none" w:sz="0" w:space="0" w:color="auto"/>
            <w:right w:val="none" w:sz="0" w:space="0" w:color="auto"/>
          </w:divBdr>
        </w:div>
        <w:div w:id="1388183725">
          <w:marLeft w:val="0"/>
          <w:marRight w:val="0"/>
          <w:marTop w:val="0"/>
          <w:marBottom w:val="0"/>
          <w:divBdr>
            <w:top w:val="none" w:sz="0" w:space="0" w:color="auto"/>
            <w:left w:val="none" w:sz="0" w:space="0" w:color="auto"/>
            <w:bottom w:val="none" w:sz="0" w:space="0" w:color="auto"/>
            <w:right w:val="none" w:sz="0" w:space="0" w:color="auto"/>
          </w:divBdr>
        </w:div>
        <w:div w:id="639459826">
          <w:marLeft w:val="0"/>
          <w:marRight w:val="0"/>
          <w:marTop w:val="0"/>
          <w:marBottom w:val="0"/>
          <w:divBdr>
            <w:top w:val="none" w:sz="0" w:space="0" w:color="auto"/>
            <w:left w:val="none" w:sz="0" w:space="0" w:color="auto"/>
            <w:bottom w:val="none" w:sz="0" w:space="0" w:color="auto"/>
            <w:right w:val="none" w:sz="0" w:space="0" w:color="auto"/>
          </w:divBdr>
        </w:div>
        <w:div w:id="1096631327">
          <w:marLeft w:val="0"/>
          <w:marRight w:val="0"/>
          <w:marTop w:val="0"/>
          <w:marBottom w:val="0"/>
          <w:divBdr>
            <w:top w:val="none" w:sz="0" w:space="0" w:color="auto"/>
            <w:left w:val="none" w:sz="0" w:space="0" w:color="auto"/>
            <w:bottom w:val="none" w:sz="0" w:space="0" w:color="auto"/>
            <w:right w:val="none" w:sz="0" w:space="0" w:color="auto"/>
          </w:divBdr>
        </w:div>
        <w:div w:id="1593202278">
          <w:marLeft w:val="0"/>
          <w:marRight w:val="0"/>
          <w:marTop w:val="0"/>
          <w:marBottom w:val="0"/>
          <w:divBdr>
            <w:top w:val="none" w:sz="0" w:space="0" w:color="auto"/>
            <w:left w:val="none" w:sz="0" w:space="0" w:color="auto"/>
            <w:bottom w:val="none" w:sz="0" w:space="0" w:color="auto"/>
            <w:right w:val="none" w:sz="0" w:space="0" w:color="auto"/>
          </w:divBdr>
        </w:div>
        <w:div w:id="1879470762">
          <w:marLeft w:val="0"/>
          <w:marRight w:val="0"/>
          <w:marTop w:val="0"/>
          <w:marBottom w:val="0"/>
          <w:divBdr>
            <w:top w:val="none" w:sz="0" w:space="0" w:color="auto"/>
            <w:left w:val="none" w:sz="0" w:space="0" w:color="auto"/>
            <w:bottom w:val="none" w:sz="0" w:space="0" w:color="auto"/>
            <w:right w:val="none" w:sz="0" w:space="0" w:color="auto"/>
          </w:divBdr>
        </w:div>
        <w:div w:id="1691881648">
          <w:marLeft w:val="0"/>
          <w:marRight w:val="0"/>
          <w:marTop w:val="0"/>
          <w:marBottom w:val="0"/>
          <w:divBdr>
            <w:top w:val="none" w:sz="0" w:space="0" w:color="auto"/>
            <w:left w:val="none" w:sz="0" w:space="0" w:color="auto"/>
            <w:bottom w:val="none" w:sz="0" w:space="0" w:color="auto"/>
            <w:right w:val="none" w:sz="0" w:space="0" w:color="auto"/>
          </w:divBdr>
        </w:div>
        <w:div w:id="417142657">
          <w:marLeft w:val="0"/>
          <w:marRight w:val="0"/>
          <w:marTop w:val="0"/>
          <w:marBottom w:val="0"/>
          <w:divBdr>
            <w:top w:val="none" w:sz="0" w:space="0" w:color="auto"/>
            <w:left w:val="none" w:sz="0" w:space="0" w:color="auto"/>
            <w:bottom w:val="none" w:sz="0" w:space="0" w:color="auto"/>
            <w:right w:val="none" w:sz="0" w:space="0" w:color="auto"/>
          </w:divBdr>
        </w:div>
        <w:div w:id="703676450">
          <w:marLeft w:val="0"/>
          <w:marRight w:val="0"/>
          <w:marTop w:val="0"/>
          <w:marBottom w:val="0"/>
          <w:divBdr>
            <w:top w:val="none" w:sz="0" w:space="0" w:color="auto"/>
            <w:left w:val="none" w:sz="0" w:space="0" w:color="auto"/>
            <w:bottom w:val="none" w:sz="0" w:space="0" w:color="auto"/>
            <w:right w:val="none" w:sz="0" w:space="0" w:color="auto"/>
          </w:divBdr>
        </w:div>
        <w:div w:id="219676995">
          <w:marLeft w:val="0"/>
          <w:marRight w:val="0"/>
          <w:marTop w:val="0"/>
          <w:marBottom w:val="0"/>
          <w:divBdr>
            <w:top w:val="none" w:sz="0" w:space="0" w:color="auto"/>
            <w:left w:val="none" w:sz="0" w:space="0" w:color="auto"/>
            <w:bottom w:val="none" w:sz="0" w:space="0" w:color="auto"/>
            <w:right w:val="none" w:sz="0" w:space="0" w:color="auto"/>
          </w:divBdr>
        </w:div>
        <w:div w:id="1309900224">
          <w:marLeft w:val="0"/>
          <w:marRight w:val="0"/>
          <w:marTop w:val="0"/>
          <w:marBottom w:val="0"/>
          <w:divBdr>
            <w:top w:val="none" w:sz="0" w:space="0" w:color="auto"/>
            <w:left w:val="none" w:sz="0" w:space="0" w:color="auto"/>
            <w:bottom w:val="none" w:sz="0" w:space="0" w:color="auto"/>
            <w:right w:val="none" w:sz="0" w:space="0" w:color="auto"/>
          </w:divBdr>
        </w:div>
        <w:div w:id="1047946281">
          <w:marLeft w:val="0"/>
          <w:marRight w:val="0"/>
          <w:marTop w:val="0"/>
          <w:marBottom w:val="0"/>
          <w:divBdr>
            <w:top w:val="none" w:sz="0" w:space="0" w:color="auto"/>
            <w:left w:val="none" w:sz="0" w:space="0" w:color="auto"/>
            <w:bottom w:val="none" w:sz="0" w:space="0" w:color="auto"/>
            <w:right w:val="none" w:sz="0" w:space="0" w:color="auto"/>
          </w:divBdr>
        </w:div>
        <w:div w:id="828600090">
          <w:marLeft w:val="0"/>
          <w:marRight w:val="0"/>
          <w:marTop w:val="0"/>
          <w:marBottom w:val="0"/>
          <w:divBdr>
            <w:top w:val="none" w:sz="0" w:space="0" w:color="auto"/>
            <w:left w:val="none" w:sz="0" w:space="0" w:color="auto"/>
            <w:bottom w:val="none" w:sz="0" w:space="0" w:color="auto"/>
            <w:right w:val="none" w:sz="0" w:space="0" w:color="auto"/>
          </w:divBdr>
        </w:div>
        <w:div w:id="277949384">
          <w:marLeft w:val="0"/>
          <w:marRight w:val="0"/>
          <w:marTop w:val="0"/>
          <w:marBottom w:val="0"/>
          <w:divBdr>
            <w:top w:val="none" w:sz="0" w:space="0" w:color="auto"/>
            <w:left w:val="none" w:sz="0" w:space="0" w:color="auto"/>
            <w:bottom w:val="none" w:sz="0" w:space="0" w:color="auto"/>
            <w:right w:val="none" w:sz="0" w:space="0" w:color="auto"/>
          </w:divBdr>
        </w:div>
        <w:div w:id="1412316464">
          <w:marLeft w:val="0"/>
          <w:marRight w:val="0"/>
          <w:marTop w:val="0"/>
          <w:marBottom w:val="0"/>
          <w:divBdr>
            <w:top w:val="none" w:sz="0" w:space="0" w:color="auto"/>
            <w:left w:val="none" w:sz="0" w:space="0" w:color="auto"/>
            <w:bottom w:val="none" w:sz="0" w:space="0" w:color="auto"/>
            <w:right w:val="none" w:sz="0" w:space="0" w:color="auto"/>
          </w:divBdr>
        </w:div>
        <w:div w:id="494494944">
          <w:marLeft w:val="0"/>
          <w:marRight w:val="0"/>
          <w:marTop w:val="0"/>
          <w:marBottom w:val="0"/>
          <w:divBdr>
            <w:top w:val="none" w:sz="0" w:space="0" w:color="auto"/>
            <w:left w:val="none" w:sz="0" w:space="0" w:color="auto"/>
            <w:bottom w:val="none" w:sz="0" w:space="0" w:color="auto"/>
            <w:right w:val="none" w:sz="0" w:space="0" w:color="auto"/>
          </w:divBdr>
        </w:div>
        <w:div w:id="287321424">
          <w:marLeft w:val="0"/>
          <w:marRight w:val="0"/>
          <w:marTop w:val="0"/>
          <w:marBottom w:val="0"/>
          <w:divBdr>
            <w:top w:val="none" w:sz="0" w:space="0" w:color="auto"/>
            <w:left w:val="none" w:sz="0" w:space="0" w:color="auto"/>
            <w:bottom w:val="none" w:sz="0" w:space="0" w:color="auto"/>
            <w:right w:val="none" w:sz="0" w:space="0" w:color="auto"/>
          </w:divBdr>
        </w:div>
        <w:div w:id="145823189">
          <w:marLeft w:val="0"/>
          <w:marRight w:val="0"/>
          <w:marTop w:val="0"/>
          <w:marBottom w:val="0"/>
          <w:divBdr>
            <w:top w:val="none" w:sz="0" w:space="0" w:color="auto"/>
            <w:left w:val="none" w:sz="0" w:space="0" w:color="auto"/>
            <w:bottom w:val="none" w:sz="0" w:space="0" w:color="auto"/>
            <w:right w:val="none" w:sz="0" w:space="0" w:color="auto"/>
          </w:divBdr>
        </w:div>
        <w:div w:id="985358119">
          <w:marLeft w:val="0"/>
          <w:marRight w:val="0"/>
          <w:marTop w:val="0"/>
          <w:marBottom w:val="0"/>
          <w:divBdr>
            <w:top w:val="none" w:sz="0" w:space="0" w:color="auto"/>
            <w:left w:val="none" w:sz="0" w:space="0" w:color="auto"/>
            <w:bottom w:val="none" w:sz="0" w:space="0" w:color="auto"/>
            <w:right w:val="none" w:sz="0" w:space="0" w:color="auto"/>
          </w:divBdr>
        </w:div>
        <w:div w:id="2022468487">
          <w:marLeft w:val="0"/>
          <w:marRight w:val="0"/>
          <w:marTop w:val="0"/>
          <w:marBottom w:val="0"/>
          <w:divBdr>
            <w:top w:val="none" w:sz="0" w:space="0" w:color="auto"/>
            <w:left w:val="none" w:sz="0" w:space="0" w:color="auto"/>
            <w:bottom w:val="none" w:sz="0" w:space="0" w:color="auto"/>
            <w:right w:val="none" w:sz="0" w:space="0" w:color="auto"/>
          </w:divBdr>
        </w:div>
        <w:div w:id="1112358966">
          <w:marLeft w:val="0"/>
          <w:marRight w:val="0"/>
          <w:marTop w:val="0"/>
          <w:marBottom w:val="0"/>
          <w:divBdr>
            <w:top w:val="none" w:sz="0" w:space="0" w:color="auto"/>
            <w:left w:val="none" w:sz="0" w:space="0" w:color="auto"/>
            <w:bottom w:val="none" w:sz="0" w:space="0" w:color="auto"/>
            <w:right w:val="none" w:sz="0" w:space="0" w:color="auto"/>
          </w:divBdr>
        </w:div>
        <w:div w:id="78134742">
          <w:marLeft w:val="0"/>
          <w:marRight w:val="0"/>
          <w:marTop w:val="0"/>
          <w:marBottom w:val="0"/>
          <w:divBdr>
            <w:top w:val="none" w:sz="0" w:space="0" w:color="auto"/>
            <w:left w:val="none" w:sz="0" w:space="0" w:color="auto"/>
            <w:bottom w:val="none" w:sz="0" w:space="0" w:color="auto"/>
            <w:right w:val="none" w:sz="0" w:space="0" w:color="auto"/>
          </w:divBdr>
        </w:div>
      </w:divsChild>
    </w:div>
    <w:div w:id="676083472">
      <w:bodyDiv w:val="1"/>
      <w:marLeft w:val="0"/>
      <w:marRight w:val="0"/>
      <w:marTop w:val="0"/>
      <w:marBottom w:val="0"/>
      <w:divBdr>
        <w:top w:val="none" w:sz="0" w:space="0" w:color="auto"/>
        <w:left w:val="none" w:sz="0" w:space="0" w:color="auto"/>
        <w:bottom w:val="none" w:sz="0" w:space="0" w:color="auto"/>
        <w:right w:val="none" w:sz="0" w:space="0" w:color="auto"/>
      </w:divBdr>
      <w:divsChild>
        <w:div w:id="1360742813">
          <w:marLeft w:val="0"/>
          <w:marRight w:val="0"/>
          <w:marTop w:val="0"/>
          <w:marBottom w:val="0"/>
          <w:divBdr>
            <w:top w:val="none" w:sz="0" w:space="0" w:color="auto"/>
            <w:left w:val="none" w:sz="0" w:space="0" w:color="auto"/>
            <w:bottom w:val="none" w:sz="0" w:space="0" w:color="auto"/>
            <w:right w:val="none" w:sz="0" w:space="0" w:color="auto"/>
          </w:divBdr>
          <w:divsChild>
            <w:div w:id="593977756">
              <w:marLeft w:val="0"/>
              <w:marRight w:val="0"/>
              <w:marTop w:val="0"/>
              <w:marBottom w:val="0"/>
              <w:divBdr>
                <w:top w:val="none" w:sz="0" w:space="0" w:color="auto"/>
                <w:left w:val="none" w:sz="0" w:space="0" w:color="auto"/>
                <w:bottom w:val="none" w:sz="0" w:space="0" w:color="auto"/>
                <w:right w:val="none" w:sz="0" w:space="0" w:color="auto"/>
              </w:divBdr>
              <w:divsChild>
                <w:div w:id="1347100868">
                  <w:marLeft w:val="0"/>
                  <w:marRight w:val="450"/>
                  <w:marTop w:val="0"/>
                  <w:marBottom w:val="0"/>
                  <w:divBdr>
                    <w:top w:val="none" w:sz="0" w:space="0" w:color="auto"/>
                    <w:left w:val="none" w:sz="0" w:space="0" w:color="auto"/>
                    <w:bottom w:val="none" w:sz="0" w:space="0" w:color="auto"/>
                    <w:right w:val="none" w:sz="0" w:space="0" w:color="auto"/>
                  </w:divBdr>
                  <w:divsChild>
                    <w:div w:id="1380477516">
                      <w:marLeft w:val="0"/>
                      <w:marRight w:val="0"/>
                      <w:marTop w:val="0"/>
                      <w:marBottom w:val="0"/>
                      <w:divBdr>
                        <w:top w:val="dotted" w:sz="6" w:space="4" w:color="B2B2B2"/>
                        <w:left w:val="none" w:sz="0" w:space="0" w:color="auto"/>
                        <w:bottom w:val="none" w:sz="0" w:space="0" w:color="auto"/>
                        <w:right w:val="none" w:sz="0" w:space="0" w:color="auto"/>
                      </w:divBdr>
                      <w:divsChild>
                        <w:div w:id="276914725">
                          <w:marLeft w:val="0"/>
                          <w:marRight w:val="0"/>
                          <w:marTop w:val="0"/>
                          <w:marBottom w:val="0"/>
                          <w:divBdr>
                            <w:top w:val="none" w:sz="0" w:space="0" w:color="auto"/>
                            <w:left w:val="none" w:sz="0" w:space="0" w:color="auto"/>
                            <w:bottom w:val="none" w:sz="0" w:space="0" w:color="auto"/>
                            <w:right w:val="none" w:sz="0" w:space="0" w:color="auto"/>
                          </w:divBdr>
                          <w:divsChild>
                            <w:div w:id="10640591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7607330">
                      <w:marLeft w:val="0"/>
                      <w:marRight w:val="0"/>
                      <w:marTop w:val="0"/>
                      <w:marBottom w:val="0"/>
                      <w:divBdr>
                        <w:top w:val="none" w:sz="0" w:space="0" w:color="auto"/>
                        <w:left w:val="none" w:sz="0" w:space="0" w:color="auto"/>
                        <w:bottom w:val="none" w:sz="0" w:space="0" w:color="auto"/>
                        <w:right w:val="none" w:sz="0" w:space="0" w:color="auto"/>
                      </w:divBdr>
                      <w:divsChild>
                        <w:div w:id="346760157">
                          <w:marLeft w:val="0"/>
                          <w:marRight w:val="0"/>
                          <w:marTop w:val="0"/>
                          <w:marBottom w:val="0"/>
                          <w:divBdr>
                            <w:top w:val="none" w:sz="0" w:space="0" w:color="auto"/>
                            <w:left w:val="none" w:sz="0" w:space="0" w:color="auto"/>
                            <w:bottom w:val="none" w:sz="0" w:space="0" w:color="auto"/>
                            <w:right w:val="none" w:sz="0" w:space="0" w:color="auto"/>
                          </w:divBdr>
                        </w:div>
                        <w:div w:id="1829325610">
                          <w:marLeft w:val="600"/>
                          <w:marRight w:val="0"/>
                          <w:marTop w:val="0"/>
                          <w:marBottom w:val="0"/>
                          <w:divBdr>
                            <w:top w:val="none" w:sz="0" w:space="0" w:color="auto"/>
                            <w:left w:val="none" w:sz="0" w:space="0" w:color="auto"/>
                            <w:bottom w:val="none" w:sz="0" w:space="0" w:color="auto"/>
                            <w:right w:val="none" w:sz="0" w:space="0" w:color="auto"/>
                          </w:divBdr>
                        </w:div>
                      </w:divsChild>
                    </w:div>
                    <w:div w:id="1065878774">
                      <w:marLeft w:val="0"/>
                      <w:marRight w:val="0"/>
                      <w:marTop w:val="0"/>
                      <w:marBottom w:val="0"/>
                      <w:divBdr>
                        <w:top w:val="none" w:sz="0" w:space="0" w:color="auto"/>
                        <w:left w:val="none" w:sz="0" w:space="0" w:color="auto"/>
                        <w:bottom w:val="none" w:sz="0" w:space="0" w:color="auto"/>
                        <w:right w:val="none" w:sz="0" w:space="0" w:color="auto"/>
                      </w:divBdr>
                      <w:divsChild>
                        <w:div w:id="1349059654">
                          <w:marLeft w:val="0"/>
                          <w:marRight w:val="0"/>
                          <w:marTop w:val="0"/>
                          <w:marBottom w:val="0"/>
                          <w:divBdr>
                            <w:top w:val="none" w:sz="0" w:space="0" w:color="auto"/>
                            <w:left w:val="none" w:sz="0" w:space="0" w:color="auto"/>
                            <w:bottom w:val="none" w:sz="0" w:space="0" w:color="auto"/>
                            <w:right w:val="none" w:sz="0" w:space="0" w:color="auto"/>
                          </w:divBdr>
                        </w:div>
                        <w:div w:id="1774086323">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83290916">
      <w:bodyDiv w:val="1"/>
      <w:marLeft w:val="0"/>
      <w:marRight w:val="0"/>
      <w:marTop w:val="0"/>
      <w:marBottom w:val="0"/>
      <w:divBdr>
        <w:top w:val="none" w:sz="0" w:space="0" w:color="auto"/>
        <w:left w:val="none" w:sz="0" w:space="0" w:color="auto"/>
        <w:bottom w:val="none" w:sz="0" w:space="0" w:color="auto"/>
        <w:right w:val="none" w:sz="0" w:space="0" w:color="auto"/>
      </w:divBdr>
      <w:divsChild>
        <w:div w:id="562451516">
          <w:marLeft w:val="0"/>
          <w:marRight w:val="0"/>
          <w:marTop w:val="0"/>
          <w:marBottom w:val="0"/>
          <w:divBdr>
            <w:top w:val="none" w:sz="0" w:space="0" w:color="auto"/>
            <w:left w:val="none" w:sz="0" w:space="0" w:color="auto"/>
            <w:bottom w:val="none" w:sz="0" w:space="0" w:color="auto"/>
            <w:right w:val="none" w:sz="0" w:space="0" w:color="auto"/>
          </w:divBdr>
          <w:divsChild>
            <w:div w:id="1661229243">
              <w:marLeft w:val="0"/>
              <w:marRight w:val="0"/>
              <w:marTop w:val="0"/>
              <w:marBottom w:val="0"/>
              <w:divBdr>
                <w:top w:val="none" w:sz="0" w:space="0" w:color="auto"/>
                <w:left w:val="none" w:sz="0" w:space="0" w:color="auto"/>
                <w:bottom w:val="none" w:sz="0" w:space="0" w:color="auto"/>
                <w:right w:val="none" w:sz="0" w:space="0" w:color="auto"/>
              </w:divBdr>
              <w:divsChild>
                <w:div w:id="854734874">
                  <w:marLeft w:val="0"/>
                  <w:marRight w:val="0"/>
                  <w:marTop w:val="0"/>
                  <w:marBottom w:val="0"/>
                  <w:divBdr>
                    <w:top w:val="none" w:sz="0" w:space="0" w:color="auto"/>
                    <w:left w:val="none" w:sz="0" w:space="0" w:color="auto"/>
                    <w:bottom w:val="none" w:sz="0" w:space="0" w:color="auto"/>
                    <w:right w:val="none" w:sz="0" w:space="0" w:color="auto"/>
                  </w:divBdr>
                  <w:divsChild>
                    <w:div w:id="870189515">
                      <w:marLeft w:val="0"/>
                      <w:marRight w:val="0"/>
                      <w:marTop w:val="0"/>
                      <w:marBottom w:val="0"/>
                      <w:divBdr>
                        <w:top w:val="single" w:sz="4" w:space="2" w:color="C0C0C0"/>
                        <w:left w:val="single" w:sz="4" w:space="2" w:color="C0C0C0"/>
                        <w:bottom w:val="single" w:sz="4" w:space="2" w:color="C0C0C0"/>
                        <w:right w:val="single" w:sz="4" w:space="2" w:color="C0C0C0"/>
                      </w:divBdr>
                      <w:divsChild>
                        <w:div w:id="1038549420">
                          <w:marLeft w:val="0"/>
                          <w:marRight w:val="0"/>
                          <w:marTop w:val="0"/>
                          <w:marBottom w:val="0"/>
                          <w:divBdr>
                            <w:top w:val="none" w:sz="0" w:space="0" w:color="auto"/>
                            <w:left w:val="none" w:sz="0" w:space="0" w:color="auto"/>
                            <w:bottom w:val="none" w:sz="0" w:space="0" w:color="auto"/>
                            <w:right w:val="none" w:sz="0" w:space="0" w:color="auto"/>
                          </w:divBdr>
                        </w:div>
                        <w:div w:id="1089501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84750762">
      <w:bodyDiv w:val="1"/>
      <w:marLeft w:val="0"/>
      <w:marRight w:val="0"/>
      <w:marTop w:val="0"/>
      <w:marBottom w:val="0"/>
      <w:divBdr>
        <w:top w:val="none" w:sz="0" w:space="0" w:color="auto"/>
        <w:left w:val="none" w:sz="0" w:space="0" w:color="auto"/>
        <w:bottom w:val="none" w:sz="0" w:space="0" w:color="auto"/>
        <w:right w:val="none" w:sz="0" w:space="0" w:color="auto"/>
      </w:divBdr>
    </w:div>
    <w:div w:id="685014352">
      <w:bodyDiv w:val="1"/>
      <w:marLeft w:val="0"/>
      <w:marRight w:val="0"/>
      <w:marTop w:val="0"/>
      <w:marBottom w:val="0"/>
      <w:divBdr>
        <w:top w:val="none" w:sz="0" w:space="0" w:color="auto"/>
        <w:left w:val="none" w:sz="0" w:space="0" w:color="auto"/>
        <w:bottom w:val="none" w:sz="0" w:space="0" w:color="auto"/>
        <w:right w:val="none" w:sz="0" w:space="0" w:color="auto"/>
      </w:divBdr>
    </w:div>
    <w:div w:id="685205535">
      <w:bodyDiv w:val="1"/>
      <w:marLeft w:val="0"/>
      <w:marRight w:val="0"/>
      <w:marTop w:val="0"/>
      <w:marBottom w:val="0"/>
      <w:divBdr>
        <w:top w:val="none" w:sz="0" w:space="0" w:color="auto"/>
        <w:left w:val="none" w:sz="0" w:space="0" w:color="auto"/>
        <w:bottom w:val="none" w:sz="0" w:space="0" w:color="auto"/>
        <w:right w:val="none" w:sz="0" w:space="0" w:color="auto"/>
      </w:divBdr>
      <w:divsChild>
        <w:div w:id="179244130">
          <w:blockQuote w:val="1"/>
          <w:marLeft w:val="720"/>
          <w:marRight w:val="720"/>
          <w:marTop w:val="100"/>
          <w:marBottom w:val="100"/>
          <w:divBdr>
            <w:top w:val="none" w:sz="0" w:space="0" w:color="auto"/>
            <w:left w:val="none" w:sz="0" w:space="0" w:color="auto"/>
            <w:bottom w:val="none" w:sz="0" w:space="0" w:color="auto"/>
            <w:right w:val="none" w:sz="0" w:space="0" w:color="auto"/>
          </w:divBdr>
        </w:div>
        <w:div w:id="597492362">
          <w:blockQuote w:val="1"/>
          <w:marLeft w:val="720"/>
          <w:marRight w:val="720"/>
          <w:marTop w:val="100"/>
          <w:marBottom w:val="100"/>
          <w:divBdr>
            <w:top w:val="none" w:sz="0" w:space="0" w:color="auto"/>
            <w:left w:val="none" w:sz="0" w:space="0" w:color="auto"/>
            <w:bottom w:val="none" w:sz="0" w:space="0" w:color="auto"/>
            <w:right w:val="none" w:sz="0" w:space="0" w:color="auto"/>
          </w:divBdr>
        </w:div>
        <w:div w:id="638614029">
          <w:blockQuote w:val="1"/>
          <w:marLeft w:val="720"/>
          <w:marRight w:val="720"/>
          <w:marTop w:val="100"/>
          <w:marBottom w:val="100"/>
          <w:divBdr>
            <w:top w:val="none" w:sz="0" w:space="0" w:color="auto"/>
            <w:left w:val="none" w:sz="0" w:space="0" w:color="auto"/>
            <w:bottom w:val="none" w:sz="0" w:space="0" w:color="auto"/>
            <w:right w:val="none" w:sz="0" w:space="0" w:color="auto"/>
          </w:divBdr>
        </w:div>
        <w:div w:id="1958290852">
          <w:blockQuote w:val="1"/>
          <w:marLeft w:val="720"/>
          <w:marRight w:val="720"/>
          <w:marTop w:val="100"/>
          <w:marBottom w:val="100"/>
          <w:divBdr>
            <w:top w:val="none" w:sz="0" w:space="0" w:color="auto"/>
            <w:left w:val="none" w:sz="0" w:space="0" w:color="auto"/>
            <w:bottom w:val="none" w:sz="0" w:space="0" w:color="auto"/>
            <w:right w:val="none" w:sz="0" w:space="0" w:color="auto"/>
          </w:divBdr>
        </w:div>
        <w:div w:id="1990866207">
          <w:blockQuote w:val="1"/>
          <w:marLeft w:val="720"/>
          <w:marRight w:val="720"/>
          <w:marTop w:val="100"/>
          <w:marBottom w:val="100"/>
          <w:divBdr>
            <w:top w:val="none" w:sz="0" w:space="0" w:color="auto"/>
            <w:left w:val="none" w:sz="0" w:space="0" w:color="auto"/>
            <w:bottom w:val="none" w:sz="0" w:space="0" w:color="auto"/>
            <w:right w:val="none" w:sz="0" w:space="0" w:color="auto"/>
          </w:divBdr>
        </w:div>
        <w:div w:id="208641517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686104681">
      <w:bodyDiv w:val="1"/>
      <w:marLeft w:val="0"/>
      <w:marRight w:val="0"/>
      <w:marTop w:val="0"/>
      <w:marBottom w:val="0"/>
      <w:divBdr>
        <w:top w:val="none" w:sz="0" w:space="0" w:color="auto"/>
        <w:left w:val="none" w:sz="0" w:space="0" w:color="auto"/>
        <w:bottom w:val="none" w:sz="0" w:space="0" w:color="auto"/>
        <w:right w:val="none" w:sz="0" w:space="0" w:color="auto"/>
      </w:divBdr>
      <w:divsChild>
        <w:div w:id="600525683">
          <w:marLeft w:val="0"/>
          <w:marRight w:val="0"/>
          <w:marTop w:val="100"/>
          <w:marBottom w:val="100"/>
          <w:divBdr>
            <w:top w:val="none" w:sz="0" w:space="0" w:color="auto"/>
            <w:left w:val="none" w:sz="0" w:space="0" w:color="auto"/>
            <w:bottom w:val="none" w:sz="0" w:space="0" w:color="auto"/>
            <w:right w:val="none" w:sz="0" w:space="0" w:color="auto"/>
          </w:divBdr>
          <w:divsChild>
            <w:div w:id="846598816">
              <w:marLeft w:val="0"/>
              <w:marRight w:val="0"/>
              <w:marTop w:val="0"/>
              <w:marBottom w:val="0"/>
              <w:divBdr>
                <w:top w:val="single" w:sz="48" w:space="0" w:color="47727C"/>
                <w:left w:val="none" w:sz="0" w:space="0" w:color="auto"/>
                <w:bottom w:val="none" w:sz="0" w:space="0" w:color="auto"/>
                <w:right w:val="none" w:sz="0" w:space="0" w:color="auto"/>
              </w:divBdr>
              <w:divsChild>
                <w:div w:id="1668553017">
                  <w:marLeft w:val="-6000"/>
                  <w:marRight w:val="0"/>
                  <w:marTop w:val="0"/>
                  <w:marBottom w:val="0"/>
                  <w:divBdr>
                    <w:top w:val="none" w:sz="0" w:space="0" w:color="auto"/>
                    <w:left w:val="none" w:sz="0" w:space="0" w:color="auto"/>
                    <w:bottom w:val="none" w:sz="0" w:space="0" w:color="auto"/>
                    <w:right w:val="none" w:sz="0" w:space="0" w:color="auto"/>
                  </w:divBdr>
                  <w:divsChild>
                    <w:div w:id="497959940">
                      <w:marLeft w:val="3563"/>
                      <w:marRight w:val="0"/>
                      <w:marTop w:val="0"/>
                      <w:marBottom w:val="0"/>
                      <w:divBdr>
                        <w:top w:val="none" w:sz="0" w:space="0" w:color="auto"/>
                        <w:left w:val="none" w:sz="0" w:space="0" w:color="auto"/>
                        <w:bottom w:val="none" w:sz="0" w:space="0" w:color="auto"/>
                        <w:right w:val="none" w:sz="0" w:space="0" w:color="auto"/>
                      </w:divBdr>
                      <w:divsChild>
                        <w:div w:id="1286352730">
                          <w:marLeft w:val="0"/>
                          <w:marRight w:val="0"/>
                          <w:marTop w:val="0"/>
                          <w:marBottom w:val="0"/>
                          <w:divBdr>
                            <w:top w:val="none" w:sz="0" w:space="0" w:color="auto"/>
                            <w:left w:val="none" w:sz="0" w:space="0" w:color="auto"/>
                            <w:bottom w:val="none" w:sz="0" w:space="0" w:color="auto"/>
                            <w:right w:val="none" w:sz="0" w:space="0" w:color="auto"/>
                          </w:divBdr>
                        </w:div>
                        <w:div w:id="1291279482">
                          <w:marLeft w:val="0"/>
                          <w:marRight w:val="0"/>
                          <w:marTop w:val="0"/>
                          <w:marBottom w:val="0"/>
                          <w:divBdr>
                            <w:top w:val="none" w:sz="0" w:space="0" w:color="auto"/>
                            <w:left w:val="single" w:sz="2" w:space="0" w:color="EEEEEE"/>
                            <w:bottom w:val="none" w:sz="0" w:space="0" w:color="auto"/>
                            <w:right w:val="none" w:sz="0" w:space="0" w:color="auto"/>
                          </w:divBdr>
                        </w:div>
                      </w:divsChild>
                    </w:div>
                  </w:divsChild>
                </w:div>
              </w:divsChild>
            </w:div>
          </w:divsChild>
        </w:div>
      </w:divsChild>
    </w:div>
    <w:div w:id="686716787">
      <w:bodyDiv w:val="1"/>
      <w:marLeft w:val="0"/>
      <w:marRight w:val="0"/>
      <w:marTop w:val="0"/>
      <w:marBottom w:val="0"/>
      <w:divBdr>
        <w:top w:val="none" w:sz="0" w:space="0" w:color="auto"/>
        <w:left w:val="none" w:sz="0" w:space="0" w:color="auto"/>
        <w:bottom w:val="none" w:sz="0" w:space="0" w:color="auto"/>
        <w:right w:val="none" w:sz="0" w:space="0" w:color="auto"/>
      </w:divBdr>
      <w:divsChild>
        <w:div w:id="50662576">
          <w:marLeft w:val="0"/>
          <w:marRight w:val="0"/>
          <w:marTop w:val="0"/>
          <w:marBottom w:val="0"/>
          <w:divBdr>
            <w:top w:val="none" w:sz="0" w:space="0" w:color="auto"/>
            <w:left w:val="none" w:sz="0" w:space="0" w:color="auto"/>
            <w:bottom w:val="none" w:sz="0" w:space="0" w:color="auto"/>
            <w:right w:val="none" w:sz="0" w:space="0" w:color="auto"/>
          </w:divBdr>
          <w:divsChild>
            <w:div w:id="1629508801">
              <w:marLeft w:val="0"/>
              <w:marRight w:val="0"/>
              <w:marTop w:val="0"/>
              <w:marBottom w:val="0"/>
              <w:divBdr>
                <w:top w:val="none" w:sz="0" w:space="0" w:color="auto"/>
                <w:left w:val="none" w:sz="0" w:space="0" w:color="auto"/>
                <w:bottom w:val="none" w:sz="0" w:space="0" w:color="auto"/>
                <w:right w:val="none" w:sz="0" w:space="0" w:color="auto"/>
              </w:divBdr>
              <w:divsChild>
                <w:div w:id="897012177">
                  <w:marLeft w:val="0"/>
                  <w:marRight w:val="0"/>
                  <w:marTop w:val="0"/>
                  <w:marBottom w:val="0"/>
                  <w:divBdr>
                    <w:top w:val="none" w:sz="0" w:space="0" w:color="auto"/>
                    <w:left w:val="none" w:sz="0" w:space="0" w:color="auto"/>
                    <w:bottom w:val="none" w:sz="0" w:space="0" w:color="auto"/>
                    <w:right w:val="none" w:sz="0" w:space="0" w:color="auto"/>
                  </w:divBdr>
                </w:div>
                <w:div w:id="1638605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7243457">
          <w:marLeft w:val="0"/>
          <w:marRight w:val="0"/>
          <w:marTop w:val="0"/>
          <w:marBottom w:val="0"/>
          <w:divBdr>
            <w:top w:val="none" w:sz="0" w:space="0" w:color="auto"/>
            <w:left w:val="none" w:sz="0" w:space="0" w:color="auto"/>
            <w:bottom w:val="none" w:sz="0" w:space="0" w:color="auto"/>
            <w:right w:val="none" w:sz="0" w:space="0" w:color="auto"/>
          </w:divBdr>
          <w:divsChild>
            <w:div w:id="1084032005">
              <w:marLeft w:val="0"/>
              <w:marRight w:val="0"/>
              <w:marTop w:val="0"/>
              <w:marBottom w:val="0"/>
              <w:divBdr>
                <w:top w:val="none" w:sz="0" w:space="0" w:color="auto"/>
                <w:left w:val="none" w:sz="0" w:space="0" w:color="auto"/>
                <w:bottom w:val="none" w:sz="0" w:space="0" w:color="auto"/>
                <w:right w:val="none" w:sz="0" w:space="0" w:color="auto"/>
              </w:divBdr>
              <w:divsChild>
                <w:div w:id="11499947">
                  <w:marLeft w:val="0"/>
                  <w:marRight w:val="0"/>
                  <w:marTop w:val="0"/>
                  <w:marBottom w:val="0"/>
                  <w:divBdr>
                    <w:top w:val="none" w:sz="0" w:space="0" w:color="auto"/>
                    <w:left w:val="none" w:sz="0" w:space="0" w:color="auto"/>
                    <w:bottom w:val="none" w:sz="0" w:space="0" w:color="auto"/>
                    <w:right w:val="none" w:sz="0" w:space="0" w:color="auto"/>
                  </w:divBdr>
                </w:div>
                <w:div w:id="1860973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5212166">
          <w:marLeft w:val="0"/>
          <w:marRight w:val="0"/>
          <w:marTop w:val="0"/>
          <w:marBottom w:val="0"/>
          <w:divBdr>
            <w:top w:val="none" w:sz="0" w:space="0" w:color="auto"/>
            <w:left w:val="none" w:sz="0" w:space="0" w:color="auto"/>
            <w:bottom w:val="none" w:sz="0" w:space="0" w:color="auto"/>
            <w:right w:val="none" w:sz="0" w:space="0" w:color="auto"/>
          </w:divBdr>
          <w:divsChild>
            <w:div w:id="134034210">
              <w:marLeft w:val="0"/>
              <w:marRight w:val="0"/>
              <w:marTop w:val="0"/>
              <w:marBottom w:val="0"/>
              <w:divBdr>
                <w:top w:val="none" w:sz="0" w:space="0" w:color="auto"/>
                <w:left w:val="none" w:sz="0" w:space="0" w:color="auto"/>
                <w:bottom w:val="none" w:sz="0" w:space="0" w:color="auto"/>
                <w:right w:val="none" w:sz="0" w:space="0" w:color="auto"/>
              </w:divBdr>
              <w:divsChild>
                <w:div w:id="845629959">
                  <w:marLeft w:val="0"/>
                  <w:marRight w:val="0"/>
                  <w:marTop w:val="0"/>
                  <w:marBottom w:val="0"/>
                  <w:divBdr>
                    <w:top w:val="none" w:sz="0" w:space="0" w:color="auto"/>
                    <w:left w:val="none" w:sz="0" w:space="0" w:color="auto"/>
                    <w:bottom w:val="none" w:sz="0" w:space="0" w:color="auto"/>
                    <w:right w:val="none" w:sz="0" w:space="0" w:color="auto"/>
                  </w:divBdr>
                </w:div>
                <w:div w:id="1230075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6340110">
          <w:marLeft w:val="0"/>
          <w:marRight w:val="0"/>
          <w:marTop w:val="0"/>
          <w:marBottom w:val="0"/>
          <w:divBdr>
            <w:top w:val="none" w:sz="0" w:space="0" w:color="auto"/>
            <w:left w:val="none" w:sz="0" w:space="0" w:color="auto"/>
            <w:bottom w:val="none" w:sz="0" w:space="0" w:color="auto"/>
            <w:right w:val="none" w:sz="0" w:space="0" w:color="auto"/>
          </w:divBdr>
          <w:divsChild>
            <w:div w:id="238950641">
              <w:marLeft w:val="0"/>
              <w:marRight w:val="0"/>
              <w:marTop w:val="0"/>
              <w:marBottom w:val="0"/>
              <w:divBdr>
                <w:top w:val="none" w:sz="0" w:space="0" w:color="auto"/>
                <w:left w:val="none" w:sz="0" w:space="0" w:color="auto"/>
                <w:bottom w:val="none" w:sz="0" w:space="0" w:color="auto"/>
                <w:right w:val="none" w:sz="0" w:space="0" w:color="auto"/>
              </w:divBdr>
              <w:divsChild>
                <w:div w:id="526606913">
                  <w:marLeft w:val="0"/>
                  <w:marRight w:val="0"/>
                  <w:marTop w:val="0"/>
                  <w:marBottom w:val="0"/>
                  <w:divBdr>
                    <w:top w:val="none" w:sz="0" w:space="0" w:color="auto"/>
                    <w:left w:val="none" w:sz="0" w:space="0" w:color="auto"/>
                    <w:bottom w:val="none" w:sz="0" w:space="0" w:color="auto"/>
                    <w:right w:val="none" w:sz="0" w:space="0" w:color="auto"/>
                  </w:divBdr>
                </w:div>
                <w:div w:id="16190710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3609939">
          <w:marLeft w:val="0"/>
          <w:marRight w:val="0"/>
          <w:marTop w:val="0"/>
          <w:marBottom w:val="0"/>
          <w:divBdr>
            <w:top w:val="none" w:sz="0" w:space="0" w:color="auto"/>
            <w:left w:val="none" w:sz="0" w:space="0" w:color="auto"/>
            <w:bottom w:val="none" w:sz="0" w:space="0" w:color="auto"/>
            <w:right w:val="none" w:sz="0" w:space="0" w:color="auto"/>
          </w:divBdr>
          <w:divsChild>
            <w:div w:id="158278942">
              <w:marLeft w:val="0"/>
              <w:marRight w:val="0"/>
              <w:marTop w:val="0"/>
              <w:marBottom w:val="0"/>
              <w:divBdr>
                <w:top w:val="none" w:sz="0" w:space="0" w:color="auto"/>
                <w:left w:val="none" w:sz="0" w:space="0" w:color="auto"/>
                <w:bottom w:val="none" w:sz="0" w:space="0" w:color="auto"/>
                <w:right w:val="none" w:sz="0" w:space="0" w:color="auto"/>
              </w:divBdr>
              <w:divsChild>
                <w:div w:id="1817604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4602103">
          <w:marLeft w:val="0"/>
          <w:marRight w:val="0"/>
          <w:marTop w:val="0"/>
          <w:marBottom w:val="0"/>
          <w:divBdr>
            <w:top w:val="none" w:sz="0" w:space="0" w:color="auto"/>
            <w:left w:val="none" w:sz="0" w:space="0" w:color="auto"/>
            <w:bottom w:val="none" w:sz="0" w:space="0" w:color="auto"/>
            <w:right w:val="none" w:sz="0" w:space="0" w:color="auto"/>
          </w:divBdr>
          <w:divsChild>
            <w:div w:id="290671074">
              <w:marLeft w:val="0"/>
              <w:marRight w:val="0"/>
              <w:marTop w:val="0"/>
              <w:marBottom w:val="0"/>
              <w:divBdr>
                <w:top w:val="none" w:sz="0" w:space="0" w:color="auto"/>
                <w:left w:val="none" w:sz="0" w:space="0" w:color="auto"/>
                <w:bottom w:val="none" w:sz="0" w:space="0" w:color="auto"/>
                <w:right w:val="none" w:sz="0" w:space="0" w:color="auto"/>
              </w:divBdr>
              <w:divsChild>
                <w:div w:id="857696707">
                  <w:marLeft w:val="0"/>
                  <w:marRight w:val="0"/>
                  <w:marTop w:val="0"/>
                  <w:marBottom w:val="0"/>
                  <w:divBdr>
                    <w:top w:val="none" w:sz="0" w:space="0" w:color="auto"/>
                    <w:left w:val="none" w:sz="0" w:space="0" w:color="auto"/>
                    <w:bottom w:val="none" w:sz="0" w:space="0" w:color="auto"/>
                    <w:right w:val="none" w:sz="0" w:space="0" w:color="auto"/>
                  </w:divBdr>
                </w:div>
                <w:div w:id="1045253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7950094">
      <w:bodyDiv w:val="1"/>
      <w:marLeft w:val="0"/>
      <w:marRight w:val="0"/>
      <w:marTop w:val="0"/>
      <w:marBottom w:val="0"/>
      <w:divBdr>
        <w:top w:val="none" w:sz="0" w:space="0" w:color="auto"/>
        <w:left w:val="none" w:sz="0" w:space="0" w:color="auto"/>
        <w:bottom w:val="none" w:sz="0" w:space="0" w:color="auto"/>
        <w:right w:val="none" w:sz="0" w:space="0" w:color="auto"/>
      </w:divBdr>
    </w:div>
    <w:div w:id="688068276">
      <w:bodyDiv w:val="1"/>
      <w:marLeft w:val="0"/>
      <w:marRight w:val="0"/>
      <w:marTop w:val="0"/>
      <w:marBottom w:val="0"/>
      <w:divBdr>
        <w:top w:val="none" w:sz="0" w:space="0" w:color="auto"/>
        <w:left w:val="none" w:sz="0" w:space="0" w:color="auto"/>
        <w:bottom w:val="none" w:sz="0" w:space="0" w:color="auto"/>
        <w:right w:val="none" w:sz="0" w:space="0" w:color="auto"/>
      </w:divBdr>
    </w:div>
    <w:div w:id="688798236">
      <w:bodyDiv w:val="1"/>
      <w:marLeft w:val="0"/>
      <w:marRight w:val="0"/>
      <w:marTop w:val="0"/>
      <w:marBottom w:val="0"/>
      <w:divBdr>
        <w:top w:val="none" w:sz="0" w:space="0" w:color="auto"/>
        <w:left w:val="none" w:sz="0" w:space="0" w:color="auto"/>
        <w:bottom w:val="none" w:sz="0" w:space="0" w:color="auto"/>
        <w:right w:val="none" w:sz="0" w:space="0" w:color="auto"/>
      </w:divBdr>
    </w:div>
    <w:div w:id="691225132">
      <w:bodyDiv w:val="1"/>
      <w:marLeft w:val="0"/>
      <w:marRight w:val="0"/>
      <w:marTop w:val="0"/>
      <w:marBottom w:val="0"/>
      <w:divBdr>
        <w:top w:val="none" w:sz="0" w:space="0" w:color="auto"/>
        <w:left w:val="none" w:sz="0" w:space="0" w:color="auto"/>
        <w:bottom w:val="none" w:sz="0" w:space="0" w:color="auto"/>
        <w:right w:val="none" w:sz="0" w:space="0" w:color="auto"/>
      </w:divBdr>
    </w:div>
    <w:div w:id="692999388">
      <w:bodyDiv w:val="1"/>
      <w:marLeft w:val="0"/>
      <w:marRight w:val="0"/>
      <w:marTop w:val="0"/>
      <w:marBottom w:val="0"/>
      <w:divBdr>
        <w:top w:val="none" w:sz="0" w:space="0" w:color="auto"/>
        <w:left w:val="none" w:sz="0" w:space="0" w:color="auto"/>
        <w:bottom w:val="none" w:sz="0" w:space="0" w:color="auto"/>
        <w:right w:val="none" w:sz="0" w:space="0" w:color="auto"/>
      </w:divBdr>
    </w:div>
    <w:div w:id="694235881">
      <w:bodyDiv w:val="1"/>
      <w:marLeft w:val="0"/>
      <w:marRight w:val="0"/>
      <w:marTop w:val="0"/>
      <w:marBottom w:val="0"/>
      <w:divBdr>
        <w:top w:val="none" w:sz="0" w:space="0" w:color="auto"/>
        <w:left w:val="none" w:sz="0" w:space="0" w:color="auto"/>
        <w:bottom w:val="none" w:sz="0" w:space="0" w:color="auto"/>
        <w:right w:val="none" w:sz="0" w:space="0" w:color="auto"/>
      </w:divBdr>
    </w:div>
    <w:div w:id="694311062">
      <w:bodyDiv w:val="1"/>
      <w:marLeft w:val="0"/>
      <w:marRight w:val="0"/>
      <w:marTop w:val="0"/>
      <w:marBottom w:val="0"/>
      <w:divBdr>
        <w:top w:val="none" w:sz="0" w:space="0" w:color="auto"/>
        <w:left w:val="none" w:sz="0" w:space="0" w:color="auto"/>
        <w:bottom w:val="none" w:sz="0" w:space="0" w:color="auto"/>
        <w:right w:val="none" w:sz="0" w:space="0" w:color="auto"/>
      </w:divBdr>
    </w:div>
    <w:div w:id="698942963">
      <w:bodyDiv w:val="1"/>
      <w:marLeft w:val="0"/>
      <w:marRight w:val="0"/>
      <w:marTop w:val="0"/>
      <w:marBottom w:val="0"/>
      <w:divBdr>
        <w:top w:val="none" w:sz="0" w:space="0" w:color="auto"/>
        <w:left w:val="none" w:sz="0" w:space="0" w:color="auto"/>
        <w:bottom w:val="none" w:sz="0" w:space="0" w:color="auto"/>
        <w:right w:val="none" w:sz="0" w:space="0" w:color="auto"/>
      </w:divBdr>
      <w:divsChild>
        <w:div w:id="1191529748">
          <w:marLeft w:val="0"/>
          <w:marRight w:val="0"/>
          <w:marTop w:val="0"/>
          <w:marBottom w:val="0"/>
          <w:divBdr>
            <w:top w:val="none" w:sz="0" w:space="0" w:color="auto"/>
            <w:left w:val="none" w:sz="0" w:space="0" w:color="auto"/>
            <w:bottom w:val="none" w:sz="0" w:space="0" w:color="auto"/>
            <w:right w:val="none" w:sz="0" w:space="0" w:color="auto"/>
          </w:divBdr>
          <w:divsChild>
            <w:div w:id="1117677230">
              <w:marLeft w:val="0"/>
              <w:marRight w:val="0"/>
              <w:marTop w:val="0"/>
              <w:marBottom w:val="0"/>
              <w:divBdr>
                <w:top w:val="none" w:sz="0" w:space="0" w:color="auto"/>
                <w:left w:val="none" w:sz="0" w:space="0" w:color="auto"/>
                <w:bottom w:val="none" w:sz="0" w:space="0" w:color="auto"/>
                <w:right w:val="none" w:sz="0" w:space="0" w:color="auto"/>
              </w:divBdr>
              <w:divsChild>
                <w:div w:id="377531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1589706">
      <w:bodyDiv w:val="1"/>
      <w:marLeft w:val="0"/>
      <w:marRight w:val="0"/>
      <w:marTop w:val="0"/>
      <w:marBottom w:val="0"/>
      <w:divBdr>
        <w:top w:val="none" w:sz="0" w:space="0" w:color="auto"/>
        <w:left w:val="none" w:sz="0" w:space="0" w:color="auto"/>
        <w:bottom w:val="none" w:sz="0" w:space="0" w:color="auto"/>
        <w:right w:val="none" w:sz="0" w:space="0" w:color="auto"/>
      </w:divBdr>
      <w:divsChild>
        <w:div w:id="135076500">
          <w:marLeft w:val="0"/>
          <w:marRight w:val="0"/>
          <w:marTop w:val="0"/>
          <w:marBottom w:val="0"/>
          <w:divBdr>
            <w:top w:val="none" w:sz="0" w:space="0" w:color="auto"/>
            <w:left w:val="none" w:sz="0" w:space="0" w:color="auto"/>
            <w:bottom w:val="none" w:sz="0" w:space="0" w:color="auto"/>
            <w:right w:val="none" w:sz="0" w:space="0" w:color="auto"/>
          </w:divBdr>
          <w:divsChild>
            <w:div w:id="1401290986">
              <w:marLeft w:val="0"/>
              <w:marRight w:val="0"/>
              <w:marTop w:val="0"/>
              <w:marBottom w:val="0"/>
              <w:divBdr>
                <w:top w:val="none" w:sz="0" w:space="0" w:color="auto"/>
                <w:left w:val="none" w:sz="0" w:space="0" w:color="auto"/>
                <w:bottom w:val="none" w:sz="0" w:space="0" w:color="auto"/>
                <w:right w:val="none" w:sz="0" w:space="0" w:color="auto"/>
              </w:divBdr>
              <w:divsChild>
                <w:div w:id="268202678">
                  <w:marLeft w:val="0"/>
                  <w:marRight w:val="0"/>
                  <w:marTop w:val="0"/>
                  <w:marBottom w:val="0"/>
                  <w:divBdr>
                    <w:top w:val="none" w:sz="0" w:space="0" w:color="auto"/>
                    <w:left w:val="none" w:sz="0" w:space="0" w:color="auto"/>
                    <w:bottom w:val="none" w:sz="0" w:space="0" w:color="auto"/>
                    <w:right w:val="none" w:sz="0" w:space="0" w:color="auto"/>
                  </w:divBdr>
                  <w:divsChild>
                    <w:div w:id="1868448353">
                      <w:marLeft w:val="0"/>
                      <w:marRight w:val="0"/>
                      <w:marTop w:val="0"/>
                      <w:marBottom w:val="0"/>
                      <w:divBdr>
                        <w:top w:val="single" w:sz="4" w:space="2" w:color="C0C0C0"/>
                        <w:left w:val="single" w:sz="4" w:space="2" w:color="C0C0C0"/>
                        <w:bottom w:val="single" w:sz="4" w:space="2" w:color="C0C0C0"/>
                        <w:right w:val="single" w:sz="4" w:space="2" w:color="C0C0C0"/>
                      </w:divBdr>
                      <w:divsChild>
                        <w:div w:id="74130744">
                          <w:marLeft w:val="0"/>
                          <w:marRight w:val="0"/>
                          <w:marTop w:val="0"/>
                          <w:marBottom w:val="0"/>
                          <w:divBdr>
                            <w:top w:val="none" w:sz="0" w:space="0" w:color="auto"/>
                            <w:left w:val="none" w:sz="0" w:space="0" w:color="auto"/>
                            <w:bottom w:val="none" w:sz="0" w:space="0" w:color="auto"/>
                            <w:right w:val="none" w:sz="0" w:space="0" w:color="auto"/>
                          </w:divBdr>
                        </w:div>
                        <w:div w:id="158086953">
                          <w:marLeft w:val="0"/>
                          <w:marRight w:val="0"/>
                          <w:marTop w:val="0"/>
                          <w:marBottom w:val="0"/>
                          <w:divBdr>
                            <w:top w:val="none" w:sz="0" w:space="0" w:color="auto"/>
                            <w:left w:val="none" w:sz="0" w:space="0" w:color="auto"/>
                            <w:bottom w:val="none" w:sz="0" w:space="0" w:color="auto"/>
                            <w:right w:val="none" w:sz="0" w:space="0" w:color="auto"/>
                          </w:divBdr>
                        </w:div>
                        <w:div w:id="364866725">
                          <w:marLeft w:val="0"/>
                          <w:marRight w:val="0"/>
                          <w:marTop w:val="0"/>
                          <w:marBottom w:val="0"/>
                          <w:divBdr>
                            <w:top w:val="none" w:sz="0" w:space="0" w:color="auto"/>
                            <w:left w:val="none" w:sz="0" w:space="0" w:color="auto"/>
                            <w:bottom w:val="none" w:sz="0" w:space="0" w:color="auto"/>
                            <w:right w:val="none" w:sz="0" w:space="0" w:color="auto"/>
                          </w:divBdr>
                        </w:div>
                        <w:div w:id="703288192">
                          <w:marLeft w:val="0"/>
                          <w:marRight w:val="0"/>
                          <w:marTop w:val="0"/>
                          <w:marBottom w:val="0"/>
                          <w:divBdr>
                            <w:top w:val="none" w:sz="0" w:space="0" w:color="auto"/>
                            <w:left w:val="none" w:sz="0" w:space="0" w:color="auto"/>
                            <w:bottom w:val="none" w:sz="0" w:space="0" w:color="auto"/>
                            <w:right w:val="none" w:sz="0" w:space="0" w:color="auto"/>
                          </w:divBdr>
                        </w:div>
                        <w:div w:id="10092608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01781533">
      <w:bodyDiv w:val="1"/>
      <w:marLeft w:val="0"/>
      <w:marRight w:val="0"/>
      <w:marTop w:val="0"/>
      <w:marBottom w:val="0"/>
      <w:divBdr>
        <w:top w:val="none" w:sz="0" w:space="0" w:color="auto"/>
        <w:left w:val="none" w:sz="0" w:space="0" w:color="auto"/>
        <w:bottom w:val="none" w:sz="0" w:space="0" w:color="auto"/>
        <w:right w:val="none" w:sz="0" w:space="0" w:color="auto"/>
      </w:divBdr>
      <w:divsChild>
        <w:div w:id="1239560753">
          <w:marLeft w:val="0"/>
          <w:marRight w:val="0"/>
          <w:marTop w:val="0"/>
          <w:marBottom w:val="0"/>
          <w:divBdr>
            <w:top w:val="none" w:sz="0" w:space="0" w:color="auto"/>
            <w:left w:val="none" w:sz="0" w:space="0" w:color="auto"/>
            <w:bottom w:val="none" w:sz="0" w:space="0" w:color="auto"/>
            <w:right w:val="none" w:sz="0" w:space="0" w:color="auto"/>
          </w:divBdr>
          <w:divsChild>
            <w:div w:id="480314420">
              <w:marLeft w:val="0"/>
              <w:marRight w:val="0"/>
              <w:marTop w:val="0"/>
              <w:marBottom w:val="0"/>
              <w:divBdr>
                <w:top w:val="none" w:sz="0" w:space="0" w:color="auto"/>
                <w:left w:val="none" w:sz="0" w:space="0" w:color="auto"/>
                <w:bottom w:val="none" w:sz="0" w:space="0" w:color="auto"/>
                <w:right w:val="none" w:sz="0" w:space="0" w:color="auto"/>
              </w:divBdr>
              <w:divsChild>
                <w:div w:id="1141382971">
                  <w:marLeft w:val="0"/>
                  <w:marRight w:val="0"/>
                  <w:marTop w:val="0"/>
                  <w:marBottom w:val="0"/>
                  <w:divBdr>
                    <w:top w:val="none" w:sz="0" w:space="0" w:color="auto"/>
                    <w:left w:val="none" w:sz="0" w:space="0" w:color="auto"/>
                    <w:bottom w:val="none" w:sz="0" w:space="0" w:color="auto"/>
                    <w:right w:val="none" w:sz="0" w:space="0" w:color="auto"/>
                  </w:divBdr>
                  <w:divsChild>
                    <w:div w:id="2002805375">
                      <w:marLeft w:val="0"/>
                      <w:marRight w:val="0"/>
                      <w:marTop w:val="0"/>
                      <w:marBottom w:val="0"/>
                      <w:divBdr>
                        <w:top w:val="single" w:sz="2" w:space="1" w:color="C0C0C0"/>
                        <w:left w:val="single" w:sz="2" w:space="1" w:color="C0C0C0"/>
                        <w:bottom w:val="single" w:sz="2" w:space="1" w:color="C0C0C0"/>
                        <w:right w:val="single" w:sz="2" w:space="1" w:color="C0C0C0"/>
                      </w:divBdr>
                      <w:divsChild>
                        <w:div w:id="63840456">
                          <w:marLeft w:val="0"/>
                          <w:marRight w:val="0"/>
                          <w:marTop w:val="0"/>
                          <w:marBottom w:val="0"/>
                          <w:divBdr>
                            <w:top w:val="none" w:sz="0" w:space="0" w:color="auto"/>
                            <w:left w:val="none" w:sz="0" w:space="0" w:color="auto"/>
                            <w:bottom w:val="none" w:sz="0" w:space="0" w:color="auto"/>
                            <w:right w:val="none" w:sz="0" w:space="0" w:color="auto"/>
                          </w:divBdr>
                        </w:div>
                        <w:div w:id="159084435">
                          <w:marLeft w:val="0"/>
                          <w:marRight w:val="0"/>
                          <w:marTop w:val="0"/>
                          <w:marBottom w:val="0"/>
                          <w:divBdr>
                            <w:top w:val="none" w:sz="0" w:space="0" w:color="auto"/>
                            <w:left w:val="none" w:sz="0" w:space="0" w:color="auto"/>
                            <w:bottom w:val="none" w:sz="0" w:space="0" w:color="auto"/>
                            <w:right w:val="none" w:sz="0" w:space="0" w:color="auto"/>
                          </w:divBdr>
                        </w:div>
                        <w:div w:id="685445730">
                          <w:marLeft w:val="0"/>
                          <w:marRight w:val="0"/>
                          <w:marTop w:val="0"/>
                          <w:marBottom w:val="0"/>
                          <w:divBdr>
                            <w:top w:val="none" w:sz="0" w:space="0" w:color="auto"/>
                            <w:left w:val="none" w:sz="0" w:space="0" w:color="auto"/>
                            <w:bottom w:val="none" w:sz="0" w:space="0" w:color="auto"/>
                            <w:right w:val="none" w:sz="0" w:space="0" w:color="auto"/>
                          </w:divBdr>
                        </w:div>
                        <w:div w:id="1074887298">
                          <w:marLeft w:val="0"/>
                          <w:marRight w:val="0"/>
                          <w:marTop w:val="0"/>
                          <w:marBottom w:val="0"/>
                          <w:divBdr>
                            <w:top w:val="none" w:sz="0" w:space="0" w:color="auto"/>
                            <w:left w:val="none" w:sz="0" w:space="0" w:color="auto"/>
                            <w:bottom w:val="none" w:sz="0" w:space="0" w:color="auto"/>
                            <w:right w:val="none" w:sz="0" w:space="0" w:color="auto"/>
                          </w:divBdr>
                        </w:div>
                        <w:div w:id="1223716737">
                          <w:marLeft w:val="0"/>
                          <w:marRight w:val="0"/>
                          <w:marTop w:val="0"/>
                          <w:marBottom w:val="0"/>
                          <w:divBdr>
                            <w:top w:val="none" w:sz="0" w:space="0" w:color="auto"/>
                            <w:left w:val="none" w:sz="0" w:space="0" w:color="auto"/>
                            <w:bottom w:val="none" w:sz="0" w:space="0" w:color="auto"/>
                            <w:right w:val="none" w:sz="0" w:space="0" w:color="auto"/>
                          </w:divBdr>
                        </w:div>
                        <w:div w:id="1510680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02101106">
      <w:bodyDiv w:val="1"/>
      <w:marLeft w:val="0"/>
      <w:marRight w:val="0"/>
      <w:marTop w:val="0"/>
      <w:marBottom w:val="0"/>
      <w:divBdr>
        <w:top w:val="none" w:sz="0" w:space="0" w:color="auto"/>
        <w:left w:val="none" w:sz="0" w:space="0" w:color="auto"/>
        <w:bottom w:val="none" w:sz="0" w:space="0" w:color="auto"/>
        <w:right w:val="none" w:sz="0" w:space="0" w:color="auto"/>
      </w:divBdr>
      <w:divsChild>
        <w:div w:id="134759937">
          <w:marLeft w:val="0"/>
          <w:marRight w:val="0"/>
          <w:marTop w:val="0"/>
          <w:marBottom w:val="0"/>
          <w:divBdr>
            <w:top w:val="none" w:sz="0" w:space="0" w:color="auto"/>
            <w:left w:val="none" w:sz="0" w:space="0" w:color="auto"/>
            <w:bottom w:val="none" w:sz="0" w:space="0" w:color="auto"/>
            <w:right w:val="none" w:sz="0" w:space="0" w:color="auto"/>
          </w:divBdr>
          <w:divsChild>
            <w:div w:id="2140144277">
              <w:marLeft w:val="0"/>
              <w:marRight w:val="0"/>
              <w:marTop w:val="0"/>
              <w:marBottom w:val="0"/>
              <w:divBdr>
                <w:top w:val="none" w:sz="0" w:space="0" w:color="auto"/>
                <w:left w:val="none" w:sz="0" w:space="0" w:color="auto"/>
                <w:bottom w:val="none" w:sz="0" w:space="0" w:color="auto"/>
                <w:right w:val="none" w:sz="0" w:space="0" w:color="auto"/>
              </w:divBdr>
            </w:div>
          </w:divsChild>
        </w:div>
        <w:div w:id="258566500">
          <w:marLeft w:val="0"/>
          <w:marRight w:val="0"/>
          <w:marTop w:val="0"/>
          <w:marBottom w:val="0"/>
          <w:divBdr>
            <w:top w:val="none" w:sz="0" w:space="0" w:color="auto"/>
            <w:left w:val="none" w:sz="0" w:space="0" w:color="auto"/>
            <w:bottom w:val="none" w:sz="0" w:space="0" w:color="auto"/>
            <w:right w:val="none" w:sz="0" w:space="0" w:color="auto"/>
          </w:divBdr>
          <w:divsChild>
            <w:div w:id="1742408905">
              <w:marLeft w:val="0"/>
              <w:marRight w:val="0"/>
              <w:marTop w:val="0"/>
              <w:marBottom w:val="0"/>
              <w:divBdr>
                <w:top w:val="none" w:sz="0" w:space="0" w:color="auto"/>
                <w:left w:val="none" w:sz="0" w:space="0" w:color="auto"/>
                <w:bottom w:val="none" w:sz="0" w:space="0" w:color="auto"/>
                <w:right w:val="none" w:sz="0" w:space="0" w:color="auto"/>
              </w:divBdr>
            </w:div>
          </w:divsChild>
        </w:div>
        <w:div w:id="278268735">
          <w:marLeft w:val="0"/>
          <w:marRight w:val="0"/>
          <w:marTop w:val="0"/>
          <w:marBottom w:val="0"/>
          <w:divBdr>
            <w:top w:val="none" w:sz="0" w:space="0" w:color="auto"/>
            <w:left w:val="none" w:sz="0" w:space="0" w:color="auto"/>
            <w:bottom w:val="none" w:sz="0" w:space="0" w:color="auto"/>
            <w:right w:val="none" w:sz="0" w:space="0" w:color="auto"/>
          </w:divBdr>
          <w:divsChild>
            <w:div w:id="915866808">
              <w:marLeft w:val="0"/>
              <w:marRight w:val="0"/>
              <w:marTop w:val="0"/>
              <w:marBottom w:val="0"/>
              <w:divBdr>
                <w:top w:val="none" w:sz="0" w:space="0" w:color="auto"/>
                <w:left w:val="none" w:sz="0" w:space="0" w:color="auto"/>
                <w:bottom w:val="none" w:sz="0" w:space="0" w:color="auto"/>
                <w:right w:val="none" w:sz="0" w:space="0" w:color="auto"/>
              </w:divBdr>
            </w:div>
          </w:divsChild>
        </w:div>
        <w:div w:id="341317360">
          <w:marLeft w:val="0"/>
          <w:marRight w:val="0"/>
          <w:marTop w:val="0"/>
          <w:marBottom w:val="0"/>
          <w:divBdr>
            <w:top w:val="none" w:sz="0" w:space="0" w:color="auto"/>
            <w:left w:val="none" w:sz="0" w:space="0" w:color="auto"/>
            <w:bottom w:val="none" w:sz="0" w:space="0" w:color="auto"/>
            <w:right w:val="none" w:sz="0" w:space="0" w:color="auto"/>
          </w:divBdr>
          <w:divsChild>
            <w:div w:id="1100881098">
              <w:marLeft w:val="0"/>
              <w:marRight w:val="0"/>
              <w:marTop w:val="0"/>
              <w:marBottom w:val="0"/>
              <w:divBdr>
                <w:top w:val="none" w:sz="0" w:space="0" w:color="auto"/>
                <w:left w:val="none" w:sz="0" w:space="0" w:color="auto"/>
                <w:bottom w:val="none" w:sz="0" w:space="0" w:color="auto"/>
                <w:right w:val="none" w:sz="0" w:space="0" w:color="auto"/>
              </w:divBdr>
            </w:div>
          </w:divsChild>
        </w:div>
        <w:div w:id="365720714">
          <w:marLeft w:val="0"/>
          <w:marRight w:val="0"/>
          <w:marTop w:val="0"/>
          <w:marBottom w:val="0"/>
          <w:divBdr>
            <w:top w:val="none" w:sz="0" w:space="0" w:color="auto"/>
            <w:left w:val="none" w:sz="0" w:space="0" w:color="auto"/>
            <w:bottom w:val="none" w:sz="0" w:space="0" w:color="auto"/>
            <w:right w:val="none" w:sz="0" w:space="0" w:color="auto"/>
          </w:divBdr>
          <w:divsChild>
            <w:div w:id="1983657578">
              <w:marLeft w:val="0"/>
              <w:marRight w:val="0"/>
              <w:marTop w:val="0"/>
              <w:marBottom w:val="0"/>
              <w:divBdr>
                <w:top w:val="none" w:sz="0" w:space="0" w:color="auto"/>
                <w:left w:val="none" w:sz="0" w:space="0" w:color="auto"/>
                <w:bottom w:val="none" w:sz="0" w:space="0" w:color="auto"/>
                <w:right w:val="none" w:sz="0" w:space="0" w:color="auto"/>
              </w:divBdr>
            </w:div>
          </w:divsChild>
        </w:div>
        <w:div w:id="366105542">
          <w:marLeft w:val="0"/>
          <w:marRight w:val="0"/>
          <w:marTop w:val="0"/>
          <w:marBottom w:val="0"/>
          <w:divBdr>
            <w:top w:val="none" w:sz="0" w:space="0" w:color="auto"/>
            <w:left w:val="none" w:sz="0" w:space="0" w:color="auto"/>
            <w:bottom w:val="none" w:sz="0" w:space="0" w:color="auto"/>
            <w:right w:val="none" w:sz="0" w:space="0" w:color="auto"/>
          </w:divBdr>
          <w:divsChild>
            <w:div w:id="1590193921">
              <w:marLeft w:val="0"/>
              <w:marRight w:val="0"/>
              <w:marTop w:val="0"/>
              <w:marBottom w:val="0"/>
              <w:divBdr>
                <w:top w:val="none" w:sz="0" w:space="0" w:color="auto"/>
                <w:left w:val="none" w:sz="0" w:space="0" w:color="auto"/>
                <w:bottom w:val="none" w:sz="0" w:space="0" w:color="auto"/>
                <w:right w:val="none" w:sz="0" w:space="0" w:color="auto"/>
              </w:divBdr>
            </w:div>
          </w:divsChild>
        </w:div>
        <w:div w:id="399791326">
          <w:marLeft w:val="0"/>
          <w:marRight w:val="0"/>
          <w:marTop w:val="0"/>
          <w:marBottom w:val="0"/>
          <w:divBdr>
            <w:top w:val="none" w:sz="0" w:space="0" w:color="auto"/>
            <w:left w:val="none" w:sz="0" w:space="0" w:color="auto"/>
            <w:bottom w:val="none" w:sz="0" w:space="0" w:color="auto"/>
            <w:right w:val="none" w:sz="0" w:space="0" w:color="auto"/>
          </w:divBdr>
          <w:divsChild>
            <w:div w:id="622811313">
              <w:marLeft w:val="0"/>
              <w:marRight w:val="0"/>
              <w:marTop w:val="0"/>
              <w:marBottom w:val="0"/>
              <w:divBdr>
                <w:top w:val="none" w:sz="0" w:space="0" w:color="auto"/>
                <w:left w:val="none" w:sz="0" w:space="0" w:color="auto"/>
                <w:bottom w:val="none" w:sz="0" w:space="0" w:color="auto"/>
                <w:right w:val="none" w:sz="0" w:space="0" w:color="auto"/>
              </w:divBdr>
            </w:div>
          </w:divsChild>
        </w:div>
        <w:div w:id="621229930">
          <w:marLeft w:val="0"/>
          <w:marRight w:val="0"/>
          <w:marTop w:val="0"/>
          <w:marBottom w:val="0"/>
          <w:divBdr>
            <w:top w:val="none" w:sz="0" w:space="0" w:color="auto"/>
            <w:left w:val="none" w:sz="0" w:space="0" w:color="auto"/>
            <w:bottom w:val="none" w:sz="0" w:space="0" w:color="auto"/>
            <w:right w:val="none" w:sz="0" w:space="0" w:color="auto"/>
          </w:divBdr>
          <w:divsChild>
            <w:div w:id="2011978172">
              <w:marLeft w:val="0"/>
              <w:marRight w:val="0"/>
              <w:marTop w:val="0"/>
              <w:marBottom w:val="0"/>
              <w:divBdr>
                <w:top w:val="none" w:sz="0" w:space="0" w:color="auto"/>
                <w:left w:val="none" w:sz="0" w:space="0" w:color="auto"/>
                <w:bottom w:val="none" w:sz="0" w:space="0" w:color="auto"/>
                <w:right w:val="none" w:sz="0" w:space="0" w:color="auto"/>
              </w:divBdr>
            </w:div>
          </w:divsChild>
        </w:div>
        <w:div w:id="642731041">
          <w:marLeft w:val="0"/>
          <w:marRight w:val="0"/>
          <w:marTop w:val="0"/>
          <w:marBottom w:val="0"/>
          <w:divBdr>
            <w:top w:val="none" w:sz="0" w:space="0" w:color="auto"/>
            <w:left w:val="none" w:sz="0" w:space="0" w:color="auto"/>
            <w:bottom w:val="none" w:sz="0" w:space="0" w:color="auto"/>
            <w:right w:val="none" w:sz="0" w:space="0" w:color="auto"/>
          </w:divBdr>
          <w:divsChild>
            <w:div w:id="1522469132">
              <w:marLeft w:val="0"/>
              <w:marRight w:val="0"/>
              <w:marTop w:val="0"/>
              <w:marBottom w:val="0"/>
              <w:divBdr>
                <w:top w:val="none" w:sz="0" w:space="0" w:color="auto"/>
                <w:left w:val="none" w:sz="0" w:space="0" w:color="auto"/>
                <w:bottom w:val="none" w:sz="0" w:space="0" w:color="auto"/>
                <w:right w:val="none" w:sz="0" w:space="0" w:color="auto"/>
              </w:divBdr>
            </w:div>
          </w:divsChild>
        </w:div>
        <w:div w:id="960385183">
          <w:marLeft w:val="0"/>
          <w:marRight w:val="0"/>
          <w:marTop w:val="0"/>
          <w:marBottom w:val="0"/>
          <w:divBdr>
            <w:top w:val="none" w:sz="0" w:space="0" w:color="auto"/>
            <w:left w:val="none" w:sz="0" w:space="0" w:color="auto"/>
            <w:bottom w:val="none" w:sz="0" w:space="0" w:color="auto"/>
            <w:right w:val="none" w:sz="0" w:space="0" w:color="auto"/>
          </w:divBdr>
          <w:divsChild>
            <w:div w:id="2027634807">
              <w:marLeft w:val="0"/>
              <w:marRight w:val="0"/>
              <w:marTop w:val="0"/>
              <w:marBottom w:val="0"/>
              <w:divBdr>
                <w:top w:val="none" w:sz="0" w:space="0" w:color="auto"/>
                <w:left w:val="none" w:sz="0" w:space="0" w:color="auto"/>
                <w:bottom w:val="none" w:sz="0" w:space="0" w:color="auto"/>
                <w:right w:val="none" w:sz="0" w:space="0" w:color="auto"/>
              </w:divBdr>
            </w:div>
          </w:divsChild>
        </w:div>
        <w:div w:id="1002969649">
          <w:marLeft w:val="0"/>
          <w:marRight w:val="0"/>
          <w:marTop w:val="0"/>
          <w:marBottom w:val="0"/>
          <w:divBdr>
            <w:top w:val="none" w:sz="0" w:space="0" w:color="auto"/>
            <w:left w:val="none" w:sz="0" w:space="0" w:color="auto"/>
            <w:bottom w:val="none" w:sz="0" w:space="0" w:color="auto"/>
            <w:right w:val="none" w:sz="0" w:space="0" w:color="auto"/>
          </w:divBdr>
          <w:divsChild>
            <w:div w:id="22682097">
              <w:marLeft w:val="0"/>
              <w:marRight w:val="0"/>
              <w:marTop w:val="0"/>
              <w:marBottom w:val="0"/>
              <w:divBdr>
                <w:top w:val="none" w:sz="0" w:space="0" w:color="auto"/>
                <w:left w:val="none" w:sz="0" w:space="0" w:color="auto"/>
                <w:bottom w:val="none" w:sz="0" w:space="0" w:color="auto"/>
                <w:right w:val="none" w:sz="0" w:space="0" w:color="auto"/>
              </w:divBdr>
            </w:div>
          </w:divsChild>
        </w:div>
        <w:div w:id="1182431820">
          <w:marLeft w:val="0"/>
          <w:marRight w:val="0"/>
          <w:marTop w:val="0"/>
          <w:marBottom w:val="0"/>
          <w:divBdr>
            <w:top w:val="none" w:sz="0" w:space="0" w:color="auto"/>
            <w:left w:val="none" w:sz="0" w:space="0" w:color="auto"/>
            <w:bottom w:val="none" w:sz="0" w:space="0" w:color="auto"/>
            <w:right w:val="none" w:sz="0" w:space="0" w:color="auto"/>
          </w:divBdr>
          <w:divsChild>
            <w:div w:id="80226976">
              <w:marLeft w:val="0"/>
              <w:marRight w:val="0"/>
              <w:marTop w:val="0"/>
              <w:marBottom w:val="0"/>
              <w:divBdr>
                <w:top w:val="none" w:sz="0" w:space="0" w:color="auto"/>
                <w:left w:val="none" w:sz="0" w:space="0" w:color="auto"/>
                <w:bottom w:val="none" w:sz="0" w:space="0" w:color="auto"/>
                <w:right w:val="none" w:sz="0" w:space="0" w:color="auto"/>
              </w:divBdr>
            </w:div>
          </w:divsChild>
        </w:div>
        <w:div w:id="1197427507">
          <w:marLeft w:val="0"/>
          <w:marRight w:val="0"/>
          <w:marTop w:val="0"/>
          <w:marBottom w:val="0"/>
          <w:divBdr>
            <w:top w:val="none" w:sz="0" w:space="0" w:color="auto"/>
            <w:left w:val="none" w:sz="0" w:space="0" w:color="auto"/>
            <w:bottom w:val="none" w:sz="0" w:space="0" w:color="auto"/>
            <w:right w:val="none" w:sz="0" w:space="0" w:color="auto"/>
          </w:divBdr>
          <w:divsChild>
            <w:div w:id="1400396688">
              <w:marLeft w:val="0"/>
              <w:marRight w:val="0"/>
              <w:marTop w:val="0"/>
              <w:marBottom w:val="0"/>
              <w:divBdr>
                <w:top w:val="none" w:sz="0" w:space="0" w:color="auto"/>
                <w:left w:val="none" w:sz="0" w:space="0" w:color="auto"/>
                <w:bottom w:val="none" w:sz="0" w:space="0" w:color="auto"/>
                <w:right w:val="none" w:sz="0" w:space="0" w:color="auto"/>
              </w:divBdr>
            </w:div>
          </w:divsChild>
        </w:div>
        <w:div w:id="1207568040">
          <w:marLeft w:val="0"/>
          <w:marRight w:val="0"/>
          <w:marTop w:val="0"/>
          <w:marBottom w:val="0"/>
          <w:divBdr>
            <w:top w:val="none" w:sz="0" w:space="0" w:color="auto"/>
            <w:left w:val="none" w:sz="0" w:space="0" w:color="auto"/>
            <w:bottom w:val="none" w:sz="0" w:space="0" w:color="auto"/>
            <w:right w:val="none" w:sz="0" w:space="0" w:color="auto"/>
          </w:divBdr>
          <w:divsChild>
            <w:div w:id="1933388251">
              <w:marLeft w:val="0"/>
              <w:marRight w:val="0"/>
              <w:marTop w:val="0"/>
              <w:marBottom w:val="0"/>
              <w:divBdr>
                <w:top w:val="none" w:sz="0" w:space="0" w:color="auto"/>
                <w:left w:val="none" w:sz="0" w:space="0" w:color="auto"/>
                <w:bottom w:val="none" w:sz="0" w:space="0" w:color="auto"/>
                <w:right w:val="none" w:sz="0" w:space="0" w:color="auto"/>
              </w:divBdr>
            </w:div>
          </w:divsChild>
        </w:div>
        <w:div w:id="1304196327">
          <w:marLeft w:val="0"/>
          <w:marRight w:val="0"/>
          <w:marTop w:val="0"/>
          <w:marBottom w:val="0"/>
          <w:divBdr>
            <w:top w:val="none" w:sz="0" w:space="0" w:color="auto"/>
            <w:left w:val="none" w:sz="0" w:space="0" w:color="auto"/>
            <w:bottom w:val="none" w:sz="0" w:space="0" w:color="auto"/>
            <w:right w:val="none" w:sz="0" w:space="0" w:color="auto"/>
          </w:divBdr>
          <w:divsChild>
            <w:div w:id="139658249">
              <w:marLeft w:val="0"/>
              <w:marRight w:val="0"/>
              <w:marTop w:val="0"/>
              <w:marBottom w:val="0"/>
              <w:divBdr>
                <w:top w:val="none" w:sz="0" w:space="0" w:color="auto"/>
                <w:left w:val="none" w:sz="0" w:space="0" w:color="auto"/>
                <w:bottom w:val="none" w:sz="0" w:space="0" w:color="auto"/>
                <w:right w:val="none" w:sz="0" w:space="0" w:color="auto"/>
              </w:divBdr>
            </w:div>
          </w:divsChild>
        </w:div>
        <w:div w:id="1347945649">
          <w:marLeft w:val="0"/>
          <w:marRight w:val="0"/>
          <w:marTop w:val="0"/>
          <w:marBottom w:val="0"/>
          <w:divBdr>
            <w:top w:val="none" w:sz="0" w:space="0" w:color="auto"/>
            <w:left w:val="none" w:sz="0" w:space="0" w:color="auto"/>
            <w:bottom w:val="none" w:sz="0" w:space="0" w:color="auto"/>
            <w:right w:val="none" w:sz="0" w:space="0" w:color="auto"/>
          </w:divBdr>
          <w:divsChild>
            <w:div w:id="1799446553">
              <w:marLeft w:val="0"/>
              <w:marRight w:val="0"/>
              <w:marTop w:val="0"/>
              <w:marBottom w:val="0"/>
              <w:divBdr>
                <w:top w:val="none" w:sz="0" w:space="0" w:color="auto"/>
                <w:left w:val="none" w:sz="0" w:space="0" w:color="auto"/>
                <w:bottom w:val="none" w:sz="0" w:space="0" w:color="auto"/>
                <w:right w:val="none" w:sz="0" w:space="0" w:color="auto"/>
              </w:divBdr>
            </w:div>
          </w:divsChild>
        </w:div>
        <w:div w:id="1469128379">
          <w:marLeft w:val="0"/>
          <w:marRight w:val="0"/>
          <w:marTop w:val="0"/>
          <w:marBottom w:val="0"/>
          <w:divBdr>
            <w:top w:val="none" w:sz="0" w:space="0" w:color="auto"/>
            <w:left w:val="none" w:sz="0" w:space="0" w:color="auto"/>
            <w:bottom w:val="none" w:sz="0" w:space="0" w:color="auto"/>
            <w:right w:val="none" w:sz="0" w:space="0" w:color="auto"/>
          </w:divBdr>
          <w:divsChild>
            <w:div w:id="136384312">
              <w:marLeft w:val="0"/>
              <w:marRight w:val="0"/>
              <w:marTop w:val="0"/>
              <w:marBottom w:val="0"/>
              <w:divBdr>
                <w:top w:val="none" w:sz="0" w:space="0" w:color="auto"/>
                <w:left w:val="none" w:sz="0" w:space="0" w:color="auto"/>
                <w:bottom w:val="none" w:sz="0" w:space="0" w:color="auto"/>
                <w:right w:val="none" w:sz="0" w:space="0" w:color="auto"/>
              </w:divBdr>
            </w:div>
          </w:divsChild>
        </w:div>
        <w:div w:id="1553929890">
          <w:marLeft w:val="0"/>
          <w:marRight w:val="0"/>
          <w:marTop w:val="0"/>
          <w:marBottom w:val="0"/>
          <w:divBdr>
            <w:top w:val="none" w:sz="0" w:space="0" w:color="auto"/>
            <w:left w:val="none" w:sz="0" w:space="0" w:color="auto"/>
            <w:bottom w:val="none" w:sz="0" w:space="0" w:color="auto"/>
            <w:right w:val="none" w:sz="0" w:space="0" w:color="auto"/>
          </w:divBdr>
          <w:divsChild>
            <w:div w:id="862590823">
              <w:marLeft w:val="0"/>
              <w:marRight w:val="0"/>
              <w:marTop w:val="0"/>
              <w:marBottom w:val="0"/>
              <w:divBdr>
                <w:top w:val="none" w:sz="0" w:space="0" w:color="auto"/>
                <w:left w:val="none" w:sz="0" w:space="0" w:color="auto"/>
                <w:bottom w:val="none" w:sz="0" w:space="0" w:color="auto"/>
                <w:right w:val="none" w:sz="0" w:space="0" w:color="auto"/>
              </w:divBdr>
            </w:div>
          </w:divsChild>
        </w:div>
        <w:div w:id="1562712720">
          <w:marLeft w:val="0"/>
          <w:marRight w:val="0"/>
          <w:marTop w:val="0"/>
          <w:marBottom w:val="0"/>
          <w:divBdr>
            <w:top w:val="none" w:sz="0" w:space="0" w:color="auto"/>
            <w:left w:val="none" w:sz="0" w:space="0" w:color="auto"/>
            <w:bottom w:val="none" w:sz="0" w:space="0" w:color="auto"/>
            <w:right w:val="none" w:sz="0" w:space="0" w:color="auto"/>
          </w:divBdr>
          <w:divsChild>
            <w:div w:id="1498879577">
              <w:marLeft w:val="0"/>
              <w:marRight w:val="0"/>
              <w:marTop w:val="0"/>
              <w:marBottom w:val="0"/>
              <w:divBdr>
                <w:top w:val="none" w:sz="0" w:space="0" w:color="auto"/>
                <w:left w:val="none" w:sz="0" w:space="0" w:color="auto"/>
                <w:bottom w:val="none" w:sz="0" w:space="0" w:color="auto"/>
                <w:right w:val="none" w:sz="0" w:space="0" w:color="auto"/>
              </w:divBdr>
            </w:div>
          </w:divsChild>
        </w:div>
        <w:div w:id="1586453447">
          <w:marLeft w:val="0"/>
          <w:marRight w:val="0"/>
          <w:marTop w:val="0"/>
          <w:marBottom w:val="0"/>
          <w:divBdr>
            <w:top w:val="none" w:sz="0" w:space="0" w:color="auto"/>
            <w:left w:val="none" w:sz="0" w:space="0" w:color="auto"/>
            <w:bottom w:val="none" w:sz="0" w:space="0" w:color="auto"/>
            <w:right w:val="none" w:sz="0" w:space="0" w:color="auto"/>
          </w:divBdr>
          <w:divsChild>
            <w:div w:id="566647900">
              <w:marLeft w:val="0"/>
              <w:marRight w:val="0"/>
              <w:marTop w:val="0"/>
              <w:marBottom w:val="0"/>
              <w:divBdr>
                <w:top w:val="none" w:sz="0" w:space="0" w:color="auto"/>
                <w:left w:val="none" w:sz="0" w:space="0" w:color="auto"/>
                <w:bottom w:val="none" w:sz="0" w:space="0" w:color="auto"/>
                <w:right w:val="none" w:sz="0" w:space="0" w:color="auto"/>
              </w:divBdr>
            </w:div>
          </w:divsChild>
        </w:div>
        <w:div w:id="1590701770">
          <w:marLeft w:val="0"/>
          <w:marRight w:val="0"/>
          <w:marTop w:val="0"/>
          <w:marBottom w:val="0"/>
          <w:divBdr>
            <w:top w:val="none" w:sz="0" w:space="0" w:color="auto"/>
            <w:left w:val="none" w:sz="0" w:space="0" w:color="auto"/>
            <w:bottom w:val="none" w:sz="0" w:space="0" w:color="auto"/>
            <w:right w:val="none" w:sz="0" w:space="0" w:color="auto"/>
          </w:divBdr>
          <w:divsChild>
            <w:div w:id="307168068">
              <w:marLeft w:val="0"/>
              <w:marRight w:val="0"/>
              <w:marTop w:val="0"/>
              <w:marBottom w:val="0"/>
              <w:divBdr>
                <w:top w:val="none" w:sz="0" w:space="0" w:color="auto"/>
                <w:left w:val="none" w:sz="0" w:space="0" w:color="auto"/>
                <w:bottom w:val="none" w:sz="0" w:space="0" w:color="auto"/>
                <w:right w:val="none" w:sz="0" w:space="0" w:color="auto"/>
              </w:divBdr>
            </w:div>
          </w:divsChild>
        </w:div>
        <w:div w:id="1616136802">
          <w:marLeft w:val="0"/>
          <w:marRight w:val="0"/>
          <w:marTop w:val="0"/>
          <w:marBottom w:val="0"/>
          <w:divBdr>
            <w:top w:val="none" w:sz="0" w:space="0" w:color="auto"/>
            <w:left w:val="none" w:sz="0" w:space="0" w:color="auto"/>
            <w:bottom w:val="none" w:sz="0" w:space="0" w:color="auto"/>
            <w:right w:val="none" w:sz="0" w:space="0" w:color="auto"/>
          </w:divBdr>
          <w:divsChild>
            <w:div w:id="300574416">
              <w:marLeft w:val="0"/>
              <w:marRight w:val="0"/>
              <w:marTop w:val="0"/>
              <w:marBottom w:val="0"/>
              <w:divBdr>
                <w:top w:val="none" w:sz="0" w:space="0" w:color="auto"/>
                <w:left w:val="none" w:sz="0" w:space="0" w:color="auto"/>
                <w:bottom w:val="none" w:sz="0" w:space="0" w:color="auto"/>
                <w:right w:val="none" w:sz="0" w:space="0" w:color="auto"/>
              </w:divBdr>
            </w:div>
          </w:divsChild>
        </w:div>
        <w:div w:id="1647203836">
          <w:marLeft w:val="0"/>
          <w:marRight w:val="0"/>
          <w:marTop w:val="0"/>
          <w:marBottom w:val="0"/>
          <w:divBdr>
            <w:top w:val="none" w:sz="0" w:space="0" w:color="auto"/>
            <w:left w:val="none" w:sz="0" w:space="0" w:color="auto"/>
            <w:bottom w:val="none" w:sz="0" w:space="0" w:color="auto"/>
            <w:right w:val="none" w:sz="0" w:space="0" w:color="auto"/>
          </w:divBdr>
          <w:divsChild>
            <w:div w:id="1650281009">
              <w:marLeft w:val="0"/>
              <w:marRight w:val="0"/>
              <w:marTop w:val="0"/>
              <w:marBottom w:val="0"/>
              <w:divBdr>
                <w:top w:val="none" w:sz="0" w:space="0" w:color="auto"/>
                <w:left w:val="none" w:sz="0" w:space="0" w:color="auto"/>
                <w:bottom w:val="none" w:sz="0" w:space="0" w:color="auto"/>
                <w:right w:val="none" w:sz="0" w:space="0" w:color="auto"/>
              </w:divBdr>
            </w:div>
          </w:divsChild>
        </w:div>
        <w:div w:id="1890337752">
          <w:marLeft w:val="0"/>
          <w:marRight w:val="0"/>
          <w:marTop w:val="0"/>
          <w:marBottom w:val="0"/>
          <w:divBdr>
            <w:top w:val="none" w:sz="0" w:space="0" w:color="auto"/>
            <w:left w:val="none" w:sz="0" w:space="0" w:color="auto"/>
            <w:bottom w:val="none" w:sz="0" w:space="0" w:color="auto"/>
            <w:right w:val="none" w:sz="0" w:space="0" w:color="auto"/>
          </w:divBdr>
          <w:divsChild>
            <w:div w:id="1816681321">
              <w:marLeft w:val="0"/>
              <w:marRight w:val="0"/>
              <w:marTop w:val="0"/>
              <w:marBottom w:val="0"/>
              <w:divBdr>
                <w:top w:val="none" w:sz="0" w:space="0" w:color="auto"/>
                <w:left w:val="none" w:sz="0" w:space="0" w:color="auto"/>
                <w:bottom w:val="none" w:sz="0" w:space="0" w:color="auto"/>
                <w:right w:val="none" w:sz="0" w:space="0" w:color="auto"/>
              </w:divBdr>
            </w:div>
          </w:divsChild>
        </w:div>
        <w:div w:id="2100591035">
          <w:marLeft w:val="0"/>
          <w:marRight w:val="0"/>
          <w:marTop w:val="0"/>
          <w:marBottom w:val="0"/>
          <w:divBdr>
            <w:top w:val="none" w:sz="0" w:space="0" w:color="auto"/>
            <w:left w:val="none" w:sz="0" w:space="0" w:color="auto"/>
            <w:bottom w:val="none" w:sz="0" w:space="0" w:color="auto"/>
            <w:right w:val="none" w:sz="0" w:space="0" w:color="auto"/>
          </w:divBdr>
          <w:divsChild>
            <w:div w:id="10331194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5520038">
      <w:bodyDiv w:val="1"/>
      <w:marLeft w:val="0"/>
      <w:marRight w:val="0"/>
      <w:marTop w:val="0"/>
      <w:marBottom w:val="0"/>
      <w:divBdr>
        <w:top w:val="none" w:sz="0" w:space="0" w:color="auto"/>
        <w:left w:val="none" w:sz="0" w:space="0" w:color="auto"/>
        <w:bottom w:val="none" w:sz="0" w:space="0" w:color="auto"/>
        <w:right w:val="none" w:sz="0" w:space="0" w:color="auto"/>
      </w:divBdr>
      <w:divsChild>
        <w:div w:id="1894541284">
          <w:marLeft w:val="0"/>
          <w:marRight w:val="0"/>
          <w:marTop w:val="0"/>
          <w:marBottom w:val="0"/>
          <w:divBdr>
            <w:top w:val="none" w:sz="0" w:space="0" w:color="auto"/>
            <w:left w:val="none" w:sz="0" w:space="0" w:color="auto"/>
            <w:bottom w:val="none" w:sz="0" w:space="0" w:color="auto"/>
            <w:right w:val="none" w:sz="0" w:space="0" w:color="auto"/>
          </w:divBdr>
          <w:divsChild>
            <w:div w:id="850409999">
              <w:marLeft w:val="0"/>
              <w:marRight w:val="0"/>
              <w:marTop w:val="0"/>
              <w:marBottom w:val="0"/>
              <w:divBdr>
                <w:top w:val="none" w:sz="0" w:space="0" w:color="auto"/>
                <w:left w:val="none" w:sz="0" w:space="0" w:color="auto"/>
                <w:bottom w:val="none" w:sz="0" w:space="0" w:color="auto"/>
                <w:right w:val="none" w:sz="0" w:space="0" w:color="auto"/>
              </w:divBdr>
              <w:divsChild>
                <w:div w:id="162091365">
                  <w:marLeft w:val="0"/>
                  <w:marRight w:val="0"/>
                  <w:marTop w:val="0"/>
                  <w:marBottom w:val="0"/>
                  <w:divBdr>
                    <w:top w:val="none" w:sz="0" w:space="0" w:color="auto"/>
                    <w:left w:val="none" w:sz="0" w:space="0" w:color="auto"/>
                    <w:bottom w:val="none" w:sz="0" w:space="0" w:color="auto"/>
                    <w:right w:val="none" w:sz="0" w:space="0" w:color="auto"/>
                  </w:divBdr>
                  <w:divsChild>
                    <w:div w:id="2107801045">
                      <w:marLeft w:val="0"/>
                      <w:marRight w:val="0"/>
                      <w:marTop w:val="0"/>
                      <w:marBottom w:val="0"/>
                      <w:divBdr>
                        <w:top w:val="single" w:sz="2" w:space="1" w:color="C0C0C0"/>
                        <w:left w:val="single" w:sz="2" w:space="1" w:color="C0C0C0"/>
                        <w:bottom w:val="single" w:sz="2" w:space="1" w:color="C0C0C0"/>
                        <w:right w:val="single" w:sz="2" w:space="1" w:color="C0C0C0"/>
                      </w:divBdr>
                      <w:divsChild>
                        <w:div w:id="38667820">
                          <w:marLeft w:val="0"/>
                          <w:marRight w:val="0"/>
                          <w:marTop w:val="0"/>
                          <w:marBottom w:val="0"/>
                          <w:divBdr>
                            <w:top w:val="none" w:sz="0" w:space="0" w:color="auto"/>
                            <w:left w:val="none" w:sz="0" w:space="0" w:color="auto"/>
                            <w:bottom w:val="none" w:sz="0" w:space="0" w:color="auto"/>
                            <w:right w:val="none" w:sz="0" w:space="0" w:color="auto"/>
                          </w:divBdr>
                        </w:div>
                        <w:div w:id="896816193">
                          <w:marLeft w:val="0"/>
                          <w:marRight w:val="0"/>
                          <w:marTop w:val="0"/>
                          <w:marBottom w:val="0"/>
                          <w:divBdr>
                            <w:top w:val="none" w:sz="0" w:space="0" w:color="auto"/>
                            <w:left w:val="none" w:sz="0" w:space="0" w:color="auto"/>
                            <w:bottom w:val="none" w:sz="0" w:space="0" w:color="auto"/>
                            <w:right w:val="none" w:sz="0" w:space="0" w:color="auto"/>
                          </w:divBdr>
                        </w:div>
                        <w:div w:id="1163741492">
                          <w:marLeft w:val="0"/>
                          <w:marRight w:val="0"/>
                          <w:marTop w:val="0"/>
                          <w:marBottom w:val="0"/>
                          <w:divBdr>
                            <w:top w:val="none" w:sz="0" w:space="0" w:color="auto"/>
                            <w:left w:val="none" w:sz="0" w:space="0" w:color="auto"/>
                            <w:bottom w:val="none" w:sz="0" w:space="0" w:color="auto"/>
                            <w:right w:val="none" w:sz="0" w:space="0" w:color="auto"/>
                          </w:divBdr>
                        </w:div>
                        <w:div w:id="14969171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06105443">
      <w:bodyDiv w:val="1"/>
      <w:marLeft w:val="0"/>
      <w:marRight w:val="0"/>
      <w:marTop w:val="0"/>
      <w:marBottom w:val="0"/>
      <w:divBdr>
        <w:top w:val="none" w:sz="0" w:space="0" w:color="auto"/>
        <w:left w:val="none" w:sz="0" w:space="0" w:color="auto"/>
        <w:bottom w:val="none" w:sz="0" w:space="0" w:color="auto"/>
        <w:right w:val="none" w:sz="0" w:space="0" w:color="auto"/>
      </w:divBdr>
      <w:divsChild>
        <w:div w:id="289092883">
          <w:marLeft w:val="0"/>
          <w:marRight w:val="0"/>
          <w:marTop w:val="0"/>
          <w:marBottom w:val="0"/>
          <w:divBdr>
            <w:top w:val="none" w:sz="0" w:space="0" w:color="auto"/>
            <w:left w:val="none" w:sz="0" w:space="0" w:color="auto"/>
            <w:bottom w:val="none" w:sz="0" w:space="0" w:color="auto"/>
            <w:right w:val="none" w:sz="0" w:space="0" w:color="auto"/>
          </w:divBdr>
          <w:divsChild>
            <w:div w:id="1093934369">
              <w:marLeft w:val="0"/>
              <w:marRight w:val="0"/>
              <w:marTop w:val="0"/>
              <w:marBottom w:val="0"/>
              <w:divBdr>
                <w:top w:val="none" w:sz="0" w:space="0" w:color="auto"/>
                <w:left w:val="none" w:sz="0" w:space="0" w:color="auto"/>
                <w:bottom w:val="none" w:sz="0" w:space="0" w:color="auto"/>
                <w:right w:val="none" w:sz="0" w:space="0" w:color="auto"/>
              </w:divBdr>
              <w:divsChild>
                <w:div w:id="1515847725">
                  <w:marLeft w:val="0"/>
                  <w:marRight w:val="0"/>
                  <w:marTop w:val="0"/>
                  <w:marBottom w:val="0"/>
                  <w:divBdr>
                    <w:top w:val="none" w:sz="0" w:space="0" w:color="auto"/>
                    <w:left w:val="none" w:sz="0" w:space="0" w:color="auto"/>
                    <w:bottom w:val="none" w:sz="0" w:space="0" w:color="auto"/>
                    <w:right w:val="none" w:sz="0" w:space="0" w:color="auto"/>
                  </w:divBdr>
                  <w:divsChild>
                    <w:div w:id="1554000644">
                      <w:marLeft w:val="0"/>
                      <w:marRight w:val="0"/>
                      <w:marTop w:val="75"/>
                      <w:marBottom w:val="75"/>
                      <w:divBdr>
                        <w:top w:val="none" w:sz="0" w:space="0" w:color="auto"/>
                        <w:left w:val="none" w:sz="0" w:space="0" w:color="auto"/>
                        <w:bottom w:val="none" w:sz="0" w:space="0" w:color="auto"/>
                        <w:right w:val="none" w:sz="0" w:space="0" w:color="auto"/>
                      </w:divBdr>
                    </w:div>
                  </w:divsChild>
                </w:div>
              </w:divsChild>
            </w:div>
          </w:divsChild>
        </w:div>
      </w:divsChild>
    </w:div>
    <w:div w:id="708070505">
      <w:bodyDiv w:val="1"/>
      <w:marLeft w:val="0"/>
      <w:marRight w:val="0"/>
      <w:marTop w:val="0"/>
      <w:marBottom w:val="0"/>
      <w:divBdr>
        <w:top w:val="none" w:sz="0" w:space="0" w:color="auto"/>
        <w:left w:val="none" w:sz="0" w:space="0" w:color="auto"/>
        <w:bottom w:val="none" w:sz="0" w:space="0" w:color="auto"/>
        <w:right w:val="none" w:sz="0" w:space="0" w:color="auto"/>
      </w:divBdr>
    </w:div>
    <w:div w:id="708605676">
      <w:bodyDiv w:val="1"/>
      <w:marLeft w:val="0"/>
      <w:marRight w:val="0"/>
      <w:marTop w:val="0"/>
      <w:marBottom w:val="0"/>
      <w:divBdr>
        <w:top w:val="none" w:sz="0" w:space="0" w:color="auto"/>
        <w:left w:val="none" w:sz="0" w:space="0" w:color="auto"/>
        <w:bottom w:val="none" w:sz="0" w:space="0" w:color="auto"/>
        <w:right w:val="none" w:sz="0" w:space="0" w:color="auto"/>
      </w:divBdr>
      <w:divsChild>
        <w:div w:id="1129325605">
          <w:marLeft w:val="0"/>
          <w:marRight w:val="0"/>
          <w:marTop w:val="0"/>
          <w:marBottom w:val="0"/>
          <w:divBdr>
            <w:top w:val="none" w:sz="0" w:space="0" w:color="auto"/>
            <w:left w:val="none" w:sz="0" w:space="0" w:color="auto"/>
            <w:bottom w:val="none" w:sz="0" w:space="0" w:color="auto"/>
            <w:right w:val="none" w:sz="0" w:space="0" w:color="auto"/>
          </w:divBdr>
          <w:divsChild>
            <w:div w:id="1049065278">
              <w:marLeft w:val="0"/>
              <w:marRight w:val="0"/>
              <w:marTop w:val="0"/>
              <w:marBottom w:val="0"/>
              <w:divBdr>
                <w:top w:val="none" w:sz="0" w:space="0" w:color="auto"/>
                <w:left w:val="none" w:sz="0" w:space="0" w:color="auto"/>
                <w:bottom w:val="none" w:sz="0" w:space="0" w:color="auto"/>
                <w:right w:val="none" w:sz="0" w:space="0" w:color="auto"/>
              </w:divBdr>
              <w:divsChild>
                <w:div w:id="1096363343">
                  <w:marLeft w:val="0"/>
                  <w:marRight w:val="0"/>
                  <w:marTop w:val="0"/>
                  <w:marBottom w:val="267"/>
                  <w:divBdr>
                    <w:top w:val="none" w:sz="0" w:space="0" w:color="auto"/>
                    <w:left w:val="none" w:sz="0" w:space="0" w:color="auto"/>
                    <w:bottom w:val="none" w:sz="0" w:space="0" w:color="auto"/>
                    <w:right w:val="none" w:sz="0" w:space="0" w:color="auto"/>
                  </w:divBdr>
                  <w:divsChild>
                    <w:div w:id="491986384">
                      <w:marLeft w:val="0"/>
                      <w:marRight w:val="0"/>
                      <w:marTop w:val="0"/>
                      <w:marBottom w:val="0"/>
                      <w:divBdr>
                        <w:top w:val="none" w:sz="0" w:space="0" w:color="auto"/>
                        <w:left w:val="none" w:sz="0" w:space="0" w:color="auto"/>
                        <w:bottom w:val="none" w:sz="0" w:space="0" w:color="auto"/>
                        <w:right w:val="none" w:sz="0" w:space="0" w:color="auto"/>
                      </w:divBdr>
                      <w:divsChild>
                        <w:div w:id="213003168">
                          <w:marLeft w:val="0"/>
                          <w:marRight w:val="0"/>
                          <w:marTop w:val="0"/>
                          <w:marBottom w:val="0"/>
                          <w:divBdr>
                            <w:top w:val="none" w:sz="0" w:space="0" w:color="auto"/>
                            <w:left w:val="none" w:sz="0" w:space="0" w:color="auto"/>
                            <w:bottom w:val="none" w:sz="0" w:space="0" w:color="auto"/>
                            <w:right w:val="none" w:sz="0" w:space="0" w:color="auto"/>
                          </w:divBdr>
                          <w:divsChild>
                            <w:div w:id="92554689">
                              <w:marLeft w:val="0"/>
                              <w:marRight w:val="0"/>
                              <w:marTop w:val="0"/>
                              <w:marBottom w:val="0"/>
                              <w:divBdr>
                                <w:top w:val="single" w:sz="12" w:space="10" w:color="4A596E"/>
                                <w:left w:val="single" w:sz="2" w:space="5" w:color="C0C0C0"/>
                                <w:bottom w:val="single" w:sz="24" w:space="13" w:color="4A596E"/>
                                <w:right w:val="single" w:sz="2" w:space="5" w:color="C0C0C0"/>
                              </w:divBdr>
                              <w:divsChild>
                                <w:div w:id="973372945">
                                  <w:marLeft w:val="0"/>
                                  <w:marRight w:val="0"/>
                                  <w:marTop w:val="0"/>
                                  <w:marBottom w:val="0"/>
                                  <w:divBdr>
                                    <w:top w:val="none" w:sz="0" w:space="0" w:color="auto"/>
                                    <w:left w:val="none" w:sz="0" w:space="0" w:color="auto"/>
                                    <w:bottom w:val="none" w:sz="0" w:space="0" w:color="auto"/>
                                    <w:right w:val="none" w:sz="0" w:space="0" w:color="auto"/>
                                  </w:divBdr>
                                  <w:divsChild>
                                    <w:div w:id="3390857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711272920">
      <w:bodyDiv w:val="1"/>
      <w:marLeft w:val="0"/>
      <w:marRight w:val="0"/>
      <w:marTop w:val="0"/>
      <w:marBottom w:val="0"/>
      <w:divBdr>
        <w:top w:val="none" w:sz="0" w:space="0" w:color="auto"/>
        <w:left w:val="none" w:sz="0" w:space="0" w:color="auto"/>
        <w:bottom w:val="none" w:sz="0" w:space="0" w:color="auto"/>
        <w:right w:val="none" w:sz="0" w:space="0" w:color="auto"/>
      </w:divBdr>
      <w:divsChild>
        <w:div w:id="345593891">
          <w:marLeft w:val="0"/>
          <w:marRight w:val="0"/>
          <w:marTop w:val="0"/>
          <w:marBottom w:val="0"/>
          <w:divBdr>
            <w:top w:val="none" w:sz="0" w:space="0" w:color="auto"/>
            <w:left w:val="none" w:sz="0" w:space="0" w:color="auto"/>
            <w:bottom w:val="none" w:sz="0" w:space="0" w:color="auto"/>
            <w:right w:val="none" w:sz="0" w:space="0" w:color="auto"/>
          </w:divBdr>
        </w:div>
        <w:div w:id="1735813108">
          <w:marLeft w:val="0"/>
          <w:marRight w:val="0"/>
          <w:marTop w:val="0"/>
          <w:marBottom w:val="0"/>
          <w:divBdr>
            <w:top w:val="none" w:sz="0" w:space="0" w:color="auto"/>
            <w:left w:val="none" w:sz="0" w:space="0" w:color="auto"/>
            <w:bottom w:val="none" w:sz="0" w:space="0" w:color="auto"/>
            <w:right w:val="none" w:sz="0" w:space="0" w:color="auto"/>
          </w:divBdr>
        </w:div>
      </w:divsChild>
    </w:div>
    <w:div w:id="712114665">
      <w:bodyDiv w:val="1"/>
      <w:marLeft w:val="0"/>
      <w:marRight w:val="0"/>
      <w:marTop w:val="0"/>
      <w:marBottom w:val="0"/>
      <w:divBdr>
        <w:top w:val="none" w:sz="0" w:space="0" w:color="auto"/>
        <w:left w:val="none" w:sz="0" w:space="0" w:color="auto"/>
        <w:bottom w:val="none" w:sz="0" w:space="0" w:color="auto"/>
        <w:right w:val="none" w:sz="0" w:space="0" w:color="auto"/>
      </w:divBdr>
    </w:div>
    <w:div w:id="712274022">
      <w:bodyDiv w:val="1"/>
      <w:marLeft w:val="0"/>
      <w:marRight w:val="0"/>
      <w:marTop w:val="0"/>
      <w:marBottom w:val="0"/>
      <w:divBdr>
        <w:top w:val="none" w:sz="0" w:space="0" w:color="auto"/>
        <w:left w:val="none" w:sz="0" w:space="0" w:color="auto"/>
        <w:bottom w:val="none" w:sz="0" w:space="0" w:color="auto"/>
        <w:right w:val="none" w:sz="0" w:space="0" w:color="auto"/>
      </w:divBdr>
      <w:divsChild>
        <w:div w:id="1872717314">
          <w:marLeft w:val="0"/>
          <w:marRight w:val="0"/>
          <w:marTop w:val="0"/>
          <w:marBottom w:val="0"/>
          <w:divBdr>
            <w:top w:val="none" w:sz="0" w:space="0" w:color="auto"/>
            <w:left w:val="none" w:sz="0" w:space="0" w:color="auto"/>
            <w:bottom w:val="none" w:sz="0" w:space="0" w:color="auto"/>
            <w:right w:val="none" w:sz="0" w:space="0" w:color="auto"/>
          </w:divBdr>
        </w:div>
        <w:div w:id="1931968165">
          <w:marLeft w:val="0"/>
          <w:marRight w:val="0"/>
          <w:marTop w:val="0"/>
          <w:marBottom w:val="0"/>
          <w:divBdr>
            <w:top w:val="none" w:sz="0" w:space="0" w:color="auto"/>
            <w:left w:val="none" w:sz="0" w:space="0" w:color="auto"/>
            <w:bottom w:val="none" w:sz="0" w:space="0" w:color="auto"/>
            <w:right w:val="none" w:sz="0" w:space="0" w:color="auto"/>
          </w:divBdr>
        </w:div>
      </w:divsChild>
    </w:div>
    <w:div w:id="715131064">
      <w:bodyDiv w:val="1"/>
      <w:marLeft w:val="0"/>
      <w:marRight w:val="0"/>
      <w:marTop w:val="0"/>
      <w:marBottom w:val="0"/>
      <w:divBdr>
        <w:top w:val="none" w:sz="0" w:space="0" w:color="auto"/>
        <w:left w:val="none" w:sz="0" w:space="0" w:color="auto"/>
        <w:bottom w:val="none" w:sz="0" w:space="0" w:color="auto"/>
        <w:right w:val="none" w:sz="0" w:space="0" w:color="auto"/>
      </w:divBdr>
      <w:divsChild>
        <w:div w:id="803546312">
          <w:marLeft w:val="0"/>
          <w:marRight w:val="0"/>
          <w:marTop w:val="0"/>
          <w:marBottom w:val="0"/>
          <w:divBdr>
            <w:top w:val="none" w:sz="0" w:space="0" w:color="auto"/>
            <w:left w:val="none" w:sz="0" w:space="0" w:color="auto"/>
            <w:bottom w:val="none" w:sz="0" w:space="0" w:color="auto"/>
            <w:right w:val="none" w:sz="0" w:space="0" w:color="auto"/>
          </w:divBdr>
          <w:divsChild>
            <w:div w:id="2002660196">
              <w:marLeft w:val="0"/>
              <w:marRight w:val="0"/>
              <w:marTop w:val="0"/>
              <w:marBottom w:val="0"/>
              <w:divBdr>
                <w:top w:val="none" w:sz="0" w:space="0" w:color="auto"/>
                <w:left w:val="none" w:sz="0" w:space="0" w:color="auto"/>
                <w:bottom w:val="none" w:sz="0" w:space="0" w:color="auto"/>
                <w:right w:val="none" w:sz="0" w:space="0" w:color="auto"/>
              </w:divBdr>
              <w:divsChild>
                <w:div w:id="1963491213">
                  <w:marLeft w:val="0"/>
                  <w:marRight w:val="0"/>
                  <w:marTop w:val="0"/>
                  <w:marBottom w:val="0"/>
                  <w:divBdr>
                    <w:top w:val="none" w:sz="0" w:space="0" w:color="auto"/>
                    <w:left w:val="none" w:sz="0" w:space="0" w:color="auto"/>
                    <w:bottom w:val="none" w:sz="0" w:space="0" w:color="auto"/>
                    <w:right w:val="none" w:sz="0" w:space="0" w:color="auto"/>
                  </w:divBdr>
                  <w:divsChild>
                    <w:div w:id="13232394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18672971">
      <w:bodyDiv w:val="1"/>
      <w:marLeft w:val="0"/>
      <w:marRight w:val="0"/>
      <w:marTop w:val="0"/>
      <w:marBottom w:val="0"/>
      <w:divBdr>
        <w:top w:val="none" w:sz="0" w:space="0" w:color="auto"/>
        <w:left w:val="none" w:sz="0" w:space="0" w:color="auto"/>
        <w:bottom w:val="none" w:sz="0" w:space="0" w:color="auto"/>
        <w:right w:val="none" w:sz="0" w:space="0" w:color="auto"/>
      </w:divBdr>
    </w:div>
    <w:div w:id="719329757">
      <w:bodyDiv w:val="1"/>
      <w:marLeft w:val="0"/>
      <w:marRight w:val="0"/>
      <w:marTop w:val="0"/>
      <w:marBottom w:val="0"/>
      <w:divBdr>
        <w:top w:val="none" w:sz="0" w:space="0" w:color="auto"/>
        <w:left w:val="none" w:sz="0" w:space="0" w:color="auto"/>
        <w:bottom w:val="none" w:sz="0" w:space="0" w:color="auto"/>
        <w:right w:val="none" w:sz="0" w:space="0" w:color="auto"/>
      </w:divBdr>
      <w:divsChild>
        <w:div w:id="1050038876">
          <w:marLeft w:val="0"/>
          <w:marRight w:val="0"/>
          <w:marTop w:val="0"/>
          <w:marBottom w:val="0"/>
          <w:divBdr>
            <w:top w:val="none" w:sz="0" w:space="0" w:color="auto"/>
            <w:left w:val="none" w:sz="0" w:space="0" w:color="auto"/>
            <w:bottom w:val="none" w:sz="0" w:space="0" w:color="auto"/>
            <w:right w:val="none" w:sz="0" w:space="0" w:color="auto"/>
          </w:divBdr>
          <w:divsChild>
            <w:div w:id="15637174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9940468">
      <w:bodyDiv w:val="1"/>
      <w:marLeft w:val="0"/>
      <w:marRight w:val="0"/>
      <w:marTop w:val="0"/>
      <w:marBottom w:val="0"/>
      <w:divBdr>
        <w:top w:val="none" w:sz="0" w:space="0" w:color="auto"/>
        <w:left w:val="none" w:sz="0" w:space="0" w:color="auto"/>
        <w:bottom w:val="none" w:sz="0" w:space="0" w:color="auto"/>
        <w:right w:val="none" w:sz="0" w:space="0" w:color="auto"/>
      </w:divBdr>
      <w:divsChild>
        <w:div w:id="16740598">
          <w:marLeft w:val="0"/>
          <w:marRight w:val="0"/>
          <w:marTop w:val="0"/>
          <w:marBottom w:val="0"/>
          <w:divBdr>
            <w:top w:val="none" w:sz="0" w:space="0" w:color="auto"/>
            <w:left w:val="none" w:sz="0" w:space="0" w:color="auto"/>
            <w:bottom w:val="none" w:sz="0" w:space="0" w:color="auto"/>
            <w:right w:val="none" w:sz="0" w:space="0" w:color="auto"/>
          </w:divBdr>
          <w:divsChild>
            <w:div w:id="1094519345">
              <w:marLeft w:val="0"/>
              <w:marRight w:val="0"/>
              <w:marTop w:val="0"/>
              <w:marBottom w:val="0"/>
              <w:divBdr>
                <w:top w:val="none" w:sz="0" w:space="0" w:color="auto"/>
                <w:left w:val="none" w:sz="0" w:space="0" w:color="auto"/>
                <w:bottom w:val="none" w:sz="0" w:space="0" w:color="auto"/>
                <w:right w:val="none" w:sz="0" w:space="0" w:color="auto"/>
              </w:divBdr>
              <w:divsChild>
                <w:div w:id="189102344">
                  <w:marLeft w:val="0"/>
                  <w:marRight w:val="0"/>
                  <w:marTop w:val="0"/>
                  <w:marBottom w:val="0"/>
                  <w:divBdr>
                    <w:top w:val="none" w:sz="0" w:space="0" w:color="auto"/>
                    <w:left w:val="none" w:sz="0" w:space="0" w:color="auto"/>
                    <w:bottom w:val="none" w:sz="0" w:space="0" w:color="auto"/>
                    <w:right w:val="none" w:sz="0" w:space="0" w:color="auto"/>
                  </w:divBdr>
                  <w:divsChild>
                    <w:div w:id="833105046">
                      <w:marLeft w:val="0"/>
                      <w:marRight w:val="0"/>
                      <w:marTop w:val="0"/>
                      <w:marBottom w:val="0"/>
                      <w:divBdr>
                        <w:top w:val="none" w:sz="0" w:space="0" w:color="auto"/>
                        <w:left w:val="none" w:sz="0" w:space="0" w:color="auto"/>
                        <w:bottom w:val="none" w:sz="0" w:space="0" w:color="auto"/>
                        <w:right w:val="none" w:sz="0" w:space="0" w:color="auto"/>
                      </w:divBdr>
                      <w:divsChild>
                        <w:div w:id="18245437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22169709">
      <w:bodyDiv w:val="1"/>
      <w:marLeft w:val="0"/>
      <w:marRight w:val="0"/>
      <w:marTop w:val="0"/>
      <w:marBottom w:val="0"/>
      <w:divBdr>
        <w:top w:val="none" w:sz="0" w:space="0" w:color="auto"/>
        <w:left w:val="none" w:sz="0" w:space="0" w:color="auto"/>
        <w:bottom w:val="none" w:sz="0" w:space="0" w:color="auto"/>
        <w:right w:val="none" w:sz="0" w:space="0" w:color="auto"/>
      </w:divBdr>
      <w:divsChild>
        <w:div w:id="1952541985">
          <w:marLeft w:val="0"/>
          <w:marRight w:val="0"/>
          <w:marTop w:val="0"/>
          <w:marBottom w:val="0"/>
          <w:divBdr>
            <w:top w:val="none" w:sz="0" w:space="0" w:color="auto"/>
            <w:left w:val="none" w:sz="0" w:space="0" w:color="auto"/>
            <w:bottom w:val="none" w:sz="0" w:space="0" w:color="auto"/>
            <w:right w:val="none" w:sz="0" w:space="0" w:color="auto"/>
          </w:divBdr>
          <w:divsChild>
            <w:div w:id="2077822746">
              <w:marLeft w:val="0"/>
              <w:marRight w:val="0"/>
              <w:marTop w:val="0"/>
              <w:marBottom w:val="0"/>
              <w:divBdr>
                <w:top w:val="none" w:sz="0" w:space="0" w:color="auto"/>
                <w:left w:val="none" w:sz="0" w:space="0" w:color="auto"/>
                <w:bottom w:val="none" w:sz="0" w:space="0" w:color="auto"/>
                <w:right w:val="none" w:sz="0" w:space="0" w:color="auto"/>
              </w:divBdr>
              <w:divsChild>
                <w:div w:id="968628049">
                  <w:marLeft w:val="0"/>
                  <w:marRight w:val="450"/>
                  <w:marTop w:val="0"/>
                  <w:marBottom w:val="0"/>
                  <w:divBdr>
                    <w:top w:val="none" w:sz="0" w:space="0" w:color="auto"/>
                    <w:left w:val="none" w:sz="0" w:space="0" w:color="auto"/>
                    <w:bottom w:val="none" w:sz="0" w:space="0" w:color="auto"/>
                    <w:right w:val="none" w:sz="0" w:space="0" w:color="auto"/>
                  </w:divBdr>
                  <w:divsChild>
                    <w:div w:id="1725442139">
                      <w:marLeft w:val="0"/>
                      <w:marRight w:val="0"/>
                      <w:marTop w:val="0"/>
                      <w:marBottom w:val="0"/>
                      <w:divBdr>
                        <w:top w:val="dotted" w:sz="6" w:space="4" w:color="B2B2B2"/>
                        <w:left w:val="none" w:sz="0" w:space="0" w:color="auto"/>
                        <w:bottom w:val="none" w:sz="0" w:space="0" w:color="auto"/>
                        <w:right w:val="none" w:sz="0" w:space="0" w:color="auto"/>
                      </w:divBdr>
                      <w:divsChild>
                        <w:div w:id="1295017764">
                          <w:marLeft w:val="0"/>
                          <w:marRight w:val="0"/>
                          <w:marTop w:val="0"/>
                          <w:marBottom w:val="0"/>
                          <w:divBdr>
                            <w:top w:val="none" w:sz="0" w:space="0" w:color="auto"/>
                            <w:left w:val="none" w:sz="0" w:space="0" w:color="auto"/>
                            <w:bottom w:val="none" w:sz="0" w:space="0" w:color="auto"/>
                            <w:right w:val="none" w:sz="0" w:space="0" w:color="auto"/>
                          </w:divBdr>
                          <w:divsChild>
                            <w:div w:id="711030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23060575">
      <w:bodyDiv w:val="1"/>
      <w:marLeft w:val="0"/>
      <w:marRight w:val="0"/>
      <w:marTop w:val="0"/>
      <w:marBottom w:val="0"/>
      <w:divBdr>
        <w:top w:val="none" w:sz="0" w:space="0" w:color="auto"/>
        <w:left w:val="none" w:sz="0" w:space="0" w:color="auto"/>
        <w:bottom w:val="none" w:sz="0" w:space="0" w:color="auto"/>
        <w:right w:val="none" w:sz="0" w:space="0" w:color="auto"/>
      </w:divBdr>
    </w:div>
    <w:div w:id="723603994">
      <w:bodyDiv w:val="1"/>
      <w:marLeft w:val="0"/>
      <w:marRight w:val="0"/>
      <w:marTop w:val="0"/>
      <w:marBottom w:val="0"/>
      <w:divBdr>
        <w:top w:val="none" w:sz="0" w:space="0" w:color="auto"/>
        <w:left w:val="none" w:sz="0" w:space="0" w:color="auto"/>
        <w:bottom w:val="none" w:sz="0" w:space="0" w:color="auto"/>
        <w:right w:val="none" w:sz="0" w:space="0" w:color="auto"/>
      </w:divBdr>
      <w:divsChild>
        <w:div w:id="1345400596">
          <w:marLeft w:val="0"/>
          <w:marRight w:val="0"/>
          <w:marTop w:val="0"/>
          <w:marBottom w:val="0"/>
          <w:divBdr>
            <w:top w:val="none" w:sz="0" w:space="0" w:color="auto"/>
            <w:left w:val="none" w:sz="0" w:space="0" w:color="auto"/>
            <w:bottom w:val="none" w:sz="0" w:space="0" w:color="auto"/>
            <w:right w:val="none" w:sz="0" w:space="0" w:color="auto"/>
          </w:divBdr>
          <w:divsChild>
            <w:div w:id="978456966">
              <w:marLeft w:val="0"/>
              <w:marRight w:val="0"/>
              <w:marTop w:val="0"/>
              <w:marBottom w:val="0"/>
              <w:divBdr>
                <w:top w:val="none" w:sz="0" w:space="0" w:color="auto"/>
                <w:left w:val="none" w:sz="0" w:space="0" w:color="auto"/>
                <w:bottom w:val="none" w:sz="0" w:space="0" w:color="auto"/>
                <w:right w:val="none" w:sz="0" w:space="0" w:color="auto"/>
              </w:divBdr>
              <w:divsChild>
                <w:div w:id="921983858">
                  <w:marLeft w:val="0"/>
                  <w:marRight w:val="450"/>
                  <w:marTop w:val="0"/>
                  <w:marBottom w:val="0"/>
                  <w:divBdr>
                    <w:top w:val="none" w:sz="0" w:space="0" w:color="auto"/>
                    <w:left w:val="none" w:sz="0" w:space="0" w:color="auto"/>
                    <w:bottom w:val="none" w:sz="0" w:space="0" w:color="auto"/>
                    <w:right w:val="none" w:sz="0" w:space="0" w:color="auto"/>
                  </w:divBdr>
                  <w:divsChild>
                    <w:div w:id="880243875">
                      <w:marLeft w:val="0"/>
                      <w:marRight w:val="0"/>
                      <w:marTop w:val="0"/>
                      <w:marBottom w:val="0"/>
                      <w:divBdr>
                        <w:top w:val="dotted" w:sz="6" w:space="4" w:color="B2B2B2"/>
                        <w:left w:val="none" w:sz="0" w:space="0" w:color="auto"/>
                        <w:bottom w:val="none" w:sz="0" w:space="0" w:color="auto"/>
                        <w:right w:val="none" w:sz="0" w:space="0" w:color="auto"/>
                      </w:divBdr>
                      <w:divsChild>
                        <w:div w:id="830877307">
                          <w:marLeft w:val="0"/>
                          <w:marRight w:val="0"/>
                          <w:marTop w:val="0"/>
                          <w:marBottom w:val="0"/>
                          <w:divBdr>
                            <w:top w:val="none" w:sz="0" w:space="0" w:color="auto"/>
                            <w:left w:val="none" w:sz="0" w:space="0" w:color="auto"/>
                            <w:bottom w:val="none" w:sz="0" w:space="0" w:color="auto"/>
                            <w:right w:val="none" w:sz="0" w:space="0" w:color="auto"/>
                          </w:divBdr>
                          <w:divsChild>
                            <w:div w:id="1131707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24719967">
      <w:bodyDiv w:val="1"/>
      <w:marLeft w:val="0"/>
      <w:marRight w:val="0"/>
      <w:marTop w:val="0"/>
      <w:marBottom w:val="0"/>
      <w:divBdr>
        <w:top w:val="none" w:sz="0" w:space="0" w:color="auto"/>
        <w:left w:val="none" w:sz="0" w:space="0" w:color="auto"/>
        <w:bottom w:val="none" w:sz="0" w:space="0" w:color="auto"/>
        <w:right w:val="none" w:sz="0" w:space="0" w:color="auto"/>
      </w:divBdr>
    </w:div>
    <w:div w:id="725835512">
      <w:bodyDiv w:val="1"/>
      <w:marLeft w:val="0"/>
      <w:marRight w:val="0"/>
      <w:marTop w:val="0"/>
      <w:marBottom w:val="0"/>
      <w:divBdr>
        <w:top w:val="none" w:sz="0" w:space="0" w:color="auto"/>
        <w:left w:val="none" w:sz="0" w:space="0" w:color="auto"/>
        <w:bottom w:val="none" w:sz="0" w:space="0" w:color="auto"/>
        <w:right w:val="none" w:sz="0" w:space="0" w:color="auto"/>
      </w:divBdr>
    </w:div>
    <w:div w:id="728960971">
      <w:bodyDiv w:val="1"/>
      <w:marLeft w:val="0"/>
      <w:marRight w:val="0"/>
      <w:marTop w:val="0"/>
      <w:marBottom w:val="0"/>
      <w:divBdr>
        <w:top w:val="none" w:sz="0" w:space="0" w:color="auto"/>
        <w:left w:val="none" w:sz="0" w:space="0" w:color="auto"/>
        <w:bottom w:val="none" w:sz="0" w:space="0" w:color="auto"/>
        <w:right w:val="none" w:sz="0" w:space="0" w:color="auto"/>
      </w:divBdr>
    </w:div>
    <w:div w:id="729765072">
      <w:bodyDiv w:val="1"/>
      <w:marLeft w:val="0"/>
      <w:marRight w:val="0"/>
      <w:marTop w:val="0"/>
      <w:marBottom w:val="0"/>
      <w:divBdr>
        <w:top w:val="none" w:sz="0" w:space="0" w:color="auto"/>
        <w:left w:val="none" w:sz="0" w:space="0" w:color="auto"/>
        <w:bottom w:val="none" w:sz="0" w:space="0" w:color="auto"/>
        <w:right w:val="none" w:sz="0" w:space="0" w:color="auto"/>
      </w:divBdr>
    </w:div>
    <w:div w:id="730353055">
      <w:bodyDiv w:val="1"/>
      <w:marLeft w:val="0"/>
      <w:marRight w:val="0"/>
      <w:marTop w:val="0"/>
      <w:marBottom w:val="0"/>
      <w:divBdr>
        <w:top w:val="none" w:sz="0" w:space="0" w:color="auto"/>
        <w:left w:val="none" w:sz="0" w:space="0" w:color="auto"/>
        <w:bottom w:val="none" w:sz="0" w:space="0" w:color="auto"/>
        <w:right w:val="none" w:sz="0" w:space="0" w:color="auto"/>
      </w:divBdr>
    </w:div>
    <w:div w:id="730423451">
      <w:bodyDiv w:val="1"/>
      <w:marLeft w:val="0"/>
      <w:marRight w:val="0"/>
      <w:marTop w:val="0"/>
      <w:marBottom w:val="0"/>
      <w:divBdr>
        <w:top w:val="none" w:sz="0" w:space="0" w:color="auto"/>
        <w:left w:val="none" w:sz="0" w:space="0" w:color="auto"/>
        <w:bottom w:val="none" w:sz="0" w:space="0" w:color="auto"/>
        <w:right w:val="none" w:sz="0" w:space="0" w:color="auto"/>
      </w:divBdr>
    </w:div>
    <w:div w:id="731582986">
      <w:bodyDiv w:val="1"/>
      <w:marLeft w:val="0"/>
      <w:marRight w:val="0"/>
      <w:marTop w:val="0"/>
      <w:marBottom w:val="0"/>
      <w:divBdr>
        <w:top w:val="none" w:sz="0" w:space="0" w:color="auto"/>
        <w:left w:val="none" w:sz="0" w:space="0" w:color="auto"/>
        <w:bottom w:val="none" w:sz="0" w:space="0" w:color="auto"/>
        <w:right w:val="none" w:sz="0" w:space="0" w:color="auto"/>
      </w:divBdr>
      <w:divsChild>
        <w:div w:id="2088919118">
          <w:marLeft w:val="0"/>
          <w:marRight w:val="0"/>
          <w:marTop w:val="0"/>
          <w:marBottom w:val="0"/>
          <w:divBdr>
            <w:top w:val="none" w:sz="0" w:space="0" w:color="auto"/>
            <w:left w:val="none" w:sz="0" w:space="0" w:color="auto"/>
            <w:bottom w:val="none" w:sz="0" w:space="0" w:color="auto"/>
            <w:right w:val="none" w:sz="0" w:space="0" w:color="auto"/>
          </w:divBdr>
          <w:divsChild>
            <w:div w:id="12166277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2435072">
      <w:bodyDiv w:val="1"/>
      <w:marLeft w:val="0"/>
      <w:marRight w:val="0"/>
      <w:marTop w:val="0"/>
      <w:marBottom w:val="0"/>
      <w:divBdr>
        <w:top w:val="none" w:sz="0" w:space="0" w:color="auto"/>
        <w:left w:val="none" w:sz="0" w:space="0" w:color="auto"/>
        <w:bottom w:val="none" w:sz="0" w:space="0" w:color="auto"/>
        <w:right w:val="none" w:sz="0" w:space="0" w:color="auto"/>
      </w:divBdr>
    </w:div>
    <w:div w:id="733552293">
      <w:bodyDiv w:val="1"/>
      <w:marLeft w:val="0"/>
      <w:marRight w:val="0"/>
      <w:marTop w:val="0"/>
      <w:marBottom w:val="0"/>
      <w:divBdr>
        <w:top w:val="none" w:sz="0" w:space="0" w:color="auto"/>
        <w:left w:val="none" w:sz="0" w:space="0" w:color="auto"/>
        <w:bottom w:val="none" w:sz="0" w:space="0" w:color="auto"/>
        <w:right w:val="none" w:sz="0" w:space="0" w:color="auto"/>
      </w:divBdr>
    </w:div>
    <w:div w:id="734623527">
      <w:bodyDiv w:val="1"/>
      <w:marLeft w:val="0"/>
      <w:marRight w:val="0"/>
      <w:marTop w:val="0"/>
      <w:marBottom w:val="0"/>
      <w:divBdr>
        <w:top w:val="none" w:sz="0" w:space="0" w:color="auto"/>
        <w:left w:val="none" w:sz="0" w:space="0" w:color="auto"/>
        <w:bottom w:val="none" w:sz="0" w:space="0" w:color="auto"/>
        <w:right w:val="none" w:sz="0" w:space="0" w:color="auto"/>
      </w:divBdr>
    </w:div>
    <w:div w:id="735007367">
      <w:bodyDiv w:val="1"/>
      <w:marLeft w:val="0"/>
      <w:marRight w:val="0"/>
      <w:marTop w:val="0"/>
      <w:marBottom w:val="0"/>
      <w:divBdr>
        <w:top w:val="none" w:sz="0" w:space="0" w:color="auto"/>
        <w:left w:val="none" w:sz="0" w:space="0" w:color="auto"/>
        <w:bottom w:val="none" w:sz="0" w:space="0" w:color="auto"/>
        <w:right w:val="none" w:sz="0" w:space="0" w:color="auto"/>
      </w:divBdr>
      <w:divsChild>
        <w:div w:id="395126361">
          <w:marLeft w:val="0"/>
          <w:marRight w:val="0"/>
          <w:marTop w:val="0"/>
          <w:marBottom w:val="0"/>
          <w:divBdr>
            <w:top w:val="none" w:sz="0" w:space="0" w:color="auto"/>
            <w:left w:val="none" w:sz="0" w:space="0" w:color="auto"/>
            <w:bottom w:val="none" w:sz="0" w:space="0" w:color="auto"/>
            <w:right w:val="none" w:sz="0" w:space="0" w:color="auto"/>
          </w:divBdr>
          <w:divsChild>
            <w:div w:id="120078758">
              <w:marLeft w:val="0"/>
              <w:marRight w:val="0"/>
              <w:marTop w:val="0"/>
              <w:marBottom w:val="0"/>
              <w:divBdr>
                <w:top w:val="none" w:sz="0" w:space="0" w:color="auto"/>
                <w:left w:val="none" w:sz="0" w:space="0" w:color="auto"/>
                <w:bottom w:val="none" w:sz="0" w:space="0" w:color="auto"/>
                <w:right w:val="none" w:sz="0" w:space="0" w:color="auto"/>
              </w:divBdr>
              <w:divsChild>
                <w:div w:id="331222591">
                  <w:marLeft w:val="0"/>
                  <w:marRight w:val="200"/>
                  <w:marTop w:val="0"/>
                  <w:marBottom w:val="0"/>
                  <w:divBdr>
                    <w:top w:val="none" w:sz="0" w:space="0" w:color="auto"/>
                    <w:left w:val="none" w:sz="0" w:space="0" w:color="auto"/>
                    <w:bottom w:val="none" w:sz="0" w:space="0" w:color="auto"/>
                    <w:right w:val="none" w:sz="0" w:space="0" w:color="auto"/>
                  </w:divBdr>
                  <w:divsChild>
                    <w:div w:id="236939514">
                      <w:marLeft w:val="267"/>
                      <w:marRight w:val="0"/>
                      <w:marTop w:val="0"/>
                      <w:marBottom w:val="0"/>
                      <w:divBdr>
                        <w:top w:val="none" w:sz="0" w:space="0" w:color="auto"/>
                        <w:left w:val="none" w:sz="0" w:space="0" w:color="auto"/>
                        <w:bottom w:val="none" w:sz="0" w:space="0" w:color="auto"/>
                        <w:right w:val="none" w:sz="0" w:space="0" w:color="auto"/>
                      </w:divBdr>
                    </w:div>
                    <w:div w:id="619726200">
                      <w:marLeft w:val="267"/>
                      <w:marRight w:val="0"/>
                      <w:marTop w:val="0"/>
                      <w:marBottom w:val="0"/>
                      <w:divBdr>
                        <w:top w:val="none" w:sz="0" w:space="0" w:color="auto"/>
                        <w:left w:val="none" w:sz="0" w:space="0" w:color="auto"/>
                        <w:bottom w:val="none" w:sz="0" w:space="0" w:color="auto"/>
                        <w:right w:val="none" w:sz="0" w:space="0" w:color="auto"/>
                      </w:divBdr>
                    </w:div>
                    <w:div w:id="825168351">
                      <w:marLeft w:val="267"/>
                      <w:marRight w:val="0"/>
                      <w:marTop w:val="0"/>
                      <w:marBottom w:val="0"/>
                      <w:divBdr>
                        <w:top w:val="none" w:sz="0" w:space="0" w:color="auto"/>
                        <w:left w:val="none" w:sz="0" w:space="0" w:color="auto"/>
                        <w:bottom w:val="none" w:sz="0" w:space="0" w:color="auto"/>
                        <w:right w:val="none" w:sz="0" w:space="0" w:color="auto"/>
                      </w:divBdr>
                    </w:div>
                    <w:div w:id="926889241">
                      <w:marLeft w:val="267"/>
                      <w:marRight w:val="0"/>
                      <w:marTop w:val="0"/>
                      <w:marBottom w:val="0"/>
                      <w:divBdr>
                        <w:top w:val="none" w:sz="0" w:space="0" w:color="auto"/>
                        <w:left w:val="none" w:sz="0" w:space="0" w:color="auto"/>
                        <w:bottom w:val="none" w:sz="0" w:space="0" w:color="auto"/>
                        <w:right w:val="none" w:sz="0" w:space="0" w:color="auto"/>
                      </w:divBdr>
                    </w:div>
                    <w:div w:id="1245533271">
                      <w:marLeft w:val="0"/>
                      <w:marRight w:val="0"/>
                      <w:marTop w:val="0"/>
                      <w:marBottom w:val="0"/>
                      <w:divBdr>
                        <w:top w:val="dotted" w:sz="2" w:space="2" w:color="B2B2B2"/>
                        <w:left w:val="none" w:sz="0" w:space="0" w:color="auto"/>
                        <w:bottom w:val="none" w:sz="0" w:space="0" w:color="auto"/>
                        <w:right w:val="none" w:sz="0" w:space="0" w:color="auto"/>
                      </w:divBdr>
                      <w:divsChild>
                        <w:div w:id="1289823109">
                          <w:marLeft w:val="0"/>
                          <w:marRight w:val="0"/>
                          <w:marTop w:val="0"/>
                          <w:marBottom w:val="0"/>
                          <w:divBdr>
                            <w:top w:val="none" w:sz="0" w:space="0" w:color="auto"/>
                            <w:left w:val="none" w:sz="0" w:space="0" w:color="auto"/>
                            <w:bottom w:val="none" w:sz="0" w:space="0" w:color="auto"/>
                            <w:right w:val="none" w:sz="0" w:space="0" w:color="auto"/>
                          </w:divBdr>
                        </w:div>
                      </w:divsChild>
                    </w:div>
                    <w:div w:id="1514950325">
                      <w:marLeft w:val="267"/>
                      <w:marRight w:val="0"/>
                      <w:marTop w:val="0"/>
                      <w:marBottom w:val="0"/>
                      <w:divBdr>
                        <w:top w:val="none" w:sz="0" w:space="0" w:color="auto"/>
                        <w:left w:val="none" w:sz="0" w:space="0" w:color="auto"/>
                        <w:bottom w:val="none" w:sz="0" w:space="0" w:color="auto"/>
                        <w:right w:val="none" w:sz="0" w:space="0" w:color="auto"/>
                      </w:divBdr>
                    </w:div>
                    <w:div w:id="1637105584">
                      <w:marLeft w:val="267"/>
                      <w:marRight w:val="0"/>
                      <w:marTop w:val="0"/>
                      <w:marBottom w:val="0"/>
                      <w:divBdr>
                        <w:top w:val="none" w:sz="0" w:space="0" w:color="auto"/>
                        <w:left w:val="none" w:sz="0" w:space="0" w:color="auto"/>
                        <w:bottom w:val="none" w:sz="0" w:space="0" w:color="auto"/>
                        <w:right w:val="none" w:sz="0" w:space="0" w:color="auto"/>
                      </w:divBdr>
                    </w:div>
                    <w:div w:id="1870407658">
                      <w:marLeft w:val="267"/>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35124579">
      <w:bodyDiv w:val="1"/>
      <w:marLeft w:val="0"/>
      <w:marRight w:val="0"/>
      <w:marTop w:val="0"/>
      <w:marBottom w:val="0"/>
      <w:divBdr>
        <w:top w:val="none" w:sz="0" w:space="0" w:color="auto"/>
        <w:left w:val="none" w:sz="0" w:space="0" w:color="auto"/>
        <w:bottom w:val="none" w:sz="0" w:space="0" w:color="auto"/>
        <w:right w:val="none" w:sz="0" w:space="0" w:color="auto"/>
      </w:divBdr>
    </w:div>
    <w:div w:id="737441524">
      <w:bodyDiv w:val="1"/>
      <w:marLeft w:val="0"/>
      <w:marRight w:val="0"/>
      <w:marTop w:val="0"/>
      <w:marBottom w:val="0"/>
      <w:divBdr>
        <w:top w:val="none" w:sz="0" w:space="0" w:color="auto"/>
        <w:left w:val="none" w:sz="0" w:space="0" w:color="auto"/>
        <w:bottom w:val="none" w:sz="0" w:space="0" w:color="auto"/>
        <w:right w:val="none" w:sz="0" w:space="0" w:color="auto"/>
      </w:divBdr>
    </w:div>
    <w:div w:id="738677160">
      <w:bodyDiv w:val="1"/>
      <w:marLeft w:val="0"/>
      <w:marRight w:val="0"/>
      <w:marTop w:val="0"/>
      <w:marBottom w:val="0"/>
      <w:divBdr>
        <w:top w:val="none" w:sz="0" w:space="0" w:color="auto"/>
        <w:left w:val="none" w:sz="0" w:space="0" w:color="auto"/>
        <w:bottom w:val="none" w:sz="0" w:space="0" w:color="auto"/>
        <w:right w:val="none" w:sz="0" w:space="0" w:color="auto"/>
      </w:divBdr>
      <w:divsChild>
        <w:div w:id="1081870698">
          <w:marLeft w:val="0"/>
          <w:marRight w:val="0"/>
          <w:marTop w:val="0"/>
          <w:marBottom w:val="0"/>
          <w:divBdr>
            <w:top w:val="none" w:sz="0" w:space="0" w:color="auto"/>
            <w:left w:val="none" w:sz="0" w:space="0" w:color="auto"/>
            <w:bottom w:val="none" w:sz="0" w:space="0" w:color="auto"/>
            <w:right w:val="none" w:sz="0" w:space="0" w:color="auto"/>
          </w:divBdr>
          <w:divsChild>
            <w:div w:id="1599755562">
              <w:marLeft w:val="0"/>
              <w:marRight w:val="0"/>
              <w:marTop w:val="0"/>
              <w:marBottom w:val="0"/>
              <w:divBdr>
                <w:top w:val="none" w:sz="0" w:space="0" w:color="auto"/>
                <w:left w:val="none" w:sz="0" w:space="0" w:color="auto"/>
                <w:bottom w:val="none" w:sz="0" w:space="0" w:color="auto"/>
                <w:right w:val="none" w:sz="0" w:space="0" w:color="auto"/>
              </w:divBdr>
              <w:divsChild>
                <w:div w:id="1323965124">
                  <w:marLeft w:val="0"/>
                  <w:marRight w:val="0"/>
                  <w:marTop w:val="0"/>
                  <w:marBottom w:val="0"/>
                  <w:divBdr>
                    <w:top w:val="none" w:sz="0" w:space="0" w:color="auto"/>
                    <w:left w:val="none" w:sz="0" w:space="0" w:color="auto"/>
                    <w:bottom w:val="none" w:sz="0" w:space="0" w:color="auto"/>
                    <w:right w:val="none" w:sz="0" w:space="0" w:color="auto"/>
                  </w:divBdr>
                  <w:divsChild>
                    <w:div w:id="1665933790">
                      <w:marLeft w:val="0"/>
                      <w:marRight w:val="0"/>
                      <w:marTop w:val="0"/>
                      <w:marBottom w:val="0"/>
                      <w:divBdr>
                        <w:top w:val="none" w:sz="0" w:space="0" w:color="auto"/>
                        <w:left w:val="none" w:sz="0" w:space="0" w:color="auto"/>
                        <w:bottom w:val="none" w:sz="0" w:space="0" w:color="auto"/>
                        <w:right w:val="none" w:sz="0" w:space="0" w:color="auto"/>
                      </w:divBdr>
                      <w:divsChild>
                        <w:div w:id="30153235">
                          <w:marLeft w:val="0"/>
                          <w:marRight w:val="0"/>
                          <w:marTop w:val="0"/>
                          <w:marBottom w:val="0"/>
                          <w:divBdr>
                            <w:top w:val="none" w:sz="0" w:space="0" w:color="auto"/>
                            <w:left w:val="none" w:sz="0" w:space="0" w:color="auto"/>
                            <w:bottom w:val="none" w:sz="0" w:space="0" w:color="auto"/>
                            <w:right w:val="none" w:sz="0" w:space="0" w:color="auto"/>
                          </w:divBdr>
                        </w:div>
                        <w:div w:id="133521723">
                          <w:marLeft w:val="0"/>
                          <w:marRight w:val="0"/>
                          <w:marTop w:val="0"/>
                          <w:marBottom w:val="0"/>
                          <w:divBdr>
                            <w:top w:val="none" w:sz="0" w:space="0" w:color="auto"/>
                            <w:left w:val="none" w:sz="0" w:space="0" w:color="auto"/>
                            <w:bottom w:val="none" w:sz="0" w:space="0" w:color="auto"/>
                            <w:right w:val="none" w:sz="0" w:space="0" w:color="auto"/>
                          </w:divBdr>
                        </w:div>
                        <w:div w:id="212159845">
                          <w:marLeft w:val="0"/>
                          <w:marRight w:val="0"/>
                          <w:marTop w:val="0"/>
                          <w:marBottom w:val="0"/>
                          <w:divBdr>
                            <w:top w:val="none" w:sz="0" w:space="0" w:color="auto"/>
                            <w:left w:val="none" w:sz="0" w:space="0" w:color="auto"/>
                            <w:bottom w:val="none" w:sz="0" w:space="0" w:color="auto"/>
                            <w:right w:val="none" w:sz="0" w:space="0" w:color="auto"/>
                          </w:divBdr>
                        </w:div>
                        <w:div w:id="350380758">
                          <w:marLeft w:val="0"/>
                          <w:marRight w:val="0"/>
                          <w:marTop w:val="0"/>
                          <w:marBottom w:val="0"/>
                          <w:divBdr>
                            <w:top w:val="none" w:sz="0" w:space="0" w:color="auto"/>
                            <w:left w:val="none" w:sz="0" w:space="0" w:color="auto"/>
                            <w:bottom w:val="none" w:sz="0" w:space="0" w:color="auto"/>
                            <w:right w:val="none" w:sz="0" w:space="0" w:color="auto"/>
                          </w:divBdr>
                        </w:div>
                        <w:div w:id="365570090">
                          <w:marLeft w:val="0"/>
                          <w:marRight w:val="0"/>
                          <w:marTop w:val="0"/>
                          <w:marBottom w:val="0"/>
                          <w:divBdr>
                            <w:top w:val="none" w:sz="0" w:space="0" w:color="auto"/>
                            <w:left w:val="none" w:sz="0" w:space="0" w:color="auto"/>
                            <w:bottom w:val="none" w:sz="0" w:space="0" w:color="auto"/>
                            <w:right w:val="none" w:sz="0" w:space="0" w:color="auto"/>
                          </w:divBdr>
                        </w:div>
                        <w:div w:id="372000816">
                          <w:marLeft w:val="0"/>
                          <w:marRight w:val="0"/>
                          <w:marTop w:val="0"/>
                          <w:marBottom w:val="0"/>
                          <w:divBdr>
                            <w:top w:val="none" w:sz="0" w:space="0" w:color="auto"/>
                            <w:left w:val="none" w:sz="0" w:space="0" w:color="auto"/>
                            <w:bottom w:val="none" w:sz="0" w:space="0" w:color="auto"/>
                            <w:right w:val="none" w:sz="0" w:space="0" w:color="auto"/>
                          </w:divBdr>
                        </w:div>
                        <w:div w:id="378671528">
                          <w:marLeft w:val="0"/>
                          <w:marRight w:val="0"/>
                          <w:marTop w:val="0"/>
                          <w:marBottom w:val="0"/>
                          <w:divBdr>
                            <w:top w:val="none" w:sz="0" w:space="0" w:color="auto"/>
                            <w:left w:val="none" w:sz="0" w:space="0" w:color="auto"/>
                            <w:bottom w:val="none" w:sz="0" w:space="0" w:color="auto"/>
                            <w:right w:val="none" w:sz="0" w:space="0" w:color="auto"/>
                          </w:divBdr>
                        </w:div>
                        <w:div w:id="400756647">
                          <w:marLeft w:val="0"/>
                          <w:marRight w:val="0"/>
                          <w:marTop w:val="0"/>
                          <w:marBottom w:val="0"/>
                          <w:divBdr>
                            <w:top w:val="none" w:sz="0" w:space="0" w:color="auto"/>
                            <w:left w:val="none" w:sz="0" w:space="0" w:color="auto"/>
                            <w:bottom w:val="none" w:sz="0" w:space="0" w:color="auto"/>
                            <w:right w:val="none" w:sz="0" w:space="0" w:color="auto"/>
                          </w:divBdr>
                        </w:div>
                        <w:div w:id="441653441">
                          <w:marLeft w:val="0"/>
                          <w:marRight w:val="0"/>
                          <w:marTop w:val="0"/>
                          <w:marBottom w:val="0"/>
                          <w:divBdr>
                            <w:top w:val="none" w:sz="0" w:space="0" w:color="auto"/>
                            <w:left w:val="none" w:sz="0" w:space="0" w:color="auto"/>
                            <w:bottom w:val="none" w:sz="0" w:space="0" w:color="auto"/>
                            <w:right w:val="none" w:sz="0" w:space="0" w:color="auto"/>
                          </w:divBdr>
                        </w:div>
                        <w:div w:id="574701528">
                          <w:marLeft w:val="0"/>
                          <w:marRight w:val="0"/>
                          <w:marTop w:val="0"/>
                          <w:marBottom w:val="0"/>
                          <w:divBdr>
                            <w:top w:val="none" w:sz="0" w:space="0" w:color="auto"/>
                            <w:left w:val="none" w:sz="0" w:space="0" w:color="auto"/>
                            <w:bottom w:val="none" w:sz="0" w:space="0" w:color="auto"/>
                            <w:right w:val="none" w:sz="0" w:space="0" w:color="auto"/>
                          </w:divBdr>
                        </w:div>
                        <w:div w:id="651104195">
                          <w:marLeft w:val="0"/>
                          <w:marRight w:val="0"/>
                          <w:marTop w:val="0"/>
                          <w:marBottom w:val="0"/>
                          <w:divBdr>
                            <w:top w:val="none" w:sz="0" w:space="0" w:color="auto"/>
                            <w:left w:val="none" w:sz="0" w:space="0" w:color="auto"/>
                            <w:bottom w:val="none" w:sz="0" w:space="0" w:color="auto"/>
                            <w:right w:val="none" w:sz="0" w:space="0" w:color="auto"/>
                          </w:divBdr>
                        </w:div>
                        <w:div w:id="829783923">
                          <w:marLeft w:val="0"/>
                          <w:marRight w:val="0"/>
                          <w:marTop w:val="0"/>
                          <w:marBottom w:val="0"/>
                          <w:divBdr>
                            <w:top w:val="none" w:sz="0" w:space="0" w:color="auto"/>
                            <w:left w:val="none" w:sz="0" w:space="0" w:color="auto"/>
                            <w:bottom w:val="none" w:sz="0" w:space="0" w:color="auto"/>
                            <w:right w:val="none" w:sz="0" w:space="0" w:color="auto"/>
                          </w:divBdr>
                        </w:div>
                        <w:div w:id="883252656">
                          <w:marLeft w:val="0"/>
                          <w:marRight w:val="0"/>
                          <w:marTop w:val="0"/>
                          <w:marBottom w:val="0"/>
                          <w:divBdr>
                            <w:top w:val="none" w:sz="0" w:space="0" w:color="auto"/>
                            <w:left w:val="none" w:sz="0" w:space="0" w:color="auto"/>
                            <w:bottom w:val="none" w:sz="0" w:space="0" w:color="auto"/>
                            <w:right w:val="none" w:sz="0" w:space="0" w:color="auto"/>
                          </w:divBdr>
                        </w:div>
                        <w:div w:id="966157613">
                          <w:marLeft w:val="0"/>
                          <w:marRight w:val="0"/>
                          <w:marTop w:val="0"/>
                          <w:marBottom w:val="0"/>
                          <w:divBdr>
                            <w:top w:val="none" w:sz="0" w:space="0" w:color="auto"/>
                            <w:left w:val="none" w:sz="0" w:space="0" w:color="auto"/>
                            <w:bottom w:val="none" w:sz="0" w:space="0" w:color="auto"/>
                            <w:right w:val="none" w:sz="0" w:space="0" w:color="auto"/>
                          </w:divBdr>
                        </w:div>
                        <w:div w:id="1058213042">
                          <w:marLeft w:val="0"/>
                          <w:marRight w:val="0"/>
                          <w:marTop w:val="0"/>
                          <w:marBottom w:val="0"/>
                          <w:divBdr>
                            <w:top w:val="none" w:sz="0" w:space="0" w:color="auto"/>
                            <w:left w:val="none" w:sz="0" w:space="0" w:color="auto"/>
                            <w:bottom w:val="none" w:sz="0" w:space="0" w:color="auto"/>
                            <w:right w:val="none" w:sz="0" w:space="0" w:color="auto"/>
                          </w:divBdr>
                        </w:div>
                        <w:div w:id="1107844123">
                          <w:marLeft w:val="0"/>
                          <w:marRight w:val="0"/>
                          <w:marTop w:val="0"/>
                          <w:marBottom w:val="0"/>
                          <w:divBdr>
                            <w:top w:val="none" w:sz="0" w:space="0" w:color="auto"/>
                            <w:left w:val="none" w:sz="0" w:space="0" w:color="auto"/>
                            <w:bottom w:val="none" w:sz="0" w:space="0" w:color="auto"/>
                            <w:right w:val="none" w:sz="0" w:space="0" w:color="auto"/>
                          </w:divBdr>
                        </w:div>
                        <w:div w:id="1152869013">
                          <w:marLeft w:val="0"/>
                          <w:marRight w:val="0"/>
                          <w:marTop w:val="0"/>
                          <w:marBottom w:val="0"/>
                          <w:divBdr>
                            <w:top w:val="none" w:sz="0" w:space="0" w:color="auto"/>
                            <w:left w:val="none" w:sz="0" w:space="0" w:color="auto"/>
                            <w:bottom w:val="none" w:sz="0" w:space="0" w:color="auto"/>
                            <w:right w:val="none" w:sz="0" w:space="0" w:color="auto"/>
                          </w:divBdr>
                        </w:div>
                        <w:div w:id="1509444109">
                          <w:marLeft w:val="0"/>
                          <w:marRight w:val="0"/>
                          <w:marTop w:val="0"/>
                          <w:marBottom w:val="0"/>
                          <w:divBdr>
                            <w:top w:val="none" w:sz="0" w:space="0" w:color="auto"/>
                            <w:left w:val="none" w:sz="0" w:space="0" w:color="auto"/>
                            <w:bottom w:val="none" w:sz="0" w:space="0" w:color="auto"/>
                            <w:right w:val="none" w:sz="0" w:space="0" w:color="auto"/>
                          </w:divBdr>
                        </w:div>
                        <w:div w:id="1623731891">
                          <w:marLeft w:val="0"/>
                          <w:marRight w:val="0"/>
                          <w:marTop w:val="0"/>
                          <w:marBottom w:val="0"/>
                          <w:divBdr>
                            <w:top w:val="none" w:sz="0" w:space="0" w:color="auto"/>
                            <w:left w:val="none" w:sz="0" w:space="0" w:color="auto"/>
                            <w:bottom w:val="none" w:sz="0" w:space="0" w:color="auto"/>
                            <w:right w:val="none" w:sz="0" w:space="0" w:color="auto"/>
                          </w:divBdr>
                        </w:div>
                        <w:div w:id="1671062313">
                          <w:marLeft w:val="0"/>
                          <w:marRight w:val="0"/>
                          <w:marTop w:val="0"/>
                          <w:marBottom w:val="0"/>
                          <w:divBdr>
                            <w:top w:val="none" w:sz="0" w:space="0" w:color="auto"/>
                            <w:left w:val="none" w:sz="0" w:space="0" w:color="auto"/>
                            <w:bottom w:val="none" w:sz="0" w:space="0" w:color="auto"/>
                            <w:right w:val="none" w:sz="0" w:space="0" w:color="auto"/>
                          </w:divBdr>
                        </w:div>
                        <w:div w:id="1895697973">
                          <w:marLeft w:val="0"/>
                          <w:marRight w:val="0"/>
                          <w:marTop w:val="0"/>
                          <w:marBottom w:val="0"/>
                          <w:divBdr>
                            <w:top w:val="none" w:sz="0" w:space="0" w:color="auto"/>
                            <w:left w:val="none" w:sz="0" w:space="0" w:color="auto"/>
                            <w:bottom w:val="none" w:sz="0" w:space="0" w:color="auto"/>
                            <w:right w:val="none" w:sz="0" w:space="0" w:color="auto"/>
                          </w:divBdr>
                        </w:div>
                        <w:div w:id="19768350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38794589">
      <w:bodyDiv w:val="1"/>
      <w:marLeft w:val="0"/>
      <w:marRight w:val="0"/>
      <w:marTop w:val="0"/>
      <w:marBottom w:val="0"/>
      <w:divBdr>
        <w:top w:val="none" w:sz="0" w:space="0" w:color="auto"/>
        <w:left w:val="none" w:sz="0" w:space="0" w:color="auto"/>
        <w:bottom w:val="none" w:sz="0" w:space="0" w:color="auto"/>
        <w:right w:val="none" w:sz="0" w:space="0" w:color="auto"/>
      </w:divBdr>
    </w:div>
    <w:div w:id="739794811">
      <w:bodyDiv w:val="1"/>
      <w:marLeft w:val="0"/>
      <w:marRight w:val="0"/>
      <w:marTop w:val="0"/>
      <w:marBottom w:val="0"/>
      <w:divBdr>
        <w:top w:val="none" w:sz="0" w:space="0" w:color="auto"/>
        <w:left w:val="none" w:sz="0" w:space="0" w:color="auto"/>
        <w:bottom w:val="none" w:sz="0" w:space="0" w:color="auto"/>
        <w:right w:val="none" w:sz="0" w:space="0" w:color="auto"/>
      </w:divBdr>
    </w:div>
    <w:div w:id="740445319">
      <w:bodyDiv w:val="1"/>
      <w:marLeft w:val="0"/>
      <w:marRight w:val="0"/>
      <w:marTop w:val="0"/>
      <w:marBottom w:val="0"/>
      <w:divBdr>
        <w:top w:val="none" w:sz="0" w:space="0" w:color="auto"/>
        <w:left w:val="none" w:sz="0" w:space="0" w:color="auto"/>
        <w:bottom w:val="none" w:sz="0" w:space="0" w:color="auto"/>
        <w:right w:val="none" w:sz="0" w:space="0" w:color="auto"/>
      </w:divBdr>
      <w:divsChild>
        <w:div w:id="1403259135">
          <w:marLeft w:val="0"/>
          <w:marRight w:val="0"/>
          <w:marTop w:val="0"/>
          <w:marBottom w:val="0"/>
          <w:divBdr>
            <w:top w:val="none" w:sz="0" w:space="0" w:color="auto"/>
            <w:left w:val="none" w:sz="0" w:space="0" w:color="auto"/>
            <w:bottom w:val="none" w:sz="0" w:space="0" w:color="auto"/>
            <w:right w:val="none" w:sz="0" w:space="0" w:color="auto"/>
          </w:divBdr>
          <w:divsChild>
            <w:div w:id="2039428782">
              <w:marLeft w:val="0"/>
              <w:marRight w:val="0"/>
              <w:marTop w:val="0"/>
              <w:marBottom w:val="0"/>
              <w:divBdr>
                <w:top w:val="none" w:sz="0" w:space="0" w:color="auto"/>
                <w:left w:val="none" w:sz="0" w:space="0" w:color="auto"/>
                <w:bottom w:val="none" w:sz="0" w:space="0" w:color="auto"/>
                <w:right w:val="none" w:sz="0" w:space="0" w:color="auto"/>
              </w:divBdr>
              <w:divsChild>
                <w:div w:id="10388953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0643566">
      <w:bodyDiv w:val="1"/>
      <w:marLeft w:val="0"/>
      <w:marRight w:val="0"/>
      <w:marTop w:val="0"/>
      <w:marBottom w:val="0"/>
      <w:divBdr>
        <w:top w:val="none" w:sz="0" w:space="0" w:color="auto"/>
        <w:left w:val="none" w:sz="0" w:space="0" w:color="auto"/>
        <w:bottom w:val="none" w:sz="0" w:space="0" w:color="auto"/>
        <w:right w:val="none" w:sz="0" w:space="0" w:color="auto"/>
      </w:divBdr>
      <w:divsChild>
        <w:div w:id="599801805">
          <w:marLeft w:val="0"/>
          <w:marRight w:val="0"/>
          <w:marTop w:val="0"/>
          <w:marBottom w:val="0"/>
          <w:divBdr>
            <w:top w:val="none" w:sz="0" w:space="0" w:color="auto"/>
            <w:left w:val="none" w:sz="0" w:space="0" w:color="auto"/>
            <w:bottom w:val="none" w:sz="0" w:space="0" w:color="auto"/>
            <w:right w:val="none" w:sz="0" w:space="0" w:color="auto"/>
          </w:divBdr>
          <w:divsChild>
            <w:div w:id="1937398221">
              <w:marLeft w:val="0"/>
              <w:marRight w:val="0"/>
              <w:marTop w:val="0"/>
              <w:marBottom w:val="0"/>
              <w:divBdr>
                <w:top w:val="none" w:sz="0" w:space="0" w:color="auto"/>
                <w:left w:val="none" w:sz="0" w:space="0" w:color="auto"/>
                <w:bottom w:val="none" w:sz="0" w:space="0" w:color="auto"/>
                <w:right w:val="none" w:sz="0" w:space="0" w:color="auto"/>
              </w:divBdr>
              <w:divsChild>
                <w:div w:id="2048554989">
                  <w:marLeft w:val="0"/>
                  <w:marRight w:val="200"/>
                  <w:marTop w:val="0"/>
                  <w:marBottom w:val="0"/>
                  <w:divBdr>
                    <w:top w:val="none" w:sz="0" w:space="0" w:color="auto"/>
                    <w:left w:val="none" w:sz="0" w:space="0" w:color="auto"/>
                    <w:bottom w:val="none" w:sz="0" w:space="0" w:color="auto"/>
                    <w:right w:val="none" w:sz="0" w:space="0" w:color="auto"/>
                  </w:divBdr>
                  <w:divsChild>
                    <w:div w:id="747308341">
                      <w:marLeft w:val="267"/>
                      <w:marRight w:val="0"/>
                      <w:marTop w:val="0"/>
                      <w:marBottom w:val="0"/>
                      <w:divBdr>
                        <w:top w:val="none" w:sz="0" w:space="0" w:color="auto"/>
                        <w:left w:val="none" w:sz="0" w:space="0" w:color="auto"/>
                        <w:bottom w:val="none" w:sz="0" w:space="0" w:color="auto"/>
                        <w:right w:val="none" w:sz="0" w:space="0" w:color="auto"/>
                      </w:divBdr>
                    </w:div>
                    <w:div w:id="1198812540">
                      <w:marLeft w:val="267"/>
                      <w:marRight w:val="0"/>
                      <w:marTop w:val="0"/>
                      <w:marBottom w:val="0"/>
                      <w:divBdr>
                        <w:top w:val="none" w:sz="0" w:space="0" w:color="auto"/>
                        <w:left w:val="none" w:sz="0" w:space="0" w:color="auto"/>
                        <w:bottom w:val="none" w:sz="0" w:space="0" w:color="auto"/>
                        <w:right w:val="none" w:sz="0" w:space="0" w:color="auto"/>
                      </w:divBdr>
                    </w:div>
                    <w:div w:id="1205219348">
                      <w:marLeft w:val="267"/>
                      <w:marRight w:val="0"/>
                      <w:marTop w:val="0"/>
                      <w:marBottom w:val="0"/>
                      <w:divBdr>
                        <w:top w:val="none" w:sz="0" w:space="0" w:color="auto"/>
                        <w:left w:val="none" w:sz="0" w:space="0" w:color="auto"/>
                        <w:bottom w:val="none" w:sz="0" w:space="0" w:color="auto"/>
                        <w:right w:val="none" w:sz="0" w:space="0" w:color="auto"/>
                      </w:divBdr>
                    </w:div>
                    <w:div w:id="1280140561">
                      <w:marLeft w:val="267"/>
                      <w:marRight w:val="0"/>
                      <w:marTop w:val="0"/>
                      <w:marBottom w:val="0"/>
                      <w:divBdr>
                        <w:top w:val="none" w:sz="0" w:space="0" w:color="auto"/>
                        <w:left w:val="none" w:sz="0" w:space="0" w:color="auto"/>
                        <w:bottom w:val="none" w:sz="0" w:space="0" w:color="auto"/>
                        <w:right w:val="none" w:sz="0" w:space="0" w:color="auto"/>
                      </w:divBdr>
                    </w:div>
                    <w:div w:id="1302543633">
                      <w:marLeft w:val="267"/>
                      <w:marRight w:val="0"/>
                      <w:marTop w:val="0"/>
                      <w:marBottom w:val="0"/>
                      <w:divBdr>
                        <w:top w:val="none" w:sz="0" w:space="0" w:color="auto"/>
                        <w:left w:val="none" w:sz="0" w:space="0" w:color="auto"/>
                        <w:bottom w:val="none" w:sz="0" w:space="0" w:color="auto"/>
                        <w:right w:val="none" w:sz="0" w:space="0" w:color="auto"/>
                      </w:divBdr>
                    </w:div>
                    <w:div w:id="1442918451">
                      <w:marLeft w:val="267"/>
                      <w:marRight w:val="0"/>
                      <w:marTop w:val="0"/>
                      <w:marBottom w:val="0"/>
                      <w:divBdr>
                        <w:top w:val="none" w:sz="0" w:space="0" w:color="auto"/>
                        <w:left w:val="none" w:sz="0" w:space="0" w:color="auto"/>
                        <w:bottom w:val="none" w:sz="0" w:space="0" w:color="auto"/>
                        <w:right w:val="none" w:sz="0" w:space="0" w:color="auto"/>
                      </w:divBdr>
                    </w:div>
                    <w:div w:id="1479419645">
                      <w:marLeft w:val="267"/>
                      <w:marRight w:val="0"/>
                      <w:marTop w:val="0"/>
                      <w:marBottom w:val="0"/>
                      <w:divBdr>
                        <w:top w:val="none" w:sz="0" w:space="0" w:color="auto"/>
                        <w:left w:val="none" w:sz="0" w:space="0" w:color="auto"/>
                        <w:bottom w:val="none" w:sz="0" w:space="0" w:color="auto"/>
                        <w:right w:val="none" w:sz="0" w:space="0" w:color="auto"/>
                      </w:divBdr>
                    </w:div>
                    <w:div w:id="1507786807">
                      <w:marLeft w:val="0"/>
                      <w:marRight w:val="0"/>
                      <w:marTop w:val="0"/>
                      <w:marBottom w:val="0"/>
                      <w:divBdr>
                        <w:top w:val="dotted" w:sz="2" w:space="2" w:color="B2B2B2"/>
                        <w:left w:val="none" w:sz="0" w:space="0" w:color="auto"/>
                        <w:bottom w:val="none" w:sz="0" w:space="0" w:color="auto"/>
                        <w:right w:val="none" w:sz="0" w:space="0" w:color="auto"/>
                      </w:divBdr>
                      <w:divsChild>
                        <w:div w:id="1524393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40712423">
      <w:bodyDiv w:val="1"/>
      <w:marLeft w:val="0"/>
      <w:marRight w:val="0"/>
      <w:marTop w:val="0"/>
      <w:marBottom w:val="0"/>
      <w:divBdr>
        <w:top w:val="none" w:sz="0" w:space="0" w:color="auto"/>
        <w:left w:val="none" w:sz="0" w:space="0" w:color="auto"/>
        <w:bottom w:val="none" w:sz="0" w:space="0" w:color="auto"/>
        <w:right w:val="none" w:sz="0" w:space="0" w:color="auto"/>
      </w:divBdr>
      <w:divsChild>
        <w:div w:id="1598058919">
          <w:marLeft w:val="0"/>
          <w:marRight w:val="0"/>
          <w:marTop w:val="0"/>
          <w:marBottom w:val="0"/>
          <w:divBdr>
            <w:top w:val="none" w:sz="0" w:space="0" w:color="auto"/>
            <w:left w:val="none" w:sz="0" w:space="0" w:color="auto"/>
            <w:bottom w:val="none" w:sz="0" w:space="0" w:color="auto"/>
            <w:right w:val="none" w:sz="0" w:space="0" w:color="auto"/>
          </w:divBdr>
          <w:divsChild>
            <w:div w:id="165873270">
              <w:marLeft w:val="0"/>
              <w:marRight w:val="0"/>
              <w:marTop w:val="0"/>
              <w:marBottom w:val="0"/>
              <w:divBdr>
                <w:top w:val="none" w:sz="0" w:space="0" w:color="auto"/>
                <w:left w:val="none" w:sz="0" w:space="0" w:color="auto"/>
                <w:bottom w:val="none" w:sz="0" w:space="0" w:color="auto"/>
                <w:right w:val="none" w:sz="0" w:space="0" w:color="auto"/>
              </w:divBdr>
              <w:divsChild>
                <w:div w:id="755515777">
                  <w:marLeft w:val="0"/>
                  <w:marRight w:val="0"/>
                  <w:marTop w:val="0"/>
                  <w:marBottom w:val="0"/>
                  <w:divBdr>
                    <w:top w:val="none" w:sz="0" w:space="0" w:color="auto"/>
                    <w:left w:val="none" w:sz="0" w:space="0" w:color="auto"/>
                    <w:bottom w:val="none" w:sz="0" w:space="0" w:color="auto"/>
                    <w:right w:val="none" w:sz="0" w:space="0" w:color="auto"/>
                  </w:divBdr>
                  <w:divsChild>
                    <w:div w:id="46806445">
                      <w:marLeft w:val="0"/>
                      <w:marRight w:val="0"/>
                      <w:marTop w:val="88"/>
                      <w:marBottom w:val="0"/>
                      <w:divBdr>
                        <w:top w:val="none" w:sz="0" w:space="0" w:color="auto"/>
                        <w:left w:val="none" w:sz="0" w:space="0" w:color="auto"/>
                        <w:bottom w:val="none" w:sz="0" w:space="0" w:color="auto"/>
                        <w:right w:val="none" w:sz="0" w:space="0" w:color="auto"/>
                      </w:divBdr>
                      <w:divsChild>
                        <w:div w:id="654336007">
                          <w:marLeft w:val="0"/>
                          <w:marRight w:val="0"/>
                          <w:marTop w:val="0"/>
                          <w:marBottom w:val="0"/>
                          <w:divBdr>
                            <w:top w:val="none" w:sz="0" w:space="0" w:color="auto"/>
                            <w:left w:val="none" w:sz="0" w:space="0" w:color="auto"/>
                            <w:bottom w:val="none" w:sz="0" w:space="0" w:color="auto"/>
                            <w:right w:val="none" w:sz="0" w:space="0" w:color="auto"/>
                          </w:divBdr>
                        </w:div>
                      </w:divsChild>
                    </w:div>
                    <w:div w:id="69281366">
                      <w:marLeft w:val="0"/>
                      <w:marRight w:val="0"/>
                      <w:marTop w:val="88"/>
                      <w:marBottom w:val="0"/>
                      <w:divBdr>
                        <w:top w:val="none" w:sz="0" w:space="0" w:color="auto"/>
                        <w:left w:val="none" w:sz="0" w:space="0" w:color="auto"/>
                        <w:bottom w:val="none" w:sz="0" w:space="0" w:color="auto"/>
                        <w:right w:val="none" w:sz="0" w:space="0" w:color="auto"/>
                      </w:divBdr>
                    </w:div>
                    <w:div w:id="100147618">
                      <w:marLeft w:val="0"/>
                      <w:marRight w:val="0"/>
                      <w:marTop w:val="88"/>
                      <w:marBottom w:val="0"/>
                      <w:divBdr>
                        <w:top w:val="none" w:sz="0" w:space="0" w:color="auto"/>
                        <w:left w:val="none" w:sz="0" w:space="0" w:color="auto"/>
                        <w:bottom w:val="none" w:sz="0" w:space="0" w:color="auto"/>
                        <w:right w:val="none" w:sz="0" w:space="0" w:color="auto"/>
                      </w:divBdr>
                      <w:divsChild>
                        <w:div w:id="437913394">
                          <w:marLeft w:val="0"/>
                          <w:marRight w:val="0"/>
                          <w:marTop w:val="0"/>
                          <w:marBottom w:val="0"/>
                          <w:divBdr>
                            <w:top w:val="none" w:sz="0" w:space="0" w:color="auto"/>
                            <w:left w:val="none" w:sz="0" w:space="0" w:color="auto"/>
                            <w:bottom w:val="none" w:sz="0" w:space="0" w:color="auto"/>
                            <w:right w:val="none" w:sz="0" w:space="0" w:color="auto"/>
                          </w:divBdr>
                        </w:div>
                      </w:divsChild>
                    </w:div>
                    <w:div w:id="168106784">
                      <w:marLeft w:val="0"/>
                      <w:marRight w:val="0"/>
                      <w:marTop w:val="88"/>
                      <w:marBottom w:val="0"/>
                      <w:divBdr>
                        <w:top w:val="none" w:sz="0" w:space="0" w:color="auto"/>
                        <w:left w:val="none" w:sz="0" w:space="0" w:color="auto"/>
                        <w:bottom w:val="none" w:sz="0" w:space="0" w:color="auto"/>
                        <w:right w:val="none" w:sz="0" w:space="0" w:color="auto"/>
                      </w:divBdr>
                      <w:divsChild>
                        <w:div w:id="90514762">
                          <w:marLeft w:val="0"/>
                          <w:marRight w:val="0"/>
                          <w:marTop w:val="0"/>
                          <w:marBottom w:val="0"/>
                          <w:divBdr>
                            <w:top w:val="none" w:sz="0" w:space="0" w:color="auto"/>
                            <w:left w:val="none" w:sz="0" w:space="0" w:color="auto"/>
                            <w:bottom w:val="none" w:sz="0" w:space="0" w:color="auto"/>
                            <w:right w:val="none" w:sz="0" w:space="0" w:color="auto"/>
                          </w:divBdr>
                        </w:div>
                      </w:divsChild>
                    </w:div>
                    <w:div w:id="194542039">
                      <w:marLeft w:val="0"/>
                      <w:marRight w:val="0"/>
                      <w:marTop w:val="88"/>
                      <w:marBottom w:val="0"/>
                      <w:divBdr>
                        <w:top w:val="none" w:sz="0" w:space="0" w:color="auto"/>
                        <w:left w:val="none" w:sz="0" w:space="0" w:color="auto"/>
                        <w:bottom w:val="none" w:sz="0" w:space="0" w:color="auto"/>
                        <w:right w:val="none" w:sz="0" w:space="0" w:color="auto"/>
                      </w:divBdr>
                      <w:divsChild>
                        <w:div w:id="974063600">
                          <w:marLeft w:val="0"/>
                          <w:marRight w:val="0"/>
                          <w:marTop w:val="0"/>
                          <w:marBottom w:val="0"/>
                          <w:divBdr>
                            <w:top w:val="none" w:sz="0" w:space="0" w:color="auto"/>
                            <w:left w:val="none" w:sz="0" w:space="0" w:color="auto"/>
                            <w:bottom w:val="none" w:sz="0" w:space="0" w:color="auto"/>
                            <w:right w:val="none" w:sz="0" w:space="0" w:color="auto"/>
                          </w:divBdr>
                        </w:div>
                      </w:divsChild>
                    </w:div>
                    <w:div w:id="237522492">
                      <w:marLeft w:val="0"/>
                      <w:marRight w:val="0"/>
                      <w:marTop w:val="88"/>
                      <w:marBottom w:val="0"/>
                      <w:divBdr>
                        <w:top w:val="none" w:sz="0" w:space="0" w:color="auto"/>
                        <w:left w:val="none" w:sz="0" w:space="0" w:color="auto"/>
                        <w:bottom w:val="none" w:sz="0" w:space="0" w:color="auto"/>
                        <w:right w:val="none" w:sz="0" w:space="0" w:color="auto"/>
                      </w:divBdr>
                      <w:divsChild>
                        <w:div w:id="1385254184">
                          <w:marLeft w:val="0"/>
                          <w:marRight w:val="0"/>
                          <w:marTop w:val="0"/>
                          <w:marBottom w:val="0"/>
                          <w:divBdr>
                            <w:top w:val="none" w:sz="0" w:space="0" w:color="auto"/>
                            <w:left w:val="none" w:sz="0" w:space="0" w:color="auto"/>
                            <w:bottom w:val="none" w:sz="0" w:space="0" w:color="auto"/>
                            <w:right w:val="none" w:sz="0" w:space="0" w:color="auto"/>
                          </w:divBdr>
                        </w:div>
                      </w:divsChild>
                    </w:div>
                    <w:div w:id="274214500">
                      <w:marLeft w:val="0"/>
                      <w:marRight w:val="0"/>
                      <w:marTop w:val="88"/>
                      <w:marBottom w:val="0"/>
                      <w:divBdr>
                        <w:top w:val="none" w:sz="0" w:space="0" w:color="auto"/>
                        <w:left w:val="none" w:sz="0" w:space="0" w:color="auto"/>
                        <w:bottom w:val="none" w:sz="0" w:space="0" w:color="auto"/>
                        <w:right w:val="none" w:sz="0" w:space="0" w:color="auto"/>
                      </w:divBdr>
                      <w:divsChild>
                        <w:div w:id="4327528">
                          <w:marLeft w:val="0"/>
                          <w:marRight w:val="0"/>
                          <w:marTop w:val="0"/>
                          <w:marBottom w:val="0"/>
                          <w:divBdr>
                            <w:top w:val="none" w:sz="0" w:space="0" w:color="auto"/>
                            <w:left w:val="none" w:sz="0" w:space="0" w:color="auto"/>
                            <w:bottom w:val="none" w:sz="0" w:space="0" w:color="auto"/>
                            <w:right w:val="none" w:sz="0" w:space="0" w:color="auto"/>
                          </w:divBdr>
                        </w:div>
                      </w:divsChild>
                    </w:div>
                    <w:div w:id="325523865">
                      <w:marLeft w:val="0"/>
                      <w:marRight w:val="0"/>
                      <w:marTop w:val="25"/>
                      <w:marBottom w:val="0"/>
                      <w:divBdr>
                        <w:top w:val="none" w:sz="0" w:space="0" w:color="auto"/>
                        <w:left w:val="none" w:sz="0" w:space="0" w:color="auto"/>
                        <w:bottom w:val="none" w:sz="0" w:space="0" w:color="auto"/>
                        <w:right w:val="none" w:sz="0" w:space="0" w:color="auto"/>
                      </w:divBdr>
                    </w:div>
                    <w:div w:id="402988743">
                      <w:marLeft w:val="0"/>
                      <w:marRight w:val="0"/>
                      <w:marTop w:val="88"/>
                      <w:marBottom w:val="0"/>
                      <w:divBdr>
                        <w:top w:val="none" w:sz="0" w:space="0" w:color="auto"/>
                        <w:left w:val="none" w:sz="0" w:space="0" w:color="auto"/>
                        <w:bottom w:val="none" w:sz="0" w:space="0" w:color="auto"/>
                        <w:right w:val="none" w:sz="0" w:space="0" w:color="auto"/>
                      </w:divBdr>
                    </w:div>
                    <w:div w:id="620234734">
                      <w:marLeft w:val="0"/>
                      <w:marRight w:val="0"/>
                      <w:marTop w:val="88"/>
                      <w:marBottom w:val="0"/>
                      <w:divBdr>
                        <w:top w:val="none" w:sz="0" w:space="0" w:color="auto"/>
                        <w:left w:val="none" w:sz="0" w:space="0" w:color="auto"/>
                        <w:bottom w:val="none" w:sz="0" w:space="0" w:color="auto"/>
                        <w:right w:val="none" w:sz="0" w:space="0" w:color="auto"/>
                      </w:divBdr>
                      <w:divsChild>
                        <w:div w:id="1359693486">
                          <w:marLeft w:val="0"/>
                          <w:marRight w:val="0"/>
                          <w:marTop w:val="0"/>
                          <w:marBottom w:val="0"/>
                          <w:divBdr>
                            <w:top w:val="none" w:sz="0" w:space="0" w:color="auto"/>
                            <w:left w:val="none" w:sz="0" w:space="0" w:color="auto"/>
                            <w:bottom w:val="none" w:sz="0" w:space="0" w:color="auto"/>
                            <w:right w:val="none" w:sz="0" w:space="0" w:color="auto"/>
                          </w:divBdr>
                        </w:div>
                      </w:divsChild>
                    </w:div>
                    <w:div w:id="629362873">
                      <w:marLeft w:val="0"/>
                      <w:marRight w:val="0"/>
                      <w:marTop w:val="88"/>
                      <w:marBottom w:val="0"/>
                      <w:divBdr>
                        <w:top w:val="none" w:sz="0" w:space="0" w:color="auto"/>
                        <w:left w:val="none" w:sz="0" w:space="0" w:color="auto"/>
                        <w:bottom w:val="none" w:sz="0" w:space="0" w:color="auto"/>
                        <w:right w:val="none" w:sz="0" w:space="0" w:color="auto"/>
                      </w:divBdr>
                      <w:divsChild>
                        <w:div w:id="1257713164">
                          <w:marLeft w:val="0"/>
                          <w:marRight w:val="0"/>
                          <w:marTop w:val="0"/>
                          <w:marBottom w:val="0"/>
                          <w:divBdr>
                            <w:top w:val="none" w:sz="0" w:space="0" w:color="auto"/>
                            <w:left w:val="none" w:sz="0" w:space="0" w:color="auto"/>
                            <w:bottom w:val="none" w:sz="0" w:space="0" w:color="auto"/>
                            <w:right w:val="none" w:sz="0" w:space="0" w:color="auto"/>
                          </w:divBdr>
                        </w:div>
                      </w:divsChild>
                    </w:div>
                    <w:div w:id="637997401">
                      <w:marLeft w:val="0"/>
                      <w:marRight w:val="0"/>
                      <w:marTop w:val="88"/>
                      <w:marBottom w:val="0"/>
                      <w:divBdr>
                        <w:top w:val="none" w:sz="0" w:space="0" w:color="auto"/>
                        <w:left w:val="none" w:sz="0" w:space="0" w:color="auto"/>
                        <w:bottom w:val="none" w:sz="0" w:space="0" w:color="auto"/>
                        <w:right w:val="none" w:sz="0" w:space="0" w:color="auto"/>
                      </w:divBdr>
                      <w:divsChild>
                        <w:div w:id="1949700402">
                          <w:marLeft w:val="0"/>
                          <w:marRight w:val="0"/>
                          <w:marTop w:val="0"/>
                          <w:marBottom w:val="0"/>
                          <w:divBdr>
                            <w:top w:val="none" w:sz="0" w:space="0" w:color="auto"/>
                            <w:left w:val="none" w:sz="0" w:space="0" w:color="auto"/>
                            <w:bottom w:val="none" w:sz="0" w:space="0" w:color="auto"/>
                            <w:right w:val="none" w:sz="0" w:space="0" w:color="auto"/>
                          </w:divBdr>
                        </w:div>
                      </w:divsChild>
                    </w:div>
                    <w:div w:id="643705148">
                      <w:marLeft w:val="0"/>
                      <w:marRight w:val="0"/>
                      <w:marTop w:val="88"/>
                      <w:marBottom w:val="0"/>
                      <w:divBdr>
                        <w:top w:val="none" w:sz="0" w:space="0" w:color="auto"/>
                        <w:left w:val="none" w:sz="0" w:space="0" w:color="auto"/>
                        <w:bottom w:val="none" w:sz="0" w:space="0" w:color="auto"/>
                        <w:right w:val="none" w:sz="0" w:space="0" w:color="auto"/>
                      </w:divBdr>
                      <w:divsChild>
                        <w:div w:id="479738765">
                          <w:marLeft w:val="0"/>
                          <w:marRight w:val="0"/>
                          <w:marTop w:val="0"/>
                          <w:marBottom w:val="0"/>
                          <w:divBdr>
                            <w:top w:val="none" w:sz="0" w:space="0" w:color="auto"/>
                            <w:left w:val="none" w:sz="0" w:space="0" w:color="auto"/>
                            <w:bottom w:val="none" w:sz="0" w:space="0" w:color="auto"/>
                            <w:right w:val="none" w:sz="0" w:space="0" w:color="auto"/>
                          </w:divBdr>
                        </w:div>
                      </w:divsChild>
                    </w:div>
                    <w:div w:id="777985603">
                      <w:marLeft w:val="0"/>
                      <w:marRight w:val="0"/>
                      <w:marTop w:val="88"/>
                      <w:marBottom w:val="0"/>
                      <w:divBdr>
                        <w:top w:val="none" w:sz="0" w:space="0" w:color="auto"/>
                        <w:left w:val="none" w:sz="0" w:space="0" w:color="auto"/>
                        <w:bottom w:val="none" w:sz="0" w:space="0" w:color="auto"/>
                        <w:right w:val="none" w:sz="0" w:space="0" w:color="auto"/>
                      </w:divBdr>
                      <w:divsChild>
                        <w:div w:id="1295257932">
                          <w:marLeft w:val="0"/>
                          <w:marRight w:val="0"/>
                          <w:marTop w:val="0"/>
                          <w:marBottom w:val="0"/>
                          <w:divBdr>
                            <w:top w:val="none" w:sz="0" w:space="0" w:color="auto"/>
                            <w:left w:val="none" w:sz="0" w:space="0" w:color="auto"/>
                            <w:bottom w:val="none" w:sz="0" w:space="0" w:color="auto"/>
                            <w:right w:val="none" w:sz="0" w:space="0" w:color="auto"/>
                          </w:divBdr>
                        </w:div>
                      </w:divsChild>
                    </w:div>
                    <w:div w:id="892695723">
                      <w:marLeft w:val="0"/>
                      <w:marRight w:val="0"/>
                      <w:marTop w:val="88"/>
                      <w:marBottom w:val="0"/>
                      <w:divBdr>
                        <w:top w:val="none" w:sz="0" w:space="0" w:color="auto"/>
                        <w:left w:val="none" w:sz="0" w:space="0" w:color="auto"/>
                        <w:bottom w:val="none" w:sz="0" w:space="0" w:color="auto"/>
                        <w:right w:val="none" w:sz="0" w:space="0" w:color="auto"/>
                      </w:divBdr>
                      <w:divsChild>
                        <w:div w:id="1932009355">
                          <w:marLeft w:val="0"/>
                          <w:marRight w:val="0"/>
                          <w:marTop w:val="0"/>
                          <w:marBottom w:val="0"/>
                          <w:divBdr>
                            <w:top w:val="none" w:sz="0" w:space="0" w:color="auto"/>
                            <w:left w:val="none" w:sz="0" w:space="0" w:color="auto"/>
                            <w:bottom w:val="none" w:sz="0" w:space="0" w:color="auto"/>
                            <w:right w:val="none" w:sz="0" w:space="0" w:color="auto"/>
                          </w:divBdr>
                        </w:div>
                      </w:divsChild>
                    </w:div>
                    <w:div w:id="901139308">
                      <w:marLeft w:val="0"/>
                      <w:marRight w:val="0"/>
                      <w:marTop w:val="88"/>
                      <w:marBottom w:val="0"/>
                      <w:divBdr>
                        <w:top w:val="none" w:sz="0" w:space="0" w:color="auto"/>
                        <w:left w:val="none" w:sz="0" w:space="0" w:color="auto"/>
                        <w:bottom w:val="none" w:sz="0" w:space="0" w:color="auto"/>
                        <w:right w:val="none" w:sz="0" w:space="0" w:color="auto"/>
                      </w:divBdr>
                      <w:divsChild>
                        <w:div w:id="1802723633">
                          <w:marLeft w:val="0"/>
                          <w:marRight w:val="0"/>
                          <w:marTop w:val="0"/>
                          <w:marBottom w:val="0"/>
                          <w:divBdr>
                            <w:top w:val="none" w:sz="0" w:space="0" w:color="auto"/>
                            <w:left w:val="none" w:sz="0" w:space="0" w:color="auto"/>
                            <w:bottom w:val="none" w:sz="0" w:space="0" w:color="auto"/>
                            <w:right w:val="none" w:sz="0" w:space="0" w:color="auto"/>
                          </w:divBdr>
                        </w:div>
                      </w:divsChild>
                    </w:div>
                    <w:div w:id="959533076">
                      <w:marLeft w:val="0"/>
                      <w:marRight w:val="0"/>
                      <w:marTop w:val="88"/>
                      <w:marBottom w:val="0"/>
                      <w:divBdr>
                        <w:top w:val="none" w:sz="0" w:space="0" w:color="auto"/>
                        <w:left w:val="none" w:sz="0" w:space="0" w:color="auto"/>
                        <w:bottom w:val="none" w:sz="0" w:space="0" w:color="auto"/>
                        <w:right w:val="none" w:sz="0" w:space="0" w:color="auto"/>
                      </w:divBdr>
                    </w:div>
                    <w:div w:id="974989871">
                      <w:marLeft w:val="0"/>
                      <w:marRight w:val="0"/>
                      <w:marTop w:val="88"/>
                      <w:marBottom w:val="0"/>
                      <w:divBdr>
                        <w:top w:val="none" w:sz="0" w:space="0" w:color="auto"/>
                        <w:left w:val="none" w:sz="0" w:space="0" w:color="auto"/>
                        <w:bottom w:val="none" w:sz="0" w:space="0" w:color="auto"/>
                        <w:right w:val="none" w:sz="0" w:space="0" w:color="auto"/>
                      </w:divBdr>
                    </w:div>
                    <w:div w:id="1016541673">
                      <w:marLeft w:val="0"/>
                      <w:marRight w:val="0"/>
                      <w:marTop w:val="88"/>
                      <w:marBottom w:val="0"/>
                      <w:divBdr>
                        <w:top w:val="none" w:sz="0" w:space="0" w:color="auto"/>
                        <w:left w:val="none" w:sz="0" w:space="0" w:color="auto"/>
                        <w:bottom w:val="none" w:sz="0" w:space="0" w:color="auto"/>
                        <w:right w:val="none" w:sz="0" w:space="0" w:color="auto"/>
                      </w:divBdr>
                      <w:divsChild>
                        <w:div w:id="1977296496">
                          <w:marLeft w:val="0"/>
                          <w:marRight w:val="0"/>
                          <w:marTop w:val="0"/>
                          <w:marBottom w:val="0"/>
                          <w:divBdr>
                            <w:top w:val="none" w:sz="0" w:space="0" w:color="auto"/>
                            <w:left w:val="none" w:sz="0" w:space="0" w:color="auto"/>
                            <w:bottom w:val="none" w:sz="0" w:space="0" w:color="auto"/>
                            <w:right w:val="none" w:sz="0" w:space="0" w:color="auto"/>
                          </w:divBdr>
                        </w:div>
                      </w:divsChild>
                    </w:div>
                    <w:div w:id="1038240661">
                      <w:marLeft w:val="0"/>
                      <w:marRight w:val="0"/>
                      <w:marTop w:val="88"/>
                      <w:marBottom w:val="0"/>
                      <w:divBdr>
                        <w:top w:val="none" w:sz="0" w:space="0" w:color="auto"/>
                        <w:left w:val="none" w:sz="0" w:space="0" w:color="auto"/>
                        <w:bottom w:val="none" w:sz="0" w:space="0" w:color="auto"/>
                        <w:right w:val="none" w:sz="0" w:space="0" w:color="auto"/>
                      </w:divBdr>
                    </w:div>
                    <w:div w:id="1165583858">
                      <w:marLeft w:val="0"/>
                      <w:marRight w:val="0"/>
                      <w:marTop w:val="88"/>
                      <w:marBottom w:val="0"/>
                      <w:divBdr>
                        <w:top w:val="none" w:sz="0" w:space="0" w:color="auto"/>
                        <w:left w:val="none" w:sz="0" w:space="0" w:color="auto"/>
                        <w:bottom w:val="none" w:sz="0" w:space="0" w:color="auto"/>
                        <w:right w:val="none" w:sz="0" w:space="0" w:color="auto"/>
                      </w:divBdr>
                    </w:div>
                    <w:div w:id="1195731971">
                      <w:marLeft w:val="0"/>
                      <w:marRight w:val="0"/>
                      <w:marTop w:val="88"/>
                      <w:marBottom w:val="0"/>
                      <w:divBdr>
                        <w:top w:val="none" w:sz="0" w:space="0" w:color="auto"/>
                        <w:left w:val="none" w:sz="0" w:space="0" w:color="auto"/>
                        <w:bottom w:val="none" w:sz="0" w:space="0" w:color="auto"/>
                        <w:right w:val="none" w:sz="0" w:space="0" w:color="auto"/>
                      </w:divBdr>
                      <w:divsChild>
                        <w:div w:id="1489058832">
                          <w:marLeft w:val="0"/>
                          <w:marRight w:val="0"/>
                          <w:marTop w:val="0"/>
                          <w:marBottom w:val="0"/>
                          <w:divBdr>
                            <w:top w:val="none" w:sz="0" w:space="0" w:color="auto"/>
                            <w:left w:val="none" w:sz="0" w:space="0" w:color="auto"/>
                            <w:bottom w:val="none" w:sz="0" w:space="0" w:color="auto"/>
                            <w:right w:val="none" w:sz="0" w:space="0" w:color="auto"/>
                          </w:divBdr>
                        </w:div>
                      </w:divsChild>
                    </w:div>
                    <w:div w:id="1203907179">
                      <w:marLeft w:val="0"/>
                      <w:marRight w:val="0"/>
                      <w:marTop w:val="88"/>
                      <w:marBottom w:val="0"/>
                      <w:divBdr>
                        <w:top w:val="none" w:sz="0" w:space="0" w:color="auto"/>
                        <w:left w:val="none" w:sz="0" w:space="0" w:color="auto"/>
                        <w:bottom w:val="none" w:sz="0" w:space="0" w:color="auto"/>
                        <w:right w:val="none" w:sz="0" w:space="0" w:color="auto"/>
                      </w:divBdr>
                    </w:div>
                    <w:div w:id="1208297349">
                      <w:marLeft w:val="0"/>
                      <w:marRight w:val="0"/>
                      <w:marTop w:val="88"/>
                      <w:marBottom w:val="0"/>
                      <w:divBdr>
                        <w:top w:val="none" w:sz="0" w:space="0" w:color="auto"/>
                        <w:left w:val="none" w:sz="0" w:space="0" w:color="auto"/>
                        <w:bottom w:val="none" w:sz="0" w:space="0" w:color="auto"/>
                        <w:right w:val="none" w:sz="0" w:space="0" w:color="auto"/>
                      </w:divBdr>
                    </w:div>
                    <w:div w:id="1296639650">
                      <w:marLeft w:val="0"/>
                      <w:marRight w:val="0"/>
                      <w:marTop w:val="88"/>
                      <w:marBottom w:val="0"/>
                      <w:divBdr>
                        <w:top w:val="none" w:sz="0" w:space="0" w:color="auto"/>
                        <w:left w:val="none" w:sz="0" w:space="0" w:color="auto"/>
                        <w:bottom w:val="none" w:sz="0" w:space="0" w:color="auto"/>
                        <w:right w:val="none" w:sz="0" w:space="0" w:color="auto"/>
                      </w:divBdr>
                      <w:divsChild>
                        <w:div w:id="1049449833">
                          <w:marLeft w:val="0"/>
                          <w:marRight w:val="0"/>
                          <w:marTop w:val="0"/>
                          <w:marBottom w:val="0"/>
                          <w:divBdr>
                            <w:top w:val="none" w:sz="0" w:space="0" w:color="auto"/>
                            <w:left w:val="none" w:sz="0" w:space="0" w:color="auto"/>
                            <w:bottom w:val="none" w:sz="0" w:space="0" w:color="auto"/>
                            <w:right w:val="none" w:sz="0" w:space="0" w:color="auto"/>
                          </w:divBdr>
                        </w:div>
                      </w:divsChild>
                    </w:div>
                    <w:div w:id="1312246657">
                      <w:marLeft w:val="0"/>
                      <w:marRight w:val="0"/>
                      <w:marTop w:val="88"/>
                      <w:marBottom w:val="0"/>
                      <w:divBdr>
                        <w:top w:val="none" w:sz="0" w:space="0" w:color="auto"/>
                        <w:left w:val="none" w:sz="0" w:space="0" w:color="auto"/>
                        <w:bottom w:val="none" w:sz="0" w:space="0" w:color="auto"/>
                        <w:right w:val="none" w:sz="0" w:space="0" w:color="auto"/>
                      </w:divBdr>
                      <w:divsChild>
                        <w:div w:id="1822379442">
                          <w:marLeft w:val="0"/>
                          <w:marRight w:val="0"/>
                          <w:marTop w:val="0"/>
                          <w:marBottom w:val="0"/>
                          <w:divBdr>
                            <w:top w:val="none" w:sz="0" w:space="0" w:color="auto"/>
                            <w:left w:val="none" w:sz="0" w:space="0" w:color="auto"/>
                            <w:bottom w:val="none" w:sz="0" w:space="0" w:color="auto"/>
                            <w:right w:val="none" w:sz="0" w:space="0" w:color="auto"/>
                          </w:divBdr>
                        </w:div>
                      </w:divsChild>
                    </w:div>
                    <w:div w:id="1312909231">
                      <w:marLeft w:val="0"/>
                      <w:marRight w:val="0"/>
                      <w:marTop w:val="88"/>
                      <w:marBottom w:val="0"/>
                      <w:divBdr>
                        <w:top w:val="none" w:sz="0" w:space="0" w:color="auto"/>
                        <w:left w:val="none" w:sz="0" w:space="0" w:color="auto"/>
                        <w:bottom w:val="none" w:sz="0" w:space="0" w:color="auto"/>
                        <w:right w:val="none" w:sz="0" w:space="0" w:color="auto"/>
                      </w:divBdr>
                      <w:divsChild>
                        <w:div w:id="1053391028">
                          <w:marLeft w:val="0"/>
                          <w:marRight w:val="0"/>
                          <w:marTop w:val="0"/>
                          <w:marBottom w:val="0"/>
                          <w:divBdr>
                            <w:top w:val="none" w:sz="0" w:space="0" w:color="auto"/>
                            <w:left w:val="none" w:sz="0" w:space="0" w:color="auto"/>
                            <w:bottom w:val="none" w:sz="0" w:space="0" w:color="auto"/>
                            <w:right w:val="none" w:sz="0" w:space="0" w:color="auto"/>
                          </w:divBdr>
                        </w:div>
                      </w:divsChild>
                    </w:div>
                    <w:div w:id="1526287889">
                      <w:marLeft w:val="0"/>
                      <w:marRight w:val="0"/>
                      <w:marTop w:val="0"/>
                      <w:marBottom w:val="63"/>
                      <w:divBdr>
                        <w:top w:val="single" w:sz="2" w:space="2" w:color="BE594B"/>
                        <w:left w:val="single" w:sz="2" w:space="0" w:color="BE594B"/>
                        <w:bottom w:val="single" w:sz="4" w:space="3" w:color="BE594B"/>
                        <w:right w:val="single" w:sz="2" w:space="0" w:color="BE594B"/>
                      </w:divBdr>
                    </w:div>
                    <w:div w:id="1527863764">
                      <w:marLeft w:val="0"/>
                      <w:marRight w:val="0"/>
                      <w:marTop w:val="25"/>
                      <w:marBottom w:val="0"/>
                      <w:divBdr>
                        <w:top w:val="none" w:sz="0" w:space="0" w:color="auto"/>
                        <w:left w:val="none" w:sz="0" w:space="0" w:color="auto"/>
                        <w:bottom w:val="none" w:sz="0" w:space="0" w:color="auto"/>
                        <w:right w:val="none" w:sz="0" w:space="0" w:color="auto"/>
                      </w:divBdr>
                      <w:divsChild>
                        <w:div w:id="1006056290">
                          <w:marLeft w:val="0"/>
                          <w:marRight w:val="0"/>
                          <w:marTop w:val="0"/>
                          <w:marBottom w:val="0"/>
                          <w:divBdr>
                            <w:top w:val="none" w:sz="0" w:space="0" w:color="auto"/>
                            <w:left w:val="none" w:sz="0" w:space="0" w:color="auto"/>
                            <w:bottom w:val="none" w:sz="0" w:space="0" w:color="auto"/>
                            <w:right w:val="none" w:sz="0" w:space="0" w:color="auto"/>
                          </w:divBdr>
                        </w:div>
                      </w:divsChild>
                    </w:div>
                    <w:div w:id="1558122513">
                      <w:marLeft w:val="0"/>
                      <w:marRight w:val="0"/>
                      <w:marTop w:val="88"/>
                      <w:marBottom w:val="0"/>
                      <w:divBdr>
                        <w:top w:val="none" w:sz="0" w:space="0" w:color="auto"/>
                        <w:left w:val="none" w:sz="0" w:space="0" w:color="auto"/>
                        <w:bottom w:val="none" w:sz="0" w:space="0" w:color="auto"/>
                        <w:right w:val="none" w:sz="0" w:space="0" w:color="auto"/>
                      </w:divBdr>
                      <w:divsChild>
                        <w:div w:id="1968536737">
                          <w:marLeft w:val="0"/>
                          <w:marRight w:val="0"/>
                          <w:marTop w:val="0"/>
                          <w:marBottom w:val="0"/>
                          <w:divBdr>
                            <w:top w:val="none" w:sz="0" w:space="0" w:color="auto"/>
                            <w:left w:val="none" w:sz="0" w:space="0" w:color="auto"/>
                            <w:bottom w:val="none" w:sz="0" w:space="0" w:color="auto"/>
                            <w:right w:val="none" w:sz="0" w:space="0" w:color="auto"/>
                          </w:divBdr>
                        </w:div>
                      </w:divsChild>
                    </w:div>
                    <w:div w:id="1577788762">
                      <w:marLeft w:val="0"/>
                      <w:marRight w:val="0"/>
                      <w:marTop w:val="88"/>
                      <w:marBottom w:val="0"/>
                      <w:divBdr>
                        <w:top w:val="none" w:sz="0" w:space="0" w:color="auto"/>
                        <w:left w:val="none" w:sz="0" w:space="0" w:color="auto"/>
                        <w:bottom w:val="none" w:sz="0" w:space="0" w:color="auto"/>
                        <w:right w:val="none" w:sz="0" w:space="0" w:color="auto"/>
                      </w:divBdr>
                    </w:div>
                    <w:div w:id="1582642863">
                      <w:marLeft w:val="0"/>
                      <w:marRight w:val="0"/>
                      <w:marTop w:val="88"/>
                      <w:marBottom w:val="0"/>
                      <w:divBdr>
                        <w:top w:val="none" w:sz="0" w:space="0" w:color="auto"/>
                        <w:left w:val="none" w:sz="0" w:space="0" w:color="auto"/>
                        <w:bottom w:val="none" w:sz="0" w:space="0" w:color="auto"/>
                        <w:right w:val="none" w:sz="0" w:space="0" w:color="auto"/>
                      </w:divBdr>
                    </w:div>
                    <w:div w:id="1592280047">
                      <w:marLeft w:val="0"/>
                      <w:marRight w:val="0"/>
                      <w:marTop w:val="88"/>
                      <w:marBottom w:val="0"/>
                      <w:divBdr>
                        <w:top w:val="none" w:sz="0" w:space="0" w:color="auto"/>
                        <w:left w:val="none" w:sz="0" w:space="0" w:color="auto"/>
                        <w:bottom w:val="none" w:sz="0" w:space="0" w:color="auto"/>
                        <w:right w:val="none" w:sz="0" w:space="0" w:color="auto"/>
                      </w:divBdr>
                      <w:divsChild>
                        <w:div w:id="1879201313">
                          <w:marLeft w:val="0"/>
                          <w:marRight w:val="0"/>
                          <w:marTop w:val="0"/>
                          <w:marBottom w:val="0"/>
                          <w:divBdr>
                            <w:top w:val="none" w:sz="0" w:space="0" w:color="auto"/>
                            <w:left w:val="none" w:sz="0" w:space="0" w:color="auto"/>
                            <w:bottom w:val="none" w:sz="0" w:space="0" w:color="auto"/>
                            <w:right w:val="none" w:sz="0" w:space="0" w:color="auto"/>
                          </w:divBdr>
                        </w:div>
                      </w:divsChild>
                    </w:div>
                    <w:div w:id="1722902259">
                      <w:marLeft w:val="0"/>
                      <w:marRight w:val="0"/>
                      <w:marTop w:val="88"/>
                      <w:marBottom w:val="0"/>
                      <w:divBdr>
                        <w:top w:val="none" w:sz="0" w:space="0" w:color="auto"/>
                        <w:left w:val="none" w:sz="0" w:space="0" w:color="auto"/>
                        <w:bottom w:val="none" w:sz="0" w:space="0" w:color="auto"/>
                        <w:right w:val="none" w:sz="0" w:space="0" w:color="auto"/>
                      </w:divBdr>
                      <w:divsChild>
                        <w:div w:id="1150711035">
                          <w:marLeft w:val="0"/>
                          <w:marRight w:val="0"/>
                          <w:marTop w:val="0"/>
                          <w:marBottom w:val="0"/>
                          <w:divBdr>
                            <w:top w:val="none" w:sz="0" w:space="0" w:color="auto"/>
                            <w:left w:val="none" w:sz="0" w:space="0" w:color="auto"/>
                            <w:bottom w:val="none" w:sz="0" w:space="0" w:color="auto"/>
                            <w:right w:val="none" w:sz="0" w:space="0" w:color="auto"/>
                          </w:divBdr>
                        </w:div>
                      </w:divsChild>
                    </w:div>
                    <w:div w:id="1729841432">
                      <w:marLeft w:val="0"/>
                      <w:marRight w:val="0"/>
                      <w:marTop w:val="88"/>
                      <w:marBottom w:val="0"/>
                      <w:divBdr>
                        <w:top w:val="none" w:sz="0" w:space="0" w:color="auto"/>
                        <w:left w:val="none" w:sz="0" w:space="0" w:color="auto"/>
                        <w:bottom w:val="none" w:sz="0" w:space="0" w:color="auto"/>
                        <w:right w:val="none" w:sz="0" w:space="0" w:color="auto"/>
                      </w:divBdr>
                      <w:divsChild>
                        <w:div w:id="446123980">
                          <w:marLeft w:val="0"/>
                          <w:marRight w:val="0"/>
                          <w:marTop w:val="0"/>
                          <w:marBottom w:val="0"/>
                          <w:divBdr>
                            <w:top w:val="none" w:sz="0" w:space="0" w:color="auto"/>
                            <w:left w:val="none" w:sz="0" w:space="0" w:color="auto"/>
                            <w:bottom w:val="none" w:sz="0" w:space="0" w:color="auto"/>
                            <w:right w:val="none" w:sz="0" w:space="0" w:color="auto"/>
                          </w:divBdr>
                        </w:div>
                      </w:divsChild>
                    </w:div>
                    <w:div w:id="1873568104">
                      <w:marLeft w:val="0"/>
                      <w:marRight w:val="0"/>
                      <w:marTop w:val="88"/>
                      <w:marBottom w:val="0"/>
                      <w:divBdr>
                        <w:top w:val="none" w:sz="0" w:space="0" w:color="auto"/>
                        <w:left w:val="none" w:sz="0" w:space="0" w:color="auto"/>
                        <w:bottom w:val="none" w:sz="0" w:space="0" w:color="auto"/>
                        <w:right w:val="none" w:sz="0" w:space="0" w:color="auto"/>
                      </w:divBdr>
                      <w:divsChild>
                        <w:div w:id="714427473">
                          <w:marLeft w:val="0"/>
                          <w:marRight w:val="0"/>
                          <w:marTop w:val="0"/>
                          <w:marBottom w:val="0"/>
                          <w:divBdr>
                            <w:top w:val="none" w:sz="0" w:space="0" w:color="auto"/>
                            <w:left w:val="none" w:sz="0" w:space="0" w:color="auto"/>
                            <w:bottom w:val="none" w:sz="0" w:space="0" w:color="auto"/>
                            <w:right w:val="none" w:sz="0" w:space="0" w:color="auto"/>
                          </w:divBdr>
                        </w:div>
                      </w:divsChild>
                    </w:div>
                    <w:div w:id="1915552099">
                      <w:marLeft w:val="0"/>
                      <w:marRight w:val="0"/>
                      <w:marTop w:val="25"/>
                      <w:marBottom w:val="0"/>
                      <w:divBdr>
                        <w:top w:val="none" w:sz="0" w:space="0" w:color="auto"/>
                        <w:left w:val="none" w:sz="0" w:space="0" w:color="auto"/>
                        <w:bottom w:val="none" w:sz="0" w:space="0" w:color="auto"/>
                        <w:right w:val="none" w:sz="0" w:space="0" w:color="auto"/>
                      </w:divBdr>
                      <w:divsChild>
                        <w:div w:id="323093734">
                          <w:marLeft w:val="0"/>
                          <w:marRight w:val="0"/>
                          <w:marTop w:val="0"/>
                          <w:marBottom w:val="0"/>
                          <w:divBdr>
                            <w:top w:val="none" w:sz="0" w:space="0" w:color="auto"/>
                            <w:left w:val="none" w:sz="0" w:space="0" w:color="auto"/>
                            <w:bottom w:val="none" w:sz="0" w:space="0" w:color="auto"/>
                            <w:right w:val="none" w:sz="0" w:space="0" w:color="auto"/>
                          </w:divBdr>
                        </w:div>
                      </w:divsChild>
                    </w:div>
                    <w:div w:id="1925991288">
                      <w:marLeft w:val="0"/>
                      <w:marRight w:val="0"/>
                      <w:marTop w:val="88"/>
                      <w:marBottom w:val="0"/>
                      <w:divBdr>
                        <w:top w:val="none" w:sz="0" w:space="0" w:color="auto"/>
                        <w:left w:val="none" w:sz="0" w:space="0" w:color="auto"/>
                        <w:bottom w:val="none" w:sz="0" w:space="0" w:color="auto"/>
                        <w:right w:val="none" w:sz="0" w:space="0" w:color="auto"/>
                      </w:divBdr>
                      <w:divsChild>
                        <w:div w:id="1183012983">
                          <w:marLeft w:val="0"/>
                          <w:marRight w:val="0"/>
                          <w:marTop w:val="0"/>
                          <w:marBottom w:val="0"/>
                          <w:divBdr>
                            <w:top w:val="none" w:sz="0" w:space="0" w:color="auto"/>
                            <w:left w:val="none" w:sz="0" w:space="0" w:color="auto"/>
                            <w:bottom w:val="none" w:sz="0" w:space="0" w:color="auto"/>
                            <w:right w:val="none" w:sz="0" w:space="0" w:color="auto"/>
                          </w:divBdr>
                        </w:div>
                      </w:divsChild>
                    </w:div>
                    <w:div w:id="1984263341">
                      <w:marLeft w:val="0"/>
                      <w:marRight w:val="0"/>
                      <w:marTop w:val="88"/>
                      <w:marBottom w:val="0"/>
                      <w:divBdr>
                        <w:top w:val="none" w:sz="0" w:space="0" w:color="auto"/>
                        <w:left w:val="none" w:sz="0" w:space="0" w:color="auto"/>
                        <w:bottom w:val="none" w:sz="0" w:space="0" w:color="auto"/>
                        <w:right w:val="none" w:sz="0" w:space="0" w:color="auto"/>
                      </w:divBdr>
                    </w:div>
                    <w:div w:id="1985428396">
                      <w:marLeft w:val="0"/>
                      <w:marRight w:val="0"/>
                      <w:marTop w:val="0"/>
                      <w:marBottom w:val="0"/>
                      <w:divBdr>
                        <w:top w:val="none" w:sz="0" w:space="0" w:color="auto"/>
                        <w:left w:val="none" w:sz="0" w:space="0" w:color="auto"/>
                        <w:bottom w:val="none" w:sz="0" w:space="0" w:color="auto"/>
                        <w:right w:val="none" w:sz="0" w:space="0" w:color="auto"/>
                      </w:divBdr>
                    </w:div>
                    <w:div w:id="2066441355">
                      <w:marLeft w:val="0"/>
                      <w:marRight w:val="0"/>
                      <w:marTop w:val="88"/>
                      <w:marBottom w:val="0"/>
                      <w:divBdr>
                        <w:top w:val="none" w:sz="0" w:space="0" w:color="auto"/>
                        <w:left w:val="none" w:sz="0" w:space="0" w:color="auto"/>
                        <w:bottom w:val="none" w:sz="0" w:space="0" w:color="auto"/>
                        <w:right w:val="none" w:sz="0" w:space="0" w:color="auto"/>
                      </w:divBdr>
                    </w:div>
                    <w:div w:id="2134976680">
                      <w:marLeft w:val="0"/>
                      <w:marRight w:val="0"/>
                      <w:marTop w:val="88"/>
                      <w:marBottom w:val="0"/>
                      <w:divBdr>
                        <w:top w:val="none" w:sz="0" w:space="0" w:color="auto"/>
                        <w:left w:val="none" w:sz="0" w:space="0" w:color="auto"/>
                        <w:bottom w:val="none" w:sz="0" w:space="0" w:color="auto"/>
                        <w:right w:val="none" w:sz="0" w:space="0" w:color="auto"/>
                      </w:divBdr>
                      <w:divsChild>
                        <w:div w:id="787940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40951891">
      <w:bodyDiv w:val="1"/>
      <w:marLeft w:val="0"/>
      <w:marRight w:val="0"/>
      <w:marTop w:val="0"/>
      <w:marBottom w:val="0"/>
      <w:divBdr>
        <w:top w:val="none" w:sz="0" w:space="0" w:color="auto"/>
        <w:left w:val="none" w:sz="0" w:space="0" w:color="auto"/>
        <w:bottom w:val="none" w:sz="0" w:space="0" w:color="auto"/>
        <w:right w:val="none" w:sz="0" w:space="0" w:color="auto"/>
      </w:divBdr>
      <w:divsChild>
        <w:div w:id="262953543">
          <w:marLeft w:val="0"/>
          <w:marRight w:val="0"/>
          <w:marTop w:val="0"/>
          <w:marBottom w:val="0"/>
          <w:divBdr>
            <w:top w:val="none" w:sz="0" w:space="0" w:color="auto"/>
            <w:left w:val="none" w:sz="0" w:space="0" w:color="auto"/>
            <w:bottom w:val="none" w:sz="0" w:space="0" w:color="auto"/>
            <w:right w:val="none" w:sz="0" w:space="0" w:color="auto"/>
          </w:divBdr>
        </w:div>
        <w:div w:id="285163363">
          <w:marLeft w:val="0"/>
          <w:marRight w:val="0"/>
          <w:marTop w:val="0"/>
          <w:marBottom w:val="0"/>
          <w:divBdr>
            <w:top w:val="none" w:sz="0" w:space="0" w:color="auto"/>
            <w:left w:val="none" w:sz="0" w:space="0" w:color="auto"/>
            <w:bottom w:val="none" w:sz="0" w:space="0" w:color="auto"/>
            <w:right w:val="none" w:sz="0" w:space="0" w:color="auto"/>
          </w:divBdr>
        </w:div>
        <w:div w:id="399249452">
          <w:marLeft w:val="0"/>
          <w:marRight w:val="0"/>
          <w:marTop w:val="0"/>
          <w:marBottom w:val="0"/>
          <w:divBdr>
            <w:top w:val="none" w:sz="0" w:space="0" w:color="auto"/>
            <w:left w:val="none" w:sz="0" w:space="0" w:color="auto"/>
            <w:bottom w:val="none" w:sz="0" w:space="0" w:color="auto"/>
            <w:right w:val="none" w:sz="0" w:space="0" w:color="auto"/>
          </w:divBdr>
        </w:div>
        <w:div w:id="424886749">
          <w:marLeft w:val="0"/>
          <w:marRight w:val="0"/>
          <w:marTop w:val="0"/>
          <w:marBottom w:val="0"/>
          <w:divBdr>
            <w:top w:val="none" w:sz="0" w:space="0" w:color="auto"/>
            <w:left w:val="none" w:sz="0" w:space="0" w:color="auto"/>
            <w:bottom w:val="none" w:sz="0" w:space="0" w:color="auto"/>
            <w:right w:val="none" w:sz="0" w:space="0" w:color="auto"/>
          </w:divBdr>
        </w:div>
        <w:div w:id="495803894">
          <w:marLeft w:val="0"/>
          <w:marRight w:val="0"/>
          <w:marTop w:val="0"/>
          <w:marBottom w:val="0"/>
          <w:divBdr>
            <w:top w:val="none" w:sz="0" w:space="0" w:color="auto"/>
            <w:left w:val="none" w:sz="0" w:space="0" w:color="auto"/>
            <w:bottom w:val="none" w:sz="0" w:space="0" w:color="auto"/>
            <w:right w:val="none" w:sz="0" w:space="0" w:color="auto"/>
          </w:divBdr>
        </w:div>
        <w:div w:id="972636919">
          <w:marLeft w:val="0"/>
          <w:marRight w:val="0"/>
          <w:marTop w:val="0"/>
          <w:marBottom w:val="0"/>
          <w:divBdr>
            <w:top w:val="none" w:sz="0" w:space="0" w:color="auto"/>
            <w:left w:val="none" w:sz="0" w:space="0" w:color="auto"/>
            <w:bottom w:val="none" w:sz="0" w:space="0" w:color="auto"/>
            <w:right w:val="none" w:sz="0" w:space="0" w:color="auto"/>
          </w:divBdr>
        </w:div>
        <w:div w:id="1012730881">
          <w:marLeft w:val="0"/>
          <w:marRight w:val="0"/>
          <w:marTop w:val="0"/>
          <w:marBottom w:val="0"/>
          <w:divBdr>
            <w:top w:val="none" w:sz="0" w:space="0" w:color="auto"/>
            <w:left w:val="none" w:sz="0" w:space="0" w:color="auto"/>
            <w:bottom w:val="none" w:sz="0" w:space="0" w:color="auto"/>
            <w:right w:val="none" w:sz="0" w:space="0" w:color="auto"/>
          </w:divBdr>
        </w:div>
        <w:div w:id="1056860220">
          <w:marLeft w:val="0"/>
          <w:marRight w:val="0"/>
          <w:marTop w:val="0"/>
          <w:marBottom w:val="0"/>
          <w:divBdr>
            <w:top w:val="none" w:sz="0" w:space="0" w:color="auto"/>
            <w:left w:val="none" w:sz="0" w:space="0" w:color="auto"/>
            <w:bottom w:val="none" w:sz="0" w:space="0" w:color="auto"/>
            <w:right w:val="none" w:sz="0" w:space="0" w:color="auto"/>
          </w:divBdr>
        </w:div>
        <w:div w:id="1397510873">
          <w:marLeft w:val="0"/>
          <w:marRight w:val="0"/>
          <w:marTop w:val="0"/>
          <w:marBottom w:val="0"/>
          <w:divBdr>
            <w:top w:val="none" w:sz="0" w:space="0" w:color="auto"/>
            <w:left w:val="none" w:sz="0" w:space="0" w:color="auto"/>
            <w:bottom w:val="none" w:sz="0" w:space="0" w:color="auto"/>
            <w:right w:val="none" w:sz="0" w:space="0" w:color="auto"/>
          </w:divBdr>
        </w:div>
        <w:div w:id="1443527213">
          <w:marLeft w:val="0"/>
          <w:marRight w:val="0"/>
          <w:marTop w:val="0"/>
          <w:marBottom w:val="0"/>
          <w:divBdr>
            <w:top w:val="none" w:sz="0" w:space="0" w:color="auto"/>
            <w:left w:val="none" w:sz="0" w:space="0" w:color="auto"/>
            <w:bottom w:val="none" w:sz="0" w:space="0" w:color="auto"/>
            <w:right w:val="none" w:sz="0" w:space="0" w:color="auto"/>
          </w:divBdr>
        </w:div>
        <w:div w:id="1467624692">
          <w:marLeft w:val="0"/>
          <w:marRight w:val="0"/>
          <w:marTop w:val="0"/>
          <w:marBottom w:val="0"/>
          <w:divBdr>
            <w:top w:val="none" w:sz="0" w:space="0" w:color="auto"/>
            <w:left w:val="none" w:sz="0" w:space="0" w:color="auto"/>
            <w:bottom w:val="none" w:sz="0" w:space="0" w:color="auto"/>
            <w:right w:val="none" w:sz="0" w:space="0" w:color="auto"/>
          </w:divBdr>
        </w:div>
        <w:div w:id="1652127016">
          <w:marLeft w:val="0"/>
          <w:marRight w:val="0"/>
          <w:marTop w:val="0"/>
          <w:marBottom w:val="0"/>
          <w:divBdr>
            <w:top w:val="none" w:sz="0" w:space="0" w:color="auto"/>
            <w:left w:val="none" w:sz="0" w:space="0" w:color="auto"/>
            <w:bottom w:val="none" w:sz="0" w:space="0" w:color="auto"/>
            <w:right w:val="none" w:sz="0" w:space="0" w:color="auto"/>
          </w:divBdr>
        </w:div>
        <w:div w:id="1709254634">
          <w:marLeft w:val="0"/>
          <w:marRight w:val="0"/>
          <w:marTop w:val="0"/>
          <w:marBottom w:val="0"/>
          <w:divBdr>
            <w:top w:val="none" w:sz="0" w:space="0" w:color="auto"/>
            <w:left w:val="none" w:sz="0" w:space="0" w:color="auto"/>
            <w:bottom w:val="none" w:sz="0" w:space="0" w:color="auto"/>
            <w:right w:val="none" w:sz="0" w:space="0" w:color="auto"/>
          </w:divBdr>
        </w:div>
        <w:div w:id="1722901240">
          <w:marLeft w:val="0"/>
          <w:marRight w:val="0"/>
          <w:marTop w:val="0"/>
          <w:marBottom w:val="0"/>
          <w:divBdr>
            <w:top w:val="none" w:sz="0" w:space="0" w:color="auto"/>
            <w:left w:val="none" w:sz="0" w:space="0" w:color="auto"/>
            <w:bottom w:val="none" w:sz="0" w:space="0" w:color="auto"/>
            <w:right w:val="none" w:sz="0" w:space="0" w:color="auto"/>
          </w:divBdr>
        </w:div>
        <w:div w:id="1750157000">
          <w:marLeft w:val="0"/>
          <w:marRight w:val="0"/>
          <w:marTop w:val="0"/>
          <w:marBottom w:val="0"/>
          <w:divBdr>
            <w:top w:val="none" w:sz="0" w:space="0" w:color="auto"/>
            <w:left w:val="none" w:sz="0" w:space="0" w:color="auto"/>
            <w:bottom w:val="none" w:sz="0" w:space="0" w:color="auto"/>
            <w:right w:val="none" w:sz="0" w:space="0" w:color="auto"/>
          </w:divBdr>
        </w:div>
        <w:div w:id="1762751062">
          <w:marLeft w:val="0"/>
          <w:marRight w:val="0"/>
          <w:marTop w:val="0"/>
          <w:marBottom w:val="0"/>
          <w:divBdr>
            <w:top w:val="none" w:sz="0" w:space="0" w:color="auto"/>
            <w:left w:val="none" w:sz="0" w:space="0" w:color="auto"/>
            <w:bottom w:val="none" w:sz="0" w:space="0" w:color="auto"/>
            <w:right w:val="none" w:sz="0" w:space="0" w:color="auto"/>
          </w:divBdr>
        </w:div>
        <w:div w:id="1794978326">
          <w:marLeft w:val="0"/>
          <w:marRight w:val="0"/>
          <w:marTop w:val="0"/>
          <w:marBottom w:val="0"/>
          <w:divBdr>
            <w:top w:val="none" w:sz="0" w:space="0" w:color="auto"/>
            <w:left w:val="none" w:sz="0" w:space="0" w:color="auto"/>
            <w:bottom w:val="none" w:sz="0" w:space="0" w:color="auto"/>
            <w:right w:val="none" w:sz="0" w:space="0" w:color="auto"/>
          </w:divBdr>
        </w:div>
        <w:div w:id="1922910288">
          <w:marLeft w:val="0"/>
          <w:marRight w:val="0"/>
          <w:marTop w:val="0"/>
          <w:marBottom w:val="0"/>
          <w:divBdr>
            <w:top w:val="none" w:sz="0" w:space="0" w:color="auto"/>
            <w:left w:val="none" w:sz="0" w:space="0" w:color="auto"/>
            <w:bottom w:val="none" w:sz="0" w:space="0" w:color="auto"/>
            <w:right w:val="none" w:sz="0" w:space="0" w:color="auto"/>
          </w:divBdr>
        </w:div>
        <w:div w:id="2017682301">
          <w:marLeft w:val="0"/>
          <w:marRight w:val="0"/>
          <w:marTop w:val="0"/>
          <w:marBottom w:val="0"/>
          <w:divBdr>
            <w:top w:val="none" w:sz="0" w:space="0" w:color="auto"/>
            <w:left w:val="none" w:sz="0" w:space="0" w:color="auto"/>
            <w:bottom w:val="none" w:sz="0" w:space="0" w:color="auto"/>
            <w:right w:val="none" w:sz="0" w:space="0" w:color="auto"/>
          </w:divBdr>
        </w:div>
        <w:div w:id="2087258702">
          <w:marLeft w:val="0"/>
          <w:marRight w:val="0"/>
          <w:marTop w:val="0"/>
          <w:marBottom w:val="0"/>
          <w:divBdr>
            <w:top w:val="none" w:sz="0" w:space="0" w:color="auto"/>
            <w:left w:val="none" w:sz="0" w:space="0" w:color="auto"/>
            <w:bottom w:val="none" w:sz="0" w:space="0" w:color="auto"/>
            <w:right w:val="none" w:sz="0" w:space="0" w:color="auto"/>
          </w:divBdr>
        </w:div>
      </w:divsChild>
    </w:div>
    <w:div w:id="742028171">
      <w:bodyDiv w:val="1"/>
      <w:marLeft w:val="0"/>
      <w:marRight w:val="0"/>
      <w:marTop w:val="0"/>
      <w:marBottom w:val="0"/>
      <w:divBdr>
        <w:top w:val="none" w:sz="0" w:space="0" w:color="auto"/>
        <w:left w:val="none" w:sz="0" w:space="0" w:color="auto"/>
        <w:bottom w:val="none" w:sz="0" w:space="0" w:color="auto"/>
        <w:right w:val="none" w:sz="0" w:space="0" w:color="auto"/>
      </w:divBdr>
      <w:divsChild>
        <w:div w:id="1011298899">
          <w:marLeft w:val="2850"/>
          <w:marRight w:val="0"/>
          <w:marTop w:val="2850"/>
          <w:marBottom w:val="0"/>
          <w:divBdr>
            <w:top w:val="single" w:sz="2" w:space="0" w:color="77A294"/>
            <w:left w:val="single" w:sz="2" w:space="0" w:color="77A294"/>
            <w:bottom w:val="single" w:sz="2" w:space="0" w:color="77A294"/>
            <w:right w:val="single" w:sz="2" w:space="0" w:color="77A294"/>
          </w:divBdr>
          <w:divsChild>
            <w:div w:id="102507170">
              <w:marLeft w:val="0"/>
              <w:marRight w:val="0"/>
              <w:marTop w:val="0"/>
              <w:marBottom w:val="0"/>
              <w:divBdr>
                <w:top w:val="single" w:sz="2" w:space="0" w:color="77A294"/>
                <w:left w:val="single" w:sz="2" w:space="0" w:color="77A294"/>
                <w:bottom w:val="single" w:sz="2" w:space="0" w:color="77A294"/>
                <w:right w:val="single" w:sz="2" w:space="0" w:color="77A294"/>
              </w:divBdr>
              <w:divsChild>
                <w:div w:id="807938922">
                  <w:marLeft w:val="0"/>
                  <w:marRight w:val="0"/>
                  <w:marTop w:val="75"/>
                  <w:marBottom w:val="0"/>
                  <w:divBdr>
                    <w:top w:val="single" w:sz="2" w:space="0" w:color="77A294"/>
                    <w:left w:val="single" w:sz="2" w:space="0" w:color="77A294"/>
                    <w:bottom w:val="single" w:sz="2" w:space="0" w:color="77A294"/>
                    <w:right w:val="single" w:sz="2" w:space="0" w:color="77A294"/>
                  </w:divBdr>
                  <w:divsChild>
                    <w:div w:id="1239899677">
                      <w:marLeft w:val="0"/>
                      <w:marRight w:val="0"/>
                      <w:marTop w:val="0"/>
                      <w:marBottom w:val="0"/>
                      <w:divBdr>
                        <w:top w:val="single" w:sz="2" w:space="0" w:color="77A294"/>
                        <w:left w:val="single" w:sz="2" w:space="0" w:color="77A294"/>
                        <w:bottom w:val="single" w:sz="2" w:space="0" w:color="77A294"/>
                        <w:right w:val="single" w:sz="2" w:space="0" w:color="77A294"/>
                      </w:divBdr>
                      <w:divsChild>
                        <w:div w:id="130251148">
                          <w:marLeft w:val="0"/>
                          <w:marRight w:val="0"/>
                          <w:marTop w:val="150"/>
                          <w:marBottom w:val="150"/>
                          <w:divBdr>
                            <w:top w:val="single" w:sz="2" w:space="0" w:color="77A294"/>
                            <w:left w:val="single" w:sz="2" w:space="0" w:color="77A294"/>
                            <w:bottom w:val="single" w:sz="2" w:space="0" w:color="77A294"/>
                            <w:right w:val="single" w:sz="2" w:space="0" w:color="77A294"/>
                          </w:divBdr>
                          <w:divsChild>
                            <w:div w:id="1917787820">
                              <w:marLeft w:val="0"/>
                              <w:marRight w:val="0"/>
                              <w:marTop w:val="0"/>
                              <w:marBottom w:val="0"/>
                              <w:divBdr>
                                <w:top w:val="single" w:sz="2" w:space="0" w:color="77A294"/>
                                <w:left w:val="single" w:sz="2" w:space="0" w:color="77A294"/>
                                <w:bottom w:val="single" w:sz="2" w:space="0" w:color="77A294"/>
                                <w:right w:val="single" w:sz="2" w:space="0" w:color="77A294"/>
                              </w:divBdr>
                            </w:div>
                            <w:div w:id="1981114084">
                              <w:marLeft w:val="0"/>
                              <w:marRight w:val="300"/>
                              <w:marTop w:val="0"/>
                              <w:marBottom w:val="0"/>
                              <w:divBdr>
                                <w:top w:val="none" w:sz="0" w:space="0" w:color="auto"/>
                                <w:left w:val="none" w:sz="0" w:space="0" w:color="auto"/>
                                <w:bottom w:val="none" w:sz="0" w:space="0" w:color="auto"/>
                                <w:right w:val="none" w:sz="0" w:space="0" w:color="auto"/>
                              </w:divBdr>
                            </w:div>
                          </w:divsChild>
                        </w:div>
                        <w:div w:id="479662987">
                          <w:marLeft w:val="0"/>
                          <w:marRight w:val="0"/>
                          <w:marTop w:val="150"/>
                          <w:marBottom w:val="150"/>
                          <w:divBdr>
                            <w:top w:val="single" w:sz="2" w:space="0" w:color="77A294"/>
                            <w:left w:val="single" w:sz="2" w:space="0" w:color="77A294"/>
                            <w:bottom w:val="single" w:sz="2" w:space="0" w:color="77A294"/>
                            <w:right w:val="single" w:sz="2" w:space="0" w:color="77A294"/>
                          </w:divBdr>
                          <w:divsChild>
                            <w:div w:id="586309109">
                              <w:marLeft w:val="0"/>
                              <w:marRight w:val="300"/>
                              <w:marTop w:val="0"/>
                              <w:marBottom w:val="0"/>
                              <w:divBdr>
                                <w:top w:val="none" w:sz="0" w:space="0" w:color="auto"/>
                                <w:left w:val="none" w:sz="0" w:space="0" w:color="auto"/>
                                <w:bottom w:val="none" w:sz="0" w:space="0" w:color="auto"/>
                                <w:right w:val="none" w:sz="0" w:space="0" w:color="auto"/>
                              </w:divBdr>
                            </w:div>
                            <w:div w:id="871958586">
                              <w:marLeft w:val="0"/>
                              <w:marRight w:val="0"/>
                              <w:marTop w:val="0"/>
                              <w:marBottom w:val="0"/>
                              <w:divBdr>
                                <w:top w:val="single" w:sz="2" w:space="0" w:color="77A294"/>
                                <w:left w:val="single" w:sz="2" w:space="0" w:color="77A294"/>
                                <w:bottom w:val="single" w:sz="2" w:space="0" w:color="77A294"/>
                                <w:right w:val="single" w:sz="2" w:space="0" w:color="77A294"/>
                              </w:divBdr>
                            </w:div>
                          </w:divsChild>
                        </w:div>
                        <w:div w:id="1768381306">
                          <w:marLeft w:val="0"/>
                          <w:marRight w:val="0"/>
                          <w:marTop w:val="150"/>
                          <w:marBottom w:val="150"/>
                          <w:divBdr>
                            <w:top w:val="single" w:sz="2" w:space="0" w:color="77A294"/>
                            <w:left w:val="single" w:sz="2" w:space="0" w:color="77A294"/>
                            <w:bottom w:val="single" w:sz="2" w:space="0" w:color="77A294"/>
                            <w:right w:val="single" w:sz="2" w:space="0" w:color="77A294"/>
                          </w:divBdr>
                        </w:div>
                      </w:divsChild>
                    </w:div>
                  </w:divsChild>
                </w:div>
              </w:divsChild>
            </w:div>
          </w:divsChild>
        </w:div>
      </w:divsChild>
    </w:div>
    <w:div w:id="743524486">
      <w:bodyDiv w:val="1"/>
      <w:marLeft w:val="0"/>
      <w:marRight w:val="0"/>
      <w:marTop w:val="0"/>
      <w:marBottom w:val="0"/>
      <w:divBdr>
        <w:top w:val="none" w:sz="0" w:space="0" w:color="auto"/>
        <w:left w:val="none" w:sz="0" w:space="0" w:color="auto"/>
        <w:bottom w:val="none" w:sz="0" w:space="0" w:color="auto"/>
        <w:right w:val="none" w:sz="0" w:space="0" w:color="auto"/>
      </w:divBdr>
      <w:divsChild>
        <w:div w:id="470513610">
          <w:marLeft w:val="0"/>
          <w:marRight w:val="0"/>
          <w:marTop w:val="0"/>
          <w:marBottom w:val="0"/>
          <w:divBdr>
            <w:top w:val="none" w:sz="0" w:space="0" w:color="auto"/>
            <w:left w:val="none" w:sz="0" w:space="0" w:color="auto"/>
            <w:bottom w:val="none" w:sz="0" w:space="0" w:color="auto"/>
            <w:right w:val="none" w:sz="0" w:space="0" w:color="auto"/>
          </w:divBdr>
          <w:divsChild>
            <w:div w:id="34936968">
              <w:marLeft w:val="0"/>
              <w:marRight w:val="0"/>
              <w:marTop w:val="0"/>
              <w:marBottom w:val="0"/>
              <w:divBdr>
                <w:top w:val="none" w:sz="0" w:space="0" w:color="auto"/>
                <w:left w:val="none" w:sz="0" w:space="0" w:color="auto"/>
                <w:bottom w:val="none" w:sz="0" w:space="0" w:color="auto"/>
                <w:right w:val="none" w:sz="0" w:space="0" w:color="auto"/>
              </w:divBdr>
              <w:divsChild>
                <w:div w:id="408960878">
                  <w:marLeft w:val="0"/>
                  <w:marRight w:val="0"/>
                  <w:marTop w:val="100"/>
                  <w:marBottom w:val="100"/>
                  <w:divBdr>
                    <w:top w:val="none" w:sz="0" w:space="0" w:color="auto"/>
                    <w:left w:val="none" w:sz="0" w:space="0" w:color="auto"/>
                    <w:bottom w:val="none" w:sz="0" w:space="0" w:color="auto"/>
                    <w:right w:val="none" w:sz="0" w:space="0" w:color="auto"/>
                  </w:divBdr>
                  <w:divsChild>
                    <w:div w:id="1311329202">
                      <w:marLeft w:val="0"/>
                      <w:marRight w:val="0"/>
                      <w:marTop w:val="0"/>
                      <w:marBottom w:val="0"/>
                      <w:divBdr>
                        <w:top w:val="none" w:sz="0" w:space="0" w:color="auto"/>
                        <w:left w:val="single" w:sz="2" w:space="7" w:color="000000"/>
                        <w:bottom w:val="none" w:sz="0" w:space="0" w:color="auto"/>
                        <w:right w:val="single" w:sz="2" w:space="7" w:color="000000"/>
                      </w:divBdr>
                      <w:divsChild>
                        <w:div w:id="804128310">
                          <w:marLeft w:val="0"/>
                          <w:marRight w:val="0"/>
                          <w:marTop w:val="0"/>
                          <w:marBottom w:val="0"/>
                          <w:divBdr>
                            <w:top w:val="none" w:sz="0" w:space="0" w:color="auto"/>
                            <w:left w:val="none" w:sz="0" w:space="0" w:color="auto"/>
                            <w:bottom w:val="none" w:sz="0" w:space="0" w:color="auto"/>
                            <w:right w:val="none" w:sz="0" w:space="0" w:color="auto"/>
                          </w:divBdr>
                          <w:divsChild>
                            <w:div w:id="1511867711">
                              <w:marLeft w:val="0"/>
                              <w:marRight w:val="0"/>
                              <w:marTop w:val="0"/>
                              <w:marBottom w:val="0"/>
                              <w:divBdr>
                                <w:top w:val="none" w:sz="0" w:space="0" w:color="auto"/>
                                <w:left w:val="none" w:sz="0" w:space="0" w:color="auto"/>
                                <w:bottom w:val="none" w:sz="0" w:space="0" w:color="auto"/>
                                <w:right w:val="none" w:sz="0" w:space="0" w:color="auto"/>
                              </w:divBdr>
                              <w:divsChild>
                                <w:div w:id="722945271">
                                  <w:marLeft w:val="0"/>
                                  <w:marRight w:val="0"/>
                                  <w:marTop w:val="0"/>
                                  <w:marBottom w:val="0"/>
                                  <w:divBdr>
                                    <w:top w:val="single" w:sz="2" w:space="0" w:color="FFFFFF"/>
                                    <w:left w:val="none" w:sz="0" w:space="0" w:color="auto"/>
                                    <w:bottom w:val="single" w:sz="2" w:space="0" w:color="FFFFFF"/>
                                    <w:right w:val="none" w:sz="0" w:space="0" w:color="auto"/>
                                  </w:divBdr>
                                  <w:divsChild>
                                    <w:div w:id="1023363996">
                                      <w:marLeft w:val="0"/>
                                      <w:marRight w:val="0"/>
                                      <w:marTop w:val="0"/>
                                      <w:marBottom w:val="0"/>
                                      <w:divBdr>
                                        <w:top w:val="none" w:sz="0" w:space="0" w:color="auto"/>
                                        <w:left w:val="none" w:sz="0" w:space="0" w:color="auto"/>
                                        <w:bottom w:val="none" w:sz="0" w:space="0" w:color="auto"/>
                                        <w:right w:val="none" w:sz="0" w:space="0" w:color="auto"/>
                                      </w:divBdr>
                                      <w:divsChild>
                                        <w:div w:id="1526672692">
                                          <w:marLeft w:val="0"/>
                                          <w:marRight w:val="0"/>
                                          <w:marTop w:val="0"/>
                                          <w:marBottom w:val="0"/>
                                          <w:divBdr>
                                            <w:top w:val="single" w:sz="2" w:space="0" w:color="BBBBBB"/>
                                            <w:left w:val="none" w:sz="0" w:space="0" w:color="auto"/>
                                            <w:bottom w:val="none" w:sz="0" w:space="0" w:color="auto"/>
                                            <w:right w:val="none" w:sz="0" w:space="0" w:color="auto"/>
                                          </w:divBdr>
                                          <w:divsChild>
                                            <w:div w:id="1663311449">
                                              <w:marLeft w:val="0"/>
                                              <w:marRight w:val="0"/>
                                              <w:marTop w:val="0"/>
                                              <w:marBottom w:val="0"/>
                                              <w:divBdr>
                                                <w:top w:val="none" w:sz="0" w:space="0" w:color="auto"/>
                                                <w:left w:val="none" w:sz="0" w:space="0" w:color="auto"/>
                                                <w:bottom w:val="none" w:sz="0" w:space="0" w:color="auto"/>
                                                <w:right w:val="none" w:sz="0" w:space="0" w:color="auto"/>
                                              </w:divBdr>
                                              <w:divsChild>
                                                <w:div w:id="1803421836">
                                                  <w:marLeft w:val="0"/>
                                                  <w:marRight w:val="0"/>
                                                  <w:marTop w:val="0"/>
                                                  <w:marBottom w:val="0"/>
                                                  <w:divBdr>
                                                    <w:top w:val="none" w:sz="0" w:space="0" w:color="auto"/>
                                                    <w:left w:val="none" w:sz="0" w:space="0" w:color="auto"/>
                                                    <w:bottom w:val="none" w:sz="0" w:space="0" w:color="auto"/>
                                                    <w:right w:val="none" w:sz="0" w:space="0" w:color="auto"/>
                                                  </w:divBdr>
                                                  <w:divsChild>
                                                    <w:div w:id="325978589">
                                                      <w:marLeft w:val="0"/>
                                                      <w:marRight w:val="0"/>
                                                      <w:marTop w:val="0"/>
                                                      <w:marBottom w:val="0"/>
                                                      <w:divBdr>
                                                        <w:top w:val="none" w:sz="0" w:space="0" w:color="auto"/>
                                                        <w:left w:val="none" w:sz="0" w:space="0" w:color="auto"/>
                                                        <w:bottom w:val="none" w:sz="0" w:space="0" w:color="auto"/>
                                                        <w:right w:val="none" w:sz="0" w:space="0" w:color="auto"/>
                                                      </w:divBdr>
                                                      <w:divsChild>
                                                        <w:div w:id="1263608701">
                                                          <w:marLeft w:val="0"/>
                                                          <w:marRight w:val="0"/>
                                                          <w:marTop w:val="0"/>
                                                          <w:marBottom w:val="0"/>
                                                          <w:divBdr>
                                                            <w:top w:val="none" w:sz="0" w:space="0" w:color="auto"/>
                                                            <w:left w:val="none" w:sz="0" w:space="0" w:color="auto"/>
                                                            <w:bottom w:val="none" w:sz="0" w:space="0" w:color="auto"/>
                                                            <w:right w:val="none" w:sz="0" w:space="0" w:color="auto"/>
                                                          </w:divBdr>
                                                          <w:divsChild>
                                                            <w:div w:id="123155461">
                                                              <w:marLeft w:val="0"/>
                                                              <w:marRight w:val="0"/>
                                                              <w:marTop w:val="0"/>
                                                              <w:marBottom w:val="0"/>
                                                              <w:divBdr>
                                                                <w:top w:val="none" w:sz="0" w:space="0" w:color="auto"/>
                                                                <w:left w:val="none" w:sz="0" w:space="0" w:color="auto"/>
                                                                <w:bottom w:val="none" w:sz="0" w:space="0" w:color="auto"/>
                                                                <w:right w:val="none" w:sz="0" w:space="0" w:color="auto"/>
                                                              </w:divBdr>
                                                              <w:divsChild>
                                                                <w:div w:id="77672778">
                                                                  <w:marLeft w:val="0"/>
                                                                  <w:marRight w:val="0"/>
                                                                  <w:marTop w:val="0"/>
                                                                  <w:marBottom w:val="0"/>
                                                                  <w:divBdr>
                                                                    <w:top w:val="none" w:sz="0" w:space="0" w:color="auto"/>
                                                                    <w:left w:val="none" w:sz="0" w:space="0" w:color="auto"/>
                                                                    <w:bottom w:val="single" w:sz="2" w:space="0" w:color="807432"/>
                                                                    <w:right w:val="none" w:sz="0" w:space="0" w:color="auto"/>
                                                                  </w:divBdr>
                                                                  <w:divsChild>
                                                                    <w:div w:id="50739459">
                                                                      <w:marLeft w:val="0"/>
                                                                      <w:marRight w:val="13"/>
                                                                      <w:marTop w:val="7"/>
                                                                      <w:marBottom w:val="0"/>
                                                                      <w:divBdr>
                                                                        <w:top w:val="none" w:sz="0" w:space="0" w:color="auto"/>
                                                                        <w:left w:val="none" w:sz="0" w:space="0" w:color="auto"/>
                                                                        <w:bottom w:val="none" w:sz="0" w:space="0" w:color="auto"/>
                                                                        <w:right w:val="none" w:sz="0" w:space="0" w:color="auto"/>
                                                                      </w:divBdr>
                                                                    </w:div>
                                                                    <w:div w:id="141696581">
                                                                      <w:marLeft w:val="0"/>
                                                                      <w:marRight w:val="13"/>
                                                                      <w:marTop w:val="7"/>
                                                                      <w:marBottom w:val="0"/>
                                                                      <w:divBdr>
                                                                        <w:top w:val="none" w:sz="0" w:space="0" w:color="auto"/>
                                                                        <w:left w:val="none" w:sz="0" w:space="0" w:color="auto"/>
                                                                        <w:bottom w:val="none" w:sz="0" w:space="0" w:color="auto"/>
                                                                        <w:right w:val="none" w:sz="0" w:space="0" w:color="auto"/>
                                                                      </w:divBdr>
                                                                    </w:div>
                                                                    <w:div w:id="299506926">
                                                                      <w:marLeft w:val="0"/>
                                                                      <w:marRight w:val="13"/>
                                                                      <w:marTop w:val="7"/>
                                                                      <w:marBottom w:val="0"/>
                                                                      <w:divBdr>
                                                                        <w:top w:val="none" w:sz="0" w:space="0" w:color="auto"/>
                                                                        <w:left w:val="none" w:sz="0" w:space="0" w:color="auto"/>
                                                                        <w:bottom w:val="none" w:sz="0" w:space="0" w:color="auto"/>
                                                                        <w:right w:val="none" w:sz="0" w:space="0" w:color="auto"/>
                                                                      </w:divBdr>
                                                                    </w:div>
                                                                    <w:div w:id="332924078">
                                                                      <w:marLeft w:val="0"/>
                                                                      <w:marRight w:val="13"/>
                                                                      <w:marTop w:val="7"/>
                                                                      <w:marBottom w:val="0"/>
                                                                      <w:divBdr>
                                                                        <w:top w:val="none" w:sz="0" w:space="0" w:color="auto"/>
                                                                        <w:left w:val="none" w:sz="0" w:space="0" w:color="auto"/>
                                                                        <w:bottom w:val="none" w:sz="0" w:space="0" w:color="auto"/>
                                                                        <w:right w:val="none" w:sz="0" w:space="0" w:color="auto"/>
                                                                      </w:divBdr>
                                                                    </w:div>
                                                                    <w:div w:id="374161065">
                                                                      <w:marLeft w:val="13"/>
                                                                      <w:marRight w:val="0"/>
                                                                      <w:marTop w:val="7"/>
                                                                      <w:marBottom w:val="0"/>
                                                                      <w:divBdr>
                                                                        <w:top w:val="none" w:sz="0" w:space="0" w:color="auto"/>
                                                                        <w:left w:val="none" w:sz="0" w:space="0" w:color="auto"/>
                                                                        <w:bottom w:val="none" w:sz="0" w:space="0" w:color="auto"/>
                                                                        <w:right w:val="none" w:sz="0" w:space="0" w:color="auto"/>
                                                                      </w:divBdr>
                                                                    </w:div>
                                                                    <w:div w:id="522012212">
                                                                      <w:marLeft w:val="0"/>
                                                                      <w:marRight w:val="13"/>
                                                                      <w:marTop w:val="7"/>
                                                                      <w:marBottom w:val="0"/>
                                                                      <w:divBdr>
                                                                        <w:top w:val="none" w:sz="0" w:space="0" w:color="auto"/>
                                                                        <w:left w:val="none" w:sz="0" w:space="0" w:color="auto"/>
                                                                        <w:bottom w:val="none" w:sz="0" w:space="0" w:color="auto"/>
                                                                        <w:right w:val="none" w:sz="0" w:space="0" w:color="auto"/>
                                                                      </w:divBdr>
                                                                    </w:div>
                                                                    <w:div w:id="823935596">
                                                                      <w:marLeft w:val="0"/>
                                                                      <w:marRight w:val="13"/>
                                                                      <w:marTop w:val="7"/>
                                                                      <w:marBottom w:val="0"/>
                                                                      <w:divBdr>
                                                                        <w:top w:val="none" w:sz="0" w:space="0" w:color="auto"/>
                                                                        <w:left w:val="none" w:sz="0" w:space="0" w:color="auto"/>
                                                                        <w:bottom w:val="none" w:sz="0" w:space="0" w:color="auto"/>
                                                                        <w:right w:val="none" w:sz="0" w:space="0" w:color="auto"/>
                                                                      </w:divBdr>
                                                                    </w:div>
                                                                    <w:div w:id="1133867766">
                                                                      <w:marLeft w:val="0"/>
                                                                      <w:marRight w:val="13"/>
                                                                      <w:marTop w:val="7"/>
                                                                      <w:marBottom w:val="0"/>
                                                                      <w:divBdr>
                                                                        <w:top w:val="none" w:sz="0" w:space="0" w:color="auto"/>
                                                                        <w:left w:val="none" w:sz="0" w:space="0" w:color="auto"/>
                                                                        <w:bottom w:val="none" w:sz="0" w:space="0" w:color="auto"/>
                                                                        <w:right w:val="none" w:sz="0" w:space="0" w:color="auto"/>
                                                                      </w:divBdr>
                                                                    </w:div>
                                                                    <w:div w:id="1148745584">
                                                                      <w:marLeft w:val="13"/>
                                                                      <w:marRight w:val="0"/>
                                                                      <w:marTop w:val="7"/>
                                                                      <w:marBottom w:val="0"/>
                                                                      <w:divBdr>
                                                                        <w:top w:val="none" w:sz="0" w:space="0" w:color="auto"/>
                                                                        <w:left w:val="none" w:sz="0" w:space="0" w:color="auto"/>
                                                                        <w:bottom w:val="none" w:sz="0" w:space="0" w:color="auto"/>
                                                                        <w:right w:val="none" w:sz="0" w:space="0" w:color="auto"/>
                                                                      </w:divBdr>
                                                                    </w:div>
                                                                    <w:div w:id="1222447298">
                                                                      <w:marLeft w:val="13"/>
                                                                      <w:marRight w:val="0"/>
                                                                      <w:marTop w:val="7"/>
                                                                      <w:marBottom w:val="0"/>
                                                                      <w:divBdr>
                                                                        <w:top w:val="none" w:sz="0" w:space="0" w:color="auto"/>
                                                                        <w:left w:val="none" w:sz="0" w:space="0" w:color="auto"/>
                                                                        <w:bottom w:val="none" w:sz="0" w:space="0" w:color="auto"/>
                                                                        <w:right w:val="none" w:sz="0" w:space="0" w:color="auto"/>
                                                                      </w:divBdr>
                                                                    </w:div>
                                                                    <w:div w:id="1226644330">
                                                                      <w:marLeft w:val="13"/>
                                                                      <w:marRight w:val="0"/>
                                                                      <w:marTop w:val="7"/>
                                                                      <w:marBottom w:val="0"/>
                                                                      <w:divBdr>
                                                                        <w:top w:val="none" w:sz="0" w:space="0" w:color="auto"/>
                                                                        <w:left w:val="none" w:sz="0" w:space="0" w:color="auto"/>
                                                                        <w:bottom w:val="none" w:sz="0" w:space="0" w:color="auto"/>
                                                                        <w:right w:val="none" w:sz="0" w:space="0" w:color="auto"/>
                                                                      </w:divBdr>
                                                                    </w:div>
                                                                    <w:div w:id="1258903694">
                                                                      <w:marLeft w:val="0"/>
                                                                      <w:marRight w:val="13"/>
                                                                      <w:marTop w:val="7"/>
                                                                      <w:marBottom w:val="0"/>
                                                                      <w:divBdr>
                                                                        <w:top w:val="none" w:sz="0" w:space="0" w:color="auto"/>
                                                                        <w:left w:val="none" w:sz="0" w:space="0" w:color="auto"/>
                                                                        <w:bottom w:val="none" w:sz="0" w:space="0" w:color="auto"/>
                                                                        <w:right w:val="none" w:sz="0" w:space="0" w:color="auto"/>
                                                                      </w:divBdr>
                                                                    </w:div>
                                                                    <w:div w:id="1326713231">
                                                                      <w:marLeft w:val="0"/>
                                                                      <w:marRight w:val="13"/>
                                                                      <w:marTop w:val="7"/>
                                                                      <w:marBottom w:val="0"/>
                                                                      <w:divBdr>
                                                                        <w:top w:val="none" w:sz="0" w:space="0" w:color="auto"/>
                                                                        <w:left w:val="none" w:sz="0" w:space="0" w:color="auto"/>
                                                                        <w:bottom w:val="none" w:sz="0" w:space="0" w:color="auto"/>
                                                                        <w:right w:val="none" w:sz="0" w:space="0" w:color="auto"/>
                                                                      </w:divBdr>
                                                                    </w:div>
                                                                    <w:div w:id="1353647294">
                                                                      <w:marLeft w:val="0"/>
                                                                      <w:marRight w:val="13"/>
                                                                      <w:marTop w:val="7"/>
                                                                      <w:marBottom w:val="0"/>
                                                                      <w:divBdr>
                                                                        <w:top w:val="none" w:sz="0" w:space="0" w:color="auto"/>
                                                                        <w:left w:val="none" w:sz="0" w:space="0" w:color="auto"/>
                                                                        <w:bottom w:val="none" w:sz="0" w:space="0" w:color="auto"/>
                                                                        <w:right w:val="none" w:sz="0" w:space="0" w:color="auto"/>
                                                                      </w:divBdr>
                                                                    </w:div>
                                                                    <w:div w:id="1398286816">
                                                                      <w:marLeft w:val="13"/>
                                                                      <w:marRight w:val="0"/>
                                                                      <w:marTop w:val="7"/>
                                                                      <w:marBottom w:val="0"/>
                                                                      <w:divBdr>
                                                                        <w:top w:val="none" w:sz="0" w:space="0" w:color="auto"/>
                                                                        <w:left w:val="none" w:sz="0" w:space="0" w:color="auto"/>
                                                                        <w:bottom w:val="none" w:sz="0" w:space="0" w:color="auto"/>
                                                                        <w:right w:val="none" w:sz="0" w:space="0" w:color="auto"/>
                                                                      </w:divBdr>
                                                                    </w:div>
                                                                    <w:div w:id="1529834026">
                                                                      <w:marLeft w:val="13"/>
                                                                      <w:marRight w:val="0"/>
                                                                      <w:marTop w:val="7"/>
                                                                      <w:marBottom w:val="0"/>
                                                                      <w:divBdr>
                                                                        <w:top w:val="none" w:sz="0" w:space="0" w:color="auto"/>
                                                                        <w:left w:val="none" w:sz="0" w:space="0" w:color="auto"/>
                                                                        <w:bottom w:val="none" w:sz="0" w:space="0" w:color="auto"/>
                                                                        <w:right w:val="none" w:sz="0" w:space="0" w:color="auto"/>
                                                                      </w:divBdr>
                                                                    </w:div>
                                                                    <w:div w:id="1544906142">
                                                                      <w:marLeft w:val="13"/>
                                                                      <w:marRight w:val="0"/>
                                                                      <w:marTop w:val="7"/>
                                                                      <w:marBottom w:val="0"/>
                                                                      <w:divBdr>
                                                                        <w:top w:val="none" w:sz="0" w:space="0" w:color="auto"/>
                                                                        <w:left w:val="none" w:sz="0" w:space="0" w:color="auto"/>
                                                                        <w:bottom w:val="none" w:sz="0" w:space="0" w:color="auto"/>
                                                                        <w:right w:val="none" w:sz="0" w:space="0" w:color="auto"/>
                                                                      </w:divBdr>
                                                                    </w:div>
                                                                    <w:div w:id="1729957362">
                                                                      <w:marLeft w:val="0"/>
                                                                      <w:marRight w:val="13"/>
                                                                      <w:marTop w:val="7"/>
                                                                      <w:marBottom w:val="0"/>
                                                                      <w:divBdr>
                                                                        <w:top w:val="none" w:sz="0" w:space="0" w:color="auto"/>
                                                                        <w:left w:val="none" w:sz="0" w:space="0" w:color="auto"/>
                                                                        <w:bottom w:val="none" w:sz="0" w:space="0" w:color="auto"/>
                                                                        <w:right w:val="none" w:sz="0" w:space="0" w:color="auto"/>
                                                                      </w:divBdr>
                                                                    </w:div>
                                                                    <w:div w:id="1737898084">
                                                                      <w:marLeft w:val="0"/>
                                                                      <w:marRight w:val="13"/>
                                                                      <w:marTop w:val="7"/>
                                                                      <w:marBottom w:val="0"/>
                                                                      <w:divBdr>
                                                                        <w:top w:val="none" w:sz="0" w:space="0" w:color="auto"/>
                                                                        <w:left w:val="none" w:sz="0" w:space="0" w:color="auto"/>
                                                                        <w:bottom w:val="none" w:sz="0" w:space="0" w:color="auto"/>
                                                                        <w:right w:val="none" w:sz="0" w:space="0" w:color="auto"/>
                                                                      </w:divBdr>
                                                                    </w:div>
                                                                    <w:div w:id="1770391761">
                                                                      <w:marLeft w:val="0"/>
                                                                      <w:marRight w:val="13"/>
                                                                      <w:marTop w:val="7"/>
                                                                      <w:marBottom w:val="0"/>
                                                                      <w:divBdr>
                                                                        <w:top w:val="none" w:sz="0" w:space="0" w:color="auto"/>
                                                                        <w:left w:val="none" w:sz="0" w:space="0" w:color="auto"/>
                                                                        <w:bottom w:val="none" w:sz="0" w:space="0" w:color="auto"/>
                                                                        <w:right w:val="none" w:sz="0" w:space="0" w:color="auto"/>
                                                                      </w:divBdr>
                                                                    </w:div>
                                                                    <w:div w:id="1810244860">
                                                                      <w:marLeft w:val="0"/>
                                                                      <w:marRight w:val="13"/>
                                                                      <w:marTop w:val="7"/>
                                                                      <w:marBottom w:val="0"/>
                                                                      <w:divBdr>
                                                                        <w:top w:val="none" w:sz="0" w:space="0" w:color="auto"/>
                                                                        <w:left w:val="none" w:sz="0" w:space="0" w:color="auto"/>
                                                                        <w:bottom w:val="none" w:sz="0" w:space="0" w:color="auto"/>
                                                                        <w:right w:val="none" w:sz="0" w:space="0" w:color="auto"/>
                                                                      </w:divBdr>
                                                                    </w:div>
                                                                    <w:div w:id="1950695704">
                                                                      <w:marLeft w:val="13"/>
                                                                      <w:marRight w:val="0"/>
                                                                      <w:marTop w:val="7"/>
                                                                      <w:marBottom w:val="0"/>
                                                                      <w:divBdr>
                                                                        <w:top w:val="none" w:sz="0" w:space="0" w:color="auto"/>
                                                                        <w:left w:val="none" w:sz="0" w:space="0" w:color="auto"/>
                                                                        <w:bottom w:val="none" w:sz="0" w:space="0" w:color="auto"/>
                                                                        <w:right w:val="none" w:sz="0" w:space="0" w:color="auto"/>
                                                                      </w:divBdr>
                                                                    </w:div>
                                                                    <w:div w:id="2051760375">
                                                                      <w:marLeft w:val="0"/>
                                                                      <w:marRight w:val="13"/>
                                                                      <w:marTop w:val="7"/>
                                                                      <w:marBottom w:val="0"/>
                                                                      <w:divBdr>
                                                                        <w:top w:val="none" w:sz="0" w:space="0" w:color="auto"/>
                                                                        <w:left w:val="none" w:sz="0" w:space="0" w:color="auto"/>
                                                                        <w:bottom w:val="none" w:sz="0" w:space="0" w:color="auto"/>
                                                                        <w:right w:val="none" w:sz="0" w:space="0" w:color="auto"/>
                                                                      </w:divBdr>
                                                                    </w:div>
                                                                    <w:div w:id="2126343319">
                                                                      <w:marLeft w:val="0"/>
                                                                      <w:marRight w:val="13"/>
                                                                      <w:marTop w:val="7"/>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 w:id="743604127">
      <w:bodyDiv w:val="1"/>
      <w:marLeft w:val="0"/>
      <w:marRight w:val="0"/>
      <w:marTop w:val="0"/>
      <w:marBottom w:val="0"/>
      <w:divBdr>
        <w:top w:val="none" w:sz="0" w:space="0" w:color="auto"/>
        <w:left w:val="none" w:sz="0" w:space="0" w:color="auto"/>
        <w:bottom w:val="none" w:sz="0" w:space="0" w:color="auto"/>
        <w:right w:val="none" w:sz="0" w:space="0" w:color="auto"/>
      </w:divBdr>
    </w:div>
    <w:div w:id="743800263">
      <w:bodyDiv w:val="1"/>
      <w:marLeft w:val="0"/>
      <w:marRight w:val="0"/>
      <w:marTop w:val="0"/>
      <w:marBottom w:val="0"/>
      <w:divBdr>
        <w:top w:val="none" w:sz="0" w:space="0" w:color="auto"/>
        <w:left w:val="none" w:sz="0" w:space="0" w:color="auto"/>
        <w:bottom w:val="none" w:sz="0" w:space="0" w:color="auto"/>
        <w:right w:val="none" w:sz="0" w:space="0" w:color="auto"/>
      </w:divBdr>
      <w:divsChild>
        <w:div w:id="489643192">
          <w:marLeft w:val="0"/>
          <w:marRight w:val="0"/>
          <w:marTop w:val="0"/>
          <w:marBottom w:val="0"/>
          <w:divBdr>
            <w:top w:val="none" w:sz="0" w:space="0" w:color="auto"/>
            <w:left w:val="none" w:sz="0" w:space="0" w:color="auto"/>
            <w:bottom w:val="none" w:sz="0" w:space="0" w:color="auto"/>
            <w:right w:val="none" w:sz="0" w:space="0" w:color="auto"/>
          </w:divBdr>
          <w:divsChild>
            <w:div w:id="2014726460">
              <w:marLeft w:val="0"/>
              <w:marRight w:val="0"/>
              <w:marTop w:val="0"/>
              <w:marBottom w:val="0"/>
              <w:divBdr>
                <w:top w:val="none" w:sz="0" w:space="0" w:color="auto"/>
                <w:left w:val="none" w:sz="0" w:space="0" w:color="auto"/>
                <w:bottom w:val="none" w:sz="0" w:space="0" w:color="auto"/>
                <w:right w:val="none" w:sz="0" w:space="0" w:color="auto"/>
              </w:divBdr>
              <w:divsChild>
                <w:div w:id="1801339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8967758">
      <w:bodyDiv w:val="1"/>
      <w:marLeft w:val="0"/>
      <w:marRight w:val="0"/>
      <w:marTop w:val="0"/>
      <w:marBottom w:val="0"/>
      <w:divBdr>
        <w:top w:val="none" w:sz="0" w:space="0" w:color="auto"/>
        <w:left w:val="none" w:sz="0" w:space="0" w:color="auto"/>
        <w:bottom w:val="none" w:sz="0" w:space="0" w:color="auto"/>
        <w:right w:val="none" w:sz="0" w:space="0" w:color="auto"/>
      </w:divBdr>
    </w:div>
    <w:div w:id="750203340">
      <w:bodyDiv w:val="1"/>
      <w:marLeft w:val="0"/>
      <w:marRight w:val="0"/>
      <w:marTop w:val="0"/>
      <w:marBottom w:val="0"/>
      <w:divBdr>
        <w:top w:val="none" w:sz="0" w:space="0" w:color="auto"/>
        <w:left w:val="none" w:sz="0" w:space="0" w:color="auto"/>
        <w:bottom w:val="none" w:sz="0" w:space="0" w:color="auto"/>
        <w:right w:val="none" w:sz="0" w:space="0" w:color="auto"/>
      </w:divBdr>
      <w:divsChild>
        <w:div w:id="469908982">
          <w:marLeft w:val="0"/>
          <w:marRight w:val="0"/>
          <w:marTop w:val="0"/>
          <w:marBottom w:val="0"/>
          <w:divBdr>
            <w:top w:val="none" w:sz="0" w:space="0" w:color="auto"/>
            <w:left w:val="none" w:sz="0" w:space="0" w:color="auto"/>
            <w:bottom w:val="none" w:sz="0" w:space="0" w:color="auto"/>
            <w:right w:val="none" w:sz="0" w:space="0" w:color="auto"/>
          </w:divBdr>
          <w:divsChild>
            <w:div w:id="1982345670">
              <w:marLeft w:val="0"/>
              <w:marRight w:val="0"/>
              <w:marTop w:val="0"/>
              <w:marBottom w:val="0"/>
              <w:divBdr>
                <w:top w:val="none" w:sz="0" w:space="0" w:color="auto"/>
                <w:left w:val="none" w:sz="0" w:space="0" w:color="auto"/>
                <w:bottom w:val="none" w:sz="0" w:space="0" w:color="auto"/>
                <w:right w:val="none" w:sz="0" w:space="0" w:color="auto"/>
              </w:divBdr>
              <w:divsChild>
                <w:div w:id="592015344">
                  <w:marLeft w:val="0"/>
                  <w:marRight w:val="0"/>
                  <w:marTop w:val="0"/>
                  <w:marBottom w:val="0"/>
                  <w:divBdr>
                    <w:top w:val="none" w:sz="0" w:space="0" w:color="auto"/>
                    <w:left w:val="none" w:sz="0" w:space="0" w:color="auto"/>
                    <w:bottom w:val="none" w:sz="0" w:space="0" w:color="auto"/>
                    <w:right w:val="none" w:sz="0" w:space="0" w:color="auto"/>
                  </w:divBdr>
                  <w:divsChild>
                    <w:div w:id="6843997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50926329">
      <w:bodyDiv w:val="1"/>
      <w:marLeft w:val="0"/>
      <w:marRight w:val="0"/>
      <w:marTop w:val="0"/>
      <w:marBottom w:val="0"/>
      <w:divBdr>
        <w:top w:val="none" w:sz="0" w:space="0" w:color="auto"/>
        <w:left w:val="none" w:sz="0" w:space="0" w:color="auto"/>
        <w:bottom w:val="none" w:sz="0" w:space="0" w:color="auto"/>
        <w:right w:val="none" w:sz="0" w:space="0" w:color="auto"/>
      </w:divBdr>
    </w:div>
    <w:div w:id="753746073">
      <w:bodyDiv w:val="1"/>
      <w:marLeft w:val="0"/>
      <w:marRight w:val="0"/>
      <w:marTop w:val="0"/>
      <w:marBottom w:val="0"/>
      <w:divBdr>
        <w:top w:val="none" w:sz="0" w:space="0" w:color="auto"/>
        <w:left w:val="none" w:sz="0" w:space="0" w:color="auto"/>
        <w:bottom w:val="none" w:sz="0" w:space="0" w:color="auto"/>
        <w:right w:val="none" w:sz="0" w:space="0" w:color="auto"/>
      </w:divBdr>
      <w:divsChild>
        <w:div w:id="1480919472">
          <w:marLeft w:val="0"/>
          <w:marRight w:val="0"/>
          <w:marTop w:val="0"/>
          <w:marBottom w:val="0"/>
          <w:divBdr>
            <w:top w:val="none" w:sz="0" w:space="0" w:color="auto"/>
            <w:left w:val="none" w:sz="0" w:space="0" w:color="auto"/>
            <w:bottom w:val="none" w:sz="0" w:space="0" w:color="auto"/>
            <w:right w:val="none" w:sz="0" w:space="0" w:color="auto"/>
          </w:divBdr>
          <w:divsChild>
            <w:div w:id="1599412922">
              <w:marLeft w:val="0"/>
              <w:marRight w:val="0"/>
              <w:marTop w:val="0"/>
              <w:marBottom w:val="0"/>
              <w:divBdr>
                <w:top w:val="none" w:sz="0" w:space="0" w:color="auto"/>
                <w:left w:val="none" w:sz="0" w:space="0" w:color="auto"/>
                <w:bottom w:val="none" w:sz="0" w:space="0" w:color="auto"/>
                <w:right w:val="none" w:sz="0" w:space="0" w:color="auto"/>
              </w:divBdr>
              <w:divsChild>
                <w:div w:id="1257976344">
                  <w:marLeft w:val="0"/>
                  <w:marRight w:val="0"/>
                  <w:marTop w:val="0"/>
                  <w:marBottom w:val="0"/>
                  <w:divBdr>
                    <w:top w:val="none" w:sz="0" w:space="0" w:color="auto"/>
                    <w:left w:val="none" w:sz="0" w:space="0" w:color="auto"/>
                    <w:bottom w:val="none" w:sz="0" w:space="0" w:color="auto"/>
                    <w:right w:val="none" w:sz="0" w:space="0" w:color="auto"/>
                  </w:divBdr>
                  <w:divsChild>
                    <w:div w:id="1037004373">
                      <w:marLeft w:val="0"/>
                      <w:marRight w:val="0"/>
                      <w:marTop w:val="0"/>
                      <w:marBottom w:val="0"/>
                      <w:divBdr>
                        <w:top w:val="none" w:sz="0" w:space="0" w:color="auto"/>
                        <w:left w:val="none" w:sz="0" w:space="0" w:color="auto"/>
                        <w:bottom w:val="none" w:sz="0" w:space="0" w:color="auto"/>
                        <w:right w:val="none" w:sz="0" w:space="0" w:color="auto"/>
                      </w:divBdr>
                      <w:divsChild>
                        <w:div w:id="1148942262">
                          <w:marLeft w:val="0"/>
                          <w:marRight w:val="0"/>
                          <w:marTop w:val="0"/>
                          <w:marBottom w:val="0"/>
                          <w:divBdr>
                            <w:top w:val="none" w:sz="0" w:space="0" w:color="auto"/>
                            <w:left w:val="none" w:sz="0" w:space="0" w:color="auto"/>
                            <w:bottom w:val="none" w:sz="0" w:space="0" w:color="auto"/>
                            <w:right w:val="none" w:sz="0" w:space="0" w:color="auto"/>
                          </w:divBdr>
                          <w:divsChild>
                            <w:div w:id="1221985015">
                              <w:marLeft w:val="0"/>
                              <w:marRight w:val="0"/>
                              <w:marTop w:val="0"/>
                              <w:marBottom w:val="0"/>
                              <w:divBdr>
                                <w:top w:val="none" w:sz="0" w:space="0" w:color="auto"/>
                                <w:left w:val="none" w:sz="0" w:space="0" w:color="auto"/>
                                <w:bottom w:val="none" w:sz="0" w:space="0" w:color="auto"/>
                                <w:right w:val="none" w:sz="0" w:space="0" w:color="auto"/>
                              </w:divBdr>
                              <w:divsChild>
                                <w:div w:id="1458257392">
                                  <w:marLeft w:val="0"/>
                                  <w:marRight w:val="0"/>
                                  <w:marTop w:val="0"/>
                                  <w:marBottom w:val="0"/>
                                  <w:divBdr>
                                    <w:top w:val="none" w:sz="0" w:space="0" w:color="auto"/>
                                    <w:left w:val="none" w:sz="0" w:space="0" w:color="auto"/>
                                    <w:bottom w:val="none" w:sz="0" w:space="0" w:color="auto"/>
                                    <w:right w:val="none" w:sz="0" w:space="0" w:color="auto"/>
                                  </w:divBdr>
                                  <w:divsChild>
                                    <w:div w:id="362095497">
                                      <w:marLeft w:val="0"/>
                                      <w:marRight w:val="0"/>
                                      <w:marTop w:val="0"/>
                                      <w:marBottom w:val="0"/>
                                      <w:divBdr>
                                        <w:top w:val="none" w:sz="0" w:space="0" w:color="auto"/>
                                        <w:left w:val="none" w:sz="0" w:space="0" w:color="auto"/>
                                        <w:bottom w:val="none" w:sz="0" w:space="0" w:color="auto"/>
                                        <w:right w:val="none" w:sz="0" w:space="0" w:color="auto"/>
                                      </w:divBdr>
                                      <w:divsChild>
                                        <w:div w:id="1576625710">
                                          <w:marLeft w:val="0"/>
                                          <w:marRight w:val="0"/>
                                          <w:marTop w:val="0"/>
                                          <w:marBottom w:val="0"/>
                                          <w:divBdr>
                                            <w:top w:val="none" w:sz="0" w:space="0" w:color="auto"/>
                                            <w:left w:val="none" w:sz="0" w:space="0" w:color="auto"/>
                                            <w:bottom w:val="none" w:sz="0" w:space="0" w:color="auto"/>
                                            <w:right w:val="none" w:sz="0" w:space="0" w:color="auto"/>
                                          </w:divBdr>
                                          <w:divsChild>
                                            <w:div w:id="1378045993">
                                              <w:marLeft w:val="0"/>
                                              <w:marRight w:val="0"/>
                                              <w:marTop w:val="0"/>
                                              <w:marBottom w:val="0"/>
                                              <w:divBdr>
                                                <w:top w:val="none" w:sz="0" w:space="0" w:color="auto"/>
                                                <w:left w:val="none" w:sz="0" w:space="0" w:color="auto"/>
                                                <w:bottom w:val="none" w:sz="0" w:space="0" w:color="auto"/>
                                                <w:right w:val="none" w:sz="0" w:space="0" w:color="auto"/>
                                              </w:divBdr>
                                              <w:divsChild>
                                                <w:div w:id="1865709782">
                                                  <w:marLeft w:val="0"/>
                                                  <w:marRight w:val="0"/>
                                                  <w:marTop w:val="0"/>
                                                  <w:marBottom w:val="0"/>
                                                  <w:divBdr>
                                                    <w:top w:val="none" w:sz="0" w:space="0" w:color="auto"/>
                                                    <w:left w:val="none" w:sz="0" w:space="0" w:color="auto"/>
                                                    <w:bottom w:val="none" w:sz="0" w:space="0" w:color="auto"/>
                                                    <w:right w:val="none" w:sz="0" w:space="0" w:color="auto"/>
                                                  </w:divBdr>
                                                  <w:divsChild>
                                                    <w:div w:id="777722608">
                                                      <w:marLeft w:val="0"/>
                                                      <w:marRight w:val="0"/>
                                                      <w:marTop w:val="0"/>
                                                      <w:marBottom w:val="0"/>
                                                      <w:divBdr>
                                                        <w:top w:val="none" w:sz="0" w:space="0" w:color="auto"/>
                                                        <w:left w:val="none" w:sz="0" w:space="0" w:color="auto"/>
                                                        <w:bottom w:val="none" w:sz="0" w:space="0" w:color="auto"/>
                                                        <w:right w:val="none" w:sz="0" w:space="0" w:color="auto"/>
                                                      </w:divBdr>
                                                      <w:divsChild>
                                                        <w:div w:id="896205702">
                                                          <w:marLeft w:val="0"/>
                                                          <w:marRight w:val="0"/>
                                                          <w:marTop w:val="0"/>
                                                          <w:marBottom w:val="0"/>
                                                          <w:divBdr>
                                                            <w:top w:val="none" w:sz="0" w:space="0" w:color="auto"/>
                                                            <w:left w:val="none" w:sz="0" w:space="0" w:color="auto"/>
                                                            <w:bottom w:val="none" w:sz="0" w:space="0" w:color="auto"/>
                                                            <w:right w:val="none" w:sz="0" w:space="0" w:color="auto"/>
                                                          </w:divBdr>
                                                          <w:divsChild>
                                                            <w:div w:id="1208300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755786773">
      <w:bodyDiv w:val="1"/>
      <w:marLeft w:val="0"/>
      <w:marRight w:val="0"/>
      <w:marTop w:val="0"/>
      <w:marBottom w:val="0"/>
      <w:divBdr>
        <w:top w:val="none" w:sz="0" w:space="0" w:color="auto"/>
        <w:left w:val="none" w:sz="0" w:space="0" w:color="auto"/>
        <w:bottom w:val="none" w:sz="0" w:space="0" w:color="auto"/>
        <w:right w:val="none" w:sz="0" w:space="0" w:color="auto"/>
      </w:divBdr>
      <w:divsChild>
        <w:div w:id="935985703">
          <w:marLeft w:val="0"/>
          <w:marRight w:val="0"/>
          <w:marTop w:val="0"/>
          <w:marBottom w:val="0"/>
          <w:divBdr>
            <w:top w:val="single" w:sz="4" w:space="6" w:color="999999"/>
            <w:left w:val="single" w:sz="4" w:space="6" w:color="999999"/>
            <w:bottom w:val="single" w:sz="4" w:space="6" w:color="999999"/>
            <w:right w:val="single" w:sz="4" w:space="6" w:color="999999"/>
          </w:divBdr>
          <w:divsChild>
            <w:div w:id="393816091">
              <w:marLeft w:val="0"/>
              <w:marRight w:val="0"/>
              <w:marTop w:val="0"/>
              <w:marBottom w:val="0"/>
              <w:divBdr>
                <w:top w:val="none" w:sz="0" w:space="0" w:color="auto"/>
                <w:left w:val="none" w:sz="0" w:space="0" w:color="auto"/>
                <w:bottom w:val="none" w:sz="0" w:space="0" w:color="auto"/>
                <w:right w:val="none" w:sz="0" w:space="0" w:color="auto"/>
              </w:divBdr>
              <w:divsChild>
                <w:div w:id="1882009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8602368">
      <w:bodyDiv w:val="1"/>
      <w:marLeft w:val="0"/>
      <w:marRight w:val="0"/>
      <w:marTop w:val="0"/>
      <w:marBottom w:val="0"/>
      <w:divBdr>
        <w:top w:val="none" w:sz="0" w:space="0" w:color="auto"/>
        <w:left w:val="none" w:sz="0" w:space="0" w:color="auto"/>
        <w:bottom w:val="none" w:sz="0" w:space="0" w:color="auto"/>
        <w:right w:val="none" w:sz="0" w:space="0" w:color="auto"/>
      </w:divBdr>
      <w:divsChild>
        <w:div w:id="108085637">
          <w:marLeft w:val="0"/>
          <w:marRight w:val="0"/>
          <w:marTop w:val="0"/>
          <w:marBottom w:val="0"/>
          <w:divBdr>
            <w:top w:val="none" w:sz="0" w:space="0" w:color="auto"/>
            <w:left w:val="none" w:sz="0" w:space="0" w:color="auto"/>
            <w:bottom w:val="none" w:sz="0" w:space="0" w:color="auto"/>
            <w:right w:val="none" w:sz="0" w:space="0" w:color="auto"/>
          </w:divBdr>
          <w:divsChild>
            <w:div w:id="1904559266">
              <w:marLeft w:val="0"/>
              <w:marRight w:val="0"/>
              <w:marTop w:val="0"/>
              <w:marBottom w:val="0"/>
              <w:divBdr>
                <w:top w:val="none" w:sz="0" w:space="0" w:color="auto"/>
                <w:left w:val="none" w:sz="0" w:space="0" w:color="auto"/>
                <w:bottom w:val="none" w:sz="0" w:space="0" w:color="auto"/>
                <w:right w:val="none" w:sz="0" w:space="0" w:color="auto"/>
              </w:divBdr>
              <w:divsChild>
                <w:div w:id="14159769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60104656">
      <w:bodyDiv w:val="1"/>
      <w:marLeft w:val="0"/>
      <w:marRight w:val="0"/>
      <w:marTop w:val="0"/>
      <w:marBottom w:val="0"/>
      <w:divBdr>
        <w:top w:val="none" w:sz="0" w:space="0" w:color="auto"/>
        <w:left w:val="none" w:sz="0" w:space="0" w:color="auto"/>
        <w:bottom w:val="none" w:sz="0" w:space="0" w:color="auto"/>
        <w:right w:val="none" w:sz="0" w:space="0" w:color="auto"/>
      </w:divBdr>
    </w:div>
    <w:div w:id="762068248">
      <w:bodyDiv w:val="1"/>
      <w:marLeft w:val="0"/>
      <w:marRight w:val="0"/>
      <w:marTop w:val="0"/>
      <w:marBottom w:val="0"/>
      <w:divBdr>
        <w:top w:val="none" w:sz="0" w:space="0" w:color="auto"/>
        <w:left w:val="none" w:sz="0" w:space="0" w:color="auto"/>
        <w:bottom w:val="none" w:sz="0" w:space="0" w:color="auto"/>
        <w:right w:val="none" w:sz="0" w:space="0" w:color="auto"/>
      </w:divBdr>
      <w:divsChild>
        <w:div w:id="2076707518">
          <w:marLeft w:val="0"/>
          <w:marRight w:val="0"/>
          <w:marTop w:val="0"/>
          <w:marBottom w:val="0"/>
          <w:divBdr>
            <w:top w:val="none" w:sz="0" w:space="0" w:color="auto"/>
            <w:left w:val="none" w:sz="0" w:space="0" w:color="auto"/>
            <w:bottom w:val="none" w:sz="0" w:space="0" w:color="auto"/>
            <w:right w:val="none" w:sz="0" w:space="0" w:color="auto"/>
          </w:divBdr>
          <w:divsChild>
            <w:div w:id="681325495">
              <w:marLeft w:val="0"/>
              <w:marRight w:val="0"/>
              <w:marTop w:val="0"/>
              <w:marBottom w:val="0"/>
              <w:divBdr>
                <w:top w:val="none" w:sz="0" w:space="0" w:color="auto"/>
                <w:left w:val="none" w:sz="0" w:space="0" w:color="auto"/>
                <w:bottom w:val="none" w:sz="0" w:space="0" w:color="auto"/>
                <w:right w:val="none" w:sz="0" w:space="0" w:color="auto"/>
              </w:divBdr>
              <w:divsChild>
                <w:div w:id="313724116">
                  <w:marLeft w:val="0"/>
                  <w:marRight w:val="0"/>
                  <w:marTop w:val="0"/>
                  <w:marBottom w:val="0"/>
                  <w:divBdr>
                    <w:top w:val="none" w:sz="0" w:space="0" w:color="auto"/>
                    <w:left w:val="none" w:sz="0" w:space="0" w:color="auto"/>
                    <w:bottom w:val="none" w:sz="0" w:space="0" w:color="auto"/>
                    <w:right w:val="none" w:sz="0" w:space="0" w:color="auto"/>
                  </w:divBdr>
                  <w:divsChild>
                    <w:div w:id="1605309258">
                      <w:marLeft w:val="0"/>
                      <w:marRight w:val="0"/>
                      <w:marTop w:val="0"/>
                      <w:marBottom w:val="0"/>
                      <w:divBdr>
                        <w:top w:val="single" w:sz="2" w:space="1" w:color="C0C0C0"/>
                        <w:left w:val="single" w:sz="2" w:space="1" w:color="C0C0C0"/>
                        <w:bottom w:val="single" w:sz="2" w:space="1" w:color="C0C0C0"/>
                        <w:right w:val="single" w:sz="2" w:space="1" w:color="C0C0C0"/>
                      </w:divBdr>
                      <w:divsChild>
                        <w:div w:id="66613041">
                          <w:marLeft w:val="0"/>
                          <w:marRight w:val="0"/>
                          <w:marTop w:val="0"/>
                          <w:marBottom w:val="0"/>
                          <w:divBdr>
                            <w:top w:val="none" w:sz="0" w:space="0" w:color="auto"/>
                            <w:left w:val="none" w:sz="0" w:space="0" w:color="auto"/>
                            <w:bottom w:val="none" w:sz="0" w:space="0" w:color="auto"/>
                            <w:right w:val="none" w:sz="0" w:space="0" w:color="auto"/>
                          </w:divBdr>
                        </w:div>
                        <w:div w:id="589048354">
                          <w:marLeft w:val="0"/>
                          <w:marRight w:val="0"/>
                          <w:marTop w:val="0"/>
                          <w:marBottom w:val="0"/>
                          <w:divBdr>
                            <w:top w:val="none" w:sz="0" w:space="0" w:color="auto"/>
                            <w:left w:val="none" w:sz="0" w:space="0" w:color="auto"/>
                            <w:bottom w:val="none" w:sz="0" w:space="0" w:color="auto"/>
                            <w:right w:val="none" w:sz="0" w:space="0" w:color="auto"/>
                          </w:divBdr>
                        </w:div>
                        <w:div w:id="684677536">
                          <w:marLeft w:val="0"/>
                          <w:marRight w:val="0"/>
                          <w:marTop w:val="0"/>
                          <w:marBottom w:val="0"/>
                          <w:divBdr>
                            <w:top w:val="none" w:sz="0" w:space="0" w:color="auto"/>
                            <w:left w:val="none" w:sz="0" w:space="0" w:color="auto"/>
                            <w:bottom w:val="none" w:sz="0" w:space="0" w:color="auto"/>
                            <w:right w:val="none" w:sz="0" w:space="0" w:color="auto"/>
                          </w:divBdr>
                        </w:div>
                        <w:div w:id="1660159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64375199">
      <w:bodyDiv w:val="1"/>
      <w:marLeft w:val="0"/>
      <w:marRight w:val="0"/>
      <w:marTop w:val="0"/>
      <w:marBottom w:val="0"/>
      <w:divBdr>
        <w:top w:val="none" w:sz="0" w:space="0" w:color="auto"/>
        <w:left w:val="none" w:sz="0" w:space="0" w:color="auto"/>
        <w:bottom w:val="none" w:sz="0" w:space="0" w:color="auto"/>
        <w:right w:val="none" w:sz="0" w:space="0" w:color="auto"/>
      </w:divBdr>
      <w:divsChild>
        <w:div w:id="1108163969">
          <w:marLeft w:val="0"/>
          <w:marRight w:val="0"/>
          <w:marTop w:val="0"/>
          <w:marBottom w:val="0"/>
          <w:divBdr>
            <w:top w:val="none" w:sz="0" w:space="0" w:color="auto"/>
            <w:left w:val="none" w:sz="0" w:space="0" w:color="auto"/>
            <w:bottom w:val="none" w:sz="0" w:space="0" w:color="auto"/>
            <w:right w:val="none" w:sz="0" w:space="0" w:color="auto"/>
          </w:divBdr>
        </w:div>
        <w:div w:id="1185048865">
          <w:marLeft w:val="0"/>
          <w:marRight w:val="0"/>
          <w:marTop w:val="0"/>
          <w:marBottom w:val="0"/>
          <w:divBdr>
            <w:top w:val="none" w:sz="0" w:space="0" w:color="auto"/>
            <w:left w:val="none" w:sz="0" w:space="0" w:color="auto"/>
            <w:bottom w:val="none" w:sz="0" w:space="0" w:color="auto"/>
            <w:right w:val="none" w:sz="0" w:space="0" w:color="auto"/>
          </w:divBdr>
        </w:div>
      </w:divsChild>
    </w:div>
    <w:div w:id="765541327">
      <w:bodyDiv w:val="1"/>
      <w:marLeft w:val="0"/>
      <w:marRight w:val="0"/>
      <w:marTop w:val="0"/>
      <w:marBottom w:val="0"/>
      <w:divBdr>
        <w:top w:val="none" w:sz="0" w:space="0" w:color="auto"/>
        <w:left w:val="none" w:sz="0" w:space="0" w:color="auto"/>
        <w:bottom w:val="none" w:sz="0" w:space="0" w:color="auto"/>
        <w:right w:val="none" w:sz="0" w:space="0" w:color="auto"/>
      </w:divBdr>
      <w:divsChild>
        <w:div w:id="1575164404">
          <w:marLeft w:val="0"/>
          <w:marRight w:val="0"/>
          <w:marTop w:val="0"/>
          <w:marBottom w:val="0"/>
          <w:divBdr>
            <w:top w:val="none" w:sz="0" w:space="0" w:color="auto"/>
            <w:left w:val="none" w:sz="0" w:space="0" w:color="auto"/>
            <w:bottom w:val="none" w:sz="0" w:space="0" w:color="auto"/>
            <w:right w:val="none" w:sz="0" w:space="0" w:color="auto"/>
          </w:divBdr>
          <w:divsChild>
            <w:div w:id="645622237">
              <w:marLeft w:val="0"/>
              <w:marRight w:val="0"/>
              <w:marTop w:val="0"/>
              <w:marBottom w:val="0"/>
              <w:divBdr>
                <w:top w:val="none" w:sz="0" w:space="0" w:color="auto"/>
                <w:left w:val="none" w:sz="0" w:space="0" w:color="auto"/>
                <w:bottom w:val="none" w:sz="0" w:space="0" w:color="auto"/>
                <w:right w:val="none" w:sz="0" w:space="0" w:color="auto"/>
              </w:divBdr>
              <w:divsChild>
                <w:div w:id="1309938864">
                  <w:marLeft w:val="0"/>
                  <w:marRight w:val="0"/>
                  <w:marTop w:val="0"/>
                  <w:marBottom w:val="0"/>
                  <w:divBdr>
                    <w:top w:val="none" w:sz="0" w:space="0" w:color="auto"/>
                    <w:left w:val="none" w:sz="0" w:space="0" w:color="auto"/>
                    <w:bottom w:val="none" w:sz="0" w:space="0" w:color="auto"/>
                    <w:right w:val="none" w:sz="0" w:space="0" w:color="auto"/>
                  </w:divBdr>
                </w:div>
                <w:div w:id="1436093010">
                  <w:marLeft w:val="0"/>
                  <w:marRight w:val="0"/>
                  <w:marTop w:val="0"/>
                  <w:marBottom w:val="0"/>
                  <w:divBdr>
                    <w:top w:val="none" w:sz="0" w:space="0" w:color="auto"/>
                    <w:left w:val="none" w:sz="0" w:space="0" w:color="auto"/>
                    <w:bottom w:val="none" w:sz="0" w:space="0" w:color="auto"/>
                    <w:right w:val="none" w:sz="0" w:space="0" w:color="auto"/>
                  </w:divBdr>
                  <w:divsChild>
                    <w:div w:id="1412892381">
                      <w:marLeft w:val="0"/>
                      <w:marRight w:val="0"/>
                      <w:marTop w:val="0"/>
                      <w:marBottom w:val="0"/>
                      <w:divBdr>
                        <w:top w:val="none" w:sz="0" w:space="0" w:color="auto"/>
                        <w:left w:val="none" w:sz="0" w:space="0" w:color="auto"/>
                        <w:bottom w:val="none" w:sz="0" w:space="0" w:color="auto"/>
                        <w:right w:val="none" w:sz="0" w:space="0" w:color="auto"/>
                      </w:divBdr>
                      <w:divsChild>
                        <w:div w:id="994529496">
                          <w:marLeft w:val="0"/>
                          <w:marRight w:val="0"/>
                          <w:marTop w:val="0"/>
                          <w:marBottom w:val="0"/>
                          <w:divBdr>
                            <w:top w:val="none" w:sz="0" w:space="0" w:color="auto"/>
                            <w:left w:val="none" w:sz="0" w:space="0" w:color="auto"/>
                            <w:bottom w:val="none" w:sz="0" w:space="0" w:color="auto"/>
                            <w:right w:val="none" w:sz="0" w:space="0" w:color="auto"/>
                          </w:divBdr>
                        </w:div>
                        <w:div w:id="21357558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7865070">
                  <w:marLeft w:val="0"/>
                  <w:marRight w:val="0"/>
                  <w:marTop w:val="0"/>
                  <w:marBottom w:val="0"/>
                  <w:divBdr>
                    <w:top w:val="none" w:sz="0" w:space="0" w:color="auto"/>
                    <w:left w:val="none" w:sz="0" w:space="0" w:color="auto"/>
                    <w:bottom w:val="none" w:sz="0" w:space="0" w:color="auto"/>
                    <w:right w:val="none" w:sz="0" w:space="0" w:color="auto"/>
                  </w:divBdr>
                  <w:divsChild>
                    <w:div w:id="152769256">
                      <w:marLeft w:val="0"/>
                      <w:marRight w:val="0"/>
                      <w:marTop w:val="0"/>
                      <w:marBottom w:val="0"/>
                      <w:divBdr>
                        <w:top w:val="none" w:sz="0" w:space="0" w:color="auto"/>
                        <w:left w:val="none" w:sz="0" w:space="0" w:color="auto"/>
                        <w:bottom w:val="none" w:sz="0" w:space="0" w:color="auto"/>
                        <w:right w:val="none" w:sz="0" w:space="0" w:color="auto"/>
                      </w:divBdr>
                      <w:divsChild>
                        <w:div w:id="99768037">
                          <w:marLeft w:val="0"/>
                          <w:marRight w:val="0"/>
                          <w:marTop w:val="0"/>
                          <w:marBottom w:val="0"/>
                          <w:divBdr>
                            <w:top w:val="none" w:sz="0" w:space="0" w:color="auto"/>
                            <w:left w:val="none" w:sz="0" w:space="0" w:color="auto"/>
                            <w:bottom w:val="none" w:sz="0" w:space="0" w:color="auto"/>
                            <w:right w:val="none" w:sz="0" w:space="0" w:color="auto"/>
                          </w:divBdr>
                          <w:divsChild>
                            <w:div w:id="237716597">
                              <w:marLeft w:val="0"/>
                              <w:marRight w:val="0"/>
                              <w:marTop w:val="0"/>
                              <w:marBottom w:val="0"/>
                              <w:divBdr>
                                <w:top w:val="none" w:sz="0" w:space="0" w:color="auto"/>
                                <w:left w:val="none" w:sz="0" w:space="0" w:color="auto"/>
                                <w:bottom w:val="none" w:sz="0" w:space="0" w:color="auto"/>
                                <w:right w:val="none" w:sz="0" w:space="0" w:color="auto"/>
                              </w:divBdr>
                            </w:div>
                            <w:div w:id="272328211">
                              <w:marLeft w:val="0"/>
                              <w:marRight w:val="0"/>
                              <w:marTop w:val="0"/>
                              <w:marBottom w:val="0"/>
                              <w:divBdr>
                                <w:top w:val="none" w:sz="0" w:space="0" w:color="auto"/>
                                <w:left w:val="none" w:sz="0" w:space="0" w:color="auto"/>
                                <w:bottom w:val="none" w:sz="0" w:space="0" w:color="auto"/>
                                <w:right w:val="none" w:sz="0" w:space="0" w:color="auto"/>
                              </w:divBdr>
                            </w:div>
                            <w:div w:id="1641618391">
                              <w:marLeft w:val="0"/>
                              <w:marRight w:val="0"/>
                              <w:marTop w:val="0"/>
                              <w:marBottom w:val="0"/>
                              <w:divBdr>
                                <w:top w:val="none" w:sz="0" w:space="0" w:color="auto"/>
                                <w:left w:val="none" w:sz="0" w:space="0" w:color="auto"/>
                                <w:bottom w:val="none" w:sz="0" w:space="0" w:color="auto"/>
                                <w:right w:val="none" w:sz="0" w:space="0" w:color="auto"/>
                              </w:divBdr>
                            </w:div>
                          </w:divsChild>
                        </w:div>
                        <w:div w:id="260265003">
                          <w:marLeft w:val="0"/>
                          <w:marRight w:val="0"/>
                          <w:marTop w:val="0"/>
                          <w:marBottom w:val="0"/>
                          <w:divBdr>
                            <w:top w:val="none" w:sz="0" w:space="0" w:color="auto"/>
                            <w:left w:val="none" w:sz="0" w:space="0" w:color="auto"/>
                            <w:bottom w:val="none" w:sz="0" w:space="0" w:color="auto"/>
                            <w:right w:val="none" w:sz="0" w:space="0" w:color="auto"/>
                          </w:divBdr>
                          <w:divsChild>
                            <w:div w:id="19279149">
                              <w:marLeft w:val="0"/>
                              <w:marRight w:val="0"/>
                              <w:marTop w:val="0"/>
                              <w:marBottom w:val="0"/>
                              <w:divBdr>
                                <w:top w:val="none" w:sz="0" w:space="0" w:color="auto"/>
                                <w:left w:val="none" w:sz="0" w:space="0" w:color="auto"/>
                                <w:bottom w:val="none" w:sz="0" w:space="0" w:color="auto"/>
                                <w:right w:val="none" w:sz="0" w:space="0" w:color="auto"/>
                              </w:divBdr>
                            </w:div>
                            <w:div w:id="655495573">
                              <w:marLeft w:val="0"/>
                              <w:marRight w:val="0"/>
                              <w:marTop w:val="0"/>
                              <w:marBottom w:val="0"/>
                              <w:divBdr>
                                <w:top w:val="none" w:sz="0" w:space="0" w:color="auto"/>
                                <w:left w:val="none" w:sz="0" w:space="0" w:color="auto"/>
                                <w:bottom w:val="none" w:sz="0" w:space="0" w:color="auto"/>
                                <w:right w:val="none" w:sz="0" w:space="0" w:color="auto"/>
                              </w:divBdr>
                            </w:div>
                            <w:div w:id="696583438">
                              <w:marLeft w:val="0"/>
                              <w:marRight w:val="0"/>
                              <w:marTop w:val="0"/>
                              <w:marBottom w:val="0"/>
                              <w:divBdr>
                                <w:top w:val="none" w:sz="0" w:space="0" w:color="auto"/>
                                <w:left w:val="none" w:sz="0" w:space="0" w:color="auto"/>
                                <w:bottom w:val="none" w:sz="0" w:space="0" w:color="auto"/>
                                <w:right w:val="none" w:sz="0" w:space="0" w:color="auto"/>
                              </w:divBdr>
                            </w:div>
                          </w:divsChild>
                        </w:div>
                        <w:div w:id="953368304">
                          <w:marLeft w:val="0"/>
                          <w:marRight w:val="0"/>
                          <w:marTop w:val="0"/>
                          <w:marBottom w:val="0"/>
                          <w:divBdr>
                            <w:top w:val="none" w:sz="0" w:space="0" w:color="auto"/>
                            <w:left w:val="none" w:sz="0" w:space="0" w:color="auto"/>
                            <w:bottom w:val="none" w:sz="0" w:space="0" w:color="auto"/>
                            <w:right w:val="none" w:sz="0" w:space="0" w:color="auto"/>
                          </w:divBdr>
                          <w:divsChild>
                            <w:div w:id="584608807">
                              <w:marLeft w:val="0"/>
                              <w:marRight w:val="0"/>
                              <w:marTop w:val="0"/>
                              <w:marBottom w:val="0"/>
                              <w:divBdr>
                                <w:top w:val="none" w:sz="0" w:space="0" w:color="auto"/>
                                <w:left w:val="none" w:sz="0" w:space="0" w:color="auto"/>
                                <w:bottom w:val="none" w:sz="0" w:space="0" w:color="auto"/>
                                <w:right w:val="none" w:sz="0" w:space="0" w:color="auto"/>
                              </w:divBdr>
                            </w:div>
                            <w:div w:id="801462481">
                              <w:marLeft w:val="0"/>
                              <w:marRight w:val="0"/>
                              <w:marTop w:val="0"/>
                              <w:marBottom w:val="0"/>
                              <w:divBdr>
                                <w:top w:val="none" w:sz="0" w:space="0" w:color="auto"/>
                                <w:left w:val="none" w:sz="0" w:space="0" w:color="auto"/>
                                <w:bottom w:val="none" w:sz="0" w:space="0" w:color="auto"/>
                                <w:right w:val="none" w:sz="0" w:space="0" w:color="auto"/>
                              </w:divBdr>
                            </w:div>
                            <w:div w:id="2116094661">
                              <w:marLeft w:val="0"/>
                              <w:marRight w:val="0"/>
                              <w:marTop w:val="0"/>
                              <w:marBottom w:val="0"/>
                              <w:divBdr>
                                <w:top w:val="none" w:sz="0" w:space="0" w:color="auto"/>
                                <w:left w:val="none" w:sz="0" w:space="0" w:color="auto"/>
                                <w:bottom w:val="none" w:sz="0" w:space="0" w:color="auto"/>
                                <w:right w:val="none" w:sz="0" w:space="0" w:color="auto"/>
                              </w:divBdr>
                            </w:div>
                          </w:divsChild>
                        </w:div>
                        <w:div w:id="1534004164">
                          <w:marLeft w:val="0"/>
                          <w:marRight w:val="0"/>
                          <w:marTop w:val="0"/>
                          <w:marBottom w:val="0"/>
                          <w:divBdr>
                            <w:top w:val="none" w:sz="0" w:space="0" w:color="auto"/>
                            <w:left w:val="none" w:sz="0" w:space="0" w:color="auto"/>
                            <w:bottom w:val="none" w:sz="0" w:space="0" w:color="auto"/>
                            <w:right w:val="none" w:sz="0" w:space="0" w:color="auto"/>
                          </w:divBdr>
                          <w:divsChild>
                            <w:div w:id="837115499">
                              <w:marLeft w:val="0"/>
                              <w:marRight w:val="0"/>
                              <w:marTop w:val="0"/>
                              <w:marBottom w:val="0"/>
                              <w:divBdr>
                                <w:top w:val="none" w:sz="0" w:space="0" w:color="auto"/>
                                <w:left w:val="none" w:sz="0" w:space="0" w:color="auto"/>
                                <w:bottom w:val="none" w:sz="0" w:space="0" w:color="auto"/>
                                <w:right w:val="none" w:sz="0" w:space="0" w:color="auto"/>
                              </w:divBdr>
                            </w:div>
                            <w:div w:id="1951546764">
                              <w:marLeft w:val="0"/>
                              <w:marRight w:val="0"/>
                              <w:marTop w:val="0"/>
                              <w:marBottom w:val="0"/>
                              <w:divBdr>
                                <w:top w:val="none" w:sz="0" w:space="0" w:color="auto"/>
                                <w:left w:val="none" w:sz="0" w:space="0" w:color="auto"/>
                                <w:bottom w:val="none" w:sz="0" w:space="0" w:color="auto"/>
                                <w:right w:val="none" w:sz="0" w:space="0" w:color="auto"/>
                              </w:divBdr>
                            </w:div>
                            <w:div w:id="2118330244">
                              <w:marLeft w:val="0"/>
                              <w:marRight w:val="0"/>
                              <w:marTop w:val="0"/>
                              <w:marBottom w:val="0"/>
                              <w:divBdr>
                                <w:top w:val="none" w:sz="0" w:space="0" w:color="auto"/>
                                <w:left w:val="none" w:sz="0" w:space="0" w:color="auto"/>
                                <w:bottom w:val="none" w:sz="0" w:space="0" w:color="auto"/>
                                <w:right w:val="none" w:sz="0" w:space="0" w:color="auto"/>
                              </w:divBdr>
                            </w:div>
                          </w:divsChild>
                        </w:div>
                        <w:div w:id="2045713194">
                          <w:marLeft w:val="0"/>
                          <w:marRight w:val="0"/>
                          <w:marTop w:val="0"/>
                          <w:marBottom w:val="0"/>
                          <w:divBdr>
                            <w:top w:val="none" w:sz="0" w:space="0" w:color="auto"/>
                            <w:left w:val="none" w:sz="0" w:space="0" w:color="auto"/>
                            <w:bottom w:val="none" w:sz="0" w:space="0" w:color="auto"/>
                            <w:right w:val="none" w:sz="0" w:space="0" w:color="auto"/>
                          </w:divBdr>
                          <w:divsChild>
                            <w:div w:id="23872198">
                              <w:marLeft w:val="0"/>
                              <w:marRight w:val="0"/>
                              <w:marTop w:val="0"/>
                              <w:marBottom w:val="0"/>
                              <w:divBdr>
                                <w:top w:val="none" w:sz="0" w:space="0" w:color="auto"/>
                                <w:left w:val="none" w:sz="0" w:space="0" w:color="auto"/>
                                <w:bottom w:val="none" w:sz="0" w:space="0" w:color="auto"/>
                                <w:right w:val="none" w:sz="0" w:space="0" w:color="auto"/>
                              </w:divBdr>
                            </w:div>
                            <w:div w:id="978455079">
                              <w:marLeft w:val="0"/>
                              <w:marRight w:val="0"/>
                              <w:marTop w:val="0"/>
                              <w:marBottom w:val="0"/>
                              <w:divBdr>
                                <w:top w:val="none" w:sz="0" w:space="0" w:color="auto"/>
                                <w:left w:val="none" w:sz="0" w:space="0" w:color="auto"/>
                                <w:bottom w:val="none" w:sz="0" w:space="0" w:color="auto"/>
                                <w:right w:val="none" w:sz="0" w:space="0" w:color="auto"/>
                              </w:divBdr>
                            </w:div>
                            <w:div w:id="16313222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67700579">
      <w:bodyDiv w:val="1"/>
      <w:marLeft w:val="0"/>
      <w:marRight w:val="0"/>
      <w:marTop w:val="0"/>
      <w:marBottom w:val="0"/>
      <w:divBdr>
        <w:top w:val="none" w:sz="0" w:space="0" w:color="auto"/>
        <w:left w:val="none" w:sz="0" w:space="0" w:color="auto"/>
        <w:bottom w:val="none" w:sz="0" w:space="0" w:color="auto"/>
        <w:right w:val="none" w:sz="0" w:space="0" w:color="auto"/>
      </w:divBdr>
      <w:divsChild>
        <w:div w:id="24908888">
          <w:marLeft w:val="0"/>
          <w:marRight w:val="0"/>
          <w:marTop w:val="0"/>
          <w:marBottom w:val="0"/>
          <w:divBdr>
            <w:top w:val="none" w:sz="0" w:space="0" w:color="auto"/>
            <w:left w:val="none" w:sz="0" w:space="0" w:color="auto"/>
            <w:bottom w:val="none" w:sz="0" w:space="0" w:color="auto"/>
            <w:right w:val="none" w:sz="0" w:space="0" w:color="auto"/>
          </w:divBdr>
          <w:divsChild>
            <w:div w:id="1908954238">
              <w:marLeft w:val="0"/>
              <w:marRight w:val="0"/>
              <w:marTop w:val="0"/>
              <w:marBottom w:val="0"/>
              <w:divBdr>
                <w:top w:val="none" w:sz="0" w:space="0" w:color="auto"/>
                <w:left w:val="none" w:sz="0" w:space="0" w:color="auto"/>
                <w:bottom w:val="none" w:sz="0" w:space="0" w:color="auto"/>
                <w:right w:val="none" w:sz="0" w:space="0" w:color="auto"/>
              </w:divBdr>
            </w:div>
          </w:divsChild>
        </w:div>
        <w:div w:id="456536106">
          <w:marLeft w:val="0"/>
          <w:marRight w:val="0"/>
          <w:marTop w:val="0"/>
          <w:marBottom w:val="0"/>
          <w:divBdr>
            <w:top w:val="none" w:sz="0" w:space="0" w:color="auto"/>
            <w:left w:val="none" w:sz="0" w:space="0" w:color="auto"/>
            <w:bottom w:val="none" w:sz="0" w:space="0" w:color="auto"/>
            <w:right w:val="none" w:sz="0" w:space="0" w:color="auto"/>
          </w:divBdr>
          <w:divsChild>
            <w:div w:id="207687268">
              <w:marLeft w:val="0"/>
              <w:marRight w:val="0"/>
              <w:marTop w:val="0"/>
              <w:marBottom w:val="0"/>
              <w:divBdr>
                <w:top w:val="none" w:sz="0" w:space="0" w:color="auto"/>
                <w:left w:val="none" w:sz="0" w:space="0" w:color="auto"/>
                <w:bottom w:val="none" w:sz="0" w:space="0" w:color="auto"/>
                <w:right w:val="none" w:sz="0" w:space="0" w:color="auto"/>
              </w:divBdr>
            </w:div>
          </w:divsChild>
        </w:div>
        <w:div w:id="679623982">
          <w:marLeft w:val="0"/>
          <w:marRight w:val="0"/>
          <w:marTop w:val="0"/>
          <w:marBottom w:val="0"/>
          <w:divBdr>
            <w:top w:val="none" w:sz="0" w:space="0" w:color="auto"/>
            <w:left w:val="none" w:sz="0" w:space="0" w:color="auto"/>
            <w:bottom w:val="none" w:sz="0" w:space="0" w:color="auto"/>
            <w:right w:val="none" w:sz="0" w:space="0" w:color="auto"/>
          </w:divBdr>
          <w:divsChild>
            <w:div w:id="870151330">
              <w:marLeft w:val="0"/>
              <w:marRight w:val="0"/>
              <w:marTop w:val="0"/>
              <w:marBottom w:val="0"/>
              <w:divBdr>
                <w:top w:val="none" w:sz="0" w:space="0" w:color="auto"/>
                <w:left w:val="none" w:sz="0" w:space="0" w:color="auto"/>
                <w:bottom w:val="none" w:sz="0" w:space="0" w:color="auto"/>
                <w:right w:val="none" w:sz="0" w:space="0" w:color="auto"/>
              </w:divBdr>
            </w:div>
          </w:divsChild>
        </w:div>
        <w:div w:id="1011029457">
          <w:marLeft w:val="0"/>
          <w:marRight w:val="0"/>
          <w:marTop w:val="0"/>
          <w:marBottom w:val="0"/>
          <w:divBdr>
            <w:top w:val="none" w:sz="0" w:space="0" w:color="auto"/>
            <w:left w:val="none" w:sz="0" w:space="0" w:color="auto"/>
            <w:bottom w:val="none" w:sz="0" w:space="0" w:color="auto"/>
            <w:right w:val="none" w:sz="0" w:space="0" w:color="auto"/>
          </w:divBdr>
          <w:divsChild>
            <w:div w:id="797185661">
              <w:marLeft w:val="0"/>
              <w:marRight w:val="0"/>
              <w:marTop w:val="0"/>
              <w:marBottom w:val="0"/>
              <w:divBdr>
                <w:top w:val="none" w:sz="0" w:space="0" w:color="auto"/>
                <w:left w:val="none" w:sz="0" w:space="0" w:color="auto"/>
                <w:bottom w:val="none" w:sz="0" w:space="0" w:color="auto"/>
                <w:right w:val="none" w:sz="0" w:space="0" w:color="auto"/>
              </w:divBdr>
            </w:div>
          </w:divsChild>
        </w:div>
        <w:div w:id="1293829014">
          <w:marLeft w:val="0"/>
          <w:marRight w:val="0"/>
          <w:marTop w:val="0"/>
          <w:marBottom w:val="0"/>
          <w:divBdr>
            <w:top w:val="none" w:sz="0" w:space="0" w:color="auto"/>
            <w:left w:val="none" w:sz="0" w:space="0" w:color="auto"/>
            <w:bottom w:val="none" w:sz="0" w:space="0" w:color="auto"/>
            <w:right w:val="none" w:sz="0" w:space="0" w:color="auto"/>
          </w:divBdr>
          <w:divsChild>
            <w:div w:id="1367675006">
              <w:marLeft w:val="0"/>
              <w:marRight w:val="0"/>
              <w:marTop w:val="0"/>
              <w:marBottom w:val="0"/>
              <w:divBdr>
                <w:top w:val="none" w:sz="0" w:space="0" w:color="auto"/>
                <w:left w:val="none" w:sz="0" w:space="0" w:color="auto"/>
                <w:bottom w:val="none" w:sz="0" w:space="0" w:color="auto"/>
                <w:right w:val="none" w:sz="0" w:space="0" w:color="auto"/>
              </w:divBdr>
            </w:div>
          </w:divsChild>
        </w:div>
        <w:div w:id="1602487694">
          <w:marLeft w:val="0"/>
          <w:marRight w:val="0"/>
          <w:marTop w:val="0"/>
          <w:marBottom w:val="0"/>
          <w:divBdr>
            <w:top w:val="none" w:sz="0" w:space="0" w:color="auto"/>
            <w:left w:val="none" w:sz="0" w:space="0" w:color="auto"/>
            <w:bottom w:val="none" w:sz="0" w:space="0" w:color="auto"/>
            <w:right w:val="none" w:sz="0" w:space="0" w:color="auto"/>
          </w:divBdr>
          <w:divsChild>
            <w:div w:id="2137942202">
              <w:marLeft w:val="0"/>
              <w:marRight w:val="0"/>
              <w:marTop w:val="0"/>
              <w:marBottom w:val="0"/>
              <w:divBdr>
                <w:top w:val="none" w:sz="0" w:space="0" w:color="auto"/>
                <w:left w:val="none" w:sz="0" w:space="0" w:color="auto"/>
                <w:bottom w:val="none" w:sz="0" w:space="0" w:color="auto"/>
                <w:right w:val="none" w:sz="0" w:space="0" w:color="auto"/>
              </w:divBdr>
            </w:div>
          </w:divsChild>
        </w:div>
        <w:div w:id="1846552375">
          <w:marLeft w:val="0"/>
          <w:marRight w:val="0"/>
          <w:marTop w:val="0"/>
          <w:marBottom w:val="0"/>
          <w:divBdr>
            <w:top w:val="none" w:sz="0" w:space="0" w:color="auto"/>
            <w:left w:val="none" w:sz="0" w:space="0" w:color="auto"/>
            <w:bottom w:val="none" w:sz="0" w:space="0" w:color="auto"/>
            <w:right w:val="none" w:sz="0" w:space="0" w:color="auto"/>
          </w:divBdr>
          <w:divsChild>
            <w:div w:id="1535387950">
              <w:marLeft w:val="0"/>
              <w:marRight w:val="0"/>
              <w:marTop w:val="0"/>
              <w:marBottom w:val="0"/>
              <w:divBdr>
                <w:top w:val="none" w:sz="0" w:space="0" w:color="auto"/>
                <w:left w:val="none" w:sz="0" w:space="0" w:color="auto"/>
                <w:bottom w:val="none" w:sz="0" w:space="0" w:color="auto"/>
                <w:right w:val="none" w:sz="0" w:space="0" w:color="auto"/>
              </w:divBdr>
            </w:div>
          </w:divsChild>
        </w:div>
        <w:div w:id="1966887089">
          <w:marLeft w:val="0"/>
          <w:marRight w:val="0"/>
          <w:marTop w:val="0"/>
          <w:marBottom w:val="0"/>
          <w:divBdr>
            <w:top w:val="none" w:sz="0" w:space="0" w:color="auto"/>
            <w:left w:val="none" w:sz="0" w:space="0" w:color="auto"/>
            <w:bottom w:val="none" w:sz="0" w:space="0" w:color="auto"/>
            <w:right w:val="none" w:sz="0" w:space="0" w:color="auto"/>
          </w:divBdr>
          <w:divsChild>
            <w:div w:id="1965772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7770902">
      <w:bodyDiv w:val="1"/>
      <w:marLeft w:val="0"/>
      <w:marRight w:val="0"/>
      <w:marTop w:val="0"/>
      <w:marBottom w:val="0"/>
      <w:divBdr>
        <w:top w:val="none" w:sz="0" w:space="0" w:color="auto"/>
        <w:left w:val="none" w:sz="0" w:space="0" w:color="auto"/>
        <w:bottom w:val="none" w:sz="0" w:space="0" w:color="auto"/>
        <w:right w:val="none" w:sz="0" w:space="0" w:color="auto"/>
      </w:divBdr>
    </w:div>
    <w:div w:id="768358850">
      <w:bodyDiv w:val="1"/>
      <w:marLeft w:val="0"/>
      <w:marRight w:val="0"/>
      <w:marTop w:val="0"/>
      <w:marBottom w:val="0"/>
      <w:divBdr>
        <w:top w:val="none" w:sz="0" w:space="0" w:color="auto"/>
        <w:left w:val="none" w:sz="0" w:space="0" w:color="auto"/>
        <w:bottom w:val="none" w:sz="0" w:space="0" w:color="auto"/>
        <w:right w:val="none" w:sz="0" w:space="0" w:color="auto"/>
      </w:divBdr>
      <w:divsChild>
        <w:div w:id="532496935">
          <w:marLeft w:val="0"/>
          <w:marRight w:val="0"/>
          <w:marTop w:val="0"/>
          <w:marBottom w:val="0"/>
          <w:divBdr>
            <w:top w:val="none" w:sz="0" w:space="0" w:color="auto"/>
            <w:left w:val="none" w:sz="0" w:space="0" w:color="auto"/>
            <w:bottom w:val="none" w:sz="0" w:space="0" w:color="auto"/>
            <w:right w:val="none" w:sz="0" w:space="0" w:color="auto"/>
          </w:divBdr>
          <w:divsChild>
            <w:div w:id="380398730">
              <w:marLeft w:val="0"/>
              <w:marRight w:val="0"/>
              <w:marTop w:val="0"/>
              <w:marBottom w:val="0"/>
              <w:divBdr>
                <w:top w:val="none" w:sz="0" w:space="0" w:color="auto"/>
                <w:left w:val="none" w:sz="0" w:space="0" w:color="auto"/>
                <w:bottom w:val="none" w:sz="0" w:space="0" w:color="auto"/>
                <w:right w:val="none" w:sz="0" w:space="0" w:color="auto"/>
              </w:divBdr>
              <w:divsChild>
                <w:div w:id="203099287">
                  <w:marLeft w:val="0"/>
                  <w:marRight w:val="0"/>
                  <w:marTop w:val="0"/>
                  <w:marBottom w:val="0"/>
                  <w:divBdr>
                    <w:top w:val="none" w:sz="0" w:space="0" w:color="auto"/>
                    <w:left w:val="none" w:sz="0" w:space="0" w:color="auto"/>
                    <w:bottom w:val="none" w:sz="0" w:space="0" w:color="auto"/>
                    <w:right w:val="none" w:sz="0" w:space="0" w:color="auto"/>
                  </w:divBdr>
                </w:div>
                <w:div w:id="9438516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2174829">
          <w:marLeft w:val="0"/>
          <w:marRight w:val="0"/>
          <w:marTop w:val="0"/>
          <w:marBottom w:val="0"/>
          <w:divBdr>
            <w:top w:val="none" w:sz="0" w:space="0" w:color="auto"/>
            <w:left w:val="none" w:sz="0" w:space="0" w:color="auto"/>
            <w:bottom w:val="none" w:sz="0" w:space="0" w:color="auto"/>
            <w:right w:val="none" w:sz="0" w:space="0" w:color="auto"/>
          </w:divBdr>
          <w:divsChild>
            <w:div w:id="2021352156">
              <w:marLeft w:val="0"/>
              <w:marRight w:val="0"/>
              <w:marTop w:val="0"/>
              <w:marBottom w:val="0"/>
              <w:divBdr>
                <w:top w:val="none" w:sz="0" w:space="0" w:color="auto"/>
                <w:left w:val="none" w:sz="0" w:space="0" w:color="auto"/>
                <w:bottom w:val="none" w:sz="0" w:space="0" w:color="auto"/>
                <w:right w:val="none" w:sz="0" w:space="0" w:color="auto"/>
              </w:divBdr>
              <w:divsChild>
                <w:div w:id="1246838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1463088">
          <w:marLeft w:val="0"/>
          <w:marRight w:val="0"/>
          <w:marTop w:val="0"/>
          <w:marBottom w:val="0"/>
          <w:divBdr>
            <w:top w:val="none" w:sz="0" w:space="0" w:color="auto"/>
            <w:left w:val="none" w:sz="0" w:space="0" w:color="auto"/>
            <w:bottom w:val="none" w:sz="0" w:space="0" w:color="auto"/>
            <w:right w:val="none" w:sz="0" w:space="0" w:color="auto"/>
          </w:divBdr>
          <w:divsChild>
            <w:div w:id="726876099">
              <w:marLeft w:val="0"/>
              <w:marRight w:val="0"/>
              <w:marTop w:val="0"/>
              <w:marBottom w:val="0"/>
              <w:divBdr>
                <w:top w:val="none" w:sz="0" w:space="0" w:color="auto"/>
                <w:left w:val="none" w:sz="0" w:space="0" w:color="auto"/>
                <w:bottom w:val="none" w:sz="0" w:space="0" w:color="auto"/>
                <w:right w:val="none" w:sz="0" w:space="0" w:color="auto"/>
              </w:divBdr>
              <w:divsChild>
                <w:div w:id="14579969">
                  <w:marLeft w:val="0"/>
                  <w:marRight w:val="0"/>
                  <w:marTop w:val="0"/>
                  <w:marBottom w:val="0"/>
                  <w:divBdr>
                    <w:top w:val="none" w:sz="0" w:space="0" w:color="auto"/>
                    <w:left w:val="none" w:sz="0" w:space="0" w:color="auto"/>
                    <w:bottom w:val="none" w:sz="0" w:space="0" w:color="auto"/>
                    <w:right w:val="none" w:sz="0" w:space="0" w:color="auto"/>
                  </w:divBdr>
                </w:div>
                <w:div w:id="14552945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68743950">
      <w:bodyDiv w:val="1"/>
      <w:marLeft w:val="0"/>
      <w:marRight w:val="0"/>
      <w:marTop w:val="0"/>
      <w:marBottom w:val="0"/>
      <w:divBdr>
        <w:top w:val="none" w:sz="0" w:space="0" w:color="auto"/>
        <w:left w:val="none" w:sz="0" w:space="0" w:color="auto"/>
        <w:bottom w:val="none" w:sz="0" w:space="0" w:color="auto"/>
        <w:right w:val="none" w:sz="0" w:space="0" w:color="auto"/>
      </w:divBdr>
    </w:div>
    <w:div w:id="768769674">
      <w:bodyDiv w:val="1"/>
      <w:marLeft w:val="0"/>
      <w:marRight w:val="0"/>
      <w:marTop w:val="0"/>
      <w:marBottom w:val="0"/>
      <w:divBdr>
        <w:top w:val="none" w:sz="0" w:space="0" w:color="auto"/>
        <w:left w:val="none" w:sz="0" w:space="0" w:color="auto"/>
        <w:bottom w:val="none" w:sz="0" w:space="0" w:color="auto"/>
        <w:right w:val="none" w:sz="0" w:space="0" w:color="auto"/>
      </w:divBdr>
    </w:div>
    <w:div w:id="771314444">
      <w:bodyDiv w:val="1"/>
      <w:marLeft w:val="0"/>
      <w:marRight w:val="0"/>
      <w:marTop w:val="0"/>
      <w:marBottom w:val="0"/>
      <w:divBdr>
        <w:top w:val="none" w:sz="0" w:space="0" w:color="auto"/>
        <w:left w:val="none" w:sz="0" w:space="0" w:color="auto"/>
        <w:bottom w:val="none" w:sz="0" w:space="0" w:color="auto"/>
        <w:right w:val="none" w:sz="0" w:space="0" w:color="auto"/>
      </w:divBdr>
      <w:divsChild>
        <w:div w:id="1411122604">
          <w:marLeft w:val="0"/>
          <w:marRight w:val="0"/>
          <w:marTop w:val="0"/>
          <w:marBottom w:val="0"/>
          <w:divBdr>
            <w:top w:val="none" w:sz="0" w:space="0" w:color="auto"/>
            <w:left w:val="none" w:sz="0" w:space="0" w:color="auto"/>
            <w:bottom w:val="none" w:sz="0" w:space="0" w:color="auto"/>
            <w:right w:val="none" w:sz="0" w:space="0" w:color="auto"/>
          </w:divBdr>
          <w:divsChild>
            <w:div w:id="899632282">
              <w:marLeft w:val="0"/>
              <w:marRight w:val="0"/>
              <w:marTop w:val="0"/>
              <w:marBottom w:val="0"/>
              <w:divBdr>
                <w:top w:val="none" w:sz="0" w:space="0" w:color="auto"/>
                <w:left w:val="none" w:sz="0" w:space="0" w:color="auto"/>
                <w:bottom w:val="none" w:sz="0" w:space="0" w:color="auto"/>
                <w:right w:val="none" w:sz="0" w:space="0" w:color="auto"/>
              </w:divBdr>
              <w:divsChild>
                <w:div w:id="810178204">
                  <w:marLeft w:val="0"/>
                  <w:marRight w:val="0"/>
                  <w:marTop w:val="0"/>
                  <w:marBottom w:val="0"/>
                  <w:divBdr>
                    <w:top w:val="none" w:sz="0" w:space="0" w:color="auto"/>
                    <w:left w:val="none" w:sz="0" w:space="0" w:color="auto"/>
                    <w:bottom w:val="none" w:sz="0" w:space="0" w:color="auto"/>
                    <w:right w:val="none" w:sz="0" w:space="0" w:color="auto"/>
                  </w:divBdr>
                  <w:divsChild>
                    <w:div w:id="1684358887">
                      <w:marLeft w:val="0"/>
                      <w:marRight w:val="0"/>
                      <w:marTop w:val="0"/>
                      <w:marBottom w:val="0"/>
                      <w:divBdr>
                        <w:top w:val="none" w:sz="0" w:space="0" w:color="auto"/>
                        <w:left w:val="none" w:sz="0" w:space="0" w:color="auto"/>
                        <w:bottom w:val="none" w:sz="0" w:space="0" w:color="auto"/>
                        <w:right w:val="none" w:sz="0" w:space="0" w:color="auto"/>
                      </w:divBdr>
                      <w:divsChild>
                        <w:div w:id="1496996526">
                          <w:marLeft w:val="1500"/>
                          <w:marRight w:val="0"/>
                          <w:marTop w:val="0"/>
                          <w:marBottom w:val="0"/>
                          <w:divBdr>
                            <w:top w:val="none" w:sz="0" w:space="0" w:color="auto"/>
                            <w:left w:val="none" w:sz="0" w:space="0" w:color="auto"/>
                            <w:bottom w:val="none" w:sz="0" w:space="0" w:color="auto"/>
                            <w:right w:val="none" w:sz="0" w:space="0" w:color="auto"/>
                          </w:divBdr>
                          <w:divsChild>
                            <w:div w:id="955332848">
                              <w:marLeft w:val="0"/>
                              <w:marRight w:val="0"/>
                              <w:marTop w:val="0"/>
                              <w:marBottom w:val="0"/>
                              <w:divBdr>
                                <w:top w:val="none" w:sz="0" w:space="0" w:color="auto"/>
                                <w:left w:val="none" w:sz="0" w:space="0" w:color="auto"/>
                                <w:bottom w:val="none" w:sz="0" w:space="0" w:color="auto"/>
                                <w:right w:val="none" w:sz="0" w:space="0" w:color="auto"/>
                              </w:divBdr>
                              <w:divsChild>
                                <w:div w:id="396325968">
                                  <w:marLeft w:val="0"/>
                                  <w:marRight w:val="0"/>
                                  <w:marTop w:val="0"/>
                                  <w:marBottom w:val="0"/>
                                  <w:divBdr>
                                    <w:top w:val="none" w:sz="0" w:space="0" w:color="auto"/>
                                    <w:left w:val="none" w:sz="0" w:space="0" w:color="auto"/>
                                    <w:bottom w:val="none" w:sz="0" w:space="0" w:color="auto"/>
                                    <w:right w:val="none" w:sz="0" w:space="0" w:color="auto"/>
                                  </w:divBdr>
                                  <w:divsChild>
                                    <w:div w:id="474840090">
                                      <w:marLeft w:val="0"/>
                                      <w:marRight w:val="0"/>
                                      <w:marTop w:val="0"/>
                                      <w:marBottom w:val="0"/>
                                      <w:divBdr>
                                        <w:top w:val="none" w:sz="0" w:space="0" w:color="auto"/>
                                        <w:left w:val="none" w:sz="0" w:space="0" w:color="auto"/>
                                        <w:bottom w:val="none" w:sz="0" w:space="0" w:color="auto"/>
                                        <w:right w:val="none" w:sz="0" w:space="0" w:color="auto"/>
                                      </w:divBdr>
                                    </w:div>
                                    <w:div w:id="717126528">
                                      <w:marLeft w:val="0"/>
                                      <w:marRight w:val="0"/>
                                      <w:marTop w:val="0"/>
                                      <w:marBottom w:val="0"/>
                                      <w:divBdr>
                                        <w:top w:val="none" w:sz="0" w:space="0" w:color="auto"/>
                                        <w:left w:val="none" w:sz="0" w:space="0" w:color="auto"/>
                                        <w:bottom w:val="none" w:sz="0" w:space="0" w:color="auto"/>
                                        <w:right w:val="none" w:sz="0" w:space="0" w:color="auto"/>
                                      </w:divBdr>
                                    </w:div>
                                    <w:div w:id="1791512756">
                                      <w:marLeft w:val="0"/>
                                      <w:marRight w:val="0"/>
                                      <w:marTop w:val="0"/>
                                      <w:marBottom w:val="0"/>
                                      <w:divBdr>
                                        <w:top w:val="none" w:sz="0" w:space="0" w:color="auto"/>
                                        <w:left w:val="none" w:sz="0" w:space="0" w:color="auto"/>
                                        <w:bottom w:val="none" w:sz="0" w:space="0" w:color="auto"/>
                                        <w:right w:val="none" w:sz="0" w:space="0" w:color="auto"/>
                                      </w:divBdr>
                                    </w:div>
                                    <w:div w:id="1852837288">
                                      <w:marLeft w:val="0"/>
                                      <w:marRight w:val="0"/>
                                      <w:marTop w:val="0"/>
                                      <w:marBottom w:val="0"/>
                                      <w:divBdr>
                                        <w:top w:val="none" w:sz="0" w:space="0" w:color="auto"/>
                                        <w:left w:val="none" w:sz="0" w:space="0" w:color="auto"/>
                                        <w:bottom w:val="none" w:sz="0" w:space="0" w:color="auto"/>
                                        <w:right w:val="none" w:sz="0" w:space="0" w:color="auto"/>
                                      </w:divBdr>
                                    </w:div>
                                    <w:div w:id="21337403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771363119">
      <w:bodyDiv w:val="1"/>
      <w:marLeft w:val="0"/>
      <w:marRight w:val="0"/>
      <w:marTop w:val="0"/>
      <w:marBottom w:val="0"/>
      <w:divBdr>
        <w:top w:val="none" w:sz="0" w:space="0" w:color="auto"/>
        <w:left w:val="none" w:sz="0" w:space="0" w:color="auto"/>
        <w:bottom w:val="none" w:sz="0" w:space="0" w:color="auto"/>
        <w:right w:val="none" w:sz="0" w:space="0" w:color="auto"/>
      </w:divBdr>
    </w:div>
    <w:div w:id="772820450">
      <w:bodyDiv w:val="1"/>
      <w:marLeft w:val="0"/>
      <w:marRight w:val="0"/>
      <w:marTop w:val="0"/>
      <w:marBottom w:val="0"/>
      <w:divBdr>
        <w:top w:val="none" w:sz="0" w:space="0" w:color="auto"/>
        <w:left w:val="none" w:sz="0" w:space="0" w:color="auto"/>
        <w:bottom w:val="none" w:sz="0" w:space="0" w:color="auto"/>
        <w:right w:val="none" w:sz="0" w:space="0" w:color="auto"/>
      </w:divBdr>
    </w:div>
    <w:div w:id="774251008">
      <w:bodyDiv w:val="1"/>
      <w:marLeft w:val="0"/>
      <w:marRight w:val="0"/>
      <w:marTop w:val="0"/>
      <w:marBottom w:val="0"/>
      <w:divBdr>
        <w:top w:val="none" w:sz="0" w:space="0" w:color="auto"/>
        <w:left w:val="none" w:sz="0" w:space="0" w:color="auto"/>
        <w:bottom w:val="none" w:sz="0" w:space="0" w:color="auto"/>
        <w:right w:val="none" w:sz="0" w:space="0" w:color="auto"/>
      </w:divBdr>
      <w:divsChild>
        <w:div w:id="1249465588">
          <w:marLeft w:val="0"/>
          <w:marRight w:val="0"/>
          <w:marTop w:val="0"/>
          <w:marBottom w:val="0"/>
          <w:divBdr>
            <w:top w:val="none" w:sz="0" w:space="0" w:color="auto"/>
            <w:left w:val="none" w:sz="0" w:space="0" w:color="auto"/>
            <w:bottom w:val="none" w:sz="0" w:space="0" w:color="auto"/>
            <w:right w:val="none" w:sz="0" w:space="0" w:color="auto"/>
          </w:divBdr>
          <w:divsChild>
            <w:div w:id="19713992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7989157">
      <w:bodyDiv w:val="1"/>
      <w:marLeft w:val="0"/>
      <w:marRight w:val="0"/>
      <w:marTop w:val="0"/>
      <w:marBottom w:val="0"/>
      <w:divBdr>
        <w:top w:val="none" w:sz="0" w:space="0" w:color="auto"/>
        <w:left w:val="none" w:sz="0" w:space="0" w:color="auto"/>
        <w:bottom w:val="none" w:sz="0" w:space="0" w:color="auto"/>
        <w:right w:val="none" w:sz="0" w:space="0" w:color="auto"/>
      </w:divBdr>
    </w:div>
    <w:div w:id="778641979">
      <w:bodyDiv w:val="1"/>
      <w:marLeft w:val="0"/>
      <w:marRight w:val="0"/>
      <w:marTop w:val="0"/>
      <w:marBottom w:val="0"/>
      <w:divBdr>
        <w:top w:val="none" w:sz="0" w:space="0" w:color="auto"/>
        <w:left w:val="none" w:sz="0" w:space="0" w:color="auto"/>
        <w:bottom w:val="none" w:sz="0" w:space="0" w:color="auto"/>
        <w:right w:val="none" w:sz="0" w:space="0" w:color="auto"/>
      </w:divBdr>
    </w:div>
    <w:div w:id="778841110">
      <w:bodyDiv w:val="1"/>
      <w:marLeft w:val="0"/>
      <w:marRight w:val="0"/>
      <w:marTop w:val="0"/>
      <w:marBottom w:val="0"/>
      <w:divBdr>
        <w:top w:val="none" w:sz="0" w:space="0" w:color="auto"/>
        <w:left w:val="none" w:sz="0" w:space="0" w:color="auto"/>
        <w:bottom w:val="none" w:sz="0" w:space="0" w:color="auto"/>
        <w:right w:val="none" w:sz="0" w:space="0" w:color="auto"/>
      </w:divBdr>
    </w:div>
    <w:div w:id="779029971">
      <w:bodyDiv w:val="1"/>
      <w:marLeft w:val="0"/>
      <w:marRight w:val="0"/>
      <w:marTop w:val="0"/>
      <w:marBottom w:val="0"/>
      <w:divBdr>
        <w:top w:val="none" w:sz="0" w:space="0" w:color="auto"/>
        <w:left w:val="none" w:sz="0" w:space="0" w:color="auto"/>
        <w:bottom w:val="none" w:sz="0" w:space="0" w:color="auto"/>
        <w:right w:val="none" w:sz="0" w:space="0" w:color="auto"/>
      </w:divBdr>
      <w:divsChild>
        <w:div w:id="249391614">
          <w:marLeft w:val="0"/>
          <w:marRight w:val="0"/>
          <w:marTop w:val="0"/>
          <w:marBottom w:val="0"/>
          <w:divBdr>
            <w:top w:val="none" w:sz="0" w:space="0" w:color="auto"/>
            <w:left w:val="none" w:sz="0" w:space="0" w:color="auto"/>
            <w:bottom w:val="none" w:sz="0" w:space="0" w:color="auto"/>
            <w:right w:val="none" w:sz="0" w:space="0" w:color="auto"/>
          </w:divBdr>
        </w:div>
        <w:div w:id="371149572">
          <w:marLeft w:val="0"/>
          <w:marRight w:val="0"/>
          <w:marTop w:val="0"/>
          <w:marBottom w:val="0"/>
          <w:divBdr>
            <w:top w:val="none" w:sz="0" w:space="0" w:color="auto"/>
            <w:left w:val="none" w:sz="0" w:space="0" w:color="auto"/>
            <w:bottom w:val="none" w:sz="0" w:space="0" w:color="auto"/>
            <w:right w:val="none" w:sz="0" w:space="0" w:color="auto"/>
          </w:divBdr>
        </w:div>
        <w:div w:id="377633461">
          <w:marLeft w:val="0"/>
          <w:marRight w:val="0"/>
          <w:marTop w:val="0"/>
          <w:marBottom w:val="0"/>
          <w:divBdr>
            <w:top w:val="none" w:sz="0" w:space="0" w:color="auto"/>
            <w:left w:val="none" w:sz="0" w:space="0" w:color="auto"/>
            <w:bottom w:val="none" w:sz="0" w:space="0" w:color="auto"/>
            <w:right w:val="none" w:sz="0" w:space="0" w:color="auto"/>
          </w:divBdr>
        </w:div>
        <w:div w:id="483740516">
          <w:marLeft w:val="0"/>
          <w:marRight w:val="0"/>
          <w:marTop w:val="0"/>
          <w:marBottom w:val="0"/>
          <w:divBdr>
            <w:top w:val="none" w:sz="0" w:space="0" w:color="auto"/>
            <w:left w:val="none" w:sz="0" w:space="0" w:color="auto"/>
            <w:bottom w:val="none" w:sz="0" w:space="0" w:color="auto"/>
            <w:right w:val="none" w:sz="0" w:space="0" w:color="auto"/>
          </w:divBdr>
        </w:div>
        <w:div w:id="631402234">
          <w:marLeft w:val="0"/>
          <w:marRight w:val="0"/>
          <w:marTop w:val="0"/>
          <w:marBottom w:val="0"/>
          <w:divBdr>
            <w:top w:val="none" w:sz="0" w:space="0" w:color="auto"/>
            <w:left w:val="none" w:sz="0" w:space="0" w:color="auto"/>
            <w:bottom w:val="none" w:sz="0" w:space="0" w:color="auto"/>
            <w:right w:val="none" w:sz="0" w:space="0" w:color="auto"/>
          </w:divBdr>
        </w:div>
        <w:div w:id="867371480">
          <w:marLeft w:val="0"/>
          <w:marRight w:val="0"/>
          <w:marTop w:val="0"/>
          <w:marBottom w:val="0"/>
          <w:divBdr>
            <w:top w:val="none" w:sz="0" w:space="0" w:color="auto"/>
            <w:left w:val="none" w:sz="0" w:space="0" w:color="auto"/>
            <w:bottom w:val="none" w:sz="0" w:space="0" w:color="auto"/>
            <w:right w:val="none" w:sz="0" w:space="0" w:color="auto"/>
          </w:divBdr>
        </w:div>
        <w:div w:id="1076173860">
          <w:marLeft w:val="0"/>
          <w:marRight w:val="0"/>
          <w:marTop w:val="0"/>
          <w:marBottom w:val="0"/>
          <w:divBdr>
            <w:top w:val="none" w:sz="0" w:space="0" w:color="auto"/>
            <w:left w:val="none" w:sz="0" w:space="0" w:color="auto"/>
            <w:bottom w:val="none" w:sz="0" w:space="0" w:color="auto"/>
            <w:right w:val="none" w:sz="0" w:space="0" w:color="auto"/>
          </w:divBdr>
        </w:div>
        <w:div w:id="1208755837">
          <w:marLeft w:val="0"/>
          <w:marRight w:val="0"/>
          <w:marTop w:val="0"/>
          <w:marBottom w:val="0"/>
          <w:divBdr>
            <w:top w:val="none" w:sz="0" w:space="0" w:color="auto"/>
            <w:left w:val="none" w:sz="0" w:space="0" w:color="auto"/>
            <w:bottom w:val="none" w:sz="0" w:space="0" w:color="auto"/>
            <w:right w:val="none" w:sz="0" w:space="0" w:color="auto"/>
          </w:divBdr>
        </w:div>
        <w:div w:id="1432699623">
          <w:marLeft w:val="0"/>
          <w:marRight w:val="0"/>
          <w:marTop w:val="0"/>
          <w:marBottom w:val="0"/>
          <w:divBdr>
            <w:top w:val="none" w:sz="0" w:space="0" w:color="auto"/>
            <w:left w:val="none" w:sz="0" w:space="0" w:color="auto"/>
            <w:bottom w:val="none" w:sz="0" w:space="0" w:color="auto"/>
            <w:right w:val="none" w:sz="0" w:space="0" w:color="auto"/>
          </w:divBdr>
        </w:div>
        <w:div w:id="1537110894">
          <w:marLeft w:val="0"/>
          <w:marRight w:val="0"/>
          <w:marTop w:val="0"/>
          <w:marBottom w:val="0"/>
          <w:divBdr>
            <w:top w:val="none" w:sz="0" w:space="0" w:color="auto"/>
            <w:left w:val="none" w:sz="0" w:space="0" w:color="auto"/>
            <w:bottom w:val="none" w:sz="0" w:space="0" w:color="auto"/>
            <w:right w:val="none" w:sz="0" w:space="0" w:color="auto"/>
          </w:divBdr>
        </w:div>
        <w:div w:id="1679966537">
          <w:marLeft w:val="0"/>
          <w:marRight w:val="0"/>
          <w:marTop w:val="0"/>
          <w:marBottom w:val="0"/>
          <w:divBdr>
            <w:top w:val="none" w:sz="0" w:space="0" w:color="auto"/>
            <w:left w:val="none" w:sz="0" w:space="0" w:color="auto"/>
            <w:bottom w:val="none" w:sz="0" w:space="0" w:color="auto"/>
            <w:right w:val="none" w:sz="0" w:space="0" w:color="auto"/>
          </w:divBdr>
        </w:div>
        <w:div w:id="1730961517">
          <w:marLeft w:val="0"/>
          <w:marRight w:val="0"/>
          <w:marTop w:val="0"/>
          <w:marBottom w:val="0"/>
          <w:divBdr>
            <w:top w:val="none" w:sz="0" w:space="0" w:color="auto"/>
            <w:left w:val="none" w:sz="0" w:space="0" w:color="auto"/>
            <w:bottom w:val="none" w:sz="0" w:space="0" w:color="auto"/>
            <w:right w:val="none" w:sz="0" w:space="0" w:color="auto"/>
          </w:divBdr>
        </w:div>
        <w:div w:id="1815103013">
          <w:marLeft w:val="0"/>
          <w:marRight w:val="0"/>
          <w:marTop w:val="0"/>
          <w:marBottom w:val="0"/>
          <w:divBdr>
            <w:top w:val="none" w:sz="0" w:space="0" w:color="auto"/>
            <w:left w:val="none" w:sz="0" w:space="0" w:color="auto"/>
            <w:bottom w:val="none" w:sz="0" w:space="0" w:color="auto"/>
            <w:right w:val="none" w:sz="0" w:space="0" w:color="auto"/>
          </w:divBdr>
        </w:div>
        <w:div w:id="1982492257">
          <w:marLeft w:val="0"/>
          <w:marRight w:val="0"/>
          <w:marTop w:val="0"/>
          <w:marBottom w:val="0"/>
          <w:divBdr>
            <w:top w:val="none" w:sz="0" w:space="0" w:color="auto"/>
            <w:left w:val="none" w:sz="0" w:space="0" w:color="auto"/>
            <w:bottom w:val="none" w:sz="0" w:space="0" w:color="auto"/>
            <w:right w:val="none" w:sz="0" w:space="0" w:color="auto"/>
          </w:divBdr>
        </w:div>
      </w:divsChild>
    </w:div>
    <w:div w:id="779103136">
      <w:bodyDiv w:val="1"/>
      <w:marLeft w:val="0"/>
      <w:marRight w:val="0"/>
      <w:marTop w:val="0"/>
      <w:marBottom w:val="0"/>
      <w:divBdr>
        <w:top w:val="none" w:sz="0" w:space="0" w:color="auto"/>
        <w:left w:val="none" w:sz="0" w:space="0" w:color="auto"/>
        <w:bottom w:val="none" w:sz="0" w:space="0" w:color="auto"/>
        <w:right w:val="none" w:sz="0" w:space="0" w:color="auto"/>
      </w:divBdr>
      <w:divsChild>
        <w:div w:id="590117968">
          <w:marLeft w:val="0"/>
          <w:marRight w:val="0"/>
          <w:marTop w:val="0"/>
          <w:marBottom w:val="0"/>
          <w:divBdr>
            <w:top w:val="none" w:sz="0" w:space="0" w:color="auto"/>
            <w:left w:val="none" w:sz="0" w:space="0" w:color="auto"/>
            <w:bottom w:val="none" w:sz="0" w:space="0" w:color="auto"/>
            <w:right w:val="none" w:sz="0" w:space="0" w:color="auto"/>
          </w:divBdr>
          <w:divsChild>
            <w:div w:id="942228606">
              <w:marLeft w:val="0"/>
              <w:marRight w:val="0"/>
              <w:marTop w:val="0"/>
              <w:marBottom w:val="0"/>
              <w:divBdr>
                <w:top w:val="none" w:sz="0" w:space="0" w:color="auto"/>
                <w:left w:val="none" w:sz="0" w:space="0" w:color="auto"/>
                <w:bottom w:val="none" w:sz="0" w:space="0" w:color="auto"/>
                <w:right w:val="none" w:sz="0" w:space="0" w:color="auto"/>
              </w:divBdr>
              <w:divsChild>
                <w:div w:id="1706981913">
                  <w:marLeft w:val="0"/>
                  <w:marRight w:val="450"/>
                  <w:marTop w:val="0"/>
                  <w:marBottom w:val="0"/>
                  <w:divBdr>
                    <w:top w:val="none" w:sz="0" w:space="0" w:color="auto"/>
                    <w:left w:val="none" w:sz="0" w:space="0" w:color="auto"/>
                    <w:bottom w:val="none" w:sz="0" w:space="0" w:color="auto"/>
                    <w:right w:val="none" w:sz="0" w:space="0" w:color="auto"/>
                  </w:divBdr>
                  <w:divsChild>
                    <w:div w:id="351343381">
                      <w:marLeft w:val="0"/>
                      <w:marRight w:val="0"/>
                      <w:marTop w:val="0"/>
                      <w:marBottom w:val="0"/>
                      <w:divBdr>
                        <w:top w:val="dotted" w:sz="6" w:space="4" w:color="B2B2B2"/>
                        <w:left w:val="none" w:sz="0" w:space="0" w:color="auto"/>
                        <w:bottom w:val="none" w:sz="0" w:space="0" w:color="auto"/>
                        <w:right w:val="none" w:sz="0" w:space="0" w:color="auto"/>
                      </w:divBdr>
                      <w:divsChild>
                        <w:div w:id="151484925">
                          <w:marLeft w:val="0"/>
                          <w:marRight w:val="0"/>
                          <w:marTop w:val="0"/>
                          <w:marBottom w:val="0"/>
                          <w:divBdr>
                            <w:top w:val="none" w:sz="0" w:space="0" w:color="auto"/>
                            <w:left w:val="none" w:sz="0" w:space="0" w:color="auto"/>
                            <w:bottom w:val="none" w:sz="0" w:space="0" w:color="auto"/>
                            <w:right w:val="none" w:sz="0" w:space="0" w:color="auto"/>
                          </w:divBdr>
                          <w:divsChild>
                            <w:div w:id="19692421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2041779">
                      <w:marLeft w:val="0"/>
                      <w:marRight w:val="0"/>
                      <w:marTop w:val="0"/>
                      <w:marBottom w:val="0"/>
                      <w:divBdr>
                        <w:top w:val="none" w:sz="0" w:space="0" w:color="auto"/>
                        <w:left w:val="none" w:sz="0" w:space="0" w:color="auto"/>
                        <w:bottom w:val="none" w:sz="0" w:space="0" w:color="auto"/>
                        <w:right w:val="none" w:sz="0" w:space="0" w:color="auto"/>
                      </w:divBdr>
                      <w:divsChild>
                        <w:div w:id="602690410">
                          <w:marLeft w:val="0"/>
                          <w:marRight w:val="0"/>
                          <w:marTop w:val="0"/>
                          <w:marBottom w:val="0"/>
                          <w:divBdr>
                            <w:top w:val="none" w:sz="0" w:space="0" w:color="auto"/>
                            <w:left w:val="none" w:sz="0" w:space="0" w:color="auto"/>
                            <w:bottom w:val="none" w:sz="0" w:space="0" w:color="auto"/>
                            <w:right w:val="none" w:sz="0" w:space="0" w:color="auto"/>
                          </w:divBdr>
                        </w:div>
                        <w:div w:id="801465774">
                          <w:marLeft w:val="600"/>
                          <w:marRight w:val="0"/>
                          <w:marTop w:val="0"/>
                          <w:marBottom w:val="0"/>
                          <w:divBdr>
                            <w:top w:val="none" w:sz="0" w:space="0" w:color="auto"/>
                            <w:left w:val="none" w:sz="0" w:space="0" w:color="auto"/>
                            <w:bottom w:val="none" w:sz="0" w:space="0" w:color="auto"/>
                            <w:right w:val="none" w:sz="0" w:space="0" w:color="auto"/>
                          </w:divBdr>
                        </w:div>
                      </w:divsChild>
                    </w:div>
                    <w:div w:id="531502611">
                      <w:marLeft w:val="0"/>
                      <w:marRight w:val="0"/>
                      <w:marTop w:val="0"/>
                      <w:marBottom w:val="0"/>
                      <w:divBdr>
                        <w:top w:val="none" w:sz="0" w:space="0" w:color="auto"/>
                        <w:left w:val="none" w:sz="0" w:space="0" w:color="auto"/>
                        <w:bottom w:val="none" w:sz="0" w:space="0" w:color="auto"/>
                        <w:right w:val="none" w:sz="0" w:space="0" w:color="auto"/>
                      </w:divBdr>
                      <w:divsChild>
                        <w:div w:id="321548239">
                          <w:marLeft w:val="0"/>
                          <w:marRight w:val="0"/>
                          <w:marTop w:val="0"/>
                          <w:marBottom w:val="0"/>
                          <w:divBdr>
                            <w:top w:val="none" w:sz="0" w:space="0" w:color="auto"/>
                            <w:left w:val="none" w:sz="0" w:space="0" w:color="auto"/>
                            <w:bottom w:val="none" w:sz="0" w:space="0" w:color="auto"/>
                            <w:right w:val="none" w:sz="0" w:space="0" w:color="auto"/>
                          </w:divBdr>
                        </w:div>
                        <w:div w:id="299848811">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81454800">
      <w:bodyDiv w:val="1"/>
      <w:marLeft w:val="0"/>
      <w:marRight w:val="0"/>
      <w:marTop w:val="0"/>
      <w:marBottom w:val="0"/>
      <w:divBdr>
        <w:top w:val="none" w:sz="0" w:space="0" w:color="auto"/>
        <w:left w:val="none" w:sz="0" w:space="0" w:color="auto"/>
        <w:bottom w:val="none" w:sz="0" w:space="0" w:color="auto"/>
        <w:right w:val="none" w:sz="0" w:space="0" w:color="auto"/>
      </w:divBdr>
      <w:divsChild>
        <w:div w:id="416094267">
          <w:marLeft w:val="0"/>
          <w:marRight w:val="0"/>
          <w:marTop w:val="0"/>
          <w:marBottom w:val="0"/>
          <w:divBdr>
            <w:top w:val="none" w:sz="0" w:space="0" w:color="auto"/>
            <w:left w:val="none" w:sz="0" w:space="0" w:color="auto"/>
            <w:bottom w:val="none" w:sz="0" w:space="0" w:color="auto"/>
            <w:right w:val="none" w:sz="0" w:space="0" w:color="auto"/>
          </w:divBdr>
          <w:divsChild>
            <w:div w:id="793445480">
              <w:marLeft w:val="0"/>
              <w:marRight w:val="0"/>
              <w:marTop w:val="0"/>
              <w:marBottom w:val="0"/>
              <w:divBdr>
                <w:top w:val="none" w:sz="0" w:space="0" w:color="auto"/>
                <w:left w:val="none" w:sz="0" w:space="0" w:color="auto"/>
                <w:bottom w:val="none" w:sz="0" w:space="0" w:color="auto"/>
                <w:right w:val="none" w:sz="0" w:space="0" w:color="auto"/>
              </w:divBdr>
              <w:divsChild>
                <w:div w:id="1424299941">
                  <w:marLeft w:val="0"/>
                  <w:marRight w:val="0"/>
                  <w:marTop w:val="0"/>
                  <w:marBottom w:val="0"/>
                  <w:divBdr>
                    <w:top w:val="none" w:sz="0" w:space="0" w:color="auto"/>
                    <w:left w:val="none" w:sz="0" w:space="0" w:color="auto"/>
                    <w:bottom w:val="none" w:sz="0" w:space="0" w:color="auto"/>
                    <w:right w:val="none" w:sz="0" w:space="0" w:color="auto"/>
                  </w:divBdr>
                  <w:divsChild>
                    <w:div w:id="4467805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81648744">
      <w:bodyDiv w:val="1"/>
      <w:marLeft w:val="0"/>
      <w:marRight w:val="0"/>
      <w:marTop w:val="0"/>
      <w:marBottom w:val="0"/>
      <w:divBdr>
        <w:top w:val="none" w:sz="0" w:space="0" w:color="auto"/>
        <w:left w:val="none" w:sz="0" w:space="0" w:color="auto"/>
        <w:bottom w:val="none" w:sz="0" w:space="0" w:color="auto"/>
        <w:right w:val="none" w:sz="0" w:space="0" w:color="auto"/>
      </w:divBdr>
    </w:div>
    <w:div w:id="783186689">
      <w:bodyDiv w:val="1"/>
      <w:marLeft w:val="0"/>
      <w:marRight w:val="0"/>
      <w:marTop w:val="0"/>
      <w:marBottom w:val="0"/>
      <w:divBdr>
        <w:top w:val="none" w:sz="0" w:space="0" w:color="auto"/>
        <w:left w:val="none" w:sz="0" w:space="0" w:color="auto"/>
        <w:bottom w:val="none" w:sz="0" w:space="0" w:color="auto"/>
        <w:right w:val="none" w:sz="0" w:space="0" w:color="auto"/>
      </w:divBdr>
      <w:divsChild>
        <w:div w:id="839924494">
          <w:marLeft w:val="0"/>
          <w:marRight w:val="0"/>
          <w:marTop w:val="0"/>
          <w:marBottom w:val="0"/>
          <w:divBdr>
            <w:top w:val="none" w:sz="0" w:space="0" w:color="auto"/>
            <w:left w:val="none" w:sz="0" w:space="0" w:color="auto"/>
            <w:bottom w:val="none" w:sz="0" w:space="0" w:color="auto"/>
            <w:right w:val="none" w:sz="0" w:space="0" w:color="auto"/>
          </w:divBdr>
          <w:divsChild>
            <w:div w:id="1196499892">
              <w:marLeft w:val="0"/>
              <w:marRight w:val="0"/>
              <w:marTop w:val="0"/>
              <w:marBottom w:val="0"/>
              <w:divBdr>
                <w:top w:val="none" w:sz="0" w:space="0" w:color="auto"/>
                <w:left w:val="none" w:sz="0" w:space="0" w:color="auto"/>
                <w:bottom w:val="none" w:sz="0" w:space="0" w:color="auto"/>
                <w:right w:val="none" w:sz="0" w:space="0" w:color="auto"/>
              </w:divBdr>
              <w:divsChild>
                <w:div w:id="1075779574">
                  <w:marLeft w:val="0"/>
                  <w:marRight w:val="0"/>
                  <w:marTop w:val="0"/>
                  <w:marBottom w:val="0"/>
                  <w:divBdr>
                    <w:top w:val="none" w:sz="0" w:space="0" w:color="auto"/>
                    <w:left w:val="none" w:sz="0" w:space="0" w:color="auto"/>
                    <w:bottom w:val="none" w:sz="0" w:space="0" w:color="auto"/>
                    <w:right w:val="none" w:sz="0" w:space="0" w:color="auto"/>
                  </w:divBdr>
                </w:div>
                <w:div w:id="1130511083">
                  <w:marLeft w:val="0"/>
                  <w:marRight w:val="0"/>
                  <w:marTop w:val="0"/>
                  <w:marBottom w:val="0"/>
                  <w:divBdr>
                    <w:top w:val="none" w:sz="0" w:space="0" w:color="auto"/>
                    <w:left w:val="none" w:sz="0" w:space="0" w:color="auto"/>
                    <w:bottom w:val="none" w:sz="0" w:space="0" w:color="auto"/>
                    <w:right w:val="none" w:sz="0" w:space="0" w:color="auto"/>
                  </w:divBdr>
                </w:div>
                <w:div w:id="1745108554">
                  <w:marLeft w:val="0"/>
                  <w:marRight w:val="0"/>
                  <w:marTop w:val="0"/>
                  <w:marBottom w:val="0"/>
                  <w:divBdr>
                    <w:top w:val="none" w:sz="0" w:space="0" w:color="auto"/>
                    <w:left w:val="none" w:sz="0" w:space="0" w:color="auto"/>
                    <w:bottom w:val="none" w:sz="0" w:space="0" w:color="auto"/>
                    <w:right w:val="none" w:sz="0" w:space="0" w:color="auto"/>
                  </w:divBdr>
                  <w:divsChild>
                    <w:div w:id="15637152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84081501">
      <w:bodyDiv w:val="1"/>
      <w:marLeft w:val="0"/>
      <w:marRight w:val="0"/>
      <w:marTop w:val="0"/>
      <w:marBottom w:val="0"/>
      <w:divBdr>
        <w:top w:val="none" w:sz="0" w:space="0" w:color="auto"/>
        <w:left w:val="none" w:sz="0" w:space="0" w:color="auto"/>
        <w:bottom w:val="none" w:sz="0" w:space="0" w:color="auto"/>
        <w:right w:val="none" w:sz="0" w:space="0" w:color="auto"/>
      </w:divBdr>
    </w:div>
    <w:div w:id="784159709">
      <w:bodyDiv w:val="1"/>
      <w:marLeft w:val="0"/>
      <w:marRight w:val="0"/>
      <w:marTop w:val="0"/>
      <w:marBottom w:val="0"/>
      <w:divBdr>
        <w:top w:val="none" w:sz="0" w:space="0" w:color="auto"/>
        <w:left w:val="none" w:sz="0" w:space="0" w:color="auto"/>
        <w:bottom w:val="none" w:sz="0" w:space="0" w:color="auto"/>
        <w:right w:val="none" w:sz="0" w:space="0" w:color="auto"/>
      </w:divBdr>
    </w:div>
    <w:div w:id="784419888">
      <w:bodyDiv w:val="1"/>
      <w:marLeft w:val="0"/>
      <w:marRight w:val="0"/>
      <w:marTop w:val="0"/>
      <w:marBottom w:val="0"/>
      <w:divBdr>
        <w:top w:val="none" w:sz="0" w:space="0" w:color="auto"/>
        <w:left w:val="none" w:sz="0" w:space="0" w:color="auto"/>
        <w:bottom w:val="none" w:sz="0" w:space="0" w:color="auto"/>
        <w:right w:val="none" w:sz="0" w:space="0" w:color="auto"/>
      </w:divBdr>
      <w:divsChild>
        <w:div w:id="330765178">
          <w:marLeft w:val="0"/>
          <w:marRight w:val="0"/>
          <w:marTop w:val="0"/>
          <w:marBottom w:val="0"/>
          <w:divBdr>
            <w:top w:val="none" w:sz="0" w:space="0" w:color="auto"/>
            <w:left w:val="none" w:sz="0" w:space="0" w:color="auto"/>
            <w:bottom w:val="none" w:sz="0" w:space="0" w:color="auto"/>
            <w:right w:val="none" w:sz="0" w:space="0" w:color="auto"/>
          </w:divBdr>
          <w:divsChild>
            <w:div w:id="1444959412">
              <w:marLeft w:val="0"/>
              <w:marRight w:val="0"/>
              <w:marTop w:val="0"/>
              <w:marBottom w:val="0"/>
              <w:divBdr>
                <w:top w:val="none" w:sz="0" w:space="0" w:color="auto"/>
                <w:left w:val="none" w:sz="0" w:space="0" w:color="auto"/>
                <w:bottom w:val="none" w:sz="0" w:space="0" w:color="auto"/>
                <w:right w:val="none" w:sz="0" w:space="0" w:color="auto"/>
              </w:divBdr>
              <w:divsChild>
                <w:div w:id="828523640">
                  <w:marLeft w:val="0"/>
                  <w:marRight w:val="0"/>
                  <w:marTop w:val="0"/>
                  <w:marBottom w:val="0"/>
                  <w:divBdr>
                    <w:top w:val="none" w:sz="0" w:space="0" w:color="auto"/>
                    <w:left w:val="none" w:sz="0" w:space="0" w:color="auto"/>
                    <w:bottom w:val="none" w:sz="0" w:space="0" w:color="auto"/>
                    <w:right w:val="none" w:sz="0" w:space="0" w:color="auto"/>
                  </w:divBdr>
                  <w:divsChild>
                    <w:div w:id="10780918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84957048">
      <w:bodyDiv w:val="1"/>
      <w:marLeft w:val="0"/>
      <w:marRight w:val="0"/>
      <w:marTop w:val="0"/>
      <w:marBottom w:val="0"/>
      <w:divBdr>
        <w:top w:val="none" w:sz="0" w:space="0" w:color="auto"/>
        <w:left w:val="none" w:sz="0" w:space="0" w:color="auto"/>
        <w:bottom w:val="none" w:sz="0" w:space="0" w:color="auto"/>
        <w:right w:val="none" w:sz="0" w:space="0" w:color="auto"/>
      </w:divBdr>
    </w:div>
    <w:div w:id="786201688">
      <w:bodyDiv w:val="1"/>
      <w:marLeft w:val="0"/>
      <w:marRight w:val="0"/>
      <w:marTop w:val="0"/>
      <w:marBottom w:val="0"/>
      <w:divBdr>
        <w:top w:val="none" w:sz="0" w:space="0" w:color="auto"/>
        <w:left w:val="none" w:sz="0" w:space="0" w:color="auto"/>
        <w:bottom w:val="none" w:sz="0" w:space="0" w:color="auto"/>
        <w:right w:val="none" w:sz="0" w:space="0" w:color="auto"/>
      </w:divBdr>
    </w:div>
    <w:div w:id="789202266">
      <w:bodyDiv w:val="1"/>
      <w:marLeft w:val="0"/>
      <w:marRight w:val="0"/>
      <w:marTop w:val="0"/>
      <w:marBottom w:val="0"/>
      <w:divBdr>
        <w:top w:val="none" w:sz="0" w:space="0" w:color="auto"/>
        <w:left w:val="none" w:sz="0" w:space="0" w:color="auto"/>
        <w:bottom w:val="none" w:sz="0" w:space="0" w:color="auto"/>
        <w:right w:val="none" w:sz="0" w:space="0" w:color="auto"/>
      </w:divBdr>
      <w:divsChild>
        <w:div w:id="1727489573">
          <w:marLeft w:val="0"/>
          <w:marRight w:val="0"/>
          <w:marTop w:val="0"/>
          <w:marBottom w:val="0"/>
          <w:divBdr>
            <w:top w:val="none" w:sz="0" w:space="0" w:color="auto"/>
            <w:left w:val="none" w:sz="0" w:space="0" w:color="auto"/>
            <w:bottom w:val="none" w:sz="0" w:space="0" w:color="auto"/>
            <w:right w:val="none" w:sz="0" w:space="0" w:color="auto"/>
          </w:divBdr>
          <w:divsChild>
            <w:div w:id="1195654241">
              <w:marLeft w:val="0"/>
              <w:marRight w:val="0"/>
              <w:marTop w:val="67"/>
              <w:marBottom w:val="0"/>
              <w:divBdr>
                <w:top w:val="none" w:sz="0" w:space="0" w:color="auto"/>
                <w:left w:val="none" w:sz="0" w:space="0" w:color="auto"/>
                <w:bottom w:val="none" w:sz="0" w:space="0" w:color="auto"/>
                <w:right w:val="none" w:sz="0" w:space="0" w:color="auto"/>
              </w:divBdr>
              <w:divsChild>
                <w:div w:id="1216701749">
                  <w:marLeft w:val="0"/>
                  <w:marRight w:val="0"/>
                  <w:marTop w:val="67"/>
                  <w:marBottom w:val="0"/>
                  <w:divBdr>
                    <w:top w:val="none" w:sz="0" w:space="0" w:color="auto"/>
                    <w:left w:val="none" w:sz="0" w:space="0" w:color="auto"/>
                    <w:bottom w:val="none" w:sz="0" w:space="0" w:color="auto"/>
                    <w:right w:val="none" w:sz="0" w:space="0" w:color="auto"/>
                  </w:divBdr>
                  <w:divsChild>
                    <w:div w:id="1522550003">
                      <w:marLeft w:val="0"/>
                      <w:marRight w:val="0"/>
                      <w:marTop w:val="67"/>
                      <w:marBottom w:val="0"/>
                      <w:divBdr>
                        <w:top w:val="none" w:sz="0" w:space="0" w:color="auto"/>
                        <w:left w:val="none" w:sz="0" w:space="0" w:color="auto"/>
                        <w:bottom w:val="none" w:sz="0" w:space="0" w:color="auto"/>
                        <w:right w:val="none" w:sz="0" w:space="0" w:color="auto"/>
                      </w:divBdr>
                      <w:divsChild>
                        <w:div w:id="1568035014">
                          <w:marLeft w:val="0"/>
                          <w:marRight w:val="0"/>
                          <w:marTop w:val="67"/>
                          <w:marBottom w:val="0"/>
                          <w:divBdr>
                            <w:top w:val="none" w:sz="0" w:space="0" w:color="auto"/>
                            <w:left w:val="none" w:sz="0" w:space="0" w:color="auto"/>
                            <w:bottom w:val="none" w:sz="0" w:space="0" w:color="auto"/>
                            <w:right w:val="none" w:sz="0" w:space="0" w:color="auto"/>
                          </w:divBdr>
                          <w:divsChild>
                            <w:div w:id="15235457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90709477">
      <w:bodyDiv w:val="1"/>
      <w:marLeft w:val="0"/>
      <w:marRight w:val="0"/>
      <w:marTop w:val="0"/>
      <w:marBottom w:val="0"/>
      <w:divBdr>
        <w:top w:val="none" w:sz="0" w:space="0" w:color="auto"/>
        <w:left w:val="none" w:sz="0" w:space="0" w:color="auto"/>
        <w:bottom w:val="none" w:sz="0" w:space="0" w:color="auto"/>
        <w:right w:val="none" w:sz="0" w:space="0" w:color="auto"/>
      </w:divBdr>
    </w:div>
    <w:div w:id="792603667">
      <w:bodyDiv w:val="1"/>
      <w:marLeft w:val="0"/>
      <w:marRight w:val="0"/>
      <w:marTop w:val="0"/>
      <w:marBottom w:val="0"/>
      <w:divBdr>
        <w:top w:val="none" w:sz="0" w:space="0" w:color="auto"/>
        <w:left w:val="none" w:sz="0" w:space="0" w:color="auto"/>
        <w:bottom w:val="none" w:sz="0" w:space="0" w:color="auto"/>
        <w:right w:val="none" w:sz="0" w:space="0" w:color="auto"/>
      </w:divBdr>
      <w:divsChild>
        <w:div w:id="1531524796">
          <w:marLeft w:val="0"/>
          <w:marRight w:val="0"/>
          <w:marTop w:val="0"/>
          <w:marBottom w:val="0"/>
          <w:divBdr>
            <w:top w:val="none" w:sz="0" w:space="0" w:color="auto"/>
            <w:left w:val="none" w:sz="0" w:space="0" w:color="auto"/>
            <w:bottom w:val="none" w:sz="0" w:space="0" w:color="auto"/>
            <w:right w:val="none" w:sz="0" w:space="0" w:color="auto"/>
          </w:divBdr>
        </w:div>
        <w:div w:id="1766000929">
          <w:marLeft w:val="0"/>
          <w:marRight w:val="0"/>
          <w:marTop w:val="0"/>
          <w:marBottom w:val="0"/>
          <w:divBdr>
            <w:top w:val="none" w:sz="0" w:space="0" w:color="auto"/>
            <w:left w:val="none" w:sz="0" w:space="0" w:color="auto"/>
            <w:bottom w:val="none" w:sz="0" w:space="0" w:color="auto"/>
            <w:right w:val="none" w:sz="0" w:space="0" w:color="auto"/>
          </w:divBdr>
        </w:div>
      </w:divsChild>
    </w:div>
    <w:div w:id="793989297">
      <w:bodyDiv w:val="1"/>
      <w:marLeft w:val="0"/>
      <w:marRight w:val="0"/>
      <w:marTop w:val="0"/>
      <w:marBottom w:val="0"/>
      <w:divBdr>
        <w:top w:val="none" w:sz="0" w:space="0" w:color="auto"/>
        <w:left w:val="none" w:sz="0" w:space="0" w:color="auto"/>
        <w:bottom w:val="none" w:sz="0" w:space="0" w:color="auto"/>
        <w:right w:val="none" w:sz="0" w:space="0" w:color="auto"/>
      </w:divBdr>
      <w:divsChild>
        <w:div w:id="507214678">
          <w:marLeft w:val="0"/>
          <w:marRight w:val="0"/>
          <w:marTop w:val="0"/>
          <w:marBottom w:val="0"/>
          <w:divBdr>
            <w:top w:val="none" w:sz="0" w:space="0" w:color="auto"/>
            <w:left w:val="none" w:sz="0" w:space="0" w:color="auto"/>
            <w:bottom w:val="none" w:sz="0" w:space="0" w:color="auto"/>
            <w:right w:val="none" w:sz="0" w:space="0" w:color="auto"/>
          </w:divBdr>
          <w:divsChild>
            <w:div w:id="1882086500">
              <w:marLeft w:val="0"/>
              <w:marRight w:val="0"/>
              <w:marTop w:val="0"/>
              <w:marBottom w:val="0"/>
              <w:divBdr>
                <w:top w:val="none" w:sz="0" w:space="0" w:color="auto"/>
                <w:left w:val="none" w:sz="0" w:space="0" w:color="auto"/>
                <w:bottom w:val="none" w:sz="0" w:space="0" w:color="auto"/>
                <w:right w:val="none" w:sz="0" w:space="0" w:color="auto"/>
              </w:divBdr>
              <w:divsChild>
                <w:div w:id="1670475603">
                  <w:marLeft w:val="0"/>
                  <w:marRight w:val="0"/>
                  <w:marTop w:val="0"/>
                  <w:marBottom w:val="0"/>
                  <w:divBdr>
                    <w:top w:val="none" w:sz="0" w:space="0" w:color="auto"/>
                    <w:left w:val="none" w:sz="0" w:space="0" w:color="auto"/>
                    <w:bottom w:val="none" w:sz="0" w:space="0" w:color="auto"/>
                    <w:right w:val="none" w:sz="0" w:space="0" w:color="auto"/>
                  </w:divBdr>
                  <w:divsChild>
                    <w:div w:id="666371472">
                      <w:marLeft w:val="0"/>
                      <w:marRight w:val="0"/>
                      <w:marTop w:val="0"/>
                      <w:marBottom w:val="0"/>
                      <w:divBdr>
                        <w:top w:val="none" w:sz="0" w:space="0" w:color="auto"/>
                        <w:left w:val="none" w:sz="0" w:space="0" w:color="auto"/>
                        <w:bottom w:val="none" w:sz="0" w:space="0" w:color="auto"/>
                        <w:right w:val="none" w:sz="0" w:space="0" w:color="auto"/>
                      </w:divBdr>
                      <w:divsChild>
                        <w:div w:id="1538080326">
                          <w:marLeft w:val="0"/>
                          <w:marRight w:val="0"/>
                          <w:marTop w:val="0"/>
                          <w:marBottom w:val="0"/>
                          <w:divBdr>
                            <w:top w:val="none" w:sz="0" w:space="0" w:color="auto"/>
                            <w:left w:val="none" w:sz="0" w:space="0" w:color="auto"/>
                            <w:bottom w:val="none" w:sz="0" w:space="0" w:color="auto"/>
                            <w:right w:val="none" w:sz="0" w:space="0" w:color="auto"/>
                          </w:divBdr>
                          <w:divsChild>
                            <w:div w:id="540287824">
                              <w:marLeft w:val="0"/>
                              <w:marRight w:val="0"/>
                              <w:marTop w:val="0"/>
                              <w:marBottom w:val="0"/>
                              <w:divBdr>
                                <w:top w:val="none" w:sz="0" w:space="0" w:color="auto"/>
                                <w:left w:val="none" w:sz="0" w:space="0" w:color="auto"/>
                                <w:bottom w:val="none" w:sz="0" w:space="0" w:color="auto"/>
                                <w:right w:val="none" w:sz="0" w:space="0" w:color="auto"/>
                              </w:divBdr>
                              <w:divsChild>
                                <w:div w:id="1447235699">
                                  <w:marLeft w:val="0"/>
                                  <w:marRight w:val="0"/>
                                  <w:marTop w:val="0"/>
                                  <w:marBottom w:val="0"/>
                                  <w:divBdr>
                                    <w:top w:val="none" w:sz="0" w:space="0" w:color="auto"/>
                                    <w:left w:val="none" w:sz="0" w:space="0" w:color="auto"/>
                                    <w:bottom w:val="none" w:sz="0" w:space="0" w:color="auto"/>
                                    <w:right w:val="none" w:sz="0" w:space="0" w:color="auto"/>
                                  </w:divBdr>
                                </w:div>
                                <w:div w:id="1206676101">
                                  <w:marLeft w:val="0"/>
                                  <w:marRight w:val="0"/>
                                  <w:marTop w:val="0"/>
                                  <w:marBottom w:val="0"/>
                                  <w:divBdr>
                                    <w:top w:val="none" w:sz="0" w:space="0" w:color="auto"/>
                                    <w:left w:val="none" w:sz="0" w:space="0" w:color="auto"/>
                                    <w:bottom w:val="none" w:sz="0" w:space="0" w:color="auto"/>
                                    <w:right w:val="none" w:sz="0" w:space="0" w:color="auto"/>
                                  </w:divBdr>
                                </w:div>
                                <w:div w:id="376203876">
                                  <w:marLeft w:val="0"/>
                                  <w:marRight w:val="0"/>
                                  <w:marTop w:val="0"/>
                                  <w:marBottom w:val="0"/>
                                  <w:divBdr>
                                    <w:top w:val="none" w:sz="0" w:space="0" w:color="auto"/>
                                    <w:left w:val="none" w:sz="0" w:space="0" w:color="auto"/>
                                    <w:bottom w:val="none" w:sz="0" w:space="0" w:color="auto"/>
                                    <w:right w:val="none" w:sz="0" w:space="0" w:color="auto"/>
                                  </w:divBdr>
                                </w:div>
                              </w:divsChild>
                            </w:div>
                            <w:div w:id="1895005100">
                              <w:marLeft w:val="0"/>
                              <w:marRight w:val="0"/>
                              <w:marTop w:val="0"/>
                              <w:marBottom w:val="0"/>
                              <w:divBdr>
                                <w:top w:val="none" w:sz="0" w:space="0" w:color="auto"/>
                                <w:left w:val="none" w:sz="0" w:space="0" w:color="auto"/>
                                <w:bottom w:val="none" w:sz="0" w:space="0" w:color="auto"/>
                                <w:right w:val="none" w:sz="0" w:space="0" w:color="auto"/>
                              </w:divBdr>
                              <w:divsChild>
                                <w:div w:id="830952244">
                                  <w:marLeft w:val="0"/>
                                  <w:marRight w:val="0"/>
                                  <w:marTop w:val="0"/>
                                  <w:marBottom w:val="0"/>
                                  <w:divBdr>
                                    <w:top w:val="none" w:sz="0" w:space="0" w:color="auto"/>
                                    <w:left w:val="none" w:sz="0" w:space="0" w:color="auto"/>
                                    <w:bottom w:val="none" w:sz="0" w:space="0" w:color="auto"/>
                                    <w:right w:val="none" w:sz="0" w:space="0" w:color="auto"/>
                                  </w:divBdr>
                                </w:div>
                                <w:div w:id="1235627414">
                                  <w:marLeft w:val="0"/>
                                  <w:marRight w:val="0"/>
                                  <w:marTop w:val="0"/>
                                  <w:marBottom w:val="0"/>
                                  <w:divBdr>
                                    <w:top w:val="none" w:sz="0" w:space="0" w:color="auto"/>
                                    <w:left w:val="none" w:sz="0" w:space="0" w:color="auto"/>
                                    <w:bottom w:val="none" w:sz="0" w:space="0" w:color="auto"/>
                                    <w:right w:val="none" w:sz="0" w:space="0" w:color="auto"/>
                                  </w:divBdr>
                                </w:div>
                                <w:div w:id="1561136182">
                                  <w:marLeft w:val="0"/>
                                  <w:marRight w:val="0"/>
                                  <w:marTop w:val="0"/>
                                  <w:marBottom w:val="0"/>
                                  <w:divBdr>
                                    <w:top w:val="none" w:sz="0" w:space="0" w:color="auto"/>
                                    <w:left w:val="none" w:sz="0" w:space="0" w:color="auto"/>
                                    <w:bottom w:val="none" w:sz="0" w:space="0" w:color="auto"/>
                                    <w:right w:val="none" w:sz="0" w:space="0" w:color="auto"/>
                                  </w:divBdr>
                                </w:div>
                              </w:divsChild>
                            </w:div>
                            <w:div w:id="15157584">
                              <w:marLeft w:val="0"/>
                              <w:marRight w:val="0"/>
                              <w:marTop w:val="0"/>
                              <w:marBottom w:val="0"/>
                              <w:divBdr>
                                <w:top w:val="none" w:sz="0" w:space="0" w:color="auto"/>
                                <w:left w:val="none" w:sz="0" w:space="0" w:color="auto"/>
                                <w:bottom w:val="none" w:sz="0" w:space="0" w:color="auto"/>
                                <w:right w:val="none" w:sz="0" w:space="0" w:color="auto"/>
                              </w:divBdr>
                              <w:divsChild>
                                <w:div w:id="303854573">
                                  <w:marLeft w:val="0"/>
                                  <w:marRight w:val="0"/>
                                  <w:marTop w:val="0"/>
                                  <w:marBottom w:val="0"/>
                                  <w:divBdr>
                                    <w:top w:val="none" w:sz="0" w:space="0" w:color="auto"/>
                                    <w:left w:val="none" w:sz="0" w:space="0" w:color="auto"/>
                                    <w:bottom w:val="none" w:sz="0" w:space="0" w:color="auto"/>
                                    <w:right w:val="none" w:sz="0" w:space="0" w:color="auto"/>
                                  </w:divBdr>
                                </w:div>
                                <w:div w:id="164130020">
                                  <w:marLeft w:val="0"/>
                                  <w:marRight w:val="0"/>
                                  <w:marTop w:val="0"/>
                                  <w:marBottom w:val="0"/>
                                  <w:divBdr>
                                    <w:top w:val="none" w:sz="0" w:space="0" w:color="auto"/>
                                    <w:left w:val="none" w:sz="0" w:space="0" w:color="auto"/>
                                    <w:bottom w:val="none" w:sz="0" w:space="0" w:color="auto"/>
                                    <w:right w:val="none" w:sz="0" w:space="0" w:color="auto"/>
                                  </w:divBdr>
                                </w:div>
                                <w:div w:id="941646328">
                                  <w:marLeft w:val="0"/>
                                  <w:marRight w:val="0"/>
                                  <w:marTop w:val="0"/>
                                  <w:marBottom w:val="0"/>
                                  <w:divBdr>
                                    <w:top w:val="none" w:sz="0" w:space="0" w:color="auto"/>
                                    <w:left w:val="none" w:sz="0" w:space="0" w:color="auto"/>
                                    <w:bottom w:val="none" w:sz="0" w:space="0" w:color="auto"/>
                                    <w:right w:val="none" w:sz="0" w:space="0" w:color="auto"/>
                                  </w:divBdr>
                                </w:div>
                              </w:divsChild>
                            </w:div>
                            <w:div w:id="298153760">
                              <w:marLeft w:val="0"/>
                              <w:marRight w:val="0"/>
                              <w:marTop w:val="0"/>
                              <w:marBottom w:val="0"/>
                              <w:divBdr>
                                <w:top w:val="none" w:sz="0" w:space="0" w:color="auto"/>
                                <w:left w:val="none" w:sz="0" w:space="0" w:color="auto"/>
                                <w:bottom w:val="none" w:sz="0" w:space="0" w:color="auto"/>
                                <w:right w:val="none" w:sz="0" w:space="0" w:color="auto"/>
                              </w:divBdr>
                              <w:divsChild>
                                <w:div w:id="249898606">
                                  <w:marLeft w:val="0"/>
                                  <w:marRight w:val="0"/>
                                  <w:marTop w:val="0"/>
                                  <w:marBottom w:val="0"/>
                                  <w:divBdr>
                                    <w:top w:val="none" w:sz="0" w:space="0" w:color="auto"/>
                                    <w:left w:val="none" w:sz="0" w:space="0" w:color="auto"/>
                                    <w:bottom w:val="none" w:sz="0" w:space="0" w:color="auto"/>
                                    <w:right w:val="none" w:sz="0" w:space="0" w:color="auto"/>
                                  </w:divBdr>
                                </w:div>
                                <w:div w:id="427387618">
                                  <w:marLeft w:val="0"/>
                                  <w:marRight w:val="0"/>
                                  <w:marTop w:val="0"/>
                                  <w:marBottom w:val="0"/>
                                  <w:divBdr>
                                    <w:top w:val="none" w:sz="0" w:space="0" w:color="auto"/>
                                    <w:left w:val="none" w:sz="0" w:space="0" w:color="auto"/>
                                    <w:bottom w:val="none" w:sz="0" w:space="0" w:color="auto"/>
                                    <w:right w:val="none" w:sz="0" w:space="0" w:color="auto"/>
                                  </w:divBdr>
                                </w:div>
                              </w:divsChild>
                            </w:div>
                            <w:div w:id="1480727410">
                              <w:marLeft w:val="0"/>
                              <w:marRight w:val="0"/>
                              <w:marTop w:val="0"/>
                              <w:marBottom w:val="0"/>
                              <w:divBdr>
                                <w:top w:val="none" w:sz="0" w:space="0" w:color="auto"/>
                                <w:left w:val="none" w:sz="0" w:space="0" w:color="auto"/>
                                <w:bottom w:val="none" w:sz="0" w:space="0" w:color="auto"/>
                                <w:right w:val="none" w:sz="0" w:space="0" w:color="auto"/>
                              </w:divBdr>
                              <w:divsChild>
                                <w:div w:id="2093968080">
                                  <w:marLeft w:val="0"/>
                                  <w:marRight w:val="0"/>
                                  <w:marTop w:val="0"/>
                                  <w:marBottom w:val="0"/>
                                  <w:divBdr>
                                    <w:top w:val="none" w:sz="0" w:space="0" w:color="auto"/>
                                    <w:left w:val="none" w:sz="0" w:space="0" w:color="auto"/>
                                    <w:bottom w:val="none" w:sz="0" w:space="0" w:color="auto"/>
                                    <w:right w:val="none" w:sz="0" w:space="0" w:color="auto"/>
                                  </w:divBdr>
                                </w:div>
                                <w:div w:id="2011172947">
                                  <w:marLeft w:val="0"/>
                                  <w:marRight w:val="0"/>
                                  <w:marTop w:val="0"/>
                                  <w:marBottom w:val="0"/>
                                  <w:divBdr>
                                    <w:top w:val="none" w:sz="0" w:space="0" w:color="auto"/>
                                    <w:left w:val="none" w:sz="0" w:space="0" w:color="auto"/>
                                    <w:bottom w:val="none" w:sz="0" w:space="0" w:color="auto"/>
                                    <w:right w:val="none" w:sz="0" w:space="0" w:color="auto"/>
                                  </w:divBdr>
                                </w:div>
                              </w:divsChild>
                            </w:div>
                            <w:div w:id="2024167832">
                              <w:marLeft w:val="0"/>
                              <w:marRight w:val="0"/>
                              <w:marTop w:val="0"/>
                              <w:marBottom w:val="0"/>
                              <w:divBdr>
                                <w:top w:val="none" w:sz="0" w:space="0" w:color="auto"/>
                                <w:left w:val="none" w:sz="0" w:space="0" w:color="auto"/>
                                <w:bottom w:val="none" w:sz="0" w:space="0" w:color="auto"/>
                                <w:right w:val="none" w:sz="0" w:space="0" w:color="auto"/>
                              </w:divBdr>
                              <w:divsChild>
                                <w:div w:id="1135757065">
                                  <w:marLeft w:val="0"/>
                                  <w:marRight w:val="0"/>
                                  <w:marTop w:val="0"/>
                                  <w:marBottom w:val="0"/>
                                  <w:divBdr>
                                    <w:top w:val="none" w:sz="0" w:space="0" w:color="auto"/>
                                    <w:left w:val="none" w:sz="0" w:space="0" w:color="auto"/>
                                    <w:bottom w:val="none" w:sz="0" w:space="0" w:color="auto"/>
                                    <w:right w:val="none" w:sz="0" w:space="0" w:color="auto"/>
                                  </w:divBdr>
                                </w:div>
                                <w:div w:id="307059290">
                                  <w:marLeft w:val="0"/>
                                  <w:marRight w:val="0"/>
                                  <w:marTop w:val="0"/>
                                  <w:marBottom w:val="0"/>
                                  <w:divBdr>
                                    <w:top w:val="none" w:sz="0" w:space="0" w:color="auto"/>
                                    <w:left w:val="none" w:sz="0" w:space="0" w:color="auto"/>
                                    <w:bottom w:val="none" w:sz="0" w:space="0" w:color="auto"/>
                                    <w:right w:val="none" w:sz="0" w:space="0" w:color="auto"/>
                                  </w:divBdr>
                                </w:div>
                                <w:div w:id="1157647518">
                                  <w:marLeft w:val="0"/>
                                  <w:marRight w:val="0"/>
                                  <w:marTop w:val="0"/>
                                  <w:marBottom w:val="0"/>
                                  <w:divBdr>
                                    <w:top w:val="none" w:sz="0" w:space="0" w:color="auto"/>
                                    <w:left w:val="none" w:sz="0" w:space="0" w:color="auto"/>
                                    <w:bottom w:val="none" w:sz="0" w:space="0" w:color="auto"/>
                                    <w:right w:val="none" w:sz="0" w:space="0" w:color="auto"/>
                                  </w:divBdr>
                                </w:div>
                              </w:divsChild>
                            </w:div>
                            <w:div w:id="738867070">
                              <w:marLeft w:val="0"/>
                              <w:marRight w:val="0"/>
                              <w:marTop w:val="0"/>
                              <w:marBottom w:val="0"/>
                              <w:divBdr>
                                <w:top w:val="none" w:sz="0" w:space="0" w:color="auto"/>
                                <w:left w:val="none" w:sz="0" w:space="0" w:color="auto"/>
                                <w:bottom w:val="none" w:sz="0" w:space="0" w:color="auto"/>
                                <w:right w:val="none" w:sz="0" w:space="0" w:color="auto"/>
                              </w:divBdr>
                              <w:divsChild>
                                <w:div w:id="1628505102">
                                  <w:marLeft w:val="0"/>
                                  <w:marRight w:val="0"/>
                                  <w:marTop w:val="0"/>
                                  <w:marBottom w:val="0"/>
                                  <w:divBdr>
                                    <w:top w:val="none" w:sz="0" w:space="0" w:color="auto"/>
                                    <w:left w:val="none" w:sz="0" w:space="0" w:color="auto"/>
                                    <w:bottom w:val="none" w:sz="0" w:space="0" w:color="auto"/>
                                    <w:right w:val="none" w:sz="0" w:space="0" w:color="auto"/>
                                  </w:divBdr>
                                </w:div>
                                <w:div w:id="1061829178">
                                  <w:marLeft w:val="0"/>
                                  <w:marRight w:val="0"/>
                                  <w:marTop w:val="0"/>
                                  <w:marBottom w:val="0"/>
                                  <w:divBdr>
                                    <w:top w:val="none" w:sz="0" w:space="0" w:color="auto"/>
                                    <w:left w:val="none" w:sz="0" w:space="0" w:color="auto"/>
                                    <w:bottom w:val="none" w:sz="0" w:space="0" w:color="auto"/>
                                    <w:right w:val="none" w:sz="0" w:space="0" w:color="auto"/>
                                  </w:divBdr>
                                </w:div>
                                <w:div w:id="222259415">
                                  <w:marLeft w:val="0"/>
                                  <w:marRight w:val="0"/>
                                  <w:marTop w:val="0"/>
                                  <w:marBottom w:val="0"/>
                                  <w:divBdr>
                                    <w:top w:val="none" w:sz="0" w:space="0" w:color="auto"/>
                                    <w:left w:val="none" w:sz="0" w:space="0" w:color="auto"/>
                                    <w:bottom w:val="none" w:sz="0" w:space="0" w:color="auto"/>
                                    <w:right w:val="none" w:sz="0" w:space="0" w:color="auto"/>
                                  </w:divBdr>
                                </w:div>
                              </w:divsChild>
                            </w:div>
                            <w:div w:id="1286694986">
                              <w:marLeft w:val="0"/>
                              <w:marRight w:val="0"/>
                              <w:marTop w:val="0"/>
                              <w:marBottom w:val="0"/>
                              <w:divBdr>
                                <w:top w:val="none" w:sz="0" w:space="0" w:color="auto"/>
                                <w:left w:val="none" w:sz="0" w:space="0" w:color="auto"/>
                                <w:bottom w:val="none" w:sz="0" w:space="0" w:color="auto"/>
                                <w:right w:val="none" w:sz="0" w:space="0" w:color="auto"/>
                              </w:divBdr>
                              <w:divsChild>
                                <w:div w:id="491066453">
                                  <w:marLeft w:val="0"/>
                                  <w:marRight w:val="0"/>
                                  <w:marTop w:val="0"/>
                                  <w:marBottom w:val="0"/>
                                  <w:divBdr>
                                    <w:top w:val="none" w:sz="0" w:space="0" w:color="auto"/>
                                    <w:left w:val="none" w:sz="0" w:space="0" w:color="auto"/>
                                    <w:bottom w:val="none" w:sz="0" w:space="0" w:color="auto"/>
                                    <w:right w:val="none" w:sz="0" w:space="0" w:color="auto"/>
                                  </w:divBdr>
                                </w:div>
                                <w:div w:id="267545278">
                                  <w:marLeft w:val="0"/>
                                  <w:marRight w:val="0"/>
                                  <w:marTop w:val="0"/>
                                  <w:marBottom w:val="0"/>
                                  <w:divBdr>
                                    <w:top w:val="none" w:sz="0" w:space="0" w:color="auto"/>
                                    <w:left w:val="none" w:sz="0" w:space="0" w:color="auto"/>
                                    <w:bottom w:val="none" w:sz="0" w:space="0" w:color="auto"/>
                                    <w:right w:val="none" w:sz="0" w:space="0" w:color="auto"/>
                                  </w:divBdr>
                                </w:div>
                                <w:div w:id="2090735339">
                                  <w:marLeft w:val="0"/>
                                  <w:marRight w:val="0"/>
                                  <w:marTop w:val="0"/>
                                  <w:marBottom w:val="0"/>
                                  <w:divBdr>
                                    <w:top w:val="none" w:sz="0" w:space="0" w:color="auto"/>
                                    <w:left w:val="none" w:sz="0" w:space="0" w:color="auto"/>
                                    <w:bottom w:val="none" w:sz="0" w:space="0" w:color="auto"/>
                                    <w:right w:val="none" w:sz="0" w:space="0" w:color="auto"/>
                                  </w:divBdr>
                                </w:div>
                              </w:divsChild>
                            </w:div>
                            <w:div w:id="642546033">
                              <w:marLeft w:val="0"/>
                              <w:marRight w:val="0"/>
                              <w:marTop w:val="0"/>
                              <w:marBottom w:val="0"/>
                              <w:divBdr>
                                <w:top w:val="none" w:sz="0" w:space="0" w:color="auto"/>
                                <w:left w:val="none" w:sz="0" w:space="0" w:color="auto"/>
                                <w:bottom w:val="none" w:sz="0" w:space="0" w:color="auto"/>
                                <w:right w:val="none" w:sz="0" w:space="0" w:color="auto"/>
                              </w:divBdr>
                              <w:divsChild>
                                <w:div w:id="939876631">
                                  <w:marLeft w:val="0"/>
                                  <w:marRight w:val="0"/>
                                  <w:marTop w:val="0"/>
                                  <w:marBottom w:val="0"/>
                                  <w:divBdr>
                                    <w:top w:val="none" w:sz="0" w:space="0" w:color="auto"/>
                                    <w:left w:val="none" w:sz="0" w:space="0" w:color="auto"/>
                                    <w:bottom w:val="none" w:sz="0" w:space="0" w:color="auto"/>
                                    <w:right w:val="none" w:sz="0" w:space="0" w:color="auto"/>
                                  </w:divBdr>
                                </w:div>
                                <w:div w:id="648941056">
                                  <w:marLeft w:val="0"/>
                                  <w:marRight w:val="0"/>
                                  <w:marTop w:val="0"/>
                                  <w:marBottom w:val="0"/>
                                  <w:divBdr>
                                    <w:top w:val="none" w:sz="0" w:space="0" w:color="auto"/>
                                    <w:left w:val="none" w:sz="0" w:space="0" w:color="auto"/>
                                    <w:bottom w:val="none" w:sz="0" w:space="0" w:color="auto"/>
                                    <w:right w:val="none" w:sz="0" w:space="0" w:color="auto"/>
                                  </w:divBdr>
                                </w:div>
                                <w:div w:id="160124816">
                                  <w:marLeft w:val="0"/>
                                  <w:marRight w:val="0"/>
                                  <w:marTop w:val="0"/>
                                  <w:marBottom w:val="0"/>
                                  <w:divBdr>
                                    <w:top w:val="none" w:sz="0" w:space="0" w:color="auto"/>
                                    <w:left w:val="none" w:sz="0" w:space="0" w:color="auto"/>
                                    <w:bottom w:val="none" w:sz="0" w:space="0" w:color="auto"/>
                                    <w:right w:val="none" w:sz="0" w:space="0" w:color="auto"/>
                                  </w:divBdr>
                                </w:div>
                                <w:div w:id="1293631233">
                                  <w:marLeft w:val="0"/>
                                  <w:marRight w:val="0"/>
                                  <w:marTop w:val="0"/>
                                  <w:marBottom w:val="0"/>
                                  <w:divBdr>
                                    <w:top w:val="none" w:sz="0" w:space="0" w:color="auto"/>
                                    <w:left w:val="none" w:sz="0" w:space="0" w:color="auto"/>
                                    <w:bottom w:val="none" w:sz="0" w:space="0" w:color="auto"/>
                                    <w:right w:val="none" w:sz="0" w:space="0" w:color="auto"/>
                                  </w:divBdr>
                                </w:div>
                              </w:divsChild>
                            </w:div>
                            <w:div w:id="1883708190">
                              <w:marLeft w:val="0"/>
                              <w:marRight w:val="0"/>
                              <w:marTop w:val="0"/>
                              <w:marBottom w:val="0"/>
                              <w:divBdr>
                                <w:top w:val="none" w:sz="0" w:space="0" w:color="auto"/>
                                <w:left w:val="none" w:sz="0" w:space="0" w:color="auto"/>
                                <w:bottom w:val="none" w:sz="0" w:space="0" w:color="auto"/>
                                <w:right w:val="none" w:sz="0" w:space="0" w:color="auto"/>
                              </w:divBdr>
                              <w:divsChild>
                                <w:div w:id="1111586749">
                                  <w:marLeft w:val="0"/>
                                  <w:marRight w:val="0"/>
                                  <w:marTop w:val="0"/>
                                  <w:marBottom w:val="0"/>
                                  <w:divBdr>
                                    <w:top w:val="none" w:sz="0" w:space="0" w:color="auto"/>
                                    <w:left w:val="none" w:sz="0" w:space="0" w:color="auto"/>
                                    <w:bottom w:val="none" w:sz="0" w:space="0" w:color="auto"/>
                                    <w:right w:val="none" w:sz="0" w:space="0" w:color="auto"/>
                                  </w:divBdr>
                                </w:div>
                                <w:div w:id="1430350570">
                                  <w:marLeft w:val="0"/>
                                  <w:marRight w:val="0"/>
                                  <w:marTop w:val="0"/>
                                  <w:marBottom w:val="0"/>
                                  <w:divBdr>
                                    <w:top w:val="none" w:sz="0" w:space="0" w:color="auto"/>
                                    <w:left w:val="none" w:sz="0" w:space="0" w:color="auto"/>
                                    <w:bottom w:val="none" w:sz="0" w:space="0" w:color="auto"/>
                                    <w:right w:val="none" w:sz="0" w:space="0" w:color="auto"/>
                                  </w:divBdr>
                                </w:div>
                                <w:div w:id="803275478">
                                  <w:marLeft w:val="0"/>
                                  <w:marRight w:val="0"/>
                                  <w:marTop w:val="0"/>
                                  <w:marBottom w:val="0"/>
                                  <w:divBdr>
                                    <w:top w:val="none" w:sz="0" w:space="0" w:color="auto"/>
                                    <w:left w:val="none" w:sz="0" w:space="0" w:color="auto"/>
                                    <w:bottom w:val="none" w:sz="0" w:space="0" w:color="auto"/>
                                    <w:right w:val="none" w:sz="0" w:space="0" w:color="auto"/>
                                  </w:divBdr>
                                </w:div>
                                <w:div w:id="542250919">
                                  <w:marLeft w:val="0"/>
                                  <w:marRight w:val="0"/>
                                  <w:marTop w:val="0"/>
                                  <w:marBottom w:val="0"/>
                                  <w:divBdr>
                                    <w:top w:val="none" w:sz="0" w:space="0" w:color="auto"/>
                                    <w:left w:val="none" w:sz="0" w:space="0" w:color="auto"/>
                                    <w:bottom w:val="none" w:sz="0" w:space="0" w:color="auto"/>
                                    <w:right w:val="none" w:sz="0" w:space="0" w:color="auto"/>
                                  </w:divBdr>
                                </w:div>
                              </w:divsChild>
                            </w:div>
                            <w:div w:id="1289899592">
                              <w:marLeft w:val="0"/>
                              <w:marRight w:val="0"/>
                              <w:marTop w:val="0"/>
                              <w:marBottom w:val="0"/>
                              <w:divBdr>
                                <w:top w:val="none" w:sz="0" w:space="0" w:color="auto"/>
                                <w:left w:val="none" w:sz="0" w:space="0" w:color="auto"/>
                                <w:bottom w:val="none" w:sz="0" w:space="0" w:color="auto"/>
                                <w:right w:val="none" w:sz="0" w:space="0" w:color="auto"/>
                              </w:divBdr>
                              <w:divsChild>
                                <w:div w:id="945500252">
                                  <w:marLeft w:val="0"/>
                                  <w:marRight w:val="0"/>
                                  <w:marTop w:val="0"/>
                                  <w:marBottom w:val="0"/>
                                  <w:divBdr>
                                    <w:top w:val="none" w:sz="0" w:space="0" w:color="auto"/>
                                    <w:left w:val="none" w:sz="0" w:space="0" w:color="auto"/>
                                    <w:bottom w:val="none" w:sz="0" w:space="0" w:color="auto"/>
                                    <w:right w:val="none" w:sz="0" w:space="0" w:color="auto"/>
                                  </w:divBdr>
                                </w:div>
                                <w:div w:id="1452624533">
                                  <w:marLeft w:val="0"/>
                                  <w:marRight w:val="0"/>
                                  <w:marTop w:val="0"/>
                                  <w:marBottom w:val="0"/>
                                  <w:divBdr>
                                    <w:top w:val="none" w:sz="0" w:space="0" w:color="auto"/>
                                    <w:left w:val="none" w:sz="0" w:space="0" w:color="auto"/>
                                    <w:bottom w:val="none" w:sz="0" w:space="0" w:color="auto"/>
                                    <w:right w:val="none" w:sz="0" w:space="0" w:color="auto"/>
                                  </w:divBdr>
                                </w:div>
                              </w:divsChild>
                            </w:div>
                            <w:div w:id="1062825491">
                              <w:marLeft w:val="0"/>
                              <w:marRight w:val="0"/>
                              <w:marTop w:val="0"/>
                              <w:marBottom w:val="0"/>
                              <w:divBdr>
                                <w:top w:val="none" w:sz="0" w:space="0" w:color="auto"/>
                                <w:left w:val="none" w:sz="0" w:space="0" w:color="auto"/>
                                <w:bottom w:val="none" w:sz="0" w:space="0" w:color="auto"/>
                                <w:right w:val="none" w:sz="0" w:space="0" w:color="auto"/>
                              </w:divBdr>
                              <w:divsChild>
                                <w:div w:id="723797790">
                                  <w:marLeft w:val="0"/>
                                  <w:marRight w:val="0"/>
                                  <w:marTop w:val="0"/>
                                  <w:marBottom w:val="0"/>
                                  <w:divBdr>
                                    <w:top w:val="none" w:sz="0" w:space="0" w:color="auto"/>
                                    <w:left w:val="none" w:sz="0" w:space="0" w:color="auto"/>
                                    <w:bottom w:val="none" w:sz="0" w:space="0" w:color="auto"/>
                                    <w:right w:val="none" w:sz="0" w:space="0" w:color="auto"/>
                                  </w:divBdr>
                                </w:div>
                                <w:div w:id="1846434991">
                                  <w:marLeft w:val="0"/>
                                  <w:marRight w:val="0"/>
                                  <w:marTop w:val="0"/>
                                  <w:marBottom w:val="0"/>
                                  <w:divBdr>
                                    <w:top w:val="none" w:sz="0" w:space="0" w:color="auto"/>
                                    <w:left w:val="none" w:sz="0" w:space="0" w:color="auto"/>
                                    <w:bottom w:val="none" w:sz="0" w:space="0" w:color="auto"/>
                                    <w:right w:val="none" w:sz="0" w:space="0" w:color="auto"/>
                                  </w:divBdr>
                                </w:div>
                                <w:div w:id="1014263173">
                                  <w:marLeft w:val="0"/>
                                  <w:marRight w:val="0"/>
                                  <w:marTop w:val="0"/>
                                  <w:marBottom w:val="0"/>
                                  <w:divBdr>
                                    <w:top w:val="none" w:sz="0" w:space="0" w:color="auto"/>
                                    <w:left w:val="none" w:sz="0" w:space="0" w:color="auto"/>
                                    <w:bottom w:val="none" w:sz="0" w:space="0" w:color="auto"/>
                                    <w:right w:val="none" w:sz="0" w:space="0" w:color="auto"/>
                                  </w:divBdr>
                                </w:div>
                                <w:div w:id="1249117409">
                                  <w:marLeft w:val="0"/>
                                  <w:marRight w:val="0"/>
                                  <w:marTop w:val="0"/>
                                  <w:marBottom w:val="0"/>
                                  <w:divBdr>
                                    <w:top w:val="none" w:sz="0" w:space="0" w:color="auto"/>
                                    <w:left w:val="none" w:sz="0" w:space="0" w:color="auto"/>
                                    <w:bottom w:val="none" w:sz="0" w:space="0" w:color="auto"/>
                                    <w:right w:val="none" w:sz="0" w:space="0" w:color="auto"/>
                                  </w:divBdr>
                                </w:div>
                              </w:divsChild>
                            </w:div>
                            <w:div w:id="1528368578">
                              <w:marLeft w:val="0"/>
                              <w:marRight w:val="0"/>
                              <w:marTop w:val="0"/>
                              <w:marBottom w:val="0"/>
                              <w:divBdr>
                                <w:top w:val="none" w:sz="0" w:space="0" w:color="auto"/>
                                <w:left w:val="none" w:sz="0" w:space="0" w:color="auto"/>
                                <w:bottom w:val="none" w:sz="0" w:space="0" w:color="auto"/>
                                <w:right w:val="none" w:sz="0" w:space="0" w:color="auto"/>
                              </w:divBdr>
                              <w:divsChild>
                                <w:div w:id="1124077746">
                                  <w:marLeft w:val="0"/>
                                  <w:marRight w:val="0"/>
                                  <w:marTop w:val="0"/>
                                  <w:marBottom w:val="0"/>
                                  <w:divBdr>
                                    <w:top w:val="none" w:sz="0" w:space="0" w:color="auto"/>
                                    <w:left w:val="none" w:sz="0" w:space="0" w:color="auto"/>
                                    <w:bottom w:val="none" w:sz="0" w:space="0" w:color="auto"/>
                                    <w:right w:val="none" w:sz="0" w:space="0" w:color="auto"/>
                                  </w:divBdr>
                                </w:div>
                                <w:div w:id="2128155764">
                                  <w:marLeft w:val="0"/>
                                  <w:marRight w:val="0"/>
                                  <w:marTop w:val="0"/>
                                  <w:marBottom w:val="0"/>
                                  <w:divBdr>
                                    <w:top w:val="none" w:sz="0" w:space="0" w:color="auto"/>
                                    <w:left w:val="none" w:sz="0" w:space="0" w:color="auto"/>
                                    <w:bottom w:val="none" w:sz="0" w:space="0" w:color="auto"/>
                                    <w:right w:val="none" w:sz="0" w:space="0" w:color="auto"/>
                                  </w:divBdr>
                                </w:div>
                                <w:div w:id="246429495">
                                  <w:marLeft w:val="0"/>
                                  <w:marRight w:val="0"/>
                                  <w:marTop w:val="0"/>
                                  <w:marBottom w:val="0"/>
                                  <w:divBdr>
                                    <w:top w:val="none" w:sz="0" w:space="0" w:color="auto"/>
                                    <w:left w:val="none" w:sz="0" w:space="0" w:color="auto"/>
                                    <w:bottom w:val="none" w:sz="0" w:space="0" w:color="auto"/>
                                    <w:right w:val="none" w:sz="0" w:space="0" w:color="auto"/>
                                  </w:divBdr>
                                </w:div>
                              </w:divsChild>
                            </w:div>
                            <w:div w:id="2019503984">
                              <w:marLeft w:val="0"/>
                              <w:marRight w:val="0"/>
                              <w:marTop w:val="0"/>
                              <w:marBottom w:val="0"/>
                              <w:divBdr>
                                <w:top w:val="none" w:sz="0" w:space="0" w:color="auto"/>
                                <w:left w:val="none" w:sz="0" w:space="0" w:color="auto"/>
                                <w:bottom w:val="none" w:sz="0" w:space="0" w:color="auto"/>
                                <w:right w:val="none" w:sz="0" w:space="0" w:color="auto"/>
                              </w:divBdr>
                              <w:divsChild>
                                <w:div w:id="503277244">
                                  <w:marLeft w:val="0"/>
                                  <w:marRight w:val="0"/>
                                  <w:marTop w:val="0"/>
                                  <w:marBottom w:val="0"/>
                                  <w:divBdr>
                                    <w:top w:val="none" w:sz="0" w:space="0" w:color="auto"/>
                                    <w:left w:val="none" w:sz="0" w:space="0" w:color="auto"/>
                                    <w:bottom w:val="none" w:sz="0" w:space="0" w:color="auto"/>
                                    <w:right w:val="none" w:sz="0" w:space="0" w:color="auto"/>
                                  </w:divBdr>
                                </w:div>
                                <w:div w:id="2108698585">
                                  <w:marLeft w:val="0"/>
                                  <w:marRight w:val="0"/>
                                  <w:marTop w:val="0"/>
                                  <w:marBottom w:val="0"/>
                                  <w:divBdr>
                                    <w:top w:val="none" w:sz="0" w:space="0" w:color="auto"/>
                                    <w:left w:val="none" w:sz="0" w:space="0" w:color="auto"/>
                                    <w:bottom w:val="none" w:sz="0" w:space="0" w:color="auto"/>
                                    <w:right w:val="none" w:sz="0" w:space="0" w:color="auto"/>
                                  </w:divBdr>
                                </w:div>
                                <w:div w:id="656345130">
                                  <w:marLeft w:val="0"/>
                                  <w:marRight w:val="0"/>
                                  <w:marTop w:val="0"/>
                                  <w:marBottom w:val="0"/>
                                  <w:divBdr>
                                    <w:top w:val="none" w:sz="0" w:space="0" w:color="auto"/>
                                    <w:left w:val="none" w:sz="0" w:space="0" w:color="auto"/>
                                    <w:bottom w:val="none" w:sz="0" w:space="0" w:color="auto"/>
                                    <w:right w:val="none" w:sz="0" w:space="0" w:color="auto"/>
                                  </w:divBdr>
                                </w:div>
                                <w:div w:id="1382174645">
                                  <w:marLeft w:val="0"/>
                                  <w:marRight w:val="0"/>
                                  <w:marTop w:val="0"/>
                                  <w:marBottom w:val="0"/>
                                  <w:divBdr>
                                    <w:top w:val="none" w:sz="0" w:space="0" w:color="auto"/>
                                    <w:left w:val="none" w:sz="0" w:space="0" w:color="auto"/>
                                    <w:bottom w:val="none" w:sz="0" w:space="0" w:color="auto"/>
                                    <w:right w:val="none" w:sz="0" w:space="0" w:color="auto"/>
                                  </w:divBdr>
                                </w:div>
                              </w:divsChild>
                            </w:div>
                            <w:div w:id="1393848485">
                              <w:marLeft w:val="0"/>
                              <w:marRight w:val="0"/>
                              <w:marTop w:val="0"/>
                              <w:marBottom w:val="0"/>
                              <w:divBdr>
                                <w:top w:val="none" w:sz="0" w:space="0" w:color="auto"/>
                                <w:left w:val="none" w:sz="0" w:space="0" w:color="auto"/>
                                <w:bottom w:val="none" w:sz="0" w:space="0" w:color="auto"/>
                                <w:right w:val="none" w:sz="0" w:space="0" w:color="auto"/>
                              </w:divBdr>
                              <w:divsChild>
                                <w:div w:id="1642733618">
                                  <w:marLeft w:val="0"/>
                                  <w:marRight w:val="0"/>
                                  <w:marTop w:val="0"/>
                                  <w:marBottom w:val="0"/>
                                  <w:divBdr>
                                    <w:top w:val="none" w:sz="0" w:space="0" w:color="auto"/>
                                    <w:left w:val="none" w:sz="0" w:space="0" w:color="auto"/>
                                    <w:bottom w:val="none" w:sz="0" w:space="0" w:color="auto"/>
                                    <w:right w:val="none" w:sz="0" w:space="0" w:color="auto"/>
                                  </w:divBdr>
                                </w:div>
                                <w:div w:id="807553753">
                                  <w:marLeft w:val="0"/>
                                  <w:marRight w:val="0"/>
                                  <w:marTop w:val="0"/>
                                  <w:marBottom w:val="0"/>
                                  <w:divBdr>
                                    <w:top w:val="none" w:sz="0" w:space="0" w:color="auto"/>
                                    <w:left w:val="none" w:sz="0" w:space="0" w:color="auto"/>
                                    <w:bottom w:val="none" w:sz="0" w:space="0" w:color="auto"/>
                                    <w:right w:val="none" w:sz="0" w:space="0" w:color="auto"/>
                                  </w:divBdr>
                                </w:div>
                                <w:div w:id="1074930401">
                                  <w:marLeft w:val="0"/>
                                  <w:marRight w:val="0"/>
                                  <w:marTop w:val="0"/>
                                  <w:marBottom w:val="0"/>
                                  <w:divBdr>
                                    <w:top w:val="none" w:sz="0" w:space="0" w:color="auto"/>
                                    <w:left w:val="none" w:sz="0" w:space="0" w:color="auto"/>
                                    <w:bottom w:val="none" w:sz="0" w:space="0" w:color="auto"/>
                                    <w:right w:val="none" w:sz="0" w:space="0" w:color="auto"/>
                                  </w:divBdr>
                                </w:div>
                                <w:div w:id="276915489">
                                  <w:marLeft w:val="0"/>
                                  <w:marRight w:val="0"/>
                                  <w:marTop w:val="0"/>
                                  <w:marBottom w:val="0"/>
                                  <w:divBdr>
                                    <w:top w:val="none" w:sz="0" w:space="0" w:color="auto"/>
                                    <w:left w:val="none" w:sz="0" w:space="0" w:color="auto"/>
                                    <w:bottom w:val="none" w:sz="0" w:space="0" w:color="auto"/>
                                    <w:right w:val="none" w:sz="0" w:space="0" w:color="auto"/>
                                  </w:divBdr>
                                </w:div>
                              </w:divsChild>
                            </w:div>
                            <w:div w:id="71978002">
                              <w:marLeft w:val="0"/>
                              <w:marRight w:val="0"/>
                              <w:marTop w:val="0"/>
                              <w:marBottom w:val="0"/>
                              <w:divBdr>
                                <w:top w:val="none" w:sz="0" w:space="0" w:color="auto"/>
                                <w:left w:val="none" w:sz="0" w:space="0" w:color="auto"/>
                                <w:bottom w:val="none" w:sz="0" w:space="0" w:color="auto"/>
                                <w:right w:val="none" w:sz="0" w:space="0" w:color="auto"/>
                              </w:divBdr>
                              <w:divsChild>
                                <w:div w:id="1274942129">
                                  <w:marLeft w:val="0"/>
                                  <w:marRight w:val="0"/>
                                  <w:marTop w:val="0"/>
                                  <w:marBottom w:val="0"/>
                                  <w:divBdr>
                                    <w:top w:val="none" w:sz="0" w:space="0" w:color="auto"/>
                                    <w:left w:val="none" w:sz="0" w:space="0" w:color="auto"/>
                                    <w:bottom w:val="none" w:sz="0" w:space="0" w:color="auto"/>
                                    <w:right w:val="none" w:sz="0" w:space="0" w:color="auto"/>
                                  </w:divBdr>
                                </w:div>
                                <w:div w:id="1096826032">
                                  <w:marLeft w:val="0"/>
                                  <w:marRight w:val="0"/>
                                  <w:marTop w:val="0"/>
                                  <w:marBottom w:val="0"/>
                                  <w:divBdr>
                                    <w:top w:val="none" w:sz="0" w:space="0" w:color="auto"/>
                                    <w:left w:val="none" w:sz="0" w:space="0" w:color="auto"/>
                                    <w:bottom w:val="none" w:sz="0" w:space="0" w:color="auto"/>
                                    <w:right w:val="none" w:sz="0" w:space="0" w:color="auto"/>
                                  </w:divBdr>
                                </w:div>
                                <w:div w:id="2067874817">
                                  <w:marLeft w:val="0"/>
                                  <w:marRight w:val="0"/>
                                  <w:marTop w:val="0"/>
                                  <w:marBottom w:val="0"/>
                                  <w:divBdr>
                                    <w:top w:val="none" w:sz="0" w:space="0" w:color="auto"/>
                                    <w:left w:val="none" w:sz="0" w:space="0" w:color="auto"/>
                                    <w:bottom w:val="none" w:sz="0" w:space="0" w:color="auto"/>
                                    <w:right w:val="none" w:sz="0" w:space="0" w:color="auto"/>
                                  </w:divBdr>
                                </w:div>
                              </w:divsChild>
                            </w:div>
                            <w:div w:id="1902979857">
                              <w:marLeft w:val="0"/>
                              <w:marRight w:val="0"/>
                              <w:marTop w:val="0"/>
                              <w:marBottom w:val="0"/>
                              <w:divBdr>
                                <w:top w:val="none" w:sz="0" w:space="0" w:color="auto"/>
                                <w:left w:val="none" w:sz="0" w:space="0" w:color="auto"/>
                                <w:bottom w:val="none" w:sz="0" w:space="0" w:color="auto"/>
                                <w:right w:val="none" w:sz="0" w:space="0" w:color="auto"/>
                              </w:divBdr>
                              <w:divsChild>
                                <w:div w:id="1331055374">
                                  <w:marLeft w:val="0"/>
                                  <w:marRight w:val="0"/>
                                  <w:marTop w:val="0"/>
                                  <w:marBottom w:val="0"/>
                                  <w:divBdr>
                                    <w:top w:val="none" w:sz="0" w:space="0" w:color="auto"/>
                                    <w:left w:val="none" w:sz="0" w:space="0" w:color="auto"/>
                                    <w:bottom w:val="none" w:sz="0" w:space="0" w:color="auto"/>
                                    <w:right w:val="none" w:sz="0" w:space="0" w:color="auto"/>
                                  </w:divBdr>
                                </w:div>
                                <w:div w:id="1907571021">
                                  <w:marLeft w:val="0"/>
                                  <w:marRight w:val="0"/>
                                  <w:marTop w:val="0"/>
                                  <w:marBottom w:val="0"/>
                                  <w:divBdr>
                                    <w:top w:val="none" w:sz="0" w:space="0" w:color="auto"/>
                                    <w:left w:val="none" w:sz="0" w:space="0" w:color="auto"/>
                                    <w:bottom w:val="none" w:sz="0" w:space="0" w:color="auto"/>
                                    <w:right w:val="none" w:sz="0" w:space="0" w:color="auto"/>
                                  </w:divBdr>
                                </w:div>
                                <w:div w:id="455411979">
                                  <w:marLeft w:val="0"/>
                                  <w:marRight w:val="0"/>
                                  <w:marTop w:val="0"/>
                                  <w:marBottom w:val="0"/>
                                  <w:divBdr>
                                    <w:top w:val="none" w:sz="0" w:space="0" w:color="auto"/>
                                    <w:left w:val="none" w:sz="0" w:space="0" w:color="auto"/>
                                    <w:bottom w:val="none" w:sz="0" w:space="0" w:color="auto"/>
                                    <w:right w:val="none" w:sz="0" w:space="0" w:color="auto"/>
                                  </w:divBdr>
                                </w:div>
                              </w:divsChild>
                            </w:div>
                            <w:div w:id="1476221509">
                              <w:marLeft w:val="0"/>
                              <w:marRight w:val="0"/>
                              <w:marTop w:val="0"/>
                              <w:marBottom w:val="0"/>
                              <w:divBdr>
                                <w:top w:val="none" w:sz="0" w:space="0" w:color="auto"/>
                                <w:left w:val="none" w:sz="0" w:space="0" w:color="auto"/>
                                <w:bottom w:val="none" w:sz="0" w:space="0" w:color="auto"/>
                                <w:right w:val="none" w:sz="0" w:space="0" w:color="auto"/>
                              </w:divBdr>
                              <w:divsChild>
                                <w:div w:id="1995719396">
                                  <w:marLeft w:val="0"/>
                                  <w:marRight w:val="0"/>
                                  <w:marTop w:val="0"/>
                                  <w:marBottom w:val="0"/>
                                  <w:divBdr>
                                    <w:top w:val="none" w:sz="0" w:space="0" w:color="auto"/>
                                    <w:left w:val="none" w:sz="0" w:space="0" w:color="auto"/>
                                    <w:bottom w:val="none" w:sz="0" w:space="0" w:color="auto"/>
                                    <w:right w:val="none" w:sz="0" w:space="0" w:color="auto"/>
                                  </w:divBdr>
                                </w:div>
                                <w:div w:id="889196940">
                                  <w:marLeft w:val="0"/>
                                  <w:marRight w:val="0"/>
                                  <w:marTop w:val="0"/>
                                  <w:marBottom w:val="0"/>
                                  <w:divBdr>
                                    <w:top w:val="none" w:sz="0" w:space="0" w:color="auto"/>
                                    <w:left w:val="none" w:sz="0" w:space="0" w:color="auto"/>
                                    <w:bottom w:val="none" w:sz="0" w:space="0" w:color="auto"/>
                                    <w:right w:val="none" w:sz="0" w:space="0" w:color="auto"/>
                                  </w:divBdr>
                                </w:div>
                                <w:div w:id="1030957795">
                                  <w:marLeft w:val="0"/>
                                  <w:marRight w:val="0"/>
                                  <w:marTop w:val="0"/>
                                  <w:marBottom w:val="0"/>
                                  <w:divBdr>
                                    <w:top w:val="none" w:sz="0" w:space="0" w:color="auto"/>
                                    <w:left w:val="none" w:sz="0" w:space="0" w:color="auto"/>
                                    <w:bottom w:val="none" w:sz="0" w:space="0" w:color="auto"/>
                                    <w:right w:val="none" w:sz="0" w:space="0" w:color="auto"/>
                                  </w:divBdr>
                                </w:div>
                              </w:divsChild>
                            </w:div>
                            <w:div w:id="1080372022">
                              <w:marLeft w:val="0"/>
                              <w:marRight w:val="0"/>
                              <w:marTop w:val="0"/>
                              <w:marBottom w:val="0"/>
                              <w:divBdr>
                                <w:top w:val="none" w:sz="0" w:space="0" w:color="auto"/>
                                <w:left w:val="none" w:sz="0" w:space="0" w:color="auto"/>
                                <w:bottom w:val="none" w:sz="0" w:space="0" w:color="auto"/>
                                <w:right w:val="none" w:sz="0" w:space="0" w:color="auto"/>
                              </w:divBdr>
                              <w:divsChild>
                                <w:div w:id="229925671">
                                  <w:marLeft w:val="0"/>
                                  <w:marRight w:val="0"/>
                                  <w:marTop w:val="0"/>
                                  <w:marBottom w:val="0"/>
                                  <w:divBdr>
                                    <w:top w:val="none" w:sz="0" w:space="0" w:color="auto"/>
                                    <w:left w:val="none" w:sz="0" w:space="0" w:color="auto"/>
                                    <w:bottom w:val="none" w:sz="0" w:space="0" w:color="auto"/>
                                    <w:right w:val="none" w:sz="0" w:space="0" w:color="auto"/>
                                  </w:divBdr>
                                </w:div>
                                <w:div w:id="948467496">
                                  <w:marLeft w:val="0"/>
                                  <w:marRight w:val="0"/>
                                  <w:marTop w:val="0"/>
                                  <w:marBottom w:val="0"/>
                                  <w:divBdr>
                                    <w:top w:val="none" w:sz="0" w:space="0" w:color="auto"/>
                                    <w:left w:val="none" w:sz="0" w:space="0" w:color="auto"/>
                                    <w:bottom w:val="none" w:sz="0" w:space="0" w:color="auto"/>
                                    <w:right w:val="none" w:sz="0" w:space="0" w:color="auto"/>
                                  </w:divBdr>
                                </w:div>
                                <w:div w:id="1073091116">
                                  <w:marLeft w:val="0"/>
                                  <w:marRight w:val="0"/>
                                  <w:marTop w:val="0"/>
                                  <w:marBottom w:val="0"/>
                                  <w:divBdr>
                                    <w:top w:val="none" w:sz="0" w:space="0" w:color="auto"/>
                                    <w:left w:val="none" w:sz="0" w:space="0" w:color="auto"/>
                                    <w:bottom w:val="none" w:sz="0" w:space="0" w:color="auto"/>
                                    <w:right w:val="none" w:sz="0" w:space="0" w:color="auto"/>
                                  </w:divBdr>
                                </w:div>
                              </w:divsChild>
                            </w:div>
                            <w:div w:id="579752380">
                              <w:marLeft w:val="0"/>
                              <w:marRight w:val="0"/>
                              <w:marTop w:val="0"/>
                              <w:marBottom w:val="0"/>
                              <w:divBdr>
                                <w:top w:val="none" w:sz="0" w:space="0" w:color="auto"/>
                                <w:left w:val="none" w:sz="0" w:space="0" w:color="auto"/>
                                <w:bottom w:val="none" w:sz="0" w:space="0" w:color="auto"/>
                                <w:right w:val="none" w:sz="0" w:space="0" w:color="auto"/>
                              </w:divBdr>
                              <w:divsChild>
                                <w:div w:id="1936085467">
                                  <w:marLeft w:val="0"/>
                                  <w:marRight w:val="0"/>
                                  <w:marTop w:val="0"/>
                                  <w:marBottom w:val="0"/>
                                  <w:divBdr>
                                    <w:top w:val="none" w:sz="0" w:space="0" w:color="auto"/>
                                    <w:left w:val="none" w:sz="0" w:space="0" w:color="auto"/>
                                    <w:bottom w:val="none" w:sz="0" w:space="0" w:color="auto"/>
                                    <w:right w:val="none" w:sz="0" w:space="0" w:color="auto"/>
                                  </w:divBdr>
                                </w:div>
                                <w:div w:id="118964128">
                                  <w:marLeft w:val="0"/>
                                  <w:marRight w:val="0"/>
                                  <w:marTop w:val="0"/>
                                  <w:marBottom w:val="0"/>
                                  <w:divBdr>
                                    <w:top w:val="none" w:sz="0" w:space="0" w:color="auto"/>
                                    <w:left w:val="none" w:sz="0" w:space="0" w:color="auto"/>
                                    <w:bottom w:val="none" w:sz="0" w:space="0" w:color="auto"/>
                                    <w:right w:val="none" w:sz="0" w:space="0" w:color="auto"/>
                                  </w:divBdr>
                                </w:div>
                                <w:div w:id="419067346">
                                  <w:marLeft w:val="0"/>
                                  <w:marRight w:val="0"/>
                                  <w:marTop w:val="0"/>
                                  <w:marBottom w:val="0"/>
                                  <w:divBdr>
                                    <w:top w:val="none" w:sz="0" w:space="0" w:color="auto"/>
                                    <w:left w:val="none" w:sz="0" w:space="0" w:color="auto"/>
                                    <w:bottom w:val="none" w:sz="0" w:space="0" w:color="auto"/>
                                    <w:right w:val="none" w:sz="0" w:space="0" w:color="auto"/>
                                  </w:divBdr>
                                </w:div>
                              </w:divsChild>
                            </w:div>
                            <w:div w:id="533419209">
                              <w:marLeft w:val="0"/>
                              <w:marRight w:val="0"/>
                              <w:marTop w:val="0"/>
                              <w:marBottom w:val="0"/>
                              <w:divBdr>
                                <w:top w:val="none" w:sz="0" w:space="0" w:color="auto"/>
                                <w:left w:val="none" w:sz="0" w:space="0" w:color="auto"/>
                                <w:bottom w:val="none" w:sz="0" w:space="0" w:color="auto"/>
                                <w:right w:val="none" w:sz="0" w:space="0" w:color="auto"/>
                              </w:divBdr>
                              <w:divsChild>
                                <w:div w:id="376703182">
                                  <w:marLeft w:val="0"/>
                                  <w:marRight w:val="0"/>
                                  <w:marTop w:val="0"/>
                                  <w:marBottom w:val="0"/>
                                  <w:divBdr>
                                    <w:top w:val="none" w:sz="0" w:space="0" w:color="auto"/>
                                    <w:left w:val="none" w:sz="0" w:space="0" w:color="auto"/>
                                    <w:bottom w:val="none" w:sz="0" w:space="0" w:color="auto"/>
                                    <w:right w:val="none" w:sz="0" w:space="0" w:color="auto"/>
                                  </w:divBdr>
                                </w:div>
                                <w:div w:id="1280605168">
                                  <w:marLeft w:val="0"/>
                                  <w:marRight w:val="0"/>
                                  <w:marTop w:val="0"/>
                                  <w:marBottom w:val="0"/>
                                  <w:divBdr>
                                    <w:top w:val="none" w:sz="0" w:space="0" w:color="auto"/>
                                    <w:left w:val="none" w:sz="0" w:space="0" w:color="auto"/>
                                    <w:bottom w:val="none" w:sz="0" w:space="0" w:color="auto"/>
                                    <w:right w:val="none" w:sz="0" w:space="0" w:color="auto"/>
                                  </w:divBdr>
                                </w:div>
                                <w:div w:id="1573201146">
                                  <w:marLeft w:val="0"/>
                                  <w:marRight w:val="0"/>
                                  <w:marTop w:val="0"/>
                                  <w:marBottom w:val="0"/>
                                  <w:divBdr>
                                    <w:top w:val="none" w:sz="0" w:space="0" w:color="auto"/>
                                    <w:left w:val="none" w:sz="0" w:space="0" w:color="auto"/>
                                    <w:bottom w:val="none" w:sz="0" w:space="0" w:color="auto"/>
                                    <w:right w:val="none" w:sz="0" w:space="0" w:color="auto"/>
                                  </w:divBdr>
                                </w:div>
                              </w:divsChild>
                            </w:div>
                            <w:div w:id="2098096195">
                              <w:marLeft w:val="0"/>
                              <w:marRight w:val="0"/>
                              <w:marTop w:val="0"/>
                              <w:marBottom w:val="0"/>
                              <w:divBdr>
                                <w:top w:val="none" w:sz="0" w:space="0" w:color="auto"/>
                                <w:left w:val="none" w:sz="0" w:space="0" w:color="auto"/>
                                <w:bottom w:val="none" w:sz="0" w:space="0" w:color="auto"/>
                                <w:right w:val="none" w:sz="0" w:space="0" w:color="auto"/>
                              </w:divBdr>
                              <w:divsChild>
                                <w:div w:id="333185379">
                                  <w:marLeft w:val="0"/>
                                  <w:marRight w:val="0"/>
                                  <w:marTop w:val="0"/>
                                  <w:marBottom w:val="0"/>
                                  <w:divBdr>
                                    <w:top w:val="none" w:sz="0" w:space="0" w:color="auto"/>
                                    <w:left w:val="none" w:sz="0" w:space="0" w:color="auto"/>
                                    <w:bottom w:val="none" w:sz="0" w:space="0" w:color="auto"/>
                                    <w:right w:val="none" w:sz="0" w:space="0" w:color="auto"/>
                                  </w:divBdr>
                                </w:div>
                                <w:div w:id="1997951444">
                                  <w:marLeft w:val="0"/>
                                  <w:marRight w:val="0"/>
                                  <w:marTop w:val="0"/>
                                  <w:marBottom w:val="0"/>
                                  <w:divBdr>
                                    <w:top w:val="none" w:sz="0" w:space="0" w:color="auto"/>
                                    <w:left w:val="none" w:sz="0" w:space="0" w:color="auto"/>
                                    <w:bottom w:val="none" w:sz="0" w:space="0" w:color="auto"/>
                                    <w:right w:val="none" w:sz="0" w:space="0" w:color="auto"/>
                                  </w:divBdr>
                                </w:div>
                                <w:div w:id="96558430">
                                  <w:marLeft w:val="0"/>
                                  <w:marRight w:val="0"/>
                                  <w:marTop w:val="0"/>
                                  <w:marBottom w:val="0"/>
                                  <w:divBdr>
                                    <w:top w:val="none" w:sz="0" w:space="0" w:color="auto"/>
                                    <w:left w:val="none" w:sz="0" w:space="0" w:color="auto"/>
                                    <w:bottom w:val="none" w:sz="0" w:space="0" w:color="auto"/>
                                    <w:right w:val="none" w:sz="0" w:space="0" w:color="auto"/>
                                  </w:divBdr>
                                </w:div>
                              </w:divsChild>
                            </w:div>
                            <w:div w:id="943657527">
                              <w:marLeft w:val="0"/>
                              <w:marRight w:val="0"/>
                              <w:marTop w:val="0"/>
                              <w:marBottom w:val="0"/>
                              <w:divBdr>
                                <w:top w:val="none" w:sz="0" w:space="0" w:color="auto"/>
                                <w:left w:val="none" w:sz="0" w:space="0" w:color="auto"/>
                                <w:bottom w:val="none" w:sz="0" w:space="0" w:color="auto"/>
                                <w:right w:val="none" w:sz="0" w:space="0" w:color="auto"/>
                              </w:divBdr>
                              <w:divsChild>
                                <w:div w:id="180359759">
                                  <w:marLeft w:val="0"/>
                                  <w:marRight w:val="0"/>
                                  <w:marTop w:val="0"/>
                                  <w:marBottom w:val="0"/>
                                  <w:divBdr>
                                    <w:top w:val="none" w:sz="0" w:space="0" w:color="auto"/>
                                    <w:left w:val="none" w:sz="0" w:space="0" w:color="auto"/>
                                    <w:bottom w:val="none" w:sz="0" w:space="0" w:color="auto"/>
                                    <w:right w:val="none" w:sz="0" w:space="0" w:color="auto"/>
                                  </w:divBdr>
                                </w:div>
                                <w:div w:id="1678266749">
                                  <w:marLeft w:val="0"/>
                                  <w:marRight w:val="0"/>
                                  <w:marTop w:val="0"/>
                                  <w:marBottom w:val="0"/>
                                  <w:divBdr>
                                    <w:top w:val="none" w:sz="0" w:space="0" w:color="auto"/>
                                    <w:left w:val="none" w:sz="0" w:space="0" w:color="auto"/>
                                    <w:bottom w:val="none" w:sz="0" w:space="0" w:color="auto"/>
                                    <w:right w:val="none" w:sz="0" w:space="0" w:color="auto"/>
                                  </w:divBdr>
                                </w:div>
                              </w:divsChild>
                            </w:div>
                            <w:div w:id="610354144">
                              <w:marLeft w:val="0"/>
                              <w:marRight w:val="0"/>
                              <w:marTop w:val="0"/>
                              <w:marBottom w:val="0"/>
                              <w:divBdr>
                                <w:top w:val="none" w:sz="0" w:space="0" w:color="auto"/>
                                <w:left w:val="none" w:sz="0" w:space="0" w:color="auto"/>
                                <w:bottom w:val="none" w:sz="0" w:space="0" w:color="auto"/>
                                <w:right w:val="none" w:sz="0" w:space="0" w:color="auto"/>
                              </w:divBdr>
                              <w:divsChild>
                                <w:div w:id="711929585">
                                  <w:marLeft w:val="0"/>
                                  <w:marRight w:val="0"/>
                                  <w:marTop w:val="0"/>
                                  <w:marBottom w:val="0"/>
                                  <w:divBdr>
                                    <w:top w:val="none" w:sz="0" w:space="0" w:color="auto"/>
                                    <w:left w:val="none" w:sz="0" w:space="0" w:color="auto"/>
                                    <w:bottom w:val="none" w:sz="0" w:space="0" w:color="auto"/>
                                    <w:right w:val="none" w:sz="0" w:space="0" w:color="auto"/>
                                  </w:divBdr>
                                </w:div>
                                <w:div w:id="212666630">
                                  <w:marLeft w:val="0"/>
                                  <w:marRight w:val="0"/>
                                  <w:marTop w:val="0"/>
                                  <w:marBottom w:val="0"/>
                                  <w:divBdr>
                                    <w:top w:val="none" w:sz="0" w:space="0" w:color="auto"/>
                                    <w:left w:val="none" w:sz="0" w:space="0" w:color="auto"/>
                                    <w:bottom w:val="none" w:sz="0" w:space="0" w:color="auto"/>
                                    <w:right w:val="none" w:sz="0" w:space="0" w:color="auto"/>
                                  </w:divBdr>
                                </w:div>
                                <w:div w:id="913782015">
                                  <w:marLeft w:val="0"/>
                                  <w:marRight w:val="0"/>
                                  <w:marTop w:val="0"/>
                                  <w:marBottom w:val="0"/>
                                  <w:divBdr>
                                    <w:top w:val="none" w:sz="0" w:space="0" w:color="auto"/>
                                    <w:left w:val="none" w:sz="0" w:space="0" w:color="auto"/>
                                    <w:bottom w:val="none" w:sz="0" w:space="0" w:color="auto"/>
                                    <w:right w:val="none" w:sz="0" w:space="0" w:color="auto"/>
                                  </w:divBdr>
                                </w:div>
                              </w:divsChild>
                            </w:div>
                            <w:div w:id="1027946409">
                              <w:marLeft w:val="0"/>
                              <w:marRight w:val="0"/>
                              <w:marTop w:val="0"/>
                              <w:marBottom w:val="0"/>
                              <w:divBdr>
                                <w:top w:val="none" w:sz="0" w:space="0" w:color="auto"/>
                                <w:left w:val="none" w:sz="0" w:space="0" w:color="auto"/>
                                <w:bottom w:val="none" w:sz="0" w:space="0" w:color="auto"/>
                                <w:right w:val="none" w:sz="0" w:space="0" w:color="auto"/>
                              </w:divBdr>
                              <w:divsChild>
                                <w:div w:id="1944532104">
                                  <w:marLeft w:val="0"/>
                                  <w:marRight w:val="0"/>
                                  <w:marTop w:val="0"/>
                                  <w:marBottom w:val="0"/>
                                  <w:divBdr>
                                    <w:top w:val="none" w:sz="0" w:space="0" w:color="auto"/>
                                    <w:left w:val="none" w:sz="0" w:space="0" w:color="auto"/>
                                    <w:bottom w:val="none" w:sz="0" w:space="0" w:color="auto"/>
                                    <w:right w:val="none" w:sz="0" w:space="0" w:color="auto"/>
                                  </w:divBdr>
                                </w:div>
                                <w:div w:id="586110441">
                                  <w:marLeft w:val="0"/>
                                  <w:marRight w:val="0"/>
                                  <w:marTop w:val="0"/>
                                  <w:marBottom w:val="0"/>
                                  <w:divBdr>
                                    <w:top w:val="none" w:sz="0" w:space="0" w:color="auto"/>
                                    <w:left w:val="none" w:sz="0" w:space="0" w:color="auto"/>
                                    <w:bottom w:val="none" w:sz="0" w:space="0" w:color="auto"/>
                                    <w:right w:val="none" w:sz="0" w:space="0" w:color="auto"/>
                                  </w:divBdr>
                                </w:div>
                                <w:div w:id="1701469407">
                                  <w:marLeft w:val="0"/>
                                  <w:marRight w:val="0"/>
                                  <w:marTop w:val="0"/>
                                  <w:marBottom w:val="0"/>
                                  <w:divBdr>
                                    <w:top w:val="none" w:sz="0" w:space="0" w:color="auto"/>
                                    <w:left w:val="none" w:sz="0" w:space="0" w:color="auto"/>
                                    <w:bottom w:val="none" w:sz="0" w:space="0" w:color="auto"/>
                                    <w:right w:val="none" w:sz="0" w:space="0" w:color="auto"/>
                                  </w:divBdr>
                                </w:div>
                                <w:div w:id="1114442708">
                                  <w:marLeft w:val="0"/>
                                  <w:marRight w:val="0"/>
                                  <w:marTop w:val="0"/>
                                  <w:marBottom w:val="0"/>
                                  <w:divBdr>
                                    <w:top w:val="none" w:sz="0" w:space="0" w:color="auto"/>
                                    <w:left w:val="none" w:sz="0" w:space="0" w:color="auto"/>
                                    <w:bottom w:val="none" w:sz="0" w:space="0" w:color="auto"/>
                                    <w:right w:val="none" w:sz="0" w:space="0" w:color="auto"/>
                                  </w:divBdr>
                                </w:div>
                              </w:divsChild>
                            </w:div>
                            <w:div w:id="532766829">
                              <w:marLeft w:val="0"/>
                              <w:marRight w:val="0"/>
                              <w:marTop w:val="0"/>
                              <w:marBottom w:val="0"/>
                              <w:divBdr>
                                <w:top w:val="none" w:sz="0" w:space="0" w:color="auto"/>
                                <w:left w:val="none" w:sz="0" w:space="0" w:color="auto"/>
                                <w:bottom w:val="none" w:sz="0" w:space="0" w:color="auto"/>
                                <w:right w:val="none" w:sz="0" w:space="0" w:color="auto"/>
                              </w:divBdr>
                              <w:divsChild>
                                <w:div w:id="1547063554">
                                  <w:marLeft w:val="0"/>
                                  <w:marRight w:val="0"/>
                                  <w:marTop w:val="0"/>
                                  <w:marBottom w:val="0"/>
                                  <w:divBdr>
                                    <w:top w:val="none" w:sz="0" w:space="0" w:color="auto"/>
                                    <w:left w:val="none" w:sz="0" w:space="0" w:color="auto"/>
                                    <w:bottom w:val="none" w:sz="0" w:space="0" w:color="auto"/>
                                    <w:right w:val="none" w:sz="0" w:space="0" w:color="auto"/>
                                  </w:divBdr>
                                </w:div>
                                <w:div w:id="865602941">
                                  <w:marLeft w:val="0"/>
                                  <w:marRight w:val="0"/>
                                  <w:marTop w:val="0"/>
                                  <w:marBottom w:val="0"/>
                                  <w:divBdr>
                                    <w:top w:val="none" w:sz="0" w:space="0" w:color="auto"/>
                                    <w:left w:val="none" w:sz="0" w:space="0" w:color="auto"/>
                                    <w:bottom w:val="none" w:sz="0" w:space="0" w:color="auto"/>
                                    <w:right w:val="none" w:sz="0" w:space="0" w:color="auto"/>
                                  </w:divBdr>
                                </w:div>
                                <w:div w:id="990593490">
                                  <w:marLeft w:val="0"/>
                                  <w:marRight w:val="0"/>
                                  <w:marTop w:val="0"/>
                                  <w:marBottom w:val="0"/>
                                  <w:divBdr>
                                    <w:top w:val="none" w:sz="0" w:space="0" w:color="auto"/>
                                    <w:left w:val="none" w:sz="0" w:space="0" w:color="auto"/>
                                    <w:bottom w:val="none" w:sz="0" w:space="0" w:color="auto"/>
                                    <w:right w:val="none" w:sz="0" w:space="0" w:color="auto"/>
                                  </w:divBdr>
                                </w:div>
                              </w:divsChild>
                            </w:div>
                            <w:div w:id="1857376792">
                              <w:marLeft w:val="0"/>
                              <w:marRight w:val="0"/>
                              <w:marTop w:val="0"/>
                              <w:marBottom w:val="0"/>
                              <w:divBdr>
                                <w:top w:val="none" w:sz="0" w:space="0" w:color="auto"/>
                                <w:left w:val="none" w:sz="0" w:space="0" w:color="auto"/>
                                <w:bottom w:val="none" w:sz="0" w:space="0" w:color="auto"/>
                                <w:right w:val="none" w:sz="0" w:space="0" w:color="auto"/>
                              </w:divBdr>
                              <w:divsChild>
                                <w:div w:id="1380325143">
                                  <w:marLeft w:val="0"/>
                                  <w:marRight w:val="0"/>
                                  <w:marTop w:val="0"/>
                                  <w:marBottom w:val="0"/>
                                  <w:divBdr>
                                    <w:top w:val="none" w:sz="0" w:space="0" w:color="auto"/>
                                    <w:left w:val="none" w:sz="0" w:space="0" w:color="auto"/>
                                    <w:bottom w:val="none" w:sz="0" w:space="0" w:color="auto"/>
                                    <w:right w:val="none" w:sz="0" w:space="0" w:color="auto"/>
                                  </w:divBdr>
                                </w:div>
                                <w:div w:id="1270970942">
                                  <w:marLeft w:val="0"/>
                                  <w:marRight w:val="0"/>
                                  <w:marTop w:val="0"/>
                                  <w:marBottom w:val="0"/>
                                  <w:divBdr>
                                    <w:top w:val="none" w:sz="0" w:space="0" w:color="auto"/>
                                    <w:left w:val="none" w:sz="0" w:space="0" w:color="auto"/>
                                    <w:bottom w:val="none" w:sz="0" w:space="0" w:color="auto"/>
                                    <w:right w:val="none" w:sz="0" w:space="0" w:color="auto"/>
                                  </w:divBdr>
                                </w:div>
                                <w:div w:id="1289431559">
                                  <w:marLeft w:val="0"/>
                                  <w:marRight w:val="0"/>
                                  <w:marTop w:val="0"/>
                                  <w:marBottom w:val="0"/>
                                  <w:divBdr>
                                    <w:top w:val="none" w:sz="0" w:space="0" w:color="auto"/>
                                    <w:left w:val="none" w:sz="0" w:space="0" w:color="auto"/>
                                    <w:bottom w:val="none" w:sz="0" w:space="0" w:color="auto"/>
                                    <w:right w:val="none" w:sz="0" w:space="0" w:color="auto"/>
                                  </w:divBdr>
                                </w:div>
                              </w:divsChild>
                            </w:div>
                            <w:div w:id="408772078">
                              <w:marLeft w:val="0"/>
                              <w:marRight w:val="0"/>
                              <w:marTop w:val="0"/>
                              <w:marBottom w:val="0"/>
                              <w:divBdr>
                                <w:top w:val="none" w:sz="0" w:space="0" w:color="auto"/>
                                <w:left w:val="none" w:sz="0" w:space="0" w:color="auto"/>
                                <w:bottom w:val="none" w:sz="0" w:space="0" w:color="auto"/>
                                <w:right w:val="none" w:sz="0" w:space="0" w:color="auto"/>
                              </w:divBdr>
                              <w:divsChild>
                                <w:div w:id="1997613619">
                                  <w:marLeft w:val="0"/>
                                  <w:marRight w:val="0"/>
                                  <w:marTop w:val="0"/>
                                  <w:marBottom w:val="0"/>
                                  <w:divBdr>
                                    <w:top w:val="none" w:sz="0" w:space="0" w:color="auto"/>
                                    <w:left w:val="none" w:sz="0" w:space="0" w:color="auto"/>
                                    <w:bottom w:val="none" w:sz="0" w:space="0" w:color="auto"/>
                                    <w:right w:val="none" w:sz="0" w:space="0" w:color="auto"/>
                                  </w:divBdr>
                                </w:div>
                                <w:div w:id="249973616">
                                  <w:marLeft w:val="0"/>
                                  <w:marRight w:val="0"/>
                                  <w:marTop w:val="0"/>
                                  <w:marBottom w:val="0"/>
                                  <w:divBdr>
                                    <w:top w:val="none" w:sz="0" w:space="0" w:color="auto"/>
                                    <w:left w:val="none" w:sz="0" w:space="0" w:color="auto"/>
                                    <w:bottom w:val="none" w:sz="0" w:space="0" w:color="auto"/>
                                    <w:right w:val="none" w:sz="0" w:space="0" w:color="auto"/>
                                  </w:divBdr>
                                </w:div>
                                <w:div w:id="467406171">
                                  <w:marLeft w:val="0"/>
                                  <w:marRight w:val="0"/>
                                  <w:marTop w:val="0"/>
                                  <w:marBottom w:val="0"/>
                                  <w:divBdr>
                                    <w:top w:val="none" w:sz="0" w:space="0" w:color="auto"/>
                                    <w:left w:val="none" w:sz="0" w:space="0" w:color="auto"/>
                                    <w:bottom w:val="none" w:sz="0" w:space="0" w:color="auto"/>
                                    <w:right w:val="none" w:sz="0" w:space="0" w:color="auto"/>
                                  </w:divBdr>
                                </w:div>
                                <w:div w:id="2122724987">
                                  <w:marLeft w:val="0"/>
                                  <w:marRight w:val="0"/>
                                  <w:marTop w:val="0"/>
                                  <w:marBottom w:val="0"/>
                                  <w:divBdr>
                                    <w:top w:val="none" w:sz="0" w:space="0" w:color="auto"/>
                                    <w:left w:val="none" w:sz="0" w:space="0" w:color="auto"/>
                                    <w:bottom w:val="none" w:sz="0" w:space="0" w:color="auto"/>
                                    <w:right w:val="none" w:sz="0" w:space="0" w:color="auto"/>
                                  </w:divBdr>
                                </w:div>
                              </w:divsChild>
                            </w:div>
                            <w:div w:id="112673468">
                              <w:marLeft w:val="0"/>
                              <w:marRight w:val="0"/>
                              <w:marTop w:val="0"/>
                              <w:marBottom w:val="0"/>
                              <w:divBdr>
                                <w:top w:val="none" w:sz="0" w:space="0" w:color="auto"/>
                                <w:left w:val="none" w:sz="0" w:space="0" w:color="auto"/>
                                <w:bottom w:val="none" w:sz="0" w:space="0" w:color="auto"/>
                                <w:right w:val="none" w:sz="0" w:space="0" w:color="auto"/>
                              </w:divBdr>
                              <w:divsChild>
                                <w:div w:id="748962070">
                                  <w:marLeft w:val="0"/>
                                  <w:marRight w:val="0"/>
                                  <w:marTop w:val="0"/>
                                  <w:marBottom w:val="0"/>
                                  <w:divBdr>
                                    <w:top w:val="none" w:sz="0" w:space="0" w:color="auto"/>
                                    <w:left w:val="none" w:sz="0" w:space="0" w:color="auto"/>
                                    <w:bottom w:val="none" w:sz="0" w:space="0" w:color="auto"/>
                                    <w:right w:val="none" w:sz="0" w:space="0" w:color="auto"/>
                                  </w:divBdr>
                                </w:div>
                                <w:div w:id="1050225969">
                                  <w:marLeft w:val="0"/>
                                  <w:marRight w:val="0"/>
                                  <w:marTop w:val="0"/>
                                  <w:marBottom w:val="0"/>
                                  <w:divBdr>
                                    <w:top w:val="none" w:sz="0" w:space="0" w:color="auto"/>
                                    <w:left w:val="none" w:sz="0" w:space="0" w:color="auto"/>
                                    <w:bottom w:val="none" w:sz="0" w:space="0" w:color="auto"/>
                                    <w:right w:val="none" w:sz="0" w:space="0" w:color="auto"/>
                                  </w:divBdr>
                                </w:div>
                                <w:div w:id="1461193110">
                                  <w:marLeft w:val="0"/>
                                  <w:marRight w:val="0"/>
                                  <w:marTop w:val="0"/>
                                  <w:marBottom w:val="0"/>
                                  <w:divBdr>
                                    <w:top w:val="none" w:sz="0" w:space="0" w:color="auto"/>
                                    <w:left w:val="none" w:sz="0" w:space="0" w:color="auto"/>
                                    <w:bottom w:val="none" w:sz="0" w:space="0" w:color="auto"/>
                                    <w:right w:val="none" w:sz="0" w:space="0" w:color="auto"/>
                                  </w:divBdr>
                                </w:div>
                                <w:div w:id="1741488525">
                                  <w:marLeft w:val="0"/>
                                  <w:marRight w:val="0"/>
                                  <w:marTop w:val="0"/>
                                  <w:marBottom w:val="0"/>
                                  <w:divBdr>
                                    <w:top w:val="none" w:sz="0" w:space="0" w:color="auto"/>
                                    <w:left w:val="none" w:sz="0" w:space="0" w:color="auto"/>
                                    <w:bottom w:val="none" w:sz="0" w:space="0" w:color="auto"/>
                                    <w:right w:val="none" w:sz="0" w:space="0" w:color="auto"/>
                                  </w:divBdr>
                                </w:div>
                              </w:divsChild>
                            </w:div>
                            <w:div w:id="432938685">
                              <w:marLeft w:val="0"/>
                              <w:marRight w:val="0"/>
                              <w:marTop w:val="0"/>
                              <w:marBottom w:val="0"/>
                              <w:divBdr>
                                <w:top w:val="none" w:sz="0" w:space="0" w:color="auto"/>
                                <w:left w:val="none" w:sz="0" w:space="0" w:color="auto"/>
                                <w:bottom w:val="none" w:sz="0" w:space="0" w:color="auto"/>
                                <w:right w:val="none" w:sz="0" w:space="0" w:color="auto"/>
                              </w:divBdr>
                              <w:divsChild>
                                <w:div w:id="874729051">
                                  <w:marLeft w:val="0"/>
                                  <w:marRight w:val="0"/>
                                  <w:marTop w:val="0"/>
                                  <w:marBottom w:val="0"/>
                                  <w:divBdr>
                                    <w:top w:val="none" w:sz="0" w:space="0" w:color="auto"/>
                                    <w:left w:val="none" w:sz="0" w:space="0" w:color="auto"/>
                                    <w:bottom w:val="none" w:sz="0" w:space="0" w:color="auto"/>
                                    <w:right w:val="none" w:sz="0" w:space="0" w:color="auto"/>
                                  </w:divBdr>
                                </w:div>
                                <w:div w:id="1907496701">
                                  <w:marLeft w:val="0"/>
                                  <w:marRight w:val="0"/>
                                  <w:marTop w:val="0"/>
                                  <w:marBottom w:val="0"/>
                                  <w:divBdr>
                                    <w:top w:val="none" w:sz="0" w:space="0" w:color="auto"/>
                                    <w:left w:val="none" w:sz="0" w:space="0" w:color="auto"/>
                                    <w:bottom w:val="none" w:sz="0" w:space="0" w:color="auto"/>
                                    <w:right w:val="none" w:sz="0" w:space="0" w:color="auto"/>
                                  </w:divBdr>
                                </w:div>
                                <w:div w:id="776289508">
                                  <w:marLeft w:val="0"/>
                                  <w:marRight w:val="0"/>
                                  <w:marTop w:val="0"/>
                                  <w:marBottom w:val="0"/>
                                  <w:divBdr>
                                    <w:top w:val="none" w:sz="0" w:space="0" w:color="auto"/>
                                    <w:left w:val="none" w:sz="0" w:space="0" w:color="auto"/>
                                    <w:bottom w:val="none" w:sz="0" w:space="0" w:color="auto"/>
                                    <w:right w:val="none" w:sz="0" w:space="0" w:color="auto"/>
                                  </w:divBdr>
                                </w:div>
                              </w:divsChild>
                            </w:div>
                            <w:div w:id="468402636">
                              <w:marLeft w:val="0"/>
                              <w:marRight w:val="0"/>
                              <w:marTop w:val="0"/>
                              <w:marBottom w:val="0"/>
                              <w:divBdr>
                                <w:top w:val="none" w:sz="0" w:space="0" w:color="auto"/>
                                <w:left w:val="none" w:sz="0" w:space="0" w:color="auto"/>
                                <w:bottom w:val="none" w:sz="0" w:space="0" w:color="auto"/>
                                <w:right w:val="none" w:sz="0" w:space="0" w:color="auto"/>
                              </w:divBdr>
                              <w:divsChild>
                                <w:div w:id="427118424">
                                  <w:marLeft w:val="0"/>
                                  <w:marRight w:val="0"/>
                                  <w:marTop w:val="0"/>
                                  <w:marBottom w:val="0"/>
                                  <w:divBdr>
                                    <w:top w:val="none" w:sz="0" w:space="0" w:color="auto"/>
                                    <w:left w:val="none" w:sz="0" w:space="0" w:color="auto"/>
                                    <w:bottom w:val="none" w:sz="0" w:space="0" w:color="auto"/>
                                    <w:right w:val="none" w:sz="0" w:space="0" w:color="auto"/>
                                  </w:divBdr>
                                </w:div>
                                <w:div w:id="1839298188">
                                  <w:marLeft w:val="0"/>
                                  <w:marRight w:val="0"/>
                                  <w:marTop w:val="0"/>
                                  <w:marBottom w:val="0"/>
                                  <w:divBdr>
                                    <w:top w:val="none" w:sz="0" w:space="0" w:color="auto"/>
                                    <w:left w:val="none" w:sz="0" w:space="0" w:color="auto"/>
                                    <w:bottom w:val="none" w:sz="0" w:space="0" w:color="auto"/>
                                    <w:right w:val="none" w:sz="0" w:space="0" w:color="auto"/>
                                  </w:divBdr>
                                </w:div>
                                <w:div w:id="521629870">
                                  <w:marLeft w:val="0"/>
                                  <w:marRight w:val="0"/>
                                  <w:marTop w:val="0"/>
                                  <w:marBottom w:val="0"/>
                                  <w:divBdr>
                                    <w:top w:val="none" w:sz="0" w:space="0" w:color="auto"/>
                                    <w:left w:val="none" w:sz="0" w:space="0" w:color="auto"/>
                                    <w:bottom w:val="none" w:sz="0" w:space="0" w:color="auto"/>
                                    <w:right w:val="none" w:sz="0" w:space="0" w:color="auto"/>
                                  </w:divBdr>
                                </w:div>
                                <w:div w:id="1206019483">
                                  <w:marLeft w:val="0"/>
                                  <w:marRight w:val="0"/>
                                  <w:marTop w:val="0"/>
                                  <w:marBottom w:val="0"/>
                                  <w:divBdr>
                                    <w:top w:val="none" w:sz="0" w:space="0" w:color="auto"/>
                                    <w:left w:val="none" w:sz="0" w:space="0" w:color="auto"/>
                                    <w:bottom w:val="none" w:sz="0" w:space="0" w:color="auto"/>
                                    <w:right w:val="none" w:sz="0" w:space="0" w:color="auto"/>
                                  </w:divBdr>
                                </w:div>
                              </w:divsChild>
                            </w:div>
                            <w:div w:id="177429673">
                              <w:marLeft w:val="0"/>
                              <w:marRight w:val="0"/>
                              <w:marTop w:val="0"/>
                              <w:marBottom w:val="0"/>
                              <w:divBdr>
                                <w:top w:val="none" w:sz="0" w:space="0" w:color="auto"/>
                                <w:left w:val="none" w:sz="0" w:space="0" w:color="auto"/>
                                <w:bottom w:val="none" w:sz="0" w:space="0" w:color="auto"/>
                                <w:right w:val="none" w:sz="0" w:space="0" w:color="auto"/>
                              </w:divBdr>
                              <w:divsChild>
                                <w:div w:id="1113287001">
                                  <w:marLeft w:val="0"/>
                                  <w:marRight w:val="0"/>
                                  <w:marTop w:val="0"/>
                                  <w:marBottom w:val="0"/>
                                  <w:divBdr>
                                    <w:top w:val="none" w:sz="0" w:space="0" w:color="auto"/>
                                    <w:left w:val="none" w:sz="0" w:space="0" w:color="auto"/>
                                    <w:bottom w:val="none" w:sz="0" w:space="0" w:color="auto"/>
                                    <w:right w:val="none" w:sz="0" w:space="0" w:color="auto"/>
                                  </w:divBdr>
                                </w:div>
                                <w:div w:id="1621573638">
                                  <w:marLeft w:val="0"/>
                                  <w:marRight w:val="0"/>
                                  <w:marTop w:val="0"/>
                                  <w:marBottom w:val="0"/>
                                  <w:divBdr>
                                    <w:top w:val="none" w:sz="0" w:space="0" w:color="auto"/>
                                    <w:left w:val="none" w:sz="0" w:space="0" w:color="auto"/>
                                    <w:bottom w:val="none" w:sz="0" w:space="0" w:color="auto"/>
                                    <w:right w:val="none" w:sz="0" w:space="0" w:color="auto"/>
                                  </w:divBdr>
                                </w:div>
                                <w:div w:id="1087113530">
                                  <w:marLeft w:val="0"/>
                                  <w:marRight w:val="0"/>
                                  <w:marTop w:val="0"/>
                                  <w:marBottom w:val="0"/>
                                  <w:divBdr>
                                    <w:top w:val="none" w:sz="0" w:space="0" w:color="auto"/>
                                    <w:left w:val="none" w:sz="0" w:space="0" w:color="auto"/>
                                    <w:bottom w:val="none" w:sz="0" w:space="0" w:color="auto"/>
                                    <w:right w:val="none" w:sz="0" w:space="0" w:color="auto"/>
                                  </w:divBdr>
                                </w:div>
                              </w:divsChild>
                            </w:div>
                            <w:div w:id="1717774892">
                              <w:marLeft w:val="0"/>
                              <w:marRight w:val="0"/>
                              <w:marTop w:val="0"/>
                              <w:marBottom w:val="0"/>
                              <w:divBdr>
                                <w:top w:val="none" w:sz="0" w:space="0" w:color="auto"/>
                                <w:left w:val="none" w:sz="0" w:space="0" w:color="auto"/>
                                <w:bottom w:val="none" w:sz="0" w:space="0" w:color="auto"/>
                                <w:right w:val="none" w:sz="0" w:space="0" w:color="auto"/>
                              </w:divBdr>
                              <w:divsChild>
                                <w:div w:id="1950427915">
                                  <w:marLeft w:val="0"/>
                                  <w:marRight w:val="0"/>
                                  <w:marTop w:val="0"/>
                                  <w:marBottom w:val="0"/>
                                  <w:divBdr>
                                    <w:top w:val="none" w:sz="0" w:space="0" w:color="auto"/>
                                    <w:left w:val="none" w:sz="0" w:space="0" w:color="auto"/>
                                    <w:bottom w:val="none" w:sz="0" w:space="0" w:color="auto"/>
                                    <w:right w:val="none" w:sz="0" w:space="0" w:color="auto"/>
                                  </w:divBdr>
                                </w:div>
                                <w:div w:id="1197426862">
                                  <w:marLeft w:val="0"/>
                                  <w:marRight w:val="0"/>
                                  <w:marTop w:val="0"/>
                                  <w:marBottom w:val="0"/>
                                  <w:divBdr>
                                    <w:top w:val="none" w:sz="0" w:space="0" w:color="auto"/>
                                    <w:left w:val="none" w:sz="0" w:space="0" w:color="auto"/>
                                    <w:bottom w:val="none" w:sz="0" w:space="0" w:color="auto"/>
                                    <w:right w:val="none" w:sz="0" w:space="0" w:color="auto"/>
                                  </w:divBdr>
                                </w:div>
                              </w:divsChild>
                            </w:div>
                            <w:div w:id="1288465932">
                              <w:marLeft w:val="0"/>
                              <w:marRight w:val="0"/>
                              <w:marTop w:val="0"/>
                              <w:marBottom w:val="0"/>
                              <w:divBdr>
                                <w:top w:val="none" w:sz="0" w:space="0" w:color="auto"/>
                                <w:left w:val="none" w:sz="0" w:space="0" w:color="auto"/>
                                <w:bottom w:val="none" w:sz="0" w:space="0" w:color="auto"/>
                                <w:right w:val="none" w:sz="0" w:space="0" w:color="auto"/>
                              </w:divBdr>
                              <w:divsChild>
                                <w:div w:id="54671153">
                                  <w:marLeft w:val="0"/>
                                  <w:marRight w:val="0"/>
                                  <w:marTop w:val="0"/>
                                  <w:marBottom w:val="0"/>
                                  <w:divBdr>
                                    <w:top w:val="none" w:sz="0" w:space="0" w:color="auto"/>
                                    <w:left w:val="none" w:sz="0" w:space="0" w:color="auto"/>
                                    <w:bottom w:val="none" w:sz="0" w:space="0" w:color="auto"/>
                                    <w:right w:val="none" w:sz="0" w:space="0" w:color="auto"/>
                                  </w:divBdr>
                                </w:div>
                                <w:div w:id="809178287">
                                  <w:marLeft w:val="0"/>
                                  <w:marRight w:val="0"/>
                                  <w:marTop w:val="0"/>
                                  <w:marBottom w:val="0"/>
                                  <w:divBdr>
                                    <w:top w:val="none" w:sz="0" w:space="0" w:color="auto"/>
                                    <w:left w:val="none" w:sz="0" w:space="0" w:color="auto"/>
                                    <w:bottom w:val="none" w:sz="0" w:space="0" w:color="auto"/>
                                    <w:right w:val="none" w:sz="0" w:space="0" w:color="auto"/>
                                  </w:divBdr>
                                </w:div>
                                <w:div w:id="2093310278">
                                  <w:marLeft w:val="0"/>
                                  <w:marRight w:val="0"/>
                                  <w:marTop w:val="0"/>
                                  <w:marBottom w:val="0"/>
                                  <w:divBdr>
                                    <w:top w:val="none" w:sz="0" w:space="0" w:color="auto"/>
                                    <w:left w:val="none" w:sz="0" w:space="0" w:color="auto"/>
                                    <w:bottom w:val="none" w:sz="0" w:space="0" w:color="auto"/>
                                    <w:right w:val="none" w:sz="0" w:space="0" w:color="auto"/>
                                  </w:divBdr>
                                </w:div>
                              </w:divsChild>
                            </w:div>
                            <w:div w:id="525605596">
                              <w:marLeft w:val="0"/>
                              <w:marRight w:val="0"/>
                              <w:marTop w:val="0"/>
                              <w:marBottom w:val="0"/>
                              <w:divBdr>
                                <w:top w:val="none" w:sz="0" w:space="0" w:color="auto"/>
                                <w:left w:val="none" w:sz="0" w:space="0" w:color="auto"/>
                                <w:bottom w:val="none" w:sz="0" w:space="0" w:color="auto"/>
                                <w:right w:val="none" w:sz="0" w:space="0" w:color="auto"/>
                              </w:divBdr>
                              <w:divsChild>
                                <w:div w:id="1930498469">
                                  <w:marLeft w:val="0"/>
                                  <w:marRight w:val="0"/>
                                  <w:marTop w:val="0"/>
                                  <w:marBottom w:val="0"/>
                                  <w:divBdr>
                                    <w:top w:val="none" w:sz="0" w:space="0" w:color="auto"/>
                                    <w:left w:val="none" w:sz="0" w:space="0" w:color="auto"/>
                                    <w:bottom w:val="none" w:sz="0" w:space="0" w:color="auto"/>
                                    <w:right w:val="none" w:sz="0" w:space="0" w:color="auto"/>
                                  </w:divBdr>
                                </w:div>
                                <w:div w:id="1640266438">
                                  <w:marLeft w:val="0"/>
                                  <w:marRight w:val="0"/>
                                  <w:marTop w:val="0"/>
                                  <w:marBottom w:val="0"/>
                                  <w:divBdr>
                                    <w:top w:val="none" w:sz="0" w:space="0" w:color="auto"/>
                                    <w:left w:val="none" w:sz="0" w:space="0" w:color="auto"/>
                                    <w:bottom w:val="none" w:sz="0" w:space="0" w:color="auto"/>
                                    <w:right w:val="none" w:sz="0" w:space="0" w:color="auto"/>
                                  </w:divBdr>
                                </w:div>
                              </w:divsChild>
                            </w:div>
                            <w:div w:id="2012753747">
                              <w:marLeft w:val="0"/>
                              <w:marRight w:val="0"/>
                              <w:marTop w:val="0"/>
                              <w:marBottom w:val="0"/>
                              <w:divBdr>
                                <w:top w:val="none" w:sz="0" w:space="0" w:color="auto"/>
                                <w:left w:val="none" w:sz="0" w:space="0" w:color="auto"/>
                                <w:bottom w:val="none" w:sz="0" w:space="0" w:color="auto"/>
                                <w:right w:val="none" w:sz="0" w:space="0" w:color="auto"/>
                              </w:divBdr>
                              <w:divsChild>
                                <w:div w:id="373962483">
                                  <w:marLeft w:val="0"/>
                                  <w:marRight w:val="0"/>
                                  <w:marTop w:val="0"/>
                                  <w:marBottom w:val="0"/>
                                  <w:divBdr>
                                    <w:top w:val="none" w:sz="0" w:space="0" w:color="auto"/>
                                    <w:left w:val="none" w:sz="0" w:space="0" w:color="auto"/>
                                    <w:bottom w:val="none" w:sz="0" w:space="0" w:color="auto"/>
                                    <w:right w:val="none" w:sz="0" w:space="0" w:color="auto"/>
                                  </w:divBdr>
                                </w:div>
                                <w:div w:id="635720098">
                                  <w:marLeft w:val="0"/>
                                  <w:marRight w:val="0"/>
                                  <w:marTop w:val="0"/>
                                  <w:marBottom w:val="0"/>
                                  <w:divBdr>
                                    <w:top w:val="none" w:sz="0" w:space="0" w:color="auto"/>
                                    <w:left w:val="none" w:sz="0" w:space="0" w:color="auto"/>
                                    <w:bottom w:val="none" w:sz="0" w:space="0" w:color="auto"/>
                                    <w:right w:val="none" w:sz="0" w:space="0" w:color="auto"/>
                                  </w:divBdr>
                                </w:div>
                                <w:div w:id="2042391452">
                                  <w:marLeft w:val="0"/>
                                  <w:marRight w:val="0"/>
                                  <w:marTop w:val="0"/>
                                  <w:marBottom w:val="0"/>
                                  <w:divBdr>
                                    <w:top w:val="none" w:sz="0" w:space="0" w:color="auto"/>
                                    <w:left w:val="none" w:sz="0" w:space="0" w:color="auto"/>
                                    <w:bottom w:val="none" w:sz="0" w:space="0" w:color="auto"/>
                                    <w:right w:val="none" w:sz="0" w:space="0" w:color="auto"/>
                                  </w:divBdr>
                                </w:div>
                              </w:divsChild>
                            </w:div>
                            <w:div w:id="982656759">
                              <w:marLeft w:val="0"/>
                              <w:marRight w:val="0"/>
                              <w:marTop w:val="0"/>
                              <w:marBottom w:val="0"/>
                              <w:divBdr>
                                <w:top w:val="none" w:sz="0" w:space="0" w:color="auto"/>
                                <w:left w:val="none" w:sz="0" w:space="0" w:color="auto"/>
                                <w:bottom w:val="none" w:sz="0" w:space="0" w:color="auto"/>
                                <w:right w:val="none" w:sz="0" w:space="0" w:color="auto"/>
                              </w:divBdr>
                              <w:divsChild>
                                <w:div w:id="1445222985">
                                  <w:marLeft w:val="0"/>
                                  <w:marRight w:val="0"/>
                                  <w:marTop w:val="0"/>
                                  <w:marBottom w:val="0"/>
                                  <w:divBdr>
                                    <w:top w:val="none" w:sz="0" w:space="0" w:color="auto"/>
                                    <w:left w:val="none" w:sz="0" w:space="0" w:color="auto"/>
                                    <w:bottom w:val="none" w:sz="0" w:space="0" w:color="auto"/>
                                    <w:right w:val="none" w:sz="0" w:space="0" w:color="auto"/>
                                  </w:divBdr>
                                </w:div>
                                <w:div w:id="1468622653">
                                  <w:marLeft w:val="0"/>
                                  <w:marRight w:val="0"/>
                                  <w:marTop w:val="0"/>
                                  <w:marBottom w:val="0"/>
                                  <w:divBdr>
                                    <w:top w:val="none" w:sz="0" w:space="0" w:color="auto"/>
                                    <w:left w:val="none" w:sz="0" w:space="0" w:color="auto"/>
                                    <w:bottom w:val="none" w:sz="0" w:space="0" w:color="auto"/>
                                    <w:right w:val="none" w:sz="0" w:space="0" w:color="auto"/>
                                  </w:divBdr>
                                </w:div>
                              </w:divsChild>
                            </w:div>
                            <w:div w:id="1543328292">
                              <w:marLeft w:val="0"/>
                              <w:marRight w:val="0"/>
                              <w:marTop w:val="0"/>
                              <w:marBottom w:val="0"/>
                              <w:divBdr>
                                <w:top w:val="none" w:sz="0" w:space="0" w:color="auto"/>
                                <w:left w:val="none" w:sz="0" w:space="0" w:color="auto"/>
                                <w:bottom w:val="none" w:sz="0" w:space="0" w:color="auto"/>
                                <w:right w:val="none" w:sz="0" w:space="0" w:color="auto"/>
                              </w:divBdr>
                              <w:divsChild>
                                <w:div w:id="1593276471">
                                  <w:marLeft w:val="0"/>
                                  <w:marRight w:val="0"/>
                                  <w:marTop w:val="0"/>
                                  <w:marBottom w:val="0"/>
                                  <w:divBdr>
                                    <w:top w:val="none" w:sz="0" w:space="0" w:color="auto"/>
                                    <w:left w:val="none" w:sz="0" w:space="0" w:color="auto"/>
                                    <w:bottom w:val="none" w:sz="0" w:space="0" w:color="auto"/>
                                    <w:right w:val="none" w:sz="0" w:space="0" w:color="auto"/>
                                  </w:divBdr>
                                </w:div>
                                <w:div w:id="752774027">
                                  <w:marLeft w:val="0"/>
                                  <w:marRight w:val="0"/>
                                  <w:marTop w:val="0"/>
                                  <w:marBottom w:val="0"/>
                                  <w:divBdr>
                                    <w:top w:val="none" w:sz="0" w:space="0" w:color="auto"/>
                                    <w:left w:val="none" w:sz="0" w:space="0" w:color="auto"/>
                                    <w:bottom w:val="none" w:sz="0" w:space="0" w:color="auto"/>
                                    <w:right w:val="none" w:sz="0" w:space="0" w:color="auto"/>
                                  </w:divBdr>
                                </w:div>
                              </w:divsChild>
                            </w:div>
                            <w:div w:id="1932738247">
                              <w:marLeft w:val="0"/>
                              <w:marRight w:val="0"/>
                              <w:marTop w:val="0"/>
                              <w:marBottom w:val="0"/>
                              <w:divBdr>
                                <w:top w:val="none" w:sz="0" w:space="0" w:color="auto"/>
                                <w:left w:val="none" w:sz="0" w:space="0" w:color="auto"/>
                                <w:bottom w:val="none" w:sz="0" w:space="0" w:color="auto"/>
                                <w:right w:val="none" w:sz="0" w:space="0" w:color="auto"/>
                              </w:divBdr>
                              <w:divsChild>
                                <w:div w:id="1042290961">
                                  <w:marLeft w:val="0"/>
                                  <w:marRight w:val="0"/>
                                  <w:marTop w:val="0"/>
                                  <w:marBottom w:val="0"/>
                                  <w:divBdr>
                                    <w:top w:val="none" w:sz="0" w:space="0" w:color="auto"/>
                                    <w:left w:val="none" w:sz="0" w:space="0" w:color="auto"/>
                                    <w:bottom w:val="none" w:sz="0" w:space="0" w:color="auto"/>
                                    <w:right w:val="none" w:sz="0" w:space="0" w:color="auto"/>
                                  </w:divBdr>
                                </w:div>
                                <w:div w:id="1792438907">
                                  <w:marLeft w:val="0"/>
                                  <w:marRight w:val="0"/>
                                  <w:marTop w:val="0"/>
                                  <w:marBottom w:val="0"/>
                                  <w:divBdr>
                                    <w:top w:val="none" w:sz="0" w:space="0" w:color="auto"/>
                                    <w:left w:val="none" w:sz="0" w:space="0" w:color="auto"/>
                                    <w:bottom w:val="none" w:sz="0" w:space="0" w:color="auto"/>
                                    <w:right w:val="none" w:sz="0" w:space="0" w:color="auto"/>
                                  </w:divBdr>
                                </w:div>
                              </w:divsChild>
                            </w:div>
                            <w:div w:id="1098138979">
                              <w:marLeft w:val="0"/>
                              <w:marRight w:val="0"/>
                              <w:marTop w:val="0"/>
                              <w:marBottom w:val="0"/>
                              <w:divBdr>
                                <w:top w:val="none" w:sz="0" w:space="0" w:color="auto"/>
                                <w:left w:val="none" w:sz="0" w:space="0" w:color="auto"/>
                                <w:bottom w:val="none" w:sz="0" w:space="0" w:color="auto"/>
                                <w:right w:val="none" w:sz="0" w:space="0" w:color="auto"/>
                              </w:divBdr>
                              <w:divsChild>
                                <w:div w:id="1966039506">
                                  <w:marLeft w:val="0"/>
                                  <w:marRight w:val="0"/>
                                  <w:marTop w:val="0"/>
                                  <w:marBottom w:val="0"/>
                                  <w:divBdr>
                                    <w:top w:val="none" w:sz="0" w:space="0" w:color="auto"/>
                                    <w:left w:val="none" w:sz="0" w:space="0" w:color="auto"/>
                                    <w:bottom w:val="none" w:sz="0" w:space="0" w:color="auto"/>
                                    <w:right w:val="none" w:sz="0" w:space="0" w:color="auto"/>
                                  </w:divBdr>
                                </w:div>
                                <w:div w:id="719983472">
                                  <w:marLeft w:val="0"/>
                                  <w:marRight w:val="0"/>
                                  <w:marTop w:val="0"/>
                                  <w:marBottom w:val="0"/>
                                  <w:divBdr>
                                    <w:top w:val="none" w:sz="0" w:space="0" w:color="auto"/>
                                    <w:left w:val="none" w:sz="0" w:space="0" w:color="auto"/>
                                    <w:bottom w:val="none" w:sz="0" w:space="0" w:color="auto"/>
                                    <w:right w:val="none" w:sz="0" w:space="0" w:color="auto"/>
                                  </w:divBdr>
                                </w:div>
                                <w:div w:id="1585381554">
                                  <w:marLeft w:val="0"/>
                                  <w:marRight w:val="0"/>
                                  <w:marTop w:val="0"/>
                                  <w:marBottom w:val="0"/>
                                  <w:divBdr>
                                    <w:top w:val="none" w:sz="0" w:space="0" w:color="auto"/>
                                    <w:left w:val="none" w:sz="0" w:space="0" w:color="auto"/>
                                    <w:bottom w:val="none" w:sz="0" w:space="0" w:color="auto"/>
                                    <w:right w:val="none" w:sz="0" w:space="0" w:color="auto"/>
                                  </w:divBdr>
                                </w:div>
                              </w:divsChild>
                            </w:div>
                            <w:div w:id="1131022528">
                              <w:marLeft w:val="0"/>
                              <w:marRight w:val="0"/>
                              <w:marTop w:val="0"/>
                              <w:marBottom w:val="0"/>
                              <w:divBdr>
                                <w:top w:val="none" w:sz="0" w:space="0" w:color="auto"/>
                                <w:left w:val="none" w:sz="0" w:space="0" w:color="auto"/>
                                <w:bottom w:val="none" w:sz="0" w:space="0" w:color="auto"/>
                                <w:right w:val="none" w:sz="0" w:space="0" w:color="auto"/>
                              </w:divBdr>
                              <w:divsChild>
                                <w:div w:id="352343955">
                                  <w:marLeft w:val="0"/>
                                  <w:marRight w:val="0"/>
                                  <w:marTop w:val="0"/>
                                  <w:marBottom w:val="0"/>
                                  <w:divBdr>
                                    <w:top w:val="none" w:sz="0" w:space="0" w:color="auto"/>
                                    <w:left w:val="none" w:sz="0" w:space="0" w:color="auto"/>
                                    <w:bottom w:val="none" w:sz="0" w:space="0" w:color="auto"/>
                                    <w:right w:val="none" w:sz="0" w:space="0" w:color="auto"/>
                                  </w:divBdr>
                                </w:div>
                                <w:div w:id="1459951222">
                                  <w:marLeft w:val="0"/>
                                  <w:marRight w:val="0"/>
                                  <w:marTop w:val="0"/>
                                  <w:marBottom w:val="0"/>
                                  <w:divBdr>
                                    <w:top w:val="none" w:sz="0" w:space="0" w:color="auto"/>
                                    <w:left w:val="none" w:sz="0" w:space="0" w:color="auto"/>
                                    <w:bottom w:val="none" w:sz="0" w:space="0" w:color="auto"/>
                                    <w:right w:val="none" w:sz="0" w:space="0" w:color="auto"/>
                                  </w:divBdr>
                                </w:div>
                              </w:divsChild>
                            </w:div>
                            <w:div w:id="1263681035">
                              <w:marLeft w:val="0"/>
                              <w:marRight w:val="0"/>
                              <w:marTop w:val="0"/>
                              <w:marBottom w:val="0"/>
                              <w:divBdr>
                                <w:top w:val="none" w:sz="0" w:space="0" w:color="auto"/>
                                <w:left w:val="none" w:sz="0" w:space="0" w:color="auto"/>
                                <w:bottom w:val="none" w:sz="0" w:space="0" w:color="auto"/>
                                <w:right w:val="none" w:sz="0" w:space="0" w:color="auto"/>
                              </w:divBdr>
                              <w:divsChild>
                                <w:div w:id="1206600294">
                                  <w:marLeft w:val="0"/>
                                  <w:marRight w:val="0"/>
                                  <w:marTop w:val="0"/>
                                  <w:marBottom w:val="0"/>
                                  <w:divBdr>
                                    <w:top w:val="none" w:sz="0" w:space="0" w:color="auto"/>
                                    <w:left w:val="none" w:sz="0" w:space="0" w:color="auto"/>
                                    <w:bottom w:val="none" w:sz="0" w:space="0" w:color="auto"/>
                                    <w:right w:val="none" w:sz="0" w:space="0" w:color="auto"/>
                                  </w:divBdr>
                                </w:div>
                                <w:div w:id="1672098640">
                                  <w:marLeft w:val="0"/>
                                  <w:marRight w:val="0"/>
                                  <w:marTop w:val="0"/>
                                  <w:marBottom w:val="0"/>
                                  <w:divBdr>
                                    <w:top w:val="none" w:sz="0" w:space="0" w:color="auto"/>
                                    <w:left w:val="none" w:sz="0" w:space="0" w:color="auto"/>
                                    <w:bottom w:val="none" w:sz="0" w:space="0" w:color="auto"/>
                                    <w:right w:val="none" w:sz="0" w:space="0" w:color="auto"/>
                                  </w:divBdr>
                                </w:div>
                                <w:div w:id="776100999">
                                  <w:marLeft w:val="0"/>
                                  <w:marRight w:val="0"/>
                                  <w:marTop w:val="0"/>
                                  <w:marBottom w:val="0"/>
                                  <w:divBdr>
                                    <w:top w:val="none" w:sz="0" w:space="0" w:color="auto"/>
                                    <w:left w:val="none" w:sz="0" w:space="0" w:color="auto"/>
                                    <w:bottom w:val="none" w:sz="0" w:space="0" w:color="auto"/>
                                    <w:right w:val="none" w:sz="0" w:space="0" w:color="auto"/>
                                  </w:divBdr>
                                </w:div>
                              </w:divsChild>
                            </w:div>
                            <w:div w:id="502822919">
                              <w:marLeft w:val="0"/>
                              <w:marRight w:val="0"/>
                              <w:marTop w:val="0"/>
                              <w:marBottom w:val="0"/>
                              <w:divBdr>
                                <w:top w:val="none" w:sz="0" w:space="0" w:color="auto"/>
                                <w:left w:val="none" w:sz="0" w:space="0" w:color="auto"/>
                                <w:bottom w:val="none" w:sz="0" w:space="0" w:color="auto"/>
                                <w:right w:val="none" w:sz="0" w:space="0" w:color="auto"/>
                              </w:divBdr>
                              <w:divsChild>
                                <w:div w:id="965042581">
                                  <w:marLeft w:val="0"/>
                                  <w:marRight w:val="0"/>
                                  <w:marTop w:val="0"/>
                                  <w:marBottom w:val="0"/>
                                  <w:divBdr>
                                    <w:top w:val="none" w:sz="0" w:space="0" w:color="auto"/>
                                    <w:left w:val="none" w:sz="0" w:space="0" w:color="auto"/>
                                    <w:bottom w:val="none" w:sz="0" w:space="0" w:color="auto"/>
                                    <w:right w:val="none" w:sz="0" w:space="0" w:color="auto"/>
                                  </w:divBdr>
                                </w:div>
                                <w:div w:id="324742166">
                                  <w:marLeft w:val="0"/>
                                  <w:marRight w:val="0"/>
                                  <w:marTop w:val="0"/>
                                  <w:marBottom w:val="0"/>
                                  <w:divBdr>
                                    <w:top w:val="none" w:sz="0" w:space="0" w:color="auto"/>
                                    <w:left w:val="none" w:sz="0" w:space="0" w:color="auto"/>
                                    <w:bottom w:val="none" w:sz="0" w:space="0" w:color="auto"/>
                                    <w:right w:val="none" w:sz="0" w:space="0" w:color="auto"/>
                                  </w:divBdr>
                                </w:div>
                                <w:div w:id="1937515793">
                                  <w:marLeft w:val="0"/>
                                  <w:marRight w:val="0"/>
                                  <w:marTop w:val="0"/>
                                  <w:marBottom w:val="0"/>
                                  <w:divBdr>
                                    <w:top w:val="none" w:sz="0" w:space="0" w:color="auto"/>
                                    <w:left w:val="none" w:sz="0" w:space="0" w:color="auto"/>
                                    <w:bottom w:val="none" w:sz="0" w:space="0" w:color="auto"/>
                                    <w:right w:val="none" w:sz="0" w:space="0" w:color="auto"/>
                                  </w:divBdr>
                                </w:div>
                              </w:divsChild>
                            </w:div>
                            <w:div w:id="588075998">
                              <w:marLeft w:val="0"/>
                              <w:marRight w:val="0"/>
                              <w:marTop w:val="0"/>
                              <w:marBottom w:val="0"/>
                              <w:divBdr>
                                <w:top w:val="none" w:sz="0" w:space="0" w:color="auto"/>
                                <w:left w:val="none" w:sz="0" w:space="0" w:color="auto"/>
                                <w:bottom w:val="none" w:sz="0" w:space="0" w:color="auto"/>
                                <w:right w:val="none" w:sz="0" w:space="0" w:color="auto"/>
                              </w:divBdr>
                              <w:divsChild>
                                <w:div w:id="46033594">
                                  <w:marLeft w:val="0"/>
                                  <w:marRight w:val="0"/>
                                  <w:marTop w:val="0"/>
                                  <w:marBottom w:val="0"/>
                                  <w:divBdr>
                                    <w:top w:val="none" w:sz="0" w:space="0" w:color="auto"/>
                                    <w:left w:val="none" w:sz="0" w:space="0" w:color="auto"/>
                                    <w:bottom w:val="none" w:sz="0" w:space="0" w:color="auto"/>
                                    <w:right w:val="none" w:sz="0" w:space="0" w:color="auto"/>
                                  </w:divBdr>
                                </w:div>
                                <w:div w:id="1763640804">
                                  <w:marLeft w:val="0"/>
                                  <w:marRight w:val="0"/>
                                  <w:marTop w:val="0"/>
                                  <w:marBottom w:val="0"/>
                                  <w:divBdr>
                                    <w:top w:val="none" w:sz="0" w:space="0" w:color="auto"/>
                                    <w:left w:val="none" w:sz="0" w:space="0" w:color="auto"/>
                                    <w:bottom w:val="none" w:sz="0" w:space="0" w:color="auto"/>
                                    <w:right w:val="none" w:sz="0" w:space="0" w:color="auto"/>
                                  </w:divBdr>
                                </w:div>
                                <w:div w:id="1619339731">
                                  <w:marLeft w:val="0"/>
                                  <w:marRight w:val="0"/>
                                  <w:marTop w:val="0"/>
                                  <w:marBottom w:val="0"/>
                                  <w:divBdr>
                                    <w:top w:val="none" w:sz="0" w:space="0" w:color="auto"/>
                                    <w:left w:val="none" w:sz="0" w:space="0" w:color="auto"/>
                                    <w:bottom w:val="none" w:sz="0" w:space="0" w:color="auto"/>
                                    <w:right w:val="none" w:sz="0" w:space="0" w:color="auto"/>
                                  </w:divBdr>
                                </w:div>
                              </w:divsChild>
                            </w:div>
                            <w:div w:id="934168859">
                              <w:marLeft w:val="0"/>
                              <w:marRight w:val="0"/>
                              <w:marTop w:val="0"/>
                              <w:marBottom w:val="0"/>
                              <w:divBdr>
                                <w:top w:val="none" w:sz="0" w:space="0" w:color="auto"/>
                                <w:left w:val="none" w:sz="0" w:space="0" w:color="auto"/>
                                <w:bottom w:val="none" w:sz="0" w:space="0" w:color="auto"/>
                                <w:right w:val="none" w:sz="0" w:space="0" w:color="auto"/>
                              </w:divBdr>
                              <w:divsChild>
                                <w:div w:id="1176771707">
                                  <w:marLeft w:val="0"/>
                                  <w:marRight w:val="0"/>
                                  <w:marTop w:val="0"/>
                                  <w:marBottom w:val="0"/>
                                  <w:divBdr>
                                    <w:top w:val="none" w:sz="0" w:space="0" w:color="auto"/>
                                    <w:left w:val="none" w:sz="0" w:space="0" w:color="auto"/>
                                    <w:bottom w:val="none" w:sz="0" w:space="0" w:color="auto"/>
                                    <w:right w:val="none" w:sz="0" w:space="0" w:color="auto"/>
                                  </w:divBdr>
                                </w:div>
                                <w:div w:id="532112131">
                                  <w:marLeft w:val="0"/>
                                  <w:marRight w:val="0"/>
                                  <w:marTop w:val="0"/>
                                  <w:marBottom w:val="0"/>
                                  <w:divBdr>
                                    <w:top w:val="none" w:sz="0" w:space="0" w:color="auto"/>
                                    <w:left w:val="none" w:sz="0" w:space="0" w:color="auto"/>
                                    <w:bottom w:val="none" w:sz="0" w:space="0" w:color="auto"/>
                                    <w:right w:val="none" w:sz="0" w:space="0" w:color="auto"/>
                                  </w:divBdr>
                                </w:div>
                                <w:div w:id="1871918072">
                                  <w:marLeft w:val="0"/>
                                  <w:marRight w:val="0"/>
                                  <w:marTop w:val="0"/>
                                  <w:marBottom w:val="0"/>
                                  <w:divBdr>
                                    <w:top w:val="none" w:sz="0" w:space="0" w:color="auto"/>
                                    <w:left w:val="none" w:sz="0" w:space="0" w:color="auto"/>
                                    <w:bottom w:val="none" w:sz="0" w:space="0" w:color="auto"/>
                                    <w:right w:val="none" w:sz="0" w:space="0" w:color="auto"/>
                                  </w:divBdr>
                                </w:div>
                              </w:divsChild>
                            </w:div>
                            <w:div w:id="398869790">
                              <w:marLeft w:val="0"/>
                              <w:marRight w:val="0"/>
                              <w:marTop w:val="0"/>
                              <w:marBottom w:val="0"/>
                              <w:divBdr>
                                <w:top w:val="none" w:sz="0" w:space="0" w:color="auto"/>
                                <w:left w:val="none" w:sz="0" w:space="0" w:color="auto"/>
                                <w:bottom w:val="none" w:sz="0" w:space="0" w:color="auto"/>
                                <w:right w:val="none" w:sz="0" w:space="0" w:color="auto"/>
                              </w:divBdr>
                              <w:divsChild>
                                <w:div w:id="2090538337">
                                  <w:marLeft w:val="0"/>
                                  <w:marRight w:val="0"/>
                                  <w:marTop w:val="0"/>
                                  <w:marBottom w:val="0"/>
                                  <w:divBdr>
                                    <w:top w:val="none" w:sz="0" w:space="0" w:color="auto"/>
                                    <w:left w:val="none" w:sz="0" w:space="0" w:color="auto"/>
                                    <w:bottom w:val="none" w:sz="0" w:space="0" w:color="auto"/>
                                    <w:right w:val="none" w:sz="0" w:space="0" w:color="auto"/>
                                  </w:divBdr>
                                </w:div>
                                <w:div w:id="1592199896">
                                  <w:marLeft w:val="0"/>
                                  <w:marRight w:val="0"/>
                                  <w:marTop w:val="0"/>
                                  <w:marBottom w:val="0"/>
                                  <w:divBdr>
                                    <w:top w:val="none" w:sz="0" w:space="0" w:color="auto"/>
                                    <w:left w:val="none" w:sz="0" w:space="0" w:color="auto"/>
                                    <w:bottom w:val="none" w:sz="0" w:space="0" w:color="auto"/>
                                    <w:right w:val="none" w:sz="0" w:space="0" w:color="auto"/>
                                  </w:divBdr>
                                </w:div>
                                <w:div w:id="129834126">
                                  <w:marLeft w:val="0"/>
                                  <w:marRight w:val="0"/>
                                  <w:marTop w:val="0"/>
                                  <w:marBottom w:val="0"/>
                                  <w:divBdr>
                                    <w:top w:val="none" w:sz="0" w:space="0" w:color="auto"/>
                                    <w:left w:val="none" w:sz="0" w:space="0" w:color="auto"/>
                                    <w:bottom w:val="none" w:sz="0" w:space="0" w:color="auto"/>
                                    <w:right w:val="none" w:sz="0" w:space="0" w:color="auto"/>
                                  </w:divBdr>
                                </w:div>
                                <w:div w:id="1600913502">
                                  <w:marLeft w:val="0"/>
                                  <w:marRight w:val="0"/>
                                  <w:marTop w:val="0"/>
                                  <w:marBottom w:val="0"/>
                                  <w:divBdr>
                                    <w:top w:val="none" w:sz="0" w:space="0" w:color="auto"/>
                                    <w:left w:val="none" w:sz="0" w:space="0" w:color="auto"/>
                                    <w:bottom w:val="none" w:sz="0" w:space="0" w:color="auto"/>
                                    <w:right w:val="none" w:sz="0" w:space="0" w:color="auto"/>
                                  </w:divBdr>
                                </w:div>
                              </w:divsChild>
                            </w:div>
                            <w:div w:id="1217427589">
                              <w:marLeft w:val="0"/>
                              <w:marRight w:val="0"/>
                              <w:marTop w:val="0"/>
                              <w:marBottom w:val="0"/>
                              <w:divBdr>
                                <w:top w:val="none" w:sz="0" w:space="0" w:color="auto"/>
                                <w:left w:val="none" w:sz="0" w:space="0" w:color="auto"/>
                                <w:bottom w:val="none" w:sz="0" w:space="0" w:color="auto"/>
                                <w:right w:val="none" w:sz="0" w:space="0" w:color="auto"/>
                              </w:divBdr>
                              <w:divsChild>
                                <w:div w:id="1756973454">
                                  <w:marLeft w:val="0"/>
                                  <w:marRight w:val="0"/>
                                  <w:marTop w:val="0"/>
                                  <w:marBottom w:val="0"/>
                                  <w:divBdr>
                                    <w:top w:val="none" w:sz="0" w:space="0" w:color="auto"/>
                                    <w:left w:val="none" w:sz="0" w:space="0" w:color="auto"/>
                                    <w:bottom w:val="none" w:sz="0" w:space="0" w:color="auto"/>
                                    <w:right w:val="none" w:sz="0" w:space="0" w:color="auto"/>
                                  </w:divBdr>
                                </w:div>
                                <w:div w:id="1443648769">
                                  <w:marLeft w:val="0"/>
                                  <w:marRight w:val="0"/>
                                  <w:marTop w:val="0"/>
                                  <w:marBottom w:val="0"/>
                                  <w:divBdr>
                                    <w:top w:val="none" w:sz="0" w:space="0" w:color="auto"/>
                                    <w:left w:val="none" w:sz="0" w:space="0" w:color="auto"/>
                                    <w:bottom w:val="none" w:sz="0" w:space="0" w:color="auto"/>
                                    <w:right w:val="none" w:sz="0" w:space="0" w:color="auto"/>
                                  </w:divBdr>
                                </w:div>
                                <w:div w:id="1372878561">
                                  <w:marLeft w:val="0"/>
                                  <w:marRight w:val="0"/>
                                  <w:marTop w:val="0"/>
                                  <w:marBottom w:val="0"/>
                                  <w:divBdr>
                                    <w:top w:val="none" w:sz="0" w:space="0" w:color="auto"/>
                                    <w:left w:val="none" w:sz="0" w:space="0" w:color="auto"/>
                                    <w:bottom w:val="none" w:sz="0" w:space="0" w:color="auto"/>
                                    <w:right w:val="none" w:sz="0" w:space="0" w:color="auto"/>
                                  </w:divBdr>
                                </w:div>
                              </w:divsChild>
                            </w:div>
                            <w:div w:id="1857884123">
                              <w:marLeft w:val="0"/>
                              <w:marRight w:val="0"/>
                              <w:marTop w:val="0"/>
                              <w:marBottom w:val="0"/>
                              <w:divBdr>
                                <w:top w:val="none" w:sz="0" w:space="0" w:color="auto"/>
                                <w:left w:val="none" w:sz="0" w:space="0" w:color="auto"/>
                                <w:bottom w:val="none" w:sz="0" w:space="0" w:color="auto"/>
                                <w:right w:val="none" w:sz="0" w:space="0" w:color="auto"/>
                              </w:divBdr>
                              <w:divsChild>
                                <w:div w:id="1193956340">
                                  <w:marLeft w:val="0"/>
                                  <w:marRight w:val="0"/>
                                  <w:marTop w:val="0"/>
                                  <w:marBottom w:val="0"/>
                                  <w:divBdr>
                                    <w:top w:val="none" w:sz="0" w:space="0" w:color="auto"/>
                                    <w:left w:val="none" w:sz="0" w:space="0" w:color="auto"/>
                                    <w:bottom w:val="none" w:sz="0" w:space="0" w:color="auto"/>
                                    <w:right w:val="none" w:sz="0" w:space="0" w:color="auto"/>
                                  </w:divBdr>
                                </w:div>
                                <w:div w:id="1578132337">
                                  <w:marLeft w:val="0"/>
                                  <w:marRight w:val="0"/>
                                  <w:marTop w:val="0"/>
                                  <w:marBottom w:val="0"/>
                                  <w:divBdr>
                                    <w:top w:val="none" w:sz="0" w:space="0" w:color="auto"/>
                                    <w:left w:val="none" w:sz="0" w:space="0" w:color="auto"/>
                                    <w:bottom w:val="none" w:sz="0" w:space="0" w:color="auto"/>
                                    <w:right w:val="none" w:sz="0" w:space="0" w:color="auto"/>
                                  </w:divBdr>
                                </w:div>
                                <w:div w:id="796341468">
                                  <w:marLeft w:val="0"/>
                                  <w:marRight w:val="0"/>
                                  <w:marTop w:val="0"/>
                                  <w:marBottom w:val="0"/>
                                  <w:divBdr>
                                    <w:top w:val="none" w:sz="0" w:space="0" w:color="auto"/>
                                    <w:left w:val="none" w:sz="0" w:space="0" w:color="auto"/>
                                    <w:bottom w:val="none" w:sz="0" w:space="0" w:color="auto"/>
                                    <w:right w:val="none" w:sz="0" w:space="0" w:color="auto"/>
                                  </w:divBdr>
                                </w:div>
                              </w:divsChild>
                            </w:div>
                            <w:div w:id="705447048">
                              <w:marLeft w:val="0"/>
                              <w:marRight w:val="0"/>
                              <w:marTop w:val="0"/>
                              <w:marBottom w:val="0"/>
                              <w:divBdr>
                                <w:top w:val="none" w:sz="0" w:space="0" w:color="auto"/>
                                <w:left w:val="none" w:sz="0" w:space="0" w:color="auto"/>
                                <w:bottom w:val="none" w:sz="0" w:space="0" w:color="auto"/>
                                <w:right w:val="none" w:sz="0" w:space="0" w:color="auto"/>
                              </w:divBdr>
                              <w:divsChild>
                                <w:div w:id="1046880556">
                                  <w:marLeft w:val="0"/>
                                  <w:marRight w:val="0"/>
                                  <w:marTop w:val="0"/>
                                  <w:marBottom w:val="0"/>
                                  <w:divBdr>
                                    <w:top w:val="none" w:sz="0" w:space="0" w:color="auto"/>
                                    <w:left w:val="none" w:sz="0" w:space="0" w:color="auto"/>
                                    <w:bottom w:val="none" w:sz="0" w:space="0" w:color="auto"/>
                                    <w:right w:val="none" w:sz="0" w:space="0" w:color="auto"/>
                                  </w:divBdr>
                                </w:div>
                                <w:div w:id="942228794">
                                  <w:marLeft w:val="0"/>
                                  <w:marRight w:val="0"/>
                                  <w:marTop w:val="0"/>
                                  <w:marBottom w:val="0"/>
                                  <w:divBdr>
                                    <w:top w:val="none" w:sz="0" w:space="0" w:color="auto"/>
                                    <w:left w:val="none" w:sz="0" w:space="0" w:color="auto"/>
                                    <w:bottom w:val="none" w:sz="0" w:space="0" w:color="auto"/>
                                    <w:right w:val="none" w:sz="0" w:space="0" w:color="auto"/>
                                  </w:divBdr>
                                </w:div>
                                <w:div w:id="1521506328">
                                  <w:marLeft w:val="0"/>
                                  <w:marRight w:val="0"/>
                                  <w:marTop w:val="0"/>
                                  <w:marBottom w:val="0"/>
                                  <w:divBdr>
                                    <w:top w:val="none" w:sz="0" w:space="0" w:color="auto"/>
                                    <w:left w:val="none" w:sz="0" w:space="0" w:color="auto"/>
                                    <w:bottom w:val="none" w:sz="0" w:space="0" w:color="auto"/>
                                    <w:right w:val="none" w:sz="0" w:space="0" w:color="auto"/>
                                  </w:divBdr>
                                </w:div>
                              </w:divsChild>
                            </w:div>
                            <w:div w:id="236089509">
                              <w:marLeft w:val="0"/>
                              <w:marRight w:val="0"/>
                              <w:marTop w:val="0"/>
                              <w:marBottom w:val="0"/>
                              <w:divBdr>
                                <w:top w:val="none" w:sz="0" w:space="0" w:color="auto"/>
                                <w:left w:val="none" w:sz="0" w:space="0" w:color="auto"/>
                                <w:bottom w:val="none" w:sz="0" w:space="0" w:color="auto"/>
                                <w:right w:val="none" w:sz="0" w:space="0" w:color="auto"/>
                              </w:divBdr>
                              <w:divsChild>
                                <w:div w:id="2007857599">
                                  <w:marLeft w:val="0"/>
                                  <w:marRight w:val="0"/>
                                  <w:marTop w:val="0"/>
                                  <w:marBottom w:val="0"/>
                                  <w:divBdr>
                                    <w:top w:val="none" w:sz="0" w:space="0" w:color="auto"/>
                                    <w:left w:val="none" w:sz="0" w:space="0" w:color="auto"/>
                                    <w:bottom w:val="none" w:sz="0" w:space="0" w:color="auto"/>
                                    <w:right w:val="none" w:sz="0" w:space="0" w:color="auto"/>
                                  </w:divBdr>
                                </w:div>
                                <w:div w:id="501164621">
                                  <w:marLeft w:val="0"/>
                                  <w:marRight w:val="0"/>
                                  <w:marTop w:val="0"/>
                                  <w:marBottom w:val="0"/>
                                  <w:divBdr>
                                    <w:top w:val="none" w:sz="0" w:space="0" w:color="auto"/>
                                    <w:left w:val="none" w:sz="0" w:space="0" w:color="auto"/>
                                    <w:bottom w:val="none" w:sz="0" w:space="0" w:color="auto"/>
                                    <w:right w:val="none" w:sz="0" w:space="0" w:color="auto"/>
                                  </w:divBdr>
                                </w:div>
                                <w:div w:id="497618188">
                                  <w:marLeft w:val="0"/>
                                  <w:marRight w:val="0"/>
                                  <w:marTop w:val="0"/>
                                  <w:marBottom w:val="0"/>
                                  <w:divBdr>
                                    <w:top w:val="none" w:sz="0" w:space="0" w:color="auto"/>
                                    <w:left w:val="none" w:sz="0" w:space="0" w:color="auto"/>
                                    <w:bottom w:val="none" w:sz="0" w:space="0" w:color="auto"/>
                                    <w:right w:val="none" w:sz="0" w:space="0" w:color="auto"/>
                                  </w:divBdr>
                                </w:div>
                                <w:div w:id="1931622197">
                                  <w:marLeft w:val="0"/>
                                  <w:marRight w:val="0"/>
                                  <w:marTop w:val="0"/>
                                  <w:marBottom w:val="0"/>
                                  <w:divBdr>
                                    <w:top w:val="none" w:sz="0" w:space="0" w:color="auto"/>
                                    <w:left w:val="none" w:sz="0" w:space="0" w:color="auto"/>
                                    <w:bottom w:val="none" w:sz="0" w:space="0" w:color="auto"/>
                                    <w:right w:val="none" w:sz="0" w:space="0" w:color="auto"/>
                                  </w:divBdr>
                                </w:div>
                              </w:divsChild>
                            </w:div>
                            <w:div w:id="176239269">
                              <w:marLeft w:val="0"/>
                              <w:marRight w:val="0"/>
                              <w:marTop w:val="0"/>
                              <w:marBottom w:val="0"/>
                              <w:divBdr>
                                <w:top w:val="none" w:sz="0" w:space="0" w:color="auto"/>
                                <w:left w:val="none" w:sz="0" w:space="0" w:color="auto"/>
                                <w:bottom w:val="none" w:sz="0" w:space="0" w:color="auto"/>
                                <w:right w:val="none" w:sz="0" w:space="0" w:color="auto"/>
                              </w:divBdr>
                              <w:divsChild>
                                <w:div w:id="1058432417">
                                  <w:marLeft w:val="0"/>
                                  <w:marRight w:val="0"/>
                                  <w:marTop w:val="0"/>
                                  <w:marBottom w:val="0"/>
                                  <w:divBdr>
                                    <w:top w:val="none" w:sz="0" w:space="0" w:color="auto"/>
                                    <w:left w:val="none" w:sz="0" w:space="0" w:color="auto"/>
                                    <w:bottom w:val="none" w:sz="0" w:space="0" w:color="auto"/>
                                    <w:right w:val="none" w:sz="0" w:space="0" w:color="auto"/>
                                  </w:divBdr>
                                </w:div>
                                <w:div w:id="1386679158">
                                  <w:marLeft w:val="0"/>
                                  <w:marRight w:val="0"/>
                                  <w:marTop w:val="0"/>
                                  <w:marBottom w:val="0"/>
                                  <w:divBdr>
                                    <w:top w:val="none" w:sz="0" w:space="0" w:color="auto"/>
                                    <w:left w:val="none" w:sz="0" w:space="0" w:color="auto"/>
                                    <w:bottom w:val="none" w:sz="0" w:space="0" w:color="auto"/>
                                    <w:right w:val="none" w:sz="0" w:space="0" w:color="auto"/>
                                  </w:divBdr>
                                </w:div>
                                <w:div w:id="469178306">
                                  <w:marLeft w:val="0"/>
                                  <w:marRight w:val="0"/>
                                  <w:marTop w:val="0"/>
                                  <w:marBottom w:val="0"/>
                                  <w:divBdr>
                                    <w:top w:val="none" w:sz="0" w:space="0" w:color="auto"/>
                                    <w:left w:val="none" w:sz="0" w:space="0" w:color="auto"/>
                                    <w:bottom w:val="none" w:sz="0" w:space="0" w:color="auto"/>
                                    <w:right w:val="none" w:sz="0" w:space="0" w:color="auto"/>
                                  </w:divBdr>
                                </w:div>
                              </w:divsChild>
                            </w:div>
                            <w:div w:id="259416601">
                              <w:marLeft w:val="0"/>
                              <w:marRight w:val="0"/>
                              <w:marTop w:val="0"/>
                              <w:marBottom w:val="0"/>
                              <w:divBdr>
                                <w:top w:val="none" w:sz="0" w:space="0" w:color="auto"/>
                                <w:left w:val="none" w:sz="0" w:space="0" w:color="auto"/>
                                <w:bottom w:val="none" w:sz="0" w:space="0" w:color="auto"/>
                                <w:right w:val="none" w:sz="0" w:space="0" w:color="auto"/>
                              </w:divBdr>
                              <w:divsChild>
                                <w:div w:id="1929339074">
                                  <w:marLeft w:val="0"/>
                                  <w:marRight w:val="0"/>
                                  <w:marTop w:val="0"/>
                                  <w:marBottom w:val="0"/>
                                  <w:divBdr>
                                    <w:top w:val="none" w:sz="0" w:space="0" w:color="auto"/>
                                    <w:left w:val="none" w:sz="0" w:space="0" w:color="auto"/>
                                    <w:bottom w:val="none" w:sz="0" w:space="0" w:color="auto"/>
                                    <w:right w:val="none" w:sz="0" w:space="0" w:color="auto"/>
                                  </w:divBdr>
                                </w:div>
                                <w:div w:id="1491215330">
                                  <w:marLeft w:val="0"/>
                                  <w:marRight w:val="0"/>
                                  <w:marTop w:val="0"/>
                                  <w:marBottom w:val="0"/>
                                  <w:divBdr>
                                    <w:top w:val="none" w:sz="0" w:space="0" w:color="auto"/>
                                    <w:left w:val="none" w:sz="0" w:space="0" w:color="auto"/>
                                    <w:bottom w:val="none" w:sz="0" w:space="0" w:color="auto"/>
                                    <w:right w:val="none" w:sz="0" w:space="0" w:color="auto"/>
                                  </w:divBdr>
                                </w:div>
                                <w:div w:id="649553737">
                                  <w:marLeft w:val="0"/>
                                  <w:marRight w:val="0"/>
                                  <w:marTop w:val="0"/>
                                  <w:marBottom w:val="0"/>
                                  <w:divBdr>
                                    <w:top w:val="none" w:sz="0" w:space="0" w:color="auto"/>
                                    <w:left w:val="none" w:sz="0" w:space="0" w:color="auto"/>
                                    <w:bottom w:val="none" w:sz="0" w:space="0" w:color="auto"/>
                                    <w:right w:val="none" w:sz="0" w:space="0" w:color="auto"/>
                                  </w:divBdr>
                                </w:div>
                              </w:divsChild>
                            </w:div>
                            <w:div w:id="1996177048">
                              <w:marLeft w:val="0"/>
                              <w:marRight w:val="0"/>
                              <w:marTop w:val="0"/>
                              <w:marBottom w:val="0"/>
                              <w:divBdr>
                                <w:top w:val="none" w:sz="0" w:space="0" w:color="auto"/>
                                <w:left w:val="none" w:sz="0" w:space="0" w:color="auto"/>
                                <w:bottom w:val="none" w:sz="0" w:space="0" w:color="auto"/>
                                <w:right w:val="none" w:sz="0" w:space="0" w:color="auto"/>
                              </w:divBdr>
                              <w:divsChild>
                                <w:div w:id="163202035">
                                  <w:marLeft w:val="0"/>
                                  <w:marRight w:val="0"/>
                                  <w:marTop w:val="0"/>
                                  <w:marBottom w:val="0"/>
                                  <w:divBdr>
                                    <w:top w:val="none" w:sz="0" w:space="0" w:color="auto"/>
                                    <w:left w:val="none" w:sz="0" w:space="0" w:color="auto"/>
                                    <w:bottom w:val="none" w:sz="0" w:space="0" w:color="auto"/>
                                    <w:right w:val="none" w:sz="0" w:space="0" w:color="auto"/>
                                  </w:divBdr>
                                </w:div>
                                <w:div w:id="1387726439">
                                  <w:marLeft w:val="0"/>
                                  <w:marRight w:val="0"/>
                                  <w:marTop w:val="0"/>
                                  <w:marBottom w:val="0"/>
                                  <w:divBdr>
                                    <w:top w:val="none" w:sz="0" w:space="0" w:color="auto"/>
                                    <w:left w:val="none" w:sz="0" w:space="0" w:color="auto"/>
                                    <w:bottom w:val="none" w:sz="0" w:space="0" w:color="auto"/>
                                    <w:right w:val="none" w:sz="0" w:space="0" w:color="auto"/>
                                  </w:divBdr>
                                </w:div>
                                <w:div w:id="835151629">
                                  <w:marLeft w:val="0"/>
                                  <w:marRight w:val="0"/>
                                  <w:marTop w:val="0"/>
                                  <w:marBottom w:val="0"/>
                                  <w:divBdr>
                                    <w:top w:val="none" w:sz="0" w:space="0" w:color="auto"/>
                                    <w:left w:val="none" w:sz="0" w:space="0" w:color="auto"/>
                                    <w:bottom w:val="none" w:sz="0" w:space="0" w:color="auto"/>
                                    <w:right w:val="none" w:sz="0" w:space="0" w:color="auto"/>
                                  </w:divBdr>
                                </w:div>
                              </w:divsChild>
                            </w:div>
                            <w:div w:id="1518426656">
                              <w:marLeft w:val="0"/>
                              <w:marRight w:val="0"/>
                              <w:marTop w:val="0"/>
                              <w:marBottom w:val="0"/>
                              <w:divBdr>
                                <w:top w:val="none" w:sz="0" w:space="0" w:color="auto"/>
                                <w:left w:val="none" w:sz="0" w:space="0" w:color="auto"/>
                                <w:bottom w:val="none" w:sz="0" w:space="0" w:color="auto"/>
                                <w:right w:val="none" w:sz="0" w:space="0" w:color="auto"/>
                              </w:divBdr>
                              <w:divsChild>
                                <w:div w:id="1322346224">
                                  <w:marLeft w:val="0"/>
                                  <w:marRight w:val="0"/>
                                  <w:marTop w:val="0"/>
                                  <w:marBottom w:val="0"/>
                                  <w:divBdr>
                                    <w:top w:val="none" w:sz="0" w:space="0" w:color="auto"/>
                                    <w:left w:val="none" w:sz="0" w:space="0" w:color="auto"/>
                                    <w:bottom w:val="none" w:sz="0" w:space="0" w:color="auto"/>
                                    <w:right w:val="none" w:sz="0" w:space="0" w:color="auto"/>
                                  </w:divBdr>
                                </w:div>
                                <w:div w:id="20056198">
                                  <w:marLeft w:val="0"/>
                                  <w:marRight w:val="0"/>
                                  <w:marTop w:val="0"/>
                                  <w:marBottom w:val="0"/>
                                  <w:divBdr>
                                    <w:top w:val="none" w:sz="0" w:space="0" w:color="auto"/>
                                    <w:left w:val="none" w:sz="0" w:space="0" w:color="auto"/>
                                    <w:bottom w:val="none" w:sz="0" w:space="0" w:color="auto"/>
                                    <w:right w:val="none" w:sz="0" w:space="0" w:color="auto"/>
                                  </w:divBdr>
                                </w:div>
                                <w:div w:id="594703444">
                                  <w:marLeft w:val="0"/>
                                  <w:marRight w:val="0"/>
                                  <w:marTop w:val="0"/>
                                  <w:marBottom w:val="0"/>
                                  <w:divBdr>
                                    <w:top w:val="none" w:sz="0" w:space="0" w:color="auto"/>
                                    <w:left w:val="none" w:sz="0" w:space="0" w:color="auto"/>
                                    <w:bottom w:val="none" w:sz="0" w:space="0" w:color="auto"/>
                                    <w:right w:val="none" w:sz="0" w:space="0" w:color="auto"/>
                                  </w:divBdr>
                                </w:div>
                              </w:divsChild>
                            </w:div>
                            <w:div w:id="1789280689">
                              <w:marLeft w:val="0"/>
                              <w:marRight w:val="0"/>
                              <w:marTop w:val="0"/>
                              <w:marBottom w:val="0"/>
                              <w:divBdr>
                                <w:top w:val="none" w:sz="0" w:space="0" w:color="auto"/>
                                <w:left w:val="none" w:sz="0" w:space="0" w:color="auto"/>
                                <w:bottom w:val="none" w:sz="0" w:space="0" w:color="auto"/>
                                <w:right w:val="none" w:sz="0" w:space="0" w:color="auto"/>
                              </w:divBdr>
                              <w:divsChild>
                                <w:div w:id="1173951591">
                                  <w:marLeft w:val="0"/>
                                  <w:marRight w:val="0"/>
                                  <w:marTop w:val="0"/>
                                  <w:marBottom w:val="0"/>
                                  <w:divBdr>
                                    <w:top w:val="none" w:sz="0" w:space="0" w:color="auto"/>
                                    <w:left w:val="none" w:sz="0" w:space="0" w:color="auto"/>
                                    <w:bottom w:val="none" w:sz="0" w:space="0" w:color="auto"/>
                                    <w:right w:val="none" w:sz="0" w:space="0" w:color="auto"/>
                                  </w:divBdr>
                                </w:div>
                                <w:div w:id="1816677195">
                                  <w:marLeft w:val="0"/>
                                  <w:marRight w:val="0"/>
                                  <w:marTop w:val="0"/>
                                  <w:marBottom w:val="0"/>
                                  <w:divBdr>
                                    <w:top w:val="none" w:sz="0" w:space="0" w:color="auto"/>
                                    <w:left w:val="none" w:sz="0" w:space="0" w:color="auto"/>
                                    <w:bottom w:val="none" w:sz="0" w:space="0" w:color="auto"/>
                                    <w:right w:val="none" w:sz="0" w:space="0" w:color="auto"/>
                                  </w:divBdr>
                                </w:div>
                                <w:div w:id="571740244">
                                  <w:marLeft w:val="0"/>
                                  <w:marRight w:val="0"/>
                                  <w:marTop w:val="0"/>
                                  <w:marBottom w:val="0"/>
                                  <w:divBdr>
                                    <w:top w:val="none" w:sz="0" w:space="0" w:color="auto"/>
                                    <w:left w:val="none" w:sz="0" w:space="0" w:color="auto"/>
                                    <w:bottom w:val="none" w:sz="0" w:space="0" w:color="auto"/>
                                    <w:right w:val="none" w:sz="0" w:space="0" w:color="auto"/>
                                  </w:divBdr>
                                </w:div>
                              </w:divsChild>
                            </w:div>
                            <w:div w:id="346710896">
                              <w:marLeft w:val="0"/>
                              <w:marRight w:val="0"/>
                              <w:marTop w:val="0"/>
                              <w:marBottom w:val="0"/>
                              <w:divBdr>
                                <w:top w:val="none" w:sz="0" w:space="0" w:color="auto"/>
                                <w:left w:val="none" w:sz="0" w:space="0" w:color="auto"/>
                                <w:bottom w:val="none" w:sz="0" w:space="0" w:color="auto"/>
                                <w:right w:val="none" w:sz="0" w:space="0" w:color="auto"/>
                              </w:divBdr>
                              <w:divsChild>
                                <w:div w:id="989557925">
                                  <w:marLeft w:val="0"/>
                                  <w:marRight w:val="0"/>
                                  <w:marTop w:val="0"/>
                                  <w:marBottom w:val="0"/>
                                  <w:divBdr>
                                    <w:top w:val="none" w:sz="0" w:space="0" w:color="auto"/>
                                    <w:left w:val="none" w:sz="0" w:space="0" w:color="auto"/>
                                    <w:bottom w:val="none" w:sz="0" w:space="0" w:color="auto"/>
                                    <w:right w:val="none" w:sz="0" w:space="0" w:color="auto"/>
                                  </w:divBdr>
                                </w:div>
                                <w:div w:id="957836062">
                                  <w:marLeft w:val="0"/>
                                  <w:marRight w:val="0"/>
                                  <w:marTop w:val="0"/>
                                  <w:marBottom w:val="0"/>
                                  <w:divBdr>
                                    <w:top w:val="none" w:sz="0" w:space="0" w:color="auto"/>
                                    <w:left w:val="none" w:sz="0" w:space="0" w:color="auto"/>
                                    <w:bottom w:val="none" w:sz="0" w:space="0" w:color="auto"/>
                                    <w:right w:val="none" w:sz="0" w:space="0" w:color="auto"/>
                                  </w:divBdr>
                                </w:div>
                                <w:div w:id="1853686538">
                                  <w:marLeft w:val="0"/>
                                  <w:marRight w:val="0"/>
                                  <w:marTop w:val="0"/>
                                  <w:marBottom w:val="0"/>
                                  <w:divBdr>
                                    <w:top w:val="none" w:sz="0" w:space="0" w:color="auto"/>
                                    <w:left w:val="none" w:sz="0" w:space="0" w:color="auto"/>
                                    <w:bottom w:val="none" w:sz="0" w:space="0" w:color="auto"/>
                                    <w:right w:val="none" w:sz="0" w:space="0" w:color="auto"/>
                                  </w:divBdr>
                                </w:div>
                              </w:divsChild>
                            </w:div>
                            <w:div w:id="556550740">
                              <w:marLeft w:val="0"/>
                              <w:marRight w:val="0"/>
                              <w:marTop w:val="0"/>
                              <w:marBottom w:val="0"/>
                              <w:divBdr>
                                <w:top w:val="none" w:sz="0" w:space="0" w:color="auto"/>
                                <w:left w:val="none" w:sz="0" w:space="0" w:color="auto"/>
                                <w:bottom w:val="none" w:sz="0" w:space="0" w:color="auto"/>
                                <w:right w:val="none" w:sz="0" w:space="0" w:color="auto"/>
                              </w:divBdr>
                              <w:divsChild>
                                <w:div w:id="116946543">
                                  <w:marLeft w:val="0"/>
                                  <w:marRight w:val="0"/>
                                  <w:marTop w:val="0"/>
                                  <w:marBottom w:val="0"/>
                                  <w:divBdr>
                                    <w:top w:val="none" w:sz="0" w:space="0" w:color="auto"/>
                                    <w:left w:val="none" w:sz="0" w:space="0" w:color="auto"/>
                                    <w:bottom w:val="none" w:sz="0" w:space="0" w:color="auto"/>
                                    <w:right w:val="none" w:sz="0" w:space="0" w:color="auto"/>
                                  </w:divBdr>
                                </w:div>
                                <w:div w:id="915359070">
                                  <w:marLeft w:val="0"/>
                                  <w:marRight w:val="0"/>
                                  <w:marTop w:val="0"/>
                                  <w:marBottom w:val="0"/>
                                  <w:divBdr>
                                    <w:top w:val="none" w:sz="0" w:space="0" w:color="auto"/>
                                    <w:left w:val="none" w:sz="0" w:space="0" w:color="auto"/>
                                    <w:bottom w:val="none" w:sz="0" w:space="0" w:color="auto"/>
                                    <w:right w:val="none" w:sz="0" w:space="0" w:color="auto"/>
                                  </w:divBdr>
                                </w:div>
                                <w:div w:id="848955363">
                                  <w:marLeft w:val="0"/>
                                  <w:marRight w:val="0"/>
                                  <w:marTop w:val="0"/>
                                  <w:marBottom w:val="0"/>
                                  <w:divBdr>
                                    <w:top w:val="none" w:sz="0" w:space="0" w:color="auto"/>
                                    <w:left w:val="none" w:sz="0" w:space="0" w:color="auto"/>
                                    <w:bottom w:val="none" w:sz="0" w:space="0" w:color="auto"/>
                                    <w:right w:val="none" w:sz="0" w:space="0" w:color="auto"/>
                                  </w:divBdr>
                                </w:div>
                              </w:divsChild>
                            </w:div>
                            <w:div w:id="1263143498">
                              <w:marLeft w:val="0"/>
                              <w:marRight w:val="0"/>
                              <w:marTop w:val="0"/>
                              <w:marBottom w:val="0"/>
                              <w:divBdr>
                                <w:top w:val="none" w:sz="0" w:space="0" w:color="auto"/>
                                <w:left w:val="none" w:sz="0" w:space="0" w:color="auto"/>
                                <w:bottom w:val="none" w:sz="0" w:space="0" w:color="auto"/>
                                <w:right w:val="none" w:sz="0" w:space="0" w:color="auto"/>
                              </w:divBdr>
                              <w:divsChild>
                                <w:div w:id="128671316">
                                  <w:marLeft w:val="0"/>
                                  <w:marRight w:val="0"/>
                                  <w:marTop w:val="0"/>
                                  <w:marBottom w:val="0"/>
                                  <w:divBdr>
                                    <w:top w:val="none" w:sz="0" w:space="0" w:color="auto"/>
                                    <w:left w:val="none" w:sz="0" w:space="0" w:color="auto"/>
                                    <w:bottom w:val="none" w:sz="0" w:space="0" w:color="auto"/>
                                    <w:right w:val="none" w:sz="0" w:space="0" w:color="auto"/>
                                  </w:divBdr>
                                </w:div>
                                <w:div w:id="1941984573">
                                  <w:marLeft w:val="0"/>
                                  <w:marRight w:val="0"/>
                                  <w:marTop w:val="0"/>
                                  <w:marBottom w:val="0"/>
                                  <w:divBdr>
                                    <w:top w:val="none" w:sz="0" w:space="0" w:color="auto"/>
                                    <w:left w:val="none" w:sz="0" w:space="0" w:color="auto"/>
                                    <w:bottom w:val="none" w:sz="0" w:space="0" w:color="auto"/>
                                    <w:right w:val="none" w:sz="0" w:space="0" w:color="auto"/>
                                  </w:divBdr>
                                </w:div>
                                <w:div w:id="1789616363">
                                  <w:marLeft w:val="0"/>
                                  <w:marRight w:val="0"/>
                                  <w:marTop w:val="0"/>
                                  <w:marBottom w:val="0"/>
                                  <w:divBdr>
                                    <w:top w:val="none" w:sz="0" w:space="0" w:color="auto"/>
                                    <w:left w:val="none" w:sz="0" w:space="0" w:color="auto"/>
                                    <w:bottom w:val="none" w:sz="0" w:space="0" w:color="auto"/>
                                    <w:right w:val="none" w:sz="0" w:space="0" w:color="auto"/>
                                  </w:divBdr>
                                </w:div>
                              </w:divsChild>
                            </w:div>
                            <w:div w:id="1330132289">
                              <w:marLeft w:val="0"/>
                              <w:marRight w:val="0"/>
                              <w:marTop w:val="0"/>
                              <w:marBottom w:val="0"/>
                              <w:divBdr>
                                <w:top w:val="none" w:sz="0" w:space="0" w:color="auto"/>
                                <w:left w:val="none" w:sz="0" w:space="0" w:color="auto"/>
                                <w:bottom w:val="none" w:sz="0" w:space="0" w:color="auto"/>
                                <w:right w:val="none" w:sz="0" w:space="0" w:color="auto"/>
                              </w:divBdr>
                              <w:divsChild>
                                <w:div w:id="289364792">
                                  <w:marLeft w:val="0"/>
                                  <w:marRight w:val="0"/>
                                  <w:marTop w:val="0"/>
                                  <w:marBottom w:val="0"/>
                                  <w:divBdr>
                                    <w:top w:val="none" w:sz="0" w:space="0" w:color="auto"/>
                                    <w:left w:val="none" w:sz="0" w:space="0" w:color="auto"/>
                                    <w:bottom w:val="none" w:sz="0" w:space="0" w:color="auto"/>
                                    <w:right w:val="none" w:sz="0" w:space="0" w:color="auto"/>
                                  </w:divBdr>
                                </w:div>
                                <w:div w:id="2017683472">
                                  <w:marLeft w:val="0"/>
                                  <w:marRight w:val="0"/>
                                  <w:marTop w:val="0"/>
                                  <w:marBottom w:val="0"/>
                                  <w:divBdr>
                                    <w:top w:val="none" w:sz="0" w:space="0" w:color="auto"/>
                                    <w:left w:val="none" w:sz="0" w:space="0" w:color="auto"/>
                                    <w:bottom w:val="none" w:sz="0" w:space="0" w:color="auto"/>
                                    <w:right w:val="none" w:sz="0" w:space="0" w:color="auto"/>
                                  </w:divBdr>
                                </w:div>
                                <w:div w:id="1543441241">
                                  <w:marLeft w:val="0"/>
                                  <w:marRight w:val="0"/>
                                  <w:marTop w:val="0"/>
                                  <w:marBottom w:val="0"/>
                                  <w:divBdr>
                                    <w:top w:val="none" w:sz="0" w:space="0" w:color="auto"/>
                                    <w:left w:val="none" w:sz="0" w:space="0" w:color="auto"/>
                                    <w:bottom w:val="none" w:sz="0" w:space="0" w:color="auto"/>
                                    <w:right w:val="none" w:sz="0" w:space="0" w:color="auto"/>
                                  </w:divBdr>
                                </w:div>
                              </w:divsChild>
                            </w:div>
                            <w:div w:id="321013263">
                              <w:marLeft w:val="0"/>
                              <w:marRight w:val="0"/>
                              <w:marTop w:val="0"/>
                              <w:marBottom w:val="0"/>
                              <w:divBdr>
                                <w:top w:val="none" w:sz="0" w:space="0" w:color="auto"/>
                                <w:left w:val="none" w:sz="0" w:space="0" w:color="auto"/>
                                <w:bottom w:val="none" w:sz="0" w:space="0" w:color="auto"/>
                                <w:right w:val="none" w:sz="0" w:space="0" w:color="auto"/>
                              </w:divBdr>
                              <w:divsChild>
                                <w:div w:id="1913461659">
                                  <w:marLeft w:val="0"/>
                                  <w:marRight w:val="0"/>
                                  <w:marTop w:val="0"/>
                                  <w:marBottom w:val="0"/>
                                  <w:divBdr>
                                    <w:top w:val="none" w:sz="0" w:space="0" w:color="auto"/>
                                    <w:left w:val="none" w:sz="0" w:space="0" w:color="auto"/>
                                    <w:bottom w:val="none" w:sz="0" w:space="0" w:color="auto"/>
                                    <w:right w:val="none" w:sz="0" w:space="0" w:color="auto"/>
                                  </w:divBdr>
                                </w:div>
                                <w:div w:id="801314866">
                                  <w:marLeft w:val="0"/>
                                  <w:marRight w:val="0"/>
                                  <w:marTop w:val="0"/>
                                  <w:marBottom w:val="0"/>
                                  <w:divBdr>
                                    <w:top w:val="none" w:sz="0" w:space="0" w:color="auto"/>
                                    <w:left w:val="none" w:sz="0" w:space="0" w:color="auto"/>
                                    <w:bottom w:val="none" w:sz="0" w:space="0" w:color="auto"/>
                                    <w:right w:val="none" w:sz="0" w:space="0" w:color="auto"/>
                                  </w:divBdr>
                                </w:div>
                                <w:div w:id="1035934255">
                                  <w:marLeft w:val="0"/>
                                  <w:marRight w:val="0"/>
                                  <w:marTop w:val="0"/>
                                  <w:marBottom w:val="0"/>
                                  <w:divBdr>
                                    <w:top w:val="none" w:sz="0" w:space="0" w:color="auto"/>
                                    <w:left w:val="none" w:sz="0" w:space="0" w:color="auto"/>
                                    <w:bottom w:val="none" w:sz="0" w:space="0" w:color="auto"/>
                                    <w:right w:val="none" w:sz="0" w:space="0" w:color="auto"/>
                                  </w:divBdr>
                                </w:div>
                              </w:divsChild>
                            </w:div>
                            <w:div w:id="527987783">
                              <w:marLeft w:val="0"/>
                              <w:marRight w:val="0"/>
                              <w:marTop w:val="0"/>
                              <w:marBottom w:val="0"/>
                              <w:divBdr>
                                <w:top w:val="none" w:sz="0" w:space="0" w:color="auto"/>
                                <w:left w:val="none" w:sz="0" w:space="0" w:color="auto"/>
                                <w:bottom w:val="none" w:sz="0" w:space="0" w:color="auto"/>
                                <w:right w:val="none" w:sz="0" w:space="0" w:color="auto"/>
                              </w:divBdr>
                              <w:divsChild>
                                <w:div w:id="827670829">
                                  <w:marLeft w:val="0"/>
                                  <w:marRight w:val="0"/>
                                  <w:marTop w:val="0"/>
                                  <w:marBottom w:val="0"/>
                                  <w:divBdr>
                                    <w:top w:val="none" w:sz="0" w:space="0" w:color="auto"/>
                                    <w:left w:val="none" w:sz="0" w:space="0" w:color="auto"/>
                                    <w:bottom w:val="none" w:sz="0" w:space="0" w:color="auto"/>
                                    <w:right w:val="none" w:sz="0" w:space="0" w:color="auto"/>
                                  </w:divBdr>
                                </w:div>
                                <w:div w:id="883711811">
                                  <w:marLeft w:val="0"/>
                                  <w:marRight w:val="0"/>
                                  <w:marTop w:val="0"/>
                                  <w:marBottom w:val="0"/>
                                  <w:divBdr>
                                    <w:top w:val="none" w:sz="0" w:space="0" w:color="auto"/>
                                    <w:left w:val="none" w:sz="0" w:space="0" w:color="auto"/>
                                    <w:bottom w:val="none" w:sz="0" w:space="0" w:color="auto"/>
                                    <w:right w:val="none" w:sz="0" w:space="0" w:color="auto"/>
                                  </w:divBdr>
                                </w:div>
                                <w:div w:id="213742383">
                                  <w:marLeft w:val="0"/>
                                  <w:marRight w:val="0"/>
                                  <w:marTop w:val="0"/>
                                  <w:marBottom w:val="0"/>
                                  <w:divBdr>
                                    <w:top w:val="none" w:sz="0" w:space="0" w:color="auto"/>
                                    <w:left w:val="none" w:sz="0" w:space="0" w:color="auto"/>
                                    <w:bottom w:val="none" w:sz="0" w:space="0" w:color="auto"/>
                                    <w:right w:val="none" w:sz="0" w:space="0" w:color="auto"/>
                                  </w:divBdr>
                                </w:div>
                                <w:div w:id="838236700">
                                  <w:marLeft w:val="0"/>
                                  <w:marRight w:val="0"/>
                                  <w:marTop w:val="0"/>
                                  <w:marBottom w:val="0"/>
                                  <w:divBdr>
                                    <w:top w:val="none" w:sz="0" w:space="0" w:color="auto"/>
                                    <w:left w:val="none" w:sz="0" w:space="0" w:color="auto"/>
                                    <w:bottom w:val="none" w:sz="0" w:space="0" w:color="auto"/>
                                    <w:right w:val="none" w:sz="0" w:space="0" w:color="auto"/>
                                  </w:divBdr>
                                </w:div>
                                <w:div w:id="1420909198">
                                  <w:marLeft w:val="0"/>
                                  <w:marRight w:val="0"/>
                                  <w:marTop w:val="0"/>
                                  <w:marBottom w:val="0"/>
                                  <w:divBdr>
                                    <w:top w:val="none" w:sz="0" w:space="0" w:color="auto"/>
                                    <w:left w:val="none" w:sz="0" w:space="0" w:color="auto"/>
                                    <w:bottom w:val="none" w:sz="0" w:space="0" w:color="auto"/>
                                    <w:right w:val="none" w:sz="0" w:space="0" w:color="auto"/>
                                  </w:divBdr>
                                </w:div>
                              </w:divsChild>
                            </w:div>
                            <w:div w:id="1468544512">
                              <w:marLeft w:val="0"/>
                              <w:marRight w:val="0"/>
                              <w:marTop w:val="0"/>
                              <w:marBottom w:val="0"/>
                              <w:divBdr>
                                <w:top w:val="none" w:sz="0" w:space="0" w:color="auto"/>
                                <w:left w:val="none" w:sz="0" w:space="0" w:color="auto"/>
                                <w:bottom w:val="none" w:sz="0" w:space="0" w:color="auto"/>
                                <w:right w:val="none" w:sz="0" w:space="0" w:color="auto"/>
                              </w:divBdr>
                              <w:divsChild>
                                <w:div w:id="1307272809">
                                  <w:marLeft w:val="0"/>
                                  <w:marRight w:val="0"/>
                                  <w:marTop w:val="0"/>
                                  <w:marBottom w:val="0"/>
                                  <w:divBdr>
                                    <w:top w:val="none" w:sz="0" w:space="0" w:color="auto"/>
                                    <w:left w:val="none" w:sz="0" w:space="0" w:color="auto"/>
                                    <w:bottom w:val="none" w:sz="0" w:space="0" w:color="auto"/>
                                    <w:right w:val="none" w:sz="0" w:space="0" w:color="auto"/>
                                  </w:divBdr>
                                </w:div>
                                <w:div w:id="1033120295">
                                  <w:marLeft w:val="0"/>
                                  <w:marRight w:val="0"/>
                                  <w:marTop w:val="0"/>
                                  <w:marBottom w:val="0"/>
                                  <w:divBdr>
                                    <w:top w:val="none" w:sz="0" w:space="0" w:color="auto"/>
                                    <w:left w:val="none" w:sz="0" w:space="0" w:color="auto"/>
                                    <w:bottom w:val="none" w:sz="0" w:space="0" w:color="auto"/>
                                    <w:right w:val="none" w:sz="0" w:space="0" w:color="auto"/>
                                  </w:divBdr>
                                </w:div>
                                <w:div w:id="735588985">
                                  <w:marLeft w:val="0"/>
                                  <w:marRight w:val="0"/>
                                  <w:marTop w:val="0"/>
                                  <w:marBottom w:val="0"/>
                                  <w:divBdr>
                                    <w:top w:val="none" w:sz="0" w:space="0" w:color="auto"/>
                                    <w:left w:val="none" w:sz="0" w:space="0" w:color="auto"/>
                                    <w:bottom w:val="none" w:sz="0" w:space="0" w:color="auto"/>
                                    <w:right w:val="none" w:sz="0" w:space="0" w:color="auto"/>
                                  </w:divBdr>
                                </w:div>
                              </w:divsChild>
                            </w:div>
                            <w:div w:id="575282072">
                              <w:marLeft w:val="0"/>
                              <w:marRight w:val="0"/>
                              <w:marTop w:val="0"/>
                              <w:marBottom w:val="0"/>
                              <w:divBdr>
                                <w:top w:val="none" w:sz="0" w:space="0" w:color="auto"/>
                                <w:left w:val="none" w:sz="0" w:space="0" w:color="auto"/>
                                <w:bottom w:val="none" w:sz="0" w:space="0" w:color="auto"/>
                                <w:right w:val="none" w:sz="0" w:space="0" w:color="auto"/>
                              </w:divBdr>
                              <w:divsChild>
                                <w:div w:id="2072337993">
                                  <w:marLeft w:val="0"/>
                                  <w:marRight w:val="0"/>
                                  <w:marTop w:val="0"/>
                                  <w:marBottom w:val="0"/>
                                  <w:divBdr>
                                    <w:top w:val="none" w:sz="0" w:space="0" w:color="auto"/>
                                    <w:left w:val="none" w:sz="0" w:space="0" w:color="auto"/>
                                    <w:bottom w:val="none" w:sz="0" w:space="0" w:color="auto"/>
                                    <w:right w:val="none" w:sz="0" w:space="0" w:color="auto"/>
                                  </w:divBdr>
                                </w:div>
                                <w:div w:id="882256590">
                                  <w:marLeft w:val="0"/>
                                  <w:marRight w:val="0"/>
                                  <w:marTop w:val="0"/>
                                  <w:marBottom w:val="0"/>
                                  <w:divBdr>
                                    <w:top w:val="none" w:sz="0" w:space="0" w:color="auto"/>
                                    <w:left w:val="none" w:sz="0" w:space="0" w:color="auto"/>
                                    <w:bottom w:val="none" w:sz="0" w:space="0" w:color="auto"/>
                                    <w:right w:val="none" w:sz="0" w:space="0" w:color="auto"/>
                                  </w:divBdr>
                                </w:div>
                                <w:div w:id="389228107">
                                  <w:marLeft w:val="0"/>
                                  <w:marRight w:val="0"/>
                                  <w:marTop w:val="0"/>
                                  <w:marBottom w:val="0"/>
                                  <w:divBdr>
                                    <w:top w:val="none" w:sz="0" w:space="0" w:color="auto"/>
                                    <w:left w:val="none" w:sz="0" w:space="0" w:color="auto"/>
                                    <w:bottom w:val="none" w:sz="0" w:space="0" w:color="auto"/>
                                    <w:right w:val="none" w:sz="0" w:space="0" w:color="auto"/>
                                  </w:divBdr>
                                </w:div>
                              </w:divsChild>
                            </w:div>
                            <w:div w:id="1546989315">
                              <w:marLeft w:val="0"/>
                              <w:marRight w:val="0"/>
                              <w:marTop w:val="0"/>
                              <w:marBottom w:val="0"/>
                              <w:divBdr>
                                <w:top w:val="none" w:sz="0" w:space="0" w:color="auto"/>
                                <w:left w:val="none" w:sz="0" w:space="0" w:color="auto"/>
                                <w:bottom w:val="none" w:sz="0" w:space="0" w:color="auto"/>
                                <w:right w:val="none" w:sz="0" w:space="0" w:color="auto"/>
                              </w:divBdr>
                              <w:divsChild>
                                <w:div w:id="1153176310">
                                  <w:marLeft w:val="0"/>
                                  <w:marRight w:val="0"/>
                                  <w:marTop w:val="0"/>
                                  <w:marBottom w:val="0"/>
                                  <w:divBdr>
                                    <w:top w:val="none" w:sz="0" w:space="0" w:color="auto"/>
                                    <w:left w:val="none" w:sz="0" w:space="0" w:color="auto"/>
                                    <w:bottom w:val="none" w:sz="0" w:space="0" w:color="auto"/>
                                    <w:right w:val="none" w:sz="0" w:space="0" w:color="auto"/>
                                  </w:divBdr>
                                </w:div>
                                <w:div w:id="128205573">
                                  <w:marLeft w:val="0"/>
                                  <w:marRight w:val="0"/>
                                  <w:marTop w:val="0"/>
                                  <w:marBottom w:val="0"/>
                                  <w:divBdr>
                                    <w:top w:val="none" w:sz="0" w:space="0" w:color="auto"/>
                                    <w:left w:val="none" w:sz="0" w:space="0" w:color="auto"/>
                                    <w:bottom w:val="none" w:sz="0" w:space="0" w:color="auto"/>
                                    <w:right w:val="none" w:sz="0" w:space="0" w:color="auto"/>
                                  </w:divBdr>
                                </w:div>
                                <w:div w:id="2100519441">
                                  <w:marLeft w:val="0"/>
                                  <w:marRight w:val="0"/>
                                  <w:marTop w:val="0"/>
                                  <w:marBottom w:val="0"/>
                                  <w:divBdr>
                                    <w:top w:val="none" w:sz="0" w:space="0" w:color="auto"/>
                                    <w:left w:val="none" w:sz="0" w:space="0" w:color="auto"/>
                                    <w:bottom w:val="none" w:sz="0" w:space="0" w:color="auto"/>
                                    <w:right w:val="none" w:sz="0" w:space="0" w:color="auto"/>
                                  </w:divBdr>
                                </w:div>
                              </w:divsChild>
                            </w:div>
                            <w:div w:id="492067311">
                              <w:marLeft w:val="0"/>
                              <w:marRight w:val="0"/>
                              <w:marTop w:val="0"/>
                              <w:marBottom w:val="0"/>
                              <w:divBdr>
                                <w:top w:val="none" w:sz="0" w:space="0" w:color="auto"/>
                                <w:left w:val="none" w:sz="0" w:space="0" w:color="auto"/>
                                <w:bottom w:val="none" w:sz="0" w:space="0" w:color="auto"/>
                                <w:right w:val="none" w:sz="0" w:space="0" w:color="auto"/>
                              </w:divBdr>
                              <w:divsChild>
                                <w:div w:id="103576435">
                                  <w:marLeft w:val="0"/>
                                  <w:marRight w:val="0"/>
                                  <w:marTop w:val="0"/>
                                  <w:marBottom w:val="0"/>
                                  <w:divBdr>
                                    <w:top w:val="none" w:sz="0" w:space="0" w:color="auto"/>
                                    <w:left w:val="none" w:sz="0" w:space="0" w:color="auto"/>
                                    <w:bottom w:val="none" w:sz="0" w:space="0" w:color="auto"/>
                                    <w:right w:val="none" w:sz="0" w:space="0" w:color="auto"/>
                                  </w:divBdr>
                                </w:div>
                                <w:div w:id="787356507">
                                  <w:marLeft w:val="0"/>
                                  <w:marRight w:val="0"/>
                                  <w:marTop w:val="0"/>
                                  <w:marBottom w:val="0"/>
                                  <w:divBdr>
                                    <w:top w:val="none" w:sz="0" w:space="0" w:color="auto"/>
                                    <w:left w:val="none" w:sz="0" w:space="0" w:color="auto"/>
                                    <w:bottom w:val="none" w:sz="0" w:space="0" w:color="auto"/>
                                    <w:right w:val="none" w:sz="0" w:space="0" w:color="auto"/>
                                  </w:divBdr>
                                </w:div>
                                <w:div w:id="1133864283">
                                  <w:marLeft w:val="0"/>
                                  <w:marRight w:val="0"/>
                                  <w:marTop w:val="0"/>
                                  <w:marBottom w:val="0"/>
                                  <w:divBdr>
                                    <w:top w:val="none" w:sz="0" w:space="0" w:color="auto"/>
                                    <w:left w:val="none" w:sz="0" w:space="0" w:color="auto"/>
                                    <w:bottom w:val="none" w:sz="0" w:space="0" w:color="auto"/>
                                    <w:right w:val="none" w:sz="0" w:space="0" w:color="auto"/>
                                  </w:divBdr>
                                </w:div>
                                <w:div w:id="263264872">
                                  <w:marLeft w:val="0"/>
                                  <w:marRight w:val="0"/>
                                  <w:marTop w:val="0"/>
                                  <w:marBottom w:val="0"/>
                                  <w:divBdr>
                                    <w:top w:val="none" w:sz="0" w:space="0" w:color="auto"/>
                                    <w:left w:val="none" w:sz="0" w:space="0" w:color="auto"/>
                                    <w:bottom w:val="none" w:sz="0" w:space="0" w:color="auto"/>
                                    <w:right w:val="none" w:sz="0" w:space="0" w:color="auto"/>
                                  </w:divBdr>
                                </w:div>
                              </w:divsChild>
                            </w:div>
                            <w:div w:id="1265570912">
                              <w:marLeft w:val="0"/>
                              <w:marRight w:val="0"/>
                              <w:marTop w:val="0"/>
                              <w:marBottom w:val="0"/>
                              <w:divBdr>
                                <w:top w:val="none" w:sz="0" w:space="0" w:color="auto"/>
                                <w:left w:val="none" w:sz="0" w:space="0" w:color="auto"/>
                                <w:bottom w:val="none" w:sz="0" w:space="0" w:color="auto"/>
                                <w:right w:val="none" w:sz="0" w:space="0" w:color="auto"/>
                              </w:divBdr>
                              <w:divsChild>
                                <w:div w:id="1871140387">
                                  <w:marLeft w:val="0"/>
                                  <w:marRight w:val="0"/>
                                  <w:marTop w:val="0"/>
                                  <w:marBottom w:val="0"/>
                                  <w:divBdr>
                                    <w:top w:val="none" w:sz="0" w:space="0" w:color="auto"/>
                                    <w:left w:val="none" w:sz="0" w:space="0" w:color="auto"/>
                                    <w:bottom w:val="none" w:sz="0" w:space="0" w:color="auto"/>
                                    <w:right w:val="none" w:sz="0" w:space="0" w:color="auto"/>
                                  </w:divBdr>
                                </w:div>
                                <w:div w:id="544803769">
                                  <w:marLeft w:val="0"/>
                                  <w:marRight w:val="0"/>
                                  <w:marTop w:val="0"/>
                                  <w:marBottom w:val="0"/>
                                  <w:divBdr>
                                    <w:top w:val="none" w:sz="0" w:space="0" w:color="auto"/>
                                    <w:left w:val="none" w:sz="0" w:space="0" w:color="auto"/>
                                    <w:bottom w:val="none" w:sz="0" w:space="0" w:color="auto"/>
                                    <w:right w:val="none" w:sz="0" w:space="0" w:color="auto"/>
                                  </w:divBdr>
                                </w:div>
                                <w:div w:id="1986859456">
                                  <w:marLeft w:val="0"/>
                                  <w:marRight w:val="0"/>
                                  <w:marTop w:val="0"/>
                                  <w:marBottom w:val="0"/>
                                  <w:divBdr>
                                    <w:top w:val="none" w:sz="0" w:space="0" w:color="auto"/>
                                    <w:left w:val="none" w:sz="0" w:space="0" w:color="auto"/>
                                    <w:bottom w:val="none" w:sz="0" w:space="0" w:color="auto"/>
                                    <w:right w:val="none" w:sz="0" w:space="0" w:color="auto"/>
                                  </w:divBdr>
                                </w:div>
                                <w:div w:id="799952840">
                                  <w:marLeft w:val="0"/>
                                  <w:marRight w:val="0"/>
                                  <w:marTop w:val="0"/>
                                  <w:marBottom w:val="0"/>
                                  <w:divBdr>
                                    <w:top w:val="none" w:sz="0" w:space="0" w:color="auto"/>
                                    <w:left w:val="none" w:sz="0" w:space="0" w:color="auto"/>
                                    <w:bottom w:val="none" w:sz="0" w:space="0" w:color="auto"/>
                                    <w:right w:val="none" w:sz="0" w:space="0" w:color="auto"/>
                                  </w:divBdr>
                                </w:div>
                              </w:divsChild>
                            </w:div>
                            <w:div w:id="183400385">
                              <w:marLeft w:val="0"/>
                              <w:marRight w:val="0"/>
                              <w:marTop w:val="0"/>
                              <w:marBottom w:val="0"/>
                              <w:divBdr>
                                <w:top w:val="none" w:sz="0" w:space="0" w:color="auto"/>
                                <w:left w:val="none" w:sz="0" w:space="0" w:color="auto"/>
                                <w:bottom w:val="none" w:sz="0" w:space="0" w:color="auto"/>
                                <w:right w:val="none" w:sz="0" w:space="0" w:color="auto"/>
                              </w:divBdr>
                              <w:divsChild>
                                <w:div w:id="646665904">
                                  <w:marLeft w:val="0"/>
                                  <w:marRight w:val="0"/>
                                  <w:marTop w:val="0"/>
                                  <w:marBottom w:val="0"/>
                                  <w:divBdr>
                                    <w:top w:val="none" w:sz="0" w:space="0" w:color="auto"/>
                                    <w:left w:val="none" w:sz="0" w:space="0" w:color="auto"/>
                                    <w:bottom w:val="none" w:sz="0" w:space="0" w:color="auto"/>
                                    <w:right w:val="none" w:sz="0" w:space="0" w:color="auto"/>
                                  </w:divBdr>
                                </w:div>
                                <w:div w:id="1163743729">
                                  <w:marLeft w:val="0"/>
                                  <w:marRight w:val="0"/>
                                  <w:marTop w:val="0"/>
                                  <w:marBottom w:val="0"/>
                                  <w:divBdr>
                                    <w:top w:val="none" w:sz="0" w:space="0" w:color="auto"/>
                                    <w:left w:val="none" w:sz="0" w:space="0" w:color="auto"/>
                                    <w:bottom w:val="none" w:sz="0" w:space="0" w:color="auto"/>
                                    <w:right w:val="none" w:sz="0" w:space="0" w:color="auto"/>
                                  </w:divBdr>
                                </w:div>
                                <w:div w:id="540677209">
                                  <w:marLeft w:val="0"/>
                                  <w:marRight w:val="0"/>
                                  <w:marTop w:val="0"/>
                                  <w:marBottom w:val="0"/>
                                  <w:divBdr>
                                    <w:top w:val="none" w:sz="0" w:space="0" w:color="auto"/>
                                    <w:left w:val="none" w:sz="0" w:space="0" w:color="auto"/>
                                    <w:bottom w:val="none" w:sz="0" w:space="0" w:color="auto"/>
                                    <w:right w:val="none" w:sz="0" w:space="0" w:color="auto"/>
                                  </w:divBdr>
                                </w:div>
                                <w:div w:id="1409187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97605510">
      <w:bodyDiv w:val="1"/>
      <w:marLeft w:val="0"/>
      <w:marRight w:val="0"/>
      <w:marTop w:val="0"/>
      <w:marBottom w:val="0"/>
      <w:divBdr>
        <w:top w:val="none" w:sz="0" w:space="0" w:color="auto"/>
        <w:left w:val="none" w:sz="0" w:space="0" w:color="auto"/>
        <w:bottom w:val="none" w:sz="0" w:space="0" w:color="auto"/>
        <w:right w:val="none" w:sz="0" w:space="0" w:color="auto"/>
      </w:divBdr>
    </w:div>
    <w:div w:id="799883079">
      <w:bodyDiv w:val="1"/>
      <w:marLeft w:val="0"/>
      <w:marRight w:val="0"/>
      <w:marTop w:val="0"/>
      <w:marBottom w:val="0"/>
      <w:divBdr>
        <w:top w:val="none" w:sz="0" w:space="0" w:color="auto"/>
        <w:left w:val="none" w:sz="0" w:space="0" w:color="auto"/>
        <w:bottom w:val="none" w:sz="0" w:space="0" w:color="auto"/>
        <w:right w:val="none" w:sz="0" w:space="0" w:color="auto"/>
      </w:divBdr>
    </w:div>
    <w:div w:id="801001190">
      <w:bodyDiv w:val="1"/>
      <w:marLeft w:val="0"/>
      <w:marRight w:val="0"/>
      <w:marTop w:val="0"/>
      <w:marBottom w:val="0"/>
      <w:divBdr>
        <w:top w:val="none" w:sz="0" w:space="0" w:color="auto"/>
        <w:left w:val="none" w:sz="0" w:space="0" w:color="auto"/>
        <w:bottom w:val="none" w:sz="0" w:space="0" w:color="auto"/>
        <w:right w:val="none" w:sz="0" w:space="0" w:color="auto"/>
      </w:divBdr>
    </w:div>
    <w:div w:id="801926731">
      <w:bodyDiv w:val="1"/>
      <w:marLeft w:val="0"/>
      <w:marRight w:val="0"/>
      <w:marTop w:val="0"/>
      <w:marBottom w:val="0"/>
      <w:divBdr>
        <w:top w:val="none" w:sz="0" w:space="0" w:color="auto"/>
        <w:left w:val="none" w:sz="0" w:space="0" w:color="auto"/>
        <w:bottom w:val="none" w:sz="0" w:space="0" w:color="auto"/>
        <w:right w:val="none" w:sz="0" w:space="0" w:color="auto"/>
      </w:divBdr>
    </w:div>
    <w:div w:id="804006736">
      <w:bodyDiv w:val="1"/>
      <w:marLeft w:val="0"/>
      <w:marRight w:val="0"/>
      <w:marTop w:val="0"/>
      <w:marBottom w:val="0"/>
      <w:divBdr>
        <w:top w:val="none" w:sz="0" w:space="0" w:color="auto"/>
        <w:left w:val="none" w:sz="0" w:space="0" w:color="auto"/>
        <w:bottom w:val="none" w:sz="0" w:space="0" w:color="auto"/>
        <w:right w:val="none" w:sz="0" w:space="0" w:color="auto"/>
      </w:divBdr>
      <w:divsChild>
        <w:div w:id="651762444">
          <w:marLeft w:val="0"/>
          <w:marRight w:val="0"/>
          <w:marTop w:val="0"/>
          <w:marBottom w:val="0"/>
          <w:divBdr>
            <w:top w:val="none" w:sz="0" w:space="0" w:color="auto"/>
            <w:left w:val="none" w:sz="0" w:space="0" w:color="auto"/>
            <w:bottom w:val="none" w:sz="0" w:space="0" w:color="auto"/>
            <w:right w:val="none" w:sz="0" w:space="0" w:color="auto"/>
          </w:divBdr>
          <w:divsChild>
            <w:div w:id="737173675">
              <w:marLeft w:val="0"/>
              <w:marRight w:val="0"/>
              <w:marTop w:val="0"/>
              <w:marBottom w:val="0"/>
              <w:divBdr>
                <w:top w:val="none" w:sz="0" w:space="0" w:color="auto"/>
                <w:left w:val="none" w:sz="0" w:space="0" w:color="auto"/>
                <w:bottom w:val="none" w:sz="0" w:space="0" w:color="auto"/>
                <w:right w:val="none" w:sz="0" w:space="0" w:color="auto"/>
              </w:divBdr>
              <w:divsChild>
                <w:div w:id="2026781961">
                  <w:marLeft w:val="0"/>
                  <w:marRight w:val="0"/>
                  <w:marTop w:val="0"/>
                  <w:marBottom w:val="0"/>
                  <w:divBdr>
                    <w:top w:val="none" w:sz="0" w:space="0" w:color="auto"/>
                    <w:left w:val="none" w:sz="0" w:space="0" w:color="auto"/>
                    <w:bottom w:val="none" w:sz="0" w:space="0" w:color="auto"/>
                    <w:right w:val="none" w:sz="0" w:space="0" w:color="auto"/>
                  </w:divBdr>
                  <w:divsChild>
                    <w:div w:id="1181043670">
                      <w:marLeft w:val="0"/>
                      <w:marRight w:val="0"/>
                      <w:marTop w:val="0"/>
                      <w:marBottom w:val="0"/>
                      <w:divBdr>
                        <w:top w:val="single" w:sz="4" w:space="2" w:color="C0C0C0"/>
                        <w:left w:val="single" w:sz="4" w:space="2" w:color="C0C0C0"/>
                        <w:bottom w:val="single" w:sz="4" w:space="2" w:color="C0C0C0"/>
                        <w:right w:val="single" w:sz="4" w:space="2" w:color="C0C0C0"/>
                      </w:divBdr>
                      <w:divsChild>
                        <w:div w:id="176962943">
                          <w:marLeft w:val="0"/>
                          <w:marRight w:val="0"/>
                          <w:marTop w:val="0"/>
                          <w:marBottom w:val="0"/>
                          <w:divBdr>
                            <w:top w:val="none" w:sz="0" w:space="0" w:color="auto"/>
                            <w:left w:val="none" w:sz="0" w:space="0" w:color="auto"/>
                            <w:bottom w:val="none" w:sz="0" w:space="0" w:color="auto"/>
                            <w:right w:val="none" w:sz="0" w:space="0" w:color="auto"/>
                          </w:divBdr>
                        </w:div>
                        <w:div w:id="251789877">
                          <w:marLeft w:val="0"/>
                          <w:marRight w:val="0"/>
                          <w:marTop w:val="0"/>
                          <w:marBottom w:val="0"/>
                          <w:divBdr>
                            <w:top w:val="none" w:sz="0" w:space="0" w:color="auto"/>
                            <w:left w:val="none" w:sz="0" w:space="0" w:color="auto"/>
                            <w:bottom w:val="none" w:sz="0" w:space="0" w:color="auto"/>
                            <w:right w:val="none" w:sz="0" w:space="0" w:color="auto"/>
                          </w:divBdr>
                        </w:div>
                        <w:div w:id="335810720">
                          <w:marLeft w:val="0"/>
                          <w:marRight w:val="0"/>
                          <w:marTop w:val="0"/>
                          <w:marBottom w:val="0"/>
                          <w:divBdr>
                            <w:top w:val="none" w:sz="0" w:space="0" w:color="auto"/>
                            <w:left w:val="none" w:sz="0" w:space="0" w:color="auto"/>
                            <w:bottom w:val="none" w:sz="0" w:space="0" w:color="auto"/>
                            <w:right w:val="none" w:sz="0" w:space="0" w:color="auto"/>
                          </w:divBdr>
                        </w:div>
                        <w:div w:id="353386434">
                          <w:marLeft w:val="0"/>
                          <w:marRight w:val="0"/>
                          <w:marTop w:val="0"/>
                          <w:marBottom w:val="0"/>
                          <w:divBdr>
                            <w:top w:val="none" w:sz="0" w:space="0" w:color="auto"/>
                            <w:left w:val="none" w:sz="0" w:space="0" w:color="auto"/>
                            <w:bottom w:val="none" w:sz="0" w:space="0" w:color="auto"/>
                            <w:right w:val="none" w:sz="0" w:space="0" w:color="auto"/>
                          </w:divBdr>
                        </w:div>
                        <w:div w:id="400373134">
                          <w:marLeft w:val="0"/>
                          <w:marRight w:val="0"/>
                          <w:marTop w:val="0"/>
                          <w:marBottom w:val="0"/>
                          <w:divBdr>
                            <w:top w:val="none" w:sz="0" w:space="0" w:color="auto"/>
                            <w:left w:val="none" w:sz="0" w:space="0" w:color="auto"/>
                            <w:bottom w:val="none" w:sz="0" w:space="0" w:color="auto"/>
                            <w:right w:val="none" w:sz="0" w:space="0" w:color="auto"/>
                          </w:divBdr>
                        </w:div>
                        <w:div w:id="555357915">
                          <w:marLeft w:val="0"/>
                          <w:marRight w:val="0"/>
                          <w:marTop w:val="0"/>
                          <w:marBottom w:val="0"/>
                          <w:divBdr>
                            <w:top w:val="none" w:sz="0" w:space="0" w:color="auto"/>
                            <w:left w:val="none" w:sz="0" w:space="0" w:color="auto"/>
                            <w:bottom w:val="none" w:sz="0" w:space="0" w:color="auto"/>
                            <w:right w:val="none" w:sz="0" w:space="0" w:color="auto"/>
                          </w:divBdr>
                        </w:div>
                        <w:div w:id="570968779">
                          <w:marLeft w:val="0"/>
                          <w:marRight w:val="0"/>
                          <w:marTop w:val="0"/>
                          <w:marBottom w:val="0"/>
                          <w:divBdr>
                            <w:top w:val="none" w:sz="0" w:space="0" w:color="auto"/>
                            <w:left w:val="none" w:sz="0" w:space="0" w:color="auto"/>
                            <w:bottom w:val="none" w:sz="0" w:space="0" w:color="auto"/>
                            <w:right w:val="none" w:sz="0" w:space="0" w:color="auto"/>
                          </w:divBdr>
                        </w:div>
                        <w:div w:id="682825981">
                          <w:marLeft w:val="0"/>
                          <w:marRight w:val="0"/>
                          <w:marTop w:val="0"/>
                          <w:marBottom w:val="0"/>
                          <w:divBdr>
                            <w:top w:val="none" w:sz="0" w:space="0" w:color="auto"/>
                            <w:left w:val="none" w:sz="0" w:space="0" w:color="auto"/>
                            <w:bottom w:val="none" w:sz="0" w:space="0" w:color="auto"/>
                            <w:right w:val="none" w:sz="0" w:space="0" w:color="auto"/>
                          </w:divBdr>
                        </w:div>
                        <w:div w:id="747925499">
                          <w:marLeft w:val="0"/>
                          <w:marRight w:val="0"/>
                          <w:marTop w:val="0"/>
                          <w:marBottom w:val="0"/>
                          <w:divBdr>
                            <w:top w:val="none" w:sz="0" w:space="0" w:color="auto"/>
                            <w:left w:val="none" w:sz="0" w:space="0" w:color="auto"/>
                            <w:bottom w:val="none" w:sz="0" w:space="0" w:color="auto"/>
                            <w:right w:val="none" w:sz="0" w:space="0" w:color="auto"/>
                          </w:divBdr>
                        </w:div>
                        <w:div w:id="851340584">
                          <w:marLeft w:val="0"/>
                          <w:marRight w:val="0"/>
                          <w:marTop w:val="0"/>
                          <w:marBottom w:val="0"/>
                          <w:divBdr>
                            <w:top w:val="none" w:sz="0" w:space="0" w:color="auto"/>
                            <w:left w:val="none" w:sz="0" w:space="0" w:color="auto"/>
                            <w:bottom w:val="none" w:sz="0" w:space="0" w:color="auto"/>
                            <w:right w:val="none" w:sz="0" w:space="0" w:color="auto"/>
                          </w:divBdr>
                        </w:div>
                        <w:div w:id="873083638">
                          <w:marLeft w:val="0"/>
                          <w:marRight w:val="0"/>
                          <w:marTop w:val="0"/>
                          <w:marBottom w:val="0"/>
                          <w:divBdr>
                            <w:top w:val="none" w:sz="0" w:space="0" w:color="auto"/>
                            <w:left w:val="none" w:sz="0" w:space="0" w:color="auto"/>
                            <w:bottom w:val="none" w:sz="0" w:space="0" w:color="auto"/>
                            <w:right w:val="none" w:sz="0" w:space="0" w:color="auto"/>
                          </w:divBdr>
                        </w:div>
                        <w:div w:id="911549117">
                          <w:marLeft w:val="0"/>
                          <w:marRight w:val="0"/>
                          <w:marTop w:val="0"/>
                          <w:marBottom w:val="0"/>
                          <w:divBdr>
                            <w:top w:val="none" w:sz="0" w:space="0" w:color="auto"/>
                            <w:left w:val="none" w:sz="0" w:space="0" w:color="auto"/>
                            <w:bottom w:val="none" w:sz="0" w:space="0" w:color="auto"/>
                            <w:right w:val="none" w:sz="0" w:space="0" w:color="auto"/>
                          </w:divBdr>
                        </w:div>
                        <w:div w:id="923956199">
                          <w:marLeft w:val="0"/>
                          <w:marRight w:val="0"/>
                          <w:marTop w:val="0"/>
                          <w:marBottom w:val="0"/>
                          <w:divBdr>
                            <w:top w:val="none" w:sz="0" w:space="0" w:color="auto"/>
                            <w:left w:val="none" w:sz="0" w:space="0" w:color="auto"/>
                            <w:bottom w:val="none" w:sz="0" w:space="0" w:color="auto"/>
                            <w:right w:val="none" w:sz="0" w:space="0" w:color="auto"/>
                          </w:divBdr>
                        </w:div>
                        <w:div w:id="963999375">
                          <w:marLeft w:val="0"/>
                          <w:marRight w:val="0"/>
                          <w:marTop w:val="0"/>
                          <w:marBottom w:val="0"/>
                          <w:divBdr>
                            <w:top w:val="none" w:sz="0" w:space="0" w:color="auto"/>
                            <w:left w:val="none" w:sz="0" w:space="0" w:color="auto"/>
                            <w:bottom w:val="none" w:sz="0" w:space="0" w:color="auto"/>
                            <w:right w:val="none" w:sz="0" w:space="0" w:color="auto"/>
                          </w:divBdr>
                        </w:div>
                        <w:div w:id="966424803">
                          <w:marLeft w:val="0"/>
                          <w:marRight w:val="0"/>
                          <w:marTop w:val="0"/>
                          <w:marBottom w:val="0"/>
                          <w:divBdr>
                            <w:top w:val="none" w:sz="0" w:space="0" w:color="auto"/>
                            <w:left w:val="none" w:sz="0" w:space="0" w:color="auto"/>
                            <w:bottom w:val="none" w:sz="0" w:space="0" w:color="auto"/>
                            <w:right w:val="none" w:sz="0" w:space="0" w:color="auto"/>
                          </w:divBdr>
                        </w:div>
                        <w:div w:id="976225243">
                          <w:marLeft w:val="0"/>
                          <w:marRight w:val="0"/>
                          <w:marTop w:val="0"/>
                          <w:marBottom w:val="0"/>
                          <w:divBdr>
                            <w:top w:val="none" w:sz="0" w:space="0" w:color="auto"/>
                            <w:left w:val="none" w:sz="0" w:space="0" w:color="auto"/>
                            <w:bottom w:val="none" w:sz="0" w:space="0" w:color="auto"/>
                            <w:right w:val="none" w:sz="0" w:space="0" w:color="auto"/>
                          </w:divBdr>
                        </w:div>
                        <w:div w:id="1076318968">
                          <w:marLeft w:val="0"/>
                          <w:marRight w:val="0"/>
                          <w:marTop w:val="0"/>
                          <w:marBottom w:val="0"/>
                          <w:divBdr>
                            <w:top w:val="none" w:sz="0" w:space="0" w:color="auto"/>
                            <w:left w:val="none" w:sz="0" w:space="0" w:color="auto"/>
                            <w:bottom w:val="none" w:sz="0" w:space="0" w:color="auto"/>
                            <w:right w:val="none" w:sz="0" w:space="0" w:color="auto"/>
                          </w:divBdr>
                        </w:div>
                        <w:div w:id="1089692428">
                          <w:marLeft w:val="0"/>
                          <w:marRight w:val="0"/>
                          <w:marTop w:val="0"/>
                          <w:marBottom w:val="0"/>
                          <w:divBdr>
                            <w:top w:val="none" w:sz="0" w:space="0" w:color="auto"/>
                            <w:left w:val="none" w:sz="0" w:space="0" w:color="auto"/>
                            <w:bottom w:val="none" w:sz="0" w:space="0" w:color="auto"/>
                            <w:right w:val="none" w:sz="0" w:space="0" w:color="auto"/>
                          </w:divBdr>
                        </w:div>
                        <w:div w:id="1350838416">
                          <w:marLeft w:val="0"/>
                          <w:marRight w:val="0"/>
                          <w:marTop w:val="0"/>
                          <w:marBottom w:val="0"/>
                          <w:divBdr>
                            <w:top w:val="none" w:sz="0" w:space="0" w:color="auto"/>
                            <w:left w:val="none" w:sz="0" w:space="0" w:color="auto"/>
                            <w:bottom w:val="none" w:sz="0" w:space="0" w:color="auto"/>
                            <w:right w:val="none" w:sz="0" w:space="0" w:color="auto"/>
                          </w:divBdr>
                        </w:div>
                        <w:div w:id="1808277093">
                          <w:marLeft w:val="0"/>
                          <w:marRight w:val="0"/>
                          <w:marTop w:val="0"/>
                          <w:marBottom w:val="0"/>
                          <w:divBdr>
                            <w:top w:val="none" w:sz="0" w:space="0" w:color="auto"/>
                            <w:left w:val="none" w:sz="0" w:space="0" w:color="auto"/>
                            <w:bottom w:val="none" w:sz="0" w:space="0" w:color="auto"/>
                            <w:right w:val="none" w:sz="0" w:space="0" w:color="auto"/>
                          </w:divBdr>
                        </w:div>
                        <w:div w:id="1829318331">
                          <w:marLeft w:val="0"/>
                          <w:marRight w:val="0"/>
                          <w:marTop w:val="0"/>
                          <w:marBottom w:val="0"/>
                          <w:divBdr>
                            <w:top w:val="none" w:sz="0" w:space="0" w:color="auto"/>
                            <w:left w:val="none" w:sz="0" w:space="0" w:color="auto"/>
                            <w:bottom w:val="none" w:sz="0" w:space="0" w:color="auto"/>
                            <w:right w:val="none" w:sz="0" w:space="0" w:color="auto"/>
                          </w:divBdr>
                        </w:div>
                        <w:div w:id="1840000235">
                          <w:marLeft w:val="0"/>
                          <w:marRight w:val="0"/>
                          <w:marTop w:val="0"/>
                          <w:marBottom w:val="0"/>
                          <w:divBdr>
                            <w:top w:val="none" w:sz="0" w:space="0" w:color="auto"/>
                            <w:left w:val="none" w:sz="0" w:space="0" w:color="auto"/>
                            <w:bottom w:val="none" w:sz="0" w:space="0" w:color="auto"/>
                            <w:right w:val="none" w:sz="0" w:space="0" w:color="auto"/>
                          </w:divBdr>
                        </w:div>
                        <w:div w:id="1995059924">
                          <w:marLeft w:val="0"/>
                          <w:marRight w:val="0"/>
                          <w:marTop w:val="0"/>
                          <w:marBottom w:val="0"/>
                          <w:divBdr>
                            <w:top w:val="none" w:sz="0" w:space="0" w:color="auto"/>
                            <w:left w:val="none" w:sz="0" w:space="0" w:color="auto"/>
                            <w:bottom w:val="none" w:sz="0" w:space="0" w:color="auto"/>
                            <w:right w:val="none" w:sz="0" w:space="0" w:color="auto"/>
                          </w:divBdr>
                        </w:div>
                        <w:div w:id="2072579585">
                          <w:marLeft w:val="0"/>
                          <w:marRight w:val="0"/>
                          <w:marTop w:val="0"/>
                          <w:marBottom w:val="0"/>
                          <w:divBdr>
                            <w:top w:val="none" w:sz="0" w:space="0" w:color="auto"/>
                            <w:left w:val="none" w:sz="0" w:space="0" w:color="auto"/>
                            <w:bottom w:val="none" w:sz="0" w:space="0" w:color="auto"/>
                            <w:right w:val="none" w:sz="0" w:space="0" w:color="auto"/>
                          </w:divBdr>
                        </w:div>
                        <w:div w:id="2083600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06434213">
      <w:bodyDiv w:val="1"/>
      <w:marLeft w:val="0"/>
      <w:marRight w:val="0"/>
      <w:marTop w:val="0"/>
      <w:marBottom w:val="0"/>
      <w:divBdr>
        <w:top w:val="none" w:sz="0" w:space="0" w:color="auto"/>
        <w:left w:val="none" w:sz="0" w:space="0" w:color="auto"/>
        <w:bottom w:val="none" w:sz="0" w:space="0" w:color="auto"/>
        <w:right w:val="none" w:sz="0" w:space="0" w:color="auto"/>
      </w:divBdr>
      <w:divsChild>
        <w:div w:id="1999383026">
          <w:marLeft w:val="20"/>
          <w:marRight w:val="20"/>
          <w:marTop w:val="0"/>
          <w:marBottom w:val="0"/>
          <w:divBdr>
            <w:top w:val="none" w:sz="0" w:space="0" w:color="auto"/>
            <w:left w:val="none" w:sz="0" w:space="0" w:color="auto"/>
            <w:bottom w:val="none" w:sz="0" w:space="0" w:color="auto"/>
            <w:right w:val="none" w:sz="0" w:space="0" w:color="auto"/>
          </w:divBdr>
          <w:divsChild>
            <w:div w:id="1345670576">
              <w:marLeft w:val="0"/>
              <w:marRight w:val="0"/>
              <w:marTop w:val="0"/>
              <w:marBottom w:val="0"/>
              <w:divBdr>
                <w:top w:val="none" w:sz="0" w:space="0" w:color="auto"/>
                <w:left w:val="none" w:sz="0" w:space="0" w:color="auto"/>
                <w:bottom w:val="none" w:sz="0" w:space="0" w:color="auto"/>
                <w:right w:val="none" w:sz="0" w:space="0" w:color="auto"/>
              </w:divBdr>
              <w:divsChild>
                <w:div w:id="1974014836">
                  <w:marLeft w:val="0"/>
                  <w:marRight w:val="0"/>
                  <w:marTop w:val="0"/>
                  <w:marBottom w:val="0"/>
                  <w:divBdr>
                    <w:top w:val="none" w:sz="0" w:space="0" w:color="auto"/>
                    <w:left w:val="none" w:sz="0" w:space="0" w:color="auto"/>
                    <w:bottom w:val="none" w:sz="0" w:space="0" w:color="auto"/>
                    <w:right w:val="none" w:sz="0" w:space="0" w:color="auto"/>
                  </w:divBdr>
                  <w:divsChild>
                    <w:div w:id="1758162584">
                      <w:marLeft w:val="0"/>
                      <w:marRight w:val="0"/>
                      <w:marTop w:val="0"/>
                      <w:marBottom w:val="0"/>
                      <w:divBdr>
                        <w:top w:val="none" w:sz="0" w:space="0" w:color="auto"/>
                        <w:left w:val="none" w:sz="0" w:space="0" w:color="auto"/>
                        <w:bottom w:val="none" w:sz="0" w:space="0" w:color="auto"/>
                        <w:right w:val="none" w:sz="0" w:space="0" w:color="auto"/>
                      </w:divBdr>
                      <w:divsChild>
                        <w:div w:id="432289655">
                          <w:marLeft w:val="0"/>
                          <w:marRight w:val="0"/>
                          <w:marTop w:val="0"/>
                          <w:marBottom w:val="0"/>
                          <w:divBdr>
                            <w:top w:val="none" w:sz="0" w:space="0" w:color="auto"/>
                            <w:left w:val="none" w:sz="0" w:space="0" w:color="auto"/>
                            <w:bottom w:val="none" w:sz="0" w:space="0" w:color="auto"/>
                            <w:right w:val="none" w:sz="0" w:space="0" w:color="auto"/>
                          </w:divBdr>
                          <w:divsChild>
                            <w:div w:id="138503631">
                              <w:marLeft w:val="0"/>
                              <w:marRight w:val="0"/>
                              <w:marTop w:val="0"/>
                              <w:marBottom w:val="0"/>
                              <w:divBdr>
                                <w:top w:val="none" w:sz="0" w:space="0" w:color="auto"/>
                                <w:left w:val="none" w:sz="0" w:space="0" w:color="auto"/>
                                <w:bottom w:val="none" w:sz="0" w:space="0" w:color="auto"/>
                                <w:right w:val="none" w:sz="0" w:space="0" w:color="auto"/>
                              </w:divBdr>
                            </w:div>
                            <w:div w:id="484318827">
                              <w:marLeft w:val="0"/>
                              <w:marRight w:val="0"/>
                              <w:marTop w:val="0"/>
                              <w:marBottom w:val="0"/>
                              <w:divBdr>
                                <w:top w:val="none" w:sz="0" w:space="0" w:color="auto"/>
                                <w:left w:val="none" w:sz="0" w:space="0" w:color="auto"/>
                                <w:bottom w:val="none" w:sz="0" w:space="0" w:color="auto"/>
                                <w:right w:val="none" w:sz="0" w:space="0" w:color="auto"/>
                              </w:divBdr>
                            </w:div>
                            <w:div w:id="487868986">
                              <w:marLeft w:val="0"/>
                              <w:marRight w:val="0"/>
                              <w:marTop w:val="0"/>
                              <w:marBottom w:val="0"/>
                              <w:divBdr>
                                <w:top w:val="none" w:sz="0" w:space="0" w:color="auto"/>
                                <w:left w:val="none" w:sz="0" w:space="0" w:color="auto"/>
                                <w:bottom w:val="none" w:sz="0" w:space="0" w:color="auto"/>
                                <w:right w:val="none" w:sz="0" w:space="0" w:color="auto"/>
                              </w:divBdr>
                            </w:div>
                            <w:div w:id="526140602">
                              <w:marLeft w:val="0"/>
                              <w:marRight w:val="0"/>
                              <w:marTop w:val="0"/>
                              <w:marBottom w:val="0"/>
                              <w:divBdr>
                                <w:top w:val="none" w:sz="0" w:space="0" w:color="auto"/>
                                <w:left w:val="none" w:sz="0" w:space="0" w:color="auto"/>
                                <w:bottom w:val="none" w:sz="0" w:space="0" w:color="auto"/>
                                <w:right w:val="none" w:sz="0" w:space="0" w:color="auto"/>
                              </w:divBdr>
                            </w:div>
                            <w:div w:id="548340525">
                              <w:marLeft w:val="0"/>
                              <w:marRight w:val="0"/>
                              <w:marTop w:val="0"/>
                              <w:marBottom w:val="0"/>
                              <w:divBdr>
                                <w:top w:val="none" w:sz="0" w:space="0" w:color="auto"/>
                                <w:left w:val="none" w:sz="0" w:space="0" w:color="auto"/>
                                <w:bottom w:val="none" w:sz="0" w:space="0" w:color="auto"/>
                                <w:right w:val="none" w:sz="0" w:space="0" w:color="auto"/>
                              </w:divBdr>
                            </w:div>
                            <w:div w:id="835540202">
                              <w:marLeft w:val="0"/>
                              <w:marRight w:val="0"/>
                              <w:marTop w:val="0"/>
                              <w:marBottom w:val="0"/>
                              <w:divBdr>
                                <w:top w:val="none" w:sz="0" w:space="0" w:color="auto"/>
                                <w:left w:val="none" w:sz="0" w:space="0" w:color="auto"/>
                                <w:bottom w:val="none" w:sz="0" w:space="0" w:color="auto"/>
                                <w:right w:val="none" w:sz="0" w:space="0" w:color="auto"/>
                              </w:divBdr>
                            </w:div>
                            <w:div w:id="996492998">
                              <w:marLeft w:val="0"/>
                              <w:marRight w:val="0"/>
                              <w:marTop w:val="0"/>
                              <w:marBottom w:val="0"/>
                              <w:divBdr>
                                <w:top w:val="none" w:sz="0" w:space="0" w:color="auto"/>
                                <w:left w:val="none" w:sz="0" w:space="0" w:color="auto"/>
                                <w:bottom w:val="none" w:sz="0" w:space="0" w:color="auto"/>
                                <w:right w:val="none" w:sz="0" w:space="0" w:color="auto"/>
                              </w:divBdr>
                            </w:div>
                            <w:div w:id="1116144566">
                              <w:marLeft w:val="0"/>
                              <w:marRight w:val="0"/>
                              <w:marTop w:val="0"/>
                              <w:marBottom w:val="0"/>
                              <w:divBdr>
                                <w:top w:val="none" w:sz="0" w:space="0" w:color="auto"/>
                                <w:left w:val="none" w:sz="0" w:space="0" w:color="auto"/>
                                <w:bottom w:val="none" w:sz="0" w:space="0" w:color="auto"/>
                                <w:right w:val="none" w:sz="0" w:space="0" w:color="auto"/>
                              </w:divBdr>
                            </w:div>
                            <w:div w:id="1243103650">
                              <w:marLeft w:val="0"/>
                              <w:marRight w:val="0"/>
                              <w:marTop w:val="0"/>
                              <w:marBottom w:val="0"/>
                              <w:divBdr>
                                <w:top w:val="none" w:sz="0" w:space="0" w:color="auto"/>
                                <w:left w:val="none" w:sz="0" w:space="0" w:color="auto"/>
                                <w:bottom w:val="none" w:sz="0" w:space="0" w:color="auto"/>
                                <w:right w:val="none" w:sz="0" w:space="0" w:color="auto"/>
                              </w:divBdr>
                            </w:div>
                            <w:div w:id="1245147715">
                              <w:marLeft w:val="0"/>
                              <w:marRight w:val="0"/>
                              <w:marTop w:val="0"/>
                              <w:marBottom w:val="0"/>
                              <w:divBdr>
                                <w:top w:val="none" w:sz="0" w:space="0" w:color="auto"/>
                                <w:left w:val="none" w:sz="0" w:space="0" w:color="auto"/>
                                <w:bottom w:val="none" w:sz="0" w:space="0" w:color="auto"/>
                                <w:right w:val="none" w:sz="0" w:space="0" w:color="auto"/>
                              </w:divBdr>
                            </w:div>
                            <w:div w:id="1397510054">
                              <w:marLeft w:val="0"/>
                              <w:marRight w:val="0"/>
                              <w:marTop w:val="0"/>
                              <w:marBottom w:val="0"/>
                              <w:divBdr>
                                <w:top w:val="none" w:sz="0" w:space="0" w:color="auto"/>
                                <w:left w:val="none" w:sz="0" w:space="0" w:color="auto"/>
                                <w:bottom w:val="none" w:sz="0" w:space="0" w:color="auto"/>
                                <w:right w:val="none" w:sz="0" w:space="0" w:color="auto"/>
                              </w:divBdr>
                            </w:div>
                            <w:div w:id="1662393938">
                              <w:marLeft w:val="0"/>
                              <w:marRight w:val="0"/>
                              <w:marTop w:val="0"/>
                              <w:marBottom w:val="0"/>
                              <w:divBdr>
                                <w:top w:val="none" w:sz="0" w:space="0" w:color="auto"/>
                                <w:left w:val="none" w:sz="0" w:space="0" w:color="auto"/>
                                <w:bottom w:val="none" w:sz="0" w:space="0" w:color="auto"/>
                                <w:right w:val="none" w:sz="0" w:space="0" w:color="auto"/>
                              </w:divBdr>
                            </w:div>
                            <w:div w:id="1848247012">
                              <w:marLeft w:val="0"/>
                              <w:marRight w:val="0"/>
                              <w:marTop w:val="0"/>
                              <w:marBottom w:val="0"/>
                              <w:divBdr>
                                <w:top w:val="none" w:sz="0" w:space="0" w:color="auto"/>
                                <w:left w:val="none" w:sz="0" w:space="0" w:color="auto"/>
                                <w:bottom w:val="none" w:sz="0" w:space="0" w:color="auto"/>
                                <w:right w:val="none" w:sz="0" w:space="0" w:color="auto"/>
                              </w:divBdr>
                            </w:div>
                            <w:div w:id="1922791306">
                              <w:marLeft w:val="0"/>
                              <w:marRight w:val="0"/>
                              <w:marTop w:val="0"/>
                              <w:marBottom w:val="0"/>
                              <w:divBdr>
                                <w:top w:val="none" w:sz="0" w:space="0" w:color="auto"/>
                                <w:left w:val="none" w:sz="0" w:space="0" w:color="auto"/>
                                <w:bottom w:val="none" w:sz="0" w:space="0" w:color="auto"/>
                                <w:right w:val="none" w:sz="0" w:space="0" w:color="auto"/>
                              </w:divBdr>
                            </w:div>
                            <w:div w:id="2078703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07356313">
      <w:bodyDiv w:val="1"/>
      <w:marLeft w:val="0"/>
      <w:marRight w:val="0"/>
      <w:marTop w:val="0"/>
      <w:marBottom w:val="0"/>
      <w:divBdr>
        <w:top w:val="none" w:sz="0" w:space="0" w:color="auto"/>
        <w:left w:val="none" w:sz="0" w:space="0" w:color="auto"/>
        <w:bottom w:val="none" w:sz="0" w:space="0" w:color="auto"/>
        <w:right w:val="none" w:sz="0" w:space="0" w:color="auto"/>
      </w:divBdr>
      <w:divsChild>
        <w:div w:id="797454692">
          <w:marLeft w:val="0"/>
          <w:marRight w:val="0"/>
          <w:marTop w:val="0"/>
          <w:marBottom w:val="0"/>
          <w:divBdr>
            <w:top w:val="none" w:sz="0" w:space="0" w:color="auto"/>
            <w:left w:val="none" w:sz="0" w:space="0" w:color="auto"/>
            <w:bottom w:val="none" w:sz="0" w:space="0" w:color="auto"/>
            <w:right w:val="none" w:sz="0" w:space="0" w:color="auto"/>
          </w:divBdr>
        </w:div>
        <w:div w:id="369230037">
          <w:marLeft w:val="0"/>
          <w:marRight w:val="0"/>
          <w:marTop w:val="0"/>
          <w:marBottom w:val="0"/>
          <w:divBdr>
            <w:top w:val="none" w:sz="0" w:space="0" w:color="auto"/>
            <w:left w:val="none" w:sz="0" w:space="0" w:color="auto"/>
            <w:bottom w:val="none" w:sz="0" w:space="0" w:color="auto"/>
            <w:right w:val="none" w:sz="0" w:space="0" w:color="auto"/>
          </w:divBdr>
        </w:div>
        <w:div w:id="1732970598">
          <w:marLeft w:val="0"/>
          <w:marRight w:val="0"/>
          <w:marTop w:val="0"/>
          <w:marBottom w:val="0"/>
          <w:divBdr>
            <w:top w:val="none" w:sz="0" w:space="0" w:color="auto"/>
            <w:left w:val="none" w:sz="0" w:space="0" w:color="auto"/>
            <w:bottom w:val="none" w:sz="0" w:space="0" w:color="auto"/>
            <w:right w:val="none" w:sz="0" w:space="0" w:color="auto"/>
          </w:divBdr>
        </w:div>
        <w:div w:id="1036466493">
          <w:marLeft w:val="0"/>
          <w:marRight w:val="0"/>
          <w:marTop w:val="0"/>
          <w:marBottom w:val="0"/>
          <w:divBdr>
            <w:top w:val="none" w:sz="0" w:space="0" w:color="auto"/>
            <w:left w:val="none" w:sz="0" w:space="0" w:color="auto"/>
            <w:bottom w:val="none" w:sz="0" w:space="0" w:color="auto"/>
            <w:right w:val="none" w:sz="0" w:space="0" w:color="auto"/>
          </w:divBdr>
        </w:div>
        <w:div w:id="2056849698">
          <w:marLeft w:val="0"/>
          <w:marRight w:val="0"/>
          <w:marTop w:val="0"/>
          <w:marBottom w:val="0"/>
          <w:divBdr>
            <w:top w:val="none" w:sz="0" w:space="0" w:color="auto"/>
            <w:left w:val="none" w:sz="0" w:space="0" w:color="auto"/>
            <w:bottom w:val="none" w:sz="0" w:space="0" w:color="auto"/>
            <w:right w:val="none" w:sz="0" w:space="0" w:color="auto"/>
          </w:divBdr>
        </w:div>
        <w:div w:id="396125660">
          <w:marLeft w:val="0"/>
          <w:marRight w:val="0"/>
          <w:marTop w:val="0"/>
          <w:marBottom w:val="0"/>
          <w:divBdr>
            <w:top w:val="none" w:sz="0" w:space="0" w:color="auto"/>
            <w:left w:val="none" w:sz="0" w:space="0" w:color="auto"/>
            <w:bottom w:val="none" w:sz="0" w:space="0" w:color="auto"/>
            <w:right w:val="none" w:sz="0" w:space="0" w:color="auto"/>
          </w:divBdr>
        </w:div>
        <w:div w:id="824205432">
          <w:marLeft w:val="0"/>
          <w:marRight w:val="0"/>
          <w:marTop w:val="0"/>
          <w:marBottom w:val="0"/>
          <w:divBdr>
            <w:top w:val="none" w:sz="0" w:space="0" w:color="auto"/>
            <w:left w:val="none" w:sz="0" w:space="0" w:color="auto"/>
            <w:bottom w:val="none" w:sz="0" w:space="0" w:color="auto"/>
            <w:right w:val="none" w:sz="0" w:space="0" w:color="auto"/>
          </w:divBdr>
        </w:div>
        <w:div w:id="874923829">
          <w:marLeft w:val="0"/>
          <w:marRight w:val="0"/>
          <w:marTop w:val="0"/>
          <w:marBottom w:val="0"/>
          <w:divBdr>
            <w:top w:val="none" w:sz="0" w:space="0" w:color="auto"/>
            <w:left w:val="none" w:sz="0" w:space="0" w:color="auto"/>
            <w:bottom w:val="none" w:sz="0" w:space="0" w:color="auto"/>
            <w:right w:val="none" w:sz="0" w:space="0" w:color="auto"/>
          </w:divBdr>
        </w:div>
        <w:div w:id="507600747">
          <w:marLeft w:val="0"/>
          <w:marRight w:val="0"/>
          <w:marTop w:val="0"/>
          <w:marBottom w:val="0"/>
          <w:divBdr>
            <w:top w:val="none" w:sz="0" w:space="0" w:color="auto"/>
            <w:left w:val="none" w:sz="0" w:space="0" w:color="auto"/>
            <w:bottom w:val="none" w:sz="0" w:space="0" w:color="auto"/>
            <w:right w:val="none" w:sz="0" w:space="0" w:color="auto"/>
          </w:divBdr>
        </w:div>
        <w:div w:id="1783457465">
          <w:marLeft w:val="0"/>
          <w:marRight w:val="0"/>
          <w:marTop w:val="0"/>
          <w:marBottom w:val="0"/>
          <w:divBdr>
            <w:top w:val="none" w:sz="0" w:space="0" w:color="auto"/>
            <w:left w:val="none" w:sz="0" w:space="0" w:color="auto"/>
            <w:bottom w:val="none" w:sz="0" w:space="0" w:color="auto"/>
            <w:right w:val="none" w:sz="0" w:space="0" w:color="auto"/>
          </w:divBdr>
        </w:div>
        <w:div w:id="542256288">
          <w:marLeft w:val="0"/>
          <w:marRight w:val="0"/>
          <w:marTop w:val="0"/>
          <w:marBottom w:val="0"/>
          <w:divBdr>
            <w:top w:val="none" w:sz="0" w:space="0" w:color="auto"/>
            <w:left w:val="none" w:sz="0" w:space="0" w:color="auto"/>
            <w:bottom w:val="none" w:sz="0" w:space="0" w:color="auto"/>
            <w:right w:val="none" w:sz="0" w:space="0" w:color="auto"/>
          </w:divBdr>
        </w:div>
        <w:div w:id="2044861921">
          <w:marLeft w:val="0"/>
          <w:marRight w:val="0"/>
          <w:marTop w:val="0"/>
          <w:marBottom w:val="0"/>
          <w:divBdr>
            <w:top w:val="none" w:sz="0" w:space="0" w:color="auto"/>
            <w:left w:val="none" w:sz="0" w:space="0" w:color="auto"/>
            <w:bottom w:val="none" w:sz="0" w:space="0" w:color="auto"/>
            <w:right w:val="none" w:sz="0" w:space="0" w:color="auto"/>
          </w:divBdr>
        </w:div>
        <w:div w:id="1936354031">
          <w:marLeft w:val="0"/>
          <w:marRight w:val="0"/>
          <w:marTop w:val="0"/>
          <w:marBottom w:val="0"/>
          <w:divBdr>
            <w:top w:val="none" w:sz="0" w:space="0" w:color="auto"/>
            <w:left w:val="none" w:sz="0" w:space="0" w:color="auto"/>
            <w:bottom w:val="none" w:sz="0" w:space="0" w:color="auto"/>
            <w:right w:val="none" w:sz="0" w:space="0" w:color="auto"/>
          </w:divBdr>
        </w:div>
        <w:div w:id="931670702">
          <w:marLeft w:val="0"/>
          <w:marRight w:val="0"/>
          <w:marTop w:val="0"/>
          <w:marBottom w:val="0"/>
          <w:divBdr>
            <w:top w:val="none" w:sz="0" w:space="0" w:color="auto"/>
            <w:left w:val="none" w:sz="0" w:space="0" w:color="auto"/>
            <w:bottom w:val="none" w:sz="0" w:space="0" w:color="auto"/>
            <w:right w:val="none" w:sz="0" w:space="0" w:color="auto"/>
          </w:divBdr>
        </w:div>
        <w:div w:id="1004473122">
          <w:marLeft w:val="0"/>
          <w:marRight w:val="0"/>
          <w:marTop w:val="0"/>
          <w:marBottom w:val="0"/>
          <w:divBdr>
            <w:top w:val="none" w:sz="0" w:space="0" w:color="auto"/>
            <w:left w:val="none" w:sz="0" w:space="0" w:color="auto"/>
            <w:bottom w:val="none" w:sz="0" w:space="0" w:color="auto"/>
            <w:right w:val="none" w:sz="0" w:space="0" w:color="auto"/>
          </w:divBdr>
        </w:div>
        <w:div w:id="709499874">
          <w:marLeft w:val="0"/>
          <w:marRight w:val="0"/>
          <w:marTop w:val="0"/>
          <w:marBottom w:val="0"/>
          <w:divBdr>
            <w:top w:val="none" w:sz="0" w:space="0" w:color="auto"/>
            <w:left w:val="none" w:sz="0" w:space="0" w:color="auto"/>
            <w:bottom w:val="none" w:sz="0" w:space="0" w:color="auto"/>
            <w:right w:val="none" w:sz="0" w:space="0" w:color="auto"/>
          </w:divBdr>
        </w:div>
        <w:div w:id="1235580932">
          <w:marLeft w:val="0"/>
          <w:marRight w:val="0"/>
          <w:marTop w:val="0"/>
          <w:marBottom w:val="0"/>
          <w:divBdr>
            <w:top w:val="none" w:sz="0" w:space="0" w:color="auto"/>
            <w:left w:val="none" w:sz="0" w:space="0" w:color="auto"/>
            <w:bottom w:val="none" w:sz="0" w:space="0" w:color="auto"/>
            <w:right w:val="none" w:sz="0" w:space="0" w:color="auto"/>
          </w:divBdr>
        </w:div>
        <w:div w:id="1715035528">
          <w:marLeft w:val="0"/>
          <w:marRight w:val="0"/>
          <w:marTop w:val="0"/>
          <w:marBottom w:val="0"/>
          <w:divBdr>
            <w:top w:val="none" w:sz="0" w:space="0" w:color="auto"/>
            <w:left w:val="none" w:sz="0" w:space="0" w:color="auto"/>
            <w:bottom w:val="none" w:sz="0" w:space="0" w:color="auto"/>
            <w:right w:val="none" w:sz="0" w:space="0" w:color="auto"/>
          </w:divBdr>
        </w:div>
        <w:div w:id="660357199">
          <w:marLeft w:val="0"/>
          <w:marRight w:val="0"/>
          <w:marTop w:val="0"/>
          <w:marBottom w:val="0"/>
          <w:divBdr>
            <w:top w:val="none" w:sz="0" w:space="0" w:color="auto"/>
            <w:left w:val="none" w:sz="0" w:space="0" w:color="auto"/>
            <w:bottom w:val="none" w:sz="0" w:space="0" w:color="auto"/>
            <w:right w:val="none" w:sz="0" w:space="0" w:color="auto"/>
          </w:divBdr>
        </w:div>
        <w:div w:id="1634746550">
          <w:marLeft w:val="0"/>
          <w:marRight w:val="0"/>
          <w:marTop w:val="0"/>
          <w:marBottom w:val="0"/>
          <w:divBdr>
            <w:top w:val="none" w:sz="0" w:space="0" w:color="auto"/>
            <w:left w:val="none" w:sz="0" w:space="0" w:color="auto"/>
            <w:bottom w:val="none" w:sz="0" w:space="0" w:color="auto"/>
            <w:right w:val="none" w:sz="0" w:space="0" w:color="auto"/>
          </w:divBdr>
        </w:div>
        <w:div w:id="1003360101">
          <w:marLeft w:val="0"/>
          <w:marRight w:val="0"/>
          <w:marTop w:val="0"/>
          <w:marBottom w:val="0"/>
          <w:divBdr>
            <w:top w:val="none" w:sz="0" w:space="0" w:color="auto"/>
            <w:left w:val="none" w:sz="0" w:space="0" w:color="auto"/>
            <w:bottom w:val="none" w:sz="0" w:space="0" w:color="auto"/>
            <w:right w:val="none" w:sz="0" w:space="0" w:color="auto"/>
          </w:divBdr>
        </w:div>
        <w:div w:id="1911453764">
          <w:marLeft w:val="0"/>
          <w:marRight w:val="0"/>
          <w:marTop w:val="0"/>
          <w:marBottom w:val="0"/>
          <w:divBdr>
            <w:top w:val="none" w:sz="0" w:space="0" w:color="auto"/>
            <w:left w:val="none" w:sz="0" w:space="0" w:color="auto"/>
            <w:bottom w:val="none" w:sz="0" w:space="0" w:color="auto"/>
            <w:right w:val="none" w:sz="0" w:space="0" w:color="auto"/>
          </w:divBdr>
        </w:div>
      </w:divsChild>
    </w:div>
    <w:div w:id="807940753">
      <w:bodyDiv w:val="1"/>
      <w:marLeft w:val="0"/>
      <w:marRight w:val="0"/>
      <w:marTop w:val="0"/>
      <w:marBottom w:val="0"/>
      <w:divBdr>
        <w:top w:val="none" w:sz="0" w:space="0" w:color="auto"/>
        <w:left w:val="none" w:sz="0" w:space="0" w:color="auto"/>
        <w:bottom w:val="none" w:sz="0" w:space="0" w:color="auto"/>
        <w:right w:val="none" w:sz="0" w:space="0" w:color="auto"/>
      </w:divBdr>
    </w:div>
    <w:div w:id="808210272">
      <w:bodyDiv w:val="1"/>
      <w:marLeft w:val="0"/>
      <w:marRight w:val="0"/>
      <w:marTop w:val="0"/>
      <w:marBottom w:val="0"/>
      <w:divBdr>
        <w:top w:val="none" w:sz="0" w:space="0" w:color="auto"/>
        <w:left w:val="none" w:sz="0" w:space="0" w:color="auto"/>
        <w:bottom w:val="none" w:sz="0" w:space="0" w:color="auto"/>
        <w:right w:val="none" w:sz="0" w:space="0" w:color="auto"/>
      </w:divBdr>
    </w:div>
    <w:div w:id="810828204">
      <w:bodyDiv w:val="1"/>
      <w:marLeft w:val="0"/>
      <w:marRight w:val="0"/>
      <w:marTop w:val="0"/>
      <w:marBottom w:val="0"/>
      <w:divBdr>
        <w:top w:val="none" w:sz="0" w:space="0" w:color="auto"/>
        <w:left w:val="none" w:sz="0" w:space="0" w:color="auto"/>
        <w:bottom w:val="none" w:sz="0" w:space="0" w:color="auto"/>
        <w:right w:val="none" w:sz="0" w:space="0" w:color="auto"/>
      </w:divBdr>
      <w:divsChild>
        <w:div w:id="923027749">
          <w:marLeft w:val="0"/>
          <w:marRight w:val="0"/>
          <w:marTop w:val="0"/>
          <w:marBottom w:val="0"/>
          <w:divBdr>
            <w:top w:val="none" w:sz="0" w:space="0" w:color="auto"/>
            <w:left w:val="none" w:sz="0" w:space="0" w:color="auto"/>
            <w:bottom w:val="none" w:sz="0" w:space="0" w:color="auto"/>
            <w:right w:val="none" w:sz="0" w:space="0" w:color="auto"/>
          </w:divBdr>
          <w:divsChild>
            <w:div w:id="643781863">
              <w:marLeft w:val="0"/>
              <w:marRight w:val="0"/>
              <w:marTop w:val="0"/>
              <w:marBottom w:val="0"/>
              <w:divBdr>
                <w:top w:val="none" w:sz="0" w:space="0" w:color="auto"/>
                <w:left w:val="none" w:sz="0" w:space="0" w:color="auto"/>
                <w:bottom w:val="none" w:sz="0" w:space="0" w:color="auto"/>
                <w:right w:val="none" w:sz="0" w:space="0" w:color="auto"/>
              </w:divBdr>
              <w:divsChild>
                <w:div w:id="18841704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1754413">
      <w:bodyDiv w:val="1"/>
      <w:marLeft w:val="0"/>
      <w:marRight w:val="0"/>
      <w:marTop w:val="0"/>
      <w:marBottom w:val="0"/>
      <w:divBdr>
        <w:top w:val="none" w:sz="0" w:space="0" w:color="auto"/>
        <w:left w:val="none" w:sz="0" w:space="0" w:color="auto"/>
        <w:bottom w:val="none" w:sz="0" w:space="0" w:color="auto"/>
        <w:right w:val="none" w:sz="0" w:space="0" w:color="auto"/>
      </w:divBdr>
      <w:divsChild>
        <w:div w:id="896211317">
          <w:marLeft w:val="0"/>
          <w:marRight w:val="0"/>
          <w:marTop w:val="0"/>
          <w:marBottom w:val="0"/>
          <w:divBdr>
            <w:top w:val="none" w:sz="0" w:space="0" w:color="auto"/>
            <w:left w:val="none" w:sz="0" w:space="0" w:color="auto"/>
            <w:bottom w:val="none" w:sz="0" w:space="0" w:color="auto"/>
            <w:right w:val="none" w:sz="0" w:space="0" w:color="auto"/>
          </w:divBdr>
          <w:divsChild>
            <w:div w:id="1494686233">
              <w:marLeft w:val="0"/>
              <w:marRight w:val="0"/>
              <w:marTop w:val="0"/>
              <w:marBottom w:val="0"/>
              <w:divBdr>
                <w:top w:val="none" w:sz="0" w:space="0" w:color="auto"/>
                <w:left w:val="none" w:sz="0" w:space="0" w:color="auto"/>
                <w:bottom w:val="none" w:sz="0" w:space="0" w:color="auto"/>
                <w:right w:val="none" w:sz="0" w:space="0" w:color="auto"/>
              </w:divBdr>
              <w:divsChild>
                <w:div w:id="1635524085">
                  <w:marLeft w:val="0"/>
                  <w:marRight w:val="0"/>
                  <w:marTop w:val="0"/>
                  <w:marBottom w:val="0"/>
                  <w:divBdr>
                    <w:top w:val="none" w:sz="0" w:space="0" w:color="auto"/>
                    <w:left w:val="none" w:sz="0" w:space="0" w:color="auto"/>
                    <w:bottom w:val="none" w:sz="0" w:space="0" w:color="auto"/>
                    <w:right w:val="none" w:sz="0" w:space="0" w:color="auto"/>
                  </w:divBdr>
                  <w:divsChild>
                    <w:div w:id="126434484">
                      <w:marLeft w:val="0"/>
                      <w:marRight w:val="0"/>
                      <w:marTop w:val="0"/>
                      <w:marBottom w:val="0"/>
                      <w:divBdr>
                        <w:top w:val="none" w:sz="0" w:space="0" w:color="auto"/>
                        <w:left w:val="none" w:sz="0" w:space="0" w:color="auto"/>
                        <w:bottom w:val="none" w:sz="0" w:space="0" w:color="auto"/>
                        <w:right w:val="none" w:sz="0" w:space="0" w:color="auto"/>
                      </w:divBdr>
                      <w:divsChild>
                        <w:div w:id="1746995177">
                          <w:marLeft w:val="0"/>
                          <w:marRight w:val="0"/>
                          <w:marTop w:val="45"/>
                          <w:marBottom w:val="0"/>
                          <w:divBdr>
                            <w:top w:val="none" w:sz="0" w:space="0" w:color="auto"/>
                            <w:left w:val="none" w:sz="0" w:space="0" w:color="auto"/>
                            <w:bottom w:val="none" w:sz="0" w:space="0" w:color="auto"/>
                            <w:right w:val="none" w:sz="0" w:space="0" w:color="auto"/>
                          </w:divBdr>
                          <w:divsChild>
                            <w:div w:id="1189372951">
                              <w:marLeft w:val="0"/>
                              <w:marRight w:val="0"/>
                              <w:marTop w:val="0"/>
                              <w:marBottom w:val="0"/>
                              <w:divBdr>
                                <w:top w:val="none" w:sz="0" w:space="0" w:color="auto"/>
                                <w:left w:val="none" w:sz="0" w:space="0" w:color="auto"/>
                                <w:bottom w:val="none" w:sz="0" w:space="0" w:color="auto"/>
                                <w:right w:val="none" w:sz="0" w:space="0" w:color="auto"/>
                              </w:divBdr>
                              <w:divsChild>
                                <w:div w:id="1829399611">
                                  <w:marLeft w:val="2070"/>
                                  <w:marRight w:val="3810"/>
                                  <w:marTop w:val="0"/>
                                  <w:marBottom w:val="0"/>
                                  <w:divBdr>
                                    <w:top w:val="none" w:sz="0" w:space="0" w:color="auto"/>
                                    <w:left w:val="none" w:sz="0" w:space="0" w:color="auto"/>
                                    <w:bottom w:val="none" w:sz="0" w:space="0" w:color="auto"/>
                                    <w:right w:val="none" w:sz="0" w:space="0" w:color="auto"/>
                                  </w:divBdr>
                                  <w:divsChild>
                                    <w:div w:id="1326323049">
                                      <w:marLeft w:val="0"/>
                                      <w:marRight w:val="0"/>
                                      <w:marTop w:val="0"/>
                                      <w:marBottom w:val="0"/>
                                      <w:divBdr>
                                        <w:top w:val="none" w:sz="0" w:space="0" w:color="auto"/>
                                        <w:left w:val="none" w:sz="0" w:space="0" w:color="auto"/>
                                        <w:bottom w:val="none" w:sz="0" w:space="0" w:color="auto"/>
                                        <w:right w:val="none" w:sz="0" w:space="0" w:color="auto"/>
                                      </w:divBdr>
                                      <w:divsChild>
                                        <w:div w:id="870804516">
                                          <w:marLeft w:val="0"/>
                                          <w:marRight w:val="0"/>
                                          <w:marTop w:val="0"/>
                                          <w:marBottom w:val="0"/>
                                          <w:divBdr>
                                            <w:top w:val="none" w:sz="0" w:space="0" w:color="auto"/>
                                            <w:left w:val="none" w:sz="0" w:space="0" w:color="auto"/>
                                            <w:bottom w:val="none" w:sz="0" w:space="0" w:color="auto"/>
                                            <w:right w:val="none" w:sz="0" w:space="0" w:color="auto"/>
                                          </w:divBdr>
                                          <w:divsChild>
                                            <w:div w:id="1437021252">
                                              <w:marLeft w:val="0"/>
                                              <w:marRight w:val="0"/>
                                              <w:marTop w:val="0"/>
                                              <w:marBottom w:val="0"/>
                                              <w:divBdr>
                                                <w:top w:val="none" w:sz="0" w:space="0" w:color="auto"/>
                                                <w:left w:val="none" w:sz="0" w:space="0" w:color="auto"/>
                                                <w:bottom w:val="none" w:sz="0" w:space="0" w:color="auto"/>
                                                <w:right w:val="none" w:sz="0" w:space="0" w:color="auto"/>
                                              </w:divBdr>
                                              <w:divsChild>
                                                <w:div w:id="1205867553">
                                                  <w:marLeft w:val="0"/>
                                                  <w:marRight w:val="0"/>
                                                  <w:marTop w:val="0"/>
                                                  <w:marBottom w:val="0"/>
                                                  <w:divBdr>
                                                    <w:top w:val="none" w:sz="0" w:space="0" w:color="auto"/>
                                                    <w:left w:val="none" w:sz="0" w:space="0" w:color="auto"/>
                                                    <w:bottom w:val="none" w:sz="0" w:space="0" w:color="auto"/>
                                                    <w:right w:val="none" w:sz="0" w:space="0" w:color="auto"/>
                                                  </w:divBdr>
                                                  <w:divsChild>
                                                    <w:div w:id="589120932">
                                                      <w:marLeft w:val="0"/>
                                                      <w:marRight w:val="0"/>
                                                      <w:marTop w:val="0"/>
                                                      <w:marBottom w:val="0"/>
                                                      <w:divBdr>
                                                        <w:top w:val="none" w:sz="0" w:space="0" w:color="auto"/>
                                                        <w:left w:val="none" w:sz="0" w:space="0" w:color="auto"/>
                                                        <w:bottom w:val="none" w:sz="0" w:space="0" w:color="auto"/>
                                                        <w:right w:val="none" w:sz="0" w:space="0" w:color="auto"/>
                                                      </w:divBdr>
                                                      <w:divsChild>
                                                        <w:div w:id="1190296859">
                                                          <w:marLeft w:val="0"/>
                                                          <w:marRight w:val="0"/>
                                                          <w:marTop w:val="0"/>
                                                          <w:marBottom w:val="345"/>
                                                          <w:divBdr>
                                                            <w:top w:val="none" w:sz="0" w:space="0" w:color="auto"/>
                                                            <w:left w:val="none" w:sz="0" w:space="0" w:color="auto"/>
                                                            <w:bottom w:val="none" w:sz="0" w:space="0" w:color="auto"/>
                                                            <w:right w:val="none" w:sz="0" w:space="0" w:color="auto"/>
                                                          </w:divBdr>
                                                          <w:divsChild>
                                                            <w:div w:id="1973555480">
                                                              <w:marLeft w:val="0"/>
                                                              <w:marRight w:val="0"/>
                                                              <w:marTop w:val="0"/>
                                                              <w:marBottom w:val="0"/>
                                                              <w:divBdr>
                                                                <w:top w:val="none" w:sz="0" w:space="0" w:color="auto"/>
                                                                <w:left w:val="none" w:sz="0" w:space="0" w:color="auto"/>
                                                                <w:bottom w:val="none" w:sz="0" w:space="0" w:color="auto"/>
                                                                <w:right w:val="none" w:sz="0" w:space="0" w:color="auto"/>
                                                              </w:divBdr>
                                                              <w:divsChild>
                                                                <w:div w:id="791946322">
                                                                  <w:marLeft w:val="0"/>
                                                                  <w:marRight w:val="0"/>
                                                                  <w:marTop w:val="0"/>
                                                                  <w:marBottom w:val="0"/>
                                                                  <w:divBdr>
                                                                    <w:top w:val="none" w:sz="0" w:space="0" w:color="auto"/>
                                                                    <w:left w:val="none" w:sz="0" w:space="0" w:color="auto"/>
                                                                    <w:bottom w:val="none" w:sz="0" w:space="0" w:color="auto"/>
                                                                    <w:right w:val="none" w:sz="0" w:space="0" w:color="auto"/>
                                                                  </w:divBdr>
                                                                  <w:divsChild>
                                                                    <w:div w:id="284429995">
                                                                      <w:marLeft w:val="0"/>
                                                                      <w:marRight w:val="0"/>
                                                                      <w:marTop w:val="0"/>
                                                                      <w:marBottom w:val="0"/>
                                                                      <w:divBdr>
                                                                        <w:top w:val="none" w:sz="0" w:space="0" w:color="auto"/>
                                                                        <w:left w:val="none" w:sz="0" w:space="0" w:color="auto"/>
                                                                        <w:bottom w:val="none" w:sz="0" w:space="0" w:color="auto"/>
                                                                        <w:right w:val="none" w:sz="0" w:space="0" w:color="auto"/>
                                                                      </w:divBdr>
                                                                      <w:divsChild>
                                                                        <w:div w:id="134765314">
                                                                          <w:marLeft w:val="0"/>
                                                                          <w:marRight w:val="0"/>
                                                                          <w:marTop w:val="0"/>
                                                                          <w:marBottom w:val="0"/>
                                                                          <w:divBdr>
                                                                            <w:top w:val="none" w:sz="0" w:space="0" w:color="auto"/>
                                                                            <w:left w:val="none" w:sz="0" w:space="0" w:color="auto"/>
                                                                            <w:bottom w:val="none" w:sz="0" w:space="0" w:color="auto"/>
                                                                            <w:right w:val="none" w:sz="0" w:space="0" w:color="auto"/>
                                                                          </w:divBdr>
                                                                          <w:divsChild>
                                                                            <w:div w:id="1286355552">
                                                                              <w:marLeft w:val="0"/>
                                                                              <w:marRight w:val="0"/>
                                                                              <w:marTop w:val="0"/>
                                                                              <w:marBottom w:val="0"/>
                                                                              <w:divBdr>
                                                                                <w:top w:val="none" w:sz="0" w:space="0" w:color="auto"/>
                                                                                <w:left w:val="none" w:sz="0" w:space="0" w:color="auto"/>
                                                                                <w:bottom w:val="none" w:sz="0" w:space="0" w:color="auto"/>
                                                                                <w:right w:val="none" w:sz="0" w:space="0" w:color="auto"/>
                                                                              </w:divBdr>
                                                                              <w:divsChild>
                                                                                <w:div w:id="828332280">
                                                                                  <w:marLeft w:val="0"/>
                                                                                  <w:marRight w:val="0"/>
                                                                                  <w:marTop w:val="0"/>
                                                                                  <w:marBottom w:val="0"/>
                                                                                  <w:divBdr>
                                                                                    <w:top w:val="none" w:sz="0" w:space="0" w:color="auto"/>
                                                                                    <w:left w:val="none" w:sz="0" w:space="0" w:color="auto"/>
                                                                                    <w:bottom w:val="none" w:sz="0" w:space="0" w:color="auto"/>
                                                                                    <w:right w:val="none" w:sz="0" w:space="0" w:color="auto"/>
                                                                                  </w:divBdr>
                                                                                  <w:divsChild>
                                                                                    <w:div w:id="389310889">
                                                                                      <w:marLeft w:val="0"/>
                                                                                      <w:marRight w:val="0"/>
                                                                                      <w:marTop w:val="0"/>
                                                                                      <w:marBottom w:val="0"/>
                                                                                      <w:divBdr>
                                                                                        <w:top w:val="none" w:sz="0" w:space="0" w:color="auto"/>
                                                                                        <w:left w:val="none" w:sz="0" w:space="0" w:color="auto"/>
                                                                                        <w:bottom w:val="none" w:sz="0" w:space="0" w:color="auto"/>
                                                                                        <w:right w:val="none" w:sz="0" w:space="0" w:color="auto"/>
                                                                                      </w:divBdr>
                                                                                      <w:divsChild>
                                                                                        <w:div w:id="1640838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812678085">
      <w:bodyDiv w:val="1"/>
      <w:marLeft w:val="0"/>
      <w:marRight w:val="0"/>
      <w:marTop w:val="0"/>
      <w:marBottom w:val="0"/>
      <w:divBdr>
        <w:top w:val="none" w:sz="0" w:space="0" w:color="auto"/>
        <w:left w:val="none" w:sz="0" w:space="0" w:color="auto"/>
        <w:bottom w:val="none" w:sz="0" w:space="0" w:color="auto"/>
        <w:right w:val="none" w:sz="0" w:space="0" w:color="auto"/>
      </w:divBdr>
      <w:divsChild>
        <w:div w:id="1440370695">
          <w:marLeft w:val="0"/>
          <w:marRight w:val="0"/>
          <w:marTop w:val="0"/>
          <w:marBottom w:val="0"/>
          <w:divBdr>
            <w:top w:val="none" w:sz="0" w:space="0" w:color="auto"/>
            <w:left w:val="none" w:sz="0" w:space="0" w:color="auto"/>
            <w:bottom w:val="none" w:sz="0" w:space="0" w:color="auto"/>
            <w:right w:val="none" w:sz="0" w:space="0" w:color="auto"/>
          </w:divBdr>
          <w:divsChild>
            <w:div w:id="1412047052">
              <w:marLeft w:val="0"/>
              <w:marRight w:val="0"/>
              <w:marTop w:val="0"/>
              <w:marBottom w:val="0"/>
              <w:divBdr>
                <w:top w:val="single" w:sz="4" w:space="0" w:color="E0DDDD"/>
                <w:left w:val="single" w:sz="4" w:space="2" w:color="E0DDDD"/>
                <w:bottom w:val="single" w:sz="4" w:space="0" w:color="E0DDDD"/>
                <w:right w:val="single" w:sz="4" w:space="0" w:color="E0DDDD"/>
              </w:divBdr>
              <w:divsChild>
                <w:div w:id="10844664">
                  <w:marLeft w:val="0"/>
                  <w:marRight w:val="0"/>
                  <w:marTop w:val="0"/>
                  <w:marBottom w:val="0"/>
                  <w:divBdr>
                    <w:top w:val="none" w:sz="0" w:space="0" w:color="auto"/>
                    <w:left w:val="none" w:sz="0" w:space="0" w:color="auto"/>
                    <w:bottom w:val="none" w:sz="0" w:space="0" w:color="auto"/>
                    <w:right w:val="none" w:sz="0" w:space="0" w:color="auto"/>
                  </w:divBdr>
                  <w:divsChild>
                    <w:div w:id="88745404">
                      <w:marLeft w:val="0"/>
                      <w:marRight w:val="0"/>
                      <w:marTop w:val="0"/>
                      <w:marBottom w:val="0"/>
                      <w:divBdr>
                        <w:top w:val="dotted" w:sz="2" w:space="0" w:color="FF9999"/>
                        <w:left w:val="none" w:sz="0" w:space="0" w:color="auto"/>
                        <w:bottom w:val="none" w:sz="0" w:space="0" w:color="auto"/>
                        <w:right w:val="none" w:sz="0" w:space="0" w:color="auto"/>
                      </w:divBdr>
                    </w:div>
                    <w:div w:id="205874312">
                      <w:marLeft w:val="0"/>
                      <w:marRight w:val="0"/>
                      <w:marTop w:val="0"/>
                      <w:marBottom w:val="0"/>
                      <w:divBdr>
                        <w:top w:val="dotted" w:sz="2" w:space="0" w:color="FF9999"/>
                        <w:left w:val="none" w:sz="0" w:space="0" w:color="auto"/>
                        <w:bottom w:val="none" w:sz="0" w:space="0" w:color="auto"/>
                        <w:right w:val="none" w:sz="0" w:space="0" w:color="auto"/>
                      </w:divBdr>
                    </w:div>
                    <w:div w:id="359282988">
                      <w:marLeft w:val="0"/>
                      <w:marRight w:val="0"/>
                      <w:marTop w:val="0"/>
                      <w:marBottom w:val="0"/>
                      <w:divBdr>
                        <w:top w:val="dotted" w:sz="2" w:space="0" w:color="FF9999"/>
                        <w:left w:val="none" w:sz="0" w:space="0" w:color="auto"/>
                        <w:bottom w:val="none" w:sz="0" w:space="0" w:color="auto"/>
                        <w:right w:val="none" w:sz="0" w:space="0" w:color="auto"/>
                      </w:divBdr>
                    </w:div>
                    <w:div w:id="521434693">
                      <w:marLeft w:val="0"/>
                      <w:marRight w:val="0"/>
                      <w:marTop w:val="0"/>
                      <w:marBottom w:val="0"/>
                      <w:divBdr>
                        <w:top w:val="dotted" w:sz="2" w:space="0" w:color="FF9999"/>
                        <w:left w:val="none" w:sz="0" w:space="0" w:color="auto"/>
                        <w:bottom w:val="none" w:sz="0" w:space="0" w:color="auto"/>
                        <w:right w:val="none" w:sz="0" w:space="0" w:color="auto"/>
                      </w:divBdr>
                    </w:div>
                    <w:div w:id="603919669">
                      <w:marLeft w:val="0"/>
                      <w:marRight w:val="0"/>
                      <w:marTop w:val="0"/>
                      <w:marBottom w:val="0"/>
                      <w:divBdr>
                        <w:top w:val="dotted" w:sz="2" w:space="0" w:color="FF9999"/>
                        <w:left w:val="none" w:sz="0" w:space="0" w:color="auto"/>
                        <w:bottom w:val="none" w:sz="0" w:space="0" w:color="auto"/>
                        <w:right w:val="none" w:sz="0" w:space="0" w:color="auto"/>
                      </w:divBdr>
                    </w:div>
                    <w:div w:id="659577057">
                      <w:marLeft w:val="0"/>
                      <w:marRight w:val="0"/>
                      <w:marTop w:val="0"/>
                      <w:marBottom w:val="0"/>
                      <w:divBdr>
                        <w:top w:val="dotted" w:sz="2" w:space="0" w:color="FF9999"/>
                        <w:left w:val="none" w:sz="0" w:space="0" w:color="auto"/>
                        <w:bottom w:val="none" w:sz="0" w:space="0" w:color="auto"/>
                        <w:right w:val="none" w:sz="0" w:space="0" w:color="auto"/>
                      </w:divBdr>
                    </w:div>
                    <w:div w:id="753554759">
                      <w:marLeft w:val="0"/>
                      <w:marRight w:val="0"/>
                      <w:marTop w:val="0"/>
                      <w:marBottom w:val="0"/>
                      <w:divBdr>
                        <w:top w:val="dotted" w:sz="2" w:space="0" w:color="FF9999"/>
                        <w:left w:val="none" w:sz="0" w:space="0" w:color="auto"/>
                        <w:bottom w:val="none" w:sz="0" w:space="0" w:color="auto"/>
                        <w:right w:val="none" w:sz="0" w:space="0" w:color="auto"/>
                      </w:divBdr>
                    </w:div>
                    <w:div w:id="876041783">
                      <w:marLeft w:val="0"/>
                      <w:marRight w:val="0"/>
                      <w:marTop w:val="0"/>
                      <w:marBottom w:val="0"/>
                      <w:divBdr>
                        <w:top w:val="dotted" w:sz="2" w:space="0" w:color="FF9999"/>
                        <w:left w:val="none" w:sz="0" w:space="0" w:color="auto"/>
                        <w:bottom w:val="none" w:sz="0" w:space="0" w:color="auto"/>
                        <w:right w:val="none" w:sz="0" w:space="0" w:color="auto"/>
                      </w:divBdr>
                    </w:div>
                    <w:div w:id="890506736">
                      <w:marLeft w:val="0"/>
                      <w:marRight w:val="0"/>
                      <w:marTop w:val="0"/>
                      <w:marBottom w:val="0"/>
                      <w:divBdr>
                        <w:top w:val="dotted" w:sz="2" w:space="0" w:color="FF9999"/>
                        <w:left w:val="none" w:sz="0" w:space="0" w:color="auto"/>
                        <w:bottom w:val="none" w:sz="0" w:space="0" w:color="auto"/>
                        <w:right w:val="none" w:sz="0" w:space="0" w:color="auto"/>
                      </w:divBdr>
                    </w:div>
                    <w:div w:id="1135566360">
                      <w:marLeft w:val="0"/>
                      <w:marRight w:val="0"/>
                      <w:marTop w:val="0"/>
                      <w:marBottom w:val="0"/>
                      <w:divBdr>
                        <w:top w:val="dotted" w:sz="2" w:space="0" w:color="FF9999"/>
                        <w:left w:val="none" w:sz="0" w:space="0" w:color="auto"/>
                        <w:bottom w:val="none" w:sz="0" w:space="0" w:color="auto"/>
                        <w:right w:val="none" w:sz="0" w:space="0" w:color="auto"/>
                      </w:divBdr>
                    </w:div>
                    <w:div w:id="1245803021">
                      <w:marLeft w:val="0"/>
                      <w:marRight w:val="0"/>
                      <w:marTop w:val="0"/>
                      <w:marBottom w:val="0"/>
                      <w:divBdr>
                        <w:top w:val="dotted" w:sz="2" w:space="0" w:color="FF9999"/>
                        <w:left w:val="none" w:sz="0" w:space="0" w:color="auto"/>
                        <w:bottom w:val="none" w:sz="0" w:space="0" w:color="auto"/>
                        <w:right w:val="none" w:sz="0" w:space="0" w:color="auto"/>
                      </w:divBdr>
                    </w:div>
                    <w:div w:id="1355110379">
                      <w:marLeft w:val="0"/>
                      <w:marRight w:val="0"/>
                      <w:marTop w:val="0"/>
                      <w:marBottom w:val="0"/>
                      <w:divBdr>
                        <w:top w:val="dotted" w:sz="2" w:space="0" w:color="FF9999"/>
                        <w:left w:val="none" w:sz="0" w:space="0" w:color="auto"/>
                        <w:bottom w:val="none" w:sz="0" w:space="0" w:color="auto"/>
                        <w:right w:val="none" w:sz="0" w:space="0" w:color="auto"/>
                      </w:divBdr>
                    </w:div>
                    <w:div w:id="1366827300">
                      <w:marLeft w:val="0"/>
                      <w:marRight w:val="0"/>
                      <w:marTop w:val="0"/>
                      <w:marBottom w:val="0"/>
                      <w:divBdr>
                        <w:top w:val="none" w:sz="0" w:space="0" w:color="auto"/>
                        <w:left w:val="none" w:sz="0" w:space="0" w:color="auto"/>
                        <w:bottom w:val="none" w:sz="0" w:space="0" w:color="auto"/>
                        <w:right w:val="none" w:sz="0" w:space="0" w:color="auto"/>
                      </w:divBdr>
                    </w:div>
                    <w:div w:id="1469127428">
                      <w:marLeft w:val="0"/>
                      <w:marRight w:val="0"/>
                      <w:marTop w:val="0"/>
                      <w:marBottom w:val="0"/>
                      <w:divBdr>
                        <w:top w:val="dotted" w:sz="2" w:space="0" w:color="FF9999"/>
                        <w:left w:val="none" w:sz="0" w:space="0" w:color="auto"/>
                        <w:bottom w:val="none" w:sz="0" w:space="0" w:color="auto"/>
                        <w:right w:val="none" w:sz="0" w:space="0" w:color="auto"/>
                      </w:divBdr>
                    </w:div>
                    <w:div w:id="1534920363">
                      <w:marLeft w:val="0"/>
                      <w:marRight w:val="0"/>
                      <w:marTop w:val="0"/>
                      <w:marBottom w:val="0"/>
                      <w:divBdr>
                        <w:top w:val="dotted" w:sz="2" w:space="0" w:color="FF9999"/>
                        <w:left w:val="none" w:sz="0" w:space="0" w:color="auto"/>
                        <w:bottom w:val="none" w:sz="0" w:space="0" w:color="auto"/>
                        <w:right w:val="none" w:sz="0" w:space="0" w:color="auto"/>
                      </w:divBdr>
                    </w:div>
                    <w:div w:id="1543979484">
                      <w:marLeft w:val="0"/>
                      <w:marRight w:val="0"/>
                      <w:marTop w:val="0"/>
                      <w:marBottom w:val="0"/>
                      <w:divBdr>
                        <w:top w:val="dotted" w:sz="2" w:space="0" w:color="FF9999"/>
                        <w:left w:val="none" w:sz="0" w:space="0" w:color="auto"/>
                        <w:bottom w:val="none" w:sz="0" w:space="0" w:color="auto"/>
                        <w:right w:val="none" w:sz="0" w:space="0" w:color="auto"/>
                      </w:divBdr>
                    </w:div>
                    <w:div w:id="1682856508">
                      <w:marLeft w:val="0"/>
                      <w:marRight w:val="0"/>
                      <w:marTop w:val="0"/>
                      <w:marBottom w:val="0"/>
                      <w:divBdr>
                        <w:top w:val="dotted" w:sz="2" w:space="0" w:color="FF9999"/>
                        <w:left w:val="none" w:sz="0" w:space="0" w:color="auto"/>
                        <w:bottom w:val="none" w:sz="0" w:space="0" w:color="auto"/>
                        <w:right w:val="none" w:sz="0" w:space="0" w:color="auto"/>
                      </w:divBdr>
                    </w:div>
                    <w:div w:id="1811363469">
                      <w:marLeft w:val="0"/>
                      <w:marRight w:val="0"/>
                      <w:marTop w:val="0"/>
                      <w:marBottom w:val="0"/>
                      <w:divBdr>
                        <w:top w:val="dotted" w:sz="2" w:space="0" w:color="FF9999"/>
                        <w:left w:val="none" w:sz="0" w:space="0" w:color="auto"/>
                        <w:bottom w:val="none" w:sz="0" w:space="0" w:color="auto"/>
                        <w:right w:val="none" w:sz="0" w:space="0" w:color="auto"/>
                      </w:divBdr>
                    </w:div>
                    <w:div w:id="1962951028">
                      <w:marLeft w:val="0"/>
                      <w:marRight w:val="0"/>
                      <w:marTop w:val="0"/>
                      <w:marBottom w:val="0"/>
                      <w:divBdr>
                        <w:top w:val="dotted" w:sz="2" w:space="0" w:color="FF9999"/>
                        <w:left w:val="none" w:sz="0" w:space="0" w:color="auto"/>
                        <w:bottom w:val="none" w:sz="0" w:space="0" w:color="auto"/>
                        <w:right w:val="none" w:sz="0" w:space="0" w:color="auto"/>
                      </w:divBdr>
                    </w:div>
                  </w:divsChild>
                </w:div>
              </w:divsChild>
            </w:div>
          </w:divsChild>
        </w:div>
      </w:divsChild>
    </w:div>
    <w:div w:id="815487358">
      <w:bodyDiv w:val="1"/>
      <w:marLeft w:val="0"/>
      <w:marRight w:val="0"/>
      <w:marTop w:val="0"/>
      <w:marBottom w:val="0"/>
      <w:divBdr>
        <w:top w:val="none" w:sz="0" w:space="0" w:color="auto"/>
        <w:left w:val="none" w:sz="0" w:space="0" w:color="auto"/>
        <w:bottom w:val="none" w:sz="0" w:space="0" w:color="auto"/>
        <w:right w:val="none" w:sz="0" w:space="0" w:color="auto"/>
      </w:divBdr>
      <w:divsChild>
        <w:div w:id="934361930">
          <w:marLeft w:val="0"/>
          <w:marRight w:val="0"/>
          <w:marTop w:val="0"/>
          <w:marBottom w:val="0"/>
          <w:divBdr>
            <w:top w:val="none" w:sz="0" w:space="0" w:color="auto"/>
            <w:left w:val="none" w:sz="0" w:space="0" w:color="auto"/>
            <w:bottom w:val="none" w:sz="0" w:space="0" w:color="auto"/>
            <w:right w:val="none" w:sz="0" w:space="0" w:color="auto"/>
          </w:divBdr>
        </w:div>
        <w:div w:id="1424062534">
          <w:marLeft w:val="0"/>
          <w:marRight w:val="0"/>
          <w:marTop w:val="0"/>
          <w:marBottom w:val="0"/>
          <w:divBdr>
            <w:top w:val="none" w:sz="0" w:space="0" w:color="auto"/>
            <w:left w:val="none" w:sz="0" w:space="0" w:color="auto"/>
            <w:bottom w:val="none" w:sz="0" w:space="0" w:color="auto"/>
            <w:right w:val="none" w:sz="0" w:space="0" w:color="auto"/>
          </w:divBdr>
        </w:div>
      </w:divsChild>
    </w:div>
    <w:div w:id="815488954">
      <w:bodyDiv w:val="1"/>
      <w:marLeft w:val="0"/>
      <w:marRight w:val="0"/>
      <w:marTop w:val="0"/>
      <w:marBottom w:val="0"/>
      <w:divBdr>
        <w:top w:val="none" w:sz="0" w:space="0" w:color="auto"/>
        <w:left w:val="none" w:sz="0" w:space="0" w:color="auto"/>
        <w:bottom w:val="none" w:sz="0" w:space="0" w:color="auto"/>
        <w:right w:val="none" w:sz="0" w:space="0" w:color="auto"/>
      </w:divBdr>
    </w:div>
    <w:div w:id="817645724">
      <w:bodyDiv w:val="1"/>
      <w:marLeft w:val="0"/>
      <w:marRight w:val="0"/>
      <w:marTop w:val="0"/>
      <w:marBottom w:val="0"/>
      <w:divBdr>
        <w:top w:val="none" w:sz="0" w:space="0" w:color="auto"/>
        <w:left w:val="none" w:sz="0" w:space="0" w:color="auto"/>
        <w:bottom w:val="none" w:sz="0" w:space="0" w:color="auto"/>
        <w:right w:val="none" w:sz="0" w:space="0" w:color="auto"/>
      </w:divBdr>
      <w:divsChild>
        <w:div w:id="1652370343">
          <w:marLeft w:val="0"/>
          <w:marRight w:val="0"/>
          <w:marTop w:val="0"/>
          <w:marBottom w:val="0"/>
          <w:divBdr>
            <w:top w:val="none" w:sz="0" w:space="0" w:color="auto"/>
            <w:left w:val="none" w:sz="0" w:space="0" w:color="auto"/>
            <w:bottom w:val="none" w:sz="0" w:space="0" w:color="auto"/>
            <w:right w:val="none" w:sz="0" w:space="0" w:color="auto"/>
          </w:divBdr>
          <w:divsChild>
            <w:div w:id="810561244">
              <w:marLeft w:val="0"/>
              <w:marRight w:val="0"/>
              <w:marTop w:val="0"/>
              <w:marBottom w:val="0"/>
              <w:divBdr>
                <w:top w:val="none" w:sz="0" w:space="0" w:color="auto"/>
                <w:left w:val="none" w:sz="0" w:space="0" w:color="auto"/>
                <w:bottom w:val="none" w:sz="0" w:space="0" w:color="auto"/>
                <w:right w:val="none" w:sz="0" w:space="0" w:color="auto"/>
              </w:divBdr>
              <w:divsChild>
                <w:div w:id="1984459958">
                  <w:marLeft w:val="0"/>
                  <w:marRight w:val="0"/>
                  <w:marTop w:val="0"/>
                  <w:marBottom w:val="0"/>
                  <w:divBdr>
                    <w:top w:val="none" w:sz="0" w:space="0" w:color="auto"/>
                    <w:left w:val="none" w:sz="0" w:space="0" w:color="auto"/>
                    <w:bottom w:val="none" w:sz="0" w:space="0" w:color="auto"/>
                    <w:right w:val="none" w:sz="0" w:space="0" w:color="auto"/>
                  </w:divBdr>
                  <w:divsChild>
                    <w:div w:id="133184232">
                      <w:marLeft w:val="0"/>
                      <w:marRight w:val="0"/>
                      <w:marTop w:val="0"/>
                      <w:marBottom w:val="0"/>
                      <w:divBdr>
                        <w:top w:val="none" w:sz="0" w:space="0" w:color="auto"/>
                        <w:left w:val="none" w:sz="0" w:space="0" w:color="auto"/>
                        <w:bottom w:val="none" w:sz="0" w:space="0" w:color="auto"/>
                        <w:right w:val="none" w:sz="0" w:space="0" w:color="auto"/>
                      </w:divBdr>
                      <w:divsChild>
                        <w:div w:id="1576163384">
                          <w:marLeft w:val="0"/>
                          <w:marRight w:val="0"/>
                          <w:marTop w:val="0"/>
                          <w:marBottom w:val="0"/>
                          <w:divBdr>
                            <w:top w:val="none" w:sz="0" w:space="0" w:color="auto"/>
                            <w:left w:val="none" w:sz="0" w:space="0" w:color="auto"/>
                            <w:bottom w:val="none" w:sz="0" w:space="0" w:color="auto"/>
                            <w:right w:val="none" w:sz="0" w:space="0" w:color="auto"/>
                          </w:divBdr>
                          <w:divsChild>
                            <w:div w:id="1928273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8340027">
                      <w:marLeft w:val="0"/>
                      <w:marRight w:val="0"/>
                      <w:marTop w:val="0"/>
                      <w:marBottom w:val="0"/>
                      <w:divBdr>
                        <w:top w:val="none" w:sz="0" w:space="0" w:color="auto"/>
                        <w:left w:val="none" w:sz="0" w:space="0" w:color="auto"/>
                        <w:bottom w:val="none" w:sz="0" w:space="0" w:color="auto"/>
                        <w:right w:val="none" w:sz="0" w:space="0" w:color="auto"/>
                      </w:divBdr>
                      <w:divsChild>
                        <w:div w:id="1411004311">
                          <w:marLeft w:val="0"/>
                          <w:marRight w:val="0"/>
                          <w:marTop w:val="0"/>
                          <w:marBottom w:val="0"/>
                          <w:divBdr>
                            <w:top w:val="none" w:sz="0" w:space="0" w:color="auto"/>
                            <w:left w:val="none" w:sz="0" w:space="0" w:color="auto"/>
                            <w:bottom w:val="none" w:sz="0" w:space="0" w:color="auto"/>
                            <w:right w:val="none" w:sz="0" w:space="0" w:color="auto"/>
                          </w:divBdr>
                          <w:divsChild>
                            <w:div w:id="1861358764">
                              <w:marLeft w:val="0"/>
                              <w:marRight w:val="0"/>
                              <w:marTop w:val="0"/>
                              <w:marBottom w:val="0"/>
                              <w:divBdr>
                                <w:top w:val="none" w:sz="0" w:space="0" w:color="auto"/>
                                <w:left w:val="none" w:sz="0" w:space="0" w:color="auto"/>
                                <w:bottom w:val="none" w:sz="0" w:space="0" w:color="auto"/>
                                <w:right w:val="none" w:sz="0" w:space="0" w:color="auto"/>
                              </w:divBdr>
                            </w:div>
                            <w:div w:id="198468694">
                              <w:marLeft w:val="0"/>
                              <w:marRight w:val="0"/>
                              <w:marTop w:val="0"/>
                              <w:marBottom w:val="0"/>
                              <w:divBdr>
                                <w:top w:val="none" w:sz="0" w:space="0" w:color="auto"/>
                                <w:left w:val="none" w:sz="0" w:space="0" w:color="auto"/>
                                <w:bottom w:val="none" w:sz="0" w:space="0" w:color="auto"/>
                                <w:right w:val="none" w:sz="0" w:space="0" w:color="auto"/>
                              </w:divBdr>
                            </w:div>
                            <w:div w:id="1799491036">
                              <w:marLeft w:val="0"/>
                              <w:marRight w:val="0"/>
                              <w:marTop w:val="0"/>
                              <w:marBottom w:val="0"/>
                              <w:divBdr>
                                <w:top w:val="none" w:sz="0" w:space="0" w:color="auto"/>
                                <w:left w:val="none" w:sz="0" w:space="0" w:color="auto"/>
                                <w:bottom w:val="none" w:sz="0" w:space="0" w:color="auto"/>
                                <w:right w:val="none" w:sz="0" w:space="0" w:color="auto"/>
                              </w:divBdr>
                            </w:div>
                            <w:div w:id="1958557125">
                              <w:marLeft w:val="0"/>
                              <w:marRight w:val="0"/>
                              <w:marTop w:val="0"/>
                              <w:marBottom w:val="0"/>
                              <w:divBdr>
                                <w:top w:val="none" w:sz="0" w:space="0" w:color="auto"/>
                                <w:left w:val="none" w:sz="0" w:space="0" w:color="auto"/>
                                <w:bottom w:val="none" w:sz="0" w:space="0" w:color="auto"/>
                                <w:right w:val="none" w:sz="0" w:space="0" w:color="auto"/>
                              </w:divBdr>
                              <w:divsChild>
                                <w:div w:id="221061088">
                                  <w:marLeft w:val="0"/>
                                  <w:marRight w:val="0"/>
                                  <w:marTop w:val="0"/>
                                  <w:marBottom w:val="0"/>
                                  <w:divBdr>
                                    <w:top w:val="none" w:sz="0" w:space="0" w:color="auto"/>
                                    <w:left w:val="none" w:sz="0" w:space="0" w:color="auto"/>
                                    <w:bottom w:val="none" w:sz="0" w:space="0" w:color="auto"/>
                                    <w:right w:val="none" w:sz="0" w:space="0" w:color="auto"/>
                                  </w:divBdr>
                                  <w:divsChild>
                                    <w:div w:id="1353729523">
                                      <w:marLeft w:val="0"/>
                                      <w:marRight w:val="0"/>
                                      <w:marTop w:val="0"/>
                                      <w:marBottom w:val="0"/>
                                      <w:divBdr>
                                        <w:top w:val="none" w:sz="0" w:space="0" w:color="auto"/>
                                        <w:left w:val="none" w:sz="0" w:space="0" w:color="auto"/>
                                        <w:bottom w:val="none" w:sz="0" w:space="0" w:color="auto"/>
                                        <w:right w:val="none" w:sz="0" w:space="0" w:color="auto"/>
                                      </w:divBdr>
                                      <w:divsChild>
                                        <w:div w:id="1194031581">
                                          <w:marLeft w:val="0"/>
                                          <w:marRight w:val="0"/>
                                          <w:marTop w:val="0"/>
                                          <w:marBottom w:val="0"/>
                                          <w:divBdr>
                                            <w:top w:val="none" w:sz="0" w:space="0" w:color="auto"/>
                                            <w:left w:val="none" w:sz="0" w:space="0" w:color="auto"/>
                                            <w:bottom w:val="none" w:sz="0" w:space="0" w:color="auto"/>
                                            <w:right w:val="none" w:sz="0" w:space="0" w:color="auto"/>
                                          </w:divBdr>
                                        </w:div>
                                        <w:div w:id="808783904">
                                          <w:marLeft w:val="45"/>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6029130">
                              <w:marLeft w:val="0"/>
                              <w:marRight w:val="0"/>
                              <w:marTop w:val="75"/>
                              <w:marBottom w:val="0"/>
                              <w:divBdr>
                                <w:top w:val="none" w:sz="0" w:space="0" w:color="auto"/>
                                <w:left w:val="none" w:sz="0" w:space="0" w:color="auto"/>
                                <w:bottom w:val="none" w:sz="0" w:space="0" w:color="auto"/>
                                <w:right w:val="none" w:sz="0" w:space="0" w:color="auto"/>
                              </w:divBdr>
                              <w:divsChild>
                                <w:div w:id="1323655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38626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8561386">
                  <w:marLeft w:val="0"/>
                  <w:marRight w:val="0"/>
                  <w:marTop w:val="0"/>
                  <w:marBottom w:val="0"/>
                  <w:divBdr>
                    <w:top w:val="none" w:sz="0" w:space="0" w:color="auto"/>
                    <w:left w:val="none" w:sz="0" w:space="0" w:color="auto"/>
                    <w:bottom w:val="none" w:sz="0" w:space="0" w:color="auto"/>
                    <w:right w:val="none" w:sz="0" w:space="0" w:color="auto"/>
                  </w:divBdr>
                  <w:divsChild>
                    <w:div w:id="1513494683">
                      <w:marLeft w:val="0"/>
                      <w:marRight w:val="0"/>
                      <w:marTop w:val="0"/>
                      <w:marBottom w:val="0"/>
                      <w:divBdr>
                        <w:top w:val="none" w:sz="0" w:space="0" w:color="auto"/>
                        <w:left w:val="none" w:sz="0" w:space="0" w:color="auto"/>
                        <w:bottom w:val="none" w:sz="0" w:space="0" w:color="auto"/>
                        <w:right w:val="none" w:sz="0" w:space="0" w:color="auto"/>
                      </w:divBdr>
                      <w:divsChild>
                        <w:div w:id="2998439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4279971">
              <w:marLeft w:val="0"/>
              <w:marRight w:val="0"/>
              <w:marTop w:val="0"/>
              <w:marBottom w:val="0"/>
              <w:divBdr>
                <w:top w:val="none" w:sz="0" w:space="0" w:color="auto"/>
                <w:left w:val="none" w:sz="0" w:space="0" w:color="auto"/>
                <w:bottom w:val="none" w:sz="0" w:space="0" w:color="auto"/>
                <w:right w:val="none" w:sz="0" w:space="0" w:color="auto"/>
              </w:divBdr>
              <w:divsChild>
                <w:div w:id="1383824190">
                  <w:marLeft w:val="0"/>
                  <w:marRight w:val="0"/>
                  <w:marTop w:val="0"/>
                  <w:marBottom w:val="0"/>
                  <w:divBdr>
                    <w:top w:val="none" w:sz="0" w:space="0" w:color="auto"/>
                    <w:left w:val="none" w:sz="0" w:space="0" w:color="auto"/>
                    <w:bottom w:val="none" w:sz="0" w:space="0" w:color="auto"/>
                    <w:right w:val="none" w:sz="0" w:space="0" w:color="auto"/>
                  </w:divBdr>
                  <w:divsChild>
                    <w:div w:id="12762078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2784435">
              <w:marLeft w:val="0"/>
              <w:marRight w:val="0"/>
              <w:marTop w:val="0"/>
              <w:marBottom w:val="0"/>
              <w:divBdr>
                <w:top w:val="none" w:sz="0" w:space="0" w:color="auto"/>
                <w:left w:val="none" w:sz="0" w:space="0" w:color="auto"/>
                <w:bottom w:val="none" w:sz="0" w:space="0" w:color="auto"/>
                <w:right w:val="none" w:sz="0" w:space="0" w:color="auto"/>
              </w:divBdr>
              <w:divsChild>
                <w:div w:id="710306156">
                  <w:marLeft w:val="0"/>
                  <w:marRight w:val="0"/>
                  <w:marTop w:val="0"/>
                  <w:marBottom w:val="0"/>
                  <w:divBdr>
                    <w:top w:val="none" w:sz="0" w:space="0" w:color="auto"/>
                    <w:left w:val="none" w:sz="0" w:space="0" w:color="auto"/>
                    <w:bottom w:val="none" w:sz="0" w:space="0" w:color="auto"/>
                    <w:right w:val="none" w:sz="0" w:space="0" w:color="auto"/>
                  </w:divBdr>
                  <w:divsChild>
                    <w:div w:id="1416972868">
                      <w:marLeft w:val="0"/>
                      <w:marRight w:val="0"/>
                      <w:marTop w:val="0"/>
                      <w:marBottom w:val="0"/>
                      <w:divBdr>
                        <w:top w:val="none" w:sz="0" w:space="0" w:color="auto"/>
                        <w:left w:val="none" w:sz="0" w:space="0" w:color="auto"/>
                        <w:bottom w:val="none" w:sz="0" w:space="0" w:color="auto"/>
                        <w:right w:val="none" w:sz="0" w:space="0" w:color="auto"/>
                      </w:divBdr>
                      <w:divsChild>
                        <w:div w:id="285695068">
                          <w:marLeft w:val="0"/>
                          <w:marRight w:val="0"/>
                          <w:marTop w:val="0"/>
                          <w:marBottom w:val="0"/>
                          <w:divBdr>
                            <w:top w:val="none" w:sz="0" w:space="0" w:color="auto"/>
                            <w:left w:val="none" w:sz="0" w:space="0" w:color="auto"/>
                            <w:bottom w:val="none" w:sz="0" w:space="0" w:color="auto"/>
                            <w:right w:val="none" w:sz="0" w:space="0" w:color="auto"/>
                          </w:divBdr>
                          <w:divsChild>
                            <w:div w:id="1200817389">
                              <w:marLeft w:val="0"/>
                              <w:marRight w:val="0"/>
                              <w:marTop w:val="0"/>
                              <w:marBottom w:val="0"/>
                              <w:divBdr>
                                <w:top w:val="none" w:sz="0" w:space="0" w:color="auto"/>
                                <w:left w:val="none" w:sz="0" w:space="0" w:color="auto"/>
                                <w:bottom w:val="none" w:sz="0" w:space="0" w:color="auto"/>
                                <w:right w:val="none" w:sz="0" w:space="0" w:color="auto"/>
                              </w:divBdr>
                              <w:divsChild>
                                <w:div w:id="978218881">
                                  <w:marLeft w:val="0"/>
                                  <w:marRight w:val="0"/>
                                  <w:marTop w:val="0"/>
                                  <w:marBottom w:val="0"/>
                                  <w:divBdr>
                                    <w:top w:val="none" w:sz="0" w:space="0" w:color="auto"/>
                                    <w:left w:val="none" w:sz="0" w:space="0" w:color="auto"/>
                                    <w:bottom w:val="none" w:sz="0" w:space="0" w:color="auto"/>
                                    <w:right w:val="none" w:sz="0" w:space="0" w:color="auto"/>
                                  </w:divBdr>
                                  <w:divsChild>
                                    <w:div w:id="1757283409">
                                      <w:marLeft w:val="0"/>
                                      <w:marRight w:val="0"/>
                                      <w:marTop w:val="0"/>
                                      <w:marBottom w:val="0"/>
                                      <w:divBdr>
                                        <w:top w:val="none" w:sz="0" w:space="0" w:color="auto"/>
                                        <w:left w:val="none" w:sz="0" w:space="0" w:color="auto"/>
                                        <w:bottom w:val="none" w:sz="0" w:space="0" w:color="auto"/>
                                        <w:right w:val="none" w:sz="0" w:space="0" w:color="auto"/>
                                      </w:divBdr>
                                      <w:divsChild>
                                        <w:div w:id="956134691">
                                          <w:marLeft w:val="0"/>
                                          <w:marRight w:val="0"/>
                                          <w:marTop w:val="0"/>
                                          <w:marBottom w:val="0"/>
                                          <w:divBdr>
                                            <w:top w:val="none" w:sz="0" w:space="0" w:color="auto"/>
                                            <w:left w:val="none" w:sz="0" w:space="0" w:color="auto"/>
                                            <w:bottom w:val="none" w:sz="0" w:space="0" w:color="auto"/>
                                            <w:right w:val="none" w:sz="0" w:space="0" w:color="auto"/>
                                          </w:divBdr>
                                        </w:div>
                                      </w:divsChild>
                                    </w:div>
                                    <w:div w:id="1755585655">
                                      <w:marLeft w:val="0"/>
                                      <w:marRight w:val="0"/>
                                      <w:marTop w:val="0"/>
                                      <w:marBottom w:val="0"/>
                                      <w:divBdr>
                                        <w:top w:val="none" w:sz="0" w:space="0" w:color="auto"/>
                                        <w:left w:val="none" w:sz="0" w:space="0" w:color="auto"/>
                                        <w:bottom w:val="none" w:sz="0" w:space="0" w:color="auto"/>
                                        <w:right w:val="none" w:sz="0" w:space="0" w:color="auto"/>
                                      </w:divBdr>
                                      <w:divsChild>
                                        <w:div w:id="245849824">
                                          <w:marLeft w:val="0"/>
                                          <w:marRight w:val="0"/>
                                          <w:marTop w:val="0"/>
                                          <w:marBottom w:val="0"/>
                                          <w:divBdr>
                                            <w:top w:val="none" w:sz="0" w:space="0" w:color="auto"/>
                                            <w:left w:val="none" w:sz="0" w:space="0" w:color="auto"/>
                                            <w:bottom w:val="none" w:sz="0" w:space="0" w:color="auto"/>
                                            <w:right w:val="none" w:sz="0" w:space="0" w:color="auto"/>
                                          </w:divBdr>
                                        </w:div>
                                      </w:divsChild>
                                    </w:div>
                                    <w:div w:id="1543327733">
                                      <w:marLeft w:val="0"/>
                                      <w:marRight w:val="0"/>
                                      <w:marTop w:val="0"/>
                                      <w:marBottom w:val="0"/>
                                      <w:divBdr>
                                        <w:top w:val="none" w:sz="0" w:space="0" w:color="auto"/>
                                        <w:left w:val="none" w:sz="0" w:space="0" w:color="auto"/>
                                        <w:bottom w:val="none" w:sz="0" w:space="0" w:color="auto"/>
                                        <w:right w:val="none" w:sz="0" w:space="0" w:color="auto"/>
                                      </w:divBdr>
                                      <w:divsChild>
                                        <w:div w:id="185026831">
                                          <w:marLeft w:val="0"/>
                                          <w:marRight w:val="0"/>
                                          <w:marTop w:val="0"/>
                                          <w:marBottom w:val="0"/>
                                          <w:divBdr>
                                            <w:top w:val="none" w:sz="0" w:space="0" w:color="auto"/>
                                            <w:left w:val="none" w:sz="0" w:space="0" w:color="auto"/>
                                            <w:bottom w:val="none" w:sz="0" w:space="0" w:color="auto"/>
                                            <w:right w:val="none" w:sz="0" w:space="0" w:color="auto"/>
                                          </w:divBdr>
                                        </w:div>
                                      </w:divsChild>
                                    </w:div>
                                    <w:div w:id="379785275">
                                      <w:marLeft w:val="0"/>
                                      <w:marRight w:val="0"/>
                                      <w:marTop w:val="0"/>
                                      <w:marBottom w:val="0"/>
                                      <w:divBdr>
                                        <w:top w:val="none" w:sz="0" w:space="0" w:color="auto"/>
                                        <w:left w:val="none" w:sz="0" w:space="0" w:color="auto"/>
                                        <w:bottom w:val="none" w:sz="0" w:space="0" w:color="auto"/>
                                        <w:right w:val="none" w:sz="0" w:space="0" w:color="auto"/>
                                      </w:divBdr>
                                    </w:div>
                                    <w:div w:id="1169832387">
                                      <w:marLeft w:val="0"/>
                                      <w:marRight w:val="0"/>
                                      <w:marTop w:val="0"/>
                                      <w:marBottom w:val="0"/>
                                      <w:divBdr>
                                        <w:top w:val="none" w:sz="0" w:space="0" w:color="auto"/>
                                        <w:left w:val="none" w:sz="0" w:space="0" w:color="auto"/>
                                        <w:bottom w:val="none" w:sz="0" w:space="0" w:color="auto"/>
                                        <w:right w:val="none" w:sz="0" w:space="0" w:color="auto"/>
                                      </w:divBdr>
                                    </w:div>
                                    <w:div w:id="365259499">
                                      <w:marLeft w:val="0"/>
                                      <w:marRight w:val="0"/>
                                      <w:marTop w:val="0"/>
                                      <w:marBottom w:val="0"/>
                                      <w:divBdr>
                                        <w:top w:val="none" w:sz="0" w:space="0" w:color="auto"/>
                                        <w:left w:val="none" w:sz="0" w:space="0" w:color="auto"/>
                                        <w:bottom w:val="none" w:sz="0" w:space="0" w:color="auto"/>
                                        <w:right w:val="none" w:sz="0" w:space="0" w:color="auto"/>
                                      </w:divBdr>
                                    </w:div>
                                    <w:div w:id="1592084890">
                                      <w:marLeft w:val="0"/>
                                      <w:marRight w:val="0"/>
                                      <w:marTop w:val="0"/>
                                      <w:marBottom w:val="0"/>
                                      <w:divBdr>
                                        <w:top w:val="none" w:sz="0" w:space="0" w:color="auto"/>
                                        <w:left w:val="none" w:sz="0" w:space="0" w:color="auto"/>
                                        <w:bottom w:val="none" w:sz="0" w:space="0" w:color="auto"/>
                                        <w:right w:val="none" w:sz="0" w:space="0" w:color="auto"/>
                                      </w:divBdr>
                                    </w:div>
                                    <w:div w:id="617370623">
                                      <w:marLeft w:val="0"/>
                                      <w:marRight w:val="0"/>
                                      <w:marTop w:val="0"/>
                                      <w:marBottom w:val="0"/>
                                      <w:divBdr>
                                        <w:top w:val="none" w:sz="0" w:space="0" w:color="auto"/>
                                        <w:left w:val="none" w:sz="0" w:space="0" w:color="auto"/>
                                        <w:bottom w:val="none" w:sz="0" w:space="0" w:color="auto"/>
                                        <w:right w:val="none" w:sz="0" w:space="0" w:color="auto"/>
                                      </w:divBdr>
                                    </w:div>
                                    <w:div w:id="971788510">
                                      <w:marLeft w:val="0"/>
                                      <w:marRight w:val="0"/>
                                      <w:marTop w:val="0"/>
                                      <w:marBottom w:val="0"/>
                                      <w:divBdr>
                                        <w:top w:val="none" w:sz="0" w:space="0" w:color="auto"/>
                                        <w:left w:val="none" w:sz="0" w:space="0" w:color="auto"/>
                                        <w:bottom w:val="none" w:sz="0" w:space="0" w:color="auto"/>
                                        <w:right w:val="none" w:sz="0" w:space="0" w:color="auto"/>
                                      </w:divBdr>
                                      <w:divsChild>
                                        <w:div w:id="30613112">
                                          <w:marLeft w:val="0"/>
                                          <w:marRight w:val="0"/>
                                          <w:marTop w:val="0"/>
                                          <w:marBottom w:val="0"/>
                                          <w:divBdr>
                                            <w:top w:val="none" w:sz="0" w:space="0" w:color="auto"/>
                                            <w:left w:val="none" w:sz="0" w:space="0" w:color="auto"/>
                                            <w:bottom w:val="none" w:sz="0" w:space="0" w:color="auto"/>
                                            <w:right w:val="none" w:sz="0" w:space="0" w:color="auto"/>
                                          </w:divBdr>
                                        </w:div>
                                        <w:div w:id="409427075">
                                          <w:marLeft w:val="0"/>
                                          <w:marRight w:val="0"/>
                                          <w:marTop w:val="0"/>
                                          <w:marBottom w:val="0"/>
                                          <w:divBdr>
                                            <w:top w:val="none" w:sz="0" w:space="0" w:color="auto"/>
                                            <w:left w:val="none" w:sz="0" w:space="0" w:color="auto"/>
                                            <w:bottom w:val="none" w:sz="0" w:space="0" w:color="auto"/>
                                            <w:right w:val="none" w:sz="0" w:space="0" w:color="auto"/>
                                          </w:divBdr>
                                          <w:divsChild>
                                            <w:div w:id="479687959">
                                              <w:marLeft w:val="0"/>
                                              <w:marRight w:val="0"/>
                                              <w:marTop w:val="0"/>
                                              <w:marBottom w:val="0"/>
                                              <w:divBdr>
                                                <w:top w:val="none" w:sz="0" w:space="0" w:color="auto"/>
                                                <w:left w:val="none" w:sz="0" w:space="0" w:color="auto"/>
                                                <w:bottom w:val="none" w:sz="0" w:space="0" w:color="auto"/>
                                                <w:right w:val="none" w:sz="0" w:space="0" w:color="auto"/>
                                              </w:divBdr>
                                              <w:divsChild>
                                                <w:div w:id="17921689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3661879">
                                          <w:marLeft w:val="0"/>
                                          <w:marRight w:val="0"/>
                                          <w:marTop w:val="0"/>
                                          <w:marBottom w:val="0"/>
                                          <w:divBdr>
                                            <w:top w:val="none" w:sz="0" w:space="0" w:color="auto"/>
                                            <w:left w:val="none" w:sz="0" w:space="0" w:color="auto"/>
                                            <w:bottom w:val="none" w:sz="0" w:space="0" w:color="auto"/>
                                            <w:right w:val="none" w:sz="0" w:space="0" w:color="auto"/>
                                          </w:divBdr>
                                          <w:divsChild>
                                            <w:div w:id="1319960967">
                                              <w:marLeft w:val="0"/>
                                              <w:marRight w:val="0"/>
                                              <w:marTop w:val="0"/>
                                              <w:marBottom w:val="0"/>
                                              <w:divBdr>
                                                <w:top w:val="none" w:sz="0" w:space="0" w:color="auto"/>
                                                <w:left w:val="none" w:sz="0" w:space="0" w:color="auto"/>
                                                <w:bottom w:val="none" w:sz="0" w:space="0" w:color="auto"/>
                                                <w:right w:val="none" w:sz="0" w:space="0" w:color="auto"/>
                                              </w:divBdr>
                                              <w:divsChild>
                                                <w:div w:id="6780458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7186762">
                                      <w:marLeft w:val="0"/>
                                      <w:marRight w:val="0"/>
                                      <w:marTop w:val="0"/>
                                      <w:marBottom w:val="0"/>
                                      <w:divBdr>
                                        <w:top w:val="none" w:sz="0" w:space="0" w:color="auto"/>
                                        <w:left w:val="none" w:sz="0" w:space="0" w:color="auto"/>
                                        <w:bottom w:val="none" w:sz="0" w:space="0" w:color="auto"/>
                                        <w:right w:val="none" w:sz="0" w:space="0" w:color="auto"/>
                                      </w:divBdr>
                                    </w:div>
                                    <w:div w:id="1701929652">
                                      <w:marLeft w:val="0"/>
                                      <w:marRight w:val="0"/>
                                      <w:marTop w:val="0"/>
                                      <w:marBottom w:val="0"/>
                                      <w:divBdr>
                                        <w:top w:val="none" w:sz="0" w:space="0" w:color="auto"/>
                                        <w:left w:val="none" w:sz="0" w:space="0" w:color="auto"/>
                                        <w:bottom w:val="none" w:sz="0" w:space="0" w:color="auto"/>
                                        <w:right w:val="none" w:sz="0" w:space="0" w:color="auto"/>
                                      </w:divBdr>
                                    </w:div>
                                    <w:div w:id="1074357864">
                                      <w:marLeft w:val="0"/>
                                      <w:marRight w:val="0"/>
                                      <w:marTop w:val="0"/>
                                      <w:marBottom w:val="0"/>
                                      <w:divBdr>
                                        <w:top w:val="none" w:sz="0" w:space="0" w:color="auto"/>
                                        <w:left w:val="none" w:sz="0" w:space="0" w:color="auto"/>
                                        <w:bottom w:val="none" w:sz="0" w:space="0" w:color="auto"/>
                                        <w:right w:val="none" w:sz="0" w:space="0" w:color="auto"/>
                                      </w:divBdr>
                                    </w:div>
                                    <w:div w:id="1199928913">
                                      <w:marLeft w:val="0"/>
                                      <w:marRight w:val="0"/>
                                      <w:marTop w:val="0"/>
                                      <w:marBottom w:val="0"/>
                                      <w:divBdr>
                                        <w:top w:val="none" w:sz="0" w:space="0" w:color="auto"/>
                                        <w:left w:val="none" w:sz="0" w:space="0" w:color="auto"/>
                                        <w:bottom w:val="none" w:sz="0" w:space="0" w:color="auto"/>
                                        <w:right w:val="none" w:sz="0" w:space="0" w:color="auto"/>
                                      </w:divBdr>
                                    </w:div>
                                    <w:div w:id="1480927778">
                                      <w:marLeft w:val="0"/>
                                      <w:marRight w:val="0"/>
                                      <w:marTop w:val="0"/>
                                      <w:marBottom w:val="0"/>
                                      <w:divBdr>
                                        <w:top w:val="none" w:sz="0" w:space="0" w:color="auto"/>
                                        <w:left w:val="none" w:sz="0" w:space="0" w:color="auto"/>
                                        <w:bottom w:val="none" w:sz="0" w:space="0" w:color="auto"/>
                                        <w:right w:val="none" w:sz="0" w:space="0" w:color="auto"/>
                                      </w:divBdr>
                                      <w:divsChild>
                                        <w:div w:id="459618633">
                                          <w:marLeft w:val="0"/>
                                          <w:marRight w:val="0"/>
                                          <w:marTop w:val="0"/>
                                          <w:marBottom w:val="0"/>
                                          <w:divBdr>
                                            <w:top w:val="none" w:sz="0" w:space="0" w:color="auto"/>
                                            <w:left w:val="none" w:sz="0" w:space="0" w:color="auto"/>
                                            <w:bottom w:val="none" w:sz="0" w:space="0" w:color="auto"/>
                                            <w:right w:val="none" w:sz="0" w:space="0" w:color="auto"/>
                                          </w:divBdr>
                                        </w:div>
                                        <w:div w:id="1785077157">
                                          <w:marLeft w:val="0"/>
                                          <w:marRight w:val="0"/>
                                          <w:marTop w:val="0"/>
                                          <w:marBottom w:val="0"/>
                                          <w:divBdr>
                                            <w:top w:val="none" w:sz="0" w:space="0" w:color="auto"/>
                                            <w:left w:val="none" w:sz="0" w:space="0" w:color="auto"/>
                                            <w:bottom w:val="none" w:sz="0" w:space="0" w:color="auto"/>
                                            <w:right w:val="none" w:sz="0" w:space="0" w:color="auto"/>
                                          </w:divBdr>
                                          <w:divsChild>
                                            <w:div w:id="930550077">
                                              <w:marLeft w:val="0"/>
                                              <w:marRight w:val="0"/>
                                              <w:marTop w:val="0"/>
                                              <w:marBottom w:val="0"/>
                                              <w:divBdr>
                                                <w:top w:val="none" w:sz="0" w:space="0" w:color="auto"/>
                                                <w:left w:val="none" w:sz="0" w:space="0" w:color="auto"/>
                                                <w:bottom w:val="none" w:sz="0" w:space="0" w:color="auto"/>
                                                <w:right w:val="none" w:sz="0" w:space="0" w:color="auto"/>
                                              </w:divBdr>
                                              <w:divsChild>
                                                <w:div w:id="10574349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1549479">
                                      <w:marLeft w:val="0"/>
                                      <w:marRight w:val="0"/>
                                      <w:marTop w:val="0"/>
                                      <w:marBottom w:val="0"/>
                                      <w:divBdr>
                                        <w:top w:val="none" w:sz="0" w:space="0" w:color="auto"/>
                                        <w:left w:val="none" w:sz="0" w:space="0" w:color="auto"/>
                                        <w:bottom w:val="none" w:sz="0" w:space="0" w:color="auto"/>
                                        <w:right w:val="none" w:sz="0" w:space="0" w:color="auto"/>
                                      </w:divBdr>
                                    </w:div>
                                    <w:div w:id="671876186">
                                      <w:marLeft w:val="0"/>
                                      <w:marRight w:val="0"/>
                                      <w:marTop w:val="0"/>
                                      <w:marBottom w:val="0"/>
                                      <w:divBdr>
                                        <w:top w:val="none" w:sz="0" w:space="0" w:color="auto"/>
                                        <w:left w:val="none" w:sz="0" w:space="0" w:color="auto"/>
                                        <w:bottom w:val="none" w:sz="0" w:space="0" w:color="auto"/>
                                        <w:right w:val="none" w:sz="0" w:space="0" w:color="auto"/>
                                      </w:divBdr>
                                    </w:div>
                                    <w:div w:id="93671835">
                                      <w:marLeft w:val="0"/>
                                      <w:marRight w:val="0"/>
                                      <w:marTop w:val="0"/>
                                      <w:marBottom w:val="0"/>
                                      <w:divBdr>
                                        <w:top w:val="none" w:sz="0" w:space="0" w:color="auto"/>
                                        <w:left w:val="none" w:sz="0" w:space="0" w:color="auto"/>
                                        <w:bottom w:val="none" w:sz="0" w:space="0" w:color="auto"/>
                                        <w:right w:val="none" w:sz="0" w:space="0" w:color="auto"/>
                                      </w:divBdr>
                                    </w:div>
                                    <w:div w:id="1241673553">
                                      <w:marLeft w:val="0"/>
                                      <w:marRight w:val="0"/>
                                      <w:marTop w:val="0"/>
                                      <w:marBottom w:val="0"/>
                                      <w:divBdr>
                                        <w:top w:val="none" w:sz="0" w:space="0" w:color="auto"/>
                                        <w:left w:val="none" w:sz="0" w:space="0" w:color="auto"/>
                                        <w:bottom w:val="none" w:sz="0" w:space="0" w:color="auto"/>
                                        <w:right w:val="none" w:sz="0" w:space="0" w:color="auto"/>
                                      </w:divBdr>
                                    </w:div>
                                    <w:div w:id="1995641055">
                                      <w:marLeft w:val="0"/>
                                      <w:marRight w:val="0"/>
                                      <w:marTop w:val="0"/>
                                      <w:marBottom w:val="0"/>
                                      <w:divBdr>
                                        <w:top w:val="none" w:sz="0" w:space="0" w:color="auto"/>
                                        <w:left w:val="none" w:sz="0" w:space="0" w:color="auto"/>
                                        <w:bottom w:val="none" w:sz="0" w:space="0" w:color="auto"/>
                                        <w:right w:val="none" w:sz="0" w:space="0" w:color="auto"/>
                                      </w:divBdr>
                                      <w:divsChild>
                                        <w:div w:id="245001563">
                                          <w:marLeft w:val="0"/>
                                          <w:marRight w:val="0"/>
                                          <w:marTop w:val="0"/>
                                          <w:marBottom w:val="0"/>
                                          <w:divBdr>
                                            <w:top w:val="none" w:sz="0" w:space="0" w:color="auto"/>
                                            <w:left w:val="none" w:sz="0" w:space="0" w:color="auto"/>
                                            <w:bottom w:val="none" w:sz="0" w:space="0" w:color="auto"/>
                                            <w:right w:val="none" w:sz="0" w:space="0" w:color="auto"/>
                                          </w:divBdr>
                                        </w:div>
                                        <w:div w:id="1040085663">
                                          <w:marLeft w:val="0"/>
                                          <w:marRight w:val="0"/>
                                          <w:marTop w:val="0"/>
                                          <w:marBottom w:val="0"/>
                                          <w:divBdr>
                                            <w:top w:val="none" w:sz="0" w:space="0" w:color="auto"/>
                                            <w:left w:val="none" w:sz="0" w:space="0" w:color="auto"/>
                                            <w:bottom w:val="none" w:sz="0" w:space="0" w:color="auto"/>
                                            <w:right w:val="none" w:sz="0" w:space="0" w:color="auto"/>
                                          </w:divBdr>
                                          <w:divsChild>
                                            <w:div w:id="665208568">
                                              <w:marLeft w:val="0"/>
                                              <w:marRight w:val="0"/>
                                              <w:marTop w:val="0"/>
                                              <w:marBottom w:val="0"/>
                                              <w:divBdr>
                                                <w:top w:val="none" w:sz="0" w:space="0" w:color="auto"/>
                                                <w:left w:val="none" w:sz="0" w:space="0" w:color="auto"/>
                                                <w:bottom w:val="none" w:sz="0" w:space="0" w:color="auto"/>
                                                <w:right w:val="none" w:sz="0" w:space="0" w:color="auto"/>
                                              </w:divBdr>
                                              <w:divsChild>
                                                <w:div w:id="1705868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69836575">
                                      <w:marLeft w:val="0"/>
                                      <w:marRight w:val="0"/>
                                      <w:marTop w:val="0"/>
                                      <w:marBottom w:val="0"/>
                                      <w:divBdr>
                                        <w:top w:val="none" w:sz="0" w:space="0" w:color="auto"/>
                                        <w:left w:val="none" w:sz="0" w:space="0" w:color="auto"/>
                                        <w:bottom w:val="none" w:sz="0" w:space="0" w:color="auto"/>
                                        <w:right w:val="none" w:sz="0" w:space="0" w:color="auto"/>
                                      </w:divBdr>
                                    </w:div>
                                    <w:div w:id="75052222">
                                      <w:marLeft w:val="0"/>
                                      <w:marRight w:val="0"/>
                                      <w:marTop w:val="0"/>
                                      <w:marBottom w:val="0"/>
                                      <w:divBdr>
                                        <w:top w:val="none" w:sz="0" w:space="0" w:color="auto"/>
                                        <w:left w:val="none" w:sz="0" w:space="0" w:color="auto"/>
                                        <w:bottom w:val="none" w:sz="0" w:space="0" w:color="auto"/>
                                        <w:right w:val="none" w:sz="0" w:space="0" w:color="auto"/>
                                      </w:divBdr>
                                    </w:div>
                                    <w:div w:id="1978602621">
                                      <w:marLeft w:val="0"/>
                                      <w:marRight w:val="0"/>
                                      <w:marTop w:val="0"/>
                                      <w:marBottom w:val="0"/>
                                      <w:divBdr>
                                        <w:top w:val="none" w:sz="0" w:space="0" w:color="auto"/>
                                        <w:left w:val="none" w:sz="0" w:space="0" w:color="auto"/>
                                        <w:bottom w:val="none" w:sz="0" w:space="0" w:color="auto"/>
                                        <w:right w:val="none" w:sz="0" w:space="0" w:color="auto"/>
                                      </w:divBdr>
                                    </w:div>
                                    <w:div w:id="2061131495">
                                      <w:marLeft w:val="0"/>
                                      <w:marRight w:val="0"/>
                                      <w:marTop w:val="0"/>
                                      <w:marBottom w:val="0"/>
                                      <w:divBdr>
                                        <w:top w:val="none" w:sz="0" w:space="0" w:color="auto"/>
                                        <w:left w:val="none" w:sz="0" w:space="0" w:color="auto"/>
                                        <w:bottom w:val="none" w:sz="0" w:space="0" w:color="auto"/>
                                        <w:right w:val="none" w:sz="0" w:space="0" w:color="auto"/>
                                      </w:divBdr>
                                    </w:div>
                                    <w:div w:id="671832641">
                                      <w:marLeft w:val="0"/>
                                      <w:marRight w:val="0"/>
                                      <w:marTop w:val="0"/>
                                      <w:marBottom w:val="0"/>
                                      <w:divBdr>
                                        <w:top w:val="none" w:sz="0" w:space="0" w:color="auto"/>
                                        <w:left w:val="none" w:sz="0" w:space="0" w:color="auto"/>
                                        <w:bottom w:val="none" w:sz="0" w:space="0" w:color="auto"/>
                                        <w:right w:val="none" w:sz="0" w:space="0" w:color="auto"/>
                                      </w:divBdr>
                                      <w:divsChild>
                                        <w:div w:id="1714305118">
                                          <w:marLeft w:val="0"/>
                                          <w:marRight w:val="0"/>
                                          <w:marTop w:val="0"/>
                                          <w:marBottom w:val="0"/>
                                          <w:divBdr>
                                            <w:top w:val="none" w:sz="0" w:space="0" w:color="auto"/>
                                            <w:left w:val="none" w:sz="0" w:space="0" w:color="auto"/>
                                            <w:bottom w:val="none" w:sz="0" w:space="0" w:color="auto"/>
                                            <w:right w:val="none" w:sz="0" w:space="0" w:color="auto"/>
                                          </w:divBdr>
                                        </w:div>
                                        <w:div w:id="720327083">
                                          <w:marLeft w:val="0"/>
                                          <w:marRight w:val="0"/>
                                          <w:marTop w:val="0"/>
                                          <w:marBottom w:val="0"/>
                                          <w:divBdr>
                                            <w:top w:val="none" w:sz="0" w:space="0" w:color="auto"/>
                                            <w:left w:val="none" w:sz="0" w:space="0" w:color="auto"/>
                                            <w:bottom w:val="none" w:sz="0" w:space="0" w:color="auto"/>
                                            <w:right w:val="none" w:sz="0" w:space="0" w:color="auto"/>
                                          </w:divBdr>
                                          <w:divsChild>
                                            <w:div w:id="2096903416">
                                              <w:marLeft w:val="0"/>
                                              <w:marRight w:val="0"/>
                                              <w:marTop w:val="0"/>
                                              <w:marBottom w:val="0"/>
                                              <w:divBdr>
                                                <w:top w:val="none" w:sz="0" w:space="0" w:color="auto"/>
                                                <w:left w:val="none" w:sz="0" w:space="0" w:color="auto"/>
                                                <w:bottom w:val="none" w:sz="0" w:space="0" w:color="auto"/>
                                                <w:right w:val="none" w:sz="0" w:space="0" w:color="auto"/>
                                              </w:divBdr>
                                              <w:divsChild>
                                                <w:div w:id="1599274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8880154">
                                      <w:marLeft w:val="0"/>
                                      <w:marRight w:val="0"/>
                                      <w:marTop w:val="0"/>
                                      <w:marBottom w:val="0"/>
                                      <w:divBdr>
                                        <w:top w:val="none" w:sz="0" w:space="0" w:color="auto"/>
                                        <w:left w:val="none" w:sz="0" w:space="0" w:color="auto"/>
                                        <w:bottom w:val="none" w:sz="0" w:space="0" w:color="auto"/>
                                        <w:right w:val="none" w:sz="0" w:space="0" w:color="auto"/>
                                      </w:divBdr>
                                    </w:div>
                                    <w:div w:id="1514143">
                                      <w:marLeft w:val="0"/>
                                      <w:marRight w:val="0"/>
                                      <w:marTop w:val="0"/>
                                      <w:marBottom w:val="0"/>
                                      <w:divBdr>
                                        <w:top w:val="none" w:sz="0" w:space="0" w:color="auto"/>
                                        <w:left w:val="none" w:sz="0" w:space="0" w:color="auto"/>
                                        <w:bottom w:val="none" w:sz="0" w:space="0" w:color="auto"/>
                                        <w:right w:val="none" w:sz="0" w:space="0" w:color="auto"/>
                                      </w:divBdr>
                                    </w:div>
                                    <w:div w:id="1716201337">
                                      <w:marLeft w:val="0"/>
                                      <w:marRight w:val="0"/>
                                      <w:marTop w:val="0"/>
                                      <w:marBottom w:val="0"/>
                                      <w:divBdr>
                                        <w:top w:val="none" w:sz="0" w:space="0" w:color="auto"/>
                                        <w:left w:val="none" w:sz="0" w:space="0" w:color="auto"/>
                                        <w:bottom w:val="none" w:sz="0" w:space="0" w:color="auto"/>
                                        <w:right w:val="none" w:sz="0" w:space="0" w:color="auto"/>
                                      </w:divBdr>
                                    </w:div>
                                    <w:div w:id="1527714318">
                                      <w:marLeft w:val="0"/>
                                      <w:marRight w:val="0"/>
                                      <w:marTop w:val="0"/>
                                      <w:marBottom w:val="0"/>
                                      <w:divBdr>
                                        <w:top w:val="none" w:sz="0" w:space="0" w:color="auto"/>
                                        <w:left w:val="none" w:sz="0" w:space="0" w:color="auto"/>
                                        <w:bottom w:val="none" w:sz="0" w:space="0" w:color="auto"/>
                                        <w:right w:val="none" w:sz="0" w:space="0" w:color="auto"/>
                                      </w:divBdr>
                                    </w:div>
                                    <w:div w:id="1410536639">
                                      <w:marLeft w:val="0"/>
                                      <w:marRight w:val="0"/>
                                      <w:marTop w:val="0"/>
                                      <w:marBottom w:val="0"/>
                                      <w:divBdr>
                                        <w:top w:val="none" w:sz="0" w:space="0" w:color="auto"/>
                                        <w:left w:val="none" w:sz="0" w:space="0" w:color="auto"/>
                                        <w:bottom w:val="none" w:sz="0" w:space="0" w:color="auto"/>
                                        <w:right w:val="none" w:sz="0" w:space="0" w:color="auto"/>
                                      </w:divBdr>
                                      <w:divsChild>
                                        <w:div w:id="1098910248">
                                          <w:marLeft w:val="0"/>
                                          <w:marRight w:val="0"/>
                                          <w:marTop w:val="0"/>
                                          <w:marBottom w:val="0"/>
                                          <w:divBdr>
                                            <w:top w:val="none" w:sz="0" w:space="0" w:color="auto"/>
                                            <w:left w:val="none" w:sz="0" w:space="0" w:color="auto"/>
                                            <w:bottom w:val="none" w:sz="0" w:space="0" w:color="auto"/>
                                            <w:right w:val="none" w:sz="0" w:space="0" w:color="auto"/>
                                          </w:divBdr>
                                        </w:div>
                                        <w:div w:id="1302231985">
                                          <w:marLeft w:val="0"/>
                                          <w:marRight w:val="0"/>
                                          <w:marTop w:val="0"/>
                                          <w:marBottom w:val="0"/>
                                          <w:divBdr>
                                            <w:top w:val="none" w:sz="0" w:space="0" w:color="auto"/>
                                            <w:left w:val="none" w:sz="0" w:space="0" w:color="auto"/>
                                            <w:bottom w:val="none" w:sz="0" w:space="0" w:color="auto"/>
                                            <w:right w:val="none" w:sz="0" w:space="0" w:color="auto"/>
                                          </w:divBdr>
                                          <w:divsChild>
                                            <w:div w:id="885019943">
                                              <w:marLeft w:val="0"/>
                                              <w:marRight w:val="0"/>
                                              <w:marTop w:val="0"/>
                                              <w:marBottom w:val="0"/>
                                              <w:divBdr>
                                                <w:top w:val="none" w:sz="0" w:space="0" w:color="auto"/>
                                                <w:left w:val="none" w:sz="0" w:space="0" w:color="auto"/>
                                                <w:bottom w:val="none" w:sz="0" w:space="0" w:color="auto"/>
                                                <w:right w:val="none" w:sz="0" w:space="0" w:color="auto"/>
                                              </w:divBdr>
                                              <w:divsChild>
                                                <w:div w:id="5516969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9878598">
                                          <w:marLeft w:val="0"/>
                                          <w:marRight w:val="0"/>
                                          <w:marTop w:val="0"/>
                                          <w:marBottom w:val="0"/>
                                          <w:divBdr>
                                            <w:top w:val="none" w:sz="0" w:space="0" w:color="auto"/>
                                            <w:left w:val="none" w:sz="0" w:space="0" w:color="auto"/>
                                            <w:bottom w:val="none" w:sz="0" w:space="0" w:color="auto"/>
                                            <w:right w:val="none" w:sz="0" w:space="0" w:color="auto"/>
                                          </w:divBdr>
                                          <w:divsChild>
                                            <w:div w:id="1356030803">
                                              <w:marLeft w:val="0"/>
                                              <w:marRight w:val="0"/>
                                              <w:marTop w:val="0"/>
                                              <w:marBottom w:val="0"/>
                                              <w:divBdr>
                                                <w:top w:val="none" w:sz="0" w:space="0" w:color="auto"/>
                                                <w:left w:val="none" w:sz="0" w:space="0" w:color="auto"/>
                                                <w:bottom w:val="none" w:sz="0" w:space="0" w:color="auto"/>
                                                <w:right w:val="none" w:sz="0" w:space="0" w:color="auto"/>
                                              </w:divBdr>
                                              <w:divsChild>
                                                <w:div w:id="17821427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2309912">
                                      <w:marLeft w:val="0"/>
                                      <w:marRight w:val="0"/>
                                      <w:marTop w:val="0"/>
                                      <w:marBottom w:val="0"/>
                                      <w:divBdr>
                                        <w:top w:val="none" w:sz="0" w:space="0" w:color="auto"/>
                                        <w:left w:val="none" w:sz="0" w:space="0" w:color="auto"/>
                                        <w:bottom w:val="none" w:sz="0" w:space="0" w:color="auto"/>
                                        <w:right w:val="none" w:sz="0" w:space="0" w:color="auto"/>
                                      </w:divBdr>
                                    </w:div>
                                    <w:div w:id="834490020">
                                      <w:marLeft w:val="0"/>
                                      <w:marRight w:val="0"/>
                                      <w:marTop w:val="0"/>
                                      <w:marBottom w:val="0"/>
                                      <w:divBdr>
                                        <w:top w:val="none" w:sz="0" w:space="0" w:color="auto"/>
                                        <w:left w:val="none" w:sz="0" w:space="0" w:color="auto"/>
                                        <w:bottom w:val="none" w:sz="0" w:space="0" w:color="auto"/>
                                        <w:right w:val="none" w:sz="0" w:space="0" w:color="auto"/>
                                      </w:divBdr>
                                    </w:div>
                                    <w:div w:id="415904366">
                                      <w:marLeft w:val="0"/>
                                      <w:marRight w:val="0"/>
                                      <w:marTop w:val="0"/>
                                      <w:marBottom w:val="0"/>
                                      <w:divBdr>
                                        <w:top w:val="none" w:sz="0" w:space="0" w:color="auto"/>
                                        <w:left w:val="none" w:sz="0" w:space="0" w:color="auto"/>
                                        <w:bottom w:val="none" w:sz="0" w:space="0" w:color="auto"/>
                                        <w:right w:val="none" w:sz="0" w:space="0" w:color="auto"/>
                                      </w:divBdr>
                                    </w:div>
                                    <w:div w:id="1223491838">
                                      <w:marLeft w:val="0"/>
                                      <w:marRight w:val="0"/>
                                      <w:marTop w:val="0"/>
                                      <w:marBottom w:val="0"/>
                                      <w:divBdr>
                                        <w:top w:val="none" w:sz="0" w:space="0" w:color="auto"/>
                                        <w:left w:val="none" w:sz="0" w:space="0" w:color="auto"/>
                                        <w:bottom w:val="none" w:sz="0" w:space="0" w:color="auto"/>
                                        <w:right w:val="none" w:sz="0" w:space="0" w:color="auto"/>
                                      </w:divBdr>
                                    </w:div>
                                    <w:div w:id="2001929196">
                                      <w:marLeft w:val="0"/>
                                      <w:marRight w:val="0"/>
                                      <w:marTop w:val="0"/>
                                      <w:marBottom w:val="0"/>
                                      <w:divBdr>
                                        <w:top w:val="none" w:sz="0" w:space="0" w:color="auto"/>
                                        <w:left w:val="none" w:sz="0" w:space="0" w:color="auto"/>
                                        <w:bottom w:val="none" w:sz="0" w:space="0" w:color="auto"/>
                                        <w:right w:val="none" w:sz="0" w:space="0" w:color="auto"/>
                                      </w:divBdr>
                                      <w:divsChild>
                                        <w:div w:id="873616146">
                                          <w:marLeft w:val="0"/>
                                          <w:marRight w:val="0"/>
                                          <w:marTop w:val="0"/>
                                          <w:marBottom w:val="0"/>
                                          <w:divBdr>
                                            <w:top w:val="none" w:sz="0" w:space="0" w:color="auto"/>
                                            <w:left w:val="none" w:sz="0" w:space="0" w:color="auto"/>
                                            <w:bottom w:val="none" w:sz="0" w:space="0" w:color="auto"/>
                                            <w:right w:val="none" w:sz="0" w:space="0" w:color="auto"/>
                                          </w:divBdr>
                                          <w:divsChild>
                                            <w:div w:id="4172875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9307250">
                                      <w:marLeft w:val="0"/>
                                      <w:marRight w:val="0"/>
                                      <w:marTop w:val="0"/>
                                      <w:marBottom w:val="0"/>
                                      <w:divBdr>
                                        <w:top w:val="none" w:sz="0" w:space="0" w:color="auto"/>
                                        <w:left w:val="none" w:sz="0" w:space="0" w:color="auto"/>
                                        <w:bottom w:val="none" w:sz="0" w:space="0" w:color="auto"/>
                                        <w:right w:val="none" w:sz="0" w:space="0" w:color="auto"/>
                                      </w:divBdr>
                                    </w:div>
                                    <w:div w:id="117457925">
                                      <w:marLeft w:val="0"/>
                                      <w:marRight w:val="0"/>
                                      <w:marTop w:val="0"/>
                                      <w:marBottom w:val="0"/>
                                      <w:divBdr>
                                        <w:top w:val="none" w:sz="0" w:space="0" w:color="auto"/>
                                        <w:left w:val="none" w:sz="0" w:space="0" w:color="auto"/>
                                        <w:bottom w:val="none" w:sz="0" w:space="0" w:color="auto"/>
                                        <w:right w:val="none" w:sz="0" w:space="0" w:color="auto"/>
                                      </w:divBdr>
                                    </w:div>
                                    <w:div w:id="54940390">
                                      <w:marLeft w:val="0"/>
                                      <w:marRight w:val="0"/>
                                      <w:marTop w:val="0"/>
                                      <w:marBottom w:val="0"/>
                                      <w:divBdr>
                                        <w:top w:val="none" w:sz="0" w:space="0" w:color="auto"/>
                                        <w:left w:val="none" w:sz="0" w:space="0" w:color="auto"/>
                                        <w:bottom w:val="none" w:sz="0" w:space="0" w:color="auto"/>
                                        <w:right w:val="none" w:sz="0" w:space="0" w:color="auto"/>
                                      </w:divBdr>
                                    </w:div>
                                    <w:div w:id="1890457403">
                                      <w:marLeft w:val="0"/>
                                      <w:marRight w:val="0"/>
                                      <w:marTop w:val="0"/>
                                      <w:marBottom w:val="0"/>
                                      <w:divBdr>
                                        <w:top w:val="none" w:sz="0" w:space="0" w:color="auto"/>
                                        <w:left w:val="none" w:sz="0" w:space="0" w:color="auto"/>
                                        <w:bottom w:val="none" w:sz="0" w:space="0" w:color="auto"/>
                                        <w:right w:val="none" w:sz="0" w:space="0" w:color="auto"/>
                                      </w:divBdr>
                                    </w:div>
                                    <w:div w:id="644897438">
                                      <w:marLeft w:val="0"/>
                                      <w:marRight w:val="0"/>
                                      <w:marTop w:val="0"/>
                                      <w:marBottom w:val="0"/>
                                      <w:divBdr>
                                        <w:top w:val="none" w:sz="0" w:space="0" w:color="auto"/>
                                        <w:left w:val="none" w:sz="0" w:space="0" w:color="auto"/>
                                        <w:bottom w:val="none" w:sz="0" w:space="0" w:color="auto"/>
                                        <w:right w:val="none" w:sz="0" w:space="0" w:color="auto"/>
                                      </w:divBdr>
                                      <w:divsChild>
                                        <w:div w:id="1138913762">
                                          <w:marLeft w:val="0"/>
                                          <w:marRight w:val="0"/>
                                          <w:marTop w:val="0"/>
                                          <w:marBottom w:val="0"/>
                                          <w:divBdr>
                                            <w:top w:val="none" w:sz="0" w:space="0" w:color="auto"/>
                                            <w:left w:val="none" w:sz="0" w:space="0" w:color="auto"/>
                                            <w:bottom w:val="none" w:sz="0" w:space="0" w:color="auto"/>
                                            <w:right w:val="none" w:sz="0" w:space="0" w:color="auto"/>
                                          </w:divBdr>
                                        </w:div>
                                      </w:divsChild>
                                    </w:div>
                                    <w:div w:id="178860228">
                                      <w:marLeft w:val="0"/>
                                      <w:marRight w:val="0"/>
                                      <w:marTop w:val="0"/>
                                      <w:marBottom w:val="0"/>
                                      <w:divBdr>
                                        <w:top w:val="none" w:sz="0" w:space="0" w:color="auto"/>
                                        <w:left w:val="none" w:sz="0" w:space="0" w:color="auto"/>
                                        <w:bottom w:val="none" w:sz="0" w:space="0" w:color="auto"/>
                                        <w:right w:val="none" w:sz="0" w:space="0" w:color="auto"/>
                                      </w:divBdr>
                                    </w:div>
                                    <w:div w:id="1398551072">
                                      <w:marLeft w:val="0"/>
                                      <w:marRight w:val="0"/>
                                      <w:marTop w:val="0"/>
                                      <w:marBottom w:val="0"/>
                                      <w:divBdr>
                                        <w:top w:val="none" w:sz="0" w:space="0" w:color="auto"/>
                                        <w:left w:val="none" w:sz="0" w:space="0" w:color="auto"/>
                                        <w:bottom w:val="none" w:sz="0" w:space="0" w:color="auto"/>
                                        <w:right w:val="none" w:sz="0" w:space="0" w:color="auto"/>
                                      </w:divBdr>
                                    </w:div>
                                    <w:div w:id="155877230">
                                      <w:marLeft w:val="0"/>
                                      <w:marRight w:val="0"/>
                                      <w:marTop w:val="0"/>
                                      <w:marBottom w:val="0"/>
                                      <w:divBdr>
                                        <w:top w:val="none" w:sz="0" w:space="0" w:color="auto"/>
                                        <w:left w:val="none" w:sz="0" w:space="0" w:color="auto"/>
                                        <w:bottom w:val="none" w:sz="0" w:space="0" w:color="auto"/>
                                        <w:right w:val="none" w:sz="0" w:space="0" w:color="auto"/>
                                      </w:divBdr>
                                    </w:div>
                                    <w:div w:id="1431927888">
                                      <w:marLeft w:val="0"/>
                                      <w:marRight w:val="0"/>
                                      <w:marTop w:val="0"/>
                                      <w:marBottom w:val="0"/>
                                      <w:divBdr>
                                        <w:top w:val="none" w:sz="0" w:space="0" w:color="auto"/>
                                        <w:left w:val="none" w:sz="0" w:space="0" w:color="auto"/>
                                        <w:bottom w:val="none" w:sz="0" w:space="0" w:color="auto"/>
                                        <w:right w:val="none" w:sz="0" w:space="0" w:color="auto"/>
                                      </w:divBdr>
                                    </w:div>
                                    <w:div w:id="292176772">
                                      <w:marLeft w:val="0"/>
                                      <w:marRight w:val="0"/>
                                      <w:marTop w:val="0"/>
                                      <w:marBottom w:val="0"/>
                                      <w:divBdr>
                                        <w:top w:val="none" w:sz="0" w:space="0" w:color="auto"/>
                                        <w:left w:val="none" w:sz="0" w:space="0" w:color="auto"/>
                                        <w:bottom w:val="none" w:sz="0" w:space="0" w:color="auto"/>
                                        <w:right w:val="none" w:sz="0" w:space="0" w:color="auto"/>
                                      </w:divBdr>
                                      <w:divsChild>
                                        <w:div w:id="983049446">
                                          <w:marLeft w:val="0"/>
                                          <w:marRight w:val="0"/>
                                          <w:marTop w:val="0"/>
                                          <w:marBottom w:val="0"/>
                                          <w:divBdr>
                                            <w:top w:val="none" w:sz="0" w:space="0" w:color="auto"/>
                                            <w:left w:val="none" w:sz="0" w:space="0" w:color="auto"/>
                                            <w:bottom w:val="none" w:sz="0" w:space="0" w:color="auto"/>
                                            <w:right w:val="none" w:sz="0" w:space="0" w:color="auto"/>
                                          </w:divBdr>
                                        </w:div>
                                      </w:divsChild>
                                    </w:div>
                                    <w:div w:id="741216975">
                                      <w:marLeft w:val="0"/>
                                      <w:marRight w:val="0"/>
                                      <w:marTop w:val="0"/>
                                      <w:marBottom w:val="0"/>
                                      <w:divBdr>
                                        <w:top w:val="none" w:sz="0" w:space="0" w:color="auto"/>
                                        <w:left w:val="none" w:sz="0" w:space="0" w:color="auto"/>
                                        <w:bottom w:val="none" w:sz="0" w:space="0" w:color="auto"/>
                                        <w:right w:val="none" w:sz="0" w:space="0" w:color="auto"/>
                                      </w:divBdr>
                                    </w:div>
                                    <w:div w:id="225117370">
                                      <w:marLeft w:val="0"/>
                                      <w:marRight w:val="0"/>
                                      <w:marTop w:val="0"/>
                                      <w:marBottom w:val="0"/>
                                      <w:divBdr>
                                        <w:top w:val="none" w:sz="0" w:space="0" w:color="auto"/>
                                        <w:left w:val="none" w:sz="0" w:space="0" w:color="auto"/>
                                        <w:bottom w:val="none" w:sz="0" w:space="0" w:color="auto"/>
                                        <w:right w:val="none" w:sz="0" w:space="0" w:color="auto"/>
                                      </w:divBdr>
                                    </w:div>
                                    <w:div w:id="1546016667">
                                      <w:marLeft w:val="0"/>
                                      <w:marRight w:val="0"/>
                                      <w:marTop w:val="0"/>
                                      <w:marBottom w:val="0"/>
                                      <w:divBdr>
                                        <w:top w:val="none" w:sz="0" w:space="0" w:color="auto"/>
                                        <w:left w:val="none" w:sz="0" w:space="0" w:color="auto"/>
                                        <w:bottom w:val="none" w:sz="0" w:space="0" w:color="auto"/>
                                        <w:right w:val="none" w:sz="0" w:space="0" w:color="auto"/>
                                      </w:divBdr>
                                    </w:div>
                                    <w:div w:id="2101438446">
                                      <w:marLeft w:val="0"/>
                                      <w:marRight w:val="0"/>
                                      <w:marTop w:val="0"/>
                                      <w:marBottom w:val="0"/>
                                      <w:divBdr>
                                        <w:top w:val="none" w:sz="0" w:space="0" w:color="auto"/>
                                        <w:left w:val="none" w:sz="0" w:space="0" w:color="auto"/>
                                        <w:bottom w:val="none" w:sz="0" w:space="0" w:color="auto"/>
                                        <w:right w:val="none" w:sz="0" w:space="0" w:color="auto"/>
                                      </w:divBdr>
                                    </w:div>
                                    <w:div w:id="747653257">
                                      <w:marLeft w:val="0"/>
                                      <w:marRight w:val="0"/>
                                      <w:marTop w:val="0"/>
                                      <w:marBottom w:val="0"/>
                                      <w:divBdr>
                                        <w:top w:val="none" w:sz="0" w:space="0" w:color="auto"/>
                                        <w:left w:val="none" w:sz="0" w:space="0" w:color="auto"/>
                                        <w:bottom w:val="none" w:sz="0" w:space="0" w:color="auto"/>
                                        <w:right w:val="none" w:sz="0" w:space="0" w:color="auto"/>
                                      </w:divBdr>
                                      <w:divsChild>
                                        <w:div w:id="817570890">
                                          <w:marLeft w:val="0"/>
                                          <w:marRight w:val="0"/>
                                          <w:marTop w:val="0"/>
                                          <w:marBottom w:val="0"/>
                                          <w:divBdr>
                                            <w:top w:val="none" w:sz="0" w:space="0" w:color="auto"/>
                                            <w:left w:val="none" w:sz="0" w:space="0" w:color="auto"/>
                                            <w:bottom w:val="none" w:sz="0" w:space="0" w:color="auto"/>
                                            <w:right w:val="none" w:sz="0" w:space="0" w:color="auto"/>
                                          </w:divBdr>
                                        </w:div>
                                      </w:divsChild>
                                    </w:div>
                                    <w:div w:id="1023556603">
                                      <w:marLeft w:val="0"/>
                                      <w:marRight w:val="0"/>
                                      <w:marTop w:val="0"/>
                                      <w:marBottom w:val="0"/>
                                      <w:divBdr>
                                        <w:top w:val="none" w:sz="0" w:space="0" w:color="auto"/>
                                        <w:left w:val="none" w:sz="0" w:space="0" w:color="auto"/>
                                        <w:bottom w:val="none" w:sz="0" w:space="0" w:color="auto"/>
                                        <w:right w:val="none" w:sz="0" w:space="0" w:color="auto"/>
                                      </w:divBdr>
                                    </w:div>
                                    <w:div w:id="361320040">
                                      <w:marLeft w:val="0"/>
                                      <w:marRight w:val="0"/>
                                      <w:marTop w:val="0"/>
                                      <w:marBottom w:val="0"/>
                                      <w:divBdr>
                                        <w:top w:val="none" w:sz="0" w:space="0" w:color="auto"/>
                                        <w:left w:val="none" w:sz="0" w:space="0" w:color="auto"/>
                                        <w:bottom w:val="none" w:sz="0" w:space="0" w:color="auto"/>
                                        <w:right w:val="none" w:sz="0" w:space="0" w:color="auto"/>
                                      </w:divBdr>
                                    </w:div>
                                    <w:div w:id="192698514">
                                      <w:marLeft w:val="0"/>
                                      <w:marRight w:val="0"/>
                                      <w:marTop w:val="0"/>
                                      <w:marBottom w:val="0"/>
                                      <w:divBdr>
                                        <w:top w:val="none" w:sz="0" w:space="0" w:color="auto"/>
                                        <w:left w:val="none" w:sz="0" w:space="0" w:color="auto"/>
                                        <w:bottom w:val="none" w:sz="0" w:space="0" w:color="auto"/>
                                        <w:right w:val="none" w:sz="0" w:space="0" w:color="auto"/>
                                      </w:divBdr>
                                    </w:div>
                                    <w:div w:id="16808094">
                                      <w:marLeft w:val="0"/>
                                      <w:marRight w:val="0"/>
                                      <w:marTop w:val="0"/>
                                      <w:marBottom w:val="0"/>
                                      <w:divBdr>
                                        <w:top w:val="none" w:sz="0" w:space="0" w:color="auto"/>
                                        <w:left w:val="none" w:sz="0" w:space="0" w:color="auto"/>
                                        <w:bottom w:val="none" w:sz="0" w:space="0" w:color="auto"/>
                                        <w:right w:val="none" w:sz="0" w:space="0" w:color="auto"/>
                                      </w:divBdr>
                                    </w:div>
                                    <w:div w:id="1852067126">
                                      <w:marLeft w:val="0"/>
                                      <w:marRight w:val="0"/>
                                      <w:marTop w:val="0"/>
                                      <w:marBottom w:val="0"/>
                                      <w:divBdr>
                                        <w:top w:val="none" w:sz="0" w:space="0" w:color="auto"/>
                                        <w:left w:val="none" w:sz="0" w:space="0" w:color="auto"/>
                                        <w:bottom w:val="none" w:sz="0" w:space="0" w:color="auto"/>
                                        <w:right w:val="none" w:sz="0" w:space="0" w:color="auto"/>
                                      </w:divBdr>
                                      <w:divsChild>
                                        <w:div w:id="1729306375">
                                          <w:marLeft w:val="0"/>
                                          <w:marRight w:val="0"/>
                                          <w:marTop w:val="0"/>
                                          <w:marBottom w:val="0"/>
                                          <w:divBdr>
                                            <w:top w:val="none" w:sz="0" w:space="0" w:color="auto"/>
                                            <w:left w:val="none" w:sz="0" w:space="0" w:color="auto"/>
                                            <w:bottom w:val="none" w:sz="0" w:space="0" w:color="auto"/>
                                            <w:right w:val="none" w:sz="0" w:space="0" w:color="auto"/>
                                          </w:divBdr>
                                        </w:div>
                                        <w:div w:id="934093642">
                                          <w:marLeft w:val="0"/>
                                          <w:marRight w:val="0"/>
                                          <w:marTop w:val="0"/>
                                          <w:marBottom w:val="0"/>
                                          <w:divBdr>
                                            <w:top w:val="none" w:sz="0" w:space="0" w:color="auto"/>
                                            <w:left w:val="none" w:sz="0" w:space="0" w:color="auto"/>
                                            <w:bottom w:val="none" w:sz="0" w:space="0" w:color="auto"/>
                                            <w:right w:val="none" w:sz="0" w:space="0" w:color="auto"/>
                                          </w:divBdr>
                                          <w:divsChild>
                                            <w:div w:id="516891819">
                                              <w:marLeft w:val="0"/>
                                              <w:marRight w:val="0"/>
                                              <w:marTop w:val="0"/>
                                              <w:marBottom w:val="0"/>
                                              <w:divBdr>
                                                <w:top w:val="none" w:sz="0" w:space="0" w:color="auto"/>
                                                <w:left w:val="none" w:sz="0" w:space="0" w:color="auto"/>
                                                <w:bottom w:val="none" w:sz="0" w:space="0" w:color="auto"/>
                                                <w:right w:val="none" w:sz="0" w:space="0" w:color="auto"/>
                                              </w:divBdr>
                                              <w:divsChild>
                                                <w:div w:id="1941065730">
                                                  <w:marLeft w:val="0"/>
                                                  <w:marRight w:val="0"/>
                                                  <w:marTop w:val="0"/>
                                                  <w:marBottom w:val="0"/>
                                                  <w:divBdr>
                                                    <w:top w:val="none" w:sz="0" w:space="0" w:color="auto"/>
                                                    <w:left w:val="none" w:sz="0" w:space="0" w:color="auto"/>
                                                    <w:bottom w:val="none" w:sz="0" w:space="0" w:color="auto"/>
                                                    <w:right w:val="none" w:sz="0" w:space="0" w:color="auto"/>
                                                  </w:divBdr>
                                                </w:div>
                                                <w:div w:id="338847925">
                                                  <w:marLeft w:val="0"/>
                                                  <w:marRight w:val="0"/>
                                                  <w:marTop w:val="0"/>
                                                  <w:marBottom w:val="0"/>
                                                  <w:divBdr>
                                                    <w:top w:val="none" w:sz="0" w:space="0" w:color="auto"/>
                                                    <w:left w:val="none" w:sz="0" w:space="0" w:color="auto"/>
                                                    <w:bottom w:val="none" w:sz="0" w:space="0" w:color="auto"/>
                                                    <w:right w:val="none" w:sz="0" w:space="0" w:color="auto"/>
                                                  </w:divBdr>
                                                  <w:divsChild>
                                                    <w:div w:id="18364601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90334348">
                                      <w:marLeft w:val="0"/>
                                      <w:marRight w:val="0"/>
                                      <w:marTop w:val="0"/>
                                      <w:marBottom w:val="0"/>
                                      <w:divBdr>
                                        <w:top w:val="none" w:sz="0" w:space="0" w:color="auto"/>
                                        <w:left w:val="none" w:sz="0" w:space="0" w:color="auto"/>
                                        <w:bottom w:val="none" w:sz="0" w:space="0" w:color="auto"/>
                                        <w:right w:val="none" w:sz="0" w:space="0" w:color="auto"/>
                                      </w:divBdr>
                                    </w:div>
                                    <w:div w:id="267467402">
                                      <w:marLeft w:val="0"/>
                                      <w:marRight w:val="0"/>
                                      <w:marTop w:val="0"/>
                                      <w:marBottom w:val="0"/>
                                      <w:divBdr>
                                        <w:top w:val="none" w:sz="0" w:space="0" w:color="auto"/>
                                        <w:left w:val="none" w:sz="0" w:space="0" w:color="auto"/>
                                        <w:bottom w:val="none" w:sz="0" w:space="0" w:color="auto"/>
                                        <w:right w:val="none" w:sz="0" w:space="0" w:color="auto"/>
                                      </w:divBdr>
                                    </w:div>
                                    <w:div w:id="1226066271">
                                      <w:marLeft w:val="0"/>
                                      <w:marRight w:val="0"/>
                                      <w:marTop w:val="0"/>
                                      <w:marBottom w:val="0"/>
                                      <w:divBdr>
                                        <w:top w:val="none" w:sz="0" w:space="0" w:color="auto"/>
                                        <w:left w:val="none" w:sz="0" w:space="0" w:color="auto"/>
                                        <w:bottom w:val="none" w:sz="0" w:space="0" w:color="auto"/>
                                        <w:right w:val="none" w:sz="0" w:space="0" w:color="auto"/>
                                      </w:divBdr>
                                    </w:div>
                                    <w:div w:id="1365709143">
                                      <w:marLeft w:val="0"/>
                                      <w:marRight w:val="0"/>
                                      <w:marTop w:val="0"/>
                                      <w:marBottom w:val="0"/>
                                      <w:divBdr>
                                        <w:top w:val="none" w:sz="0" w:space="0" w:color="auto"/>
                                        <w:left w:val="none" w:sz="0" w:space="0" w:color="auto"/>
                                        <w:bottom w:val="none" w:sz="0" w:space="0" w:color="auto"/>
                                        <w:right w:val="none" w:sz="0" w:space="0" w:color="auto"/>
                                      </w:divBdr>
                                    </w:div>
                                    <w:div w:id="1172333442">
                                      <w:marLeft w:val="0"/>
                                      <w:marRight w:val="0"/>
                                      <w:marTop w:val="0"/>
                                      <w:marBottom w:val="0"/>
                                      <w:divBdr>
                                        <w:top w:val="none" w:sz="0" w:space="0" w:color="auto"/>
                                        <w:left w:val="none" w:sz="0" w:space="0" w:color="auto"/>
                                        <w:bottom w:val="none" w:sz="0" w:space="0" w:color="auto"/>
                                        <w:right w:val="none" w:sz="0" w:space="0" w:color="auto"/>
                                      </w:divBdr>
                                      <w:divsChild>
                                        <w:div w:id="962925032">
                                          <w:marLeft w:val="0"/>
                                          <w:marRight w:val="0"/>
                                          <w:marTop w:val="0"/>
                                          <w:marBottom w:val="0"/>
                                          <w:divBdr>
                                            <w:top w:val="none" w:sz="0" w:space="0" w:color="auto"/>
                                            <w:left w:val="none" w:sz="0" w:space="0" w:color="auto"/>
                                            <w:bottom w:val="none" w:sz="0" w:space="0" w:color="auto"/>
                                            <w:right w:val="none" w:sz="0" w:space="0" w:color="auto"/>
                                          </w:divBdr>
                                        </w:div>
                                        <w:div w:id="1573083968">
                                          <w:marLeft w:val="0"/>
                                          <w:marRight w:val="0"/>
                                          <w:marTop w:val="0"/>
                                          <w:marBottom w:val="0"/>
                                          <w:divBdr>
                                            <w:top w:val="none" w:sz="0" w:space="0" w:color="auto"/>
                                            <w:left w:val="none" w:sz="0" w:space="0" w:color="auto"/>
                                            <w:bottom w:val="none" w:sz="0" w:space="0" w:color="auto"/>
                                            <w:right w:val="none" w:sz="0" w:space="0" w:color="auto"/>
                                          </w:divBdr>
                                          <w:divsChild>
                                            <w:div w:id="1365130206">
                                              <w:marLeft w:val="0"/>
                                              <w:marRight w:val="0"/>
                                              <w:marTop w:val="0"/>
                                              <w:marBottom w:val="0"/>
                                              <w:divBdr>
                                                <w:top w:val="none" w:sz="0" w:space="0" w:color="auto"/>
                                                <w:left w:val="none" w:sz="0" w:space="0" w:color="auto"/>
                                                <w:bottom w:val="none" w:sz="0" w:space="0" w:color="auto"/>
                                                <w:right w:val="none" w:sz="0" w:space="0" w:color="auto"/>
                                              </w:divBdr>
                                              <w:divsChild>
                                                <w:div w:id="121702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89423936">
                                      <w:marLeft w:val="0"/>
                                      <w:marRight w:val="0"/>
                                      <w:marTop w:val="0"/>
                                      <w:marBottom w:val="0"/>
                                      <w:divBdr>
                                        <w:top w:val="none" w:sz="0" w:space="0" w:color="auto"/>
                                        <w:left w:val="none" w:sz="0" w:space="0" w:color="auto"/>
                                        <w:bottom w:val="none" w:sz="0" w:space="0" w:color="auto"/>
                                        <w:right w:val="none" w:sz="0" w:space="0" w:color="auto"/>
                                      </w:divBdr>
                                    </w:div>
                                    <w:div w:id="1564440497">
                                      <w:marLeft w:val="0"/>
                                      <w:marRight w:val="0"/>
                                      <w:marTop w:val="0"/>
                                      <w:marBottom w:val="0"/>
                                      <w:divBdr>
                                        <w:top w:val="none" w:sz="0" w:space="0" w:color="auto"/>
                                        <w:left w:val="none" w:sz="0" w:space="0" w:color="auto"/>
                                        <w:bottom w:val="none" w:sz="0" w:space="0" w:color="auto"/>
                                        <w:right w:val="none" w:sz="0" w:space="0" w:color="auto"/>
                                      </w:divBdr>
                                    </w:div>
                                    <w:div w:id="1852331672">
                                      <w:marLeft w:val="0"/>
                                      <w:marRight w:val="0"/>
                                      <w:marTop w:val="0"/>
                                      <w:marBottom w:val="0"/>
                                      <w:divBdr>
                                        <w:top w:val="none" w:sz="0" w:space="0" w:color="auto"/>
                                        <w:left w:val="none" w:sz="0" w:space="0" w:color="auto"/>
                                        <w:bottom w:val="none" w:sz="0" w:space="0" w:color="auto"/>
                                        <w:right w:val="none" w:sz="0" w:space="0" w:color="auto"/>
                                      </w:divBdr>
                                    </w:div>
                                    <w:div w:id="968630697">
                                      <w:marLeft w:val="0"/>
                                      <w:marRight w:val="0"/>
                                      <w:marTop w:val="0"/>
                                      <w:marBottom w:val="0"/>
                                      <w:divBdr>
                                        <w:top w:val="none" w:sz="0" w:space="0" w:color="auto"/>
                                        <w:left w:val="none" w:sz="0" w:space="0" w:color="auto"/>
                                        <w:bottom w:val="none" w:sz="0" w:space="0" w:color="auto"/>
                                        <w:right w:val="none" w:sz="0" w:space="0" w:color="auto"/>
                                      </w:divBdr>
                                    </w:div>
                                    <w:div w:id="925649718">
                                      <w:marLeft w:val="0"/>
                                      <w:marRight w:val="0"/>
                                      <w:marTop w:val="0"/>
                                      <w:marBottom w:val="0"/>
                                      <w:divBdr>
                                        <w:top w:val="none" w:sz="0" w:space="0" w:color="auto"/>
                                        <w:left w:val="none" w:sz="0" w:space="0" w:color="auto"/>
                                        <w:bottom w:val="none" w:sz="0" w:space="0" w:color="auto"/>
                                        <w:right w:val="none" w:sz="0" w:space="0" w:color="auto"/>
                                      </w:divBdr>
                                      <w:divsChild>
                                        <w:div w:id="1751540348">
                                          <w:marLeft w:val="0"/>
                                          <w:marRight w:val="0"/>
                                          <w:marTop w:val="0"/>
                                          <w:marBottom w:val="0"/>
                                          <w:divBdr>
                                            <w:top w:val="none" w:sz="0" w:space="0" w:color="auto"/>
                                            <w:left w:val="none" w:sz="0" w:space="0" w:color="auto"/>
                                            <w:bottom w:val="none" w:sz="0" w:space="0" w:color="auto"/>
                                            <w:right w:val="none" w:sz="0" w:space="0" w:color="auto"/>
                                          </w:divBdr>
                                        </w:div>
                                        <w:div w:id="1285848498">
                                          <w:marLeft w:val="0"/>
                                          <w:marRight w:val="0"/>
                                          <w:marTop w:val="0"/>
                                          <w:marBottom w:val="0"/>
                                          <w:divBdr>
                                            <w:top w:val="none" w:sz="0" w:space="0" w:color="auto"/>
                                            <w:left w:val="none" w:sz="0" w:space="0" w:color="auto"/>
                                            <w:bottom w:val="none" w:sz="0" w:space="0" w:color="auto"/>
                                            <w:right w:val="none" w:sz="0" w:space="0" w:color="auto"/>
                                          </w:divBdr>
                                          <w:divsChild>
                                            <w:div w:id="1638218464">
                                              <w:marLeft w:val="0"/>
                                              <w:marRight w:val="0"/>
                                              <w:marTop w:val="0"/>
                                              <w:marBottom w:val="0"/>
                                              <w:divBdr>
                                                <w:top w:val="none" w:sz="0" w:space="0" w:color="auto"/>
                                                <w:left w:val="none" w:sz="0" w:space="0" w:color="auto"/>
                                                <w:bottom w:val="none" w:sz="0" w:space="0" w:color="auto"/>
                                                <w:right w:val="none" w:sz="0" w:space="0" w:color="auto"/>
                                              </w:divBdr>
                                              <w:divsChild>
                                                <w:div w:id="12062165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3388185">
                                      <w:marLeft w:val="0"/>
                                      <w:marRight w:val="0"/>
                                      <w:marTop w:val="0"/>
                                      <w:marBottom w:val="0"/>
                                      <w:divBdr>
                                        <w:top w:val="none" w:sz="0" w:space="0" w:color="auto"/>
                                        <w:left w:val="none" w:sz="0" w:space="0" w:color="auto"/>
                                        <w:bottom w:val="none" w:sz="0" w:space="0" w:color="auto"/>
                                        <w:right w:val="none" w:sz="0" w:space="0" w:color="auto"/>
                                      </w:divBdr>
                                    </w:div>
                                    <w:div w:id="5251890">
                                      <w:marLeft w:val="0"/>
                                      <w:marRight w:val="0"/>
                                      <w:marTop w:val="0"/>
                                      <w:marBottom w:val="0"/>
                                      <w:divBdr>
                                        <w:top w:val="none" w:sz="0" w:space="0" w:color="auto"/>
                                        <w:left w:val="none" w:sz="0" w:space="0" w:color="auto"/>
                                        <w:bottom w:val="none" w:sz="0" w:space="0" w:color="auto"/>
                                        <w:right w:val="none" w:sz="0" w:space="0" w:color="auto"/>
                                      </w:divBdr>
                                    </w:div>
                                    <w:div w:id="1286883406">
                                      <w:marLeft w:val="0"/>
                                      <w:marRight w:val="0"/>
                                      <w:marTop w:val="0"/>
                                      <w:marBottom w:val="0"/>
                                      <w:divBdr>
                                        <w:top w:val="none" w:sz="0" w:space="0" w:color="auto"/>
                                        <w:left w:val="none" w:sz="0" w:space="0" w:color="auto"/>
                                        <w:bottom w:val="none" w:sz="0" w:space="0" w:color="auto"/>
                                        <w:right w:val="none" w:sz="0" w:space="0" w:color="auto"/>
                                      </w:divBdr>
                                    </w:div>
                                    <w:div w:id="39549781">
                                      <w:marLeft w:val="0"/>
                                      <w:marRight w:val="0"/>
                                      <w:marTop w:val="0"/>
                                      <w:marBottom w:val="0"/>
                                      <w:divBdr>
                                        <w:top w:val="none" w:sz="0" w:space="0" w:color="auto"/>
                                        <w:left w:val="none" w:sz="0" w:space="0" w:color="auto"/>
                                        <w:bottom w:val="none" w:sz="0" w:space="0" w:color="auto"/>
                                        <w:right w:val="none" w:sz="0" w:space="0" w:color="auto"/>
                                      </w:divBdr>
                                    </w:div>
                                    <w:div w:id="578446048">
                                      <w:marLeft w:val="0"/>
                                      <w:marRight w:val="0"/>
                                      <w:marTop w:val="0"/>
                                      <w:marBottom w:val="0"/>
                                      <w:divBdr>
                                        <w:top w:val="none" w:sz="0" w:space="0" w:color="auto"/>
                                        <w:left w:val="none" w:sz="0" w:space="0" w:color="auto"/>
                                        <w:bottom w:val="none" w:sz="0" w:space="0" w:color="auto"/>
                                        <w:right w:val="none" w:sz="0" w:space="0" w:color="auto"/>
                                      </w:divBdr>
                                      <w:divsChild>
                                        <w:div w:id="327834203">
                                          <w:marLeft w:val="0"/>
                                          <w:marRight w:val="0"/>
                                          <w:marTop w:val="0"/>
                                          <w:marBottom w:val="0"/>
                                          <w:divBdr>
                                            <w:top w:val="none" w:sz="0" w:space="0" w:color="auto"/>
                                            <w:left w:val="none" w:sz="0" w:space="0" w:color="auto"/>
                                            <w:bottom w:val="none" w:sz="0" w:space="0" w:color="auto"/>
                                            <w:right w:val="none" w:sz="0" w:space="0" w:color="auto"/>
                                          </w:divBdr>
                                        </w:div>
                                        <w:div w:id="1018893749">
                                          <w:marLeft w:val="0"/>
                                          <w:marRight w:val="0"/>
                                          <w:marTop w:val="0"/>
                                          <w:marBottom w:val="0"/>
                                          <w:divBdr>
                                            <w:top w:val="none" w:sz="0" w:space="0" w:color="auto"/>
                                            <w:left w:val="none" w:sz="0" w:space="0" w:color="auto"/>
                                            <w:bottom w:val="none" w:sz="0" w:space="0" w:color="auto"/>
                                            <w:right w:val="none" w:sz="0" w:space="0" w:color="auto"/>
                                          </w:divBdr>
                                          <w:divsChild>
                                            <w:div w:id="864252250">
                                              <w:marLeft w:val="0"/>
                                              <w:marRight w:val="0"/>
                                              <w:marTop w:val="0"/>
                                              <w:marBottom w:val="0"/>
                                              <w:divBdr>
                                                <w:top w:val="none" w:sz="0" w:space="0" w:color="auto"/>
                                                <w:left w:val="none" w:sz="0" w:space="0" w:color="auto"/>
                                                <w:bottom w:val="none" w:sz="0" w:space="0" w:color="auto"/>
                                                <w:right w:val="none" w:sz="0" w:space="0" w:color="auto"/>
                                              </w:divBdr>
                                              <w:divsChild>
                                                <w:div w:id="1827935274">
                                                  <w:marLeft w:val="0"/>
                                                  <w:marRight w:val="0"/>
                                                  <w:marTop w:val="0"/>
                                                  <w:marBottom w:val="0"/>
                                                  <w:divBdr>
                                                    <w:top w:val="none" w:sz="0" w:space="0" w:color="auto"/>
                                                    <w:left w:val="none" w:sz="0" w:space="0" w:color="auto"/>
                                                    <w:bottom w:val="none" w:sz="0" w:space="0" w:color="auto"/>
                                                    <w:right w:val="none" w:sz="0" w:space="0" w:color="auto"/>
                                                  </w:divBdr>
                                                </w:div>
                                                <w:div w:id="1066297611">
                                                  <w:marLeft w:val="0"/>
                                                  <w:marRight w:val="0"/>
                                                  <w:marTop w:val="0"/>
                                                  <w:marBottom w:val="0"/>
                                                  <w:divBdr>
                                                    <w:top w:val="none" w:sz="0" w:space="0" w:color="auto"/>
                                                    <w:left w:val="none" w:sz="0" w:space="0" w:color="auto"/>
                                                    <w:bottom w:val="none" w:sz="0" w:space="0" w:color="auto"/>
                                                    <w:right w:val="none" w:sz="0" w:space="0" w:color="auto"/>
                                                  </w:divBdr>
                                                  <w:divsChild>
                                                    <w:div w:id="768506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48264526">
                                          <w:marLeft w:val="0"/>
                                          <w:marRight w:val="0"/>
                                          <w:marTop w:val="0"/>
                                          <w:marBottom w:val="0"/>
                                          <w:divBdr>
                                            <w:top w:val="none" w:sz="0" w:space="0" w:color="auto"/>
                                            <w:left w:val="none" w:sz="0" w:space="0" w:color="auto"/>
                                            <w:bottom w:val="none" w:sz="0" w:space="0" w:color="auto"/>
                                            <w:right w:val="none" w:sz="0" w:space="0" w:color="auto"/>
                                          </w:divBdr>
                                          <w:divsChild>
                                            <w:div w:id="1693334767">
                                              <w:marLeft w:val="0"/>
                                              <w:marRight w:val="0"/>
                                              <w:marTop w:val="0"/>
                                              <w:marBottom w:val="0"/>
                                              <w:divBdr>
                                                <w:top w:val="none" w:sz="0" w:space="0" w:color="auto"/>
                                                <w:left w:val="none" w:sz="0" w:space="0" w:color="auto"/>
                                                <w:bottom w:val="none" w:sz="0" w:space="0" w:color="auto"/>
                                                <w:right w:val="none" w:sz="0" w:space="0" w:color="auto"/>
                                              </w:divBdr>
                                              <w:divsChild>
                                                <w:div w:id="11668213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52468204">
                                      <w:marLeft w:val="0"/>
                                      <w:marRight w:val="0"/>
                                      <w:marTop w:val="0"/>
                                      <w:marBottom w:val="0"/>
                                      <w:divBdr>
                                        <w:top w:val="none" w:sz="0" w:space="0" w:color="auto"/>
                                        <w:left w:val="none" w:sz="0" w:space="0" w:color="auto"/>
                                        <w:bottom w:val="none" w:sz="0" w:space="0" w:color="auto"/>
                                        <w:right w:val="none" w:sz="0" w:space="0" w:color="auto"/>
                                      </w:divBdr>
                                    </w:div>
                                    <w:div w:id="1724599230">
                                      <w:marLeft w:val="0"/>
                                      <w:marRight w:val="0"/>
                                      <w:marTop w:val="0"/>
                                      <w:marBottom w:val="0"/>
                                      <w:divBdr>
                                        <w:top w:val="none" w:sz="0" w:space="0" w:color="auto"/>
                                        <w:left w:val="none" w:sz="0" w:space="0" w:color="auto"/>
                                        <w:bottom w:val="none" w:sz="0" w:space="0" w:color="auto"/>
                                        <w:right w:val="none" w:sz="0" w:space="0" w:color="auto"/>
                                      </w:divBdr>
                                    </w:div>
                                    <w:div w:id="1637104126">
                                      <w:marLeft w:val="0"/>
                                      <w:marRight w:val="0"/>
                                      <w:marTop w:val="0"/>
                                      <w:marBottom w:val="0"/>
                                      <w:divBdr>
                                        <w:top w:val="none" w:sz="0" w:space="0" w:color="auto"/>
                                        <w:left w:val="none" w:sz="0" w:space="0" w:color="auto"/>
                                        <w:bottom w:val="none" w:sz="0" w:space="0" w:color="auto"/>
                                        <w:right w:val="none" w:sz="0" w:space="0" w:color="auto"/>
                                      </w:divBdr>
                                    </w:div>
                                    <w:div w:id="1307010223">
                                      <w:marLeft w:val="0"/>
                                      <w:marRight w:val="0"/>
                                      <w:marTop w:val="0"/>
                                      <w:marBottom w:val="0"/>
                                      <w:divBdr>
                                        <w:top w:val="none" w:sz="0" w:space="0" w:color="auto"/>
                                        <w:left w:val="none" w:sz="0" w:space="0" w:color="auto"/>
                                        <w:bottom w:val="none" w:sz="0" w:space="0" w:color="auto"/>
                                        <w:right w:val="none" w:sz="0" w:space="0" w:color="auto"/>
                                      </w:divBdr>
                                    </w:div>
                                    <w:div w:id="794524570">
                                      <w:marLeft w:val="0"/>
                                      <w:marRight w:val="0"/>
                                      <w:marTop w:val="0"/>
                                      <w:marBottom w:val="0"/>
                                      <w:divBdr>
                                        <w:top w:val="none" w:sz="0" w:space="0" w:color="auto"/>
                                        <w:left w:val="none" w:sz="0" w:space="0" w:color="auto"/>
                                        <w:bottom w:val="none" w:sz="0" w:space="0" w:color="auto"/>
                                        <w:right w:val="none" w:sz="0" w:space="0" w:color="auto"/>
                                      </w:divBdr>
                                      <w:divsChild>
                                        <w:div w:id="1164206290">
                                          <w:marLeft w:val="0"/>
                                          <w:marRight w:val="0"/>
                                          <w:marTop w:val="0"/>
                                          <w:marBottom w:val="0"/>
                                          <w:divBdr>
                                            <w:top w:val="none" w:sz="0" w:space="0" w:color="auto"/>
                                            <w:left w:val="none" w:sz="0" w:space="0" w:color="auto"/>
                                            <w:bottom w:val="none" w:sz="0" w:space="0" w:color="auto"/>
                                            <w:right w:val="none" w:sz="0" w:space="0" w:color="auto"/>
                                          </w:divBdr>
                                        </w:div>
                                        <w:div w:id="835608427">
                                          <w:marLeft w:val="0"/>
                                          <w:marRight w:val="0"/>
                                          <w:marTop w:val="0"/>
                                          <w:marBottom w:val="0"/>
                                          <w:divBdr>
                                            <w:top w:val="none" w:sz="0" w:space="0" w:color="auto"/>
                                            <w:left w:val="none" w:sz="0" w:space="0" w:color="auto"/>
                                            <w:bottom w:val="none" w:sz="0" w:space="0" w:color="auto"/>
                                            <w:right w:val="none" w:sz="0" w:space="0" w:color="auto"/>
                                          </w:divBdr>
                                          <w:divsChild>
                                            <w:div w:id="2134251413">
                                              <w:marLeft w:val="0"/>
                                              <w:marRight w:val="0"/>
                                              <w:marTop w:val="0"/>
                                              <w:marBottom w:val="0"/>
                                              <w:divBdr>
                                                <w:top w:val="none" w:sz="0" w:space="0" w:color="auto"/>
                                                <w:left w:val="none" w:sz="0" w:space="0" w:color="auto"/>
                                                <w:bottom w:val="none" w:sz="0" w:space="0" w:color="auto"/>
                                                <w:right w:val="none" w:sz="0" w:space="0" w:color="auto"/>
                                              </w:divBdr>
                                              <w:divsChild>
                                                <w:div w:id="20759338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16236058">
                                      <w:marLeft w:val="0"/>
                                      <w:marRight w:val="0"/>
                                      <w:marTop w:val="0"/>
                                      <w:marBottom w:val="0"/>
                                      <w:divBdr>
                                        <w:top w:val="none" w:sz="0" w:space="0" w:color="auto"/>
                                        <w:left w:val="none" w:sz="0" w:space="0" w:color="auto"/>
                                        <w:bottom w:val="none" w:sz="0" w:space="0" w:color="auto"/>
                                        <w:right w:val="none" w:sz="0" w:space="0" w:color="auto"/>
                                      </w:divBdr>
                                    </w:div>
                                    <w:div w:id="733964129">
                                      <w:marLeft w:val="0"/>
                                      <w:marRight w:val="0"/>
                                      <w:marTop w:val="0"/>
                                      <w:marBottom w:val="0"/>
                                      <w:divBdr>
                                        <w:top w:val="none" w:sz="0" w:space="0" w:color="auto"/>
                                        <w:left w:val="none" w:sz="0" w:space="0" w:color="auto"/>
                                        <w:bottom w:val="none" w:sz="0" w:space="0" w:color="auto"/>
                                        <w:right w:val="none" w:sz="0" w:space="0" w:color="auto"/>
                                      </w:divBdr>
                                    </w:div>
                                    <w:div w:id="178156512">
                                      <w:marLeft w:val="0"/>
                                      <w:marRight w:val="0"/>
                                      <w:marTop w:val="0"/>
                                      <w:marBottom w:val="0"/>
                                      <w:divBdr>
                                        <w:top w:val="none" w:sz="0" w:space="0" w:color="auto"/>
                                        <w:left w:val="none" w:sz="0" w:space="0" w:color="auto"/>
                                        <w:bottom w:val="none" w:sz="0" w:space="0" w:color="auto"/>
                                        <w:right w:val="none" w:sz="0" w:space="0" w:color="auto"/>
                                      </w:divBdr>
                                    </w:div>
                                    <w:div w:id="177819839">
                                      <w:marLeft w:val="0"/>
                                      <w:marRight w:val="0"/>
                                      <w:marTop w:val="0"/>
                                      <w:marBottom w:val="0"/>
                                      <w:divBdr>
                                        <w:top w:val="none" w:sz="0" w:space="0" w:color="auto"/>
                                        <w:left w:val="none" w:sz="0" w:space="0" w:color="auto"/>
                                        <w:bottom w:val="none" w:sz="0" w:space="0" w:color="auto"/>
                                        <w:right w:val="none" w:sz="0" w:space="0" w:color="auto"/>
                                      </w:divBdr>
                                    </w:div>
                                    <w:div w:id="1978680640">
                                      <w:marLeft w:val="0"/>
                                      <w:marRight w:val="0"/>
                                      <w:marTop w:val="0"/>
                                      <w:marBottom w:val="0"/>
                                      <w:divBdr>
                                        <w:top w:val="none" w:sz="0" w:space="0" w:color="auto"/>
                                        <w:left w:val="none" w:sz="0" w:space="0" w:color="auto"/>
                                        <w:bottom w:val="none" w:sz="0" w:space="0" w:color="auto"/>
                                        <w:right w:val="none" w:sz="0" w:space="0" w:color="auto"/>
                                      </w:divBdr>
                                      <w:divsChild>
                                        <w:div w:id="1357535789">
                                          <w:marLeft w:val="0"/>
                                          <w:marRight w:val="0"/>
                                          <w:marTop w:val="0"/>
                                          <w:marBottom w:val="0"/>
                                          <w:divBdr>
                                            <w:top w:val="none" w:sz="0" w:space="0" w:color="auto"/>
                                            <w:left w:val="none" w:sz="0" w:space="0" w:color="auto"/>
                                            <w:bottom w:val="none" w:sz="0" w:space="0" w:color="auto"/>
                                            <w:right w:val="none" w:sz="0" w:space="0" w:color="auto"/>
                                          </w:divBdr>
                                        </w:div>
                                        <w:div w:id="9648146">
                                          <w:marLeft w:val="0"/>
                                          <w:marRight w:val="0"/>
                                          <w:marTop w:val="0"/>
                                          <w:marBottom w:val="0"/>
                                          <w:divBdr>
                                            <w:top w:val="none" w:sz="0" w:space="0" w:color="auto"/>
                                            <w:left w:val="none" w:sz="0" w:space="0" w:color="auto"/>
                                            <w:bottom w:val="none" w:sz="0" w:space="0" w:color="auto"/>
                                            <w:right w:val="none" w:sz="0" w:space="0" w:color="auto"/>
                                          </w:divBdr>
                                          <w:divsChild>
                                            <w:div w:id="1247181793">
                                              <w:marLeft w:val="0"/>
                                              <w:marRight w:val="0"/>
                                              <w:marTop w:val="0"/>
                                              <w:marBottom w:val="0"/>
                                              <w:divBdr>
                                                <w:top w:val="none" w:sz="0" w:space="0" w:color="auto"/>
                                                <w:left w:val="none" w:sz="0" w:space="0" w:color="auto"/>
                                                <w:bottom w:val="none" w:sz="0" w:space="0" w:color="auto"/>
                                                <w:right w:val="none" w:sz="0" w:space="0" w:color="auto"/>
                                              </w:divBdr>
                                              <w:divsChild>
                                                <w:div w:id="3087514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5063630">
                                          <w:marLeft w:val="0"/>
                                          <w:marRight w:val="0"/>
                                          <w:marTop w:val="0"/>
                                          <w:marBottom w:val="0"/>
                                          <w:divBdr>
                                            <w:top w:val="none" w:sz="0" w:space="0" w:color="auto"/>
                                            <w:left w:val="none" w:sz="0" w:space="0" w:color="auto"/>
                                            <w:bottom w:val="none" w:sz="0" w:space="0" w:color="auto"/>
                                            <w:right w:val="none" w:sz="0" w:space="0" w:color="auto"/>
                                          </w:divBdr>
                                          <w:divsChild>
                                            <w:div w:id="273293825">
                                              <w:marLeft w:val="0"/>
                                              <w:marRight w:val="0"/>
                                              <w:marTop w:val="0"/>
                                              <w:marBottom w:val="0"/>
                                              <w:divBdr>
                                                <w:top w:val="none" w:sz="0" w:space="0" w:color="auto"/>
                                                <w:left w:val="none" w:sz="0" w:space="0" w:color="auto"/>
                                                <w:bottom w:val="none" w:sz="0" w:space="0" w:color="auto"/>
                                                <w:right w:val="none" w:sz="0" w:space="0" w:color="auto"/>
                                              </w:divBdr>
                                              <w:divsChild>
                                                <w:div w:id="9042188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8898202">
                                      <w:marLeft w:val="0"/>
                                      <w:marRight w:val="0"/>
                                      <w:marTop w:val="0"/>
                                      <w:marBottom w:val="0"/>
                                      <w:divBdr>
                                        <w:top w:val="none" w:sz="0" w:space="0" w:color="auto"/>
                                        <w:left w:val="none" w:sz="0" w:space="0" w:color="auto"/>
                                        <w:bottom w:val="none" w:sz="0" w:space="0" w:color="auto"/>
                                        <w:right w:val="none" w:sz="0" w:space="0" w:color="auto"/>
                                      </w:divBdr>
                                    </w:div>
                                    <w:div w:id="425922482">
                                      <w:marLeft w:val="0"/>
                                      <w:marRight w:val="0"/>
                                      <w:marTop w:val="0"/>
                                      <w:marBottom w:val="0"/>
                                      <w:divBdr>
                                        <w:top w:val="none" w:sz="0" w:space="0" w:color="auto"/>
                                        <w:left w:val="none" w:sz="0" w:space="0" w:color="auto"/>
                                        <w:bottom w:val="none" w:sz="0" w:space="0" w:color="auto"/>
                                        <w:right w:val="none" w:sz="0" w:space="0" w:color="auto"/>
                                      </w:divBdr>
                                    </w:div>
                                    <w:div w:id="859199668">
                                      <w:marLeft w:val="0"/>
                                      <w:marRight w:val="0"/>
                                      <w:marTop w:val="0"/>
                                      <w:marBottom w:val="0"/>
                                      <w:divBdr>
                                        <w:top w:val="none" w:sz="0" w:space="0" w:color="auto"/>
                                        <w:left w:val="none" w:sz="0" w:space="0" w:color="auto"/>
                                        <w:bottom w:val="none" w:sz="0" w:space="0" w:color="auto"/>
                                        <w:right w:val="none" w:sz="0" w:space="0" w:color="auto"/>
                                      </w:divBdr>
                                    </w:div>
                                    <w:div w:id="114522435">
                                      <w:marLeft w:val="0"/>
                                      <w:marRight w:val="0"/>
                                      <w:marTop w:val="0"/>
                                      <w:marBottom w:val="0"/>
                                      <w:divBdr>
                                        <w:top w:val="none" w:sz="0" w:space="0" w:color="auto"/>
                                        <w:left w:val="none" w:sz="0" w:space="0" w:color="auto"/>
                                        <w:bottom w:val="none" w:sz="0" w:space="0" w:color="auto"/>
                                        <w:right w:val="none" w:sz="0" w:space="0" w:color="auto"/>
                                      </w:divBdr>
                                    </w:div>
                                    <w:div w:id="836770755">
                                      <w:marLeft w:val="0"/>
                                      <w:marRight w:val="0"/>
                                      <w:marTop w:val="0"/>
                                      <w:marBottom w:val="0"/>
                                      <w:divBdr>
                                        <w:top w:val="none" w:sz="0" w:space="0" w:color="auto"/>
                                        <w:left w:val="none" w:sz="0" w:space="0" w:color="auto"/>
                                        <w:bottom w:val="none" w:sz="0" w:space="0" w:color="auto"/>
                                        <w:right w:val="none" w:sz="0" w:space="0" w:color="auto"/>
                                      </w:divBdr>
                                      <w:divsChild>
                                        <w:div w:id="7993431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819734567">
      <w:bodyDiv w:val="1"/>
      <w:marLeft w:val="0"/>
      <w:marRight w:val="0"/>
      <w:marTop w:val="0"/>
      <w:marBottom w:val="0"/>
      <w:divBdr>
        <w:top w:val="none" w:sz="0" w:space="0" w:color="auto"/>
        <w:left w:val="none" w:sz="0" w:space="0" w:color="auto"/>
        <w:bottom w:val="none" w:sz="0" w:space="0" w:color="auto"/>
        <w:right w:val="none" w:sz="0" w:space="0" w:color="auto"/>
      </w:divBdr>
      <w:divsChild>
        <w:div w:id="100154654">
          <w:marLeft w:val="0"/>
          <w:marRight w:val="0"/>
          <w:marTop w:val="0"/>
          <w:marBottom w:val="0"/>
          <w:divBdr>
            <w:top w:val="none" w:sz="0" w:space="0" w:color="auto"/>
            <w:left w:val="none" w:sz="0" w:space="0" w:color="auto"/>
            <w:bottom w:val="none" w:sz="0" w:space="0" w:color="auto"/>
            <w:right w:val="none" w:sz="0" w:space="0" w:color="auto"/>
          </w:divBdr>
        </w:div>
        <w:div w:id="549072867">
          <w:marLeft w:val="0"/>
          <w:marRight w:val="0"/>
          <w:marTop w:val="0"/>
          <w:marBottom w:val="0"/>
          <w:divBdr>
            <w:top w:val="none" w:sz="0" w:space="0" w:color="auto"/>
            <w:left w:val="none" w:sz="0" w:space="0" w:color="auto"/>
            <w:bottom w:val="none" w:sz="0" w:space="0" w:color="auto"/>
            <w:right w:val="none" w:sz="0" w:space="0" w:color="auto"/>
          </w:divBdr>
        </w:div>
        <w:div w:id="602342041">
          <w:marLeft w:val="0"/>
          <w:marRight w:val="0"/>
          <w:marTop w:val="0"/>
          <w:marBottom w:val="0"/>
          <w:divBdr>
            <w:top w:val="none" w:sz="0" w:space="0" w:color="auto"/>
            <w:left w:val="none" w:sz="0" w:space="0" w:color="auto"/>
            <w:bottom w:val="none" w:sz="0" w:space="0" w:color="auto"/>
            <w:right w:val="none" w:sz="0" w:space="0" w:color="auto"/>
          </w:divBdr>
        </w:div>
        <w:div w:id="641496103">
          <w:marLeft w:val="0"/>
          <w:marRight w:val="0"/>
          <w:marTop w:val="0"/>
          <w:marBottom w:val="0"/>
          <w:divBdr>
            <w:top w:val="none" w:sz="0" w:space="0" w:color="auto"/>
            <w:left w:val="none" w:sz="0" w:space="0" w:color="auto"/>
            <w:bottom w:val="none" w:sz="0" w:space="0" w:color="auto"/>
            <w:right w:val="none" w:sz="0" w:space="0" w:color="auto"/>
          </w:divBdr>
        </w:div>
        <w:div w:id="742722004">
          <w:marLeft w:val="0"/>
          <w:marRight w:val="0"/>
          <w:marTop w:val="0"/>
          <w:marBottom w:val="0"/>
          <w:divBdr>
            <w:top w:val="none" w:sz="0" w:space="0" w:color="auto"/>
            <w:left w:val="none" w:sz="0" w:space="0" w:color="auto"/>
            <w:bottom w:val="none" w:sz="0" w:space="0" w:color="auto"/>
            <w:right w:val="none" w:sz="0" w:space="0" w:color="auto"/>
          </w:divBdr>
        </w:div>
        <w:div w:id="972294184">
          <w:marLeft w:val="0"/>
          <w:marRight w:val="0"/>
          <w:marTop w:val="0"/>
          <w:marBottom w:val="0"/>
          <w:divBdr>
            <w:top w:val="none" w:sz="0" w:space="0" w:color="auto"/>
            <w:left w:val="none" w:sz="0" w:space="0" w:color="auto"/>
            <w:bottom w:val="none" w:sz="0" w:space="0" w:color="auto"/>
            <w:right w:val="none" w:sz="0" w:space="0" w:color="auto"/>
          </w:divBdr>
        </w:div>
        <w:div w:id="1200632511">
          <w:marLeft w:val="0"/>
          <w:marRight w:val="0"/>
          <w:marTop w:val="0"/>
          <w:marBottom w:val="0"/>
          <w:divBdr>
            <w:top w:val="none" w:sz="0" w:space="0" w:color="auto"/>
            <w:left w:val="none" w:sz="0" w:space="0" w:color="auto"/>
            <w:bottom w:val="none" w:sz="0" w:space="0" w:color="auto"/>
            <w:right w:val="none" w:sz="0" w:space="0" w:color="auto"/>
          </w:divBdr>
        </w:div>
        <w:div w:id="1240795157">
          <w:marLeft w:val="0"/>
          <w:marRight w:val="0"/>
          <w:marTop w:val="0"/>
          <w:marBottom w:val="0"/>
          <w:divBdr>
            <w:top w:val="none" w:sz="0" w:space="0" w:color="auto"/>
            <w:left w:val="none" w:sz="0" w:space="0" w:color="auto"/>
            <w:bottom w:val="none" w:sz="0" w:space="0" w:color="auto"/>
            <w:right w:val="none" w:sz="0" w:space="0" w:color="auto"/>
          </w:divBdr>
        </w:div>
        <w:div w:id="1369791669">
          <w:marLeft w:val="0"/>
          <w:marRight w:val="0"/>
          <w:marTop w:val="0"/>
          <w:marBottom w:val="0"/>
          <w:divBdr>
            <w:top w:val="none" w:sz="0" w:space="0" w:color="auto"/>
            <w:left w:val="none" w:sz="0" w:space="0" w:color="auto"/>
            <w:bottom w:val="none" w:sz="0" w:space="0" w:color="auto"/>
            <w:right w:val="none" w:sz="0" w:space="0" w:color="auto"/>
          </w:divBdr>
        </w:div>
        <w:div w:id="1558663706">
          <w:marLeft w:val="0"/>
          <w:marRight w:val="0"/>
          <w:marTop w:val="0"/>
          <w:marBottom w:val="0"/>
          <w:divBdr>
            <w:top w:val="none" w:sz="0" w:space="0" w:color="auto"/>
            <w:left w:val="none" w:sz="0" w:space="0" w:color="auto"/>
            <w:bottom w:val="none" w:sz="0" w:space="0" w:color="auto"/>
            <w:right w:val="none" w:sz="0" w:space="0" w:color="auto"/>
          </w:divBdr>
        </w:div>
        <w:div w:id="1721900720">
          <w:marLeft w:val="0"/>
          <w:marRight w:val="0"/>
          <w:marTop w:val="0"/>
          <w:marBottom w:val="0"/>
          <w:divBdr>
            <w:top w:val="none" w:sz="0" w:space="0" w:color="auto"/>
            <w:left w:val="none" w:sz="0" w:space="0" w:color="auto"/>
            <w:bottom w:val="none" w:sz="0" w:space="0" w:color="auto"/>
            <w:right w:val="none" w:sz="0" w:space="0" w:color="auto"/>
          </w:divBdr>
        </w:div>
        <w:div w:id="1877160952">
          <w:marLeft w:val="0"/>
          <w:marRight w:val="0"/>
          <w:marTop w:val="0"/>
          <w:marBottom w:val="0"/>
          <w:divBdr>
            <w:top w:val="none" w:sz="0" w:space="0" w:color="auto"/>
            <w:left w:val="none" w:sz="0" w:space="0" w:color="auto"/>
            <w:bottom w:val="none" w:sz="0" w:space="0" w:color="auto"/>
            <w:right w:val="none" w:sz="0" w:space="0" w:color="auto"/>
          </w:divBdr>
        </w:div>
      </w:divsChild>
    </w:div>
    <w:div w:id="822814998">
      <w:bodyDiv w:val="1"/>
      <w:marLeft w:val="0"/>
      <w:marRight w:val="0"/>
      <w:marTop w:val="0"/>
      <w:marBottom w:val="0"/>
      <w:divBdr>
        <w:top w:val="none" w:sz="0" w:space="0" w:color="auto"/>
        <w:left w:val="none" w:sz="0" w:space="0" w:color="auto"/>
        <w:bottom w:val="none" w:sz="0" w:space="0" w:color="auto"/>
        <w:right w:val="none" w:sz="0" w:space="0" w:color="auto"/>
      </w:divBdr>
    </w:div>
    <w:div w:id="825825945">
      <w:bodyDiv w:val="1"/>
      <w:marLeft w:val="0"/>
      <w:marRight w:val="0"/>
      <w:marTop w:val="0"/>
      <w:marBottom w:val="0"/>
      <w:divBdr>
        <w:top w:val="none" w:sz="0" w:space="0" w:color="auto"/>
        <w:left w:val="none" w:sz="0" w:space="0" w:color="auto"/>
        <w:bottom w:val="none" w:sz="0" w:space="0" w:color="auto"/>
        <w:right w:val="none" w:sz="0" w:space="0" w:color="auto"/>
      </w:divBdr>
      <w:divsChild>
        <w:div w:id="63072666">
          <w:marLeft w:val="0"/>
          <w:marRight w:val="0"/>
          <w:marTop w:val="0"/>
          <w:marBottom w:val="0"/>
          <w:divBdr>
            <w:top w:val="none" w:sz="0" w:space="0" w:color="auto"/>
            <w:left w:val="none" w:sz="0" w:space="0" w:color="auto"/>
            <w:bottom w:val="none" w:sz="0" w:space="0" w:color="auto"/>
            <w:right w:val="none" w:sz="0" w:space="0" w:color="auto"/>
          </w:divBdr>
        </w:div>
        <w:div w:id="353386873">
          <w:marLeft w:val="0"/>
          <w:marRight w:val="0"/>
          <w:marTop w:val="0"/>
          <w:marBottom w:val="0"/>
          <w:divBdr>
            <w:top w:val="none" w:sz="0" w:space="0" w:color="auto"/>
            <w:left w:val="none" w:sz="0" w:space="0" w:color="auto"/>
            <w:bottom w:val="none" w:sz="0" w:space="0" w:color="auto"/>
            <w:right w:val="none" w:sz="0" w:space="0" w:color="auto"/>
          </w:divBdr>
        </w:div>
        <w:div w:id="369646732">
          <w:marLeft w:val="0"/>
          <w:marRight w:val="0"/>
          <w:marTop w:val="0"/>
          <w:marBottom w:val="0"/>
          <w:divBdr>
            <w:top w:val="none" w:sz="0" w:space="0" w:color="auto"/>
            <w:left w:val="none" w:sz="0" w:space="0" w:color="auto"/>
            <w:bottom w:val="none" w:sz="0" w:space="0" w:color="auto"/>
            <w:right w:val="none" w:sz="0" w:space="0" w:color="auto"/>
          </w:divBdr>
        </w:div>
        <w:div w:id="690029866">
          <w:marLeft w:val="0"/>
          <w:marRight w:val="0"/>
          <w:marTop w:val="0"/>
          <w:marBottom w:val="0"/>
          <w:divBdr>
            <w:top w:val="none" w:sz="0" w:space="0" w:color="auto"/>
            <w:left w:val="none" w:sz="0" w:space="0" w:color="auto"/>
            <w:bottom w:val="none" w:sz="0" w:space="0" w:color="auto"/>
            <w:right w:val="none" w:sz="0" w:space="0" w:color="auto"/>
          </w:divBdr>
        </w:div>
        <w:div w:id="852299265">
          <w:marLeft w:val="0"/>
          <w:marRight w:val="0"/>
          <w:marTop w:val="0"/>
          <w:marBottom w:val="0"/>
          <w:divBdr>
            <w:top w:val="none" w:sz="0" w:space="0" w:color="auto"/>
            <w:left w:val="none" w:sz="0" w:space="0" w:color="auto"/>
            <w:bottom w:val="none" w:sz="0" w:space="0" w:color="auto"/>
            <w:right w:val="none" w:sz="0" w:space="0" w:color="auto"/>
          </w:divBdr>
        </w:div>
        <w:div w:id="1275937063">
          <w:marLeft w:val="0"/>
          <w:marRight w:val="0"/>
          <w:marTop w:val="0"/>
          <w:marBottom w:val="0"/>
          <w:divBdr>
            <w:top w:val="none" w:sz="0" w:space="0" w:color="auto"/>
            <w:left w:val="none" w:sz="0" w:space="0" w:color="auto"/>
            <w:bottom w:val="none" w:sz="0" w:space="0" w:color="auto"/>
            <w:right w:val="none" w:sz="0" w:space="0" w:color="auto"/>
          </w:divBdr>
        </w:div>
        <w:div w:id="1325472856">
          <w:marLeft w:val="0"/>
          <w:marRight w:val="0"/>
          <w:marTop w:val="0"/>
          <w:marBottom w:val="0"/>
          <w:divBdr>
            <w:top w:val="none" w:sz="0" w:space="0" w:color="auto"/>
            <w:left w:val="none" w:sz="0" w:space="0" w:color="auto"/>
            <w:bottom w:val="none" w:sz="0" w:space="0" w:color="auto"/>
            <w:right w:val="none" w:sz="0" w:space="0" w:color="auto"/>
          </w:divBdr>
        </w:div>
        <w:div w:id="1479808676">
          <w:marLeft w:val="0"/>
          <w:marRight w:val="0"/>
          <w:marTop w:val="0"/>
          <w:marBottom w:val="0"/>
          <w:divBdr>
            <w:top w:val="none" w:sz="0" w:space="0" w:color="auto"/>
            <w:left w:val="none" w:sz="0" w:space="0" w:color="auto"/>
            <w:bottom w:val="none" w:sz="0" w:space="0" w:color="auto"/>
            <w:right w:val="none" w:sz="0" w:space="0" w:color="auto"/>
          </w:divBdr>
        </w:div>
        <w:div w:id="1597395564">
          <w:marLeft w:val="0"/>
          <w:marRight w:val="0"/>
          <w:marTop w:val="0"/>
          <w:marBottom w:val="0"/>
          <w:divBdr>
            <w:top w:val="none" w:sz="0" w:space="0" w:color="auto"/>
            <w:left w:val="none" w:sz="0" w:space="0" w:color="auto"/>
            <w:bottom w:val="none" w:sz="0" w:space="0" w:color="auto"/>
            <w:right w:val="none" w:sz="0" w:space="0" w:color="auto"/>
          </w:divBdr>
        </w:div>
        <w:div w:id="1603219267">
          <w:marLeft w:val="0"/>
          <w:marRight w:val="0"/>
          <w:marTop w:val="0"/>
          <w:marBottom w:val="0"/>
          <w:divBdr>
            <w:top w:val="none" w:sz="0" w:space="0" w:color="auto"/>
            <w:left w:val="none" w:sz="0" w:space="0" w:color="auto"/>
            <w:bottom w:val="none" w:sz="0" w:space="0" w:color="auto"/>
            <w:right w:val="none" w:sz="0" w:space="0" w:color="auto"/>
          </w:divBdr>
        </w:div>
      </w:divsChild>
    </w:div>
    <w:div w:id="827597888">
      <w:bodyDiv w:val="1"/>
      <w:marLeft w:val="0"/>
      <w:marRight w:val="0"/>
      <w:marTop w:val="0"/>
      <w:marBottom w:val="0"/>
      <w:divBdr>
        <w:top w:val="none" w:sz="0" w:space="0" w:color="auto"/>
        <w:left w:val="none" w:sz="0" w:space="0" w:color="auto"/>
        <w:bottom w:val="none" w:sz="0" w:space="0" w:color="auto"/>
        <w:right w:val="none" w:sz="0" w:space="0" w:color="auto"/>
      </w:divBdr>
    </w:div>
    <w:div w:id="828401004">
      <w:bodyDiv w:val="1"/>
      <w:marLeft w:val="0"/>
      <w:marRight w:val="0"/>
      <w:marTop w:val="0"/>
      <w:marBottom w:val="0"/>
      <w:divBdr>
        <w:top w:val="none" w:sz="0" w:space="0" w:color="auto"/>
        <w:left w:val="none" w:sz="0" w:space="0" w:color="auto"/>
        <w:bottom w:val="none" w:sz="0" w:space="0" w:color="auto"/>
        <w:right w:val="none" w:sz="0" w:space="0" w:color="auto"/>
      </w:divBdr>
      <w:divsChild>
        <w:div w:id="840001338">
          <w:marLeft w:val="300"/>
          <w:marRight w:val="300"/>
          <w:marTop w:val="75"/>
          <w:marBottom w:val="75"/>
          <w:divBdr>
            <w:top w:val="none" w:sz="0" w:space="0" w:color="auto"/>
            <w:left w:val="none" w:sz="0" w:space="0" w:color="auto"/>
            <w:bottom w:val="none" w:sz="0" w:space="0" w:color="auto"/>
            <w:right w:val="none" w:sz="0" w:space="0" w:color="auto"/>
          </w:divBdr>
          <w:divsChild>
            <w:div w:id="2049140080">
              <w:marLeft w:val="0"/>
              <w:marRight w:val="0"/>
              <w:marTop w:val="0"/>
              <w:marBottom w:val="0"/>
              <w:divBdr>
                <w:top w:val="none" w:sz="0" w:space="0" w:color="auto"/>
                <w:left w:val="none" w:sz="0" w:space="0" w:color="auto"/>
                <w:bottom w:val="none" w:sz="0" w:space="0" w:color="auto"/>
                <w:right w:val="none" w:sz="0" w:space="0" w:color="auto"/>
              </w:divBdr>
              <w:divsChild>
                <w:div w:id="907033667">
                  <w:marLeft w:val="0"/>
                  <w:marRight w:val="0"/>
                  <w:marTop w:val="0"/>
                  <w:marBottom w:val="0"/>
                  <w:divBdr>
                    <w:top w:val="none" w:sz="0" w:space="0" w:color="auto"/>
                    <w:left w:val="none" w:sz="0" w:space="0" w:color="auto"/>
                    <w:bottom w:val="none" w:sz="0" w:space="0" w:color="auto"/>
                    <w:right w:val="none" w:sz="0" w:space="0" w:color="auto"/>
                  </w:divBdr>
                  <w:divsChild>
                    <w:div w:id="16201877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28979182">
      <w:bodyDiv w:val="1"/>
      <w:marLeft w:val="0"/>
      <w:marRight w:val="0"/>
      <w:marTop w:val="0"/>
      <w:marBottom w:val="0"/>
      <w:divBdr>
        <w:top w:val="none" w:sz="0" w:space="0" w:color="auto"/>
        <w:left w:val="none" w:sz="0" w:space="0" w:color="auto"/>
        <w:bottom w:val="none" w:sz="0" w:space="0" w:color="auto"/>
        <w:right w:val="none" w:sz="0" w:space="0" w:color="auto"/>
      </w:divBdr>
    </w:div>
    <w:div w:id="829324440">
      <w:bodyDiv w:val="1"/>
      <w:marLeft w:val="0"/>
      <w:marRight w:val="0"/>
      <w:marTop w:val="0"/>
      <w:marBottom w:val="0"/>
      <w:divBdr>
        <w:top w:val="none" w:sz="0" w:space="0" w:color="auto"/>
        <w:left w:val="none" w:sz="0" w:space="0" w:color="auto"/>
        <w:bottom w:val="none" w:sz="0" w:space="0" w:color="auto"/>
        <w:right w:val="none" w:sz="0" w:space="0" w:color="auto"/>
      </w:divBdr>
    </w:div>
    <w:div w:id="829516921">
      <w:bodyDiv w:val="1"/>
      <w:marLeft w:val="0"/>
      <w:marRight w:val="0"/>
      <w:marTop w:val="0"/>
      <w:marBottom w:val="900"/>
      <w:divBdr>
        <w:top w:val="none" w:sz="0" w:space="0" w:color="auto"/>
        <w:left w:val="none" w:sz="0" w:space="0" w:color="auto"/>
        <w:bottom w:val="none" w:sz="0" w:space="0" w:color="auto"/>
        <w:right w:val="none" w:sz="0" w:space="0" w:color="auto"/>
      </w:divBdr>
      <w:divsChild>
        <w:div w:id="1384988120">
          <w:marLeft w:val="0"/>
          <w:marRight w:val="0"/>
          <w:marTop w:val="0"/>
          <w:marBottom w:val="0"/>
          <w:divBdr>
            <w:top w:val="none" w:sz="0" w:space="0" w:color="auto"/>
            <w:left w:val="none" w:sz="0" w:space="0" w:color="auto"/>
            <w:bottom w:val="none" w:sz="0" w:space="0" w:color="auto"/>
            <w:right w:val="none" w:sz="0" w:space="0" w:color="auto"/>
          </w:divBdr>
          <w:divsChild>
            <w:div w:id="2111196601">
              <w:marLeft w:val="-225"/>
              <w:marRight w:val="-225"/>
              <w:marTop w:val="0"/>
              <w:marBottom w:val="0"/>
              <w:divBdr>
                <w:top w:val="none" w:sz="0" w:space="0" w:color="auto"/>
                <w:left w:val="none" w:sz="0" w:space="0" w:color="auto"/>
                <w:bottom w:val="none" w:sz="0" w:space="0" w:color="auto"/>
                <w:right w:val="none" w:sz="0" w:space="0" w:color="auto"/>
              </w:divBdr>
              <w:divsChild>
                <w:div w:id="1018435122">
                  <w:marLeft w:val="0"/>
                  <w:marRight w:val="0"/>
                  <w:marTop w:val="0"/>
                  <w:marBottom w:val="0"/>
                  <w:divBdr>
                    <w:top w:val="none" w:sz="0" w:space="0" w:color="auto"/>
                    <w:left w:val="none" w:sz="0" w:space="0" w:color="auto"/>
                    <w:bottom w:val="none" w:sz="0" w:space="0" w:color="auto"/>
                    <w:right w:val="none" w:sz="0" w:space="0" w:color="auto"/>
                  </w:divBdr>
                  <w:divsChild>
                    <w:div w:id="1910189077">
                      <w:marLeft w:val="0"/>
                      <w:marRight w:val="0"/>
                      <w:marTop w:val="0"/>
                      <w:marBottom w:val="300"/>
                      <w:divBdr>
                        <w:top w:val="none" w:sz="0" w:space="0" w:color="auto"/>
                        <w:left w:val="none" w:sz="0" w:space="0" w:color="auto"/>
                        <w:bottom w:val="none" w:sz="0" w:space="0" w:color="auto"/>
                        <w:right w:val="none" w:sz="0" w:space="0" w:color="auto"/>
                      </w:divBdr>
                      <w:divsChild>
                        <w:div w:id="633406838">
                          <w:marLeft w:val="0"/>
                          <w:marRight w:val="0"/>
                          <w:marTop w:val="0"/>
                          <w:marBottom w:val="0"/>
                          <w:divBdr>
                            <w:top w:val="none" w:sz="0" w:space="0" w:color="auto"/>
                            <w:left w:val="none" w:sz="0" w:space="0" w:color="auto"/>
                            <w:bottom w:val="none" w:sz="0" w:space="0" w:color="auto"/>
                            <w:right w:val="none" w:sz="0" w:space="0" w:color="auto"/>
                          </w:divBdr>
                        </w:div>
                        <w:div w:id="7532102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30873544">
      <w:bodyDiv w:val="1"/>
      <w:marLeft w:val="0"/>
      <w:marRight w:val="0"/>
      <w:marTop w:val="0"/>
      <w:marBottom w:val="0"/>
      <w:divBdr>
        <w:top w:val="none" w:sz="0" w:space="0" w:color="auto"/>
        <w:left w:val="none" w:sz="0" w:space="0" w:color="auto"/>
        <w:bottom w:val="none" w:sz="0" w:space="0" w:color="auto"/>
        <w:right w:val="none" w:sz="0" w:space="0" w:color="auto"/>
      </w:divBdr>
    </w:div>
    <w:div w:id="833031591">
      <w:bodyDiv w:val="1"/>
      <w:marLeft w:val="0"/>
      <w:marRight w:val="0"/>
      <w:marTop w:val="0"/>
      <w:marBottom w:val="0"/>
      <w:divBdr>
        <w:top w:val="none" w:sz="0" w:space="0" w:color="auto"/>
        <w:left w:val="none" w:sz="0" w:space="0" w:color="auto"/>
        <w:bottom w:val="none" w:sz="0" w:space="0" w:color="auto"/>
        <w:right w:val="none" w:sz="0" w:space="0" w:color="auto"/>
      </w:divBdr>
    </w:div>
    <w:div w:id="837116754">
      <w:bodyDiv w:val="1"/>
      <w:marLeft w:val="0"/>
      <w:marRight w:val="0"/>
      <w:marTop w:val="0"/>
      <w:marBottom w:val="0"/>
      <w:divBdr>
        <w:top w:val="none" w:sz="0" w:space="0" w:color="auto"/>
        <w:left w:val="none" w:sz="0" w:space="0" w:color="auto"/>
        <w:bottom w:val="none" w:sz="0" w:space="0" w:color="auto"/>
        <w:right w:val="none" w:sz="0" w:space="0" w:color="auto"/>
      </w:divBdr>
    </w:div>
    <w:div w:id="837309785">
      <w:bodyDiv w:val="1"/>
      <w:marLeft w:val="0"/>
      <w:marRight w:val="0"/>
      <w:marTop w:val="0"/>
      <w:marBottom w:val="0"/>
      <w:divBdr>
        <w:top w:val="none" w:sz="0" w:space="0" w:color="auto"/>
        <w:left w:val="none" w:sz="0" w:space="0" w:color="auto"/>
        <w:bottom w:val="none" w:sz="0" w:space="0" w:color="auto"/>
        <w:right w:val="none" w:sz="0" w:space="0" w:color="auto"/>
      </w:divBdr>
    </w:div>
    <w:div w:id="838033972">
      <w:bodyDiv w:val="1"/>
      <w:marLeft w:val="0"/>
      <w:marRight w:val="0"/>
      <w:marTop w:val="0"/>
      <w:marBottom w:val="0"/>
      <w:divBdr>
        <w:top w:val="none" w:sz="0" w:space="0" w:color="auto"/>
        <w:left w:val="none" w:sz="0" w:space="0" w:color="auto"/>
        <w:bottom w:val="none" w:sz="0" w:space="0" w:color="auto"/>
        <w:right w:val="none" w:sz="0" w:space="0" w:color="auto"/>
      </w:divBdr>
    </w:div>
    <w:div w:id="839930389">
      <w:bodyDiv w:val="1"/>
      <w:marLeft w:val="0"/>
      <w:marRight w:val="0"/>
      <w:marTop w:val="0"/>
      <w:marBottom w:val="0"/>
      <w:divBdr>
        <w:top w:val="none" w:sz="0" w:space="0" w:color="auto"/>
        <w:left w:val="none" w:sz="0" w:space="0" w:color="auto"/>
        <w:bottom w:val="none" w:sz="0" w:space="0" w:color="auto"/>
        <w:right w:val="none" w:sz="0" w:space="0" w:color="auto"/>
      </w:divBdr>
    </w:div>
    <w:div w:id="840195623">
      <w:bodyDiv w:val="1"/>
      <w:marLeft w:val="0"/>
      <w:marRight w:val="0"/>
      <w:marTop w:val="0"/>
      <w:marBottom w:val="0"/>
      <w:divBdr>
        <w:top w:val="none" w:sz="0" w:space="0" w:color="auto"/>
        <w:left w:val="none" w:sz="0" w:space="0" w:color="auto"/>
        <w:bottom w:val="none" w:sz="0" w:space="0" w:color="auto"/>
        <w:right w:val="none" w:sz="0" w:space="0" w:color="auto"/>
      </w:divBdr>
      <w:divsChild>
        <w:div w:id="102506533">
          <w:marLeft w:val="0"/>
          <w:marRight w:val="0"/>
          <w:marTop w:val="0"/>
          <w:marBottom w:val="0"/>
          <w:divBdr>
            <w:top w:val="none" w:sz="0" w:space="0" w:color="auto"/>
            <w:left w:val="none" w:sz="0" w:space="0" w:color="auto"/>
            <w:bottom w:val="none" w:sz="0" w:space="0" w:color="auto"/>
            <w:right w:val="none" w:sz="0" w:space="0" w:color="auto"/>
          </w:divBdr>
          <w:divsChild>
            <w:div w:id="696931577">
              <w:marLeft w:val="0"/>
              <w:marRight w:val="0"/>
              <w:marTop w:val="0"/>
              <w:marBottom w:val="0"/>
              <w:divBdr>
                <w:top w:val="none" w:sz="0" w:space="0" w:color="auto"/>
                <w:left w:val="none" w:sz="0" w:space="0" w:color="auto"/>
                <w:bottom w:val="none" w:sz="0" w:space="0" w:color="auto"/>
                <w:right w:val="none" w:sz="0" w:space="0" w:color="auto"/>
              </w:divBdr>
              <w:divsChild>
                <w:div w:id="1386642258">
                  <w:marLeft w:val="0"/>
                  <w:marRight w:val="0"/>
                  <w:marTop w:val="0"/>
                  <w:marBottom w:val="0"/>
                  <w:divBdr>
                    <w:top w:val="none" w:sz="0" w:space="0" w:color="auto"/>
                    <w:left w:val="none" w:sz="0" w:space="0" w:color="auto"/>
                    <w:bottom w:val="none" w:sz="0" w:space="0" w:color="auto"/>
                    <w:right w:val="none" w:sz="0" w:space="0" w:color="auto"/>
                  </w:divBdr>
                  <w:divsChild>
                    <w:div w:id="572205848">
                      <w:marLeft w:val="0"/>
                      <w:marRight w:val="0"/>
                      <w:marTop w:val="0"/>
                      <w:marBottom w:val="0"/>
                      <w:divBdr>
                        <w:top w:val="none" w:sz="0" w:space="0" w:color="auto"/>
                        <w:left w:val="none" w:sz="0" w:space="0" w:color="auto"/>
                        <w:bottom w:val="none" w:sz="0" w:space="0" w:color="auto"/>
                        <w:right w:val="none" w:sz="0" w:space="0" w:color="auto"/>
                      </w:divBdr>
                      <w:divsChild>
                        <w:div w:id="50036565">
                          <w:marLeft w:val="0"/>
                          <w:marRight w:val="0"/>
                          <w:marTop w:val="0"/>
                          <w:marBottom w:val="0"/>
                          <w:divBdr>
                            <w:top w:val="none" w:sz="0" w:space="0" w:color="auto"/>
                            <w:left w:val="none" w:sz="0" w:space="0" w:color="auto"/>
                            <w:bottom w:val="none" w:sz="0" w:space="0" w:color="auto"/>
                            <w:right w:val="none" w:sz="0" w:space="0" w:color="auto"/>
                          </w:divBdr>
                        </w:div>
                        <w:div w:id="470177759">
                          <w:marLeft w:val="0"/>
                          <w:marRight w:val="0"/>
                          <w:marTop w:val="0"/>
                          <w:marBottom w:val="0"/>
                          <w:divBdr>
                            <w:top w:val="none" w:sz="0" w:space="0" w:color="auto"/>
                            <w:left w:val="none" w:sz="0" w:space="0" w:color="auto"/>
                            <w:bottom w:val="none" w:sz="0" w:space="0" w:color="auto"/>
                            <w:right w:val="none" w:sz="0" w:space="0" w:color="auto"/>
                          </w:divBdr>
                        </w:div>
                        <w:div w:id="1338118835">
                          <w:marLeft w:val="0"/>
                          <w:marRight w:val="0"/>
                          <w:marTop w:val="0"/>
                          <w:marBottom w:val="0"/>
                          <w:divBdr>
                            <w:top w:val="none" w:sz="0" w:space="0" w:color="auto"/>
                            <w:left w:val="none" w:sz="0" w:space="0" w:color="auto"/>
                            <w:bottom w:val="none" w:sz="0" w:space="0" w:color="auto"/>
                            <w:right w:val="none" w:sz="0" w:space="0" w:color="auto"/>
                          </w:divBdr>
                        </w:div>
                        <w:div w:id="1659731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42359223">
      <w:bodyDiv w:val="1"/>
      <w:marLeft w:val="0"/>
      <w:marRight w:val="0"/>
      <w:marTop w:val="0"/>
      <w:marBottom w:val="0"/>
      <w:divBdr>
        <w:top w:val="none" w:sz="0" w:space="0" w:color="auto"/>
        <w:left w:val="none" w:sz="0" w:space="0" w:color="auto"/>
        <w:bottom w:val="none" w:sz="0" w:space="0" w:color="auto"/>
        <w:right w:val="none" w:sz="0" w:space="0" w:color="auto"/>
      </w:divBdr>
      <w:divsChild>
        <w:div w:id="809439638">
          <w:marLeft w:val="0"/>
          <w:marRight w:val="0"/>
          <w:marTop w:val="0"/>
          <w:marBottom w:val="0"/>
          <w:divBdr>
            <w:top w:val="none" w:sz="0" w:space="0" w:color="auto"/>
            <w:left w:val="none" w:sz="0" w:space="0" w:color="auto"/>
            <w:bottom w:val="none" w:sz="0" w:space="0" w:color="auto"/>
            <w:right w:val="none" w:sz="0" w:space="0" w:color="auto"/>
          </w:divBdr>
          <w:divsChild>
            <w:div w:id="96295533">
              <w:marLeft w:val="0"/>
              <w:marRight w:val="0"/>
              <w:marTop w:val="0"/>
              <w:marBottom w:val="0"/>
              <w:divBdr>
                <w:top w:val="none" w:sz="0" w:space="0" w:color="auto"/>
                <w:left w:val="none" w:sz="0" w:space="0" w:color="auto"/>
                <w:bottom w:val="none" w:sz="0" w:space="0" w:color="auto"/>
                <w:right w:val="none" w:sz="0" w:space="0" w:color="auto"/>
              </w:divBdr>
              <w:divsChild>
                <w:div w:id="46340611">
                  <w:marLeft w:val="0"/>
                  <w:marRight w:val="0"/>
                  <w:marTop w:val="0"/>
                  <w:marBottom w:val="0"/>
                  <w:divBdr>
                    <w:top w:val="none" w:sz="0" w:space="0" w:color="auto"/>
                    <w:left w:val="none" w:sz="0" w:space="0" w:color="auto"/>
                    <w:bottom w:val="none" w:sz="0" w:space="0" w:color="auto"/>
                    <w:right w:val="none" w:sz="0" w:space="0" w:color="auto"/>
                  </w:divBdr>
                  <w:divsChild>
                    <w:div w:id="1626618424">
                      <w:marLeft w:val="0"/>
                      <w:marRight w:val="0"/>
                      <w:marTop w:val="0"/>
                      <w:marBottom w:val="0"/>
                      <w:divBdr>
                        <w:top w:val="none" w:sz="0" w:space="0" w:color="auto"/>
                        <w:left w:val="none" w:sz="0" w:space="0" w:color="auto"/>
                        <w:bottom w:val="none" w:sz="0" w:space="0" w:color="auto"/>
                        <w:right w:val="none" w:sz="0" w:space="0" w:color="auto"/>
                      </w:divBdr>
                      <w:divsChild>
                        <w:div w:id="4583776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42546118">
      <w:bodyDiv w:val="1"/>
      <w:marLeft w:val="0"/>
      <w:marRight w:val="0"/>
      <w:marTop w:val="0"/>
      <w:marBottom w:val="0"/>
      <w:divBdr>
        <w:top w:val="none" w:sz="0" w:space="0" w:color="auto"/>
        <w:left w:val="none" w:sz="0" w:space="0" w:color="auto"/>
        <w:bottom w:val="none" w:sz="0" w:space="0" w:color="auto"/>
        <w:right w:val="none" w:sz="0" w:space="0" w:color="auto"/>
      </w:divBdr>
      <w:divsChild>
        <w:div w:id="394090236">
          <w:marLeft w:val="0"/>
          <w:marRight w:val="0"/>
          <w:marTop w:val="0"/>
          <w:marBottom w:val="0"/>
          <w:divBdr>
            <w:top w:val="none" w:sz="0" w:space="0" w:color="auto"/>
            <w:left w:val="none" w:sz="0" w:space="0" w:color="auto"/>
            <w:bottom w:val="none" w:sz="0" w:space="0" w:color="auto"/>
            <w:right w:val="none" w:sz="0" w:space="0" w:color="auto"/>
          </w:divBdr>
          <w:divsChild>
            <w:div w:id="1175614346">
              <w:marLeft w:val="0"/>
              <w:marRight w:val="0"/>
              <w:marTop w:val="0"/>
              <w:marBottom w:val="0"/>
              <w:divBdr>
                <w:top w:val="none" w:sz="0" w:space="0" w:color="auto"/>
                <w:left w:val="none" w:sz="0" w:space="0" w:color="auto"/>
                <w:bottom w:val="none" w:sz="0" w:space="0" w:color="auto"/>
                <w:right w:val="none" w:sz="0" w:space="0" w:color="auto"/>
              </w:divBdr>
              <w:divsChild>
                <w:div w:id="1938364850">
                  <w:marLeft w:val="0"/>
                  <w:marRight w:val="200"/>
                  <w:marTop w:val="0"/>
                  <w:marBottom w:val="0"/>
                  <w:divBdr>
                    <w:top w:val="none" w:sz="0" w:space="0" w:color="auto"/>
                    <w:left w:val="none" w:sz="0" w:space="0" w:color="auto"/>
                    <w:bottom w:val="none" w:sz="0" w:space="0" w:color="auto"/>
                    <w:right w:val="none" w:sz="0" w:space="0" w:color="auto"/>
                  </w:divBdr>
                  <w:divsChild>
                    <w:div w:id="111292999">
                      <w:marLeft w:val="0"/>
                      <w:marRight w:val="0"/>
                      <w:marTop w:val="0"/>
                      <w:marBottom w:val="0"/>
                      <w:divBdr>
                        <w:top w:val="dotted" w:sz="2" w:space="2" w:color="B2B2B2"/>
                        <w:left w:val="none" w:sz="0" w:space="0" w:color="auto"/>
                        <w:bottom w:val="none" w:sz="0" w:space="0" w:color="auto"/>
                        <w:right w:val="none" w:sz="0" w:space="0" w:color="auto"/>
                      </w:divBdr>
                      <w:divsChild>
                        <w:div w:id="1309936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43284154">
      <w:bodyDiv w:val="1"/>
      <w:marLeft w:val="0"/>
      <w:marRight w:val="0"/>
      <w:marTop w:val="0"/>
      <w:marBottom w:val="0"/>
      <w:divBdr>
        <w:top w:val="none" w:sz="0" w:space="0" w:color="auto"/>
        <w:left w:val="none" w:sz="0" w:space="0" w:color="auto"/>
        <w:bottom w:val="none" w:sz="0" w:space="0" w:color="auto"/>
        <w:right w:val="none" w:sz="0" w:space="0" w:color="auto"/>
      </w:divBdr>
      <w:divsChild>
        <w:div w:id="209347925">
          <w:marLeft w:val="0"/>
          <w:marRight w:val="0"/>
          <w:marTop w:val="0"/>
          <w:marBottom w:val="0"/>
          <w:divBdr>
            <w:top w:val="none" w:sz="0" w:space="0" w:color="auto"/>
            <w:left w:val="none" w:sz="0" w:space="0" w:color="auto"/>
            <w:bottom w:val="none" w:sz="0" w:space="0" w:color="auto"/>
            <w:right w:val="none" w:sz="0" w:space="0" w:color="auto"/>
          </w:divBdr>
          <w:divsChild>
            <w:div w:id="904493989">
              <w:marLeft w:val="0"/>
              <w:marRight w:val="0"/>
              <w:marTop w:val="0"/>
              <w:marBottom w:val="0"/>
              <w:divBdr>
                <w:top w:val="none" w:sz="0" w:space="0" w:color="auto"/>
                <w:left w:val="none" w:sz="0" w:space="0" w:color="auto"/>
                <w:bottom w:val="none" w:sz="0" w:space="0" w:color="auto"/>
                <w:right w:val="none" w:sz="0" w:space="0" w:color="auto"/>
              </w:divBdr>
            </w:div>
          </w:divsChild>
        </w:div>
        <w:div w:id="334957571">
          <w:marLeft w:val="0"/>
          <w:marRight w:val="0"/>
          <w:marTop w:val="0"/>
          <w:marBottom w:val="0"/>
          <w:divBdr>
            <w:top w:val="none" w:sz="0" w:space="0" w:color="auto"/>
            <w:left w:val="none" w:sz="0" w:space="0" w:color="auto"/>
            <w:bottom w:val="none" w:sz="0" w:space="0" w:color="auto"/>
            <w:right w:val="none" w:sz="0" w:space="0" w:color="auto"/>
          </w:divBdr>
          <w:divsChild>
            <w:div w:id="1835219532">
              <w:marLeft w:val="0"/>
              <w:marRight w:val="0"/>
              <w:marTop w:val="0"/>
              <w:marBottom w:val="0"/>
              <w:divBdr>
                <w:top w:val="none" w:sz="0" w:space="0" w:color="auto"/>
                <w:left w:val="none" w:sz="0" w:space="0" w:color="auto"/>
                <w:bottom w:val="none" w:sz="0" w:space="0" w:color="auto"/>
                <w:right w:val="none" w:sz="0" w:space="0" w:color="auto"/>
              </w:divBdr>
            </w:div>
          </w:divsChild>
        </w:div>
        <w:div w:id="653946362">
          <w:marLeft w:val="0"/>
          <w:marRight w:val="0"/>
          <w:marTop w:val="0"/>
          <w:marBottom w:val="0"/>
          <w:divBdr>
            <w:top w:val="none" w:sz="0" w:space="0" w:color="auto"/>
            <w:left w:val="none" w:sz="0" w:space="0" w:color="auto"/>
            <w:bottom w:val="none" w:sz="0" w:space="0" w:color="auto"/>
            <w:right w:val="none" w:sz="0" w:space="0" w:color="auto"/>
          </w:divBdr>
          <w:divsChild>
            <w:div w:id="1549341421">
              <w:marLeft w:val="0"/>
              <w:marRight w:val="0"/>
              <w:marTop w:val="0"/>
              <w:marBottom w:val="0"/>
              <w:divBdr>
                <w:top w:val="none" w:sz="0" w:space="0" w:color="auto"/>
                <w:left w:val="none" w:sz="0" w:space="0" w:color="auto"/>
                <w:bottom w:val="none" w:sz="0" w:space="0" w:color="auto"/>
                <w:right w:val="none" w:sz="0" w:space="0" w:color="auto"/>
              </w:divBdr>
            </w:div>
          </w:divsChild>
        </w:div>
        <w:div w:id="690381378">
          <w:marLeft w:val="0"/>
          <w:marRight w:val="0"/>
          <w:marTop w:val="0"/>
          <w:marBottom w:val="0"/>
          <w:divBdr>
            <w:top w:val="none" w:sz="0" w:space="0" w:color="auto"/>
            <w:left w:val="none" w:sz="0" w:space="0" w:color="auto"/>
            <w:bottom w:val="none" w:sz="0" w:space="0" w:color="auto"/>
            <w:right w:val="none" w:sz="0" w:space="0" w:color="auto"/>
          </w:divBdr>
          <w:divsChild>
            <w:div w:id="1217157804">
              <w:marLeft w:val="0"/>
              <w:marRight w:val="0"/>
              <w:marTop w:val="0"/>
              <w:marBottom w:val="0"/>
              <w:divBdr>
                <w:top w:val="none" w:sz="0" w:space="0" w:color="auto"/>
                <w:left w:val="none" w:sz="0" w:space="0" w:color="auto"/>
                <w:bottom w:val="none" w:sz="0" w:space="0" w:color="auto"/>
                <w:right w:val="none" w:sz="0" w:space="0" w:color="auto"/>
              </w:divBdr>
            </w:div>
          </w:divsChild>
        </w:div>
        <w:div w:id="1063137548">
          <w:marLeft w:val="0"/>
          <w:marRight w:val="0"/>
          <w:marTop w:val="0"/>
          <w:marBottom w:val="0"/>
          <w:divBdr>
            <w:top w:val="none" w:sz="0" w:space="0" w:color="auto"/>
            <w:left w:val="none" w:sz="0" w:space="0" w:color="auto"/>
            <w:bottom w:val="none" w:sz="0" w:space="0" w:color="auto"/>
            <w:right w:val="none" w:sz="0" w:space="0" w:color="auto"/>
          </w:divBdr>
          <w:divsChild>
            <w:div w:id="1125730134">
              <w:marLeft w:val="0"/>
              <w:marRight w:val="0"/>
              <w:marTop w:val="0"/>
              <w:marBottom w:val="0"/>
              <w:divBdr>
                <w:top w:val="none" w:sz="0" w:space="0" w:color="auto"/>
                <w:left w:val="none" w:sz="0" w:space="0" w:color="auto"/>
                <w:bottom w:val="none" w:sz="0" w:space="0" w:color="auto"/>
                <w:right w:val="none" w:sz="0" w:space="0" w:color="auto"/>
              </w:divBdr>
            </w:div>
          </w:divsChild>
        </w:div>
        <w:div w:id="1594163495">
          <w:marLeft w:val="0"/>
          <w:marRight w:val="0"/>
          <w:marTop w:val="0"/>
          <w:marBottom w:val="0"/>
          <w:divBdr>
            <w:top w:val="none" w:sz="0" w:space="0" w:color="auto"/>
            <w:left w:val="none" w:sz="0" w:space="0" w:color="auto"/>
            <w:bottom w:val="none" w:sz="0" w:space="0" w:color="auto"/>
            <w:right w:val="none" w:sz="0" w:space="0" w:color="auto"/>
          </w:divBdr>
          <w:divsChild>
            <w:div w:id="1760515444">
              <w:marLeft w:val="0"/>
              <w:marRight w:val="0"/>
              <w:marTop w:val="0"/>
              <w:marBottom w:val="0"/>
              <w:divBdr>
                <w:top w:val="none" w:sz="0" w:space="0" w:color="auto"/>
                <w:left w:val="none" w:sz="0" w:space="0" w:color="auto"/>
                <w:bottom w:val="none" w:sz="0" w:space="0" w:color="auto"/>
                <w:right w:val="none" w:sz="0" w:space="0" w:color="auto"/>
              </w:divBdr>
            </w:div>
          </w:divsChild>
        </w:div>
        <w:div w:id="1818909581">
          <w:marLeft w:val="0"/>
          <w:marRight w:val="0"/>
          <w:marTop w:val="0"/>
          <w:marBottom w:val="0"/>
          <w:divBdr>
            <w:top w:val="none" w:sz="0" w:space="0" w:color="auto"/>
            <w:left w:val="none" w:sz="0" w:space="0" w:color="auto"/>
            <w:bottom w:val="none" w:sz="0" w:space="0" w:color="auto"/>
            <w:right w:val="none" w:sz="0" w:space="0" w:color="auto"/>
          </w:divBdr>
          <w:divsChild>
            <w:div w:id="1178079182">
              <w:marLeft w:val="0"/>
              <w:marRight w:val="0"/>
              <w:marTop w:val="0"/>
              <w:marBottom w:val="0"/>
              <w:divBdr>
                <w:top w:val="none" w:sz="0" w:space="0" w:color="auto"/>
                <w:left w:val="none" w:sz="0" w:space="0" w:color="auto"/>
                <w:bottom w:val="none" w:sz="0" w:space="0" w:color="auto"/>
                <w:right w:val="none" w:sz="0" w:space="0" w:color="auto"/>
              </w:divBdr>
            </w:div>
          </w:divsChild>
        </w:div>
        <w:div w:id="1960603225">
          <w:marLeft w:val="0"/>
          <w:marRight w:val="0"/>
          <w:marTop w:val="0"/>
          <w:marBottom w:val="0"/>
          <w:divBdr>
            <w:top w:val="none" w:sz="0" w:space="0" w:color="auto"/>
            <w:left w:val="none" w:sz="0" w:space="0" w:color="auto"/>
            <w:bottom w:val="none" w:sz="0" w:space="0" w:color="auto"/>
            <w:right w:val="none" w:sz="0" w:space="0" w:color="auto"/>
          </w:divBdr>
          <w:divsChild>
            <w:div w:id="16860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3907626">
      <w:bodyDiv w:val="1"/>
      <w:marLeft w:val="0"/>
      <w:marRight w:val="0"/>
      <w:marTop w:val="0"/>
      <w:marBottom w:val="0"/>
      <w:divBdr>
        <w:top w:val="none" w:sz="0" w:space="0" w:color="auto"/>
        <w:left w:val="none" w:sz="0" w:space="0" w:color="auto"/>
        <w:bottom w:val="none" w:sz="0" w:space="0" w:color="auto"/>
        <w:right w:val="none" w:sz="0" w:space="0" w:color="auto"/>
      </w:divBdr>
    </w:div>
    <w:div w:id="844243609">
      <w:bodyDiv w:val="1"/>
      <w:marLeft w:val="0"/>
      <w:marRight w:val="0"/>
      <w:marTop w:val="0"/>
      <w:marBottom w:val="0"/>
      <w:divBdr>
        <w:top w:val="none" w:sz="0" w:space="0" w:color="auto"/>
        <w:left w:val="none" w:sz="0" w:space="0" w:color="auto"/>
        <w:bottom w:val="none" w:sz="0" w:space="0" w:color="auto"/>
        <w:right w:val="none" w:sz="0" w:space="0" w:color="auto"/>
      </w:divBdr>
      <w:divsChild>
        <w:div w:id="315493174">
          <w:marLeft w:val="0"/>
          <w:marRight w:val="0"/>
          <w:marTop w:val="0"/>
          <w:marBottom w:val="0"/>
          <w:divBdr>
            <w:top w:val="none" w:sz="0" w:space="0" w:color="auto"/>
            <w:left w:val="none" w:sz="0" w:space="0" w:color="auto"/>
            <w:bottom w:val="none" w:sz="0" w:space="0" w:color="auto"/>
            <w:right w:val="none" w:sz="0" w:space="0" w:color="auto"/>
          </w:divBdr>
        </w:div>
        <w:div w:id="624190140">
          <w:marLeft w:val="0"/>
          <w:marRight w:val="0"/>
          <w:marTop w:val="0"/>
          <w:marBottom w:val="0"/>
          <w:divBdr>
            <w:top w:val="none" w:sz="0" w:space="0" w:color="auto"/>
            <w:left w:val="none" w:sz="0" w:space="0" w:color="auto"/>
            <w:bottom w:val="none" w:sz="0" w:space="0" w:color="auto"/>
            <w:right w:val="none" w:sz="0" w:space="0" w:color="auto"/>
          </w:divBdr>
        </w:div>
        <w:div w:id="1536111499">
          <w:marLeft w:val="0"/>
          <w:marRight w:val="0"/>
          <w:marTop w:val="0"/>
          <w:marBottom w:val="0"/>
          <w:divBdr>
            <w:top w:val="none" w:sz="0" w:space="0" w:color="auto"/>
            <w:left w:val="none" w:sz="0" w:space="0" w:color="auto"/>
            <w:bottom w:val="none" w:sz="0" w:space="0" w:color="auto"/>
            <w:right w:val="none" w:sz="0" w:space="0" w:color="auto"/>
          </w:divBdr>
        </w:div>
        <w:div w:id="1757241478">
          <w:marLeft w:val="0"/>
          <w:marRight w:val="0"/>
          <w:marTop w:val="0"/>
          <w:marBottom w:val="0"/>
          <w:divBdr>
            <w:top w:val="none" w:sz="0" w:space="0" w:color="auto"/>
            <w:left w:val="none" w:sz="0" w:space="0" w:color="auto"/>
            <w:bottom w:val="none" w:sz="0" w:space="0" w:color="auto"/>
            <w:right w:val="none" w:sz="0" w:space="0" w:color="auto"/>
          </w:divBdr>
        </w:div>
        <w:div w:id="1783305719">
          <w:marLeft w:val="0"/>
          <w:marRight w:val="0"/>
          <w:marTop w:val="0"/>
          <w:marBottom w:val="0"/>
          <w:divBdr>
            <w:top w:val="none" w:sz="0" w:space="0" w:color="auto"/>
            <w:left w:val="none" w:sz="0" w:space="0" w:color="auto"/>
            <w:bottom w:val="none" w:sz="0" w:space="0" w:color="auto"/>
            <w:right w:val="none" w:sz="0" w:space="0" w:color="auto"/>
          </w:divBdr>
        </w:div>
      </w:divsChild>
    </w:div>
    <w:div w:id="845285965">
      <w:bodyDiv w:val="1"/>
      <w:marLeft w:val="0"/>
      <w:marRight w:val="0"/>
      <w:marTop w:val="0"/>
      <w:marBottom w:val="0"/>
      <w:divBdr>
        <w:top w:val="none" w:sz="0" w:space="0" w:color="auto"/>
        <w:left w:val="none" w:sz="0" w:space="0" w:color="auto"/>
        <w:bottom w:val="none" w:sz="0" w:space="0" w:color="auto"/>
        <w:right w:val="none" w:sz="0" w:space="0" w:color="auto"/>
      </w:divBdr>
    </w:div>
    <w:div w:id="845483375">
      <w:bodyDiv w:val="1"/>
      <w:marLeft w:val="0"/>
      <w:marRight w:val="0"/>
      <w:marTop w:val="0"/>
      <w:marBottom w:val="0"/>
      <w:divBdr>
        <w:top w:val="none" w:sz="0" w:space="0" w:color="auto"/>
        <w:left w:val="none" w:sz="0" w:space="0" w:color="auto"/>
        <w:bottom w:val="none" w:sz="0" w:space="0" w:color="auto"/>
        <w:right w:val="none" w:sz="0" w:space="0" w:color="auto"/>
      </w:divBdr>
      <w:divsChild>
        <w:div w:id="1932347435">
          <w:marLeft w:val="0"/>
          <w:marRight w:val="0"/>
          <w:marTop w:val="0"/>
          <w:marBottom w:val="0"/>
          <w:divBdr>
            <w:top w:val="none" w:sz="0" w:space="0" w:color="auto"/>
            <w:left w:val="none" w:sz="0" w:space="0" w:color="auto"/>
            <w:bottom w:val="none" w:sz="0" w:space="0" w:color="auto"/>
            <w:right w:val="none" w:sz="0" w:space="0" w:color="auto"/>
          </w:divBdr>
          <w:divsChild>
            <w:div w:id="269245703">
              <w:marLeft w:val="0"/>
              <w:marRight w:val="0"/>
              <w:marTop w:val="0"/>
              <w:marBottom w:val="0"/>
              <w:divBdr>
                <w:top w:val="none" w:sz="0" w:space="0" w:color="auto"/>
                <w:left w:val="none" w:sz="0" w:space="0" w:color="auto"/>
                <w:bottom w:val="none" w:sz="0" w:space="0" w:color="auto"/>
                <w:right w:val="none" w:sz="0" w:space="0" w:color="auto"/>
              </w:divBdr>
              <w:divsChild>
                <w:div w:id="941575448">
                  <w:marLeft w:val="0"/>
                  <w:marRight w:val="0"/>
                  <w:marTop w:val="0"/>
                  <w:marBottom w:val="0"/>
                  <w:divBdr>
                    <w:top w:val="none" w:sz="0" w:space="0" w:color="auto"/>
                    <w:left w:val="none" w:sz="0" w:space="0" w:color="auto"/>
                    <w:bottom w:val="none" w:sz="0" w:space="0" w:color="auto"/>
                    <w:right w:val="none" w:sz="0" w:space="0" w:color="auto"/>
                  </w:divBdr>
                  <w:divsChild>
                    <w:div w:id="1728601373">
                      <w:marLeft w:val="0"/>
                      <w:marRight w:val="0"/>
                      <w:marTop w:val="0"/>
                      <w:marBottom w:val="0"/>
                      <w:divBdr>
                        <w:top w:val="none" w:sz="0" w:space="0" w:color="auto"/>
                        <w:left w:val="none" w:sz="0" w:space="0" w:color="auto"/>
                        <w:bottom w:val="none" w:sz="0" w:space="0" w:color="auto"/>
                        <w:right w:val="none" w:sz="0" w:space="0" w:color="auto"/>
                      </w:divBdr>
                      <w:divsChild>
                        <w:div w:id="4773113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2584504">
                  <w:marLeft w:val="0"/>
                  <w:marRight w:val="0"/>
                  <w:marTop w:val="0"/>
                  <w:marBottom w:val="0"/>
                  <w:divBdr>
                    <w:top w:val="none" w:sz="0" w:space="0" w:color="auto"/>
                    <w:left w:val="none" w:sz="0" w:space="0" w:color="auto"/>
                    <w:bottom w:val="none" w:sz="0" w:space="0" w:color="auto"/>
                    <w:right w:val="none" w:sz="0" w:space="0" w:color="auto"/>
                  </w:divBdr>
                  <w:divsChild>
                    <w:div w:id="11055403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1234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5943479">
      <w:bodyDiv w:val="1"/>
      <w:marLeft w:val="0"/>
      <w:marRight w:val="0"/>
      <w:marTop w:val="0"/>
      <w:marBottom w:val="0"/>
      <w:divBdr>
        <w:top w:val="none" w:sz="0" w:space="0" w:color="auto"/>
        <w:left w:val="none" w:sz="0" w:space="0" w:color="auto"/>
        <w:bottom w:val="none" w:sz="0" w:space="0" w:color="auto"/>
        <w:right w:val="none" w:sz="0" w:space="0" w:color="auto"/>
      </w:divBdr>
    </w:div>
    <w:div w:id="847717388">
      <w:bodyDiv w:val="1"/>
      <w:marLeft w:val="0"/>
      <w:marRight w:val="0"/>
      <w:marTop w:val="0"/>
      <w:marBottom w:val="0"/>
      <w:divBdr>
        <w:top w:val="none" w:sz="0" w:space="0" w:color="auto"/>
        <w:left w:val="none" w:sz="0" w:space="0" w:color="auto"/>
        <w:bottom w:val="none" w:sz="0" w:space="0" w:color="auto"/>
        <w:right w:val="none" w:sz="0" w:space="0" w:color="auto"/>
      </w:divBdr>
      <w:divsChild>
        <w:div w:id="766730555">
          <w:marLeft w:val="0"/>
          <w:marRight w:val="0"/>
          <w:marTop w:val="0"/>
          <w:marBottom w:val="0"/>
          <w:divBdr>
            <w:top w:val="none" w:sz="0" w:space="0" w:color="auto"/>
            <w:left w:val="none" w:sz="0" w:space="0" w:color="auto"/>
            <w:bottom w:val="none" w:sz="0" w:space="0" w:color="auto"/>
            <w:right w:val="none" w:sz="0" w:space="0" w:color="auto"/>
          </w:divBdr>
        </w:div>
        <w:div w:id="1620989836">
          <w:marLeft w:val="0"/>
          <w:marRight w:val="0"/>
          <w:marTop w:val="0"/>
          <w:marBottom w:val="0"/>
          <w:divBdr>
            <w:top w:val="none" w:sz="0" w:space="0" w:color="auto"/>
            <w:left w:val="none" w:sz="0" w:space="0" w:color="auto"/>
            <w:bottom w:val="none" w:sz="0" w:space="0" w:color="auto"/>
            <w:right w:val="none" w:sz="0" w:space="0" w:color="auto"/>
          </w:divBdr>
        </w:div>
      </w:divsChild>
    </w:div>
    <w:div w:id="847720171">
      <w:bodyDiv w:val="1"/>
      <w:marLeft w:val="0"/>
      <w:marRight w:val="0"/>
      <w:marTop w:val="0"/>
      <w:marBottom w:val="0"/>
      <w:divBdr>
        <w:top w:val="none" w:sz="0" w:space="0" w:color="auto"/>
        <w:left w:val="none" w:sz="0" w:space="0" w:color="auto"/>
        <w:bottom w:val="none" w:sz="0" w:space="0" w:color="auto"/>
        <w:right w:val="none" w:sz="0" w:space="0" w:color="auto"/>
      </w:divBdr>
      <w:divsChild>
        <w:div w:id="1974942829">
          <w:marLeft w:val="0"/>
          <w:marRight w:val="0"/>
          <w:marTop w:val="0"/>
          <w:marBottom w:val="0"/>
          <w:divBdr>
            <w:top w:val="none" w:sz="0" w:space="0" w:color="auto"/>
            <w:left w:val="none" w:sz="0" w:space="0" w:color="auto"/>
            <w:bottom w:val="none" w:sz="0" w:space="0" w:color="auto"/>
            <w:right w:val="none" w:sz="0" w:space="0" w:color="auto"/>
          </w:divBdr>
          <w:divsChild>
            <w:div w:id="806581499">
              <w:marLeft w:val="0"/>
              <w:marRight w:val="0"/>
              <w:marTop w:val="0"/>
              <w:marBottom w:val="0"/>
              <w:divBdr>
                <w:top w:val="none" w:sz="0" w:space="0" w:color="auto"/>
                <w:left w:val="none" w:sz="0" w:space="0" w:color="auto"/>
                <w:bottom w:val="none" w:sz="0" w:space="0" w:color="auto"/>
                <w:right w:val="none" w:sz="0" w:space="0" w:color="auto"/>
              </w:divBdr>
              <w:divsChild>
                <w:div w:id="371197847">
                  <w:marLeft w:val="0"/>
                  <w:marRight w:val="0"/>
                  <w:marTop w:val="225"/>
                  <w:marBottom w:val="0"/>
                  <w:divBdr>
                    <w:top w:val="none" w:sz="0" w:space="0" w:color="auto"/>
                    <w:left w:val="none" w:sz="0" w:space="0" w:color="auto"/>
                    <w:bottom w:val="none" w:sz="0" w:space="0" w:color="auto"/>
                    <w:right w:val="none" w:sz="0" w:space="0" w:color="auto"/>
                  </w:divBdr>
                  <w:divsChild>
                    <w:div w:id="1335256508">
                      <w:marLeft w:val="0"/>
                      <w:marRight w:val="255"/>
                      <w:marTop w:val="0"/>
                      <w:marBottom w:val="0"/>
                      <w:divBdr>
                        <w:top w:val="none" w:sz="0" w:space="0" w:color="auto"/>
                        <w:left w:val="none" w:sz="0" w:space="0" w:color="auto"/>
                        <w:bottom w:val="none" w:sz="0" w:space="0" w:color="auto"/>
                        <w:right w:val="none" w:sz="0" w:space="0" w:color="auto"/>
                      </w:divBdr>
                      <w:divsChild>
                        <w:div w:id="2130472349">
                          <w:marLeft w:val="0"/>
                          <w:marRight w:val="0"/>
                          <w:marTop w:val="0"/>
                          <w:marBottom w:val="150"/>
                          <w:divBdr>
                            <w:top w:val="none" w:sz="0" w:space="0" w:color="auto"/>
                            <w:left w:val="none" w:sz="0" w:space="0" w:color="auto"/>
                            <w:bottom w:val="none" w:sz="0" w:space="0" w:color="auto"/>
                            <w:right w:val="none" w:sz="0" w:space="0" w:color="auto"/>
                          </w:divBdr>
                          <w:divsChild>
                            <w:div w:id="101387321">
                              <w:marLeft w:val="0"/>
                              <w:marRight w:val="0"/>
                              <w:marTop w:val="0"/>
                              <w:marBottom w:val="0"/>
                              <w:divBdr>
                                <w:top w:val="none" w:sz="0" w:space="0" w:color="auto"/>
                                <w:left w:val="none" w:sz="0" w:space="0" w:color="auto"/>
                                <w:bottom w:val="none" w:sz="0" w:space="0" w:color="auto"/>
                                <w:right w:val="none" w:sz="0" w:space="0" w:color="auto"/>
                              </w:divBdr>
                              <w:divsChild>
                                <w:div w:id="250435293">
                                  <w:marLeft w:val="0"/>
                                  <w:marRight w:val="0"/>
                                  <w:marTop w:val="0"/>
                                  <w:marBottom w:val="0"/>
                                  <w:divBdr>
                                    <w:top w:val="none" w:sz="0" w:space="0" w:color="auto"/>
                                    <w:left w:val="none" w:sz="0" w:space="0" w:color="auto"/>
                                    <w:bottom w:val="none" w:sz="0" w:space="0" w:color="auto"/>
                                    <w:right w:val="none" w:sz="0" w:space="0" w:color="auto"/>
                                  </w:divBdr>
                                  <w:divsChild>
                                    <w:div w:id="212543554">
                                      <w:marLeft w:val="0"/>
                                      <w:marRight w:val="0"/>
                                      <w:marTop w:val="0"/>
                                      <w:marBottom w:val="0"/>
                                      <w:divBdr>
                                        <w:top w:val="none" w:sz="0" w:space="0" w:color="auto"/>
                                        <w:left w:val="none" w:sz="0" w:space="0" w:color="auto"/>
                                        <w:bottom w:val="none" w:sz="0" w:space="0" w:color="auto"/>
                                        <w:right w:val="none" w:sz="0" w:space="0" w:color="auto"/>
                                      </w:divBdr>
                                      <w:divsChild>
                                        <w:div w:id="1950040512">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849562579">
      <w:bodyDiv w:val="1"/>
      <w:marLeft w:val="0"/>
      <w:marRight w:val="0"/>
      <w:marTop w:val="0"/>
      <w:marBottom w:val="0"/>
      <w:divBdr>
        <w:top w:val="none" w:sz="0" w:space="0" w:color="auto"/>
        <w:left w:val="none" w:sz="0" w:space="0" w:color="auto"/>
        <w:bottom w:val="none" w:sz="0" w:space="0" w:color="auto"/>
        <w:right w:val="none" w:sz="0" w:space="0" w:color="auto"/>
      </w:divBdr>
    </w:div>
    <w:div w:id="850025163">
      <w:bodyDiv w:val="1"/>
      <w:marLeft w:val="0"/>
      <w:marRight w:val="0"/>
      <w:marTop w:val="0"/>
      <w:marBottom w:val="0"/>
      <w:divBdr>
        <w:top w:val="none" w:sz="0" w:space="0" w:color="auto"/>
        <w:left w:val="none" w:sz="0" w:space="0" w:color="auto"/>
        <w:bottom w:val="none" w:sz="0" w:space="0" w:color="auto"/>
        <w:right w:val="none" w:sz="0" w:space="0" w:color="auto"/>
      </w:divBdr>
      <w:divsChild>
        <w:div w:id="1710185553">
          <w:marLeft w:val="0"/>
          <w:marRight w:val="0"/>
          <w:marTop w:val="0"/>
          <w:marBottom w:val="0"/>
          <w:divBdr>
            <w:top w:val="none" w:sz="0" w:space="0" w:color="auto"/>
            <w:left w:val="none" w:sz="0" w:space="0" w:color="auto"/>
            <w:bottom w:val="none" w:sz="0" w:space="0" w:color="auto"/>
            <w:right w:val="none" w:sz="0" w:space="0" w:color="auto"/>
          </w:divBdr>
          <w:divsChild>
            <w:div w:id="1544636821">
              <w:marLeft w:val="0"/>
              <w:marRight w:val="0"/>
              <w:marTop w:val="0"/>
              <w:marBottom w:val="0"/>
              <w:divBdr>
                <w:top w:val="none" w:sz="0" w:space="0" w:color="auto"/>
                <w:left w:val="none" w:sz="0" w:space="0" w:color="auto"/>
                <w:bottom w:val="none" w:sz="0" w:space="0" w:color="auto"/>
                <w:right w:val="none" w:sz="0" w:space="0" w:color="auto"/>
              </w:divBdr>
              <w:divsChild>
                <w:div w:id="1689409821">
                  <w:marLeft w:val="0"/>
                  <w:marRight w:val="0"/>
                  <w:marTop w:val="0"/>
                  <w:marBottom w:val="0"/>
                  <w:divBdr>
                    <w:top w:val="none" w:sz="0" w:space="0" w:color="auto"/>
                    <w:left w:val="none" w:sz="0" w:space="0" w:color="auto"/>
                    <w:bottom w:val="none" w:sz="0" w:space="0" w:color="auto"/>
                    <w:right w:val="none" w:sz="0" w:space="0" w:color="auto"/>
                  </w:divBdr>
                  <w:divsChild>
                    <w:div w:id="1402948733">
                      <w:marLeft w:val="0"/>
                      <w:marRight w:val="0"/>
                      <w:marTop w:val="0"/>
                      <w:marBottom w:val="0"/>
                      <w:divBdr>
                        <w:top w:val="single" w:sz="2" w:space="1" w:color="C0C0C0"/>
                        <w:left w:val="single" w:sz="2" w:space="1" w:color="C0C0C0"/>
                        <w:bottom w:val="single" w:sz="2" w:space="1" w:color="C0C0C0"/>
                        <w:right w:val="single" w:sz="2" w:space="1" w:color="C0C0C0"/>
                      </w:divBdr>
                      <w:divsChild>
                        <w:div w:id="74784711">
                          <w:marLeft w:val="0"/>
                          <w:marRight w:val="0"/>
                          <w:marTop w:val="0"/>
                          <w:marBottom w:val="0"/>
                          <w:divBdr>
                            <w:top w:val="none" w:sz="0" w:space="0" w:color="auto"/>
                            <w:left w:val="none" w:sz="0" w:space="0" w:color="auto"/>
                            <w:bottom w:val="none" w:sz="0" w:space="0" w:color="auto"/>
                            <w:right w:val="none" w:sz="0" w:space="0" w:color="auto"/>
                          </w:divBdr>
                        </w:div>
                        <w:div w:id="332026000">
                          <w:marLeft w:val="0"/>
                          <w:marRight w:val="0"/>
                          <w:marTop w:val="0"/>
                          <w:marBottom w:val="0"/>
                          <w:divBdr>
                            <w:top w:val="none" w:sz="0" w:space="0" w:color="auto"/>
                            <w:left w:val="none" w:sz="0" w:space="0" w:color="auto"/>
                            <w:bottom w:val="none" w:sz="0" w:space="0" w:color="auto"/>
                            <w:right w:val="none" w:sz="0" w:space="0" w:color="auto"/>
                          </w:divBdr>
                        </w:div>
                        <w:div w:id="606814196">
                          <w:marLeft w:val="0"/>
                          <w:marRight w:val="0"/>
                          <w:marTop w:val="0"/>
                          <w:marBottom w:val="0"/>
                          <w:divBdr>
                            <w:top w:val="none" w:sz="0" w:space="0" w:color="auto"/>
                            <w:left w:val="none" w:sz="0" w:space="0" w:color="auto"/>
                            <w:bottom w:val="none" w:sz="0" w:space="0" w:color="auto"/>
                            <w:right w:val="none" w:sz="0" w:space="0" w:color="auto"/>
                          </w:divBdr>
                        </w:div>
                        <w:div w:id="8314120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52647680">
      <w:bodyDiv w:val="1"/>
      <w:marLeft w:val="0"/>
      <w:marRight w:val="0"/>
      <w:marTop w:val="0"/>
      <w:marBottom w:val="0"/>
      <w:divBdr>
        <w:top w:val="none" w:sz="0" w:space="0" w:color="auto"/>
        <w:left w:val="none" w:sz="0" w:space="0" w:color="auto"/>
        <w:bottom w:val="none" w:sz="0" w:space="0" w:color="auto"/>
        <w:right w:val="none" w:sz="0" w:space="0" w:color="auto"/>
      </w:divBdr>
    </w:div>
    <w:div w:id="852958173">
      <w:bodyDiv w:val="1"/>
      <w:marLeft w:val="0"/>
      <w:marRight w:val="0"/>
      <w:marTop w:val="0"/>
      <w:marBottom w:val="0"/>
      <w:divBdr>
        <w:top w:val="none" w:sz="0" w:space="0" w:color="auto"/>
        <w:left w:val="none" w:sz="0" w:space="0" w:color="auto"/>
        <w:bottom w:val="none" w:sz="0" w:space="0" w:color="auto"/>
        <w:right w:val="none" w:sz="0" w:space="0" w:color="auto"/>
      </w:divBdr>
      <w:divsChild>
        <w:div w:id="581527887">
          <w:marLeft w:val="0"/>
          <w:marRight w:val="0"/>
          <w:marTop w:val="0"/>
          <w:marBottom w:val="0"/>
          <w:divBdr>
            <w:top w:val="none" w:sz="0" w:space="0" w:color="auto"/>
            <w:left w:val="none" w:sz="0" w:space="0" w:color="auto"/>
            <w:bottom w:val="none" w:sz="0" w:space="0" w:color="auto"/>
            <w:right w:val="none" w:sz="0" w:space="0" w:color="auto"/>
          </w:divBdr>
          <w:divsChild>
            <w:div w:id="216018901">
              <w:marLeft w:val="0"/>
              <w:marRight w:val="0"/>
              <w:marTop w:val="0"/>
              <w:marBottom w:val="0"/>
              <w:divBdr>
                <w:top w:val="none" w:sz="0" w:space="0" w:color="auto"/>
                <w:left w:val="none" w:sz="0" w:space="0" w:color="auto"/>
                <w:bottom w:val="none" w:sz="0" w:space="0" w:color="auto"/>
                <w:right w:val="none" w:sz="0" w:space="0" w:color="auto"/>
              </w:divBdr>
              <w:divsChild>
                <w:div w:id="886333040">
                  <w:marLeft w:val="0"/>
                  <w:marRight w:val="0"/>
                  <w:marTop w:val="0"/>
                  <w:marBottom w:val="0"/>
                  <w:divBdr>
                    <w:top w:val="none" w:sz="0" w:space="0" w:color="auto"/>
                    <w:left w:val="none" w:sz="0" w:space="0" w:color="auto"/>
                    <w:bottom w:val="none" w:sz="0" w:space="0" w:color="auto"/>
                    <w:right w:val="none" w:sz="0" w:space="0" w:color="auto"/>
                  </w:divBdr>
                  <w:divsChild>
                    <w:div w:id="1110972552">
                      <w:marLeft w:val="0"/>
                      <w:marRight w:val="0"/>
                      <w:marTop w:val="47"/>
                      <w:marBottom w:val="0"/>
                      <w:divBdr>
                        <w:top w:val="none" w:sz="0" w:space="0" w:color="auto"/>
                        <w:left w:val="none" w:sz="0" w:space="0" w:color="auto"/>
                        <w:bottom w:val="none" w:sz="0" w:space="0" w:color="auto"/>
                        <w:right w:val="none" w:sz="0" w:space="0" w:color="auto"/>
                      </w:divBdr>
                    </w:div>
                  </w:divsChild>
                </w:div>
              </w:divsChild>
            </w:div>
          </w:divsChild>
        </w:div>
      </w:divsChild>
    </w:div>
    <w:div w:id="854458385">
      <w:bodyDiv w:val="1"/>
      <w:marLeft w:val="0"/>
      <w:marRight w:val="0"/>
      <w:marTop w:val="0"/>
      <w:marBottom w:val="0"/>
      <w:divBdr>
        <w:top w:val="none" w:sz="0" w:space="0" w:color="auto"/>
        <w:left w:val="none" w:sz="0" w:space="0" w:color="auto"/>
        <w:bottom w:val="none" w:sz="0" w:space="0" w:color="auto"/>
        <w:right w:val="none" w:sz="0" w:space="0" w:color="auto"/>
      </w:divBdr>
    </w:div>
    <w:div w:id="854611891">
      <w:bodyDiv w:val="1"/>
      <w:marLeft w:val="0"/>
      <w:marRight w:val="0"/>
      <w:marTop w:val="0"/>
      <w:marBottom w:val="0"/>
      <w:divBdr>
        <w:top w:val="none" w:sz="0" w:space="0" w:color="auto"/>
        <w:left w:val="none" w:sz="0" w:space="0" w:color="auto"/>
        <w:bottom w:val="none" w:sz="0" w:space="0" w:color="auto"/>
        <w:right w:val="none" w:sz="0" w:space="0" w:color="auto"/>
      </w:divBdr>
    </w:div>
    <w:div w:id="855459313">
      <w:bodyDiv w:val="1"/>
      <w:marLeft w:val="0"/>
      <w:marRight w:val="0"/>
      <w:marTop w:val="0"/>
      <w:marBottom w:val="0"/>
      <w:divBdr>
        <w:top w:val="none" w:sz="0" w:space="0" w:color="auto"/>
        <w:left w:val="none" w:sz="0" w:space="0" w:color="auto"/>
        <w:bottom w:val="none" w:sz="0" w:space="0" w:color="auto"/>
        <w:right w:val="none" w:sz="0" w:space="0" w:color="auto"/>
      </w:divBdr>
      <w:divsChild>
        <w:div w:id="457992347">
          <w:marLeft w:val="0"/>
          <w:marRight w:val="0"/>
          <w:marTop w:val="0"/>
          <w:marBottom w:val="0"/>
          <w:divBdr>
            <w:top w:val="none" w:sz="0" w:space="0" w:color="auto"/>
            <w:left w:val="single" w:sz="2" w:space="0" w:color="E0DDCE"/>
            <w:bottom w:val="none" w:sz="0" w:space="0" w:color="auto"/>
            <w:right w:val="single" w:sz="2" w:space="0" w:color="E0DDCE"/>
          </w:divBdr>
          <w:divsChild>
            <w:div w:id="656803711">
              <w:marLeft w:val="0"/>
              <w:marRight w:val="0"/>
              <w:marTop w:val="0"/>
              <w:marBottom w:val="0"/>
              <w:divBdr>
                <w:top w:val="none" w:sz="0" w:space="0" w:color="auto"/>
                <w:left w:val="none" w:sz="0" w:space="0" w:color="auto"/>
                <w:bottom w:val="none" w:sz="0" w:space="0" w:color="auto"/>
                <w:right w:val="none" w:sz="0" w:space="0" w:color="auto"/>
              </w:divBdr>
              <w:divsChild>
                <w:div w:id="1885674979">
                  <w:marLeft w:val="0"/>
                  <w:marRight w:val="0"/>
                  <w:marTop w:val="0"/>
                  <w:marBottom w:val="0"/>
                  <w:divBdr>
                    <w:top w:val="none" w:sz="0" w:space="0" w:color="auto"/>
                    <w:left w:val="none" w:sz="0" w:space="0" w:color="auto"/>
                    <w:bottom w:val="none" w:sz="0" w:space="0" w:color="auto"/>
                    <w:right w:val="none" w:sz="0" w:space="0" w:color="auto"/>
                  </w:divBdr>
                  <w:divsChild>
                    <w:div w:id="392890882">
                      <w:marLeft w:val="0"/>
                      <w:marRight w:val="0"/>
                      <w:marTop w:val="0"/>
                      <w:marBottom w:val="0"/>
                      <w:divBdr>
                        <w:top w:val="none" w:sz="0" w:space="0" w:color="auto"/>
                        <w:left w:val="none" w:sz="0" w:space="0" w:color="auto"/>
                        <w:bottom w:val="none" w:sz="0" w:space="0" w:color="auto"/>
                        <w:right w:val="none" w:sz="0" w:space="0" w:color="auto"/>
                      </w:divBdr>
                      <w:divsChild>
                        <w:div w:id="710417180">
                          <w:marLeft w:val="0"/>
                          <w:marRight w:val="0"/>
                          <w:marTop w:val="0"/>
                          <w:marBottom w:val="0"/>
                          <w:divBdr>
                            <w:top w:val="none" w:sz="0" w:space="0" w:color="auto"/>
                            <w:left w:val="none" w:sz="0" w:space="0" w:color="auto"/>
                            <w:bottom w:val="none" w:sz="0" w:space="0" w:color="auto"/>
                            <w:right w:val="none" w:sz="0" w:space="0" w:color="auto"/>
                          </w:divBdr>
                          <w:divsChild>
                            <w:div w:id="1270814536">
                              <w:marLeft w:val="0"/>
                              <w:marRight w:val="0"/>
                              <w:marTop w:val="0"/>
                              <w:marBottom w:val="0"/>
                              <w:divBdr>
                                <w:top w:val="none" w:sz="0" w:space="0" w:color="auto"/>
                                <w:left w:val="none" w:sz="0" w:space="0" w:color="auto"/>
                                <w:bottom w:val="none" w:sz="0" w:space="0" w:color="auto"/>
                                <w:right w:val="none" w:sz="0" w:space="0" w:color="auto"/>
                              </w:divBdr>
                              <w:divsChild>
                                <w:div w:id="2052529369">
                                  <w:marLeft w:val="0"/>
                                  <w:marRight w:val="0"/>
                                  <w:marTop w:val="0"/>
                                  <w:marBottom w:val="0"/>
                                  <w:divBdr>
                                    <w:top w:val="single" w:sz="2" w:space="0" w:color="CCCCCC"/>
                                    <w:left w:val="single" w:sz="2" w:space="0" w:color="CCCCCC"/>
                                    <w:bottom w:val="single" w:sz="2" w:space="0" w:color="CCCCCC"/>
                                    <w:right w:val="single" w:sz="2" w:space="0" w:color="CCCCCC"/>
                                  </w:divBdr>
                                  <w:divsChild>
                                    <w:div w:id="1394737722">
                                      <w:marLeft w:val="67"/>
                                      <w:marRight w:val="67"/>
                                      <w:marTop w:val="67"/>
                                      <w:marBottom w:val="67"/>
                                      <w:divBdr>
                                        <w:top w:val="none" w:sz="0" w:space="0" w:color="auto"/>
                                        <w:left w:val="none" w:sz="0" w:space="0" w:color="auto"/>
                                        <w:bottom w:val="none" w:sz="0" w:space="0" w:color="auto"/>
                                        <w:right w:val="none" w:sz="0" w:space="0" w:color="auto"/>
                                      </w:divBdr>
                                      <w:divsChild>
                                        <w:div w:id="379790167">
                                          <w:marLeft w:val="0"/>
                                          <w:marRight w:val="0"/>
                                          <w:marTop w:val="67"/>
                                          <w:marBottom w:val="0"/>
                                          <w:divBdr>
                                            <w:top w:val="none" w:sz="0" w:space="0" w:color="auto"/>
                                            <w:left w:val="none" w:sz="0" w:space="0" w:color="auto"/>
                                            <w:bottom w:val="none" w:sz="0" w:space="0" w:color="auto"/>
                                            <w:right w:val="none" w:sz="0" w:space="0" w:color="auto"/>
                                          </w:divBdr>
                                          <w:divsChild>
                                            <w:div w:id="1324040928">
                                              <w:marLeft w:val="0"/>
                                              <w:marRight w:val="0"/>
                                              <w:marTop w:val="0"/>
                                              <w:marBottom w:val="0"/>
                                              <w:divBdr>
                                                <w:top w:val="none" w:sz="0" w:space="0" w:color="auto"/>
                                                <w:left w:val="none" w:sz="0" w:space="0" w:color="auto"/>
                                                <w:bottom w:val="none" w:sz="0" w:space="0" w:color="auto"/>
                                                <w:right w:val="none" w:sz="0" w:space="0" w:color="auto"/>
                                              </w:divBdr>
                                              <w:divsChild>
                                                <w:div w:id="1055860068">
                                                  <w:marLeft w:val="0"/>
                                                  <w:marRight w:val="0"/>
                                                  <w:marTop w:val="0"/>
                                                  <w:marBottom w:val="0"/>
                                                  <w:divBdr>
                                                    <w:top w:val="none" w:sz="0" w:space="0" w:color="auto"/>
                                                    <w:left w:val="none" w:sz="0" w:space="0" w:color="auto"/>
                                                    <w:bottom w:val="none" w:sz="0" w:space="0" w:color="auto"/>
                                                    <w:right w:val="none" w:sz="0" w:space="0" w:color="auto"/>
                                                  </w:divBdr>
                                                </w:div>
                                                <w:div w:id="1605918698">
                                                  <w:marLeft w:val="0"/>
                                                  <w:marRight w:val="0"/>
                                                  <w:marTop w:val="0"/>
                                                  <w:marBottom w:val="33"/>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856506981">
      <w:bodyDiv w:val="1"/>
      <w:marLeft w:val="0"/>
      <w:marRight w:val="0"/>
      <w:marTop w:val="0"/>
      <w:marBottom w:val="0"/>
      <w:divBdr>
        <w:top w:val="none" w:sz="0" w:space="0" w:color="auto"/>
        <w:left w:val="none" w:sz="0" w:space="0" w:color="auto"/>
        <w:bottom w:val="none" w:sz="0" w:space="0" w:color="auto"/>
        <w:right w:val="none" w:sz="0" w:space="0" w:color="auto"/>
      </w:divBdr>
    </w:div>
    <w:div w:id="857893185">
      <w:bodyDiv w:val="1"/>
      <w:marLeft w:val="0"/>
      <w:marRight w:val="0"/>
      <w:marTop w:val="0"/>
      <w:marBottom w:val="0"/>
      <w:divBdr>
        <w:top w:val="none" w:sz="0" w:space="0" w:color="auto"/>
        <w:left w:val="none" w:sz="0" w:space="0" w:color="auto"/>
        <w:bottom w:val="none" w:sz="0" w:space="0" w:color="auto"/>
        <w:right w:val="none" w:sz="0" w:space="0" w:color="auto"/>
      </w:divBdr>
    </w:div>
    <w:div w:id="861016940">
      <w:bodyDiv w:val="1"/>
      <w:marLeft w:val="0"/>
      <w:marRight w:val="0"/>
      <w:marTop w:val="0"/>
      <w:marBottom w:val="0"/>
      <w:divBdr>
        <w:top w:val="none" w:sz="0" w:space="0" w:color="auto"/>
        <w:left w:val="none" w:sz="0" w:space="0" w:color="auto"/>
        <w:bottom w:val="none" w:sz="0" w:space="0" w:color="auto"/>
        <w:right w:val="none" w:sz="0" w:space="0" w:color="auto"/>
      </w:divBdr>
      <w:divsChild>
        <w:div w:id="1018701041">
          <w:marLeft w:val="0"/>
          <w:marRight w:val="0"/>
          <w:marTop w:val="0"/>
          <w:marBottom w:val="0"/>
          <w:divBdr>
            <w:top w:val="none" w:sz="0" w:space="0" w:color="auto"/>
            <w:left w:val="none" w:sz="0" w:space="0" w:color="auto"/>
            <w:bottom w:val="none" w:sz="0" w:space="0" w:color="auto"/>
            <w:right w:val="none" w:sz="0" w:space="0" w:color="auto"/>
          </w:divBdr>
          <w:divsChild>
            <w:div w:id="697395739">
              <w:marLeft w:val="0"/>
              <w:marRight w:val="0"/>
              <w:marTop w:val="0"/>
              <w:marBottom w:val="0"/>
              <w:divBdr>
                <w:top w:val="single" w:sz="8" w:space="9" w:color="B9B0B0"/>
                <w:left w:val="single" w:sz="8" w:space="9" w:color="B9B0B0"/>
                <w:bottom w:val="single" w:sz="8" w:space="9" w:color="B9B0B0"/>
                <w:right w:val="single" w:sz="8" w:space="6" w:color="B9B0B0"/>
              </w:divBdr>
              <w:divsChild>
                <w:div w:id="123349700">
                  <w:marLeft w:val="0"/>
                  <w:marRight w:val="0"/>
                  <w:marTop w:val="0"/>
                  <w:marBottom w:val="0"/>
                  <w:divBdr>
                    <w:top w:val="none" w:sz="0" w:space="0" w:color="auto"/>
                    <w:left w:val="none" w:sz="0" w:space="0" w:color="auto"/>
                    <w:bottom w:val="none" w:sz="0" w:space="0" w:color="auto"/>
                    <w:right w:val="none" w:sz="0" w:space="0" w:color="auto"/>
                  </w:divBdr>
                  <w:divsChild>
                    <w:div w:id="146829106">
                      <w:marLeft w:val="0"/>
                      <w:marRight w:val="0"/>
                      <w:marTop w:val="0"/>
                      <w:marBottom w:val="0"/>
                      <w:divBdr>
                        <w:top w:val="none" w:sz="0" w:space="0" w:color="auto"/>
                        <w:left w:val="none" w:sz="0" w:space="0" w:color="auto"/>
                        <w:bottom w:val="none" w:sz="0" w:space="0" w:color="auto"/>
                        <w:right w:val="none" w:sz="0" w:space="0" w:color="auto"/>
                      </w:divBdr>
                    </w:div>
                    <w:div w:id="21019460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62208328">
      <w:bodyDiv w:val="1"/>
      <w:marLeft w:val="0"/>
      <w:marRight w:val="0"/>
      <w:marTop w:val="0"/>
      <w:marBottom w:val="0"/>
      <w:divBdr>
        <w:top w:val="none" w:sz="0" w:space="0" w:color="auto"/>
        <w:left w:val="none" w:sz="0" w:space="0" w:color="auto"/>
        <w:bottom w:val="none" w:sz="0" w:space="0" w:color="auto"/>
        <w:right w:val="none" w:sz="0" w:space="0" w:color="auto"/>
      </w:divBdr>
      <w:divsChild>
        <w:div w:id="1743748299">
          <w:marLeft w:val="0"/>
          <w:marRight w:val="0"/>
          <w:marTop w:val="0"/>
          <w:marBottom w:val="0"/>
          <w:divBdr>
            <w:top w:val="none" w:sz="0" w:space="0" w:color="auto"/>
            <w:left w:val="none" w:sz="0" w:space="0" w:color="auto"/>
            <w:bottom w:val="none" w:sz="0" w:space="0" w:color="auto"/>
            <w:right w:val="none" w:sz="0" w:space="0" w:color="auto"/>
          </w:divBdr>
          <w:divsChild>
            <w:div w:id="954336956">
              <w:marLeft w:val="0"/>
              <w:marRight w:val="0"/>
              <w:marTop w:val="0"/>
              <w:marBottom w:val="0"/>
              <w:divBdr>
                <w:top w:val="none" w:sz="0" w:space="0" w:color="auto"/>
                <w:left w:val="none" w:sz="0" w:space="0" w:color="auto"/>
                <w:bottom w:val="none" w:sz="0" w:space="0" w:color="auto"/>
                <w:right w:val="none" w:sz="0" w:space="0" w:color="auto"/>
              </w:divBdr>
              <w:divsChild>
                <w:div w:id="903176354">
                  <w:marLeft w:val="0"/>
                  <w:marRight w:val="0"/>
                  <w:marTop w:val="0"/>
                  <w:marBottom w:val="0"/>
                  <w:divBdr>
                    <w:top w:val="none" w:sz="0" w:space="0" w:color="auto"/>
                    <w:left w:val="none" w:sz="0" w:space="0" w:color="auto"/>
                    <w:bottom w:val="none" w:sz="0" w:space="0" w:color="auto"/>
                    <w:right w:val="none" w:sz="0" w:space="0" w:color="auto"/>
                  </w:divBdr>
                  <w:divsChild>
                    <w:div w:id="602149564">
                      <w:marLeft w:val="0"/>
                      <w:marRight w:val="0"/>
                      <w:marTop w:val="0"/>
                      <w:marBottom w:val="0"/>
                      <w:divBdr>
                        <w:top w:val="single" w:sz="4" w:space="2" w:color="C0C0C0"/>
                        <w:left w:val="single" w:sz="4" w:space="2" w:color="C0C0C0"/>
                        <w:bottom w:val="single" w:sz="4" w:space="2" w:color="C0C0C0"/>
                        <w:right w:val="single" w:sz="4" w:space="2" w:color="C0C0C0"/>
                      </w:divBdr>
                      <w:divsChild>
                        <w:div w:id="42757890">
                          <w:marLeft w:val="0"/>
                          <w:marRight w:val="0"/>
                          <w:marTop w:val="0"/>
                          <w:marBottom w:val="0"/>
                          <w:divBdr>
                            <w:top w:val="none" w:sz="0" w:space="0" w:color="auto"/>
                            <w:left w:val="none" w:sz="0" w:space="0" w:color="auto"/>
                            <w:bottom w:val="none" w:sz="0" w:space="0" w:color="auto"/>
                            <w:right w:val="none" w:sz="0" w:space="0" w:color="auto"/>
                          </w:divBdr>
                        </w:div>
                        <w:div w:id="158430951">
                          <w:marLeft w:val="0"/>
                          <w:marRight w:val="0"/>
                          <w:marTop w:val="0"/>
                          <w:marBottom w:val="0"/>
                          <w:divBdr>
                            <w:top w:val="none" w:sz="0" w:space="0" w:color="auto"/>
                            <w:left w:val="none" w:sz="0" w:space="0" w:color="auto"/>
                            <w:bottom w:val="none" w:sz="0" w:space="0" w:color="auto"/>
                            <w:right w:val="none" w:sz="0" w:space="0" w:color="auto"/>
                          </w:divBdr>
                        </w:div>
                        <w:div w:id="179589558">
                          <w:marLeft w:val="0"/>
                          <w:marRight w:val="0"/>
                          <w:marTop w:val="0"/>
                          <w:marBottom w:val="0"/>
                          <w:divBdr>
                            <w:top w:val="none" w:sz="0" w:space="0" w:color="auto"/>
                            <w:left w:val="none" w:sz="0" w:space="0" w:color="auto"/>
                            <w:bottom w:val="none" w:sz="0" w:space="0" w:color="auto"/>
                            <w:right w:val="none" w:sz="0" w:space="0" w:color="auto"/>
                          </w:divBdr>
                        </w:div>
                        <w:div w:id="617877878">
                          <w:marLeft w:val="0"/>
                          <w:marRight w:val="0"/>
                          <w:marTop w:val="0"/>
                          <w:marBottom w:val="0"/>
                          <w:divBdr>
                            <w:top w:val="none" w:sz="0" w:space="0" w:color="auto"/>
                            <w:left w:val="none" w:sz="0" w:space="0" w:color="auto"/>
                            <w:bottom w:val="none" w:sz="0" w:space="0" w:color="auto"/>
                            <w:right w:val="none" w:sz="0" w:space="0" w:color="auto"/>
                          </w:divBdr>
                        </w:div>
                        <w:div w:id="872421278">
                          <w:marLeft w:val="0"/>
                          <w:marRight w:val="0"/>
                          <w:marTop w:val="0"/>
                          <w:marBottom w:val="0"/>
                          <w:divBdr>
                            <w:top w:val="none" w:sz="0" w:space="0" w:color="auto"/>
                            <w:left w:val="none" w:sz="0" w:space="0" w:color="auto"/>
                            <w:bottom w:val="none" w:sz="0" w:space="0" w:color="auto"/>
                            <w:right w:val="none" w:sz="0" w:space="0" w:color="auto"/>
                          </w:divBdr>
                        </w:div>
                        <w:div w:id="892082047">
                          <w:marLeft w:val="0"/>
                          <w:marRight w:val="0"/>
                          <w:marTop w:val="0"/>
                          <w:marBottom w:val="0"/>
                          <w:divBdr>
                            <w:top w:val="none" w:sz="0" w:space="0" w:color="auto"/>
                            <w:left w:val="none" w:sz="0" w:space="0" w:color="auto"/>
                            <w:bottom w:val="none" w:sz="0" w:space="0" w:color="auto"/>
                            <w:right w:val="none" w:sz="0" w:space="0" w:color="auto"/>
                          </w:divBdr>
                        </w:div>
                        <w:div w:id="894781041">
                          <w:marLeft w:val="0"/>
                          <w:marRight w:val="0"/>
                          <w:marTop w:val="0"/>
                          <w:marBottom w:val="0"/>
                          <w:divBdr>
                            <w:top w:val="none" w:sz="0" w:space="0" w:color="auto"/>
                            <w:left w:val="none" w:sz="0" w:space="0" w:color="auto"/>
                            <w:bottom w:val="none" w:sz="0" w:space="0" w:color="auto"/>
                            <w:right w:val="none" w:sz="0" w:space="0" w:color="auto"/>
                          </w:divBdr>
                        </w:div>
                        <w:div w:id="969212433">
                          <w:marLeft w:val="0"/>
                          <w:marRight w:val="0"/>
                          <w:marTop w:val="0"/>
                          <w:marBottom w:val="0"/>
                          <w:divBdr>
                            <w:top w:val="none" w:sz="0" w:space="0" w:color="auto"/>
                            <w:left w:val="none" w:sz="0" w:space="0" w:color="auto"/>
                            <w:bottom w:val="none" w:sz="0" w:space="0" w:color="auto"/>
                            <w:right w:val="none" w:sz="0" w:space="0" w:color="auto"/>
                          </w:divBdr>
                        </w:div>
                        <w:div w:id="1033116243">
                          <w:marLeft w:val="0"/>
                          <w:marRight w:val="0"/>
                          <w:marTop w:val="0"/>
                          <w:marBottom w:val="0"/>
                          <w:divBdr>
                            <w:top w:val="none" w:sz="0" w:space="0" w:color="auto"/>
                            <w:left w:val="none" w:sz="0" w:space="0" w:color="auto"/>
                            <w:bottom w:val="none" w:sz="0" w:space="0" w:color="auto"/>
                            <w:right w:val="none" w:sz="0" w:space="0" w:color="auto"/>
                          </w:divBdr>
                        </w:div>
                        <w:div w:id="1056318425">
                          <w:marLeft w:val="0"/>
                          <w:marRight w:val="0"/>
                          <w:marTop w:val="0"/>
                          <w:marBottom w:val="0"/>
                          <w:divBdr>
                            <w:top w:val="none" w:sz="0" w:space="0" w:color="auto"/>
                            <w:left w:val="none" w:sz="0" w:space="0" w:color="auto"/>
                            <w:bottom w:val="none" w:sz="0" w:space="0" w:color="auto"/>
                            <w:right w:val="none" w:sz="0" w:space="0" w:color="auto"/>
                          </w:divBdr>
                        </w:div>
                        <w:div w:id="1080520533">
                          <w:marLeft w:val="0"/>
                          <w:marRight w:val="0"/>
                          <w:marTop w:val="0"/>
                          <w:marBottom w:val="0"/>
                          <w:divBdr>
                            <w:top w:val="none" w:sz="0" w:space="0" w:color="auto"/>
                            <w:left w:val="none" w:sz="0" w:space="0" w:color="auto"/>
                            <w:bottom w:val="none" w:sz="0" w:space="0" w:color="auto"/>
                            <w:right w:val="none" w:sz="0" w:space="0" w:color="auto"/>
                          </w:divBdr>
                        </w:div>
                        <w:div w:id="1158110267">
                          <w:marLeft w:val="0"/>
                          <w:marRight w:val="0"/>
                          <w:marTop w:val="0"/>
                          <w:marBottom w:val="0"/>
                          <w:divBdr>
                            <w:top w:val="none" w:sz="0" w:space="0" w:color="auto"/>
                            <w:left w:val="none" w:sz="0" w:space="0" w:color="auto"/>
                            <w:bottom w:val="none" w:sz="0" w:space="0" w:color="auto"/>
                            <w:right w:val="none" w:sz="0" w:space="0" w:color="auto"/>
                          </w:divBdr>
                        </w:div>
                        <w:div w:id="1603224040">
                          <w:marLeft w:val="0"/>
                          <w:marRight w:val="0"/>
                          <w:marTop w:val="0"/>
                          <w:marBottom w:val="0"/>
                          <w:divBdr>
                            <w:top w:val="none" w:sz="0" w:space="0" w:color="auto"/>
                            <w:left w:val="none" w:sz="0" w:space="0" w:color="auto"/>
                            <w:bottom w:val="none" w:sz="0" w:space="0" w:color="auto"/>
                            <w:right w:val="none" w:sz="0" w:space="0" w:color="auto"/>
                          </w:divBdr>
                        </w:div>
                        <w:div w:id="1612739634">
                          <w:marLeft w:val="0"/>
                          <w:marRight w:val="0"/>
                          <w:marTop w:val="0"/>
                          <w:marBottom w:val="0"/>
                          <w:divBdr>
                            <w:top w:val="none" w:sz="0" w:space="0" w:color="auto"/>
                            <w:left w:val="none" w:sz="0" w:space="0" w:color="auto"/>
                            <w:bottom w:val="none" w:sz="0" w:space="0" w:color="auto"/>
                            <w:right w:val="none" w:sz="0" w:space="0" w:color="auto"/>
                          </w:divBdr>
                        </w:div>
                        <w:div w:id="1641760881">
                          <w:marLeft w:val="0"/>
                          <w:marRight w:val="0"/>
                          <w:marTop w:val="0"/>
                          <w:marBottom w:val="0"/>
                          <w:divBdr>
                            <w:top w:val="none" w:sz="0" w:space="0" w:color="auto"/>
                            <w:left w:val="none" w:sz="0" w:space="0" w:color="auto"/>
                            <w:bottom w:val="none" w:sz="0" w:space="0" w:color="auto"/>
                            <w:right w:val="none" w:sz="0" w:space="0" w:color="auto"/>
                          </w:divBdr>
                        </w:div>
                        <w:div w:id="1687554432">
                          <w:marLeft w:val="0"/>
                          <w:marRight w:val="0"/>
                          <w:marTop w:val="0"/>
                          <w:marBottom w:val="0"/>
                          <w:divBdr>
                            <w:top w:val="none" w:sz="0" w:space="0" w:color="auto"/>
                            <w:left w:val="none" w:sz="0" w:space="0" w:color="auto"/>
                            <w:bottom w:val="none" w:sz="0" w:space="0" w:color="auto"/>
                            <w:right w:val="none" w:sz="0" w:space="0" w:color="auto"/>
                          </w:divBdr>
                        </w:div>
                        <w:div w:id="1762792449">
                          <w:marLeft w:val="0"/>
                          <w:marRight w:val="0"/>
                          <w:marTop w:val="0"/>
                          <w:marBottom w:val="0"/>
                          <w:divBdr>
                            <w:top w:val="none" w:sz="0" w:space="0" w:color="auto"/>
                            <w:left w:val="none" w:sz="0" w:space="0" w:color="auto"/>
                            <w:bottom w:val="none" w:sz="0" w:space="0" w:color="auto"/>
                            <w:right w:val="none" w:sz="0" w:space="0" w:color="auto"/>
                          </w:divBdr>
                        </w:div>
                        <w:div w:id="1881162444">
                          <w:marLeft w:val="0"/>
                          <w:marRight w:val="0"/>
                          <w:marTop w:val="0"/>
                          <w:marBottom w:val="0"/>
                          <w:divBdr>
                            <w:top w:val="none" w:sz="0" w:space="0" w:color="auto"/>
                            <w:left w:val="none" w:sz="0" w:space="0" w:color="auto"/>
                            <w:bottom w:val="none" w:sz="0" w:space="0" w:color="auto"/>
                            <w:right w:val="none" w:sz="0" w:space="0" w:color="auto"/>
                          </w:divBdr>
                        </w:div>
                        <w:div w:id="2099015911">
                          <w:marLeft w:val="0"/>
                          <w:marRight w:val="0"/>
                          <w:marTop w:val="0"/>
                          <w:marBottom w:val="0"/>
                          <w:divBdr>
                            <w:top w:val="none" w:sz="0" w:space="0" w:color="auto"/>
                            <w:left w:val="none" w:sz="0" w:space="0" w:color="auto"/>
                            <w:bottom w:val="none" w:sz="0" w:space="0" w:color="auto"/>
                            <w:right w:val="none" w:sz="0" w:space="0" w:color="auto"/>
                          </w:divBdr>
                        </w:div>
                        <w:div w:id="21097637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65098199">
      <w:bodyDiv w:val="1"/>
      <w:marLeft w:val="0"/>
      <w:marRight w:val="0"/>
      <w:marTop w:val="0"/>
      <w:marBottom w:val="0"/>
      <w:divBdr>
        <w:top w:val="none" w:sz="0" w:space="0" w:color="auto"/>
        <w:left w:val="none" w:sz="0" w:space="0" w:color="auto"/>
        <w:bottom w:val="none" w:sz="0" w:space="0" w:color="auto"/>
        <w:right w:val="none" w:sz="0" w:space="0" w:color="auto"/>
      </w:divBdr>
    </w:div>
    <w:div w:id="866018317">
      <w:bodyDiv w:val="1"/>
      <w:marLeft w:val="0"/>
      <w:marRight w:val="0"/>
      <w:marTop w:val="0"/>
      <w:marBottom w:val="0"/>
      <w:divBdr>
        <w:top w:val="none" w:sz="0" w:space="0" w:color="auto"/>
        <w:left w:val="none" w:sz="0" w:space="0" w:color="auto"/>
        <w:bottom w:val="none" w:sz="0" w:space="0" w:color="auto"/>
        <w:right w:val="none" w:sz="0" w:space="0" w:color="auto"/>
      </w:divBdr>
      <w:divsChild>
        <w:div w:id="1308583024">
          <w:marLeft w:val="0"/>
          <w:marRight w:val="0"/>
          <w:marTop w:val="0"/>
          <w:marBottom w:val="0"/>
          <w:divBdr>
            <w:top w:val="none" w:sz="0" w:space="0" w:color="auto"/>
            <w:left w:val="none" w:sz="0" w:space="0" w:color="auto"/>
            <w:bottom w:val="none" w:sz="0" w:space="0" w:color="auto"/>
            <w:right w:val="none" w:sz="0" w:space="0" w:color="auto"/>
          </w:divBdr>
          <w:divsChild>
            <w:div w:id="424960775">
              <w:marLeft w:val="0"/>
              <w:marRight w:val="0"/>
              <w:marTop w:val="0"/>
              <w:marBottom w:val="0"/>
              <w:divBdr>
                <w:top w:val="none" w:sz="0" w:space="0" w:color="auto"/>
                <w:left w:val="none" w:sz="0" w:space="0" w:color="auto"/>
                <w:bottom w:val="none" w:sz="0" w:space="0" w:color="auto"/>
                <w:right w:val="none" w:sz="0" w:space="0" w:color="auto"/>
              </w:divBdr>
            </w:div>
            <w:div w:id="879584835">
              <w:marLeft w:val="0"/>
              <w:marRight w:val="0"/>
              <w:marTop w:val="0"/>
              <w:marBottom w:val="0"/>
              <w:divBdr>
                <w:top w:val="none" w:sz="0" w:space="0" w:color="auto"/>
                <w:left w:val="none" w:sz="0" w:space="0" w:color="auto"/>
                <w:bottom w:val="none" w:sz="0" w:space="0" w:color="auto"/>
                <w:right w:val="none" w:sz="0" w:space="0" w:color="auto"/>
              </w:divBdr>
            </w:div>
            <w:div w:id="998197815">
              <w:marLeft w:val="0"/>
              <w:marRight w:val="0"/>
              <w:marTop w:val="0"/>
              <w:marBottom w:val="0"/>
              <w:divBdr>
                <w:top w:val="none" w:sz="0" w:space="0" w:color="auto"/>
                <w:left w:val="none" w:sz="0" w:space="0" w:color="auto"/>
                <w:bottom w:val="none" w:sz="0" w:space="0" w:color="auto"/>
                <w:right w:val="none" w:sz="0" w:space="0" w:color="auto"/>
              </w:divBdr>
            </w:div>
            <w:div w:id="1250506501">
              <w:marLeft w:val="0"/>
              <w:marRight w:val="0"/>
              <w:marTop w:val="0"/>
              <w:marBottom w:val="0"/>
              <w:divBdr>
                <w:top w:val="none" w:sz="0" w:space="0" w:color="auto"/>
                <w:left w:val="none" w:sz="0" w:space="0" w:color="auto"/>
                <w:bottom w:val="none" w:sz="0" w:space="0" w:color="auto"/>
                <w:right w:val="none" w:sz="0" w:space="0" w:color="auto"/>
              </w:divBdr>
            </w:div>
            <w:div w:id="1252086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6286518">
      <w:bodyDiv w:val="1"/>
      <w:marLeft w:val="0"/>
      <w:marRight w:val="0"/>
      <w:marTop w:val="0"/>
      <w:marBottom w:val="0"/>
      <w:divBdr>
        <w:top w:val="none" w:sz="0" w:space="0" w:color="auto"/>
        <w:left w:val="none" w:sz="0" w:space="0" w:color="auto"/>
        <w:bottom w:val="none" w:sz="0" w:space="0" w:color="auto"/>
        <w:right w:val="none" w:sz="0" w:space="0" w:color="auto"/>
      </w:divBdr>
      <w:divsChild>
        <w:div w:id="2037349186">
          <w:marLeft w:val="0"/>
          <w:marRight w:val="0"/>
          <w:marTop w:val="0"/>
          <w:marBottom w:val="0"/>
          <w:divBdr>
            <w:top w:val="none" w:sz="0" w:space="0" w:color="auto"/>
            <w:left w:val="none" w:sz="0" w:space="0" w:color="auto"/>
            <w:bottom w:val="none" w:sz="0" w:space="0" w:color="auto"/>
            <w:right w:val="none" w:sz="0" w:space="0" w:color="auto"/>
          </w:divBdr>
          <w:divsChild>
            <w:div w:id="275674690">
              <w:marLeft w:val="0"/>
              <w:marRight w:val="0"/>
              <w:marTop w:val="0"/>
              <w:marBottom w:val="0"/>
              <w:divBdr>
                <w:top w:val="none" w:sz="0" w:space="0" w:color="auto"/>
                <w:left w:val="none" w:sz="0" w:space="0" w:color="auto"/>
                <w:bottom w:val="none" w:sz="0" w:space="0" w:color="auto"/>
                <w:right w:val="none" w:sz="0" w:space="0" w:color="auto"/>
              </w:divBdr>
              <w:divsChild>
                <w:div w:id="1817338664">
                  <w:marLeft w:val="0"/>
                  <w:marRight w:val="0"/>
                  <w:marTop w:val="0"/>
                  <w:marBottom w:val="0"/>
                  <w:divBdr>
                    <w:top w:val="none" w:sz="0" w:space="0" w:color="auto"/>
                    <w:left w:val="none" w:sz="0" w:space="0" w:color="auto"/>
                    <w:bottom w:val="none" w:sz="0" w:space="0" w:color="auto"/>
                    <w:right w:val="none" w:sz="0" w:space="0" w:color="auto"/>
                  </w:divBdr>
                  <w:divsChild>
                    <w:div w:id="5662323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68301088">
      <w:bodyDiv w:val="1"/>
      <w:marLeft w:val="0"/>
      <w:marRight w:val="0"/>
      <w:marTop w:val="0"/>
      <w:marBottom w:val="0"/>
      <w:divBdr>
        <w:top w:val="none" w:sz="0" w:space="0" w:color="auto"/>
        <w:left w:val="none" w:sz="0" w:space="0" w:color="auto"/>
        <w:bottom w:val="none" w:sz="0" w:space="0" w:color="auto"/>
        <w:right w:val="none" w:sz="0" w:space="0" w:color="auto"/>
      </w:divBdr>
      <w:divsChild>
        <w:div w:id="909658679">
          <w:marLeft w:val="0"/>
          <w:marRight w:val="0"/>
          <w:marTop w:val="0"/>
          <w:marBottom w:val="0"/>
          <w:divBdr>
            <w:top w:val="none" w:sz="0" w:space="0" w:color="auto"/>
            <w:left w:val="none" w:sz="0" w:space="0" w:color="auto"/>
            <w:bottom w:val="none" w:sz="0" w:space="0" w:color="auto"/>
            <w:right w:val="none" w:sz="0" w:space="0" w:color="auto"/>
          </w:divBdr>
          <w:divsChild>
            <w:div w:id="677581580">
              <w:marLeft w:val="0"/>
              <w:marRight w:val="0"/>
              <w:marTop w:val="0"/>
              <w:marBottom w:val="0"/>
              <w:divBdr>
                <w:top w:val="none" w:sz="0" w:space="0" w:color="auto"/>
                <w:left w:val="none" w:sz="0" w:space="0" w:color="auto"/>
                <w:bottom w:val="none" w:sz="0" w:space="0" w:color="auto"/>
                <w:right w:val="none" w:sz="0" w:space="0" w:color="auto"/>
              </w:divBdr>
              <w:divsChild>
                <w:div w:id="718749788">
                  <w:marLeft w:val="0"/>
                  <w:marRight w:val="0"/>
                  <w:marTop w:val="0"/>
                  <w:marBottom w:val="0"/>
                  <w:divBdr>
                    <w:top w:val="none" w:sz="0" w:space="0" w:color="auto"/>
                    <w:left w:val="none" w:sz="0" w:space="0" w:color="auto"/>
                    <w:bottom w:val="none" w:sz="0" w:space="0" w:color="auto"/>
                    <w:right w:val="none" w:sz="0" w:space="0" w:color="auto"/>
                  </w:divBdr>
                  <w:divsChild>
                    <w:div w:id="864497">
                      <w:marLeft w:val="0"/>
                      <w:marRight w:val="0"/>
                      <w:marTop w:val="0"/>
                      <w:marBottom w:val="0"/>
                      <w:divBdr>
                        <w:top w:val="none" w:sz="0" w:space="0" w:color="auto"/>
                        <w:left w:val="none" w:sz="0" w:space="0" w:color="auto"/>
                        <w:bottom w:val="none" w:sz="0" w:space="0" w:color="auto"/>
                        <w:right w:val="none" w:sz="0" w:space="0" w:color="auto"/>
                      </w:divBdr>
                      <w:divsChild>
                        <w:div w:id="1108308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74925082">
      <w:bodyDiv w:val="1"/>
      <w:marLeft w:val="0"/>
      <w:marRight w:val="0"/>
      <w:marTop w:val="0"/>
      <w:marBottom w:val="0"/>
      <w:divBdr>
        <w:top w:val="none" w:sz="0" w:space="0" w:color="auto"/>
        <w:left w:val="none" w:sz="0" w:space="0" w:color="auto"/>
        <w:bottom w:val="none" w:sz="0" w:space="0" w:color="auto"/>
        <w:right w:val="none" w:sz="0" w:space="0" w:color="auto"/>
      </w:divBdr>
      <w:divsChild>
        <w:div w:id="865287253">
          <w:marLeft w:val="0"/>
          <w:marRight w:val="0"/>
          <w:marTop w:val="0"/>
          <w:marBottom w:val="0"/>
          <w:divBdr>
            <w:top w:val="none" w:sz="0" w:space="0" w:color="auto"/>
            <w:left w:val="none" w:sz="0" w:space="0" w:color="auto"/>
            <w:bottom w:val="none" w:sz="0" w:space="0" w:color="auto"/>
            <w:right w:val="none" w:sz="0" w:space="0" w:color="auto"/>
          </w:divBdr>
          <w:divsChild>
            <w:div w:id="525413931">
              <w:marLeft w:val="0"/>
              <w:marRight w:val="0"/>
              <w:marTop w:val="0"/>
              <w:marBottom w:val="0"/>
              <w:divBdr>
                <w:top w:val="none" w:sz="0" w:space="0" w:color="auto"/>
                <w:left w:val="none" w:sz="0" w:space="0" w:color="auto"/>
                <w:bottom w:val="none" w:sz="0" w:space="0" w:color="auto"/>
                <w:right w:val="none" w:sz="0" w:space="0" w:color="auto"/>
              </w:divBdr>
              <w:divsChild>
                <w:div w:id="25563114">
                  <w:marLeft w:val="-75"/>
                  <w:marRight w:val="-75"/>
                  <w:marTop w:val="0"/>
                  <w:marBottom w:val="0"/>
                  <w:divBdr>
                    <w:top w:val="none" w:sz="0" w:space="0" w:color="auto"/>
                    <w:left w:val="none" w:sz="0" w:space="0" w:color="auto"/>
                    <w:bottom w:val="none" w:sz="0" w:space="0" w:color="auto"/>
                    <w:right w:val="none" w:sz="0" w:space="0" w:color="auto"/>
                  </w:divBdr>
                  <w:divsChild>
                    <w:div w:id="1239483325">
                      <w:marLeft w:val="0"/>
                      <w:marRight w:val="0"/>
                      <w:marTop w:val="0"/>
                      <w:marBottom w:val="0"/>
                      <w:divBdr>
                        <w:top w:val="none" w:sz="0" w:space="0" w:color="auto"/>
                        <w:left w:val="none" w:sz="0" w:space="0" w:color="auto"/>
                        <w:bottom w:val="none" w:sz="0" w:space="0" w:color="auto"/>
                        <w:right w:val="none" w:sz="0" w:space="0" w:color="auto"/>
                      </w:divBdr>
                      <w:divsChild>
                        <w:div w:id="1047488007">
                          <w:marLeft w:val="0"/>
                          <w:marRight w:val="0"/>
                          <w:marTop w:val="600"/>
                          <w:marBottom w:val="600"/>
                          <w:divBdr>
                            <w:top w:val="none" w:sz="0" w:space="0" w:color="auto"/>
                            <w:left w:val="none" w:sz="0" w:space="0" w:color="auto"/>
                            <w:bottom w:val="none" w:sz="0" w:space="0" w:color="auto"/>
                            <w:right w:val="none" w:sz="0" w:space="0" w:color="auto"/>
                          </w:divBdr>
                          <w:divsChild>
                            <w:div w:id="12672742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76043089">
      <w:bodyDiv w:val="1"/>
      <w:marLeft w:val="0"/>
      <w:marRight w:val="0"/>
      <w:marTop w:val="0"/>
      <w:marBottom w:val="0"/>
      <w:divBdr>
        <w:top w:val="none" w:sz="0" w:space="0" w:color="auto"/>
        <w:left w:val="none" w:sz="0" w:space="0" w:color="auto"/>
        <w:bottom w:val="none" w:sz="0" w:space="0" w:color="auto"/>
        <w:right w:val="none" w:sz="0" w:space="0" w:color="auto"/>
      </w:divBdr>
      <w:divsChild>
        <w:div w:id="511067286">
          <w:marLeft w:val="0"/>
          <w:marRight w:val="0"/>
          <w:marTop w:val="0"/>
          <w:marBottom w:val="0"/>
          <w:divBdr>
            <w:top w:val="none" w:sz="0" w:space="0" w:color="auto"/>
            <w:left w:val="none" w:sz="0" w:space="0" w:color="auto"/>
            <w:bottom w:val="none" w:sz="0" w:space="0" w:color="auto"/>
            <w:right w:val="none" w:sz="0" w:space="0" w:color="auto"/>
          </w:divBdr>
        </w:div>
        <w:div w:id="1499809988">
          <w:marLeft w:val="0"/>
          <w:marRight w:val="0"/>
          <w:marTop w:val="0"/>
          <w:marBottom w:val="0"/>
          <w:divBdr>
            <w:top w:val="none" w:sz="0" w:space="0" w:color="auto"/>
            <w:left w:val="none" w:sz="0" w:space="0" w:color="auto"/>
            <w:bottom w:val="none" w:sz="0" w:space="0" w:color="auto"/>
            <w:right w:val="none" w:sz="0" w:space="0" w:color="auto"/>
          </w:divBdr>
        </w:div>
        <w:div w:id="1548832854">
          <w:marLeft w:val="0"/>
          <w:marRight w:val="0"/>
          <w:marTop w:val="0"/>
          <w:marBottom w:val="0"/>
          <w:divBdr>
            <w:top w:val="none" w:sz="0" w:space="0" w:color="auto"/>
            <w:left w:val="none" w:sz="0" w:space="0" w:color="auto"/>
            <w:bottom w:val="none" w:sz="0" w:space="0" w:color="auto"/>
            <w:right w:val="none" w:sz="0" w:space="0" w:color="auto"/>
          </w:divBdr>
        </w:div>
      </w:divsChild>
    </w:div>
    <w:div w:id="880019297">
      <w:bodyDiv w:val="1"/>
      <w:marLeft w:val="0"/>
      <w:marRight w:val="0"/>
      <w:marTop w:val="0"/>
      <w:marBottom w:val="0"/>
      <w:divBdr>
        <w:top w:val="none" w:sz="0" w:space="0" w:color="auto"/>
        <w:left w:val="none" w:sz="0" w:space="0" w:color="auto"/>
        <w:bottom w:val="none" w:sz="0" w:space="0" w:color="auto"/>
        <w:right w:val="none" w:sz="0" w:space="0" w:color="auto"/>
      </w:divBdr>
      <w:divsChild>
        <w:div w:id="586305253">
          <w:marLeft w:val="0"/>
          <w:marRight w:val="0"/>
          <w:marTop w:val="0"/>
          <w:marBottom w:val="0"/>
          <w:divBdr>
            <w:top w:val="none" w:sz="0" w:space="0" w:color="auto"/>
            <w:left w:val="none" w:sz="0" w:space="0" w:color="auto"/>
            <w:bottom w:val="none" w:sz="0" w:space="0" w:color="auto"/>
            <w:right w:val="none" w:sz="0" w:space="0" w:color="auto"/>
          </w:divBdr>
          <w:divsChild>
            <w:div w:id="377316333">
              <w:marLeft w:val="0"/>
              <w:marRight w:val="0"/>
              <w:marTop w:val="0"/>
              <w:marBottom w:val="0"/>
              <w:divBdr>
                <w:top w:val="none" w:sz="0" w:space="0" w:color="auto"/>
                <w:left w:val="none" w:sz="0" w:space="0" w:color="auto"/>
                <w:bottom w:val="none" w:sz="0" w:space="0" w:color="auto"/>
                <w:right w:val="none" w:sz="0" w:space="0" w:color="auto"/>
              </w:divBdr>
              <w:divsChild>
                <w:div w:id="220866865">
                  <w:marLeft w:val="0"/>
                  <w:marRight w:val="0"/>
                  <w:marTop w:val="0"/>
                  <w:marBottom w:val="0"/>
                  <w:divBdr>
                    <w:top w:val="none" w:sz="0" w:space="0" w:color="auto"/>
                    <w:left w:val="none" w:sz="0" w:space="0" w:color="auto"/>
                    <w:bottom w:val="none" w:sz="0" w:space="0" w:color="auto"/>
                    <w:right w:val="none" w:sz="0" w:space="0" w:color="auto"/>
                  </w:divBdr>
                </w:div>
                <w:div w:id="260794806">
                  <w:marLeft w:val="240"/>
                  <w:marRight w:val="240"/>
                  <w:marTop w:val="0"/>
                  <w:marBottom w:val="120"/>
                  <w:divBdr>
                    <w:top w:val="single" w:sz="2" w:space="4" w:color="CCCCCC"/>
                    <w:left w:val="single" w:sz="2" w:space="4" w:color="CCCCCC"/>
                    <w:bottom w:val="single" w:sz="2" w:space="4" w:color="CCCCCC"/>
                    <w:right w:val="single" w:sz="2" w:space="4" w:color="CCCCCC"/>
                  </w:divBdr>
                  <w:divsChild>
                    <w:div w:id="12760174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83247721">
      <w:bodyDiv w:val="1"/>
      <w:marLeft w:val="0"/>
      <w:marRight w:val="0"/>
      <w:marTop w:val="0"/>
      <w:marBottom w:val="0"/>
      <w:divBdr>
        <w:top w:val="none" w:sz="0" w:space="0" w:color="auto"/>
        <w:left w:val="none" w:sz="0" w:space="0" w:color="auto"/>
        <w:bottom w:val="none" w:sz="0" w:space="0" w:color="auto"/>
        <w:right w:val="none" w:sz="0" w:space="0" w:color="auto"/>
      </w:divBdr>
    </w:div>
    <w:div w:id="884221559">
      <w:bodyDiv w:val="1"/>
      <w:marLeft w:val="0"/>
      <w:marRight w:val="0"/>
      <w:marTop w:val="0"/>
      <w:marBottom w:val="0"/>
      <w:divBdr>
        <w:top w:val="none" w:sz="0" w:space="0" w:color="auto"/>
        <w:left w:val="none" w:sz="0" w:space="0" w:color="auto"/>
        <w:bottom w:val="none" w:sz="0" w:space="0" w:color="auto"/>
        <w:right w:val="none" w:sz="0" w:space="0" w:color="auto"/>
      </w:divBdr>
      <w:divsChild>
        <w:div w:id="838735713">
          <w:marLeft w:val="0"/>
          <w:marRight w:val="0"/>
          <w:marTop w:val="0"/>
          <w:marBottom w:val="0"/>
          <w:divBdr>
            <w:top w:val="none" w:sz="0" w:space="0" w:color="auto"/>
            <w:left w:val="none" w:sz="0" w:space="0" w:color="auto"/>
            <w:bottom w:val="none" w:sz="0" w:space="0" w:color="auto"/>
            <w:right w:val="none" w:sz="0" w:space="0" w:color="auto"/>
          </w:divBdr>
        </w:div>
        <w:div w:id="866142946">
          <w:marLeft w:val="0"/>
          <w:marRight w:val="0"/>
          <w:marTop w:val="0"/>
          <w:marBottom w:val="0"/>
          <w:divBdr>
            <w:top w:val="none" w:sz="0" w:space="0" w:color="auto"/>
            <w:left w:val="none" w:sz="0" w:space="0" w:color="auto"/>
            <w:bottom w:val="none" w:sz="0" w:space="0" w:color="auto"/>
            <w:right w:val="none" w:sz="0" w:space="0" w:color="auto"/>
          </w:divBdr>
        </w:div>
        <w:div w:id="982583111">
          <w:marLeft w:val="0"/>
          <w:marRight w:val="0"/>
          <w:marTop w:val="0"/>
          <w:marBottom w:val="0"/>
          <w:divBdr>
            <w:top w:val="none" w:sz="0" w:space="0" w:color="auto"/>
            <w:left w:val="none" w:sz="0" w:space="0" w:color="auto"/>
            <w:bottom w:val="none" w:sz="0" w:space="0" w:color="auto"/>
            <w:right w:val="none" w:sz="0" w:space="0" w:color="auto"/>
          </w:divBdr>
        </w:div>
        <w:div w:id="1010763675">
          <w:marLeft w:val="0"/>
          <w:marRight w:val="0"/>
          <w:marTop w:val="0"/>
          <w:marBottom w:val="0"/>
          <w:divBdr>
            <w:top w:val="none" w:sz="0" w:space="0" w:color="auto"/>
            <w:left w:val="none" w:sz="0" w:space="0" w:color="auto"/>
            <w:bottom w:val="none" w:sz="0" w:space="0" w:color="auto"/>
            <w:right w:val="none" w:sz="0" w:space="0" w:color="auto"/>
          </w:divBdr>
        </w:div>
        <w:div w:id="1162429603">
          <w:marLeft w:val="0"/>
          <w:marRight w:val="0"/>
          <w:marTop w:val="0"/>
          <w:marBottom w:val="0"/>
          <w:divBdr>
            <w:top w:val="none" w:sz="0" w:space="0" w:color="auto"/>
            <w:left w:val="none" w:sz="0" w:space="0" w:color="auto"/>
            <w:bottom w:val="none" w:sz="0" w:space="0" w:color="auto"/>
            <w:right w:val="none" w:sz="0" w:space="0" w:color="auto"/>
          </w:divBdr>
        </w:div>
        <w:div w:id="1218249781">
          <w:marLeft w:val="0"/>
          <w:marRight w:val="0"/>
          <w:marTop w:val="0"/>
          <w:marBottom w:val="0"/>
          <w:divBdr>
            <w:top w:val="none" w:sz="0" w:space="0" w:color="auto"/>
            <w:left w:val="none" w:sz="0" w:space="0" w:color="auto"/>
            <w:bottom w:val="none" w:sz="0" w:space="0" w:color="auto"/>
            <w:right w:val="none" w:sz="0" w:space="0" w:color="auto"/>
          </w:divBdr>
        </w:div>
        <w:div w:id="1243635813">
          <w:marLeft w:val="0"/>
          <w:marRight w:val="0"/>
          <w:marTop w:val="0"/>
          <w:marBottom w:val="0"/>
          <w:divBdr>
            <w:top w:val="none" w:sz="0" w:space="0" w:color="auto"/>
            <w:left w:val="none" w:sz="0" w:space="0" w:color="auto"/>
            <w:bottom w:val="none" w:sz="0" w:space="0" w:color="auto"/>
            <w:right w:val="none" w:sz="0" w:space="0" w:color="auto"/>
          </w:divBdr>
        </w:div>
        <w:div w:id="1357846800">
          <w:marLeft w:val="0"/>
          <w:marRight w:val="0"/>
          <w:marTop w:val="0"/>
          <w:marBottom w:val="0"/>
          <w:divBdr>
            <w:top w:val="none" w:sz="0" w:space="0" w:color="auto"/>
            <w:left w:val="none" w:sz="0" w:space="0" w:color="auto"/>
            <w:bottom w:val="none" w:sz="0" w:space="0" w:color="auto"/>
            <w:right w:val="none" w:sz="0" w:space="0" w:color="auto"/>
          </w:divBdr>
        </w:div>
        <w:div w:id="1392919833">
          <w:marLeft w:val="0"/>
          <w:marRight w:val="0"/>
          <w:marTop w:val="0"/>
          <w:marBottom w:val="0"/>
          <w:divBdr>
            <w:top w:val="none" w:sz="0" w:space="0" w:color="auto"/>
            <w:left w:val="none" w:sz="0" w:space="0" w:color="auto"/>
            <w:bottom w:val="none" w:sz="0" w:space="0" w:color="auto"/>
            <w:right w:val="none" w:sz="0" w:space="0" w:color="auto"/>
          </w:divBdr>
        </w:div>
        <w:div w:id="1393389534">
          <w:marLeft w:val="0"/>
          <w:marRight w:val="0"/>
          <w:marTop w:val="0"/>
          <w:marBottom w:val="0"/>
          <w:divBdr>
            <w:top w:val="none" w:sz="0" w:space="0" w:color="auto"/>
            <w:left w:val="none" w:sz="0" w:space="0" w:color="auto"/>
            <w:bottom w:val="none" w:sz="0" w:space="0" w:color="auto"/>
            <w:right w:val="none" w:sz="0" w:space="0" w:color="auto"/>
          </w:divBdr>
        </w:div>
        <w:div w:id="1532835442">
          <w:marLeft w:val="0"/>
          <w:marRight w:val="0"/>
          <w:marTop w:val="0"/>
          <w:marBottom w:val="0"/>
          <w:divBdr>
            <w:top w:val="none" w:sz="0" w:space="0" w:color="auto"/>
            <w:left w:val="none" w:sz="0" w:space="0" w:color="auto"/>
            <w:bottom w:val="none" w:sz="0" w:space="0" w:color="auto"/>
            <w:right w:val="none" w:sz="0" w:space="0" w:color="auto"/>
          </w:divBdr>
        </w:div>
        <w:div w:id="1613510281">
          <w:marLeft w:val="0"/>
          <w:marRight w:val="0"/>
          <w:marTop w:val="0"/>
          <w:marBottom w:val="0"/>
          <w:divBdr>
            <w:top w:val="none" w:sz="0" w:space="0" w:color="auto"/>
            <w:left w:val="none" w:sz="0" w:space="0" w:color="auto"/>
            <w:bottom w:val="none" w:sz="0" w:space="0" w:color="auto"/>
            <w:right w:val="none" w:sz="0" w:space="0" w:color="auto"/>
          </w:divBdr>
        </w:div>
        <w:div w:id="1686319953">
          <w:marLeft w:val="0"/>
          <w:marRight w:val="0"/>
          <w:marTop w:val="0"/>
          <w:marBottom w:val="0"/>
          <w:divBdr>
            <w:top w:val="none" w:sz="0" w:space="0" w:color="auto"/>
            <w:left w:val="none" w:sz="0" w:space="0" w:color="auto"/>
            <w:bottom w:val="none" w:sz="0" w:space="0" w:color="auto"/>
            <w:right w:val="none" w:sz="0" w:space="0" w:color="auto"/>
          </w:divBdr>
        </w:div>
        <w:div w:id="1874153967">
          <w:marLeft w:val="0"/>
          <w:marRight w:val="0"/>
          <w:marTop w:val="0"/>
          <w:marBottom w:val="0"/>
          <w:divBdr>
            <w:top w:val="none" w:sz="0" w:space="0" w:color="auto"/>
            <w:left w:val="none" w:sz="0" w:space="0" w:color="auto"/>
            <w:bottom w:val="none" w:sz="0" w:space="0" w:color="auto"/>
            <w:right w:val="none" w:sz="0" w:space="0" w:color="auto"/>
          </w:divBdr>
        </w:div>
        <w:div w:id="1948807532">
          <w:marLeft w:val="0"/>
          <w:marRight w:val="0"/>
          <w:marTop w:val="0"/>
          <w:marBottom w:val="0"/>
          <w:divBdr>
            <w:top w:val="none" w:sz="0" w:space="0" w:color="auto"/>
            <w:left w:val="none" w:sz="0" w:space="0" w:color="auto"/>
            <w:bottom w:val="none" w:sz="0" w:space="0" w:color="auto"/>
            <w:right w:val="none" w:sz="0" w:space="0" w:color="auto"/>
          </w:divBdr>
        </w:div>
        <w:div w:id="2030377137">
          <w:marLeft w:val="0"/>
          <w:marRight w:val="0"/>
          <w:marTop w:val="0"/>
          <w:marBottom w:val="0"/>
          <w:divBdr>
            <w:top w:val="none" w:sz="0" w:space="0" w:color="auto"/>
            <w:left w:val="none" w:sz="0" w:space="0" w:color="auto"/>
            <w:bottom w:val="none" w:sz="0" w:space="0" w:color="auto"/>
            <w:right w:val="none" w:sz="0" w:space="0" w:color="auto"/>
          </w:divBdr>
        </w:div>
      </w:divsChild>
    </w:div>
    <w:div w:id="885684805">
      <w:bodyDiv w:val="1"/>
      <w:marLeft w:val="0"/>
      <w:marRight w:val="0"/>
      <w:marTop w:val="0"/>
      <w:marBottom w:val="0"/>
      <w:divBdr>
        <w:top w:val="none" w:sz="0" w:space="0" w:color="auto"/>
        <w:left w:val="none" w:sz="0" w:space="0" w:color="auto"/>
        <w:bottom w:val="none" w:sz="0" w:space="0" w:color="auto"/>
        <w:right w:val="none" w:sz="0" w:space="0" w:color="auto"/>
      </w:divBdr>
    </w:div>
    <w:div w:id="887450614">
      <w:bodyDiv w:val="1"/>
      <w:marLeft w:val="0"/>
      <w:marRight w:val="0"/>
      <w:marTop w:val="0"/>
      <w:marBottom w:val="0"/>
      <w:divBdr>
        <w:top w:val="none" w:sz="0" w:space="0" w:color="auto"/>
        <w:left w:val="none" w:sz="0" w:space="0" w:color="auto"/>
        <w:bottom w:val="none" w:sz="0" w:space="0" w:color="auto"/>
        <w:right w:val="none" w:sz="0" w:space="0" w:color="auto"/>
      </w:divBdr>
    </w:div>
    <w:div w:id="887494871">
      <w:marLeft w:val="0"/>
      <w:marRight w:val="0"/>
      <w:marTop w:val="0"/>
      <w:marBottom w:val="67"/>
      <w:divBdr>
        <w:top w:val="none" w:sz="0" w:space="0" w:color="auto"/>
        <w:left w:val="none" w:sz="0" w:space="0" w:color="auto"/>
        <w:bottom w:val="none" w:sz="0" w:space="0" w:color="auto"/>
        <w:right w:val="none" w:sz="0" w:space="0" w:color="auto"/>
      </w:divBdr>
      <w:divsChild>
        <w:div w:id="2109813629">
          <w:marLeft w:val="0"/>
          <w:marRight w:val="0"/>
          <w:marTop w:val="0"/>
          <w:marBottom w:val="0"/>
          <w:divBdr>
            <w:top w:val="none" w:sz="0" w:space="0" w:color="auto"/>
            <w:left w:val="none" w:sz="0" w:space="0" w:color="auto"/>
            <w:bottom w:val="none" w:sz="0" w:space="0" w:color="auto"/>
            <w:right w:val="none" w:sz="0" w:space="0" w:color="auto"/>
          </w:divBdr>
        </w:div>
      </w:divsChild>
    </w:div>
    <w:div w:id="889069988">
      <w:bodyDiv w:val="1"/>
      <w:marLeft w:val="0"/>
      <w:marRight w:val="0"/>
      <w:marTop w:val="0"/>
      <w:marBottom w:val="0"/>
      <w:divBdr>
        <w:top w:val="none" w:sz="0" w:space="0" w:color="auto"/>
        <w:left w:val="none" w:sz="0" w:space="0" w:color="auto"/>
        <w:bottom w:val="none" w:sz="0" w:space="0" w:color="auto"/>
        <w:right w:val="none" w:sz="0" w:space="0" w:color="auto"/>
      </w:divBdr>
    </w:div>
    <w:div w:id="889919163">
      <w:bodyDiv w:val="1"/>
      <w:marLeft w:val="0"/>
      <w:marRight w:val="0"/>
      <w:marTop w:val="0"/>
      <w:marBottom w:val="0"/>
      <w:divBdr>
        <w:top w:val="none" w:sz="0" w:space="0" w:color="auto"/>
        <w:left w:val="none" w:sz="0" w:space="0" w:color="auto"/>
        <w:bottom w:val="none" w:sz="0" w:space="0" w:color="auto"/>
        <w:right w:val="none" w:sz="0" w:space="0" w:color="auto"/>
      </w:divBdr>
      <w:divsChild>
        <w:div w:id="85813819">
          <w:marLeft w:val="0"/>
          <w:marRight w:val="0"/>
          <w:marTop w:val="0"/>
          <w:marBottom w:val="0"/>
          <w:divBdr>
            <w:top w:val="none" w:sz="0" w:space="0" w:color="auto"/>
            <w:left w:val="none" w:sz="0" w:space="0" w:color="auto"/>
            <w:bottom w:val="none" w:sz="0" w:space="0" w:color="auto"/>
            <w:right w:val="none" w:sz="0" w:space="0" w:color="auto"/>
          </w:divBdr>
        </w:div>
        <w:div w:id="436608492">
          <w:marLeft w:val="0"/>
          <w:marRight w:val="0"/>
          <w:marTop w:val="0"/>
          <w:marBottom w:val="0"/>
          <w:divBdr>
            <w:top w:val="none" w:sz="0" w:space="0" w:color="auto"/>
            <w:left w:val="none" w:sz="0" w:space="0" w:color="auto"/>
            <w:bottom w:val="none" w:sz="0" w:space="0" w:color="auto"/>
            <w:right w:val="none" w:sz="0" w:space="0" w:color="auto"/>
          </w:divBdr>
        </w:div>
        <w:div w:id="593318270">
          <w:marLeft w:val="0"/>
          <w:marRight w:val="0"/>
          <w:marTop w:val="0"/>
          <w:marBottom w:val="0"/>
          <w:divBdr>
            <w:top w:val="none" w:sz="0" w:space="0" w:color="auto"/>
            <w:left w:val="none" w:sz="0" w:space="0" w:color="auto"/>
            <w:bottom w:val="none" w:sz="0" w:space="0" w:color="auto"/>
            <w:right w:val="none" w:sz="0" w:space="0" w:color="auto"/>
          </w:divBdr>
        </w:div>
        <w:div w:id="726683155">
          <w:marLeft w:val="0"/>
          <w:marRight w:val="0"/>
          <w:marTop w:val="0"/>
          <w:marBottom w:val="0"/>
          <w:divBdr>
            <w:top w:val="none" w:sz="0" w:space="0" w:color="auto"/>
            <w:left w:val="none" w:sz="0" w:space="0" w:color="auto"/>
            <w:bottom w:val="none" w:sz="0" w:space="0" w:color="auto"/>
            <w:right w:val="none" w:sz="0" w:space="0" w:color="auto"/>
          </w:divBdr>
        </w:div>
        <w:div w:id="958604016">
          <w:marLeft w:val="0"/>
          <w:marRight w:val="0"/>
          <w:marTop w:val="0"/>
          <w:marBottom w:val="0"/>
          <w:divBdr>
            <w:top w:val="none" w:sz="0" w:space="0" w:color="auto"/>
            <w:left w:val="none" w:sz="0" w:space="0" w:color="auto"/>
            <w:bottom w:val="none" w:sz="0" w:space="0" w:color="auto"/>
            <w:right w:val="none" w:sz="0" w:space="0" w:color="auto"/>
          </w:divBdr>
        </w:div>
        <w:div w:id="1303073245">
          <w:marLeft w:val="0"/>
          <w:marRight w:val="0"/>
          <w:marTop w:val="0"/>
          <w:marBottom w:val="0"/>
          <w:divBdr>
            <w:top w:val="none" w:sz="0" w:space="0" w:color="auto"/>
            <w:left w:val="none" w:sz="0" w:space="0" w:color="auto"/>
            <w:bottom w:val="none" w:sz="0" w:space="0" w:color="auto"/>
            <w:right w:val="none" w:sz="0" w:space="0" w:color="auto"/>
          </w:divBdr>
        </w:div>
        <w:div w:id="1456214693">
          <w:marLeft w:val="0"/>
          <w:marRight w:val="0"/>
          <w:marTop w:val="0"/>
          <w:marBottom w:val="0"/>
          <w:divBdr>
            <w:top w:val="none" w:sz="0" w:space="0" w:color="auto"/>
            <w:left w:val="none" w:sz="0" w:space="0" w:color="auto"/>
            <w:bottom w:val="none" w:sz="0" w:space="0" w:color="auto"/>
            <w:right w:val="none" w:sz="0" w:space="0" w:color="auto"/>
          </w:divBdr>
        </w:div>
        <w:div w:id="1602757880">
          <w:marLeft w:val="0"/>
          <w:marRight w:val="0"/>
          <w:marTop w:val="0"/>
          <w:marBottom w:val="0"/>
          <w:divBdr>
            <w:top w:val="none" w:sz="0" w:space="0" w:color="auto"/>
            <w:left w:val="none" w:sz="0" w:space="0" w:color="auto"/>
            <w:bottom w:val="none" w:sz="0" w:space="0" w:color="auto"/>
            <w:right w:val="none" w:sz="0" w:space="0" w:color="auto"/>
          </w:divBdr>
        </w:div>
        <w:div w:id="1624925109">
          <w:marLeft w:val="0"/>
          <w:marRight w:val="0"/>
          <w:marTop w:val="0"/>
          <w:marBottom w:val="0"/>
          <w:divBdr>
            <w:top w:val="none" w:sz="0" w:space="0" w:color="auto"/>
            <w:left w:val="none" w:sz="0" w:space="0" w:color="auto"/>
            <w:bottom w:val="none" w:sz="0" w:space="0" w:color="auto"/>
            <w:right w:val="none" w:sz="0" w:space="0" w:color="auto"/>
          </w:divBdr>
        </w:div>
        <w:div w:id="1956130602">
          <w:marLeft w:val="0"/>
          <w:marRight w:val="0"/>
          <w:marTop w:val="0"/>
          <w:marBottom w:val="0"/>
          <w:divBdr>
            <w:top w:val="none" w:sz="0" w:space="0" w:color="auto"/>
            <w:left w:val="none" w:sz="0" w:space="0" w:color="auto"/>
            <w:bottom w:val="none" w:sz="0" w:space="0" w:color="auto"/>
            <w:right w:val="none" w:sz="0" w:space="0" w:color="auto"/>
          </w:divBdr>
        </w:div>
        <w:div w:id="1985502594">
          <w:marLeft w:val="0"/>
          <w:marRight w:val="0"/>
          <w:marTop w:val="0"/>
          <w:marBottom w:val="0"/>
          <w:divBdr>
            <w:top w:val="none" w:sz="0" w:space="0" w:color="auto"/>
            <w:left w:val="none" w:sz="0" w:space="0" w:color="auto"/>
            <w:bottom w:val="none" w:sz="0" w:space="0" w:color="auto"/>
            <w:right w:val="none" w:sz="0" w:space="0" w:color="auto"/>
          </w:divBdr>
        </w:div>
        <w:div w:id="2035449732">
          <w:marLeft w:val="0"/>
          <w:marRight w:val="0"/>
          <w:marTop w:val="0"/>
          <w:marBottom w:val="0"/>
          <w:divBdr>
            <w:top w:val="none" w:sz="0" w:space="0" w:color="auto"/>
            <w:left w:val="none" w:sz="0" w:space="0" w:color="auto"/>
            <w:bottom w:val="none" w:sz="0" w:space="0" w:color="auto"/>
            <w:right w:val="none" w:sz="0" w:space="0" w:color="auto"/>
          </w:divBdr>
        </w:div>
      </w:divsChild>
    </w:div>
    <w:div w:id="891119944">
      <w:bodyDiv w:val="1"/>
      <w:marLeft w:val="0"/>
      <w:marRight w:val="0"/>
      <w:marTop w:val="0"/>
      <w:marBottom w:val="0"/>
      <w:divBdr>
        <w:top w:val="none" w:sz="0" w:space="0" w:color="auto"/>
        <w:left w:val="none" w:sz="0" w:space="0" w:color="auto"/>
        <w:bottom w:val="none" w:sz="0" w:space="0" w:color="auto"/>
        <w:right w:val="none" w:sz="0" w:space="0" w:color="auto"/>
      </w:divBdr>
      <w:divsChild>
        <w:div w:id="1059476617">
          <w:marLeft w:val="0"/>
          <w:marRight w:val="0"/>
          <w:marTop w:val="0"/>
          <w:marBottom w:val="0"/>
          <w:divBdr>
            <w:top w:val="none" w:sz="0" w:space="0" w:color="auto"/>
            <w:left w:val="none" w:sz="0" w:space="0" w:color="auto"/>
            <w:bottom w:val="none" w:sz="0" w:space="0" w:color="auto"/>
            <w:right w:val="none" w:sz="0" w:space="0" w:color="auto"/>
          </w:divBdr>
          <w:divsChild>
            <w:div w:id="2036887114">
              <w:marLeft w:val="0"/>
              <w:marRight w:val="0"/>
              <w:marTop w:val="0"/>
              <w:marBottom w:val="0"/>
              <w:divBdr>
                <w:top w:val="none" w:sz="0" w:space="0" w:color="auto"/>
                <w:left w:val="none" w:sz="0" w:space="0" w:color="auto"/>
                <w:bottom w:val="none" w:sz="0" w:space="0" w:color="auto"/>
                <w:right w:val="none" w:sz="0" w:space="0" w:color="auto"/>
              </w:divBdr>
              <w:divsChild>
                <w:div w:id="98453729">
                  <w:marLeft w:val="0"/>
                  <w:marRight w:val="0"/>
                  <w:marTop w:val="0"/>
                  <w:marBottom w:val="0"/>
                  <w:divBdr>
                    <w:top w:val="none" w:sz="0" w:space="0" w:color="auto"/>
                    <w:left w:val="none" w:sz="0" w:space="0" w:color="auto"/>
                    <w:bottom w:val="none" w:sz="0" w:space="0" w:color="auto"/>
                    <w:right w:val="none" w:sz="0" w:space="0" w:color="auto"/>
                  </w:divBdr>
                  <w:divsChild>
                    <w:div w:id="225923625">
                      <w:marLeft w:val="0"/>
                      <w:marRight w:val="0"/>
                      <w:marTop w:val="0"/>
                      <w:marBottom w:val="0"/>
                      <w:divBdr>
                        <w:top w:val="none" w:sz="0" w:space="0" w:color="auto"/>
                        <w:left w:val="none" w:sz="0" w:space="0" w:color="auto"/>
                        <w:bottom w:val="none" w:sz="0" w:space="0" w:color="auto"/>
                        <w:right w:val="none" w:sz="0" w:space="0" w:color="auto"/>
                      </w:divBdr>
                    </w:div>
                    <w:div w:id="1541473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91236648">
      <w:bodyDiv w:val="1"/>
      <w:marLeft w:val="0"/>
      <w:marRight w:val="0"/>
      <w:marTop w:val="0"/>
      <w:marBottom w:val="0"/>
      <w:divBdr>
        <w:top w:val="none" w:sz="0" w:space="0" w:color="auto"/>
        <w:left w:val="none" w:sz="0" w:space="0" w:color="auto"/>
        <w:bottom w:val="none" w:sz="0" w:space="0" w:color="auto"/>
        <w:right w:val="none" w:sz="0" w:space="0" w:color="auto"/>
      </w:divBdr>
    </w:div>
    <w:div w:id="891429494">
      <w:bodyDiv w:val="1"/>
      <w:marLeft w:val="0"/>
      <w:marRight w:val="0"/>
      <w:marTop w:val="0"/>
      <w:marBottom w:val="0"/>
      <w:divBdr>
        <w:top w:val="none" w:sz="0" w:space="0" w:color="auto"/>
        <w:left w:val="none" w:sz="0" w:space="0" w:color="auto"/>
        <w:bottom w:val="none" w:sz="0" w:space="0" w:color="auto"/>
        <w:right w:val="none" w:sz="0" w:space="0" w:color="auto"/>
      </w:divBdr>
      <w:divsChild>
        <w:div w:id="2020349137">
          <w:marLeft w:val="0"/>
          <w:marRight w:val="0"/>
          <w:marTop w:val="0"/>
          <w:marBottom w:val="0"/>
          <w:divBdr>
            <w:top w:val="none" w:sz="0" w:space="0" w:color="auto"/>
            <w:left w:val="none" w:sz="0" w:space="0" w:color="auto"/>
            <w:bottom w:val="none" w:sz="0" w:space="0" w:color="auto"/>
            <w:right w:val="none" w:sz="0" w:space="0" w:color="auto"/>
          </w:divBdr>
          <w:divsChild>
            <w:div w:id="1538814400">
              <w:marLeft w:val="0"/>
              <w:marRight w:val="0"/>
              <w:marTop w:val="0"/>
              <w:marBottom w:val="0"/>
              <w:divBdr>
                <w:top w:val="none" w:sz="0" w:space="0" w:color="auto"/>
                <w:left w:val="none" w:sz="0" w:space="0" w:color="auto"/>
                <w:bottom w:val="none" w:sz="0" w:space="0" w:color="auto"/>
                <w:right w:val="none" w:sz="0" w:space="0" w:color="auto"/>
              </w:divBdr>
              <w:divsChild>
                <w:div w:id="1938635148">
                  <w:marLeft w:val="0"/>
                  <w:marRight w:val="0"/>
                  <w:marTop w:val="0"/>
                  <w:marBottom w:val="0"/>
                  <w:divBdr>
                    <w:top w:val="none" w:sz="0" w:space="0" w:color="auto"/>
                    <w:left w:val="none" w:sz="0" w:space="0" w:color="auto"/>
                    <w:bottom w:val="none" w:sz="0" w:space="0" w:color="auto"/>
                    <w:right w:val="none" w:sz="0" w:space="0" w:color="auto"/>
                  </w:divBdr>
                  <w:divsChild>
                    <w:div w:id="1549956127">
                      <w:marLeft w:val="0"/>
                      <w:marRight w:val="0"/>
                      <w:marTop w:val="0"/>
                      <w:marBottom w:val="0"/>
                      <w:divBdr>
                        <w:top w:val="none" w:sz="0" w:space="0" w:color="auto"/>
                        <w:left w:val="none" w:sz="0" w:space="0" w:color="auto"/>
                        <w:bottom w:val="none" w:sz="0" w:space="0" w:color="auto"/>
                        <w:right w:val="none" w:sz="0" w:space="0" w:color="auto"/>
                      </w:divBdr>
                      <w:divsChild>
                        <w:div w:id="382752146">
                          <w:marLeft w:val="0"/>
                          <w:marRight w:val="0"/>
                          <w:marTop w:val="0"/>
                          <w:marBottom w:val="0"/>
                          <w:divBdr>
                            <w:top w:val="none" w:sz="0" w:space="0" w:color="auto"/>
                            <w:left w:val="none" w:sz="0" w:space="0" w:color="auto"/>
                            <w:bottom w:val="none" w:sz="0" w:space="0" w:color="auto"/>
                            <w:right w:val="none" w:sz="0" w:space="0" w:color="auto"/>
                          </w:divBdr>
                          <w:divsChild>
                            <w:div w:id="184566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92042826">
      <w:bodyDiv w:val="1"/>
      <w:marLeft w:val="0"/>
      <w:marRight w:val="0"/>
      <w:marTop w:val="0"/>
      <w:marBottom w:val="0"/>
      <w:divBdr>
        <w:top w:val="none" w:sz="0" w:space="0" w:color="auto"/>
        <w:left w:val="none" w:sz="0" w:space="0" w:color="auto"/>
        <w:bottom w:val="none" w:sz="0" w:space="0" w:color="auto"/>
        <w:right w:val="none" w:sz="0" w:space="0" w:color="auto"/>
      </w:divBdr>
      <w:divsChild>
        <w:div w:id="61025421">
          <w:marLeft w:val="0"/>
          <w:marRight w:val="0"/>
          <w:marTop w:val="0"/>
          <w:marBottom w:val="0"/>
          <w:divBdr>
            <w:top w:val="none" w:sz="0" w:space="0" w:color="auto"/>
            <w:left w:val="none" w:sz="0" w:space="0" w:color="auto"/>
            <w:bottom w:val="none" w:sz="0" w:space="0" w:color="auto"/>
            <w:right w:val="none" w:sz="0" w:space="0" w:color="auto"/>
          </w:divBdr>
          <w:divsChild>
            <w:div w:id="1538349900">
              <w:marLeft w:val="0"/>
              <w:marRight w:val="0"/>
              <w:marTop w:val="0"/>
              <w:marBottom w:val="0"/>
              <w:divBdr>
                <w:top w:val="none" w:sz="0" w:space="0" w:color="auto"/>
                <w:left w:val="none" w:sz="0" w:space="0" w:color="auto"/>
                <w:bottom w:val="none" w:sz="0" w:space="0" w:color="auto"/>
                <w:right w:val="none" w:sz="0" w:space="0" w:color="auto"/>
              </w:divBdr>
              <w:divsChild>
                <w:div w:id="1627346298">
                  <w:marLeft w:val="0"/>
                  <w:marRight w:val="0"/>
                  <w:marTop w:val="0"/>
                  <w:marBottom w:val="0"/>
                  <w:divBdr>
                    <w:top w:val="none" w:sz="0" w:space="0" w:color="auto"/>
                    <w:left w:val="none" w:sz="0" w:space="0" w:color="auto"/>
                    <w:bottom w:val="none" w:sz="0" w:space="0" w:color="auto"/>
                    <w:right w:val="none" w:sz="0" w:space="0" w:color="auto"/>
                  </w:divBdr>
                  <w:divsChild>
                    <w:div w:id="208885942">
                      <w:marLeft w:val="0"/>
                      <w:marRight w:val="0"/>
                      <w:marTop w:val="0"/>
                      <w:marBottom w:val="0"/>
                      <w:divBdr>
                        <w:top w:val="none" w:sz="0" w:space="0" w:color="auto"/>
                        <w:left w:val="none" w:sz="0" w:space="0" w:color="auto"/>
                        <w:bottom w:val="none" w:sz="0" w:space="0" w:color="auto"/>
                        <w:right w:val="none" w:sz="0" w:space="0" w:color="auto"/>
                      </w:divBdr>
                      <w:divsChild>
                        <w:div w:id="3326128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93469704">
      <w:bodyDiv w:val="1"/>
      <w:marLeft w:val="0"/>
      <w:marRight w:val="0"/>
      <w:marTop w:val="0"/>
      <w:marBottom w:val="0"/>
      <w:divBdr>
        <w:top w:val="none" w:sz="0" w:space="0" w:color="auto"/>
        <w:left w:val="none" w:sz="0" w:space="0" w:color="auto"/>
        <w:bottom w:val="none" w:sz="0" w:space="0" w:color="auto"/>
        <w:right w:val="none" w:sz="0" w:space="0" w:color="auto"/>
      </w:divBdr>
      <w:divsChild>
        <w:div w:id="749811871">
          <w:marLeft w:val="0"/>
          <w:marRight w:val="0"/>
          <w:marTop w:val="0"/>
          <w:marBottom w:val="0"/>
          <w:divBdr>
            <w:top w:val="none" w:sz="0" w:space="0" w:color="auto"/>
            <w:left w:val="none" w:sz="0" w:space="0" w:color="auto"/>
            <w:bottom w:val="none" w:sz="0" w:space="0" w:color="auto"/>
            <w:right w:val="none" w:sz="0" w:space="0" w:color="auto"/>
          </w:divBdr>
          <w:divsChild>
            <w:div w:id="868181427">
              <w:marLeft w:val="0"/>
              <w:marRight w:val="0"/>
              <w:marTop w:val="0"/>
              <w:marBottom w:val="0"/>
              <w:divBdr>
                <w:top w:val="none" w:sz="0" w:space="0" w:color="auto"/>
                <w:left w:val="none" w:sz="0" w:space="0" w:color="auto"/>
                <w:bottom w:val="none" w:sz="0" w:space="0" w:color="auto"/>
                <w:right w:val="none" w:sz="0" w:space="0" w:color="auto"/>
              </w:divBdr>
              <w:divsChild>
                <w:div w:id="1446071966">
                  <w:marLeft w:val="0"/>
                  <w:marRight w:val="0"/>
                  <w:marTop w:val="0"/>
                  <w:marBottom w:val="0"/>
                  <w:divBdr>
                    <w:top w:val="none" w:sz="0" w:space="0" w:color="auto"/>
                    <w:left w:val="none" w:sz="0" w:space="0" w:color="auto"/>
                    <w:bottom w:val="none" w:sz="0" w:space="0" w:color="auto"/>
                    <w:right w:val="none" w:sz="0" w:space="0" w:color="auto"/>
                  </w:divBdr>
                  <w:divsChild>
                    <w:div w:id="4490549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95317537">
      <w:bodyDiv w:val="1"/>
      <w:marLeft w:val="0"/>
      <w:marRight w:val="0"/>
      <w:marTop w:val="0"/>
      <w:marBottom w:val="0"/>
      <w:divBdr>
        <w:top w:val="none" w:sz="0" w:space="0" w:color="auto"/>
        <w:left w:val="none" w:sz="0" w:space="0" w:color="auto"/>
        <w:bottom w:val="none" w:sz="0" w:space="0" w:color="auto"/>
        <w:right w:val="none" w:sz="0" w:space="0" w:color="auto"/>
      </w:divBdr>
    </w:div>
    <w:div w:id="896670488">
      <w:bodyDiv w:val="1"/>
      <w:marLeft w:val="0"/>
      <w:marRight w:val="0"/>
      <w:marTop w:val="0"/>
      <w:marBottom w:val="0"/>
      <w:divBdr>
        <w:top w:val="none" w:sz="0" w:space="0" w:color="auto"/>
        <w:left w:val="none" w:sz="0" w:space="0" w:color="auto"/>
        <w:bottom w:val="none" w:sz="0" w:space="0" w:color="auto"/>
        <w:right w:val="none" w:sz="0" w:space="0" w:color="auto"/>
      </w:divBdr>
      <w:divsChild>
        <w:div w:id="149295456">
          <w:marLeft w:val="0"/>
          <w:marRight w:val="0"/>
          <w:marTop w:val="0"/>
          <w:marBottom w:val="0"/>
          <w:divBdr>
            <w:top w:val="none" w:sz="0" w:space="0" w:color="auto"/>
            <w:left w:val="none" w:sz="0" w:space="0" w:color="auto"/>
            <w:bottom w:val="none" w:sz="0" w:space="0" w:color="auto"/>
            <w:right w:val="none" w:sz="0" w:space="0" w:color="auto"/>
          </w:divBdr>
        </w:div>
        <w:div w:id="535042896">
          <w:marLeft w:val="0"/>
          <w:marRight w:val="0"/>
          <w:marTop w:val="0"/>
          <w:marBottom w:val="0"/>
          <w:divBdr>
            <w:top w:val="none" w:sz="0" w:space="0" w:color="auto"/>
            <w:left w:val="none" w:sz="0" w:space="0" w:color="auto"/>
            <w:bottom w:val="none" w:sz="0" w:space="0" w:color="auto"/>
            <w:right w:val="none" w:sz="0" w:space="0" w:color="auto"/>
          </w:divBdr>
        </w:div>
        <w:div w:id="1358000888">
          <w:marLeft w:val="0"/>
          <w:marRight w:val="0"/>
          <w:marTop w:val="0"/>
          <w:marBottom w:val="0"/>
          <w:divBdr>
            <w:top w:val="none" w:sz="0" w:space="0" w:color="auto"/>
            <w:left w:val="none" w:sz="0" w:space="0" w:color="auto"/>
            <w:bottom w:val="none" w:sz="0" w:space="0" w:color="auto"/>
            <w:right w:val="none" w:sz="0" w:space="0" w:color="auto"/>
          </w:divBdr>
        </w:div>
        <w:div w:id="1195343834">
          <w:marLeft w:val="0"/>
          <w:marRight w:val="0"/>
          <w:marTop w:val="0"/>
          <w:marBottom w:val="0"/>
          <w:divBdr>
            <w:top w:val="none" w:sz="0" w:space="0" w:color="auto"/>
            <w:left w:val="none" w:sz="0" w:space="0" w:color="auto"/>
            <w:bottom w:val="none" w:sz="0" w:space="0" w:color="auto"/>
            <w:right w:val="none" w:sz="0" w:space="0" w:color="auto"/>
          </w:divBdr>
        </w:div>
        <w:div w:id="1673143731">
          <w:marLeft w:val="0"/>
          <w:marRight w:val="0"/>
          <w:marTop w:val="0"/>
          <w:marBottom w:val="0"/>
          <w:divBdr>
            <w:top w:val="none" w:sz="0" w:space="0" w:color="auto"/>
            <w:left w:val="none" w:sz="0" w:space="0" w:color="auto"/>
            <w:bottom w:val="none" w:sz="0" w:space="0" w:color="auto"/>
            <w:right w:val="none" w:sz="0" w:space="0" w:color="auto"/>
          </w:divBdr>
        </w:div>
        <w:div w:id="2021007499">
          <w:marLeft w:val="0"/>
          <w:marRight w:val="0"/>
          <w:marTop w:val="0"/>
          <w:marBottom w:val="0"/>
          <w:divBdr>
            <w:top w:val="none" w:sz="0" w:space="0" w:color="auto"/>
            <w:left w:val="none" w:sz="0" w:space="0" w:color="auto"/>
            <w:bottom w:val="none" w:sz="0" w:space="0" w:color="auto"/>
            <w:right w:val="none" w:sz="0" w:space="0" w:color="auto"/>
          </w:divBdr>
        </w:div>
        <w:div w:id="1611936689">
          <w:marLeft w:val="0"/>
          <w:marRight w:val="0"/>
          <w:marTop w:val="0"/>
          <w:marBottom w:val="0"/>
          <w:divBdr>
            <w:top w:val="none" w:sz="0" w:space="0" w:color="auto"/>
            <w:left w:val="none" w:sz="0" w:space="0" w:color="auto"/>
            <w:bottom w:val="none" w:sz="0" w:space="0" w:color="auto"/>
            <w:right w:val="none" w:sz="0" w:space="0" w:color="auto"/>
          </w:divBdr>
        </w:div>
        <w:div w:id="60711656">
          <w:marLeft w:val="0"/>
          <w:marRight w:val="0"/>
          <w:marTop w:val="0"/>
          <w:marBottom w:val="0"/>
          <w:divBdr>
            <w:top w:val="none" w:sz="0" w:space="0" w:color="auto"/>
            <w:left w:val="none" w:sz="0" w:space="0" w:color="auto"/>
            <w:bottom w:val="none" w:sz="0" w:space="0" w:color="auto"/>
            <w:right w:val="none" w:sz="0" w:space="0" w:color="auto"/>
          </w:divBdr>
        </w:div>
        <w:div w:id="1995644717">
          <w:marLeft w:val="0"/>
          <w:marRight w:val="0"/>
          <w:marTop w:val="0"/>
          <w:marBottom w:val="0"/>
          <w:divBdr>
            <w:top w:val="none" w:sz="0" w:space="0" w:color="auto"/>
            <w:left w:val="none" w:sz="0" w:space="0" w:color="auto"/>
            <w:bottom w:val="none" w:sz="0" w:space="0" w:color="auto"/>
            <w:right w:val="none" w:sz="0" w:space="0" w:color="auto"/>
          </w:divBdr>
        </w:div>
        <w:div w:id="1763184724">
          <w:marLeft w:val="0"/>
          <w:marRight w:val="0"/>
          <w:marTop w:val="0"/>
          <w:marBottom w:val="0"/>
          <w:divBdr>
            <w:top w:val="none" w:sz="0" w:space="0" w:color="auto"/>
            <w:left w:val="none" w:sz="0" w:space="0" w:color="auto"/>
            <w:bottom w:val="none" w:sz="0" w:space="0" w:color="auto"/>
            <w:right w:val="none" w:sz="0" w:space="0" w:color="auto"/>
          </w:divBdr>
        </w:div>
        <w:div w:id="1401826276">
          <w:marLeft w:val="0"/>
          <w:marRight w:val="0"/>
          <w:marTop w:val="0"/>
          <w:marBottom w:val="0"/>
          <w:divBdr>
            <w:top w:val="none" w:sz="0" w:space="0" w:color="auto"/>
            <w:left w:val="none" w:sz="0" w:space="0" w:color="auto"/>
            <w:bottom w:val="none" w:sz="0" w:space="0" w:color="auto"/>
            <w:right w:val="none" w:sz="0" w:space="0" w:color="auto"/>
          </w:divBdr>
        </w:div>
        <w:div w:id="1728334577">
          <w:marLeft w:val="0"/>
          <w:marRight w:val="0"/>
          <w:marTop w:val="0"/>
          <w:marBottom w:val="0"/>
          <w:divBdr>
            <w:top w:val="none" w:sz="0" w:space="0" w:color="auto"/>
            <w:left w:val="none" w:sz="0" w:space="0" w:color="auto"/>
            <w:bottom w:val="none" w:sz="0" w:space="0" w:color="auto"/>
            <w:right w:val="none" w:sz="0" w:space="0" w:color="auto"/>
          </w:divBdr>
        </w:div>
      </w:divsChild>
    </w:div>
    <w:div w:id="899247962">
      <w:bodyDiv w:val="1"/>
      <w:marLeft w:val="0"/>
      <w:marRight w:val="0"/>
      <w:marTop w:val="0"/>
      <w:marBottom w:val="0"/>
      <w:divBdr>
        <w:top w:val="none" w:sz="0" w:space="0" w:color="auto"/>
        <w:left w:val="none" w:sz="0" w:space="0" w:color="auto"/>
        <w:bottom w:val="none" w:sz="0" w:space="0" w:color="auto"/>
        <w:right w:val="none" w:sz="0" w:space="0" w:color="auto"/>
      </w:divBdr>
    </w:div>
    <w:div w:id="902376240">
      <w:bodyDiv w:val="1"/>
      <w:marLeft w:val="0"/>
      <w:marRight w:val="0"/>
      <w:marTop w:val="0"/>
      <w:marBottom w:val="0"/>
      <w:divBdr>
        <w:top w:val="none" w:sz="0" w:space="0" w:color="auto"/>
        <w:left w:val="none" w:sz="0" w:space="0" w:color="auto"/>
        <w:bottom w:val="none" w:sz="0" w:space="0" w:color="auto"/>
        <w:right w:val="none" w:sz="0" w:space="0" w:color="auto"/>
      </w:divBdr>
      <w:divsChild>
        <w:div w:id="1057047304">
          <w:marLeft w:val="0"/>
          <w:marRight w:val="0"/>
          <w:marTop w:val="0"/>
          <w:marBottom w:val="0"/>
          <w:divBdr>
            <w:top w:val="none" w:sz="0" w:space="0" w:color="auto"/>
            <w:left w:val="none" w:sz="0" w:space="0" w:color="auto"/>
            <w:bottom w:val="none" w:sz="0" w:space="0" w:color="auto"/>
            <w:right w:val="none" w:sz="0" w:space="0" w:color="auto"/>
          </w:divBdr>
          <w:divsChild>
            <w:div w:id="1911651338">
              <w:marLeft w:val="-225"/>
              <w:marRight w:val="-225"/>
              <w:marTop w:val="0"/>
              <w:marBottom w:val="0"/>
              <w:divBdr>
                <w:top w:val="none" w:sz="0" w:space="0" w:color="auto"/>
                <w:left w:val="none" w:sz="0" w:space="0" w:color="auto"/>
                <w:bottom w:val="none" w:sz="0" w:space="0" w:color="auto"/>
                <w:right w:val="none" w:sz="0" w:space="0" w:color="auto"/>
              </w:divBdr>
              <w:divsChild>
                <w:div w:id="1485320939">
                  <w:marLeft w:val="0"/>
                  <w:marRight w:val="0"/>
                  <w:marTop w:val="0"/>
                  <w:marBottom w:val="0"/>
                  <w:divBdr>
                    <w:top w:val="none" w:sz="0" w:space="0" w:color="auto"/>
                    <w:left w:val="none" w:sz="0" w:space="0" w:color="auto"/>
                    <w:bottom w:val="none" w:sz="0" w:space="0" w:color="auto"/>
                    <w:right w:val="none" w:sz="0" w:space="0" w:color="auto"/>
                  </w:divBdr>
                  <w:divsChild>
                    <w:div w:id="599683656">
                      <w:marLeft w:val="0"/>
                      <w:marRight w:val="0"/>
                      <w:marTop w:val="0"/>
                      <w:marBottom w:val="300"/>
                      <w:divBdr>
                        <w:top w:val="none" w:sz="0" w:space="0" w:color="auto"/>
                        <w:left w:val="none" w:sz="0" w:space="0" w:color="auto"/>
                        <w:bottom w:val="none" w:sz="0" w:space="0" w:color="auto"/>
                        <w:right w:val="none" w:sz="0" w:space="0" w:color="auto"/>
                      </w:divBdr>
                      <w:divsChild>
                        <w:div w:id="781077257">
                          <w:marLeft w:val="0"/>
                          <w:marRight w:val="0"/>
                          <w:marTop w:val="0"/>
                          <w:marBottom w:val="0"/>
                          <w:divBdr>
                            <w:top w:val="none" w:sz="0" w:space="0" w:color="auto"/>
                            <w:left w:val="none" w:sz="0" w:space="0" w:color="auto"/>
                            <w:bottom w:val="none" w:sz="0" w:space="0" w:color="auto"/>
                            <w:right w:val="none" w:sz="0" w:space="0" w:color="auto"/>
                          </w:divBdr>
                          <w:divsChild>
                            <w:div w:id="2023390418">
                              <w:marLeft w:val="0"/>
                              <w:marRight w:val="0"/>
                              <w:marTop w:val="0"/>
                              <w:marBottom w:val="0"/>
                              <w:divBdr>
                                <w:top w:val="none" w:sz="0" w:space="0" w:color="auto"/>
                                <w:left w:val="none" w:sz="0" w:space="0" w:color="auto"/>
                                <w:bottom w:val="none" w:sz="0" w:space="0" w:color="auto"/>
                                <w:right w:val="none" w:sz="0" w:space="0" w:color="auto"/>
                              </w:divBdr>
                              <w:divsChild>
                                <w:div w:id="585959167">
                                  <w:marLeft w:val="0"/>
                                  <w:marRight w:val="0"/>
                                  <w:marTop w:val="0"/>
                                  <w:marBottom w:val="0"/>
                                  <w:divBdr>
                                    <w:top w:val="none" w:sz="0" w:space="0" w:color="auto"/>
                                    <w:left w:val="none" w:sz="0" w:space="0" w:color="auto"/>
                                    <w:bottom w:val="none" w:sz="0" w:space="0" w:color="auto"/>
                                    <w:right w:val="none" w:sz="0" w:space="0" w:color="auto"/>
                                  </w:divBdr>
                                  <w:divsChild>
                                    <w:div w:id="306515903">
                                      <w:marLeft w:val="0"/>
                                      <w:marRight w:val="0"/>
                                      <w:marTop w:val="105"/>
                                      <w:marBottom w:val="0"/>
                                      <w:divBdr>
                                        <w:top w:val="none" w:sz="0" w:space="0" w:color="auto"/>
                                        <w:left w:val="none" w:sz="0" w:space="0" w:color="auto"/>
                                        <w:bottom w:val="none" w:sz="0" w:space="0" w:color="auto"/>
                                        <w:right w:val="none" w:sz="0" w:space="0" w:color="auto"/>
                                      </w:divBdr>
                                      <w:divsChild>
                                        <w:div w:id="8602416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902562105">
      <w:bodyDiv w:val="1"/>
      <w:marLeft w:val="0"/>
      <w:marRight w:val="0"/>
      <w:marTop w:val="0"/>
      <w:marBottom w:val="0"/>
      <w:divBdr>
        <w:top w:val="none" w:sz="0" w:space="0" w:color="auto"/>
        <w:left w:val="none" w:sz="0" w:space="0" w:color="auto"/>
        <w:bottom w:val="none" w:sz="0" w:space="0" w:color="auto"/>
        <w:right w:val="none" w:sz="0" w:space="0" w:color="auto"/>
      </w:divBdr>
      <w:divsChild>
        <w:div w:id="2146655156">
          <w:marLeft w:val="0"/>
          <w:marRight w:val="0"/>
          <w:marTop w:val="0"/>
          <w:marBottom w:val="0"/>
          <w:divBdr>
            <w:top w:val="none" w:sz="0" w:space="0" w:color="auto"/>
            <w:left w:val="none" w:sz="0" w:space="0" w:color="auto"/>
            <w:bottom w:val="none" w:sz="0" w:space="0" w:color="auto"/>
            <w:right w:val="none" w:sz="0" w:space="0" w:color="auto"/>
          </w:divBdr>
          <w:divsChild>
            <w:div w:id="477381470">
              <w:marLeft w:val="0"/>
              <w:marRight w:val="0"/>
              <w:marTop w:val="0"/>
              <w:marBottom w:val="0"/>
              <w:divBdr>
                <w:top w:val="none" w:sz="0" w:space="0" w:color="auto"/>
                <w:left w:val="none" w:sz="0" w:space="0" w:color="auto"/>
                <w:bottom w:val="none" w:sz="0" w:space="0" w:color="auto"/>
                <w:right w:val="none" w:sz="0" w:space="0" w:color="auto"/>
              </w:divBdr>
              <w:divsChild>
                <w:div w:id="1386028802">
                  <w:marLeft w:val="0"/>
                  <w:marRight w:val="0"/>
                  <w:marTop w:val="0"/>
                  <w:marBottom w:val="0"/>
                  <w:divBdr>
                    <w:top w:val="none" w:sz="0" w:space="0" w:color="auto"/>
                    <w:left w:val="none" w:sz="0" w:space="0" w:color="auto"/>
                    <w:bottom w:val="none" w:sz="0" w:space="0" w:color="auto"/>
                    <w:right w:val="none" w:sz="0" w:space="0" w:color="auto"/>
                  </w:divBdr>
                  <w:divsChild>
                    <w:div w:id="285087281">
                      <w:marLeft w:val="0"/>
                      <w:marRight w:val="0"/>
                      <w:marTop w:val="0"/>
                      <w:marBottom w:val="0"/>
                      <w:divBdr>
                        <w:top w:val="none" w:sz="0" w:space="0" w:color="auto"/>
                        <w:left w:val="none" w:sz="0" w:space="0" w:color="auto"/>
                        <w:bottom w:val="none" w:sz="0" w:space="0" w:color="auto"/>
                        <w:right w:val="none" w:sz="0" w:space="0" w:color="auto"/>
                      </w:divBdr>
                      <w:divsChild>
                        <w:div w:id="17329275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03026503">
      <w:bodyDiv w:val="1"/>
      <w:marLeft w:val="0"/>
      <w:marRight w:val="0"/>
      <w:marTop w:val="0"/>
      <w:marBottom w:val="0"/>
      <w:divBdr>
        <w:top w:val="none" w:sz="0" w:space="0" w:color="auto"/>
        <w:left w:val="none" w:sz="0" w:space="0" w:color="auto"/>
        <w:bottom w:val="none" w:sz="0" w:space="0" w:color="auto"/>
        <w:right w:val="none" w:sz="0" w:space="0" w:color="auto"/>
      </w:divBdr>
    </w:div>
    <w:div w:id="904921937">
      <w:bodyDiv w:val="1"/>
      <w:marLeft w:val="0"/>
      <w:marRight w:val="0"/>
      <w:marTop w:val="0"/>
      <w:marBottom w:val="0"/>
      <w:divBdr>
        <w:top w:val="none" w:sz="0" w:space="0" w:color="auto"/>
        <w:left w:val="none" w:sz="0" w:space="0" w:color="auto"/>
        <w:bottom w:val="none" w:sz="0" w:space="0" w:color="auto"/>
        <w:right w:val="none" w:sz="0" w:space="0" w:color="auto"/>
      </w:divBdr>
      <w:divsChild>
        <w:div w:id="1127042625">
          <w:marLeft w:val="0"/>
          <w:marRight w:val="0"/>
          <w:marTop w:val="0"/>
          <w:marBottom w:val="0"/>
          <w:divBdr>
            <w:top w:val="none" w:sz="0" w:space="0" w:color="auto"/>
            <w:left w:val="none" w:sz="0" w:space="0" w:color="auto"/>
            <w:bottom w:val="none" w:sz="0" w:space="0" w:color="auto"/>
            <w:right w:val="none" w:sz="0" w:space="0" w:color="auto"/>
          </w:divBdr>
          <w:divsChild>
            <w:div w:id="1592540813">
              <w:marLeft w:val="0"/>
              <w:marRight w:val="0"/>
              <w:marTop w:val="0"/>
              <w:marBottom w:val="0"/>
              <w:divBdr>
                <w:top w:val="none" w:sz="0" w:space="0" w:color="auto"/>
                <w:left w:val="none" w:sz="0" w:space="0" w:color="auto"/>
                <w:bottom w:val="none" w:sz="0" w:space="0" w:color="auto"/>
                <w:right w:val="none" w:sz="0" w:space="0" w:color="auto"/>
              </w:divBdr>
              <w:divsChild>
                <w:div w:id="731470430">
                  <w:marLeft w:val="0"/>
                  <w:marRight w:val="0"/>
                  <w:marTop w:val="0"/>
                  <w:marBottom w:val="0"/>
                  <w:divBdr>
                    <w:top w:val="none" w:sz="0" w:space="0" w:color="auto"/>
                    <w:left w:val="none" w:sz="0" w:space="0" w:color="auto"/>
                    <w:bottom w:val="none" w:sz="0" w:space="0" w:color="auto"/>
                    <w:right w:val="none" w:sz="0" w:space="0" w:color="auto"/>
                  </w:divBdr>
                  <w:divsChild>
                    <w:div w:id="1567641583">
                      <w:marLeft w:val="0"/>
                      <w:marRight w:val="0"/>
                      <w:marTop w:val="0"/>
                      <w:marBottom w:val="0"/>
                      <w:divBdr>
                        <w:top w:val="single" w:sz="4" w:space="2" w:color="C0C0C0"/>
                        <w:left w:val="single" w:sz="4" w:space="2" w:color="C0C0C0"/>
                        <w:bottom w:val="single" w:sz="4" w:space="2" w:color="C0C0C0"/>
                        <w:right w:val="single" w:sz="4" w:space="2" w:color="C0C0C0"/>
                      </w:divBdr>
                      <w:divsChild>
                        <w:div w:id="122580656">
                          <w:marLeft w:val="0"/>
                          <w:marRight w:val="0"/>
                          <w:marTop w:val="0"/>
                          <w:marBottom w:val="0"/>
                          <w:divBdr>
                            <w:top w:val="none" w:sz="0" w:space="0" w:color="auto"/>
                            <w:left w:val="none" w:sz="0" w:space="0" w:color="auto"/>
                            <w:bottom w:val="none" w:sz="0" w:space="0" w:color="auto"/>
                            <w:right w:val="none" w:sz="0" w:space="0" w:color="auto"/>
                          </w:divBdr>
                        </w:div>
                        <w:div w:id="278686993">
                          <w:marLeft w:val="0"/>
                          <w:marRight w:val="0"/>
                          <w:marTop w:val="0"/>
                          <w:marBottom w:val="0"/>
                          <w:divBdr>
                            <w:top w:val="none" w:sz="0" w:space="0" w:color="auto"/>
                            <w:left w:val="none" w:sz="0" w:space="0" w:color="auto"/>
                            <w:bottom w:val="none" w:sz="0" w:space="0" w:color="auto"/>
                            <w:right w:val="none" w:sz="0" w:space="0" w:color="auto"/>
                          </w:divBdr>
                        </w:div>
                        <w:div w:id="696083040">
                          <w:marLeft w:val="0"/>
                          <w:marRight w:val="0"/>
                          <w:marTop w:val="0"/>
                          <w:marBottom w:val="0"/>
                          <w:divBdr>
                            <w:top w:val="none" w:sz="0" w:space="0" w:color="auto"/>
                            <w:left w:val="none" w:sz="0" w:space="0" w:color="auto"/>
                            <w:bottom w:val="none" w:sz="0" w:space="0" w:color="auto"/>
                            <w:right w:val="none" w:sz="0" w:space="0" w:color="auto"/>
                          </w:divBdr>
                        </w:div>
                        <w:div w:id="836192297">
                          <w:marLeft w:val="0"/>
                          <w:marRight w:val="0"/>
                          <w:marTop w:val="0"/>
                          <w:marBottom w:val="0"/>
                          <w:divBdr>
                            <w:top w:val="none" w:sz="0" w:space="0" w:color="auto"/>
                            <w:left w:val="none" w:sz="0" w:space="0" w:color="auto"/>
                            <w:bottom w:val="none" w:sz="0" w:space="0" w:color="auto"/>
                            <w:right w:val="none" w:sz="0" w:space="0" w:color="auto"/>
                          </w:divBdr>
                        </w:div>
                        <w:div w:id="836311847">
                          <w:marLeft w:val="0"/>
                          <w:marRight w:val="0"/>
                          <w:marTop w:val="0"/>
                          <w:marBottom w:val="0"/>
                          <w:divBdr>
                            <w:top w:val="none" w:sz="0" w:space="0" w:color="auto"/>
                            <w:left w:val="none" w:sz="0" w:space="0" w:color="auto"/>
                            <w:bottom w:val="none" w:sz="0" w:space="0" w:color="auto"/>
                            <w:right w:val="none" w:sz="0" w:space="0" w:color="auto"/>
                          </w:divBdr>
                        </w:div>
                        <w:div w:id="1037462791">
                          <w:marLeft w:val="0"/>
                          <w:marRight w:val="0"/>
                          <w:marTop w:val="0"/>
                          <w:marBottom w:val="0"/>
                          <w:divBdr>
                            <w:top w:val="none" w:sz="0" w:space="0" w:color="auto"/>
                            <w:left w:val="none" w:sz="0" w:space="0" w:color="auto"/>
                            <w:bottom w:val="none" w:sz="0" w:space="0" w:color="auto"/>
                            <w:right w:val="none" w:sz="0" w:space="0" w:color="auto"/>
                          </w:divBdr>
                        </w:div>
                        <w:div w:id="1160000834">
                          <w:marLeft w:val="0"/>
                          <w:marRight w:val="0"/>
                          <w:marTop w:val="0"/>
                          <w:marBottom w:val="0"/>
                          <w:divBdr>
                            <w:top w:val="none" w:sz="0" w:space="0" w:color="auto"/>
                            <w:left w:val="none" w:sz="0" w:space="0" w:color="auto"/>
                            <w:bottom w:val="none" w:sz="0" w:space="0" w:color="auto"/>
                            <w:right w:val="none" w:sz="0" w:space="0" w:color="auto"/>
                          </w:divBdr>
                        </w:div>
                        <w:div w:id="1470391721">
                          <w:marLeft w:val="0"/>
                          <w:marRight w:val="0"/>
                          <w:marTop w:val="0"/>
                          <w:marBottom w:val="0"/>
                          <w:divBdr>
                            <w:top w:val="none" w:sz="0" w:space="0" w:color="auto"/>
                            <w:left w:val="none" w:sz="0" w:space="0" w:color="auto"/>
                            <w:bottom w:val="none" w:sz="0" w:space="0" w:color="auto"/>
                            <w:right w:val="none" w:sz="0" w:space="0" w:color="auto"/>
                          </w:divBdr>
                        </w:div>
                        <w:div w:id="1607038344">
                          <w:marLeft w:val="0"/>
                          <w:marRight w:val="0"/>
                          <w:marTop w:val="0"/>
                          <w:marBottom w:val="0"/>
                          <w:divBdr>
                            <w:top w:val="none" w:sz="0" w:space="0" w:color="auto"/>
                            <w:left w:val="none" w:sz="0" w:space="0" w:color="auto"/>
                            <w:bottom w:val="none" w:sz="0" w:space="0" w:color="auto"/>
                            <w:right w:val="none" w:sz="0" w:space="0" w:color="auto"/>
                          </w:divBdr>
                        </w:div>
                        <w:div w:id="1838233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06575047">
      <w:bodyDiv w:val="1"/>
      <w:marLeft w:val="0"/>
      <w:marRight w:val="0"/>
      <w:marTop w:val="0"/>
      <w:marBottom w:val="0"/>
      <w:divBdr>
        <w:top w:val="none" w:sz="0" w:space="0" w:color="auto"/>
        <w:left w:val="none" w:sz="0" w:space="0" w:color="auto"/>
        <w:bottom w:val="none" w:sz="0" w:space="0" w:color="auto"/>
        <w:right w:val="none" w:sz="0" w:space="0" w:color="auto"/>
      </w:divBdr>
      <w:divsChild>
        <w:div w:id="1660769954">
          <w:marLeft w:val="0"/>
          <w:marRight w:val="0"/>
          <w:marTop w:val="0"/>
          <w:marBottom w:val="0"/>
          <w:divBdr>
            <w:top w:val="none" w:sz="0" w:space="0" w:color="auto"/>
            <w:left w:val="none" w:sz="0" w:space="0" w:color="auto"/>
            <w:bottom w:val="none" w:sz="0" w:space="0" w:color="auto"/>
            <w:right w:val="none" w:sz="0" w:space="0" w:color="auto"/>
          </w:divBdr>
          <w:divsChild>
            <w:div w:id="489636267">
              <w:marLeft w:val="0"/>
              <w:marRight w:val="0"/>
              <w:marTop w:val="0"/>
              <w:marBottom w:val="0"/>
              <w:divBdr>
                <w:top w:val="none" w:sz="0" w:space="0" w:color="auto"/>
                <w:left w:val="none" w:sz="0" w:space="0" w:color="auto"/>
                <w:bottom w:val="none" w:sz="0" w:space="0" w:color="auto"/>
                <w:right w:val="none" w:sz="0" w:space="0" w:color="auto"/>
              </w:divBdr>
              <w:divsChild>
                <w:div w:id="2029983139">
                  <w:marLeft w:val="0"/>
                  <w:marRight w:val="0"/>
                  <w:marTop w:val="0"/>
                  <w:marBottom w:val="0"/>
                  <w:divBdr>
                    <w:top w:val="none" w:sz="0" w:space="0" w:color="auto"/>
                    <w:left w:val="none" w:sz="0" w:space="0" w:color="auto"/>
                    <w:bottom w:val="none" w:sz="0" w:space="0" w:color="auto"/>
                    <w:right w:val="none" w:sz="0" w:space="0" w:color="auto"/>
                  </w:divBdr>
                  <w:divsChild>
                    <w:div w:id="2081519314">
                      <w:marLeft w:val="0"/>
                      <w:marRight w:val="0"/>
                      <w:marTop w:val="0"/>
                      <w:marBottom w:val="0"/>
                      <w:divBdr>
                        <w:top w:val="none" w:sz="0" w:space="0" w:color="auto"/>
                        <w:left w:val="none" w:sz="0" w:space="0" w:color="auto"/>
                        <w:bottom w:val="none" w:sz="0" w:space="0" w:color="auto"/>
                        <w:right w:val="none" w:sz="0" w:space="0" w:color="auto"/>
                      </w:divBdr>
                      <w:divsChild>
                        <w:div w:id="501510922">
                          <w:marLeft w:val="0"/>
                          <w:marRight w:val="0"/>
                          <w:marTop w:val="0"/>
                          <w:marBottom w:val="0"/>
                          <w:divBdr>
                            <w:top w:val="none" w:sz="0" w:space="0" w:color="auto"/>
                            <w:left w:val="none" w:sz="0" w:space="0" w:color="auto"/>
                            <w:bottom w:val="none" w:sz="0" w:space="0" w:color="auto"/>
                            <w:right w:val="none" w:sz="0" w:space="0" w:color="auto"/>
                          </w:divBdr>
                          <w:divsChild>
                            <w:div w:id="1951353829">
                              <w:marLeft w:val="0"/>
                              <w:marRight w:val="0"/>
                              <w:marTop w:val="0"/>
                              <w:marBottom w:val="0"/>
                              <w:divBdr>
                                <w:top w:val="none" w:sz="0" w:space="0" w:color="auto"/>
                                <w:left w:val="none" w:sz="0" w:space="0" w:color="auto"/>
                                <w:bottom w:val="none" w:sz="0" w:space="0" w:color="auto"/>
                                <w:right w:val="none" w:sz="0" w:space="0" w:color="auto"/>
                              </w:divBdr>
                              <w:divsChild>
                                <w:div w:id="1181436399">
                                  <w:marLeft w:val="0"/>
                                  <w:marRight w:val="0"/>
                                  <w:marTop w:val="0"/>
                                  <w:marBottom w:val="0"/>
                                  <w:divBdr>
                                    <w:top w:val="none" w:sz="0" w:space="0" w:color="auto"/>
                                    <w:left w:val="none" w:sz="0" w:space="0" w:color="auto"/>
                                    <w:bottom w:val="none" w:sz="0" w:space="0" w:color="auto"/>
                                    <w:right w:val="none" w:sz="0" w:space="0" w:color="auto"/>
                                  </w:divBdr>
                                  <w:divsChild>
                                    <w:div w:id="1532720151">
                                      <w:marLeft w:val="0"/>
                                      <w:marRight w:val="0"/>
                                      <w:marTop w:val="0"/>
                                      <w:marBottom w:val="0"/>
                                      <w:divBdr>
                                        <w:top w:val="none" w:sz="0" w:space="0" w:color="auto"/>
                                        <w:left w:val="none" w:sz="0" w:space="0" w:color="auto"/>
                                        <w:bottom w:val="none" w:sz="0" w:space="0" w:color="auto"/>
                                        <w:right w:val="none" w:sz="0" w:space="0" w:color="auto"/>
                                      </w:divBdr>
                                      <w:divsChild>
                                        <w:div w:id="2065399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907113976">
      <w:bodyDiv w:val="1"/>
      <w:marLeft w:val="0"/>
      <w:marRight w:val="0"/>
      <w:marTop w:val="0"/>
      <w:marBottom w:val="0"/>
      <w:divBdr>
        <w:top w:val="none" w:sz="0" w:space="0" w:color="auto"/>
        <w:left w:val="none" w:sz="0" w:space="0" w:color="auto"/>
        <w:bottom w:val="none" w:sz="0" w:space="0" w:color="auto"/>
        <w:right w:val="none" w:sz="0" w:space="0" w:color="auto"/>
      </w:divBdr>
      <w:divsChild>
        <w:div w:id="475798318">
          <w:marLeft w:val="0"/>
          <w:marRight w:val="0"/>
          <w:marTop w:val="0"/>
          <w:marBottom w:val="0"/>
          <w:divBdr>
            <w:top w:val="none" w:sz="0" w:space="0" w:color="auto"/>
            <w:left w:val="none" w:sz="0" w:space="0" w:color="auto"/>
            <w:bottom w:val="none" w:sz="0" w:space="0" w:color="auto"/>
            <w:right w:val="none" w:sz="0" w:space="0" w:color="auto"/>
          </w:divBdr>
          <w:divsChild>
            <w:div w:id="1579628028">
              <w:marLeft w:val="0"/>
              <w:marRight w:val="0"/>
              <w:marTop w:val="133"/>
              <w:marBottom w:val="133"/>
              <w:divBdr>
                <w:top w:val="none" w:sz="0" w:space="0" w:color="auto"/>
                <w:left w:val="none" w:sz="0" w:space="0" w:color="auto"/>
                <w:bottom w:val="none" w:sz="0" w:space="0" w:color="auto"/>
                <w:right w:val="none" w:sz="0" w:space="0" w:color="auto"/>
              </w:divBdr>
              <w:divsChild>
                <w:div w:id="859636">
                  <w:marLeft w:val="0"/>
                  <w:marRight w:val="0"/>
                  <w:marTop w:val="0"/>
                  <w:marBottom w:val="0"/>
                  <w:divBdr>
                    <w:top w:val="none" w:sz="0" w:space="0" w:color="auto"/>
                    <w:left w:val="none" w:sz="0" w:space="0" w:color="auto"/>
                    <w:bottom w:val="none" w:sz="0" w:space="0" w:color="auto"/>
                    <w:right w:val="none" w:sz="0" w:space="0" w:color="auto"/>
                  </w:divBdr>
                </w:div>
                <w:div w:id="130177714">
                  <w:marLeft w:val="0"/>
                  <w:marRight w:val="0"/>
                  <w:marTop w:val="0"/>
                  <w:marBottom w:val="0"/>
                  <w:divBdr>
                    <w:top w:val="none" w:sz="0" w:space="0" w:color="auto"/>
                    <w:left w:val="none" w:sz="0" w:space="0" w:color="auto"/>
                    <w:bottom w:val="none" w:sz="0" w:space="0" w:color="auto"/>
                    <w:right w:val="none" w:sz="0" w:space="0" w:color="auto"/>
                  </w:divBdr>
                </w:div>
                <w:div w:id="1758598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7422535">
      <w:bodyDiv w:val="1"/>
      <w:marLeft w:val="0"/>
      <w:marRight w:val="0"/>
      <w:marTop w:val="0"/>
      <w:marBottom w:val="0"/>
      <w:divBdr>
        <w:top w:val="none" w:sz="0" w:space="0" w:color="auto"/>
        <w:left w:val="none" w:sz="0" w:space="0" w:color="auto"/>
        <w:bottom w:val="none" w:sz="0" w:space="0" w:color="auto"/>
        <w:right w:val="none" w:sz="0" w:space="0" w:color="auto"/>
      </w:divBdr>
      <w:divsChild>
        <w:div w:id="1436634846">
          <w:marLeft w:val="0"/>
          <w:marRight w:val="0"/>
          <w:marTop w:val="0"/>
          <w:marBottom w:val="0"/>
          <w:divBdr>
            <w:top w:val="none" w:sz="0" w:space="0" w:color="auto"/>
            <w:left w:val="none" w:sz="0" w:space="0" w:color="auto"/>
            <w:bottom w:val="none" w:sz="0" w:space="0" w:color="auto"/>
            <w:right w:val="none" w:sz="0" w:space="0" w:color="auto"/>
          </w:divBdr>
          <w:divsChild>
            <w:div w:id="308630169">
              <w:marLeft w:val="0"/>
              <w:marRight w:val="0"/>
              <w:marTop w:val="0"/>
              <w:marBottom w:val="0"/>
              <w:divBdr>
                <w:top w:val="none" w:sz="0" w:space="0" w:color="auto"/>
                <w:left w:val="none" w:sz="0" w:space="0" w:color="auto"/>
                <w:bottom w:val="none" w:sz="0" w:space="0" w:color="auto"/>
                <w:right w:val="none" w:sz="0" w:space="0" w:color="auto"/>
              </w:divBdr>
              <w:divsChild>
                <w:div w:id="1135875881">
                  <w:marLeft w:val="0"/>
                  <w:marRight w:val="0"/>
                  <w:marTop w:val="0"/>
                  <w:marBottom w:val="0"/>
                  <w:divBdr>
                    <w:top w:val="none" w:sz="0" w:space="0" w:color="auto"/>
                    <w:left w:val="none" w:sz="0" w:space="0" w:color="auto"/>
                    <w:bottom w:val="none" w:sz="0" w:space="0" w:color="auto"/>
                    <w:right w:val="none" w:sz="0" w:space="0" w:color="auto"/>
                  </w:divBdr>
                  <w:divsChild>
                    <w:div w:id="264919408">
                      <w:marLeft w:val="0"/>
                      <w:marRight w:val="0"/>
                      <w:marTop w:val="0"/>
                      <w:marBottom w:val="0"/>
                      <w:divBdr>
                        <w:top w:val="none" w:sz="0" w:space="0" w:color="auto"/>
                        <w:left w:val="none" w:sz="0" w:space="0" w:color="auto"/>
                        <w:bottom w:val="none" w:sz="0" w:space="0" w:color="auto"/>
                        <w:right w:val="none" w:sz="0" w:space="0" w:color="auto"/>
                      </w:divBdr>
                      <w:divsChild>
                        <w:div w:id="43600816">
                          <w:marLeft w:val="0"/>
                          <w:marRight w:val="0"/>
                          <w:marTop w:val="0"/>
                          <w:marBottom w:val="0"/>
                          <w:divBdr>
                            <w:top w:val="none" w:sz="0" w:space="0" w:color="auto"/>
                            <w:left w:val="none" w:sz="0" w:space="0" w:color="auto"/>
                            <w:bottom w:val="none" w:sz="0" w:space="0" w:color="auto"/>
                            <w:right w:val="none" w:sz="0" w:space="0" w:color="auto"/>
                          </w:divBdr>
                        </w:div>
                        <w:div w:id="258177066">
                          <w:marLeft w:val="0"/>
                          <w:marRight w:val="0"/>
                          <w:marTop w:val="0"/>
                          <w:marBottom w:val="0"/>
                          <w:divBdr>
                            <w:top w:val="none" w:sz="0" w:space="0" w:color="auto"/>
                            <w:left w:val="none" w:sz="0" w:space="0" w:color="auto"/>
                            <w:bottom w:val="none" w:sz="0" w:space="0" w:color="auto"/>
                            <w:right w:val="none" w:sz="0" w:space="0" w:color="auto"/>
                          </w:divBdr>
                        </w:div>
                        <w:div w:id="1093941718">
                          <w:marLeft w:val="0"/>
                          <w:marRight w:val="0"/>
                          <w:marTop w:val="0"/>
                          <w:marBottom w:val="0"/>
                          <w:divBdr>
                            <w:top w:val="none" w:sz="0" w:space="0" w:color="auto"/>
                            <w:left w:val="none" w:sz="0" w:space="0" w:color="auto"/>
                            <w:bottom w:val="none" w:sz="0" w:space="0" w:color="auto"/>
                            <w:right w:val="none" w:sz="0" w:space="0" w:color="auto"/>
                          </w:divBdr>
                        </w:div>
                        <w:div w:id="1604999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10240300">
      <w:bodyDiv w:val="1"/>
      <w:marLeft w:val="0"/>
      <w:marRight w:val="0"/>
      <w:marTop w:val="0"/>
      <w:marBottom w:val="0"/>
      <w:divBdr>
        <w:top w:val="none" w:sz="0" w:space="0" w:color="auto"/>
        <w:left w:val="none" w:sz="0" w:space="0" w:color="auto"/>
        <w:bottom w:val="none" w:sz="0" w:space="0" w:color="auto"/>
        <w:right w:val="none" w:sz="0" w:space="0" w:color="auto"/>
      </w:divBdr>
      <w:divsChild>
        <w:div w:id="333798955">
          <w:marLeft w:val="0"/>
          <w:marRight w:val="0"/>
          <w:marTop w:val="0"/>
          <w:marBottom w:val="0"/>
          <w:divBdr>
            <w:top w:val="none" w:sz="0" w:space="0" w:color="auto"/>
            <w:left w:val="none" w:sz="0" w:space="0" w:color="auto"/>
            <w:bottom w:val="none" w:sz="0" w:space="0" w:color="auto"/>
            <w:right w:val="none" w:sz="0" w:space="0" w:color="auto"/>
          </w:divBdr>
          <w:divsChild>
            <w:div w:id="1627199417">
              <w:marLeft w:val="0"/>
              <w:marRight w:val="0"/>
              <w:marTop w:val="0"/>
              <w:marBottom w:val="0"/>
              <w:divBdr>
                <w:top w:val="none" w:sz="0" w:space="0" w:color="auto"/>
                <w:left w:val="none" w:sz="0" w:space="0" w:color="auto"/>
                <w:bottom w:val="none" w:sz="0" w:space="0" w:color="auto"/>
                <w:right w:val="none" w:sz="0" w:space="0" w:color="auto"/>
              </w:divBdr>
              <w:divsChild>
                <w:div w:id="1586456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3323354">
      <w:bodyDiv w:val="1"/>
      <w:marLeft w:val="0"/>
      <w:marRight w:val="0"/>
      <w:marTop w:val="0"/>
      <w:marBottom w:val="0"/>
      <w:divBdr>
        <w:top w:val="none" w:sz="0" w:space="0" w:color="auto"/>
        <w:left w:val="none" w:sz="0" w:space="0" w:color="auto"/>
        <w:bottom w:val="none" w:sz="0" w:space="0" w:color="auto"/>
        <w:right w:val="none" w:sz="0" w:space="0" w:color="auto"/>
      </w:divBdr>
    </w:div>
    <w:div w:id="913466525">
      <w:bodyDiv w:val="1"/>
      <w:marLeft w:val="0"/>
      <w:marRight w:val="0"/>
      <w:marTop w:val="0"/>
      <w:marBottom w:val="0"/>
      <w:divBdr>
        <w:top w:val="none" w:sz="0" w:space="0" w:color="auto"/>
        <w:left w:val="none" w:sz="0" w:space="0" w:color="auto"/>
        <w:bottom w:val="none" w:sz="0" w:space="0" w:color="auto"/>
        <w:right w:val="none" w:sz="0" w:space="0" w:color="auto"/>
      </w:divBdr>
      <w:divsChild>
        <w:div w:id="553127542">
          <w:marLeft w:val="0"/>
          <w:marRight w:val="0"/>
          <w:marTop w:val="0"/>
          <w:marBottom w:val="0"/>
          <w:divBdr>
            <w:top w:val="none" w:sz="0" w:space="0" w:color="auto"/>
            <w:left w:val="none" w:sz="0" w:space="0" w:color="auto"/>
            <w:bottom w:val="none" w:sz="0" w:space="0" w:color="auto"/>
            <w:right w:val="none" w:sz="0" w:space="0" w:color="auto"/>
          </w:divBdr>
        </w:div>
        <w:div w:id="650250972">
          <w:marLeft w:val="0"/>
          <w:marRight w:val="0"/>
          <w:marTop w:val="0"/>
          <w:marBottom w:val="0"/>
          <w:divBdr>
            <w:top w:val="none" w:sz="0" w:space="0" w:color="auto"/>
            <w:left w:val="none" w:sz="0" w:space="0" w:color="auto"/>
            <w:bottom w:val="none" w:sz="0" w:space="0" w:color="auto"/>
            <w:right w:val="none" w:sz="0" w:space="0" w:color="auto"/>
          </w:divBdr>
        </w:div>
        <w:div w:id="913586203">
          <w:marLeft w:val="0"/>
          <w:marRight w:val="0"/>
          <w:marTop w:val="0"/>
          <w:marBottom w:val="0"/>
          <w:divBdr>
            <w:top w:val="none" w:sz="0" w:space="0" w:color="auto"/>
            <w:left w:val="none" w:sz="0" w:space="0" w:color="auto"/>
            <w:bottom w:val="none" w:sz="0" w:space="0" w:color="auto"/>
            <w:right w:val="none" w:sz="0" w:space="0" w:color="auto"/>
          </w:divBdr>
        </w:div>
        <w:div w:id="977297518">
          <w:marLeft w:val="0"/>
          <w:marRight w:val="0"/>
          <w:marTop w:val="0"/>
          <w:marBottom w:val="0"/>
          <w:divBdr>
            <w:top w:val="none" w:sz="0" w:space="0" w:color="auto"/>
            <w:left w:val="none" w:sz="0" w:space="0" w:color="auto"/>
            <w:bottom w:val="none" w:sz="0" w:space="0" w:color="auto"/>
            <w:right w:val="none" w:sz="0" w:space="0" w:color="auto"/>
          </w:divBdr>
        </w:div>
        <w:div w:id="1086658514">
          <w:marLeft w:val="0"/>
          <w:marRight w:val="0"/>
          <w:marTop w:val="0"/>
          <w:marBottom w:val="0"/>
          <w:divBdr>
            <w:top w:val="none" w:sz="0" w:space="0" w:color="auto"/>
            <w:left w:val="none" w:sz="0" w:space="0" w:color="auto"/>
            <w:bottom w:val="none" w:sz="0" w:space="0" w:color="auto"/>
            <w:right w:val="none" w:sz="0" w:space="0" w:color="auto"/>
          </w:divBdr>
        </w:div>
        <w:div w:id="1428228021">
          <w:marLeft w:val="0"/>
          <w:marRight w:val="0"/>
          <w:marTop w:val="0"/>
          <w:marBottom w:val="0"/>
          <w:divBdr>
            <w:top w:val="none" w:sz="0" w:space="0" w:color="auto"/>
            <w:left w:val="none" w:sz="0" w:space="0" w:color="auto"/>
            <w:bottom w:val="none" w:sz="0" w:space="0" w:color="auto"/>
            <w:right w:val="none" w:sz="0" w:space="0" w:color="auto"/>
          </w:divBdr>
        </w:div>
        <w:div w:id="1435977756">
          <w:marLeft w:val="0"/>
          <w:marRight w:val="0"/>
          <w:marTop w:val="0"/>
          <w:marBottom w:val="0"/>
          <w:divBdr>
            <w:top w:val="none" w:sz="0" w:space="0" w:color="auto"/>
            <w:left w:val="none" w:sz="0" w:space="0" w:color="auto"/>
            <w:bottom w:val="none" w:sz="0" w:space="0" w:color="auto"/>
            <w:right w:val="none" w:sz="0" w:space="0" w:color="auto"/>
          </w:divBdr>
        </w:div>
        <w:div w:id="2122989848">
          <w:marLeft w:val="0"/>
          <w:marRight w:val="0"/>
          <w:marTop w:val="0"/>
          <w:marBottom w:val="0"/>
          <w:divBdr>
            <w:top w:val="none" w:sz="0" w:space="0" w:color="auto"/>
            <w:left w:val="none" w:sz="0" w:space="0" w:color="auto"/>
            <w:bottom w:val="none" w:sz="0" w:space="0" w:color="auto"/>
            <w:right w:val="none" w:sz="0" w:space="0" w:color="auto"/>
          </w:divBdr>
        </w:div>
      </w:divsChild>
    </w:div>
    <w:div w:id="913516314">
      <w:bodyDiv w:val="1"/>
      <w:marLeft w:val="0"/>
      <w:marRight w:val="0"/>
      <w:marTop w:val="0"/>
      <w:marBottom w:val="0"/>
      <w:divBdr>
        <w:top w:val="none" w:sz="0" w:space="0" w:color="auto"/>
        <w:left w:val="none" w:sz="0" w:space="0" w:color="auto"/>
        <w:bottom w:val="none" w:sz="0" w:space="0" w:color="auto"/>
        <w:right w:val="none" w:sz="0" w:space="0" w:color="auto"/>
      </w:divBdr>
    </w:div>
    <w:div w:id="915633271">
      <w:bodyDiv w:val="1"/>
      <w:marLeft w:val="0"/>
      <w:marRight w:val="0"/>
      <w:marTop w:val="0"/>
      <w:marBottom w:val="0"/>
      <w:divBdr>
        <w:top w:val="none" w:sz="0" w:space="0" w:color="auto"/>
        <w:left w:val="none" w:sz="0" w:space="0" w:color="auto"/>
        <w:bottom w:val="none" w:sz="0" w:space="0" w:color="auto"/>
        <w:right w:val="none" w:sz="0" w:space="0" w:color="auto"/>
      </w:divBdr>
      <w:divsChild>
        <w:div w:id="904876916">
          <w:marLeft w:val="0"/>
          <w:marRight w:val="0"/>
          <w:marTop w:val="0"/>
          <w:marBottom w:val="0"/>
          <w:divBdr>
            <w:top w:val="none" w:sz="0" w:space="0" w:color="auto"/>
            <w:left w:val="none" w:sz="0" w:space="0" w:color="auto"/>
            <w:bottom w:val="none" w:sz="0" w:space="0" w:color="auto"/>
            <w:right w:val="none" w:sz="0" w:space="0" w:color="auto"/>
          </w:divBdr>
          <w:divsChild>
            <w:div w:id="1722091328">
              <w:marLeft w:val="0"/>
              <w:marRight w:val="0"/>
              <w:marTop w:val="0"/>
              <w:marBottom w:val="0"/>
              <w:divBdr>
                <w:top w:val="none" w:sz="0" w:space="0" w:color="auto"/>
                <w:left w:val="none" w:sz="0" w:space="0" w:color="auto"/>
                <w:bottom w:val="none" w:sz="0" w:space="0" w:color="auto"/>
                <w:right w:val="none" w:sz="0" w:space="0" w:color="auto"/>
              </w:divBdr>
              <w:divsChild>
                <w:div w:id="14310765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5936454">
      <w:bodyDiv w:val="1"/>
      <w:marLeft w:val="0"/>
      <w:marRight w:val="0"/>
      <w:marTop w:val="0"/>
      <w:marBottom w:val="0"/>
      <w:divBdr>
        <w:top w:val="none" w:sz="0" w:space="0" w:color="auto"/>
        <w:left w:val="none" w:sz="0" w:space="0" w:color="auto"/>
        <w:bottom w:val="none" w:sz="0" w:space="0" w:color="auto"/>
        <w:right w:val="none" w:sz="0" w:space="0" w:color="auto"/>
      </w:divBdr>
      <w:divsChild>
        <w:div w:id="149953207">
          <w:marLeft w:val="0"/>
          <w:marRight w:val="0"/>
          <w:marTop w:val="0"/>
          <w:marBottom w:val="0"/>
          <w:divBdr>
            <w:top w:val="none" w:sz="0" w:space="0" w:color="auto"/>
            <w:left w:val="none" w:sz="0" w:space="0" w:color="auto"/>
            <w:bottom w:val="none" w:sz="0" w:space="0" w:color="auto"/>
            <w:right w:val="none" w:sz="0" w:space="0" w:color="auto"/>
          </w:divBdr>
        </w:div>
        <w:div w:id="151336272">
          <w:marLeft w:val="0"/>
          <w:marRight w:val="0"/>
          <w:marTop w:val="0"/>
          <w:marBottom w:val="0"/>
          <w:divBdr>
            <w:top w:val="none" w:sz="0" w:space="0" w:color="auto"/>
            <w:left w:val="none" w:sz="0" w:space="0" w:color="auto"/>
            <w:bottom w:val="none" w:sz="0" w:space="0" w:color="auto"/>
            <w:right w:val="none" w:sz="0" w:space="0" w:color="auto"/>
          </w:divBdr>
        </w:div>
        <w:div w:id="162667210">
          <w:marLeft w:val="0"/>
          <w:marRight w:val="0"/>
          <w:marTop w:val="0"/>
          <w:marBottom w:val="0"/>
          <w:divBdr>
            <w:top w:val="none" w:sz="0" w:space="0" w:color="auto"/>
            <w:left w:val="none" w:sz="0" w:space="0" w:color="auto"/>
            <w:bottom w:val="none" w:sz="0" w:space="0" w:color="auto"/>
            <w:right w:val="none" w:sz="0" w:space="0" w:color="auto"/>
          </w:divBdr>
        </w:div>
        <w:div w:id="221252447">
          <w:marLeft w:val="0"/>
          <w:marRight w:val="0"/>
          <w:marTop w:val="0"/>
          <w:marBottom w:val="0"/>
          <w:divBdr>
            <w:top w:val="none" w:sz="0" w:space="0" w:color="auto"/>
            <w:left w:val="none" w:sz="0" w:space="0" w:color="auto"/>
            <w:bottom w:val="none" w:sz="0" w:space="0" w:color="auto"/>
            <w:right w:val="none" w:sz="0" w:space="0" w:color="auto"/>
          </w:divBdr>
        </w:div>
        <w:div w:id="223834971">
          <w:marLeft w:val="0"/>
          <w:marRight w:val="0"/>
          <w:marTop w:val="0"/>
          <w:marBottom w:val="0"/>
          <w:divBdr>
            <w:top w:val="none" w:sz="0" w:space="0" w:color="auto"/>
            <w:left w:val="none" w:sz="0" w:space="0" w:color="auto"/>
            <w:bottom w:val="none" w:sz="0" w:space="0" w:color="auto"/>
            <w:right w:val="none" w:sz="0" w:space="0" w:color="auto"/>
          </w:divBdr>
        </w:div>
        <w:div w:id="358238110">
          <w:marLeft w:val="0"/>
          <w:marRight w:val="0"/>
          <w:marTop w:val="0"/>
          <w:marBottom w:val="0"/>
          <w:divBdr>
            <w:top w:val="none" w:sz="0" w:space="0" w:color="auto"/>
            <w:left w:val="none" w:sz="0" w:space="0" w:color="auto"/>
            <w:bottom w:val="none" w:sz="0" w:space="0" w:color="auto"/>
            <w:right w:val="none" w:sz="0" w:space="0" w:color="auto"/>
          </w:divBdr>
        </w:div>
        <w:div w:id="489099638">
          <w:marLeft w:val="0"/>
          <w:marRight w:val="0"/>
          <w:marTop w:val="0"/>
          <w:marBottom w:val="0"/>
          <w:divBdr>
            <w:top w:val="none" w:sz="0" w:space="0" w:color="auto"/>
            <w:left w:val="none" w:sz="0" w:space="0" w:color="auto"/>
            <w:bottom w:val="none" w:sz="0" w:space="0" w:color="auto"/>
            <w:right w:val="none" w:sz="0" w:space="0" w:color="auto"/>
          </w:divBdr>
        </w:div>
        <w:div w:id="556815817">
          <w:marLeft w:val="0"/>
          <w:marRight w:val="0"/>
          <w:marTop w:val="0"/>
          <w:marBottom w:val="0"/>
          <w:divBdr>
            <w:top w:val="none" w:sz="0" w:space="0" w:color="auto"/>
            <w:left w:val="none" w:sz="0" w:space="0" w:color="auto"/>
            <w:bottom w:val="none" w:sz="0" w:space="0" w:color="auto"/>
            <w:right w:val="none" w:sz="0" w:space="0" w:color="auto"/>
          </w:divBdr>
        </w:div>
        <w:div w:id="843858177">
          <w:marLeft w:val="0"/>
          <w:marRight w:val="0"/>
          <w:marTop w:val="0"/>
          <w:marBottom w:val="0"/>
          <w:divBdr>
            <w:top w:val="none" w:sz="0" w:space="0" w:color="auto"/>
            <w:left w:val="none" w:sz="0" w:space="0" w:color="auto"/>
            <w:bottom w:val="none" w:sz="0" w:space="0" w:color="auto"/>
            <w:right w:val="none" w:sz="0" w:space="0" w:color="auto"/>
          </w:divBdr>
        </w:div>
        <w:div w:id="989476560">
          <w:marLeft w:val="0"/>
          <w:marRight w:val="0"/>
          <w:marTop w:val="0"/>
          <w:marBottom w:val="0"/>
          <w:divBdr>
            <w:top w:val="none" w:sz="0" w:space="0" w:color="auto"/>
            <w:left w:val="none" w:sz="0" w:space="0" w:color="auto"/>
            <w:bottom w:val="none" w:sz="0" w:space="0" w:color="auto"/>
            <w:right w:val="none" w:sz="0" w:space="0" w:color="auto"/>
          </w:divBdr>
        </w:div>
        <w:div w:id="1080327132">
          <w:marLeft w:val="0"/>
          <w:marRight w:val="0"/>
          <w:marTop w:val="0"/>
          <w:marBottom w:val="0"/>
          <w:divBdr>
            <w:top w:val="none" w:sz="0" w:space="0" w:color="auto"/>
            <w:left w:val="none" w:sz="0" w:space="0" w:color="auto"/>
            <w:bottom w:val="none" w:sz="0" w:space="0" w:color="auto"/>
            <w:right w:val="none" w:sz="0" w:space="0" w:color="auto"/>
          </w:divBdr>
        </w:div>
        <w:div w:id="1352757075">
          <w:marLeft w:val="0"/>
          <w:marRight w:val="0"/>
          <w:marTop w:val="0"/>
          <w:marBottom w:val="0"/>
          <w:divBdr>
            <w:top w:val="none" w:sz="0" w:space="0" w:color="auto"/>
            <w:left w:val="none" w:sz="0" w:space="0" w:color="auto"/>
            <w:bottom w:val="none" w:sz="0" w:space="0" w:color="auto"/>
            <w:right w:val="none" w:sz="0" w:space="0" w:color="auto"/>
          </w:divBdr>
        </w:div>
        <w:div w:id="1387795000">
          <w:marLeft w:val="0"/>
          <w:marRight w:val="0"/>
          <w:marTop w:val="0"/>
          <w:marBottom w:val="0"/>
          <w:divBdr>
            <w:top w:val="none" w:sz="0" w:space="0" w:color="auto"/>
            <w:left w:val="none" w:sz="0" w:space="0" w:color="auto"/>
            <w:bottom w:val="none" w:sz="0" w:space="0" w:color="auto"/>
            <w:right w:val="none" w:sz="0" w:space="0" w:color="auto"/>
          </w:divBdr>
        </w:div>
        <w:div w:id="1389842291">
          <w:marLeft w:val="0"/>
          <w:marRight w:val="0"/>
          <w:marTop w:val="0"/>
          <w:marBottom w:val="0"/>
          <w:divBdr>
            <w:top w:val="none" w:sz="0" w:space="0" w:color="auto"/>
            <w:left w:val="none" w:sz="0" w:space="0" w:color="auto"/>
            <w:bottom w:val="none" w:sz="0" w:space="0" w:color="auto"/>
            <w:right w:val="none" w:sz="0" w:space="0" w:color="auto"/>
          </w:divBdr>
        </w:div>
        <w:div w:id="1501500729">
          <w:marLeft w:val="0"/>
          <w:marRight w:val="0"/>
          <w:marTop w:val="0"/>
          <w:marBottom w:val="0"/>
          <w:divBdr>
            <w:top w:val="none" w:sz="0" w:space="0" w:color="auto"/>
            <w:left w:val="none" w:sz="0" w:space="0" w:color="auto"/>
            <w:bottom w:val="none" w:sz="0" w:space="0" w:color="auto"/>
            <w:right w:val="none" w:sz="0" w:space="0" w:color="auto"/>
          </w:divBdr>
        </w:div>
        <w:div w:id="1503164311">
          <w:marLeft w:val="0"/>
          <w:marRight w:val="0"/>
          <w:marTop w:val="0"/>
          <w:marBottom w:val="0"/>
          <w:divBdr>
            <w:top w:val="none" w:sz="0" w:space="0" w:color="auto"/>
            <w:left w:val="none" w:sz="0" w:space="0" w:color="auto"/>
            <w:bottom w:val="none" w:sz="0" w:space="0" w:color="auto"/>
            <w:right w:val="none" w:sz="0" w:space="0" w:color="auto"/>
          </w:divBdr>
        </w:div>
        <w:div w:id="1604653005">
          <w:marLeft w:val="0"/>
          <w:marRight w:val="0"/>
          <w:marTop w:val="0"/>
          <w:marBottom w:val="0"/>
          <w:divBdr>
            <w:top w:val="none" w:sz="0" w:space="0" w:color="auto"/>
            <w:left w:val="none" w:sz="0" w:space="0" w:color="auto"/>
            <w:bottom w:val="none" w:sz="0" w:space="0" w:color="auto"/>
            <w:right w:val="none" w:sz="0" w:space="0" w:color="auto"/>
          </w:divBdr>
        </w:div>
        <w:div w:id="1611279952">
          <w:marLeft w:val="0"/>
          <w:marRight w:val="0"/>
          <w:marTop w:val="0"/>
          <w:marBottom w:val="0"/>
          <w:divBdr>
            <w:top w:val="none" w:sz="0" w:space="0" w:color="auto"/>
            <w:left w:val="none" w:sz="0" w:space="0" w:color="auto"/>
            <w:bottom w:val="none" w:sz="0" w:space="0" w:color="auto"/>
            <w:right w:val="none" w:sz="0" w:space="0" w:color="auto"/>
          </w:divBdr>
        </w:div>
        <w:div w:id="1649896735">
          <w:marLeft w:val="0"/>
          <w:marRight w:val="0"/>
          <w:marTop w:val="0"/>
          <w:marBottom w:val="0"/>
          <w:divBdr>
            <w:top w:val="none" w:sz="0" w:space="0" w:color="auto"/>
            <w:left w:val="none" w:sz="0" w:space="0" w:color="auto"/>
            <w:bottom w:val="none" w:sz="0" w:space="0" w:color="auto"/>
            <w:right w:val="none" w:sz="0" w:space="0" w:color="auto"/>
          </w:divBdr>
        </w:div>
        <w:div w:id="1752651812">
          <w:marLeft w:val="0"/>
          <w:marRight w:val="0"/>
          <w:marTop w:val="0"/>
          <w:marBottom w:val="0"/>
          <w:divBdr>
            <w:top w:val="none" w:sz="0" w:space="0" w:color="auto"/>
            <w:left w:val="none" w:sz="0" w:space="0" w:color="auto"/>
            <w:bottom w:val="none" w:sz="0" w:space="0" w:color="auto"/>
            <w:right w:val="none" w:sz="0" w:space="0" w:color="auto"/>
          </w:divBdr>
        </w:div>
        <w:div w:id="1855613199">
          <w:marLeft w:val="0"/>
          <w:marRight w:val="0"/>
          <w:marTop w:val="0"/>
          <w:marBottom w:val="0"/>
          <w:divBdr>
            <w:top w:val="none" w:sz="0" w:space="0" w:color="auto"/>
            <w:left w:val="none" w:sz="0" w:space="0" w:color="auto"/>
            <w:bottom w:val="none" w:sz="0" w:space="0" w:color="auto"/>
            <w:right w:val="none" w:sz="0" w:space="0" w:color="auto"/>
          </w:divBdr>
        </w:div>
        <w:div w:id="2142918929">
          <w:marLeft w:val="0"/>
          <w:marRight w:val="0"/>
          <w:marTop w:val="0"/>
          <w:marBottom w:val="0"/>
          <w:divBdr>
            <w:top w:val="none" w:sz="0" w:space="0" w:color="auto"/>
            <w:left w:val="none" w:sz="0" w:space="0" w:color="auto"/>
            <w:bottom w:val="none" w:sz="0" w:space="0" w:color="auto"/>
            <w:right w:val="none" w:sz="0" w:space="0" w:color="auto"/>
          </w:divBdr>
        </w:div>
      </w:divsChild>
    </w:div>
    <w:div w:id="916134607">
      <w:bodyDiv w:val="1"/>
      <w:marLeft w:val="0"/>
      <w:marRight w:val="0"/>
      <w:marTop w:val="0"/>
      <w:marBottom w:val="0"/>
      <w:divBdr>
        <w:top w:val="none" w:sz="0" w:space="0" w:color="auto"/>
        <w:left w:val="none" w:sz="0" w:space="0" w:color="auto"/>
        <w:bottom w:val="none" w:sz="0" w:space="0" w:color="auto"/>
        <w:right w:val="none" w:sz="0" w:space="0" w:color="auto"/>
      </w:divBdr>
      <w:divsChild>
        <w:div w:id="1886327103">
          <w:marLeft w:val="0"/>
          <w:marRight w:val="0"/>
          <w:marTop w:val="0"/>
          <w:marBottom w:val="0"/>
          <w:divBdr>
            <w:top w:val="none" w:sz="0" w:space="0" w:color="auto"/>
            <w:left w:val="none" w:sz="0" w:space="0" w:color="auto"/>
            <w:bottom w:val="none" w:sz="0" w:space="0" w:color="auto"/>
            <w:right w:val="none" w:sz="0" w:space="0" w:color="auto"/>
          </w:divBdr>
          <w:divsChild>
            <w:div w:id="1566329694">
              <w:marLeft w:val="0"/>
              <w:marRight w:val="0"/>
              <w:marTop w:val="0"/>
              <w:marBottom w:val="0"/>
              <w:divBdr>
                <w:top w:val="none" w:sz="0" w:space="0" w:color="auto"/>
                <w:left w:val="none" w:sz="0" w:space="0" w:color="auto"/>
                <w:bottom w:val="none" w:sz="0" w:space="0" w:color="auto"/>
                <w:right w:val="none" w:sz="0" w:space="0" w:color="auto"/>
              </w:divBdr>
              <w:divsChild>
                <w:div w:id="1303461968">
                  <w:marLeft w:val="0"/>
                  <w:marRight w:val="0"/>
                  <w:marTop w:val="100"/>
                  <w:marBottom w:val="100"/>
                  <w:divBdr>
                    <w:top w:val="none" w:sz="0" w:space="0" w:color="auto"/>
                    <w:left w:val="none" w:sz="0" w:space="0" w:color="auto"/>
                    <w:bottom w:val="none" w:sz="0" w:space="0" w:color="auto"/>
                    <w:right w:val="none" w:sz="0" w:space="0" w:color="auto"/>
                  </w:divBdr>
                  <w:divsChild>
                    <w:div w:id="359867039">
                      <w:marLeft w:val="0"/>
                      <w:marRight w:val="0"/>
                      <w:marTop w:val="0"/>
                      <w:marBottom w:val="0"/>
                      <w:divBdr>
                        <w:top w:val="none" w:sz="0" w:space="0" w:color="auto"/>
                        <w:left w:val="single" w:sz="6" w:space="15" w:color="000000"/>
                        <w:bottom w:val="none" w:sz="0" w:space="0" w:color="auto"/>
                        <w:right w:val="single" w:sz="6" w:space="15" w:color="000000"/>
                      </w:divBdr>
                      <w:divsChild>
                        <w:div w:id="981344513">
                          <w:marLeft w:val="0"/>
                          <w:marRight w:val="0"/>
                          <w:marTop w:val="0"/>
                          <w:marBottom w:val="0"/>
                          <w:divBdr>
                            <w:top w:val="none" w:sz="0" w:space="0" w:color="auto"/>
                            <w:left w:val="none" w:sz="0" w:space="0" w:color="auto"/>
                            <w:bottom w:val="none" w:sz="0" w:space="0" w:color="auto"/>
                            <w:right w:val="none" w:sz="0" w:space="0" w:color="auto"/>
                          </w:divBdr>
                          <w:divsChild>
                            <w:div w:id="1355812760">
                              <w:marLeft w:val="0"/>
                              <w:marRight w:val="0"/>
                              <w:marTop w:val="0"/>
                              <w:marBottom w:val="0"/>
                              <w:divBdr>
                                <w:top w:val="none" w:sz="0" w:space="0" w:color="auto"/>
                                <w:left w:val="none" w:sz="0" w:space="0" w:color="auto"/>
                                <w:bottom w:val="none" w:sz="0" w:space="0" w:color="auto"/>
                                <w:right w:val="none" w:sz="0" w:space="0" w:color="auto"/>
                              </w:divBdr>
                              <w:divsChild>
                                <w:div w:id="1783111004">
                                  <w:marLeft w:val="0"/>
                                  <w:marRight w:val="0"/>
                                  <w:marTop w:val="0"/>
                                  <w:marBottom w:val="0"/>
                                  <w:divBdr>
                                    <w:top w:val="single" w:sz="6" w:space="0" w:color="FFFFFF"/>
                                    <w:left w:val="none" w:sz="0" w:space="0" w:color="auto"/>
                                    <w:bottom w:val="single" w:sz="6" w:space="0" w:color="FFFFFF"/>
                                    <w:right w:val="none" w:sz="0" w:space="0" w:color="auto"/>
                                  </w:divBdr>
                                  <w:divsChild>
                                    <w:div w:id="876937319">
                                      <w:marLeft w:val="0"/>
                                      <w:marRight w:val="0"/>
                                      <w:marTop w:val="0"/>
                                      <w:marBottom w:val="0"/>
                                      <w:divBdr>
                                        <w:top w:val="none" w:sz="0" w:space="0" w:color="auto"/>
                                        <w:left w:val="none" w:sz="0" w:space="0" w:color="auto"/>
                                        <w:bottom w:val="none" w:sz="0" w:space="0" w:color="auto"/>
                                        <w:right w:val="none" w:sz="0" w:space="0" w:color="auto"/>
                                      </w:divBdr>
                                      <w:divsChild>
                                        <w:div w:id="1268587763">
                                          <w:marLeft w:val="0"/>
                                          <w:marRight w:val="0"/>
                                          <w:marTop w:val="540"/>
                                          <w:marBottom w:val="0"/>
                                          <w:divBdr>
                                            <w:top w:val="single" w:sz="6" w:space="0" w:color="BBBBBB"/>
                                            <w:left w:val="none" w:sz="0" w:space="0" w:color="auto"/>
                                            <w:bottom w:val="none" w:sz="0" w:space="0" w:color="auto"/>
                                            <w:right w:val="none" w:sz="0" w:space="0" w:color="auto"/>
                                          </w:divBdr>
                                          <w:divsChild>
                                            <w:div w:id="1023704088">
                                              <w:marLeft w:val="0"/>
                                              <w:marRight w:val="0"/>
                                              <w:marTop w:val="0"/>
                                              <w:marBottom w:val="0"/>
                                              <w:divBdr>
                                                <w:top w:val="none" w:sz="0" w:space="0" w:color="auto"/>
                                                <w:left w:val="none" w:sz="0" w:space="0" w:color="auto"/>
                                                <w:bottom w:val="none" w:sz="0" w:space="0" w:color="auto"/>
                                                <w:right w:val="none" w:sz="0" w:space="0" w:color="auto"/>
                                              </w:divBdr>
                                              <w:divsChild>
                                                <w:div w:id="1071464477">
                                                  <w:marLeft w:val="0"/>
                                                  <w:marRight w:val="0"/>
                                                  <w:marTop w:val="0"/>
                                                  <w:marBottom w:val="0"/>
                                                  <w:divBdr>
                                                    <w:top w:val="none" w:sz="0" w:space="0" w:color="auto"/>
                                                    <w:left w:val="none" w:sz="0" w:space="0" w:color="auto"/>
                                                    <w:bottom w:val="none" w:sz="0" w:space="0" w:color="auto"/>
                                                    <w:right w:val="none" w:sz="0" w:space="0" w:color="auto"/>
                                                  </w:divBdr>
                                                  <w:divsChild>
                                                    <w:div w:id="811168314">
                                                      <w:marLeft w:val="0"/>
                                                      <w:marRight w:val="0"/>
                                                      <w:marTop w:val="0"/>
                                                      <w:marBottom w:val="0"/>
                                                      <w:divBdr>
                                                        <w:top w:val="none" w:sz="0" w:space="0" w:color="auto"/>
                                                        <w:left w:val="none" w:sz="0" w:space="0" w:color="auto"/>
                                                        <w:bottom w:val="none" w:sz="0" w:space="0" w:color="auto"/>
                                                        <w:right w:val="none" w:sz="0" w:space="0" w:color="auto"/>
                                                      </w:divBdr>
                                                      <w:divsChild>
                                                        <w:div w:id="1202942331">
                                                          <w:marLeft w:val="0"/>
                                                          <w:marRight w:val="0"/>
                                                          <w:marTop w:val="0"/>
                                                          <w:marBottom w:val="0"/>
                                                          <w:divBdr>
                                                            <w:top w:val="none" w:sz="0" w:space="0" w:color="auto"/>
                                                            <w:left w:val="none" w:sz="0" w:space="0" w:color="auto"/>
                                                            <w:bottom w:val="none" w:sz="0" w:space="0" w:color="auto"/>
                                                            <w:right w:val="none" w:sz="0" w:space="0" w:color="auto"/>
                                                          </w:divBdr>
                                                          <w:divsChild>
                                                            <w:div w:id="1325621233">
                                                              <w:marLeft w:val="0"/>
                                                              <w:marRight w:val="0"/>
                                                              <w:marTop w:val="0"/>
                                                              <w:marBottom w:val="0"/>
                                                              <w:divBdr>
                                                                <w:top w:val="none" w:sz="0" w:space="0" w:color="auto"/>
                                                                <w:left w:val="none" w:sz="0" w:space="0" w:color="auto"/>
                                                                <w:bottom w:val="none" w:sz="0" w:space="0" w:color="auto"/>
                                                                <w:right w:val="none" w:sz="0" w:space="0" w:color="auto"/>
                                                              </w:divBdr>
                                                              <w:divsChild>
                                                                <w:div w:id="348484433">
                                                                  <w:marLeft w:val="0"/>
                                                                  <w:marRight w:val="0"/>
                                                                  <w:marTop w:val="0"/>
                                                                  <w:marBottom w:val="0"/>
                                                                  <w:divBdr>
                                                                    <w:top w:val="single" w:sz="6" w:space="8" w:color="807432"/>
                                                                    <w:left w:val="none" w:sz="0" w:space="0" w:color="auto"/>
                                                                    <w:bottom w:val="single" w:sz="6" w:space="8" w:color="D7D1AF"/>
                                                                    <w:right w:val="none" w:sz="0" w:space="0" w:color="auto"/>
                                                                  </w:divBdr>
                                                                  <w:divsChild>
                                                                    <w:div w:id="1054698963">
                                                                      <w:marLeft w:val="0"/>
                                                                      <w:marRight w:val="0"/>
                                                                      <w:marTop w:val="0"/>
                                                                      <w:marBottom w:val="0"/>
                                                                      <w:divBdr>
                                                                        <w:top w:val="none" w:sz="0" w:space="0" w:color="auto"/>
                                                                        <w:left w:val="none" w:sz="0" w:space="0" w:color="auto"/>
                                                                        <w:bottom w:val="none" w:sz="0" w:space="0" w:color="auto"/>
                                                                        <w:right w:val="none" w:sz="0" w:space="0" w:color="auto"/>
                                                                      </w:divBdr>
                                                                    </w:div>
                                                                    <w:div w:id="983848842">
                                                                      <w:marLeft w:val="0"/>
                                                                      <w:marRight w:val="0"/>
                                                                      <w:marTop w:val="0"/>
                                                                      <w:marBottom w:val="0"/>
                                                                      <w:divBdr>
                                                                        <w:top w:val="none" w:sz="0" w:space="0" w:color="auto"/>
                                                                        <w:left w:val="none" w:sz="0" w:space="0" w:color="auto"/>
                                                                        <w:bottom w:val="none" w:sz="0" w:space="0" w:color="auto"/>
                                                                        <w:right w:val="none" w:sz="0" w:space="0" w:color="auto"/>
                                                                      </w:divBdr>
                                                                      <w:divsChild>
                                                                        <w:div w:id="1558125488">
                                                                          <w:marLeft w:val="0"/>
                                                                          <w:marRight w:val="30"/>
                                                                          <w:marTop w:val="15"/>
                                                                          <w:marBottom w:val="90"/>
                                                                          <w:divBdr>
                                                                            <w:top w:val="none" w:sz="0" w:space="0" w:color="auto"/>
                                                                            <w:left w:val="none" w:sz="0" w:space="0" w:color="auto"/>
                                                                            <w:bottom w:val="none" w:sz="0" w:space="0" w:color="auto"/>
                                                                            <w:right w:val="none" w:sz="0" w:space="0" w:color="auto"/>
                                                                          </w:divBdr>
                                                                        </w:div>
                                                                      </w:divsChild>
                                                                    </w:div>
                                                                    <w:div w:id="2143766213">
                                                                      <w:marLeft w:val="0"/>
                                                                      <w:marRight w:val="120"/>
                                                                      <w:marTop w:val="0"/>
                                                                      <w:marBottom w:val="0"/>
                                                                      <w:divBdr>
                                                                        <w:top w:val="none" w:sz="0" w:space="0" w:color="auto"/>
                                                                        <w:left w:val="none" w:sz="0" w:space="0" w:color="auto"/>
                                                                        <w:bottom w:val="none" w:sz="0" w:space="0" w:color="auto"/>
                                                                        <w:right w:val="none" w:sz="0" w:space="0" w:color="auto"/>
                                                                      </w:divBdr>
                                                                      <w:divsChild>
                                                                        <w:div w:id="58524252">
                                                                          <w:marLeft w:val="0"/>
                                                                          <w:marRight w:val="0"/>
                                                                          <w:marTop w:val="0"/>
                                                                          <w:marBottom w:val="0"/>
                                                                          <w:divBdr>
                                                                            <w:top w:val="none" w:sz="0" w:space="0" w:color="auto"/>
                                                                            <w:left w:val="none" w:sz="0" w:space="0" w:color="auto"/>
                                                                            <w:bottom w:val="none" w:sz="0" w:space="0" w:color="auto"/>
                                                                            <w:right w:val="none" w:sz="0" w:space="0" w:color="auto"/>
                                                                          </w:divBdr>
                                                                          <w:divsChild>
                                                                            <w:div w:id="1772553773">
                                                                              <w:marLeft w:val="0"/>
                                                                              <w:marRight w:val="30"/>
                                                                              <w:marTop w:val="15"/>
                                                                              <w:marBottom w:val="0"/>
                                                                              <w:divBdr>
                                                                                <w:top w:val="none" w:sz="0" w:space="0" w:color="auto"/>
                                                                                <w:left w:val="none" w:sz="0" w:space="0" w:color="auto"/>
                                                                                <w:bottom w:val="none" w:sz="0" w:space="0" w:color="auto"/>
                                                                                <w:right w:val="none" w:sz="0" w:space="0" w:color="auto"/>
                                                                              </w:divBdr>
                                                                            </w:div>
                                                                            <w:div w:id="1782141738">
                                                                              <w:marLeft w:val="30"/>
                                                                              <w:marRight w:val="0"/>
                                                                              <w:marTop w:val="15"/>
                                                                              <w:marBottom w:val="0"/>
                                                                              <w:divBdr>
                                                                                <w:top w:val="none" w:sz="0" w:space="0" w:color="auto"/>
                                                                                <w:left w:val="none" w:sz="0" w:space="0" w:color="auto"/>
                                                                                <w:bottom w:val="none" w:sz="0" w:space="0" w:color="auto"/>
                                                                                <w:right w:val="none" w:sz="0" w:space="0" w:color="auto"/>
                                                                              </w:divBdr>
                                                                            </w:div>
                                                                          </w:divsChild>
                                                                        </w:div>
                                                                      </w:divsChild>
                                                                    </w:div>
                                                                  </w:divsChild>
                                                                </w:div>
                                                                <w:div w:id="1218668386">
                                                                  <w:marLeft w:val="0"/>
                                                                  <w:marRight w:val="0"/>
                                                                  <w:marTop w:val="0"/>
                                                                  <w:marBottom w:val="0"/>
                                                                  <w:divBdr>
                                                                    <w:top w:val="none" w:sz="0" w:space="0" w:color="auto"/>
                                                                    <w:left w:val="none" w:sz="0" w:space="0" w:color="auto"/>
                                                                    <w:bottom w:val="single" w:sz="6" w:space="0" w:color="807432"/>
                                                                    <w:right w:val="none" w:sz="0" w:space="0" w:color="auto"/>
                                                                  </w:divBdr>
                                                                  <w:divsChild>
                                                                    <w:div w:id="97606847">
                                                                      <w:marLeft w:val="0"/>
                                                                      <w:marRight w:val="30"/>
                                                                      <w:marTop w:val="15"/>
                                                                      <w:marBottom w:val="0"/>
                                                                      <w:divBdr>
                                                                        <w:top w:val="none" w:sz="0" w:space="0" w:color="auto"/>
                                                                        <w:left w:val="none" w:sz="0" w:space="0" w:color="auto"/>
                                                                        <w:bottom w:val="none" w:sz="0" w:space="0" w:color="auto"/>
                                                                        <w:right w:val="none" w:sz="0" w:space="0" w:color="auto"/>
                                                                      </w:divBdr>
                                                                    </w:div>
                                                                    <w:div w:id="848954657">
                                                                      <w:marLeft w:val="30"/>
                                                                      <w:marRight w:val="0"/>
                                                                      <w:marTop w:val="15"/>
                                                                      <w:marBottom w:val="0"/>
                                                                      <w:divBdr>
                                                                        <w:top w:val="none" w:sz="0" w:space="0" w:color="auto"/>
                                                                        <w:left w:val="none" w:sz="0" w:space="0" w:color="auto"/>
                                                                        <w:bottom w:val="none" w:sz="0" w:space="0" w:color="auto"/>
                                                                        <w:right w:val="none" w:sz="0" w:space="0" w:color="auto"/>
                                                                      </w:divBdr>
                                                                    </w:div>
                                                                    <w:div w:id="1096903618">
                                                                      <w:marLeft w:val="0"/>
                                                                      <w:marRight w:val="30"/>
                                                                      <w:marTop w:val="15"/>
                                                                      <w:marBottom w:val="0"/>
                                                                      <w:divBdr>
                                                                        <w:top w:val="none" w:sz="0" w:space="0" w:color="auto"/>
                                                                        <w:left w:val="none" w:sz="0" w:space="0" w:color="auto"/>
                                                                        <w:bottom w:val="none" w:sz="0" w:space="0" w:color="auto"/>
                                                                        <w:right w:val="none" w:sz="0" w:space="0" w:color="auto"/>
                                                                      </w:divBdr>
                                                                    </w:div>
                                                                    <w:div w:id="502822577">
                                                                      <w:marLeft w:val="0"/>
                                                                      <w:marRight w:val="30"/>
                                                                      <w:marTop w:val="15"/>
                                                                      <w:marBottom w:val="0"/>
                                                                      <w:divBdr>
                                                                        <w:top w:val="none" w:sz="0" w:space="0" w:color="auto"/>
                                                                        <w:left w:val="none" w:sz="0" w:space="0" w:color="auto"/>
                                                                        <w:bottom w:val="none" w:sz="0" w:space="0" w:color="auto"/>
                                                                        <w:right w:val="none" w:sz="0" w:space="0" w:color="auto"/>
                                                                      </w:divBdr>
                                                                    </w:div>
                                                                    <w:div w:id="49963927">
                                                                      <w:marLeft w:val="30"/>
                                                                      <w:marRight w:val="0"/>
                                                                      <w:marTop w:val="15"/>
                                                                      <w:marBottom w:val="0"/>
                                                                      <w:divBdr>
                                                                        <w:top w:val="none" w:sz="0" w:space="0" w:color="auto"/>
                                                                        <w:left w:val="none" w:sz="0" w:space="0" w:color="auto"/>
                                                                        <w:bottom w:val="none" w:sz="0" w:space="0" w:color="auto"/>
                                                                        <w:right w:val="none" w:sz="0" w:space="0" w:color="auto"/>
                                                                      </w:divBdr>
                                                                    </w:div>
                                                                    <w:div w:id="1142116871">
                                                                      <w:marLeft w:val="0"/>
                                                                      <w:marRight w:val="30"/>
                                                                      <w:marTop w:val="15"/>
                                                                      <w:marBottom w:val="0"/>
                                                                      <w:divBdr>
                                                                        <w:top w:val="none" w:sz="0" w:space="0" w:color="auto"/>
                                                                        <w:left w:val="none" w:sz="0" w:space="0" w:color="auto"/>
                                                                        <w:bottom w:val="none" w:sz="0" w:space="0" w:color="auto"/>
                                                                        <w:right w:val="none" w:sz="0" w:space="0" w:color="auto"/>
                                                                      </w:divBdr>
                                                                    </w:div>
                                                                    <w:div w:id="2025012880">
                                                                      <w:marLeft w:val="0"/>
                                                                      <w:marRight w:val="30"/>
                                                                      <w:marTop w:val="15"/>
                                                                      <w:marBottom w:val="0"/>
                                                                      <w:divBdr>
                                                                        <w:top w:val="none" w:sz="0" w:space="0" w:color="auto"/>
                                                                        <w:left w:val="none" w:sz="0" w:space="0" w:color="auto"/>
                                                                        <w:bottom w:val="none" w:sz="0" w:space="0" w:color="auto"/>
                                                                        <w:right w:val="none" w:sz="0" w:space="0" w:color="auto"/>
                                                                      </w:divBdr>
                                                                    </w:div>
                                                                    <w:div w:id="1208034109">
                                                                      <w:marLeft w:val="30"/>
                                                                      <w:marRight w:val="0"/>
                                                                      <w:marTop w:val="15"/>
                                                                      <w:marBottom w:val="0"/>
                                                                      <w:divBdr>
                                                                        <w:top w:val="none" w:sz="0" w:space="0" w:color="auto"/>
                                                                        <w:left w:val="none" w:sz="0" w:space="0" w:color="auto"/>
                                                                        <w:bottom w:val="none" w:sz="0" w:space="0" w:color="auto"/>
                                                                        <w:right w:val="none" w:sz="0" w:space="0" w:color="auto"/>
                                                                      </w:divBdr>
                                                                    </w:div>
                                                                    <w:div w:id="2022856238">
                                                                      <w:marLeft w:val="0"/>
                                                                      <w:marRight w:val="30"/>
                                                                      <w:marTop w:val="15"/>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 w:id="917130879">
      <w:bodyDiv w:val="1"/>
      <w:marLeft w:val="0"/>
      <w:marRight w:val="0"/>
      <w:marTop w:val="0"/>
      <w:marBottom w:val="0"/>
      <w:divBdr>
        <w:top w:val="none" w:sz="0" w:space="0" w:color="auto"/>
        <w:left w:val="none" w:sz="0" w:space="0" w:color="auto"/>
        <w:bottom w:val="none" w:sz="0" w:space="0" w:color="auto"/>
        <w:right w:val="none" w:sz="0" w:space="0" w:color="auto"/>
      </w:divBdr>
      <w:divsChild>
        <w:div w:id="129592045">
          <w:marLeft w:val="0"/>
          <w:marRight w:val="0"/>
          <w:marTop w:val="0"/>
          <w:marBottom w:val="0"/>
          <w:divBdr>
            <w:top w:val="none" w:sz="0" w:space="0" w:color="auto"/>
            <w:left w:val="none" w:sz="0" w:space="0" w:color="auto"/>
            <w:bottom w:val="none" w:sz="0" w:space="0" w:color="auto"/>
            <w:right w:val="none" w:sz="0" w:space="0" w:color="auto"/>
          </w:divBdr>
          <w:divsChild>
            <w:div w:id="2121877719">
              <w:marLeft w:val="0"/>
              <w:marRight w:val="0"/>
              <w:marTop w:val="0"/>
              <w:marBottom w:val="0"/>
              <w:divBdr>
                <w:top w:val="none" w:sz="0" w:space="0" w:color="auto"/>
                <w:left w:val="none" w:sz="0" w:space="0" w:color="auto"/>
                <w:bottom w:val="none" w:sz="0" w:space="0" w:color="auto"/>
                <w:right w:val="none" w:sz="0" w:space="0" w:color="auto"/>
              </w:divBdr>
              <w:divsChild>
                <w:div w:id="958071651">
                  <w:marLeft w:val="0"/>
                  <w:marRight w:val="0"/>
                  <w:marTop w:val="0"/>
                  <w:marBottom w:val="0"/>
                  <w:divBdr>
                    <w:top w:val="none" w:sz="0" w:space="0" w:color="auto"/>
                    <w:left w:val="none" w:sz="0" w:space="0" w:color="auto"/>
                    <w:bottom w:val="none" w:sz="0" w:space="0" w:color="auto"/>
                    <w:right w:val="none" w:sz="0" w:space="0" w:color="auto"/>
                  </w:divBdr>
                  <w:divsChild>
                    <w:div w:id="2135445838">
                      <w:marLeft w:val="0"/>
                      <w:marRight w:val="0"/>
                      <w:marTop w:val="0"/>
                      <w:marBottom w:val="0"/>
                      <w:divBdr>
                        <w:top w:val="single" w:sz="2" w:space="1" w:color="C0C0C0"/>
                        <w:left w:val="single" w:sz="2" w:space="1" w:color="C0C0C0"/>
                        <w:bottom w:val="single" w:sz="2" w:space="1" w:color="C0C0C0"/>
                        <w:right w:val="single" w:sz="2" w:space="1" w:color="C0C0C0"/>
                      </w:divBdr>
                      <w:divsChild>
                        <w:div w:id="81879463">
                          <w:marLeft w:val="0"/>
                          <w:marRight w:val="0"/>
                          <w:marTop w:val="0"/>
                          <w:marBottom w:val="0"/>
                          <w:divBdr>
                            <w:top w:val="none" w:sz="0" w:space="0" w:color="auto"/>
                            <w:left w:val="none" w:sz="0" w:space="0" w:color="auto"/>
                            <w:bottom w:val="none" w:sz="0" w:space="0" w:color="auto"/>
                            <w:right w:val="none" w:sz="0" w:space="0" w:color="auto"/>
                          </w:divBdr>
                        </w:div>
                        <w:div w:id="89785781">
                          <w:marLeft w:val="0"/>
                          <w:marRight w:val="0"/>
                          <w:marTop w:val="0"/>
                          <w:marBottom w:val="0"/>
                          <w:divBdr>
                            <w:top w:val="none" w:sz="0" w:space="0" w:color="auto"/>
                            <w:left w:val="none" w:sz="0" w:space="0" w:color="auto"/>
                            <w:bottom w:val="none" w:sz="0" w:space="0" w:color="auto"/>
                            <w:right w:val="none" w:sz="0" w:space="0" w:color="auto"/>
                          </w:divBdr>
                        </w:div>
                        <w:div w:id="134153058">
                          <w:marLeft w:val="0"/>
                          <w:marRight w:val="0"/>
                          <w:marTop w:val="0"/>
                          <w:marBottom w:val="0"/>
                          <w:divBdr>
                            <w:top w:val="none" w:sz="0" w:space="0" w:color="auto"/>
                            <w:left w:val="none" w:sz="0" w:space="0" w:color="auto"/>
                            <w:bottom w:val="none" w:sz="0" w:space="0" w:color="auto"/>
                            <w:right w:val="none" w:sz="0" w:space="0" w:color="auto"/>
                          </w:divBdr>
                        </w:div>
                        <w:div w:id="695232481">
                          <w:marLeft w:val="0"/>
                          <w:marRight w:val="0"/>
                          <w:marTop w:val="0"/>
                          <w:marBottom w:val="0"/>
                          <w:divBdr>
                            <w:top w:val="none" w:sz="0" w:space="0" w:color="auto"/>
                            <w:left w:val="none" w:sz="0" w:space="0" w:color="auto"/>
                            <w:bottom w:val="none" w:sz="0" w:space="0" w:color="auto"/>
                            <w:right w:val="none" w:sz="0" w:space="0" w:color="auto"/>
                          </w:divBdr>
                        </w:div>
                        <w:div w:id="900022528">
                          <w:marLeft w:val="0"/>
                          <w:marRight w:val="0"/>
                          <w:marTop w:val="0"/>
                          <w:marBottom w:val="0"/>
                          <w:divBdr>
                            <w:top w:val="none" w:sz="0" w:space="0" w:color="auto"/>
                            <w:left w:val="none" w:sz="0" w:space="0" w:color="auto"/>
                            <w:bottom w:val="none" w:sz="0" w:space="0" w:color="auto"/>
                            <w:right w:val="none" w:sz="0" w:space="0" w:color="auto"/>
                          </w:divBdr>
                        </w:div>
                        <w:div w:id="1381057564">
                          <w:marLeft w:val="0"/>
                          <w:marRight w:val="0"/>
                          <w:marTop w:val="0"/>
                          <w:marBottom w:val="0"/>
                          <w:divBdr>
                            <w:top w:val="none" w:sz="0" w:space="0" w:color="auto"/>
                            <w:left w:val="none" w:sz="0" w:space="0" w:color="auto"/>
                            <w:bottom w:val="none" w:sz="0" w:space="0" w:color="auto"/>
                            <w:right w:val="none" w:sz="0" w:space="0" w:color="auto"/>
                          </w:divBdr>
                        </w:div>
                        <w:div w:id="1487092751">
                          <w:marLeft w:val="0"/>
                          <w:marRight w:val="0"/>
                          <w:marTop w:val="0"/>
                          <w:marBottom w:val="0"/>
                          <w:divBdr>
                            <w:top w:val="none" w:sz="0" w:space="0" w:color="auto"/>
                            <w:left w:val="none" w:sz="0" w:space="0" w:color="auto"/>
                            <w:bottom w:val="none" w:sz="0" w:space="0" w:color="auto"/>
                            <w:right w:val="none" w:sz="0" w:space="0" w:color="auto"/>
                          </w:divBdr>
                        </w:div>
                        <w:div w:id="1585264467">
                          <w:marLeft w:val="0"/>
                          <w:marRight w:val="0"/>
                          <w:marTop w:val="0"/>
                          <w:marBottom w:val="0"/>
                          <w:divBdr>
                            <w:top w:val="none" w:sz="0" w:space="0" w:color="auto"/>
                            <w:left w:val="none" w:sz="0" w:space="0" w:color="auto"/>
                            <w:bottom w:val="none" w:sz="0" w:space="0" w:color="auto"/>
                            <w:right w:val="none" w:sz="0" w:space="0" w:color="auto"/>
                          </w:divBdr>
                        </w:div>
                        <w:div w:id="1829787371">
                          <w:marLeft w:val="0"/>
                          <w:marRight w:val="0"/>
                          <w:marTop w:val="0"/>
                          <w:marBottom w:val="0"/>
                          <w:divBdr>
                            <w:top w:val="none" w:sz="0" w:space="0" w:color="auto"/>
                            <w:left w:val="none" w:sz="0" w:space="0" w:color="auto"/>
                            <w:bottom w:val="none" w:sz="0" w:space="0" w:color="auto"/>
                            <w:right w:val="none" w:sz="0" w:space="0" w:color="auto"/>
                          </w:divBdr>
                        </w:div>
                        <w:div w:id="1855142362">
                          <w:marLeft w:val="0"/>
                          <w:marRight w:val="0"/>
                          <w:marTop w:val="0"/>
                          <w:marBottom w:val="0"/>
                          <w:divBdr>
                            <w:top w:val="none" w:sz="0" w:space="0" w:color="auto"/>
                            <w:left w:val="none" w:sz="0" w:space="0" w:color="auto"/>
                            <w:bottom w:val="none" w:sz="0" w:space="0" w:color="auto"/>
                            <w:right w:val="none" w:sz="0" w:space="0" w:color="auto"/>
                          </w:divBdr>
                        </w:div>
                        <w:div w:id="2052683317">
                          <w:marLeft w:val="0"/>
                          <w:marRight w:val="0"/>
                          <w:marTop w:val="0"/>
                          <w:marBottom w:val="0"/>
                          <w:divBdr>
                            <w:top w:val="none" w:sz="0" w:space="0" w:color="auto"/>
                            <w:left w:val="none" w:sz="0" w:space="0" w:color="auto"/>
                            <w:bottom w:val="none" w:sz="0" w:space="0" w:color="auto"/>
                            <w:right w:val="none" w:sz="0" w:space="0" w:color="auto"/>
                          </w:divBdr>
                        </w:div>
                        <w:div w:id="21305406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17710483">
      <w:bodyDiv w:val="1"/>
      <w:marLeft w:val="0"/>
      <w:marRight w:val="0"/>
      <w:marTop w:val="0"/>
      <w:marBottom w:val="0"/>
      <w:divBdr>
        <w:top w:val="none" w:sz="0" w:space="0" w:color="auto"/>
        <w:left w:val="none" w:sz="0" w:space="0" w:color="auto"/>
        <w:bottom w:val="none" w:sz="0" w:space="0" w:color="auto"/>
        <w:right w:val="none" w:sz="0" w:space="0" w:color="auto"/>
      </w:divBdr>
      <w:divsChild>
        <w:div w:id="1772318552">
          <w:marLeft w:val="0"/>
          <w:marRight w:val="0"/>
          <w:marTop w:val="0"/>
          <w:marBottom w:val="0"/>
          <w:divBdr>
            <w:top w:val="none" w:sz="0" w:space="0" w:color="auto"/>
            <w:left w:val="none" w:sz="0" w:space="0" w:color="auto"/>
            <w:bottom w:val="none" w:sz="0" w:space="0" w:color="auto"/>
            <w:right w:val="none" w:sz="0" w:space="0" w:color="auto"/>
          </w:divBdr>
          <w:divsChild>
            <w:div w:id="1982226198">
              <w:marLeft w:val="0"/>
              <w:marRight w:val="0"/>
              <w:marTop w:val="0"/>
              <w:marBottom w:val="0"/>
              <w:divBdr>
                <w:top w:val="none" w:sz="0" w:space="0" w:color="auto"/>
                <w:left w:val="none" w:sz="0" w:space="0" w:color="auto"/>
                <w:bottom w:val="none" w:sz="0" w:space="0" w:color="auto"/>
                <w:right w:val="none" w:sz="0" w:space="0" w:color="auto"/>
              </w:divBdr>
              <w:divsChild>
                <w:div w:id="146481117">
                  <w:marLeft w:val="0"/>
                  <w:marRight w:val="0"/>
                  <w:marTop w:val="0"/>
                  <w:marBottom w:val="0"/>
                  <w:divBdr>
                    <w:top w:val="none" w:sz="0" w:space="0" w:color="auto"/>
                    <w:left w:val="none" w:sz="0" w:space="0" w:color="auto"/>
                    <w:bottom w:val="none" w:sz="0" w:space="0" w:color="auto"/>
                    <w:right w:val="none" w:sz="0" w:space="0" w:color="auto"/>
                  </w:divBdr>
                  <w:divsChild>
                    <w:div w:id="1975333274">
                      <w:marLeft w:val="0"/>
                      <w:marRight w:val="0"/>
                      <w:marTop w:val="0"/>
                      <w:marBottom w:val="0"/>
                      <w:divBdr>
                        <w:top w:val="single" w:sz="2" w:space="1" w:color="C0C0C0"/>
                        <w:left w:val="single" w:sz="2" w:space="1" w:color="C0C0C0"/>
                        <w:bottom w:val="single" w:sz="2" w:space="1" w:color="C0C0C0"/>
                        <w:right w:val="single" w:sz="2" w:space="1" w:color="C0C0C0"/>
                      </w:divBdr>
                      <w:divsChild>
                        <w:div w:id="142430491">
                          <w:marLeft w:val="0"/>
                          <w:marRight w:val="0"/>
                          <w:marTop w:val="0"/>
                          <w:marBottom w:val="0"/>
                          <w:divBdr>
                            <w:top w:val="none" w:sz="0" w:space="0" w:color="auto"/>
                            <w:left w:val="none" w:sz="0" w:space="0" w:color="auto"/>
                            <w:bottom w:val="none" w:sz="0" w:space="0" w:color="auto"/>
                            <w:right w:val="none" w:sz="0" w:space="0" w:color="auto"/>
                          </w:divBdr>
                        </w:div>
                        <w:div w:id="574513492">
                          <w:marLeft w:val="0"/>
                          <w:marRight w:val="0"/>
                          <w:marTop w:val="0"/>
                          <w:marBottom w:val="0"/>
                          <w:divBdr>
                            <w:top w:val="none" w:sz="0" w:space="0" w:color="auto"/>
                            <w:left w:val="none" w:sz="0" w:space="0" w:color="auto"/>
                            <w:bottom w:val="none" w:sz="0" w:space="0" w:color="auto"/>
                            <w:right w:val="none" w:sz="0" w:space="0" w:color="auto"/>
                          </w:divBdr>
                        </w:div>
                        <w:div w:id="1771311061">
                          <w:marLeft w:val="0"/>
                          <w:marRight w:val="0"/>
                          <w:marTop w:val="0"/>
                          <w:marBottom w:val="0"/>
                          <w:divBdr>
                            <w:top w:val="none" w:sz="0" w:space="0" w:color="auto"/>
                            <w:left w:val="none" w:sz="0" w:space="0" w:color="auto"/>
                            <w:bottom w:val="none" w:sz="0" w:space="0" w:color="auto"/>
                            <w:right w:val="none" w:sz="0" w:space="0" w:color="auto"/>
                          </w:divBdr>
                        </w:div>
                        <w:div w:id="1830322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18053623">
      <w:bodyDiv w:val="1"/>
      <w:marLeft w:val="0"/>
      <w:marRight w:val="0"/>
      <w:marTop w:val="0"/>
      <w:marBottom w:val="0"/>
      <w:divBdr>
        <w:top w:val="none" w:sz="0" w:space="0" w:color="auto"/>
        <w:left w:val="none" w:sz="0" w:space="0" w:color="auto"/>
        <w:bottom w:val="none" w:sz="0" w:space="0" w:color="auto"/>
        <w:right w:val="none" w:sz="0" w:space="0" w:color="auto"/>
      </w:divBdr>
      <w:divsChild>
        <w:div w:id="782186404">
          <w:marLeft w:val="0"/>
          <w:marRight w:val="0"/>
          <w:marTop w:val="0"/>
          <w:marBottom w:val="0"/>
          <w:divBdr>
            <w:top w:val="none" w:sz="0" w:space="0" w:color="auto"/>
            <w:left w:val="none" w:sz="0" w:space="0" w:color="auto"/>
            <w:bottom w:val="none" w:sz="0" w:space="0" w:color="auto"/>
            <w:right w:val="none" w:sz="0" w:space="0" w:color="auto"/>
          </w:divBdr>
          <w:divsChild>
            <w:div w:id="1948655292">
              <w:marLeft w:val="0"/>
              <w:marRight w:val="0"/>
              <w:marTop w:val="0"/>
              <w:marBottom w:val="0"/>
              <w:divBdr>
                <w:top w:val="none" w:sz="0" w:space="0" w:color="auto"/>
                <w:left w:val="none" w:sz="0" w:space="0" w:color="auto"/>
                <w:bottom w:val="none" w:sz="0" w:space="0" w:color="auto"/>
                <w:right w:val="none" w:sz="0" w:space="0" w:color="auto"/>
              </w:divBdr>
              <w:divsChild>
                <w:div w:id="1525097200">
                  <w:marLeft w:val="0"/>
                  <w:marRight w:val="0"/>
                  <w:marTop w:val="0"/>
                  <w:marBottom w:val="0"/>
                  <w:divBdr>
                    <w:top w:val="none" w:sz="0" w:space="0" w:color="auto"/>
                    <w:left w:val="none" w:sz="0" w:space="0" w:color="auto"/>
                    <w:bottom w:val="none" w:sz="0" w:space="0" w:color="auto"/>
                    <w:right w:val="none" w:sz="0" w:space="0" w:color="auto"/>
                  </w:divBdr>
                  <w:divsChild>
                    <w:div w:id="2471580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19366324">
      <w:bodyDiv w:val="1"/>
      <w:marLeft w:val="0"/>
      <w:marRight w:val="0"/>
      <w:marTop w:val="0"/>
      <w:marBottom w:val="0"/>
      <w:divBdr>
        <w:top w:val="none" w:sz="0" w:space="0" w:color="auto"/>
        <w:left w:val="none" w:sz="0" w:space="0" w:color="auto"/>
        <w:bottom w:val="none" w:sz="0" w:space="0" w:color="auto"/>
        <w:right w:val="none" w:sz="0" w:space="0" w:color="auto"/>
      </w:divBdr>
    </w:div>
    <w:div w:id="920524982">
      <w:bodyDiv w:val="1"/>
      <w:marLeft w:val="0"/>
      <w:marRight w:val="0"/>
      <w:marTop w:val="0"/>
      <w:marBottom w:val="0"/>
      <w:divBdr>
        <w:top w:val="none" w:sz="0" w:space="0" w:color="auto"/>
        <w:left w:val="none" w:sz="0" w:space="0" w:color="auto"/>
        <w:bottom w:val="none" w:sz="0" w:space="0" w:color="auto"/>
        <w:right w:val="none" w:sz="0" w:space="0" w:color="auto"/>
      </w:divBdr>
    </w:div>
    <w:div w:id="924192748">
      <w:bodyDiv w:val="1"/>
      <w:marLeft w:val="0"/>
      <w:marRight w:val="0"/>
      <w:marTop w:val="0"/>
      <w:marBottom w:val="0"/>
      <w:divBdr>
        <w:top w:val="none" w:sz="0" w:space="0" w:color="auto"/>
        <w:left w:val="none" w:sz="0" w:space="0" w:color="auto"/>
        <w:bottom w:val="none" w:sz="0" w:space="0" w:color="auto"/>
        <w:right w:val="none" w:sz="0" w:space="0" w:color="auto"/>
      </w:divBdr>
    </w:div>
    <w:div w:id="926498559">
      <w:bodyDiv w:val="1"/>
      <w:marLeft w:val="0"/>
      <w:marRight w:val="0"/>
      <w:marTop w:val="0"/>
      <w:marBottom w:val="0"/>
      <w:divBdr>
        <w:top w:val="none" w:sz="0" w:space="0" w:color="auto"/>
        <w:left w:val="none" w:sz="0" w:space="0" w:color="auto"/>
        <w:bottom w:val="none" w:sz="0" w:space="0" w:color="auto"/>
        <w:right w:val="none" w:sz="0" w:space="0" w:color="auto"/>
      </w:divBdr>
      <w:divsChild>
        <w:div w:id="1121076240">
          <w:marLeft w:val="0"/>
          <w:marRight w:val="0"/>
          <w:marTop w:val="0"/>
          <w:marBottom w:val="0"/>
          <w:divBdr>
            <w:top w:val="none" w:sz="0" w:space="0" w:color="auto"/>
            <w:left w:val="none" w:sz="0" w:space="0" w:color="auto"/>
            <w:bottom w:val="none" w:sz="0" w:space="0" w:color="auto"/>
            <w:right w:val="none" w:sz="0" w:space="0" w:color="auto"/>
          </w:divBdr>
          <w:divsChild>
            <w:div w:id="557281650">
              <w:marLeft w:val="0"/>
              <w:marRight w:val="0"/>
              <w:marTop w:val="0"/>
              <w:marBottom w:val="0"/>
              <w:divBdr>
                <w:top w:val="none" w:sz="0" w:space="0" w:color="auto"/>
                <w:left w:val="none" w:sz="0" w:space="0" w:color="auto"/>
                <w:bottom w:val="none" w:sz="0" w:space="0" w:color="auto"/>
                <w:right w:val="none" w:sz="0" w:space="0" w:color="auto"/>
              </w:divBdr>
              <w:divsChild>
                <w:div w:id="407962128">
                  <w:marLeft w:val="250"/>
                  <w:marRight w:val="0"/>
                  <w:marTop w:val="0"/>
                  <w:marBottom w:val="250"/>
                  <w:divBdr>
                    <w:top w:val="none" w:sz="0" w:space="0" w:color="auto"/>
                    <w:left w:val="none" w:sz="0" w:space="0" w:color="auto"/>
                    <w:bottom w:val="single" w:sz="12" w:space="0" w:color="016870"/>
                    <w:right w:val="none" w:sz="0" w:space="0" w:color="auto"/>
                  </w:divBdr>
                </w:div>
              </w:divsChild>
            </w:div>
          </w:divsChild>
        </w:div>
      </w:divsChild>
    </w:div>
    <w:div w:id="929890432">
      <w:bodyDiv w:val="1"/>
      <w:marLeft w:val="0"/>
      <w:marRight w:val="0"/>
      <w:marTop w:val="0"/>
      <w:marBottom w:val="0"/>
      <w:divBdr>
        <w:top w:val="none" w:sz="0" w:space="0" w:color="auto"/>
        <w:left w:val="none" w:sz="0" w:space="0" w:color="auto"/>
        <w:bottom w:val="none" w:sz="0" w:space="0" w:color="auto"/>
        <w:right w:val="none" w:sz="0" w:space="0" w:color="auto"/>
      </w:divBdr>
    </w:div>
    <w:div w:id="930430873">
      <w:bodyDiv w:val="1"/>
      <w:marLeft w:val="0"/>
      <w:marRight w:val="0"/>
      <w:marTop w:val="0"/>
      <w:marBottom w:val="0"/>
      <w:divBdr>
        <w:top w:val="none" w:sz="0" w:space="0" w:color="auto"/>
        <w:left w:val="none" w:sz="0" w:space="0" w:color="auto"/>
        <w:bottom w:val="none" w:sz="0" w:space="0" w:color="auto"/>
        <w:right w:val="none" w:sz="0" w:space="0" w:color="auto"/>
      </w:divBdr>
      <w:divsChild>
        <w:div w:id="352456640">
          <w:marLeft w:val="0"/>
          <w:marRight w:val="0"/>
          <w:marTop w:val="0"/>
          <w:marBottom w:val="0"/>
          <w:divBdr>
            <w:top w:val="none" w:sz="0" w:space="0" w:color="auto"/>
            <w:left w:val="none" w:sz="0" w:space="0" w:color="auto"/>
            <w:bottom w:val="none" w:sz="0" w:space="0" w:color="auto"/>
            <w:right w:val="none" w:sz="0" w:space="0" w:color="auto"/>
          </w:divBdr>
          <w:divsChild>
            <w:div w:id="67382039">
              <w:marLeft w:val="0"/>
              <w:marRight w:val="0"/>
              <w:marTop w:val="0"/>
              <w:marBottom w:val="0"/>
              <w:divBdr>
                <w:top w:val="none" w:sz="0" w:space="0" w:color="auto"/>
                <w:left w:val="none" w:sz="0" w:space="0" w:color="auto"/>
                <w:bottom w:val="none" w:sz="0" w:space="0" w:color="auto"/>
                <w:right w:val="none" w:sz="0" w:space="0" w:color="auto"/>
              </w:divBdr>
              <w:divsChild>
                <w:div w:id="1918590022">
                  <w:marLeft w:val="0"/>
                  <w:marRight w:val="0"/>
                  <w:marTop w:val="0"/>
                  <w:marBottom w:val="0"/>
                  <w:divBdr>
                    <w:top w:val="none" w:sz="0" w:space="0" w:color="auto"/>
                    <w:left w:val="none" w:sz="0" w:space="0" w:color="auto"/>
                    <w:bottom w:val="none" w:sz="0" w:space="0" w:color="auto"/>
                    <w:right w:val="none" w:sz="0" w:space="0" w:color="auto"/>
                  </w:divBdr>
                  <w:divsChild>
                    <w:div w:id="481123040">
                      <w:marLeft w:val="0"/>
                      <w:marRight w:val="0"/>
                      <w:marTop w:val="0"/>
                      <w:marBottom w:val="0"/>
                      <w:divBdr>
                        <w:top w:val="none" w:sz="0" w:space="0" w:color="auto"/>
                        <w:left w:val="none" w:sz="0" w:space="0" w:color="auto"/>
                        <w:bottom w:val="none" w:sz="0" w:space="0" w:color="auto"/>
                        <w:right w:val="none" w:sz="0" w:space="0" w:color="auto"/>
                      </w:divBdr>
                      <w:divsChild>
                        <w:div w:id="15624036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30578243">
      <w:bodyDiv w:val="1"/>
      <w:marLeft w:val="0"/>
      <w:marRight w:val="0"/>
      <w:marTop w:val="0"/>
      <w:marBottom w:val="0"/>
      <w:divBdr>
        <w:top w:val="none" w:sz="0" w:space="0" w:color="auto"/>
        <w:left w:val="none" w:sz="0" w:space="0" w:color="auto"/>
        <w:bottom w:val="none" w:sz="0" w:space="0" w:color="auto"/>
        <w:right w:val="none" w:sz="0" w:space="0" w:color="auto"/>
      </w:divBdr>
    </w:div>
    <w:div w:id="932008201">
      <w:bodyDiv w:val="1"/>
      <w:marLeft w:val="0"/>
      <w:marRight w:val="0"/>
      <w:marTop w:val="0"/>
      <w:marBottom w:val="0"/>
      <w:divBdr>
        <w:top w:val="none" w:sz="0" w:space="0" w:color="auto"/>
        <w:left w:val="none" w:sz="0" w:space="0" w:color="auto"/>
        <w:bottom w:val="none" w:sz="0" w:space="0" w:color="auto"/>
        <w:right w:val="none" w:sz="0" w:space="0" w:color="auto"/>
      </w:divBdr>
      <w:divsChild>
        <w:div w:id="818113654">
          <w:marLeft w:val="0"/>
          <w:marRight w:val="0"/>
          <w:marTop w:val="0"/>
          <w:marBottom w:val="0"/>
          <w:divBdr>
            <w:top w:val="none" w:sz="0" w:space="0" w:color="auto"/>
            <w:left w:val="none" w:sz="0" w:space="0" w:color="auto"/>
            <w:bottom w:val="none" w:sz="0" w:space="0" w:color="auto"/>
            <w:right w:val="none" w:sz="0" w:space="0" w:color="auto"/>
          </w:divBdr>
        </w:div>
        <w:div w:id="2087533777">
          <w:marLeft w:val="0"/>
          <w:marRight w:val="0"/>
          <w:marTop w:val="0"/>
          <w:marBottom w:val="0"/>
          <w:divBdr>
            <w:top w:val="none" w:sz="0" w:space="0" w:color="auto"/>
            <w:left w:val="none" w:sz="0" w:space="0" w:color="auto"/>
            <w:bottom w:val="none" w:sz="0" w:space="0" w:color="auto"/>
            <w:right w:val="none" w:sz="0" w:space="0" w:color="auto"/>
          </w:divBdr>
        </w:div>
      </w:divsChild>
    </w:div>
    <w:div w:id="933974762">
      <w:bodyDiv w:val="1"/>
      <w:marLeft w:val="0"/>
      <w:marRight w:val="0"/>
      <w:marTop w:val="0"/>
      <w:marBottom w:val="0"/>
      <w:divBdr>
        <w:top w:val="none" w:sz="0" w:space="0" w:color="auto"/>
        <w:left w:val="none" w:sz="0" w:space="0" w:color="auto"/>
        <w:bottom w:val="none" w:sz="0" w:space="0" w:color="auto"/>
        <w:right w:val="none" w:sz="0" w:space="0" w:color="auto"/>
      </w:divBdr>
      <w:divsChild>
        <w:div w:id="79520690">
          <w:marLeft w:val="0"/>
          <w:marRight w:val="0"/>
          <w:marTop w:val="0"/>
          <w:marBottom w:val="0"/>
          <w:divBdr>
            <w:top w:val="none" w:sz="0" w:space="0" w:color="auto"/>
            <w:left w:val="none" w:sz="0" w:space="0" w:color="auto"/>
            <w:bottom w:val="none" w:sz="0" w:space="0" w:color="auto"/>
            <w:right w:val="none" w:sz="0" w:space="0" w:color="auto"/>
          </w:divBdr>
          <w:divsChild>
            <w:div w:id="702751580">
              <w:marLeft w:val="-225"/>
              <w:marRight w:val="-225"/>
              <w:marTop w:val="0"/>
              <w:marBottom w:val="0"/>
              <w:divBdr>
                <w:top w:val="none" w:sz="0" w:space="0" w:color="auto"/>
                <w:left w:val="none" w:sz="0" w:space="0" w:color="auto"/>
                <w:bottom w:val="none" w:sz="0" w:space="0" w:color="auto"/>
                <w:right w:val="none" w:sz="0" w:space="0" w:color="auto"/>
              </w:divBdr>
              <w:divsChild>
                <w:div w:id="2044092597">
                  <w:marLeft w:val="0"/>
                  <w:marRight w:val="0"/>
                  <w:marTop w:val="0"/>
                  <w:marBottom w:val="0"/>
                  <w:divBdr>
                    <w:top w:val="none" w:sz="0" w:space="0" w:color="auto"/>
                    <w:left w:val="none" w:sz="0" w:space="0" w:color="auto"/>
                    <w:bottom w:val="none" w:sz="0" w:space="0" w:color="auto"/>
                    <w:right w:val="none" w:sz="0" w:space="0" w:color="auto"/>
                  </w:divBdr>
                  <w:divsChild>
                    <w:div w:id="954211823">
                      <w:marLeft w:val="0"/>
                      <w:marRight w:val="0"/>
                      <w:marTop w:val="0"/>
                      <w:marBottom w:val="300"/>
                      <w:divBdr>
                        <w:top w:val="none" w:sz="0" w:space="0" w:color="auto"/>
                        <w:left w:val="none" w:sz="0" w:space="0" w:color="auto"/>
                        <w:bottom w:val="none" w:sz="0" w:space="0" w:color="auto"/>
                        <w:right w:val="none" w:sz="0" w:space="0" w:color="auto"/>
                      </w:divBdr>
                      <w:divsChild>
                        <w:div w:id="236480461">
                          <w:marLeft w:val="0"/>
                          <w:marRight w:val="0"/>
                          <w:marTop w:val="0"/>
                          <w:marBottom w:val="0"/>
                          <w:divBdr>
                            <w:top w:val="none" w:sz="0" w:space="0" w:color="auto"/>
                            <w:left w:val="none" w:sz="0" w:space="0" w:color="auto"/>
                            <w:bottom w:val="none" w:sz="0" w:space="0" w:color="auto"/>
                            <w:right w:val="none" w:sz="0" w:space="0" w:color="auto"/>
                          </w:divBdr>
                          <w:divsChild>
                            <w:div w:id="421344423">
                              <w:marLeft w:val="0"/>
                              <w:marRight w:val="0"/>
                              <w:marTop w:val="0"/>
                              <w:marBottom w:val="0"/>
                              <w:divBdr>
                                <w:top w:val="none" w:sz="0" w:space="0" w:color="auto"/>
                                <w:left w:val="none" w:sz="0" w:space="0" w:color="auto"/>
                                <w:bottom w:val="none" w:sz="0" w:space="0" w:color="auto"/>
                                <w:right w:val="none" w:sz="0" w:space="0" w:color="auto"/>
                              </w:divBdr>
                              <w:divsChild>
                                <w:div w:id="91979702">
                                  <w:marLeft w:val="0"/>
                                  <w:marRight w:val="0"/>
                                  <w:marTop w:val="0"/>
                                  <w:marBottom w:val="0"/>
                                  <w:divBdr>
                                    <w:top w:val="none" w:sz="0" w:space="0" w:color="auto"/>
                                    <w:left w:val="none" w:sz="0" w:space="0" w:color="auto"/>
                                    <w:bottom w:val="none" w:sz="0" w:space="0" w:color="auto"/>
                                    <w:right w:val="none" w:sz="0" w:space="0" w:color="auto"/>
                                  </w:divBdr>
                                  <w:divsChild>
                                    <w:div w:id="1335765477">
                                      <w:marLeft w:val="0"/>
                                      <w:marRight w:val="0"/>
                                      <w:marTop w:val="105"/>
                                      <w:marBottom w:val="0"/>
                                      <w:divBdr>
                                        <w:top w:val="none" w:sz="0" w:space="0" w:color="auto"/>
                                        <w:left w:val="none" w:sz="0" w:space="0" w:color="auto"/>
                                        <w:bottom w:val="none" w:sz="0" w:space="0" w:color="auto"/>
                                        <w:right w:val="none" w:sz="0" w:space="0" w:color="auto"/>
                                      </w:divBdr>
                                      <w:divsChild>
                                        <w:div w:id="1901210725">
                                          <w:marLeft w:val="0"/>
                                          <w:marRight w:val="0"/>
                                          <w:marTop w:val="0"/>
                                          <w:marBottom w:val="0"/>
                                          <w:divBdr>
                                            <w:top w:val="none" w:sz="0" w:space="0" w:color="auto"/>
                                            <w:left w:val="none" w:sz="0" w:space="0" w:color="auto"/>
                                            <w:bottom w:val="none" w:sz="0" w:space="0" w:color="auto"/>
                                            <w:right w:val="none" w:sz="0" w:space="0" w:color="auto"/>
                                          </w:divBdr>
                                          <w:divsChild>
                                            <w:div w:id="1225682517">
                                              <w:marLeft w:val="0"/>
                                              <w:marRight w:val="0"/>
                                              <w:marTop w:val="0"/>
                                              <w:marBottom w:val="0"/>
                                              <w:divBdr>
                                                <w:top w:val="none" w:sz="0" w:space="0" w:color="auto"/>
                                                <w:left w:val="none" w:sz="0" w:space="0" w:color="auto"/>
                                                <w:bottom w:val="none" w:sz="0" w:space="0" w:color="auto"/>
                                                <w:right w:val="none" w:sz="0" w:space="0" w:color="auto"/>
                                              </w:divBdr>
                                            </w:div>
                                            <w:div w:id="1623339134">
                                              <w:marLeft w:val="0"/>
                                              <w:marRight w:val="0"/>
                                              <w:marTop w:val="0"/>
                                              <w:marBottom w:val="0"/>
                                              <w:divBdr>
                                                <w:top w:val="none" w:sz="0" w:space="0" w:color="auto"/>
                                                <w:left w:val="none" w:sz="0" w:space="0" w:color="auto"/>
                                                <w:bottom w:val="none" w:sz="0" w:space="0" w:color="auto"/>
                                                <w:right w:val="none" w:sz="0" w:space="0" w:color="auto"/>
                                              </w:divBdr>
                                            </w:div>
                                          </w:divsChild>
                                        </w:div>
                                        <w:div w:id="119149437">
                                          <w:marLeft w:val="0"/>
                                          <w:marRight w:val="0"/>
                                          <w:marTop w:val="0"/>
                                          <w:marBottom w:val="0"/>
                                          <w:divBdr>
                                            <w:top w:val="none" w:sz="0" w:space="0" w:color="auto"/>
                                            <w:left w:val="none" w:sz="0" w:space="0" w:color="auto"/>
                                            <w:bottom w:val="none" w:sz="0" w:space="0" w:color="auto"/>
                                            <w:right w:val="none" w:sz="0" w:space="0" w:color="auto"/>
                                          </w:divBdr>
                                          <w:divsChild>
                                            <w:div w:id="893009527">
                                              <w:marLeft w:val="0"/>
                                              <w:marRight w:val="0"/>
                                              <w:marTop w:val="45"/>
                                              <w:marBottom w:val="0"/>
                                              <w:divBdr>
                                                <w:top w:val="none" w:sz="0" w:space="0" w:color="auto"/>
                                                <w:left w:val="none" w:sz="0" w:space="0" w:color="auto"/>
                                                <w:bottom w:val="none" w:sz="0" w:space="0" w:color="auto"/>
                                                <w:right w:val="none" w:sz="0" w:space="0" w:color="auto"/>
                                              </w:divBdr>
                                              <w:divsChild>
                                                <w:div w:id="635917216">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830249555">
                                          <w:marLeft w:val="0"/>
                                          <w:marRight w:val="0"/>
                                          <w:marTop w:val="0"/>
                                          <w:marBottom w:val="0"/>
                                          <w:divBdr>
                                            <w:top w:val="none" w:sz="0" w:space="0" w:color="auto"/>
                                            <w:left w:val="none" w:sz="0" w:space="0" w:color="auto"/>
                                            <w:bottom w:val="none" w:sz="0" w:space="0" w:color="auto"/>
                                            <w:right w:val="none" w:sz="0" w:space="0" w:color="auto"/>
                                          </w:divBdr>
                                          <w:divsChild>
                                            <w:div w:id="1140609366">
                                              <w:marLeft w:val="0"/>
                                              <w:marRight w:val="0"/>
                                              <w:marTop w:val="45"/>
                                              <w:marBottom w:val="0"/>
                                              <w:divBdr>
                                                <w:top w:val="none" w:sz="0" w:space="0" w:color="auto"/>
                                                <w:left w:val="none" w:sz="0" w:space="0" w:color="auto"/>
                                                <w:bottom w:val="none" w:sz="0" w:space="0" w:color="auto"/>
                                                <w:right w:val="none" w:sz="0" w:space="0" w:color="auto"/>
                                              </w:divBdr>
                                              <w:divsChild>
                                                <w:div w:id="624048123">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041637894">
                                          <w:marLeft w:val="0"/>
                                          <w:marRight w:val="0"/>
                                          <w:marTop w:val="0"/>
                                          <w:marBottom w:val="0"/>
                                          <w:divBdr>
                                            <w:top w:val="none" w:sz="0" w:space="0" w:color="auto"/>
                                            <w:left w:val="none" w:sz="0" w:space="0" w:color="auto"/>
                                            <w:bottom w:val="none" w:sz="0" w:space="0" w:color="auto"/>
                                            <w:right w:val="none" w:sz="0" w:space="0" w:color="auto"/>
                                          </w:divBdr>
                                          <w:divsChild>
                                            <w:div w:id="1595898096">
                                              <w:marLeft w:val="0"/>
                                              <w:marRight w:val="0"/>
                                              <w:marTop w:val="45"/>
                                              <w:marBottom w:val="0"/>
                                              <w:divBdr>
                                                <w:top w:val="none" w:sz="0" w:space="0" w:color="auto"/>
                                                <w:left w:val="none" w:sz="0" w:space="0" w:color="auto"/>
                                                <w:bottom w:val="none" w:sz="0" w:space="0" w:color="auto"/>
                                                <w:right w:val="none" w:sz="0" w:space="0" w:color="auto"/>
                                              </w:divBdr>
                                              <w:divsChild>
                                                <w:div w:id="1834833818">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 w:id="1544638043">
                                      <w:marLeft w:val="0"/>
                                      <w:marRight w:val="0"/>
                                      <w:marTop w:val="105"/>
                                      <w:marBottom w:val="0"/>
                                      <w:divBdr>
                                        <w:top w:val="none" w:sz="0" w:space="0" w:color="auto"/>
                                        <w:left w:val="none" w:sz="0" w:space="0" w:color="auto"/>
                                        <w:bottom w:val="none" w:sz="0" w:space="0" w:color="auto"/>
                                        <w:right w:val="none" w:sz="0" w:space="0" w:color="auto"/>
                                      </w:divBdr>
                                    </w:div>
                                    <w:div w:id="559098330">
                                      <w:marLeft w:val="0"/>
                                      <w:marRight w:val="0"/>
                                      <w:marTop w:val="105"/>
                                      <w:marBottom w:val="0"/>
                                      <w:divBdr>
                                        <w:top w:val="none" w:sz="0" w:space="0" w:color="auto"/>
                                        <w:left w:val="none" w:sz="0" w:space="0" w:color="auto"/>
                                        <w:bottom w:val="none" w:sz="0" w:space="0" w:color="auto"/>
                                        <w:right w:val="none" w:sz="0" w:space="0" w:color="auto"/>
                                      </w:divBdr>
                                    </w:div>
                                    <w:div w:id="681667114">
                                      <w:marLeft w:val="0"/>
                                      <w:marRight w:val="0"/>
                                      <w:marTop w:val="105"/>
                                      <w:marBottom w:val="0"/>
                                      <w:divBdr>
                                        <w:top w:val="none" w:sz="0" w:space="0" w:color="auto"/>
                                        <w:left w:val="none" w:sz="0" w:space="0" w:color="auto"/>
                                        <w:bottom w:val="none" w:sz="0" w:space="0" w:color="auto"/>
                                        <w:right w:val="none" w:sz="0" w:space="0" w:color="auto"/>
                                      </w:divBdr>
                                    </w:div>
                                    <w:div w:id="1696535162">
                                      <w:marLeft w:val="0"/>
                                      <w:marRight w:val="0"/>
                                      <w:marTop w:val="105"/>
                                      <w:marBottom w:val="0"/>
                                      <w:divBdr>
                                        <w:top w:val="none" w:sz="0" w:space="0" w:color="auto"/>
                                        <w:left w:val="none" w:sz="0" w:space="0" w:color="auto"/>
                                        <w:bottom w:val="none" w:sz="0" w:space="0" w:color="auto"/>
                                        <w:right w:val="none" w:sz="0" w:space="0" w:color="auto"/>
                                      </w:divBdr>
                                    </w:div>
                                    <w:div w:id="1480153270">
                                      <w:marLeft w:val="0"/>
                                      <w:marRight w:val="0"/>
                                      <w:marTop w:val="105"/>
                                      <w:marBottom w:val="0"/>
                                      <w:divBdr>
                                        <w:top w:val="none" w:sz="0" w:space="0" w:color="auto"/>
                                        <w:left w:val="none" w:sz="0" w:space="0" w:color="auto"/>
                                        <w:bottom w:val="none" w:sz="0" w:space="0" w:color="auto"/>
                                        <w:right w:val="none" w:sz="0" w:space="0" w:color="auto"/>
                                      </w:divBdr>
                                      <w:divsChild>
                                        <w:div w:id="910234292">
                                          <w:marLeft w:val="0"/>
                                          <w:marRight w:val="0"/>
                                          <w:marTop w:val="0"/>
                                          <w:marBottom w:val="0"/>
                                          <w:divBdr>
                                            <w:top w:val="none" w:sz="0" w:space="0" w:color="auto"/>
                                            <w:left w:val="none" w:sz="0" w:space="0" w:color="auto"/>
                                            <w:bottom w:val="none" w:sz="0" w:space="0" w:color="auto"/>
                                            <w:right w:val="none" w:sz="0" w:space="0" w:color="auto"/>
                                          </w:divBdr>
                                          <w:divsChild>
                                            <w:div w:id="1775635988">
                                              <w:marLeft w:val="0"/>
                                              <w:marRight w:val="0"/>
                                              <w:marTop w:val="0"/>
                                              <w:marBottom w:val="0"/>
                                              <w:divBdr>
                                                <w:top w:val="none" w:sz="0" w:space="0" w:color="auto"/>
                                                <w:left w:val="none" w:sz="0" w:space="0" w:color="auto"/>
                                                <w:bottom w:val="none" w:sz="0" w:space="0" w:color="auto"/>
                                                <w:right w:val="none" w:sz="0" w:space="0" w:color="auto"/>
                                              </w:divBdr>
                                            </w:div>
                                            <w:div w:id="843663440">
                                              <w:marLeft w:val="0"/>
                                              <w:marRight w:val="0"/>
                                              <w:marTop w:val="0"/>
                                              <w:marBottom w:val="0"/>
                                              <w:divBdr>
                                                <w:top w:val="none" w:sz="0" w:space="0" w:color="auto"/>
                                                <w:left w:val="none" w:sz="0" w:space="0" w:color="auto"/>
                                                <w:bottom w:val="none" w:sz="0" w:space="0" w:color="auto"/>
                                                <w:right w:val="none" w:sz="0" w:space="0" w:color="auto"/>
                                              </w:divBdr>
                                            </w:div>
                                          </w:divsChild>
                                        </w:div>
                                        <w:div w:id="1638294018">
                                          <w:marLeft w:val="0"/>
                                          <w:marRight w:val="0"/>
                                          <w:marTop w:val="0"/>
                                          <w:marBottom w:val="0"/>
                                          <w:divBdr>
                                            <w:top w:val="none" w:sz="0" w:space="0" w:color="auto"/>
                                            <w:left w:val="none" w:sz="0" w:space="0" w:color="auto"/>
                                            <w:bottom w:val="none" w:sz="0" w:space="0" w:color="auto"/>
                                            <w:right w:val="none" w:sz="0" w:space="0" w:color="auto"/>
                                          </w:divBdr>
                                          <w:divsChild>
                                            <w:div w:id="1250041534">
                                              <w:marLeft w:val="0"/>
                                              <w:marRight w:val="0"/>
                                              <w:marTop w:val="45"/>
                                              <w:marBottom w:val="0"/>
                                              <w:divBdr>
                                                <w:top w:val="none" w:sz="0" w:space="0" w:color="auto"/>
                                                <w:left w:val="none" w:sz="0" w:space="0" w:color="auto"/>
                                                <w:bottom w:val="none" w:sz="0" w:space="0" w:color="auto"/>
                                                <w:right w:val="none" w:sz="0" w:space="0" w:color="auto"/>
                                              </w:divBdr>
                                              <w:divsChild>
                                                <w:div w:id="117259147">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92616080">
                                          <w:marLeft w:val="0"/>
                                          <w:marRight w:val="0"/>
                                          <w:marTop w:val="0"/>
                                          <w:marBottom w:val="0"/>
                                          <w:divBdr>
                                            <w:top w:val="none" w:sz="0" w:space="0" w:color="auto"/>
                                            <w:left w:val="none" w:sz="0" w:space="0" w:color="auto"/>
                                            <w:bottom w:val="none" w:sz="0" w:space="0" w:color="auto"/>
                                            <w:right w:val="none" w:sz="0" w:space="0" w:color="auto"/>
                                          </w:divBdr>
                                          <w:divsChild>
                                            <w:div w:id="693726960">
                                              <w:marLeft w:val="0"/>
                                              <w:marRight w:val="0"/>
                                              <w:marTop w:val="45"/>
                                              <w:marBottom w:val="0"/>
                                              <w:divBdr>
                                                <w:top w:val="none" w:sz="0" w:space="0" w:color="auto"/>
                                                <w:left w:val="none" w:sz="0" w:space="0" w:color="auto"/>
                                                <w:bottom w:val="none" w:sz="0" w:space="0" w:color="auto"/>
                                                <w:right w:val="none" w:sz="0" w:space="0" w:color="auto"/>
                                              </w:divBdr>
                                              <w:divsChild>
                                                <w:div w:id="198787154">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573126599">
                                          <w:marLeft w:val="0"/>
                                          <w:marRight w:val="0"/>
                                          <w:marTop w:val="0"/>
                                          <w:marBottom w:val="0"/>
                                          <w:divBdr>
                                            <w:top w:val="none" w:sz="0" w:space="0" w:color="auto"/>
                                            <w:left w:val="none" w:sz="0" w:space="0" w:color="auto"/>
                                            <w:bottom w:val="none" w:sz="0" w:space="0" w:color="auto"/>
                                            <w:right w:val="none" w:sz="0" w:space="0" w:color="auto"/>
                                          </w:divBdr>
                                          <w:divsChild>
                                            <w:div w:id="2061056228">
                                              <w:marLeft w:val="0"/>
                                              <w:marRight w:val="0"/>
                                              <w:marTop w:val="45"/>
                                              <w:marBottom w:val="0"/>
                                              <w:divBdr>
                                                <w:top w:val="none" w:sz="0" w:space="0" w:color="auto"/>
                                                <w:left w:val="none" w:sz="0" w:space="0" w:color="auto"/>
                                                <w:bottom w:val="none" w:sz="0" w:space="0" w:color="auto"/>
                                                <w:right w:val="none" w:sz="0" w:space="0" w:color="auto"/>
                                              </w:divBdr>
                                              <w:divsChild>
                                                <w:div w:id="465197135">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 w:id="1427193827">
                                      <w:marLeft w:val="0"/>
                                      <w:marRight w:val="0"/>
                                      <w:marTop w:val="105"/>
                                      <w:marBottom w:val="0"/>
                                      <w:divBdr>
                                        <w:top w:val="none" w:sz="0" w:space="0" w:color="auto"/>
                                        <w:left w:val="none" w:sz="0" w:space="0" w:color="auto"/>
                                        <w:bottom w:val="none" w:sz="0" w:space="0" w:color="auto"/>
                                        <w:right w:val="none" w:sz="0" w:space="0" w:color="auto"/>
                                      </w:divBdr>
                                    </w:div>
                                    <w:div w:id="2127693632">
                                      <w:marLeft w:val="0"/>
                                      <w:marRight w:val="0"/>
                                      <w:marTop w:val="30"/>
                                      <w:marBottom w:val="0"/>
                                      <w:divBdr>
                                        <w:top w:val="none" w:sz="0" w:space="0" w:color="auto"/>
                                        <w:left w:val="none" w:sz="0" w:space="0" w:color="auto"/>
                                        <w:bottom w:val="none" w:sz="0" w:space="0" w:color="auto"/>
                                        <w:right w:val="none" w:sz="0" w:space="0" w:color="auto"/>
                                      </w:divBdr>
                                    </w:div>
                                    <w:div w:id="763915133">
                                      <w:marLeft w:val="0"/>
                                      <w:marRight w:val="0"/>
                                      <w:marTop w:val="30"/>
                                      <w:marBottom w:val="0"/>
                                      <w:divBdr>
                                        <w:top w:val="none" w:sz="0" w:space="0" w:color="auto"/>
                                        <w:left w:val="none" w:sz="0" w:space="0" w:color="auto"/>
                                        <w:bottom w:val="none" w:sz="0" w:space="0" w:color="auto"/>
                                        <w:right w:val="none" w:sz="0" w:space="0" w:color="auto"/>
                                      </w:divBdr>
                                    </w:div>
                                    <w:div w:id="1195996701">
                                      <w:marLeft w:val="0"/>
                                      <w:marRight w:val="0"/>
                                      <w:marTop w:val="30"/>
                                      <w:marBottom w:val="0"/>
                                      <w:divBdr>
                                        <w:top w:val="none" w:sz="0" w:space="0" w:color="auto"/>
                                        <w:left w:val="none" w:sz="0" w:space="0" w:color="auto"/>
                                        <w:bottom w:val="none" w:sz="0" w:space="0" w:color="auto"/>
                                        <w:right w:val="none" w:sz="0" w:space="0" w:color="auto"/>
                                      </w:divBdr>
                                    </w:div>
                                    <w:div w:id="1515070972">
                                      <w:marLeft w:val="0"/>
                                      <w:marRight w:val="0"/>
                                      <w:marTop w:val="30"/>
                                      <w:marBottom w:val="0"/>
                                      <w:divBdr>
                                        <w:top w:val="none" w:sz="0" w:space="0" w:color="auto"/>
                                        <w:left w:val="none" w:sz="0" w:space="0" w:color="auto"/>
                                        <w:bottom w:val="none" w:sz="0" w:space="0" w:color="auto"/>
                                        <w:right w:val="none" w:sz="0" w:space="0" w:color="auto"/>
                                      </w:divBdr>
                                    </w:div>
                                    <w:div w:id="1014649520">
                                      <w:marLeft w:val="0"/>
                                      <w:marRight w:val="0"/>
                                      <w:marTop w:val="30"/>
                                      <w:marBottom w:val="0"/>
                                      <w:divBdr>
                                        <w:top w:val="none" w:sz="0" w:space="0" w:color="auto"/>
                                        <w:left w:val="none" w:sz="0" w:space="0" w:color="auto"/>
                                        <w:bottom w:val="none" w:sz="0" w:space="0" w:color="auto"/>
                                        <w:right w:val="none" w:sz="0" w:space="0" w:color="auto"/>
                                      </w:divBdr>
                                      <w:divsChild>
                                        <w:div w:id="14897076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934290146">
      <w:bodyDiv w:val="1"/>
      <w:marLeft w:val="0"/>
      <w:marRight w:val="0"/>
      <w:marTop w:val="0"/>
      <w:marBottom w:val="0"/>
      <w:divBdr>
        <w:top w:val="none" w:sz="0" w:space="0" w:color="auto"/>
        <w:left w:val="none" w:sz="0" w:space="0" w:color="auto"/>
        <w:bottom w:val="none" w:sz="0" w:space="0" w:color="auto"/>
        <w:right w:val="none" w:sz="0" w:space="0" w:color="auto"/>
      </w:divBdr>
      <w:divsChild>
        <w:div w:id="1722827825">
          <w:marLeft w:val="0"/>
          <w:marRight w:val="0"/>
          <w:marTop w:val="0"/>
          <w:marBottom w:val="0"/>
          <w:divBdr>
            <w:top w:val="none" w:sz="0" w:space="0" w:color="auto"/>
            <w:left w:val="none" w:sz="0" w:space="0" w:color="auto"/>
            <w:bottom w:val="none" w:sz="0" w:space="0" w:color="auto"/>
            <w:right w:val="none" w:sz="0" w:space="0" w:color="auto"/>
          </w:divBdr>
          <w:divsChild>
            <w:div w:id="307829037">
              <w:marLeft w:val="0"/>
              <w:marRight w:val="0"/>
              <w:marTop w:val="0"/>
              <w:marBottom w:val="0"/>
              <w:divBdr>
                <w:top w:val="none" w:sz="0" w:space="0" w:color="auto"/>
                <w:left w:val="none" w:sz="0" w:space="0" w:color="auto"/>
                <w:bottom w:val="none" w:sz="0" w:space="0" w:color="auto"/>
                <w:right w:val="none" w:sz="0" w:space="0" w:color="auto"/>
              </w:divBdr>
              <w:divsChild>
                <w:div w:id="1668747662">
                  <w:marLeft w:val="0"/>
                  <w:marRight w:val="0"/>
                  <w:marTop w:val="0"/>
                  <w:marBottom w:val="0"/>
                  <w:divBdr>
                    <w:top w:val="none" w:sz="0" w:space="0" w:color="auto"/>
                    <w:left w:val="none" w:sz="0" w:space="0" w:color="auto"/>
                    <w:bottom w:val="none" w:sz="0" w:space="0" w:color="auto"/>
                    <w:right w:val="none" w:sz="0" w:space="0" w:color="auto"/>
                  </w:divBdr>
                </w:div>
                <w:div w:id="317268648">
                  <w:marLeft w:val="0"/>
                  <w:marRight w:val="0"/>
                  <w:marTop w:val="0"/>
                  <w:marBottom w:val="0"/>
                  <w:divBdr>
                    <w:top w:val="none" w:sz="0" w:space="0" w:color="auto"/>
                    <w:left w:val="none" w:sz="0" w:space="0" w:color="auto"/>
                    <w:bottom w:val="none" w:sz="0" w:space="0" w:color="auto"/>
                    <w:right w:val="none" w:sz="0" w:space="0" w:color="auto"/>
                  </w:divBdr>
                </w:div>
                <w:div w:id="1234659592">
                  <w:marLeft w:val="0"/>
                  <w:marRight w:val="0"/>
                  <w:marTop w:val="0"/>
                  <w:marBottom w:val="0"/>
                  <w:divBdr>
                    <w:top w:val="none" w:sz="0" w:space="0" w:color="auto"/>
                    <w:left w:val="none" w:sz="0" w:space="0" w:color="auto"/>
                    <w:bottom w:val="none" w:sz="0" w:space="0" w:color="auto"/>
                    <w:right w:val="none" w:sz="0" w:space="0" w:color="auto"/>
                  </w:divBdr>
                  <w:divsChild>
                    <w:div w:id="1064529836">
                      <w:marLeft w:val="0"/>
                      <w:marRight w:val="0"/>
                      <w:marTop w:val="0"/>
                      <w:marBottom w:val="0"/>
                      <w:divBdr>
                        <w:top w:val="none" w:sz="0" w:space="0" w:color="auto"/>
                        <w:left w:val="none" w:sz="0" w:space="0" w:color="auto"/>
                        <w:bottom w:val="none" w:sz="0" w:space="0" w:color="auto"/>
                        <w:right w:val="none" w:sz="0" w:space="0" w:color="auto"/>
                      </w:divBdr>
                      <w:divsChild>
                        <w:div w:id="411391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35863513">
      <w:bodyDiv w:val="1"/>
      <w:marLeft w:val="0"/>
      <w:marRight w:val="0"/>
      <w:marTop w:val="0"/>
      <w:marBottom w:val="0"/>
      <w:divBdr>
        <w:top w:val="none" w:sz="0" w:space="0" w:color="auto"/>
        <w:left w:val="none" w:sz="0" w:space="0" w:color="auto"/>
        <w:bottom w:val="none" w:sz="0" w:space="0" w:color="auto"/>
        <w:right w:val="none" w:sz="0" w:space="0" w:color="auto"/>
      </w:divBdr>
      <w:divsChild>
        <w:div w:id="700982579">
          <w:marLeft w:val="0"/>
          <w:marRight w:val="0"/>
          <w:marTop w:val="0"/>
          <w:marBottom w:val="0"/>
          <w:divBdr>
            <w:top w:val="none" w:sz="0" w:space="0" w:color="auto"/>
            <w:left w:val="none" w:sz="0" w:space="0" w:color="auto"/>
            <w:bottom w:val="none" w:sz="0" w:space="0" w:color="auto"/>
            <w:right w:val="none" w:sz="0" w:space="0" w:color="auto"/>
          </w:divBdr>
        </w:div>
      </w:divsChild>
    </w:div>
    <w:div w:id="936789154">
      <w:bodyDiv w:val="1"/>
      <w:marLeft w:val="0"/>
      <w:marRight w:val="0"/>
      <w:marTop w:val="0"/>
      <w:marBottom w:val="0"/>
      <w:divBdr>
        <w:top w:val="none" w:sz="0" w:space="0" w:color="auto"/>
        <w:left w:val="none" w:sz="0" w:space="0" w:color="auto"/>
        <w:bottom w:val="none" w:sz="0" w:space="0" w:color="auto"/>
        <w:right w:val="none" w:sz="0" w:space="0" w:color="auto"/>
      </w:divBdr>
    </w:div>
    <w:div w:id="937326833">
      <w:bodyDiv w:val="1"/>
      <w:marLeft w:val="0"/>
      <w:marRight w:val="0"/>
      <w:marTop w:val="0"/>
      <w:marBottom w:val="0"/>
      <w:divBdr>
        <w:top w:val="none" w:sz="0" w:space="0" w:color="auto"/>
        <w:left w:val="none" w:sz="0" w:space="0" w:color="auto"/>
        <w:bottom w:val="none" w:sz="0" w:space="0" w:color="auto"/>
        <w:right w:val="none" w:sz="0" w:space="0" w:color="auto"/>
      </w:divBdr>
      <w:divsChild>
        <w:div w:id="275604956">
          <w:marLeft w:val="0"/>
          <w:marRight w:val="0"/>
          <w:marTop w:val="0"/>
          <w:marBottom w:val="0"/>
          <w:divBdr>
            <w:top w:val="none" w:sz="0" w:space="0" w:color="auto"/>
            <w:left w:val="none" w:sz="0" w:space="0" w:color="auto"/>
            <w:bottom w:val="none" w:sz="0" w:space="0" w:color="auto"/>
            <w:right w:val="none" w:sz="0" w:space="0" w:color="auto"/>
          </w:divBdr>
        </w:div>
        <w:div w:id="676543772">
          <w:marLeft w:val="0"/>
          <w:marRight w:val="0"/>
          <w:marTop w:val="0"/>
          <w:marBottom w:val="0"/>
          <w:divBdr>
            <w:top w:val="none" w:sz="0" w:space="0" w:color="auto"/>
            <w:left w:val="none" w:sz="0" w:space="0" w:color="auto"/>
            <w:bottom w:val="none" w:sz="0" w:space="0" w:color="auto"/>
            <w:right w:val="none" w:sz="0" w:space="0" w:color="auto"/>
          </w:divBdr>
        </w:div>
        <w:div w:id="1088959985">
          <w:marLeft w:val="0"/>
          <w:marRight w:val="0"/>
          <w:marTop w:val="0"/>
          <w:marBottom w:val="0"/>
          <w:divBdr>
            <w:top w:val="none" w:sz="0" w:space="0" w:color="auto"/>
            <w:left w:val="none" w:sz="0" w:space="0" w:color="auto"/>
            <w:bottom w:val="none" w:sz="0" w:space="0" w:color="auto"/>
            <w:right w:val="none" w:sz="0" w:space="0" w:color="auto"/>
          </w:divBdr>
        </w:div>
        <w:div w:id="1252620175">
          <w:marLeft w:val="0"/>
          <w:marRight w:val="0"/>
          <w:marTop w:val="0"/>
          <w:marBottom w:val="0"/>
          <w:divBdr>
            <w:top w:val="none" w:sz="0" w:space="0" w:color="auto"/>
            <w:left w:val="none" w:sz="0" w:space="0" w:color="auto"/>
            <w:bottom w:val="none" w:sz="0" w:space="0" w:color="auto"/>
            <w:right w:val="none" w:sz="0" w:space="0" w:color="auto"/>
          </w:divBdr>
        </w:div>
        <w:div w:id="1310938016">
          <w:marLeft w:val="0"/>
          <w:marRight w:val="0"/>
          <w:marTop w:val="0"/>
          <w:marBottom w:val="0"/>
          <w:divBdr>
            <w:top w:val="none" w:sz="0" w:space="0" w:color="auto"/>
            <w:left w:val="none" w:sz="0" w:space="0" w:color="auto"/>
            <w:bottom w:val="none" w:sz="0" w:space="0" w:color="auto"/>
            <w:right w:val="none" w:sz="0" w:space="0" w:color="auto"/>
          </w:divBdr>
        </w:div>
        <w:div w:id="1358847323">
          <w:marLeft w:val="0"/>
          <w:marRight w:val="0"/>
          <w:marTop w:val="0"/>
          <w:marBottom w:val="0"/>
          <w:divBdr>
            <w:top w:val="none" w:sz="0" w:space="0" w:color="auto"/>
            <w:left w:val="none" w:sz="0" w:space="0" w:color="auto"/>
            <w:bottom w:val="none" w:sz="0" w:space="0" w:color="auto"/>
            <w:right w:val="none" w:sz="0" w:space="0" w:color="auto"/>
          </w:divBdr>
        </w:div>
        <w:div w:id="1690984227">
          <w:marLeft w:val="0"/>
          <w:marRight w:val="0"/>
          <w:marTop w:val="0"/>
          <w:marBottom w:val="0"/>
          <w:divBdr>
            <w:top w:val="none" w:sz="0" w:space="0" w:color="auto"/>
            <w:left w:val="none" w:sz="0" w:space="0" w:color="auto"/>
            <w:bottom w:val="none" w:sz="0" w:space="0" w:color="auto"/>
            <w:right w:val="none" w:sz="0" w:space="0" w:color="auto"/>
          </w:divBdr>
        </w:div>
        <w:div w:id="1827478201">
          <w:marLeft w:val="0"/>
          <w:marRight w:val="0"/>
          <w:marTop w:val="0"/>
          <w:marBottom w:val="0"/>
          <w:divBdr>
            <w:top w:val="none" w:sz="0" w:space="0" w:color="auto"/>
            <w:left w:val="none" w:sz="0" w:space="0" w:color="auto"/>
            <w:bottom w:val="none" w:sz="0" w:space="0" w:color="auto"/>
            <w:right w:val="none" w:sz="0" w:space="0" w:color="auto"/>
          </w:divBdr>
        </w:div>
        <w:div w:id="1867331865">
          <w:marLeft w:val="0"/>
          <w:marRight w:val="0"/>
          <w:marTop w:val="0"/>
          <w:marBottom w:val="0"/>
          <w:divBdr>
            <w:top w:val="none" w:sz="0" w:space="0" w:color="auto"/>
            <w:left w:val="none" w:sz="0" w:space="0" w:color="auto"/>
            <w:bottom w:val="none" w:sz="0" w:space="0" w:color="auto"/>
            <w:right w:val="none" w:sz="0" w:space="0" w:color="auto"/>
          </w:divBdr>
        </w:div>
        <w:div w:id="2132896829">
          <w:marLeft w:val="0"/>
          <w:marRight w:val="0"/>
          <w:marTop w:val="0"/>
          <w:marBottom w:val="0"/>
          <w:divBdr>
            <w:top w:val="none" w:sz="0" w:space="0" w:color="auto"/>
            <w:left w:val="none" w:sz="0" w:space="0" w:color="auto"/>
            <w:bottom w:val="none" w:sz="0" w:space="0" w:color="auto"/>
            <w:right w:val="none" w:sz="0" w:space="0" w:color="auto"/>
          </w:divBdr>
        </w:div>
      </w:divsChild>
    </w:div>
    <w:div w:id="937912581">
      <w:bodyDiv w:val="1"/>
      <w:marLeft w:val="0"/>
      <w:marRight w:val="0"/>
      <w:marTop w:val="0"/>
      <w:marBottom w:val="0"/>
      <w:divBdr>
        <w:top w:val="none" w:sz="0" w:space="0" w:color="auto"/>
        <w:left w:val="none" w:sz="0" w:space="0" w:color="auto"/>
        <w:bottom w:val="none" w:sz="0" w:space="0" w:color="auto"/>
        <w:right w:val="none" w:sz="0" w:space="0" w:color="auto"/>
      </w:divBdr>
      <w:divsChild>
        <w:div w:id="1006250888">
          <w:marLeft w:val="0"/>
          <w:marRight w:val="0"/>
          <w:marTop w:val="0"/>
          <w:marBottom w:val="0"/>
          <w:divBdr>
            <w:top w:val="none" w:sz="0" w:space="0" w:color="auto"/>
            <w:left w:val="none" w:sz="0" w:space="0" w:color="auto"/>
            <w:bottom w:val="none" w:sz="0" w:space="0" w:color="auto"/>
            <w:right w:val="none" w:sz="0" w:space="0" w:color="auto"/>
          </w:divBdr>
          <w:divsChild>
            <w:div w:id="1204906643">
              <w:marLeft w:val="0"/>
              <w:marRight w:val="0"/>
              <w:marTop w:val="0"/>
              <w:marBottom w:val="0"/>
              <w:divBdr>
                <w:top w:val="none" w:sz="0" w:space="0" w:color="auto"/>
                <w:left w:val="none" w:sz="0" w:space="0" w:color="auto"/>
                <w:bottom w:val="none" w:sz="0" w:space="0" w:color="auto"/>
                <w:right w:val="none" w:sz="0" w:space="0" w:color="auto"/>
              </w:divBdr>
            </w:div>
          </w:divsChild>
        </w:div>
        <w:div w:id="1483621609">
          <w:marLeft w:val="0"/>
          <w:marRight w:val="0"/>
          <w:marTop w:val="0"/>
          <w:marBottom w:val="0"/>
          <w:divBdr>
            <w:top w:val="none" w:sz="0" w:space="0" w:color="auto"/>
            <w:left w:val="none" w:sz="0" w:space="0" w:color="auto"/>
            <w:bottom w:val="none" w:sz="0" w:space="0" w:color="auto"/>
            <w:right w:val="none" w:sz="0" w:space="0" w:color="auto"/>
          </w:divBdr>
          <w:divsChild>
            <w:div w:id="73404976">
              <w:marLeft w:val="0"/>
              <w:marRight w:val="0"/>
              <w:marTop w:val="0"/>
              <w:marBottom w:val="0"/>
              <w:divBdr>
                <w:top w:val="none" w:sz="0" w:space="0" w:color="auto"/>
                <w:left w:val="none" w:sz="0" w:space="0" w:color="auto"/>
                <w:bottom w:val="none" w:sz="0" w:space="0" w:color="auto"/>
                <w:right w:val="none" w:sz="0" w:space="0" w:color="auto"/>
              </w:divBdr>
            </w:div>
          </w:divsChild>
        </w:div>
        <w:div w:id="1960066234">
          <w:marLeft w:val="0"/>
          <w:marRight w:val="0"/>
          <w:marTop w:val="0"/>
          <w:marBottom w:val="0"/>
          <w:divBdr>
            <w:top w:val="none" w:sz="0" w:space="0" w:color="auto"/>
            <w:left w:val="none" w:sz="0" w:space="0" w:color="auto"/>
            <w:bottom w:val="none" w:sz="0" w:space="0" w:color="auto"/>
            <w:right w:val="none" w:sz="0" w:space="0" w:color="auto"/>
          </w:divBdr>
          <w:divsChild>
            <w:div w:id="6213469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8609142">
      <w:bodyDiv w:val="1"/>
      <w:marLeft w:val="0"/>
      <w:marRight w:val="0"/>
      <w:marTop w:val="0"/>
      <w:marBottom w:val="0"/>
      <w:divBdr>
        <w:top w:val="none" w:sz="0" w:space="0" w:color="auto"/>
        <w:left w:val="none" w:sz="0" w:space="0" w:color="auto"/>
        <w:bottom w:val="none" w:sz="0" w:space="0" w:color="auto"/>
        <w:right w:val="none" w:sz="0" w:space="0" w:color="auto"/>
      </w:divBdr>
      <w:divsChild>
        <w:div w:id="40830541">
          <w:marLeft w:val="0"/>
          <w:marRight w:val="0"/>
          <w:marTop w:val="0"/>
          <w:marBottom w:val="0"/>
          <w:divBdr>
            <w:top w:val="none" w:sz="0" w:space="0" w:color="auto"/>
            <w:left w:val="none" w:sz="0" w:space="0" w:color="auto"/>
            <w:bottom w:val="none" w:sz="0" w:space="0" w:color="auto"/>
            <w:right w:val="none" w:sz="0" w:space="0" w:color="auto"/>
          </w:divBdr>
        </w:div>
        <w:div w:id="1913924451">
          <w:marLeft w:val="0"/>
          <w:marRight w:val="0"/>
          <w:marTop w:val="0"/>
          <w:marBottom w:val="0"/>
          <w:divBdr>
            <w:top w:val="none" w:sz="0" w:space="0" w:color="auto"/>
            <w:left w:val="none" w:sz="0" w:space="0" w:color="auto"/>
            <w:bottom w:val="none" w:sz="0" w:space="0" w:color="auto"/>
            <w:right w:val="none" w:sz="0" w:space="0" w:color="auto"/>
          </w:divBdr>
        </w:div>
        <w:div w:id="1315839822">
          <w:marLeft w:val="0"/>
          <w:marRight w:val="0"/>
          <w:marTop w:val="0"/>
          <w:marBottom w:val="0"/>
          <w:divBdr>
            <w:top w:val="none" w:sz="0" w:space="0" w:color="auto"/>
            <w:left w:val="none" w:sz="0" w:space="0" w:color="auto"/>
            <w:bottom w:val="none" w:sz="0" w:space="0" w:color="auto"/>
            <w:right w:val="none" w:sz="0" w:space="0" w:color="auto"/>
          </w:divBdr>
        </w:div>
        <w:div w:id="1913270287">
          <w:marLeft w:val="0"/>
          <w:marRight w:val="0"/>
          <w:marTop w:val="0"/>
          <w:marBottom w:val="0"/>
          <w:divBdr>
            <w:top w:val="none" w:sz="0" w:space="0" w:color="auto"/>
            <w:left w:val="none" w:sz="0" w:space="0" w:color="auto"/>
            <w:bottom w:val="none" w:sz="0" w:space="0" w:color="auto"/>
            <w:right w:val="none" w:sz="0" w:space="0" w:color="auto"/>
          </w:divBdr>
        </w:div>
        <w:div w:id="1601991772">
          <w:marLeft w:val="0"/>
          <w:marRight w:val="0"/>
          <w:marTop w:val="0"/>
          <w:marBottom w:val="0"/>
          <w:divBdr>
            <w:top w:val="none" w:sz="0" w:space="0" w:color="auto"/>
            <w:left w:val="none" w:sz="0" w:space="0" w:color="auto"/>
            <w:bottom w:val="none" w:sz="0" w:space="0" w:color="auto"/>
            <w:right w:val="none" w:sz="0" w:space="0" w:color="auto"/>
          </w:divBdr>
        </w:div>
        <w:div w:id="1801070511">
          <w:marLeft w:val="0"/>
          <w:marRight w:val="0"/>
          <w:marTop w:val="0"/>
          <w:marBottom w:val="0"/>
          <w:divBdr>
            <w:top w:val="none" w:sz="0" w:space="0" w:color="auto"/>
            <w:left w:val="none" w:sz="0" w:space="0" w:color="auto"/>
            <w:bottom w:val="none" w:sz="0" w:space="0" w:color="auto"/>
            <w:right w:val="none" w:sz="0" w:space="0" w:color="auto"/>
          </w:divBdr>
        </w:div>
        <w:div w:id="1560554635">
          <w:marLeft w:val="0"/>
          <w:marRight w:val="0"/>
          <w:marTop w:val="0"/>
          <w:marBottom w:val="0"/>
          <w:divBdr>
            <w:top w:val="none" w:sz="0" w:space="0" w:color="auto"/>
            <w:left w:val="none" w:sz="0" w:space="0" w:color="auto"/>
            <w:bottom w:val="none" w:sz="0" w:space="0" w:color="auto"/>
            <w:right w:val="none" w:sz="0" w:space="0" w:color="auto"/>
          </w:divBdr>
        </w:div>
        <w:div w:id="213976796">
          <w:marLeft w:val="0"/>
          <w:marRight w:val="0"/>
          <w:marTop w:val="0"/>
          <w:marBottom w:val="0"/>
          <w:divBdr>
            <w:top w:val="none" w:sz="0" w:space="0" w:color="auto"/>
            <w:left w:val="none" w:sz="0" w:space="0" w:color="auto"/>
            <w:bottom w:val="none" w:sz="0" w:space="0" w:color="auto"/>
            <w:right w:val="none" w:sz="0" w:space="0" w:color="auto"/>
          </w:divBdr>
        </w:div>
        <w:div w:id="550114753">
          <w:marLeft w:val="0"/>
          <w:marRight w:val="0"/>
          <w:marTop w:val="0"/>
          <w:marBottom w:val="0"/>
          <w:divBdr>
            <w:top w:val="none" w:sz="0" w:space="0" w:color="auto"/>
            <w:left w:val="none" w:sz="0" w:space="0" w:color="auto"/>
            <w:bottom w:val="none" w:sz="0" w:space="0" w:color="auto"/>
            <w:right w:val="none" w:sz="0" w:space="0" w:color="auto"/>
          </w:divBdr>
        </w:div>
        <w:div w:id="35860536">
          <w:marLeft w:val="0"/>
          <w:marRight w:val="0"/>
          <w:marTop w:val="0"/>
          <w:marBottom w:val="0"/>
          <w:divBdr>
            <w:top w:val="none" w:sz="0" w:space="0" w:color="auto"/>
            <w:left w:val="none" w:sz="0" w:space="0" w:color="auto"/>
            <w:bottom w:val="none" w:sz="0" w:space="0" w:color="auto"/>
            <w:right w:val="none" w:sz="0" w:space="0" w:color="auto"/>
          </w:divBdr>
        </w:div>
        <w:div w:id="458450596">
          <w:marLeft w:val="0"/>
          <w:marRight w:val="0"/>
          <w:marTop w:val="0"/>
          <w:marBottom w:val="0"/>
          <w:divBdr>
            <w:top w:val="none" w:sz="0" w:space="0" w:color="auto"/>
            <w:left w:val="none" w:sz="0" w:space="0" w:color="auto"/>
            <w:bottom w:val="none" w:sz="0" w:space="0" w:color="auto"/>
            <w:right w:val="none" w:sz="0" w:space="0" w:color="auto"/>
          </w:divBdr>
        </w:div>
        <w:div w:id="436800510">
          <w:marLeft w:val="0"/>
          <w:marRight w:val="0"/>
          <w:marTop w:val="0"/>
          <w:marBottom w:val="0"/>
          <w:divBdr>
            <w:top w:val="none" w:sz="0" w:space="0" w:color="auto"/>
            <w:left w:val="none" w:sz="0" w:space="0" w:color="auto"/>
            <w:bottom w:val="none" w:sz="0" w:space="0" w:color="auto"/>
            <w:right w:val="none" w:sz="0" w:space="0" w:color="auto"/>
          </w:divBdr>
        </w:div>
        <w:div w:id="530537384">
          <w:marLeft w:val="0"/>
          <w:marRight w:val="0"/>
          <w:marTop w:val="0"/>
          <w:marBottom w:val="0"/>
          <w:divBdr>
            <w:top w:val="none" w:sz="0" w:space="0" w:color="auto"/>
            <w:left w:val="none" w:sz="0" w:space="0" w:color="auto"/>
            <w:bottom w:val="none" w:sz="0" w:space="0" w:color="auto"/>
            <w:right w:val="none" w:sz="0" w:space="0" w:color="auto"/>
          </w:divBdr>
        </w:div>
        <w:div w:id="1010714780">
          <w:marLeft w:val="0"/>
          <w:marRight w:val="0"/>
          <w:marTop w:val="0"/>
          <w:marBottom w:val="0"/>
          <w:divBdr>
            <w:top w:val="none" w:sz="0" w:space="0" w:color="auto"/>
            <w:left w:val="none" w:sz="0" w:space="0" w:color="auto"/>
            <w:bottom w:val="none" w:sz="0" w:space="0" w:color="auto"/>
            <w:right w:val="none" w:sz="0" w:space="0" w:color="auto"/>
          </w:divBdr>
        </w:div>
        <w:div w:id="1016930300">
          <w:marLeft w:val="0"/>
          <w:marRight w:val="0"/>
          <w:marTop w:val="0"/>
          <w:marBottom w:val="0"/>
          <w:divBdr>
            <w:top w:val="none" w:sz="0" w:space="0" w:color="auto"/>
            <w:left w:val="none" w:sz="0" w:space="0" w:color="auto"/>
            <w:bottom w:val="none" w:sz="0" w:space="0" w:color="auto"/>
            <w:right w:val="none" w:sz="0" w:space="0" w:color="auto"/>
          </w:divBdr>
        </w:div>
        <w:div w:id="1815679199">
          <w:marLeft w:val="0"/>
          <w:marRight w:val="0"/>
          <w:marTop w:val="0"/>
          <w:marBottom w:val="0"/>
          <w:divBdr>
            <w:top w:val="none" w:sz="0" w:space="0" w:color="auto"/>
            <w:left w:val="none" w:sz="0" w:space="0" w:color="auto"/>
            <w:bottom w:val="none" w:sz="0" w:space="0" w:color="auto"/>
            <w:right w:val="none" w:sz="0" w:space="0" w:color="auto"/>
          </w:divBdr>
        </w:div>
      </w:divsChild>
    </w:div>
    <w:div w:id="940145321">
      <w:bodyDiv w:val="1"/>
      <w:marLeft w:val="0"/>
      <w:marRight w:val="0"/>
      <w:marTop w:val="0"/>
      <w:marBottom w:val="0"/>
      <w:divBdr>
        <w:top w:val="none" w:sz="0" w:space="0" w:color="auto"/>
        <w:left w:val="none" w:sz="0" w:space="0" w:color="auto"/>
        <w:bottom w:val="none" w:sz="0" w:space="0" w:color="auto"/>
        <w:right w:val="none" w:sz="0" w:space="0" w:color="auto"/>
      </w:divBdr>
    </w:div>
    <w:div w:id="940337317">
      <w:bodyDiv w:val="1"/>
      <w:marLeft w:val="0"/>
      <w:marRight w:val="0"/>
      <w:marTop w:val="0"/>
      <w:marBottom w:val="0"/>
      <w:divBdr>
        <w:top w:val="none" w:sz="0" w:space="0" w:color="auto"/>
        <w:left w:val="none" w:sz="0" w:space="0" w:color="auto"/>
        <w:bottom w:val="none" w:sz="0" w:space="0" w:color="auto"/>
        <w:right w:val="none" w:sz="0" w:space="0" w:color="auto"/>
      </w:divBdr>
      <w:divsChild>
        <w:div w:id="309672315">
          <w:marLeft w:val="0"/>
          <w:marRight w:val="0"/>
          <w:marTop w:val="0"/>
          <w:marBottom w:val="0"/>
          <w:divBdr>
            <w:top w:val="none" w:sz="0" w:space="0" w:color="auto"/>
            <w:left w:val="none" w:sz="0" w:space="0" w:color="auto"/>
            <w:bottom w:val="none" w:sz="0" w:space="0" w:color="auto"/>
            <w:right w:val="none" w:sz="0" w:space="0" w:color="auto"/>
          </w:divBdr>
          <w:divsChild>
            <w:div w:id="1522476752">
              <w:marLeft w:val="0"/>
              <w:marRight w:val="0"/>
              <w:marTop w:val="0"/>
              <w:marBottom w:val="0"/>
              <w:divBdr>
                <w:top w:val="none" w:sz="0" w:space="0" w:color="auto"/>
                <w:left w:val="none" w:sz="0" w:space="0" w:color="auto"/>
                <w:bottom w:val="none" w:sz="0" w:space="0" w:color="auto"/>
                <w:right w:val="none" w:sz="0" w:space="0" w:color="auto"/>
              </w:divBdr>
              <w:divsChild>
                <w:div w:id="1614753090">
                  <w:marLeft w:val="0"/>
                  <w:marRight w:val="450"/>
                  <w:marTop w:val="0"/>
                  <w:marBottom w:val="0"/>
                  <w:divBdr>
                    <w:top w:val="none" w:sz="0" w:space="0" w:color="auto"/>
                    <w:left w:val="none" w:sz="0" w:space="0" w:color="auto"/>
                    <w:bottom w:val="none" w:sz="0" w:space="0" w:color="auto"/>
                    <w:right w:val="none" w:sz="0" w:space="0" w:color="auto"/>
                  </w:divBdr>
                  <w:divsChild>
                    <w:div w:id="530843074">
                      <w:marLeft w:val="0"/>
                      <w:marRight w:val="0"/>
                      <w:marTop w:val="0"/>
                      <w:marBottom w:val="0"/>
                      <w:divBdr>
                        <w:top w:val="dotted" w:sz="6" w:space="4" w:color="B2B2B2"/>
                        <w:left w:val="none" w:sz="0" w:space="0" w:color="auto"/>
                        <w:bottom w:val="none" w:sz="0" w:space="0" w:color="auto"/>
                        <w:right w:val="none" w:sz="0" w:space="0" w:color="auto"/>
                      </w:divBdr>
                      <w:divsChild>
                        <w:div w:id="1410007054">
                          <w:marLeft w:val="0"/>
                          <w:marRight w:val="0"/>
                          <w:marTop w:val="0"/>
                          <w:marBottom w:val="0"/>
                          <w:divBdr>
                            <w:top w:val="none" w:sz="0" w:space="0" w:color="auto"/>
                            <w:left w:val="none" w:sz="0" w:space="0" w:color="auto"/>
                            <w:bottom w:val="none" w:sz="0" w:space="0" w:color="auto"/>
                            <w:right w:val="none" w:sz="0" w:space="0" w:color="auto"/>
                          </w:divBdr>
                          <w:divsChild>
                            <w:div w:id="18500226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464701">
                      <w:marLeft w:val="0"/>
                      <w:marRight w:val="0"/>
                      <w:marTop w:val="0"/>
                      <w:marBottom w:val="0"/>
                      <w:divBdr>
                        <w:top w:val="none" w:sz="0" w:space="0" w:color="auto"/>
                        <w:left w:val="none" w:sz="0" w:space="0" w:color="auto"/>
                        <w:bottom w:val="none" w:sz="0" w:space="0" w:color="auto"/>
                        <w:right w:val="none" w:sz="0" w:space="0" w:color="auto"/>
                      </w:divBdr>
                      <w:divsChild>
                        <w:div w:id="2125728153">
                          <w:marLeft w:val="0"/>
                          <w:marRight w:val="0"/>
                          <w:marTop w:val="0"/>
                          <w:marBottom w:val="0"/>
                          <w:divBdr>
                            <w:top w:val="none" w:sz="0" w:space="0" w:color="auto"/>
                            <w:left w:val="none" w:sz="0" w:space="0" w:color="auto"/>
                            <w:bottom w:val="none" w:sz="0" w:space="0" w:color="auto"/>
                            <w:right w:val="none" w:sz="0" w:space="0" w:color="auto"/>
                          </w:divBdr>
                        </w:div>
                        <w:div w:id="1187525829">
                          <w:marLeft w:val="600"/>
                          <w:marRight w:val="0"/>
                          <w:marTop w:val="0"/>
                          <w:marBottom w:val="0"/>
                          <w:divBdr>
                            <w:top w:val="none" w:sz="0" w:space="0" w:color="auto"/>
                            <w:left w:val="none" w:sz="0" w:space="0" w:color="auto"/>
                            <w:bottom w:val="none" w:sz="0" w:space="0" w:color="auto"/>
                            <w:right w:val="none" w:sz="0" w:space="0" w:color="auto"/>
                          </w:divBdr>
                        </w:div>
                      </w:divsChild>
                    </w:div>
                    <w:div w:id="1195582663">
                      <w:marLeft w:val="0"/>
                      <w:marRight w:val="0"/>
                      <w:marTop w:val="0"/>
                      <w:marBottom w:val="0"/>
                      <w:divBdr>
                        <w:top w:val="none" w:sz="0" w:space="0" w:color="auto"/>
                        <w:left w:val="none" w:sz="0" w:space="0" w:color="auto"/>
                        <w:bottom w:val="none" w:sz="0" w:space="0" w:color="auto"/>
                        <w:right w:val="none" w:sz="0" w:space="0" w:color="auto"/>
                      </w:divBdr>
                      <w:divsChild>
                        <w:div w:id="2045399592">
                          <w:marLeft w:val="0"/>
                          <w:marRight w:val="0"/>
                          <w:marTop w:val="0"/>
                          <w:marBottom w:val="0"/>
                          <w:divBdr>
                            <w:top w:val="none" w:sz="0" w:space="0" w:color="auto"/>
                            <w:left w:val="none" w:sz="0" w:space="0" w:color="auto"/>
                            <w:bottom w:val="none" w:sz="0" w:space="0" w:color="auto"/>
                            <w:right w:val="none" w:sz="0" w:space="0" w:color="auto"/>
                          </w:divBdr>
                        </w:div>
                        <w:div w:id="1615598205">
                          <w:marLeft w:val="600"/>
                          <w:marRight w:val="0"/>
                          <w:marTop w:val="0"/>
                          <w:marBottom w:val="0"/>
                          <w:divBdr>
                            <w:top w:val="none" w:sz="0" w:space="0" w:color="auto"/>
                            <w:left w:val="none" w:sz="0" w:space="0" w:color="auto"/>
                            <w:bottom w:val="none" w:sz="0" w:space="0" w:color="auto"/>
                            <w:right w:val="none" w:sz="0" w:space="0" w:color="auto"/>
                          </w:divBdr>
                        </w:div>
                      </w:divsChild>
                    </w:div>
                    <w:div w:id="1780876014">
                      <w:marLeft w:val="0"/>
                      <w:marRight w:val="0"/>
                      <w:marTop w:val="0"/>
                      <w:marBottom w:val="0"/>
                      <w:divBdr>
                        <w:top w:val="none" w:sz="0" w:space="0" w:color="auto"/>
                        <w:left w:val="none" w:sz="0" w:space="0" w:color="auto"/>
                        <w:bottom w:val="none" w:sz="0" w:space="0" w:color="auto"/>
                        <w:right w:val="none" w:sz="0" w:space="0" w:color="auto"/>
                      </w:divBdr>
                      <w:divsChild>
                        <w:div w:id="2106726471">
                          <w:marLeft w:val="0"/>
                          <w:marRight w:val="0"/>
                          <w:marTop w:val="0"/>
                          <w:marBottom w:val="0"/>
                          <w:divBdr>
                            <w:top w:val="none" w:sz="0" w:space="0" w:color="auto"/>
                            <w:left w:val="none" w:sz="0" w:space="0" w:color="auto"/>
                            <w:bottom w:val="none" w:sz="0" w:space="0" w:color="auto"/>
                            <w:right w:val="none" w:sz="0" w:space="0" w:color="auto"/>
                          </w:divBdr>
                        </w:div>
                        <w:div w:id="1750154771">
                          <w:marLeft w:val="600"/>
                          <w:marRight w:val="0"/>
                          <w:marTop w:val="0"/>
                          <w:marBottom w:val="0"/>
                          <w:divBdr>
                            <w:top w:val="none" w:sz="0" w:space="0" w:color="auto"/>
                            <w:left w:val="none" w:sz="0" w:space="0" w:color="auto"/>
                            <w:bottom w:val="none" w:sz="0" w:space="0" w:color="auto"/>
                            <w:right w:val="none" w:sz="0" w:space="0" w:color="auto"/>
                          </w:divBdr>
                        </w:div>
                      </w:divsChild>
                    </w:div>
                    <w:div w:id="217087894">
                      <w:marLeft w:val="0"/>
                      <w:marRight w:val="0"/>
                      <w:marTop w:val="0"/>
                      <w:marBottom w:val="0"/>
                      <w:divBdr>
                        <w:top w:val="none" w:sz="0" w:space="0" w:color="auto"/>
                        <w:left w:val="none" w:sz="0" w:space="0" w:color="auto"/>
                        <w:bottom w:val="none" w:sz="0" w:space="0" w:color="auto"/>
                        <w:right w:val="none" w:sz="0" w:space="0" w:color="auto"/>
                      </w:divBdr>
                      <w:divsChild>
                        <w:div w:id="2072997517">
                          <w:marLeft w:val="0"/>
                          <w:marRight w:val="0"/>
                          <w:marTop w:val="0"/>
                          <w:marBottom w:val="0"/>
                          <w:divBdr>
                            <w:top w:val="none" w:sz="0" w:space="0" w:color="auto"/>
                            <w:left w:val="none" w:sz="0" w:space="0" w:color="auto"/>
                            <w:bottom w:val="none" w:sz="0" w:space="0" w:color="auto"/>
                            <w:right w:val="none" w:sz="0" w:space="0" w:color="auto"/>
                          </w:divBdr>
                        </w:div>
                        <w:div w:id="757098337">
                          <w:marLeft w:val="600"/>
                          <w:marRight w:val="0"/>
                          <w:marTop w:val="0"/>
                          <w:marBottom w:val="0"/>
                          <w:divBdr>
                            <w:top w:val="none" w:sz="0" w:space="0" w:color="auto"/>
                            <w:left w:val="none" w:sz="0" w:space="0" w:color="auto"/>
                            <w:bottom w:val="none" w:sz="0" w:space="0" w:color="auto"/>
                            <w:right w:val="none" w:sz="0" w:space="0" w:color="auto"/>
                          </w:divBdr>
                        </w:div>
                      </w:divsChild>
                    </w:div>
                    <w:div w:id="977339261">
                      <w:marLeft w:val="0"/>
                      <w:marRight w:val="0"/>
                      <w:marTop w:val="0"/>
                      <w:marBottom w:val="0"/>
                      <w:divBdr>
                        <w:top w:val="none" w:sz="0" w:space="0" w:color="auto"/>
                        <w:left w:val="none" w:sz="0" w:space="0" w:color="auto"/>
                        <w:bottom w:val="none" w:sz="0" w:space="0" w:color="auto"/>
                        <w:right w:val="none" w:sz="0" w:space="0" w:color="auto"/>
                      </w:divBdr>
                      <w:divsChild>
                        <w:div w:id="1113741514">
                          <w:marLeft w:val="0"/>
                          <w:marRight w:val="0"/>
                          <w:marTop w:val="0"/>
                          <w:marBottom w:val="0"/>
                          <w:divBdr>
                            <w:top w:val="none" w:sz="0" w:space="0" w:color="auto"/>
                            <w:left w:val="none" w:sz="0" w:space="0" w:color="auto"/>
                            <w:bottom w:val="none" w:sz="0" w:space="0" w:color="auto"/>
                            <w:right w:val="none" w:sz="0" w:space="0" w:color="auto"/>
                          </w:divBdr>
                        </w:div>
                        <w:div w:id="1515994525">
                          <w:marLeft w:val="600"/>
                          <w:marRight w:val="0"/>
                          <w:marTop w:val="0"/>
                          <w:marBottom w:val="0"/>
                          <w:divBdr>
                            <w:top w:val="none" w:sz="0" w:space="0" w:color="auto"/>
                            <w:left w:val="none" w:sz="0" w:space="0" w:color="auto"/>
                            <w:bottom w:val="none" w:sz="0" w:space="0" w:color="auto"/>
                            <w:right w:val="none" w:sz="0" w:space="0" w:color="auto"/>
                          </w:divBdr>
                        </w:div>
                      </w:divsChild>
                    </w:div>
                    <w:div w:id="699626078">
                      <w:marLeft w:val="0"/>
                      <w:marRight w:val="0"/>
                      <w:marTop w:val="0"/>
                      <w:marBottom w:val="0"/>
                      <w:divBdr>
                        <w:top w:val="none" w:sz="0" w:space="0" w:color="auto"/>
                        <w:left w:val="none" w:sz="0" w:space="0" w:color="auto"/>
                        <w:bottom w:val="none" w:sz="0" w:space="0" w:color="auto"/>
                        <w:right w:val="none" w:sz="0" w:space="0" w:color="auto"/>
                      </w:divBdr>
                      <w:divsChild>
                        <w:div w:id="1311860809">
                          <w:marLeft w:val="0"/>
                          <w:marRight w:val="0"/>
                          <w:marTop w:val="0"/>
                          <w:marBottom w:val="0"/>
                          <w:divBdr>
                            <w:top w:val="none" w:sz="0" w:space="0" w:color="auto"/>
                            <w:left w:val="none" w:sz="0" w:space="0" w:color="auto"/>
                            <w:bottom w:val="none" w:sz="0" w:space="0" w:color="auto"/>
                            <w:right w:val="none" w:sz="0" w:space="0" w:color="auto"/>
                          </w:divBdr>
                        </w:div>
                        <w:div w:id="1348094762">
                          <w:marLeft w:val="600"/>
                          <w:marRight w:val="0"/>
                          <w:marTop w:val="0"/>
                          <w:marBottom w:val="0"/>
                          <w:divBdr>
                            <w:top w:val="none" w:sz="0" w:space="0" w:color="auto"/>
                            <w:left w:val="none" w:sz="0" w:space="0" w:color="auto"/>
                            <w:bottom w:val="none" w:sz="0" w:space="0" w:color="auto"/>
                            <w:right w:val="none" w:sz="0" w:space="0" w:color="auto"/>
                          </w:divBdr>
                        </w:div>
                      </w:divsChild>
                    </w:div>
                    <w:div w:id="1852600329">
                      <w:marLeft w:val="0"/>
                      <w:marRight w:val="0"/>
                      <w:marTop w:val="0"/>
                      <w:marBottom w:val="0"/>
                      <w:divBdr>
                        <w:top w:val="none" w:sz="0" w:space="0" w:color="auto"/>
                        <w:left w:val="none" w:sz="0" w:space="0" w:color="auto"/>
                        <w:bottom w:val="none" w:sz="0" w:space="0" w:color="auto"/>
                        <w:right w:val="none" w:sz="0" w:space="0" w:color="auto"/>
                      </w:divBdr>
                      <w:divsChild>
                        <w:div w:id="978457404">
                          <w:marLeft w:val="0"/>
                          <w:marRight w:val="0"/>
                          <w:marTop w:val="0"/>
                          <w:marBottom w:val="0"/>
                          <w:divBdr>
                            <w:top w:val="none" w:sz="0" w:space="0" w:color="auto"/>
                            <w:left w:val="none" w:sz="0" w:space="0" w:color="auto"/>
                            <w:bottom w:val="none" w:sz="0" w:space="0" w:color="auto"/>
                            <w:right w:val="none" w:sz="0" w:space="0" w:color="auto"/>
                          </w:divBdr>
                        </w:div>
                        <w:div w:id="1955478231">
                          <w:marLeft w:val="600"/>
                          <w:marRight w:val="0"/>
                          <w:marTop w:val="0"/>
                          <w:marBottom w:val="0"/>
                          <w:divBdr>
                            <w:top w:val="none" w:sz="0" w:space="0" w:color="auto"/>
                            <w:left w:val="none" w:sz="0" w:space="0" w:color="auto"/>
                            <w:bottom w:val="none" w:sz="0" w:space="0" w:color="auto"/>
                            <w:right w:val="none" w:sz="0" w:space="0" w:color="auto"/>
                          </w:divBdr>
                        </w:div>
                      </w:divsChild>
                    </w:div>
                    <w:div w:id="1178620638">
                      <w:marLeft w:val="0"/>
                      <w:marRight w:val="0"/>
                      <w:marTop w:val="0"/>
                      <w:marBottom w:val="0"/>
                      <w:divBdr>
                        <w:top w:val="none" w:sz="0" w:space="0" w:color="auto"/>
                        <w:left w:val="none" w:sz="0" w:space="0" w:color="auto"/>
                        <w:bottom w:val="none" w:sz="0" w:space="0" w:color="auto"/>
                        <w:right w:val="none" w:sz="0" w:space="0" w:color="auto"/>
                      </w:divBdr>
                      <w:divsChild>
                        <w:div w:id="708190468">
                          <w:marLeft w:val="0"/>
                          <w:marRight w:val="0"/>
                          <w:marTop w:val="0"/>
                          <w:marBottom w:val="0"/>
                          <w:divBdr>
                            <w:top w:val="none" w:sz="0" w:space="0" w:color="auto"/>
                            <w:left w:val="none" w:sz="0" w:space="0" w:color="auto"/>
                            <w:bottom w:val="none" w:sz="0" w:space="0" w:color="auto"/>
                            <w:right w:val="none" w:sz="0" w:space="0" w:color="auto"/>
                          </w:divBdr>
                        </w:div>
                        <w:div w:id="391003169">
                          <w:marLeft w:val="600"/>
                          <w:marRight w:val="0"/>
                          <w:marTop w:val="0"/>
                          <w:marBottom w:val="0"/>
                          <w:divBdr>
                            <w:top w:val="none" w:sz="0" w:space="0" w:color="auto"/>
                            <w:left w:val="none" w:sz="0" w:space="0" w:color="auto"/>
                            <w:bottom w:val="none" w:sz="0" w:space="0" w:color="auto"/>
                            <w:right w:val="none" w:sz="0" w:space="0" w:color="auto"/>
                          </w:divBdr>
                        </w:div>
                      </w:divsChild>
                    </w:div>
                    <w:div w:id="900477784">
                      <w:marLeft w:val="0"/>
                      <w:marRight w:val="0"/>
                      <w:marTop w:val="0"/>
                      <w:marBottom w:val="0"/>
                      <w:divBdr>
                        <w:top w:val="none" w:sz="0" w:space="0" w:color="auto"/>
                        <w:left w:val="none" w:sz="0" w:space="0" w:color="auto"/>
                        <w:bottom w:val="none" w:sz="0" w:space="0" w:color="auto"/>
                        <w:right w:val="none" w:sz="0" w:space="0" w:color="auto"/>
                      </w:divBdr>
                      <w:divsChild>
                        <w:div w:id="538932432">
                          <w:marLeft w:val="0"/>
                          <w:marRight w:val="0"/>
                          <w:marTop w:val="0"/>
                          <w:marBottom w:val="0"/>
                          <w:divBdr>
                            <w:top w:val="none" w:sz="0" w:space="0" w:color="auto"/>
                            <w:left w:val="none" w:sz="0" w:space="0" w:color="auto"/>
                            <w:bottom w:val="none" w:sz="0" w:space="0" w:color="auto"/>
                            <w:right w:val="none" w:sz="0" w:space="0" w:color="auto"/>
                          </w:divBdr>
                        </w:div>
                        <w:div w:id="1760365123">
                          <w:marLeft w:val="600"/>
                          <w:marRight w:val="0"/>
                          <w:marTop w:val="0"/>
                          <w:marBottom w:val="0"/>
                          <w:divBdr>
                            <w:top w:val="none" w:sz="0" w:space="0" w:color="auto"/>
                            <w:left w:val="none" w:sz="0" w:space="0" w:color="auto"/>
                            <w:bottom w:val="none" w:sz="0" w:space="0" w:color="auto"/>
                            <w:right w:val="none" w:sz="0" w:space="0" w:color="auto"/>
                          </w:divBdr>
                        </w:div>
                      </w:divsChild>
                    </w:div>
                    <w:div w:id="607202099">
                      <w:marLeft w:val="0"/>
                      <w:marRight w:val="0"/>
                      <w:marTop w:val="0"/>
                      <w:marBottom w:val="0"/>
                      <w:divBdr>
                        <w:top w:val="none" w:sz="0" w:space="0" w:color="auto"/>
                        <w:left w:val="none" w:sz="0" w:space="0" w:color="auto"/>
                        <w:bottom w:val="none" w:sz="0" w:space="0" w:color="auto"/>
                        <w:right w:val="none" w:sz="0" w:space="0" w:color="auto"/>
                      </w:divBdr>
                      <w:divsChild>
                        <w:div w:id="1116292884">
                          <w:marLeft w:val="0"/>
                          <w:marRight w:val="0"/>
                          <w:marTop w:val="0"/>
                          <w:marBottom w:val="0"/>
                          <w:divBdr>
                            <w:top w:val="none" w:sz="0" w:space="0" w:color="auto"/>
                            <w:left w:val="none" w:sz="0" w:space="0" w:color="auto"/>
                            <w:bottom w:val="none" w:sz="0" w:space="0" w:color="auto"/>
                            <w:right w:val="none" w:sz="0" w:space="0" w:color="auto"/>
                          </w:divBdr>
                        </w:div>
                        <w:div w:id="1656032001">
                          <w:marLeft w:val="600"/>
                          <w:marRight w:val="0"/>
                          <w:marTop w:val="0"/>
                          <w:marBottom w:val="0"/>
                          <w:divBdr>
                            <w:top w:val="none" w:sz="0" w:space="0" w:color="auto"/>
                            <w:left w:val="none" w:sz="0" w:space="0" w:color="auto"/>
                            <w:bottom w:val="none" w:sz="0" w:space="0" w:color="auto"/>
                            <w:right w:val="none" w:sz="0" w:space="0" w:color="auto"/>
                          </w:divBdr>
                        </w:div>
                      </w:divsChild>
                    </w:div>
                    <w:div w:id="846594839">
                      <w:marLeft w:val="0"/>
                      <w:marRight w:val="0"/>
                      <w:marTop w:val="0"/>
                      <w:marBottom w:val="0"/>
                      <w:divBdr>
                        <w:top w:val="none" w:sz="0" w:space="0" w:color="auto"/>
                        <w:left w:val="none" w:sz="0" w:space="0" w:color="auto"/>
                        <w:bottom w:val="none" w:sz="0" w:space="0" w:color="auto"/>
                        <w:right w:val="none" w:sz="0" w:space="0" w:color="auto"/>
                      </w:divBdr>
                      <w:divsChild>
                        <w:div w:id="1695300682">
                          <w:marLeft w:val="0"/>
                          <w:marRight w:val="0"/>
                          <w:marTop w:val="0"/>
                          <w:marBottom w:val="0"/>
                          <w:divBdr>
                            <w:top w:val="none" w:sz="0" w:space="0" w:color="auto"/>
                            <w:left w:val="none" w:sz="0" w:space="0" w:color="auto"/>
                            <w:bottom w:val="none" w:sz="0" w:space="0" w:color="auto"/>
                            <w:right w:val="none" w:sz="0" w:space="0" w:color="auto"/>
                          </w:divBdr>
                        </w:div>
                        <w:div w:id="206914846">
                          <w:marLeft w:val="600"/>
                          <w:marRight w:val="0"/>
                          <w:marTop w:val="0"/>
                          <w:marBottom w:val="0"/>
                          <w:divBdr>
                            <w:top w:val="none" w:sz="0" w:space="0" w:color="auto"/>
                            <w:left w:val="none" w:sz="0" w:space="0" w:color="auto"/>
                            <w:bottom w:val="none" w:sz="0" w:space="0" w:color="auto"/>
                            <w:right w:val="none" w:sz="0" w:space="0" w:color="auto"/>
                          </w:divBdr>
                        </w:div>
                      </w:divsChild>
                    </w:div>
                    <w:div w:id="1144010507">
                      <w:marLeft w:val="0"/>
                      <w:marRight w:val="0"/>
                      <w:marTop w:val="0"/>
                      <w:marBottom w:val="0"/>
                      <w:divBdr>
                        <w:top w:val="none" w:sz="0" w:space="0" w:color="auto"/>
                        <w:left w:val="none" w:sz="0" w:space="0" w:color="auto"/>
                        <w:bottom w:val="none" w:sz="0" w:space="0" w:color="auto"/>
                        <w:right w:val="none" w:sz="0" w:space="0" w:color="auto"/>
                      </w:divBdr>
                      <w:divsChild>
                        <w:div w:id="589049995">
                          <w:marLeft w:val="0"/>
                          <w:marRight w:val="0"/>
                          <w:marTop w:val="0"/>
                          <w:marBottom w:val="0"/>
                          <w:divBdr>
                            <w:top w:val="none" w:sz="0" w:space="0" w:color="auto"/>
                            <w:left w:val="none" w:sz="0" w:space="0" w:color="auto"/>
                            <w:bottom w:val="none" w:sz="0" w:space="0" w:color="auto"/>
                            <w:right w:val="none" w:sz="0" w:space="0" w:color="auto"/>
                          </w:divBdr>
                        </w:div>
                        <w:div w:id="1296837793">
                          <w:marLeft w:val="600"/>
                          <w:marRight w:val="0"/>
                          <w:marTop w:val="0"/>
                          <w:marBottom w:val="0"/>
                          <w:divBdr>
                            <w:top w:val="none" w:sz="0" w:space="0" w:color="auto"/>
                            <w:left w:val="none" w:sz="0" w:space="0" w:color="auto"/>
                            <w:bottom w:val="none" w:sz="0" w:space="0" w:color="auto"/>
                            <w:right w:val="none" w:sz="0" w:space="0" w:color="auto"/>
                          </w:divBdr>
                        </w:div>
                      </w:divsChild>
                    </w:div>
                    <w:div w:id="122165295">
                      <w:marLeft w:val="0"/>
                      <w:marRight w:val="0"/>
                      <w:marTop w:val="0"/>
                      <w:marBottom w:val="0"/>
                      <w:divBdr>
                        <w:top w:val="none" w:sz="0" w:space="0" w:color="auto"/>
                        <w:left w:val="none" w:sz="0" w:space="0" w:color="auto"/>
                        <w:bottom w:val="none" w:sz="0" w:space="0" w:color="auto"/>
                        <w:right w:val="none" w:sz="0" w:space="0" w:color="auto"/>
                      </w:divBdr>
                      <w:divsChild>
                        <w:div w:id="1255480100">
                          <w:marLeft w:val="0"/>
                          <w:marRight w:val="0"/>
                          <w:marTop w:val="0"/>
                          <w:marBottom w:val="0"/>
                          <w:divBdr>
                            <w:top w:val="none" w:sz="0" w:space="0" w:color="auto"/>
                            <w:left w:val="none" w:sz="0" w:space="0" w:color="auto"/>
                            <w:bottom w:val="none" w:sz="0" w:space="0" w:color="auto"/>
                            <w:right w:val="none" w:sz="0" w:space="0" w:color="auto"/>
                          </w:divBdr>
                        </w:div>
                        <w:div w:id="1449197725">
                          <w:marLeft w:val="600"/>
                          <w:marRight w:val="0"/>
                          <w:marTop w:val="0"/>
                          <w:marBottom w:val="0"/>
                          <w:divBdr>
                            <w:top w:val="none" w:sz="0" w:space="0" w:color="auto"/>
                            <w:left w:val="none" w:sz="0" w:space="0" w:color="auto"/>
                            <w:bottom w:val="none" w:sz="0" w:space="0" w:color="auto"/>
                            <w:right w:val="none" w:sz="0" w:space="0" w:color="auto"/>
                          </w:divBdr>
                        </w:div>
                      </w:divsChild>
                    </w:div>
                    <w:div w:id="281809560">
                      <w:marLeft w:val="0"/>
                      <w:marRight w:val="0"/>
                      <w:marTop w:val="0"/>
                      <w:marBottom w:val="0"/>
                      <w:divBdr>
                        <w:top w:val="none" w:sz="0" w:space="0" w:color="auto"/>
                        <w:left w:val="none" w:sz="0" w:space="0" w:color="auto"/>
                        <w:bottom w:val="none" w:sz="0" w:space="0" w:color="auto"/>
                        <w:right w:val="none" w:sz="0" w:space="0" w:color="auto"/>
                      </w:divBdr>
                      <w:divsChild>
                        <w:div w:id="1478837130">
                          <w:marLeft w:val="0"/>
                          <w:marRight w:val="0"/>
                          <w:marTop w:val="0"/>
                          <w:marBottom w:val="0"/>
                          <w:divBdr>
                            <w:top w:val="none" w:sz="0" w:space="0" w:color="auto"/>
                            <w:left w:val="none" w:sz="0" w:space="0" w:color="auto"/>
                            <w:bottom w:val="none" w:sz="0" w:space="0" w:color="auto"/>
                            <w:right w:val="none" w:sz="0" w:space="0" w:color="auto"/>
                          </w:divBdr>
                        </w:div>
                        <w:div w:id="383868758">
                          <w:marLeft w:val="600"/>
                          <w:marRight w:val="0"/>
                          <w:marTop w:val="0"/>
                          <w:marBottom w:val="0"/>
                          <w:divBdr>
                            <w:top w:val="none" w:sz="0" w:space="0" w:color="auto"/>
                            <w:left w:val="none" w:sz="0" w:space="0" w:color="auto"/>
                            <w:bottom w:val="none" w:sz="0" w:space="0" w:color="auto"/>
                            <w:right w:val="none" w:sz="0" w:space="0" w:color="auto"/>
                          </w:divBdr>
                        </w:div>
                      </w:divsChild>
                    </w:div>
                    <w:div w:id="2014795675">
                      <w:marLeft w:val="0"/>
                      <w:marRight w:val="0"/>
                      <w:marTop w:val="0"/>
                      <w:marBottom w:val="0"/>
                      <w:divBdr>
                        <w:top w:val="none" w:sz="0" w:space="0" w:color="auto"/>
                        <w:left w:val="none" w:sz="0" w:space="0" w:color="auto"/>
                        <w:bottom w:val="none" w:sz="0" w:space="0" w:color="auto"/>
                        <w:right w:val="none" w:sz="0" w:space="0" w:color="auto"/>
                      </w:divBdr>
                      <w:divsChild>
                        <w:div w:id="1847398323">
                          <w:marLeft w:val="0"/>
                          <w:marRight w:val="0"/>
                          <w:marTop w:val="0"/>
                          <w:marBottom w:val="0"/>
                          <w:divBdr>
                            <w:top w:val="none" w:sz="0" w:space="0" w:color="auto"/>
                            <w:left w:val="none" w:sz="0" w:space="0" w:color="auto"/>
                            <w:bottom w:val="none" w:sz="0" w:space="0" w:color="auto"/>
                            <w:right w:val="none" w:sz="0" w:space="0" w:color="auto"/>
                          </w:divBdr>
                        </w:div>
                        <w:div w:id="1534267203">
                          <w:marLeft w:val="600"/>
                          <w:marRight w:val="0"/>
                          <w:marTop w:val="0"/>
                          <w:marBottom w:val="0"/>
                          <w:divBdr>
                            <w:top w:val="none" w:sz="0" w:space="0" w:color="auto"/>
                            <w:left w:val="none" w:sz="0" w:space="0" w:color="auto"/>
                            <w:bottom w:val="none" w:sz="0" w:space="0" w:color="auto"/>
                            <w:right w:val="none" w:sz="0" w:space="0" w:color="auto"/>
                          </w:divBdr>
                        </w:div>
                      </w:divsChild>
                    </w:div>
                    <w:div w:id="2068137574">
                      <w:marLeft w:val="0"/>
                      <w:marRight w:val="0"/>
                      <w:marTop w:val="0"/>
                      <w:marBottom w:val="0"/>
                      <w:divBdr>
                        <w:top w:val="none" w:sz="0" w:space="0" w:color="auto"/>
                        <w:left w:val="none" w:sz="0" w:space="0" w:color="auto"/>
                        <w:bottom w:val="none" w:sz="0" w:space="0" w:color="auto"/>
                        <w:right w:val="none" w:sz="0" w:space="0" w:color="auto"/>
                      </w:divBdr>
                      <w:divsChild>
                        <w:div w:id="129904438">
                          <w:marLeft w:val="0"/>
                          <w:marRight w:val="0"/>
                          <w:marTop w:val="0"/>
                          <w:marBottom w:val="0"/>
                          <w:divBdr>
                            <w:top w:val="none" w:sz="0" w:space="0" w:color="auto"/>
                            <w:left w:val="none" w:sz="0" w:space="0" w:color="auto"/>
                            <w:bottom w:val="none" w:sz="0" w:space="0" w:color="auto"/>
                            <w:right w:val="none" w:sz="0" w:space="0" w:color="auto"/>
                          </w:divBdr>
                        </w:div>
                        <w:div w:id="897790592">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45578498">
      <w:bodyDiv w:val="1"/>
      <w:marLeft w:val="0"/>
      <w:marRight w:val="0"/>
      <w:marTop w:val="0"/>
      <w:marBottom w:val="0"/>
      <w:divBdr>
        <w:top w:val="none" w:sz="0" w:space="0" w:color="auto"/>
        <w:left w:val="none" w:sz="0" w:space="0" w:color="auto"/>
        <w:bottom w:val="none" w:sz="0" w:space="0" w:color="auto"/>
        <w:right w:val="none" w:sz="0" w:space="0" w:color="auto"/>
      </w:divBdr>
      <w:divsChild>
        <w:div w:id="948202251">
          <w:marLeft w:val="0"/>
          <w:marRight w:val="0"/>
          <w:marTop w:val="0"/>
          <w:marBottom w:val="0"/>
          <w:divBdr>
            <w:top w:val="none" w:sz="0" w:space="0" w:color="auto"/>
            <w:left w:val="none" w:sz="0" w:space="0" w:color="auto"/>
            <w:bottom w:val="none" w:sz="0" w:space="0" w:color="auto"/>
            <w:right w:val="none" w:sz="0" w:space="0" w:color="auto"/>
          </w:divBdr>
          <w:divsChild>
            <w:div w:id="1111975201">
              <w:marLeft w:val="0"/>
              <w:marRight w:val="0"/>
              <w:marTop w:val="0"/>
              <w:marBottom w:val="0"/>
              <w:divBdr>
                <w:top w:val="none" w:sz="0" w:space="0" w:color="auto"/>
                <w:left w:val="none" w:sz="0" w:space="0" w:color="auto"/>
                <w:bottom w:val="none" w:sz="0" w:space="0" w:color="auto"/>
                <w:right w:val="none" w:sz="0" w:space="0" w:color="auto"/>
              </w:divBdr>
              <w:divsChild>
                <w:div w:id="348877357">
                  <w:marLeft w:val="0"/>
                  <w:marRight w:val="0"/>
                  <w:marTop w:val="0"/>
                  <w:marBottom w:val="0"/>
                  <w:divBdr>
                    <w:top w:val="none" w:sz="0" w:space="0" w:color="auto"/>
                    <w:left w:val="none" w:sz="0" w:space="0" w:color="auto"/>
                    <w:bottom w:val="none" w:sz="0" w:space="0" w:color="auto"/>
                    <w:right w:val="none" w:sz="0" w:space="0" w:color="auto"/>
                  </w:divBdr>
                  <w:divsChild>
                    <w:div w:id="865367783">
                      <w:marLeft w:val="0"/>
                      <w:marRight w:val="0"/>
                      <w:marTop w:val="0"/>
                      <w:marBottom w:val="0"/>
                      <w:divBdr>
                        <w:top w:val="single" w:sz="4" w:space="1" w:color="C0C0C0"/>
                        <w:left w:val="single" w:sz="4" w:space="1" w:color="C0C0C0"/>
                        <w:bottom w:val="single" w:sz="4" w:space="1" w:color="C0C0C0"/>
                        <w:right w:val="single" w:sz="4" w:space="1" w:color="C0C0C0"/>
                      </w:divBdr>
                      <w:divsChild>
                        <w:div w:id="356004659">
                          <w:marLeft w:val="0"/>
                          <w:marRight w:val="0"/>
                          <w:marTop w:val="0"/>
                          <w:marBottom w:val="0"/>
                          <w:divBdr>
                            <w:top w:val="none" w:sz="0" w:space="0" w:color="auto"/>
                            <w:left w:val="none" w:sz="0" w:space="0" w:color="auto"/>
                            <w:bottom w:val="none" w:sz="0" w:space="0" w:color="auto"/>
                            <w:right w:val="none" w:sz="0" w:space="0" w:color="auto"/>
                          </w:divBdr>
                        </w:div>
                        <w:div w:id="971130327">
                          <w:marLeft w:val="0"/>
                          <w:marRight w:val="0"/>
                          <w:marTop w:val="0"/>
                          <w:marBottom w:val="0"/>
                          <w:divBdr>
                            <w:top w:val="none" w:sz="0" w:space="0" w:color="auto"/>
                            <w:left w:val="none" w:sz="0" w:space="0" w:color="auto"/>
                            <w:bottom w:val="none" w:sz="0" w:space="0" w:color="auto"/>
                            <w:right w:val="none" w:sz="0" w:space="0" w:color="auto"/>
                          </w:divBdr>
                        </w:div>
                        <w:div w:id="1623730543">
                          <w:marLeft w:val="0"/>
                          <w:marRight w:val="0"/>
                          <w:marTop w:val="0"/>
                          <w:marBottom w:val="0"/>
                          <w:divBdr>
                            <w:top w:val="none" w:sz="0" w:space="0" w:color="auto"/>
                            <w:left w:val="none" w:sz="0" w:space="0" w:color="auto"/>
                            <w:bottom w:val="none" w:sz="0" w:space="0" w:color="auto"/>
                            <w:right w:val="none" w:sz="0" w:space="0" w:color="auto"/>
                          </w:divBdr>
                        </w:div>
                        <w:div w:id="20225842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45888654">
      <w:bodyDiv w:val="1"/>
      <w:marLeft w:val="0"/>
      <w:marRight w:val="0"/>
      <w:marTop w:val="0"/>
      <w:marBottom w:val="0"/>
      <w:divBdr>
        <w:top w:val="none" w:sz="0" w:space="0" w:color="auto"/>
        <w:left w:val="none" w:sz="0" w:space="0" w:color="auto"/>
        <w:bottom w:val="none" w:sz="0" w:space="0" w:color="auto"/>
        <w:right w:val="none" w:sz="0" w:space="0" w:color="auto"/>
      </w:divBdr>
    </w:div>
    <w:div w:id="947542122">
      <w:bodyDiv w:val="1"/>
      <w:marLeft w:val="0"/>
      <w:marRight w:val="0"/>
      <w:marTop w:val="0"/>
      <w:marBottom w:val="0"/>
      <w:divBdr>
        <w:top w:val="none" w:sz="0" w:space="0" w:color="auto"/>
        <w:left w:val="none" w:sz="0" w:space="0" w:color="auto"/>
        <w:bottom w:val="none" w:sz="0" w:space="0" w:color="auto"/>
        <w:right w:val="none" w:sz="0" w:space="0" w:color="auto"/>
      </w:divBdr>
      <w:divsChild>
        <w:div w:id="83304285">
          <w:marLeft w:val="0"/>
          <w:marRight w:val="0"/>
          <w:marTop w:val="0"/>
          <w:marBottom w:val="0"/>
          <w:divBdr>
            <w:top w:val="none" w:sz="0" w:space="0" w:color="auto"/>
            <w:left w:val="none" w:sz="0" w:space="0" w:color="auto"/>
            <w:bottom w:val="none" w:sz="0" w:space="0" w:color="auto"/>
            <w:right w:val="none" w:sz="0" w:space="0" w:color="auto"/>
          </w:divBdr>
          <w:divsChild>
            <w:div w:id="90054598">
              <w:marLeft w:val="0"/>
              <w:marRight w:val="0"/>
              <w:marTop w:val="0"/>
              <w:marBottom w:val="0"/>
              <w:divBdr>
                <w:top w:val="none" w:sz="0" w:space="0" w:color="auto"/>
                <w:left w:val="none" w:sz="0" w:space="0" w:color="auto"/>
                <w:bottom w:val="none" w:sz="0" w:space="0" w:color="auto"/>
                <w:right w:val="none" w:sz="0" w:space="0" w:color="auto"/>
              </w:divBdr>
              <w:divsChild>
                <w:div w:id="1281649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5897084">
          <w:marLeft w:val="0"/>
          <w:marRight w:val="0"/>
          <w:marTop w:val="0"/>
          <w:marBottom w:val="0"/>
          <w:divBdr>
            <w:top w:val="none" w:sz="0" w:space="0" w:color="auto"/>
            <w:left w:val="none" w:sz="0" w:space="0" w:color="auto"/>
            <w:bottom w:val="none" w:sz="0" w:space="0" w:color="auto"/>
            <w:right w:val="none" w:sz="0" w:space="0" w:color="auto"/>
          </w:divBdr>
          <w:divsChild>
            <w:div w:id="1684429490">
              <w:marLeft w:val="0"/>
              <w:marRight w:val="0"/>
              <w:marTop w:val="0"/>
              <w:marBottom w:val="0"/>
              <w:divBdr>
                <w:top w:val="none" w:sz="0" w:space="0" w:color="auto"/>
                <w:left w:val="none" w:sz="0" w:space="0" w:color="auto"/>
                <w:bottom w:val="none" w:sz="0" w:space="0" w:color="auto"/>
                <w:right w:val="none" w:sz="0" w:space="0" w:color="auto"/>
              </w:divBdr>
              <w:divsChild>
                <w:div w:id="375349920">
                  <w:marLeft w:val="0"/>
                  <w:marRight w:val="0"/>
                  <w:marTop w:val="0"/>
                  <w:marBottom w:val="0"/>
                  <w:divBdr>
                    <w:top w:val="none" w:sz="0" w:space="0" w:color="auto"/>
                    <w:left w:val="none" w:sz="0" w:space="0" w:color="auto"/>
                    <w:bottom w:val="none" w:sz="0" w:space="0" w:color="auto"/>
                    <w:right w:val="none" w:sz="0" w:space="0" w:color="auto"/>
                  </w:divBdr>
                </w:div>
                <w:div w:id="1213006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8348480">
          <w:marLeft w:val="0"/>
          <w:marRight w:val="0"/>
          <w:marTop w:val="0"/>
          <w:marBottom w:val="0"/>
          <w:divBdr>
            <w:top w:val="none" w:sz="0" w:space="0" w:color="auto"/>
            <w:left w:val="none" w:sz="0" w:space="0" w:color="auto"/>
            <w:bottom w:val="none" w:sz="0" w:space="0" w:color="auto"/>
            <w:right w:val="none" w:sz="0" w:space="0" w:color="auto"/>
          </w:divBdr>
          <w:divsChild>
            <w:div w:id="436021038">
              <w:marLeft w:val="0"/>
              <w:marRight w:val="0"/>
              <w:marTop w:val="0"/>
              <w:marBottom w:val="0"/>
              <w:divBdr>
                <w:top w:val="none" w:sz="0" w:space="0" w:color="auto"/>
                <w:left w:val="none" w:sz="0" w:space="0" w:color="auto"/>
                <w:bottom w:val="none" w:sz="0" w:space="0" w:color="auto"/>
                <w:right w:val="none" w:sz="0" w:space="0" w:color="auto"/>
              </w:divBdr>
              <w:divsChild>
                <w:div w:id="233516444">
                  <w:marLeft w:val="0"/>
                  <w:marRight w:val="0"/>
                  <w:marTop w:val="0"/>
                  <w:marBottom w:val="0"/>
                  <w:divBdr>
                    <w:top w:val="none" w:sz="0" w:space="0" w:color="auto"/>
                    <w:left w:val="none" w:sz="0" w:space="0" w:color="auto"/>
                    <w:bottom w:val="none" w:sz="0" w:space="0" w:color="auto"/>
                    <w:right w:val="none" w:sz="0" w:space="0" w:color="auto"/>
                  </w:divBdr>
                </w:div>
                <w:div w:id="14298912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7757945">
          <w:marLeft w:val="0"/>
          <w:marRight w:val="0"/>
          <w:marTop w:val="0"/>
          <w:marBottom w:val="0"/>
          <w:divBdr>
            <w:top w:val="none" w:sz="0" w:space="0" w:color="auto"/>
            <w:left w:val="none" w:sz="0" w:space="0" w:color="auto"/>
            <w:bottom w:val="none" w:sz="0" w:space="0" w:color="auto"/>
            <w:right w:val="none" w:sz="0" w:space="0" w:color="auto"/>
          </w:divBdr>
          <w:divsChild>
            <w:div w:id="1318266644">
              <w:marLeft w:val="0"/>
              <w:marRight w:val="0"/>
              <w:marTop w:val="0"/>
              <w:marBottom w:val="0"/>
              <w:divBdr>
                <w:top w:val="none" w:sz="0" w:space="0" w:color="auto"/>
                <w:left w:val="none" w:sz="0" w:space="0" w:color="auto"/>
                <w:bottom w:val="none" w:sz="0" w:space="0" w:color="auto"/>
                <w:right w:val="none" w:sz="0" w:space="0" w:color="auto"/>
              </w:divBdr>
              <w:divsChild>
                <w:div w:id="270861657">
                  <w:marLeft w:val="0"/>
                  <w:marRight w:val="0"/>
                  <w:marTop w:val="0"/>
                  <w:marBottom w:val="0"/>
                  <w:divBdr>
                    <w:top w:val="none" w:sz="0" w:space="0" w:color="auto"/>
                    <w:left w:val="none" w:sz="0" w:space="0" w:color="auto"/>
                    <w:bottom w:val="none" w:sz="0" w:space="0" w:color="auto"/>
                    <w:right w:val="none" w:sz="0" w:space="0" w:color="auto"/>
                  </w:divBdr>
                </w:div>
                <w:div w:id="6601587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2422747">
          <w:marLeft w:val="0"/>
          <w:marRight w:val="0"/>
          <w:marTop w:val="0"/>
          <w:marBottom w:val="0"/>
          <w:divBdr>
            <w:top w:val="none" w:sz="0" w:space="0" w:color="auto"/>
            <w:left w:val="none" w:sz="0" w:space="0" w:color="auto"/>
            <w:bottom w:val="none" w:sz="0" w:space="0" w:color="auto"/>
            <w:right w:val="none" w:sz="0" w:space="0" w:color="auto"/>
          </w:divBdr>
          <w:divsChild>
            <w:div w:id="1542471637">
              <w:marLeft w:val="0"/>
              <w:marRight w:val="0"/>
              <w:marTop w:val="0"/>
              <w:marBottom w:val="0"/>
              <w:divBdr>
                <w:top w:val="none" w:sz="0" w:space="0" w:color="auto"/>
                <w:left w:val="none" w:sz="0" w:space="0" w:color="auto"/>
                <w:bottom w:val="none" w:sz="0" w:space="0" w:color="auto"/>
                <w:right w:val="none" w:sz="0" w:space="0" w:color="auto"/>
              </w:divBdr>
              <w:divsChild>
                <w:div w:id="677847742">
                  <w:marLeft w:val="0"/>
                  <w:marRight w:val="0"/>
                  <w:marTop w:val="0"/>
                  <w:marBottom w:val="0"/>
                  <w:divBdr>
                    <w:top w:val="none" w:sz="0" w:space="0" w:color="auto"/>
                    <w:left w:val="none" w:sz="0" w:space="0" w:color="auto"/>
                    <w:bottom w:val="none" w:sz="0" w:space="0" w:color="auto"/>
                    <w:right w:val="none" w:sz="0" w:space="0" w:color="auto"/>
                  </w:divBdr>
                </w:div>
                <w:div w:id="19322800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0928317">
          <w:marLeft w:val="0"/>
          <w:marRight w:val="0"/>
          <w:marTop w:val="0"/>
          <w:marBottom w:val="0"/>
          <w:divBdr>
            <w:top w:val="none" w:sz="0" w:space="0" w:color="auto"/>
            <w:left w:val="none" w:sz="0" w:space="0" w:color="auto"/>
            <w:bottom w:val="none" w:sz="0" w:space="0" w:color="auto"/>
            <w:right w:val="none" w:sz="0" w:space="0" w:color="auto"/>
          </w:divBdr>
          <w:divsChild>
            <w:div w:id="1376663248">
              <w:marLeft w:val="0"/>
              <w:marRight w:val="0"/>
              <w:marTop w:val="0"/>
              <w:marBottom w:val="0"/>
              <w:divBdr>
                <w:top w:val="none" w:sz="0" w:space="0" w:color="auto"/>
                <w:left w:val="none" w:sz="0" w:space="0" w:color="auto"/>
                <w:bottom w:val="none" w:sz="0" w:space="0" w:color="auto"/>
                <w:right w:val="none" w:sz="0" w:space="0" w:color="auto"/>
              </w:divBdr>
              <w:divsChild>
                <w:div w:id="1198354322">
                  <w:marLeft w:val="0"/>
                  <w:marRight w:val="0"/>
                  <w:marTop w:val="0"/>
                  <w:marBottom w:val="0"/>
                  <w:divBdr>
                    <w:top w:val="none" w:sz="0" w:space="0" w:color="auto"/>
                    <w:left w:val="none" w:sz="0" w:space="0" w:color="auto"/>
                    <w:bottom w:val="none" w:sz="0" w:space="0" w:color="auto"/>
                    <w:right w:val="none" w:sz="0" w:space="0" w:color="auto"/>
                  </w:divBdr>
                </w:div>
                <w:div w:id="16346022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8896263">
          <w:marLeft w:val="0"/>
          <w:marRight w:val="0"/>
          <w:marTop w:val="0"/>
          <w:marBottom w:val="0"/>
          <w:divBdr>
            <w:top w:val="none" w:sz="0" w:space="0" w:color="auto"/>
            <w:left w:val="none" w:sz="0" w:space="0" w:color="auto"/>
            <w:bottom w:val="none" w:sz="0" w:space="0" w:color="auto"/>
            <w:right w:val="none" w:sz="0" w:space="0" w:color="auto"/>
          </w:divBdr>
          <w:divsChild>
            <w:div w:id="250625241">
              <w:marLeft w:val="0"/>
              <w:marRight w:val="0"/>
              <w:marTop w:val="0"/>
              <w:marBottom w:val="0"/>
              <w:divBdr>
                <w:top w:val="none" w:sz="0" w:space="0" w:color="auto"/>
                <w:left w:val="none" w:sz="0" w:space="0" w:color="auto"/>
                <w:bottom w:val="none" w:sz="0" w:space="0" w:color="auto"/>
                <w:right w:val="none" w:sz="0" w:space="0" w:color="auto"/>
              </w:divBdr>
              <w:divsChild>
                <w:div w:id="1468476536">
                  <w:marLeft w:val="0"/>
                  <w:marRight w:val="0"/>
                  <w:marTop w:val="0"/>
                  <w:marBottom w:val="0"/>
                  <w:divBdr>
                    <w:top w:val="none" w:sz="0" w:space="0" w:color="auto"/>
                    <w:left w:val="none" w:sz="0" w:space="0" w:color="auto"/>
                    <w:bottom w:val="none" w:sz="0" w:space="0" w:color="auto"/>
                    <w:right w:val="none" w:sz="0" w:space="0" w:color="auto"/>
                  </w:divBdr>
                </w:div>
                <w:div w:id="21273890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6057840">
          <w:marLeft w:val="0"/>
          <w:marRight w:val="0"/>
          <w:marTop w:val="0"/>
          <w:marBottom w:val="0"/>
          <w:divBdr>
            <w:top w:val="none" w:sz="0" w:space="0" w:color="auto"/>
            <w:left w:val="none" w:sz="0" w:space="0" w:color="auto"/>
            <w:bottom w:val="none" w:sz="0" w:space="0" w:color="auto"/>
            <w:right w:val="none" w:sz="0" w:space="0" w:color="auto"/>
          </w:divBdr>
          <w:divsChild>
            <w:div w:id="553733455">
              <w:marLeft w:val="0"/>
              <w:marRight w:val="0"/>
              <w:marTop w:val="0"/>
              <w:marBottom w:val="0"/>
              <w:divBdr>
                <w:top w:val="none" w:sz="0" w:space="0" w:color="auto"/>
                <w:left w:val="none" w:sz="0" w:space="0" w:color="auto"/>
                <w:bottom w:val="none" w:sz="0" w:space="0" w:color="auto"/>
                <w:right w:val="none" w:sz="0" w:space="0" w:color="auto"/>
              </w:divBdr>
              <w:divsChild>
                <w:div w:id="909583010">
                  <w:marLeft w:val="0"/>
                  <w:marRight w:val="0"/>
                  <w:marTop w:val="0"/>
                  <w:marBottom w:val="0"/>
                  <w:divBdr>
                    <w:top w:val="none" w:sz="0" w:space="0" w:color="auto"/>
                    <w:left w:val="none" w:sz="0" w:space="0" w:color="auto"/>
                    <w:bottom w:val="none" w:sz="0" w:space="0" w:color="auto"/>
                    <w:right w:val="none" w:sz="0" w:space="0" w:color="auto"/>
                  </w:divBdr>
                </w:div>
                <w:div w:id="1696733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6611545">
          <w:marLeft w:val="0"/>
          <w:marRight w:val="0"/>
          <w:marTop w:val="0"/>
          <w:marBottom w:val="0"/>
          <w:divBdr>
            <w:top w:val="none" w:sz="0" w:space="0" w:color="auto"/>
            <w:left w:val="none" w:sz="0" w:space="0" w:color="auto"/>
            <w:bottom w:val="none" w:sz="0" w:space="0" w:color="auto"/>
            <w:right w:val="none" w:sz="0" w:space="0" w:color="auto"/>
          </w:divBdr>
          <w:divsChild>
            <w:div w:id="650989850">
              <w:marLeft w:val="0"/>
              <w:marRight w:val="0"/>
              <w:marTop w:val="0"/>
              <w:marBottom w:val="0"/>
              <w:divBdr>
                <w:top w:val="none" w:sz="0" w:space="0" w:color="auto"/>
                <w:left w:val="none" w:sz="0" w:space="0" w:color="auto"/>
                <w:bottom w:val="none" w:sz="0" w:space="0" w:color="auto"/>
                <w:right w:val="none" w:sz="0" w:space="0" w:color="auto"/>
              </w:divBdr>
              <w:divsChild>
                <w:div w:id="771243046">
                  <w:marLeft w:val="0"/>
                  <w:marRight w:val="0"/>
                  <w:marTop w:val="0"/>
                  <w:marBottom w:val="0"/>
                  <w:divBdr>
                    <w:top w:val="none" w:sz="0" w:space="0" w:color="auto"/>
                    <w:left w:val="none" w:sz="0" w:space="0" w:color="auto"/>
                    <w:bottom w:val="none" w:sz="0" w:space="0" w:color="auto"/>
                    <w:right w:val="none" w:sz="0" w:space="0" w:color="auto"/>
                  </w:divBdr>
                </w:div>
                <w:div w:id="19493162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7775709">
          <w:marLeft w:val="0"/>
          <w:marRight w:val="0"/>
          <w:marTop w:val="0"/>
          <w:marBottom w:val="0"/>
          <w:divBdr>
            <w:top w:val="none" w:sz="0" w:space="0" w:color="auto"/>
            <w:left w:val="none" w:sz="0" w:space="0" w:color="auto"/>
            <w:bottom w:val="none" w:sz="0" w:space="0" w:color="auto"/>
            <w:right w:val="none" w:sz="0" w:space="0" w:color="auto"/>
          </w:divBdr>
          <w:divsChild>
            <w:div w:id="231083763">
              <w:marLeft w:val="0"/>
              <w:marRight w:val="0"/>
              <w:marTop w:val="0"/>
              <w:marBottom w:val="0"/>
              <w:divBdr>
                <w:top w:val="none" w:sz="0" w:space="0" w:color="auto"/>
                <w:left w:val="none" w:sz="0" w:space="0" w:color="auto"/>
                <w:bottom w:val="none" w:sz="0" w:space="0" w:color="auto"/>
                <w:right w:val="none" w:sz="0" w:space="0" w:color="auto"/>
              </w:divBdr>
              <w:divsChild>
                <w:div w:id="1209148234">
                  <w:marLeft w:val="0"/>
                  <w:marRight w:val="0"/>
                  <w:marTop w:val="0"/>
                  <w:marBottom w:val="0"/>
                  <w:divBdr>
                    <w:top w:val="none" w:sz="0" w:space="0" w:color="auto"/>
                    <w:left w:val="none" w:sz="0" w:space="0" w:color="auto"/>
                    <w:bottom w:val="none" w:sz="0" w:space="0" w:color="auto"/>
                    <w:right w:val="none" w:sz="0" w:space="0" w:color="auto"/>
                  </w:divBdr>
                </w:div>
                <w:div w:id="14392582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47734792">
      <w:bodyDiv w:val="1"/>
      <w:marLeft w:val="0"/>
      <w:marRight w:val="0"/>
      <w:marTop w:val="0"/>
      <w:marBottom w:val="0"/>
      <w:divBdr>
        <w:top w:val="none" w:sz="0" w:space="0" w:color="auto"/>
        <w:left w:val="none" w:sz="0" w:space="0" w:color="auto"/>
        <w:bottom w:val="none" w:sz="0" w:space="0" w:color="auto"/>
        <w:right w:val="none" w:sz="0" w:space="0" w:color="auto"/>
      </w:divBdr>
      <w:divsChild>
        <w:div w:id="125323155">
          <w:marLeft w:val="0"/>
          <w:marRight w:val="0"/>
          <w:marTop w:val="0"/>
          <w:marBottom w:val="0"/>
          <w:divBdr>
            <w:top w:val="none" w:sz="0" w:space="0" w:color="auto"/>
            <w:left w:val="none" w:sz="0" w:space="0" w:color="auto"/>
            <w:bottom w:val="none" w:sz="0" w:space="0" w:color="auto"/>
            <w:right w:val="none" w:sz="0" w:space="0" w:color="auto"/>
          </w:divBdr>
        </w:div>
        <w:div w:id="215095193">
          <w:marLeft w:val="0"/>
          <w:marRight w:val="0"/>
          <w:marTop w:val="0"/>
          <w:marBottom w:val="0"/>
          <w:divBdr>
            <w:top w:val="none" w:sz="0" w:space="0" w:color="auto"/>
            <w:left w:val="none" w:sz="0" w:space="0" w:color="auto"/>
            <w:bottom w:val="none" w:sz="0" w:space="0" w:color="auto"/>
            <w:right w:val="none" w:sz="0" w:space="0" w:color="auto"/>
          </w:divBdr>
        </w:div>
        <w:div w:id="248201200">
          <w:marLeft w:val="0"/>
          <w:marRight w:val="0"/>
          <w:marTop w:val="0"/>
          <w:marBottom w:val="0"/>
          <w:divBdr>
            <w:top w:val="none" w:sz="0" w:space="0" w:color="auto"/>
            <w:left w:val="none" w:sz="0" w:space="0" w:color="auto"/>
            <w:bottom w:val="none" w:sz="0" w:space="0" w:color="auto"/>
            <w:right w:val="none" w:sz="0" w:space="0" w:color="auto"/>
          </w:divBdr>
        </w:div>
        <w:div w:id="306058568">
          <w:marLeft w:val="0"/>
          <w:marRight w:val="0"/>
          <w:marTop w:val="0"/>
          <w:marBottom w:val="0"/>
          <w:divBdr>
            <w:top w:val="none" w:sz="0" w:space="0" w:color="auto"/>
            <w:left w:val="none" w:sz="0" w:space="0" w:color="auto"/>
            <w:bottom w:val="none" w:sz="0" w:space="0" w:color="auto"/>
            <w:right w:val="none" w:sz="0" w:space="0" w:color="auto"/>
          </w:divBdr>
        </w:div>
        <w:div w:id="523641897">
          <w:marLeft w:val="0"/>
          <w:marRight w:val="0"/>
          <w:marTop w:val="0"/>
          <w:marBottom w:val="0"/>
          <w:divBdr>
            <w:top w:val="none" w:sz="0" w:space="0" w:color="auto"/>
            <w:left w:val="none" w:sz="0" w:space="0" w:color="auto"/>
            <w:bottom w:val="none" w:sz="0" w:space="0" w:color="auto"/>
            <w:right w:val="none" w:sz="0" w:space="0" w:color="auto"/>
          </w:divBdr>
        </w:div>
        <w:div w:id="609243298">
          <w:marLeft w:val="0"/>
          <w:marRight w:val="0"/>
          <w:marTop w:val="0"/>
          <w:marBottom w:val="0"/>
          <w:divBdr>
            <w:top w:val="none" w:sz="0" w:space="0" w:color="auto"/>
            <w:left w:val="none" w:sz="0" w:space="0" w:color="auto"/>
            <w:bottom w:val="none" w:sz="0" w:space="0" w:color="auto"/>
            <w:right w:val="none" w:sz="0" w:space="0" w:color="auto"/>
          </w:divBdr>
        </w:div>
        <w:div w:id="799030550">
          <w:marLeft w:val="0"/>
          <w:marRight w:val="0"/>
          <w:marTop w:val="0"/>
          <w:marBottom w:val="0"/>
          <w:divBdr>
            <w:top w:val="none" w:sz="0" w:space="0" w:color="auto"/>
            <w:left w:val="none" w:sz="0" w:space="0" w:color="auto"/>
            <w:bottom w:val="none" w:sz="0" w:space="0" w:color="auto"/>
            <w:right w:val="none" w:sz="0" w:space="0" w:color="auto"/>
          </w:divBdr>
        </w:div>
        <w:div w:id="840238231">
          <w:marLeft w:val="0"/>
          <w:marRight w:val="0"/>
          <w:marTop w:val="0"/>
          <w:marBottom w:val="0"/>
          <w:divBdr>
            <w:top w:val="none" w:sz="0" w:space="0" w:color="auto"/>
            <w:left w:val="none" w:sz="0" w:space="0" w:color="auto"/>
            <w:bottom w:val="none" w:sz="0" w:space="0" w:color="auto"/>
            <w:right w:val="none" w:sz="0" w:space="0" w:color="auto"/>
          </w:divBdr>
        </w:div>
        <w:div w:id="858156303">
          <w:marLeft w:val="0"/>
          <w:marRight w:val="0"/>
          <w:marTop w:val="0"/>
          <w:marBottom w:val="0"/>
          <w:divBdr>
            <w:top w:val="none" w:sz="0" w:space="0" w:color="auto"/>
            <w:left w:val="none" w:sz="0" w:space="0" w:color="auto"/>
            <w:bottom w:val="none" w:sz="0" w:space="0" w:color="auto"/>
            <w:right w:val="none" w:sz="0" w:space="0" w:color="auto"/>
          </w:divBdr>
        </w:div>
        <w:div w:id="904337489">
          <w:marLeft w:val="0"/>
          <w:marRight w:val="0"/>
          <w:marTop w:val="0"/>
          <w:marBottom w:val="0"/>
          <w:divBdr>
            <w:top w:val="none" w:sz="0" w:space="0" w:color="auto"/>
            <w:left w:val="none" w:sz="0" w:space="0" w:color="auto"/>
            <w:bottom w:val="none" w:sz="0" w:space="0" w:color="auto"/>
            <w:right w:val="none" w:sz="0" w:space="0" w:color="auto"/>
          </w:divBdr>
        </w:div>
        <w:div w:id="1065184299">
          <w:marLeft w:val="0"/>
          <w:marRight w:val="0"/>
          <w:marTop w:val="0"/>
          <w:marBottom w:val="0"/>
          <w:divBdr>
            <w:top w:val="none" w:sz="0" w:space="0" w:color="auto"/>
            <w:left w:val="none" w:sz="0" w:space="0" w:color="auto"/>
            <w:bottom w:val="none" w:sz="0" w:space="0" w:color="auto"/>
            <w:right w:val="none" w:sz="0" w:space="0" w:color="auto"/>
          </w:divBdr>
        </w:div>
        <w:div w:id="1360159659">
          <w:marLeft w:val="0"/>
          <w:marRight w:val="0"/>
          <w:marTop w:val="0"/>
          <w:marBottom w:val="0"/>
          <w:divBdr>
            <w:top w:val="none" w:sz="0" w:space="0" w:color="auto"/>
            <w:left w:val="none" w:sz="0" w:space="0" w:color="auto"/>
            <w:bottom w:val="none" w:sz="0" w:space="0" w:color="auto"/>
            <w:right w:val="none" w:sz="0" w:space="0" w:color="auto"/>
          </w:divBdr>
        </w:div>
        <w:div w:id="1483037827">
          <w:marLeft w:val="0"/>
          <w:marRight w:val="0"/>
          <w:marTop w:val="0"/>
          <w:marBottom w:val="0"/>
          <w:divBdr>
            <w:top w:val="none" w:sz="0" w:space="0" w:color="auto"/>
            <w:left w:val="none" w:sz="0" w:space="0" w:color="auto"/>
            <w:bottom w:val="none" w:sz="0" w:space="0" w:color="auto"/>
            <w:right w:val="none" w:sz="0" w:space="0" w:color="auto"/>
          </w:divBdr>
        </w:div>
        <w:div w:id="1485243137">
          <w:marLeft w:val="0"/>
          <w:marRight w:val="0"/>
          <w:marTop w:val="0"/>
          <w:marBottom w:val="0"/>
          <w:divBdr>
            <w:top w:val="none" w:sz="0" w:space="0" w:color="auto"/>
            <w:left w:val="none" w:sz="0" w:space="0" w:color="auto"/>
            <w:bottom w:val="none" w:sz="0" w:space="0" w:color="auto"/>
            <w:right w:val="none" w:sz="0" w:space="0" w:color="auto"/>
          </w:divBdr>
        </w:div>
        <w:div w:id="1553956727">
          <w:marLeft w:val="0"/>
          <w:marRight w:val="0"/>
          <w:marTop w:val="0"/>
          <w:marBottom w:val="0"/>
          <w:divBdr>
            <w:top w:val="none" w:sz="0" w:space="0" w:color="auto"/>
            <w:left w:val="none" w:sz="0" w:space="0" w:color="auto"/>
            <w:bottom w:val="none" w:sz="0" w:space="0" w:color="auto"/>
            <w:right w:val="none" w:sz="0" w:space="0" w:color="auto"/>
          </w:divBdr>
        </w:div>
        <w:div w:id="1680888162">
          <w:marLeft w:val="0"/>
          <w:marRight w:val="0"/>
          <w:marTop w:val="0"/>
          <w:marBottom w:val="0"/>
          <w:divBdr>
            <w:top w:val="none" w:sz="0" w:space="0" w:color="auto"/>
            <w:left w:val="none" w:sz="0" w:space="0" w:color="auto"/>
            <w:bottom w:val="none" w:sz="0" w:space="0" w:color="auto"/>
            <w:right w:val="none" w:sz="0" w:space="0" w:color="auto"/>
          </w:divBdr>
        </w:div>
        <w:div w:id="1822693843">
          <w:marLeft w:val="0"/>
          <w:marRight w:val="0"/>
          <w:marTop w:val="0"/>
          <w:marBottom w:val="0"/>
          <w:divBdr>
            <w:top w:val="none" w:sz="0" w:space="0" w:color="auto"/>
            <w:left w:val="none" w:sz="0" w:space="0" w:color="auto"/>
            <w:bottom w:val="none" w:sz="0" w:space="0" w:color="auto"/>
            <w:right w:val="none" w:sz="0" w:space="0" w:color="auto"/>
          </w:divBdr>
        </w:div>
        <w:div w:id="2068724024">
          <w:marLeft w:val="0"/>
          <w:marRight w:val="0"/>
          <w:marTop w:val="0"/>
          <w:marBottom w:val="0"/>
          <w:divBdr>
            <w:top w:val="none" w:sz="0" w:space="0" w:color="auto"/>
            <w:left w:val="none" w:sz="0" w:space="0" w:color="auto"/>
            <w:bottom w:val="none" w:sz="0" w:space="0" w:color="auto"/>
            <w:right w:val="none" w:sz="0" w:space="0" w:color="auto"/>
          </w:divBdr>
        </w:div>
      </w:divsChild>
    </w:div>
    <w:div w:id="948783217">
      <w:bodyDiv w:val="1"/>
      <w:marLeft w:val="0"/>
      <w:marRight w:val="0"/>
      <w:marTop w:val="0"/>
      <w:marBottom w:val="0"/>
      <w:divBdr>
        <w:top w:val="none" w:sz="0" w:space="0" w:color="auto"/>
        <w:left w:val="none" w:sz="0" w:space="0" w:color="auto"/>
        <w:bottom w:val="none" w:sz="0" w:space="0" w:color="auto"/>
        <w:right w:val="none" w:sz="0" w:space="0" w:color="auto"/>
      </w:divBdr>
      <w:divsChild>
        <w:div w:id="1717588195">
          <w:marLeft w:val="0"/>
          <w:marRight w:val="0"/>
          <w:marTop w:val="0"/>
          <w:marBottom w:val="0"/>
          <w:divBdr>
            <w:top w:val="none" w:sz="0" w:space="0" w:color="auto"/>
            <w:left w:val="none" w:sz="0" w:space="0" w:color="auto"/>
            <w:bottom w:val="none" w:sz="0" w:space="0" w:color="auto"/>
            <w:right w:val="none" w:sz="0" w:space="0" w:color="auto"/>
          </w:divBdr>
          <w:divsChild>
            <w:div w:id="818764449">
              <w:marLeft w:val="0"/>
              <w:marRight w:val="0"/>
              <w:marTop w:val="0"/>
              <w:marBottom w:val="0"/>
              <w:divBdr>
                <w:top w:val="none" w:sz="0" w:space="0" w:color="auto"/>
                <w:left w:val="none" w:sz="0" w:space="0" w:color="auto"/>
                <w:bottom w:val="none" w:sz="0" w:space="0" w:color="auto"/>
                <w:right w:val="none" w:sz="0" w:space="0" w:color="auto"/>
              </w:divBdr>
              <w:divsChild>
                <w:div w:id="615255075">
                  <w:marLeft w:val="0"/>
                  <w:marRight w:val="0"/>
                  <w:marTop w:val="0"/>
                  <w:marBottom w:val="0"/>
                  <w:divBdr>
                    <w:top w:val="none" w:sz="0" w:space="0" w:color="auto"/>
                    <w:left w:val="none" w:sz="0" w:space="0" w:color="auto"/>
                    <w:bottom w:val="none" w:sz="0" w:space="0" w:color="auto"/>
                    <w:right w:val="none" w:sz="0" w:space="0" w:color="auto"/>
                  </w:divBdr>
                  <w:divsChild>
                    <w:div w:id="381558210">
                      <w:marLeft w:val="0"/>
                      <w:marRight w:val="0"/>
                      <w:marTop w:val="0"/>
                      <w:marBottom w:val="0"/>
                      <w:divBdr>
                        <w:top w:val="none" w:sz="0" w:space="0" w:color="auto"/>
                        <w:left w:val="none" w:sz="0" w:space="0" w:color="auto"/>
                        <w:bottom w:val="none" w:sz="0" w:space="0" w:color="auto"/>
                        <w:right w:val="none" w:sz="0" w:space="0" w:color="auto"/>
                      </w:divBdr>
                      <w:divsChild>
                        <w:div w:id="424806822">
                          <w:marLeft w:val="0"/>
                          <w:marRight w:val="0"/>
                          <w:marTop w:val="0"/>
                          <w:marBottom w:val="0"/>
                          <w:divBdr>
                            <w:top w:val="none" w:sz="0" w:space="0" w:color="auto"/>
                            <w:left w:val="none" w:sz="0" w:space="0" w:color="auto"/>
                            <w:bottom w:val="none" w:sz="0" w:space="0" w:color="auto"/>
                            <w:right w:val="none" w:sz="0" w:space="0" w:color="auto"/>
                          </w:divBdr>
                        </w:div>
                        <w:div w:id="716970523">
                          <w:marLeft w:val="0"/>
                          <w:marRight w:val="0"/>
                          <w:marTop w:val="0"/>
                          <w:marBottom w:val="0"/>
                          <w:divBdr>
                            <w:top w:val="none" w:sz="0" w:space="0" w:color="auto"/>
                            <w:left w:val="none" w:sz="0" w:space="0" w:color="auto"/>
                            <w:bottom w:val="none" w:sz="0" w:space="0" w:color="auto"/>
                            <w:right w:val="none" w:sz="0" w:space="0" w:color="auto"/>
                          </w:divBdr>
                        </w:div>
                        <w:div w:id="772089339">
                          <w:marLeft w:val="0"/>
                          <w:marRight w:val="0"/>
                          <w:marTop w:val="0"/>
                          <w:marBottom w:val="0"/>
                          <w:divBdr>
                            <w:top w:val="none" w:sz="0" w:space="0" w:color="auto"/>
                            <w:left w:val="none" w:sz="0" w:space="0" w:color="auto"/>
                            <w:bottom w:val="none" w:sz="0" w:space="0" w:color="auto"/>
                            <w:right w:val="none" w:sz="0" w:space="0" w:color="auto"/>
                          </w:divBdr>
                        </w:div>
                        <w:div w:id="791556866">
                          <w:marLeft w:val="0"/>
                          <w:marRight w:val="0"/>
                          <w:marTop w:val="0"/>
                          <w:marBottom w:val="0"/>
                          <w:divBdr>
                            <w:top w:val="none" w:sz="0" w:space="0" w:color="auto"/>
                            <w:left w:val="none" w:sz="0" w:space="0" w:color="auto"/>
                            <w:bottom w:val="none" w:sz="0" w:space="0" w:color="auto"/>
                            <w:right w:val="none" w:sz="0" w:space="0" w:color="auto"/>
                          </w:divBdr>
                        </w:div>
                        <w:div w:id="908616072">
                          <w:marLeft w:val="0"/>
                          <w:marRight w:val="0"/>
                          <w:marTop w:val="0"/>
                          <w:marBottom w:val="0"/>
                          <w:divBdr>
                            <w:top w:val="none" w:sz="0" w:space="0" w:color="auto"/>
                            <w:left w:val="none" w:sz="0" w:space="0" w:color="auto"/>
                            <w:bottom w:val="none" w:sz="0" w:space="0" w:color="auto"/>
                            <w:right w:val="none" w:sz="0" w:space="0" w:color="auto"/>
                          </w:divBdr>
                        </w:div>
                        <w:div w:id="1297220205">
                          <w:marLeft w:val="0"/>
                          <w:marRight w:val="0"/>
                          <w:marTop w:val="0"/>
                          <w:marBottom w:val="0"/>
                          <w:divBdr>
                            <w:top w:val="none" w:sz="0" w:space="0" w:color="auto"/>
                            <w:left w:val="none" w:sz="0" w:space="0" w:color="auto"/>
                            <w:bottom w:val="none" w:sz="0" w:space="0" w:color="auto"/>
                            <w:right w:val="none" w:sz="0" w:space="0" w:color="auto"/>
                          </w:divBdr>
                        </w:div>
                        <w:div w:id="1317416709">
                          <w:marLeft w:val="0"/>
                          <w:marRight w:val="0"/>
                          <w:marTop w:val="0"/>
                          <w:marBottom w:val="0"/>
                          <w:divBdr>
                            <w:top w:val="none" w:sz="0" w:space="0" w:color="auto"/>
                            <w:left w:val="none" w:sz="0" w:space="0" w:color="auto"/>
                            <w:bottom w:val="none" w:sz="0" w:space="0" w:color="auto"/>
                            <w:right w:val="none" w:sz="0" w:space="0" w:color="auto"/>
                          </w:divBdr>
                        </w:div>
                        <w:div w:id="1497306740">
                          <w:marLeft w:val="0"/>
                          <w:marRight w:val="0"/>
                          <w:marTop w:val="0"/>
                          <w:marBottom w:val="0"/>
                          <w:divBdr>
                            <w:top w:val="none" w:sz="0" w:space="0" w:color="auto"/>
                            <w:left w:val="none" w:sz="0" w:space="0" w:color="auto"/>
                            <w:bottom w:val="none" w:sz="0" w:space="0" w:color="auto"/>
                            <w:right w:val="none" w:sz="0" w:space="0" w:color="auto"/>
                          </w:divBdr>
                        </w:div>
                        <w:div w:id="1734935812">
                          <w:marLeft w:val="0"/>
                          <w:marRight w:val="0"/>
                          <w:marTop w:val="0"/>
                          <w:marBottom w:val="0"/>
                          <w:divBdr>
                            <w:top w:val="none" w:sz="0" w:space="0" w:color="auto"/>
                            <w:left w:val="none" w:sz="0" w:space="0" w:color="auto"/>
                            <w:bottom w:val="none" w:sz="0" w:space="0" w:color="auto"/>
                            <w:right w:val="none" w:sz="0" w:space="0" w:color="auto"/>
                          </w:divBdr>
                        </w:div>
                        <w:div w:id="1948155140">
                          <w:marLeft w:val="0"/>
                          <w:marRight w:val="0"/>
                          <w:marTop w:val="0"/>
                          <w:marBottom w:val="0"/>
                          <w:divBdr>
                            <w:top w:val="none" w:sz="0" w:space="0" w:color="auto"/>
                            <w:left w:val="none" w:sz="0" w:space="0" w:color="auto"/>
                            <w:bottom w:val="none" w:sz="0" w:space="0" w:color="auto"/>
                            <w:right w:val="none" w:sz="0" w:space="0" w:color="auto"/>
                          </w:divBdr>
                        </w:div>
                        <w:div w:id="2065830152">
                          <w:marLeft w:val="0"/>
                          <w:marRight w:val="0"/>
                          <w:marTop w:val="0"/>
                          <w:marBottom w:val="0"/>
                          <w:divBdr>
                            <w:top w:val="none" w:sz="0" w:space="0" w:color="auto"/>
                            <w:left w:val="none" w:sz="0" w:space="0" w:color="auto"/>
                            <w:bottom w:val="none" w:sz="0" w:space="0" w:color="auto"/>
                            <w:right w:val="none" w:sz="0" w:space="0" w:color="auto"/>
                          </w:divBdr>
                        </w:div>
                        <w:div w:id="2105834895">
                          <w:marLeft w:val="0"/>
                          <w:marRight w:val="0"/>
                          <w:marTop w:val="0"/>
                          <w:marBottom w:val="0"/>
                          <w:divBdr>
                            <w:top w:val="none" w:sz="0" w:space="0" w:color="auto"/>
                            <w:left w:val="none" w:sz="0" w:space="0" w:color="auto"/>
                            <w:bottom w:val="none" w:sz="0" w:space="0" w:color="auto"/>
                            <w:right w:val="none" w:sz="0" w:space="0" w:color="auto"/>
                          </w:divBdr>
                        </w:div>
                        <w:div w:id="21419156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49891769">
      <w:bodyDiv w:val="1"/>
      <w:marLeft w:val="0"/>
      <w:marRight w:val="0"/>
      <w:marTop w:val="0"/>
      <w:marBottom w:val="0"/>
      <w:divBdr>
        <w:top w:val="none" w:sz="0" w:space="0" w:color="auto"/>
        <w:left w:val="none" w:sz="0" w:space="0" w:color="auto"/>
        <w:bottom w:val="none" w:sz="0" w:space="0" w:color="auto"/>
        <w:right w:val="none" w:sz="0" w:space="0" w:color="auto"/>
      </w:divBdr>
      <w:divsChild>
        <w:div w:id="1644693983">
          <w:marLeft w:val="0"/>
          <w:marRight w:val="0"/>
          <w:marTop w:val="0"/>
          <w:marBottom w:val="0"/>
          <w:divBdr>
            <w:top w:val="none" w:sz="0" w:space="0" w:color="auto"/>
            <w:left w:val="none" w:sz="0" w:space="0" w:color="auto"/>
            <w:bottom w:val="none" w:sz="0" w:space="0" w:color="auto"/>
            <w:right w:val="none" w:sz="0" w:space="0" w:color="auto"/>
          </w:divBdr>
          <w:divsChild>
            <w:div w:id="613632825">
              <w:marLeft w:val="0"/>
              <w:marRight w:val="0"/>
              <w:marTop w:val="0"/>
              <w:marBottom w:val="0"/>
              <w:divBdr>
                <w:top w:val="none" w:sz="0" w:space="0" w:color="auto"/>
                <w:left w:val="none" w:sz="0" w:space="0" w:color="auto"/>
                <w:bottom w:val="none" w:sz="0" w:space="0" w:color="auto"/>
                <w:right w:val="none" w:sz="0" w:space="0" w:color="auto"/>
              </w:divBdr>
              <w:divsChild>
                <w:div w:id="30149947">
                  <w:marLeft w:val="250"/>
                  <w:marRight w:val="0"/>
                  <w:marTop w:val="0"/>
                  <w:marBottom w:val="250"/>
                  <w:divBdr>
                    <w:top w:val="none" w:sz="0" w:space="0" w:color="auto"/>
                    <w:left w:val="none" w:sz="0" w:space="0" w:color="auto"/>
                    <w:bottom w:val="single" w:sz="12" w:space="0" w:color="016870"/>
                    <w:right w:val="none" w:sz="0" w:space="0" w:color="auto"/>
                  </w:divBdr>
                </w:div>
              </w:divsChild>
            </w:div>
          </w:divsChild>
        </w:div>
      </w:divsChild>
    </w:div>
    <w:div w:id="950018086">
      <w:bodyDiv w:val="1"/>
      <w:marLeft w:val="0"/>
      <w:marRight w:val="0"/>
      <w:marTop w:val="0"/>
      <w:marBottom w:val="0"/>
      <w:divBdr>
        <w:top w:val="none" w:sz="0" w:space="0" w:color="auto"/>
        <w:left w:val="none" w:sz="0" w:space="0" w:color="auto"/>
        <w:bottom w:val="none" w:sz="0" w:space="0" w:color="auto"/>
        <w:right w:val="none" w:sz="0" w:space="0" w:color="auto"/>
      </w:divBdr>
    </w:div>
    <w:div w:id="950093998">
      <w:bodyDiv w:val="1"/>
      <w:marLeft w:val="0"/>
      <w:marRight w:val="0"/>
      <w:marTop w:val="0"/>
      <w:marBottom w:val="0"/>
      <w:divBdr>
        <w:top w:val="none" w:sz="0" w:space="0" w:color="auto"/>
        <w:left w:val="none" w:sz="0" w:space="0" w:color="auto"/>
        <w:bottom w:val="none" w:sz="0" w:space="0" w:color="auto"/>
        <w:right w:val="none" w:sz="0" w:space="0" w:color="auto"/>
      </w:divBdr>
    </w:div>
    <w:div w:id="952051051">
      <w:bodyDiv w:val="1"/>
      <w:marLeft w:val="0"/>
      <w:marRight w:val="0"/>
      <w:marTop w:val="0"/>
      <w:marBottom w:val="0"/>
      <w:divBdr>
        <w:top w:val="none" w:sz="0" w:space="0" w:color="auto"/>
        <w:left w:val="none" w:sz="0" w:space="0" w:color="auto"/>
        <w:bottom w:val="none" w:sz="0" w:space="0" w:color="auto"/>
        <w:right w:val="none" w:sz="0" w:space="0" w:color="auto"/>
      </w:divBdr>
      <w:divsChild>
        <w:div w:id="1104612644">
          <w:marLeft w:val="0"/>
          <w:marRight w:val="0"/>
          <w:marTop w:val="0"/>
          <w:marBottom w:val="0"/>
          <w:divBdr>
            <w:top w:val="none" w:sz="0" w:space="0" w:color="auto"/>
            <w:left w:val="none" w:sz="0" w:space="0" w:color="auto"/>
            <w:bottom w:val="none" w:sz="0" w:space="0" w:color="auto"/>
            <w:right w:val="none" w:sz="0" w:space="0" w:color="auto"/>
          </w:divBdr>
          <w:divsChild>
            <w:div w:id="1303193888">
              <w:marLeft w:val="0"/>
              <w:marRight w:val="0"/>
              <w:marTop w:val="0"/>
              <w:marBottom w:val="0"/>
              <w:divBdr>
                <w:top w:val="none" w:sz="0" w:space="0" w:color="auto"/>
                <w:left w:val="none" w:sz="0" w:space="0" w:color="auto"/>
                <w:bottom w:val="none" w:sz="0" w:space="0" w:color="auto"/>
                <w:right w:val="none" w:sz="0" w:space="0" w:color="auto"/>
              </w:divBdr>
              <w:divsChild>
                <w:div w:id="1131091211">
                  <w:marLeft w:val="0"/>
                  <w:marRight w:val="0"/>
                  <w:marTop w:val="0"/>
                  <w:marBottom w:val="0"/>
                  <w:divBdr>
                    <w:top w:val="none" w:sz="0" w:space="0" w:color="auto"/>
                    <w:left w:val="none" w:sz="0" w:space="0" w:color="auto"/>
                    <w:bottom w:val="none" w:sz="0" w:space="0" w:color="auto"/>
                    <w:right w:val="none" w:sz="0" w:space="0" w:color="auto"/>
                  </w:divBdr>
                  <w:divsChild>
                    <w:div w:id="613951235">
                      <w:marLeft w:val="0"/>
                      <w:marRight w:val="0"/>
                      <w:marTop w:val="0"/>
                      <w:marBottom w:val="0"/>
                      <w:divBdr>
                        <w:top w:val="none" w:sz="0" w:space="0" w:color="auto"/>
                        <w:left w:val="none" w:sz="0" w:space="0" w:color="auto"/>
                        <w:bottom w:val="none" w:sz="0" w:space="0" w:color="auto"/>
                        <w:right w:val="none" w:sz="0" w:space="0" w:color="auto"/>
                      </w:divBdr>
                      <w:divsChild>
                        <w:div w:id="75521168">
                          <w:marLeft w:val="0"/>
                          <w:marRight w:val="0"/>
                          <w:marTop w:val="0"/>
                          <w:marBottom w:val="0"/>
                          <w:divBdr>
                            <w:top w:val="none" w:sz="0" w:space="0" w:color="auto"/>
                            <w:left w:val="none" w:sz="0" w:space="0" w:color="auto"/>
                            <w:bottom w:val="none" w:sz="0" w:space="0" w:color="auto"/>
                            <w:right w:val="none" w:sz="0" w:space="0" w:color="auto"/>
                          </w:divBdr>
                        </w:div>
                        <w:div w:id="1138498739">
                          <w:marLeft w:val="0"/>
                          <w:marRight w:val="0"/>
                          <w:marTop w:val="0"/>
                          <w:marBottom w:val="0"/>
                          <w:divBdr>
                            <w:top w:val="none" w:sz="0" w:space="0" w:color="auto"/>
                            <w:left w:val="none" w:sz="0" w:space="0" w:color="auto"/>
                            <w:bottom w:val="none" w:sz="0" w:space="0" w:color="auto"/>
                            <w:right w:val="none" w:sz="0" w:space="0" w:color="auto"/>
                          </w:divBdr>
                        </w:div>
                        <w:div w:id="1352999199">
                          <w:marLeft w:val="0"/>
                          <w:marRight w:val="0"/>
                          <w:marTop w:val="0"/>
                          <w:marBottom w:val="0"/>
                          <w:divBdr>
                            <w:top w:val="none" w:sz="0" w:space="0" w:color="auto"/>
                            <w:left w:val="none" w:sz="0" w:space="0" w:color="auto"/>
                            <w:bottom w:val="none" w:sz="0" w:space="0" w:color="auto"/>
                            <w:right w:val="none" w:sz="0" w:space="0" w:color="auto"/>
                          </w:divBdr>
                        </w:div>
                        <w:div w:id="14444929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55061174">
      <w:bodyDiv w:val="1"/>
      <w:marLeft w:val="0"/>
      <w:marRight w:val="0"/>
      <w:marTop w:val="0"/>
      <w:marBottom w:val="0"/>
      <w:divBdr>
        <w:top w:val="none" w:sz="0" w:space="0" w:color="auto"/>
        <w:left w:val="none" w:sz="0" w:space="0" w:color="auto"/>
        <w:bottom w:val="none" w:sz="0" w:space="0" w:color="auto"/>
        <w:right w:val="none" w:sz="0" w:space="0" w:color="auto"/>
      </w:divBdr>
    </w:div>
    <w:div w:id="955411946">
      <w:bodyDiv w:val="1"/>
      <w:marLeft w:val="0"/>
      <w:marRight w:val="0"/>
      <w:marTop w:val="0"/>
      <w:marBottom w:val="0"/>
      <w:divBdr>
        <w:top w:val="none" w:sz="0" w:space="0" w:color="auto"/>
        <w:left w:val="none" w:sz="0" w:space="0" w:color="auto"/>
        <w:bottom w:val="none" w:sz="0" w:space="0" w:color="auto"/>
        <w:right w:val="none" w:sz="0" w:space="0" w:color="auto"/>
      </w:divBdr>
    </w:div>
    <w:div w:id="956369108">
      <w:bodyDiv w:val="1"/>
      <w:marLeft w:val="0"/>
      <w:marRight w:val="0"/>
      <w:marTop w:val="0"/>
      <w:marBottom w:val="0"/>
      <w:divBdr>
        <w:top w:val="none" w:sz="0" w:space="0" w:color="auto"/>
        <w:left w:val="none" w:sz="0" w:space="0" w:color="auto"/>
        <w:bottom w:val="none" w:sz="0" w:space="0" w:color="auto"/>
        <w:right w:val="none" w:sz="0" w:space="0" w:color="auto"/>
      </w:divBdr>
      <w:divsChild>
        <w:div w:id="272857712">
          <w:marLeft w:val="0"/>
          <w:marRight w:val="0"/>
          <w:marTop w:val="0"/>
          <w:marBottom w:val="0"/>
          <w:divBdr>
            <w:top w:val="none" w:sz="0" w:space="0" w:color="auto"/>
            <w:left w:val="none" w:sz="0" w:space="0" w:color="auto"/>
            <w:bottom w:val="none" w:sz="0" w:space="0" w:color="auto"/>
            <w:right w:val="none" w:sz="0" w:space="0" w:color="auto"/>
          </w:divBdr>
          <w:divsChild>
            <w:div w:id="2050060109">
              <w:marLeft w:val="0"/>
              <w:marRight w:val="0"/>
              <w:marTop w:val="0"/>
              <w:marBottom w:val="0"/>
              <w:divBdr>
                <w:top w:val="none" w:sz="0" w:space="0" w:color="auto"/>
                <w:left w:val="none" w:sz="0" w:space="0" w:color="auto"/>
                <w:bottom w:val="none" w:sz="0" w:space="0" w:color="auto"/>
                <w:right w:val="none" w:sz="0" w:space="0" w:color="auto"/>
              </w:divBdr>
              <w:divsChild>
                <w:div w:id="1553689444">
                  <w:marLeft w:val="250"/>
                  <w:marRight w:val="0"/>
                  <w:marTop w:val="0"/>
                  <w:marBottom w:val="250"/>
                  <w:divBdr>
                    <w:top w:val="none" w:sz="0" w:space="0" w:color="auto"/>
                    <w:left w:val="none" w:sz="0" w:space="0" w:color="auto"/>
                    <w:bottom w:val="single" w:sz="12" w:space="0" w:color="016870"/>
                    <w:right w:val="none" w:sz="0" w:space="0" w:color="auto"/>
                  </w:divBdr>
                </w:div>
              </w:divsChild>
            </w:div>
          </w:divsChild>
        </w:div>
      </w:divsChild>
    </w:div>
    <w:div w:id="956523616">
      <w:bodyDiv w:val="1"/>
      <w:marLeft w:val="0"/>
      <w:marRight w:val="0"/>
      <w:marTop w:val="0"/>
      <w:marBottom w:val="0"/>
      <w:divBdr>
        <w:top w:val="none" w:sz="0" w:space="0" w:color="auto"/>
        <w:left w:val="none" w:sz="0" w:space="0" w:color="auto"/>
        <w:bottom w:val="none" w:sz="0" w:space="0" w:color="auto"/>
        <w:right w:val="none" w:sz="0" w:space="0" w:color="auto"/>
      </w:divBdr>
      <w:divsChild>
        <w:div w:id="584077102">
          <w:marLeft w:val="0"/>
          <w:marRight w:val="0"/>
          <w:marTop w:val="0"/>
          <w:marBottom w:val="0"/>
          <w:divBdr>
            <w:top w:val="none" w:sz="0" w:space="0" w:color="auto"/>
            <w:left w:val="none" w:sz="0" w:space="0" w:color="auto"/>
            <w:bottom w:val="none" w:sz="0" w:space="0" w:color="auto"/>
            <w:right w:val="none" w:sz="0" w:space="0" w:color="auto"/>
          </w:divBdr>
          <w:divsChild>
            <w:div w:id="1873492316">
              <w:marLeft w:val="0"/>
              <w:marRight w:val="0"/>
              <w:marTop w:val="0"/>
              <w:marBottom w:val="0"/>
              <w:divBdr>
                <w:top w:val="none" w:sz="0" w:space="0" w:color="auto"/>
                <w:left w:val="none" w:sz="0" w:space="0" w:color="auto"/>
                <w:bottom w:val="none" w:sz="0" w:space="0" w:color="auto"/>
                <w:right w:val="none" w:sz="0" w:space="0" w:color="auto"/>
              </w:divBdr>
              <w:divsChild>
                <w:div w:id="1618364120">
                  <w:marLeft w:val="0"/>
                  <w:marRight w:val="0"/>
                  <w:marTop w:val="0"/>
                  <w:marBottom w:val="0"/>
                  <w:divBdr>
                    <w:top w:val="none" w:sz="0" w:space="0" w:color="auto"/>
                    <w:left w:val="none" w:sz="0" w:space="0" w:color="auto"/>
                    <w:bottom w:val="none" w:sz="0" w:space="0" w:color="auto"/>
                    <w:right w:val="none" w:sz="0" w:space="0" w:color="auto"/>
                  </w:divBdr>
                  <w:divsChild>
                    <w:div w:id="1355620236">
                      <w:marLeft w:val="0"/>
                      <w:marRight w:val="0"/>
                      <w:marTop w:val="0"/>
                      <w:marBottom w:val="0"/>
                      <w:divBdr>
                        <w:top w:val="none" w:sz="0" w:space="0" w:color="auto"/>
                        <w:left w:val="none" w:sz="0" w:space="0" w:color="auto"/>
                        <w:bottom w:val="none" w:sz="0" w:space="0" w:color="auto"/>
                        <w:right w:val="none" w:sz="0" w:space="0" w:color="auto"/>
                      </w:divBdr>
                      <w:divsChild>
                        <w:div w:id="1651903754">
                          <w:marLeft w:val="0"/>
                          <w:marRight w:val="0"/>
                          <w:marTop w:val="0"/>
                          <w:marBottom w:val="0"/>
                          <w:divBdr>
                            <w:top w:val="none" w:sz="0" w:space="0" w:color="auto"/>
                            <w:left w:val="none" w:sz="0" w:space="0" w:color="auto"/>
                            <w:bottom w:val="none" w:sz="0" w:space="0" w:color="auto"/>
                            <w:right w:val="none" w:sz="0" w:space="0" w:color="auto"/>
                          </w:divBdr>
                          <w:divsChild>
                            <w:div w:id="1840728043">
                              <w:marLeft w:val="0"/>
                              <w:marRight w:val="0"/>
                              <w:marTop w:val="0"/>
                              <w:marBottom w:val="0"/>
                              <w:divBdr>
                                <w:top w:val="none" w:sz="0" w:space="0" w:color="auto"/>
                                <w:left w:val="none" w:sz="0" w:space="0" w:color="auto"/>
                                <w:bottom w:val="none" w:sz="0" w:space="0" w:color="auto"/>
                                <w:right w:val="none" w:sz="0" w:space="0" w:color="auto"/>
                              </w:divBdr>
                            </w:div>
                            <w:div w:id="434836708">
                              <w:marLeft w:val="0"/>
                              <w:marRight w:val="0"/>
                              <w:marTop w:val="0"/>
                              <w:marBottom w:val="0"/>
                              <w:divBdr>
                                <w:top w:val="none" w:sz="0" w:space="0" w:color="auto"/>
                                <w:left w:val="none" w:sz="0" w:space="0" w:color="auto"/>
                                <w:bottom w:val="none" w:sz="0" w:space="0" w:color="auto"/>
                                <w:right w:val="none" w:sz="0" w:space="0" w:color="auto"/>
                              </w:divBdr>
                            </w:div>
                            <w:div w:id="1853030915">
                              <w:marLeft w:val="0"/>
                              <w:marRight w:val="0"/>
                              <w:marTop w:val="0"/>
                              <w:marBottom w:val="0"/>
                              <w:divBdr>
                                <w:top w:val="none" w:sz="0" w:space="0" w:color="auto"/>
                                <w:left w:val="none" w:sz="0" w:space="0" w:color="auto"/>
                                <w:bottom w:val="none" w:sz="0" w:space="0" w:color="auto"/>
                                <w:right w:val="none" w:sz="0" w:space="0" w:color="auto"/>
                              </w:divBdr>
                            </w:div>
                            <w:div w:id="830101977">
                              <w:marLeft w:val="0"/>
                              <w:marRight w:val="0"/>
                              <w:marTop w:val="0"/>
                              <w:marBottom w:val="0"/>
                              <w:divBdr>
                                <w:top w:val="none" w:sz="0" w:space="0" w:color="auto"/>
                                <w:left w:val="none" w:sz="0" w:space="0" w:color="auto"/>
                                <w:bottom w:val="none" w:sz="0" w:space="0" w:color="auto"/>
                                <w:right w:val="none" w:sz="0" w:space="0" w:color="auto"/>
                              </w:divBdr>
                            </w:div>
                            <w:div w:id="1942645476">
                              <w:marLeft w:val="0"/>
                              <w:marRight w:val="0"/>
                              <w:marTop w:val="0"/>
                              <w:marBottom w:val="0"/>
                              <w:divBdr>
                                <w:top w:val="none" w:sz="0" w:space="0" w:color="auto"/>
                                <w:left w:val="none" w:sz="0" w:space="0" w:color="auto"/>
                                <w:bottom w:val="none" w:sz="0" w:space="0" w:color="auto"/>
                                <w:right w:val="none" w:sz="0" w:space="0" w:color="auto"/>
                              </w:divBdr>
                            </w:div>
                            <w:div w:id="1354921749">
                              <w:marLeft w:val="0"/>
                              <w:marRight w:val="0"/>
                              <w:marTop w:val="0"/>
                              <w:marBottom w:val="0"/>
                              <w:divBdr>
                                <w:top w:val="none" w:sz="0" w:space="0" w:color="auto"/>
                                <w:left w:val="none" w:sz="0" w:space="0" w:color="auto"/>
                                <w:bottom w:val="none" w:sz="0" w:space="0" w:color="auto"/>
                                <w:right w:val="none" w:sz="0" w:space="0" w:color="auto"/>
                              </w:divBdr>
                            </w:div>
                            <w:div w:id="465706320">
                              <w:marLeft w:val="0"/>
                              <w:marRight w:val="0"/>
                              <w:marTop w:val="0"/>
                              <w:marBottom w:val="0"/>
                              <w:divBdr>
                                <w:top w:val="none" w:sz="0" w:space="0" w:color="auto"/>
                                <w:left w:val="none" w:sz="0" w:space="0" w:color="auto"/>
                                <w:bottom w:val="none" w:sz="0" w:space="0" w:color="auto"/>
                                <w:right w:val="none" w:sz="0" w:space="0" w:color="auto"/>
                              </w:divBdr>
                            </w:div>
                            <w:div w:id="162936068">
                              <w:marLeft w:val="0"/>
                              <w:marRight w:val="0"/>
                              <w:marTop w:val="0"/>
                              <w:marBottom w:val="0"/>
                              <w:divBdr>
                                <w:top w:val="none" w:sz="0" w:space="0" w:color="auto"/>
                                <w:left w:val="none" w:sz="0" w:space="0" w:color="auto"/>
                                <w:bottom w:val="none" w:sz="0" w:space="0" w:color="auto"/>
                                <w:right w:val="none" w:sz="0" w:space="0" w:color="auto"/>
                              </w:divBdr>
                            </w:div>
                            <w:div w:id="1976333515">
                              <w:marLeft w:val="0"/>
                              <w:marRight w:val="0"/>
                              <w:marTop w:val="0"/>
                              <w:marBottom w:val="0"/>
                              <w:divBdr>
                                <w:top w:val="none" w:sz="0" w:space="0" w:color="auto"/>
                                <w:left w:val="none" w:sz="0" w:space="0" w:color="auto"/>
                                <w:bottom w:val="none" w:sz="0" w:space="0" w:color="auto"/>
                                <w:right w:val="none" w:sz="0" w:space="0" w:color="auto"/>
                              </w:divBdr>
                            </w:div>
                            <w:div w:id="949897343">
                              <w:marLeft w:val="0"/>
                              <w:marRight w:val="0"/>
                              <w:marTop w:val="0"/>
                              <w:marBottom w:val="0"/>
                              <w:divBdr>
                                <w:top w:val="none" w:sz="0" w:space="0" w:color="auto"/>
                                <w:left w:val="none" w:sz="0" w:space="0" w:color="auto"/>
                                <w:bottom w:val="none" w:sz="0" w:space="0" w:color="auto"/>
                                <w:right w:val="none" w:sz="0" w:space="0" w:color="auto"/>
                              </w:divBdr>
                            </w:div>
                            <w:div w:id="1415854558">
                              <w:marLeft w:val="0"/>
                              <w:marRight w:val="0"/>
                              <w:marTop w:val="0"/>
                              <w:marBottom w:val="0"/>
                              <w:divBdr>
                                <w:top w:val="none" w:sz="0" w:space="0" w:color="auto"/>
                                <w:left w:val="none" w:sz="0" w:space="0" w:color="auto"/>
                                <w:bottom w:val="none" w:sz="0" w:space="0" w:color="auto"/>
                                <w:right w:val="none" w:sz="0" w:space="0" w:color="auto"/>
                              </w:divBdr>
                            </w:div>
                            <w:div w:id="296569887">
                              <w:marLeft w:val="0"/>
                              <w:marRight w:val="0"/>
                              <w:marTop w:val="0"/>
                              <w:marBottom w:val="0"/>
                              <w:divBdr>
                                <w:top w:val="none" w:sz="0" w:space="0" w:color="auto"/>
                                <w:left w:val="none" w:sz="0" w:space="0" w:color="auto"/>
                                <w:bottom w:val="none" w:sz="0" w:space="0" w:color="auto"/>
                                <w:right w:val="none" w:sz="0" w:space="0" w:color="auto"/>
                              </w:divBdr>
                            </w:div>
                            <w:div w:id="1782601855">
                              <w:marLeft w:val="0"/>
                              <w:marRight w:val="0"/>
                              <w:marTop w:val="0"/>
                              <w:marBottom w:val="0"/>
                              <w:divBdr>
                                <w:top w:val="none" w:sz="0" w:space="0" w:color="auto"/>
                                <w:left w:val="none" w:sz="0" w:space="0" w:color="auto"/>
                                <w:bottom w:val="none" w:sz="0" w:space="0" w:color="auto"/>
                                <w:right w:val="none" w:sz="0" w:space="0" w:color="auto"/>
                              </w:divBdr>
                            </w:div>
                            <w:div w:id="622229619">
                              <w:marLeft w:val="0"/>
                              <w:marRight w:val="0"/>
                              <w:marTop w:val="0"/>
                              <w:marBottom w:val="0"/>
                              <w:divBdr>
                                <w:top w:val="none" w:sz="0" w:space="0" w:color="auto"/>
                                <w:left w:val="none" w:sz="0" w:space="0" w:color="auto"/>
                                <w:bottom w:val="none" w:sz="0" w:space="0" w:color="auto"/>
                                <w:right w:val="none" w:sz="0" w:space="0" w:color="auto"/>
                              </w:divBdr>
                            </w:div>
                            <w:div w:id="263850847">
                              <w:marLeft w:val="0"/>
                              <w:marRight w:val="0"/>
                              <w:marTop w:val="0"/>
                              <w:marBottom w:val="0"/>
                              <w:divBdr>
                                <w:top w:val="none" w:sz="0" w:space="0" w:color="auto"/>
                                <w:left w:val="none" w:sz="0" w:space="0" w:color="auto"/>
                                <w:bottom w:val="none" w:sz="0" w:space="0" w:color="auto"/>
                                <w:right w:val="none" w:sz="0" w:space="0" w:color="auto"/>
                              </w:divBdr>
                            </w:div>
                            <w:div w:id="1495608828">
                              <w:marLeft w:val="0"/>
                              <w:marRight w:val="0"/>
                              <w:marTop w:val="0"/>
                              <w:marBottom w:val="0"/>
                              <w:divBdr>
                                <w:top w:val="none" w:sz="0" w:space="0" w:color="auto"/>
                                <w:left w:val="none" w:sz="0" w:space="0" w:color="auto"/>
                                <w:bottom w:val="none" w:sz="0" w:space="0" w:color="auto"/>
                                <w:right w:val="none" w:sz="0" w:space="0" w:color="auto"/>
                              </w:divBdr>
                            </w:div>
                            <w:div w:id="986323184">
                              <w:marLeft w:val="0"/>
                              <w:marRight w:val="0"/>
                              <w:marTop w:val="0"/>
                              <w:marBottom w:val="0"/>
                              <w:divBdr>
                                <w:top w:val="none" w:sz="0" w:space="0" w:color="auto"/>
                                <w:left w:val="none" w:sz="0" w:space="0" w:color="auto"/>
                                <w:bottom w:val="none" w:sz="0" w:space="0" w:color="auto"/>
                                <w:right w:val="none" w:sz="0" w:space="0" w:color="auto"/>
                              </w:divBdr>
                            </w:div>
                            <w:div w:id="13210340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56720745">
      <w:bodyDiv w:val="1"/>
      <w:marLeft w:val="0"/>
      <w:marRight w:val="0"/>
      <w:marTop w:val="0"/>
      <w:marBottom w:val="0"/>
      <w:divBdr>
        <w:top w:val="none" w:sz="0" w:space="0" w:color="auto"/>
        <w:left w:val="none" w:sz="0" w:space="0" w:color="auto"/>
        <w:bottom w:val="none" w:sz="0" w:space="0" w:color="auto"/>
        <w:right w:val="none" w:sz="0" w:space="0" w:color="auto"/>
      </w:divBdr>
    </w:div>
    <w:div w:id="958336657">
      <w:bodyDiv w:val="1"/>
      <w:marLeft w:val="0"/>
      <w:marRight w:val="0"/>
      <w:marTop w:val="0"/>
      <w:marBottom w:val="0"/>
      <w:divBdr>
        <w:top w:val="none" w:sz="0" w:space="0" w:color="auto"/>
        <w:left w:val="none" w:sz="0" w:space="0" w:color="auto"/>
        <w:bottom w:val="none" w:sz="0" w:space="0" w:color="auto"/>
        <w:right w:val="none" w:sz="0" w:space="0" w:color="auto"/>
      </w:divBdr>
      <w:divsChild>
        <w:div w:id="38555209">
          <w:marLeft w:val="0"/>
          <w:marRight w:val="0"/>
          <w:marTop w:val="0"/>
          <w:marBottom w:val="0"/>
          <w:divBdr>
            <w:top w:val="none" w:sz="0" w:space="0" w:color="auto"/>
            <w:left w:val="none" w:sz="0" w:space="0" w:color="auto"/>
            <w:bottom w:val="none" w:sz="0" w:space="0" w:color="auto"/>
            <w:right w:val="none" w:sz="0" w:space="0" w:color="auto"/>
          </w:divBdr>
        </w:div>
        <w:div w:id="710887750">
          <w:marLeft w:val="0"/>
          <w:marRight w:val="0"/>
          <w:marTop w:val="0"/>
          <w:marBottom w:val="0"/>
          <w:divBdr>
            <w:top w:val="none" w:sz="0" w:space="0" w:color="auto"/>
            <w:left w:val="none" w:sz="0" w:space="0" w:color="auto"/>
            <w:bottom w:val="none" w:sz="0" w:space="0" w:color="auto"/>
            <w:right w:val="none" w:sz="0" w:space="0" w:color="auto"/>
          </w:divBdr>
        </w:div>
        <w:div w:id="1919247695">
          <w:marLeft w:val="0"/>
          <w:marRight w:val="0"/>
          <w:marTop w:val="0"/>
          <w:marBottom w:val="0"/>
          <w:divBdr>
            <w:top w:val="none" w:sz="0" w:space="0" w:color="auto"/>
            <w:left w:val="none" w:sz="0" w:space="0" w:color="auto"/>
            <w:bottom w:val="none" w:sz="0" w:space="0" w:color="auto"/>
            <w:right w:val="none" w:sz="0" w:space="0" w:color="auto"/>
          </w:divBdr>
        </w:div>
        <w:div w:id="100615913">
          <w:marLeft w:val="0"/>
          <w:marRight w:val="0"/>
          <w:marTop w:val="0"/>
          <w:marBottom w:val="0"/>
          <w:divBdr>
            <w:top w:val="none" w:sz="0" w:space="0" w:color="auto"/>
            <w:left w:val="none" w:sz="0" w:space="0" w:color="auto"/>
            <w:bottom w:val="none" w:sz="0" w:space="0" w:color="auto"/>
            <w:right w:val="none" w:sz="0" w:space="0" w:color="auto"/>
          </w:divBdr>
        </w:div>
        <w:div w:id="1890922806">
          <w:marLeft w:val="0"/>
          <w:marRight w:val="0"/>
          <w:marTop w:val="0"/>
          <w:marBottom w:val="0"/>
          <w:divBdr>
            <w:top w:val="none" w:sz="0" w:space="0" w:color="auto"/>
            <w:left w:val="none" w:sz="0" w:space="0" w:color="auto"/>
            <w:bottom w:val="none" w:sz="0" w:space="0" w:color="auto"/>
            <w:right w:val="none" w:sz="0" w:space="0" w:color="auto"/>
          </w:divBdr>
        </w:div>
        <w:div w:id="1174372255">
          <w:marLeft w:val="0"/>
          <w:marRight w:val="0"/>
          <w:marTop w:val="0"/>
          <w:marBottom w:val="0"/>
          <w:divBdr>
            <w:top w:val="none" w:sz="0" w:space="0" w:color="auto"/>
            <w:left w:val="none" w:sz="0" w:space="0" w:color="auto"/>
            <w:bottom w:val="none" w:sz="0" w:space="0" w:color="auto"/>
            <w:right w:val="none" w:sz="0" w:space="0" w:color="auto"/>
          </w:divBdr>
        </w:div>
        <w:div w:id="129834291">
          <w:marLeft w:val="0"/>
          <w:marRight w:val="0"/>
          <w:marTop w:val="0"/>
          <w:marBottom w:val="0"/>
          <w:divBdr>
            <w:top w:val="none" w:sz="0" w:space="0" w:color="auto"/>
            <w:left w:val="none" w:sz="0" w:space="0" w:color="auto"/>
            <w:bottom w:val="none" w:sz="0" w:space="0" w:color="auto"/>
            <w:right w:val="none" w:sz="0" w:space="0" w:color="auto"/>
          </w:divBdr>
        </w:div>
        <w:div w:id="2005696078">
          <w:marLeft w:val="0"/>
          <w:marRight w:val="0"/>
          <w:marTop w:val="0"/>
          <w:marBottom w:val="0"/>
          <w:divBdr>
            <w:top w:val="none" w:sz="0" w:space="0" w:color="auto"/>
            <w:left w:val="none" w:sz="0" w:space="0" w:color="auto"/>
            <w:bottom w:val="none" w:sz="0" w:space="0" w:color="auto"/>
            <w:right w:val="none" w:sz="0" w:space="0" w:color="auto"/>
          </w:divBdr>
        </w:div>
        <w:div w:id="415591257">
          <w:marLeft w:val="0"/>
          <w:marRight w:val="0"/>
          <w:marTop w:val="0"/>
          <w:marBottom w:val="0"/>
          <w:divBdr>
            <w:top w:val="none" w:sz="0" w:space="0" w:color="auto"/>
            <w:left w:val="none" w:sz="0" w:space="0" w:color="auto"/>
            <w:bottom w:val="none" w:sz="0" w:space="0" w:color="auto"/>
            <w:right w:val="none" w:sz="0" w:space="0" w:color="auto"/>
          </w:divBdr>
        </w:div>
        <w:div w:id="1123231226">
          <w:marLeft w:val="0"/>
          <w:marRight w:val="0"/>
          <w:marTop w:val="0"/>
          <w:marBottom w:val="0"/>
          <w:divBdr>
            <w:top w:val="none" w:sz="0" w:space="0" w:color="auto"/>
            <w:left w:val="none" w:sz="0" w:space="0" w:color="auto"/>
            <w:bottom w:val="none" w:sz="0" w:space="0" w:color="auto"/>
            <w:right w:val="none" w:sz="0" w:space="0" w:color="auto"/>
          </w:divBdr>
        </w:div>
        <w:div w:id="2130585337">
          <w:marLeft w:val="0"/>
          <w:marRight w:val="0"/>
          <w:marTop w:val="0"/>
          <w:marBottom w:val="0"/>
          <w:divBdr>
            <w:top w:val="none" w:sz="0" w:space="0" w:color="auto"/>
            <w:left w:val="none" w:sz="0" w:space="0" w:color="auto"/>
            <w:bottom w:val="none" w:sz="0" w:space="0" w:color="auto"/>
            <w:right w:val="none" w:sz="0" w:space="0" w:color="auto"/>
          </w:divBdr>
        </w:div>
        <w:div w:id="377558200">
          <w:marLeft w:val="0"/>
          <w:marRight w:val="0"/>
          <w:marTop w:val="0"/>
          <w:marBottom w:val="0"/>
          <w:divBdr>
            <w:top w:val="none" w:sz="0" w:space="0" w:color="auto"/>
            <w:left w:val="none" w:sz="0" w:space="0" w:color="auto"/>
            <w:bottom w:val="none" w:sz="0" w:space="0" w:color="auto"/>
            <w:right w:val="none" w:sz="0" w:space="0" w:color="auto"/>
          </w:divBdr>
        </w:div>
        <w:div w:id="356198936">
          <w:marLeft w:val="0"/>
          <w:marRight w:val="0"/>
          <w:marTop w:val="0"/>
          <w:marBottom w:val="0"/>
          <w:divBdr>
            <w:top w:val="none" w:sz="0" w:space="0" w:color="auto"/>
            <w:left w:val="none" w:sz="0" w:space="0" w:color="auto"/>
            <w:bottom w:val="none" w:sz="0" w:space="0" w:color="auto"/>
            <w:right w:val="none" w:sz="0" w:space="0" w:color="auto"/>
          </w:divBdr>
        </w:div>
        <w:div w:id="536282208">
          <w:marLeft w:val="0"/>
          <w:marRight w:val="0"/>
          <w:marTop w:val="0"/>
          <w:marBottom w:val="0"/>
          <w:divBdr>
            <w:top w:val="none" w:sz="0" w:space="0" w:color="auto"/>
            <w:left w:val="none" w:sz="0" w:space="0" w:color="auto"/>
            <w:bottom w:val="none" w:sz="0" w:space="0" w:color="auto"/>
            <w:right w:val="none" w:sz="0" w:space="0" w:color="auto"/>
          </w:divBdr>
        </w:div>
        <w:div w:id="1448231408">
          <w:marLeft w:val="0"/>
          <w:marRight w:val="0"/>
          <w:marTop w:val="0"/>
          <w:marBottom w:val="0"/>
          <w:divBdr>
            <w:top w:val="none" w:sz="0" w:space="0" w:color="auto"/>
            <w:left w:val="none" w:sz="0" w:space="0" w:color="auto"/>
            <w:bottom w:val="none" w:sz="0" w:space="0" w:color="auto"/>
            <w:right w:val="none" w:sz="0" w:space="0" w:color="auto"/>
          </w:divBdr>
        </w:div>
        <w:div w:id="484931575">
          <w:marLeft w:val="0"/>
          <w:marRight w:val="0"/>
          <w:marTop w:val="0"/>
          <w:marBottom w:val="0"/>
          <w:divBdr>
            <w:top w:val="none" w:sz="0" w:space="0" w:color="auto"/>
            <w:left w:val="none" w:sz="0" w:space="0" w:color="auto"/>
            <w:bottom w:val="none" w:sz="0" w:space="0" w:color="auto"/>
            <w:right w:val="none" w:sz="0" w:space="0" w:color="auto"/>
          </w:divBdr>
        </w:div>
        <w:div w:id="1485005165">
          <w:marLeft w:val="0"/>
          <w:marRight w:val="0"/>
          <w:marTop w:val="0"/>
          <w:marBottom w:val="0"/>
          <w:divBdr>
            <w:top w:val="none" w:sz="0" w:space="0" w:color="auto"/>
            <w:left w:val="none" w:sz="0" w:space="0" w:color="auto"/>
            <w:bottom w:val="none" w:sz="0" w:space="0" w:color="auto"/>
            <w:right w:val="none" w:sz="0" w:space="0" w:color="auto"/>
          </w:divBdr>
        </w:div>
        <w:div w:id="400913033">
          <w:marLeft w:val="0"/>
          <w:marRight w:val="0"/>
          <w:marTop w:val="0"/>
          <w:marBottom w:val="0"/>
          <w:divBdr>
            <w:top w:val="none" w:sz="0" w:space="0" w:color="auto"/>
            <w:left w:val="none" w:sz="0" w:space="0" w:color="auto"/>
            <w:bottom w:val="none" w:sz="0" w:space="0" w:color="auto"/>
            <w:right w:val="none" w:sz="0" w:space="0" w:color="auto"/>
          </w:divBdr>
        </w:div>
        <w:div w:id="360208790">
          <w:marLeft w:val="0"/>
          <w:marRight w:val="0"/>
          <w:marTop w:val="0"/>
          <w:marBottom w:val="0"/>
          <w:divBdr>
            <w:top w:val="none" w:sz="0" w:space="0" w:color="auto"/>
            <w:left w:val="none" w:sz="0" w:space="0" w:color="auto"/>
            <w:bottom w:val="none" w:sz="0" w:space="0" w:color="auto"/>
            <w:right w:val="none" w:sz="0" w:space="0" w:color="auto"/>
          </w:divBdr>
        </w:div>
        <w:div w:id="444931615">
          <w:marLeft w:val="0"/>
          <w:marRight w:val="0"/>
          <w:marTop w:val="0"/>
          <w:marBottom w:val="0"/>
          <w:divBdr>
            <w:top w:val="none" w:sz="0" w:space="0" w:color="auto"/>
            <w:left w:val="none" w:sz="0" w:space="0" w:color="auto"/>
            <w:bottom w:val="none" w:sz="0" w:space="0" w:color="auto"/>
            <w:right w:val="none" w:sz="0" w:space="0" w:color="auto"/>
          </w:divBdr>
        </w:div>
        <w:div w:id="1764187183">
          <w:marLeft w:val="0"/>
          <w:marRight w:val="0"/>
          <w:marTop w:val="0"/>
          <w:marBottom w:val="0"/>
          <w:divBdr>
            <w:top w:val="none" w:sz="0" w:space="0" w:color="auto"/>
            <w:left w:val="none" w:sz="0" w:space="0" w:color="auto"/>
            <w:bottom w:val="none" w:sz="0" w:space="0" w:color="auto"/>
            <w:right w:val="none" w:sz="0" w:space="0" w:color="auto"/>
          </w:divBdr>
        </w:div>
        <w:div w:id="117917214">
          <w:marLeft w:val="0"/>
          <w:marRight w:val="0"/>
          <w:marTop w:val="0"/>
          <w:marBottom w:val="0"/>
          <w:divBdr>
            <w:top w:val="none" w:sz="0" w:space="0" w:color="auto"/>
            <w:left w:val="none" w:sz="0" w:space="0" w:color="auto"/>
            <w:bottom w:val="none" w:sz="0" w:space="0" w:color="auto"/>
            <w:right w:val="none" w:sz="0" w:space="0" w:color="auto"/>
          </w:divBdr>
        </w:div>
        <w:div w:id="512309124">
          <w:marLeft w:val="0"/>
          <w:marRight w:val="0"/>
          <w:marTop w:val="0"/>
          <w:marBottom w:val="0"/>
          <w:divBdr>
            <w:top w:val="none" w:sz="0" w:space="0" w:color="auto"/>
            <w:left w:val="none" w:sz="0" w:space="0" w:color="auto"/>
            <w:bottom w:val="none" w:sz="0" w:space="0" w:color="auto"/>
            <w:right w:val="none" w:sz="0" w:space="0" w:color="auto"/>
          </w:divBdr>
        </w:div>
        <w:div w:id="2033996877">
          <w:marLeft w:val="0"/>
          <w:marRight w:val="0"/>
          <w:marTop w:val="0"/>
          <w:marBottom w:val="0"/>
          <w:divBdr>
            <w:top w:val="none" w:sz="0" w:space="0" w:color="auto"/>
            <w:left w:val="none" w:sz="0" w:space="0" w:color="auto"/>
            <w:bottom w:val="none" w:sz="0" w:space="0" w:color="auto"/>
            <w:right w:val="none" w:sz="0" w:space="0" w:color="auto"/>
          </w:divBdr>
        </w:div>
        <w:div w:id="311642807">
          <w:marLeft w:val="0"/>
          <w:marRight w:val="0"/>
          <w:marTop w:val="0"/>
          <w:marBottom w:val="0"/>
          <w:divBdr>
            <w:top w:val="none" w:sz="0" w:space="0" w:color="auto"/>
            <w:left w:val="none" w:sz="0" w:space="0" w:color="auto"/>
            <w:bottom w:val="none" w:sz="0" w:space="0" w:color="auto"/>
            <w:right w:val="none" w:sz="0" w:space="0" w:color="auto"/>
          </w:divBdr>
        </w:div>
        <w:div w:id="1370258986">
          <w:marLeft w:val="0"/>
          <w:marRight w:val="0"/>
          <w:marTop w:val="0"/>
          <w:marBottom w:val="0"/>
          <w:divBdr>
            <w:top w:val="none" w:sz="0" w:space="0" w:color="auto"/>
            <w:left w:val="none" w:sz="0" w:space="0" w:color="auto"/>
            <w:bottom w:val="none" w:sz="0" w:space="0" w:color="auto"/>
            <w:right w:val="none" w:sz="0" w:space="0" w:color="auto"/>
          </w:divBdr>
        </w:div>
        <w:div w:id="167913850">
          <w:marLeft w:val="0"/>
          <w:marRight w:val="0"/>
          <w:marTop w:val="0"/>
          <w:marBottom w:val="0"/>
          <w:divBdr>
            <w:top w:val="none" w:sz="0" w:space="0" w:color="auto"/>
            <w:left w:val="none" w:sz="0" w:space="0" w:color="auto"/>
            <w:bottom w:val="none" w:sz="0" w:space="0" w:color="auto"/>
            <w:right w:val="none" w:sz="0" w:space="0" w:color="auto"/>
          </w:divBdr>
        </w:div>
        <w:div w:id="616987407">
          <w:marLeft w:val="0"/>
          <w:marRight w:val="0"/>
          <w:marTop w:val="0"/>
          <w:marBottom w:val="0"/>
          <w:divBdr>
            <w:top w:val="none" w:sz="0" w:space="0" w:color="auto"/>
            <w:left w:val="none" w:sz="0" w:space="0" w:color="auto"/>
            <w:bottom w:val="none" w:sz="0" w:space="0" w:color="auto"/>
            <w:right w:val="none" w:sz="0" w:space="0" w:color="auto"/>
          </w:divBdr>
        </w:div>
        <w:div w:id="575281021">
          <w:marLeft w:val="0"/>
          <w:marRight w:val="0"/>
          <w:marTop w:val="0"/>
          <w:marBottom w:val="0"/>
          <w:divBdr>
            <w:top w:val="none" w:sz="0" w:space="0" w:color="auto"/>
            <w:left w:val="none" w:sz="0" w:space="0" w:color="auto"/>
            <w:bottom w:val="none" w:sz="0" w:space="0" w:color="auto"/>
            <w:right w:val="none" w:sz="0" w:space="0" w:color="auto"/>
          </w:divBdr>
        </w:div>
        <w:div w:id="576482178">
          <w:marLeft w:val="0"/>
          <w:marRight w:val="0"/>
          <w:marTop w:val="0"/>
          <w:marBottom w:val="0"/>
          <w:divBdr>
            <w:top w:val="none" w:sz="0" w:space="0" w:color="auto"/>
            <w:left w:val="none" w:sz="0" w:space="0" w:color="auto"/>
            <w:bottom w:val="none" w:sz="0" w:space="0" w:color="auto"/>
            <w:right w:val="none" w:sz="0" w:space="0" w:color="auto"/>
          </w:divBdr>
        </w:div>
        <w:div w:id="1846939494">
          <w:marLeft w:val="0"/>
          <w:marRight w:val="0"/>
          <w:marTop w:val="0"/>
          <w:marBottom w:val="0"/>
          <w:divBdr>
            <w:top w:val="none" w:sz="0" w:space="0" w:color="auto"/>
            <w:left w:val="none" w:sz="0" w:space="0" w:color="auto"/>
            <w:bottom w:val="none" w:sz="0" w:space="0" w:color="auto"/>
            <w:right w:val="none" w:sz="0" w:space="0" w:color="auto"/>
          </w:divBdr>
        </w:div>
        <w:div w:id="1175801411">
          <w:marLeft w:val="0"/>
          <w:marRight w:val="0"/>
          <w:marTop w:val="0"/>
          <w:marBottom w:val="0"/>
          <w:divBdr>
            <w:top w:val="none" w:sz="0" w:space="0" w:color="auto"/>
            <w:left w:val="none" w:sz="0" w:space="0" w:color="auto"/>
            <w:bottom w:val="none" w:sz="0" w:space="0" w:color="auto"/>
            <w:right w:val="none" w:sz="0" w:space="0" w:color="auto"/>
          </w:divBdr>
        </w:div>
      </w:divsChild>
    </w:div>
    <w:div w:id="958678824">
      <w:bodyDiv w:val="1"/>
      <w:marLeft w:val="0"/>
      <w:marRight w:val="0"/>
      <w:marTop w:val="0"/>
      <w:marBottom w:val="0"/>
      <w:divBdr>
        <w:top w:val="none" w:sz="0" w:space="0" w:color="auto"/>
        <w:left w:val="none" w:sz="0" w:space="0" w:color="auto"/>
        <w:bottom w:val="none" w:sz="0" w:space="0" w:color="auto"/>
        <w:right w:val="none" w:sz="0" w:space="0" w:color="auto"/>
      </w:divBdr>
      <w:divsChild>
        <w:div w:id="1234781820">
          <w:marLeft w:val="0"/>
          <w:marRight w:val="0"/>
          <w:marTop w:val="0"/>
          <w:marBottom w:val="0"/>
          <w:divBdr>
            <w:top w:val="none" w:sz="0" w:space="0" w:color="auto"/>
            <w:left w:val="none" w:sz="0" w:space="0" w:color="auto"/>
            <w:bottom w:val="none" w:sz="0" w:space="0" w:color="auto"/>
            <w:right w:val="none" w:sz="0" w:space="0" w:color="auto"/>
          </w:divBdr>
        </w:div>
        <w:div w:id="230625678">
          <w:marLeft w:val="0"/>
          <w:marRight w:val="0"/>
          <w:marTop w:val="0"/>
          <w:marBottom w:val="0"/>
          <w:divBdr>
            <w:top w:val="none" w:sz="0" w:space="0" w:color="auto"/>
            <w:left w:val="none" w:sz="0" w:space="0" w:color="auto"/>
            <w:bottom w:val="none" w:sz="0" w:space="0" w:color="auto"/>
            <w:right w:val="none" w:sz="0" w:space="0" w:color="auto"/>
          </w:divBdr>
        </w:div>
        <w:div w:id="1977948849">
          <w:marLeft w:val="0"/>
          <w:marRight w:val="0"/>
          <w:marTop w:val="0"/>
          <w:marBottom w:val="0"/>
          <w:divBdr>
            <w:top w:val="none" w:sz="0" w:space="0" w:color="auto"/>
            <w:left w:val="none" w:sz="0" w:space="0" w:color="auto"/>
            <w:bottom w:val="none" w:sz="0" w:space="0" w:color="auto"/>
            <w:right w:val="none" w:sz="0" w:space="0" w:color="auto"/>
          </w:divBdr>
        </w:div>
        <w:div w:id="923224504">
          <w:marLeft w:val="0"/>
          <w:marRight w:val="0"/>
          <w:marTop w:val="0"/>
          <w:marBottom w:val="0"/>
          <w:divBdr>
            <w:top w:val="none" w:sz="0" w:space="0" w:color="auto"/>
            <w:left w:val="none" w:sz="0" w:space="0" w:color="auto"/>
            <w:bottom w:val="none" w:sz="0" w:space="0" w:color="auto"/>
            <w:right w:val="none" w:sz="0" w:space="0" w:color="auto"/>
          </w:divBdr>
        </w:div>
        <w:div w:id="1606424162">
          <w:marLeft w:val="0"/>
          <w:marRight w:val="0"/>
          <w:marTop w:val="0"/>
          <w:marBottom w:val="0"/>
          <w:divBdr>
            <w:top w:val="none" w:sz="0" w:space="0" w:color="auto"/>
            <w:left w:val="none" w:sz="0" w:space="0" w:color="auto"/>
            <w:bottom w:val="none" w:sz="0" w:space="0" w:color="auto"/>
            <w:right w:val="none" w:sz="0" w:space="0" w:color="auto"/>
          </w:divBdr>
        </w:div>
        <w:div w:id="1119835465">
          <w:marLeft w:val="0"/>
          <w:marRight w:val="0"/>
          <w:marTop w:val="0"/>
          <w:marBottom w:val="0"/>
          <w:divBdr>
            <w:top w:val="none" w:sz="0" w:space="0" w:color="auto"/>
            <w:left w:val="none" w:sz="0" w:space="0" w:color="auto"/>
            <w:bottom w:val="none" w:sz="0" w:space="0" w:color="auto"/>
            <w:right w:val="none" w:sz="0" w:space="0" w:color="auto"/>
          </w:divBdr>
        </w:div>
        <w:div w:id="1351448245">
          <w:marLeft w:val="0"/>
          <w:marRight w:val="0"/>
          <w:marTop w:val="0"/>
          <w:marBottom w:val="0"/>
          <w:divBdr>
            <w:top w:val="none" w:sz="0" w:space="0" w:color="auto"/>
            <w:left w:val="none" w:sz="0" w:space="0" w:color="auto"/>
            <w:bottom w:val="none" w:sz="0" w:space="0" w:color="auto"/>
            <w:right w:val="none" w:sz="0" w:space="0" w:color="auto"/>
          </w:divBdr>
        </w:div>
        <w:div w:id="640578505">
          <w:marLeft w:val="0"/>
          <w:marRight w:val="0"/>
          <w:marTop w:val="0"/>
          <w:marBottom w:val="0"/>
          <w:divBdr>
            <w:top w:val="none" w:sz="0" w:space="0" w:color="auto"/>
            <w:left w:val="none" w:sz="0" w:space="0" w:color="auto"/>
            <w:bottom w:val="none" w:sz="0" w:space="0" w:color="auto"/>
            <w:right w:val="none" w:sz="0" w:space="0" w:color="auto"/>
          </w:divBdr>
        </w:div>
        <w:div w:id="1640259211">
          <w:marLeft w:val="0"/>
          <w:marRight w:val="0"/>
          <w:marTop w:val="0"/>
          <w:marBottom w:val="0"/>
          <w:divBdr>
            <w:top w:val="none" w:sz="0" w:space="0" w:color="auto"/>
            <w:left w:val="none" w:sz="0" w:space="0" w:color="auto"/>
            <w:bottom w:val="none" w:sz="0" w:space="0" w:color="auto"/>
            <w:right w:val="none" w:sz="0" w:space="0" w:color="auto"/>
          </w:divBdr>
        </w:div>
        <w:div w:id="24212742">
          <w:marLeft w:val="0"/>
          <w:marRight w:val="0"/>
          <w:marTop w:val="0"/>
          <w:marBottom w:val="0"/>
          <w:divBdr>
            <w:top w:val="none" w:sz="0" w:space="0" w:color="auto"/>
            <w:left w:val="none" w:sz="0" w:space="0" w:color="auto"/>
            <w:bottom w:val="none" w:sz="0" w:space="0" w:color="auto"/>
            <w:right w:val="none" w:sz="0" w:space="0" w:color="auto"/>
          </w:divBdr>
        </w:div>
        <w:div w:id="1833329720">
          <w:marLeft w:val="0"/>
          <w:marRight w:val="0"/>
          <w:marTop w:val="0"/>
          <w:marBottom w:val="0"/>
          <w:divBdr>
            <w:top w:val="none" w:sz="0" w:space="0" w:color="auto"/>
            <w:left w:val="none" w:sz="0" w:space="0" w:color="auto"/>
            <w:bottom w:val="none" w:sz="0" w:space="0" w:color="auto"/>
            <w:right w:val="none" w:sz="0" w:space="0" w:color="auto"/>
          </w:divBdr>
        </w:div>
        <w:div w:id="1033769210">
          <w:marLeft w:val="0"/>
          <w:marRight w:val="0"/>
          <w:marTop w:val="0"/>
          <w:marBottom w:val="0"/>
          <w:divBdr>
            <w:top w:val="none" w:sz="0" w:space="0" w:color="auto"/>
            <w:left w:val="none" w:sz="0" w:space="0" w:color="auto"/>
            <w:bottom w:val="none" w:sz="0" w:space="0" w:color="auto"/>
            <w:right w:val="none" w:sz="0" w:space="0" w:color="auto"/>
          </w:divBdr>
        </w:div>
      </w:divsChild>
    </w:div>
    <w:div w:id="959721686">
      <w:bodyDiv w:val="1"/>
      <w:marLeft w:val="0"/>
      <w:marRight w:val="0"/>
      <w:marTop w:val="0"/>
      <w:marBottom w:val="0"/>
      <w:divBdr>
        <w:top w:val="none" w:sz="0" w:space="0" w:color="auto"/>
        <w:left w:val="none" w:sz="0" w:space="0" w:color="auto"/>
        <w:bottom w:val="none" w:sz="0" w:space="0" w:color="auto"/>
        <w:right w:val="none" w:sz="0" w:space="0" w:color="auto"/>
      </w:divBdr>
    </w:div>
    <w:div w:id="963658782">
      <w:bodyDiv w:val="1"/>
      <w:marLeft w:val="0"/>
      <w:marRight w:val="0"/>
      <w:marTop w:val="0"/>
      <w:marBottom w:val="0"/>
      <w:divBdr>
        <w:top w:val="none" w:sz="0" w:space="0" w:color="auto"/>
        <w:left w:val="none" w:sz="0" w:space="0" w:color="auto"/>
        <w:bottom w:val="none" w:sz="0" w:space="0" w:color="auto"/>
        <w:right w:val="none" w:sz="0" w:space="0" w:color="auto"/>
      </w:divBdr>
      <w:divsChild>
        <w:div w:id="739402680">
          <w:marLeft w:val="0"/>
          <w:marRight w:val="0"/>
          <w:marTop w:val="0"/>
          <w:marBottom w:val="0"/>
          <w:divBdr>
            <w:top w:val="none" w:sz="0" w:space="0" w:color="auto"/>
            <w:left w:val="none" w:sz="0" w:space="0" w:color="auto"/>
            <w:bottom w:val="none" w:sz="0" w:space="0" w:color="auto"/>
            <w:right w:val="none" w:sz="0" w:space="0" w:color="auto"/>
          </w:divBdr>
        </w:div>
      </w:divsChild>
    </w:div>
    <w:div w:id="965238206">
      <w:bodyDiv w:val="1"/>
      <w:marLeft w:val="0"/>
      <w:marRight w:val="0"/>
      <w:marTop w:val="0"/>
      <w:marBottom w:val="0"/>
      <w:divBdr>
        <w:top w:val="none" w:sz="0" w:space="0" w:color="auto"/>
        <w:left w:val="none" w:sz="0" w:space="0" w:color="auto"/>
        <w:bottom w:val="none" w:sz="0" w:space="0" w:color="auto"/>
        <w:right w:val="none" w:sz="0" w:space="0" w:color="auto"/>
      </w:divBdr>
    </w:div>
    <w:div w:id="966468774">
      <w:bodyDiv w:val="1"/>
      <w:marLeft w:val="0"/>
      <w:marRight w:val="0"/>
      <w:marTop w:val="0"/>
      <w:marBottom w:val="0"/>
      <w:divBdr>
        <w:top w:val="none" w:sz="0" w:space="0" w:color="auto"/>
        <w:left w:val="none" w:sz="0" w:space="0" w:color="auto"/>
        <w:bottom w:val="none" w:sz="0" w:space="0" w:color="auto"/>
        <w:right w:val="none" w:sz="0" w:space="0" w:color="auto"/>
      </w:divBdr>
    </w:div>
    <w:div w:id="967005699">
      <w:bodyDiv w:val="1"/>
      <w:marLeft w:val="0"/>
      <w:marRight w:val="0"/>
      <w:marTop w:val="0"/>
      <w:marBottom w:val="0"/>
      <w:divBdr>
        <w:top w:val="none" w:sz="0" w:space="0" w:color="auto"/>
        <w:left w:val="none" w:sz="0" w:space="0" w:color="auto"/>
        <w:bottom w:val="none" w:sz="0" w:space="0" w:color="auto"/>
        <w:right w:val="none" w:sz="0" w:space="0" w:color="auto"/>
      </w:divBdr>
    </w:div>
    <w:div w:id="969554937">
      <w:bodyDiv w:val="1"/>
      <w:marLeft w:val="0"/>
      <w:marRight w:val="0"/>
      <w:marTop w:val="0"/>
      <w:marBottom w:val="0"/>
      <w:divBdr>
        <w:top w:val="none" w:sz="0" w:space="0" w:color="auto"/>
        <w:left w:val="none" w:sz="0" w:space="0" w:color="auto"/>
        <w:bottom w:val="none" w:sz="0" w:space="0" w:color="auto"/>
        <w:right w:val="none" w:sz="0" w:space="0" w:color="auto"/>
      </w:divBdr>
      <w:divsChild>
        <w:div w:id="997655300">
          <w:marLeft w:val="0"/>
          <w:marRight w:val="0"/>
          <w:marTop w:val="0"/>
          <w:marBottom w:val="0"/>
          <w:divBdr>
            <w:top w:val="none" w:sz="0" w:space="0" w:color="auto"/>
            <w:left w:val="none" w:sz="0" w:space="0" w:color="auto"/>
            <w:bottom w:val="none" w:sz="0" w:space="0" w:color="auto"/>
            <w:right w:val="none" w:sz="0" w:space="0" w:color="auto"/>
          </w:divBdr>
          <w:divsChild>
            <w:div w:id="1359697230">
              <w:marLeft w:val="0"/>
              <w:marRight w:val="0"/>
              <w:marTop w:val="0"/>
              <w:marBottom w:val="0"/>
              <w:divBdr>
                <w:top w:val="none" w:sz="0" w:space="0" w:color="auto"/>
                <w:left w:val="none" w:sz="0" w:space="0" w:color="auto"/>
                <w:bottom w:val="none" w:sz="0" w:space="0" w:color="auto"/>
                <w:right w:val="none" w:sz="0" w:space="0" w:color="auto"/>
              </w:divBdr>
              <w:divsChild>
                <w:div w:id="1399742309">
                  <w:marLeft w:val="0"/>
                  <w:marRight w:val="0"/>
                  <w:marTop w:val="0"/>
                  <w:marBottom w:val="0"/>
                  <w:divBdr>
                    <w:top w:val="none" w:sz="0" w:space="0" w:color="auto"/>
                    <w:left w:val="none" w:sz="0" w:space="0" w:color="auto"/>
                    <w:bottom w:val="none" w:sz="0" w:space="0" w:color="auto"/>
                    <w:right w:val="none" w:sz="0" w:space="0" w:color="auto"/>
                  </w:divBdr>
                  <w:divsChild>
                    <w:div w:id="1997567750">
                      <w:marLeft w:val="0"/>
                      <w:marRight w:val="0"/>
                      <w:marTop w:val="0"/>
                      <w:marBottom w:val="0"/>
                      <w:divBdr>
                        <w:top w:val="none" w:sz="0" w:space="0" w:color="auto"/>
                        <w:left w:val="none" w:sz="0" w:space="0" w:color="auto"/>
                        <w:bottom w:val="none" w:sz="0" w:space="0" w:color="auto"/>
                        <w:right w:val="none" w:sz="0" w:space="0" w:color="auto"/>
                      </w:divBdr>
                      <w:divsChild>
                        <w:div w:id="1426730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69751202">
      <w:bodyDiv w:val="1"/>
      <w:marLeft w:val="0"/>
      <w:marRight w:val="0"/>
      <w:marTop w:val="0"/>
      <w:marBottom w:val="0"/>
      <w:divBdr>
        <w:top w:val="none" w:sz="0" w:space="0" w:color="auto"/>
        <w:left w:val="none" w:sz="0" w:space="0" w:color="auto"/>
        <w:bottom w:val="none" w:sz="0" w:space="0" w:color="auto"/>
        <w:right w:val="none" w:sz="0" w:space="0" w:color="auto"/>
      </w:divBdr>
      <w:divsChild>
        <w:div w:id="456143937">
          <w:marLeft w:val="0"/>
          <w:marRight w:val="0"/>
          <w:marTop w:val="0"/>
          <w:marBottom w:val="0"/>
          <w:divBdr>
            <w:top w:val="none" w:sz="0" w:space="0" w:color="auto"/>
            <w:left w:val="none" w:sz="0" w:space="0" w:color="auto"/>
            <w:bottom w:val="none" w:sz="0" w:space="0" w:color="auto"/>
            <w:right w:val="none" w:sz="0" w:space="0" w:color="auto"/>
          </w:divBdr>
          <w:divsChild>
            <w:div w:id="362633877">
              <w:marLeft w:val="0"/>
              <w:marRight w:val="0"/>
              <w:marTop w:val="0"/>
              <w:marBottom w:val="0"/>
              <w:divBdr>
                <w:top w:val="none" w:sz="0" w:space="0" w:color="auto"/>
                <w:left w:val="none" w:sz="0" w:space="0" w:color="auto"/>
                <w:bottom w:val="none" w:sz="0" w:space="0" w:color="auto"/>
                <w:right w:val="none" w:sz="0" w:space="0" w:color="auto"/>
              </w:divBdr>
              <w:divsChild>
                <w:div w:id="1880316745">
                  <w:marLeft w:val="0"/>
                  <w:marRight w:val="0"/>
                  <w:marTop w:val="0"/>
                  <w:marBottom w:val="0"/>
                  <w:divBdr>
                    <w:top w:val="none" w:sz="0" w:space="0" w:color="auto"/>
                    <w:left w:val="none" w:sz="0" w:space="0" w:color="auto"/>
                    <w:bottom w:val="none" w:sz="0" w:space="0" w:color="auto"/>
                    <w:right w:val="none" w:sz="0" w:space="0" w:color="auto"/>
                  </w:divBdr>
                  <w:divsChild>
                    <w:div w:id="1509981903">
                      <w:marLeft w:val="0"/>
                      <w:marRight w:val="0"/>
                      <w:marTop w:val="0"/>
                      <w:marBottom w:val="0"/>
                      <w:divBdr>
                        <w:top w:val="none" w:sz="0" w:space="0" w:color="auto"/>
                        <w:left w:val="none" w:sz="0" w:space="0" w:color="auto"/>
                        <w:bottom w:val="none" w:sz="0" w:space="0" w:color="auto"/>
                        <w:right w:val="none" w:sz="0" w:space="0" w:color="auto"/>
                      </w:divBdr>
                      <w:divsChild>
                        <w:div w:id="675114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72639727">
      <w:bodyDiv w:val="1"/>
      <w:marLeft w:val="0"/>
      <w:marRight w:val="0"/>
      <w:marTop w:val="0"/>
      <w:marBottom w:val="0"/>
      <w:divBdr>
        <w:top w:val="none" w:sz="0" w:space="0" w:color="auto"/>
        <w:left w:val="none" w:sz="0" w:space="0" w:color="auto"/>
        <w:bottom w:val="none" w:sz="0" w:space="0" w:color="auto"/>
        <w:right w:val="none" w:sz="0" w:space="0" w:color="auto"/>
      </w:divBdr>
      <w:divsChild>
        <w:div w:id="1389105541">
          <w:marLeft w:val="0"/>
          <w:marRight w:val="0"/>
          <w:marTop w:val="0"/>
          <w:marBottom w:val="0"/>
          <w:divBdr>
            <w:top w:val="none" w:sz="0" w:space="0" w:color="auto"/>
            <w:left w:val="none" w:sz="0" w:space="0" w:color="auto"/>
            <w:bottom w:val="none" w:sz="0" w:space="0" w:color="auto"/>
            <w:right w:val="none" w:sz="0" w:space="0" w:color="auto"/>
          </w:divBdr>
          <w:divsChild>
            <w:div w:id="180827769">
              <w:marLeft w:val="0"/>
              <w:marRight w:val="0"/>
              <w:marTop w:val="0"/>
              <w:marBottom w:val="0"/>
              <w:divBdr>
                <w:top w:val="none" w:sz="0" w:space="0" w:color="auto"/>
                <w:left w:val="none" w:sz="0" w:space="0" w:color="auto"/>
                <w:bottom w:val="none" w:sz="0" w:space="0" w:color="auto"/>
                <w:right w:val="none" w:sz="0" w:space="0" w:color="auto"/>
              </w:divBdr>
              <w:divsChild>
                <w:div w:id="1497070481">
                  <w:marLeft w:val="250"/>
                  <w:marRight w:val="0"/>
                  <w:marTop w:val="0"/>
                  <w:marBottom w:val="250"/>
                  <w:divBdr>
                    <w:top w:val="none" w:sz="0" w:space="0" w:color="auto"/>
                    <w:left w:val="none" w:sz="0" w:space="0" w:color="auto"/>
                    <w:bottom w:val="single" w:sz="12" w:space="0" w:color="016870"/>
                    <w:right w:val="none" w:sz="0" w:space="0" w:color="auto"/>
                  </w:divBdr>
                </w:div>
              </w:divsChild>
            </w:div>
          </w:divsChild>
        </w:div>
      </w:divsChild>
    </w:div>
    <w:div w:id="974288099">
      <w:bodyDiv w:val="1"/>
      <w:marLeft w:val="0"/>
      <w:marRight w:val="0"/>
      <w:marTop w:val="0"/>
      <w:marBottom w:val="0"/>
      <w:divBdr>
        <w:top w:val="none" w:sz="0" w:space="0" w:color="auto"/>
        <w:left w:val="none" w:sz="0" w:space="0" w:color="auto"/>
        <w:bottom w:val="none" w:sz="0" w:space="0" w:color="auto"/>
        <w:right w:val="none" w:sz="0" w:space="0" w:color="auto"/>
      </w:divBdr>
    </w:div>
    <w:div w:id="975070086">
      <w:bodyDiv w:val="1"/>
      <w:marLeft w:val="0"/>
      <w:marRight w:val="0"/>
      <w:marTop w:val="0"/>
      <w:marBottom w:val="0"/>
      <w:divBdr>
        <w:top w:val="none" w:sz="0" w:space="0" w:color="auto"/>
        <w:left w:val="none" w:sz="0" w:space="0" w:color="auto"/>
        <w:bottom w:val="none" w:sz="0" w:space="0" w:color="auto"/>
        <w:right w:val="none" w:sz="0" w:space="0" w:color="auto"/>
      </w:divBdr>
      <w:divsChild>
        <w:div w:id="1395086156">
          <w:marLeft w:val="0"/>
          <w:marRight w:val="0"/>
          <w:marTop w:val="0"/>
          <w:marBottom w:val="0"/>
          <w:divBdr>
            <w:top w:val="none" w:sz="0" w:space="0" w:color="auto"/>
            <w:left w:val="none" w:sz="0" w:space="0" w:color="auto"/>
            <w:bottom w:val="none" w:sz="0" w:space="0" w:color="auto"/>
            <w:right w:val="none" w:sz="0" w:space="0" w:color="auto"/>
          </w:divBdr>
          <w:divsChild>
            <w:div w:id="1288852128">
              <w:marLeft w:val="0"/>
              <w:marRight w:val="0"/>
              <w:marTop w:val="0"/>
              <w:marBottom w:val="0"/>
              <w:divBdr>
                <w:top w:val="none" w:sz="0" w:space="0" w:color="auto"/>
                <w:left w:val="none" w:sz="0" w:space="0" w:color="auto"/>
                <w:bottom w:val="none" w:sz="0" w:space="0" w:color="auto"/>
                <w:right w:val="none" w:sz="0" w:space="0" w:color="auto"/>
              </w:divBdr>
              <w:divsChild>
                <w:div w:id="617949736">
                  <w:marLeft w:val="0"/>
                  <w:marRight w:val="0"/>
                  <w:marTop w:val="0"/>
                  <w:marBottom w:val="0"/>
                  <w:divBdr>
                    <w:top w:val="none" w:sz="0" w:space="0" w:color="auto"/>
                    <w:left w:val="none" w:sz="0" w:space="0" w:color="auto"/>
                    <w:bottom w:val="none" w:sz="0" w:space="0" w:color="auto"/>
                    <w:right w:val="none" w:sz="0" w:space="0" w:color="auto"/>
                  </w:divBdr>
                  <w:divsChild>
                    <w:div w:id="1736513315">
                      <w:marLeft w:val="0"/>
                      <w:marRight w:val="0"/>
                      <w:marTop w:val="0"/>
                      <w:marBottom w:val="0"/>
                      <w:divBdr>
                        <w:top w:val="none" w:sz="0" w:space="0" w:color="auto"/>
                        <w:left w:val="none" w:sz="0" w:space="0" w:color="auto"/>
                        <w:bottom w:val="none" w:sz="0" w:space="0" w:color="auto"/>
                        <w:right w:val="none" w:sz="0" w:space="0" w:color="auto"/>
                      </w:divBdr>
                      <w:divsChild>
                        <w:div w:id="4145912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75993945">
      <w:bodyDiv w:val="1"/>
      <w:marLeft w:val="0"/>
      <w:marRight w:val="0"/>
      <w:marTop w:val="0"/>
      <w:marBottom w:val="0"/>
      <w:divBdr>
        <w:top w:val="none" w:sz="0" w:space="0" w:color="auto"/>
        <w:left w:val="none" w:sz="0" w:space="0" w:color="auto"/>
        <w:bottom w:val="none" w:sz="0" w:space="0" w:color="auto"/>
        <w:right w:val="none" w:sz="0" w:space="0" w:color="auto"/>
      </w:divBdr>
      <w:divsChild>
        <w:div w:id="510872109">
          <w:marLeft w:val="2850"/>
          <w:marRight w:val="0"/>
          <w:marTop w:val="2850"/>
          <w:marBottom w:val="0"/>
          <w:divBdr>
            <w:top w:val="single" w:sz="2" w:space="0" w:color="77A294"/>
            <w:left w:val="single" w:sz="2" w:space="0" w:color="77A294"/>
            <w:bottom w:val="single" w:sz="2" w:space="0" w:color="77A294"/>
            <w:right w:val="single" w:sz="2" w:space="0" w:color="77A294"/>
          </w:divBdr>
          <w:divsChild>
            <w:div w:id="726687434">
              <w:marLeft w:val="0"/>
              <w:marRight w:val="0"/>
              <w:marTop w:val="0"/>
              <w:marBottom w:val="0"/>
              <w:divBdr>
                <w:top w:val="single" w:sz="2" w:space="0" w:color="77A294"/>
                <w:left w:val="single" w:sz="2" w:space="0" w:color="77A294"/>
                <w:bottom w:val="single" w:sz="2" w:space="0" w:color="77A294"/>
                <w:right w:val="single" w:sz="2" w:space="0" w:color="77A294"/>
              </w:divBdr>
              <w:divsChild>
                <w:div w:id="63649820">
                  <w:marLeft w:val="0"/>
                  <w:marRight w:val="0"/>
                  <w:marTop w:val="75"/>
                  <w:marBottom w:val="0"/>
                  <w:divBdr>
                    <w:top w:val="single" w:sz="2" w:space="0" w:color="77A294"/>
                    <w:left w:val="single" w:sz="2" w:space="0" w:color="77A294"/>
                    <w:bottom w:val="single" w:sz="2" w:space="0" w:color="77A294"/>
                    <w:right w:val="single" w:sz="2" w:space="0" w:color="77A294"/>
                  </w:divBdr>
                  <w:divsChild>
                    <w:div w:id="1705641664">
                      <w:marLeft w:val="150"/>
                      <w:marRight w:val="150"/>
                      <w:marTop w:val="0"/>
                      <w:marBottom w:val="0"/>
                      <w:divBdr>
                        <w:top w:val="single" w:sz="2" w:space="0" w:color="77A294"/>
                        <w:left w:val="single" w:sz="2" w:space="0" w:color="77A294"/>
                        <w:bottom w:val="single" w:sz="2" w:space="0" w:color="77A294"/>
                        <w:right w:val="single" w:sz="2" w:space="0" w:color="77A294"/>
                      </w:divBdr>
                      <w:divsChild>
                        <w:div w:id="1405176236">
                          <w:marLeft w:val="0"/>
                          <w:marRight w:val="0"/>
                          <w:marTop w:val="150"/>
                          <w:marBottom w:val="75"/>
                          <w:divBdr>
                            <w:top w:val="single" w:sz="6" w:space="8" w:color="E9E9E9"/>
                            <w:left w:val="single" w:sz="6" w:space="8" w:color="E9E9E9"/>
                            <w:bottom w:val="single" w:sz="6" w:space="8" w:color="E9E9E9"/>
                            <w:right w:val="single" w:sz="6" w:space="8" w:color="E9E9E9"/>
                          </w:divBdr>
                        </w:div>
                      </w:divsChild>
                    </w:div>
                  </w:divsChild>
                </w:div>
              </w:divsChild>
            </w:div>
          </w:divsChild>
        </w:div>
      </w:divsChild>
    </w:div>
    <w:div w:id="977421159">
      <w:bodyDiv w:val="1"/>
      <w:marLeft w:val="0"/>
      <w:marRight w:val="0"/>
      <w:marTop w:val="0"/>
      <w:marBottom w:val="0"/>
      <w:divBdr>
        <w:top w:val="none" w:sz="0" w:space="0" w:color="auto"/>
        <w:left w:val="none" w:sz="0" w:space="0" w:color="auto"/>
        <w:bottom w:val="none" w:sz="0" w:space="0" w:color="auto"/>
        <w:right w:val="none" w:sz="0" w:space="0" w:color="auto"/>
      </w:divBdr>
      <w:divsChild>
        <w:div w:id="1257637673">
          <w:marLeft w:val="0"/>
          <w:marRight w:val="0"/>
          <w:marTop w:val="0"/>
          <w:marBottom w:val="0"/>
          <w:divBdr>
            <w:top w:val="none" w:sz="0" w:space="0" w:color="auto"/>
            <w:left w:val="none" w:sz="0" w:space="0" w:color="auto"/>
            <w:bottom w:val="none" w:sz="0" w:space="0" w:color="auto"/>
            <w:right w:val="none" w:sz="0" w:space="0" w:color="auto"/>
          </w:divBdr>
          <w:divsChild>
            <w:div w:id="1535924372">
              <w:marLeft w:val="0"/>
              <w:marRight w:val="0"/>
              <w:marTop w:val="0"/>
              <w:marBottom w:val="0"/>
              <w:divBdr>
                <w:top w:val="none" w:sz="0" w:space="0" w:color="auto"/>
                <w:left w:val="none" w:sz="0" w:space="0" w:color="auto"/>
                <w:bottom w:val="none" w:sz="0" w:space="0" w:color="auto"/>
                <w:right w:val="none" w:sz="0" w:space="0" w:color="auto"/>
              </w:divBdr>
              <w:divsChild>
                <w:div w:id="123475281">
                  <w:marLeft w:val="0"/>
                  <w:marRight w:val="0"/>
                  <w:marTop w:val="0"/>
                  <w:marBottom w:val="0"/>
                  <w:divBdr>
                    <w:top w:val="none" w:sz="0" w:space="0" w:color="auto"/>
                    <w:left w:val="none" w:sz="0" w:space="0" w:color="auto"/>
                    <w:bottom w:val="none" w:sz="0" w:space="0" w:color="auto"/>
                    <w:right w:val="none" w:sz="0" w:space="0" w:color="auto"/>
                  </w:divBdr>
                  <w:divsChild>
                    <w:div w:id="164824867">
                      <w:marLeft w:val="0"/>
                      <w:marRight w:val="0"/>
                      <w:marTop w:val="0"/>
                      <w:marBottom w:val="0"/>
                      <w:divBdr>
                        <w:top w:val="none" w:sz="0" w:space="0" w:color="auto"/>
                        <w:left w:val="none" w:sz="0" w:space="0" w:color="auto"/>
                        <w:bottom w:val="none" w:sz="0" w:space="0" w:color="auto"/>
                        <w:right w:val="none" w:sz="0" w:space="0" w:color="auto"/>
                      </w:divBdr>
                      <w:divsChild>
                        <w:div w:id="2453107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78026151">
      <w:bodyDiv w:val="1"/>
      <w:marLeft w:val="0"/>
      <w:marRight w:val="0"/>
      <w:marTop w:val="0"/>
      <w:marBottom w:val="0"/>
      <w:divBdr>
        <w:top w:val="none" w:sz="0" w:space="0" w:color="auto"/>
        <w:left w:val="none" w:sz="0" w:space="0" w:color="auto"/>
        <w:bottom w:val="none" w:sz="0" w:space="0" w:color="auto"/>
        <w:right w:val="none" w:sz="0" w:space="0" w:color="auto"/>
      </w:divBdr>
    </w:div>
    <w:div w:id="979963154">
      <w:bodyDiv w:val="1"/>
      <w:marLeft w:val="0"/>
      <w:marRight w:val="0"/>
      <w:marTop w:val="0"/>
      <w:marBottom w:val="0"/>
      <w:divBdr>
        <w:top w:val="none" w:sz="0" w:space="0" w:color="auto"/>
        <w:left w:val="none" w:sz="0" w:space="0" w:color="auto"/>
        <w:bottom w:val="none" w:sz="0" w:space="0" w:color="auto"/>
        <w:right w:val="none" w:sz="0" w:space="0" w:color="auto"/>
      </w:divBdr>
      <w:divsChild>
        <w:div w:id="262499891">
          <w:marLeft w:val="0"/>
          <w:marRight w:val="0"/>
          <w:marTop w:val="0"/>
          <w:marBottom w:val="0"/>
          <w:divBdr>
            <w:top w:val="none" w:sz="0" w:space="0" w:color="auto"/>
            <w:left w:val="none" w:sz="0" w:space="0" w:color="auto"/>
            <w:bottom w:val="none" w:sz="0" w:space="0" w:color="auto"/>
            <w:right w:val="none" w:sz="0" w:space="0" w:color="auto"/>
          </w:divBdr>
          <w:divsChild>
            <w:div w:id="1122268175">
              <w:marLeft w:val="0"/>
              <w:marRight w:val="0"/>
              <w:marTop w:val="0"/>
              <w:marBottom w:val="0"/>
              <w:divBdr>
                <w:top w:val="none" w:sz="0" w:space="0" w:color="auto"/>
                <w:left w:val="none" w:sz="0" w:space="0" w:color="auto"/>
                <w:bottom w:val="none" w:sz="0" w:space="0" w:color="auto"/>
                <w:right w:val="none" w:sz="0" w:space="0" w:color="auto"/>
              </w:divBdr>
              <w:divsChild>
                <w:div w:id="1710840827">
                  <w:marLeft w:val="0"/>
                  <w:marRight w:val="0"/>
                  <w:marTop w:val="0"/>
                  <w:marBottom w:val="0"/>
                  <w:divBdr>
                    <w:top w:val="none" w:sz="0" w:space="0" w:color="auto"/>
                    <w:left w:val="none" w:sz="0" w:space="0" w:color="auto"/>
                    <w:bottom w:val="none" w:sz="0" w:space="0" w:color="auto"/>
                    <w:right w:val="none" w:sz="0" w:space="0" w:color="auto"/>
                  </w:divBdr>
                  <w:divsChild>
                    <w:div w:id="731542575">
                      <w:marLeft w:val="0"/>
                      <w:marRight w:val="0"/>
                      <w:marTop w:val="0"/>
                      <w:marBottom w:val="0"/>
                      <w:divBdr>
                        <w:top w:val="none" w:sz="0" w:space="0" w:color="auto"/>
                        <w:left w:val="none" w:sz="0" w:space="0" w:color="auto"/>
                        <w:bottom w:val="none" w:sz="0" w:space="0" w:color="auto"/>
                        <w:right w:val="none" w:sz="0" w:space="0" w:color="auto"/>
                      </w:divBdr>
                      <w:divsChild>
                        <w:div w:id="1484395255">
                          <w:marLeft w:val="0"/>
                          <w:marRight w:val="0"/>
                          <w:marTop w:val="0"/>
                          <w:marBottom w:val="0"/>
                          <w:divBdr>
                            <w:top w:val="none" w:sz="0" w:space="0" w:color="auto"/>
                            <w:left w:val="none" w:sz="0" w:space="0" w:color="auto"/>
                            <w:bottom w:val="none" w:sz="0" w:space="0" w:color="auto"/>
                            <w:right w:val="none" w:sz="0" w:space="0" w:color="auto"/>
                          </w:divBdr>
                          <w:divsChild>
                            <w:div w:id="396515967">
                              <w:marLeft w:val="0"/>
                              <w:marRight w:val="0"/>
                              <w:marTop w:val="0"/>
                              <w:marBottom w:val="0"/>
                              <w:divBdr>
                                <w:top w:val="none" w:sz="0" w:space="0" w:color="auto"/>
                                <w:left w:val="none" w:sz="0" w:space="0" w:color="auto"/>
                                <w:bottom w:val="none" w:sz="0" w:space="0" w:color="auto"/>
                                <w:right w:val="none" w:sz="0" w:space="0" w:color="auto"/>
                              </w:divBdr>
                              <w:divsChild>
                                <w:div w:id="427770141">
                                  <w:marLeft w:val="0"/>
                                  <w:marRight w:val="0"/>
                                  <w:marTop w:val="0"/>
                                  <w:marBottom w:val="0"/>
                                  <w:divBdr>
                                    <w:top w:val="none" w:sz="0" w:space="0" w:color="auto"/>
                                    <w:left w:val="none" w:sz="0" w:space="0" w:color="auto"/>
                                    <w:bottom w:val="none" w:sz="0" w:space="0" w:color="auto"/>
                                    <w:right w:val="none" w:sz="0" w:space="0" w:color="auto"/>
                                  </w:divBdr>
                                  <w:divsChild>
                                    <w:div w:id="1206336347">
                                      <w:marLeft w:val="0"/>
                                      <w:marRight w:val="0"/>
                                      <w:marTop w:val="0"/>
                                      <w:marBottom w:val="0"/>
                                      <w:divBdr>
                                        <w:top w:val="none" w:sz="0" w:space="0" w:color="auto"/>
                                        <w:left w:val="none" w:sz="0" w:space="0" w:color="auto"/>
                                        <w:bottom w:val="none" w:sz="0" w:space="0" w:color="auto"/>
                                        <w:right w:val="none" w:sz="0" w:space="0" w:color="auto"/>
                                      </w:divBdr>
                                      <w:divsChild>
                                        <w:div w:id="323435179">
                                          <w:marLeft w:val="0"/>
                                          <w:marRight w:val="0"/>
                                          <w:marTop w:val="0"/>
                                          <w:marBottom w:val="0"/>
                                          <w:divBdr>
                                            <w:top w:val="none" w:sz="0" w:space="0" w:color="auto"/>
                                            <w:left w:val="none" w:sz="0" w:space="0" w:color="auto"/>
                                            <w:bottom w:val="none" w:sz="0" w:space="0" w:color="auto"/>
                                            <w:right w:val="none" w:sz="0" w:space="0" w:color="auto"/>
                                          </w:divBdr>
                                          <w:divsChild>
                                            <w:div w:id="1696999477">
                                              <w:marLeft w:val="0"/>
                                              <w:marRight w:val="0"/>
                                              <w:marTop w:val="0"/>
                                              <w:marBottom w:val="0"/>
                                              <w:divBdr>
                                                <w:top w:val="none" w:sz="0" w:space="0" w:color="auto"/>
                                                <w:left w:val="none" w:sz="0" w:space="0" w:color="auto"/>
                                                <w:bottom w:val="none" w:sz="0" w:space="0" w:color="auto"/>
                                                <w:right w:val="none" w:sz="0" w:space="0" w:color="auto"/>
                                              </w:divBdr>
                                              <w:divsChild>
                                                <w:div w:id="467623588">
                                                  <w:marLeft w:val="0"/>
                                                  <w:marRight w:val="0"/>
                                                  <w:marTop w:val="0"/>
                                                  <w:marBottom w:val="0"/>
                                                  <w:divBdr>
                                                    <w:top w:val="none" w:sz="0" w:space="0" w:color="auto"/>
                                                    <w:left w:val="none" w:sz="0" w:space="0" w:color="auto"/>
                                                    <w:bottom w:val="none" w:sz="0" w:space="0" w:color="auto"/>
                                                    <w:right w:val="none" w:sz="0" w:space="0" w:color="auto"/>
                                                  </w:divBdr>
                                                  <w:divsChild>
                                                    <w:div w:id="7044039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980385609">
      <w:bodyDiv w:val="1"/>
      <w:marLeft w:val="0"/>
      <w:marRight w:val="0"/>
      <w:marTop w:val="0"/>
      <w:marBottom w:val="0"/>
      <w:divBdr>
        <w:top w:val="none" w:sz="0" w:space="0" w:color="auto"/>
        <w:left w:val="none" w:sz="0" w:space="0" w:color="auto"/>
        <w:bottom w:val="none" w:sz="0" w:space="0" w:color="auto"/>
        <w:right w:val="none" w:sz="0" w:space="0" w:color="auto"/>
      </w:divBdr>
      <w:divsChild>
        <w:div w:id="1578785923">
          <w:marLeft w:val="0"/>
          <w:marRight w:val="0"/>
          <w:marTop w:val="0"/>
          <w:marBottom w:val="0"/>
          <w:divBdr>
            <w:top w:val="none" w:sz="0" w:space="0" w:color="auto"/>
            <w:left w:val="none" w:sz="0" w:space="0" w:color="auto"/>
            <w:bottom w:val="none" w:sz="0" w:space="0" w:color="auto"/>
            <w:right w:val="none" w:sz="0" w:space="0" w:color="auto"/>
          </w:divBdr>
          <w:divsChild>
            <w:div w:id="1291478242">
              <w:marLeft w:val="0"/>
              <w:marRight w:val="0"/>
              <w:marTop w:val="0"/>
              <w:marBottom w:val="0"/>
              <w:divBdr>
                <w:top w:val="none" w:sz="0" w:space="0" w:color="auto"/>
                <w:left w:val="none" w:sz="0" w:space="0" w:color="auto"/>
                <w:bottom w:val="none" w:sz="0" w:space="0" w:color="auto"/>
                <w:right w:val="none" w:sz="0" w:space="0" w:color="auto"/>
              </w:divBdr>
              <w:divsChild>
                <w:div w:id="443156312">
                  <w:marLeft w:val="0"/>
                  <w:marRight w:val="0"/>
                  <w:marTop w:val="0"/>
                  <w:marBottom w:val="0"/>
                  <w:divBdr>
                    <w:top w:val="none" w:sz="0" w:space="0" w:color="auto"/>
                    <w:left w:val="none" w:sz="0" w:space="0" w:color="auto"/>
                    <w:bottom w:val="none" w:sz="0" w:space="0" w:color="auto"/>
                    <w:right w:val="none" w:sz="0" w:space="0" w:color="auto"/>
                  </w:divBdr>
                  <w:divsChild>
                    <w:div w:id="835802252">
                      <w:marLeft w:val="0"/>
                      <w:marRight w:val="0"/>
                      <w:marTop w:val="45"/>
                      <w:marBottom w:val="0"/>
                      <w:divBdr>
                        <w:top w:val="none" w:sz="0" w:space="0" w:color="auto"/>
                        <w:left w:val="none" w:sz="0" w:space="0" w:color="auto"/>
                        <w:bottom w:val="none" w:sz="0" w:space="0" w:color="auto"/>
                        <w:right w:val="none" w:sz="0" w:space="0" w:color="auto"/>
                      </w:divBdr>
                      <w:divsChild>
                        <w:div w:id="119419008">
                          <w:marLeft w:val="0"/>
                          <w:marRight w:val="0"/>
                          <w:marTop w:val="0"/>
                          <w:marBottom w:val="0"/>
                          <w:divBdr>
                            <w:top w:val="none" w:sz="0" w:space="0" w:color="auto"/>
                            <w:left w:val="none" w:sz="0" w:space="0" w:color="auto"/>
                            <w:bottom w:val="none" w:sz="0" w:space="0" w:color="auto"/>
                            <w:right w:val="none" w:sz="0" w:space="0" w:color="auto"/>
                          </w:divBdr>
                          <w:divsChild>
                            <w:div w:id="682127882">
                              <w:marLeft w:val="12300"/>
                              <w:marRight w:val="0"/>
                              <w:marTop w:val="0"/>
                              <w:marBottom w:val="0"/>
                              <w:divBdr>
                                <w:top w:val="none" w:sz="0" w:space="0" w:color="auto"/>
                                <w:left w:val="none" w:sz="0" w:space="0" w:color="auto"/>
                                <w:bottom w:val="none" w:sz="0" w:space="0" w:color="auto"/>
                                <w:right w:val="none" w:sz="0" w:space="0" w:color="auto"/>
                              </w:divBdr>
                              <w:divsChild>
                                <w:div w:id="947856551">
                                  <w:marLeft w:val="0"/>
                                  <w:marRight w:val="0"/>
                                  <w:marTop w:val="0"/>
                                  <w:marBottom w:val="0"/>
                                  <w:divBdr>
                                    <w:top w:val="none" w:sz="0" w:space="0" w:color="auto"/>
                                    <w:left w:val="none" w:sz="0" w:space="0" w:color="auto"/>
                                    <w:bottom w:val="none" w:sz="0" w:space="0" w:color="auto"/>
                                    <w:right w:val="none" w:sz="0" w:space="0" w:color="auto"/>
                                  </w:divBdr>
                                  <w:divsChild>
                                    <w:div w:id="1262956766">
                                      <w:marLeft w:val="0"/>
                                      <w:marRight w:val="0"/>
                                      <w:marTop w:val="0"/>
                                      <w:marBottom w:val="390"/>
                                      <w:divBdr>
                                        <w:top w:val="none" w:sz="0" w:space="0" w:color="auto"/>
                                        <w:left w:val="none" w:sz="0" w:space="0" w:color="auto"/>
                                        <w:bottom w:val="none" w:sz="0" w:space="0" w:color="auto"/>
                                        <w:right w:val="none" w:sz="0" w:space="0" w:color="auto"/>
                                      </w:divBdr>
                                      <w:divsChild>
                                        <w:div w:id="1719469535">
                                          <w:marLeft w:val="0"/>
                                          <w:marRight w:val="0"/>
                                          <w:marTop w:val="0"/>
                                          <w:marBottom w:val="0"/>
                                          <w:divBdr>
                                            <w:top w:val="none" w:sz="0" w:space="0" w:color="auto"/>
                                            <w:left w:val="none" w:sz="0" w:space="0" w:color="auto"/>
                                            <w:bottom w:val="none" w:sz="0" w:space="0" w:color="auto"/>
                                            <w:right w:val="none" w:sz="0" w:space="0" w:color="auto"/>
                                          </w:divBdr>
                                          <w:divsChild>
                                            <w:div w:id="1915704325">
                                              <w:marLeft w:val="0"/>
                                              <w:marRight w:val="0"/>
                                              <w:marTop w:val="0"/>
                                              <w:marBottom w:val="0"/>
                                              <w:divBdr>
                                                <w:top w:val="none" w:sz="0" w:space="0" w:color="auto"/>
                                                <w:left w:val="none" w:sz="0" w:space="0" w:color="auto"/>
                                                <w:bottom w:val="none" w:sz="0" w:space="0" w:color="auto"/>
                                                <w:right w:val="none" w:sz="0" w:space="0" w:color="auto"/>
                                              </w:divBdr>
                                              <w:divsChild>
                                                <w:div w:id="442117166">
                                                  <w:marLeft w:val="0"/>
                                                  <w:marRight w:val="0"/>
                                                  <w:marTop w:val="0"/>
                                                  <w:marBottom w:val="0"/>
                                                  <w:divBdr>
                                                    <w:top w:val="none" w:sz="0" w:space="0" w:color="auto"/>
                                                    <w:left w:val="none" w:sz="0" w:space="0" w:color="auto"/>
                                                    <w:bottom w:val="none" w:sz="0" w:space="0" w:color="auto"/>
                                                    <w:right w:val="none" w:sz="0" w:space="0" w:color="auto"/>
                                                  </w:divBdr>
                                                  <w:divsChild>
                                                    <w:div w:id="1001542756">
                                                      <w:marLeft w:val="0"/>
                                                      <w:marRight w:val="0"/>
                                                      <w:marTop w:val="0"/>
                                                      <w:marBottom w:val="0"/>
                                                      <w:divBdr>
                                                        <w:top w:val="none" w:sz="0" w:space="0" w:color="auto"/>
                                                        <w:left w:val="none" w:sz="0" w:space="0" w:color="auto"/>
                                                        <w:bottom w:val="none" w:sz="0" w:space="0" w:color="auto"/>
                                                        <w:right w:val="none" w:sz="0" w:space="0" w:color="auto"/>
                                                      </w:divBdr>
                                                      <w:divsChild>
                                                        <w:div w:id="753208366">
                                                          <w:marLeft w:val="0"/>
                                                          <w:marRight w:val="0"/>
                                                          <w:marTop w:val="0"/>
                                                          <w:marBottom w:val="0"/>
                                                          <w:divBdr>
                                                            <w:top w:val="none" w:sz="0" w:space="0" w:color="auto"/>
                                                            <w:left w:val="none" w:sz="0" w:space="0" w:color="auto"/>
                                                            <w:bottom w:val="none" w:sz="0" w:space="0" w:color="auto"/>
                                                            <w:right w:val="none" w:sz="0" w:space="0" w:color="auto"/>
                                                          </w:divBdr>
                                                          <w:divsChild>
                                                            <w:div w:id="1579703857">
                                                              <w:marLeft w:val="0"/>
                                                              <w:marRight w:val="0"/>
                                                              <w:marTop w:val="0"/>
                                                              <w:marBottom w:val="0"/>
                                                              <w:divBdr>
                                                                <w:top w:val="none" w:sz="0" w:space="0" w:color="auto"/>
                                                                <w:left w:val="none" w:sz="0" w:space="0" w:color="auto"/>
                                                                <w:bottom w:val="none" w:sz="0" w:space="0" w:color="auto"/>
                                                                <w:right w:val="none" w:sz="0" w:space="0" w:color="auto"/>
                                                              </w:divBdr>
                                                              <w:divsChild>
                                                                <w:div w:id="1105615894">
                                                                  <w:marLeft w:val="0"/>
                                                                  <w:marRight w:val="0"/>
                                                                  <w:marTop w:val="0"/>
                                                                  <w:marBottom w:val="0"/>
                                                                  <w:divBdr>
                                                                    <w:top w:val="none" w:sz="0" w:space="0" w:color="auto"/>
                                                                    <w:left w:val="none" w:sz="0" w:space="0" w:color="auto"/>
                                                                    <w:bottom w:val="none" w:sz="0" w:space="0" w:color="auto"/>
                                                                    <w:right w:val="none" w:sz="0" w:space="0" w:color="auto"/>
                                                                  </w:divBdr>
                                                                  <w:divsChild>
                                                                    <w:div w:id="39482915">
                                                                      <w:marLeft w:val="0"/>
                                                                      <w:marRight w:val="0"/>
                                                                      <w:marTop w:val="0"/>
                                                                      <w:marBottom w:val="0"/>
                                                                      <w:divBdr>
                                                                        <w:top w:val="none" w:sz="0" w:space="0" w:color="auto"/>
                                                                        <w:left w:val="none" w:sz="0" w:space="0" w:color="auto"/>
                                                                        <w:bottom w:val="none" w:sz="0" w:space="0" w:color="auto"/>
                                                                        <w:right w:val="none" w:sz="0" w:space="0" w:color="auto"/>
                                                                      </w:divBdr>
                                                                      <w:divsChild>
                                                                        <w:div w:id="10407892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0345451">
                                                                  <w:marLeft w:val="0"/>
                                                                  <w:marRight w:val="0"/>
                                                                  <w:marTop w:val="0"/>
                                                                  <w:marBottom w:val="0"/>
                                                                  <w:divBdr>
                                                                    <w:top w:val="none" w:sz="0" w:space="0" w:color="auto"/>
                                                                    <w:left w:val="none" w:sz="0" w:space="0" w:color="auto"/>
                                                                    <w:bottom w:val="none" w:sz="0" w:space="0" w:color="auto"/>
                                                                    <w:right w:val="none" w:sz="0" w:space="0" w:color="auto"/>
                                                                  </w:divBdr>
                                                                  <w:divsChild>
                                                                    <w:div w:id="940338721">
                                                                      <w:marLeft w:val="0"/>
                                                                      <w:marRight w:val="0"/>
                                                                      <w:marTop w:val="0"/>
                                                                      <w:marBottom w:val="0"/>
                                                                      <w:divBdr>
                                                                        <w:top w:val="none" w:sz="0" w:space="0" w:color="auto"/>
                                                                        <w:left w:val="none" w:sz="0" w:space="0" w:color="auto"/>
                                                                        <w:bottom w:val="none" w:sz="0" w:space="0" w:color="auto"/>
                                                                        <w:right w:val="none" w:sz="0" w:space="0" w:color="auto"/>
                                                                      </w:divBdr>
                                                                      <w:divsChild>
                                                                        <w:div w:id="13736558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983585547">
      <w:bodyDiv w:val="1"/>
      <w:marLeft w:val="0"/>
      <w:marRight w:val="0"/>
      <w:marTop w:val="0"/>
      <w:marBottom w:val="0"/>
      <w:divBdr>
        <w:top w:val="none" w:sz="0" w:space="0" w:color="auto"/>
        <w:left w:val="none" w:sz="0" w:space="0" w:color="auto"/>
        <w:bottom w:val="none" w:sz="0" w:space="0" w:color="auto"/>
        <w:right w:val="none" w:sz="0" w:space="0" w:color="auto"/>
      </w:divBdr>
    </w:div>
    <w:div w:id="984286225">
      <w:bodyDiv w:val="1"/>
      <w:marLeft w:val="0"/>
      <w:marRight w:val="0"/>
      <w:marTop w:val="0"/>
      <w:marBottom w:val="0"/>
      <w:divBdr>
        <w:top w:val="none" w:sz="0" w:space="0" w:color="auto"/>
        <w:left w:val="none" w:sz="0" w:space="0" w:color="auto"/>
        <w:bottom w:val="none" w:sz="0" w:space="0" w:color="auto"/>
        <w:right w:val="none" w:sz="0" w:space="0" w:color="auto"/>
      </w:divBdr>
    </w:div>
    <w:div w:id="984967968">
      <w:bodyDiv w:val="1"/>
      <w:marLeft w:val="0"/>
      <w:marRight w:val="0"/>
      <w:marTop w:val="0"/>
      <w:marBottom w:val="0"/>
      <w:divBdr>
        <w:top w:val="none" w:sz="0" w:space="0" w:color="auto"/>
        <w:left w:val="none" w:sz="0" w:space="0" w:color="auto"/>
        <w:bottom w:val="none" w:sz="0" w:space="0" w:color="auto"/>
        <w:right w:val="none" w:sz="0" w:space="0" w:color="auto"/>
      </w:divBdr>
      <w:divsChild>
        <w:div w:id="660541372">
          <w:marLeft w:val="0"/>
          <w:marRight w:val="0"/>
          <w:marTop w:val="0"/>
          <w:marBottom w:val="0"/>
          <w:divBdr>
            <w:top w:val="none" w:sz="0" w:space="0" w:color="auto"/>
            <w:left w:val="none" w:sz="0" w:space="0" w:color="auto"/>
            <w:bottom w:val="none" w:sz="0" w:space="0" w:color="auto"/>
            <w:right w:val="none" w:sz="0" w:space="0" w:color="auto"/>
          </w:divBdr>
          <w:divsChild>
            <w:div w:id="217711867">
              <w:marLeft w:val="0"/>
              <w:marRight w:val="0"/>
              <w:marTop w:val="0"/>
              <w:marBottom w:val="0"/>
              <w:divBdr>
                <w:top w:val="none" w:sz="0" w:space="0" w:color="auto"/>
                <w:left w:val="none" w:sz="0" w:space="0" w:color="auto"/>
                <w:bottom w:val="none" w:sz="0" w:space="0" w:color="auto"/>
                <w:right w:val="none" w:sz="0" w:space="0" w:color="auto"/>
              </w:divBdr>
              <w:divsChild>
                <w:div w:id="705789040">
                  <w:marLeft w:val="0"/>
                  <w:marRight w:val="0"/>
                  <w:marTop w:val="0"/>
                  <w:marBottom w:val="0"/>
                  <w:divBdr>
                    <w:top w:val="none" w:sz="0" w:space="0" w:color="auto"/>
                    <w:left w:val="none" w:sz="0" w:space="0" w:color="auto"/>
                    <w:bottom w:val="none" w:sz="0" w:space="0" w:color="auto"/>
                    <w:right w:val="none" w:sz="0" w:space="0" w:color="auto"/>
                  </w:divBdr>
                  <w:divsChild>
                    <w:div w:id="1920366551">
                      <w:marLeft w:val="0"/>
                      <w:marRight w:val="0"/>
                      <w:marTop w:val="0"/>
                      <w:marBottom w:val="0"/>
                      <w:divBdr>
                        <w:top w:val="none" w:sz="0" w:space="0" w:color="auto"/>
                        <w:left w:val="none" w:sz="0" w:space="0" w:color="auto"/>
                        <w:bottom w:val="none" w:sz="0" w:space="0" w:color="auto"/>
                        <w:right w:val="none" w:sz="0" w:space="0" w:color="auto"/>
                      </w:divBdr>
                      <w:divsChild>
                        <w:div w:id="5645040">
                          <w:marLeft w:val="0"/>
                          <w:marRight w:val="0"/>
                          <w:marTop w:val="0"/>
                          <w:marBottom w:val="0"/>
                          <w:divBdr>
                            <w:top w:val="none" w:sz="0" w:space="0" w:color="auto"/>
                            <w:left w:val="none" w:sz="0" w:space="0" w:color="auto"/>
                            <w:bottom w:val="none" w:sz="0" w:space="0" w:color="auto"/>
                            <w:right w:val="none" w:sz="0" w:space="0" w:color="auto"/>
                          </w:divBdr>
                          <w:divsChild>
                            <w:div w:id="877427944">
                              <w:marLeft w:val="0"/>
                              <w:marRight w:val="0"/>
                              <w:marTop w:val="0"/>
                              <w:marBottom w:val="0"/>
                              <w:divBdr>
                                <w:top w:val="none" w:sz="0" w:space="0" w:color="auto"/>
                                <w:left w:val="none" w:sz="0" w:space="0" w:color="auto"/>
                                <w:bottom w:val="none" w:sz="0" w:space="0" w:color="auto"/>
                                <w:right w:val="none" w:sz="0" w:space="0" w:color="auto"/>
                              </w:divBdr>
                              <w:divsChild>
                                <w:div w:id="1481385741">
                                  <w:marLeft w:val="0"/>
                                  <w:marRight w:val="0"/>
                                  <w:marTop w:val="0"/>
                                  <w:marBottom w:val="0"/>
                                  <w:divBdr>
                                    <w:top w:val="none" w:sz="0" w:space="0" w:color="auto"/>
                                    <w:left w:val="none" w:sz="0" w:space="0" w:color="auto"/>
                                    <w:bottom w:val="none" w:sz="0" w:space="0" w:color="auto"/>
                                    <w:right w:val="none" w:sz="0" w:space="0" w:color="auto"/>
                                  </w:divBdr>
                                  <w:divsChild>
                                    <w:div w:id="204030723">
                                      <w:marLeft w:val="0"/>
                                      <w:marRight w:val="0"/>
                                      <w:marTop w:val="0"/>
                                      <w:marBottom w:val="0"/>
                                      <w:divBdr>
                                        <w:top w:val="none" w:sz="0" w:space="0" w:color="auto"/>
                                        <w:left w:val="none" w:sz="0" w:space="0" w:color="auto"/>
                                        <w:bottom w:val="none" w:sz="0" w:space="0" w:color="auto"/>
                                        <w:right w:val="none" w:sz="0" w:space="0" w:color="auto"/>
                                      </w:divBdr>
                                      <w:divsChild>
                                        <w:div w:id="912005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985663552">
      <w:bodyDiv w:val="1"/>
      <w:marLeft w:val="0"/>
      <w:marRight w:val="0"/>
      <w:marTop w:val="0"/>
      <w:marBottom w:val="0"/>
      <w:divBdr>
        <w:top w:val="none" w:sz="0" w:space="0" w:color="auto"/>
        <w:left w:val="none" w:sz="0" w:space="0" w:color="auto"/>
        <w:bottom w:val="none" w:sz="0" w:space="0" w:color="auto"/>
        <w:right w:val="none" w:sz="0" w:space="0" w:color="auto"/>
      </w:divBdr>
      <w:divsChild>
        <w:div w:id="754280940">
          <w:marLeft w:val="0"/>
          <w:marRight w:val="0"/>
          <w:marTop w:val="0"/>
          <w:marBottom w:val="0"/>
          <w:divBdr>
            <w:top w:val="none" w:sz="0" w:space="0" w:color="auto"/>
            <w:left w:val="none" w:sz="0" w:space="0" w:color="auto"/>
            <w:bottom w:val="none" w:sz="0" w:space="0" w:color="auto"/>
            <w:right w:val="none" w:sz="0" w:space="0" w:color="auto"/>
          </w:divBdr>
          <w:divsChild>
            <w:div w:id="683168868">
              <w:marLeft w:val="0"/>
              <w:marRight w:val="0"/>
              <w:marTop w:val="0"/>
              <w:marBottom w:val="0"/>
              <w:divBdr>
                <w:top w:val="none" w:sz="0" w:space="0" w:color="auto"/>
                <w:left w:val="none" w:sz="0" w:space="0" w:color="auto"/>
                <w:bottom w:val="none" w:sz="0" w:space="0" w:color="auto"/>
                <w:right w:val="none" w:sz="0" w:space="0" w:color="auto"/>
              </w:divBdr>
              <w:divsChild>
                <w:div w:id="1327243517">
                  <w:marLeft w:val="0"/>
                  <w:marRight w:val="0"/>
                  <w:marTop w:val="0"/>
                  <w:marBottom w:val="0"/>
                  <w:divBdr>
                    <w:top w:val="none" w:sz="0" w:space="0" w:color="auto"/>
                    <w:left w:val="none" w:sz="0" w:space="0" w:color="auto"/>
                    <w:bottom w:val="none" w:sz="0" w:space="0" w:color="auto"/>
                    <w:right w:val="none" w:sz="0" w:space="0" w:color="auto"/>
                  </w:divBdr>
                  <w:divsChild>
                    <w:div w:id="949312027">
                      <w:marLeft w:val="0"/>
                      <w:marRight w:val="0"/>
                      <w:marTop w:val="0"/>
                      <w:marBottom w:val="0"/>
                      <w:divBdr>
                        <w:top w:val="none" w:sz="0" w:space="0" w:color="auto"/>
                        <w:left w:val="none" w:sz="0" w:space="0" w:color="auto"/>
                        <w:bottom w:val="none" w:sz="0" w:space="0" w:color="auto"/>
                        <w:right w:val="none" w:sz="0" w:space="0" w:color="auto"/>
                      </w:divBdr>
                      <w:divsChild>
                        <w:div w:id="2046983558">
                          <w:marLeft w:val="0"/>
                          <w:marRight w:val="0"/>
                          <w:marTop w:val="0"/>
                          <w:marBottom w:val="0"/>
                          <w:divBdr>
                            <w:top w:val="none" w:sz="0" w:space="0" w:color="auto"/>
                            <w:left w:val="none" w:sz="0" w:space="0" w:color="auto"/>
                            <w:bottom w:val="none" w:sz="0" w:space="0" w:color="auto"/>
                            <w:right w:val="none" w:sz="0" w:space="0" w:color="auto"/>
                          </w:divBdr>
                          <w:divsChild>
                            <w:div w:id="133451805">
                              <w:marLeft w:val="0"/>
                              <w:marRight w:val="0"/>
                              <w:marTop w:val="0"/>
                              <w:marBottom w:val="0"/>
                              <w:divBdr>
                                <w:top w:val="none" w:sz="0" w:space="0" w:color="auto"/>
                                <w:left w:val="none" w:sz="0" w:space="0" w:color="auto"/>
                                <w:bottom w:val="none" w:sz="0" w:space="0" w:color="auto"/>
                                <w:right w:val="none" w:sz="0" w:space="0" w:color="auto"/>
                              </w:divBdr>
                              <w:divsChild>
                                <w:div w:id="419260236">
                                  <w:marLeft w:val="0"/>
                                  <w:marRight w:val="0"/>
                                  <w:marTop w:val="0"/>
                                  <w:marBottom w:val="0"/>
                                  <w:divBdr>
                                    <w:top w:val="none" w:sz="0" w:space="0" w:color="auto"/>
                                    <w:left w:val="none" w:sz="0" w:space="0" w:color="auto"/>
                                    <w:bottom w:val="none" w:sz="0" w:space="0" w:color="auto"/>
                                    <w:right w:val="none" w:sz="0" w:space="0" w:color="auto"/>
                                  </w:divBdr>
                                  <w:divsChild>
                                    <w:div w:id="313264486">
                                      <w:marLeft w:val="0"/>
                                      <w:marRight w:val="0"/>
                                      <w:marTop w:val="0"/>
                                      <w:marBottom w:val="0"/>
                                      <w:divBdr>
                                        <w:top w:val="none" w:sz="0" w:space="0" w:color="auto"/>
                                        <w:left w:val="none" w:sz="0" w:space="0" w:color="auto"/>
                                        <w:bottom w:val="none" w:sz="0" w:space="0" w:color="auto"/>
                                        <w:right w:val="none" w:sz="0" w:space="0" w:color="auto"/>
                                      </w:divBdr>
                                      <w:divsChild>
                                        <w:div w:id="220097100">
                                          <w:marLeft w:val="0"/>
                                          <w:marRight w:val="0"/>
                                          <w:marTop w:val="0"/>
                                          <w:marBottom w:val="0"/>
                                          <w:divBdr>
                                            <w:top w:val="none" w:sz="0" w:space="0" w:color="auto"/>
                                            <w:left w:val="none" w:sz="0" w:space="0" w:color="auto"/>
                                            <w:bottom w:val="none" w:sz="0" w:space="0" w:color="auto"/>
                                            <w:right w:val="none" w:sz="0" w:space="0" w:color="auto"/>
                                          </w:divBdr>
                                          <w:divsChild>
                                            <w:div w:id="1246648183">
                                              <w:marLeft w:val="0"/>
                                              <w:marRight w:val="0"/>
                                              <w:marTop w:val="0"/>
                                              <w:marBottom w:val="0"/>
                                              <w:divBdr>
                                                <w:top w:val="none" w:sz="0" w:space="0" w:color="auto"/>
                                                <w:left w:val="none" w:sz="0" w:space="0" w:color="auto"/>
                                                <w:bottom w:val="none" w:sz="0" w:space="0" w:color="auto"/>
                                                <w:right w:val="none" w:sz="0" w:space="0" w:color="auto"/>
                                              </w:divBdr>
                                              <w:divsChild>
                                                <w:div w:id="1514487851">
                                                  <w:marLeft w:val="0"/>
                                                  <w:marRight w:val="0"/>
                                                  <w:marTop w:val="0"/>
                                                  <w:marBottom w:val="0"/>
                                                  <w:divBdr>
                                                    <w:top w:val="none" w:sz="0" w:space="0" w:color="auto"/>
                                                    <w:left w:val="none" w:sz="0" w:space="0" w:color="auto"/>
                                                    <w:bottom w:val="none" w:sz="0" w:space="0" w:color="auto"/>
                                                    <w:right w:val="none" w:sz="0" w:space="0" w:color="auto"/>
                                                  </w:divBdr>
                                                  <w:divsChild>
                                                    <w:div w:id="1008169968">
                                                      <w:marLeft w:val="0"/>
                                                      <w:marRight w:val="0"/>
                                                      <w:marTop w:val="0"/>
                                                      <w:marBottom w:val="0"/>
                                                      <w:divBdr>
                                                        <w:top w:val="none" w:sz="0" w:space="0" w:color="auto"/>
                                                        <w:left w:val="none" w:sz="0" w:space="0" w:color="auto"/>
                                                        <w:bottom w:val="none" w:sz="0" w:space="0" w:color="auto"/>
                                                        <w:right w:val="none" w:sz="0" w:space="0" w:color="auto"/>
                                                      </w:divBdr>
                                                      <w:divsChild>
                                                        <w:div w:id="1847093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986322457">
      <w:bodyDiv w:val="1"/>
      <w:marLeft w:val="0"/>
      <w:marRight w:val="0"/>
      <w:marTop w:val="0"/>
      <w:marBottom w:val="0"/>
      <w:divBdr>
        <w:top w:val="none" w:sz="0" w:space="0" w:color="auto"/>
        <w:left w:val="none" w:sz="0" w:space="0" w:color="auto"/>
        <w:bottom w:val="none" w:sz="0" w:space="0" w:color="auto"/>
        <w:right w:val="none" w:sz="0" w:space="0" w:color="auto"/>
      </w:divBdr>
      <w:divsChild>
        <w:div w:id="1017270749">
          <w:marLeft w:val="0"/>
          <w:marRight w:val="0"/>
          <w:marTop w:val="0"/>
          <w:marBottom w:val="0"/>
          <w:divBdr>
            <w:top w:val="none" w:sz="0" w:space="0" w:color="auto"/>
            <w:left w:val="none" w:sz="0" w:space="0" w:color="auto"/>
            <w:bottom w:val="none" w:sz="0" w:space="0" w:color="auto"/>
            <w:right w:val="none" w:sz="0" w:space="0" w:color="auto"/>
          </w:divBdr>
          <w:divsChild>
            <w:div w:id="557866723">
              <w:marLeft w:val="0"/>
              <w:marRight w:val="0"/>
              <w:marTop w:val="0"/>
              <w:marBottom w:val="0"/>
              <w:divBdr>
                <w:top w:val="none" w:sz="0" w:space="0" w:color="auto"/>
                <w:left w:val="none" w:sz="0" w:space="0" w:color="auto"/>
                <w:bottom w:val="none" w:sz="0" w:space="0" w:color="auto"/>
                <w:right w:val="none" w:sz="0" w:space="0" w:color="auto"/>
              </w:divBdr>
              <w:divsChild>
                <w:div w:id="1124887674">
                  <w:marLeft w:val="0"/>
                  <w:marRight w:val="0"/>
                  <w:marTop w:val="0"/>
                  <w:marBottom w:val="0"/>
                  <w:divBdr>
                    <w:top w:val="none" w:sz="0" w:space="0" w:color="auto"/>
                    <w:left w:val="none" w:sz="0" w:space="0" w:color="auto"/>
                    <w:bottom w:val="none" w:sz="0" w:space="0" w:color="auto"/>
                    <w:right w:val="none" w:sz="0" w:space="0" w:color="auto"/>
                  </w:divBdr>
                  <w:divsChild>
                    <w:div w:id="693307638">
                      <w:marLeft w:val="0"/>
                      <w:marRight w:val="0"/>
                      <w:marTop w:val="0"/>
                      <w:marBottom w:val="0"/>
                      <w:divBdr>
                        <w:top w:val="none" w:sz="0" w:space="0" w:color="auto"/>
                        <w:left w:val="none" w:sz="0" w:space="0" w:color="auto"/>
                        <w:bottom w:val="none" w:sz="0" w:space="0" w:color="auto"/>
                        <w:right w:val="none" w:sz="0" w:space="0" w:color="auto"/>
                      </w:divBdr>
                      <w:divsChild>
                        <w:div w:id="550582477">
                          <w:marLeft w:val="0"/>
                          <w:marRight w:val="0"/>
                          <w:marTop w:val="0"/>
                          <w:marBottom w:val="0"/>
                          <w:divBdr>
                            <w:top w:val="none" w:sz="0" w:space="0" w:color="auto"/>
                            <w:left w:val="none" w:sz="0" w:space="0" w:color="auto"/>
                            <w:bottom w:val="none" w:sz="0" w:space="0" w:color="auto"/>
                            <w:right w:val="none" w:sz="0" w:space="0" w:color="auto"/>
                          </w:divBdr>
                          <w:divsChild>
                            <w:div w:id="561141109">
                              <w:marLeft w:val="0"/>
                              <w:marRight w:val="0"/>
                              <w:marTop w:val="0"/>
                              <w:marBottom w:val="0"/>
                              <w:divBdr>
                                <w:top w:val="none" w:sz="0" w:space="0" w:color="auto"/>
                                <w:left w:val="none" w:sz="0" w:space="0" w:color="auto"/>
                                <w:bottom w:val="none" w:sz="0" w:space="0" w:color="auto"/>
                                <w:right w:val="none" w:sz="0" w:space="0" w:color="auto"/>
                              </w:divBdr>
                            </w:div>
                            <w:div w:id="2103841513">
                              <w:marLeft w:val="0"/>
                              <w:marRight w:val="0"/>
                              <w:marTop w:val="0"/>
                              <w:marBottom w:val="0"/>
                              <w:divBdr>
                                <w:top w:val="none" w:sz="0" w:space="0" w:color="auto"/>
                                <w:left w:val="none" w:sz="0" w:space="0" w:color="auto"/>
                                <w:bottom w:val="none" w:sz="0" w:space="0" w:color="auto"/>
                                <w:right w:val="none" w:sz="0" w:space="0" w:color="auto"/>
                              </w:divBdr>
                            </w:div>
                            <w:div w:id="1925339849">
                              <w:marLeft w:val="0"/>
                              <w:marRight w:val="0"/>
                              <w:marTop w:val="0"/>
                              <w:marBottom w:val="0"/>
                              <w:divBdr>
                                <w:top w:val="none" w:sz="0" w:space="0" w:color="auto"/>
                                <w:left w:val="none" w:sz="0" w:space="0" w:color="auto"/>
                                <w:bottom w:val="none" w:sz="0" w:space="0" w:color="auto"/>
                                <w:right w:val="none" w:sz="0" w:space="0" w:color="auto"/>
                              </w:divBdr>
                            </w:div>
                            <w:div w:id="1980526512">
                              <w:marLeft w:val="0"/>
                              <w:marRight w:val="0"/>
                              <w:marTop w:val="0"/>
                              <w:marBottom w:val="0"/>
                              <w:divBdr>
                                <w:top w:val="none" w:sz="0" w:space="0" w:color="auto"/>
                                <w:left w:val="none" w:sz="0" w:space="0" w:color="auto"/>
                                <w:bottom w:val="none" w:sz="0" w:space="0" w:color="auto"/>
                                <w:right w:val="none" w:sz="0" w:space="0" w:color="auto"/>
                              </w:divBdr>
                            </w:div>
                            <w:div w:id="1642223750">
                              <w:marLeft w:val="0"/>
                              <w:marRight w:val="0"/>
                              <w:marTop w:val="0"/>
                              <w:marBottom w:val="0"/>
                              <w:divBdr>
                                <w:top w:val="none" w:sz="0" w:space="0" w:color="auto"/>
                                <w:left w:val="none" w:sz="0" w:space="0" w:color="auto"/>
                                <w:bottom w:val="none" w:sz="0" w:space="0" w:color="auto"/>
                                <w:right w:val="none" w:sz="0" w:space="0" w:color="auto"/>
                              </w:divBdr>
                            </w:div>
                            <w:div w:id="713307763">
                              <w:marLeft w:val="0"/>
                              <w:marRight w:val="0"/>
                              <w:marTop w:val="0"/>
                              <w:marBottom w:val="0"/>
                              <w:divBdr>
                                <w:top w:val="none" w:sz="0" w:space="0" w:color="auto"/>
                                <w:left w:val="none" w:sz="0" w:space="0" w:color="auto"/>
                                <w:bottom w:val="none" w:sz="0" w:space="0" w:color="auto"/>
                                <w:right w:val="none" w:sz="0" w:space="0" w:color="auto"/>
                              </w:divBdr>
                            </w:div>
                            <w:div w:id="1843083930">
                              <w:marLeft w:val="0"/>
                              <w:marRight w:val="0"/>
                              <w:marTop w:val="0"/>
                              <w:marBottom w:val="0"/>
                              <w:divBdr>
                                <w:top w:val="none" w:sz="0" w:space="0" w:color="auto"/>
                                <w:left w:val="none" w:sz="0" w:space="0" w:color="auto"/>
                                <w:bottom w:val="none" w:sz="0" w:space="0" w:color="auto"/>
                                <w:right w:val="none" w:sz="0" w:space="0" w:color="auto"/>
                              </w:divBdr>
                            </w:div>
                            <w:div w:id="772094878">
                              <w:marLeft w:val="0"/>
                              <w:marRight w:val="0"/>
                              <w:marTop w:val="0"/>
                              <w:marBottom w:val="0"/>
                              <w:divBdr>
                                <w:top w:val="none" w:sz="0" w:space="0" w:color="auto"/>
                                <w:left w:val="none" w:sz="0" w:space="0" w:color="auto"/>
                                <w:bottom w:val="none" w:sz="0" w:space="0" w:color="auto"/>
                                <w:right w:val="none" w:sz="0" w:space="0" w:color="auto"/>
                              </w:divBdr>
                            </w:div>
                            <w:div w:id="656613072">
                              <w:marLeft w:val="0"/>
                              <w:marRight w:val="0"/>
                              <w:marTop w:val="0"/>
                              <w:marBottom w:val="0"/>
                              <w:divBdr>
                                <w:top w:val="none" w:sz="0" w:space="0" w:color="auto"/>
                                <w:left w:val="none" w:sz="0" w:space="0" w:color="auto"/>
                                <w:bottom w:val="none" w:sz="0" w:space="0" w:color="auto"/>
                                <w:right w:val="none" w:sz="0" w:space="0" w:color="auto"/>
                              </w:divBdr>
                            </w:div>
                            <w:div w:id="714625042">
                              <w:marLeft w:val="0"/>
                              <w:marRight w:val="0"/>
                              <w:marTop w:val="0"/>
                              <w:marBottom w:val="0"/>
                              <w:divBdr>
                                <w:top w:val="none" w:sz="0" w:space="0" w:color="auto"/>
                                <w:left w:val="none" w:sz="0" w:space="0" w:color="auto"/>
                                <w:bottom w:val="none" w:sz="0" w:space="0" w:color="auto"/>
                                <w:right w:val="none" w:sz="0" w:space="0" w:color="auto"/>
                              </w:divBdr>
                            </w:div>
                            <w:div w:id="1880164839">
                              <w:marLeft w:val="0"/>
                              <w:marRight w:val="0"/>
                              <w:marTop w:val="0"/>
                              <w:marBottom w:val="0"/>
                              <w:divBdr>
                                <w:top w:val="none" w:sz="0" w:space="0" w:color="auto"/>
                                <w:left w:val="none" w:sz="0" w:space="0" w:color="auto"/>
                                <w:bottom w:val="none" w:sz="0" w:space="0" w:color="auto"/>
                                <w:right w:val="none" w:sz="0" w:space="0" w:color="auto"/>
                              </w:divBdr>
                            </w:div>
                            <w:div w:id="1872037669">
                              <w:marLeft w:val="0"/>
                              <w:marRight w:val="0"/>
                              <w:marTop w:val="0"/>
                              <w:marBottom w:val="0"/>
                              <w:divBdr>
                                <w:top w:val="none" w:sz="0" w:space="0" w:color="auto"/>
                                <w:left w:val="none" w:sz="0" w:space="0" w:color="auto"/>
                                <w:bottom w:val="none" w:sz="0" w:space="0" w:color="auto"/>
                                <w:right w:val="none" w:sz="0" w:space="0" w:color="auto"/>
                              </w:divBdr>
                            </w:div>
                            <w:div w:id="412554975">
                              <w:marLeft w:val="0"/>
                              <w:marRight w:val="0"/>
                              <w:marTop w:val="0"/>
                              <w:marBottom w:val="0"/>
                              <w:divBdr>
                                <w:top w:val="none" w:sz="0" w:space="0" w:color="auto"/>
                                <w:left w:val="none" w:sz="0" w:space="0" w:color="auto"/>
                                <w:bottom w:val="none" w:sz="0" w:space="0" w:color="auto"/>
                                <w:right w:val="none" w:sz="0" w:space="0" w:color="auto"/>
                              </w:divBdr>
                            </w:div>
                            <w:div w:id="2061055415">
                              <w:marLeft w:val="0"/>
                              <w:marRight w:val="0"/>
                              <w:marTop w:val="0"/>
                              <w:marBottom w:val="0"/>
                              <w:divBdr>
                                <w:top w:val="none" w:sz="0" w:space="0" w:color="auto"/>
                                <w:left w:val="none" w:sz="0" w:space="0" w:color="auto"/>
                                <w:bottom w:val="none" w:sz="0" w:space="0" w:color="auto"/>
                                <w:right w:val="none" w:sz="0" w:space="0" w:color="auto"/>
                              </w:divBdr>
                            </w:div>
                            <w:div w:id="852644523">
                              <w:marLeft w:val="0"/>
                              <w:marRight w:val="0"/>
                              <w:marTop w:val="0"/>
                              <w:marBottom w:val="0"/>
                              <w:divBdr>
                                <w:top w:val="none" w:sz="0" w:space="0" w:color="auto"/>
                                <w:left w:val="none" w:sz="0" w:space="0" w:color="auto"/>
                                <w:bottom w:val="none" w:sz="0" w:space="0" w:color="auto"/>
                                <w:right w:val="none" w:sz="0" w:space="0" w:color="auto"/>
                              </w:divBdr>
                            </w:div>
                            <w:div w:id="2063794348">
                              <w:marLeft w:val="0"/>
                              <w:marRight w:val="0"/>
                              <w:marTop w:val="0"/>
                              <w:marBottom w:val="0"/>
                              <w:divBdr>
                                <w:top w:val="none" w:sz="0" w:space="0" w:color="auto"/>
                                <w:left w:val="none" w:sz="0" w:space="0" w:color="auto"/>
                                <w:bottom w:val="none" w:sz="0" w:space="0" w:color="auto"/>
                                <w:right w:val="none" w:sz="0" w:space="0" w:color="auto"/>
                              </w:divBdr>
                            </w:div>
                            <w:div w:id="1403605763">
                              <w:marLeft w:val="0"/>
                              <w:marRight w:val="0"/>
                              <w:marTop w:val="0"/>
                              <w:marBottom w:val="0"/>
                              <w:divBdr>
                                <w:top w:val="none" w:sz="0" w:space="0" w:color="auto"/>
                                <w:left w:val="none" w:sz="0" w:space="0" w:color="auto"/>
                                <w:bottom w:val="none" w:sz="0" w:space="0" w:color="auto"/>
                                <w:right w:val="none" w:sz="0" w:space="0" w:color="auto"/>
                              </w:divBdr>
                            </w:div>
                            <w:div w:id="941885317">
                              <w:marLeft w:val="0"/>
                              <w:marRight w:val="0"/>
                              <w:marTop w:val="0"/>
                              <w:marBottom w:val="0"/>
                              <w:divBdr>
                                <w:top w:val="none" w:sz="0" w:space="0" w:color="auto"/>
                                <w:left w:val="none" w:sz="0" w:space="0" w:color="auto"/>
                                <w:bottom w:val="none" w:sz="0" w:space="0" w:color="auto"/>
                                <w:right w:val="none" w:sz="0" w:space="0" w:color="auto"/>
                              </w:divBdr>
                            </w:div>
                            <w:div w:id="368266578">
                              <w:marLeft w:val="0"/>
                              <w:marRight w:val="0"/>
                              <w:marTop w:val="0"/>
                              <w:marBottom w:val="0"/>
                              <w:divBdr>
                                <w:top w:val="none" w:sz="0" w:space="0" w:color="auto"/>
                                <w:left w:val="none" w:sz="0" w:space="0" w:color="auto"/>
                                <w:bottom w:val="none" w:sz="0" w:space="0" w:color="auto"/>
                                <w:right w:val="none" w:sz="0" w:space="0" w:color="auto"/>
                              </w:divBdr>
                            </w:div>
                            <w:div w:id="1384792728">
                              <w:marLeft w:val="0"/>
                              <w:marRight w:val="0"/>
                              <w:marTop w:val="0"/>
                              <w:marBottom w:val="0"/>
                              <w:divBdr>
                                <w:top w:val="none" w:sz="0" w:space="0" w:color="auto"/>
                                <w:left w:val="none" w:sz="0" w:space="0" w:color="auto"/>
                                <w:bottom w:val="none" w:sz="0" w:space="0" w:color="auto"/>
                                <w:right w:val="none" w:sz="0" w:space="0" w:color="auto"/>
                              </w:divBdr>
                            </w:div>
                            <w:div w:id="181136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87512733">
      <w:bodyDiv w:val="1"/>
      <w:marLeft w:val="0"/>
      <w:marRight w:val="0"/>
      <w:marTop w:val="0"/>
      <w:marBottom w:val="0"/>
      <w:divBdr>
        <w:top w:val="none" w:sz="0" w:space="0" w:color="auto"/>
        <w:left w:val="none" w:sz="0" w:space="0" w:color="auto"/>
        <w:bottom w:val="none" w:sz="0" w:space="0" w:color="auto"/>
        <w:right w:val="none" w:sz="0" w:space="0" w:color="auto"/>
      </w:divBdr>
    </w:div>
    <w:div w:id="989334667">
      <w:bodyDiv w:val="1"/>
      <w:marLeft w:val="0"/>
      <w:marRight w:val="0"/>
      <w:marTop w:val="0"/>
      <w:marBottom w:val="0"/>
      <w:divBdr>
        <w:top w:val="none" w:sz="0" w:space="0" w:color="auto"/>
        <w:left w:val="none" w:sz="0" w:space="0" w:color="auto"/>
        <w:bottom w:val="none" w:sz="0" w:space="0" w:color="auto"/>
        <w:right w:val="none" w:sz="0" w:space="0" w:color="auto"/>
      </w:divBdr>
      <w:divsChild>
        <w:div w:id="1455321217">
          <w:marLeft w:val="0"/>
          <w:marRight w:val="0"/>
          <w:marTop w:val="0"/>
          <w:marBottom w:val="0"/>
          <w:divBdr>
            <w:top w:val="none" w:sz="0" w:space="0" w:color="auto"/>
            <w:left w:val="none" w:sz="0" w:space="0" w:color="auto"/>
            <w:bottom w:val="none" w:sz="0" w:space="0" w:color="auto"/>
            <w:right w:val="none" w:sz="0" w:space="0" w:color="auto"/>
          </w:divBdr>
          <w:divsChild>
            <w:div w:id="358823752">
              <w:marLeft w:val="0"/>
              <w:marRight w:val="0"/>
              <w:marTop w:val="0"/>
              <w:marBottom w:val="0"/>
              <w:divBdr>
                <w:top w:val="none" w:sz="0" w:space="0" w:color="auto"/>
                <w:left w:val="none" w:sz="0" w:space="0" w:color="auto"/>
                <w:bottom w:val="none" w:sz="0" w:space="0" w:color="auto"/>
                <w:right w:val="none" w:sz="0" w:space="0" w:color="auto"/>
              </w:divBdr>
              <w:divsChild>
                <w:div w:id="1769739453">
                  <w:marLeft w:val="0"/>
                  <w:marRight w:val="0"/>
                  <w:marTop w:val="0"/>
                  <w:marBottom w:val="0"/>
                  <w:divBdr>
                    <w:top w:val="none" w:sz="0" w:space="0" w:color="auto"/>
                    <w:left w:val="none" w:sz="0" w:space="0" w:color="auto"/>
                    <w:bottom w:val="none" w:sz="0" w:space="0" w:color="auto"/>
                    <w:right w:val="none" w:sz="0" w:space="0" w:color="auto"/>
                  </w:divBdr>
                  <w:divsChild>
                    <w:div w:id="1969581290">
                      <w:marLeft w:val="0"/>
                      <w:marRight w:val="0"/>
                      <w:marTop w:val="0"/>
                      <w:marBottom w:val="0"/>
                      <w:divBdr>
                        <w:top w:val="single" w:sz="2" w:space="1" w:color="C0C0C0"/>
                        <w:left w:val="single" w:sz="2" w:space="1" w:color="C0C0C0"/>
                        <w:bottom w:val="single" w:sz="2" w:space="1" w:color="C0C0C0"/>
                        <w:right w:val="single" w:sz="2" w:space="1" w:color="C0C0C0"/>
                      </w:divBdr>
                      <w:divsChild>
                        <w:div w:id="18760416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89752136">
      <w:bodyDiv w:val="1"/>
      <w:marLeft w:val="0"/>
      <w:marRight w:val="0"/>
      <w:marTop w:val="0"/>
      <w:marBottom w:val="0"/>
      <w:divBdr>
        <w:top w:val="none" w:sz="0" w:space="0" w:color="auto"/>
        <w:left w:val="none" w:sz="0" w:space="0" w:color="auto"/>
        <w:bottom w:val="none" w:sz="0" w:space="0" w:color="auto"/>
        <w:right w:val="none" w:sz="0" w:space="0" w:color="auto"/>
      </w:divBdr>
    </w:div>
    <w:div w:id="991830197">
      <w:bodyDiv w:val="1"/>
      <w:marLeft w:val="0"/>
      <w:marRight w:val="0"/>
      <w:marTop w:val="0"/>
      <w:marBottom w:val="0"/>
      <w:divBdr>
        <w:top w:val="none" w:sz="0" w:space="0" w:color="auto"/>
        <w:left w:val="none" w:sz="0" w:space="0" w:color="auto"/>
        <w:bottom w:val="none" w:sz="0" w:space="0" w:color="auto"/>
        <w:right w:val="none" w:sz="0" w:space="0" w:color="auto"/>
      </w:divBdr>
    </w:div>
    <w:div w:id="993602768">
      <w:bodyDiv w:val="1"/>
      <w:marLeft w:val="0"/>
      <w:marRight w:val="0"/>
      <w:marTop w:val="0"/>
      <w:marBottom w:val="0"/>
      <w:divBdr>
        <w:top w:val="none" w:sz="0" w:space="0" w:color="auto"/>
        <w:left w:val="none" w:sz="0" w:space="0" w:color="auto"/>
        <w:bottom w:val="none" w:sz="0" w:space="0" w:color="auto"/>
        <w:right w:val="none" w:sz="0" w:space="0" w:color="auto"/>
      </w:divBdr>
    </w:div>
    <w:div w:id="997995072">
      <w:bodyDiv w:val="1"/>
      <w:marLeft w:val="0"/>
      <w:marRight w:val="0"/>
      <w:marTop w:val="0"/>
      <w:marBottom w:val="0"/>
      <w:divBdr>
        <w:top w:val="none" w:sz="0" w:space="0" w:color="auto"/>
        <w:left w:val="none" w:sz="0" w:space="0" w:color="auto"/>
        <w:bottom w:val="none" w:sz="0" w:space="0" w:color="auto"/>
        <w:right w:val="none" w:sz="0" w:space="0" w:color="auto"/>
      </w:divBdr>
      <w:divsChild>
        <w:div w:id="1364284647">
          <w:marLeft w:val="0"/>
          <w:marRight w:val="0"/>
          <w:marTop w:val="0"/>
          <w:marBottom w:val="0"/>
          <w:divBdr>
            <w:top w:val="none" w:sz="0" w:space="0" w:color="auto"/>
            <w:left w:val="none" w:sz="0" w:space="0" w:color="auto"/>
            <w:bottom w:val="none" w:sz="0" w:space="0" w:color="auto"/>
            <w:right w:val="none" w:sz="0" w:space="0" w:color="auto"/>
          </w:divBdr>
          <w:divsChild>
            <w:div w:id="1628854847">
              <w:marLeft w:val="0"/>
              <w:marRight w:val="0"/>
              <w:marTop w:val="0"/>
              <w:marBottom w:val="0"/>
              <w:divBdr>
                <w:top w:val="none" w:sz="0" w:space="0" w:color="auto"/>
                <w:left w:val="none" w:sz="0" w:space="0" w:color="auto"/>
                <w:bottom w:val="none" w:sz="0" w:space="0" w:color="auto"/>
                <w:right w:val="none" w:sz="0" w:space="0" w:color="auto"/>
              </w:divBdr>
              <w:divsChild>
                <w:div w:id="1268847927">
                  <w:marLeft w:val="0"/>
                  <w:marRight w:val="0"/>
                  <w:marTop w:val="0"/>
                  <w:marBottom w:val="0"/>
                  <w:divBdr>
                    <w:top w:val="none" w:sz="0" w:space="0" w:color="auto"/>
                    <w:left w:val="none" w:sz="0" w:space="0" w:color="auto"/>
                    <w:bottom w:val="none" w:sz="0" w:space="0" w:color="auto"/>
                    <w:right w:val="none" w:sz="0" w:space="0" w:color="auto"/>
                  </w:divBdr>
                  <w:divsChild>
                    <w:div w:id="1234927160">
                      <w:marLeft w:val="0"/>
                      <w:marRight w:val="0"/>
                      <w:marTop w:val="0"/>
                      <w:marBottom w:val="0"/>
                      <w:divBdr>
                        <w:top w:val="none" w:sz="0" w:space="0" w:color="auto"/>
                        <w:left w:val="none" w:sz="0" w:space="0" w:color="auto"/>
                        <w:bottom w:val="none" w:sz="0" w:space="0" w:color="auto"/>
                        <w:right w:val="none" w:sz="0" w:space="0" w:color="auto"/>
                      </w:divBdr>
                      <w:divsChild>
                        <w:div w:id="418334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00036419">
      <w:bodyDiv w:val="1"/>
      <w:marLeft w:val="0"/>
      <w:marRight w:val="0"/>
      <w:marTop w:val="0"/>
      <w:marBottom w:val="0"/>
      <w:divBdr>
        <w:top w:val="none" w:sz="0" w:space="0" w:color="auto"/>
        <w:left w:val="none" w:sz="0" w:space="0" w:color="auto"/>
        <w:bottom w:val="none" w:sz="0" w:space="0" w:color="auto"/>
        <w:right w:val="none" w:sz="0" w:space="0" w:color="auto"/>
      </w:divBdr>
      <w:divsChild>
        <w:div w:id="296229158">
          <w:marLeft w:val="0"/>
          <w:marRight w:val="0"/>
          <w:marTop w:val="0"/>
          <w:marBottom w:val="0"/>
          <w:divBdr>
            <w:top w:val="none" w:sz="0" w:space="0" w:color="auto"/>
            <w:left w:val="none" w:sz="0" w:space="0" w:color="auto"/>
            <w:bottom w:val="none" w:sz="0" w:space="0" w:color="auto"/>
            <w:right w:val="none" w:sz="0" w:space="0" w:color="auto"/>
          </w:divBdr>
        </w:div>
        <w:div w:id="1235630193">
          <w:marLeft w:val="0"/>
          <w:marRight w:val="0"/>
          <w:marTop w:val="0"/>
          <w:marBottom w:val="0"/>
          <w:divBdr>
            <w:top w:val="none" w:sz="0" w:space="0" w:color="auto"/>
            <w:left w:val="none" w:sz="0" w:space="0" w:color="auto"/>
            <w:bottom w:val="none" w:sz="0" w:space="0" w:color="auto"/>
            <w:right w:val="none" w:sz="0" w:space="0" w:color="auto"/>
          </w:divBdr>
        </w:div>
      </w:divsChild>
    </w:div>
    <w:div w:id="1000080688">
      <w:bodyDiv w:val="1"/>
      <w:marLeft w:val="0"/>
      <w:marRight w:val="0"/>
      <w:marTop w:val="0"/>
      <w:marBottom w:val="0"/>
      <w:divBdr>
        <w:top w:val="none" w:sz="0" w:space="0" w:color="auto"/>
        <w:left w:val="none" w:sz="0" w:space="0" w:color="auto"/>
        <w:bottom w:val="none" w:sz="0" w:space="0" w:color="auto"/>
        <w:right w:val="none" w:sz="0" w:space="0" w:color="auto"/>
      </w:divBdr>
    </w:div>
    <w:div w:id="1005790123">
      <w:bodyDiv w:val="1"/>
      <w:marLeft w:val="0"/>
      <w:marRight w:val="0"/>
      <w:marTop w:val="0"/>
      <w:marBottom w:val="0"/>
      <w:divBdr>
        <w:top w:val="none" w:sz="0" w:space="0" w:color="auto"/>
        <w:left w:val="none" w:sz="0" w:space="0" w:color="auto"/>
        <w:bottom w:val="none" w:sz="0" w:space="0" w:color="auto"/>
        <w:right w:val="none" w:sz="0" w:space="0" w:color="auto"/>
      </w:divBdr>
      <w:divsChild>
        <w:div w:id="391854102">
          <w:marLeft w:val="0"/>
          <w:marRight w:val="0"/>
          <w:marTop w:val="0"/>
          <w:marBottom w:val="0"/>
          <w:divBdr>
            <w:top w:val="none" w:sz="0" w:space="0" w:color="auto"/>
            <w:left w:val="none" w:sz="0" w:space="0" w:color="auto"/>
            <w:bottom w:val="none" w:sz="0" w:space="0" w:color="auto"/>
            <w:right w:val="none" w:sz="0" w:space="0" w:color="auto"/>
          </w:divBdr>
          <w:divsChild>
            <w:div w:id="147669174">
              <w:marLeft w:val="0"/>
              <w:marRight w:val="0"/>
              <w:marTop w:val="0"/>
              <w:marBottom w:val="0"/>
              <w:divBdr>
                <w:top w:val="none" w:sz="0" w:space="0" w:color="auto"/>
                <w:left w:val="none" w:sz="0" w:space="0" w:color="auto"/>
                <w:bottom w:val="none" w:sz="0" w:space="0" w:color="auto"/>
                <w:right w:val="none" w:sz="0" w:space="0" w:color="auto"/>
              </w:divBdr>
              <w:divsChild>
                <w:div w:id="1359963073">
                  <w:marLeft w:val="0"/>
                  <w:marRight w:val="0"/>
                  <w:marTop w:val="0"/>
                  <w:marBottom w:val="0"/>
                  <w:divBdr>
                    <w:top w:val="none" w:sz="0" w:space="0" w:color="auto"/>
                    <w:left w:val="none" w:sz="0" w:space="0" w:color="auto"/>
                    <w:bottom w:val="none" w:sz="0" w:space="0" w:color="auto"/>
                    <w:right w:val="none" w:sz="0" w:space="0" w:color="auto"/>
                  </w:divBdr>
                  <w:divsChild>
                    <w:div w:id="12982210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05860075">
      <w:bodyDiv w:val="1"/>
      <w:marLeft w:val="0"/>
      <w:marRight w:val="0"/>
      <w:marTop w:val="0"/>
      <w:marBottom w:val="0"/>
      <w:divBdr>
        <w:top w:val="none" w:sz="0" w:space="0" w:color="auto"/>
        <w:left w:val="none" w:sz="0" w:space="0" w:color="auto"/>
        <w:bottom w:val="none" w:sz="0" w:space="0" w:color="auto"/>
        <w:right w:val="none" w:sz="0" w:space="0" w:color="auto"/>
      </w:divBdr>
    </w:div>
    <w:div w:id="1009870529">
      <w:bodyDiv w:val="1"/>
      <w:marLeft w:val="0"/>
      <w:marRight w:val="0"/>
      <w:marTop w:val="0"/>
      <w:marBottom w:val="0"/>
      <w:divBdr>
        <w:top w:val="none" w:sz="0" w:space="0" w:color="auto"/>
        <w:left w:val="none" w:sz="0" w:space="0" w:color="auto"/>
        <w:bottom w:val="none" w:sz="0" w:space="0" w:color="auto"/>
        <w:right w:val="none" w:sz="0" w:space="0" w:color="auto"/>
      </w:divBdr>
    </w:div>
    <w:div w:id="1010330893">
      <w:bodyDiv w:val="1"/>
      <w:marLeft w:val="0"/>
      <w:marRight w:val="0"/>
      <w:marTop w:val="0"/>
      <w:marBottom w:val="0"/>
      <w:divBdr>
        <w:top w:val="none" w:sz="0" w:space="0" w:color="auto"/>
        <w:left w:val="none" w:sz="0" w:space="0" w:color="auto"/>
        <w:bottom w:val="none" w:sz="0" w:space="0" w:color="auto"/>
        <w:right w:val="none" w:sz="0" w:space="0" w:color="auto"/>
      </w:divBdr>
      <w:divsChild>
        <w:div w:id="449710195">
          <w:marLeft w:val="0"/>
          <w:marRight w:val="0"/>
          <w:marTop w:val="0"/>
          <w:marBottom w:val="0"/>
          <w:divBdr>
            <w:top w:val="none" w:sz="0" w:space="0" w:color="auto"/>
            <w:left w:val="none" w:sz="0" w:space="0" w:color="auto"/>
            <w:bottom w:val="none" w:sz="0" w:space="0" w:color="auto"/>
            <w:right w:val="none" w:sz="0" w:space="0" w:color="auto"/>
          </w:divBdr>
          <w:divsChild>
            <w:div w:id="15624684">
              <w:marLeft w:val="0"/>
              <w:marRight w:val="0"/>
              <w:marTop w:val="0"/>
              <w:marBottom w:val="0"/>
              <w:divBdr>
                <w:top w:val="none" w:sz="0" w:space="0" w:color="auto"/>
                <w:left w:val="none" w:sz="0" w:space="0" w:color="auto"/>
                <w:bottom w:val="none" w:sz="0" w:space="0" w:color="auto"/>
                <w:right w:val="none" w:sz="0" w:space="0" w:color="auto"/>
              </w:divBdr>
              <w:divsChild>
                <w:div w:id="922298114">
                  <w:marLeft w:val="0"/>
                  <w:marRight w:val="0"/>
                  <w:marTop w:val="0"/>
                  <w:marBottom w:val="0"/>
                  <w:divBdr>
                    <w:top w:val="none" w:sz="0" w:space="0" w:color="auto"/>
                    <w:left w:val="none" w:sz="0" w:space="0" w:color="auto"/>
                    <w:bottom w:val="none" w:sz="0" w:space="0" w:color="auto"/>
                    <w:right w:val="none" w:sz="0" w:space="0" w:color="auto"/>
                  </w:divBdr>
                  <w:divsChild>
                    <w:div w:id="1513296111">
                      <w:marLeft w:val="0"/>
                      <w:marRight w:val="0"/>
                      <w:marTop w:val="0"/>
                      <w:marBottom w:val="0"/>
                      <w:divBdr>
                        <w:top w:val="single" w:sz="4" w:space="2" w:color="C0C0C0"/>
                        <w:left w:val="single" w:sz="4" w:space="2" w:color="C0C0C0"/>
                        <w:bottom w:val="single" w:sz="4" w:space="2" w:color="C0C0C0"/>
                        <w:right w:val="single" w:sz="4" w:space="2" w:color="C0C0C0"/>
                      </w:divBdr>
                      <w:divsChild>
                        <w:div w:id="135995857">
                          <w:marLeft w:val="0"/>
                          <w:marRight w:val="0"/>
                          <w:marTop w:val="0"/>
                          <w:marBottom w:val="0"/>
                          <w:divBdr>
                            <w:top w:val="none" w:sz="0" w:space="0" w:color="auto"/>
                            <w:left w:val="none" w:sz="0" w:space="0" w:color="auto"/>
                            <w:bottom w:val="none" w:sz="0" w:space="0" w:color="auto"/>
                            <w:right w:val="none" w:sz="0" w:space="0" w:color="auto"/>
                          </w:divBdr>
                        </w:div>
                        <w:div w:id="675419134">
                          <w:marLeft w:val="0"/>
                          <w:marRight w:val="0"/>
                          <w:marTop w:val="0"/>
                          <w:marBottom w:val="0"/>
                          <w:divBdr>
                            <w:top w:val="none" w:sz="0" w:space="0" w:color="auto"/>
                            <w:left w:val="none" w:sz="0" w:space="0" w:color="auto"/>
                            <w:bottom w:val="none" w:sz="0" w:space="0" w:color="auto"/>
                            <w:right w:val="none" w:sz="0" w:space="0" w:color="auto"/>
                          </w:divBdr>
                        </w:div>
                        <w:div w:id="738985495">
                          <w:marLeft w:val="0"/>
                          <w:marRight w:val="0"/>
                          <w:marTop w:val="0"/>
                          <w:marBottom w:val="0"/>
                          <w:divBdr>
                            <w:top w:val="none" w:sz="0" w:space="0" w:color="auto"/>
                            <w:left w:val="none" w:sz="0" w:space="0" w:color="auto"/>
                            <w:bottom w:val="none" w:sz="0" w:space="0" w:color="auto"/>
                            <w:right w:val="none" w:sz="0" w:space="0" w:color="auto"/>
                          </w:divBdr>
                        </w:div>
                        <w:div w:id="895823182">
                          <w:marLeft w:val="0"/>
                          <w:marRight w:val="0"/>
                          <w:marTop w:val="0"/>
                          <w:marBottom w:val="0"/>
                          <w:divBdr>
                            <w:top w:val="none" w:sz="0" w:space="0" w:color="auto"/>
                            <w:left w:val="none" w:sz="0" w:space="0" w:color="auto"/>
                            <w:bottom w:val="none" w:sz="0" w:space="0" w:color="auto"/>
                            <w:right w:val="none" w:sz="0" w:space="0" w:color="auto"/>
                          </w:divBdr>
                        </w:div>
                        <w:div w:id="1944679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10639019">
      <w:bodyDiv w:val="1"/>
      <w:marLeft w:val="0"/>
      <w:marRight w:val="0"/>
      <w:marTop w:val="0"/>
      <w:marBottom w:val="0"/>
      <w:divBdr>
        <w:top w:val="none" w:sz="0" w:space="0" w:color="auto"/>
        <w:left w:val="none" w:sz="0" w:space="0" w:color="auto"/>
        <w:bottom w:val="none" w:sz="0" w:space="0" w:color="auto"/>
        <w:right w:val="none" w:sz="0" w:space="0" w:color="auto"/>
      </w:divBdr>
      <w:divsChild>
        <w:div w:id="1155730027">
          <w:marLeft w:val="0"/>
          <w:marRight w:val="0"/>
          <w:marTop w:val="0"/>
          <w:marBottom w:val="0"/>
          <w:divBdr>
            <w:top w:val="none" w:sz="0" w:space="0" w:color="auto"/>
            <w:left w:val="none" w:sz="0" w:space="0" w:color="auto"/>
            <w:bottom w:val="none" w:sz="0" w:space="0" w:color="auto"/>
            <w:right w:val="none" w:sz="0" w:space="0" w:color="auto"/>
          </w:divBdr>
          <w:divsChild>
            <w:div w:id="791556525">
              <w:marLeft w:val="0"/>
              <w:marRight w:val="0"/>
              <w:marTop w:val="0"/>
              <w:marBottom w:val="0"/>
              <w:divBdr>
                <w:top w:val="none" w:sz="0" w:space="0" w:color="auto"/>
                <w:left w:val="none" w:sz="0" w:space="0" w:color="auto"/>
                <w:bottom w:val="none" w:sz="0" w:space="0" w:color="auto"/>
                <w:right w:val="none" w:sz="0" w:space="0" w:color="auto"/>
              </w:divBdr>
              <w:divsChild>
                <w:div w:id="1359236166">
                  <w:marLeft w:val="0"/>
                  <w:marRight w:val="0"/>
                  <w:marTop w:val="0"/>
                  <w:marBottom w:val="0"/>
                  <w:divBdr>
                    <w:top w:val="none" w:sz="0" w:space="0" w:color="auto"/>
                    <w:left w:val="none" w:sz="0" w:space="0" w:color="auto"/>
                    <w:bottom w:val="none" w:sz="0" w:space="0" w:color="auto"/>
                    <w:right w:val="none" w:sz="0" w:space="0" w:color="auto"/>
                  </w:divBdr>
                </w:div>
                <w:div w:id="11736443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2729707">
      <w:bodyDiv w:val="1"/>
      <w:marLeft w:val="0"/>
      <w:marRight w:val="0"/>
      <w:marTop w:val="0"/>
      <w:marBottom w:val="0"/>
      <w:divBdr>
        <w:top w:val="none" w:sz="0" w:space="0" w:color="auto"/>
        <w:left w:val="none" w:sz="0" w:space="0" w:color="auto"/>
        <w:bottom w:val="none" w:sz="0" w:space="0" w:color="auto"/>
        <w:right w:val="none" w:sz="0" w:space="0" w:color="auto"/>
      </w:divBdr>
    </w:div>
    <w:div w:id="1013457306">
      <w:bodyDiv w:val="1"/>
      <w:marLeft w:val="0"/>
      <w:marRight w:val="0"/>
      <w:marTop w:val="0"/>
      <w:marBottom w:val="0"/>
      <w:divBdr>
        <w:top w:val="none" w:sz="0" w:space="0" w:color="auto"/>
        <w:left w:val="none" w:sz="0" w:space="0" w:color="auto"/>
        <w:bottom w:val="none" w:sz="0" w:space="0" w:color="auto"/>
        <w:right w:val="none" w:sz="0" w:space="0" w:color="auto"/>
      </w:divBdr>
    </w:div>
    <w:div w:id="1015959745">
      <w:bodyDiv w:val="1"/>
      <w:marLeft w:val="0"/>
      <w:marRight w:val="0"/>
      <w:marTop w:val="0"/>
      <w:marBottom w:val="0"/>
      <w:divBdr>
        <w:top w:val="none" w:sz="0" w:space="0" w:color="auto"/>
        <w:left w:val="none" w:sz="0" w:space="0" w:color="auto"/>
        <w:bottom w:val="none" w:sz="0" w:space="0" w:color="auto"/>
        <w:right w:val="none" w:sz="0" w:space="0" w:color="auto"/>
      </w:divBdr>
      <w:divsChild>
        <w:div w:id="1050181133">
          <w:marLeft w:val="0"/>
          <w:marRight w:val="0"/>
          <w:marTop w:val="0"/>
          <w:marBottom w:val="0"/>
          <w:divBdr>
            <w:top w:val="none" w:sz="0" w:space="0" w:color="auto"/>
            <w:left w:val="none" w:sz="0" w:space="0" w:color="auto"/>
            <w:bottom w:val="none" w:sz="0" w:space="0" w:color="auto"/>
            <w:right w:val="none" w:sz="0" w:space="0" w:color="auto"/>
          </w:divBdr>
        </w:div>
        <w:div w:id="621696382">
          <w:marLeft w:val="0"/>
          <w:marRight w:val="0"/>
          <w:marTop w:val="0"/>
          <w:marBottom w:val="0"/>
          <w:divBdr>
            <w:top w:val="none" w:sz="0" w:space="0" w:color="auto"/>
            <w:left w:val="none" w:sz="0" w:space="0" w:color="auto"/>
            <w:bottom w:val="none" w:sz="0" w:space="0" w:color="auto"/>
            <w:right w:val="none" w:sz="0" w:space="0" w:color="auto"/>
          </w:divBdr>
        </w:div>
        <w:div w:id="55859315">
          <w:marLeft w:val="0"/>
          <w:marRight w:val="0"/>
          <w:marTop w:val="0"/>
          <w:marBottom w:val="0"/>
          <w:divBdr>
            <w:top w:val="none" w:sz="0" w:space="0" w:color="auto"/>
            <w:left w:val="none" w:sz="0" w:space="0" w:color="auto"/>
            <w:bottom w:val="none" w:sz="0" w:space="0" w:color="auto"/>
            <w:right w:val="none" w:sz="0" w:space="0" w:color="auto"/>
          </w:divBdr>
        </w:div>
        <w:div w:id="392117077">
          <w:marLeft w:val="0"/>
          <w:marRight w:val="0"/>
          <w:marTop w:val="0"/>
          <w:marBottom w:val="0"/>
          <w:divBdr>
            <w:top w:val="none" w:sz="0" w:space="0" w:color="auto"/>
            <w:left w:val="none" w:sz="0" w:space="0" w:color="auto"/>
            <w:bottom w:val="none" w:sz="0" w:space="0" w:color="auto"/>
            <w:right w:val="none" w:sz="0" w:space="0" w:color="auto"/>
          </w:divBdr>
        </w:div>
        <w:div w:id="792558447">
          <w:marLeft w:val="0"/>
          <w:marRight w:val="0"/>
          <w:marTop w:val="0"/>
          <w:marBottom w:val="0"/>
          <w:divBdr>
            <w:top w:val="none" w:sz="0" w:space="0" w:color="auto"/>
            <w:left w:val="none" w:sz="0" w:space="0" w:color="auto"/>
            <w:bottom w:val="none" w:sz="0" w:space="0" w:color="auto"/>
            <w:right w:val="none" w:sz="0" w:space="0" w:color="auto"/>
          </w:divBdr>
        </w:div>
        <w:div w:id="1463618084">
          <w:marLeft w:val="0"/>
          <w:marRight w:val="0"/>
          <w:marTop w:val="0"/>
          <w:marBottom w:val="0"/>
          <w:divBdr>
            <w:top w:val="none" w:sz="0" w:space="0" w:color="auto"/>
            <w:left w:val="none" w:sz="0" w:space="0" w:color="auto"/>
            <w:bottom w:val="none" w:sz="0" w:space="0" w:color="auto"/>
            <w:right w:val="none" w:sz="0" w:space="0" w:color="auto"/>
          </w:divBdr>
        </w:div>
        <w:div w:id="731124727">
          <w:marLeft w:val="0"/>
          <w:marRight w:val="0"/>
          <w:marTop w:val="0"/>
          <w:marBottom w:val="0"/>
          <w:divBdr>
            <w:top w:val="none" w:sz="0" w:space="0" w:color="auto"/>
            <w:left w:val="none" w:sz="0" w:space="0" w:color="auto"/>
            <w:bottom w:val="none" w:sz="0" w:space="0" w:color="auto"/>
            <w:right w:val="none" w:sz="0" w:space="0" w:color="auto"/>
          </w:divBdr>
        </w:div>
        <w:div w:id="1998923743">
          <w:marLeft w:val="0"/>
          <w:marRight w:val="0"/>
          <w:marTop w:val="0"/>
          <w:marBottom w:val="0"/>
          <w:divBdr>
            <w:top w:val="none" w:sz="0" w:space="0" w:color="auto"/>
            <w:left w:val="none" w:sz="0" w:space="0" w:color="auto"/>
            <w:bottom w:val="none" w:sz="0" w:space="0" w:color="auto"/>
            <w:right w:val="none" w:sz="0" w:space="0" w:color="auto"/>
          </w:divBdr>
        </w:div>
        <w:div w:id="684089225">
          <w:marLeft w:val="0"/>
          <w:marRight w:val="0"/>
          <w:marTop w:val="0"/>
          <w:marBottom w:val="0"/>
          <w:divBdr>
            <w:top w:val="none" w:sz="0" w:space="0" w:color="auto"/>
            <w:left w:val="none" w:sz="0" w:space="0" w:color="auto"/>
            <w:bottom w:val="none" w:sz="0" w:space="0" w:color="auto"/>
            <w:right w:val="none" w:sz="0" w:space="0" w:color="auto"/>
          </w:divBdr>
        </w:div>
        <w:div w:id="1570269916">
          <w:marLeft w:val="0"/>
          <w:marRight w:val="0"/>
          <w:marTop w:val="0"/>
          <w:marBottom w:val="0"/>
          <w:divBdr>
            <w:top w:val="none" w:sz="0" w:space="0" w:color="auto"/>
            <w:left w:val="none" w:sz="0" w:space="0" w:color="auto"/>
            <w:bottom w:val="none" w:sz="0" w:space="0" w:color="auto"/>
            <w:right w:val="none" w:sz="0" w:space="0" w:color="auto"/>
          </w:divBdr>
        </w:div>
        <w:div w:id="655184007">
          <w:marLeft w:val="0"/>
          <w:marRight w:val="0"/>
          <w:marTop w:val="0"/>
          <w:marBottom w:val="0"/>
          <w:divBdr>
            <w:top w:val="none" w:sz="0" w:space="0" w:color="auto"/>
            <w:left w:val="none" w:sz="0" w:space="0" w:color="auto"/>
            <w:bottom w:val="none" w:sz="0" w:space="0" w:color="auto"/>
            <w:right w:val="none" w:sz="0" w:space="0" w:color="auto"/>
          </w:divBdr>
        </w:div>
        <w:div w:id="1098527309">
          <w:marLeft w:val="0"/>
          <w:marRight w:val="0"/>
          <w:marTop w:val="0"/>
          <w:marBottom w:val="0"/>
          <w:divBdr>
            <w:top w:val="none" w:sz="0" w:space="0" w:color="auto"/>
            <w:left w:val="none" w:sz="0" w:space="0" w:color="auto"/>
            <w:bottom w:val="none" w:sz="0" w:space="0" w:color="auto"/>
            <w:right w:val="none" w:sz="0" w:space="0" w:color="auto"/>
          </w:divBdr>
        </w:div>
        <w:div w:id="1110008141">
          <w:marLeft w:val="0"/>
          <w:marRight w:val="0"/>
          <w:marTop w:val="0"/>
          <w:marBottom w:val="0"/>
          <w:divBdr>
            <w:top w:val="none" w:sz="0" w:space="0" w:color="auto"/>
            <w:left w:val="none" w:sz="0" w:space="0" w:color="auto"/>
            <w:bottom w:val="none" w:sz="0" w:space="0" w:color="auto"/>
            <w:right w:val="none" w:sz="0" w:space="0" w:color="auto"/>
          </w:divBdr>
        </w:div>
        <w:div w:id="269893779">
          <w:marLeft w:val="0"/>
          <w:marRight w:val="0"/>
          <w:marTop w:val="0"/>
          <w:marBottom w:val="0"/>
          <w:divBdr>
            <w:top w:val="none" w:sz="0" w:space="0" w:color="auto"/>
            <w:left w:val="none" w:sz="0" w:space="0" w:color="auto"/>
            <w:bottom w:val="none" w:sz="0" w:space="0" w:color="auto"/>
            <w:right w:val="none" w:sz="0" w:space="0" w:color="auto"/>
          </w:divBdr>
        </w:div>
        <w:div w:id="402527013">
          <w:marLeft w:val="0"/>
          <w:marRight w:val="0"/>
          <w:marTop w:val="0"/>
          <w:marBottom w:val="0"/>
          <w:divBdr>
            <w:top w:val="none" w:sz="0" w:space="0" w:color="auto"/>
            <w:left w:val="none" w:sz="0" w:space="0" w:color="auto"/>
            <w:bottom w:val="none" w:sz="0" w:space="0" w:color="auto"/>
            <w:right w:val="none" w:sz="0" w:space="0" w:color="auto"/>
          </w:divBdr>
        </w:div>
        <w:div w:id="666904722">
          <w:marLeft w:val="0"/>
          <w:marRight w:val="0"/>
          <w:marTop w:val="0"/>
          <w:marBottom w:val="0"/>
          <w:divBdr>
            <w:top w:val="none" w:sz="0" w:space="0" w:color="auto"/>
            <w:left w:val="none" w:sz="0" w:space="0" w:color="auto"/>
            <w:bottom w:val="none" w:sz="0" w:space="0" w:color="auto"/>
            <w:right w:val="none" w:sz="0" w:space="0" w:color="auto"/>
          </w:divBdr>
        </w:div>
        <w:div w:id="1982688906">
          <w:marLeft w:val="0"/>
          <w:marRight w:val="0"/>
          <w:marTop w:val="0"/>
          <w:marBottom w:val="0"/>
          <w:divBdr>
            <w:top w:val="none" w:sz="0" w:space="0" w:color="auto"/>
            <w:left w:val="none" w:sz="0" w:space="0" w:color="auto"/>
            <w:bottom w:val="none" w:sz="0" w:space="0" w:color="auto"/>
            <w:right w:val="none" w:sz="0" w:space="0" w:color="auto"/>
          </w:divBdr>
        </w:div>
        <w:div w:id="501353736">
          <w:marLeft w:val="0"/>
          <w:marRight w:val="0"/>
          <w:marTop w:val="0"/>
          <w:marBottom w:val="0"/>
          <w:divBdr>
            <w:top w:val="none" w:sz="0" w:space="0" w:color="auto"/>
            <w:left w:val="none" w:sz="0" w:space="0" w:color="auto"/>
            <w:bottom w:val="none" w:sz="0" w:space="0" w:color="auto"/>
            <w:right w:val="none" w:sz="0" w:space="0" w:color="auto"/>
          </w:divBdr>
        </w:div>
        <w:div w:id="1889028572">
          <w:marLeft w:val="0"/>
          <w:marRight w:val="0"/>
          <w:marTop w:val="0"/>
          <w:marBottom w:val="0"/>
          <w:divBdr>
            <w:top w:val="none" w:sz="0" w:space="0" w:color="auto"/>
            <w:left w:val="none" w:sz="0" w:space="0" w:color="auto"/>
            <w:bottom w:val="none" w:sz="0" w:space="0" w:color="auto"/>
            <w:right w:val="none" w:sz="0" w:space="0" w:color="auto"/>
          </w:divBdr>
        </w:div>
        <w:div w:id="67769426">
          <w:marLeft w:val="0"/>
          <w:marRight w:val="0"/>
          <w:marTop w:val="0"/>
          <w:marBottom w:val="0"/>
          <w:divBdr>
            <w:top w:val="none" w:sz="0" w:space="0" w:color="auto"/>
            <w:left w:val="none" w:sz="0" w:space="0" w:color="auto"/>
            <w:bottom w:val="none" w:sz="0" w:space="0" w:color="auto"/>
            <w:right w:val="none" w:sz="0" w:space="0" w:color="auto"/>
          </w:divBdr>
        </w:div>
        <w:div w:id="132452007">
          <w:marLeft w:val="0"/>
          <w:marRight w:val="0"/>
          <w:marTop w:val="0"/>
          <w:marBottom w:val="0"/>
          <w:divBdr>
            <w:top w:val="none" w:sz="0" w:space="0" w:color="auto"/>
            <w:left w:val="none" w:sz="0" w:space="0" w:color="auto"/>
            <w:bottom w:val="none" w:sz="0" w:space="0" w:color="auto"/>
            <w:right w:val="none" w:sz="0" w:space="0" w:color="auto"/>
          </w:divBdr>
        </w:div>
        <w:div w:id="1122384196">
          <w:marLeft w:val="0"/>
          <w:marRight w:val="0"/>
          <w:marTop w:val="0"/>
          <w:marBottom w:val="0"/>
          <w:divBdr>
            <w:top w:val="none" w:sz="0" w:space="0" w:color="auto"/>
            <w:left w:val="none" w:sz="0" w:space="0" w:color="auto"/>
            <w:bottom w:val="none" w:sz="0" w:space="0" w:color="auto"/>
            <w:right w:val="none" w:sz="0" w:space="0" w:color="auto"/>
          </w:divBdr>
        </w:div>
        <w:div w:id="591401400">
          <w:marLeft w:val="0"/>
          <w:marRight w:val="0"/>
          <w:marTop w:val="0"/>
          <w:marBottom w:val="0"/>
          <w:divBdr>
            <w:top w:val="none" w:sz="0" w:space="0" w:color="auto"/>
            <w:left w:val="none" w:sz="0" w:space="0" w:color="auto"/>
            <w:bottom w:val="none" w:sz="0" w:space="0" w:color="auto"/>
            <w:right w:val="none" w:sz="0" w:space="0" w:color="auto"/>
          </w:divBdr>
        </w:div>
        <w:div w:id="1895047887">
          <w:marLeft w:val="0"/>
          <w:marRight w:val="0"/>
          <w:marTop w:val="0"/>
          <w:marBottom w:val="0"/>
          <w:divBdr>
            <w:top w:val="none" w:sz="0" w:space="0" w:color="auto"/>
            <w:left w:val="none" w:sz="0" w:space="0" w:color="auto"/>
            <w:bottom w:val="none" w:sz="0" w:space="0" w:color="auto"/>
            <w:right w:val="none" w:sz="0" w:space="0" w:color="auto"/>
          </w:divBdr>
        </w:div>
        <w:div w:id="2122459116">
          <w:marLeft w:val="0"/>
          <w:marRight w:val="0"/>
          <w:marTop w:val="0"/>
          <w:marBottom w:val="0"/>
          <w:divBdr>
            <w:top w:val="none" w:sz="0" w:space="0" w:color="auto"/>
            <w:left w:val="none" w:sz="0" w:space="0" w:color="auto"/>
            <w:bottom w:val="none" w:sz="0" w:space="0" w:color="auto"/>
            <w:right w:val="none" w:sz="0" w:space="0" w:color="auto"/>
          </w:divBdr>
        </w:div>
        <w:div w:id="2139688803">
          <w:marLeft w:val="0"/>
          <w:marRight w:val="0"/>
          <w:marTop w:val="0"/>
          <w:marBottom w:val="0"/>
          <w:divBdr>
            <w:top w:val="none" w:sz="0" w:space="0" w:color="auto"/>
            <w:left w:val="none" w:sz="0" w:space="0" w:color="auto"/>
            <w:bottom w:val="none" w:sz="0" w:space="0" w:color="auto"/>
            <w:right w:val="none" w:sz="0" w:space="0" w:color="auto"/>
          </w:divBdr>
        </w:div>
        <w:div w:id="543640247">
          <w:marLeft w:val="0"/>
          <w:marRight w:val="0"/>
          <w:marTop w:val="0"/>
          <w:marBottom w:val="0"/>
          <w:divBdr>
            <w:top w:val="none" w:sz="0" w:space="0" w:color="auto"/>
            <w:left w:val="none" w:sz="0" w:space="0" w:color="auto"/>
            <w:bottom w:val="none" w:sz="0" w:space="0" w:color="auto"/>
            <w:right w:val="none" w:sz="0" w:space="0" w:color="auto"/>
          </w:divBdr>
        </w:div>
        <w:div w:id="1215695176">
          <w:marLeft w:val="0"/>
          <w:marRight w:val="0"/>
          <w:marTop w:val="0"/>
          <w:marBottom w:val="0"/>
          <w:divBdr>
            <w:top w:val="none" w:sz="0" w:space="0" w:color="auto"/>
            <w:left w:val="none" w:sz="0" w:space="0" w:color="auto"/>
            <w:bottom w:val="none" w:sz="0" w:space="0" w:color="auto"/>
            <w:right w:val="none" w:sz="0" w:space="0" w:color="auto"/>
          </w:divBdr>
        </w:div>
        <w:div w:id="14963536">
          <w:marLeft w:val="0"/>
          <w:marRight w:val="0"/>
          <w:marTop w:val="0"/>
          <w:marBottom w:val="0"/>
          <w:divBdr>
            <w:top w:val="none" w:sz="0" w:space="0" w:color="auto"/>
            <w:left w:val="none" w:sz="0" w:space="0" w:color="auto"/>
            <w:bottom w:val="none" w:sz="0" w:space="0" w:color="auto"/>
            <w:right w:val="none" w:sz="0" w:space="0" w:color="auto"/>
          </w:divBdr>
        </w:div>
        <w:div w:id="1787767749">
          <w:marLeft w:val="0"/>
          <w:marRight w:val="0"/>
          <w:marTop w:val="0"/>
          <w:marBottom w:val="0"/>
          <w:divBdr>
            <w:top w:val="none" w:sz="0" w:space="0" w:color="auto"/>
            <w:left w:val="none" w:sz="0" w:space="0" w:color="auto"/>
            <w:bottom w:val="none" w:sz="0" w:space="0" w:color="auto"/>
            <w:right w:val="none" w:sz="0" w:space="0" w:color="auto"/>
          </w:divBdr>
        </w:div>
        <w:div w:id="1717462285">
          <w:marLeft w:val="0"/>
          <w:marRight w:val="0"/>
          <w:marTop w:val="0"/>
          <w:marBottom w:val="0"/>
          <w:divBdr>
            <w:top w:val="none" w:sz="0" w:space="0" w:color="auto"/>
            <w:left w:val="none" w:sz="0" w:space="0" w:color="auto"/>
            <w:bottom w:val="none" w:sz="0" w:space="0" w:color="auto"/>
            <w:right w:val="none" w:sz="0" w:space="0" w:color="auto"/>
          </w:divBdr>
        </w:div>
        <w:div w:id="727844165">
          <w:marLeft w:val="0"/>
          <w:marRight w:val="0"/>
          <w:marTop w:val="0"/>
          <w:marBottom w:val="0"/>
          <w:divBdr>
            <w:top w:val="none" w:sz="0" w:space="0" w:color="auto"/>
            <w:left w:val="none" w:sz="0" w:space="0" w:color="auto"/>
            <w:bottom w:val="none" w:sz="0" w:space="0" w:color="auto"/>
            <w:right w:val="none" w:sz="0" w:space="0" w:color="auto"/>
          </w:divBdr>
        </w:div>
        <w:div w:id="1605530933">
          <w:marLeft w:val="0"/>
          <w:marRight w:val="0"/>
          <w:marTop w:val="0"/>
          <w:marBottom w:val="0"/>
          <w:divBdr>
            <w:top w:val="none" w:sz="0" w:space="0" w:color="auto"/>
            <w:left w:val="none" w:sz="0" w:space="0" w:color="auto"/>
            <w:bottom w:val="none" w:sz="0" w:space="0" w:color="auto"/>
            <w:right w:val="none" w:sz="0" w:space="0" w:color="auto"/>
          </w:divBdr>
        </w:div>
        <w:div w:id="256208964">
          <w:marLeft w:val="0"/>
          <w:marRight w:val="0"/>
          <w:marTop w:val="0"/>
          <w:marBottom w:val="0"/>
          <w:divBdr>
            <w:top w:val="none" w:sz="0" w:space="0" w:color="auto"/>
            <w:left w:val="none" w:sz="0" w:space="0" w:color="auto"/>
            <w:bottom w:val="none" w:sz="0" w:space="0" w:color="auto"/>
            <w:right w:val="none" w:sz="0" w:space="0" w:color="auto"/>
          </w:divBdr>
        </w:div>
        <w:div w:id="2081126658">
          <w:marLeft w:val="0"/>
          <w:marRight w:val="0"/>
          <w:marTop w:val="0"/>
          <w:marBottom w:val="0"/>
          <w:divBdr>
            <w:top w:val="none" w:sz="0" w:space="0" w:color="auto"/>
            <w:left w:val="none" w:sz="0" w:space="0" w:color="auto"/>
            <w:bottom w:val="none" w:sz="0" w:space="0" w:color="auto"/>
            <w:right w:val="none" w:sz="0" w:space="0" w:color="auto"/>
          </w:divBdr>
        </w:div>
        <w:div w:id="1983120887">
          <w:marLeft w:val="0"/>
          <w:marRight w:val="0"/>
          <w:marTop w:val="0"/>
          <w:marBottom w:val="0"/>
          <w:divBdr>
            <w:top w:val="none" w:sz="0" w:space="0" w:color="auto"/>
            <w:left w:val="none" w:sz="0" w:space="0" w:color="auto"/>
            <w:bottom w:val="none" w:sz="0" w:space="0" w:color="auto"/>
            <w:right w:val="none" w:sz="0" w:space="0" w:color="auto"/>
          </w:divBdr>
        </w:div>
        <w:div w:id="490415211">
          <w:marLeft w:val="0"/>
          <w:marRight w:val="0"/>
          <w:marTop w:val="0"/>
          <w:marBottom w:val="0"/>
          <w:divBdr>
            <w:top w:val="none" w:sz="0" w:space="0" w:color="auto"/>
            <w:left w:val="none" w:sz="0" w:space="0" w:color="auto"/>
            <w:bottom w:val="none" w:sz="0" w:space="0" w:color="auto"/>
            <w:right w:val="none" w:sz="0" w:space="0" w:color="auto"/>
          </w:divBdr>
        </w:div>
        <w:div w:id="1566839942">
          <w:marLeft w:val="0"/>
          <w:marRight w:val="0"/>
          <w:marTop w:val="0"/>
          <w:marBottom w:val="0"/>
          <w:divBdr>
            <w:top w:val="none" w:sz="0" w:space="0" w:color="auto"/>
            <w:left w:val="none" w:sz="0" w:space="0" w:color="auto"/>
            <w:bottom w:val="none" w:sz="0" w:space="0" w:color="auto"/>
            <w:right w:val="none" w:sz="0" w:space="0" w:color="auto"/>
          </w:divBdr>
        </w:div>
        <w:div w:id="437330969">
          <w:marLeft w:val="0"/>
          <w:marRight w:val="0"/>
          <w:marTop w:val="0"/>
          <w:marBottom w:val="0"/>
          <w:divBdr>
            <w:top w:val="none" w:sz="0" w:space="0" w:color="auto"/>
            <w:left w:val="none" w:sz="0" w:space="0" w:color="auto"/>
            <w:bottom w:val="none" w:sz="0" w:space="0" w:color="auto"/>
            <w:right w:val="none" w:sz="0" w:space="0" w:color="auto"/>
          </w:divBdr>
        </w:div>
        <w:div w:id="1347169191">
          <w:marLeft w:val="0"/>
          <w:marRight w:val="0"/>
          <w:marTop w:val="0"/>
          <w:marBottom w:val="0"/>
          <w:divBdr>
            <w:top w:val="none" w:sz="0" w:space="0" w:color="auto"/>
            <w:left w:val="none" w:sz="0" w:space="0" w:color="auto"/>
            <w:bottom w:val="none" w:sz="0" w:space="0" w:color="auto"/>
            <w:right w:val="none" w:sz="0" w:space="0" w:color="auto"/>
          </w:divBdr>
        </w:div>
        <w:div w:id="1215432709">
          <w:marLeft w:val="0"/>
          <w:marRight w:val="0"/>
          <w:marTop w:val="0"/>
          <w:marBottom w:val="0"/>
          <w:divBdr>
            <w:top w:val="none" w:sz="0" w:space="0" w:color="auto"/>
            <w:left w:val="none" w:sz="0" w:space="0" w:color="auto"/>
            <w:bottom w:val="none" w:sz="0" w:space="0" w:color="auto"/>
            <w:right w:val="none" w:sz="0" w:space="0" w:color="auto"/>
          </w:divBdr>
        </w:div>
        <w:div w:id="875314999">
          <w:marLeft w:val="0"/>
          <w:marRight w:val="0"/>
          <w:marTop w:val="0"/>
          <w:marBottom w:val="0"/>
          <w:divBdr>
            <w:top w:val="none" w:sz="0" w:space="0" w:color="auto"/>
            <w:left w:val="none" w:sz="0" w:space="0" w:color="auto"/>
            <w:bottom w:val="none" w:sz="0" w:space="0" w:color="auto"/>
            <w:right w:val="none" w:sz="0" w:space="0" w:color="auto"/>
          </w:divBdr>
        </w:div>
        <w:div w:id="1015420664">
          <w:marLeft w:val="0"/>
          <w:marRight w:val="0"/>
          <w:marTop w:val="0"/>
          <w:marBottom w:val="0"/>
          <w:divBdr>
            <w:top w:val="none" w:sz="0" w:space="0" w:color="auto"/>
            <w:left w:val="none" w:sz="0" w:space="0" w:color="auto"/>
            <w:bottom w:val="none" w:sz="0" w:space="0" w:color="auto"/>
            <w:right w:val="none" w:sz="0" w:space="0" w:color="auto"/>
          </w:divBdr>
        </w:div>
        <w:div w:id="1893299033">
          <w:marLeft w:val="0"/>
          <w:marRight w:val="0"/>
          <w:marTop w:val="0"/>
          <w:marBottom w:val="0"/>
          <w:divBdr>
            <w:top w:val="none" w:sz="0" w:space="0" w:color="auto"/>
            <w:left w:val="none" w:sz="0" w:space="0" w:color="auto"/>
            <w:bottom w:val="none" w:sz="0" w:space="0" w:color="auto"/>
            <w:right w:val="none" w:sz="0" w:space="0" w:color="auto"/>
          </w:divBdr>
        </w:div>
        <w:div w:id="132256327">
          <w:marLeft w:val="0"/>
          <w:marRight w:val="0"/>
          <w:marTop w:val="0"/>
          <w:marBottom w:val="0"/>
          <w:divBdr>
            <w:top w:val="none" w:sz="0" w:space="0" w:color="auto"/>
            <w:left w:val="none" w:sz="0" w:space="0" w:color="auto"/>
            <w:bottom w:val="none" w:sz="0" w:space="0" w:color="auto"/>
            <w:right w:val="none" w:sz="0" w:space="0" w:color="auto"/>
          </w:divBdr>
        </w:div>
        <w:div w:id="1546602097">
          <w:marLeft w:val="0"/>
          <w:marRight w:val="0"/>
          <w:marTop w:val="0"/>
          <w:marBottom w:val="0"/>
          <w:divBdr>
            <w:top w:val="none" w:sz="0" w:space="0" w:color="auto"/>
            <w:left w:val="none" w:sz="0" w:space="0" w:color="auto"/>
            <w:bottom w:val="none" w:sz="0" w:space="0" w:color="auto"/>
            <w:right w:val="none" w:sz="0" w:space="0" w:color="auto"/>
          </w:divBdr>
        </w:div>
        <w:div w:id="413474617">
          <w:marLeft w:val="0"/>
          <w:marRight w:val="0"/>
          <w:marTop w:val="0"/>
          <w:marBottom w:val="0"/>
          <w:divBdr>
            <w:top w:val="none" w:sz="0" w:space="0" w:color="auto"/>
            <w:left w:val="none" w:sz="0" w:space="0" w:color="auto"/>
            <w:bottom w:val="none" w:sz="0" w:space="0" w:color="auto"/>
            <w:right w:val="none" w:sz="0" w:space="0" w:color="auto"/>
          </w:divBdr>
        </w:div>
        <w:div w:id="390466432">
          <w:marLeft w:val="0"/>
          <w:marRight w:val="0"/>
          <w:marTop w:val="0"/>
          <w:marBottom w:val="0"/>
          <w:divBdr>
            <w:top w:val="none" w:sz="0" w:space="0" w:color="auto"/>
            <w:left w:val="none" w:sz="0" w:space="0" w:color="auto"/>
            <w:bottom w:val="none" w:sz="0" w:space="0" w:color="auto"/>
            <w:right w:val="none" w:sz="0" w:space="0" w:color="auto"/>
          </w:divBdr>
        </w:div>
      </w:divsChild>
    </w:div>
    <w:div w:id="1017579560">
      <w:bodyDiv w:val="1"/>
      <w:marLeft w:val="0"/>
      <w:marRight w:val="0"/>
      <w:marTop w:val="0"/>
      <w:marBottom w:val="0"/>
      <w:divBdr>
        <w:top w:val="none" w:sz="0" w:space="0" w:color="auto"/>
        <w:left w:val="none" w:sz="0" w:space="0" w:color="auto"/>
        <w:bottom w:val="none" w:sz="0" w:space="0" w:color="auto"/>
        <w:right w:val="none" w:sz="0" w:space="0" w:color="auto"/>
      </w:divBdr>
      <w:divsChild>
        <w:div w:id="1994017685">
          <w:marLeft w:val="0"/>
          <w:marRight w:val="0"/>
          <w:marTop w:val="0"/>
          <w:marBottom w:val="0"/>
          <w:divBdr>
            <w:top w:val="none" w:sz="0" w:space="0" w:color="auto"/>
            <w:left w:val="none" w:sz="0" w:space="0" w:color="auto"/>
            <w:bottom w:val="none" w:sz="0" w:space="0" w:color="auto"/>
            <w:right w:val="none" w:sz="0" w:space="0" w:color="auto"/>
          </w:divBdr>
          <w:divsChild>
            <w:div w:id="1309169066">
              <w:marLeft w:val="0"/>
              <w:marRight w:val="0"/>
              <w:marTop w:val="0"/>
              <w:marBottom w:val="0"/>
              <w:divBdr>
                <w:top w:val="none" w:sz="0" w:space="0" w:color="auto"/>
                <w:left w:val="none" w:sz="0" w:space="0" w:color="auto"/>
                <w:bottom w:val="none" w:sz="0" w:space="0" w:color="auto"/>
                <w:right w:val="none" w:sz="0" w:space="0" w:color="auto"/>
              </w:divBdr>
              <w:divsChild>
                <w:div w:id="408113770">
                  <w:marLeft w:val="0"/>
                  <w:marRight w:val="0"/>
                  <w:marTop w:val="100"/>
                  <w:marBottom w:val="426"/>
                  <w:divBdr>
                    <w:top w:val="none" w:sz="0" w:space="0" w:color="auto"/>
                    <w:left w:val="none" w:sz="0" w:space="0" w:color="auto"/>
                    <w:bottom w:val="none" w:sz="0" w:space="0" w:color="auto"/>
                    <w:right w:val="none" w:sz="0" w:space="0" w:color="auto"/>
                  </w:divBdr>
                </w:div>
                <w:div w:id="1363482496">
                  <w:marLeft w:val="0"/>
                  <w:marRight w:val="0"/>
                  <w:marTop w:val="0"/>
                  <w:marBottom w:val="0"/>
                  <w:divBdr>
                    <w:top w:val="none" w:sz="0" w:space="0" w:color="auto"/>
                    <w:left w:val="none" w:sz="0" w:space="0" w:color="auto"/>
                    <w:bottom w:val="none" w:sz="0" w:space="0" w:color="auto"/>
                    <w:right w:val="none" w:sz="0" w:space="0" w:color="auto"/>
                  </w:divBdr>
                  <w:divsChild>
                    <w:div w:id="1666133197">
                      <w:marLeft w:val="0"/>
                      <w:marRight w:val="0"/>
                      <w:marTop w:val="0"/>
                      <w:marBottom w:val="0"/>
                      <w:divBdr>
                        <w:top w:val="none" w:sz="0" w:space="0" w:color="auto"/>
                        <w:left w:val="none" w:sz="0" w:space="0" w:color="auto"/>
                        <w:bottom w:val="none" w:sz="0" w:space="0" w:color="auto"/>
                        <w:right w:val="none" w:sz="0" w:space="0" w:color="auto"/>
                      </w:divBdr>
                      <w:divsChild>
                        <w:div w:id="1742172367">
                          <w:marLeft w:val="0"/>
                          <w:marRight w:val="0"/>
                          <w:marTop w:val="238"/>
                          <w:marBottom w:val="0"/>
                          <w:divBdr>
                            <w:top w:val="none" w:sz="0" w:space="0" w:color="auto"/>
                            <w:left w:val="none" w:sz="0" w:space="0" w:color="auto"/>
                            <w:bottom w:val="none" w:sz="0" w:space="0" w:color="auto"/>
                            <w:right w:val="none" w:sz="0" w:space="0" w:color="auto"/>
                          </w:divBdr>
                          <w:divsChild>
                            <w:div w:id="430585102">
                              <w:marLeft w:val="0"/>
                              <w:marRight w:val="0"/>
                              <w:marTop w:val="0"/>
                              <w:marBottom w:val="0"/>
                              <w:divBdr>
                                <w:top w:val="none" w:sz="0" w:space="0" w:color="auto"/>
                                <w:left w:val="none" w:sz="0" w:space="0" w:color="auto"/>
                                <w:bottom w:val="none" w:sz="0" w:space="0" w:color="auto"/>
                                <w:right w:val="none" w:sz="0" w:space="0" w:color="auto"/>
                              </w:divBdr>
                              <w:divsChild>
                                <w:div w:id="336924010">
                                  <w:marLeft w:val="-376"/>
                                  <w:marRight w:val="0"/>
                                  <w:marTop w:val="0"/>
                                  <w:marBottom w:val="0"/>
                                  <w:divBdr>
                                    <w:top w:val="none" w:sz="0" w:space="0" w:color="auto"/>
                                    <w:left w:val="none" w:sz="0" w:space="0" w:color="auto"/>
                                    <w:bottom w:val="none" w:sz="0" w:space="0" w:color="auto"/>
                                    <w:right w:val="none" w:sz="0" w:space="0" w:color="auto"/>
                                  </w:divBdr>
                                  <w:divsChild>
                                    <w:div w:id="284435476">
                                      <w:marLeft w:val="0"/>
                                      <w:marRight w:val="0"/>
                                      <w:marTop w:val="75"/>
                                      <w:marBottom w:val="0"/>
                                      <w:divBdr>
                                        <w:top w:val="none" w:sz="0" w:space="0" w:color="auto"/>
                                        <w:left w:val="none" w:sz="0" w:space="0" w:color="auto"/>
                                        <w:bottom w:val="single" w:sz="4" w:space="0" w:color="E5E5E5"/>
                                        <w:right w:val="none" w:sz="0" w:space="0" w:color="auto"/>
                                      </w:divBdr>
                                    </w:div>
                                    <w:div w:id="908422519">
                                      <w:marLeft w:val="0"/>
                                      <w:marRight w:val="100"/>
                                      <w:marTop w:val="0"/>
                                      <w:marBottom w:val="0"/>
                                      <w:divBdr>
                                        <w:top w:val="none" w:sz="0" w:space="0" w:color="auto"/>
                                        <w:left w:val="none" w:sz="0" w:space="0" w:color="auto"/>
                                        <w:bottom w:val="none" w:sz="0" w:space="0" w:color="auto"/>
                                        <w:right w:val="none" w:sz="0" w:space="0" w:color="auto"/>
                                      </w:divBdr>
                                    </w:div>
                                  </w:divsChild>
                                </w:div>
                                <w:div w:id="477109685">
                                  <w:marLeft w:val="-376"/>
                                  <w:marRight w:val="0"/>
                                  <w:marTop w:val="0"/>
                                  <w:marBottom w:val="0"/>
                                  <w:divBdr>
                                    <w:top w:val="none" w:sz="0" w:space="0" w:color="auto"/>
                                    <w:left w:val="none" w:sz="0" w:space="0" w:color="auto"/>
                                    <w:bottom w:val="none" w:sz="0" w:space="0" w:color="auto"/>
                                    <w:right w:val="none" w:sz="0" w:space="0" w:color="auto"/>
                                  </w:divBdr>
                                  <w:divsChild>
                                    <w:div w:id="275213802">
                                      <w:marLeft w:val="0"/>
                                      <w:marRight w:val="100"/>
                                      <w:marTop w:val="0"/>
                                      <w:marBottom w:val="0"/>
                                      <w:divBdr>
                                        <w:top w:val="none" w:sz="0" w:space="0" w:color="auto"/>
                                        <w:left w:val="none" w:sz="0" w:space="0" w:color="auto"/>
                                        <w:bottom w:val="none" w:sz="0" w:space="0" w:color="auto"/>
                                        <w:right w:val="none" w:sz="0" w:space="0" w:color="auto"/>
                                      </w:divBdr>
                                    </w:div>
                                    <w:div w:id="1521969617">
                                      <w:marLeft w:val="0"/>
                                      <w:marRight w:val="0"/>
                                      <w:marTop w:val="75"/>
                                      <w:marBottom w:val="0"/>
                                      <w:divBdr>
                                        <w:top w:val="none" w:sz="0" w:space="0" w:color="auto"/>
                                        <w:left w:val="none" w:sz="0" w:space="0" w:color="auto"/>
                                        <w:bottom w:val="single" w:sz="4" w:space="0" w:color="E5E5E5"/>
                                        <w:right w:val="none" w:sz="0" w:space="0" w:color="auto"/>
                                      </w:divBdr>
                                    </w:div>
                                  </w:divsChild>
                                </w:div>
                                <w:div w:id="549802388">
                                  <w:marLeft w:val="-376"/>
                                  <w:marRight w:val="0"/>
                                  <w:marTop w:val="0"/>
                                  <w:marBottom w:val="0"/>
                                  <w:divBdr>
                                    <w:top w:val="none" w:sz="0" w:space="0" w:color="auto"/>
                                    <w:left w:val="none" w:sz="0" w:space="0" w:color="auto"/>
                                    <w:bottom w:val="none" w:sz="0" w:space="0" w:color="auto"/>
                                    <w:right w:val="none" w:sz="0" w:space="0" w:color="auto"/>
                                  </w:divBdr>
                                  <w:divsChild>
                                    <w:div w:id="284124071">
                                      <w:marLeft w:val="0"/>
                                      <w:marRight w:val="100"/>
                                      <w:marTop w:val="0"/>
                                      <w:marBottom w:val="0"/>
                                      <w:divBdr>
                                        <w:top w:val="none" w:sz="0" w:space="0" w:color="auto"/>
                                        <w:left w:val="none" w:sz="0" w:space="0" w:color="auto"/>
                                        <w:bottom w:val="none" w:sz="0" w:space="0" w:color="auto"/>
                                        <w:right w:val="none" w:sz="0" w:space="0" w:color="auto"/>
                                      </w:divBdr>
                                    </w:div>
                                    <w:div w:id="406877093">
                                      <w:marLeft w:val="0"/>
                                      <w:marRight w:val="0"/>
                                      <w:marTop w:val="75"/>
                                      <w:marBottom w:val="0"/>
                                      <w:divBdr>
                                        <w:top w:val="none" w:sz="0" w:space="0" w:color="auto"/>
                                        <w:left w:val="none" w:sz="0" w:space="0" w:color="auto"/>
                                        <w:bottom w:val="single" w:sz="4" w:space="0" w:color="E5E5E5"/>
                                        <w:right w:val="none" w:sz="0" w:space="0" w:color="auto"/>
                                      </w:divBdr>
                                    </w:div>
                                  </w:divsChild>
                                </w:div>
                                <w:div w:id="853494149">
                                  <w:marLeft w:val="-376"/>
                                  <w:marRight w:val="0"/>
                                  <w:marTop w:val="0"/>
                                  <w:marBottom w:val="0"/>
                                  <w:divBdr>
                                    <w:top w:val="none" w:sz="0" w:space="0" w:color="auto"/>
                                    <w:left w:val="none" w:sz="0" w:space="0" w:color="auto"/>
                                    <w:bottom w:val="none" w:sz="0" w:space="0" w:color="auto"/>
                                    <w:right w:val="none" w:sz="0" w:space="0" w:color="auto"/>
                                  </w:divBdr>
                                  <w:divsChild>
                                    <w:div w:id="244537205">
                                      <w:marLeft w:val="0"/>
                                      <w:marRight w:val="0"/>
                                      <w:marTop w:val="75"/>
                                      <w:marBottom w:val="0"/>
                                      <w:divBdr>
                                        <w:top w:val="none" w:sz="0" w:space="0" w:color="auto"/>
                                        <w:left w:val="none" w:sz="0" w:space="0" w:color="auto"/>
                                        <w:bottom w:val="single" w:sz="4" w:space="0" w:color="E5E5E5"/>
                                        <w:right w:val="none" w:sz="0" w:space="0" w:color="auto"/>
                                      </w:divBdr>
                                    </w:div>
                                    <w:div w:id="355086129">
                                      <w:marLeft w:val="0"/>
                                      <w:marRight w:val="100"/>
                                      <w:marTop w:val="0"/>
                                      <w:marBottom w:val="0"/>
                                      <w:divBdr>
                                        <w:top w:val="none" w:sz="0" w:space="0" w:color="auto"/>
                                        <w:left w:val="none" w:sz="0" w:space="0" w:color="auto"/>
                                        <w:bottom w:val="none" w:sz="0" w:space="0" w:color="auto"/>
                                        <w:right w:val="none" w:sz="0" w:space="0" w:color="auto"/>
                                      </w:divBdr>
                                    </w:div>
                                  </w:divsChild>
                                </w:div>
                                <w:div w:id="1217200522">
                                  <w:marLeft w:val="-376"/>
                                  <w:marRight w:val="0"/>
                                  <w:marTop w:val="0"/>
                                  <w:marBottom w:val="0"/>
                                  <w:divBdr>
                                    <w:top w:val="none" w:sz="0" w:space="0" w:color="auto"/>
                                    <w:left w:val="none" w:sz="0" w:space="0" w:color="auto"/>
                                    <w:bottom w:val="none" w:sz="0" w:space="0" w:color="auto"/>
                                    <w:right w:val="none" w:sz="0" w:space="0" w:color="auto"/>
                                  </w:divBdr>
                                  <w:divsChild>
                                    <w:div w:id="633562983">
                                      <w:marLeft w:val="0"/>
                                      <w:marRight w:val="100"/>
                                      <w:marTop w:val="0"/>
                                      <w:marBottom w:val="0"/>
                                      <w:divBdr>
                                        <w:top w:val="none" w:sz="0" w:space="0" w:color="auto"/>
                                        <w:left w:val="none" w:sz="0" w:space="0" w:color="auto"/>
                                        <w:bottom w:val="none" w:sz="0" w:space="0" w:color="auto"/>
                                        <w:right w:val="none" w:sz="0" w:space="0" w:color="auto"/>
                                      </w:divBdr>
                                    </w:div>
                                    <w:div w:id="1963461608">
                                      <w:marLeft w:val="0"/>
                                      <w:marRight w:val="0"/>
                                      <w:marTop w:val="75"/>
                                      <w:marBottom w:val="0"/>
                                      <w:divBdr>
                                        <w:top w:val="none" w:sz="0" w:space="0" w:color="auto"/>
                                        <w:left w:val="none" w:sz="0" w:space="0" w:color="auto"/>
                                        <w:bottom w:val="single" w:sz="4" w:space="0" w:color="E5E5E5"/>
                                        <w:right w:val="none" w:sz="0" w:space="0" w:color="auto"/>
                                      </w:divBdr>
                                    </w:div>
                                  </w:divsChild>
                                </w:div>
                                <w:div w:id="1282805441">
                                  <w:marLeft w:val="-376"/>
                                  <w:marRight w:val="0"/>
                                  <w:marTop w:val="0"/>
                                  <w:marBottom w:val="0"/>
                                  <w:divBdr>
                                    <w:top w:val="none" w:sz="0" w:space="0" w:color="auto"/>
                                    <w:left w:val="none" w:sz="0" w:space="0" w:color="auto"/>
                                    <w:bottom w:val="none" w:sz="0" w:space="0" w:color="auto"/>
                                    <w:right w:val="none" w:sz="0" w:space="0" w:color="auto"/>
                                  </w:divBdr>
                                  <w:divsChild>
                                    <w:div w:id="714817890">
                                      <w:marLeft w:val="0"/>
                                      <w:marRight w:val="100"/>
                                      <w:marTop w:val="0"/>
                                      <w:marBottom w:val="0"/>
                                      <w:divBdr>
                                        <w:top w:val="none" w:sz="0" w:space="0" w:color="auto"/>
                                        <w:left w:val="none" w:sz="0" w:space="0" w:color="auto"/>
                                        <w:bottom w:val="none" w:sz="0" w:space="0" w:color="auto"/>
                                        <w:right w:val="none" w:sz="0" w:space="0" w:color="auto"/>
                                      </w:divBdr>
                                    </w:div>
                                    <w:div w:id="1870096840">
                                      <w:marLeft w:val="0"/>
                                      <w:marRight w:val="0"/>
                                      <w:marTop w:val="75"/>
                                      <w:marBottom w:val="0"/>
                                      <w:divBdr>
                                        <w:top w:val="none" w:sz="0" w:space="0" w:color="auto"/>
                                        <w:left w:val="none" w:sz="0" w:space="0" w:color="auto"/>
                                        <w:bottom w:val="single" w:sz="4" w:space="0" w:color="E5E5E5"/>
                                        <w:right w:val="none" w:sz="0" w:space="0" w:color="auto"/>
                                      </w:divBdr>
                                    </w:div>
                                  </w:divsChild>
                                </w:div>
                                <w:div w:id="1705128768">
                                  <w:marLeft w:val="-376"/>
                                  <w:marRight w:val="0"/>
                                  <w:marTop w:val="0"/>
                                  <w:marBottom w:val="0"/>
                                  <w:divBdr>
                                    <w:top w:val="none" w:sz="0" w:space="0" w:color="auto"/>
                                    <w:left w:val="none" w:sz="0" w:space="0" w:color="auto"/>
                                    <w:bottom w:val="none" w:sz="0" w:space="0" w:color="auto"/>
                                    <w:right w:val="none" w:sz="0" w:space="0" w:color="auto"/>
                                  </w:divBdr>
                                  <w:divsChild>
                                    <w:div w:id="583730209">
                                      <w:marLeft w:val="0"/>
                                      <w:marRight w:val="0"/>
                                      <w:marTop w:val="75"/>
                                      <w:marBottom w:val="0"/>
                                      <w:divBdr>
                                        <w:top w:val="none" w:sz="0" w:space="0" w:color="auto"/>
                                        <w:left w:val="none" w:sz="0" w:space="0" w:color="auto"/>
                                        <w:bottom w:val="single" w:sz="4" w:space="0" w:color="E5E5E5"/>
                                        <w:right w:val="none" w:sz="0" w:space="0" w:color="auto"/>
                                      </w:divBdr>
                                    </w:div>
                                    <w:div w:id="1045907962">
                                      <w:marLeft w:val="0"/>
                                      <w:marRight w:val="100"/>
                                      <w:marTop w:val="0"/>
                                      <w:marBottom w:val="0"/>
                                      <w:divBdr>
                                        <w:top w:val="none" w:sz="0" w:space="0" w:color="auto"/>
                                        <w:left w:val="none" w:sz="0" w:space="0" w:color="auto"/>
                                        <w:bottom w:val="none" w:sz="0" w:space="0" w:color="auto"/>
                                        <w:right w:val="none" w:sz="0" w:space="0" w:color="auto"/>
                                      </w:divBdr>
                                    </w:div>
                                  </w:divsChild>
                                </w:div>
                              </w:divsChild>
                            </w:div>
                            <w:div w:id="1444031232">
                              <w:marLeft w:val="0"/>
                              <w:marRight w:val="626"/>
                              <w:marTop w:val="0"/>
                              <w:marBottom w:val="0"/>
                              <w:divBdr>
                                <w:top w:val="none" w:sz="0" w:space="0" w:color="auto"/>
                                <w:left w:val="none" w:sz="0" w:space="0" w:color="auto"/>
                                <w:bottom w:val="none" w:sz="0" w:space="0" w:color="auto"/>
                                <w:right w:val="none" w:sz="0" w:space="0" w:color="auto"/>
                              </w:divBdr>
                              <w:divsChild>
                                <w:div w:id="442923040">
                                  <w:marLeft w:val="-376"/>
                                  <w:marRight w:val="0"/>
                                  <w:marTop w:val="0"/>
                                  <w:marBottom w:val="0"/>
                                  <w:divBdr>
                                    <w:top w:val="none" w:sz="0" w:space="0" w:color="auto"/>
                                    <w:left w:val="none" w:sz="0" w:space="0" w:color="auto"/>
                                    <w:bottom w:val="none" w:sz="0" w:space="0" w:color="auto"/>
                                    <w:right w:val="none" w:sz="0" w:space="0" w:color="auto"/>
                                  </w:divBdr>
                                  <w:divsChild>
                                    <w:div w:id="360404669">
                                      <w:marLeft w:val="0"/>
                                      <w:marRight w:val="100"/>
                                      <w:marTop w:val="0"/>
                                      <w:marBottom w:val="0"/>
                                      <w:divBdr>
                                        <w:top w:val="none" w:sz="0" w:space="0" w:color="auto"/>
                                        <w:left w:val="none" w:sz="0" w:space="0" w:color="auto"/>
                                        <w:bottom w:val="none" w:sz="0" w:space="0" w:color="auto"/>
                                        <w:right w:val="none" w:sz="0" w:space="0" w:color="auto"/>
                                      </w:divBdr>
                                    </w:div>
                                    <w:div w:id="848912708">
                                      <w:marLeft w:val="0"/>
                                      <w:marRight w:val="0"/>
                                      <w:marTop w:val="75"/>
                                      <w:marBottom w:val="0"/>
                                      <w:divBdr>
                                        <w:top w:val="none" w:sz="0" w:space="0" w:color="auto"/>
                                        <w:left w:val="none" w:sz="0" w:space="0" w:color="auto"/>
                                        <w:bottom w:val="single" w:sz="4" w:space="0" w:color="E5E5E5"/>
                                        <w:right w:val="none" w:sz="0" w:space="0" w:color="auto"/>
                                      </w:divBdr>
                                    </w:div>
                                  </w:divsChild>
                                </w:div>
                                <w:div w:id="538011191">
                                  <w:marLeft w:val="-376"/>
                                  <w:marRight w:val="0"/>
                                  <w:marTop w:val="0"/>
                                  <w:marBottom w:val="0"/>
                                  <w:divBdr>
                                    <w:top w:val="none" w:sz="0" w:space="0" w:color="auto"/>
                                    <w:left w:val="none" w:sz="0" w:space="0" w:color="auto"/>
                                    <w:bottom w:val="none" w:sz="0" w:space="0" w:color="auto"/>
                                    <w:right w:val="none" w:sz="0" w:space="0" w:color="auto"/>
                                  </w:divBdr>
                                  <w:divsChild>
                                    <w:div w:id="226427560">
                                      <w:marLeft w:val="0"/>
                                      <w:marRight w:val="100"/>
                                      <w:marTop w:val="0"/>
                                      <w:marBottom w:val="0"/>
                                      <w:divBdr>
                                        <w:top w:val="none" w:sz="0" w:space="0" w:color="auto"/>
                                        <w:left w:val="none" w:sz="0" w:space="0" w:color="auto"/>
                                        <w:bottom w:val="none" w:sz="0" w:space="0" w:color="auto"/>
                                        <w:right w:val="none" w:sz="0" w:space="0" w:color="auto"/>
                                      </w:divBdr>
                                    </w:div>
                                    <w:div w:id="2073505809">
                                      <w:marLeft w:val="0"/>
                                      <w:marRight w:val="0"/>
                                      <w:marTop w:val="75"/>
                                      <w:marBottom w:val="0"/>
                                      <w:divBdr>
                                        <w:top w:val="none" w:sz="0" w:space="0" w:color="auto"/>
                                        <w:left w:val="none" w:sz="0" w:space="0" w:color="auto"/>
                                        <w:bottom w:val="single" w:sz="4" w:space="0" w:color="E5E5E5"/>
                                        <w:right w:val="none" w:sz="0" w:space="0" w:color="auto"/>
                                      </w:divBdr>
                                    </w:div>
                                  </w:divsChild>
                                </w:div>
                                <w:div w:id="693267665">
                                  <w:marLeft w:val="-376"/>
                                  <w:marRight w:val="0"/>
                                  <w:marTop w:val="0"/>
                                  <w:marBottom w:val="0"/>
                                  <w:divBdr>
                                    <w:top w:val="none" w:sz="0" w:space="0" w:color="auto"/>
                                    <w:left w:val="none" w:sz="0" w:space="0" w:color="auto"/>
                                    <w:bottom w:val="none" w:sz="0" w:space="0" w:color="auto"/>
                                    <w:right w:val="none" w:sz="0" w:space="0" w:color="auto"/>
                                  </w:divBdr>
                                  <w:divsChild>
                                    <w:div w:id="90316193">
                                      <w:marLeft w:val="0"/>
                                      <w:marRight w:val="100"/>
                                      <w:marTop w:val="0"/>
                                      <w:marBottom w:val="0"/>
                                      <w:divBdr>
                                        <w:top w:val="none" w:sz="0" w:space="0" w:color="auto"/>
                                        <w:left w:val="none" w:sz="0" w:space="0" w:color="auto"/>
                                        <w:bottom w:val="none" w:sz="0" w:space="0" w:color="auto"/>
                                        <w:right w:val="none" w:sz="0" w:space="0" w:color="auto"/>
                                      </w:divBdr>
                                    </w:div>
                                    <w:div w:id="1014956600">
                                      <w:marLeft w:val="0"/>
                                      <w:marRight w:val="0"/>
                                      <w:marTop w:val="75"/>
                                      <w:marBottom w:val="0"/>
                                      <w:divBdr>
                                        <w:top w:val="none" w:sz="0" w:space="0" w:color="auto"/>
                                        <w:left w:val="none" w:sz="0" w:space="0" w:color="auto"/>
                                        <w:bottom w:val="single" w:sz="4" w:space="0" w:color="E5E5E5"/>
                                        <w:right w:val="none" w:sz="0" w:space="0" w:color="auto"/>
                                      </w:divBdr>
                                    </w:div>
                                  </w:divsChild>
                                </w:div>
                                <w:div w:id="1413309632">
                                  <w:marLeft w:val="-376"/>
                                  <w:marRight w:val="0"/>
                                  <w:marTop w:val="0"/>
                                  <w:marBottom w:val="0"/>
                                  <w:divBdr>
                                    <w:top w:val="none" w:sz="0" w:space="0" w:color="auto"/>
                                    <w:left w:val="none" w:sz="0" w:space="0" w:color="auto"/>
                                    <w:bottom w:val="none" w:sz="0" w:space="0" w:color="auto"/>
                                    <w:right w:val="none" w:sz="0" w:space="0" w:color="auto"/>
                                  </w:divBdr>
                                  <w:divsChild>
                                    <w:div w:id="1358771069">
                                      <w:marLeft w:val="0"/>
                                      <w:marRight w:val="0"/>
                                      <w:marTop w:val="75"/>
                                      <w:marBottom w:val="0"/>
                                      <w:divBdr>
                                        <w:top w:val="none" w:sz="0" w:space="0" w:color="auto"/>
                                        <w:left w:val="none" w:sz="0" w:space="0" w:color="auto"/>
                                        <w:bottom w:val="single" w:sz="4" w:space="0" w:color="E5E5E5"/>
                                        <w:right w:val="none" w:sz="0" w:space="0" w:color="auto"/>
                                      </w:divBdr>
                                    </w:div>
                                  </w:divsChild>
                                </w:div>
                                <w:div w:id="1601908782">
                                  <w:marLeft w:val="-376"/>
                                  <w:marRight w:val="0"/>
                                  <w:marTop w:val="0"/>
                                  <w:marBottom w:val="0"/>
                                  <w:divBdr>
                                    <w:top w:val="none" w:sz="0" w:space="0" w:color="auto"/>
                                    <w:left w:val="none" w:sz="0" w:space="0" w:color="auto"/>
                                    <w:bottom w:val="none" w:sz="0" w:space="0" w:color="auto"/>
                                    <w:right w:val="none" w:sz="0" w:space="0" w:color="auto"/>
                                  </w:divBdr>
                                  <w:divsChild>
                                    <w:div w:id="854733286">
                                      <w:marLeft w:val="0"/>
                                      <w:marRight w:val="100"/>
                                      <w:marTop w:val="0"/>
                                      <w:marBottom w:val="0"/>
                                      <w:divBdr>
                                        <w:top w:val="none" w:sz="0" w:space="0" w:color="auto"/>
                                        <w:left w:val="none" w:sz="0" w:space="0" w:color="auto"/>
                                        <w:bottom w:val="none" w:sz="0" w:space="0" w:color="auto"/>
                                        <w:right w:val="none" w:sz="0" w:space="0" w:color="auto"/>
                                      </w:divBdr>
                                    </w:div>
                                    <w:div w:id="1704792551">
                                      <w:marLeft w:val="0"/>
                                      <w:marRight w:val="0"/>
                                      <w:marTop w:val="75"/>
                                      <w:marBottom w:val="0"/>
                                      <w:divBdr>
                                        <w:top w:val="none" w:sz="0" w:space="0" w:color="auto"/>
                                        <w:left w:val="none" w:sz="0" w:space="0" w:color="auto"/>
                                        <w:bottom w:val="single" w:sz="4" w:space="0" w:color="E5E5E5"/>
                                        <w:right w:val="none" w:sz="0" w:space="0" w:color="auto"/>
                                      </w:divBdr>
                                    </w:div>
                                  </w:divsChild>
                                </w:div>
                                <w:div w:id="1748381690">
                                  <w:marLeft w:val="-376"/>
                                  <w:marRight w:val="0"/>
                                  <w:marTop w:val="0"/>
                                  <w:marBottom w:val="0"/>
                                  <w:divBdr>
                                    <w:top w:val="none" w:sz="0" w:space="0" w:color="auto"/>
                                    <w:left w:val="none" w:sz="0" w:space="0" w:color="auto"/>
                                    <w:bottom w:val="none" w:sz="0" w:space="0" w:color="auto"/>
                                    <w:right w:val="none" w:sz="0" w:space="0" w:color="auto"/>
                                  </w:divBdr>
                                  <w:divsChild>
                                    <w:div w:id="57411240">
                                      <w:marLeft w:val="0"/>
                                      <w:marRight w:val="0"/>
                                      <w:marTop w:val="75"/>
                                      <w:marBottom w:val="0"/>
                                      <w:divBdr>
                                        <w:top w:val="none" w:sz="0" w:space="0" w:color="auto"/>
                                        <w:left w:val="none" w:sz="0" w:space="0" w:color="auto"/>
                                        <w:bottom w:val="single" w:sz="4" w:space="0" w:color="E5E5E5"/>
                                        <w:right w:val="none" w:sz="0" w:space="0" w:color="auto"/>
                                      </w:divBdr>
                                    </w:div>
                                    <w:div w:id="1081368923">
                                      <w:marLeft w:val="0"/>
                                      <w:marRight w:val="100"/>
                                      <w:marTop w:val="0"/>
                                      <w:marBottom w:val="0"/>
                                      <w:divBdr>
                                        <w:top w:val="none" w:sz="0" w:space="0" w:color="auto"/>
                                        <w:left w:val="none" w:sz="0" w:space="0" w:color="auto"/>
                                        <w:bottom w:val="none" w:sz="0" w:space="0" w:color="auto"/>
                                        <w:right w:val="none" w:sz="0" w:space="0" w:color="auto"/>
                                      </w:divBdr>
                                    </w:div>
                                  </w:divsChild>
                                </w:div>
                                <w:div w:id="1956402394">
                                  <w:marLeft w:val="-376"/>
                                  <w:marRight w:val="0"/>
                                  <w:marTop w:val="0"/>
                                  <w:marBottom w:val="0"/>
                                  <w:divBdr>
                                    <w:top w:val="none" w:sz="0" w:space="0" w:color="auto"/>
                                    <w:left w:val="none" w:sz="0" w:space="0" w:color="auto"/>
                                    <w:bottom w:val="none" w:sz="0" w:space="0" w:color="auto"/>
                                    <w:right w:val="none" w:sz="0" w:space="0" w:color="auto"/>
                                  </w:divBdr>
                                  <w:divsChild>
                                    <w:div w:id="1616866214">
                                      <w:marLeft w:val="0"/>
                                      <w:marRight w:val="0"/>
                                      <w:marTop w:val="75"/>
                                      <w:marBottom w:val="0"/>
                                      <w:divBdr>
                                        <w:top w:val="none" w:sz="0" w:space="0" w:color="auto"/>
                                        <w:left w:val="none" w:sz="0" w:space="0" w:color="auto"/>
                                        <w:bottom w:val="single" w:sz="4" w:space="0" w:color="E5E5E5"/>
                                        <w:right w:val="none" w:sz="0" w:space="0" w:color="auto"/>
                                      </w:divBdr>
                                    </w:div>
                                    <w:div w:id="2049639326">
                                      <w:marLeft w:val="0"/>
                                      <w:marRight w:val="10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017660944">
      <w:bodyDiv w:val="1"/>
      <w:marLeft w:val="0"/>
      <w:marRight w:val="0"/>
      <w:marTop w:val="0"/>
      <w:marBottom w:val="0"/>
      <w:divBdr>
        <w:top w:val="none" w:sz="0" w:space="0" w:color="auto"/>
        <w:left w:val="none" w:sz="0" w:space="0" w:color="auto"/>
        <w:bottom w:val="none" w:sz="0" w:space="0" w:color="auto"/>
        <w:right w:val="none" w:sz="0" w:space="0" w:color="auto"/>
      </w:divBdr>
      <w:divsChild>
        <w:div w:id="1618951674">
          <w:marLeft w:val="0"/>
          <w:marRight w:val="0"/>
          <w:marTop w:val="0"/>
          <w:marBottom w:val="0"/>
          <w:divBdr>
            <w:top w:val="none" w:sz="0" w:space="0" w:color="auto"/>
            <w:left w:val="none" w:sz="0" w:space="0" w:color="auto"/>
            <w:bottom w:val="none" w:sz="0" w:space="0" w:color="auto"/>
            <w:right w:val="none" w:sz="0" w:space="0" w:color="auto"/>
          </w:divBdr>
          <w:divsChild>
            <w:div w:id="743143969">
              <w:marLeft w:val="0"/>
              <w:marRight w:val="0"/>
              <w:marTop w:val="0"/>
              <w:marBottom w:val="0"/>
              <w:divBdr>
                <w:top w:val="none" w:sz="0" w:space="0" w:color="auto"/>
                <w:left w:val="none" w:sz="0" w:space="0" w:color="auto"/>
                <w:bottom w:val="none" w:sz="0" w:space="0" w:color="auto"/>
                <w:right w:val="none" w:sz="0" w:space="0" w:color="auto"/>
              </w:divBdr>
              <w:divsChild>
                <w:div w:id="1141729278">
                  <w:marLeft w:val="0"/>
                  <w:marRight w:val="0"/>
                  <w:marTop w:val="0"/>
                  <w:marBottom w:val="0"/>
                  <w:divBdr>
                    <w:top w:val="none" w:sz="0" w:space="0" w:color="auto"/>
                    <w:left w:val="none" w:sz="0" w:space="0" w:color="auto"/>
                    <w:bottom w:val="none" w:sz="0" w:space="0" w:color="auto"/>
                    <w:right w:val="none" w:sz="0" w:space="0" w:color="auto"/>
                  </w:divBdr>
                  <w:divsChild>
                    <w:div w:id="1266183394">
                      <w:marLeft w:val="0"/>
                      <w:marRight w:val="0"/>
                      <w:marTop w:val="0"/>
                      <w:marBottom w:val="0"/>
                      <w:divBdr>
                        <w:top w:val="none" w:sz="0" w:space="0" w:color="auto"/>
                        <w:left w:val="none" w:sz="0" w:space="0" w:color="auto"/>
                        <w:bottom w:val="none" w:sz="0" w:space="0" w:color="auto"/>
                        <w:right w:val="none" w:sz="0" w:space="0" w:color="auto"/>
                      </w:divBdr>
                      <w:divsChild>
                        <w:div w:id="1013413591">
                          <w:marLeft w:val="0"/>
                          <w:marRight w:val="0"/>
                          <w:marTop w:val="0"/>
                          <w:marBottom w:val="0"/>
                          <w:divBdr>
                            <w:top w:val="none" w:sz="0" w:space="0" w:color="auto"/>
                            <w:left w:val="none" w:sz="0" w:space="0" w:color="auto"/>
                            <w:bottom w:val="none" w:sz="0" w:space="0" w:color="auto"/>
                            <w:right w:val="none" w:sz="0" w:space="0" w:color="auto"/>
                          </w:divBdr>
                          <w:divsChild>
                            <w:div w:id="38479069">
                              <w:marLeft w:val="0"/>
                              <w:marRight w:val="0"/>
                              <w:marTop w:val="0"/>
                              <w:marBottom w:val="0"/>
                              <w:divBdr>
                                <w:top w:val="none" w:sz="0" w:space="0" w:color="auto"/>
                                <w:left w:val="none" w:sz="0" w:space="0" w:color="auto"/>
                                <w:bottom w:val="none" w:sz="0" w:space="0" w:color="auto"/>
                                <w:right w:val="none" w:sz="0" w:space="0" w:color="auto"/>
                              </w:divBdr>
                              <w:divsChild>
                                <w:div w:id="957567746">
                                  <w:marLeft w:val="0"/>
                                  <w:marRight w:val="0"/>
                                  <w:marTop w:val="0"/>
                                  <w:marBottom w:val="0"/>
                                  <w:divBdr>
                                    <w:top w:val="none" w:sz="0" w:space="0" w:color="auto"/>
                                    <w:left w:val="none" w:sz="0" w:space="0" w:color="auto"/>
                                    <w:bottom w:val="none" w:sz="0" w:space="0" w:color="auto"/>
                                    <w:right w:val="none" w:sz="0" w:space="0" w:color="auto"/>
                                  </w:divBdr>
                                  <w:divsChild>
                                    <w:div w:id="1435785023">
                                      <w:marLeft w:val="0"/>
                                      <w:marRight w:val="0"/>
                                      <w:marTop w:val="0"/>
                                      <w:marBottom w:val="0"/>
                                      <w:divBdr>
                                        <w:top w:val="none" w:sz="0" w:space="0" w:color="auto"/>
                                        <w:left w:val="none" w:sz="0" w:space="0" w:color="auto"/>
                                        <w:bottom w:val="none" w:sz="0" w:space="0" w:color="auto"/>
                                        <w:right w:val="none" w:sz="0" w:space="0" w:color="auto"/>
                                      </w:divBdr>
                                      <w:divsChild>
                                        <w:div w:id="1452944636">
                                          <w:marLeft w:val="0"/>
                                          <w:marRight w:val="0"/>
                                          <w:marTop w:val="0"/>
                                          <w:marBottom w:val="0"/>
                                          <w:divBdr>
                                            <w:top w:val="none" w:sz="0" w:space="0" w:color="auto"/>
                                            <w:left w:val="none" w:sz="0" w:space="0" w:color="auto"/>
                                            <w:bottom w:val="none" w:sz="0" w:space="0" w:color="auto"/>
                                            <w:right w:val="none" w:sz="0" w:space="0" w:color="auto"/>
                                          </w:divBdr>
                                          <w:divsChild>
                                            <w:div w:id="820653218">
                                              <w:marLeft w:val="0"/>
                                              <w:marRight w:val="0"/>
                                              <w:marTop w:val="0"/>
                                              <w:marBottom w:val="0"/>
                                              <w:divBdr>
                                                <w:top w:val="none" w:sz="0" w:space="0" w:color="auto"/>
                                                <w:left w:val="none" w:sz="0" w:space="0" w:color="auto"/>
                                                <w:bottom w:val="none" w:sz="0" w:space="0" w:color="auto"/>
                                                <w:right w:val="none" w:sz="0" w:space="0" w:color="auto"/>
                                              </w:divBdr>
                                              <w:divsChild>
                                                <w:div w:id="2121148417">
                                                  <w:marLeft w:val="0"/>
                                                  <w:marRight w:val="0"/>
                                                  <w:marTop w:val="0"/>
                                                  <w:marBottom w:val="0"/>
                                                  <w:divBdr>
                                                    <w:top w:val="none" w:sz="0" w:space="0" w:color="auto"/>
                                                    <w:left w:val="none" w:sz="0" w:space="0" w:color="auto"/>
                                                    <w:bottom w:val="none" w:sz="0" w:space="0" w:color="auto"/>
                                                    <w:right w:val="none" w:sz="0" w:space="0" w:color="auto"/>
                                                  </w:divBdr>
                                                  <w:divsChild>
                                                    <w:div w:id="660350845">
                                                      <w:marLeft w:val="0"/>
                                                      <w:marRight w:val="0"/>
                                                      <w:marTop w:val="0"/>
                                                      <w:marBottom w:val="0"/>
                                                      <w:divBdr>
                                                        <w:top w:val="none" w:sz="0" w:space="0" w:color="auto"/>
                                                        <w:left w:val="none" w:sz="0" w:space="0" w:color="auto"/>
                                                        <w:bottom w:val="none" w:sz="0" w:space="0" w:color="auto"/>
                                                        <w:right w:val="none" w:sz="0" w:space="0" w:color="auto"/>
                                                      </w:divBdr>
                                                      <w:divsChild>
                                                        <w:div w:id="908223533">
                                                          <w:marLeft w:val="0"/>
                                                          <w:marRight w:val="0"/>
                                                          <w:marTop w:val="0"/>
                                                          <w:marBottom w:val="0"/>
                                                          <w:divBdr>
                                                            <w:top w:val="none" w:sz="0" w:space="0" w:color="auto"/>
                                                            <w:left w:val="none" w:sz="0" w:space="0" w:color="auto"/>
                                                            <w:bottom w:val="none" w:sz="0" w:space="0" w:color="auto"/>
                                                            <w:right w:val="none" w:sz="0" w:space="0" w:color="auto"/>
                                                          </w:divBdr>
                                                          <w:divsChild>
                                                            <w:div w:id="6846019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021584762">
      <w:bodyDiv w:val="1"/>
      <w:marLeft w:val="0"/>
      <w:marRight w:val="0"/>
      <w:marTop w:val="0"/>
      <w:marBottom w:val="0"/>
      <w:divBdr>
        <w:top w:val="none" w:sz="0" w:space="0" w:color="auto"/>
        <w:left w:val="none" w:sz="0" w:space="0" w:color="auto"/>
        <w:bottom w:val="none" w:sz="0" w:space="0" w:color="auto"/>
        <w:right w:val="none" w:sz="0" w:space="0" w:color="auto"/>
      </w:divBdr>
      <w:divsChild>
        <w:div w:id="823549203">
          <w:marLeft w:val="0"/>
          <w:marRight w:val="0"/>
          <w:marTop w:val="0"/>
          <w:marBottom w:val="0"/>
          <w:divBdr>
            <w:top w:val="none" w:sz="0" w:space="0" w:color="auto"/>
            <w:left w:val="none" w:sz="0" w:space="0" w:color="auto"/>
            <w:bottom w:val="none" w:sz="0" w:space="0" w:color="auto"/>
            <w:right w:val="none" w:sz="0" w:space="0" w:color="auto"/>
          </w:divBdr>
          <w:divsChild>
            <w:div w:id="581524356">
              <w:marLeft w:val="-225"/>
              <w:marRight w:val="-225"/>
              <w:marTop w:val="0"/>
              <w:marBottom w:val="0"/>
              <w:divBdr>
                <w:top w:val="none" w:sz="0" w:space="0" w:color="auto"/>
                <w:left w:val="none" w:sz="0" w:space="0" w:color="auto"/>
                <w:bottom w:val="none" w:sz="0" w:space="0" w:color="auto"/>
                <w:right w:val="none" w:sz="0" w:space="0" w:color="auto"/>
              </w:divBdr>
              <w:divsChild>
                <w:div w:id="2106489675">
                  <w:marLeft w:val="0"/>
                  <w:marRight w:val="0"/>
                  <w:marTop w:val="0"/>
                  <w:marBottom w:val="0"/>
                  <w:divBdr>
                    <w:top w:val="none" w:sz="0" w:space="0" w:color="auto"/>
                    <w:left w:val="none" w:sz="0" w:space="0" w:color="auto"/>
                    <w:bottom w:val="none" w:sz="0" w:space="0" w:color="auto"/>
                    <w:right w:val="none" w:sz="0" w:space="0" w:color="auto"/>
                  </w:divBdr>
                  <w:divsChild>
                    <w:div w:id="1392342271">
                      <w:marLeft w:val="0"/>
                      <w:marRight w:val="0"/>
                      <w:marTop w:val="0"/>
                      <w:marBottom w:val="0"/>
                      <w:divBdr>
                        <w:top w:val="none" w:sz="0" w:space="0" w:color="auto"/>
                        <w:left w:val="none" w:sz="0" w:space="0" w:color="auto"/>
                        <w:bottom w:val="none" w:sz="0" w:space="0" w:color="auto"/>
                        <w:right w:val="none" w:sz="0" w:space="0" w:color="auto"/>
                      </w:divBdr>
                      <w:divsChild>
                        <w:div w:id="1792556312">
                          <w:marLeft w:val="0"/>
                          <w:marRight w:val="0"/>
                          <w:marTop w:val="120"/>
                          <w:marBottom w:val="0"/>
                          <w:divBdr>
                            <w:top w:val="none" w:sz="0" w:space="0" w:color="auto"/>
                            <w:left w:val="none" w:sz="0" w:space="0" w:color="auto"/>
                            <w:bottom w:val="none" w:sz="0" w:space="0" w:color="auto"/>
                            <w:right w:val="none" w:sz="0" w:space="0" w:color="auto"/>
                          </w:divBdr>
                        </w:div>
                        <w:div w:id="1756515049">
                          <w:marLeft w:val="0"/>
                          <w:marRight w:val="0"/>
                          <w:marTop w:val="0"/>
                          <w:marBottom w:val="0"/>
                          <w:divBdr>
                            <w:top w:val="none" w:sz="0" w:space="0" w:color="auto"/>
                            <w:left w:val="none" w:sz="0" w:space="0" w:color="auto"/>
                            <w:bottom w:val="none" w:sz="0" w:space="0" w:color="auto"/>
                            <w:right w:val="none" w:sz="0" w:space="0" w:color="auto"/>
                          </w:divBdr>
                        </w:div>
                        <w:div w:id="1569728206">
                          <w:marLeft w:val="0"/>
                          <w:marRight w:val="0"/>
                          <w:marTop w:val="0"/>
                          <w:marBottom w:val="0"/>
                          <w:divBdr>
                            <w:top w:val="none" w:sz="0" w:space="0" w:color="auto"/>
                            <w:left w:val="none" w:sz="0" w:space="0" w:color="auto"/>
                            <w:bottom w:val="none" w:sz="0" w:space="0" w:color="auto"/>
                            <w:right w:val="none" w:sz="0" w:space="0" w:color="auto"/>
                          </w:divBdr>
                        </w:div>
                        <w:div w:id="1990161849">
                          <w:marLeft w:val="0"/>
                          <w:marRight w:val="0"/>
                          <w:marTop w:val="0"/>
                          <w:marBottom w:val="150"/>
                          <w:divBdr>
                            <w:top w:val="none" w:sz="0" w:space="0" w:color="auto"/>
                            <w:left w:val="none" w:sz="0" w:space="0" w:color="auto"/>
                            <w:bottom w:val="none" w:sz="0" w:space="0" w:color="auto"/>
                            <w:right w:val="none" w:sz="0" w:space="0" w:color="auto"/>
                          </w:divBdr>
                          <w:divsChild>
                            <w:div w:id="1048533793">
                              <w:marLeft w:val="0"/>
                              <w:marRight w:val="0"/>
                              <w:marTop w:val="0"/>
                              <w:marBottom w:val="0"/>
                              <w:divBdr>
                                <w:top w:val="none" w:sz="0" w:space="0" w:color="auto"/>
                                <w:left w:val="none" w:sz="0" w:space="0" w:color="auto"/>
                                <w:bottom w:val="none" w:sz="0" w:space="0" w:color="auto"/>
                                <w:right w:val="none" w:sz="0" w:space="0" w:color="auto"/>
                              </w:divBdr>
                            </w:div>
                            <w:div w:id="733427487">
                              <w:marLeft w:val="0"/>
                              <w:marRight w:val="0"/>
                              <w:marTop w:val="0"/>
                              <w:marBottom w:val="0"/>
                              <w:divBdr>
                                <w:top w:val="none" w:sz="0" w:space="0" w:color="auto"/>
                                <w:left w:val="none" w:sz="0" w:space="0" w:color="auto"/>
                                <w:bottom w:val="none" w:sz="0" w:space="0" w:color="auto"/>
                                <w:right w:val="none" w:sz="0" w:space="0" w:color="auto"/>
                              </w:divBdr>
                            </w:div>
                            <w:div w:id="803083389">
                              <w:marLeft w:val="0"/>
                              <w:marRight w:val="0"/>
                              <w:marTop w:val="0"/>
                              <w:marBottom w:val="0"/>
                              <w:divBdr>
                                <w:top w:val="none" w:sz="0" w:space="0" w:color="auto"/>
                                <w:left w:val="none" w:sz="0" w:space="0" w:color="auto"/>
                                <w:bottom w:val="none" w:sz="0" w:space="0" w:color="auto"/>
                                <w:right w:val="none" w:sz="0" w:space="0" w:color="auto"/>
                              </w:divBdr>
                              <w:divsChild>
                                <w:div w:id="961182500">
                                  <w:marLeft w:val="0"/>
                                  <w:marRight w:val="0"/>
                                  <w:marTop w:val="0"/>
                                  <w:marBottom w:val="0"/>
                                  <w:divBdr>
                                    <w:top w:val="none" w:sz="0" w:space="0" w:color="auto"/>
                                    <w:left w:val="none" w:sz="0" w:space="0" w:color="auto"/>
                                    <w:bottom w:val="none" w:sz="0" w:space="0" w:color="auto"/>
                                    <w:right w:val="none" w:sz="0" w:space="0" w:color="auto"/>
                                  </w:divBdr>
                                </w:div>
                              </w:divsChild>
                            </w:div>
                            <w:div w:id="35201864">
                              <w:marLeft w:val="0"/>
                              <w:marRight w:val="0"/>
                              <w:marTop w:val="0"/>
                              <w:marBottom w:val="0"/>
                              <w:divBdr>
                                <w:top w:val="none" w:sz="0" w:space="0" w:color="auto"/>
                                <w:left w:val="none" w:sz="0" w:space="0" w:color="auto"/>
                                <w:bottom w:val="none" w:sz="0" w:space="0" w:color="auto"/>
                                <w:right w:val="none" w:sz="0" w:space="0" w:color="auto"/>
                              </w:divBdr>
                              <w:divsChild>
                                <w:div w:id="366639339">
                                  <w:marLeft w:val="0"/>
                                  <w:marRight w:val="0"/>
                                  <w:marTop w:val="0"/>
                                  <w:marBottom w:val="0"/>
                                  <w:divBdr>
                                    <w:top w:val="none" w:sz="0" w:space="0" w:color="auto"/>
                                    <w:left w:val="none" w:sz="0" w:space="0" w:color="auto"/>
                                    <w:bottom w:val="none" w:sz="0" w:space="0" w:color="auto"/>
                                    <w:right w:val="none" w:sz="0" w:space="0" w:color="auto"/>
                                  </w:divBdr>
                                </w:div>
                              </w:divsChild>
                            </w:div>
                            <w:div w:id="1874076089">
                              <w:marLeft w:val="0"/>
                              <w:marRight w:val="0"/>
                              <w:marTop w:val="0"/>
                              <w:marBottom w:val="0"/>
                              <w:divBdr>
                                <w:top w:val="none" w:sz="0" w:space="0" w:color="auto"/>
                                <w:left w:val="none" w:sz="0" w:space="0" w:color="auto"/>
                                <w:bottom w:val="none" w:sz="0" w:space="0" w:color="auto"/>
                                <w:right w:val="none" w:sz="0" w:space="0" w:color="auto"/>
                              </w:divBdr>
                              <w:divsChild>
                                <w:div w:id="182793192">
                                  <w:marLeft w:val="0"/>
                                  <w:marRight w:val="0"/>
                                  <w:marTop w:val="0"/>
                                  <w:marBottom w:val="0"/>
                                  <w:divBdr>
                                    <w:top w:val="none" w:sz="0" w:space="0" w:color="auto"/>
                                    <w:left w:val="none" w:sz="0" w:space="0" w:color="auto"/>
                                    <w:bottom w:val="none" w:sz="0" w:space="0" w:color="auto"/>
                                    <w:right w:val="none" w:sz="0" w:space="0" w:color="auto"/>
                                  </w:divBdr>
                                </w:div>
                              </w:divsChild>
                            </w:div>
                            <w:div w:id="1141927690">
                              <w:marLeft w:val="0"/>
                              <w:marRight w:val="0"/>
                              <w:marTop w:val="0"/>
                              <w:marBottom w:val="0"/>
                              <w:divBdr>
                                <w:top w:val="none" w:sz="0" w:space="0" w:color="auto"/>
                                <w:left w:val="none" w:sz="0" w:space="0" w:color="auto"/>
                                <w:bottom w:val="none" w:sz="0" w:space="0" w:color="auto"/>
                                <w:right w:val="none" w:sz="0" w:space="0" w:color="auto"/>
                              </w:divBdr>
                              <w:divsChild>
                                <w:div w:id="1252546444">
                                  <w:marLeft w:val="0"/>
                                  <w:marRight w:val="0"/>
                                  <w:marTop w:val="0"/>
                                  <w:marBottom w:val="0"/>
                                  <w:divBdr>
                                    <w:top w:val="none" w:sz="0" w:space="0" w:color="auto"/>
                                    <w:left w:val="none" w:sz="0" w:space="0" w:color="auto"/>
                                    <w:bottom w:val="none" w:sz="0" w:space="0" w:color="auto"/>
                                    <w:right w:val="none" w:sz="0" w:space="0" w:color="auto"/>
                                  </w:divBdr>
                                </w:div>
                              </w:divsChild>
                            </w:div>
                            <w:div w:id="1962686650">
                              <w:marLeft w:val="0"/>
                              <w:marRight w:val="0"/>
                              <w:marTop w:val="0"/>
                              <w:marBottom w:val="0"/>
                              <w:divBdr>
                                <w:top w:val="none" w:sz="0" w:space="0" w:color="auto"/>
                                <w:left w:val="none" w:sz="0" w:space="0" w:color="auto"/>
                                <w:bottom w:val="none" w:sz="0" w:space="0" w:color="auto"/>
                                <w:right w:val="none" w:sz="0" w:space="0" w:color="auto"/>
                              </w:divBdr>
                            </w:div>
                            <w:div w:id="1133787750">
                              <w:marLeft w:val="0"/>
                              <w:marRight w:val="0"/>
                              <w:marTop w:val="75"/>
                              <w:marBottom w:val="0"/>
                              <w:divBdr>
                                <w:top w:val="none" w:sz="0" w:space="0" w:color="auto"/>
                                <w:left w:val="none" w:sz="0" w:space="0" w:color="auto"/>
                                <w:bottom w:val="none" w:sz="0" w:space="0" w:color="auto"/>
                                <w:right w:val="none" w:sz="0" w:space="0" w:color="auto"/>
                              </w:divBdr>
                              <w:divsChild>
                                <w:div w:id="12526611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59899066">
                  <w:marLeft w:val="0"/>
                  <w:marRight w:val="0"/>
                  <w:marTop w:val="0"/>
                  <w:marBottom w:val="0"/>
                  <w:divBdr>
                    <w:top w:val="none" w:sz="0" w:space="0" w:color="auto"/>
                    <w:left w:val="none" w:sz="0" w:space="0" w:color="auto"/>
                    <w:bottom w:val="none" w:sz="0" w:space="0" w:color="auto"/>
                    <w:right w:val="none" w:sz="0" w:space="0" w:color="auto"/>
                  </w:divBdr>
                  <w:divsChild>
                    <w:div w:id="1077554338">
                      <w:marLeft w:val="0"/>
                      <w:marRight w:val="0"/>
                      <w:marTop w:val="0"/>
                      <w:marBottom w:val="300"/>
                      <w:divBdr>
                        <w:top w:val="none" w:sz="0" w:space="0" w:color="auto"/>
                        <w:left w:val="none" w:sz="0" w:space="0" w:color="auto"/>
                        <w:bottom w:val="none" w:sz="0" w:space="0" w:color="auto"/>
                        <w:right w:val="none" w:sz="0" w:space="0" w:color="auto"/>
                      </w:divBdr>
                      <w:divsChild>
                        <w:div w:id="7272180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77855981">
              <w:marLeft w:val="-225"/>
              <w:marRight w:val="-225"/>
              <w:marTop w:val="0"/>
              <w:marBottom w:val="0"/>
              <w:divBdr>
                <w:top w:val="none" w:sz="0" w:space="0" w:color="auto"/>
                <w:left w:val="none" w:sz="0" w:space="0" w:color="auto"/>
                <w:bottom w:val="none" w:sz="0" w:space="0" w:color="auto"/>
                <w:right w:val="none" w:sz="0" w:space="0" w:color="auto"/>
              </w:divBdr>
              <w:divsChild>
                <w:div w:id="1672833520">
                  <w:marLeft w:val="0"/>
                  <w:marRight w:val="0"/>
                  <w:marTop w:val="0"/>
                  <w:marBottom w:val="0"/>
                  <w:divBdr>
                    <w:top w:val="none" w:sz="0" w:space="0" w:color="auto"/>
                    <w:left w:val="none" w:sz="0" w:space="0" w:color="auto"/>
                    <w:bottom w:val="none" w:sz="0" w:space="0" w:color="auto"/>
                    <w:right w:val="none" w:sz="0" w:space="0" w:color="auto"/>
                  </w:divBdr>
                  <w:divsChild>
                    <w:div w:id="20263236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8545082">
              <w:marLeft w:val="-225"/>
              <w:marRight w:val="-225"/>
              <w:marTop w:val="0"/>
              <w:marBottom w:val="0"/>
              <w:divBdr>
                <w:top w:val="none" w:sz="0" w:space="0" w:color="auto"/>
                <w:left w:val="none" w:sz="0" w:space="0" w:color="auto"/>
                <w:bottom w:val="none" w:sz="0" w:space="0" w:color="auto"/>
                <w:right w:val="none" w:sz="0" w:space="0" w:color="auto"/>
              </w:divBdr>
              <w:divsChild>
                <w:div w:id="1205868333">
                  <w:marLeft w:val="0"/>
                  <w:marRight w:val="0"/>
                  <w:marTop w:val="0"/>
                  <w:marBottom w:val="0"/>
                  <w:divBdr>
                    <w:top w:val="none" w:sz="0" w:space="0" w:color="auto"/>
                    <w:left w:val="none" w:sz="0" w:space="0" w:color="auto"/>
                    <w:bottom w:val="none" w:sz="0" w:space="0" w:color="auto"/>
                    <w:right w:val="none" w:sz="0" w:space="0" w:color="auto"/>
                  </w:divBdr>
                  <w:divsChild>
                    <w:div w:id="292299380">
                      <w:marLeft w:val="0"/>
                      <w:marRight w:val="0"/>
                      <w:marTop w:val="0"/>
                      <w:marBottom w:val="300"/>
                      <w:divBdr>
                        <w:top w:val="none" w:sz="0" w:space="0" w:color="auto"/>
                        <w:left w:val="none" w:sz="0" w:space="0" w:color="auto"/>
                        <w:bottom w:val="none" w:sz="0" w:space="0" w:color="auto"/>
                        <w:right w:val="none" w:sz="0" w:space="0" w:color="auto"/>
                      </w:divBdr>
                      <w:divsChild>
                        <w:div w:id="260378118">
                          <w:marLeft w:val="0"/>
                          <w:marRight w:val="0"/>
                          <w:marTop w:val="0"/>
                          <w:marBottom w:val="0"/>
                          <w:divBdr>
                            <w:top w:val="none" w:sz="0" w:space="0" w:color="auto"/>
                            <w:left w:val="none" w:sz="0" w:space="0" w:color="auto"/>
                            <w:bottom w:val="none" w:sz="0" w:space="0" w:color="auto"/>
                            <w:right w:val="none" w:sz="0" w:space="0" w:color="auto"/>
                          </w:divBdr>
                          <w:divsChild>
                            <w:div w:id="907692795">
                              <w:marLeft w:val="0"/>
                              <w:marRight w:val="0"/>
                              <w:marTop w:val="0"/>
                              <w:marBottom w:val="0"/>
                              <w:divBdr>
                                <w:top w:val="none" w:sz="0" w:space="0" w:color="auto"/>
                                <w:left w:val="none" w:sz="0" w:space="0" w:color="auto"/>
                                <w:bottom w:val="none" w:sz="0" w:space="0" w:color="auto"/>
                                <w:right w:val="none" w:sz="0" w:space="0" w:color="auto"/>
                              </w:divBdr>
                              <w:divsChild>
                                <w:div w:id="338506136">
                                  <w:marLeft w:val="0"/>
                                  <w:marRight w:val="0"/>
                                  <w:marTop w:val="0"/>
                                  <w:marBottom w:val="0"/>
                                  <w:divBdr>
                                    <w:top w:val="none" w:sz="0" w:space="0" w:color="auto"/>
                                    <w:left w:val="none" w:sz="0" w:space="0" w:color="auto"/>
                                    <w:bottom w:val="none" w:sz="0" w:space="0" w:color="auto"/>
                                    <w:right w:val="none" w:sz="0" w:space="0" w:color="auto"/>
                                  </w:divBdr>
                                  <w:divsChild>
                                    <w:div w:id="146215903">
                                      <w:marLeft w:val="0"/>
                                      <w:marRight w:val="0"/>
                                      <w:marTop w:val="105"/>
                                      <w:marBottom w:val="0"/>
                                      <w:divBdr>
                                        <w:top w:val="none" w:sz="0" w:space="0" w:color="auto"/>
                                        <w:left w:val="none" w:sz="0" w:space="0" w:color="auto"/>
                                        <w:bottom w:val="none" w:sz="0" w:space="0" w:color="auto"/>
                                        <w:right w:val="none" w:sz="0" w:space="0" w:color="auto"/>
                                      </w:divBdr>
                                    </w:div>
                                    <w:div w:id="1418752735">
                                      <w:marLeft w:val="0"/>
                                      <w:marRight w:val="0"/>
                                      <w:marTop w:val="105"/>
                                      <w:marBottom w:val="0"/>
                                      <w:divBdr>
                                        <w:top w:val="none" w:sz="0" w:space="0" w:color="auto"/>
                                        <w:left w:val="none" w:sz="0" w:space="0" w:color="auto"/>
                                        <w:bottom w:val="none" w:sz="0" w:space="0" w:color="auto"/>
                                        <w:right w:val="none" w:sz="0" w:space="0" w:color="auto"/>
                                      </w:divBdr>
                                    </w:div>
                                    <w:div w:id="2007591239">
                                      <w:marLeft w:val="0"/>
                                      <w:marRight w:val="0"/>
                                      <w:marTop w:val="105"/>
                                      <w:marBottom w:val="0"/>
                                      <w:divBdr>
                                        <w:top w:val="none" w:sz="0" w:space="0" w:color="auto"/>
                                        <w:left w:val="none" w:sz="0" w:space="0" w:color="auto"/>
                                        <w:bottom w:val="none" w:sz="0" w:space="0" w:color="auto"/>
                                        <w:right w:val="none" w:sz="0" w:space="0" w:color="auto"/>
                                      </w:divBdr>
                                    </w:div>
                                    <w:div w:id="1952011251">
                                      <w:marLeft w:val="0"/>
                                      <w:marRight w:val="0"/>
                                      <w:marTop w:val="105"/>
                                      <w:marBottom w:val="0"/>
                                      <w:divBdr>
                                        <w:top w:val="none" w:sz="0" w:space="0" w:color="auto"/>
                                        <w:left w:val="none" w:sz="0" w:space="0" w:color="auto"/>
                                        <w:bottom w:val="none" w:sz="0" w:space="0" w:color="auto"/>
                                        <w:right w:val="none" w:sz="0" w:space="0" w:color="auto"/>
                                      </w:divBdr>
                                    </w:div>
                                    <w:div w:id="883761025">
                                      <w:marLeft w:val="0"/>
                                      <w:marRight w:val="0"/>
                                      <w:marTop w:val="105"/>
                                      <w:marBottom w:val="0"/>
                                      <w:divBdr>
                                        <w:top w:val="none" w:sz="0" w:space="0" w:color="auto"/>
                                        <w:left w:val="none" w:sz="0" w:space="0" w:color="auto"/>
                                        <w:bottom w:val="none" w:sz="0" w:space="0" w:color="auto"/>
                                        <w:right w:val="none" w:sz="0" w:space="0" w:color="auto"/>
                                      </w:divBdr>
                                    </w:div>
                                    <w:div w:id="428892492">
                                      <w:marLeft w:val="0"/>
                                      <w:marRight w:val="0"/>
                                      <w:marTop w:val="105"/>
                                      <w:marBottom w:val="0"/>
                                      <w:divBdr>
                                        <w:top w:val="none" w:sz="0" w:space="0" w:color="auto"/>
                                        <w:left w:val="none" w:sz="0" w:space="0" w:color="auto"/>
                                        <w:bottom w:val="none" w:sz="0" w:space="0" w:color="auto"/>
                                        <w:right w:val="none" w:sz="0" w:space="0" w:color="auto"/>
                                      </w:divBdr>
                                    </w:div>
                                    <w:div w:id="1175143691">
                                      <w:marLeft w:val="0"/>
                                      <w:marRight w:val="0"/>
                                      <w:marTop w:val="30"/>
                                      <w:marBottom w:val="0"/>
                                      <w:divBdr>
                                        <w:top w:val="none" w:sz="0" w:space="0" w:color="auto"/>
                                        <w:left w:val="none" w:sz="0" w:space="0" w:color="auto"/>
                                        <w:bottom w:val="none" w:sz="0" w:space="0" w:color="auto"/>
                                        <w:right w:val="none" w:sz="0" w:space="0" w:color="auto"/>
                                      </w:divBdr>
                                    </w:div>
                                    <w:div w:id="1329944150">
                                      <w:marLeft w:val="0"/>
                                      <w:marRight w:val="0"/>
                                      <w:marTop w:val="30"/>
                                      <w:marBottom w:val="0"/>
                                      <w:divBdr>
                                        <w:top w:val="none" w:sz="0" w:space="0" w:color="auto"/>
                                        <w:left w:val="none" w:sz="0" w:space="0" w:color="auto"/>
                                        <w:bottom w:val="none" w:sz="0" w:space="0" w:color="auto"/>
                                        <w:right w:val="none" w:sz="0" w:space="0" w:color="auto"/>
                                      </w:divBdr>
                                    </w:div>
                                    <w:div w:id="1224635624">
                                      <w:marLeft w:val="0"/>
                                      <w:marRight w:val="0"/>
                                      <w:marTop w:val="30"/>
                                      <w:marBottom w:val="0"/>
                                      <w:divBdr>
                                        <w:top w:val="none" w:sz="0" w:space="0" w:color="auto"/>
                                        <w:left w:val="none" w:sz="0" w:space="0" w:color="auto"/>
                                        <w:bottom w:val="none" w:sz="0" w:space="0" w:color="auto"/>
                                        <w:right w:val="none" w:sz="0" w:space="0" w:color="auto"/>
                                      </w:divBdr>
                                    </w:div>
                                    <w:div w:id="307634795">
                                      <w:marLeft w:val="0"/>
                                      <w:marRight w:val="0"/>
                                      <w:marTop w:val="30"/>
                                      <w:marBottom w:val="0"/>
                                      <w:divBdr>
                                        <w:top w:val="none" w:sz="0" w:space="0" w:color="auto"/>
                                        <w:left w:val="none" w:sz="0" w:space="0" w:color="auto"/>
                                        <w:bottom w:val="none" w:sz="0" w:space="0" w:color="auto"/>
                                        <w:right w:val="none" w:sz="0" w:space="0" w:color="auto"/>
                                      </w:divBdr>
                                    </w:div>
                                    <w:div w:id="55055800">
                                      <w:marLeft w:val="0"/>
                                      <w:marRight w:val="0"/>
                                      <w:marTop w:val="30"/>
                                      <w:marBottom w:val="0"/>
                                      <w:divBdr>
                                        <w:top w:val="none" w:sz="0" w:space="0" w:color="auto"/>
                                        <w:left w:val="none" w:sz="0" w:space="0" w:color="auto"/>
                                        <w:bottom w:val="none" w:sz="0" w:space="0" w:color="auto"/>
                                        <w:right w:val="none" w:sz="0" w:space="0" w:color="auto"/>
                                      </w:divBdr>
                                    </w:div>
                                    <w:div w:id="1178499829">
                                      <w:marLeft w:val="0"/>
                                      <w:marRight w:val="0"/>
                                      <w:marTop w:val="30"/>
                                      <w:marBottom w:val="0"/>
                                      <w:divBdr>
                                        <w:top w:val="none" w:sz="0" w:space="0" w:color="auto"/>
                                        <w:left w:val="none" w:sz="0" w:space="0" w:color="auto"/>
                                        <w:bottom w:val="none" w:sz="0" w:space="0" w:color="auto"/>
                                        <w:right w:val="none" w:sz="0" w:space="0" w:color="auto"/>
                                      </w:divBdr>
                                    </w:div>
                                    <w:div w:id="529341117">
                                      <w:marLeft w:val="0"/>
                                      <w:marRight w:val="0"/>
                                      <w:marTop w:val="30"/>
                                      <w:marBottom w:val="0"/>
                                      <w:divBdr>
                                        <w:top w:val="none" w:sz="0" w:space="0" w:color="auto"/>
                                        <w:left w:val="none" w:sz="0" w:space="0" w:color="auto"/>
                                        <w:bottom w:val="none" w:sz="0" w:space="0" w:color="auto"/>
                                        <w:right w:val="none" w:sz="0" w:space="0" w:color="auto"/>
                                      </w:divBdr>
                                      <w:divsChild>
                                        <w:div w:id="692073680">
                                          <w:marLeft w:val="0"/>
                                          <w:marRight w:val="0"/>
                                          <w:marTop w:val="0"/>
                                          <w:marBottom w:val="0"/>
                                          <w:divBdr>
                                            <w:top w:val="none" w:sz="0" w:space="0" w:color="auto"/>
                                            <w:left w:val="none" w:sz="0" w:space="0" w:color="auto"/>
                                            <w:bottom w:val="none" w:sz="0" w:space="0" w:color="auto"/>
                                            <w:right w:val="none" w:sz="0" w:space="0" w:color="auto"/>
                                          </w:divBdr>
                                        </w:div>
                                      </w:divsChild>
                                    </w:div>
                                    <w:div w:id="1297448857">
                                      <w:marLeft w:val="0"/>
                                      <w:marRight w:val="0"/>
                                      <w:marTop w:val="30"/>
                                      <w:marBottom w:val="0"/>
                                      <w:divBdr>
                                        <w:top w:val="none" w:sz="0" w:space="0" w:color="auto"/>
                                        <w:left w:val="none" w:sz="0" w:space="0" w:color="auto"/>
                                        <w:bottom w:val="none" w:sz="0" w:space="0" w:color="auto"/>
                                        <w:right w:val="none" w:sz="0" w:space="0" w:color="auto"/>
                                      </w:divBdr>
                                    </w:div>
                                    <w:div w:id="858275735">
                                      <w:marLeft w:val="0"/>
                                      <w:marRight w:val="0"/>
                                      <w:marTop w:val="30"/>
                                      <w:marBottom w:val="0"/>
                                      <w:divBdr>
                                        <w:top w:val="none" w:sz="0" w:space="0" w:color="auto"/>
                                        <w:left w:val="none" w:sz="0" w:space="0" w:color="auto"/>
                                        <w:bottom w:val="none" w:sz="0" w:space="0" w:color="auto"/>
                                        <w:right w:val="none" w:sz="0" w:space="0" w:color="auto"/>
                                      </w:divBdr>
                                    </w:div>
                                    <w:div w:id="245891160">
                                      <w:marLeft w:val="0"/>
                                      <w:marRight w:val="0"/>
                                      <w:marTop w:val="30"/>
                                      <w:marBottom w:val="0"/>
                                      <w:divBdr>
                                        <w:top w:val="none" w:sz="0" w:space="0" w:color="auto"/>
                                        <w:left w:val="none" w:sz="0" w:space="0" w:color="auto"/>
                                        <w:bottom w:val="none" w:sz="0" w:space="0" w:color="auto"/>
                                        <w:right w:val="none" w:sz="0" w:space="0" w:color="auto"/>
                                      </w:divBdr>
                                    </w:div>
                                    <w:div w:id="831876643">
                                      <w:marLeft w:val="0"/>
                                      <w:marRight w:val="0"/>
                                      <w:marTop w:val="30"/>
                                      <w:marBottom w:val="0"/>
                                      <w:divBdr>
                                        <w:top w:val="none" w:sz="0" w:space="0" w:color="auto"/>
                                        <w:left w:val="none" w:sz="0" w:space="0" w:color="auto"/>
                                        <w:bottom w:val="none" w:sz="0" w:space="0" w:color="auto"/>
                                        <w:right w:val="none" w:sz="0" w:space="0" w:color="auto"/>
                                      </w:divBdr>
                                    </w:div>
                                    <w:div w:id="1287854124">
                                      <w:marLeft w:val="0"/>
                                      <w:marRight w:val="0"/>
                                      <w:marTop w:val="30"/>
                                      <w:marBottom w:val="0"/>
                                      <w:divBdr>
                                        <w:top w:val="none" w:sz="0" w:space="0" w:color="auto"/>
                                        <w:left w:val="none" w:sz="0" w:space="0" w:color="auto"/>
                                        <w:bottom w:val="none" w:sz="0" w:space="0" w:color="auto"/>
                                        <w:right w:val="none" w:sz="0" w:space="0" w:color="auto"/>
                                      </w:divBdr>
                                    </w:div>
                                    <w:div w:id="1613319069">
                                      <w:marLeft w:val="0"/>
                                      <w:marRight w:val="0"/>
                                      <w:marTop w:val="30"/>
                                      <w:marBottom w:val="0"/>
                                      <w:divBdr>
                                        <w:top w:val="none" w:sz="0" w:space="0" w:color="auto"/>
                                        <w:left w:val="none" w:sz="0" w:space="0" w:color="auto"/>
                                        <w:bottom w:val="none" w:sz="0" w:space="0" w:color="auto"/>
                                        <w:right w:val="none" w:sz="0" w:space="0" w:color="auto"/>
                                      </w:divBdr>
                                    </w:div>
                                    <w:div w:id="1191336441">
                                      <w:marLeft w:val="0"/>
                                      <w:marRight w:val="0"/>
                                      <w:marTop w:val="30"/>
                                      <w:marBottom w:val="0"/>
                                      <w:divBdr>
                                        <w:top w:val="none" w:sz="0" w:space="0" w:color="auto"/>
                                        <w:left w:val="none" w:sz="0" w:space="0" w:color="auto"/>
                                        <w:bottom w:val="none" w:sz="0" w:space="0" w:color="auto"/>
                                        <w:right w:val="none" w:sz="0" w:space="0" w:color="auto"/>
                                      </w:divBdr>
                                      <w:divsChild>
                                        <w:div w:id="1592854317">
                                          <w:marLeft w:val="0"/>
                                          <w:marRight w:val="0"/>
                                          <w:marTop w:val="0"/>
                                          <w:marBottom w:val="0"/>
                                          <w:divBdr>
                                            <w:top w:val="none" w:sz="0" w:space="0" w:color="auto"/>
                                            <w:left w:val="none" w:sz="0" w:space="0" w:color="auto"/>
                                            <w:bottom w:val="none" w:sz="0" w:space="0" w:color="auto"/>
                                            <w:right w:val="none" w:sz="0" w:space="0" w:color="auto"/>
                                          </w:divBdr>
                                        </w:div>
                                      </w:divsChild>
                                    </w:div>
                                    <w:div w:id="994185966">
                                      <w:marLeft w:val="0"/>
                                      <w:marRight w:val="0"/>
                                      <w:marTop w:val="30"/>
                                      <w:marBottom w:val="0"/>
                                      <w:divBdr>
                                        <w:top w:val="none" w:sz="0" w:space="0" w:color="auto"/>
                                        <w:left w:val="none" w:sz="0" w:space="0" w:color="auto"/>
                                        <w:bottom w:val="none" w:sz="0" w:space="0" w:color="auto"/>
                                        <w:right w:val="none" w:sz="0" w:space="0" w:color="auto"/>
                                      </w:divBdr>
                                    </w:div>
                                    <w:div w:id="1375933068">
                                      <w:marLeft w:val="0"/>
                                      <w:marRight w:val="0"/>
                                      <w:marTop w:val="30"/>
                                      <w:marBottom w:val="0"/>
                                      <w:divBdr>
                                        <w:top w:val="none" w:sz="0" w:space="0" w:color="auto"/>
                                        <w:left w:val="none" w:sz="0" w:space="0" w:color="auto"/>
                                        <w:bottom w:val="none" w:sz="0" w:space="0" w:color="auto"/>
                                        <w:right w:val="none" w:sz="0" w:space="0" w:color="auto"/>
                                      </w:divBdr>
                                    </w:div>
                                    <w:div w:id="196282254">
                                      <w:marLeft w:val="0"/>
                                      <w:marRight w:val="0"/>
                                      <w:marTop w:val="30"/>
                                      <w:marBottom w:val="0"/>
                                      <w:divBdr>
                                        <w:top w:val="none" w:sz="0" w:space="0" w:color="auto"/>
                                        <w:left w:val="none" w:sz="0" w:space="0" w:color="auto"/>
                                        <w:bottom w:val="none" w:sz="0" w:space="0" w:color="auto"/>
                                        <w:right w:val="none" w:sz="0" w:space="0" w:color="auto"/>
                                      </w:divBdr>
                                    </w:div>
                                    <w:div w:id="1579635523">
                                      <w:marLeft w:val="0"/>
                                      <w:marRight w:val="0"/>
                                      <w:marTop w:val="30"/>
                                      <w:marBottom w:val="0"/>
                                      <w:divBdr>
                                        <w:top w:val="none" w:sz="0" w:space="0" w:color="auto"/>
                                        <w:left w:val="none" w:sz="0" w:space="0" w:color="auto"/>
                                        <w:bottom w:val="none" w:sz="0" w:space="0" w:color="auto"/>
                                        <w:right w:val="none" w:sz="0" w:space="0" w:color="auto"/>
                                      </w:divBdr>
                                    </w:div>
                                    <w:div w:id="1585259063">
                                      <w:marLeft w:val="0"/>
                                      <w:marRight w:val="0"/>
                                      <w:marTop w:val="30"/>
                                      <w:marBottom w:val="0"/>
                                      <w:divBdr>
                                        <w:top w:val="none" w:sz="0" w:space="0" w:color="auto"/>
                                        <w:left w:val="none" w:sz="0" w:space="0" w:color="auto"/>
                                        <w:bottom w:val="none" w:sz="0" w:space="0" w:color="auto"/>
                                        <w:right w:val="none" w:sz="0" w:space="0" w:color="auto"/>
                                      </w:divBdr>
                                    </w:div>
                                    <w:div w:id="697198108">
                                      <w:marLeft w:val="0"/>
                                      <w:marRight w:val="0"/>
                                      <w:marTop w:val="30"/>
                                      <w:marBottom w:val="0"/>
                                      <w:divBdr>
                                        <w:top w:val="none" w:sz="0" w:space="0" w:color="auto"/>
                                        <w:left w:val="none" w:sz="0" w:space="0" w:color="auto"/>
                                        <w:bottom w:val="none" w:sz="0" w:space="0" w:color="auto"/>
                                        <w:right w:val="none" w:sz="0" w:space="0" w:color="auto"/>
                                      </w:divBdr>
                                    </w:div>
                                    <w:div w:id="149488245">
                                      <w:marLeft w:val="0"/>
                                      <w:marRight w:val="0"/>
                                      <w:marTop w:val="30"/>
                                      <w:marBottom w:val="0"/>
                                      <w:divBdr>
                                        <w:top w:val="none" w:sz="0" w:space="0" w:color="auto"/>
                                        <w:left w:val="none" w:sz="0" w:space="0" w:color="auto"/>
                                        <w:bottom w:val="none" w:sz="0" w:space="0" w:color="auto"/>
                                        <w:right w:val="none" w:sz="0" w:space="0" w:color="auto"/>
                                      </w:divBdr>
                                      <w:divsChild>
                                        <w:div w:id="19367860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027029042">
      <w:bodyDiv w:val="1"/>
      <w:marLeft w:val="0"/>
      <w:marRight w:val="0"/>
      <w:marTop w:val="0"/>
      <w:marBottom w:val="0"/>
      <w:divBdr>
        <w:top w:val="none" w:sz="0" w:space="0" w:color="auto"/>
        <w:left w:val="none" w:sz="0" w:space="0" w:color="auto"/>
        <w:bottom w:val="none" w:sz="0" w:space="0" w:color="auto"/>
        <w:right w:val="none" w:sz="0" w:space="0" w:color="auto"/>
      </w:divBdr>
      <w:divsChild>
        <w:div w:id="1912228297">
          <w:marLeft w:val="0"/>
          <w:marRight w:val="0"/>
          <w:marTop w:val="0"/>
          <w:marBottom w:val="0"/>
          <w:divBdr>
            <w:top w:val="none" w:sz="0" w:space="0" w:color="auto"/>
            <w:left w:val="none" w:sz="0" w:space="0" w:color="auto"/>
            <w:bottom w:val="none" w:sz="0" w:space="0" w:color="auto"/>
            <w:right w:val="none" w:sz="0" w:space="0" w:color="auto"/>
          </w:divBdr>
          <w:divsChild>
            <w:div w:id="1654946367">
              <w:marLeft w:val="0"/>
              <w:marRight w:val="0"/>
              <w:marTop w:val="0"/>
              <w:marBottom w:val="0"/>
              <w:divBdr>
                <w:top w:val="none" w:sz="0" w:space="0" w:color="auto"/>
                <w:left w:val="none" w:sz="0" w:space="0" w:color="auto"/>
                <w:bottom w:val="none" w:sz="0" w:space="0" w:color="auto"/>
                <w:right w:val="none" w:sz="0" w:space="0" w:color="auto"/>
              </w:divBdr>
              <w:divsChild>
                <w:div w:id="1766339744">
                  <w:marLeft w:val="0"/>
                  <w:marRight w:val="0"/>
                  <w:marTop w:val="0"/>
                  <w:marBottom w:val="0"/>
                  <w:divBdr>
                    <w:top w:val="none" w:sz="0" w:space="0" w:color="auto"/>
                    <w:left w:val="none" w:sz="0" w:space="0" w:color="auto"/>
                    <w:bottom w:val="none" w:sz="0" w:space="0" w:color="auto"/>
                    <w:right w:val="none" w:sz="0" w:space="0" w:color="auto"/>
                  </w:divBdr>
                  <w:divsChild>
                    <w:div w:id="1644311595">
                      <w:marLeft w:val="0"/>
                      <w:marRight w:val="0"/>
                      <w:marTop w:val="0"/>
                      <w:marBottom w:val="0"/>
                      <w:divBdr>
                        <w:top w:val="single" w:sz="4" w:space="2" w:color="C0C0C0"/>
                        <w:left w:val="single" w:sz="4" w:space="2" w:color="C0C0C0"/>
                        <w:bottom w:val="single" w:sz="4" w:space="2" w:color="C0C0C0"/>
                        <w:right w:val="single" w:sz="4" w:space="2" w:color="C0C0C0"/>
                      </w:divBdr>
                      <w:divsChild>
                        <w:div w:id="1852141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27827231">
      <w:bodyDiv w:val="1"/>
      <w:marLeft w:val="0"/>
      <w:marRight w:val="0"/>
      <w:marTop w:val="0"/>
      <w:marBottom w:val="0"/>
      <w:divBdr>
        <w:top w:val="none" w:sz="0" w:space="0" w:color="auto"/>
        <w:left w:val="none" w:sz="0" w:space="0" w:color="auto"/>
        <w:bottom w:val="none" w:sz="0" w:space="0" w:color="auto"/>
        <w:right w:val="none" w:sz="0" w:space="0" w:color="auto"/>
      </w:divBdr>
      <w:divsChild>
        <w:div w:id="1305424644">
          <w:marLeft w:val="0"/>
          <w:marRight w:val="0"/>
          <w:marTop w:val="0"/>
          <w:marBottom w:val="0"/>
          <w:divBdr>
            <w:top w:val="none" w:sz="0" w:space="0" w:color="auto"/>
            <w:left w:val="none" w:sz="0" w:space="0" w:color="auto"/>
            <w:bottom w:val="none" w:sz="0" w:space="0" w:color="auto"/>
            <w:right w:val="none" w:sz="0" w:space="0" w:color="auto"/>
          </w:divBdr>
          <w:divsChild>
            <w:div w:id="1377587781">
              <w:marLeft w:val="0"/>
              <w:marRight w:val="0"/>
              <w:marTop w:val="0"/>
              <w:marBottom w:val="0"/>
              <w:divBdr>
                <w:top w:val="none" w:sz="0" w:space="0" w:color="auto"/>
                <w:left w:val="none" w:sz="0" w:space="0" w:color="auto"/>
                <w:bottom w:val="none" w:sz="0" w:space="0" w:color="auto"/>
                <w:right w:val="none" w:sz="0" w:space="0" w:color="auto"/>
              </w:divBdr>
              <w:divsChild>
                <w:div w:id="1840542413">
                  <w:marLeft w:val="0"/>
                  <w:marRight w:val="450"/>
                  <w:marTop w:val="0"/>
                  <w:marBottom w:val="0"/>
                  <w:divBdr>
                    <w:top w:val="none" w:sz="0" w:space="0" w:color="auto"/>
                    <w:left w:val="none" w:sz="0" w:space="0" w:color="auto"/>
                    <w:bottom w:val="none" w:sz="0" w:space="0" w:color="auto"/>
                    <w:right w:val="none" w:sz="0" w:space="0" w:color="auto"/>
                  </w:divBdr>
                  <w:divsChild>
                    <w:div w:id="766199724">
                      <w:marLeft w:val="0"/>
                      <w:marRight w:val="0"/>
                      <w:marTop w:val="0"/>
                      <w:marBottom w:val="0"/>
                      <w:divBdr>
                        <w:top w:val="dotted" w:sz="6" w:space="4" w:color="B2B2B2"/>
                        <w:left w:val="none" w:sz="0" w:space="0" w:color="auto"/>
                        <w:bottom w:val="none" w:sz="0" w:space="0" w:color="auto"/>
                        <w:right w:val="none" w:sz="0" w:space="0" w:color="auto"/>
                      </w:divBdr>
                      <w:divsChild>
                        <w:div w:id="1329409215">
                          <w:marLeft w:val="0"/>
                          <w:marRight w:val="0"/>
                          <w:marTop w:val="0"/>
                          <w:marBottom w:val="0"/>
                          <w:divBdr>
                            <w:top w:val="none" w:sz="0" w:space="0" w:color="auto"/>
                            <w:left w:val="none" w:sz="0" w:space="0" w:color="auto"/>
                            <w:bottom w:val="none" w:sz="0" w:space="0" w:color="auto"/>
                            <w:right w:val="none" w:sz="0" w:space="0" w:color="auto"/>
                          </w:divBdr>
                          <w:divsChild>
                            <w:div w:id="15615511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4600228">
                      <w:marLeft w:val="0"/>
                      <w:marRight w:val="0"/>
                      <w:marTop w:val="0"/>
                      <w:marBottom w:val="0"/>
                      <w:divBdr>
                        <w:top w:val="none" w:sz="0" w:space="0" w:color="auto"/>
                        <w:left w:val="none" w:sz="0" w:space="0" w:color="auto"/>
                        <w:bottom w:val="none" w:sz="0" w:space="0" w:color="auto"/>
                        <w:right w:val="none" w:sz="0" w:space="0" w:color="auto"/>
                      </w:divBdr>
                      <w:divsChild>
                        <w:div w:id="525367860">
                          <w:marLeft w:val="0"/>
                          <w:marRight w:val="0"/>
                          <w:marTop w:val="0"/>
                          <w:marBottom w:val="0"/>
                          <w:divBdr>
                            <w:top w:val="none" w:sz="0" w:space="0" w:color="auto"/>
                            <w:left w:val="none" w:sz="0" w:space="0" w:color="auto"/>
                            <w:bottom w:val="none" w:sz="0" w:space="0" w:color="auto"/>
                            <w:right w:val="none" w:sz="0" w:space="0" w:color="auto"/>
                          </w:divBdr>
                        </w:div>
                        <w:div w:id="911626391">
                          <w:marLeft w:val="600"/>
                          <w:marRight w:val="0"/>
                          <w:marTop w:val="0"/>
                          <w:marBottom w:val="0"/>
                          <w:divBdr>
                            <w:top w:val="none" w:sz="0" w:space="0" w:color="auto"/>
                            <w:left w:val="none" w:sz="0" w:space="0" w:color="auto"/>
                            <w:bottom w:val="none" w:sz="0" w:space="0" w:color="auto"/>
                            <w:right w:val="none" w:sz="0" w:space="0" w:color="auto"/>
                          </w:divBdr>
                        </w:div>
                      </w:divsChild>
                    </w:div>
                    <w:div w:id="950748958">
                      <w:marLeft w:val="0"/>
                      <w:marRight w:val="0"/>
                      <w:marTop w:val="0"/>
                      <w:marBottom w:val="0"/>
                      <w:divBdr>
                        <w:top w:val="none" w:sz="0" w:space="0" w:color="auto"/>
                        <w:left w:val="none" w:sz="0" w:space="0" w:color="auto"/>
                        <w:bottom w:val="none" w:sz="0" w:space="0" w:color="auto"/>
                        <w:right w:val="none" w:sz="0" w:space="0" w:color="auto"/>
                      </w:divBdr>
                      <w:divsChild>
                        <w:div w:id="93987939">
                          <w:marLeft w:val="0"/>
                          <w:marRight w:val="0"/>
                          <w:marTop w:val="0"/>
                          <w:marBottom w:val="0"/>
                          <w:divBdr>
                            <w:top w:val="none" w:sz="0" w:space="0" w:color="auto"/>
                            <w:left w:val="none" w:sz="0" w:space="0" w:color="auto"/>
                            <w:bottom w:val="none" w:sz="0" w:space="0" w:color="auto"/>
                            <w:right w:val="none" w:sz="0" w:space="0" w:color="auto"/>
                          </w:divBdr>
                        </w:div>
                        <w:div w:id="1897350661">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28217165">
      <w:bodyDiv w:val="1"/>
      <w:marLeft w:val="0"/>
      <w:marRight w:val="0"/>
      <w:marTop w:val="0"/>
      <w:marBottom w:val="0"/>
      <w:divBdr>
        <w:top w:val="none" w:sz="0" w:space="0" w:color="auto"/>
        <w:left w:val="none" w:sz="0" w:space="0" w:color="auto"/>
        <w:bottom w:val="none" w:sz="0" w:space="0" w:color="auto"/>
        <w:right w:val="none" w:sz="0" w:space="0" w:color="auto"/>
      </w:divBdr>
      <w:divsChild>
        <w:div w:id="1879313347">
          <w:marLeft w:val="0"/>
          <w:marRight w:val="0"/>
          <w:marTop w:val="0"/>
          <w:marBottom w:val="0"/>
          <w:divBdr>
            <w:top w:val="none" w:sz="0" w:space="0" w:color="auto"/>
            <w:left w:val="none" w:sz="0" w:space="0" w:color="auto"/>
            <w:bottom w:val="none" w:sz="0" w:space="0" w:color="auto"/>
            <w:right w:val="none" w:sz="0" w:space="0" w:color="auto"/>
          </w:divBdr>
          <w:divsChild>
            <w:div w:id="2119448693">
              <w:marLeft w:val="0"/>
              <w:marRight w:val="0"/>
              <w:marTop w:val="0"/>
              <w:marBottom w:val="0"/>
              <w:divBdr>
                <w:top w:val="none" w:sz="0" w:space="0" w:color="auto"/>
                <w:left w:val="none" w:sz="0" w:space="0" w:color="auto"/>
                <w:bottom w:val="none" w:sz="0" w:space="0" w:color="auto"/>
                <w:right w:val="none" w:sz="0" w:space="0" w:color="auto"/>
              </w:divBdr>
              <w:divsChild>
                <w:div w:id="2065712353">
                  <w:marLeft w:val="0"/>
                  <w:marRight w:val="0"/>
                  <w:marTop w:val="0"/>
                  <w:marBottom w:val="0"/>
                  <w:divBdr>
                    <w:top w:val="none" w:sz="0" w:space="0" w:color="auto"/>
                    <w:left w:val="none" w:sz="0" w:space="0" w:color="auto"/>
                    <w:bottom w:val="none" w:sz="0" w:space="0" w:color="auto"/>
                    <w:right w:val="none" w:sz="0" w:space="0" w:color="auto"/>
                  </w:divBdr>
                  <w:divsChild>
                    <w:div w:id="1316569769">
                      <w:marLeft w:val="0"/>
                      <w:marRight w:val="0"/>
                      <w:marTop w:val="0"/>
                      <w:marBottom w:val="0"/>
                      <w:divBdr>
                        <w:top w:val="single" w:sz="2" w:space="1" w:color="C0C0C0"/>
                        <w:left w:val="single" w:sz="2" w:space="1" w:color="C0C0C0"/>
                        <w:bottom w:val="single" w:sz="2" w:space="1" w:color="C0C0C0"/>
                        <w:right w:val="single" w:sz="2" w:space="1" w:color="C0C0C0"/>
                      </w:divBdr>
                      <w:divsChild>
                        <w:div w:id="22630671">
                          <w:marLeft w:val="0"/>
                          <w:marRight w:val="0"/>
                          <w:marTop w:val="0"/>
                          <w:marBottom w:val="0"/>
                          <w:divBdr>
                            <w:top w:val="none" w:sz="0" w:space="0" w:color="auto"/>
                            <w:left w:val="none" w:sz="0" w:space="0" w:color="auto"/>
                            <w:bottom w:val="none" w:sz="0" w:space="0" w:color="auto"/>
                            <w:right w:val="none" w:sz="0" w:space="0" w:color="auto"/>
                          </w:divBdr>
                        </w:div>
                        <w:div w:id="775170581">
                          <w:marLeft w:val="0"/>
                          <w:marRight w:val="0"/>
                          <w:marTop w:val="0"/>
                          <w:marBottom w:val="0"/>
                          <w:divBdr>
                            <w:top w:val="none" w:sz="0" w:space="0" w:color="auto"/>
                            <w:left w:val="none" w:sz="0" w:space="0" w:color="auto"/>
                            <w:bottom w:val="none" w:sz="0" w:space="0" w:color="auto"/>
                            <w:right w:val="none" w:sz="0" w:space="0" w:color="auto"/>
                          </w:divBdr>
                        </w:div>
                        <w:div w:id="820316093">
                          <w:marLeft w:val="0"/>
                          <w:marRight w:val="0"/>
                          <w:marTop w:val="0"/>
                          <w:marBottom w:val="0"/>
                          <w:divBdr>
                            <w:top w:val="none" w:sz="0" w:space="0" w:color="auto"/>
                            <w:left w:val="none" w:sz="0" w:space="0" w:color="auto"/>
                            <w:bottom w:val="none" w:sz="0" w:space="0" w:color="auto"/>
                            <w:right w:val="none" w:sz="0" w:space="0" w:color="auto"/>
                          </w:divBdr>
                        </w:div>
                        <w:div w:id="1272858698">
                          <w:marLeft w:val="0"/>
                          <w:marRight w:val="0"/>
                          <w:marTop w:val="0"/>
                          <w:marBottom w:val="0"/>
                          <w:divBdr>
                            <w:top w:val="none" w:sz="0" w:space="0" w:color="auto"/>
                            <w:left w:val="none" w:sz="0" w:space="0" w:color="auto"/>
                            <w:bottom w:val="none" w:sz="0" w:space="0" w:color="auto"/>
                            <w:right w:val="none" w:sz="0" w:space="0" w:color="auto"/>
                          </w:divBdr>
                        </w:div>
                        <w:div w:id="1464079166">
                          <w:marLeft w:val="0"/>
                          <w:marRight w:val="0"/>
                          <w:marTop w:val="0"/>
                          <w:marBottom w:val="0"/>
                          <w:divBdr>
                            <w:top w:val="none" w:sz="0" w:space="0" w:color="auto"/>
                            <w:left w:val="none" w:sz="0" w:space="0" w:color="auto"/>
                            <w:bottom w:val="none" w:sz="0" w:space="0" w:color="auto"/>
                            <w:right w:val="none" w:sz="0" w:space="0" w:color="auto"/>
                          </w:divBdr>
                        </w:div>
                        <w:div w:id="15688049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29061053">
      <w:bodyDiv w:val="1"/>
      <w:marLeft w:val="0"/>
      <w:marRight w:val="0"/>
      <w:marTop w:val="0"/>
      <w:marBottom w:val="0"/>
      <w:divBdr>
        <w:top w:val="none" w:sz="0" w:space="0" w:color="auto"/>
        <w:left w:val="none" w:sz="0" w:space="0" w:color="auto"/>
        <w:bottom w:val="none" w:sz="0" w:space="0" w:color="auto"/>
        <w:right w:val="none" w:sz="0" w:space="0" w:color="auto"/>
      </w:divBdr>
      <w:divsChild>
        <w:div w:id="1927642739">
          <w:marLeft w:val="0"/>
          <w:marRight w:val="0"/>
          <w:marTop w:val="0"/>
          <w:marBottom w:val="0"/>
          <w:divBdr>
            <w:top w:val="none" w:sz="0" w:space="0" w:color="auto"/>
            <w:left w:val="none" w:sz="0" w:space="0" w:color="auto"/>
            <w:bottom w:val="none" w:sz="0" w:space="0" w:color="auto"/>
            <w:right w:val="none" w:sz="0" w:space="0" w:color="auto"/>
          </w:divBdr>
          <w:divsChild>
            <w:div w:id="1404765874">
              <w:marLeft w:val="0"/>
              <w:marRight w:val="0"/>
              <w:marTop w:val="0"/>
              <w:marBottom w:val="0"/>
              <w:divBdr>
                <w:top w:val="none" w:sz="0" w:space="0" w:color="auto"/>
                <w:left w:val="none" w:sz="0" w:space="0" w:color="auto"/>
                <w:bottom w:val="none" w:sz="0" w:space="0" w:color="auto"/>
                <w:right w:val="none" w:sz="0" w:space="0" w:color="auto"/>
              </w:divBdr>
              <w:divsChild>
                <w:div w:id="20982969">
                  <w:marLeft w:val="0"/>
                  <w:marRight w:val="0"/>
                  <w:marTop w:val="0"/>
                  <w:marBottom w:val="0"/>
                  <w:divBdr>
                    <w:top w:val="none" w:sz="0" w:space="0" w:color="auto"/>
                    <w:left w:val="none" w:sz="0" w:space="0" w:color="auto"/>
                    <w:bottom w:val="none" w:sz="0" w:space="0" w:color="auto"/>
                    <w:right w:val="none" w:sz="0" w:space="0" w:color="auto"/>
                  </w:divBdr>
                  <w:divsChild>
                    <w:div w:id="457652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29376586">
      <w:bodyDiv w:val="1"/>
      <w:marLeft w:val="0"/>
      <w:marRight w:val="0"/>
      <w:marTop w:val="0"/>
      <w:marBottom w:val="0"/>
      <w:divBdr>
        <w:top w:val="none" w:sz="0" w:space="0" w:color="auto"/>
        <w:left w:val="none" w:sz="0" w:space="0" w:color="auto"/>
        <w:bottom w:val="none" w:sz="0" w:space="0" w:color="auto"/>
        <w:right w:val="none" w:sz="0" w:space="0" w:color="auto"/>
      </w:divBdr>
    </w:div>
    <w:div w:id="1030761645">
      <w:bodyDiv w:val="1"/>
      <w:marLeft w:val="0"/>
      <w:marRight w:val="0"/>
      <w:marTop w:val="0"/>
      <w:marBottom w:val="0"/>
      <w:divBdr>
        <w:top w:val="none" w:sz="0" w:space="0" w:color="auto"/>
        <w:left w:val="none" w:sz="0" w:space="0" w:color="auto"/>
        <w:bottom w:val="none" w:sz="0" w:space="0" w:color="auto"/>
        <w:right w:val="none" w:sz="0" w:space="0" w:color="auto"/>
      </w:divBdr>
    </w:div>
    <w:div w:id="1032339730">
      <w:bodyDiv w:val="1"/>
      <w:marLeft w:val="0"/>
      <w:marRight w:val="0"/>
      <w:marTop w:val="0"/>
      <w:marBottom w:val="0"/>
      <w:divBdr>
        <w:top w:val="none" w:sz="0" w:space="0" w:color="auto"/>
        <w:left w:val="none" w:sz="0" w:space="0" w:color="auto"/>
        <w:bottom w:val="none" w:sz="0" w:space="0" w:color="auto"/>
        <w:right w:val="none" w:sz="0" w:space="0" w:color="auto"/>
      </w:divBdr>
    </w:div>
    <w:div w:id="1033189570">
      <w:bodyDiv w:val="1"/>
      <w:marLeft w:val="0"/>
      <w:marRight w:val="0"/>
      <w:marTop w:val="0"/>
      <w:marBottom w:val="0"/>
      <w:divBdr>
        <w:top w:val="none" w:sz="0" w:space="0" w:color="auto"/>
        <w:left w:val="none" w:sz="0" w:space="0" w:color="auto"/>
        <w:bottom w:val="none" w:sz="0" w:space="0" w:color="auto"/>
        <w:right w:val="none" w:sz="0" w:space="0" w:color="auto"/>
      </w:divBdr>
      <w:divsChild>
        <w:div w:id="1076781154">
          <w:marLeft w:val="0"/>
          <w:marRight w:val="0"/>
          <w:marTop w:val="0"/>
          <w:marBottom w:val="0"/>
          <w:divBdr>
            <w:top w:val="none" w:sz="0" w:space="0" w:color="auto"/>
            <w:left w:val="none" w:sz="0" w:space="0" w:color="auto"/>
            <w:bottom w:val="none" w:sz="0" w:space="0" w:color="auto"/>
            <w:right w:val="none" w:sz="0" w:space="0" w:color="auto"/>
          </w:divBdr>
          <w:divsChild>
            <w:div w:id="1798183919">
              <w:marLeft w:val="0"/>
              <w:marRight w:val="0"/>
              <w:marTop w:val="0"/>
              <w:marBottom w:val="0"/>
              <w:divBdr>
                <w:top w:val="none" w:sz="0" w:space="0" w:color="auto"/>
                <w:left w:val="none" w:sz="0" w:space="0" w:color="auto"/>
                <w:bottom w:val="none" w:sz="0" w:space="0" w:color="auto"/>
                <w:right w:val="none" w:sz="0" w:space="0" w:color="auto"/>
              </w:divBdr>
              <w:divsChild>
                <w:div w:id="8266397">
                  <w:marLeft w:val="0"/>
                  <w:marRight w:val="0"/>
                  <w:marTop w:val="0"/>
                  <w:marBottom w:val="0"/>
                  <w:divBdr>
                    <w:top w:val="none" w:sz="0" w:space="0" w:color="auto"/>
                    <w:left w:val="none" w:sz="0" w:space="0" w:color="auto"/>
                    <w:bottom w:val="none" w:sz="0" w:space="0" w:color="auto"/>
                    <w:right w:val="none" w:sz="0" w:space="0" w:color="auto"/>
                  </w:divBdr>
                  <w:divsChild>
                    <w:div w:id="1920168307">
                      <w:marLeft w:val="0"/>
                      <w:marRight w:val="0"/>
                      <w:marTop w:val="0"/>
                      <w:marBottom w:val="0"/>
                      <w:divBdr>
                        <w:top w:val="none" w:sz="0" w:space="0" w:color="auto"/>
                        <w:left w:val="none" w:sz="0" w:space="0" w:color="auto"/>
                        <w:bottom w:val="none" w:sz="0" w:space="0" w:color="auto"/>
                        <w:right w:val="none" w:sz="0" w:space="0" w:color="auto"/>
                      </w:divBdr>
                      <w:divsChild>
                        <w:div w:id="1443762991">
                          <w:marLeft w:val="0"/>
                          <w:marRight w:val="0"/>
                          <w:marTop w:val="0"/>
                          <w:marBottom w:val="0"/>
                          <w:divBdr>
                            <w:top w:val="none" w:sz="0" w:space="0" w:color="auto"/>
                            <w:left w:val="none" w:sz="0" w:space="0" w:color="auto"/>
                            <w:bottom w:val="none" w:sz="0" w:space="0" w:color="auto"/>
                            <w:right w:val="none" w:sz="0" w:space="0" w:color="auto"/>
                          </w:divBdr>
                          <w:divsChild>
                            <w:div w:id="2110732985">
                              <w:marLeft w:val="0"/>
                              <w:marRight w:val="0"/>
                              <w:marTop w:val="0"/>
                              <w:marBottom w:val="0"/>
                              <w:divBdr>
                                <w:top w:val="none" w:sz="0" w:space="0" w:color="auto"/>
                                <w:left w:val="none" w:sz="0" w:space="0" w:color="auto"/>
                                <w:bottom w:val="none" w:sz="0" w:space="0" w:color="auto"/>
                                <w:right w:val="none" w:sz="0" w:space="0" w:color="auto"/>
                              </w:divBdr>
                              <w:divsChild>
                                <w:div w:id="96951856">
                                  <w:marLeft w:val="0"/>
                                  <w:marRight w:val="0"/>
                                  <w:marTop w:val="0"/>
                                  <w:marBottom w:val="0"/>
                                  <w:divBdr>
                                    <w:top w:val="none" w:sz="0" w:space="0" w:color="auto"/>
                                    <w:left w:val="none" w:sz="0" w:space="0" w:color="auto"/>
                                    <w:bottom w:val="none" w:sz="0" w:space="0" w:color="auto"/>
                                    <w:right w:val="none" w:sz="0" w:space="0" w:color="auto"/>
                                  </w:divBdr>
                                  <w:divsChild>
                                    <w:div w:id="710765782">
                                      <w:marLeft w:val="0"/>
                                      <w:marRight w:val="0"/>
                                      <w:marTop w:val="0"/>
                                      <w:marBottom w:val="0"/>
                                      <w:divBdr>
                                        <w:top w:val="none" w:sz="0" w:space="0" w:color="auto"/>
                                        <w:left w:val="none" w:sz="0" w:space="0" w:color="auto"/>
                                        <w:bottom w:val="none" w:sz="0" w:space="0" w:color="auto"/>
                                        <w:right w:val="none" w:sz="0" w:space="0" w:color="auto"/>
                                      </w:divBdr>
                                      <w:divsChild>
                                        <w:div w:id="182591561">
                                          <w:marLeft w:val="0"/>
                                          <w:marRight w:val="0"/>
                                          <w:marTop w:val="0"/>
                                          <w:marBottom w:val="0"/>
                                          <w:divBdr>
                                            <w:top w:val="none" w:sz="0" w:space="0" w:color="auto"/>
                                            <w:left w:val="none" w:sz="0" w:space="0" w:color="auto"/>
                                            <w:bottom w:val="none" w:sz="0" w:space="0" w:color="auto"/>
                                            <w:right w:val="none" w:sz="0" w:space="0" w:color="auto"/>
                                          </w:divBdr>
                                          <w:divsChild>
                                            <w:div w:id="1942033897">
                                              <w:marLeft w:val="0"/>
                                              <w:marRight w:val="0"/>
                                              <w:marTop w:val="0"/>
                                              <w:marBottom w:val="0"/>
                                              <w:divBdr>
                                                <w:top w:val="none" w:sz="0" w:space="0" w:color="auto"/>
                                                <w:left w:val="none" w:sz="0" w:space="0" w:color="auto"/>
                                                <w:bottom w:val="none" w:sz="0" w:space="0" w:color="auto"/>
                                                <w:right w:val="none" w:sz="0" w:space="0" w:color="auto"/>
                                              </w:divBdr>
                                              <w:divsChild>
                                                <w:div w:id="2000838626">
                                                  <w:marLeft w:val="0"/>
                                                  <w:marRight w:val="0"/>
                                                  <w:marTop w:val="0"/>
                                                  <w:marBottom w:val="0"/>
                                                  <w:divBdr>
                                                    <w:top w:val="none" w:sz="0" w:space="0" w:color="auto"/>
                                                    <w:left w:val="none" w:sz="0" w:space="0" w:color="auto"/>
                                                    <w:bottom w:val="none" w:sz="0" w:space="0" w:color="auto"/>
                                                    <w:right w:val="none" w:sz="0" w:space="0" w:color="auto"/>
                                                  </w:divBdr>
                                                  <w:divsChild>
                                                    <w:div w:id="754286320">
                                                      <w:marLeft w:val="0"/>
                                                      <w:marRight w:val="0"/>
                                                      <w:marTop w:val="0"/>
                                                      <w:marBottom w:val="0"/>
                                                      <w:divBdr>
                                                        <w:top w:val="none" w:sz="0" w:space="0" w:color="auto"/>
                                                        <w:left w:val="none" w:sz="0" w:space="0" w:color="auto"/>
                                                        <w:bottom w:val="none" w:sz="0" w:space="0" w:color="auto"/>
                                                        <w:right w:val="none" w:sz="0" w:space="0" w:color="auto"/>
                                                      </w:divBdr>
                                                      <w:divsChild>
                                                        <w:div w:id="2993815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034960686">
      <w:bodyDiv w:val="1"/>
      <w:marLeft w:val="0"/>
      <w:marRight w:val="0"/>
      <w:marTop w:val="0"/>
      <w:marBottom w:val="0"/>
      <w:divBdr>
        <w:top w:val="none" w:sz="0" w:space="0" w:color="auto"/>
        <w:left w:val="none" w:sz="0" w:space="0" w:color="auto"/>
        <w:bottom w:val="none" w:sz="0" w:space="0" w:color="auto"/>
        <w:right w:val="none" w:sz="0" w:space="0" w:color="auto"/>
      </w:divBdr>
      <w:divsChild>
        <w:div w:id="1785072158">
          <w:marLeft w:val="0"/>
          <w:marRight w:val="0"/>
          <w:marTop w:val="0"/>
          <w:marBottom w:val="0"/>
          <w:divBdr>
            <w:top w:val="none" w:sz="0" w:space="0" w:color="auto"/>
            <w:left w:val="none" w:sz="0" w:space="0" w:color="auto"/>
            <w:bottom w:val="none" w:sz="0" w:space="0" w:color="auto"/>
            <w:right w:val="none" w:sz="0" w:space="0" w:color="auto"/>
          </w:divBdr>
          <w:divsChild>
            <w:div w:id="453136933">
              <w:marLeft w:val="-2928"/>
              <w:marRight w:val="0"/>
              <w:marTop w:val="0"/>
              <w:marBottom w:val="144"/>
              <w:divBdr>
                <w:top w:val="none" w:sz="0" w:space="0" w:color="auto"/>
                <w:left w:val="none" w:sz="0" w:space="0" w:color="auto"/>
                <w:bottom w:val="none" w:sz="0" w:space="0" w:color="auto"/>
                <w:right w:val="none" w:sz="0" w:space="0" w:color="auto"/>
              </w:divBdr>
              <w:divsChild>
                <w:div w:id="822551362">
                  <w:marLeft w:val="2928"/>
                  <w:marRight w:val="0"/>
                  <w:marTop w:val="720"/>
                  <w:marBottom w:val="0"/>
                  <w:divBdr>
                    <w:top w:val="single" w:sz="6" w:space="0" w:color="AAAAAA"/>
                    <w:left w:val="single" w:sz="6" w:space="0" w:color="AAAAAA"/>
                    <w:bottom w:val="single" w:sz="6" w:space="0" w:color="AAAAAA"/>
                    <w:right w:val="none" w:sz="0" w:space="0" w:color="auto"/>
                  </w:divBdr>
                  <w:divsChild>
                    <w:div w:id="1102335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35737753">
      <w:bodyDiv w:val="1"/>
      <w:marLeft w:val="0"/>
      <w:marRight w:val="0"/>
      <w:marTop w:val="0"/>
      <w:marBottom w:val="0"/>
      <w:divBdr>
        <w:top w:val="none" w:sz="0" w:space="0" w:color="auto"/>
        <w:left w:val="none" w:sz="0" w:space="0" w:color="auto"/>
        <w:bottom w:val="none" w:sz="0" w:space="0" w:color="auto"/>
        <w:right w:val="none" w:sz="0" w:space="0" w:color="auto"/>
      </w:divBdr>
      <w:divsChild>
        <w:div w:id="1615555253">
          <w:marLeft w:val="0"/>
          <w:marRight w:val="0"/>
          <w:marTop w:val="0"/>
          <w:marBottom w:val="0"/>
          <w:divBdr>
            <w:top w:val="none" w:sz="0" w:space="0" w:color="auto"/>
            <w:left w:val="none" w:sz="0" w:space="0" w:color="auto"/>
            <w:bottom w:val="none" w:sz="0" w:space="0" w:color="auto"/>
            <w:right w:val="none" w:sz="0" w:space="0" w:color="auto"/>
          </w:divBdr>
          <w:divsChild>
            <w:div w:id="1559706364">
              <w:marLeft w:val="0"/>
              <w:marRight w:val="0"/>
              <w:marTop w:val="0"/>
              <w:marBottom w:val="0"/>
              <w:divBdr>
                <w:top w:val="none" w:sz="0" w:space="0" w:color="auto"/>
                <w:left w:val="none" w:sz="0" w:space="0" w:color="auto"/>
                <w:bottom w:val="none" w:sz="0" w:space="0" w:color="auto"/>
                <w:right w:val="none" w:sz="0" w:space="0" w:color="auto"/>
              </w:divBdr>
              <w:divsChild>
                <w:div w:id="1019890455">
                  <w:marLeft w:val="0"/>
                  <w:marRight w:val="0"/>
                  <w:marTop w:val="0"/>
                  <w:marBottom w:val="0"/>
                  <w:divBdr>
                    <w:top w:val="none" w:sz="0" w:space="0" w:color="auto"/>
                    <w:left w:val="none" w:sz="0" w:space="0" w:color="auto"/>
                    <w:bottom w:val="none" w:sz="0" w:space="0" w:color="auto"/>
                    <w:right w:val="none" w:sz="0" w:space="0" w:color="auto"/>
                  </w:divBdr>
                  <w:divsChild>
                    <w:div w:id="1774547664">
                      <w:marLeft w:val="0"/>
                      <w:marRight w:val="0"/>
                      <w:marTop w:val="0"/>
                      <w:marBottom w:val="0"/>
                      <w:divBdr>
                        <w:top w:val="none" w:sz="0" w:space="0" w:color="auto"/>
                        <w:left w:val="none" w:sz="0" w:space="0" w:color="auto"/>
                        <w:bottom w:val="none" w:sz="0" w:space="0" w:color="auto"/>
                        <w:right w:val="none" w:sz="0" w:space="0" w:color="auto"/>
                      </w:divBdr>
                      <w:divsChild>
                        <w:div w:id="821845979">
                          <w:marLeft w:val="0"/>
                          <w:marRight w:val="0"/>
                          <w:marTop w:val="0"/>
                          <w:marBottom w:val="0"/>
                          <w:divBdr>
                            <w:top w:val="none" w:sz="0" w:space="0" w:color="auto"/>
                            <w:left w:val="none" w:sz="0" w:space="0" w:color="auto"/>
                            <w:bottom w:val="none" w:sz="0" w:space="0" w:color="auto"/>
                            <w:right w:val="none" w:sz="0" w:space="0" w:color="auto"/>
                          </w:divBdr>
                          <w:divsChild>
                            <w:div w:id="1086878386">
                              <w:marLeft w:val="0"/>
                              <w:marRight w:val="0"/>
                              <w:marTop w:val="0"/>
                              <w:marBottom w:val="0"/>
                              <w:divBdr>
                                <w:top w:val="none" w:sz="0" w:space="0" w:color="auto"/>
                                <w:left w:val="none" w:sz="0" w:space="0" w:color="auto"/>
                                <w:bottom w:val="none" w:sz="0" w:space="0" w:color="auto"/>
                                <w:right w:val="none" w:sz="0" w:space="0" w:color="auto"/>
                              </w:divBdr>
                              <w:divsChild>
                                <w:div w:id="2043626679">
                                  <w:marLeft w:val="0"/>
                                  <w:marRight w:val="0"/>
                                  <w:marTop w:val="0"/>
                                  <w:marBottom w:val="0"/>
                                  <w:divBdr>
                                    <w:top w:val="none" w:sz="0" w:space="0" w:color="auto"/>
                                    <w:left w:val="none" w:sz="0" w:space="0" w:color="auto"/>
                                    <w:bottom w:val="none" w:sz="0" w:space="0" w:color="auto"/>
                                    <w:right w:val="none" w:sz="0" w:space="0" w:color="auto"/>
                                  </w:divBdr>
                                  <w:divsChild>
                                    <w:div w:id="279992686">
                                      <w:marLeft w:val="0"/>
                                      <w:marRight w:val="0"/>
                                      <w:marTop w:val="0"/>
                                      <w:marBottom w:val="0"/>
                                      <w:divBdr>
                                        <w:top w:val="none" w:sz="0" w:space="0" w:color="auto"/>
                                        <w:left w:val="none" w:sz="0" w:space="0" w:color="auto"/>
                                        <w:bottom w:val="none" w:sz="0" w:space="0" w:color="auto"/>
                                        <w:right w:val="none" w:sz="0" w:space="0" w:color="auto"/>
                                      </w:divBdr>
                                      <w:divsChild>
                                        <w:div w:id="952202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035807595">
      <w:bodyDiv w:val="1"/>
      <w:marLeft w:val="0"/>
      <w:marRight w:val="0"/>
      <w:marTop w:val="0"/>
      <w:marBottom w:val="0"/>
      <w:divBdr>
        <w:top w:val="none" w:sz="0" w:space="0" w:color="auto"/>
        <w:left w:val="none" w:sz="0" w:space="0" w:color="auto"/>
        <w:bottom w:val="none" w:sz="0" w:space="0" w:color="auto"/>
        <w:right w:val="none" w:sz="0" w:space="0" w:color="auto"/>
      </w:divBdr>
      <w:divsChild>
        <w:div w:id="1543636323">
          <w:marLeft w:val="300"/>
          <w:marRight w:val="300"/>
          <w:marTop w:val="75"/>
          <w:marBottom w:val="75"/>
          <w:divBdr>
            <w:top w:val="none" w:sz="0" w:space="0" w:color="auto"/>
            <w:left w:val="none" w:sz="0" w:space="0" w:color="auto"/>
            <w:bottom w:val="none" w:sz="0" w:space="0" w:color="auto"/>
            <w:right w:val="none" w:sz="0" w:space="0" w:color="auto"/>
          </w:divBdr>
          <w:divsChild>
            <w:div w:id="2013948481">
              <w:marLeft w:val="0"/>
              <w:marRight w:val="0"/>
              <w:marTop w:val="0"/>
              <w:marBottom w:val="0"/>
              <w:divBdr>
                <w:top w:val="none" w:sz="0" w:space="0" w:color="auto"/>
                <w:left w:val="none" w:sz="0" w:space="0" w:color="auto"/>
                <w:bottom w:val="none" w:sz="0" w:space="0" w:color="auto"/>
                <w:right w:val="none" w:sz="0" w:space="0" w:color="auto"/>
              </w:divBdr>
              <w:divsChild>
                <w:div w:id="1136920136">
                  <w:marLeft w:val="0"/>
                  <w:marRight w:val="0"/>
                  <w:marTop w:val="0"/>
                  <w:marBottom w:val="0"/>
                  <w:divBdr>
                    <w:top w:val="none" w:sz="0" w:space="0" w:color="auto"/>
                    <w:left w:val="none" w:sz="0" w:space="0" w:color="auto"/>
                    <w:bottom w:val="none" w:sz="0" w:space="0" w:color="auto"/>
                    <w:right w:val="none" w:sz="0" w:space="0" w:color="auto"/>
                  </w:divBdr>
                  <w:divsChild>
                    <w:div w:id="1935241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36392946">
      <w:bodyDiv w:val="1"/>
      <w:marLeft w:val="0"/>
      <w:marRight w:val="0"/>
      <w:marTop w:val="0"/>
      <w:marBottom w:val="0"/>
      <w:divBdr>
        <w:top w:val="none" w:sz="0" w:space="0" w:color="auto"/>
        <w:left w:val="none" w:sz="0" w:space="0" w:color="auto"/>
        <w:bottom w:val="none" w:sz="0" w:space="0" w:color="auto"/>
        <w:right w:val="none" w:sz="0" w:space="0" w:color="auto"/>
      </w:divBdr>
      <w:divsChild>
        <w:div w:id="27264452">
          <w:marLeft w:val="0"/>
          <w:marRight w:val="0"/>
          <w:marTop w:val="0"/>
          <w:marBottom w:val="0"/>
          <w:divBdr>
            <w:top w:val="none" w:sz="0" w:space="0" w:color="auto"/>
            <w:left w:val="none" w:sz="0" w:space="0" w:color="auto"/>
            <w:bottom w:val="none" w:sz="0" w:space="0" w:color="auto"/>
            <w:right w:val="none" w:sz="0" w:space="0" w:color="auto"/>
          </w:divBdr>
        </w:div>
        <w:div w:id="31660560">
          <w:marLeft w:val="0"/>
          <w:marRight w:val="0"/>
          <w:marTop w:val="0"/>
          <w:marBottom w:val="0"/>
          <w:divBdr>
            <w:top w:val="none" w:sz="0" w:space="0" w:color="auto"/>
            <w:left w:val="none" w:sz="0" w:space="0" w:color="auto"/>
            <w:bottom w:val="none" w:sz="0" w:space="0" w:color="auto"/>
            <w:right w:val="none" w:sz="0" w:space="0" w:color="auto"/>
          </w:divBdr>
        </w:div>
        <w:div w:id="43262857">
          <w:marLeft w:val="0"/>
          <w:marRight w:val="0"/>
          <w:marTop w:val="0"/>
          <w:marBottom w:val="0"/>
          <w:divBdr>
            <w:top w:val="none" w:sz="0" w:space="0" w:color="auto"/>
            <w:left w:val="none" w:sz="0" w:space="0" w:color="auto"/>
            <w:bottom w:val="none" w:sz="0" w:space="0" w:color="auto"/>
            <w:right w:val="none" w:sz="0" w:space="0" w:color="auto"/>
          </w:divBdr>
        </w:div>
        <w:div w:id="43601026">
          <w:marLeft w:val="0"/>
          <w:marRight w:val="0"/>
          <w:marTop w:val="0"/>
          <w:marBottom w:val="0"/>
          <w:divBdr>
            <w:top w:val="none" w:sz="0" w:space="0" w:color="auto"/>
            <w:left w:val="none" w:sz="0" w:space="0" w:color="auto"/>
            <w:bottom w:val="none" w:sz="0" w:space="0" w:color="auto"/>
            <w:right w:val="none" w:sz="0" w:space="0" w:color="auto"/>
          </w:divBdr>
        </w:div>
        <w:div w:id="43870790">
          <w:marLeft w:val="0"/>
          <w:marRight w:val="0"/>
          <w:marTop w:val="0"/>
          <w:marBottom w:val="0"/>
          <w:divBdr>
            <w:top w:val="none" w:sz="0" w:space="0" w:color="auto"/>
            <w:left w:val="none" w:sz="0" w:space="0" w:color="auto"/>
            <w:bottom w:val="none" w:sz="0" w:space="0" w:color="auto"/>
            <w:right w:val="none" w:sz="0" w:space="0" w:color="auto"/>
          </w:divBdr>
        </w:div>
        <w:div w:id="64184725">
          <w:marLeft w:val="0"/>
          <w:marRight w:val="0"/>
          <w:marTop w:val="0"/>
          <w:marBottom w:val="0"/>
          <w:divBdr>
            <w:top w:val="none" w:sz="0" w:space="0" w:color="auto"/>
            <w:left w:val="none" w:sz="0" w:space="0" w:color="auto"/>
            <w:bottom w:val="none" w:sz="0" w:space="0" w:color="auto"/>
            <w:right w:val="none" w:sz="0" w:space="0" w:color="auto"/>
          </w:divBdr>
        </w:div>
        <w:div w:id="66268046">
          <w:marLeft w:val="0"/>
          <w:marRight w:val="0"/>
          <w:marTop w:val="0"/>
          <w:marBottom w:val="0"/>
          <w:divBdr>
            <w:top w:val="none" w:sz="0" w:space="0" w:color="auto"/>
            <w:left w:val="none" w:sz="0" w:space="0" w:color="auto"/>
            <w:bottom w:val="none" w:sz="0" w:space="0" w:color="auto"/>
            <w:right w:val="none" w:sz="0" w:space="0" w:color="auto"/>
          </w:divBdr>
        </w:div>
        <w:div w:id="89670401">
          <w:marLeft w:val="0"/>
          <w:marRight w:val="0"/>
          <w:marTop w:val="0"/>
          <w:marBottom w:val="0"/>
          <w:divBdr>
            <w:top w:val="none" w:sz="0" w:space="0" w:color="auto"/>
            <w:left w:val="none" w:sz="0" w:space="0" w:color="auto"/>
            <w:bottom w:val="none" w:sz="0" w:space="0" w:color="auto"/>
            <w:right w:val="none" w:sz="0" w:space="0" w:color="auto"/>
          </w:divBdr>
        </w:div>
        <w:div w:id="104623890">
          <w:marLeft w:val="0"/>
          <w:marRight w:val="0"/>
          <w:marTop w:val="0"/>
          <w:marBottom w:val="0"/>
          <w:divBdr>
            <w:top w:val="none" w:sz="0" w:space="0" w:color="auto"/>
            <w:left w:val="none" w:sz="0" w:space="0" w:color="auto"/>
            <w:bottom w:val="none" w:sz="0" w:space="0" w:color="auto"/>
            <w:right w:val="none" w:sz="0" w:space="0" w:color="auto"/>
          </w:divBdr>
        </w:div>
        <w:div w:id="107161884">
          <w:marLeft w:val="0"/>
          <w:marRight w:val="0"/>
          <w:marTop w:val="0"/>
          <w:marBottom w:val="0"/>
          <w:divBdr>
            <w:top w:val="none" w:sz="0" w:space="0" w:color="auto"/>
            <w:left w:val="none" w:sz="0" w:space="0" w:color="auto"/>
            <w:bottom w:val="none" w:sz="0" w:space="0" w:color="auto"/>
            <w:right w:val="none" w:sz="0" w:space="0" w:color="auto"/>
          </w:divBdr>
        </w:div>
        <w:div w:id="112604994">
          <w:marLeft w:val="0"/>
          <w:marRight w:val="0"/>
          <w:marTop w:val="0"/>
          <w:marBottom w:val="0"/>
          <w:divBdr>
            <w:top w:val="none" w:sz="0" w:space="0" w:color="auto"/>
            <w:left w:val="none" w:sz="0" w:space="0" w:color="auto"/>
            <w:bottom w:val="none" w:sz="0" w:space="0" w:color="auto"/>
            <w:right w:val="none" w:sz="0" w:space="0" w:color="auto"/>
          </w:divBdr>
        </w:div>
        <w:div w:id="118841297">
          <w:marLeft w:val="0"/>
          <w:marRight w:val="0"/>
          <w:marTop w:val="0"/>
          <w:marBottom w:val="0"/>
          <w:divBdr>
            <w:top w:val="none" w:sz="0" w:space="0" w:color="auto"/>
            <w:left w:val="none" w:sz="0" w:space="0" w:color="auto"/>
            <w:bottom w:val="none" w:sz="0" w:space="0" w:color="auto"/>
            <w:right w:val="none" w:sz="0" w:space="0" w:color="auto"/>
          </w:divBdr>
        </w:div>
        <w:div w:id="123355044">
          <w:marLeft w:val="0"/>
          <w:marRight w:val="0"/>
          <w:marTop w:val="0"/>
          <w:marBottom w:val="0"/>
          <w:divBdr>
            <w:top w:val="none" w:sz="0" w:space="0" w:color="auto"/>
            <w:left w:val="none" w:sz="0" w:space="0" w:color="auto"/>
            <w:bottom w:val="none" w:sz="0" w:space="0" w:color="auto"/>
            <w:right w:val="none" w:sz="0" w:space="0" w:color="auto"/>
          </w:divBdr>
        </w:div>
        <w:div w:id="126361316">
          <w:marLeft w:val="0"/>
          <w:marRight w:val="0"/>
          <w:marTop w:val="0"/>
          <w:marBottom w:val="0"/>
          <w:divBdr>
            <w:top w:val="none" w:sz="0" w:space="0" w:color="auto"/>
            <w:left w:val="none" w:sz="0" w:space="0" w:color="auto"/>
            <w:bottom w:val="none" w:sz="0" w:space="0" w:color="auto"/>
            <w:right w:val="none" w:sz="0" w:space="0" w:color="auto"/>
          </w:divBdr>
        </w:div>
        <w:div w:id="133179185">
          <w:marLeft w:val="0"/>
          <w:marRight w:val="0"/>
          <w:marTop w:val="0"/>
          <w:marBottom w:val="0"/>
          <w:divBdr>
            <w:top w:val="none" w:sz="0" w:space="0" w:color="auto"/>
            <w:left w:val="none" w:sz="0" w:space="0" w:color="auto"/>
            <w:bottom w:val="none" w:sz="0" w:space="0" w:color="auto"/>
            <w:right w:val="none" w:sz="0" w:space="0" w:color="auto"/>
          </w:divBdr>
        </w:div>
        <w:div w:id="144009920">
          <w:marLeft w:val="0"/>
          <w:marRight w:val="0"/>
          <w:marTop w:val="0"/>
          <w:marBottom w:val="0"/>
          <w:divBdr>
            <w:top w:val="none" w:sz="0" w:space="0" w:color="auto"/>
            <w:left w:val="none" w:sz="0" w:space="0" w:color="auto"/>
            <w:bottom w:val="none" w:sz="0" w:space="0" w:color="auto"/>
            <w:right w:val="none" w:sz="0" w:space="0" w:color="auto"/>
          </w:divBdr>
        </w:div>
        <w:div w:id="145781040">
          <w:marLeft w:val="0"/>
          <w:marRight w:val="0"/>
          <w:marTop w:val="0"/>
          <w:marBottom w:val="0"/>
          <w:divBdr>
            <w:top w:val="none" w:sz="0" w:space="0" w:color="auto"/>
            <w:left w:val="none" w:sz="0" w:space="0" w:color="auto"/>
            <w:bottom w:val="none" w:sz="0" w:space="0" w:color="auto"/>
            <w:right w:val="none" w:sz="0" w:space="0" w:color="auto"/>
          </w:divBdr>
        </w:div>
        <w:div w:id="200361410">
          <w:marLeft w:val="0"/>
          <w:marRight w:val="0"/>
          <w:marTop w:val="0"/>
          <w:marBottom w:val="0"/>
          <w:divBdr>
            <w:top w:val="none" w:sz="0" w:space="0" w:color="auto"/>
            <w:left w:val="none" w:sz="0" w:space="0" w:color="auto"/>
            <w:bottom w:val="none" w:sz="0" w:space="0" w:color="auto"/>
            <w:right w:val="none" w:sz="0" w:space="0" w:color="auto"/>
          </w:divBdr>
        </w:div>
        <w:div w:id="205525566">
          <w:marLeft w:val="0"/>
          <w:marRight w:val="0"/>
          <w:marTop w:val="0"/>
          <w:marBottom w:val="0"/>
          <w:divBdr>
            <w:top w:val="none" w:sz="0" w:space="0" w:color="auto"/>
            <w:left w:val="none" w:sz="0" w:space="0" w:color="auto"/>
            <w:bottom w:val="none" w:sz="0" w:space="0" w:color="auto"/>
            <w:right w:val="none" w:sz="0" w:space="0" w:color="auto"/>
          </w:divBdr>
        </w:div>
        <w:div w:id="219945273">
          <w:marLeft w:val="0"/>
          <w:marRight w:val="0"/>
          <w:marTop w:val="0"/>
          <w:marBottom w:val="0"/>
          <w:divBdr>
            <w:top w:val="none" w:sz="0" w:space="0" w:color="auto"/>
            <w:left w:val="none" w:sz="0" w:space="0" w:color="auto"/>
            <w:bottom w:val="none" w:sz="0" w:space="0" w:color="auto"/>
            <w:right w:val="none" w:sz="0" w:space="0" w:color="auto"/>
          </w:divBdr>
        </w:div>
        <w:div w:id="230508988">
          <w:marLeft w:val="0"/>
          <w:marRight w:val="0"/>
          <w:marTop w:val="0"/>
          <w:marBottom w:val="0"/>
          <w:divBdr>
            <w:top w:val="none" w:sz="0" w:space="0" w:color="auto"/>
            <w:left w:val="none" w:sz="0" w:space="0" w:color="auto"/>
            <w:bottom w:val="none" w:sz="0" w:space="0" w:color="auto"/>
            <w:right w:val="none" w:sz="0" w:space="0" w:color="auto"/>
          </w:divBdr>
        </w:div>
        <w:div w:id="234708527">
          <w:marLeft w:val="0"/>
          <w:marRight w:val="0"/>
          <w:marTop w:val="0"/>
          <w:marBottom w:val="0"/>
          <w:divBdr>
            <w:top w:val="none" w:sz="0" w:space="0" w:color="auto"/>
            <w:left w:val="none" w:sz="0" w:space="0" w:color="auto"/>
            <w:bottom w:val="none" w:sz="0" w:space="0" w:color="auto"/>
            <w:right w:val="none" w:sz="0" w:space="0" w:color="auto"/>
          </w:divBdr>
        </w:div>
        <w:div w:id="235821511">
          <w:marLeft w:val="0"/>
          <w:marRight w:val="0"/>
          <w:marTop w:val="0"/>
          <w:marBottom w:val="0"/>
          <w:divBdr>
            <w:top w:val="none" w:sz="0" w:space="0" w:color="auto"/>
            <w:left w:val="none" w:sz="0" w:space="0" w:color="auto"/>
            <w:bottom w:val="none" w:sz="0" w:space="0" w:color="auto"/>
            <w:right w:val="none" w:sz="0" w:space="0" w:color="auto"/>
          </w:divBdr>
        </w:div>
        <w:div w:id="235942503">
          <w:marLeft w:val="0"/>
          <w:marRight w:val="0"/>
          <w:marTop w:val="0"/>
          <w:marBottom w:val="0"/>
          <w:divBdr>
            <w:top w:val="none" w:sz="0" w:space="0" w:color="auto"/>
            <w:left w:val="none" w:sz="0" w:space="0" w:color="auto"/>
            <w:bottom w:val="none" w:sz="0" w:space="0" w:color="auto"/>
            <w:right w:val="none" w:sz="0" w:space="0" w:color="auto"/>
          </w:divBdr>
        </w:div>
        <w:div w:id="241331719">
          <w:marLeft w:val="0"/>
          <w:marRight w:val="0"/>
          <w:marTop w:val="0"/>
          <w:marBottom w:val="0"/>
          <w:divBdr>
            <w:top w:val="none" w:sz="0" w:space="0" w:color="auto"/>
            <w:left w:val="none" w:sz="0" w:space="0" w:color="auto"/>
            <w:bottom w:val="none" w:sz="0" w:space="0" w:color="auto"/>
            <w:right w:val="none" w:sz="0" w:space="0" w:color="auto"/>
          </w:divBdr>
        </w:div>
        <w:div w:id="243606858">
          <w:marLeft w:val="0"/>
          <w:marRight w:val="0"/>
          <w:marTop w:val="0"/>
          <w:marBottom w:val="0"/>
          <w:divBdr>
            <w:top w:val="none" w:sz="0" w:space="0" w:color="auto"/>
            <w:left w:val="none" w:sz="0" w:space="0" w:color="auto"/>
            <w:bottom w:val="none" w:sz="0" w:space="0" w:color="auto"/>
            <w:right w:val="none" w:sz="0" w:space="0" w:color="auto"/>
          </w:divBdr>
        </w:div>
        <w:div w:id="261843219">
          <w:marLeft w:val="0"/>
          <w:marRight w:val="0"/>
          <w:marTop w:val="0"/>
          <w:marBottom w:val="0"/>
          <w:divBdr>
            <w:top w:val="none" w:sz="0" w:space="0" w:color="auto"/>
            <w:left w:val="none" w:sz="0" w:space="0" w:color="auto"/>
            <w:bottom w:val="none" w:sz="0" w:space="0" w:color="auto"/>
            <w:right w:val="none" w:sz="0" w:space="0" w:color="auto"/>
          </w:divBdr>
        </w:div>
        <w:div w:id="270170322">
          <w:marLeft w:val="0"/>
          <w:marRight w:val="0"/>
          <w:marTop w:val="0"/>
          <w:marBottom w:val="0"/>
          <w:divBdr>
            <w:top w:val="none" w:sz="0" w:space="0" w:color="auto"/>
            <w:left w:val="none" w:sz="0" w:space="0" w:color="auto"/>
            <w:bottom w:val="none" w:sz="0" w:space="0" w:color="auto"/>
            <w:right w:val="none" w:sz="0" w:space="0" w:color="auto"/>
          </w:divBdr>
        </w:div>
        <w:div w:id="277567708">
          <w:marLeft w:val="0"/>
          <w:marRight w:val="0"/>
          <w:marTop w:val="0"/>
          <w:marBottom w:val="0"/>
          <w:divBdr>
            <w:top w:val="none" w:sz="0" w:space="0" w:color="auto"/>
            <w:left w:val="none" w:sz="0" w:space="0" w:color="auto"/>
            <w:bottom w:val="none" w:sz="0" w:space="0" w:color="auto"/>
            <w:right w:val="none" w:sz="0" w:space="0" w:color="auto"/>
          </w:divBdr>
        </w:div>
        <w:div w:id="313143854">
          <w:marLeft w:val="0"/>
          <w:marRight w:val="0"/>
          <w:marTop w:val="0"/>
          <w:marBottom w:val="0"/>
          <w:divBdr>
            <w:top w:val="none" w:sz="0" w:space="0" w:color="auto"/>
            <w:left w:val="none" w:sz="0" w:space="0" w:color="auto"/>
            <w:bottom w:val="none" w:sz="0" w:space="0" w:color="auto"/>
            <w:right w:val="none" w:sz="0" w:space="0" w:color="auto"/>
          </w:divBdr>
        </w:div>
        <w:div w:id="314995965">
          <w:marLeft w:val="0"/>
          <w:marRight w:val="0"/>
          <w:marTop w:val="0"/>
          <w:marBottom w:val="0"/>
          <w:divBdr>
            <w:top w:val="none" w:sz="0" w:space="0" w:color="auto"/>
            <w:left w:val="none" w:sz="0" w:space="0" w:color="auto"/>
            <w:bottom w:val="none" w:sz="0" w:space="0" w:color="auto"/>
            <w:right w:val="none" w:sz="0" w:space="0" w:color="auto"/>
          </w:divBdr>
        </w:div>
        <w:div w:id="317881213">
          <w:marLeft w:val="0"/>
          <w:marRight w:val="0"/>
          <w:marTop w:val="0"/>
          <w:marBottom w:val="0"/>
          <w:divBdr>
            <w:top w:val="none" w:sz="0" w:space="0" w:color="auto"/>
            <w:left w:val="none" w:sz="0" w:space="0" w:color="auto"/>
            <w:bottom w:val="none" w:sz="0" w:space="0" w:color="auto"/>
            <w:right w:val="none" w:sz="0" w:space="0" w:color="auto"/>
          </w:divBdr>
        </w:div>
        <w:div w:id="329060287">
          <w:marLeft w:val="0"/>
          <w:marRight w:val="0"/>
          <w:marTop w:val="0"/>
          <w:marBottom w:val="0"/>
          <w:divBdr>
            <w:top w:val="none" w:sz="0" w:space="0" w:color="auto"/>
            <w:left w:val="none" w:sz="0" w:space="0" w:color="auto"/>
            <w:bottom w:val="none" w:sz="0" w:space="0" w:color="auto"/>
            <w:right w:val="none" w:sz="0" w:space="0" w:color="auto"/>
          </w:divBdr>
        </w:div>
        <w:div w:id="331101693">
          <w:marLeft w:val="0"/>
          <w:marRight w:val="0"/>
          <w:marTop w:val="0"/>
          <w:marBottom w:val="0"/>
          <w:divBdr>
            <w:top w:val="none" w:sz="0" w:space="0" w:color="auto"/>
            <w:left w:val="none" w:sz="0" w:space="0" w:color="auto"/>
            <w:bottom w:val="none" w:sz="0" w:space="0" w:color="auto"/>
            <w:right w:val="none" w:sz="0" w:space="0" w:color="auto"/>
          </w:divBdr>
        </w:div>
        <w:div w:id="343868255">
          <w:marLeft w:val="0"/>
          <w:marRight w:val="0"/>
          <w:marTop w:val="0"/>
          <w:marBottom w:val="0"/>
          <w:divBdr>
            <w:top w:val="none" w:sz="0" w:space="0" w:color="auto"/>
            <w:left w:val="none" w:sz="0" w:space="0" w:color="auto"/>
            <w:bottom w:val="none" w:sz="0" w:space="0" w:color="auto"/>
            <w:right w:val="none" w:sz="0" w:space="0" w:color="auto"/>
          </w:divBdr>
        </w:div>
        <w:div w:id="351685583">
          <w:marLeft w:val="0"/>
          <w:marRight w:val="0"/>
          <w:marTop w:val="0"/>
          <w:marBottom w:val="0"/>
          <w:divBdr>
            <w:top w:val="none" w:sz="0" w:space="0" w:color="auto"/>
            <w:left w:val="none" w:sz="0" w:space="0" w:color="auto"/>
            <w:bottom w:val="none" w:sz="0" w:space="0" w:color="auto"/>
            <w:right w:val="none" w:sz="0" w:space="0" w:color="auto"/>
          </w:divBdr>
        </w:div>
        <w:div w:id="376898987">
          <w:marLeft w:val="0"/>
          <w:marRight w:val="0"/>
          <w:marTop w:val="0"/>
          <w:marBottom w:val="0"/>
          <w:divBdr>
            <w:top w:val="none" w:sz="0" w:space="0" w:color="auto"/>
            <w:left w:val="none" w:sz="0" w:space="0" w:color="auto"/>
            <w:bottom w:val="none" w:sz="0" w:space="0" w:color="auto"/>
            <w:right w:val="none" w:sz="0" w:space="0" w:color="auto"/>
          </w:divBdr>
        </w:div>
        <w:div w:id="402604735">
          <w:marLeft w:val="0"/>
          <w:marRight w:val="0"/>
          <w:marTop w:val="0"/>
          <w:marBottom w:val="0"/>
          <w:divBdr>
            <w:top w:val="none" w:sz="0" w:space="0" w:color="auto"/>
            <w:left w:val="none" w:sz="0" w:space="0" w:color="auto"/>
            <w:bottom w:val="none" w:sz="0" w:space="0" w:color="auto"/>
            <w:right w:val="none" w:sz="0" w:space="0" w:color="auto"/>
          </w:divBdr>
        </w:div>
        <w:div w:id="418866767">
          <w:marLeft w:val="0"/>
          <w:marRight w:val="0"/>
          <w:marTop w:val="0"/>
          <w:marBottom w:val="0"/>
          <w:divBdr>
            <w:top w:val="none" w:sz="0" w:space="0" w:color="auto"/>
            <w:left w:val="none" w:sz="0" w:space="0" w:color="auto"/>
            <w:bottom w:val="none" w:sz="0" w:space="0" w:color="auto"/>
            <w:right w:val="none" w:sz="0" w:space="0" w:color="auto"/>
          </w:divBdr>
        </w:div>
        <w:div w:id="424956341">
          <w:marLeft w:val="0"/>
          <w:marRight w:val="0"/>
          <w:marTop w:val="0"/>
          <w:marBottom w:val="0"/>
          <w:divBdr>
            <w:top w:val="none" w:sz="0" w:space="0" w:color="auto"/>
            <w:left w:val="none" w:sz="0" w:space="0" w:color="auto"/>
            <w:bottom w:val="none" w:sz="0" w:space="0" w:color="auto"/>
            <w:right w:val="none" w:sz="0" w:space="0" w:color="auto"/>
          </w:divBdr>
        </w:div>
        <w:div w:id="425150288">
          <w:marLeft w:val="0"/>
          <w:marRight w:val="0"/>
          <w:marTop w:val="0"/>
          <w:marBottom w:val="0"/>
          <w:divBdr>
            <w:top w:val="none" w:sz="0" w:space="0" w:color="auto"/>
            <w:left w:val="none" w:sz="0" w:space="0" w:color="auto"/>
            <w:bottom w:val="none" w:sz="0" w:space="0" w:color="auto"/>
            <w:right w:val="none" w:sz="0" w:space="0" w:color="auto"/>
          </w:divBdr>
        </w:div>
        <w:div w:id="427622465">
          <w:marLeft w:val="0"/>
          <w:marRight w:val="0"/>
          <w:marTop w:val="0"/>
          <w:marBottom w:val="0"/>
          <w:divBdr>
            <w:top w:val="none" w:sz="0" w:space="0" w:color="auto"/>
            <w:left w:val="none" w:sz="0" w:space="0" w:color="auto"/>
            <w:bottom w:val="none" w:sz="0" w:space="0" w:color="auto"/>
            <w:right w:val="none" w:sz="0" w:space="0" w:color="auto"/>
          </w:divBdr>
        </w:div>
        <w:div w:id="428618587">
          <w:marLeft w:val="0"/>
          <w:marRight w:val="0"/>
          <w:marTop w:val="0"/>
          <w:marBottom w:val="0"/>
          <w:divBdr>
            <w:top w:val="none" w:sz="0" w:space="0" w:color="auto"/>
            <w:left w:val="none" w:sz="0" w:space="0" w:color="auto"/>
            <w:bottom w:val="none" w:sz="0" w:space="0" w:color="auto"/>
            <w:right w:val="none" w:sz="0" w:space="0" w:color="auto"/>
          </w:divBdr>
        </w:div>
        <w:div w:id="444690413">
          <w:marLeft w:val="0"/>
          <w:marRight w:val="0"/>
          <w:marTop w:val="0"/>
          <w:marBottom w:val="0"/>
          <w:divBdr>
            <w:top w:val="none" w:sz="0" w:space="0" w:color="auto"/>
            <w:left w:val="none" w:sz="0" w:space="0" w:color="auto"/>
            <w:bottom w:val="none" w:sz="0" w:space="0" w:color="auto"/>
            <w:right w:val="none" w:sz="0" w:space="0" w:color="auto"/>
          </w:divBdr>
        </w:div>
        <w:div w:id="497118092">
          <w:marLeft w:val="0"/>
          <w:marRight w:val="0"/>
          <w:marTop w:val="0"/>
          <w:marBottom w:val="0"/>
          <w:divBdr>
            <w:top w:val="none" w:sz="0" w:space="0" w:color="auto"/>
            <w:left w:val="none" w:sz="0" w:space="0" w:color="auto"/>
            <w:bottom w:val="none" w:sz="0" w:space="0" w:color="auto"/>
            <w:right w:val="none" w:sz="0" w:space="0" w:color="auto"/>
          </w:divBdr>
        </w:div>
        <w:div w:id="502277661">
          <w:marLeft w:val="0"/>
          <w:marRight w:val="0"/>
          <w:marTop w:val="0"/>
          <w:marBottom w:val="0"/>
          <w:divBdr>
            <w:top w:val="none" w:sz="0" w:space="0" w:color="auto"/>
            <w:left w:val="none" w:sz="0" w:space="0" w:color="auto"/>
            <w:bottom w:val="none" w:sz="0" w:space="0" w:color="auto"/>
            <w:right w:val="none" w:sz="0" w:space="0" w:color="auto"/>
          </w:divBdr>
        </w:div>
        <w:div w:id="522213006">
          <w:marLeft w:val="0"/>
          <w:marRight w:val="0"/>
          <w:marTop w:val="0"/>
          <w:marBottom w:val="0"/>
          <w:divBdr>
            <w:top w:val="none" w:sz="0" w:space="0" w:color="auto"/>
            <w:left w:val="none" w:sz="0" w:space="0" w:color="auto"/>
            <w:bottom w:val="none" w:sz="0" w:space="0" w:color="auto"/>
            <w:right w:val="none" w:sz="0" w:space="0" w:color="auto"/>
          </w:divBdr>
        </w:div>
        <w:div w:id="537864437">
          <w:marLeft w:val="0"/>
          <w:marRight w:val="0"/>
          <w:marTop w:val="0"/>
          <w:marBottom w:val="0"/>
          <w:divBdr>
            <w:top w:val="none" w:sz="0" w:space="0" w:color="auto"/>
            <w:left w:val="none" w:sz="0" w:space="0" w:color="auto"/>
            <w:bottom w:val="none" w:sz="0" w:space="0" w:color="auto"/>
            <w:right w:val="none" w:sz="0" w:space="0" w:color="auto"/>
          </w:divBdr>
        </w:div>
        <w:div w:id="563223642">
          <w:marLeft w:val="0"/>
          <w:marRight w:val="0"/>
          <w:marTop w:val="0"/>
          <w:marBottom w:val="0"/>
          <w:divBdr>
            <w:top w:val="none" w:sz="0" w:space="0" w:color="auto"/>
            <w:left w:val="none" w:sz="0" w:space="0" w:color="auto"/>
            <w:bottom w:val="none" w:sz="0" w:space="0" w:color="auto"/>
            <w:right w:val="none" w:sz="0" w:space="0" w:color="auto"/>
          </w:divBdr>
        </w:div>
        <w:div w:id="577985855">
          <w:marLeft w:val="0"/>
          <w:marRight w:val="0"/>
          <w:marTop w:val="0"/>
          <w:marBottom w:val="0"/>
          <w:divBdr>
            <w:top w:val="none" w:sz="0" w:space="0" w:color="auto"/>
            <w:left w:val="none" w:sz="0" w:space="0" w:color="auto"/>
            <w:bottom w:val="none" w:sz="0" w:space="0" w:color="auto"/>
            <w:right w:val="none" w:sz="0" w:space="0" w:color="auto"/>
          </w:divBdr>
        </w:div>
        <w:div w:id="609046953">
          <w:marLeft w:val="0"/>
          <w:marRight w:val="0"/>
          <w:marTop w:val="0"/>
          <w:marBottom w:val="0"/>
          <w:divBdr>
            <w:top w:val="none" w:sz="0" w:space="0" w:color="auto"/>
            <w:left w:val="none" w:sz="0" w:space="0" w:color="auto"/>
            <w:bottom w:val="none" w:sz="0" w:space="0" w:color="auto"/>
            <w:right w:val="none" w:sz="0" w:space="0" w:color="auto"/>
          </w:divBdr>
        </w:div>
        <w:div w:id="609320044">
          <w:marLeft w:val="0"/>
          <w:marRight w:val="0"/>
          <w:marTop w:val="0"/>
          <w:marBottom w:val="0"/>
          <w:divBdr>
            <w:top w:val="none" w:sz="0" w:space="0" w:color="auto"/>
            <w:left w:val="none" w:sz="0" w:space="0" w:color="auto"/>
            <w:bottom w:val="none" w:sz="0" w:space="0" w:color="auto"/>
            <w:right w:val="none" w:sz="0" w:space="0" w:color="auto"/>
          </w:divBdr>
        </w:div>
        <w:div w:id="640185623">
          <w:marLeft w:val="0"/>
          <w:marRight w:val="0"/>
          <w:marTop w:val="0"/>
          <w:marBottom w:val="0"/>
          <w:divBdr>
            <w:top w:val="none" w:sz="0" w:space="0" w:color="auto"/>
            <w:left w:val="none" w:sz="0" w:space="0" w:color="auto"/>
            <w:bottom w:val="none" w:sz="0" w:space="0" w:color="auto"/>
            <w:right w:val="none" w:sz="0" w:space="0" w:color="auto"/>
          </w:divBdr>
        </w:div>
        <w:div w:id="643587914">
          <w:marLeft w:val="0"/>
          <w:marRight w:val="0"/>
          <w:marTop w:val="0"/>
          <w:marBottom w:val="0"/>
          <w:divBdr>
            <w:top w:val="none" w:sz="0" w:space="0" w:color="auto"/>
            <w:left w:val="none" w:sz="0" w:space="0" w:color="auto"/>
            <w:bottom w:val="none" w:sz="0" w:space="0" w:color="auto"/>
            <w:right w:val="none" w:sz="0" w:space="0" w:color="auto"/>
          </w:divBdr>
        </w:div>
        <w:div w:id="647325038">
          <w:marLeft w:val="0"/>
          <w:marRight w:val="0"/>
          <w:marTop w:val="0"/>
          <w:marBottom w:val="0"/>
          <w:divBdr>
            <w:top w:val="none" w:sz="0" w:space="0" w:color="auto"/>
            <w:left w:val="none" w:sz="0" w:space="0" w:color="auto"/>
            <w:bottom w:val="none" w:sz="0" w:space="0" w:color="auto"/>
            <w:right w:val="none" w:sz="0" w:space="0" w:color="auto"/>
          </w:divBdr>
        </w:div>
        <w:div w:id="654191361">
          <w:marLeft w:val="0"/>
          <w:marRight w:val="0"/>
          <w:marTop w:val="0"/>
          <w:marBottom w:val="0"/>
          <w:divBdr>
            <w:top w:val="none" w:sz="0" w:space="0" w:color="auto"/>
            <w:left w:val="none" w:sz="0" w:space="0" w:color="auto"/>
            <w:bottom w:val="none" w:sz="0" w:space="0" w:color="auto"/>
            <w:right w:val="none" w:sz="0" w:space="0" w:color="auto"/>
          </w:divBdr>
        </w:div>
        <w:div w:id="665934180">
          <w:marLeft w:val="0"/>
          <w:marRight w:val="0"/>
          <w:marTop w:val="0"/>
          <w:marBottom w:val="0"/>
          <w:divBdr>
            <w:top w:val="none" w:sz="0" w:space="0" w:color="auto"/>
            <w:left w:val="none" w:sz="0" w:space="0" w:color="auto"/>
            <w:bottom w:val="none" w:sz="0" w:space="0" w:color="auto"/>
            <w:right w:val="none" w:sz="0" w:space="0" w:color="auto"/>
          </w:divBdr>
        </w:div>
        <w:div w:id="673336269">
          <w:marLeft w:val="0"/>
          <w:marRight w:val="0"/>
          <w:marTop w:val="0"/>
          <w:marBottom w:val="0"/>
          <w:divBdr>
            <w:top w:val="none" w:sz="0" w:space="0" w:color="auto"/>
            <w:left w:val="none" w:sz="0" w:space="0" w:color="auto"/>
            <w:bottom w:val="none" w:sz="0" w:space="0" w:color="auto"/>
            <w:right w:val="none" w:sz="0" w:space="0" w:color="auto"/>
          </w:divBdr>
        </w:div>
        <w:div w:id="683673289">
          <w:marLeft w:val="0"/>
          <w:marRight w:val="0"/>
          <w:marTop w:val="0"/>
          <w:marBottom w:val="0"/>
          <w:divBdr>
            <w:top w:val="none" w:sz="0" w:space="0" w:color="auto"/>
            <w:left w:val="none" w:sz="0" w:space="0" w:color="auto"/>
            <w:bottom w:val="none" w:sz="0" w:space="0" w:color="auto"/>
            <w:right w:val="none" w:sz="0" w:space="0" w:color="auto"/>
          </w:divBdr>
        </w:div>
        <w:div w:id="709382444">
          <w:marLeft w:val="0"/>
          <w:marRight w:val="0"/>
          <w:marTop w:val="0"/>
          <w:marBottom w:val="0"/>
          <w:divBdr>
            <w:top w:val="none" w:sz="0" w:space="0" w:color="auto"/>
            <w:left w:val="none" w:sz="0" w:space="0" w:color="auto"/>
            <w:bottom w:val="none" w:sz="0" w:space="0" w:color="auto"/>
            <w:right w:val="none" w:sz="0" w:space="0" w:color="auto"/>
          </w:divBdr>
        </w:div>
        <w:div w:id="726537134">
          <w:marLeft w:val="0"/>
          <w:marRight w:val="0"/>
          <w:marTop w:val="0"/>
          <w:marBottom w:val="0"/>
          <w:divBdr>
            <w:top w:val="none" w:sz="0" w:space="0" w:color="auto"/>
            <w:left w:val="none" w:sz="0" w:space="0" w:color="auto"/>
            <w:bottom w:val="none" w:sz="0" w:space="0" w:color="auto"/>
            <w:right w:val="none" w:sz="0" w:space="0" w:color="auto"/>
          </w:divBdr>
        </w:div>
        <w:div w:id="727610364">
          <w:marLeft w:val="0"/>
          <w:marRight w:val="0"/>
          <w:marTop w:val="0"/>
          <w:marBottom w:val="0"/>
          <w:divBdr>
            <w:top w:val="none" w:sz="0" w:space="0" w:color="auto"/>
            <w:left w:val="none" w:sz="0" w:space="0" w:color="auto"/>
            <w:bottom w:val="none" w:sz="0" w:space="0" w:color="auto"/>
            <w:right w:val="none" w:sz="0" w:space="0" w:color="auto"/>
          </w:divBdr>
        </w:div>
        <w:div w:id="755319513">
          <w:marLeft w:val="0"/>
          <w:marRight w:val="0"/>
          <w:marTop w:val="0"/>
          <w:marBottom w:val="0"/>
          <w:divBdr>
            <w:top w:val="none" w:sz="0" w:space="0" w:color="auto"/>
            <w:left w:val="none" w:sz="0" w:space="0" w:color="auto"/>
            <w:bottom w:val="none" w:sz="0" w:space="0" w:color="auto"/>
            <w:right w:val="none" w:sz="0" w:space="0" w:color="auto"/>
          </w:divBdr>
        </w:div>
        <w:div w:id="766072953">
          <w:marLeft w:val="0"/>
          <w:marRight w:val="0"/>
          <w:marTop w:val="0"/>
          <w:marBottom w:val="0"/>
          <w:divBdr>
            <w:top w:val="none" w:sz="0" w:space="0" w:color="auto"/>
            <w:left w:val="none" w:sz="0" w:space="0" w:color="auto"/>
            <w:bottom w:val="none" w:sz="0" w:space="0" w:color="auto"/>
            <w:right w:val="none" w:sz="0" w:space="0" w:color="auto"/>
          </w:divBdr>
        </w:div>
        <w:div w:id="766459537">
          <w:marLeft w:val="0"/>
          <w:marRight w:val="0"/>
          <w:marTop w:val="0"/>
          <w:marBottom w:val="0"/>
          <w:divBdr>
            <w:top w:val="none" w:sz="0" w:space="0" w:color="auto"/>
            <w:left w:val="none" w:sz="0" w:space="0" w:color="auto"/>
            <w:bottom w:val="none" w:sz="0" w:space="0" w:color="auto"/>
            <w:right w:val="none" w:sz="0" w:space="0" w:color="auto"/>
          </w:divBdr>
        </w:div>
        <w:div w:id="836966909">
          <w:marLeft w:val="0"/>
          <w:marRight w:val="0"/>
          <w:marTop w:val="0"/>
          <w:marBottom w:val="0"/>
          <w:divBdr>
            <w:top w:val="none" w:sz="0" w:space="0" w:color="auto"/>
            <w:left w:val="none" w:sz="0" w:space="0" w:color="auto"/>
            <w:bottom w:val="none" w:sz="0" w:space="0" w:color="auto"/>
            <w:right w:val="none" w:sz="0" w:space="0" w:color="auto"/>
          </w:divBdr>
        </w:div>
        <w:div w:id="840782328">
          <w:marLeft w:val="0"/>
          <w:marRight w:val="0"/>
          <w:marTop w:val="0"/>
          <w:marBottom w:val="0"/>
          <w:divBdr>
            <w:top w:val="none" w:sz="0" w:space="0" w:color="auto"/>
            <w:left w:val="none" w:sz="0" w:space="0" w:color="auto"/>
            <w:bottom w:val="none" w:sz="0" w:space="0" w:color="auto"/>
            <w:right w:val="none" w:sz="0" w:space="0" w:color="auto"/>
          </w:divBdr>
        </w:div>
        <w:div w:id="873812704">
          <w:marLeft w:val="0"/>
          <w:marRight w:val="0"/>
          <w:marTop w:val="0"/>
          <w:marBottom w:val="0"/>
          <w:divBdr>
            <w:top w:val="none" w:sz="0" w:space="0" w:color="auto"/>
            <w:left w:val="none" w:sz="0" w:space="0" w:color="auto"/>
            <w:bottom w:val="none" w:sz="0" w:space="0" w:color="auto"/>
            <w:right w:val="none" w:sz="0" w:space="0" w:color="auto"/>
          </w:divBdr>
        </w:div>
        <w:div w:id="903569842">
          <w:marLeft w:val="0"/>
          <w:marRight w:val="0"/>
          <w:marTop w:val="0"/>
          <w:marBottom w:val="0"/>
          <w:divBdr>
            <w:top w:val="none" w:sz="0" w:space="0" w:color="auto"/>
            <w:left w:val="none" w:sz="0" w:space="0" w:color="auto"/>
            <w:bottom w:val="none" w:sz="0" w:space="0" w:color="auto"/>
            <w:right w:val="none" w:sz="0" w:space="0" w:color="auto"/>
          </w:divBdr>
        </w:div>
        <w:div w:id="910311860">
          <w:marLeft w:val="0"/>
          <w:marRight w:val="0"/>
          <w:marTop w:val="0"/>
          <w:marBottom w:val="0"/>
          <w:divBdr>
            <w:top w:val="none" w:sz="0" w:space="0" w:color="auto"/>
            <w:left w:val="none" w:sz="0" w:space="0" w:color="auto"/>
            <w:bottom w:val="none" w:sz="0" w:space="0" w:color="auto"/>
            <w:right w:val="none" w:sz="0" w:space="0" w:color="auto"/>
          </w:divBdr>
        </w:div>
        <w:div w:id="915550750">
          <w:marLeft w:val="0"/>
          <w:marRight w:val="0"/>
          <w:marTop w:val="0"/>
          <w:marBottom w:val="0"/>
          <w:divBdr>
            <w:top w:val="none" w:sz="0" w:space="0" w:color="auto"/>
            <w:left w:val="none" w:sz="0" w:space="0" w:color="auto"/>
            <w:bottom w:val="none" w:sz="0" w:space="0" w:color="auto"/>
            <w:right w:val="none" w:sz="0" w:space="0" w:color="auto"/>
          </w:divBdr>
        </w:div>
        <w:div w:id="935285775">
          <w:marLeft w:val="0"/>
          <w:marRight w:val="0"/>
          <w:marTop w:val="0"/>
          <w:marBottom w:val="0"/>
          <w:divBdr>
            <w:top w:val="none" w:sz="0" w:space="0" w:color="auto"/>
            <w:left w:val="none" w:sz="0" w:space="0" w:color="auto"/>
            <w:bottom w:val="none" w:sz="0" w:space="0" w:color="auto"/>
            <w:right w:val="none" w:sz="0" w:space="0" w:color="auto"/>
          </w:divBdr>
        </w:div>
        <w:div w:id="935595346">
          <w:marLeft w:val="0"/>
          <w:marRight w:val="0"/>
          <w:marTop w:val="0"/>
          <w:marBottom w:val="0"/>
          <w:divBdr>
            <w:top w:val="none" w:sz="0" w:space="0" w:color="auto"/>
            <w:left w:val="none" w:sz="0" w:space="0" w:color="auto"/>
            <w:bottom w:val="none" w:sz="0" w:space="0" w:color="auto"/>
            <w:right w:val="none" w:sz="0" w:space="0" w:color="auto"/>
          </w:divBdr>
        </w:div>
        <w:div w:id="937060494">
          <w:marLeft w:val="0"/>
          <w:marRight w:val="0"/>
          <w:marTop w:val="0"/>
          <w:marBottom w:val="0"/>
          <w:divBdr>
            <w:top w:val="none" w:sz="0" w:space="0" w:color="auto"/>
            <w:left w:val="none" w:sz="0" w:space="0" w:color="auto"/>
            <w:bottom w:val="none" w:sz="0" w:space="0" w:color="auto"/>
            <w:right w:val="none" w:sz="0" w:space="0" w:color="auto"/>
          </w:divBdr>
        </w:div>
        <w:div w:id="955867491">
          <w:marLeft w:val="0"/>
          <w:marRight w:val="0"/>
          <w:marTop w:val="0"/>
          <w:marBottom w:val="0"/>
          <w:divBdr>
            <w:top w:val="none" w:sz="0" w:space="0" w:color="auto"/>
            <w:left w:val="none" w:sz="0" w:space="0" w:color="auto"/>
            <w:bottom w:val="none" w:sz="0" w:space="0" w:color="auto"/>
            <w:right w:val="none" w:sz="0" w:space="0" w:color="auto"/>
          </w:divBdr>
        </w:div>
        <w:div w:id="961303893">
          <w:marLeft w:val="0"/>
          <w:marRight w:val="0"/>
          <w:marTop w:val="0"/>
          <w:marBottom w:val="0"/>
          <w:divBdr>
            <w:top w:val="none" w:sz="0" w:space="0" w:color="auto"/>
            <w:left w:val="none" w:sz="0" w:space="0" w:color="auto"/>
            <w:bottom w:val="none" w:sz="0" w:space="0" w:color="auto"/>
            <w:right w:val="none" w:sz="0" w:space="0" w:color="auto"/>
          </w:divBdr>
        </w:div>
        <w:div w:id="970550594">
          <w:marLeft w:val="0"/>
          <w:marRight w:val="0"/>
          <w:marTop w:val="0"/>
          <w:marBottom w:val="0"/>
          <w:divBdr>
            <w:top w:val="none" w:sz="0" w:space="0" w:color="auto"/>
            <w:left w:val="none" w:sz="0" w:space="0" w:color="auto"/>
            <w:bottom w:val="none" w:sz="0" w:space="0" w:color="auto"/>
            <w:right w:val="none" w:sz="0" w:space="0" w:color="auto"/>
          </w:divBdr>
        </w:div>
        <w:div w:id="981694481">
          <w:marLeft w:val="0"/>
          <w:marRight w:val="0"/>
          <w:marTop w:val="0"/>
          <w:marBottom w:val="0"/>
          <w:divBdr>
            <w:top w:val="none" w:sz="0" w:space="0" w:color="auto"/>
            <w:left w:val="none" w:sz="0" w:space="0" w:color="auto"/>
            <w:bottom w:val="none" w:sz="0" w:space="0" w:color="auto"/>
            <w:right w:val="none" w:sz="0" w:space="0" w:color="auto"/>
          </w:divBdr>
        </w:div>
        <w:div w:id="989988287">
          <w:marLeft w:val="0"/>
          <w:marRight w:val="0"/>
          <w:marTop w:val="0"/>
          <w:marBottom w:val="0"/>
          <w:divBdr>
            <w:top w:val="none" w:sz="0" w:space="0" w:color="auto"/>
            <w:left w:val="none" w:sz="0" w:space="0" w:color="auto"/>
            <w:bottom w:val="none" w:sz="0" w:space="0" w:color="auto"/>
            <w:right w:val="none" w:sz="0" w:space="0" w:color="auto"/>
          </w:divBdr>
        </w:div>
        <w:div w:id="1009019802">
          <w:marLeft w:val="0"/>
          <w:marRight w:val="0"/>
          <w:marTop w:val="0"/>
          <w:marBottom w:val="0"/>
          <w:divBdr>
            <w:top w:val="none" w:sz="0" w:space="0" w:color="auto"/>
            <w:left w:val="none" w:sz="0" w:space="0" w:color="auto"/>
            <w:bottom w:val="none" w:sz="0" w:space="0" w:color="auto"/>
            <w:right w:val="none" w:sz="0" w:space="0" w:color="auto"/>
          </w:divBdr>
        </w:div>
        <w:div w:id="1018652756">
          <w:marLeft w:val="0"/>
          <w:marRight w:val="0"/>
          <w:marTop w:val="0"/>
          <w:marBottom w:val="0"/>
          <w:divBdr>
            <w:top w:val="none" w:sz="0" w:space="0" w:color="auto"/>
            <w:left w:val="none" w:sz="0" w:space="0" w:color="auto"/>
            <w:bottom w:val="none" w:sz="0" w:space="0" w:color="auto"/>
            <w:right w:val="none" w:sz="0" w:space="0" w:color="auto"/>
          </w:divBdr>
        </w:div>
        <w:div w:id="1018770487">
          <w:marLeft w:val="0"/>
          <w:marRight w:val="0"/>
          <w:marTop w:val="0"/>
          <w:marBottom w:val="0"/>
          <w:divBdr>
            <w:top w:val="none" w:sz="0" w:space="0" w:color="auto"/>
            <w:left w:val="none" w:sz="0" w:space="0" w:color="auto"/>
            <w:bottom w:val="none" w:sz="0" w:space="0" w:color="auto"/>
            <w:right w:val="none" w:sz="0" w:space="0" w:color="auto"/>
          </w:divBdr>
        </w:div>
        <w:div w:id="1024939677">
          <w:marLeft w:val="0"/>
          <w:marRight w:val="0"/>
          <w:marTop w:val="0"/>
          <w:marBottom w:val="0"/>
          <w:divBdr>
            <w:top w:val="none" w:sz="0" w:space="0" w:color="auto"/>
            <w:left w:val="none" w:sz="0" w:space="0" w:color="auto"/>
            <w:bottom w:val="none" w:sz="0" w:space="0" w:color="auto"/>
            <w:right w:val="none" w:sz="0" w:space="0" w:color="auto"/>
          </w:divBdr>
        </w:div>
        <w:div w:id="1028023098">
          <w:marLeft w:val="0"/>
          <w:marRight w:val="0"/>
          <w:marTop w:val="0"/>
          <w:marBottom w:val="0"/>
          <w:divBdr>
            <w:top w:val="none" w:sz="0" w:space="0" w:color="auto"/>
            <w:left w:val="none" w:sz="0" w:space="0" w:color="auto"/>
            <w:bottom w:val="none" w:sz="0" w:space="0" w:color="auto"/>
            <w:right w:val="none" w:sz="0" w:space="0" w:color="auto"/>
          </w:divBdr>
        </w:div>
        <w:div w:id="1057319829">
          <w:marLeft w:val="0"/>
          <w:marRight w:val="0"/>
          <w:marTop w:val="0"/>
          <w:marBottom w:val="0"/>
          <w:divBdr>
            <w:top w:val="none" w:sz="0" w:space="0" w:color="auto"/>
            <w:left w:val="none" w:sz="0" w:space="0" w:color="auto"/>
            <w:bottom w:val="none" w:sz="0" w:space="0" w:color="auto"/>
            <w:right w:val="none" w:sz="0" w:space="0" w:color="auto"/>
          </w:divBdr>
        </w:div>
        <w:div w:id="1073501490">
          <w:marLeft w:val="0"/>
          <w:marRight w:val="0"/>
          <w:marTop w:val="0"/>
          <w:marBottom w:val="0"/>
          <w:divBdr>
            <w:top w:val="none" w:sz="0" w:space="0" w:color="auto"/>
            <w:left w:val="none" w:sz="0" w:space="0" w:color="auto"/>
            <w:bottom w:val="none" w:sz="0" w:space="0" w:color="auto"/>
            <w:right w:val="none" w:sz="0" w:space="0" w:color="auto"/>
          </w:divBdr>
        </w:div>
        <w:div w:id="1089691861">
          <w:marLeft w:val="0"/>
          <w:marRight w:val="0"/>
          <w:marTop w:val="0"/>
          <w:marBottom w:val="0"/>
          <w:divBdr>
            <w:top w:val="none" w:sz="0" w:space="0" w:color="auto"/>
            <w:left w:val="none" w:sz="0" w:space="0" w:color="auto"/>
            <w:bottom w:val="none" w:sz="0" w:space="0" w:color="auto"/>
            <w:right w:val="none" w:sz="0" w:space="0" w:color="auto"/>
          </w:divBdr>
        </w:div>
        <w:div w:id="1111364355">
          <w:marLeft w:val="0"/>
          <w:marRight w:val="0"/>
          <w:marTop w:val="0"/>
          <w:marBottom w:val="0"/>
          <w:divBdr>
            <w:top w:val="none" w:sz="0" w:space="0" w:color="auto"/>
            <w:left w:val="none" w:sz="0" w:space="0" w:color="auto"/>
            <w:bottom w:val="none" w:sz="0" w:space="0" w:color="auto"/>
            <w:right w:val="none" w:sz="0" w:space="0" w:color="auto"/>
          </w:divBdr>
        </w:div>
        <w:div w:id="1120491823">
          <w:marLeft w:val="0"/>
          <w:marRight w:val="0"/>
          <w:marTop w:val="0"/>
          <w:marBottom w:val="0"/>
          <w:divBdr>
            <w:top w:val="none" w:sz="0" w:space="0" w:color="auto"/>
            <w:left w:val="none" w:sz="0" w:space="0" w:color="auto"/>
            <w:bottom w:val="none" w:sz="0" w:space="0" w:color="auto"/>
            <w:right w:val="none" w:sz="0" w:space="0" w:color="auto"/>
          </w:divBdr>
        </w:div>
        <w:div w:id="1130630414">
          <w:marLeft w:val="0"/>
          <w:marRight w:val="0"/>
          <w:marTop w:val="0"/>
          <w:marBottom w:val="0"/>
          <w:divBdr>
            <w:top w:val="none" w:sz="0" w:space="0" w:color="auto"/>
            <w:left w:val="none" w:sz="0" w:space="0" w:color="auto"/>
            <w:bottom w:val="none" w:sz="0" w:space="0" w:color="auto"/>
            <w:right w:val="none" w:sz="0" w:space="0" w:color="auto"/>
          </w:divBdr>
        </w:div>
        <w:div w:id="1144614577">
          <w:marLeft w:val="0"/>
          <w:marRight w:val="0"/>
          <w:marTop w:val="0"/>
          <w:marBottom w:val="0"/>
          <w:divBdr>
            <w:top w:val="none" w:sz="0" w:space="0" w:color="auto"/>
            <w:left w:val="none" w:sz="0" w:space="0" w:color="auto"/>
            <w:bottom w:val="none" w:sz="0" w:space="0" w:color="auto"/>
            <w:right w:val="none" w:sz="0" w:space="0" w:color="auto"/>
          </w:divBdr>
        </w:div>
        <w:div w:id="1148936812">
          <w:marLeft w:val="0"/>
          <w:marRight w:val="0"/>
          <w:marTop w:val="0"/>
          <w:marBottom w:val="0"/>
          <w:divBdr>
            <w:top w:val="none" w:sz="0" w:space="0" w:color="auto"/>
            <w:left w:val="none" w:sz="0" w:space="0" w:color="auto"/>
            <w:bottom w:val="none" w:sz="0" w:space="0" w:color="auto"/>
            <w:right w:val="none" w:sz="0" w:space="0" w:color="auto"/>
          </w:divBdr>
        </w:div>
        <w:div w:id="1150709153">
          <w:marLeft w:val="0"/>
          <w:marRight w:val="0"/>
          <w:marTop w:val="0"/>
          <w:marBottom w:val="0"/>
          <w:divBdr>
            <w:top w:val="none" w:sz="0" w:space="0" w:color="auto"/>
            <w:left w:val="none" w:sz="0" w:space="0" w:color="auto"/>
            <w:bottom w:val="none" w:sz="0" w:space="0" w:color="auto"/>
            <w:right w:val="none" w:sz="0" w:space="0" w:color="auto"/>
          </w:divBdr>
        </w:div>
        <w:div w:id="1153719370">
          <w:marLeft w:val="0"/>
          <w:marRight w:val="0"/>
          <w:marTop w:val="0"/>
          <w:marBottom w:val="0"/>
          <w:divBdr>
            <w:top w:val="none" w:sz="0" w:space="0" w:color="auto"/>
            <w:left w:val="none" w:sz="0" w:space="0" w:color="auto"/>
            <w:bottom w:val="none" w:sz="0" w:space="0" w:color="auto"/>
            <w:right w:val="none" w:sz="0" w:space="0" w:color="auto"/>
          </w:divBdr>
        </w:div>
        <w:div w:id="1161121534">
          <w:marLeft w:val="0"/>
          <w:marRight w:val="0"/>
          <w:marTop w:val="0"/>
          <w:marBottom w:val="0"/>
          <w:divBdr>
            <w:top w:val="none" w:sz="0" w:space="0" w:color="auto"/>
            <w:left w:val="none" w:sz="0" w:space="0" w:color="auto"/>
            <w:bottom w:val="none" w:sz="0" w:space="0" w:color="auto"/>
            <w:right w:val="none" w:sz="0" w:space="0" w:color="auto"/>
          </w:divBdr>
        </w:div>
        <w:div w:id="1177500088">
          <w:marLeft w:val="0"/>
          <w:marRight w:val="0"/>
          <w:marTop w:val="0"/>
          <w:marBottom w:val="0"/>
          <w:divBdr>
            <w:top w:val="none" w:sz="0" w:space="0" w:color="auto"/>
            <w:left w:val="none" w:sz="0" w:space="0" w:color="auto"/>
            <w:bottom w:val="none" w:sz="0" w:space="0" w:color="auto"/>
            <w:right w:val="none" w:sz="0" w:space="0" w:color="auto"/>
          </w:divBdr>
        </w:div>
        <w:div w:id="1179153676">
          <w:marLeft w:val="0"/>
          <w:marRight w:val="0"/>
          <w:marTop w:val="0"/>
          <w:marBottom w:val="0"/>
          <w:divBdr>
            <w:top w:val="none" w:sz="0" w:space="0" w:color="auto"/>
            <w:left w:val="none" w:sz="0" w:space="0" w:color="auto"/>
            <w:bottom w:val="none" w:sz="0" w:space="0" w:color="auto"/>
            <w:right w:val="none" w:sz="0" w:space="0" w:color="auto"/>
          </w:divBdr>
        </w:div>
        <w:div w:id="1180780320">
          <w:marLeft w:val="0"/>
          <w:marRight w:val="0"/>
          <w:marTop w:val="0"/>
          <w:marBottom w:val="0"/>
          <w:divBdr>
            <w:top w:val="none" w:sz="0" w:space="0" w:color="auto"/>
            <w:left w:val="none" w:sz="0" w:space="0" w:color="auto"/>
            <w:bottom w:val="none" w:sz="0" w:space="0" w:color="auto"/>
            <w:right w:val="none" w:sz="0" w:space="0" w:color="auto"/>
          </w:divBdr>
        </w:div>
        <w:div w:id="1194688291">
          <w:marLeft w:val="0"/>
          <w:marRight w:val="0"/>
          <w:marTop w:val="0"/>
          <w:marBottom w:val="0"/>
          <w:divBdr>
            <w:top w:val="none" w:sz="0" w:space="0" w:color="auto"/>
            <w:left w:val="none" w:sz="0" w:space="0" w:color="auto"/>
            <w:bottom w:val="none" w:sz="0" w:space="0" w:color="auto"/>
            <w:right w:val="none" w:sz="0" w:space="0" w:color="auto"/>
          </w:divBdr>
        </w:div>
        <w:div w:id="1202983048">
          <w:marLeft w:val="0"/>
          <w:marRight w:val="0"/>
          <w:marTop w:val="0"/>
          <w:marBottom w:val="0"/>
          <w:divBdr>
            <w:top w:val="none" w:sz="0" w:space="0" w:color="auto"/>
            <w:left w:val="none" w:sz="0" w:space="0" w:color="auto"/>
            <w:bottom w:val="none" w:sz="0" w:space="0" w:color="auto"/>
            <w:right w:val="none" w:sz="0" w:space="0" w:color="auto"/>
          </w:divBdr>
        </w:div>
        <w:div w:id="1213270920">
          <w:marLeft w:val="0"/>
          <w:marRight w:val="0"/>
          <w:marTop w:val="0"/>
          <w:marBottom w:val="0"/>
          <w:divBdr>
            <w:top w:val="none" w:sz="0" w:space="0" w:color="auto"/>
            <w:left w:val="none" w:sz="0" w:space="0" w:color="auto"/>
            <w:bottom w:val="none" w:sz="0" w:space="0" w:color="auto"/>
            <w:right w:val="none" w:sz="0" w:space="0" w:color="auto"/>
          </w:divBdr>
        </w:div>
        <w:div w:id="1228145442">
          <w:marLeft w:val="0"/>
          <w:marRight w:val="0"/>
          <w:marTop w:val="0"/>
          <w:marBottom w:val="0"/>
          <w:divBdr>
            <w:top w:val="none" w:sz="0" w:space="0" w:color="auto"/>
            <w:left w:val="none" w:sz="0" w:space="0" w:color="auto"/>
            <w:bottom w:val="none" w:sz="0" w:space="0" w:color="auto"/>
            <w:right w:val="none" w:sz="0" w:space="0" w:color="auto"/>
          </w:divBdr>
        </w:div>
        <w:div w:id="1239746473">
          <w:marLeft w:val="0"/>
          <w:marRight w:val="0"/>
          <w:marTop w:val="0"/>
          <w:marBottom w:val="0"/>
          <w:divBdr>
            <w:top w:val="none" w:sz="0" w:space="0" w:color="auto"/>
            <w:left w:val="none" w:sz="0" w:space="0" w:color="auto"/>
            <w:bottom w:val="none" w:sz="0" w:space="0" w:color="auto"/>
            <w:right w:val="none" w:sz="0" w:space="0" w:color="auto"/>
          </w:divBdr>
        </w:div>
        <w:div w:id="1248074720">
          <w:marLeft w:val="0"/>
          <w:marRight w:val="0"/>
          <w:marTop w:val="0"/>
          <w:marBottom w:val="0"/>
          <w:divBdr>
            <w:top w:val="none" w:sz="0" w:space="0" w:color="auto"/>
            <w:left w:val="none" w:sz="0" w:space="0" w:color="auto"/>
            <w:bottom w:val="none" w:sz="0" w:space="0" w:color="auto"/>
            <w:right w:val="none" w:sz="0" w:space="0" w:color="auto"/>
          </w:divBdr>
        </w:div>
        <w:div w:id="1253852113">
          <w:marLeft w:val="0"/>
          <w:marRight w:val="0"/>
          <w:marTop w:val="0"/>
          <w:marBottom w:val="0"/>
          <w:divBdr>
            <w:top w:val="none" w:sz="0" w:space="0" w:color="auto"/>
            <w:left w:val="none" w:sz="0" w:space="0" w:color="auto"/>
            <w:bottom w:val="none" w:sz="0" w:space="0" w:color="auto"/>
            <w:right w:val="none" w:sz="0" w:space="0" w:color="auto"/>
          </w:divBdr>
        </w:div>
        <w:div w:id="1255555757">
          <w:marLeft w:val="0"/>
          <w:marRight w:val="0"/>
          <w:marTop w:val="0"/>
          <w:marBottom w:val="0"/>
          <w:divBdr>
            <w:top w:val="none" w:sz="0" w:space="0" w:color="auto"/>
            <w:left w:val="none" w:sz="0" w:space="0" w:color="auto"/>
            <w:bottom w:val="none" w:sz="0" w:space="0" w:color="auto"/>
            <w:right w:val="none" w:sz="0" w:space="0" w:color="auto"/>
          </w:divBdr>
        </w:div>
        <w:div w:id="1263566764">
          <w:marLeft w:val="0"/>
          <w:marRight w:val="0"/>
          <w:marTop w:val="0"/>
          <w:marBottom w:val="0"/>
          <w:divBdr>
            <w:top w:val="none" w:sz="0" w:space="0" w:color="auto"/>
            <w:left w:val="none" w:sz="0" w:space="0" w:color="auto"/>
            <w:bottom w:val="none" w:sz="0" w:space="0" w:color="auto"/>
            <w:right w:val="none" w:sz="0" w:space="0" w:color="auto"/>
          </w:divBdr>
        </w:div>
        <w:div w:id="1282490144">
          <w:marLeft w:val="0"/>
          <w:marRight w:val="0"/>
          <w:marTop w:val="0"/>
          <w:marBottom w:val="0"/>
          <w:divBdr>
            <w:top w:val="none" w:sz="0" w:space="0" w:color="auto"/>
            <w:left w:val="none" w:sz="0" w:space="0" w:color="auto"/>
            <w:bottom w:val="none" w:sz="0" w:space="0" w:color="auto"/>
            <w:right w:val="none" w:sz="0" w:space="0" w:color="auto"/>
          </w:divBdr>
        </w:div>
        <w:div w:id="1284993573">
          <w:marLeft w:val="0"/>
          <w:marRight w:val="0"/>
          <w:marTop w:val="0"/>
          <w:marBottom w:val="0"/>
          <w:divBdr>
            <w:top w:val="none" w:sz="0" w:space="0" w:color="auto"/>
            <w:left w:val="none" w:sz="0" w:space="0" w:color="auto"/>
            <w:bottom w:val="none" w:sz="0" w:space="0" w:color="auto"/>
            <w:right w:val="none" w:sz="0" w:space="0" w:color="auto"/>
          </w:divBdr>
        </w:div>
        <w:div w:id="1289047960">
          <w:marLeft w:val="0"/>
          <w:marRight w:val="0"/>
          <w:marTop w:val="0"/>
          <w:marBottom w:val="0"/>
          <w:divBdr>
            <w:top w:val="none" w:sz="0" w:space="0" w:color="auto"/>
            <w:left w:val="none" w:sz="0" w:space="0" w:color="auto"/>
            <w:bottom w:val="none" w:sz="0" w:space="0" w:color="auto"/>
            <w:right w:val="none" w:sz="0" w:space="0" w:color="auto"/>
          </w:divBdr>
        </w:div>
        <w:div w:id="1289430853">
          <w:marLeft w:val="0"/>
          <w:marRight w:val="0"/>
          <w:marTop w:val="0"/>
          <w:marBottom w:val="0"/>
          <w:divBdr>
            <w:top w:val="none" w:sz="0" w:space="0" w:color="auto"/>
            <w:left w:val="none" w:sz="0" w:space="0" w:color="auto"/>
            <w:bottom w:val="none" w:sz="0" w:space="0" w:color="auto"/>
            <w:right w:val="none" w:sz="0" w:space="0" w:color="auto"/>
          </w:divBdr>
        </w:div>
        <w:div w:id="1295676839">
          <w:marLeft w:val="0"/>
          <w:marRight w:val="0"/>
          <w:marTop w:val="0"/>
          <w:marBottom w:val="0"/>
          <w:divBdr>
            <w:top w:val="none" w:sz="0" w:space="0" w:color="auto"/>
            <w:left w:val="none" w:sz="0" w:space="0" w:color="auto"/>
            <w:bottom w:val="none" w:sz="0" w:space="0" w:color="auto"/>
            <w:right w:val="none" w:sz="0" w:space="0" w:color="auto"/>
          </w:divBdr>
        </w:div>
        <w:div w:id="1345522727">
          <w:marLeft w:val="0"/>
          <w:marRight w:val="0"/>
          <w:marTop w:val="0"/>
          <w:marBottom w:val="0"/>
          <w:divBdr>
            <w:top w:val="none" w:sz="0" w:space="0" w:color="auto"/>
            <w:left w:val="none" w:sz="0" w:space="0" w:color="auto"/>
            <w:bottom w:val="none" w:sz="0" w:space="0" w:color="auto"/>
            <w:right w:val="none" w:sz="0" w:space="0" w:color="auto"/>
          </w:divBdr>
        </w:div>
        <w:div w:id="1351027583">
          <w:marLeft w:val="0"/>
          <w:marRight w:val="0"/>
          <w:marTop w:val="0"/>
          <w:marBottom w:val="0"/>
          <w:divBdr>
            <w:top w:val="none" w:sz="0" w:space="0" w:color="auto"/>
            <w:left w:val="none" w:sz="0" w:space="0" w:color="auto"/>
            <w:bottom w:val="none" w:sz="0" w:space="0" w:color="auto"/>
            <w:right w:val="none" w:sz="0" w:space="0" w:color="auto"/>
          </w:divBdr>
        </w:div>
        <w:div w:id="1360593604">
          <w:marLeft w:val="0"/>
          <w:marRight w:val="0"/>
          <w:marTop w:val="0"/>
          <w:marBottom w:val="0"/>
          <w:divBdr>
            <w:top w:val="none" w:sz="0" w:space="0" w:color="auto"/>
            <w:left w:val="none" w:sz="0" w:space="0" w:color="auto"/>
            <w:bottom w:val="none" w:sz="0" w:space="0" w:color="auto"/>
            <w:right w:val="none" w:sz="0" w:space="0" w:color="auto"/>
          </w:divBdr>
        </w:div>
        <w:div w:id="1376542947">
          <w:marLeft w:val="0"/>
          <w:marRight w:val="0"/>
          <w:marTop w:val="0"/>
          <w:marBottom w:val="0"/>
          <w:divBdr>
            <w:top w:val="none" w:sz="0" w:space="0" w:color="auto"/>
            <w:left w:val="none" w:sz="0" w:space="0" w:color="auto"/>
            <w:bottom w:val="none" w:sz="0" w:space="0" w:color="auto"/>
            <w:right w:val="none" w:sz="0" w:space="0" w:color="auto"/>
          </w:divBdr>
        </w:div>
        <w:div w:id="1377849171">
          <w:marLeft w:val="0"/>
          <w:marRight w:val="0"/>
          <w:marTop w:val="0"/>
          <w:marBottom w:val="0"/>
          <w:divBdr>
            <w:top w:val="none" w:sz="0" w:space="0" w:color="auto"/>
            <w:left w:val="none" w:sz="0" w:space="0" w:color="auto"/>
            <w:bottom w:val="none" w:sz="0" w:space="0" w:color="auto"/>
            <w:right w:val="none" w:sz="0" w:space="0" w:color="auto"/>
          </w:divBdr>
        </w:div>
        <w:div w:id="1408577069">
          <w:marLeft w:val="0"/>
          <w:marRight w:val="0"/>
          <w:marTop w:val="0"/>
          <w:marBottom w:val="0"/>
          <w:divBdr>
            <w:top w:val="none" w:sz="0" w:space="0" w:color="auto"/>
            <w:left w:val="none" w:sz="0" w:space="0" w:color="auto"/>
            <w:bottom w:val="none" w:sz="0" w:space="0" w:color="auto"/>
            <w:right w:val="none" w:sz="0" w:space="0" w:color="auto"/>
          </w:divBdr>
        </w:div>
        <w:div w:id="1419717142">
          <w:marLeft w:val="0"/>
          <w:marRight w:val="0"/>
          <w:marTop w:val="0"/>
          <w:marBottom w:val="0"/>
          <w:divBdr>
            <w:top w:val="none" w:sz="0" w:space="0" w:color="auto"/>
            <w:left w:val="none" w:sz="0" w:space="0" w:color="auto"/>
            <w:bottom w:val="none" w:sz="0" w:space="0" w:color="auto"/>
            <w:right w:val="none" w:sz="0" w:space="0" w:color="auto"/>
          </w:divBdr>
        </w:div>
        <w:div w:id="1425146623">
          <w:marLeft w:val="0"/>
          <w:marRight w:val="0"/>
          <w:marTop w:val="0"/>
          <w:marBottom w:val="0"/>
          <w:divBdr>
            <w:top w:val="none" w:sz="0" w:space="0" w:color="auto"/>
            <w:left w:val="none" w:sz="0" w:space="0" w:color="auto"/>
            <w:bottom w:val="none" w:sz="0" w:space="0" w:color="auto"/>
            <w:right w:val="none" w:sz="0" w:space="0" w:color="auto"/>
          </w:divBdr>
        </w:div>
        <w:div w:id="1442531621">
          <w:marLeft w:val="0"/>
          <w:marRight w:val="0"/>
          <w:marTop w:val="0"/>
          <w:marBottom w:val="0"/>
          <w:divBdr>
            <w:top w:val="none" w:sz="0" w:space="0" w:color="auto"/>
            <w:left w:val="none" w:sz="0" w:space="0" w:color="auto"/>
            <w:bottom w:val="none" w:sz="0" w:space="0" w:color="auto"/>
            <w:right w:val="none" w:sz="0" w:space="0" w:color="auto"/>
          </w:divBdr>
        </w:div>
        <w:div w:id="1454902195">
          <w:marLeft w:val="0"/>
          <w:marRight w:val="0"/>
          <w:marTop w:val="0"/>
          <w:marBottom w:val="0"/>
          <w:divBdr>
            <w:top w:val="none" w:sz="0" w:space="0" w:color="auto"/>
            <w:left w:val="none" w:sz="0" w:space="0" w:color="auto"/>
            <w:bottom w:val="none" w:sz="0" w:space="0" w:color="auto"/>
            <w:right w:val="none" w:sz="0" w:space="0" w:color="auto"/>
          </w:divBdr>
        </w:div>
        <w:div w:id="1503929396">
          <w:marLeft w:val="0"/>
          <w:marRight w:val="0"/>
          <w:marTop w:val="0"/>
          <w:marBottom w:val="0"/>
          <w:divBdr>
            <w:top w:val="none" w:sz="0" w:space="0" w:color="auto"/>
            <w:left w:val="none" w:sz="0" w:space="0" w:color="auto"/>
            <w:bottom w:val="none" w:sz="0" w:space="0" w:color="auto"/>
            <w:right w:val="none" w:sz="0" w:space="0" w:color="auto"/>
          </w:divBdr>
        </w:div>
        <w:div w:id="1504663773">
          <w:marLeft w:val="0"/>
          <w:marRight w:val="0"/>
          <w:marTop w:val="0"/>
          <w:marBottom w:val="0"/>
          <w:divBdr>
            <w:top w:val="none" w:sz="0" w:space="0" w:color="auto"/>
            <w:left w:val="none" w:sz="0" w:space="0" w:color="auto"/>
            <w:bottom w:val="none" w:sz="0" w:space="0" w:color="auto"/>
            <w:right w:val="none" w:sz="0" w:space="0" w:color="auto"/>
          </w:divBdr>
        </w:div>
        <w:div w:id="1525286272">
          <w:marLeft w:val="0"/>
          <w:marRight w:val="0"/>
          <w:marTop w:val="0"/>
          <w:marBottom w:val="0"/>
          <w:divBdr>
            <w:top w:val="none" w:sz="0" w:space="0" w:color="auto"/>
            <w:left w:val="none" w:sz="0" w:space="0" w:color="auto"/>
            <w:bottom w:val="none" w:sz="0" w:space="0" w:color="auto"/>
            <w:right w:val="none" w:sz="0" w:space="0" w:color="auto"/>
          </w:divBdr>
        </w:div>
        <w:div w:id="1576739544">
          <w:marLeft w:val="0"/>
          <w:marRight w:val="0"/>
          <w:marTop w:val="0"/>
          <w:marBottom w:val="0"/>
          <w:divBdr>
            <w:top w:val="none" w:sz="0" w:space="0" w:color="auto"/>
            <w:left w:val="none" w:sz="0" w:space="0" w:color="auto"/>
            <w:bottom w:val="none" w:sz="0" w:space="0" w:color="auto"/>
            <w:right w:val="none" w:sz="0" w:space="0" w:color="auto"/>
          </w:divBdr>
        </w:div>
        <w:div w:id="1583681690">
          <w:marLeft w:val="0"/>
          <w:marRight w:val="0"/>
          <w:marTop w:val="0"/>
          <w:marBottom w:val="0"/>
          <w:divBdr>
            <w:top w:val="none" w:sz="0" w:space="0" w:color="auto"/>
            <w:left w:val="none" w:sz="0" w:space="0" w:color="auto"/>
            <w:bottom w:val="none" w:sz="0" w:space="0" w:color="auto"/>
            <w:right w:val="none" w:sz="0" w:space="0" w:color="auto"/>
          </w:divBdr>
        </w:div>
        <w:div w:id="1599100158">
          <w:marLeft w:val="0"/>
          <w:marRight w:val="0"/>
          <w:marTop w:val="0"/>
          <w:marBottom w:val="0"/>
          <w:divBdr>
            <w:top w:val="none" w:sz="0" w:space="0" w:color="auto"/>
            <w:left w:val="none" w:sz="0" w:space="0" w:color="auto"/>
            <w:bottom w:val="none" w:sz="0" w:space="0" w:color="auto"/>
            <w:right w:val="none" w:sz="0" w:space="0" w:color="auto"/>
          </w:divBdr>
        </w:div>
        <w:div w:id="1605183610">
          <w:marLeft w:val="0"/>
          <w:marRight w:val="0"/>
          <w:marTop w:val="0"/>
          <w:marBottom w:val="0"/>
          <w:divBdr>
            <w:top w:val="none" w:sz="0" w:space="0" w:color="auto"/>
            <w:left w:val="none" w:sz="0" w:space="0" w:color="auto"/>
            <w:bottom w:val="none" w:sz="0" w:space="0" w:color="auto"/>
            <w:right w:val="none" w:sz="0" w:space="0" w:color="auto"/>
          </w:divBdr>
        </w:div>
        <w:div w:id="1627085563">
          <w:marLeft w:val="0"/>
          <w:marRight w:val="0"/>
          <w:marTop w:val="0"/>
          <w:marBottom w:val="0"/>
          <w:divBdr>
            <w:top w:val="none" w:sz="0" w:space="0" w:color="auto"/>
            <w:left w:val="none" w:sz="0" w:space="0" w:color="auto"/>
            <w:bottom w:val="none" w:sz="0" w:space="0" w:color="auto"/>
            <w:right w:val="none" w:sz="0" w:space="0" w:color="auto"/>
          </w:divBdr>
        </w:div>
        <w:div w:id="1627157969">
          <w:marLeft w:val="0"/>
          <w:marRight w:val="0"/>
          <w:marTop w:val="0"/>
          <w:marBottom w:val="0"/>
          <w:divBdr>
            <w:top w:val="none" w:sz="0" w:space="0" w:color="auto"/>
            <w:left w:val="none" w:sz="0" w:space="0" w:color="auto"/>
            <w:bottom w:val="none" w:sz="0" w:space="0" w:color="auto"/>
            <w:right w:val="none" w:sz="0" w:space="0" w:color="auto"/>
          </w:divBdr>
        </w:div>
        <w:div w:id="1640913762">
          <w:marLeft w:val="0"/>
          <w:marRight w:val="0"/>
          <w:marTop w:val="0"/>
          <w:marBottom w:val="0"/>
          <w:divBdr>
            <w:top w:val="none" w:sz="0" w:space="0" w:color="auto"/>
            <w:left w:val="none" w:sz="0" w:space="0" w:color="auto"/>
            <w:bottom w:val="none" w:sz="0" w:space="0" w:color="auto"/>
            <w:right w:val="none" w:sz="0" w:space="0" w:color="auto"/>
          </w:divBdr>
        </w:div>
        <w:div w:id="1732728268">
          <w:marLeft w:val="0"/>
          <w:marRight w:val="0"/>
          <w:marTop w:val="0"/>
          <w:marBottom w:val="0"/>
          <w:divBdr>
            <w:top w:val="none" w:sz="0" w:space="0" w:color="auto"/>
            <w:left w:val="none" w:sz="0" w:space="0" w:color="auto"/>
            <w:bottom w:val="none" w:sz="0" w:space="0" w:color="auto"/>
            <w:right w:val="none" w:sz="0" w:space="0" w:color="auto"/>
          </w:divBdr>
        </w:div>
        <w:div w:id="1741292657">
          <w:marLeft w:val="0"/>
          <w:marRight w:val="0"/>
          <w:marTop w:val="0"/>
          <w:marBottom w:val="0"/>
          <w:divBdr>
            <w:top w:val="none" w:sz="0" w:space="0" w:color="auto"/>
            <w:left w:val="none" w:sz="0" w:space="0" w:color="auto"/>
            <w:bottom w:val="none" w:sz="0" w:space="0" w:color="auto"/>
            <w:right w:val="none" w:sz="0" w:space="0" w:color="auto"/>
          </w:divBdr>
        </w:div>
        <w:div w:id="1771510155">
          <w:marLeft w:val="0"/>
          <w:marRight w:val="0"/>
          <w:marTop w:val="0"/>
          <w:marBottom w:val="0"/>
          <w:divBdr>
            <w:top w:val="none" w:sz="0" w:space="0" w:color="auto"/>
            <w:left w:val="none" w:sz="0" w:space="0" w:color="auto"/>
            <w:bottom w:val="none" w:sz="0" w:space="0" w:color="auto"/>
            <w:right w:val="none" w:sz="0" w:space="0" w:color="auto"/>
          </w:divBdr>
        </w:div>
        <w:div w:id="1774010568">
          <w:marLeft w:val="0"/>
          <w:marRight w:val="0"/>
          <w:marTop w:val="0"/>
          <w:marBottom w:val="0"/>
          <w:divBdr>
            <w:top w:val="none" w:sz="0" w:space="0" w:color="auto"/>
            <w:left w:val="none" w:sz="0" w:space="0" w:color="auto"/>
            <w:bottom w:val="none" w:sz="0" w:space="0" w:color="auto"/>
            <w:right w:val="none" w:sz="0" w:space="0" w:color="auto"/>
          </w:divBdr>
        </w:div>
        <w:div w:id="1808737792">
          <w:marLeft w:val="0"/>
          <w:marRight w:val="0"/>
          <w:marTop w:val="0"/>
          <w:marBottom w:val="0"/>
          <w:divBdr>
            <w:top w:val="none" w:sz="0" w:space="0" w:color="auto"/>
            <w:left w:val="none" w:sz="0" w:space="0" w:color="auto"/>
            <w:bottom w:val="none" w:sz="0" w:space="0" w:color="auto"/>
            <w:right w:val="none" w:sz="0" w:space="0" w:color="auto"/>
          </w:divBdr>
        </w:div>
        <w:div w:id="1811707973">
          <w:marLeft w:val="0"/>
          <w:marRight w:val="0"/>
          <w:marTop w:val="0"/>
          <w:marBottom w:val="0"/>
          <w:divBdr>
            <w:top w:val="none" w:sz="0" w:space="0" w:color="auto"/>
            <w:left w:val="none" w:sz="0" w:space="0" w:color="auto"/>
            <w:bottom w:val="none" w:sz="0" w:space="0" w:color="auto"/>
            <w:right w:val="none" w:sz="0" w:space="0" w:color="auto"/>
          </w:divBdr>
        </w:div>
        <w:div w:id="1814249469">
          <w:marLeft w:val="0"/>
          <w:marRight w:val="0"/>
          <w:marTop w:val="0"/>
          <w:marBottom w:val="0"/>
          <w:divBdr>
            <w:top w:val="none" w:sz="0" w:space="0" w:color="auto"/>
            <w:left w:val="none" w:sz="0" w:space="0" w:color="auto"/>
            <w:bottom w:val="none" w:sz="0" w:space="0" w:color="auto"/>
            <w:right w:val="none" w:sz="0" w:space="0" w:color="auto"/>
          </w:divBdr>
        </w:div>
        <w:div w:id="1822842919">
          <w:marLeft w:val="0"/>
          <w:marRight w:val="0"/>
          <w:marTop w:val="0"/>
          <w:marBottom w:val="0"/>
          <w:divBdr>
            <w:top w:val="none" w:sz="0" w:space="0" w:color="auto"/>
            <w:left w:val="none" w:sz="0" w:space="0" w:color="auto"/>
            <w:bottom w:val="none" w:sz="0" w:space="0" w:color="auto"/>
            <w:right w:val="none" w:sz="0" w:space="0" w:color="auto"/>
          </w:divBdr>
        </w:div>
        <w:div w:id="1824851723">
          <w:marLeft w:val="0"/>
          <w:marRight w:val="0"/>
          <w:marTop w:val="0"/>
          <w:marBottom w:val="0"/>
          <w:divBdr>
            <w:top w:val="none" w:sz="0" w:space="0" w:color="auto"/>
            <w:left w:val="none" w:sz="0" w:space="0" w:color="auto"/>
            <w:bottom w:val="none" w:sz="0" w:space="0" w:color="auto"/>
            <w:right w:val="none" w:sz="0" w:space="0" w:color="auto"/>
          </w:divBdr>
        </w:div>
        <w:div w:id="1842502947">
          <w:marLeft w:val="0"/>
          <w:marRight w:val="0"/>
          <w:marTop w:val="0"/>
          <w:marBottom w:val="0"/>
          <w:divBdr>
            <w:top w:val="none" w:sz="0" w:space="0" w:color="auto"/>
            <w:left w:val="none" w:sz="0" w:space="0" w:color="auto"/>
            <w:bottom w:val="none" w:sz="0" w:space="0" w:color="auto"/>
            <w:right w:val="none" w:sz="0" w:space="0" w:color="auto"/>
          </w:divBdr>
        </w:div>
        <w:div w:id="1843010994">
          <w:marLeft w:val="0"/>
          <w:marRight w:val="0"/>
          <w:marTop w:val="0"/>
          <w:marBottom w:val="0"/>
          <w:divBdr>
            <w:top w:val="none" w:sz="0" w:space="0" w:color="auto"/>
            <w:left w:val="none" w:sz="0" w:space="0" w:color="auto"/>
            <w:bottom w:val="none" w:sz="0" w:space="0" w:color="auto"/>
            <w:right w:val="none" w:sz="0" w:space="0" w:color="auto"/>
          </w:divBdr>
        </w:div>
        <w:div w:id="1847552314">
          <w:marLeft w:val="0"/>
          <w:marRight w:val="0"/>
          <w:marTop w:val="0"/>
          <w:marBottom w:val="0"/>
          <w:divBdr>
            <w:top w:val="none" w:sz="0" w:space="0" w:color="auto"/>
            <w:left w:val="none" w:sz="0" w:space="0" w:color="auto"/>
            <w:bottom w:val="none" w:sz="0" w:space="0" w:color="auto"/>
            <w:right w:val="none" w:sz="0" w:space="0" w:color="auto"/>
          </w:divBdr>
        </w:div>
        <w:div w:id="1850559896">
          <w:marLeft w:val="0"/>
          <w:marRight w:val="0"/>
          <w:marTop w:val="0"/>
          <w:marBottom w:val="0"/>
          <w:divBdr>
            <w:top w:val="none" w:sz="0" w:space="0" w:color="auto"/>
            <w:left w:val="none" w:sz="0" w:space="0" w:color="auto"/>
            <w:bottom w:val="none" w:sz="0" w:space="0" w:color="auto"/>
            <w:right w:val="none" w:sz="0" w:space="0" w:color="auto"/>
          </w:divBdr>
        </w:div>
        <w:div w:id="1857383889">
          <w:marLeft w:val="0"/>
          <w:marRight w:val="0"/>
          <w:marTop w:val="0"/>
          <w:marBottom w:val="0"/>
          <w:divBdr>
            <w:top w:val="none" w:sz="0" w:space="0" w:color="auto"/>
            <w:left w:val="none" w:sz="0" w:space="0" w:color="auto"/>
            <w:bottom w:val="none" w:sz="0" w:space="0" w:color="auto"/>
            <w:right w:val="none" w:sz="0" w:space="0" w:color="auto"/>
          </w:divBdr>
        </w:div>
        <w:div w:id="1857964381">
          <w:marLeft w:val="0"/>
          <w:marRight w:val="0"/>
          <w:marTop w:val="0"/>
          <w:marBottom w:val="0"/>
          <w:divBdr>
            <w:top w:val="none" w:sz="0" w:space="0" w:color="auto"/>
            <w:left w:val="none" w:sz="0" w:space="0" w:color="auto"/>
            <w:bottom w:val="none" w:sz="0" w:space="0" w:color="auto"/>
            <w:right w:val="none" w:sz="0" w:space="0" w:color="auto"/>
          </w:divBdr>
        </w:div>
        <w:div w:id="1861359309">
          <w:marLeft w:val="0"/>
          <w:marRight w:val="0"/>
          <w:marTop w:val="0"/>
          <w:marBottom w:val="0"/>
          <w:divBdr>
            <w:top w:val="none" w:sz="0" w:space="0" w:color="auto"/>
            <w:left w:val="none" w:sz="0" w:space="0" w:color="auto"/>
            <w:bottom w:val="none" w:sz="0" w:space="0" w:color="auto"/>
            <w:right w:val="none" w:sz="0" w:space="0" w:color="auto"/>
          </w:divBdr>
        </w:div>
        <w:div w:id="1861578076">
          <w:marLeft w:val="0"/>
          <w:marRight w:val="0"/>
          <w:marTop w:val="0"/>
          <w:marBottom w:val="0"/>
          <w:divBdr>
            <w:top w:val="none" w:sz="0" w:space="0" w:color="auto"/>
            <w:left w:val="none" w:sz="0" w:space="0" w:color="auto"/>
            <w:bottom w:val="none" w:sz="0" w:space="0" w:color="auto"/>
            <w:right w:val="none" w:sz="0" w:space="0" w:color="auto"/>
          </w:divBdr>
        </w:div>
        <w:div w:id="1873615142">
          <w:marLeft w:val="0"/>
          <w:marRight w:val="0"/>
          <w:marTop w:val="0"/>
          <w:marBottom w:val="0"/>
          <w:divBdr>
            <w:top w:val="none" w:sz="0" w:space="0" w:color="auto"/>
            <w:left w:val="none" w:sz="0" w:space="0" w:color="auto"/>
            <w:bottom w:val="none" w:sz="0" w:space="0" w:color="auto"/>
            <w:right w:val="none" w:sz="0" w:space="0" w:color="auto"/>
          </w:divBdr>
        </w:div>
        <w:div w:id="1879274836">
          <w:marLeft w:val="0"/>
          <w:marRight w:val="0"/>
          <w:marTop w:val="0"/>
          <w:marBottom w:val="0"/>
          <w:divBdr>
            <w:top w:val="none" w:sz="0" w:space="0" w:color="auto"/>
            <w:left w:val="none" w:sz="0" w:space="0" w:color="auto"/>
            <w:bottom w:val="none" w:sz="0" w:space="0" w:color="auto"/>
            <w:right w:val="none" w:sz="0" w:space="0" w:color="auto"/>
          </w:divBdr>
        </w:div>
        <w:div w:id="1895433439">
          <w:marLeft w:val="0"/>
          <w:marRight w:val="0"/>
          <w:marTop w:val="0"/>
          <w:marBottom w:val="0"/>
          <w:divBdr>
            <w:top w:val="none" w:sz="0" w:space="0" w:color="auto"/>
            <w:left w:val="none" w:sz="0" w:space="0" w:color="auto"/>
            <w:bottom w:val="none" w:sz="0" w:space="0" w:color="auto"/>
            <w:right w:val="none" w:sz="0" w:space="0" w:color="auto"/>
          </w:divBdr>
        </w:div>
        <w:div w:id="1896238853">
          <w:marLeft w:val="0"/>
          <w:marRight w:val="0"/>
          <w:marTop w:val="0"/>
          <w:marBottom w:val="0"/>
          <w:divBdr>
            <w:top w:val="none" w:sz="0" w:space="0" w:color="auto"/>
            <w:left w:val="none" w:sz="0" w:space="0" w:color="auto"/>
            <w:bottom w:val="none" w:sz="0" w:space="0" w:color="auto"/>
            <w:right w:val="none" w:sz="0" w:space="0" w:color="auto"/>
          </w:divBdr>
        </w:div>
        <w:div w:id="1903328355">
          <w:marLeft w:val="0"/>
          <w:marRight w:val="0"/>
          <w:marTop w:val="0"/>
          <w:marBottom w:val="0"/>
          <w:divBdr>
            <w:top w:val="none" w:sz="0" w:space="0" w:color="auto"/>
            <w:left w:val="none" w:sz="0" w:space="0" w:color="auto"/>
            <w:bottom w:val="none" w:sz="0" w:space="0" w:color="auto"/>
            <w:right w:val="none" w:sz="0" w:space="0" w:color="auto"/>
          </w:divBdr>
        </w:div>
        <w:div w:id="1961956367">
          <w:marLeft w:val="0"/>
          <w:marRight w:val="0"/>
          <w:marTop w:val="0"/>
          <w:marBottom w:val="0"/>
          <w:divBdr>
            <w:top w:val="none" w:sz="0" w:space="0" w:color="auto"/>
            <w:left w:val="none" w:sz="0" w:space="0" w:color="auto"/>
            <w:bottom w:val="none" w:sz="0" w:space="0" w:color="auto"/>
            <w:right w:val="none" w:sz="0" w:space="0" w:color="auto"/>
          </w:divBdr>
        </w:div>
        <w:div w:id="1974674833">
          <w:marLeft w:val="0"/>
          <w:marRight w:val="0"/>
          <w:marTop w:val="0"/>
          <w:marBottom w:val="0"/>
          <w:divBdr>
            <w:top w:val="none" w:sz="0" w:space="0" w:color="auto"/>
            <w:left w:val="none" w:sz="0" w:space="0" w:color="auto"/>
            <w:bottom w:val="none" w:sz="0" w:space="0" w:color="auto"/>
            <w:right w:val="none" w:sz="0" w:space="0" w:color="auto"/>
          </w:divBdr>
        </w:div>
        <w:div w:id="2012025032">
          <w:marLeft w:val="0"/>
          <w:marRight w:val="0"/>
          <w:marTop w:val="0"/>
          <w:marBottom w:val="0"/>
          <w:divBdr>
            <w:top w:val="none" w:sz="0" w:space="0" w:color="auto"/>
            <w:left w:val="none" w:sz="0" w:space="0" w:color="auto"/>
            <w:bottom w:val="none" w:sz="0" w:space="0" w:color="auto"/>
            <w:right w:val="none" w:sz="0" w:space="0" w:color="auto"/>
          </w:divBdr>
        </w:div>
        <w:div w:id="2015182554">
          <w:marLeft w:val="0"/>
          <w:marRight w:val="0"/>
          <w:marTop w:val="0"/>
          <w:marBottom w:val="0"/>
          <w:divBdr>
            <w:top w:val="none" w:sz="0" w:space="0" w:color="auto"/>
            <w:left w:val="none" w:sz="0" w:space="0" w:color="auto"/>
            <w:bottom w:val="none" w:sz="0" w:space="0" w:color="auto"/>
            <w:right w:val="none" w:sz="0" w:space="0" w:color="auto"/>
          </w:divBdr>
        </w:div>
        <w:div w:id="2031173793">
          <w:marLeft w:val="0"/>
          <w:marRight w:val="0"/>
          <w:marTop w:val="0"/>
          <w:marBottom w:val="0"/>
          <w:divBdr>
            <w:top w:val="none" w:sz="0" w:space="0" w:color="auto"/>
            <w:left w:val="none" w:sz="0" w:space="0" w:color="auto"/>
            <w:bottom w:val="none" w:sz="0" w:space="0" w:color="auto"/>
            <w:right w:val="none" w:sz="0" w:space="0" w:color="auto"/>
          </w:divBdr>
        </w:div>
        <w:div w:id="2038387133">
          <w:marLeft w:val="0"/>
          <w:marRight w:val="0"/>
          <w:marTop w:val="0"/>
          <w:marBottom w:val="0"/>
          <w:divBdr>
            <w:top w:val="none" w:sz="0" w:space="0" w:color="auto"/>
            <w:left w:val="none" w:sz="0" w:space="0" w:color="auto"/>
            <w:bottom w:val="none" w:sz="0" w:space="0" w:color="auto"/>
            <w:right w:val="none" w:sz="0" w:space="0" w:color="auto"/>
          </w:divBdr>
        </w:div>
        <w:div w:id="2048139968">
          <w:marLeft w:val="0"/>
          <w:marRight w:val="0"/>
          <w:marTop w:val="0"/>
          <w:marBottom w:val="0"/>
          <w:divBdr>
            <w:top w:val="none" w:sz="0" w:space="0" w:color="auto"/>
            <w:left w:val="none" w:sz="0" w:space="0" w:color="auto"/>
            <w:bottom w:val="none" w:sz="0" w:space="0" w:color="auto"/>
            <w:right w:val="none" w:sz="0" w:space="0" w:color="auto"/>
          </w:divBdr>
        </w:div>
        <w:div w:id="2049912479">
          <w:marLeft w:val="0"/>
          <w:marRight w:val="0"/>
          <w:marTop w:val="0"/>
          <w:marBottom w:val="0"/>
          <w:divBdr>
            <w:top w:val="none" w:sz="0" w:space="0" w:color="auto"/>
            <w:left w:val="none" w:sz="0" w:space="0" w:color="auto"/>
            <w:bottom w:val="none" w:sz="0" w:space="0" w:color="auto"/>
            <w:right w:val="none" w:sz="0" w:space="0" w:color="auto"/>
          </w:divBdr>
        </w:div>
        <w:div w:id="2075007173">
          <w:marLeft w:val="0"/>
          <w:marRight w:val="0"/>
          <w:marTop w:val="0"/>
          <w:marBottom w:val="0"/>
          <w:divBdr>
            <w:top w:val="none" w:sz="0" w:space="0" w:color="auto"/>
            <w:left w:val="none" w:sz="0" w:space="0" w:color="auto"/>
            <w:bottom w:val="none" w:sz="0" w:space="0" w:color="auto"/>
            <w:right w:val="none" w:sz="0" w:space="0" w:color="auto"/>
          </w:divBdr>
        </w:div>
        <w:div w:id="2119257684">
          <w:marLeft w:val="0"/>
          <w:marRight w:val="0"/>
          <w:marTop w:val="0"/>
          <w:marBottom w:val="0"/>
          <w:divBdr>
            <w:top w:val="none" w:sz="0" w:space="0" w:color="auto"/>
            <w:left w:val="none" w:sz="0" w:space="0" w:color="auto"/>
            <w:bottom w:val="none" w:sz="0" w:space="0" w:color="auto"/>
            <w:right w:val="none" w:sz="0" w:space="0" w:color="auto"/>
          </w:divBdr>
        </w:div>
        <w:div w:id="2136100516">
          <w:marLeft w:val="0"/>
          <w:marRight w:val="0"/>
          <w:marTop w:val="0"/>
          <w:marBottom w:val="0"/>
          <w:divBdr>
            <w:top w:val="none" w:sz="0" w:space="0" w:color="auto"/>
            <w:left w:val="none" w:sz="0" w:space="0" w:color="auto"/>
            <w:bottom w:val="none" w:sz="0" w:space="0" w:color="auto"/>
            <w:right w:val="none" w:sz="0" w:space="0" w:color="auto"/>
          </w:divBdr>
        </w:div>
      </w:divsChild>
    </w:div>
    <w:div w:id="1036538767">
      <w:bodyDiv w:val="1"/>
      <w:marLeft w:val="0"/>
      <w:marRight w:val="0"/>
      <w:marTop w:val="0"/>
      <w:marBottom w:val="0"/>
      <w:divBdr>
        <w:top w:val="none" w:sz="0" w:space="0" w:color="auto"/>
        <w:left w:val="none" w:sz="0" w:space="0" w:color="auto"/>
        <w:bottom w:val="none" w:sz="0" w:space="0" w:color="auto"/>
        <w:right w:val="none" w:sz="0" w:space="0" w:color="auto"/>
      </w:divBdr>
    </w:div>
    <w:div w:id="1037895060">
      <w:bodyDiv w:val="1"/>
      <w:marLeft w:val="0"/>
      <w:marRight w:val="0"/>
      <w:marTop w:val="0"/>
      <w:marBottom w:val="0"/>
      <w:divBdr>
        <w:top w:val="none" w:sz="0" w:space="0" w:color="auto"/>
        <w:left w:val="none" w:sz="0" w:space="0" w:color="auto"/>
        <w:bottom w:val="none" w:sz="0" w:space="0" w:color="auto"/>
        <w:right w:val="none" w:sz="0" w:space="0" w:color="auto"/>
      </w:divBdr>
    </w:div>
    <w:div w:id="1041708014">
      <w:bodyDiv w:val="1"/>
      <w:marLeft w:val="0"/>
      <w:marRight w:val="0"/>
      <w:marTop w:val="0"/>
      <w:marBottom w:val="0"/>
      <w:divBdr>
        <w:top w:val="none" w:sz="0" w:space="0" w:color="auto"/>
        <w:left w:val="none" w:sz="0" w:space="0" w:color="auto"/>
        <w:bottom w:val="none" w:sz="0" w:space="0" w:color="auto"/>
        <w:right w:val="none" w:sz="0" w:space="0" w:color="auto"/>
      </w:divBdr>
      <w:divsChild>
        <w:div w:id="493642867">
          <w:marLeft w:val="0"/>
          <w:marRight w:val="0"/>
          <w:marTop w:val="0"/>
          <w:marBottom w:val="0"/>
          <w:divBdr>
            <w:top w:val="none" w:sz="0" w:space="0" w:color="auto"/>
            <w:left w:val="none" w:sz="0" w:space="0" w:color="auto"/>
            <w:bottom w:val="none" w:sz="0" w:space="0" w:color="auto"/>
            <w:right w:val="none" w:sz="0" w:space="0" w:color="auto"/>
          </w:divBdr>
          <w:divsChild>
            <w:div w:id="1746298948">
              <w:marLeft w:val="0"/>
              <w:marRight w:val="0"/>
              <w:marTop w:val="0"/>
              <w:marBottom w:val="0"/>
              <w:divBdr>
                <w:top w:val="none" w:sz="0" w:space="0" w:color="auto"/>
                <w:left w:val="none" w:sz="0" w:space="0" w:color="auto"/>
                <w:bottom w:val="none" w:sz="0" w:space="0" w:color="auto"/>
                <w:right w:val="none" w:sz="0" w:space="0" w:color="auto"/>
              </w:divBdr>
              <w:divsChild>
                <w:div w:id="1335574181">
                  <w:marLeft w:val="0"/>
                  <w:marRight w:val="0"/>
                  <w:marTop w:val="0"/>
                  <w:marBottom w:val="0"/>
                  <w:divBdr>
                    <w:top w:val="none" w:sz="0" w:space="0" w:color="auto"/>
                    <w:left w:val="none" w:sz="0" w:space="0" w:color="auto"/>
                    <w:bottom w:val="none" w:sz="0" w:space="0" w:color="auto"/>
                    <w:right w:val="none" w:sz="0" w:space="0" w:color="auto"/>
                  </w:divBdr>
                  <w:divsChild>
                    <w:div w:id="1078401428">
                      <w:marLeft w:val="0"/>
                      <w:marRight w:val="0"/>
                      <w:marTop w:val="0"/>
                      <w:marBottom w:val="0"/>
                      <w:divBdr>
                        <w:top w:val="none" w:sz="0" w:space="0" w:color="auto"/>
                        <w:left w:val="none" w:sz="0" w:space="0" w:color="auto"/>
                        <w:bottom w:val="none" w:sz="0" w:space="0" w:color="auto"/>
                        <w:right w:val="none" w:sz="0" w:space="0" w:color="auto"/>
                      </w:divBdr>
                      <w:divsChild>
                        <w:div w:id="707724620">
                          <w:marLeft w:val="0"/>
                          <w:marRight w:val="0"/>
                          <w:marTop w:val="0"/>
                          <w:marBottom w:val="0"/>
                          <w:divBdr>
                            <w:top w:val="none" w:sz="0" w:space="0" w:color="auto"/>
                            <w:left w:val="none" w:sz="0" w:space="0" w:color="auto"/>
                            <w:bottom w:val="none" w:sz="0" w:space="0" w:color="auto"/>
                            <w:right w:val="none" w:sz="0" w:space="0" w:color="auto"/>
                          </w:divBdr>
                          <w:divsChild>
                            <w:div w:id="1315988868">
                              <w:marLeft w:val="0"/>
                              <w:marRight w:val="0"/>
                              <w:marTop w:val="0"/>
                              <w:marBottom w:val="0"/>
                              <w:divBdr>
                                <w:top w:val="none" w:sz="0" w:space="0" w:color="auto"/>
                                <w:left w:val="none" w:sz="0" w:space="0" w:color="auto"/>
                                <w:bottom w:val="none" w:sz="0" w:space="0" w:color="auto"/>
                                <w:right w:val="none" w:sz="0" w:space="0" w:color="auto"/>
                              </w:divBdr>
                              <w:divsChild>
                                <w:div w:id="613637639">
                                  <w:marLeft w:val="0"/>
                                  <w:marRight w:val="0"/>
                                  <w:marTop w:val="0"/>
                                  <w:marBottom w:val="0"/>
                                  <w:divBdr>
                                    <w:top w:val="none" w:sz="0" w:space="0" w:color="auto"/>
                                    <w:left w:val="none" w:sz="0" w:space="0" w:color="auto"/>
                                    <w:bottom w:val="none" w:sz="0" w:space="0" w:color="auto"/>
                                    <w:right w:val="none" w:sz="0" w:space="0" w:color="auto"/>
                                  </w:divBdr>
                                  <w:divsChild>
                                    <w:div w:id="2051761066">
                                      <w:marLeft w:val="0"/>
                                      <w:marRight w:val="0"/>
                                      <w:marTop w:val="0"/>
                                      <w:marBottom w:val="0"/>
                                      <w:divBdr>
                                        <w:top w:val="none" w:sz="0" w:space="0" w:color="auto"/>
                                        <w:left w:val="none" w:sz="0" w:space="0" w:color="auto"/>
                                        <w:bottom w:val="none" w:sz="0" w:space="0" w:color="auto"/>
                                        <w:right w:val="none" w:sz="0" w:space="0" w:color="auto"/>
                                      </w:divBdr>
                                      <w:divsChild>
                                        <w:div w:id="1094401141">
                                          <w:marLeft w:val="0"/>
                                          <w:marRight w:val="0"/>
                                          <w:marTop w:val="0"/>
                                          <w:marBottom w:val="0"/>
                                          <w:divBdr>
                                            <w:top w:val="none" w:sz="0" w:space="0" w:color="auto"/>
                                            <w:left w:val="none" w:sz="0" w:space="0" w:color="auto"/>
                                            <w:bottom w:val="none" w:sz="0" w:space="0" w:color="auto"/>
                                            <w:right w:val="none" w:sz="0" w:space="0" w:color="auto"/>
                                          </w:divBdr>
                                          <w:divsChild>
                                            <w:div w:id="1504660754">
                                              <w:marLeft w:val="0"/>
                                              <w:marRight w:val="0"/>
                                              <w:marTop w:val="0"/>
                                              <w:marBottom w:val="0"/>
                                              <w:divBdr>
                                                <w:top w:val="none" w:sz="0" w:space="0" w:color="auto"/>
                                                <w:left w:val="none" w:sz="0" w:space="0" w:color="auto"/>
                                                <w:bottom w:val="none" w:sz="0" w:space="0" w:color="auto"/>
                                                <w:right w:val="none" w:sz="0" w:space="0" w:color="auto"/>
                                              </w:divBdr>
                                              <w:divsChild>
                                                <w:div w:id="2004774011">
                                                  <w:marLeft w:val="0"/>
                                                  <w:marRight w:val="0"/>
                                                  <w:marTop w:val="0"/>
                                                  <w:marBottom w:val="0"/>
                                                  <w:divBdr>
                                                    <w:top w:val="none" w:sz="0" w:space="0" w:color="auto"/>
                                                    <w:left w:val="none" w:sz="0" w:space="0" w:color="auto"/>
                                                    <w:bottom w:val="none" w:sz="0" w:space="0" w:color="auto"/>
                                                    <w:right w:val="none" w:sz="0" w:space="0" w:color="auto"/>
                                                  </w:divBdr>
                                                  <w:divsChild>
                                                    <w:div w:id="1855457497">
                                                      <w:marLeft w:val="0"/>
                                                      <w:marRight w:val="0"/>
                                                      <w:marTop w:val="0"/>
                                                      <w:marBottom w:val="0"/>
                                                      <w:divBdr>
                                                        <w:top w:val="none" w:sz="0" w:space="0" w:color="auto"/>
                                                        <w:left w:val="none" w:sz="0" w:space="0" w:color="auto"/>
                                                        <w:bottom w:val="none" w:sz="0" w:space="0" w:color="auto"/>
                                                        <w:right w:val="none" w:sz="0" w:space="0" w:color="auto"/>
                                                      </w:divBdr>
                                                      <w:divsChild>
                                                        <w:div w:id="1748067321">
                                                          <w:marLeft w:val="67"/>
                                                          <w:marRight w:val="67"/>
                                                          <w:marTop w:val="33"/>
                                                          <w:marBottom w:val="33"/>
                                                          <w:divBdr>
                                                            <w:top w:val="none" w:sz="0" w:space="0" w:color="auto"/>
                                                            <w:left w:val="none" w:sz="0" w:space="0" w:color="auto"/>
                                                            <w:bottom w:val="none" w:sz="0" w:space="0" w:color="auto"/>
                                                            <w:right w:val="none" w:sz="0" w:space="0" w:color="auto"/>
                                                          </w:divBdr>
                                                          <w:divsChild>
                                                            <w:div w:id="625165856">
                                                              <w:marLeft w:val="0"/>
                                                              <w:marRight w:val="0"/>
                                                              <w:marTop w:val="0"/>
                                                              <w:marBottom w:val="0"/>
                                                              <w:divBdr>
                                                                <w:top w:val="none" w:sz="0" w:space="0" w:color="auto"/>
                                                                <w:left w:val="none" w:sz="0" w:space="0" w:color="auto"/>
                                                                <w:bottom w:val="none" w:sz="0" w:space="0" w:color="auto"/>
                                                                <w:right w:val="none" w:sz="0" w:space="0" w:color="auto"/>
                                                              </w:divBdr>
                                                              <w:divsChild>
                                                                <w:div w:id="1420249701">
                                                                  <w:marLeft w:val="0"/>
                                                                  <w:marRight w:val="0"/>
                                                                  <w:marTop w:val="0"/>
                                                                  <w:marBottom w:val="0"/>
                                                                  <w:divBdr>
                                                                    <w:top w:val="none" w:sz="0" w:space="0" w:color="auto"/>
                                                                    <w:left w:val="none" w:sz="0" w:space="0" w:color="auto"/>
                                                                    <w:bottom w:val="none" w:sz="0" w:space="0" w:color="auto"/>
                                                                    <w:right w:val="none" w:sz="0" w:space="0" w:color="auto"/>
                                                                  </w:divBdr>
                                                                  <w:divsChild>
                                                                    <w:div w:id="927228196">
                                                                      <w:marLeft w:val="0"/>
                                                                      <w:marRight w:val="0"/>
                                                                      <w:marTop w:val="0"/>
                                                                      <w:marBottom w:val="0"/>
                                                                      <w:divBdr>
                                                                        <w:top w:val="none" w:sz="0" w:space="0" w:color="auto"/>
                                                                        <w:left w:val="none" w:sz="0" w:space="0" w:color="auto"/>
                                                                        <w:bottom w:val="none" w:sz="0" w:space="0" w:color="auto"/>
                                                                        <w:right w:val="none" w:sz="0" w:space="0" w:color="auto"/>
                                                                      </w:divBdr>
                                                                      <w:divsChild>
                                                                        <w:div w:id="1101950425">
                                                                          <w:marLeft w:val="0"/>
                                                                          <w:marRight w:val="0"/>
                                                                          <w:marTop w:val="0"/>
                                                                          <w:marBottom w:val="360"/>
                                                                          <w:divBdr>
                                                                            <w:top w:val="none" w:sz="0" w:space="0" w:color="auto"/>
                                                                            <w:left w:val="none" w:sz="0" w:space="0" w:color="auto"/>
                                                                            <w:bottom w:val="none" w:sz="0" w:space="0" w:color="auto"/>
                                                                            <w:right w:val="none" w:sz="0" w:space="0" w:color="auto"/>
                                                                          </w:divBdr>
                                                                          <w:divsChild>
                                                                            <w:div w:id="517472805">
                                                                              <w:marLeft w:val="0"/>
                                                                              <w:marRight w:val="0"/>
                                                                              <w:marTop w:val="0"/>
                                                                              <w:marBottom w:val="0"/>
                                                                              <w:divBdr>
                                                                                <w:top w:val="none" w:sz="0" w:space="0" w:color="auto"/>
                                                                                <w:left w:val="none" w:sz="0" w:space="0" w:color="auto"/>
                                                                                <w:bottom w:val="none" w:sz="0" w:space="0" w:color="auto"/>
                                                                                <w:right w:val="none" w:sz="0" w:space="0" w:color="auto"/>
                                                                              </w:divBdr>
                                                                              <w:divsChild>
                                                                                <w:div w:id="587156192">
                                                                                  <w:marLeft w:val="0"/>
                                                                                  <w:marRight w:val="0"/>
                                                                                  <w:marTop w:val="0"/>
                                                                                  <w:marBottom w:val="0"/>
                                                                                  <w:divBdr>
                                                                                    <w:top w:val="none" w:sz="0" w:space="0" w:color="auto"/>
                                                                                    <w:left w:val="none" w:sz="0" w:space="0" w:color="auto"/>
                                                                                    <w:bottom w:val="none" w:sz="0" w:space="0" w:color="auto"/>
                                                                                    <w:right w:val="none" w:sz="0" w:space="0" w:color="auto"/>
                                                                                  </w:divBdr>
                                                                                  <w:divsChild>
                                                                                    <w:div w:id="259872221">
                                                                                      <w:marLeft w:val="0"/>
                                                                                      <w:marRight w:val="0"/>
                                                                                      <w:marTop w:val="0"/>
                                                                                      <w:marBottom w:val="0"/>
                                                                                      <w:divBdr>
                                                                                        <w:top w:val="none" w:sz="0" w:space="0" w:color="auto"/>
                                                                                        <w:left w:val="none" w:sz="0" w:space="0" w:color="auto"/>
                                                                                        <w:bottom w:val="none" w:sz="0" w:space="0" w:color="auto"/>
                                                                                        <w:right w:val="none" w:sz="0" w:space="0" w:color="auto"/>
                                                                                      </w:divBdr>
                                                                                      <w:divsChild>
                                                                                        <w:div w:id="350685428">
                                                                                          <w:marLeft w:val="0"/>
                                                                                          <w:marRight w:val="0"/>
                                                                                          <w:marTop w:val="0"/>
                                                                                          <w:marBottom w:val="0"/>
                                                                                          <w:divBdr>
                                                                                            <w:top w:val="none" w:sz="0" w:space="0" w:color="auto"/>
                                                                                            <w:left w:val="none" w:sz="0" w:space="0" w:color="auto"/>
                                                                                            <w:bottom w:val="none" w:sz="0" w:space="0" w:color="auto"/>
                                                                                            <w:right w:val="none" w:sz="0" w:space="0" w:color="auto"/>
                                                                                          </w:divBdr>
                                                                                          <w:divsChild>
                                                                                            <w:div w:id="438649441">
                                                                                              <w:marLeft w:val="0"/>
                                                                                              <w:marRight w:val="0"/>
                                                                                              <w:marTop w:val="0"/>
                                                                                              <w:marBottom w:val="0"/>
                                                                                              <w:divBdr>
                                                                                                <w:top w:val="none" w:sz="0" w:space="0" w:color="auto"/>
                                                                                                <w:left w:val="none" w:sz="0" w:space="0" w:color="auto"/>
                                                                                                <w:bottom w:val="none" w:sz="0" w:space="0" w:color="auto"/>
                                                                                                <w:right w:val="none" w:sz="0" w:space="0" w:color="auto"/>
                                                                                              </w:divBdr>
                                                                                              <w:divsChild>
                                                                                                <w:div w:id="10552784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06753631">
                                                                                      <w:marLeft w:val="0"/>
                                                                                      <w:marRight w:val="0"/>
                                                                                      <w:marTop w:val="0"/>
                                                                                      <w:marBottom w:val="0"/>
                                                                                      <w:divBdr>
                                                                                        <w:top w:val="none" w:sz="0" w:space="0" w:color="auto"/>
                                                                                        <w:left w:val="none" w:sz="0" w:space="0" w:color="auto"/>
                                                                                        <w:bottom w:val="none" w:sz="0" w:space="0" w:color="auto"/>
                                                                                        <w:right w:val="none" w:sz="0" w:space="0" w:color="auto"/>
                                                                                      </w:divBdr>
                                                                                      <w:divsChild>
                                                                                        <w:div w:id="942802154">
                                                                                          <w:marLeft w:val="0"/>
                                                                                          <w:marRight w:val="0"/>
                                                                                          <w:marTop w:val="0"/>
                                                                                          <w:marBottom w:val="0"/>
                                                                                          <w:divBdr>
                                                                                            <w:top w:val="none" w:sz="0" w:space="0" w:color="auto"/>
                                                                                            <w:left w:val="none" w:sz="0" w:space="0" w:color="auto"/>
                                                                                            <w:bottom w:val="none" w:sz="0" w:space="0" w:color="auto"/>
                                                                                            <w:right w:val="none" w:sz="0" w:space="0" w:color="auto"/>
                                                                                          </w:divBdr>
                                                                                          <w:divsChild>
                                                                                            <w:div w:id="1372420202">
                                                                                              <w:marLeft w:val="0"/>
                                                                                              <w:marRight w:val="0"/>
                                                                                              <w:marTop w:val="0"/>
                                                                                              <w:marBottom w:val="0"/>
                                                                                              <w:divBdr>
                                                                                                <w:top w:val="none" w:sz="0" w:space="0" w:color="auto"/>
                                                                                                <w:left w:val="none" w:sz="0" w:space="0" w:color="auto"/>
                                                                                                <w:bottom w:val="none" w:sz="0" w:space="0" w:color="auto"/>
                                                                                                <w:right w:val="none" w:sz="0" w:space="0" w:color="auto"/>
                                                                                              </w:divBdr>
                                                                                              <w:divsChild>
                                                                                                <w:div w:id="4396872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7167693">
                                                                                      <w:marLeft w:val="0"/>
                                                                                      <w:marRight w:val="0"/>
                                                                                      <w:marTop w:val="0"/>
                                                                                      <w:marBottom w:val="0"/>
                                                                                      <w:divBdr>
                                                                                        <w:top w:val="none" w:sz="0" w:space="0" w:color="auto"/>
                                                                                        <w:left w:val="none" w:sz="0" w:space="0" w:color="auto"/>
                                                                                        <w:bottom w:val="none" w:sz="0" w:space="0" w:color="auto"/>
                                                                                        <w:right w:val="none" w:sz="0" w:space="0" w:color="auto"/>
                                                                                      </w:divBdr>
                                                                                      <w:divsChild>
                                                                                        <w:div w:id="1886063511">
                                                                                          <w:marLeft w:val="0"/>
                                                                                          <w:marRight w:val="0"/>
                                                                                          <w:marTop w:val="0"/>
                                                                                          <w:marBottom w:val="0"/>
                                                                                          <w:divBdr>
                                                                                            <w:top w:val="none" w:sz="0" w:space="0" w:color="auto"/>
                                                                                            <w:left w:val="none" w:sz="0" w:space="0" w:color="auto"/>
                                                                                            <w:bottom w:val="none" w:sz="0" w:space="0" w:color="auto"/>
                                                                                            <w:right w:val="none" w:sz="0" w:space="0" w:color="auto"/>
                                                                                          </w:divBdr>
                                                                                          <w:divsChild>
                                                                                            <w:div w:id="277373395">
                                                                                              <w:marLeft w:val="0"/>
                                                                                              <w:marRight w:val="0"/>
                                                                                              <w:marTop w:val="0"/>
                                                                                              <w:marBottom w:val="0"/>
                                                                                              <w:divBdr>
                                                                                                <w:top w:val="none" w:sz="0" w:space="0" w:color="auto"/>
                                                                                                <w:left w:val="none" w:sz="0" w:space="0" w:color="auto"/>
                                                                                                <w:bottom w:val="none" w:sz="0" w:space="0" w:color="auto"/>
                                                                                                <w:right w:val="none" w:sz="0" w:space="0" w:color="auto"/>
                                                                                              </w:divBdr>
                                                                                              <w:divsChild>
                                                                                                <w:div w:id="16512056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6754290">
                                                                                      <w:marLeft w:val="0"/>
                                                                                      <w:marRight w:val="0"/>
                                                                                      <w:marTop w:val="0"/>
                                                                                      <w:marBottom w:val="0"/>
                                                                                      <w:divBdr>
                                                                                        <w:top w:val="none" w:sz="0" w:space="0" w:color="auto"/>
                                                                                        <w:left w:val="none" w:sz="0" w:space="0" w:color="auto"/>
                                                                                        <w:bottom w:val="none" w:sz="0" w:space="0" w:color="auto"/>
                                                                                        <w:right w:val="none" w:sz="0" w:space="0" w:color="auto"/>
                                                                                      </w:divBdr>
                                                                                      <w:divsChild>
                                                                                        <w:div w:id="1260257438">
                                                                                          <w:marLeft w:val="0"/>
                                                                                          <w:marRight w:val="0"/>
                                                                                          <w:marTop w:val="0"/>
                                                                                          <w:marBottom w:val="0"/>
                                                                                          <w:divBdr>
                                                                                            <w:top w:val="none" w:sz="0" w:space="0" w:color="auto"/>
                                                                                            <w:left w:val="none" w:sz="0" w:space="0" w:color="auto"/>
                                                                                            <w:bottom w:val="none" w:sz="0" w:space="0" w:color="auto"/>
                                                                                            <w:right w:val="none" w:sz="0" w:space="0" w:color="auto"/>
                                                                                          </w:divBdr>
                                                                                          <w:divsChild>
                                                                                            <w:div w:id="1620718047">
                                                                                              <w:marLeft w:val="0"/>
                                                                                              <w:marRight w:val="0"/>
                                                                                              <w:marTop w:val="0"/>
                                                                                              <w:marBottom w:val="0"/>
                                                                                              <w:divBdr>
                                                                                                <w:top w:val="none" w:sz="0" w:space="0" w:color="auto"/>
                                                                                                <w:left w:val="none" w:sz="0" w:space="0" w:color="auto"/>
                                                                                                <w:bottom w:val="none" w:sz="0" w:space="0" w:color="auto"/>
                                                                                                <w:right w:val="none" w:sz="0" w:space="0" w:color="auto"/>
                                                                                              </w:divBdr>
                                                                                              <w:divsChild>
                                                                                                <w:div w:id="1075937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042286815">
      <w:bodyDiv w:val="1"/>
      <w:marLeft w:val="0"/>
      <w:marRight w:val="0"/>
      <w:marTop w:val="0"/>
      <w:marBottom w:val="0"/>
      <w:divBdr>
        <w:top w:val="none" w:sz="0" w:space="0" w:color="auto"/>
        <w:left w:val="none" w:sz="0" w:space="0" w:color="auto"/>
        <w:bottom w:val="none" w:sz="0" w:space="0" w:color="auto"/>
        <w:right w:val="none" w:sz="0" w:space="0" w:color="auto"/>
      </w:divBdr>
    </w:div>
    <w:div w:id="1042755771">
      <w:bodyDiv w:val="1"/>
      <w:marLeft w:val="0"/>
      <w:marRight w:val="0"/>
      <w:marTop w:val="0"/>
      <w:marBottom w:val="0"/>
      <w:divBdr>
        <w:top w:val="none" w:sz="0" w:space="0" w:color="auto"/>
        <w:left w:val="none" w:sz="0" w:space="0" w:color="auto"/>
        <w:bottom w:val="none" w:sz="0" w:space="0" w:color="auto"/>
        <w:right w:val="none" w:sz="0" w:space="0" w:color="auto"/>
      </w:divBdr>
      <w:divsChild>
        <w:div w:id="980110533">
          <w:marLeft w:val="0"/>
          <w:marRight w:val="0"/>
          <w:marTop w:val="0"/>
          <w:marBottom w:val="0"/>
          <w:divBdr>
            <w:top w:val="none" w:sz="0" w:space="0" w:color="auto"/>
            <w:left w:val="none" w:sz="0" w:space="0" w:color="auto"/>
            <w:bottom w:val="none" w:sz="0" w:space="0" w:color="auto"/>
            <w:right w:val="none" w:sz="0" w:space="0" w:color="auto"/>
          </w:divBdr>
          <w:divsChild>
            <w:div w:id="1668629176">
              <w:marLeft w:val="0"/>
              <w:marRight w:val="0"/>
              <w:marTop w:val="0"/>
              <w:marBottom w:val="0"/>
              <w:divBdr>
                <w:top w:val="none" w:sz="0" w:space="0" w:color="auto"/>
                <w:left w:val="none" w:sz="0" w:space="0" w:color="auto"/>
                <w:bottom w:val="none" w:sz="0" w:space="0" w:color="auto"/>
                <w:right w:val="none" w:sz="0" w:space="0" w:color="auto"/>
              </w:divBdr>
              <w:divsChild>
                <w:div w:id="451097399">
                  <w:marLeft w:val="0"/>
                  <w:marRight w:val="0"/>
                  <w:marTop w:val="0"/>
                  <w:marBottom w:val="0"/>
                  <w:divBdr>
                    <w:top w:val="none" w:sz="0" w:space="0" w:color="auto"/>
                    <w:left w:val="none" w:sz="0" w:space="0" w:color="auto"/>
                    <w:bottom w:val="none" w:sz="0" w:space="0" w:color="auto"/>
                    <w:right w:val="none" w:sz="0" w:space="0" w:color="auto"/>
                  </w:divBdr>
                  <w:divsChild>
                    <w:div w:id="1253591066">
                      <w:marLeft w:val="0"/>
                      <w:marRight w:val="0"/>
                      <w:marTop w:val="0"/>
                      <w:marBottom w:val="0"/>
                      <w:divBdr>
                        <w:top w:val="none" w:sz="0" w:space="0" w:color="auto"/>
                        <w:left w:val="none" w:sz="0" w:space="0" w:color="auto"/>
                        <w:bottom w:val="none" w:sz="0" w:space="0" w:color="auto"/>
                        <w:right w:val="none" w:sz="0" w:space="0" w:color="auto"/>
                      </w:divBdr>
                      <w:divsChild>
                        <w:div w:id="45883556">
                          <w:marLeft w:val="0"/>
                          <w:marRight w:val="0"/>
                          <w:marTop w:val="0"/>
                          <w:marBottom w:val="0"/>
                          <w:divBdr>
                            <w:top w:val="none" w:sz="0" w:space="0" w:color="auto"/>
                            <w:left w:val="none" w:sz="0" w:space="0" w:color="auto"/>
                            <w:bottom w:val="none" w:sz="0" w:space="0" w:color="auto"/>
                            <w:right w:val="none" w:sz="0" w:space="0" w:color="auto"/>
                          </w:divBdr>
                          <w:divsChild>
                            <w:div w:id="2098860400">
                              <w:marLeft w:val="0"/>
                              <w:marRight w:val="0"/>
                              <w:marTop w:val="0"/>
                              <w:marBottom w:val="0"/>
                              <w:divBdr>
                                <w:top w:val="none" w:sz="0" w:space="0" w:color="auto"/>
                                <w:left w:val="none" w:sz="0" w:space="0" w:color="auto"/>
                                <w:bottom w:val="none" w:sz="0" w:space="0" w:color="auto"/>
                                <w:right w:val="none" w:sz="0" w:space="0" w:color="auto"/>
                              </w:divBdr>
                              <w:divsChild>
                                <w:div w:id="1876308418">
                                  <w:marLeft w:val="0"/>
                                  <w:marRight w:val="0"/>
                                  <w:marTop w:val="0"/>
                                  <w:marBottom w:val="0"/>
                                  <w:divBdr>
                                    <w:top w:val="none" w:sz="0" w:space="0" w:color="auto"/>
                                    <w:left w:val="none" w:sz="0" w:space="0" w:color="auto"/>
                                    <w:bottom w:val="none" w:sz="0" w:space="0" w:color="auto"/>
                                    <w:right w:val="none" w:sz="0" w:space="0" w:color="auto"/>
                                  </w:divBdr>
                                  <w:divsChild>
                                    <w:div w:id="970524785">
                                      <w:marLeft w:val="0"/>
                                      <w:marRight w:val="0"/>
                                      <w:marTop w:val="0"/>
                                      <w:marBottom w:val="0"/>
                                      <w:divBdr>
                                        <w:top w:val="none" w:sz="0" w:space="0" w:color="auto"/>
                                        <w:left w:val="none" w:sz="0" w:space="0" w:color="auto"/>
                                        <w:bottom w:val="none" w:sz="0" w:space="0" w:color="auto"/>
                                        <w:right w:val="none" w:sz="0" w:space="0" w:color="auto"/>
                                      </w:divBdr>
                                      <w:divsChild>
                                        <w:div w:id="1303803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047921696">
      <w:bodyDiv w:val="1"/>
      <w:marLeft w:val="0"/>
      <w:marRight w:val="0"/>
      <w:marTop w:val="0"/>
      <w:marBottom w:val="0"/>
      <w:divBdr>
        <w:top w:val="none" w:sz="0" w:space="0" w:color="auto"/>
        <w:left w:val="none" w:sz="0" w:space="0" w:color="auto"/>
        <w:bottom w:val="none" w:sz="0" w:space="0" w:color="auto"/>
        <w:right w:val="none" w:sz="0" w:space="0" w:color="auto"/>
      </w:divBdr>
    </w:div>
    <w:div w:id="1049376142">
      <w:bodyDiv w:val="1"/>
      <w:marLeft w:val="0"/>
      <w:marRight w:val="0"/>
      <w:marTop w:val="0"/>
      <w:marBottom w:val="0"/>
      <w:divBdr>
        <w:top w:val="none" w:sz="0" w:space="0" w:color="auto"/>
        <w:left w:val="none" w:sz="0" w:space="0" w:color="auto"/>
        <w:bottom w:val="none" w:sz="0" w:space="0" w:color="auto"/>
        <w:right w:val="none" w:sz="0" w:space="0" w:color="auto"/>
      </w:divBdr>
      <w:divsChild>
        <w:div w:id="1460219780">
          <w:marLeft w:val="0"/>
          <w:marRight w:val="0"/>
          <w:marTop w:val="0"/>
          <w:marBottom w:val="0"/>
          <w:divBdr>
            <w:top w:val="none" w:sz="0" w:space="0" w:color="auto"/>
            <w:left w:val="none" w:sz="0" w:space="0" w:color="auto"/>
            <w:bottom w:val="none" w:sz="0" w:space="0" w:color="auto"/>
            <w:right w:val="none" w:sz="0" w:space="0" w:color="auto"/>
          </w:divBdr>
        </w:div>
        <w:div w:id="113985508">
          <w:marLeft w:val="0"/>
          <w:marRight w:val="0"/>
          <w:marTop w:val="0"/>
          <w:marBottom w:val="0"/>
          <w:divBdr>
            <w:top w:val="none" w:sz="0" w:space="0" w:color="auto"/>
            <w:left w:val="none" w:sz="0" w:space="0" w:color="auto"/>
            <w:bottom w:val="none" w:sz="0" w:space="0" w:color="auto"/>
            <w:right w:val="none" w:sz="0" w:space="0" w:color="auto"/>
          </w:divBdr>
        </w:div>
        <w:div w:id="116874389">
          <w:marLeft w:val="0"/>
          <w:marRight w:val="0"/>
          <w:marTop w:val="0"/>
          <w:marBottom w:val="0"/>
          <w:divBdr>
            <w:top w:val="none" w:sz="0" w:space="0" w:color="auto"/>
            <w:left w:val="none" w:sz="0" w:space="0" w:color="auto"/>
            <w:bottom w:val="none" w:sz="0" w:space="0" w:color="auto"/>
            <w:right w:val="none" w:sz="0" w:space="0" w:color="auto"/>
          </w:divBdr>
        </w:div>
        <w:div w:id="292833901">
          <w:marLeft w:val="0"/>
          <w:marRight w:val="0"/>
          <w:marTop w:val="0"/>
          <w:marBottom w:val="0"/>
          <w:divBdr>
            <w:top w:val="none" w:sz="0" w:space="0" w:color="auto"/>
            <w:left w:val="none" w:sz="0" w:space="0" w:color="auto"/>
            <w:bottom w:val="none" w:sz="0" w:space="0" w:color="auto"/>
            <w:right w:val="none" w:sz="0" w:space="0" w:color="auto"/>
          </w:divBdr>
        </w:div>
        <w:div w:id="1841306325">
          <w:marLeft w:val="0"/>
          <w:marRight w:val="0"/>
          <w:marTop w:val="0"/>
          <w:marBottom w:val="0"/>
          <w:divBdr>
            <w:top w:val="none" w:sz="0" w:space="0" w:color="auto"/>
            <w:left w:val="none" w:sz="0" w:space="0" w:color="auto"/>
            <w:bottom w:val="none" w:sz="0" w:space="0" w:color="auto"/>
            <w:right w:val="none" w:sz="0" w:space="0" w:color="auto"/>
          </w:divBdr>
        </w:div>
        <w:div w:id="789008440">
          <w:marLeft w:val="0"/>
          <w:marRight w:val="0"/>
          <w:marTop w:val="0"/>
          <w:marBottom w:val="0"/>
          <w:divBdr>
            <w:top w:val="none" w:sz="0" w:space="0" w:color="auto"/>
            <w:left w:val="none" w:sz="0" w:space="0" w:color="auto"/>
            <w:bottom w:val="none" w:sz="0" w:space="0" w:color="auto"/>
            <w:right w:val="none" w:sz="0" w:space="0" w:color="auto"/>
          </w:divBdr>
        </w:div>
        <w:div w:id="1075738738">
          <w:marLeft w:val="0"/>
          <w:marRight w:val="0"/>
          <w:marTop w:val="0"/>
          <w:marBottom w:val="0"/>
          <w:divBdr>
            <w:top w:val="none" w:sz="0" w:space="0" w:color="auto"/>
            <w:left w:val="none" w:sz="0" w:space="0" w:color="auto"/>
            <w:bottom w:val="none" w:sz="0" w:space="0" w:color="auto"/>
            <w:right w:val="none" w:sz="0" w:space="0" w:color="auto"/>
          </w:divBdr>
        </w:div>
        <w:div w:id="107969434">
          <w:marLeft w:val="0"/>
          <w:marRight w:val="0"/>
          <w:marTop w:val="0"/>
          <w:marBottom w:val="0"/>
          <w:divBdr>
            <w:top w:val="none" w:sz="0" w:space="0" w:color="auto"/>
            <w:left w:val="none" w:sz="0" w:space="0" w:color="auto"/>
            <w:bottom w:val="none" w:sz="0" w:space="0" w:color="auto"/>
            <w:right w:val="none" w:sz="0" w:space="0" w:color="auto"/>
          </w:divBdr>
        </w:div>
        <w:div w:id="8338297">
          <w:marLeft w:val="0"/>
          <w:marRight w:val="0"/>
          <w:marTop w:val="0"/>
          <w:marBottom w:val="0"/>
          <w:divBdr>
            <w:top w:val="none" w:sz="0" w:space="0" w:color="auto"/>
            <w:left w:val="none" w:sz="0" w:space="0" w:color="auto"/>
            <w:bottom w:val="none" w:sz="0" w:space="0" w:color="auto"/>
            <w:right w:val="none" w:sz="0" w:space="0" w:color="auto"/>
          </w:divBdr>
        </w:div>
        <w:div w:id="824669098">
          <w:marLeft w:val="0"/>
          <w:marRight w:val="0"/>
          <w:marTop w:val="0"/>
          <w:marBottom w:val="0"/>
          <w:divBdr>
            <w:top w:val="none" w:sz="0" w:space="0" w:color="auto"/>
            <w:left w:val="none" w:sz="0" w:space="0" w:color="auto"/>
            <w:bottom w:val="none" w:sz="0" w:space="0" w:color="auto"/>
            <w:right w:val="none" w:sz="0" w:space="0" w:color="auto"/>
          </w:divBdr>
        </w:div>
        <w:div w:id="1732731120">
          <w:marLeft w:val="0"/>
          <w:marRight w:val="0"/>
          <w:marTop w:val="0"/>
          <w:marBottom w:val="0"/>
          <w:divBdr>
            <w:top w:val="none" w:sz="0" w:space="0" w:color="auto"/>
            <w:left w:val="none" w:sz="0" w:space="0" w:color="auto"/>
            <w:bottom w:val="none" w:sz="0" w:space="0" w:color="auto"/>
            <w:right w:val="none" w:sz="0" w:space="0" w:color="auto"/>
          </w:divBdr>
        </w:div>
        <w:div w:id="1010789724">
          <w:marLeft w:val="0"/>
          <w:marRight w:val="0"/>
          <w:marTop w:val="0"/>
          <w:marBottom w:val="0"/>
          <w:divBdr>
            <w:top w:val="none" w:sz="0" w:space="0" w:color="auto"/>
            <w:left w:val="none" w:sz="0" w:space="0" w:color="auto"/>
            <w:bottom w:val="none" w:sz="0" w:space="0" w:color="auto"/>
            <w:right w:val="none" w:sz="0" w:space="0" w:color="auto"/>
          </w:divBdr>
        </w:div>
        <w:div w:id="573398731">
          <w:marLeft w:val="0"/>
          <w:marRight w:val="0"/>
          <w:marTop w:val="0"/>
          <w:marBottom w:val="0"/>
          <w:divBdr>
            <w:top w:val="none" w:sz="0" w:space="0" w:color="auto"/>
            <w:left w:val="none" w:sz="0" w:space="0" w:color="auto"/>
            <w:bottom w:val="none" w:sz="0" w:space="0" w:color="auto"/>
            <w:right w:val="none" w:sz="0" w:space="0" w:color="auto"/>
          </w:divBdr>
        </w:div>
        <w:div w:id="1761756998">
          <w:marLeft w:val="0"/>
          <w:marRight w:val="0"/>
          <w:marTop w:val="0"/>
          <w:marBottom w:val="0"/>
          <w:divBdr>
            <w:top w:val="none" w:sz="0" w:space="0" w:color="auto"/>
            <w:left w:val="none" w:sz="0" w:space="0" w:color="auto"/>
            <w:bottom w:val="none" w:sz="0" w:space="0" w:color="auto"/>
            <w:right w:val="none" w:sz="0" w:space="0" w:color="auto"/>
          </w:divBdr>
        </w:div>
      </w:divsChild>
    </w:div>
    <w:div w:id="1050956598">
      <w:bodyDiv w:val="1"/>
      <w:marLeft w:val="0"/>
      <w:marRight w:val="0"/>
      <w:marTop w:val="0"/>
      <w:marBottom w:val="0"/>
      <w:divBdr>
        <w:top w:val="none" w:sz="0" w:space="0" w:color="auto"/>
        <w:left w:val="none" w:sz="0" w:space="0" w:color="auto"/>
        <w:bottom w:val="none" w:sz="0" w:space="0" w:color="auto"/>
        <w:right w:val="none" w:sz="0" w:space="0" w:color="auto"/>
      </w:divBdr>
      <w:divsChild>
        <w:div w:id="567300684">
          <w:marLeft w:val="0"/>
          <w:marRight w:val="0"/>
          <w:marTop w:val="0"/>
          <w:marBottom w:val="0"/>
          <w:divBdr>
            <w:top w:val="none" w:sz="0" w:space="0" w:color="auto"/>
            <w:left w:val="none" w:sz="0" w:space="0" w:color="auto"/>
            <w:bottom w:val="none" w:sz="0" w:space="0" w:color="auto"/>
            <w:right w:val="none" w:sz="0" w:space="0" w:color="auto"/>
          </w:divBdr>
          <w:divsChild>
            <w:div w:id="401757221">
              <w:marLeft w:val="0"/>
              <w:marRight w:val="0"/>
              <w:marTop w:val="0"/>
              <w:marBottom w:val="0"/>
              <w:divBdr>
                <w:top w:val="none" w:sz="0" w:space="0" w:color="auto"/>
                <w:left w:val="none" w:sz="0" w:space="0" w:color="auto"/>
                <w:bottom w:val="none" w:sz="0" w:space="0" w:color="auto"/>
                <w:right w:val="none" w:sz="0" w:space="0" w:color="auto"/>
              </w:divBdr>
              <w:divsChild>
                <w:div w:id="1866363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1346683">
      <w:bodyDiv w:val="1"/>
      <w:marLeft w:val="0"/>
      <w:marRight w:val="0"/>
      <w:marTop w:val="0"/>
      <w:marBottom w:val="0"/>
      <w:divBdr>
        <w:top w:val="none" w:sz="0" w:space="0" w:color="auto"/>
        <w:left w:val="none" w:sz="0" w:space="0" w:color="auto"/>
        <w:bottom w:val="none" w:sz="0" w:space="0" w:color="auto"/>
        <w:right w:val="none" w:sz="0" w:space="0" w:color="auto"/>
      </w:divBdr>
      <w:divsChild>
        <w:div w:id="823282567">
          <w:marLeft w:val="0"/>
          <w:marRight w:val="0"/>
          <w:marTop w:val="0"/>
          <w:marBottom w:val="0"/>
          <w:divBdr>
            <w:top w:val="none" w:sz="0" w:space="0" w:color="auto"/>
            <w:left w:val="none" w:sz="0" w:space="0" w:color="auto"/>
            <w:bottom w:val="none" w:sz="0" w:space="0" w:color="auto"/>
            <w:right w:val="none" w:sz="0" w:space="0" w:color="auto"/>
          </w:divBdr>
        </w:div>
        <w:div w:id="1230920359">
          <w:marLeft w:val="0"/>
          <w:marRight w:val="0"/>
          <w:marTop w:val="0"/>
          <w:marBottom w:val="0"/>
          <w:divBdr>
            <w:top w:val="none" w:sz="0" w:space="0" w:color="auto"/>
            <w:left w:val="none" w:sz="0" w:space="0" w:color="auto"/>
            <w:bottom w:val="none" w:sz="0" w:space="0" w:color="auto"/>
            <w:right w:val="none" w:sz="0" w:space="0" w:color="auto"/>
          </w:divBdr>
        </w:div>
        <w:div w:id="2134245718">
          <w:marLeft w:val="0"/>
          <w:marRight w:val="0"/>
          <w:marTop w:val="0"/>
          <w:marBottom w:val="0"/>
          <w:divBdr>
            <w:top w:val="none" w:sz="0" w:space="0" w:color="auto"/>
            <w:left w:val="none" w:sz="0" w:space="0" w:color="auto"/>
            <w:bottom w:val="none" w:sz="0" w:space="0" w:color="auto"/>
            <w:right w:val="none" w:sz="0" w:space="0" w:color="auto"/>
          </w:divBdr>
        </w:div>
        <w:div w:id="1734041878">
          <w:marLeft w:val="0"/>
          <w:marRight w:val="0"/>
          <w:marTop w:val="0"/>
          <w:marBottom w:val="0"/>
          <w:divBdr>
            <w:top w:val="none" w:sz="0" w:space="0" w:color="auto"/>
            <w:left w:val="none" w:sz="0" w:space="0" w:color="auto"/>
            <w:bottom w:val="none" w:sz="0" w:space="0" w:color="auto"/>
            <w:right w:val="none" w:sz="0" w:space="0" w:color="auto"/>
          </w:divBdr>
        </w:div>
        <w:div w:id="1416628708">
          <w:marLeft w:val="0"/>
          <w:marRight w:val="0"/>
          <w:marTop w:val="0"/>
          <w:marBottom w:val="0"/>
          <w:divBdr>
            <w:top w:val="none" w:sz="0" w:space="0" w:color="auto"/>
            <w:left w:val="none" w:sz="0" w:space="0" w:color="auto"/>
            <w:bottom w:val="none" w:sz="0" w:space="0" w:color="auto"/>
            <w:right w:val="none" w:sz="0" w:space="0" w:color="auto"/>
          </w:divBdr>
        </w:div>
        <w:div w:id="1783451240">
          <w:marLeft w:val="0"/>
          <w:marRight w:val="0"/>
          <w:marTop w:val="0"/>
          <w:marBottom w:val="0"/>
          <w:divBdr>
            <w:top w:val="none" w:sz="0" w:space="0" w:color="auto"/>
            <w:left w:val="none" w:sz="0" w:space="0" w:color="auto"/>
            <w:bottom w:val="none" w:sz="0" w:space="0" w:color="auto"/>
            <w:right w:val="none" w:sz="0" w:space="0" w:color="auto"/>
          </w:divBdr>
        </w:div>
      </w:divsChild>
    </w:div>
    <w:div w:id="1052147059">
      <w:bodyDiv w:val="1"/>
      <w:marLeft w:val="0"/>
      <w:marRight w:val="0"/>
      <w:marTop w:val="0"/>
      <w:marBottom w:val="0"/>
      <w:divBdr>
        <w:top w:val="none" w:sz="0" w:space="0" w:color="auto"/>
        <w:left w:val="none" w:sz="0" w:space="0" w:color="auto"/>
        <w:bottom w:val="none" w:sz="0" w:space="0" w:color="auto"/>
        <w:right w:val="none" w:sz="0" w:space="0" w:color="auto"/>
      </w:divBdr>
      <w:divsChild>
        <w:div w:id="428159475">
          <w:marLeft w:val="0"/>
          <w:marRight w:val="0"/>
          <w:marTop w:val="0"/>
          <w:marBottom w:val="0"/>
          <w:divBdr>
            <w:top w:val="none" w:sz="0" w:space="0" w:color="auto"/>
            <w:left w:val="none" w:sz="0" w:space="0" w:color="auto"/>
            <w:bottom w:val="none" w:sz="0" w:space="0" w:color="auto"/>
            <w:right w:val="none" w:sz="0" w:space="0" w:color="auto"/>
          </w:divBdr>
          <w:divsChild>
            <w:div w:id="1001355303">
              <w:marLeft w:val="0"/>
              <w:marRight w:val="0"/>
              <w:marTop w:val="0"/>
              <w:marBottom w:val="0"/>
              <w:divBdr>
                <w:top w:val="none" w:sz="0" w:space="0" w:color="auto"/>
                <w:left w:val="none" w:sz="0" w:space="0" w:color="auto"/>
                <w:bottom w:val="none" w:sz="0" w:space="0" w:color="auto"/>
                <w:right w:val="none" w:sz="0" w:space="0" w:color="auto"/>
              </w:divBdr>
              <w:divsChild>
                <w:div w:id="2649257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3426000">
      <w:bodyDiv w:val="1"/>
      <w:marLeft w:val="0"/>
      <w:marRight w:val="0"/>
      <w:marTop w:val="0"/>
      <w:marBottom w:val="0"/>
      <w:divBdr>
        <w:top w:val="none" w:sz="0" w:space="0" w:color="auto"/>
        <w:left w:val="none" w:sz="0" w:space="0" w:color="auto"/>
        <w:bottom w:val="none" w:sz="0" w:space="0" w:color="auto"/>
        <w:right w:val="none" w:sz="0" w:space="0" w:color="auto"/>
      </w:divBdr>
      <w:divsChild>
        <w:div w:id="1985771916">
          <w:marLeft w:val="0"/>
          <w:marRight w:val="0"/>
          <w:marTop w:val="0"/>
          <w:marBottom w:val="0"/>
          <w:divBdr>
            <w:top w:val="none" w:sz="0" w:space="0" w:color="auto"/>
            <w:left w:val="none" w:sz="0" w:space="0" w:color="auto"/>
            <w:bottom w:val="none" w:sz="0" w:space="0" w:color="auto"/>
            <w:right w:val="none" w:sz="0" w:space="0" w:color="auto"/>
          </w:divBdr>
        </w:div>
        <w:div w:id="134572008">
          <w:marLeft w:val="0"/>
          <w:marRight w:val="0"/>
          <w:marTop w:val="0"/>
          <w:marBottom w:val="0"/>
          <w:divBdr>
            <w:top w:val="none" w:sz="0" w:space="0" w:color="auto"/>
            <w:left w:val="none" w:sz="0" w:space="0" w:color="auto"/>
            <w:bottom w:val="none" w:sz="0" w:space="0" w:color="auto"/>
            <w:right w:val="none" w:sz="0" w:space="0" w:color="auto"/>
          </w:divBdr>
        </w:div>
      </w:divsChild>
    </w:div>
    <w:div w:id="1053427548">
      <w:bodyDiv w:val="1"/>
      <w:marLeft w:val="0"/>
      <w:marRight w:val="0"/>
      <w:marTop w:val="0"/>
      <w:marBottom w:val="0"/>
      <w:divBdr>
        <w:top w:val="none" w:sz="0" w:space="0" w:color="auto"/>
        <w:left w:val="none" w:sz="0" w:space="0" w:color="auto"/>
        <w:bottom w:val="none" w:sz="0" w:space="0" w:color="auto"/>
        <w:right w:val="none" w:sz="0" w:space="0" w:color="auto"/>
      </w:divBdr>
      <w:divsChild>
        <w:div w:id="319387785">
          <w:marLeft w:val="0"/>
          <w:marRight w:val="0"/>
          <w:marTop w:val="0"/>
          <w:marBottom w:val="0"/>
          <w:divBdr>
            <w:top w:val="none" w:sz="0" w:space="0" w:color="auto"/>
            <w:left w:val="none" w:sz="0" w:space="0" w:color="auto"/>
            <w:bottom w:val="none" w:sz="0" w:space="0" w:color="auto"/>
            <w:right w:val="none" w:sz="0" w:space="0" w:color="auto"/>
          </w:divBdr>
        </w:div>
        <w:div w:id="1301115078">
          <w:marLeft w:val="0"/>
          <w:marRight w:val="0"/>
          <w:marTop w:val="0"/>
          <w:marBottom w:val="0"/>
          <w:divBdr>
            <w:top w:val="none" w:sz="0" w:space="0" w:color="auto"/>
            <w:left w:val="none" w:sz="0" w:space="0" w:color="auto"/>
            <w:bottom w:val="none" w:sz="0" w:space="0" w:color="auto"/>
            <w:right w:val="none" w:sz="0" w:space="0" w:color="auto"/>
          </w:divBdr>
        </w:div>
        <w:div w:id="1449471382">
          <w:marLeft w:val="0"/>
          <w:marRight w:val="0"/>
          <w:marTop w:val="0"/>
          <w:marBottom w:val="0"/>
          <w:divBdr>
            <w:top w:val="none" w:sz="0" w:space="0" w:color="auto"/>
            <w:left w:val="none" w:sz="0" w:space="0" w:color="auto"/>
            <w:bottom w:val="none" w:sz="0" w:space="0" w:color="auto"/>
            <w:right w:val="none" w:sz="0" w:space="0" w:color="auto"/>
          </w:divBdr>
        </w:div>
        <w:div w:id="1786927672">
          <w:marLeft w:val="0"/>
          <w:marRight w:val="0"/>
          <w:marTop w:val="0"/>
          <w:marBottom w:val="0"/>
          <w:divBdr>
            <w:top w:val="none" w:sz="0" w:space="0" w:color="auto"/>
            <w:left w:val="none" w:sz="0" w:space="0" w:color="auto"/>
            <w:bottom w:val="none" w:sz="0" w:space="0" w:color="auto"/>
            <w:right w:val="none" w:sz="0" w:space="0" w:color="auto"/>
          </w:divBdr>
        </w:div>
        <w:div w:id="1940718754">
          <w:marLeft w:val="0"/>
          <w:marRight w:val="0"/>
          <w:marTop w:val="0"/>
          <w:marBottom w:val="0"/>
          <w:divBdr>
            <w:top w:val="none" w:sz="0" w:space="0" w:color="auto"/>
            <w:left w:val="none" w:sz="0" w:space="0" w:color="auto"/>
            <w:bottom w:val="none" w:sz="0" w:space="0" w:color="auto"/>
            <w:right w:val="none" w:sz="0" w:space="0" w:color="auto"/>
          </w:divBdr>
        </w:div>
      </w:divsChild>
    </w:div>
    <w:div w:id="1054229985">
      <w:bodyDiv w:val="1"/>
      <w:marLeft w:val="0"/>
      <w:marRight w:val="0"/>
      <w:marTop w:val="0"/>
      <w:marBottom w:val="0"/>
      <w:divBdr>
        <w:top w:val="none" w:sz="0" w:space="0" w:color="auto"/>
        <w:left w:val="none" w:sz="0" w:space="0" w:color="auto"/>
        <w:bottom w:val="none" w:sz="0" w:space="0" w:color="auto"/>
        <w:right w:val="none" w:sz="0" w:space="0" w:color="auto"/>
      </w:divBdr>
      <w:divsChild>
        <w:div w:id="135681458">
          <w:marLeft w:val="0"/>
          <w:marRight w:val="0"/>
          <w:marTop w:val="0"/>
          <w:marBottom w:val="0"/>
          <w:divBdr>
            <w:top w:val="none" w:sz="0" w:space="0" w:color="auto"/>
            <w:left w:val="none" w:sz="0" w:space="0" w:color="auto"/>
            <w:bottom w:val="none" w:sz="0" w:space="0" w:color="auto"/>
            <w:right w:val="none" w:sz="0" w:space="0" w:color="auto"/>
          </w:divBdr>
          <w:divsChild>
            <w:div w:id="1339313404">
              <w:marLeft w:val="0"/>
              <w:marRight w:val="0"/>
              <w:marTop w:val="0"/>
              <w:marBottom w:val="0"/>
              <w:divBdr>
                <w:top w:val="none" w:sz="0" w:space="0" w:color="auto"/>
                <w:left w:val="none" w:sz="0" w:space="0" w:color="auto"/>
                <w:bottom w:val="none" w:sz="0" w:space="0" w:color="auto"/>
                <w:right w:val="none" w:sz="0" w:space="0" w:color="auto"/>
              </w:divBdr>
              <w:divsChild>
                <w:div w:id="104517780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 w:id="1054691910">
      <w:bodyDiv w:val="1"/>
      <w:marLeft w:val="0"/>
      <w:marRight w:val="0"/>
      <w:marTop w:val="0"/>
      <w:marBottom w:val="0"/>
      <w:divBdr>
        <w:top w:val="none" w:sz="0" w:space="0" w:color="auto"/>
        <w:left w:val="none" w:sz="0" w:space="0" w:color="auto"/>
        <w:bottom w:val="none" w:sz="0" w:space="0" w:color="auto"/>
        <w:right w:val="none" w:sz="0" w:space="0" w:color="auto"/>
      </w:divBdr>
    </w:div>
    <w:div w:id="1056857619">
      <w:bodyDiv w:val="1"/>
      <w:marLeft w:val="0"/>
      <w:marRight w:val="0"/>
      <w:marTop w:val="0"/>
      <w:marBottom w:val="0"/>
      <w:divBdr>
        <w:top w:val="none" w:sz="0" w:space="0" w:color="auto"/>
        <w:left w:val="none" w:sz="0" w:space="0" w:color="auto"/>
        <w:bottom w:val="none" w:sz="0" w:space="0" w:color="auto"/>
        <w:right w:val="none" w:sz="0" w:space="0" w:color="auto"/>
      </w:divBdr>
    </w:div>
    <w:div w:id="1058094843">
      <w:bodyDiv w:val="1"/>
      <w:marLeft w:val="0"/>
      <w:marRight w:val="0"/>
      <w:marTop w:val="0"/>
      <w:marBottom w:val="0"/>
      <w:divBdr>
        <w:top w:val="none" w:sz="0" w:space="0" w:color="auto"/>
        <w:left w:val="none" w:sz="0" w:space="0" w:color="auto"/>
        <w:bottom w:val="none" w:sz="0" w:space="0" w:color="auto"/>
        <w:right w:val="none" w:sz="0" w:space="0" w:color="auto"/>
      </w:divBdr>
      <w:divsChild>
        <w:div w:id="613024907">
          <w:marLeft w:val="0"/>
          <w:marRight w:val="0"/>
          <w:marTop w:val="0"/>
          <w:marBottom w:val="0"/>
          <w:divBdr>
            <w:top w:val="none" w:sz="0" w:space="0" w:color="auto"/>
            <w:left w:val="none" w:sz="0" w:space="0" w:color="auto"/>
            <w:bottom w:val="none" w:sz="0" w:space="0" w:color="auto"/>
            <w:right w:val="none" w:sz="0" w:space="0" w:color="auto"/>
          </w:divBdr>
          <w:divsChild>
            <w:div w:id="1434059827">
              <w:marLeft w:val="0"/>
              <w:marRight w:val="0"/>
              <w:marTop w:val="0"/>
              <w:marBottom w:val="0"/>
              <w:divBdr>
                <w:top w:val="none" w:sz="0" w:space="0" w:color="auto"/>
                <w:left w:val="none" w:sz="0" w:space="0" w:color="auto"/>
                <w:bottom w:val="none" w:sz="0" w:space="0" w:color="auto"/>
                <w:right w:val="none" w:sz="0" w:space="0" w:color="auto"/>
              </w:divBdr>
              <w:divsChild>
                <w:div w:id="1826584286">
                  <w:marLeft w:val="0"/>
                  <w:marRight w:val="0"/>
                  <w:marTop w:val="0"/>
                  <w:marBottom w:val="0"/>
                  <w:divBdr>
                    <w:top w:val="none" w:sz="0" w:space="0" w:color="auto"/>
                    <w:left w:val="none" w:sz="0" w:space="0" w:color="auto"/>
                    <w:bottom w:val="none" w:sz="0" w:space="0" w:color="auto"/>
                    <w:right w:val="none" w:sz="0" w:space="0" w:color="auto"/>
                  </w:divBdr>
                  <w:divsChild>
                    <w:div w:id="124081087">
                      <w:marLeft w:val="0"/>
                      <w:marRight w:val="0"/>
                      <w:marTop w:val="47"/>
                      <w:marBottom w:val="0"/>
                      <w:divBdr>
                        <w:top w:val="none" w:sz="0" w:space="0" w:color="auto"/>
                        <w:left w:val="none" w:sz="0" w:space="0" w:color="auto"/>
                        <w:bottom w:val="none" w:sz="0" w:space="0" w:color="auto"/>
                        <w:right w:val="none" w:sz="0" w:space="0" w:color="auto"/>
                      </w:divBdr>
                    </w:div>
                    <w:div w:id="194852028">
                      <w:marLeft w:val="0"/>
                      <w:marRight w:val="0"/>
                      <w:marTop w:val="47"/>
                      <w:marBottom w:val="0"/>
                      <w:divBdr>
                        <w:top w:val="none" w:sz="0" w:space="0" w:color="auto"/>
                        <w:left w:val="none" w:sz="0" w:space="0" w:color="auto"/>
                        <w:bottom w:val="none" w:sz="0" w:space="0" w:color="auto"/>
                        <w:right w:val="none" w:sz="0" w:space="0" w:color="auto"/>
                      </w:divBdr>
                    </w:div>
                    <w:div w:id="201794259">
                      <w:marLeft w:val="0"/>
                      <w:marRight w:val="0"/>
                      <w:marTop w:val="47"/>
                      <w:marBottom w:val="0"/>
                      <w:divBdr>
                        <w:top w:val="none" w:sz="0" w:space="0" w:color="auto"/>
                        <w:left w:val="none" w:sz="0" w:space="0" w:color="auto"/>
                        <w:bottom w:val="none" w:sz="0" w:space="0" w:color="auto"/>
                        <w:right w:val="none" w:sz="0" w:space="0" w:color="auto"/>
                      </w:divBdr>
                    </w:div>
                    <w:div w:id="248581267">
                      <w:marLeft w:val="0"/>
                      <w:marRight w:val="0"/>
                      <w:marTop w:val="47"/>
                      <w:marBottom w:val="0"/>
                      <w:divBdr>
                        <w:top w:val="none" w:sz="0" w:space="0" w:color="auto"/>
                        <w:left w:val="none" w:sz="0" w:space="0" w:color="auto"/>
                        <w:bottom w:val="none" w:sz="0" w:space="0" w:color="auto"/>
                        <w:right w:val="none" w:sz="0" w:space="0" w:color="auto"/>
                      </w:divBdr>
                    </w:div>
                    <w:div w:id="263735010">
                      <w:marLeft w:val="0"/>
                      <w:marRight w:val="0"/>
                      <w:marTop w:val="47"/>
                      <w:marBottom w:val="0"/>
                      <w:divBdr>
                        <w:top w:val="none" w:sz="0" w:space="0" w:color="auto"/>
                        <w:left w:val="none" w:sz="0" w:space="0" w:color="auto"/>
                        <w:bottom w:val="none" w:sz="0" w:space="0" w:color="auto"/>
                        <w:right w:val="none" w:sz="0" w:space="0" w:color="auto"/>
                      </w:divBdr>
                      <w:divsChild>
                        <w:div w:id="1977449638">
                          <w:marLeft w:val="0"/>
                          <w:marRight w:val="0"/>
                          <w:marTop w:val="0"/>
                          <w:marBottom w:val="0"/>
                          <w:divBdr>
                            <w:top w:val="none" w:sz="0" w:space="0" w:color="auto"/>
                            <w:left w:val="none" w:sz="0" w:space="0" w:color="auto"/>
                            <w:bottom w:val="none" w:sz="0" w:space="0" w:color="auto"/>
                            <w:right w:val="none" w:sz="0" w:space="0" w:color="auto"/>
                          </w:divBdr>
                        </w:div>
                      </w:divsChild>
                    </w:div>
                    <w:div w:id="336734649">
                      <w:marLeft w:val="0"/>
                      <w:marRight w:val="0"/>
                      <w:marTop w:val="47"/>
                      <w:marBottom w:val="0"/>
                      <w:divBdr>
                        <w:top w:val="none" w:sz="0" w:space="0" w:color="auto"/>
                        <w:left w:val="none" w:sz="0" w:space="0" w:color="auto"/>
                        <w:bottom w:val="none" w:sz="0" w:space="0" w:color="auto"/>
                        <w:right w:val="none" w:sz="0" w:space="0" w:color="auto"/>
                      </w:divBdr>
                    </w:div>
                    <w:div w:id="416487228">
                      <w:marLeft w:val="0"/>
                      <w:marRight w:val="0"/>
                      <w:marTop w:val="47"/>
                      <w:marBottom w:val="0"/>
                      <w:divBdr>
                        <w:top w:val="none" w:sz="0" w:space="0" w:color="auto"/>
                        <w:left w:val="none" w:sz="0" w:space="0" w:color="auto"/>
                        <w:bottom w:val="none" w:sz="0" w:space="0" w:color="auto"/>
                        <w:right w:val="none" w:sz="0" w:space="0" w:color="auto"/>
                      </w:divBdr>
                    </w:div>
                    <w:div w:id="507135907">
                      <w:marLeft w:val="0"/>
                      <w:marRight w:val="0"/>
                      <w:marTop w:val="47"/>
                      <w:marBottom w:val="0"/>
                      <w:divBdr>
                        <w:top w:val="none" w:sz="0" w:space="0" w:color="auto"/>
                        <w:left w:val="none" w:sz="0" w:space="0" w:color="auto"/>
                        <w:bottom w:val="none" w:sz="0" w:space="0" w:color="auto"/>
                        <w:right w:val="none" w:sz="0" w:space="0" w:color="auto"/>
                      </w:divBdr>
                      <w:divsChild>
                        <w:div w:id="1815298473">
                          <w:marLeft w:val="0"/>
                          <w:marRight w:val="0"/>
                          <w:marTop w:val="0"/>
                          <w:marBottom w:val="0"/>
                          <w:divBdr>
                            <w:top w:val="none" w:sz="0" w:space="0" w:color="auto"/>
                            <w:left w:val="none" w:sz="0" w:space="0" w:color="auto"/>
                            <w:bottom w:val="none" w:sz="0" w:space="0" w:color="auto"/>
                            <w:right w:val="none" w:sz="0" w:space="0" w:color="auto"/>
                          </w:divBdr>
                        </w:div>
                      </w:divsChild>
                    </w:div>
                    <w:div w:id="595406496">
                      <w:marLeft w:val="0"/>
                      <w:marRight w:val="0"/>
                      <w:marTop w:val="47"/>
                      <w:marBottom w:val="0"/>
                      <w:divBdr>
                        <w:top w:val="none" w:sz="0" w:space="0" w:color="auto"/>
                        <w:left w:val="none" w:sz="0" w:space="0" w:color="auto"/>
                        <w:bottom w:val="none" w:sz="0" w:space="0" w:color="auto"/>
                        <w:right w:val="none" w:sz="0" w:space="0" w:color="auto"/>
                      </w:divBdr>
                    </w:div>
                    <w:div w:id="690640826">
                      <w:marLeft w:val="0"/>
                      <w:marRight w:val="0"/>
                      <w:marTop w:val="47"/>
                      <w:marBottom w:val="0"/>
                      <w:divBdr>
                        <w:top w:val="none" w:sz="0" w:space="0" w:color="auto"/>
                        <w:left w:val="none" w:sz="0" w:space="0" w:color="auto"/>
                        <w:bottom w:val="none" w:sz="0" w:space="0" w:color="auto"/>
                        <w:right w:val="none" w:sz="0" w:space="0" w:color="auto"/>
                      </w:divBdr>
                    </w:div>
                    <w:div w:id="751464003">
                      <w:marLeft w:val="0"/>
                      <w:marRight w:val="0"/>
                      <w:marTop w:val="47"/>
                      <w:marBottom w:val="0"/>
                      <w:divBdr>
                        <w:top w:val="none" w:sz="0" w:space="0" w:color="auto"/>
                        <w:left w:val="none" w:sz="0" w:space="0" w:color="auto"/>
                        <w:bottom w:val="none" w:sz="0" w:space="0" w:color="auto"/>
                        <w:right w:val="none" w:sz="0" w:space="0" w:color="auto"/>
                      </w:divBdr>
                    </w:div>
                    <w:div w:id="776100282">
                      <w:marLeft w:val="0"/>
                      <w:marRight w:val="0"/>
                      <w:marTop w:val="47"/>
                      <w:marBottom w:val="0"/>
                      <w:divBdr>
                        <w:top w:val="none" w:sz="0" w:space="0" w:color="auto"/>
                        <w:left w:val="none" w:sz="0" w:space="0" w:color="auto"/>
                        <w:bottom w:val="none" w:sz="0" w:space="0" w:color="auto"/>
                        <w:right w:val="none" w:sz="0" w:space="0" w:color="auto"/>
                      </w:divBdr>
                    </w:div>
                    <w:div w:id="865673791">
                      <w:marLeft w:val="0"/>
                      <w:marRight w:val="0"/>
                      <w:marTop w:val="47"/>
                      <w:marBottom w:val="0"/>
                      <w:divBdr>
                        <w:top w:val="none" w:sz="0" w:space="0" w:color="auto"/>
                        <w:left w:val="none" w:sz="0" w:space="0" w:color="auto"/>
                        <w:bottom w:val="none" w:sz="0" w:space="0" w:color="auto"/>
                        <w:right w:val="none" w:sz="0" w:space="0" w:color="auto"/>
                      </w:divBdr>
                    </w:div>
                    <w:div w:id="872154809">
                      <w:marLeft w:val="0"/>
                      <w:marRight w:val="0"/>
                      <w:marTop w:val="47"/>
                      <w:marBottom w:val="0"/>
                      <w:divBdr>
                        <w:top w:val="none" w:sz="0" w:space="0" w:color="auto"/>
                        <w:left w:val="none" w:sz="0" w:space="0" w:color="auto"/>
                        <w:bottom w:val="none" w:sz="0" w:space="0" w:color="auto"/>
                        <w:right w:val="none" w:sz="0" w:space="0" w:color="auto"/>
                      </w:divBdr>
                    </w:div>
                    <w:div w:id="878666147">
                      <w:marLeft w:val="0"/>
                      <w:marRight w:val="0"/>
                      <w:marTop w:val="47"/>
                      <w:marBottom w:val="0"/>
                      <w:divBdr>
                        <w:top w:val="none" w:sz="0" w:space="0" w:color="auto"/>
                        <w:left w:val="none" w:sz="0" w:space="0" w:color="auto"/>
                        <w:bottom w:val="none" w:sz="0" w:space="0" w:color="auto"/>
                        <w:right w:val="none" w:sz="0" w:space="0" w:color="auto"/>
                      </w:divBdr>
                      <w:divsChild>
                        <w:div w:id="1878161291">
                          <w:marLeft w:val="0"/>
                          <w:marRight w:val="0"/>
                          <w:marTop w:val="0"/>
                          <w:marBottom w:val="0"/>
                          <w:divBdr>
                            <w:top w:val="none" w:sz="0" w:space="0" w:color="auto"/>
                            <w:left w:val="none" w:sz="0" w:space="0" w:color="auto"/>
                            <w:bottom w:val="none" w:sz="0" w:space="0" w:color="auto"/>
                            <w:right w:val="none" w:sz="0" w:space="0" w:color="auto"/>
                          </w:divBdr>
                        </w:div>
                      </w:divsChild>
                    </w:div>
                    <w:div w:id="890387194">
                      <w:marLeft w:val="0"/>
                      <w:marRight w:val="0"/>
                      <w:marTop w:val="47"/>
                      <w:marBottom w:val="0"/>
                      <w:divBdr>
                        <w:top w:val="none" w:sz="0" w:space="0" w:color="auto"/>
                        <w:left w:val="none" w:sz="0" w:space="0" w:color="auto"/>
                        <w:bottom w:val="none" w:sz="0" w:space="0" w:color="auto"/>
                        <w:right w:val="none" w:sz="0" w:space="0" w:color="auto"/>
                      </w:divBdr>
                    </w:div>
                    <w:div w:id="1015305370">
                      <w:marLeft w:val="0"/>
                      <w:marRight w:val="0"/>
                      <w:marTop w:val="47"/>
                      <w:marBottom w:val="0"/>
                      <w:divBdr>
                        <w:top w:val="none" w:sz="0" w:space="0" w:color="auto"/>
                        <w:left w:val="none" w:sz="0" w:space="0" w:color="auto"/>
                        <w:bottom w:val="none" w:sz="0" w:space="0" w:color="auto"/>
                        <w:right w:val="none" w:sz="0" w:space="0" w:color="auto"/>
                      </w:divBdr>
                    </w:div>
                    <w:div w:id="1096443875">
                      <w:marLeft w:val="0"/>
                      <w:marRight w:val="0"/>
                      <w:marTop w:val="47"/>
                      <w:marBottom w:val="0"/>
                      <w:divBdr>
                        <w:top w:val="none" w:sz="0" w:space="0" w:color="auto"/>
                        <w:left w:val="none" w:sz="0" w:space="0" w:color="auto"/>
                        <w:bottom w:val="none" w:sz="0" w:space="0" w:color="auto"/>
                        <w:right w:val="none" w:sz="0" w:space="0" w:color="auto"/>
                      </w:divBdr>
                      <w:divsChild>
                        <w:div w:id="465664213">
                          <w:marLeft w:val="0"/>
                          <w:marRight w:val="0"/>
                          <w:marTop w:val="0"/>
                          <w:marBottom w:val="0"/>
                          <w:divBdr>
                            <w:top w:val="none" w:sz="0" w:space="0" w:color="auto"/>
                            <w:left w:val="none" w:sz="0" w:space="0" w:color="auto"/>
                            <w:bottom w:val="none" w:sz="0" w:space="0" w:color="auto"/>
                            <w:right w:val="none" w:sz="0" w:space="0" w:color="auto"/>
                          </w:divBdr>
                        </w:div>
                      </w:divsChild>
                    </w:div>
                    <w:div w:id="1316379941">
                      <w:marLeft w:val="0"/>
                      <w:marRight w:val="0"/>
                      <w:marTop w:val="47"/>
                      <w:marBottom w:val="0"/>
                      <w:divBdr>
                        <w:top w:val="none" w:sz="0" w:space="0" w:color="auto"/>
                        <w:left w:val="none" w:sz="0" w:space="0" w:color="auto"/>
                        <w:bottom w:val="none" w:sz="0" w:space="0" w:color="auto"/>
                        <w:right w:val="none" w:sz="0" w:space="0" w:color="auto"/>
                      </w:divBdr>
                      <w:divsChild>
                        <w:div w:id="640422271">
                          <w:marLeft w:val="0"/>
                          <w:marRight w:val="0"/>
                          <w:marTop w:val="0"/>
                          <w:marBottom w:val="0"/>
                          <w:divBdr>
                            <w:top w:val="none" w:sz="0" w:space="0" w:color="auto"/>
                            <w:left w:val="none" w:sz="0" w:space="0" w:color="auto"/>
                            <w:bottom w:val="none" w:sz="0" w:space="0" w:color="auto"/>
                            <w:right w:val="none" w:sz="0" w:space="0" w:color="auto"/>
                          </w:divBdr>
                        </w:div>
                      </w:divsChild>
                    </w:div>
                    <w:div w:id="1435131416">
                      <w:marLeft w:val="0"/>
                      <w:marRight w:val="0"/>
                      <w:marTop w:val="47"/>
                      <w:marBottom w:val="0"/>
                      <w:divBdr>
                        <w:top w:val="none" w:sz="0" w:space="0" w:color="auto"/>
                        <w:left w:val="none" w:sz="0" w:space="0" w:color="auto"/>
                        <w:bottom w:val="none" w:sz="0" w:space="0" w:color="auto"/>
                        <w:right w:val="none" w:sz="0" w:space="0" w:color="auto"/>
                      </w:divBdr>
                    </w:div>
                    <w:div w:id="1501892116">
                      <w:marLeft w:val="0"/>
                      <w:marRight w:val="0"/>
                      <w:marTop w:val="47"/>
                      <w:marBottom w:val="0"/>
                      <w:divBdr>
                        <w:top w:val="none" w:sz="0" w:space="0" w:color="auto"/>
                        <w:left w:val="none" w:sz="0" w:space="0" w:color="auto"/>
                        <w:bottom w:val="none" w:sz="0" w:space="0" w:color="auto"/>
                        <w:right w:val="none" w:sz="0" w:space="0" w:color="auto"/>
                      </w:divBdr>
                    </w:div>
                    <w:div w:id="1506092495">
                      <w:marLeft w:val="0"/>
                      <w:marRight w:val="0"/>
                      <w:marTop w:val="47"/>
                      <w:marBottom w:val="0"/>
                      <w:divBdr>
                        <w:top w:val="none" w:sz="0" w:space="0" w:color="auto"/>
                        <w:left w:val="none" w:sz="0" w:space="0" w:color="auto"/>
                        <w:bottom w:val="none" w:sz="0" w:space="0" w:color="auto"/>
                        <w:right w:val="none" w:sz="0" w:space="0" w:color="auto"/>
                      </w:divBdr>
                      <w:divsChild>
                        <w:div w:id="154566510">
                          <w:marLeft w:val="0"/>
                          <w:marRight w:val="0"/>
                          <w:marTop w:val="0"/>
                          <w:marBottom w:val="0"/>
                          <w:divBdr>
                            <w:top w:val="none" w:sz="0" w:space="0" w:color="auto"/>
                            <w:left w:val="none" w:sz="0" w:space="0" w:color="auto"/>
                            <w:bottom w:val="none" w:sz="0" w:space="0" w:color="auto"/>
                            <w:right w:val="none" w:sz="0" w:space="0" w:color="auto"/>
                          </w:divBdr>
                        </w:div>
                      </w:divsChild>
                    </w:div>
                    <w:div w:id="1575162063">
                      <w:marLeft w:val="0"/>
                      <w:marRight w:val="0"/>
                      <w:marTop w:val="47"/>
                      <w:marBottom w:val="0"/>
                      <w:divBdr>
                        <w:top w:val="none" w:sz="0" w:space="0" w:color="auto"/>
                        <w:left w:val="none" w:sz="0" w:space="0" w:color="auto"/>
                        <w:bottom w:val="none" w:sz="0" w:space="0" w:color="auto"/>
                        <w:right w:val="none" w:sz="0" w:space="0" w:color="auto"/>
                      </w:divBdr>
                      <w:divsChild>
                        <w:div w:id="686060851">
                          <w:marLeft w:val="0"/>
                          <w:marRight w:val="0"/>
                          <w:marTop w:val="0"/>
                          <w:marBottom w:val="0"/>
                          <w:divBdr>
                            <w:top w:val="none" w:sz="0" w:space="0" w:color="auto"/>
                            <w:left w:val="none" w:sz="0" w:space="0" w:color="auto"/>
                            <w:bottom w:val="none" w:sz="0" w:space="0" w:color="auto"/>
                            <w:right w:val="none" w:sz="0" w:space="0" w:color="auto"/>
                          </w:divBdr>
                        </w:div>
                      </w:divsChild>
                    </w:div>
                    <w:div w:id="1596285778">
                      <w:marLeft w:val="0"/>
                      <w:marRight w:val="0"/>
                      <w:marTop w:val="47"/>
                      <w:marBottom w:val="0"/>
                      <w:divBdr>
                        <w:top w:val="none" w:sz="0" w:space="0" w:color="auto"/>
                        <w:left w:val="none" w:sz="0" w:space="0" w:color="auto"/>
                        <w:bottom w:val="none" w:sz="0" w:space="0" w:color="auto"/>
                        <w:right w:val="none" w:sz="0" w:space="0" w:color="auto"/>
                      </w:divBdr>
                      <w:divsChild>
                        <w:div w:id="1773436792">
                          <w:marLeft w:val="0"/>
                          <w:marRight w:val="0"/>
                          <w:marTop w:val="0"/>
                          <w:marBottom w:val="0"/>
                          <w:divBdr>
                            <w:top w:val="none" w:sz="0" w:space="0" w:color="auto"/>
                            <w:left w:val="none" w:sz="0" w:space="0" w:color="auto"/>
                            <w:bottom w:val="none" w:sz="0" w:space="0" w:color="auto"/>
                            <w:right w:val="none" w:sz="0" w:space="0" w:color="auto"/>
                          </w:divBdr>
                        </w:div>
                      </w:divsChild>
                    </w:div>
                    <w:div w:id="1606112260">
                      <w:marLeft w:val="0"/>
                      <w:marRight w:val="0"/>
                      <w:marTop w:val="47"/>
                      <w:marBottom w:val="0"/>
                      <w:divBdr>
                        <w:top w:val="none" w:sz="0" w:space="0" w:color="auto"/>
                        <w:left w:val="none" w:sz="0" w:space="0" w:color="auto"/>
                        <w:bottom w:val="none" w:sz="0" w:space="0" w:color="auto"/>
                        <w:right w:val="none" w:sz="0" w:space="0" w:color="auto"/>
                      </w:divBdr>
                    </w:div>
                    <w:div w:id="1635671952">
                      <w:marLeft w:val="0"/>
                      <w:marRight w:val="0"/>
                      <w:marTop w:val="47"/>
                      <w:marBottom w:val="0"/>
                      <w:divBdr>
                        <w:top w:val="none" w:sz="0" w:space="0" w:color="auto"/>
                        <w:left w:val="none" w:sz="0" w:space="0" w:color="auto"/>
                        <w:bottom w:val="none" w:sz="0" w:space="0" w:color="auto"/>
                        <w:right w:val="none" w:sz="0" w:space="0" w:color="auto"/>
                      </w:divBdr>
                      <w:divsChild>
                        <w:div w:id="1293751193">
                          <w:marLeft w:val="0"/>
                          <w:marRight w:val="0"/>
                          <w:marTop w:val="0"/>
                          <w:marBottom w:val="0"/>
                          <w:divBdr>
                            <w:top w:val="none" w:sz="0" w:space="0" w:color="auto"/>
                            <w:left w:val="none" w:sz="0" w:space="0" w:color="auto"/>
                            <w:bottom w:val="none" w:sz="0" w:space="0" w:color="auto"/>
                            <w:right w:val="none" w:sz="0" w:space="0" w:color="auto"/>
                          </w:divBdr>
                        </w:div>
                      </w:divsChild>
                    </w:div>
                    <w:div w:id="1726877807">
                      <w:marLeft w:val="0"/>
                      <w:marRight w:val="0"/>
                      <w:marTop w:val="47"/>
                      <w:marBottom w:val="0"/>
                      <w:divBdr>
                        <w:top w:val="none" w:sz="0" w:space="0" w:color="auto"/>
                        <w:left w:val="none" w:sz="0" w:space="0" w:color="auto"/>
                        <w:bottom w:val="none" w:sz="0" w:space="0" w:color="auto"/>
                        <w:right w:val="none" w:sz="0" w:space="0" w:color="auto"/>
                      </w:divBdr>
                    </w:div>
                    <w:div w:id="1757051479">
                      <w:marLeft w:val="0"/>
                      <w:marRight w:val="0"/>
                      <w:marTop w:val="47"/>
                      <w:marBottom w:val="0"/>
                      <w:divBdr>
                        <w:top w:val="none" w:sz="0" w:space="0" w:color="auto"/>
                        <w:left w:val="none" w:sz="0" w:space="0" w:color="auto"/>
                        <w:bottom w:val="none" w:sz="0" w:space="0" w:color="auto"/>
                        <w:right w:val="none" w:sz="0" w:space="0" w:color="auto"/>
                      </w:divBdr>
                      <w:divsChild>
                        <w:div w:id="536427046">
                          <w:marLeft w:val="0"/>
                          <w:marRight w:val="0"/>
                          <w:marTop w:val="0"/>
                          <w:marBottom w:val="0"/>
                          <w:divBdr>
                            <w:top w:val="none" w:sz="0" w:space="0" w:color="auto"/>
                            <w:left w:val="none" w:sz="0" w:space="0" w:color="auto"/>
                            <w:bottom w:val="none" w:sz="0" w:space="0" w:color="auto"/>
                            <w:right w:val="none" w:sz="0" w:space="0" w:color="auto"/>
                          </w:divBdr>
                        </w:div>
                      </w:divsChild>
                    </w:div>
                    <w:div w:id="1794790175">
                      <w:marLeft w:val="0"/>
                      <w:marRight w:val="0"/>
                      <w:marTop w:val="47"/>
                      <w:marBottom w:val="0"/>
                      <w:divBdr>
                        <w:top w:val="none" w:sz="0" w:space="0" w:color="auto"/>
                        <w:left w:val="none" w:sz="0" w:space="0" w:color="auto"/>
                        <w:bottom w:val="none" w:sz="0" w:space="0" w:color="auto"/>
                        <w:right w:val="none" w:sz="0" w:space="0" w:color="auto"/>
                      </w:divBdr>
                    </w:div>
                    <w:div w:id="1877546346">
                      <w:marLeft w:val="0"/>
                      <w:marRight w:val="0"/>
                      <w:marTop w:val="47"/>
                      <w:marBottom w:val="0"/>
                      <w:divBdr>
                        <w:top w:val="none" w:sz="0" w:space="0" w:color="auto"/>
                        <w:left w:val="none" w:sz="0" w:space="0" w:color="auto"/>
                        <w:bottom w:val="none" w:sz="0" w:space="0" w:color="auto"/>
                        <w:right w:val="none" w:sz="0" w:space="0" w:color="auto"/>
                      </w:divBdr>
                    </w:div>
                    <w:div w:id="1915116604">
                      <w:marLeft w:val="0"/>
                      <w:marRight w:val="0"/>
                      <w:marTop w:val="47"/>
                      <w:marBottom w:val="0"/>
                      <w:divBdr>
                        <w:top w:val="none" w:sz="0" w:space="0" w:color="auto"/>
                        <w:left w:val="none" w:sz="0" w:space="0" w:color="auto"/>
                        <w:bottom w:val="none" w:sz="0" w:space="0" w:color="auto"/>
                        <w:right w:val="none" w:sz="0" w:space="0" w:color="auto"/>
                      </w:divBdr>
                    </w:div>
                    <w:div w:id="1922367804">
                      <w:marLeft w:val="0"/>
                      <w:marRight w:val="0"/>
                      <w:marTop w:val="47"/>
                      <w:marBottom w:val="0"/>
                      <w:divBdr>
                        <w:top w:val="none" w:sz="0" w:space="0" w:color="auto"/>
                        <w:left w:val="none" w:sz="0" w:space="0" w:color="auto"/>
                        <w:bottom w:val="none" w:sz="0" w:space="0" w:color="auto"/>
                        <w:right w:val="none" w:sz="0" w:space="0" w:color="auto"/>
                      </w:divBdr>
                    </w:div>
                    <w:div w:id="2085448699">
                      <w:marLeft w:val="0"/>
                      <w:marRight w:val="0"/>
                      <w:marTop w:val="47"/>
                      <w:marBottom w:val="0"/>
                      <w:divBdr>
                        <w:top w:val="none" w:sz="0" w:space="0" w:color="auto"/>
                        <w:left w:val="none" w:sz="0" w:space="0" w:color="auto"/>
                        <w:bottom w:val="none" w:sz="0" w:space="0" w:color="auto"/>
                        <w:right w:val="none" w:sz="0" w:space="0" w:color="auto"/>
                      </w:divBdr>
                      <w:divsChild>
                        <w:div w:id="15873055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60402917">
      <w:bodyDiv w:val="1"/>
      <w:marLeft w:val="0"/>
      <w:marRight w:val="0"/>
      <w:marTop w:val="0"/>
      <w:marBottom w:val="0"/>
      <w:divBdr>
        <w:top w:val="none" w:sz="0" w:space="0" w:color="auto"/>
        <w:left w:val="none" w:sz="0" w:space="0" w:color="auto"/>
        <w:bottom w:val="none" w:sz="0" w:space="0" w:color="auto"/>
        <w:right w:val="none" w:sz="0" w:space="0" w:color="auto"/>
      </w:divBdr>
    </w:div>
    <w:div w:id="1060514598">
      <w:bodyDiv w:val="1"/>
      <w:marLeft w:val="0"/>
      <w:marRight w:val="0"/>
      <w:marTop w:val="0"/>
      <w:marBottom w:val="0"/>
      <w:divBdr>
        <w:top w:val="none" w:sz="0" w:space="0" w:color="auto"/>
        <w:left w:val="none" w:sz="0" w:space="0" w:color="auto"/>
        <w:bottom w:val="none" w:sz="0" w:space="0" w:color="auto"/>
        <w:right w:val="none" w:sz="0" w:space="0" w:color="auto"/>
      </w:divBdr>
      <w:divsChild>
        <w:div w:id="15928978">
          <w:marLeft w:val="0"/>
          <w:marRight w:val="0"/>
          <w:marTop w:val="0"/>
          <w:marBottom w:val="0"/>
          <w:divBdr>
            <w:top w:val="none" w:sz="0" w:space="0" w:color="auto"/>
            <w:left w:val="none" w:sz="0" w:space="0" w:color="auto"/>
            <w:bottom w:val="none" w:sz="0" w:space="0" w:color="auto"/>
            <w:right w:val="none" w:sz="0" w:space="0" w:color="auto"/>
          </w:divBdr>
        </w:div>
        <w:div w:id="124080607">
          <w:marLeft w:val="0"/>
          <w:marRight w:val="0"/>
          <w:marTop w:val="0"/>
          <w:marBottom w:val="0"/>
          <w:divBdr>
            <w:top w:val="none" w:sz="0" w:space="0" w:color="auto"/>
            <w:left w:val="none" w:sz="0" w:space="0" w:color="auto"/>
            <w:bottom w:val="none" w:sz="0" w:space="0" w:color="auto"/>
            <w:right w:val="none" w:sz="0" w:space="0" w:color="auto"/>
          </w:divBdr>
        </w:div>
        <w:div w:id="170149175">
          <w:marLeft w:val="0"/>
          <w:marRight w:val="0"/>
          <w:marTop w:val="0"/>
          <w:marBottom w:val="0"/>
          <w:divBdr>
            <w:top w:val="none" w:sz="0" w:space="0" w:color="auto"/>
            <w:left w:val="none" w:sz="0" w:space="0" w:color="auto"/>
            <w:bottom w:val="none" w:sz="0" w:space="0" w:color="auto"/>
            <w:right w:val="none" w:sz="0" w:space="0" w:color="auto"/>
          </w:divBdr>
        </w:div>
        <w:div w:id="175077556">
          <w:marLeft w:val="0"/>
          <w:marRight w:val="0"/>
          <w:marTop w:val="0"/>
          <w:marBottom w:val="0"/>
          <w:divBdr>
            <w:top w:val="none" w:sz="0" w:space="0" w:color="auto"/>
            <w:left w:val="none" w:sz="0" w:space="0" w:color="auto"/>
            <w:bottom w:val="none" w:sz="0" w:space="0" w:color="auto"/>
            <w:right w:val="none" w:sz="0" w:space="0" w:color="auto"/>
          </w:divBdr>
        </w:div>
        <w:div w:id="270941869">
          <w:marLeft w:val="0"/>
          <w:marRight w:val="0"/>
          <w:marTop w:val="0"/>
          <w:marBottom w:val="0"/>
          <w:divBdr>
            <w:top w:val="none" w:sz="0" w:space="0" w:color="auto"/>
            <w:left w:val="none" w:sz="0" w:space="0" w:color="auto"/>
            <w:bottom w:val="none" w:sz="0" w:space="0" w:color="auto"/>
            <w:right w:val="none" w:sz="0" w:space="0" w:color="auto"/>
          </w:divBdr>
        </w:div>
        <w:div w:id="388768144">
          <w:marLeft w:val="0"/>
          <w:marRight w:val="0"/>
          <w:marTop w:val="0"/>
          <w:marBottom w:val="0"/>
          <w:divBdr>
            <w:top w:val="none" w:sz="0" w:space="0" w:color="auto"/>
            <w:left w:val="none" w:sz="0" w:space="0" w:color="auto"/>
            <w:bottom w:val="none" w:sz="0" w:space="0" w:color="auto"/>
            <w:right w:val="none" w:sz="0" w:space="0" w:color="auto"/>
          </w:divBdr>
        </w:div>
        <w:div w:id="420373072">
          <w:marLeft w:val="0"/>
          <w:marRight w:val="0"/>
          <w:marTop w:val="0"/>
          <w:marBottom w:val="0"/>
          <w:divBdr>
            <w:top w:val="none" w:sz="0" w:space="0" w:color="auto"/>
            <w:left w:val="none" w:sz="0" w:space="0" w:color="auto"/>
            <w:bottom w:val="none" w:sz="0" w:space="0" w:color="auto"/>
            <w:right w:val="none" w:sz="0" w:space="0" w:color="auto"/>
          </w:divBdr>
        </w:div>
        <w:div w:id="519318309">
          <w:marLeft w:val="0"/>
          <w:marRight w:val="0"/>
          <w:marTop w:val="0"/>
          <w:marBottom w:val="0"/>
          <w:divBdr>
            <w:top w:val="none" w:sz="0" w:space="0" w:color="auto"/>
            <w:left w:val="none" w:sz="0" w:space="0" w:color="auto"/>
            <w:bottom w:val="none" w:sz="0" w:space="0" w:color="auto"/>
            <w:right w:val="none" w:sz="0" w:space="0" w:color="auto"/>
          </w:divBdr>
        </w:div>
        <w:div w:id="530535579">
          <w:marLeft w:val="0"/>
          <w:marRight w:val="0"/>
          <w:marTop w:val="0"/>
          <w:marBottom w:val="0"/>
          <w:divBdr>
            <w:top w:val="none" w:sz="0" w:space="0" w:color="auto"/>
            <w:left w:val="none" w:sz="0" w:space="0" w:color="auto"/>
            <w:bottom w:val="none" w:sz="0" w:space="0" w:color="auto"/>
            <w:right w:val="none" w:sz="0" w:space="0" w:color="auto"/>
          </w:divBdr>
        </w:div>
        <w:div w:id="553271497">
          <w:marLeft w:val="0"/>
          <w:marRight w:val="0"/>
          <w:marTop w:val="0"/>
          <w:marBottom w:val="0"/>
          <w:divBdr>
            <w:top w:val="none" w:sz="0" w:space="0" w:color="auto"/>
            <w:left w:val="none" w:sz="0" w:space="0" w:color="auto"/>
            <w:bottom w:val="none" w:sz="0" w:space="0" w:color="auto"/>
            <w:right w:val="none" w:sz="0" w:space="0" w:color="auto"/>
          </w:divBdr>
        </w:div>
        <w:div w:id="790321619">
          <w:marLeft w:val="0"/>
          <w:marRight w:val="0"/>
          <w:marTop w:val="0"/>
          <w:marBottom w:val="0"/>
          <w:divBdr>
            <w:top w:val="none" w:sz="0" w:space="0" w:color="auto"/>
            <w:left w:val="none" w:sz="0" w:space="0" w:color="auto"/>
            <w:bottom w:val="none" w:sz="0" w:space="0" w:color="auto"/>
            <w:right w:val="none" w:sz="0" w:space="0" w:color="auto"/>
          </w:divBdr>
        </w:div>
        <w:div w:id="886071205">
          <w:marLeft w:val="0"/>
          <w:marRight w:val="0"/>
          <w:marTop w:val="0"/>
          <w:marBottom w:val="0"/>
          <w:divBdr>
            <w:top w:val="none" w:sz="0" w:space="0" w:color="auto"/>
            <w:left w:val="none" w:sz="0" w:space="0" w:color="auto"/>
            <w:bottom w:val="none" w:sz="0" w:space="0" w:color="auto"/>
            <w:right w:val="none" w:sz="0" w:space="0" w:color="auto"/>
          </w:divBdr>
        </w:div>
        <w:div w:id="1345863107">
          <w:marLeft w:val="0"/>
          <w:marRight w:val="0"/>
          <w:marTop w:val="0"/>
          <w:marBottom w:val="0"/>
          <w:divBdr>
            <w:top w:val="none" w:sz="0" w:space="0" w:color="auto"/>
            <w:left w:val="none" w:sz="0" w:space="0" w:color="auto"/>
            <w:bottom w:val="none" w:sz="0" w:space="0" w:color="auto"/>
            <w:right w:val="none" w:sz="0" w:space="0" w:color="auto"/>
          </w:divBdr>
        </w:div>
        <w:div w:id="1354378075">
          <w:marLeft w:val="0"/>
          <w:marRight w:val="0"/>
          <w:marTop w:val="0"/>
          <w:marBottom w:val="0"/>
          <w:divBdr>
            <w:top w:val="none" w:sz="0" w:space="0" w:color="auto"/>
            <w:left w:val="none" w:sz="0" w:space="0" w:color="auto"/>
            <w:bottom w:val="none" w:sz="0" w:space="0" w:color="auto"/>
            <w:right w:val="none" w:sz="0" w:space="0" w:color="auto"/>
          </w:divBdr>
        </w:div>
        <w:div w:id="1565792207">
          <w:marLeft w:val="0"/>
          <w:marRight w:val="0"/>
          <w:marTop w:val="0"/>
          <w:marBottom w:val="0"/>
          <w:divBdr>
            <w:top w:val="none" w:sz="0" w:space="0" w:color="auto"/>
            <w:left w:val="none" w:sz="0" w:space="0" w:color="auto"/>
            <w:bottom w:val="none" w:sz="0" w:space="0" w:color="auto"/>
            <w:right w:val="none" w:sz="0" w:space="0" w:color="auto"/>
          </w:divBdr>
        </w:div>
        <w:div w:id="1595741783">
          <w:marLeft w:val="0"/>
          <w:marRight w:val="0"/>
          <w:marTop w:val="0"/>
          <w:marBottom w:val="0"/>
          <w:divBdr>
            <w:top w:val="none" w:sz="0" w:space="0" w:color="auto"/>
            <w:left w:val="none" w:sz="0" w:space="0" w:color="auto"/>
            <w:bottom w:val="none" w:sz="0" w:space="0" w:color="auto"/>
            <w:right w:val="none" w:sz="0" w:space="0" w:color="auto"/>
          </w:divBdr>
        </w:div>
        <w:div w:id="1826628685">
          <w:marLeft w:val="0"/>
          <w:marRight w:val="0"/>
          <w:marTop w:val="0"/>
          <w:marBottom w:val="0"/>
          <w:divBdr>
            <w:top w:val="none" w:sz="0" w:space="0" w:color="auto"/>
            <w:left w:val="none" w:sz="0" w:space="0" w:color="auto"/>
            <w:bottom w:val="none" w:sz="0" w:space="0" w:color="auto"/>
            <w:right w:val="none" w:sz="0" w:space="0" w:color="auto"/>
          </w:divBdr>
        </w:div>
        <w:div w:id="1965194061">
          <w:marLeft w:val="0"/>
          <w:marRight w:val="0"/>
          <w:marTop w:val="0"/>
          <w:marBottom w:val="0"/>
          <w:divBdr>
            <w:top w:val="none" w:sz="0" w:space="0" w:color="auto"/>
            <w:left w:val="none" w:sz="0" w:space="0" w:color="auto"/>
            <w:bottom w:val="none" w:sz="0" w:space="0" w:color="auto"/>
            <w:right w:val="none" w:sz="0" w:space="0" w:color="auto"/>
          </w:divBdr>
        </w:div>
        <w:div w:id="1985161143">
          <w:marLeft w:val="0"/>
          <w:marRight w:val="0"/>
          <w:marTop w:val="0"/>
          <w:marBottom w:val="0"/>
          <w:divBdr>
            <w:top w:val="none" w:sz="0" w:space="0" w:color="auto"/>
            <w:left w:val="none" w:sz="0" w:space="0" w:color="auto"/>
            <w:bottom w:val="none" w:sz="0" w:space="0" w:color="auto"/>
            <w:right w:val="none" w:sz="0" w:space="0" w:color="auto"/>
          </w:divBdr>
        </w:div>
        <w:div w:id="2057074562">
          <w:marLeft w:val="0"/>
          <w:marRight w:val="0"/>
          <w:marTop w:val="0"/>
          <w:marBottom w:val="0"/>
          <w:divBdr>
            <w:top w:val="none" w:sz="0" w:space="0" w:color="auto"/>
            <w:left w:val="none" w:sz="0" w:space="0" w:color="auto"/>
            <w:bottom w:val="none" w:sz="0" w:space="0" w:color="auto"/>
            <w:right w:val="none" w:sz="0" w:space="0" w:color="auto"/>
          </w:divBdr>
        </w:div>
      </w:divsChild>
    </w:div>
    <w:div w:id="1062411172">
      <w:bodyDiv w:val="1"/>
      <w:marLeft w:val="0"/>
      <w:marRight w:val="0"/>
      <w:marTop w:val="0"/>
      <w:marBottom w:val="0"/>
      <w:divBdr>
        <w:top w:val="none" w:sz="0" w:space="0" w:color="auto"/>
        <w:left w:val="none" w:sz="0" w:space="0" w:color="auto"/>
        <w:bottom w:val="none" w:sz="0" w:space="0" w:color="auto"/>
        <w:right w:val="none" w:sz="0" w:space="0" w:color="auto"/>
      </w:divBdr>
    </w:div>
    <w:div w:id="1063210742">
      <w:bodyDiv w:val="1"/>
      <w:marLeft w:val="0"/>
      <w:marRight w:val="0"/>
      <w:marTop w:val="0"/>
      <w:marBottom w:val="0"/>
      <w:divBdr>
        <w:top w:val="none" w:sz="0" w:space="0" w:color="auto"/>
        <w:left w:val="none" w:sz="0" w:space="0" w:color="auto"/>
        <w:bottom w:val="none" w:sz="0" w:space="0" w:color="auto"/>
        <w:right w:val="none" w:sz="0" w:space="0" w:color="auto"/>
      </w:divBdr>
    </w:div>
    <w:div w:id="1063260722">
      <w:bodyDiv w:val="1"/>
      <w:marLeft w:val="0"/>
      <w:marRight w:val="0"/>
      <w:marTop w:val="0"/>
      <w:marBottom w:val="0"/>
      <w:divBdr>
        <w:top w:val="none" w:sz="0" w:space="0" w:color="auto"/>
        <w:left w:val="none" w:sz="0" w:space="0" w:color="auto"/>
        <w:bottom w:val="none" w:sz="0" w:space="0" w:color="auto"/>
        <w:right w:val="none" w:sz="0" w:space="0" w:color="auto"/>
      </w:divBdr>
      <w:divsChild>
        <w:div w:id="629632496">
          <w:marLeft w:val="0"/>
          <w:marRight w:val="0"/>
          <w:marTop w:val="0"/>
          <w:marBottom w:val="0"/>
          <w:divBdr>
            <w:top w:val="none" w:sz="0" w:space="0" w:color="auto"/>
            <w:left w:val="none" w:sz="0" w:space="0" w:color="auto"/>
            <w:bottom w:val="none" w:sz="0" w:space="0" w:color="auto"/>
            <w:right w:val="none" w:sz="0" w:space="0" w:color="auto"/>
          </w:divBdr>
          <w:divsChild>
            <w:div w:id="1704944471">
              <w:marLeft w:val="0"/>
              <w:marRight w:val="0"/>
              <w:marTop w:val="0"/>
              <w:marBottom w:val="0"/>
              <w:divBdr>
                <w:top w:val="none" w:sz="0" w:space="0" w:color="auto"/>
                <w:left w:val="none" w:sz="0" w:space="0" w:color="auto"/>
                <w:bottom w:val="none" w:sz="0" w:space="0" w:color="auto"/>
                <w:right w:val="none" w:sz="0" w:space="0" w:color="auto"/>
              </w:divBdr>
              <w:divsChild>
                <w:div w:id="1547447975">
                  <w:marLeft w:val="0"/>
                  <w:marRight w:val="0"/>
                  <w:marTop w:val="0"/>
                  <w:marBottom w:val="0"/>
                  <w:divBdr>
                    <w:top w:val="none" w:sz="0" w:space="0" w:color="auto"/>
                    <w:left w:val="none" w:sz="0" w:space="0" w:color="auto"/>
                    <w:bottom w:val="none" w:sz="0" w:space="0" w:color="auto"/>
                    <w:right w:val="none" w:sz="0" w:space="0" w:color="auto"/>
                  </w:divBdr>
                  <w:divsChild>
                    <w:div w:id="1763838856">
                      <w:marLeft w:val="0"/>
                      <w:marRight w:val="0"/>
                      <w:marTop w:val="0"/>
                      <w:marBottom w:val="0"/>
                      <w:divBdr>
                        <w:top w:val="single" w:sz="2" w:space="1" w:color="C0C0C0"/>
                        <w:left w:val="single" w:sz="2" w:space="1" w:color="C0C0C0"/>
                        <w:bottom w:val="single" w:sz="2" w:space="1" w:color="C0C0C0"/>
                        <w:right w:val="single" w:sz="2" w:space="1" w:color="C0C0C0"/>
                      </w:divBdr>
                      <w:divsChild>
                        <w:div w:id="512185942">
                          <w:marLeft w:val="0"/>
                          <w:marRight w:val="0"/>
                          <w:marTop w:val="0"/>
                          <w:marBottom w:val="0"/>
                          <w:divBdr>
                            <w:top w:val="none" w:sz="0" w:space="0" w:color="auto"/>
                            <w:left w:val="none" w:sz="0" w:space="0" w:color="auto"/>
                            <w:bottom w:val="none" w:sz="0" w:space="0" w:color="auto"/>
                            <w:right w:val="none" w:sz="0" w:space="0" w:color="auto"/>
                          </w:divBdr>
                        </w:div>
                        <w:div w:id="798378191">
                          <w:marLeft w:val="0"/>
                          <w:marRight w:val="0"/>
                          <w:marTop w:val="0"/>
                          <w:marBottom w:val="0"/>
                          <w:divBdr>
                            <w:top w:val="none" w:sz="0" w:space="0" w:color="auto"/>
                            <w:left w:val="none" w:sz="0" w:space="0" w:color="auto"/>
                            <w:bottom w:val="none" w:sz="0" w:space="0" w:color="auto"/>
                            <w:right w:val="none" w:sz="0" w:space="0" w:color="auto"/>
                          </w:divBdr>
                        </w:div>
                        <w:div w:id="1115563447">
                          <w:marLeft w:val="0"/>
                          <w:marRight w:val="0"/>
                          <w:marTop w:val="0"/>
                          <w:marBottom w:val="0"/>
                          <w:divBdr>
                            <w:top w:val="none" w:sz="0" w:space="0" w:color="auto"/>
                            <w:left w:val="none" w:sz="0" w:space="0" w:color="auto"/>
                            <w:bottom w:val="none" w:sz="0" w:space="0" w:color="auto"/>
                            <w:right w:val="none" w:sz="0" w:space="0" w:color="auto"/>
                          </w:divBdr>
                        </w:div>
                        <w:div w:id="14907053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67923147">
      <w:bodyDiv w:val="1"/>
      <w:marLeft w:val="0"/>
      <w:marRight w:val="0"/>
      <w:marTop w:val="0"/>
      <w:marBottom w:val="0"/>
      <w:divBdr>
        <w:top w:val="none" w:sz="0" w:space="0" w:color="auto"/>
        <w:left w:val="none" w:sz="0" w:space="0" w:color="auto"/>
        <w:bottom w:val="none" w:sz="0" w:space="0" w:color="auto"/>
        <w:right w:val="none" w:sz="0" w:space="0" w:color="auto"/>
      </w:divBdr>
    </w:div>
    <w:div w:id="1071462175">
      <w:bodyDiv w:val="1"/>
      <w:marLeft w:val="0"/>
      <w:marRight w:val="0"/>
      <w:marTop w:val="0"/>
      <w:marBottom w:val="0"/>
      <w:divBdr>
        <w:top w:val="none" w:sz="0" w:space="0" w:color="auto"/>
        <w:left w:val="none" w:sz="0" w:space="0" w:color="auto"/>
        <w:bottom w:val="none" w:sz="0" w:space="0" w:color="auto"/>
        <w:right w:val="none" w:sz="0" w:space="0" w:color="auto"/>
      </w:divBdr>
    </w:div>
    <w:div w:id="1072200045">
      <w:bodyDiv w:val="1"/>
      <w:marLeft w:val="0"/>
      <w:marRight w:val="0"/>
      <w:marTop w:val="0"/>
      <w:marBottom w:val="0"/>
      <w:divBdr>
        <w:top w:val="none" w:sz="0" w:space="0" w:color="auto"/>
        <w:left w:val="none" w:sz="0" w:space="0" w:color="auto"/>
        <w:bottom w:val="none" w:sz="0" w:space="0" w:color="auto"/>
        <w:right w:val="none" w:sz="0" w:space="0" w:color="auto"/>
      </w:divBdr>
      <w:divsChild>
        <w:div w:id="1203984764">
          <w:marLeft w:val="0"/>
          <w:marRight w:val="0"/>
          <w:marTop w:val="0"/>
          <w:marBottom w:val="0"/>
          <w:divBdr>
            <w:top w:val="none" w:sz="0" w:space="0" w:color="auto"/>
            <w:left w:val="none" w:sz="0" w:space="0" w:color="auto"/>
            <w:bottom w:val="none" w:sz="0" w:space="0" w:color="auto"/>
            <w:right w:val="none" w:sz="0" w:space="0" w:color="auto"/>
          </w:divBdr>
          <w:divsChild>
            <w:div w:id="1901939435">
              <w:marLeft w:val="0"/>
              <w:marRight w:val="0"/>
              <w:marTop w:val="0"/>
              <w:marBottom w:val="0"/>
              <w:divBdr>
                <w:top w:val="none" w:sz="0" w:space="0" w:color="auto"/>
                <w:left w:val="none" w:sz="0" w:space="0" w:color="auto"/>
                <w:bottom w:val="none" w:sz="0" w:space="0" w:color="auto"/>
                <w:right w:val="none" w:sz="0" w:space="0" w:color="auto"/>
              </w:divBdr>
            </w:div>
          </w:divsChild>
        </w:div>
        <w:div w:id="1569414354">
          <w:marLeft w:val="0"/>
          <w:marRight w:val="0"/>
          <w:marTop w:val="0"/>
          <w:marBottom w:val="0"/>
          <w:divBdr>
            <w:top w:val="none" w:sz="0" w:space="0" w:color="auto"/>
            <w:left w:val="none" w:sz="0" w:space="0" w:color="auto"/>
            <w:bottom w:val="none" w:sz="0" w:space="0" w:color="auto"/>
            <w:right w:val="none" w:sz="0" w:space="0" w:color="auto"/>
          </w:divBdr>
          <w:divsChild>
            <w:div w:id="1759061894">
              <w:marLeft w:val="0"/>
              <w:marRight w:val="0"/>
              <w:marTop w:val="0"/>
              <w:marBottom w:val="0"/>
              <w:divBdr>
                <w:top w:val="none" w:sz="0" w:space="0" w:color="auto"/>
                <w:left w:val="none" w:sz="0" w:space="0" w:color="auto"/>
                <w:bottom w:val="none" w:sz="0" w:space="0" w:color="auto"/>
                <w:right w:val="none" w:sz="0" w:space="0" w:color="auto"/>
              </w:divBdr>
            </w:div>
          </w:divsChild>
        </w:div>
        <w:div w:id="1992321521">
          <w:marLeft w:val="0"/>
          <w:marRight w:val="0"/>
          <w:marTop w:val="0"/>
          <w:marBottom w:val="0"/>
          <w:divBdr>
            <w:top w:val="none" w:sz="0" w:space="0" w:color="auto"/>
            <w:left w:val="none" w:sz="0" w:space="0" w:color="auto"/>
            <w:bottom w:val="none" w:sz="0" w:space="0" w:color="auto"/>
            <w:right w:val="none" w:sz="0" w:space="0" w:color="auto"/>
          </w:divBdr>
          <w:divsChild>
            <w:div w:id="1984655831">
              <w:marLeft w:val="0"/>
              <w:marRight w:val="0"/>
              <w:marTop w:val="0"/>
              <w:marBottom w:val="0"/>
              <w:divBdr>
                <w:top w:val="none" w:sz="0" w:space="0" w:color="auto"/>
                <w:left w:val="none" w:sz="0" w:space="0" w:color="auto"/>
                <w:bottom w:val="none" w:sz="0" w:space="0" w:color="auto"/>
                <w:right w:val="none" w:sz="0" w:space="0" w:color="auto"/>
              </w:divBdr>
            </w:div>
          </w:divsChild>
        </w:div>
        <w:div w:id="2112430674">
          <w:marLeft w:val="0"/>
          <w:marRight w:val="0"/>
          <w:marTop w:val="0"/>
          <w:marBottom w:val="0"/>
          <w:divBdr>
            <w:top w:val="none" w:sz="0" w:space="0" w:color="auto"/>
            <w:left w:val="none" w:sz="0" w:space="0" w:color="auto"/>
            <w:bottom w:val="none" w:sz="0" w:space="0" w:color="auto"/>
            <w:right w:val="none" w:sz="0" w:space="0" w:color="auto"/>
          </w:divBdr>
          <w:divsChild>
            <w:div w:id="133065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2702046">
      <w:bodyDiv w:val="1"/>
      <w:marLeft w:val="0"/>
      <w:marRight w:val="0"/>
      <w:marTop w:val="0"/>
      <w:marBottom w:val="0"/>
      <w:divBdr>
        <w:top w:val="none" w:sz="0" w:space="0" w:color="auto"/>
        <w:left w:val="none" w:sz="0" w:space="0" w:color="auto"/>
        <w:bottom w:val="none" w:sz="0" w:space="0" w:color="auto"/>
        <w:right w:val="none" w:sz="0" w:space="0" w:color="auto"/>
      </w:divBdr>
    </w:div>
    <w:div w:id="1074929986">
      <w:bodyDiv w:val="1"/>
      <w:marLeft w:val="0"/>
      <w:marRight w:val="0"/>
      <w:marTop w:val="0"/>
      <w:marBottom w:val="0"/>
      <w:divBdr>
        <w:top w:val="none" w:sz="0" w:space="0" w:color="auto"/>
        <w:left w:val="none" w:sz="0" w:space="0" w:color="auto"/>
        <w:bottom w:val="none" w:sz="0" w:space="0" w:color="auto"/>
        <w:right w:val="none" w:sz="0" w:space="0" w:color="auto"/>
      </w:divBdr>
      <w:divsChild>
        <w:div w:id="1168711370">
          <w:marLeft w:val="0"/>
          <w:marRight w:val="0"/>
          <w:marTop w:val="0"/>
          <w:marBottom w:val="0"/>
          <w:divBdr>
            <w:top w:val="none" w:sz="0" w:space="0" w:color="auto"/>
            <w:left w:val="none" w:sz="0" w:space="0" w:color="auto"/>
            <w:bottom w:val="none" w:sz="0" w:space="0" w:color="auto"/>
            <w:right w:val="none" w:sz="0" w:space="0" w:color="auto"/>
          </w:divBdr>
          <w:divsChild>
            <w:div w:id="502361087">
              <w:marLeft w:val="0"/>
              <w:marRight w:val="0"/>
              <w:marTop w:val="0"/>
              <w:marBottom w:val="0"/>
              <w:divBdr>
                <w:top w:val="none" w:sz="0" w:space="0" w:color="auto"/>
                <w:left w:val="none" w:sz="0" w:space="0" w:color="auto"/>
                <w:bottom w:val="none" w:sz="0" w:space="0" w:color="auto"/>
                <w:right w:val="none" w:sz="0" w:space="0" w:color="auto"/>
              </w:divBdr>
              <w:divsChild>
                <w:div w:id="953051184">
                  <w:marLeft w:val="0"/>
                  <w:marRight w:val="0"/>
                  <w:marTop w:val="0"/>
                  <w:marBottom w:val="0"/>
                  <w:divBdr>
                    <w:top w:val="none" w:sz="0" w:space="0" w:color="auto"/>
                    <w:left w:val="none" w:sz="0" w:space="0" w:color="auto"/>
                    <w:bottom w:val="none" w:sz="0" w:space="0" w:color="auto"/>
                    <w:right w:val="none" w:sz="0" w:space="0" w:color="auto"/>
                  </w:divBdr>
                  <w:divsChild>
                    <w:div w:id="353504231">
                      <w:marLeft w:val="0"/>
                      <w:marRight w:val="0"/>
                      <w:marTop w:val="0"/>
                      <w:marBottom w:val="0"/>
                      <w:divBdr>
                        <w:top w:val="single" w:sz="2" w:space="1" w:color="C0C0C0"/>
                        <w:left w:val="single" w:sz="2" w:space="1" w:color="C0C0C0"/>
                        <w:bottom w:val="single" w:sz="2" w:space="1" w:color="C0C0C0"/>
                        <w:right w:val="single" w:sz="2" w:space="1" w:color="C0C0C0"/>
                      </w:divBdr>
                      <w:divsChild>
                        <w:div w:id="275143020">
                          <w:marLeft w:val="0"/>
                          <w:marRight w:val="0"/>
                          <w:marTop w:val="0"/>
                          <w:marBottom w:val="0"/>
                          <w:divBdr>
                            <w:top w:val="none" w:sz="0" w:space="0" w:color="auto"/>
                            <w:left w:val="none" w:sz="0" w:space="0" w:color="auto"/>
                            <w:bottom w:val="none" w:sz="0" w:space="0" w:color="auto"/>
                            <w:right w:val="none" w:sz="0" w:space="0" w:color="auto"/>
                          </w:divBdr>
                        </w:div>
                        <w:div w:id="1050299250">
                          <w:marLeft w:val="0"/>
                          <w:marRight w:val="0"/>
                          <w:marTop w:val="0"/>
                          <w:marBottom w:val="0"/>
                          <w:divBdr>
                            <w:top w:val="none" w:sz="0" w:space="0" w:color="auto"/>
                            <w:left w:val="none" w:sz="0" w:space="0" w:color="auto"/>
                            <w:bottom w:val="none" w:sz="0" w:space="0" w:color="auto"/>
                            <w:right w:val="none" w:sz="0" w:space="0" w:color="auto"/>
                          </w:divBdr>
                        </w:div>
                        <w:div w:id="1748573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75511441">
      <w:bodyDiv w:val="1"/>
      <w:marLeft w:val="0"/>
      <w:marRight w:val="0"/>
      <w:marTop w:val="0"/>
      <w:marBottom w:val="0"/>
      <w:divBdr>
        <w:top w:val="none" w:sz="0" w:space="0" w:color="auto"/>
        <w:left w:val="none" w:sz="0" w:space="0" w:color="auto"/>
        <w:bottom w:val="none" w:sz="0" w:space="0" w:color="auto"/>
        <w:right w:val="none" w:sz="0" w:space="0" w:color="auto"/>
      </w:divBdr>
      <w:divsChild>
        <w:div w:id="801653146">
          <w:marLeft w:val="0"/>
          <w:marRight w:val="0"/>
          <w:marTop w:val="0"/>
          <w:marBottom w:val="0"/>
          <w:divBdr>
            <w:top w:val="none" w:sz="0" w:space="0" w:color="auto"/>
            <w:left w:val="none" w:sz="0" w:space="0" w:color="auto"/>
            <w:bottom w:val="none" w:sz="0" w:space="0" w:color="auto"/>
            <w:right w:val="none" w:sz="0" w:space="0" w:color="auto"/>
          </w:divBdr>
          <w:divsChild>
            <w:div w:id="466515714">
              <w:marLeft w:val="0"/>
              <w:marRight w:val="0"/>
              <w:marTop w:val="0"/>
              <w:marBottom w:val="0"/>
              <w:divBdr>
                <w:top w:val="none" w:sz="0" w:space="0" w:color="auto"/>
                <w:left w:val="none" w:sz="0" w:space="0" w:color="auto"/>
                <w:bottom w:val="none" w:sz="0" w:space="0" w:color="auto"/>
                <w:right w:val="none" w:sz="0" w:space="0" w:color="auto"/>
              </w:divBdr>
              <w:divsChild>
                <w:div w:id="375812632">
                  <w:marLeft w:val="0"/>
                  <w:marRight w:val="0"/>
                  <w:marTop w:val="0"/>
                  <w:marBottom w:val="0"/>
                  <w:divBdr>
                    <w:top w:val="none" w:sz="0" w:space="0" w:color="auto"/>
                    <w:left w:val="none" w:sz="0" w:space="0" w:color="auto"/>
                    <w:bottom w:val="none" w:sz="0" w:space="0" w:color="auto"/>
                    <w:right w:val="none" w:sz="0" w:space="0" w:color="auto"/>
                  </w:divBdr>
                  <w:divsChild>
                    <w:div w:id="2124838594">
                      <w:marLeft w:val="0"/>
                      <w:marRight w:val="0"/>
                      <w:marTop w:val="0"/>
                      <w:marBottom w:val="0"/>
                      <w:divBdr>
                        <w:top w:val="none" w:sz="0" w:space="0" w:color="auto"/>
                        <w:left w:val="none" w:sz="0" w:space="0" w:color="auto"/>
                        <w:bottom w:val="none" w:sz="0" w:space="0" w:color="auto"/>
                        <w:right w:val="none" w:sz="0" w:space="0" w:color="auto"/>
                      </w:divBdr>
                      <w:divsChild>
                        <w:div w:id="1878006782">
                          <w:marLeft w:val="0"/>
                          <w:marRight w:val="0"/>
                          <w:marTop w:val="0"/>
                          <w:marBottom w:val="0"/>
                          <w:divBdr>
                            <w:top w:val="none" w:sz="0" w:space="0" w:color="auto"/>
                            <w:left w:val="none" w:sz="0" w:space="0" w:color="auto"/>
                            <w:bottom w:val="none" w:sz="0" w:space="0" w:color="auto"/>
                            <w:right w:val="none" w:sz="0" w:space="0" w:color="auto"/>
                          </w:divBdr>
                          <w:divsChild>
                            <w:div w:id="156311303">
                              <w:marLeft w:val="0"/>
                              <w:marRight w:val="0"/>
                              <w:marTop w:val="0"/>
                              <w:marBottom w:val="0"/>
                              <w:divBdr>
                                <w:top w:val="none" w:sz="0" w:space="0" w:color="auto"/>
                                <w:left w:val="none" w:sz="0" w:space="0" w:color="auto"/>
                                <w:bottom w:val="none" w:sz="0" w:space="0" w:color="auto"/>
                                <w:right w:val="none" w:sz="0" w:space="0" w:color="auto"/>
                              </w:divBdr>
                              <w:divsChild>
                                <w:div w:id="177041419">
                                  <w:marLeft w:val="0"/>
                                  <w:marRight w:val="0"/>
                                  <w:marTop w:val="0"/>
                                  <w:marBottom w:val="0"/>
                                  <w:divBdr>
                                    <w:top w:val="none" w:sz="0" w:space="0" w:color="auto"/>
                                    <w:left w:val="none" w:sz="0" w:space="0" w:color="auto"/>
                                    <w:bottom w:val="none" w:sz="0" w:space="0" w:color="auto"/>
                                    <w:right w:val="none" w:sz="0" w:space="0" w:color="auto"/>
                                  </w:divBdr>
                                  <w:divsChild>
                                    <w:div w:id="1048535547">
                                      <w:marLeft w:val="0"/>
                                      <w:marRight w:val="0"/>
                                      <w:marTop w:val="0"/>
                                      <w:marBottom w:val="0"/>
                                      <w:divBdr>
                                        <w:top w:val="none" w:sz="0" w:space="0" w:color="auto"/>
                                        <w:left w:val="none" w:sz="0" w:space="0" w:color="auto"/>
                                        <w:bottom w:val="none" w:sz="0" w:space="0" w:color="auto"/>
                                        <w:right w:val="none" w:sz="0" w:space="0" w:color="auto"/>
                                      </w:divBdr>
                                    </w:div>
                                    <w:div w:id="161510658">
                                      <w:marLeft w:val="0"/>
                                      <w:marRight w:val="0"/>
                                      <w:marTop w:val="0"/>
                                      <w:marBottom w:val="0"/>
                                      <w:divBdr>
                                        <w:top w:val="none" w:sz="0" w:space="0" w:color="auto"/>
                                        <w:left w:val="none" w:sz="0" w:space="0" w:color="auto"/>
                                        <w:bottom w:val="none" w:sz="0" w:space="0" w:color="auto"/>
                                        <w:right w:val="none" w:sz="0" w:space="0" w:color="auto"/>
                                      </w:divBdr>
                                    </w:div>
                                    <w:div w:id="283121158">
                                      <w:marLeft w:val="0"/>
                                      <w:marRight w:val="0"/>
                                      <w:marTop w:val="0"/>
                                      <w:marBottom w:val="0"/>
                                      <w:divBdr>
                                        <w:top w:val="none" w:sz="0" w:space="0" w:color="auto"/>
                                        <w:left w:val="none" w:sz="0" w:space="0" w:color="auto"/>
                                        <w:bottom w:val="none" w:sz="0" w:space="0" w:color="auto"/>
                                        <w:right w:val="none" w:sz="0" w:space="0" w:color="auto"/>
                                      </w:divBdr>
                                      <w:divsChild>
                                        <w:div w:id="2134326997">
                                          <w:marLeft w:val="0"/>
                                          <w:marRight w:val="0"/>
                                          <w:marTop w:val="0"/>
                                          <w:marBottom w:val="0"/>
                                          <w:divBdr>
                                            <w:top w:val="none" w:sz="0" w:space="0" w:color="auto"/>
                                            <w:left w:val="none" w:sz="0" w:space="0" w:color="auto"/>
                                            <w:bottom w:val="none" w:sz="0" w:space="0" w:color="auto"/>
                                            <w:right w:val="none" w:sz="0" w:space="0" w:color="auto"/>
                                          </w:divBdr>
                                        </w:div>
                                      </w:divsChild>
                                    </w:div>
                                    <w:div w:id="1534658847">
                                      <w:marLeft w:val="0"/>
                                      <w:marRight w:val="0"/>
                                      <w:marTop w:val="0"/>
                                      <w:marBottom w:val="0"/>
                                      <w:divBdr>
                                        <w:top w:val="none" w:sz="0" w:space="0" w:color="auto"/>
                                        <w:left w:val="none" w:sz="0" w:space="0" w:color="auto"/>
                                        <w:bottom w:val="none" w:sz="0" w:space="0" w:color="auto"/>
                                        <w:right w:val="none" w:sz="0" w:space="0" w:color="auto"/>
                                      </w:divBdr>
                                      <w:divsChild>
                                        <w:div w:id="1670250846">
                                          <w:marLeft w:val="0"/>
                                          <w:marRight w:val="0"/>
                                          <w:marTop w:val="0"/>
                                          <w:marBottom w:val="0"/>
                                          <w:divBdr>
                                            <w:top w:val="none" w:sz="0" w:space="0" w:color="auto"/>
                                            <w:left w:val="none" w:sz="0" w:space="0" w:color="auto"/>
                                            <w:bottom w:val="none" w:sz="0" w:space="0" w:color="auto"/>
                                            <w:right w:val="none" w:sz="0" w:space="0" w:color="auto"/>
                                          </w:divBdr>
                                        </w:div>
                                        <w:div w:id="1904441064">
                                          <w:marLeft w:val="0"/>
                                          <w:marRight w:val="0"/>
                                          <w:marTop w:val="0"/>
                                          <w:marBottom w:val="0"/>
                                          <w:divBdr>
                                            <w:top w:val="none" w:sz="0" w:space="0" w:color="auto"/>
                                            <w:left w:val="none" w:sz="0" w:space="0" w:color="auto"/>
                                            <w:bottom w:val="none" w:sz="0" w:space="0" w:color="auto"/>
                                            <w:right w:val="none" w:sz="0" w:space="0" w:color="auto"/>
                                          </w:divBdr>
                                        </w:div>
                                      </w:divsChild>
                                    </w:div>
                                    <w:div w:id="1646934464">
                                      <w:marLeft w:val="0"/>
                                      <w:marRight w:val="0"/>
                                      <w:marTop w:val="0"/>
                                      <w:marBottom w:val="0"/>
                                      <w:divBdr>
                                        <w:top w:val="none" w:sz="0" w:space="0" w:color="auto"/>
                                        <w:left w:val="none" w:sz="0" w:space="0" w:color="auto"/>
                                        <w:bottom w:val="none" w:sz="0" w:space="0" w:color="auto"/>
                                        <w:right w:val="none" w:sz="0" w:space="0" w:color="auto"/>
                                      </w:divBdr>
                                    </w:div>
                                    <w:div w:id="146557389">
                                      <w:marLeft w:val="0"/>
                                      <w:marRight w:val="0"/>
                                      <w:marTop w:val="0"/>
                                      <w:marBottom w:val="0"/>
                                      <w:divBdr>
                                        <w:top w:val="none" w:sz="0" w:space="0" w:color="auto"/>
                                        <w:left w:val="none" w:sz="0" w:space="0" w:color="auto"/>
                                        <w:bottom w:val="none" w:sz="0" w:space="0" w:color="auto"/>
                                        <w:right w:val="none" w:sz="0" w:space="0" w:color="auto"/>
                                      </w:divBdr>
                                    </w:div>
                                    <w:div w:id="1325553709">
                                      <w:marLeft w:val="0"/>
                                      <w:marRight w:val="0"/>
                                      <w:marTop w:val="0"/>
                                      <w:marBottom w:val="0"/>
                                      <w:divBdr>
                                        <w:top w:val="none" w:sz="0" w:space="0" w:color="auto"/>
                                        <w:left w:val="none" w:sz="0" w:space="0" w:color="auto"/>
                                        <w:bottom w:val="none" w:sz="0" w:space="0" w:color="auto"/>
                                        <w:right w:val="none" w:sz="0" w:space="0" w:color="auto"/>
                                      </w:divBdr>
                                    </w:div>
                                    <w:div w:id="118299726">
                                      <w:marLeft w:val="0"/>
                                      <w:marRight w:val="0"/>
                                      <w:marTop w:val="0"/>
                                      <w:marBottom w:val="0"/>
                                      <w:divBdr>
                                        <w:top w:val="none" w:sz="0" w:space="0" w:color="auto"/>
                                        <w:left w:val="none" w:sz="0" w:space="0" w:color="auto"/>
                                        <w:bottom w:val="none" w:sz="0" w:space="0" w:color="auto"/>
                                        <w:right w:val="none" w:sz="0" w:space="0" w:color="auto"/>
                                      </w:divBdr>
                                      <w:divsChild>
                                        <w:div w:id="1365671404">
                                          <w:marLeft w:val="0"/>
                                          <w:marRight w:val="0"/>
                                          <w:marTop w:val="0"/>
                                          <w:marBottom w:val="0"/>
                                          <w:divBdr>
                                            <w:top w:val="none" w:sz="0" w:space="0" w:color="auto"/>
                                            <w:left w:val="none" w:sz="0" w:space="0" w:color="auto"/>
                                            <w:bottom w:val="none" w:sz="0" w:space="0" w:color="auto"/>
                                            <w:right w:val="none" w:sz="0" w:space="0" w:color="auto"/>
                                          </w:divBdr>
                                        </w:div>
                                      </w:divsChild>
                                    </w:div>
                                    <w:div w:id="1036349532">
                                      <w:marLeft w:val="0"/>
                                      <w:marRight w:val="0"/>
                                      <w:marTop w:val="0"/>
                                      <w:marBottom w:val="0"/>
                                      <w:divBdr>
                                        <w:top w:val="none" w:sz="0" w:space="0" w:color="auto"/>
                                        <w:left w:val="none" w:sz="0" w:space="0" w:color="auto"/>
                                        <w:bottom w:val="none" w:sz="0" w:space="0" w:color="auto"/>
                                        <w:right w:val="none" w:sz="0" w:space="0" w:color="auto"/>
                                      </w:divBdr>
                                      <w:divsChild>
                                        <w:div w:id="1735423557">
                                          <w:marLeft w:val="0"/>
                                          <w:marRight w:val="0"/>
                                          <w:marTop w:val="0"/>
                                          <w:marBottom w:val="0"/>
                                          <w:divBdr>
                                            <w:top w:val="none" w:sz="0" w:space="0" w:color="auto"/>
                                            <w:left w:val="none" w:sz="0" w:space="0" w:color="auto"/>
                                            <w:bottom w:val="none" w:sz="0" w:space="0" w:color="auto"/>
                                            <w:right w:val="none" w:sz="0" w:space="0" w:color="auto"/>
                                          </w:divBdr>
                                        </w:div>
                                        <w:div w:id="1793398754">
                                          <w:marLeft w:val="0"/>
                                          <w:marRight w:val="0"/>
                                          <w:marTop w:val="0"/>
                                          <w:marBottom w:val="0"/>
                                          <w:divBdr>
                                            <w:top w:val="none" w:sz="0" w:space="0" w:color="auto"/>
                                            <w:left w:val="none" w:sz="0" w:space="0" w:color="auto"/>
                                            <w:bottom w:val="none" w:sz="0" w:space="0" w:color="auto"/>
                                            <w:right w:val="none" w:sz="0" w:space="0" w:color="auto"/>
                                          </w:divBdr>
                                        </w:div>
                                      </w:divsChild>
                                    </w:div>
                                    <w:div w:id="873008609">
                                      <w:marLeft w:val="0"/>
                                      <w:marRight w:val="0"/>
                                      <w:marTop w:val="0"/>
                                      <w:marBottom w:val="0"/>
                                      <w:divBdr>
                                        <w:top w:val="none" w:sz="0" w:space="0" w:color="auto"/>
                                        <w:left w:val="none" w:sz="0" w:space="0" w:color="auto"/>
                                        <w:bottom w:val="none" w:sz="0" w:space="0" w:color="auto"/>
                                        <w:right w:val="none" w:sz="0" w:space="0" w:color="auto"/>
                                      </w:divBdr>
                                    </w:div>
                                    <w:div w:id="140737360">
                                      <w:marLeft w:val="0"/>
                                      <w:marRight w:val="0"/>
                                      <w:marTop w:val="0"/>
                                      <w:marBottom w:val="0"/>
                                      <w:divBdr>
                                        <w:top w:val="none" w:sz="0" w:space="0" w:color="auto"/>
                                        <w:left w:val="none" w:sz="0" w:space="0" w:color="auto"/>
                                        <w:bottom w:val="none" w:sz="0" w:space="0" w:color="auto"/>
                                        <w:right w:val="none" w:sz="0" w:space="0" w:color="auto"/>
                                      </w:divBdr>
                                    </w:div>
                                    <w:div w:id="1377581299">
                                      <w:marLeft w:val="0"/>
                                      <w:marRight w:val="0"/>
                                      <w:marTop w:val="0"/>
                                      <w:marBottom w:val="0"/>
                                      <w:divBdr>
                                        <w:top w:val="none" w:sz="0" w:space="0" w:color="auto"/>
                                        <w:left w:val="none" w:sz="0" w:space="0" w:color="auto"/>
                                        <w:bottom w:val="none" w:sz="0" w:space="0" w:color="auto"/>
                                        <w:right w:val="none" w:sz="0" w:space="0" w:color="auto"/>
                                      </w:divBdr>
                                    </w:div>
                                    <w:div w:id="1594237607">
                                      <w:marLeft w:val="0"/>
                                      <w:marRight w:val="0"/>
                                      <w:marTop w:val="0"/>
                                      <w:marBottom w:val="0"/>
                                      <w:divBdr>
                                        <w:top w:val="none" w:sz="0" w:space="0" w:color="auto"/>
                                        <w:left w:val="none" w:sz="0" w:space="0" w:color="auto"/>
                                        <w:bottom w:val="none" w:sz="0" w:space="0" w:color="auto"/>
                                        <w:right w:val="none" w:sz="0" w:space="0" w:color="auto"/>
                                      </w:divBdr>
                                    </w:div>
                                    <w:div w:id="1616905697">
                                      <w:marLeft w:val="0"/>
                                      <w:marRight w:val="0"/>
                                      <w:marTop w:val="0"/>
                                      <w:marBottom w:val="0"/>
                                      <w:divBdr>
                                        <w:top w:val="none" w:sz="0" w:space="0" w:color="auto"/>
                                        <w:left w:val="none" w:sz="0" w:space="0" w:color="auto"/>
                                        <w:bottom w:val="none" w:sz="0" w:space="0" w:color="auto"/>
                                        <w:right w:val="none" w:sz="0" w:space="0" w:color="auto"/>
                                      </w:divBdr>
                                    </w:div>
                                    <w:div w:id="206993975">
                                      <w:marLeft w:val="0"/>
                                      <w:marRight w:val="0"/>
                                      <w:marTop w:val="0"/>
                                      <w:marBottom w:val="0"/>
                                      <w:divBdr>
                                        <w:top w:val="none" w:sz="0" w:space="0" w:color="auto"/>
                                        <w:left w:val="none" w:sz="0" w:space="0" w:color="auto"/>
                                        <w:bottom w:val="none" w:sz="0" w:space="0" w:color="auto"/>
                                        <w:right w:val="none" w:sz="0" w:space="0" w:color="auto"/>
                                      </w:divBdr>
                                      <w:divsChild>
                                        <w:div w:id="380058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076904275">
      <w:bodyDiv w:val="1"/>
      <w:marLeft w:val="0"/>
      <w:marRight w:val="0"/>
      <w:marTop w:val="0"/>
      <w:marBottom w:val="0"/>
      <w:divBdr>
        <w:top w:val="none" w:sz="0" w:space="0" w:color="auto"/>
        <w:left w:val="none" w:sz="0" w:space="0" w:color="auto"/>
        <w:bottom w:val="none" w:sz="0" w:space="0" w:color="auto"/>
        <w:right w:val="none" w:sz="0" w:space="0" w:color="auto"/>
      </w:divBdr>
    </w:div>
    <w:div w:id="1077098521">
      <w:bodyDiv w:val="1"/>
      <w:marLeft w:val="0"/>
      <w:marRight w:val="0"/>
      <w:marTop w:val="0"/>
      <w:marBottom w:val="0"/>
      <w:divBdr>
        <w:top w:val="none" w:sz="0" w:space="0" w:color="auto"/>
        <w:left w:val="none" w:sz="0" w:space="0" w:color="auto"/>
        <w:bottom w:val="none" w:sz="0" w:space="0" w:color="auto"/>
        <w:right w:val="none" w:sz="0" w:space="0" w:color="auto"/>
      </w:divBdr>
    </w:div>
    <w:div w:id="1079643717">
      <w:bodyDiv w:val="1"/>
      <w:marLeft w:val="0"/>
      <w:marRight w:val="0"/>
      <w:marTop w:val="0"/>
      <w:marBottom w:val="0"/>
      <w:divBdr>
        <w:top w:val="none" w:sz="0" w:space="0" w:color="auto"/>
        <w:left w:val="none" w:sz="0" w:space="0" w:color="auto"/>
        <w:bottom w:val="none" w:sz="0" w:space="0" w:color="auto"/>
        <w:right w:val="none" w:sz="0" w:space="0" w:color="auto"/>
      </w:divBdr>
    </w:div>
    <w:div w:id="1079670446">
      <w:bodyDiv w:val="1"/>
      <w:marLeft w:val="0"/>
      <w:marRight w:val="0"/>
      <w:marTop w:val="0"/>
      <w:marBottom w:val="0"/>
      <w:divBdr>
        <w:top w:val="none" w:sz="0" w:space="0" w:color="auto"/>
        <w:left w:val="none" w:sz="0" w:space="0" w:color="auto"/>
        <w:bottom w:val="none" w:sz="0" w:space="0" w:color="auto"/>
        <w:right w:val="none" w:sz="0" w:space="0" w:color="auto"/>
      </w:divBdr>
      <w:divsChild>
        <w:div w:id="1058822486">
          <w:marLeft w:val="0"/>
          <w:marRight w:val="0"/>
          <w:marTop w:val="0"/>
          <w:marBottom w:val="0"/>
          <w:divBdr>
            <w:top w:val="none" w:sz="0" w:space="0" w:color="auto"/>
            <w:left w:val="none" w:sz="0" w:space="0" w:color="auto"/>
            <w:bottom w:val="none" w:sz="0" w:space="0" w:color="auto"/>
            <w:right w:val="none" w:sz="0" w:space="0" w:color="auto"/>
          </w:divBdr>
        </w:div>
        <w:div w:id="1307978580">
          <w:marLeft w:val="0"/>
          <w:marRight w:val="0"/>
          <w:marTop w:val="0"/>
          <w:marBottom w:val="0"/>
          <w:divBdr>
            <w:top w:val="none" w:sz="0" w:space="0" w:color="auto"/>
            <w:left w:val="none" w:sz="0" w:space="0" w:color="auto"/>
            <w:bottom w:val="none" w:sz="0" w:space="0" w:color="auto"/>
            <w:right w:val="none" w:sz="0" w:space="0" w:color="auto"/>
          </w:divBdr>
        </w:div>
        <w:div w:id="1566144054">
          <w:marLeft w:val="0"/>
          <w:marRight w:val="0"/>
          <w:marTop w:val="0"/>
          <w:marBottom w:val="0"/>
          <w:divBdr>
            <w:top w:val="none" w:sz="0" w:space="0" w:color="auto"/>
            <w:left w:val="none" w:sz="0" w:space="0" w:color="auto"/>
            <w:bottom w:val="none" w:sz="0" w:space="0" w:color="auto"/>
            <w:right w:val="none" w:sz="0" w:space="0" w:color="auto"/>
          </w:divBdr>
        </w:div>
        <w:div w:id="1685857001">
          <w:marLeft w:val="0"/>
          <w:marRight w:val="0"/>
          <w:marTop w:val="0"/>
          <w:marBottom w:val="0"/>
          <w:divBdr>
            <w:top w:val="none" w:sz="0" w:space="0" w:color="auto"/>
            <w:left w:val="none" w:sz="0" w:space="0" w:color="auto"/>
            <w:bottom w:val="none" w:sz="0" w:space="0" w:color="auto"/>
            <w:right w:val="none" w:sz="0" w:space="0" w:color="auto"/>
          </w:divBdr>
        </w:div>
      </w:divsChild>
    </w:div>
    <w:div w:id="1080365663">
      <w:bodyDiv w:val="1"/>
      <w:marLeft w:val="0"/>
      <w:marRight w:val="0"/>
      <w:marTop w:val="0"/>
      <w:marBottom w:val="0"/>
      <w:divBdr>
        <w:top w:val="none" w:sz="0" w:space="0" w:color="auto"/>
        <w:left w:val="none" w:sz="0" w:space="0" w:color="auto"/>
        <w:bottom w:val="none" w:sz="0" w:space="0" w:color="auto"/>
        <w:right w:val="none" w:sz="0" w:space="0" w:color="auto"/>
      </w:divBdr>
      <w:divsChild>
        <w:div w:id="184057766">
          <w:marLeft w:val="0"/>
          <w:marRight w:val="0"/>
          <w:marTop w:val="0"/>
          <w:marBottom w:val="0"/>
          <w:divBdr>
            <w:top w:val="none" w:sz="0" w:space="0" w:color="auto"/>
            <w:left w:val="none" w:sz="0" w:space="0" w:color="auto"/>
            <w:bottom w:val="none" w:sz="0" w:space="0" w:color="auto"/>
            <w:right w:val="none" w:sz="0" w:space="0" w:color="auto"/>
          </w:divBdr>
          <w:divsChild>
            <w:div w:id="2066172440">
              <w:marLeft w:val="0"/>
              <w:marRight w:val="0"/>
              <w:marTop w:val="0"/>
              <w:marBottom w:val="0"/>
              <w:divBdr>
                <w:top w:val="none" w:sz="0" w:space="0" w:color="auto"/>
                <w:left w:val="none" w:sz="0" w:space="0" w:color="auto"/>
                <w:bottom w:val="none" w:sz="0" w:space="0" w:color="auto"/>
                <w:right w:val="none" w:sz="0" w:space="0" w:color="auto"/>
              </w:divBdr>
              <w:divsChild>
                <w:div w:id="1188134400">
                  <w:marLeft w:val="0"/>
                  <w:marRight w:val="0"/>
                  <w:marTop w:val="0"/>
                  <w:marBottom w:val="0"/>
                  <w:divBdr>
                    <w:top w:val="none" w:sz="0" w:space="0" w:color="auto"/>
                    <w:left w:val="none" w:sz="0" w:space="0" w:color="auto"/>
                    <w:bottom w:val="none" w:sz="0" w:space="0" w:color="auto"/>
                    <w:right w:val="none" w:sz="0" w:space="0" w:color="auto"/>
                  </w:divBdr>
                  <w:divsChild>
                    <w:div w:id="19588270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81954044">
      <w:bodyDiv w:val="1"/>
      <w:marLeft w:val="0"/>
      <w:marRight w:val="0"/>
      <w:marTop w:val="0"/>
      <w:marBottom w:val="0"/>
      <w:divBdr>
        <w:top w:val="none" w:sz="0" w:space="0" w:color="auto"/>
        <w:left w:val="none" w:sz="0" w:space="0" w:color="auto"/>
        <w:bottom w:val="none" w:sz="0" w:space="0" w:color="auto"/>
        <w:right w:val="none" w:sz="0" w:space="0" w:color="auto"/>
      </w:divBdr>
      <w:divsChild>
        <w:div w:id="1736664546">
          <w:marLeft w:val="0"/>
          <w:marRight w:val="0"/>
          <w:marTop w:val="0"/>
          <w:marBottom w:val="0"/>
          <w:divBdr>
            <w:top w:val="none" w:sz="0" w:space="0" w:color="auto"/>
            <w:left w:val="none" w:sz="0" w:space="0" w:color="auto"/>
            <w:bottom w:val="none" w:sz="0" w:space="0" w:color="auto"/>
            <w:right w:val="none" w:sz="0" w:space="0" w:color="auto"/>
          </w:divBdr>
          <w:divsChild>
            <w:div w:id="1093476170">
              <w:marLeft w:val="0"/>
              <w:marRight w:val="0"/>
              <w:marTop w:val="0"/>
              <w:marBottom w:val="0"/>
              <w:divBdr>
                <w:top w:val="none" w:sz="0" w:space="0" w:color="auto"/>
                <w:left w:val="none" w:sz="0" w:space="0" w:color="auto"/>
                <w:bottom w:val="none" w:sz="0" w:space="0" w:color="auto"/>
                <w:right w:val="none" w:sz="0" w:space="0" w:color="auto"/>
              </w:divBdr>
              <w:divsChild>
                <w:div w:id="1398359260">
                  <w:marLeft w:val="0"/>
                  <w:marRight w:val="450"/>
                  <w:marTop w:val="0"/>
                  <w:marBottom w:val="0"/>
                  <w:divBdr>
                    <w:top w:val="none" w:sz="0" w:space="0" w:color="auto"/>
                    <w:left w:val="none" w:sz="0" w:space="0" w:color="auto"/>
                    <w:bottom w:val="none" w:sz="0" w:space="0" w:color="auto"/>
                    <w:right w:val="none" w:sz="0" w:space="0" w:color="auto"/>
                  </w:divBdr>
                  <w:divsChild>
                    <w:div w:id="1146163844">
                      <w:marLeft w:val="0"/>
                      <w:marRight w:val="0"/>
                      <w:marTop w:val="0"/>
                      <w:marBottom w:val="0"/>
                      <w:divBdr>
                        <w:top w:val="dotted" w:sz="6" w:space="4" w:color="B2B2B2"/>
                        <w:left w:val="none" w:sz="0" w:space="0" w:color="auto"/>
                        <w:bottom w:val="none" w:sz="0" w:space="0" w:color="auto"/>
                        <w:right w:val="none" w:sz="0" w:space="0" w:color="auto"/>
                      </w:divBdr>
                      <w:divsChild>
                        <w:div w:id="1561550463">
                          <w:marLeft w:val="0"/>
                          <w:marRight w:val="0"/>
                          <w:marTop w:val="0"/>
                          <w:marBottom w:val="0"/>
                          <w:divBdr>
                            <w:top w:val="none" w:sz="0" w:space="0" w:color="auto"/>
                            <w:left w:val="none" w:sz="0" w:space="0" w:color="auto"/>
                            <w:bottom w:val="none" w:sz="0" w:space="0" w:color="auto"/>
                            <w:right w:val="none" w:sz="0" w:space="0" w:color="auto"/>
                          </w:divBdr>
                          <w:divsChild>
                            <w:div w:id="18679111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6636937">
                      <w:marLeft w:val="0"/>
                      <w:marRight w:val="0"/>
                      <w:marTop w:val="0"/>
                      <w:marBottom w:val="0"/>
                      <w:divBdr>
                        <w:top w:val="none" w:sz="0" w:space="0" w:color="auto"/>
                        <w:left w:val="none" w:sz="0" w:space="0" w:color="auto"/>
                        <w:bottom w:val="none" w:sz="0" w:space="0" w:color="auto"/>
                        <w:right w:val="none" w:sz="0" w:space="0" w:color="auto"/>
                      </w:divBdr>
                      <w:divsChild>
                        <w:div w:id="1659844810">
                          <w:marLeft w:val="0"/>
                          <w:marRight w:val="0"/>
                          <w:marTop w:val="0"/>
                          <w:marBottom w:val="0"/>
                          <w:divBdr>
                            <w:top w:val="none" w:sz="0" w:space="0" w:color="auto"/>
                            <w:left w:val="none" w:sz="0" w:space="0" w:color="auto"/>
                            <w:bottom w:val="none" w:sz="0" w:space="0" w:color="auto"/>
                            <w:right w:val="none" w:sz="0" w:space="0" w:color="auto"/>
                          </w:divBdr>
                        </w:div>
                        <w:div w:id="906957872">
                          <w:marLeft w:val="600"/>
                          <w:marRight w:val="0"/>
                          <w:marTop w:val="0"/>
                          <w:marBottom w:val="0"/>
                          <w:divBdr>
                            <w:top w:val="none" w:sz="0" w:space="0" w:color="auto"/>
                            <w:left w:val="none" w:sz="0" w:space="0" w:color="auto"/>
                            <w:bottom w:val="none" w:sz="0" w:space="0" w:color="auto"/>
                            <w:right w:val="none" w:sz="0" w:space="0" w:color="auto"/>
                          </w:divBdr>
                        </w:div>
                      </w:divsChild>
                    </w:div>
                    <w:div w:id="437454068">
                      <w:marLeft w:val="0"/>
                      <w:marRight w:val="0"/>
                      <w:marTop w:val="0"/>
                      <w:marBottom w:val="0"/>
                      <w:divBdr>
                        <w:top w:val="none" w:sz="0" w:space="0" w:color="auto"/>
                        <w:left w:val="none" w:sz="0" w:space="0" w:color="auto"/>
                        <w:bottom w:val="none" w:sz="0" w:space="0" w:color="auto"/>
                        <w:right w:val="none" w:sz="0" w:space="0" w:color="auto"/>
                      </w:divBdr>
                      <w:divsChild>
                        <w:div w:id="1699970903">
                          <w:marLeft w:val="0"/>
                          <w:marRight w:val="0"/>
                          <w:marTop w:val="0"/>
                          <w:marBottom w:val="0"/>
                          <w:divBdr>
                            <w:top w:val="none" w:sz="0" w:space="0" w:color="auto"/>
                            <w:left w:val="none" w:sz="0" w:space="0" w:color="auto"/>
                            <w:bottom w:val="none" w:sz="0" w:space="0" w:color="auto"/>
                            <w:right w:val="none" w:sz="0" w:space="0" w:color="auto"/>
                          </w:divBdr>
                        </w:div>
                        <w:div w:id="1489899518">
                          <w:marLeft w:val="600"/>
                          <w:marRight w:val="0"/>
                          <w:marTop w:val="0"/>
                          <w:marBottom w:val="0"/>
                          <w:divBdr>
                            <w:top w:val="none" w:sz="0" w:space="0" w:color="auto"/>
                            <w:left w:val="none" w:sz="0" w:space="0" w:color="auto"/>
                            <w:bottom w:val="none" w:sz="0" w:space="0" w:color="auto"/>
                            <w:right w:val="none" w:sz="0" w:space="0" w:color="auto"/>
                          </w:divBdr>
                        </w:div>
                      </w:divsChild>
                    </w:div>
                    <w:div w:id="1635327251">
                      <w:marLeft w:val="0"/>
                      <w:marRight w:val="0"/>
                      <w:marTop w:val="0"/>
                      <w:marBottom w:val="0"/>
                      <w:divBdr>
                        <w:top w:val="none" w:sz="0" w:space="0" w:color="auto"/>
                        <w:left w:val="none" w:sz="0" w:space="0" w:color="auto"/>
                        <w:bottom w:val="none" w:sz="0" w:space="0" w:color="auto"/>
                        <w:right w:val="none" w:sz="0" w:space="0" w:color="auto"/>
                      </w:divBdr>
                      <w:divsChild>
                        <w:div w:id="516240113">
                          <w:marLeft w:val="0"/>
                          <w:marRight w:val="0"/>
                          <w:marTop w:val="0"/>
                          <w:marBottom w:val="0"/>
                          <w:divBdr>
                            <w:top w:val="none" w:sz="0" w:space="0" w:color="auto"/>
                            <w:left w:val="none" w:sz="0" w:space="0" w:color="auto"/>
                            <w:bottom w:val="none" w:sz="0" w:space="0" w:color="auto"/>
                            <w:right w:val="none" w:sz="0" w:space="0" w:color="auto"/>
                          </w:divBdr>
                        </w:div>
                        <w:div w:id="1383020090">
                          <w:marLeft w:val="600"/>
                          <w:marRight w:val="0"/>
                          <w:marTop w:val="0"/>
                          <w:marBottom w:val="0"/>
                          <w:divBdr>
                            <w:top w:val="none" w:sz="0" w:space="0" w:color="auto"/>
                            <w:left w:val="none" w:sz="0" w:space="0" w:color="auto"/>
                            <w:bottom w:val="none" w:sz="0" w:space="0" w:color="auto"/>
                            <w:right w:val="none" w:sz="0" w:space="0" w:color="auto"/>
                          </w:divBdr>
                        </w:div>
                      </w:divsChild>
                    </w:div>
                    <w:div w:id="2111046272">
                      <w:marLeft w:val="0"/>
                      <w:marRight w:val="0"/>
                      <w:marTop w:val="0"/>
                      <w:marBottom w:val="0"/>
                      <w:divBdr>
                        <w:top w:val="none" w:sz="0" w:space="0" w:color="auto"/>
                        <w:left w:val="none" w:sz="0" w:space="0" w:color="auto"/>
                        <w:bottom w:val="none" w:sz="0" w:space="0" w:color="auto"/>
                        <w:right w:val="none" w:sz="0" w:space="0" w:color="auto"/>
                      </w:divBdr>
                      <w:divsChild>
                        <w:div w:id="1783455318">
                          <w:marLeft w:val="0"/>
                          <w:marRight w:val="0"/>
                          <w:marTop w:val="0"/>
                          <w:marBottom w:val="0"/>
                          <w:divBdr>
                            <w:top w:val="none" w:sz="0" w:space="0" w:color="auto"/>
                            <w:left w:val="none" w:sz="0" w:space="0" w:color="auto"/>
                            <w:bottom w:val="none" w:sz="0" w:space="0" w:color="auto"/>
                            <w:right w:val="none" w:sz="0" w:space="0" w:color="auto"/>
                          </w:divBdr>
                        </w:div>
                        <w:div w:id="1012269423">
                          <w:marLeft w:val="600"/>
                          <w:marRight w:val="0"/>
                          <w:marTop w:val="0"/>
                          <w:marBottom w:val="0"/>
                          <w:divBdr>
                            <w:top w:val="none" w:sz="0" w:space="0" w:color="auto"/>
                            <w:left w:val="none" w:sz="0" w:space="0" w:color="auto"/>
                            <w:bottom w:val="none" w:sz="0" w:space="0" w:color="auto"/>
                            <w:right w:val="none" w:sz="0" w:space="0" w:color="auto"/>
                          </w:divBdr>
                        </w:div>
                      </w:divsChild>
                    </w:div>
                    <w:div w:id="1487555383">
                      <w:marLeft w:val="0"/>
                      <w:marRight w:val="0"/>
                      <w:marTop w:val="0"/>
                      <w:marBottom w:val="0"/>
                      <w:divBdr>
                        <w:top w:val="none" w:sz="0" w:space="0" w:color="auto"/>
                        <w:left w:val="none" w:sz="0" w:space="0" w:color="auto"/>
                        <w:bottom w:val="none" w:sz="0" w:space="0" w:color="auto"/>
                        <w:right w:val="none" w:sz="0" w:space="0" w:color="auto"/>
                      </w:divBdr>
                      <w:divsChild>
                        <w:div w:id="45186407">
                          <w:marLeft w:val="0"/>
                          <w:marRight w:val="0"/>
                          <w:marTop w:val="0"/>
                          <w:marBottom w:val="0"/>
                          <w:divBdr>
                            <w:top w:val="none" w:sz="0" w:space="0" w:color="auto"/>
                            <w:left w:val="none" w:sz="0" w:space="0" w:color="auto"/>
                            <w:bottom w:val="none" w:sz="0" w:space="0" w:color="auto"/>
                            <w:right w:val="none" w:sz="0" w:space="0" w:color="auto"/>
                          </w:divBdr>
                        </w:div>
                        <w:div w:id="143591700">
                          <w:marLeft w:val="600"/>
                          <w:marRight w:val="0"/>
                          <w:marTop w:val="0"/>
                          <w:marBottom w:val="0"/>
                          <w:divBdr>
                            <w:top w:val="none" w:sz="0" w:space="0" w:color="auto"/>
                            <w:left w:val="none" w:sz="0" w:space="0" w:color="auto"/>
                            <w:bottom w:val="none" w:sz="0" w:space="0" w:color="auto"/>
                            <w:right w:val="none" w:sz="0" w:space="0" w:color="auto"/>
                          </w:divBdr>
                        </w:div>
                      </w:divsChild>
                    </w:div>
                    <w:div w:id="1261716791">
                      <w:marLeft w:val="0"/>
                      <w:marRight w:val="0"/>
                      <w:marTop w:val="0"/>
                      <w:marBottom w:val="0"/>
                      <w:divBdr>
                        <w:top w:val="none" w:sz="0" w:space="0" w:color="auto"/>
                        <w:left w:val="none" w:sz="0" w:space="0" w:color="auto"/>
                        <w:bottom w:val="none" w:sz="0" w:space="0" w:color="auto"/>
                        <w:right w:val="none" w:sz="0" w:space="0" w:color="auto"/>
                      </w:divBdr>
                      <w:divsChild>
                        <w:div w:id="757212623">
                          <w:marLeft w:val="0"/>
                          <w:marRight w:val="0"/>
                          <w:marTop w:val="0"/>
                          <w:marBottom w:val="0"/>
                          <w:divBdr>
                            <w:top w:val="none" w:sz="0" w:space="0" w:color="auto"/>
                            <w:left w:val="none" w:sz="0" w:space="0" w:color="auto"/>
                            <w:bottom w:val="none" w:sz="0" w:space="0" w:color="auto"/>
                            <w:right w:val="none" w:sz="0" w:space="0" w:color="auto"/>
                          </w:divBdr>
                        </w:div>
                        <w:div w:id="140195085">
                          <w:marLeft w:val="600"/>
                          <w:marRight w:val="0"/>
                          <w:marTop w:val="0"/>
                          <w:marBottom w:val="0"/>
                          <w:divBdr>
                            <w:top w:val="none" w:sz="0" w:space="0" w:color="auto"/>
                            <w:left w:val="none" w:sz="0" w:space="0" w:color="auto"/>
                            <w:bottom w:val="none" w:sz="0" w:space="0" w:color="auto"/>
                            <w:right w:val="none" w:sz="0" w:space="0" w:color="auto"/>
                          </w:divBdr>
                        </w:div>
                      </w:divsChild>
                    </w:div>
                    <w:div w:id="1839734196">
                      <w:marLeft w:val="0"/>
                      <w:marRight w:val="0"/>
                      <w:marTop w:val="0"/>
                      <w:marBottom w:val="0"/>
                      <w:divBdr>
                        <w:top w:val="none" w:sz="0" w:space="0" w:color="auto"/>
                        <w:left w:val="none" w:sz="0" w:space="0" w:color="auto"/>
                        <w:bottom w:val="none" w:sz="0" w:space="0" w:color="auto"/>
                        <w:right w:val="none" w:sz="0" w:space="0" w:color="auto"/>
                      </w:divBdr>
                      <w:divsChild>
                        <w:div w:id="2001231187">
                          <w:marLeft w:val="0"/>
                          <w:marRight w:val="0"/>
                          <w:marTop w:val="0"/>
                          <w:marBottom w:val="0"/>
                          <w:divBdr>
                            <w:top w:val="none" w:sz="0" w:space="0" w:color="auto"/>
                            <w:left w:val="none" w:sz="0" w:space="0" w:color="auto"/>
                            <w:bottom w:val="none" w:sz="0" w:space="0" w:color="auto"/>
                            <w:right w:val="none" w:sz="0" w:space="0" w:color="auto"/>
                          </w:divBdr>
                        </w:div>
                        <w:div w:id="1838687097">
                          <w:marLeft w:val="600"/>
                          <w:marRight w:val="0"/>
                          <w:marTop w:val="0"/>
                          <w:marBottom w:val="0"/>
                          <w:divBdr>
                            <w:top w:val="none" w:sz="0" w:space="0" w:color="auto"/>
                            <w:left w:val="none" w:sz="0" w:space="0" w:color="auto"/>
                            <w:bottom w:val="none" w:sz="0" w:space="0" w:color="auto"/>
                            <w:right w:val="none" w:sz="0" w:space="0" w:color="auto"/>
                          </w:divBdr>
                        </w:div>
                      </w:divsChild>
                    </w:div>
                    <w:div w:id="1244534703">
                      <w:marLeft w:val="0"/>
                      <w:marRight w:val="0"/>
                      <w:marTop w:val="0"/>
                      <w:marBottom w:val="0"/>
                      <w:divBdr>
                        <w:top w:val="none" w:sz="0" w:space="0" w:color="auto"/>
                        <w:left w:val="none" w:sz="0" w:space="0" w:color="auto"/>
                        <w:bottom w:val="none" w:sz="0" w:space="0" w:color="auto"/>
                        <w:right w:val="none" w:sz="0" w:space="0" w:color="auto"/>
                      </w:divBdr>
                      <w:divsChild>
                        <w:div w:id="399905312">
                          <w:marLeft w:val="0"/>
                          <w:marRight w:val="0"/>
                          <w:marTop w:val="0"/>
                          <w:marBottom w:val="0"/>
                          <w:divBdr>
                            <w:top w:val="none" w:sz="0" w:space="0" w:color="auto"/>
                            <w:left w:val="none" w:sz="0" w:space="0" w:color="auto"/>
                            <w:bottom w:val="none" w:sz="0" w:space="0" w:color="auto"/>
                            <w:right w:val="none" w:sz="0" w:space="0" w:color="auto"/>
                          </w:divBdr>
                        </w:div>
                        <w:div w:id="1859000504">
                          <w:marLeft w:val="600"/>
                          <w:marRight w:val="0"/>
                          <w:marTop w:val="0"/>
                          <w:marBottom w:val="0"/>
                          <w:divBdr>
                            <w:top w:val="none" w:sz="0" w:space="0" w:color="auto"/>
                            <w:left w:val="none" w:sz="0" w:space="0" w:color="auto"/>
                            <w:bottom w:val="none" w:sz="0" w:space="0" w:color="auto"/>
                            <w:right w:val="none" w:sz="0" w:space="0" w:color="auto"/>
                          </w:divBdr>
                        </w:div>
                      </w:divsChild>
                    </w:div>
                    <w:div w:id="1702170841">
                      <w:marLeft w:val="0"/>
                      <w:marRight w:val="0"/>
                      <w:marTop w:val="0"/>
                      <w:marBottom w:val="0"/>
                      <w:divBdr>
                        <w:top w:val="none" w:sz="0" w:space="0" w:color="auto"/>
                        <w:left w:val="none" w:sz="0" w:space="0" w:color="auto"/>
                        <w:bottom w:val="none" w:sz="0" w:space="0" w:color="auto"/>
                        <w:right w:val="none" w:sz="0" w:space="0" w:color="auto"/>
                      </w:divBdr>
                      <w:divsChild>
                        <w:div w:id="556820015">
                          <w:marLeft w:val="0"/>
                          <w:marRight w:val="0"/>
                          <w:marTop w:val="0"/>
                          <w:marBottom w:val="0"/>
                          <w:divBdr>
                            <w:top w:val="none" w:sz="0" w:space="0" w:color="auto"/>
                            <w:left w:val="none" w:sz="0" w:space="0" w:color="auto"/>
                            <w:bottom w:val="none" w:sz="0" w:space="0" w:color="auto"/>
                            <w:right w:val="none" w:sz="0" w:space="0" w:color="auto"/>
                          </w:divBdr>
                        </w:div>
                        <w:div w:id="778331082">
                          <w:marLeft w:val="600"/>
                          <w:marRight w:val="0"/>
                          <w:marTop w:val="0"/>
                          <w:marBottom w:val="0"/>
                          <w:divBdr>
                            <w:top w:val="none" w:sz="0" w:space="0" w:color="auto"/>
                            <w:left w:val="none" w:sz="0" w:space="0" w:color="auto"/>
                            <w:bottom w:val="none" w:sz="0" w:space="0" w:color="auto"/>
                            <w:right w:val="none" w:sz="0" w:space="0" w:color="auto"/>
                          </w:divBdr>
                        </w:div>
                      </w:divsChild>
                    </w:div>
                    <w:div w:id="247541481">
                      <w:marLeft w:val="0"/>
                      <w:marRight w:val="0"/>
                      <w:marTop w:val="0"/>
                      <w:marBottom w:val="0"/>
                      <w:divBdr>
                        <w:top w:val="none" w:sz="0" w:space="0" w:color="auto"/>
                        <w:left w:val="none" w:sz="0" w:space="0" w:color="auto"/>
                        <w:bottom w:val="none" w:sz="0" w:space="0" w:color="auto"/>
                        <w:right w:val="none" w:sz="0" w:space="0" w:color="auto"/>
                      </w:divBdr>
                      <w:divsChild>
                        <w:div w:id="1443961696">
                          <w:marLeft w:val="0"/>
                          <w:marRight w:val="0"/>
                          <w:marTop w:val="0"/>
                          <w:marBottom w:val="0"/>
                          <w:divBdr>
                            <w:top w:val="none" w:sz="0" w:space="0" w:color="auto"/>
                            <w:left w:val="none" w:sz="0" w:space="0" w:color="auto"/>
                            <w:bottom w:val="none" w:sz="0" w:space="0" w:color="auto"/>
                            <w:right w:val="none" w:sz="0" w:space="0" w:color="auto"/>
                          </w:divBdr>
                        </w:div>
                        <w:div w:id="1148790170">
                          <w:marLeft w:val="600"/>
                          <w:marRight w:val="0"/>
                          <w:marTop w:val="0"/>
                          <w:marBottom w:val="0"/>
                          <w:divBdr>
                            <w:top w:val="none" w:sz="0" w:space="0" w:color="auto"/>
                            <w:left w:val="none" w:sz="0" w:space="0" w:color="auto"/>
                            <w:bottom w:val="none" w:sz="0" w:space="0" w:color="auto"/>
                            <w:right w:val="none" w:sz="0" w:space="0" w:color="auto"/>
                          </w:divBdr>
                        </w:div>
                      </w:divsChild>
                    </w:div>
                    <w:div w:id="2076003387">
                      <w:marLeft w:val="0"/>
                      <w:marRight w:val="0"/>
                      <w:marTop w:val="0"/>
                      <w:marBottom w:val="0"/>
                      <w:divBdr>
                        <w:top w:val="none" w:sz="0" w:space="0" w:color="auto"/>
                        <w:left w:val="none" w:sz="0" w:space="0" w:color="auto"/>
                        <w:bottom w:val="none" w:sz="0" w:space="0" w:color="auto"/>
                        <w:right w:val="none" w:sz="0" w:space="0" w:color="auto"/>
                      </w:divBdr>
                      <w:divsChild>
                        <w:div w:id="1231698221">
                          <w:marLeft w:val="0"/>
                          <w:marRight w:val="0"/>
                          <w:marTop w:val="0"/>
                          <w:marBottom w:val="0"/>
                          <w:divBdr>
                            <w:top w:val="none" w:sz="0" w:space="0" w:color="auto"/>
                            <w:left w:val="none" w:sz="0" w:space="0" w:color="auto"/>
                            <w:bottom w:val="none" w:sz="0" w:space="0" w:color="auto"/>
                            <w:right w:val="none" w:sz="0" w:space="0" w:color="auto"/>
                          </w:divBdr>
                        </w:div>
                        <w:div w:id="376707150">
                          <w:marLeft w:val="600"/>
                          <w:marRight w:val="0"/>
                          <w:marTop w:val="0"/>
                          <w:marBottom w:val="0"/>
                          <w:divBdr>
                            <w:top w:val="none" w:sz="0" w:space="0" w:color="auto"/>
                            <w:left w:val="none" w:sz="0" w:space="0" w:color="auto"/>
                            <w:bottom w:val="none" w:sz="0" w:space="0" w:color="auto"/>
                            <w:right w:val="none" w:sz="0" w:space="0" w:color="auto"/>
                          </w:divBdr>
                        </w:div>
                      </w:divsChild>
                    </w:div>
                    <w:div w:id="1424494300">
                      <w:marLeft w:val="0"/>
                      <w:marRight w:val="0"/>
                      <w:marTop w:val="0"/>
                      <w:marBottom w:val="0"/>
                      <w:divBdr>
                        <w:top w:val="none" w:sz="0" w:space="0" w:color="auto"/>
                        <w:left w:val="none" w:sz="0" w:space="0" w:color="auto"/>
                        <w:bottom w:val="none" w:sz="0" w:space="0" w:color="auto"/>
                        <w:right w:val="none" w:sz="0" w:space="0" w:color="auto"/>
                      </w:divBdr>
                      <w:divsChild>
                        <w:div w:id="386994271">
                          <w:marLeft w:val="0"/>
                          <w:marRight w:val="0"/>
                          <w:marTop w:val="0"/>
                          <w:marBottom w:val="0"/>
                          <w:divBdr>
                            <w:top w:val="none" w:sz="0" w:space="0" w:color="auto"/>
                            <w:left w:val="none" w:sz="0" w:space="0" w:color="auto"/>
                            <w:bottom w:val="none" w:sz="0" w:space="0" w:color="auto"/>
                            <w:right w:val="none" w:sz="0" w:space="0" w:color="auto"/>
                          </w:divBdr>
                        </w:div>
                        <w:div w:id="641077935">
                          <w:marLeft w:val="600"/>
                          <w:marRight w:val="0"/>
                          <w:marTop w:val="0"/>
                          <w:marBottom w:val="0"/>
                          <w:divBdr>
                            <w:top w:val="none" w:sz="0" w:space="0" w:color="auto"/>
                            <w:left w:val="none" w:sz="0" w:space="0" w:color="auto"/>
                            <w:bottom w:val="none" w:sz="0" w:space="0" w:color="auto"/>
                            <w:right w:val="none" w:sz="0" w:space="0" w:color="auto"/>
                          </w:divBdr>
                        </w:div>
                      </w:divsChild>
                    </w:div>
                    <w:div w:id="1897013927">
                      <w:marLeft w:val="0"/>
                      <w:marRight w:val="0"/>
                      <w:marTop w:val="0"/>
                      <w:marBottom w:val="0"/>
                      <w:divBdr>
                        <w:top w:val="none" w:sz="0" w:space="0" w:color="auto"/>
                        <w:left w:val="none" w:sz="0" w:space="0" w:color="auto"/>
                        <w:bottom w:val="none" w:sz="0" w:space="0" w:color="auto"/>
                        <w:right w:val="none" w:sz="0" w:space="0" w:color="auto"/>
                      </w:divBdr>
                      <w:divsChild>
                        <w:div w:id="321129404">
                          <w:marLeft w:val="0"/>
                          <w:marRight w:val="0"/>
                          <w:marTop w:val="0"/>
                          <w:marBottom w:val="0"/>
                          <w:divBdr>
                            <w:top w:val="none" w:sz="0" w:space="0" w:color="auto"/>
                            <w:left w:val="none" w:sz="0" w:space="0" w:color="auto"/>
                            <w:bottom w:val="none" w:sz="0" w:space="0" w:color="auto"/>
                            <w:right w:val="none" w:sz="0" w:space="0" w:color="auto"/>
                          </w:divBdr>
                        </w:div>
                        <w:div w:id="1053961589">
                          <w:marLeft w:val="600"/>
                          <w:marRight w:val="0"/>
                          <w:marTop w:val="0"/>
                          <w:marBottom w:val="0"/>
                          <w:divBdr>
                            <w:top w:val="none" w:sz="0" w:space="0" w:color="auto"/>
                            <w:left w:val="none" w:sz="0" w:space="0" w:color="auto"/>
                            <w:bottom w:val="none" w:sz="0" w:space="0" w:color="auto"/>
                            <w:right w:val="none" w:sz="0" w:space="0" w:color="auto"/>
                          </w:divBdr>
                        </w:div>
                      </w:divsChild>
                    </w:div>
                    <w:div w:id="480587128">
                      <w:marLeft w:val="0"/>
                      <w:marRight w:val="0"/>
                      <w:marTop w:val="0"/>
                      <w:marBottom w:val="0"/>
                      <w:divBdr>
                        <w:top w:val="none" w:sz="0" w:space="0" w:color="auto"/>
                        <w:left w:val="none" w:sz="0" w:space="0" w:color="auto"/>
                        <w:bottom w:val="none" w:sz="0" w:space="0" w:color="auto"/>
                        <w:right w:val="none" w:sz="0" w:space="0" w:color="auto"/>
                      </w:divBdr>
                      <w:divsChild>
                        <w:div w:id="1784036860">
                          <w:marLeft w:val="0"/>
                          <w:marRight w:val="0"/>
                          <w:marTop w:val="0"/>
                          <w:marBottom w:val="0"/>
                          <w:divBdr>
                            <w:top w:val="none" w:sz="0" w:space="0" w:color="auto"/>
                            <w:left w:val="none" w:sz="0" w:space="0" w:color="auto"/>
                            <w:bottom w:val="none" w:sz="0" w:space="0" w:color="auto"/>
                            <w:right w:val="none" w:sz="0" w:space="0" w:color="auto"/>
                          </w:divBdr>
                        </w:div>
                        <w:div w:id="138108158">
                          <w:marLeft w:val="600"/>
                          <w:marRight w:val="0"/>
                          <w:marTop w:val="0"/>
                          <w:marBottom w:val="0"/>
                          <w:divBdr>
                            <w:top w:val="none" w:sz="0" w:space="0" w:color="auto"/>
                            <w:left w:val="none" w:sz="0" w:space="0" w:color="auto"/>
                            <w:bottom w:val="none" w:sz="0" w:space="0" w:color="auto"/>
                            <w:right w:val="none" w:sz="0" w:space="0" w:color="auto"/>
                          </w:divBdr>
                        </w:div>
                      </w:divsChild>
                    </w:div>
                    <w:div w:id="1586959464">
                      <w:marLeft w:val="0"/>
                      <w:marRight w:val="0"/>
                      <w:marTop w:val="0"/>
                      <w:marBottom w:val="0"/>
                      <w:divBdr>
                        <w:top w:val="none" w:sz="0" w:space="0" w:color="auto"/>
                        <w:left w:val="none" w:sz="0" w:space="0" w:color="auto"/>
                        <w:bottom w:val="none" w:sz="0" w:space="0" w:color="auto"/>
                        <w:right w:val="none" w:sz="0" w:space="0" w:color="auto"/>
                      </w:divBdr>
                      <w:divsChild>
                        <w:div w:id="1748306334">
                          <w:marLeft w:val="0"/>
                          <w:marRight w:val="0"/>
                          <w:marTop w:val="0"/>
                          <w:marBottom w:val="0"/>
                          <w:divBdr>
                            <w:top w:val="none" w:sz="0" w:space="0" w:color="auto"/>
                            <w:left w:val="none" w:sz="0" w:space="0" w:color="auto"/>
                            <w:bottom w:val="none" w:sz="0" w:space="0" w:color="auto"/>
                            <w:right w:val="none" w:sz="0" w:space="0" w:color="auto"/>
                          </w:divBdr>
                        </w:div>
                        <w:div w:id="1896434052">
                          <w:marLeft w:val="600"/>
                          <w:marRight w:val="0"/>
                          <w:marTop w:val="0"/>
                          <w:marBottom w:val="0"/>
                          <w:divBdr>
                            <w:top w:val="none" w:sz="0" w:space="0" w:color="auto"/>
                            <w:left w:val="none" w:sz="0" w:space="0" w:color="auto"/>
                            <w:bottom w:val="none" w:sz="0" w:space="0" w:color="auto"/>
                            <w:right w:val="none" w:sz="0" w:space="0" w:color="auto"/>
                          </w:divBdr>
                        </w:div>
                      </w:divsChild>
                    </w:div>
                    <w:div w:id="590241471">
                      <w:marLeft w:val="0"/>
                      <w:marRight w:val="0"/>
                      <w:marTop w:val="0"/>
                      <w:marBottom w:val="0"/>
                      <w:divBdr>
                        <w:top w:val="none" w:sz="0" w:space="0" w:color="auto"/>
                        <w:left w:val="none" w:sz="0" w:space="0" w:color="auto"/>
                        <w:bottom w:val="none" w:sz="0" w:space="0" w:color="auto"/>
                        <w:right w:val="none" w:sz="0" w:space="0" w:color="auto"/>
                      </w:divBdr>
                      <w:divsChild>
                        <w:div w:id="1953321366">
                          <w:marLeft w:val="0"/>
                          <w:marRight w:val="0"/>
                          <w:marTop w:val="0"/>
                          <w:marBottom w:val="0"/>
                          <w:divBdr>
                            <w:top w:val="none" w:sz="0" w:space="0" w:color="auto"/>
                            <w:left w:val="none" w:sz="0" w:space="0" w:color="auto"/>
                            <w:bottom w:val="none" w:sz="0" w:space="0" w:color="auto"/>
                            <w:right w:val="none" w:sz="0" w:space="0" w:color="auto"/>
                          </w:divBdr>
                        </w:div>
                        <w:div w:id="122963453">
                          <w:marLeft w:val="600"/>
                          <w:marRight w:val="0"/>
                          <w:marTop w:val="0"/>
                          <w:marBottom w:val="0"/>
                          <w:divBdr>
                            <w:top w:val="none" w:sz="0" w:space="0" w:color="auto"/>
                            <w:left w:val="none" w:sz="0" w:space="0" w:color="auto"/>
                            <w:bottom w:val="none" w:sz="0" w:space="0" w:color="auto"/>
                            <w:right w:val="none" w:sz="0" w:space="0" w:color="auto"/>
                          </w:divBdr>
                        </w:div>
                      </w:divsChild>
                    </w:div>
                    <w:div w:id="375276627">
                      <w:marLeft w:val="0"/>
                      <w:marRight w:val="0"/>
                      <w:marTop w:val="0"/>
                      <w:marBottom w:val="0"/>
                      <w:divBdr>
                        <w:top w:val="none" w:sz="0" w:space="0" w:color="auto"/>
                        <w:left w:val="none" w:sz="0" w:space="0" w:color="auto"/>
                        <w:bottom w:val="none" w:sz="0" w:space="0" w:color="auto"/>
                        <w:right w:val="none" w:sz="0" w:space="0" w:color="auto"/>
                      </w:divBdr>
                      <w:divsChild>
                        <w:div w:id="1808207144">
                          <w:marLeft w:val="0"/>
                          <w:marRight w:val="0"/>
                          <w:marTop w:val="0"/>
                          <w:marBottom w:val="0"/>
                          <w:divBdr>
                            <w:top w:val="none" w:sz="0" w:space="0" w:color="auto"/>
                            <w:left w:val="none" w:sz="0" w:space="0" w:color="auto"/>
                            <w:bottom w:val="none" w:sz="0" w:space="0" w:color="auto"/>
                            <w:right w:val="none" w:sz="0" w:space="0" w:color="auto"/>
                          </w:divBdr>
                        </w:div>
                        <w:div w:id="827211664">
                          <w:marLeft w:val="600"/>
                          <w:marRight w:val="0"/>
                          <w:marTop w:val="0"/>
                          <w:marBottom w:val="0"/>
                          <w:divBdr>
                            <w:top w:val="none" w:sz="0" w:space="0" w:color="auto"/>
                            <w:left w:val="none" w:sz="0" w:space="0" w:color="auto"/>
                            <w:bottom w:val="none" w:sz="0" w:space="0" w:color="auto"/>
                            <w:right w:val="none" w:sz="0" w:space="0" w:color="auto"/>
                          </w:divBdr>
                        </w:div>
                      </w:divsChild>
                    </w:div>
                    <w:div w:id="325060169">
                      <w:marLeft w:val="0"/>
                      <w:marRight w:val="0"/>
                      <w:marTop w:val="0"/>
                      <w:marBottom w:val="0"/>
                      <w:divBdr>
                        <w:top w:val="none" w:sz="0" w:space="0" w:color="auto"/>
                        <w:left w:val="none" w:sz="0" w:space="0" w:color="auto"/>
                        <w:bottom w:val="none" w:sz="0" w:space="0" w:color="auto"/>
                        <w:right w:val="none" w:sz="0" w:space="0" w:color="auto"/>
                      </w:divBdr>
                      <w:divsChild>
                        <w:div w:id="910578073">
                          <w:marLeft w:val="0"/>
                          <w:marRight w:val="0"/>
                          <w:marTop w:val="0"/>
                          <w:marBottom w:val="0"/>
                          <w:divBdr>
                            <w:top w:val="none" w:sz="0" w:space="0" w:color="auto"/>
                            <w:left w:val="none" w:sz="0" w:space="0" w:color="auto"/>
                            <w:bottom w:val="none" w:sz="0" w:space="0" w:color="auto"/>
                            <w:right w:val="none" w:sz="0" w:space="0" w:color="auto"/>
                          </w:divBdr>
                        </w:div>
                        <w:div w:id="1985158370">
                          <w:marLeft w:val="600"/>
                          <w:marRight w:val="0"/>
                          <w:marTop w:val="0"/>
                          <w:marBottom w:val="0"/>
                          <w:divBdr>
                            <w:top w:val="none" w:sz="0" w:space="0" w:color="auto"/>
                            <w:left w:val="none" w:sz="0" w:space="0" w:color="auto"/>
                            <w:bottom w:val="none" w:sz="0" w:space="0" w:color="auto"/>
                            <w:right w:val="none" w:sz="0" w:space="0" w:color="auto"/>
                          </w:divBdr>
                        </w:div>
                      </w:divsChild>
                    </w:div>
                    <w:div w:id="614407259">
                      <w:marLeft w:val="0"/>
                      <w:marRight w:val="0"/>
                      <w:marTop w:val="0"/>
                      <w:marBottom w:val="0"/>
                      <w:divBdr>
                        <w:top w:val="none" w:sz="0" w:space="0" w:color="auto"/>
                        <w:left w:val="none" w:sz="0" w:space="0" w:color="auto"/>
                        <w:bottom w:val="none" w:sz="0" w:space="0" w:color="auto"/>
                        <w:right w:val="none" w:sz="0" w:space="0" w:color="auto"/>
                      </w:divBdr>
                      <w:divsChild>
                        <w:div w:id="719204613">
                          <w:marLeft w:val="0"/>
                          <w:marRight w:val="0"/>
                          <w:marTop w:val="0"/>
                          <w:marBottom w:val="0"/>
                          <w:divBdr>
                            <w:top w:val="none" w:sz="0" w:space="0" w:color="auto"/>
                            <w:left w:val="none" w:sz="0" w:space="0" w:color="auto"/>
                            <w:bottom w:val="none" w:sz="0" w:space="0" w:color="auto"/>
                            <w:right w:val="none" w:sz="0" w:space="0" w:color="auto"/>
                          </w:divBdr>
                        </w:div>
                        <w:div w:id="553003389">
                          <w:marLeft w:val="600"/>
                          <w:marRight w:val="0"/>
                          <w:marTop w:val="0"/>
                          <w:marBottom w:val="0"/>
                          <w:divBdr>
                            <w:top w:val="none" w:sz="0" w:space="0" w:color="auto"/>
                            <w:left w:val="none" w:sz="0" w:space="0" w:color="auto"/>
                            <w:bottom w:val="none" w:sz="0" w:space="0" w:color="auto"/>
                            <w:right w:val="none" w:sz="0" w:space="0" w:color="auto"/>
                          </w:divBdr>
                        </w:div>
                      </w:divsChild>
                    </w:div>
                    <w:div w:id="1859730495">
                      <w:marLeft w:val="0"/>
                      <w:marRight w:val="0"/>
                      <w:marTop w:val="0"/>
                      <w:marBottom w:val="0"/>
                      <w:divBdr>
                        <w:top w:val="none" w:sz="0" w:space="0" w:color="auto"/>
                        <w:left w:val="none" w:sz="0" w:space="0" w:color="auto"/>
                        <w:bottom w:val="none" w:sz="0" w:space="0" w:color="auto"/>
                        <w:right w:val="none" w:sz="0" w:space="0" w:color="auto"/>
                      </w:divBdr>
                      <w:divsChild>
                        <w:div w:id="1849831232">
                          <w:marLeft w:val="0"/>
                          <w:marRight w:val="0"/>
                          <w:marTop w:val="0"/>
                          <w:marBottom w:val="0"/>
                          <w:divBdr>
                            <w:top w:val="none" w:sz="0" w:space="0" w:color="auto"/>
                            <w:left w:val="none" w:sz="0" w:space="0" w:color="auto"/>
                            <w:bottom w:val="none" w:sz="0" w:space="0" w:color="auto"/>
                            <w:right w:val="none" w:sz="0" w:space="0" w:color="auto"/>
                          </w:divBdr>
                        </w:div>
                        <w:div w:id="832139041">
                          <w:marLeft w:val="600"/>
                          <w:marRight w:val="0"/>
                          <w:marTop w:val="0"/>
                          <w:marBottom w:val="0"/>
                          <w:divBdr>
                            <w:top w:val="none" w:sz="0" w:space="0" w:color="auto"/>
                            <w:left w:val="none" w:sz="0" w:space="0" w:color="auto"/>
                            <w:bottom w:val="none" w:sz="0" w:space="0" w:color="auto"/>
                            <w:right w:val="none" w:sz="0" w:space="0" w:color="auto"/>
                          </w:divBdr>
                        </w:div>
                      </w:divsChild>
                    </w:div>
                    <w:div w:id="1199315581">
                      <w:marLeft w:val="0"/>
                      <w:marRight w:val="0"/>
                      <w:marTop w:val="0"/>
                      <w:marBottom w:val="0"/>
                      <w:divBdr>
                        <w:top w:val="none" w:sz="0" w:space="0" w:color="auto"/>
                        <w:left w:val="none" w:sz="0" w:space="0" w:color="auto"/>
                        <w:bottom w:val="none" w:sz="0" w:space="0" w:color="auto"/>
                        <w:right w:val="none" w:sz="0" w:space="0" w:color="auto"/>
                      </w:divBdr>
                      <w:divsChild>
                        <w:div w:id="1725563386">
                          <w:marLeft w:val="0"/>
                          <w:marRight w:val="0"/>
                          <w:marTop w:val="0"/>
                          <w:marBottom w:val="0"/>
                          <w:divBdr>
                            <w:top w:val="none" w:sz="0" w:space="0" w:color="auto"/>
                            <w:left w:val="none" w:sz="0" w:space="0" w:color="auto"/>
                            <w:bottom w:val="none" w:sz="0" w:space="0" w:color="auto"/>
                            <w:right w:val="none" w:sz="0" w:space="0" w:color="auto"/>
                          </w:divBdr>
                        </w:div>
                        <w:div w:id="1509491137">
                          <w:marLeft w:val="600"/>
                          <w:marRight w:val="0"/>
                          <w:marTop w:val="0"/>
                          <w:marBottom w:val="0"/>
                          <w:divBdr>
                            <w:top w:val="none" w:sz="0" w:space="0" w:color="auto"/>
                            <w:left w:val="none" w:sz="0" w:space="0" w:color="auto"/>
                            <w:bottom w:val="none" w:sz="0" w:space="0" w:color="auto"/>
                            <w:right w:val="none" w:sz="0" w:space="0" w:color="auto"/>
                          </w:divBdr>
                        </w:div>
                      </w:divsChild>
                    </w:div>
                    <w:div w:id="90006596">
                      <w:marLeft w:val="0"/>
                      <w:marRight w:val="0"/>
                      <w:marTop w:val="0"/>
                      <w:marBottom w:val="0"/>
                      <w:divBdr>
                        <w:top w:val="none" w:sz="0" w:space="0" w:color="auto"/>
                        <w:left w:val="none" w:sz="0" w:space="0" w:color="auto"/>
                        <w:bottom w:val="none" w:sz="0" w:space="0" w:color="auto"/>
                        <w:right w:val="none" w:sz="0" w:space="0" w:color="auto"/>
                      </w:divBdr>
                      <w:divsChild>
                        <w:div w:id="786582558">
                          <w:marLeft w:val="0"/>
                          <w:marRight w:val="0"/>
                          <w:marTop w:val="0"/>
                          <w:marBottom w:val="0"/>
                          <w:divBdr>
                            <w:top w:val="none" w:sz="0" w:space="0" w:color="auto"/>
                            <w:left w:val="none" w:sz="0" w:space="0" w:color="auto"/>
                            <w:bottom w:val="none" w:sz="0" w:space="0" w:color="auto"/>
                            <w:right w:val="none" w:sz="0" w:space="0" w:color="auto"/>
                          </w:divBdr>
                        </w:div>
                        <w:div w:id="1147740549">
                          <w:marLeft w:val="600"/>
                          <w:marRight w:val="0"/>
                          <w:marTop w:val="0"/>
                          <w:marBottom w:val="0"/>
                          <w:divBdr>
                            <w:top w:val="none" w:sz="0" w:space="0" w:color="auto"/>
                            <w:left w:val="none" w:sz="0" w:space="0" w:color="auto"/>
                            <w:bottom w:val="none" w:sz="0" w:space="0" w:color="auto"/>
                            <w:right w:val="none" w:sz="0" w:space="0" w:color="auto"/>
                          </w:divBdr>
                        </w:div>
                      </w:divsChild>
                    </w:div>
                    <w:div w:id="190920057">
                      <w:marLeft w:val="0"/>
                      <w:marRight w:val="0"/>
                      <w:marTop w:val="0"/>
                      <w:marBottom w:val="0"/>
                      <w:divBdr>
                        <w:top w:val="none" w:sz="0" w:space="0" w:color="auto"/>
                        <w:left w:val="none" w:sz="0" w:space="0" w:color="auto"/>
                        <w:bottom w:val="none" w:sz="0" w:space="0" w:color="auto"/>
                        <w:right w:val="none" w:sz="0" w:space="0" w:color="auto"/>
                      </w:divBdr>
                      <w:divsChild>
                        <w:div w:id="895899543">
                          <w:marLeft w:val="0"/>
                          <w:marRight w:val="0"/>
                          <w:marTop w:val="0"/>
                          <w:marBottom w:val="0"/>
                          <w:divBdr>
                            <w:top w:val="none" w:sz="0" w:space="0" w:color="auto"/>
                            <w:left w:val="none" w:sz="0" w:space="0" w:color="auto"/>
                            <w:bottom w:val="none" w:sz="0" w:space="0" w:color="auto"/>
                            <w:right w:val="none" w:sz="0" w:space="0" w:color="auto"/>
                          </w:divBdr>
                        </w:div>
                        <w:div w:id="1523350994">
                          <w:marLeft w:val="600"/>
                          <w:marRight w:val="0"/>
                          <w:marTop w:val="0"/>
                          <w:marBottom w:val="0"/>
                          <w:divBdr>
                            <w:top w:val="none" w:sz="0" w:space="0" w:color="auto"/>
                            <w:left w:val="none" w:sz="0" w:space="0" w:color="auto"/>
                            <w:bottom w:val="none" w:sz="0" w:space="0" w:color="auto"/>
                            <w:right w:val="none" w:sz="0" w:space="0" w:color="auto"/>
                          </w:divBdr>
                        </w:div>
                      </w:divsChild>
                    </w:div>
                    <w:div w:id="1180897888">
                      <w:marLeft w:val="0"/>
                      <w:marRight w:val="0"/>
                      <w:marTop w:val="0"/>
                      <w:marBottom w:val="0"/>
                      <w:divBdr>
                        <w:top w:val="none" w:sz="0" w:space="0" w:color="auto"/>
                        <w:left w:val="none" w:sz="0" w:space="0" w:color="auto"/>
                        <w:bottom w:val="none" w:sz="0" w:space="0" w:color="auto"/>
                        <w:right w:val="none" w:sz="0" w:space="0" w:color="auto"/>
                      </w:divBdr>
                      <w:divsChild>
                        <w:div w:id="1929382974">
                          <w:marLeft w:val="0"/>
                          <w:marRight w:val="0"/>
                          <w:marTop w:val="0"/>
                          <w:marBottom w:val="0"/>
                          <w:divBdr>
                            <w:top w:val="none" w:sz="0" w:space="0" w:color="auto"/>
                            <w:left w:val="none" w:sz="0" w:space="0" w:color="auto"/>
                            <w:bottom w:val="none" w:sz="0" w:space="0" w:color="auto"/>
                            <w:right w:val="none" w:sz="0" w:space="0" w:color="auto"/>
                          </w:divBdr>
                        </w:div>
                        <w:div w:id="903490138">
                          <w:marLeft w:val="600"/>
                          <w:marRight w:val="0"/>
                          <w:marTop w:val="0"/>
                          <w:marBottom w:val="0"/>
                          <w:divBdr>
                            <w:top w:val="none" w:sz="0" w:space="0" w:color="auto"/>
                            <w:left w:val="none" w:sz="0" w:space="0" w:color="auto"/>
                            <w:bottom w:val="none" w:sz="0" w:space="0" w:color="auto"/>
                            <w:right w:val="none" w:sz="0" w:space="0" w:color="auto"/>
                          </w:divBdr>
                        </w:div>
                      </w:divsChild>
                    </w:div>
                    <w:div w:id="849292917">
                      <w:marLeft w:val="0"/>
                      <w:marRight w:val="0"/>
                      <w:marTop w:val="0"/>
                      <w:marBottom w:val="0"/>
                      <w:divBdr>
                        <w:top w:val="none" w:sz="0" w:space="0" w:color="auto"/>
                        <w:left w:val="none" w:sz="0" w:space="0" w:color="auto"/>
                        <w:bottom w:val="none" w:sz="0" w:space="0" w:color="auto"/>
                        <w:right w:val="none" w:sz="0" w:space="0" w:color="auto"/>
                      </w:divBdr>
                      <w:divsChild>
                        <w:div w:id="26761133">
                          <w:marLeft w:val="0"/>
                          <w:marRight w:val="0"/>
                          <w:marTop w:val="0"/>
                          <w:marBottom w:val="0"/>
                          <w:divBdr>
                            <w:top w:val="none" w:sz="0" w:space="0" w:color="auto"/>
                            <w:left w:val="none" w:sz="0" w:space="0" w:color="auto"/>
                            <w:bottom w:val="none" w:sz="0" w:space="0" w:color="auto"/>
                            <w:right w:val="none" w:sz="0" w:space="0" w:color="auto"/>
                          </w:divBdr>
                        </w:div>
                        <w:div w:id="973608639">
                          <w:marLeft w:val="600"/>
                          <w:marRight w:val="0"/>
                          <w:marTop w:val="0"/>
                          <w:marBottom w:val="0"/>
                          <w:divBdr>
                            <w:top w:val="none" w:sz="0" w:space="0" w:color="auto"/>
                            <w:left w:val="none" w:sz="0" w:space="0" w:color="auto"/>
                            <w:bottom w:val="none" w:sz="0" w:space="0" w:color="auto"/>
                            <w:right w:val="none" w:sz="0" w:space="0" w:color="auto"/>
                          </w:divBdr>
                        </w:div>
                      </w:divsChild>
                    </w:div>
                    <w:div w:id="537476144">
                      <w:marLeft w:val="0"/>
                      <w:marRight w:val="0"/>
                      <w:marTop w:val="0"/>
                      <w:marBottom w:val="0"/>
                      <w:divBdr>
                        <w:top w:val="none" w:sz="0" w:space="0" w:color="auto"/>
                        <w:left w:val="none" w:sz="0" w:space="0" w:color="auto"/>
                        <w:bottom w:val="none" w:sz="0" w:space="0" w:color="auto"/>
                        <w:right w:val="none" w:sz="0" w:space="0" w:color="auto"/>
                      </w:divBdr>
                      <w:divsChild>
                        <w:div w:id="1355115224">
                          <w:marLeft w:val="0"/>
                          <w:marRight w:val="0"/>
                          <w:marTop w:val="0"/>
                          <w:marBottom w:val="0"/>
                          <w:divBdr>
                            <w:top w:val="none" w:sz="0" w:space="0" w:color="auto"/>
                            <w:left w:val="none" w:sz="0" w:space="0" w:color="auto"/>
                            <w:bottom w:val="none" w:sz="0" w:space="0" w:color="auto"/>
                            <w:right w:val="none" w:sz="0" w:space="0" w:color="auto"/>
                          </w:divBdr>
                        </w:div>
                        <w:div w:id="331301256">
                          <w:marLeft w:val="600"/>
                          <w:marRight w:val="0"/>
                          <w:marTop w:val="0"/>
                          <w:marBottom w:val="0"/>
                          <w:divBdr>
                            <w:top w:val="none" w:sz="0" w:space="0" w:color="auto"/>
                            <w:left w:val="none" w:sz="0" w:space="0" w:color="auto"/>
                            <w:bottom w:val="none" w:sz="0" w:space="0" w:color="auto"/>
                            <w:right w:val="none" w:sz="0" w:space="0" w:color="auto"/>
                          </w:divBdr>
                        </w:div>
                      </w:divsChild>
                    </w:div>
                    <w:div w:id="909002634">
                      <w:marLeft w:val="0"/>
                      <w:marRight w:val="0"/>
                      <w:marTop w:val="0"/>
                      <w:marBottom w:val="0"/>
                      <w:divBdr>
                        <w:top w:val="none" w:sz="0" w:space="0" w:color="auto"/>
                        <w:left w:val="none" w:sz="0" w:space="0" w:color="auto"/>
                        <w:bottom w:val="none" w:sz="0" w:space="0" w:color="auto"/>
                        <w:right w:val="none" w:sz="0" w:space="0" w:color="auto"/>
                      </w:divBdr>
                      <w:divsChild>
                        <w:div w:id="647708406">
                          <w:marLeft w:val="0"/>
                          <w:marRight w:val="0"/>
                          <w:marTop w:val="0"/>
                          <w:marBottom w:val="0"/>
                          <w:divBdr>
                            <w:top w:val="none" w:sz="0" w:space="0" w:color="auto"/>
                            <w:left w:val="none" w:sz="0" w:space="0" w:color="auto"/>
                            <w:bottom w:val="none" w:sz="0" w:space="0" w:color="auto"/>
                            <w:right w:val="none" w:sz="0" w:space="0" w:color="auto"/>
                          </w:divBdr>
                        </w:div>
                        <w:div w:id="1798452579">
                          <w:marLeft w:val="600"/>
                          <w:marRight w:val="0"/>
                          <w:marTop w:val="0"/>
                          <w:marBottom w:val="0"/>
                          <w:divBdr>
                            <w:top w:val="none" w:sz="0" w:space="0" w:color="auto"/>
                            <w:left w:val="none" w:sz="0" w:space="0" w:color="auto"/>
                            <w:bottom w:val="none" w:sz="0" w:space="0" w:color="auto"/>
                            <w:right w:val="none" w:sz="0" w:space="0" w:color="auto"/>
                          </w:divBdr>
                        </w:div>
                      </w:divsChild>
                    </w:div>
                    <w:div w:id="1783380500">
                      <w:marLeft w:val="0"/>
                      <w:marRight w:val="0"/>
                      <w:marTop w:val="0"/>
                      <w:marBottom w:val="0"/>
                      <w:divBdr>
                        <w:top w:val="none" w:sz="0" w:space="0" w:color="auto"/>
                        <w:left w:val="none" w:sz="0" w:space="0" w:color="auto"/>
                        <w:bottom w:val="none" w:sz="0" w:space="0" w:color="auto"/>
                        <w:right w:val="none" w:sz="0" w:space="0" w:color="auto"/>
                      </w:divBdr>
                      <w:divsChild>
                        <w:div w:id="385108490">
                          <w:marLeft w:val="0"/>
                          <w:marRight w:val="0"/>
                          <w:marTop w:val="0"/>
                          <w:marBottom w:val="0"/>
                          <w:divBdr>
                            <w:top w:val="none" w:sz="0" w:space="0" w:color="auto"/>
                            <w:left w:val="none" w:sz="0" w:space="0" w:color="auto"/>
                            <w:bottom w:val="none" w:sz="0" w:space="0" w:color="auto"/>
                            <w:right w:val="none" w:sz="0" w:space="0" w:color="auto"/>
                          </w:divBdr>
                        </w:div>
                        <w:div w:id="219021728">
                          <w:marLeft w:val="600"/>
                          <w:marRight w:val="0"/>
                          <w:marTop w:val="0"/>
                          <w:marBottom w:val="0"/>
                          <w:divBdr>
                            <w:top w:val="none" w:sz="0" w:space="0" w:color="auto"/>
                            <w:left w:val="none" w:sz="0" w:space="0" w:color="auto"/>
                            <w:bottom w:val="none" w:sz="0" w:space="0" w:color="auto"/>
                            <w:right w:val="none" w:sz="0" w:space="0" w:color="auto"/>
                          </w:divBdr>
                        </w:div>
                      </w:divsChild>
                    </w:div>
                    <w:div w:id="315031894">
                      <w:marLeft w:val="0"/>
                      <w:marRight w:val="0"/>
                      <w:marTop w:val="0"/>
                      <w:marBottom w:val="0"/>
                      <w:divBdr>
                        <w:top w:val="none" w:sz="0" w:space="0" w:color="auto"/>
                        <w:left w:val="none" w:sz="0" w:space="0" w:color="auto"/>
                        <w:bottom w:val="none" w:sz="0" w:space="0" w:color="auto"/>
                        <w:right w:val="none" w:sz="0" w:space="0" w:color="auto"/>
                      </w:divBdr>
                      <w:divsChild>
                        <w:div w:id="654797363">
                          <w:marLeft w:val="0"/>
                          <w:marRight w:val="0"/>
                          <w:marTop w:val="0"/>
                          <w:marBottom w:val="0"/>
                          <w:divBdr>
                            <w:top w:val="none" w:sz="0" w:space="0" w:color="auto"/>
                            <w:left w:val="none" w:sz="0" w:space="0" w:color="auto"/>
                            <w:bottom w:val="none" w:sz="0" w:space="0" w:color="auto"/>
                            <w:right w:val="none" w:sz="0" w:space="0" w:color="auto"/>
                          </w:divBdr>
                        </w:div>
                        <w:div w:id="1533573579">
                          <w:marLeft w:val="600"/>
                          <w:marRight w:val="0"/>
                          <w:marTop w:val="0"/>
                          <w:marBottom w:val="0"/>
                          <w:divBdr>
                            <w:top w:val="none" w:sz="0" w:space="0" w:color="auto"/>
                            <w:left w:val="none" w:sz="0" w:space="0" w:color="auto"/>
                            <w:bottom w:val="none" w:sz="0" w:space="0" w:color="auto"/>
                            <w:right w:val="none" w:sz="0" w:space="0" w:color="auto"/>
                          </w:divBdr>
                        </w:div>
                      </w:divsChild>
                    </w:div>
                    <w:div w:id="1257402079">
                      <w:marLeft w:val="0"/>
                      <w:marRight w:val="0"/>
                      <w:marTop w:val="0"/>
                      <w:marBottom w:val="0"/>
                      <w:divBdr>
                        <w:top w:val="none" w:sz="0" w:space="0" w:color="auto"/>
                        <w:left w:val="none" w:sz="0" w:space="0" w:color="auto"/>
                        <w:bottom w:val="none" w:sz="0" w:space="0" w:color="auto"/>
                        <w:right w:val="none" w:sz="0" w:space="0" w:color="auto"/>
                      </w:divBdr>
                      <w:divsChild>
                        <w:div w:id="1376125500">
                          <w:marLeft w:val="0"/>
                          <w:marRight w:val="0"/>
                          <w:marTop w:val="0"/>
                          <w:marBottom w:val="0"/>
                          <w:divBdr>
                            <w:top w:val="none" w:sz="0" w:space="0" w:color="auto"/>
                            <w:left w:val="none" w:sz="0" w:space="0" w:color="auto"/>
                            <w:bottom w:val="none" w:sz="0" w:space="0" w:color="auto"/>
                            <w:right w:val="none" w:sz="0" w:space="0" w:color="auto"/>
                          </w:divBdr>
                        </w:div>
                        <w:div w:id="778644518">
                          <w:marLeft w:val="600"/>
                          <w:marRight w:val="0"/>
                          <w:marTop w:val="0"/>
                          <w:marBottom w:val="0"/>
                          <w:divBdr>
                            <w:top w:val="none" w:sz="0" w:space="0" w:color="auto"/>
                            <w:left w:val="none" w:sz="0" w:space="0" w:color="auto"/>
                            <w:bottom w:val="none" w:sz="0" w:space="0" w:color="auto"/>
                            <w:right w:val="none" w:sz="0" w:space="0" w:color="auto"/>
                          </w:divBdr>
                        </w:div>
                      </w:divsChild>
                    </w:div>
                    <w:div w:id="926423963">
                      <w:marLeft w:val="0"/>
                      <w:marRight w:val="0"/>
                      <w:marTop w:val="0"/>
                      <w:marBottom w:val="0"/>
                      <w:divBdr>
                        <w:top w:val="none" w:sz="0" w:space="0" w:color="auto"/>
                        <w:left w:val="none" w:sz="0" w:space="0" w:color="auto"/>
                        <w:bottom w:val="none" w:sz="0" w:space="0" w:color="auto"/>
                        <w:right w:val="none" w:sz="0" w:space="0" w:color="auto"/>
                      </w:divBdr>
                      <w:divsChild>
                        <w:div w:id="104467874">
                          <w:marLeft w:val="0"/>
                          <w:marRight w:val="0"/>
                          <w:marTop w:val="0"/>
                          <w:marBottom w:val="0"/>
                          <w:divBdr>
                            <w:top w:val="none" w:sz="0" w:space="0" w:color="auto"/>
                            <w:left w:val="none" w:sz="0" w:space="0" w:color="auto"/>
                            <w:bottom w:val="none" w:sz="0" w:space="0" w:color="auto"/>
                            <w:right w:val="none" w:sz="0" w:space="0" w:color="auto"/>
                          </w:divBdr>
                        </w:div>
                        <w:div w:id="174736954">
                          <w:marLeft w:val="600"/>
                          <w:marRight w:val="0"/>
                          <w:marTop w:val="0"/>
                          <w:marBottom w:val="0"/>
                          <w:divBdr>
                            <w:top w:val="none" w:sz="0" w:space="0" w:color="auto"/>
                            <w:left w:val="none" w:sz="0" w:space="0" w:color="auto"/>
                            <w:bottom w:val="none" w:sz="0" w:space="0" w:color="auto"/>
                            <w:right w:val="none" w:sz="0" w:space="0" w:color="auto"/>
                          </w:divBdr>
                        </w:div>
                      </w:divsChild>
                    </w:div>
                    <w:div w:id="1149057306">
                      <w:marLeft w:val="0"/>
                      <w:marRight w:val="0"/>
                      <w:marTop w:val="0"/>
                      <w:marBottom w:val="0"/>
                      <w:divBdr>
                        <w:top w:val="none" w:sz="0" w:space="0" w:color="auto"/>
                        <w:left w:val="none" w:sz="0" w:space="0" w:color="auto"/>
                        <w:bottom w:val="none" w:sz="0" w:space="0" w:color="auto"/>
                        <w:right w:val="none" w:sz="0" w:space="0" w:color="auto"/>
                      </w:divBdr>
                      <w:divsChild>
                        <w:div w:id="550923712">
                          <w:marLeft w:val="0"/>
                          <w:marRight w:val="0"/>
                          <w:marTop w:val="0"/>
                          <w:marBottom w:val="0"/>
                          <w:divBdr>
                            <w:top w:val="none" w:sz="0" w:space="0" w:color="auto"/>
                            <w:left w:val="none" w:sz="0" w:space="0" w:color="auto"/>
                            <w:bottom w:val="none" w:sz="0" w:space="0" w:color="auto"/>
                            <w:right w:val="none" w:sz="0" w:space="0" w:color="auto"/>
                          </w:divBdr>
                        </w:div>
                        <w:div w:id="2109617458">
                          <w:marLeft w:val="600"/>
                          <w:marRight w:val="0"/>
                          <w:marTop w:val="0"/>
                          <w:marBottom w:val="0"/>
                          <w:divBdr>
                            <w:top w:val="none" w:sz="0" w:space="0" w:color="auto"/>
                            <w:left w:val="none" w:sz="0" w:space="0" w:color="auto"/>
                            <w:bottom w:val="none" w:sz="0" w:space="0" w:color="auto"/>
                            <w:right w:val="none" w:sz="0" w:space="0" w:color="auto"/>
                          </w:divBdr>
                        </w:div>
                      </w:divsChild>
                    </w:div>
                    <w:div w:id="1765106527">
                      <w:marLeft w:val="0"/>
                      <w:marRight w:val="0"/>
                      <w:marTop w:val="0"/>
                      <w:marBottom w:val="0"/>
                      <w:divBdr>
                        <w:top w:val="none" w:sz="0" w:space="0" w:color="auto"/>
                        <w:left w:val="none" w:sz="0" w:space="0" w:color="auto"/>
                        <w:bottom w:val="none" w:sz="0" w:space="0" w:color="auto"/>
                        <w:right w:val="none" w:sz="0" w:space="0" w:color="auto"/>
                      </w:divBdr>
                      <w:divsChild>
                        <w:div w:id="897714992">
                          <w:marLeft w:val="0"/>
                          <w:marRight w:val="0"/>
                          <w:marTop w:val="0"/>
                          <w:marBottom w:val="0"/>
                          <w:divBdr>
                            <w:top w:val="none" w:sz="0" w:space="0" w:color="auto"/>
                            <w:left w:val="none" w:sz="0" w:space="0" w:color="auto"/>
                            <w:bottom w:val="none" w:sz="0" w:space="0" w:color="auto"/>
                            <w:right w:val="none" w:sz="0" w:space="0" w:color="auto"/>
                          </w:divBdr>
                        </w:div>
                        <w:div w:id="847791975">
                          <w:marLeft w:val="600"/>
                          <w:marRight w:val="0"/>
                          <w:marTop w:val="0"/>
                          <w:marBottom w:val="0"/>
                          <w:divBdr>
                            <w:top w:val="none" w:sz="0" w:space="0" w:color="auto"/>
                            <w:left w:val="none" w:sz="0" w:space="0" w:color="auto"/>
                            <w:bottom w:val="none" w:sz="0" w:space="0" w:color="auto"/>
                            <w:right w:val="none" w:sz="0" w:space="0" w:color="auto"/>
                          </w:divBdr>
                        </w:div>
                      </w:divsChild>
                    </w:div>
                    <w:div w:id="643777013">
                      <w:marLeft w:val="0"/>
                      <w:marRight w:val="0"/>
                      <w:marTop w:val="0"/>
                      <w:marBottom w:val="0"/>
                      <w:divBdr>
                        <w:top w:val="none" w:sz="0" w:space="0" w:color="auto"/>
                        <w:left w:val="none" w:sz="0" w:space="0" w:color="auto"/>
                        <w:bottom w:val="none" w:sz="0" w:space="0" w:color="auto"/>
                        <w:right w:val="none" w:sz="0" w:space="0" w:color="auto"/>
                      </w:divBdr>
                      <w:divsChild>
                        <w:div w:id="1740135665">
                          <w:marLeft w:val="0"/>
                          <w:marRight w:val="0"/>
                          <w:marTop w:val="0"/>
                          <w:marBottom w:val="0"/>
                          <w:divBdr>
                            <w:top w:val="none" w:sz="0" w:space="0" w:color="auto"/>
                            <w:left w:val="none" w:sz="0" w:space="0" w:color="auto"/>
                            <w:bottom w:val="none" w:sz="0" w:space="0" w:color="auto"/>
                            <w:right w:val="none" w:sz="0" w:space="0" w:color="auto"/>
                          </w:divBdr>
                        </w:div>
                        <w:div w:id="1026905011">
                          <w:marLeft w:val="600"/>
                          <w:marRight w:val="0"/>
                          <w:marTop w:val="0"/>
                          <w:marBottom w:val="0"/>
                          <w:divBdr>
                            <w:top w:val="none" w:sz="0" w:space="0" w:color="auto"/>
                            <w:left w:val="none" w:sz="0" w:space="0" w:color="auto"/>
                            <w:bottom w:val="none" w:sz="0" w:space="0" w:color="auto"/>
                            <w:right w:val="none" w:sz="0" w:space="0" w:color="auto"/>
                          </w:divBdr>
                        </w:div>
                      </w:divsChild>
                    </w:div>
                    <w:div w:id="1174564434">
                      <w:marLeft w:val="0"/>
                      <w:marRight w:val="0"/>
                      <w:marTop w:val="0"/>
                      <w:marBottom w:val="0"/>
                      <w:divBdr>
                        <w:top w:val="none" w:sz="0" w:space="0" w:color="auto"/>
                        <w:left w:val="none" w:sz="0" w:space="0" w:color="auto"/>
                        <w:bottom w:val="none" w:sz="0" w:space="0" w:color="auto"/>
                        <w:right w:val="none" w:sz="0" w:space="0" w:color="auto"/>
                      </w:divBdr>
                      <w:divsChild>
                        <w:div w:id="2091000407">
                          <w:marLeft w:val="0"/>
                          <w:marRight w:val="0"/>
                          <w:marTop w:val="0"/>
                          <w:marBottom w:val="0"/>
                          <w:divBdr>
                            <w:top w:val="none" w:sz="0" w:space="0" w:color="auto"/>
                            <w:left w:val="none" w:sz="0" w:space="0" w:color="auto"/>
                            <w:bottom w:val="none" w:sz="0" w:space="0" w:color="auto"/>
                            <w:right w:val="none" w:sz="0" w:space="0" w:color="auto"/>
                          </w:divBdr>
                        </w:div>
                        <w:div w:id="1767071158">
                          <w:marLeft w:val="600"/>
                          <w:marRight w:val="0"/>
                          <w:marTop w:val="0"/>
                          <w:marBottom w:val="0"/>
                          <w:divBdr>
                            <w:top w:val="none" w:sz="0" w:space="0" w:color="auto"/>
                            <w:left w:val="none" w:sz="0" w:space="0" w:color="auto"/>
                            <w:bottom w:val="none" w:sz="0" w:space="0" w:color="auto"/>
                            <w:right w:val="none" w:sz="0" w:space="0" w:color="auto"/>
                          </w:divBdr>
                        </w:div>
                      </w:divsChild>
                    </w:div>
                    <w:div w:id="2076851908">
                      <w:marLeft w:val="0"/>
                      <w:marRight w:val="0"/>
                      <w:marTop w:val="0"/>
                      <w:marBottom w:val="0"/>
                      <w:divBdr>
                        <w:top w:val="dotted" w:sz="6" w:space="4" w:color="B2B2B2"/>
                        <w:left w:val="none" w:sz="0" w:space="0" w:color="auto"/>
                        <w:bottom w:val="none" w:sz="0" w:space="0" w:color="auto"/>
                        <w:right w:val="none" w:sz="0" w:space="0" w:color="auto"/>
                      </w:divBdr>
                      <w:divsChild>
                        <w:div w:id="499153555">
                          <w:marLeft w:val="0"/>
                          <w:marRight w:val="0"/>
                          <w:marTop w:val="0"/>
                          <w:marBottom w:val="0"/>
                          <w:divBdr>
                            <w:top w:val="none" w:sz="0" w:space="0" w:color="auto"/>
                            <w:left w:val="none" w:sz="0" w:space="0" w:color="auto"/>
                            <w:bottom w:val="none" w:sz="0" w:space="0" w:color="auto"/>
                            <w:right w:val="none" w:sz="0" w:space="0" w:color="auto"/>
                          </w:divBdr>
                          <w:divsChild>
                            <w:div w:id="1903709077">
                              <w:marLeft w:val="0"/>
                              <w:marRight w:val="0"/>
                              <w:marTop w:val="0"/>
                              <w:marBottom w:val="0"/>
                              <w:divBdr>
                                <w:top w:val="none" w:sz="0" w:space="0" w:color="auto"/>
                                <w:left w:val="none" w:sz="0" w:space="0" w:color="auto"/>
                                <w:bottom w:val="none" w:sz="0" w:space="0" w:color="auto"/>
                                <w:right w:val="none" w:sz="0" w:space="0" w:color="auto"/>
                              </w:divBdr>
                            </w:div>
                            <w:div w:id="855466398">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404958181">
                      <w:marLeft w:val="0"/>
                      <w:marRight w:val="0"/>
                      <w:marTop w:val="0"/>
                      <w:marBottom w:val="0"/>
                      <w:divBdr>
                        <w:top w:val="dotted" w:sz="6" w:space="4" w:color="B2B2B2"/>
                        <w:left w:val="none" w:sz="0" w:space="0" w:color="auto"/>
                        <w:bottom w:val="none" w:sz="0" w:space="0" w:color="auto"/>
                        <w:right w:val="none" w:sz="0" w:space="0" w:color="auto"/>
                      </w:divBdr>
                      <w:divsChild>
                        <w:div w:id="1473132939">
                          <w:marLeft w:val="0"/>
                          <w:marRight w:val="0"/>
                          <w:marTop w:val="0"/>
                          <w:marBottom w:val="0"/>
                          <w:divBdr>
                            <w:top w:val="none" w:sz="0" w:space="0" w:color="auto"/>
                            <w:left w:val="none" w:sz="0" w:space="0" w:color="auto"/>
                            <w:bottom w:val="none" w:sz="0" w:space="0" w:color="auto"/>
                            <w:right w:val="none" w:sz="0" w:space="0" w:color="auto"/>
                          </w:divBdr>
                          <w:divsChild>
                            <w:div w:id="1871412046">
                              <w:marLeft w:val="0"/>
                              <w:marRight w:val="0"/>
                              <w:marTop w:val="0"/>
                              <w:marBottom w:val="0"/>
                              <w:divBdr>
                                <w:top w:val="none" w:sz="0" w:space="0" w:color="auto"/>
                                <w:left w:val="none" w:sz="0" w:space="0" w:color="auto"/>
                                <w:bottom w:val="none" w:sz="0" w:space="0" w:color="auto"/>
                                <w:right w:val="none" w:sz="0" w:space="0" w:color="auto"/>
                              </w:divBdr>
                            </w:div>
                            <w:div w:id="142160915">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754403484">
                      <w:marLeft w:val="0"/>
                      <w:marRight w:val="0"/>
                      <w:marTop w:val="0"/>
                      <w:marBottom w:val="0"/>
                      <w:divBdr>
                        <w:top w:val="dotted" w:sz="6" w:space="4" w:color="B2B2B2"/>
                        <w:left w:val="none" w:sz="0" w:space="0" w:color="auto"/>
                        <w:bottom w:val="none" w:sz="0" w:space="0" w:color="auto"/>
                        <w:right w:val="none" w:sz="0" w:space="0" w:color="auto"/>
                      </w:divBdr>
                      <w:divsChild>
                        <w:div w:id="993223651">
                          <w:marLeft w:val="0"/>
                          <w:marRight w:val="0"/>
                          <w:marTop w:val="0"/>
                          <w:marBottom w:val="0"/>
                          <w:divBdr>
                            <w:top w:val="none" w:sz="0" w:space="0" w:color="auto"/>
                            <w:left w:val="none" w:sz="0" w:space="0" w:color="auto"/>
                            <w:bottom w:val="none" w:sz="0" w:space="0" w:color="auto"/>
                            <w:right w:val="none" w:sz="0" w:space="0" w:color="auto"/>
                          </w:divBdr>
                          <w:divsChild>
                            <w:div w:id="59525809">
                              <w:marLeft w:val="0"/>
                              <w:marRight w:val="0"/>
                              <w:marTop w:val="0"/>
                              <w:marBottom w:val="0"/>
                              <w:divBdr>
                                <w:top w:val="none" w:sz="0" w:space="0" w:color="auto"/>
                                <w:left w:val="none" w:sz="0" w:space="0" w:color="auto"/>
                                <w:bottom w:val="none" w:sz="0" w:space="0" w:color="auto"/>
                                <w:right w:val="none" w:sz="0" w:space="0" w:color="auto"/>
                              </w:divBdr>
                            </w:div>
                            <w:div w:id="126239206">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936325012">
                      <w:marLeft w:val="0"/>
                      <w:marRight w:val="0"/>
                      <w:marTop w:val="0"/>
                      <w:marBottom w:val="0"/>
                      <w:divBdr>
                        <w:top w:val="dotted" w:sz="6" w:space="4" w:color="B2B2B2"/>
                        <w:left w:val="none" w:sz="0" w:space="0" w:color="auto"/>
                        <w:bottom w:val="none" w:sz="0" w:space="0" w:color="auto"/>
                        <w:right w:val="none" w:sz="0" w:space="0" w:color="auto"/>
                      </w:divBdr>
                      <w:divsChild>
                        <w:div w:id="1391884057">
                          <w:marLeft w:val="0"/>
                          <w:marRight w:val="0"/>
                          <w:marTop w:val="0"/>
                          <w:marBottom w:val="0"/>
                          <w:divBdr>
                            <w:top w:val="none" w:sz="0" w:space="0" w:color="auto"/>
                            <w:left w:val="none" w:sz="0" w:space="0" w:color="auto"/>
                            <w:bottom w:val="none" w:sz="0" w:space="0" w:color="auto"/>
                            <w:right w:val="none" w:sz="0" w:space="0" w:color="auto"/>
                          </w:divBdr>
                          <w:divsChild>
                            <w:div w:id="683557585">
                              <w:marLeft w:val="0"/>
                              <w:marRight w:val="0"/>
                              <w:marTop w:val="0"/>
                              <w:marBottom w:val="0"/>
                              <w:divBdr>
                                <w:top w:val="none" w:sz="0" w:space="0" w:color="auto"/>
                                <w:left w:val="none" w:sz="0" w:space="0" w:color="auto"/>
                                <w:bottom w:val="none" w:sz="0" w:space="0" w:color="auto"/>
                                <w:right w:val="none" w:sz="0" w:space="0" w:color="auto"/>
                              </w:divBdr>
                            </w:div>
                            <w:div w:id="1464277259">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883668036">
                      <w:marLeft w:val="0"/>
                      <w:marRight w:val="0"/>
                      <w:marTop w:val="0"/>
                      <w:marBottom w:val="0"/>
                      <w:divBdr>
                        <w:top w:val="dotted" w:sz="6" w:space="4" w:color="B2B2B2"/>
                        <w:left w:val="none" w:sz="0" w:space="0" w:color="auto"/>
                        <w:bottom w:val="none" w:sz="0" w:space="0" w:color="auto"/>
                        <w:right w:val="none" w:sz="0" w:space="0" w:color="auto"/>
                      </w:divBdr>
                      <w:divsChild>
                        <w:div w:id="1426417974">
                          <w:marLeft w:val="0"/>
                          <w:marRight w:val="0"/>
                          <w:marTop w:val="0"/>
                          <w:marBottom w:val="0"/>
                          <w:divBdr>
                            <w:top w:val="none" w:sz="0" w:space="0" w:color="auto"/>
                            <w:left w:val="none" w:sz="0" w:space="0" w:color="auto"/>
                            <w:bottom w:val="none" w:sz="0" w:space="0" w:color="auto"/>
                            <w:right w:val="none" w:sz="0" w:space="0" w:color="auto"/>
                          </w:divBdr>
                          <w:divsChild>
                            <w:div w:id="1484279611">
                              <w:marLeft w:val="0"/>
                              <w:marRight w:val="0"/>
                              <w:marTop w:val="0"/>
                              <w:marBottom w:val="0"/>
                              <w:divBdr>
                                <w:top w:val="none" w:sz="0" w:space="0" w:color="auto"/>
                                <w:left w:val="none" w:sz="0" w:space="0" w:color="auto"/>
                                <w:bottom w:val="none" w:sz="0" w:space="0" w:color="auto"/>
                                <w:right w:val="none" w:sz="0" w:space="0" w:color="auto"/>
                              </w:divBdr>
                            </w:div>
                            <w:div w:id="957103621">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990839093">
                      <w:marLeft w:val="0"/>
                      <w:marRight w:val="0"/>
                      <w:marTop w:val="0"/>
                      <w:marBottom w:val="0"/>
                      <w:divBdr>
                        <w:top w:val="dotted" w:sz="6" w:space="4" w:color="B2B2B2"/>
                        <w:left w:val="none" w:sz="0" w:space="0" w:color="auto"/>
                        <w:bottom w:val="none" w:sz="0" w:space="0" w:color="auto"/>
                        <w:right w:val="none" w:sz="0" w:space="0" w:color="auto"/>
                      </w:divBdr>
                      <w:divsChild>
                        <w:div w:id="968973487">
                          <w:marLeft w:val="0"/>
                          <w:marRight w:val="0"/>
                          <w:marTop w:val="0"/>
                          <w:marBottom w:val="0"/>
                          <w:divBdr>
                            <w:top w:val="none" w:sz="0" w:space="0" w:color="auto"/>
                            <w:left w:val="none" w:sz="0" w:space="0" w:color="auto"/>
                            <w:bottom w:val="none" w:sz="0" w:space="0" w:color="auto"/>
                            <w:right w:val="none" w:sz="0" w:space="0" w:color="auto"/>
                          </w:divBdr>
                          <w:divsChild>
                            <w:div w:id="313024318">
                              <w:marLeft w:val="0"/>
                              <w:marRight w:val="0"/>
                              <w:marTop w:val="0"/>
                              <w:marBottom w:val="0"/>
                              <w:divBdr>
                                <w:top w:val="none" w:sz="0" w:space="0" w:color="auto"/>
                                <w:left w:val="none" w:sz="0" w:space="0" w:color="auto"/>
                                <w:bottom w:val="none" w:sz="0" w:space="0" w:color="auto"/>
                                <w:right w:val="none" w:sz="0" w:space="0" w:color="auto"/>
                              </w:divBdr>
                            </w:div>
                            <w:div w:id="1636134584">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2108653557">
                      <w:marLeft w:val="0"/>
                      <w:marRight w:val="0"/>
                      <w:marTop w:val="0"/>
                      <w:marBottom w:val="0"/>
                      <w:divBdr>
                        <w:top w:val="dotted" w:sz="6" w:space="4" w:color="B2B2B2"/>
                        <w:left w:val="none" w:sz="0" w:space="0" w:color="auto"/>
                        <w:bottom w:val="none" w:sz="0" w:space="0" w:color="auto"/>
                        <w:right w:val="none" w:sz="0" w:space="0" w:color="auto"/>
                      </w:divBdr>
                      <w:divsChild>
                        <w:div w:id="114252583">
                          <w:marLeft w:val="0"/>
                          <w:marRight w:val="0"/>
                          <w:marTop w:val="0"/>
                          <w:marBottom w:val="0"/>
                          <w:divBdr>
                            <w:top w:val="none" w:sz="0" w:space="0" w:color="auto"/>
                            <w:left w:val="none" w:sz="0" w:space="0" w:color="auto"/>
                            <w:bottom w:val="none" w:sz="0" w:space="0" w:color="auto"/>
                            <w:right w:val="none" w:sz="0" w:space="0" w:color="auto"/>
                          </w:divBdr>
                          <w:divsChild>
                            <w:div w:id="1621834520">
                              <w:marLeft w:val="0"/>
                              <w:marRight w:val="0"/>
                              <w:marTop w:val="0"/>
                              <w:marBottom w:val="0"/>
                              <w:divBdr>
                                <w:top w:val="none" w:sz="0" w:space="0" w:color="auto"/>
                                <w:left w:val="none" w:sz="0" w:space="0" w:color="auto"/>
                                <w:bottom w:val="none" w:sz="0" w:space="0" w:color="auto"/>
                                <w:right w:val="none" w:sz="0" w:space="0" w:color="auto"/>
                              </w:divBdr>
                            </w:div>
                            <w:div w:id="729613829">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189294845">
                      <w:marLeft w:val="0"/>
                      <w:marRight w:val="0"/>
                      <w:marTop w:val="0"/>
                      <w:marBottom w:val="0"/>
                      <w:divBdr>
                        <w:top w:val="dotted" w:sz="6" w:space="4" w:color="B2B2B2"/>
                        <w:left w:val="none" w:sz="0" w:space="0" w:color="auto"/>
                        <w:bottom w:val="none" w:sz="0" w:space="0" w:color="auto"/>
                        <w:right w:val="none" w:sz="0" w:space="0" w:color="auto"/>
                      </w:divBdr>
                      <w:divsChild>
                        <w:div w:id="652293863">
                          <w:marLeft w:val="0"/>
                          <w:marRight w:val="0"/>
                          <w:marTop w:val="0"/>
                          <w:marBottom w:val="0"/>
                          <w:divBdr>
                            <w:top w:val="none" w:sz="0" w:space="0" w:color="auto"/>
                            <w:left w:val="none" w:sz="0" w:space="0" w:color="auto"/>
                            <w:bottom w:val="none" w:sz="0" w:space="0" w:color="auto"/>
                            <w:right w:val="none" w:sz="0" w:space="0" w:color="auto"/>
                          </w:divBdr>
                          <w:divsChild>
                            <w:div w:id="144007202">
                              <w:marLeft w:val="0"/>
                              <w:marRight w:val="0"/>
                              <w:marTop w:val="0"/>
                              <w:marBottom w:val="0"/>
                              <w:divBdr>
                                <w:top w:val="none" w:sz="0" w:space="0" w:color="auto"/>
                                <w:left w:val="none" w:sz="0" w:space="0" w:color="auto"/>
                                <w:bottom w:val="none" w:sz="0" w:space="0" w:color="auto"/>
                                <w:right w:val="none" w:sz="0" w:space="0" w:color="auto"/>
                              </w:divBdr>
                            </w:div>
                            <w:div w:id="621348218">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351296796">
                      <w:marLeft w:val="0"/>
                      <w:marRight w:val="0"/>
                      <w:marTop w:val="0"/>
                      <w:marBottom w:val="0"/>
                      <w:divBdr>
                        <w:top w:val="dotted" w:sz="6" w:space="4" w:color="B2B2B2"/>
                        <w:left w:val="none" w:sz="0" w:space="0" w:color="auto"/>
                        <w:bottom w:val="none" w:sz="0" w:space="0" w:color="auto"/>
                        <w:right w:val="none" w:sz="0" w:space="0" w:color="auto"/>
                      </w:divBdr>
                      <w:divsChild>
                        <w:div w:id="1082331416">
                          <w:marLeft w:val="0"/>
                          <w:marRight w:val="0"/>
                          <w:marTop w:val="0"/>
                          <w:marBottom w:val="0"/>
                          <w:divBdr>
                            <w:top w:val="none" w:sz="0" w:space="0" w:color="auto"/>
                            <w:left w:val="none" w:sz="0" w:space="0" w:color="auto"/>
                            <w:bottom w:val="none" w:sz="0" w:space="0" w:color="auto"/>
                            <w:right w:val="none" w:sz="0" w:space="0" w:color="auto"/>
                          </w:divBdr>
                          <w:divsChild>
                            <w:div w:id="771583639">
                              <w:marLeft w:val="0"/>
                              <w:marRight w:val="0"/>
                              <w:marTop w:val="0"/>
                              <w:marBottom w:val="0"/>
                              <w:divBdr>
                                <w:top w:val="none" w:sz="0" w:space="0" w:color="auto"/>
                                <w:left w:val="none" w:sz="0" w:space="0" w:color="auto"/>
                                <w:bottom w:val="none" w:sz="0" w:space="0" w:color="auto"/>
                                <w:right w:val="none" w:sz="0" w:space="0" w:color="auto"/>
                              </w:divBdr>
                            </w:div>
                            <w:div w:id="1167093019">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2109429022">
                      <w:marLeft w:val="0"/>
                      <w:marRight w:val="0"/>
                      <w:marTop w:val="0"/>
                      <w:marBottom w:val="0"/>
                      <w:divBdr>
                        <w:top w:val="dotted" w:sz="6" w:space="4" w:color="B2B2B2"/>
                        <w:left w:val="none" w:sz="0" w:space="0" w:color="auto"/>
                        <w:bottom w:val="none" w:sz="0" w:space="0" w:color="auto"/>
                        <w:right w:val="none" w:sz="0" w:space="0" w:color="auto"/>
                      </w:divBdr>
                      <w:divsChild>
                        <w:div w:id="865097564">
                          <w:marLeft w:val="0"/>
                          <w:marRight w:val="0"/>
                          <w:marTop w:val="0"/>
                          <w:marBottom w:val="0"/>
                          <w:divBdr>
                            <w:top w:val="none" w:sz="0" w:space="0" w:color="auto"/>
                            <w:left w:val="none" w:sz="0" w:space="0" w:color="auto"/>
                            <w:bottom w:val="none" w:sz="0" w:space="0" w:color="auto"/>
                            <w:right w:val="none" w:sz="0" w:space="0" w:color="auto"/>
                          </w:divBdr>
                          <w:divsChild>
                            <w:div w:id="25562927">
                              <w:marLeft w:val="0"/>
                              <w:marRight w:val="0"/>
                              <w:marTop w:val="0"/>
                              <w:marBottom w:val="0"/>
                              <w:divBdr>
                                <w:top w:val="none" w:sz="0" w:space="0" w:color="auto"/>
                                <w:left w:val="none" w:sz="0" w:space="0" w:color="auto"/>
                                <w:bottom w:val="none" w:sz="0" w:space="0" w:color="auto"/>
                                <w:right w:val="none" w:sz="0" w:space="0" w:color="auto"/>
                              </w:divBdr>
                            </w:div>
                            <w:div w:id="2107340046">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2107115949">
                      <w:marLeft w:val="0"/>
                      <w:marRight w:val="0"/>
                      <w:marTop w:val="0"/>
                      <w:marBottom w:val="0"/>
                      <w:divBdr>
                        <w:top w:val="dotted" w:sz="6" w:space="4" w:color="B2B2B2"/>
                        <w:left w:val="none" w:sz="0" w:space="0" w:color="auto"/>
                        <w:bottom w:val="none" w:sz="0" w:space="0" w:color="auto"/>
                        <w:right w:val="none" w:sz="0" w:space="0" w:color="auto"/>
                      </w:divBdr>
                      <w:divsChild>
                        <w:div w:id="1251357392">
                          <w:marLeft w:val="0"/>
                          <w:marRight w:val="0"/>
                          <w:marTop w:val="0"/>
                          <w:marBottom w:val="0"/>
                          <w:divBdr>
                            <w:top w:val="none" w:sz="0" w:space="0" w:color="auto"/>
                            <w:left w:val="none" w:sz="0" w:space="0" w:color="auto"/>
                            <w:bottom w:val="none" w:sz="0" w:space="0" w:color="auto"/>
                            <w:right w:val="none" w:sz="0" w:space="0" w:color="auto"/>
                          </w:divBdr>
                          <w:divsChild>
                            <w:div w:id="173615978">
                              <w:marLeft w:val="0"/>
                              <w:marRight w:val="0"/>
                              <w:marTop w:val="0"/>
                              <w:marBottom w:val="0"/>
                              <w:divBdr>
                                <w:top w:val="none" w:sz="0" w:space="0" w:color="auto"/>
                                <w:left w:val="none" w:sz="0" w:space="0" w:color="auto"/>
                                <w:bottom w:val="none" w:sz="0" w:space="0" w:color="auto"/>
                                <w:right w:val="none" w:sz="0" w:space="0" w:color="auto"/>
                              </w:divBdr>
                            </w:div>
                            <w:div w:id="259143379">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830124493">
                      <w:marLeft w:val="0"/>
                      <w:marRight w:val="0"/>
                      <w:marTop w:val="0"/>
                      <w:marBottom w:val="0"/>
                      <w:divBdr>
                        <w:top w:val="dotted" w:sz="6" w:space="4" w:color="B2B2B2"/>
                        <w:left w:val="none" w:sz="0" w:space="0" w:color="auto"/>
                        <w:bottom w:val="none" w:sz="0" w:space="0" w:color="auto"/>
                        <w:right w:val="none" w:sz="0" w:space="0" w:color="auto"/>
                      </w:divBdr>
                      <w:divsChild>
                        <w:div w:id="2024428896">
                          <w:marLeft w:val="0"/>
                          <w:marRight w:val="0"/>
                          <w:marTop w:val="0"/>
                          <w:marBottom w:val="0"/>
                          <w:divBdr>
                            <w:top w:val="none" w:sz="0" w:space="0" w:color="auto"/>
                            <w:left w:val="none" w:sz="0" w:space="0" w:color="auto"/>
                            <w:bottom w:val="none" w:sz="0" w:space="0" w:color="auto"/>
                            <w:right w:val="none" w:sz="0" w:space="0" w:color="auto"/>
                          </w:divBdr>
                          <w:divsChild>
                            <w:div w:id="1015184909">
                              <w:marLeft w:val="0"/>
                              <w:marRight w:val="0"/>
                              <w:marTop w:val="0"/>
                              <w:marBottom w:val="0"/>
                              <w:divBdr>
                                <w:top w:val="none" w:sz="0" w:space="0" w:color="auto"/>
                                <w:left w:val="none" w:sz="0" w:space="0" w:color="auto"/>
                                <w:bottom w:val="none" w:sz="0" w:space="0" w:color="auto"/>
                                <w:right w:val="none" w:sz="0" w:space="0" w:color="auto"/>
                              </w:divBdr>
                            </w:div>
                            <w:div w:id="1817065866">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517767923">
                      <w:marLeft w:val="0"/>
                      <w:marRight w:val="0"/>
                      <w:marTop w:val="0"/>
                      <w:marBottom w:val="0"/>
                      <w:divBdr>
                        <w:top w:val="dotted" w:sz="6" w:space="4" w:color="B2B2B2"/>
                        <w:left w:val="none" w:sz="0" w:space="0" w:color="auto"/>
                        <w:bottom w:val="none" w:sz="0" w:space="0" w:color="auto"/>
                        <w:right w:val="none" w:sz="0" w:space="0" w:color="auto"/>
                      </w:divBdr>
                      <w:divsChild>
                        <w:div w:id="1940409855">
                          <w:marLeft w:val="0"/>
                          <w:marRight w:val="0"/>
                          <w:marTop w:val="0"/>
                          <w:marBottom w:val="0"/>
                          <w:divBdr>
                            <w:top w:val="none" w:sz="0" w:space="0" w:color="auto"/>
                            <w:left w:val="none" w:sz="0" w:space="0" w:color="auto"/>
                            <w:bottom w:val="none" w:sz="0" w:space="0" w:color="auto"/>
                            <w:right w:val="none" w:sz="0" w:space="0" w:color="auto"/>
                          </w:divBdr>
                          <w:divsChild>
                            <w:div w:id="409549987">
                              <w:marLeft w:val="0"/>
                              <w:marRight w:val="0"/>
                              <w:marTop w:val="0"/>
                              <w:marBottom w:val="0"/>
                              <w:divBdr>
                                <w:top w:val="none" w:sz="0" w:space="0" w:color="auto"/>
                                <w:left w:val="none" w:sz="0" w:space="0" w:color="auto"/>
                                <w:bottom w:val="none" w:sz="0" w:space="0" w:color="auto"/>
                                <w:right w:val="none" w:sz="0" w:space="0" w:color="auto"/>
                              </w:divBdr>
                            </w:div>
                            <w:div w:id="1295909394">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318463523">
                      <w:marLeft w:val="0"/>
                      <w:marRight w:val="0"/>
                      <w:marTop w:val="0"/>
                      <w:marBottom w:val="0"/>
                      <w:divBdr>
                        <w:top w:val="dotted" w:sz="6" w:space="4" w:color="B2B2B2"/>
                        <w:left w:val="none" w:sz="0" w:space="0" w:color="auto"/>
                        <w:bottom w:val="none" w:sz="0" w:space="0" w:color="auto"/>
                        <w:right w:val="none" w:sz="0" w:space="0" w:color="auto"/>
                      </w:divBdr>
                      <w:divsChild>
                        <w:div w:id="112990749">
                          <w:marLeft w:val="0"/>
                          <w:marRight w:val="0"/>
                          <w:marTop w:val="0"/>
                          <w:marBottom w:val="0"/>
                          <w:divBdr>
                            <w:top w:val="none" w:sz="0" w:space="0" w:color="auto"/>
                            <w:left w:val="none" w:sz="0" w:space="0" w:color="auto"/>
                            <w:bottom w:val="none" w:sz="0" w:space="0" w:color="auto"/>
                            <w:right w:val="none" w:sz="0" w:space="0" w:color="auto"/>
                          </w:divBdr>
                          <w:divsChild>
                            <w:div w:id="332689223">
                              <w:marLeft w:val="0"/>
                              <w:marRight w:val="0"/>
                              <w:marTop w:val="0"/>
                              <w:marBottom w:val="0"/>
                              <w:divBdr>
                                <w:top w:val="none" w:sz="0" w:space="0" w:color="auto"/>
                                <w:left w:val="none" w:sz="0" w:space="0" w:color="auto"/>
                                <w:bottom w:val="none" w:sz="0" w:space="0" w:color="auto"/>
                                <w:right w:val="none" w:sz="0" w:space="0" w:color="auto"/>
                              </w:divBdr>
                            </w:div>
                            <w:div w:id="842168422">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272275397">
                      <w:marLeft w:val="0"/>
                      <w:marRight w:val="0"/>
                      <w:marTop w:val="0"/>
                      <w:marBottom w:val="0"/>
                      <w:divBdr>
                        <w:top w:val="dotted" w:sz="6" w:space="4" w:color="B2B2B2"/>
                        <w:left w:val="none" w:sz="0" w:space="0" w:color="auto"/>
                        <w:bottom w:val="none" w:sz="0" w:space="0" w:color="auto"/>
                        <w:right w:val="none" w:sz="0" w:space="0" w:color="auto"/>
                      </w:divBdr>
                      <w:divsChild>
                        <w:div w:id="1290670837">
                          <w:marLeft w:val="0"/>
                          <w:marRight w:val="0"/>
                          <w:marTop w:val="0"/>
                          <w:marBottom w:val="0"/>
                          <w:divBdr>
                            <w:top w:val="none" w:sz="0" w:space="0" w:color="auto"/>
                            <w:left w:val="none" w:sz="0" w:space="0" w:color="auto"/>
                            <w:bottom w:val="none" w:sz="0" w:space="0" w:color="auto"/>
                            <w:right w:val="none" w:sz="0" w:space="0" w:color="auto"/>
                          </w:divBdr>
                          <w:divsChild>
                            <w:div w:id="1750927760">
                              <w:marLeft w:val="0"/>
                              <w:marRight w:val="0"/>
                              <w:marTop w:val="0"/>
                              <w:marBottom w:val="0"/>
                              <w:divBdr>
                                <w:top w:val="none" w:sz="0" w:space="0" w:color="auto"/>
                                <w:left w:val="none" w:sz="0" w:space="0" w:color="auto"/>
                                <w:bottom w:val="none" w:sz="0" w:space="0" w:color="auto"/>
                                <w:right w:val="none" w:sz="0" w:space="0" w:color="auto"/>
                              </w:divBdr>
                            </w:div>
                            <w:div w:id="1514340687">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141653839">
                      <w:marLeft w:val="0"/>
                      <w:marRight w:val="0"/>
                      <w:marTop w:val="0"/>
                      <w:marBottom w:val="0"/>
                      <w:divBdr>
                        <w:top w:val="dotted" w:sz="6" w:space="4" w:color="B2B2B2"/>
                        <w:left w:val="none" w:sz="0" w:space="0" w:color="auto"/>
                        <w:bottom w:val="none" w:sz="0" w:space="0" w:color="auto"/>
                        <w:right w:val="none" w:sz="0" w:space="0" w:color="auto"/>
                      </w:divBdr>
                      <w:divsChild>
                        <w:div w:id="451021596">
                          <w:marLeft w:val="0"/>
                          <w:marRight w:val="0"/>
                          <w:marTop w:val="0"/>
                          <w:marBottom w:val="0"/>
                          <w:divBdr>
                            <w:top w:val="none" w:sz="0" w:space="0" w:color="auto"/>
                            <w:left w:val="none" w:sz="0" w:space="0" w:color="auto"/>
                            <w:bottom w:val="none" w:sz="0" w:space="0" w:color="auto"/>
                            <w:right w:val="none" w:sz="0" w:space="0" w:color="auto"/>
                          </w:divBdr>
                          <w:divsChild>
                            <w:div w:id="1503929117">
                              <w:marLeft w:val="0"/>
                              <w:marRight w:val="0"/>
                              <w:marTop w:val="0"/>
                              <w:marBottom w:val="0"/>
                              <w:divBdr>
                                <w:top w:val="none" w:sz="0" w:space="0" w:color="auto"/>
                                <w:left w:val="none" w:sz="0" w:space="0" w:color="auto"/>
                                <w:bottom w:val="none" w:sz="0" w:space="0" w:color="auto"/>
                                <w:right w:val="none" w:sz="0" w:space="0" w:color="auto"/>
                              </w:divBdr>
                            </w:div>
                            <w:div w:id="398868769">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988898831">
                      <w:marLeft w:val="0"/>
                      <w:marRight w:val="0"/>
                      <w:marTop w:val="0"/>
                      <w:marBottom w:val="0"/>
                      <w:divBdr>
                        <w:top w:val="dotted" w:sz="6" w:space="4" w:color="B2B2B2"/>
                        <w:left w:val="none" w:sz="0" w:space="0" w:color="auto"/>
                        <w:bottom w:val="none" w:sz="0" w:space="0" w:color="auto"/>
                        <w:right w:val="none" w:sz="0" w:space="0" w:color="auto"/>
                      </w:divBdr>
                      <w:divsChild>
                        <w:div w:id="1535264017">
                          <w:marLeft w:val="0"/>
                          <w:marRight w:val="0"/>
                          <w:marTop w:val="0"/>
                          <w:marBottom w:val="0"/>
                          <w:divBdr>
                            <w:top w:val="none" w:sz="0" w:space="0" w:color="auto"/>
                            <w:left w:val="none" w:sz="0" w:space="0" w:color="auto"/>
                            <w:bottom w:val="none" w:sz="0" w:space="0" w:color="auto"/>
                            <w:right w:val="none" w:sz="0" w:space="0" w:color="auto"/>
                          </w:divBdr>
                          <w:divsChild>
                            <w:div w:id="193421233">
                              <w:marLeft w:val="0"/>
                              <w:marRight w:val="0"/>
                              <w:marTop w:val="0"/>
                              <w:marBottom w:val="0"/>
                              <w:divBdr>
                                <w:top w:val="none" w:sz="0" w:space="0" w:color="auto"/>
                                <w:left w:val="none" w:sz="0" w:space="0" w:color="auto"/>
                                <w:bottom w:val="none" w:sz="0" w:space="0" w:color="auto"/>
                                <w:right w:val="none" w:sz="0" w:space="0" w:color="auto"/>
                              </w:divBdr>
                            </w:div>
                            <w:div w:id="823593950">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577090911">
                      <w:marLeft w:val="0"/>
                      <w:marRight w:val="0"/>
                      <w:marTop w:val="0"/>
                      <w:marBottom w:val="0"/>
                      <w:divBdr>
                        <w:top w:val="dotted" w:sz="6" w:space="4" w:color="B2B2B2"/>
                        <w:left w:val="none" w:sz="0" w:space="0" w:color="auto"/>
                        <w:bottom w:val="none" w:sz="0" w:space="0" w:color="auto"/>
                        <w:right w:val="none" w:sz="0" w:space="0" w:color="auto"/>
                      </w:divBdr>
                      <w:divsChild>
                        <w:div w:id="262611225">
                          <w:marLeft w:val="0"/>
                          <w:marRight w:val="0"/>
                          <w:marTop w:val="0"/>
                          <w:marBottom w:val="0"/>
                          <w:divBdr>
                            <w:top w:val="none" w:sz="0" w:space="0" w:color="auto"/>
                            <w:left w:val="none" w:sz="0" w:space="0" w:color="auto"/>
                            <w:bottom w:val="none" w:sz="0" w:space="0" w:color="auto"/>
                            <w:right w:val="none" w:sz="0" w:space="0" w:color="auto"/>
                          </w:divBdr>
                          <w:divsChild>
                            <w:div w:id="1953199412">
                              <w:marLeft w:val="0"/>
                              <w:marRight w:val="0"/>
                              <w:marTop w:val="0"/>
                              <w:marBottom w:val="0"/>
                              <w:divBdr>
                                <w:top w:val="none" w:sz="0" w:space="0" w:color="auto"/>
                                <w:left w:val="none" w:sz="0" w:space="0" w:color="auto"/>
                                <w:bottom w:val="none" w:sz="0" w:space="0" w:color="auto"/>
                                <w:right w:val="none" w:sz="0" w:space="0" w:color="auto"/>
                              </w:divBdr>
                            </w:div>
                            <w:div w:id="103381811">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232425237">
                      <w:marLeft w:val="0"/>
                      <w:marRight w:val="0"/>
                      <w:marTop w:val="0"/>
                      <w:marBottom w:val="0"/>
                      <w:divBdr>
                        <w:top w:val="dotted" w:sz="6" w:space="4" w:color="B2B2B2"/>
                        <w:left w:val="none" w:sz="0" w:space="0" w:color="auto"/>
                        <w:bottom w:val="none" w:sz="0" w:space="0" w:color="auto"/>
                        <w:right w:val="none" w:sz="0" w:space="0" w:color="auto"/>
                      </w:divBdr>
                      <w:divsChild>
                        <w:div w:id="1307858108">
                          <w:marLeft w:val="0"/>
                          <w:marRight w:val="0"/>
                          <w:marTop w:val="0"/>
                          <w:marBottom w:val="0"/>
                          <w:divBdr>
                            <w:top w:val="none" w:sz="0" w:space="0" w:color="auto"/>
                            <w:left w:val="none" w:sz="0" w:space="0" w:color="auto"/>
                            <w:bottom w:val="none" w:sz="0" w:space="0" w:color="auto"/>
                            <w:right w:val="none" w:sz="0" w:space="0" w:color="auto"/>
                          </w:divBdr>
                          <w:divsChild>
                            <w:div w:id="2142575426">
                              <w:marLeft w:val="0"/>
                              <w:marRight w:val="0"/>
                              <w:marTop w:val="0"/>
                              <w:marBottom w:val="0"/>
                              <w:divBdr>
                                <w:top w:val="none" w:sz="0" w:space="0" w:color="auto"/>
                                <w:left w:val="none" w:sz="0" w:space="0" w:color="auto"/>
                                <w:bottom w:val="none" w:sz="0" w:space="0" w:color="auto"/>
                                <w:right w:val="none" w:sz="0" w:space="0" w:color="auto"/>
                              </w:divBdr>
                            </w:div>
                            <w:div w:id="1365138367">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985354848">
                      <w:marLeft w:val="0"/>
                      <w:marRight w:val="0"/>
                      <w:marTop w:val="0"/>
                      <w:marBottom w:val="0"/>
                      <w:divBdr>
                        <w:top w:val="dotted" w:sz="6" w:space="4" w:color="B2B2B2"/>
                        <w:left w:val="none" w:sz="0" w:space="0" w:color="auto"/>
                        <w:bottom w:val="none" w:sz="0" w:space="0" w:color="auto"/>
                        <w:right w:val="none" w:sz="0" w:space="0" w:color="auto"/>
                      </w:divBdr>
                      <w:divsChild>
                        <w:div w:id="206380599">
                          <w:marLeft w:val="0"/>
                          <w:marRight w:val="0"/>
                          <w:marTop w:val="0"/>
                          <w:marBottom w:val="0"/>
                          <w:divBdr>
                            <w:top w:val="none" w:sz="0" w:space="0" w:color="auto"/>
                            <w:left w:val="none" w:sz="0" w:space="0" w:color="auto"/>
                            <w:bottom w:val="none" w:sz="0" w:space="0" w:color="auto"/>
                            <w:right w:val="none" w:sz="0" w:space="0" w:color="auto"/>
                          </w:divBdr>
                          <w:divsChild>
                            <w:div w:id="554782354">
                              <w:marLeft w:val="0"/>
                              <w:marRight w:val="0"/>
                              <w:marTop w:val="0"/>
                              <w:marBottom w:val="0"/>
                              <w:divBdr>
                                <w:top w:val="none" w:sz="0" w:space="0" w:color="auto"/>
                                <w:left w:val="none" w:sz="0" w:space="0" w:color="auto"/>
                                <w:bottom w:val="none" w:sz="0" w:space="0" w:color="auto"/>
                                <w:right w:val="none" w:sz="0" w:space="0" w:color="auto"/>
                              </w:divBdr>
                            </w:div>
                            <w:div w:id="1503741103">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375736073">
                      <w:marLeft w:val="0"/>
                      <w:marRight w:val="0"/>
                      <w:marTop w:val="0"/>
                      <w:marBottom w:val="0"/>
                      <w:divBdr>
                        <w:top w:val="dotted" w:sz="6" w:space="4" w:color="B2B2B2"/>
                        <w:left w:val="none" w:sz="0" w:space="0" w:color="auto"/>
                        <w:bottom w:val="none" w:sz="0" w:space="0" w:color="auto"/>
                        <w:right w:val="none" w:sz="0" w:space="0" w:color="auto"/>
                      </w:divBdr>
                      <w:divsChild>
                        <w:div w:id="1724135588">
                          <w:marLeft w:val="0"/>
                          <w:marRight w:val="0"/>
                          <w:marTop w:val="0"/>
                          <w:marBottom w:val="0"/>
                          <w:divBdr>
                            <w:top w:val="none" w:sz="0" w:space="0" w:color="auto"/>
                            <w:left w:val="none" w:sz="0" w:space="0" w:color="auto"/>
                            <w:bottom w:val="none" w:sz="0" w:space="0" w:color="auto"/>
                            <w:right w:val="none" w:sz="0" w:space="0" w:color="auto"/>
                          </w:divBdr>
                          <w:divsChild>
                            <w:div w:id="1220508045">
                              <w:marLeft w:val="0"/>
                              <w:marRight w:val="0"/>
                              <w:marTop w:val="0"/>
                              <w:marBottom w:val="0"/>
                              <w:divBdr>
                                <w:top w:val="none" w:sz="0" w:space="0" w:color="auto"/>
                                <w:left w:val="none" w:sz="0" w:space="0" w:color="auto"/>
                                <w:bottom w:val="none" w:sz="0" w:space="0" w:color="auto"/>
                                <w:right w:val="none" w:sz="0" w:space="0" w:color="auto"/>
                              </w:divBdr>
                            </w:div>
                            <w:div w:id="1060831598">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2020692231">
                      <w:marLeft w:val="0"/>
                      <w:marRight w:val="0"/>
                      <w:marTop w:val="0"/>
                      <w:marBottom w:val="0"/>
                      <w:divBdr>
                        <w:top w:val="dotted" w:sz="6" w:space="4" w:color="B2B2B2"/>
                        <w:left w:val="none" w:sz="0" w:space="0" w:color="auto"/>
                        <w:bottom w:val="none" w:sz="0" w:space="0" w:color="auto"/>
                        <w:right w:val="none" w:sz="0" w:space="0" w:color="auto"/>
                      </w:divBdr>
                      <w:divsChild>
                        <w:div w:id="1408457444">
                          <w:marLeft w:val="0"/>
                          <w:marRight w:val="0"/>
                          <w:marTop w:val="0"/>
                          <w:marBottom w:val="0"/>
                          <w:divBdr>
                            <w:top w:val="none" w:sz="0" w:space="0" w:color="auto"/>
                            <w:left w:val="none" w:sz="0" w:space="0" w:color="auto"/>
                            <w:bottom w:val="none" w:sz="0" w:space="0" w:color="auto"/>
                            <w:right w:val="none" w:sz="0" w:space="0" w:color="auto"/>
                          </w:divBdr>
                          <w:divsChild>
                            <w:div w:id="893539990">
                              <w:marLeft w:val="0"/>
                              <w:marRight w:val="0"/>
                              <w:marTop w:val="0"/>
                              <w:marBottom w:val="0"/>
                              <w:divBdr>
                                <w:top w:val="none" w:sz="0" w:space="0" w:color="auto"/>
                                <w:left w:val="none" w:sz="0" w:space="0" w:color="auto"/>
                                <w:bottom w:val="none" w:sz="0" w:space="0" w:color="auto"/>
                                <w:right w:val="none" w:sz="0" w:space="0" w:color="auto"/>
                              </w:divBdr>
                            </w:div>
                            <w:div w:id="1570076666">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2108309459">
                      <w:marLeft w:val="0"/>
                      <w:marRight w:val="0"/>
                      <w:marTop w:val="0"/>
                      <w:marBottom w:val="0"/>
                      <w:divBdr>
                        <w:top w:val="dotted" w:sz="6" w:space="4" w:color="B2B2B2"/>
                        <w:left w:val="none" w:sz="0" w:space="0" w:color="auto"/>
                        <w:bottom w:val="none" w:sz="0" w:space="0" w:color="auto"/>
                        <w:right w:val="none" w:sz="0" w:space="0" w:color="auto"/>
                      </w:divBdr>
                      <w:divsChild>
                        <w:div w:id="426733395">
                          <w:marLeft w:val="0"/>
                          <w:marRight w:val="0"/>
                          <w:marTop w:val="0"/>
                          <w:marBottom w:val="0"/>
                          <w:divBdr>
                            <w:top w:val="none" w:sz="0" w:space="0" w:color="auto"/>
                            <w:left w:val="none" w:sz="0" w:space="0" w:color="auto"/>
                            <w:bottom w:val="none" w:sz="0" w:space="0" w:color="auto"/>
                            <w:right w:val="none" w:sz="0" w:space="0" w:color="auto"/>
                          </w:divBdr>
                          <w:divsChild>
                            <w:div w:id="399132771">
                              <w:marLeft w:val="0"/>
                              <w:marRight w:val="0"/>
                              <w:marTop w:val="0"/>
                              <w:marBottom w:val="0"/>
                              <w:divBdr>
                                <w:top w:val="none" w:sz="0" w:space="0" w:color="auto"/>
                                <w:left w:val="none" w:sz="0" w:space="0" w:color="auto"/>
                                <w:bottom w:val="none" w:sz="0" w:space="0" w:color="auto"/>
                                <w:right w:val="none" w:sz="0" w:space="0" w:color="auto"/>
                              </w:divBdr>
                            </w:div>
                            <w:div w:id="365567369">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851990749">
                      <w:marLeft w:val="0"/>
                      <w:marRight w:val="0"/>
                      <w:marTop w:val="0"/>
                      <w:marBottom w:val="0"/>
                      <w:divBdr>
                        <w:top w:val="dotted" w:sz="6" w:space="4" w:color="B2B2B2"/>
                        <w:left w:val="none" w:sz="0" w:space="0" w:color="auto"/>
                        <w:bottom w:val="none" w:sz="0" w:space="0" w:color="auto"/>
                        <w:right w:val="none" w:sz="0" w:space="0" w:color="auto"/>
                      </w:divBdr>
                      <w:divsChild>
                        <w:div w:id="342361707">
                          <w:marLeft w:val="0"/>
                          <w:marRight w:val="0"/>
                          <w:marTop w:val="0"/>
                          <w:marBottom w:val="0"/>
                          <w:divBdr>
                            <w:top w:val="none" w:sz="0" w:space="0" w:color="auto"/>
                            <w:left w:val="none" w:sz="0" w:space="0" w:color="auto"/>
                            <w:bottom w:val="none" w:sz="0" w:space="0" w:color="auto"/>
                            <w:right w:val="none" w:sz="0" w:space="0" w:color="auto"/>
                          </w:divBdr>
                          <w:divsChild>
                            <w:div w:id="788357159">
                              <w:marLeft w:val="0"/>
                              <w:marRight w:val="0"/>
                              <w:marTop w:val="0"/>
                              <w:marBottom w:val="0"/>
                              <w:divBdr>
                                <w:top w:val="none" w:sz="0" w:space="0" w:color="auto"/>
                                <w:left w:val="none" w:sz="0" w:space="0" w:color="auto"/>
                                <w:bottom w:val="none" w:sz="0" w:space="0" w:color="auto"/>
                                <w:right w:val="none" w:sz="0" w:space="0" w:color="auto"/>
                              </w:divBdr>
                            </w:div>
                            <w:div w:id="1753620756">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655333505">
                      <w:marLeft w:val="0"/>
                      <w:marRight w:val="0"/>
                      <w:marTop w:val="0"/>
                      <w:marBottom w:val="0"/>
                      <w:divBdr>
                        <w:top w:val="dotted" w:sz="6" w:space="4" w:color="B2B2B2"/>
                        <w:left w:val="none" w:sz="0" w:space="0" w:color="auto"/>
                        <w:bottom w:val="none" w:sz="0" w:space="0" w:color="auto"/>
                        <w:right w:val="none" w:sz="0" w:space="0" w:color="auto"/>
                      </w:divBdr>
                      <w:divsChild>
                        <w:div w:id="1392189545">
                          <w:marLeft w:val="0"/>
                          <w:marRight w:val="0"/>
                          <w:marTop w:val="0"/>
                          <w:marBottom w:val="0"/>
                          <w:divBdr>
                            <w:top w:val="none" w:sz="0" w:space="0" w:color="auto"/>
                            <w:left w:val="none" w:sz="0" w:space="0" w:color="auto"/>
                            <w:bottom w:val="none" w:sz="0" w:space="0" w:color="auto"/>
                            <w:right w:val="none" w:sz="0" w:space="0" w:color="auto"/>
                          </w:divBdr>
                          <w:divsChild>
                            <w:div w:id="1005131504">
                              <w:marLeft w:val="0"/>
                              <w:marRight w:val="0"/>
                              <w:marTop w:val="0"/>
                              <w:marBottom w:val="0"/>
                              <w:divBdr>
                                <w:top w:val="none" w:sz="0" w:space="0" w:color="auto"/>
                                <w:left w:val="none" w:sz="0" w:space="0" w:color="auto"/>
                                <w:bottom w:val="none" w:sz="0" w:space="0" w:color="auto"/>
                                <w:right w:val="none" w:sz="0" w:space="0" w:color="auto"/>
                              </w:divBdr>
                            </w:div>
                            <w:div w:id="145631630">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982345545">
                      <w:marLeft w:val="0"/>
                      <w:marRight w:val="0"/>
                      <w:marTop w:val="0"/>
                      <w:marBottom w:val="0"/>
                      <w:divBdr>
                        <w:top w:val="dotted" w:sz="6" w:space="4" w:color="B2B2B2"/>
                        <w:left w:val="none" w:sz="0" w:space="0" w:color="auto"/>
                        <w:bottom w:val="none" w:sz="0" w:space="0" w:color="auto"/>
                        <w:right w:val="none" w:sz="0" w:space="0" w:color="auto"/>
                      </w:divBdr>
                      <w:divsChild>
                        <w:div w:id="129446838">
                          <w:marLeft w:val="0"/>
                          <w:marRight w:val="0"/>
                          <w:marTop w:val="0"/>
                          <w:marBottom w:val="0"/>
                          <w:divBdr>
                            <w:top w:val="none" w:sz="0" w:space="0" w:color="auto"/>
                            <w:left w:val="none" w:sz="0" w:space="0" w:color="auto"/>
                            <w:bottom w:val="none" w:sz="0" w:space="0" w:color="auto"/>
                            <w:right w:val="none" w:sz="0" w:space="0" w:color="auto"/>
                          </w:divBdr>
                          <w:divsChild>
                            <w:div w:id="403382416">
                              <w:marLeft w:val="0"/>
                              <w:marRight w:val="0"/>
                              <w:marTop w:val="0"/>
                              <w:marBottom w:val="0"/>
                              <w:divBdr>
                                <w:top w:val="none" w:sz="0" w:space="0" w:color="auto"/>
                                <w:left w:val="none" w:sz="0" w:space="0" w:color="auto"/>
                                <w:bottom w:val="none" w:sz="0" w:space="0" w:color="auto"/>
                                <w:right w:val="none" w:sz="0" w:space="0" w:color="auto"/>
                              </w:divBdr>
                            </w:div>
                            <w:div w:id="1273515344">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630591973">
                      <w:marLeft w:val="0"/>
                      <w:marRight w:val="0"/>
                      <w:marTop w:val="0"/>
                      <w:marBottom w:val="0"/>
                      <w:divBdr>
                        <w:top w:val="dotted" w:sz="6" w:space="4" w:color="B2B2B2"/>
                        <w:left w:val="none" w:sz="0" w:space="0" w:color="auto"/>
                        <w:bottom w:val="none" w:sz="0" w:space="0" w:color="auto"/>
                        <w:right w:val="none" w:sz="0" w:space="0" w:color="auto"/>
                      </w:divBdr>
                      <w:divsChild>
                        <w:div w:id="905411930">
                          <w:marLeft w:val="0"/>
                          <w:marRight w:val="0"/>
                          <w:marTop w:val="0"/>
                          <w:marBottom w:val="0"/>
                          <w:divBdr>
                            <w:top w:val="none" w:sz="0" w:space="0" w:color="auto"/>
                            <w:left w:val="none" w:sz="0" w:space="0" w:color="auto"/>
                            <w:bottom w:val="none" w:sz="0" w:space="0" w:color="auto"/>
                            <w:right w:val="none" w:sz="0" w:space="0" w:color="auto"/>
                          </w:divBdr>
                          <w:divsChild>
                            <w:div w:id="1149710322">
                              <w:marLeft w:val="0"/>
                              <w:marRight w:val="0"/>
                              <w:marTop w:val="0"/>
                              <w:marBottom w:val="0"/>
                              <w:divBdr>
                                <w:top w:val="none" w:sz="0" w:space="0" w:color="auto"/>
                                <w:left w:val="none" w:sz="0" w:space="0" w:color="auto"/>
                                <w:bottom w:val="none" w:sz="0" w:space="0" w:color="auto"/>
                                <w:right w:val="none" w:sz="0" w:space="0" w:color="auto"/>
                              </w:divBdr>
                            </w:div>
                            <w:div w:id="1906719853">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72187129">
                      <w:marLeft w:val="0"/>
                      <w:marRight w:val="0"/>
                      <w:marTop w:val="0"/>
                      <w:marBottom w:val="0"/>
                      <w:divBdr>
                        <w:top w:val="dotted" w:sz="6" w:space="4" w:color="B2B2B2"/>
                        <w:left w:val="none" w:sz="0" w:space="0" w:color="auto"/>
                        <w:bottom w:val="none" w:sz="0" w:space="0" w:color="auto"/>
                        <w:right w:val="none" w:sz="0" w:space="0" w:color="auto"/>
                      </w:divBdr>
                      <w:divsChild>
                        <w:div w:id="779489828">
                          <w:marLeft w:val="0"/>
                          <w:marRight w:val="0"/>
                          <w:marTop w:val="0"/>
                          <w:marBottom w:val="0"/>
                          <w:divBdr>
                            <w:top w:val="none" w:sz="0" w:space="0" w:color="auto"/>
                            <w:left w:val="none" w:sz="0" w:space="0" w:color="auto"/>
                            <w:bottom w:val="none" w:sz="0" w:space="0" w:color="auto"/>
                            <w:right w:val="none" w:sz="0" w:space="0" w:color="auto"/>
                          </w:divBdr>
                          <w:divsChild>
                            <w:div w:id="95713434">
                              <w:marLeft w:val="0"/>
                              <w:marRight w:val="0"/>
                              <w:marTop w:val="0"/>
                              <w:marBottom w:val="0"/>
                              <w:divBdr>
                                <w:top w:val="none" w:sz="0" w:space="0" w:color="auto"/>
                                <w:left w:val="none" w:sz="0" w:space="0" w:color="auto"/>
                                <w:bottom w:val="none" w:sz="0" w:space="0" w:color="auto"/>
                                <w:right w:val="none" w:sz="0" w:space="0" w:color="auto"/>
                              </w:divBdr>
                            </w:div>
                            <w:div w:id="1547835164">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037386394">
                      <w:marLeft w:val="0"/>
                      <w:marRight w:val="0"/>
                      <w:marTop w:val="0"/>
                      <w:marBottom w:val="0"/>
                      <w:divBdr>
                        <w:top w:val="dotted" w:sz="6" w:space="4" w:color="B2B2B2"/>
                        <w:left w:val="none" w:sz="0" w:space="0" w:color="auto"/>
                        <w:bottom w:val="none" w:sz="0" w:space="0" w:color="auto"/>
                        <w:right w:val="none" w:sz="0" w:space="0" w:color="auto"/>
                      </w:divBdr>
                      <w:divsChild>
                        <w:div w:id="1576668856">
                          <w:marLeft w:val="0"/>
                          <w:marRight w:val="0"/>
                          <w:marTop w:val="0"/>
                          <w:marBottom w:val="0"/>
                          <w:divBdr>
                            <w:top w:val="none" w:sz="0" w:space="0" w:color="auto"/>
                            <w:left w:val="none" w:sz="0" w:space="0" w:color="auto"/>
                            <w:bottom w:val="none" w:sz="0" w:space="0" w:color="auto"/>
                            <w:right w:val="none" w:sz="0" w:space="0" w:color="auto"/>
                          </w:divBdr>
                          <w:divsChild>
                            <w:div w:id="1066294801">
                              <w:marLeft w:val="0"/>
                              <w:marRight w:val="0"/>
                              <w:marTop w:val="0"/>
                              <w:marBottom w:val="0"/>
                              <w:divBdr>
                                <w:top w:val="none" w:sz="0" w:space="0" w:color="auto"/>
                                <w:left w:val="none" w:sz="0" w:space="0" w:color="auto"/>
                                <w:bottom w:val="none" w:sz="0" w:space="0" w:color="auto"/>
                                <w:right w:val="none" w:sz="0" w:space="0" w:color="auto"/>
                              </w:divBdr>
                            </w:div>
                            <w:div w:id="1632788122">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805003043">
                      <w:marLeft w:val="0"/>
                      <w:marRight w:val="0"/>
                      <w:marTop w:val="0"/>
                      <w:marBottom w:val="0"/>
                      <w:divBdr>
                        <w:top w:val="dotted" w:sz="6" w:space="4" w:color="B2B2B2"/>
                        <w:left w:val="none" w:sz="0" w:space="0" w:color="auto"/>
                        <w:bottom w:val="none" w:sz="0" w:space="0" w:color="auto"/>
                        <w:right w:val="none" w:sz="0" w:space="0" w:color="auto"/>
                      </w:divBdr>
                      <w:divsChild>
                        <w:div w:id="1734742976">
                          <w:marLeft w:val="0"/>
                          <w:marRight w:val="0"/>
                          <w:marTop w:val="0"/>
                          <w:marBottom w:val="0"/>
                          <w:divBdr>
                            <w:top w:val="none" w:sz="0" w:space="0" w:color="auto"/>
                            <w:left w:val="none" w:sz="0" w:space="0" w:color="auto"/>
                            <w:bottom w:val="none" w:sz="0" w:space="0" w:color="auto"/>
                            <w:right w:val="none" w:sz="0" w:space="0" w:color="auto"/>
                          </w:divBdr>
                          <w:divsChild>
                            <w:div w:id="604121082">
                              <w:marLeft w:val="0"/>
                              <w:marRight w:val="0"/>
                              <w:marTop w:val="0"/>
                              <w:marBottom w:val="0"/>
                              <w:divBdr>
                                <w:top w:val="none" w:sz="0" w:space="0" w:color="auto"/>
                                <w:left w:val="none" w:sz="0" w:space="0" w:color="auto"/>
                                <w:bottom w:val="none" w:sz="0" w:space="0" w:color="auto"/>
                                <w:right w:val="none" w:sz="0" w:space="0" w:color="auto"/>
                              </w:divBdr>
                            </w:div>
                            <w:div w:id="921715492">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990058112">
                      <w:marLeft w:val="0"/>
                      <w:marRight w:val="0"/>
                      <w:marTop w:val="0"/>
                      <w:marBottom w:val="0"/>
                      <w:divBdr>
                        <w:top w:val="dotted" w:sz="6" w:space="4" w:color="B2B2B2"/>
                        <w:left w:val="none" w:sz="0" w:space="0" w:color="auto"/>
                        <w:bottom w:val="none" w:sz="0" w:space="0" w:color="auto"/>
                        <w:right w:val="none" w:sz="0" w:space="0" w:color="auto"/>
                      </w:divBdr>
                      <w:divsChild>
                        <w:div w:id="1866558773">
                          <w:marLeft w:val="0"/>
                          <w:marRight w:val="0"/>
                          <w:marTop w:val="0"/>
                          <w:marBottom w:val="0"/>
                          <w:divBdr>
                            <w:top w:val="none" w:sz="0" w:space="0" w:color="auto"/>
                            <w:left w:val="none" w:sz="0" w:space="0" w:color="auto"/>
                            <w:bottom w:val="none" w:sz="0" w:space="0" w:color="auto"/>
                            <w:right w:val="none" w:sz="0" w:space="0" w:color="auto"/>
                          </w:divBdr>
                          <w:divsChild>
                            <w:div w:id="1692678300">
                              <w:marLeft w:val="0"/>
                              <w:marRight w:val="0"/>
                              <w:marTop w:val="0"/>
                              <w:marBottom w:val="0"/>
                              <w:divBdr>
                                <w:top w:val="none" w:sz="0" w:space="0" w:color="auto"/>
                                <w:left w:val="none" w:sz="0" w:space="0" w:color="auto"/>
                                <w:bottom w:val="none" w:sz="0" w:space="0" w:color="auto"/>
                                <w:right w:val="none" w:sz="0" w:space="0" w:color="auto"/>
                              </w:divBdr>
                            </w:div>
                            <w:div w:id="1588030661">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685087238">
                      <w:marLeft w:val="0"/>
                      <w:marRight w:val="0"/>
                      <w:marTop w:val="0"/>
                      <w:marBottom w:val="0"/>
                      <w:divBdr>
                        <w:top w:val="dotted" w:sz="6" w:space="4" w:color="B2B2B2"/>
                        <w:left w:val="none" w:sz="0" w:space="0" w:color="auto"/>
                        <w:bottom w:val="none" w:sz="0" w:space="0" w:color="auto"/>
                        <w:right w:val="none" w:sz="0" w:space="0" w:color="auto"/>
                      </w:divBdr>
                      <w:divsChild>
                        <w:div w:id="1943101159">
                          <w:marLeft w:val="0"/>
                          <w:marRight w:val="0"/>
                          <w:marTop w:val="0"/>
                          <w:marBottom w:val="0"/>
                          <w:divBdr>
                            <w:top w:val="none" w:sz="0" w:space="0" w:color="auto"/>
                            <w:left w:val="none" w:sz="0" w:space="0" w:color="auto"/>
                            <w:bottom w:val="none" w:sz="0" w:space="0" w:color="auto"/>
                            <w:right w:val="none" w:sz="0" w:space="0" w:color="auto"/>
                          </w:divBdr>
                          <w:divsChild>
                            <w:div w:id="1275207827">
                              <w:marLeft w:val="0"/>
                              <w:marRight w:val="0"/>
                              <w:marTop w:val="0"/>
                              <w:marBottom w:val="0"/>
                              <w:divBdr>
                                <w:top w:val="none" w:sz="0" w:space="0" w:color="auto"/>
                                <w:left w:val="none" w:sz="0" w:space="0" w:color="auto"/>
                                <w:bottom w:val="none" w:sz="0" w:space="0" w:color="auto"/>
                                <w:right w:val="none" w:sz="0" w:space="0" w:color="auto"/>
                              </w:divBdr>
                            </w:div>
                            <w:div w:id="1167399537">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908220263">
                      <w:marLeft w:val="0"/>
                      <w:marRight w:val="0"/>
                      <w:marTop w:val="0"/>
                      <w:marBottom w:val="0"/>
                      <w:divBdr>
                        <w:top w:val="dotted" w:sz="6" w:space="4" w:color="B2B2B2"/>
                        <w:left w:val="none" w:sz="0" w:space="0" w:color="auto"/>
                        <w:bottom w:val="none" w:sz="0" w:space="0" w:color="auto"/>
                        <w:right w:val="none" w:sz="0" w:space="0" w:color="auto"/>
                      </w:divBdr>
                      <w:divsChild>
                        <w:div w:id="436952764">
                          <w:marLeft w:val="0"/>
                          <w:marRight w:val="0"/>
                          <w:marTop w:val="0"/>
                          <w:marBottom w:val="0"/>
                          <w:divBdr>
                            <w:top w:val="none" w:sz="0" w:space="0" w:color="auto"/>
                            <w:left w:val="none" w:sz="0" w:space="0" w:color="auto"/>
                            <w:bottom w:val="none" w:sz="0" w:space="0" w:color="auto"/>
                            <w:right w:val="none" w:sz="0" w:space="0" w:color="auto"/>
                          </w:divBdr>
                          <w:divsChild>
                            <w:div w:id="1736852284">
                              <w:marLeft w:val="0"/>
                              <w:marRight w:val="0"/>
                              <w:marTop w:val="0"/>
                              <w:marBottom w:val="0"/>
                              <w:divBdr>
                                <w:top w:val="none" w:sz="0" w:space="0" w:color="auto"/>
                                <w:left w:val="none" w:sz="0" w:space="0" w:color="auto"/>
                                <w:bottom w:val="none" w:sz="0" w:space="0" w:color="auto"/>
                                <w:right w:val="none" w:sz="0" w:space="0" w:color="auto"/>
                              </w:divBdr>
                            </w:div>
                            <w:div w:id="1847134353">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828180847">
                      <w:marLeft w:val="0"/>
                      <w:marRight w:val="0"/>
                      <w:marTop w:val="0"/>
                      <w:marBottom w:val="0"/>
                      <w:divBdr>
                        <w:top w:val="dotted" w:sz="6" w:space="4" w:color="B2B2B2"/>
                        <w:left w:val="none" w:sz="0" w:space="0" w:color="auto"/>
                        <w:bottom w:val="none" w:sz="0" w:space="0" w:color="auto"/>
                        <w:right w:val="none" w:sz="0" w:space="0" w:color="auto"/>
                      </w:divBdr>
                      <w:divsChild>
                        <w:div w:id="1842423859">
                          <w:marLeft w:val="0"/>
                          <w:marRight w:val="0"/>
                          <w:marTop w:val="0"/>
                          <w:marBottom w:val="0"/>
                          <w:divBdr>
                            <w:top w:val="none" w:sz="0" w:space="0" w:color="auto"/>
                            <w:left w:val="none" w:sz="0" w:space="0" w:color="auto"/>
                            <w:bottom w:val="none" w:sz="0" w:space="0" w:color="auto"/>
                            <w:right w:val="none" w:sz="0" w:space="0" w:color="auto"/>
                          </w:divBdr>
                          <w:divsChild>
                            <w:div w:id="191842528">
                              <w:marLeft w:val="0"/>
                              <w:marRight w:val="0"/>
                              <w:marTop w:val="0"/>
                              <w:marBottom w:val="0"/>
                              <w:divBdr>
                                <w:top w:val="none" w:sz="0" w:space="0" w:color="auto"/>
                                <w:left w:val="none" w:sz="0" w:space="0" w:color="auto"/>
                                <w:bottom w:val="none" w:sz="0" w:space="0" w:color="auto"/>
                                <w:right w:val="none" w:sz="0" w:space="0" w:color="auto"/>
                              </w:divBdr>
                            </w:div>
                            <w:div w:id="1522738008">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637762105">
                      <w:marLeft w:val="0"/>
                      <w:marRight w:val="0"/>
                      <w:marTop w:val="0"/>
                      <w:marBottom w:val="0"/>
                      <w:divBdr>
                        <w:top w:val="dotted" w:sz="6" w:space="4" w:color="B2B2B2"/>
                        <w:left w:val="none" w:sz="0" w:space="0" w:color="auto"/>
                        <w:bottom w:val="none" w:sz="0" w:space="0" w:color="auto"/>
                        <w:right w:val="none" w:sz="0" w:space="0" w:color="auto"/>
                      </w:divBdr>
                      <w:divsChild>
                        <w:div w:id="791438419">
                          <w:marLeft w:val="0"/>
                          <w:marRight w:val="0"/>
                          <w:marTop w:val="0"/>
                          <w:marBottom w:val="0"/>
                          <w:divBdr>
                            <w:top w:val="none" w:sz="0" w:space="0" w:color="auto"/>
                            <w:left w:val="none" w:sz="0" w:space="0" w:color="auto"/>
                            <w:bottom w:val="none" w:sz="0" w:space="0" w:color="auto"/>
                            <w:right w:val="none" w:sz="0" w:space="0" w:color="auto"/>
                          </w:divBdr>
                          <w:divsChild>
                            <w:div w:id="1618944476">
                              <w:marLeft w:val="0"/>
                              <w:marRight w:val="0"/>
                              <w:marTop w:val="0"/>
                              <w:marBottom w:val="0"/>
                              <w:divBdr>
                                <w:top w:val="none" w:sz="0" w:space="0" w:color="auto"/>
                                <w:left w:val="none" w:sz="0" w:space="0" w:color="auto"/>
                                <w:bottom w:val="none" w:sz="0" w:space="0" w:color="auto"/>
                                <w:right w:val="none" w:sz="0" w:space="0" w:color="auto"/>
                              </w:divBdr>
                            </w:div>
                            <w:div w:id="2119595227">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554505652">
                      <w:marLeft w:val="0"/>
                      <w:marRight w:val="0"/>
                      <w:marTop w:val="0"/>
                      <w:marBottom w:val="0"/>
                      <w:divBdr>
                        <w:top w:val="dotted" w:sz="6" w:space="4" w:color="B2B2B2"/>
                        <w:left w:val="none" w:sz="0" w:space="0" w:color="auto"/>
                        <w:bottom w:val="none" w:sz="0" w:space="0" w:color="auto"/>
                        <w:right w:val="none" w:sz="0" w:space="0" w:color="auto"/>
                      </w:divBdr>
                      <w:divsChild>
                        <w:div w:id="27729926">
                          <w:marLeft w:val="0"/>
                          <w:marRight w:val="0"/>
                          <w:marTop w:val="0"/>
                          <w:marBottom w:val="0"/>
                          <w:divBdr>
                            <w:top w:val="none" w:sz="0" w:space="0" w:color="auto"/>
                            <w:left w:val="none" w:sz="0" w:space="0" w:color="auto"/>
                            <w:bottom w:val="none" w:sz="0" w:space="0" w:color="auto"/>
                            <w:right w:val="none" w:sz="0" w:space="0" w:color="auto"/>
                          </w:divBdr>
                          <w:divsChild>
                            <w:div w:id="1665745760">
                              <w:marLeft w:val="0"/>
                              <w:marRight w:val="0"/>
                              <w:marTop w:val="0"/>
                              <w:marBottom w:val="0"/>
                              <w:divBdr>
                                <w:top w:val="none" w:sz="0" w:space="0" w:color="auto"/>
                                <w:left w:val="none" w:sz="0" w:space="0" w:color="auto"/>
                                <w:bottom w:val="none" w:sz="0" w:space="0" w:color="auto"/>
                                <w:right w:val="none" w:sz="0" w:space="0" w:color="auto"/>
                              </w:divBdr>
                            </w:div>
                            <w:div w:id="1340893241">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019163978">
                      <w:marLeft w:val="0"/>
                      <w:marRight w:val="0"/>
                      <w:marTop w:val="0"/>
                      <w:marBottom w:val="0"/>
                      <w:divBdr>
                        <w:top w:val="dotted" w:sz="6" w:space="4" w:color="B2B2B2"/>
                        <w:left w:val="none" w:sz="0" w:space="0" w:color="auto"/>
                        <w:bottom w:val="none" w:sz="0" w:space="0" w:color="auto"/>
                        <w:right w:val="none" w:sz="0" w:space="0" w:color="auto"/>
                      </w:divBdr>
                      <w:divsChild>
                        <w:div w:id="2139716792">
                          <w:marLeft w:val="0"/>
                          <w:marRight w:val="0"/>
                          <w:marTop w:val="0"/>
                          <w:marBottom w:val="0"/>
                          <w:divBdr>
                            <w:top w:val="none" w:sz="0" w:space="0" w:color="auto"/>
                            <w:left w:val="none" w:sz="0" w:space="0" w:color="auto"/>
                            <w:bottom w:val="none" w:sz="0" w:space="0" w:color="auto"/>
                            <w:right w:val="none" w:sz="0" w:space="0" w:color="auto"/>
                          </w:divBdr>
                          <w:divsChild>
                            <w:div w:id="695077536">
                              <w:marLeft w:val="0"/>
                              <w:marRight w:val="0"/>
                              <w:marTop w:val="0"/>
                              <w:marBottom w:val="0"/>
                              <w:divBdr>
                                <w:top w:val="none" w:sz="0" w:space="0" w:color="auto"/>
                                <w:left w:val="none" w:sz="0" w:space="0" w:color="auto"/>
                                <w:bottom w:val="none" w:sz="0" w:space="0" w:color="auto"/>
                                <w:right w:val="none" w:sz="0" w:space="0" w:color="auto"/>
                              </w:divBdr>
                            </w:div>
                            <w:div w:id="493569359">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246774461">
                      <w:marLeft w:val="0"/>
                      <w:marRight w:val="0"/>
                      <w:marTop w:val="0"/>
                      <w:marBottom w:val="0"/>
                      <w:divBdr>
                        <w:top w:val="dotted" w:sz="6" w:space="4" w:color="B2B2B2"/>
                        <w:left w:val="none" w:sz="0" w:space="0" w:color="auto"/>
                        <w:bottom w:val="none" w:sz="0" w:space="0" w:color="auto"/>
                        <w:right w:val="none" w:sz="0" w:space="0" w:color="auto"/>
                      </w:divBdr>
                      <w:divsChild>
                        <w:div w:id="245042664">
                          <w:marLeft w:val="0"/>
                          <w:marRight w:val="0"/>
                          <w:marTop w:val="0"/>
                          <w:marBottom w:val="0"/>
                          <w:divBdr>
                            <w:top w:val="none" w:sz="0" w:space="0" w:color="auto"/>
                            <w:left w:val="none" w:sz="0" w:space="0" w:color="auto"/>
                            <w:bottom w:val="none" w:sz="0" w:space="0" w:color="auto"/>
                            <w:right w:val="none" w:sz="0" w:space="0" w:color="auto"/>
                          </w:divBdr>
                          <w:divsChild>
                            <w:div w:id="1624922519">
                              <w:marLeft w:val="0"/>
                              <w:marRight w:val="0"/>
                              <w:marTop w:val="0"/>
                              <w:marBottom w:val="0"/>
                              <w:divBdr>
                                <w:top w:val="none" w:sz="0" w:space="0" w:color="auto"/>
                                <w:left w:val="none" w:sz="0" w:space="0" w:color="auto"/>
                                <w:bottom w:val="none" w:sz="0" w:space="0" w:color="auto"/>
                                <w:right w:val="none" w:sz="0" w:space="0" w:color="auto"/>
                              </w:divBdr>
                            </w:div>
                            <w:div w:id="322390692">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509298183">
                      <w:marLeft w:val="0"/>
                      <w:marRight w:val="0"/>
                      <w:marTop w:val="0"/>
                      <w:marBottom w:val="0"/>
                      <w:divBdr>
                        <w:top w:val="dotted" w:sz="6" w:space="4" w:color="B2B2B2"/>
                        <w:left w:val="none" w:sz="0" w:space="0" w:color="auto"/>
                        <w:bottom w:val="none" w:sz="0" w:space="0" w:color="auto"/>
                        <w:right w:val="none" w:sz="0" w:space="0" w:color="auto"/>
                      </w:divBdr>
                      <w:divsChild>
                        <w:div w:id="1349477901">
                          <w:marLeft w:val="0"/>
                          <w:marRight w:val="0"/>
                          <w:marTop w:val="0"/>
                          <w:marBottom w:val="0"/>
                          <w:divBdr>
                            <w:top w:val="none" w:sz="0" w:space="0" w:color="auto"/>
                            <w:left w:val="none" w:sz="0" w:space="0" w:color="auto"/>
                            <w:bottom w:val="none" w:sz="0" w:space="0" w:color="auto"/>
                            <w:right w:val="none" w:sz="0" w:space="0" w:color="auto"/>
                          </w:divBdr>
                          <w:divsChild>
                            <w:div w:id="1682581694">
                              <w:marLeft w:val="0"/>
                              <w:marRight w:val="0"/>
                              <w:marTop w:val="0"/>
                              <w:marBottom w:val="0"/>
                              <w:divBdr>
                                <w:top w:val="none" w:sz="0" w:space="0" w:color="auto"/>
                                <w:left w:val="none" w:sz="0" w:space="0" w:color="auto"/>
                                <w:bottom w:val="none" w:sz="0" w:space="0" w:color="auto"/>
                                <w:right w:val="none" w:sz="0" w:space="0" w:color="auto"/>
                              </w:divBdr>
                            </w:div>
                            <w:div w:id="440296714">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151368481">
                      <w:marLeft w:val="0"/>
                      <w:marRight w:val="0"/>
                      <w:marTop w:val="0"/>
                      <w:marBottom w:val="0"/>
                      <w:divBdr>
                        <w:top w:val="dotted" w:sz="6" w:space="4" w:color="B2B2B2"/>
                        <w:left w:val="none" w:sz="0" w:space="0" w:color="auto"/>
                        <w:bottom w:val="none" w:sz="0" w:space="0" w:color="auto"/>
                        <w:right w:val="none" w:sz="0" w:space="0" w:color="auto"/>
                      </w:divBdr>
                      <w:divsChild>
                        <w:div w:id="134378629">
                          <w:marLeft w:val="0"/>
                          <w:marRight w:val="0"/>
                          <w:marTop w:val="0"/>
                          <w:marBottom w:val="0"/>
                          <w:divBdr>
                            <w:top w:val="none" w:sz="0" w:space="0" w:color="auto"/>
                            <w:left w:val="none" w:sz="0" w:space="0" w:color="auto"/>
                            <w:bottom w:val="none" w:sz="0" w:space="0" w:color="auto"/>
                            <w:right w:val="none" w:sz="0" w:space="0" w:color="auto"/>
                          </w:divBdr>
                          <w:divsChild>
                            <w:div w:id="573972224">
                              <w:marLeft w:val="0"/>
                              <w:marRight w:val="0"/>
                              <w:marTop w:val="0"/>
                              <w:marBottom w:val="0"/>
                              <w:divBdr>
                                <w:top w:val="none" w:sz="0" w:space="0" w:color="auto"/>
                                <w:left w:val="none" w:sz="0" w:space="0" w:color="auto"/>
                                <w:bottom w:val="none" w:sz="0" w:space="0" w:color="auto"/>
                                <w:right w:val="none" w:sz="0" w:space="0" w:color="auto"/>
                              </w:divBdr>
                            </w:div>
                            <w:div w:id="1383673552">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963807208">
                      <w:marLeft w:val="0"/>
                      <w:marRight w:val="0"/>
                      <w:marTop w:val="0"/>
                      <w:marBottom w:val="0"/>
                      <w:divBdr>
                        <w:top w:val="dotted" w:sz="6" w:space="4" w:color="B2B2B2"/>
                        <w:left w:val="none" w:sz="0" w:space="0" w:color="auto"/>
                        <w:bottom w:val="none" w:sz="0" w:space="0" w:color="auto"/>
                        <w:right w:val="none" w:sz="0" w:space="0" w:color="auto"/>
                      </w:divBdr>
                      <w:divsChild>
                        <w:div w:id="39742865">
                          <w:marLeft w:val="0"/>
                          <w:marRight w:val="0"/>
                          <w:marTop w:val="0"/>
                          <w:marBottom w:val="0"/>
                          <w:divBdr>
                            <w:top w:val="none" w:sz="0" w:space="0" w:color="auto"/>
                            <w:left w:val="none" w:sz="0" w:space="0" w:color="auto"/>
                            <w:bottom w:val="none" w:sz="0" w:space="0" w:color="auto"/>
                            <w:right w:val="none" w:sz="0" w:space="0" w:color="auto"/>
                          </w:divBdr>
                          <w:divsChild>
                            <w:div w:id="363749526">
                              <w:marLeft w:val="0"/>
                              <w:marRight w:val="0"/>
                              <w:marTop w:val="0"/>
                              <w:marBottom w:val="0"/>
                              <w:divBdr>
                                <w:top w:val="none" w:sz="0" w:space="0" w:color="auto"/>
                                <w:left w:val="none" w:sz="0" w:space="0" w:color="auto"/>
                                <w:bottom w:val="none" w:sz="0" w:space="0" w:color="auto"/>
                                <w:right w:val="none" w:sz="0" w:space="0" w:color="auto"/>
                              </w:divBdr>
                            </w:div>
                            <w:div w:id="1905679396">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554926851">
                      <w:marLeft w:val="0"/>
                      <w:marRight w:val="0"/>
                      <w:marTop w:val="0"/>
                      <w:marBottom w:val="0"/>
                      <w:divBdr>
                        <w:top w:val="dotted" w:sz="6" w:space="4" w:color="B2B2B2"/>
                        <w:left w:val="none" w:sz="0" w:space="0" w:color="auto"/>
                        <w:bottom w:val="none" w:sz="0" w:space="0" w:color="auto"/>
                        <w:right w:val="none" w:sz="0" w:space="0" w:color="auto"/>
                      </w:divBdr>
                      <w:divsChild>
                        <w:div w:id="1978337466">
                          <w:marLeft w:val="0"/>
                          <w:marRight w:val="0"/>
                          <w:marTop w:val="0"/>
                          <w:marBottom w:val="0"/>
                          <w:divBdr>
                            <w:top w:val="none" w:sz="0" w:space="0" w:color="auto"/>
                            <w:left w:val="none" w:sz="0" w:space="0" w:color="auto"/>
                            <w:bottom w:val="none" w:sz="0" w:space="0" w:color="auto"/>
                            <w:right w:val="none" w:sz="0" w:space="0" w:color="auto"/>
                          </w:divBdr>
                          <w:divsChild>
                            <w:div w:id="1149321487">
                              <w:marLeft w:val="0"/>
                              <w:marRight w:val="0"/>
                              <w:marTop w:val="0"/>
                              <w:marBottom w:val="0"/>
                              <w:divBdr>
                                <w:top w:val="none" w:sz="0" w:space="0" w:color="auto"/>
                                <w:left w:val="none" w:sz="0" w:space="0" w:color="auto"/>
                                <w:bottom w:val="none" w:sz="0" w:space="0" w:color="auto"/>
                                <w:right w:val="none" w:sz="0" w:space="0" w:color="auto"/>
                              </w:divBdr>
                            </w:div>
                            <w:div w:id="144519938">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972712708">
                      <w:marLeft w:val="0"/>
                      <w:marRight w:val="0"/>
                      <w:marTop w:val="0"/>
                      <w:marBottom w:val="0"/>
                      <w:divBdr>
                        <w:top w:val="dotted" w:sz="6" w:space="4" w:color="B2B2B2"/>
                        <w:left w:val="none" w:sz="0" w:space="0" w:color="auto"/>
                        <w:bottom w:val="none" w:sz="0" w:space="0" w:color="auto"/>
                        <w:right w:val="none" w:sz="0" w:space="0" w:color="auto"/>
                      </w:divBdr>
                      <w:divsChild>
                        <w:div w:id="1638342046">
                          <w:marLeft w:val="0"/>
                          <w:marRight w:val="0"/>
                          <w:marTop w:val="0"/>
                          <w:marBottom w:val="0"/>
                          <w:divBdr>
                            <w:top w:val="none" w:sz="0" w:space="0" w:color="auto"/>
                            <w:left w:val="none" w:sz="0" w:space="0" w:color="auto"/>
                            <w:bottom w:val="none" w:sz="0" w:space="0" w:color="auto"/>
                            <w:right w:val="none" w:sz="0" w:space="0" w:color="auto"/>
                          </w:divBdr>
                          <w:divsChild>
                            <w:div w:id="163860991">
                              <w:marLeft w:val="0"/>
                              <w:marRight w:val="0"/>
                              <w:marTop w:val="0"/>
                              <w:marBottom w:val="0"/>
                              <w:divBdr>
                                <w:top w:val="none" w:sz="0" w:space="0" w:color="auto"/>
                                <w:left w:val="none" w:sz="0" w:space="0" w:color="auto"/>
                                <w:bottom w:val="none" w:sz="0" w:space="0" w:color="auto"/>
                                <w:right w:val="none" w:sz="0" w:space="0" w:color="auto"/>
                              </w:divBdr>
                            </w:div>
                            <w:div w:id="1148742976">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647051172">
                      <w:marLeft w:val="0"/>
                      <w:marRight w:val="0"/>
                      <w:marTop w:val="0"/>
                      <w:marBottom w:val="0"/>
                      <w:divBdr>
                        <w:top w:val="dotted" w:sz="6" w:space="4" w:color="B2B2B2"/>
                        <w:left w:val="none" w:sz="0" w:space="0" w:color="auto"/>
                        <w:bottom w:val="none" w:sz="0" w:space="0" w:color="auto"/>
                        <w:right w:val="none" w:sz="0" w:space="0" w:color="auto"/>
                      </w:divBdr>
                      <w:divsChild>
                        <w:div w:id="1072697097">
                          <w:marLeft w:val="0"/>
                          <w:marRight w:val="0"/>
                          <w:marTop w:val="0"/>
                          <w:marBottom w:val="0"/>
                          <w:divBdr>
                            <w:top w:val="none" w:sz="0" w:space="0" w:color="auto"/>
                            <w:left w:val="none" w:sz="0" w:space="0" w:color="auto"/>
                            <w:bottom w:val="none" w:sz="0" w:space="0" w:color="auto"/>
                            <w:right w:val="none" w:sz="0" w:space="0" w:color="auto"/>
                          </w:divBdr>
                          <w:divsChild>
                            <w:div w:id="563755313">
                              <w:marLeft w:val="0"/>
                              <w:marRight w:val="0"/>
                              <w:marTop w:val="0"/>
                              <w:marBottom w:val="0"/>
                              <w:divBdr>
                                <w:top w:val="none" w:sz="0" w:space="0" w:color="auto"/>
                                <w:left w:val="none" w:sz="0" w:space="0" w:color="auto"/>
                                <w:bottom w:val="none" w:sz="0" w:space="0" w:color="auto"/>
                                <w:right w:val="none" w:sz="0" w:space="0" w:color="auto"/>
                              </w:divBdr>
                            </w:div>
                            <w:div w:id="364674082">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78335997">
                      <w:marLeft w:val="0"/>
                      <w:marRight w:val="0"/>
                      <w:marTop w:val="0"/>
                      <w:marBottom w:val="0"/>
                      <w:divBdr>
                        <w:top w:val="dotted" w:sz="6" w:space="4" w:color="B2B2B2"/>
                        <w:left w:val="none" w:sz="0" w:space="0" w:color="auto"/>
                        <w:bottom w:val="none" w:sz="0" w:space="0" w:color="auto"/>
                        <w:right w:val="none" w:sz="0" w:space="0" w:color="auto"/>
                      </w:divBdr>
                      <w:divsChild>
                        <w:div w:id="134614087">
                          <w:marLeft w:val="0"/>
                          <w:marRight w:val="0"/>
                          <w:marTop w:val="0"/>
                          <w:marBottom w:val="0"/>
                          <w:divBdr>
                            <w:top w:val="none" w:sz="0" w:space="0" w:color="auto"/>
                            <w:left w:val="none" w:sz="0" w:space="0" w:color="auto"/>
                            <w:bottom w:val="none" w:sz="0" w:space="0" w:color="auto"/>
                            <w:right w:val="none" w:sz="0" w:space="0" w:color="auto"/>
                          </w:divBdr>
                          <w:divsChild>
                            <w:div w:id="23218192">
                              <w:marLeft w:val="0"/>
                              <w:marRight w:val="0"/>
                              <w:marTop w:val="0"/>
                              <w:marBottom w:val="0"/>
                              <w:divBdr>
                                <w:top w:val="none" w:sz="0" w:space="0" w:color="auto"/>
                                <w:left w:val="none" w:sz="0" w:space="0" w:color="auto"/>
                                <w:bottom w:val="none" w:sz="0" w:space="0" w:color="auto"/>
                                <w:right w:val="none" w:sz="0" w:space="0" w:color="auto"/>
                              </w:divBdr>
                            </w:div>
                            <w:div w:id="566768377">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317077925">
                      <w:marLeft w:val="0"/>
                      <w:marRight w:val="0"/>
                      <w:marTop w:val="0"/>
                      <w:marBottom w:val="0"/>
                      <w:divBdr>
                        <w:top w:val="dotted" w:sz="6" w:space="4" w:color="B2B2B2"/>
                        <w:left w:val="none" w:sz="0" w:space="0" w:color="auto"/>
                        <w:bottom w:val="none" w:sz="0" w:space="0" w:color="auto"/>
                        <w:right w:val="none" w:sz="0" w:space="0" w:color="auto"/>
                      </w:divBdr>
                      <w:divsChild>
                        <w:div w:id="1226532214">
                          <w:marLeft w:val="0"/>
                          <w:marRight w:val="0"/>
                          <w:marTop w:val="0"/>
                          <w:marBottom w:val="0"/>
                          <w:divBdr>
                            <w:top w:val="none" w:sz="0" w:space="0" w:color="auto"/>
                            <w:left w:val="none" w:sz="0" w:space="0" w:color="auto"/>
                            <w:bottom w:val="none" w:sz="0" w:space="0" w:color="auto"/>
                            <w:right w:val="none" w:sz="0" w:space="0" w:color="auto"/>
                          </w:divBdr>
                          <w:divsChild>
                            <w:div w:id="1332563371">
                              <w:marLeft w:val="0"/>
                              <w:marRight w:val="0"/>
                              <w:marTop w:val="0"/>
                              <w:marBottom w:val="0"/>
                              <w:divBdr>
                                <w:top w:val="none" w:sz="0" w:space="0" w:color="auto"/>
                                <w:left w:val="none" w:sz="0" w:space="0" w:color="auto"/>
                                <w:bottom w:val="none" w:sz="0" w:space="0" w:color="auto"/>
                                <w:right w:val="none" w:sz="0" w:space="0" w:color="auto"/>
                              </w:divBdr>
                            </w:div>
                            <w:div w:id="1144616426">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2005543368">
                      <w:marLeft w:val="0"/>
                      <w:marRight w:val="0"/>
                      <w:marTop w:val="0"/>
                      <w:marBottom w:val="0"/>
                      <w:divBdr>
                        <w:top w:val="dotted" w:sz="6" w:space="4" w:color="B2B2B2"/>
                        <w:left w:val="none" w:sz="0" w:space="0" w:color="auto"/>
                        <w:bottom w:val="none" w:sz="0" w:space="0" w:color="auto"/>
                        <w:right w:val="none" w:sz="0" w:space="0" w:color="auto"/>
                      </w:divBdr>
                      <w:divsChild>
                        <w:div w:id="1200702115">
                          <w:marLeft w:val="0"/>
                          <w:marRight w:val="0"/>
                          <w:marTop w:val="0"/>
                          <w:marBottom w:val="0"/>
                          <w:divBdr>
                            <w:top w:val="none" w:sz="0" w:space="0" w:color="auto"/>
                            <w:left w:val="none" w:sz="0" w:space="0" w:color="auto"/>
                            <w:bottom w:val="none" w:sz="0" w:space="0" w:color="auto"/>
                            <w:right w:val="none" w:sz="0" w:space="0" w:color="auto"/>
                          </w:divBdr>
                          <w:divsChild>
                            <w:div w:id="36470009">
                              <w:marLeft w:val="0"/>
                              <w:marRight w:val="0"/>
                              <w:marTop w:val="0"/>
                              <w:marBottom w:val="0"/>
                              <w:divBdr>
                                <w:top w:val="none" w:sz="0" w:space="0" w:color="auto"/>
                                <w:left w:val="none" w:sz="0" w:space="0" w:color="auto"/>
                                <w:bottom w:val="none" w:sz="0" w:space="0" w:color="auto"/>
                                <w:right w:val="none" w:sz="0" w:space="0" w:color="auto"/>
                              </w:divBdr>
                            </w:div>
                            <w:div w:id="155734183">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713650268">
                      <w:marLeft w:val="0"/>
                      <w:marRight w:val="0"/>
                      <w:marTop w:val="0"/>
                      <w:marBottom w:val="0"/>
                      <w:divBdr>
                        <w:top w:val="dotted" w:sz="6" w:space="4" w:color="B2B2B2"/>
                        <w:left w:val="none" w:sz="0" w:space="0" w:color="auto"/>
                        <w:bottom w:val="none" w:sz="0" w:space="0" w:color="auto"/>
                        <w:right w:val="none" w:sz="0" w:space="0" w:color="auto"/>
                      </w:divBdr>
                      <w:divsChild>
                        <w:div w:id="881021670">
                          <w:marLeft w:val="0"/>
                          <w:marRight w:val="0"/>
                          <w:marTop w:val="0"/>
                          <w:marBottom w:val="0"/>
                          <w:divBdr>
                            <w:top w:val="none" w:sz="0" w:space="0" w:color="auto"/>
                            <w:left w:val="none" w:sz="0" w:space="0" w:color="auto"/>
                            <w:bottom w:val="none" w:sz="0" w:space="0" w:color="auto"/>
                            <w:right w:val="none" w:sz="0" w:space="0" w:color="auto"/>
                          </w:divBdr>
                          <w:divsChild>
                            <w:div w:id="1625767560">
                              <w:marLeft w:val="0"/>
                              <w:marRight w:val="0"/>
                              <w:marTop w:val="0"/>
                              <w:marBottom w:val="0"/>
                              <w:divBdr>
                                <w:top w:val="none" w:sz="0" w:space="0" w:color="auto"/>
                                <w:left w:val="none" w:sz="0" w:space="0" w:color="auto"/>
                                <w:bottom w:val="none" w:sz="0" w:space="0" w:color="auto"/>
                                <w:right w:val="none" w:sz="0" w:space="0" w:color="auto"/>
                              </w:divBdr>
                            </w:div>
                            <w:div w:id="1955938527">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59783975">
                      <w:marLeft w:val="0"/>
                      <w:marRight w:val="0"/>
                      <w:marTop w:val="0"/>
                      <w:marBottom w:val="0"/>
                      <w:divBdr>
                        <w:top w:val="dotted" w:sz="6" w:space="4" w:color="B2B2B2"/>
                        <w:left w:val="none" w:sz="0" w:space="0" w:color="auto"/>
                        <w:bottom w:val="none" w:sz="0" w:space="0" w:color="auto"/>
                        <w:right w:val="none" w:sz="0" w:space="0" w:color="auto"/>
                      </w:divBdr>
                      <w:divsChild>
                        <w:div w:id="2099909273">
                          <w:marLeft w:val="0"/>
                          <w:marRight w:val="0"/>
                          <w:marTop w:val="0"/>
                          <w:marBottom w:val="0"/>
                          <w:divBdr>
                            <w:top w:val="none" w:sz="0" w:space="0" w:color="auto"/>
                            <w:left w:val="none" w:sz="0" w:space="0" w:color="auto"/>
                            <w:bottom w:val="none" w:sz="0" w:space="0" w:color="auto"/>
                            <w:right w:val="none" w:sz="0" w:space="0" w:color="auto"/>
                          </w:divBdr>
                          <w:divsChild>
                            <w:div w:id="2128112705">
                              <w:marLeft w:val="0"/>
                              <w:marRight w:val="0"/>
                              <w:marTop w:val="0"/>
                              <w:marBottom w:val="0"/>
                              <w:divBdr>
                                <w:top w:val="none" w:sz="0" w:space="0" w:color="auto"/>
                                <w:left w:val="none" w:sz="0" w:space="0" w:color="auto"/>
                                <w:bottom w:val="none" w:sz="0" w:space="0" w:color="auto"/>
                                <w:right w:val="none" w:sz="0" w:space="0" w:color="auto"/>
                              </w:divBdr>
                            </w:div>
                            <w:div w:id="534738081">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324702710">
                      <w:marLeft w:val="0"/>
                      <w:marRight w:val="0"/>
                      <w:marTop w:val="0"/>
                      <w:marBottom w:val="0"/>
                      <w:divBdr>
                        <w:top w:val="dotted" w:sz="6" w:space="4" w:color="B2B2B2"/>
                        <w:left w:val="none" w:sz="0" w:space="0" w:color="auto"/>
                        <w:bottom w:val="none" w:sz="0" w:space="0" w:color="auto"/>
                        <w:right w:val="none" w:sz="0" w:space="0" w:color="auto"/>
                      </w:divBdr>
                      <w:divsChild>
                        <w:div w:id="2050103970">
                          <w:marLeft w:val="0"/>
                          <w:marRight w:val="0"/>
                          <w:marTop w:val="0"/>
                          <w:marBottom w:val="0"/>
                          <w:divBdr>
                            <w:top w:val="none" w:sz="0" w:space="0" w:color="auto"/>
                            <w:left w:val="none" w:sz="0" w:space="0" w:color="auto"/>
                            <w:bottom w:val="none" w:sz="0" w:space="0" w:color="auto"/>
                            <w:right w:val="none" w:sz="0" w:space="0" w:color="auto"/>
                          </w:divBdr>
                          <w:divsChild>
                            <w:div w:id="112133721">
                              <w:marLeft w:val="0"/>
                              <w:marRight w:val="0"/>
                              <w:marTop w:val="0"/>
                              <w:marBottom w:val="0"/>
                              <w:divBdr>
                                <w:top w:val="none" w:sz="0" w:space="0" w:color="auto"/>
                                <w:left w:val="none" w:sz="0" w:space="0" w:color="auto"/>
                                <w:bottom w:val="none" w:sz="0" w:space="0" w:color="auto"/>
                                <w:right w:val="none" w:sz="0" w:space="0" w:color="auto"/>
                              </w:divBdr>
                            </w:div>
                            <w:div w:id="315450481">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208424732">
                      <w:marLeft w:val="0"/>
                      <w:marRight w:val="0"/>
                      <w:marTop w:val="0"/>
                      <w:marBottom w:val="0"/>
                      <w:divBdr>
                        <w:top w:val="dotted" w:sz="6" w:space="4" w:color="B2B2B2"/>
                        <w:left w:val="none" w:sz="0" w:space="0" w:color="auto"/>
                        <w:bottom w:val="none" w:sz="0" w:space="0" w:color="auto"/>
                        <w:right w:val="none" w:sz="0" w:space="0" w:color="auto"/>
                      </w:divBdr>
                      <w:divsChild>
                        <w:div w:id="286130410">
                          <w:marLeft w:val="0"/>
                          <w:marRight w:val="0"/>
                          <w:marTop w:val="0"/>
                          <w:marBottom w:val="0"/>
                          <w:divBdr>
                            <w:top w:val="none" w:sz="0" w:space="0" w:color="auto"/>
                            <w:left w:val="none" w:sz="0" w:space="0" w:color="auto"/>
                            <w:bottom w:val="none" w:sz="0" w:space="0" w:color="auto"/>
                            <w:right w:val="none" w:sz="0" w:space="0" w:color="auto"/>
                          </w:divBdr>
                          <w:divsChild>
                            <w:div w:id="52125854">
                              <w:marLeft w:val="0"/>
                              <w:marRight w:val="0"/>
                              <w:marTop w:val="0"/>
                              <w:marBottom w:val="0"/>
                              <w:divBdr>
                                <w:top w:val="none" w:sz="0" w:space="0" w:color="auto"/>
                                <w:left w:val="none" w:sz="0" w:space="0" w:color="auto"/>
                                <w:bottom w:val="none" w:sz="0" w:space="0" w:color="auto"/>
                                <w:right w:val="none" w:sz="0" w:space="0" w:color="auto"/>
                              </w:divBdr>
                            </w:div>
                            <w:div w:id="548539240">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602147151">
                      <w:marLeft w:val="0"/>
                      <w:marRight w:val="0"/>
                      <w:marTop w:val="0"/>
                      <w:marBottom w:val="0"/>
                      <w:divBdr>
                        <w:top w:val="dotted" w:sz="6" w:space="4" w:color="B2B2B2"/>
                        <w:left w:val="none" w:sz="0" w:space="0" w:color="auto"/>
                        <w:bottom w:val="none" w:sz="0" w:space="0" w:color="auto"/>
                        <w:right w:val="none" w:sz="0" w:space="0" w:color="auto"/>
                      </w:divBdr>
                      <w:divsChild>
                        <w:div w:id="1183402137">
                          <w:marLeft w:val="0"/>
                          <w:marRight w:val="0"/>
                          <w:marTop w:val="0"/>
                          <w:marBottom w:val="0"/>
                          <w:divBdr>
                            <w:top w:val="none" w:sz="0" w:space="0" w:color="auto"/>
                            <w:left w:val="none" w:sz="0" w:space="0" w:color="auto"/>
                            <w:bottom w:val="none" w:sz="0" w:space="0" w:color="auto"/>
                            <w:right w:val="none" w:sz="0" w:space="0" w:color="auto"/>
                          </w:divBdr>
                          <w:divsChild>
                            <w:div w:id="156385709">
                              <w:marLeft w:val="0"/>
                              <w:marRight w:val="0"/>
                              <w:marTop w:val="0"/>
                              <w:marBottom w:val="0"/>
                              <w:divBdr>
                                <w:top w:val="none" w:sz="0" w:space="0" w:color="auto"/>
                                <w:left w:val="none" w:sz="0" w:space="0" w:color="auto"/>
                                <w:bottom w:val="none" w:sz="0" w:space="0" w:color="auto"/>
                                <w:right w:val="none" w:sz="0" w:space="0" w:color="auto"/>
                              </w:divBdr>
                            </w:div>
                            <w:div w:id="866603269">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90069566">
                      <w:marLeft w:val="0"/>
                      <w:marRight w:val="0"/>
                      <w:marTop w:val="0"/>
                      <w:marBottom w:val="0"/>
                      <w:divBdr>
                        <w:top w:val="dotted" w:sz="6" w:space="4" w:color="B2B2B2"/>
                        <w:left w:val="none" w:sz="0" w:space="0" w:color="auto"/>
                        <w:bottom w:val="none" w:sz="0" w:space="0" w:color="auto"/>
                        <w:right w:val="none" w:sz="0" w:space="0" w:color="auto"/>
                      </w:divBdr>
                      <w:divsChild>
                        <w:div w:id="1570383218">
                          <w:marLeft w:val="0"/>
                          <w:marRight w:val="0"/>
                          <w:marTop w:val="0"/>
                          <w:marBottom w:val="0"/>
                          <w:divBdr>
                            <w:top w:val="none" w:sz="0" w:space="0" w:color="auto"/>
                            <w:left w:val="none" w:sz="0" w:space="0" w:color="auto"/>
                            <w:bottom w:val="none" w:sz="0" w:space="0" w:color="auto"/>
                            <w:right w:val="none" w:sz="0" w:space="0" w:color="auto"/>
                          </w:divBdr>
                          <w:divsChild>
                            <w:div w:id="918754118">
                              <w:marLeft w:val="0"/>
                              <w:marRight w:val="0"/>
                              <w:marTop w:val="0"/>
                              <w:marBottom w:val="0"/>
                              <w:divBdr>
                                <w:top w:val="none" w:sz="0" w:space="0" w:color="auto"/>
                                <w:left w:val="none" w:sz="0" w:space="0" w:color="auto"/>
                                <w:bottom w:val="none" w:sz="0" w:space="0" w:color="auto"/>
                                <w:right w:val="none" w:sz="0" w:space="0" w:color="auto"/>
                              </w:divBdr>
                            </w:div>
                            <w:div w:id="1773818831">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930967145">
                      <w:marLeft w:val="0"/>
                      <w:marRight w:val="0"/>
                      <w:marTop w:val="0"/>
                      <w:marBottom w:val="0"/>
                      <w:divBdr>
                        <w:top w:val="dotted" w:sz="6" w:space="4" w:color="B2B2B2"/>
                        <w:left w:val="none" w:sz="0" w:space="0" w:color="auto"/>
                        <w:bottom w:val="none" w:sz="0" w:space="0" w:color="auto"/>
                        <w:right w:val="none" w:sz="0" w:space="0" w:color="auto"/>
                      </w:divBdr>
                      <w:divsChild>
                        <w:div w:id="103811794">
                          <w:marLeft w:val="0"/>
                          <w:marRight w:val="0"/>
                          <w:marTop w:val="0"/>
                          <w:marBottom w:val="0"/>
                          <w:divBdr>
                            <w:top w:val="none" w:sz="0" w:space="0" w:color="auto"/>
                            <w:left w:val="none" w:sz="0" w:space="0" w:color="auto"/>
                            <w:bottom w:val="none" w:sz="0" w:space="0" w:color="auto"/>
                            <w:right w:val="none" w:sz="0" w:space="0" w:color="auto"/>
                          </w:divBdr>
                          <w:divsChild>
                            <w:div w:id="1481927108">
                              <w:marLeft w:val="0"/>
                              <w:marRight w:val="0"/>
                              <w:marTop w:val="0"/>
                              <w:marBottom w:val="0"/>
                              <w:divBdr>
                                <w:top w:val="none" w:sz="0" w:space="0" w:color="auto"/>
                                <w:left w:val="none" w:sz="0" w:space="0" w:color="auto"/>
                                <w:bottom w:val="none" w:sz="0" w:space="0" w:color="auto"/>
                                <w:right w:val="none" w:sz="0" w:space="0" w:color="auto"/>
                              </w:divBdr>
                            </w:div>
                            <w:div w:id="873736008">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284772794">
                      <w:marLeft w:val="0"/>
                      <w:marRight w:val="0"/>
                      <w:marTop w:val="0"/>
                      <w:marBottom w:val="0"/>
                      <w:divBdr>
                        <w:top w:val="dotted" w:sz="6" w:space="4" w:color="B2B2B2"/>
                        <w:left w:val="none" w:sz="0" w:space="0" w:color="auto"/>
                        <w:bottom w:val="none" w:sz="0" w:space="0" w:color="auto"/>
                        <w:right w:val="none" w:sz="0" w:space="0" w:color="auto"/>
                      </w:divBdr>
                      <w:divsChild>
                        <w:div w:id="1532111627">
                          <w:marLeft w:val="0"/>
                          <w:marRight w:val="0"/>
                          <w:marTop w:val="0"/>
                          <w:marBottom w:val="0"/>
                          <w:divBdr>
                            <w:top w:val="none" w:sz="0" w:space="0" w:color="auto"/>
                            <w:left w:val="none" w:sz="0" w:space="0" w:color="auto"/>
                            <w:bottom w:val="none" w:sz="0" w:space="0" w:color="auto"/>
                            <w:right w:val="none" w:sz="0" w:space="0" w:color="auto"/>
                          </w:divBdr>
                          <w:divsChild>
                            <w:div w:id="1786075184">
                              <w:marLeft w:val="0"/>
                              <w:marRight w:val="0"/>
                              <w:marTop w:val="0"/>
                              <w:marBottom w:val="0"/>
                              <w:divBdr>
                                <w:top w:val="none" w:sz="0" w:space="0" w:color="auto"/>
                                <w:left w:val="none" w:sz="0" w:space="0" w:color="auto"/>
                                <w:bottom w:val="none" w:sz="0" w:space="0" w:color="auto"/>
                                <w:right w:val="none" w:sz="0" w:space="0" w:color="auto"/>
                              </w:divBdr>
                            </w:div>
                            <w:div w:id="1409116149">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674919019">
                      <w:marLeft w:val="0"/>
                      <w:marRight w:val="0"/>
                      <w:marTop w:val="0"/>
                      <w:marBottom w:val="0"/>
                      <w:divBdr>
                        <w:top w:val="dotted" w:sz="6" w:space="4" w:color="B2B2B2"/>
                        <w:left w:val="none" w:sz="0" w:space="0" w:color="auto"/>
                        <w:bottom w:val="none" w:sz="0" w:space="0" w:color="auto"/>
                        <w:right w:val="none" w:sz="0" w:space="0" w:color="auto"/>
                      </w:divBdr>
                      <w:divsChild>
                        <w:div w:id="620770470">
                          <w:marLeft w:val="0"/>
                          <w:marRight w:val="0"/>
                          <w:marTop w:val="0"/>
                          <w:marBottom w:val="0"/>
                          <w:divBdr>
                            <w:top w:val="none" w:sz="0" w:space="0" w:color="auto"/>
                            <w:left w:val="none" w:sz="0" w:space="0" w:color="auto"/>
                            <w:bottom w:val="none" w:sz="0" w:space="0" w:color="auto"/>
                            <w:right w:val="none" w:sz="0" w:space="0" w:color="auto"/>
                          </w:divBdr>
                          <w:divsChild>
                            <w:div w:id="1630014596">
                              <w:marLeft w:val="0"/>
                              <w:marRight w:val="0"/>
                              <w:marTop w:val="0"/>
                              <w:marBottom w:val="0"/>
                              <w:divBdr>
                                <w:top w:val="none" w:sz="0" w:space="0" w:color="auto"/>
                                <w:left w:val="none" w:sz="0" w:space="0" w:color="auto"/>
                                <w:bottom w:val="none" w:sz="0" w:space="0" w:color="auto"/>
                                <w:right w:val="none" w:sz="0" w:space="0" w:color="auto"/>
                              </w:divBdr>
                            </w:div>
                            <w:div w:id="706177960">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755982385">
                      <w:marLeft w:val="0"/>
                      <w:marRight w:val="0"/>
                      <w:marTop w:val="0"/>
                      <w:marBottom w:val="0"/>
                      <w:divBdr>
                        <w:top w:val="dotted" w:sz="6" w:space="4" w:color="B2B2B2"/>
                        <w:left w:val="none" w:sz="0" w:space="0" w:color="auto"/>
                        <w:bottom w:val="none" w:sz="0" w:space="0" w:color="auto"/>
                        <w:right w:val="none" w:sz="0" w:space="0" w:color="auto"/>
                      </w:divBdr>
                      <w:divsChild>
                        <w:div w:id="1163468216">
                          <w:marLeft w:val="0"/>
                          <w:marRight w:val="0"/>
                          <w:marTop w:val="0"/>
                          <w:marBottom w:val="0"/>
                          <w:divBdr>
                            <w:top w:val="none" w:sz="0" w:space="0" w:color="auto"/>
                            <w:left w:val="none" w:sz="0" w:space="0" w:color="auto"/>
                            <w:bottom w:val="none" w:sz="0" w:space="0" w:color="auto"/>
                            <w:right w:val="none" w:sz="0" w:space="0" w:color="auto"/>
                          </w:divBdr>
                          <w:divsChild>
                            <w:div w:id="1821921689">
                              <w:marLeft w:val="0"/>
                              <w:marRight w:val="0"/>
                              <w:marTop w:val="0"/>
                              <w:marBottom w:val="0"/>
                              <w:divBdr>
                                <w:top w:val="none" w:sz="0" w:space="0" w:color="auto"/>
                                <w:left w:val="none" w:sz="0" w:space="0" w:color="auto"/>
                                <w:bottom w:val="none" w:sz="0" w:space="0" w:color="auto"/>
                                <w:right w:val="none" w:sz="0" w:space="0" w:color="auto"/>
                              </w:divBdr>
                            </w:div>
                            <w:div w:id="1797527789">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282928540">
                      <w:marLeft w:val="0"/>
                      <w:marRight w:val="0"/>
                      <w:marTop w:val="0"/>
                      <w:marBottom w:val="0"/>
                      <w:divBdr>
                        <w:top w:val="dotted" w:sz="6" w:space="4" w:color="B2B2B2"/>
                        <w:left w:val="none" w:sz="0" w:space="0" w:color="auto"/>
                        <w:bottom w:val="none" w:sz="0" w:space="0" w:color="auto"/>
                        <w:right w:val="none" w:sz="0" w:space="0" w:color="auto"/>
                      </w:divBdr>
                      <w:divsChild>
                        <w:div w:id="370110332">
                          <w:marLeft w:val="0"/>
                          <w:marRight w:val="0"/>
                          <w:marTop w:val="0"/>
                          <w:marBottom w:val="0"/>
                          <w:divBdr>
                            <w:top w:val="none" w:sz="0" w:space="0" w:color="auto"/>
                            <w:left w:val="none" w:sz="0" w:space="0" w:color="auto"/>
                            <w:bottom w:val="none" w:sz="0" w:space="0" w:color="auto"/>
                            <w:right w:val="none" w:sz="0" w:space="0" w:color="auto"/>
                          </w:divBdr>
                          <w:divsChild>
                            <w:div w:id="1652753294">
                              <w:marLeft w:val="0"/>
                              <w:marRight w:val="0"/>
                              <w:marTop w:val="0"/>
                              <w:marBottom w:val="0"/>
                              <w:divBdr>
                                <w:top w:val="none" w:sz="0" w:space="0" w:color="auto"/>
                                <w:left w:val="none" w:sz="0" w:space="0" w:color="auto"/>
                                <w:bottom w:val="none" w:sz="0" w:space="0" w:color="auto"/>
                                <w:right w:val="none" w:sz="0" w:space="0" w:color="auto"/>
                              </w:divBdr>
                            </w:div>
                            <w:div w:id="1768454960">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355617570">
                      <w:marLeft w:val="0"/>
                      <w:marRight w:val="0"/>
                      <w:marTop w:val="0"/>
                      <w:marBottom w:val="0"/>
                      <w:divBdr>
                        <w:top w:val="dotted" w:sz="6" w:space="4" w:color="B2B2B2"/>
                        <w:left w:val="none" w:sz="0" w:space="0" w:color="auto"/>
                        <w:bottom w:val="none" w:sz="0" w:space="0" w:color="auto"/>
                        <w:right w:val="none" w:sz="0" w:space="0" w:color="auto"/>
                      </w:divBdr>
                      <w:divsChild>
                        <w:div w:id="189533209">
                          <w:marLeft w:val="0"/>
                          <w:marRight w:val="0"/>
                          <w:marTop w:val="0"/>
                          <w:marBottom w:val="0"/>
                          <w:divBdr>
                            <w:top w:val="none" w:sz="0" w:space="0" w:color="auto"/>
                            <w:left w:val="none" w:sz="0" w:space="0" w:color="auto"/>
                            <w:bottom w:val="none" w:sz="0" w:space="0" w:color="auto"/>
                            <w:right w:val="none" w:sz="0" w:space="0" w:color="auto"/>
                          </w:divBdr>
                          <w:divsChild>
                            <w:div w:id="1861897031">
                              <w:marLeft w:val="0"/>
                              <w:marRight w:val="0"/>
                              <w:marTop w:val="0"/>
                              <w:marBottom w:val="0"/>
                              <w:divBdr>
                                <w:top w:val="none" w:sz="0" w:space="0" w:color="auto"/>
                                <w:left w:val="none" w:sz="0" w:space="0" w:color="auto"/>
                                <w:bottom w:val="none" w:sz="0" w:space="0" w:color="auto"/>
                                <w:right w:val="none" w:sz="0" w:space="0" w:color="auto"/>
                              </w:divBdr>
                            </w:div>
                            <w:div w:id="160632863">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224922004">
                      <w:marLeft w:val="0"/>
                      <w:marRight w:val="0"/>
                      <w:marTop w:val="0"/>
                      <w:marBottom w:val="0"/>
                      <w:divBdr>
                        <w:top w:val="dotted" w:sz="6" w:space="4" w:color="B2B2B2"/>
                        <w:left w:val="none" w:sz="0" w:space="0" w:color="auto"/>
                        <w:bottom w:val="none" w:sz="0" w:space="0" w:color="auto"/>
                        <w:right w:val="none" w:sz="0" w:space="0" w:color="auto"/>
                      </w:divBdr>
                      <w:divsChild>
                        <w:div w:id="1119255201">
                          <w:marLeft w:val="0"/>
                          <w:marRight w:val="0"/>
                          <w:marTop w:val="0"/>
                          <w:marBottom w:val="0"/>
                          <w:divBdr>
                            <w:top w:val="none" w:sz="0" w:space="0" w:color="auto"/>
                            <w:left w:val="none" w:sz="0" w:space="0" w:color="auto"/>
                            <w:bottom w:val="none" w:sz="0" w:space="0" w:color="auto"/>
                            <w:right w:val="none" w:sz="0" w:space="0" w:color="auto"/>
                          </w:divBdr>
                          <w:divsChild>
                            <w:div w:id="2044283219">
                              <w:marLeft w:val="0"/>
                              <w:marRight w:val="0"/>
                              <w:marTop w:val="0"/>
                              <w:marBottom w:val="0"/>
                              <w:divBdr>
                                <w:top w:val="none" w:sz="0" w:space="0" w:color="auto"/>
                                <w:left w:val="none" w:sz="0" w:space="0" w:color="auto"/>
                                <w:bottom w:val="none" w:sz="0" w:space="0" w:color="auto"/>
                                <w:right w:val="none" w:sz="0" w:space="0" w:color="auto"/>
                              </w:divBdr>
                            </w:div>
                            <w:div w:id="275984396">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221133355">
                      <w:marLeft w:val="0"/>
                      <w:marRight w:val="0"/>
                      <w:marTop w:val="0"/>
                      <w:marBottom w:val="0"/>
                      <w:divBdr>
                        <w:top w:val="dotted" w:sz="6" w:space="4" w:color="B2B2B2"/>
                        <w:left w:val="none" w:sz="0" w:space="0" w:color="auto"/>
                        <w:bottom w:val="none" w:sz="0" w:space="0" w:color="auto"/>
                        <w:right w:val="none" w:sz="0" w:space="0" w:color="auto"/>
                      </w:divBdr>
                      <w:divsChild>
                        <w:div w:id="690374816">
                          <w:marLeft w:val="0"/>
                          <w:marRight w:val="0"/>
                          <w:marTop w:val="0"/>
                          <w:marBottom w:val="0"/>
                          <w:divBdr>
                            <w:top w:val="none" w:sz="0" w:space="0" w:color="auto"/>
                            <w:left w:val="none" w:sz="0" w:space="0" w:color="auto"/>
                            <w:bottom w:val="none" w:sz="0" w:space="0" w:color="auto"/>
                            <w:right w:val="none" w:sz="0" w:space="0" w:color="auto"/>
                          </w:divBdr>
                          <w:divsChild>
                            <w:div w:id="1972978854">
                              <w:marLeft w:val="0"/>
                              <w:marRight w:val="0"/>
                              <w:marTop w:val="0"/>
                              <w:marBottom w:val="0"/>
                              <w:divBdr>
                                <w:top w:val="none" w:sz="0" w:space="0" w:color="auto"/>
                                <w:left w:val="none" w:sz="0" w:space="0" w:color="auto"/>
                                <w:bottom w:val="none" w:sz="0" w:space="0" w:color="auto"/>
                                <w:right w:val="none" w:sz="0" w:space="0" w:color="auto"/>
                              </w:divBdr>
                            </w:div>
                            <w:div w:id="635986338">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174952146">
                      <w:marLeft w:val="0"/>
                      <w:marRight w:val="0"/>
                      <w:marTop w:val="0"/>
                      <w:marBottom w:val="0"/>
                      <w:divBdr>
                        <w:top w:val="dotted" w:sz="6" w:space="4" w:color="B2B2B2"/>
                        <w:left w:val="none" w:sz="0" w:space="0" w:color="auto"/>
                        <w:bottom w:val="none" w:sz="0" w:space="0" w:color="auto"/>
                        <w:right w:val="none" w:sz="0" w:space="0" w:color="auto"/>
                      </w:divBdr>
                      <w:divsChild>
                        <w:div w:id="345182478">
                          <w:marLeft w:val="0"/>
                          <w:marRight w:val="0"/>
                          <w:marTop w:val="0"/>
                          <w:marBottom w:val="0"/>
                          <w:divBdr>
                            <w:top w:val="none" w:sz="0" w:space="0" w:color="auto"/>
                            <w:left w:val="none" w:sz="0" w:space="0" w:color="auto"/>
                            <w:bottom w:val="none" w:sz="0" w:space="0" w:color="auto"/>
                            <w:right w:val="none" w:sz="0" w:space="0" w:color="auto"/>
                          </w:divBdr>
                          <w:divsChild>
                            <w:div w:id="1625039164">
                              <w:marLeft w:val="0"/>
                              <w:marRight w:val="0"/>
                              <w:marTop w:val="0"/>
                              <w:marBottom w:val="0"/>
                              <w:divBdr>
                                <w:top w:val="none" w:sz="0" w:space="0" w:color="auto"/>
                                <w:left w:val="none" w:sz="0" w:space="0" w:color="auto"/>
                                <w:bottom w:val="none" w:sz="0" w:space="0" w:color="auto"/>
                                <w:right w:val="none" w:sz="0" w:space="0" w:color="auto"/>
                              </w:divBdr>
                            </w:div>
                            <w:div w:id="68815489">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61832354">
                      <w:marLeft w:val="0"/>
                      <w:marRight w:val="0"/>
                      <w:marTop w:val="0"/>
                      <w:marBottom w:val="0"/>
                      <w:divBdr>
                        <w:top w:val="dotted" w:sz="6" w:space="4" w:color="B2B2B2"/>
                        <w:left w:val="none" w:sz="0" w:space="0" w:color="auto"/>
                        <w:bottom w:val="none" w:sz="0" w:space="0" w:color="auto"/>
                        <w:right w:val="none" w:sz="0" w:space="0" w:color="auto"/>
                      </w:divBdr>
                      <w:divsChild>
                        <w:div w:id="2146001847">
                          <w:marLeft w:val="0"/>
                          <w:marRight w:val="0"/>
                          <w:marTop w:val="0"/>
                          <w:marBottom w:val="0"/>
                          <w:divBdr>
                            <w:top w:val="none" w:sz="0" w:space="0" w:color="auto"/>
                            <w:left w:val="none" w:sz="0" w:space="0" w:color="auto"/>
                            <w:bottom w:val="none" w:sz="0" w:space="0" w:color="auto"/>
                            <w:right w:val="none" w:sz="0" w:space="0" w:color="auto"/>
                          </w:divBdr>
                          <w:divsChild>
                            <w:div w:id="26679991">
                              <w:marLeft w:val="0"/>
                              <w:marRight w:val="0"/>
                              <w:marTop w:val="0"/>
                              <w:marBottom w:val="0"/>
                              <w:divBdr>
                                <w:top w:val="none" w:sz="0" w:space="0" w:color="auto"/>
                                <w:left w:val="none" w:sz="0" w:space="0" w:color="auto"/>
                                <w:bottom w:val="none" w:sz="0" w:space="0" w:color="auto"/>
                                <w:right w:val="none" w:sz="0" w:space="0" w:color="auto"/>
                              </w:divBdr>
                            </w:div>
                            <w:div w:id="2113430511">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329867911">
                      <w:marLeft w:val="0"/>
                      <w:marRight w:val="0"/>
                      <w:marTop w:val="0"/>
                      <w:marBottom w:val="0"/>
                      <w:divBdr>
                        <w:top w:val="dotted" w:sz="6" w:space="4" w:color="B2B2B2"/>
                        <w:left w:val="none" w:sz="0" w:space="0" w:color="auto"/>
                        <w:bottom w:val="none" w:sz="0" w:space="0" w:color="auto"/>
                        <w:right w:val="none" w:sz="0" w:space="0" w:color="auto"/>
                      </w:divBdr>
                      <w:divsChild>
                        <w:div w:id="1504274174">
                          <w:marLeft w:val="0"/>
                          <w:marRight w:val="0"/>
                          <w:marTop w:val="0"/>
                          <w:marBottom w:val="0"/>
                          <w:divBdr>
                            <w:top w:val="none" w:sz="0" w:space="0" w:color="auto"/>
                            <w:left w:val="none" w:sz="0" w:space="0" w:color="auto"/>
                            <w:bottom w:val="none" w:sz="0" w:space="0" w:color="auto"/>
                            <w:right w:val="none" w:sz="0" w:space="0" w:color="auto"/>
                          </w:divBdr>
                          <w:divsChild>
                            <w:div w:id="2010986909">
                              <w:marLeft w:val="0"/>
                              <w:marRight w:val="0"/>
                              <w:marTop w:val="0"/>
                              <w:marBottom w:val="0"/>
                              <w:divBdr>
                                <w:top w:val="none" w:sz="0" w:space="0" w:color="auto"/>
                                <w:left w:val="none" w:sz="0" w:space="0" w:color="auto"/>
                                <w:bottom w:val="none" w:sz="0" w:space="0" w:color="auto"/>
                                <w:right w:val="none" w:sz="0" w:space="0" w:color="auto"/>
                              </w:divBdr>
                            </w:div>
                            <w:div w:id="1434132675">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690831592">
                      <w:marLeft w:val="0"/>
                      <w:marRight w:val="0"/>
                      <w:marTop w:val="0"/>
                      <w:marBottom w:val="0"/>
                      <w:divBdr>
                        <w:top w:val="dotted" w:sz="6" w:space="4" w:color="B2B2B2"/>
                        <w:left w:val="none" w:sz="0" w:space="0" w:color="auto"/>
                        <w:bottom w:val="none" w:sz="0" w:space="0" w:color="auto"/>
                        <w:right w:val="none" w:sz="0" w:space="0" w:color="auto"/>
                      </w:divBdr>
                      <w:divsChild>
                        <w:div w:id="1436943159">
                          <w:marLeft w:val="0"/>
                          <w:marRight w:val="0"/>
                          <w:marTop w:val="0"/>
                          <w:marBottom w:val="0"/>
                          <w:divBdr>
                            <w:top w:val="none" w:sz="0" w:space="0" w:color="auto"/>
                            <w:left w:val="none" w:sz="0" w:space="0" w:color="auto"/>
                            <w:bottom w:val="none" w:sz="0" w:space="0" w:color="auto"/>
                            <w:right w:val="none" w:sz="0" w:space="0" w:color="auto"/>
                          </w:divBdr>
                          <w:divsChild>
                            <w:div w:id="1305045863">
                              <w:marLeft w:val="0"/>
                              <w:marRight w:val="0"/>
                              <w:marTop w:val="0"/>
                              <w:marBottom w:val="0"/>
                              <w:divBdr>
                                <w:top w:val="none" w:sz="0" w:space="0" w:color="auto"/>
                                <w:left w:val="none" w:sz="0" w:space="0" w:color="auto"/>
                                <w:bottom w:val="none" w:sz="0" w:space="0" w:color="auto"/>
                                <w:right w:val="none" w:sz="0" w:space="0" w:color="auto"/>
                              </w:divBdr>
                            </w:div>
                            <w:div w:id="1673752072">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620456013">
                      <w:marLeft w:val="0"/>
                      <w:marRight w:val="0"/>
                      <w:marTop w:val="0"/>
                      <w:marBottom w:val="0"/>
                      <w:divBdr>
                        <w:top w:val="dotted" w:sz="6" w:space="4" w:color="B2B2B2"/>
                        <w:left w:val="none" w:sz="0" w:space="0" w:color="auto"/>
                        <w:bottom w:val="none" w:sz="0" w:space="0" w:color="auto"/>
                        <w:right w:val="none" w:sz="0" w:space="0" w:color="auto"/>
                      </w:divBdr>
                      <w:divsChild>
                        <w:div w:id="2084569105">
                          <w:marLeft w:val="0"/>
                          <w:marRight w:val="0"/>
                          <w:marTop w:val="0"/>
                          <w:marBottom w:val="0"/>
                          <w:divBdr>
                            <w:top w:val="none" w:sz="0" w:space="0" w:color="auto"/>
                            <w:left w:val="none" w:sz="0" w:space="0" w:color="auto"/>
                            <w:bottom w:val="none" w:sz="0" w:space="0" w:color="auto"/>
                            <w:right w:val="none" w:sz="0" w:space="0" w:color="auto"/>
                          </w:divBdr>
                          <w:divsChild>
                            <w:div w:id="1861355576">
                              <w:marLeft w:val="0"/>
                              <w:marRight w:val="0"/>
                              <w:marTop w:val="0"/>
                              <w:marBottom w:val="0"/>
                              <w:divBdr>
                                <w:top w:val="none" w:sz="0" w:space="0" w:color="auto"/>
                                <w:left w:val="none" w:sz="0" w:space="0" w:color="auto"/>
                                <w:bottom w:val="none" w:sz="0" w:space="0" w:color="auto"/>
                                <w:right w:val="none" w:sz="0" w:space="0" w:color="auto"/>
                              </w:divBdr>
                            </w:div>
                            <w:div w:id="1455905134">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834154370">
                      <w:marLeft w:val="0"/>
                      <w:marRight w:val="0"/>
                      <w:marTop w:val="0"/>
                      <w:marBottom w:val="0"/>
                      <w:divBdr>
                        <w:top w:val="dotted" w:sz="6" w:space="4" w:color="B2B2B2"/>
                        <w:left w:val="none" w:sz="0" w:space="0" w:color="auto"/>
                        <w:bottom w:val="none" w:sz="0" w:space="0" w:color="auto"/>
                        <w:right w:val="none" w:sz="0" w:space="0" w:color="auto"/>
                      </w:divBdr>
                      <w:divsChild>
                        <w:div w:id="1681084840">
                          <w:marLeft w:val="0"/>
                          <w:marRight w:val="0"/>
                          <w:marTop w:val="0"/>
                          <w:marBottom w:val="0"/>
                          <w:divBdr>
                            <w:top w:val="none" w:sz="0" w:space="0" w:color="auto"/>
                            <w:left w:val="none" w:sz="0" w:space="0" w:color="auto"/>
                            <w:bottom w:val="none" w:sz="0" w:space="0" w:color="auto"/>
                            <w:right w:val="none" w:sz="0" w:space="0" w:color="auto"/>
                          </w:divBdr>
                          <w:divsChild>
                            <w:div w:id="194777913">
                              <w:marLeft w:val="0"/>
                              <w:marRight w:val="0"/>
                              <w:marTop w:val="0"/>
                              <w:marBottom w:val="0"/>
                              <w:divBdr>
                                <w:top w:val="none" w:sz="0" w:space="0" w:color="auto"/>
                                <w:left w:val="none" w:sz="0" w:space="0" w:color="auto"/>
                                <w:bottom w:val="none" w:sz="0" w:space="0" w:color="auto"/>
                                <w:right w:val="none" w:sz="0" w:space="0" w:color="auto"/>
                              </w:divBdr>
                            </w:div>
                            <w:div w:id="192964921">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2081826014">
                      <w:marLeft w:val="0"/>
                      <w:marRight w:val="0"/>
                      <w:marTop w:val="0"/>
                      <w:marBottom w:val="0"/>
                      <w:divBdr>
                        <w:top w:val="dotted" w:sz="6" w:space="4" w:color="B2B2B2"/>
                        <w:left w:val="none" w:sz="0" w:space="0" w:color="auto"/>
                        <w:bottom w:val="none" w:sz="0" w:space="0" w:color="auto"/>
                        <w:right w:val="none" w:sz="0" w:space="0" w:color="auto"/>
                      </w:divBdr>
                      <w:divsChild>
                        <w:div w:id="2125690805">
                          <w:marLeft w:val="0"/>
                          <w:marRight w:val="0"/>
                          <w:marTop w:val="0"/>
                          <w:marBottom w:val="0"/>
                          <w:divBdr>
                            <w:top w:val="none" w:sz="0" w:space="0" w:color="auto"/>
                            <w:left w:val="none" w:sz="0" w:space="0" w:color="auto"/>
                            <w:bottom w:val="none" w:sz="0" w:space="0" w:color="auto"/>
                            <w:right w:val="none" w:sz="0" w:space="0" w:color="auto"/>
                          </w:divBdr>
                          <w:divsChild>
                            <w:div w:id="420760949">
                              <w:marLeft w:val="0"/>
                              <w:marRight w:val="0"/>
                              <w:marTop w:val="0"/>
                              <w:marBottom w:val="0"/>
                              <w:divBdr>
                                <w:top w:val="none" w:sz="0" w:space="0" w:color="auto"/>
                                <w:left w:val="none" w:sz="0" w:space="0" w:color="auto"/>
                                <w:bottom w:val="none" w:sz="0" w:space="0" w:color="auto"/>
                                <w:right w:val="none" w:sz="0" w:space="0" w:color="auto"/>
                              </w:divBdr>
                            </w:div>
                            <w:div w:id="452941810">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200631993">
                      <w:marLeft w:val="0"/>
                      <w:marRight w:val="0"/>
                      <w:marTop w:val="0"/>
                      <w:marBottom w:val="0"/>
                      <w:divBdr>
                        <w:top w:val="dotted" w:sz="6" w:space="4" w:color="B2B2B2"/>
                        <w:left w:val="none" w:sz="0" w:space="0" w:color="auto"/>
                        <w:bottom w:val="none" w:sz="0" w:space="0" w:color="auto"/>
                        <w:right w:val="none" w:sz="0" w:space="0" w:color="auto"/>
                      </w:divBdr>
                      <w:divsChild>
                        <w:div w:id="2045327751">
                          <w:marLeft w:val="0"/>
                          <w:marRight w:val="0"/>
                          <w:marTop w:val="0"/>
                          <w:marBottom w:val="0"/>
                          <w:divBdr>
                            <w:top w:val="none" w:sz="0" w:space="0" w:color="auto"/>
                            <w:left w:val="none" w:sz="0" w:space="0" w:color="auto"/>
                            <w:bottom w:val="none" w:sz="0" w:space="0" w:color="auto"/>
                            <w:right w:val="none" w:sz="0" w:space="0" w:color="auto"/>
                          </w:divBdr>
                          <w:divsChild>
                            <w:div w:id="1922443640">
                              <w:marLeft w:val="0"/>
                              <w:marRight w:val="0"/>
                              <w:marTop w:val="0"/>
                              <w:marBottom w:val="0"/>
                              <w:divBdr>
                                <w:top w:val="none" w:sz="0" w:space="0" w:color="auto"/>
                                <w:left w:val="none" w:sz="0" w:space="0" w:color="auto"/>
                                <w:bottom w:val="none" w:sz="0" w:space="0" w:color="auto"/>
                                <w:right w:val="none" w:sz="0" w:space="0" w:color="auto"/>
                              </w:divBdr>
                            </w:div>
                            <w:div w:id="1839618017">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971282344">
                      <w:marLeft w:val="0"/>
                      <w:marRight w:val="0"/>
                      <w:marTop w:val="0"/>
                      <w:marBottom w:val="0"/>
                      <w:divBdr>
                        <w:top w:val="dotted" w:sz="6" w:space="4" w:color="B2B2B2"/>
                        <w:left w:val="none" w:sz="0" w:space="0" w:color="auto"/>
                        <w:bottom w:val="none" w:sz="0" w:space="0" w:color="auto"/>
                        <w:right w:val="none" w:sz="0" w:space="0" w:color="auto"/>
                      </w:divBdr>
                      <w:divsChild>
                        <w:div w:id="1748452323">
                          <w:marLeft w:val="0"/>
                          <w:marRight w:val="0"/>
                          <w:marTop w:val="0"/>
                          <w:marBottom w:val="0"/>
                          <w:divBdr>
                            <w:top w:val="none" w:sz="0" w:space="0" w:color="auto"/>
                            <w:left w:val="none" w:sz="0" w:space="0" w:color="auto"/>
                            <w:bottom w:val="none" w:sz="0" w:space="0" w:color="auto"/>
                            <w:right w:val="none" w:sz="0" w:space="0" w:color="auto"/>
                          </w:divBdr>
                          <w:divsChild>
                            <w:div w:id="2094428226">
                              <w:marLeft w:val="0"/>
                              <w:marRight w:val="0"/>
                              <w:marTop w:val="0"/>
                              <w:marBottom w:val="0"/>
                              <w:divBdr>
                                <w:top w:val="none" w:sz="0" w:space="0" w:color="auto"/>
                                <w:left w:val="none" w:sz="0" w:space="0" w:color="auto"/>
                                <w:bottom w:val="none" w:sz="0" w:space="0" w:color="auto"/>
                                <w:right w:val="none" w:sz="0" w:space="0" w:color="auto"/>
                              </w:divBdr>
                            </w:div>
                            <w:div w:id="1236430461">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267471481">
                      <w:marLeft w:val="0"/>
                      <w:marRight w:val="0"/>
                      <w:marTop w:val="0"/>
                      <w:marBottom w:val="0"/>
                      <w:divBdr>
                        <w:top w:val="dotted" w:sz="6" w:space="4" w:color="B2B2B2"/>
                        <w:left w:val="none" w:sz="0" w:space="0" w:color="auto"/>
                        <w:bottom w:val="none" w:sz="0" w:space="0" w:color="auto"/>
                        <w:right w:val="none" w:sz="0" w:space="0" w:color="auto"/>
                      </w:divBdr>
                      <w:divsChild>
                        <w:div w:id="1003701276">
                          <w:marLeft w:val="0"/>
                          <w:marRight w:val="0"/>
                          <w:marTop w:val="0"/>
                          <w:marBottom w:val="0"/>
                          <w:divBdr>
                            <w:top w:val="none" w:sz="0" w:space="0" w:color="auto"/>
                            <w:left w:val="none" w:sz="0" w:space="0" w:color="auto"/>
                            <w:bottom w:val="none" w:sz="0" w:space="0" w:color="auto"/>
                            <w:right w:val="none" w:sz="0" w:space="0" w:color="auto"/>
                          </w:divBdr>
                          <w:divsChild>
                            <w:div w:id="57672051">
                              <w:marLeft w:val="0"/>
                              <w:marRight w:val="0"/>
                              <w:marTop w:val="0"/>
                              <w:marBottom w:val="0"/>
                              <w:divBdr>
                                <w:top w:val="none" w:sz="0" w:space="0" w:color="auto"/>
                                <w:left w:val="none" w:sz="0" w:space="0" w:color="auto"/>
                                <w:bottom w:val="none" w:sz="0" w:space="0" w:color="auto"/>
                                <w:right w:val="none" w:sz="0" w:space="0" w:color="auto"/>
                              </w:divBdr>
                            </w:div>
                            <w:div w:id="357896178">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121873760">
                      <w:marLeft w:val="0"/>
                      <w:marRight w:val="0"/>
                      <w:marTop w:val="0"/>
                      <w:marBottom w:val="0"/>
                      <w:divBdr>
                        <w:top w:val="dotted" w:sz="6" w:space="4" w:color="B2B2B2"/>
                        <w:left w:val="none" w:sz="0" w:space="0" w:color="auto"/>
                        <w:bottom w:val="none" w:sz="0" w:space="0" w:color="auto"/>
                        <w:right w:val="none" w:sz="0" w:space="0" w:color="auto"/>
                      </w:divBdr>
                      <w:divsChild>
                        <w:div w:id="593173968">
                          <w:marLeft w:val="0"/>
                          <w:marRight w:val="0"/>
                          <w:marTop w:val="0"/>
                          <w:marBottom w:val="0"/>
                          <w:divBdr>
                            <w:top w:val="none" w:sz="0" w:space="0" w:color="auto"/>
                            <w:left w:val="none" w:sz="0" w:space="0" w:color="auto"/>
                            <w:bottom w:val="none" w:sz="0" w:space="0" w:color="auto"/>
                            <w:right w:val="none" w:sz="0" w:space="0" w:color="auto"/>
                          </w:divBdr>
                          <w:divsChild>
                            <w:div w:id="873232019">
                              <w:marLeft w:val="0"/>
                              <w:marRight w:val="0"/>
                              <w:marTop w:val="0"/>
                              <w:marBottom w:val="0"/>
                              <w:divBdr>
                                <w:top w:val="none" w:sz="0" w:space="0" w:color="auto"/>
                                <w:left w:val="none" w:sz="0" w:space="0" w:color="auto"/>
                                <w:bottom w:val="none" w:sz="0" w:space="0" w:color="auto"/>
                                <w:right w:val="none" w:sz="0" w:space="0" w:color="auto"/>
                              </w:divBdr>
                            </w:div>
                            <w:div w:id="62342056">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453452965">
                      <w:marLeft w:val="0"/>
                      <w:marRight w:val="0"/>
                      <w:marTop w:val="0"/>
                      <w:marBottom w:val="0"/>
                      <w:divBdr>
                        <w:top w:val="dotted" w:sz="6" w:space="4" w:color="B2B2B2"/>
                        <w:left w:val="none" w:sz="0" w:space="0" w:color="auto"/>
                        <w:bottom w:val="none" w:sz="0" w:space="0" w:color="auto"/>
                        <w:right w:val="none" w:sz="0" w:space="0" w:color="auto"/>
                      </w:divBdr>
                      <w:divsChild>
                        <w:div w:id="763914371">
                          <w:marLeft w:val="0"/>
                          <w:marRight w:val="0"/>
                          <w:marTop w:val="0"/>
                          <w:marBottom w:val="0"/>
                          <w:divBdr>
                            <w:top w:val="none" w:sz="0" w:space="0" w:color="auto"/>
                            <w:left w:val="none" w:sz="0" w:space="0" w:color="auto"/>
                            <w:bottom w:val="none" w:sz="0" w:space="0" w:color="auto"/>
                            <w:right w:val="none" w:sz="0" w:space="0" w:color="auto"/>
                          </w:divBdr>
                          <w:divsChild>
                            <w:div w:id="1637834292">
                              <w:marLeft w:val="0"/>
                              <w:marRight w:val="0"/>
                              <w:marTop w:val="0"/>
                              <w:marBottom w:val="0"/>
                              <w:divBdr>
                                <w:top w:val="none" w:sz="0" w:space="0" w:color="auto"/>
                                <w:left w:val="none" w:sz="0" w:space="0" w:color="auto"/>
                                <w:bottom w:val="none" w:sz="0" w:space="0" w:color="auto"/>
                                <w:right w:val="none" w:sz="0" w:space="0" w:color="auto"/>
                              </w:divBdr>
                            </w:div>
                            <w:div w:id="243687151">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944652995">
                      <w:marLeft w:val="0"/>
                      <w:marRight w:val="0"/>
                      <w:marTop w:val="0"/>
                      <w:marBottom w:val="0"/>
                      <w:divBdr>
                        <w:top w:val="dotted" w:sz="6" w:space="4" w:color="B2B2B2"/>
                        <w:left w:val="none" w:sz="0" w:space="0" w:color="auto"/>
                        <w:bottom w:val="none" w:sz="0" w:space="0" w:color="auto"/>
                        <w:right w:val="none" w:sz="0" w:space="0" w:color="auto"/>
                      </w:divBdr>
                      <w:divsChild>
                        <w:div w:id="346373024">
                          <w:marLeft w:val="0"/>
                          <w:marRight w:val="0"/>
                          <w:marTop w:val="0"/>
                          <w:marBottom w:val="0"/>
                          <w:divBdr>
                            <w:top w:val="none" w:sz="0" w:space="0" w:color="auto"/>
                            <w:left w:val="none" w:sz="0" w:space="0" w:color="auto"/>
                            <w:bottom w:val="none" w:sz="0" w:space="0" w:color="auto"/>
                            <w:right w:val="none" w:sz="0" w:space="0" w:color="auto"/>
                          </w:divBdr>
                          <w:divsChild>
                            <w:div w:id="1431201160">
                              <w:marLeft w:val="0"/>
                              <w:marRight w:val="0"/>
                              <w:marTop w:val="0"/>
                              <w:marBottom w:val="0"/>
                              <w:divBdr>
                                <w:top w:val="none" w:sz="0" w:space="0" w:color="auto"/>
                                <w:left w:val="none" w:sz="0" w:space="0" w:color="auto"/>
                                <w:bottom w:val="none" w:sz="0" w:space="0" w:color="auto"/>
                                <w:right w:val="none" w:sz="0" w:space="0" w:color="auto"/>
                              </w:divBdr>
                            </w:div>
                            <w:div w:id="1041438685">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248882386">
                      <w:marLeft w:val="0"/>
                      <w:marRight w:val="0"/>
                      <w:marTop w:val="0"/>
                      <w:marBottom w:val="0"/>
                      <w:divBdr>
                        <w:top w:val="dotted" w:sz="6" w:space="4" w:color="B2B2B2"/>
                        <w:left w:val="none" w:sz="0" w:space="0" w:color="auto"/>
                        <w:bottom w:val="none" w:sz="0" w:space="0" w:color="auto"/>
                        <w:right w:val="none" w:sz="0" w:space="0" w:color="auto"/>
                      </w:divBdr>
                      <w:divsChild>
                        <w:div w:id="1025210335">
                          <w:marLeft w:val="0"/>
                          <w:marRight w:val="0"/>
                          <w:marTop w:val="0"/>
                          <w:marBottom w:val="0"/>
                          <w:divBdr>
                            <w:top w:val="none" w:sz="0" w:space="0" w:color="auto"/>
                            <w:left w:val="none" w:sz="0" w:space="0" w:color="auto"/>
                            <w:bottom w:val="none" w:sz="0" w:space="0" w:color="auto"/>
                            <w:right w:val="none" w:sz="0" w:space="0" w:color="auto"/>
                          </w:divBdr>
                          <w:divsChild>
                            <w:div w:id="417362388">
                              <w:marLeft w:val="0"/>
                              <w:marRight w:val="0"/>
                              <w:marTop w:val="0"/>
                              <w:marBottom w:val="0"/>
                              <w:divBdr>
                                <w:top w:val="none" w:sz="0" w:space="0" w:color="auto"/>
                                <w:left w:val="none" w:sz="0" w:space="0" w:color="auto"/>
                                <w:bottom w:val="none" w:sz="0" w:space="0" w:color="auto"/>
                                <w:right w:val="none" w:sz="0" w:space="0" w:color="auto"/>
                              </w:divBdr>
                            </w:div>
                            <w:div w:id="212809563">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663123283">
                      <w:marLeft w:val="0"/>
                      <w:marRight w:val="0"/>
                      <w:marTop w:val="0"/>
                      <w:marBottom w:val="0"/>
                      <w:divBdr>
                        <w:top w:val="dotted" w:sz="6" w:space="4" w:color="B2B2B2"/>
                        <w:left w:val="none" w:sz="0" w:space="0" w:color="auto"/>
                        <w:bottom w:val="none" w:sz="0" w:space="0" w:color="auto"/>
                        <w:right w:val="none" w:sz="0" w:space="0" w:color="auto"/>
                      </w:divBdr>
                      <w:divsChild>
                        <w:div w:id="40331903">
                          <w:marLeft w:val="0"/>
                          <w:marRight w:val="0"/>
                          <w:marTop w:val="0"/>
                          <w:marBottom w:val="0"/>
                          <w:divBdr>
                            <w:top w:val="none" w:sz="0" w:space="0" w:color="auto"/>
                            <w:left w:val="none" w:sz="0" w:space="0" w:color="auto"/>
                            <w:bottom w:val="none" w:sz="0" w:space="0" w:color="auto"/>
                            <w:right w:val="none" w:sz="0" w:space="0" w:color="auto"/>
                          </w:divBdr>
                          <w:divsChild>
                            <w:div w:id="318078488">
                              <w:marLeft w:val="0"/>
                              <w:marRight w:val="0"/>
                              <w:marTop w:val="0"/>
                              <w:marBottom w:val="0"/>
                              <w:divBdr>
                                <w:top w:val="none" w:sz="0" w:space="0" w:color="auto"/>
                                <w:left w:val="none" w:sz="0" w:space="0" w:color="auto"/>
                                <w:bottom w:val="none" w:sz="0" w:space="0" w:color="auto"/>
                                <w:right w:val="none" w:sz="0" w:space="0" w:color="auto"/>
                              </w:divBdr>
                            </w:div>
                            <w:div w:id="92746008">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931620178">
                      <w:marLeft w:val="0"/>
                      <w:marRight w:val="0"/>
                      <w:marTop w:val="0"/>
                      <w:marBottom w:val="0"/>
                      <w:divBdr>
                        <w:top w:val="dotted" w:sz="6" w:space="4" w:color="B2B2B2"/>
                        <w:left w:val="none" w:sz="0" w:space="0" w:color="auto"/>
                        <w:bottom w:val="none" w:sz="0" w:space="0" w:color="auto"/>
                        <w:right w:val="none" w:sz="0" w:space="0" w:color="auto"/>
                      </w:divBdr>
                      <w:divsChild>
                        <w:div w:id="1329401546">
                          <w:marLeft w:val="0"/>
                          <w:marRight w:val="0"/>
                          <w:marTop w:val="0"/>
                          <w:marBottom w:val="0"/>
                          <w:divBdr>
                            <w:top w:val="none" w:sz="0" w:space="0" w:color="auto"/>
                            <w:left w:val="none" w:sz="0" w:space="0" w:color="auto"/>
                            <w:bottom w:val="none" w:sz="0" w:space="0" w:color="auto"/>
                            <w:right w:val="none" w:sz="0" w:space="0" w:color="auto"/>
                          </w:divBdr>
                          <w:divsChild>
                            <w:div w:id="678389651">
                              <w:marLeft w:val="0"/>
                              <w:marRight w:val="0"/>
                              <w:marTop w:val="0"/>
                              <w:marBottom w:val="0"/>
                              <w:divBdr>
                                <w:top w:val="none" w:sz="0" w:space="0" w:color="auto"/>
                                <w:left w:val="none" w:sz="0" w:space="0" w:color="auto"/>
                                <w:bottom w:val="none" w:sz="0" w:space="0" w:color="auto"/>
                                <w:right w:val="none" w:sz="0" w:space="0" w:color="auto"/>
                              </w:divBdr>
                            </w:div>
                            <w:div w:id="583757013">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044986666">
                      <w:marLeft w:val="0"/>
                      <w:marRight w:val="0"/>
                      <w:marTop w:val="0"/>
                      <w:marBottom w:val="0"/>
                      <w:divBdr>
                        <w:top w:val="dotted" w:sz="6" w:space="4" w:color="B2B2B2"/>
                        <w:left w:val="none" w:sz="0" w:space="0" w:color="auto"/>
                        <w:bottom w:val="none" w:sz="0" w:space="0" w:color="auto"/>
                        <w:right w:val="none" w:sz="0" w:space="0" w:color="auto"/>
                      </w:divBdr>
                      <w:divsChild>
                        <w:div w:id="526406123">
                          <w:marLeft w:val="0"/>
                          <w:marRight w:val="0"/>
                          <w:marTop w:val="0"/>
                          <w:marBottom w:val="0"/>
                          <w:divBdr>
                            <w:top w:val="none" w:sz="0" w:space="0" w:color="auto"/>
                            <w:left w:val="none" w:sz="0" w:space="0" w:color="auto"/>
                            <w:bottom w:val="none" w:sz="0" w:space="0" w:color="auto"/>
                            <w:right w:val="none" w:sz="0" w:space="0" w:color="auto"/>
                          </w:divBdr>
                          <w:divsChild>
                            <w:div w:id="70976293">
                              <w:marLeft w:val="0"/>
                              <w:marRight w:val="0"/>
                              <w:marTop w:val="0"/>
                              <w:marBottom w:val="0"/>
                              <w:divBdr>
                                <w:top w:val="none" w:sz="0" w:space="0" w:color="auto"/>
                                <w:left w:val="none" w:sz="0" w:space="0" w:color="auto"/>
                                <w:bottom w:val="none" w:sz="0" w:space="0" w:color="auto"/>
                                <w:right w:val="none" w:sz="0" w:space="0" w:color="auto"/>
                              </w:divBdr>
                            </w:div>
                            <w:div w:id="849031973">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580912923">
                      <w:marLeft w:val="0"/>
                      <w:marRight w:val="0"/>
                      <w:marTop w:val="0"/>
                      <w:marBottom w:val="0"/>
                      <w:divBdr>
                        <w:top w:val="dotted" w:sz="6" w:space="4" w:color="B2B2B2"/>
                        <w:left w:val="none" w:sz="0" w:space="0" w:color="auto"/>
                        <w:bottom w:val="none" w:sz="0" w:space="0" w:color="auto"/>
                        <w:right w:val="none" w:sz="0" w:space="0" w:color="auto"/>
                      </w:divBdr>
                      <w:divsChild>
                        <w:div w:id="1278367858">
                          <w:marLeft w:val="0"/>
                          <w:marRight w:val="0"/>
                          <w:marTop w:val="0"/>
                          <w:marBottom w:val="0"/>
                          <w:divBdr>
                            <w:top w:val="none" w:sz="0" w:space="0" w:color="auto"/>
                            <w:left w:val="none" w:sz="0" w:space="0" w:color="auto"/>
                            <w:bottom w:val="none" w:sz="0" w:space="0" w:color="auto"/>
                            <w:right w:val="none" w:sz="0" w:space="0" w:color="auto"/>
                          </w:divBdr>
                          <w:divsChild>
                            <w:div w:id="1515610061">
                              <w:marLeft w:val="0"/>
                              <w:marRight w:val="0"/>
                              <w:marTop w:val="0"/>
                              <w:marBottom w:val="0"/>
                              <w:divBdr>
                                <w:top w:val="none" w:sz="0" w:space="0" w:color="auto"/>
                                <w:left w:val="none" w:sz="0" w:space="0" w:color="auto"/>
                                <w:bottom w:val="none" w:sz="0" w:space="0" w:color="auto"/>
                                <w:right w:val="none" w:sz="0" w:space="0" w:color="auto"/>
                              </w:divBdr>
                            </w:div>
                            <w:div w:id="1448040626">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2002658100">
                      <w:marLeft w:val="0"/>
                      <w:marRight w:val="0"/>
                      <w:marTop w:val="0"/>
                      <w:marBottom w:val="0"/>
                      <w:divBdr>
                        <w:top w:val="dotted" w:sz="6" w:space="4" w:color="B2B2B2"/>
                        <w:left w:val="none" w:sz="0" w:space="0" w:color="auto"/>
                        <w:bottom w:val="none" w:sz="0" w:space="0" w:color="auto"/>
                        <w:right w:val="none" w:sz="0" w:space="0" w:color="auto"/>
                      </w:divBdr>
                      <w:divsChild>
                        <w:div w:id="999310961">
                          <w:marLeft w:val="0"/>
                          <w:marRight w:val="0"/>
                          <w:marTop w:val="0"/>
                          <w:marBottom w:val="0"/>
                          <w:divBdr>
                            <w:top w:val="none" w:sz="0" w:space="0" w:color="auto"/>
                            <w:left w:val="none" w:sz="0" w:space="0" w:color="auto"/>
                            <w:bottom w:val="none" w:sz="0" w:space="0" w:color="auto"/>
                            <w:right w:val="none" w:sz="0" w:space="0" w:color="auto"/>
                          </w:divBdr>
                          <w:divsChild>
                            <w:div w:id="852039877">
                              <w:marLeft w:val="0"/>
                              <w:marRight w:val="0"/>
                              <w:marTop w:val="0"/>
                              <w:marBottom w:val="0"/>
                              <w:divBdr>
                                <w:top w:val="none" w:sz="0" w:space="0" w:color="auto"/>
                                <w:left w:val="none" w:sz="0" w:space="0" w:color="auto"/>
                                <w:bottom w:val="none" w:sz="0" w:space="0" w:color="auto"/>
                                <w:right w:val="none" w:sz="0" w:space="0" w:color="auto"/>
                              </w:divBdr>
                            </w:div>
                            <w:div w:id="1522741403">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436601413">
                      <w:marLeft w:val="0"/>
                      <w:marRight w:val="0"/>
                      <w:marTop w:val="0"/>
                      <w:marBottom w:val="0"/>
                      <w:divBdr>
                        <w:top w:val="dotted" w:sz="6" w:space="4" w:color="B2B2B2"/>
                        <w:left w:val="none" w:sz="0" w:space="0" w:color="auto"/>
                        <w:bottom w:val="none" w:sz="0" w:space="0" w:color="auto"/>
                        <w:right w:val="none" w:sz="0" w:space="0" w:color="auto"/>
                      </w:divBdr>
                      <w:divsChild>
                        <w:div w:id="2036424321">
                          <w:marLeft w:val="0"/>
                          <w:marRight w:val="0"/>
                          <w:marTop w:val="0"/>
                          <w:marBottom w:val="0"/>
                          <w:divBdr>
                            <w:top w:val="none" w:sz="0" w:space="0" w:color="auto"/>
                            <w:left w:val="none" w:sz="0" w:space="0" w:color="auto"/>
                            <w:bottom w:val="none" w:sz="0" w:space="0" w:color="auto"/>
                            <w:right w:val="none" w:sz="0" w:space="0" w:color="auto"/>
                          </w:divBdr>
                          <w:divsChild>
                            <w:div w:id="324863767">
                              <w:marLeft w:val="0"/>
                              <w:marRight w:val="0"/>
                              <w:marTop w:val="0"/>
                              <w:marBottom w:val="0"/>
                              <w:divBdr>
                                <w:top w:val="none" w:sz="0" w:space="0" w:color="auto"/>
                                <w:left w:val="none" w:sz="0" w:space="0" w:color="auto"/>
                                <w:bottom w:val="none" w:sz="0" w:space="0" w:color="auto"/>
                                <w:right w:val="none" w:sz="0" w:space="0" w:color="auto"/>
                              </w:divBdr>
                            </w:div>
                            <w:div w:id="118036338">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262802910">
                      <w:marLeft w:val="0"/>
                      <w:marRight w:val="0"/>
                      <w:marTop w:val="0"/>
                      <w:marBottom w:val="0"/>
                      <w:divBdr>
                        <w:top w:val="dotted" w:sz="6" w:space="4" w:color="B2B2B2"/>
                        <w:left w:val="none" w:sz="0" w:space="0" w:color="auto"/>
                        <w:bottom w:val="none" w:sz="0" w:space="0" w:color="auto"/>
                        <w:right w:val="none" w:sz="0" w:space="0" w:color="auto"/>
                      </w:divBdr>
                      <w:divsChild>
                        <w:div w:id="339241158">
                          <w:marLeft w:val="0"/>
                          <w:marRight w:val="0"/>
                          <w:marTop w:val="0"/>
                          <w:marBottom w:val="0"/>
                          <w:divBdr>
                            <w:top w:val="none" w:sz="0" w:space="0" w:color="auto"/>
                            <w:left w:val="none" w:sz="0" w:space="0" w:color="auto"/>
                            <w:bottom w:val="none" w:sz="0" w:space="0" w:color="auto"/>
                            <w:right w:val="none" w:sz="0" w:space="0" w:color="auto"/>
                          </w:divBdr>
                          <w:divsChild>
                            <w:div w:id="218366669">
                              <w:marLeft w:val="0"/>
                              <w:marRight w:val="0"/>
                              <w:marTop w:val="0"/>
                              <w:marBottom w:val="0"/>
                              <w:divBdr>
                                <w:top w:val="none" w:sz="0" w:space="0" w:color="auto"/>
                                <w:left w:val="none" w:sz="0" w:space="0" w:color="auto"/>
                                <w:bottom w:val="none" w:sz="0" w:space="0" w:color="auto"/>
                                <w:right w:val="none" w:sz="0" w:space="0" w:color="auto"/>
                              </w:divBdr>
                            </w:div>
                            <w:div w:id="84958872">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000544673">
                      <w:marLeft w:val="0"/>
                      <w:marRight w:val="0"/>
                      <w:marTop w:val="0"/>
                      <w:marBottom w:val="0"/>
                      <w:divBdr>
                        <w:top w:val="dotted" w:sz="6" w:space="4" w:color="B2B2B2"/>
                        <w:left w:val="none" w:sz="0" w:space="0" w:color="auto"/>
                        <w:bottom w:val="none" w:sz="0" w:space="0" w:color="auto"/>
                        <w:right w:val="none" w:sz="0" w:space="0" w:color="auto"/>
                      </w:divBdr>
                      <w:divsChild>
                        <w:div w:id="1198811545">
                          <w:marLeft w:val="0"/>
                          <w:marRight w:val="0"/>
                          <w:marTop w:val="0"/>
                          <w:marBottom w:val="0"/>
                          <w:divBdr>
                            <w:top w:val="none" w:sz="0" w:space="0" w:color="auto"/>
                            <w:left w:val="none" w:sz="0" w:space="0" w:color="auto"/>
                            <w:bottom w:val="none" w:sz="0" w:space="0" w:color="auto"/>
                            <w:right w:val="none" w:sz="0" w:space="0" w:color="auto"/>
                          </w:divBdr>
                          <w:divsChild>
                            <w:div w:id="440806640">
                              <w:marLeft w:val="0"/>
                              <w:marRight w:val="0"/>
                              <w:marTop w:val="0"/>
                              <w:marBottom w:val="0"/>
                              <w:divBdr>
                                <w:top w:val="none" w:sz="0" w:space="0" w:color="auto"/>
                                <w:left w:val="none" w:sz="0" w:space="0" w:color="auto"/>
                                <w:bottom w:val="none" w:sz="0" w:space="0" w:color="auto"/>
                                <w:right w:val="none" w:sz="0" w:space="0" w:color="auto"/>
                              </w:divBdr>
                            </w:div>
                            <w:div w:id="230163435">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76115283">
                      <w:marLeft w:val="0"/>
                      <w:marRight w:val="0"/>
                      <w:marTop w:val="0"/>
                      <w:marBottom w:val="0"/>
                      <w:divBdr>
                        <w:top w:val="dotted" w:sz="6" w:space="4" w:color="B2B2B2"/>
                        <w:left w:val="none" w:sz="0" w:space="0" w:color="auto"/>
                        <w:bottom w:val="none" w:sz="0" w:space="0" w:color="auto"/>
                        <w:right w:val="none" w:sz="0" w:space="0" w:color="auto"/>
                      </w:divBdr>
                      <w:divsChild>
                        <w:div w:id="98572974">
                          <w:marLeft w:val="0"/>
                          <w:marRight w:val="0"/>
                          <w:marTop w:val="0"/>
                          <w:marBottom w:val="0"/>
                          <w:divBdr>
                            <w:top w:val="none" w:sz="0" w:space="0" w:color="auto"/>
                            <w:left w:val="none" w:sz="0" w:space="0" w:color="auto"/>
                            <w:bottom w:val="none" w:sz="0" w:space="0" w:color="auto"/>
                            <w:right w:val="none" w:sz="0" w:space="0" w:color="auto"/>
                          </w:divBdr>
                          <w:divsChild>
                            <w:div w:id="1430736291">
                              <w:marLeft w:val="0"/>
                              <w:marRight w:val="0"/>
                              <w:marTop w:val="0"/>
                              <w:marBottom w:val="0"/>
                              <w:divBdr>
                                <w:top w:val="none" w:sz="0" w:space="0" w:color="auto"/>
                                <w:left w:val="none" w:sz="0" w:space="0" w:color="auto"/>
                                <w:bottom w:val="none" w:sz="0" w:space="0" w:color="auto"/>
                                <w:right w:val="none" w:sz="0" w:space="0" w:color="auto"/>
                              </w:divBdr>
                            </w:div>
                            <w:div w:id="291710085">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990519443">
                      <w:marLeft w:val="0"/>
                      <w:marRight w:val="0"/>
                      <w:marTop w:val="0"/>
                      <w:marBottom w:val="0"/>
                      <w:divBdr>
                        <w:top w:val="dotted" w:sz="6" w:space="4" w:color="B2B2B2"/>
                        <w:left w:val="none" w:sz="0" w:space="0" w:color="auto"/>
                        <w:bottom w:val="none" w:sz="0" w:space="0" w:color="auto"/>
                        <w:right w:val="none" w:sz="0" w:space="0" w:color="auto"/>
                      </w:divBdr>
                      <w:divsChild>
                        <w:div w:id="708921287">
                          <w:marLeft w:val="0"/>
                          <w:marRight w:val="0"/>
                          <w:marTop w:val="0"/>
                          <w:marBottom w:val="0"/>
                          <w:divBdr>
                            <w:top w:val="none" w:sz="0" w:space="0" w:color="auto"/>
                            <w:left w:val="none" w:sz="0" w:space="0" w:color="auto"/>
                            <w:bottom w:val="none" w:sz="0" w:space="0" w:color="auto"/>
                            <w:right w:val="none" w:sz="0" w:space="0" w:color="auto"/>
                          </w:divBdr>
                          <w:divsChild>
                            <w:div w:id="1757943533">
                              <w:marLeft w:val="0"/>
                              <w:marRight w:val="0"/>
                              <w:marTop w:val="0"/>
                              <w:marBottom w:val="0"/>
                              <w:divBdr>
                                <w:top w:val="none" w:sz="0" w:space="0" w:color="auto"/>
                                <w:left w:val="none" w:sz="0" w:space="0" w:color="auto"/>
                                <w:bottom w:val="none" w:sz="0" w:space="0" w:color="auto"/>
                                <w:right w:val="none" w:sz="0" w:space="0" w:color="auto"/>
                              </w:divBdr>
                            </w:div>
                            <w:div w:id="500390509">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119951904">
                      <w:marLeft w:val="0"/>
                      <w:marRight w:val="0"/>
                      <w:marTop w:val="0"/>
                      <w:marBottom w:val="0"/>
                      <w:divBdr>
                        <w:top w:val="dotted" w:sz="6" w:space="4" w:color="B2B2B2"/>
                        <w:left w:val="none" w:sz="0" w:space="0" w:color="auto"/>
                        <w:bottom w:val="none" w:sz="0" w:space="0" w:color="auto"/>
                        <w:right w:val="none" w:sz="0" w:space="0" w:color="auto"/>
                      </w:divBdr>
                      <w:divsChild>
                        <w:div w:id="48382549">
                          <w:marLeft w:val="0"/>
                          <w:marRight w:val="0"/>
                          <w:marTop w:val="0"/>
                          <w:marBottom w:val="0"/>
                          <w:divBdr>
                            <w:top w:val="none" w:sz="0" w:space="0" w:color="auto"/>
                            <w:left w:val="none" w:sz="0" w:space="0" w:color="auto"/>
                            <w:bottom w:val="none" w:sz="0" w:space="0" w:color="auto"/>
                            <w:right w:val="none" w:sz="0" w:space="0" w:color="auto"/>
                          </w:divBdr>
                          <w:divsChild>
                            <w:div w:id="726340108">
                              <w:marLeft w:val="0"/>
                              <w:marRight w:val="0"/>
                              <w:marTop w:val="0"/>
                              <w:marBottom w:val="0"/>
                              <w:divBdr>
                                <w:top w:val="none" w:sz="0" w:space="0" w:color="auto"/>
                                <w:left w:val="none" w:sz="0" w:space="0" w:color="auto"/>
                                <w:bottom w:val="none" w:sz="0" w:space="0" w:color="auto"/>
                                <w:right w:val="none" w:sz="0" w:space="0" w:color="auto"/>
                              </w:divBdr>
                            </w:div>
                            <w:div w:id="1475101811">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727918791">
                      <w:marLeft w:val="0"/>
                      <w:marRight w:val="0"/>
                      <w:marTop w:val="0"/>
                      <w:marBottom w:val="0"/>
                      <w:divBdr>
                        <w:top w:val="dotted" w:sz="6" w:space="4" w:color="B2B2B2"/>
                        <w:left w:val="none" w:sz="0" w:space="0" w:color="auto"/>
                        <w:bottom w:val="none" w:sz="0" w:space="0" w:color="auto"/>
                        <w:right w:val="none" w:sz="0" w:space="0" w:color="auto"/>
                      </w:divBdr>
                      <w:divsChild>
                        <w:div w:id="1949920815">
                          <w:marLeft w:val="0"/>
                          <w:marRight w:val="0"/>
                          <w:marTop w:val="0"/>
                          <w:marBottom w:val="0"/>
                          <w:divBdr>
                            <w:top w:val="none" w:sz="0" w:space="0" w:color="auto"/>
                            <w:left w:val="none" w:sz="0" w:space="0" w:color="auto"/>
                            <w:bottom w:val="none" w:sz="0" w:space="0" w:color="auto"/>
                            <w:right w:val="none" w:sz="0" w:space="0" w:color="auto"/>
                          </w:divBdr>
                          <w:divsChild>
                            <w:div w:id="140580385">
                              <w:marLeft w:val="0"/>
                              <w:marRight w:val="0"/>
                              <w:marTop w:val="0"/>
                              <w:marBottom w:val="0"/>
                              <w:divBdr>
                                <w:top w:val="none" w:sz="0" w:space="0" w:color="auto"/>
                                <w:left w:val="none" w:sz="0" w:space="0" w:color="auto"/>
                                <w:bottom w:val="none" w:sz="0" w:space="0" w:color="auto"/>
                                <w:right w:val="none" w:sz="0" w:space="0" w:color="auto"/>
                              </w:divBdr>
                            </w:div>
                            <w:div w:id="2022971123">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387992651">
                      <w:marLeft w:val="0"/>
                      <w:marRight w:val="0"/>
                      <w:marTop w:val="0"/>
                      <w:marBottom w:val="0"/>
                      <w:divBdr>
                        <w:top w:val="dotted" w:sz="6" w:space="4" w:color="B2B2B2"/>
                        <w:left w:val="none" w:sz="0" w:space="0" w:color="auto"/>
                        <w:bottom w:val="none" w:sz="0" w:space="0" w:color="auto"/>
                        <w:right w:val="none" w:sz="0" w:space="0" w:color="auto"/>
                      </w:divBdr>
                      <w:divsChild>
                        <w:div w:id="130487860">
                          <w:marLeft w:val="0"/>
                          <w:marRight w:val="0"/>
                          <w:marTop w:val="0"/>
                          <w:marBottom w:val="0"/>
                          <w:divBdr>
                            <w:top w:val="none" w:sz="0" w:space="0" w:color="auto"/>
                            <w:left w:val="none" w:sz="0" w:space="0" w:color="auto"/>
                            <w:bottom w:val="none" w:sz="0" w:space="0" w:color="auto"/>
                            <w:right w:val="none" w:sz="0" w:space="0" w:color="auto"/>
                          </w:divBdr>
                          <w:divsChild>
                            <w:div w:id="1669673831">
                              <w:marLeft w:val="0"/>
                              <w:marRight w:val="0"/>
                              <w:marTop w:val="0"/>
                              <w:marBottom w:val="0"/>
                              <w:divBdr>
                                <w:top w:val="none" w:sz="0" w:space="0" w:color="auto"/>
                                <w:left w:val="none" w:sz="0" w:space="0" w:color="auto"/>
                                <w:bottom w:val="none" w:sz="0" w:space="0" w:color="auto"/>
                                <w:right w:val="none" w:sz="0" w:space="0" w:color="auto"/>
                              </w:divBdr>
                            </w:div>
                            <w:div w:id="73211503">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389769483">
                      <w:marLeft w:val="0"/>
                      <w:marRight w:val="0"/>
                      <w:marTop w:val="0"/>
                      <w:marBottom w:val="0"/>
                      <w:divBdr>
                        <w:top w:val="dotted" w:sz="6" w:space="4" w:color="B2B2B2"/>
                        <w:left w:val="none" w:sz="0" w:space="0" w:color="auto"/>
                        <w:bottom w:val="none" w:sz="0" w:space="0" w:color="auto"/>
                        <w:right w:val="none" w:sz="0" w:space="0" w:color="auto"/>
                      </w:divBdr>
                      <w:divsChild>
                        <w:div w:id="1365517597">
                          <w:marLeft w:val="0"/>
                          <w:marRight w:val="0"/>
                          <w:marTop w:val="0"/>
                          <w:marBottom w:val="0"/>
                          <w:divBdr>
                            <w:top w:val="none" w:sz="0" w:space="0" w:color="auto"/>
                            <w:left w:val="none" w:sz="0" w:space="0" w:color="auto"/>
                            <w:bottom w:val="none" w:sz="0" w:space="0" w:color="auto"/>
                            <w:right w:val="none" w:sz="0" w:space="0" w:color="auto"/>
                          </w:divBdr>
                          <w:divsChild>
                            <w:div w:id="981078608">
                              <w:marLeft w:val="0"/>
                              <w:marRight w:val="0"/>
                              <w:marTop w:val="0"/>
                              <w:marBottom w:val="0"/>
                              <w:divBdr>
                                <w:top w:val="none" w:sz="0" w:space="0" w:color="auto"/>
                                <w:left w:val="none" w:sz="0" w:space="0" w:color="auto"/>
                                <w:bottom w:val="none" w:sz="0" w:space="0" w:color="auto"/>
                                <w:right w:val="none" w:sz="0" w:space="0" w:color="auto"/>
                              </w:divBdr>
                            </w:div>
                            <w:div w:id="234124008">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859584970">
                      <w:marLeft w:val="0"/>
                      <w:marRight w:val="0"/>
                      <w:marTop w:val="0"/>
                      <w:marBottom w:val="0"/>
                      <w:divBdr>
                        <w:top w:val="dotted" w:sz="6" w:space="4" w:color="B2B2B2"/>
                        <w:left w:val="none" w:sz="0" w:space="0" w:color="auto"/>
                        <w:bottom w:val="none" w:sz="0" w:space="0" w:color="auto"/>
                        <w:right w:val="none" w:sz="0" w:space="0" w:color="auto"/>
                      </w:divBdr>
                      <w:divsChild>
                        <w:div w:id="2015766924">
                          <w:marLeft w:val="0"/>
                          <w:marRight w:val="0"/>
                          <w:marTop w:val="0"/>
                          <w:marBottom w:val="0"/>
                          <w:divBdr>
                            <w:top w:val="none" w:sz="0" w:space="0" w:color="auto"/>
                            <w:left w:val="none" w:sz="0" w:space="0" w:color="auto"/>
                            <w:bottom w:val="none" w:sz="0" w:space="0" w:color="auto"/>
                            <w:right w:val="none" w:sz="0" w:space="0" w:color="auto"/>
                          </w:divBdr>
                          <w:divsChild>
                            <w:div w:id="854728311">
                              <w:marLeft w:val="0"/>
                              <w:marRight w:val="0"/>
                              <w:marTop w:val="0"/>
                              <w:marBottom w:val="0"/>
                              <w:divBdr>
                                <w:top w:val="none" w:sz="0" w:space="0" w:color="auto"/>
                                <w:left w:val="none" w:sz="0" w:space="0" w:color="auto"/>
                                <w:bottom w:val="none" w:sz="0" w:space="0" w:color="auto"/>
                                <w:right w:val="none" w:sz="0" w:space="0" w:color="auto"/>
                              </w:divBdr>
                            </w:div>
                            <w:div w:id="1349217638">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347291340">
                      <w:marLeft w:val="0"/>
                      <w:marRight w:val="0"/>
                      <w:marTop w:val="0"/>
                      <w:marBottom w:val="0"/>
                      <w:divBdr>
                        <w:top w:val="dotted" w:sz="6" w:space="4" w:color="B2B2B2"/>
                        <w:left w:val="none" w:sz="0" w:space="0" w:color="auto"/>
                        <w:bottom w:val="none" w:sz="0" w:space="0" w:color="auto"/>
                        <w:right w:val="none" w:sz="0" w:space="0" w:color="auto"/>
                      </w:divBdr>
                      <w:divsChild>
                        <w:div w:id="360277798">
                          <w:marLeft w:val="0"/>
                          <w:marRight w:val="0"/>
                          <w:marTop w:val="0"/>
                          <w:marBottom w:val="0"/>
                          <w:divBdr>
                            <w:top w:val="none" w:sz="0" w:space="0" w:color="auto"/>
                            <w:left w:val="none" w:sz="0" w:space="0" w:color="auto"/>
                            <w:bottom w:val="none" w:sz="0" w:space="0" w:color="auto"/>
                            <w:right w:val="none" w:sz="0" w:space="0" w:color="auto"/>
                          </w:divBdr>
                          <w:divsChild>
                            <w:div w:id="1875337883">
                              <w:marLeft w:val="0"/>
                              <w:marRight w:val="0"/>
                              <w:marTop w:val="0"/>
                              <w:marBottom w:val="0"/>
                              <w:divBdr>
                                <w:top w:val="none" w:sz="0" w:space="0" w:color="auto"/>
                                <w:left w:val="none" w:sz="0" w:space="0" w:color="auto"/>
                                <w:bottom w:val="none" w:sz="0" w:space="0" w:color="auto"/>
                                <w:right w:val="none" w:sz="0" w:space="0" w:color="auto"/>
                              </w:divBdr>
                            </w:div>
                            <w:div w:id="1882551722">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09856551">
                      <w:marLeft w:val="0"/>
                      <w:marRight w:val="0"/>
                      <w:marTop w:val="0"/>
                      <w:marBottom w:val="0"/>
                      <w:divBdr>
                        <w:top w:val="dotted" w:sz="6" w:space="4" w:color="B2B2B2"/>
                        <w:left w:val="none" w:sz="0" w:space="0" w:color="auto"/>
                        <w:bottom w:val="none" w:sz="0" w:space="0" w:color="auto"/>
                        <w:right w:val="none" w:sz="0" w:space="0" w:color="auto"/>
                      </w:divBdr>
                      <w:divsChild>
                        <w:div w:id="1551723060">
                          <w:marLeft w:val="0"/>
                          <w:marRight w:val="0"/>
                          <w:marTop w:val="0"/>
                          <w:marBottom w:val="0"/>
                          <w:divBdr>
                            <w:top w:val="none" w:sz="0" w:space="0" w:color="auto"/>
                            <w:left w:val="none" w:sz="0" w:space="0" w:color="auto"/>
                            <w:bottom w:val="none" w:sz="0" w:space="0" w:color="auto"/>
                            <w:right w:val="none" w:sz="0" w:space="0" w:color="auto"/>
                          </w:divBdr>
                          <w:divsChild>
                            <w:div w:id="155613289">
                              <w:marLeft w:val="0"/>
                              <w:marRight w:val="0"/>
                              <w:marTop w:val="0"/>
                              <w:marBottom w:val="0"/>
                              <w:divBdr>
                                <w:top w:val="none" w:sz="0" w:space="0" w:color="auto"/>
                                <w:left w:val="none" w:sz="0" w:space="0" w:color="auto"/>
                                <w:bottom w:val="none" w:sz="0" w:space="0" w:color="auto"/>
                                <w:right w:val="none" w:sz="0" w:space="0" w:color="auto"/>
                              </w:divBdr>
                            </w:div>
                            <w:div w:id="26955777">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191841323">
                      <w:marLeft w:val="0"/>
                      <w:marRight w:val="0"/>
                      <w:marTop w:val="0"/>
                      <w:marBottom w:val="0"/>
                      <w:divBdr>
                        <w:top w:val="dotted" w:sz="6" w:space="4" w:color="B2B2B2"/>
                        <w:left w:val="none" w:sz="0" w:space="0" w:color="auto"/>
                        <w:bottom w:val="none" w:sz="0" w:space="0" w:color="auto"/>
                        <w:right w:val="none" w:sz="0" w:space="0" w:color="auto"/>
                      </w:divBdr>
                      <w:divsChild>
                        <w:div w:id="1139613159">
                          <w:marLeft w:val="0"/>
                          <w:marRight w:val="0"/>
                          <w:marTop w:val="0"/>
                          <w:marBottom w:val="0"/>
                          <w:divBdr>
                            <w:top w:val="none" w:sz="0" w:space="0" w:color="auto"/>
                            <w:left w:val="none" w:sz="0" w:space="0" w:color="auto"/>
                            <w:bottom w:val="none" w:sz="0" w:space="0" w:color="auto"/>
                            <w:right w:val="none" w:sz="0" w:space="0" w:color="auto"/>
                          </w:divBdr>
                          <w:divsChild>
                            <w:div w:id="1393695216">
                              <w:marLeft w:val="0"/>
                              <w:marRight w:val="0"/>
                              <w:marTop w:val="0"/>
                              <w:marBottom w:val="0"/>
                              <w:divBdr>
                                <w:top w:val="none" w:sz="0" w:space="0" w:color="auto"/>
                                <w:left w:val="none" w:sz="0" w:space="0" w:color="auto"/>
                                <w:bottom w:val="none" w:sz="0" w:space="0" w:color="auto"/>
                                <w:right w:val="none" w:sz="0" w:space="0" w:color="auto"/>
                              </w:divBdr>
                            </w:div>
                            <w:div w:id="381293821">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008019758">
                      <w:marLeft w:val="0"/>
                      <w:marRight w:val="0"/>
                      <w:marTop w:val="0"/>
                      <w:marBottom w:val="0"/>
                      <w:divBdr>
                        <w:top w:val="dotted" w:sz="6" w:space="4" w:color="B2B2B2"/>
                        <w:left w:val="none" w:sz="0" w:space="0" w:color="auto"/>
                        <w:bottom w:val="none" w:sz="0" w:space="0" w:color="auto"/>
                        <w:right w:val="none" w:sz="0" w:space="0" w:color="auto"/>
                      </w:divBdr>
                      <w:divsChild>
                        <w:div w:id="1908420079">
                          <w:marLeft w:val="0"/>
                          <w:marRight w:val="0"/>
                          <w:marTop w:val="0"/>
                          <w:marBottom w:val="0"/>
                          <w:divBdr>
                            <w:top w:val="none" w:sz="0" w:space="0" w:color="auto"/>
                            <w:left w:val="none" w:sz="0" w:space="0" w:color="auto"/>
                            <w:bottom w:val="none" w:sz="0" w:space="0" w:color="auto"/>
                            <w:right w:val="none" w:sz="0" w:space="0" w:color="auto"/>
                          </w:divBdr>
                          <w:divsChild>
                            <w:div w:id="388308950">
                              <w:marLeft w:val="0"/>
                              <w:marRight w:val="0"/>
                              <w:marTop w:val="0"/>
                              <w:marBottom w:val="0"/>
                              <w:divBdr>
                                <w:top w:val="none" w:sz="0" w:space="0" w:color="auto"/>
                                <w:left w:val="none" w:sz="0" w:space="0" w:color="auto"/>
                                <w:bottom w:val="none" w:sz="0" w:space="0" w:color="auto"/>
                                <w:right w:val="none" w:sz="0" w:space="0" w:color="auto"/>
                              </w:divBdr>
                            </w:div>
                            <w:div w:id="1656643503">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83264350">
      <w:bodyDiv w:val="1"/>
      <w:marLeft w:val="0"/>
      <w:marRight w:val="0"/>
      <w:marTop w:val="0"/>
      <w:marBottom w:val="0"/>
      <w:divBdr>
        <w:top w:val="none" w:sz="0" w:space="0" w:color="auto"/>
        <w:left w:val="none" w:sz="0" w:space="0" w:color="auto"/>
        <w:bottom w:val="none" w:sz="0" w:space="0" w:color="auto"/>
        <w:right w:val="none" w:sz="0" w:space="0" w:color="auto"/>
      </w:divBdr>
    </w:div>
    <w:div w:id="1083798051">
      <w:bodyDiv w:val="1"/>
      <w:marLeft w:val="0"/>
      <w:marRight w:val="0"/>
      <w:marTop w:val="0"/>
      <w:marBottom w:val="0"/>
      <w:divBdr>
        <w:top w:val="none" w:sz="0" w:space="0" w:color="auto"/>
        <w:left w:val="none" w:sz="0" w:space="0" w:color="auto"/>
        <w:bottom w:val="none" w:sz="0" w:space="0" w:color="auto"/>
        <w:right w:val="none" w:sz="0" w:space="0" w:color="auto"/>
      </w:divBdr>
    </w:div>
    <w:div w:id="1085031369">
      <w:bodyDiv w:val="1"/>
      <w:marLeft w:val="0"/>
      <w:marRight w:val="0"/>
      <w:marTop w:val="0"/>
      <w:marBottom w:val="0"/>
      <w:divBdr>
        <w:top w:val="none" w:sz="0" w:space="0" w:color="auto"/>
        <w:left w:val="none" w:sz="0" w:space="0" w:color="auto"/>
        <w:bottom w:val="none" w:sz="0" w:space="0" w:color="auto"/>
        <w:right w:val="none" w:sz="0" w:space="0" w:color="auto"/>
      </w:divBdr>
      <w:divsChild>
        <w:div w:id="1969897925">
          <w:marLeft w:val="0"/>
          <w:marRight w:val="0"/>
          <w:marTop w:val="0"/>
          <w:marBottom w:val="0"/>
          <w:divBdr>
            <w:top w:val="none" w:sz="0" w:space="0" w:color="auto"/>
            <w:left w:val="none" w:sz="0" w:space="0" w:color="auto"/>
            <w:bottom w:val="none" w:sz="0" w:space="0" w:color="auto"/>
            <w:right w:val="none" w:sz="0" w:space="0" w:color="auto"/>
          </w:divBdr>
        </w:div>
        <w:div w:id="1026369684">
          <w:marLeft w:val="0"/>
          <w:marRight w:val="0"/>
          <w:marTop w:val="0"/>
          <w:marBottom w:val="0"/>
          <w:divBdr>
            <w:top w:val="none" w:sz="0" w:space="0" w:color="auto"/>
            <w:left w:val="none" w:sz="0" w:space="0" w:color="auto"/>
            <w:bottom w:val="none" w:sz="0" w:space="0" w:color="auto"/>
            <w:right w:val="none" w:sz="0" w:space="0" w:color="auto"/>
          </w:divBdr>
        </w:div>
        <w:div w:id="1051880945">
          <w:marLeft w:val="0"/>
          <w:marRight w:val="0"/>
          <w:marTop w:val="0"/>
          <w:marBottom w:val="0"/>
          <w:divBdr>
            <w:top w:val="none" w:sz="0" w:space="0" w:color="auto"/>
            <w:left w:val="none" w:sz="0" w:space="0" w:color="auto"/>
            <w:bottom w:val="none" w:sz="0" w:space="0" w:color="auto"/>
            <w:right w:val="none" w:sz="0" w:space="0" w:color="auto"/>
          </w:divBdr>
        </w:div>
        <w:div w:id="909924386">
          <w:marLeft w:val="0"/>
          <w:marRight w:val="0"/>
          <w:marTop w:val="0"/>
          <w:marBottom w:val="0"/>
          <w:divBdr>
            <w:top w:val="none" w:sz="0" w:space="0" w:color="auto"/>
            <w:left w:val="none" w:sz="0" w:space="0" w:color="auto"/>
            <w:bottom w:val="none" w:sz="0" w:space="0" w:color="auto"/>
            <w:right w:val="none" w:sz="0" w:space="0" w:color="auto"/>
          </w:divBdr>
        </w:div>
        <w:div w:id="908658733">
          <w:marLeft w:val="0"/>
          <w:marRight w:val="0"/>
          <w:marTop w:val="0"/>
          <w:marBottom w:val="0"/>
          <w:divBdr>
            <w:top w:val="none" w:sz="0" w:space="0" w:color="auto"/>
            <w:left w:val="none" w:sz="0" w:space="0" w:color="auto"/>
            <w:bottom w:val="none" w:sz="0" w:space="0" w:color="auto"/>
            <w:right w:val="none" w:sz="0" w:space="0" w:color="auto"/>
          </w:divBdr>
        </w:div>
        <w:div w:id="567617158">
          <w:marLeft w:val="0"/>
          <w:marRight w:val="0"/>
          <w:marTop w:val="0"/>
          <w:marBottom w:val="0"/>
          <w:divBdr>
            <w:top w:val="none" w:sz="0" w:space="0" w:color="auto"/>
            <w:left w:val="none" w:sz="0" w:space="0" w:color="auto"/>
            <w:bottom w:val="none" w:sz="0" w:space="0" w:color="auto"/>
            <w:right w:val="none" w:sz="0" w:space="0" w:color="auto"/>
          </w:divBdr>
        </w:div>
        <w:div w:id="1171409673">
          <w:marLeft w:val="0"/>
          <w:marRight w:val="0"/>
          <w:marTop w:val="0"/>
          <w:marBottom w:val="0"/>
          <w:divBdr>
            <w:top w:val="none" w:sz="0" w:space="0" w:color="auto"/>
            <w:left w:val="none" w:sz="0" w:space="0" w:color="auto"/>
            <w:bottom w:val="none" w:sz="0" w:space="0" w:color="auto"/>
            <w:right w:val="none" w:sz="0" w:space="0" w:color="auto"/>
          </w:divBdr>
        </w:div>
        <w:div w:id="695694666">
          <w:marLeft w:val="0"/>
          <w:marRight w:val="0"/>
          <w:marTop w:val="0"/>
          <w:marBottom w:val="0"/>
          <w:divBdr>
            <w:top w:val="none" w:sz="0" w:space="0" w:color="auto"/>
            <w:left w:val="none" w:sz="0" w:space="0" w:color="auto"/>
            <w:bottom w:val="none" w:sz="0" w:space="0" w:color="auto"/>
            <w:right w:val="none" w:sz="0" w:space="0" w:color="auto"/>
          </w:divBdr>
        </w:div>
        <w:div w:id="1862625324">
          <w:marLeft w:val="0"/>
          <w:marRight w:val="0"/>
          <w:marTop w:val="0"/>
          <w:marBottom w:val="0"/>
          <w:divBdr>
            <w:top w:val="none" w:sz="0" w:space="0" w:color="auto"/>
            <w:left w:val="none" w:sz="0" w:space="0" w:color="auto"/>
            <w:bottom w:val="none" w:sz="0" w:space="0" w:color="auto"/>
            <w:right w:val="none" w:sz="0" w:space="0" w:color="auto"/>
          </w:divBdr>
        </w:div>
        <w:div w:id="1808817912">
          <w:marLeft w:val="0"/>
          <w:marRight w:val="0"/>
          <w:marTop w:val="0"/>
          <w:marBottom w:val="0"/>
          <w:divBdr>
            <w:top w:val="none" w:sz="0" w:space="0" w:color="auto"/>
            <w:left w:val="none" w:sz="0" w:space="0" w:color="auto"/>
            <w:bottom w:val="none" w:sz="0" w:space="0" w:color="auto"/>
            <w:right w:val="none" w:sz="0" w:space="0" w:color="auto"/>
          </w:divBdr>
        </w:div>
        <w:div w:id="638464231">
          <w:marLeft w:val="0"/>
          <w:marRight w:val="0"/>
          <w:marTop w:val="0"/>
          <w:marBottom w:val="0"/>
          <w:divBdr>
            <w:top w:val="none" w:sz="0" w:space="0" w:color="auto"/>
            <w:left w:val="none" w:sz="0" w:space="0" w:color="auto"/>
            <w:bottom w:val="none" w:sz="0" w:space="0" w:color="auto"/>
            <w:right w:val="none" w:sz="0" w:space="0" w:color="auto"/>
          </w:divBdr>
        </w:div>
        <w:div w:id="487674825">
          <w:marLeft w:val="0"/>
          <w:marRight w:val="0"/>
          <w:marTop w:val="0"/>
          <w:marBottom w:val="0"/>
          <w:divBdr>
            <w:top w:val="none" w:sz="0" w:space="0" w:color="auto"/>
            <w:left w:val="none" w:sz="0" w:space="0" w:color="auto"/>
            <w:bottom w:val="none" w:sz="0" w:space="0" w:color="auto"/>
            <w:right w:val="none" w:sz="0" w:space="0" w:color="auto"/>
          </w:divBdr>
        </w:div>
        <w:div w:id="1549142718">
          <w:marLeft w:val="0"/>
          <w:marRight w:val="0"/>
          <w:marTop w:val="0"/>
          <w:marBottom w:val="0"/>
          <w:divBdr>
            <w:top w:val="none" w:sz="0" w:space="0" w:color="auto"/>
            <w:left w:val="none" w:sz="0" w:space="0" w:color="auto"/>
            <w:bottom w:val="none" w:sz="0" w:space="0" w:color="auto"/>
            <w:right w:val="none" w:sz="0" w:space="0" w:color="auto"/>
          </w:divBdr>
        </w:div>
        <w:div w:id="2057464323">
          <w:marLeft w:val="0"/>
          <w:marRight w:val="0"/>
          <w:marTop w:val="0"/>
          <w:marBottom w:val="0"/>
          <w:divBdr>
            <w:top w:val="none" w:sz="0" w:space="0" w:color="auto"/>
            <w:left w:val="none" w:sz="0" w:space="0" w:color="auto"/>
            <w:bottom w:val="none" w:sz="0" w:space="0" w:color="auto"/>
            <w:right w:val="none" w:sz="0" w:space="0" w:color="auto"/>
          </w:divBdr>
        </w:div>
        <w:div w:id="1639801958">
          <w:marLeft w:val="0"/>
          <w:marRight w:val="0"/>
          <w:marTop w:val="0"/>
          <w:marBottom w:val="0"/>
          <w:divBdr>
            <w:top w:val="none" w:sz="0" w:space="0" w:color="auto"/>
            <w:left w:val="none" w:sz="0" w:space="0" w:color="auto"/>
            <w:bottom w:val="none" w:sz="0" w:space="0" w:color="auto"/>
            <w:right w:val="none" w:sz="0" w:space="0" w:color="auto"/>
          </w:divBdr>
        </w:div>
        <w:div w:id="1006439255">
          <w:marLeft w:val="0"/>
          <w:marRight w:val="0"/>
          <w:marTop w:val="0"/>
          <w:marBottom w:val="0"/>
          <w:divBdr>
            <w:top w:val="none" w:sz="0" w:space="0" w:color="auto"/>
            <w:left w:val="none" w:sz="0" w:space="0" w:color="auto"/>
            <w:bottom w:val="none" w:sz="0" w:space="0" w:color="auto"/>
            <w:right w:val="none" w:sz="0" w:space="0" w:color="auto"/>
          </w:divBdr>
        </w:div>
        <w:div w:id="56707964">
          <w:marLeft w:val="0"/>
          <w:marRight w:val="0"/>
          <w:marTop w:val="0"/>
          <w:marBottom w:val="0"/>
          <w:divBdr>
            <w:top w:val="none" w:sz="0" w:space="0" w:color="auto"/>
            <w:left w:val="none" w:sz="0" w:space="0" w:color="auto"/>
            <w:bottom w:val="none" w:sz="0" w:space="0" w:color="auto"/>
            <w:right w:val="none" w:sz="0" w:space="0" w:color="auto"/>
          </w:divBdr>
        </w:div>
        <w:div w:id="1204749596">
          <w:marLeft w:val="0"/>
          <w:marRight w:val="0"/>
          <w:marTop w:val="0"/>
          <w:marBottom w:val="0"/>
          <w:divBdr>
            <w:top w:val="none" w:sz="0" w:space="0" w:color="auto"/>
            <w:left w:val="none" w:sz="0" w:space="0" w:color="auto"/>
            <w:bottom w:val="none" w:sz="0" w:space="0" w:color="auto"/>
            <w:right w:val="none" w:sz="0" w:space="0" w:color="auto"/>
          </w:divBdr>
        </w:div>
        <w:div w:id="1041126328">
          <w:marLeft w:val="0"/>
          <w:marRight w:val="0"/>
          <w:marTop w:val="0"/>
          <w:marBottom w:val="0"/>
          <w:divBdr>
            <w:top w:val="none" w:sz="0" w:space="0" w:color="auto"/>
            <w:left w:val="none" w:sz="0" w:space="0" w:color="auto"/>
            <w:bottom w:val="none" w:sz="0" w:space="0" w:color="auto"/>
            <w:right w:val="none" w:sz="0" w:space="0" w:color="auto"/>
          </w:divBdr>
        </w:div>
        <w:div w:id="1320307615">
          <w:marLeft w:val="0"/>
          <w:marRight w:val="0"/>
          <w:marTop w:val="0"/>
          <w:marBottom w:val="0"/>
          <w:divBdr>
            <w:top w:val="none" w:sz="0" w:space="0" w:color="auto"/>
            <w:left w:val="none" w:sz="0" w:space="0" w:color="auto"/>
            <w:bottom w:val="none" w:sz="0" w:space="0" w:color="auto"/>
            <w:right w:val="none" w:sz="0" w:space="0" w:color="auto"/>
          </w:divBdr>
        </w:div>
        <w:div w:id="196898379">
          <w:marLeft w:val="0"/>
          <w:marRight w:val="0"/>
          <w:marTop w:val="0"/>
          <w:marBottom w:val="0"/>
          <w:divBdr>
            <w:top w:val="none" w:sz="0" w:space="0" w:color="auto"/>
            <w:left w:val="none" w:sz="0" w:space="0" w:color="auto"/>
            <w:bottom w:val="none" w:sz="0" w:space="0" w:color="auto"/>
            <w:right w:val="none" w:sz="0" w:space="0" w:color="auto"/>
          </w:divBdr>
        </w:div>
        <w:div w:id="1939824351">
          <w:marLeft w:val="0"/>
          <w:marRight w:val="0"/>
          <w:marTop w:val="0"/>
          <w:marBottom w:val="0"/>
          <w:divBdr>
            <w:top w:val="none" w:sz="0" w:space="0" w:color="auto"/>
            <w:left w:val="none" w:sz="0" w:space="0" w:color="auto"/>
            <w:bottom w:val="none" w:sz="0" w:space="0" w:color="auto"/>
            <w:right w:val="none" w:sz="0" w:space="0" w:color="auto"/>
          </w:divBdr>
        </w:div>
        <w:div w:id="1710640742">
          <w:marLeft w:val="0"/>
          <w:marRight w:val="0"/>
          <w:marTop w:val="0"/>
          <w:marBottom w:val="0"/>
          <w:divBdr>
            <w:top w:val="none" w:sz="0" w:space="0" w:color="auto"/>
            <w:left w:val="none" w:sz="0" w:space="0" w:color="auto"/>
            <w:bottom w:val="none" w:sz="0" w:space="0" w:color="auto"/>
            <w:right w:val="none" w:sz="0" w:space="0" w:color="auto"/>
          </w:divBdr>
        </w:div>
        <w:div w:id="2037807893">
          <w:marLeft w:val="0"/>
          <w:marRight w:val="0"/>
          <w:marTop w:val="0"/>
          <w:marBottom w:val="0"/>
          <w:divBdr>
            <w:top w:val="none" w:sz="0" w:space="0" w:color="auto"/>
            <w:left w:val="none" w:sz="0" w:space="0" w:color="auto"/>
            <w:bottom w:val="none" w:sz="0" w:space="0" w:color="auto"/>
            <w:right w:val="none" w:sz="0" w:space="0" w:color="auto"/>
          </w:divBdr>
        </w:div>
        <w:div w:id="1080255732">
          <w:marLeft w:val="0"/>
          <w:marRight w:val="0"/>
          <w:marTop w:val="0"/>
          <w:marBottom w:val="0"/>
          <w:divBdr>
            <w:top w:val="none" w:sz="0" w:space="0" w:color="auto"/>
            <w:left w:val="none" w:sz="0" w:space="0" w:color="auto"/>
            <w:bottom w:val="none" w:sz="0" w:space="0" w:color="auto"/>
            <w:right w:val="none" w:sz="0" w:space="0" w:color="auto"/>
          </w:divBdr>
        </w:div>
        <w:div w:id="662124498">
          <w:marLeft w:val="0"/>
          <w:marRight w:val="0"/>
          <w:marTop w:val="0"/>
          <w:marBottom w:val="0"/>
          <w:divBdr>
            <w:top w:val="none" w:sz="0" w:space="0" w:color="auto"/>
            <w:left w:val="none" w:sz="0" w:space="0" w:color="auto"/>
            <w:bottom w:val="none" w:sz="0" w:space="0" w:color="auto"/>
            <w:right w:val="none" w:sz="0" w:space="0" w:color="auto"/>
          </w:divBdr>
        </w:div>
        <w:div w:id="1154107081">
          <w:marLeft w:val="0"/>
          <w:marRight w:val="0"/>
          <w:marTop w:val="0"/>
          <w:marBottom w:val="0"/>
          <w:divBdr>
            <w:top w:val="none" w:sz="0" w:space="0" w:color="auto"/>
            <w:left w:val="none" w:sz="0" w:space="0" w:color="auto"/>
            <w:bottom w:val="none" w:sz="0" w:space="0" w:color="auto"/>
            <w:right w:val="none" w:sz="0" w:space="0" w:color="auto"/>
          </w:divBdr>
        </w:div>
        <w:div w:id="87965971">
          <w:marLeft w:val="0"/>
          <w:marRight w:val="0"/>
          <w:marTop w:val="0"/>
          <w:marBottom w:val="0"/>
          <w:divBdr>
            <w:top w:val="none" w:sz="0" w:space="0" w:color="auto"/>
            <w:left w:val="none" w:sz="0" w:space="0" w:color="auto"/>
            <w:bottom w:val="none" w:sz="0" w:space="0" w:color="auto"/>
            <w:right w:val="none" w:sz="0" w:space="0" w:color="auto"/>
          </w:divBdr>
        </w:div>
        <w:div w:id="2028018537">
          <w:marLeft w:val="0"/>
          <w:marRight w:val="0"/>
          <w:marTop w:val="0"/>
          <w:marBottom w:val="0"/>
          <w:divBdr>
            <w:top w:val="none" w:sz="0" w:space="0" w:color="auto"/>
            <w:left w:val="none" w:sz="0" w:space="0" w:color="auto"/>
            <w:bottom w:val="none" w:sz="0" w:space="0" w:color="auto"/>
            <w:right w:val="none" w:sz="0" w:space="0" w:color="auto"/>
          </w:divBdr>
        </w:div>
        <w:div w:id="545795541">
          <w:marLeft w:val="0"/>
          <w:marRight w:val="0"/>
          <w:marTop w:val="0"/>
          <w:marBottom w:val="0"/>
          <w:divBdr>
            <w:top w:val="none" w:sz="0" w:space="0" w:color="auto"/>
            <w:left w:val="none" w:sz="0" w:space="0" w:color="auto"/>
            <w:bottom w:val="none" w:sz="0" w:space="0" w:color="auto"/>
            <w:right w:val="none" w:sz="0" w:space="0" w:color="auto"/>
          </w:divBdr>
        </w:div>
        <w:div w:id="1729382493">
          <w:marLeft w:val="0"/>
          <w:marRight w:val="0"/>
          <w:marTop w:val="0"/>
          <w:marBottom w:val="0"/>
          <w:divBdr>
            <w:top w:val="none" w:sz="0" w:space="0" w:color="auto"/>
            <w:left w:val="none" w:sz="0" w:space="0" w:color="auto"/>
            <w:bottom w:val="none" w:sz="0" w:space="0" w:color="auto"/>
            <w:right w:val="none" w:sz="0" w:space="0" w:color="auto"/>
          </w:divBdr>
        </w:div>
        <w:div w:id="793518620">
          <w:marLeft w:val="0"/>
          <w:marRight w:val="0"/>
          <w:marTop w:val="0"/>
          <w:marBottom w:val="0"/>
          <w:divBdr>
            <w:top w:val="none" w:sz="0" w:space="0" w:color="auto"/>
            <w:left w:val="none" w:sz="0" w:space="0" w:color="auto"/>
            <w:bottom w:val="none" w:sz="0" w:space="0" w:color="auto"/>
            <w:right w:val="none" w:sz="0" w:space="0" w:color="auto"/>
          </w:divBdr>
        </w:div>
      </w:divsChild>
    </w:div>
    <w:div w:id="1085343304">
      <w:bodyDiv w:val="1"/>
      <w:marLeft w:val="0"/>
      <w:marRight w:val="0"/>
      <w:marTop w:val="0"/>
      <w:marBottom w:val="0"/>
      <w:divBdr>
        <w:top w:val="none" w:sz="0" w:space="0" w:color="auto"/>
        <w:left w:val="none" w:sz="0" w:space="0" w:color="auto"/>
        <w:bottom w:val="none" w:sz="0" w:space="0" w:color="auto"/>
        <w:right w:val="none" w:sz="0" w:space="0" w:color="auto"/>
      </w:divBdr>
      <w:divsChild>
        <w:div w:id="614947011">
          <w:marLeft w:val="0"/>
          <w:marRight w:val="0"/>
          <w:marTop w:val="0"/>
          <w:marBottom w:val="0"/>
          <w:divBdr>
            <w:top w:val="none" w:sz="0" w:space="0" w:color="auto"/>
            <w:left w:val="none" w:sz="0" w:space="0" w:color="auto"/>
            <w:bottom w:val="none" w:sz="0" w:space="0" w:color="auto"/>
            <w:right w:val="none" w:sz="0" w:space="0" w:color="auto"/>
          </w:divBdr>
          <w:divsChild>
            <w:div w:id="963121528">
              <w:marLeft w:val="0"/>
              <w:marRight w:val="0"/>
              <w:marTop w:val="0"/>
              <w:marBottom w:val="0"/>
              <w:divBdr>
                <w:top w:val="none" w:sz="0" w:space="0" w:color="auto"/>
                <w:left w:val="none" w:sz="0" w:space="0" w:color="auto"/>
                <w:bottom w:val="none" w:sz="0" w:space="0" w:color="auto"/>
                <w:right w:val="none" w:sz="0" w:space="0" w:color="auto"/>
              </w:divBdr>
              <w:divsChild>
                <w:div w:id="1398019979">
                  <w:marLeft w:val="0"/>
                  <w:marRight w:val="0"/>
                  <w:marTop w:val="0"/>
                  <w:marBottom w:val="0"/>
                  <w:divBdr>
                    <w:top w:val="none" w:sz="0" w:space="0" w:color="auto"/>
                    <w:left w:val="none" w:sz="0" w:space="0" w:color="auto"/>
                    <w:bottom w:val="none" w:sz="0" w:space="0" w:color="auto"/>
                    <w:right w:val="none" w:sz="0" w:space="0" w:color="auto"/>
                  </w:divBdr>
                  <w:divsChild>
                    <w:div w:id="1001859941">
                      <w:marLeft w:val="0"/>
                      <w:marRight w:val="0"/>
                      <w:marTop w:val="0"/>
                      <w:marBottom w:val="0"/>
                      <w:divBdr>
                        <w:top w:val="none" w:sz="0" w:space="0" w:color="auto"/>
                        <w:left w:val="none" w:sz="0" w:space="0" w:color="auto"/>
                        <w:bottom w:val="none" w:sz="0" w:space="0" w:color="auto"/>
                        <w:right w:val="none" w:sz="0" w:space="0" w:color="auto"/>
                      </w:divBdr>
                      <w:divsChild>
                        <w:div w:id="229654984">
                          <w:marLeft w:val="0"/>
                          <w:marRight w:val="0"/>
                          <w:marTop w:val="0"/>
                          <w:marBottom w:val="0"/>
                          <w:divBdr>
                            <w:top w:val="none" w:sz="0" w:space="0" w:color="auto"/>
                            <w:left w:val="none" w:sz="0" w:space="0" w:color="auto"/>
                            <w:bottom w:val="none" w:sz="0" w:space="0" w:color="auto"/>
                            <w:right w:val="none" w:sz="0" w:space="0" w:color="auto"/>
                          </w:divBdr>
                        </w:div>
                        <w:div w:id="461340217">
                          <w:marLeft w:val="0"/>
                          <w:marRight w:val="0"/>
                          <w:marTop w:val="0"/>
                          <w:marBottom w:val="0"/>
                          <w:divBdr>
                            <w:top w:val="none" w:sz="0" w:space="0" w:color="auto"/>
                            <w:left w:val="none" w:sz="0" w:space="0" w:color="auto"/>
                            <w:bottom w:val="none" w:sz="0" w:space="0" w:color="auto"/>
                            <w:right w:val="none" w:sz="0" w:space="0" w:color="auto"/>
                          </w:divBdr>
                        </w:div>
                        <w:div w:id="718433787">
                          <w:marLeft w:val="0"/>
                          <w:marRight w:val="0"/>
                          <w:marTop w:val="0"/>
                          <w:marBottom w:val="0"/>
                          <w:divBdr>
                            <w:top w:val="none" w:sz="0" w:space="0" w:color="auto"/>
                            <w:left w:val="none" w:sz="0" w:space="0" w:color="auto"/>
                            <w:bottom w:val="none" w:sz="0" w:space="0" w:color="auto"/>
                            <w:right w:val="none" w:sz="0" w:space="0" w:color="auto"/>
                          </w:divBdr>
                        </w:div>
                        <w:div w:id="1196624844">
                          <w:marLeft w:val="0"/>
                          <w:marRight w:val="0"/>
                          <w:marTop w:val="0"/>
                          <w:marBottom w:val="0"/>
                          <w:divBdr>
                            <w:top w:val="none" w:sz="0" w:space="0" w:color="auto"/>
                            <w:left w:val="none" w:sz="0" w:space="0" w:color="auto"/>
                            <w:bottom w:val="none" w:sz="0" w:space="0" w:color="auto"/>
                            <w:right w:val="none" w:sz="0" w:space="0" w:color="auto"/>
                          </w:divBdr>
                        </w:div>
                        <w:div w:id="1537037628">
                          <w:marLeft w:val="0"/>
                          <w:marRight w:val="0"/>
                          <w:marTop w:val="0"/>
                          <w:marBottom w:val="0"/>
                          <w:divBdr>
                            <w:top w:val="none" w:sz="0" w:space="0" w:color="auto"/>
                            <w:left w:val="none" w:sz="0" w:space="0" w:color="auto"/>
                            <w:bottom w:val="none" w:sz="0" w:space="0" w:color="auto"/>
                            <w:right w:val="none" w:sz="0" w:space="0" w:color="auto"/>
                          </w:divBdr>
                        </w:div>
                        <w:div w:id="21157862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86464200">
      <w:bodyDiv w:val="1"/>
      <w:marLeft w:val="0"/>
      <w:marRight w:val="0"/>
      <w:marTop w:val="0"/>
      <w:marBottom w:val="0"/>
      <w:divBdr>
        <w:top w:val="none" w:sz="0" w:space="0" w:color="auto"/>
        <w:left w:val="none" w:sz="0" w:space="0" w:color="auto"/>
        <w:bottom w:val="none" w:sz="0" w:space="0" w:color="auto"/>
        <w:right w:val="none" w:sz="0" w:space="0" w:color="auto"/>
      </w:divBdr>
      <w:divsChild>
        <w:div w:id="1732464687">
          <w:marLeft w:val="0"/>
          <w:marRight w:val="0"/>
          <w:marTop w:val="0"/>
          <w:marBottom w:val="0"/>
          <w:divBdr>
            <w:top w:val="none" w:sz="0" w:space="0" w:color="auto"/>
            <w:left w:val="none" w:sz="0" w:space="0" w:color="auto"/>
            <w:bottom w:val="none" w:sz="0" w:space="0" w:color="auto"/>
            <w:right w:val="none" w:sz="0" w:space="0" w:color="auto"/>
          </w:divBdr>
          <w:divsChild>
            <w:div w:id="1526333499">
              <w:marLeft w:val="0"/>
              <w:marRight w:val="0"/>
              <w:marTop w:val="0"/>
              <w:marBottom w:val="0"/>
              <w:divBdr>
                <w:top w:val="none" w:sz="0" w:space="0" w:color="auto"/>
                <w:left w:val="none" w:sz="0" w:space="0" w:color="auto"/>
                <w:bottom w:val="none" w:sz="0" w:space="0" w:color="auto"/>
                <w:right w:val="none" w:sz="0" w:space="0" w:color="auto"/>
              </w:divBdr>
              <w:divsChild>
                <w:div w:id="2003193800">
                  <w:marLeft w:val="0"/>
                  <w:marRight w:val="0"/>
                  <w:marTop w:val="0"/>
                  <w:marBottom w:val="0"/>
                  <w:divBdr>
                    <w:top w:val="none" w:sz="0" w:space="0" w:color="auto"/>
                    <w:left w:val="none" w:sz="0" w:space="0" w:color="auto"/>
                    <w:bottom w:val="none" w:sz="0" w:space="0" w:color="auto"/>
                    <w:right w:val="none" w:sz="0" w:space="0" w:color="auto"/>
                  </w:divBdr>
                  <w:divsChild>
                    <w:div w:id="6217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86926563">
      <w:bodyDiv w:val="1"/>
      <w:marLeft w:val="0"/>
      <w:marRight w:val="0"/>
      <w:marTop w:val="0"/>
      <w:marBottom w:val="0"/>
      <w:divBdr>
        <w:top w:val="none" w:sz="0" w:space="0" w:color="auto"/>
        <w:left w:val="none" w:sz="0" w:space="0" w:color="auto"/>
        <w:bottom w:val="none" w:sz="0" w:space="0" w:color="auto"/>
        <w:right w:val="none" w:sz="0" w:space="0" w:color="auto"/>
      </w:divBdr>
      <w:divsChild>
        <w:div w:id="2016885062">
          <w:marLeft w:val="0"/>
          <w:marRight w:val="0"/>
          <w:marTop w:val="0"/>
          <w:marBottom w:val="0"/>
          <w:divBdr>
            <w:top w:val="none" w:sz="0" w:space="0" w:color="auto"/>
            <w:left w:val="none" w:sz="0" w:space="0" w:color="auto"/>
            <w:bottom w:val="none" w:sz="0" w:space="0" w:color="auto"/>
            <w:right w:val="none" w:sz="0" w:space="0" w:color="auto"/>
          </w:divBdr>
          <w:divsChild>
            <w:div w:id="983003547">
              <w:marLeft w:val="-225"/>
              <w:marRight w:val="-225"/>
              <w:marTop w:val="0"/>
              <w:marBottom w:val="0"/>
              <w:divBdr>
                <w:top w:val="none" w:sz="0" w:space="0" w:color="auto"/>
                <w:left w:val="none" w:sz="0" w:space="0" w:color="auto"/>
                <w:bottom w:val="none" w:sz="0" w:space="0" w:color="auto"/>
                <w:right w:val="none" w:sz="0" w:space="0" w:color="auto"/>
              </w:divBdr>
              <w:divsChild>
                <w:div w:id="1839728535">
                  <w:marLeft w:val="0"/>
                  <w:marRight w:val="0"/>
                  <w:marTop w:val="0"/>
                  <w:marBottom w:val="0"/>
                  <w:divBdr>
                    <w:top w:val="none" w:sz="0" w:space="0" w:color="auto"/>
                    <w:left w:val="none" w:sz="0" w:space="0" w:color="auto"/>
                    <w:bottom w:val="none" w:sz="0" w:space="0" w:color="auto"/>
                    <w:right w:val="none" w:sz="0" w:space="0" w:color="auto"/>
                  </w:divBdr>
                  <w:divsChild>
                    <w:div w:id="1582569943">
                      <w:marLeft w:val="0"/>
                      <w:marRight w:val="0"/>
                      <w:marTop w:val="0"/>
                      <w:marBottom w:val="300"/>
                      <w:divBdr>
                        <w:top w:val="none" w:sz="0" w:space="0" w:color="auto"/>
                        <w:left w:val="none" w:sz="0" w:space="0" w:color="auto"/>
                        <w:bottom w:val="none" w:sz="0" w:space="0" w:color="auto"/>
                        <w:right w:val="none" w:sz="0" w:space="0" w:color="auto"/>
                      </w:divBdr>
                      <w:divsChild>
                        <w:div w:id="1635990318">
                          <w:marLeft w:val="0"/>
                          <w:marRight w:val="0"/>
                          <w:marTop w:val="0"/>
                          <w:marBottom w:val="0"/>
                          <w:divBdr>
                            <w:top w:val="none" w:sz="0" w:space="0" w:color="auto"/>
                            <w:left w:val="none" w:sz="0" w:space="0" w:color="auto"/>
                            <w:bottom w:val="none" w:sz="0" w:space="0" w:color="auto"/>
                            <w:right w:val="none" w:sz="0" w:space="0" w:color="auto"/>
                          </w:divBdr>
                          <w:divsChild>
                            <w:div w:id="1463038738">
                              <w:marLeft w:val="0"/>
                              <w:marRight w:val="0"/>
                              <w:marTop w:val="0"/>
                              <w:marBottom w:val="0"/>
                              <w:divBdr>
                                <w:top w:val="none" w:sz="0" w:space="0" w:color="auto"/>
                                <w:left w:val="none" w:sz="0" w:space="0" w:color="auto"/>
                                <w:bottom w:val="none" w:sz="0" w:space="0" w:color="auto"/>
                                <w:right w:val="none" w:sz="0" w:space="0" w:color="auto"/>
                              </w:divBdr>
                              <w:divsChild>
                                <w:div w:id="1720471793">
                                  <w:marLeft w:val="0"/>
                                  <w:marRight w:val="0"/>
                                  <w:marTop w:val="0"/>
                                  <w:marBottom w:val="0"/>
                                  <w:divBdr>
                                    <w:top w:val="none" w:sz="0" w:space="0" w:color="auto"/>
                                    <w:left w:val="none" w:sz="0" w:space="0" w:color="auto"/>
                                    <w:bottom w:val="none" w:sz="0" w:space="0" w:color="auto"/>
                                    <w:right w:val="none" w:sz="0" w:space="0" w:color="auto"/>
                                  </w:divBdr>
                                  <w:divsChild>
                                    <w:div w:id="1371758673">
                                      <w:marLeft w:val="0"/>
                                      <w:marRight w:val="0"/>
                                      <w:marTop w:val="105"/>
                                      <w:marBottom w:val="0"/>
                                      <w:divBdr>
                                        <w:top w:val="none" w:sz="0" w:space="0" w:color="auto"/>
                                        <w:left w:val="none" w:sz="0" w:space="0" w:color="auto"/>
                                        <w:bottom w:val="none" w:sz="0" w:space="0" w:color="auto"/>
                                        <w:right w:val="none" w:sz="0" w:space="0" w:color="auto"/>
                                      </w:divBdr>
                                      <w:divsChild>
                                        <w:div w:id="9112827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088038390">
      <w:bodyDiv w:val="1"/>
      <w:marLeft w:val="0"/>
      <w:marRight w:val="0"/>
      <w:marTop w:val="0"/>
      <w:marBottom w:val="0"/>
      <w:divBdr>
        <w:top w:val="none" w:sz="0" w:space="0" w:color="auto"/>
        <w:left w:val="none" w:sz="0" w:space="0" w:color="auto"/>
        <w:bottom w:val="none" w:sz="0" w:space="0" w:color="auto"/>
        <w:right w:val="none" w:sz="0" w:space="0" w:color="auto"/>
      </w:divBdr>
      <w:divsChild>
        <w:div w:id="1145394685">
          <w:marLeft w:val="0"/>
          <w:marRight w:val="0"/>
          <w:marTop w:val="0"/>
          <w:marBottom w:val="0"/>
          <w:divBdr>
            <w:top w:val="none" w:sz="0" w:space="0" w:color="auto"/>
            <w:left w:val="none" w:sz="0" w:space="0" w:color="auto"/>
            <w:bottom w:val="none" w:sz="0" w:space="0" w:color="auto"/>
            <w:right w:val="none" w:sz="0" w:space="0" w:color="auto"/>
          </w:divBdr>
        </w:div>
        <w:div w:id="791436931">
          <w:marLeft w:val="0"/>
          <w:marRight w:val="0"/>
          <w:marTop w:val="0"/>
          <w:marBottom w:val="0"/>
          <w:divBdr>
            <w:top w:val="none" w:sz="0" w:space="0" w:color="auto"/>
            <w:left w:val="none" w:sz="0" w:space="0" w:color="auto"/>
            <w:bottom w:val="none" w:sz="0" w:space="0" w:color="auto"/>
            <w:right w:val="none" w:sz="0" w:space="0" w:color="auto"/>
          </w:divBdr>
        </w:div>
        <w:div w:id="633950240">
          <w:marLeft w:val="0"/>
          <w:marRight w:val="0"/>
          <w:marTop w:val="0"/>
          <w:marBottom w:val="0"/>
          <w:divBdr>
            <w:top w:val="none" w:sz="0" w:space="0" w:color="auto"/>
            <w:left w:val="none" w:sz="0" w:space="0" w:color="auto"/>
            <w:bottom w:val="none" w:sz="0" w:space="0" w:color="auto"/>
            <w:right w:val="none" w:sz="0" w:space="0" w:color="auto"/>
          </w:divBdr>
        </w:div>
        <w:div w:id="2056083097">
          <w:marLeft w:val="0"/>
          <w:marRight w:val="0"/>
          <w:marTop w:val="0"/>
          <w:marBottom w:val="0"/>
          <w:divBdr>
            <w:top w:val="none" w:sz="0" w:space="0" w:color="auto"/>
            <w:left w:val="none" w:sz="0" w:space="0" w:color="auto"/>
            <w:bottom w:val="none" w:sz="0" w:space="0" w:color="auto"/>
            <w:right w:val="none" w:sz="0" w:space="0" w:color="auto"/>
          </w:divBdr>
        </w:div>
        <w:div w:id="1106844948">
          <w:marLeft w:val="0"/>
          <w:marRight w:val="0"/>
          <w:marTop w:val="0"/>
          <w:marBottom w:val="0"/>
          <w:divBdr>
            <w:top w:val="none" w:sz="0" w:space="0" w:color="auto"/>
            <w:left w:val="none" w:sz="0" w:space="0" w:color="auto"/>
            <w:bottom w:val="none" w:sz="0" w:space="0" w:color="auto"/>
            <w:right w:val="none" w:sz="0" w:space="0" w:color="auto"/>
          </w:divBdr>
        </w:div>
        <w:div w:id="1710370871">
          <w:marLeft w:val="0"/>
          <w:marRight w:val="0"/>
          <w:marTop w:val="0"/>
          <w:marBottom w:val="0"/>
          <w:divBdr>
            <w:top w:val="none" w:sz="0" w:space="0" w:color="auto"/>
            <w:left w:val="none" w:sz="0" w:space="0" w:color="auto"/>
            <w:bottom w:val="none" w:sz="0" w:space="0" w:color="auto"/>
            <w:right w:val="none" w:sz="0" w:space="0" w:color="auto"/>
          </w:divBdr>
        </w:div>
        <w:div w:id="1617251706">
          <w:marLeft w:val="0"/>
          <w:marRight w:val="0"/>
          <w:marTop w:val="0"/>
          <w:marBottom w:val="0"/>
          <w:divBdr>
            <w:top w:val="none" w:sz="0" w:space="0" w:color="auto"/>
            <w:left w:val="none" w:sz="0" w:space="0" w:color="auto"/>
            <w:bottom w:val="none" w:sz="0" w:space="0" w:color="auto"/>
            <w:right w:val="none" w:sz="0" w:space="0" w:color="auto"/>
          </w:divBdr>
        </w:div>
        <w:div w:id="432482527">
          <w:marLeft w:val="0"/>
          <w:marRight w:val="0"/>
          <w:marTop w:val="0"/>
          <w:marBottom w:val="0"/>
          <w:divBdr>
            <w:top w:val="none" w:sz="0" w:space="0" w:color="auto"/>
            <w:left w:val="none" w:sz="0" w:space="0" w:color="auto"/>
            <w:bottom w:val="none" w:sz="0" w:space="0" w:color="auto"/>
            <w:right w:val="none" w:sz="0" w:space="0" w:color="auto"/>
          </w:divBdr>
        </w:div>
        <w:div w:id="1742680452">
          <w:marLeft w:val="0"/>
          <w:marRight w:val="0"/>
          <w:marTop w:val="0"/>
          <w:marBottom w:val="0"/>
          <w:divBdr>
            <w:top w:val="none" w:sz="0" w:space="0" w:color="auto"/>
            <w:left w:val="none" w:sz="0" w:space="0" w:color="auto"/>
            <w:bottom w:val="none" w:sz="0" w:space="0" w:color="auto"/>
            <w:right w:val="none" w:sz="0" w:space="0" w:color="auto"/>
          </w:divBdr>
        </w:div>
        <w:div w:id="1224293478">
          <w:marLeft w:val="0"/>
          <w:marRight w:val="0"/>
          <w:marTop w:val="0"/>
          <w:marBottom w:val="0"/>
          <w:divBdr>
            <w:top w:val="none" w:sz="0" w:space="0" w:color="auto"/>
            <w:left w:val="none" w:sz="0" w:space="0" w:color="auto"/>
            <w:bottom w:val="none" w:sz="0" w:space="0" w:color="auto"/>
            <w:right w:val="none" w:sz="0" w:space="0" w:color="auto"/>
          </w:divBdr>
        </w:div>
        <w:div w:id="1904103781">
          <w:marLeft w:val="0"/>
          <w:marRight w:val="0"/>
          <w:marTop w:val="0"/>
          <w:marBottom w:val="0"/>
          <w:divBdr>
            <w:top w:val="none" w:sz="0" w:space="0" w:color="auto"/>
            <w:left w:val="none" w:sz="0" w:space="0" w:color="auto"/>
            <w:bottom w:val="none" w:sz="0" w:space="0" w:color="auto"/>
            <w:right w:val="none" w:sz="0" w:space="0" w:color="auto"/>
          </w:divBdr>
        </w:div>
        <w:div w:id="1561597166">
          <w:marLeft w:val="0"/>
          <w:marRight w:val="0"/>
          <w:marTop w:val="0"/>
          <w:marBottom w:val="0"/>
          <w:divBdr>
            <w:top w:val="none" w:sz="0" w:space="0" w:color="auto"/>
            <w:left w:val="none" w:sz="0" w:space="0" w:color="auto"/>
            <w:bottom w:val="none" w:sz="0" w:space="0" w:color="auto"/>
            <w:right w:val="none" w:sz="0" w:space="0" w:color="auto"/>
          </w:divBdr>
        </w:div>
      </w:divsChild>
    </w:div>
    <w:div w:id="1090353888">
      <w:bodyDiv w:val="1"/>
      <w:marLeft w:val="0"/>
      <w:marRight w:val="0"/>
      <w:marTop w:val="0"/>
      <w:marBottom w:val="0"/>
      <w:divBdr>
        <w:top w:val="none" w:sz="0" w:space="0" w:color="auto"/>
        <w:left w:val="none" w:sz="0" w:space="0" w:color="auto"/>
        <w:bottom w:val="none" w:sz="0" w:space="0" w:color="auto"/>
        <w:right w:val="none" w:sz="0" w:space="0" w:color="auto"/>
      </w:divBdr>
      <w:divsChild>
        <w:div w:id="2098332073">
          <w:marLeft w:val="0"/>
          <w:marRight w:val="0"/>
          <w:marTop w:val="0"/>
          <w:marBottom w:val="0"/>
          <w:divBdr>
            <w:top w:val="none" w:sz="0" w:space="0" w:color="auto"/>
            <w:left w:val="none" w:sz="0" w:space="0" w:color="auto"/>
            <w:bottom w:val="none" w:sz="0" w:space="0" w:color="auto"/>
            <w:right w:val="none" w:sz="0" w:space="0" w:color="auto"/>
          </w:divBdr>
          <w:divsChild>
            <w:div w:id="492338451">
              <w:marLeft w:val="0"/>
              <w:marRight w:val="0"/>
              <w:marTop w:val="0"/>
              <w:marBottom w:val="0"/>
              <w:divBdr>
                <w:top w:val="none" w:sz="0" w:space="0" w:color="auto"/>
                <w:left w:val="none" w:sz="0" w:space="0" w:color="auto"/>
                <w:bottom w:val="none" w:sz="0" w:space="0" w:color="auto"/>
                <w:right w:val="none" w:sz="0" w:space="0" w:color="auto"/>
              </w:divBdr>
              <w:divsChild>
                <w:div w:id="1135561217">
                  <w:marLeft w:val="0"/>
                  <w:marRight w:val="0"/>
                  <w:marTop w:val="0"/>
                  <w:marBottom w:val="0"/>
                  <w:divBdr>
                    <w:top w:val="none" w:sz="0" w:space="0" w:color="auto"/>
                    <w:left w:val="none" w:sz="0" w:space="0" w:color="auto"/>
                    <w:bottom w:val="none" w:sz="0" w:space="0" w:color="auto"/>
                    <w:right w:val="none" w:sz="0" w:space="0" w:color="auto"/>
                  </w:divBdr>
                  <w:divsChild>
                    <w:div w:id="1002202324">
                      <w:marLeft w:val="0"/>
                      <w:marRight w:val="0"/>
                      <w:marTop w:val="0"/>
                      <w:marBottom w:val="0"/>
                      <w:divBdr>
                        <w:top w:val="single" w:sz="2" w:space="1" w:color="C0C0C0"/>
                        <w:left w:val="single" w:sz="2" w:space="1" w:color="C0C0C0"/>
                        <w:bottom w:val="single" w:sz="2" w:space="1" w:color="C0C0C0"/>
                        <w:right w:val="single" w:sz="2" w:space="1" w:color="C0C0C0"/>
                      </w:divBdr>
                      <w:divsChild>
                        <w:div w:id="277640331">
                          <w:marLeft w:val="0"/>
                          <w:marRight w:val="0"/>
                          <w:marTop w:val="0"/>
                          <w:marBottom w:val="0"/>
                          <w:divBdr>
                            <w:top w:val="none" w:sz="0" w:space="0" w:color="auto"/>
                            <w:left w:val="none" w:sz="0" w:space="0" w:color="auto"/>
                            <w:bottom w:val="none" w:sz="0" w:space="0" w:color="auto"/>
                            <w:right w:val="none" w:sz="0" w:space="0" w:color="auto"/>
                          </w:divBdr>
                        </w:div>
                        <w:div w:id="468208737">
                          <w:marLeft w:val="0"/>
                          <w:marRight w:val="0"/>
                          <w:marTop w:val="0"/>
                          <w:marBottom w:val="0"/>
                          <w:divBdr>
                            <w:top w:val="none" w:sz="0" w:space="0" w:color="auto"/>
                            <w:left w:val="none" w:sz="0" w:space="0" w:color="auto"/>
                            <w:bottom w:val="none" w:sz="0" w:space="0" w:color="auto"/>
                            <w:right w:val="none" w:sz="0" w:space="0" w:color="auto"/>
                          </w:divBdr>
                        </w:div>
                        <w:div w:id="547574210">
                          <w:marLeft w:val="0"/>
                          <w:marRight w:val="0"/>
                          <w:marTop w:val="0"/>
                          <w:marBottom w:val="0"/>
                          <w:divBdr>
                            <w:top w:val="none" w:sz="0" w:space="0" w:color="auto"/>
                            <w:left w:val="none" w:sz="0" w:space="0" w:color="auto"/>
                            <w:bottom w:val="none" w:sz="0" w:space="0" w:color="auto"/>
                            <w:right w:val="none" w:sz="0" w:space="0" w:color="auto"/>
                          </w:divBdr>
                        </w:div>
                        <w:div w:id="624313511">
                          <w:marLeft w:val="0"/>
                          <w:marRight w:val="0"/>
                          <w:marTop w:val="0"/>
                          <w:marBottom w:val="0"/>
                          <w:divBdr>
                            <w:top w:val="none" w:sz="0" w:space="0" w:color="auto"/>
                            <w:left w:val="none" w:sz="0" w:space="0" w:color="auto"/>
                            <w:bottom w:val="none" w:sz="0" w:space="0" w:color="auto"/>
                            <w:right w:val="none" w:sz="0" w:space="0" w:color="auto"/>
                          </w:divBdr>
                        </w:div>
                        <w:div w:id="1699743424">
                          <w:marLeft w:val="0"/>
                          <w:marRight w:val="0"/>
                          <w:marTop w:val="0"/>
                          <w:marBottom w:val="0"/>
                          <w:divBdr>
                            <w:top w:val="none" w:sz="0" w:space="0" w:color="auto"/>
                            <w:left w:val="none" w:sz="0" w:space="0" w:color="auto"/>
                            <w:bottom w:val="none" w:sz="0" w:space="0" w:color="auto"/>
                            <w:right w:val="none" w:sz="0" w:space="0" w:color="auto"/>
                          </w:divBdr>
                        </w:div>
                        <w:div w:id="1939824696">
                          <w:marLeft w:val="0"/>
                          <w:marRight w:val="0"/>
                          <w:marTop w:val="0"/>
                          <w:marBottom w:val="0"/>
                          <w:divBdr>
                            <w:top w:val="none" w:sz="0" w:space="0" w:color="auto"/>
                            <w:left w:val="none" w:sz="0" w:space="0" w:color="auto"/>
                            <w:bottom w:val="none" w:sz="0" w:space="0" w:color="auto"/>
                            <w:right w:val="none" w:sz="0" w:space="0" w:color="auto"/>
                          </w:divBdr>
                        </w:div>
                        <w:div w:id="1957759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91391878">
      <w:bodyDiv w:val="1"/>
      <w:marLeft w:val="0"/>
      <w:marRight w:val="0"/>
      <w:marTop w:val="0"/>
      <w:marBottom w:val="0"/>
      <w:divBdr>
        <w:top w:val="none" w:sz="0" w:space="0" w:color="auto"/>
        <w:left w:val="none" w:sz="0" w:space="0" w:color="auto"/>
        <w:bottom w:val="none" w:sz="0" w:space="0" w:color="auto"/>
        <w:right w:val="none" w:sz="0" w:space="0" w:color="auto"/>
      </w:divBdr>
      <w:divsChild>
        <w:div w:id="1417248151">
          <w:marLeft w:val="0"/>
          <w:marRight w:val="0"/>
          <w:marTop w:val="0"/>
          <w:marBottom w:val="0"/>
          <w:divBdr>
            <w:top w:val="none" w:sz="0" w:space="0" w:color="auto"/>
            <w:left w:val="none" w:sz="0" w:space="0" w:color="auto"/>
            <w:bottom w:val="none" w:sz="0" w:space="0" w:color="auto"/>
            <w:right w:val="none" w:sz="0" w:space="0" w:color="auto"/>
          </w:divBdr>
          <w:divsChild>
            <w:div w:id="1665817975">
              <w:marLeft w:val="0"/>
              <w:marRight w:val="0"/>
              <w:marTop w:val="0"/>
              <w:marBottom w:val="0"/>
              <w:divBdr>
                <w:top w:val="none" w:sz="0" w:space="0" w:color="auto"/>
                <w:left w:val="none" w:sz="0" w:space="0" w:color="auto"/>
                <w:bottom w:val="none" w:sz="0" w:space="0" w:color="auto"/>
                <w:right w:val="none" w:sz="0" w:space="0" w:color="auto"/>
              </w:divBdr>
              <w:divsChild>
                <w:div w:id="732583621">
                  <w:marLeft w:val="0"/>
                  <w:marRight w:val="0"/>
                  <w:marTop w:val="0"/>
                  <w:marBottom w:val="0"/>
                  <w:divBdr>
                    <w:top w:val="none" w:sz="0" w:space="0" w:color="auto"/>
                    <w:left w:val="none" w:sz="0" w:space="0" w:color="auto"/>
                    <w:bottom w:val="none" w:sz="0" w:space="0" w:color="auto"/>
                    <w:right w:val="none" w:sz="0" w:space="0" w:color="auto"/>
                  </w:divBdr>
                  <w:divsChild>
                    <w:div w:id="2372562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1779346">
      <w:bodyDiv w:val="1"/>
      <w:marLeft w:val="0"/>
      <w:marRight w:val="0"/>
      <w:marTop w:val="0"/>
      <w:marBottom w:val="0"/>
      <w:divBdr>
        <w:top w:val="none" w:sz="0" w:space="0" w:color="auto"/>
        <w:left w:val="none" w:sz="0" w:space="0" w:color="auto"/>
        <w:bottom w:val="none" w:sz="0" w:space="0" w:color="auto"/>
        <w:right w:val="none" w:sz="0" w:space="0" w:color="auto"/>
      </w:divBdr>
      <w:divsChild>
        <w:div w:id="1796021165">
          <w:marLeft w:val="0"/>
          <w:marRight w:val="0"/>
          <w:marTop w:val="0"/>
          <w:marBottom w:val="0"/>
          <w:divBdr>
            <w:top w:val="none" w:sz="0" w:space="0" w:color="auto"/>
            <w:left w:val="none" w:sz="0" w:space="0" w:color="auto"/>
            <w:bottom w:val="none" w:sz="0" w:space="0" w:color="auto"/>
            <w:right w:val="none" w:sz="0" w:space="0" w:color="auto"/>
          </w:divBdr>
        </w:div>
        <w:div w:id="954096547">
          <w:marLeft w:val="0"/>
          <w:marRight w:val="0"/>
          <w:marTop w:val="0"/>
          <w:marBottom w:val="0"/>
          <w:divBdr>
            <w:top w:val="none" w:sz="0" w:space="0" w:color="auto"/>
            <w:left w:val="none" w:sz="0" w:space="0" w:color="auto"/>
            <w:bottom w:val="none" w:sz="0" w:space="0" w:color="auto"/>
            <w:right w:val="none" w:sz="0" w:space="0" w:color="auto"/>
          </w:divBdr>
        </w:div>
      </w:divsChild>
    </w:div>
    <w:div w:id="1092968148">
      <w:bodyDiv w:val="1"/>
      <w:marLeft w:val="0"/>
      <w:marRight w:val="0"/>
      <w:marTop w:val="0"/>
      <w:marBottom w:val="0"/>
      <w:divBdr>
        <w:top w:val="none" w:sz="0" w:space="0" w:color="auto"/>
        <w:left w:val="none" w:sz="0" w:space="0" w:color="auto"/>
        <w:bottom w:val="none" w:sz="0" w:space="0" w:color="auto"/>
        <w:right w:val="none" w:sz="0" w:space="0" w:color="auto"/>
      </w:divBdr>
      <w:divsChild>
        <w:div w:id="1847134417">
          <w:marLeft w:val="0"/>
          <w:marRight w:val="0"/>
          <w:marTop w:val="0"/>
          <w:marBottom w:val="0"/>
          <w:divBdr>
            <w:top w:val="none" w:sz="0" w:space="0" w:color="auto"/>
            <w:left w:val="none" w:sz="0" w:space="0" w:color="auto"/>
            <w:bottom w:val="none" w:sz="0" w:space="0" w:color="auto"/>
            <w:right w:val="none" w:sz="0" w:space="0" w:color="auto"/>
          </w:divBdr>
          <w:divsChild>
            <w:div w:id="625891464">
              <w:marLeft w:val="0"/>
              <w:marRight w:val="0"/>
              <w:marTop w:val="0"/>
              <w:marBottom w:val="0"/>
              <w:divBdr>
                <w:top w:val="none" w:sz="0" w:space="0" w:color="auto"/>
                <w:left w:val="none" w:sz="0" w:space="0" w:color="auto"/>
                <w:bottom w:val="none" w:sz="0" w:space="0" w:color="auto"/>
                <w:right w:val="none" w:sz="0" w:space="0" w:color="auto"/>
              </w:divBdr>
              <w:divsChild>
                <w:div w:id="618073216">
                  <w:marLeft w:val="0"/>
                  <w:marRight w:val="0"/>
                  <w:marTop w:val="100"/>
                  <w:marBottom w:val="0"/>
                  <w:divBdr>
                    <w:top w:val="none" w:sz="0" w:space="0" w:color="auto"/>
                    <w:left w:val="none" w:sz="0" w:space="0" w:color="auto"/>
                    <w:bottom w:val="none" w:sz="0" w:space="0" w:color="auto"/>
                    <w:right w:val="none" w:sz="0" w:space="0" w:color="auto"/>
                  </w:divBdr>
                  <w:divsChild>
                    <w:div w:id="1264142148">
                      <w:marLeft w:val="0"/>
                      <w:marRight w:val="113"/>
                      <w:marTop w:val="0"/>
                      <w:marBottom w:val="0"/>
                      <w:divBdr>
                        <w:top w:val="none" w:sz="0" w:space="0" w:color="auto"/>
                        <w:left w:val="none" w:sz="0" w:space="0" w:color="auto"/>
                        <w:bottom w:val="none" w:sz="0" w:space="0" w:color="auto"/>
                        <w:right w:val="none" w:sz="0" w:space="0" w:color="auto"/>
                      </w:divBdr>
                      <w:divsChild>
                        <w:div w:id="1011688025">
                          <w:marLeft w:val="0"/>
                          <w:marRight w:val="0"/>
                          <w:marTop w:val="0"/>
                          <w:marBottom w:val="67"/>
                          <w:divBdr>
                            <w:top w:val="none" w:sz="0" w:space="0" w:color="auto"/>
                            <w:left w:val="none" w:sz="0" w:space="0" w:color="auto"/>
                            <w:bottom w:val="none" w:sz="0" w:space="0" w:color="auto"/>
                            <w:right w:val="none" w:sz="0" w:space="0" w:color="auto"/>
                          </w:divBdr>
                          <w:divsChild>
                            <w:div w:id="117265188">
                              <w:marLeft w:val="0"/>
                              <w:marRight w:val="0"/>
                              <w:marTop w:val="0"/>
                              <w:marBottom w:val="0"/>
                              <w:divBdr>
                                <w:top w:val="none" w:sz="0" w:space="0" w:color="auto"/>
                                <w:left w:val="none" w:sz="0" w:space="0" w:color="auto"/>
                                <w:bottom w:val="none" w:sz="0" w:space="0" w:color="auto"/>
                                <w:right w:val="none" w:sz="0" w:space="0" w:color="auto"/>
                              </w:divBdr>
                              <w:divsChild>
                                <w:div w:id="1633362937">
                                  <w:marLeft w:val="0"/>
                                  <w:marRight w:val="0"/>
                                  <w:marTop w:val="0"/>
                                  <w:marBottom w:val="0"/>
                                  <w:divBdr>
                                    <w:top w:val="none" w:sz="0" w:space="0" w:color="auto"/>
                                    <w:left w:val="none" w:sz="0" w:space="0" w:color="auto"/>
                                    <w:bottom w:val="none" w:sz="0" w:space="0" w:color="auto"/>
                                    <w:right w:val="none" w:sz="0" w:space="0" w:color="auto"/>
                                  </w:divBdr>
                                  <w:divsChild>
                                    <w:div w:id="1413820131">
                                      <w:marLeft w:val="0"/>
                                      <w:marRight w:val="0"/>
                                      <w:marTop w:val="0"/>
                                      <w:marBottom w:val="0"/>
                                      <w:divBdr>
                                        <w:top w:val="none" w:sz="0" w:space="0" w:color="auto"/>
                                        <w:left w:val="none" w:sz="0" w:space="0" w:color="auto"/>
                                        <w:bottom w:val="none" w:sz="0" w:space="0" w:color="auto"/>
                                        <w:right w:val="none" w:sz="0" w:space="0" w:color="auto"/>
                                      </w:divBdr>
                                      <w:divsChild>
                                        <w:div w:id="655764298">
                                          <w:marLeft w:val="0"/>
                                          <w:marRight w:val="0"/>
                                          <w:marTop w:val="0"/>
                                          <w:marBottom w:val="0"/>
                                          <w:divBdr>
                                            <w:top w:val="none" w:sz="0" w:space="0" w:color="auto"/>
                                            <w:left w:val="none" w:sz="0" w:space="0" w:color="auto"/>
                                            <w:bottom w:val="none" w:sz="0" w:space="0" w:color="auto"/>
                                            <w:right w:val="none" w:sz="0" w:space="0" w:color="auto"/>
                                          </w:divBdr>
                                          <w:divsChild>
                                            <w:div w:id="316226004">
                                              <w:marLeft w:val="0"/>
                                              <w:marRight w:val="0"/>
                                              <w:marTop w:val="0"/>
                                              <w:marBottom w:val="0"/>
                                              <w:divBdr>
                                                <w:top w:val="none" w:sz="0" w:space="0" w:color="auto"/>
                                                <w:left w:val="none" w:sz="0" w:space="0" w:color="auto"/>
                                                <w:bottom w:val="none" w:sz="0" w:space="0" w:color="auto"/>
                                                <w:right w:val="none" w:sz="0" w:space="0" w:color="auto"/>
                                              </w:divBdr>
                                            </w:div>
                                            <w:div w:id="500897134">
                                              <w:marLeft w:val="0"/>
                                              <w:marRight w:val="0"/>
                                              <w:marTop w:val="0"/>
                                              <w:marBottom w:val="0"/>
                                              <w:divBdr>
                                                <w:top w:val="none" w:sz="0" w:space="0" w:color="auto"/>
                                                <w:left w:val="none" w:sz="0" w:space="0" w:color="auto"/>
                                                <w:bottom w:val="none" w:sz="0" w:space="0" w:color="auto"/>
                                                <w:right w:val="none" w:sz="0" w:space="0" w:color="auto"/>
                                              </w:divBdr>
                                            </w:div>
                                            <w:div w:id="690571809">
                                              <w:marLeft w:val="0"/>
                                              <w:marRight w:val="0"/>
                                              <w:marTop w:val="0"/>
                                              <w:marBottom w:val="0"/>
                                              <w:divBdr>
                                                <w:top w:val="none" w:sz="0" w:space="0" w:color="auto"/>
                                                <w:left w:val="none" w:sz="0" w:space="0" w:color="auto"/>
                                                <w:bottom w:val="none" w:sz="0" w:space="0" w:color="auto"/>
                                                <w:right w:val="none" w:sz="0" w:space="0" w:color="auto"/>
                                              </w:divBdr>
                                            </w:div>
                                            <w:div w:id="902252168">
                                              <w:marLeft w:val="0"/>
                                              <w:marRight w:val="0"/>
                                              <w:marTop w:val="0"/>
                                              <w:marBottom w:val="0"/>
                                              <w:divBdr>
                                                <w:top w:val="none" w:sz="0" w:space="0" w:color="auto"/>
                                                <w:left w:val="none" w:sz="0" w:space="0" w:color="auto"/>
                                                <w:bottom w:val="none" w:sz="0" w:space="0" w:color="auto"/>
                                                <w:right w:val="none" w:sz="0" w:space="0" w:color="auto"/>
                                              </w:divBdr>
                                            </w:div>
                                            <w:div w:id="992679268">
                                              <w:marLeft w:val="0"/>
                                              <w:marRight w:val="0"/>
                                              <w:marTop w:val="0"/>
                                              <w:marBottom w:val="0"/>
                                              <w:divBdr>
                                                <w:top w:val="none" w:sz="0" w:space="0" w:color="auto"/>
                                                <w:left w:val="none" w:sz="0" w:space="0" w:color="auto"/>
                                                <w:bottom w:val="none" w:sz="0" w:space="0" w:color="auto"/>
                                                <w:right w:val="none" w:sz="0" w:space="0" w:color="auto"/>
                                              </w:divBdr>
                                            </w:div>
                                            <w:div w:id="1460151714">
                                              <w:marLeft w:val="0"/>
                                              <w:marRight w:val="0"/>
                                              <w:marTop w:val="0"/>
                                              <w:marBottom w:val="0"/>
                                              <w:divBdr>
                                                <w:top w:val="none" w:sz="0" w:space="0" w:color="auto"/>
                                                <w:left w:val="none" w:sz="0" w:space="0" w:color="auto"/>
                                                <w:bottom w:val="none" w:sz="0" w:space="0" w:color="auto"/>
                                                <w:right w:val="none" w:sz="0" w:space="0" w:color="auto"/>
                                              </w:divBdr>
                                            </w:div>
                                            <w:div w:id="1653409146">
                                              <w:marLeft w:val="0"/>
                                              <w:marRight w:val="0"/>
                                              <w:marTop w:val="0"/>
                                              <w:marBottom w:val="0"/>
                                              <w:divBdr>
                                                <w:top w:val="none" w:sz="0" w:space="0" w:color="auto"/>
                                                <w:left w:val="none" w:sz="0" w:space="0" w:color="auto"/>
                                                <w:bottom w:val="none" w:sz="0" w:space="0" w:color="auto"/>
                                                <w:right w:val="none" w:sz="0" w:space="0" w:color="auto"/>
                                              </w:divBdr>
                                            </w:div>
                                            <w:div w:id="1819228061">
                                              <w:marLeft w:val="0"/>
                                              <w:marRight w:val="0"/>
                                              <w:marTop w:val="0"/>
                                              <w:marBottom w:val="0"/>
                                              <w:divBdr>
                                                <w:top w:val="none" w:sz="0" w:space="0" w:color="auto"/>
                                                <w:left w:val="none" w:sz="0" w:space="0" w:color="auto"/>
                                                <w:bottom w:val="none" w:sz="0" w:space="0" w:color="auto"/>
                                                <w:right w:val="none" w:sz="0" w:space="0" w:color="auto"/>
                                              </w:divBdr>
                                            </w:div>
                                            <w:div w:id="19708139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095053482">
      <w:bodyDiv w:val="1"/>
      <w:marLeft w:val="0"/>
      <w:marRight w:val="0"/>
      <w:marTop w:val="0"/>
      <w:marBottom w:val="0"/>
      <w:divBdr>
        <w:top w:val="none" w:sz="0" w:space="0" w:color="auto"/>
        <w:left w:val="none" w:sz="0" w:space="0" w:color="auto"/>
        <w:bottom w:val="none" w:sz="0" w:space="0" w:color="auto"/>
        <w:right w:val="none" w:sz="0" w:space="0" w:color="auto"/>
      </w:divBdr>
      <w:divsChild>
        <w:div w:id="573509620">
          <w:marLeft w:val="0"/>
          <w:marRight w:val="0"/>
          <w:marTop w:val="0"/>
          <w:marBottom w:val="0"/>
          <w:divBdr>
            <w:top w:val="none" w:sz="0" w:space="0" w:color="auto"/>
            <w:left w:val="none" w:sz="0" w:space="0" w:color="auto"/>
            <w:bottom w:val="none" w:sz="0" w:space="0" w:color="auto"/>
            <w:right w:val="none" w:sz="0" w:space="0" w:color="auto"/>
          </w:divBdr>
          <w:divsChild>
            <w:div w:id="997878999">
              <w:marLeft w:val="0"/>
              <w:marRight w:val="0"/>
              <w:marTop w:val="0"/>
              <w:marBottom w:val="0"/>
              <w:divBdr>
                <w:top w:val="none" w:sz="0" w:space="0" w:color="auto"/>
                <w:left w:val="none" w:sz="0" w:space="0" w:color="auto"/>
                <w:bottom w:val="none" w:sz="0" w:space="0" w:color="auto"/>
                <w:right w:val="none" w:sz="0" w:space="0" w:color="auto"/>
              </w:divBdr>
            </w:div>
          </w:divsChild>
        </w:div>
        <w:div w:id="618995452">
          <w:marLeft w:val="0"/>
          <w:marRight w:val="0"/>
          <w:marTop w:val="0"/>
          <w:marBottom w:val="0"/>
          <w:divBdr>
            <w:top w:val="none" w:sz="0" w:space="0" w:color="auto"/>
            <w:left w:val="none" w:sz="0" w:space="0" w:color="auto"/>
            <w:bottom w:val="none" w:sz="0" w:space="0" w:color="auto"/>
            <w:right w:val="none" w:sz="0" w:space="0" w:color="auto"/>
          </w:divBdr>
          <w:divsChild>
            <w:div w:id="2086368412">
              <w:marLeft w:val="0"/>
              <w:marRight w:val="0"/>
              <w:marTop w:val="0"/>
              <w:marBottom w:val="0"/>
              <w:divBdr>
                <w:top w:val="none" w:sz="0" w:space="0" w:color="auto"/>
                <w:left w:val="none" w:sz="0" w:space="0" w:color="auto"/>
                <w:bottom w:val="none" w:sz="0" w:space="0" w:color="auto"/>
                <w:right w:val="none" w:sz="0" w:space="0" w:color="auto"/>
              </w:divBdr>
            </w:div>
          </w:divsChild>
        </w:div>
        <w:div w:id="706030833">
          <w:marLeft w:val="0"/>
          <w:marRight w:val="0"/>
          <w:marTop w:val="0"/>
          <w:marBottom w:val="0"/>
          <w:divBdr>
            <w:top w:val="none" w:sz="0" w:space="0" w:color="auto"/>
            <w:left w:val="none" w:sz="0" w:space="0" w:color="auto"/>
            <w:bottom w:val="none" w:sz="0" w:space="0" w:color="auto"/>
            <w:right w:val="none" w:sz="0" w:space="0" w:color="auto"/>
          </w:divBdr>
          <w:divsChild>
            <w:div w:id="72433759">
              <w:marLeft w:val="0"/>
              <w:marRight w:val="0"/>
              <w:marTop w:val="0"/>
              <w:marBottom w:val="0"/>
              <w:divBdr>
                <w:top w:val="none" w:sz="0" w:space="0" w:color="auto"/>
                <w:left w:val="none" w:sz="0" w:space="0" w:color="auto"/>
                <w:bottom w:val="none" w:sz="0" w:space="0" w:color="auto"/>
                <w:right w:val="none" w:sz="0" w:space="0" w:color="auto"/>
              </w:divBdr>
            </w:div>
          </w:divsChild>
        </w:div>
        <w:div w:id="748619500">
          <w:marLeft w:val="0"/>
          <w:marRight w:val="0"/>
          <w:marTop w:val="0"/>
          <w:marBottom w:val="0"/>
          <w:divBdr>
            <w:top w:val="none" w:sz="0" w:space="0" w:color="auto"/>
            <w:left w:val="none" w:sz="0" w:space="0" w:color="auto"/>
            <w:bottom w:val="none" w:sz="0" w:space="0" w:color="auto"/>
            <w:right w:val="none" w:sz="0" w:space="0" w:color="auto"/>
          </w:divBdr>
          <w:divsChild>
            <w:div w:id="2098084">
              <w:marLeft w:val="0"/>
              <w:marRight w:val="0"/>
              <w:marTop w:val="0"/>
              <w:marBottom w:val="0"/>
              <w:divBdr>
                <w:top w:val="none" w:sz="0" w:space="0" w:color="auto"/>
                <w:left w:val="none" w:sz="0" w:space="0" w:color="auto"/>
                <w:bottom w:val="none" w:sz="0" w:space="0" w:color="auto"/>
                <w:right w:val="none" w:sz="0" w:space="0" w:color="auto"/>
              </w:divBdr>
            </w:div>
          </w:divsChild>
        </w:div>
        <w:div w:id="1726485338">
          <w:marLeft w:val="0"/>
          <w:marRight w:val="0"/>
          <w:marTop w:val="0"/>
          <w:marBottom w:val="0"/>
          <w:divBdr>
            <w:top w:val="none" w:sz="0" w:space="0" w:color="auto"/>
            <w:left w:val="none" w:sz="0" w:space="0" w:color="auto"/>
            <w:bottom w:val="none" w:sz="0" w:space="0" w:color="auto"/>
            <w:right w:val="none" w:sz="0" w:space="0" w:color="auto"/>
          </w:divBdr>
          <w:divsChild>
            <w:div w:id="1570068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7094503">
      <w:bodyDiv w:val="1"/>
      <w:marLeft w:val="0"/>
      <w:marRight w:val="0"/>
      <w:marTop w:val="0"/>
      <w:marBottom w:val="0"/>
      <w:divBdr>
        <w:top w:val="none" w:sz="0" w:space="0" w:color="auto"/>
        <w:left w:val="none" w:sz="0" w:space="0" w:color="auto"/>
        <w:bottom w:val="none" w:sz="0" w:space="0" w:color="auto"/>
        <w:right w:val="none" w:sz="0" w:space="0" w:color="auto"/>
      </w:divBdr>
      <w:divsChild>
        <w:div w:id="1493911428">
          <w:marLeft w:val="0"/>
          <w:marRight w:val="0"/>
          <w:marTop w:val="0"/>
          <w:marBottom w:val="0"/>
          <w:divBdr>
            <w:top w:val="none" w:sz="0" w:space="0" w:color="auto"/>
            <w:left w:val="none" w:sz="0" w:space="0" w:color="auto"/>
            <w:bottom w:val="none" w:sz="0" w:space="0" w:color="auto"/>
            <w:right w:val="none" w:sz="0" w:space="0" w:color="auto"/>
          </w:divBdr>
          <w:divsChild>
            <w:div w:id="1830096165">
              <w:marLeft w:val="0"/>
              <w:marRight w:val="0"/>
              <w:marTop w:val="0"/>
              <w:marBottom w:val="0"/>
              <w:divBdr>
                <w:top w:val="none" w:sz="0" w:space="0" w:color="auto"/>
                <w:left w:val="none" w:sz="0" w:space="0" w:color="auto"/>
                <w:bottom w:val="none" w:sz="0" w:space="0" w:color="auto"/>
                <w:right w:val="none" w:sz="0" w:space="0" w:color="auto"/>
              </w:divBdr>
              <w:divsChild>
                <w:div w:id="88084043">
                  <w:marLeft w:val="0"/>
                  <w:marRight w:val="0"/>
                  <w:marTop w:val="0"/>
                  <w:marBottom w:val="0"/>
                  <w:divBdr>
                    <w:top w:val="none" w:sz="0" w:space="0" w:color="auto"/>
                    <w:left w:val="none" w:sz="0" w:space="0" w:color="auto"/>
                    <w:bottom w:val="none" w:sz="0" w:space="0" w:color="auto"/>
                    <w:right w:val="none" w:sz="0" w:space="0" w:color="auto"/>
                  </w:divBdr>
                  <w:divsChild>
                    <w:div w:id="364449172">
                      <w:marLeft w:val="0"/>
                      <w:marRight w:val="0"/>
                      <w:marTop w:val="0"/>
                      <w:marBottom w:val="0"/>
                      <w:divBdr>
                        <w:top w:val="single" w:sz="4" w:space="1" w:color="C0C0C0"/>
                        <w:left w:val="single" w:sz="4" w:space="1" w:color="C0C0C0"/>
                        <w:bottom w:val="single" w:sz="4" w:space="1" w:color="C0C0C0"/>
                        <w:right w:val="single" w:sz="4" w:space="1" w:color="C0C0C0"/>
                      </w:divBdr>
                      <w:divsChild>
                        <w:div w:id="20531898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97142310">
      <w:bodyDiv w:val="1"/>
      <w:marLeft w:val="0"/>
      <w:marRight w:val="0"/>
      <w:marTop w:val="0"/>
      <w:marBottom w:val="0"/>
      <w:divBdr>
        <w:top w:val="none" w:sz="0" w:space="0" w:color="auto"/>
        <w:left w:val="none" w:sz="0" w:space="0" w:color="auto"/>
        <w:bottom w:val="none" w:sz="0" w:space="0" w:color="auto"/>
        <w:right w:val="none" w:sz="0" w:space="0" w:color="auto"/>
      </w:divBdr>
    </w:div>
    <w:div w:id="1098019983">
      <w:bodyDiv w:val="1"/>
      <w:marLeft w:val="0"/>
      <w:marRight w:val="0"/>
      <w:marTop w:val="0"/>
      <w:marBottom w:val="0"/>
      <w:divBdr>
        <w:top w:val="none" w:sz="0" w:space="0" w:color="auto"/>
        <w:left w:val="none" w:sz="0" w:space="0" w:color="auto"/>
        <w:bottom w:val="none" w:sz="0" w:space="0" w:color="auto"/>
        <w:right w:val="none" w:sz="0" w:space="0" w:color="auto"/>
      </w:divBdr>
      <w:divsChild>
        <w:div w:id="29579205">
          <w:marLeft w:val="0"/>
          <w:marRight w:val="0"/>
          <w:marTop w:val="0"/>
          <w:marBottom w:val="0"/>
          <w:divBdr>
            <w:top w:val="none" w:sz="0" w:space="0" w:color="auto"/>
            <w:left w:val="none" w:sz="0" w:space="0" w:color="auto"/>
            <w:bottom w:val="none" w:sz="0" w:space="0" w:color="auto"/>
            <w:right w:val="none" w:sz="0" w:space="0" w:color="auto"/>
          </w:divBdr>
          <w:divsChild>
            <w:div w:id="1136752528">
              <w:marLeft w:val="0"/>
              <w:marRight w:val="0"/>
              <w:marTop w:val="0"/>
              <w:marBottom w:val="0"/>
              <w:divBdr>
                <w:top w:val="none" w:sz="0" w:space="0" w:color="auto"/>
                <w:left w:val="none" w:sz="0" w:space="0" w:color="auto"/>
                <w:bottom w:val="none" w:sz="0" w:space="0" w:color="auto"/>
                <w:right w:val="none" w:sz="0" w:space="0" w:color="auto"/>
              </w:divBdr>
              <w:divsChild>
                <w:div w:id="2145266970">
                  <w:marLeft w:val="0"/>
                  <w:marRight w:val="0"/>
                  <w:marTop w:val="225"/>
                  <w:marBottom w:val="0"/>
                  <w:divBdr>
                    <w:top w:val="none" w:sz="0" w:space="0" w:color="auto"/>
                    <w:left w:val="none" w:sz="0" w:space="0" w:color="auto"/>
                    <w:bottom w:val="none" w:sz="0" w:space="0" w:color="auto"/>
                    <w:right w:val="none" w:sz="0" w:space="0" w:color="auto"/>
                  </w:divBdr>
                  <w:divsChild>
                    <w:div w:id="263997505">
                      <w:marLeft w:val="0"/>
                      <w:marRight w:val="255"/>
                      <w:marTop w:val="0"/>
                      <w:marBottom w:val="0"/>
                      <w:divBdr>
                        <w:top w:val="none" w:sz="0" w:space="0" w:color="auto"/>
                        <w:left w:val="none" w:sz="0" w:space="0" w:color="auto"/>
                        <w:bottom w:val="none" w:sz="0" w:space="0" w:color="auto"/>
                        <w:right w:val="none" w:sz="0" w:space="0" w:color="auto"/>
                      </w:divBdr>
                      <w:divsChild>
                        <w:div w:id="485322043">
                          <w:marLeft w:val="0"/>
                          <w:marRight w:val="0"/>
                          <w:marTop w:val="0"/>
                          <w:marBottom w:val="150"/>
                          <w:divBdr>
                            <w:top w:val="none" w:sz="0" w:space="0" w:color="auto"/>
                            <w:left w:val="none" w:sz="0" w:space="0" w:color="auto"/>
                            <w:bottom w:val="none" w:sz="0" w:space="0" w:color="auto"/>
                            <w:right w:val="none" w:sz="0" w:space="0" w:color="auto"/>
                          </w:divBdr>
                          <w:divsChild>
                            <w:div w:id="16009509">
                              <w:marLeft w:val="0"/>
                              <w:marRight w:val="0"/>
                              <w:marTop w:val="0"/>
                              <w:marBottom w:val="0"/>
                              <w:divBdr>
                                <w:top w:val="none" w:sz="0" w:space="0" w:color="auto"/>
                                <w:left w:val="none" w:sz="0" w:space="0" w:color="auto"/>
                                <w:bottom w:val="none" w:sz="0" w:space="0" w:color="auto"/>
                                <w:right w:val="none" w:sz="0" w:space="0" w:color="auto"/>
                              </w:divBdr>
                              <w:divsChild>
                                <w:div w:id="399447812">
                                  <w:marLeft w:val="0"/>
                                  <w:marRight w:val="0"/>
                                  <w:marTop w:val="0"/>
                                  <w:marBottom w:val="0"/>
                                  <w:divBdr>
                                    <w:top w:val="none" w:sz="0" w:space="0" w:color="auto"/>
                                    <w:left w:val="none" w:sz="0" w:space="0" w:color="auto"/>
                                    <w:bottom w:val="none" w:sz="0" w:space="0" w:color="auto"/>
                                    <w:right w:val="none" w:sz="0" w:space="0" w:color="auto"/>
                                  </w:divBdr>
                                  <w:divsChild>
                                    <w:div w:id="102575001">
                                      <w:marLeft w:val="0"/>
                                      <w:marRight w:val="0"/>
                                      <w:marTop w:val="0"/>
                                      <w:marBottom w:val="0"/>
                                      <w:divBdr>
                                        <w:top w:val="none" w:sz="0" w:space="0" w:color="auto"/>
                                        <w:left w:val="none" w:sz="0" w:space="0" w:color="auto"/>
                                        <w:bottom w:val="none" w:sz="0" w:space="0" w:color="auto"/>
                                        <w:right w:val="none" w:sz="0" w:space="0" w:color="auto"/>
                                      </w:divBdr>
                                      <w:divsChild>
                                        <w:div w:id="804005761">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103500033">
      <w:bodyDiv w:val="1"/>
      <w:marLeft w:val="0"/>
      <w:marRight w:val="0"/>
      <w:marTop w:val="0"/>
      <w:marBottom w:val="0"/>
      <w:divBdr>
        <w:top w:val="none" w:sz="0" w:space="0" w:color="auto"/>
        <w:left w:val="none" w:sz="0" w:space="0" w:color="auto"/>
        <w:bottom w:val="none" w:sz="0" w:space="0" w:color="auto"/>
        <w:right w:val="none" w:sz="0" w:space="0" w:color="auto"/>
      </w:divBdr>
      <w:divsChild>
        <w:div w:id="867446128">
          <w:marLeft w:val="0"/>
          <w:marRight w:val="0"/>
          <w:marTop w:val="0"/>
          <w:marBottom w:val="0"/>
          <w:divBdr>
            <w:top w:val="none" w:sz="0" w:space="0" w:color="auto"/>
            <w:left w:val="none" w:sz="0" w:space="0" w:color="auto"/>
            <w:bottom w:val="none" w:sz="0" w:space="0" w:color="auto"/>
            <w:right w:val="none" w:sz="0" w:space="0" w:color="auto"/>
          </w:divBdr>
          <w:divsChild>
            <w:div w:id="581138215">
              <w:marLeft w:val="0"/>
              <w:marRight w:val="0"/>
              <w:marTop w:val="0"/>
              <w:marBottom w:val="0"/>
              <w:divBdr>
                <w:top w:val="none" w:sz="0" w:space="0" w:color="auto"/>
                <w:left w:val="none" w:sz="0" w:space="0" w:color="auto"/>
                <w:bottom w:val="none" w:sz="0" w:space="0" w:color="auto"/>
                <w:right w:val="none" w:sz="0" w:space="0" w:color="auto"/>
              </w:divBdr>
              <w:divsChild>
                <w:div w:id="505943326">
                  <w:marLeft w:val="0"/>
                  <w:marRight w:val="0"/>
                  <w:marTop w:val="0"/>
                  <w:marBottom w:val="0"/>
                  <w:divBdr>
                    <w:top w:val="none" w:sz="0" w:space="0" w:color="auto"/>
                    <w:left w:val="none" w:sz="0" w:space="0" w:color="auto"/>
                    <w:bottom w:val="none" w:sz="0" w:space="0" w:color="auto"/>
                    <w:right w:val="none" w:sz="0" w:space="0" w:color="auto"/>
                  </w:divBdr>
                  <w:divsChild>
                    <w:div w:id="772170299">
                      <w:marLeft w:val="0"/>
                      <w:marRight w:val="0"/>
                      <w:marTop w:val="0"/>
                      <w:marBottom w:val="0"/>
                      <w:divBdr>
                        <w:top w:val="none" w:sz="0" w:space="0" w:color="auto"/>
                        <w:left w:val="none" w:sz="0" w:space="0" w:color="auto"/>
                        <w:bottom w:val="none" w:sz="0" w:space="0" w:color="auto"/>
                        <w:right w:val="none" w:sz="0" w:space="0" w:color="auto"/>
                      </w:divBdr>
                      <w:divsChild>
                        <w:div w:id="391119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03572199">
      <w:bodyDiv w:val="1"/>
      <w:marLeft w:val="0"/>
      <w:marRight w:val="0"/>
      <w:marTop w:val="0"/>
      <w:marBottom w:val="0"/>
      <w:divBdr>
        <w:top w:val="none" w:sz="0" w:space="0" w:color="auto"/>
        <w:left w:val="none" w:sz="0" w:space="0" w:color="auto"/>
        <w:bottom w:val="none" w:sz="0" w:space="0" w:color="auto"/>
        <w:right w:val="none" w:sz="0" w:space="0" w:color="auto"/>
      </w:divBdr>
    </w:div>
    <w:div w:id="1104956655">
      <w:bodyDiv w:val="1"/>
      <w:marLeft w:val="0"/>
      <w:marRight w:val="0"/>
      <w:marTop w:val="0"/>
      <w:marBottom w:val="0"/>
      <w:divBdr>
        <w:top w:val="none" w:sz="0" w:space="0" w:color="auto"/>
        <w:left w:val="none" w:sz="0" w:space="0" w:color="auto"/>
        <w:bottom w:val="none" w:sz="0" w:space="0" w:color="auto"/>
        <w:right w:val="none" w:sz="0" w:space="0" w:color="auto"/>
      </w:divBdr>
      <w:divsChild>
        <w:div w:id="1731803171">
          <w:marLeft w:val="0"/>
          <w:marRight w:val="0"/>
          <w:marTop w:val="0"/>
          <w:marBottom w:val="0"/>
          <w:divBdr>
            <w:top w:val="none" w:sz="0" w:space="0" w:color="auto"/>
            <w:left w:val="none" w:sz="0" w:space="0" w:color="auto"/>
            <w:bottom w:val="none" w:sz="0" w:space="0" w:color="auto"/>
            <w:right w:val="none" w:sz="0" w:space="0" w:color="auto"/>
          </w:divBdr>
          <w:divsChild>
            <w:div w:id="1875314047">
              <w:marLeft w:val="0"/>
              <w:marRight w:val="0"/>
              <w:marTop w:val="0"/>
              <w:marBottom w:val="0"/>
              <w:divBdr>
                <w:top w:val="none" w:sz="0" w:space="0" w:color="auto"/>
                <w:left w:val="none" w:sz="0" w:space="0" w:color="auto"/>
                <w:bottom w:val="none" w:sz="0" w:space="0" w:color="auto"/>
                <w:right w:val="none" w:sz="0" w:space="0" w:color="auto"/>
              </w:divBdr>
              <w:divsChild>
                <w:div w:id="1970622966">
                  <w:marLeft w:val="0"/>
                  <w:marRight w:val="450"/>
                  <w:marTop w:val="0"/>
                  <w:marBottom w:val="0"/>
                  <w:divBdr>
                    <w:top w:val="none" w:sz="0" w:space="0" w:color="auto"/>
                    <w:left w:val="none" w:sz="0" w:space="0" w:color="auto"/>
                    <w:bottom w:val="none" w:sz="0" w:space="0" w:color="auto"/>
                    <w:right w:val="none" w:sz="0" w:space="0" w:color="auto"/>
                  </w:divBdr>
                  <w:divsChild>
                    <w:div w:id="1647080421">
                      <w:marLeft w:val="0"/>
                      <w:marRight w:val="0"/>
                      <w:marTop w:val="0"/>
                      <w:marBottom w:val="0"/>
                      <w:divBdr>
                        <w:top w:val="dotted" w:sz="6" w:space="4" w:color="B2B2B2"/>
                        <w:left w:val="none" w:sz="0" w:space="0" w:color="auto"/>
                        <w:bottom w:val="none" w:sz="0" w:space="0" w:color="auto"/>
                        <w:right w:val="none" w:sz="0" w:space="0" w:color="auto"/>
                      </w:divBdr>
                      <w:divsChild>
                        <w:div w:id="1642270817">
                          <w:marLeft w:val="0"/>
                          <w:marRight w:val="0"/>
                          <w:marTop w:val="0"/>
                          <w:marBottom w:val="0"/>
                          <w:divBdr>
                            <w:top w:val="none" w:sz="0" w:space="0" w:color="auto"/>
                            <w:left w:val="none" w:sz="0" w:space="0" w:color="auto"/>
                            <w:bottom w:val="none" w:sz="0" w:space="0" w:color="auto"/>
                            <w:right w:val="none" w:sz="0" w:space="0" w:color="auto"/>
                          </w:divBdr>
                          <w:divsChild>
                            <w:div w:id="20343039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8814966">
                      <w:marLeft w:val="0"/>
                      <w:marRight w:val="0"/>
                      <w:marTop w:val="0"/>
                      <w:marBottom w:val="0"/>
                      <w:divBdr>
                        <w:top w:val="none" w:sz="0" w:space="0" w:color="auto"/>
                        <w:left w:val="none" w:sz="0" w:space="0" w:color="auto"/>
                        <w:bottom w:val="none" w:sz="0" w:space="0" w:color="auto"/>
                        <w:right w:val="none" w:sz="0" w:space="0" w:color="auto"/>
                      </w:divBdr>
                      <w:divsChild>
                        <w:div w:id="1362129073">
                          <w:marLeft w:val="0"/>
                          <w:marRight w:val="0"/>
                          <w:marTop w:val="0"/>
                          <w:marBottom w:val="0"/>
                          <w:divBdr>
                            <w:top w:val="none" w:sz="0" w:space="0" w:color="auto"/>
                            <w:left w:val="none" w:sz="0" w:space="0" w:color="auto"/>
                            <w:bottom w:val="none" w:sz="0" w:space="0" w:color="auto"/>
                            <w:right w:val="none" w:sz="0" w:space="0" w:color="auto"/>
                          </w:divBdr>
                        </w:div>
                        <w:div w:id="1460957768">
                          <w:marLeft w:val="600"/>
                          <w:marRight w:val="0"/>
                          <w:marTop w:val="0"/>
                          <w:marBottom w:val="0"/>
                          <w:divBdr>
                            <w:top w:val="none" w:sz="0" w:space="0" w:color="auto"/>
                            <w:left w:val="none" w:sz="0" w:space="0" w:color="auto"/>
                            <w:bottom w:val="none" w:sz="0" w:space="0" w:color="auto"/>
                            <w:right w:val="none" w:sz="0" w:space="0" w:color="auto"/>
                          </w:divBdr>
                        </w:div>
                      </w:divsChild>
                    </w:div>
                    <w:div w:id="1870341245">
                      <w:marLeft w:val="0"/>
                      <w:marRight w:val="0"/>
                      <w:marTop w:val="0"/>
                      <w:marBottom w:val="0"/>
                      <w:divBdr>
                        <w:top w:val="none" w:sz="0" w:space="0" w:color="auto"/>
                        <w:left w:val="none" w:sz="0" w:space="0" w:color="auto"/>
                        <w:bottom w:val="none" w:sz="0" w:space="0" w:color="auto"/>
                        <w:right w:val="none" w:sz="0" w:space="0" w:color="auto"/>
                      </w:divBdr>
                      <w:divsChild>
                        <w:div w:id="868639889">
                          <w:marLeft w:val="0"/>
                          <w:marRight w:val="0"/>
                          <w:marTop w:val="0"/>
                          <w:marBottom w:val="0"/>
                          <w:divBdr>
                            <w:top w:val="none" w:sz="0" w:space="0" w:color="auto"/>
                            <w:left w:val="none" w:sz="0" w:space="0" w:color="auto"/>
                            <w:bottom w:val="none" w:sz="0" w:space="0" w:color="auto"/>
                            <w:right w:val="none" w:sz="0" w:space="0" w:color="auto"/>
                          </w:divBdr>
                        </w:div>
                        <w:div w:id="577446854">
                          <w:marLeft w:val="600"/>
                          <w:marRight w:val="0"/>
                          <w:marTop w:val="0"/>
                          <w:marBottom w:val="0"/>
                          <w:divBdr>
                            <w:top w:val="none" w:sz="0" w:space="0" w:color="auto"/>
                            <w:left w:val="none" w:sz="0" w:space="0" w:color="auto"/>
                            <w:bottom w:val="none" w:sz="0" w:space="0" w:color="auto"/>
                            <w:right w:val="none" w:sz="0" w:space="0" w:color="auto"/>
                          </w:divBdr>
                        </w:div>
                      </w:divsChild>
                    </w:div>
                    <w:div w:id="643848380">
                      <w:marLeft w:val="0"/>
                      <w:marRight w:val="0"/>
                      <w:marTop w:val="0"/>
                      <w:marBottom w:val="0"/>
                      <w:divBdr>
                        <w:top w:val="none" w:sz="0" w:space="0" w:color="auto"/>
                        <w:left w:val="none" w:sz="0" w:space="0" w:color="auto"/>
                        <w:bottom w:val="none" w:sz="0" w:space="0" w:color="auto"/>
                        <w:right w:val="none" w:sz="0" w:space="0" w:color="auto"/>
                      </w:divBdr>
                      <w:divsChild>
                        <w:div w:id="1402676715">
                          <w:marLeft w:val="0"/>
                          <w:marRight w:val="0"/>
                          <w:marTop w:val="0"/>
                          <w:marBottom w:val="0"/>
                          <w:divBdr>
                            <w:top w:val="none" w:sz="0" w:space="0" w:color="auto"/>
                            <w:left w:val="none" w:sz="0" w:space="0" w:color="auto"/>
                            <w:bottom w:val="none" w:sz="0" w:space="0" w:color="auto"/>
                            <w:right w:val="none" w:sz="0" w:space="0" w:color="auto"/>
                          </w:divBdr>
                        </w:div>
                        <w:div w:id="1318873476">
                          <w:marLeft w:val="600"/>
                          <w:marRight w:val="0"/>
                          <w:marTop w:val="0"/>
                          <w:marBottom w:val="0"/>
                          <w:divBdr>
                            <w:top w:val="none" w:sz="0" w:space="0" w:color="auto"/>
                            <w:left w:val="none" w:sz="0" w:space="0" w:color="auto"/>
                            <w:bottom w:val="none" w:sz="0" w:space="0" w:color="auto"/>
                            <w:right w:val="none" w:sz="0" w:space="0" w:color="auto"/>
                          </w:divBdr>
                        </w:div>
                      </w:divsChild>
                    </w:div>
                    <w:div w:id="1915554560">
                      <w:marLeft w:val="0"/>
                      <w:marRight w:val="0"/>
                      <w:marTop w:val="0"/>
                      <w:marBottom w:val="0"/>
                      <w:divBdr>
                        <w:top w:val="none" w:sz="0" w:space="0" w:color="auto"/>
                        <w:left w:val="none" w:sz="0" w:space="0" w:color="auto"/>
                        <w:bottom w:val="none" w:sz="0" w:space="0" w:color="auto"/>
                        <w:right w:val="none" w:sz="0" w:space="0" w:color="auto"/>
                      </w:divBdr>
                      <w:divsChild>
                        <w:div w:id="1495872299">
                          <w:marLeft w:val="0"/>
                          <w:marRight w:val="0"/>
                          <w:marTop w:val="0"/>
                          <w:marBottom w:val="0"/>
                          <w:divBdr>
                            <w:top w:val="none" w:sz="0" w:space="0" w:color="auto"/>
                            <w:left w:val="none" w:sz="0" w:space="0" w:color="auto"/>
                            <w:bottom w:val="none" w:sz="0" w:space="0" w:color="auto"/>
                            <w:right w:val="none" w:sz="0" w:space="0" w:color="auto"/>
                          </w:divBdr>
                        </w:div>
                        <w:div w:id="250312899">
                          <w:marLeft w:val="600"/>
                          <w:marRight w:val="0"/>
                          <w:marTop w:val="0"/>
                          <w:marBottom w:val="0"/>
                          <w:divBdr>
                            <w:top w:val="none" w:sz="0" w:space="0" w:color="auto"/>
                            <w:left w:val="none" w:sz="0" w:space="0" w:color="auto"/>
                            <w:bottom w:val="none" w:sz="0" w:space="0" w:color="auto"/>
                            <w:right w:val="none" w:sz="0" w:space="0" w:color="auto"/>
                          </w:divBdr>
                        </w:div>
                      </w:divsChild>
                    </w:div>
                    <w:div w:id="463935661">
                      <w:marLeft w:val="0"/>
                      <w:marRight w:val="0"/>
                      <w:marTop w:val="0"/>
                      <w:marBottom w:val="0"/>
                      <w:divBdr>
                        <w:top w:val="none" w:sz="0" w:space="0" w:color="auto"/>
                        <w:left w:val="none" w:sz="0" w:space="0" w:color="auto"/>
                        <w:bottom w:val="none" w:sz="0" w:space="0" w:color="auto"/>
                        <w:right w:val="none" w:sz="0" w:space="0" w:color="auto"/>
                      </w:divBdr>
                      <w:divsChild>
                        <w:div w:id="286009476">
                          <w:marLeft w:val="0"/>
                          <w:marRight w:val="0"/>
                          <w:marTop w:val="0"/>
                          <w:marBottom w:val="0"/>
                          <w:divBdr>
                            <w:top w:val="none" w:sz="0" w:space="0" w:color="auto"/>
                            <w:left w:val="none" w:sz="0" w:space="0" w:color="auto"/>
                            <w:bottom w:val="none" w:sz="0" w:space="0" w:color="auto"/>
                            <w:right w:val="none" w:sz="0" w:space="0" w:color="auto"/>
                          </w:divBdr>
                        </w:div>
                        <w:div w:id="1555434938">
                          <w:marLeft w:val="600"/>
                          <w:marRight w:val="0"/>
                          <w:marTop w:val="0"/>
                          <w:marBottom w:val="0"/>
                          <w:divBdr>
                            <w:top w:val="none" w:sz="0" w:space="0" w:color="auto"/>
                            <w:left w:val="none" w:sz="0" w:space="0" w:color="auto"/>
                            <w:bottom w:val="none" w:sz="0" w:space="0" w:color="auto"/>
                            <w:right w:val="none" w:sz="0" w:space="0" w:color="auto"/>
                          </w:divBdr>
                        </w:div>
                      </w:divsChild>
                    </w:div>
                    <w:div w:id="1825588209">
                      <w:marLeft w:val="0"/>
                      <w:marRight w:val="0"/>
                      <w:marTop w:val="0"/>
                      <w:marBottom w:val="0"/>
                      <w:divBdr>
                        <w:top w:val="none" w:sz="0" w:space="0" w:color="auto"/>
                        <w:left w:val="none" w:sz="0" w:space="0" w:color="auto"/>
                        <w:bottom w:val="none" w:sz="0" w:space="0" w:color="auto"/>
                        <w:right w:val="none" w:sz="0" w:space="0" w:color="auto"/>
                      </w:divBdr>
                      <w:divsChild>
                        <w:div w:id="764691111">
                          <w:marLeft w:val="0"/>
                          <w:marRight w:val="0"/>
                          <w:marTop w:val="0"/>
                          <w:marBottom w:val="0"/>
                          <w:divBdr>
                            <w:top w:val="none" w:sz="0" w:space="0" w:color="auto"/>
                            <w:left w:val="none" w:sz="0" w:space="0" w:color="auto"/>
                            <w:bottom w:val="none" w:sz="0" w:space="0" w:color="auto"/>
                            <w:right w:val="none" w:sz="0" w:space="0" w:color="auto"/>
                          </w:divBdr>
                        </w:div>
                        <w:div w:id="338624905">
                          <w:marLeft w:val="600"/>
                          <w:marRight w:val="0"/>
                          <w:marTop w:val="0"/>
                          <w:marBottom w:val="0"/>
                          <w:divBdr>
                            <w:top w:val="none" w:sz="0" w:space="0" w:color="auto"/>
                            <w:left w:val="none" w:sz="0" w:space="0" w:color="auto"/>
                            <w:bottom w:val="none" w:sz="0" w:space="0" w:color="auto"/>
                            <w:right w:val="none" w:sz="0" w:space="0" w:color="auto"/>
                          </w:divBdr>
                        </w:div>
                      </w:divsChild>
                    </w:div>
                    <w:div w:id="245695446">
                      <w:marLeft w:val="0"/>
                      <w:marRight w:val="0"/>
                      <w:marTop w:val="0"/>
                      <w:marBottom w:val="0"/>
                      <w:divBdr>
                        <w:top w:val="none" w:sz="0" w:space="0" w:color="auto"/>
                        <w:left w:val="none" w:sz="0" w:space="0" w:color="auto"/>
                        <w:bottom w:val="none" w:sz="0" w:space="0" w:color="auto"/>
                        <w:right w:val="none" w:sz="0" w:space="0" w:color="auto"/>
                      </w:divBdr>
                      <w:divsChild>
                        <w:div w:id="15235124">
                          <w:marLeft w:val="0"/>
                          <w:marRight w:val="0"/>
                          <w:marTop w:val="0"/>
                          <w:marBottom w:val="0"/>
                          <w:divBdr>
                            <w:top w:val="none" w:sz="0" w:space="0" w:color="auto"/>
                            <w:left w:val="none" w:sz="0" w:space="0" w:color="auto"/>
                            <w:bottom w:val="none" w:sz="0" w:space="0" w:color="auto"/>
                            <w:right w:val="none" w:sz="0" w:space="0" w:color="auto"/>
                          </w:divBdr>
                        </w:div>
                        <w:div w:id="247469628">
                          <w:marLeft w:val="600"/>
                          <w:marRight w:val="0"/>
                          <w:marTop w:val="0"/>
                          <w:marBottom w:val="0"/>
                          <w:divBdr>
                            <w:top w:val="none" w:sz="0" w:space="0" w:color="auto"/>
                            <w:left w:val="none" w:sz="0" w:space="0" w:color="auto"/>
                            <w:bottom w:val="none" w:sz="0" w:space="0" w:color="auto"/>
                            <w:right w:val="none" w:sz="0" w:space="0" w:color="auto"/>
                          </w:divBdr>
                        </w:div>
                      </w:divsChild>
                    </w:div>
                    <w:div w:id="122578827">
                      <w:marLeft w:val="0"/>
                      <w:marRight w:val="0"/>
                      <w:marTop w:val="0"/>
                      <w:marBottom w:val="0"/>
                      <w:divBdr>
                        <w:top w:val="none" w:sz="0" w:space="0" w:color="auto"/>
                        <w:left w:val="none" w:sz="0" w:space="0" w:color="auto"/>
                        <w:bottom w:val="none" w:sz="0" w:space="0" w:color="auto"/>
                        <w:right w:val="none" w:sz="0" w:space="0" w:color="auto"/>
                      </w:divBdr>
                      <w:divsChild>
                        <w:div w:id="790051788">
                          <w:marLeft w:val="0"/>
                          <w:marRight w:val="0"/>
                          <w:marTop w:val="0"/>
                          <w:marBottom w:val="0"/>
                          <w:divBdr>
                            <w:top w:val="none" w:sz="0" w:space="0" w:color="auto"/>
                            <w:left w:val="none" w:sz="0" w:space="0" w:color="auto"/>
                            <w:bottom w:val="none" w:sz="0" w:space="0" w:color="auto"/>
                            <w:right w:val="none" w:sz="0" w:space="0" w:color="auto"/>
                          </w:divBdr>
                        </w:div>
                        <w:div w:id="653068282">
                          <w:marLeft w:val="600"/>
                          <w:marRight w:val="0"/>
                          <w:marTop w:val="0"/>
                          <w:marBottom w:val="0"/>
                          <w:divBdr>
                            <w:top w:val="none" w:sz="0" w:space="0" w:color="auto"/>
                            <w:left w:val="none" w:sz="0" w:space="0" w:color="auto"/>
                            <w:bottom w:val="none" w:sz="0" w:space="0" w:color="auto"/>
                            <w:right w:val="none" w:sz="0" w:space="0" w:color="auto"/>
                          </w:divBdr>
                        </w:div>
                      </w:divsChild>
                    </w:div>
                    <w:div w:id="882444908">
                      <w:marLeft w:val="0"/>
                      <w:marRight w:val="0"/>
                      <w:marTop w:val="0"/>
                      <w:marBottom w:val="0"/>
                      <w:divBdr>
                        <w:top w:val="none" w:sz="0" w:space="0" w:color="auto"/>
                        <w:left w:val="none" w:sz="0" w:space="0" w:color="auto"/>
                        <w:bottom w:val="none" w:sz="0" w:space="0" w:color="auto"/>
                        <w:right w:val="none" w:sz="0" w:space="0" w:color="auto"/>
                      </w:divBdr>
                      <w:divsChild>
                        <w:div w:id="1960604834">
                          <w:marLeft w:val="0"/>
                          <w:marRight w:val="0"/>
                          <w:marTop w:val="0"/>
                          <w:marBottom w:val="0"/>
                          <w:divBdr>
                            <w:top w:val="none" w:sz="0" w:space="0" w:color="auto"/>
                            <w:left w:val="none" w:sz="0" w:space="0" w:color="auto"/>
                            <w:bottom w:val="none" w:sz="0" w:space="0" w:color="auto"/>
                            <w:right w:val="none" w:sz="0" w:space="0" w:color="auto"/>
                          </w:divBdr>
                        </w:div>
                        <w:div w:id="684134529">
                          <w:marLeft w:val="600"/>
                          <w:marRight w:val="0"/>
                          <w:marTop w:val="0"/>
                          <w:marBottom w:val="0"/>
                          <w:divBdr>
                            <w:top w:val="none" w:sz="0" w:space="0" w:color="auto"/>
                            <w:left w:val="none" w:sz="0" w:space="0" w:color="auto"/>
                            <w:bottom w:val="none" w:sz="0" w:space="0" w:color="auto"/>
                            <w:right w:val="none" w:sz="0" w:space="0" w:color="auto"/>
                          </w:divBdr>
                        </w:div>
                      </w:divsChild>
                    </w:div>
                    <w:div w:id="1658651745">
                      <w:marLeft w:val="0"/>
                      <w:marRight w:val="0"/>
                      <w:marTop w:val="0"/>
                      <w:marBottom w:val="0"/>
                      <w:divBdr>
                        <w:top w:val="none" w:sz="0" w:space="0" w:color="auto"/>
                        <w:left w:val="none" w:sz="0" w:space="0" w:color="auto"/>
                        <w:bottom w:val="none" w:sz="0" w:space="0" w:color="auto"/>
                        <w:right w:val="none" w:sz="0" w:space="0" w:color="auto"/>
                      </w:divBdr>
                      <w:divsChild>
                        <w:div w:id="1563174484">
                          <w:marLeft w:val="0"/>
                          <w:marRight w:val="0"/>
                          <w:marTop w:val="0"/>
                          <w:marBottom w:val="0"/>
                          <w:divBdr>
                            <w:top w:val="none" w:sz="0" w:space="0" w:color="auto"/>
                            <w:left w:val="none" w:sz="0" w:space="0" w:color="auto"/>
                            <w:bottom w:val="none" w:sz="0" w:space="0" w:color="auto"/>
                            <w:right w:val="none" w:sz="0" w:space="0" w:color="auto"/>
                          </w:divBdr>
                        </w:div>
                        <w:div w:id="1793281852">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07387188">
      <w:bodyDiv w:val="1"/>
      <w:marLeft w:val="0"/>
      <w:marRight w:val="0"/>
      <w:marTop w:val="0"/>
      <w:marBottom w:val="0"/>
      <w:divBdr>
        <w:top w:val="none" w:sz="0" w:space="0" w:color="auto"/>
        <w:left w:val="none" w:sz="0" w:space="0" w:color="auto"/>
        <w:bottom w:val="none" w:sz="0" w:space="0" w:color="auto"/>
        <w:right w:val="none" w:sz="0" w:space="0" w:color="auto"/>
      </w:divBdr>
      <w:divsChild>
        <w:div w:id="279729269">
          <w:marLeft w:val="1200"/>
          <w:marRight w:val="0"/>
          <w:marTop w:val="0"/>
          <w:marBottom w:val="0"/>
          <w:divBdr>
            <w:top w:val="none" w:sz="0" w:space="0" w:color="auto"/>
            <w:left w:val="none" w:sz="0" w:space="0" w:color="auto"/>
            <w:bottom w:val="none" w:sz="0" w:space="0" w:color="auto"/>
            <w:right w:val="none" w:sz="0" w:space="0" w:color="auto"/>
          </w:divBdr>
        </w:div>
        <w:div w:id="328753658">
          <w:marLeft w:val="0"/>
          <w:marRight w:val="0"/>
          <w:marTop w:val="0"/>
          <w:marBottom w:val="0"/>
          <w:divBdr>
            <w:top w:val="none" w:sz="0" w:space="0" w:color="auto"/>
            <w:left w:val="none" w:sz="0" w:space="0" w:color="auto"/>
            <w:bottom w:val="none" w:sz="0" w:space="0" w:color="auto"/>
            <w:right w:val="none" w:sz="0" w:space="0" w:color="auto"/>
          </w:divBdr>
          <w:divsChild>
            <w:div w:id="108670684">
              <w:marLeft w:val="0"/>
              <w:marRight w:val="0"/>
              <w:marTop w:val="0"/>
              <w:marBottom w:val="0"/>
              <w:divBdr>
                <w:top w:val="none" w:sz="0" w:space="0" w:color="auto"/>
                <w:left w:val="none" w:sz="0" w:space="0" w:color="auto"/>
                <w:bottom w:val="none" w:sz="0" w:space="0" w:color="auto"/>
                <w:right w:val="none" w:sz="0" w:space="0" w:color="auto"/>
              </w:divBdr>
            </w:div>
            <w:div w:id="201404993">
              <w:marLeft w:val="0"/>
              <w:marRight w:val="0"/>
              <w:marTop w:val="0"/>
              <w:marBottom w:val="0"/>
              <w:divBdr>
                <w:top w:val="none" w:sz="0" w:space="0" w:color="auto"/>
                <w:left w:val="none" w:sz="0" w:space="0" w:color="auto"/>
                <w:bottom w:val="none" w:sz="0" w:space="0" w:color="auto"/>
                <w:right w:val="none" w:sz="0" w:space="0" w:color="auto"/>
              </w:divBdr>
              <w:divsChild>
                <w:div w:id="147593479">
                  <w:marLeft w:val="0"/>
                  <w:marRight w:val="0"/>
                  <w:marTop w:val="0"/>
                  <w:marBottom w:val="0"/>
                  <w:divBdr>
                    <w:top w:val="dotted" w:sz="2" w:space="0" w:color="FF9999"/>
                    <w:left w:val="none" w:sz="0" w:space="0" w:color="auto"/>
                    <w:bottom w:val="none" w:sz="0" w:space="0" w:color="auto"/>
                    <w:right w:val="none" w:sz="0" w:space="0" w:color="auto"/>
                  </w:divBdr>
                </w:div>
                <w:div w:id="229536396">
                  <w:marLeft w:val="0"/>
                  <w:marRight w:val="0"/>
                  <w:marTop w:val="0"/>
                  <w:marBottom w:val="0"/>
                  <w:divBdr>
                    <w:top w:val="dotted" w:sz="2" w:space="0" w:color="FF9999"/>
                    <w:left w:val="none" w:sz="0" w:space="0" w:color="auto"/>
                    <w:bottom w:val="none" w:sz="0" w:space="0" w:color="auto"/>
                    <w:right w:val="none" w:sz="0" w:space="0" w:color="auto"/>
                  </w:divBdr>
                </w:div>
                <w:div w:id="330912298">
                  <w:marLeft w:val="0"/>
                  <w:marRight w:val="0"/>
                  <w:marTop w:val="0"/>
                  <w:marBottom w:val="0"/>
                  <w:divBdr>
                    <w:top w:val="dotted" w:sz="2" w:space="0" w:color="FF9999"/>
                    <w:left w:val="none" w:sz="0" w:space="0" w:color="auto"/>
                    <w:bottom w:val="none" w:sz="0" w:space="0" w:color="auto"/>
                    <w:right w:val="none" w:sz="0" w:space="0" w:color="auto"/>
                  </w:divBdr>
                </w:div>
                <w:div w:id="375739975">
                  <w:marLeft w:val="0"/>
                  <w:marRight w:val="0"/>
                  <w:marTop w:val="0"/>
                  <w:marBottom w:val="0"/>
                  <w:divBdr>
                    <w:top w:val="dotted" w:sz="2" w:space="0" w:color="FF9999"/>
                    <w:left w:val="none" w:sz="0" w:space="0" w:color="auto"/>
                    <w:bottom w:val="none" w:sz="0" w:space="0" w:color="auto"/>
                    <w:right w:val="none" w:sz="0" w:space="0" w:color="auto"/>
                  </w:divBdr>
                </w:div>
                <w:div w:id="987170759">
                  <w:marLeft w:val="0"/>
                  <w:marRight w:val="0"/>
                  <w:marTop w:val="0"/>
                  <w:marBottom w:val="0"/>
                  <w:divBdr>
                    <w:top w:val="dotted" w:sz="2" w:space="0" w:color="FF9999"/>
                    <w:left w:val="none" w:sz="0" w:space="0" w:color="auto"/>
                    <w:bottom w:val="none" w:sz="0" w:space="0" w:color="auto"/>
                    <w:right w:val="none" w:sz="0" w:space="0" w:color="auto"/>
                  </w:divBdr>
                </w:div>
                <w:div w:id="1113789915">
                  <w:marLeft w:val="0"/>
                  <w:marRight w:val="0"/>
                  <w:marTop w:val="0"/>
                  <w:marBottom w:val="0"/>
                  <w:divBdr>
                    <w:top w:val="dotted" w:sz="2" w:space="0" w:color="FF9999"/>
                    <w:left w:val="none" w:sz="0" w:space="0" w:color="auto"/>
                    <w:bottom w:val="none" w:sz="0" w:space="0" w:color="auto"/>
                    <w:right w:val="none" w:sz="0" w:space="0" w:color="auto"/>
                  </w:divBdr>
                </w:div>
                <w:div w:id="1630891035">
                  <w:marLeft w:val="0"/>
                  <w:marRight w:val="0"/>
                  <w:marTop w:val="0"/>
                  <w:marBottom w:val="0"/>
                  <w:divBdr>
                    <w:top w:val="dotted" w:sz="2" w:space="0" w:color="FF9999"/>
                    <w:left w:val="none" w:sz="0" w:space="0" w:color="auto"/>
                    <w:bottom w:val="none" w:sz="0" w:space="0" w:color="auto"/>
                    <w:right w:val="none" w:sz="0" w:space="0" w:color="auto"/>
                  </w:divBdr>
                </w:div>
                <w:div w:id="1664624783">
                  <w:marLeft w:val="0"/>
                  <w:marRight w:val="0"/>
                  <w:marTop w:val="0"/>
                  <w:marBottom w:val="0"/>
                  <w:divBdr>
                    <w:top w:val="dotted" w:sz="2" w:space="0" w:color="FF9999"/>
                    <w:left w:val="none" w:sz="0" w:space="0" w:color="auto"/>
                    <w:bottom w:val="none" w:sz="0" w:space="0" w:color="auto"/>
                    <w:right w:val="none" w:sz="0" w:space="0" w:color="auto"/>
                  </w:divBdr>
                </w:div>
                <w:div w:id="1975404970">
                  <w:marLeft w:val="0"/>
                  <w:marRight w:val="0"/>
                  <w:marTop w:val="0"/>
                  <w:marBottom w:val="0"/>
                  <w:divBdr>
                    <w:top w:val="dotted" w:sz="2" w:space="0" w:color="FF9999"/>
                    <w:left w:val="none" w:sz="0" w:space="0" w:color="auto"/>
                    <w:bottom w:val="none" w:sz="0" w:space="0" w:color="auto"/>
                    <w:right w:val="none" w:sz="0" w:space="0" w:color="auto"/>
                  </w:divBdr>
                </w:div>
                <w:div w:id="2029482923">
                  <w:marLeft w:val="0"/>
                  <w:marRight w:val="0"/>
                  <w:marTop w:val="0"/>
                  <w:marBottom w:val="0"/>
                  <w:divBdr>
                    <w:top w:val="dotted" w:sz="2" w:space="0" w:color="FF9999"/>
                    <w:left w:val="none" w:sz="0" w:space="0" w:color="auto"/>
                    <w:bottom w:val="none" w:sz="0" w:space="0" w:color="auto"/>
                    <w:right w:val="none" w:sz="0" w:space="0" w:color="auto"/>
                  </w:divBdr>
                </w:div>
              </w:divsChild>
            </w:div>
            <w:div w:id="708533577">
              <w:marLeft w:val="0"/>
              <w:marRight w:val="0"/>
              <w:marTop w:val="0"/>
              <w:marBottom w:val="0"/>
              <w:divBdr>
                <w:top w:val="none" w:sz="0" w:space="0" w:color="auto"/>
                <w:left w:val="none" w:sz="0" w:space="0" w:color="auto"/>
                <w:bottom w:val="none" w:sz="0" w:space="0" w:color="auto"/>
                <w:right w:val="none" w:sz="0" w:space="0" w:color="auto"/>
              </w:divBdr>
              <w:divsChild>
                <w:div w:id="114642352">
                  <w:marLeft w:val="0"/>
                  <w:marRight w:val="0"/>
                  <w:marTop w:val="0"/>
                  <w:marBottom w:val="0"/>
                  <w:divBdr>
                    <w:top w:val="dotted" w:sz="2" w:space="0" w:color="FF9999"/>
                    <w:left w:val="none" w:sz="0" w:space="0" w:color="auto"/>
                    <w:bottom w:val="none" w:sz="0" w:space="0" w:color="auto"/>
                    <w:right w:val="none" w:sz="0" w:space="0" w:color="auto"/>
                  </w:divBdr>
                </w:div>
                <w:div w:id="141696814">
                  <w:marLeft w:val="0"/>
                  <w:marRight w:val="0"/>
                  <w:marTop w:val="0"/>
                  <w:marBottom w:val="0"/>
                  <w:divBdr>
                    <w:top w:val="dotted" w:sz="2" w:space="0" w:color="FF9999"/>
                    <w:left w:val="none" w:sz="0" w:space="0" w:color="auto"/>
                    <w:bottom w:val="none" w:sz="0" w:space="0" w:color="auto"/>
                    <w:right w:val="none" w:sz="0" w:space="0" w:color="auto"/>
                  </w:divBdr>
                </w:div>
                <w:div w:id="337119903">
                  <w:marLeft w:val="0"/>
                  <w:marRight w:val="0"/>
                  <w:marTop w:val="0"/>
                  <w:marBottom w:val="0"/>
                  <w:divBdr>
                    <w:top w:val="dotted" w:sz="2" w:space="0" w:color="FF9999"/>
                    <w:left w:val="none" w:sz="0" w:space="0" w:color="auto"/>
                    <w:bottom w:val="none" w:sz="0" w:space="0" w:color="auto"/>
                    <w:right w:val="none" w:sz="0" w:space="0" w:color="auto"/>
                  </w:divBdr>
                </w:div>
                <w:div w:id="543710859">
                  <w:marLeft w:val="0"/>
                  <w:marRight w:val="0"/>
                  <w:marTop w:val="0"/>
                  <w:marBottom w:val="0"/>
                  <w:divBdr>
                    <w:top w:val="dotted" w:sz="2" w:space="0" w:color="FF9999"/>
                    <w:left w:val="none" w:sz="0" w:space="0" w:color="auto"/>
                    <w:bottom w:val="none" w:sz="0" w:space="0" w:color="auto"/>
                    <w:right w:val="none" w:sz="0" w:space="0" w:color="auto"/>
                  </w:divBdr>
                </w:div>
                <w:div w:id="889028496">
                  <w:marLeft w:val="0"/>
                  <w:marRight w:val="0"/>
                  <w:marTop w:val="0"/>
                  <w:marBottom w:val="0"/>
                  <w:divBdr>
                    <w:top w:val="dotted" w:sz="2" w:space="0" w:color="FF9999"/>
                    <w:left w:val="none" w:sz="0" w:space="0" w:color="auto"/>
                    <w:bottom w:val="none" w:sz="0" w:space="0" w:color="auto"/>
                    <w:right w:val="none" w:sz="0" w:space="0" w:color="auto"/>
                  </w:divBdr>
                </w:div>
                <w:div w:id="1122578294">
                  <w:marLeft w:val="0"/>
                  <w:marRight w:val="0"/>
                  <w:marTop w:val="0"/>
                  <w:marBottom w:val="0"/>
                  <w:divBdr>
                    <w:top w:val="dotted" w:sz="2" w:space="0" w:color="FF9999"/>
                    <w:left w:val="none" w:sz="0" w:space="0" w:color="auto"/>
                    <w:bottom w:val="none" w:sz="0" w:space="0" w:color="auto"/>
                    <w:right w:val="none" w:sz="0" w:space="0" w:color="auto"/>
                  </w:divBdr>
                </w:div>
                <w:div w:id="1318223535">
                  <w:marLeft w:val="0"/>
                  <w:marRight w:val="0"/>
                  <w:marTop w:val="0"/>
                  <w:marBottom w:val="0"/>
                  <w:divBdr>
                    <w:top w:val="dotted" w:sz="2" w:space="0" w:color="FF9999"/>
                    <w:left w:val="none" w:sz="0" w:space="0" w:color="auto"/>
                    <w:bottom w:val="none" w:sz="0" w:space="0" w:color="auto"/>
                    <w:right w:val="none" w:sz="0" w:space="0" w:color="auto"/>
                  </w:divBdr>
                </w:div>
                <w:div w:id="1420172157">
                  <w:marLeft w:val="0"/>
                  <w:marRight w:val="0"/>
                  <w:marTop w:val="0"/>
                  <w:marBottom w:val="0"/>
                  <w:divBdr>
                    <w:top w:val="dotted" w:sz="2" w:space="0" w:color="FF9999"/>
                    <w:left w:val="none" w:sz="0" w:space="0" w:color="auto"/>
                    <w:bottom w:val="none" w:sz="0" w:space="0" w:color="auto"/>
                    <w:right w:val="none" w:sz="0" w:space="0" w:color="auto"/>
                  </w:divBdr>
                </w:div>
                <w:div w:id="1448625517">
                  <w:marLeft w:val="0"/>
                  <w:marRight w:val="0"/>
                  <w:marTop w:val="0"/>
                  <w:marBottom w:val="0"/>
                  <w:divBdr>
                    <w:top w:val="dotted" w:sz="2" w:space="0" w:color="FF9999"/>
                    <w:left w:val="none" w:sz="0" w:space="0" w:color="auto"/>
                    <w:bottom w:val="none" w:sz="0" w:space="0" w:color="auto"/>
                    <w:right w:val="none" w:sz="0" w:space="0" w:color="auto"/>
                  </w:divBdr>
                </w:div>
                <w:div w:id="2038698282">
                  <w:marLeft w:val="0"/>
                  <w:marRight w:val="0"/>
                  <w:marTop w:val="0"/>
                  <w:marBottom w:val="0"/>
                  <w:divBdr>
                    <w:top w:val="dotted" w:sz="2" w:space="0" w:color="FF9999"/>
                    <w:left w:val="none" w:sz="0" w:space="0" w:color="auto"/>
                    <w:bottom w:val="none" w:sz="0" w:space="0" w:color="auto"/>
                    <w:right w:val="none" w:sz="0" w:space="0" w:color="auto"/>
                  </w:divBdr>
                </w:div>
                <w:div w:id="2117870779">
                  <w:marLeft w:val="0"/>
                  <w:marRight w:val="0"/>
                  <w:marTop w:val="0"/>
                  <w:marBottom w:val="0"/>
                  <w:divBdr>
                    <w:top w:val="dotted" w:sz="2" w:space="0" w:color="FF9999"/>
                    <w:left w:val="none" w:sz="0" w:space="0" w:color="auto"/>
                    <w:bottom w:val="none" w:sz="0" w:space="0" w:color="auto"/>
                    <w:right w:val="none" w:sz="0" w:space="0" w:color="auto"/>
                  </w:divBdr>
                </w:div>
                <w:div w:id="2119332421">
                  <w:marLeft w:val="0"/>
                  <w:marRight w:val="0"/>
                  <w:marTop w:val="0"/>
                  <w:marBottom w:val="0"/>
                  <w:divBdr>
                    <w:top w:val="dotted" w:sz="2" w:space="0" w:color="FF9999"/>
                    <w:left w:val="none" w:sz="0" w:space="0" w:color="auto"/>
                    <w:bottom w:val="none" w:sz="0" w:space="0" w:color="auto"/>
                    <w:right w:val="none" w:sz="0" w:space="0" w:color="auto"/>
                  </w:divBdr>
                </w:div>
              </w:divsChild>
            </w:div>
            <w:div w:id="1020471185">
              <w:marLeft w:val="0"/>
              <w:marRight w:val="0"/>
              <w:marTop w:val="0"/>
              <w:marBottom w:val="0"/>
              <w:divBdr>
                <w:top w:val="none" w:sz="0" w:space="0" w:color="auto"/>
                <w:left w:val="none" w:sz="0" w:space="0" w:color="auto"/>
                <w:bottom w:val="none" w:sz="0" w:space="0" w:color="auto"/>
                <w:right w:val="none" w:sz="0" w:space="0" w:color="auto"/>
              </w:divBdr>
            </w:div>
            <w:div w:id="1089043051">
              <w:marLeft w:val="0"/>
              <w:marRight w:val="0"/>
              <w:marTop w:val="0"/>
              <w:marBottom w:val="0"/>
              <w:divBdr>
                <w:top w:val="none" w:sz="0" w:space="0" w:color="auto"/>
                <w:left w:val="none" w:sz="0" w:space="0" w:color="auto"/>
                <w:bottom w:val="none" w:sz="0" w:space="0" w:color="auto"/>
                <w:right w:val="none" w:sz="0" w:space="0" w:color="auto"/>
              </w:divBdr>
              <w:divsChild>
                <w:div w:id="40835933">
                  <w:marLeft w:val="0"/>
                  <w:marRight w:val="0"/>
                  <w:marTop w:val="0"/>
                  <w:marBottom w:val="0"/>
                  <w:divBdr>
                    <w:top w:val="none" w:sz="0" w:space="0" w:color="auto"/>
                    <w:left w:val="none" w:sz="0" w:space="0" w:color="auto"/>
                    <w:bottom w:val="none" w:sz="0" w:space="0" w:color="auto"/>
                    <w:right w:val="none" w:sz="0" w:space="0" w:color="auto"/>
                  </w:divBdr>
                </w:div>
                <w:div w:id="356128728">
                  <w:marLeft w:val="0"/>
                  <w:marRight w:val="0"/>
                  <w:marTop w:val="0"/>
                  <w:marBottom w:val="0"/>
                  <w:divBdr>
                    <w:top w:val="dotted" w:sz="2" w:space="0" w:color="FF9999"/>
                    <w:left w:val="none" w:sz="0" w:space="0" w:color="auto"/>
                    <w:bottom w:val="none" w:sz="0" w:space="0" w:color="auto"/>
                    <w:right w:val="none" w:sz="0" w:space="0" w:color="auto"/>
                  </w:divBdr>
                </w:div>
                <w:div w:id="566691387">
                  <w:marLeft w:val="0"/>
                  <w:marRight w:val="0"/>
                  <w:marTop w:val="0"/>
                  <w:marBottom w:val="0"/>
                  <w:divBdr>
                    <w:top w:val="dotted" w:sz="2" w:space="0" w:color="FF9999"/>
                    <w:left w:val="none" w:sz="0" w:space="0" w:color="auto"/>
                    <w:bottom w:val="none" w:sz="0" w:space="0" w:color="auto"/>
                    <w:right w:val="none" w:sz="0" w:space="0" w:color="auto"/>
                  </w:divBdr>
                </w:div>
                <w:div w:id="813765401">
                  <w:marLeft w:val="0"/>
                  <w:marRight w:val="0"/>
                  <w:marTop w:val="0"/>
                  <w:marBottom w:val="0"/>
                  <w:divBdr>
                    <w:top w:val="dotted" w:sz="2" w:space="0" w:color="FF9999"/>
                    <w:left w:val="none" w:sz="0" w:space="0" w:color="auto"/>
                    <w:bottom w:val="none" w:sz="0" w:space="0" w:color="auto"/>
                    <w:right w:val="none" w:sz="0" w:space="0" w:color="auto"/>
                  </w:divBdr>
                </w:div>
                <w:div w:id="842360390">
                  <w:marLeft w:val="0"/>
                  <w:marRight w:val="0"/>
                  <w:marTop w:val="0"/>
                  <w:marBottom w:val="0"/>
                  <w:divBdr>
                    <w:top w:val="dotted" w:sz="2" w:space="0" w:color="FF9999"/>
                    <w:left w:val="none" w:sz="0" w:space="0" w:color="auto"/>
                    <w:bottom w:val="none" w:sz="0" w:space="0" w:color="auto"/>
                    <w:right w:val="none" w:sz="0" w:space="0" w:color="auto"/>
                  </w:divBdr>
                </w:div>
                <w:div w:id="878905497">
                  <w:marLeft w:val="0"/>
                  <w:marRight w:val="0"/>
                  <w:marTop w:val="0"/>
                  <w:marBottom w:val="0"/>
                  <w:divBdr>
                    <w:top w:val="dotted" w:sz="2" w:space="0" w:color="FF9999"/>
                    <w:left w:val="none" w:sz="0" w:space="0" w:color="auto"/>
                    <w:bottom w:val="none" w:sz="0" w:space="0" w:color="auto"/>
                    <w:right w:val="none" w:sz="0" w:space="0" w:color="auto"/>
                  </w:divBdr>
                </w:div>
                <w:div w:id="1262760638">
                  <w:marLeft w:val="0"/>
                  <w:marRight w:val="0"/>
                  <w:marTop w:val="0"/>
                  <w:marBottom w:val="0"/>
                  <w:divBdr>
                    <w:top w:val="dotted" w:sz="2" w:space="0" w:color="FF9999"/>
                    <w:left w:val="none" w:sz="0" w:space="0" w:color="auto"/>
                    <w:bottom w:val="none" w:sz="0" w:space="0" w:color="auto"/>
                    <w:right w:val="none" w:sz="0" w:space="0" w:color="auto"/>
                  </w:divBdr>
                </w:div>
                <w:div w:id="1384402083">
                  <w:marLeft w:val="0"/>
                  <w:marRight w:val="0"/>
                  <w:marTop w:val="0"/>
                  <w:marBottom w:val="0"/>
                  <w:divBdr>
                    <w:top w:val="dotted" w:sz="2" w:space="0" w:color="FF9999"/>
                    <w:left w:val="none" w:sz="0" w:space="0" w:color="auto"/>
                    <w:bottom w:val="none" w:sz="0" w:space="0" w:color="auto"/>
                    <w:right w:val="none" w:sz="0" w:space="0" w:color="auto"/>
                  </w:divBdr>
                </w:div>
                <w:div w:id="1423913178">
                  <w:marLeft w:val="0"/>
                  <w:marRight w:val="0"/>
                  <w:marTop w:val="0"/>
                  <w:marBottom w:val="0"/>
                  <w:divBdr>
                    <w:top w:val="dotted" w:sz="2" w:space="0" w:color="FF9999"/>
                    <w:left w:val="none" w:sz="0" w:space="0" w:color="auto"/>
                    <w:bottom w:val="none" w:sz="0" w:space="0" w:color="auto"/>
                    <w:right w:val="none" w:sz="0" w:space="0" w:color="auto"/>
                  </w:divBdr>
                </w:div>
                <w:div w:id="1476531090">
                  <w:marLeft w:val="0"/>
                  <w:marRight w:val="0"/>
                  <w:marTop w:val="0"/>
                  <w:marBottom w:val="0"/>
                  <w:divBdr>
                    <w:top w:val="dotted" w:sz="2" w:space="0" w:color="FF9999"/>
                    <w:left w:val="none" w:sz="0" w:space="0" w:color="auto"/>
                    <w:bottom w:val="none" w:sz="0" w:space="0" w:color="auto"/>
                    <w:right w:val="none" w:sz="0" w:space="0" w:color="auto"/>
                  </w:divBdr>
                </w:div>
                <w:div w:id="1670983505">
                  <w:marLeft w:val="0"/>
                  <w:marRight w:val="0"/>
                  <w:marTop w:val="0"/>
                  <w:marBottom w:val="0"/>
                  <w:divBdr>
                    <w:top w:val="dotted" w:sz="2" w:space="0" w:color="FF9999"/>
                    <w:left w:val="none" w:sz="0" w:space="0" w:color="auto"/>
                    <w:bottom w:val="none" w:sz="0" w:space="0" w:color="auto"/>
                    <w:right w:val="none" w:sz="0" w:space="0" w:color="auto"/>
                  </w:divBdr>
                </w:div>
              </w:divsChild>
            </w:div>
            <w:div w:id="1482845015">
              <w:marLeft w:val="0"/>
              <w:marRight w:val="0"/>
              <w:marTop w:val="0"/>
              <w:marBottom w:val="0"/>
              <w:divBdr>
                <w:top w:val="none" w:sz="0" w:space="0" w:color="auto"/>
                <w:left w:val="none" w:sz="0" w:space="0" w:color="auto"/>
                <w:bottom w:val="none" w:sz="0" w:space="0" w:color="auto"/>
                <w:right w:val="none" w:sz="0" w:space="0" w:color="auto"/>
              </w:divBdr>
              <w:divsChild>
                <w:div w:id="547113598">
                  <w:marLeft w:val="0"/>
                  <w:marRight w:val="0"/>
                  <w:marTop w:val="0"/>
                  <w:marBottom w:val="0"/>
                  <w:divBdr>
                    <w:top w:val="none" w:sz="0" w:space="0" w:color="auto"/>
                    <w:left w:val="none" w:sz="0" w:space="0" w:color="auto"/>
                    <w:bottom w:val="none" w:sz="0" w:space="0" w:color="auto"/>
                    <w:right w:val="none" w:sz="0" w:space="0" w:color="auto"/>
                  </w:divBdr>
                </w:div>
                <w:div w:id="1019236126">
                  <w:marLeft w:val="0"/>
                  <w:marRight w:val="0"/>
                  <w:marTop w:val="0"/>
                  <w:marBottom w:val="0"/>
                  <w:divBdr>
                    <w:top w:val="dotted" w:sz="2" w:space="0" w:color="FF9999"/>
                    <w:left w:val="none" w:sz="0" w:space="0" w:color="auto"/>
                    <w:bottom w:val="none" w:sz="0" w:space="0" w:color="auto"/>
                    <w:right w:val="none" w:sz="0" w:space="0" w:color="auto"/>
                  </w:divBdr>
                </w:div>
                <w:div w:id="1516185322">
                  <w:marLeft w:val="0"/>
                  <w:marRight w:val="0"/>
                  <w:marTop w:val="0"/>
                  <w:marBottom w:val="0"/>
                  <w:divBdr>
                    <w:top w:val="dotted" w:sz="2" w:space="0" w:color="FF9999"/>
                    <w:left w:val="none" w:sz="0" w:space="0" w:color="auto"/>
                    <w:bottom w:val="none" w:sz="0" w:space="0" w:color="auto"/>
                    <w:right w:val="none" w:sz="0" w:space="0" w:color="auto"/>
                  </w:divBdr>
                </w:div>
                <w:div w:id="1561793141">
                  <w:marLeft w:val="0"/>
                  <w:marRight w:val="0"/>
                  <w:marTop w:val="0"/>
                  <w:marBottom w:val="0"/>
                  <w:divBdr>
                    <w:top w:val="dotted" w:sz="2" w:space="0" w:color="FF9999"/>
                    <w:left w:val="none" w:sz="0" w:space="0" w:color="auto"/>
                    <w:bottom w:val="none" w:sz="0" w:space="0" w:color="auto"/>
                    <w:right w:val="none" w:sz="0" w:space="0" w:color="auto"/>
                  </w:divBdr>
                </w:div>
                <w:div w:id="1740403435">
                  <w:marLeft w:val="0"/>
                  <w:marRight w:val="0"/>
                  <w:marTop w:val="0"/>
                  <w:marBottom w:val="0"/>
                  <w:divBdr>
                    <w:top w:val="dotted" w:sz="2" w:space="0" w:color="FF9999"/>
                    <w:left w:val="none" w:sz="0" w:space="0" w:color="auto"/>
                    <w:bottom w:val="none" w:sz="0" w:space="0" w:color="auto"/>
                    <w:right w:val="none" w:sz="0" w:space="0" w:color="auto"/>
                  </w:divBdr>
                </w:div>
              </w:divsChild>
            </w:div>
            <w:div w:id="1655715282">
              <w:marLeft w:val="0"/>
              <w:marRight w:val="0"/>
              <w:marTop w:val="0"/>
              <w:marBottom w:val="0"/>
              <w:divBdr>
                <w:top w:val="none" w:sz="0" w:space="0" w:color="auto"/>
                <w:left w:val="none" w:sz="0" w:space="0" w:color="auto"/>
                <w:bottom w:val="none" w:sz="0" w:space="0" w:color="auto"/>
                <w:right w:val="none" w:sz="0" w:space="0" w:color="auto"/>
              </w:divBdr>
              <w:divsChild>
                <w:div w:id="47610260">
                  <w:marLeft w:val="0"/>
                  <w:marRight w:val="0"/>
                  <w:marTop w:val="0"/>
                  <w:marBottom w:val="0"/>
                  <w:divBdr>
                    <w:top w:val="dotted" w:sz="2" w:space="0" w:color="FF9999"/>
                    <w:left w:val="none" w:sz="0" w:space="0" w:color="auto"/>
                    <w:bottom w:val="none" w:sz="0" w:space="0" w:color="auto"/>
                    <w:right w:val="none" w:sz="0" w:space="0" w:color="auto"/>
                  </w:divBdr>
                </w:div>
                <w:div w:id="1219438164">
                  <w:marLeft w:val="0"/>
                  <w:marRight w:val="0"/>
                  <w:marTop w:val="0"/>
                  <w:marBottom w:val="0"/>
                  <w:divBdr>
                    <w:top w:val="dotted" w:sz="2" w:space="0" w:color="FF9999"/>
                    <w:left w:val="none" w:sz="0" w:space="0" w:color="auto"/>
                    <w:bottom w:val="none" w:sz="0" w:space="0" w:color="auto"/>
                    <w:right w:val="none" w:sz="0" w:space="0" w:color="auto"/>
                  </w:divBdr>
                </w:div>
                <w:div w:id="1348943742">
                  <w:marLeft w:val="0"/>
                  <w:marRight w:val="0"/>
                  <w:marTop w:val="0"/>
                  <w:marBottom w:val="0"/>
                  <w:divBdr>
                    <w:top w:val="dotted" w:sz="2" w:space="0" w:color="FF9999"/>
                    <w:left w:val="none" w:sz="0" w:space="0" w:color="auto"/>
                    <w:bottom w:val="none" w:sz="0" w:space="0" w:color="auto"/>
                    <w:right w:val="none" w:sz="0" w:space="0" w:color="auto"/>
                  </w:divBdr>
                </w:div>
                <w:div w:id="1528181536">
                  <w:marLeft w:val="0"/>
                  <w:marRight w:val="0"/>
                  <w:marTop w:val="0"/>
                  <w:marBottom w:val="0"/>
                  <w:divBdr>
                    <w:top w:val="dotted" w:sz="2" w:space="0" w:color="FF9999"/>
                    <w:left w:val="none" w:sz="0" w:space="0" w:color="auto"/>
                    <w:bottom w:val="none" w:sz="0" w:space="0" w:color="auto"/>
                    <w:right w:val="none" w:sz="0" w:space="0" w:color="auto"/>
                  </w:divBdr>
                </w:div>
                <w:div w:id="1757701760">
                  <w:marLeft w:val="0"/>
                  <w:marRight w:val="0"/>
                  <w:marTop w:val="0"/>
                  <w:marBottom w:val="0"/>
                  <w:divBdr>
                    <w:top w:val="dotted" w:sz="2" w:space="0" w:color="FF9999"/>
                    <w:left w:val="none" w:sz="0" w:space="0" w:color="auto"/>
                    <w:bottom w:val="none" w:sz="0" w:space="0" w:color="auto"/>
                    <w:right w:val="none" w:sz="0" w:space="0" w:color="auto"/>
                  </w:divBdr>
                </w:div>
                <w:div w:id="1908490540">
                  <w:marLeft w:val="0"/>
                  <w:marRight w:val="0"/>
                  <w:marTop w:val="0"/>
                  <w:marBottom w:val="0"/>
                  <w:divBdr>
                    <w:top w:val="none" w:sz="0" w:space="0" w:color="auto"/>
                    <w:left w:val="none" w:sz="0" w:space="0" w:color="auto"/>
                    <w:bottom w:val="none" w:sz="0" w:space="0" w:color="auto"/>
                    <w:right w:val="none" w:sz="0" w:space="0" w:color="auto"/>
                  </w:divBdr>
                </w:div>
              </w:divsChild>
            </w:div>
            <w:div w:id="2027560710">
              <w:marLeft w:val="0"/>
              <w:marRight w:val="0"/>
              <w:marTop w:val="240"/>
              <w:marBottom w:val="240"/>
              <w:divBdr>
                <w:top w:val="single" w:sz="4" w:space="0" w:color="CC3333"/>
                <w:left w:val="single" w:sz="4" w:space="12" w:color="CC3333"/>
                <w:bottom w:val="single" w:sz="4" w:space="0" w:color="CC3333"/>
                <w:right w:val="single" w:sz="4" w:space="12" w:color="CC3333"/>
              </w:divBdr>
            </w:div>
          </w:divsChild>
        </w:div>
        <w:div w:id="1116292353">
          <w:marLeft w:val="0"/>
          <w:marRight w:val="0"/>
          <w:marTop w:val="0"/>
          <w:marBottom w:val="0"/>
          <w:divBdr>
            <w:top w:val="none" w:sz="0" w:space="0" w:color="auto"/>
            <w:left w:val="none" w:sz="0" w:space="0" w:color="auto"/>
            <w:bottom w:val="none" w:sz="0" w:space="0" w:color="auto"/>
            <w:right w:val="none" w:sz="0" w:space="0" w:color="auto"/>
          </w:divBdr>
          <w:divsChild>
            <w:div w:id="347873901">
              <w:marLeft w:val="0"/>
              <w:marRight w:val="0"/>
              <w:marTop w:val="0"/>
              <w:marBottom w:val="0"/>
              <w:divBdr>
                <w:top w:val="none" w:sz="0" w:space="0" w:color="auto"/>
                <w:left w:val="none" w:sz="0" w:space="0" w:color="auto"/>
                <w:bottom w:val="none" w:sz="0" w:space="0" w:color="auto"/>
                <w:right w:val="none" w:sz="0" w:space="0" w:color="auto"/>
              </w:divBdr>
            </w:div>
            <w:div w:id="657540024">
              <w:marLeft w:val="0"/>
              <w:marRight w:val="0"/>
              <w:marTop w:val="0"/>
              <w:marBottom w:val="0"/>
              <w:divBdr>
                <w:top w:val="none" w:sz="0" w:space="0" w:color="auto"/>
                <w:left w:val="none" w:sz="0" w:space="0" w:color="auto"/>
                <w:bottom w:val="none" w:sz="0" w:space="0" w:color="auto"/>
                <w:right w:val="none" w:sz="0" w:space="0" w:color="auto"/>
              </w:divBdr>
            </w:div>
            <w:div w:id="1050885467">
              <w:marLeft w:val="0"/>
              <w:marRight w:val="0"/>
              <w:marTop w:val="240"/>
              <w:marBottom w:val="240"/>
              <w:divBdr>
                <w:top w:val="single" w:sz="4" w:space="0" w:color="CC3333"/>
                <w:left w:val="single" w:sz="4" w:space="12" w:color="CC3333"/>
                <w:bottom w:val="single" w:sz="4" w:space="0" w:color="CC3333"/>
                <w:right w:val="single" w:sz="4" w:space="12" w:color="CC3333"/>
              </w:divBdr>
            </w:div>
            <w:div w:id="1518349740">
              <w:marLeft w:val="240"/>
              <w:marRight w:val="240"/>
              <w:marTop w:val="120"/>
              <w:marBottom w:val="120"/>
              <w:divBdr>
                <w:top w:val="none" w:sz="0" w:space="0" w:color="auto"/>
                <w:left w:val="dotted" w:sz="2" w:space="4" w:color="CC3333"/>
                <w:bottom w:val="none" w:sz="0" w:space="0" w:color="auto"/>
                <w:right w:val="none" w:sz="0" w:space="0" w:color="auto"/>
              </w:divBdr>
            </w:div>
          </w:divsChild>
        </w:div>
        <w:div w:id="1630044087">
          <w:marLeft w:val="0"/>
          <w:marRight w:val="0"/>
          <w:marTop w:val="0"/>
          <w:marBottom w:val="0"/>
          <w:divBdr>
            <w:top w:val="none" w:sz="0" w:space="0" w:color="auto"/>
            <w:left w:val="none" w:sz="0" w:space="0" w:color="auto"/>
            <w:bottom w:val="none" w:sz="0" w:space="0" w:color="auto"/>
            <w:right w:val="none" w:sz="0" w:space="0" w:color="auto"/>
          </w:divBdr>
          <w:divsChild>
            <w:div w:id="229197254">
              <w:marLeft w:val="0"/>
              <w:marRight w:val="0"/>
              <w:marTop w:val="0"/>
              <w:marBottom w:val="0"/>
              <w:divBdr>
                <w:top w:val="single" w:sz="4" w:space="0" w:color="E0DDDD"/>
                <w:left w:val="single" w:sz="4" w:space="2" w:color="E0DDDD"/>
                <w:bottom w:val="single" w:sz="4" w:space="0" w:color="E0DDDD"/>
                <w:right w:val="single" w:sz="4" w:space="0" w:color="E0DDDD"/>
              </w:divBdr>
              <w:divsChild>
                <w:div w:id="45303255">
                  <w:marLeft w:val="0"/>
                  <w:marRight w:val="0"/>
                  <w:marTop w:val="0"/>
                  <w:marBottom w:val="0"/>
                  <w:divBdr>
                    <w:top w:val="dotted" w:sz="2" w:space="0" w:color="FF9999"/>
                    <w:left w:val="none" w:sz="0" w:space="0" w:color="auto"/>
                    <w:bottom w:val="none" w:sz="0" w:space="0" w:color="auto"/>
                    <w:right w:val="none" w:sz="0" w:space="0" w:color="auto"/>
                  </w:divBdr>
                  <w:divsChild>
                    <w:div w:id="1028028951">
                      <w:marLeft w:val="0"/>
                      <w:marRight w:val="0"/>
                      <w:marTop w:val="0"/>
                      <w:marBottom w:val="0"/>
                      <w:divBdr>
                        <w:top w:val="none" w:sz="0" w:space="0" w:color="auto"/>
                        <w:left w:val="none" w:sz="0" w:space="0" w:color="auto"/>
                        <w:bottom w:val="none" w:sz="0" w:space="0" w:color="auto"/>
                        <w:right w:val="none" w:sz="0" w:space="0" w:color="auto"/>
                      </w:divBdr>
                      <w:divsChild>
                        <w:div w:id="1452940969">
                          <w:marLeft w:val="0"/>
                          <w:marRight w:val="0"/>
                          <w:marTop w:val="0"/>
                          <w:marBottom w:val="0"/>
                          <w:divBdr>
                            <w:top w:val="none" w:sz="0" w:space="0" w:color="auto"/>
                            <w:left w:val="none" w:sz="0" w:space="0" w:color="auto"/>
                            <w:bottom w:val="none" w:sz="0" w:space="0" w:color="auto"/>
                            <w:right w:val="none" w:sz="0" w:space="0" w:color="auto"/>
                          </w:divBdr>
                          <w:divsChild>
                            <w:div w:id="14719428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12417993">
                  <w:marLeft w:val="0"/>
                  <w:marRight w:val="0"/>
                  <w:marTop w:val="72"/>
                  <w:marBottom w:val="72"/>
                  <w:divBdr>
                    <w:top w:val="none" w:sz="0" w:space="0" w:color="auto"/>
                    <w:left w:val="none" w:sz="0" w:space="0" w:color="auto"/>
                    <w:bottom w:val="none" w:sz="0" w:space="0" w:color="auto"/>
                    <w:right w:val="none" w:sz="0" w:space="0" w:color="auto"/>
                  </w:divBdr>
                </w:div>
                <w:div w:id="1076785234">
                  <w:marLeft w:val="0"/>
                  <w:marRight w:val="0"/>
                  <w:marTop w:val="0"/>
                  <w:marBottom w:val="0"/>
                  <w:divBdr>
                    <w:top w:val="none" w:sz="0" w:space="0" w:color="auto"/>
                    <w:left w:val="none" w:sz="0" w:space="0" w:color="auto"/>
                    <w:bottom w:val="none" w:sz="0" w:space="0" w:color="auto"/>
                    <w:right w:val="none" w:sz="0" w:space="0" w:color="auto"/>
                  </w:divBdr>
                </w:div>
                <w:div w:id="1108625990">
                  <w:marLeft w:val="0"/>
                  <w:marRight w:val="0"/>
                  <w:marTop w:val="0"/>
                  <w:marBottom w:val="0"/>
                  <w:divBdr>
                    <w:top w:val="dotted" w:sz="2" w:space="0" w:color="FF9999"/>
                    <w:left w:val="none" w:sz="0" w:space="0" w:color="auto"/>
                    <w:bottom w:val="none" w:sz="0" w:space="0" w:color="auto"/>
                    <w:right w:val="none" w:sz="0" w:space="0" w:color="auto"/>
                  </w:divBdr>
                  <w:divsChild>
                    <w:div w:id="1620138205">
                      <w:marLeft w:val="0"/>
                      <w:marRight w:val="0"/>
                      <w:marTop w:val="0"/>
                      <w:marBottom w:val="0"/>
                      <w:divBdr>
                        <w:top w:val="none" w:sz="0" w:space="0" w:color="auto"/>
                        <w:left w:val="none" w:sz="0" w:space="0" w:color="auto"/>
                        <w:bottom w:val="none" w:sz="0" w:space="0" w:color="auto"/>
                        <w:right w:val="none" w:sz="0" w:space="0" w:color="auto"/>
                      </w:divBdr>
                    </w:div>
                  </w:divsChild>
                </w:div>
                <w:div w:id="1347244052">
                  <w:marLeft w:val="0"/>
                  <w:marRight w:val="0"/>
                  <w:marTop w:val="0"/>
                  <w:marBottom w:val="0"/>
                  <w:divBdr>
                    <w:top w:val="none" w:sz="0" w:space="0" w:color="auto"/>
                    <w:left w:val="none" w:sz="0" w:space="0" w:color="auto"/>
                    <w:bottom w:val="none" w:sz="0" w:space="0" w:color="auto"/>
                    <w:right w:val="none" w:sz="0" w:space="0" w:color="auto"/>
                  </w:divBdr>
                </w:div>
                <w:div w:id="1461192863">
                  <w:marLeft w:val="0"/>
                  <w:marRight w:val="0"/>
                  <w:marTop w:val="0"/>
                  <w:marBottom w:val="0"/>
                  <w:divBdr>
                    <w:top w:val="dotted" w:sz="2" w:space="0" w:color="FF9999"/>
                    <w:left w:val="none" w:sz="0" w:space="0" w:color="auto"/>
                    <w:bottom w:val="none" w:sz="0" w:space="0" w:color="auto"/>
                    <w:right w:val="none" w:sz="0" w:space="0" w:color="auto"/>
                  </w:divBdr>
                  <w:divsChild>
                    <w:div w:id="1468205012">
                      <w:marLeft w:val="0"/>
                      <w:marRight w:val="0"/>
                      <w:marTop w:val="0"/>
                      <w:marBottom w:val="0"/>
                      <w:divBdr>
                        <w:top w:val="none" w:sz="0" w:space="0" w:color="auto"/>
                        <w:left w:val="none" w:sz="0" w:space="0" w:color="auto"/>
                        <w:bottom w:val="none" w:sz="0" w:space="0" w:color="auto"/>
                        <w:right w:val="none" w:sz="0" w:space="0" w:color="auto"/>
                      </w:divBdr>
                    </w:div>
                  </w:divsChild>
                </w:div>
                <w:div w:id="1619990756">
                  <w:marLeft w:val="0"/>
                  <w:marRight w:val="0"/>
                  <w:marTop w:val="0"/>
                  <w:marBottom w:val="0"/>
                  <w:divBdr>
                    <w:top w:val="dotted" w:sz="2" w:space="0" w:color="FF9999"/>
                    <w:left w:val="none" w:sz="0" w:space="0" w:color="auto"/>
                    <w:bottom w:val="none" w:sz="0" w:space="0" w:color="auto"/>
                    <w:right w:val="none" w:sz="0" w:space="0" w:color="auto"/>
                  </w:divBdr>
                  <w:divsChild>
                    <w:div w:id="273758204">
                      <w:marLeft w:val="0"/>
                      <w:marRight w:val="0"/>
                      <w:marTop w:val="0"/>
                      <w:marBottom w:val="0"/>
                      <w:divBdr>
                        <w:top w:val="none" w:sz="0" w:space="0" w:color="auto"/>
                        <w:left w:val="none" w:sz="0" w:space="0" w:color="auto"/>
                        <w:bottom w:val="none" w:sz="0" w:space="0" w:color="auto"/>
                        <w:right w:val="none" w:sz="0" w:space="0" w:color="auto"/>
                      </w:divBdr>
                    </w:div>
                  </w:divsChild>
                </w:div>
                <w:div w:id="2084331409">
                  <w:marLeft w:val="0"/>
                  <w:marRight w:val="0"/>
                  <w:marTop w:val="0"/>
                  <w:marBottom w:val="0"/>
                  <w:divBdr>
                    <w:top w:val="dotted" w:sz="2" w:space="0" w:color="FF9999"/>
                    <w:left w:val="none" w:sz="0" w:space="0" w:color="auto"/>
                    <w:bottom w:val="none" w:sz="0" w:space="0" w:color="auto"/>
                    <w:right w:val="none" w:sz="0" w:space="0" w:color="auto"/>
                  </w:divBdr>
                  <w:divsChild>
                    <w:div w:id="148402831">
                      <w:marLeft w:val="0"/>
                      <w:marRight w:val="0"/>
                      <w:marTop w:val="0"/>
                      <w:marBottom w:val="0"/>
                      <w:divBdr>
                        <w:top w:val="none" w:sz="0" w:space="0" w:color="auto"/>
                        <w:left w:val="none" w:sz="0" w:space="0" w:color="auto"/>
                        <w:bottom w:val="none" w:sz="0" w:space="0" w:color="auto"/>
                        <w:right w:val="none" w:sz="0" w:space="0" w:color="auto"/>
                      </w:divBdr>
                      <w:divsChild>
                        <w:div w:id="1317419095">
                          <w:marLeft w:val="0"/>
                          <w:marRight w:val="0"/>
                          <w:marTop w:val="0"/>
                          <w:marBottom w:val="0"/>
                          <w:divBdr>
                            <w:top w:val="none" w:sz="0" w:space="0" w:color="auto"/>
                            <w:left w:val="none" w:sz="0" w:space="0" w:color="auto"/>
                            <w:bottom w:val="none" w:sz="0" w:space="0" w:color="auto"/>
                            <w:right w:val="none" w:sz="0" w:space="0" w:color="auto"/>
                          </w:divBdr>
                          <w:divsChild>
                            <w:div w:id="6913482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41802376">
                  <w:marLeft w:val="0"/>
                  <w:marRight w:val="0"/>
                  <w:marTop w:val="0"/>
                  <w:marBottom w:val="0"/>
                  <w:divBdr>
                    <w:top w:val="dotted" w:sz="2" w:space="0" w:color="FF9999"/>
                    <w:left w:val="none" w:sz="0" w:space="0" w:color="auto"/>
                    <w:bottom w:val="none" w:sz="0" w:space="0" w:color="auto"/>
                    <w:right w:val="none" w:sz="0" w:space="0" w:color="auto"/>
                  </w:divBdr>
                  <w:divsChild>
                    <w:div w:id="1856724408">
                      <w:marLeft w:val="0"/>
                      <w:marRight w:val="0"/>
                      <w:marTop w:val="0"/>
                      <w:marBottom w:val="0"/>
                      <w:divBdr>
                        <w:top w:val="none" w:sz="0" w:space="0" w:color="auto"/>
                        <w:left w:val="none" w:sz="0" w:space="0" w:color="auto"/>
                        <w:bottom w:val="none" w:sz="0" w:space="0" w:color="auto"/>
                        <w:right w:val="none" w:sz="0" w:space="0" w:color="auto"/>
                      </w:divBdr>
                      <w:divsChild>
                        <w:div w:id="40173924">
                          <w:marLeft w:val="0"/>
                          <w:marRight w:val="0"/>
                          <w:marTop w:val="0"/>
                          <w:marBottom w:val="0"/>
                          <w:divBdr>
                            <w:top w:val="none" w:sz="0" w:space="0" w:color="auto"/>
                            <w:left w:val="none" w:sz="0" w:space="0" w:color="auto"/>
                            <w:bottom w:val="none" w:sz="0" w:space="0" w:color="auto"/>
                            <w:right w:val="none" w:sz="0" w:space="0" w:color="auto"/>
                          </w:divBdr>
                          <w:divsChild>
                            <w:div w:id="16192939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81828132">
              <w:marLeft w:val="0"/>
              <w:marRight w:val="0"/>
              <w:marTop w:val="240"/>
              <w:marBottom w:val="240"/>
              <w:divBdr>
                <w:top w:val="single" w:sz="4" w:space="0" w:color="CC3333"/>
                <w:left w:val="single" w:sz="4" w:space="12" w:color="CC3333"/>
                <w:bottom w:val="single" w:sz="4" w:space="0" w:color="CC3333"/>
                <w:right w:val="single" w:sz="4" w:space="12" w:color="CC3333"/>
              </w:divBdr>
            </w:div>
            <w:div w:id="1625313080">
              <w:marLeft w:val="0"/>
              <w:marRight w:val="0"/>
              <w:marTop w:val="0"/>
              <w:marBottom w:val="0"/>
              <w:divBdr>
                <w:top w:val="single" w:sz="4" w:space="0" w:color="E0DDDD"/>
                <w:left w:val="single" w:sz="4" w:space="2" w:color="E0DDDD"/>
                <w:bottom w:val="single" w:sz="4" w:space="0" w:color="E0DDDD"/>
                <w:right w:val="single" w:sz="4" w:space="0" w:color="E0DDDD"/>
              </w:divBdr>
              <w:divsChild>
                <w:div w:id="498934569">
                  <w:marLeft w:val="0"/>
                  <w:marRight w:val="0"/>
                  <w:marTop w:val="0"/>
                  <w:marBottom w:val="0"/>
                  <w:divBdr>
                    <w:top w:val="none" w:sz="0" w:space="0" w:color="auto"/>
                    <w:left w:val="none" w:sz="0" w:space="0" w:color="auto"/>
                    <w:bottom w:val="none" w:sz="0" w:space="0" w:color="auto"/>
                    <w:right w:val="none" w:sz="0" w:space="0" w:color="auto"/>
                  </w:divBdr>
                  <w:divsChild>
                    <w:div w:id="7951186">
                      <w:marLeft w:val="0"/>
                      <w:marRight w:val="0"/>
                      <w:marTop w:val="0"/>
                      <w:marBottom w:val="0"/>
                      <w:divBdr>
                        <w:top w:val="dotted" w:sz="2" w:space="0" w:color="FF9999"/>
                        <w:left w:val="none" w:sz="0" w:space="0" w:color="auto"/>
                        <w:bottom w:val="none" w:sz="0" w:space="0" w:color="auto"/>
                        <w:right w:val="none" w:sz="0" w:space="0" w:color="auto"/>
                      </w:divBdr>
                    </w:div>
                    <w:div w:id="13195414">
                      <w:marLeft w:val="0"/>
                      <w:marRight w:val="0"/>
                      <w:marTop w:val="0"/>
                      <w:marBottom w:val="0"/>
                      <w:divBdr>
                        <w:top w:val="none" w:sz="0" w:space="0" w:color="auto"/>
                        <w:left w:val="none" w:sz="0" w:space="0" w:color="auto"/>
                        <w:bottom w:val="none" w:sz="0" w:space="0" w:color="auto"/>
                        <w:right w:val="none" w:sz="0" w:space="0" w:color="auto"/>
                      </w:divBdr>
                    </w:div>
                    <w:div w:id="94207334">
                      <w:marLeft w:val="0"/>
                      <w:marRight w:val="0"/>
                      <w:marTop w:val="0"/>
                      <w:marBottom w:val="0"/>
                      <w:divBdr>
                        <w:top w:val="dotted" w:sz="2" w:space="0" w:color="FF9999"/>
                        <w:left w:val="none" w:sz="0" w:space="0" w:color="auto"/>
                        <w:bottom w:val="none" w:sz="0" w:space="0" w:color="auto"/>
                        <w:right w:val="none" w:sz="0" w:space="0" w:color="auto"/>
                      </w:divBdr>
                    </w:div>
                    <w:div w:id="137038434">
                      <w:marLeft w:val="0"/>
                      <w:marRight w:val="0"/>
                      <w:marTop w:val="0"/>
                      <w:marBottom w:val="0"/>
                      <w:divBdr>
                        <w:top w:val="dotted" w:sz="2" w:space="0" w:color="FF9999"/>
                        <w:left w:val="none" w:sz="0" w:space="0" w:color="auto"/>
                        <w:bottom w:val="none" w:sz="0" w:space="0" w:color="auto"/>
                        <w:right w:val="none" w:sz="0" w:space="0" w:color="auto"/>
                      </w:divBdr>
                    </w:div>
                    <w:div w:id="185680086">
                      <w:marLeft w:val="0"/>
                      <w:marRight w:val="0"/>
                      <w:marTop w:val="0"/>
                      <w:marBottom w:val="0"/>
                      <w:divBdr>
                        <w:top w:val="dotted" w:sz="2" w:space="0" w:color="FF9999"/>
                        <w:left w:val="none" w:sz="0" w:space="0" w:color="auto"/>
                        <w:bottom w:val="none" w:sz="0" w:space="0" w:color="auto"/>
                        <w:right w:val="none" w:sz="0" w:space="0" w:color="auto"/>
                      </w:divBdr>
                    </w:div>
                    <w:div w:id="187379081">
                      <w:marLeft w:val="0"/>
                      <w:marRight w:val="0"/>
                      <w:marTop w:val="0"/>
                      <w:marBottom w:val="0"/>
                      <w:divBdr>
                        <w:top w:val="dotted" w:sz="2" w:space="0" w:color="FF9999"/>
                        <w:left w:val="none" w:sz="0" w:space="0" w:color="auto"/>
                        <w:bottom w:val="none" w:sz="0" w:space="0" w:color="auto"/>
                        <w:right w:val="none" w:sz="0" w:space="0" w:color="auto"/>
                      </w:divBdr>
                    </w:div>
                    <w:div w:id="394091867">
                      <w:marLeft w:val="0"/>
                      <w:marRight w:val="0"/>
                      <w:marTop w:val="0"/>
                      <w:marBottom w:val="0"/>
                      <w:divBdr>
                        <w:top w:val="dotted" w:sz="2" w:space="0" w:color="FF9999"/>
                        <w:left w:val="none" w:sz="0" w:space="0" w:color="auto"/>
                        <w:bottom w:val="none" w:sz="0" w:space="0" w:color="auto"/>
                        <w:right w:val="none" w:sz="0" w:space="0" w:color="auto"/>
                      </w:divBdr>
                    </w:div>
                    <w:div w:id="526064018">
                      <w:marLeft w:val="0"/>
                      <w:marRight w:val="0"/>
                      <w:marTop w:val="0"/>
                      <w:marBottom w:val="0"/>
                      <w:divBdr>
                        <w:top w:val="dotted" w:sz="2" w:space="0" w:color="FF9999"/>
                        <w:left w:val="none" w:sz="0" w:space="0" w:color="auto"/>
                        <w:bottom w:val="none" w:sz="0" w:space="0" w:color="auto"/>
                        <w:right w:val="none" w:sz="0" w:space="0" w:color="auto"/>
                      </w:divBdr>
                    </w:div>
                    <w:div w:id="740182288">
                      <w:marLeft w:val="0"/>
                      <w:marRight w:val="0"/>
                      <w:marTop w:val="0"/>
                      <w:marBottom w:val="0"/>
                      <w:divBdr>
                        <w:top w:val="dotted" w:sz="2" w:space="0" w:color="FF9999"/>
                        <w:left w:val="none" w:sz="0" w:space="0" w:color="auto"/>
                        <w:bottom w:val="none" w:sz="0" w:space="0" w:color="auto"/>
                        <w:right w:val="none" w:sz="0" w:space="0" w:color="auto"/>
                      </w:divBdr>
                    </w:div>
                    <w:div w:id="785121709">
                      <w:marLeft w:val="0"/>
                      <w:marRight w:val="0"/>
                      <w:marTop w:val="0"/>
                      <w:marBottom w:val="0"/>
                      <w:divBdr>
                        <w:top w:val="dotted" w:sz="2" w:space="0" w:color="FF9999"/>
                        <w:left w:val="none" w:sz="0" w:space="0" w:color="auto"/>
                        <w:bottom w:val="none" w:sz="0" w:space="0" w:color="auto"/>
                        <w:right w:val="none" w:sz="0" w:space="0" w:color="auto"/>
                      </w:divBdr>
                    </w:div>
                    <w:div w:id="1045179285">
                      <w:marLeft w:val="0"/>
                      <w:marRight w:val="0"/>
                      <w:marTop w:val="0"/>
                      <w:marBottom w:val="0"/>
                      <w:divBdr>
                        <w:top w:val="dotted" w:sz="2" w:space="0" w:color="FF9999"/>
                        <w:left w:val="none" w:sz="0" w:space="0" w:color="auto"/>
                        <w:bottom w:val="none" w:sz="0" w:space="0" w:color="auto"/>
                        <w:right w:val="none" w:sz="0" w:space="0" w:color="auto"/>
                      </w:divBdr>
                    </w:div>
                    <w:div w:id="1104035666">
                      <w:marLeft w:val="0"/>
                      <w:marRight w:val="0"/>
                      <w:marTop w:val="0"/>
                      <w:marBottom w:val="0"/>
                      <w:divBdr>
                        <w:top w:val="dotted" w:sz="2" w:space="0" w:color="FF9999"/>
                        <w:left w:val="none" w:sz="0" w:space="0" w:color="auto"/>
                        <w:bottom w:val="none" w:sz="0" w:space="0" w:color="auto"/>
                        <w:right w:val="none" w:sz="0" w:space="0" w:color="auto"/>
                      </w:divBdr>
                    </w:div>
                    <w:div w:id="1133018914">
                      <w:marLeft w:val="0"/>
                      <w:marRight w:val="0"/>
                      <w:marTop w:val="0"/>
                      <w:marBottom w:val="0"/>
                      <w:divBdr>
                        <w:top w:val="dotted" w:sz="2" w:space="0" w:color="FF9999"/>
                        <w:left w:val="none" w:sz="0" w:space="0" w:color="auto"/>
                        <w:bottom w:val="none" w:sz="0" w:space="0" w:color="auto"/>
                        <w:right w:val="none" w:sz="0" w:space="0" w:color="auto"/>
                      </w:divBdr>
                    </w:div>
                    <w:div w:id="1531334554">
                      <w:marLeft w:val="0"/>
                      <w:marRight w:val="0"/>
                      <w:marTop w:val="0"/>
                      <w:marBottom w:val="0"/>
                      <w:divBdr>
                        <w:top w:val="dotted" w:sz="2" w:space="0" w:color="FF9999"/>
                        <w:left w:val="none" w:sz="0" w:space="0" w:color="auto"/>
                        <w:bottom w:val="none" w:sz="0" w:space="0" w:color="auto"/>
                        <w:right w:val="none" w:sz="0" w:space="0" w:color="auto"/>
                      </w:divBdr>
                    </w:div>
                    <w:div w:id="1585459420">
                      <w:marLeft w:val="0"/>
                      <w:marRight w:val="0"/>
                      <w:marTop w:val="0"/>
                      <w:marBottom w:val="0"/>
                      <w:divBdr>
                        <w:top w:val="dotted" w:sz="2" w:space="0" w:color="FF9999"/>
                        <w:left w:val="none" w:sz="0" w:space="0" w:color="auto"/>
                        <w:bottom w:val="none" w:sz="0" w:space="0" w:color="auto"/>
                        <w:right w:val="none" w:sz="0" w:space="0" w:color="auto"/>
                      </w:divBdr>
                    </w:div>
                    <w:div w:id="1594241713">
                      <w:marLeft w:val="0"/>
                      <w:marRight w:val="0"/>
                      <w:marTop w:val="0"/>
                      <w:marBottom w:val="0"/>
                      <w:divBdr>
                        <w:top w:val="dotted" w:sz="2" w:space="0" w:color="FF9999"/>
                        <w:left w:val="none" w:sz="0" w:space="0" w:color="auto"/>
                        <w:bottom w:val="none" w:sz="0" w:space="0" w:color="auto"/>
                        <w:right w:val="none" w:sz="0" w:space="0" w:color="auto"/>
                      </w:divBdr>
                    </w:div>
                    <w:div w:id="1738478788">
                      <w:marLeft w:val="0"/>
                      <w:marRight w:val="0"/>
                      <w:marTop w:val="0"/>
                      <w:marBottom w:val="0"/>
                      <w:divBdr>
                        <w:top w:val="dotted" w:sz="2" w:space="0" w:color="FF9999"/>
                        <w:left w:val="none" w:sz="0" w:space="0" w:color="auto"/>
                        <w:bottom w:val="none" w:sz="0" w:space="0" w:color="auto"/>
                        <w:right w:val="none" w:sz="0" w:space="0" w:color="auto"/>
                      </w:divBdr>
                    </w:div>
                    <w:div w:id="1866482977">
                      <w:marLeft w:val="0"/>
                      <w:marRight w:val="0"/>
                      <w:marTop w:val="0"/>
                      <w:marBottom w:val="0"/>
                      <w:divBdr>
                        <w:top w:val="dotted" w:sz="2" w:space="0" w:color="FF9999"/>
                        <w:left w:val="none" w:sz="0" w:space="0" w:color="auto"/>
                        <w:bottom w:val="none" w:sz="0" w:space="0" w:color="auto"/>
                        <w:right w:val="none" w:sz="0" w:space="0" w:color="auto"/>
                      </w:divBdr>
                    </w:div>
                    <w:div w:id="2118476877">
                      <w:marLeft w:val="0"/>
                      <w:marRight w:val="0"/>
                      <w:marTop w:val="0"/>
                      <w:marBottom w:val="0"/>
                      <w:divBdr>
                        <w:top w:val="dotted" w:sz="2" w:space="0" w:color="FF9999"/>
                        <w:left w:val="none" w:sz="0" w:space="0" w:color="auto"/>
                        <w:bottom w:val="none" w:sz="0" w:space="0" w:color="auto"/>
                        <w:right w:val="none" w:sz="0" w:space="0" w:color="auto"/>
                      </w:divBdr>
                    </w:div>
                  </w:divsChild>
                </w:div>
                <w:div w:id="1567228819">
                  <w:marLeft w:val="0"/>
                  <w:marRight w:val="0"/>
                  <w:marTop w:val="0"/>
                  <w:marBottom w:val="0"/>
                  <w:divBdr>
                    <w:top w:val="none" w:sz="0" w:space="0" w:color="auto"/>
                    <w:left w:val="none" w:sz="0" w:space="0" w:color="auto"/>
                    <w:bottom w:val="none" w:sz="0" w:space="0" w:color="auto"/>
                    <w:right w:val="none" w:sz="0" w:space="0" w:color="auto"/>
                  </w:divBdr>
                </w:div>
                <w:div w:id="2031686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8768654">
      <w:bodyDiv w:val="1"/>
      <w:marLeft w:val="0"/>
      <w:marRight w:val="0"/>
      <w:marTop w:val="0"/>
      <w:marBottom w:val="0"/>
      <w:divBdr>
        <w:top w:val="none" w:sz="0" w:space="0" w:color="auto"/>
        <w:left w:val="none" w:sz="0" w:space="0" w:color="auto"/>
        <w:bottom w:val="none" w:sz="0" w:space="0" w:color="auto"/>
        <w:right w:val="none" w:sz="0" w:space="0" w:color="auto"/>
      </w:divBdr>
    </w:div>
    <w:div w:id="1108894247">
      <w:bodyDiv w:val="1"/>
      <w:marLeft w:val="0"/>
      <w:marRight w:val="0"/>
      <w:marTop w:val="0"/>
      <w:marBottom w:val="0"/>
      <w:divBdr>
        <w:top w:val="none" w:sz="0" w:space="0" w:color="auto"/>
        <w:left w:val="none" w:sz="0" w:space="0" w:color="auto"/>
        <w:bottom w:val="none" w:sz="0" w:space="0" w:color="auto"/>
        <w:right w:val="none" w:sz="0" w:space="0" w:color="auto"/>
      </w:divBdr>
      <w:divsChild>
        <w:div w:id="1656951567">
          <w:marLeft w:val="0"/>
          <w:marRight w:val="0"/>
          <w:marTop w:val="0"/>
          <w:marBottom w:val="0"/>
          <w:divBdr>
            <w:top w:val="none" w:sz="0" w:space="0" w:color="auto"/>
            <w:left w:val="none" w:sz="0" w:space="0" w:color="auto"/>
            <w:bottom w:val="none" w:sz="0" w:space="0" w:color="auto"/>
            <w:right w:val="none" w:sz="0" w:space="0" w:color="auto"/>
          </w:divBdr>
          <w:divsChild>
            <w:div w:id="1884755365">
              <w:marLeft w:val="0"/>
              <w:marRight w:val="0"/>
              <w:marTop w:val="0"/>
              <w:marBottom w:val="0"/>
              <w:divBdr>
                <w:top w:val="none" w:sz="0" w:space="0" w:color="auto"/>
                <w:left w:val="none" w:sz="0" w:space="0" w:color="auto"/>
                <w:bottom w:val="none" w:sz="0" w:space="0" w:color="auto"/>
                <w:right w:val="none" w:sz="0" w:space="0" w:color="auto"/>
              </w:divBdr>
            </w:div>
          </w:divsChild>
        </w:div>
        <w:div w:id="1799839817">
          <w:marLeft w:val="0"/>
          <w:marRight w:val="0"/>
          <w:marTop w:val="0"/>
          <w:marBottom w:val="0"/>
          <w:divBdr>
            <w:top w:val="none" w:sz="0" w:space="0" w:color="auto"/>
            <w:left w:val="none" w:sz="0" w:space="0" w:color="auto"/>
            <w:bottom w:val="none" w:sz="0" w:space="0" w:color="auto"/>
            <w:right w:val="none" w:sz="0" w:space="0" w:color="auto"/>
          </w:divBdr>
          <w:divsChild>
            <w:div w:id="782001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9930558">
      <w:bodyDiv w:val="1"/>
      <w:marLeft w:val="0"/>
      <w:marRight w:val="0"/>
      <w:marTop w:val="0"/>
      <w:marBottom w:val="0"/>
      <w:divBdr>
        <w:top w:val="none" w:sz="0" w:space="0" w:color="auto"/>
        <w:left w:val="none" w:sz="0" w:space="0" w:color="auto"/>
        <w:bottom w:val="none" w:sz="0" w:space="0" w:color="auto"/>
        <w:right w:val="none" w:sz="0" w:space="0" w:color="auto"/>
      </w:divBdr>
      <w:divsChild>
        <w:div w:id="1553888806">
          <w:marLeft w:val="0"/>
          <w:marRight w:val="0"/>
          <w:marTop w:val="0"/>
          <w:marBottom w:val="0"/>
          <w:divBdr>
            <w:top w:val="none" w:sz="0" w:space="0" w:color="auto"/>
            <w:left w:val="none" w:sz="0" w:space="0" w:color="auto"/>
            <w:bottom w:val="none" w:sz="0" w:space="0" w:color="auto"/>
            <w:right w:val="none" w:sz="0" w:space="0" w:color="auto"/>
          </w:divBdr>
          <w:divsChild>
            <w:div w:id="1562518883">
              <w:marLeft w:val="0"/>
              <w:marRight w:val="0"/>
              <w:marTop w:val="0"/>
              <w:marBottom w:val="0"/>
              <w:divBdr>
                <w:top w:val="none" w:sz="0" w:space="0" w:color="auto"/>
                <w:left w:val="none" w:sz="0" w:space="0" w:color="auto"/>
                <w:bottom w:val="none" w:sz="0" w:space="0" w:color="auto"/>
                <w:right w:val="none" w:sz="0" w:space="0" w:color="auto"/>
              </w:divBdr>
              <w:divsChild>
                <w:div w:id="1666933099">
                  <w:marLeft w:val="0"/>
                  <w:marRight w:val="0"/>
                  <w:marTop w:val="0"/>
                  <w:marBottom w:val="0"/>
                  <w:divBdr>
                    <w:top w:val="none" w:sz="0" w:space="0" w:color="auto"/>
                    <w:left w:val="none" w:sz="0" w:space="0" w:color="auto"/>
                    <w:bottom w:val="none" w:sz="0" w:space="0" w:color="auto"/>
                    <w:right w:val="none" w:sz="0" w:space="0" w:color="auto"/>
                  </w:divBdr>
                  <w:divsChild>
                    <w:div w:id="1461608477">
                      <w:marLeft w:val="0"/>
                      <w:marRight w:val="0"/>
                      <w:marTop w:val="0"/>
                      <w:marBottom w:val="0"/>
                      <w:divBdr>
                        <w:top w:val="single" w:sz="2" w:space="1" w:color="C0C0C0"/>
                        <w:left w:val="single" w:sz="2" w:space="1" w:color="C0C0C0"/>
                        <w:bottom w:val="single" w:sz="2" w:space="1" w:color="C0C0C0"/>
                        <w:right w:val="single" w:sz="2" w:space="1" w:color="C0C0C0"/>
                      </w:divBdr>
                      <w:divsChild>
                        <w:div w:id="15545408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09932178">
      <w:bodyDiv w:val="1"/>
      <w:marLeft w:val="0"/>
      <w:marRight w:val="0"/>
      <w:marTop w:val="0"/>
      <w:marBottom w:val="0"/>
      <w:divBdr>
        <w:top w:val="none" w:sz="0" w:space="0" w:color="auto"/>
        <w:left w:val="none" w:sz="0" w:space="0" w:color="auto"/>
        <w:bottom w:val="none" w:sz="0" w:space="0" w:color="auto"/>
        <w:right w:val="none" w:sz="0" w:space="0" w:color="auto"/>
      </w:divBdr>
      <w:divsChild>
        <w:div w:id="824467284">
          <w:marLeft w:val="0"/>
          <w:marRight w:val="0"/>
          <w:marTop w:val="0"/>
          <w:marBottom w:val="0"/>
          <w:divBdr>
            <w:top w:val="none" w:sz="0" w:space="0" w:color="auto"/>
            <w:left w:val="none" w:sz="0" w:space="0" w:color="auto"/>
            <w:bottom w:val="none" w:sz="0" w:space="0" w:color="auto"/>
            <w:right w:val="none" w:sz="0" w:space="0" w:color="auto"/>
          </w:divBdr>
          <w:divsChild>
            <w:div w:id="1053308032">
              <w:marLeft w:val="0"/>
              <w:marRight w:val="0"/>
              <w:marTop w:val="0"/>
              <w:marBottom w:val="0"/>
              <w:divBdr>
                <w:top w:val="none" w:sz="0" w:space="0" w:color="auto"/>
                <w:left w:val="none" w:sz="0" w:space="0" w:color="auto"/>
                <w:bottom w:val="none" w:sz="0" w:space="0" w:color="auto"/>
                <w:right w:val="none" w:sz="0" w:space="0" w:color="auto"/>
              </w:divBdr>
              <w:divsChild>
                <w:div w:id="1394157999">
                  <w:marLeft w:val="0"/>
                  <w:marRight w:val="0"/>
                  <w:marTop w:val="0"/>
                  <w:marBottom w:val="0"/>
                  <w:divBdr>
                    <w:top w:val="none" w:sz="0" w:space="0" w:color="auto"/>
                    <w:left w:val="none" w:sz="0" w:space="0" w:color="auto"/>
                    <w:bottom w:val="none" w:sz="0" w:space="0" w:color="auto"/>
                    <w:right w:val="none" w:sz="0" w:space="0" w:color="auto"/>
                  </w:divBdr>
                  <w:divsChild>
                    <w:div w:id="6760604">
                      <w:marLeft w:val="0"/>
                      <w:marRight w:val="0"/>
                      <w:marTop w:val="0"/>
                      <w:marBottom w:val="0"/>
                      <w:divBdr>
                        <w:top w:val="none" w:sz="0" w:space="0" w:color="auto"/>
                        <w:left w:val="none" w:sz="0" w:space="0" w:color="auto"/>
                        <w:bottom w:val="none" w:sz="0" w:space="0" w:color="auto"/>
                        <w:right w:val="none" w:sz="0" w:space="0" w:color="auto"/>
                      </w:divBdr>
                    </w:div>
                    <w:div w:id="74131918">
                      <w:marLeft w:val="0"/>
                      <w:marRight w:val="0"/>
                      <w:marTop w:val="0"/>
                      <w:marBottom w:val="0"/>
                      <w:divBdr>
                        <w:top w:val="none" w:sz="0" w:space="0" w:color="auto"/>
                        <w:left w:val="none" w:sz="0" w:space="0" w:color="auto"/>
                        <w:bottom w:val="none" w:sz="0" w:space="0" w:color="auto"/>
                        <w:right w:val="none" w:sz="0" w:space="0" w:color="auto"/>
                      </w:divBdr>
                    </w:div>
                    <w:div w:id="133646357">
                      <w:marLeft w:val="0"/>
                      <w:marRight w:val="0"/>
                      <w:marTop w:val="0"/>
                      <w:marBottom w:val="0"/>
                      <w:divBdr>
                        <w:top w:val="none" w:sz="0" w:space="0" w:color="auto"/>
                        <w:left w:val="none" w:sz="0" w:space="0" w:color="auto"/>
                        <w:bottom w:val="none" w:sz="0" w:space="0" w:color="auto"/>
                        <w:right w:val="none" w:sz="0" w:space="0" w:color="auto"/>
                      </w:divBdr>
                    </w:div>
                    <w:div w:id="138572091">
                      <w:marLeft w:val="0"/>
                      <w:marRight w:val="0"/>
                      <w:marTop w:val="0"/>
                      <w:marBottom w:val="0"/>
                      <w:divBdr>
                        <w:top w:val="none" w:sz="0" w:space="0" w:color="auto"/>
                        <w:left w:val="none" w:sz="0" w:space="0" w:color="auto"/>
                        <w:bottom w:val="none" w:sz="0" w:space="0" w:color="auto"/>
                        <w:right w:val="none" w:sz="0" w:space="0" w:color="auto"/>
                      </w:divBdr>
                    </w:div>
                    <w:div w:id="230315403">
                      <w:marLeft w:val="0"/>
                      <w:marRight w:val="0"/>
                      <w:marTop w:val="0"/>
                      <w:marBottom w:val="0"/>
                      <w:divBdr>
                        <w:top w:val="none" w:sz="0" w:space="0" w:color="auto"/>
                        <w:left w:val="none" w:sz="0" w:space="0" w:color="auto"/>
                        <w:bottom w:val="none" w:sz="0" w:space="0" w:color="auto"/>
                        <w:right w:val="none" w:sz="0" w:space="0" w:color="auto"/>
                      </w:divBdr>
                    </w:div>
                    <w:div w:id="328678259">
                      <w:marLeft w:val="0"/>
                      <w:marRight w:val="0"/>
                      <w:marTop w:val="0"/>
                      <w:marBottom w:val="0"/>
                      <w:divBdr>
                        <w:top w:val="none" w:sz="0" w:space="0" w:color="auto"/>
                        <w:left w:val="none" w:sz="0" w:space="0" w:color="auto"/>
                        <w:bottom w:val="none" w:sz="0" w:space="0" w:color="auto"/>
                        <w:right w:val="none" w:sz="0" w:space="0" w:color="auto"/>
                      </w:divBdr>
                    </w:div>
                    <w:div w:id="336660610">
                      <w:marLeft w:val="0"/>
                      <w:marRight w:val="0"/>
                      <w:marTop w:val="0"/>
                      <w:marBottom w:val="0"/>
                      <w:divBdr>
                        <w:top w:val="none" w:sz="0" w:space="0" w:color="auto"/>
                        <w:left w:val="none" w:sz="0" w:space="0" w:color="auto"/>
                        <w:bottom w:val="none" w:sz="0" w:space="0" w:color="auto"/>
                        <w:right w:val="none" w:sz="0" w:space="0" w:color="auto"/>
                      </w:divBdr>
                    </w:div>
                    <w:div w:id="438452694">
                      <w:marLeft w:val="0"/>
                      <w:marRight w:val="0"/>
                      <w:marTop w:val="0"/>
                      <w:marBottom w:val="0"/>
                      <w:divBdr>
                        <w:top w:val="none" w:sz="0" w:space="0" w:color="auto"/>
                        <w:left w:val="none" w:sz="0" w:space="0" w:color="auto"/>
                        <w:bottom w:val="none" w:sz="0" w:space="0" w:color="auto"/>
                        <w:right w:val="none" w:sz="0" w:space="0" w:color="auto"/>
                      </w:divBdr>
                    </w:div>
                    <w:div w:id="565340623">
                      <w:marLeft w:val="0"/>
                      <w:marRight w:val="0"/>
                      <w:marTop w:val="0"/>
                      <w:marBottom w:val="0"/>
                      <w:divBdr>
                        <w:top w:val="none" w:sz="0" w:space="0" w:color="auto"/>
                        <w:left w:val="none" w:sz="0" w:space="0" w:color="auto"/>
                        <w:bottom w:val="none" w:sz="0" w:space="0" w:color="auto"/>
                        <w:right w:val="none" w:sz="0" w:space="0" w:color="auto"/>
                      </w:divBdr>
                    </w:div>
                    <w:div w:id="643972734">
                      <w:marLeft w:val="0"/>
                      <w:marRight w:val="0"/>
                      <w:marTop w:val="0"/>
                      <w:marBottom w:val="0"/>
                      <w:divBdr>
                        <w:top w:val="none" w:sz="0" w:space="0" w:color="auto"/>
                        <w:left w:val="none" w:sz="0" w:space="0" w:color="auto"/>
                        <w:bottom w:val="none" w:sz="0" w:space="0" w:color="auto"/>
                        <w:right w:val="none" w:sz="0" w:space="0" w:color="auto"/>
                      </w:divBdr>
                    </w:div>
                    <w:div w:id="672612181">
                      <w:marLeft w:val="0"/>
                      <w:marRight w:val="0"/>
                      <w:marTop w:val="0"/>
                      <w:marBottom w:val="0"/>
                      <w:divBdr>
                        <w:top w:val="none" w:sz="0" w:space="0" w:color="auto"/>
                        <w:left w:val="none" w:sz="0" w:space="0" w:color="auto"/>
                        <w:bottom w:val="none" w:sz="0" w:space="0" w:color="auto"/>
                        <w:right w:val="none" w:sz="0" w:space="0" w:color="auto"/>
                      </w:divBdr>
                    </w:div>
                    <w:div w:id="735932931">
                      <w:marLeft w:val="0"/>
                      <w:marRight w:val="0"/>
                      <w:marTop w:val="0"/>
                      <w:marBottom w:val="0"/>
                      <w:divBdr>
                        <w:top w:val="none" w:sz="0" w:space="0" w:color="auto"/>
                        <w:left w:val="none" w:sz="0" w:space="0" w:color="auto"/>
                        <w:bottom w:val="none" w:sz="0" w:space="0" w:color="auto"/>
                        <w:right w:val="none" w:sz="0" w:space="0" w:color="auto"/>
                      </w:divBdr>
                    </w:div>
                    <w:div w:id="859126252">
                      <w:marLeft w:val="0"/>
                      <w:marRight w:val="0"/>
                      <w:marTop w:val="0"/>
                      <w:marBottom w:val="0"/>
                      <w:divBdr>
                        <w:top w:val="none" w:sz="0" w:space="0" w:color="auto"/>
                        <w:left w:val="none" w:sz="0" w:space="0" w:color="auto"/>
                        <w:bottom w:val="none" w:sz="0" w:space="0" w:color="auto"/>
                        <w:right w:val="none" w:sz="0" w:space="0" w:color="auto"/>
                      </w:divBdr>
                    </w:div>
                    <w:div w:id="944844215">
                      <w:marLeft w:val="0"/>
                      <w:marRight w:val="0"/>
                      <w:marTop w:val="0"/>
                      <w:marBottom w:val="0"/>
                      <w:divBdr>
                        <w:top w:val="none" w:sz="0" w:space="0" w:color="auto"/>
                        <w:left w:val="none" w:sz="0" w:space="0" w:color="auto"/>
                        <w:bottom w:val="none" w:sz="0" w:space="0" w:color="auto"/>
                        <w:right w:val="none" w:sz="0" w:space="0" w:color="auto"/>
                      </w:divBdr>
                    </w:div>
                    <w:div w:id="960114950">
                      <w:marLeft w:val="0"/>
                      <w:marRight w:val="0"/>
                      <w:marTop w:val="0"/>
                      <w:marBottom w:val="0"/>
                      <w:divBdr>
                        <w:top w:val="none" w:sz="0" w:space="0" w:color="auto"/>
                        <w:left w:val="none" w:sz="0" w:space="0" w:color="auto"/>
                        <w:bottom w:val="none" w:sz="0" w:space="0" w:color="auto"/>
                        <w:right w:val="none" w:sz="0" w:space="0" w:color="auto"/>
                      </w:divBdr>
                    </w:div>
                    <w:div w:id="976960169">
                      <w:marLeft w:val="0"/>
                      <w:marRight w:val="0"/>
                      <w:marTop w:val="0"/>
                      <w:marBottom w:val="0"/>
                      <w:divBdr>
                        <w:top w:val="none" w:sz="0" w:space="0" w:color="auto"/>
                        <w:left w:val="none" w:sz="0" w:space="0" w:color="auto"/>
                        <w:bottom w:val="none" w:sz="0" w:space="0" w:color="auto"/>
                        <w:right w:val="none" w:sz="0" w:space="0" w:color="auto"/>
                      </w:divBdr>
                    </w:div>
                    <w:div w:id="1012948386">
                      <w:marLeft w:val="0"/>
                      <w:marRight w:val="0"/>
                      <w:marTop w:val="0"/>
                      <w:marBottom w:val="0"/>
                      <w:divBdr>
                        <w:top w:val="none" w:sz="0" w:space="0" w:color="auto"/>
                        <w:left w:val="none" w:sz="0" w:space="0" w:color="auto"/>
                        <w:bottom w:val="none" w:sz="0" w:space="0" w:color="auto"/>
                        <w:right w:val="none" w:sz="0" w:space="0" w:color="auto"/>
                      </w:divBdr>
                    </w:div>
                    <w:div w:id="1032537134">
                      <w:marLeft w:val="0"/>
                      <w:marRight w:val="0"/>
                      <w:marTop w:val="0"/>
                      <w:marBottom w:val="0"/>
                      <w:divBdr>
                        <w:top w:val="none" w:sz="0" w:space="0" w:color="auto"/>
                        <w:left w:val="none" w:sz="0" w:space="0" w:color="auto"/>
                        <w:bottom w:val="none" w:sz="0" w:space="0" w:color="auto"/>
                        <w:right w:val="none" w:sz="0" w:space="0" w:color="auto"/>
                      </w:divBdr>
                    </w:div>
                    <w:div w:id="1032733324">
                      <w:marLeft w:val="0"/>
                      <w:marRight w:val="0"/>
                      <w:marTop w:val="0"/>
                      <w:marBottom w:val="0"/>
                      <w:divBdr>
                        <w:top w:val="none" w:sz="0" w:space="0" w:color="auto"/>
                        <w:left w:val="none" w:sz="0" w:space="0" w:color="auto"/>
                        <w:bottom w:val="none" w:sz="0" w:space="0" w:color="auto"/>
                        <w:right w:val="none" w:sz="0" w:space="0" w:color="auto"/>
                      </w:divBdr>
                    </w:div>
                    <w:div w:id="1083261586">
                      <w:marLeft w:val="0"/>
                      <w:marRight w:val="0"/>
                      <w:marTop w:val="0"/>
                      <w:marBottom w:val="0"/>
                      <w:divBdr>
                        <w:top w:val="none" w:sz="0" w:space="0" w:color="auto"/>
                        <w:left w:val="none" w:sz="0" w:space="0" w:color="auto"/>
                        <w:bottom w:val="none" w:sz="0" w:space="0" w:color="auto"/>
                        <w:right w:val="none" w:sz="0" w:space="0" w:color="auto"/>
                      </w:divBdr>
                    </w:div>
                    <w:div w:id="1116683122">
                      <w:marLeft w:val="0"/>
                      <w:marRight w:val="0"/>
                      <w:marTop w:val="0"/>
                      <w:marBottom w:val="0"/>
                      <w:divBdr>
                        <w:top w:val="none" w:sz="0" w:space="0" w:color="auto"/>
                        <w:left w:val="none" w:sz="0" w:space="0" w:color="auto"/>
                        <w:bottom w:val="none" w:sz="0" w:space="0" w:color="auto"/>
                        <w:right w:val="none" w:sz="0" w:space="0" w:color="auto"/>
                      </w:divBdr>
                    </w:div>
                    <w:div w:id="1125734330">
                      <w:marLeft w:val="0"/>
                      <w:marRight w:val="0"/>
                      <w:marTop w:val="0"/>
                      <w:marBottom w:val="0"/>
                      <w:divBdr>
                        <w:top w:val="none" w:sz="0" w:space="0" w:color="auto"/>
                        <w:left w:val="none" w:sz="0" w:space="0" w:color="auto"/>
                        <w:bottom w:val="none" w:sz="0" w:space="0" w:color="auto"/>
                        <w:right w:val="none" w:sz="0" w:space="0" w:color="auto"/>
                      </w:divBdr>
                    </w:div>
                    <w:div w:id="1148672591">
                      <w:marLeft w:val="0"/>
                      <w:marRight w:val="0"/>
                      <w:marTop w:val="0"/>
                      <w:marBottom w:val="0"/>
                      <w:divBdr>
                        <w:top w:val="none" w:sz="0" w:space="0" w:color="auto"/>
                        <w:left w:val="none" w:sz="0" w:space="0" w:color="auto"/>
                        <w:bottom w:val="none" w:sz="0" w:space="0" w:color="auto"/>
                        <w:right w:val="none" w:sz="0" w:space="0" w:color="auto"/>
                      </w:divBdr>
                    </w:div>
                    <w:div w:id="1157112569">
                      <w:marLeft w:val="0"/>
                      <w:marRight w:val="0"/>
                      <w:marTop w:val="0"/>
                      <w:marBottom w:val="0"/>
                      <w:divBdr>
                        <w:top w:val="none" w:sz="0" w:space="0" w:color="auto"/>
                        <w:left w:val="none" w:sz="0" w:space="0" w:color="auto"/>
                        <w:bottom w:val="none" w:sz="0" w:space="0" w:color="auto"/>
                        <w:right w:val="none" w:sz="0" w:space="0" w:color="auto"/>
                      </w:divBdr>
                    </w:div>
                    <w:div w:id="1190681769">
                      <w:marLeft w:val="0"/>
                      <w:marRight w:val="0"/>
                      <w:marTop w:val="0"/>
                      <w:marBottom w:val="0"/>
                      <w:divBdr>
                        <w:top w:val="none" w:sz="0" w:space="0" w:color="auto"/>
                        <w:left w:val="none" w:sz="0" w:space="0" w:color="auto"/>
                        <w:bottom w:val="none" w:sz="0" w:space="0" w:color="auto"/>
                        <w:right w:val="none" w:sz="0" w:space="0" w:color="auto"/>
                      </w:divBdr>
                    </w:div>
                    <w:div w:id="1202211440">
                      <w:marLeft w:val="0"/>
                      <w:marRight w:val="0"/>
                      <w:marTop w:val="0"/>
                      <w:marBottom w:val="0"/>
                      <w:divBdr>
                        <w:top w:val="none" w:sz="0" w:space="0" w:color="auto"/>
                        <w:left w:val="none" w:sz="0" w:space="0" w:color="auto"/>
                        <w:bottom w:val="none" w:sz="0" w:space="0" w:color="auto"/>
                        <w:right w:val="none" w:sz="0" w:space="0" w:color="auto"/>
                      </w:divBdr>
                    </w:div>
                    <w:div w:id="1299918465">
                      <w:marLeft w:val="0"/>
                      <w:marRight w:val="0"/>
                      <w:marTop w:val="0"/>
                      <w:marBottom w:val="0"/>
                      <w:divBdr>
                        <w:top w:val="none" w:sz="0" w:space="0" w:color="auto"/>
                        <w:left w:val="none" w:sz="0" w:space="0" w:color="auto"/>
                        <w:bottom w:val="none" w:sz="0" w:space="0" w:color="auto"/>
                        <w:right w:val="none" w:sz="0" w:space="0" w:color="auto"/>
                      </w:divBdr>
                    </w:div>
                    <w:div w:id="1499272649">
                      <w:marLeft w:val="0"/>
                      <w:marRight w:val="0"/>
                      <w:marTop w:val="0"/>
                      <w:marBottom w:val="0"/>
                      <w:divBdr>
                        <w:top w:val="none" w:sz="0" w:space="0" w:color="auto"/>
                        <w:left w:val="none" w:sz="0" w:space="0" w:color="auto"/>
                        <w:bottom w:val="none" w:sz="0" w:space="0" w:color="auto"/>
                        <w:right w:val="none" w:sz="0" w:space="0" w:color="auto"/>
                      </w:divBdr>
                    </w:div>
                    <w:div w:id="1542134788">
                      <w:marLeft w:val="0"/>
                      <w:marRight w:val="0"/>
                      <w:marTop w:val="0"/>
                      <w:marBottom w:val="0"/>
                      <w:divBdr>
                        <w:top w:val="none" w:sz="0" w:space="0" w:color="auto"/>
                        <w:left w:val="none" w:sz="0" w:space="0" w:color="auto"/>
                        <w:bottom w:val="none" w:sz="0" w:space="0" w:color="auto"/>
                        <w:right w:val="none" w:sz="0" w:space="0" w:color="auto"/>
                      </w:divBdr>
                    </w:div>
                    <w:div w:id="1576934750">
                      <w:marLeft w:val="0"/>
                      <w:marRight w:val="0"/>
                      <w:marTop w:val="0"/>
                      <w:marBottom w:val="0"/>
                      <w:divBdr>
                        <w:top w:val="none" w:sz="0" w:space="0" w:color="auto"/>
                        <w:left w:val="none" w:sz="0" w:space="0" w:color="auto"/>
                        <w:bottom w:val="none" w:sz="0" w:space="0" w:color="auto"/>
                        <w:right w:val="none" w:sz="0" w:space="0" w:color="auto"/>
                      </w:divBdr>
                    </w:div>
                    <w:div w:id="1705786166">
                      <w:marLeft w:val="0"/>
                      <w:marRight w:val="0"/>
                      <w:marTop w:val="0"/>
                      <w:marBottom w:val="0"/>
                      <w:divBdr>
                        <w:top w:val="none" w:sz="0" w:space="0" w:color="auto"/>
                        <w:left w:val="none" w:sz="0" w:space="0" w:color="auto"/>
                        <w:bottom w:val="none" w:sz="0" w:space="0" w:color="auto"/>
                        <w:right w:val="none" w:sz="0" w:space="0" w:color="auto"/>
                      </w:divBdr>
                    </w:div>
                    <w:div w:id="1813912196">
                      <w:marLeft w:val="0"/>
                      <w:marRight w:val="0"/>
                      <w:marTop w:val="0"/>
                      <w:marBottom w:val="0"/>
                      <w:divBdr>
                        <w:top w:val="none" w:sz="0" w:space="0" w:color="auto"/>
                        <w:left w:val="none" w:sz="0" w:space="0" w:color="auto"/>
                        <w:bottom w:val="none" w:sz="0" w:space="0" w:color="auto"/>
                        <w:right w:val="none" w:sz="0" w:space="0" w:color="auto"/>
                      </w:divBdr>
                    </w:div>
                    <w:div w:id="1872761303">
                      <w:marLeft w:val="0"/>
                      <w:marRight w:val="0"/>
                      <w:marTop w:val="0"/>
                      <w:marBottom w:val="0"/>
                      <w:divBdr>
                        <w:top w:val="none" w:sz="0" w:space="0" w:color="auto"/>
                        <w:left w:val="none" w:sz="0" w:space="0" w:color="auto"/>
                        <w:bottom w:val="none" w:sz="0" w:space="0" w:color="auto"/>
                        <w:right w:val="none" w:sz="0" w:space="0" w:color="auto"/>
                      </w:divBdr>
                    </w:div>
                    <w:div w:id="1921717958">
                      <w:marLeft w:val="0"/>
                      <w:marRight w:val="0"/>
                      <w:marTop w:val="0"/>
                      <w:marBottom w:val="0"/>
                      <w:divBdr>
                        <w:top w:val="none" w:sz="0" w:space="0" w:color="auto"/>
                        <w:left w:val="none" w:sz="0" w:space="0" w:color="auto"/>
                        <w:bottom w:val="none" w:sz="0" w:space="0" w:color="auto"/>
                        <w:right w:val="none" w:sz="0" w:space="0" w:color="auto"/>
                      </w:divBdr>
                    </w:div>
                    <w:div w:id="1928805830">
                      <w:marLeft w:val="0"/>
                      <w:marRight w:val="0"/>
                      <w:marTop w:val="0"/>
                      <w:marBottom w:val="0"/>
                      <w:divBdr>
                        <w:top w:val="none" w:sz="0" w:space="0" w:color="auto"/>
                        <w:left w:val="none" w:sz="0" w:space="0" w:color="auto"/>
                        <w:bottom w:val="none" w:sz="0" w:space="0" w:color="auto"/>
                        <w:right w:val="none" w:sz="0" w:space="0" w:color="auto"/>
                      </w:divBdr>
                    </w:div>
                    <w:div w:id="2115787453">
                      <w:marLeft w:val="0"/>
                      <w:marRight w:val="0"/>
                      <w:marTop w:val="0"/>
                      <w:marBottom w:val="0"/>
                      <w:divBdr>
                        <w:top w:val="none" w:sz="0" w:space="0" w:color="auto"/>
                        <w:left w:val="none" w:sz="0" w:space="0" w:color="auto"/>
                        <w:bottom w:val="none" w:sz="0" w:space="0" w:color="auto"/>
                        <w:right w:val="none" w:sz="0" w:space="0" w:color="auto"/>
                      </w:divBdr>
                    </w:div>
                    <w:div w:id="21247673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1243759">
      <w:bodyDiv w:val="1"/>
      <w:marLeft w:val="0"/>
      <w:marRight w:val="0"/>
      <w:marTop w:val="0"/>
      <w:marBottom w:val="0"/>
      <w:divBdr>
        <w:top w:val="none" w:sz="0" w:space="0" w:color="auto"/>
        <w:left w:val="none" w:sz="0" w:space="0" w:color="auto"/>
        <w:bottom w:val="none" w:sz="0" w:space="0" w:color="auto"/>
        <w:right w:val="none" w:sz="0" w:space="0" w:color="auto"/>
      </w:divBdr>
      <w:divsChild>
        <w:div w:id="678313323">
          <w:marLeft w:val="0"/>
          <w:marRight w:val="0"/>
          <w:marTop w:val="0"/>
          <w:marBottom w:val="0"/>
          <w:divBdr>
            <w:top w:val="none" w:sz="0" w:space="0" w:color="auto"/>
            <w:left w:val="none" w:sz="0" w:space="0" w:color="auto"/>
            <w:bottom w:val="none" w:sz="0" w:space="0" w:color="auto"/>
            <w:right w:val="none" w:sz="0" w:space="0" w:color="auto"/>
          </w:divBdr>
          <w:divsChild>
            <w:div w:id="982732930">
              <w:marLeft w:val="0"/>
              <w:marRight w:val="0"/>
              <w:marTop w:val="0"/>
              <w:marBottom w:val="0"/>
              <w:divBdr>
                <w:top w:val="none" w:sz="0" w:space="0" w:color="auto"/>
                <w:left w:val="none" w:sz="0" w:space="0" w:color="auto"/>
                <w:bottom w:val="none" w:sz="0" w:space="0" w:color="auto"/>
                <w:right w:val="none" w:sz="0" w:space="0" w:color="auto"/>
              </w:divBdr>
              <w:divsChild>
                <w:div w:id="376973933">
                  <w:marLeft w:val="2928"/>
                  <w:marRight w:val="0"/>
                  <w:marTop w:val="720"/>
                  <w:marBottom w:val="0"/>
                  <w:divBdr>
                    <w:top w:val="none" w:sz="0" w:space="0" w:color="auto"/>
                    <w:left w:val="none" w:sz="0" w:space="0" w:color="auto"/>
                    <w:bottom w:val="none" w:sz="0" w:space="0" w:color="auto"/>
                    <w:right w:val="none" w:sz="0" w:space="0" w:color="auto"/>
                  </w:divBdr>
                  <w:divsChild>
                    <w:div w:id="412507256">
                      <w:marLeft w:val="0"/>
                      <w:marRight w:val="0"/>
                      <w:marTop w:val="0"/>
                      <w:marBottom w:val="0"/>
                      <w:divBdr>
                        <w:top w:val="none" w:sz="0" w:space="0" w:color="auto"/>
                        <w:left w:val="none" w:sz="0" w:space="0" w:color="auto"/>
                        <w:bottom w:val="none" w:sz="0" w:space="0" w:color="auto"/>
                        <w:right w:val="none" w:sz="0" w:space="0" w:color="auto"/>
                      </w:divBdr>
                      <w:divsChild>
                        <w:div w:id="1366714875">
                          <w:marLeft w:val="75"/>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11783437">
      <w:bodyDiv w:val="1"/>
      <w:marLeft w:val="0"/>
      <w:marRight w:val="0"/>
      <w:marTop w:val="0"/>
      <w:marBottom w:val="0"/>
      <w:divBdr>
        <w:top w:val="none" w:sz="0" w:space="0" w:color="auto"/>
        <w:left w:val="none" w:sz="0" w:space="0" w:color="auto"/>
        <w:bottom w:val="none" w:sz="0" w:space="0" w:color="auto"/>
        <w:right w:val="none" w:sz="0" w:space="0" w:color="auto"/>
      </w:divBdr>
      <w:divsChild>
        <w:div w:id="1015116683">
          <w:marLeft w:val="0"/>
          <w:marRight w:val="0"/>
          <w:marTop w:val="0"/>
          <w:marBottom w:val="0"/>
          <w:divBdr>
            <w:top w:val="none" w:sz="0" w:space="0" w:color="auto"/>
            <w:left w:val="none" w:sz="0" w:space="0" w:color="auto"/>
            <w:bottom w:val="none" w:sz="0" w:space="0" w:color="auto"/>
            <w:right w:val="none" w:sz="0" w:space="0" w:color="auto"/>
          </w:divBdr>
          <w:divsChild>
            <w:div w:id="1290285518">
              <w:marLeft w:val="0"/>
              <w:marRight w:val="0"/>
              <w:marTop w:val="0"/>
              <w:marBottom w:val="0"/>
              <w:divBdr>
                <w:top w:val="none" w:sz="0" w:space="0" w:color="auto"/>
                <w:left w:val="none" w:sz="0" w:space="0" w:color="auto"/>
                <w:bottom w:val="none" w:sz="0" w:space="0" w:color="auto"/>
                <w:right w:val="none" w:sz="0" w:space="0" w:color="auto"/>
              </w:divBdr>
              <w:divsChild>
                <w:div w:id="389886144">
                  <w:marLeft w:val="0"/>
                  <w:marRight w:val="0"/>
                  <w:marTop w:val="0"/>
                  <w:marBottom w:val="0"/>
                  <w:divBdr>
                    <w:top w:val="none" w:sz="0" w:space="0" w:color="auto"/>
                    <w:left w:val="none" w:sz="0" w:space="0" w:color="auto"/>
                    <w:bottom w:val="none" w:sz="0" w:space="0" w:color="auto"/>
                    <w:right w:val="none" w:sz="0" w:space="0" w:color="auto"/>
                  </w:divBdr>
                  <w:divsChild>
                    <w:div w:id="12534045">
                      <w:marLeft w:val="0"/>
                      <w:marRight w:val="0"/>
                      <w:marTop w:val="0"/>
                      <w:marBottom w:val="0"/>
                      <w:divBdr>
                        <w:top w:val="none" w:sz="0" w:space="0" w:color="auto"/>
                        <w:left w:val="none" w:sz="0" w:space="0" w:color="auto"/>
                        <w:bottom w:val="none" w:sz="0" w:space="0" w:color="auto"/>
                        <w:right w:val="none" w:sz="0" w:space="0" w:color="auto"/>
                      </w:divBdr>
                      <w:divsChild>
                        <w:div w:id="1607614088">
                          <w:marLeft w:val="0"/>
                          <w:marRight w:val="0"/>
                          <w:marTop w:val="0"/>
                          <w:marBottom w:val="0"/>
                          <w:divBdr>
                            <w:top w:val="none" w:sz="0" w:space="0" w:color="auto"/>
                            <w:left w:val="none" w:sz="0" w:space="0" w:color="auto"/>
                            <w:bottom w:val="none" w:sz="0" w:space="0" w:color="auto"/>
                            <w:right w:val="none" w:sz="0" w:space="0" w:color="auto"/>
                          </w:divBdr>
                          <w:divsChild>
                            <w:div w:id="1310092044">
                              <w:marLeft w:val="0"/>
                              <w:marRight w:val="0"/>
                              <w:marTop w:val="0"/>
                              <w:marBottom w:val="0"/>
                              <w:divBdr>
                                <w:top w:val="none" w:sz="0" w:space="0" w:color="auto"/>
                                <w:left w:val="none" w:sz="0" w:space="0" w:color="auto"/>
                                <w:bottom w:val="none" w:sz="0" w:space="0" w:color="auto"/>
                                <w:right w:val="none" w:sz="0" w:space="0" w:color="auto"/>
                              </w:divBdr>
                              <w:divsChild>
                                <w:div w:id="578439385">
                                  <w:marLeft w:val="0"/>
                                  <w:marRight w:val="0"/>
                                  <w:marTop w:val="0"/>
                                  <w:marBottom w:val="0"/>
                                  <w:divBdr>
                                    <w:top w:val="none" w:sz="0" w:space="0" w:color="auto"/>
                                    <w:left w:val="none" w:sz="0" w:space="0" w:color="auto"/>
                                    <w:bottom w:val="none" w:sz="0" w:space="0" w:color="auto"/>
                                    <w:right w:val="none" w:sz="0" w:space="0" w:color="auto"/>
                                  </w:divBdr>
                                  <w:divsChild>
                                    <w:div w:id="888952764">
                                      <w:marLeft w:val="0"/>
                                      <w:marRight w:val="0"/>
                                      <w:marTop w:val="0"/>
                                      <w:marBottom w:val="0"/>
                                      <w:divBdr>
                                        <w:top w:val="none" w:sz="0" w:space="0" w:color="auto"/>
                                        <w:left w:val="none" w:sz="0" w:space="0" w:color="auto"/>
                                        <w:bottom w:val="none" w:sz="0" w:space="0" w:color="auto"/>
                                        <w:right w:val="none" w:sz="0" w:space="0" w:color="auto"/>
                                      </w:divBdr>
                                    </w:div>
                                    <w:div w:id="1717313019">
                                      <w:marLeft w:val="0"/>
                                      <w:marRight w:val="0"/>
                                      <w:marTop w:val="0"/>
                                      <w:marBottom w:val="0"/>
                                      <w:divBdr>
                                        <w:top w:val="none" w:sz="0" w:space="0" w:color="auto"/>
                                        <w:left w:val="none" w:sz="0" w:space="0" w:color="auto"/>
                                        <w:bottom w:val="none" w:sz="0" w:space="0" w:color="auto"/>
                                        <w:right w:val="none" w:sz="0" w:space="0" w:color="auto"/>
                                      </w:divBdr>
                                    </w:div>
                                    <w:div w:id="769786126">
                                      <w:marLeft w:val="0"/>
                                      <w:marRight w:val="0"/>
                                      <w:marTop w:val="0"/>
                                      <w:marBottom w:val="0"/>
                                      <w:divBdr>
                                        <w:top w:val="none" w:sz="0" w:space="0" w:color="auto"/>
                                        <w:left w:val="none" w:sz="0" w:space="0" w:color="auto"/>
                                        <w:bottom w:val="none" w:sz="0" w:space="0" w:color="auto"/>
                                        <w:right w:val="none" w:sz="0" w:space="0" w:color="auto"/>
                                      </w:divBdr>
                                    </w:div>
                                    <w:div w:id="1845129135">
                                      <w:marLeft w:val="0"/>
                                      <w:marRight w:val="0"/>
                                      <w:marTop w:val="0"/>
                                      <w:marBottom w:val="0"/>
                                      <w:divBdr>
                                        <w:top w:val="none" w:sz="0" w:space="0" w:color="auto"/>
                                        <w:left w:val="none" w:sz="0" w:space="0" w:color="auto"/>
                                        <w:bottom w:val="none" w:sz="0" w:space="0" w:color="auto"/>
                                        <w:right w:val="none" w:sz="0" w:space="0" w:color="auto"/>
                                      </w:divBdr>
                                    </w:div>
                                    <w:div w:id="1700088519">
                                      <w:marLeft w:val="0"/>
                                      <w:marRight w:val="0"/>
                                      <w:marTop w:val="0"/>
                                      <w:marBottom w:val="0"/>
                                      <w:divBdr>
                                        <w:top w:val="none" w:sz="0" w:space="0" w:color="auto"/>
                                        <w:left w:val="none" w:sz="0" w:space="0" w:color="auto"/>
                                        <w:bottom w:val="none" w:sz="0" w:space="0" w:color="auto"/>
                                        <w:right w:val="none" w:sz="0" w:space="0" w:color="auto"/>
                                      </w:divBdr>
                                      <w:divsChild>
                                        <w:div w:id="633101852">
                                          <w:marLeft w:val="0"/>
                                          <w:marRight w:val="0"/>
                                          <w:marTop w:val="0"/>
                                          <w:marBottom w:val="0"/>
                                          <w:divBdr>
                                            <w:top w:val="none" w:sz="0" w:space="0" w:color="auto"/>
                                            <w:left w:val="none" w:sz="0" w:space="0" w:color="auto"/>
                                            <w:bottom w:val="none" w:sz="0" w:space="0" w:color="auto"/>
                                            <w:right w:val="none" w:sz="0" w:space="0" w:color="auto"/>
                                          </w:divBdr>
                                        </w:div>
                                        <w:div w:id="136992486">
                                          <w:marLeft w:val="0"/>
                                          <w:marRight w:val="0"/>
                                          <w:marTop w:val="0"/>
                                          <w:marBottom w:val="0"/>
                                          <w:divBdr>
                                            <w:top w:val="none" w:sz="0" w:space="0" w:color="auto"/>
                                            <w:left w:val="none" w:sz="0" w:space="0" w:color="auto"/>
                                            <w:bottom w:val="none" w:sz="0" w:space="0" w:color="auto"/>
                                            <w:right w:val="none" w:sz="0" w:space="0" w:color="auto"/>
                                          </w:divBdr>
                                        </w:div>
                                      </w:divsChild>
                                    </w:div>
                                    <w:div w:id="1102148366">
                                      <w:marLeft w:val="0"/>
                                      <w:marRight w:val="0"/>
                                      <w:marTop w:val="0"/>
                                      <w:marBottom w:val="0"/>
                                      <w:divBdr>
                                        <w:top w:val="none" w:sz="0" w:space="0" w:color="auto"/>
                                        <w:left w:val="none" w:sz="0" w:space="0" w:color="auto"/>
                                        <w:bottom w:val="none" w:sz="0" w:space="0" w:color="auto"/>
                                        <w:right w:val="none" w:sz="0" w:space="0" w:color="auto"/>
                                      </w:divBdr>
                                    </w:div>
                                    <w:div w:id="221064242">
                                      <w:marLeft w:val="0"/>
                                      <w:marRight w:val="0"/>
                                      <w:marTop w:val="0"/>
                                      <w:marBottom w:val="0"/>
                                      <w:divBdr>
                                        <w:top w:val="none" w:sz="0" w:space="0" w:color="auto"/>
                                        <w:left w:val="none" w:sz="0" w:space="0" w:color="auto"/>
                                        <w:bottom w:val="none" w:sz="0" w:space="0" w:color="auto"/>
                                        <w:right w:val="none" w:sz="0" w:space="0" w:color="auto"/>
                                      </w:divBdr>
                                    </w:div>
                                    <w:div w:id="2137484199">
                                      <w:marLeft w:val="0"/>
                                      <w:marRight w:val="0"/>
                                      <w:marTop w:val="0"/>
                                      <w:marBottom w:val="0"/>
                                      <w:divBdr>
                                        <w:top w:val="none" w:sz="0" w:space="0" w:color="auto"/>
                                        <w:left w:val="none" w:sz="0" w:space="0" w:color="auto"/>
                                        <w:bottom w:val="none" w:sz="0" w:space="0" w:color="auto"/>
                                        <w:right w:val="none" w:sz="0" w:space="0" w:color="auto"/>
                                      </w:divBdr>
                                    </w:div>
                                    <w:div w:id="2093820203">
                                      <w:marLeft w:val="0"/>
                                      <w:marRight w:val="0"/>
                                      <w:marTop w:val="0"/>
                                      <w:marBottom w:val="0"/>
                                      <w:divBdr>
                                        <w:top w:val="none" w:sz="0" w:space="0" w:color="auto"/>
                                        <w:left w:val="none" w:sz="0" w:space="0" w:color="auto"/>
                                        <w:bottom w:val="none" w:sz="0" w:space="0" w:color="auto"/>
                                        <w:right w:val="none" w:sz="0" w:space="0" w:color="auto"/>
                                      </w:divBdr>
                                    </w:div>
                                    <w:div w:id="2050641804">
                                      <w:marLeft w:val="0"/>
                                      <w:marRight w:val="0"/>
                                      <w:marTop w:val="0"/>
                                      <w:marBottom w:val="0"/>
                                      <w:divBdr>
                                        <w:top w:val="none" w:sz="0" w:space="0" w:color="auto"/>
                                        <w:left w:val="none" w:sz="0" w:space="0" w:color="auto"/>
                                        <w:bottom w:val="none" w:sz="0" w:space="0" w:color="auto"/>
                                        <w:right w:val="none" w:sz="0" w:space="0" w:color="auto"/>
                                      </w:divBdr>
                                    </w:div>
                                    <w:div w:id="1827890337">
                                      <w:marLeft w:val="0"/>
                                      <w:marRight w:val="0"/>
                                      <w:marTop w:val="0"/>
                                      <w:marBottom w:val="0"/>
                                      <w:divBdr>
                                        <w:top w:val="none" w:sz="0" w:space="0" w:color="auto"/>
                                        <w:left w:val="none" w:sz="0" w:space="0" w:color="auto"/>
                                        <w:bottom w:val="none" w:sz="0" w:space="0" w:color="auto"/>
                                        <w:right w:val="none" w:sz="0" w:space="0" w:color="auto"/>
                                      </w:divBdr>
                                      <w:divsChild>
                                        <w:div w:id="1357930474">
                                          <w:marLeft w:val="0"/>
                                          <w:marRight w:val="0"/>
                                          <w:marTop w:val="0"/>
                                          <w:marBottom w:val="0"/>
                                          <w:divBdr>
                                            <w:top w:val="none" w:sz="0" w:space="0" w:color="auto"/>
                                            <w:left w:val="none" w:sz="0" w:space="0" w:color="auto"/>
                                            <w:bottom w:val="none" w:sz="0" w:space="0" w:color="auto"/>
                                            <w:right w:val="none" w:sz="0" w:space="0" w:color="auto"/>
                                          </w:divBdr>
                                        </w:div>
                                        <w:div w:id="1058211827">
                                          <w:marLeft w:val="0"/>
                                          <w:marRight w:val="0"/>
                                          <w:marTop w:val="0"/>
                                          <w:marBottom w:val="0"/>
                                          <w:divBdr>
                                            <w:top w:val="none" w:sz="0" w:space="0" w:color="auto"/>
                                            <w:left w:val="none" w:sz="0" w:space="0" w:color="auto"/>
                                            <w:bottom w:val="none" w:sz="0" w:space="0" w:color="auto"/>
                                            <w:right w:val="none" w:sz="0" w:space="0" w:color="auto"/>
                                          </w:divBdr>
                                        </w:div>
                                      </w:divsChild>
                                    </w:div>
                                    <w:div w:id="495074712">
                                      <w:marLeft w:val="0"/>
                                      <w:marRight w:val="0"/>
                                      <w:marTop w:val="0"/>
                                      <w:marBottom w:val="0"/>
                                      <w:divBdr>
                                        <w:top w:val="none" w:sz="0" w:space="0" w:color="auto"/>
                                        <w:left w:val="none" w:sz="0" w:space="0" w:color="auto"/>
                                        <w:bottom w:val="none" w:sz="0" w:space="0" w:color="auto"/>
                                        <w:right w:val="none" w:sz="0" w:space="0" w:color="auto"/>
                                      </w:divBdr>
                                    </w:div>
                                    <w:div w:id="2072456017">
                                      <w:marLeft w:val="0"/>
                                      <w:marRight w:val="0"/>
                                      <w:marTop w:val="0"/>
                                      <w:marBottom w:val="0"/>
                                      <w:divBdr>
                                        <w:top w:val="none" w:sz="0" w:space="0" w:color="auto"/>
                                        <w:left w:val="none" w:sz="0" w:space="0" w:color="auto"/>
                                        <w:bottom w:val="none" w:sz="0" w:space="0" w:color="auto"/>
                                        <w:right w:val="none" w:sz="0" w:space="0" w:color="auto"/>
                                      </w:divBdr>
                                    </w:div>
                                    <w:div w:id="1506700581">
                                      <w:marLeft w:val="0"/>
                                      <w:marRight w:val="0"/>
                                      <w:marTop w:val="0"/>
                                      <w:marBottom w:val="0"/>
                                      <w:divBdr>
                                        <w:top w:val="none" w:sz="0" w:space="0" w:color="auto"/>
                                        <w:left w:val="none" w:sz="0" w:space="0" w:color="auto"/>
                                        <w:bottom w:val="none" w:sz="0" w:space="0" w:color="auto"/>
                                        <w:right w:val="none" w:sz="0" w:space="0" w:color="auto"/>
                                      </w:divBdr>
                                    </w:div>
                                    <w:div w:id="1507329990">
                                      <w:marLeft w:val="0"/>
                                      <w:marRight w:val="0"/>
                                      <w:marTop w:val="0"/>
                                      <w:marBottom w:val="0"/>
                                      <w:divBdr>
                                        <w:top w:val="none" w:sz="0" w:space="0" w:color="auto"/>
                                        <w:left w:val="none" w:sz="0" w:space="0" w:color="auto"/>
                                        <w:bottom w:val="none" w:sz="0" w:space="0" w:color="auto"/>
                                        <w:right w:val="none" w:sz="0" w:space="0" w:color="auto"/>
                                      </w:divBdr>
                                    </w:div>
                                    <w:div w:id="875242031">
                                      <w:marLeft w:val="0"/>
                                      <w:marRight w:val="0"/>
                                      <w:marTop w:val="0"/>
                                      <w:marBottom w:val="0"/>
                                      <w:divBdr>
                                        <w:top w:val="none" w:sz="0" w:space="0" w:color="auto"/>
                                        <w:left w:val="none" w:sz="0" w:space="0" w:color="auto"/>
                                        <w:bottom w:val="none" w:sz="0" w:space="0" w:color="auto"/>
                                        <w:right w:val="none" w:sz="0" w:space="0" w:color="auto"/>
                                      </w:divBdr>
                                    </w:div>
                                    <w:div w:id="968164911">
                                      <w:marLeft w:val="0"/>
                                      <w:marRight w:val="0"/>
                                      <w:marTop w:val="0"/>
                                      <w:marBottom w:val="0"/>
                                      <w:divBdr>
                                        <w:top w:val="none" w:sz="0" w:space="0" w:color="auto"/>
                                        <w:left w:val="none" w:sz="0" w:space="0" w:color="auto"/>
                                        <w:bottom w:val="none" w:sz="0" w:space="0" w:color="auto"/>
                                        <w:right w:val="none" w:sz="0" w:space="0" w:color="auto"/>
                                      </w:divBdr>
                                      <w:divsChild>
                                        <w:div w:id="38479469">
                                          <w:marLeft w:val="0"/>
                                          <w:marRight w:val="0"/>
                                          <w:marTop w:val="0"/>
                                          <w:marBottom w:val="0"/>
                                          <w:divBdr>
                                            <w:top w:val="none" w:sz="0" w:space="0" w:color="auto"/>
                                            <w:left w:val="none" w:sz="0" w:space="0" w:color="auto"/>
                                            <w:bottom w:val="none" w:sz="0" w:space="0" w:color="auto"/>
                                            <w:right w:val="none" w:sz="0" w:space="0" w:color="auto"/>
                                          </w:divBdr>
                                        </w:div>
                                        <w:div w:id="668093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114249559">
      <w:bodyDiv w:val="1"/>
      <w:marLeft w:val="0"/>
      <w:marRight w:val="0"/>
      <w:marTop w:val="0"/>
      <w:marBottom w:val="0"/>
      <w:divBdr>
        <w:top w:val="none" w:sz="0" w:space="0" w:color="auto"/>
        <w:left w:val="none" w:sz="0" w:space="0" w:color="auto"/>
        <w:bottom w:val="none" w:sz="0" w:space="0" w:color="auto"/>
        <w:right w:val="none" w:sz="0" w:space="0" w:color="auto"/>
      </w:divBdr>
    </w:div>
    <w:div w:id="1114709755">
      <w:bodyDiv w:val="1"/>
      <w:marLeft w:val="0"/>
      <w:marRight w:val="0"/>
      <w:marTop w:val="0"/>
      <w:marBottom w:val="0"/>
      <w:divBdr>
        <w:top w:val="none" w:sz="0" w:space="0" w:color="auto"/>
        <w:left w:val="none" w:sz="0" w:space="0" w:color="auto"/>
        <w:bottom w:val="none" w:sz="0" w:space="0" w:color="auto"/>
        <w:right w:val="none" w:sz="0" w:space="0" w:color="auto"/>
      </w:divBdr>
    </w:div>
    <w:div w:id="1115172913">
      <w:bodyDiv w:val="1"/>
      <w:marLeft w:val="0"/>
      <w:marRight w:val="0"/>
      <w:marTop w:val="0"/>
      <w:marBottom w:val="0"/>
      <w:divBdr>
        <w:top w:val="none" w:sz="0" w:space="0" w:color="auto"/>
        <w:left w:val="none" w:sz="0" w:space="0" w:color="auto"/>
        <w:bottom w:val="none" w:sz="0" w:space="0" w:color="auto"/>
        <w:right w:val="none" w:sz="0" w:space="0" w:color="auto"/>
      </w:divBdr>
      <w:divsChild>
        <w:div w:id="1977180188">
          <w:marLeft w:val="0"/>
          <w:marRight w:val="0"/>
          <w:marTop w:val="0"/>
          <w:marBottom w:val="0"/>
          <w:divBdr>
            <w:top w:val="none" w:sz="0" w:space="0" w:color="auto"/>
            <w:left w:val="none" w:sz="0" w:space="0" w:color="auto"/>
            <w:bottom w:val="none" w:sz="0" w:space="0" w:color="auto"/>
            <w:right w:val="none" w:sz="0" w:space="0" w:color="auto"/>
          </w:divBdr>
        </w:div>
      </w:divsChild>
    </w:div>
    <w:div w:id="1117407382">
      <w:bodyDiv w:val="1"/>
      <w:marLeft w:val="0"/>
      <w:marRight w:val="0"/>
      <w:marTop w:val="0"/>
      <w:marBottom w:val="0"/>
      <w:divBdr>
        <w:top w:val="none" w:sz="0" w:space="0" w:color="auto"/>
        <w:left w:val="none" w:sz="0" w:space="0" w:color="auto"/>
        <w:bottom w:val="none" w:sz="0" w:space="0" w:color="auto"/>
        <w:right w:val="none" w:sz="0" w:space="0" w:color="auto"/>
      </w:divBdr>
      <w:divsChild>
        <w:div w:id="1272593087">
          <w:marLeft w:val="0"/>
          <w:marRight w:val="0"/>
          <w:marTop w:val="0"/>
          <w:marBottom w:val="0"/>
          <w:divBdr>
            <w:top w:val="none" w:sz="0" w:space="0" w:color="auto"/>
            <w:left w:val="none" w:sz="0" w:space="0" w:color="auto"/>
            <w:bottom w:val="none" w:sz="0" w:space="0" w:color="auto"/>
            <w:right w:val="none" w:sz="0" w:space="0" w:color="auto"/>
          </w:divBdr>
          <w:divsChild>
            <w:div w:id="999036778">
              <w:marLeft w:val="0"/>
              <w:marRight w:val="0"/>
              <w:marTop w:val="0"/>
              <w:marBottom w:val="0"/>
              <w:divBdr>
                <w:top w:val="none" w:sz="0" w:space="0" w:color="auto"/>
                <w:left w:val="none" w:sz="0" w:space="0" w:color="auto"/>
                <w:bottom w:val="none" w:sz="0" w:space="0" w:color="auto"/>
                <w:right w:val="none" w:sz="0" w:space="0" w:color="auto"/>
              </w:divBdr>
              <w:divsChild>
                <w:div w:id="621423080">
                  <w:marLeft w:val="0"/>
                  <w:marRight w:val="0"/>
                  <w:marTop w:val="0"/>
                  <w:marBottom w:val="0"/>
                  <w:divBdr>
                    <w:top w:val="none" w:sz="0" w:space="0" w:color="auto"/>
                    <w:left w:val="none" w:sz="0" w:space="0" w:color="auto"/>
                    <w:bottom w:val="none" w:sz="0" w:space="0" w:color="auto"/>
                    <w:right w:val="none" w:sz="0" w:space="0" w:color="auto"/>
                  </w:divBdr>
                  <w:divsChild>
                    <w:div w:id="1008559169">
                      <w:marLeft w:val="0"/>
                      <w:marRight w:val="0"/>
                      <w:marTop w:val="0"/>
                      <w:marBottom w:val="0"/>
                      <w:divBdr>
                        <w:top w:val="single" w:sz="2" w:space="1" w:color="C0C0C0"/>
                        <w:left w:val="single" w:sz="2" w:space="1" w:color="C0C0C0"/>
                        <w:bottom w:val="single" w:sz="2" w:space="1" w:color="C0C0C0"/>
                        <w:right w:val="single" w:sz="2" w:space="1" w:color="C0C0C0"/>
                      </w:divBdr>
                      <w:divsChild>
                        <w:div w:id="940258303">
                          <w:marLeft w:val="0"/>
                          <w:marRight w:val="0"/>
                          <w:marTop w:val="0"/>
                          <w:marBottom w:val="0"/>
                          <w:divBdr>
                            <w:top w:val="none" w:sz="0" w:space="0" w:color="auto"/>
                            <w:left w:val="none" w:sz="0" w:space="0" w:color="auto"/>
                            <w:bottom w:val="none" w:sz="0" w:space="0" w:color="auto"/>
                            <w:right w:val="none" w:sz="0" w:space="0" w:color="auto"/>
                          </w:divBdr>
                        </w:div>
                        <w:div w:id="1275988505">
                          <w:marLeft w:val="0"/>
                          <w:marRight w:val="0"/>
                          <w:marTop w:val="0"/>
                          <w:marBottom w:val="0"/>
                          <w:divBdr>
                            <w:top w:val="none" w:sz="0" w:space="0" w:color="auto"/>
                            <w:left w:val="none" w:sz="0" w:space="0" w:color="auto"/>
                            <w:bottom w:val="none" w:sz="0" w:space="0" w:color="auto"/>
                            <w:right w:val="none" w:sz="0" w:space="0" w:color="auto"/>
                          </w:divBdr>
                        </w:div>
                        <w:div w:id="1568102337">
                          <w:marLeft w:val="0"/>
                          <w:marRight w:val="0"/>
                          <w:marTop w:val="0"/>
                          <w:marBottom w:val="0"/>
                          <w:divBdr>
                            <w:top w:val="none" w:sz="0" w:space="0" w:color="auto"/>
                            <w:left w:val="none" w:sz="0" w:space="0" w:color="auto"/>
                            <w:bottom w:val="none" w:sz="0" w:space="0" w:color="auto"/>
                            <w:right w:val="none" w:sz="0" w:space="0" w:color="auto"/>
                          </w:divBdr>
                        </w:div>
                        <w:div w:id="1602296943">
                          <w:marLeft w:val="0"/>
                          <w:marRight w:val="0"/>
                          <w:marTop w:val="0"/>
                          <w:marBottom w:val="0"/>
                          <w:divBdr>
                            <w:top w:val="none" w:sz="0" w:space="0" w:color="auto"/>
                            <w:left w:val="none" w:sz="0" w:space="0" w:color="auto"/>
                            <w:bottom w:val="none" w:sz="0" w:space="0" w:color="auto"/>
                            <w:right w:val="none" w:sz="0" w:space="0" w:color="auto"/>
                          </w:divBdr>
                        </w:div>
                        <w:div w:id="1634628548">
                          <w:marLeft w:val="0"/>
                          <w:marRight w:val="0"/>
                          <w:marTop w:val="0"/>
                          <w:marBottom w:val="0"/>
                          <w:divBdr>
                            <w:top w:val="none" w:sz="0" w:space="0" w:color="auto"/>
                            <w:left w:val="none" w:sz="0" w:space="0" w:color="auto"/>
                            <w:bottom w:val="none" w:sz="0" w:space="0" w:color="auto"/>
                            <w:right w:val="none" w:sz="0" w:space="0" w:color="auto"/>
                          </w:divBdr>
                        </w:div>
                        <w:div w:id="1667593436">
                          <w:marLeft w:val="0"/>
                          <w:marRight w:val="0"/>
                          <w:marTop w:val="0"/>
                          <w:marBottom w:val="0"/>
                          <w:divBdr>
                            <w:top w:val="none" w:sz="0" w:space="0" w:color="auto"/>
                            <w:left w:val="none" w:sz="0" w:space="0" w:color="auto"/>
                            <w:bottom w:val="none" w:sz="0" w:space="0" w:color="auto"/>
                            <w:right w:val="none" w:sz="0" w:space="0" w:color="auto"/>
                          </w:divBdr>
                        </w:div>
                        <w:div w:id="17577432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18573584">
      <w:bodyDiv w:val="1"/>
      <w:marLeft w:val="0"/>
      <w:marRight w:val="0"/>
      <w:marTop w:val="0"/>
      <w:marBottom w:val="0"/>
      <w:divBdr>
        <w:top w:val="none" w:sz="0" w:space="0" w:color="auto"/>
        <w:left w:val="none" w:sz="0" w:space="0" w:color="auto"/>
        <w:bottom w:val="none" w:sz="0" w:space="0" w:color="auto"/>
        <w:right w:val="none" w:sz="0" w:space="0" w:color="auto"/>
      </w:divBdr>
    </w:div>
    <w:div w:id="1119880337">
      <w:bodyDiv w:val="1"/>
      <w:marLeft w:val="0"/>
      <w:marRight w:val="0"/>
      <w:marTop w:val="0"/>
      <w:marBottom w:val="0"/>
      <w:divBdr>
        <w:top w:val="none" w:sz="0" w:space="0" w:color="auto"/>
        <w:left w:val="none" w:sz="0" w:space="0" w:color="auto"/>
        <w:bottom w:val="none" w:sz="0" w:space="0" w:color="auto"/>
        <w:right w:val="none" w:sz="0" w:space="0" w:color="auto"/>
      </w:divBdr>
    </w:div>
    <w:div w:id="1121415363">
      <w:bodyDiv w:val="1"/>
      <w:marLeft w:val="0"/>
      <w:marRight w:val="0"/>
      <w:marTop w:val="0"/>
      <w:marBottom w:val="0"/>
      <w:divBdr>
        <w:top w:val="none" w:sz="0" w:space="0" w:color="auto"/>
        <w:left w:val="none" w:sz="0" w:space="0" w:color="auto"/>
        <w:bottom w:val="none" w:sz="0" w:space="0" w:color="auto"/>
        <w:right w:val="none" w:sz="0" w:space="0" w:color="auto"/>
      </w:divBdr>
    </w:div>
    <w:div w:id="1124692592">
      <w:bodyDiv w:val="1"/>
      <w:marLeft w:val="0"/>
      <w:marRight w:val="0"/>
      <w:marTop w:val="0"/>
      <w:marBottom w:val="0"/>
      <w:divBdr>
        <w:top w:val="none" w:sz="0" w:space="0" w:color="auto"/>
        <w:left w:val="none" w:sz="0" w:space="0" w:color="auto"/>
        <w:bottom w:val="none" w:sz="0" w:space="0" w:color="auto"/>
        <w:right w:val="none" w:sz="0" w:space="0" w:color="auto"/>
      </w:divBdr>
      <w:divsChild>
        <w:div w:id="1267225287">
          <w:marLeft w:val="0"/>
          <w:marRight w:val="0"/>
          <w:marTop w:val="0"/>
          <w:marBottom w:val="0"/>
          <w:divBdr>
            <w:top w:val="none" w:sz="0" w:space="0" w:color="auto"/>
            <w:left w:val="none" w:sz="0" w:space="0" w:color="auto"/>
            <w:bottom w:val="none" w:sz="0" w:space="0" w:color="auto"/>
            <w:right w:val="none" w:sz="0" w:space="0" w:color="auto"/>
          </w:divBdr>
          <w:divsChild>
            <w:div w:id="1796484468">
              <w:marLeft w:val="0"/>
              <w:marRight w:val="0"/>
              <w:marTop w:val="133"/>
              <w:marBottom w:val="133"/>
              <w:divBdr>
                <w:top w:val="none" w:sz="0" w:space="0" w:color="auto"/>
                <w:left w:val="none" w:sz="0" w:space="0" w:color="auto"/>
                <w:bottom w:val="none" w:sz="0" w:space="0" w:color="auto"/>
                <w:right w:val="none" w:sz="0" w:space="0" w:color="auto"/>
              </w:divBdr>
              <w:divsChild>
                <w:div w:id="54403751">
                  <w:marLeft w:val="0"/>
                  <w:marRight w:val="0"/>
                  <w:marTop w:val="0"/>
                  <w:marBottom w:val="0"/>
                  <w:divBdr>
                    <w:top w:val="none" w:sz="0" w:space="0" w:color="auto"/>
                    <w:left w:val="none" w:sz="0" w:space="0" w:color="auto"/>
                    <w:bottom w:val="none" w:sz="0" w:space="0" w:color="auto"/>
                    <w:right w:val="none" w:sz="0" w:space="0" w:color="auto"/>
                  </w:divBdr>
                </w:div>
                <w:div w:id="438527900">
                  <w:marLeft w:val="0"/>
                  <w:marRight w:val="0"/>
                  <w:marTop w:val="0"/>
                  <w:marBottom w:val="0"/>
                  <w:divBdr>
                    <w:top w:val="none" w:sz="0" w:space="0" w:color="auto"/>
                    <w:left w:val="none" w:sz="0" w:space="0" w:color="auto"/>
                    <w:bottom w:val="none" w:sz="0" w:space="0" w:color="auto"/>
                    <w:right w:val="none" w:sz="0" w:space="0" w:color="auto"/>
                  </w:divBdr>
                </w:div>
                <w:div w:id="18961567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25347457">
      <w:bodyDiv w:val="1"/>
      <w:marLeft w:val="0"/>
      <w:marRight w:val="0"/>
      <w:marTop w:val="0"/>
      <w:marBottom w:val="0"/>
      <w:divBdr>
        <w:top w:val="none" w:sz="0" w:space="0" w:color="auto"/>
        <w:left w:val="none" w:sz="0" w:space="0" w:color="auto"/>
        <w:bottom w:val="none" w:sz="0" w:space="0" w:color="auto"/>
        <w:right w:val="none" w:sz="0" w:space="0" w:color="auto"/>
      </w:divBdr>
    </w:div>
    <w:div w:id="1125655639">
      <w:bodyDiv w:val="1"/>
      <w:marLeft w:val="0"/>
      <w:marRight w:val="0"/>
      <w:marTop w:val="0"/>
      <w:marBottom w:val="0"/>
      <w:divBdr>
        <w:top w:val="none" w:sz="0" w:space="0" w:color="auto"/>
        <w:left w:val="none" w:sz="0" w:space="0" w:color="auto"/>
        <w:bottom w:val="none" w:sz="0" w:space="0" w:color="auto"/>
        <w:right w:val="none" w:sz="0" w:space="0" w:color="auto"/>
      </w:divBdr>
      <w:divsChild>
        <w:div w:id="1979724618">
          <w:marLeft w:val="0"/>
          <w:marRight w:val="0"/>
          <w:marTop w:val="0"/>
          <w:marBottom w:val="0"/>
          <w:divBdr>
            <w:top w:val="none" w:sz="0" w:space="0" w:color="auto"/>
            <w:left w:val="none" w:sz="0" w:space="0" w:color="auto"/>
            <w:bottom w:val="none" w:sz="0" w:space="0" w:color="auto"/>
            <w:right w:val="none" w:sz="0" w:space="0" w:color="auto"/>
          </w:divBdr>
          <w:divsChild>
            <w:div w:id="1379667949">
              <w:marLeft w:val="-225"/>
              <w:marRight w:val="-225"/>
              <w:marTop w:val="0"/>
              <w:marBottom w:val="0"/>
              <w:divBdr>
                <w:top w:val="none" w:sz="0" w:space="0" w:color="auto"/>
                <w:left w:val="none" w:sz="0" w:space="0" w:color="auto"/>
                <w:bottom w:val="none" w:sz="0" w:space="0" w:color="auto"/>
                <w:right w:val="none" w:sz="0" w:space="0" w:color="auto"/>
              </w:divBdr>
              <w:divsChild>
                <w:div w:id="1168135399">
                  <w:marLeft w:val="0"/>
                  <w:marRight w:val="0"/>
                  <w:marTop w:val="0"/>
                  <w:marBottom w:val="0"/>
                  <w:divBdr>
                    <w:top w:val="none" w:sz="0" w:space="0" w:color="auto"/>
                    <w:left w:val="none" w:sz="0" w:space="0" w:color="auto"/>
                    <w:bottom w:val="none" w:sz="0" w:space="0" w:color="auto"/>
                    <w:right w:val="none" w:sz="0" w:space="0" w:color="auto"/>
                  </w:divBdr>
                  <w:divsChild>
                    <w:div w:id="747575630">
                      <w:marLeft w:val="0"/>
                      <w:marRight w:val="0"/>
                      <w:marTop w:val="0"/>
                      <w:marBottom w:val="300"/>
                      <w:divBdr>
                        <w:top w:val="none" w:sz="0" w:space="0" w:color="auto"/>
                        <w:left w:val="none" w:sz="0" w:space="0" w:color="auto"/>
                        <w:bottom w:val="none" w:sz="0" w:space="0" w:color="auto"/>
                        <w:right w:val="none" w:sz="0" w:space="0" w:color="auto"/>
                      </w:divBdr>
                      <w:divsChild>
                        <w:div w:id="1525363633">
                          <w:marLeft w:val="0"/>
                          <w:marRight w:val="0"/>
                          <w:marTop w:val="0"/>
                          <w:marBottom w:val="0"/>
                          <w:divBdr>
                            <w:top w:val="none" w:sz="0" w:space="0" w:color="auto"/>
                            <w:left w:val="none" w:sz="0" w:space="0" w:color="auto"/>
                            <w:bottom w:val="none" w:sz="0" w:space="0" w:color="auto"/>
                            <w:right w:val="none" w:sz="0" w:space="0" w:color="auto"/>
                          </w:divBdr>
                          <w:divsChild>
                            <w:div w:id="450441592">
                              <w:marLeft w:val="0"/>
                              <w:marRight w:val="0"/>
                              <w:marTop w:val="0"/>
                              <w:marBottom w:val="0"/>
                              <w:divBdr>
                                <w:top w:val="none" w:sz="0" w:space="0" w:color="auto"/>
                                <w:left w:val="none" w:sz="0" w:space="0" w:color="auto"/>
                                <w:bottom w:val="none" w:sz="0" w:space="0" w:color="auto"/>
                                <w:right w:val="none" w:sz="0" w:space="0" w:color="auto"/>
                              </w:divBdr>
                              <w:divsChild>
                                <w:div w:id="2010594609">
                                  <w:marLeft w:val="0"/>
                                  <w:marRight w:val="0"/>
                                  <w:marTop w:val="0"/>
                                  <w:marBottom w:val="0"/>
                                  <w:divBdr>
                                    <w:top w:val="none" w:sz="0" w:space="0" w:color="auto"/>
                                    <w:left w:val="none" w:sz="0" w:space="0" w:color="auto"/>
                                    <w:bottom w:val="none" w:sz="0" w:space="0" w:color="auto"/>
                                    <w:right w:val="none" w:sz="0" w:space="0" w:color="auto"/>
                                  </w:divBdr>
                                  <w:divsChild>
                                    <w:div w:id="575745783">
                                      <w:marLeft w:val="0"/>
                                      <w:marRight w:val="0"/>
                                      <w:marTop w:val="105"/>
                                      <w:marBottom w:val="0"/>
                                      <w:divBdr>
                                        <w:top w:val="none" w:sz="0" w:space="0" w:color="auto"/>
                                        <w:left w:val="none" w:sz="0" w:space="0" w:color="auto"/>
                                        <w:bottom w:val="none" w:sz="0" w:space="0" w:color="auto"/>
                                        <w:right w:val="none" w:sz="0" w:space="0" w:color="auto"/>
                                      </w:divBdr>
                                    </w:div>
                                    <w:div w:id="1219901489">
                                      <w:marLeft w:val="0"/>
                                      <w:marRight w:val="0"/>
                                      <w:marTop w:val="105"/>
                                      <w:marBottom w:val="0"/>
                                      <w:divBdr>
                                        <w:top w:val="none" w:sz="0" w:space="0" w:color="auto"/>
                                        <w:left w:val="none" w:sz="0" w:space="0" w:color="auto"/>
                                        <w:bottom w:val="none" w:sz="0" w:space="0" w:color="auto"/>
                                        <w:right w:val="none" w:sz="0" w:space="0" w:color="auto"/>
                                      </w:divBdr>
                                    </w:div>
                                    <w:div w:id="1177117742">
                                      <w:marLeft w:val="0"/>
                                      <w:marRight w:val="0"/>
                                      <w:marTop w:val="105"/>
                                      <w:marBottom w:val="0"/>
                                      <w:divBdr>
                                        <w:top w:val="none" w:sz="0" w:space="0" w:color="auto"/>
                                        <w:left w:val="none" w:sz="0" w:space="0" w:color="auto"/>
                                        <w:bottom w:val="none" w:sz="0" w:space="0" w:color="auto"/>
                                        <w:right w:val="none" w:sz="0" w:space="0" w:color="auto"/>
                                      </w:divBdr>
                                      <w:divsChild>
                                        <w:div w:id="10572470">
                                          <w:marLeft w:val="0"/>
                                          <w:marRight w:val="0"/>
                                          <w:marTop w:val="0"/>
                                          <w:marBottom w:val="0"/>
                                          <w:divBdr>
                                            <w:top w:val="none" w:sz="0" w:space="0" w:color="auto"/>
                                            <w:left w:val="none" w:sz="0" w:space="0" w:color="auto"/>
                                            <w:bottom w:val="none" w:sz="0" w:space="0" w:color="auto"/>
                                            <w:right w:val="none" w:sz="0" w:space="0" w:color="auto"/>
                                          </w:divBdr>
                                          <w:divsChild>
                                            <w:div w:id="980814261">
                                              <w:marLeft w:val="0"/>
                                              <w:marRight w:val="0"/>
                                              <w:marTop w:val="0"/>
                                              <w:marBottom w:val="0"/>
                                              <w:divBdr>
                                                <w:top w:val="none" w:sz="0" w:space="0" w:color="auto"/>
                                                <w:left w:val="none" w:sz="0" w:space="0" w:color="auto"/>
                                                <w:bottom w:val="none" w:sz="0" w:space="0" w:color="auto"/>
                                                <w:right w:val="none" w:sz="0" w:space="0" w:color="auto"/>
                                              </w:divBdr>
                                            </w:div>
                                            <w:div w:id="1712421236">
                                              <w:marLeft w:val="0"/>
                                              <w:marRight w:val="0"/>
                                              <w:marTop w:val="0"/>
                                              <w:marBottom w:val="0"/>
                                              <w:divBdr>
                                                <w:top w:val="none" w:sz="0" w:space="0" w:color="auto"/>
                                                <w:left w:val="none" w:sz="0" w:space="0" w:color="auto"/>
                                                <w:bottom w:val="none" w:sz="0" w:space="0" w:color="auto"/>
                                                <w:right w:val="none" w:sz="0" w:space="0" w:color="auto"/>
                                              </w:divBdr>
                                            </w:div>
                                          </w:divsChild>
                                        </w:div>
                                        <w:div w:id="1314523010">
                                          <w:marLeft w:val="0"/>
                                          <w:marRight w:val="0"/>
                                          <w:marTop w:val="0"/>
                                          <w:marBottom w:val="0"/>
                                          <w:divBdr>
                                            <w:top w:val="none" w:sz="0" w:space="0" w:color="auto"/>
                                            <w:left w:val="none" w:sz="0" w:space="0" w:color="auto"/>
                                            <w:bottom w:val="none" w:sz="0" w:space="0" w:color="auto"/>
                                            <w:right w:val="none" w:sz="0" w:space="0" w:color="auto"/>
                                          </w:divBdr>
                                          <w:divsChild>
                                            <w:div w:id="183137577">
                                              <w:marLeft w:val="0"/>
                                              <w:marRight w:val="0"/>
                                              <w:marTop w:val="45"/>
                                              <w:marBottom w:val="0"/>
                                              <w:divBdr>
                                                <w:top w:val="none" w:sz="0" w:space="0" w:color="auto"/>
                                                <w:left w:val="none" w:sz="0" w:space="0" w:color="auto"/>
                                                <w:bottom w:val="none" w:sz="0" w:space="0" w:color="auto"/>
                                                <w:right w:val="none" w:sz="0" w:space="0" w:color="auto"/>
                                              </w:divBdr>
                                              <w:divsChild>
                                                <w:div w:id="912084834">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691879378">
                                          <w:marLeft w:val="0"/>
                                          <w:marRight w:val="0"/>
                                          <w:marTop w:val="0"/>
                                          <w:marBottom w:val="0"/>
                                          <w:divBdr>
                                            <w:top w:val="none" w:sz="0" w:space="0" w:color="auto"/>
                                            <w:left w:val="none" w:sz="0" w:space="0" w:color="auto"/>
                                            <w:bottom w:val="none" w:sz="0" w:space="0" w:color="auto"/>
                                            <w:right w:val="none" w:sz="0" w:space="0" w:color="auto"/>
                                          </w:divBdr>
                                          <w:divsChild>
                                            <w:div w:id="224222549">
                                              <w:marLeft w:val="0"/>
                                              <w:marRight w:val="0"/>
                                              <w:marTop w:val="45"/>
                                              <w:marBottom w:val="0"/>
                                              <w:divBdr>
                                                <w:top w:val="none" w:sz="0" w:space="0" w:color="auto"/>
                                                <w:left w:val="none" w:sz="0" w:space="0" w:color="auto"/>
                                                <w:bottom w:val="none" w:sz="0" w:space="0" w:color="auto"/>
                                                <w:right w:val="none" w:sz="0" w:space="0" w:color="auto"/>
                                              </w:divBdr>
                                              <w:divsChild>
                                                <w:div w:id="454176248">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246381236">
                                          <w:marLeft w:val="0"/>
                                          <w:marRight w:val="0"/>
                                          <w:marTop w:val="0"/>
                                          <w:marBottom w:val="0"/>
                                          <w:divBdr>
                                            <w:top w:val="none" w:sz="0" w:space="0" w:color="auto"/>
                                            <w:left w:val="none" w:sz="0" w:space="0" w:color="auto"/>
                                            <w:bottom w:val="none" w:sz="0" w:space="0" w:color="auto"/>
                                            <w:right w:val="none" w:sz="0" w:space="0" w:color="auto"/>
                                          </w:divBdr>
                                          <w:divsChild>
                                            <w:div w:id="1598102265">
                                              <w:marLeft w:val="0"/>
                                              <w:marRight w:val="0"/>
                                              <w:marTop w:val="45"/>
                                              <w:marBottom w:val="0"/>
                                              <w:divBdr>
                                                <w:top w:val="none" w:sz="0" w:space="0" w:color="auto"/>
                                                <w:left w:val="none" w:sz="0" w:space="0" w:color="auto"/>
                                                <w:bottom w:val="none" w:sz="0" w:space="0" w:color="auto"/>
                                                <w:right w:val="none" w:sz="0" w:space="0" w:color="auto"/>
                                              </w:divBdr>
                                              <w:divsChild>
                                                <w:div w:id="943880797">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 w:id="1745686166">
                                      <w:marLeft w:val="0"/>
                                      <w:marRight w:val="0"/>
                                      <w:marTop w:val="105"/>
                                      <w:marBottom w:val="0"/>
                                      <w:divBdr>
                                        <w:top w:val="none" w:sz="0" w:space="0" w:color="auto"/>
                                        <w:left w:val="none" w:sz="0" w:space="0" w:color="auto"/>
                                        <w:bottom w:val="none" w:sz="0" w:space="0" w:color="auto"/>
                                        <w:right w:val="none" w:sz="0" w:space="0" w:color="auto"/>
                                      </w:divBdr>
                                    </w:div>
                                    <w:div w:id="320013487">
                                      <w:marLeft w:val="0"/>
                                      <w:marRight w:val="0"/>
                                      <w:marTop w:val="105"/>
                                      <w:marBottom w:val="0"/>
                                      <w:divBdr>
                                        <w:top w:val="none" w:sz="0" w:space="0" w:color="auto"/>
                                        <w:left w:val="none" w:sz="0" w:space="0" w:color="auto"/>
                                        <w:bottom w:val="none" w:sz="0" w:space="0" w:color="auto"/>
                                        <w:right w:val="none" w:sz="0" w:space="0" w:color="auto"/>
                                      </w:divBdr>
                                    </w:div>
                                    <w:div w:id="732585550">
                                      <w:marLeft w:val="0"/>
                                      <w:marRight w:val="0"/>
                                      <w:marTop w:val="105"/>
                                      <w:marBottom w:val="0"/>
                                      <w:divBdr>
                                        <w:top w:val="none" w:sz="0" w:space="0" w:color="auto"/>
                                        <w:left w:val="none" w:sz="0" w:space="0" w:color="auto"/>
                                        <w:bottom w:val="none" w:sz="0" w:space="0" w:color="auto"/>
                                        <w:right w:val="none" w:sz="0" w:space="0" w:color="auto"/>
                                      </w:divBdr>
                                    </w:div>
                                    <w:div w:id="1809086715">
                                      <w:marLeft w:val="0"/>
                                      <w:marRight w:val="0"/>
                                      <w:marTop w:val="105"/>
                                      <w:marBottom w:val="0"/>
                                      <w:divBdr>
                                        <w:top w:val="none" w:sz="0" w:space="0" w:color="auto"/>
                                        <w:left w:val="none" w:sz="0" w:space="0" w:color="auto"/>
                                        <w:bottom w:val="none" w:sz="0" w:space="0" w:color="auto"/>
                                        <w:right w:val="none" w:sz="0" w:space="0" w:color="auto"/>
                                      </w:divBdr>
                                    </w:div>
                                    <w:div w:id="1982226302">
                                      <w:marLeft w:val="0"/>
                                      <w:marRight w:val="0"/>
                                      <w:marTop w:val="105"/>
                                      <w:marBottom w:val="0"/>
                                      <w:divBdr>
                                        <w:top w:val="none" w:sz="0" w:space="0" w:color="auto"/>
                                        <w:left w:val="none" w:sz="0" w:space="0" w:color="auto"/>
                                        <w:bottom w:val="none" w:sz="0" w:space="0" w:color="auto"/>
                                        <w:right w:val="none" w:sz="0" w:space="0" w:color="auto"/>
                                      </w:divBdr>
                                      <w:divsChild>
                                        <w:div w:id="1199972104">
                                          <w:marLeft w:val="0"/>
                                          <w:marRight w:val="0"/>
                                          <w:marTop w:val="0"/>
                                          <w:marBottom w:val="0"/>
                                          <w:divBdr>
                                            <w:top w:val="none" w:sz="0" w:space="0" w:color="auto"/>
                                            <w:left w:val="none" w:sz="0" w:space="0" w:color="auto"/>
                                            <w:bottom w:val="none" w:sz="0" w:space="0" w:color="auto"/>
                                            <w:right w:val="none" w:sz="0" w:space="0" w:color="auto"/>
                                          </w:divBdr>
                                          <w:divsChild>
                                            <w:div w:id="1650792589">
                                              <w:marLeft w:val="0"/>
                                              <w:marRight w:val="0"/>
                                              <w:marTop w:val="0"/>
                                              <w:marBottom w:val="0"/>
                                              <w:divBdr>
                                                <w:top w:val="none" w:sz="0" w:space="0" w:color="auto"/>
                                                <w:left w:val="none" w:sz="0" w:space="0" w:color="auto"/>
                                                <w:bottom w:val="none" w:sz="0" w:space="0" w:color="auto"/>
                                                <w:right w:val="none" w:sz="0" w:space="0" w:color="auto"/>
                                              </w:divBdr>
                                            </w:div>
                                            <w:div w:id="1658025624">
                                              <w:marLeft w:val="0"/>
                                              <w:marRight w:val="0"/>
                                              <w:marTop w:val="0"/>
                                              <w:marBottom w:val="0"/>
                                              <w:divBdr>
                                                <w:top w:val="none" w:sz="0" w:space="0" w:color="auto"/>
                                                <w:left w:val="none" w:sz="0" w:space="0" w:color="auto"/>
                                                <w:bottom w:val="none" w:sz="0" w:space="0" w:color="auto"/>
                                                <w:right w:val="none" w:sz="0" w:space="0" w:color="auto"/>
                                              </w:divBdr>
                                            </w:div>
                                          </w:divsChild>
                                        </w:div>
                                        <w:div w:id="1665427931">
                                          <w:marLeft w:val="0"/>
                                          <w:marRight w:val="0"/>
                                          <w:marTop w:val="0"/>
                                          <w:marBottom w:val="0"/>
                                          <w:divBdr>
                                            <w:top w:val="none" w:sz="0" w:space="0" w:color="auto"/>
                                            <w:left w:val="none" w:sz="0" w:space="0" w:color="auto"/>
                                            <w:bottom w:val="none" w:sz="0" w:space="0" w:color="auto"/>
                                            <w:right w:val="none" w:sz="0" w:space="0" w:color="auto"/>
                                          </w:divBdr>
                                          <w:divsChild>
                                            <w:div w:id="1906524571">
                                              <w:marLeft w:val="0"/>
                                              <w:marRight w:val="0"/>
                                              <w:marTop w:val="45"/>
                                              <w:marBottom w:val="0"/>
                                              <w:divBdr>
                                                <w:top w:val="none" w:sz="0" w:space="0" w:color="auto"/>
                                                <w:left w:val="none" w:sz="0" w:space="0" w:color="auto"/>
                                                <w:bottom w:val="none" w:sz="0" w:space="0" w:color="auto"/>
                                                <w:right w:val="none" w:sz="0" w:space="0" w:color="auto"/>
                                              </w:divBdr>
                                              <w:divsChild>
                                                <w:div w:id="79449620">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169638627">
                                          <w:marLeft w:val="0"/>
                                          <w:marRight w:val="0"/>
                                          <w:marTop w:val="0"/>
                                          <w:marBottom w:val="0"/>
                                          <w:divBdr>
                                            <w:top w:val="none" w:sz="0" w:space="0" w:color="auto"/>
                                            <w:left w:val="none" w:sz="0" w:space="0" w:color="auto"/>
                                            <w:bottom w:val="none" w:sz="0" w:space="0" w:color="auto"/>
                                            <w:right w:val="none" w:sz="0" w:space="0" w:color="auto"/>
                                          </w:divBdr>
                                          <w:divsChild>
                                            <w:div w:id="1911883381">
                                              <w:marLeft w:val="0"/>
                                              <w:marRight w:val="0"/>
                                              <w:marTop w:val="45"/>
                                              <w:marBottom w:val="0"/>
                                              <w:divBdr>
                                                <w:top w:val="none" w:sz="0" w:space="0" w:color="auto"/>
                                                <w:left w:val="none" w:sz="0" w:space="0" w:color="auto"/>
                                                <w:bottom w:val="none" w:sz="0" w:space="0" w:color="auto"/>
                                                <w:right w:val="none" w:sz="0" w:space="0" w:color="auto"/>
                                              </w:divBdr>
                                              <w:divsChild>
                                                <w:div w:id="359477855">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512455065">
                                          <w:marLeft w:val="0"/>
                                          <w:marRight w:val="0"/>
                                          <w:marTop w:val="0"/>
                                          <w:marBottom w:val="0"/>
                                          <w:divBdr>
                                            <w:top w:val="none" w:sz="0" w:space="0" w:color="auto"/>
                                            <w:left w:val="none" w:sz="0" w:space="0" w:color="auto"/>
                                            <w:bottom w:val="none" w:sz="0" w:space="0" w:color="auto"/>
                                            <w:right w:val="none" w:sz="0" w:space="0" w:color="auto"/>
                                          </w:divBdr>
                                          <w:divsChild>
                                            <w:div w:id="102891652">
                                              <w:marLeft w:val="0"/>
                                              <w:marRight w:val="0"/>
                                              <w:marTop w:val="45"/>
                                              <w:marBottom w:val="0"/>
                                              <w:divBdr>
                                                <w:top w:val="none" w:sz="0" w:space="0" w:color="auto"/>
                                                <w:left w:val="none" w:sz="0" w:space="0" w:color="auto"/>
                                                <w:bottom w:val="none" w:sz="0" w:space="0" w:color="auto"/>
                                                <w:right w:val="none" w:sz="0" w:space="0" w:color="auto"/>
                                              </w:divBdr>
                                              <w:divsChild>
                                                <w:div w:id="1471289185">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 w:id="2143114985">
                                      <w:marLeft w:val="0"/>
                                      <w:marRight w:val="0"/>
                                      <w:marTop w:val="105"/>
                                      <w:marBottom w:val="0"/>
                                      <w:divBdr>
                                        <w:top w:val="none" w:sz="0" w:space="0" w:color="auto"/>
                                        <w:left w:val="none" w:sz="0" w:space="0" w:color="auto"/>
                                        <w:bottom w:val="none" w:sz="0" w:space="0" w:color="auto"/>
                                        <w:right w:val="none" w:sz="0" w:space="0" w:color="auto"/>
                                      </w:divBdr>
                                    </w:div>
                                    <w:div w:id="1088384143">
                                      <w:marLeft w:val="0"/>
                                      <w:marRight w:val="0"/>
                                      <w:marTop w:val="105"/>
                                      <w:marBottom w:val="0"/>
                                      <w:divBdr>
                                        <w:top w:val="none" w:sz="0" w:space="0" w:color="auto"/>
                                        <w:left w:val="none" w:sz="0" w:space="0" w:color="auto"/>
                                        <w:bottom w:val="none" w:sz="0" w:space="0" w:color="auto"/>
                                        <w:right w:val="none" w:sz="0" w:space="0" w:color="auto"/>
                                      </w:divBdr>
                                    </w:div>
                                    <w:div w:id="1656642742">
                                      <w:marLeft w:val="0"/>
                                      <w:marRight w:val="0"/>
                                      <w:marTop w:val="105"/>
                                      <w:marBottom w:val="0"/>
                                      <w:divBdr>
                                        <w:top w:val="none" w:sz="0" w:space="0" w:color="auto"/>
                                        <w:left w:val="none" w:sz="0" w:space="0" w:color="auto"/>
                                        <w:bottom w:val="none" w:sz="0" w:space="0" w:color="auto"/>
                                        <w:right w:val="none" w:sz="0" w:space="0" w:color="auto"/>
                                      </w:divBdr>
                                    </w:div>
                                    <w:div w:id="1639917695">
                                      <w:marLeft w:val="0"/>
                                      <w:marRight w:val="0"/>
                                      <w:marTop w:val="105"/>
                                      <w:marBottom w:val="0"/>
                                      <w:divBdr>
                                        <w:top w:val="none" w:sz="0" w:space="0" w:color="auto"/>
                                        <w:left w:val="none" w:sz="0" w:space="0" w:color="auto"/>
                                        <w:bottom w:val="none" w:sz="0" w:space="0" w:color="auto"/>
                                        <w:right w:val="none" w:sz="0" w:space="0" w:color="auto"/>
                                      </w:divBdr>
                                    </w:div>
                                    <w:div w:id="1917205352">
                                      <w:marLeft w:val="0"/>
                                      <w:marRight w:val="0"/>
                                      <w:marTop w:val="105"/>
                                      <w:marBottom w:val="0"/>
                                      <w:divBdr>
                                        <w:top w:val="none" w:sz="0" w:space="0" w:color="auto"/>
                                        <w:left w:val="none" w:sz="0" w:space="0" w:color="auto"/>
                                        <w:bottom w:val="none" w:sz="0" w:space="0" w:color="auto"/>
                                        <w:right w:val="none" w:sz="0" w:space="0" w:color="auto"/>
                                      </w:divBdr>
                                      <w:divsChild>
                                        <w:div w:id="177038214">
                                          <w:marLeft w:val="0"/>
                                          <w:marRight w:val="0"/>
                                          <w:marTop w:val="0"/>
                                          <w:marBottom w:val="0"/>
                                          <w:divBdr>
                                            <w:top w:val="none" w:sz="0" w:space="0" w:color="auto"/>
                                            <w:left w:val="none" w:sz="0" w:space="0" w:color="auto"/>
                                            <w:bottom w:val="none" w:sz="0" w:space="0" w:color="auto"/>
                                            <w:right w:val="none" w:sz="0" w:space="0" w:color="auto"/>
                                          </w:divBdr>
                                          <w:divsChild>
                                            <w:div w:id="555580351">
                                              <w:marLeft w:val="0"/>
                                              <w:marRight w:val="0"/>
                                              <w:marTop w:val="0"/>
                                              <w:marBottom w:val="0"/>
                                              <w:divBdr>
                                                <w:top w:val="none" w:sz="0" w:space="0" w:color="auto"/>
                                                <w:left w:val="none" w:sz="0" w:space="0" w:color="auto"/>
                                                <w:bottom w:val="none" w:sz="0" w:space="0" w:color="auto"/>
                                                <w:right w:val="none" w:sz="0" w:space="0" w:color="auto"/>
                                              </w:divBdr>
                                            </w:div>
                                            <w:div w:id="1818911291">
                                              <w:marLeft w:val="0"/>
                                              <w:marRight w:val="0"/>
                                              <w:marTop w:val="0"/>
                                              <w:marBottom w:val="0"/>
                                              <w:divBdr>
                                                <w:top w:val="none" w:sz="0" w:space="0" w:color="auto"/>
                                                <w:left w:val="none" w:sz="0" w:space="0" w:color="auto"/>
                                                <w:bottom w:val="none" w:sz="0" w:space="0" w:color="auto"/>
                                                <w:right w:val="none" w:sz="0" w:space="0" w:color="auto"/>
                                              </w:divBdr>
                                            </w:div>
                                          </w:divsChild>
                                        </w:div>
                                        <w:div w:id="1472211318">
                                          <w:marLeft w:val="0"/>
                                          <w:marRight w:val="0"/>
                                          <w:marTop w:val="0"/>
                                          <w:marBottom w:val="0"/>
                                          <w:divBdr>
                                            <w:top w:val="none" w:sz="0" w:space="0" w:color="auto"/>
                                            <w:left w:val="none" w:sz="0" w:space="0" w:color="auto"/>
                                            <w:bottom w:val="none" w:sz="0" w:space="0" w:color="auto"/>
                                            <w:right w:val="none" w:sz="0" w:space="0" w:color="auto"/>
                                          </w:divBdr>
                                          <w:divsChild>
                                            <w:div w:id="836770443">
                                              <w:marLeft w:val="0"/>
                                              <w:marRight w:val="0"/>
                                              <w:marTop w:val="45"/>
                                              <w:marBottom w:val="0"/>
                                              <w:divBdr>
                                                <w:top w:val="none" w:sz="0" w:space="0" w:color="auto"/>
                                                <w:left w:val="none" w:sz="0" w:space="0" w:color="auto"/>
                                                <w:bottom w:val="none" w:sz="0" w:space="0" w:color="auto"/>
                                                <w:right w:val="none" w:sz="0" w:space="0" w:color="auto"/>
                                              </w:divBdr>
                                              <w:divsChild>
                                                <w:div w:id="1128744059">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287351684">
                                          <w:marLeft w:val="0"/>
                                          <w:marRight w:val="0"/>
                                          <w:marTop w:val="0"/>
                                          <w:marBottom w:val="0"/>
                                          <w:divBdr>
                                            <w:top w:val="none" w:sz="0" w:space="0" w:color="auto"/>
                                            <w:left w:val="none" w:sz="0" w:space="0" w:color="auto"/>
                                            <w:bottom w:val="none" w:sz="0" w:space="0" w:color="auto"/>
                                            <w:right w:val="none" w:sz="0" w:space="0" w:color="auto"/>
                                          </w:divBdr>
                                          <w:divsChild>
                                            <w:div w:id="1154444811">
                                              <w:marLeft w:val="0"/>
                                              <w:marRight w:val="0"/>
                                              <w:marTop w:val="45"/>
                                              <w:marBottom w:val="0"/>
                                              <w:divBdr>
                                                <w:top w:val="none" w:sz="0" w:space="0" w:color="auto"/>
                                                <w:left w:val="none" w:sz="0" w:space="0" w:color="auto"/>
                                                <w:bottom w:val="none" w:sz="0" w:space="0" w:color="auto"/>
                                                <w:right w:val="none" w:sz="0" w:space="0" w:color="auto"/>
                                              </w:divBdr>
                                              <w:divsChild>
                                                <w:div w:id="532813644">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105228074">
                                          <w:marLeft w:val="0"/>
                                          <w:marRight w:val="0"/>
                                          <w:marTop w:val="0"/>
                                          <w:marBottom w:val="0"/>
                                          <w:divBdr>
                                            <w:top w:val="none" w:sz="0" w:space="0" w:color="auto"/>
                                            <w:left w:val="none" w:sz="0" w:space="0" w:color="auto"/>
                                            <w:bottom w:val="none" w:sz="0" w:space="0" w:color="auto"/>
                                            <w:right w:val="none" w:sz="0" w:space="0" w:color="auto"/>
                                          </w:divBdr>
                                          <w:divsChild>
                                            <w:div w:id="1554122621">
                                              <w:marLeft w:val="0"/>
                                              <w:marRight w:val="0"/>
                                              <w:marTop w:val="45"/>
                                              <w:marBottom w:val="0"/>
                                              <w:divBdr>
                                                <w:top w:val="none" w:sz="0" w:space="0" w:color="auto"/>
                                                <w:left w:val="none" w:sz="0" w:space="0" w:color="auto"/>
                                                <w:bottom w:val="none" w:sz="0" w:space="0" w:color="auto"/>
                                                <w:right w:val="none" w:sz="0" w:space="0" w:color="auto"/>
                                              </w:divBdr>
                                              <w:divsChild>
                                                <w:div w:id="2035180937">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 w:id="495923235">
                                      <w:marLeft w:val="0"/>
                                      <w:marRight w:val="0"/>
                                      <w:marTop w:val="105"/>
                                      <w:marBottom w:val="0"/>
                                      <w:divBdr>
                                        <w:top w:val="none" w:sz="0" w:space="0" w:color="auto"/>
                                        <w:left w:val="none" w:sz="0" w:space="0" w:color="auto"/>
                                        <w:bottom w:val="none" w:sz="0" w:space="0" w:color="auto"/>
                                        <w:right w:val="none" w:sz="0" w:space="0" w:color="auto"/>
                                      </w:divBdr>
                                    </w:div>
                                    <w:div w:id="1421755834">
                                      <w:marLeft w:val="0"/>
                                      <w:marRight w:val="0"/>
                                      <w:marTop w:val="105"/>
                                      <w:marBottom w:val="0"/>
                                      <w:divBdr>
                                        <w:top w:val="none" w:sz="0" w:space="0" w:color="auto"/>
                                        <w:left w:val="none" w:sz="0" w:space="0" w:color="auto"/>
                                        <w:bottom w:val="none" w:sz="0" w:space="0" w:color="auto"/>
                                        <w:right w:val="none" w:sz="0" w:space="0" w:color="auto"/>
                                      </w:divBdr>
                                    </w:div>
                                    <w:div w:id="41903237">
                                      <w:marLeft w:val="0"/>
                                      <w:marRight w:val="0"/>
                                      <w:marTop w:val="105"/>
                                      <w:marBottom w:val="0"/>
                                      <w:divBdr>
                                        <w:top w:val="none" w:sz="0" w:space="0" w:color="auto"/>
                                        <w:left w:val="none" w:sz="0" w:space="0" w:color="auto"/>
                                        <w:bottom w:val="none" w:sz="0" w:space="0" w:color="auto"/>
                                        <w:right w:val="none" w:sz="0" w:space="0" w:color="auto"/>
                                      </w:divBdr>
                                    </w:div>
                                    <w:div w:id="1700276609">
                                      <w:marLeft w:val="0"/>
                                      <w:marRight w:val="0"/>
                                      <w:marTop w:val="105"/>
                                      <w:marBottom w:val="0"/>
                                      <w:divBdr>
                                        <w:top w:val="none" w:sz="0" w:space="0" w:color="auto"/>
                                        <w:left w:val="none" w:sz="0" w:space="0" w:color="auto"/>
                                        <w:bottom w:val="none" w:sz="0" w:space="0" w:color="auto"/>
                                        <w:right w:val="none" w:sz="0" w:space="0" w:color="auto"/>
                                      </w:divBdr>
                                    </w:div>
                                    <w:div w:id="1236818888">
                                      <w:marLeft w:val="0"/>
                                      <w:marRight w:val="0"/>
                                      <w:marTop w:val="105"/>
                                      <w:marBottom w:val="0"/>
                                      <w:divBdr>
                                        <w:top w:val="none" w:sz="0" w:space="0" w:color="auto"/>
                                        <w:left w:val="none" w:sz="0" w:space="0" w:color="auto"/>
                                        <w:bottom w:val="none" w:sz="0" w:space="0" w:color="auto"/>
                                        <w:right w:val="none" w:sz="0" w:space="0" w:color="auto"/>
                                      </w:divBdr>
                                      <w:divsChild>
                                        <w:div w:id="611594767">
                                          <w:marLeft w:val="0"/>
                                          <w:marRight w:val="0"/>
                                          <w:marTop w:val="0"/>
                                          <w:marBottom w:val="0"/>
                                          <w:divBdr>
                                            <w:top w:val="none" w:sz="0" w:space="0" w:color="auto"/>
                                            <w:left w:val="none" w:sz="0" w:space="0" w:color="auto"/>
                                            <w:bottom w:val="none" w:sz="0" w:space="0" w:color="auto"/>
                                            <w:right w:val="none" w:sz="0" w:space="0" w:color="auto"/>
                                          </w:divBdr>
                                          <w:divsChild>
                                            <w:div w:id="1375619189">
                                              <w:marLeft w:val="0"/>
                                              <w:marRight w:val="0"/>
                                              <w:marTop w:val="0"/>
                                              <w:marBottom w:val="0"/>
                                              <w:divBdr>
                                                <w:top w:val="none" w:sz="0" w:space="0" w:color="auto"/>
                                                <w:left w:val="none" w:sz="0" w:space="0" w:color="auto"/>
                                                <w:bottom w:val="none" w:sz="0" w:space="0" w:color="auto"/>
                                                <w:right w:val="none" w:sz="0" w:space="0" w:color="auto"/>
                                              </w:divBdr>
                                            </w:div>
                                            <w:div w:id="1342707064">
                                              <w:marLeft w:val="0"/>
                                              <w:marRight w:val="0"/>
                                              <w:marTop w:val="0"/>
                                              <w:marBottom w:val="0"/>
                                              <w:divBdr>
                                                <w:top w:val="none" w:sz="0" w:space="0" w:color="auto"/>
                                                <w:left w:val="none" w:sz="0" w:space="0" w:color="auto"/>
                                                <w:bottom w:val="none" w:sz="0" w:space="0" w:color="auto"/>
                                                <w:right w:val="none" w:sz="0" w:space="0" w:color="auto"/>
                                              </w:divBdr>
                                            </w:div>
                                          </w:divsChild>
                                        </w:div>
                                        <w:div w:id="2084987975">
                                          <w:marLeft w:val="0"/>
                                          <w:marRight w:val="0"/>
                                          <w:marTop w:val="0"/>
                                          <w:marBottom w:val="0"/>
                                          <w:divBdr>
                                            <w:top w:val="none" w:sz="0" w:space="0" w:color="auto"/>
                                            <w:left w:val="none" w:sz="0" w:space="0" w:color="auto"/>
                                            <w:bottom w:val="none" w:sz="0" w:space="0" w:color="auto"/>
                                            <w:right w:val="none" w:sz="0" w:space="0" w:color="auto"/>
                                          </w:divBdr>
                                          <w:divsChild>
                                            <w:div w:id="605188300">
                                              <w:marLeft w:val="0"/>
                                              <w:marRight w:val="0"/>
                                              <w:marTop w:val="45"/>
                                              <w:marBottom w:val="0"/>
                                              <w:divBdr>
                                                <w:top w:val="none" w:sz="0" w:space="0" w:color="auto"/>
                                                <w:left w:val="none" w:sz="0" w:space="0" w:color="auto"/>
                                                <w:bottom w:val="none" w:sz="0" w:space="0" w:color="auto"/>
                                                <w:right w:val="none" w:sz="0" w:space="0" w:color="auto"/>
                                              </w:divBdr>
                                              <w:divsChild>
                                                <w:div w:id="123231766">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229731830">
                                          <w:marLeft w:val="0"/>
                                          <w:marRight w:val="0"/>
                                          <w:marTop w:val="0"/>
                                          <w:marBottom w:val="0"/>
                                          <w:divBdr>
                                            <w:top w:val="none" w:sz="0" w:space="0" w:color="auto"/>
                                            <w:left w:val="none" w:sz="0" w:space="0" w:color="auto"/>
                                            <w:bottom w:val="none" w:sz="0" w:space="0" w:color="auto"/>
                                            <w:right w:val="none" w:sz="0" w:space="0" w:color="auto"/>
                                          </w:divBdr>
                                          <w:divsChild>
                                            <w:div w:id="1752198670">
                                              <w:marLeft w:val="0"/>
                                              <w:marRight w:val="0"/>
                                              <w:marTop w:val="45"/>
                                              <w:marBottom w:val="0"/>
                                              <w:divBdr>
                                                <w:top w:val="none" w:sz="0" w:space="0" w:color="auto"/>
                                                <w:left w:val="none" w:sz="0" w:space="0" w:color="auto"/>
                                                <w:bottom w:val="none" w:sz="0" w:space="0" w:color="auto"/>
                                                <w:right w:val="none" w:sz="0" w:space="0" w:color="auto"/>
                                              </w:divBdr>
                                              <w:divsChild>
                                                <w:div w:id="679627687">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347954668">
                                          <w:marLeft w:val="0"/>
                                          <w:marRight w:val="0"/>
                                          <w:marTop w:val="0"/>
                                          <w:marBottom w:val="0"/>
                                          <w:divBdr>
                                            <w:top w:val="none" w:sz="0" w:space="0" w:color="auto"/>
                                            <w:left w:val="none" w:sz="0" w:space="0" w:color="auto"/>
                                            <w:bottom w:val="none" w:sz="0" w:space="0" w:color="auto"/>
                                            <w:right w:val="none" w:sz="0" w:space="0" w:color="auto"/>
                                          </w:divBdr>
                                          <w:divsChild>
                                            <w:div w:id="1901012271">
                                              <w:marLeft w:val="0"/>
                                              <w:marRight w:val="0"/>
                                              <w:marTop w:val="45"/>
                                              <w:marBottom w:val="0"/>
                                              <w:divBdr>
                                                <w:top w:val="none" w:sz="0" w:space="0" w:color="auto"/>
                                                <w:left w:val="none" w:sz="0" w:space="0" w:color="auto"/>
                                                <w:bottom w:val="none" w:sz="0" w:space="0" w:color="auto"/>
                                                <w:right w:val="none" w:sz="0" w:space="0" w:color="auto"/>
                                              </w:divBdr>
                                              <w:divsChild>
                                                <w:div w:id="1611664461">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 w:id="599532221">
                                      <w:marLeft w:val="0"/>
                                      <w:marRight w:val="0"/>
                                      <w:marTop w:val="105"/>
                                      <w:marBottom w:val="0"/>
                                      <w:divBdr>
                                        <w:top w:val="none" w:sz="0" w:space="0" w:color="auto"/>
                                        <w:left w:val="none" w:sz="0" w:space="0" w:color="auto"/>
                                        <w:bottom w:val="none" w:sz="0" w:space="0" w:color="auto"/>
                                        <w:right w:val="none" w:sz="0" w:space="0" w:color="auto"/>
                                      </w:divBdr>
                                    </w:div>
                                    <w:div w:id="906306923">
                                      <w:marLeft w:val="0"/>
                                      <w:marRight w:val="0"/>
                                      <w:marTop w:val="105"/>
                                      <w:marBottom w:val="0"/>
                                      <w:divBdr>
                                        <w:top w:val="none" w:sz="0" w:space="0" w:color="auto"/>
                                        <w:left w:val="none" w:sz="0" w:space="0" w:color="auto"/>
                                        <w:bottom w:val="none" w:sz="0" w:space="0" w:color="auto"/>
                                        <w:right w:val="none" w:sz="0" w:space="0" w:color="auto"/>
                                      </w:divBdr>
                                    </w:div>
                                    <w:div w:id="281037725">
                                      <w:marLeft w:val="0"/>
                                      <w:marRight w:val="0"/>
                                      <w:marTop w:val="105"/>
                                      <w:marBottom w:val="0"/>
                                      <w:divBdr>
                                        <w:top w:val="none" w:sz="0" w:space="0" w:color="auto"/>
                                        <w:left w:val="none" w:sz="0" w:space="0" w:color="auto"/>
                                        <w:bottom w:val="none" w:sz="0" w:space="0" w:color="auto"/>
                                        <w:right w:val="none" w:sz="0" w:space="0" w:color="auto"/>
                                      </w:divBdr>
                                    </w:div>
                                    <w:div w:id="1480463213">
                                      <w:marLeft w:val="0"/>
                                      <w:marRight w:val="0"/>
                                      <w:marTop w:val="105"/>
                                      <w:marBottom w:val="0"/>
                                      <w:divBdr>
                                        <w:top w:val="none" w:sz="0" w:space="0" w:color="auto"/>
                                        <w:left w:val="none" w:sz="0" w:space="0" w:color="auto"/>
                                        <w:bottom w:val="none" w:sz="0" w:space="0" w:color="auto"/>
                                        <w:right w:val="none" w:sz="0" w:space="0" w:color="auto"/>
                                      </w:divBdr>
                                    </w:div>
                                    <w:div w:id="1701852702">
                                      <w:marLeft w:val="0"/>
                                      <w:marRight w:val="0"/>
                                      <w:marTop w:val="105"/>
                                      <w:marBottom w:val="0"/>
                                      <w:divBdr>
                                        <w:top w:val="none" w:sz="0" w:space="0" w:color="auto"/>
                                        <w:left w:val="none" w:sz="0" w:space="0" w:color="auto"/>
                                        <w:bottom w:val="none" w:sz="0" w:space="0" w:color="auto"/>
                                        <w:right w:val="none" w:sz="0" w:space="0" w:color="auto"/>
                                      </w:divBdr>
                                      <w:divsChild>
                                        <w:div w:id="362172642">
                                          <w:marLeft w:val="0"/>
                                          <w:marRight w:val="0"/>
                                          <w:marTop w:val="0"/>
                                          <w:marBottom w:val="0"/>
                                          <w:divBdr>
                                            <w:top w:val="none" w:sz="0" w:space="0" w:color="auto"/>
                                            <w:left w:val="none" w:sz="0" w:space="0" w:color="auto"/>
                                            <w:bottom w:val="none" w:sz="0" w:space="0" w:color="auto"/>
                                            <w:right w:val="none" w:sz="0" w:space="0" w:color="auto"/>
                                          </w:divBdr>
                                          <w:divsChild>
                                            <w:div w:id="1208836266">
                                              <w:marLeft w:val="0"/>
                                              <w:marRight w:val="0"/>
                                              <w:marTop w:val="0"/>
                                              <w:marBottom w:val="0"/>
                                              <w:divBdr>
                                                <w:top w:val="none" w:sz="0" w:space="0" w:color="auto"/>
                                                <w:left w:val="none" w:sz="0" w:space="0" w:color="auto"/>
                                                <w:bottom w:val="none" w:sz="0" w:space="0" w:color="auto"/>
                                                <w:right w:val="none" w:sz="0" w:space="0" w:color="auto"/>
                                              </w:divBdr>
                                            </w:div>
                                            <w:div w:id="2012753130">
                                              <w:marLeft w:val="0"/>
                                              <w:marRight w:val="0"/>
                                              <w:marTop w:val="0"/>
                                              <w:marBottom w:val="0"/>
                                              <w:divBdr>
                                                <w:top w:val="none" w:sz="0" w:space="0" w:color="auto"/>
                                                <w:left w:val="none" w:sz="0" w:space="0" w:color="auto"/>
                                                <w:bottom w:val="none" w:sz="0" w:space="0" w:color="auto"/>
                                                <w:right w:val="none" w:sz="0" w:space="0" w:color="auto"/>
                                              </w:divBdr>
                                            </w:div>
                                          </w:divsChild>
                                        </w:div>
                                        <w:div w:id="1734426277">
                                          <w:marLeft w:val="0"/>
                                          <w:marRight w:val="0"/>
                                          <w:marTop w:val="0"/>
                                          <w:marBottom w:val="0"/>
                                          <w:divBdr>
                                            <w:top w:val="none" w:sz="0" w:space="0" w:color="auto"/>
                                            <w:left w:val="none" w:sz="0" w:space="0" w:color="auto"/>
                                            <w:bottom w:val="none" w:sz="0" w:space="0" w:color="auto"/>
                                            <w:right w:val="none" w:sz="0" w:space="0" w:color="auto"/>
                                          </w:divBdr>
                                          <w:divsChild>
                                            <w:div w:id="2017422329">
                                              <w:marLeft w:val="0"/>
                                              <w:marRight w:val="0"/>
                                              <w:marTop w:val="45"/>
                                              <w:marBottom w:val="0"/>
                                              <w:divBdr>
                                                <w:top w:val="none" w:sz="0" w:space="0" w:color="auto"/>
                                                <w:left w:val="none" w:sz="0" w:space="0" w:color="auto"/>
                                                <w:bottom w:val="none" w:sz="0" w:space="0" w:color="auto"/>
                                                <w:right w:val="none" w:sz="0" w:space="0" w:color="auto"/>
                                              </w:divBdr>
                                              <w:divsChild>
                                                <w:div w:id="2081978102">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63307972">
                                          <w:marLeft w:val="0"/>
                                          <w:marRight w:val="0"/>
                                          <w:marTop w:val="0"/>
                                          <w:marBottom w:val="0"/>
                                          <w:divBdr>
                                            <w:top w:val="none" w:sz="0" w:space="0" w:color="auto"/>
                                            <w:left w:val="none" w:sz="0" w:space="0" w:color="auto"/>
                                            <w:bottom w:val="none" w:sz="0" w:space="0" w:color="auto"/>
                                            <w:right w:val="none" w:sz="0" w:space="0" w:color="auto"/>
                                          </w:divBdr>
                                          <w:divsChild>
                                            <w:div w:id="501504640">
                                              <w:marLeft w:val="0"/>
                                              <w:marRight w:val="0"/>
                                              <w:marTop w:val="45"/>
                                              <w:marBottom w:val="0"/>
                                              <w:divBdr>
                                                <w:top w:val="none" w:sz="0" w:space="0" w:color="auto"/>
                                                <w:left w:val="none" w:sz="0" w:space="0" w:color="auto"/>
                                                <w:bottom w:val="none" w:sz="0" w:space="0" w:color="auto"/>
                                                <w:right w:val="none" w:sz="0" w:space="0" w:color="auto"/>
                                              </w:divBdr>
                                              <w:divsChild>
                                                <w:div w:id="1623878411">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704674534">
                                          <w:marLeft w:val="0"/>
                                          <w:marRight w:val="0"/>
                                          <w:marTop w:val="0"/>
                                          <w:marBottom w:val="0"/>
                                          <w:divBdr>
                                            <w:top w:val="none" w:sz="0" w:space="0" w:color="auto"/>
                                            <w:left w:val="none" w:sz="0" w:space="0" w:color="auto"/>
                                            <w:bottom w:val="none" w:sz="0" w:space="0" w:color="auto"/>
                                            <w:right w:val="none" w:sz="0" w:space="0" w:color="auto"/>
                                          </w:divBdr>
                                          <w:divsChild>
                                            <w:div w:id="1413309178">
                                              <w:marLeft w:val="0"/>
                                              <w:marRight w:val="0"/>
                                              <w:marTop w:val="45"/>
                                              <w:marBottom w:val="0"/>
                                              <w:divBdr>
                                                <w:top w:val="none" w:sz="0" w:space="0" w:color="auto"/>
                                                <w:left w:val="none" w:sz="0" w:space="0" w:color="auto"/>
                                                <w:bottom w:val="none" w:sz="0" w:space="0" w:color="auto"/>
                                                <w:right w:val="none" w:sz="0" w:space="0" w:color="auto"/>
                                              </w:divBdr>
                                              <w:divsChild>
                                                <w:div w:id="2020614252">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 w:id="1083065108">
                                      <w:marLeft w:val="0"/>
                                      <w:marRight w:val="0"/>
                                      <w:marTop w:val="105"/>
                                      <w:marBottom w:val="0"/>
                                      <w:divBdr>
                                        <w:top w:val="none" w:sz="0" w:space="0" w:color="auto"/>
                                        <w:left w:val="none" w:sz="0" w:space="0" w:color="auto"/>
                                        <w:bottom w:val="none" w:sz="0" w:space="0" w:color="auto"/>
                                        <w:right w:val="none" w:sz="0" w:space="0" w:color="auto"/>
                                      </w:divBdr>
                                    </w:div>
                                    <w:div w:id="1682731426">
                                      <w:marLeft w:val="0"/>
                                      <w:marRight w:val="0"/>
                                      <w:marTop w:val="105"/>
                                      <w:marBottom w:val="0"/>
                                      <w:divBdr>
                                        <w:top w:val="none" w:sz="0" w:space="0" w:color="auto"/>
                                        <w:left w:val="none" w:sz="0" w:space="0" w:color="auto"/>
                                        <w:bottom w:val="none" w:sz="0" w:space="0" w:color="auto"/>
                                        <w:right w:val="none" w:sz="0" w:space="0" w:color="auto"/>
                                      </w:divBdr>
                                    </w:div>
                                    <w:div w:id="90711460">
                                      <w:marLeft w:val="0"/>
                                      <w:marRight w:val="0"/>
                                      <w:marTop w:val="105"/>
                                      <w:marBottom w:val="0"/>
                                      <w:divBdr>
                                        <w:top w:val="none" w:sz="0" w:space="0" w:color="auto"/>
                                        <w:left w:val="none" w:sz="0" w:space="0" w:color="auto"/>
                                        <w:bottom w:val="none" w:sz="0" w:space="0" w:color="auto"/>
                                        <w:right w:val="none" w:sz="0" w:space="0" w:color="auto"/>
                                      </w:divBdr>
                                    </w:div>
                                    <w:div w:id="477696386">
                                      <w:marLeft w:val="0"/>
                                      <w:marRight w:val="0"/>
                                      <w:marTop w:val="105"/>
                                      <w:marBottom w:val="0"/>
                                      <w:divBdr>
                                        <w:top w:val="none" w:sz="0" w:space="0" w:color="auto"/>
                                        <w:left w:val="none" w:sz="0" w:space="0" w:color="auto"/>
                                        <w:bottom w:val="none" w:sz="0" w:space="0" w:color="auto"/>
                                        <w:right w:val="none" w:sz="0" w:space="0" w:color="auto"/>
                                      </w:divBdr>
                                    </w:div>
                                    <w:div w:id="1054817883">
                                      <w:marLeft w:val="0"/>
                                      <w:marRight w:val="0"/>
                                      <w:marTop w:val="105"/>
                                      <w:marBottom w:val="0"/>
                                      <w:divBdr>
                                        <w:top w:val="none" w:sz="0" w:space="0" w:color="auto"/>
                                        <w:left w:val="none" w:sz="0" w:space="0" w:color="auto"/>
                                        <w:bottom w:val="none" w:sz="0" w:space="0" w:color="auto"/>
                                        <w:right w:val="none" w:sz="0" w:space="0" w:color="auto"/>
                                      </w:divBdr>
                                      <w:divsChild>
                                        <w:div w:id="2142839319">
                                          <w:marLeft w:val="0"/>
                                          <w:marRight w:val="0"/>
                                          <w:marTop w:val="0"/>
                                          <w:marBottom w:val="0"/>
                                          <w:divBdr>
                                            <w:top w:val="none" w:sz="0" w:space="0" w:color="auto"/>
                                            <w:left w:val="none" w:sz="0" w:space="0" w:color="auto"/>
                                            <w:bottom w:val="none" w:sz="0" w:space="0" w:color="auto"/>
                                            <w:right w:val="none" w:sz="0" w:space="0" w:color="auto"/>
                                          </w:divBdr>
                                          <w:divsChild>
                                            <w:div w:id="819806022">
                                              <w:marLeft w:val="0"/>
                                              <w:marRight w:val="0"/>
                                              <w:marTop w:val="0"/>
                                              <w:marBottom w:val="0"/>
                                              <w:divBdr>
                                                <w:top w:val="none" w:sz="0" w:space="0" w:color="auto"/>
                                                <w:left w:val="none" w:sz="0" w:space="0" w:color="auto"/>
                                                <w:bottom w:val="none" w:sz="0" w:space="0" w:color="auto"/>
                                                <w:right w:val="none" w:sz="0" w:space="0" w:color="auto"/>
                                              </w:divBdr>
                                            </w:div>
                                            <w:div w:id="1970434680">
                                              <w:marLeft w:val="0"/>
                                              <w:marRight w:val="0"/>
                                              <w:marTop w:val="0"/>
                                              <w:marBottom w:val="0"/>
                                              <w:divBdr>
                                                <w:top w:val="none" w:sz="0" w:space="0" w:color="auto"/>
                                                <w:left w:val="none" w:sz="0" w:space="0" w:color="auto"/>
                                                <w:bottom w:val="none" w:sz="0" w:space="0" w:color="auto"/>
                                                <w:right w:val="none" w:sz="0" w:space="0" w:color="auto"/>
                                              </w:divBdr>
                                            </w:div>
                                          </w:divsChild>
                                        </w:div>
                                        <w:div w:id="2137215223">
                                          <w:marLeft w:val="0"/>
                                          <w:marRight w:val="0"/>
                                          <w:marTop w:val="0"/>
                                          <w:marBottom w:val="0"/>
                                          <w:divBdr>
                                            <w:top w:val="none" w:sz="0" w:space="0" w:color="auto"/>
                                            <w:left w:val="none" w:sz="0" w:space="0" w:color="auto"/>
                                            <w:bottom w:val="none" w:sz="0" w:space="0" w:color="auto"/>
                                            <w:right w:val="none" w:sz="0" w:space="0" w:color="auto"/>
                                          </w:divBdr>
                                          <w:divsChild>
                                            <w:div w:id="883981250">
                                              <w:marLeft w:val="0"/>
                                              <w:marRight w:val="0"/>
                                              <w:marTop w:val="45"/>
                                              <w:marBottom w:val="0"/>
                                              <w:divBdr>
                                                <w:top w:val="none" w:sz="0" w:space="0" w:color="auto"/>
                                                <w:left w:val="none" w:sz="0" w:space="0" w:color="auto"/>
                                                <w:bottom w:val="none" w:sz="0" w:space="0" w:color="auto"/>
                                                <w:right w:val="none" w:sz="0" w:space="0" w:color="auto"/>
                                              </w:divBdr>
                                              <w:divsChild>
                                                <w:div w:id="1265726113">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958172234">
                                          <w:marLeft w:val="0"/>
                                          <w:marRight w:val="0"/>
                                          <w:marTop w:val="0"/>
                                          <w:marBottom w:val="0"/>
                                          <w:divBdr>
                                            <w:top w:val="none" w:sz="0" w:space="0" w:color="auto"/>
                                            <w:left w:val="none" w:sz="0" w:space="0" w:color="auto"/>
                                            <w:bottom w:val="none" w:sz="0" w:space="0" w:color="auto"/>
                                            <w:right w:val="none" w:sz="0" w:space="0" w:color="auto"/>
                                          </w:divBdr>
                                          <w:divsChild>
                                            <w:div w:id="2042198361">
                                              <w:marLeft w:val="0"/>
                                              <w:marRight w:val="0"/>
                                              <w:marTop w:val="45"/>
                                              <w:marBottom w:val="0"/>
                                              <w:divBdr>
                                                <w:top w:val="none" w:sz="0" w:space="0" w:color="auto"/>
                                                <w:left w:val="none" w:sz="0" w:space="0" w:color="auto"/>
                                                <w:bottom w:val="none" w:sz="0" w:space="0" w:color="auto"/>
                                                <w:right w:val="none" w:sz="0" w:space="0" w:color="auto"/>
                                              </w:divBdr>
                                              <w:divsChild>
                                                <w:div w:id="922639870">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639451040">
                                          <w:marLeft w:val="0"/>
                                          <w:marRight w:val="0"/>
                                          <w:marTop w:val="0"/>
                                          <w:marBottom w:val="0"/>
                                          <w:divBdr>
                                            <w:top w:val="none" w:sz="0" w:space="0" w:color="auto"/>
                                            <w:left w:val="none" w:sz="0" w:space="0" w:color="auto"/>
                                            <w:bottom w:val="none" w:sz="0" w:space="0" w:color="auto"/>
                                            <w:right w:val="none" w:sz="0" w:space="0" w:color="auto"/>
                                          </w:divBdr>
                                          <w:divsChild>
                                            <w:div w:id="1007559982">
                                              <w:marLeft w:val="0"/>
                                              <w:marRight w:val="0"/>
                                              <w:marTop w:val="45"/>
                                              <w:marBottom w:val="0"/>
                                              <w:divBdr>
                                                <w:top w:val="none" w:sz="0" w:space="0" w:color="auto"/>
                                                <w:left w:val="none" w:sz="0" w:space="0" w:color="auto"/>
                                                <w:bottom w:val="none" w:sz="0" w:space="0" w:color="auto"/>
                                                <w:right w:val="none" w:sz="0" w:space="0" w:color="auto"/>
                                              </w:divBdr>
                                              <w:divsChild>
                                                <w:div w:id="1886019896">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 w:id="1179583529">
                                      <w:marLeft w:val="0"/>
                                      <w:marRight w:val="0"/>
                                      <w:marTop w:val="105"/>
                                      <w:marBottom w:val="0"/>
                                      <w:divBdr>
                                        <w:top w:val="none" w:sz="0" w:space="0" w:color="auto"/>
                                        <w:left w:val="none" w:sz="0" w:space="0" w:color="auto"/>
                                        <w:bottom w:val="none" w:sz="0" w:space="0" w:color="auto"/>
                                        <w:right w:val="none" w:sz="0" w:space="0" w:color="auto"/>
                                      </w:divBdr>
                                    </w:div>
                                    <w:div w:id="864637012">
                                      <w:marLeft w:val="0"/>
                                      <w:marRight w:val="0"/>
                                      <w:marTop w:val="105"/>
                                      <w:marBottom w:val="0"/>
                                      <w:divBdr>
                                        <w:top w:val="none" w:sz="0" w:space="0" w:color="auto"/>
                                        <w:left w:val="none" w:sz="0" w:space="0" w:color="auto"/>
                                        <w:bottom w:val="none" w:sz="0" w:space="0" w:color="auto"/>
                                        <w:right w:val="none" w:sz="0" w:space="0" w:color="auto"/>
                                      </w:divBdr>
                                    </w:div>
                                    <w:div w:id="1492478374">
                                      <w:marLeft w:val="0"/>
                                      <w:marRight w:val="0"/>
                                      <w:marTop w:val="105"/>
                                      <w:marBottom w:val="0"/>
                                      <w:divBdr>
                                        <w:top w:val="none" w:sz="0" w:space="0" w:color="auto"/>
                                        <w:left w:val="none" w:sz="0" w:space="0" w:color="auto"/>
                                        <w:bottom w:val="none" w:sz="0" w:space="0" w:color="auto"/>
                                        <w:right w:val="none" w:sz="0" w:space="0" w:color="auto"/>
                                      </w:divBdr>
                                    </w:div>
                                    <w:div w:id="659650029">
                                      <w:marLeft w:val="0"/>
                                      <w:marRight w:val="0"/>
                                      <w:marTop w:val="105"/>
                                      <w:marBottom w:val="0"/>
                                      <w:divBdr>
                                        <w:top w:val="none" w:sz="0" w:space="0" w:color="auto"/>
                                        <w:left w:val="none" w:sz="0" w:space="0" w:color="auto"/>
                                        <w:bottom w:val="none" w:sz="0" w:space="0" w:color="auto"/>
                                        <w:right w:val="none" w:sz="0" w:space="0" w:color="auto"/>
                                      </w:divBdr>
                                    </w:div>
                                    <w:div w:id="1548831511">
                                      <w:marLeft w:val="0"/>
                                      <w:marRight w:val="0"/>
                                      <w:marTop w:val="105"/>
                                      <w:marBottom w:val="0"/>
                                      <w:divBdr>
                                        <w:top w:val="none" w:sz="0" w:space="0" w:color="auto"/>
                                        <w:left w:val="none" w:sz="0" w:space="0" w:color="auto"/>
                                        <w:bottom w:val="none" w:sz="0" w:space="0" w:color="auto"/>
                                        <w:right w:val="none" w:sz="0" w:space="0" w:color="auto"/>
                                      </w:divBdr>
                                      <w:divsChild>
                                        <w:div w:id="521553085">
                                          <w:marLeft w:val="0"/>
                                          <w:marRight w:val="0"/>
                                          <w:marTop w:val="0"/>
                                          <w:marBottom w:val="0"/>
                                          <w:divBdr>
                                            <w:top w:val="none" w:sz="0" w:space="0" w:color="auto"/>
                                            <w:left w:val="none" w:sz="0" w:space="0" w:color="auto"/>
                                            <w:bottom w:val="none" w:sz="0" w:space="0" w:color="auto"/>
                                            <w:right w:val="none" w:sz="0" w:space="0" w:color="auto"/>
                                          </w:divBdr>
                                          <w:divsChild>
                                            <w:div w:id="751124485">
                                              <w:marLeft w:val="0"/>
                                              <w:marRight w:val="0"/>
                                              <w:marTop w:val="0"/>
                                              <w:marBottom w:val="0"/>
                                              <w:divBdr>
                                                <w:top w:val="none" w:sz="0" w:space="0" w:color="auto"/>
                                                <w:left w:val="none" w:sz="0" w:space="0" w:color="auto"/>
                                                <w:bottom w:val="none" w:sz="0" w:space="0" w:color="auto"/>
                                                <w:right w:val="none" w:sz="0" w:space="0" w:color="auto"/>
                                              </w:divBdr>
                                            </w:div>
                                            <w:div w:id="501898387">
                                              <w:marLeft w:val="0"/>
                                              <w:marRight w:val="0"/>
                                              <w:marTop w:val="0"/>
                                              <w:marBottom w:val="0"/>
                                              <w:divBdr>
                                                <w:top w:val="none" w:sz="0" w:space="0" w:color="auto"/>
                                                <w:left w:val="none" w:sz="0" w:space="0" w:color="auto"/>
                                                <w:bottom w:val="none" w:sz="0" w:space="0" w:color="auto"/>
                                                <w:right w:val="none" w:sz="0" w:space="0" w:color="auto"/>
                                              </w:divBdr>
                                            </w:div>
                                          </w:divsChild>
                                        </w:div>
                                        <w:div w:id="710031111">
                                          <w:marLeft w:val="0"/>
                                          <w:marRight w:val="0"/>
                                          <w:marTop w:val="0"/>
                                          <w:marBottom w:val="0"/>
                                          <w:divBdr>
                                            <w:top w:val="none" w:sz="0" w:space="0" w:color="auto"/>
                                            <w:left w:val="none" w:sz="0" w:space="0" w:color="auto"/>
                                            <w:bottom w:val="none" w:sz="0" w:space="0" w:color="auto"/>
                                            <w:right w:val="none" w:sz="0" w:space="0" w:color="auto"/>
                                          </w:divBdr>
                                          <w:divsChild>
                                            <w:div w:id="730930583">
                                              <w:marLeft w:val="0"/>
                                              <w:marRight w:val="0"/>
                                              <w:marTop w:val="45"/>
                                              <w:marBottom w:val="0"/>
                                              <w:divBdr>
                                                <w:top w:val="none" w:sz="0" w:space="0" w:color="auto"/>
                                                <w:left w:val="none" w:sz="0" w:space="0" w:color="auto"/>
                                                <w:bottom w:val="none" w:sz="0" w:space="0" w:color="auto"/>
                                                <w:right w:val="none" w:sz="0" w:space="0" w:color="auto"/>
                                              </w:divBdr>
                                              <w:divsChild>
                                                <w:div w:id="403913002">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920796925">
                                          <w:marLeft w:val="0"/>
                                          <w:marRight w:val="0"/>
                                          <w:marTop w:val="0"/>
                                          <w:marBottom w:val="0"/>
                                          <w:divBdr>
                                            <w:top w:val="none" w:sz="0" w:space="0" w:color="auto"/>
                                            <w:left w:val="none" w:sz="0" w:space="0" w:color="auto"/>
                                            <w:bottom w:val="none" w:sz="0" w:space="0" w:color="auto"/>
                                            <w:right w:val="none" w:sz="0" w:space="0" w:color="auto"/>
                                          </w:divBdr>
                                          <w:divsChild>
                                            <w:div w:id="1673949036">
                                              <w:marLeft w:val="0"/>
                                              <w:marRight w:val="0"/>
                                              <w:marTop w:val="45"/>
                                              <w:marBottom w:val="0"/>
                                              <w:divBdr>
                                                <w:top w:val="none" w:sz="0" w:space="0" w:color="auto"/>
                                                <w:left w:val="none" w:sz="0" w:space="0" w:color="auto"/>
                                                <w:bottom w:val="none" w:sz="0" w:space="0" w:color="auto"/>
                                                <w:right w:val="none" w:sz="0" w:space="0" w:color="auto"/>
                                              </w:divBdr>
                                              <w:divsChild>
                                                <w:div w:id="505554045">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2000838511">
                                          <w:marLeft w:val="0"/>
                                          <w:marRight w:val="0"/>
                                          <w:marTop w:val="0"/>
                                          <w:marBottom w:val="0"/>
                                          <w:divBdr>
                                            <w:top w:val="none" w:sz="0" w:space="0" w:color="auto"/>
                                            <w:left w:val="none" w:sz="0" w:space="0" w:color="auto"/>
                                            <w:bottom w:val="none" w:sz="0" w:space="0" w:color="auto"/>
                                            <w:right w:val="none" w:sz="0" w:space="0" w:color="auto"/>
                                          </w:divBdr>
                                          <w:divsChild>
                                            <w:div w:id="2120099319">
                                              <w:marLeft w:val="0"/>
                                              <w:marRight w:val="0"/>
                                              <w:marTop w:val="45"/>
                                              <w:marBottom w:val="0"/>
                                              <w:divBdr>
                                                <w:top w:val="none" w:sz="0" w:space="0" w:color="auto"/>
                                                <w:left w:val="none" w:sz="0" w:space="0" w:color="auto"/>
                                                <w:bottom w:val="none" w:sz="0" w:space="0" w:color="auto"/>
                                                <w:right w:val="none" w:sz="0" w:space="0" w:color="auto"/>
                                              </w:divBdr>
                                              <w:divsChild>
                                                <w:div w:id="2008827528">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 w:id="1025135453">
                                      <w:marLeft w:val="0"/>
                                      <w:marRight w:val="0"/>
                                      <w:marTop w:val="105"/>
                                      <w:marBottom w:val="0"/>
                                      <w:divBdr>
                                        <w:top w:val="none" w:sz="0" w:space="0" w:color="auto"/>
                                        <w:left w:val="none" w:sz="0" w:space="0" w:color="auto"/>
                                        <w:bottom w:val="none" w:sz="0" w:space="0" w:color="auto"/>
                                        <w:right w:val="none" w:sz="0" w:space="0" w:color="auto"/>
                                      </w:divBdr>
                                    </w:div>
                                    <w:div w:id="1112087015">
                                      <w:marLeft w:val="0"/>
                                      <w:marRight w:val="0"/>
                                      <w:marTop w:val="105"/>
                                      <w:marBottom w:val="0"/>
                                      <w:divBdr>
                                        <w:top w:val="none" w:sz="0" w:space="0" w:color="auto"/>
                                        <w:left w:val="none" w:sz="0" w:space="0" w:color="auto"/>
                                        <w:bottom w:val="none" w:sz="0" w:space="0" w:color="auto"/>
                                        <w:right w:val="none" w:sz="0" w:space="0" w:color="auto"/>
                                      </w:divBdr>
                                    </w:div>
                                    <w:div w:id="1006789466">
                                      <w:marLeft w:val="0"/>
                                      <w:marRight w:val="0"/>
                                      <w:marTop w:val="105"/>
                                      <w:marBottom w:val="0"/>
                                      <w:divBdr>
                                        <w:top w:val="none" w:sz="0" w:space="0" w:color="auto"/>
                                        <w:left w:val="none" w:sz="0" w:space="0" w:color="auto"/>
                                        <w:bottom w:val="none" w:sz="0" w:space="0" w:color="auto"/>
                                        <w:right w:val="none" w:sz="0" w:space="0" w:color="auto"/>
                                      </w:divBdr>
                                    </w:div>
                                    <w:div w:id="471944138">
                                      <w:marLeft w:val="0"/>
                                      <w:marRight w:val="0"/>
                                      <w:marTop w:val="105"/>
                                      <w:marBottom w:val="0"/>
                                      <w:divBdr>
                                        <w:top w:val="none" w:sz="0" w:space="0" w:color="auto"/>
                                        <w:left w:val="none" w:sz="0" w:space="0" w:color="auto"/>
                                        <w:bottom w:val="none" w:sz="0" w:space="0" w:color="auto"/>
                                        <w:right w:val="none" w:sz="0" w:space="0" w:color="auto"/>
                                      </w:divBdr>
                                    </w:div>
                                    <w:div w:id="1914007925">
                                      <w:marLeft w:val="0"/>
                                      <w:marRight w:val="0"/>
                                      <w:marTop w:val="105"/>
                                      <w:marBottom w:val="0"/>
                                      <w:divBdr>
                                        <w:top w:val="none" w:sz="0" w:space="0" w:color="auto"/>
                                        <w:left w:val="none" w:sz="0" w:space="0" w:color="auto"/>
                                        <w:bottom w:val="none" w:sz="0" w:space="0" w:color="auto"/>
                                        <w:right w:val="none" w:sz="0" w:space="0" w:color="auto"/>
                                      </w:divBdr>
                                      <w:divsChild>
                                        <w:div w:id="1838886421">
                                          <w:marLeft w:val="0"/>
                                          <w:marRight w:val="0"/>
                                          <w:marTop w:val="0"/>
                                          <w:marBottom w:val="0"/>
                                          <w:divBdr>
                                            <w:top w:val="none" w:sz="0" w:space="0" w:color="auto"/>
                                            <w:left w:val="none" w:sz="0" w:space="0" w:color="auto"/>
                                            <w:bottom w:val="none" w:sz="0" w:space="0" w:color="auto"/>
                                            <w:right w:val="none" w:sz="0" w:space="0" w:color="auto"/>
                                          </w:divBdr>
                                          <w:divsChild>
                                            <w:div w:id="533350312">
                                              <w:marLeft w:val="0"/>
                                              <w:marRight w:val="0"/>
                                              <w:marTop w:val="0"/>
                                              <w:marBottom w:val="0"/>
                                              <w:divBdr>
                                                <w:top w:val="none" w:sz="0" w:space="0" w:color="auto"/>
                                                <w:left w:val="none" w:sz="0" w:space="0" w:color="auto"/>
                                                <w:bottom w:val="none" w:sz="0" w:space="0" w:color="auto"/>
                                                <w:right w:val="none" w:sz="0" w:space="0" w:color="auto"/>
                                              </w:divBdr>
                                            </w:div>
                                            <w:div w:id="427971412">
                                              <w:marLeft w:val="0"/>
                                              <w:marRight w:val="0"/>
                                              <w:marTop w:val="0"/>
                                              <w:marBottom w:val="0"/>
                                              <w:divBdr>
                                                <w:top w:val="none" w:sz="0" w:space="0" w:color="auto"/>
                                                <w:left w:val="none" w:sz="0" w:space="0" w:color="auto"/>
                                                <w:bottom w:val="none" w:sz="0" w:space="0" w:color="auto"/>
                                                <w:right w:val="none" w:sz="0" w:space="0" w:color="auto"/>
                                              </w:divBdr>
                                            </w:div>
                                          </w:divsChild>
                                        </w:div>
                                        <w:div w:id="1693992306">
                                          <w:marLeft w:val="0"/>
                                          <w:marRight w:val="0"/>
                                          <w:marTop w:val="0"/>
                                          <w:marBottom w:val="0"/>
                                          <w:divBdr>
                                            <w:top w:val="none" w:sz="0" w:space="0" w:color="auto"/>
                                            <w:left w:val="none" w:sz="0" w:space="0" w:color="auto"/>
                                            <w:bottom w:val="none" w:sz="0" w:space="0" w:color="auto"/>
                                            <w:right w:val="none" w:sz="0" w:space="0" w:color="auto"/>
                                          </w:divBdr>
                                          <w:divsChild>
                                            <w:div w:id="310328987">
                                              <w:marLeft w:val="0"/>
                                              <w:marRight w:val="0"/>
                                              <w:marTop w:val="45"/>
                                              <w:marBottom w:val="0"/>
                                              <w:divBdr>
                                                <w:top w:val="none" w:sz="0" w:space="0" w:color="auto"/>
                                                <w:left w:val="none" w:sz="0" w:space="0" w:color="auto"/>
                                                <w:bottom w:val="none" w:sz="0" w:space="0" w:color="auto"/>
                                                <w:right w:val="none" w:sz="0" w:space="0" w:color="auto"/>
                                              </w:divBdr>
                                              <w:divsChild>
                                                <w:div w:id="27144773">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149177829">
                                          <w:marLeft w:val="0"/>
                                          <w:marRight w:val="0"/>
                                          <w:marTop w:val="0"/>
                                          <w:marBottom w:val="0"/>
                                          <w:divBdr>
                                            <w:top w:val="none" w:sz="0" w:space="0" w:color="auto"/>
                                            <w:left w:val="none" w:sz="0" w:space="0" w:color="auto"/>
                                            <w:bottom w:val="none" w:sz="0" w:space="0" w:color="auto"/>
                                            <w:right w:val="none" w:sz="0" w:space="0" w:color="auto"/>
                                          </w:divBdr>
                                          <w:divsChild>
                                            <w:div w:id="1918830090">
                                              <w:marLeft w:val="0"/>
                                              <w:marRight w:val="0"/>
                                              <w:marTop w:val="45"/>
                                              <w:marBottom w:val="0"/>
                                              <w:divBdr>
                                                <w:top w:val="none" w:sz="0" w:space="0" w:color="auto"/>
                                                <w:left w:val="none" w:sz="0" w:space="0" w:color="auto"/>
                                                <w:bottom w:val="none" w:sz="0" w:space="0" w:color="auto"/>
                                                <w:right w:val="none" w:sz="0" w:space="0" w:color="auto"/>
                                              </w:divBdr>
                                              <w:divsChild>
                                                <w:div w:id="927074991">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712268060">
                                          <w:marLeft w:val="0"/>
                                          <w:marRight w:val="0"/>
                                          <w:marTop w:val="0"/>
                                          <w:marBottom w:val="0"/>
                                          <w:divBdr>
                                            <w:top w:val="none" w:sz="0" w:space="0" w:color="auto"/>
                                            <w:left w:val="none" w:sz="0" w:space="0" w:color="auto"/>
                                            <w:bottom w:val="none" w:sz="0" w:space="0" w:color="auto"/>
                                            <w:right w:val="none" w:sz="0" w:space="0" w:color="auto"/>
                                          </w:divBdr>
                                          <w:divsChild>
                                            <w:div w:id="362247309">
                                              <w:marLeft w:val="0"/>
                                              <w:marRight w:val="0"/>
                                              <w:marTop w:val="45"/>
                                              <w:marBottom w:val="0"/>
                                              <w:divBdr>
                                                <w:top w:val="none" w:sz="0" w:space="0" w:color="auto"/>
                                                <w:left w:val="none" w:sz="0" w:space="0" w:color="auto"/>
                                                <w:bottom w:val="none" w:sz="0" w:space="0" w:color="auto"/>
                                                <w:right w:val="none" w:sz="0" w:space="0" w:color="auto"/>
                                              </w:divBdr>
                                              <w:divsChild>
                                                <w:div w:id="1487546868">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 w:id="1346010583">
                                      <w:marLeft w:val="0"/>
                                      <w:marRight w:val="0"/>
                                      <w:marTop w:val="105"/>
                                      <w:marBottom w:val="0"/>
                                      <w:divBdr>
                                        <w:top w:val="none" w:sz="0" w:space="0" w:color="auto"/>
                                        <w:left w:val="none" w:sz="0" w:space="0" w:color="auto"/>
                                        <w:bottom w:val="none" w:sz="0" w:space="0" w:color="auto"/>
                                        <w:right w:val="none" w:sz="0" w:space="0" w:color="auto"/>
                                      </w:divBdr>
                                    </w:div>
                                    <w:div w:id="1154688155">
                                      <w:marLeft w:val="0"/>
                                      <w:marRight w:val="0"/>
                                      <w:marTop w:val="105"/>
                                      <w:marBottom w:val="0"/>
                                      <w:divBdr>
                                        <w:top w:val="none" w:sz="0" w:space="0" w:color="auto"/>
                                        <w:left w:val="none" w:sz="0" w:space="0" w:color="auto"/>
                                        <w:bottom w:val="none" w:sz="0" w:space="0" w:color="auto"/>
                                        <w:right w:val="none" w:sz="0" w:space="0" w:color="auto"/>
                                      </w:divBdr>
                                    </w:div>
                                    <w:div w:id="1629050185">
                                      <w:marLeft w:val="0"/>
                                      <w:marRight w:val="0"/>
                                      <w:marTop w:val="105"/>
                                      <w:marBottom w:val="0"/>
                                      <w:divBdr>
                                        <w:top w:val="none" w:sz="0" w:space="0" w:color="auto"/>
                                        <w:left w:val="none" w:sz="0" w:space="0" w:color="auto"/>
                                        <w:bottom w:val="none" w:sz="0" w:space="0" w:color="auto"/>
                                        <w:right w:val="none" w:sz="0" w:space="0" w:color="auto"/>
                                      </w:divBdr>
                                    </w:div>
                                    <w:div w:id="2092777388">
                                      <w:marLeft w:val="0"/>
                                      <w:marRight w:val="0"/>
                                      <w:marTop w:val="105"/>
                                      <w:marBottom w:val="0"/>
                                      <w:divBdr>
                                        <w:top w:val="none" w:sz="0" w:space="0" w:color="auto"/>
                                        <w:left w:val="none" w:sz="0" w:space="0" w:color="auto"/>
                                        <w:bottom w:val="none" w:sz="0" w:space="0" w:color="auto"/>
                                        <w:right w:val="none" w:sz="0" w:space="0" w:color="auto"/>
                                      </w:divBdr>
                                    </w:div>
                                    <w:div w:id="983002914">
                                      <w:marLeft w:val="0"/>
                                      <w:marRight w:val="0"/>
                                      <w:marTop w:val="105"/>
                                      <w:marBottom w:val="0"/>
                                      <w:divBdr>
                                        <w:top w:val="none" w:sz="0" w:space="0" w:color="auto"/>
                                        <w:left w:val="none" w:sz="0" w:space="0" w:color="auto"/>
                                        <w:bottom w:val="none" w:sz="0" w:space="0" w:color="auto"/>
                                        <w:right w:val="none" w:sz="0" w:space="0" w:color="auto"/>
                                      </w:divBdr>
                                      <w:divsChild>
                                        <w:div w:id="1751855174">
                                          <w:marLeft w:val="0"/>
                                          <w:marRight w:val="0"/>
                                          <w:marTop w:val="0"/>
                                          <w:marBottom w:val="0"/>
                                          <w:divBdr>
                                            <w:top w:val="none" w:sz="0" w:space="0" w:color="auto"/>
                                            <w:left w:val="none" w:sz="0" w:space="0" w:color="auto"/>
                                            <w:bottom w:val="none" w:sz="0" w:space="0" w:color="auto"/>
                                            <w:right w:val="none" w:sz="0" w:space="0" w:color="auto"/>
                                          </w:divBdr>
                                          <w:divsChild>
                                            <w:div w:id="1436559058">
                                              <w:marLeft w:val="0"/>
                                              <w:marRight w:val="0"/>
                                              <w:marTop w:val="0"/>
                                              <w:marBottom w:val="0"/>
                                              <w:divBdr>
                                                <w:top w:val="none" w:sz="0" w:space="0" w:color="auto"/>
                                                <w:left w:val="none" w:sz="0" w:space="0" w:color="auto"/>
                                                <w:bottom w:val="none" w:sz="0" w:space="0" w:color="auto"/>
                                                <w:right w:val="none" w:sz="0" w:space="0" w:color="auto"/>
                                              </w:divBdr>
                                            </w:div>
                                            <w:div w:id="1436636152">
                                              <w:marLeft w:val="0"/>
                                              <w:marRight w:val="0"/>
                                              <w:marTop w:val="0"/>
                                              <w:marBottom w:val="0"/>
                                              <w:divBdr>
                                                <w:top w:val="none" w:sz="0" w:space="0" w:color="auto"/>
                                                <w:left w:val="none" w:sz="0" w:space="0" w:color="auto"/>
                                                <w:bottom w:val="none" w:sz="0" w:space="0" w:color="auto"/>
                                                <w:right w:val="none" w:sz="0" w:space="0" w:color="auto"/>
                                              </w:divBdr>
                                            </w:div>
                                          </w:divsChild>
                                        </w:div>
                                        <w:div w:id="1132752808">
                                          <w:marLeft w:val="0"/>
                                          <w:marRight w:val="0"/>
                                          <w:marTop w:val="0"/>
                                          <w:marBottom w:val="0"/>
                                          <w:divBdr>
                                            <w:top w:val="none" w:sz="0" w:space="0" w:color="auto"/>
                                            <w:left w:val="none" w:sz="0" w:space="0" w:color="auto"/>
                                            <w:bottom w:val="none" w:sz="0" w:space="0" w:color="auto"/>
                                            <w:right w:val="none" w:sz="0" w:space="0" w:color="auto"/>
                                          </w:divBdr>
                                          <w:divsChild>
                                            <w:div w:id="1505313865">
                                              <w:marLeft w:val="0"/>
                                              <w:marRight w:val="0"/>
                                              <w:marTop w:val="45"/>
                                              <w:marBottom w:val="0"/>
                                              <w:divBdr>
                                                <w:top w:val="none" w:sz="0" w:space="0" w:color="auto"/>
                                                <w:left w:val="none" w:sz="0" w:space="0" w:color="auto"/>
                                                <w:bottom w:val="none" w:sz="0" w:space="0" w:color="auto"/>
                                                <w:right w:val="none" w:sz="0" w:space="0" w:color="auto"/>
                                              </w:divBdr>
                                              <w:divsChild>
                                                <w:div w:id="230580633">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563375245">
                                          <w:marLeft w:val="0"/>
                                          <w:marRight w:val="0"/>
                                          <w:marTop w:val="0"/>
                                          <w:marBottom w:val="0"/>
                                          <w:divBdr>
                                            <w:top w:val="none" w:sz="0" w:space="0" w:color="auto"/>
                                            <w:left w:val="none" w:sz="0" w:space="0" w:color="auto"/>
                                            <w:bottom w:val="none" w:sz="0" w:space="0" w:color="auto"/>
                                            <w:right w:val="none" w:sz="0" w:space="0" w:color="auto"/>
                                          </w:divBdr>
                                          <w:divsChild>
                                            <w:div w:id="1186291356">
                                              <w:marLeft w:val="0"/>
                                              <w:marRight w:val="0"/>
                                              <w:marTop w:val="45"/>
                                              <w:marBottom w:val="0"/>
                                              <w:divBdr>
                                                <w:top w:val="none" w:sz="0" w:space="0" w:color="auto"/>
                                                <w:left w:val="none" w:sz="0" w:space="0" w:color="auto"/>
                                                <w:bottom w:val="none" w:sz="0" w:space="0" w:color="auto"/>
                                                <w:right w:val="none" w:sz="0" w:space="0" w:color="auto"/>
                                              </w:divBdr>
                                              <w:divsChild>
                                                <w:div w:id="579022326">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475604589">
                                          <w:marLeft w:val="0"/>
                                          <w:marRight w:val="0"/>
                                          <w:marTop w:val="0"/>
                                          <w:marBottom w:val="0"/>
                                          <w:divBdr>
                                            <w:top w:val="none" w:sz="0" w:space="0" w:color="auto"/>
                                            <w:left w:val="none" w:sz="0" w:space="0" w:color="auto"/>
                                            <w:bottom w:val="none" w:sz="0" w:space="0" w:color="auto"/>
                                            <w:right w:val="none" w:sz="0" w:space="0" w:color="auto"/>
                                          </w:divBdr>
                                          <w:divsChild>
                                            <w:div w:id="1132285304">
                                              <w:marLeft w:val="0"/>
                                              <w:marRight w:val="0"/>
                                              <w:marTop w:val="45"/>
                                              <w:marBottom w:val="0"/>
                                              <w:divBdr>
                                                <w:top w:val="none" w:sz="0" w:space="0" w:color="auto"/>
                                                <w:left w:val="none" w:sz="0" w:space="0" w:color="auto"/>
                                                <w:bottom w:val="none" w:sz="0" w:space="0" w:color="auto"/>
                                                <w:right w:val="none" w:sz="0" w:space="0" w:color="auto"/>
                                              </w:divBdr>
                                              <w:divsChild>
                                                <w:div w:id="260992126">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 w:id="623578495">
                                      <w:marLeft w:val="0"/>
                                      <w:marRight w:val="0"/>
                                      <w:marTop w:val="105"/>
                                      <w:marBottom w:val="0"/>
                                      <w:divBdr>
                                        <w:top w:val="none" w:sz="0" w:space="0" w:color="auto"/>
                                        <w:left w:val="none" w:sz="0" w:space="0" w:color="auto"/>
                                        <w:bottom w:val="none" w:sz="0" w:space="0" w:color="auto"/>
                                        <w:right w:val="none" w:sz="0" w:space="0" w:color="auto"/>
                                      </w:divBdr>
                                    </w:div>
                                    <w:div w:id="1602837923">
                                      <w:marLeft w:val="0"/>
                                      <w:marRight w:val="0"/>
                                      <w:marTop w:val="105"/>
                                      <w:marBottom w:val="0"/>
                                      <w:divBdr>
                                        <w:top w:val="none" w:sz="0" w:space="0" w:color="auto"/>
                                        <w:left w:val="none" w:sz="0" w:space="0" w:color="auto"/>
                                        <w:bottom w:val="none" w:sz="0" w:space="0" w:color="auto"/>
                                        <w:right w:val="none" w:sz="0" w:space="0" w:color="auto"/>
                                      </w:divBdr>
                                    </w:div>
                                    <w:div w:id="1716394346">
                                      <w:marLeft w:val="0"/>
                                      <w:marRight w:val="0"/>
                                      <w:marTop w:val="105"/>
                                      <w:marBottom w:val="0"/>
                                      <w:divBdr>
                                        <w:top w:val="none" w:sz="0" w:space="0" w:color="auto"/>
                                        <w:left w:val="none" w:sz="0" w:space="0" w:color="auto"/>
                                        <w:bottom w:val="none" w:sz="0" w:space="0" w:color="auto"/>
                                        <w:right w:val="none" w:sz="0" w:space="0" w:color="auto"/>
                                      </w:divBdr>
                                    </w:div>
                                    <w:div w:id="244727504">
                                      <w:marLeft w:val="0"/>
                                      <w:marRight w:val="0"/>
                                      <w:marTop w:val="105"/>
                                      <w:marBottom w:val="0"/>
                                      <w:divBdr>
                                        <w:top w:val="none" w:sz="0" w:space="0" w:color="auto"/>
                                        <w:left w:val="none" w:sz="0" w:space="0" w:color="auto"/>
                                        <w:bottom w:val="none" w:sz="0" w:space="0" w:color="auto"/>
                                        <w:right w:val="none" w:sz="0" w:space="0" w:color="auto"/>
                                      </w:divBdr>
                                    </w:div>
                                    <w:div w:id="1413352457">
                                      <w:marLeft w:val="0"/>
                                      <w:marRight w:val="0"/>
                                      <w:marTop w:val="105"/>
                                      <w:marBottom w:val="0"/>
                                      <w:divBdr>
                                        <w:top w:val="none" w:sz="0" w:space="0" w:color="auto"/>
                                        <w:left w:val="none" w:sz="0" w:space="0" w:color="auto"/>
                                        <w:bottom w:val="none" w:sz="0" w:space="0" w:color="auto"/>
                                        <w:right w:val="none" w:sz="0" w:space="0" w:color="auto"/>
                                      </w:divBdr>
                                      <w:divsChild>
                                        <w:div w:id="2136824240">
                                          <w:marLeft w:val="0"/>
                                          <w:marRight w:val="0"/>
                                          <w:marTop w:val="0"/>
                                          <w:marBottom w:val="0"/>
                                          <w:divBdr>
                                            <w:top w:val="none" w:sz="0" w:space="0" w:color="auto"/>
                                            <w:left w:val="none" w:sz="0" w:space="0" w:color="auto"/>
                                            <w:bottom w:val="none" w:sz="0" w:space="0" w:color="auto"/>
                                            <w:right w:val="none" w:sz="0" w:space="0" w:color="auto"/>
                                          </w:divBdr>
                                          <w:divsChild>
                                            <w:div w:id="1419252508">
                                              <w:marLeft w:val="0"/>
                                              <w:marRight w:val="0"/>
                                              <w:marTop w:val="0"/>
                                              <w:marBottom w:val="0"/>
                                              <w:divBdr>
                                                <w:top w:val="none" w:sz="0" w:space="0" w:color="auto"/>
                                                <w:left w:val="none" w:sz="0" w:space="0" w:color="auto"/>
                                                <w:bottom w:val="none" w:sz="0" w:space="0" w:color="auto"/>
                                                <w:right w:val="none" w:sz="0" w:space="0" w:color="auto"/>
                                              </w:divBdr>
                                            </w:div>
                                            <w:div w:id="401224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125777716">
      <w:bodyDiv w:val="1"/>
      <w:marLeft w:val="0"/>
      <w:marRight w:val="0"/>
      <w:marTop w:val="0"/>
      <w:marBottom w:val="0"/>
      <w:divBdr>
        <w:top w:val="none" w:sz="0" w:space="0" w:color="auto"/>
        <w:left w:val="none" w:sz="0" w:space="0" w:color="auto"/>
        <w:bottom w:val="none" w:sz="0" w:space="0" w:color="auto"/>
        <w:right w:val="none" w:sz="0" w:space="0" w:color="auto"/>
      </w:divBdr>
    </w:div>
    <w:div w:id="1129544385">
      <w:bodyDiv w:val="1"/>
      <w:marLeft w:val="0"/>
      <w:marRight w:val="0"/>
      <w:marTop w:val="0"/>
      <w:marBottom w:val="0"/>
      <w:divBdr>
        <w:top w:val="none" w:sz="0" w:space="0" w:color="auto"/>
        <w:left w:val="none" w:sz="0" w:space="0" w:color="auto"/>
        <w:bottom w:val="none" w:sz="0" w:space="0" w:color="auto"/>
        <w:right w:val="none" w:sz="0" w:space="0" w:color="auto"/>
      </w:divBdr>
      <w:divsChild>
        <w:div w:id="798453169">
          <w:marLeft w:val="0"/>
          <w:marRight w:val="0"/>
          <w:marTop w:val="0"/>
          <w:marBottom w:val="0"/>
          <w:divBdr>
            <w:top w:val="none" w:sz="0" w:space="0" w:color="auto"/>
            <w:left w:val="none" w:sz="0" w:space="0" w:color="auto"/>
            <w:bottom w:val="none" w:sz="0" w:space="0" w:color="auto"/>
            <w:right w:val="none" w:sz="0" w:space="0" w:color="auto"/>
          </w:divBdr>
          <w:divsChild>
            <w:div w:id="1062174263">
              <w:marLeft w:val="0"/>
              <w:marRight w:val="0"/>
              <w:marTop w:val="0"/>
              <w:marBottom w:val="0"/>
              <w:divBdr>
                <w:top w:val="none" w:sz="0" w:space="0" w:color="auto"/>
                <w:left w:val="none" w:sz="0" w:space="0" w:color="auto"/>
                <w:bottom w:val="none" w:sz="0" w:space="0" w:color="auto"/>
                <w:right w:val="none" w:sz="0" w:space="0" w:color="auto"/>
              </w:divBdr>
              <w:divsChild>
                <w:div w:id="178397090">
                  <w:marLeft w:val="0"/>
                  <w:marRight w:val="0"/>
                  <w:marTop w:val="0"/>
                  <w:marBottom w:val="0"/>
                  <w:divBdr>
                    <w:top w:val="none" w:sz="0" w:space="0" w:color="auto"/>
                    <w:left w:val="none" w:sz="0" w:space="0" w:color="auto"/>
                    <w:bottom w:val="none" w:sz="0" w:space="0" w:color="auto"/>
                    <w:right w:val="none" w:sz="0" w:space="0" w:color="auto"/>
                  </w:divBdr>
                </w:div>
                <w:div w:id="359866398">
                  <w:marLeft w:val="0"/>
                  <w:marRight w:val="0"/>
                  <w:marTop w:val="0"/>
                  <w:marBottom w:val="0"/>
                  <w:divBdr>
                    <w:top w:val="none" w:sz="0" w:space="0" w:color="auto"/>
                    <w:left w:val="none" w:sz="0" w:space="0" w:color="auto"/>
                    <w:bottom w:val="none" w:sz="0" w:space="0" w:color="auto"/>
                    <w:right w:val="none" w:sz="0" w:space="0" w:color="auto"/>
                  </w:divBdr>
                  <w:divsChild>
                    <w:div w:id="702098420">
                      <w:marLeft w:val="0"/>
                      <w:marRight w:val="0"/>
                      <w:marTop w:val="0"/>
                      <w:marBottom w:val="0"/>
                      <w:divBdr>
                        <w:top w:val="none" w:sz="0" w:space="0" w:color="auto"/>
                        <w:left w:val="none" w:sz="0" w:space="0" w:color="auto"/>
                        <w:bottom w:val="none" w:sz="0" w:space="0" w:color="auto"/>
                        <w:right w:val="none" w:sz="0" w:space="0" w:color="auto"/>
                      </w:divBdr>
                      <w:divsChild>
                        <w:div w:id="832574810">
                          <w:marLeft w:val="0"/>
                          <w:marRight w:val="0"/>
                          <w:marTop w:val="0"/>
                          <w:marBottom w:val="0"/>
                          <w:divBdr>
                            <w:top w:val="none" w:sz="0" w:space="0" w:color="auto"/>
                            <w:left w:val="none" w:sz="0" w:space="0" w:color="auto"/>
                            <w:bottom w:val="none" w:sz="0" w:space="0" w:color="auto"/>
                            <w:right w:val="none" w:sz="0" w:space="0" w:color="auto"/>
                          </w:divBdr>
                          <w:divsChild>
                            <w:div w:id="1790083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8924229">
                      <w:marLeft w:val="0"/>
                      <w:marRight w:val="0"/>
                      <w:marTop w:val="0"/>
                      <w:marBottom w:val="0"/>
                      <w:divBdr>
                        <w:top w:val="none" w:sz="0" w:space="0" w:color="auto"/>
                        <w:left w:val="none" w:sz="0" w:space="0" w:color="auto"/>
                        <w:bottom w:val="none" w:sz="0" w:space="0" w:color="auto"/>
                        <w:right w:val="none" w:sz="0" w:space="0" w:color="auto"/>
                      </w:divBdr>
                      <w:divsChild>
                        <w:div w:id="883832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30322997">
      <w:bodyDiv w:val="1"/>
      <w:marLeft w:val="0"/>
      <w:marRight w:val="0"/>
      <w:marTop w:val="0"/>
      <w:marBottom w:val="0"/>
      <w:divBdr>
        <w:top w:val="none" w:sz="0" w:space="0" w:color="auto"/>
        <w:left w:val="none" w:sz="0" w:space="0" w:color="auto"/>
        <w:bottom w:val="none" w:sz="0" w:space="0" w:color="auto"/>
        <w:right w:val="none" w:sz="0" w:space="0" w:color="auto"/>
      </w:divBdr>
      <w:divsChild>
        <w:div w:id="1742026320">
          <w:marLeft w:val="0"/>
          <w:marRight w:val="0"/>
          <w:marTop w:val="0"/>
          <w:marBottom w:val="0"/>
          <w:divBdr>
            <w:top w:val="none" w:sz="0" w:space="0" w:color="auto"/>
            <w:left w:val="none" w:sz="0" w:space="0" w:color="auto"/>
            <w:bottom w:val="none" w:sz="0" w:space="0" w:color="auto"/>
            <w:right w:val="none" w:sz="0" w:space="0" w:color="auto"/>
          </w:divBdr>
          <w:divsChild>
            <w:div w:id="2137286449">
              <w:marLeft w:val="0"/>
              <w:marRight w:val="0"/>
              <w:marTop w:val="0"/>
              <w:marBottom w:val="0"/>
              <w:divBdr>
                <w:top w:val="none" w:sz="0" w:space="0" w:color="auto"/>
                <w:left w:val="none" w:sz="0" w:space="0" w:color="auto"/>
                <w:bottom w:val="none" w:sz="0" w:space="0" w:color="auto"/>
                <w:right w:val="none" w:sz="0" w:space="0" w:color="auto"/>
              </w:divBdr>
              <w:divsChild>
                <w:div w:id="55473971">
                  <w:marLeft w:val="0"/>
                  <w:marRight w:val="0"/>
                  <w:marTop w:val="0"/>
                  <w:marBottom w:val="0"/>
                  <w:divBdr>
                    <w:top w:val="none" w:sz="0" w:space="0" w:color="auto"/>
                    <w:left w:val="none" w:sz="0" w:space="0" w:color="auto"/>
                    <w:bottom w:val="none" w:sz="0" w:space="0" w:color="auto"/>
                    <w:right w:val="none" w:sz="0" w:space="0" w:color="auto"/>
                  </w:divBdr>
                  <w:divsChild>
                    <w:div w:id="1470977470">
                      <w:marLeft w:val="0"/>
                      <w:marRight w:val="0"/>
                      <w:marTop w:val="0"/>
                      <w:marBottom w:val="0"/>
                      <w:divBdr>
                        <w:top w:val="none" w:sz="0" w:space="0" w:color="auto"/>
                        <w:left w:val="none" w:sz="0" w:space="0" w:color="auto"/>
                        <w:bottom w:val="none" w:sz="0" w:space="0" w:color="auto"/>
                        <w:right w:val="none" w:sz="0" w:space="0" w:color="auto"/>
                      </w:divBdr>
                      <w:divsChild>
                        <w:div w:id="229969183">
                          <w:marLeft w:val="0"/>
                          <w:marRight w:val="0"/>
                          <w:marTop w:val="0"/>
                          <w:marBottom w:val="0"/>
                          <w:divBdr>
                            <w:top w:val="none" w:sz="0" w:space="0" w:color="auto"/>
                            <w:left w:val="none" w:sz="0" w:space="0" w:color="auto"/>
                            <w:bottom w:val="none" w:sz="0" w:space="0" w:color="auto"/>
                            <w:right w:val="none" w:sz="0" w:space="0" w:color="auto"/>
                          </w:divBdr>
                          <w:divsChild>
                            <w:div w:id="850532527">
                              <w:marLeft w:val="0"/>
                              <w:marRight w:val="0"/>
                              <w:marTop w:val="0"/>
                              <w:marBottom w:val="0"/>
                              <w:divBdr>
                                <w:top w:val="none" w:sz="0" w:space="0" w:color="auto"/>
                                <w:left w:val="none" w:sz="0" w:space="0" w:color="auto"/>
                                <w:bottom w:val="none" w:sz="0" w:space="0" w:color="auto"/>
                                <w:right w:val="none" w:sz="0" w:space="0" w:color="auto"/>
                              </w:divBdr>
                            </w:div>
                            <w:div w:id="1039815251">
                              <w:marLeft w:val="0"/>
                              <w:marRight w:val="0"/>
                              <w:marTop w:val="0"/>
                              <w:marBottom w:val="0"/>
                              <w:divBdr>
                                <w:top w:val="none" w:sz="0" w:space="0" w:color="auto"/>
                                <w:left w:val="none" w:sz="0" w:space="0" w:color="auto"/>
                                <w:bottom w:val="none" w:sz="0" w:space="0" w:color="auto"/>
                                <w:right w:val="none" w:sz="0" w:space="0" w:color="auto"/>
                              </w:divBdr>
                            </w:div>
                            <w:div w:id="1213224412">
                              <w:marLeft w:val="0"/>
                              <w:marRight w:val="0"/>
                              <w:marTop w:val="0"/>
                              <w:marBottom w:val="0"/>
                              <w:divBdr>
                                <w:top w:val="none" w:sz="0" w:space="0" w:color="auto"/>
                                <w:left w:val="none" w:sz="0" w:space="0" w:color="auto"/>
                                <w:bottom w:val="none" w:sz="0" w:space="0" w:color="auto"/>
                                <w:right w:val="none" w:sz="0" w:space="0" w:color="auto"/>
                              </w:divBdr>
                            </w:div>
                            <w:div w:id="1698698336">
                              <w:marLeft w:val="0"/>
                              <w:marRight w:val="0"/>
                              <w:marTop w:val="0"/>
                              <w:marBottom w:val="0"/>
                              <w:divBdr>
                                <w:top w:val="none" w:sz="0" w:space="0" w:color="auto"/>
                                <w:left w:val="none" w:sz="0" w:space="0" w:color="auto"/>
                                <w:bottom w:val="none" w:sz="0" w:space="0" w:color="auto"/>
                                <w:right w:val="none" w:sz="0" w:space="0" w:color="auto"/>
                              </w:divBdr>
                            </w:div>
                            <w:div w:id="1935479924">
                              <w:marLeft w:val="0"/>
                              <w:marRight w:val="0"/>
                              <w:marTop w:val="0"/>
                              <w:marBottom w:val="0"/>
                              <w:divBdr>
                                <w:top w:val="none" w:sz="0" w:space="0" w:color="auto"/>
                                <w:left w:val="none" w:sz="0" w:space="0" w:color="auto"/>
                                <w:bottom w:val="none" w:sz="0" w:space="0" w:color="auto"/>
                                <w:right w:val="none" w:sz="0" w:space="0" w:color="auto"/>
                              </w:divBdr>
                            </w:div>
                            <w:div w:id="21348618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31285915">
      <w:bodyDiv w:val="1"/>
      <w:marLeft w:val="0"/>
      <w:marRight w:val="0"/>
      <w:marTop w:val="0"/>
      <w:marBottom w:val="0"/>
      <w:divBdr>
        <w:top w:val="none" w:sz="0" w:space="0" w:color="auto"/>
        <w:left w:val="none" w:sz="0" w:space="0" w:color="auto"/>
        <w:bottom w:val="none" w:sz="0" w:space="0" w:color="auto"/>
        <w:right w:val="none" w:sz="0" w:space="0" w:color="auto"/>
      </w:divBdr>
      <w:divsChild>
        <w:div w:id="1738670199">
          <w:blockQuote w:val="1"/>
          <w:marLeft w:val="720"/>
          <w:marRight w:val="720"/>
          <w:marTop w:val="100"/>
          <w:marBottom w:val="100"/>
          <w:divBdr>
            <w:top w:val="none" w:sz="0" w:space="0" w:color="auto"/>
            <w:left w:val="none" w:sz="0" w:space="0" w:color="auto"/>
            <w:bottom w:val="none" w:sz="0" w:space="0" w:color="auto"/>
            <w:right w:val="none" w:sz="0" w:space="0" w:color="auto"/>
          </w:divBdr>
        </w:div>
        <w:div w:id="185318330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131747999">
      <w:bodyDiv w:val="1"/>
      <w:marLeft w:val="0"/>
      <w:marRight w:val="0"/>
      <w:marTop w:val="0"/>
      <w:marBottom w:val="0"/>
      <w:divBdr>
        <w:top w:val="none" w:sz="0" w:space="0" w:color="auto"/>
        <w:left w:val="none" w:sz="0" w:space="0" w:color="auto"/>
        <w:bottom w:val="none" w:sz="0" w:space="0" w:color="auto"/>
        <w:right w:val="none" w:sz="0" w:space="0" w:color="auto"/>
      </w:divBdr>
    </w:div>
    <w:div w:id="1132485004">
      <w:bodyDiv w:val="1"/>
      <w:marLeft w:val="0"/>
      <w:marRight w:val="0"/>
      <w:marTop w:val="0"/>
      <w:marBottom w:val="0"/>
      <w:divBdr>
        <w:top w:val="none" w:sz="0" w:space="0" w:color="auto"/>
        <w:left w:val="none" w:sz="0" w:space="0" w:color="auto"/>
        <w:bottom w:val="none" w:sz="0" w:space="0" w:color="auto"/>
        <w:right w:val="none" w:sz="0" w:space="0" w:color="auto"/>
      </w:divBdr>
      <w:divsChild>
        <w:div w:id="1763791706">
          <w:marLeft w:val="300"/>
          <w:marRight w:val="300"/>
          <w:marTop w:val="75"/>
          <w:marBottom w:val="75"/>
          <w:divBdr>
            <w:top w:val="none" w:sz="0" w:space="0" w:color="auto"/>
            <w:left w:val="none" w:sz="0" w:space="0" w:color="auto"/>
            <w:bottom w:val="none" w:sz="0" w:space="0" w:color="auto"/>
            <w:right w:val="none" w:sz="0" w:space="0" w:color="auto"/>
          </w:divBdr>
          <w:divsChild>
            <w:div w:id="1908032649">
              <w:marLeft w:val="0"/>
              <w:marRight w:val="0"/>
              <w:marTop w:val="0"/>
              <w:marBottom w:val="0"/>
              <w:divBdr>
                <w:top w:val="none" w:sz="0" w:space="0" w:color="auto"/>
                <w:left w:val="none" w:sz="0" w:space="0" w:color="auto"/>
                <w:bottom w:val="none" w:sz="0" w:space="0" w:color="auto"/>
                <w:right w:val="none" w:sz="0" w:space="0" w:color="auto"/>
              </w:divBdr>
              <w:divsChild>
                <w:div w:id="1144422088">
                  <w:marLeft w:val="0"/>
                  <w:marRight w:val="0"/>
                  <w:marTop w:val="0"/>
                  <w:marBottom w:val="0"/>
                  <w:divBdr>
                    <w:top w:val="none" w:sz="0" w:space="0" w:color="auto"/>
                    <w:left w:val="none" w:sz="0" w:space="0" w:color="auto"/>
                    <w:bottom w:val="none" w:sz="0" w:space="0" w:color="auto"/>
                    <w:right w:val="none" w:sz="0" w:space="0" w:color="auto"/>
                  </w:divBdr>
                  <w:divsChild>
                    <w:div w:id="971904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32939988">
      <w:bodyDiv w:val="1"/>
      <w:marLeft w:val="0"/>
      <w:marRight w:val="0"/>
      <w:marTop w:val="0"/>
      <w:marBottom w:val="0"/>
      <w:divBdr>
        <w:top w:val="none" w:sz="0" w:space="0" w:color="auto"/>
        <w:left w:val="none" w:sz="0" w:space="0" w:color="auto"/>
        <w:bottom w:val="none" w:sz="0" w:space="0" w:color="auto"/>
        <w:right w:val="none" w:sz="0" w:space="0" w:color="auto"/>
      </w:divBdr>
      <w:divsChild>
        <w:div w:id="77600771">
          <w:marLeft w:val="0"/>
          <w:marRight w:val="0"/>
          <w:marTop w:val="0"/>
          <w:marBottom w:val="0"/>
          <w:divBdr>
            <w:top w:val="none" w:sz="0" w:space="0" w:color="auto"/>
            <w:left w:val="none" w:sz="0" w:space="0" w:color="auto"/>
            <w:bottom w:val="none" w:sz="0" w:space="0" w:color="auto"/>
            <w:right w:val="none" w:sz="0" w:space="0" w:color="auto"/>
          </w:divBdr>
          <w:divsChild>
            <w:div w:id="1034305674">
              <w:marLeft w:val="0"/>
              <w:marRight w:val="0"/>
              <w:marTop w:val="0"/>
              <w:marBottom w:val="0"/>
              <w:divBdr>
                <w:top w:val="none" w:sz="0" w:space="0" w:color="auto"/>
                <w:left w:val="none" w:sz="0" w:space="0" w:color="auto"/>
                <w:bottom w:val="none" w:sz="0" w:space="0" w:color="auto"/>
                <w:right w:val="none" w:sz="0" w:space="0" w:color="auto"/>
              </w:divBdr>
              <w:divsChild>
                <w:div w:id="2064206448">
                  <w:marLeft w:val="0"/>
                  <w:marRight w:val="0"/>
                  <w:marTop w:val="0"/>
                  <w:marBottom w:val="0"/>
                  <w:divBdr>
                    <w:top w:val="none" w:sz="0" w:space="0" w:color="auto"/>
                    <w:left w:val="none" w:sz="0" w:space="0" w:color="auto"/>
                    <w:bottom w:val="none" w:sz="0" w:space="0" w:color="auto"/>
                    <w:right w:val="none" w:sz="0" w:space="0" w:color="auto"/>
                  </w:divBdr>
                  <w:divsChild>
                    <w:div w:id="16626558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33907948">
      <w:bodyDiv w:val="1"/>
      <w:marLeft w:val="0"/>
      <w:marRight w:val="0"/>
      <w:marTop w:val="0"/>
      <w:marBottom w:val="0"/>
      <w:divBdr>
        <w:top w:val="none" w:sz="0" w:space="0" w:color="auto"/>
        <w:left w:val="none" w:sz="0" w:space="0" w:color="auto"/>
        <w:bottom w:val="none" w:sz="0" w:space="0" w:color="auto"/>
        <w:right w:val="none" w:sz="0" w:space="0" w:color="auto"/>
      </w:divBdr>
      <w:divsChild>
        <w:div w:id="969480299">
          <w:marLeft w:val="0"/>
          <w:marRight w:val="0"/>
          <w:marTop w:val="0"/>
          <w:marBottom w:val="0"/>
          <w:divBdr>
            <w:top w:val="none" w:sz="0" w:space="0" w:color="auto"/>
            <w:left w:val="none" w:sz="0" w:space="0" w:color="auto"/>
            <w:bottom w:val="none" w:sz="0" w:space="0" w:color="auto"/>
            <w:right w:val="none" w:sz="0" w:space="0" w:color="auto"/>
          </w:divBdr>
        </w:div>
      </w:divsChild>
    </w:div>
    <w:div w:id="1134325875">
      <w:bodyDiv w:val="1"/>
      <w:marLeft w:val="0"/>
      <w:marRight w:val="0"/>
      <w:marTop w:val="0"/>
      <w:marBottom w:val="0"/>
      <w:divBdr>
        <w:top w:val="none" w:sz="0" w:space="0" w:color="auto"/>
        <w:left w:val="none" w:sz="0" w:space="0" w:color="auto"/>
        <w:bottom w:val="none" w:sz="0" w:space="0" w:color="auto"/>
        <w:right w:val="none" w:sz="0" w:space="0" w:color="auto"/>
      </w:divBdr>
    </w:div>
    <w:div w:id="1136215719">
      <w:bodyDiv w:val="1"/>
      <w:marLeft w:val="0"/>
      <w:marRight w:val="0"/>
      <w:marTop w:val="0"/>
      <w:marBottom w:val="0"/>
      <w:divBdr>
        <w:top w:val="none" w:sz="0" w:space="0" w:color="auto"/>
        <w:left w:val="none" w:sz="0" w:space="0" w:color="auto"/>
        <w:bottom w:val="none" w:sz="0" w:space="0" w:color="auto"/>
        <w:right w:val="none" w:sz="0" w:space="0" w:color="auto"/>
      </w:divBdr>
      <w:divsChild>
        <w:div w:id="1361971816">
          <w:marLeft w:val="0"/>
          <w:marRight w:val="0"/>
          <w:marTop w:val="0"/>
          <w:marBottom w:val="0"/>
          <w:divBdr>
            <w:top w:val="none" w:sz="0" w:space="0" w:color="auto"/>
            <w:left w:val="none" w:sz="0" w:space="0" w:color="auto"/>
            <w:bottom w:val="none" w:sz="0" w:space="0" w:color="auto"/>
            <w:right w:val="none" w:sz="0" w:space="0" w:color="auto"/>
          </w:divBdr>
          <w:divsChild>
            <w:div w:id="799767389">
              <w:marLeft w:val="0"/>
              <w:marRight w:val="0"/>
              <w:marTop w:val="0"/>
              <w:marBottom w:val="0"/>
              <w:divBdr>
                <w:top w:val="none" w:sz="0" w:space="0" w:color="auto"/>
                <w:left w:val="none" w:sz="0" w:space="0" w:color="auto"/>
                <w:bottom w:val="none" w:sz="0" w:space="0" w:color="auto"/>
                <w:right w:val="none" w:sz="0" w:space="0" w:color="auto"/>
              </w:divBdr>
              <w:divsChild>
                <w:div w:id="81142828">
                  <w:marLeft w:val="0"/>
                  <w:marRight w:val="0"/>
                  <w:marTop w:val="0"/>
                  <w:marBottom w:val="0"/>
                  <w:divBdr>
                    <w:top w:val="none" w:sz="0" w:space="0" w:color="auto"/>
                    <w:left w:val="none" w:sz="0" w:space="0" w:color="auto"/>
                    <w:bottom w:val="none" w:sz="0" w:space="0" w:color="auto"/>
                    <w:right w:val="none" w:sz="0" w:space="0" w:color="auto"/>
                  </w:divBdr>
                  <w:divsChild>
                    <w:div w:id="1201698251">
                      <w:marLeft w:val="0"/>
                      <w:marRight w:val="0"/>
                      <w:marTop w:val="0"/>
                      <w:marBottom w:val="0"/>
                      <w:divBdr>
                        <w:top w:val="none" w:sz="0" w:space="0" w:color="auto"/>
                        <w:left w:val="none" w:sz="0" w:space="0" w:color="auto"/>
                        <w:bottom w:val="none" w:sz="0" w:space="0" w:color="auto"/>
                        <w:right w:val="none" w:sz="0" w:space="0" w:color="auto"/>
                      </w:divBdr>
                      <w:divsChild>
                        <w:div w:id="16133978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36290501">
      <w:bodyDiv w:val="1"/>
      <w:marLeft w:val="0"/>
      <w:marRight w:val="0"/>
      <w:marTop w:val="0"/>
      <w:marBottom w:val="0"/>
      <w:divBdr>
        <w:top w:val="none" w:sz="0" w:space="0" w:color="auto"/>
        <w:left w:val="none" w:sz="0" w:space="0" w:color="auto"/>
        <w:bottom w:val="none" w:sz="0" w:space="0" w:color="auto"/>
        <w:right w:val="none" w:sz="0" w:space="0" w:color="auto"/>
      </w:divBdr>
      <w:divsChild>
        <w:div w:id="1305424851">
          <w:marLeft w:val="0"/>
          <w:marRight w:val="0"/>
          <w:marTop w:val="0"/>
          <w:marBottom w:val="0"/>
          <w:divBdr>
            <w:top w:val="none" w:sz="0" w:space="0" w:color="auto"/>
            <w:left w:val="none" w:sz="0" w:space="0" w:color="auto"/>
            <w:bottom w:val="none" w:sz="0" w:space="0" w:color="auto"/>
            <w:right w:val="none" w:sz="0" w:space="0" w:color="auto"/>
          </w:divBdr>
          <w:divsChild>
            <w:div w:id="1242718233">
              <w:marLeft w:val="0"/>
              <w:marRight w:val="0"/>
              <w:marTop w:val="0"/>
              <w:marBottom w:val="0"/>
              <w:divBdr>
                <w:top w:val="none" w:sz="0" w:space="0" w:color="auto"/>
                <w:left w:val="none" w:sz="0" w:space="0" w:color="auto"/>
                <w:bottom w:val="none" w:sz="0" w:space="0" w:color="auto"/>
                <w:right w:val="none" w:sz="0" w:space="0" w:color="auto"/>
              </w:divBdr>
              <w:divsChild>
                <w:div w:id="710805356">
                  <w:marLeft w:val="0"/>
                  <w:marRight w:val="0"/>
                  <w:marTop w:val="225"/>
                  <w:marBottom w:val="0"/>
                  <w:divBdr>
                    <w:top w:val="none" w:sz="0" w:space="0" w:color="auto"/>
                    <w:left w:val="none" w:sz="0" w:space="0" w:color="auto"/>
                    <w:bottom w:val="none" w:sz="0" w:space="0" w:color="auto"/>
                    <w:right w:val="none" w:sz="0" w:space="0" w:color="auto"/>
                  </w:divBdr>
                  <w:divsChild>
                    <w:div w:id="2141336033">
                      <w:marLeft w:val="0"/>
                      <w:marRight w:val="255"/>
                      <w:marTop w:val="0"/>
                      <w:marBottom w:val="0"/>
                      <w:divBdr>
                        <w:top w:val="none" w:sz="0" w:space="0" w:color="auto"/>
                        <w:left w:val="none" w:sz="0" w:space="0" w:color="auto"/>
                        <w:bottom w:val="none" w:sz="0" w:space="0" w:color="auto"/>
                        <w:right w:val="none" w:sz="0" w:space="0" w:color="auto"/>
                      </w:divBdr>
                      <w:divsChild>
                        <w:div w:id="1733573633">
                          <w:marLeft w:val="0"/>
                          <w:marRight w:val="0"/>
                          <w:marTop w:val="0"/>
                          <w:marBottom w:val="150"/>
                          <w:divBdr>
                            <w:top w:val="none" w:sz="0" w:space="0" w:color="auto"/>
                            <w:left w:val="none" w:sz="0" w:space="0" w:color="auto"/>
                            <w:bottom w:val="none" w:sz="0" w:space="0" w:color="auto"/>
                            <w:right w:val="none" w:sz="0" w:space="0" w:color="auto"/>
                          </w:divBdr>
                          <w:divsChild>
                            <w:div w:id="54933334">
                              <w:marLeft w:val="0"/>
                              <w:marRight w:val="0"/>
                              <w:marTop w:val="0"/>
                              <w:marBottom w:val="0"/>
                              <w:divBdr>
                                <w:top w:val="none" w:sz="0" w:space="0" w:color="auto"/>
                                <w:left w:val="none" w:sz="0" w:space="0" w:color="auto"/>
                                <w:bottom w:val="none" w:sz="0" w:space="0" w:color="auto"/>
                                <w:right w:val="none" w:sz="0" w:space="0" w:color="auto"/>
                              </w:divBdr>
                              <w:divsChild>
                                <w:div w:id="165290296">
                                  <w:marLeft w:val="0"/>
                                  <w:marRight w:val="0"/>
                                  <w:marTop w:val="0"/>
                                  <w:marBottom w:val="0"/>
                                  <w:divBdr>
                                    <w:top w:val="none" w:sz="0" w:space="0" w:color="auto"/>
                                    <w:left w:val="none" w:sz="0" w:space="0" w:color="auto"/>
                                    <w:bottom w:val="none" w:sz="0" w:space="0" w:color="auto"/>
                                    <w:right w:val="none" w:sz="0" w:space="0" w:color="auto"/>
                                  </w:divBdr>
                                  <w:divsChild>
                                    <w:div w:id="1692024763">
                                      <w:marLeft w:val="0"/>
                                      <w:marRight w:val="0"/>
                                      <w:marTop w:val="0"/>
                                      <w:marBottom w:val="0"/>
                                      <w:divBdr>
                                        <w:top w:val="none" w:sz="0" w:space="0" w:color="auto"/>
                                        <w:left w:val="none" w:sz="0" w:space="0" w:color="auto"/>
                                        <w:bottom w:val="none" w:sz="0" w:space="0" w:color="auto"/>
                                        <w:right w:val="none" w:sz="0" w:space="0" w:color="auto"/>
                                      </w:divBdr>
                                      <w:divsChild>
                                        <w:div w:id="192033625">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138456255">
      <w:bodyDiv w:val="1"/>
      <w:marLeft w:val="0"/>
      <w:marRight w:val="0"/>
      <w:marTop w:val="0"/>
      <w:marBottom w:val="0"/>
      <w:divBdr>
        <w:top w:val="none" w:sz="0" w:space="0" w:color="auto"/>
        <w:left w:val="none" w:sz="0" w:space="0" w:color="auto"/>
        <w:bottom w:val="none" w:sz="0" w:space="0" w:color="auto"/>
        <w:right w:val="none" w:sz="0" w:space="0" w:color="auto"/>
      </w:divBdr>
      <w:divsChild>
        <w:div w:id="956640171">
          <w:marLeft w:val="0"/>
          <w:marRight w:val="0"/>
          <w:marTop w:val="0"/>
          <w:marBottom w:val="0"/>
          <w:divBdr>
            <w:top w:val="none" w:sz="0" w:space="0" w:color="auto"/>
            <w:left w:val="none" w:sz="0" w:space="0" w:color="auto"/>
            <w:bottom w:val="none" w:sz="0" w:space="0" w:color="auto"/>
            <w:right w:val="none" w:sz="0" w:space="0" w:color="auto"/>
          </w:divBdr>
          <w:divsChild>
            <w:div w:id="1985498305">
              <w:marLeft w:val="0"/>
              <w:marRight w:val="0"/>
              <w:marTop w:val="0"/>
              <w:marBottom w:val="0"/>
              <w:divBdr>
                <w:top w:val="none" w:sz="0" w:space="0" w:color="auto"/>
                <w:left w:val="none" w:sz="0" w:space="0" w:color="auto"/>
                <w:bottom w:val="none" w:sz="0" w:space="0" w:color="auto"/>
                <w:right w:val="none" w:sz="0" w:space="0" w:color="auto"/>
              </w:divBdr>
              <w:divsChild>
                <w:div w:id="1271625980">
                  <w:marLeft w:val="0"/>
                  <w:marRight w:val="450"/>
                  <w:marTop w:val="0"/>
                  <w:marBottom w:val="0"/>
                  <w:divBdr>
                    <w:top w:val="none" w:sz="0" w:space="0" w:color="auto"/>
                    <w:left w:val="none" w:sz="0" w:space="0" w:color="auto"/>
                    <w:bottom w:val="none" w:sz="0" w:space="0" w:color="auto"/>
                    <w:right w:val="none" w:sz="0" w:space="0" w:color="auto"/>
                  </w:divBdr>
                  <w:divsChild>
                    <w:div w:id="1651985295">
                      <w:marLeft w:val="0"/>
                      <w:marRight w:val="0"/>
                      <w:marTop w:val="0"/>
                      <w:marBottom w:val="0"/>
                      <w:divBdr>
                        <w:top w:val="dotted" w:sz="6" w:space="4" w:color="B2B2B2"/>
                        <w:left w:val="none" w:sz="0" w:space="0" w:color="auto"/>
                        <w:bottom w:val="none" w:sz="0" w:space="0" w:color="auto"/>
                        <w:right w:val="none" w:sz="0" w:space="0" w:color="auto"/>
                      </w:divBdr>
                      <w:divsChild>
                        <w:div w:id="2077585468">
                          <w:marLeft w:val="0"/>
                          <w:marRight w:val="0"/>
                          <w:marTop w:val="0"/>
                          <w:marBottom w:val="0"/>
                          <w:divBdr>
                            <w:top w:val="none" w:sz="0" w:space="0" w:color="auto"/>
                            <w:left w:val="none" w:sz="0" w:space="0" w:color="auto"/>
                            <w:bottom w:val="none" w:sz="0" w:space="0" w:color="auto"/>
                            <w:right w:val="none" w:sz="0" w:space="0" w:color="auto"/>
                          </w:divBdr>
                          <w:divsChild>
                            <w:div w:id="1891771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42234890">
      <w:bodyDiv w:val="1"/>
      <w:marLeft w:val="0"/>
      <w:marRight w:val="0"/>
      <w:marTop w:val="0"/>
      <w:marBottom w:val="0"/>
      <w:divBdr>
        <w:top w:val="none" w:sz="0" w:space="0" w:color="auto"/>
        <w:left w:val="none" w:sz="0" w:space="0" w:color="auto"/>
        <w:bottom w:val="none" w:sz="0" w:space="0" w:color="auto"/>
        <w:right w:val="none" w:sz="0" w:space="0" w:color="auto"/>
      </w:divBdr>
    </w:div>
    <w:div w:id="1143041052">
      <w:bodyDiv w:val="1"/>
      <w:marLeft w:val="0"/>
      <w:marRight w:val="0"/>
      <w:marTop w:val="0"/>
      <w:marBottom w:val="0"/>
      <w:divBdr>
        <w:top w:val="none" w:sz="0" w:space="0" w:color="auto"/>
        <w:left w:val="none" w:sz="0" w:space="0" w:color="auto"/>
        <w:bottom w:val="none" w:sz="0" w:space="0" w:color="auto"/>
        <w:right w:val="none" w:sz="0" w:space="0" w:color="auto"/>
      </w:divBdr>
    </w:div>
    <w:div w:id="1145469645">
      <w:bodyDiv w:val="1"/>
      <w:marLeft w:val="0"/>
      <w:marRight w:val="0"/>
      <w:marTop w:val="0"/>
      <w:marBottom w:val="0"/>
      <w:divBdr>
        <w:top w:val="none" w:sz="0" w:space="0" w:color="auto"/>
        <w:left w:val="none" w:sz="0" w:space="0" w:color="auto"/>
        <w:bottom w:val="none" w:sz="0" w:space="0" w:color="auto"/>
        <w:right w:val="none" w:sz="0" w:space="0" w:color="auto"/>
      </w:divBdr>
    </w:div>
    <w:div w:id="1146360571">
      <w:bodyDiv w:val="1"/>
      <w:marLeft w:val="0"/>
      <w:marRight w:val="0"/>
      <w:marTop w:val="0"/>
      <w:marBottom w:val="0"/>
      <w:divBdr>
        <w:top w:val="none" w:sz="0" w:space="0" w:color="auto"/>
        <w:left w:val="none" w:sz="0" w:space="0" w:color="auto"/>
        <w:bottom w:val="none" w:sz="0" w:space="0" w:color="auto"/>
        <w:right w:val="none" w:sz="0" w:space="0" w:color="auto"/>
      </w:divBdr>
      <w:divsChild>
        <w:div w:id="1809320518">
          <w:marLeft w:val="0"/>
          <w:marRight w:val="0"/>
          <w:marTop w:val="0"/>
          <w:marBottom w:val="0"/>
          <w:divBdr>
            <w:top w:val="none" w:sz="0" w:space="0" w:color="auto"/>
            <w:left w:val="none" w:sz="0" w:space="0" w:color="auto"/>
            <w:bottom w:val="none" w:sz="0" w:space="0" w:color="auto"/>
            <w:right w:val="none" w:sz="0" w:space="0" w:color="auto"/>
          </w:divBdr>
        </w:div>
        <w:div w:id="1594434585">
          <w:marLeft w:val="0"/>
          <w:marRight w:val="0"/>
          <w:marTop w:val="0"/>
          <w:marBottom w:val="0"/>
          <w:divBdr>
            <w:top w:val="none" w:sz="0" w:space="0" w:color="auto"/>
            <w:left w:val="none" w:sz="0" w:space="0" w:color="auto"/>
            <w:bottom w:val="none" w:sz="0" w:space="0" w:color="auto"/>
            <w:right w:val="none" w:sz="0" w:space="0" w:color="auto"/>
          </w:divBdr>
        </w:div>
        <w:div w:id="1778334066">
          <w:marLeft w:val="0"/>
          <w:marRight w:val="0"/>
          <w:marTop w:val="0"/>
          <w:marBottom w:val="0"/>
          <w:divBdr>
            <w:top w:val="none" w:sz="0" w:space="0" w:color="auto"/>
            <w:left w:val="none" w:sz="0" w:space="0" w:color="auto"/>
            <w:bottom w:val="none" w:sz="0" w:space="0" w:color="auto"/>
            <w:right w:val="none" w:sz="0" w:space="0" w:color="auto"/>
          </w:divBdr>
        </w:div>
        <w:div w:id="1421676705">
          <w:marLeft w:val="0"/>
          <w:marRight w:val="0"/>
          <w:marTop w:val="0"/>
          <w:marBottom w:val="0"/>
          <w:divBdr>
            <w:top w:val="none" w:sz="0" w:space="0" w:color="auto"/>
            <w:left w:val="none" w:sz="0" w:space="0" w:color="auto"/>
            <w:bottom w:val="none" w:sz="0" w:space="0" w:color="auto"/>
            <w:right w:val="none" w:sz="0" w:space="0" w:color="auto"/>
          </w:divBdr>
        </w:div>
        <w:div w:id="1662346519">
          <w:marLeft w:val="0"/>
          <w:marRight w:val="0"/>
          <w:marTop w:val="0"/>
          <w:marBottom w:val="0"/>
          <w:divBdr>
            <w:top w:val="none" w:sz="0" w:space="0" w:color="auto"/>
            <w:left w:val="none" w:sz="0" w:space="0" w:color="auto"/>
            <w:bottom w:val="none" w:sz="0" w:space="0" w:color="auto"/>
            <w:right w:val="none" w:sz="0" w:space="0" w:color="auto"/>
          </w:divBdr>
        </w:div>
        <w:div w:id="1144082995">
          <w:marLeft w:val="0"/>
          <w:marRight w:val="0"/>
          <w:marTop w:val="0"/>
          <w:marBottom w:val="0"/>
          <w:divBdr>
            <w:top w:val="none" w:sz="0" w:space="0" w:color="auto"/>
            <w:left w:val="none" w:sz="0" w:space="0" w:color="auto"/>
            <w:bottom w:val="none" w:sz="0" w:space="0" w:color="auto"/>
            <w:right w:val="none" w:sz="0" w:space="0" w:color="auto"/>
          </w:divBdr>
        </w:div>
        <w:div w:id="1863204359">
          <w:marLeft w:val="0"/>
          <w:marRight w:val="0"/>
          <w:marTop w:val="0"/>
          <w:marBottom w:val="0"/>
          <w:divBdr>
            <w:top w:val="none" w:sz="0" w:space="0" w:color="auto"/>
            <w:left w:val="none" w:sz="0" w:space="0" w:color="auto"/>
            <w:bottom w:val="none" w:sz="0" w:space="0" w:color="auto"/>
            <w:right w:val="none" w:sz="0" w:space="0" w:color="auto"/>
          </w:divBdr>
        </w:div>
        <w:div w:id="965549547">
          <w:marLeft w:val="0"/>
          <w:marRight w:val="0"/>
          <w:marTop w:val="0"/>
          <w:marBottom w:val="0"/>
          <w:divBdr>
            <w:top w:val="none" w:sz="0" w:space="0" w:color="auto"/>
            <w:left w:val="none" w:sz="0" w:space="0" w:color="auto"/>
            <w:bottom w:val="none" w:sz="0" w:space="0" w:color="auto"/>
            <w:right w:val="none" w:sz="0" w:space="0" w:color="auto"/>
          </w:divBdr>
        </w:div>
        <w:div w:id="1656908115">
          <w:marLeft w:val="0"/>
          <w:marRight w:val="0"/>
          <w:marTop w:val="0"/>
          <w:marBottom w:val="0"/>
          <w:divBdr>
            <w:top w:val="none" w:sz="0" w:space="0" w:color="auto"/>
            <w:left w:val="none" w:sz="0" w:space="0" w:color="auto"/>
            <w:bottom w:val="none" w:sz="0" w:space="0" w:color="auto"/>
            <w:right w:val="none" w:sz="0" w:space="0" w:color="auto"/>
          </w:divBdr>
        </w:div>
        <w:div w:id="1571312140">
          <w:marLeft w:val="0"/>
          <w:marRight w:val="0"/>
          <w:marTop w:val="0"/>
          <w:marBottom w:val="0"/>
          <w:divBdr>
            <w:top w:val="none" w:sz="0" w:space="0" w:color="auto"/>
            <w:left w:val="none" w:sz="0" w:space="0" w:color="auto"/>
            <w:bottom w:val="none" w:sz="0" w:space="0" w:color="auto"/>
            <w:right w:val="none" w:sz="0" w:space="0" w:color="auto"/>
          </w:divBdr>
        </w:div>
        <w:div w:id="1909805395">
          <w:marLeft w:val="0"/>
          <w:marRight w:val="0"/>
          <w:marTop w:val="0"/>
          <w:marBottom w:val="0"/>
          <w:divBdr>
            <w:top w:val="none" w:sz="0" w:space="0" w:color="auto"/>
            <w:left w:val="none" w:sz="0" w:space="0" w:color="auto"/>
            <w:bottom w:val="none" w:sz="0" w:space="0" w:color="auto"/>
            <w:right w:val="none" w:sz="0" w:space="0" w:color="auto"/>
          </w:divBdr>
        </w:div>
        <w:div w:id="1631125692">
          <w:marLeft w:val="0"/>
          <w:marRight w:val="0"/>
          <w:marTop w:val="0"/>
          <w:marBottom w:val="0"/>
          <w:divBdr>
            <w:top w:val="none" w:sz="0" w:space="0" w:color="auto"/>
            <w:left w:val="none" w:sz="0" w:space="0" w:color="auto"/>
            <w:bottom w:val="none" w:sz="0" w:space="0" w:color="auto"/>
            <w:right w:val="none" w:sz="0" w:space="0" w:color="auto"/>
          </w:divBdr>
        </w:div>
        <w:div w:id="2137679256">
          <w:marLeft w:val="0"/>
          <w:marRight w:val="0"/>
          <w:marTop w:val="0"/>
          <w:marBottom w:val="0"/>
          <w:divBdr>
            <w:top w:val="none" w:sz="0" w:space="0" w:color="auto"/>
            <w:left w:val="none" w:sz="0" w:space="0" w:color="auto"/>
            <w:bottom w:val="none" w:sz="0" w:space="0" w:color="auto"/>
            <w:right w:val="none" w:sz="0" w:space="0" w:color="auto"/>
          </w:divBdr>
        </w:div>
        <w:div w:id="1832217589">
          <w:marLeft w:val="0"/>
          <w:marRight w:val="0"/>
          <w:marTop w:val="0"/>
          <w:marBottom w:val="0"/>
          <w:divBdr>
            <w:top w:val="none" w:sz="0" w:space="0" w:color="auto"/>
            <w:left w:val="none" w:sz="0" w:space="0" w:color="auto"/>
            <w:bottom w:val="none" w:sz="0" w:space="0" w:color="auto"/>
            <w:right w:val="none" w:sz="0" w:space="0" w:color="auto"/>
          </w:divBdr>
        </w:div>
        <w:div w:id="1247767836">
          <w:marLeft w:val="0"/>
          <w:marRight w:val="0"/>
          <w:marTop w:val="0"/>
          <w:marBottom w:val="0"/>
          <w:divBdr>
            <w:top w:val="none" w:sz="0" w:space="0" w:color="auto"/>
            <w:left w:val="none" w:sz="0" w:space="0" w:color="auto"/>
            <w:bottom w:val="none" w:sz="0" w:space="0" w:color="auto"/>
            <w:right w:val="none" w:sz="0" w:space="0" w:color="auto"/>
          </w:divBdr>
        </w:div>
        <w:div w:id="1586955717">
          <w:marLeft w:val="0"/>
          <w:marRight w:val="0"/>
          <w:marTop w:val="0"/>
          <w:marBottom w:val="0"/>
          <w:divBdr>
            <w:top w:val="none" w:sz="0" w:space="0" w:color="auto"/>
            <w:left w:val="none" w:sz="0" w:space="0" w:color="auto"/>
            <w:bottom w:val="none" w:sz="0" w:space="0" w:color="auto"/>
            <w:right w:val="none" w:sz="0" w:space="0" w:color="auto"/>
          </w:divBdr>
        </w:div>
      </w:divsChild>
    </w:div>
    <w:div w:id="1148743942">
      <w:bodyDiv w:val="1"/>
      <w:marLeft w:val="0"/>
      <w:marRight w:val="0"/>
      <w:marTop w:val="0"/>
      <w:marBottom w:val="0"/>
      <w:divBdr>
        <w:top w:val="none" w:sz="0" w:space="0" w:color="auto"/>
        <w:left w:val="none" w:sz="0" w:space="0" w:color="auto"/>
        <w:bottom w:val="none" w:sz="0" w:space="0" w:color="auto"/>
        <w:right w:val="none" w:sz="0" w:space="0" w:color="auto"/>
      </w:divBdr>
      <w:divsChild>
        <w:div w:id="93326407">
          <w:marLeft w:val="0"/>
          <w:marRight w:val="0"/>
          <w:marTop w:val="0"/>
          <w:marBottom w:val="0"/>
          <w:divBdr>
            <w:top w:val="none" w:sz="0" w:space="0" w:color="auto"/>
            <w:left w:val="none" w:sz="0" w:space="0" w:color="auto"/>
            <w:bottom w:val="none" w:sz="0" w:space="0" w:color="auto"/>
            <w:right w:val="none" w:sz="0" w:space="0" w:color="auto"/>
          </w:divBdr>
        </w:div>
        <w:div w:id="300501470">
          <w:marLeft w:val="0"/>
          <w:marRight w:val="0"/>
          <w:marTop w:val="0"/>
          <w:marBottom w:val="0"/>
          <w:divBdr>
            <w:top w:val="none" w:sz="0" w:space="0" w:color="auto"/>
            <w:left w:val="none" w:sz="0" w:space="0" w:color="auto"/>
            <w:bottom w:val="none" w:sz="0" w:space="0" w:color="auto"/>
            <w:right w:val="none" w:sz="0" w:space="0" w:color="auto"/>
          </w:divBdr>
        </w:div>
        <w:div w:id="381565082">
          <w:marLeft w:val="0"/>
          <w:marRight w:val="0"/>
          <w:marTop w:val="0"/>
          <w:marBottom w:val="0"/>
          <w:divBdr>
            <w:top w:val="none" w:sz="0" w:space="0" w:color="auto"/>
            <w:left w:val="none" w:sz="0" w:space="0" w:color="auto"/>
            <w:bottom w:val="none" w:sz="0" w:space="0" w:color="auto"/>
            <w:right w:val="none" w:sz="0" w:space="0" w:color="auto"/>
          </w:divBdr>
        </w:div>
        <w:div w:id="1041326749">
          <w:marLeft w:val="0"/>
          <w:marRight w:val="0"/>
          <w:marTop w:val="0"/>
          <w:marBottom w:val="0"/>
          <w:divBdr>
            <w:top w:val="none" w:sz="0" w:space="0" w:color="auto"/>
            <w:left w:val="none" w:sz="0" w:space="0" w:color="auto"/>
            <w:bottom w:val="none" w:sz="0" w:space="0" w:color="auto"/>
            <w:right w:val="none" w:sz="0" w:space="0" w:color="auto"/>
          </w:divBdr>
        </w:div>
        <w:div w:id="1248920979">
          <w:marLeft w:val="0"/>
          <w:marRight w:val="0"/>
          <w:marTop w:val="0"/>
          <w:marBottom w:val="0"/>
          <w:divBdr>
            <w:top w:val="none" w:sz="0" w:space="0" w:color="auto"/>
            <w:left w:val="none" w:sz="0" w:space="0" w:color="auto"/>
            <w:bottom w:val="none" w:sz="0" w:space="0" w:color="auto"/>
            <w:right w:val="none" w:sz="0" w:space="0" w:color="auto"/>
          </w:divBdr>
        </w:div>
        <w:div w:id="1356999668">
          <w:marLeft w:val="0"/>
          <w:marRight w:val="0"/>
          <w:marTop w:val="0"/>
          <w:marBottom w:val="0"/>
          <w:divBdr>
            <w:top w:val="none" w:sz="0" w:space="0" w:color="auto"/>
            <w:left w:val="none" w:sz="0" w:space="0" w:color="auto"/>
            <w:bottom w:val="none" w:sz="0" w:space="0" w:color="auto"/>
            <w:right w:val="none" w:sz="0" w:space="0" w:color="auto"/>
          </w:divBdr>
        </w:div>
        <w:div w:id="1572733799">
          <w:marLeft w:val="0"/>
          <w:marRight w:val="0"/>
          <w:marTop w:val="0"/>
          <w:marBottom w:val="0"/>
          <w:divBdr>
            <w:top w:val="none" w:sz="0" w:space="0" w:color="auto"/>
            <w:left w:val="none" w:sz="0" w:space="0" w:color="auto"/>
            <w:bottom w:val="none" w:sz="0" w:space="0" w:color="auto"/>
            <w:right w:val="none" w:sz="0" w:space="0" w:color="auto"/>
          </w:divBdr>
        </w:div>
        <w:div w:id="1639021529">
          <w:marLeft w:val="0"/>
          <w:marRight w:val="0"/>
          <w:marTop w:val="0"/>
          <w:marBottom w:val="0"/>
          <w:divBdr>
            <w:top w:val="none" w:sz="0" w:space="0" w:color="auto"/>
            <w:left w:val="none" w:sz="0" w:space="0" w:color="auto"/>
            <w:bottom w:val="none" w:sz="0" w:space="0" w:color="auto"/>
            <w:right w:val="none" w:sz="0" w:space="0" w:color="auto"/>
          </w:divBdr>
        </w:div>
      </w:divsChild>
    </w:div>
    <w:div w:id="1149976350">
      <w:bodyDiv w:val="1"/>
      <w:marLeft w:val="0"/>
      <w:marRight w:val="0"/>
      <w:marTop w:val="0"/>
      <w:marBottom w:val="0"/>
      <w:divBdr>
        <w:top w:val="none" w:sz="0" w:space="0" w:color="auto"/>
        <w:left w:val="none" w:sz="0" w:space="0" w:color="auto"/>
        <w:bottom w:val="none" w:sz="0" w:space="0" w:color="auto"/>
        <w:right w:val="none" w:sz="0" w:space="0" w:color="auto"/>
      </w:divBdr>
      <w:divsChild>
        <w:div w:id="296570127">
          <w:marLeft w:val="0"/>
          <w:marRight w:val="0"/>
          <w:marTop w:val="0"/>
          <w:marBottom w:val="0"/>
          <w:divBdr>
            <w:top w:val="none" w:sz="0" w:space="0" w:color="auto"/>
            <w:left w:val="none" w:sz="0" w:space="0" w:color="auto"/>
            <w:bottom w:val="none" w:sz="0" w:space="0" w:color="auto"/>
            <w:right w:val="none" w:sz="0" w:space="0" w:color="auto"/>
          </w:divBdr>
        </w:div>
        <w:div w:id="433214211">
          <w:marLeft w:val="0"/>
          <w:marRight w:val="0"/>
          <w:marTop w:val="0"/>
          <w:marBottom w:val="0"/>
          <w:divBdr>
            <w:top w:val="none" w:sz="0" w:space="0" w:color="auto"/>
            <w:left w:val="none" w:sz="0" w:space="0" w:color="auto"/>
            <w:bottom w:val="none" w:sz="0" w:space="0" w:color="auto"/>
            <w:right w:val="none" w:sz="0" w:space="0" w:color="auto"/>
          </w:divBdr>
        </w:div>
        <w:div w:id="622926006">
          <w:marLeft w:val="0"/>
          <w:marRight w:val="0"/>
          <w:marTop w:val="0"/>
          <w:marBottom w:val="0"/>
          <w:divBdr>
            <w:top w:val="none" w:sz="0" w:space="0" w:color="auto"/>
            <w:left w:val="none" w:sz="0" w:space="0" w:color="auto"/>
            <w:bottom w:val="none" w:sz="0" w:space="0" w:color="auto"/>
            <w:right w:val="none" w:sz="0" w:space="0" w:color="auto"/>
          </w:divBdr>
        </w:div>
        <w:div w:id="748769221">
          <w:marLeft w:val="0"/>
          <w:marRight w:val="0"/>
          <w:marTop w:val="0"/>
          <w:marBottom w:val="0"/>
          <w:divBdr>
            <w:top w:val="none" w:sz="0" w:space="0" w:color="auto"/>
            <w:left w:val="none" w:sz="0" w:space="0" w:color="auto"/>
            <w:bottom w:val="none" w:sz="0" w:space="0" w:color="auto"/>
            <w:right w:val="none" w:sz="0" w:space="0" w:color="auto"/>
          </w:divBdr>
        </w:div>
        <w:div w:id="1021394954">
          <w:marLeft w:val="0"/>
          <w:marRight w:val="0"/>
          <w:marTop w:val="0"/>
          <w:marBottom w:val="0"/>
          <w:divBdr>
            <w:top w:val="none" w:sz="0" w:space="0" w:color="auto"/>
            <w:left w:val="none" w:sz="0" w:space="0" w:color="auto"/>
            <w:bottom w:val="none" w:sz="0" w:space="0" w:color="auto"/>
            <w:right w:val="none" w:sz="0" w:space="0" w:color="auto"/>
          </w:divBdr>
        </w:div>
        <w:div w:id="1324316045">
          <w:marLeft w:val="0"/>
          <w:marRight w:val="0"/>
          <w:marTop w:val="0"/>
          <w:marBottom w:val="0"/>
          <w:divBdr>
            <w:top w:val="none" w:sz="0" w:space="0" w:color="auto"/>
            <w:left w:val="none" w:sz="0" w:space="0" w:color="auto"/>
            <w:bottom w:val="none" w:sz="0" w:space="0" w:color="auto"/>
            <w:right w:val="none" w:sz="0" w:space="0" w:color="auto"/>
          </w:divBdr>
        </w:div>
        <w:div w:id="1436637166">
          <w:marLeft w:val="0"/>
          <w:marRight w:val="0"/>
          <w:marTop w:val="0"/>
          <w:marBottom w:val="0"/>
          <w:divBdr>
            <w:top w:val="none" w:sz="0" w:space="0" w:color="auto"/>
            <w:left w:val="none" w:sz="0" w:space="0" w:color="auto"/>
            <w:bottom w:val="none" w:sz="0" w:space="0" w:color="auto"/>
            <w:right w:val="none" w:sz="0" w:space="0" w:color="auto"/>
          </w:divBdr>
        </w:div>
        <w:div w:id="1634871820">
          <w:marLeft w:val="0"/>
          <w:marRight w:val="0"/>
          <w:marTop w:val="0"/>
          <w:marBottom w:val="0"/>
          <w:divBdr>
            <w:top w:val="none" w:sz="0" w:space="0" w:color="auto"/>
            <w:left w:val="none" w:sz="0" w:space="0" w:color="auto"/>
            <w:bottom w:val="none" w:sz="0" w:space="0" w:color="auto"/>
            <w:right w:val="none" w:sz="0" w:space="0" w:color="auto"/>
          </w:divBdr>
        </w:div>
        <w:div w:id="1791779479">
          <w:marLeft w:val="0"/>
          <w:marRight w:val="0"/>
          <w:marTop w:val="0"/>
          <w:marBottom w:val="0"/>
          <w:divBdr>
            <w:top w:val="none" w:sz="0" w:space="0" w:color="auto"/>
            <w:left w:val="none" w:sz="0" w:space="0" w:color="auto"/>
            <w:bottom w:val="none" w:sz="0" w:space="0" w:color="auto"/>
            <w:right w:val="none" w:sz="0" w:space="0" w:color="auto"/>
          </w:divBdr>
        </w:div>
        <w:div w:id="1975140037">
          <w:marLeft w:val="0"/>
          <w:marRight w:val="0"/>
          <w:marTop w:val="0"/>
          <w:marBottom w:val="0"/>
          <w:divBdr>
            <w:top w:val="none" w:sz="0" w:space="0" w:color="auto"/>
            <w:left w:val="none" w:sz="0" w:space="0" w:color="auto"/>
            <w:bottom w:val="none" w:sz="0" w:space="0" w:color="auto"/>
            <w:right w:val="none" w:sz="0" w:space="0" w:color="auto"/>
          </w:divBdr>
        </w:div>
      </w:divsChild>
    </w:div>
    <w:div w:id="1153107502">
      <w:bodyDiv w:val="1"/>
      <w:marLeft w:val="0"/>
      <w:marRight w:val="0"/>
      <w:marTop w:val="0"/>
      <w:marBottom w:val="0"/>
      <w:divBdr>
        <w:top w:val="none" w:sz="0" w:space="0" w:color="auto"/>
        <w:left w:val="none" w:sz="0" w:space="0" w:color="auto"/>
        <w:bottom w:val="none" w:sz="0" w:space="0" w:color="auto"/>
        <w:right w:val="none" w:sz="0" w:space="0" w:color="auto"/>
      </w:divBdr>
      <w:divsChild>
        <w:div w:id="445196876">
          <w:marLeft w:val="0"/>
          <w:marRight w:val="0"/>
          <w:marTop w:val="0"/>
          <w:marBottom w:val="0"/>
          <w:divBdr>
            <w:top w:val="none" w:sz="0" w:space="0" w:color="auto"/>
            <w:left w:val="none" w:sz="0" w:space="0" w:color="auto"/>
            <w:bottom w:val="none" w:sz="0" w:space="0" w:color="auto"/>
            <w:right w:val="none" w:sz="0" w:space="0" w:color="auto"/>
          </w:divBdr>
          <w:divsChild>
            <w:div w:id="1231185658">
              <w:marLeft w:val="0"/>
              <w:marRight w:val="0"/>
              <w:marTop w:val="0"/>
              <w:marBottom w:val="0"/>
              <w:divBdr>
                <w:top w:val="none" w:sz="0" w:space="0" w:color="auto"/>
                <w:left w:val="none" w:sz="0" w:space="0" w:color="auto"/>
                <w:bottom w:val="none" w:sz="0" w:space="0" w:color="auto"/>
                <w:right w:val="none" w:sz="0" w:space="0" w:color="auto"/>
              </w:divBdr>
              <w:divsChild>
                <w:div w:id="1643924574">
                  <w:marLeft w:val="0"/>
                  <w:marRight w:val="200"/>
                  <w:marTop w:val="0"/>
                  <w:marBottom w:val="0"/>
                  <w:divBdr>
                    <w:top w:val="none" w:sz="0" w:space="0" w:color="auto"/>
                    <w:left w:val="none" w:sz="0" w:space="0" w:color="auto"/>
                    <w:bottom w:val="none" w:sz="0" w:space="0" w:color="auto"/>
                    <w:right w:val="none" w:sz="0" w:space="0" w:color="auto"/>
                  </w:divBdr>
                  <w:divsChild>
                    <w:div w:id="488448225">
                      <w:marLeft w:val="0"/>
                      <w:marRight w:val="0"/>
                      <w:marTop w:val="0"/>
                      <w:marBottom w:val="0"/>
                      <w:divBdr>
                        <w:top w:val="dotted" w:sz="2" w:space="2" w:color="B2B2B2"/>
                        <w:left w:val="none" w:sz="0" w:space="0" w:color="auto"/>
                        <w:bottom w:val="none" w:sz="0" w:space="0" w:color="auto"/>
                        <w:right w:val="none" w:sz="0" w:space="0" w:color="auto"/>
                      </w:divBdr>
                      <w:divsChild>
                        <w:div w:id="18287897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55341865">
      <w:bodyDiv w:val="1"/>
      <w:marLeft w:val="1134"/>
      <w:marRight w:val="1134"/>
      <w:marTop w:val="67"/>
      <w:marBottom w:val="0"/>
      <w:divBdr>
        <w:top w:val="none" w:sz="0" w:space="0" w:color="auto"/>
        <w:left w:val="none" w:sz="0" w:space="0" w:color="auto"/>
        <w:bottom w:val="none" w:sz="0" w:space="0" w:color="auto"/>
        <w:right w:val="none" w:sz="0" w:space="0" w:color="auto"/>
      </w:divBdr>
      <w:divsChild>
        <w:div w:id="1239092610">
          <w:marLeft w:val="133"/>
          <w:marRight w:val="1333"/>
          <w:marTop w:val="0"/>
          <w:marBottom w:val="0"/>
          <w:divBdr>
            <w:top w:val="none" w:sz="0" w:space="0" w:color="auto"/>
            <w:left w:val="none" w:sz="0" w:space="0" w:color="auto"/>
            <w:bottom w:val="none" w:sz="0" w:space="0" w:color="auto"/>
            <w:right w:val="none" w:sz="0" w:space="0" w:color="auto"/>
          </w:divBdr>
          <w:divsChild>
            <w:div w:id="986857468">
              <w:marLeft w:val="133"/>
              <w:marRight w:val="0"/>
              <w:marTop w:val="0"/>
              <w:marBottom w:val="0"/>
              <w:divBdr>
                <w:top w:val="none" w:sz="0" w:space="0" w:color="auto"/>
                <w:left w:val="none" w:sz="0" w:space="0" w:color="auto"/>
                <w:bottom w:val="none" w:sz="0" w:space="0" w:color="auto"/>
                <w:right w:val="none" w:sz="0" w:space="0" w:color="auto"/>
              </w:divBdr>
            </w:div>
            <w:div w:id="1014920071">
              <w:marLeft w:val="133"/>
              <w:marRight w:val="0"/>
              <w:marTop w:val="0"/>
              <w:marBottom w:val="0"/>
              <w:divBdr>
                <w:top w:val="none" w:sz="0" w:space="0" w:color="auto"/>
                <w:left w:val="none" w:sz="0" w:space="0" w:color="auto"/>
                <w:bottom w:val="none" w:sz="0" w:space="0" w:color="auto"/>
                <w:right w:val="none" w:sz="0" w:space="0" w:color="auto"/>
              </w:divBdr>
            </w:div>
          </w:divsChild>
        </w:div>
      </w:divsChild>
    </w:div>
    <w:div w:id="1156607962">
      <w:bodyDiv w:val="1"/>
      <w:marLeft w:val="0"/>
      <w:marRight w:val="0"/>
      <w:marTop w:val="0"/>
      <w:marBottom w:val="0"/>
      <w:divBdr>
        <w:top w:val="none" w:sz="0" w:space="0" w:color="auto"/>
        <w:left w:val="none" w:sz="0" w:space="0" w:color="auto"/>
        <w:bottom w:val="none" w:sz="0" w:space="0" w:color="auto"/>
        <w:right w:val="none" w:sz="0" w:space="0" w:color="auto"/>
      </w:divBdr>
    </w:div>
    <w:div w:id="1158961601">
      <w:bodyDiv w:val="1"/>
      <w:marLeft w:val="0"/>
      <w:marRight w:val="0"/>
      <w:marTop w:val="0"/>
      <w:marBottom w:val="0"/>
      <w:divBdr>
        <w:top w:val="none" w:sz="0" w:space="0" w:color="auto"/>
        <w:left w:val="none" w:sz="0" w:space="0" w:color="auto"/>
        <w:bottom w:val="none" w:sz="0" w:space="0" w:color="auto"/>
        <w:right w:val="none" w:sz="0" w:space="0" w:color="auto"/>
      </w:divBdr>
    </w:div>
    <w:div w:id="1164929175">
      <w:bodyDiv w:val="1"/>
      <w:marLeft w:val="0"/>
      <w:marRight w:val="0"/>
      <w:marTop w:val="0"/>
      <w:marBottom w:val="0"/>
      <w:divBdr>
        <w:top w:val="none" w:sz="0" w:space="0" w:color="auto"/>
        <w:left w:val="none" w:sz="0" w:space="0" w:color="auto"/>
        <w:bottom w:val="none" w:sz="0" w:space="0" w:color="auto"/>
        <w:right w:val="none" w:sz="0" w:space="0" w:color="auto"/>
      </w:divBdr>
      <w:divsChild>
        <w:div w:id="35591191">
          <w:marLeft w:val="0"/>
          <w:marRight w:val="0"/>
          <w:marTop w:val="0"/>
          <w:marBottom w:val="0"/>
          <w:divBdr>
            <w:top w:val="none" w:sz="0" w:space="0" w:color="auto"/>
            <w:left w:val="none" w:sz="0" w:space="0" w:color="auto"/>
            <w:bottom w:val="none" w:sz="0" w:space="0" w:color="auto"/>
            <w:right w:val="none" w:sz="0" w:space="0" w:color="auto"/>
          </w:divBdr>
          <w:divsChild>
            <w:div w:id="1246913216">
              <w:marLeft w:val="0"/>
              <w:marRight w:val="0"/>
              <w:marTop w:val="0"/>
              <w:marBottom w:val="0"/>
              <w:divBdr>
                <w:top w:val="none" w:sz="0" w:space="0" w:color="auto"/>
                <w:left w:val="none" w:sz="0" w:space="0" w:color="auto"/>
                <w:bottom w:val="none" w:sz="0" w:space="0" w:color="auto"/>
                <w:right w:val="none" w:sz="0" w:space="0" w:color="auto"/>
              </w:divBdr>
              <w:divsChild>
                <w:div w:id="1944993241">
                  <w:marLeft w:val="0"/>
                  <w:marRight w:val="0"/>
                  <w:marTop w:val="0"/>
                  <w:marBottom w:val="0"/>
                  <w:divBdr>
                    <w:top w:val="none" w:sz="0" w:space="0" w:color="auto"/>
                    <w:left w:val="none" w:sz="0" w:space="0" w:color="auto"/>
                    <w:bottom w:val="none" w:sz="0" w:space="0" w:color="auto"/>
                    <w:right w:val="none" w:sz="0" w:space="0" w:color="auto"/>
                  </w:divBdr>
                  <w:divsChild>
                    <w:div w:id="990214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65126625">
      <w:bodyDiv w:val="1"/>
      <w:marLeft w:val="0"/>
      <w:marRight w:val="0"/>
      <w:marTop w:val="0"/>
      <w:marBottom w:val="0"/>
      <w:divBdr>
        <w:top w:val="none" w:sz="0" w:space="0" w:color="auto"/>
        <w:left w:val="none" w:sz="0" w:space="0" w:color="auto"/>
        <w:bottom w:val="none" w:sz="0" w:space="0" w:color="auto"/>
        <w:right w:val="none" w:sz="0" w:space="0" w:color="auto"/>
      </w:divBdr>
      <w:divsChild>
        <w:div w:id="172652474">
          <w:marLeft w:val="150"/>
          <w:marRight w:val="150"/>
          <w:marTop w:val="0"/>
          <w:marBottom w:val="0"/>
          <w:divBdr>
            <w:top w:val="none" w:sz="0" w:space="0" w:color="auto"/>
            <w:left w:val="none" w:sz="0" w:space="0" w:color="auto"/>
            <w:bottom w:val="none" w:sz="0" w:space="0" w:color="auto"/>
            <w:right w:val="none" w:sz="0" w:space="0" w:color="auto"/>
          </w:divBdr>
          <w:divsChild>
            <w:div w:id="434910685">
              <w:marLeft w:val="0"/>
              <w:marRight w:val="0"/>
              <w:marTop w:val="0"/>
              <w:marBottom w:val="0"/>
              <w:divBdr>
                <w:top w:val="none" w:sz="0" w:space="0" w:color="auto"/>
                <w:left w:val="none" w:sz="0" w:space="0" w:color="auto"/>
                <w:bottom w:val="none" w:sz="0" w:space="0" w:color="auto"/>
                <w:right w:val="none" w:sz="0" w:space="0" w:color="auto"/>
              </w:divBdr>
              <w:divsChild>
                <w:div w:id="1112165144">
                  <w:marLeft w:val="0"/>
                  <w:marRight w:val="0"/>
                  <w:marTop w:val="0"/>
                  <w:marBottom w:val="0"/>
                  <w:divBdr>
                    <w:top w:val="none" w:sz="0" w:space="0" w:color="auto"/>
                    <w:left w:val="none" w:sz="0" w:space="0" w:color="auto"/>
                    <w:bottom w:val="none" w:sz="0" w:space="0" w:color="auto"/>
                    <w:right w:val="none" w:sz="0" w:space="0" w:color="auto"/>
                  </w:divBdr>
                </w:div>
                <w:div w:id="1444808732">
                  <w:marLeft w:val="0"/>
                  <w:marRight w:val="0"/>
                  <w:marTop w:val="0"/>
                  <w:marBottom w:val="0"/>
                  <w:divBdr>
                    <w:top w:val="none" w:sz="0" w:space="0" w:color="auto"/>
                    <w:left w:val="none" w:sz="0" w:space="0" w:color="auto"/>
                    <w:bottom w:val="none" w:sz="0" w:space="0" w:color="auto"/>
                    <w:right w:val="none" w:sz="0" w:space="0" w:color="auto"/>
                  </w:divBdr>
                </w:div>
                <w:div w:id="19592933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7208285">
      <w:bodyDiv w:val="1"/>
      <w:marLeft w:val="0"/>
      <w:marRight w:val="0"/>
      <w:marTop w:val="0"/>
      <w:marBottom w:val="0"/>
      <w:divBdr>
        <w:top w:val="none" w:sz="0" w:space="0" w:color="auto"/>
        <w:left w:val="none" w:sz="0" w:space="0" w:color="auto"/>
        <w:bottom w:val="none" w:sz="0" w:space="0" w:color="auto"/>
        <w:right w:val="none" w:sz="0" w:space="0" w:color="auto"/>
      </w:divBdr>
    </w:div>
    <w:div w:id="1168906294">
      <w:bodyDiv w:val="1"/>
      <w:marLeft w:val="0"/>
      <w:marRight w:val="0"/>
      <w:marTop w:val="0"/>
      <w:marBottom w:val="0"/>
      <w:divBdr>
        <w:top w:val="none" w:sz="0" w:space="0" w:color="auto"/>
        <w:left w:val="none" w:sz="0" w:space="0" w:color="auto"/>
        <w:bottom w:val="none" w:sz="0" w:space="0" w:color="auto"/>
        <w:right w:val="none" w:sz="0" w:space="0" w:color="auto"/>
      </w:divBdr>
    </w:div>
    <w:div w:id="1170176309">
      <w:bodyDiv w:val="1"/>
      <w:marLeft w:val="0"/>
      <w:marRight w:val="0"/>
      <w:marTop w:val="0"/>
      <w:marBottom w:val="0"/>
      <w:divBdr>
        <w:top w:val="none" w:sz="0" w:space="0" w:color="auto"/>
        <w:left w:val="none" w:sz="0" w:space="0" w:color="auto"/>
        <w:bottom w:val="none" w:sz="0" w:space="0" w:color="auto"/>
        <w:right w:val="none" w:sz="0" w:space="0" w:color="auto"/>
      </w:divBdr>
    </w:div>
    <w:div w:id="1172062239">
      <w:bodyDiv w:val="1"/>
      <w:marLeft w:val="0"/>
      <w:marRight w:val="0"/>
      <w:marTop w:val="0"/>
      <w:marBottom w:val="0"/>
      <w:divBdr>
        <w:top w:val="none" w:sz="0" w:space="0" w:color="auto"/>
        <w:left w:val="none" w:sz="0" w:space="0" w:color="auto"/>
        <w:bottom w:val="none" w:sz="0" w:space="0" w:color="auto"/>
        <w:right w:val="none" w:sz="0" w:space="0" w:color="auto"/>
      </w:divBdr>
      <w:divsChild>
        <w:div w:id="1004355206">
          <w:marLeft w:val="0"/>
          <w:marRight w:val="0"/>
          <w:marTop w:val="0"/>
          <w:marBottom w:val="0"/>
          <w:divBdr>
            <w:top w:val="none" w:sz="0" w:space="0" w:color="auto"/>
            <w:left w:val="none" w:sz="0" w:space="0" w:color="auto"/>
            <w:bottom w:val="none" w:sz="0" w:space="0" w:color="auto"/>
            <w:right w:val="none" w:sz="0" w:space="0" w:color="auto"/>
          </w:divBdr>
        </w:div>
      </w:divsChild>
    </w:div>
    <w:div w:id="1174031870">
      <w:bodyDiv w:val="1"/>
      <w:marLeft w:val="0"/>
      <w:marRight w:val="0"/>
      <w:marTop w:val="0"/>
      <w:marBottom w:val="0"/>
      <w:divBdr>
        <w:top w:val="none" w:sz="0" w:space="0" w:color="auto"/>
        <w:left w:val="none" w:sz="0" w:space="0" w:color="auto"/>
        <w:bottom w:val="none" w:sz="0" w:space="0" w:color="auto"/>
        <w:right w:val="none" w:sz="0" w:space="0" w:color="auto"/>
      </w:divBdr>
      <w:divsChild>
        <w:div w:id="482478169">
          <w:marLeft w:val="0"/>
          <w:marRight w:val="0"/>
          <w:marTop w:val="0"/>
          <w:marBottom w:val="0"/>
          <w:divBdr>
            <w:top w:val="none" w:sz="0" w:space="0" w:color="auto"/>
            <w:left w:val="none" w:sz="0" w:space="0" w:color="auto"/>
            <w:bottom w:val="none" w:sz="0" w:space="0" w:color="auto"/>
            <w:right w:val="none" w:sz="0" w:space="0" w:color="auto"/>
          </w:divBdr>
        </w:div>
        <w:div w:id="1518156207">
          <w:marLeft w:val="0"/>
          <w:marRight w:val="0"/>
          <w:marTop w:val="0"/>
          <w:marBottom w:val="0"/>
          <w:divBdr>
            <w:top w:val="none" w:sz="0" w:space="0" w:color="auto"/>
            <w:left w:val="none" w:sz="0" w:space="0" w:color="auto"/>
            <w:bottom w:val="none" w:sz="0" w:space="0" w:color="auto"/>
            <w:right w:val="none" w:sz="0" w:space="0" w:color="auto"/>
          </w:divBdr>
        </w:div>
      </w:divsChild>
    </w:div>
    <w:div w:id="1180847748">
      <w:bodyDiv w:val="1"/>
      <w:marLeft w:val="0"/>
      <w:marRight w:val="0"/>
      <w:marTop w:val="0"/>
      <w:marBottom w:val="0"/>
      <w:divBdr>
        <w:top w:val="none" w:sz="0" w:space="0" w:color="auto"/>
        <w:left w:val="none" w:sz="0" w:space="0" w:color="auto"/>
        <w:bottom w:val="none" w:sz="0" w:space="0" w:color="auto"/>
        <w:right w:val="none" w:sz="0" w:space="0" w:color="auto"/>
      </w:divBdr>
      <w:divsChild>
        <w:div w:id="13964822">
          <w:marLeft w:val="0"/>
          <w:marRight w:val="0"/>
          <w:marTop w:val="0"/>
          <w:marBottom w:val="0"/>
          <w:divBdr>
            <w:top w:val="none" w:sz="0" w:space="0" w:color="auto"/>
            <w:left w:val="none" w:sz="0" w:space="0" w:color="auto"/>
            <w:bottom w:val="none" w:sz="0" w:space="0" w:color="auto"/>
            <w:right w:val="none" w:sz="0" w:space="0" w:color="auto"/>
          </w:divBdr>
          <w:divsChild>
            <w:div w:id="1875313704">
              <w:marLeft w:val="0"/>
              <w:marRight w:val="0"/>
              <w:marTop w:val="0"/>
              <w:marBottom w:val="0"/>
              <w:divBdr>
                <w:top w:val="none" w:sz="0" w:space="0" w:color="auto"/>
                <w:left w:val="none" w:sz="0" w:space="0" w:color="auto"/>
                <w:bottom w:val="none" w:sz="0" w:space="0" w:color="auto"/>
                <w:right w:val="none" w:sz="0" w:space="0" w:color="auto"/>
              </w:divBdr>
              <w:divsChild>
                <w:div w:id="985664665">
                  <w:marLeft w:val="0"/>
                  <w:marRight w:val="0"/>
                  <w:marTop w:val="0"/>
                  <w:marBottom w:val="0"/>
                  <w:divBdr>
                    <w:top w:val="none" w:sz="0" w:space="0" w:color="auto"/>
                    <w:left w:val="none" w:sz="0" w:space="0" w:color="auto"/>
                    <w:bottom w:val="none" w:sz="0" w:space="0" w:color="auto"/>
                    <w:right w:val="none" w:sz="0" w:space="0" w:color="auto"/>
                  </w:divBdr>
                </w:div>
                <w:div w:id="13457862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9183899">
          <w:marLeft w:val="0"/>
          <w:marRight w:val="0"/>
          <w:marTop w:val="0"/>
          <w:marBottom w:val="0"/>
          <w:divBdr>
            <w:top w:val="none" w:sz="0" w:space="0" w:color="auto"/>
            <w:left w:val="none" w:sz="0" w:space="0" w:color="auto"/>
            <w:bottom w:val="none" w:sz="0" w:space="0" w:color="auto"/>
            <w:right w:val="none" w:sz="0" w:space="0" w:color="auto"/>
          </w:divBdr>
          <w:divsChild>
            <w:div w:id="618412120">
              <w:marLeft w:val="0"/>
              <w:marRight w:val="0"/>
              <w:marTop w:val="0"/>
              <w:marBottom w:val="0"/>
              <w:divBdr>
                <w:top w:val="none" w:sz="0" w:space="0" w:color="auto"/>
                <w:left w:val="none" w:sz="0" w:space="0" w:color="auto"/>
                <w:bottom w:val="none" w:sz="0" w:space="0" w:color="auto"/>
                <w:right w:val="none" w:sz="0" w:space="0" w:color="auto"/>
              </w:divBdr>
              <w:divsChild>
                <w:div w:id="655112020">
                  <w:marLeft w:val="0"/>
                  <w:marRight w:val="0"/>
                  <w:marTop w:val="0"/>
                  <w:marBottom w:val="0"/>
                  <w:divBdr>
                    <w:top w:val="none" w:sz="0" w:space="0" w:color="auto"/>
                    <w:left w:val="none" w:sz="0" w:space="0" w:color="auto"/>
                    <w:bottom w:val="none" w:sz="0" w:space="0" w:color="auto"/>
                    <w:right w:val="none" w:sz="0" w:space="0" w:color="auto"/>
                  </w:divBdr>
                </w:div>
                <w:div w:id="12480791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1654933">
          <w:marLeft w:val="0"/>
          <w:marRight w:val="0"/>
          <w:marTop w:val="0"/>
          <w:marBottom w:val="0"/>
          <w:divBdr>
            <w:top w:val="none" w:sz="0" w:space="0" w:color="auto"/>
            <w:left w:val="none" w:sz="0" w:space="0" w:color="auto"/>
            <w:bottom w:val="none" w:sz="0" w:space="0" w:color="auto"/>
            <w:right w:val="none" w:sz="0" w:space="0" w:color="auto"/>
          </w:divBdr>
          <w:divsChild>
            <w:div w:id="720056208">
              <w:marLeft w:val="0"/>
              <w:marRight w:val="0"/>
              <w:marTop w:val="0"/>
              <w:marBottom w:val="0"/>
              <w:divBdr>
                <w:top w:val="none" w:sz="0" w:space="0" w:color="auto"/>
                <w:left w:val="none" w:sz="0" w:space="0" w:color="auto"/>
                <w:bottom w:val="none" w:sz="0" w:space="0" w:color="auto"/>
                <w:right w:val="none" w:sz="0" w:space="0" w:color="auto"/>
              </w:divBdr>
              <w:divsChild>
                <w:div w:id="15746603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7304539">
          <w:marLeft w:val="0"/>
          <w:marRight w:val="0"/>
          <w:marTop w:val="0"/>
          <w:marBottom w:val="0"/>
          <w:divBdr>
            <w:top w:val="none" w:sz="0" w:space="0" w:color="auto"/>
            <w:left w:val="none" w:sz="0" w:space="0" w:color="auto"/>
            <w:bottom w:val="none" w:sz="0" w:space="0" w:color="auto"/>
            <w:right w:val="none" w:sz="0" w:space="0" w:color="auto"/>
          </w:divBdr>
          <w:divsChild>
            <w:div w:id="1762792551">
              <w:marLeft w:val="0"/>
              <w:marRight w:val="0"/>
              <w:marTop w:val="0"/>
              <w:marBottom w:val="0"/>
              <w:divBdr>
                <w:top w:val="none" w:sz="0" w:space="0" w:color="auto"/>
                <w:left w:val="none" w:sz="0" w:space="0" w:color="auto"/>
                <w:bottom w:val="none" w:sz="0" w:space="0" w:color="auto"/>
                <w:right w:val="none" w:sz="0" w:space="0" w:color="auto"/>
              </w:divBdr>
              <w:divsChild>
                <w:div w:id="1531919250">
                  <w:marLeft w:val="0"/>
                  <w:marRight w:val="0"/>
                  <w:marTop w:val="0"/>
                  <w:marBottom w:val="0"/>
                  <w:divBdr>
                    <w:top w:val="none" w:sz="0" w:space="0" w:color="auto"/>
                    <w:left w:val="none" w:sz="0" w:space="0" w:color="auto"/>
                    <w:bottom w:val="none" w:sz="0" w:space="0" w:color="auto"/>
                    <w:right w:val="none" w:sz="0" w:space="0" w:color="auto"/>
                  </w:divBdr>
                </w:div>
                <w:div w:id="17441760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1856098">
          <w:marLeft w:val="0"/>
          <w:marRight w:val="0"/>
          <w:marTop w:val="0"/>
          <w:marBottom w:val="0"/>
          <w:divBdr>
            <w:top w:val="none" w:sz="0" w:space="0" w:color="auto"/>
            <w:left w:val="none" w:sz="0" w:space="0" w:color="auto"/>
            <w:bottom w:val="none" w:sz="0" w:space="0" w:color="auto"/>
            <w:right w:val="none" w:sz="0" w:space="0" w:color="auto"/>
          </w:divBdr>
          <w:divsChild>
            <w:div w:id="146362546">
              <w:marLeft w:val="0"/>
              <w:marRight w:val="0"/>
              <w:marTop w:val="0"/>
              <w:marBottom w:val="0"/>
              <w:divBdr>
                <w:top w:val="none" w:sz="0" w:space="0" w:color="auto"/>
                <w:left w:val="none" w:sz="0" w:space="0" w:color="auto"/>
                <w:bottom w:val="none" w:sz="0" w:space="0" w:color="auto"/>
                <w:right w:val="none" w:sz="0" w:space="0" w:color="auto"/>
              </w:divBdr>
              <w:divsChild>
                <w:div w:id="212741991">
                  <w:marLeft w:val="0"/>
                  <w:marRight w:val="0"/>
                  <w:marTop w:val="0"/>
                  <w:marBottom w:val="0"/>
                  <w:divBdr>
                    <w:top w:val="none" w:sz="0" w:space="0" w:color="auto"/>
                    <w:left w:val="none" w:sz="0" w:space="0" w:color="auto"/>
                    <w:bottom w:val="none" w:sz="0" w:space="0" w:color="auto"/>
                    <w:right w:val="none" w:sz="0" w:space="0" w:color="auto"/>
                  </w:divBdr>
                </w:div>
                <w:div w:id="14222217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2084070">
          <w:marLeft w:val="0"/>
          <w:marRight w:val="0"/>
          <w:marTop w:val="0"/>
          <w:marBottom w:val="0"/>
          <w:divBdr>
            <w:top w:val="none" w:sz="0" w:space="0" w:color="auto"/>
            <w:left w:val="none" w:sz="0" w:space="0" w:color="auto"/>
            <w:bottom w:val="none" w:sz="0" w:space="0" w:color="auto"/>
            <w:right w:val="none" w:sz="0" w:space="0" w:color="auto"/>
          </w:divBdr>
          <w:divsChild>
            <w:div w:id="475608197">
              <w:marLeft w:val="0"/>
              <w:marRight w:val="0"/>
              <w:marTop w:val="0"/>
              <w:marBottom w:val="0"/>
              <w:divBdr>
                <w:top w:val="none" w:sz="0" w:space="0" w:color="auto"/>
                <w:left w:val="none" w:sz="0" w:space="0" w:color="auto"/>
                <w:bottom w:val="none" w:sz="0" w:space="0" w:color="auto"/>
                <w:right w:val="none" w:sz="0" w:space="0" w:color="auto"/>
              </w:divBdr>
              <w:divsChild>
                <w:div w:id="182403261">
                  <w:marLeft w:val="0"/>
                  <w:marRight w:val="0"/>
                  <w:marTop w:val="0"/>
                  <w:marBottom w:val="0"/>
                  <w:divBdr>
                    <w:top w:val="none" w:sz="0" w:space="0" w:color="auto"/>
                    <w:left w:val="none" w:sz="0" w:space="0" w:color="auto"/>
                    <w:bottom w:val="none" w:sz="0" w:space="0" w:color="auto"/>
                    <w:right w:val="none" w:sz="0" w:space="0" w:color="auto"/>
                  </w:divBdr>
                </w:div>
                <w:div w:id="542718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5119096">
          <w:marLeft w:val="0"/>
          <w:marRight w:val="0"/>
          <w:marTop w:val="0"/>
          <w:marBottom w:val="0"/>
          <w:divBdr>
            <w:top w:val="none" w:sz="0" w:space="0" w:color="auto"/>
            <w:left w:val="none" w:sz="0" w:space="0" w:color="auto"/>
            <w:bottom w:val="none" w:sz="0" w:space="0" w:color="auto"/>
            <w:right w:val="none" w:sz="0" w:space="0" w:color="auto"/>
          </w:divBdr>
          <w:divsChild>
            <w:div w:id="716659768">
              <w:marLeft w:val="0"/>
              <w:marRight w:val="0"/>
              <w:marTop w:val="0"/>
              <w:marBottom w:val="0"/>
              <w:divBdr>
                <w:top w:val="none" w:sz="0" w:space="0" w:color="auto"/>
                <w:left w:val="none" w:sz="0" w:space="0" w:color="auto"/>
                <w:bottom w:val="none" w:sz="0" w:space="0" w:color="auto"/>
                <w:right w:val="none" w:sz="0" w:space="0" w:color="auto"/>
              </w:divBdr>
              <w:divsChild>
                <w:div w:id="329601484">
                  <w:marLeft w:val="0"/>
                  <w:marRight w:val="0"/>
                  <w:marTop w:val="0"/>
                  <w:marBottom w:val="0"/>
                  <w:divBdr>
                    <w:top w:val="none" w:sz="0" w:space="0" w:color="auto"/>
                    <w:left w:val="none" w:sz="0" w:space="0" w:color="auto"/>
                    <w:bottom w:val="none" w:sz="0" w:space="0" w:color="auto"/>
                    <w:right w:val="none" w:sz="0" w:space="0" w:color="auto"/>
                  </w:divBdr>
                </w:div>
                <w:div w:id="18369971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1976017">
          <w:marLeft w:val="0"/>
          <w:marRight w:val="0"/>
          <w:marTop w:val="0"/>
          <w:marBottom w:val="0"/>
          <w:divBdr>
            <w:top w:val="none" w:sz="0" w:space="0" w:color="auto"/>
            <w:left w:val="none" w:sz="0" w:space="0" w:color="auto"/>
            <w:bottom w:val="none" w:sz="0" w:space="0" w:color="auto"/>
            <w:right w:val="none" w:sz="0" w:space="0" w:color="auto"/>
          </w:divBdr>
          <w:divsChild>
            <w:div w:id="735781720">
              <w:marLeft w:val="0"/>
              <w:marRight w:val="0"/>
              <w:marTop w:val="0"/>
              <w:marBottom w:val="0"/>
              <w:divBdr>
                <w:top w:val="none" w:sz="0" w:space="0" w:color="auto"/>
                <w:left w:val="none" w:sz="0" w:space="0" w:color="auto"/>
                <w:bottom w:val="none" w:sz="0" w:space="0" w:color="auto"/>
                <w:right w:val="none" w:sz="0" w:space="0" w:color="auto"/>
              </w:divBdr>
              <w:divsChild>
                <w:div w:id="370421027">
                  <w:marLeft w:val="0"/>
                  <w:marRight w:val="0"/>
                  <w:marTop w:val="0"/>
                  <w:marBottom w:val="0"/>
                  <w:divBdr>
                    <w:top w:val="none" w:sz="0" w:space="0" w:color="auto"/>
                    <w:left w:val="none" w:sz="0" w:space="0" w:color="auto"/>
                    <w:bottom w:val="none" w:sz="0" w:space="0" w:color="auto"/>
                    <w:right w:val="none" w:sz="0" w:space="0" w:color="auto"/>
                  </w:divBdr>
                </w:div>
                <w:div w:id="14102299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81896439">
      <w:bodyDiv w:val="1"/>
      <w:marLeft w:val="0"/>
      <w:marRight w:val="0"/>
      <w:marTop w:val="0"/>
      <w:marBottom w:val="0"/>
      <w:divBdr>
        <w:top w:val="none" w:sz="0" w:space="0" w:color="auto"/>
        <w:left w:val="none" w:sz="0" w:space="0" w:color="auto"/>
        <w:bottom w:val="none" w:sz="0" w:space="0" w:color="auto"/>
        <w:right w:val="none" w:sz="0" w:space="0" w:color="auto"/>
      </w:divBdr>
    </w:div>
    <w:div w:id="1183940114">
      <w:bodyDiv w:val="1"/>
      <w:marLeft w:val="0"/>
      <w:marRight w:val="0"/>
      <w:marTop w:val="0"/>
      <w:marBottom w:val="0"/>
      <w:divBdr>
        <w:top w:val="none" w:sz="0" w:space="0" w:color="auto"/>
        <w:left w:val="none" w:sz="0" w:space="0" w:color="auto"/>
        <w:bottom w:val="none" w:sz="0" w:space="0" w:color="auto"/>
        <w:right w:val="none" w:sz="0" w:space="0" w:color="auto"/>
      </w:divBdr>
      <w:divsChild>
        <w:div w:id="1743987833">
          <w:marLeft w:val="0"/>
          <w:marRight w:val="0"/>
          <w:marTop w:val="0"/>
          <w:marBottom w:val="0"/>
          <w:divBdr>
            <w:top w:val="none" w:sz="0" w:space="0" w:color="auto"/>
            <w:left w:val="none" w:sz="0" w:space="0" w:color="auto"/>
            <w:bottom w:val="none" w:sz="0" w:space="0" w:color="auto"/>
            <w:right w:val="none" w:sz="0" w:space="0" w:color="auto"/>
          </w:divBdr>
          <w:divsChild>
            <w:div w:id="1023550492">
              <w:marLeft w:val="0"/>
              <w:marRight w:val="0"/>
              <w:marTop w:val="0"/>
              <w:marBottom w:val="0"/>
              <w:divBdr>
                <w:top w:val="none" w:sz="0" w:space="0" w:color="auto"/>
                <w:left w:val="none" w:sz="0" w:space="0" w:color="auto"/>
                <w:bottom w:val="none" w:sz="0" w:space="0" w:color="auto"/>
                <w:right w:val="none" w:sz="0" w:space="0" w:color="auto"/>
              </w:divBdr>
              <w:divsChild>
                <w:div w:id="90469419">
                  <w:marLeft w:val="250"/>
                  <w:marRight w:val="0"/>
                  <w:marTop w:val="0"/>
                  <w:marBottom w:val="250"/>
                  <w:divBdr>
                    <w:top w:val="none" w:sz="0" w:space="0" w:color="auto"/>
                    <w:left w:val="none" w:sz="0" w:space="0" w:color="auto"/>
                    <w:bottom w:val="single" w:sz="12" w:space="0" w:color="016870"/>
                    <w:right w:val="none" w:sz="0" w:space="0" w:color="auto"/>
                  </w:divBdr>
                </w:div>
              </w:divsChild>
            </w:div>
          </w:divsChild>
        </w:div>
      </w:divsChild>
    </w:div>
    <w:div w:id="1184132041">
      <w:bodyDiv w:val="1"/>
      <w:marLeft w:val="0"/>
      <w:marRight w:val="0"/>
      <w:marTop w:val="0"/>
      <w:marBottom w:val="0"/>
      <w:divBdr>
        <w:top w:val="none" w:sz="0" w:space="0" w:color="auto"/>
        <w:left w:val="none" w:sz="0" w:space="0" w:color="auto"/>
        <w:bottom w:val="none" w:sz="0" w:space="0" w:color="auto"/>
        <w:right w:val="none" w:sz="0" w:space="0" w:color="auto"/>
      </w:divBdr>
      <w:divsChild>
        <w:div w:id="379792622">
          <w:marLeft w:val="0"/>
          <w:marRight w:val="0"/>
          <w:marTop w:val="0"/>
          <w:marBottom w:val="0"/>
          <w:divBdr>
            <w:top w:val="none" w:sz="0" w:space="0" w:color="auto"/>
            <w:left w:val="none" w:sz="0" w:space="0" w:color="auto"/>
            <w:bottom w:val="none" w:sz="0" w:space="0" w:color="auto"/>
            <w:right w:val="none" w:sz="0" w:space="0" w:color="auto"/>
          </w:divBdr>
        </w:div>
        <w:div w:id="811873390">
          <w:marLeft w:val="0"/>
          <w:marRight w:val="0"/>
          <w:marTop w:val="0"/>
          <w:marBottom w:val="0"/>
          <w:divBdr>
            <w:top w:val="none" w:sz="0" w:space="0" w:color="auto"/>
            <w:left w:val="none" w:sz="0" w:space="0" w:color="auto"/>
            <w:bottom w:val="none" w:sz="0" w:space="0" w:color="auto"/>
            <w:right w:val="none" w:sz="0" w:space="0" w:color="auto"/>
          </w:divBdr>
        </w:div>
        <w:div w:id="812910600">
          <w:marLeft w:val="0"/>
          <w:marRight w:val="0"/>
          <w:marTop w:val="0"/>
          <w:marBottom w:val="0"/>
          <w:divBdr>
            <w:top w:val="none" w:sz="0" w:space="0" w:color="auto"/>
            <w:left w:val="none" w:sz="0" w:space="0" w:color="auto"/>
            <w:bottom w:val="none" w:sz="0" w:space="0" w:color="auto"/>
            <w:right w:val="none" w:sz="0" w:space="0" w:color="auto"/>
          </w:divBdr>
        </w:div>
        <w:div w:id="902372326">
          <w:marLeft w:val="0"/>
          <w:marRight w:val="0"/>
          <w:marTop w:val="0"/>
          <w:marBottom w:val="0"/>
          <w:divBdr>
            <w:top w:val="none" w:sz="0" w:space="0" w:color="auto"/>
            <w:left w:val="none" w:sz="0" w:space="0" w:color="auto"/>
            <w:bottom w:val="none" w:sz="0" w:space="0" w:color="auto"/>
            <w:right w:val="none" w:sz="0" w:space="0" w:color="auto"/>
          </w:divBdr>
        </w:div>
        <w:div w:id="1017578241">
          <w:marLeft w:val="0"/>
          <w:marRight w:val="0"/>
          <w:marTop w:val="0"/>
          <w:marBottom w:val="0"/>
          <w:divBdr>
            <w:top w:val="none" w:sz="0" w:space="0" w:color="auto"/>
            <w:left w:val="none" w:sz="0" w:space="0" w:color="auto"/>
            <w:bottom w:val="none" w:sz="0" w:space="0" w:color="auto"/>
            <w:right w:val="none" w:sz="0" w:space="0" w:color="auto"/>
          </w:divBdr>
        </w:div>
        <w:div w:id="1189486680">
          <w:marLeft w:val="0"/>
          <w:marRight w:val="0"/>
          <w:marTop w:val="0"/>
          <w:marBottom w:val="0"/>
          <w:divBdr>
            <w:top w:val="none" w:sz="0" w:space="0" w:color="auto"/>
            <w:left w:val="none" w:sz="0" w:space="0" w:color="auto"/>
            <w:bottom w:val="none" w:sz="0" w:space="0" w:color="auto"/>
            <w:right w:val="none" w:sz="0" w:space="0" w:color="auto"/>
          </w:divBdr>
        </w:div>
        <w:div w:id="1199128443">
          <w:marLeft w:val="0"/>
          <w:marRight w:val="0"/>
          <w:marTop w:val="0"/>
          <w:marBottom w:val="0"/>
          <w:divBdr>
            <w:top w:val="none" w:sz="0" w:space="0" w:color="auto"/>
            <w:left w:val="none" w:sz="0" w:space="0" w:color="auto"/>
            <w:bottom w:val="none" w:sz="0" w:space="0" w:color="auto"/>
            <w:right w:val="none" w:sz="0" w:space="0" w:color="auto"/>
          </w:divBdr>
        </w:div>
        <w:div w:id="1264142563">
          <w:marLeft w:val="0"/>
          <w:marRight w:val="0"/>
          <w:marTop w:val="0"/>
          <w:marBottom w:val="0"/>
          <w:divBdr>
            <w:top w:val="none" w:sz="0" w:space="0" w:color="auto"/>
            <w:left w:val="none" w:sz="0" w:space="0" w:color="auto"/>
            <w:bottom w:val="none" w:sz="0" w:space="0" w:color="auto"/>
            <w:right w:val="none" w:sz="0" w:space="0" w:color="auto"/>
          </w:divBdr>
        </w:div>
        <w:div w:id="1642348120">
          <w:marLeft w:val="0"/>
          <w:marRight w:val="0"/>
          <w:marTop w:val="0"/>
          <w:marBottom w:val="0"/>
          <w:divBdr>
            <w:top w:val="none" w:sz="0" w:space="0" w:color="auto"/>
            <w:left w:val="none" w:sz="0" w:space="0" w:color="auto"/>
            <w:bottom w:val="none" w:sz="0" w:space="0" w:color="auto"/>
            <w:right w:val="none" w:sz="0" w:space="0" w:color="auto"/>
          </w:divBdr>
        </w:div>
        <w:div w:id="1649239126">
          <w:marLeft w:val="0"/>
          <w:marRight w:val="0"/>
          <w:marTop w:val="0"/>
          <w:marBottom w:val="0"/>
          <w:divBdr>
            <w:top w:val="none" w:sz="0" w:space="0" w:color="auto"/>
            <w:left w:val="none" w:sz="0" w:space="0" w:color="auto"/>
            <w:bottom w:val="none" w:sz="0" w:space="0" w:color="auto"/>
            <w:right w:val="none" w:sz="0" w:space="0" w:color="auto"/>
          </w:divBdr>
        </w:div>
        <w:div w:id="1665401277">
          <w:marLeft w:val="0"/>
          <w:marRight w:val="0"/>
          <w:marTop w:val="0"/>
          <w:marBottom w:val="0"/>
          <w:divBdr>
            <w:top w:val="none" w:sz="0" w:space="0" w:color="auto"/>
            <w:left w:val="none" w:sz="0" w:space="0" w:color="auto"/>
            <w:bottom w:val="none" w:sz="0" w:space="0" w:color="auto"/>
            <w:right w:val="none" w:sz="0" w:space="0" w:color="auto"/>
          </w:divBdr>
        </w:div>
        <w:div w:id="1745489599">
          <w:marLeft w:val="0"/>
          <w:marRight w:val="0"/>
          <w:marTop w:val="0"/>
          <w:marBottom w:val="0"/>
          <w:divBdr>
            <w:top w:val="none" w:sz="0" w:space="0" w:color="auto"/>
            <w:left w:val="none" w:sz="0" w:space="0" w:color="auto"/>
            <w:bottom w:val="none" w:sz="0" w:space="0" w:color="auto"/>
            <w:right w:val="none" w:sz="0" w:space="0" w:color="auto"/>
          </w:divBdr>
        </w:div>
        <w:div w:id="1826312253">
          <w:marLeft w:val="0"/>
          <w:marRight w:val="0"/>
          <w:marTop w:val="0"/>
          <w:marBottom w:val="0"/>
          <w:divBdr>
            <w:top w:val="none" w:sz="0" w:space="0" w:color="auto"/>
            <w:left w:val="none" w:sz="0" w:space="0" w:color="auto"/>
            <w:bottom w:val="none" w:sz="0" w:space="0" w:color="auto"/>
            <w:right w:val="none" w:sz="0" w:space="0" w:color="auto"/>
          </w:divBdr>
        </w:div>
        <w:div w:id="1986081756">
          <w:marLeft w:val="0"/>
          <w:marRight w:val="0"/>
          <w:marTop w:val="0"/>
          <w:marBottom w:val="0"/>
          <w:divBdr>
            <w:top w:val="none" w:sz="0" w:space="0" w:color="auto"/>
            <w:left w:val="none" w:sz="0" w:space="0" w:color="auto"/>
            <w:bottom w:val="none" w:sz="0" w:space="0" w:color="auto"/>
            <w:right w:val="none" w:sz="0" w:space="0" w:color="auto"/>
          </w:divBdr>
        </w:div>
      </w:divsChild>
    </w:div>
    <w:div w:id="1184199669">
      <w:bodyDiv w:val="1"/>
      <w:marLeft w:val="0"/>
      <w:marRight w:val="0"/>
      <w:marTop w:val="0"/>
      <w:marBottom w:val="0"/>
      <w:divBdr>
        <w:top w:val="none" w:sz="0" w:space="0" w:color="auto"/>
        <w:left w:val="none" w:sz="0" w:space="0" w:color="auto"/>
        <w:bottom w:val="none" w:sz="0" w:space="0" w:color="auto"/>
        <w:right w:val="none" w:sz="0" w:space="0" w:color="auto"/>
      </w:divBdr>
      <w:divsChild>
        <w:div w:id="1174567881">
          <w:marLeft w:val="0"/>
          <w:marRight w:val="0"/>
          <w:marTop w:val="0"/>
          <w:marBottom w:val="0"/>
          <w:divBdr>
            <w:top w:val="none" w:sz="0" w:space="0" w:color="auto"/>
            <w:left w:val="none" w:sz="0" w:space="0" w:color="auto"/>
            <w:bottom w:val="none" w:sz="0" w:space="0" w:color="auto"/>
            <w:right w:val="none" w:sz="0" w:space="0" w:color="auto"/>
          </w:divBdr>
          <w:divsChild>
            <w:div w:id="784007827">
              <w:marLeft w:val="0"/>
              <w:marRight w:val="0"/>
              <w:marTop w:val="0"/>
              <w:marBottom w:val="0"/>
              <w:divBdr>
                <w:top w:val="none" w:sz="0" w:space="0" w:color="auto"/>
                <w:left w:val="none" w:sz="0" w:space="0" w:color="auto"/>
                <w:bottom w:val="none" w:sz="0" w:space="0" w:color="auto"/>
                <w:right w:val="none" w:sz="0" w:space="0" w:color="auto"/>
              </w:divBdr>
              <w:divsChild>
                <w:div w:id="7269527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87795053">
      <w:bodyDiv w:val="1"/>
      <w:marLeft w:val="0"/>
      <w:marRight w:val="0"/>
      <w:marTop w:val="0"/>
      <w:marBottom w:val="0"/>
      <w:divBdr>
        <w:top w:val="none" w:sz="0" w:space="0" w:color="auto"/>
        <w:left w:val="none" w:sz="0" w:space="0" w:color="auto"/>
        <w:bottom w:val="none" w:sz="0" w:space="0" w:color="auto"/>
        <w:right w:val="none" w:sz="0" w:space="0" w:color="auto"/>
      </w:divBdr>
      <w:divsChild>
        <w:div w:id="1665550196">
          <w:marLeft w:val="0"/>
          <w:marRight w:val="0"/>
          <w:marTop w:val="0"/>
          <w:marBottom w:val="0"/>
          <w:divBdr>
            <w:top w:val="none" w:sz="0" w:space="0" w:color="auto"/>
            <w:left w:val="none" w:sz="0" w:space="0" w:color="auto"/>
            <w:bottom w:val="none" w:sz="0" w:space="0" w:color="auto"/>
            <w:right w:val="none" w:sz="0" w:space="0" w:color="auto"/>
          </w:divBdr>
          <w:divsChild>
            <w:div w:id="638342926">
              <w:marLeft w:val="-225"/>
              <w:marRight w:val="-225"/>
              <w:marTop w:val="0"/>
              <w:marBottom w:val="0"/>
              <w:divBdr>
                <w:top w:val="none" w:sz="0" w:space="0" w:color="auto"/>
                <w:left w:val="none" w:sz="0" w:space="0" w:color="auto"/>
                <w:bottom w:val="none" w:sz="0" w:space="0" w:color="auto"/>
                <w:right w:val="none" w:sz="0" w:space="0" w:color="auto"/>
              </w:divBdr>
              <w:divsChild>
                <w:div w:id="513111940">
                  <w:marLeft w:val="0"/>
                  <w:marRight w:val="0"/>
                  <w:marTop w:val="0"/>
                  <w:marBottom w:val="0"/>
                  <w:divBdr>
                    <w:top w:val="none" w:sz="0" w:space="0" w:color="auto"/>
                    <w:left w:val="none" w:sz="0" w:space="0" w:color="auto"/>
                    <w:bottom w:val="none" w:sz="0" w:space="0" w:color="auto"/>
                    <w:right w:val="none" w:sz="0" w:space="0" w:color="auto"/>
                  </w:divBdr>
                  <w:divsChild>
                    <w:div w:id="835147045">
                      <w:marLeft w:val="0"/>
                      <w:marRight w:val="0"/>
                      <w:marTop w:val="0"/>
                      <w:marBottom w:val="300"/>
                      <w:divBdr>
                        <w:top w:val="none" w:sz="0" w:space="0" w:color="auto"/>
                        <w:left w:val="none" w:sz="0" w:space="0" w:color="auto"/>
                        <w:bottom w:val="none" w:sz="0" w:space="0" w:color="auto"/>
                        <w:right w:val="none" w:sz="0" w:space="0" w:color="auto"/>
                      </w:divBdr>
                      <w:divsChild>
                        <w:div w:id="911082694">
                          <w:marLeft w:val="0"/>
                          <w:marRight w:val="0"/>
                          <w:marTop w:val="0"/>
                          <w:marBottom w:val="0"/>
                          <w:divBdr>
                            <w:top w:val="none" w:sz="0" w:space="0" w:color="auto"/>
                            <w:left w:val="none" w:sz="0" w:space="0" w:color="auto"/>
                            <w:bottom w:val="none" w:sz="0" w:space="0" w:color="auto"/>
                            <w:right w:val="none" w:sz="0" w:space="0" w:color="auto"/>
                          </w:divBdr>
                          <w:divsChild>
                            <w:div w:id="2031637084">
                              <w:marLeft w:val="0"/>
                              <w:marRight w:val="0"/>
                              <w:marTop w:val="0"/>
                              <w:marBottom w:val="0"/>
                              <w:divBdr>
                                <w:top w:val="none" w:sz="0" w:space="0" w:color="auto"/>
                                <w:left w:val="none" w:sz="0" w:space="0" w:color="auto"/>
                                <w:bottom w:val="none" w:sz="0" w:space="0" w:color="auto"/>
                                <w:right w:val="none" w:sz="0" w:space="0" w:color="auto"/>
                              </w:divBdr>
                              <w:divsChild>
                                <w:div w:id="128207146">
                                  <w:marLeft w:val="0"/>
                                  <w:marRight w:val="0"/>
                                  <w:marTop w:val="0"/>
                                  <w:marBottom w:val="0"/>
                                  <w:divBdr>
                                    <w:top w:val="none" w:sz="0" w:space="0" w:color="auto"/>
                                    <w:left w:val="none" w:sz="0" w:space="0" w:color="auto"/>
                                    <w:bottom w:val="none" w:sz="0" w:space="0" w:color="auto"/>
                                    <w:right w:val="none" w:sz="0" w:space="0" w:color="auto"/>
                                  </w:divBdr>
                                  <w:divsChild>
                                    <w:div w:id="547569400">
                                      <w:marLeft w:val="0"/>
                                      <w:marRight w:val="0"/>
                                      <w:marTop w:val="105"/>
                                      <w:marBottom w:val="0"/>
                                      <w:divBdr>
                                        <w:top w:val="none" w:sz="0" w:space="0" w:color="auto"/>
                                        <w:left w:val="none" w:sz="0" w:space="0" w:color="auto"/>
                                        <w:bottom w:val="none" w:sz="0" w:space="0" w:color="auto"/>
                                        <w:right w:val="none" w:sz="0" w:space="0" w:color="auto"/>
                                      </w:divBdr>
                                    </w:div>
                                    <w:div w:id="1106079165">
                                      <w:marLeft w:val="0"/>
                                      <w:marRight w:val="0"/>
                                      <w:marTop w:val="105"/>
                                      <w:marBottom w:val="0"/>
                                      <w:divBdr>
                                        <w:top w:val="none" w:sz="0" w:space="0" w:color="auto"/>
                                        <w:left w:val="none" w:sz="0" w:space="0" w:color="auto"/>
                                        <w:bottom w:val="none" w:sz="0" w:space="0" w:color="auto"/>
                                        <w:right w:val="none" w:sz="0" w:space="0" w:color="auto"/>
                                      </w:divBdr>
                                    </w:div>
                                    <w:div w:id="1895657982">
                                      <w:marLeft w:val="0"/>
                                      <w:marRight w:val="0"/>
                                      <w:marTop w:val="105"/>
                                      <w:marBottom w:val="0"/>
                                      <w:divBdr>
                                        <w:top w:val="none" w:sz="0" w:space="0" w:color="auto"/>
                                        <w:left w:val="none" w:sz="0" w:space="0" w:color="auto"/>
                                        <w:bottom w:val="none" w:sz="0" w:space="0" w:color="auto"/>
                                        <w:right w:val="none" w:sz="0" w:space="0" w:color="auto"/>
                                      </w:divBdr>
                                      <w:divsChild>
                                        <w:div w:id="180628573">
                                          <w:marLeft w:val="0"/>
                                          <w:marRight w:val="0"/>
                                          <w:marTop w:val="0"/>
                                          <w:marBottom w:val="0"/>
                                          <w:divBdr>
                                            <w:top w:val="none" w:sz="0" w:space="0" w:color="auto"/>
                                            <w:left w:val="none" w:sz="0" w:space="0" w:color="auto"/>
                                            <w:bottom w:val="none" w:sz="0" w:space="0" w:color="auto"/>
                                            <w:right w:val="none" w:sz="0" w:space="0" w:color="auto"/>
                                          </w:divBdr>
                                        </w:div>
                                      </w:divsChild>
                                    </w:div>
                                    <w:div w:id="934551637">
                                      <w:marLeft w:val="0"/>
                                      <w:marRight w:val="0"/>
                                      <w:marTop w:val="105"/>
                                      <w:marBottom w:val="0"/>
                                      <w:divBdr>
                                        <w:top w:val="none" w:sz="0" w:space="0" w:color="auto"/>
                                        <w:left w:val="none" w:sz="0" w:space="0" w:color="auto"/>
                                        <w:bottom w:val="none" w:sz="0" w:space="0" w:color="auto"/>
                                        <w:right w:val="none" w:sz="0" w:space="0" w:color="auto"/>
                                      </w:divBdr>
                                    </w:div>
                                    <w:div w:id="1713799077">
                                      <w:marLeft w:val="0"/>
                                      <w:marRight w:val="0"/>
                                      <w:marTop w:val="105"/>
                                      <w:marBottom w:val="0"/>
                                      <w:divBdr>
                                        <w:top w:val="none" w:sz="0" w:space="0" w:color="auto"/>
                                        <w:left w:val="none" w:sz="0" w:space="0" w:color="auto"/>
                                        <w:bottom w:val="none" w:sz="0" w:space="0" w:color="auto"/>
                                        <w:right w:val="none" w:sz="0" w:space="0" w:color="auto"/>
                                      </w:divBdr>
                                    </w:div>
                                    <w:div w:id="2053845637">
                                      <w:marLeft w:val="0"/>
                                      <w:marRight w:val="0"/>
                                      <w:marTop w:val="105"/>
                                      <w:marBottom w:val="0"/>
                                      <w:divBdr>
                                        <w:top w:val="none" w:sz="0" w:space="0" w:color="auto"/>
                                        <w:left w:val="none" w:sz="0" w:space="0" w:color="auto"/>
                                        <w:bottom w:val="none" w:sz="0" w:space="0" w:color="auto"/>
                                        <w:right w:val="none" w:sz="0" w:space="0" w:color="auto"/>
                                      </w:divBdr>
                                    </w:div>
                                    <w:div w:id="970553744">
                                      <w:marLeft w:val="0"/>
                                      <w:marRight w:val="0"/>
                                      <w:marTop w:val="105"/>
                                      <w:marBottom w:val="0"/>
                                      <w:divBdr>
                                        <w:top w:val="none" w:sz="0" w:space="0" w:color="auto"/>
                                        <w:left w:val="none" w:sz="0" w:space="0" w:color="auto"/>
                                        <w:bottom w:val="none" w:sz="0" w:space="0" w:color="auto"/>
                                        <w:right w:val="none" w:sz="0" w:space="0" w:color="auto"/>
                                      </w:divBdr>
                                    </w:div>
                                    <w:div w:id="1810705199">
                                      <w:marLeft w:val="0"/>
                                      <w:marRight w:val="0"/>
                                      <w:marTop w:val="105"/>
                                      <w:marBottom w:val="0"/>
                                      <w:divBdr>
                                        <w:top w:val="none" w:sz="0" w:space="0" w:color="auto"/>
                                        <w:left w:val="none" w:sz="0" w:space="0" w:color="auto"/>
                                        <w:bottom w:val="none" w:sz="0" w:space="0" w:color="auto"/>
                                        <w:right w:val="none" w:sz="0" w:space="0" w:color="auto"/>
                                      </w:divBdr>
                                      <w:divsChild>
                                        <w:div w:id="633484478">
                                          <w:marLeft w:val="0"/>
                                          <w:marRight w:val="0"/>
                                          <w:marTop w:val="0"/>
                                          <w:marBottom w:val="0"/>
                                          <w:divBdr>
                                            <w:top w:val="none" w:sz="0" w:space="0" w:color="auto"/>
                                            <w:left w:val="none" w:sz="0" w:space="0" w:color="auto"/>
                                            <w:bottom w:val="none" w:sz="0" w:space="0" w:color="auto"/>
                                            <w:right w:val="none" w:sz="0" w:space="0" w:color="auto"/>
                                          </w:divBdr>
                                        </w:div>
                                      </w:divsChild>
                                    </w:div>
                                    <w:div w:id="1035547835">
                                      <w:marLeft w:val="0"/>
                                      <w:marRight w:val="0"/>
                                      <w:marTop w:val="105"/>
                                      <w:marBottom w:val="0"/>
                                      <w:divBdr>
                                        <w:top w:val="none" w:sz="0" w:space="0" w:color="auto"/>
                                        <w:left w:val="none" w:sz="0" w:space="0" w:color="auto"/>
                                        <w:bottom w:val="none" w:sz="0" w:space="0" w:color="auto"/>
                                        <w:right w:val="none" w:sz="0" w:space="0" w:color="auto"/>
                                      </w:divBdr>
                                    </w:div>
                                    <w:div w:id="5254833">
                                      <w:marLeft w:val="0"/>
                                      <w:marRight w:val="0"/>
                                      <w:marTop w:val="30"/>
                                      <w:marBottom w:val="0"/>
                                      <w:divBdr>
                                        <w:top w:val="none" w:sz="0" w:space="0" w:color="auto"/>
                                        <w:left w:val="none" w:sz="0" w:space="0" w:color="auto"/>
                                        <w:bottom w:val="none" w:sz="0" w:space="0" w:color="auto"/>
                                        <w:right w:val="none" w:sz="0" w:space="0" w:color="auto"/>
                                      </w:divBdr>
                                    </w:div>
                                    <w:div w:id="1232159564">
                                      <w:marLeft w:val="0"/>
                                      <w:marRight w:val="0"/>
                                      <w:marTop w:val="30"/>
                                      <w:marBottom w:val="0"/>
                                      <w:divBdr>
                                        <w:top w:val="none" w:sz="0" w:space="0" w:color="auto"/>
                                        <w:left w:val="none" w:sz="0" w:space="0" w:color="auto"/>
                                        <w:bottom w:val="none" w:sz="0" w:space="0" w:color="auto"/>
                                        <w:right w:val="none" w:sz="0" w:space="0" w:color="auto"/>
                                      </w:divBdr>
                                    </w:div>
                                    <w:div w:id="1495099530">
                                      <w:marLeft w:val="0"/>
                                      <w:marRight w:val="0"/>
                                      <w:marTop w:val="30"/>
                                      <w:marBottom w:val="0"/>
                                      <w:divBdr>
                                        <w:top w:val="none" w:sz="0" w:space="0" w:color="auto"/>
                                        <w:left w:val="none" w:sz="0" w:space="0" w:color="auto"/>
                                        <w:bottom w:val="none" w:sz="0" w:space="0" w:color="auto"/>
                                        <w:right w:val="none" w:sz="0" w:space="0" w:color="auto"/>
                                      </w:divBdr>
                                    </w:div>
                                    <w:div w:id="703599446">
                                      <w:marLeft w:val="0"/>
                                      <w:marRight w:val="0"/>
                                      <w:marTop w:val="30"/>
                                      <w:marBottom w:val="0"/>
                                      <w:divBdr>
                                        <w:top w:val="none" w:sz="0" w:space="0" w:color="auto"/>
                                        <w:left w:val="none" w:sz="0" w:space="0" w:color="auto"/>
                                        <w:bottom w:val="none" w:sz="0" w:space="0" w:color="auto"/>
                                        <w:right w:val="none" w:sz="0" w:space="0" w:color="auto"/>
                                      </w:divBdr>
                                    </w:div>
                                    <w:div w:id="1401170042">
                                      <w:marLeft w:val="0"/>
                                      <w:marRight w:val="0"/>
                                      <w:marTop w:val="30"/>
                                      <w:marBottom w:val="0"/>
                                      <w:divBdr>
                                        <w:top w:val="none" w:sz="0" w:space="0" w:color="auto"/>
                                        <w:left w:val="none" w:sz="0" w:space="0" w:color="auto"/>
                                        <w:bottom w:val="none" w:sz="0" w:space="0" w:color="auto"/>
                                        <w:right w:val="none" w:sz="0" w:space="0" w:color="auto"/>
                                      </w:divBdr>
                                      <w:divsChild>
                                        <w:div w:id="1516849209">
                                          <w:marLeft w:val="0"/>
                                          <w:marRight w:val="0"/>
                                          <w:marTop w:val="0"/>
                                          <w:marBottom w:val="0"/>
                                          <w:divBdr>
                                            <w:top w:val="none" w:sz="0" w:space="0" w:color="auto"/>
                                            <w:left w:val="none" w:sz="0" w:space="0" w:color="auto"/>
                                            <w:bottom w:val="none" w:sz="0" w:space="0" w:color="auto"/>
                                            <w:right w:val="none" w:sz="0" w:space="0" w:color="auto"/>
                                          </w:divBdr>
                                        </w:div>
                                      </w:divsChild>
                                    </w:div>
                                    <w:div w:id="1559896126">
                                      <w:marLeft w:val="0"/>
                                      <w:marRight w:val="0"/>
                                      <w:marTop w:val="105"/>
                                      <w:marBottom w:val="0"/>
                                      <w:divBdr>
                                        <w:top w:val="none" w:sz="0" w:space="0" w:color="auto"/>
                                        <w:left w:val="none" w:sz="0" w:space="0" w:color="auto"/>
                                        <w:bottom w:val="none" w:sz="0" w:space="0" w:color="auto"/>
                                        <w:right w:val="none" w:sz="0" w:space="0" w:color="auto"/>
                                      </w:divBdr>
                                    </w:div>
                                    <w:div w:id="1989507202">
                                      <w:marLeft w:val="0"/>
                                      <w:marRight w:val="0"/>
                                      <w:marTop w:val="105"/>
                                      <w:marBottom w:val="0"/>
                                      <w:divBdr>
                                        <w:top w:val="none" w:sz="0" w:space="0" w:color="auto"/>
                                        <w:left w:val="none" w:sz="0" w:space="0" w:color="auto"/>
                                        <w:bottom w:val="none" w:sz="0" w:space="0" w:color="auto"/>
                                        <w:right w:val="none" w:sz="0" w:space="0" w:color="auto"/>
                                      </w:divBdr>
                                    </w:div>
                                    <w:div w:id="797987651">
                                      <w:marLeft w:val="0"/>
                                      <w:marRight w:val="0"/>
                                      <w:marTop w:val="105"/>
                                      <w:marBottom w:val="0"/>
                                      <w:divBdr>
                                        <w:top w:val="none" w:sz="0" w:space="0" w:color="auto"/>
                                        <w:left w:val="none" w:sz="0" w:space="0" w:color="auto"/>
                                        <w:bottom w:val="none" w:sz="0" w:space="0" w:color="auto"/>
                                        <w:right w:val="none" w:sz="0" w:space="0" w:color="auto"/>
                                      </w:divBdr>
                                    </w:div>
                                    <w:div w:id="1603607586">
                                      <w:marLeft w:val="0"/>
                                      <w:marRight w:val="0"/>
                                      <w:marTop w:val="105"/>
                                      <w:marBottom w:val="0"/>
                                      <w:divBdr>
                                        <w:top w:val="none" w:sz="0" w:space="0" w:color="auto"/>
                                        <w:left w:val="none" w:sz="0" w:space="0" w:color="auto"/>
                                        <w:bottom w:val="none" w:sz="0" w:space="0" w:color="auto"/>
                                        <w:right w:val="none" w:sz="0" w:space="0" w:color="auto"/>
                                      </w:divBdr>
                                    </w:div>
                                    <w:div w:id="1798915285">
                                      <w:marLeft w:val="0"/>
                                      <w:marRight w:val="0"/>
                                      <w:marTop w:val="105"/>
                                      <w:marBottom w:val="0"/>
                                      <w:divBdr>
                                        <w:top w:val="none" w:sz="0" w:space="0" w:color="auto"/>
                                        <w:left w:val="none" w:sz="0" w:space="0" w:color="auto"/>
                                        <w:bottom w:val="none" w:sz="0" w:space="0" w:color="auto"/>
                                        <w:right w:val="none" w:sz="0" w:space="0" w:color="auto"/>
                                      </w:divBdr>
                                      <w:divsChild>
                                        <w:div w:id="1301571384">
                                          <w:marLeft w:val="0"/>
                                          <w:marRight w:val="0"/>
                                          <w:marTop w:val="0"/>
                                          <w:marBottom w:val="0"/>
                                          <w:divBdr>
                                            <w:top w:val="none" w:sz="0" w:space="0" w:color="auto"/>
                                            <w:left w:val="none" w:sz="0" w:space="0" w:color="auto"/>
                                            <w:bottom w:val="none" w:sz="0" w:space="0" w:color="auto"/>
                                            <w:right w:val="none" w:sz="0" w:space="0" w:color="auto"/>
                                          </w:divBdr>
                                        </w:div>
                                      </w:divsChild>
                                    </w:div>
                                    <w:div w:id="944338216">
                                      <w:marLeft w:val="0"/>
                                      <w:marRight w:val="0"/>
                                      <w:marTop w:val="105"/>
                                      <w:marBottom w:val="0"/>
                                      <w:divBdr>
                                        <w:top w:val="none" w:sz="0" w:space="0" w:color="auto"/>
                                        <w:left w:val="none" w:sz="0" w:space="0" w:color="auto"/>
                                        <w:bottom w:val="none" w:sz="0" w:space="0" w:color="auto"/>
                                        <w:right w:val="none" w:sz="0" w:space="0" w:color="auto"/>
                                      </w:divBdr>
                                    </w:div>
                                    <w:div w:id="538081659">
                                      <w:marLeft w:val="0"/>
                                      <w:marRight w:val="0"/>
                                      <w:marTop w:val="105"/>
                                      <w:marBottom w:val="0"/>
                                      <w:divBdr>
                                        <w:top w:val="none" w:sz="0" w:space="0" w:color="auto"/>
                                        <w:left w:val="none" w:sz="0" w:space="0" w:color="auto"/>
                                        <w:bottom w:val="none" w:sz="0" w:space="0" w:color="auto"/>
                                        <w:right w:val="none" w:sz="0" w:space="0" w:color="auto"/>
                                      </w:divBdr>
                                    </w:div>
                                    <w:div w:id="335769083">
                                      <w:marLeft w:val="0"/>
                                      <w:marRight w:val="0"/>
                                      <w:marTop w:val="105"/>
                                      <w:marBottom w:val="0"/>
                                      <w:divBdr>
                                        <w:top w:val="none" w:sz="0" w:space="0" w:color="auto"/>
                                        <w:left w:val="none" w:sz="0" w:space="0" w:color="auto"/>
                                        <w:bottom w:val="none" w:sz="0" w:space="0" w:color="auto"/>
                                        <w:right w:val="none" w:sz="0" w:space="0" w:color="auto"/>
                                      </w:divBdr>
                                    </w:div>
                                    <w:div w:id="1677803417">
                                      <w:marLeft w:val="0"/>
                                      <w:marRight w:val="0"/>
                                      <w:marTop w:val="105"/>
                                      <w:marBottom w:val="0"/>
                                      <w:divBdr>
                                        <w:top w:val="none" w:sz="0" w:space="0" w:color="auto"/>
                                        <w:left w:val="none" w:sz="0" w:space="0" w:color="auto"/>
                                        <w:bottom w:val="none" w:sz="0" w:space="0" w:color="auto"/>
                                        <w:right w:val="none" w:sz="0" w:space="0" w:color="auto"/>
                                      </w:divBdr>
                                    </w:div>
                                    <w:div w:id="2048872729">
                                      <w:marLeft w:val="0"/>
                                      <w:marRight w:val="0"/>
                                      <w:marTop w:val="105"/>
                                      <w:marBottom w:val="0"/>
                                      <w:divBdr>
                                        <w:top w:val="none" w:sz="0" w:space="0" w:color="auto"/>
                                        <w:left w:val="none" w:sz="0" w:space="0" w:color="auto"/>
                                        <w:bottom w:val="none" w:sz="0" w:space="0" w:color="auto"/>
                                        <w:right w:val="none" w:sz="0" w:space="0" w:color="auto"/>
                                      </w:divBdr>
                                      <w:divsChild>
                                        <w:div w:id="2084377057">
                                          <w:marLeft w:val="0"/>
                                          <w:marRight w:val="0"/>
                                          <w:marTop w:val="0"/>
                                          <w:marBottom w:val="0"/>
                                          <w:divBdr>
                                            <w:top w:val="none" w:sz="0" w:space="0" w:color="auto"/>
                                            <w:left w:val="none" w:sz="0" w:space="0" w:color="auto"/>
                                            <w:bottom w:val="none" w:sz="0" w:space="0" w:color="auto"/>
                                            <w:right w:val="none" w:sz="0" w:space="0" w:color="auto"/>
                                          </w:divBdr>
                                        </w:div>
                                      </w:divsChild>
                                    </w:div>
                                    <w:div w:id="1487697741">
                                      <w:marLeft w:val="0"/>
                                      <w:marRight w:val="0"/>
                                      <w:marTop w:val="105"/>
                                      <w:marBottom w:val="0"/>
                                      <w:divBdr>
                                        <w:top w:val="none" w:sz="0" w:space="0" w:color="auto"/>
                                        <w:left w:val="none" w:sz="0" w:space="0" w:color="auto"/>
                                        <w:bottom w:val="none" w:sz="0" w:space="0" w:color="auto"/>
                                        <w:right w:val="none" w:sz="0" w:space="0" w:color="auto"/>
                                      </w:divBdr>
                                    </w:div>
                                    <w:div w:id="1967926670">
                                      <w:marLeft w:val="0"/>
                                      <w:marRight w:val="0"/>
                                      <w:marTop w:val="105"/>
                                      <w:marBottom w:val="0"/>
                                      <w:divBdr>
                                        <w:top w:val="none" w:sz="0" w:space="0" w:color="auto"/>
                                        <w:left w:val="none" w:sz="0" w:space="0" w:color="auto"/>
                                        <w:bottom w:val="none" w:sz="0" w:space="0" w:color="auto"/>
                                        <w:right w:val="none" w:sz="0" w:space="0" w:color="auto"/>
                                      </w:divBdr>
                                    </w:div>
                                    <w:div w:id="696662405">
                                      <w:marLeft w:val="0"/>
                                      <w:marRight w:val="0"/>
                                      <w:marTop w:val="105"/>
                                      <w:marBottom w:val="0"/>
                                      <w:divBdr>
                                        <w:top w:val="none" w:sz="0" w:space="0" w:color="auto"/>
                                        <w:left w:val="none" w:sz="0" w:space="0" w:color="auto"/>
                                        <w:bottom w:val="none" w:sz="0" w:space="0" w:color="auto"/>
                                        <w:right w:val="none" w:sz="0" w:space="0" w:color="auto"/>
                                      </w:divBdr>
                                    </w:div>
                                    <w:div w:id="1141506275">
                                      <w:marLeft w:val="0"/>
                                      <w:marRight w:val="0"/>
                                      <w:marTop w:val="105"/>
                                      <w:marBottom w:val="0"/>
                                      <w:divBdr>
                                        <w:top w:val="none" w:sz="0" w:space="0" w:color="auto"/>
                                        <w:left w:val="none" w:sz="0" w:space="0" w:color="auto"/>
                                        <w:bottom w:val="none" w:sz="0" w:space="0" w:color="auto"/>
                                        <w:right w:val="none" w:sz="0" w:space="0" w:color="auto"/>
                                      </w:divBdr>
                                    </w:div>
                                    <w:div w:id="11878198">
                                      <w:marLeft w:val="0"/>
                                      <w:marRight w:val="0"/>
                                      <w:marTop w:val="105"/>
                                      <w:marBottom w:val="0"/>
                                      <w:divBdr>
                                        <w:top w:val="none" w:sz="0" w:space="0" w:color="auto"/>
                                        <w:left w:val="none" w:sz="0" w:space="0" w:color="auto"/>
                                        <w:bottom w:val="none" w:sz="0" w:space="0" w:color="auto"/>
                                        <w:right w:val="none" w:sz="0" w:space="0" w:color="auto"/>
                                      </w:divBdr>
                                      <w:divsChild>
                                        <w:div w:id="341473395">
                                          <w:marLeft w:val="0"/>
                                          <w:marRight w:val="0"/>
                                          <w:marTop w:val="0"/>
                                          <w:marBottom w:val="0"/>
                                          <w:divBdr>
                                            <w:top w:val="none" w:sz="0" w:space="0" w:color="auto"/>
                                            <w:left w:val="none" w:sz="0" w:space="0" w:color="auto"/>
                                            <w:bottom w:val="none" w:sz="0" w:space="0" w:color="auto"/>
                                            <w:right w:val="none" w:sz="0" w:space="0" w:color="auto"/>
                                          </w:divBdr>
                                        </w:div>
                                      </w:divsChild>
                                    </w:div>
                                    <w:div w:id="265045188">
                                      <w:marLeft w:val="0"/>
                                      <w:marRight w:val="0"/>
                                      <w:marTop w:val="105"/>
                                      <w:marBottom w:val="0"/>
                                      <w:divBdr>
                                        <w:top w:val="none" w:sz="0" w:space="0" w:color="auto"/>
                                        <w:left w:val="none" w:sz="0" w:space="0" w:color="auto"/>
                                        <w:bottom w:val="none" w:sz="0" w:space="0" w:color="auto"/>
                                        <w:right w:val="none" w:sz="0" w:space="0" w:color="auto"/>
                                      </w:divBdr>
                                    </w:div>
                                    <w:div w:id="651570045">
                                      <w:marLeft w:val="0"/>
                                      <w:marRight w:val="0"/>
                                      <w:marTop w:val="105"/>
                                      <w:marBottom w:val="0"/>
                                      <w:divBdr>
                                        <w:top w:val="none" w:sz="0" w:space="0" w:color="auto"/>
                                        <w:left w:val="none" w:sz="0" w:space="0" w:color="auto"/>
                                        <w:bottom w:val="none" w:sz="0" w:space="0" w:color="auto"/>
                                        <w:right w:val="none" w:sz="0" w:space="0" w:color="auto"/>
                                      </w:divBdr>
                                    </w:div>
                                    <w:div w:id="1865821303">
                                      <w:marLeft w:val="0"/>
                                      <w:marRight w:val="0"/>
                                      <w:marTop w:val="105"/>
                                      <w:marBottom w:val="0"/>
                                      <w:divBdr>
                                        <w:top w:val="none" w:sz="0" w:space="0" w:color="auto"/>
                                        <w:left w:val="none" w:sz="0" w:space="0" w:color="auto"/>
                                        <w:bottom w:val="none" w:sz="0" w:space="0" w:color="auto"/>
                                        <w:right w:val="none" w:sz="0" w:space="0" w:color="auto"/>
                                      </w:divBdr>
                                    </w:div>
                                    <w:div w:id="1790779034">
                                      <w:marLeft w:val="0"/>
                                      <w:marRight w:val="0"/>
                                      <w:marTop w:val="105"/>
                                      <w:marBottom w:val="0"/>
                                      <w:divBdr>
                                        <w:top w:val="none" w:sz="0" w:space="0" w:color="auto"/>
                                        <w:left w:val="none" w:sz="0" w:space="0" w:color="auto"/>
                                        <w:bottom w:val="none" w:sz="0" w:space="0" w:color="auto"/>
                                        <w:right w:val="none" w:sz="0" w:space="0" w:color="auto"/>
                                      </w:divBdr>
                                    </w:div>
                                    <w:div w:id="694502030">
                                      <w:marLeft w:val="0"/>
                                      <w:marRight w:val="0"/>
                                      <w:marTop w:val="105"/>
                                      <w:marBottom w:val="0"/>
                                      <w:divBdr>
                                        <w:top w:val="none" w:sz="0" w:space="0" w:color="auto"/>
                                        <w:left w:val="none" w:sz="0" w:space="0" w:color="auto"/>
                                        <w:bottom w:val="none" w:sz="0" w:space="0" w:color="auto"/>
                                        <w:right w:val="none" w:sz="0" w:space="0" w:color="auto"/>
                                      </w:divBdr>
                                      <w:divsChild>
                                        <w:div w:id="2030794047">
                                          <w:marLeft w:val="0"/>
                                          <w:marRight w:val="0"/>
                                          <w:marTop w:val="0"/>
                                          <w:marBottom w:val="0"/>
                                          <w:divBdr>
                                            <w:top w:val="none" w:sz="0" w:space="0" w:color="auto"/>
                                            <w:left w:val="none" w:sz="0" w:space="0" w:color="auto"/>
                                            <w:bottom w:val="none" w:sz="0" w:space="0" w:color="auto"/>
                                            <w:right w:val="none" w:sz="0" w:space="0" w:color="auto"/>
                                          </w:divBdr>
                                        </w:div>
                                      </w:divsChild>
                                    </w:div>
                                    <w:div w:id="1429277482">
                                      <w:marLeft w:val="0"/>
                                      <w:marRight w:val="0"/>
                                      <w:marTop w:val="105"/>
                                      <w:marBottom w:val="0"/>
                                      <w:divBdr>
                                        <w:top w:val="none" w:sz="0" w:space="0" w:color="auto"/>
                                        <w:left w:val="none" w:sz="0" w:space="0" w:color="auto"/>
                                        <w:bottom w:val="none" w:sz="0" w:space="0" w:color="auto"/>
                                        <w:right w:val="none" w:sz="0" w:space="0" w:color="auto"/>
                                      </w:divBdr>
                                    </w:div>
                                    <w:div w:id="1375542689">
                                      <w:marLeft w:val="0"/>
                                      <w:marRight w:val="0"/>
                                      <w:marTop w:val="105"/>
                                      <w:marBottom w:val="0"/>
                                      <w:divBdr>
                                        <w:top w:val="none" w:sz="0" w:space="0" w:color="auto"/>
                                        <w:left w:val="none" w:sz="0" w:space="0" w:color="auto"/>
                                        <w:bottom w:val="none" w:sz="0" w:space="0" w:color="auto"/>
                                        <w:right w:val="none" w:sz="0" w:space="0" w:color="auto"/>
                                      </w:divBdr>
                                    </w:div>
                                    <w:div w:id="1018652963">
                                      <w:marLeft w:val="0"/>
                                      <w:marRight w:val="0"/>
                                      <w:marTop w:val="105"/>
                                      <w:marBottom w:val="0"/>
                                      <w:divBdr>
                                        <w:top w:val="none" w:sz="0" w:space="0" w:color="auto"/>
                                        <w:left w:val="none" w:sz="0" w:space="0" w:color="auto"/>
                                        <w:bottom w:val="none" w:sz="0" w:space="0" w:color="auto"/>
                                        <w:right w:val="none" w:sz="0" w:space="0" w:color="auto"/>
                                      </w:divBdr>
                                    </w:div>
                                    <w:div w:id="2084524371">
                                      <w:marLeft w:val="0"/>
                                      <w:marRight w:val="0"/>
                                      <w:marTop w:val="105"/>
                                      <w:marBottom w:val="0"/>
                                      <w:divBdr>
                                        <w:top w:val="none" w:sz="0" w:space="0" w:color="auto"/>
                                        <w:left w:val="none" w:sz="0" w:space="0" w:color="auto"/>
                                        <w:bottom w:val="none" w:sz="0" w:space="0" w:color="auto"/>
                                        <w:right w:val="none" w:sz="0" w:space="0" w:color="auto"/>
                                      </w:divBdr>
                                    </w:div>
                                    <w:div w:id="1503814339">
                                      <w:marLeft w:val="0"/>
                                      <w:marRight w:val="0"/>
                                      <w:marTop w:val="105"/>
                                      <w:marBottom w:val="0"/>
                                      <w:divBdr>
                                        <w:top w:val="none" w:sz="0" w:space="0" w:color="auto"/>
                                        <w:left w:val="none" w:sz="0" w:space="0" w:color="auto"/>
                                        <w:bottom w:val="none" w:sz="0" w:space="0" w:color="auto"/>
                                        <w:right w:val="none" w:sz="0" w:space="0" w:color="auto"/>
                                      </w:divBdr>
                                      <w:divsChild>
                                        <w:div w:id="2127892050">
                                          <w:marLeft w:val="0"/>
                                          <w:marRight w:val="0"/>
                                          <w:marTop w:val="0"/>
                                          <w:marBottom w:val="0"/>
                                          <w:divBdr>
                                            <w:top w:val="none" w:sz="0" w:space="0" w:color="auto"/>
                                            <w:left w:val="none" w:sz="0" w:space="0" w:color="auto"/>
                                            <w:bottom w:val="none" w:sz="0" w:space="0" w:color="auto"/>
                                            <w:right w:val="none" w:sz="0" w:space="0" w:color="auto"/>
                                          </w:divBdr>
                                        </w:div>
                                      </w:divsChild>
                                    </w:div>
                                    <w:div w:id="2053262002">
                                      <w:marLeft w:val="0"/>
                                      <w:marRight w:val="0"/>
                                      <w:marTop w:val="105"/>
                                      <w:marBottom w:val="0"/>
                                      <w:divBdr>
                                        <w:top w:val="none" w:sz="0" w:space="0" w:color="auto"/>
                                        <w:left w:val="none" w:sz="0" w:space="0" w:color="auto"/>
                                        <w:bottom w:val="none" w:sz="0" w:space="0" w:color="auto"/>
                                        <w:right w:val="none" w:sz="0" w:space="0" w:color="auto"/>
                                      </w:divBdr>
                                    </w:div>
                                    <w:div w:id="1059130257">
                                      <w:marLeft w:val="0"/>
                                      <w:marRight w:val="0"/>
                                      <w:marTop w:val="105"/>
                                      <w:marBottom w:val="0"/>
                                      <w:divBdr>
                                        <w:top w:val="none" w:sz="0" w:space="0" w:color="auto"/>
                                        <w:left w:val="none" w:sz="0" w:space="0" w:color="auto"/>
                                        <w:bottom w:val="none" w:sz="0" w:space="0" w:color="auto"/>
                                        <w:right w:val="none" w:sz="0" w:space="0" w:color="auto"/>
                                      </w:divBdr>
                                    </w:div>
                                    <w:div w:id="1400900495">
                                      <w:marLeft w:val="0"/>
                                      <w:marRight w:val="0"/>
                                      <w:marTop w:val="105"/>
                                      <w:marBottom w:val="0"/>
                                      <w:divBdr>
                                        <w:top w:val="none" w:sz="0" w:space="0" w:color="auto"/>
                                        <w:left w:val="none" w:sz="0" w:space="0" w:color="auto"/>
                                        <w:bottom w:val="none" w:sz="0" w:space="0" w:color="auto"/>
                                        <w:right w:val="none" w:sz="0" w:space="0" w:color="auto"/>
                                      </w:divBdr>
                                    </w:div>
                                    <w:div w:id="2030836453">
                                      <w:marLeft w:val="0"/>
                                      <w:marRight w:val="0"/>
                                      <w:marTop w:val="105"/>
                                      <w:marBottom w:val="0"/>
                                      <w:divBdr>
                                        <w:top w:val="none" w:sz="0" w:space="0" w:color="auto"/>
                                        <w:left w:val="none" w:sz="0" w:space="0" w:color="auto"/>
                                        <w:bottom w:val="none" w:sz="0" w:space="0" w:color="auto"/>
                                        <w:right w:val="none" w:sz="0" w:space="0" w:color="auto"/>
                                      </w:divBdr>
                                    </w:div>
                                    <w:div w:id="2138141219">
                                      <w:marLeft w:val="0"/>
                                      <w:marRight w:val="0"/>
                                      <w:marTop w:val="105"/>
                                      <w:marBottom w:val="0"/>
                                      <w:divBdr>
                                        <w:top w:val="none" w:sz="0" w:space="0" w:color="auto"/>
                                        <w:left w:val="none" w:sz="0" w:space="0" w:color="auto"/>
                                        <w:bottom w:val="none" w:sz="0" w:space="0" w:color="auto"/>
                                        <w:right w:val="none" w:sz="0" w:space="0" w:color="auto"/>
                                      </w:divBdr>
                                      <w:divsChild>
                                        <w:div w:id="1524247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189106128">
      <w:bodyDiv w:val="1"/>
      <w:marLeft w:val="0"/>
      <w:marRight w:val="0"/>
      <w:marTop w:val="0"/>
      <w:marBottom w:val="0"/>
      <w:divBdr>
        <w:top w:val="none" w:sz="0" w:space="0" w:color="auto"/>
        <w:left w:val="none" w:sz="0" w:space="0" w:color="auto"/>
        <w:bottom w:val="none" w:sz="0" w:space="0" w:color="auto"/>
        <w:right w:val="none" w:sz="0" w:space="0" w:color="auto"/>
      </w:divBdr>
      <w:divsChild>
        <w:div w:id="399793080">
          <w:marLeft w:val="0"/>
          <w:marRight w:val="0"/>
          <w:marTop w:val="0"/>
          <w:marBottom w:val="0"/>
          <w:divBdr>
            <w:top w:val="none" w:sz="0" w:space="0" w:color="auto"/>
            <w:left w:val="none" w:sz="0" w:space="0" w:color="auto"/>
            <w:bottom w:val="none" w:sz="0" w:space="0" w:color="auto"/>
            <w:right w:val="none" w:sz="0" w:space="0" w:color="auto"/>
          </w:divBdr>
          <w:divsChild>
            <w:div w:id="614678339">
              <w:marLeft w:val="0"/>
              <w:marRight w:val="0"/>
              <w:marTop w:val="0"/>
              <w:marBottom w:val="0"/>
              <w:divBdr>
                <w:top w:val="none" w:sz="0" w:space="0" w:color="auto"/>
                <w:left w:val="none" w:sz="0" w:space="0" w:color="auto"/>
                <w:bottom w:val="none" w:sz="0" w:space="0" w:color="auto"/>
                <w:right w:val="none" w:sz="0" w:space="0" w:color="auto"/>
              </w:divBdr>
              <w:divsChild>
                <w:div w:id="1865439302">
                  <w:marLeft w:val="0"/>
                  <w:marRight w:val="0"/>
                  <w:marTop w:val="0"/>
                  <w:marBottom w:val="0"/>
                  <w:divBdr>
                    <w:top w:val="none" w:sz="0" w:space="0" w:color="auto"/>
                    <w:left w:val="none" w:sz="0" w:space="0" w:color="auto"/>
                    <w:bottom w:val="none" w:sz="0" w:space="0" w:color="auto"/>
                    <w:right w:val="none" w:sz="0" w:space="0" w:color="auto"/>
                  </w:divBdr>
                  <w:divsChild>
                    <w:div w:id="1575973939">
                      <w:marLeft w:val="0"/>
                      <w:marRight w:val="0"/>
                      <w:marTop w:val="0"/>
                      <w:marBottom w:val="0"/>
                      <w:divBdr>
                        <w:top w:val="single" w:sz="2" w:space="1" w:color="C0C0C0"/>
                        <w:left w:val="single" w:sz="2" w:space="1" w:color="C0C0C0"/>
                        <w:bottom w:val="single" w:sz="2" w:space="1" w:color="C0C0C0"/>
                        <w:right w:val="single" w:sz="2" w:space="1" w:color="C0C0C0"/>
                      </w:divBdr>
                      <w:divsChild>
                        <w:div w:id="192957742">
                          <w:marLeft w:val="0"/>
                          <w:marRight w:val="0"/>
                          <w:marTop w:val="0"/>
                          <w:marBottom w:val="0"/>
                          <w:divBdr>
                            <w:top w:val="none" w:sz="0" w:space="0" w:color="auto"/>
                            <w:left w:val="none" w:sz="0" w:space="0" w:color="auto"/>
                            <w:bottom w:val="none" w:sz="0" w:space="0" w:color="auto"/>
                            <w:right w:val="none" w:sz="0" w:space="0" w:color="auto"/>
                          </w:divBdr>
                        </w:div>
                        <w:div w:id="288898754">
                          <w:marLeft w:val="0"/>
                          <w:marRight w:val="0"/>
                          <w:marTop w:val="0"/>
                          <w:marBottom w:val="0"/>
                          <w:divBdr>
                            <w:top w:val="none" w:sz="0" w:space="0" w:color="auto"/>
                            <w:left w:val="none" w:sz="0" w:space="0" w:color="auto"/>
                            <w:bottom w:val="none" w:sz="0" w:space="0" w:color="auto"/>
                            <w:right w:val="none" w:sz="0" w:space="0" w:color="auto"/>
                          </w:divBdr>
                        </w:div>
                        <w:div w:id="471366471">
                          <w:marLeft w:val="0"/>
                          <w:marRight w:val="0"/>
                          <w:marTop w:val="0"/>
                          <w:marBottom w:val="0"/>
                          <w:divBdr>
                            <w:top w:val="none" w:sz="0" w:space="0" w:color="auto"/>
                            <w:left w:val="none" w:sz="0" w:space="0" w:color="auto"/>
                            <w:bottom w:val="none" w:sz="0" w:space="0" w:color="auto"/>
                            <w:right w:val="none" w:sz="0" w:space="0" w:color="auto"/>
                          </w:divBdr>
                        </w:div>
                        <w:div w:id="496458512">
                          <w:marLeft w:val="0"/>
                          <w:marRight w:val="0"/>
                          <w:marTop w:val="0"/>
                          <w:marBottom w:val="0"/>
                          <w:divBdr>
                            <w:top w:val="none" w:sz="0" w:space="0" w:color="auto"/>
                            <w:left w:val="none" w:sz="0" w:space="0" w:color="auto"/>
                            <w:bottom w:val="none" w:sz="0" w:space="0" w:color="auto"/>
                            <w:right w:val="none" w:sz="0" w:space="0" w:color="auto"/>
                          </w:divBdr>
                        </w:div>
                        <w:div w:id="622493013">
                          <w:marLeft w:val="0"/>
                          <w:marRight w:val="0"/>
                          <w:marTop w:val="0"/>
                          <w:marBottom w:val="0"/>
                          <w:divBdr>
                            <w:top w:val="none" w:sz="0" w:space="0" w:color="auto"/>
                            <w:left w:val="none" w:sz="0" w:space="0" w:color="auto"/>
                            <w:bottom w:val="none" w:sz="0" w:space="0" w:color="auto"/>
                            <w:right w:val="none" w:sz="0" w:space="0" w:color="auto"/>
                          </w:divBdr>
                        </w:div>
                        <w:div w:id="882401791">
                          <w:marLeft w:val="0"/>
                          <w:marRight w:val="0"/>
                          <w:marTop w:val="0"/>
                          <w:marBottom w:val="0"/>
                          <w:divBdr>
                            <w:top w:val="none" w:sz="0" w:space="0" w:color="auto"/>
                            <w:left w:val="none" w:sz="0" w:space="0" w:color="auto"/>
                            <w:bottom w:val="none" w:sz="0" w:space="0" w:color="auto"/>
                            <w:right w:val="none" w:sz="0" w:space="0" w:color="auto"/>
                          </w:divBdr>
                        </w:div>
                        <w:div w:id="907501333">
                          <w:marLeft w:val="0"/>
                          <w:marRight w:val="0"/>
                          <w:marTop w:val="0"/>
                          <w:marBottom w:val="0"/>
                          <w:divBdr>
                            <w:top w:val="none" w:sz="0" w:space="0" w:color="auto"/>
                            <w:left w:val="none" w:sz="0" w:space="0" w:color="auto"/>
                            <w:bottom w:val="none" w:sz="0" w:space="0" w:color="auto"/>
                            <w:right w:val="none" w:sz="0" w:space="0" w:color="auto"/>
                          </w:divBdr>
                        </w:div>
                        <w:div w:id="920868788">
                          <w:marLeft w:val="0"/>
                          <w:marRight w:val="0"/>
                          <w:marTop w:val="0"/>
                          <w:marBottom w:val="0"/>
                          <w:divBdr>
                            <w:top w:val="none" w:sz="0" w:space="0" w:color="auto"/>
                            <w:left w:val="none" w:sz="0" w:space="0" w:color="auto"/>
                            <w:bottom w:val="none" w:sz="0" w:space="0" w:color="auto"/>
                            <w:right w:val="none" w:sz="0" w:space="0" w:color="auto"/>
                          </w:divBdr>
                        </w:div>
                        <w:div w:id="1007440881">
                          <w:marLeft w:val="0"/>
                          <w:marRight w:val="0"/>
                          <w:marTop w:val="0"/>
                          <w:marBottom w:val="0"/>
                          <w:divBdr>
                            <w:top w:val="none" w:sz="0" w:space="0" w:color="auto"/>
                            <w:left w:val="none" w:sz="0" w:space="0" w:color="auto"/>
                            <w:bottom w:val="none" w:sz="0" w:space="0" w:color="auto"/>
                            <w:right w:val="none" w:sz="0" w:space="0" w:color="auto"/>
                          </w:divBdr>
                        </w:div>
                        <w:div w:id="1043090915">
                          <w:marLeft w:val="0"/>
                          <w:marRight w:val="0"/>
                          <w:marTop w:val="0"/>
                          <w:marBottom w:val="0"/>
                          <w:divBdr>
                            <w:top w:val="none" w:sz="0" w:space="0" w:color="auto"/>
                            <w:left w:val="none" w:sz="0" w:space="0" w:color="auto"/>
                            <w:bottom w:val="none" w:sz="0" w:space="0" w:color="auto"/>
                            <w:right w:val="none" w:sz="0" w:space="0" w:color="auto"/>
                          </w:divBdr>
                        </w:div>
                        <w:div w:id="1061565537">
                          <w:marLeft w:val="0"/>
                          <w:marRight w:val="0"/>
                          <w:marTop w:val="0"/>
                          <w:marBottom w:val="0"/>
                          <w:divBdr>
                            <w:top w:val="none" w:sz="0" w:space="0" w:color="auto"/>
                            <w:left w:val="none" w:sz="0" w:space="0" w:color="auto"/>
                            <w:bottom w:val="none" w:sz="0" w:space="0" w:color="auto"/>
                            <w:right w:val="none" w:sz="0" w:space="0" w:color="auto"/>
                          </w:divBdr>
                        </w:div>
                        <w:div w:id="1065879561">
                          <w:marLeft w:val="0"/>
                          <w:marRight w:val="0"/>
                          <w:marTop w:val="0"/>
                          <w:marBottom w:val="0"/>
                          <w:divBdr>
                            <w:top w:val="none" w:sz="0" w:space="0" w:color="auto"/>
                            <w:left w:val="none" w:sz="0" w:space="0" w:color="auto"/>
                            <w:bottom w:val="none" w:sz="0" w:space="0" w:color="auto"/>
                            <w:right w:val="none" w:sz="0" w:space="0" w:color="auto"/>
                          </w:divBdr>
                        </w:div>
                        <w:div w:id="1218853647">
                          <w:marLeft w:val="0"/>
                          <w:marRight w:val="0"/>
                          <w:marTop w:val="0"/>
                          <w:marBottom w:val="0"/>
                          <w:divBdr>
                            <w:top w:val="none" w:sz="0" w:space="0" w:color="auto"/>
                            <w:left w:val="none" w:sz="0" w:space="0" w:color="auto"/>
                            <w:bottom w:val="none" w:sz="0" w:space="0" w:color="auto"/>
                            <w:right w:val="none" w:sz="0" w:space="0" w:color="auto"/>
                          </w:divBdr>
                        </w:div>
                        <w:div w:id="1308897608">
                          <w:marLeft w:val="0"/>
                          <w:marRight w:val="0"/>
                          <w:marTop w:val="0"/>
                          <w:marBottom w:val="0"/>
                          <w:divBdr>
                            <w:top w:val="none" w:sz="0" w:space="0" w:color="auto"/>
                            <w:left w:val="none" w:sz="0" w:space="0" w:color="auto"/>
                            <w:bottom w:val="none" w:sz="0" w:space="0" w:color="auto"/>
                            <w:right w:val="none" w:sz="0" w:space="0" w:color="auto"/>
                          </w:divBdr>
                        </w:div>
                        <w:div w:id="1381635617">
                          <w:marLeft w:val="0"/>
                          <w:marRight w:val="0"/>
                          <w:marTop w:val="0"/>
                          <w:marBottom w:val="0"/>
                          <w:divBdr>
                            <w:top w:val="none" w:sz="0" w:space="0" w:color="auto"/>
                            <w:left w:val="none" w:sz="0" w:space="0" w:color="auto"/>
                            <w:bottom w:val="none" w:sz="0" w:space="0" w:color="auto"/>
                            <w:right w:val="none" w:sz="0" w:space="0" w:color="auto"/>
                          </w:divBdr>
                        </w:div>
                        <w:div w:id="1522665520">
                          <w:marLeft w:val="0"/>
                          <w:marRight w:val="0"/>
                          <w:marTop w:val="0"/>
                          <w:marBottom w:val="0"/>
                          <w:divBdr>
                            <w:top w:val="none" w:sz="0" w:space="0" w:color="auto"/>
                            <w:left w:val="none" w:sz="0" w:space="0" w:color="auto"/>
                            <w:bottom w:val="none" w:sz="0" w:space="0" w:color="auto"/>
                            <w:right w:val="none" w:sz="0" w:space="0" w:color="auto"/>
                          </w:divBdr>
                        </w:div>
                        <w:div w:id="1837069986">
                          <w:marLeft w:val="0"/>
                          <w:marRight w:val="0"/>
                          <w:marTop w:val="0"/>
                          <w:marBottom w:val="0"/>
                          <w:divBdr>
                            <w:top w:val="none" w:sz="0" w:space="0" w:color="auto"/>
                            <w:left w:val="none" w:sz="0" w:space="0" w:color="auto"/>
                            <w:bottom w:val="none" w:sz="0" w:space="0" w:color="auto"/>
                            <w:right w:val="none" w:sz="0" w:space="0" w:color="auto"/>
                          </w:divBdr>
                        </w:div>
                        <w:div w:id="1872524271">
                          <w:marLeft w:val="0"/>
                          <w:marRight w:val="0"/>
                          <w:marTop w:val="0"/>
                          <w:marBottom w:val="0"/>
                          <w:divBdr>
                            <w:top w:val="none" w:sz="0" w:space="0" w:color="auto"/>
                            <w:left w:val="none" w:sz="0" w:space="0" w:color="auto"/>
                            <w:bottom w:val="none" w:sz="0" w:space="0" w:color="auto"/>
                            <w:right w:val="none" w:sz="0" w:space="0" w:color="auto"/>
                          </w:divBdr>
                        </w:div>
                        <w:div w:id="2105956832">
                          <w:marLeft w:val="0"/>
                          <w:marRight w:val="0"/>
                          <w:marTop w:val="0"/>
                          <w:marBottom w:val="0"/>
                          <w:divBdr>
                            <w:top w:val="none" w:sz="0" w:space="0" w:color="auto"/>
                            <w:left w:val="none" w:sz="0" w:space="0" w:color="auto"/>
                            <w:bottom w:val="none" w:sz="0" w:space="0" w:color="auto"/>
                            <w:right w:val="none" w:sz="0" w:space="0" w:color="auto"/>
                          </w:divBdr>
                        </w:div>
                        <w:div w:id="21306622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89871768">
      <w:bodyDiv w:val="1"/>
      <w:marLeft w:val="0"/>
      <w:marRight w:val="0"/>
      <w:marTop w:val="0"/>
      <w:marBottom w:val="0"/>
      <w:divBdr>
        <w:top w:val="none" w:sz="0" w:space="0" w:color="auto"/>
        <w:left w:val="none" w:sz="0" w:space="0" w:color="auto"/>
        <w:bottom w:val="none" w:sz="0" w:space="0" w:color="auto"/>
        <w:right w:val="none" w:sz="0" w:space="0" w:color="auto"/>
      </w:divBdr>
      <w:divsChild>
        <w:div w:id="58019027">
          <w:marLeft w:val="0"/>
          <w:marRight w:val="0"/>
          <w:marTop w:val="0"/>
          <w:marBottom w:val="0"/>
          <w:divBdr>
            <w:top w:val="none" w:sz="0" w:space="0" w:color="auto"/>
            <w:left w:val="none" w:sz="0" w:space="0" w:color="auto"/>
            <w:bottom w:val="none" w:sz="0" w:space="0" w:color="auto"/>
            <w:right w:val="none" w:sz="0" w:space="0" w:color="auto"/>
          </w:divBdr>
          <w:divsChild>
            <w:div w:id="133184142">
              <w:marLeft w:val="0"/>
              <w:marRight w:val="0"/>
              <w:marTop w:val="0"/>
              <w:marBottom w:val="0"/>
              <w:divBdr>
                <w:top w:val="none" w:sz="0" w:space="0" w:color="auto"/>
                <w:left w:val="none" w:sz="0" w:space="0" w:color="auto"/>
                <w:bottom w:val="none" w:sz="0" w:space="0" w:color="auto"/>
                <w:right w:val="none" w:sz="0" w:space="0" w:color="auto"/>
              </w:divBdr>
              <w:divsChild>
                <w:div w:id="675695531">
                  <w:marLeft w:val="0"/>
                  <w:marRight w:val="0"/>
                  <w:marTop w:val="0"/>
                  <w:marBottom w:val="0"/>
                  <w:divBdr>
                    <w:top w:val="none" w:sz="0" w:space="0" w:color="auto"/>
                    <w:left w:val="none" w:sz="0" w:space="0" w:color="auto"/>
                    <w:bottom w:val="none" w:sz="0" w:space="0" w:color="auto"/>
                    <w:right w:val="none" w:sz="0" w:space="0" w:color="auto"/>
                  </w:divBdr>
                  <w:divsChild>
                    <w:div w:id="1808163004">
                      <w:marLeft w:val="0"/>
                      <w:marRight w:val="0"/>
                      <w:marTop w:val="0"/>
                      <w:marBottom w:val="0"/>
                      <w:divBdr>
                        <w:top w:val="none" w:sz="0" w:space="0" w:color="auto"/>
                        <w:left w:val="none" w:sz="0" w:space="0" w:color="auto"/>
                        <w:bottom w:val="none" w:sz="0" w:space="0" w:color="auto"/>
                        <w:right w:val="none" w:sz="0" w:space="0" w:color="auto"/>
                      </w:divBdr>
                      <w:divsChild>
                        <w:div w:id="1816490070">
                          <w:marLeft w:val="0"/>
                          <w:marRight w:val="0"/>
                          <w:marTop w:val="0"/>
                          <w:marBottom w:val="0"/>
                          <w:divBdr>
                            <w:top w:val="none" w:sz="0" w:space="0" w:color="auto"/>
                            <w:left w:val="none" w:sz="0" w:space="0" w:color="auto"/>
                            <w:bottom w:val="none" w:sz="0" w:space="0" w:color="auto"/>
                            <w:right w:val="none" w:sz="0" w:space="0" w:color="auto"/>
                          </w:divBdr>
                          <w:divsChild>
                            <w:div w:id="1198734774">
                              <w:marLeft w:val="0"/>
                              <w:marRight w:val="0"/>
                              <w:marTop w:val="0"/>
                              <w:marBottom w:val="0"/>
                              <w:divBdr>
                                <w:top w:val="none" w:sz="0" w:space="0" w:color="auto"/>
                                <w:left w:val="none" w:sz="0" w:space="0" w:color="auto"/>
                                <w:bottom w:val="none" w:sz="0" w:space="0" w:color="auto"/>
                                <w:right w:val="none" w:sz="0" w:space="0" w:color="auto"/>
                              </w:divBdr>
                            </w:div>
                          </w:divsChild>
                        </w:div>
                        <w:div w:id="1244488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91453769">
      <w:bodyDiv w:val="1"/>
      <w:marLeft w:val="0"/>
      <w:marRight w:val="0"/>
      <w:marTop w:val="0"/>
      <w:marBottom w:val="0"/>
      <w:divBdr>
        <w:top w:val="none" w:sz="0" w:space="0" w:color="auto"/>
        <w:left w:val="none" w:sz="0" w:space="0" w:color="auto"/>
        <w:bottom w:val="none" w:sz="0" w:space="0" w:color="auto"/>
        <w:right w:val="none" w:sz="0" w:space="0" w:color="auto"/>
      </w:divBdr>
    </w:div>
    <w:div w:id="1192066791">
      <w:bodyDiv w:val="1"/>
      <w:marLeft w:val="0"/>
      <w:marRight w:val="0"/>
      <w:marTop w:val="0"/>
      <w:marBottom w:val="0"/>
      <w:divBdr>
        <w:top w:val="none" w:sz="0" w:space="0" w:color="auto"/>
        <w:left w:val="none" w:sz="0" w:space="0" w:color="auto"/>
        <w:bottom w:val="none" w:sz="0" w:space="0" w:color="auto"/>
        <w:right w:val="none" w:sz="0" w:space="0" w:color="auto"/>
      </w:divBdr>
    </w:div>
    <w:div w:id="1195263760">
      <w:bodyDiv w:val="1"/>
      <w:marLeft w:val="0"/>
      <w:marRight w:val="0"/>
      <w:marTop w:val="0"/>
      <w:marBottom w:val="0"/>
      <w:divBdr>
        <w:top w:val="none" w:sz="0" w:space="0" w:color="auto"/>
        <w:left w:val="none" w:sz="0" w:space="0" w:color="auto"/>
        <w:bottom w:val="none" w:sz="0" w:space="0" w:color="auto"/>
        <w:right w:val="none" w:sz="0" w:space="0" w:color="auto"/>
      </w:divBdr>
      <w:divsChild>
        <w:div w:id="1419713016">
          <w:marLeft w:val="0"/>
          <w:marRight w:val="0"/>
          <w:marTop w:val="0"/>
          <w:marBottom w:val="0"/>
          <w:divBdr>
            <w:top w:val="none" w:sz="0" w:space="0" w:color="auto"/>
            <w:left w:val="none" w:sz="0" w:space="0" w:color="auto"/>
            <w:bottom w:val="none" w:sz="0" w:space="0" w:color="auto"/>
            <w:right w:val="none" w:sz="0" w:space="0" w:color="auto"/>
          </w:divBdr>
          <w:divsChild>
            <w:div w:id="2136370569">
              <w:marLeft w:val="0"/>
              <w:marRight w:val="0"/>
              <w:marTop w:val="0"/>
              <w:marBottom w:val="0"/>
              <w:divBdr>
                <w:top w:val="none" w:sz="0" w:space="0" w:color="auto"/>
                <w:left w:val="none" w:sz="0" w:space="0" w:color="auto"/>
                <w:bottom w:val="none" w:sz="0" w:space="0" w:color="auto"/>
                <w:right w:val="none" w:sz="0" w:space="0" w:color="auto"/>
              </w:divBdr>
              <w:divsChild>
                <w:div w:id="348676623">
                  <w:marLeft w:val="0"/>
                  <w:marRight w:val="0"/>
                  <w:marTop w:val="0"/>
                  <w:marBottom w:val="0"/>
                  <w:divBdr>
                    <w:top w:val="none" w:sz="0" w:space="0" w:color="auto"/>
                    <w:left w:val="none" w:sz="0" w:space="0" w:color="auto"/>
                    <w:bottom w:val="none" w:sz="0" w:space="0" w:color="auto"/>
                    <w:right w:val="none" w:sz="0" w:space="0" w:color="auto"/>
                  </w:divBdr>
                  <w:divsChild>
                    <w:div w:id="767891588">
                      <w:marLeft w:val="0"/>
                      <w:marRight w:val="0"/>
                      <w:marTop w:val="0"/>
                      <w:marBottom w:val="0"/>
                      <w:divBdr>
                        <w:top w:val="none" w:sz="0" w:space="0" w:color="auto"/>
                        <w:left w:val="none" w:sz="0" w:space="0" w:color="auto"/>
                        <w:bottom w:val="none" w:sz="0" w:space="0" w:color="auto"/>
                        <w:right w:val="none" w:sz="0" w:space="0" w:color="auto"/>
                      </w:divBdr>
                      <w:divsChild>
                        <w:div w:id="938174166">
                          <w:marLeft w:val="0"/>
                          <w:marRight w:val="0"/>
                          <w:marTop w:val="0"/>
                          <w:marBottom w:val="0"/>
                          <w:divBdr>
                            <w:top w:val="none" w:sz="0" w:space="0" w:color="auto"/>
                            <w:left w:val="none" w:sz="0" w:space="0" w:color="auto"/>
                            <w:bottom w:val="none" w:sz="0" w:space="0" w:color="auto"/>
                            <w:right w:val="none" w:sz="0" w:space="0" w:color="auto"/>
                          </w:divBdr>
                        </w:div>
                        <w:div w:id="1470391407">
                          <w:marLeft w:val="0"/>
                          <w:marRight w:val="0"/>
                          <w:marTop w:val="0"/>
                          <w:marBottom w:val="0"/>
                          <w:divBdr>
                            <w:top w:val="none" w:sz="0" w:space="0" w:color="auto"/>
                            <w:left w:val="none" w:sz="0" w:space="0" w:color="auto"/>
                            <w:bottom w:val="none" w:sz="0" w:space="0" w:color="auto"/>
                            <w:right w:val="none" w:sz="0" w:space="0" w:color="auto"/>
                          </w:divBdr>
                        </w:div>
                        <w:div w:id="14781794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95385820">
      <w:bodyDiv w:val="1"/>
      <w:marLeft w:val="0"/>
      <w:marRight w:val="0"/>
      <w:marTop w:val="0"/>
      <w:marBottom w:val="0"/>
      <w:divBdr>
        <w:top w:val="none" w:sz="0" w:space="0" w:color="auto"/>
        <w:left w:val="none" w:sz="0" w:space="0" w:color="auto"/>
        <w:bottom w:val="none" w:sz="0" w:space="0" w:color="auto"/>
        <w:right w:val="none" w:sz="0" w:space="0" w:color="auto"/>
      </w:divBdr>
      <w:divsChild>
        <w:div w:id="18364238">
          <w:marLeft w:val="0"/>
          <w:marRight w:val="0"/>
          <w:marTop w:val="0"/>
          <w:marBottom w:val="0"/>
          <w:divBdr>
            <w:top w:val="none" w:sz="0" w:space="0" w:color="auto"/>
            <w:left w:val="none" w:sz="0" w:space="0" w:color="auto"/>
            <w:bottom w:val="none" w:sz="0" w:space="0" w:color="auto"/>
            <w:right w:val="none" w:sz="0" w:space="0" w:color="auto"/>
          </w:divBdr>
        </w:div>
        <w:div w:id="279380427">
          <w:marLeft w:val="0"/>
          <w:marRight w:val="0"/>
          <w:marTop w:val="0"/>
          <w:marBottom w:val="0"/>
          <w:divBdr>
            <w:top w:val="none" w:sz="0" w:space="0" w:color="auto"/>
            <w:left w:val="none" w:sz="0" w:space="0" w:color="auto"/>
            <w:bottom w:val="none" w:sz="0" w:space="0" w:color="auto"/>
            <w:right w:val="none" w:sz="0" w:space="0" w:color="auto"/>
          </w:divBdr>
        </w:div>
        <w:div w:id="1392145603">
          <w:marLeft w:val="0"/>
          <w:marRight w:val="0"/>
          <w:marTop w:val="0"/>
          <w:marBottom w:val="0"/>
          <w:divBdr>
            <w:top w:val="none" w:sz="0" w:space="0" w:color="auto"/>
            <w:left w:val="none" w:sz="0" w:space="0" w:color="auto"/>
            <w:bottom w:val="none" w:sz="0" w:space="0" w:color="auto"/>
            <w:right w:val="none" w:sz="0" w:space="0" w:color="auto"/>
          </w:divBdr>
        </w:div>
        <w:div w:id="2013870231">
          <w:marLeft w:val="0"/>
          <w:marRight w:val="0"/>
          <w:marTop w:val="0"/>
          <w:marBottom w:val="0"/>
          <w:divBdr>
            <w:top w:val="none" w:sz="0" w:space="0" w:color="auto"/>
            <w:left w:val="none" w:sz="0" w:space="0" w:color="auto"/>
            <w:bottom w:val="none" w:sz="0" w:space="0" w:color="auto"/>
            <w:right w:val="none" w:sz="0" w:space="0" w:color="auto"/>
          </w:divBdr>
        </w:div>
      </w:divsChild>
    </w:div>
    <w:div w:id="1196892626">
      <w:bodyDiv w:val="1"/>
      <w:marLeft w:val="0"/>
      <w:marRight w:val="0"/>
      <w:marTop w:val="0"/>
      <w:marBottom w:val="0"/>
      <w:divBdr>
        <w:top w:val="none" w:sz="0" w:space="0" w:color="auto"/>
        <w:left w:val="none" w:sz="0" w:space="0" w:color="auto"/>
        <w:bottom w:val="none" w:sz="0" w:space="0" w:color="auto"/>
        <w:right w:val="none" w:sz="0" w:space="0" w:color="auto"/>
      </w:divBdr>
      <w:divsChild>
        <w:div w:id="1385791339">
          <w:marLeft w:val="0"/>
          <w:marRight w:val="0"/>
          <w:marTop w:val="0"/>
          <w:marBottom w:val="0"/>
          <w:divBdr>
            <w:top w:val="none" w:sz="0" w:space="0" w:color="auto"/>
            <w:left w:val="none" w:sz="0" w:space="0" w:color="auto"/>
            <w:bottom w:val="none" w:sz="0" w:space="0" w:color="auto"/>
            <w:right w:val="none" w:sz="0" w:space="0" w:color="auto"/>
          </w:divBdr>
        </w:div>
      </w:divsChild>
    </w:div>
    <w:div w:id="1197736395">
      <w:bodyDiv w:val="1"/>
      <w:marLeft w:val="0"/>
      <w:marRight w:val="0"/>
      <w:marTop w:val="0"/>
      <w:marBottom w:val="0"/>
      <w:divBdr>
        <w:top w:val="none" w:sz="0" w:space="0" w:color="auto"/>
        <w:left w:val="none" w:sz="0" w:space="0" w:color="auto"/>
        <w:bottom w:val="none" w:sz="0" w:space="0" w:color="auto"/>
        <w:right w:val="none" w:sz="0" w:space="0" w:color="auto"/>
      </w:divBdr>
    </w:div>
    <w:div w:id="1200774753">
      <w:bodyDiv w:val="1"/>
      <w:marLeft w:val="0"/>
      <w:marRight w:val="0"/>
      <w:marTop w:val="0"/>
      <w:marBottom w:val="0"/>
      <w:divBdr>
        <w:top w:val="none" w:sz="0" w:space="0" w:color="auto"/>
        <w:left w:val="none" w:sz="0" w:space="0" w:color="auto"/>
        <w:bottom w:val="none" w:sz="0" w:space="0" w:color="auto"/>
        <w:right w:val="none" w:sz="0" w:space="0" w:color="auto"/>
      </w:divBdr>
      <w:divsChild>
        <w:div w:id="892348808">
          <w:marLeft w:val="300"/>
          <w:marRight w:val="300"/>
          <w:marTop w:val="75"/>
          <w:marBottom w:val="75"/>
          <w:divBdr>
            <w:top w:val="none" w:sz="0" w:space="0" w:color="auto"/>
            <w:left w:val="none" w:sz="0" w:space="0" w:color="auto"/>
            <w:bottom w:val="none" w:sz="0" w:space="0" w:color="auto"/>
            <w:right w:val="none" w:sz="0" w:space="0" w:color="auto"/>
          </w:divBdr>
          <w:divsChild>
            <w:div w:id="1229225764">
              <w:marLeft w:val="0"/>
              <w:marRight w:val="0"/>
              <w:marTop w:val="0"/>
              <w:marBottom w:val="0"/>
              <w:divBdr>
                <w:top w:val="none" w:sz="0" w:space="0" w:color="auto"/>
                <w:left w:val="none" w:sz="0" w:space="0" w:color="auto"/>
                <w:bottom w:val="none" w:sz="0" w:space="0" w:color="auto"/>
                <w:right w:val="none" w:sz="0" w:space="0" w:color="auto"/>
              </w:divBdr>
              <w:divsChild>
                <w:div w:id="778719780">
                  <w:marLeft w:val="0"/>
                  <w:marRight w:val="0"/>
                  <w:marTop w:val="0"/>
                  <w:marBottom w:val="0"/>
                  <w:divBdr>
                    <w:top w:val="none" w:sz="0" w:space="0" w:color="auto"/>
                    <w:left w:val="none" w:sz="0" w:space="0" w:color="auto"/>
                    <w:bottom w:val="none" w:sz="0" w:space="0" w:color="auto"/>
                    <w:right w:val="none" w:sz="0" w:space="0" w:color="auto"/>
                  </w:divBdr>
                  <w:divsChild>
                    <w:div w:id="2628825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02480847">
      <w:bodyDiv w:val="1"/>
      <w:marLeft w:val="0"/>
      <w:marRight w:val="0"/>
      <w:marTop w:val="0"/>
      <w:marBottom w:val="0"/>
      <w:divBdr>
        <w:top w:val="none" w:sz="0" w:space="0" w:color="auto"/>
        <w:left w:val="none" w:sz="0" w:space="0" w:color="auto"/>
        <w:bottom w:val="none" w:sz="0" w:space="0" w:color="auto"/>
        <w:right w:val="none" w:sz="0" w:space="0" w:color="auto"/>
      </w:divBdr>
      <w:divsChild>
        <w:div w:id="1053577891">
          <w:marLeft w:val="0"/>
          <w:marRight w:val="0"/>
          <w:marTop w:val="0"/>
          <w:marBottom w:val="0"/>
          <w:divBdr>
            <w:top w:val="none" w:sz="0" w:space="0" w:color="auto"/>
            <w:left w:val="none" w:sz="0" w:space="0" w:color="auto"/>
            <w:bottom w:val="none" w:sz="0" w:space="0" w:color="auto"/>
            <w:right w:val="none" w:sz="0" w:space="0" w:color="auto"/>
          </w:divBdr>
          <w:divsChild>
            <w:div w:id="241986606">
              <w:marLeft w:val="0"/>
              <w:marRight w:val="0"/>
              <w:marTop w:val="0"/>
              <w:marBottom w:val="0"/>
              <w:divBdr>
                <w:top w:val="none" w:sz="0" w:space="0" w:color="auto"/>
                <w:left w:val="none" w:sz="0" w:space="0" w:color="auto"/>
                <w:bottom w:val="none" w:sz="0" w:space="0" w:color="auto"/>
                <w:right w:val="none" w:sz="0" w:space="0" w:color="auto"/>
              </w:divBdr>
              <w:divsChild>
                <w:div w:id="705956875">
                  <w:marLeft w:val="0"/>
                  <w:marRight w:val="0"/>
                  <w:marTop w:val="0"/>
                  <w:marBottom w:val="0"/>
                  <w:divBdr>
                    <w:top w:val="none" w:sz="0" w:space="0" w:color="auto"/>
                    <w:left w:val="none" w:sz="0" w:space="0" w:color="auto"/>
                    <w:bottom w:val="none" w:sz="0" w:space="0" w:color="auto"/>
                    <w:right w:val="none" w:sz="0" w:space="0" w:color="auto"/>
                  </w:divBdr>
                  <w:divsChild>
                    <w:div w:id="3970200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05606596">
      <w:bodyDiv w:val="1"/>
      <w:marLeft w:val="0"/>
      <w:marRight w:val="0"/>
      <w:marTop w:val="0"/>
      <w:marBottom w:val="0"/>
      <w:divBdr>
        <w:top w:val="none" w:sz="0" w:space="0" w:color="auto"/>
        <w:left w:val="none" w:sz="0" w:space="0" w:color="auto"/>
        <w:bottom w:val="none" w:sz="0" w:space="0" w:color="auto"/>
        <w:right w:val="none" w:sz="0" w:space="0" w:color="auto"/>
      </w:divBdr>
      <w:divsChild>
        <w:div w:id="1051348579">
          <w:marLeft w:val="0"/>
          <w:marRight w:val="0"/>
          <w:marTop w:val="0"/>
          <w:marBottom w:val="0"/>
          <w:divBdr>
            <w:top w:val="none" w:sz="0" w:space="0" w:color="auto"/>
            <w:left w:val="none" w:sz="0" w:space="0" w:color="auto"/>
            <w:bottom w:val="none" w:sz="0" w:space="0" w:color="auto"/>
            <w:right w:val="none" w:sz="0" w:space="0" w:color="auto"/>
          </w:divBdr>
          <w:divsChild>
            <w:div w:id="936062741">
              <w:marLeft w:val="0"/>
              <w:marRight w:val="0"/>
              <w:marTop w:val="0"/>
              <w:marBottom w:val="0"/>
              <w:divBdr>
                <w:top w:val="none" w:sz="0" w:space="0" w:color="auto"/>
                <w:left w:val="none" w:sz="0" w:space="0" w:color="auto"/>
                <w:bottom w:val="none" w:sz="0" w:space="0" w:color="auto"/>
                <w:right w:val="none" w:sz="0" w:space="0" w:color="auto"/>
              </w:divBdr>
              <w:divsChild>
                <w:div w:id="1386904176">
                  <w:marLeft w:val="0"/>
                  <w:marRight w:val="0"/>
                  <w:marTop w:val="0"/>
                  <w:marBottom w:val="0"/>
                  <w:divBdr>
                    <w:top w:val="none" w:sz="0" w:space="0" w:color="auto"/>
                    <w:left w:val="none" w:sz="0" w:space="0" w:color="auto"/>
                    <w:bottom w:val="none" w:sz="0" w:space="0" w:color="auto"/>
                    <w:right w:val="none" w:sz="0" w:space="0" w:color="auto"/>
                  </w:divBdr>
                  <w:divsChild>
                    <w:div w:id="1148204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07908345">
      <w:bodyDiv w:val="1"/>
      <w:marLeft w:val="0"/>
      <w:marRight w:val="0"/>
      <w:marTop w:val="0"/>
      <w:marBottom w:val="0"/>
      <w:divBdr>
        <w:top w:val="none" w:sz="0" w:space="0" w:color="auto"/>
        <w:left w:val="none" w:sz="0" w:space="0" w:color="auto"/>
        <w:bottom w:val="none" w:sz="0" w:space="0" w:color="auto"/>
        <w:right w:val="none" w:sz="0" w:space="0" w:color="auto"/>
      </w:divBdr>
      <w:divsChild>
        <w:div w:id="1277717026">
          <w:marLeft w:val="0"/>
          <w:marRight w:val="0"/>
          <w:marTop w:val="0"/>
          <w:marBottom w:val="0"/>
          <w:divBdr>
            <w:top w:val="none" w:sz="0" w:space="0" w:color="auto"/>
            <w:left w:val="none" w:sz="0" w:space="0" w:color="auto"/>
            <w:bottom w:val="none" w:sz="0" w:space="0" w:color="auto"/>
            <w:right w:val="none" w:sz="0" w:space="0" w:color="auto"/>
          </w:divBdr>
          <w:divsChild>
            <w:div w:id="1709646205">
              <w:marLeft w:val="0"/>
              <w:marRight w:val="0"/>
              <w:marTop w:val="0"/>
              <w:marBottom w:val="0"/>
              <w:divBdr>
                <w:top w:val="none" w:sz="0" w:space="0" w:color="auto"/>
                <w:left w:val="none" w:sz="0" w:space="0" w:color="auto"/>
                <w:bottom w:val="none" w:sz="0" w:space="0" w:color="auto"/>
                <w:right w:val="none" w:sz="0" w:space="0" w:color="auto"/>
              </w:divBdr>
              <w:divsChild>
                <w:div w:id="426459864">
                  <w:marLeft w:val="0"/>
                  <w:marRight w:val="0"/>
                  <w:marTop w:val="0"/>
                  <w:marBottom w:val="0"/>
                  <w:divBdr>
                    <w:top w:val="none" w:sz="0" w:space="0" w:color="auto"/>
                    <w:left w:val="none" w:sz="0" w:space="0" w:color="auto"/>
                    <w:bottom w:val="none" w:sz="0" w:space="0" w:color="auto"/>
                    <w:right w:val="none" w:sz="0" w:space="0" w:color="auto"/>
                  </w:divBdr>
                  <w:divsChild>
                    <w:div w:id="228923938">
                      <w:marLeft w:val="0"/>
                      <w:marRight w:val="0"/>
                      <w:marTop w:val="0"/>
                      <w:marBottom w:val="0"/>
                      <w:divBdr>
                        <w:top w:val="none" w:sz="0" w:space="0" w:color="auto"/>
                        <w:left w:val="none" w:sz="0" w:space="0" w:color="auto"/>
                        <w:bottom w:val="none" w:sz="0" w:space="0" w:color="auto"/>
                        <w:right w:val="none" w:sz="0" w:space="0" w:color="auto"/>
                      </w:divBdr>
                      <w:divsChild>
                        <w:div w:id="31275563">
                          <w:marLeft w:val="0"/>
                          <w:marRight w:val="0"/>
                          <w:marTop w:val="0"/>
                          <w:marBottom w:val="0"/>
                          <w:divBdr>
                            <w:top w:val="none" w:sz="0" w:space="0" w:color="auto"/>
                            <w:left w:val="none" w:sz="0" w:space="0" w:color="auto"/>
                            <w:bottom w:val="none" w:sz="0" w:space="0" w:color="auto"/>
                            <w:right w:val="none" w:sz="0" w:space="0" w:color="auto"/>
                          </w:divBdr>
                        </w:div>
                        <w:div w:id="670835635">
                          <w:marLeft w:val="0"/>
                          <w:marRight w:val="0"/>
                          <w:marTop w:val="0"/>
                          <w:marBottom w:val="0"/>
                          <w:divBdr>
                            <w:top w:val="none" w:sz="0" w:space="0" w:color="auto"/>
                            <w:left w:val="none" w:sz="0" w:space="0" w:color="auto"/>
                            <w:bottom w:val="none" w:sz="0" w:space="0" w:color="auto"/>
                            <w:right w:val="none" w:sz="0" w:space="0" w:color="auto"/>
                          </w:divBdr>
                        </w:div>
                        <w:div w:id="759717916">
                          <w:marLeft w:val="0"/>
                          <w:marRight w:val="0"/>
                          <w:marTop w:val="0"/>
                          <w:marBottom w:val="0"/>
                          <w:divBdr>
                            <w:top w:val="none" w:sz="0" w:space="0" w:color="auto"/>
                            <w:left w:val="none" w:sz="0" w:space="0" w:color="auto"/>
                            <w:bottom w:val="none" w:sz="0" w:space="0" w:color="auto"/>
                            <w:right w:val="none" w:sz="0" w:space="0" w:color="auto"/>
                          </w:divBdr>
                        </w:div>
                        <w:div w:id="773549976">
                          <w:marLeft w:val="0"/>
                          <w:marRight w:val="0"/>
                          <w:marTop w:val="0"/>
                          <w:marBottom w:val="0"/>
                          <w:divBdr>
                            <w:top w:val="none" w:sz="0" w:space="0" w:color="auto"/>
                            <w:left w:val="none" w:sz="0" w:space="0" w:color="auto"/>
                            <w:bottom w:val="none" w:sz="0" w:space="0" w:color="auto"/>
                            <w:right w:val="none" w:sz="0" w:space="0" w:color="auto"/>
                          </w:divBdr>
                        </w:div>
                        <w:div w:id="1126972754">
                          <w:marLeft w:val="0"/>
                          <w:marRight w:val="0"/>
                          <w:marTop w:val="0"/>
                          <w:marBottom w:val="0"/>
                          <w:divBdr>
                            <w:top w:val="none" w:sz="0" w:space="0" w:color="auto"/>
                            <w:left w:val="none" w:sz="0" w:space="0" w:color="auto"/>
                            <w:bottom w:val="none" w:sz="0" w:space="0" w:color="auto"/>
                            <w:right w:val="none" w:sz="0" w:space="0" w:color="auto"/>
                          </w:divBdr>
                        </w:div>
                        <w:div w:id="1265262417">
                          <w:marLeft w:val="0"/>
                          <w:marRight w:val="0"/>
                          <w:marTop w:val="0"/>
                          <w:marBottom w:val="0"/>
                          <w:divBdr>
                            <w:top w:val="none" w:sz="0" w:space="0" w:color="auto"/>
                            <w:left w:val="none" w:sz="0" w:space="0" w:color="auto"/>
                            <w:bottom w:val="none" w:sz="0" w:space="0" w:color="auto"/>
                            <w:right w:val="none" w:sz="0" w:space="0" w:color="auto"/>
                          </w:divBdr>
                        </w:div>
                        <w:div w:id="1345668022">
                          <w:marLeft w:val="0"/>
                          <w:marRight w:val="0"/>
                          <w:marTop w:val="0"/>
                          <w:marBottom w:val="0"/>
                          <w:divBdr>
                            <w:top w:val="none" w:sz="0" w:space="0" w:color="auto"/>
                            <w:left w:val="none" w:sz="0" w:space="0" w:color="auto"/>
                            <w:bottom w:val="none" w:sz="0" w:space="0" w:color="auto"/>
                            <w:right w:val="none" w:sz="0" w:space="0" w:color="auto"/>
                          </w:divBdr>
                        </w:div>
                        <w:div w:id="1539707726">
                          <w:marLeft w:val="0"/>
                          <w:marRight w:val="0"/>
                          <w:marTop w:val="0"/>
                          <w:marBottom w:val="0"/>
                          <w:divBdr>
                            <w:top w:val="none" w:sz="0" w:space="0" w:color="auto"/>
                            <w:left w:val="none" w:sz="0" w:space="0" w:color="auto"/>
                            <w:bottom w:val="none" w:sz="0" w:space="0" w:color="auto"/>
                            <w:right w:val="none" w:sz="0" w:space="0" w:color="auto"/>
                          </w:divBdr>
                        </w:div>
                        <w:div w:id="1545827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08637541">
      <w:bodyDiv w:val="1"/>
      <w:marLeft w:val="0"/>
      <w:marRight w:val="0"/>
      <w:marTop w:val="0"/>
      <w:marBottom w:val="0"/>
      <w:divBdr>
        <w:top w:val="none" w:sz="0" w:space="0" w:color="auto"/>
        <w:left w:val="none" w:sz="0" w:space="0" w:color="auto"/>
        <w:bottom w:val="none" w:sz="0" w:space="0" w:color="auto"/>
        <w:right w:val="none" w:sz="0" w:space="0" w:color="auto"/>
      </w:divBdr>
      <w:divsChild>
        <w:div w:id="434979092">
          <w:marLeft w:val="0"/>
          <w:marRight w:val="0"/>
          <w:marTop w:val="0"/>
          <w:marBottom w:val="0"/>
          <w:divBdr>
            <w:top w:val="none" w:sz="0" w:space="0" w:color="auto"/>
            <w:left w:val="none" w:sz="0" w:space="0" w:color="auto"/>
            <w:bottom w:val="none" w:sz="0" w:space="0" w:color="auto"/>
            <w:right w:val="none" w:sz="0" w:space="0" w:color="auto"/>
          </w:divBdr>
        </w:div>
        <w:div w:id="691228438">
          <w:marLeft w:val="0"/>
          <w:marRight w:val="0"/>
          <w:marTop w:val="0"/>
          <w:marBottom w:val="0"/>
          <w:divBdr>
            <w:top w:val="none" w:sz="0" w:space="0" w:color="auto"/>
            <w:left w:val="none" w:sz="0" w:space="0" w:color="auto"/>
            <w:bottom w:val="none" w:sz="0" w:space="0" w:color="auto"/>
            <w:right w:val="none" w:sz="0" w:space="0" w:color="auto"/>
          </w:divBdr>
        </w:div>
        <w:div w:id="1015230449">
          <w:marLeft w:val="0"/>
          <w:marRight w:val="0"/>
          <w:marTop w:val="0"/>
          <w:marBottom w:val="0"/>
          <w:divBdr>
            <w:top w:val="none" w:sz="0" w:space="0" w:color="auto"/>
            <w:left w:val="none" w:sz="0" w:space="0" w:color="auto"/>
            <w:bottom w:val="none" w:sz="0" w:space="0" w:color="auto"/>
            <w:right w:val="none" w:sz="0" w:space="0" w:color="auto"/>
          </w:divBdr>
        </w:div>
        <w:div w:id="1393120863">
          <w:marLeft w:val="0"/>
          <w:marRight w:val="0"/>
          <w:marTop w:val="0"/>
          <w:marBottom w:val="0"/>
          <w:divBdr>
            <w:top w:val="none" w:sz="0" w:space="0" w:color="auto"/>
            <w:left w:val="none" w:sz="0" w:space="0" w:color="auto"/>
            <w:bottom w:val="none" w:sz="0" w:space="0" w:color="auto"/>
            <w:right w:val="none" w:sz="0" w:space="0" w:color="auto"/>
          </w:divBdr>
        </w:div>
        <w:div w:id="1568612606">
          <w:marLeft w:val="0"/>
          <w:marRight w:val="0"/>
          <w:marTop w:val="0"/>
          <w:marBottom w:val="0"/>
          <w:divBdr>
            <w:top w:val="none" w:sz="0" w:space="0" w:color="auto"/>
            <w:left w:val="none" w:sz="0" w:space="0" w:color="auto"/>
            <w:bottom w:val="none" w:sz="0" w:space="0" w:color="auto"/>
            <w:right w:val="none" w:sz="0" w:space="0" w:color="auto"/>
          </w:divBdr>
        </w:div>
      </w:divsChild>
    </w:div>
    <w:div w:id="1208831042">
      <w:bodyDiv w:val="1"/>
      <w:marLeft w:val="0"/>
      <w:marRight w:val="0"/>
      <w:marTop w:val="0"/>
      <w:marBottom w:val="0"/>
      <w:divBdr>
        <w:top w:val="none" w:sz="0" w:space="0" w:color="auto"/>
        <w:left w:val="none" w:sz="0" w:space="0" w:color="auto"/>
        <w:bottom w:val="none" w:sz="0" w:space="0" w:color="auto"/>
        <w:right w:val="none" w:sz="0" w:space="0" w:color="auto"/>
      </w:divBdr>
      <w:divsChild>
        <w:div w:id="296495379">
          <w:marLeft w:val="0"/>
          <w:marRight w:val="0"/>
          <w:marTop w:val="0"/>
          <w:marBottom w:val="0"/>
          <w:divBdr>
            <w:top w:val="none" w:sz="0" w:space="0" w:color="auto"/>
            <w:left w:val="none" w:sz="0" w:space="0" w:color="auto"/>
            <w:bottom w:val="none" w:sz="0" w:space="0" w:color="auto"/>
            <w:right w:val="none" w:sz="0" w:space="0" w:color="auto"/>
          </w:divBdr>
          <w:divsChild>
            <w:div w:id="296691485">
              <w:marLeft w:val="0"/>
              <w:marRight w:val="0"/>
              <w:marTop w:val="0"/>
              <w:marBottom w:val="0"/>
              <w:divBdr>
                <w:top w:val="none" w:sz="0" w:space="0" w:color="auto"/>
                <w:left w:val="none" w:sz="0" w:space="0" w:color="auto"/>
                <w:bottom w:val="none" w:sz="0" w:space="0" w:color="auto"/>
                <w:right w:val="none" w:sz="0" w:space="0" w:color="auto"/>
              </w:divBdr>
              <w:divsChild>
                <w:div w:id="1045563883">
                  <w:marLeft w:val="0"/>
                  <w:marRight w:val="0"/>
                  <w:marTop w:val="0"/>
                  <w:marBottom w:val="0"/>
                  <w:divBdr>
                    <w:top w:val="none" w:sz="0" w:space="0" w:color="auto"/>
                    <w:left w:val="none" w:sz="0" w:space="0" w:color="auto"/>
                    <w:bottom w:val="none" w:sz="0" w:space="0" w:color="auto"/>
                    <w:right w:val="none" w:sz="0" w:space="0" w:color="auto"/>
                  </w:divBdr>
                  <w:divsChild>
                    <w:div w:id="2035954947">
                      <w:marLeft w:val="0"/>
                      <w:marRight w:val="0"/>
                      <w:marTop w:val="0"/>
                      <w:marBottom w:val="0"/>
                      <w:divBdr>
                        <w:top w:val="single" w:sz="2" w:space="1" w:color="C0C0C0"/>
                        <w:left w:val="single" w:sz="2" w:space="1" w:color="C0C0C0"/>
                        <w:bottom w:val="single" w:sz="2" w:space="1" w:color="C0C0C0"/>
                        <w:right w:val="single" w:sz="2" w:space="1" w:color="C0C0C0"/>
                      </w:divBdr>
                      <w:divsChild>
                        <w:div w:id="414206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10923109">
      <w:bodyDiv w:val="1"/>
      <w:marLeft w:val="0"/>
      <w:marRight w:val="0"/>
      <w:marTop w:val="0"/>
      <w:marBottom w:val="0"/>
      <w:divBdr>
        <w:top w:val="none" w:sz="0" w:space="0" w:color="auto"/>
        <w:left w:val="none" w:sz="0" w:space="0" w:color="auto"/>
        <w:bottom w:val="none" w:sz="0" w:space="0" w:color="auto"/>
        <w:right w:val="none" w:sz="0" w:space="0" w:color="auto"/>
      </w:divBdr>
      <w:divsChild>
        <w:div w:id="845174488">
          <w:marLeft w:val="0"/>
          <w:marRight w:val="0"/>
          <w:marTop w:val="0"/>
          <w:marBottom w:val="0"/>
          <w:divBdr>
            <w:top w:val="none" w:sz="0" w:space="0" w:color="auto"/>
            <w:left w:val="none" w:sz="0" w:space="0" w:color="auto"/>
            <w:bottom w:val="none" w:sz="0" w:space="0" w:color="auto"/>
            <w:right w:val="none" w:sz="0" w:space="0" w:color="auto"/>
          </w:divBdr>
          <w:divsChild>
            <w:div w:id="1257979543">
              <w:marLeft w:val="0"/>
              <w:marRight w:val="0"/>
              <w:marTop w:val="0"/>
              <w:marBottom w:val="0"/>
              <w:divBdr>
                <w:top w:val="none" w:sz="0" w:space="0" w:color="auto"/>
                <w:left w:val="none" w:sz="0" w:space="0" w:color="auto"/>
                <w:bottom w:val="none" w:sz="0" w:space="0" w:color="auto"/>
                <w:right w:val="none" w:sz="0" w:space="0" w:color="auto"/>
              </w:divBdr>
              <w:divsChild>
                <w:div w:id="1200818392">
                  <w:marLeft w:val="0"/>
                  <w:marRight w:val="0"/>
                  <w:marTop w:val="0"/>
                  <w:marBottom w:val="0"/>
                  <w:divBdr>
                    <w:top w:val="none" w:sz="0" w:space="0" w:color="auto"/>
                    <w:left w:val="none" w:sz="0" w:space="0" w:color="auto"/>
                    <w:bottom w:val="none" w:sz="0" w:space="0" w:color="auto"/>
                    <w:right w:val="none" w:sz="0" w:space="0" w:color="auto"/>
                  </w:divBdr>
                  <w:divsChild>
                    <w:div w:id="1607931540">
                      <w:marLeft w:val="0"/>
                      <w:marRight w:val="0"/>
                      <w:marTop w:val="0"/>
                      <w:marBottom w:val="0"/>
                      <w:divBdr>
                        <w:top w:val="single" w:sz="4" w:space="2" w:color="C0C0C0"/>
                        <w:left w:val="single" w:sz="4" w:space="2" w:color="C0C0C0"/>
                        <w:bottom w:val="single" w:sz="4" w:space="2" w:color="C0C0C0"/>
                        <w:right w:val="single" w:sz="4" w:space="2" w:color="C0C0C0"/>
                      </w:divBdr>
                      <w:divsChild>
                        <w:div w:id="184560920">
                          <w:marLeft w:val="0"/>
                          <w:marRight w:val="0"/>
                          <w:marTop w:val="0"/>
                          <w:marBottom w:val="0"/>
                          <w:divBdr>
                            <w:top w:val="none" w:sz="0" w:space="0" w:color="auto"/>
                            <w:left w:val="none" w:sz="0" w:space="0" w:color="auto"/>
                            <w:bottom w:val="none" w:sz="0" w:space="0" w:color="auto"/>
                            <w:right w:val="none" w:sz="0" w:space="0" w:color="auto"/>
                          </w:divBdr>
                        </w:div>
                        <w:div w:id="302660928">
                          <w:marLeft w:val="0"/>
                          <w:marRight w:val="0"/>
                          <w:marTop w:val="0"/>
                          <w:marBottom w:val="0"/>
                          <w:divBdr>
                            <w:top w:val="none" w:sz="0" w:space="0" w:color="auto"/>
                            <w:left w:val="none" w:sz="0" w:space="0" w:color="auto"/>
                            <w:bottom w:val="none" w:sz="0" w:space="0" w:color="auto"/>
                            <w:right w:val="none" w:sz="0" w:space="0" w:color="auto"/>
                          </w:divBdr>
                        </w:div>
                        <w:div w:id="381755122">
                          <w:marLeft w:val="0"/>
                          <w:marRight w:val="0"/>
                          <w:marTop w:val="0"/>
                          <w:marBottom w:val="0"/>
                          <w:divBdr>
                            <w:top w:val="none" w:sz="0" w:space="0" w:color="auto"/>
                            <w:left w:val="none" w:sz="0" w:space="0" w:color="auto"/>
                            <w:bottom w:val="none" w:sz="0" w:space="0" w:color="auto"/>
                            <w:right w:val="none" w:sz="0" w:space="0" w:color="auto"/>
                          </w:divBdr>
                        </w:div>
                        <w:div w:id="666980984">
                          <w:marLeft w:val="0"/>
                          <w:marRight w:val="0"/>
                          <w:marTop w:val="0"/>
                          <w:marBottom w:val="0"/>
                          <w:divBdr>
                            <w:top w:val="none" w:sz="0" w:space="0" w:color="auto"/>
                            <w:left w:val="none" w:sz="0" w:space="0" w:color="auto"/>
                            <w:bottom w:val="none" w:sz="0" w:space="0" w:color="auto"/>
                            <w:right w:val="none" w:sz="0" w:space="0" w:color="auto"/>
                          </w:divBdr>
                        </w:div>
                        <w:div w:id="773330663">
                          <w:marLeft w:val="0"/>
                          <w:marRight w:val="0"/>
                          <w:marTop w:val="0"/>
                          <w:marBottom w:val="0"/>
                          <w:divBdr>
                            <w:top w:val="none" w:sz="0" w:space="0" w:color="auto"/>
                            <w:left w:val="none" w:sz="0" w:space="0" w:color="auto"/>
                            <w:bottom w:val="none" w:sz="0" w:space="0" w:color="auto"/>
                            <w:right w:val="none" w:sz="0" w:space="0" w:color="auto"/>
                          </w:divBdr>
                        </w:div>
                        <w:div w:id="908079069">
                          <w:marLeft w:val="0"/>
                          <w:marRight w:val="0"/>
                          <w:marTop w:val="0"/>
                          <w:marBottom w:val="0"/>
                          <w:divBdr>
                            <w:top w:val="none" w:sz="0" w:space="0" w:color="auto"/>
                            <w:left w:val="none" w:sz="0" w:space="0" w:color="auto"/>
                            <w:bottom w:val="none" w:sz="0" w:space="0" w:color="auto"/>
                            <w:right w:val="none" w:sz="0" w:space="0" w:color="auto"/>
                          </w:divBdr>
                        </w:div>
                        <w:div w:id="911239725">
                          <w:marLeft w:val="0"/>
                          <w:marRight w:val="0"/>
                          <w:marTop w:val="0"/>
                          <w:marBottom w:val="0"/>
                          <w:divBdr>
                            <w:top w:val="none" w:sz="0" w:space="0" w:color="auto"/>
                            <w:left w:val="none" w:sz="0" w:space="0" w:color="auto"/>
                            <w:bottom w:val="none" w:sz="0" w:space="0" w:color="auto"/>
                            <w:right w:val="none" w:sz="0" w:space="0" w:color="auto"/>
                          </w:divBdr>
                        </w:div>
                        <w:div w:id="1039168273">
                          <w:marLeft w:val="0"/>
                          <w:marRight w:val="0"/>
                          <w:marTop w:val="0"/>
                          <w:marBottom w:val="0"/>
                          <w:divBdr>
                            <w:top w:val="none" w:sz="0" w:space="0" w:color="auto"/>
                            <w:left w:val="none" w:sz="0" w:space="0" w:color="auto"/>
                            <w:bottom w:val="none" w:sz="0" w:space="0" w:color="auto"/>
                            <w:right w:val="none" w:sz="0" w:space="0" w:color="auto"/>
                          </w:divBdr>
                        </w:div>
                        <w:div w:id="1122960137">
                          <w:marLeft w:val="0"/>
                          <w:marRight w:val="0"/>
                          <w:marTop w:val="0"/>
                          <w:marBottom w:val="0"/>
                          <w:divBdr>
                            <w:top w:val="none" w:sz="0" w:space="0" w:color="auto"/>
                            <w:left w:val="none" w:sz="0" w:space="0" w:color="auto"/>
                            <w:bottom w:val="none" w:sz="0" w:space="0" w:color="auto"/>
                            <w:right w:val="none" w:sz="0" w:space="0" w:color="auto"/>
                          </w:divBdr>
                        </w:div>
                        <w:div w:id="1431776049">
                          <w:marLeft w:val="0"/>
                          <w:marRight w:val="0"/>
                          <w:marTop w:val="0"/>
                          <w:marBottom w:val="0"/>
                          <w:divBdr>
                            <w:top w:val="none" w:sz="0" w:space="0" w:color="auto"/>
                            <w:left w:val="none" w:sz="0" w:space="0" w:color="auto"/>
                            <w:bottom w:val="none" w:sz="0" w:space="0" w:color="auto"/>
                            <w:right w:val="none" w:sz="0" w:space="0" w:color="auto"/>
                          </w:divBdr>
                        </w:div>
                        <w:div w:id="1434083630">
                          <w:marLeft w:val="0"/>
                          <w:marRight w:val="0"/>
                          <w:marTop w:val="0"/>
                          <w:marBottom w:val="0"/>
                          <w:divBdr>
                            <w:top w:val="none" w:sz="0" w:space="0" w:color="auto"/>
                            <w:left w:val="none" w:sz="0" w:space="0" w:color="auto"/>
                            <w:bottom w:val="none" w:sz="0" w:space="0" w:color="auto"/>
                            <w:right w:val="none" w:sz="0" w:space="0" w:color="auto"/>
                          </w:divBdr>
                        </w:div>
                        <w:div w:id="1473711900">
                          <w:marLeft w:val="0"/>
                          <w:marRight w:val="0"/>
                          <w:marTop w:val="0"/>
                          <w:marBottom w:val="0"/>
                          <w:divBdr>
                            <w:top w:val="none" w:sz="0" w:space="0" w:color="auto"/>
                            <w:left w:val="none" w:sz="0" w:space="0" w:color="auto"/>
                            <w:bottom w:val="none" w:sz="0" w:space="0" w:color="auto"/>
                            <w:right w:val="none" w:sz="0" w:space="0" w:color="auto"/>
                          </w:divBdr>
                        </w:div>
                        <w:div w:id="1493133486">
                          <w:marLeft w:val="0"/>
                          <w:marRight w:val="0"/>
                          <w:marTop w:val="0"/>
                          <w:marBottom w:val="0"/>
                          <w:divBdr>
                            <w:top w:val="none" w:sz="0" w:space="0" w:color="auto"/>
                            <w:left w:val="none" w:sz="0" w:space="0" w:color="auto"/>
                            <w:bottom w:val="none" w:sz="0" w:space="0" w:color="auto"/>
                            <w:right w:val="none" w:sz="0" w:space="0" w:color="auto"/>
                          </w:divBdr>
                        </w:div>
                        <w:div w:id="1863977373">
                          <w:marLeft w:val="0"/>
                          <w:marRight w:val="0"/>
                          <w:marTop w:val="0"/>
                          <w:marBottom w:val="0"/>
                          <w:divBdr>
                            <w:top w:val="none" w:sz="0" w:space="0" w:color="auto"/>
                            <w:left w:val="none" w:sz="0" w:space="0" w:color="auto"/>
                            <w:bottom w:val="none" w:sz="0" w:space="0" w:color="auto"/>
                            <w:right w:val="none" w:sz="0" w:space="0" w:color="auto"/>
                          </w:divBdr>
                        </w:div>
                        <w:div w:id="1876426978">
                          <w:marLeft w:val="0"/>
                          <w:marRight w:val="0"/>
                          <w:marTop w:val="0"/>
                          <w:marBottom w:val="0"/>
                          <w:divBdr>
                            <w:top w:val="none" w:sz="0" w:space="0" w:color="auto"/>
                            <w:left w:val="none" w:sz="0" w:space="0" w:color="auto"/>
                            <w:bottom w:val="none" w:sz="0" w:space="0" w:color="auto"/>
                            <w:right w:val="none" w:sz="0" w:space="0" w:color="auto"/>
                          </w:divBdr>
                        </w:div>
                        <w:div w:id="1909147953">
                          <w:marLeft w:val="0"/>
                          <w:marRight w:val="0"/>
                          <w:marTop w:val="0"/>
                          <w:marBottom w:val="0"/>
                          <w:divBdr>
                            <w:top w:val="none" w:sz="0" w:space="0" w:color="auto"/>
                            <w:left w:val="none" w:sz="0" w:space="0" w:color="auto"/>
                            <w:bottom w:val="none" w:sz="0" w:space="0" w:color="auto"/>
                            <w:right w:val="none" w:sz="0" w:space="0" w:color="auto"/>
                          </w:divBdr>
                        </w:div>
                        <w:div w:id="1971545753">
                          <w:marLeft w:val="0"/>
                          <w:marRight w:val="0"/>
                          <w:marTop w:val="0"/>
                          <w:marBottom w:val="0"/>
                          <w:divBdr>
                            <w:top w:val="none" w:sz="0" w:space="0" w:color="auto"/>
                            <w:left w:val="none" w:sz="0" w:space="0" w:color="auto"/>
                            <w:bottom w:val="none" w:sz="0" w:space="0" w:color="auto"/>
                            <w:right w:val="none" w:sz="0" w:space="0" w:color="auto"/>
                          </w:divBdr>
                        </w:div>
                        <w:div w:id="1992980468">
                          <w:marLeft w:val="0"/>
                          <w:marRight w:val="0"/>
                          <w:marTop w:val="0"/>
                          <w:marBottom w:val="0"/>
                          <w:divBdr>
                            <w:top w:val="none" w:sz="0" w:space="0" w:color="auto"/>
                            <w:left w:val="none" w:sz="0" w:space="0" w:color="auto"/>
                            <w:bottom w:val="none" w:sz="0" w:space="0" w:color="auto"/>
                            <w:right w:val="none" w:sz="0" w:space="0" w:color="auto"/>
                          </w:divBdr>
                        </w:div>
                        <w:div w:id="2012831061">
                          <w:marLeft w:val="0"/>
                          <w:marRight w:val="0"/>
                          <w:marTop w:val="0"/>
                          <w:marBottom w:val="0"/>
                          <w:divBdr>
                            <w:top w:val="none" w:sz="0" w:space="0" w:color="auto"/>
                            <w:left w:val="none" w:sz="0" w:space="0" w:color="auto"/>
                            <w:bottom w:val="none" w:sz="0" w:space="0" w:color="auto"/>
                            <w:right w:val="none" w:sz="0" w:space="0" w:color="auto"/>
                          </w:divBdr>
                        </w:div>
                        <w:div w:id="2059696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12571279">
      <w:bodyDiv w:val="1"/>
      <w:marLeft w:val="0"/>
      <w:marRight w:val="0"/>
      <w:marTop w:val="0"/>
      <w:marBottom w:val="0"/>
      <w:divBdr>
        <w:top w:val="none" w:sz="0" w:space="0" w:color="auto"/>
        <w:left w:val="none" w:sz="0" w:space="0" w:color="auto"/>
        <w:bottom w:val="none" w:sz="0" w:space="0" w:color="auto"/>
        <w:right w:val="none" w:sz="0" w:space="0" w:color="auto"/>
      </w:divBdr>
      <w:divsChild>
        <w:div w:id="450124778">
          <w:marLeft w:val="0"/>
          <w:marRight w:val="0"/>
          <w:marTop w:val="0"/>
          <w:marBottom w:val="0"/>
          <w:divBdr>
            <w:top w:val="none" w:sz="0" w:space="0" w:color="auto"/>
            <w:left w:val="none" w:sz="0" w:space="0" w:color="auto"/>
            <w:bottom w:val="none" w:sz="0" w:space="0" w:color="auto"/>
            <w:right w:val="none" w:sz="0" w:space="0" w:color="auto"/>
          </w:divBdr>
          <w:divsChild>
            <w:div w:id="961813203">
              <w:marLeft w:val="0"/>
              <w:marRight w:val="0"/>
              <w:marTop w:val="0"/>
              <w:marBottom w:val="0"/>
              <w:divBdr>
                <w:top w:val="none" w:sz="0" w:space="0" w:color="auto"/>
                <w:left w:val="none" w:sz="0" w:space="0" w:color="auto"/>
                <w:bottom w:val="none" w:sz="0" w:space="0" w:color="auto"/>
                <w:right w:val="none" w:sz="0" w:space="0" w:color="auto"/>
              </w:divBdr>
              <w:divsChild>
                <w:div w:id="1667248580">
                  <w:marLeft w:val="0"/>
                  <w:marRight w:val="0"/>
                  <w:marTop w:val="0"/>
                  <w:marBottom w:val="0"/>
                  <w:divBdr>
                    <w:top w:val="none" w:sz="0" w:space="0" w:color="auto"/>
                    <w:left w:val="none" w:sz="0" w:space="0" w:color="auto"/>
                    <w:bottom w:val="none" w:sz="0" w:space="0" w:color="auto"/>
                    <w:right w:val="none" w:sz="0" w:space="0" w:color="auto"/>
                  </w:divBdr>
                  <w:divsChild>
                    <w:div w:id="866137154">
                      <w:marLeft w:val="0"/>
                      <w:marRight w:val="0"/>
                      <w:marTop w:val="0"/>
                      <w:marBottom w:val="0"/>
                      <w:divBdr>
                        <w:top w:val="single" w:sz="2" w:space="1" w:color="C0C0C0"/>
                        <w:left w:val="single" w:sz="2" w:space="1" w:color="C0C0C0"/>
                        <w:bottom w:val="single" w:sz="2" w:space="1" w:color="C0C0C0"/>
                        <w:right w:val="single" w:sz="2" w:space="1" w:color="C0C0C0"/>
                      </w:divBdr>
                      <w:divsChild>
                        <w:div w:id="161167512">
                          <w:marLeft w:val="0"/>
                          <w:marRight w:val="0"/>
                          <w:marTop w:val="0"/>
                          <w:marBottom w:val="0"/>
                          <w:divBdr>
                            <w:top w:val="none" w:sz="0" w:space="0" w:color="auto"/>
                            <w:left w:val="none" w:sz="0" w:space="0" w:color="auto"/>
                            <w:bottom w:val="none" w:sz="0" w:space="0" w:color="auto"/>
                            <w:right w:val="none" w:sz="0" w:space="0" w:color="auto"/>
                          </w:divBdr>
                        </w:div>
                        <w:div w:id="1218249767">
                          <w:marLeft w:val="0"/>
                          <w:marRight w:val="0"/>
                          <w:marTop w:val="0"/>
                          <w:marBottom w:val="0"/>
                          <w:divBdr>
                            <w:top w:val="none" w:sz="0" w:space="0" w:color="auto"/>
                            <w:left w:val="none" w:sz="0" w:space="0" w:color="auto"/>
                            <w:bottom w:val="none" w:sz="0" w:space="0" w:color="auto"/>
                            <w:right w:val="none" w:sz="0" w:space="0" w:color="auto"/>
                          </w:divBdr>
                        </w:div>
                        <w:div w:id="1243103051">
                          <w:marLeft w:val="0"/>
                          <w:marRight w:val="0"/>
                          <w:marTop w:val="0"/>
                          <w:marBottom w:val="0"/>
                          <w:divBdr>
                            <w:top w:val="none" w:sz="0" w:space="0" w:color="auto"/>
                            <w:left w:val="none" w:sz="0" w:space="0" w:color="auto"/>
                            <w:bottom w:val="none" w:sz="0" w:space="0" w:color="auto"/>
                            <w:right w:val="none" w:sz="0" w:space="0" w:color="auto"/>
                          </w:divBdr>
                        </w:div>
                        <w:div w:id="14231826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12882506">
      <w:bodyDiv w:val="1"/>
      <w:marLeft w:val="0"/>
      <w:marRight w:val="0"/>
      <w:marTop w:val="0"/>
      <w:marBottom w:val="0"/>
      <w:divBdr>
        <w:top w:val="none" w:sz="0" w:space="0" w:color="auto"/>
        <w:left w:val="none" w:sz="0" w:space="0" w:color="auto"/>
        <w:bottom w:val="none" w:sz="0" w:space="0" w:color="auto"/>
        <w:right w:val="none" w:sz="0" w:space="0" w:color="auto"/>
      </w:divBdr>
      <w:divsChild>
        <w:div w:id="353247">
          <w:marLeft w:val="0"/>
          <w:marRight w:val="0"/>
          <w:marTop w:val="0"/>
          <w:marBottom w:val="0"/>
          <w:divBdr>
            <w:top w:val="none" w:sz="0" w:space="0" w:color="auto"/>
            <w:left w:val="none" w:sz="0" w:space="0" w:color="auto"/>
            <w:bottom w:val="none" w:sz="0" w:space="0" w:color="auto"/>
            <w:right w:val="none" w:sz="0" w:space="0" w:color="auto"/>
          </w:divBdr>
        </w:div>
        <w:div w:id="1442563">
          <w:marLeft w:val="0"/>
          <w:marRight w:val="0"/>
          <w:marTop w:val="0"/>
          <w:marBottom w:val="0"/>
          <w:divBdr>
            <w:top w:val="none" w:sz="0" w:space="0" w:color="auto"/>
            <w:left w:val="none" w:sz="0" w:space="0" w:color="auto"/>
            <w:bottom w:val="none" w:sz="0" w:space="0" w:color="auto"/>
            <w:right w:val="none" w:sz="0" w:space="0" w:color="auto"/>
          </w:divBdr>
        </w:div>
        <w:div w:id="1595079">
          <w:marLeft w:val="0"/>
          <w:marRight w:val="0"/>
          <w:marTop w:val="0"/>
          <w:marBottom w:val="0"/>
          <w:divBdr>
            <w:top w:val="none" w:sz="0" w:space="0" w:color="auto"/>
            <w:left w:val="none" w:sz="0" w:space="0" w:color="auto"/>
            <w:bottom w:val="none" w:sz="0" w:space="0" w:color="auto"/>
            <w:right w:val="none" w:sz="0" w:space="0" w:color="auto"/>
          </w:divBdr>
        </w:div>
        <w:div w:id="1931999">
          <w:marLeft w:val="0"/>
          <w:marRight w:val="0"/>
          <w:marTop w:val="0"/>
          <w:marBottom w:val="0"/>
          <w:divBdr>
            <w:top w:val="none" w:sz="0" w:space="0" w:color="auto"/>
            <w:left w:val="none" w:sz="0" w:space="0" w:color="auto"/>
            <w:bottom w:val="none" w:sz="0" w:space="0" w:color="auto"/>
            <w:right w:val="none" w:sz="0" w:space="0" w:color="auto"/>
          </w:divBdr>
        </w:div>
        <w:div w:id="2557291">
          <w:marLeft w:val="0"/>
          <w:marRight w:val="0"/>
          <w:marTop w:val="0"/>
          <w:marBottom w:val="0"/>
          <w:divBdr>
            <w:top w:val="none" w:sz="0" w:space="0" w:color="auto"/>
            <w:left w:val="none" w:sz="0" w:space="0" w:color="auto"/>
            <w:bottom w:val="none" w:sz="0" w:space="0" w:color="auto"/>
            <w:right w:val="none" w:sz="0" w:space="0" w:color="auto"/>
          </w:divBdr>
        </w:div>
        <w:div w:id="6250581">
          <w:marLeft w:val="0"/>
          <w:marRight w:val="0"/>
          <w:marTop w:val="0"/>
          <w:marBottom w:val="0"/>
          <w:divBdr>
            <w:top w:val="none" w:sz="0" w:space="0" w:color="auto"/>
            <w:left w:val="none" w:sz="0" w:space="0" w:color="auto"/>
            <w:bottom w:val="none" w:sz="0" w:space="0" w:color="auto"/>
            <w:right w:val="none" w:sz="0" w:space="0" w:color="auto"/>
          </w:divBdr>
        </w:div>
        <w:div w:id="6373648">
          <w:marLeft w:val="0"/>
          <w:marRight w:val="0"/>
          <w:marTop w:val="0"/>
          <w:marBottom w:val="0"/>
          <w:divBdr>
            <w:top w:val="none" w:sz="0" w:space="0" w:color="auto"/>
            <w:left w:val="none" w:sz="0" w:space="0" w:color="auto"/>
            <w:bottom w:val="none" w:sz="0" w:space="0" w:color="auto"/>
            <w:right w:val="none" w:sz="0" w:space="0" w:color="auto"/>
          </w:divBdr>
        </w:div>
        <w:div w:id="6950090">
          <w:marLeft w:val="0"/>
          <w:marRight w:val="0"/>
          <w:marTop w:val="0"/>
          <w:marBottom w:val="0"/>
          <w:divBdr>
            <w:top w:val="none" w:sz="0" w:space="0" w:color="auto"/>
            <w:left w:val="none" w:sz="0" w:space="0" w:color="auto"/>
            <w:bottom w:val="none" w:sz="0" w:space="0" w:color="auto"/>
            <w:right w:val="none" w:sz="0" w:space="0" w:color="auto"/>
          </w:divBdr>
        </w:div>
        <w:div w:id="6955167">
          <w:marLeft w:val="0"/>
          <w:marRight w:val="0"/>
          <w:marTop w:val="0"/>
          <w:marBottom w:val="0"/>
          <w:divBdr>
            <w:top w:val="none" w:sz="0" w:space="0" w:color="auto"/>
            <w:left w:val="none" w:sz="0" w:space="0" w:color="auto"/>
            <w:bottom w:val="none" w:sz="0" w:space="0" w:color="auto"/>
            <w:right w:val="none" w:sz="0" w:space="0" w:color="auto"/>
          </w:divBdr>
        </w:div>
        <w:div w:id="7145932">
          <w:marLeft w:val="0"/>
          <w:marRight w:val="0"/>
          <w:marTop w:val="0"/>
          <w:marBottom w:val="0"/>
          <w:divBdr>
            <w:top w:val="none" w:sz="0" w:space="0" w:color="auto"/>
            <w:left w:val="none" w:sz="0" w:space="0" w:color="auto"/>
            <w:bottom w:val="none" w:sz="0" w:space="0" w:color="auto"/>
            <w:right w:val="none" w:sz="0" w:space="0" w:color="auto"/>
          </w:divBdr>
        </w:div>
        <w:div w:id="7146596">
          <w:marLeft w:val="0"/>
          <w:marRight w:val="0"/>
          <w:marTop w:val="0"/>
          <w:marBottom w:val="0"/>
          <w:divBdr>
            <w:top w:val="none" w:sz="0" w:space="0" w:color="auto"/>
            <w:left w:val="none" w:sz="0" w:space="0" w:color="auto"/>
            <w:bottom w:val="none" w:sz="0" w:space="0" w:color="auto"/>
            <w:right w:val="none" w:sz="0" w:space="0" w:color="auto"/>
          </w:divBdr>
        </w:div>
        <w:div w:id="7945566">
          <w:marLeft w:val="0"/>
          <w:marRight w:val="0"/>
          <w:marTop w:val="0"/>
          <w:marBottom w:val="0"/>
          <w:divBdr>
            <w:top w:val="none" w:sz="0" w:space="0" w:color="auto"/>
            <w:left w:val="none" w:sz="0" w:space="0" w:color="auto"/>
            <w:bottom w:val="none" w:sz="0" w:space="0" w:color="auto"/>
            <w:right w:val="none" w:sz="0" w:space="0" w:color="auto"/>
          </w:divBdr>
        </w:div>
        <w:div w:id="8145017">
          <w:marLeft w:val="0"/>
          <w:marRight w:val="0"/>
          <w:marTop w:val="0"/>
          <w:marBottom w:val="0"/>
          <w:divBdr>
            <w:top w:val="none" w:sz="0" w:space="0" w:color="auto"/>
            <w:left w:val="none" w:sz="0" w:space="0" w:color="auto"/>
            <w:bottom w:val="none" w:sz="0" w:space="0" w:color="auto"/>
            <w:right w:val="none" w:sz="0" w:space="0" w:color="auto"/>
          </w:divBdr>
        </w:div>
        <w:div w:id="8458128">
          <w:marLeft w:val="0"/>
          <w:marRight w:val="0"/>
          <w:marTop w:val="0"/>
          <w:marBottom w:val="0"/>
          <w:divBdr>
            <w:top w:val="none" w:sz="0" w:space="0" w:color="auto"/>
            <w:left w:val="none" w:sz="0" w:space="0" w:color="auto"/>
            <w:bottom w:val="none" w:sz="0" w:space="0" w:color="auto"/>
            <w:right w:val="none" w:sz="0" w:space="0" w:color="auto"/>
          </w:divBdr>
        </w:div>
        <w:div w:id="8723916">
          <w:marLeft w:val="0"/>
          <w:marRight w:val="0"/>
          <w:marTop w:val="0"/>
          <w:marBottom w:val="0"/>
          <w:divBdr>
            <w:top w:val="none" w:sz="0" w:space="0" w:color="auto"/>
            <w:left w:val="none" w:sz="0" w:space="0" w:color="auto"/>
            <w:bottom w:val="none" w:sz="0" w:space="0" w:color="auto"/>
            <w:right w:val="none" w:sz="0" w:space="0" w:color="auto"/>
          </w:divBdr>
        </w:div>
        <w:div w:id="9186217">
          <w:marLeft w:val="0"/>
          <w:marRight w:val="0"/>
          <w:marTop w:val="0"/>
          <w:marBottom w:val="0"/>
          <w:divBdr>
            <w:top w:val="none" w:sz="0" w:space="0" w:color="auto"/>
            <w:left w:val="none" w:sz="0" w:space="0" w:color="auto"/>
            <w:bottom w:val="none" w:sz="0" w:space="0" w:color="auto"/>
            <w:right w:val="none" w:sz="0" w:space="0" w:color="auto"/>
          </w:divBdr>
        </w:div>
        <w:div w:id="9306339">
          <w:marLeft w:val="0"/>
          <w:marRight w:val="0"/>
          <w:marTop w:val="0"/>
          <w:marBottom w:val="0"/>
          <w:divBdr>
            <w:top w:val="none" w:sz="0" w:space="0" w:color="auto"/>
            <w:left w:val="none" w:sz="0" w:space="0" w:color="auto"/>
            <w:bottom w:val="none" w:sz="0" w:space="0" w:color="auto"/>
            <w:right w:val="none" w:sz="0" w:space="0" w:color="auto"/>
          </w:divBdr>
        </w:div>
        <w:div w:id="9525751">
          <w:marLeft w:val="0"/>
          <w:marRight w:val="0"/>
          <w:marTop w:val="0"/>
          <w:marBottom w:val="0"/>
          <w:divBdr>
            <w:top w:val="none" w:sz="0" w:space="0" w:color="auto"/>
            <w:left w:val="none" w:sz="0" w:space="0" w:color="auto"/>
            <w:bottom w:val="none" w:sz="0" w:space="0" w:color="auto"/>
            <w:right w:val="none" w:sz="0" w:space="0" w:color="auto"/>
          </w:divBdr>
        </w:div>
        <w:div w:id="10110420">
          <w:marLeft w:val="0"/>
          <w:marRight w:val="0"/>
          <w:marTop w:val="0"/>
          <w:marBottom w:val="0"/>
          <w:divBdr>
            <w:top w:val="none" w:sz="0" w:space="0" w:color="auto"/>
            <w:left w:val="none" w:sz="0" w:space="0" w:color="auto"/>
            <w:bottom w:val="none" w:sz="0" w:space="0" w:color="auto"/>
            <w:right w:val="none" w:sz="0" w:space="0" w:color="auto"/>
          </w:divBdr>
        </w:div>
        <w:div w:id="11154869">
          <w:marLeft w:val="0"/>
          <w:marRight w:val="0"/>
          <w:marTop w:val="0"/>
          <w:marBottom w:val="0"/>
          <w:divBdr>
            <w:top w:val="none" w:sz="0" w:space="0" w:color="auto"/>
            <w:left w:val="none" w:sz="0" w:space="0" w:color="auto"/>
            <w:bottom w:val="none" w:sz="0" w:space="0" w:color="auto"/>
            <w:right w:val="none" w:sz="0" w:space="0" w:color="auto"/>
          </w:divBdr>
        </w:div>
        <w:div w:id="12536106">
          <w:marLeft w:val="0"/>
          <w:marRight w:val="0"/>
          <w:marTop w:val="0"/>
          <w:marBottom w:val="0"/>
          <w:divBdr>
            <w:top w:val="none" w:sz="0" w:space="0" w:color="auto"/>
            <w:left w:val="none" w:sz="0" w:space="0" w:color="auto"/>
            <w:bottom w:val="none" w:sz="0" w:space="0" w:color="auto"/>
            <w:right w:val="none" w:sz="0" w:space="0" w:color="auto"/>
          </w:divBdr>
        </w:div>
        <w:div w:id="14111690">
          <w:marLeft w:val="0"/>
          <w:marRight w:val="0"/>
          <w:marTop w:val="0"/>
          <w:marBottom w:val="0"/>
          <w:divBdr>
            <w:top w:val="none" w:sz="0" w:space="0" w:color="auto"/>
            <w:left w:val="none" w:sz="0" w:space="0" w:color="auto"/>
            <w:bottom w:val="none" w:sz="0" w:space="0" w:color="auto"/>
            <w:right w:val="none" w:sz="0" w:space="0" w:color="auto"/>
          </w:divBdr>
        </w:div>
        <w:div w:id="14235884">
          <w:marLeft w:val="0"/>
          <w:marRight w:val="0"/>
          <w:marTop w:val="0"/>
          <w:marBottom w:val="0"/>
          <w:divBdr>
            <w:top w:val="none" w:sz="0" w:space="0" w:color="auto"/>
            <w:left w:val="none" w:sz="0" w:space="0" w:color="auto"/>
            <w:bottom w:val="none" w:sz="0" w:space="0" w:color="auto"/>
            <w:right w:val="none" w:sz="0" w:space="0" w:color="auto"/>
          </w:divBdr>
        </w:div>
        <w:div w:id="15228925">
          <w:marLeft w:val="0"/>
          <w:marRight w:val="0"/>
          <w:marTop w:val="0"/>
          <w:marBottom w:val="0"/>
          <w:divBdr>
            <w:top w:val="none" w:sz="0" w:space="0" w:color="auto"/>
            <w:left w:val="none" w:sz="0" w:space="0" w:color="auto"/>
            <w:bottom w:val="none" w:sz="0" w:space="0" w:color="auto"/>
            <w:right w:val="none" w:sz="0" w:space="0" w:color="auto"/>
          </w:divBdr>
        </w:div>
        <w:div w:id="16005006">
          <w:marLeft w:val="0"/>
          <w:marRight w:val="0"/>
          <w:marTop w:val="0"/>
          <w:marBottom w:val="0"/>
          <w:divBdr>
            <w:top w:val="none" w:sz="0" w:space="0" w:color="auto"/>
            <w:left w:val="none" w:sz="0" w:space="0" w:color="auto"/>
            <w:bottom w:val="none" w:sz="0" w:space="0" w:color="auto"/>
            <w:right w:val="none" w:sz="0" w:space="0" w:color="auto"/>
          </w:divBdr>
        </w:div>
        <w:div w:id="16077966">
          <w:marLeft w:val="0"/>
          <w:marRight w:val="0"/>
          <w:marTop w:val="0"/>
          <w:marBottom w:val="0"/>
          <w:divBdr>
            <w:top w:val="none" w:sz="0" w:space="0" w:color="auto"/>
            <w:left w:val="none" w:sz="0" w:space="0" w:color="auto"/>
            <w:bottom w:val="none" w:sz="0" w:space="0" w:color="auto"/>
            <w:right w:val="none" w:sz="0" w:space="0" w:color="auto"/>
          </w:divBdr>
        </w:div>
        <w:div w:id="17200434">
          <w:marLeft w:val="0"/>
          <w:marRight w:val="0"/>
          <w:marTop w:val="0"/>
          <w:marBottom w:val="0"/>
          <w:divBdr>
            <w:top w:val="none" w:sz="0" w:space="0" w:color="auto"/>
            <w:left w:val="none" w:sz="0" w:space="0" w:color="auto"/>
            <w:bottom w:val="none" w:sz="0" w:space="0" w:color="auto"/>
            <w:right w:val="none" w:sz="0" w:space="0" w:color="auto"/>
          </w:divBdr>
        </w:div>
        <w:div w:id="17855794">
          <w:marLeft w:val="0"/>
          <w:marRight w:val="0"/>
          <w:marTop w:val="0"/>
          <w:marBottom w:val="0"/>
          <w:divBdr>
            <w:top w:val="none" w:sz="0" w:space="0" w:color="auto"/>
            <w:left w:val="none" w:sz="0" w:space="0" w:color="auto"/>
            <w:bottom w:val="none" w:sz="0" w:space="0" w:color="auto"/>
            <w:right w:val="none" w:sz="0" w:space="0" w:color="auto"/>
          </w:divBdr>
        </w:div>
        <w:div w:id="18432112">
          <w:marLeft w:val="0"/>
          <w:marRight w:val="0"/>
          <w:marTop w:val="0"/>
          <w:marBottom w:val="0"/>
          <w:divBdr>
            <w:top w:val="none" w:sz="0" w:space="0" w:color="auto"/>
            <w:left w:val="none" w:sz="0" w:space="0" w:color="auto"/>
            <w:bottom w:val="none" w:sz="0" w:space="0" w:color="auto"/>
            <w:right w:val="none" w:sz="0" w:space="0" w:color="auto"/>
          </w:divBdr>
        </w:div>
        <w:div w:id="19165065">
          <w:marLeft w:val="0"/>
          <w:marRight w:val="0"/>
          <w:marTop w:val="0"/>
          <w:marBottom w:val="0"/>
          <w:divBdr>
            <w:top w:val="none" w:sz="0" w:space="0" w:color="auto"/>
            <w:left w:val="none" w:sz="0" w:space="0" w:color="auto"/>
            <w:bottom w:val="none" w:sz="0" w:space="0" w:color="auto"/>
            <w:right w:val="none" w:sz="0" w:space="0" w:color="auto"/>
          </w:divBdr>
        </w:div>
        <w:div w:id="20321362">
          <w:marLeft w:val="0"/>
          <w:marRight w:val="0"/>
          <w:marTop w:val="0"/>
          <w:marBottom w:val="0"/>
          <w:divBdr>
            <w:top w:val="none" w:sz="0" w:space="0" w:color="auto"/>
            <w:left w:val="none" w:sz="0" w:space="0" w:color="auto"/>
            <w:bottom w:val="none" w:sz="0" w:space="0" w:color="auto"/>
            <w:right w:val="none" w:sz="0" w:space="0" w:color="auto"/>
          </w:divBdr>
        </w:div>
        <w:div w:id="20791758">
          <w:marLeft w:val="0"/>
          <w:marRight w:val="0"/>
          <w:marTop w:val="0"/>
          <w:marBottom w:val="0"/>
          <w:divBdr>
            <w:top w:val="none" w:sz="0" w:space="0" w:color="auto"/>
            <w:left w:val="none" w:sz="0" w:space="0" w:color="auto"/>
            <w:bottom w:val="none" w:sz="0" w:space="0" w:color="auto"/>
            <w:right w:val="none" w:sz="0" w:space="0" w:color="auto"/>
          </w:divBdr>
        </w:div>
        <w:div w:id="20858125">
          <w:marLeft w:val="0"/>
          <w:marRight w:val="0"/>
          <w:marTop w:val="0"/>
          <w:marBottom w:val="0"/>
          <w:divBdr>
            <w:top w:val="none" w:sz="0" w:space="0" w:color="auto"/>
            <w:left w:val="none" w:sz="0" w:space="0" w:color="auto"/>
            <w:bottom w:val="none" w:sz="0" w:space="0" w:color="auto"/>
            <w:right w:val="none" w:sz="0" w:space="0" w:color="auto"/>
          </w:divBdr>
        </w:div>
        <w:div w:id="22170921">
          <w:marLeft w:val="0"/>
          <w:marRight w:val="0"/>
          <w:marTop w:val="0"/>
          <w:marBottom w:val="0"/>
          <w:divBdr>
            <w:top w:val="none" w:sz="0" w:space="0" w:color="auto"/>
            <w:left w:val="none" w:sz="0" w:space="0" w:color="auto"/>
            <w:bottom w:val="none" w:sz="0" w:space="0" w:color="auto"/>
            <w:right w:val="none" w:sz="0" w:space="0" w:color="auto"/>
          </w:divBdr>
        </w:div>
        <w:div w:id="22901370">
          <w:marLeft w:val="0"/>
          <w:marRight w:val="0"/>
          <w:marTop w:val="0"/>
          <w:marBottom w:val="0"/>
          <w:divBdr>
            <w:top w:val="none" w:sz="0" w:space="0" w:color="auto"/>
            <w:left w:val="none" w:sz="0" w:space="0" w:color="auto"/>
            <w:bottom w:val="none" w:sz="0" w:space="0" w:color="auto"/>
            <w:right w:val="none" w:sz="0" w:space="0" w:color="auto"/>
          </w:divBdr>
        </w:div>
        <w:div w:id="22950352">
          <w:marLeft w:val="0"/>
          <w:marRight w:val="0"/>
          <w:marTop w:val="0"/>
          <w:marBottom w:val="0"/>
          <w:divBdr>
            <w:top w:val="none" w:sz="0" w:space="0" w:color="auto"/>
            <w:left w:val="none" w:sz="0" w:space="0" w:color="auto"/>
            <w:bottom w:val="none" w:sz="0" w:space="0" w:color="auto"/>
            <w:right w:val="none" w:sz="0" w:space="0" w:color="auto"/>
          </w:divBdr>
        </w:div>
        <w:div w:id="24523611">
          <w:marLeft w:val="0"/>
          <w:marRight w:val="0"/>
          <w:marTop w:val="0"/>
          <w:marBottom w:val="0"/>
          <w:divBdr>
            <w:top w:val="none" w:sz="0" w:space="0" w:color="auto"/>
            <w:left w:val="none" w:sz="0" w:space="0" w:color="auto"/>
            <w:bottom w:val="none" w:sz="0" w:space="0" w:color="auto"/>
            <w:right w:val="none" w:sz="0" w:space="0" w:color="auto"/>
          </w:divBdr>
        </w:div>
        <w:div w:id="28994899">
          <w:marLeft w:val="0"/>
          <w:marRight w:val="0"/>
          <w:marTop w:val="0"/>
          <w:marBottom w:val="0"/>
          <w:divBdr>
            <w:top w:val="none" w:sz="0" w:space="0" w:color="auto"/>
            <w:left w:val="none" w:sz="0" w:space="0" w:color="auto"/>
            <w:bottom w:val="none" w:sz="0" w:space="0" w:color="auto"/>
            <w:right w:val="none" w:sz="0" w:space="0" w:color="auto"/>
          </w:divBdr>
        </w:div>
        <w:div w:id="31195646">
          <w:marLeft w:val="0"/>
          <w:marRight w:val="0"/>
          <w:marTop w:val="0"/>
          <w:marBottom w:val="0"/>
          <w:divBdr>
            <w:top w:val="none" w:sz="0" w:space="0" w:color="auto"/>
            <w:left w:val="none" w:sz="0" w:space="0" w:color="auto"/>
            <w:bottom w:val="none" w:sz="0" w:space="0" w:color="auto"/>
            <w:right w:val="none" w:sz="0" w:space="0" w:color="auto"/>
          </w:divBdr>
        </w:div>
        <w:div w:id="33965432">
          <w:marLeft w:val="0"/>
          <w:marRight w:val="0"/>
          <w:marTop w:val="0"/>
          <w:marBottom w:val="0"/>
          <w:divBdr>
            <w:top w:val="none" w:sz="0" w:space="0" w:color="auto"/>
            <w:left w:val="none" w:sz="0" w:space="0" w:color="auto"/>
            <w:bottom w:val="none" w:sz="0" w:space="0" w:color="auto"/>
            <w:right w:val="none" w:sz="0" w:space="0" w:color="auto"/>
          </w:divBdr>
        </w:div>
        <w:div w:id="34620194">
          <w:marLeft w:val="0"/>
          <w:marRight w:val="0"/>
          <w:marTop w:val="0"/>
          <w:marBottom w:val="0"/>
          <w:divBdr>
            <w:top w:val="none" w:sz="0" w:space="0" w:color="auto"/>
            <w:left w:val="none" w:sz="0" w:space="0" w:color="auto"/>
            <w:bottom w:val="none" w:sz="0" w:space="0" w:color="auto"/>
            <w:right w:val="none" w:sz="0" w:space="0" w:color="auto"/>
          </w:divBdr>
        </w:div>
        <w:div w:id="36005294">
          <w:marLeft w:val="0"/>
          <w:marRight w:val="0"/>
          <w:marTop w:val="0"/>
          <w:marBottom w:val="0"/>
          <w:divBdr>
            <w:top w:val="none" w:sz="0" w:space="0" w:color="auto"/>
            <w:left w:val="none" w:sz="0" w:space="0" w:color="auto"/>
            <w:bottom w:val="none" w:sz="0" w:space="0" w:color="auto"/>
            <w:right w:val="none" w:sz="0" w:space="0" w:color="auto"/>
          </w:divBdr>
        </w:div>
        <w:div w:id="37976480">
          <w:marLeft w:val="0"/>
          <w:marRight w:val="0"/>
          <w:marTop w:val="0"/>
          <w:marBottom w:val="0"/>
          <w:divBdr>
            <w:top w:val="none" w:sz="0" w:space="0" w:color="auto"/>
            <w:left w:val="none" w:sz="0" w:space="0" w:color="auto"/>
            <w:bottom w:val="none" w:sz="0" w:space="0" w:color="auto"/>
            <w:right w:val="none" w:sz="0" w:space="0" w:color="auto"/>
          </w:divBdr>
        </w:div>
        <w:div w:id="38479504">
          <w:marLeft w:val="0"/>
          <w:marRight w:val="0"/>
          <w:marTop w:val="0"/>
          <w:marBottom w:val="0"/>
          <w:divBdr>
            <w:top w:val="none" w:sz="0" w:space="0" w:color="auto"/>
            <w:left w:val="none" w:sz="0" w:space="0" w:color="auto"/>
            <w:bottom w:val="none" w:sz="0" w:space="0" w:color="auto"/>
            <w:right w:val="none" w:sz="0" w:space="0" w:color="auto"/>
          </w:divBdr>
        </w:div>
        <w:div w:id="38822984">
          <w:marLeft w:val="0"/>
          <w:marRight w:val="0"/>
          <w:marTop w:val="0"/>
          <w:marBottom w:val="0"/>
          <w:divBdr>
            <w:top w:val="none" w:sz="0" w:space="0" w:color="auto"/>
            <w:left w:val="none" w:sz="0" w:space="0" w:color="auto"/>
            <w:bottom w:val="none" w:sz="0" w:space="0" w:color="auto"/>
            <w:right w:val="none" w:sz="0" w:space="0" w:color="auto"/>
          </w:divBdr>
        </w:div>
        <w:div w:id="43531632">
          <w:marLeft w:val="0"/>
          <w:marRight w:val="0"/>
          <w:marTop w:val="0"/>
          <w:marBottom w:val="0"/>
          <w:divBdr>
            <w:top w:val="none" w:sz="0" w:space="0" w:color="auto"/>
            <w:left w:val="none" w:sz="0" w:space="0" w:color="auto"/>
            <w:bottom w:val="none" w:sz="0" w:space="0" w:color="auto"/>
            <w:right w:val="none" w:sz="0" w:space="0" w:color="auto"/>
          </w:divBdr>
        </w:div>
        <w:div w:id="43795656">
          <w:marLeft w:val="0"/>
          <w:marRight w:val="0"/>
          <w:marTop w:val="0"/>
          <w:marBottom w:val="0"/>
          <w:divBdr>
            <w:top w:val="none" w:sz="0" w:space="0" w:color="auto"/>
            <w:left w:val="none" w:sz="0" w:space="0" w:color="auto"/>
            <w:bottom w:val="none" w:sz="0" w:space="0" w:color="auto"/>
            <w:right w:val="none" w:sz="0" w:space="0" w:color="auto"/>
          </w:divBdr>
        </w:div>
        <w:div w:id="44450242">
          <w:marLeft w:val="0"/>
          <w:marRight w:val="0"/>
          <w:marTop w:val="0"/>
          <w:marBottom w:val="0"/>
          <w:divBdr>
            <w:top w:val="none" w:sz="0" w:space="0" w:color="auto"/>
            <w:left w:val="none" w:sz="0" w:space="0" w:color="auto"/>
            <w:bottom w:val="none" w:sz="0" w:space="0" w:color="auto"/>
            <w:right w:val="none" w:sz="0" w:space="0" w:color="auto"/>
          </w:divBdr>
        </w:div>
        <w:div w:id="44914748">
          <w:marLeft w:val="0"/>
          <w:marRight w:val="0"/>
          <w:marTop w:val="0"/>
          <w:marBottom w:val="0"/>
          <w:divBdr>
            <w:top w:val="none" w:sz="0" w:space="0" w:color="auto"/>
            <w:left w:val="none" w:sz="0" w:space="0" w:color="auto"/>
            <w:bottom w:val="none" w:sz="0" w:space="0" w:color="auto"/>
            <w:right w:val="none" w:sz="0" w:space="0" w:color="auto"/>
          </w:divBdr>
        </w:div>
        <w:div w:id="45186350">
          <w:marLeft w:val="0"/>
          <w:marRight w:val="0"/>
          <w:marTop w:val="0"/>
          <w:marBottom w:val="0"/>
          <w:divBdr>
            <w:top w:val="none" w:sz="0" w:space="0" w:color="auto"/>
            <w:left w:val="none" w:sz="0" w:space="0" w:color="auto"/>
            <w:bottom w:val="none" w:sz="0" w:space="0" w:color="auto"/>
            <w:right w:val="none" w:sz="0" w:space="0" w:color="auto"/>
          </w:divBdr>
        </w:div>
        <w:div w:id="45222078">
          <w:marLeft w:val="0"/>
          <w:marRight w:val="0"/>
          <w:marTop w:val="0"/>
          <w:marBottom w:val="0"/>
          <w:divBdr>
            <w:top w:val="none" w:sz="0" w:space="0" w:color="auto"/>
            <w:left w:val="none" w:sz="0" w:space="0" w:color="auto"/>
            <w:bottom w:val="none" w:sz="0" w:space="0" w:color="auto"/>
            <w:right w:val="none" w:sz="0" w:space="0" w:color="auto"/>
          </w:divBdr>
        </w:div>
        <w:div w:id="45883884">
          <w:marLeft w:val="0"/>
          <w:marRight w:val="0"/>
          <w:marTop w:val="0"/>
          <w:marBottom w:val="0"/>
          <w:divBdr>
            <w:top w:val="none" w:sz="0" w:space="0" w:color="auto"/>
            <w:left w:val="none" w:sz="0" w:space="0" w:color="auto"/>
            <w:bottom w:val="none" w:sz="0" w:space="0" w:color="auto"/>
            <w:right w:val="none" w:sz="0" w:space="0" w:color="auto"/>
          </w:divBdr>
        </w:div>
        <w:div w:id="47263899">
          <w:marLeft w:val="0"/>
          <w:marRight w:val="0"/>
          <w:marTop w:val="0"/>
          <w:marBottom w:val="0"/>
          <w:divBdr>
            <w:top w:val="none" w:sz="0" w:space="0" w:color="auto"/>
            <w:left w:val="none" w:sz="0" w:space="0" w:color="auto"/>
            <w:bottom w:val="none" w:sz="0" w:space="0" w:color="auto"/>
            <w:right w:val="none" w:sz="0" w:space="0" w:color="auto"/>
          </w:divBdr>
        </w:div>
        <w:div w:id="48380609">
          <w:marLeft w:val="0"/>
          <w:marRight w:val="0"/>
          <w:marTop w:val="0"/>
          <w:marBottom w:val="0"/>
          <w:divBdr>
            <w:top w:val="none" w:sz="0" w:space="0" w:color="auto"/>
            <w:left w:val="none" w:sz="0" w:space="0" w:color="auto"/>
            <w:bottom w:val="none" w:sz="0" w:space="0" w:color="auto"/>
            <w:right w:val="none" w:sz="0" w:space="0" w:color="auto"/>
          </w:divBdr>
        </w:div>
        <w:div w:id="48573828">
          <w:marLeft w:val="0"/>
          <w:marRight w:val="0"/>
          <w:marTop w:val="0"/>
          <w:marBottom w:val="0"/>
          <w:divBdr>
            <w:top w:val="none" w:sz="0" w:space="0" w:color="auto"/>
            <w:left w:val="none" w:sz="0" w:space="0" w:color="auto"/>
            <w:bottom w:val="none" w:sz="0" w:space="0" w:color="auto"/>
            <w:right w:val="none" w:sz="0" w:space="0" w:color="auto"/>
          </w:divBdr>
        </w:div>
        <w:div w:id="50035473">
          <w:marLeft w:val="0"/>
          <w:marRight w:val="0"/>
          <w:marTop w:val="0"/>
          <w:marBottom w:val="0"/>
          <w:divBdr>
            <w:top w:val="none" w:sz="0" w:space="0" w:color="auto"/>
            <w:left w:val="none" w:sz="0" w:space="0" w:color="auto"/>
            <w:bottom w:val="none" w:sz="0" w:space="0" w:color="auto"/>
            <w:right w:val="none" w:sz="0" w:space="0" w:color="auto"/>
          </w:divBdr>
        </w:div>
        <w:div w:id="52238200">
          <w:marLeft w:val="0"/>
          <w:marRight w:val="0"/>
          <w:marTop w:val="0"/>
          <w:marBottom w:val="0"/>
          <w:divBdr>
            <w:top w:val="none" w:sz="0" w:space="0" w:color="auto"/>
            <w:left w:val="none" w:sz="0" w:space="0" w:color="auto"/>
            <w:bottom w:val="none" w:sz="0" w:space="0" w:color="auto"/>
            <w:right w:val="none" w:sz="0" w:space="0" w:color="auto"/>
          </w:divBdr>
        </w:div>
        <w:div w:id="52435880">
          <w:marLeft w:val="0"/>
          <w:marRight w:val="0"/>
          <w:marTop w:val="0"/>
          <w:marBottom w:val="0"/>
          <w:divBdr>
            <w:top w:val="none" w:sz="0" w:space="0" w:color="auto"/>
            <w:left w:val="none" w:sz="0" w:space="0" w:color="auto"/>
            <w:bottom w:val="none" w:sz="0" w:space="0" w:color="auto"/>
            <w:right w:val="none" w:sz="0" w:space="0" w:color="auto"/>
          </w:divBdr>
        </w:div>
        <w:div w:id="52698592">
          <w:marLeft w:val="0"/>
          <w:marRight w:val="0"/>
          <w:marTop w:val="0"/>
          <w:marBottom w:val="0"/>
          <w:divBdr>
            <w:top w:val="none" w:sz="0" w:space="0" w:color="auto"/>
            <w:left w:val="none" w:sz="0" w:space="0" w:color="auto"/>
            <w:bottom w:val="none" w:sz="0" w:space="0" w:color="auto"/>
            <w:right w:val="none" w:sz="0" w:space="0" w:color="auto"/>
          </w:divBdr>
        </w:div>
        <w:div w:id="55201612">
          <w:marLeft w:val="0"/>
          <w:marRight w:val="0"/>
          <w:marTop w:val="0"/>
          <w:marBottom w:val="0"/>
          <w:divBdr>
            <w:top w:val="none" w:sz="0" w:space="0" w:color="auto"/>
            <w:left w:val="none" w:sz="0" w:space="0" w:color="auto"/>
            <w:bottom w:val="none" w:sz="0" w:space="0" w:color="auto"/>
            <w:right w:val="none" w:sz="0" w:space="0" w:color="auto"/>
          </w:divBdr>
        </w:div>
        <w:div w:id="55247478">
          <w:marLeft w:val="0"/>
          <w:marRight w:val="0"/>
          <w:marTop w:val="0"/>
          <w:marBottom w:val="0"/>
          <w:divBdr>
            <w:top w:val="none" w:sz="0" w:space="0" w:color="auto"/>
            <w:left w:val="none" w:sz="0" w:space="0" w:color="auto"/>
            <w:bottom w:val="none" w:sz="0" w:space="0" w:color="auto"/>
            <w:right w:val="none" w:sz="0" w:space="0" w:color="auto"/>
          </w:divBdr>
        </w:div>
        <w:div w:id="56131025">
          <w:marLeft w:val="0"/>
          <w:marRight w:val="0"/>
          <w:marTop w:val="0"/>
          <w:marBottom w:val="0"/>
          <w:divBdr>
            <w:top w:val="none" w:sz="0" w:space="0" w:color="auto"/>
            <w:left w:val="none" w:sz="0" w:space="0" w:color="auto"/>
            <w:bottom w:val="none" w:sz="0" w:space="0" w:color="auto"/>
            <w:right w:val="none" w:sz="0" w:space="0" w:color="auto"/>
          </w:divBdr>
        </w:div>
        <w:div w:id="56704203">
          <w:marLeft w:val="0"/>
          <w:marRight w:val="0"/>
          <w:marTop w:val="0"/>
          <w:marBottom w:val="0"/>
          <w:divBdr>
            <w:top w:val="none" w:sz="0" w:space="0" w:color="auto"/>
            <w:left w:val="none" w:sz="0" w:space="0" w:color="auto"/>
            <w:bottom w:val="none" w:sz="0" w:space="0" w:color="auto"/>
            <w:right w:val="none" w:sz="0" w:space="0" w:color="auto"/>
          </w:divBdr>
        </w:div>
        <w:div w:id="56780819">
          <w:marLeft w:val="0"/>
          <w:marRight w:val="0"/>
          <w:marTop w:val="0"/>
          <w:marBottom w:val="0"/>
          <w:divBdr>
            <w:top w:val="none" w:sz="0" w:space="0" w:color="auto"/>
            <w:left w:val="none" w:sz="0" w:space="0" w:color="auto"/>
            <w:bottom w:val="none" w:sz="0" w:space="0" w:color="auto"/>
            <w:right w:val="none" w:sz="0" w:space="0" w:color="auto"/>
          </w:divBdr>
        </w:div>
        <w:div w:id="58359151">
          <w:marLeft w:val="0"/>
          <w:marRight w:val="0"/>
          <w:marTop w:val="0"/>
          <w:marBottom w:val="0"/>
          <w:divBdr>
            <w:top w:val="none" w:sz="0" w:space="0" w:color="auto"/>
            <w:left w:val="none" w:sz="0" w:space="0" w:color="auto"/>
            <w:bottom w:val="none" w:sz="0" w:space="0" w:color="auto"/>
            <w:right w:val="none" w:sz="0" w:space="0" w:color="auto"/>
          </w:divBdr>
        </w:div>
        <w:div w:id="58483739">
          <w:marLeft w:val="0"/>
          <w:marRight w:val="0"/>
          <w:marTop w:val="0"/>
          <w:marBottom w:val="0"/>
          <w:divBdr>
            <w:top w:val="none" w:sz="0" w:space="0" w:color="auto"/>
            <w:left w:val="none" w:sz="0" w:space="0" w:color="auto"/>
            <w:bottom w:val="none" w:sz="0" w:space="0" w:color="auto"/>
            <w:right w:val="none" w:sz="0" w:space="0" w:color="auto"/>
          </w:divBdr>
        </w:div>
        <w:div w:id="58787843">
          <w:marLeft w:val="0"/>
          <w:marRight w:val="0"/>
          <w:marTop w:val="0"/>
          <w:marBottom w:val="0"/>
          <w:divBdr>
            <w:top w:val="none" w:sz="0" w:space="0" w:color="auto"/>
            <w:left w:val="none" w:sz="0" w:space="0" w:color="auto"/>
            <w:bottom w:val="none" w:sz="0" w:space="0" w:color="auto"/>
            <w:right w:val="none" w:sz="0" w:space="0" w:color="auto"/>
          </w:divBdr>
        </w:div>
        <w:div w:id="58872712">
          <w:marLeft w:val="0"/>
          <w:marRight w:val="0"/>
          <w:marTop w:val="0"/>
          <w:marBottom w:val="0"/>
          <w:divBdr>
            <w:top w:val="none" w:sz="0" w:space="0" w:color="auto"/>
            <w:left w:val="none" w:sz="0" w:space="0" w:color="auto"/>
            <w:bottom w:val="none" w:sz="0" w:space="0" w:color="auto"/>
            <w:right w:val="none" w:sz="0" w:space="0" w:color="auto"/>
          </w:divBdr>
        </w:div>
        <w:div w:id="59983278">
          <w:marLeft w:val="0"/>
          <w:marRight w:val="0"/>
          <w:marTop w:val="0"/>
          <w:marBottom w:val="0"/>
          <w:divBdr>
            <w:top w:val="none" w:sz="0" w:space="0" w:color="auto"/>
            <w:left w:val="none" w:sz="0" w:space="0" w:color="auto"/>
            <w:bottom w:val="none" w:sz="0" w:space="0" w:color="auto"/>
            <w:right w:val="none" w:sz="0" w:space="0" w:color="auto"/>
          </w:divBdr>
        </w:div>
        <w:div w:id="60297339">
          <w:marLeft w:val="0"/>
          <w:marRight w:val="0"/>
          <w:marTop w:val="0"/>
          <w:marBottom w:val="0"/>
          <w:divBdr>
            <w:top w:val="none" w:sz="0" w:space="0" w:color="auto"/>
            <w:left w:val="none" w:sz="0" w:space="0" w:color="auto"/>
            <w:bottom w:val="none" w:sz="0" w:space="0" w:color="auto"/>
            <w:right w:val="none" w:sz="0" w:space="0" w:color="auto"/>
          </w:divBdr>
        </w:div>
        <w:div w:id="60715373">
          <w:marLeft w:val="0"/>
          <w:marRight w:val="0"/>
          <w:marTop w:val="0"/>
          <w:marBottom w:val="0"/>
          <w:divBdr>
            <w:top w:val="none" w:sz="0" w:space="0" w:color="auto"/>
            <w:left w:val="none" w:sz="0" w:space="0" w:color="auto"/>
            <w:bottom w:val="none" w:sz="0" w:space="0" w:color="auto"/>
            <w:right w:val="none" w:sz="0" w:space="0" w:color="auto"/>
          </w:divBdr>
        </w:div>
        <w:div w:id="61873837">
          <w:marLeft w:val="0"/>
          <w:marRight w:val="0"/>
          <w:marTop w:val="0"/>
          <w:marBottom w:val="0"/>
          <w:divBdr>
            <w:top w:val="none" w:sz="0" w:space="0" w:color="auto"/>
            <w:left w:val="none" w:sz="0" w:space="0" w:color="auto"/>
            <w:bottom w:val="none" w:sz="0" w:space="0" w:color="auto"/>
            <w:right w:val="none" w:sz="0" w:space="0" w:color="auto"/>
          </w:divBdr>
        </w:div>
        <w:div w:id="62610655">
          <w:marLeft w:val="0"/>
          <w:marRight w:val="0"/>
          <w:marTop w:val="0"/>
          <w:marBottom w:val="0"/>
          <w:divBdr>
            <w:top w:val="none" w:sz="0" w:space="0" w:color="auto"/>
            <w:left w:val="none" w:sz="0" w:space="0" w:color="auto"/>
            <w:bottom w:val="none" w:sz="0" w:space="0" w:color="auto"/>
            <w:right w:val="none" w:sz="0" w:space="0" w:color="auto"/>
          </w:divBdr>
        </w:div>
        <w:div w:id="62992702">
          <w:marLeft w:val="0"/>
          <w:marRight w:val="0"/>
          <w:marTop w:val="0"/>
          <w:marBottom w:val="0"/>
          <w:divBdr>
            <w:top w:val="none" w:sz="0" w:space="0" w:color="auto"/>
            <w:left w:val="none" w:sz="0" w:space="0" w:color="auto"/>
            <w:bottom w:val="none" w:sz="0" w:space="0" w:color="auto"/>
            <w:right w:val="none" w:sz="0" w:space="0" w:color="auto"/>
          </w:divBdr>
        </w:div>
        <w:div w:id="64188000">
          <w:marLeft w:val="0"/>
          <w:marRight w:val="0"/>
          <w:marTop w:val="0"/>
          <w:marBottom w:val="0"/>
          <w:divBdr>
            <w:top w:val="none" w:sz="0" w:space="0" w:color="auto"/>
            <w:left w:val="none" w:sz="0" w:space="0" w:color="auto"/>
            <w:bottom w:val="none" w:sz="0" w:space="0" w:color="auto"/>
            <w:right w:val="none" w:sz="0" w:space="0" w:color="auto"/>
          </w:divBdr>
        </w:div>
        <w:div w:id="64422139">
          <w:marLeft w:val="0"/>
          <w:marRight w:val="0"/>
          <w:marTop w:val="0"/>
          <w:marBottom w:val="0"/>
          <w:divBdr>
            <w:top w:val="none" w:sz="0" w:space="0" w:color="auto"/>
            <w:left w:val="none" w:sz="0" w:space="0" w:color="auto"/>
            <w:bottom w:val="none" w:sz="0" w:space="0" w:color="auto"/>
            <w:right w:val="none" w:sz="0" w:space="0" w:color="auto"/>
          </w:divBdr>
        </w:div>
        <w:div w:id="65491604">
          <w:marLeft w:val="0"/>
          <w:marRight w:val="0"/>
          <w:marTop w:val="0"/>
          <w:marBottom w:val="0"/>
          <w:divBdr>
            <w:top w:val="none" w:sz="0" w:space="0" w:color="auto"/>
            <w:left w:val="none" w:sz="0" w:space="0" w:color="auto"/>
            <w:bottom w:val="none" w:sz="0" w:space="0" w:color="auto"/>
            <w:right w:val="none" w:sz="0" w:space="0" w:color="auto"/>
          </w:divBdr>
        </w:div>
        <w:div w:id="66653174">
          <w:marLeft w:val="0"/>
          <w:marRight w:val="0"/>
          <w:marTop w:val="0"/>
          <w:marBottom w:val="0"/>
          <w:divBdr>
            <w:top w:val="none" w:sz="0" w:space="0" w:color="auto"/>
            <w:left w:val="none" w:sz="0" w:space="0" w:color="auto"/>
            <w:bottom w:val="none" w:sz="0" w:space="0" w:color="auto"/>
            <w:right w:val="none" w:sz="0" w:space="0" w:color="auto"/>
          </w:divBdr>
        </w:div>
        <w:div w:id="67001816">
          <w:marLeft w:val="0"/>
          <w:marRight w:val="0"/>
          <w:marTop w:val="0"/>
          <w:marBottom w:val="0"/>
          <w:divBdr>
            <w:top w:val="none" w:sz="0" w:space="0" w:color="auto"/>
            <w:left w:val="none" w:sz="0" w:space="0" w:color="auto"/>
            <w:bottom w:val="none" w:sz="0" w:space="0" w:color="auto"/>
            <w:right w:val="none" w:sz="0" w:space="0" w:color="auto"/>
          </w:divBdr>
        </w:div>
        <w:div w:id="67046250">
          <w:marLeft w:val="0"/>
          <w:marRight w:val="0"/>
          <w:marTop w:val="0"/>
          <w:marBottom w:val="0"/>
          <w:divBdr>
            <w:top w:val="none" w:sz="0" w:space="0" w:color="auto"/>
            <w:left w:val="none" w:sz="0" w:space="0" w:color="auto"/>
            <w:bottom w:val="none" w:sz="0" w:space="0" w:color="auto"/>
            <w:right w:val="none" w:sz="0" w:space="0" w:color="auto"/>
          </w:divBdr>
        </w:div>
        <w:div w:id="67506222">
          <w:marLeft w:val="0"/>
          <w:marRight w:val="0"/>
          <w:marTop w:val="0"/>
          <w:marBottom w:val="0"/>
          <w:divBdr>
            <w:top w:val="none" w:sz="0" w:space="0" w:color="auto"/>
            <w:left w:val="none" w:sz="0" w:space="0" w:color="auto"/>
            <w:bottom w:val="none" w:sz="0" w:space="0" w:color="auto"/>
            <w:right w:val="none" w:sz="0" w:space="0" w:color="auto"/>
          </w:divBdr>
        </w:div>
        <w:div w:id="67651265">
          <w:marLeft w:val="0"/>
          <w:marRight w:val="0"/>
          <w:marTop w:val="0"/>
          <w:marBottom w:val="0"/>
          <w:divBdr>
            <w:top w:val="none" w:sz="0" w:space="0" w:color="auto"/>
            <w:left w:val="none" w:sz="0" w:space="0" w:color="auto"/>
            <w:bottom w:val="none" w:sz="0" w:space="0" w:color="auto"/>
            <w:right w:val="none" w:sz="0" w:space="0" w:color="auto"/>
          </w:divBdr>
        </w:div>
        <w:div w:id="68235575">
          <w:marLeft w:val="0"/>
          <w:marRight w:val="0"/>
          <w:marTop w:val="0"/>
          <w:marBottom w:val="0"/>
          <w:divBdr>
            <w:top w:val="none" w:sz="0" w:space="0" w:color="auto"/>
            <w:left w:val="none" w:sz="0" w:space="0" w:color="auto"/>
            <w:bottom w:val="none" w:sz="0" w:space="0" w:color="auto"/>
            <w:right w:val="none" w:sz="0" w:space="0" w:color="auto"/>
          </w:divBdr>
        </w:div>
        <w:div w:id="69235999">
          <w:marLeft w:val="0"/>
          <w:marRight w:val="0"/>
          <w:marTop w:val="0"/>
          <w:marBottom w:val="0"/>
          <w:divBdr>
            <w:top w:val="none" w:sz="0" w:space="0" w:color="auto"/>
            <w:left w:val="none" w:sz="0" w:space="0" w:color="auto"/>
            <w:bottom w:val="none" w:sz="0" w:space="0" w:color="auto"/>
            <w:right w:val="none" w:sz="0" w:space="0" w:color="auto"/>
          </w:divBdr>
        </w:div>
        <w:div w:id="70588939">
          <w:marLeft w:val="0"/>
          <w:marRight w:val="0"/>
          <w:marTop w:val="0"/>
          <w:marBottom w:val="0"/>
          <w:divBdr>
            <w:top w:val="none" w:sz="0" w:space="0" w:color="auto"/>
            <w:left w:val="none" w:sz="0" w:space="0" w:color="auto"/>
            <w:bottom w:val="none" w:sz="0" w:space="0" w:color="auto"/>
            <w:right w:val="none" w:sz="0" w:space="0" w:color="auto"/>
          </w:divBdr>
        </w:div>
        <w:div w:id="71851410">
          <w:marLeft w:val="0"/>
          <w:marRight w:val="0"/>
          <w:marTop w:val="0"/>
          <w:marBottom w:val="0"/>
          <w:divBdr>
            <w:top w:val="none" w:sz="0" w:space="0" w:color="auto"/>
            <w:left w:val="none" w:sz="0" w:space="0" w:color="auto"/>
            <w:bottom w:val="none" w:sz="0" w:space="0" w:color="auto"/>
            <w:right w:val="none" w:sz="0" w:space="0" w:color="auto"/>
          </w:divBdr>
        </w:div>
        <w:div w:id="72317090">
          <w:marLeft w:val="0"/>
          <w:marRight w:val="0"/>
          <w:marTop w:val="0"/>
          <w:marBottom w:val="0"/>
          <w:divBdr>
            <w:top w:val="none" w:sz="0" w:space="0" w:color="auto"/>
            <w:left w:val="none" w:sz="0" w:space="0" w:color="auto"/>
            <w:bottom w:val="none" w:sz="0" w:space="0" w:color="auto"/>
            <w:right w:val="none" w:sz="0" w:space="0" w:color="auto"/>
          </w:divBdr>
        </w:div>
        <w:div w:id="74136500">
          <w:marLeft w:val="0"/>
          <w:marRight w:val="0"/>
          <w:marTop w:val="0"/>
          <w:marBottom w:val="0"/>
          <w:divBdr>
            <w:top w:val="none" w:sz="0" w:space="0" w:color="auto"/>
            <w:left w:val="none" w:sz="0" w:space="0" w:color="auto"/>
            <w:bottom w:val="none" w:sz="0" w:space="0" w:color="auto"/>
            <w:right w:val="none" w:sz="0" w:space="0" w:color="auto"/>
          </w:divBdr>
        </w:div>
        <w:div w:id="75327067">
          <w:marLeft w:val="0"/>
          <w:marRight w:val="0"/>
          <w:marTop w:val="0"/>
          <w:marBottom w:val="0"/>
          <w:divBdr>
            <w:top w:val="none" w:sz="0" w:space="0" w:color="auto"/>
            <w:left w:val="none" w:sz="0" w:space="0" w:color="auto"/>
            <w:bottom w:val="none" w:sz="0" w:space="0" w:color="auto"/>
            <w:right w:val="none" w:sz="0" w:space="0" w:color="auto"/>
          </w:divBdr>
        </w:div>
        <w:div w:id="78335820">
          <w:marLeft w:val="0"/>
          <w:marRight w:val="0"/>
          <w:marTop w:val="0"/>
          <w:marBottom w:val="0"/>
          <w:divBdr>
            <w:top w:val="none" w:sz="0" w:space="0" w:color="auto"/>
            <w:left w:val="none" w:sz="0" w:space="0" w:color="auto"/>
            <w:bottom w:val="none" w:sz="0" w:space="0" w:color="auto"/>
            <w:right w:val="none" w:sz="0" w:space="0" w:color="auto"/>
          </w:divBdr>
        </w:div>
        <w:div w:id="78407586">
          <w:marLeft w:val="0"/>
          <w:marRight w:val="0"/>
          <w:marTop w:val="0"/>
          <w:marBottom w:val="0"/>
          <w:divBdr>
            <w:top w:val="none" w:sz="0" w:space="0" w:color="auto"/>
            <w:left w:val="none" w:sz="0" w:space="0" w:color="auto"/>
            <w:bottom w:val="none" w:sz="0" w:space="0" w:color="auto"/>
            <w:right w:val="none" w:sz="0" w:space="0" w:color="auto"/>
          </w:divBdr>
        </w:div>
        <w:div w:id="78605304">
          <w:marLeft w:val="0"/>
          <w:marRight w:val="0"/>
          <w:marTop w:val="0"/>
          <w:marBottom w:val="0"/>
          <w:divBdr>
            <w:top w:val="none" w:sz="0" w:space="0" w:color="auto"/>
            <w:left w:val="none" w:sz="0" w:space="0" w:color="auto"/>
            <w:bottom w:val="none" w:sz="0" w:space="0" w:color="auto"/>
            <w:right w:val="none" w:sz="0" w:space="0" w:color="auto"/>
          </w:divBdr>
        </w:div>
        <w:div w:id="79956765">
          <w:marLeft w:val="0"/>
          <w:marRight w:val="0"/>
          <w:marTop w:val="0"/>
          <w:marBottom w:val="0"/>
          <w:divBdr>
            <w:top w:val="none" w:sz="0" w:space="0" w:color="auto"/>
            <w:left w:val="none" w:sz="0" w:space="0" w:color="auto"/>
            <w:bottom w:val="none" w:sz="0" w:space="0" w:color="auto"/>
            <w:right w:val="none" w:sz="0" w:space="0" w:color="auto"/>
          </w:divBdr>
        </w:div>
        <w:div w:id="80103385">
          <w:marLeft w:val="0"/>
          <w:marRight w:val="0"/>
          <w:marTop w:val="0"/>
          <w:marBottom w:val="0"/>
          <w:divBdr>
            <w:top w:val="none" w:sz="0" w:space="0" w:color="auto"/>
            <w:left w:val="none" w:sz="0" w:space="0" w:color="auto"/>
            <w:bottom w:val="none" w:sz="0" w:space="0" w:color="auto"/>
            <w:right w:val="none" w:sz="0" w:space="0" w:color="auto"/>
          </w:divBdr>
        </w:div>
        <w:div w:id="80373272">
          <w:marLeft w:val="0"/>
          <w:marRight w:val="0"/>
          <w:marTop w:val="0"/>
          <w:marBottom w:val="0"/>
          <w:divBdr>
            <w:top w:val="none" w:sz="0" w:space="0" w:color="auto"/>
            <w:left w:val="none" w:sz="0" w:space="0" w:color="auto"/>
            <w:bottom w:val="none" w:sz="0" w:space="0" w:color="auto"/>
            <w:right w:val="none" w:sz="0" w:space="0" w:color="auto"/>
          </w:divBdr>
        </w:div>
        <w:div w:id="81419606">
          <w:marLeft w:val="0"/>
          <w:marRight w:val="0"/>
          <w:marTop w:val="0"/>
          <w:marBottom w:val="0"/>
          <w:divBdr>
            <w:top w:val="none" w:sz="0" w:space="0" w:color="auto"/>
            <w:left w:val="none" w:sz="0" w:space="0" w:color="auto"/>
            <w:bottom w:val="none" w:sz="0" w:space="0" w:color="auto"/>
            <w:right w:val="none" w:sz="0" w:space="0" w:color="auto"/>
          </w:divBdr>
        </w:div>
        <w:div w:id="82186845">
          <w:marLeft w:val="0"/>
          <w:marRight w:val="0"/>
          <w:marTop w:val="0"/>
          <w:marBottom w:val="0"/>
          <w:divBdr>
            <w:top w:val="none" w:sz="0" w:space="0" w:color="auto"/>
            <w:left w:val="none" w:sz="0" w:space="0" w:color="auto"/>
            <w:bottom w:val="none" w:sz="0" w:space="0" w:color="auto"/>
            <w:right w:val="none" w:sz="0" w:space="0" w:color="auto"/>
          </w:divBdr>
        </w:div>
        <w:div w:id="82336149">
          <w:marLeft w:val="0"/>
          <w:marRight w:val="0"/>
          <w:marTop w:val="0"/>
          <w:marBottom w:val="0"/>
          <w:divBdr>
            <w:top w:val="none" w:sz="0" w:space="0" w:color="auto"/>
            <w:left w:val="none" w:sz="0" w:space="0" w:color="auto"/>
            <w:bottom w:val="none" w:sz="0" w:space="0" w:color="auto"/>
            <w:right w:val="none" w:sz="0" w:space="0" w:color="auto"/>
          </w:divBdr>
        </w:div>
        <w:div w:id="82337739">
          <w:marLeft w:val="0"/>
          <w:marRight w:val="0"/>
          <w:marTop w:val="0"/>
          <w:marBottom w:val="0"/>
          <w:divBdr>
            <w:top w:val="none" w:sz="0" w:space="0" w:color="auto"/>
            <w:left w:val="none" w:sz="0" w:space="0" w:color="auto"/>
            <w:bottom w:val="none" w:sz="0" w:space="0" w:color="auto"/>
            <w:right w:val="none" w:sz="0" w:space="0" w:color="auto"/>
          </w:divBdr>
        </w:div>
        <w:div w:id="82575551">
          <w:marLeft w:val="0"/>
          <w:marRight w:val="0"/>
          <w:marTop w:val="0"/>
          <w:marBottom w:val="0"/>
          <w:divBdr>
            <w:top w:val="none" w:sz="0" w:space="0" w:color="auto"/>
            <w:left w:val="none" w:sz="0" w:space="0" w:color="auto"/>
            <w:bottom w:val="none" w:sz="0" w:space="0" w:color="auto"/>
            <w:right w:val="none" w:sz="0" w:space="0" w:color="auto"/>
          </w:divBdr>
        </w:div>
        <w:div w:id="82728255">
          <w:marLeft w:val="0"/>
          <w:marRight w:val="0"/>
          <w:marTop w:val="0"/>
          <w:marBottom w:val="0"/>
          <w:divBdr>
            <w:top w:val="none" w:sz="0" w:space="0" w:color="auto"/>
            <w:left w:val="none" w:sz="0" w:space="0" w:color="auto"/>
            <w:bottom w:val="none" w:sz="0" w:space="0" w:color="auto"/>
            <w:right w:val="none" w:sz="0" w:space="0" w:color="auto"/>
          </w:divBdr>
        </w:div>
        <w:div w:id="83303004">
          <w:marLeft w:val="0"/>
          <w:marRight w:val="0"/>
          <w:marTop w:val="0"/>
          <w:marBottom w:val="0"/>
          <w:divBdr>
            <w:top w:val="none" w:sz="0" w:space="0" w:color="auto"/>
            <w:left w:val="none" w:sz="0" w:space="0" w:color="auto"/>
            <w:bottom w:val="none" w:sz="0" w:space="0" w:color="auto"/>
            <w:right w:val="none" w:sz="0" w:space="0" w:color="auto"/>
          </w:divBdr>
        </w:div>
        <w:div w:id="83500581">
          <w:marLeft w:val="0"/>
          <w:marRight w:val="0"/>
          <w:marTop w:val="0"/>
          <w:marBottom w:val="0"/>
          <w:divBdr>
            <w:top w:val="none" w:sz="0" w:space="0" w:color="auto"/>
            <w:left w:val="none" w:sz="0" w:space="0" w:color="auto"/>
            <w:bottom w:val="none" w:sz="0" w:space="0" w:color="auto"/>
            <w:right w:val="none" w:sz="0" w:space="0" w:color="auto"/>
          </w:divBdr>
        </w:div>
        <w:div w:id="83572090">
          <w:marLeft w:val="0"/>
          <w:marRight w:val="0"/>
          <w:marTop w:val="0"/>
          <w:marBottom w:val="0"/>
          <w:divBdr>
            <w:top w:val="none" w:sz="0" w:space="0" w:color="auto"/>
            <w:left w:val="none" w:sz="0" w:space="0" w:color="auto"/>
            <w:bottom w:val="none" w:sz="0" w:space="0" w:color="auto"/>
            <w:right w:val="none" w:sz="0" w:space="0" w:color="auto"/>
          </w:divBdr>
        </w:div>
        <w:div w:id="83887378">
          <w:marLeft w:val="0"/>
          <w:marRight w:val="0"/>
          <w:marTop w:val="0"/>
          <w:marBottom w:val="0"/>
          <w:divBdr>
            <w:top w:val="none" w:sz="0" w:space="0" w:color="auto"/>
            <w:left w:val="none" w:sz="0" w:space="0" w:color="auto"/>
            <w:bottom w:val="none" w:sz="0" w:space="0" w:color="auto"/>
            <w:right w:val="none" w:sz="0" w:space="0" w:color="auto"/>
          </w:divBdr>
        </w:div>
        <w:div w:id="85813378">
          <w:marLeft w:val="0"/>
          <w:marRight w:val="0"/>
          <w:marTop w:val="0"/>
          <w:marBottom w:val="0"/>
          <w:divBdr>
            <w:top w:val="none" w:sz="0" w:space="0" w:color="auto"/>
            <w:left w:val="none" w:sz="0" w:space="0" w:color="auto"/>
            <w:bottom w:val="none" w:sz="0" w:space="0" w:color="auto"/>
            <w:right w:val="none" w:sz="0" w:space="0" w:color="auto"/>
          </w:divBdr>
        </w:div>
        <w:div w:id="87314261">
          <w:marLeft w:val="0"/>
          <w:marRight w:val="0"/>
          <w:marTop w:val="0"/>
          <w:marBottom w:val="0"/>
          <w:divBdr>
            <w:top w:val="none" w:sz="0" w:space="0" w:color="auto"/>
            <w:left w:val="none" w:sz="0" w:space="0" w:color="auto"/>
            <w:bottom w:val="none" w:sz="0" w:space="0" w:color="auto"/>
            <w:right w:val="none" w:sz="0" w:space="0" w:color="auto"/>
          </w:divBdr>
        </w:div>
        <w:div w:id="87506700">
          <w:marLeft w:val="0"/>
          <w:marRight w:val="0"/>
          <w:marTop w:val="0"/>
          <w:marBottom w:val="0"/>
          <w:divBdr>
            <w:top w:val="none" w:sz="0" w:space="0" w:color="auto"/>
            <w:left w:val="none" w:sz="0" w:space="0" w:color="auto"/>
            <w:bottom w:val="none" w:sz="0" w:space="0" w:color="auto"/>
            <w:right w:val="none" w:sz="0" w:space="0" w:color="auto"/>
          </w:divBdr>
        </w:div>
        <w:div w:id="89550463">
          <w:marLeft w:val="0"/>
          <w:marRight w:val="0"/>
          <w:marTop w:val="0"/>
          <w:marBottom w:val="0"/>
          <w:divBdr>
            <w:top w:val="none" w:sz="0" w:space="0" w:color="auto"/>
            <w:left w:val="none" w:sz="0" w:space="0" w:color="auto"/>
            <w:bottom w:val="none" w:sz="0" w:space="0" w:color="auto"/>
            <w:right w:val="none" w:sz="0" w:space="0" w:color="auto"/>
          </w:divBdr>
        </w:div>
        <w:div w:id="92164540">
          <w:marLeft w:val="0"/>
          <w:marRight w:val="0"/>
          <w:marTop w:val="0"/>
          <w:marBottom w:val="0"/>
          <w:divBdr>
            <w:top w:val="none" w:sz="0" w:space="0" w:color="auto"/>
            <w:left w:val="none" w:sz="0" w:space="0" w:color="auto"/>
            <w:bottom w:val="none" w:sz="0" w:space="0" w:color="auto"/>
            <w:right w:val="none" w:sz="0" w:space="0" w:color="auto"/>
          </w:divBdr>
        </w:div>
        <w:div w:id="92164725">
          <w:marLeft w:val="0"/>
          <w:marRight w:val="0"/>
          <w:marTop w:val="0"/>
          <w:marBottom w:val="0"/>
          <w:divBdr>
            <w:top w:val="none" w:sz="0" w:space="0" w:color="auto"/>
            <w:left w:val="none" w:sz="0" w:space="0" w:color="auto"/>
            <w:bottom w:val="none" w:sz="0" w:space="0" w:color="auto"/>
            <w:right w:val="none" w:sz="0" w:space="0" w:color="auto"/>
          </w:divBdr>
        </w:div>
        <w:div w:id="94176209">
          <w:marLeft w:val="0"/>
          <w:marRight w:val="0"/>
          <w:marTop w:val="0"/>
          <w:marBottom w:val="0"/>
          <w:divBdr>
            <w:top w:val="none" w:sz="0" w:space="0" w:color="auto"/>
            <w:left w:val="none" w:sz="0" w:space="0" w:color="auto"/>
            <w:bottom w:val="none" w:sz="0" w:space="0" w:color="auto"/>
            <w:right w:val="none" w:sz="0" w:space="0" w:color="auto"/>
          </w:divBdr>
        </w:div>
        <w:div w:id="94910073">
          <w:marLeft w:val="0"/>
          <w:marRight w:val="0"/>
          <w:marTop w:val="0"/>
          <w:marBottom w:val="0"/>
          <w:divBdr>
            <w:top w:val="none" w:sz="0" w:space="0" w:color="auto"/>
            <w:left w:val="none" w:sz="0" w:space="0" w:color="auto"/>
            <w:bottom w:val="none" w:sz="0" w:space="0" w:color="auto"/>
            <w:right w:val="none" w:sz="0" w:space="0" w:color="auto"/>
          </w:divBdr>
        </w:div>
        <w:div w:id="95634648">
          <w:marLeft w:val="0"/>
          <w:marRight w:val="0"/>
          <w:marTop w:val="0"/>
          <w:marBottom w:val="0"/>
          <w:divBdr>
            <w:top w:val="none" w:sz="0" w:space="0" w:color="auto"/>
            <w:left w:val="none" w:sz="0" w:space="0" w:color="auto"/>
            <w:bottom w:val="none" w:sz="0" w:space="0" w:color="auto"/>
            <w:right w:val="none" w:sz="0" w:space="0" w:color="auto"/>
          </w:divBdr>
        </w:div>
        <w:div w:id="96875401">
          <w:marLeft w:val="0"/>
          <w:marRight w:val="0"/>
          <w:marTop w:val="0"/>
          <w:marBottom w:val="0"/>
          <w:divBdr>
            <w:top w:val="none" w:sz="0" w:space="0" w:color="auto"/>
            <w:left w:val="none" w:sz="0" w:space="0" w:color="auto"/>
            <w:bottom w:val="none" w:sz="0" w:space="0" w:color="auto"/>
            <w:right w:val="none" w:sz="0" w:space="0" w:color="auto"/>
          </w:divBdr>
        </w:div>
        <w:div w:id="97797597">
          <w:marLeft w:val="0"/>
          <w:marRight w:val="0"/>
          <w:marTop w:val="0"/>
          <w:marBottom w:val="0"/>
          <w:divBdr>
            <w:top w:val="none" w:sz="0" w:space="0" w:color="auto"/>
            <w:left w:val="none" w:sz="0" w:space="0" w:color="auto"/>
            <w:bottom w:val="none" w:sz="0" w:space="0" w:color="auto"/>
            <w:right w:val="none" w:sz="0" w:space="0" w:color="auto"/>
          </w:divBdr>
        </w:div>
        <w:div w:id="98718620">
          <w:marLeft w:val="0"/>
          <w:marRight w:val="0"/>
          <w:marTop w:val="0"/>
          <w:marBottom w:val="0"/>
          <w:divBdr>
            <w:top w:val="none" w:sz="0" w:space="0" w:color="auto"/>
            <w:left w:val="none" w:sz="0" w:space="0" w:color="auto"/>
            <w:bottom w:val="none" w:sz="0" w:space="0" w:color="auto"/>
            <w:right w:val="none" w:sz="0" w:space="0" w:color="auto"/>
          </w:divBdr>
        </w:div>
        <w:div w:id="98838489">
          <w:marLeft w:val="0"/>
          <w:marRight w:val="0"/>
          <w:marTop w:val="0"/>
          <w:marBottom w:val="0"/>
          <w:divBdr>
            <w:top w:val="none" w:sz="0" w:space="0" w:color="auto"/>
            <w:left w:val="none" w:sz="0" w:space="0" w:color="auto"/>
            <w:bottom w:val="none" w:sz="0" w:space="0" w:color="auto"/>
            <w:right w:val="none" w:sz="0" w:space="0" w:color="auto"/>
          </w:divBdr>
        </w:div>
        <w:div w:id="99029141">
          <w:marLeft w:val="0"/>
          <w:marRight w:val="0"/>
          <w:marTop w:val="0"/>
          <w:marBottom w:val="0"/>
          <w:divBdr>
            <w:top w:val="none" w:sz="0" w:space="0" w:color="auto"/>
            <w:left w:val="none" w:sz="0" w:space="0" w:color="auto"/>
            <w:bottom w:val="none" w:sz="0" w:space="0" w:color="auto"/>
            <w:right w:val="none" w:sz="0" w:space="0" w:color="auto"/>
          </w:divBdr>
        </w:div>
        <w:div w:id="100801494">
          <w:marLeft w:val="0"/>
          <w:marRight w:val="0"/>
          <w:marTop w:val="0"/>
          <w:marBottom w:val="0"/>
          <w:divBdr>
            <w:top w:val="none" w:sz="0" w:space="0" w:color="auto"/>
            <w:left w:val="none" w:sz="0" w:space="0" w:color="auto"/>
            <w:bottom w:val="none" w:sz="0" w:space="0" w:color="auto"/>
            <w:right w:val="none" w:sz="0" w:space="0" w:color="auto"/>
          </w:divBdr>
        </w:div>
        <w:div w:id="100804244">
          <w:marLeft w:val="0"/>
          <w:marRight w:val="0"/>
          <w:marTop w:val="0"/>
          <w:marBottom w:val="0"/>
          <w:divBdr>
            <w:top w:val="none" w:sz="0" w:space="0" w:color="auto"/>
            <w:left w:val="none" w:sz="0" w:space="0" w:color="auto"/>
            <w:bottom w:val="none" w:sz="0" w:space="0" w:color="auto"/>
            <w:right w:val="none" w:sz="0" w:space="0" w:color="auto"/>
          </w:divBdr>
        </w:div>
        <w:div w:id="101190719">
          <w:marLeft w:val="0"/>
          <w:marRight w:val="0"/>
          <w:marTop w:val="0"/>
          <w:marBottom w:val="0"/>
          <w:divBdr>
            <w:top w:val="none" w:sz="0" w:space="0" w:color="auto"/>
            <w:left w:val="none" w:sz="0" w:space="0" w:color="auto"/>
            <w:bottom w:val="none" w:sz="0" w:space="0" w:color="auto"/>
            <w:right w:val="none" w:sz="0" w:space="0" w:color="auto"/>
          </w:divBdr>
        </w:div>
        <w:div w:id="103038249">
          <w:marLeft w:val="0"/>
          <w:marRight w:val="0"/>
          <w:marTop w:val="0"/>
          <w:marBottom w:val="0"/>
          <w:divBdr>
            <w:top w:val="none" w:sz="0" w:space="0" w:color="auto"/>
            <w:left w:val="none" w:sz="0" w:space="0" w:color="auto"/>
            <w:bottom w:val="none" w:sz="0" w:space="0" w:color="auto"/>
            <w:right w:val="none" w:sz="0" w:space="0" w:color="auto"/>
          </w:divBdr>
        </w:div>
        <w:div w:id="103766861">
          <w:marLeft w:val="0"/>
          <w:marRight w:val="0"/>
          <w:marTop w:val="0"/>
          <w:marBottom w:val="0"/>
          <w:divBdr>
            <w:top w:val="none" w:sz="0" w:space="0" w:color="auto"/>
            <w:left w:val="none" w:sz="0" w:space="0" w:color="auto"/>
            <w:bottom w:val="none" w:sz="0" w:space="0" w:color="auto"/>
            <w:right w:val="none" w:sz="0" w:space="0" w:color="auto"/>
          </w:divBdr>
        </w:div>
        <w:div w:id="104623034">
          <w:marLeft w:val="0"/>
          <w:marRight w:val="0"/>
          <w:marTop w:val="0"/>
          <w:marBottom w:val="0"/>
          <w:divBdr>
            <w:top w:val="none" w:sz="0" w:space="0" w:color="auto"/>
            <w:left w:val="none" w:sz="0" w:space="0" w:color="auto"/>
            <w:bottom w:val="none" w:sz="0" w:space="0" w:color="auto"/>
            <w:right w:val="none" w:sz="0" w:space="0" w:color="auto"/>
          </w:divBdr>
        </w:div>
        <w:div w:id="105121414">
          <w:marLeft w:val="0"/>
          <w:marRight w:val="0"/>
          <w:marTop w:val="0"/>
          <w:marBottom w:val="0"/>
          <w:divBdr>
            <w:top w:val="none" w:sz="0" w:space="0" w:color="auto"/>
            <w:left w:val="none" w:sz="0" w:space="0" w:color="auto"/>
            <w:bottom w:val="none" w:sz="0" w:space="0" w:color="auto"/>
            <w:right w:val="none" w:sz="0" w:space="0" w:color="auto"/>
          </w:divBdr>
        </w:div>
        <w:div w:id="105583043">
          <w:marLeft w:val="0"/>
          <w:marRight w:val="0"/>
          <w:marTop w:val="0"/>
          <w:marBottom w:val="0"/>
          <w:divBdr>
            <w:top w:val="none" w:sz="0" w:space="0" w:color="auto"/>
            <w:left w:val="none" w:sz="0" w:space="0" w:color="auto"/>
            <w:bottom w:val="none" w:sz="0" w:space="0" w:color="auto"/>
            <w:right w:val="none" w:sz="0" w:space="0" w:color="auto"/>
          </w:divBdr>
        </w:div>
        <w:div w:id="105586932">
          <w:marLeft w:val="0"/>
          <w:marRight w:val="0"/>
          <w:marTop w:val="0"/>
          <w:marBottom w:val="0"/>
          <w:divBdr>
            <w:top w:val="none" w:sz="0" w:space="0" w:color="auto"/>
            <w:left w:val="none" w:sz="0" w:space="0" w:color="auto"/>
            <w:bottom w:val="none" w:sz="0" w:space="0" w:color="auto"/>
            <w:right w:val="none" w:sz="0" w:space="0" w:color="auto"/>
          </w:divBdr>
        </w:div>
        <w:div w:id="105854300">
          <w:marLeft w:val="0"/>
          <w:marRight w:val="0"/>
          <w:marTop w:val="0"/>
          <w:marBottom w:val="0"/>
          <w:divBdr>
            <w:top w:val="none" w:sz="0" w:space="0" w:color="auto"/>
            <w:left w:val="none" w:sz="0" w:space="0" w:color="auto"/>
            <w:bottom w:val="none" w:sz="0" w:space="0" w:color="auto"/>
            <w:right w:val="none" w:sz="0" w:space="0" w:color="auto"/>
          </w:divBdr>
        </w:div>
        <w:div w:id="106580645">
          <w:marLeft w:val="0"/>
          <w:marRight w:val="0"/>
          <w:marTop w:val="0"/>
          <w:marBottom w:val="0"/>
          <w:divBdr>
            <w:top w:val="none" w:sz="0" w:space="0" w:color="auto"/>
            <w:left w:val="none" w:sz="0" w:space="0" w:color="auto"/>
            <w:bottom w:val="none" w:sz="0" w:space="0" w:color="auto"/>
            <w:right w:val="none" w:sz="0" w:space="0" w:color="auto"/>
          </w:divBdr>
        </w:div>
        <w:div w:id="106589378">
          <w:marLeft w:val="0"/>
          <w:marRight w:val="0"/>
          <w:marTop w:val="0"/>
          <w:marBottom w:val="0"/>
          <w:divBdr>
            <w:top w:val="none" w:sz="0" w:space="0" w:color="auto"/>
            <w:left w:val="none" w:sz="0" w:space="0" w:color="auto"/>
            <w:bottom w:val="none" w:sz="0" w:space="0" w:color="auto"/>
            <w:right w:val="none" w:sz="0" w:space="0" w:color="auto"/>
          </w:divBdr>
        </w:div>
        <w:div w:id="106973030">
          <w:marLeft w:val="0"/>
          <w:marRight w:val="0"/>
          <w:marTop w:val="0"/>
          <w:marBottom w:val="0"/>
          <w:divBdr>
            <w:top w:val="none" w:sz="0" w:space="0" w:color="auto"/>
            <w:left w:val="none" w:sz="0" w:space="0" w:color="auto"/>
            <w:bottom w:val="none" w:sz="0" w:space="0" w:color="auto"/>
            <w:right w:val="none" w:sz="0" w:space="0" w:color="auto"/>
          </w:divBdr>
        </w:div>
        <w:div w:id="106973197">
          <w:marLeft w:val="0"/>
          <w:marRight w:val="0"/>
          <w:marTop w:val="0"/>
          <w:marBottom w:val="0"/>
          <w:divBdr>
            <w:top w:val="none" w:sz="0" w:space="0" w:color="auto"/>
            <w:left w:val="none" w:sz="0" w:space="0" w:color="auto"/>
            <w:bottom w:val="none" w:sz="0" w:space="0" w:color="auto"/>
            <w:right w:val="none" w:sz="0" w:space="0" w:color="auto"/>
          </w:divBdr>
        </w:div>
        <w:div w:id="106973943">
          <w:marLeft w:val="0"/>
          <w:marRight w:val="0"/>
          <w:marTop w:val="0"/>
          <w:marBottom w:val="0"/>
          <w:divBdr>
            <w:top w:val="none" w:sz="0" w:space="0" w:color="auto"/>
            <w:left w:val="none" w:sz="0" w:space="0" w:color="auto"/>
            <w:bottom w:val="none" w:sz="0" w:space="0" w:color="auto"/>
            <w:right w:val="none" w:sz="0" w:space="0" w:color="auto"/>
          </w:divBdr>
        </w:div>
        <w:div w:id="110248705">
          <w:marLeft w:val="0"/>
          <w:marRight w:val="0"/>
          <w:marTop w:val="0"/>
          <w:marBottom w:val="0"/>
          <w:divBdr>
            <w:top w:val="none" w:sz="0" w:space="0" w:color="auto"/>
            <w:left w:val="none" w:sz="0" w:space="0" w:color="auto"/>
            <w:bottom w:val="none" w:sz="0" w:space="0" w:color="auto"/>
            <w:right w:val="none" w:sz="0" w:space="0" w:color="auto"/>
          </w:divBdr>
        </w:div>
        <w:div w:id="110632408">
          <w:marLeft w:val="0"/>
          <w:marRight w:val="0"/>
          <w:marTop w:val="0"/>
          <w:marBottom w:val="0"/>
          <w:divBdr>
            <w:top w:val="none" w:sz="0" w:space="0" w:color="auto"/>
            <w:left w:val="none" w:sz="0" w:space="0" w:color="auto"/>
            <w:bottom w:val="none" w:sz="0" w:space="0" w:color="auto"/>
            <w:right w:val="none" w:sz="0" w:space="0" w:color="auto"/>
          </w:divBdr>
        </w:div>
        <w:div w:id="112136203">
          <w:marLeft w:val="0"/>
          <w:marRight w:val="0"/>
          <w:marTop w:val="0"/>
          <w:marBottom w:val="0"/>
          <w:divBdr>
            <w:top w:val="none" w:sz="0" w:space="0" w:color="auto"/>
            <w:left w:val="none" w:sz="0" w:space="0" w:color="auto"/>
            <w:bottom w:val="none" w:sz="0" w:space="0" w:color="auto"/>
            <w:right w:val="none" w:sz="0" w:space="0" w:color="auto"/>
          </w:divBdr>
        </w:div>
        <w:div w:id="114183610">
          <w:marLeft w:val="0"/>
          <w:marRight w:val="0"/>
          <w:marTop w:val="0"/>
          <w:marBottom w:val="0"/>
          <w:divBdr>
            <w:top w:val="none" w:sz="0" w:space="0" w:color="auto"/>
            <w:left w:val="none" w:sz="0" w:space="0" w:color="auto"/>
            <w:bottom w:val="none" w:sz="0" w:space="0" w:color="auto"/>
            <w:right w:val="none" w:sz="0" w:space="0" w:color="auto"/>
          </w:divBdr>
        </w:div>
        <w:div w:id="115374953">
          <w:marLeft w:val="0"/>
          <w:marRight w:val="0"/>
          <w:marTop w:val="0"/>
          <w:marBottom w:val="0"/>
          <w:divBdr>
            <w:top w:val="none" w:sz="0" w:space="0" w:color="auto"/>
            <w:left w:val="none" w:sz="0" w:space="0" w:color="auto"/>
            <w:bottom w:val="none" w:sz="0" w:space="0" w:color="auto"/>
            <w:right w:val="none" w:sz="0" w:space="0" w:color="auto"/>
          </w:divBdr>
        </w:div>
        <w:div w:id="116224138">
          <w:marLeft w:val="0"/>
          <w:marRight w:val="0"/>
          <w:marTop w:val="0"/>
          <w:marBottom w:val="0"/>
          <w:divBdr>
            <w:top w:val="none" w:sz="0" w:space="0" w:color="auto"/>
            <w:left w:val="none" w:sz="0" w:space="0" w:color="auto"/>
            <w:bottom w:val="none" w:sz="0" w:space="0" w:color="auto"/>
            <w:right w:val="none" w:sz="0" w:space="0" w:color="auto"/>
          </w:divBdr>
        </w:div>
        <w:div w:id="117454089">
          <w:marLeft w:val="0"/>
          <w:marRight w:val="0"/>
          <w:marTop w:val="0"/>
          <w:marBottom w:val="0"/>
          <w:divBdr>
            <w:top w:val="none" w:sz="0" w:space="0" w:color="auto"/>
            <w:left w:val="none" w:sz="0" w:space="0" w:color="auto"/>
            <w:bottom w:val="none" w:sz="0" w:space="0" w:color="auto"/>
            <w:right w:val="none" w:sz="0" w:space="0" w:color="auto"/>
          </w:divBdr>
        </w:div>
        <w:div w:id="118300325">
          <w:marLeft w:val="0"/>
          <w:marRight w:val="0"/>
          <w:marTop w:val="0"/>
          <w:marBottom w:val="0"/>
          <w:divBdr>
            <w:top w:val="none" w:sz="0" w:space="0" w:color="auto"/>
            <w:left w:val="none" w:sz="0" w:space="0" w:color="auto"/>
            <w:bottom w:val="none" w:sz="0" w:space="0" w:color="auto"/>
            <w:right w:val="none" w:sz="0" w:space="0" w:color="auto"/>
          </w:divBdr>
        </w:div>
        <w:div w:id="118454046">
          <w:marLeft w:val="0"/>
          <w:marRight w:val="0"/>
          <w:marTop w:val="0"/>
          <w:marBottom w:val="0"/>
          <w:divBdr>
            <w:top w:val="none" w:sz="0" w:space="0" w:color="auto"/>
            <w:left w:val="none" w:sz="0" w:space="0" w:color="auto"/>
            <w:bottom w:val="none" w:sz="0" w:space="0" w:color="auto"/>
            <w:right w:val="none" w:sz="0" w:space="0" w:color="auto"/>
          </w:divBdr>
        </w:div>
        <w:div w:id="118841048">
          <w:marLeft w:val="0"/>
          <w:marRight w:val="0"/>
          <w:marTop w:val="0"/>
          <w:marBottom w:val="0"/>
          <w:divBdr>
            <w:top w:val="none" w:sz="0" w:space="0" w:color="auto"/>
            <w:left w:val="none" w:sz="0" w:space="0" w:color="auto"/>
            <w:bottom w:val="none" w:sz="0" w:space="0" w:color="auto"/>
            <w:right w:val="none" w:sz="0" w:space="0" w:color="auto"/>
          </w:divBdr>
        </w:div>
        <w:div w:id="118882378">
          <w:marLeft w:val="0"/>
          <w:marRight w:val="0"/>
          <w:marTop w:val="0"/>
          <w:marBottom w:val="0"/>
          <w:divBdr>
            <w:top w:val="none" w:sz="0" w:space="0" w:color="auto"/>
            <w:left w:val="none" w:sz="0" w:space="0" w:color="auto"/>
            <w:bottom w:val="none" w:sz="0" w:space="0" w:color="auto"/>
            <w:right w:val="none" w:sz="0" w:space="0" w:color="auto"/>
          </w:divBdr>
        </w:div>
        <w:div w:id="121000185">
          <w:marLeft w:val="0"/>
          <w:marRight w:val="0"/>
          <w:marTop w:val="0"/>
          <w:marBottom w:val="0"/>
          <w:divBdr>
            <w:top w:val="none" w:sz="0" w:space="0" w:color="auto"/>
            <w:left w:val="none" w:sz="0" w:space="0" w:color="auto"/>
            <w:bottom w:val="none" w:sz="0" w:space="0" w:color="auto"/>
            <w:right w:val="none" w:sz="0" w:space="0" w:color="auto"/>
          </w:divBdr>
        </w:div>
        <w:div w:id="123819970">
          <w:marLeft w:val="0"/>
          <w:marRight w:val="0"/>
          <w:marTop w:val="0"/>
          <w:marBottom w:val="0"/>
          <w:divBdr>
            <w:top w:val="none" w:sz="0" w:space="0" w:color="auto"/>
            <w:left w:val="none" w:sz="0" w:space="0" w:color="auto"/>
            <w:bottom w:val="none" w:sz="0" w:space="0" w:color="auto"/>
            <w:right w:val="none" w:sz="0" w:space="0" w:color="auto"/>
          </w:divBdr>
        </w:div>
        <w:div w:id="126241072">
          <w:marLeft w:val="0"/>
          <w:marRight w:val="0"/>
          <w:marTop w:val="0"/>
          <w:marBottom w:val="0"/>
          <w:divBdr>
            <w:top w:val="none" w:sz="0" w:space="0" w:color="auto"/>
            <w:left w:val="none" w:sz="0" w:space="0" w:color="auto"/>
            <w:bottom w:val="none" w:sz="0" w:space="0" w:color="auto"/>
            <w:right w:val="none" w:sz="0" w:space="0" w:color="auto"/>
          </w:divBdr>
        </w:div>
        <w:div w:id="128717415">
          <w:marLeft w:val="0"/>
          <w:marRight w:val="0"/>
          <w:marTop w:val="0"/>
          <w:marBottom w:val="0"/>
          <w:divBdr>
            <w:top w:val="none" w:sz="0" w:space="0" w:color="auto"/>
            <w:left w:val="none" w:sz="0" w:space="0" w:color="auto"/>
            <w:bottom w:val="none" w:sz="0" w:space="0" w:color="auto"/>
            <w:right w:val="none" w:sz="0" w:space="0" w:color="auto"/>
          </w:divBdr>
        </w:div>
        <w:div w:id="128742908">
          <w:marLeft w:val="0"/>
          <w:marRight w:val="0"/>
          <w:marTop w:val="0"/>
          <w:marBottom w:val="0"/>
          <w:divBdr>
            <w:top w:val="none" w:sz="0" w:space="0" w:color="auto"/>
            <w:left w:val="none" w:sz="0" w:space="0" w:color="auto"/>
            <w:bottom w:val="none" w:sz="0" w:space="0" w:color="auto"/>
            <w:right w:val="none" w:sz="0" w:space="0" w:color="auto"/>
          </w:divBdr>
        </w:div>
        <w:div w:id="128867785">
          <w:marLeft w:val="0"/>
          <w:marRight w:val="0"/>
          <w:marTop w:val="0"/>
          <w:marBottom w:val="0"/>
          <w:divBdr>
            <w:top w:val="none" w:sz="0" w:space="0" w:color="auto"/>
            <w:left w:val="none" w:sz="0" w:space="0" w:color="auto"/>
            <w:bottom w:val="none" w:sz="0" w:space="0" w:color="auto"/>
            <w:right w:val="none" w:sz="0" w:space="0" w:color="auto"/>
          </w:divBdr>
        </w:div>
        <w:div w:id="128868353">
          <w:marLeft w:val="0"/>
          <w:marRight w:val="0"/>
          <w:marTop w:val="0"/>
          <w:marBottom w:val="0"/>
          <w:divBdr>
            <w:top w:val="none" w:sz="0" w:space="0" w:color="auto"/>
            <w:left w:val="none" w:sz="0" w:space="0" w:color="auto"/>
            <w:bottom w:val="none" w:sz="0" w:space="0" w:color="auto"/>
            <w:right w:val="none" w:sz="0" w:space="0" w:color="auto"/>
          </w:divBdr>
        </w:div>
        <w:div w:id="130095972">
          <w:marLeft w:val="0"/>
          <w:marRight w:val="0"/>
          <w:marTop w:val="0"/>
          <w:marBottom w:val="0"/>
          <w:divBdr>
            <w:top w:val="none" w:sz="0" w:space="0" w:color="auto"/>
            <w:left w:val="none" w:sz="0" w:space="0" w:color="auto"/>
            <w:bottom w:val="none" w:sz="0" w:space="0" w:color="auto"/>
            <w:right w:val="none" w:sz="0" w:space="0" w:color="auto"/>
          </w:divBdr>
        </w:div>
        <w:div w:id="131144877">
          <w:marLeft w:val="0"/>
          <w:marRight w:val="0"/>
          <w:marTop w:val="0"/>
          <w:marBottom w:val="0"/>
          <w:divBdr>
            <w:top w:val="none" w:sz="0" w:space="0" w:color="auto"/>
            <w:left w:val="none" w:sz="0" w:space="0" w:color="auto"/>
            <w:bottom w:val="none" w:sz="0" w:space="0" w:color="auto"/>
            <w:right w:val="none" w:sz="0" w:space="0" w:color="auto"/>
          </w:divBdr>
        </w:div>
        <w:div w:id="136144422">
          <w:marLeft w:val="0"/>
          <w:marRight w:val="0"/>
          <w:marTop w:val="0"/>
          <w:marBottom w:val="0"/>
          <w:divBdr>
            <w:top w:val="none" w:sz="0" w:space="0" w:color="auto"/>
            <w:left w:val="none" w:sz="0" w:space="0" w:color="auto"/>
            <w:bottom w:val="none" w:sz="0" w:space="0" w:color="auto"/>
            <w:right w:val="none" w:sz="0" w:space="0" w:color="auto"/>
          </w:divBdr>
        </w:div>
        <w:div w:id="136650757">
          <w:marLeft w:val="0"/>
          <w:marRight w:val="0"/>
          <w:marTop w:val="0"/>
          <w:marBottom w:val="0"/>
          <w:divBdr>
            <w:top w:val="none" w:sz="0" w:space="0" w:color="auto"/>
            <w:left w:val="none" w:sz="0" w:space="0" w:color="auto"/>
            <w:bottom w:val="none" w:sz="0" w:space="0" w:color="auto"/>
            <w:right w:val="none" w:sz="0" w:space="0" w:color="auto"/>
          </w:divBdr>
        </w:div>
        <w:div w:id="139006791">
          <w:marLeft w:val="0"/>
          <w:marRight w:val="0"/>
          <w:marTop w:val="0"/>
          <w:marBottom w:val="0"/>
          <w:divBdr>
            <w:top w:val="none" w:sz="0" w:space="0" w:color="auto"/>
            <w:left w:val="none" w:sz="0" w:space="0" w:color="auto"/>
            <w:bottom w:val="none" w:sz="0" w:space="0" w:color="auto"/>
            <w:right w:val="none" w:sz="0" w:space="0" w:color="auto"/>
          </w:divBdr>
        </w:div>
        <w:div w:id="139032239">
          <w:marLeft w:val="0"/>
          <w:marRight w:val="0"/>
          <w:marTop w:val="0"/>
          <w:marBottom w:val="0"/>
          <w:divBdr>
            <w:top w:val="none" w:sz="0" w:space="0" w:color="auto"/>
            <w:left w:val="none" w:sz="0" w:space="0" w:color="auto"/>
            <w:bottom w:val="none" w:sz="0" w:space="0" w:color="auto"/>
            <w:right w:val="none" w:sz="0" w:space="0" w:color="auto"/>
          </w:divBdr>
        </w:div>
        <w:div w:id="139689888">
          <w:marLeft w:val="0"/>
          <w:marRight w:val="0"/>
          <w:marTop w:val="0"/>
          <w:marBottom w:val="0"/>
          <w:divBdr>
            <w:top w:val="none" w:sz="0" w:space="0" w:color="auto"/>
            <w:left w:val="none" w:sz="0" w:space="0" w:color="auto"/>
            <w:bottom w:val="none" w:sz="0" w:space="0" w:color="auto"/>
            <w:right w:val="none" w:sz="0" w:space="0" w:color="auto"/>
          </w:divBdr>
        </w:div>
        <w:div w:id="141653941">
          <w:marLeft w:val="0"/>
          <w:marRight w:val="0"/>
          <w:marTop w:val="0"/>
          <w:marBottom w:val="0"/>
          <w:divBdr>
            <w:top w:val="none" w:sz="0" w:space="0" w:color="auto"/>
            <w:left w:val="none" w:sz="0" w:space="0" w:color="auto"/>
            <w:bottom w:val="none" w:sz="0" w:space="0" w:color="auto"/>
            <w:right w:val="none" w:sz="0" w:space="0" w:color="auto"/>
          </w:divBdr>
        </w:div>
        <w:div w:id="141850066">
          <w:marLeft w:val="0"/>
          <w:marRight w:val="0"/>
          <w:marTop w:val="0"/>
          <w:marBottom w:val="0"/>
          <w:divBdr>
            <w:top w:val="none" w:sz="0" w:space="0" w:color="auto"/>
            <w:left w:val="none" w:sz="0" w:space="0" w:color="auto"/>
            <w:bottom w:val="none" w:sz="0" w:space="0" w:color="auto"/>
            <w:right w:val="none" w:sz="0" w:space="0" w:color="auto"/>
          </w:divBdr>
        </w:div>
        <w:div w:id="142280738">
          <w:marLeft w:val="0"/>
          <w:marRight w:val="0"/>
          <w:marTop w:val="0"/>
          <w:marBottom w:val="0"/>
          <w:divBdr>
            <w:top w:val="none" w:sz="0" w:space="0" w:color="auto"/>
            <w:left w:val="none" w:sz="0" w:space="0" w:color="auto"/>
            <w:bottom w:val="none" w:sz="0" w:space="0" w:color="auto"/>
            <w:right w:val="none" w:sz="0" w:space="0" w:color="auto"/>
          </w:divBdr>
        </w:div>
        <w:div w:id="142966062">
          <w:marLeft w:val="0"/>
          <w:marRight w:val="0"/>
          <w:marTop w:val="0"/>
          <w:marBottom w:val="0"/>
          <w:divBdr>
            <w:top w:val="none" w:sz="0" w:space="0" w:color="auto"/>
            <w:left w:val="none" w:sz="0" w:space="0" w:color="auto"/>
            <w:bottom w:val="none" w:sz="0" w:space="0" w:color="auto"/>
            <w:right w:val="none" w:sz="0" w:space="0" w:color="auto"/>
          </w:divBdr>
        </w:div>
        <w:div w:id="143280054">
          <w:marLeft w:val="0"/>
          <w:marRight w:val="0"/>
          <w:marTop w:val="0"/>
          <w:marBottom w:val="0"/>
          <w:divBdr>
            <w:top w:val="none" w:sz="0" w:space="0" w:color="auto"/>
            <w:left w:val="none" w:sz="0" w:space="0" w:color="auto"/>
            <w:bottom w:val="none" w:sz="0" w:space="0" w:color="auto"/>
            <w:right w:val="none" w:sz="0" w:space="0" w:color="auto"/>
          </w:divBdr>
        </w:div>
        <w:div w:id="143547886">
          <w:marLeft w:val="0"/>
          <w:marRight w:val="0"/>
          <w:marTop w:val="0"/>
          <w:marBottom w:val="0"/>
          <w:divBdr>
            <w:top w:val="none" w:sz="0" w:space="0" w:color="auto"/>
            <w:left w:val="none" w:sz="0" w:space="0" w:color="auto"/>
            <w:bottom w:val="none" w:sz="0" w:space="0" w:color="auto"/>
            <w:right w:val="none" w:sz="0" w:space="0" w:color="auto"/>
          </w:divBdr>
        </w:div>
        <w:div w:id="144787940">
          <w:marLeft w:val="0"/>
          <w:marRight w:val="0"/>
          <w:marTop w:val="0"/>
          <w:marBottom w:val="0"/>
          <w:divBdr>
            <w:top w:val="none" w:sz="0" w:space="0" w:color="auto"/>
            <w:left w:val="none" w:sz="0" w:space="0" w:color="auto"/>
            <w:bottom w:val="none" w:sz="0" w:space="0" w:color="auto"/>
            <w:right w:val="none" w:sz="0" w:space="0" w:color="auto"/>
          </w:divBdr>
        </w:div>
        <w:div w:id="145241536">
          <w:marLeft w:val="0"/>
          <w:marRight w:val="0"/>
          <w:marTop w:val="0"/>
          <w:marBottom w:val="0"/>
          <w:divBdr>
            <w:top w:val="none" w:sz="0" w:space="0" w:color="auto"/>
            <w:left w:val="none" w:sz="0" w:space="0" w:color="auto"/>
            <w:bottom w:val="none" w:sz="0" w:space="0" w:color="auto"/>
            <w:right w:val="none" w:sz="0" w:space="0" w:color="auto"/>
          </w:divBdr>
        </w:div>
        <w:div w:id="145439758">
          <w:marLeft w:val="0"/>
          <w:marRight w:val="0"/>
          <w:marTop w:val="0"/>
          <w:marBottom w:val="0"/>
          <w:divBdr>
            <w:top w:val="none" w:sz="0" w:space="0" w:color="auto"/>
            <w:left w:val="none" w:sz="0" w:space="0" w:color="auto"/>
            <w:bottom w:val="none" w:sz="0" w:space="0" w:color="auto"/>
            <w:right w:val="none" w:sz="0" w:space="0" w:color="auto"/>
          </w:divBdr>
        </w:div>
        <w:div w:id="146095432">
          <w:marLeft w:val="0"/>
          <w:marRight w:val="0"/>
          <w:marTop w:val="0"/>
          <w:marBottom w:val="0"/>
          <w:divBdr>
            <w:top w:val="none" w:sz="0" w:space="0" w:color="auto"/>
            <w:left w:val="none" w:sz="0" w:space="0" w:color="auto"/>
            <w:bottom w:val="none" w:sz="0" w:space="0" w:color="auto"/>
            <w:right w:val="none" w:sz="0" w:space="0" w:color="auto"/>
          </w:divBdr>
        </w:div>
        <w:div w:id="146283594">
          <w:marLeft w:val="0"/>
          <w:marRight w:val="0"/>
          <w:marTop w:val="0"/>
          <w:marBottom w:val="0"/>
          <w:divBdr>
            <w:top w:val="none" w:sz="0" w:space="0" w:color="auto"/>
            <w:left w:val="none" w:sz="0" w:space="0" w:color="auto"/>
            <w:bottom w:val="none" w:sz="0" w:space="0" w:color="auto"/>
            <w:right w:val="none" w:sz="0" w:space="0" w:color="auto"/>
          </w:divBdr>
        </w:div>
        <w:div w:id="147062866">
          <w:marLeft w:val="0"/>
          <w:marRight w:val="0"/>
          <w:marTop w:val="0"/>
          <w:marBottom w:val="0"/>
          <w:divBdr>
            <w:top w:val="none" w:sz="0" w:space="0" w:color="auto"/>
            <w:left w:val="none" w:sz="0" w:space="0" w:color="auto"/>
            <w:bottom w:val="none" w:sz="0" w:space="0" w:color="auto"/>
            <w:right w:val="none" w:sz="0" w:space="0" w:color="auto"/>
          </w:divBdr>
        </w:div>
        <w:div w:id="149251833">
          <w:marLeft w:val="0"/>
          <w:marRight w:val="0"/>
          <w:marTop w:val="0"/>
          <w:marBottom w:val="0"/>
          <w:divBdr>
            <w:top w:val="none" w:sz="0" w:space="0" w:color="auto"/>
            <w:left w:val="none" w:sz="0" w:space="0" w:color="auto"/>
            <w:bottom w:val="none" w:sz="0" w:space="0" w:color="auto"/>
            <w:right w:val="none" w:sz="0" w:space="0" w:color="auto"/>
          </w:divBdr>
        </w:div>
        <w:div w:id="150603689">
          <w:marLeft w:val="0"/>
          <w:marRight w:val="0"/>
          <w:marTop w:val="0"/>
          <w:marBottom w:val="0"/>
          <w:divBdr>
            <w:top w:val="none" w:sz="0" w:space="0" w:color="auto"/>
            <w:left w:val="none" w:sz="0" w:space="0" w:color="auto"/>
            <w:bottom w:val="none" w:sz="0" w:space="0" w:color="auto"/>
            <w:right w:val="none" w:sz="0" w:space="0" w:color="auto"/>
          </w:divBdr>
        </w:div>
        <w:div w:id="152139285">
          <w:marLeft w:val="0"/>
          <w:marRight w:val="0"/>
          <w:marTop w:val="0"/>
          <w:marBottom w:val="0"/>
          <w:divBdr>
            <w:top w:val="none" w:sz="0" w:space="0" w:color="auto"/>
            <w:left w:val="none" w:sz="0" w:space="0" w:color="auto"/>
            <w:bottom w:val="none" w:sz="0" w:space="0" w:color="auto"/>
            <w:right w:val="none" w:sz="0" w:space="0" w:color="auto"/>
          </w:divBdr>
        </w:div>
        <w:div w:id="152448893">
          <w:marLeft w:val="0"/>
          <w:marRight w:val="0"/>
          <w:marTop w:val="0"/>
          <w:marBottom w:val="0"/>
          <w:divBdr>
            <w:top w:val="none" w:sz="0" w:space="0" w:color="auto"/>
            <w:left w:val="none" w:sz="0" w:space="0" w:color="auto"/>
            <w:bottom w:val="none" w:sz="0" w:space="0" w:color="auto"/>
            <w:right w:val="none" w:sz="0" w:space="0" w:color="auto"/>
          </w:divBdr>
        </w:div>
        <w:div w:id="153036141">
          <w:marLeft w:val="0"/>
          <w:marRight w:val="0"/>
          <w:marTop w:val="0"/>
          <w:marBottom w:val="0"/>
          <w:divBdr>
            <w:top w:val="none" w:sz="0" w:space="0" w:color="auto"/>
            <w:left w:val="none" w:sz="0" w:space="0" w:color="auto"/>
            <w:bottom w:val="none" w:sz="0" w:space="0" w:color="auto"/>
            <w:right w:val="none" w:sz="0" w:space="0" w:color="auto"/>
          </w:divBdr>
        </w:div>
        <w:div w:id="153423461">
          <w:marLeft w:val="0"/>
          <w:marRight w:val="0"/>
          <w:marTop w:val="0"/>
          <w:marBottom w:val="0"/>
          <w:divBdr>
            <w:top w:val="none" w:sz="0" w:space="0" w:color="auto"/>
            <w:left w:val="none" w:sz="0" w:space="0" w:color="auto"/>
            <w:bottom w:val="none" w:sz="0" w:space="0" w:color="auto"/>
            <w:right w:val="none" w:sz="0" w:space="0" w:color="auto"/>
          </w:divBdr>
        </w:div>
        <w:div w:id="153648871">
          <w:marLeft w:val="0"/>
          <w:marRight w:val="0"/>
          <w:marTop w:val="0"/>
          <w:marBottom w:val="0"/>
          <w:divBdr>
            <w:top w:val="none" w:sz="0" w:space="0" w:color="auto"/>
            <w:left w:val="none" w:sz="0" w:space="0" w:color="auto"/>
            <w:bottom w:val="none" w:sz="0" w:space="0" w:color="auto"/>
            <w:right w:val="none" w:sz="0" w:space="0" w:color="auto"/>
          </w:divBdr>
        </w:div>
        <w:div w:id="153883824">
          <w:marLeft w:val="0"/>
          <w:marRight w:val="0"/>
          <w:marTop w:val="0"/>
          <w:marBottom w:val="0"/>
          <w:divBdr>
            <w:top w:val="none" w:sz="0" w:space="0" w:color="auto"/>
            <w:left w:val="none" w:sz="0" w:space="0" w:color="auto"/>
            <w:bottom w:val="none" w:sz="0" w:space="0" w:color="auto"/>
            <w:right w:val="none" w:sz="0" w:space="0" w:color="auto"/>
          </w:divBdr>
        </w:div>
        <w:div w:id="154806845">
          <w:marLeft w:val="0"/>
          <w:marRight w:val="0"/>
          <w:marTop w:val="0"/>
          <w:marBottom w:val="0"/>
          <w:divBdr>
            <w:top w:val="none" w:sz="0" w:space="0" w:color="auto"/>
            <w:left w:val="none" w:sz="0" w:space="0" w:color="auto"/>
            <w:bottom w:val="none" w:sz="0" w:space="0" w:color="auto"/>
            <w:right w:val="none" w:sz="0" w:space="0" w:color="auto"/>
          </w:divBdr>
        </w:div>
        <w:div w:id="157036678">
          <w:marLeft w:val="0"/>
          <w:marRight w:val="0"/>
          <w:marTop w:val="0"/>
          <w:marBottom w:val="0"/>
          <w:divBdr>
            <w:top w:val="none" w:sz="0" w:space="0" w:color="auto"/>
            <w:left w:val="none" w:sz="0" w:space="0" w:color="auto"/>
            <w:bottom w:val="none" w:sz="0" w:space="0" w:color="auto"/>
            <w:right w:val="none" w:sz="0" w:space="0" w:color="auto"/>
          </w:divBdr>
        </w:div>
        <w:div w:id="158428796">
          <w:marLeft w:val="0"/>
          <w:marRight w:val="0"/>
          <w:marTop w:val="0"/>
          <w:marBottom w:val="0"/>
          <w:divBdr>
            <w:top w:val="none" w:sz="0" w:space="0" w:color="auto"/>
            <w:left w:val="none" w:sz="0" w:space="0" w:color="auto"/>
            <w:bottom w:val="none" w:sz="0" w:space="0" w:color="auto"/>
            <w:right w:val="none" w:sz="0" w:space="0" w:color="auto"/>
          </w:divBdr>
        </w:div>
        <w:div w:id="158467054">
          <w:marLeft w:val="0"/>
          <w:marRight w:val="0"/>
          <w:marTop w:val="0"/>
          <w:marBottom w:val="0"/>
          <w:divBdr>
            <w:top w:val="none" w:sz="0" w:space="0" w:color="auto"/>
            <w:left w:val="none" w:sz="0" w:space="0" w:color="auto"/>
            <w:bottom w:val="none" w:sz="0" w:space="0" w:color="auto"/>
            <w:right w:val="none" w:sz="0" w:space="0" w:color="auto"/>
          </w:divBdr>
        </w:div>
        <w:div w:id="161091531">
          <w:marLeft w:val="0"/>
          <w:marRight w:val="0"/>
          <w:marTop w:val="0"/>
          <w:marBottom w:val="0"/>
          <w:divBdr>
            <w:top w:val="none" w:sz="0" w:space="0" w:color="auto"/>
            <w:left w:val="none" w:sz="0" w:space="0" w:color="auto"/>
            <w:bottom w:val="none" w:sz="0" w:space="0" w:color="auto"/>
            <w:right w:val="none" w:sz="0" w:space="0" w:color="auto"/>
          </w:divBdr>
        </w:div>
        <w:div w:id="161505530">
          <w:marLeft w:val="0"/>
          <w:marRight w:val="0"/>
          <w:marTop w:val="0"/>
          <w:marBottom w:val="0"/>
          <w:divBdr>
            <w:top w:val="none" w:sz="0" w:space="0" w:color="auto"/>
            <w:left w:val="none" w:sz="0" w:space="0" w:color="auto"/>
            <w:bottom w:val="none" w:sz="0" w:space="0" w:color="auto"/>
            <w:right w:val="none" w:sz="0" w:space="0" w:color="auto"/>
          </w:divBdr>
        </w:div>
        <w:div w:id="161821564">
          <w:marLeft w:val="0"/>
          <w:marRight w:val="0"/>
          <w:marTop w:val="0"/>
          <w:marBottom w:val="0"/>
          <w:divBdr>
            <w:top w:val="none" w:sz="0" w:space="0" w:color="auto"/>
            <w:left w:val="none" w:sz="0" w:space="0" w:color="auto"/>
            <w:bottom w:val="none" w:sz="0" w:space="0" w:color="auto"/>
            <w:right w:val="none" w:sz="0" w:space="0" w:color="auto"/>
          </w:divBdr>
        </w:div>
        <w:div w:id="162165264">
          <w:marLeft w:val="0"/>
          <w:marRight w:val="0"/>
          <w:marTop w:val="0"/>
          <w:marBottom w:val="0"/>
          <w:divBdr>
            <w:top w:val="none" w:sz="0" w:space="0" w:color="auto"/>
            <w:left w:val="none" w:sz="0" w:space="0" w:color="auto"/>
            <w:bottom w:val="none" w:sz="0" w:space="0" w:color="auto"/>
            <w:right w:val="none" w:sz="0" w:space="0" w:color="auto"/>
          </w:divBdr>
        </w:div>
        <w:div w:id="162204057">
          <w:marLeft w:val="0"/>
          <w:marRight w:val="0"/>
          <w:marTop w:val="0"/>
          <w:marBottom w:val="0"/>
          <w:divBdr>
            <w:top w:val="none" w:sz="0" w:space="0" w:color="auto"/>
            <w:left w:val="none" w:sz="0" w:space="0" w:color="auto"/>
            <w:bottom w:val="none" w:sz="0" w:space="0" w:color="auto"/>
            <w:right w:val="none" w:sz="0" w:space="0" w:color="auto"/>
          </w:divBdr>
        </w:div>
        <w:div w:id="164369083">
          <w:marLeft w:val="0"/>
          <w:marRight w:val="0"/>
          <w:marTop w:val="0"/>
          <w:marBottom w:val="0"/>
          <w:divBdr>
            <w:top w:val="none" w:sz="0" w:space="0" w:color="auto"/>
            <w:left w:val="none" w:sz="0" w:space="0" w:color="auto"/>
            <w:bottom w:val="none" w:sz="0" w:space="0" w:color="auto"/>
            <w:right w:val="none" w:sz="0" w:space="0" w:color="auto"/>
          </w:divBdr>
        </w:div>
        <w:div w:id="165484858">
          <w:marLeft w:val="0"/>
          <w:marRight w:val="0"/>
          <w:marTop w:val="0"/>
          <w:marBottom w:val="0"/>
          <w:divBdr>
            <w:top w:val="none" w:sz="0" w:space="0" w:color="auto"/>
            <w:left w:val="none" w:sz="0" w:space="0" w:color="auto"/>
            <w:bottom w:val="none" w:sz="0" w:space="0" w:color="auto"/>
            <w:right w:val="none" w:sz="0" w:space="0" w:color="auto"/>
          </w:divBdr>
        </w:div>
        <w:div w:id="166407258">
          <w:marLeft w:val="0"/>
          <w:marRight w:val="0"/>
          <w:marTop w:val="0"/>
          <w:marBottom w:val="0"/>
          <w:divBdr>
            <w:top w:val="none" w:sz="0" w:space="0" w:color="auto"/>
            <w:left w:val="none" w:sz="0" w:space="0" w:color="auto"/>
            <w:bottom w:val="none" w:sz="0" w:space="0" w:color="auto"/>
            <w:right w:val="none" w:sz="0" w:space="0" w:color="auto"/>
          </w:divBdr>
        </w:div>
        <w:div w:id="168063078">
          <w:marLeft w:val="0"/>
          <w:marRight w:val="0"/>
          <w:marTop w:val="0"/>
          <w:marBottom w:val="0"/>
          <w:divBdr>
            <w:top w:val="none" w:sz="0" w:space="0" w:color="auto"/>
            <w:left w:val="none" w:sz="0" w:space="0" w:color="auto"/>
            <w:bottom w:val="none" w:sz="0" w:space="0" w:color="auto"/>
            <w:right w:val="none" w:sz="0" w:space="0" w:color="auto"/>
          </w:divBdr>
        </w:div>
        <w:div w:id="170922466">
          <w:marLeft w:val="0"/>
          <w:marRight w:val="0"/>
          <w:marTop w:val="0"/>
          <w:marBottom w:val="0"/>
          <w:divBdr>
            <w:top w:val="none" w:sz="0" w:space="0" w:color="auto"/>
            <w:left w:val="none" w:sz="0" w:space="0" w:color="auto"/>
            <w:bottom w:val="none" w:sz="0" w:space="0" w:color="auto"/>
            <w:right w:val="none" w:sz="0" w:space="0" w:color="auto"/>
          </w:divBdr>
        </w:div>
        <w:div w:id="172115976">
          <w:marLeft w:val="0"/>
          <w:marRight w:val="0"/>
          <w:marTop w:val="0"/>
          <w:marBottom w:val="0"/>
          <w:divBdr>
            <w:top w:val="none" w:sz="0" w:space="0" w:color="auto"/>
            <w:left w:val="none" w:sz="0" w:space="0" w:color="auto"/>
            <w:bottom w:val="none" w:sz="0" w:space="0" w:color="auto"/>
            <w:right w:val="none" w:sz="0" w:space="0" w:color="auto"/>
          </w:divBdr>
        </w:div>
        <w:div w:id="175509358">
          <w:marLeft w:val="0"/>
          <w:marRight w:val="0"/>
          <w:marTop w:val="0"/>
          <w:marBottom w:val="0"/>
          <w:divBdr>
            <w:top w:val="none" w:sz="0" w:space="0" w:color="auto"/>
            <w:left w:val="none" w:sz="0" w:space="0" w:color="auto"/>
            <w:bottom w:val="none" w:sz="0" w:space="0" w:color="auto"/>
            <w:right w:val="none" w:sz="0" w:space="0" w:color="auto"/>
          </w:divBdr>
        </w:div>
        <w:div w:id="177433951">
          <w:marLeft w:val="0"/>
          <w:marRight w:val="0"/>
          <w:marTop w:val="0"/>
          <w:marBottom w:val="0"/>
          <w:divBdr>
            <w:top w:val="none" w:sz="0" w:space="0" w:color="auto"/>
            <w:left w:val="none" w:sz="0" w:space="0" w:color="auto"/>
            <w:bottom w:val="none" w:sz="0" w:space="0" w:color="auto"/>
            <w:right w:val="none" w:sz="0" w:space="0" w:color="auto"/>
          </w:divBdr>
        </w:div>
        <w:div w:id="178812929">
          <w:marLeft w:val="0"/>
          <w:marRight w:val="0"/>
          <w:marTop w:val="0"/>
          <w:marBottom w:val="0"/>
          <w:divBdr>
            <w:top w:val="none" w:sz="0" w:space="0" w:color="auto"/>
            <w:left w:val="none" w:sz="0" w:space="0" w:color="auto"/>
            <w:bottom w:val="none" w:sz="0" w:space="0" w:color="auto"/>
            <w:right w:val="none" w:sz="0" w:space="0" w:color="auto"/>
          </w:divBdr>
        </w:div>
        <w:div w:id="179903481">
          <w:marLeft w:val="0"/>
          <w:marRight w:val="0"/>
          <w:marTop w:val="0"/>
          <w:marBottom w:val="0"/>
          <w:divBdr>
            <w:top w:val="none" w:sz="0" w:space="0" w:color="auto"/>
            <w:left w:val="none" w:sz="0" w:space="0" w:color="auto"/>
            <w:bottom w:val="none" w:sz="0" w:space="0" w:color="auto"/>
            <w:right w:val="none" w:sz="0" w:space="0" w:color="auto"/>
          </w:divBdr>
        </w:div>
        <w:div w:id="180822808">
          <w:marLeft w:val="0"/>
          <w:marRight w:val="0"/>
          <w:marTop w:val="0"/>
          <w:marBottom w:val="0"/>
          <w:divBdr>
            <w:top w:val="none" w:sz="0" w:space="0" w:color="auto"/>
            <w:left w:val="none" w:sz="0" w:space="0" w:color="auto"/>
            <w:bottom w:val="none" w:sz="0" w:space="0" w:color="auto"/>
            <w:right w:val="none" w:sz="0" w:space="0" w:color="auto"/>
          </w:divBdr>
        </w:div>
        <w:div w:id="181669664">
          <w:marLeft w:val="0"/>
          <w:marRight w:val="0"/>
          <w:marTop w:val="0"/>
          <w:marBottom w:val="0"/>
          <w:divBdr>
            <w:top w:val="none" w:sz="0" w:space="0" w:color="auto"/>
            <w:left w:val="none" w:sz="0" w:space="0" w:color="auto"/>
            <w:bottom w:val="none" w:sz="0" w:space="0" w:color="auto"/>
            <w:right w:val="none" w:sz="0" w:space="0" w:color="auto"/>
          </w:divBdr>
        </w:div>
        <w:div w:id="181750718">
          <w:marLeft w:val="0"/>
          <w:marRight w:val="0"/>
          <w:marTop w:val="0"/>
          <w:marBottom w:val="0"/>
          <w:divBdr>
            <w:top w:val="none" w:sz="0" w:space="0" w:color="auto"/>
            <w:left w:val="none" w:sz="0" w:space="0" w:color="auto"/>
            <w:bottom w:val="none" w:sz="0" w:space="0" w:color="auto"/>
            <w:right w:val="none" w:sz="0" w:space="0" w:color="auto"/>
          </w:divBdr>
        </w:div>
        <w:div w:id="183328489">
          <w:marLeft w:val="0"/>
          <w:marRight w:val="0"/>
          <w:marTop w:val="0"/>
          <w:marBottom w:val="0"/>
          <w:divBdr>
            <w:top w:val="none" w:sz="0" w:space="0" w:color="auto"/>
            <w:left w:val="none" w:sz="0" w:space="0" w:color="auto"/>
            <w:bottom w:val="none" w:sz="0" w:space="0" w:color="auto"/>
            <w:right w:val="none" w:sz="0" w:space="0" w:color="auto"/>
          </w:divBdr>
        </w:div>
        <w:div w:id="185146516">
          <w:marLeft w:val="0"/>
          <w:marRight w:val="0"/>
          <w:marTop w:val="0"/>
          <w:marBottom w:val="0"/>
          <w:divBdr>
            <w:top w:val="none" w:sz="0" w:space="0" w:color="auto"/>
            <w:left w:val="none" w:sz="0" w:space="0" w:color="auto"/>
            <w:bottom w:val="none" w:sz="0" w:space="0" w:color="auto"/>
            <w:right w:val="none" w:sz="0" w:space="0" w:color="auto"/>
          </w:divBdr>
        </w:div>
        <w:div w:id="185170374">
          <w:marLeft w:val="0"/>
          <w:marRight w:val="0"/>
          <w:marTop w:val="0"/>
          <w:marBottom w:val="0"/>
          <w:divBdr>
            <w:top w:val="none" w:sz="0" w:space="0" w:color="auto"/>
            <w:left w:val="none" w:sz="0" w:space="0" w:color="auto"/>
            <w:bottom w:val="none" w:sz="0" w:space="0" w:color="auto"/>
            <w:right w:val="none" w:sz="0" w:space="0" w:color="auto"/>
          </w:divBdr>
        </w:div>
        <w:div w:id="185290023">
          <w:marLeft w:val="0"/>
          <w:marRight w:val="0"/>
          <w:marTop w:val="0"/>
          <w:marBottom w:val="0"/>
          <w:divBdr>
            <w:top w:val="none" w:sz="0" w:space="0" w:color="auto"/>
            <w:left w:val="none" w:sz="0" w:space="0" w:color="auto"/>
            <w:bottom w:val="none" w:sz="0" w:space="0" w:color="auto"/>
            <w:right w:val="none" w:sz="0" w:space="0" w:color="auto"/>
          </w:divBdr>
        </w:div>
        <w:div w:id="187180748">
          <w:marLeft w:val="0"/>
          <w:marRight w:val="0"/>
          <w:marTop w:val="0"/>
          <w:marBottom w:val="0"/>
          <w:divBdr>
            <w:top w:val="none" w:sz="0" w:space="0" w:color="auto"/>
            <w:left w:val="none" w:sz="0" w:space="0" w:color="auto"/>
            <w:bottom w:val="none" w:sz="0" w:space="0" w:color="auto"/>
            <w:right w:val="none" w:sz="0" w:space="0" w:color="auto"/>
          </w:divBdr>
        </w:div>
        <w:div w:id="187255645">
          <w:marLeft w:val="0"/>
          <w:marRight w:val="0"/>
          <w:marTop w:val="0"/>
          <w:marBottom w:val="0"/>
          <w:divBdr>
            <w:top w:val="none" w:sz="0" w:space="0" w:color="auto"/>
            <w:left w:val="none" w:sz="0" w:space="0" w:color="auto"/>
            <w:bottom w:val="none" w:sz="0" w:space="0" w:color="auto"/>
            <w:right w:val="none" w:sz="0" w:space="0" w:color="auto"/>
          </w:divBdr>
        </w:div>
        <w:div w:id="188884877">
          <w:marLeft w:val="0"/>
          <w:marRight w:val="0"/>
          <w:marTop w:val="0"/>
          <w:marBottom w:val="0"/>
          <w:divBdr>
            <w:top w:val="none" w:sz="0" w:space="0" w:color="auto"/>
            <w:left w:val="none" w:sz="0" w:space="0" w:color="auto"/>
            <w:bottom w:val="none" w:sz="0" w:space="0" w:color="auto"/>
            <w:right w:val="none" w:sz="0" w:space="0" w:color="auto"/>
          </w:divBdr>
        </w:div>
        <w:div w:id="190385800">
          <w:marLeft w:val="0"/>
          <w:marRight w:val="0"/>
          <w:marTop w:val="0"/>
          <w:marBottom w:val="0"/>
          <w:divBdr>
            <w:top w:val="none" w:sz="0" w:space="0" w:color="auto"/>
            <w:left w:val="none" w:sz="0" w:space="0" w:color="auto"/>
            <w:bottom w:val="none" w:sz="0" w:space="0" w:color="auto"/>
            <w:right w:val="none" w:sz="0" w:space="0" w:color="auto"/>
          </w:divBdr>
        </w:div>
        <w:div w:id="190387950">
          <w:marLeft w:val="0"/>
          <w:marRight w:val="0"/>
          <w:marTop w:val="0"/>
          <w:marBottom w:val="0"/>
          <w:divBdr>
            <w:top w:val="none" w:sz="0" w:space="0" w:color="auto"/>
            <w:left w:val="none" w:sz="0" w:space="0" w:color="auto"/>
            <w:bottom w:val="none" w:sz="0" w:space="0" w:color="auto"/>
            <w:right w:val="none" w:sz="0" w:space="0" w:color="auto"/>
          </w:divBdr>
        </w:div>
        <w:div w:id="192037611">
          <w:marLeft w:val="0"/>
          <w:marRight w:val="0"/>
          <w:marTop w:val="0"/>
          <w:marBottom w:val="0"/>
          <w:divBdr>
            <w:top w:val="none" w:sz="0" w:space="0" w:color="auto"/>
            <w:left w:val="none" w:sz="0" w:space="0" w:color="auto"/>
            <w:bottom w:val="none" w:sz="0" w:space="0" w:color="auto"/>
            <w:right w:val="none" w:sz="0" w:space="0" w:color="auto"/>
          </w:divBdr>
        </w:div>
        <w:div w:id="192959613">
          <w:marLeft w:val="0"/>
          <w:marRight w:val="0"/>
          <w:marTop w:val="0"/>
          <w:marBottom w:val="0"/>
          <w:divBdr>
            <w:top w:val="none" w:sz="0" w:space="0" w:color="auto"/>
            <w:left w:val="none" w:sz="0" w:space="0" w:color="auto"/>
            <w:bottom w:val="none" w:sz="0" w:space="0" w:color="auto"/>
            <w:right w:val="none" w:sz="0" w:space="0" w:color="auto"/>
          </w:divBdr>
        </w:div>
        <w:div w:id="194778329">
          <w:marLeft w:val="0"/>
          <w:marRight w:val="0"/>
          <w:marTop w:val="0"/>
          <w:marBottom w:val="0"/>
          <w:divBdr>
            <w:top w:val="none" w:sz="0" w:space="0" w:color="auto"/>
            <w:left w:val="none" w:sz="0" w:space="0" w:color="auto"/>
            <w:bottom w:val="none" w:sz="0" w:space="0" w:color="auto"/>
            <w:right w:val="none" w:sz="0" w:space="0" w:color="auto"/>
          </w:divBdr>
        </w:div>
        <w:div w:id="195195021">
          <w:marLeft w:val="0"/>
          <w:marRight w:val="0"/>
          <w:marTop w:val="0"/>
          <w:marBottom w:val="0"/>
          <w:divBdr>
            <w:top w:val="none" w:sz="0" w:space="0" w:color="auto"/>
            <w:left w:val="none" w:sz="0" w:space="0" w:color="auto"/>
            <w:bottom w:val="none" w:sz="0" w:space="0" w:color="auto"/>
            <w:right w:val="none" w:sz="0" w:space="0" w:color="auto"/>
          </w:divBdr>
        </w:div>
        <w:div w:id="195311221">
          <w:marLeft w:val="0"/>
          <w:marRight w:val="0"/>
          <w:marTop w:val="0"/>
          <w:marBottom w:val="0"/>
          <w:divBdr>
            <w:top w:val="none" w:sz="0" w:space="0" w:color="auto"/>
            <w:left w:val="none" w:sz="0" w:space="0" w:color="auto"/>
            <w:bottom w:val="none" w:sz="0" w:space="0" w:color="auto"/>
            <w:right w:val="none" w:sz="0" w:space="0" w:color="auto"/>
          </w:divBdr>
        </w:div>
        <w:div w:id="195630666">
          <w:marLeft w:val="0"/>
          <w:marRight w:val="0"/>
          <w:marTop w:val="0"/>
          <w:marBottom w:val="0"/>
          <w:divBdr>
            <w:top w:val="none" w:sz="0" w:space="0" w:color="auto"/>
            <w:left w:val="none" w:sz="0" w:space="0" w:color="auto"/>
            <w:bottom w:val="none" w:sz="0" w:space="0" w:color="auto"/>
            <w:right w:val="none" w:sz="0" w:space="0" w:color="auto"/>
          </w:divBdr>
        </w:div>
        <w:div w:id="196235019">
          <w:marLeft w:val="0"/>
          <w:marRight w:val="0"/>
          <w:marTop w:val="0"/>
          <w:marBottom w:val="0"/>
          <w:divBdr>
            <w:top w:val="none" w:sz="0" w:space="0" w:color="auto"/>
            <w:left w:val="none" w:sz="0" w:space="0" w:color="auto"/>
            <w:bottom w:val="none" w:sz="0" w:space="0" w:color="auto"/>
            <w:right w:val="none" w:sz="0" w:space="0" w:color="auto"/>
          </w:divBdr>
        </w:div>
        <w:div w:id="196236296">
          <w:marLeft w:val="0"/>
          <w:marRight w:val="0"/>
          <w:marTop w:val="0"/>
          <w:marBottom w:val="0"/>
          <w:divBdr>
            <w:top w:val="none" w:sz="0" w:space="0" w:color="auto"/>
            <w:left w:val="none" w:sz="0" w:space="0" w:color="auto"/>
            <w:bottom w:val="none" w:sz="0" w:space="0" w:color="auto"/>
            <w:right w:val="none" w:sz="0" w:space="0" w:color="auto"/>
          </w:divBdr>
        </w:div>
        <w:div w:id="196351924">
          <w:marLeft w:val="0"/>
          <w:marRight w:val="0"/>
          <w:marTop w:val="0"/>
          <w:marBottom w:val="0"/>
          <w:divBdr>
            <w:top w:val="none" w:sz="0" w:space="0" w:color="auto"/>
            <w:left w:val="none" w:sz="0" w:space="0" w:color="auto"/>
            <w:bottom w:val="none" w:sz="0" w:space="0" w:color="auto"/>
            <w:right w:val="none" w:sz="0" w:space="0" w:color="auto"/>
          </w:divBdr>
        </w:div>
        <w:div w:id="198127214">
          <w:marLeft w:val="0"/>
          <w:marRight w:val="0"/>
          <w:marTop w:val="0"/>
          <w:marBottom w:val="0"/>
          <w:divBdr>
            <w:top w:val="none" w:sz="0" w:space="0" w:color="auto"/>
            <w:left w:val="none" w:sz="0" w:space="0" w:color="auto"/>
            <w:bottom w:val="none" w:sz="0" w:space="0" w:color="auto"/>
            <w:right w:val="none" w:sz="0" w:space="0" w:color="auto"/>
          </w:divBdr>
        </w:div>
        <w:div w:id="199367885">
          <w:marLeft w:val="0"/>
          <w:marRight w:val="0"/>
          <w:marTop w:val="0"/>
          <w:marBottom w:val="0"/>
          <w:divBdr>
            <w:top w:val="none" w:sz="0" w:space="0" w:color="auto"/>
            <w:left w:val="none" w:sz="0" w:space="0" w:color="auto"/>
            <w:bottom w:val="none" w:sz="0" w:space="0" w:color="auto"/>
            <w:right w:val="none" w:sz="0" w:space="0" w:color="auto"/>
          </w:divBdr>
        </w:div>
        <w:div w:id="200441793">
          <w:marLeft w:val="0"/>
          <w:marRight w:val="0"/>
          <w:marTop w:val="0"/>
          <w:marBottom w:val="0"/>
          <w:divBdr>
            <w:top w:val="none" w:sz="0" w:space="0" w:color="auto"/>
            <w:left w:val="none" w:sz="0" w:space="0" w:color="auto"/>
            <w:bottom w:val="none" w:sz="0" w:space="0" w:color="auto"/>
            <w:right w:val="none" w:sz="0" w:space="0" w:color="auto"/>
          </w:divBdr>
        </w:div>
        <w:div w:id="201327657">
          <w:marLeft w:val="0"/>
          <w:marRight w:val="0"/>
          <w:marTop w:val="0"/>
          <w:marBottom w:val="0"/>
          <w:divBdr>
            <w:top w:val="none" w:sz="0" w:space="0" w:color="auto"/>
            <w:left w:val="none" w:sz="0" w:space="0" w:color="auto"/>
            <w:bottom w:val="none" w:sz="0" w:space="0" w:color="auto"/>
            <w:right w:val="none" w:sz="0" w:space="0" w:color="auto"/>
          </w:divBdr>
        </w:div>
        <w:div w:id="202258121">
          <w:marLeft w:val="0"/>
          <w:marRight w:val="0"/>
          <w:marTop w:val="0"/>
          <w:marBottom w:val="0"/>
          <w:divBdr>
            <w:top w:val="none" w:sz="0" w:space="0" w:color="auto"/>
            <w:left w:val="none" w:sz="0" w:space="0" w:color="auto"/>
            <w:bottom w:val="none" w:sz="0" w:space="0" w:color="auto"/>
            <w:right w:val="none" w:sz="0" w:space="0" w:color="auto"/>
          </w:divBdr>
        </w:div>
        <w:div w:id="203296943">
          <w:marLeft w:val="0"/>
          <w:marRight w:val="0"/>
          <w:marTop w:val="0"/>
          <w:marBottom w:val="0"/>
          <w:divBdr>
            <w:top w:val="none" w:sz="0" w:space="0" w:color="auto"/>
            <w:left w:val="none" w:sz="0" w:space="0" w:color="auto"/>
            <w:bottom w:val="none" w:sz="0" w:space="0" w:color="auto"/>
            <w:right w:val="none" w:sz="0" w:space="0" w:color="auto"/>
          </w:divBdr>
        </w:div>
        <w:div w:id="204297625">
          <w:marLeft w:val="0"/>
          <w:marRight w:val="0"/>
          <w:marTop w:val="0"/>
          <w:marBottom w:val="0"/>
          <w:divBdr>
            <w:top w:val="none" w:sz="0" w:space="0" w:color="auto"/>
            <w:left w:val="none" w:sz="0" w:space="0" w:color="auto"/>
            <w:bottom w:val="none" w:sz="0" w:space="0" w:color="auto"/>
            <w:right w:val="none" w:sz="0" w:space="0" w:color="auto"/>
          </w:divBdr>
        </w:div>
        <w:div w:id="204680248">
          <w:marLeft w:val="0"/>
          <w:marRight w:val="0"/>
          <w:marTop w:val="0"/>
          <w:marBottom w:val="0"/>
          <w:divBdr>
            <w:top w:val="none" w:sz="0" w:space="0" w:color="auto"/>
            <w:left w:val="none" w:sz="0" w:space="0" w:color="auto"/>
            <w:bottom w:val="none" w:sz="0" w:space="0" w:color="auto"/>
            <w:right w:val="none" w:sz="0" w:space="0" w:color="auto"/>
          </w:divBdr>
        </w:div>
        <w:div w:id="204954560">
          <w:marLeft w:val="0"/>
          <w:marRight w:val="0"/>
          <w:marTop w:val="0"/>
          <w:marBottom w:val="0"/>
          <w:divBdr>
            <w:top w:val="none" w:sz="0" w:space="0" w:color="auto"/>
            <w:left w:val="none" w:sz="0" w:space="0" w:color="auto"/>
            <w:bottom w:val="none" w:sz="0" w:space="0" w:color="auto"/>
            <w:right w:val="none" w:sz="0" w:space="0" w:color="auto"/>
          </w:divBdr>
        </w:div>
        <w:div w:id="205602422">
          <w:marLeft w:val="0"/>
          <w:marRight w:val="0"/>
          <w:marTop w:val="0"/>
          <w:marBottom w:val="0"/>
          <w:divBdr>
            <w:top w:val="none" w:sz="0" w:space="0" w:color="auto"/>
            <w:left w:val="none" w:sz="0" w:space="0" w:color="auto"/>
            <w:bottom w:val="none" w:sz="0" w:space="0" w:color="auto"/>
            <w:right w:val="none" w:sz="0" w:space="0" w:color="auto"/>
          </w:divBdr>
        </w:div>
        <w:div w:id="207647304">
          <w:marLeft w:val="0"/>
          <w:marRight w:val="0"/>
          <w:marTop w:val="0"/>
          <w:marBottom w:val="0"/>
          <w:divBdr>
            <w:top w:val="none" w:sz="0" w:space="0" w:color="auto"/>
            <w:left w:val="none" w:sz="0" w:space="0" w:color="auto"/>
            <w:bottom w:val="none" w:sz="0" w:space="0" w:color="auto"/>
            <w:right w:val="none" w:sz="0" w:space="0" w:color="auto"/>
          </w:divBdr>
        </w:div>
        <w:div w:id="208273854">
          <w:marLeft w:val="0"/>
          <w:marRight w:val="0"/>
          <w:marTop w:val="0"/>
          <w:marBottom w:val="0"/>
          <w:divBdr>
            <w:top w:val="none" w:sz="0" w:space="0" w:color="auto"/>
            <w:left w:val="none" w:sz="0" w:space="0" w:color="auto"/>
            <w:bottom w:val="none" w:sz="0" w:space="0" w:color="auto"/>
            <w:right w:val="none" w:sz="0" w:space="0" w:color="auto"/>
          </w:divBdr>
        </w:div>
        <w:div w:id="208422514">
          <w:marLeft w:val="0"/>
          <w:marRight w:val="0"/>
          <w:marTop w:val="0"/>
          <w:marBottom w:val="0"/>
          <w:divBdr>
            <w:top w:val="none" w:sz="0" w:space="0" w:color="auto"/>
            <w:left w:val="none" w:sz="0" w:space="0" w:color="auto"/>
            <w:bottom w:val="none" w:sz="0" w:space="0" w:color="auto"/>
            <w:right w:val="none" w:sz="0" w:space="0" w:color="auto"/>
          </w:divBdr>
        </w:div>
        <w:div w:id="209806225">
          <w:marLeft w:val="0"/>
          <w:marRight w:val="0"/>
          <w:marTop w:val="0"/>
          <w:marBottom w:val="0"/>
          <w:divBdr>
            <w:top w:val="none" w:sz="0" w:space="0" w:color="auto"/>
            <w:left w:val="none" w:sz="0" w:space="0" w:color="auto"/>
            <w:bottom w:val="none" w:sz="0" w:space="0" w:color="auto"/>
            <w:right w:val="none" w:sz="0" w:space="0" w:color="auto"/>
          </w:divBdr>
        </w:div>
        <w:div w:id="210507524">
          <w:marLeft w:val="0"/>
          <w:marRight w:val="0"/>
          <w:marTop w:val="0"/>
          <w:marBottom w:val="0"/>
          <w:divBdr>
            <w:top w:val="none" w:sz="0" w:space="0" w:color="auto"/>
            <w:left w:val="none" w:sz="0" w:space="0" w:color="auto"/>
            <w:bottom w:val="none" w:sz="0" w:space="0" w:color="auto"/>
            <w:right w:val="none" w:sz="0" w:space="0" w:color="auto"/>
          </w:divBdr>
        </w:div>
        <w:div w:id="210701834">
          <w:marLeft w:val="0"/>
          <w:marRight w:val="0"/>
          <w:marTop w:val="0"/>
          <w:marBottom w:val="0"/>
          <w:divBdr>
            <w:top w:val="none" w:sz="0" w:space="0" w:color="auto"/>
            <w:left w:val="none" w:sz="0" w:space="0" w:color="auto"/>
            <w:bottom w:val="none" w:sz="0" w:space="0" w:color="auto"/>
            <w:right w:val="none" w:sz="0" w:space="0" w:color="auto"/>
          </w:divBdr>
        </w:div>
        <w:div w:id="216286607">
          <w:marLeft w:val="0"/>
          <w:marRight w:val="0"/>
          <w:marTop w:val="0"/>
          <w:marBottom w:val="0"/>
          <w:divBdr>
            <w:top w:val="none" w:sz="0" w:space="0" w:color="auto"/>
            <w:left w:val="none" w:sz="0" w:space="0" w:color="auto"/>
            <w:bottom w:val="none" w:sz="0" w:space="0" w:color="auto"/>
            <w:right w:val="none" w:sz="0" w:space="0" w:color="auto"/>
          </w:divBdr>
        </w:div>
        <w:div w:id="216665358">
          <w:marLeft w:val="0"/>
          <w:marRight w:val="0"/>
          <w:marTop w:val="0"/>
          <w:marBottom w:val="0"/>
          <w:divBdr>
            <w:top w:val="none" w:sz="0" w:space="0" w:color="auto"/>
            <w:left w:val="none" w:sz="0" w:space="0" w:color="auto"/>
            <w:bottom w:val="none" w:sz="0" w:space="0" w:color="auto"/>
            <w:right w:val="none" w:sz="0" w:space="0" w:color="auto"/>
          </w:divBdr>
        </w:div>
        <w:div w:id="216742354">
          <w:marLeft w:val="0"/>
          <w:marRight w:val="0"/>
          <w:marTop w:val="0"/>
          <w:marBottom w:val="0"/>
          <w:divBdr>
            <w:top w:val="none" w:sz="0" w:space="0" w:color="auto"/>
            <w:left w:val="none" w:sz="0" w:space="0" w:color="auto"/>
            <w:bottom w:val="none" w:sz="0" w:space="0" w:color="auto"/>
            <w:right w:val="none" w:sz="0" w:space="0" w:color="auto"/>
          </w:divBdr>
        </w:div>
        <w:div w:id="217323393">
          <w:marLeft w:val="0"/>
          <w:marRight w:val="0"/>
          <w:marTop w:val="0"/>
          <w:marBottom w:val="0"/>
          <w:divBdr>
            <w:top w:val="none" w:sz="0" w:space="0" w:color="auto"/>
            <w:left w:val="none" w:sz="0" w:space="0" w:color="auto"/>
            <w:bottom w:val="none" w:sz="0" w:space="0" w:color="auto"/>
            <w:right w:val="none" w:sz="0" w:space="0" w:color="auto"/>
          </w:divBdr>
        </w:div>
        <w:div w:id="218982860">
          <w:marLeft w:val="0"/>
          <w:marRight w:val="0"/>
          <w:marTop w:val="0"/>
          <w:marBottom w:val="0"/>
          <w:divBdr>
            <w:top w:val="none" w:sz="0" w:space="0" w:color="auto"/>
            <w:left w:val="none" w:sz="0" w:space="0" w:color="auto"/>
            <w:bottom w:val="none" w:sz="0" w:space="0" w:color="auto"/>
            <w:right w:val="none" w:sz="0" w:space="0" w:color="auto"/>
          </w:divBdr>
        </w:div>
        <w:div w:id="220751266">
          <w:marLeft w:val="0"/>
          <w:marRight w:val="0"/>
          <w:marTop w:val="0"/>
          <w:marBottom w:val="0"/>
          <w:divBdr>
            <w:top w:val="none" w:sz="0" w:space="0" w:color="auto"/>
            <w:left w:val="none" w:sz="0" w:space="0" w:color="auto"/>
            <w:bottom w:val="none" w:sz="0" w:space="0" w:color="auto"/>
            <w:right w:val="none" w:sz="0" w:space="0" w:color="auto"/>
          </w:divBdr>
        </w:div>
        <w:div w:id="221184107">
          <w:marLeft w:val="0"/>
          <w:marRight w:val="0"/>
          <w:marTop w:val="0"/>
          <w:marBottom w:val="0"/>
          <w:divBdr>
            <w:top w:val="none" w:sz="0" w:space="0" w:color="auto"/>
            <w:left w:val="none" w:sz="0" w:space="0" w:color="auto"/>
            <w:bottom w:val="none" w:sz="0" w:space="0" w:color="auto"/>
            <w:right w:val="none" w:sz="0" w:space="0" w:color="auto"/>
          </w:divBdr>
        </w:div>
        <w:div w:id="221864659">
          <w:marLeft w:val="0"/>
          <w:marRight w:val="0"/>
          <w:marTop w:val="0"/>
          <w:marBottom w:val="0"/>
          <w:divBdr>
            <w:top w:val="none" w:sz="0" w:space="0" w:color="auto"/>
            <w:left w:val="none" w:sz="0" w:space="0" w:color="auto"/>
            <w:bottom w:val="none" w:sz="0" w:space="0" w:color="auto"/>
            <w:right w:val="none" w:sz="0" w:space="0" w:color="auto"/>
          </w:divBdr>
        </w:div>
        <w:div w:id="222373798">
          <w:marLeft w:val="0"/>
          <w:marRight w:val="0"/>
          <w:marTop w:val="0"/>
          <w:marBottom w:val="0"/>
          <w:divBdr>
            <w:top w:val="none" w:sz="0" w:space="0" w:color="auto"/>
            <w:left w:val="none" w:sz="0" w:space="0" w:color="auto"/>
            <w:bottom w:val="none" w:sz="0" w:space="0" w:color="auto"/>
            <w:right w:val="none" w:sz="0" w:space="0" w:color="auto"/>
          </w:divBdr>
        </w:div>
        <w:div w:id="223686431">
          <w:marLeft w:val="0"/>
          <w:marRight w:val="0"/>
          <w:marTop w:val="0"/>
          <w:marBottom w:val="0"/>
          <w:divBdr>
            <w:top w:val="none" w:sz="0" w:space="0" w:color="auto"/>
            <w:left w:val="none" w:sz="0" w:space="0" w:color="auto"/>
            <w:bottom w:val="none" w:sz="0" w:space="0" w:color="auto"/>
            <w:right w:val="none" w:sz="0" w:space="0" w:color="auto"/>
          </w:divBdr>
        </w:div>
        <w:div w:id="223953520">
          <w:marLeft w:val="0"/>
          <w:marRight w:val="0"/>
          <w:marTop w:val="0"/>
          <w:marBottom w:val="0"/>
          <w:divBdr>
            <w:top w:val="none" w:sz="0" w:space="0" w:color="auto"/>
            <w:left w:val="none" w:sz="0" w:space="0" w:color="auto"/>
            <w:bottom w:val="none" w:sz="0" w:space="0" w:color="auto"/>
            <w:right w:val="none" w:sz="0" w:space="0" w:color="auto"/>
          </w:divBdr>
        </w:div>
        <w:div w:id="225461725">
          <w:marLeft w:val="0"/>
          <w:marRight w:val="0"/>
          <w:marTop w:val="0"/>
          <w:marBottom w:val="0"/>
          <w:divBdr>
            <w:top w:val="none" w:sz="0" w:space="0" w:color="auto"/>
            <w:left w:val="none" w:sz="0" w:space="0" w:color="auto"/>
            <w:bottom w:val="none" w:sz="0" w:space="0" w:color="auto"/>
            <w:right w:val="none" w:sz="0" w:space="0" w:color="auto"/>
          </w:divBdr>
        </w:div>
        <w:div w:id="226115924">
          <w:marLeft w:val="0"/>
          <w:marRight w:val="0"/>
          <w:marTop w:val="0"/>
          <w:marBottom w:val="0"/>
          <w:divBdr>
            <w:top w:val="none" w:sz="0" w:space="0" w:color="auto"/>
            <w:left w:val="none" w:sz="0" w:space="0" w:color="auto"/>
            <w:bottom w:val="none" w:sz="0" w:space="0" w:color="auto"/>
            <w:right w:val="none" w:sz="0" w:space="0" w:color="auto"/>
          </w:divBdr>
        </w:div>
        <w:div w:id="226185873">
          <w:marLeft w:val="0"/>
          <w:marRight w:val="0"/>
          <w:marTop w:val="0"/>
          <w:marBottom w:val="0"/>
          <w:divBdr>
            <w:top w:val="none" w:sz="0" w:space="0" w:color="auto"/>
            <w:left w:val="none" w:sz="0" w:space="0" w:color="auto"/>
            <w:bottom w:val="none" w:sz="0" w:space="0" w:color="auto"/>
            <w:right w:val="none" w:sz="0" w:space="0" w:color="auto"/>
          </w:divBdr>
        </w:div>
        <w:div w:id="226378989">
          <w:marLeft w:val="0"/>
          <w:marRight w:val="0"/>
          <w:marTop w:val="0"/>
          <w:marBottom w:val="0"/>
          <w:divBdr>
            <w:top w:val="none" w:sz="0" w:space="0" w:color="auto"/>
            <w:left w:val="none" w:sz="0" w:space="0" w:color="auto"/>
            <w:bottom w:val="none" w:sz="0" w:space="0" w:color="auto"/>
            <w:right w:val="none" w:sz="0" w:space="0" w:color="auto"/>
          </w:divBdr>
        </w:div>
        <w:div w:id="227813764">
          <w:marLeft w:val="0"/>
          <w:marRight w:val="0"/>
          <w:marTop w:val="0"/>
          <w:marBottom w:val="0"/>
          <w:divBdr>
            <w:top w:val="none" w:sz="0" w:space="0" w:color="auto"/>
            <w:left w:val="none" w:sz="0" w:space="0" w:color="auto"/>
            <w:bottom w:val="none" w:sz="0" w:space="0" w:color="auto"/>
            <w:right w:val="none" w:sz="0" w:space="0" w:color="auto"/>
          </w:divBdr>
        </w:div>
        <w:div w:id="228082084">
          <w:marLeft w:val="0"/>
          <w:marRight w:val="0"/>
          <w:marTop w:val="0"/>
          <w:marBottom w:val="0"/>
          <w:divBdr>
            <w:top w:val="none" w:sz="0" w:space="0" w:color="auto"/>
            <w:left w:val="none" w:sz="0" w:space="0" w:color="auto"/>
            <w:bottom w:val="none" w:sz="0" w:space="0" w:color="auto"/>
            <w:right w:val="none" w:sz="0" w:space="0" w:color="auto"/>
          </w:divBdr>
        </w:div>
        <w:div w:id="228662713">
          <w:marLeft w:val="0"/>
          <w:marRight w:val="0"/>
          <w:marTop w:val="0"/>
          <w:marBottom w:val="0"/>
          <w:divBdr>
            <w:top w:val="none" w:sz="0" w:space="0" w:color="auto"/>
            <w:left w:val="none" w:sz="0" w:space="0" w:color="auto"/>
            <w:bottom w:val="none" w:sz="0" w:space="0" w:color="auto"/>
            <w:right w:val="none" w:sz="0" w:space="0" w:color="auto"/>
          </w:divBdr>
        </w:div>
        <w:div w:id="230121979">
          <w:marLeft w:val="0"/>
          <w:marRight w:val="0"/>
          <w:marTop w:val="0"/>
          <w:marBottom w:val="0"/>
          <w:divBdr>
            <w:top w:val="none" w:sz="0" w:space="0" w:color="auto"/>
            <w:left w:val="none" w:sz="0" w:space="0" w:color="auto"/>
            <w:bottom w:val="none" w:sz="0" w:space="0" w:color="auto"/>
            <w:right w:val="none" w:sz="0" w:space="0" w:color="auto"/>
          </w:divBdr>
        </w:div>
        <w:div w:id="230238885">
          <w:marLeft w:val="0"/>
          <w:marRight w:val="0"/>
          <w:marTop w:val="0"/>
          <w:marBottom w:val="0"/>
          <w:divBdr>
            <w:top w:val="none" w:sz="0" w:space="0" w:color="auto"/>
            <w:left w:val="none" w:sz="0" w:space="0" w:color="auto"/>
            <w:bottom w:val="none" w:sz="0" w:space="0" w:color="auto"/>
            <w:right w:val="none" w:sz="0" w:space="0" w:color="auto"/>
          </w:divBdr>
        </w:div>
        <w:div w:id="231813090">
          <w:marLeft w:val="0"/>
          <w:marRight w:val="0"/>
          <w:marTop w:val="0"/>
          <w:marBottom w:val="0"/>
          <w:divBdr>
            <w:top w:val="none" w:sz="0" w:space="0" w:color="auto"/>
            <w:left w:val="none" w:sz="0" w:space="0" w:color="auto"/>
            <w:bottom w:val="none" w:sz="0" w:space="0" w:color="auto"/>
            <w:right w:val="none" w:sz="0" w:space="0" w:color="auto"/>
          </w:divBdr>
        </w:div>
        <w:div w:id="232743395">
          <w:marLeft w:val="0"/>
          <w:marRight w:val="0"/>
          <w:marTop w:val="0"/>
          <w:marBottom w:val="0"/>
          <w:divBdr>
            <w:top w:val="none" w:sz="0" w:space="0" w:color="auto"/>
            <w:left w:val="none" w:sz="0" w:space="0" w:color="auto"/>
            <w:bottom w:val="none" w:sz="0" w:space="0" w:color="auto"/>
            <w:right w:val="none" w:sz="0" w:space="0" w:color="auto"/>
          </w:divBdr>
        </w:div>
        <w:div w:id="233320125">
          <w:marLeft w:val="0"/>
          <w:marRight w:val="0"/>
          <w:marTop w:val="0"/>
          <w:marBottom w:val="0"/>
          <w:divBdr>
            <w:top w:val="none" w:sz="0" w:space="0" w:color="auto"/>
            <w:left w:val="none" w:sz="0" w:space="0" w:color="auto"/>
            <w:bottom w:val="none" w:sz="0" w:space="0" w:color="auto"/>
            <w:right w:val="none" w:sz="0" w:space="0" w:color="auto"/>
          </w:divBdr>
        </w:div>
        <w:div w:id="234051593">
          <w:marLeft w:val="0"/>
          <w:marRight w:val="0"/>
          <w:marTop w:val="0"/>
          <w:marBottom w:val="0"/>
          <w:divBdr>
            <w:top w:val="none" w:sz="0" w:space="0" w:color="auto"/>
            <w:left w:val="none" w:sz="0" w:space="0" w:color="auto"/>
            <w:bottom w:val="none" w:sz="0" w:space="0" w:color="auto"/>
            <w:right w:val="none" w:sz="0" w:space="0" w:color="auto"/>
          </w:divBdr>
        </w:div>
        <w:div w:id="236601519">
          <w:marLeft w:val="0"/>
          <w:marRight w:val="0"/>
          <w:marTop w:val="0"/>
          <w:marBottom w:val="0"/>
          <w:divBdr>
            <w:top w:val="none" w:sz="0" w:space="0" w:color="auto"/>
            <w:left w:val="none" w:sz="0" w:space="0" w:color="auto"/>
            <w:bottom w:val="none" w:sz="0" w:space="0" w:color="auto"/>
            <w:right w:val="none" w:sz="0" w:space="0" w:color="auto"/>
          </w:divBdr>
        </w:div>
        <w:div w:id="237327493">
          <w:marLeft w:val="0"/>
          <w:marRight w:val="0"/>
          <w:marTop w:val="0"/>
          <w:marBottom w:val="0"/>
          <w:divBdr>
            <w:top w:val="none" w:sz="0" w:space="0" w:color="auto"/>
            <w:left w:val="none" w:sz="0" w:space="0" w:color="auto"/>
            <w:bottom w:val="none" w:sz="0" w:space="0" w:color="auto"/>
            <w:right w:val="none" w:sz="0" w:space="0" w:color="auto"/>
          </w:divBdr>
        </w:div>
        <w:div w:id="237984463">
          <w:marLeft w:val="0"/>
          <w:marRight w:val="0"/>
          <w:marTop w:val="0"/>
          <w:marBottom w:val="0"/>
          <w:divBdr>
            <w:top w:val="none" w:sz="0" w:space="0" w:color="auto"/>
            <w:left w:val="none" w:sz="0" w:space="0" w:color="auto"/>
            <w:bottom w:val="none" w:sz="0" w:space="0" w:color="auto"/>
            <w:right w:val="none" w:sz="0" w:space="0" w:color="auto"/>
          </w:divBdr>
        </w:div>
        <w:div w:id="238096954">
          <w:marLeft w:val="0"/>
          <w:marRight w:val="0"/>
          <w:marTop w:val="0"/>
          <w:marBottom w:val="0"/>
          <w:divBdr>
            <w:top w:val="none" w:sz="0" w:space="0" w:color="auto"/>
            <w:left w:val="none" w:sz="0" w:space="0" w:color="auto"/>
            <w:bottom w:val="none" w:sz="0" w:space="0" w:color="auto"/>
            <w:right w:val="none" w:sz="0" w:space="0" w:color="auto"/>
          </w:divBdr>
        </w:div>
        <w:div w:id="238102777">
          <w:marLeft w:val="0"/>
          <w:marRight w:val="0"/>
          <w:marTop w:val="0"/>
          <w:marBottom w:val="0"/>
          <w:divBdr>
            <w:top w:val="none" w:sz="0" w:space="0" w:color="auto"/>
            <w:left w:val="none" w:sz="0" w:space="0" w:color="auto"/>
            <w:bottom w:val="none" w:sz="0" w:space="0" w:color="auto"/>
            <w:right w:val="none" w:sz="0" w:space="0" w:color="auto"/>
          </w:divBdr>
        </w:div>
        <w:div w:id="239295948">
          <w:marLeft w:val="0"/>
          <w:marRight w:val="0"/>
          <w:marTop w:val="0"/>
          <w:marBottom w:val="0"/>
          <w:divBdr>
            <w:top w:val="none" w:sz="0" w:space="0" w:color="auto"/>
            <w:left w:val="none" w:sz="0" w:space="0" w:color="auto"/>
            <w:bottom w:val="none" w:sz="0" w:space="0" w:color="auto"/>
            <w:right w:val="none" w:sz="0" w:space="0" w:color="auto"/>
          </w:divBdr>
        </w:div>
        <w:div w:id="239368357">
          <w:marLeft w:val="0"/>
          <w:marRight w:val="0"/>
          <w:marTop w:val="0"/>
          <w:marBottom w:val="0"/>
          <w:divBdr>
            <w:top w:val="none" w:sz="0" w:space="0" w:color="auto"/>
            <w:left w:val="none" w:sz="0" w:space="0" w:color="auto"/>
            <w:bottom w:val="none" w:sz="0" w:space="0" w:color="auto"/>
            <w:right w:val="none" w:sz="0" w:space="0" w:color="auto"/>
          </w:divBdr>
        </w:div>
        <w:div w:id="242373040">
          <w:marLeft w:val="0"/>
          <w:marRight w:val="0"/>
          <w:marTop w:val="0"/>
          <w:marBottom w:val="0"/>
          <w:divBdr>
            <w:top w:val="none" w:sz="0" w:space="0" w:color="auto"/>
            <w:left w:val="none" w:sz="0" w:space="0" w:color="auto"/>
            <w:bottom w:val="none" w:sz="0" w:space="0" w:color="auto"/>
            <w:right w:val="none" w:sz="0" w:space="0" w:color="auto"/>
          </w:divBdr>
        </w:div>
        <w:div w:id="242766054">
          <w:marLeft w:val="0"/>
          <w:marRight w:val="0"/>
          <w:marTop w:val="0"/>
          <w:marBottom w:val="0"/>
          <w:divBdr>
            <w:top w:val="none" w:sz="0" w:space="0" w:color="auto"/>
            <w:left w:val="none" w:sz="0" w:space="0" w:color="auto"/>
            <w:bottom w:val="none" w:sz="0" w:space="0" w:color="auto"/>
            <w:right w:val="none" w:sz="0" w:space="0" w:color="auto"/>
          </w:divBdr>
        </w:div>
        <w:div w:id="243536202">
          <w:marLeft w:val="0"/>
          <w:marRight w:val="0"/>
          <w:marTop w:val="0"/>
          <w:marBottom w:val="0"/>
          <w:divBdr>
            <w:top w:val="none" w:sz="0" w:space="0" w:color="auto"/>
            <w:left w:val="none" w:sz="0" w:space="0" w:color="auto"/>
            <w:bottom w:val="none" w:sz="0" w:space="0" w:color="auto"/>
            <w:right w:val="none" w:sz="0" w:space="0" w:color="auto"/>
          </w:divBdr>
        </w:div>
        <w:div w:id="244532894">
          <w:marLeft w:val="0"/>
          <w:marRight w:val="0"/>
          <w:marTop w:val="0"/>
          <w:marBottom w:val="0"/>
          <w:divBdr>
            <w:top w:val="none" w:sz="0" w:space="0" w:color="auto"/>
            <w:left w:val="none" w:sz="0" w:space="0" w:color="auto"/>
            <w:bottom w:val="none" w:sz="0" w:space="0" w:color="auto"/>
            <w:right w:val="none" w:sz="0" w:space="0" w:color="auto"/>
          </w:divBdr>
        </w:div>
        <w:div w:id="244808076">
          <w:marLeft w:val="0"/>
          <w:marRight w:val="0"/>
          <w:marTop w:val="0"/>
          <w:marBottom w:val="0"/>
          <w:divBdr>
            <w:top w:val="none" w:sz="0" w:space="0" w:color="auto"/>
            <w:left w:val="none" w:sz="0" w:space="0" w:color="auto"/>
            <w:bottom w:val="none" w:sz="0" w:space="0" w:color="auto"/>
            <w:right w:val="none" w:sz="0" w:space="0" w:color="auto"/>
          </w:divBdr>
        </w:div>
        <w:div w:id="245504784">
          <w:marLeft w:val="0"/>
          <w:marRight w:val="0"/>
          <w:marTop w:val="0"/>
          <w:marBottom w:val="0"/>
          <w:divBdr>
            <w:top w:val="none" w:sz="0" w:space="0" w:color="auto"/>
            <w:left w:val="none" w:sz="0" w:space="0" w:color="auto"/>
            <w:bottom w:val="none" w:sz="0" w:space="0" w:color="auto"/>
            <w:right w:val="none" w:sz="0" w:space="0" w:color="auto"/>
          </w:divBdr>
        </w:div>
        <w:div w:id="246500057">
          <w:marLeft w:val="0"/>
          <w:marRight w:val="0"/>
          <w:marTop w:val="0"/>
          <w:marBottom w:val="0"/>
          <w:divBdr>
            <w:top w:val="none" w:sz="0" w:space="0" w:color="auto"/>
            <w:left w:val="none" w:sz="0" w:space="0" w:color="auto"/>
            <w:bottom w:val="none" w:sz="0" w:space="0" w:color="auto"/>
            <w:right w:val="none" w:sz="0" w:space="0" w:color="auto"/>
          </w:divBdr>
        </w:div>
        <w:div w:id="247082002">
          <w:marLeft w:val="0"/>
          <w:marRight w:val="0"/>
          <w:marTop w:val="0"/>
          <w:marBottom w:val="0"/>
          <w:divBdr>
            <w:top w:val="none" w:sz="0" w:space="0" w:color="auto"/>
            <w:left w:val="none" w:sz="0" w:space="0" w:color="auto"/>
            <w:bottom w:val="none" w:sz="0" w:space="0" w:color="auto"/>
            <w:right w:val="none" w:sz="0" w:space="0" w:color="auto"/>
          </w:divBdr>
        </w:div>
        <w:div w:id="247084892">
          <w:marLeft w:val="0"/>
          <w:marRight w:val="0"/>
          <w:marTop w:val="0"/>
          <w:marBottom w:val="0"/>
          <w:divBdr>
            <w:top w:val="none" w:sz="0" w:space="0" w:color="auto"/>
            <w:left w:val="none" w:sz="0" w:space="0" w:color="auto"/>
            <w:bottom w:val="none" w:sz="0" w:space="0" w:color="auto"/>
            <w:right w:val="none" w:sz="0" w:space="0" w:color="auto"/>
          </w:divBdr>
        </w:div>
        <w:div w:id="249585072">
          <w:marLeft w:val="0"/>
          <w:marRight w:val="0"/>
          <w:marTop w:val="0"/>
          <w:marBottom w:val="0"/>
          <w:divBdr>
            <w:top w:val="none" w:sz="0" w:space="0" w:color="auto"/>
            <w:left w:val="none" w:sz="0" w:space="0" w:color="auto"/>
            <w:bottom w:val="none" w:sz="0" w:space="0" w:color="auto"/>
            <w:right w:val="none" w:sz="0" w:space="0" w:color="auto"/>
          </w:divBdr>
        </w:div>
        <w:div w:id="249854651">
          <w:marLeft w:val="0"/>
          <w:marRight w:val="0"/>
          <w:marTop w:val="0"/>
          <w:marBottom w:val="0"/>
          <w:divBdr>
            <w:top w:val="none" w:sz="0" w:space="0" w:color="auto"/>
            <w:left w:val="none" w:sz="0" w:space="0" w:color="auto"/>
            <w:bottom w:val="none" w:sz="0" w:space="0" w:color="auto"/>
            <w:right w:val="none" w:sz="0" w:space="0" w:color="auto"/>
          </w:divBdr>
        </w:div>
        <w:div w:id="249897770">
          <w:marLeft w:val="0"/>
          <w:marRight w:val="0"/>
          <w:marTop w:val="0"/>
          <w:marBottom w:val="0"/>
          <w:divBdr>
            <w:top w:val="none" w:sz="0" w:space="0" w:color="auto"/>
            <w:left w:val="none" w:sz="0" w:space="0" w:color="auto"/>
            <w:bottom w:val="none" w:sz="0" w:space="0" w:color="auto"/>
            <w:right w:val="none" w:sz="0" w:space="0" w:color="auto"/>
          </w:divBdr>
        </w:div>
        <w:div w:id="250553553">
          <w:marLeft w:val="0"/>
          <w:marRight w:val="0"/>
          <w:marTop w:val="0"/>
          <w:marBottom w:val="0"/>
          <w:divBdr>
            <w:top w:val="none" w:sz="0" w:space="0" w:color="auto"/>
            <w:left w:val="none" w:sz="0" w:space="0" w:color="auto"/>
            <w:bottom w:val="none" w:sz="0" w:space="0" w:color="auto"/>
            <w:right w:val="none" w:sz="0" w:space="0" w:color="auto"/>
          </w:divBdr>
        </w:div>
        <w:div w:id="250746510">
          <w:marLeft w:val="0"/>
          <w:marRight w:val="0"/>
          <w:marTop w:val="0"/>
          <w:marBottom w:val="0"/>
          <w:divBdr>
            <w:top w:val="none" w:sz="0" w:space="0" w:color="auto"/>
            <w:left w:val="none" w:sz="0" w:space="0" w:color="auto"/>
            <w:bottom w:val="none" w:sz="0" w:space="0" w:color="auto"/>
            <w:right w:val="none" w:sz="0" w:space="0" w:color="auto"/>
          </w:divBdr>
        </w:div>
        <w:div w:id="251361137">
          <w:marLeft w:val="0"/>
          <w:marRight w:val="0"/>
          <w:marTop w:val="0"/>
          <w:marBottom w:val="0"/>
          <w:divBdr>
            <w:top w:val="none" w:sz="0" w:space="0" w:color="auto"/>
            <w:left w:val="none" w:sz="0" w:space="0" w:color="auto"/>
            <w:bottom w:val="none" w:sz="0" w:space="0" w:color="auto"/>
            <w:right w:val="none" w:sz="0" w:space="0" w:color="auto"/>
          </w:divBdr>
        </w:div>
        <w:div w:id="251475043">
          <w:marLeft w:val="0"/>
          <w:marRight w:val="0"/>
          <w:marTop w:val="0"/>
          <w:marBottom w:val="0"/>
          <w:divBdr>
            <w:top w:val="none" w:sz="0" w:space="0" w:color="auto"/>
            <w:left w:val="none" w:sz="0" w:space="0" w:color="auto"/>
            <w:bottom w:val="none" w:sz="0" w:space="0" w:color="auto"/>
            <w:right w:val="none" w:sz="0" w:space="0" w:color="auto"/>
          </w:divBdr>
        </w:div>
        <w:div w:id="251739203">
          <w:marLeft w:val="0"/>
          <w:marRight w:val="0"/>
          <w:marTop w:val="0"/>
          <w:marBottom w:val="0"/>
          <w:divBdr>
            <w:top w:val="none" w:sz="0" w:space="0" w:color="auto"/>
            <w:left w:val="none" w:sz="0" w:space="0" w:color="auto"/>
            <w:bottom w:val="none" w:sz="0" w:space="0" w:color="auto"/>
            <w:right w:val="none" w:sz="0" w:space="0" w:color="auto"/>
          </w:divBdr>
        </w:div>
        <w:div w:id="252980937">
          <w:marLeft w:val="0"/>
          <w:marRight w:val="0"/>
          <w:marTop w:val="0"/>
          <w:marBottom w:val="0"/>
          <w:divBdr>
            <w:top w:val="none" w:sz="0" w:space="0" w:color="auto"/>
            <w:left w:val="none" w:sz="0" w:space="0" w:color="auto"/>
            <w:bottom w:val="none" w:sz="0" w:space="0" w:color="auto"/>
            <w:right w:val="none" w:sz="0" w:space="0" w:color="auto"/>
          </w:divBdr>
        </w:div>
        <w:div w:id="254215571">
          <w:marLeft w:val="0"/>
          <w:marRight w:val="0"/>
          <w:marTop w:val="0"/>
          <w:marBottom w:val="0"/>
          <w:divBdr>
            <w:top w:val="none" w:sz="0" w:space="0" w:color="auto"/>
            <w:left w:val="none" w:sz="0" w:space="0" w:color="auto"/>
            <w:bottom w:val="none" w:sz="0" w:space="0" w:color="auto"/>
            <w:right w:val="none" w:sz="0" w:space="0" w:color="auto"/>
          </w:divBdr>
        </w:div>
        <w:div w:id="255404116">
          <w:marLeft w:val="0"/>
          <w:marRight w:val="0"/>
          <w:marTop w:val="0"/>
          <w:marBottom w:val="0"/>
          <w:divBdr>
            <w:top w:val="none" w:sz="0" w:space="0" w:color="auto"/>
            <w:left w:val="none" w:sz="0" w:space="0" w:color="auto"/>
            <w:bottom w:val="none" w:sz="0" w:space="0" w:color="auto"/>
            <w:right w:val="none" w:sz="0" w:space="0" w:color="auto"/>
          </w:divBdr>
        </w:div>
        <w:div w:id="255482944">
          <w:marLeft w:val="0"/>
          <w:marRight w:val="0"/>
          <w:marTop w:val="0"/>
          <w:marBottom w:val="0"/>
          <w:divBdr>
            <w:top w:val="none" w:sz="0" w:space="0" w:color="auto"/>
            <w:left w:val="none" w:sz="0" w:space="0" w:color="auto"/>
            <w:bottom w:val="none" w:sz="0" w:space="0" w:color="auto"/>
            <w:right w:val="none" w:sz="0" w:space="0" w:color="auto"/>
          </w:divBdr>
        </w:div>
        <w:div w:id="255984541">
          <w:marLeft w:val="0"/>
          <w:marRight w:val="0"/>
          <w:marTop w:val="0"/>
          <w:marBottom w:val="0"/>
          <w:divBdr>
            <w:top w:val="none" w:sz="0" w:space="0" w:color="auto"/>
            <w:left w:val="none" w:sz="0" w:space="0" w:color="auto"/>
            <w:bottom w:val="none" w:sz="0" w:space="0" w:color="auto"/>
            <w:right w:val="none" w:sz="0" w:space="0" w:color="auto"/>
          </w:divBdr>
        </w:div>
        <w:div w:id="258100293">
          <w:marLeft w:val="0"/>
          <w:marRight w:val="0"/>
          <w:marTop w:val="0"/>
          <w:marBottom w:val="0"/>
          <w:divBdr>
            <w:top w:val="none" w:sz="0" w:space="0" w:color="auto"/>
            <w:left w:val="none" w:sz="0" w:space="0" w:color="auto"/>
            <w:bottom w:val="none" w:sz="0" w:space="0" w:color="auto"/>
            <w:right w:val="none" w:sz="0" w:space="0" w:color="auto"/>
          </w:divBdr>
        </w:div>
        <w:div w:id="258217251">
          <w:marLeft w:val="0"/>
          <w:marRight w:val="0"/>
          <w:marTop w:val="0"/>
          <w:marBottom w:val="0"/>
          <w:divBdr>
            <w:top w:val="none" w:sz="0" w:space="0" w:color="auto"/>
            <w:left w:val="none" w:sz="0" w:space="0" w:color="auto"/>
            <w:bottom w:val="none" w:sz="0" w:space="0" w:color="auto"/>
            <w:right w:val="none" w:sz="0" w:space="0" w:color="auto"/>
          </w:divBdr>
        </w:div>
        <w:div w:id="258413791">
          <w:marLeft w:val="0"/>
          <w:marRight w:val="0"/>
          <w:marTop w:val="0"/>
          <w:marBottom w:val="0"/>
          <w:divBdr>
            <w:top w:val="none" w:sz="0" w:space="0" w:color="auto"/>
            <w:left w:val="none" w:sz="0" w:space="0" w:color="auto"/>
            <w:bottom w:val="none" w:sz="0" w:space="0" w:color="auto"/>
            <w:right w:val="none" w:sz="0" w:space="0" w:color="auto"/>
          </w:divBdr>
        </w:div>
        <w:div w:id="259459828">
          <w:marLeft w:val="0"/>
          <w:marRight w:val="0"/>
          <w:marTop w:val="0"/>
          <w:marBottom w:val="0"/>
          <w:divBdr>
            <w:top w:val="none" w:sz="0" w:space="0" w:color="auto"/>
            <w:left w:val="none" w:sz="0" w:space="0" w:color="auto"/>
            <w:bottom w:val="none" w:sz="0" w:space="0" w:color="auto"/>
            <w:right w:val="none" w:sz="0" w:space="0" w:color="auto"/>
          </w:divBdr>
        </w:div>
        <w:div w:id="261643514">
          <w:marLeft w:val="0"/>
          <w:marRight w:val="0"/>
          <w:marTop w:val="0"/>
          <w:marBottom w:val="0"/>
          <w:divBdr>
            <w:top w:val="none" w:sz="0" w:space="0" w:color="auto"/>
            <w:left w:val="none" w:sz="0" w:space="0" w:color="auto"/>
            <w:bottom w:val="none" w:sz="0" w:space="0" w:color="auto"/>
            <w:right w:val="none" w:sz="0" w:space="0" w:color="auto"/>
          </w:divBdr>
        </w:div>
        <w:div w:id="261886394">
          <w:marLeft w:val="0"/>
          <w:marRight w:val="0"/>
          <w:marTop w:val="0"/>
          <w:marBottom w:val="0"/>
          <w:divBdr>
            <w:top w:val="none" w:sz="0" w:space="0" w:color="auto"/>
            <w:left w:val="none" w:sz="0" w:space="0" w:color="auto"/>
            <w:bottom w:val="none" w:sz="0" w:space="0" w:color="auto"/>
            <w:right w:val="none" w:sz="0" w:space="0" w:color="auto"/>
          </w:divBdr>
        </w:div>
        <w:div w:id="263538091">
          <w:marLeft w:val="0"/>
          <w:marRight w:val="0"/>
          <w:marTop w:val="0"/>
          <w:marBottom w:val="0"/>
          <w:divBdr>
            <w:top w:val="none" w:sz="0" w:space="0" w:color="auto"/>
            <w:left w:val="none" w:sz="0" w:space="0" w:color="auto"/>
            <w:bottom w:val="none" w:sz="0" w:space="0" w:color="auto"/>
            <w:right w:val="none" w:sz="0" w:space="0" w:color="auto"/>
          </w:divBdr>
        </w:div>
        <w:div w:id="263616893">
          <w:marLeft w:val="0"/>
          <w:marRight w:val="0"/>
          <w:marTop w:val="0"/>
          <w:marBottom w:val="0"/>
          <w:divBdr>
            <w:top w:val="none" w:sz="0" w:space="0" w:color="auto"/>
            <w:left w:val="none" w:sz="0" w:space="0" w:color="auto"/>
            <w:bottom w:val="none" w:sz="0" w:space="0" w:color="auto"/>
            <w:right w:val="none" w:sz="0" w:space="0" w:color="auto"/>
          </w:divBdr>
        </w:div>
        <w:div w:id="264535435">
          <w:marLeft w:val="0"/>
          <w:marRight w:val="0"/>
          <w:marTop w:val="0"/>
          <w:marBottom w:val="0"/>
          <w:divBdr>
            <w:top w:val="none" w:sz="0" w:space="0" w:color="auto"/>
            <w:left w:val="none" w:sz="0" w:space="0" w:color="auto"/>
            <w:bottom w:val="none" w:sz="0" w:space="0" w:color="auto"/>
            <w:right w:val="none" w:sz="0" w:space="0" w:color="auto"/>
          </w:divBdr>
        </w:div>
        <w:div w:id="264584702">
          <w:marLeft w:val="0"/>
          <w:marRight w:val="0"/>
          <w:marTop w:val="0"/>
          <w:marBottom w:val="0"/>
          <w:divBdr>
            <w:top w:val="none" w:sz="0" w:space="0" w:color="auto"/>
            <w:left w:val="none" w:sz="0" w:space="0" w:color="auto"/>
            <w:bottom w:val="none" w:sz="0" w:space="0" w:color="auto"/>
            <w:right w:val="none" w:sz="0" w:space="0" w:color="auto"/>
          </w:divBdr>
        </w:div>
        <w:div w:id="264921082">
          <w:marLeft w:val="0"/>
          <w:marRight w:val="0"/>
          <w:marTop w:val="0"/>
          <w:marBottom w:val="0"/>
          <w:divBdr>
            <w:top w:val="none" w:sz="0" w:space="0" w:color="auto"/>
            <w:left w:val="none" w:sz="0" w:space="0" w:color="auto"/>
            <w:bottom w:val="none" w:sz="0" w:space="0" w:color="auto"/>
            <w:right w:val="none" w:sz="0" w:space="0" w:color="auto"/>
          </w:divBdr>
        </w:div>
        <w:div w:id="265845260">
          <w:marLeft w:val="0"/>
          <w:marRight w:val="0"/>
          <w:marTop w:val="0"/>
          <w:marBottom w:val="0"/>
          <w:divBdr>
            <w:top w:val="none" w:sz="0" w:space="0" w:color="auto"/>
            <w:left w:val="none" w:sz="0" w:space="0" w:color="auto"/>
            <w:bottom w:val="none" w:sz="0" w:space="0" w:color="auto"/>
            <w:right w:val="none" w:sz="0" w:space="0" w:color="auto"/>
          </w:divBdr>
        </w:div>
        <w:div w:id="265893597">
          <w:marLeft w:val="0"/>
          <w:marRight w:val="0"/>
          <w:marTop w:val="0"/>
          <w:marBottom w:val="0"/>
          <w:divBdr>
            <w:top w:val="none" w:sz="0" w:space="0" w:color="auto"/>
            <w:left w:val="none" w:sz="0" w:space="0" w:color="auto"/>
            <w:bottom w:val="none" w:sz="0" w:space="0" w:color="auto"/>
            <w:right w:val="none" w:sz="0" w:space="0" w:color="auto"/>
          </w:divBdr>
        </w:div>
        <w:div w:id="266281406">
          <w:marLeft w:val="0"/>
          <w:marRight w:val="0"/>
          <w:marTop w:val="0"/>
          <w:marBottom w:val="0"/>
          <w:divBdr>
            <w:top w:val="none" w:sz="0" w:space="0" w:color="auto"/>
            <w:left w:val="none" w:sz="0" w:space="0" w:color="auto"/>
            <w:bottom w:val="none" w:sz="0" w:space="0" w:color="auto"/>
            <w:right w:val="none" w:sz="0" w:space="0" w:color="auto"/>
          </w:divBdr>
        </w:div>
        <w:div w:id="267854565">
          <w:marLeft w:val="0"/>
          <w:marRight w:val="0"/>
          <w:marTop w:val="0"/>
          <w:marBottom w:val="0"/>
          <w:divBdr>
            <w:top w:val="none" w:sz="0" w:space="0" w:color="auto"/>
            <w:left w:val="none" w:sz="0" w:space="0" w:color="auto"/>
            <w:bottom w:val="none" w:sz="0" w:space="0" w:color="auto"/>
            <w:right w:val="none" w:sz="0" w:space="0" w:color="auto"/>
          </w:divBdr>
        </w:div>
        <w:div w:id="267927682">
          <w:marLeft w:val="0"/>
          <w:marRight w:val="0"/>
          <w:marTop w:val="0"/>
          <w:marBottom w:val="0"/>
          <w:divBdr>
            <w:top w:val="none" w:sz="0" w:space="0" w:color="auto"/>
            <w:left w:val="none" w:sz="0" w:space="0" w:color="auto"/>
            <w:bottom w:val="none" w:sz="0" w:space="0" w:color="auto"/>
            <w:right w:val="none" w:sz="0" w:space="0" w:color="auto"/>
          </w:divBdr>
        </w:div>
        <w:div w:id="268586826">
          <w:marLeft w:val="0"/>
          <w:marRight w:val="0"/>
          <w:marTop w:val="0"/>
          <w:marBottom w:val="0"/>
          <w:divBdr>
            <w:top w:val="none" w:sz="0" w:space="0" w:color="auto"/>
            <w:left w:val="none" w:sz="0" w:space="0" w:color="auto"/>
            <w:bottom w:val="none" w:sz="0" w:space="0" w:color="auto"/>
            <w:right w:val="none" w:sz="0" w:space="0" w:color="auto"/>
          </w:divBdr>
        </w:div>
        <w:div w:id="269705940">
          <w:marLeft w:val="0"/>
          <w:marRight w:val="0"/>
          <w:marTop w:val="0"/>
          <w:marBottom w:val="0"/>
          <w:divBdr>
            <w:top w:val="none" w:sz="0" w:space="0" w:color="auto"/>
            <w:left w:val="none" w:sz="0" w:space="0" w:color="auto"/>
            <w:bottom w:val="none" w:sz="0" w:space="0" w:color="auto"/>
            <w:right w:val="none" w:sz="0" w:space="0" w:color="auto"/>
          </w:divBdr>
        </w:div>
        <w:div w:id="270283417">
          <w:marLeft w:val="0"/>
          <w:marRight w:val="0"/>
          <w:marTop w:val="0"/>
          <w:marBottom w:val="0"/>
          <w:divBdr>
            <w:top w:val="none" w:sz="0" w:space="0" w:color="auto"/>
            <w:left w:val="none" w:sz="0" w:space="0" w:color="auto"/>
            <w:bottom w:val="none" w:sz="0" w:space="0" w:color="auto"/>
            <w:right w:val="none" w:sz="0" w:space="0" w:color="auto"/>
          </w:divBdr>
        </w:div>
        <w:div w:id="272594097">
          <w:marLeft w:val="0"/>
          <w:marRight w:val="0"/>
          <w:marTop w:val="0"/>
          <w:marBottom w:val="0"/>
          <w:divBdr>
            <w:top w:val="none" w:sz="0" w:space="0" w:color="auto"/>
            <w:left w:val="none" w:sz="0" w:space="0" w:color="auto"/>
            <w:bottom w:val="none" w:sz="0" w:space="0" w:color="auto"/>
            <w:right w:val="none" w:sz="0" w:space="0" w:color="auto"/>
          </w:divBdr>
        </w:div>
        <w:div w:id="274674295">
          <w:marLeft w:val="0"/>
          <w:marRight w:val="0"/>
          <w:marTop w:val="0"/>
          <w:marBottom w:val="0"/>
          <w:divBdr>
            <w:top w:val="none" w:sz="0" w:space="0" w:color="auto"/>
            <w:left w:val="none" w:sz="0" w:space="0" w:color="auto"/>
            <w:bottom w:val="none" w:sz="0" w:space="0" w:color="auto"/>
            <w:right w:val="none" w:sz="0" w:space="0" w:color="auto"/>
          </w:divBdr>
        </w:div>
        <w:div w:id="275524281">
          <w:marLeft w:val="0"/>
          <w:marRight w:val="0"/>
          <w:marTop w:val="0"/>
          <w:marBottom w:val="0"/>
          <w:divBdr>
            <w:top w:val="none" w:sz="0" w:space="0" w:color="auto"/>
            <w:left w:val="none" w:sz="0" w:space="0" w:color="auto"/>
            <w:bottom w:val="none" w:sz="0" w:space="0" w:color="auto"/>
            <w:right w:val="none" w:sz="0" w:space="0" w:color="auto"/>
          </w:divBdr>
        </w:div>
        <w:div w:id="275867927">
          <w:marLeft w:val="0"/>
          <w:marRight w:val="0"/>
          <w:marTop w:val="0"/>
          <w:marBottom w:val="0"/>
          <w:divBdr>
            <w:top w:val="none" w:sz="0" w:space="0" w:color="auto"/>
            <w:left w:val="none" w:sz="0" w:space="0" w:color="auto"/>
            <w:bottom w:val="none" w:sz="0" w:space="0" w:color="auto"/>
            <w:right w:val="none" w:sz="0" w:space="0" w:color="auto"/>
          </w:divBdr>
        </w:div>
        <w:div w:id="275873205">
          <w:marLeft w:val="0"/>
          <w:marRight w:val="0"/>
          <w:marTop w:val="0"/>
          <w:marBottom w:val="0"/>
          <w:divBdr>
            <w:top w:val="none" w:sz="0" w:space="0" w:color="auto"/>
            <w:left w:val="none" w:sz="0" w:space="0" w:color="auto"/>
            <w:bottom w:val="none" w:sz="0" w:space="0" w:color="auto"/>
            <w:right w:val="none" w:sz="0" w:space="0" w:color="auto"/>
          </w:divBdr>
        </w:div>
        <w:div w:id="277181173">
          <w:marLeft w:val="0"/>
          <w:marRight w:val="0"/>
          <w:marTop w:val="0"/>
          <w:marBottom w:val="0"/>
          <w:divBdr>
            <w:top w:val="none" w:sz="0" w:space="0" w:color="auto"/>
            <w:left w:val="none" w:sz="0" w:space="0" w:color="auto"/>
            <w:bottom w:val="none" w:sz="0" w:space="0" w:color="auto"/>
            <w:right w:val="none" w:sz="0" w:space="0" w:color="auto"/>
          </w:divBdr>
        </w:div>
        <w:div w:id="277298458">
          <w:marLeft w:val="0"/>
          <w:marRight w:val="0"/>
          <w:marTop w:val="0"/>
          <w:marBottom w:val="0"/>
          <w:divBdr>
            <w:top w:val="none" w:sz="0" w:space="0" w:color="auto"/>
            <w:left w:val="none" w:sz="0" w:space="0" w:color="auto"/>
            <w:bottom w:val="none" w:sz="0" w:space="0" w:color="auto"/>
            <w:right w:val="none" w:sz="0" w:space="0" w:color="auto"/>
          </w:divBdr>
        </w:div>
        <w:div w:id="278536634">
          <w:marLeft w:val="0"/>
          <w:marRight w:val="0"/>
          <w:marTop w:val="0"/>
          <w:marBottom w:val="0"/>
          <w:divBdr>
            <w:top w:val="none" w:sz="0" w:space="0" w:color="auto"/>
            <w:left w:val="none" w:sz="0" w:space="0" w:color="auto"/>
            <w:bottom w:val="none" w:sz="0" w:space="0" w:color="auto"/>
            <w:right w:val="none" w:sz="0" w:space="0" w:color="auto"/>
          </w:divBdr>
        </w:div>
        <w:div w:id="278922404">
          <w:marLeft w:val="0"/>
          <w:marRight w:val="0"/>
          <w:marTop w:val="0"/>
          <w:marBottom w:val="0"/>
          <w:divBdr>
            <w:top w:val="none" w:sz="0" w:space="0" w:color="auto"/>
            <w:left w:val="none" w:sz="0" w:space="0" w:color="auto"/>
            <w:bottom w:val="none" w:sz="0" w:space="0" w:color="auto"/>
            <w:right w:val="none" w:sz="0" w:space="0" w:color="auto"/>
          </w:divBdr>
        </w:div>
        <w:div w:id="278948843">
          <w:marLeft w:val="0"/>
          <w:marRight w:val="0"/>
          <w:marTop w:val="0"/>
          <w:marBottom w:val="0"/>
          <w:divBdr>
            <w:top w:val="none" w:sz="0" w:space="0" w:color="auto"/>
            <w:left w:val="none" w:sz="0" w:space="0" w:color="auto"/>
            <w:bottom w:val="none" w:sz="0" w:space="0" w:color="auto"/>
            <w:right w:val="none" w:sz="0" w:space="0" w:color="auto"/>
          </w:divBdr>
        </w:div>
        <w:div w:id="279074878">
          <w:marLeft w:val="0"/>
          <w:marRight w:val="0"/>
          <w:marTop w:val="0"/>
          <w:marBottom w:val="0"/>
          <w:divBdr>
            <w:top w:val="none" w:sz="0" w:space="0" w:color="auto"/>
            <w:left w:val="none" w:sz="0" w:space="0" w:color="auto"/>
            <w:bottom w:val="none" w:sz="0" w:space="0" w:color="auto"/>
            <w:right w:val="none" w:sz="0" w:space="0" w:color="auto"/>
          </w:divBdr>
        </w:div>
        <w:div w:id="279534547">
          <w:marLeft w:val="0"/>
          <w:marRight w:val="0"/>
          <w:marTop w:val="0"/>
          <w:marBottom w:val="0"/>
          <w:divBdr>
            <w:top w:val="none" w:sz="0" w:space="0" w:color="auto"/>
            <w:left w:val="none" w:sz="0" w:space="0" w:color="auto"/>
            <w:bottom w:val="none" w:sz="0" w:space="0" w:color="auto"/>
            <w:right w:val="none" w:sz="0" w:space="0" w:color="auto"/>
          </w:divBdr>
        </w:div>
        <w:div w:id="280959617">
          <w:marLeft w:val="0"/>
          <w:marRight w:val="0"/>
          <w:marTop w:val="0"/>
          <w:marBottom w:val="0"/>
          <w:divBdr>
            <w:top w:val="none" w:sz="0" w:space="0" w:color="auto"/>
            <w:left w:val="none" w:sz="0" w:space="0" w:color="auto"/>
            <w:bottom w:val="none" w:sz="0" w:space="0" w:color="auto"/>
            <w:right w:val="none" w:sz="0" w:space="0" w:color="auto"/>
          </w:divBdr>
        </w:div>
        <w:div w:id="281959203">
          <w:marLeft w:val="0"/>
          <w:marRight w:val="0"/>
          <w:marTop w:val="0"/>
          <w:marBottom w:val="0"/>
          <w:divBdr>
            <w:top w:val="none" w:sz="0" w:space="0" w:color="auto"/>
            <w:left w:val="none" w:sz="0" w:space="0" w:color="auto"/>
            <w:bottom w:val="none" w:sz="0" w:space="0" w:color="auto"/>
            <w:right w:val="none" w:sz="0" w:space="0" w:color="auto"/>
          </w:divBdr>
        </w:div>
        <w:div w:id="282226727">
          <w:marLeft w:val="0"/>
          <w:marRight w:val="0"/>
          <w:marTop w:val="0"/>
          <w:marBottom w:val="0"/>
          <w:divBdr>
            <w:top w:val="none" w:sz="0" w:space="0" w:color="auto"/>
            <w:left w:val="none" w:sz="0" w:space="0" w:color="auto"/>
            <w:bottom w:val="none" w:sz="0" w:space="0" w:color="auto"/>
            <w:right w:val="none" w:sz="0" w:space="0" w:color="auto"/>
          </w:divBdr>
        </w:div>
        <w:div w:id="283972270">
          <w:marLeft w:val="0"/>
          <w:marRight w:val="0"/>
          <w:marTop w:val="0"/>
          <w:marBottom w:val="0"/>
          <w:divBdr>
            <w:top w:val="none" w:sz="0" w:space="0" w:color="auto"/>
            <w:left w:val="none" w:sz="0" w:space="0" w:color="auto"/>
            <w:bottom w:val="none" w:sz="0" w:space="0" w:color="auto"/>
            <w:right w:val="none" w:sz="0" w:space="0" w:color="auto"/>
          </w:divBdr>
        </w:div>
        <w:div w:id="284893052">
          <w:marLeft w:val="0"/>
          <w:marRight w:val="0"/>
          <w:marTop w:val="0"/>
          <w:marBottom w:val="0"/>
          <w:divBdr>
            <w:top w:val="none" w:sz="0" w:space="0" w:color="auto"/>
            <w:left w:val="none" w:sz="0" w:space="0" w:color="auto"/>
            <w:bottom w:val="none" w:sz="0" w:space="0" w:color="auto"/>
            <w:right w:val="none" w:sz="0" w:space="0" w:color="auto"/>
          </w:divBdr>
        </w:div>
        <w:div w:id="287123800">
          <w:marLeft w:val="0"/>
          <w:marRight w:val="0"/>
          <w:marTop w:val="0"/>
          <w:marBottom w:val="0"/>
          <w:divBdr>
            <w:top w:val="none" w:sz="0" w:space="0" w:color="auto"/>
            <w:left w:val="none" w:sz="0" w:space="0" w:color="auto"/>
            <w:bottom w:val="none" w:sz="0" w:space="0" w:color="auto"/>
            <w:right w:val="none" w:sz="0" w:space="0" w:color="auto"/>
          </w:divBdr>
        </w:div>
        <w:div w:id="287513793">
          <w:marLeft w:val="0"/>
          <w:marRight w:val="0"/>
          <w:marTop w:val="0"/>
          <w:marBottom w:val="0"/>
          <w:divBdr>
            <w:top w:val="none" w:sz="0" w:space="0" w:color="auto"/>
            <w:left w:val="none" w:sz="0" w:space="0" w:color="auto"/>
            <w:bottom w:val="none" w:sz="0" w:space="0" w:color="auto"/>
            <w:right w:val="none" w:sz="0" w:space="0" w:color="auto"/>
          </w:divBdr>
        </w:div>
        <w:div w:id="287514801">
          <w:marLeft w:val="0"/>
          <w:marRight w:val="0"/>
          <w:marTop w:val="0"/>
          <w:marBottom w:val="0"/>
          <w:divBdr>
            <w:top w:val="none" w:sz="0" w:space="0" w:color="auto"/>
            <w:left w:val="none" w:sz="0" w:space="0" w:color="auto"/>
            <w:bottom w:val="none" w:sz="0" w:space="0" w:color="auto"/>
            <w:right w:val="none" w:sz="0" w:space="0" w:color="auto"/>
          </w:divBdr>
        </w:div>
        <w:div w:id="289747486">
          <w:marLeft w:val="0"/>
          <w:marRight w:val="0"/>
          <w:marTop w:val="0"/>
          <w:marBottom w:val="0"/>
          <w:divBdr>
            <w:top w:val="none" w:sz="0" w:space="0" w:color="auto"/>
            <w:left w:val="none" w:sz="0" w:space="0" w:color="auto"/>
            <w:bottom w:val="none" w:sz="0" w:space="0" w:color="auto"/>
            <w:right w:val="none" w:sz="0" w:space="0" w:color="auto"/>
          </w:divBdr>
        </w:div>
        <w:div w:id="289946717">
          <w:marLeft w:val="0"/>
          <w:marRight w:val="0"/>
          <w:marTop w:val="0"/>
          <w:marBottom w:val="0"/>
          <w:divBdr>
            <w:top w:val="none" w:sz="0" w:space="0" w:color="auto"/>
            <w:left w:val="none" w:sz="0" w:space="0" w:color="auto"/>
            <w:bottom w:val="none" w:sz="0" w:space="0" w:color="auto"/>
            <w:right w:val="none" w:sz="0" w:space="0" w:color="auto"/>
          </w:divBdr>
        </w:div>
        <w:div w:id="291910589">
          <w:marLeft w:val="0"/>
          <w:marRight w:val="0"/>
          <w:marTop w:val="0"/>
          <w:marBottom w:val="0"/>
          <w:divBdr>
            <w:top w:val="none" w:sz="0" w:space="0" w:color="auto"/>
            <w:left w:val="none" w:sz="0" w:space="0" w:color="auto"/>
            <w:bottom w:val="none" w:sz="0" w:space="0" w:color="auto"/>
            <w:right w:val="none" w:sz="0" w:space="0" w:color="auto"/>
          </w:divBdr>
        </w:div>
        <w:div w:id="293757699">
          <w:marLeft w:val="0"/>
          <w:marRight w:val="0"/>
          <w:marTop w:val="0"/>
          <w:marBottom w:val="0"/>
          <w:divBdr>
            <w:top w:val="none" w:sz="0" w:space="0" w:color="auto"/>
            <w:left w:val="none" w:sz="0" w:space="0" w:color="auto"/>
            <w:bottom w:val="none" w:sz="0" w:space="0" w:color="auto"/>
            <w:right w:val="none" w:sz="0" w:space="0" w:color="auto"/>
          </w:divBdr>
        </w:div>
        <w:div w:id="293995089">
          <w:marLeft w:val="0"/>
          <w:marRight w:val="0"/>
          <w:marTop w:val="0"/>
          <w:marBottom w:val="0"/>
          <w:divBdr>
            <w:top w:val="none" w:sz="0" w:space="0" w:color="auto"/>
            <w:left w:val="none" w:sz="0" w:space="0" w:color="auto"/>
            <w:bottom w:val="none" w:sz="0" w:space="0" w:color="auto"/>
            <w:right w:val="none" w:sz="0" w:space="0" w:color="auto"/>
          </w:divBdr>
        </w:div>
        <w:div w:id="294483389">
          <w:marLeft w:val="0"/>
          <w:marRight w:val="0"/>
          <w:marTop w:val="0"/>
          <w:marBottom w:val="0"/>
          <w:divBdr>
            <w:top w:val="none" w:sz="0" w:space="0" w:color="auto"/>
            <w:left w:val="none" w:sz="0" w:space="0" w:color="auto"/>
            <w:bottom w:val="none" w:sz="0" w:space="0" w:color="auto"/>
            <w:right w:val="none" w:sz="0" w:space="0" w:color="auto"/>
          </w:divBdr>
        </w:div>
        <w:div w:id="294994059">
          <w:marLeft w:val="0"/>
          <w:marRight w:val="0"/>
          <w:marTop w:val="0"/>
          <w:marBottom w:val="0"/>
          <w:divBdr>
            <w:top w:val="none" w:sz="0" w:space="0" w:color="auto"/>
            <w:left w:val="none" w:sz="0" w:space="0" w:color="auto"/>
            <w:bottom w:val="none" w:sz="0" w:space="0" w:color="auto"/>
            <w:right w:val="none" w:sz="0" w:space="0" w:color="auto"/>
          </w:divBdr>
        </w:div>
        <w:div w:id="295916714">
          <w:marLeft w:val="0"/>
          <w:marRight w:val="0"/>
          <w:marTop w:val="0"/>
          <w:marBottom w:val="0"/>
          <w:divBdr>
            <w:top w:val="none" w:sz="0" w:space="0" w:color="auto"/>
            <w:left w:val="none" w:sz="0" w:space="0" w:color="auto"/>
            <w:bottom w:val="none" w:sz="0" w:space="0" w:color="auto"/>
            <w:right w:val="none" w:sz="0" w:space="0" w:color="auto"/>
          </w:divBdr>
        </w:div>
        <w:div w:id="297414841">
          <w:marLeft w:val="0"/>
          <w:marRight w:val="0"/>
          <w:marTop w:val="0"/>
          <w:marBottom w:val="0"/>
          <w:divBdr>
            <w:top w:val="none" w:sz="0" w:space="0" w:color="auto"/>
            <w:left w:val="none" w:sz="0" w:space="0" w:color="auto"/>
            <w:bottom w:val="none" w:sz="0" w:space="0" w:color="auto"/>
            <w:right w:val="none" w:sz="0" w:space="0" w:color="auto"/>
          </w:divBdr>
        </w:div>
        <w:div w:id="299382297">
          <w:marLeft w:val="0"/>
          <w:marRight w:val="0"/>
          <w:marTop w:val="0"/>
          <w:marBottom w:val="0"/>
          <w:divBdr>
            <w:top w:val="none" w:sz="0" w:space="0" w:color="auto"/>
            <w:left w:val="none" w:sz="0" w:space="0" w:color="auto"/>
            <w:bottom w:val="none" w:sz="0" w:space="0" w:color="auto"/>
            <w:right w:val="none" w:sz="0" w:space="0" w:color="auto"/>
          </w:divBdr>
        </w:div>
        <w:div w:id="299505592">
          <w:marLeft w:val="0"/>
          <w:marRight w:val="0"/>
          <w:marTop w:val="0"/>
          <w:marBottom w:val="0"/>
          <w:divBdr>
            <w:top w:val="none" w:sz="0" w:space="0" w:color="auto"/>
            <w:left w:val="none" w:sz="0" w:space="0" w:color="auto"/>
            <w:bottom w:val="none" w:sz="0" w:space="0" w:color="auto"/>
            <w:right w:val="none" w:sz="0" w:space="0" w:color="auto"/>
          </w:divBdr>
        </w:div>
        <w:div w:id="299531491">
          <w:marLeft w:val="0"/>
          <w:marRight w:val="0"/>
          <w:marTop w:val="0"/>
          <w:marBottom w:val="0"/>
          <w:divBdr>
            <w:top w:val="none" w:sz="0" w:space="0" w:color="auto"/>
            <w:left w:val="none" w:sz="0" w:space="0" w:color="auto"/>
            <w:bottom w:val="none" w:sz="0" w:space="0" w:color="auto"/>
            <w:right w:val="none" w:sz="0" w:space="0" w:color="auto"/>
          </w:divBdr>
        </w:div>
        <w:div w:id="300574664">
          <w:marLeft w:val="0"/>
          <w:marRight w:val="0"/>
          <w:marTop w:val="0"/>
          <w:marBottom w:val="0"/>
          <w:divBdr>
            <w:top w:val="none" w:sz="0" w:space="0" w:color="auto"/>
            <w:left w:val="none" w:sz="0" w:space="0" w:color="auto"/>
            <w:bottom w:val="none" w:sz="0" w:space="0" w:color="auto"/>
            <w:right w:val="none" w:sz="0" w:space="0" w:color="auto"/>
          </w:divBdr>
        </w:div>
        <w:div w:id="302319530">
          <w:marLeft w:val="0"/>
          <w:marRight w:val="0"/>
          <w:marTop w:val="0"/>
          <w:marBottom w:val="0"/>
          <w:divBdr>
            <w:top w:val="none" w:sz="0" w:space="0" w:color="auto"/>
            <w:left w:val="none" w:sz="0" w:space="0" w:color="auto"/>
            <w:bottom w:val="none" w:sz="0" w:space="0" w:color="auto"/>
            <w:right w:val="none" w:sz="0" w:space="0" w:color="auto"/>
          </w:divBdr>
        </w:div>
        <w:div w:id="303387584">
          <w:marLeft w:val="0"/>
          <w:marRight w:val="0"/>
          <w:marTop w:val="0"/>
          <w:marBottom w:val="0"/>
          <w:divBdr>
            <w:top w:val="none" w:sz="0" w:space="0" w:color="auto"/>
            <w:left w:val="none" w:sz="0" w:space="0" w:color="auto"/>
            <w:bottom w:val="none" w:sz="0" w:space="0" w:color="auto"/>
            <w:right w:val="none" w:sz="0" w:space="0" w:color="auto"/>
          </w:divBdr>
        </w:div>
        <w:div w:id="303434085">
          <w:marLeft w:val="0"/>
          <w:marRight w:val="0"/>
          <w:marTop w:val="0"/>
          <w:marBottom w:val="0"/>
          <w:divBdr>
            <w:top w:val="none" w:sz="0" w:space="0" w:color="auto"/>
            <w:left w:val="none" w:sz="0" w:space="0" w:color="auto"/>
            <w:bottom w:val="none" w:sz="0" w:space="0" w:color="auto"/>
            <w:right w:val="none" w:sz="0" w:space="0" w:color="auto"/>
          </w:divBdr>
        </w:div>
        <w:div w:id="304625177">
          <w:marLeft w:val="0"/>
          <w:marRight w:val="0"/>
          <w:marTop w:val="0"/>
          <w:marBottom w:val="0"/>
          <w:divBdr>
            <w:top w:val="none" w:sz="0" w:space="0" w:color="auto"/>
            <w:left w:val="none" w:sz="0" w:space="0" w:color="auto"/>
            <w:bottom w:val="none" w:sz="0" w:space="0" w:color="auto"/>
            <w:right w:val="none" w:sz="0" w:space="0" w:color="auto"/>
          </w:divBdr>
        </w:div>
        <w:div w:id="304900232">
          <w:marLeft w:val="0"/>
          <w:marRight w:val="0"/>
          <w:marTop w:val="0"/>
          <w:marBottom w:val="0"/>
          <w:divBdr>
            <w:top w:val="none" w:sz="0" w:space="0" w:color="auto"/>
            <w:left w:val="none" w:sz="0" w:space="0" w:color="auto"/>
            <w:bottom w:val="none" w:sz="0" w:space="0" w:color="auto"/>
            <w:right w:val="none" w:sz="0" w:space="0" w:color="auto"/>
          </w:divBdr>
        </w:div>
        <w:div w:id="305208873">
          <w:marLeft w:val="0"/>
          <w:marRight w:val="0"/>
          <w:marTop w:val="0"/>
          <w:marBottom w:val="0"/>
          <w:divBdr>
            <w:top w:val="none" w:sz="0" w:space="0" w:color="auto"/>
            <w:left w:val="none" w:sz="0" w:space="0" w:color="auto"/>
            <w:bottom w:val="none" w:sz="0" w:space="0" w:color="auto"/>
            <w:right w:val="none" w:sz="0" w:space="0" w:color="auto"/>
          </w:divBdr>
        </w:div>
        <w:div w:id="305554662">
          <w:marLeft w:val="0"/>
          <w:marRight w:val="0"/>
          <w:marTop w:val="0"/>
          <w:marBottom w:val="0"/>
          <w:divBdr>
            <w:top w:val="none" w:sz="0" w:space="0" w:color="auto"/>
            <w:left w:val="none" w:sz="0" w:space="0" w:color="auto"/>
            <w:bottom w:val="none" w:sz="0" w:space="0" w:color="auto"/>
            <w:right w:val="none" w:sz="0" w:space="0" w:color="auto"/>
          </w:divBdr>
        </w:div>
        <w:div w:id="309142081">
          <w:marLeft w:val="0"/>
          <w:marRight w:val="0"/>
          <w:marTop w:val="0"/>
          <w:marBottom w:val="0"/>
          <w:divBdr>
            <w:top w:val="none" w:sz="0" w:space="0" w:color="auto"/>
            <w:left w:val="none" w:sz="0" w:space="0" w:color="auto"/>
            <w:bottom w:val="none" w:sz="0" w:space="0" w:color="auto"/>
            <w:right w:val="none" w:sz="0" w:space="0" w:color="auto"/>
          </w:divBdr>
        </w:div>
        <w:div w:id="309292188">
          <w:marLeft w:val="0"/>
          <w:marRight w:val="0"/>
          <w:marTop w:val="0"/>
          <w:marBottom w:val="0"/>
          <w:divBdr>
            <w:top w:val="none" w:sz="0" w:space="0" w:color="auto"/>
            <w:left w:val="none" w:sz="0" w:space="0" w:color="auto"/>
            <w:bottom w:val="none" w:sz="0" w:space="0" w:color="auto"/>
            <w:right w:val="none" w:sz="0" w:space="0" w:color="auto"/>
          </w:divBdr>
        </w:div>
        <w:div w:id="309553204">
          <w:marLeft w:val="0"/>
          <w:marRight w:val="0"/>
          <w:marTop w:val="0"/>
          <w:marBottom w:val="0"/>
          <w:divBdr>
            <w:top w:val="none" w:sz="0" w:space="0" w:color="auto"/>
            <w:left w:val="none" w:sz="0" w:space="0" w:color="auto"/>
            <w:bottom w:val="none" w:sz="0" w:space="0" w:color="auto"/>
            <w:right w:val="none" w:sz="0" w:space="0" w:color="auto"/>
          </w:divBdr>
        </w:div>
        <w:div w:id="310401395">
          <w:marLeft w:val="0"/>
          <w:marRight w:val="0"/>
          <w:marTop w:val="0"/>
          <w:marBottom w:val="0"/>
          <w:divBdr>
            <w:top w:val="none" w:sz="0" w:space="0" w:color="auto"/>
            <w:left w:val="none" w:sz="0" w:space="0" w:color="auto"/>
            <w:bottom w:val="none" w:sz="0" w:space="0" w:color="auto"/>
            <w:right w:val="none" w:sz="0" w:space="0" w:color="auto"/>
          </w:divBdr>
        </w:div>
        <w:div w:id="311062390">
          <w:marLeft w:val="0"/>
          <w:marRight w:val="0"/>
          <w:marTop w:val="0"/>
          <w:marBottom w:val="0"/>
          <w:divBdr>
            <w:top w:val="none" w:sz="0" w:space="0" w:color="auto"/>
            <w:left w:val="none" w:sz="0" w:space="0" w:color="auto"/>
            <w:bottom w:val="none" w:sz="0" w:space="0" w:color="auto"/>
            <w:right w:val="none" w:sz="0" w:space="0" w:color="auto"/>
          </w:divBdr>
        </w:div>
        <w:div w:id="311519600">
          <w:marLeft w:val="0"/>
          <w:marRight w:val="0"/>
          <w:marTop w:val="0"/>
          <w:marBottom w:val="0"/>
          <w:divBdr>
            <w:top w:val="none" w:sz="0" w:space="0" w:color="auto"/>
            <w:left w:val="none" w:sz="0" w:space="0" w:color="auto"/>
            <w:bottom w:val="none" w:sz="0" w:space="0" w:color="auto"/>
            <w:right w:val="none" w:sz="0" w:space="0" w:color="auto"/>
          </w:divBdr>
        </w:div>
        <w:div w:id="312101553">
          <w:marLeft w:val="0"/>
          <w:marRight w:val="0"/>
          <w:marTop w:val="0"/>
          <w:marBottom w:val="0"/>
          <w:divBdr>
            <w:top w:val="none" w:sz="0" w:space="0" w:color="auto"/>
            <w:left w:val="none" w:sz="0" w:space="0" w:color="auto"/>
            <w:bottom w:val="none" w:sz="0" w:space="0" w:color="auto"/>
            <w:right w:val="none" w:sz="0" w:space="0" w:color="auto"/>
          </w:divBdr>
        </w:div>
        <w:div w:id="312370260">
          <w:marLeft w:val="0"/>
          <w:marRight w:val="0"/>
          <w:marTop w:val="0"/>
          <w:marBottom w:val="0"/>
          <w:divBdr>
            <w:top w:val="none" w:sz="0" w:space="0" w:color="auto"/>
            <w:left w:val="none" w:sz="0" w:space="0" w:color="auto"/>
            <w:bottom w:val="none" w:sz="0" w:space="0" w:color="auto"/>
            <w:right w:val="none" w:sz="0" w:space="0" w:color="auto"/>
          </w:divBdr>
        </w:div>
        <w:div w:id="313220725">
          <w:marLeft w:val="0"/>
          <w:marRight w:val="0"/>
          <w:marTop w:val="0"/>
          <w:marBottom w:val="0"/>
          <w:divBdr>
            <w:top w:val="none" w:sz="0" w:space="0" w:color="auto"/>
            <w:left w:val="none" w:sz="0" w:space="0" w:color="auto"/>
            <w:bottom w:val="none" w:sz="0" w:space="0" w:color="auto"/>
            <w:right w:val="none" w:sz="0" w:space="0" w:color="auto"/>
          </w:divBdr>
        </w:div>
        <w:div w:id="313488860">
          <w:marLeft w:val="0"/>
          <w:marRight w:val="0"/>
          <w:marTop w:val="0"/>
          <w:marBottom w:val="0"/>
          <w:divBdr>
            <w:top w:val="none" w:sz="0" w:space="0" w:color="auto"/>
            <w:left w:val="none" w:sz="0" w:space="0" w:color="auto"/>
            <w:bottom w:val="none" w:sz="0" w:space="0" w:color="auto"/>
            <w:right w:val="none" w:sz="0" w:space="0" w:color="auto"/>
          </w:divBdr>
        </w:div>
        <w:div w:id="315378528">
          <w:marLeft w:val="0"/>
          <w:marRight w:val="0"/>
          <w:marTop w:val="0"/>
          <w:marBottom w:val="0"/>
          <w:divBdr>
            <w:top w:val="none" w:sz="0" w:space="0" w:color="auto"/>
            <w:left w:val="none" w:sz="0" w:space="0" w:color="auto"/>
            <w:bottom w:val="none" w:sz="0" w:space="0" w:color="auto"/>
            <w:right w:val="none" w:sz="0" w:space="0" w:color="auto"/>
          </w:divBdr>
        </w:div>
        <w:div w:id="316345415">
          <w:marLeft w:val="0"/>
          <w:marRight w:val="0"/>
          <w:marTop w:val="0"/>
          <w:marBottom w:val="0"/>
          <w:divBdr>
            <w:top w:val="none" w:sz="0" w:space="0" w:color="auto"/>
            <w:left w:val="none" w:sz="0" w:space="0" w:color="auto"/>
            <w:bottom w:val="none" w:sz="0" w:space="0" w:color="auto"/>
            <w:right w:val="none" w:sz="0" w:space="0" w:color="auto"/>
          </w:divBdr>
        </w:div>
        <w:div w:id="317223308">
          <w:marLeft w:val="0"/>
          <w:marRight w:val="0"/>
          <w:marTop w:val="0"/>
          <w:marBottom w:val="0"/>
          <w:divBdr>
            <w:top w:val="none" w:sz="0" w:space="0" w:color="auto"/>
            <w:left w:val="none" w:sz="0" w:space="0" w:color="auto"/>
            <w:bottom w:val="none" w:sz="0" w:space="0" w:color="auto"/>
            <w:right w:val="none" w:sz="0" w:space="0" w:color="auto"/>
          </w:divBdr>
        </w:div>
        <w:div w:id="318272913">
          <w:marLeft w:val="0"/>
          <w:marRight w:val="0"/>
          <w:marTop w:val="0"/>
          <w:marBottom w:val="0"/>
          <w:divBdr>
            <w:top w:val="none" w:sz="0" w:space="0" w:color="auto"/>
            <w:left w:val="none" w:sz="0" w:space="0" w:color="auto"/>
            <w:bottom w:val="none" w:sz="0" w:space="0" w:color="auto"/>
            <w:right w:val="none" w:sz="0" w:space="0" w:color="auto"/>
          </w:divBdr>
        </w:div>
        <w:div w:id="318392049">
          <w:marLeft w:val="0"/>
          <w:marRight w:val="0"/>
          <w:marTop w:val="0"/>
          <w:marBottom w:val="0"/>
          <w:divBdr>
            <w:top w:val="none" w:sz="0" w:space="0" w:color="auto"/>
            <w:left w:val="none" w:sz="0" w:space="0" w:color="auto"/>
            <w:bottom w:val="none" w:sz="0" w:space="0" w:color="auto"/>
            <w:right w:val="none" w:sz="0" w:space="0" w:color="auto"/>
          </w:divBdr>
        </w:div>
        <w:div w:id="319113431">
          <w:marLeft w:val="0"/>
          <w:marRight w:val="0"/>
          <w:marTop w:val="0"/>
          <w:marBottom w:val="0"/>
          <w:divBdr>
            <w:top w:val="none" w:sz="0" w:space="0" w:color="auto"/>
            <w:left w:val="none" w:sz="0" w:space="0" w:color="auto"/>
            <w:bottom w:val="none" w:sz="0" w:space="0" w:color="auto"/>
            <w:right w:val="none" w:sz="0" w:space="0" w:color="auto"/>
          </w:divBdr>
        </w:div>
        <w:div w:id="319506933">
          <w:marLeft w:val="0"/>
          <w:marRight w:val="0"/>
          <w:marTop w:val="0"/>
          <w:marBottom w:val="0"/>
          <w:divBdr>
            <w:top w:val="none" w:sz="0" w:space="0" w:color="auto"/>
            <w:left w:val="none" w:sz="0" w:space="0" w:color="auto"/>
            <w:bottom w:val="none" w:sz="0" w:space="0" w:color="auto"/>
            <w:right w:val="none" w:sz="0" w:space="0" w:color="auto"/>
          </w:divBdr>
        </w:div>
        <w:div w:id="320542912">
          <w:marLeft w:val="0"/>
          <w:marRight w:val="0"/>
          <w:marTop w:val="0"/>
          <w:marBottom w:val="0"/>
          <w:divBdr>
            <w:top w:val="none" w:sz="0" w:space="0" w:color="auto"/>
            <w:left w:val="none" w:sz="0" w:space="0" w:color="auto"/>
            <w:bottom w:val="none" w:sz="0" w:space="0" w:color="auto"/>
            <w:right w:val="none" w:sz="0" w:space="0" w:color="auto"/>
          </w:divBdr>
        </w:div>
        <w:div w:id="323170408">
          <w:marLeft w:val="0"/>
          <w:marRight w:val="0"/>
          <w:marTop w:val="0"/>
          <w:marBottom w:val="0"/>
          <w:divBdr>
            <w:top w:val="none" w:sz="0" w:space="0" w:color="auto"/>
            <w:left w:val="none" w:sz="0" w:space="0" w:color="auto"/>
            <w:bottom w:val="none" w:sz="0" w:space="0" w:color="auto"/>
            <w:right w:val="none" w:sz="0" w:space="0" w:color="auto"/>
          </w:divBdr>
        </w:div>
        <w:div w:id="323357481">
          <w:marLeft w:val="0"/>
          <w:marRight w:val="0"/>
          <w:marTop w:val="0"/>
          <w:marBottom w:val="0"/>
          <w:divBdr>
            <w:top w:val="none" w:sz="0" w:space="0" w:color="auto"/>
            <w:left w:val="none" w:sz="0" w:space="0" w:color="auto"/>
            <w:bottom w:val="none" w:sz="0" w:space="0" w:color="auto"/>
            <w:right w:val="none" w:sz="0" w:space="0" w:color="auto"/>
          </w:divBdr>
        </w:div>
        <w:div w:id="324600408">
          <w:marLeft w:val="0"/>
          <w:marRight w:val="0"/>
          <w:marTop w:val="0"/>
          <w:marBottom w:val="0"/>
          <w:divBdr>
            <w:top w:val="none" w:sz="0" w:space="0" w:color="auto"/>
            <w:left w:val="none" w:sz="0" w:space="0" w:color="auto"/>
            <w:bottom w:val="none" w:sz="0" w:space="0" w:color="auto"/>
            <w:right w:val="none" w:sz="0" w:space="0" w:color="auto"/>
          </w:divBdr>
        </w:div>
        <w:div w:id="325400074">
          <w:marLeft w:val="0"/>
          <w:marRight w:val="0"/>
          <w:marTop w:val="0"/>
          <w:marBottom w:val="0"/>
          <w:divBdr>
            <w:top w:val="none" w:sz="0" w:space="0" w:color="auto"/>
            <w:left w:val="none" w:sz="0" w:space="0" w:color="auto"/>
            <w:bottom w:val="none" w:sz="0" w:space="0" w:color="auto"/>
            <w:right w:val="none" w:sz="0" w:space="0" w:color="auto"/>
          </w:divBdr>
        </w:div>
        <w:div w:id="325478376">
          <w:marLeft w:val="0"/>
          <w:marRight w:val="0"/>
          <w:marTop w:val="0"/>
          <w:marBottom w:val="0"/>
          <w:divBdr>
            <w:top w:val="none" w:sz="0" w:space="0" w:color="auto"/>
            <w:left w:val="none" w:sz="0" w:space="0" w:color="auto"/>
            <w:bottom w:val="none" w:sz="0" w:space="0" w:color="auto"/>
            <w:right w:val="none" w:sz="0" w:space="0" w:color="auto"/>
          </w:divBdr>
        </w:div>
        <w:div w:id="330528367">
          <w:marLeft w:val="0"/>
          <w:marRight w:val="0"/>
          <w:marTop w:val="0"/>
          <w:marBottom w:val="0"/>
          <w:divBdr>
            <w:top w:val="none" w:sz="0" w:space="0" w:color="auto"/>
            <w:left w:val="none" w:sz="0" w:space="0" w:color="auto"/>
            <w:bottom w:val="none" w:sz="0" w:space="0" w:color="auto"/>
            <w:right w:val="none" w:sz="0" w:space="0" w:color="auto"/>
          </w:divBdr>
        </w:div>
        <w:div w:id="330989346">
          <w:marLeft w:val="0"/>
          <w:marRight w:val="0"/>
          <w:marTop w:val="0"/>
          <w:marBottom w:val="0"/>
          <w:divBdr>
            <w:top w:val="none" w:sz="0" w:space="0" w:color="auto"/>
            <w:left w:val="none" w:sz="0" w:space="0" w:color="auto"/>
            <w:bottom w:val="none" w:sz="0" w:space="0" w:color="auto"/>
            <w:right w:val="none" w:sz="0" w:space="0" w:color="auto"/>
          </w:divBdr>
        </w:div>
        <w:div w:id="333383470">
          <w:marLeft w:val="0"/>
          <w:marRight w:val="0"/>
          <w:marTop w:val="0"/>
          <w:marBottom w:val="0"/>
          <w:divBdr>
            <w:top w:val="none" w:sz="0" w:space="0" w:color="auto"/>
            <w:left w:val="none" w:sz="0" w:space="0" w:color="auto"/>
            <w:bottom w:val="none" w:sz="0" w:space="0" w:color="auto"/>
            <w:right w:val="none" w:sz="0" w:space="0" w:color="auto"/>
          </w:divBdr>
        </w:div>
        <w:div w:id="333534413">
          <w:marLeft w:val="0"/>
          <w:marRight w:val="0"/>
          <w:marTop w:val="0"/>
          <w:marBottom w:val="0"/>
          <w:divBdr>
            <w:top w:val="none" w:sz="0" w:space="0" w:color="auto"/>
            <w:left w:val="none" w:sz="0" w:space="0" w:color="auto"/>
            <w:bottom w:val="none" w:sz="0" w:space="0" w:color="auto"/>
            <w:right w:val="none" w:sz="0" w:space="0" w:color="auto"/>
          </w:divBdr>
        </w:div>
        <w:div w:id="334841806">
          <w:marLeft w:val="0"/>
          <w:marRight w:val="0"/>
          <w:marTop w:val="0"/>
          <w:marBottom w:val="0"/>
          <w:divBdr>
            <w:top w:val="none" w:sz="0" w:space="0" w:color="auto"/>
            <w:left w:val="none" w:sz="0" w:space="0" w:color="auto"/>
            <w:bottom w:val="none" w:sz="0" w:space="0" w:color="auto"/>
            <w:right w:val="none" w:sz="0" w:space="0" w:color="auto"/>
          </w:divBdr>
        </w:div>
        <w:div w:id="335891203">
          <w:marLeft w:val="0"/>
          <w:marRight w:val="0"/>
          <w:marTop w:val="0"/>
          <w:marBottom w:val="0"/>
          <w:divBdr>
            <w:top w:val="none" w:sz="0" w:space="0" w:color="auto"/>
            <w:left w:val="none" w:sz="0" w:space="0" w:color="auto"/>
            <w:bottom w:val="none" w:sz="0" w:space="0" w:color="auto"/>
            <w:right w:val="none" w:sz="0" w:space="0" w:color="auto"/>
          </w:divBdr>
        </w:div>
        <w:div w:id="336617606">
          <w:marLeft w:val="0"/>
          <w:marRight w:val="0"/>
          <w:marTop w:val="0"/>
          <w:marBottom w:val="0"/>
          <w:divBdr>
            <w:top w:val="none" w:sz="0" w:space="0" w:color="auto"/>
            <w:left w:val="none" w:sz="0" w:space="0" w:color="auto"/>
            <w:bottom w:val="none" w:sz="0" w:space="0" w:color="auto"/>
            <w:right w:val="none" w:sz="0" w:space="0" w:color="auto"/>
          </w:divBdr>
        </w:div>
        <w:div w:id="337080385">
          <w:marLeft w:val="0"/>
          <w:marRight w:val="0"/>
          <w:marTop w:val="0"/>
          <w:marBottom w:val="0"/>
          <w:divBdr>
            <w:top w:val="none" w:sz="0" w:space="0" w:color="auto"/>
            <w:left w:val="none" w:sz="0" w:space="0" w:color="auto"/>
            <w:bottom w:val="none" w:sz="0" w:space="0" w:color="auto"/>
            <w:right w:val="none" w:sz="0" w:space="0" w:color="auto"/>
          </w:divBdr>
        </w:div>
        <w:div w:id="337273666">
          <w:marLeft w:val="0"/>
          <w:marRight w:val="0"/>
          <w:marTop w:val="0"/>
          <w:marBottom w:val="0"/>
          <w:divBdr>
            <w:top w:val="none" w:sz="0" w:space="0" w:color="auto"/>
            <w:left w:val="none" w:sz="0" w:space="0" w:color="auto"/>
            <w:bottom w:val="none" w:sz="0" w:space="0" w:color="auto"/>
            <w:right w:val="none" w:sz="0" w:space="0" w:color="auto"/>
          </w:divBdr>
        </w:div>
        <w:div w:id="338775471">
          <w:marLeft w:val="0"/>
          <w:marRight w:val="0"/>
          <w:marTop w:val="0"/>
          <w:marBottom w:val="0"/>
          <w:divBdr>
            <w:top w:val="none" w:sz="0" w:space="0" w:color="auto"/>
            <w:left w:val="none" w:sz="0" w:space="0" w:color="auto"/>
            <w:bottom w:val="none" w:sz="0" w:space="0" w:color="auto"/>
            <w:right w:val="none" w:sz="0" w:space="0" w:color="auto"/>
          </w:divBdr>
        </w:div>
        <w:div w:id="341471517">
          <w:marLeft w:val="0"/>
          <w:marRight w:val="0"/>
          <w:marTop w:val="0"/>
          <w:marBottom w:val="0"/>
          <w:divBdr>
            <w:top w:val="none" w:sz="0" w:space="0" w:color="auto"/>
            <w:left w:val="none" w:sz="0" w:space="0" w:color="auto"/>
            <w:bottom w:val="none" w:sz="0" w:space="0" w:color="auto"/>
            <w:right w:val="none" w:sz="0" w:space="0" w:color="auto"/>
          </w:divBdr>
        </w:div>
        <w:div w:id="341669083">
          <w:marLeft w:val="0"/>
          <w:marRight w:val="0"/>
          <w:marTop w:val="0"/>
          <w:marBottom w:val="0"/>
          <w:divBdr>
            <w:top w:val="none" w:sz="0" w:space="0" w:color="auto"/>
            <w:left w:val="none" w:sz="0" w:space="0" w:color="auto"/>
            <w:bottom w:val="none" w:sz="0" w:space="0" w:color="auto"/>
            <w:right w:val="none" w:sz="0" w:space="0" w:color="auto"/>
          </w:divBdr>
        </w:div>
        <w:div w:id="344865921">
          <w:marLeft w:val="0"/>
          <w:marRight w:val="0"/>
          <w:marTop w:val="0"/>
          <w:marBottom w:val="0"/>
          <w:divBdr>
            <w:top w:val="none" w:sz="0" w:space="0" w:color="auto"/>
            <w:left w:val="none" w:sz="0" w:space="0" w:color="auto"/>
            <w:bottom w:val="none" w:sz="0" w:space="0" w:color="auto"/>
            <w:right w:val="none" w:sz="0" w:space="0" w:color="auto"/>
          </w:divBdr>
        </w:div>
        <w:div w:id="347220870">
          <w:marLeft w:val="0"/>
          <w:marRight w:val="0"/>
          <w:marTop w:val="0"/>
          <w:marBottom w:val="0"/>
          <w:divBdr>
            <w:top w:val="none" w:sz="0" w:space="0" w:color="auto"/>
            <w:left w:val="none" w:sz="0" w:space="0" w:color="auto"/>
            <w:bottom w:val="none" w:sz="0" w:space="0" w:color="auto"/>
            <w:right w:val="none" w:sz="0" w:space="0" w:color="auto"/>
          </w:divBdr>
        </w:div>
        <w:div w:id="348261720">
          <w:marLeft w:val="0"/>
          <w:marRight w:val="0"/>
          <w:marTop w:val="0"/>
          <w:marBottom w:val="0"/>
          <w:divBdr>
            <w:top w:val="none" w:sz="0" w:space="0" w:color="auto"/>
            <w:left w:val="none" w:sz="0" w:space="0" w:color="auto"/>
            <w:bottom w:val="none" w:sz="0" w:space="0" w:color="auto"/>
            <w:right w:val="none" w:sz="0" w:space="0" w:color="auto"/>
          </w:divBdr>
        </w:div>
        <w:div w:id="349110281">
          <w:marLeft w:val="0"/>
          <w:marRight w:val="0"/>
          <w:marTop w:val="0"/>
          <w:marBottom w:val="0"/>
          <w:divBdr>
            <w:top w:val="none" w:sz="0" w:space="0" w:color="auto"/>
            <w:left w:val="none" w:sz="0" w:space="0" w:color="auto"/>
            <w:bottom w:val="none" w:sz="0" w:space="0" w:color="auto"/>
            <w:right w:val="none" w:sz="0" w:space="0" w:color="auto"/>
          </w:divBdr>
        </w:div>
        <w:div w:id="350184414">
          <w:marLeft w:val="0"/>
          <w:marRight w:val="0"/>
          <w:marTop w:val="0"/>
          <w:marBottom w:val="0"/>
          <w:divBdr>
            <w:top w:val="none" w:sz="0" w:space="0" w:color="auto"/>
            <w:left w:val="none" w:sz="0" w:space="0" w:color="auto"/>
            <w:bottom w:val="none" w:sz="0" w:space="0" w:color="auto"/>
            <w:right w:val="none" w:sz="0" w:space="0" w:color="auto"/>
          </w:divBdr>
        </w:div>
        <w:div w:id="352267977">
          <w:marLeft w:val="0"/>
          <w:marRight w:val="0"/>
          <w:marTop w:val="0"/>
          <w:marBottom w:val="0"/>
          <w:divBdr>
            <w:top w:val="none" w:sz="0" w:space="0" w:color="auto"/>
            <w:left w:val="none" w:sz="0" w:space="0" w:color="auto"/>
            <w:bottom w:val="none" w:sz="0" w:space="0" w:color="auto"/>
            <w:right w:val="none" w:sz="0" w:space="0" w:color="auto"/>
          </w:divBdr>
        </w:div>
        <w:div w:id="352918613">
          <w:marLeft w:val="0"/>
          <w:marRight w:val="0"/>
          <w:marTop w:val="0"/>
          <w:marBottom w:val="0"/>
          <w:divBdr>
            <w:top w:val="none" w:sz="0" w:space="0" w:color="auto"/>
            <w:left w:val="none" w:sz="0" w:space="0" w:color="auto"/>
            <w:bottom w:val="none" w:sz="0" w:space="0" w:color="auto"/>
            <w:right w:val="none" w:sz="0" w:space="0" w:color="auto"/>
          </w:divBdr>
        </w:div>
        <w:div w:id="353965669">
          <w:marLeft w:val="0"/>
          <w:marRight w:val="0"/>
          <w:marTop w:val="0"/>
          <w:marBottom w:val="0"/>
          <w:divBdr>
            <w:top w:val="none" w:sz="0" w:space="0" w:color="auto"/>
            <w:left w:val="none" w:sz="0" w:space="0" w:color="auto"/>
            <w:bottom w:val="none" w:sz="0" w:space="0" w:color="auto"/>
            <w:right w:val="none" w:sz="0" w:space="0" w:color="auto"/>
          </w:divBdr>
        </w:div>
        <w:div w:id="357389337">
          <w:marLeft w:val="0"/>
          <w:marRight w:val="0"/>
          <w:marTop w:val="0"/>
          <w:marBottom w:val="0"/>
          <w:divBdr>
            <w:top w:val="none" w:sz="0" w:space="0" w:color="auto"/>
            <w:left w:val="none" w:sz="0" w:space="0" w:color="auto"/>
            <w:bottom w:val="none" w:sz="0" w:space="0" w:color="auto"/>
            <w:right w:val="none" w:sz="0" w:space="0" w:color="auto"/>
          </w:divBdr>
        </w:div>
        <w:div w:id="357977018">
          <w:marLeft w:val="0"/>
          <w:marRight w:val="0"/>
          <w:marTop w:val="0"/>
          <w:marBottom w:val="0"/>
          <w:divBdr>
            <w:top w:val="none" w:sz="0" w:space="0" w:color="auto"/>
            <w:left w:val="none" w:sz="0" w:space="0" w:color="auto"/>
            <w:bottom w:val="none" w:sz="0" w:space="0" w:color="auto"/>
            <w:right w:val="none" w:sz="0" w:space="0" w:color="auto"/>
          </w:divBdr>
        </w:div>
        <w:div w:id="358432555">
          <w:marLeft w:val="0"/>
          <w:marRight w:val="0"/>
          <w:marTop w:val="0"/>
          <w:marBottom w:val="0"/>
          <w:divBdr>
            <w:top w:val="none" w:sz="0" w:space="0" w:color="auto"/>
            <w:left w:val="none" w:sz="0" w:space="0" w:color="auto"/>
            <w:bottom w:val="none" w:sz="0" w:space="0" w:color="auto"/>
            <w:right w:val="none" w:sz="0" w:space="0" w:color="auto"/>
          </w:divBdr>
        </w:div>
        <w:div w:id="358968517">
          <w:marLeft w:val="0"/>
          <w:marRight w:val="0"/>
          <w:marTop w:val="0"/>
          <w:marBottom w:val="0"/>
          <w:divBdr>
            <w:top w:val="none" w:sz="0" w:space="0" w:color="auto"/>
            <w:left w:val="none" w:sz="0" w:space="0" w:color="auto"/>
            <w:bottom w:val="none" w:sz="0" w:space="0" w:color="auto"/>
            <w:right w:val="none" w:sz="0" w:space="0" w:color="auto"/>
          </w:divBdr>
        </w:div>
        <w:div w:id="360789753">
          <w:marLeft w:val="0"/>
          <w:marRight w:val="0"/>
          <w:marTop w:val="0"/>
          <w:marBottom w:val="0"/>
          <w:divBdr>
            <w:top w:val="none" w:sz="0" w:space="0" w:color="auto"/>
            <w:left w:val="none" w:sz="0" w:space="0" w:color="auto"/>
            <w:bottom w:val="none" w:sz="0" w:space="0" w:color="auto"/>
            <w:right w:val="none" w:sz="0" w:space="0" w:color="auto"/>
          </w:divBdr>
        </w:div>
        <w:div w:id="363336388">
          <w:marLeft w:val="0"/>
          <w:marRight w:val="0"/>
          <w:marTop w:val="0"/>
          <w:marBottom w:val="0"/>
          <w:divBdr>
            <w:top w:val="none" w:sz="0" w:space="0" w:color="auto"/>
            <w:left w:val="none" w:sz="0" w:space="0" w:color="auto"/>
            <w:bottom w:val="none" w:sz="0" w:space="0" w:color="auto"/>
            <w:right w:val="none" w:sz="0" w:space="0" w:color="auto"/>
          </w:divBdr>
        </w:div>
        <w:div w:id="363529634">
          <w:marLeft w:val="0"/>
          <w:marRight w:val="0"/>
          <w:marTop w:val="0"/>
          <w:marBottom w:val="0"/>
          <w:divBdr>
            <w:top w:val="none" w:sz="0" w:space="0" w:color="auto"/>
            <w:left w:val="none" w:sz="0" w:space="0" w:color="auto"/>
            <w:bottom w:val="none" w:sz="0" w:space="0" w:color="auto"/>
            <w:right w:val="none" w:sz="0" w:space="0" w:color="auto"/>
          </w:divBdr>
        </w:div>
        <w:div w:id="364135328">
          <w:marLeft w:val="0"/>
          <w:marRight w:val="0"/>
          <w:marTop w:val="0"/>
          <w:marBottom w:val="0"/>
          <w:divBdr>
            <w:top w:val="none" w:sz="0" w:space="0" w:color="auto"/>
            <w:left w:val="none" w:sz="0" w:space="0" w:color="auto"/>
            <w:bottom w:val="none" w:sz="0" w:space="0" w:color="auto"/>
            <w:right w:val="none" w:sz="0" w:space="0" w:color="auto"/>
          </w:divBdr>
        </w:div>
        <w:div w:id="365065827">
          <w:marLeft w:val="0"/>
          <w:marRight w:val="0"/>
          <w:marTop w:val="0"/>
          <w:marBottom w:val="0"/>
          <w:divBdr>
            <w:top w:val="none" w:sz="0" w:space="0" w:color="auto"/>
            <w:left w:val="none" w:sz="0" w:space="0" w:color="auto"/>
            <w:bottom w:val="none" w:sz="0" w:space="0" w:color="auto"/>
            <w:right w:val="none" w:sz="0" w:space="0" w:color="auto"/>
          </w:divBdr>
        </w:div>
        <w:div w:id="365985076">
          <w:marLeft w:val="0"/>
          <w:marRight w:val="0"/>
          <w:marTop w:val="0"/>
          <w:marBottom w:val="0"/>
          <w:divBdr>
            <w:top w:val="none" w:sz="0" w:space="0" w:color="auto"/>
            <w:left w:val="none" w:sz="0" w:space="0" w:color="auto"/>
            <w:bottom w:val="none" w:sz="0" w:space="0" w:color="auto"/>
            <w:right w:val="none" w:sz="0" w:space="0" w:color="auto"/>
          </w:divBdr>
        </w:div>
        <w:div w:id="366493039">
          <w:marLeft w:val="0"/>
          <w:marRight w:val="0"/>
          <w:marTop w:val="0"/>
          <w:marBottom w:val="0"/>
          <w:divBdr>
            <w:top w:val="none" w:sz="0" w:space="0" w:color="auto"/>
            <w:left w:val="none" w:sz="0" w:space="0" w:color="auto"/>
            <w:bottom w:val="none" w:sz="0" w:space="0" w:color="auto"/>
            <w:right w:val="none" w:sz="0" w:space="0" w:color="auto"/>
          </w:divBdr>
        </w:div>
        <w:div w:id="368140714">
          <w:marLeft w:val="0"/>
          <w:marRight w:val="0"/>
          <w:marTop w:val="0"/>
          <w:marBottom w:val="0"/>
          <w:divBdr>
            <w:top w:val="none" w:sz="0" w:space="0" w:color="auto"/>
            <w:left w:val="none" w:sz="0" w:space="0" w:color="auto"/>
            <w:bottom w:val="none" w:sz="0" w:space="0" w:color="auto"/>
            <w:right w:val="none" w:sz="0" w:space="0" w:color="auto"/>
          </w:divBdr>
        </w:div>
        <w:div w:id="368646526">
          <w:marLeft w:val="0"/>
          <w:marRight w:val="0"/>
          <w:marTop w:val="0"/>
          <w:marBottom w:val="0"/>
          <w:divBdr>
            <w:top w:val="none" w:sz="0" w:space="0" w:color="auto"/>
            <w:left w:val="none" w:sz="0" w:space="0" w:color="auto"/>
            <w:bottom w:val="none" w:sz="0" w:space="0" w:color="auto"/>
            <w:right w:val="none" w:sz="0" w:space="0" w:color="auto"/>
          </w:divBdr>
        </w:div>
        <w:div w:id="368721386">
          <w:marLeft w:val="0"/>
          <w:marRight w:val="0"/>
          <w:marTop w:val="0"/>
          <w:marBottom w:val="0"/>
          <w:divBdr>
            <w:top w:val="none" w:sz="0" w:space="0" w:color="auto"/>
            <w:left w:val="none" w:sz="0" w:space="0" w:color="auto"/>
            <w:bottom w:val="none" w:sz="0" w:space="0" w:color="auto"/>
            <w:right w:val="none" w:sz="0" w:space="0" w:color="auto"/>
          </w:divBdr>
        </w:div>
        <w:div w:id="369453933">
          <w:marLeft w:val="0"/>
          <w:marRight w:val="0"/>
          <w:marTop w:val="0"/>
          <w:marBottom w:val="0"/>
          <w:divBdr>
            <w:top w:val="none" w:sz="0" w:space="0" w:color="auto"/>
            <w:left w:val="none" w:sz="0" w:space="0" w:color="auto"/>
            <w:bottom w:val="none" w:sz="0" w:space="0" w:color="auto"/>
            <w:right w:val="none" w:sz="0" w:space="0" w:color="auto"/>
          </w:divBdr>
        </w:div>
        <w:div w:id="369843345">
          <w:marLeft w:val="0"/>
          <w:marRight w:val="0"/>
          <w:marTop w:val="0"/>
          <w:marBottom w:val="0"/>
          <w:divBdr>
            <w:top w:val="none" w:sz="0" w:space="0" w:color="auto"/>
            <w:left w:val="none" w:sz="0" w:space="0" w:color="auto"/>
            <w:bottom w:val="none" w:sz="0" w:space="0" w:color="auto"/>
            <w:right w:val="none" w:sz="0" w:space="0" w:color="auto"/>
          </w:divBdr>
        </w:div>
        <w:div w:id="373580243">
          <w:marLeft w:val="0"/>
          <w:marRight w:val="0"/>
          <w:marTop w:val="0"/>
          <w:marBottom w:val="0"/>
          <w:divBdr>
            <w:top w:val="none" w:sz="0" w:space="0" w:color="auto"/>
            <w:left w:val="none" w:sz="0" w:space="0" w:color="auto"/>
            <w:bottom w:val="none" w:sz="0" w:space="0" w:color="auto"/>
            <w:right w:val="none" w:sz="0" w:space="0" w:color="auto"/>
          </w:divBdr>
        </w:div>
        <w:div w:id="373770778">
          <w:marLeft w:val="0"/>
          <w:marRight w:val="0"/>
          <w:marTop w:val="0"/>
          <w:marBottom w:val="0"/>
          <w:divBdr>
            <w:top w:val="none" w:sz="0" w:space="0" w:color="auto"/>
            <w:left w:val="none" w:sz="0" w:space="0" w:color="auto"/>
            <w:bottom w:val="none" w:sz="0" w:space="0" w:color="auto"/>
            <w:right w:val="none" w:sz="0" w:space="0" w:color="auto"/>
          </w:divBdr>
        </w:div>
        <w:div w:id="373969233">
          <w:marLeft w:val="0"/>
          <w:marRight w:val="0"/>
          <w:marTop w:val="0"/>
          <w:marBottom w:val="0"/>
          <w:divBdr>
            <w:top w:val="none" w:sz="0" w:space="0" w:color="auto"/>
            <w:left w:val="none" w:sz="0" w:space="0" w:color="auto"/>
            <w:bottom w:val="none" w:sz="0" w:space="0" w:color="auto"/>
            <w:right w:val="none" w:sz="0" w:space="0" w:color="auto"/>
          </w:divBdr>
        </w:div>
        <w:div w:id="374357876">
          <w:marLeft w:val="0"/>
          <w:marRight w:val="0"/>
          <w:marTop w:val="0"/>
          <w:marBottom w:val="0"/>
          <w:divBdr>
            <w:top w:val="none" w:sz="0" w:space="0" w:color="auto"/>
            <w:left w:val="none" w:sz="0" w:space="0" w:color="auto"/>
            <w:bottom w:val="none" w:sz="0" w:space="0" w:color="auto"/>
            <w:right w:val="none" w:sz="0" w:space="0" w:color="auto"/>
          </w:divBdr>
        </w:div>
        <w:div w:id="374624401">
          <w:marLeft w:val="0"/>
          <w:marRight w:val="0"/>
          <w:marTop w:val="0"/>
          <w:marBottom w:val="0"/>
          <w:divBdr>
            <w:top w:val="none" w:sz="0" w:space="0" w:color="auto"/>
            <w:left w:val="none" w:sz="0" w:space="0" w:color="auto"/>
            <w:bottom w:val="none" w:sz="0" w:space="0" w:color="auto"/>
            <w:right w:val="none" w:sz="0" w:space="0" w:color="auto"/>
          </w:divBdr>
        </w:div>
        <w:div w:id="375352242">
          <w:marLeft w:val="0"/>
          <w:marRight w:val="0"/>
          <w:marTop w:val="0"/>
          <w:marBottom w:val="0"/>
          <w:divBdr>
            <w:top w:val="none" w:sz="0" w:space="0" w:color="auto"/>
            <w:left w:val="none" w:sz="0" w:space="0" w:color="auto"/>
            <w:bottom w:val="none" w:sz="0" w:space="0" w:color="auto"/>
            <w:right w:val="none" w:sz="0" w:space="0" w:color="auto"/>
          </w:divBdr>
        </w:div>
        <w:div w:id="375472734">
          <w:marLeft w:val="0"/>
          <w:marRight w:val="0"/>
          <w:marTop w:val="0"/>
          <w:marBottom w:val="0"/>
          <w:divBdr>
            <w:top w:val="none" w:sz="0" w:space="0" w:color="auto"/>
            <w:left w:val="none" w:sz="0" w:space="0" w:color="auto"/>
            <w:bottom w:val="none" w:sz="0" w:space="0" w:color="auto"/>
            <w:right w:val="none" w:sz="0" w:space="0" w:color="auto"/>
          </w:divBdr>
        </w:div>
        <w:div w:id="375586929">
          <w:marLeft w:val="0"/>
          <w:marRight w:val="0"/>
          <w:marTop w:val="0"/>
          <w:marBottom w:val="0"/>
          <w:divBdr>
            <w:top w:val="none" w:sz="0" w:space="0" w:color="auto"/>
            <w:left w:val="none" w:sz="0" w:space="0" w:color="auto"/>
            <w:bottom w:val="none" w:sz="0" w:space="0" w:color="auto"/>
            <w:right w:val="none" w:sz="0" w:space="0" w:color="auto"/>
          </w:divBdr>
        </w:div>
        <w:div w:id="376123142">
          <w:marLeft w:val="0"/>
          <w:marRight w:val="0"/>
          <w:marTop w:val="0"/>
          <w:marBottom w:val="0"/>
          <w:divBdr>
            <w:top w:val="none" w:sz="0" w:space="0" w:color="auto"/>
            <w:left w:val="none" w:sz="0" w:space="0" w:color="auto"/>
            <w:bottom w:val="none" w:sz="0" w:space="0" w:color="auto"/>
            <w:right w:val="none" w:sz="0" w:space="0" w:color="auto"/>
          </w:divBdr>
        </w:div>
        <w:div w:id="376782284">
          <w:marLeft w:val="0"/>
          <w:marRight w:val="0"/>
          <w:marTop w:val="0"/>
          <w:marBottom w:val="0"/>
          <w:divBdr>
            <w:top w:val="none" w:sz="0" w:space="0" w:color="auto"/>
            <w:left w:val="none" w:sz="0" w:space="0" w:color="auto"/>
            <w:bottom w:val="none" w:sz="0" w:space="0" w:color="auto"/>
            <w:right w:val="none" w:sz="0" w:space="0" w:color="auto"/>
          </w:divBdr>
        </w:div>
        <w:div w:id="376927875">
          <w:marLeft w:val="0"/>
          <w:marRight w:val="0"/>
          <w:marTop w:val="0"/>
          <w:marBottom w:val="0"/>
          <w:divBdr>
            <w:top w:val="none" w:sz="0" w:space="0" w:color="auto"/>
            <w:left w:val="none" w:sz="0" w:space="0" w:color="auto"/>
            <w:bottom w:val="none" w:sz="0" w:space="0" w:color="auto"/>
            <w:right w:val="none" w:sz="0" w:space="0" w:color="auto"/>
          </w:divBdr>
        </w:div>
        <w:div w:id="377516272">
          <w:marLeft w:val="0"/>
          <w:marRight w:val="0"/>
          <w:marTop w:val="0"/>
          <w:marBottom w:val="0"/>
          <w:divBdr>
            <w:top w:val="none" w:sz="0" w:space="0" w:color="auto"/>
            <w:left w:val="none" w:sz="0" w:space="0" w:color="auto"/>
            <w:bottom w:val="none" w:sz="0" w:space="0" w:color="auto"/>
            <w:right w:val="none" w:sz="0" w:space="0" w:color="auto"/>
          </w:divBdr>
        </w:div>
        <w:div w:id="378939837">
          <w:marLeft w:val="0"/>
          <w:marRight w:val="0"/>
          <w:marTop w:val="0"/>
          <w:marBottom w:val="0"/>
          <w:divBdr>
            <w:top w:val="none" w:sz="0" w:space="0" w:color="auto"/>
            <w:left w:val="none" w:sz="0" w:space="0" w:color="auto"/>
            <w:bottom w:val="none" w:sz="0" w:space="0" w:color="auto"/>
            <w:right w:val="none" w:sz="0" w:space="0" w:color="auto"/>
          </w:divBdr>
        </w:div>
        <w:div w:id="379061382">
          <w:marLeft w:val="0"/>
          <w:marRight w:val="0"/>
          <w:marTop w:val="0"/>
          <w:marBottom w:val="0"/>
          <w:divBdr>
            <w:top w:val="none" w:sz="0" w:space="0" w:color="auto"/>
            <w:left w:val="none" w:sz="0" w:space="0" w:color="auto"/>
            <w:bottom w:val="none" w:sz="0" w:space="0" w:color="auto"/>
            <w:right w:val="none" w:sz="0" w:space="0" w:color="auto"/>
          </w:divBdr>
        </w:div>
        <w:div w:id="379400873">
          <w:marLeft w:val="0"/>
          <w:marRight w:val="0"/>
          <w:marTop w:val="0"/>
          <w:marBottom w:val="0"/>
          <w:divBdr>
            <w:top w:val="none" w:sz="0" w:space="0" w:color="auto"/>
            <w:left w:val="none" w:sz="0" w:space="0" w:color="auto"/>
            <w:bottom w:val="none" w:sz="0" w:space="0" w:color="auto"/>
            <w:right w:val="none" w:sz="0" w:space="0" w:color="auto"/>
          </w:divBdr>
        </w:div>
        <w:div w:id="379866494">
          <w:marLeft w:val="0"/>
          <w:marRight w:val="0"/>
          <w:marTop w:val="0"/>
          <w:marBottom w:val="0"/>
          <w:divBdr>
            <w:top w:val="none" w:sz="0" w:space="0" w:color="auto"/>
            <w:left w:val="none" w:sz="0" w:space="0" w:color="auto"/>
            <w:bottom w:val="none" w:sz="0" w:space="0" w:color="auto"/>
            <w:right w:val="none" w:sz="0" w:space="0" w:color="auto"/>
          </w:divBdr>
        </w:div>
        <w:div w:id="380327560">
          <w:marLeft w:val="0"/>
          <w:marRight w:val="0"/>
          <w:marTop w:val="0"/>
          <w:marBottom w:val="0"/>
          <w:divBdr>
            <w:top w:val="none" w:sz="0" w:space="0" w:color="auto"/>
            <w:left w:val="none" w:sz="0" w:space="0" w:color="auto"/>
            <w:bottom w:val="none" w:sz="0" w:space="0" w:color="auto"/>
            <w:right w:val="none" w:sz="0" w:space="0" w:color="auto"/>
          </w:divBdr>
        </w:div>
        <w:div w:id="382867742">
          <w:marLeft w:val="0"/>
          <w:marRight w:val="0"/>
          <w:marTop w:val="0"/>
          <w:marBottom w:val="0"/>
          <w:divBdr>
            <w:top w:val="none" w:sz="0" w:space="0" w:color="auto"/>
            <w:left w:val="none" w:sz="0" w:space="0" w:color="auto"/>
            <w:bottom w:val="none" w:sz="0" w:space="0" w:color="auto"/>
            <w:right w:val="none" w:sz="0" w:space="0" w:color="auto"/>
          </w:divBdr>
        </w:div>
        <w:div w:id="382950699">
          <w:marLeft w:val="0"/>
          <w:marRight w:val="0"/>
          <w:marTop w:val="0"/>
          <w:marBottom w:val="0"/>
          <w:divBdr>
            <w:top w:val="none" w:sz="0" w:space="0" w:color="auto"/>
            <w:left w:val="none" w:sz="0" w:space="0" w:color="auto"/>
            <w:bottom w:val="none" w:sz="0" w:space="0" w:color="auto"/>
            <w:right w:val="none" w:sz="0" w:space="0" w:color="auto"/>
          </w:divBdr>
        </w:div>
        <w:div w:id="384373087">
          <w:marLeft w:val="0"/>
          <w:marRight w:val="0"/>
          <w:marTop w:val="0"/>
          <w:marBottom w:val="0"/>
          <w:divBdr>
            <w:top w:val="none" w:sz="0" w:space="0" w:color="auto"/>
            <w:left w:val="none" w:sz="0" w:space="0" w:color="auto"/>
            <w:bottom w:val="none" w:sz="0" w:space="0" w:color="auto"/>
            <w:right w:val="none" w:sz="0" w:space="0" w:color="auto"/>
          </w:divBdr>
        </w:div>
        <w:div w:id="391466789">
          <w:marLeft w:val="0"/>
          <w:marRight w:val="0"/>
          <w:marTop w:val="0"/>
          <w:marBottom w:val="0"/>
          <w:divBdr>
            <w:top w:val="none" w:sz="0" w:space="0" w:color="auto"/>
            <w:left w:val="none" w:sz="0" w:space="0" w:color="auto"/>
            <w:bottom w:val="none" w:sz="0" w:space="0" w:color="auto"/>
            <w:right w:val="none" w:sz="0" w:space="0" w:color="auto"/>
          </w:divBdr>
        </w:div>
        <w:div w:id="392386510">
          <w:marLeft w:val="0"/>
          <w:marRight w:val="0"/>
          <w:marTop w:val="0"/>
          <w:marBottom w:val="0"/>
          <w:divBdr>
            <w:top w:val="none" w:sz="0" w:space="0" w:color="auto"/>
            <w:left w:val="none" w:sz="0" w:space="0" w:color="auto"/>
            <w:bottom w:val="none" w:sz="0" w:space="0" w:color="auto"/>
            <w:right w:val="none" w:sz="0" w:space="0" w:color="auto"/>
          </w:divBdr>
        </w:div>
        <w:div w:id="396248946">
          <w:marLeft w:val="0"/>
          <w:marRight w:val="0"/>
          <w:marTop w:val="0"/>
          <w:marBottom w:val="0"/>
          <w:divBdr>
            <w:top w:val="none" w:sz="0" w:space="0" w:color="auto"/>
            <w:left w:val="none" w:sz="0" w:space="0" w:color="auto"/>
            <w:bottom w:val="none" w:sz="0" w:space="0" w:color="auto"/>
            <w:right w:val="none" w:sz="0" w:space="0" w:color="auto"/>
          </w:divBdr>
        </w:div>
        <w:div w:id="396899943">
          <w:marLeft w:val="0"/>
          <w:marRight w:val="0"/>
          <w:marTop w:val="0"/>
          <w:marBottom w:val="0"/>
          <w:divBdr>
            <w:top w:val="none" w:sz="0" w:space="0" w:color="auto"/>
            <w:left w:val="none" w:sz="0" w:space="0" w:color="auto"/>
            <w:bottom w:val="none" w:sz="0" w:space="0" w:color="auto"/>
            <w:right w:val="none" w:sz="0" w:space="0" w:color="auto"/>
          </w:divBdr>
        </w:div>
        <w:div w:id="397018695">
          <w:marLeft w:val="0"/>
          <w:marRight w:val="0"/>
          <w:marTop w:val="0"/>
          <w:marBottom w:val="0"/>
          <w:divBdr>
            <w:top w:val="none" w:sz="0" w:space="0" w:color="auto"/>
            <w:left w:val="none" w:sz="0" w:space="0" w:color="auto"/>
            <w:bottom w:val="none" w:sz="0" w:space="0" w:color="auto"/>
            <w:right w:val="none" w:sz="0" w:space="0" w:color="auto"/>
          </w:divBdr>
        </w:div>
        <w:div w:id="397289656">
          <w:marLeft w:val="0"/>
          <w:marRight w:val="0"/>
          <w:marTop w:val="0"/>
          <w:marBottom w:val="0"/>
          <w:divBdr>
            <w:top w:val="none" w:sz="0" w:space="0" w:color="auto"/>
            <w:left w:val="none" w:sz="0" w:space="0" w:color="auto"/>
            <w:bottom w:val="none" w:sz="0" w:space="0" w:color="auto"/>
            <w:right w:val="none" w:sz="0" w:space="0" w:color="auto"/>
          </w:divBdr>
        </w:div>
        <w:div w:id="398721095">
          <w:marLeft w:val="0"/>
          <w:marRight w:val="0"/>
          <w:marTop w:val="0"/>
          <w:marBottom w:val="0"/>
          <w:divBdr>
            <w:top w:val="none" w:sz="0" w:space="0" w:color="auto"/>
            <w:left w:val="none" w:sz="0" w:space="0" w:color="auto"/>
            <w:bottom w:val="none" w:sz="0" w:space="0" w:color="auto"/>
            <w:right w:val="none" w:sz="0" w:space="0" w:color="auto"/>
          </w:divBdr>
        </w:div>
        <w:div w:id="398938606">
          <w:marLeft w:val="0"/>
          <w:marRight w:val="0"/>
          <w:marTop w:val="0"/>
          <w:marBottom w:val="0"/>
          <w:divBdr>
            <w:top w:val="none" w:sz="0" w:space="0" w:color="auto"/>
            <w:left w:val="none" w:sz="0" w:space="0" w:color="auto"/>
            <w:bottom w:val="none" w:sz="0" w:space="0" w:color="auto"/>
            <w:right w:val="none" w:sz="0" w:space="0" w:color="auto"/>
          </w:divBdr>
        </w:div>
        <w:div w:id="400519910">
          <w:marLeft w:val="0"/>
          <w:marRight w:val="0"/>
          <w:marTop w:val="0"/>
          <w:marBottom w:val="0"/>
          <w:divBdr>
            <w:top w:val="none" w:sz="0" w:space="0" w:color="auto"/>
            <w:left w:val="none" w:sz="0" w:space="0" w:color="auto"/>
            <w:bottom w:val="none" w:sz="0" w:space="0" w:color="auto"/>
            <w:right w:val="none" w:sz="0" w:space="0" w:color="auto"/>
          </w:divBdr>
        </w:div>
        <w:div w:id="402527615">
          <w:marLeft w:val="0"/>
          <w:marRight w:val="0"/>
          <w:marTop w:val="0"/>
          <w:marBottom w:val="0"/>
          <w:divBdr>
            <w:top w:val="none" w:sz="0" w:space="0" w:color="auto"/>
            <w:left w:val="none" w:sz="0" w:space="0" w:color="auto"/>
            <w:bottom w:val="none" w:sz="0" w:space="0" w:color="auto"/>
            <w:right w:val="none" w:sz="0" w:space="0" w:color="auto"/>
          </w:divBdr>
        </w:div>
        <w:div w:id="402945050">
          <w:marLeft w:val="0"/>
          <w:marRight w:val="0"/>
          <w:marTop w:val="0"/>
          <w:marBottom w:val="0"/>
          <w:divBdr>
            <w:top w:val="none" w:sz="0" w:space="0" w:color="auto"/>
            <w:left w:val="none" w:sz="0" w:space="0" w:color="auto"/>
            <w:bottom w:val="none" w:sz="0" w:space="0" w:color="auto"/>
            <w:right w:val="none" w:sz="0" w:space="0" w:color="auto"/>
          </w:divBdr>
        </w:div>
        <w:div w:id="403138479">
          <w:marLeft w:val="0"/>
          <w:marRight w:val="0"/>
          <w:marTop w:val="0"/>
          <w:marBottom w:val="0"/>
          <w:divBdr>
            <w:top w:val="none" w:sz="0" w:space="0" w:color="auto"/>
            <w:left w:val="none" w:sz="0" w:space="0" w:color="auto"/>
            <w:bottom w:val="none" w:sz="0" w:space="0" w:color="auto"/>
            <w:right w:val="none" w:sz="0" w:space="0" w:color="auto"/>
          </w:divBdr>
        </w:div>
        <w:div w:id="403837311">
          <w:marLeft w:val="0"/>
          <w:marRight w:val="0"/>
          <w:marTop w:val="0"/>
          <w:marBottom w:val="0"/>
          <w:divBdr>
            <w:top w:val="none" w:sz="0" w:space="0" w:color="auto"/>
            <w:left w:val="none" w:sz="0" w:space="0" w:color="auto"/>
            <w:bottom w:val="none" w:sz="0" w:space="0" w:color="auto"/>
            <w:right w:val="none" w:sz="0" w:space="0" w:color="auto"/>
          </w:divBdr>
        </w:div>
        <w:div w:id="404035897">
          <w:marLeft w:val="0"/>
          <w:marRight w:val="0"/>
          <w:marTop w:val="0"/>
          <w:marBottom w:val="0"/>
          <w:divBdr>
            <w:top w:val="none" w:sz="0" w:space="0" w:color="auto"/>
            <w:left w:val="none" w:sz="0" w:space="0" w:color="auto"/>
            <w:bottom w:val="none" w:sz="0" w:space="0" w:color="auto"/>
            <w:right w:val="none" w:sz="0" w:space="0" w:color="auto"/>
          </w:divBdr>
        </w:div>
        <w:div w:id="405567237">
          <w:marLeft w:val="0"/>
          <w:marRight w:val="0"/>
          <w:marTop w:val="0"/>
          <w:marBottom w:val="0"/>
          <w:divBdr>
            <w:top w:val="none" w:sz="0" w:space="0" w:color="auto"/>
            <w:left w:val="none" w:sz="0" w:space="0" w:color="auto"/>
            <w:bottom w:val="none" w:sz="0" w:space="0" w:color="auto"/>
            <w:right w:val="none" w:sz="0" w:space="0" w:color="auto"/>
          </w:divBdr>
        </w:div>
        <w:div w:id="406000221">
          <w:marLeft w:val="0"/>
          <w:marRight w:val="0"/>
          <w:marTop w:val="0"/>
          <w:marBottom w:val="0"/>
          <w:divBdr>
            <w:top w:val="none" w:sz="0" w:space="0" w:color="auto"/>
            <w:left w:val="none" w:sz="0" w:space="0" w:color="auto"/>
            <w:bottom w:val="none" w:sz="0" w:space="0" w:color="auto"/>
            <w:right w:val="none" w:sz="0" w:space="0" w:color="auto"/>
          </w:divBdr>
        </w:div>
        <w:div w:id="407459272">
          <w:marLeft w:val="0"/>
          <w:marRight w:val="0"/>
          <w:marTop w:val="0"/>
          <w:marBottom w:val="0"/>
          <w:divBdr>
            <w:top w:val="none" w:sz="0" w:space="0" w:color="auto"/>
            <w:left w:val="none" w:sz="0" w:space="0" w:color="auto"/>
            <w:bottom w:val="none" w:sz="0" w:space="0" w:color="auto"/>
            <w:right w:val="none" w:sz="0" w:space="0" w:color="auto"/>
          </w:divBdr>
        </w:div>
        <w:div w:id="408816306">
          <w:marLeft w:val="0"/>
          <w:marRight w:val="0"/>
          <w:marTop w:val="0"/>
          <w:marBottom w:val="0"/>
          <w:divBdr>
            <w:top w:val="none" w:sz="0" w:space="0" w:color="auto"/>
            <w:left w:val="none" w:sz="0" w:space="0" w:color="auto"/>
            <w:bottom w:val="none" w:sz="0" w:space="0" w:color="auto"/>
            <w:right w:val="none" w:sz="0" w:space="0" w:color="auto"/>
          </w:divBdr>
        </w:div>
        <w:div w:id="409350832">
          <w:marLeft w:val="0"/>
          <w:marRight w:val="0"/>
          <w:marTop w:val="0"/>
          <w:marBottom w:val="0"/>
          <w:divBdr>
            <w:top w:val="none" w:sz="0" w:space="0" w:color="auto"/>
            <w:left w:val="none" w:sz="0" w:space="0" w:color="auto"/>
            <w:bottom w:val="none" w:sz="0" w:space="0" w:color="auto"/>
            <w:right w:val="none" w:sz="0" w:space="0" w:color="auto"/>
          </w:divBdr>
        </w:div>
        <w:div w:id="409931717">
          <w:marLeft w:val="0"/>
          <w:marRight w:val="0"/>
          <w:marTop w:val="0"/>
          <w:marBottom w:val="0"/>
          <w:divBdr>
            <w:top w:val="none" w:sz="0" w:space="0" w:color="auto"/>
            <w:left w:val="none" w:sz="0" w:space="0" w:color="auto"/>
            <w:bottom w:val="none" w:sz="0" w:space="0" w:color="auto"/>
            <w:right w:val="none" w:sz="0" w:space="0" w:color="auto"/>
          </w:divBdr>
        </w:div>
        <w:div w:id="410153704">
          <w:marLeft w:val="0"/>
          <w:marRight w:val="0"/>
          <w:marTop w:val="0"/>
          <w:marBottom w:val="0"/>
          <w:divBdr>
            <w:top w:val="none" w:sz="0" w:space="0" w:color="auto"/>
            <w:left w:val="none" w:sz="0" w:space="0" w:color="auto"/>
            <w:bottom w:val="none" w:sz="0" w:space="0" w:color="auto"/>
            <w:right w:val="none" w:sz="0" w:space="0" w:color="auto"/>
          </w:divBdr>
        </w:div>
        <w:div w:id="410589307">
          <w:marLeft w:val="0"/>
          <w:marRight w:val="0"/>
          <w:marTop w:val="0"/>
          <w:marBottom w:val="0"/>
          <w:divBdr>
            <w:top w:val="none" w:sz="0" w:space="0" w:color="auto"/>
            <w:left w:val="none" w:sz="0" w:space="0" w:color="auto"/>
            <w:bottom w:val="none" w:sz="0" w:space="0" w:color="auto"/>
            <w:right w:val="none" w:sz="0" w:space="0" w:color="auto"/>
          </w:divBdr>
        </w:div>
        <w:div w:id="410978029">
          <w:marLeft w:val="0"/>
          <w:marRight w:val="0"/>
          <w:marTop w:val="0"/>
          <w:marBottom w:val="0"/>
          <w:divBdr>
            <w:top w:val="none" w:sz="0" w:space="0" w:color="auto"/>
            <w:left w:val="none" w:sz="0" w:space="0" w:color="auto"/>
            <w:bottom w:val="none" w:sz="0" w:space="0" w:color="auto"/>
            <w:right w:val="none" w:sz="0" w:space="0" w:color="auto"/>
          </w:divBdr>
        </w:div>
        <w:div w:id="411707887">
          <w:marLeft w:val="0"/>
          <w:marRight w:val="0"/>
          <w:marTop w:val="0"/>
          <w:marBottom w:val="0"/>
          <w:divBdr>
            <w:top w:val="none" w:sz="0" w:space="0" w:color="auto"/>
            <w:left w:val="none" w:sz="0" w:space="0" w:color="auto"/>
            <w:bottom w:val="none" w:sz="0" w:space="0" w:color="auto"/>
            <w:right w:val="none" w:sz="0" w:space="0" w:color="auto"/>
          </w:divBdr>
        </w:div>
        <w:div w:id="411707891">
          <w:marLeft w:val="0"/>
          <w:marRight w:val="0"/>
          <w:marTop w:val="0"/>
          <w:marBottom w:val="0"/>
          <w:divBdr>
            <w:top w:val="none" w:sz="0" w:space="0" w:color="auto"/>
            <w:left w:val="none" w:sz="0" w:space="0" w:color="auto"/>
            <w:bottom w:val="none" w:sz="0" w:space="0" w:color="auto"/>
            <w:right w:val="none" w:sz="0" w:space="0" w:color="auto"/>
          </w:divBdr>
        </w:div>
        <w:div w:id="412623938">
          <w:marLeft w:val="0"/>
          <w:marRight w:val="0"/>
          <w:marTop w:val="0"/>
          <w:marBottom w:val="0"/>
          <w:divBdr>
            <w:top w:val="none" w:sz="0" w:space="0" w:color="auto"/>
            <w:left w:val="none" w:sz="0" w:space="0" w:color="auto"/>
            <w:bottom w:val="none" w:sz="0" w:space="0" w:color="auto"/>
            <w:right w:val="none" w:sz="0" w:space="0" w:color="auto"/>
          </w:divBdr>
        </w:div>
        <w:div w:id="413016277">
          <w:marLeft w:val="0"/>
          <w:marRight w:val="0"/>
          <w:marTop w:val="0"/>
          <w:marBottom w:val="0"/>
          <w:divBdr>
            <w:top w:val="none" w:sz="0" w:space="0" w:color="auto"/>
            <w:left w:val="none" w:sz="0" w:space="0" w:color="auto"/>
            <w:bottom w:val="none" w:sz="0" w:space="0" w:color="auto"/>
            <w:right w:val="none" w:sz="0" w:space="0" w:color="auto"/>
          </w:divBdr>
        </w:div>
        <w:div w:id="413744720">
          <w:marLeft w:val="0"/>
          <w:marRight w:val="0"/>
          <w:marTop w:val="0"/>
          <w:marBottom w:val="0"/>
          <w:divBdr>
            <w:top w:val="none" w:sz="0" w:space="0" w:color="auto"/>
            <w:left w:val="none" w:sz="0" w:space="0" w:color="auto"/>
            <w:bottom w:val="none" w:sz="0" w:space="0" w:color="auto"/>
            <w:right w:val="none" w:sz="0" w:space="0" w:color="auto"/>
          </w:divBdr>
        </w:div>
        <w:div w:id="414129511">
          <w:marLeft w:val="0"/>
          <w:marRight w:val="0"/>
          <w:marTop w:val="0"/>
          <w:marBottom w:val="0"/>
          <w:divBdr>
            <w:top w:val="none" w:sz="0" w:space="0" w:color="auto"/>
            <w:left w:val="none" w:sz="0" w:space="0" w:color="auto"/>
            <w:bottom w:val="none" w:sz="0" w:space="0" w:color="auto"/>
            <w:right w:val="none" w:sz="0" w:space="0" w:color="auto"/>
          </w:divBdr>
        </w:div>
        <w:div w:id="414863238">
          <w:marLeft w:val="0"/>
          <w:marRight w:val="0"/>
          <w:marTop w:val="0"/>
          <w:marBottom w:val="0"/>
          <w:divBdr>
            <w:top w:val="none" w:sz="0" w:space="0" w:color="auto"/>
            <w:left w:val="none" w:sz="0" w:space="0" w:color="auto"/>
            <w:bottom w:val="none" w:sz="0" w:space="0" w:color="auto"/>
            <w:right w:val="none" w:sz="0" w:space="0" w:color="auto"/>
          </w:divBdr>
        </w:div>
        <w:div w:id="415397781">
          <w:marLeft w:val="0"/>
          <w:marRight w:val="0"/>
          <w:marTop w:val="0"/>
          <w:marBottom w:val="0"/>
          <w:divBdr>
            <w:top w:val="none" w:sz="0" w:space="0" w:color="auto"/>
            <w:left w:val="none" w:sz="0" w:space="0" w:color="auto"/>
            <w:bottom w:val="none" w:sz="0" w:space="0" w:color="auto"/>
            <w:right w:val="none" w:sz="0" w:space="0" w:color="auto"/>
          </w:divBdr>
        </w:div>
        <w:div w:id="417753817">
          <w:marLeft w:val="0"/>
          <w:marRight w:val="0"/>
          <w:marTop w:val="0"/>
          <w:marBottom w:val="0"/>
          <w:divBdr>
            <w:top w:val="none" w:sz="0" w:space="0" w:color="auto"/>
            <w:left w:val="none" w:sz="0" w:space="0" w:color="auto"/>
            <w:bottom w:val="none" w:sz="0" w:space="0" w:color="auto"/>
            <w:right w:val="none" w:sz="0" w:space="0" w:color="auto"/>
          </w:divBdr>
        </w:div>
        <w:div w:id="420151381">
          <w:marLeft w:val="0"/>
          <w:marRight w:val="0"/>
          <w:marTop w:val="0"/>
          <w:marBottom w:val="0"/>
          <w:divBdr>
            <w:top w:val="none" w:sz="0" w:space="0" w:color="auto"/>
            <w:left w:val="none" w:sz="0" w:space="0" w:color="auto"/>
            <w:bottom w:val="none" w:sz="0" w:space="0" w:color="auto"/>
            <w:right w:val="none" w:sz="0" w:space="0" w:color="auto"/>
          </w:divBdr>
        </w:div>
        <w:div w:id="420493689">
          <w:marLeft w:val="0"/>
          <w:marRight w:val="0"/>
          <w:marTop w:val="0"/>
          <w:marBottom w:val="0"/>
          <w:divBdr>
            <w:top w:val="none" w:sz="0" w:space="0" w:color="auto"/>
            <w:left w:val="none" w:sz="0" w:space="0" w:color="auto"/>
            <w:bottom w:val="none" w:sz="0" w:space="0" w:color="auto"/>
            <w:right w:val="none" w:sz="0" w:space="0" w:color="auto"/>
          </w:divBdr>
        </w:div>
        <w:div w:id="420495523">
          <w:marLeft w:val="0"/>
          <w:marRight w:val="0"/>
          <w:marTop w:val="0"/>
          <w:marBottom w:val="0"/>
          <w:divBdr>
            <w:top w:val="none" w:sz="0" w:space="0" w:color="auto"/>
            <w:left w:val="none" w:sz="0" w:space="0" w:color="auto"/>
            <w:bottom w:val="none" w:sz="0" w:space="0" w:color="auto"/>
            <w:right w:val="none" w:sz="0" w:space="0" w:color="auto"/>
          </w:divBdr>
        </w:div>
        <w:div w:id="421612318">
          <w:marLeft w:val="0"/>
          <w:marRight w:val="0"/>
          <w:marTop w:val="0"/>
          <w:marBottom w:val="0"/>
          <w:divBdr>
            <w:top w:val="none" w:sz="0" w:space="0" w:color="auto"/>
            <w:left w:val="none" w:sz="0" w:space="0" w:color="auto"/>
            <w:bottom w:val="none" w:sz="0" w:space="0" w:color="auto"/>
            <w:right w:val="none" w:sz="0" w:space="0" w:color="auto"/>
          </w:divBdr>
        </w:div>
        <w:div w:id="422772988">
          <w:marLeft w:val="0"/>
          <w:marRight w:val="0"/>
          <w:marTop w:val="0"/>
          <w:marBottom w:val="0"/>
          <w:divBdr>
            <w:top w:val="none" w:sz="0" w:space="0" w:color="auto"/>
            <w:left w:val="none" w:sz="0" w:space="0" w:color="auto"/>
            <w:bottom w:val="none" w:sz="0" w:space="0" w:color="auto"/>
            <w:right w:val="none" w:sz="0" w:space="0" w:color="auto"/>
          </w:divBdr>
        </w:div>
        <w:div w:id="423576192">
          <w:marLeft w:val="0"/>
          <w:marRight w:val="0"/>
          <w:marTop w:val="0"/>
          <w:marBottom w:val="0"/>
          <w:divBdr>
            <w:top w:val="none" w:sz="0" w:space="0" w:color="auto"/>
            <w:left w:val="none" w:sz="0" w:space="0" w:color="auto"/>
            <w:bottom w:val="none" w:sz="0" w:space="0" w:color="auto"/>
            <w:right w:val="none" w:sz="0" w:space="0" w:color="auto"/>
          </w:divBdr>
        </w:div>
        <w:div w:id="424230307">
          <w:marLeft w:val="0"/>
          <w:marRight w:val="0"/>
          <w:marTop w:val="0"/>
          <w:marBottom w:val="0"/>
          <w:divBdr>
            <w:top w:val="none" w:sz="0" w:space="0" w:color="auto"/>
            <w:left w:val="none" w:sz="0" w:space="0" w:color="auto"/>
            <w:bottom w:val="none" w:sz="0" w:space="0" w:color="auto"/>
            <w:right w:val="none" w:sz="0" w:space="0" w:color="auto"/>
          </w:divBdr>
        </w:div>
        <w:div w:id="424612824">
          <w:marLeft w:val="0"/>
          <w:marRight w:val="0"/>
          <w:marTop w:val="0"/>
          <w:marBottom w:val="0"/>
          <w:divBdr>
            <w:top w:val="none" w:sz="0" w:space="0" w:color="auto"/>
            <w:left w:val="none" w:sz="0" w:space="0" w:color="auto"/>
            <w:bottom w:val="none" w:sz="0" w:space="0" w:color="auto"/>
            <w:right w:val="none" w:sz="0" w:space="0" w:color="auto"/>
          </w:divBdr>
        </w:div>
        <w:div w:id="425077072">
          <w:marLeft w:val="0"/>
          <w:marRight w:val="0"/>
          <w:marTop w:val="0"/>
          <w:marBottom w:val="0"/>
          <w:divBdr>
            <w:top w:val="none" w:sz="0" w:space="0" w:color="auto"/>
            <w:left w:val="none" w:sz="0" w:space="0" w:color="auto"/>
            <w:bottom w:val="none" w:sz="0" w:space="0" w:color="auto"/>
            <w:right w:val="none" w:sz="0" w:space="0" w:color="auto"/>
          </w:divBdr>
        </w:div>
        <w:div w:id="425270594">
          <w:marLeft w:val="0"/>
          <w:marRight w:val="0"/>
          <w:marTop w:val="0"/>
          <w:marBottom w:val="0"/>
          <w:divBdr>
            <w:top w:val="none" w:sz="0" w:space="0" w:color="auto"/>
            <w:left w:val="none" w:sz="0" w:space="0" w:color="auto"/>
            <w:bottom w:val="none" w:sz="0" w:space="0" w:color="auto"/>
            <w:right w:val="none" w:sz="0" w:space="0" w:color="auto"/>
          </w:divBdr>
        </w:div>
        <w:div w:id="425856325">
          <w:marLeft w:val="0"/>
          <w:marRight w:val="0"/>
          <w:marTop w:val="0"/>
          <w:marBottom w:val="0"/>
          <w:divBdr>
            <w:top w:val="none" w:sz="0" w:space="0" w:color="auto"/>
            <w:left w:val="none" w:sz="0" w:space="0" w:color="auto"/>
            <w:bottom w:val="none" w:sz="0" w:space="0" w:color="auto"/>
            <w:right w:val="none" w:sz="0" w:space="0" w:color="auto"/>
          </w:divBdr>
        </w:div>
        <w:div w:id="427317017">
          <w:marLeft w:val="0"/>
          <w:marRight w:val="0"/>
          <w:marTop w:val="0"/>
          <w:marBottom w:val="0"/>
          <w:divBdr>
            <w:top w:val="none" w:sz="0" w:space="0" w:color="auto"/>
            <w:left w:val="none" w:sz="0" w:space="0" w:color="auto"/>
            <w:bottom w:val="none" w:sz="0" w:space="0" w:color="auto"/>
            <w:right w:val="none" w:sz="0" w:space="0" w:color="auto"/>
          </w:divBdr>
        </w:div>
        <w:div w:id="428160517">
          <w:marLeft w:val="0"/>
          <w:marRight w:val="0"/>
          <w:marTop w:val="0"/>
          <w:marBottom w:val="0"/>
          <w:divBdr>
            <w:top w:val="none" w:sz="0" w:space="0" w:color="auto"/>
            <w:left w:val="none" w:sz="0" w:space="0" w:color="auto"/>
            <w:bottom w:val="none" w:sz="0" w:space="0" w:color="auto"/>
            <w:right w:val="none" w:sz="0" w:space="0" w:color="auto"/>
          </w:divBdr>
        </w:div>
        <w:div w:id="430860173">
          <w:marLeft w:val="0"/>
          <w:marRight w:val="0"/>
          <w:marTop w:val="0"/>
          <w:marBottom w:val="0"/>
          <w:divBdr>
            <w:top w:val="none" w:sz="0" w:space="0" w:color="auto"/>
            <w:left w:val="none" w:sz="0" w:space="0" w:color="auto"/>
            <w:bottom w:val="none" w:sz="0" w:space="0" w:color="auto"/>
            <w:right w:val="none" w:sz="0" w:space="0" w:color="auto"/>
          </w:divBdr>
        </w:div>
        <w:div w:id="431321541">
          <w:marLeft w:val="0"/>
          <w:marRight w:val="0"/>
          <w:marTop w:val="0"/>
          <w:marBottom w:val="0"/>
          <w:divBdr>
            <w:top w:val="none" w:sz="0" w:space="0" w:color="auto"/>
            <w:left w:val="none" w:sz="0" w:space="0" w:color="auto"/>
            <w:bottom w:val="none" w:sz="0" w:space="0" w:color="auto"/>
            <w:right w:val="none" w:sz="0" w:space="0" w:color="auto"/>
          </w:divBdr>
        </w:div>
        <w:div w:id="431434363">
          <w:marLeft w:val="0"/>
          <w:marRight w:val="0"/>
          <w:marTop w:val="0"/>
          <w:marBottom w:val="0"/>
          <w:divBdr>
            <w:top w:val="none" w:sz="0" w:space="0" w:color="auto"/>
            <w:left w:val="none" w:sz="0" w:space="0" w:color="auto"/>
            <w:bottom w:val="none" w:sz="0" w:space="0" w:color="auto"/>
            <w:right w:val="none" w:sz="0" w:space="0" w:color="auto"/>
          </w:divBdr>
        </w:div>
        <w:div w:id="431512200">
          <w:marLeft w:val="0"/>
          <w:marRight w:val="0"/>
          <w:marTop w:val="0"/>
          <w:marBottom w:val="0"/>
          <w:divBdr>
            <w:top w:val="none" w:sz="0" w:space="0" w:color="auto"/>
            <w:left w:val="none" w:sz="0" w:space="0" w:color="auto"/>
            <w:bottom w:val="none" w:sz="0" w:space="0" w:color="auto"/>
            <w:right w:val="none" w:sz="0" w:space="0" w:color="auto"/>
          </w:divBdr>
        </w:div>
        <w:div w:id="433551878">
          <w:marLeft w:val="0"/>
          <w:marRight w:val="0"/>
          <w:marTop w:val="0"/>
          <w:marBottom w:val="0"/>
          <w:divBdr>
            <w:top w:val="none" w:sz="0" w:space="0" w:color="auto"/>
            <w:left w:val="none" w:sz="0" w:space="0" w:color="auto"/>
            <w:bottom w:val="none" w:sz="0" w:space="0" w:color="auto"/>
            <w:right w:val="none" w:sz="0" w:space="0" w:color="auto"/>
          </w:divBdr>
        </w:div>
        <w:div w:id="434403208">
          <w:marLeft w:val="0"/>
          <w:marRight w:val="0"/>
          <w:marTop w:val="0"/>
          <w:marBottom w:val="0"/>
          <w:divBdr>
            <w:top w:val="none" w:sz="0" w:space="0" w:color="auto"/>
            <w:left w:val="none" w:sz="0" w:space="0" w:color="auto"/>
            <w:bottom w:val="none" w:sz="0" w:space="0" w:color="auto"/>
            <w:right w:val="none" w:sz="0" w:space="0" w:color="auto"/>
          </w:divBdr>
        </w:div>
        <w:div w:id="435754954">
          <w:marLeft w:val="0"/>
          <w:marRight w:val="0"/>
          <w:marTop w:val="0"/>
          <w:marBottom w:val="0"/>
          <w:divBdr>
            <w:top w:val="none" w:sz="0" w:space="0" w:color="auto"/>
            <w:left w:val="none" w:sz="0" w:space="0" w:color="auto"/>
            <w:bottom w:val="none" w:sz="0" w:space="0" w:color="auto"/>
            <w:right w:val="none" w:sz="0" w:space="0" w:color="auto"/>
          </w:divBdr>
        </w:div>
        <w:div w:id="436174413">
          <w:marLeft w:val="0"/>
          <w:marRight w:val="0"/>
          <w:marTop w:val="0"/>
          <w:marBottom w:val="0"/>
          <w:divBdr>
            <w:top w:val="none" w:sz="0" w:space="0" w:color="auto"/>
            <w:left w:val="none" w:sz="0" w:space="0" w:color="auto"/>
            <w:bottom w:val="none" w:sz="0" w:space="0" w:color="auto"/>
            <w:right w:val="none" w:sz="0" w:space="0" w:color="auto"/>
          </w:divBdr>
        </w:div>
        <w:div w:id="436870842">
          <w:marLeft w:val="0"/>
          <w:marRight w:val="0"/>
          <w:marTop w:val="0"/>
          <w:marBottom w:val="0"/>
          <w:divBdr>
            <w:top w:val="none" w:sz="0" w:space="0" w:color="auto"/>
            <w:left w:val="none" w:sz="0" w:space="0" w:color="auto"/>
            <w:bottom w:val="none" w:sz="0" w:space="0" w:color="auto"/>
            <w:right w:val="none" w:sz="0" w:space="0" w:color="auto"/>
          </w:divBdr>
        </w:div>
        <w:div w:id="438305950">
          <w:marLeft w:val="0"/>
          <w:marRight w:val="0"/>
          <w:marTop w:val="0"/>
          <w:marBottom w:val="0"/>
          <w:divBdr>
            <w:top w:val="none" w:sz="0" w:space="0" w:color="auto"/>
            <w:left w:val="none" w:sz="0" w:space="0" w:color="auto"/>
            <w:bottom w:val="none" w:sz="0" w:space="0" w:color="auto"/>
            <w:right w:val="none" w:sz="0" w:space="0" w:color="auto"/>
          </w:divBdr>
        </w:div>
        <w:div w:id="442042137">
          <w:marLeft w:val="0"/>
          <w:marRight w:val="0"/>
          <w:marTop w:val="0"/>
          <w:marBottom w:val="0"/>
          <w:divBdr>
            <w:top w:val="none" w:sz="0" w:space="0" w:color="auto"/>
            <w:left w:val="none" w:sz="0" w:space="0" w:color="auto"/>
            <w:bottom w:val="none" w:sz="0" w:space="0" w:color="auto"/>
            <w:right w:val="none" w:sz="0" w:space="0" w:color="auto"/>
          </w:divBdr>
        </w:div>
        <w:div w:id="442268854">
          <w:marLeft w:val="0"/>
          <w:marRight w:val="0"/>
          <w:marTop w:val="0"/>
          <w:marBottom w:val="0"/>
          <w:divBdr>
            <w:top w:val="none" w:sz="0" w:space="0" w:color="auto"/>
            <w:left w:val="none" w:sz="0" w:space="0" w:color="auto"/>
            <w:bottom w:val="none" w:sz="0" w:space="0" w:color="auto"/>
            <w:right w:val="none" w:sz="0" w:space="0" w:color="auto"/>
          </w:divBdr>
        </w:div>
        <w:div w:id="443303765">
          <w:marLeft w:val="0"/>
          <w:marRight w:val="0"/>
          <w:marTop w:val="0"/>
          <w:marBottom w:val="0"/>
          <w:divBdr>
            <w:top w:val="none" w:sz="0" w:space="0" w:color="auto"/>
            <w:left w:val="none" w:sz="0" w:space="0" w:color="auto"/>
            <w:bottom w:val="none" w:sz="0" w:space="0" w:color="auto"/>
            <w:right w:val="none" w:sz="0" w:space="0" w:color="auto"/>
          </w:divBdr>
        </w:div>
        <w:div w:id="443813777">
          <w:marLeft w:val="0"/>
          <w:marRight w:val="0"/>
          <w:marTop w:val="0"/>
          <w:marBottom w:val="0"/>
          <w:divBdr>
            <w:top w:val="none" w:sz="0" w:space="0" w:color="auto"/>
            <w:left w:val="none" w:sz="0" w:space="0" w:color="auto"/>
            <w:bottom w:val="none" w:sz="0" w:space="0" w:color="auto"/>
            <w:right w:val="none" w:sz="0" w:space="0" w:color="auto"/>
          </w:divBdr>
        </w:div>
        <w:div w:id="445975347">
          <w:marLeft w:val="0"/>
          <w:marRight w:val="0"/>
          <w:marTop w:val="0"/>
          <w:marBottom w:val="0"/>
          <w:divBdr>
            <w:top w:val="none" w:sz="0" w:space="0" w:color="auto"/>
            <w:left w:val="none" w:sz="0" w:space="0" w:color="auto"/>
            <w:bottom w:val="none" w:sz="0" w:space="0" w:color="auto"/>
            <w:right w:val="none" w:sz="0" w:space="0" w:color="auto"/>
          </w:divBdr>
        </w:div>
        <w:div w:id="446045290">
          <w:marLeft w:val="0"/>
          <w:marRight w:val="0"/>
          <w:marTop w:val="0"/>
          <w:marBottom w:val="0"/>
          <w:divBdr>
            <w:top w:val="none" w:sz="0" w:space="0" w:color="auto"/>
            <w:left w:val="none" w:sz="0" w:space="0" w:color="auto"/>
            <w:bottom w:val="none" w:sz="0" w:space="0" w:color="auto"/>
            <w:right w:val="none" w:sz="0" w:space="0" w:color="auto"/>
          </w:divBdr>
        </w:div>
        <w:div w:id="446855752">
          <w:marLeft w:val="0"/>
          <w:marRight w:val="0"/>
          <w:marTop w:val="0"/>
          <w:marBottom w:val="0"/>
          <w:divBdr>
            <w:top w:val="none" w:sz="0" w:space="0" w:color="auto"/>
            <w:left w:val="none" w:sz="0" w:space="0" w:color="auto"/>
            <w:bottom w:val="none" w:sz="0" w:space="0" w:color="auto"/>
            <w:right w:val="none" w:sz="0" w:space="0" w:color="auto"/>
          </w:divBdr>
        </w:div>
        <w:div w:id="447698318">
          <w:marLeft w:val="0"/>
          <w:marRight w:val="0"/>
          <w:marTop w:val="0"/>
          <w:marBottom w:val="0"/>
          <w:divBdr>
            <w:top w:val="none" w:sz="0" w:space="0" w:color="auto"/>
            <w:left w:val="none" w:sz="0" w:space="0" w:color="auto"/>
            <w:bottom w:val="none" w:sz="0" w:space="0" w:color="auto"/>
            <w:right w:val="none" w:sz="0" w:space="0" w:color="auto"/>
          </w:divBdr>
        </w:div>
        <w:div w:id="450325684">
          <w:marLeft w:val="0"/>
          <w:marRight w:val="0"/>
          <w:marTop w:val="0"/>
          <w:marBottom w:val="0"/>
          <w:divBdr>
            <w:top w:val="none" w:sz="0" w:space="0" w:color="auto"/>
            <w:left w:val="none" w:sz="0" w:space="0" w:color="auto"/>
            <w:bottom w:val="none" w:sz="0" w:space="0" w:color="auto"/>
            <w:right w:val="none" w:sz="0" w:space="0" w:color="auto"/>
          </w:divBdr>
        </w:div>
        <w:div w:id="451051337">
          <w:marLeft w:val="0"/>
          <w:marRight w:val="0"/>
          <w:marTop w:val="0"/>
          <w:marBottom w:val="0"/>
          <w:divBdr>
            <w:top w:val="none" w:sz="0" w:space="0" w:color="auto"/>
            <w:left w:val="none" w:sz="0" w:space="0" w:color="auto"/>
            <w:bottom w:val="none" w:sz="0" w:space="0" w:color="auto"/>
            <w:right w:val="none" w:sz="0" w:space="0" w:color="auto"/>
          </w:divBdr>
        </w:div>
        <w:div w:id="451558690">
          <w:marLeft w:val="0"/>
          <w:marRight w:val="0"/>
          <w:marTop w:val="0"/>
          <w:marBottom w:val="0"/>
          <w:divBdr>
            <w:top w:val="none" w:sz="0" w:space="0" w:color="auto"/>
            <w:left w:val="none" w:sz="0" w:space="0" w:color="auto"/>
            <w:bottom w:val="none" w:sz="0" w:space="0" w:color="auto"/>
            <w:right w:val="none" w:sz="0" w:space="0" w:color="auto"/>
          </w:divBdr>
        </w:div>
        <w:div w:id="451703605">
          <w:marLeft w:val="0"/>
          <w:marRight w:val="0"/>
          <w:marTop w:val="0"/>
          <w:marBottom w:val="0"/>
          <w:divBdr>
            <w:top w:val="none" w:sz="0" w:space="0" w:color="auto"/>
            <w:left w:val="none" w:sz="0" w:space="0" w:color="auto"/>
            <w:bottom w:val="none" w:sz="0" w:space="0" w:color="auto"/>
            <w:right w:val="none" w:sz="0" w:space="0" w:color="auto"/>
          </w:divBdr>
        </w:div>
        <w:div w:id="452287738">
          <w:marLeft w:val="0"/>
          <w:marRight w:val="0"/>
          <w:marTop w:val="0"/>
          <w:marBottom w:val="0"/>
          <w:divBdr>
            <w:top w:val="none" w:sz="0" w:space="0" w:color="auto"/>
            <w:left w:val="none" w:sz="0" w:space="0" w:color="auto"/>
            <w:bottom w:val="none" w:sz="0" w:space="0" w:color="auto"/>
            <w:right w:val="none" w:sz="0" w:space="0" w:color="auto"/>
          </w:divBdr>
        </w:div>
        <w:div w:id="455370600">
          <w:marLeft w:val="0"/>
          <w:marRight w:val="0"/>
          <w:marTop w:val="0"/>
          <w:marBottom w:val="0"/>
          <w:divBdr>
            <w:top w:val="none" w:sz="0" w:space="0" w:color="auto"/>
            <w:left w:val="none" w:sz="0" w:space="0" w:color="auto"/>
            <w:bottom w:val="none" w:sz="0" w:space="0" w:color="auto"/>
            <w:right w:val="none" w:sz="0" w:space="0" w:color="auto"/>
          </w:divBdr>
        </w:div>
        <w:div w:id="456073788">
          <w:marLeft w:val="0"/>
          <w:marRight w:val="0"/>
          <w:marTop w:val="0"/>
          <w:marBottom w:val="0"/>
          <w:divBdr>
            <w:top w:val="none" w:sz="0" w:space="0" w:color="auto"/>
            <w:left w:val="none" w:sz="0" w:space="0" w:color="auto"/>
            <w:bottom w:val="none" w:sz="0" w:space="0" w:color="auto"/>
            <w:right w:val="none" w:sz="0" w:space="0" w:color="auto"/>
          </w:divBdr>
        </w:div>
        <w:div w:id="456607855">
          <w:marLeft w:val="0"/>
          <w:marRight w:val="0"/>
          <w:marTop w:val="0"/>
          <w:marBottom w:val="0"/>
          <w:divBdr>
            <w:top w:val="none" w:sz="0" w:space="0" w:color="auto"/>
            <w:left w:val="none" w:sz="0" w:space="0" w:color="auto"/>
            <w:bottom w:val="none" w:sz="0" w:space="0" w:color="auto"/>
            <w:right w:val="none" w:sz="0" w:space="0" w:color="auto"/>
          </w:divBdr>
        </w:div>
        <w:div w:id="456804465">
          <w:marLeft w:val="0"/>
          <w:marRight w:val="0"/>
          <w:marTop w:val="0"/>
          <w:marBottom w:val="0"/>
          <w:divBdr>
            <w:top w:val="none" w:sz="0" w:space="0" w:color="auto"/>
            <w:left w:val="none" w:sz="0" w:space="0" w:color="auto"/>
            <w:bottom w:val="none" w:sz="0" w:space="0" w:color="auto"/>
            <w:right w:val="none" w:sz="0" w:space="0" w:color="auto"/>
          </w:divBdr>
        </w:div>
        <w:div w:id="457797135">
          <w:marLeft w:val="0"/>
          <w:marRight w:val="0"/>
          <w:marTop w:val="0"/>
          <w:marBottom w:val="0"/>
          <w:divBdr>
            <w:top w:val="none" w:sz="0" w:space="0" w:color="auto"/>
            <w:left w:val="none" w:sz="0" w:space="0" w:color="auto"/>
            <w:bottom w:val="none" w:sz="0" w:space="0" w:color="auto"/>
            <w:right w:val="none" w:sz="0" w:space="0" w:color="auto"/>
          </w:divBdr>
        </w:div>
        <w:div w:id="458036335">
          <w:marLeft w:val="0"/>
          <w:marRight w:val="0"/>
          <w:marTop w:val="0"/>
          <w:marBottom w:val="0"/>
          <w:divBdr>
            <w:top w:val="none" w:sz="0" w:space="0" w:color="auto"/>
            <w:left w:val="none" w:sz="0" w:space="0" w:color="auto"/>
            <w:bottom w:val="none" w:sz="0" w:space="0" w:color="auto"/>
            <w:right w:val="none" w:sz="0" w:space="0" w:color="auto"/>
          </w:divBdr>
        </w:div>
        <w:div w:id="458456442">
          <w:marLeft w:val="0"/>
          <w:marRight w:val="0"/>
          <w:marTop w:val="0"/>
          <w:marBottom w:val="0"/>
          <w:divBdr>
            <w:top w:val="none" w:sz="0" w:space="0" w:color="auto"/>
            <w:left w:val="none" w:sz="0" w:space="0" w:color="auto"/>
            <w:bottom w:val="none" w:sz="0" w:space="0" w:color="auto"/>
            <w:right w:val="none" w:sz="0" w:space="0" w:color="auto"/>
          </w:divBdr>
        </w:div>
        <w:div w:id="458912826">
          <w:marLeft w:val="0"/>
          <w:marRight w:val="0"/>
          <w:marTop w:val="0"/>
          <w:marBottom w:val="0"/>
          <w:divBdr>
            <w:top w:val="none" w:sz="0" w:space="0" w:color="auto"/>
            <w:left w:val="none" w:sz="0" w:space="0" w:color="auto"/>
            <w:bottom w:val="none" w:sz="0" w:space="0" w:color="auto"/>
            <w:right w:val="none" w:sz="0" w:space="0" w:color="auto"/>
          </w:divBdr>
        </w:div>
        <w:div w:id="459685378">
          <w:marLeft w:val="0"/>
          <w:marRight w:val="0"/>
          <w:marTop w:val="0"/>
          <w:marBottom w:val="0"/>
          <w:divBdr>
            <w:top w:val="none" w:sz="0" w:space="0" w:color="auto"/>
            <w:left w:val="none" w:sz="0" w:space="0" w:color="auto"/>
            <w:bottom w:val="none" w:sz="0" w:space="0" w:color="auto"/>
            <w:right w:val="none" w:sz="0" w:space="0" w:color="auto"/>
          </w:divBdr>
        </w:div>
        <w:div w:id="460466161">
          <w:marLeft w:val="0"/>
          <w:marRight w:val="0"/>
          <w:marTop w:val="0"/>
          <w:marBottom w:val="0"/>
          <w:divBdr>
            <w:top w:val="none" w:sz="0" w:space="0" w:color="auto"/>
            <w:left w:val="none" w:sz="0" w:space="0" w:color="auto"/>
            <w:bottom w:val="none" w:sz="0" w:space="0" w:color="auto"/>
            <w:right w:val="none" w:sz="0" w:space="0" w:color="auto"/>
          </w:divBdr>
        </w:div>
        <w:div w:id="461192030">
          <w:marLeft w:val="0"/>
          <w:marRight w:val="0"/>
          <w:marTop w:val="0"/>
          <w:marBottom w:val="0"/>
          <w:divBdr>
            <w:top w:val="none" w:sz="0" w:space="0" w:color="auto"/>
            <w:left w:val="none" w:sz="0" w:space="0" w:color="auto"/>
            <w:bottom w:val="none" w:sz="0" w:space="0" w:color="auto"/>
            <w:right w:val="none" w:sz="0" w:space="0" w:color="auto"/>
          </w:divBdr>
        </w:div>
        <w:div w:id="461847442">
          <w:marLeft w:val="0"/>
          <w:marRight w:val="0"/>
          <w:marTop w:val="0"/>
          <w:marBottom w:val="0"/>
          <w:divBdr>
            <w:top w:val="none" w:sz="0" w:space="0" w:color="auto"/>
            <w:left w:val="none" w:sz="0" w:space="0" w:color="auto"/>
            <w:bottom w:val="none" w:sz="0" w:space="0" w:color="auto"/>
            <w:right w:val="none" w:sz="0" w:space="0" w:color="auto"/>
          </w:divBdr>
        </w:div>
        <w:div w:id="462698335">
          <w:marLeft w:val="0"/>
          <w:marRight w:val="0"/>
          <w:marTop w:val="0"/>
          <w:marBottom w:val="0"/>
          <w:divBdr>
            <w:top w:val="none" w:sz="0" w:space="0" w:color="auto"/>
            <w:left w:val="none" w:sz="0" w:space="0" w:color="auto"/>
            <w:bottom w:val="none" w:sz="0" w:space="0" w:color="auto"/>
            <w:right w:val="none" w:sz="0" w:space="0" w:color="auto"/>
          </w:divBdr>
        </w:div>
        <w:div w:id="462773290">
          <w:marLeft w:val="0"/>
          <w:marRight w:val="0"/>
          <w:marTop w:val="0"/>
          <w:marBottom w:val="0"/>
          <w:divBdr>
            <w:top w:val="none" w:sz="0" w:space="0" w:color="auto"/>
            <w:left w:val="none" w:sz="0" w:space="0" w:color="auto"/>
            <w:bottom w:val="none" w:sz="0" w:space="0" w:color="auto"/>
            <w:right w:val="none" w:sz="0" w:space="0" w:color="auto"/>
          </w:divBdr>
        </w:div>
        <w:div w:id="463088781">
          <w:marLeft w:val="0"/>
          <w:marRight w:val="0"/>
          <w:marTop w:val="0"/>
          <w:marBottom w:val="0"/>
          <w:divBdr>
            <w:top w:val="none" w:sz="0" w:space="0" w:color="auto"/>
            <w:left w:val="none" w:sz="0" w:space="0" w:color="auto"/>
            <w:bottom w:val="none" w:sz="0" w:space="0" w:color="auto"/>
            <w:right w:val="none" w:sz="0" w:space="0" w:color="auto"/>
          </w:divBdr>
        </w:div>
        <w:div w:id="464274569">
          <w:marLeft w:val="0"/>
          <w:marRight w:val="0"/>
          <w:marTop w:val="0"/>
          <w:marBottom w:val="0"/>
          <w:divBdr>
            <w:top w:val="none" w:sz="0" w:space="0" w:color="auto"/>
            <w:left w:val="none" w:sz="0" w:space="0" w:color="auto"/>
            <w:bottom w:val="none" w:sz="0" w:space="0" w:color="auto"/>
            <w:right w:val="none" w:sz="0" w:space="0" w:color="auto"/>
          </w:divBdr>
        </w:div>
        <w:div w:id="464588891">
          <w:marLeft w:val="0"/>
          <w:marRight w:val="0"/>
          <w:marTop w:val="0"/>
          <w:marBottom w:val="0"/>
          <w:divBdr>
            <w:top w:val="none" w:sz="0" w:space="0" w:color="auto"/>
            <w:left w:val="none" w:sz="0" w:space="0" w:color="auto"/>
            <w:bottom w:val="none" w:sz="0" w:space="0" w:color="auto"/>
            <w:right w:val="none" w:sz="0" w:space="0" w:color="auto"/>
          </w:divBdr>
        </w:div>
        <w:div w:id="465046972">
          <w:marLeft w:val="0"/>
          <w:marRight w:val="0"/>
          <w:marTop w:val="0"/>
          <w:marBottom w:val="0"/>
          <w:divBdr>
            <w:top w:val="none" w:sz="0" w:space="0" w:color="auto"/>
            <w:left w:val="none" w:sz="0" w:space="0" w:color="auto"/>
            <w:bottom w:val="none" w:sz="0" w:space="0" w:color="auto"/>
            <w:right w:val="none" w:sz="0" w:space="0" w:color="auto"/>
          </w:divBdr>
        </w:div>
        <w:div w:id="465240145">
          <w:marLeft w:val="0"/>
          <w:marRight w:val="0"/>
          <w:marTop w:val="0"/>
          <w:marBottom w:val="0"/>
          <w:divBdr>
            <w:top w:val="none" w:sz="0" w:space="0" w:color="auto"/>
            <w:left w:val="none" w:sz="0" w:space="0" w:color="auto"/>
            <w:bottom w:val="none" w:sz="0" w:space="0" w:color="auto"/>
            <w:right w:val="none" w:sz="0" w:space="0" w:color="auto"/>
          </w:divBdr>
        </w:div>
        <w:div w:id="465438261">
          <w:marLeft w:val="0"/>
          <w:marRight w:val="0"/>
          <w:marTop w:val="0"/>
          <w:marBottom w:val="0"/>
          <w:divBdr>
            <w:top w:val="none" w:sz="0" w:space="0" w:color="auto"/>
            <w:left w:val="none" w:sz="0" w:space="0" w:color="auto"/>
            <w:bottom w:val="none" w:sz="0" w:space="0" w:color="auto"/>
            <w:right w:val="none" w:sz="0" w:space="0" w:color="auto"/>
          </w:divBdr>
        </w:div>
        <w:div w:id="468399751">
          <w:marLeft w:val="0"/>
          <w:marRight w:val="0"/>
          <w:marTop w:val="0"/>
          <w:marBottom w:val="0"/>
          <w:divBdr>
            <w:top w:val="none" w:sz="0" w:space="0" w:color="auto"/>
            <w:left w:val="none" w:sz="0" w:space="0" w:color="auto"/>
            <w:bottom w:val="none" w:sz="0" w:space="0" w:color="auto"/>
            <w:right w:val="none" w:sz="0" w:space="0" w:color="auto"/>
          </w:divBdr>
        </w:div>
        <w:div w:id="468596202">
          <w:marLeft w:val="0"/>
          <w:marRight w:val="0"/>
          <w:marTop w:val="0"/>
          <w:marBottom w:val="0"/>
          <w:divBdr>
            <w:top w:val="none" w:sz="0" w:space="0" w:color="auto"/>
            <w:left w:val="none" w:sz="0" w:space="0" w:color="auto"/>
            <w:bottom w:val="none" w:sz="0" w:space="0" w:color="auto"/>
            <w:right w:val="none" w:sz="0" w:space="0" w:color="auto"/>
          </w:divBdr>
        </w:div>
        <w:div w:id="469250303">
          <w:marLeft w:val="0"/>
          <w:marRight w:val="0"/>
          <w:marTop w:val="0"/>
          <w:marBottom w:val="0"/>
          <w:divBdr>
            <w:top w:val="none" w:sz="0" w:space="0" w:color="auto"/>
            <w:left w:val="none" w:sz="0" w:space="0" w:color="auto"/>
            <w:bottom w:val="none" w:sz="0" w:space="0" w:color="auto"/>
            <w:right w:val="none" w:sz="0" w:space="0" w:color="auto"/>
          </w:divBdr>
        </w:div>
        <w:div w:id="469441963">
          <w:marLeft w:val="0"/>
          <w:marRight w:val="0"/>
          <w:marTop w:val="0"/>
          <w:marBottom w:val="0"/>
          <w:divBdr>
            <w:top w:val="none" w:sz="0" w:space="0" w:color="auto"/>
            <w:left w:val="none" w:sz="0" w:space="0" w:color="auto"/>
            <w:bottom w:val="none" w:sz="0" w:space="0" w:color="auto"/>
            <w:right w:val="none" w:sz="0" w:space="0" w:color="auto"/>
          </w:divBdr>
        </w:div>
        <w:div w:id="470557374">
          <w:marLeft w:val="0"/>
          <w:marRight w:val="0"/>
          <w:marTop w:val="0"/>
          <w:marBottom w:val="0"/>
          <w:divBdr>
            <w:top w:val="none" w:sz="0" w:space="0" w:color="auto"/>
            <w:left w:val="none" w:sz="0" w:space="0" w:color="auto"/>
            <w:bottom w:val="none" w:sz="0" w:space="0" w:color="auto"/>
            <w:right w:val="none" w:sz="0" w:space="0" w:color="auto"/>
          </w:divBdr>
        </w:div>
        <w:div w:id="471141195">
          <w:marLeft w:val="0"/>
          <w:marRight w:val="0"/>
          <w:marTop w:val="0"/>
          <w:marBottom w:val="0"/>
          <w:divBdr>
            <w:top w:val="none" w:sz="0" w:space="0" w:color="auto"/>
            <w:left w:val="none" w:sz="0" w:space="0" w:color="auto"/>
            <w:bottom w:val="none" w:sz="0" w:space="0" w:color="auto"/>
            <w:right w:val="none" w:sz="0" w:space="0" w:color="auto"/>
          </w:divBdr>
        </w:div>
        <w:div w:id="471294629">
          <w:marLeft w:val="0"/>
          <w:marRight w:val="0"/>
          <w:marTop w:val="0"/>
          <w:marBottom w:val="0"/>
          <w:divBdr>
            <w:top w:val="none" w:sz="0" w:space="0" w:color="auto"/>
            <w:left w:val="none" w:sz="0" w:space="0" w:color="auto"/>
            <w:bottom w:val="none" w:sz="0" w:space="0" w:color="auto"/>
            <w:right w:val="none" w:sz="0" w:space="0" w:color="auto"/>
          </w:divBdr>
        </w:div>
        <w:div w:id="471750153">
          <w:marLeft w:val="0"/>
          <w:marRight w:val="0"/>
          <w:marTop w:val="0"/>
          <w:marBottom w:val="0"/>
          <w:divBdr>
            <w:top w:val="none" w:sz="0" w:space="0" w:color="auto"/>
            <w:left w:val="none" w:sz="0" w:space="0" w:color="auto"/>
            <w:bottom w:val="none" w:sz="0" w:space="0" w:color="auto"/>
            <w:right w:val="none" w:sz="0" w:space="0" w:color="auto"/>
          </w:divBdr>
        </w:div>
        <w:div w:id="471824137">
          <w:marLeft w:val="0"/>
          <w:marRight w:val="0"/>
          <w:marTop w:val="0"/>
          <w:marBottom w:val="0"/>
          <w:divBdr>
            <w:top w:val="none" w:sz="0" w:space="0" w:color="auto"/>
            <w:left w:val="none" w:sz="0" w:space="0" w:color="auto"/>
            <w:bottom w:val="none" w:sz="0" w:space="0" w:color="auto"/>
            <w:right w:val="none" w:sz="0" w:space="0" w:color="auto"/>
          </w:divBdr>
        </w:div>
        <w:div w:id="471871054">
          <w:marLeft w:val="0"/>
          <w:marRight w:val="0"/>
          <w:marTop w:val="0"/>
          <w:marBottom w:val="0"/>
          <w:divBdr>
            <w:top w:val="none" w:sz="0" w:space="0" w:color="auto"/>
            <w:left w:val="none" w:sz="0" w:space="0" w:color="auto"/>
            <w:bottom w:val="none" w:sz="0" w:space="0" w:color="auto"/>
            <w:right w:val="none" w:sz="0" w:space="0" w:color="auto"/>
          </w:divBdr>
        </w:div>
        <w:div w:id="474228037">
          <w:marLeft w:val="0"/>
          <w:marRight w:val="0"/>
          <w:marTop w:val="0"/>
          <w:marBottom w:val="0"/>
          <w:divBdr>
            <w:top w:val="none" w:sz="0" w:space="0" w:color="auto"/>
            <w:left w:val="none" w:sz="0" w:space="0" w:color="auto"/>
            <w:bottom w:val="none" w:sz="0" w:space="0" w:color="auto"/>
            <w:right w:val="none" w:sz="0" w:space="0" w:color="auto"/>
          </w:divBdr>
        </w:div>
        <w:div w:id="474374783">
          <w:marLeft w:val="0"/>
          <w:marRight w:val="0"/>
          <w:marTop w:val="0"/>
          <w:marBottom w:val="0"/>
          <w:divBdr>
            <w:top w:val="none" w:sz="0" w:space="0" w:color="auto"/>
            <w:left w:val="none" w:sz="0" w:space="0" w:color="auto"/>
            <w:bottom w:val="none" w:sz="0" w:space="0" w:color="auto"/>
            <w:right w:val="none" w:sz="0" w:space="0" w:color="auto"/>
          </w:divBdr>
        </w:div>
        <w:div w:id="476530016">
          <w:marLeft w:val="0"/>
          <w:marRight w:val="0"/>
          <w:marTop w:val="0"/>
          <w:marBottom w:val="0"/>
          <w:divBdr>
            <w:top w:val="none" w:sz="0" w:space="0" w:color="auto"/>
            <w:left w:val="none" w:sz="0" w:space="0" w:color="auto"/>
            <w:bottom w:val="none" w:sz="0" w:space="0" w:color="auto"/>
            <w:right w:val="none" w:sz="0" w:space="0" w:color="auto"/>
          </w:divBdr>
        </w:div>
        <w:div w:id="476652151">
          <w:marLeft w:val="0"/>
          <w:marRight w:val="0"/>
          <w:marTop w:val="0"/>
          <w:marBottom w:val="0"/>
          <w:divBdr>
            <w:top w:val="none" w:sz="0" w:space="0" w:color="auto"/>
            <w:left w:val="none" w:sz="0" w:space="0" w:color="auto"/>
            <w:bottom w:val="none" w:sz="0" w:space="0" w:color="auto"/>
            <w:right w:val="none" w:sz="0" w:space="0" w:color="auto"/>
          </w:divBdr>
        </w:div>
        <w:div w:id="477386471">
          <w:marLeft w:val="0"/>
          <w:marRight w:val="0"/>
          <w:marTop w:val="0"/>
          <w:marBottom w:val="0"/>
          <w:divBdr>
            <w:top w:val="none" w:sz="0" w:space="0" w:color="auto"/>
            <w:left w:val="none" w:sz="0" w:space="0" w:color="auto"/>
            <w:bottom w:val="none" w:sz="0" w:space="0" w:color="auto"/>
            <w:right w:val="none" w:sz="0" w:space="0" w:color="auto"/>
          </w:divBdr>
        </w:div>
        <w:div w:id="477697960">
          <w:marLeft w:val="0"/>
          <w:marRight w:val="0"/>
          <w:marTop w:val="0"/>
          <w:marBottom w:val="0"/>
          <w:divBdr>
            <w:top w:val="none" w:sz="0" w:space="0" w:color="auto"/>
            <w:left w:val="none" w:sz="0" w:space="0" w:color="auto"/>
            <w:bottom w:val="none" w:sz="0" w:space="0" w:color="auto"/>
            <w:right w:val="none" w:sz="0" w:space="0" w:color="auto"/>
          </w:divBdr>
        </w:div>
        <w:div w:id="477840202">
          <w:marLeft w:val="0"/>
          <w:marRight w:val="0"/>
          <w:marTop w:val="0"/>
          <w:marBottom w:val="0"/>
          <w:divBdr>
            <w:top w:val="none" w:sz="0" w:space="0" w:color="auto"/>
            <w:left w:val="none" w:sz="0" w:space="0" w:color="auto"/>
            <w:bottom w:val="none" w:sz="0" w:space="0" w:color="auto"/>
            <w:right w:val="none" w:sz="0" w:space="0" w:color="auto"/>
          </w:divBdr>
        </w:div>
        <w:div w:id="478225719">
          <w:marLeft w:val="0"/>
          <w:marRight w:val="0"/>
          <w:marTop w:val="0"/>
          <w:marBottom w:val="0"/>
          <w:divBdr>
            <w:top w:val="none" w:sz="0" w:space="0" w:color="auto"/>
            <w:left w:val="none" w:sz="0" w:space="0" w:color="auto"/>
            <w:bottom w:val="none" w:sz="0" w:space="0" w:color="auto"/>
            <w:right w:val="none" w:sz="0" w:space="0" w:color="auto"/>
          </w:divBdr>
        </w:div>
        <w:div w:id="479350128">
          <w:marLeft w:val="0"/>
          <w:marRight w:val="0"/>
          <w:marTop w:val="0"/>
          <w:marBottom w:val="0"/>
          <w:divBdr>
            <w:top w:val="none" w:sz="0" w:space="0" w:color="auto"/>
            <w:left w:val="none" w:sz="0" w:space="0" w:color="auto"/>
            <w:bottom w:val="none" w:sz="0" w:space="0" w:color="auto"/>
            <w:right w:val="none" w:sz="0" w:space="0" w:color="auto"/>
          </w:divBdr>
        </w:div>
        <w:div w:id="479738362">
          <w:marLeft w:val="0"/>
          <w:marRight w:val="0"/>
          <w:marTop w:val="0"/>
          <w:marBottom w:val="0"/>
          <w:divBdr>
            <w:top w:val="none" w:sz="0" w:space="0" w:color="auto"/>
            <w:left w:val="none" w:sz="0" w:space="0" w:color="auto"/>
            <w:bottom w:val="none" w:sz="0" w:space="0" w:color="auto"/>
            <w:right w:val="none" w:sz="0" w:space="0" w:color="auto"/>
          </w:divBdr>
        </w:div>
        <w:div w:id="480077002">
          <w:marLeft w:val="0"/>
          <w:marRight w:val="0"/>
          <w:marTop w:val="0"/>
          <w:marBottom w:val="0"/>
          <w:divBdr>
            <w:top w:val="none" w:sz="0" w:space="0" w:color="auto"/>
            <w:left w:val="none" w:sz="0" w:space="0" w:color="auto"/>
            <w:bottom w:val="none" w:sz="0" w:space="0" w:color="auto"/>
            <w:right w:val="none" w:sz="0" w:space="0" w:color="auto"/>
          </w:divBdr>
        </w:div>
        <w:div w:id="480393253">
          <w:marLeft w:val="0"/>
          <w:marRight w:val="0"/>
          <w:marTop w:val="0"/>
          <w:marBottom w:val="0"/>
          <w:divBdr>
            <w:top w:val="none" w:sz="0" w:space="0" w:color="auto"/>
            <w:left w:val="none" w:sz="0" w:space="0" w:color="auto"/>
            <w:bottom w:val="none" w:sz="0" w:space="0" w:color="auto"/>
            <w:right w:val="none" w:sz="0" w:space="0" w:color="auto"/>
          </w:divBdr>
        </w:div>
        <w:div w:id="480777234">
          <w:marLeft w:val="0"/>
          <w:marRight w:val="0"/>
          <w:marTop w:val="0"/>
          <w:marBottom w:val="0"/>
          <w:divBdr>
            <w:top w:val="none" w:sz="0" w:space="0" w:color="auto"/>
            <w:left w:val="none" w:sz="0" w:space="0" w:color="auto"/>
            <w:bottom w:val="none" w:sz="0" w:space="0" w:color="auto"/>
            <w:right w:val="none" w:sz="0" w:space="0" w:color="auto"/>
          </w:divBdr>
        </w:div>
        <w:div w:id="481237133">
          <w:marLeft w:val="0"/>
          <w:marRight w:val="0"/>
          <w:marTop w:val="0"/>
          <w:marBottom w:val="0"/>
          <w:divBdr>
            <w:top w:val="none" w:sz="0" w:space="0" w:color="auto"/>
            <w:left w:val="none" w:sz="0" w:space="0" w:color="auto"/>
            <w:bottom w:val="none" w:sz="0" w:space="0" w:color="auto"/>
            <w:right w:val="none" w:sz="0" w:space="0" w:color="auto"/>
          </w:divBdr>
        </w:div>
        <w:div w:id="481773993">
          <w:marLeft w:val="0"/>
          <w:marRight w:val="0"/>
          <w:marTop w:val="0"/>
          <w:marBottom w:val="0"/>
          <w:divBdr>
            <w:top w:val="none" w:sz="0" w:space="0" w:color="auto"/>
            <w:left w:val="none" w:sz="0" w:space="0" w:color="auto"/>
            <w:bottom w:val="none" w:sz="0" w:space="0" w:color="auto"/>
            <w:right w:val="none" w:sz="0" w:space="0" w:color="auto"/>
          </w:divBdr>
        </w:div>
        <w:div w:id="481892223">
          <w:marLeft w:val="0"/>
          <w:marRight w:val="0"/>
          <w:marTop w:val="0"/>
          <w:marBottom w:val="0"/>
          <w:divBdr>
            <w:top w:val="none" w:sz="0" w:space="0" w:color="auto"/>
            <w:left w:val="none" w:sz="0" w:space="0" w:color="auto"/>
            <w:bottom w:val="none" w:sz="0" w:space="0" w:color="auto"/>
            <w:right w:val="none" w:sz="0" w:space="0" w:color="auto"/>
          </w:divBdr>
        </w:div>
        <w:div w:id="482281599">
          <w:marLeft w:val="0"/>
          <w:marRight w:val="0"/>
          <w:marTop w:val="0"/>
          <w:marBottom w:val="0"/>
          <w:divBdr>
            <w:top w:val="none" w:sz="0" w:space="0" w:color="auto"/>
            <w:left w:val="none" w:sz="0" w:space="0" w:color="auto"/>
            <w:bottom w:val="none" w:sz="0" w:space="0" w:color="auto"/>
            <w:right w:val="none" w:sz="0" w:space="0" w:color="auto"/>
          </w:divBdr>
        </w:div>
        <w:div w:id="482742551">
          <w:marLeft w:val="0"/>
          <w:marRight w:val="0"/>
          <w:marTop w:val="0"/>
          <w:marBottom w:val="0"/>
          <w:divBdr>
            <w:top w:val="none" w:sz="0" w:space="0" w:color="auto"/>
            <w:left w:val="none" w:sz="0" w:space="0" w:color="auto"/>
            <w:bottom w:val="none" w:sz="0" w:space="0" w:color="auto"/>
            <w:right w:val="none" w:sz="0" w:space="0" w:color="auto"/>
          </w:divBdr>
        </w:div>
        <w:div w:id="484587907">
          <w:marLeft w:val="0"/>
          <w:marRight w:val="0"/>
          <w:marTop w:val="0"/>
          <w:marBottom w:val="0"/>
          <w:divBdr>
            <w:top w:val="none" w:sz="0" w:space="0" w:color="auto"/>
            <w:left w:val="none" w:sz="0" w:space="0" w:color="auto"/>
            <w:bottom w:val="none" w:sz="0" w:space="0" w:color="auto"/>
            <w:right w:val="none" w:sz="0" w:space="0" w:color="auto"/>
          </w:divBdr>
        </w:div>
        <w:div w:id="484592535">
          <w:marLeft w:val="0"/>
          <w:marRight w:val="0"/>
          <w:marTop w:val="0"/>
          <w:marBottom w:val="0"/>
          <w:divBdr>
            <w:top w:val="none" w:sz="0" w:space="0" w:color="auto"/>
            <w:left w:val="none" w:sz="0" w:space="0" w:color="auto"/>
            <w:bottom w:val="none" w:sz="0" w:space="0" w:color="auto"/>
            <w:right w:val="none" w:sz="0" w:space="0" w:color="auto"/>
          </w:divBdr>
        </w:div>
        <w:div w:id="487862096">
          <w:marLeft w:val="0"/>
          <w:marRight w:val="0"/>
          <w:marTop w:val="0"/>
          <w:marBottom w:val="0"/>
          <w:divBdr>
            <w:top w:val="none" w:sz="0" w:space="0" w:color="auto"/>
            <w:left w:val="none" w:sz="0" w:space="0" w:color="auto"/>
            <w:bottom w:val="none" w:sz="0" w:space="0" w:color="auto"/>
            <w:right w:val="none" w:sz="0" w:space="0" w:color="auto"/>
          </w:divBdr>
        </w:div>
        <w:div w:id="489172710">
          <w:marLeft w:val="0"/>
          <w:marRight w:val="0"/>
          <w:marTop w:val="0"/>
          <w:marBottom w:val="0"/>
          <w:divBdr>
            <w:top w:val="none" w:sz="0" w:space="0" w:color="auto"/>
            <w:left w:val="none" w:sz="0" w:space="0" w:color="auto"/>
            <w:bottom w:val="none" w:sz="0" w:space="0" w:color="auto"/>
            <w:right w:val="none" w:sz="0" w:space="0" w:color="auto"/>
          </w:divBdr>
        </w:div>
        <w:div w:id="489952195">
          <w:marLeft w:val="0"/>
          <w:marRight w:val="0"/>
          <w:marTop w:val="0"/>
          <w:marBottom w:val="0"/>
          <w:divBdr>
            <w:top w:val="none" w:sz="0" w:space="0" w:color="auto"/>
            <w:left w:val="none" w:sz="0" w:space="0" w:color="auto"/>
            <w:bottom w:val="none" w:sz="0" w:space="0" w:color="auto"/>
            <w:right w:val="none" w:sz="0" w:space="0" w:color="auto"/>
          </w:divBdr>
        </w:div>
        <w:div w:id="490564099">
          <w:marLeft w:val="0"/>
          <w:marRight w:val="0"/>
          <w:marTop w:val="0"/>
          <w:marBottom w:val="0"/>
          <w:divBdr>
            <w:top w:val="none" w:sz="0" w:space="0" w:color="auto"/>
            <w:left w:val="none" w:sz="0" w:space="0" w:color="auto"/>
            <w:bottom w:val="none" w:sz="0" w:space="0" w:color="auto"/>
            <w:right w:val="none" w:sz="0" w:space="0" w:color="auto"/>
          </w:divBdr>
        </w:div>
        <w:div w:id="490949375">
          <w:marLeft w:val="0"/>
          <w:marRight w:val="0"/>
          <w:marTop w:val="0"/>
          <w:marBottom w:val="0"/>
          <w:divBdr>
            <w:top w:val="none" w:sz="0" w:space="0" w:color="auto"/>
            <w:left w:val="none" w:sz="0" w:space="0" w:color="auto"/>
            <w:bottom w:val="none" w:sz="0" w:space="0" w:color="auto"/>
            <w:right w:val="none" w:sz="0" w:space="0" w:color="auto"/>
          </w:divBdr>
        </w:div>
        <w:div w:id="492189152">
          <w:marLeft w:val="0"/>
          <w:marRight w:val="0"/>
          <w:marTop w:val="0"/>
          <w:marBottom w:val="0"/>
          <w:divBdr>
            <w:top w:val="none" w:sz="0" w:space="0" w:color="auto"/>
            <w:left w:val="none" w:sz="0" w:space="0" w:color="auto"/>
            <w:bottom w:val="none" w:sz="0" w:space="0" w:color="auto"/>
            <w:right w:val="none" w:sz="0" w:space="0" w:color="auto"/>
          </w:divBdr>
        </w:div>
        <w:div w:id="492526924">
          <w:marLeft w:val="0"/>
          <w:marRight w:val="0"/>
          <w:marTop w:val="0"/>
          <w:marBottom w:val="0"/>
          <w:divBdr>
            <w:top w:val="none" w:sz="0" w:space="0" w:color="auto"/>
            <w:left w:val="none" w:sz="0" w:space="0" w:color="auto"/>
            <w:bottom w:val="none" w:sz="0" w:space="0" w:color="auto"/>
            <w:right w:val="none" w:sz="0" w:space="0" w:color="auto"/>
          </w:divBdr>
        </w:div>
        <w:div w:id="493225416">
          <w:marLeft w:val="0"/>
          <w:marRight w:val="0"/>
          <w:marTop w:val="0"/>
          <w:marBottom w:val="0"/>
          <w:divBdr>
            <w:top w:val="none" w:sz="0" w:space="0" w:color="auto"/>
            <w:left w:val="none" w:sz="0" w:space="0" w:color="auto"/>
            <w:bottom w:val="none" w:sz="0" w:space="0" w:color="auto"/>
            <w:right w:val="none" w:sz="0" w:space="0" w:color="auto"/>
          </w:divBdr>
        </w:div>
        <w:div w:id="493301644">
          <w:marLeft w:val="0"/>
          <w:marRight w:val="0"/>
          <w:marTop w:val="0"/>
          <w:marBottom w:val="0"/>
          <w:divBdr>
            <w:top w:val="none" w:sz="0" w:space="0" w:color="auto"/>
            <w:left w:val="none" w:sz="0" w:space="0" w:color="auto"/>
            <w:bottom w:val="none" w:sz="0" w:space="0" w:color="auto"/>
            <w:right w:val="none" w:sz="0" w:space="0" w:color="auto"/>
          </w:divBdr>
        </w:div>
        <w:div w:id="493952048">
          <w:marLeft w:val="0"/>
          <w:marRight w:val="0"/>
          <w:marTop w:val="0"/>
          <w:marBottom w:val="0"/>
          <w:divBdr>
            <w:top w:val="none" w:sz="0" w:space="0" w:color="auto"/>
            <w:left w:val="none" w:sz="0" w:space="0" w:color="auto"/>
            <w:bottom w:val="none" w:sz="0" w:space="0" w:color="auto"/>
            <w:right w:val="none" w:sz="0" w:space="0" w:color="auto"/>
          </w:divBdr>
        </w:div>
        <w:div w:id="495152612">
          <w:marLeft w:val="0"/>
          <w:marRight w:val="0"/>
          <w:marTop w:val="0"/>
          <w:marBottom w:val="0"/>
          <w:divBdr>
            <w:top w:val="none" w:sz="0" w:space="0" w:color="auto"/>
            <w:left w:val="none" w:sz="0" w:space="0" w:color="auto"/>
            <w:bottom w:val="none" w:sz="0" w:space="0" w:color="auto"/>
            <w:right w:val="none" w:sz="0" w:space="0" w:color="auto"/>
          </w:divBdr>
        </w:div>
        <w:div w:id="495652636">
          <w:marLeft w:val="0"/>
          <w:marRight w:val="0"/>
          <w:marTop w:val="0"/>
          <w:marBottom w:val="0"/>
          <w:divBdr>
            <w:top w:val="none" w:sz="0" w:space="0" w:color="auto"/>
            <w:left w:val="none" w:sz="0" w:space="0" w:color="auto"/>
            <w:bottom w:val="none" w:sz="0" w:space="0" w:color="auto"/>
            <w:right w:val="none" w:sz="0" w:space="0" w:color="auto"/>
          </w:divBdr>
        </w:div>
        <w:div w:id="495806843">
          <w:marLeft w:val="0"/>
          <w:marRight w:val="0"/>
          <w:marTop w:val="0"/>
          <w:marBottom w:val="0"/>
          <w:divBdr>
            <w:top w:val="none" w:sz="0" w:space="0" w:color="auto"/>
            <w:left w:val="none" w:sz="0" w:space="0" w:color="auto"/>
            <w:bottom w:val="none" w:sz="0" w:space="0" w:color="auto"/>
            <w:right w:val="none" w:sz="0" w:space="0" w:color="auto"/>
          </w:divBdr>
        </w:div>
        <w:div w:id="497620605">
          <w:marLeft w:val="0"/>
          <w:marRight w:val="0"/>
          <w:marTop w:val="0"/>
          <w:marBottom w:val="0"/>
          <w:divBdr>
            <w:top w:val="none" w:sz="0" w:space="0" w:color="auto"/>
            <w:left w:val="none" w:sz="0" w:space="0" w:color="auto"/>
            <w:bottom w:val="none" w:sz="0" w:space="0" w:color="auto"/>
            <w:right w:val="none" w:sz="0" w:space="0" w:color="auto"/>
          </w:divBdr>
        </w:div>
        <w:div w:id="497696871">
          <w:marLeft w:val="0"/>
          <w:marRight w:val="0"/>
          <w:marTop w:val="0"/>
          <w:marBottom w:val="0"/>
          <w:divBdr>
            <w:top w:val="none" w:sz="0" w:space="0" w:color="auto"/>
            <w:left w:val="none" w:sz="0" w:space="0" w:color="auto"/>
            <w:bottom w:val="none" w:sz="0" w:space="0" w:color="auto"/>
            <w:right w:val="none" w:sz="0" w:space="0" w:color="auto"/>
          </w:divBdr>
        </w:div>
        <w:div w:id="500121639">
          <w:marLeft w:val="0"/>
          <w:marRight w:val="0"/>
          <w:marTop w:val="0"/>
          <w:marBottom w:val="0"/>
          <w:divBdr>
            <w:top w:val="none" w:sz="0" w:space="0" w:color="auto"/>
            <w:left w:val="none" w:sz="0" w:space="0" w:color="auto"/>
            <w:bottom w:val="none" w:sz="0" w:space="0" w:color="auto"/>
            <w:right w:val="none" w:sz="0" w:space="0" w:color="auto"/>
          </w:divBdr>
        </w:div>
        <w:div w:id="500584154">
          <w:marLeft w:val="0"/>
          <w:marRight w:val="0"/>
          <w:marTop w:val="0"/>
          <w:marBottom w:val="0"/>
          <w:divBdr>
            <w:top w:val="none" w:sz="0" w:space="0" w:color="auto"/>
            <w:left w:val="none" w:sz="0" w:space="0" w:color="auto"/>
            <w:bottom w:val="none" w:sz="0" w:space="0" w:color="auto"/>
            <w:right w:val="none" w:sz="0" w:space="0" w:color="auto"/>
          </w:divBdr>
        </w:div>
        <w:div w:id="500974300">
          <w:marLeft w:val="0"/>
          <w:marRight w:val="0"/>
          <w:marTop w:val="0"/>
          <w:marBottom w:val="0"/>
          <w:divBdr>
            <w:top w:val="none" w:sz="0" w:space="0" w:color="auto"/>
            <w:left w:val="none" w:sz="0" w:space="0" w:color="auto"/>
            <w:bottom w:val="none" w:sz="0" w:space="0" w:color="auto"/>
            <w:right w:val="none" w:sz="0" w:space="0" w:color="auto"/>
          </w:divBdr>
        </w:div>
        <w:div w:id="501631549">
          <w:marLeft w:val="0"/>
          <w:marRight w:val="0"/>
          <w:marTop w:val="0"/>
          <w:marBottom w:val="0"/>
          <w:divBdr>
            <w:top w:val="none" w:sz="0" w:space="0" w:color="auto"/>
            <w:left w:val="none" w:sz="0" w:space="0" w:color="auto"/>
            <w:bottom w:val="none" w:sz="0" w:space="0" w:color="auto"/>
            <w:right w:val="none" w:sz="0" w:space="0" w:color="auto"/>
          </w:divBdr>
        </w:div>
        <w:div w:id="502401348">
          <w:marLeft w:val="0"/>
          <w:marRight w:val="0"/>
          <w:marTop w:val="0"/>
          <w:marBottom w:val="0"/>
          <w:divBdr>
            <w:top w:val="none" w:sz="0" w:space="0" w:color="auto"/>
            <w:left w:val="none" w:sz="0" w:space="0" w:color="auto"/>
            <w:bottom w:val="none" w:sz="0" w:space="0" w:color="auto"/>
            <w:right w:val="none" w:sz="0" w:space="0" w:color="auto"/>
          </w:divBdr>
        </w:div>
        <w:div w:id="503327832">
          <w:marLeft w:val="0"/>
          <w:marRight w:val="0"/>
          <w:marTop w:val="0"/>
          <w:marBottom w:val="0"/>
          <w:divBdr>
            <w:top w:val="none" w:sz="0" w:space="0" w:color="auto"/>
            <w:left w:val="none" w:sz="0" w:space="0" w:color="auto"/>
            <w:bottom w:val="none" w:sz="0" w:space="0" w:color="auto"/>
            <w:right w:val="none" w:sz="0" w:space="0" w:color="auto"/>
          </w:divBdr>
        </w:div>
        <w:div w:id="503479135">
          <w:marLeft w:val="0"/>
          <w:marRight w:val="0"/>
          <w:marTop w:val="0"/>
          <w:marBottom w:val="0"/>
          <w:divBdr>
            <w:top w:val="none" w:sz="0" w:space="0" w:color="auto"/>
            <w:left w:val="none" w:sz="0" w:space="0" w:color="auto"/>
            <w:bottom w:val="none" w:sz="0" w:space="0" w:color="auto"/>
            <w:right w:val="none" w:sz="0" w:space="0" w:color="auto"/>
          </w:divBdr>
        </w:div>
        <w:div w:id="505052014">
          <w:marLeft w:val="0"/>
          <w:marRight w:val="0"/>
          <w:marTop w:val="0"/>
          <w:marBottom w:val="0"/>
          <w:divBdr>
            <w:top w:val="none" w:sz="0" w:space="0" w:color="auto"/>
            <w:left w:val="none" w:sz="0" w:space="0" w:color="auto"/>
            <w:bottom w:val="none" w:sz="0" w:space="0" w:color="auto"/>
            <w:right w:val="none" w:sz="0" w:space="0" w:color="auto"/>
          </w:divBdr>
        </w:div>
        <w:div w:id="505872729">
          <w:marLeft w:val="0"/>
          <w:marRight w:val="0"/>
          <w:marTop w:val="0"/>
          <w:marBottom w:val="0"/>
          <w:divBdr>
            <w:top w:val="none" w:sz="0" w:space="0" w:color="auto"/>
            <w:left w:val="none" w:sz="0" w:space="0" w:color="auto"/>
            <w:bottom w:val="none" w:sz="0" w:space="0" w:color="auto"/>
            <w:right w:val="none" w:sz="0" w:space="0" w:color="auto"/>
          </w:divBdr>
        </w:div>
        <w:div w:id="505940966">
          <w:marLeft w:val="0"/>
          <w:marRight w:val="0"/>
          <w:marTop w:val="0"/>
          <w:marBottom w:val="0"/>
          <w:divBdr>
            <w:top w:val="none" w:sz="0" w:space="0" w:color="auto"/>
            <w:left w:val="none" w:sz="0" w:space="0" w:color="auto"/>
            <w:bottom w:val="none" w:sz="0" w:space="0" w:color="auto"/>
            <w:right w:val="none" w:sz="0" w:space="0" w:color="auto"/>
          </w:divBdr>
        </w:div>
        <w:div w:id="506024352">
          <w:marLeft w:val="0"/>
          <w:marRight w:val="0"/>
          <w:marTop w:val="0"/>
          <w:marBottom w:val="0"/>
          <w:divBdr>
            <w:top w:val="none" w:sz="0" w:space="0" w:color="auto"/>
            <w:left w:val="none" w:sz="0" w:space="0" w:color="auto"/>
            <w:bottom w:val="none" w:sz="0" w:space="0" w:color="auto"/>
            <w:right w:val="none" w:sz="0" w:space="0" w:color="auto"/>
          </w:divBdr>
        </w:div>
        <w:div w:id="506988822">
          <w:marLeft w:val="0"/>
          <w:marRight w:val="0"/>
          <w:marTop w:val="0"/>
          <w:marBottom w:val="0"/>
          <w:divBdr>
            <w:top w:val="none" w:sz="0" w:space="0" w:color="auto"/>
            <w:left w:val="none" w:sz="0" w:space="0" w:color="auto"/>
            <w:bottom w:val="none" w:sz="0" w:space="0" w:color="auto"/>
            <w:right w:val="none" w:sz="0" w:space="0" w:color="auto"/>
          </w:divBdr>
        </w:div>
        <w:div w:id="508329143">
          <w:marLeft w:val="0"/>
          <w:marRight w:val="0"/>
          <w:marTop w:val="0"/>
          <w:marBottom w:val="0"/>
          <w:divBdr>
            <w:top w:val="none" w:sz="0" w:space="0" w:color="auto"/>
            <w:left w:val="none" w:sz="0" w:space="0" w:color="auto"/>
            <w:bottom w:val="none" w:sz="0" w:space="0" w:color="auto"/>
            <w:right w:val="none" w:sz="0" w:space="0" w:color="auto"/>
          </w:divBdr>
        </w:div>
        <w:div w:id="509102261">
          <w:marLeft w:val="0"/>
          <w:marRight w:val="0"/>
          <w:marTop w:val="0"/>
          <w:marBottom w:val="0"/>
          <w:divBdr>
            <w:top w:val="none" w:sz="0" w:space="0" w:color="auto"/>
            <w:left w:val="none" w:sz="0" w:space="0" w:color="auto"/>
            <w:bottom w:val="none" w:sz="0" w:space="0" w:color="auto"/>
            <w:right w:val="none" w:sz="0" w:space="0" w:color="auto"/>
          </w:divBdr>
        </w:div>
        <w:div w:id="509954275">
          <w:marLeft w:val="0"/>
          <w:marRight w:val="0"/>
          <w:marTop w:val="0"/>
          <w:marBottom w:val="0"/>
          <w:divBdr>
            <w:top w:val="none" w:sz="0" w:space="0" w:color="auto"/>
            <w:left w:val="none" w:sz="0" w:space="0" w:color="auto"/>
            <w:bottom w:val="none" w:sz="0" w:space="0" w:color="auto"/>
            <w:right w:val="none" w:sz="0" w:space="0" w:color="auto"/>
          </w:divBdr>
        </w:div>
        <w:div w:id="510074779">
          <w:marLeft w:val="0"/>
          <w:marRight w:val="0"/>
          <w:marTop w:val="0"/>
          <w:marBottom w:val="0"/>
          <w:divBdr>
            <w:top w:val="none" w:sz="0" w:space="0" w:color="auto"/>
            <w:left w:val="none" w:sz="0" w:space="0" w:color="auto"/>
            <w:bottom w:val="none" w:sz="0" w:space="0" w:color="auto"/>
            <w:right w:val="none" w:sz="0" w:space="0" w:color="auto"/>
          </w:divBdr>
        </w:div>
        <w:div w:id="510685370">
          <w:marLeft w:val="0"/>
          <w:marRight w:val="0"/>
          <w:marTop w:val="0"/>
          <w:marBottom w:val="0"/>
          <w:divBdr>
            <w:top w:val="none" w:sz="0" w:space="0" w:color="auto"/>
            <w:left w:val="none" w:sz="0" w:space="0" w:color="auto"/>
            <w:bottom w:val="none" w:sz="0" w:space="0" w:color="auto"/>
            <w:right w:val="none" w:sz="0" w:space="0" w:color="auto"/>
          </w:divBdr>
        </w:div>
        <w:div w:id="512034157">
          <w:marLeft w:val="0"/>
          <w:marRight w:val="0"/>
          <w:marTop w:val="0"/>
          <w:marBottom w:val="0"/>
          <w:divBdr>
            <w:top w:val="none" w:sz="0" w:space="0" w:color="auto"/>
            <w:left w:val="none" w:sz="0" w:space="0" w:color="auto"/>
            <w:bottom w:val="none" w:sz="0" w:space="0" w:color="auto"/>
            <w:right w:val="none" w:sz="0" w:space="0" w:color="auto"/>
          </w:divBdr>
        </w:div>
        <w:div w:id="512963377">
          <w:marLeft w:val="0"/>
          <w:marRight w:val="0"/>
          <w:marTop w:val="0"/>
          <w:marBottom w:val="0"/>
          <w:divBdr>
            <w:top w:val="none" w:sz="0" w:space="0" w:color="auto"/>
            <w:left w:val="none" w:sz="0" w:space="0" w:color="auto"/>
            <w:bottom w:val="none" w:sz="0" w:space="0" w:color="auto"/>
            <w:right w:val="none" w:sz="0" w:space="0" w:color="auto"/>
          </w:divBdr>
        </w:div>
        <w:div w:id="513494884">
          <w:marLeft w:val="0"/>
          <w:marRight w:val="0"/>
          <w:marTop w:val="0"/>
          <w:marBottom w:val="0"/>
          <w:divBdr>
            <w:top w:val="none" w:sz="0" w:space="0" w:color="auto"/>
            <w:left w:val="none" w:sz="0" w:space="0" w:color="auto"/>
            <w:bottom w:val="none" w:sz="0" w:space="0" w:color="auto"/>
            <w:right w:val="none" w:sz="0" w:space="0" w:color="auto"/>
          </w:divBdr>
        </w:div>
        <w:div w:id="514463617">
          <w:marLeft w:val="0"/>
          <w:marRight w:val="0"/>
          <w:marTop w:val="0"/>
          <w:marBottom w:val="0"/>
          <w:divBdr>
            <w:top w:val="none" w:sz="0" w:space="0" w:color="auto"/>
            <w:left w:val="none" w:sz="0" w:space="0" w:color="auto"/>
            <w:bottom w:val="none" w:sz="0" w:space="0" w:color="auto"/>
            <w:right w:val="none" w:sz="0" w:space="0" w:color="auto"/>
          </w:divBdr>
        </w:div>
        <w:div w:id="514920841">
          <w:marLeft w:val="0"/>
          <w:marRight w:val="0"/>
          <w:marTop w:val="0"/>
          <w:marBottom w:val="0"/>
          <w:divBdr>
            <w:top w:val="none" w:sz="0" w:space="0" w:color="auto"/>
            <w:left w:val="none" w:sz="0" w:space="0" w:color="auto"/>
            <w:bottom w:val="none" w:sz="0" w:space="0" w:color="auto"/>
            <w:right w:val="none" w:sz="0" w:space="0" w:color="auto"/>
          </w:divBdr>
        </w:div>
        <w:div w:id="515769166">
          <w:marLeft w:val="0"/>
          <w:marRight w:val="0"/>
          <w:marTop w:val="0"/>
          <w:marBottom w:val="0"/>
          <w:divBdr>
            <w:top w:val="none" w:sz="0" w:space="0" w:color="auto"/>
            <w:left w:val="none" w:sz="0" w:space="0" w:color="auto"/>
            <w:bottom w:val="none" w:sz="0" w:space="0" w:color="auto"/>
            <w:right w:val="none" w:sz="0" w:space="0" w:color="auto"/>
          </w:divBdr>
        </w:div>
        <w:div w:id="516427221">
          <w:marLeft w:val="0"/>
          <w:marRight w:val="0"/>
          <w:marTop w:val="0"/>
          <w:marBottom w:val="0"/>
          <w:divBdr>
            <w:top w:val="none" w:sz="0" w:space="0" w:color="auto"/>
            <w:left w:val="none" w:sz="0" w:space="0" w:color="auto"/>
            <w:bottom w:val="none" w:sz="0" w:space="0" w:color="auto"/>
            <w:right w:val="none" w:sz="0" w:space="0" w:color="auto"/>
          </w:divBdr>
        </w:div>
        <w:div w:id="516775881">
          <w:marLeft w:val="0"/>
          <w:marRight w:val="0"/>
          <w:marTop w:val="0"/>
          <w:marBottom w:val="0"/>
          <w:divBdr>
            <w:top w:val="none" w:sz="0" w:space="0" w:color="auto"/>
            <w:left w:val="none" w:sz="0" w:space="0" w:color="auto"/>
            <w:bottom w:val="none" w:sz="0" w:space="0" w:color="auto"/>
            <w:right w:val="none" w:sz="0" w:space="0" w:color="auto"/>
          </w:divBdr>
        </w:div>
        <w:div w:id="518395552">
          <w:marLeft w:val="0"/>
          <w:marRight w:val="0"/>
          <w:marTop w:val="0"/>
          <w:marBottom w:val="0"/>
          <w:divBdr>
            <w:top w:val="none" w:sz="0" w:space="0" w:color="auto"/>
            <w:left w:val="none" w:sz="0" w:space="0" w:color="auto"/>
            <w:bottom w:val="none" w:sz="0" w:space="0" w:color="auto"/>
            <w:right w:val="none" w:sz="0" w:space="0" w:color="auto"/>
          </w:divBdr>
        </w:div>
        <w:div w:id="518587178">
          <w:marLeft w:val="0"/>
          <w:marRight w:val="0"/>
          <w:marTop w:val="0"/>
          <w:marBottom w:val="0"/>
          <w:divBdr>
            <w:top w:val="none" w:sz="0" w:space="0" w:color="auto"/>
            <w:left w:val="none" w:sz="0" w:space="0" w:color="auto"/>
            <w:bottom w:val="none" w:sz="0" w:space="0" w:color="auto"/>
            <w:right w:val="none" w:sz="0" w:space="0" w:color="auto"/>
          </w:divBdr>
        </w:div>
        <w:div w:id="519509019">
          <w:marLeft w:val="0"/>
          <w:marRight w:val="0"/>
          <w:marTop w:val="0"/>
          <w:marBottom w:val="0"/>
          <w:divBdr>
            <w:top w:val="none" w:sz="0" w:space="0" w:color="auto"/>
            <w:left w:val="none" w:sz="0" w:space="0" w:color="auto"/>
            <w:bottom w:val="none" w:sz="0" w:space="0" w:color="auto"/>
            <w:right w:val="none" w:sz="0" w:space="0" w:color="auto"/>
          </w:divBdr>
        </w:div>
        <w:div w:id="519778018">
          <w:marLeft w:val="0"/>
          <w:marRight w:val="0"/>
          <w:marTop w:val="0"/>
          <w:marBottom w:val="0"/>
          <w:divBdr>
            <w:top w:val="none" w:sz="0" w:space="0" w:color="auto"/>
            <w:left w:val="none" w:sz="0" w:space="0" w:color="auto"/>
            <w:bottom w:val="none" w:sz="0" w:space="0" w:color="auto"/>
            <w:right w:val="none" w:sz="0" w:space="0" w:color="auto"/>
          </w:divBdr>
        </w:div>
        <w:div w:id="520321740">
          <w:marLeft w:val="0"/>
          <w:marRight w:val="0"/>
          <w:marTop w:val="0"/>
          <w:marBottom w:val="0"/>
          <w:divBdr>
            <w:top w:val="none" w:sz="0" w:space="0" w:color="auto"/>
            <w:left w:val="none" w:sz="0" w:space="0" w:color="auto"/>
            <w:bottom w:val="none" w:sz="0" w:space="0" w:color="auto"/>
            <w:right w:val="none" w:sz="0" w:space="0" w:color="auto"/>
          </w:divBdr>
        </w:div>
        <w:div w:id="520709737">
          <w:marLeft w:val="0"/>
          <w:marRight w:val="0"/>
          <w:marTop w:val="0"/>
          <w:marBottom w:val="0"/>
          <w:divBdr>
            <w:top w:val="none" w:sz="0" w:space="0" w:color="auto"/>
            <w:left w:val="none" w:sz="0" w:space="0" w:color="auto"/>
            <w:bottom w:val="none" w:sz="0" w:space="0" w:color="auto"/>
            <w:right w:val="none" w:sz="0" w:space="0" w:color="auto"/>
          </w:divBdr>
        </w:div>
        <w:div w:id="521013141">
          <w:marLeft w:val="0"/>
          <w:marRight w:val="0"/>
          <w:marTop w:val="0"/>
          <w:marBottom w:val="0"/>
          <w:divBdr>
            <w:top w:val="none" w:sz="0" w:space="0" w:color="auto"/>
            <w:left w:val="none" w:sz="0" w:space="0" w:color="auto"/>
            <w:bottom w:val="none" w:sz="0" w:space="0" w:color="auto"/>
            <w:right w:val="none" w:sz="0" w:space="0" w:color="auto"/>
          </w:divBdr>
        </w:div>
        <w:div w:id="522014685">
          <w:marLeft w:val="0"/>
          <w:marRight w:val="0"/>
          <w:marTop w:val="0"/>
          <w:marBottom w:val="0"/>
          <w:divBdr>
            <w:top w:val="none" w:sz="0" w:space="0" w:color="auto"/>
            <w:left w:val="none" w:sz="0" w:space="0" w:color="auto"/>
            <w:bottom w:val="none" w:sz="0" w:space="0" w:color="auto"/>
            <w:right w:val="none" w:sz="0" w:space="0" w:color="auto"/>
          </w:divBdr>
        </w:div>
        <w:div w:id="522864457">
          <w:marLeft w:val="0"/>
          <w:marRight w:val="0"/>
          <w:marTop w:val="0"/>
          <w:marBottom w:val="0"/>
          <w:divBdr>
            <w:top w:val="none" w:sz="0" w:space="0" w:color="auto"/>
            <w:left w:val="none" w:sz="0" w:space="0" w:color="auto"/>
            <w:bottom w:val="none" w:sz="0" w:space="0" w:color="auto"/>
            <w:right w:val="none" w:sz="0" w:space="0" w:color="auto"/>
          </w:divBdr>
        </w:div>
        <w:div w:id="524366451">
          <w:marLeft w:val="0"/>
          <w:marRight w:val="0"/>
          <w:marTop w:val="0"/>
          <w:marBottom w:val="0"/>
          <w:divBdr>
            <w:top w:val="none" w:sz="0" w:space="0" w:color="auto"/>
            <w:left w:val="none" w:sz="0" w:space="0" w:color="auto"/>
            <w:bottom w:val="none" w:sz="0" w:space="0" w:color="auto"/>
            <w:right w:val="none" w:sz="0" w:space="0" w:color="auto"/>
          </w:divBdr>
        </w:div>
        <w:div w:id="524829543">
          <w:marLeft w:val="0"/>
          <w:marRight w:val="0"/>
          <w:marTop w:val="0"/>
          <w:marBottom w:val="0"/>
          <w:divBdr>
            <w:top w:val="none" w:sz="0" w:space="0" w:color="auto"/>
            <w:left w:val="none" w:sz="0" w:space="0" w:color="auto"/>
            <w:bottom w:val="none" w:sz="0" w:space="0" w:color="auto"/>
            <w:right w:val="none" w:sz="0" w:space="0" w:color="auto"/>
          </w:divBdr>
        </w:div>
        <w:div w:id="524944902">
          <w:marLeft w:val="0"/>
          <w:marRight w:val="0"/>
          <w:marTop w:val="0"/>
          <w:marBottom w:val="0"/>
          <w:divBdr>
            <w:top w:val="none" w:sz="0" w:space="0" w:color="auto"/>
            <w:left w:val="none" w:sz="0" w:space="0" w:color="auto"/>
            <w:bottom w:val="none" w:sz="0" w:space="0" w:color="auto"/>
            <w:right w:val="none" w:sz="0" w:space="0" w:color="auto"/>
          </w:divBdr>
        </w:div>
        <w:div w:id="525950362">
          <w:marLeft w:val="0"/>
          <w:marRight w:val="0"/>
          <w:marTop w:val="0"/>
          <w:marBottom w:val="0"/>
          <w:divBdr>
            <w:top w:val="none" w:sz="0" w:space="0" w:color="auto"/>
            <w:left w:val="none" w:sz="0" w:space="0" w:color="auto"/>
            <w:bottom w:val="none" w:sz="0" w:space="0" w:color="auto"/>
            <w:right w:val="none" w:sz="0" w:space="0" w:color="auto"/>
          </w:divBdr>
        </w:div>
        <w:div w:id="526220510">
          <w:marLeft w:val="0"/>
          <w:marRight w:val="0"/>
          <w:marTop w:val="0"/>
          <w:marBottom w:val="0"/>
          <w:divBdr>
            <w:top w:val="none" w:sz="0" w:space="0" w:color="auto"/>
            <w:left w:val="none" w:sz="0" w:space="0" w:color="auto"/>
            <w:bottom w:val="none" w:sz="0" w:space="0" w:color="auto"/>
            <w:right w:val="none" w:sz="0" w:space="0" w:color="auto"/>
          </w:divBdr>
        </w:div>
        <w:div w:id="527334138">
          <w:marLeft w:val="0"/>
          <w:marRight w:val="0"/>
          <w:marTop w:val="0"/>
          <w:marBottom w:val="0"/>
          <w:divBdr>
            <w:top w:val="none" w:sz="0" w:space="0" w:color="auto"/>
            <w:left w:val="none" w:sz="0" w:space="0" w:color="auto"/>
            <w:bottom w:val="none" w:sz="0" w:space="0" w:color="auto"/>
            <w:right w:val="none" w:sz="0" w:space="0" w:color="auto"/>
          </w:divBdr>
        </w:div>
        <w:div w:id="527917700">
          <w:marLeft w:val="0"/>
          <w:marRight w:val="0"/>
          <w:marTop w:val="0"/>
          <w:marBottom w:val="0"/>
          <w:divBdr>
            <w:top w:val="none" w:sz="0" w:space="0" w:color="auto"/>
            <w:left w:val="none" w:sz="0" w:space="0" w:color="auto"/>
            <w:bottom w:val="none" w:sz="0" w:space="0" w:color="auto"/>
            <w:right w:val="none" w:sz="0" w:space="0" w:color="auto"/>
          </w:divBdr>
        </w:div>
        <w:div w:id="528226836">
          <w:marLeft w:val="0"/>
          <w:marRight w:val="0"/>
          <w:marTop w:val="0"/>
          <w:marBottom w:val="0"/>
          <w:divBdr>
            <w:top w:val="none" w:sz="0" w:space="0" w:color="auto"/>
            <w:left w:val="none" w:sz="0" w:space="0" w:color="auto"/>
            <w:bottom w:val="none" w:sz="0" w:space="0" w:color="auto"/>
            <w:right w:val="none" w:sz="0" w:space="0" w:color="auto"/>
          </w:divBdr>
        </w:div>
        <w:div w:id="529535582">
          <w:marLeft w:val="0"/>
          <w:marRight w:val="0"/>
          <w:marTop w:val="0"/>
          <w:marBottom w:val="0"/>
          <w:divBdr>
            <w:top w:val="none" w:sz="0" w:space="0" w:color="auto"/>
            <w:left w:val="none" w:sz="0" w:space="0" w:color="auto"/>
            <w:bottom w:val="none" w:sz="0" w:space="0" w:color="auto"/>
            <w:right w:val="none" w:sz="0" w:space="0" w:color="auto"/>
          </w:divBdr>
        </w:div>
        <w:div w:id="529606601">
          <w:marLeft w:val="0"/>
          <w:marRight w:val="0"/>
          <w:marTop w:val="0"/>
          <w:marBottom w:val="0"/>
          <w:divBdr>
            <w:top w:val="none" w:sz="0" w:space="0" w:color="auto"/>
            <w:left w:val="none" w:sz="0" w:space="0" w:color="auto"/>
            <w:bottom w:val="none" w:sz="0" w:space="0" w:color="auto"/>
            <w:right w:val="none" w:sz="0" w:space="0" w:color="auto"/>
          </w:divBdr>
        </w:div>
        <w:div w:id="530147550">
          <w:marLeft w:val="0"/>
          <w:marRight w:val="0"/>
          <w:marTop w:val="0"/>
          <w:marBottom w:val="0"/>
          <w:divBdr>
            <w:top w:val="none" w:sz="0" w:space="0" w:color="auto"/>
            <w:left w:val="none" w:sz="0" w:space="0" w:color="auto"/>
            <w:bottom w:val="none" w:sz="0" w:space="0" w:color="auto"/>
            <w:right w:val="none" w:sz="0" w:space="0" w:color="auto"/>
          </w:divBdr>
        </w:div>
        <w:div w:id="530916224">
          <w:marLeft w:val="0"/>
          <w:marRight w:val="0"/>
          <w:marTop w:val="0"/>
          <w:marBottom w:val="0"/>
          <w:divBdr>
            <w:top w:val="none" w:sz="0" w:space="0" w:color="auto"/>
            <w:left w:val="none" w:sz="0" w:space="0" w:color="auto"/>
            <w:bottom w:val="none" w:sz="0" w:space="0" w:color="auto"/>
            <w:right w:val="none" w:sz="0" w:space="0" w:color="auto"/>
          </w:divBdr>
        </w:div>
        <w:div w:id="533926879">
          <w:marLeft w:val="0"/>
          <w:marRight w:val="0"/>
          <w:marTop w:val="0"/>
          <w:marBottom w:val="0"/>
          <w:divBdr>
            <w:top w:val="none" w:sz="0" w:space="0" w:color="auto"/>
            <w:left w:val="none" w:sz="0" w:space="0" w:color="auto"/>
            <w:bottom w:val="none" w:sz="0" w:space="0" w:color="auto"/>
            <w:right w:val="none" w:sz="0" w:space="0" w:color="auto"/>
          </w:divBdr>
        </w:div>
        <w:div w:id="534192072">
          <w:marLeft w:val="0"/>
          <w:marRight w:val="0"/>
          <w:marTop w:val="0"/>
          <w:marBottom w:val="0"/>
          <w:divBdr>
            <w:top w:val="none" w:sz="0" w:space="0" w:color="auto"/>
            <w:left w:val="none" w:sz="0" w:space="0" w:color="auto"/>
            <w:bottom w:val="none" w:sz="0" w:space="0" w:color="auto"/>
            <w:right w:val="none" w:sz="0" w:space="0" w:color="auto"/>
          </w:divBdr>
        </w:div>
        <w:div w:id="534538536">
          <w:marLeft w:val="0"/>
          <w:marRight w:val="0"/>
          <w:marTop w:val="0"/>
          <w:marBottom w:val="0"/>
          <w:divBdr>
            <w:top w:val="none" w:sz="0" w:space="0" w:color="auto"/>
            <w:left w:val="none" w:sz="0" w:space="0" w:color="auto"/>
            <w:bottom w:val="none" w:sz="0" w:space="0" w:color="auto"/>
            <w:right w:val="none" w:sz="0" w:space="0" w:color="auto"/>
          </w:divBdr>
        </w:div>
        <w:div w:id="537671489">
          <w:marLeft w:val="0"/>
          <w:marRight w:val="0"/>
          <w:marTop w:val="0"/>
          <w:marBottom w:val="0"/>
          <w:divBdr>
            <w:top w:val="none" w:sz="0" w:space="0" w:color="auto"/>
            <w:left w:val="none" w:sz="0" w:space="0" w:color="auto"/>
            <w:bottom w:val="none" w:sz="0" w:space="0" w:color="auto"/>
            <w:right w:val="none" w:sz="0" w:space="0" w:color="auto"/>
          </w:divBdr>
        </w:div>
        <w:div w:id="538008048">
          <w:marLeft w:val="0"/>
          <w:marRight w:val="0"/>
          <w:marTop w:val="0"/>
          <w:marBottom w:val="0"/>
          <w:divBdr>
            <w:top w:val="none" w:sz="0" w:space="0" w:color="auto"/>
            <w:left w:val="none" w:sz="0" w:space="0" w:color="auto"/>
            <w:bottom w:val="none" w:sz="0" w:space="0" w:color="auto"/>
            <w:right w:val="none" w:sz="0" w:space="0" w:color="auto"/>
          </w:divBdr>
        </w:div>
        <w:div w:id="538053567">
          <w:marLeft w:val="0"/>
          <w:marRight w:val="0"/>
          <w:marTop w:val="0"/>
          <w:marBottom w:val="0"/>
          <w:divBdr>
            <w:top w:val="none" w:sz="0" w:space="0" w:color="auto"/>
            <w:left w:val="none" w:sz="0" w:space="0" w:color="auto"/>
            <w:bottom w:val="none" w:sz="0" w:space="0" w:color="auto"/>
            <w:right w:val="none" w:sz="0" w:space="0" w:color="auto"/>
          </w:divBdr>
        </w:div>
        <w:div w:id="538474329">
          <w:marLeft w:val="0"/>
          <w:marRight w:val="0"/>
          <w:marTop w:val="0"/>
          <w:marBottom w:val="0"/>
          <w:divBdr>
            <w:top w:val="none" w:sz="0" w:space="0" w:color="auto"/>
            <w:left w:val="none" w:sz="0" w:space="0" w:color="auto"/>
            <w:bottom w:val="none" w:sz="0" w:space="0" w:color="auto"/>
            <w:right w:val="none" w:sz="0" w:space="0" w:color="auto"/>
          </w:divBdr>
        </w:div>
        <w:div w:id="539710612">
          <w:marLeft w:val="0"/>
          <w:marRight w:val="0"/>
          <w:marTop w:val="0"/>
          <w:marBottom w:val="0"/>
          <w:divBdr>
            <w:top w:val="none" w:sz="0" w:space="0" w:color="auto"/>
            <w:left w:val="none" w:sz="0" w:space="0" w:color="auto"/>
            <w:bottom w:val="none" w:sz="0" w:space="0" w:color="auto"/>
            <w:right w:val="none" w:sz="0" w:space="0" w:color="auto"/>
          </w:divBdr>
        </w:div>
        <w:div w:id="540749821">
          <w:marLeft w:val="0"/>
          <w:marRight w:val="0"/>
          <w:marTop w:val="0"/>
          <w:marBottom w:val="0"/>
          <w:divBdr>
            <w:top w:val="none" w:sz="0" w:space="0" w:color="auto"/>
            <w:left w:val="none" w:sz="0" w:space="0" w:color="auto"/>
            <w:bottom w:val="none" w:sz="0" w:space="0" w:color="auto"/>
            <w:right w:val="none" w:sz="0" w:space="0" w:color="auto"/>
          </w:divBdr>
        </w:div>
        <w:div w:id="541594600">
          <w:marLeft w:val="0"/>
          <w:marRight w:val="0"/>
          <w:marTop w:val="0"/>
          <w:marBottom w:val="0"/>
          <w:divBdr>
            <w:top w:val="none" w:sz="0" w:space="0" w:color="auto"/>
            <w:left w:val="none" w:sz="0" w:space="0" w:color="auto"/>
            <w:bottom w:val="none" w:sz="0" w:space="0" w:color="auto"/>
            <w:right w:val="none" w:sz="0" w:space="0" w:color="auto"/>
          </w:divBdr>
        </w:div>
        <w:div w:id="541749320">
          <w:marLeft w:val="0"/>
          <w:marRight w:val="0"/>
          <w:marTop w:val="0"/>
          <w:marBottom w:val="0"/>
          <w:divBdr>
            <w:top w:val="none" w:sz="0" w:space="0" w:color="auto"/>
            <w:left w:val="none" w:sz="0" w:space="0" w:color="auto"/>
            <w:bottom w:val="none" w:sz="0" w:space="0" w:color="auto"/>
            <w:right w:val="none" w:sz="0" w:space="0" w:color="auto"/>
          </w:divBdr>
        </w:div>
        <w:div w:id="542445933">
          <w:marLeft w:val="0"/>
          <w:marRight w:val="0"/>
          <w:marTop w:val="0"/>
          <w:marBottom w:val="0"/>
          <w:divBdr>
            <w:top w:val="none" w:sz="0" w:space="0" w:color="auto"/>
            <w:left w:val="none" w:sz="0" w:space="0" w:color="auto"/>
            <w:bottom w:val="none" w:sz="0" w:space="0" w:color="auto"/>
            <w:right w:val="none" w:sz="0" w:space="0" w:color="auto"/>
          </w:divBdr>
        </w:div>
        <w:div w:id="542980260">
          <w:marLeft w:val="0"/>
          <w:marRight w:val="0"/>
          <w:marTop w:val="0"/>
          <w:marBottom w:val="0"/>
          <w:divBdr>
            <w:top w:val="none" w:sz="0" w:space="0" w:color="auto"/>
            <w:left w:val="none" w:sz="0" w:space="0" w:color="auto"/>
            <w:bottom w:val="none" w:sz="0" w:space="0" w:color="auto"/>
            <w:right w:val="none" w:sz="0" w:space="0" w:color="auto"/>
          </w:divBdr>
        </w:div>
        <w:div w:id="544949218">
          <w:marLeft w:val="0"/>
          <w:marRight w:val="0"/>
          <w:marTop w:val="0"/>
          <w:marBottom w:val="0"/>
          <w:divBdr>
            <w:top w:val="none" w:sz="0" w:space="0" w:color="auto"/>
            <w:left w:val="none" w:sz="0" w:space="0" w:color="auto"/>
            <w:bottom w:val="none" w:sz="0" w:space="0" w:color="auto"/>
            <w:right w:val="none" w:sz="0" w:space="0" w:color="auto"/>
          </w:divBdr>
        </w:div>
        <w:div w:id="545215923">
          <w:marLeft w:val="0"/>
          <w:marRight w:val="0"/>
          <w:marTop w:val="0"/>
          <w:marBottom w:val="0"/>
          <w:divBdr>
            <w:top w:val="none" w:sz="0" w:space="0" w:color="auto"/>
            <w:left w:val="none" w:sz="0" w:space="0" w:color="auto"/>
            <w:bottom w:val="none" w:sz="0" w:space="0" w:color="auto"/>
            <w:right w:val="none" w:sz="0" w:space="0" w:color="auto"/>
          </w:divBdr>
        </w:div>
        <w:div w:id="546799507">
          <w:marLeft w:val="0"/>
          <w:marRight w:val="0"/>
          <w:marTop w:val="0"/>
          <w:marBottom w:val="0"/>
          <w:divBdr>
            <w:top w:val="none" w:sz="0" w:space="0" w:color="auto"/>
            <w:left w:val="none" w:sz="0" w:space="0" w:color="auto"/>
            <w:bottom w:val="none" w:sz="0" w:space="0" w:color="auto"/>
            <w:right w:val="none" w:sz="0" w:space="0" w:color="auto"/>
          </w:divBdr>
        </w:div>
        <w:div w:id="548340170">
          <w:marLeft w:val="0"/>
          <w:marRight w:val="0"/>
          <w:marTop w:val="0"/>
          <w:marBottom w:val="0"/>
          <w:divBdr>
            <w:top w:val="none" w:sz="0" w:space="0" w:color="auto"/>
            <w:left w:val="none" w:sz="0" w:space="0" w:color="auto"/>
            <w:bottom w:val="none" w:sz="0" w:space="0" w:color="auto"/>
            <w:right w:val="none" w:sz="0" w:space="0" w:color="auto"/>
          </w:divBdr>
        </w:div>
        <w:div w:id="548499295">
          <w:marLeft w:val="0"/>
          <w:marRight w:val="0"/>
          <w:marTop w:val="0"/>
          <w:marBottom w:val="0"/>
          <w:divBdr>
            <w:top w:val="none" w:sz="0" w:space="0" w:color="auto"/>
            <w:left w:val="none" w:sz="0" w:space="0" w:color="auto"/>
            <w:bottom w:val="none" w:sz="0" w:space="0" w:color="auto"/>
            <w:right w:val="none" w:sz="0" w:space="0" w:color="auto"/>
          </w:divBdr>
        </w:div>
        <w:div w:id="551112237">
          <w:marLeft w:val="0"/>
          <w:marRight w:val="0"/>
          <w:marTop w:val="0"/>
          <w:marBottom w:val="0"/>
          <w:divBdr>
            <w:top w:val="none" w:sz="0" w:space="0" w:color="auto"/>
            <w:left w:val="none" w:sz="0" w:space="0" w:color="auto"/>
            <w:bottom w:val="none" w:sz="0" w:space="0" w:color="auto"/>
            <w:right w:val="none" w:sz="0" w:space="0" w:color="auto"/>
          </w:divBdr>
        </w:div>
        <w:div w:id="552808535">
          <w:marLeft w:val="0"/>
          <w:marRight w:val="0"/>
          <w:marTop w:val="0"/>
          <w:marBottom w:val="0"/>
          <w:divBdr>
            <w:top w:val="none" w:sz="0" w:space="0" w:color="auto"/>
            <w:left w:val="none" w:sz="0" w:space="0" w:color="auto"/>
            <w:bottom w:val="none" w:sz="0" w:space="0" w:color="auto"/>
            <w:right w:val="none" w:sz="0" w:space="0" w:color="auto"/>
          </w:divBdr>
        </w:div>
        <w:div w:id="553005995">
          <w:marLeft w:val="0"/>
          <w:marRight w:val="0"/>
          <w:marTop w:val="0"/>
          <w:marBottom w:val="0"/>
          <w:divBdr>
            <w:top w:val="none" w:sz="0" w:space="0" w:color="auto"/>
            <w:left w:val="none" w:sz="0" w:space="0" w:color="auto"/>
            <w:bottom w:val="none" w:sz="0" w:space="0" w:color="auto"/>
            <w:right w:val="none" w:sz="0" w:space="0" w:color="auto"/>
          </w:divBdr>
        </w:div>
        <w:div w:id="554511581">
          <w:marLeft w:val="0"/>
          <w:marRight w:val="0"/>
          <w:marTop w:val="0"/>
          <w:marBottom w:val="0"/>
          <w:divBdr>
            <w:top w:val="none" w:sz="0" w:space="0" w:color="auto"/>
            <w:left w:val="none" w:sz="0" w:space="0" w:color="auto"/>
            <w:bottom w:val="none" w:sz="0" w:space="0" w:color="auto"/>
            <w:right w:val="none" w:sz="0" w:space="0" w:color="auto"/>
          </w:divBdr>
        </w:div>
        <w:div w:id="555318469">
          <w:marLeft w:val="0"/>
          <w:marRight w:val="0"/>
          <w:marTop w:val="0"/>
          <w:marBottom w:val="0"/>
          <w:divBdr>
            <w:top w:val="none" w:sz="0" w:space="0" w:color="auto"/>
            <w:left w:val="none" w:sz="0" w:space="0" w:color="auto"/>
            <w:bottom w:val="none" w:sz="0" w:space="0" w:color="auto"/>
            <w:right w:val="none" w:sz="0" w:space="0" w:color="auto"/>
          </w:divBdr>
        </w:div>
        <w:div w:id="556745933">
          <w:marLeft w:val="0"/>
          <w:marRight w:val="0"/>
          <w:marTop w:val="0"/>
          <w:marBottom w:val="0"/>
          <w:divBdr>
            <w:top w:val="none" w:sz="0" w:space="0" w:color="auto"/>
            <w:left w:val="none" w:sz="0" w:space="0" w:color="auto"/>
            <w:bottom w:val="none" w:sz="0" w:space="0" w:color="auto"/>
            <w:right w:val="none" w:sz="0" w:space="0" w:color="auto"/>
          </w:divBdr>
        </w:div>
        <w:div w:id="556940963">
          <w:marLeft w:val="0"/>
          <w:marRight w:val="0"/>
          <w:marTop w:val="0"/>
          <w:marBottom w:val="0"/>
          <w:divBdr>
            <w:top w:val="none" w:sz="0" w:space="0" w:color="auto"/>
            <w:left w:val="none" w:sz="0" w:space="0" w:color="auto"/>
            <w:bottom w:val="none" w:sz="0" w:space="0" w:color="auto"/>
            <w:right w:val="none" w:sz="0" w:space="0" w:color="auto"/>
          </w:divBdr>
        </w:div>
        <w:div w:id="559290826">
          <w:marLeft w:val="0"/>
          <w:marRight w:val="0"/>
          <w:marTop w:val="0"/>
          <w:marBottom w:val="0"/>
          <w:divBdr>
            <w:top w:val="none" w:sz="0" w:space="0" w:color="auto"/>
            <w:left w:val="none" w:sz="0" w:space="0" w:color="auto"/>
            <w:bottom w:val="none" w:sz="0" w:space="0" w:color="auto"/>
            <w:right w:val="none" w:sz="0" w:space="0" w:color="auto"/>
          </w:divBdr>
        </w:div>
        <w:div w:id="559950310">
          <w:marLeft w:val="0"/>
          <w:marRight w:val="0"/>
          <w:marTop w:val="0"/>
          <w:marBottom w:val="0"/>
          <w:divBdr>
            <w:top w:val="none" w:sz="0" w:space="0" w:color="auto"/>
            <w:left w:val="none" w:sz="0" w:space="0" w:color="auto"/>
            <w:bottom w:val="none" w:sz="0" w:space="0" w:color="auto"/>
            <w:right w:val="none" w:sz="0" w:space="0" w:color="auto"/>
          </w:divBdr>
        </w:div>
        <w:div w:id="560141259">
          <w:marLeft w:val="0"/>
          <w:marRight w:val="0"/>
          <w:marTop w:val="0"/>
          <w:marBottom w:val="0"/>
          <w:divBdr>
            <w:top w:val="none" w:sz="0" w:space="0" w:color="auto"/>
            <w:left w:val="none" w:sz="0" w:space="0" w:color="auto"/>
            <w:bottom w:val="none" w:sz="0" w:space="0" w:color="auto"/>
            <w:right w:val="none" w:sz="0" w:space="0" w:color="auto"/>
          </w:divBdr>
        </w:div>
        <w:div w:id="561527487">
          <w:marLeft w:val="0"/>
          <w:marRight w:val="0"/>
          <w:marTop w:val="0"/>
          <w:marBottom w:val="0"/>
          <w:divBdr>
            <w:top w:val="none" w:sz="0" w:space="0" w:color="auto"/>
            <w:left w:val="none" w:sz="0" w:space="0" w:color="auto"/>
            <w:bottom w:val="none" w:sz="0" w:space="0" w:color="auto"/>
            <w:right w:val="none" w:sz="0" w:space="0" w:color="auto"/>
          </w:divBdr>
        </w:div>
        <w:div w:id="562378271">
          <w:marLeft w:val="0"/>
          <w:marRight w:val="0"/>
          <w:marTop w:val="0"/>
          <w:marBottom w:val="0"/>
          <w:divBdr>
            <w:top w:val="none" w:sz="0" w:space="0" w:color="auto"/>
            <w:left w:val="none" w:sz="0" w:space="0" w:color="auto"/>
            <w:bottom w:val="none" w:sz="0" w:space="0" w:color="auto"/>
            <w:right w:val="none" w:sz="0" w:space="0" w:color="auto"/>
          </w:divBdr>
        </w:div>
        <w:div w:id="562640876">
          <w:marLeft w:val="0"/>
          <w:marRight w:val="0"/>
          <w:marTop w:val="0"/>
          <w:marBottom w:val="0"/>
          <w:divBdr>
            <w:top w:val="none" w:sz="0" w:space="0" w:color="auto"/>
            <w:left w:val="none" w:sz="0" w:space="0" w:color="auto"/>
            <w:bottom w:val="none" w:sz="0" w:space="0" w:color="auto"/>
            <w:right w:val="none" w:sz="0" w:space="0" w:color="auto"/>
          </w:divBdr>
        </w:div>
        <w:div w:id="563180391">
          <w:marLeft w:val="0"/>
          <w:marRight w:val="0"/>
          <w:marTop w:val="0"/>
          <w:marBottom w:val="0"/>
          <w:divBdr>
            <w:top w:val="none" w:sz="0" w:space="0" w:color="auto"/>
            <w:left w:val="none" w:sz="0" w:space="0" w:color="auto"/>
            <w:bottom w:val="none" w:sz="0" w:space="0" w:color="auto"/>
            <w:right w:val="none" w:sz="0" w:space="0" w:color="auto"/>
          </w:divBdr>
        </w:div>
        <w:div w:id="563414717">
          <w:marLeft w:val="0"/>
          <w:marRight w:val="0"/>
          <w:marTop w:val="0"/>
          <w:marBottom w:val="0"/>
          <w:divBdr>
            <w:top w:val="none" w:sz="0" w:space="0" w:color="auto"/>
            <w:left w:val="none" w:sz="0" w:space="0" w:color="auto"/>
            <w:bottom w:val="none" w:sz="0" w:space="0" w:color="auto"/>
            <w:right w:val="none" w:sz="0" w:space="0" w:color="auto"/>
          </w:divBdr>
        </w:div>
        <w:div w:id="563756269">
          <w:marLeft w:val="0"/>
          <w:marRight w:val="0"/>
          <w:marTop w:val="0"/>
          <w:marBottom w:val="0"/>
          <w:divBdr>
            <w:top w:val="none" w:sz="0" w:space="0" w:color="auto"/>
            <w:left w:val="none" w:sz="0" w:space="0" w:color="auto"/>
            <w:bottom w:val="none" w:sz="0" w:space="0" w:color="auto"/>
            <w:right w:val="none" w:sz="0" w:space="0" w:color="auto"/>
          </w:divBdr>
        </w:div>
        <w:div w:id="564413372">
          <w:marLeft w:val="0"/>
          <w:marRight w:val="0"/>
          <w:marTop w:val="0"/>
          <w:marBottom w:val="0"/>
          <w:divBdr>
            <w:top w:val="none" w:sz="0" w:space="0" w:color="auto"/>
            <w:left w:val="none" w:sz="0" w:space="0" w:color="auto"/>
            <w:bottom w:val="none" w:sz="0" w:space="0" w:color="auto"/>
            <w:right w:val="none" w:sz="0" w:space="0" w:color="auto"/>
          </w:divBdr>
        </w:div>
        <w:div w:id="565990342">
          <w:marLeft w:val="0"/>
          <w:marRight w:val="0"/>
          <w:marTop w:val="0"/>
          <w:marBottom w:val="0"/>
          <w:divBdr>
            <w:top w:val="none" w:sz="0" w:space="0" w:color="auto"/>
            <w:left w:val="none" w:sz="0" w:space="0" w:color="auto"/>
            <w:bottom w:val="none" w:sz="0" w:space="0" w:color="auto"/>
            <w:right w:val="none" w:sz="0" w:space="0" w:color="auto"/>
          </w:divBdr>
        </w:div>
        <w:div w:id="566649036">
          <w:marLeft w:val="0"/>
          <w:marRight w:val="0"/>
          <w:marTop w:val="0"/>
          <w:marBottom w:val="0"/>
          <w:divBdr>
            <w:top w:val="none" w:sz="0" w:space="0" w:color="auto"/>
            <w:left w:val="none" w:sz="0" w:space="0" w:color="auto"/>
            <w:bottom w:val="none" w:sz="0" w:space="0" w:color="auto"/>
            <w:right w:val="none" w:sz="0" w:space="0" w:color="auto"/>
          </w:divBdr>
        </w:div>
        <w:div w:id="566889562">
          <w:marLeft w:val="0"/>
          <w:marRight w:val="0"/>
          <w:marTop w:val="0"/>
          <w:marBottom w:val="0"/>
          <w:divBdr>
            <w:top w:val="none" w:sz="0" w:space="0" w:color="auto"/>
            <w:left w:val="none" w:sz="0" w:space="0" w:color="auto"/>
            <w:bottom w:val="none" w:sz="0" w:space="0" w:color="auto"/>
            <w:right w:val="none" w:sz="0" w:space="0" w:color="auto"/>
          </w:divBdr>
        </w:div>
        <w:div w:id="566959603">
          <w:marLeft w:val="0"/>
          <w:marRight w:val="0"/>
          <w:marTop w:val="0"/>
          <w:marBottom w:val="0"/>
          <w:divBdr>
            <w:top w:val="none" w:sz="0" w:space="0" w:color="auto"/>
            <w:left w:val="none" w:sz="0" w:space="0" w:color="auto"/>
            <w:bottom w:val="none" w:sz="0" w:space="0" w:color="auto"/>
            <w:right w:val="none" w:sz="0" w:space="0" w:color="auto"/>
          </w:divBdr>
        </w:div>
        <w:div w:id="568416817">
          <w:marLeft w:val="0"/>
          <w:marRight w:val="0"/>
          <w:marTop w:val="0"/>
          <w:marBottom w:val="0"/>
          <w:divBdr>
            <w:top w:val="none" w:sz="0" w:space="0" w:color="auto"/>
            <w:left w:val="none" w:sz="0" w:space="0" w:color="auto"/>
            <w:bottom w:val="none" w:sz="0" w:space="0" w:color="auto"/>
            <w:right w:val="none" w:sz="0" w:space="0" w:color="auto"/>
          </w:divBdr>
        </w:div>
        <w:div w:id="568881393">
          <w:marLeft w:val="0"/>
          <w:marRight w:val="0"/>
          <w:marTop w:val="0"/>
          <w:marBottom w:val="0"/>
          <w:divBdr>
            <w:top w:val="none" w:sz="0" w:space="0" w:color="auto"/>
            <w:left w:val="none" w:sz="0" w:space="0" w:color="auto"/>
            <w:bottom w:val="none" w:sz="0" w:space="0" w:color="auto"/>
            <w:right w:val="none" w:sz="0" w:space="0" w:color="auto"/>
          </w:divBdr>
        </w:div>
        <w:div w:id="569077209">
          <w:marLeft w:val="0"/>
          <w:marRight w:val="0"/>
          <w:marTop w:val="0"/>
          <w:marBottom w:val="0"/>
          <w:divBdr>
            <w:top w:val="none" w:sz="0" w:space="0" w:color="auto"/>
            <w:left w:val="none" w:sz="0" w:space="0" w:color="auto"/>
            <w:bottom w:val="none" w:sz="0" w:space="0" w:color="auto"/>
            <w:right w:val="none" w:sz="0" w:space="0" w:color="auto"/>
          </w:divBdr>
        </w:div>
        <w:div w:id="569312284">
          <w:marLeft w:val="0"/>
          <w:marRight w:val="0"/>
          <w:marTop w:val="0"/>
          <w:marBottom w:val="0"/>
          <w:divBdr>
            <w:top w:val="none" w:sz="0" w:space="0" w:color="auto"/>
            <w:left w:val="none" w:sz="0" w:space="0" w:color="auto"/>
            <w:bottom w:val="none" w:sz="0" w:space="0" w:color="auto"/>
            <w:right w:val="none" w:sz="0" w:space="0" w:color="auto"/>
          </w:divBdr>
        </w:div>
        <w:div w:id="570194281">
          <w:marLeft w:val="0"/>
          <w:marRight w:val="0"/>
          <w:marTop w:val="0"/>
          <w:marBottom w:val="0"/>
          <w:divBdr>
            <w:top w:val="none" w:sz="0" w:space="0" w:color="auto"/>
            <w:left w:val="none" w:sz="0" w:space="0" w:color="auto"/>
            <w:bottom w:val="none" w:sz="0" w:space="0" w:color="auto"/>
            <w:right w:val="none" w:sz="0" w:space="0" w:color="auto"/>
          </w:divBdr>
        </w:div>
        <w:div w:id="571047567">
          <w:marLeft w:val="0"/>
          <w:marRight w:val="0"/>
          <w:marTop w:val="0"/>
          <w:marBottom w:val="0"/>
          <w:divBdr>
            <w:top w:val="none" w:sz="0" w:space="0" w:color="auto"/>
            <w:left w:val="none" w:sz="0" w:space="0" w:color="auto"/>
            <w:bottom w:val="none" w:sz="0" w:space="0" w:color="auto"/>
            <w:right w:val="none" w:sz="0" w:space="0" w:color="auto"/>
          </w:divBdr>
        </w:div>
        <w:div w:id="572743419">
          <w:marLeft w:val="0"/>
          <w:marRight w:val="0"/>
          <w:marTop w:val="0"/>
          <w:marBottom w:val="0"/>
          <w:divBdr>
            <w:top w:val="none" w:sz="0" w:space="0" w:color="auto"/>
            <w:left w:val="none" w:sz="0" w:space="0" w:color="auto"/>
            <w:bottom w:val="none" w:sz="0" w:space="0" w:color="auto"/>
            <w:right w:val="none" w:sz="0" w:space="0" w:color="auto"/>
          </w:divBdr>
        </w:div>
        <w:div w:id="573316821">
          <w:marLeft w:val="0"/>
          <w:marRight w:val="0"/>
          <w:marTop w:val="0"/>
          <w:marBottom w:val="0"/>
          <w:divBdr>
            <w:top w:val="none" w:sz="0" w:space="0" w:color="auto"/>
            <w:left w:val="none" w:sz="0" w:space="0" w:color="auto"/>
            <w:bottom w:val="none" w:sz="0" w:space="0" w:color="auto"/>
            <w:right w:val="none" w:sz="0" w:space="0" w:color="auto"/>
          </w:divBdr>
        </w:div>
        <w:div w:id="573321467">
          <w:marLeft w:val="0"/>
          <w:marRight w:val="0"/>
          <w:marTop w:val="0"/>
          <w:marBottom w:val="0"/>
          <w:divBdr>
            <w:top w:val="none" w:sz="0" w:space="0" w:color="auto"/>
            <w:left w:val="none" w:sz="0" w:space="0" w:color="auto"/>
            <w:bottom w:val="none" w:sz="0" w:space="0" w:color="auto"/>
            <w:right w:val="none" w:sz="0" w:space="0" w:color="auto"/>
          </w:divBdr>
        </w:div>
        <w:div w:id="575356279">
          <w:marLeft w:val="0"/>
          <w:marRight w:val="0"/>
          <w:marTop w:val="0"/>
          <w:marBottom w:val="0"/>
          <w:divBdr>
            <w:top w:val="none" w:sz="0" w:space="0" w:color="auto"/>
            <w:left w:val="none" w:sz="0" w:space="0" w:color="auto"/>
            <w:bottom w:val="none" w:sz="0" w:space="0" w:color="auto"/>
            <w:right w:val="none" w:sz="0" w:space="0" w:color="auto"/>
          </w:divBdr>
        </w:div>
        <w:div w:id="576214368">
          <w:marLeft w:val="0"/>
          <w:marRight w:val="0"/>
          <w:marTop w:val="0"/>
          <w:marBottom w:val="0"/>
          <w:divBdr>
            <w:top w:val="none" w:sz="0" w:space="0" w:color="auto"/>
            <w:left w:val="none" w:sz="0" w:space="0" w:color="auto"/>
            <w:bottom w:val="none" w:sz="0" w:space="0" w:color="auto"/>
            <w:right w:val="none" w:sz="0" w:space="0" w:color="auto"/>
          </w:divBdr>
        </w:div>
        <w:div w:id="576862361">
          <w:marLeft w:val="0"/>
          <w:marRight w:val="0"/>
          <w:marTop w:val="0"/>
          <w:marBottom w:val="0"/>
          <w:divBdr>
            <w:top w:val="none" w:sz="0" w:space="0" w:color="auto"/>
            <w:left w:val="none" w:sz="0" w:space="0" w:color="auto"/>
            <w:bottom w:val="none" w:sz="0" w:space="0" w:color="auto"/>
            <w:right w:val="none" w:sz="0" w:space="0" w:color="auto"/>
          </w:divBdr>
        </w:div>
        <w:div w:id="577011441">
          <w:marLeft w:val="0"/>
          <w:marRight w:val="0"/>
          <w:marTop w:val="0"/>
          <w:marBottom w:val="0"/>
          <w:divBdr>
            <w:top w:val="none" w:sz="0" w:space="0" w:color="auto"/>
            <w:left w:val="none" w:sz="0" w:space="0" w:color="auto"/>
            <w:bottom w:val="none" w:sz="0" w:space="0" w:color="auto"/>
            <w:right w:val="none" w:sz="0" w:space="0" w:color="auto"/>
          </w:divBdr>
        </w:div>
        <w:div w:id="577717346">
          <w:marLeft w:val="0"/>
          <w:marRight w:val="0"/>
          <w:marTop w:val="0"/>
          <w:marBottom w:val="0"/>
          <w:divBdr>
            <w:top w:val="none" w:sz="0" w:space="0" w:color="auto"/>
            <w:left w:val="none" w:sz="0" w:space="0" w:color="auto"/>
            <w:bottom w:val="none" w:sz="0" w:space="0" w:color="auto"/>
            <w:right w:val="none" w:sz="0" w:space="0" w:color="auto"/>
          </w:divBdr>
        </w:div>
        <w:div w:id="578176540">
          <w:marLeft w:val="0"/>
          <w:marRight w:val="0"/>
          <w:marTop w:val="0"/>
          <w:marBottom w:val="0"/>
          <w:divBdr>
            <w:top w:val="none" w:sz="0" w:space="0" w:color="auto"/>
            <w:left w:val="none" w:sz="0" w:space="0" w:color="auto"/>
            <w:bottom w:val="none" w:sz="0" w:space="0" w:color="auto"/>
            <w:right w:val="none" w:sz="0" w:space="0" w:color="auto"/>
          </w:divBdr>
        </w:div>
        <w:div w:id="578684191">
          <w:marLeft w:val="0"/>
          <w:marRight w:val="0"/>
          <w:marTop w:val="0"/>
          <w:marBottom w:val="0"/>
          <w:divBdr>
            <w:top w:val="none" w:sz="0" w:space="0" w:color="auto"/>
            <w:left w:val="none" w:sz="0" w:space="0" w:color="auto"/>
            <w:bottom w:val="none" w:sz="0" w:space="0" w:color="auto"/>
            <w:right w:val="none" w:sz="0" w:space="0" w:color="auto"/>
          </w:divBdr>
        </w:div>
        <w:div w:id="580716647">
          <w:marLeft w:val="0"/>
          <w:marRight w:val="0"/>
          <w:marTop w:val="0"/>
          <w:marBottom w:val="0"/>
          <w:divBdr>
            <w:top w:val="none" w:sz="0" w:space="0" w:color="auto"/>
            <w:left w:val="none" w:sz="0" w:space="0" w:color="auto"/>
            <w:bottom w:val="none" w:sz="0" w:space="0" w:color="auto"/>
            <w:right w:val="none" w:sz="0" w:space="0" w:color="auto"/>
          </w:divBdr>
        </w:div>
        <w:div w:id="581062255">
          <w:marLeft w:val="0"/>
          <w:marRight w:val="0"/>
          <w:marTop w:val="0"/>
          <w:marBottom w:val="0"/>
          <w:divBdr>
            <w:top w:val="none" w:sz="0" w:space="0" w:color="auto"/>
            <w:left w:val="none" w:sz="0" w:space="0" w:color="auto"/>
            <w:bottom w:val="none" w:sz="0" w:space="0" w:color="auto"/>
            <w:right w:val="none" w:sz="0" w:space="0" w:color="auto"/>
          </w:divBdr>
        </w:div>
        <w:div w:id="585187564">
          <w:marLeft w:val="0"/>
          <w:marRight w:val="0"/>
          <w:marTop w:val="0"/>
          <w:marBottom w:val="0"/>
          <w:divBdr>
            <w:top w:val="none" w:sz="0" w:space="0" w:color="auto"/>
            <w:left w:val="none" w:sz="0" w:space="0" w:color="auto"/>
            <w:bottom w:val="none" w:sz="0" w:space="0" w:color="auto"/>
            <w:right w:val="none" w:sz="0" w:space="0" w:color="auto"/>
          </w:divBdr>
        </w:div>
        <w:div w:id="585499513">
          <w:marLeft w:val="0"/>
          <w:marRight w:val="0"/>
          <w:marTop w:val="0"/>
          <w:marBottom w:val="0"/>
          <w:divBdr>
            <w:top w:val="none" w:sz="0" w:space="0" w:color="auto"/>
            <w:left w:val="none" w:sz="0" w:space="0" w:color="auto"/>
            <w:bottom w:val="none" w:sz="0" w:space="0" w:color="auto"/>
            <w:right w:val="none" w:sz="0" w:space="0" w:color="auto"/>
          </w:divBdr>
        </w:div>
        <w:div w:id="586109627">
          <w:marLeft w:val="0"/>
          <w:marRight w:val="0"/>
          <w:marTop w:val="0"/>
          <w:marBottom w:val="0"/>
          <w:divBdr>
            <w:top w:val="none" w:sz="0" w:space="0" w:color="auto"/>
            <w:left w:val="none" w:sz="0" w:space="0" w:color="auto"/>
            <w:bottom w:val="none" w:sz="0" w:space="0" w:color="auto"/>
            <w:right w:val="none" w:sz="0" w:space="0" w:color="auto"/>
          </w:divBdr>
        </w:div>
        <w:div w:id="586764779">
          <w:marLeft w:val="0"/>
          <w:marRight w:val="0"/>
          <w:marTop w:val="0"/>
          <w:marBottom w:val="0"/>
          <w:divBdr>
            <w:top w:val="none" w:sz="0" w:space="0" w:color="auto"/>
            <w:left w:val="none" w:sz="0" w:space="0" w:color="auto"/>
            <w:bottom w:val="none" w:sz="0" w:space="0" w:color="auto"/>
            <w:right w:val="none" w:sz="0" w:space="0" w:color="auto"/>
          </w:divBdr>
        </w:div>
        <w:div w:id="587419792">
          <w:marLeft w:val="0"/>
          <w:marRight w:val="0"/>
          <w:marTop w:val="0"/>
          <w:marBottom w:val="0"/>
          <w:divBdr>
            <w:top w:val="none" w:sz="0" w:space="0" w:color="auto"/>
            <w:left w:val="none" w:sz="0" w:space="0" w:color="auto"/>
            <w:bottom w:val="none" w:sz="0" w:space="0" w:color="auto"/>
            <w:right w:val="none" w:sz="0" w:space="0" w:color="auto"/>
          </w:divBdr>
        </w:div>
        <w:div w:id="587890025">
          <w:marLeft w:val="0"/>
          <w:marRight w:val="0"/>
          <w:marTop w:val="0"/>
          <w:marBottom w:val="0"/>
          <w:divBdr>
            <w:top w:val="none" w:sz="0" w:space="0" w:color="auto"/>
            <w:left w:val="none" w:sz="0" w:space="0" w:color="auto"/>
            <w:bottom w:val="none" w:sz="0" w:space="0" w:color="auto"/>
            <w:right w:val="none" w:sz="0" w:space="0" w:color="auto"/>
          </w:divBdr>
        </w:div>
        <w:div w:id="588807480">
          <w:marLeft w:val="0"/>
          <w:marRight w:val="0"/>
          <w:marTop w:val="0"/>
          <w:marBottom w:val="0"/>
          <w:divBdr>
            <w:top w:val="none" w:sz="0" w:space="0" w:color="auto"/>
            <w:left w:val="none" w:sz="0" w:space="0" w:color="auto"/>
            <w:bottom w:val="none" w:sz="0" w:space="0" w:color="auto"/>
            <w:right w:val="none" w:sz="0" w:space="0" w:color="auto"/>
          </w:divBdr>
        </w:div>
        <w:div w:id="589199477">
          <w:marLeft w:val="0"/>
          <w:marRight w:val="0"/>
          <w:marTop w:val="0"/>
          <w:marBottom w:val="0"/>
          <w:divBdr>
            <w:top w:val="none" w:sz="0" w:space="0" w:color="auto"/>
            <w:left w:val="none" w:sz="0" w:space="0" w:color="auto"/>
            <w:bottom w:val="none" w:sz="0" w:space="0" w:color="auto"/>
            <w:right w:val="none" w:sz="0" w:space="0" w:color="auto"/>
          </w:divBdr>
        </w:div>
        <w:div w:id="590235691">
          <w:marLeft w:val="0"/>
          <w:marRight w:val="0"/>
          <w:marTop w:val="0"/>
          <w:marBottom w:val="0"/>
          <w:divBdr>
            <w:top w:val="none" w:sz="0" w:space="0" w:color="auto"/>
            <w:left w:val="none" w:sz="0" w:space="0" w:color="auto"/>
            <w:bottom w:val="none" w:sz="0" w:space="0" w:color="auto"/>
            <w:right w:val="none" w:sz="0" w:space="0" w:color="auto"/>
          </w:divBdr>
        </w:div>
        <w:div w:id="592669082">
          <w:marLeft w:val="0"/>
          <w:marRight w:val="0"/>
          <w:marTop w:val="0"/>
          <w:marBottom w:val="0"/>
          <w:divBdr>
            <w:top w:val="none" w:sz="0" w:space="0" w:color="auto"/>
            <w:left w:val="none" w:sz="0" w:space="0" w:color="auto"/>
            <w:bottom w:val="none" w:sz="0" w:space="0" w:color="auto"/>
            <w:right w:val="none" w:sz="0" w:space="0" w:color="auto"/>
          </w:divBdr>
        </w:div>
        <w:div w:id="593628547">
          <w:marLeft w:val="0"/>
          <w:marRight w:val="0"/>
          <w:marTop w:val="0"/>
          <w:marBottom w:val="0"/>
          <w:divBdr>
            <w:top w:val="none" w:sz="0" w:space="0" w:color="auto"/>
            <w:left w:val="none" w:sz="0" w:space="0" w:color="auto"/>
            <w:bottom w:val="none" w:sz="0" w:space="0" w:color="auto"/>
            <w:right w:val="none" w:sz="0" w:space="0" w:color="auto"/>
          </w:divBdr>
        </w:div>
        <w:div w:id="593785897">
          <w:marLeft w:val="0"/>
          <w:marRight w:val="0"/>
          <w:marTop w:val="0"/>
          <w:marBottom w:val="0"/>
          <w:divBdr>
            <w:top w:val="none" w:sz="0" w:space="0" w:color="auto"/>
            <w:left w:val="none" w:sz="0" w:space="0" w:color="auto"/>
            <w:bottom w:val="none" w:sz="0" w:space="0" w:color="auto"/>
            <w:right w:val="none" w:sz="0" w:space="0" w:color="auto"/>
          </w:divBdr>
        </w:div>
        <w:div w:id="593830282">
          <w:marLeft w:val="0"/>
          <w:marRight w:val="0"/>
          <w:marTop w:val="0"/>
          <w:marBottom w:val="0"/>
          <w:divBdr>
            <w:top w:val="none" w:sz="0" w:space="0" w:color="auto"/>
            <w:left w:val="none" w:sz="0" w:space="0" w:color="auto"/>
            <w:bottom w:val="none" w:sz="0" w:space="0" w:color="auto"/>
            <w:right w:val="none" w:sz="0" w:space="0" w:color="auto"/>
          </w:divBdr>
        </w:div>
        <w:div w:id="594749578">
          <w:marLeft w:val="0"/>
          <w:marRight w:val="0"/>
          <w:marTop w:val="0"/>
          <w:marBottom w:val="0"/>
          <w:divBdr>
            <w:top w:val="none" w:sz="0" w:space="0" w:color="auto"/>
            <w:left w:val="none" w:sz="0" w:space="0" w:color="auto"/>
            <w:bottom w:val="none" w:sz="0" w:space="0" w:color="auto"/>
            <w:right w:val="none" w:sz="0" w:space="0" w:color="auto"/>
          </w:divBdr>
        </w:div>
        <w:div w:id="594750471">
          <w:marLeft w:val="0"/>
          <w:marRight w:val="0"/>
          <w:marTop w:val="0"/>
          <w:marBottom w:val="0"/>
          <w:divBdr>
            <w:top w:val="none" w:sz="0" w:space="0" w:color="auto"/>
            <w:left w:val="none" w:sz="0" w:space="0" w:color="auto"/>
            <w:bottom w:val="none" w:sz="0" w:space="0" w:color="auto"/>
            <w:right w:val="none" w:sz="0" w:space="0" w:color="auto"/>
          </w:divBdr>
        </w:div>
        <w:div w:id="595288080">
          <w:marLeft w:val="0"/>
          <w:marRight w:val="0"/>
          <w:marTop w:val="0"/>
          <w:marBottom w:val="0"/>
          <w:divBdr>
            <w:top w:val="none" w:sz="0" w:space="0" w:color="auto"/>
            <w:left w:val="none" w:sz="0" w:space="0" w:color="auto"/>
            <w:bottom w:val="none" w:sz="0" w:space="0" w:color="auto"/>
            <w:right w:val="none" w:sz="0" w:space="0" w:color="auto"/>
          </w:divBdr>
        </w:div>
        <w:div w:id="595752247">
          <w:marLeft w:val="0"/>
          <w:marRight w:val="0"/>
          <w:marTop w:val="0"/>
          <w:marBottom w:val="0"/>
          <w:divBdr>
            <w:top w:val="none" w:sz="0" w:space="0" w:color="auto"/>
            <w:left w:val="none" w:sz="0" w:space="0" w:color="auto"/>
            <w:bottom w:val="none" w:sz="0" w:space="0" w:color="auto"/>
            <w:right w:val="none" w:sz="0" w:space="0" w:color="auto"/>
          </w:divBdr>
        </w:div>
        <w:div w:id="595864308">
          <w:marLeft w:val="0"/>
          <w:marRight w:val="0"/>
          <w:marTop w:val="0"/>
          <w:marBottom w:val="0"/>
          <w:divBdr>
            <w:top w:val="none" w:sz="0" w:space="0" w:color="auto"/>
            <w:left w:val="none" w:sz="0" w:space="0" w:color="auto"/>
            <w:bottom w:val="none" w:sz="0" w:space="0" w:color="auto"/>
            <w:right w:val="none" w:sz="0" w:space="0" w:color="auto"/>
          </w:divBdr>
        </w:div>
        <w:div w:id="598830536">
          <w:marLeft w:val="0"/>
          <w:marRight w:val="0"/>
          <w:marTop w:val="0"/>
          <w:marBottom w:val="0"/>
          <w:divBdr>
            <w:top w:val="none" w:sz="0" w:space="0" w:color="auto"/>
            <w:left w:val="none" w:sz="0" w:space="0" w:color="auto"/>
            <w:bottom w:val="none" w:sz="0" w:space="0" w:color="auto"/>
            <w:right w:val="none" w:sz="0" w:space="0" w:color="auto"/>
          </w:divBdr>
        </w:div>
        <w:div w:id="600063956">
          <w:marLeft w:val="0"/>
          <w:marRight w:val="0"/>
          <w:marTop w:val="0"/>
          <w:marBottom w:val="0"/>
          <w:divBdr>
            <w:top w:val="none" w:sz="0" w:space="0" w:color="auto"/>
            <w:left w:val="none" w:sz="0" w:space="0" w:color="auto"/>
            <w:bottom w:val="none" w:sz="0" w:space="0" w:color="auto"/>
            <w:right w:val="none" w:sz="0" w:space="0" w:color="auto"/>
          </w:divBdr>
        </w:div>
        <w:div w:id="600067416">
          <w:marLeft w:val="0"/>
          <w:marRight w:val="0"/>
          <w:marTop w:val="0"/>
          <w:marBottom w:val="0"/>
          <w:divBdr>
            <w:top w:val="none" w:sz="0" w:space="0" w:color="auto"/>
            <w:left w:val="none" w:sz="0" w:space="0" w:color="auto"/>
            <w:bottom w:val="none" w:sz="0" w:space="0" w:color="auto"/>
            <w:right w:val="none" w:sz="0" w:space="0" w:color="auto"/>
          </w:divBdr>
        </w:div>
        <w:div w:id="600257296">
          <w:marLeft w:val="0"/>
          <w:marRight w:val="0"/>
          <w:marTop w:val="0"/>
          <w:marBottom w:val="0"/>
          <w:divBdr>
            <w:top w:val="none" w:sz="0" w:space="0" w:color="auto"/>
            <w:left w:val="none" w:sz="0" w:space="0" w:color="auto"/>
            <w:bottom w:val="none" w:sz="0" w:space="0" w:color="auto"/>
            <w:right w:val="none" w:sz="0" w:space="0" w:color="auto"/>
          </w:divBdr>
        </w:div>
        <w:div w:id="600333372">
          <w:marLeft w:val="0"/>
          <w:marRight w:val="0"/>
          <w:marTop w:val="0"/>
          <w:marBottom w:val="0"/>
          <w:divBdr>
            <w:top w:val="none" w:sz="0" w:space="0" w:color="auto"/>
            <w:left w:val="none" w:sz="0" w:space="0" w:color="auto"/>
            <w:bottom w:val="none" w:sz="0" w:space="0" w:color="auto"/>
            <w:right w:val="none" w:sz="0" w:space="0" w:color="auto"/>
          </w:divBdr>
        </w:div>
        <w:div w:id="601884446">
          <w:marLeft w:val="0"/>
          <w:marRight w:val="0"/>
          <w:marTop w:val="0"/>
          <w:marBottom w:val="0"/>
          <w:divBdr>
            <w:top w:val="none" w:sz="0" w:space="0" w:color="auto"/>
            <w:left w:val="none" w:sz="0" w:space="0" w:color="auto"/>
            <w:bottom w:val="none" w:sz="0" w:space="0" w:color="auto"/>
            <w:right w:val="none" w:sz="0" w:space="0" w:color="auto"/>
          </w:divBdr>
        </w:div>
        <w:div w:id="603734232">
          <w:marLeft w:val="0"/>
          <w:marRight w:val="0"/>
          <w:marTop w:val="0"/>
          <w:marBottom w:val="0"/>
          <w:divBdr>
            <w:top w:val="none" w:sz="0" w:space="0" w:color="auto"/>
            <w:left w:val="none" w:sz="0" w:space="0" w:color="auto"/>
            <w:bottom w:val="none" w:sz="0" w:space="0" w:color="auto"/>
            <w:right w:val="none" w:sz="0" w:space="0" w:color="auto"/>
          </w:divBdr>
        </w:div>
        <w:div w:id="604732252">
          <w:marLeft w:val="0"/>
          <w:marRight w:val="0"/>
          <w:marTop w:val="0"/>
          <w:marBottom w:val="0"/>
          <w:divBdr>
            <w:top w:val="none" w:sz="0" w:space="0" w:color="auto"/>
            <w:left w:val="none" w:sz="0" w:space="0" w:color="auto"/>
            <w:bottom w:val="none" w:sz="0" w:space="0" w:color="auto"/>
            <w:right w:val="none" w:sz="0" w:space="0" w:color="auto"/>
          </w:divBdr>
        </w:div>
        <w:div w:id="605386268">
          <w:marLeft w:val="0"/>
          <w:marRight w:val="0"/>
          <w:marTop w:val="0"/>
          <w:marBottom w:val="0"/>
          <w:divBdr>
            <w:top w:val="none" w:sz="0" w:space="0" w:color="auto"/>
            <w:left w:val="none" w:sz="0" w:space="0" w:color="auto"/>
            <w:bottom w:val="none" w:sz="0" w:space="0" w:color="auto"/>
            <w:right w:val="none" w:sz="0" w:space="0" w:color="auto"/>
          </w:divBdr>
        </w:div>
        <w:div w:id="606347894">
          <w:marLeft w:val="0"/>
          <w:marRight w:val="0"/>
          <w:marTop w:val="0"/>
          <w:marBottom w:val="0"/>
          <w:divBdr>
            <w:top w:val="none" w:sz="0" w:space="0" w:color="auto"/>
            <w:left w:val="none" w:sz="0" w:space="0" w:color="auto"/>
            <w:bottom w:val="none" w:sz="0" w:space="0" w:color="auto"/>
            <w:right w:val="none" w:sz="0" w:space="0" w:color="auto"/>
          </w:divBdr>
        </w:div>
        <w:div w:id="607126682">
          <w:marLeft w:val="0"/>
          <w:marRight w:val="0"/>
          <w:marTop w:val="0"/>
          <w:marBottom w:val="0"/>
          <w:divBdr>
            <w:top w:val="none" w:sz="0" w:space="0" w:color="auto"/>
            <w:left w:val="none" w:sz="0" w:space="0" w:color="auto"/>
            <w:bottom w:val="none" w:sz="0" w:space="0" w:color="auto"/>
            <w:right w:val="none" w:sz="0" w:space="0" w:color="auto"/>
          </w:divBdr>
        </w:div>
        <w:div w:id="607588160">
          <w:marLeft w:val="0"/>
          <w:marRight w:val="0"/>
          <w:marTop w:val="0"/>
          <w:marBottom w:val="0"/>
          <w:divBdr>
            <w:top w:val="none" w:sz="0" w:space="0" w:color="auto"/>
            <w:left w:val="none" w:sz="0" w:space="0" w:color="auto"/>
            <w:bottom w:val="none" w:sz="0" w:space="0" w:color="auto"/>
            <w:right w:val="none" w:sz="0" w:space="0" w:color="auto"/>
          </w:divBdr>
        </w:div>
        <w:div w:id="607662189">
          <w:marLeft w:val="0"/>
          <w:marRight w:val="0"/>
          <w:marTop w:val="0"/>
          <w:marBottom w:val="0"/>
          <w:divBdr>
            <w:top w:val="none" w:sz="0" w:space="0" w:color="auto"/>
            <w:left w:val="none" w:sz="0" w:space="0" w:color="auto"/>
            <w:bottom w:val="none" w:sz="0" w:space="0" w:color="auto"/>
            <w:right w:val="none" w:sz="0" w:space="0" w:color="auto"/>
          </w:divBdr>
        </w:div>
        <w:div w:id="608512852">
          <w:marLeft w:val="0"/>
          <w:marRight w:val="0"/>
          <w:marTop w:val="0"/>
          <w:marBottom w:val="0"/>
          <w:divBdr>
            <w:top w:val="none" w:sz="0" w:space="0" w:color="auto"/>
            <w:left w:val="none" w:sz="0" w:space="0" w:color="auto"/>
            <w:bottom w:val="none" w:sz="0" w:space="0" w:color="auto"/>
            <w:right w:val="none" w:sz="0" w:space="0" w:color="auto"/>
          </w:divBdr>
        </w:div>
        <w:div w:id="608782638">
          <w:marLeft w:val="0"/>
          <w:marRight w:val="0"/>
          <w:marTop w:val="0"/>
          <w:marBottom w:val="0"/>
          <w:divBdr>
            <w:top w:val="none" w:sz="0" w:space="0" w:color="auto"/>
            <w:left w:val="none" w:sz="0" w:space="0" w:color="auto"/>
            <w:bottom w:val="none" w:sz="0" w:space="0" w:color="auto"/>
            <w:right w:val="none" w:sz="0" w:space="0" w:color="auto"/>
          </w:divBdr>
        </w:div>
        <w:div w:id="609094411">
          <w:marLeft w:val="0"/>
          <w:marRight w:val="0"/>
          <w:marTop w:val="0"/>
          <w:marBottom w:val="0"/>
          <w:divBdr>
            <w:top w:val="none" w:sz="0" w:space="0" w:color="auto"/>
            <w:left w:val="none" w:sz="0" w:space="0" w:color="auto"/>
            <w:bottom w:val="none" w:sz="0" w:space="0" w:color="auto"/>
            <w:right w:val="none" w:sz="0" w:space="0" w:color="auto"/>
          </w:divBdr>
        </w:div>
        <w:div w:id="609698992">
          <w:marLeft w:val="0"/>
          <w:marRight w:val="0"/>
          <w:marTop w:val="0"/>
          <w:marBottom w:val="0"/>
          <w:divBdr>
            <w:top w:val="none" w:sz="0" w:space="0" w:color="auto"/>
            <w:left w:val="none" w:sz="0" w:space="0" w:color="auto"/>
            <w:bottom w:val="none" w:sz="0" w:space="0" w:color="auto"/>
            <w:right w:val="none" w:sz="0" w:space="0" w:color="auto"/>
          </w:divBdr>
        </w:div>
        <w:div w:id="610092785">
          <w:marLeft w:val="0"/>
          <w:marRight w:val="0"/>
          <w:marTop w:val="0"/>
          <w:marBottom w:val="0"/>
          <w:divBdr>
            <w:top w:val="none" w:sz="0" w:space="0" w:color="auto"/>
            <w:left w:val="none" w:sz="0" w:space="0" w:color="auto"/>
            <w:bottom w:val="none" w:sz="0" w:space="0" w:color="auto"/>
            <w:right w:val="none" w:sz="0" w:space="0" w:color="auto"/>
          </w:divBdr>
        </w:div>
        <w:div w:id="612975641">
          <w:marLeft w:val="0"/>
          <w:marRight w:val="0"/>
          <w:marTop w:val="0"/>
          <w:marBottom w:val="0"/>
          <w:divBdr>
            <w:top w:val="none" w:sz="0" w:space="0" w:color="auto"/>
            <w:left w:val="none" w:sz="0" w:space="0" w:color="auto"/>
            <w:bottom w:val="none" w:sz="0" w:space="0" w:color="auto"/>
            <w:right w:val="none" w:sz="0" w:space="0" w:color="auto"/>
          </w:divBdr>
        </w:div>
        <w:div w:id="613371124">
          <w:marLeft w:val="0"/>
          <w:marRight w:val="0"/>
          <w:marTop w:val="0"/>
          <w:marBottom w:val="0"/>
          <w:divBdr>
            <w:top w:val="none" w:sz="0" w:space="0" w:color="auto"/>
            <w:left w:val="none" w:sz="0" w:space="0" w:color="auto"/>
            <w:bottom w:val="none" w:sz="0" w:space="0" w:color="auto"/>
            <w:right w:val="none" w:sz="0" w:space="0" w:color="auto"/>
          </w:divBdr>
        </w:div>
        <w:div w:id="614364542">
          <w:marLeft w:val="0"/>
          <w:marRight w:val="0"/>
          <w:marTop w:val="0"/>
          <w:marBottom w:val="0"/>
          <w:divBdr>
            <w:top w:val="none" w:sz="0" w:space="0" w:color="auto"/>
            <w:left w:val="none" w:sz="0" w:space="0" w:color="auto"/>
            <w:bottom w:val="none" w:sz="0" w:space="0" w:color="auto"/>
            <w:right w:val="none" w:sz="0" w:space="0" w:color="auto"/>
          </w:divBdr>
        </w:div>
        <w:div w:id="614600255">
          <w:marLeft w:val="0"/>
          <w:marRight w:val="0"/>
          <w:marTop w:val="0"/>
          <w:marBottom w:val="0"/>
          <w:divBdr>
            <w:top w:val="none" w:sz="0" w:space="0" w:color="auto"/>
            <w:left w:val="none" w:sz="0" w:space="0" w:color="auto"/>
            <w:bottom w:val="none" w:sz="0" w:space="0" w:color="auto"/>
            <w:right w:val="none" w:sz="0" w:space="0" w:color="auto"/>
          </w:divBdr>
        </w:div>
        <w:div w:id="615140402">
          <w:marLeft w:val="0"/>
          <w:marRight w:val="0"/>
          <w:marTop w:val="0"/>
          <w:marBottom w:val="0"/>
          <w:divBdr>
            <w:top w:val="none" w:sz="0" w:space="0" w:color="auto"/>
            <w:left w:val="none" w:sz="0" w:space="0" w:color="auto"/>
            <w:bottom w:val="none" w:sz="0" w:space="0" w:color="auto"/>
            <w:right w:val="none" w:sz="0" w:space="0" w:color="auto"/>
          </w:divBdr>
        </w:div>
        <w:div w:id="616260942">
          <w:marLeft w:val="0"/>
          <w:marRight w:val="0"/>
          <w:marTop w:val="0"/>
          <w:marBottom w:val="0"/>
          <w:divBdr>
            <w:top w:val="none" w:sz="0" w:space="0" w:color="auto"/>
            <w:left w:val="none" w:sz="0" w:space="0" w:color="auto"/>
            <w:bottom w:val="none" w:sz="0" w:space="0" w:color="auto"/>
            <w:right w:val="none" w:sz="0" w:space="0" w:color="auto"/>
          </w:divBdr>
        </w:div>
        <w:div w:id="616378552">
          <w:marLeft w:val="0"/>
          <w:marRight w:val="0"/>
          <w:marTop w:val="0"/>
          <w:marBottom w:val="0"/>
          <w:divBdr>
            <w:top w:val="none" w:sz="0" w:space="0" w:color="auto"/>
            <w:left w:val="none" w:sz="0" w:space="0" w:color="auto"/>
            <w:bottom w:val="none" w:sz="0" w:space="0" w:color="auto"/>
            <w:right w:val="none" w:sz="0" w:space="0" w:color="auto"/>
          </w:divBdr>
        </w:div>
        <w:div w:id="617490983">
          <w:marLeft w:val="0"/>
          <w:marRight w:val="0"/>
          <w:marTop w:val="0"/>
          <w:marBottom w:val="0"/>
          <w:divBdr>
            <w:top w:val="none" w:sz="0" w:space="0" w:color="auto"/>
            <w:left w:val="none" w:sz="0" w:space="0" w:color="auto"/>
            <w:bottom w:val="none" w:sz="0" w:space="0" w:color="auto"/>
            <w:right w:val="none" w:sz="0" w:space="0" w:color="auto"/>
          </w:divBdr>
        </w:div>
        <w:div w:id="617638912">
          <w:marLeft w:val="0"/>
          <w:marRight w:val="0"/>
          <w:marTop w:val="0"/>
          <w:marBottom w:val="0"/>
          <w:divBdr>
            <w:top w:val="none" w:sz="0" w:space="0" w:color="auto"/>
            <w:left w:val="none" w:sz="0" w:space="0" w:color="auto"/>
            <w:bottom w:val="none" w:sz="0" w:space="0" w:color="auto"/>
            <w:right w:val="none" w:sz="0" w:space="0" w:color="auto"/>
          </w:divBdr>
        </w:div>
        <w:div w:id="620770101">
          <w:marLeft w:val="0"/>
          <w:marRight w:val="0"/>
          <w:marTop w:val="0"/>
          <w:marBottom w:val="0"/>
          <w:divBdr>
            <w:top w:val="none" w:sz="0" w:space="0" w:color="auto"/>
            <w:left w:val="none" w:sz="0" w:space="0" w:color="auto"/>
            <w:bottom w:val="none" w:sz="0" w:space="0" w:color="auto"/>
            <w:right w:val="none" w:sz="0" w:space="0" w:color="auto"/>
          </w:divBdr>
        </w:div>
        <w:div w:id="621884374">
          <w:marLeft w:val="0"/>
          <w:marRight w:val="0"/>
          <w:marTop w:val="0"/>
          <w:marBottom w:val="0"/>
          <w:divBdr>
            <w:top w:val="none" w:sz="0" w:space="0" w:color="auto"/>
            <w:left w:val="none" w:sz="0" w:space="0" w:color="auto"/>
            <w:bottom w:val="none" w:sz="0" w:space="0" w:color="auto"/>
            <w:right w:val="none" w:sz="0" w:space="0" w:color="auto"/>
          </w:divBdr>
        </w:div>
        <w:div w:id="622809210">
          <w:marLeft w:val="0"/>
          <w:marRight w:val="0"/>
          <w:marTop w:val="0"/>
          <w:marBottom w:val="0"/>
          <w:divBdr>
            <w:top w:val="none" w:sz="0" w:space="0" w:color="auto"/>
            <w:left w:val="none" w:sz="0" w:space="0" w:color="auto"/>
            <w:bottom w:val="none" w:sz="0" w:space="0" w:color="auto"/>
            <w:right w:val="none" w:sz="0" w:space="0" w:color="auto"/>
          </w:divBdr>
        </w:div>
        <w:div w:id="623075347">
          <w:marLeft w:val="0"/>
          <w:marRight w:val="0"/>
          <w:marTop w:val="0"/>
          <w:marBottom w:val="0"/>
          <w:divBdr>
            <w:top w:val="none" w:sz="0" w:space="0" w:color="auto"/>
            <w:left w:val="none" w:sz="0" w:space="0" w:color="auto"/>
            <w:bottom w:val="none" w:sz="0" w:space="0" w:color="auto"/>
            <w:right w:val="none" w:sz="0" w:space="0" w:color="auto"/>
          </w:divBdr>
        </w:div>
        <w:div w:id="623269265">
          <w:marLeft w:val="0"/>
          <w:marRight w:val="0"/>
          <w:marTop w:val="0"/>
          <w:marBottom w:val="0"/>
          <w:divBdr>
            <w:top w:val="none" w:sz="0" w:space="0" w:color="auto"/>
            <w:left w:val="none" w:sz="0" w:space="0" w:color="auto"/>
            <w:bottom w:val="none" w:sz="0" w:space="0" w:color="auto"/>
            <w:right w:val="none" w:sz="0" w:space="0" w:color="auto"/>
          </w:divBdr>
        </w:div>
        <w:div w:id="623390082">
          <w:marLeft w:val="0"/>
          <w:marRight w:val="0"/>
          <w:marTop w:val="0"/>
          <w:marBottom w:val="0"/>
          <w:divBdr>
            <w:top w:val="none" w:sz="0" w:space="0" w:color="auto"/>
            <w:left w:val="none" w:sz="0" w:space="0" w:color="auto"/>
            <w:bottom w:val="none" w:sz="0" w:space="0" w:color="auto"/>
            <w:right w:val="none" w:sz="0" w:space="0" w:color="auto"/>
          </w:divBdr>
        </w:div>
        <w:div w:id="623390556">
          <w:marLeft w:val="0"/>
          <w:marRight w:val="0"/>
          <w:marTop w:val="0"/>
          <w:marBottom w:val="0"/>
          <w:divBdr>
            <w:top w:val="none" w:sz="0" w:space="0" w:color="auto"/>
            <w:left w:val="none" w:sz="0" w:space="0" w:color="auto"/>
            <w:bottom w:val="none" w:sz="0" w:space="0" w:color="auto"/>
            <w:right w:val="none" w:sz="0" w:space="0" w:color="auto"/>
          </w:divBdr>
        </w:div>
        <w:div w:id="624044252">
          <w:marLeft w:val="0"/>
          <w:marRight w:val="0"/>
          <w:marTop w:val="0"/>
          <w:marBottom w:val="0"/>
          <w:divBdr>
            <w:top w:val="none" w:sz="0" w:space="0" w:color="auto"/>
            <w:left w:val="none" w:sz="0" w:space="0" w:color="auto"/>
            <w:bottom w:val="none" w:sz="0" w:space="0" w:color="auto"/>
            <w:right w:val="none" w:sz="0" w:space="0" w:color="auto"/>
          </w:divBdr>
        </w:div>
        <w:div w:id="624503377">
          <w:marLeft w:val="0"/>
          <w:marRight w:val="0"/>
          <w:marTop w:val="0"/>
          <w:marBottom w:val="0"/>
          <w:divBdr>
            <w:top w:val="none" w:sz="0" w:space="0" w:color="auto"/>
            <w:left w:val="none" w:sz="0" w:space="0" w:color="auto"/>
            <w:bottom w:val="none" w:sz="0" w:space="0" w:color="auto"/>
            <w:right w:val="none" w:sz="0" w:space="0" w:color="auto"/>
          </w:divBdr>
        </w:div>
        <w:div w:id="625621398">
          <w:marLeft w:val="0"/>
          <w:marRight w:val="0"/>
          <w:marTop w:val="0"/>
          <w:marBottom w:val="0"/>
          <w:divBdr>
            <w:top w:val="none" w:sz="0" w:space="0" w:color="auto"/>
            <w:left w:val="none" w:sz="0" w:space="0" w:color="auto"/>
            <w:bottom w:val="none" w:sz="0" w:space="0" w:color="auto"/>
            <w:right w:val="none" w:sz="0" w:space="0" w:color="auto"/>
          </w:divBdr>
        </w:div>
        <w:div w:id="626618280">
          <w:marLeft w:val="0"/>
          <w:marRight w:val="0"/>
          <w:marTop w:val="0"/>
          <w:marBottom w:val="0"/>
          <w:divBdr>
            <w:top w:val="none" w:sz="0" w:space="0" w:color="auto"/>
            <w:left w:val="none" w:sz="0" w:space="0" w:color="auto"/>
            <w:bottom w:val="none" w:sz="0" w:space="0" w:color="auto"/>
            <w:right w:val="none" w:sz="0" w:space="0" w:color="auto"/>
          </w:divBdr>
        </w:div>
        <w:div w:id="626930991">
          <w:marLeft w:val="0"/>
          <w:marRight w:val="0"/>
          <w:marTop w:val="0"/>
          <w:marBottom w:val="0"/>
          <w:divBdr>
            <w:top w:val="none" w:sz="0" w:space="0" w:color="auto"/>
            <w:left w:val="none" w:sz="0" w:space="0" w:color="auto"/>
            <w:bottom w:val="none" w:sz="0" w:space="0" w:color="auto"/>
            <w:right w:val="none" w:sz="0" w:space="0" w:color="auto"/>
          </w:divBdr>
        </w:div>
        <w:div w:id="627274910">
          <w:marLeft w:val="0"/>
          <w:marRight w:val="0"/>
          <w:marTop w:val="0"/>
          <w:marBottom w:val="0"/>
          <w:divBdr>
            <w:top w:val="none" w:sz="0" w:space="0" w:color="auto"/>
            <w:left w:val="none" w:sz="0" w:space="0" w:color="auto"/>
            <w:bottom w:val="none" w:sz="0" w:space="0" w:color="auto"/>
            <w:right w:val="none" w:sz="0" w:space="0" w:color="auto"/>
          </w:divBdr>
        </w:div>
        <w:div w:id="629287060">
          <w:marLeft w:val="0"/>
          <w:marRight w:val="0"/>
          <w:marTop w:val="0"/>
          <w:marBottom w:val="0"/>
          <w:divBdr>
            <w:top w:val="none" w:sz="0" w:space="0" w:color="auto"/>
            <w:left w:val="none" w:sz="0" w:space="0" w:color="auto"/>
            <w:bottom w:val="none" w:sz="0" w:space="0" w:color="auto"/>
            <w:right w:val="none" w:sz="0" w:space="0" w:color="auto"/>
          </w:divBdr>
        </w:div>
        <w:div w:id="630719174">
          <w:marLeft w:val="0"/>
          <w:marRight w:val="0"/>
          <w:marTop w:val="0"/>
          <w:marBottom w:val="0"/>
          <w:divBdr>
            <w:top w:val="none" w:sz="0" w:space="0" w:color="auto"/>
            <w:left w:val="none" w:sz="0" w:space="0" w:color="auto"/>
            <w:bottom w:val="none" w:sz="0" w:space="0" w:color="auto"/>
            <w:right w:val="none" w:sz="0" w:space="0" w:color="auto"/>
          </w:divBdr>
        </w:div>
        <w:div w:id="632447566">
          <w:marLeft w:val="0"/>
          <w:marRight w:val="0"/>
          <w:marTop w:val="0"/>
          <w:marBottom w:val="0"/>
          <w:divBdr>
            <w:top w:val="none" w:sz="0" w:space="0" w:color="auto"/>
            <w:left w:val="none" w:sz="0" w:space="0" w:color="auto"/>
            <w:bottom w:val="none" w:sz="0" w:space="0" w:color="auto"/>
            <w:right w:val="none" w:sz="0" w:space="0" w:color="auto"/>
          </w:divBdr>
        </w:div>
        <w:div w:id="632953700">
          <w:marLeft w:val="0"/>
          <w:marRight w:val="0"/>
          <w:marTop w:val="0"/>
          <w:marBottom w:val="0"/>
          <w:divBdr>
            <w:top w:val="none" w:sz="0" w:space="0" w:color="auto"/>
            <w:left w:val="none" w:sz="0" w:space="0" w:color="auto"/>
            <w:bottom w:val="none" w:sz="0" w:space="0" w:color="auto"/>
            <w:right w:val="none" w:sz="0" w:space="0" w:color="auto"/>
          </w:divBdr>
        </w:div>
        <w:div w:id="633340066">
          <w:marLeft w:val="0"/>
          <w:marRight w:val="0"/>
          <w:marTop w:val="0"/>
          <w:marBottom w:val="0"/>
          <w:divBdr>
            <w:top w:val="none" w:sz="0" w:space="0" w:color="auto"/>
            <w:left w:val="none" w:sz="0" w:space="0" w:color="auto"/>
            <w:bottom w:val="none" w:sz="0" w:space="0" w:color="auto"/>
            <w:right w:val="none" w:sz="0" w:space="0" w:color="auto"/>
          </w:divBdr>
        </w:div>
        <w:div w:id="637881787">
          <w:marLeft w:val="0"/>
          <w:marRight w:val="0"/>
          <w:marTop w:val="0"/>
          <w:marBottom w:val="0"/>
          <w:divBdr>
            <w:top w:val="none" w:sz="0" w:space="0" w:color="auto"/>
            <w:left w:val="none" w:sz="0" w:space="0" w:color="auto"/>
            <w:bottom w:val="none" w:sz="0" w:space="0" w:color="auto"/>
            <w:right w:val="none" w:sz="0" w:space="0" w:color="auto"/>
          </w:divBdr>
        </w:div>
        <w:div w:id="638220235">
          <w:marLeft w:val="0"/>
          <w:marRight w:val="0"/>
          <w:marTop w:val="0"/>
          <w:marBottom w:val="0"/>
          <w:divBdr>
            <w:top w:val="none" w:sz="0" w:space="0" w:color="auto"/>
            <w:left w:val="none" w:sz="0" w:space="0" w:color="auto"/>
            <w:bottom w:val="none" w:sz="0" w:space="0" w:color="auto"/>
            <w:right w:val="none" w:sz="0" w:space="0" w:color="auto"/>
          </w:divBdr>
        </w:div>
        <w:div w:id="638531058">
          <w:marLeft w:val="0"/>
          <w:marRight w:val="0"/>
          <w:marTop w:val="0"/>
          <w:marBottom w:val="0"/>
          <w:divBdr>
            <w:top w:val="none" w:sz="0" w:space="0" w:color="auto"/>
            <w:left w:val="none" w:sz="0" w:space="0" w:color="auto"/>
            <w:bottom w:val="none" w:sz="0" w:space="0" w:color="auto"/>
            <w:right w:val="none" w:sz="0" w:space="0" w:color="auto"/>
          </w:divBdr>
        </w:div>
        <w:div w:id="638615032">
          <w:marLeft w:val="0"/>
          <w:marRight w:val="0"/>
          <w:marTop w:val="0"/>
          <w:marBottom w:val="0"/>
          <w:divBdr>
            <w:top w:val="none" w:sz="0" w:space="0" w:color="auto"/>
            <w:left w:val="none" w:sz="0" w:space="0" w:color="auto"/>
            <w:bottom w:val="none" w:sz="0" w:space="0" w:color="auto"/>
            <w:right w:val="none" w:sz="0" w:space="0" w:color="auto"/>
          </w:divBdr>
        </w:div>
        <w:div w:id="639387231">
          <w:marLeft w:val="0"/>
          <w:marRight w:val="0"/>
          <w:marTop w:val="0"/>
          <w:marBottom w:val="0"/>
          <w:divBdr>
            <w:top w:val="none" w:sz="0" w:space="0" w:color="auto"/>
            <w:left w:val="none" w:sz="0" w:space="0" w:color="auto"/>
            <w:bottom w:val="none" w:sz="0" w:space="0" w:color="auto"/>
            <w:right w:val="none" w:sz="0" w:space="0" w:color="auto"/>
          </w:divBdr>
        </w:div>
        <w:div w:id="641035173">
          <w:marLeft w:val="0"/>
          <w:marRight w:val="0"/>
          <w:marTop w:val="0"/>
          <w:marBottom w:val="0"/>
          <w:divBdr>
            <w:top w:val="none" w:sz="0" w:space="0" w:color="auto"/>
            <w:left w:val="none" w:sz="0" w:space="0" w:color="auto"/>
            <w:bottom w:val="none" w:sz="0" w:space="0" w:color="auto"/>
            <w:right w:val="none" w:sz="0" w:space="0" w:color="auto"/>
          </w:divBdr>
        </w:div>
        <w:div w:id="641231242">
          <w:marLeft w:val="0"/>
          <w:marRight w:val="0"/>
          <w:marTop w:val="0"/>
          <w:marBottom w:val="0"/>
          <w:divBdr>
            <w:top w:val="none" w:sz="0" w:space="0" w:color="auto"/>
            <w:left w:val="none" w:sz="0" w:space="0" w:color="auto"/>
            <w:bottom w:val="none" w:sz="0" w:space="0" w:color="auto"/>
            <w:right w:val="none" w:sz="0" w:space="0" w:color="auto"/>
          </w:divBdr>
        </w:div>
        <w:div w:id="642739059">
          <w:marLeft w:val="0"/>
          <w:marRight w:val="0"/>
          <w:marTop w:val="0"/>
          <w:marBottom w:val="0"/>
          <w:divBdr>
            <w:top w:val="none" w:sz="0" w:space="0" w:color="auto"/>
            <w:left w:val="none" w:sz="0" w:space="0" w:color="auto"/>
            <w:bottom w:val="none" w:sz="0" w:space="0" w:color="auto"/>
            <w:right w:val="none" w:sz="0" w:space="0" w:color="auto"/>
          </w:divBdr>
        </w:div>
        <w:div w:id="643050024">
          <w:marLeft w:val="0"/>
          <w:marRight w:val="0"/>
          <w:marTop w:val="0"/>
          <w:marBottom w:val="0"/>
          <w:divBdr>
            <w:top w:val="none" w:sz="0" w:space="0" w:color="auto"/>
            <w:left w:val="none" w:sz="0" w:space="0" w:color="auto"/>
            <w:bottom w:val="none" w:sz="0" w:space="0" w:color="auto"/>
            <w:right w:val="none" w:sz="0" w:space="0" w:color="auto"/>
          </w:divBdr>
        </w:div>
        <w:div w:id="644311156">
          <w:marLeft w:val="0"/>
          <w:marRight w:val="0"/>
          <w:marTop w:val="0"/>
          <w:marBottom w:val="0"/>
          <w:divBdr>
            <w:top w:val="none" w:sz="0" w:space="0" w:color="auto"/>
            <w:left w:val="none" w:sz="0" w:space="0" w:color="auto"/>
            <w:bottom w:val="none" w:sz="0" w:space="0" w:color="auto"/>
            <w:right w:val="none" w:sz="0" w:space="0" w:color="auto"/>
          </w:divBdr>
        </w:div>
        <w:div w:id="644774590">
          <w:marLeft w:val="0"/>
          <w:marRight w:val="0"/>
          <w:marTop w:val="0"/>
          <w:marBottom w:val="0"/>
          <w:divBdr>
            <w:top w:val="none" w:sz="0" w:space="0" w:color="auto"/>
            <w:left w:val="none" w:sz="0" w:space="0" w:color="auto"/>
            <w:bottom w:val="none" w:sz="0" w:space="0" w:color="auto"/>
            <w:right w:val="none" w:sz="0" w:space="0" w:color="auto"/>
          </w:divBdr>
        </w:div>
        <w:div w:id="645285040">
          <w:marLeft w:val="0"/>
          <w:marRight w:val="0"/>
          <w:marTop w:val="0"/>
          <w:marBottom w:val="0"/>
          <w:divBdr>
            <w:top w:val="none" w:sz="0" w:space="0" w:color="auto"/>
            <w:left w:val="none" w:sz="0" w:space="0" w:color="auto"/>
            <w:bottom w:val="none" w:sz="0" w:space="0" w:color="auto"/>
            <w:right w:val="none" w:sz="0" w:space="0" w:color="auto"/>
          </w:divBdr>
        </w:div>
        <w:div w:id="646011687">
          <w:marLeft w:val="0"/>
          <w:marRight w:val="0"/>
          <w:marTop w:val="0"/>
          <w:marBottom w:val="0"/>
          <w:divBdr>
            <w:top w:val="none" w:sz="0" w:space="0" w:color="auto"/>
            <w:left w:val="none" w:sz="0" w:space="0" w:color="auto"/>
            <w:bottom w:val="none" w:sz="0" w:space="0" w:color="auto"/>
            <w:right w:val="none" w:sz="0" w:space="0" w:color="auto"/>
          </w:divBdr>
        </w:div>
        <w:div w:id="647125484">
          <w:marLeft w:val="0"/>
          <w:marRight w:val="0"/>
          <w:marTop w:val="0"/>
          <w:marBottom w:val="0"/>
          <w:divBdr>
            <w:top w:val="none" w:sz="0" w:space="0" w:color="auto"/>
            <w:left w:val="none" w:sz="0" w:space="0" w:color="auto"/>
            <w:bottom w:val="none" w:sz="0" w:space="0" w:color="auto"/>
            <w:right w:val="none" w:sz="0" w:space="0" w:color="auto"/>
          </w:divBdr>
        </w:div>
        <w:div w:id="647129269">
          <w:marLeft w:val="0"/>
          <w:marRight w:val="0"/>
          <w:marTop w:val="0"/>
          <w:marBottom w:val="0"/>
          <w:divBdr>
            <w:top w:val="none" w:sz="0" w:space="0" w:color="auto"/>
            <w:left w:val="none" w:sz="0" w:space="0" w:color="auto"/>
            <w:bottom w:val="none" w:sz="0" w:space="0" w:color="auto"/>
            <w:right w:val="none" w:sz="0" w:space="0" w:color="auto"/>
          </w:divBdr>
        </w:div>
        <w:div w:id="647589333">
          <w:marLeft w:val="0"/>
          <w:marRight w:val="0"/>
          <w:marTop w:val="0"/>
          <w:marBottom w:val="0"/>
          <w:divBdr>
            <w:top w:val="none" w:sz="0" w:space="0" w:color="auto"/>
            <w:left w:val="none" w:sz="0" w:space="0" w:color="auto"/>
            <w:bottom w:val="none" w:sz="0" w:space="0" w:color="auto"/>
            <w:right w:val="none" w:sz="0" w:space="0" w:color="auto"/>
          </w:divBdr>
        </w:div>
        <w:div w:id="647899002">
          <w:marLeft w:val="0"/>
          <w:marRight w:val="0"/>
          <w:marTop w:val="0"/>
          <w:marBottom w:val="0"/>
          <w:divBdr>
            <w:top w:val="none" w:sz="0" w:space="0" w:color="auto"/>
            <w:left w:val="none" w:sz="0" w:space="0" w:color="auto"/>
            <w:bottom w:val="none" w:sz="0" w:space="0" w:color="auto"/>
            <w:right w:val="none" w:sz="0" w:space="0" w:color="auto"/>
          </w:divBdr>
        </w:div>
        <w:div w:id="649208617">
          <w:marLeft w:val="0"/>
          <w:marRight w:val="0"/>
          <w:marTop w:val="0"/>
          <w:marBottom w:val="0"/>
          <w:divBdr>
            <w:top w:val="none" w:sz="0" w:space="0" w:color="auto"/>
            <w:left w:val="none" w:sz="0" w:space="0" w:color="auto"/>
            <w:bottom w:val="none" w:sz="0" w:space="0" w:color="auto"/>
            <w:right w:val="none" w:sz="0" w:space="0" w:color="auto"/>
          </w:divBdr>
        </w:div>
        <w:div w:id="649864033">
          <w:marLeft w:val="0"/>
          <w:marRight w:val="0"/>
          <w:marTop w:val="0"/>
          <w:marBottom w:val="0"/>
          <w:divBdr>
            <w:top w:val="none" w:sz="0" w:space="0" w:color="auto"/>
            <w:left w:val="none" w:sz="0" w:space="0" w:color="auto"/>
            <w:bottom w:val="none" w:sz="0" w:space="0" w:color="auto"/>
            <w:right w:val="none" w:sz="0" w:space="0" w:color="auto"/>
          </w:divBdr>
        </w:div>
        <w:div w:id="650254155">
          <w:marLeft w:val="0"/>
          <w:marRight w:val="0"/>
          <w:marTop w:val="0"/>
          <w:marBottom w:val="0"/>
          <w:divBdr>
            <w:top w:val="none" w:sz="0" w:space="0" w:color="auto"/>
            <w:left w:val="none" w:sz="0" w:space="0" w:color="auto"/>
            <w:bottom w:val="none" w:sz="0" w:space="0" w:color="auto"/>
            <w:right w:val="none" w:sz="0" w:space="0" w:color="auto"/>
          </w:divBdr>
        </w:div>
        <w:div w:id="650602242">
          <w:marLeft w:val="0"/>
          <w:marRight w:val="0"/>
          <w:marTop w:val="0"/>
          <w:marBottom w:val="0"/>
          <w:divBdr>
            <w:top w:val="none" w:sz="0" w:space="0" w:color="auto"/>
            <w:left w:val="none" w:sz="0" w:space="0" w:color="auto"/>
            <w:bottom w:val="none" w:sz="0" w:space="0" w:color="auto"/>
            <w:right w:val="none" w:sz="0" w:space="0" w:color="auto"/>
          </w:divBdr>
        </w:div>
        <w:div w:id="652179646">
          <w:marLeft w:val="0"/>
          <w:marRight w:val="0"/>
          <w:marTop w:val="0"/>
          <w:marBottom w:val="0"/>
          <w:divBdr>
            <w:top w:val="none" w:sz="0" w:space="0" w:color="auto"/>
            <w:left w:val="none" w:sz="0" w:space="0" w:color="auto"/>
            <w:bottom w:val="none" w:sz="0" w:space="0" w:color="auto"/>
            <w:right w:val="none" w:sz="0" w:space="0" w:color="auto"/>
          </w:divBdr>
        </w:div>
        <w:div w:id="652412913">
          <w:marLeft w:val="0"/>
          <w:marRight w:val="0"/>
          <w:marTop w:val="0"/>
          <w:marBottom w:val="0"/>
          <w:divBdr>
            <w:top w:val="none" w:sz="0" w:space="0" w:color="auto"/>
            <w:left w:val="none" w:sz="0" w:space="0" w:color="auto"/>
            <w:bottom w:val="none" w:sz="0" w:space="0" w:color="auto"/>
            <w:right w:val="none" w:sz="0" w:space="0" w:color="auto"/>
          </w:divBdr>
        </w:div>
        <w:div w:id="652877336">
          <w:marLeft w:val="0"/>
          <w:marRight w:val="0"/>
          <w:marTop w:val="0"/>
          <w:marBottom w:val="0"/>
          <w:divBdr>
            <w:top w:val="none" w:sz="0" w:space="0" w:color="auto"/>
            <w:left w:val="none" w:sz="0" w:space="0" w:color="auto"/>
            <w:bottom w:val="none" w:sz="0" w:space="0" w:color="auto"/>
            <w:right w:val="none" w:sz="0" w:space="0" w:color="auto"/>
          </w:divBdr>
        </w:div>
        <w:div w:id="652951714">
          <w:marLeft w:val="0"/>
          <w:marRight w:val="0"/>
          <w:marTop w:val="0"/>
          <w:marBottom w:val="0"/>
          <w:divBdr>
            <w:top w:val="none" w:sz="0" w:space="0" w:color="auto"/>
            <w:left w:val="none" w:sz="0" w:space="0" w:color="auto"/>
            <w:bottom w:val="none" w:sz="0" w:space="0" w:color="auto"/>
            <w:right w:val="none" w:sz="0" w:space="0" w:color="auto"/>
          </w:divBdr>
        </w:div>
        <w:div w:id="653140971">
          <w:marLeft w:val="0"/>
          <w:marRight w:val="0"/>
          <w:marTop w:val="0"/>
          <w:marBottom w:val="0"/>
          <w:divBdr>
            <w:top w:val="none" w:sz="0" w:space="0" w:color="auto"/>
            <w:left w:val="none" w:sz="0" w:space="0" w:color="auto"/>
            <w:bottom w:val="none" w:sz="0" w:space="0" w:color="auto"/>
            <w:right w:val="none" w:sz="0" w:space="0" w:color="auto"/>
          </w:divBdr>
        </w:div>
        <w:div w:id="654796774">
          <w:marLeft w:val="0"/>
          <w:marRight w:val="0"/>
          <w:marTop w:val="0"/>
          <w:marBottom w:val="0"/>
          <w:divBdr>
            <w:top w:val="none" w:sz="0" w:space="0" w:color="auto"/>
            <w:left w:val="none" w:sz="0" w:space="0" w:color="auto"/>
            <w:bottom w:val="none" w:sz="0" w:space="0" w:color="auto"/>
            <w:right w:val="none" w:sz="0" w:space="0" w:color="auto"/>
          </w:divBdr>
        </w:div>
        <w:div w:id="655453498">
          <w:marLeft w:val="0"/>
          <w:marRight w:val="0"/>
          <w:marTop w:val="0"/>
          <w:marBottom w:val="0"/>
          <w:divBdr>
            <w:top w:val="none" w:sz="0" w:space="0" w:color="auto"/>
            <w:left w:val="none" w:sz="0" w:space="0" w:color="auto"/>
            <w:bottom w:val="none" w:sz="0" w:space="0" w:color="auto"/>
            <w:right w:val="none" w:sz="0" w:space="0" w:color="auto"/>
          </w:divBdr>
        </w:div>
        <w:div w:id="655455694">
          <w:marLeft w:val="0"/>
          <w:marRight w:val="0"/>
          <w:marTop w:val="0"/>
          <w:marBottom w:val="0"/>
          <w:divBdr>
            <w:top w:val="none" w:sz="0" w:space="0" w:color="auto"/>
            <w:left w:val="none" w:sz="0" w:space="0" w:color="auto"/>
            <w:bottom w:val="none" w:sz="0" w:space="0" w:color="auto"/>
            <w:right w:val="none" w:sz="0" w:space="0" w:color="auto"/>
          </w:divBdr>
        </w:div>
        <w:div w:id="655498092">
          <w:marLeft w:val="0"/>
          <w:marRight w:val="0"/>
          <w:marTop w:val="0"/>
          <w:marBottom w:val="0"/>
          <w:divBdr>
            <w:top w:val="none" w:sz="0" w:space="0" w:color="auto"/>
            <w:left w:val="none" w:sz="0" w:space="0" w:color="auto"/>
            <w:bottom w:val="none" w:sz="0" w:space="0" w:color="auto"/>
            <w:right w:val="none" w:sz="0" w:space="0" w:color="auto"/>
          </w:divBdr>
        </w:div>
        <w:div w:id="655498649">
          <w:marLeft w:val="0"/>
          <w:marRight w:val="0"/>
          <w:marTop w:val="0"/>
          <w:marBottom w:val="0"/>
          <w:divBdr>
            <w:top w:val="none" w:sz="0" w:space="0" w:color="auto"/>
            <w:left w:val="none" w:sz="0" w:space="0" w:color="auto"/>
            <w:bottom w:val="none" w:sz="0" w:space="0" w:color="auto"/>
            <w:right w:val="none" w:sz="0" w:space="0" w:color="auto"/>
          </w:divBdr>
        </w:div>
        <w:div w:id="656107317">
          <w:marLeft w:val="0"/>
          <w:marRight w:val="0"/>
          <w:marTop w:val="0"/>
          <w:marBottom w:val="0"/>
          <w:divBdr>
            <w:top w:val="none" w:sz="0" w:space="0" w:color="auto"/>
            <w:left w:val="none" w:sz="0" w:space="0" w:color="auto"/>
            <w:bottom w:val="none" w:sz="0" w:space="0" w:color="auto"/>
            <w:right w:val="none" w:sz="0" w:space="0" w:color="auto"/>
          </w:divBdr>
        </w:div>
        <w:div w:id="657419086">
          <w:marLeft w:val="0"/>
          <w:marRight w:val="0"/>
          <w:marTop w:val="0"/>
          <w:marBottom w:val="0"/>
          <w:divBdr>
            <w:top w:val="none" w:sz="0" w:space="0" w:color="auto"/>
            <w:left w:val="none" w:sz="0" w:space="0" w:color="auto"/>
            <w:bottom w:val="none" w:sz="0" w:space="0" w:color="auto"/>
            <w:right w:val="none" w:sz="0" w:space="0" w:color="auto"/>
          </w:divBdr>
        </w:div>
        <w:div w:id="658269510">
          <w:marLeft w:val="0"/>
          <w:marRight w:val="0"/>
          <w:marTop w:val="0"/>
          <w:marBottom w:val="0"/>
          <w:divBdr>
            <w:top w:val="none" w:sz="0" w:space="0" w:color="auto"/>
            <w:left w:val="none" w:sz="0" w:space="0" w:color="auto"/>
            <w:bottom w:val="none" w:sz="0" w:space="0" w:color="auto"/>
            <w:right w:val="none" w:sz="0" w:space="0" w:color="auto"/>
          </w:divBdr>
        </w:div>
        <w:div w:id="658341075">
          <w:marLeft w:val="0"/>
          <w:marRight w:val="0"/>
          <w:marTop w:val="0"/>
          <w:marBottom w:val="0"/>
          <w:divBdr>
            <w:top w:val="none" w:sz="0" w:space="0" w:color="auto"/>
            <w:left w:val="none" w:sz="0" w:space="0" w:color="auto"/>
            <w:bottom w:val="none" w:sz="0" w:space="0" w:color="auto"/>
            <w:right w:val="none" w:sz="0" w:space="0" w:color="auto"/>
          </w:divBdr>
        </w:div>
        <w:div w:id="658653394">
          <w:marLeft w:val="0"/>
          <w:marRight w:val="0"/>
          <w:marTop w:val="0"/>
          <w:marBottom w:val="0"/>
          <w:divBdr>
            <w:top w:val="none" w:sz="0" w:space="0" w:color="auto"/>
            <w:left w:val="none" w:sz="0" w:space="0" w:color="auto"/>
            <w:bottom w:val="none" w:sz="0" w:space="0" w:color="auto"/>
            <w:right w:val="none" w:sz="0" w:space="0" w:color="auto"/>
          </w:divBdr>
        </w:div>
        <w:div w:id="658730712">
          <w:marLeft w:val="0"/>
          <w:marRight w:val="0"/>
          <w:marTop w:val="0"/>
          <w:marBottom w:val="0"/>
          <w:divBdr>
            <w:top w:val="none" w:sz="0" w:space="0" w:color="auto"/>
            <w:left w:val="none" w:sz="0" w:space="0" w:color="auto"/>
            <w:bottom w:val="none" w:sz="0" w:space="0" w:color="auto"/>
            <w:right w:val="none" w:sz="0" w:space="0" w:color="auto"/>
          </w:divBdr>
        </w:div>
        <w:div w:id="660164075">
          <w:marLeft w:val="0"/>
          <w:marRight w:val="0"/>
          <w:marTop w:val="0"/>
          <w:marBottom w:val="0"/>
          <w:divBdr>
            <w:top w:val="none" w:sz="0" w:space="0" w:color="auto"/>
            <w:left w:val="none" w:sz="0" w:space="0" w:color="auto"/>
            <w:bottom w:val="none" w:sz="0" w:space="0" w:color="auto"/>
            <w:right w:val="none" w:sz="0" w:space="0" w:color="auto"/>
          </w:divBdr>
        </w:div>
        <w:div w:id="660500494">
          <w:marLeft w:val="0"/>
          <w:marRight w:val="0"/>
          <w:marTop w:val="0"/>
          <w:marBottom w:val="0"/>
          <w:divBdr>
            <w:top w:val="none" w:sz="0" w:space="0" w:color="auto"/>
            <w:left w:val="none" w:sz="0" w:space="0" w:color="auto"/>
            <w:bottom w:val="none" w:sz="0" w:space="0" w:color="auto"/>
            <w:right w:val="none" w:sz="0" w:space="0" w:color="auto"/>
          </w:divBdr>
        </w:div>
        <w:div w:id="661543076">
          <w:marLeft w:val="0"/>
          <w:marRight w:val="0"/>
          <w:marTop w:val="0"/>
          <w:marBottom w:val="0"/>
          <w:divBdr>
            <w:top w:val="none" w:sz="0" w:space="0" w:color="auto"/>
            <w:left w:val="none" w:sz="0" w:space="0" w:color="auto"/>
            <w:bottom w:val="none" w:sz="0" w:space="0" w:color="auto"/>
            <w:right w:val="none" w:sz="0" w:space="0" w:color="auto"/>
          </w:divBdr>
        </w:div>
        <w:div w:id="663243098">
          <w:marLeft w:val="0"/>
          <w:marRight w:val="0"/>
          <w:marTop w:val="0"/>
          <w:marBottom w:val="0"/>
          <w:divBdr>
            <w:top w:val="none" w:sz="0" w:space="0" w:color="auto"/>
            <w:left w:val="none" w:sz="0" w:space="0" w:color="auto"/>
            <w:bottom w:val="none" w:sz="0" w:space="0" w:color="auto"/>
            <w:right w:val="none" w:sz="0" w:space="0" w:color="auto"/>
          </w:divBdr>
        </w:div>
        <w:div w:id="664086314">
          <w:marLeft w:val="0"/>
          <w:marRight w:val="0"/>
          <w:marTop w:val="0"/>
          <w:marBottom w:val="0"/>
          <w:divBdr>
            <w:top w:val="none" w:sz="0" w:space="0" w:color="auto"/>
            <w:left w:val="none" w:sz="0" w:space="0" w:color="auto"/>
            <w:bottom w:val="none" w:sz="0" w:space="0" w:color="auto"/>
            <w:right w:val="none" w:sz="0" w:space="0" w:color="auto"/>
          </w:divBdr>
        </w:div>
        <w:div w:id="664477784">
          <w:marLeft w:val="0"/>
          <w:marRight w:val="0"/>
          <w:marTop w:val="0"/>
          <w:marBottom w:val="0"/>
          <w:divBdr>
            <w:top w:val="none" w:sz="0" w:space="0" w:color="auto"/>
            <w:left w:val="none" w:sz="0" w:space="0" w:color="auto"/>
            <w:bottom w:val="none" w:sz="0" w:space="0" w:color="auto"/>
            <w:right w:val="none" w:sz="0" w:space="0" w:color="auto"/>
          </w:divBdr>
        </w:div>
        <w:div w:id="664482393">
          <w:marLeft w:val="0"/>
          <w:marRight w:val="0"/>
          <w:marTop w:val="0"/>
          <w:marBottom w:val="0"/>
          <w:divBdr>
            <w:top w:val="none" w:sz="0" w:space="0" w:color="auto"/>
            <w:left w:val="none" w:sz="0" w:space="0" w:color="auto"/>
            <w:bottom w:val="none" w:sz="0" w:space="0" w:color="auto"/>
            <w:right w:val="none" w:sz="0" w:space="0" w:color="auto"/>
          </w:divBdr>
        </w:div>
        <w:div w:id="664631969">
          <w:marLeft w:val="0"/>
          <w:marRight w:val="0"/>
          <w:marTop w:val="0"/>
          <w:marBottom w:val="0"/>
          <w:divBdr>
            <w:top w:val="none" w:sz="0" w:space="0" w:color="auto"/>
            <w:left w:val="none" w:sz="0" w:space="0" w:color="auto"/>
            <w:bottom w:val="none" w:sz="0" w:space="0" w:color="auto"/>
            <w:right w:val="none" w:sz="0" w:space="0" w:color="auto"/>
          </w:divBdr>
        </w:div>
        <w:div w:id="665940883">
          <w:marLeft w:val="0"/>
          <w:marRight w:val="0"/>
          <w:marTop w:val="0"/>
          <w:marBottom w:val="0"/>
          <w:divBdr>
            <w:top w:val="none" w:sz="0" w:space="0" w:color="auto"/>
            <w:left w:val="none" w:sz="0" w:space="0" w:color="auto"/>
            <w:bottom w:val="none" w:sz="0" w:space="0" w:color="auto"/>
            <w:right w:val="none" w:sz="0" w:space="0" w:color="auto"/>
          </w:divBdr>
        </w:div>
        <w:div w:id="666205447">
          <w:marLeft w:val="0"/>
          <w:marRight w:val="0"/>
          <w:marTop w:val="0"/>
          <w:marBottom w:val="0"/>
          <w:divBdr>
            <w:top w:val="none" w:sz="0" w:space="0" w:color="auto"/>
            <w:left w:val="none" w:sz="0" w:space="0" w:color="auto"/>
            <w:bottom w:val="none" w:sz="0" w:space="0" w:color="auto"/>
            <w:right w:val="none" w:sz="0" w:space="0" w:color="auto"/>
          </w:divBdr>
        </w:div>
        <w:div w:id="666515537">
          <w:marLeft w:val="0"/>
          <w:marRight w:val="0"/>
          <w:marTop w:val="0"/>
          <w:marBottom w:val="0"/>
          <w:divBdr>
            <w:top w:val="none" w:sz="0" w:space="0" w:color="auto"/>
            <w:left w:val="none" w:sz="0" w:space="0" w:color="auto"/>
            <w:bottom w:val="none" w:sz="0" w:space="0" w:color="auto"/>
            <w:right w:val="none" w:sz="0" w:space="0" w:color="auto"/>
          </w:divBdr>
        </w:div>
        <w:div w:id="666592424">
          <w:marLeft w:val="0"/>
          <w:marRight w:val="0"/>
          <w:marTop w:val="0"/>
          <w:marBottom w:val="0"/>
          <w:divBdr>
            <w:top w:val="none" w:sz="0" w:space="0" w:color="auto"/>
            <w:left w:val="none" w:sz="0" w:space="0" w:color="auto"/>
            <w:bottom w:val="none" w:sz="0" w:space="0" w:color="auto"/>
            <w:right w:val="none" w:sz="0" w:space="0" w:color="auto"/>
          </w:divBdr>
        </w:div>
        <w:div w:id="667177269">
          <w:marLeft w:val="0"/>
          <w:marRight w:val="0"/>
          <w:marTop w:val="0"/>
          <w:marBottom w:val="0"/>
          <w:divBdr>
            <w:top w:val="none" w:sz="0" w:space="0" w:color="auto"/>
            <w:left w:val="none" w:sz="0" w:space="0" w:color="auto"/>
            <w:bottom w:val="none" w:sz="0" w:space="0" w:color="auto"/>
            <w:right w:val="none" w:sz="0" w:space="0" w:color="auto"/>
          </w:divBdr>
        </w:div>
        <w:div w:id="670841408">
          <w:marLeft w:val="0"/>
          <w:marRight w:val="0"/>
          <w:marTop w:val="0"/>
          <w:marBottom w:val="0"/>
          <w:divBdr>
            <w:top w:val="none" w:sz="0" w:space="0" w:color="auto"/>
            <w:left w:val="none" w:sz="0" w:space="0" w:color="auto"/>
            <w:bottom w:val="none" w:sz="0" w:space="0" w:color="auto"/>
            <w:right w:val="none" w:sz="0" w:space="0" w:color="auto"/>
          </w:divBdr>
        </w:div>
        <w:div w:id="671683124">
          <w:marLeft w:val="0"/>
          <w:marRight w:val="0"/>
          <w:marTop w:val="0"/>
          <w:marBottom w:val="0"/>
          <w:divBdr>
            <w:top w:val="none" w:sz="0" w:space="0" w:color="auto"/>
            <w:left w:val="none" w:sz="0" w:space="0" w:color="auto"/>
            <w:bottom w:val="none" w:sz="0" w:space="0" w:color="auto"/>
            <w:right w:val="none" w:sz="0" w:space="0" w:color="auto"/>
          </w:divBdr>
        </w:div>
        <w:div w:id="672344775">
          <w:marLeft w:val="0"/>
          <w:marRight w:val="0"/>
          <w:marTop w:val="0"/>
          <w:marBottom w:val="0"/>
          <w:divBdr>
            <w:top w:val="none" w:sz="0" w:space="0" w:color="auto"/>
            <w:left w:val="none" w:sz="0" w:space="0" w:color="auto"/>
            <w:bottom w:val="none" w:sz="0" w:space="0" w:color="auto"/>
            <w:right w:val="none" w:sz="0" w:space="0" w:color="auto"/>
          </w:divBdr>
        </w:div>
        <w:div w:id="672496110">
          <w:marLeft w:val="0"/>
          <w:marRight w:val="0"/>
          <w:marTop w:val="0"/>
          <w:marBottom w:val="0"/>
          <w:divBdr>
            <w:top w:val="none" w:sz="0" w:space="0" w:color="auto"/>
            <w:left w:val="none" w:sz="0" w:space="0" w:color="auto"/>
            <w:bottom w:val="none" w:sz="0" w:space="0" w:color="auto"/>
            <w:right w:val="none" w:sz="0" w:space="0" w:color="auto"/>
          </w:divBdr>
        </w:div>
        <w:div w:id="672533309">
          <w:marLeft w:val="0"/>
          <w:marRight w:val="0"/>
          <w:marTop w:val="0"/>
          <w:marBottom w:val="0"/>
          <w:divBdr>
            <w:top w:val="none" w:sz="0" w:space="0" w:color="auto"/>
            <w:left w:val="none" w:sz="0" w:space="0" w:color="auto"/>
            <w:bottom w:val="none" w:sz="0" w:space="0" w:color="auto"/>
            <w:right w:val="none" w:sz="0" w:space="0" w:color="auto"/>
          </w:divBdr>
        </w:div>
        <w:div w:id="672880915">
          <w:marLeft w:val="0"/>
          <w:marRight w:val="0"/>
          <w:marTop w:val="0"/>
          <w:marBottom w:val="0"/>
          <w:divBdr>
            <w:top w:val="none" w:sz="0" w:space="0" w:color="auto"/>
            <w:left w:val="none" w:sz="0" w:space="0" w:color="auto"/>
            <w:bottom w:val="none" w:sz="0" w:space="0" w:color="auto"/>
            <w:right w:val="none" w:sz="0" w:space="0" w:color="auto"/>
          </w:divBdr>
        </w:div>
        <w:div w:id="675500235">
          <w:marLeft w:val="0"/>
          <w:marRight w:val="0"/>
          <w:marTop w:val="0"/>
          <w:marBottom w:val="0"/>
          <w:divBdr>
            <w:top w:val="none" w:sz="0" w:space="0" w:color="auto"/>
            <w:left w:val="none" w:sz="0" w:space="0" w:color="auto"/>
            <w:bottom w:val="none" w:sz="0" w:space="0" w:color="auto"/>
            <w:right w:val="none" w:sz="0" w:space="0" w:color="auto"/>
          </w:divBdr>
        </w:div>
        <w:div w:id="676463156">
          <w:marLeft w:val="0"/>
          <w:marRight w:val="0"/>
          <w:marTop w:val="0"/>
          <w:marBottom w:val="0"/>
          <w:divBdr>
            <w:top w:val="none" w:sz="0" w:space="0" w:color="auto"/>
            <w:left w:val="none" w:sz="0" w:space="0" w:color="auto"/>
            <w:bottom w:val="none" w:sz="0" w:space="0" w:color="auto"/>
            <w:right w:val="none" w:sz="0" w:space="0" w:color="auto"/>
          </w:divBdr>
        </w:div>
        <w:div w:id="677736766">
          <w:marLeft w:val="0"/>
          <w:marRight w:val="0"/>
          <w:marTop w:val="0"/>
          <w:marBottom w:val="0"/>
          <w:divBdr>
            <w:top w:val="none" w:sz="0" w:space="0" w:color="auto"/>
            <w:left w:val="none" w:sz="0" w:space="0" w:color="auto"/>
            <w:bottom w:val="none" w:sz="0" w:space="0" w:color="auto"/>
            <w:right w:val="none" w:sz="0" w:space="0" w:color="auto"/>
          </w:divBdr>
        </w:div>
        <w:div w:id="678654498">
          <w:marLeft w:val="0"/>
          <w:marRight w:val="0"/>
          <w:marTop w:val="0"/>
          <w:marBottom w:val="0"/>
          <w:divBdr>
            <w:top w:val="none" w:sz="0" w:space="0" w:color="auto"/>
            <w:left w:val="none" w:sz="0" w:space="0" w:color="auto"/>
            <w:bottom w:val="none" w:sz="0" w:space="0" w:color="auto"/>
            <w:right w:val="none" w:sz="0" w:space="0" w:color="auto"/>
          </w:divBdr>
        </w:div>
        <w:div w:id="680208200">
          <w:marLeft w:val="0"/>
          <w:marRight w:val="0"/>
          <w:marTop w:val="0"/>
          <w:marBottom w:val="0"/>
          <w:divBdr>
            <w:top w:val="none" w:sz="0" w:space="0" w:color="auto"/>
            <w:left w:val="none" w:sz="0" w:space="0" w:color="auto"/>
            <w:bottom w:val="none" w:sz="0" w:space="0" w:color="auto"/>
            <w:right w:val="none" w:sz="0" w:space="0" w:color="auto"/>
          </w:divBdr>
        </w:div>
        <w:div w:id="681050250">
          <w:marLeft w:val="0"/>
          <w:marRight w:val="0"/>
          <w:marTop w:val="0"/>
          <w:marBottom w:val="0"/>
          <w:divBdr>
            <w:top w:val="none" w:sz="0" w:space="0" w:color="auto"/>
            <w:left w:val="none" w:sz="0" w:space="0" w:color="auto"/>
            <w:bottom w:val="none" w:sz="0" w:space="0" w:color="auto"/>
            <w:right w:val="none" w:sz="0" w:space="0" w:color="auto"/>
          </w:divBdr>
        </w:div>
        <w:div w:id="681981000">
          <w:marLeft w:val="0"/>
          <w:marRight w:val="0"/>
          <w:marTop w:val="0"/>
          <w:marBottom w:val="0"/>
          <w:divBdr>
            <w:top w:val="none" w:sz="0" w:space="0" w:color="auto"/>
            <w:left w:val="none" w:sz="0" w:space="0" w:color="auto"/>
            <w:bottom w:val="none" w:sz="0" w:space="0" w:color="auto"/>
            <w:right w:val="none" w:sz="0" w:space="0" w:color="auto"/>
          </w:divBdr>
        </w:div>
        <w:div w:id="683241607">
          <w:marLeft w:val="0"/>
          <w:marRight w:val="0"/>
          <w:marTop w:val="0"/>
          <w:marBottom w:val="0"/>
          <w:divBdr>
            <w:top w:val="none" w:sz="0" w:space="0" w:color="auto"/>
            <w:left w:val="none" w:sz="0" w:space="0" w:color="auto"/>
            <w:bottom w:val="none" w:sz="0" w:space="0" w:color="auto"/>
            <w:right w:val="none" w:sz="0" w:space="0" w:color="auto"/>
          </w:divBdr>
        </w:div>
        <w:div w:id="683744266">
          <w:marLeft w:val="0"/>
          <w:marRight w:val="0"/>
          <w:marTop w:val="0"/>
          <w:marBottom w:val="0"/>
          <w:divBdr>
            <w:top w:val="none" w:sz="0" w:space="0" w:color="auto"/>
            <w:left w:val="none" w:sz="0" w:space="0" w:color="auto"/>
            <w:bottom w:val="none" w:sz="0" w:space="0" w:color="auto"/>
            <w:right w:val="none" w:sz="0" w:space="0" w:color="auto"/>
          </w:divBdr>
        </w:div>
        <w:div w:id="684215220">
          <w:marLeft w:val="0"/>
          <w:marRight w:val="0"/>
          <w:marTop w:val="0"/>
          <w:marBottom w:val="0"/>
          <w:divBdr>
            <w:top w:val="none" w:sz="0" w:space="0" w:color="auto"/>
            <w:left w:val="none" w:sz="0" w:space="0" w:color="auto"/>
            <w:bottom w:val="none" w:sz="0" w:space="0" w:color="auto"/>
            <w:right w:val="none" w:sz="0" w:space="0" w:color="auto"/>
          </w:divBdr>
        </w:div>
        <w:div w:id="685058589">
          <w:marLeft w:val="0"/>
          <w:marRight w:val="0"/>
          <w:marTop w:val="0"/>
          <w:marBottom w:val="0"/>
          <w:divBdr>
            <w:top w:val="none" w:sz="0" w:space="0" w:color="auto"/>
            <w:left w:val="none" w:sz="0" w:space="0" w:color="auto"/>
            <w:bottom w:val="none" w:sz="0" w:space="0" w:color="auto"/>
            <w:right w:val="none" w:sz="0" w:space="0" w:color="auto"/>
          </w:divBdr>
        </w:div>
        <w:div w:id="685668332">
          <w:marLeft w:val="0"/>
          <w:marRight w:val="0"/>
          <w:marTop w:val="0"/>
          <w:marBottom w:val="0"/>
          <w:divBdr>
            <w:top w:val="none" w:sz="0" w:space="0" w:color="auto"/>
            <w:left w:val="none" w:sz="0" w:space="0" w:color="auto"/>
            <w:bottom w:val="none" w:sz="0" w:space="0" w:color="auto"/>
            <w:right w:val="none" w:sz="0" w:space="0" w:color="auto"/>
          </w:divBdr>
        </w:div>
        <w:div w:id="687413120">
          <w:marLeft w:val="0"/>
          <w:marRight w:val="0"/>
          <w:marTop w:val="0"/>
          <w:marBottom w:val="0"/>
          <w:divBdr>
            <w:top w:val="none" w:sz="0" w:space="0" w:color="auto"/>
            <w:left w:val="none" w:sz="0" w:space="0" w:color="auto"/>
            <w:bottom w:val="none" w:sz="0" w:space="0" w:color="auto"/>
            <w:right w:val="none" w:sz="0" w:space="0" w:color="auto"/>
          </w:divBdr>
        </w:div>
        <w:div w:id="687633796">
          <w:marLeft w:val="0"/>
          <w:marRight w:val="0"/>
          <w:marTop w:val="0"/>
          <w:marBottom w:val="0"/>
          <w:divBdr>
            <w:top w:val="none" w:sz="0" w:space="0" w:color="auto"/>
            <w:left w:val="none" w:sz="0" w:space="0" w:color="auto"/>
            <w:bottom w:val="none" w:sz="0" w:space="0" w:color="auto"/>
            <w:right w:val="none" w:sz="0" w:space="0" w:color="auto"/>
          </w:divBdr>
        </w:div>
        <w:div w:id="689261750">
          <w:marLeft w:val="0"/>
          <w:marRight w:val="0"/>
          <w:marTop w:val="0"/>
          <w:marBottom w:val="0"/>
          <w:divBdr>
            <w:top w:val="none" w:sz="0" w:space="0" w:color="auto"/>
            <w:left w:val="none" w:sz="0" w:space="0" w:color="auto"/>
            <w:bottom w:val="none" w:sz="0" w:space="0" w:color="auto"/>
            <w:right w:val="none" w:sz="0" w:space="0" w:color="auto"/>
          </w:divBdr>
        </w:div>
        <w:div w:id="689985666">
          <w:marLeft w:val="0"/>
          <w:marRight w:val="0"/>
          <w:marTop w:val="0"/>
          <w:marBottom w:val="0"/>
          <w:divBdr>
            <w:top w:val="none" w:sz="0" w:space="0" w:color="auto"/>
            <w:left w:val="none" w:sz="0" w:space="0" w:color="auto"/>
            <w:bottom w:val="none" w:sz="0" w:space="0" w:color="auto"/>
            <w:right w:val="none" w:sz="0" w:space="0" w:color="auto"/>
          </w:divBdr>
        </w:div>
        <w:div w:id="690186430">
          <w:marLeft w:val="0"/>
          <w:marRight w:val="0"/>
          <w:marTop w:val="0"/>
          <w:marBottom w:val="0"/>
          <w:divBdr>
            <w:top w:val="none" w:sz="0" w:space="0" w:color="auto"/>
            <w:left w:val="none" w:sz="0" w:space="0" w:color="auto"/>
            <w:bottom w:val="none" w:sz="0" w:space="0" w:color="auto"/>
            <w:right w:val="none" w:sz="0" w:space="0" w:color="auto"/>
          </w:divBdr>
        </w:div>
        <w:div w:id="691496007">
          <w:marLeft w:val="0"/>
          <w:marRight w:val="0"/>
          <w:marTop w:val="0"/>
          <w:marBottom w:val="0"/>
          <w:divBdr>
            <w:top w:val="none" w:sz="0" w:space="0" w:color="auto"/>
            <w:left w:val="none" w:sz="0" w:space="0" w:color="auto"/>
            <w:bottom w:val="none" w:sz="0" w:space="0" w:color="auto"/>
            <w:right w:val="none" w:sz="0" w:space="0" w:color="auto"/>
          </w:divBdr>
        </w:div>
        <w:div w:id="691539548">
          <w:marLeft w:val="0"/>
          <w:marRight w:val="0"/>
          <w:marTop w:val="0"/>
          <w:marBottom w:val="0"/>
          <w:divBdr>
            <w:top w:val="none" w:sz="0" w:space="0" w:color="auto"/>
            <w:left w:val="none" w:sz="0" w:space="0" w:color="auto"/>
            <w:bottom w:val="none" w:sz="0" w:space="0" w:color="auto"/>
            <w:right w:val="none" w:sz="0" w:space="0" w:color="auto"/>
          </w:divBdr>
        </w:div>
        <w:div w:id="692342490">
          <w:marLeft w:val="0"/>
          <w:marRight w:val="0"/>
          <w:marTop w:val="0"/>
          <w:marBottom w:val="0"/>
          <w:divBdr>
            <w:top w:val="none" w:sz="0" w:space="0" w:color="auto"/>
            <w:left w:val="none" w:sz="0" w:space="0" w:color="auto"/>
            <w:bottom w:val="none" w:sz="0" w:space="0" w:color="auto"/>
            <w:right w:val="none" w:sz="0" w:space="0" w:color="auto"/>
          </w:divBdr>
        </w:div>
        <w:div w:id="692344485">
          <w:marLeft w:val="0"/>
          <w:marRight w:val="0"/>
          <w:marTop w:val="0"/>
          <w:marBottom w:val="0"/>
          <w:divBdr>
            <w:top w:val="none" w:sz="0" w:space="0" w:color="auto"/>
            <w:left w:val="none" w:sz="0" w:space="0" w:color="auto"/>
            <w:bottom w:val="none" w:sz="0" w:space="0" w:color="auto"/>
            <w:right w:val="none" w:sz="0" w:space="0" w:color="auto"/>
          </w:divBdr>
        </w:div>
        <w:div w:id="692420184">
          <w:marLeft w:val="0"/>
          <w:marRight w:val="0"/>
          <w:marTop w:val="0"/>
          <w:marBottom w:val="0"/>
          <w:divBdr>
            <w:top w:val="none" w:sz="0" w:space="0" w:color="auto"/>
            <w:left w:val="none" w:sz="0" w:space="0" w:color="auto"/>
            <w:bottom w:val="none" w:sz="0" w:space="0" w:color="auto"/>
            <w:right w:val="none" w:sz="0" w:space="0" w:color="auto"/>
          </w:divBdr>
        </w:div>
        <w:div w:id="693460477">
          <w:marLeft w:val="0"/>
          <w:marRight w:val="0"/>
          <w:marTop w:val="0"/>
          <w:marBottom w:val="0"/>
          <w:divBdr>
            <w:top w:val="none" w:sz="0" w:space="0" w:color="auto"/>
            <w:left w:val="none" w:sz="0" w:space="0" w:color="auto"/>
            <w:bottom w:val="none" w:sz="0" w:space="0" w:color="auto"/>
            <w:right w:val="none" w:sz="0" w:space="0" w:color="auto"/>
          </w:divBdr>
        </w:div>
        <w:div w:id="694044347">
          <w:marLeft w:val="0"/>
          <w:marRight w:val="0"/>
          <w:marTop w:val="0"/>
          <w:marBottom w:val="0"/>
          <w:divBdr>
            <w:top w:val="none" w:sz="0" w:space="0" w:color="auto"/>
            <w:left w:val="none" w:sz="0" w:space="0" w:color="auto"/>
            <w:bottom w:val="none" w:sz="0" w:space="0" w:color="auto"/>
            <w:right w:val="none" w:sz="0" w:space="0" w:color="auto"/>
          </w:divBdr>
        </w:div>
        <w:div w:id="694161810">
          <w:marLeft w:val="0"/>
          <w:marRight w:val="0"/>
          <w:marTop w:val="0"/>
          <w:marBottom w:val="0"/>
          <w:divBdr>
            <w:top w:val="none" w:sz="0" w:space="0" w:color="auto"/>
            <w:left w:val="none" w:sz="0" w:space="0" w:color="auto"/>
            <w:bottom w:val="none" w:sz="0" w:space="0" w:color="auto"/>
            <w:right w:val="none" w:sz="0" w:space="0" w:color="auto"/>
          </w:divBdr>
        </w:div>
        <w:div w:id="694424354">
          <w:marLeft w:val="0"/>
          <w:marRight w:val="0"/>
          <w:marTop w:val="0"/>
          <w:marBottom w:val="0"/>
          <w:divBdr>
            <w:top w:val="none" w:sz="0" w:space="0" w:color="auto"/>
            <w:left w:val="none" w:sz="0" w:space="0" w:color="auto"/>
            <w:bottom w:val="none" w:sz="0" w:space="0" w:color="auto"/>
            <w:right w:val="none" w:sz="0" w:space="0" w:color="auto"/>
          </w:divBdr>
        </w:div>
        <w:div w:id="694623632">
          <w:marLeft w:val="0"/>
          <w:marRight w:val="0"/>
          <w:marTop w:val="0"/>
          <w:marBottom w:val="0"/>
          <w:divBdr>
            <w:top w:val="none" w:sz="0" w:space="0" w:color="auto"/>
            <w:left w:val="none" w:sz="0" w:space="0" w:color="auto"/>
            <w:bottom w:val="none" w:sz="0" w:space="0" w:color="auto"/>
            <w:right w:val="none" w:sz="0" w:space="0" w:color="auto"/>
          </w:divBdr>
        </w:div>
        <w:div w:id="697856728">
          <w:marLeft w:val="0"/>
          <w:marRight w:val="0"/>
          <w:marTop w:val="0"/>
          <w:marBottom w:val="0"/>
          <w:divBdr>
            <w:top w:val="none" w:sz="0" w:space="0" w:color="auto"/>
            <w:left w:val="none" w:sz="0" w:space="0" w:color="auto"/>
            <w:bottom w:val="none" w:sz="0" w:space="0" w:color="auto"/>
            <w:right w:val="none" w:sz="0" w:space="0" w:color="auto"/>
          </w:divBdr>
        </w:div>
        <w:div w:id="698438345">
          <w:marLeft w:val="0"/>
          <w:marRight w:val="0"/>
          <w:marTop w:val="0"/>
          <w:marBottom w:val="0"/>
          <w:divBdr>
            <w:top w:val="none" w:sz="0" w:space="0" w:color="auto"/>
            <w:left w:val="none" w:sz="0" w:space="0" w:color="auto"/>
            <w:bottom w:val="none" w:sz="0" w:space="0" w:color="auto"/>
            <w:right w:val="none" w:sz="0" w:space="0" w:color="auto"/>
          </w:divBdr>
        </w:div>
        <w:div w:id="699161848">
          <w:marLeft w:val="0"/>
          <w:marRight w:val="0"/>
          <w:marTop w:val="0"/>
          <w:marBottom w:val="0"/>
          <w:divBdr>
            <w:top w:val="none" w:sz="0" w:space="0" w:color="auto"/>
            <w:left w:val="none" w:sz="0" w:space="0" w:color="auto"/>
            <w:bottom w:val="none" w:sz="0" w:space="0" w:color="auto"/>
            <w:right w:val="none" w:sz="0" w:space="0" w:color="auto"/>
          </w:divBdr>
        </w:div>
        <w:div w:id="699628441">
          <w:marLeft w:val="0"/>
          <w:marRight w:val="0"/>
          <w:marTop w:val="0"/>
          <w:marBottom w:val="0"/>
          <w:divBdr>
            <w:top w:val="none" w:sz="0" w:space="0" w:color="auto"/>
            <w:left w:val="none" w:sz="0" w:space="0" w:color="auto"/>
            <w:bottom w:val="none" w:sz="0" w:space="0" w:color="auto"/>
            <w:right w:val="none" w:sz="0" w:space="0" w:color="auto"/>
          </w:divBdr>
        </w:div>
        <w:div w:id="700323304">
          <w:marLeft w:val="0"/>
          <w:marRight w:val="0"/>
          <w:marTop w:val="0"/>
          <w:marBottom w:val="0"/>
          <w:divBdr>
            <w:top w:val="none" w:sz="0" w:space="0" w:color="auto"/>
            <w:left w:val="none" w:sz="0" w:space="0" w:color="auto"/>
            <w:bottom w:val="none" w:sz="0" w:space="0" w:color="auto"/>
            <w:right w:val="none" w:sz="0" w:space="0" w:color="auto"/>
          </w:divBdr>
        </w:div>
        <w:div w:id="700471037">
          <w:marLeft w:val="0"/>
          <w:marRight w:val="0"/>
          <w:marTop w:val="0"/>
          <w:marBottom w:val="0"/>
          <w:divBdr>
            <w:top w:val="none" w:sz="0" w:space="0" w:color="auto"/>
            <w:left w:val="none" w:sz="0" w:space="0" w:color="auto"/>
            <w:bottom w:val="none" w:sz="0" w:space="0" w:color="auto"/>
            <w:right w:val="none" w:sz="0" w:space="0" w:color="auto"/>
          </w:divBdr>
        </w:div>
        <w:div w:id="700857401">
          <w:marLeft w:val="0"/>
          <w:marRight w:val="0"/>
          <w:marTop w:val="0"/>
          <w:marBottom w:val="0"/>
          <w:divBdr>
            <w:top w:val="none" w:sz="0" w:space="0" w:color="auto"/>
            <w:left w:val="none" w:sz="0" w:space="0" w:color="auto"/>
            <w:bottom w:val="none" w:sz="0" w:space="0" w:color="auto"/>
            <w:right w:val="none" w:sz="0" w:space="0" w:color="auto"/>
          </w:divBdr>
        </w:div>
        <w:div w:id="701367346">
          <w:marLeft w:val="0"/>
          <w:marRight w:val="0"/>
          <w:marTop w:val="0"/>
          <w:marBottom w:val="0"/>
          <w:divBdr>
            <w:top w:val="none" w:sz="0" w:space="0" w:color="auto"/>
            <w:left w:val="none" w:sz="0" w:space="0" w:color="auto"/>
            <w:bottom w:val="none" w:sz="0" w:space="0" w:color="auto"/>
            <w:right w:val="none" w:sz="0" w:space="0" w:color="auto"/>
          </w:divBdr>
        </w:div>
        <w:div w:id="701512552">
          <w:marLeft w:val="0"/>
          <w:marRight w:val="0"/>
          <w:marTop w:val="0"/>
          <w:marBottom w:val="0"/>
          <w:divBdr>
            <w:top w:val="none" w:sz="0" w:space="0" w:color="auto"/>
            <w:left w:val="none" w:sz="0" w:space="0" w:color="auto"/>
            <w:bottom w:val="none" w:sz="0" w:space="0" w:color="auto"/>
            <w:right w:val="none" w:sz="0" w:space="0" w:color="auto"/>
          </w:divBdr>
        </w:div>
        <w:div w:id="701714121">
          <w:marLeft w:val="0"/>
          <w:marRight w:val="0"/>
          <w:marTop w:val="0"/>
          <w:marBottom w:val="0"/>
          <w:divBdr>
            <w:top w:val="none" w:sz="0" w:space="0" w:color="auto"/>
            <w:left w:val="none" w:sz="0" w:space="0" w:color="auto"/>
            <w:bottom w:val="none" w:sz="0" w:space="0" w:color="auto"/>
            <w:right w:val="none" w:sz="0" w:space="0" w:color="auto"/>
          </w:divBdr>
        </w:div>
        <w:div w:id="702101298">
          <w:marLeft w:val="0"/>
          <w:marRight w:val="0"/>
          <w:marTop w:val="0"/>
          <w:marBottom w:val="0"/>
          <w:divBdr>
            <w:top w:val="none" w:sz="0" w:space="0" w:color="auto"/>
            <w:left w:val="none" w:sz="0" w:space="0" w:color="auto"/>
            <w:bottom w:val="none" w:sz="0" w:space="0" w:color="auto"/>
            <w:right w:val="none" w:sz="0" w:space="0" w:color="auto"/>
          </w:divBdr>
        </w:div>
        <w:div w:id="703213001">
          <w:marLeft w:val="0"/>
          <w:marRight w:val="0"/>
          <w:marTop w:val="0"/>
          <w:marBottom w:val="0"/>
          <w:divBdr>
            <w:top w:val="none" w:sz="0" w:space="0" w:color="auto"/>
            <w:left w:val="none" w:sz="0" w:space="0" w:color="auto"/>
            <w:bottom w:val="none" w:sz="0" w:space="0" w:color="auto"/>
            <w:right w:val="none" w:sz="0" w:space="0" w:color="auto"/>
          </w:divBdr>
        </w:div>
        <w:div w:id="703598425">
          <w:marLeft w:val="0"/>
          <w:marRight w:val="0"/>
          <w:marTop w:val="0"/>
          <w:marBottom w:val="0"/>
          <w:divBdr>
            <w:top w:val="none" w:sz="0" w:space="0" w:color="auto"/>
            <w:left w:val="none" w:sz="0" w:space="0" w:color="auto"/>
            <w:bottom w:val="none" w:sz="0" w:space="0" w:color="auto"/>
            <w:right w:val="none" w:sz="0" w:space="0" w:color="auto"/>
          </w:divBdr>
        </w:div>
        <w:div w:id="704402972">
          <w:marLeft w:val="0"/>
          <w:marRight w:val="0"/>
          <w:marTop w:val="0"/>
          <w:marBottom w:val="0"/>
          <w:divBdr>
            <w:top w:val="none" w:sz="0" w:space="0" w:color="auto"/>
            <w:left w:val="none" w:sz="0" w:space="0" w:color="auto"/>
            <w:bottom w:val="none" w:sz="0" w:space="0" w:color="auto"/>
            <w:right w:val="none" w:sz="0" w:space="0" w:color="auto"/>
          </w:divBdr>
        </w:div>
        <w:div w:id="705640153">
          <w:marLeft w:val="0"/>
          <w:marRight w:val="0"/>
          <w:marTop w:val="0"/>
          <w:marBottom w:val="0"/>
          <w:divBdr>
            <w:top w:val="none" w:sz="0" w:space="0" w:color="auto"/>
            <w:left w:val="none" w:sz="0" w:space="0" w:color="auto"/>
            <w:bottom w:val="none" w:sz="0" w:space="0" w:color="auto"/>
            <w:right w:val="none" w:sz="0" w:space="0" w:color="auto"/>
          </w:divBdr>
        </w:div>
        <w:div w:id="705760295">
          <w:marLeft w:val="0"/>
          <w:marRight w:val="0"/>
          <w:marTop w:val="0"/>
          <w:marBottom w:val="0"/>
          <w:divBdr>
            <w:top w:val="none" w:sz="0" w:space="0" w:color="auto"/>
            <w:left w:val="none" w:sz="0" w:space="0" w:color="auto"/>
            <w:bottom w:val="none" w:sz="0" w:space="0" w:color="auto"/>
            <w:right w:val="none" w:sz="0" w:space="0" w:color="auto"/>
          </w:divBdr>
        </w:div>
        <w:div w:id="707030481">
          <w:marLeft w:val="0"/>
          <w:marRight w:val="0"/>
          <w:marTop w:val="0"/>
          <w:marBottom w:val="0"/>
          <w:divBdr>
            <w:top w:val="none" w:sz="0" w:space="0" w:color="auto"/>
            <w:left w:val="none" w:sz="0" w:space="0" w:color="auto"/>
            <w:bottom w:val="none" w:sz="0" w:space="0" w:color="auto"/>
            <w:right w:val="none" w:sz="0" w:space="0" w:color="auto"/>
          </w:divBdr>
        </w:div>
        <w:div w:id="710108902">
          <w:marLeft w:val="0"/>
          <w:marRight w:val="0"/>
          <w:marTop w:val="0"/>
          <w:marBottom w:val="0"/>
          <w:divBdr>
            <w:top w:val="none" w:sz="0" w:space="0" w:color="auto"/>
            <w:left w:val="none" w:sz="0" w:space="0" w:color="auto"/>
            <w:bottom w:val="none" w:sz="0" w:space="0" w:color="auto"/>
            <w:right w:val="none" w:sz="0" w:space="0" w:color="auto"/>
          </w:divBdr>
        </w:div>
        <w:div w:id="710808246">
          <w:marLeft w:val="0"/>
          <w:marRight w:val="0"/>
          <w:marTop w:val="0"/>
          <w:marBottom w:val="0"/>
          <w:divBdr>
            <w:top w:val="none" w:sz="0" w:space="0" w:color="auto"/>
            <w:left w:val="none" w:sz="0" w:space="0" w:color="auto"/>
            <w:bottom w:val="none" w:sz="0" w:space="0" w:color="auto"/>
            <w:right w:val="none" w:sz="0" w:space="0" w:color="auto"/>
          </w:divBdr>
        </w:div>
        <w:div w:id="711152612">
          <w:marLeft w:val="0"/>
          <w:marRight w:val="0"/>
          <w:marTop w:val="0"/>
          <w:marBottom w:val="0"/>
          <w:divBdr>
            <w:top w:val="none" w:sz="0" w:space="0" w:color="auto"/>
            <w:left w:val="none" w:sz="0" w:space="0" w:color="auto"/>
            <w:bottom w:val="none" w:sz="0" w:space="0" w:color="auto"/>
            <w:right w:val="none" w:sz="0" w:space="0" w:color="auto"/>
          </w:divBdr>
        </w:div>
        <w:div w:id="711618140">
          <w:marLeft w:val="0"/>
          <w:marRight w:val="0"/>
          <w:marTop w:val="0"/>
          <w:marBottom w:val="0"/>
          <w:divBdr>
            <w:top w:val="none" w:sz="0" w:space="0" w:color="auto"/>
            <w:left w:val="none" w:sz="0" w:space="0" w:color="auto"/>
            <w:bottom w:val="none" w:sz="0" w:space="0" w:color="auto"/>
            <w:right w:val="none" w:sz="0" w:space="0" w:color="auto"/>
          </w:divBdr>
        </w:div>
        <w:div w:id="711727930">
          <w:marLeft w:val="0"/>
          <w:marRight w:val="0"/>
          <w:marTop w:val="0"/>
          <w:marBottom w:val="0"/>
          <w:divBdr>
            <w:top w:val="none" w:sz="0" w:space="0" w:color="auto"/>
            <w:left w:val="none" w:sz="0" w:space="0" w:color="auto"/>
            <w:bottom w:val="none" w:sz="0" w:space="0" w:color="auto"/>
            <w:right w:val="none" w:sz="0" w:space="0" w:color="auto"/>
          </w:divBdr>
        </w:div>
        <w:div w:id="712509428">
          <w:marLeft w:val="0"/>
          <w:marRight w:val="0"/>
          <w:marTop w:val="0"/>
          <w:marBottom w:val="0"/>
          <w:divBdr>
            <w:top w:val="none" w:sz="0" w:space="0" w:color="auto"/>
            <w:left w:val="none" w:sz="0" w:space="0" w:color="auto"/>
            <w:bottom w:val="none" w:sz="0" w:space="0" w:color="auto"/>
            <w:right w:val="none" w:sz="0" w:space="0" w:color="auto"/>
          </w:divBdr>
        </w:div>
        <w:div w:id="712771137">
          <w:marLeft w:val="0"/>
          <w:marRight w:val="0"/>
          <w:marTop w:val="0"/>
          <w:marBottom w:val="0"/>
          <w:divBdr>
            <w:top w:val="none" w:sz="0" w:space="0" w:color="auto"/>
            <w:left w:val="none" w:sz="0" w:space="0" w:color="auto"/>
            <w:bottom w:val="none" w:sz="0" w:space="0" w:color="auto"/>
            <w:right w:val="none" w:sz="0" w:space="0" w:color="auto"/>
          </w:divBdr>
        </w:div>
        <w:div w:id="714742877">
          <w:marLeft w:val="0"/>
          <w:marRight w:val="0"/>
          <w:marTop w:val="0"/>
          <w:marBottom w:val="0"/>
          <w:divBdr>
            <w:top w:val="none" w:sz="0" w:space="0" w:color="auto"/>
            <w:left w:val="none" w:sz="0" w:space="0" w:color="auto"/>
            <w:bottom w:val="none" w:sz="0" w:space="0" w:color="auto"/>
            <w:right w:val="none" w:sz="0" w:space="0" w:color="auto"/>
          </w:divBdr>
        </w:div>
        <w:div w:id="715470920">
          <w:marLeft w:val="0"/>
          <w:marRight w:val="0"/>
          <w:marTop w:val="0"/>
          <w:marBottom w:val="0"/>
          <w:divBdr>
            <w:top w:val="none" w:sz="0" w:space="0" w:color="auto"/>
            <w:left w:val="none" w:sz="0" w:space="0" w:color="auto"/>
            <w:bottom w:val="none" w:sz="0" w:space="0" w:color="auto"/>
            <w:right w:val="none" w:sz="0" w:space="0" w:color="auto"/>
          </w:divBdr>
        </w:div>
        <w:div w:id="716004933">
          <w:marLeft w:val="0"/>
          <w:marRight w:val="0"/>
          <w:marTop w:val="0"/>
          <w:marBottom w:val="0"/>
          <w:divBdr>
            <w:top w:val="none" w:sz="0" w:space="0" w:color="auto"/>
            <w:left w:val="none" w:sz="0" w:space="0" w:color="auto"/>
            <w:bottom w:val="none" w:sz="0" w:space="0" w:color="auto"/>
            <w:right w:val="none" w:sz="0" w:space="0" w:color="auto"/>
          </w:divBdr>
        </w:div>
        <w:div w:id="716322602">
          <w:marLeft w:val="0"/>
          <w:marRight w:val="0"/>
          <w:marTop w:val="0"/>
          <w:marBottom w:val="0"/>
          <w:divBdr>
            <w:top w:val="none" w:sz="0" w:space="0" w:color="auto"/>
            <w:left w:val="none" w:sz="0" w:space="0" w:color="auto"/>
            <w:bottom w:val="none" w:sz="0" w:space="0" w:color="auto"/>
            <w:right w:val="none" w:sz="0" w:space="0" w:color="auto"/>
          </w:divBdr>
        </w:div>
        <w:div w:id="720056409">
          <w:marLeft w:val="0"/>
          <w:marRight w:val="0"/>
          <w:marTop w:val="0"/>
          <w:marBottom w:val="0"/>
          <w:divBdr>
            <w:top w:val="none" w:sz="0" w:space="0" w:color="auto"/>
            <w:left w:val="none" w:sz="0" w:space="0" w:color="auto"/>
            <w:bottom w:val="none" w:sz="0" w:space="0" w:color="auto"/>
            <w:right w:val="none" w:sz="0" w:space="0" w:color="auto"/>
          </w:divBdr>
        </w:div>
        <w:div w:id="720322544">
          <w:marLeft w:val="0"/>
          <w:marRight w:val="0"/>
          <w:marTop w:val="0"/>
          <w:marBottom w:val="0"/>
          <w:divBdr>
            <w:top w:val="none" w:sz="0" w:space="0" w:color="auto"/>
            <w:left w:val="none" w:sz="0" w:space="0" w:color="auto"/>
            <w:bottom w:val="none" w:sz="0" w:space="0" w:color="auto"/>
            <w:right w:val="none" w:sz="0" w:space="0" w:color="auto"/>
          </w:divBdr>
        </w:div>
        <w:div w:id="720708728">
          <w:marLeft w:val="0"/>
          <w:marRight w:val="0"/>
          <w:marTop w:val="0"/>
          <w:marBottom w:val="0"/>
          <w:divBdr>
            <w:top w:val="none" w:sz="0" w:space="0" w:color="auto"/>
            <w:left w:val="none" w:sz="0" w:space="0" w:color="auto"/>
            <w:bottom w:val="none" w:sz="0" w:space="0" w:color="auto"/>
            <w:right w:val="none" w:sz="0" w:space="0" w:color="auto"/>
          </w:divBdr>
        </w:div>
        <w:div w:id="721825844">
          <w:marLeft w:val="0"/>
          <w:marRight w:val="0"/>
          <w:marTop w:val="0"/>
          <w:marBottom w:val="0"/>
          <w:divBdr>
            <w:top w:val="none" w:sz="0" w:space="0" w:color="auto"/>
            <w:left w:val="none" w:sz="0" w:space="0" w:color="auto"/>
            <w:bottom w:val="none" w:sz="0" w:space="0" w:color="auto"/>
            <w:right w:val="none" w:sz="0" w:space="0" w:color="auto"/>
          </w:divBdr>
        </w:div>
        <w:div w:id="723023818">
          <w:marLeft w:val="0"/>
          <w:marRight w:val="0"/>
          <w:marTop w:val="0"/>
          <w:marBottom w:val="0"/>
          <w:divBdr>
            <w:top w:val="none" w:sz="0" w:space="0" w:color="auto"/>
            <w:left w:val="none" w:sz="0" w:space="0" w:color="auto"/>
            <w:bottom w:val="none" w:sz="0" w:space="0" w:color="auto"/>
            <w:right w:val="none" w:sz="0" w:space="0" w:color="auto"/>
          </w:divBdr>
        </w:div>
        <w:div w:id="723601665">
          <w:marLeft w:val="0"/>
          <w:marRight w:val="0"/>
          <w:marTop w:val="0"/>
          <w:marBottom w:val="0"/>
          <w:divBdr>
            <w:top w:val="none" w:sz="0" w:space="0" w:color="auto"/>
            <w:left w:val="none" w:sz="0" w:space="0" w:color="auto"/>
            <w:bottom w:val="none" w:sz="0" w:space="0" w:color="auto"/>
            <w:right w:val="none" w:sz="0" w:space="0" w:color="auto"/>
          </w:divBdr>
        </w:div>
        <w:div w:id="724766298">
          <w:marLeft w:val="0"/>
          <w:marRight w:val="0"/>
          <w:marTop w:val="0"/>
          <w:marBottom w:val="0"/>
          <w:divBdr>
            <w:top w:val="none" w:sz="0" w:space="0" w:color="auto"/>
            <w:left w:val="none" w:sz="0" w:space="0" w:color="auto"/>
            <w:bottom w:val="none" w:sz="0" w:space="0" w:color="auto"/>
            <w:right w:val="none" w:sz="0" w:space="0" w:color="auto"/>
          </w:divBdr>
        </w:div>
        <w:div w:id="726225862">
          <w:marLeft w:val="0"/>
          <w:marRight w:val="0"/>
          <w:marTop w:val="0"/>
          <w:marBottom w:val="0"/>
          <w:divBdr>
            <w:top w:val="none" w:sz="0" w:space="0" w:color="auto"/>
            <w:left w:val="none" w:sz="0" w:space="0" w:color="auto"/>
            <w:bottom w:val="none" w:sz="0" w:space="0" w:color="auto"/>
            <w:right w:val="none" w:sz="0" w:space="0" w:color="auto"/>
          </w:divBdr>
        </w:div>
        <w:div w:id="726758717">
          <w:marLeft w:val="0"/>
          <w:marRight w:val="0"/>
          <w:marTop w:val="0"/>
          <w:marBottom w:val="0"/>
          <w:divBdr>
            <w:top w:val="none" w:sz="0" w:space="0" w:color="auto"/>
            <w:left w:val="none" w:sz="0" w:space="0" w:color="auto"/>
            <w:bottom w:val="none" w:sz="0" w:space="0" w:color="auto"/>
            <w:right w:val="none" w:sz="0" w:space="0" w:color="auto"/>
          </w:divBdr>
        </w:div>
        <w:div w:id="727001372">
          <w:marLeft w:val="0"/>
          <w:marRight w:val="0"/>
          <w:marTop w:val="0"/>
          <w:marBottom w:val="0"/>
          <w:divBdr>
            <w:top w:val="none" w:sz="0" w:space="0" w:color="auto"/>
            <w:left w:val="none" w:sz="0" w:space="0" w:color="auto"/>
            <w:bottom w:val="none" w:sz="0" w:space="0" w:color="auto"/>
            <w:right w:val="none" w:sz="0" w:space="0" w:color="auto"/>
          </w:divBdr>
        </w:div>
        <w:div w:id="727071581">
          <w:marLeft w:val="0"/>
          <w:marRight w:val="0"/>
          <w:marTop w:val="0"/>
          <w:marBottom w:val="0"/>
          <w:divBdr>
            <w:top w:val="none" w:sz="0" w:space="0" w:color="auto"/>
            <w:left w:val="none" w:sz="0" w:space="0" w:color="auto"/>
            <w:bottom w:val="none" w:sz="0" w:space="0" w:color="auto"/>
            <w:right w:val="none" w:sz="0" w:space="0" w:color="auto"/>
          </w:divBdr>
        </w:div>
        <w:div w:id="729232513">
          <w:marLeft w:val="0"/>
          <w:marRight w:val="0"/>
          <w:marTop w:val="0"/>
          <w:marBottom w:val="0"/>
          <w:divBdr>
            <w:top w:val="none" w:sz="0" w:space="0" w:color="auto"/>
            <w:left w:val="none" w:sz="0" w:space="0" w:color="auto"/>
            <w:bottom w:val="none" w:sz="0" w:space="0" w:color="auto"/>
            <w:right w:val="none" w:sz="0" w:space="0" w:color="auto"/>
          </w:divBdr>
        </w:div>
        <w:div w:id="731193296">
          <w:marLeft w:val="0"/>
          <w:marRight w:val="0"/>
          <w:marTop w:val="0"/>
          <w:marBottom w:val="0"/>
          <w:divBdr>
            <w:top w:val="none" w:sz="0" w:space="0" w:color="auto"/>
            <w:left w:val="none" w:sz="0" w:space="0" w:color="auto"/>
            <w:bottom w:val="none" w:sz="0" w:space="0" w:color="auto"/>
            <w:right w:val="none" w:sz="0" w:space="0" w:color="auto"/>
          </w:divBdr>
        </w:div>
        <w:div w:id="731539207">
          <w:marLeft w:val="0"/>
          <w:marRight w:val="0"/>
          <w:marTop w:val="0"/>
          <w:marBottom w:val="0"/>
          <w:divBdr>
            <w:top w:val="none" w:sz="0" w:space="0" w:color="auto"/>
            <w:left w:val="none" w:sz="0" w:space="0" w:color="auto"/>
            <w:bottom w:val="none" w:sz="0" w:space="0" w:color="auto"/>
            <w:right w:val="none" w:sz="0" w:space="0" w:color="auto"/>
          </w:divBdr>
        </w:div>
        <w:div w:id="732197740">
          <w:marLeft w:val="0"/>
          <w:marRight w:val="0"/>
          <w:marTop w:val="0"/>
          <w:marBottom w:val="0"/>
          <w:divBdr>
            <w:top w:val="none" w:sz="0" w:space="0" w:color="auto"/>
            <w:left w:val="none" w:sz="0" w:space="0" w:color="auto"/>
            <w:bottom w:val="none" w:sz="0" w:space="0" w:color="auto"/>
            <w:right w:val="none" w:sz="0" w:space="0" w:color="auto"/>
          </w:divBdr>
        </w:div>
        <w:div w:id="732895488">
          <w:marLeft w:val="0"/>
          <w:marRight w:val="0"/>
          <w:marTop w:val="0"/>
          <w:marBottom w:val="0"/>
          <w:divBdr>
            <w:top w:val="none" w:sz="0" w:space="0" w:color="auto"/>
            <w:left w:val="none" w:sz="0" w:space="0" w:color="auto"/>
            <w:bottom w:val="none" w:sz="0" w:space="0" w:color="auto"/>
            <w:right w:val="none" w:sz="0" w:space="0" w:color="auto"/>
          </w:divBdr>
        </w:div>
        <w:div w:id="735779192">
          <w:marLeft w:val="0"/>
          <w:marRight w:val="0"/>
          <w:marTop w:val="0"/>
          <w:marBottom w:val="0"/>
          <w:divBdr>
            <w:top w:val="none" w:sz="0" w:space="0" w:color="auto"/>
            <w:left w:val="none" w:sz="0" w:space="0" w:color="auto"/>
            <w:bottom w:val="none" w:sz="0" w:space="0" w:color="auto"/>
            <w:right w:val="none" w:sz="0" w:space="0" w:color="auto"/>
          </w:divBdr>
        </w:div>
        <w:div w:id="736975783">
          <w:marLeft w:val="0"/>
          <w:marRight w:val="0"/>
          <w:marTop w:val="0"/>
          <w:marBottom w:val="0"/>
          <w:divBdr>
            <w:top w:val="none" w:sz="0" w:space="0" w:color="auto"/>
            <w:left w:val="none" w:sz="0" w:space="0" w:color="auto"/>
            <w:bottom w:val="none" w:sz="0" w:space="0" w:color="auto"/>
            <w:right w:val="none" w:sz="0" w:space="0" w:color="auto"/>
          </w:divBdr>
        </w:div>
        <w:div w:id="737556642">
          <w:marLeft w:val="0"/>
          <w:marRight w:val="0"/>
          <w:marTop w:val="0"/>
          <w:marBottom w:val="0"/>
          <w:divBdr>
            <w:top w:val="none" w:sz="0" w:space="0" w:color="auto"/>
            <w:left w:val="none" w:sz="0" w:space="0" w:color="auto"/>
            <w:bottom w:val="none" w:sz="0" w:space="0" w:color="auto"/>
            <w:right w:val="none" w:sz="0" w:space="0" w:color="auto"/>
          </w:divBdr>
        </w:div>
        <w:div w:id="738287493">
          <w:marLeft w:val="0"/>
          <w:marRight w:val="0"/>
          <w:marTop w:val="0"/>
          <w:marBottom w:val="0"/>
          <w:divBdr>
            <w:top w:val="none" w:sz="0" w:space="0" w:color="auto"/>
            <w:left w:val="none" w:sz="0" w:space="0" w:color="auto"/>
            <w:bottom w:val="none" w:sz="0" w:space="0" w:color="auto"/>
            <w:right w:val="none" w:sz="0" w:space="0" w:color="auto"/>
          </w:divBdr>
        </w:div>
        <w:div w:id="739251302">
          <w:marLeft w:val="0"/>
          <w:marRight w:val="0"/>
          <w:marTop w:val="0"/>
          <w:marBottom w:val="0"/>
          <w:divBdr>
            <w:top w:val="none" w:sz="0" w:space="0" w:color="auto"/>
            <w:left w:val="none" w:sz="0" w:space="0" w:color="auto"/>
            <w:bottom w:val="none" w:sz="0" w:space="0" w:color="auto"/>
            <w:right w:val="none" w:sz="0" w:space="0" w:color="auto"/>
          </w:divBdr>
        </w:div>
        <w:div w:id="740559934">
          <w:marLeft w:val="0"/>
          <w:marRight w:val="0"/>
          <w:marTop w:val="0"/>
          <w:marBottom w:val="0"/>
          <w:divBdr>
            <w:top w:val="none" w:sz="0" w:space="0" w:color="auto"/>
            <w:left w:val="none" w:sz="0" w:space="0" w:color="auto"/>
            <w:bottom w:val="none" w:sz="0" w:space="0" w:color="auto"/>
            <w:right w:val="none" w:sz="0" w:space="0" w:color="auto"/>
          </w:divBdr>
        </w:div>
        <w:div w:id="741021671">
          <w:marLeft w:val="0"/>
          <w:marRight w:val="0"/>
          <w:marTop w:val="0"/>
          <w:marBottom w:val="0"/>
          <w:divBdr>
            <w:top w:val="none" w:sz="0" w:space="0" w:color="auto"/>
            <w:left w:val="none" w:sz="0" w:space="0" w:color="auto"/>
            <w:bottom w:val="none" w:sz="0" w:space="0" w:color="auto"/>
            <w:right w:val="none" w:sz="0" w:space="0" w:color="auto"/>
          </w:divBdr>
        </w:div>
        <w:div w:id="742795815">
          <w:marLeft w:val="0"/>
          <w:marRight w:val="0"/>
          <w:marTop w:val="0"/>
          <w:marBottom w:val="0"/>
          <w:divBdr>
            <w:top w:val="none" w:sz="0" w:space="0" w:color="auto"/>
            <w:left w:val="none" w:sz="0" w:space="0" w:color="auto"/>
            <w:bottom w:val="none" w:sz="0" w:space="0" w:color="auto"/>
            <w:right w:val="none" w:sz="0" w:space="0" w:color="auto"/>
          </w:divBdr>
        </w:div>
        <w:div w:id="743187811">
          <w:marLeft w:val="0"/>
          <w:marRight w:val="0"/>
          <w:marTop w:val="0"/>
          <w:marBottom w:val="0"/>
          <w:divBdr>
            <w:top w:val="none" w:sz="0" w:space="0" w:color="auto"/>
            <w:left w:val="none" w:sz="0" w:space="0" w:color="auto"/>
            <w:bottom w:val="none" w:sz="0" w:space="0" w:color="auto"/>
            <w:right w:val="none" w:sz="0" w:space="0" w:color="auto"/>
          </w:divBdr>
        </w:div>
        <w:div w:id="743529913">
          <w:marLeft w:val="0"/>
          <w:marRight w:val="0"/>
          <w:marTop w:val="0"/>
          <w:marBottom w:val="0"/>
          <w:divBdr>
            <w:top w:val="none" w:sz="0" w:space="0" w:color="auto"/>
            <w:left w:val="none" w:sz="0" w:space="0" w:color="auto"/>
            <w:bottom w:val="none" w:sz="0" w:space="0" w:color="auto"/>
            <w:right w:val="none" w:sz="0" w:space="0" w:color="auto"/>
          </w:divBdr>
        </w:div>
        <w:div w:id="744185132">
          <w:marLeft w:val="0"/>
          <w:marRight w:val="0"/>
          <w:marTop w:val="0"/>
          <w:marBottom w:val="0"/>
          <w:divBdr>
            <w:top w:val="none" w:sz="0" w:space="0" w:color="auto"/>
            <w:left w:val="none" w:sz="0" w:space="0" w:color="auto"/>
            <w:bottom w:val="none" w:sz="0" w:space="0" w:color="auto"/>
            <w:right w:val="none" w:sz="0" w:space="0" w:color="auto"/>
          </w:divBdr>
        </w:div>
        <w:div w:id="747650577">
          <w:marLeft w:val="0"/>
          <w:marRight w:val="0"/>
          <w:marTop w:val="0"/>
          <w:marBottom w:val="0"/>
          <w:divBdr>
            <w:top w:val="none" w:sz="0" w:space="0" w:color="auto"/>
            <w:left w:val="none" w:sz="0" w:space="0" w:color="auto"/>
            <w:bottom w:val="none" w:sz="0" w:space="0" w:color="auto"/>
            <w:right w:val="none" w:sz="0" w:space="0" w:color="auto"/>
          </w:divBdr>
        </w:div>
        <w:div w:id="747729427">
          <w:marLeft w:val="0"/>
          <w:marRight w:val="0"/>
          <w:marTop w:val="0"/>
          <w:marBottom w:val="0"/>
          <w:divBdr>
            <w:top w:val="none" w:sz="0" w:space="0" w:color="auto"/>
            <w:left w:val="none" w:sz="0" w:space="0" w:color="auto"/>
            <w:bottom w:val="none" w:sz="0" w:space="0" w:color="auto"/>
            <w:right w:val="none" w:sz="0" w:space="0" w:color="auto"/>
          </w:divBdr>
        </w:div>
        <w:div w:id="747846089">
          <w:marLeft w:val="0"/>
          <w:marRight w:val="0"/>
          <w:marTop w:val="0"/>
          <w:marBottom w:val="0"/>
          <w:divBdr>
            <w:top w:val="none" w:sz="0" w:space="0" w:color="auto"/>
            <w:left w:val="none" w:sz="0" w:space="0" w:color="auto"/>
            <w:bottom w:val="none" w:sz="0" w:space="0" w:color="auto"/>
            <w:right w:val="none" w:sz="0" w:space="0" w:color="auto"/>
          </w:divBdr>
        </w:div>
        <w:div w:id="750585414">
          <w:marLeft w:val="0"/>
          <w:marRight w:val="0"/>
          <w:marTop w:val="0"/>
          <w:marBottom w:val="0"/>
          <w:divBdr>
            <w:top w:val="none" w:sz="0" w:space="0" w:color="auto"/>
            <w:left w:val="none" w:sz="0" w:space="0" w:color="auto"/>
            <w:bottom w:val="none" w:sz="0" w:space="0" w:color="auto"/>
            <w:right w:val="none" w:sz="0" w:space="0" w:color="auto"/>
          </w:divBdr>
        </w:div>
        <w:div w:id="750588987">
          <w:marLeft w:val="0"/>
          <w:marRight w:val="0"/>
          <w:marTop w:val="0"/>
          <w:marBottom w:val="0"/>
          <w:divBdr>
            <w:top w:val="none" w:sz="0" w:space="0" w:color="auto"/>
            <w:left w:val="none" w:sz="0" w:space="0" w:color="auto"/>
            <w:bottom w:val="none" w:sz="0" w:space="0" w:color="auto"/>
            <w:right w:val="none" w:sz="0" w:space="0" w:color="auto"/>
          </w:divBdr>
        </w:div>
        <w:div w:id="750807877">
          <w:marLeft w:val="0"/>
          <w:marRight w:val="0"/>
          <w:marTop w:val="0"/>
          <w:marBottom w:val="0"/>
          <w:divBdr>
            <w:top w:val="none" w:sz="0" w:space="0" w:color="auto"/>
            <w:left w:val="none" w:sz="0" w:space="0" w:color="auto"/>
            <w:bottom w:val="none" w:sz="0" w:space="0" w:color="auto"/>
            <w:right w:val="none" w:sz="0" w:space="0" w:color="auto"/>
          </w:divBdr>
        </w:div>
        <w:div w:id="752092422">
          <w:marLeft w:val="0"/>
          <w:marRight w:val="0"/>
          <w:marTop w:val="0"/>
          <w:marBottom w:val="0"/>
          <w:divBdr>
            <w:top w:val="none" w:sz="0" w:space="0" w:color="auto"/>
            <w:left w:val="none" w:sz="0" w:space="0" w:color="auto"/>
            <w:bottom w:val="none" w:sz="0" w:space="0" w:color="auto"/>
            <w:right w:val="none" w:sz="0" w:space="0" w:color="auto"/>
          </w:divBdr>
        </w:div>
        <w:div w:id="752893975">
          <w:marLeft w:val="0"/>
          <w:marRight w:val="0"/>
          <w:marTop w:val="0"/>
          <w:marBottom w:val="0"/>
          <w:divBdr>
            <w:top w:val="none" w:sz="0" w:space="0" w:color="auto"/>
            <w:left w:val="none" w:sz="0" w:space="0" w:color="auto"/>
            <w:bottom w:val="none" w:sz="0" w:space="0" w:color="auto"/>
            <w:right w:val="none" w:sz="0" w:space="0" w:color="auto"/>
          </w:divBdr>
        </w:div>
        <w:div w:id="754862001">
          <w:marLeft w:val="0"/>
          <w:marRight w:val="0"/>
          <w:marTop w:val="0"/>
          <w:marBottom w:val="0"/>
          <w:divBdr>
            <w:top w:val="none" w:sz="0" w:space="0" w:color="auto"/>
            <w:left w:val="none" w:sz="0" w:space="0" w:color="auto"/>
            <w:bottom w:val="none" w:sz="0" w:space="0" w:color="auto"/>
            <w:right w:val="none" w:sz="0" w:space="0" w:color="auto"/>
          </w:divBdr>
        </w:div>
        <w:div w:id="755320440">
          <w:marLeft w:val="0"/>
          <w:marRight w:val="0"/>
          <w:marTop w:val="0"/>
          <w:marBottom w:val="0"/>
          <w:divBdr>
            <w:top w:val="none" w:sz="0" w:space="0" w:color="auto"/>
            <w:left w:val="none" w:sz="0" w:space="0" w:color="auto"/>
            <w:bottom w:val="none" w:sz="0" w:space="0" w:color="auto"/>
            <w:right w:val="none" w:sz="0" w:space="0" w:color="auto"/>
          </w:divBdr>
        </w:div>
        <w:div w:id="760569453">
          <w:marLeft w:val="0"/>
          <w:marRight w:val="0"/>
          <w:marTop w:val="0"/>
          <w:marBottom w:val="0"/>
          <w:divBdr>
            <w:top w:val="none" w:sz="0" w:space="0" w:color="auto"/>
            <w:left w:val="none" w:sz="0" w:space="0" w:color="auto"/>
            <w:bottom w:val="none" w:sz="0" w:space="0" w:color="auto"/>
            <w:right w:val="none" w:sz="0" w:space="0" w:color="auto"/>
          </w:divBdr>
        </w:div>
        <w:div w:id="761023628">
          <w:marLeft w:val="0"/>
          <w:marRight w:val="0"/>
          <w:marTop w:val="0"/>
          <w:marBottom w:val="0"/>
          <w:divBdr>
            <w:top w:val="none" w:sz="0" w:space="0" w:color="auto"/>
            <w:left w:val="none" w:sz="0" w:space="0" w:color="auto"/>
            <w:bottom w:val="none" w:sz="0" w:space="0" w:color="auto"/>
            <w:right w:val="none" w:sz="0" w:space="0" w:color="auto"/>
          </w:divBdr>
        </w:div>
        <w:div w:id="762266823">
          <w:marLeft w:val="0"/>
          <w:marRight w:val="0"/>
          <w:marTop w:val="0"/>
          <w:marBottom w:val="0"/>
          <w:divBdr>
            <w:top w:val="none" w:sz="0" w:space="0" w:color="auto"/>
            <w:left w:val="none" w:sz="0" w:space="0" w:color="auto"/>
            <w:bottom w:val="none" w:sz="0" w:space="0" w:color="auto"/>
            <w:right w:val="none" w:sz="0" w:space="0" w:color="auto"/>
          </w:divBdr>
        </w:div>
        <w:div w:id="762452775">
          <w:marLeft w:val="0"/>
          <w:marRight w:val="0"/>
          <w:marTop w:val="0"/>
          <w:marBottom w:val="0"/>
          <w:divBdr>
            <w:top w:val="none" w:sz="0" w:space="0" w:color="auto"/>
            <w:left w:val="none" w:sz="0" w:space="0" w:color="auto"/>
            <w:bottom w:val="none" w:sz="0" w:space="0" w:color="auto"/>
            <w:right w:val="none" w:sz="0" w:space="0" w:color="auto"/>
          </w:divBdr>
        </w:div>
        <w:div w:id="762652331">
          <w:marLeft w:val="0"/>
          <w:marRight w:val="0"/>
          <w:marTop w:val="0"/>
          <w:marBottom w:val="0"/>
          <w:divBdr>
            <w:top w:val="none" w:sz="0" w:space="0" w:color="auto"/>
            <w:left w:val="none" w:sz="0" w:space="0" w:color="auto"/>
            <w:bottom w:val="none" w:sz="0" w:space="0" w:color="auto"/>
            <w:right w:val="none" w:sz="0" w:space="0" w:color="auto"/>
          </w:divBdr>
        </w:div>
        <w:div w:id="763301465">
          <w:marLeft w:val="0"/>
          <w:marRight w:val="0"/>
          <w:marTop w:val="0"/>
          <w:marBottom w:val="0"/>
          <w:divBdr>
            <w:top w:val="none" w:sz="0" w:space="0" w:color="auto"/>
            <w:left w:val="none" w:sz="0" w:space="0" w:color="auto"/>
            <w:bottom w:val="none" w:sz="0" w:space="0" w:color="auto"/>
            <w:right w:val="none" w:sz="0" w:space="0" w:color="auto"/>
          </w:divBdr>
        </w:div>
        <w:div w:id="763499183">
          <w:marLeft w:val="0"/>
          <w:marRight w:val="0"/>
          <w:marTop w:val="0"/>
          <w:marBottom w:val="0"/>
          <w:divBdr>
            <w:top w:val="none" w:sz="0" w:space="0" w:color="auto"/>
            <w:left w:val="none" w:sz="0" w:space="0" w:color="auto"/>
            <w:bottom w:val="none" w:sz="0" w:space="0" w:color="auto"/>
            <w:right w:val="none" w:sz="0" w:space="0" w:color="auto"/>
          </w:divBdr>
        </w:div>
        <w:div w:id="763501205">
          <w:marLeft w:val="0"/>
          <w:marRight w:val="0"/>
          <w:marTop w:val="0"/>
          <w:marBottom w:val="0"/>
          <w:divBdr>
            <w:top w:val="none" w:sz="0" w:space="0" w:color="auto"/>
            <w:left w:val="none" w:sz="0" w:space="0" w:color="auto"/>
            <w:bottom w:val="none" w:sz="0" w:space="0" w:color="auto"/>
            <w:right w:val="none" w:sz="0" w:space="0" w:color="auto"/>
          </w:divBdr>
        </w:div>
        <w:div w:id="765461103">
          <w:marLeft w:val="0"/>
          <w:marRight w:val="0"/>
          <w:marTop w:val="0"/>
          <w:marBottom w:val="0"/>
          <w:divBdr>
            <w:top w:val="none" w:sz="0" w:space="0" w:color="auto"/>
            <w:left w:val="none" w:sz="0" w:space="0" w:color="auto"/>
            <w:bottom w:val="none" w:sz="0" w:space="0" w:color="auto"/>
            <w:right w:val="none" w:sz="0" w:space="0" w:color="auto"/>
          </w:divBdr>
        </w:div>
        <w:div w:id="765661488">
          <w:marLeft w:val="0"/>
          <w:marRight w:val="0"/>
          <w:marTop w:val="0"/>
          <w:marBottom w:val="0"/>
          <w:divBdr>
            <w:top w:val="none" w:sz="0" w:space="0" w:color="auto"/>
            <w:left w:val="none" w:sz="0" w:space="0" w:color="auto"/>
            <w:bottom w:val="none" w:sz="0" w:space="0" w:color="auto"/>
            <w:right w:val="none" w:sz="0" w:space="0" w:color="auto"/>
          </w:divBdr>
        </w:div>
        <w:div w:id="765733707">
          <w:marLeft w:val="0"/>
          <w:marRight w:val="0"/>
          <w:marTop w:val="0"/>
          <w:marBottom w:val="0"/>
          <w:divBdr>
            <w:top w:val="none" w:sz="0" w:space="0" w:color="auto"/>
            <w:left w:val="none" w:sz="0" w:space="0" w:color="auto"/>
            <w:bottom w:val="none" w:sz="0" w:space="0" w:color="auto"/>
            <w:right w:val="none" w:sz="0" w:space="0" w:color="auto"/>
          </w:divBdr>
        </w:div>
        <w:div w:id="766728569">
          <w:marLeft w:val="0"/>
          <w:marRight w:val="0"/>
          <w:marTop w:val="0"/>
          <w:marBottom w:val="0"/>
          <w:divBdr>
            <w:top w:val="none" w:sz="0" w:space="0" w:color="auto"/>
            <w:left w:val="none" w:sz="0" w:space="0" w:color="auto"/>
            <w:bottom w:val="none" w:sz="0" w:space="0" w:color="auto"/>
            <w:right w:val="none" w:sz="0" w:space="0" w:color="auto"/>
          </w:divBdr>
        </w:div>
        <w:div w:id="767821159">
          <w:marLeft w:val="0"/>
          <w:marRight w:val="0"/>
          <w:marTop w:val="0"/>
          <w:marBottom w:val="0"/>
          <w:divBdr>
            <w:top w:val="none" w:sz="0" w:space="0" w:color="auto"/>
            <w:left w:val="none" w:sz="0" w:space="0" w:color="auto"/>
            <w:bottom w:val="none" w:sz="0" w:space="0" w:color="auto"/>
            <w:right w:val="none" w:sz="0" w:space="0" w:color="auto"/>
          </w:divBdr>
        </w:div>
        <w:div w:id="768353821">
          <w:marLeft w:val="0"/>
          <w:marRight w:val="0"/>
          <w:marTop w:val="0"/>
          <w:marBottom w:val="0"/>
          <w:divBdr>
            <w:top w:val="none" w:sz="0" w:space="0" w:color="auto"/>
            <w:left w:val="none" w:sz="0" w:space="0" w:color="auto"/>
            <w:bottom w:val="none" w:sz="0" w:space="0" w:color="auto"/>
            <w:right w:val="none" w:sz="0" w:space="0" w:color="auto"/>
          </w:divBdr>
        </w:div>
        <w:div w:id="769934647">
          <w:marLeft w:val="0"/>
          <w:marRight w:val="0"/>
          <w:marTop w:val="0"/>
          <w:marBottom w:val="0"/>
          <w:divBdr>
            <w:top w:val="none" w:sz="0" w:space="0" w:color="auto"/>
            <w:left w:val="none" w:sz="0" w:space="0" w:color="auto"/>
            <w:bottom w:val="none" w:sz="0" w:space="0" w:color="auto"/>
            <w:right w:val="none" w:sz="0" w:space="0" w:color="auto"/>
          </w:divBdr>
        </w:div>
        <w:div w:id="770583931">
          <w:marLeft w:val="0"/>
          <w:marRight w:val="0"/>
          <w:marTop w:val="0"/>
          <w:marBottom w:val="0"/>
          <w:divBdr>
            <w:top w:val="none" w:sz="0" w:space="0" w:color="auto"/>
            <w:left w:val="none" w:sz="0" w:space="0" w:color="auto"/>
            <w:bottom w:val="none" w:sz="0" w:space="0" w:color="auto"/>
            <w:right w:val="none" w:sz="0" w:space="0" w:color="auto"/>
          </w:divBdr>
        </w:div>
        <w:div w:id="771124991">
          <w:marLeft w:val="0"/>
          <w:marRight w:val="0"/>
          <w:marTop w:val="0"/>
          <w:marBottom w:val="0"/>
          <w:divBdr>
            <w:top w:val="none" w:sz="0" w:space="0" w:color="auto"/>
            <w:left w:val="none" w:sz="0" w:space="0" w:color="auto"/>
            <w:bottom w:val="none" w:sz="0" w:space="0" w:color="auto"/>
            <w:right w:val="none" w:sz="0" w:space="0" w:color="auto"/>
          </w:divBdr>
        </w:div>
        <w:div w:id="771703026">
          <w:marLeft w:val="0"/>
          <w:marRight w:val="0"/>
          <w:marTop w:val="0"/>
          <w:marBottom w:val="0"/>
          <w:divBdr>
            <w:top w:val="none" w:sz="0" w:space="0" w:color="auto"/>
            <w:left w:val="none" w:sz="0" w:space="0" w:color="auto"/>
            <w:bottom w:val="none" w:sz="0" w:space="0" w:color="auto"/>
            <w:right w:val="none" w:sz="0" w:space="0" w:color="auto"/>
          </w:divBdr>
        </w:div>
        <w:div w:id="772823264">
          <w:marLeft w:val="0"/>
          <w:marRight w:val="0"/>
          <w:marTop w:val="0"/>
          <w:marBottom w:val="0"/>
          <w:divBdr>
            <w:top w:val="none" w:sz="0" w:space="0" w:color="auto"/>
            <w:left w:val="none" w:sz="0" w:space="0" w:color="auto"/>
            <w:bottom w:val="none" w:sz="0" w:space="0" w:color="auto"/>
            <w:right w:val="none" w:sz="0" w:space="0" w:color="auto"/>
          </w:divBdr>
        </w:div>
        <w:div w:id="774057780">
          <w:marLeft w:val="0"/>
          <w:marRight w:val="0"/>
          <w:marTop w:val="0"/>
          <w:marBottom w:val="0"/>
          <w:divBdr>
            <w:top w:val="none" w:sz="0" w:space="0" w:color="auto"/>
            <w:left w:val="none" w:sz="0" w:space="0" w:color="auto"/>
            <w:bottom w:val="none" w:sz="0" w:space="0" w:color="auto"/>
            <w:right w:val="none" w:sz="0" w:space="0" w:color="auto"/>
          </w:divBdr>
        </w:div>
        <w:div w:id="774641401">
          <w:marLeft w:val="0"/>
          <w:marRight w:val="0"/>
          <w:marTop w:val="0"/>
          <w:marBottom w:val="0"/>
          <w:divBdr>
            <w:top w:val="none" w:sz="0" w:space="0" w:color="auto"/>
            <w:left w:val="none" w:sz="0" w:space="0" w:color="auto"/>
            <w:bottom w:val="none" w:sz="0" w:space="0" w:color="auto"/>
            <w:right w:val="none" w:sz="0" w:space="0" w:color="auto"/>
          </w:divBdr>
        </w:div>
        <w:div w:id="776411118">
          <w:marLeft w:val="0"/>
          <w:marRight w:val="0"/>
          <w:marTop w:val="0"/>
          <w:marBottom w:val="0"/>
          <w:divBdr>
            <w:top w:val="none" w:sz="0" w:space="0" w:color="auto"/>
            <w:left w:val="none" w:sz="0" w:space="0" w:color="auto"/>
            <w:bottom w:val="none" w:sz="0" w:space="0" w:color="auto"/>
            <w:right w:val="none" w:sz="0" w:space="0" w:color="auto"/>
          </w:divBdr>
        </w:div>
        <w:div w:id="777018795">
          <w:marLeft w:val="0"/>
          <w:marRight w:val="0"/>
          <w:marTop w:val="0"/>
          <w:marBottom w:val="0"/>
          <w:divBdr>
            <w:top w:val="none" w:sz="0" w:space="0" w:color="auto"/>
            <w:left w:val="none" w:sz="0" w:space="0" w:color="auto"/>
            <w:bottom w:val="none" w:sz="0" w:space="0" w:color="auto"/>
            <w:right w:val="none" w:sz="0" w:space="0" w:color="auto"/>
          </w:divBdr>
        </w:div>
        <w:div w:id="777142118">
          <w:marLeft w:val="0"/>
          <w:marRight w:val="0"/>
          <w:marTop w:val="0"/>
          <w:marBottom w:val="0"/>
          <w:divBdr>
            <w:top w:val="none" w:sz="0" w:space="0" w:color="auto"/>
            <w:left w:val="none" w:sz="0" w:space="0" w:color="auto"/>
            <w:bottom w:val="none" w:sz="0" w:space="0" w:color="auto"/>
            <w:right w:val="none" w:sz="0" w:space="0" w:color="auto"/>
          </w:divBdr>
        </w:div>
        <w:div w:id="777914365">
          <w:marLeft w:val="0"/>
          <w:marRight w:val="0"/>
          <w:marTop w:val="0"/>
          <w:marBottom w:val="0"/>
          <w:divBdr>
            <w:top w:val="none" w:sz="0" w:space="0" w:color="auto"/>
            <w:left w:val="none" w:sz="0" w:space="0" w:color="auto"/>
            <w:bottom w:val="none" w:sz="0" w:space="0" w:color="auto"/>
            <w:right w:val="none" w:sz="0" w:space="0" w:color="auto"/>
          </w:divBdr>
        </w:div>
        <w:div w:id="777992391">
          <w:marLeft w:val="0"/>
          <w:marRight w:val="0"/>
          <w:marTop w:val="0"/>
          <w:marBottom w:val="0"/>
          <w:divBdr>
            <w:top w:val="none" w:sz="0" w:space="0" w:color="auto"/>
            <w:left w:val="none" w:sz="0" w:space="0" w:color="auto"/>
            <w:bottom w:val="none" w:sz="0" w:space="0" w:color="auto"/>
            <w:right w:val="none" w:sz="0" w:space="0" w:color="auto"/>
          </w:divBdr>
        </w:div>
        <w:div w:id="778254937">
          <w:marLeft w:val="0"/>
          <w:marRight w:val="0"/>
          <w:marTop w:val="0"/>
          <w:marBottom w:val="0"/>
          <w:divBdr>
            <w:top w:val="none" w:sz="0" w:space="0" w:color="auto"/>
            <w:left w:val="none" w:sz="0" w:space="0" w:color="auto"/>
            <w:bottom w:val="none" w:sz="0" w:space="0" w:color="auto"/>
            <w:right w:val="none" w:sz="0" w:space="0" w:color="auto"/>
          </w:divBdr>
        </w:div>
        <w:div w:id="779757419">
          <w:marLeft w:val="0"/>
          <w:marRight w:val="0"/>
          <w:marTop w:val="0"/>
          <w:marBottom w:val="0"/>
          <w:divBdr>
            <w:top w:val="none" w:sz="0" w:space="0" w:color="auto"/>
            <w:left w:val="none" w:sz="0" w:space="0" w:color="auto"/>
            <w:bottom w:val="none" w:sz="0" w:space="0" w:color="auto"/>
            <w:right w:val="none" w:sz="0" w:space="0" w:color="auto"/>
          </w:divBdr>
        </w:div>
        <w:div w:id="780033798">
          <w:marLeft w:val="0"/>
          <w:marRight w:val="0"/>
          <w:marTop w:val="0"/>
          <w:marBottom w:val="0"/>
          <w:divBdr>
            <w:top w:val="none" w:sz="0" w:space="0" w:color="auto"/>
            <w:left w:val="none" w:sz="0" w:space="0" w:color="auto"/>
            <w:bottom w:val="none" w:sz="0" w:space="0" w:color="auto"/>
            <w:right w:val="none" w:sz="0" w:space="0" w:color="auto"/>
          </w:divBdr>
        </w:div>
        <w:div w:id="780102086">
          <w:marLeft w:val="0"/>
          <w:marRight w:val="0"/>
          <w:marTop w:val="0"/>
          <w:marBottom w:val="0"/>
          <w:divBdr>
            <w:top w:val="none" w:sz="0" w:space="0" w:color="auto"/>
            <w:left w:val="none" w:sz="0" w:space="0" w:color="auto"/>
            <w:bottom w:val="none" w:sz="0" w:space="0" w:color="auto"/>
            <w:right w:val="none" w:sz="0" w:space="0" w:color="auto"/>
          </w:divBdr>
        </w:div>
        <w:div w:id="781342567">
          <w:marLeft w:val="0"/>
          <w:marRight w:val="0"/>
          <w:marTop w:val="0"/>
          <w:marBottom w:val="0"/>
          <w:divBdr>
            <w:top w:val="none" w:sz="0" w:space="0" w:color="auto"/>
            <w:left w:val="none" w:sz="0" w:space="0" w:color="auto"/>
            <w:bottom w:val="none" w:sz="0" w:space="0" w:color="auto"/>
            <w:right w:val="none" w:sz="0" w:space="0" w:color="auto"/>
          </w:divBdr>
        </w:div>
        <w:div w:id="782386621">
          <w:marLeft w:val="0"/>
          <w:marRight w:val="0"/>
          <w:marTop w:val="0"/>
          <w:marBottom w:val="0"/>
          <w:divBdr>
            <w:top w:val="none" w:sz="0" w:space="0" w:color="auto"/>
            <w:left w:val="none" w:sz="0" w:space="0" w:color="auto"/>
            <w:bottom w:val="none" w:sz="0" w:space="0" w:color="auto"/>
            <w:right w:val="none" w:sz="0" w:space="0" w:color="auto"/>
          </w:divBdr>
        </w:div>
        <w:div w:id="784008398">
          <w:marLeft w:val="0"/>
          <w:marRight w:val="0"/>
          <w:marTop w:val="0"/>
          <w:marBottom w:val="0"/>
          <w:divBdr>
            <w:top w:val="none" w:sz="0" w:space="0" w:color="auto"/>
            <w:left w:val="none" w:sz="0" w:space="0" w:color="auto"/>
            <w:bottom w:val="none" w:sz="0" w:space="0" w:color="auto"/>
            <w:right w:val="none" w:sz="0" w:space="0" w:color="auto"/>
          </w:divBdr>
        </w:div>
        <w:div w:id="784496347">
          <w:marLeft w:val="0"/>
          <w:marRight w:val="0"/>
          <w:marTop w:val="0"/>
          <w:marBottom w:val="0"/>
          <w:divBdr>
            <w:top w:val="none" w:sz="0" w:space="0" w:color="auto"/>
            <w:left w:val="none" w:sz="0" w:space="0" w:color="auto"/>
            <w:bottom w:val="none" w:sz="0" w:space="0" w:color="auto"/>
            <w:right w:val="none" w:sz="0" w:space="0" w:color="auto"/>
          </w:divBdr>
        </w:div>
        <w:div w:id="785269327">
          <w:marLeft w:val="0"/>
          <w:marRight w:val="0"/>
          <w:marTop w:val="0"/>
          <w:marBottom w:val="0"/>
          <w:divBdr>
            <w:top w:val="none" w:sz="0" w:space="0" w:color="auto"/>
            <w:left w:val="none" w:sz="0" w:space="0" w:color="auto"/>
            <w:bottom w:val="none" w:sz="0" w:space="0" w:color="auto"/>
            <w:right w:val="none" w:sz="0" w:space="0" w:color="auto"/>
          </w:divBdr>
        </w:div>
        <w:div w:id="785781369">
          <w:marLeft w:val="0"/>
          <w:marRight w:val="0"/>
          <w:marTop w:val="0"/>
          <w:marBottom w:val="0"/>
          <w:divBdr>
            <w:top w:val="none" w:sz="0" w:space="0" w:color="auto"/>
            <w:left w:val="none" w:sz="0" w:space="0" w:color="auto"/>
            <w:bottom w:val="none" w:sz="0" w:space="0" w:color="auto"/>
            <w:right w:val="none" w:sz="0" w:space="0" w:color="auto"/>
          </w:divBdr>
        </w:div>
        <w:div w:id="786847931">
          <w:marLeft w:val="0"/>
          <w:marRight w:val="0"/>
          <w:marTop w:val="0"/>
          <w:marBottom w:val="0"/>
          <w:divBdr>
            <w:top w:val="none" w:sz="0" w:space="0" w:color="auto"/>
            <w:left w:val="none" w:sz="0" w:space="0" w:color="auto"/>
            <w:bottom w:val="none" w:sz="0" w:space="0" w:color="auto"/>
            <w:right w:val="none" w:sz="0" w:space="0" w:color="auto"/>
          </w:divBdr>
        </w:div>
        <w:div w:id="787818419">
          <w:marLeft w:val="0"/>
          <w:marRight w:val="0"/>
          <w:marTop w:val="0"/>
          <w:marBottom w:val="0"/>
          <w:divBdr>
            <w:top w:val="none" w:sz="0" w:space="0" w:color="auto"/>
            <w:left w:val="none" w:sz="0" w:space="0" w:color="auto"/>
            <w:bottom w:val="none" w:sz="0" w:space="0" w:color="auto"/>
            <w:right w:val="none" w:sz="0" w:space="0" w:color="auto"/>
          </w:divBdr>
        </w:div>
        <w:div w:id="787896563">
          <w:marLeft w:val="0"/>
          <w:marRight w:val="0"/>
          <w:marTop w:val="0"/>
          <w:marBottom w:val="0"/>
          <w:divBdr>
            <w:top w:val="none" w:sz="0" w:space="0" w:color="auto"/>
            <w:left w:val="none" w:sz="0" w:space="0" w:color="auto"/>
            <w:bottom w:val="none" w:sz="0" w:space="0" w:color="auto"/>
            <w:right w:val="none" w:sz="0" w:space="0" w:color="auto"/>
          </w:divBdr>
        </w:div>
        <w:div w:id="789010462">
          <w:marLeft w:val="0"/>
          <w:marRight w:val="0"/>
          <w:marTop w:val="0"/>
          <w:marBottom w:val="0"/>
          <w:divBdr>
            <w:top w:val="none" w:sz="0" w:space="0" w:color="auto"/>
            <w:left w:val="none" w:sz="0" w:space="0" w:color="auto"/>
            <w:bottom w:val="none" w:sz="0" w:space="0" w:color="auto"/>
            <w:right w:val="none" w:sz="0" w:space="0" w:color="auto"/>
          </w:divBdr>
        </w:div>
        <w:div w:id="792022594">
          <w:marLeft w:val="0"/>
          <w:marRight w:val="0"/>
          <w:marTop w:val="0"/>
          <w:marBottom w:val="0"/>
          <w:divBdr>
            <w:top w:val="none" w:sz="0" w:space="0" w:color="auto"/>
            <w:left w:val="none" w:sz="0" w:space="0" w:color="auto"/>
            <w:bottom w:val="none" w:sz="0" w:space="0" w:color="auto"/>
            <w:right w:val="none" w:sz="0" w:space="0" w:color="auto"/>
          </w:divBdr>
        </w:div>
        <w:div w:id="792209062">
          <w:marLeft w:val="0"/>
          <w:marRight w:val="0"/>
          <w:marTop w:val="0"/>
          <w:marBottom w:val="0"/>
          <w:divBdr>
            <w:top w:val="none" w:sz="0" w:space="0" w:color="auto"/>
            <w:left w:val="none" w:sz="0" w:space="0" w:color="auto"/>
            <w:bottom w:val="none" w:sz="0" w:space="0" w:color="auto"/>
            <w:right w:val="none" w:sz="0" w:space="0" w:color="auto"/>
          </w:divBdr>
        </w:div>
        <w:div w:id="792334645">
          <w:marLeft w:val="0"/>
          <w:marRight w:val="0"/>
          <w:marTop w:val="0"/>
          <w:marBottom w:val="0"/>
          <w:divBdr>
            <w:top w:val="none" w:sz="0" w:space="0" w:color="auto"/>
            <w:left w:val="none" w:sz="0" w:space="0" w:color="auto"/>
            <w:bottom w:val="none" w:sz="0" w:space="0" w:color="auto"/>
            <w:right w:val="none" w:sz="0" w:space="0" w:color="auto"/>
          </w:divBdr>
        </w:div>
        <w:div w:id="793790305">
          <w:marLeft w:val="0"/>
          <w:marRight w:val="0"/>
          <w:marTop w:val="0"/>
          <w:marBottom w:val="0"/>
          <w:divBdr>
            <w:top w:val="none" w:sz="0" w:space="0" w:color="auto"/>
            <w:left w:val="none" w:sz="0" w:space="0" w:color="auto"/>
            <w:bottom w:val="none" w:sz="0" w:space="0" w:color="auto"/>
            <w:right w:val="none" w:sz="0" w:space="0" w:color="auto"/>
          </w:divBdr>
        </w:div>
        <w:div w:id="794450732">
          <w:marLeft w:val="0"/>
          <w:marRight w:val="0"/>
          <w:marTop w:val="0"/>
          <w:marBottom w:val="0"/>
          <w:divBdr>
            <w:top w:val="none" w:sz="0" w:space="0" w:color="auto"/>
            <w:left w:val="none" w:sz="0" w:space="0" w:color="auto"/>
            <w:bottom w:val="none" w:sz="0" w:space="0" w:color="auto"/>
            <w:right w:val="none" w:sz="0" w:space="0" w:color="auto"/>
          </w:divBdr>
        </w:div>
        <w:div w:id="796030332">
          <w:marLeft w:val="0"/>
          <w:marRight w:val="0"/>
          <w:marTop w:val="0"/>
          <w:marBottom w:val="0"/>
          <w:divBdr>
            <w:top w:val="none" w:sz="0" w:space="0" w:color="auto"/>
            <w:left w:val="none" w:sz="0" w:space="0" w:color="auto"/>
            <w:bottom w:val="none" w:sz="0" w:space="0" w:color="auto"/>
            <w:right w:val="none" w:sz="0" w:space="0" w:color="auto"/>
          </w:divBdr>
        </w:div>
        <w:div w:id="797338557">
          <w:marLeft w:val="0"/>
          <w:marRight w:val="0"/>
          <w:marTop w:val="0"/>
          <w:marBottom w:val="0"/>
          <w:divBdr>
            <w:top w:val="none" w:sz="0" w:space="0" w:color="auto"/>
            <w:left w:val="none" w:sz="0" w:space="0" w:color="auto"/>
            <w:bottom w:val="none" w:sz="0" w:space="0" w:color="auto"/>
            <w:right w:val="none" w:sz="0" w:space="0" w:color="auto"/>
          </w:divBdr>
        </w:div>
        <w:div w:id="799374300">
          <w:marLeft w:val="0"/>
          <w:marRight w:val="0"/>
          <w:marTop w:val="0"/>
          <w:marBottom w:val="0"/>
          <w:divBdr>
            <w:top w:val="none" w:sz="0" w:space="0" w:color="auto"/>
            <w:left w:val="none" w:sz="0" w:space="0" w:color="auto"/>
            <w:bottom w:val="none" w:sz="0" w:space="0" w:color="auto"/>
            <w:right w:val="none" w:sz="0" w:space="0" w:color="auto"/>
          </w:divBdr>
        </w:div>
        <w:div w:id="800028568">
          <w:marLeft w:val="0"/>
          <w:marRight w:val="0"/>
          <w:marTop w:val="0"/>
          <w:marBottom w:val="0"/>
          <w:divBdr>
            <w:top w:val="none" w:sz="0" w:space="0" w:color="auto"/>
            <w:left w:val="none" w:sz="0" w:space="0" w:color="auto"/>
            <w:bottom w:val="none" w:sz="0" w:space="0" w:color="auto"/>
            <w:right w:val="none" w:sz="0" w:space="0" w:color="auto"/>
          </w:divBdr>
        </w:div>
        <w:div w:id="800536940">
          <w:marLeft w:val="0"/>
          <w:marRight w:val="0"/>
          <w:marTop w:val="0"/>
          <w:marBottom w:val="0"/>
          <w:divBdr>
            <w:top w:val="none" w:sz="0" w:space="0" w:color="auto"/>
            <w:left w:val="none" w:sz="0" w:space="0" w:color="auto"/>
            <w:bottom w:val="none" w:sz="0" w:space="0" w:color="auto"/>
            <w:right w:val="none" w:sz="0" w:space="0" w:color="auto"/>
          </w:divBdr>
        </w:div>
        <w:div w:id="800726582">
          <w:marLeft w:val="0"/>
          <w:marRight w:val="0"/>
          <w:marTop w:val="0"/>
          <w:marBottom w:val="0"/>
          <w:divBdr>
            <w:top w:val="none" w:sz="0" w:space="0" w:color="auto"/>
            <w:left w:val="none" w:sz="0" w:space="0" w:color="auto"/>
            <w:bottom w:val="none" w:sz="0" w:space="0" w:color="auto"/>
            <w:right w:val="none" w:sz="0" w:space="0" w:color="auto"/>
          </w:divBdr>
        </w:div>
        <w:div w:id="803622182">
          <w:marLeft w:val="0"/>
          <w:marRight w:val="0"/>
          <w:marTop w:val="0"/>
          <w:marBottom w:val="0"/>
          <w:divBdr>
            <w:top w:val="none" w:sz="0" w:space="0" w:color="auto"/>
            <w:left w:val="none" w:sz="0" w:space="0" w:color="auto"/>
            <w:bottom w:val="none" w:sz="0" w:space="0" w:color="auto"/>
            <w:right w:val="none" w:sz="0" w:space="0" w:color="auto"/>
          </w:divBdr>
        </w:div>
        <w:div w:id="804355166">
          <w:marLeft w:val="0"/>
          <w:marRight w:val="0"/>
          <w:marTop w:val="0"/>
          <w:marBottom w:val="0"/>
          <w:divBdr>
            <w:top w:val="none" w:sz="0" w:space="0" w:color="auto"/>
            <w:left w:val="none" w:sz="0" w:space="0" w:color="auto"/>
            <w:bottom w:val="none" w:sz="0" w:space="0" w:color="auto"/>
            <w:right w:val="none" w:sz="0" w:space="0" w:color="auto"/>
          </w:divBdr>
        </w:div>
        <w:div w:id="806045173">
          <w:marLeft w:val="0"/>
          <w:marRight w:val="0"/>
          <w:marTop w:val="0"/>
          <w:marBottom w:val="0"/>
          <w:divBdr>
            <w:top w:val="none" w:sz="0" w:space="0" w:color="auto"/>
            <w:left w:val="none" w:sz="0" w:space="0" w:color="auto"/>
            <w:bottom w:val="none" w:sz="0" w:space="0" w:color="auto"/>
            <w:right w:val="none" w:sz="0" w:space="0" w:color="auto"/>
          </w:divBdr>
        </w:div>
        <w:div w:id="806631235">
          <w:marLeft w:val="0"/>
          <w:marRight w:val="0"/>
          <w:marTop w:val="0"/>
          <w:marBottom w:val="0"/>
          <w:divBdr>
            <w:top w:val="none" w:sz="0" w:space="0" w:color="auto"/>
            <w:left w:val="none" w:sz="0" w:space="0" w:color="auto"/>
            <w:bottom w:val="none" w:sz="0" w:space="0" w:color="auto"/>
            <w:right w:val="none" w:sz="0" w:space="0" w:color="auto"/>
          </w:divBdr>
        </w:div>
        <w:div w:id="807207767">
          <w:marLeft w:val="0"/>
          <w:marRight w:val="0"/>
          <w:marTop w:val="0"/>
          <w:marBottom w:val="0"/>
          <w:divBdr>
            <w:top w:val="none" w:sz="0" w:space="0" w:color="auto"/>
            <w:left w:val="none" w:sz="0" w:space="0" w:color="auto"/>
            <w:bottom w:val="none" w:sz="0" w:space="0" w:color="auto"/>
            <w:right w:val="none" w:sz="0" w:space="0" w:color="auto"/>
          </w:divBdr>
        </w:div>
        <w:div w:id="807433450">
          <w:marLeft w:val="0"/>
          <w:marRight w:val="0"/>
          <w:marTop w:val="0"/>
          <w:marBottom w:val="0"/>
          <w:divBdr>
            <w:top w:val="none" w:sz="0" w:space="0" w:color="auto"/>
            <w:left w:val="none" w:sz="0" w:space="0" w:color="auto"/>
            <w:bottom w:val="none" w:sz="0" w:space="0" w:color="auto"/>
            <w:right w:val="none" w:sz="0" w:space="0" w:color="auto"/>
          </w:divBdr>
        </w:div>
        <w:div w:id="807553344">
          <w:marLeft w:val="0"/>
          <w:marRight w:val="0"/>
          <w:marTop w:val="0"/>
          <w:marBottom w:val="0"/>
          <w:divBdr>
            <w:top w:val="none" w:sz="0" w:space="0" w:color="auto"/>
            <w:left w:val="none" w:sz="0" w:space="0" w:color="auto"/>
            <w:bottom w:val="none" w:sz="0" w:space="0" w:color="auto"/>
            <w:right w:val="none" w:sz="0" w:space="0" w:color="auto"/>
          </w:divBdr>
        </w:div>
        <w:div w:id="807667821">
          <w:marLeft w:val="0"/>
          <w:marRight w:val="0"/>
          <w:marTop w:val="0"/>
          <w:marBottom w:val="0"/>
          <w:divBdr>
            <w:top w:val="none" w:sz="0" w:space="0" w:color="auto"/>
            <w:left w:val="none" w:sz="0" w:space="0" w:color="auto"/>
            <w:bottom w:val="none" w:sz="0" w:space="0" w:color="auto"/>
            <w:right w:val="none" w:sz="0" w:space="0" w:color="auto"/>
          </w:divBdr>
        </w:div>
        <w:div w:id="807818457">
          <w:marLeft w:val="0"/>
          <w:marRight w:val="0"/>
          <w:marTop w:val="0"/>
          <w:marBottom w:val="0"/>
          <w:divBdr>
            <w:top w:val="none" w:sz="0" w:space="0" w:color="auto"/>
            <w:left w:val="none" w:sz="0" w:space="0" w:color="auto"/>
            <w:bottom w:val="none" w:sz="0" w:space="0" w:color="auto"/>
            <w:right w:val="none" w:sz="0" w:space="0" w:color="auto"/>
          </w:divBdr>
        </w:div>
        <w:div w:id="807891532">
          <w:marLeft w:val="0"/>
          <w:marRight w:val="0"/>
          <w:marTop w:val="0"/>
          <w:marBottom w:val="0"/>
          <w:divBdr>
            <w:top w:val="none" w:sz="0" w:space="0" w:color="auto"/>
            <w:left w:val="none" w:sz="0" w:space="0" w:color="auto"/>
            <w:bottom w:val="none" w:sz="0" w:space="0" w:color="auto"/>
            <w:right w:val="none" w:sz="0" w:space="0" w:color="auto"/>
          </w:divBdr>
        </w:div>
        <w:div w:id="809129036">
          <w:marLeft w:val="0"/>
          <w:marRight w:val="0"/>
          <w:marTop w:val="0"/>
          <w:marBottom w:val="0"/>
          <w:divBdr>
            <w:top w:val="none" w:sz="0" w:space="0" w:color="auto"/>
            <w:left w:val="none" w:sz="0" w:space="0" w:color="auto"/>
            <w:bottom w:val="none" w:sz="0" w:space="0" w:color="auto"/>
            <w:right w:val="none" w:sz="0" w:space="0" w:color="auto"/>
          </w:divBdr>
        </w:div>
        <w:div w:id="809832855">
          <w:marLeft w:val="0"/>
          <w:marRight w:val="0"/>
          <w:marTop w:val="0"/>
          <w:marBottom w:val="0"/>
          <w:divBdr>
            <w:top w:val="none" w:sz="0" w:space="0" w:color="auto"/>
            <w:left w:val="none" w:sz="0" w:space="0" w:color="auto"/>
            <w:bottom w:val="none" w:sz="0" w:space="0" w:color="auto"/>
            <w:right w:val="none" w:sz="0" w:space="0" w:color="auto"/>
          </w:divBdr>
        </w:div>
        <w:div w:id="810177204">
          <w:marLeft w:val="0"/>
          <w:marRight w:val="0"/>
          <w:marTop w:val="0"/>
          <w:marBottom w:val="0"/>
          <w:divBdr>
            <w:top w:val="none" w:sz="0" w:space="0" w:color="auto"/>
            <w:left w:val="none" w:sz="0" w:space="0" w:color="auto"/>
            <w:bottom w:val="none" w:sz="0" w:space="0" w:color="auto"/>
            <w:right w:val="none" w:sz="0" w:space="0" w:color="auto"/>
          </w:divBdr>
        </w:div>
        <w:div w:id="810825551">
          <w:marLeft w:val="0"/>
          <w:marRight w:val="0"/>
          <w:marTop w:val="0"/>
          <w:marBottom w:val="0"/>
          <w:divBdr>
            <w:top w:val="none" w:sz="0" w:space="0" w:color="auto"/>
            <w:left w:val="none" w:sz="0" w:space="0" w:color="auto"/>
            <w:bottom w:val="none" w:sz="0" w:space="0" w:color="auto"/>
            <w:right w:val="none" w:sz="0" w:space="0" w:color="auto"/>
          </w:divBdr>
        </w:div>
        <w:div w:id="811095944">
          <w:marLeft w:val="0"/>
          <w:marRight w:val="0"/>
          <w:marTop w:val="0"/>
          <w:marBottom w:val="0"/>
          <w:divBdr>
            <w:top w:val="none" w:sz="0" w:space="0" w:color="auto"/>
            <w:left w:val="none" w:sz="0" w:space="0" w:color="auto"/>
            <w:bottom w:val="none" w:sz="0" w:space="0" w:color="auto"/>
            <w:right w:val="none" w:sz="0" w:space="0" w:color="auto"/>
          </w:divBdr>
        </w:div>
        <w:div w:id="811677157">
          <w:marLeft w:val="0"/>
          <w:marRight w:val="0"/>
          <w:marTop w:val="0"/>
          <w:marBottom w:val="0"/>
          <w:divBdr>
            <w:top w:val="none" w:sz="0" w:space="0" w:color="auto"/>
            <w:left w:val="none" w:sz="0" w:space="0" w:color="auto"/>
            <w:bottom w:val="none" w:sz="0" w:space="0" w:color="auto"/>
            <w:right w:val="none" w:sz="0" w:space="0" w:color="auto"/>
          </w:divBdr>
        </w:div>
        <w:div w:id="814102310">
          <w:marLeft w:val="0"/>
          <w:marRight w:val="0"/>
          <w:marTop w:val="0"/>
          <w:marBottom w:val="0"/>
          <w:divBdr>
            <w:top w:val="none" w:sz="0" w:space="0" w:color="auto"/>
            <w:left w:val="none" w:sz="0" w:space="0" w:color="auto"/>
            <w:bottom w:val="none" w:sz="0" w:space="0" w:color="auto"/>
            <w:right w:val="none" w:sz="0" w:space="0" w:color="auto"/>
          </w:divBdr>
        </w:div>
        <w:div w:id="816804027">
          <w:marLeft w:val="0"/>
          <w:marRight w:val="0"/>
          <w:marTop w:val="0"/>
          <w:marBottom w:val="0"/>
          <w:divBdr>
            <w:top w:val="none" w:sz="0" w:space="0" w:color="auto"/>
            <w:left w:val="none" w:sz="0" w:space="0" w:color="auto"/>
            <w:bottom w:val="none" w:sz="0" w:space="0" w:color="auto"/>
            <w:right w:val="none" w:sz="0" w:space="0" w:color="auto"/>
          </w:divBdr>
        </w:div>
        <w:div w:id="816994780">
          <w:marLeft w:val="0"/>
          <w:marRight w:val="0"/>
          <w:marTop w:val="0"/>
          <w:marBottom w:val="0"/>
          <w:divBdr>
            <w:top w:val="none" w:sz="0" w:space="0" w:color="auto"/>
            <w:left w:val="none" w:sz="0" w:space="0" w:color="auto"/>
            <w:bottom w:val="none" w:sz="0" w:space="0" w:color="auto"/>
            <w:right w:val="none" w:sz="0" w:space="0" w:color="auto"/>
          </w:divBdr>
        </w:div>
        <w:div w:id="817110791">
          <w:marLeft w:val="0"/>
          <w:marRight w:val="0"/>
          <w:marTop w:val="0"/>
          <w:marBottom w:val="0"/>
          <w:divBdr>
            <w:top w:val="none" w:sz="0" w:space="0" w:color="auto"/>
            <w:left w:val="none" w:sz="0" w:space="0" w:color="auto"/>
            <w:bottom w:val="none" w:sz="0" w:space="0" w:color="auto"/>
            <w:right w:val="none" w:sz="0" w:space="0" w:color="auto"/>
          </w:divBdr>
        </w:div>
        <w:div w:id="819494014">
          <w:marLeft w:val="0"/>
          <w:marRight w:val="0"/>
          <w:marTop w:val="0"/>
          <w:marBottom w:val="0"/>
          <w:divBdr>
            <w:top w:val="none" w:sz="0" w:space="0" w:color="auto"/>
            <w:left w:val="none" w:sz="0" w:space="0" w:color="auto"/>
            <w:bottom w:val="none" w:sz="0" w:space="0" w:color="auto"/>
            <w:right w:val="none" w:sz="0" w:space="0" w:color="auto"/>
          </w:divBdr>
        </w:div>
        <w:div w:id="820267412">
          <w:marLeft w:val="0"/>
          <w:marRight w:val="0"/>
          <w:marTop w:val="0"/>
          <w:marBottom w:val="0"/>
          <w:divBdr>
            <w:top w:val="none" w:sz="0" w:space="0" w:color="auto"/>
            <w:left w:val="none" w:sz="0" w:space="0" w:color="auto"/>
            <w:bottom w:val="none" w:sz="0" w:space="0" w:color="auto"/>
            <w:right w:val="none" w:sz="0" w:space="0" w:color="auto"/>
          </w:divBdr>
        </w:div>
        <w:div w:id="820973711">
          <w:marLeft w:val="0"/>
          <w:marRight w:val="0"/>
          <w:marTop w:val="0"/>
          <w:marBottom w:val="0"/>
          <w:divBdr>
            <w:top w:val="none" w:sz="0" w:space="0" w:color="auto"/>
            <w:left w:val="none" w:sz="0" w:space="0" w:color="auto"/>
            <w:bottom w:val="none" w:sz="0" w:space="0" w:color="auto"/>
            <w:right w:val="none" w:sz="0" w:space="0" w:color="auto"/>
          </w:divBdr>
        </w:div>
        <w:div w:id="824854675">
          <w:marLeft w:val="0"/>
          <w:marRight w:val="0"/>
          <w:marTop w:val="0"/>
          <w:marBottom w:val="0"/>
          <w:divBdr>
            <w:top w:val="none" w:sz="0" w:space="0" w:color="auto"/>
            <w:left w:val="none" w:sz="0" w:space="0" w:color="auto"/>
            <w:bottom w:val="none" w:sz="0" w:space="0" w:color="auto"/>
            <w:right w:val="none" w:sz="0" w:space="0" w:color="auto"/>
          </w:divBdr>
        </w:div>
        <w:div w:id="825392355">
          <w:marLeft w:val="0"/>
          <w:marRight w:val="0"/>
          <w:marTop w:val="0"/>
          <w:marBottom w:val="0"/>
          <w:divBdr>
            <w:top w:val="none" w:sz="0" w:space="0" w:color="auto"/>
            <w:left w:val="none" w:sz="0" w:space="0" w:color="auto"/>
            <w:bottom w:val="none" w:sz="0" w:space="0" w:color="auto"/>
            <w:right w:val="none" w:sz="0" w:space="0" w:color="auto"/>
          </w:divBdr>
        </w:div>
        <w:div w:id="826899398">
          <w:marLeft w:val="0"/>
          <w:marRight w:val="0"/>
          <w:marTop w:val="0"/>
          <w:marBottom w:val="0"/>
          <w:divBdr>
            <w:top w:val="none" w:sz="0" w:space="0" w:color="auto"/>
            <w:left w:val="none" w:sz="0" w:space="0" w:color="auto"/>
            <w:bottom w:val="none" w:sz="0" w:space="0" w:color="auto"/>
            <w:right w:val="none" w:sz="0" w:space="0" w:color="auto"/>
          </w:divBdr>
        </w:div>
        <w:div w:id="827014979">
          <w:marLeft w:val="0"/>
          <w:marRight w:val="0"/>
          <w:marTop w:val="0"/>
          <w:marBottom w:val="0"/>
          <w:divBdr>
            <w:top w:val="none" w:sz="0" w:space="0" w:color="auto"/>
            <w:left w:val="none" w:sz="0" w:space="0" w:color="auto"/>
            <w:bottom w:val="none" w:sz="0" w:space="0" w:color="auto"/>
            <w:right w:val="none" w:sz="0" w:space="0" w:color="auto"/>
          </w:divBdr>
        </w:div>
        <w:div w:id="827021170">
          <w:marLeft w:val="0"/>
          <w:marRight w:val="0"/>
          <w:marTop w:val="0"/>
          <w:marBottom w:val="0"/>
          <w:divBdr>
            <w:top w:val="none" w:sz="0" w:space="0" w:color="auto"/>
            <w:left w:val="none" w:sz="0" w:space="0" w:color="auto"/>
            <w:bottom w:val="none" w:sz="0" w:space="0" w:color="auto"/>
            <w:right w:val="none" w:sz="0" w:space="0" w:color="auto"/>
          </w:divBdr>
        </w:div>
        <w:div w:id="827744272">
          <w:marLeft w:val="0"/>
          <w:marRight w:val="0"/>
          <w:marTop w:val="0"/>
          <w:marBottom w:val="0"/>
          <w:divBdr>
            <w:top w:val="none" w:sz="0" w:space="0" w:color="auto"/>
            <w:left w:val="none" w:sz="0" w:space="0" w:color="auto"/>
            <w:bottom w:val="none" w:sz="0" w:space="0" w:color="auto"/>
            <w:right w:val="none" w:sz="0" w:space="0" w:color="auto"/>
          </w:divBdr>
        </w:div>
        <w:div w:id="828668304">
          <w:marLeft w:val="0"/>
          <w:marRight w:val="0"/>
          <w:marTop w:val="0"/>
          <w:marBottom w:val="0"/>
          <w:divBdr>
            <w:top w:val="none" w:sz="0" w:space="0" w:color="auto"/>
            <w:left w:val="none" w:sz="0" w:space="0" w:color="auto"/>
            <w:bottom w:val="none" w:sz="0" w:space="0" w:color="auto"/>
            <w:right w:val="none" w:sz="0" w:space="0" w:color="auto"/>
          </w:divBdr>
        </w:div>
        <w:div w:id="829952307">
          <w:marLeft w:val="0"/>
          <w:marRight w:val="0"/>
          <w:marTop w:val="0"/>
          <w:marBottom w:val="0"/>
          <w:divBdr>
            <w:top w:val="none" w:sz="0" w:space="0" w:color="auto"/>
            <w:left w:val="none" w:sz="0" w:space="0" w:color="auto"/>
            <w:bottom w:val="none" w:sz="0" w:space="0" w:color="auto"/>
            <w:right w:val="none" w:sz="0" w:space="0" w:color="auto"/>
          </w:divBdr>
        </w:div>
        <w:div w:id="830028746">
          <w:marLeft w:val="0"/>
          <w:marRight w:val="0"/>
          <w:marTop w:val="0"/>
          <w:marBottom w:val="0"/>
          <w:divBdr>
            <w:top w:val="none" w:sz="0" w:space="0" w:color="auto"/>
            <w:left w:val="none" w:sz="0" w:space="0" w:color="auto"/>
            <w:bottom w:val="none" w:sz="0" w:space="0" w:color="auto"/>
            <w:right w:val="none" w:sz="0" w:space="0" w:color="auto"/>
          </w:divBdr>
        </w:div>
        <w:div w:id="830173468">
          <w:marLeft w:val="0"/>
          <w:marRight w:val="0"/>
          <w:marTop w:val="0"/>
          <w:marBottom w:val="0"/>
          <w:divBdr>
            <w:top w:val="none" w:sz="0" w:space="0" w:color="auto"/>
            <w:left w:val="none" w:sz="0" w:space="0" w:color="auto"/>
            <w:bottom w:val="none" w:sz="0" w:space="0" w:color="auto"/>
            <w:right w:val="none" w:sz="0" w:space="0" w:color="auto"/>
          </w:divBdr>
        </w:div>
        <w:div w:id="830750834">
          <w:marLeft w:val="0"/>
          <w:marRight w:val="0"/>
          <w:marTop w:val="0"/>
          <w:marBottom w:val="0"/>
          <w:divBdr>
            <w:top w:val="none" w:sz="0" w:space="0" w:color="auto"/>
            <w:left w:val="none" w:sz="0" w:space="0" w:color="auto"/>
            <w:bottom w:val="none" w:sz="0" w:space="0" w:color="auto"/>
            <w:right w:val="none" w:sz="0" w:space="0" w:color="auto"/>
          </w:divBdr>
        </w:div>
        <w:div w:id="831599876">
          <w:marLeft w:val="0"/>
          <w:marRight w:val="0"/>
          <w:marTop w:val="0"/>
          <w:marBottom w:val="0"/>
          <w:divBdr>
            <w:top w:val="none" w:sz="0" w:space="0" w:color="auto"/>
            <w:left w:val="none" w:sz="0" w:space="0" w:color="auto"/>
            <w:bottom w:val="none" w:sz="0" w:space="0" w:color="auto"/>
            <w:right w:val="none" w:sz="0" w:space="0" w:color="auto"/>
          </w:divBdr>
        </w:div>
        <w:div w:id="831797081">
          <w:marLeft w:val="0"/>
          <w:marRight w:val="0"/>
          <w:marTop w:val="0"/>
          <w:marBottom w:val="0"/>
          <w:divBdr>
            <w:top w:val="none" w:sz="0" w:space="0" w:color="auto"/>
            <w:left w:val="none" w:sz="0" w:space="0" w:color="auto"/>
            <w:bottom w:val="none" w:sz="0" w:space="0" w:color="auto"/>
            <w:right w:val="none" w:sz="0" w:space="0" w:color="auto"/>
          </w:divBdr>
        </w:div>
        <w:div w:id="832069189">
          <w:marLeft w:val="0"/>
          <w:marRight w:val="0"/>
          <w:marTop w:val="0"/>
          <w:marBottom w:val="0"/>
          <w:divBdr>
            <w:top w:val="none" w:sz="0" w:space="0" w:color="auto"/>
            <w:left w:val="none" w:sz="0" w:space="0" w:color="auto"/>
            <w:bottom w:val="none" w:sz="0" w:space="0" w:color="auto"/>
            <w:right w:val="none" w:sz="0" w:space="0" w:color="auto"/>
          </w:divBdr>
        </w:div>
        <w:div w:id="832255980">
          <w:marLeft w:val="0"/>
          <w:marRight w:val="0"/>
          <w:marTop w:val="0"/>
          <w:marBottom w:val="0"/>
          <w:divBdr>
            <w:top w:val="none" w:sz="0" w:space="0" w:color="auto"/>
            <w:left w:val="none" w:sz="0" w:space="0" w:color="auto"/>
            <w:bottom w:val="none" w:sz="0" w:space="0" w:color="auto"/>
            <w:right w:val="none" w:sz="0" w:space="0" w:color="auto"/>
          </w:divBdr>
        </w:div>
        <w:div w:id="832570418">
          <w:marLeft w:val="0"/>
          <w:marRight w:val="0"/>
          <w:marTop w:val="0"/>
          <w:marBottom w:val="0"/>
          <w:divBdr>
            <w:top w:val="none" w:sz="0" w:space="0" w:color="auto"/>
            <w:left w:val="none" w:sz="0" w:space="0" w:color="auto"/>
            <w:bottom w:val="none" w:sz="0" w:space="0" w:color="auto"/>
            <w:right w:val="none" w:sz="0" w:space="0" w:color="auto"/>
          </w:divBdr>
        </w:div>
        <w:div w:id="832986975">
          <w:marLeft w:val="0"/>
          <w:marRight w:val="0"/>
          <w:marTop w:val="0"/>
          <w:marBottom w:val="0"/>
          <w:divBdr>
            <w:top w:val="none" w:sz="0" w:space="0" w:color="auto"/>
            <w:left w:val="none" w:sz="0" w:space="0" w:color="auto"/>
            <w:bottom w:val="none" w:sz="0" w:space="0" w:color="auto"/>
            <w:right w:val="none" w:sz="0" w:space="0" w:color="auto"/>
          </w:divBdr>
        </w:div>
        <w:div w:id="833951428">
          <w:marLeft w:val="0"/>
          <w:marRight w:val="0"/>
          <w:marTop w:val="0"/>
          <w:marBottom w:val="0"/>
          <w:divBdr>
            <w:top w:val="none" w:sz="0" w:space="0" w:color="auto"/>
            <w:left w:val="none" w:sz="0" w:space="0" w:color="auto"/>
            <w:bottom w:val="none" w:sz="0" w:space="0" w:color="auto"/>
            <w:right w:val="none" w:sz="0" w:space="0" w:color="auto"/>
          </w:divBdr>
        </w:div>
        <w:div w:id="834538804">
          <w:marLeft w:val="0"/>
          <w:marRight w:val="0"/>
          <w:marTop w:val="0"/>
          <w:marBottom w:val="0"/>
          <w:divBdr>
            <w:top w:val="none" w:sz="0" w:space="0" w:color="auto"/>
            <w:left w:val="none" w:sz="0" w:space="0" w:color="auto"/>
            <w:bottom w:val="none" w:sz="0" w:space="0" w:color="auto"/>
            <w:right w:val="none" w:sz="0" w:space="0" w:color="auto"/>
          </w:divBdr>
        </w:div>
        <w:div w:id="835339083">
          <w:marLeft w:val="0"/>
          <w:marRight w:val="0"/>
          <w:marTop w:val="0"/>
          <w:marBottom w:val="0"/>
          <w:divBdr>
            <w:top w:val="none" w:sz="0" w:space="0" w:color="auto"/>
            <w:left w:val="none" w:sz="0" w:space="0" w:color="auto"/>
            <w:bottom w:val="none" w:sz="0" w:space="0" w:color="auto"/>
            <w:right w:val="none" w:sz="0" w:space="0" w:color="auto"/>
          </w:divBdr>
        </w:div>
        <w:div w:id="835340434">
          <w:marLeft w:val="0"/>
          <w:marRight w:val="0"/>
          <w:marTop w:val="0"/>
          <w:marBottom w:val="0"/>
          <w:divBdr>
            <w:top w:val="none" w:sz="0" w:space="0" w:color="auto"/>
            <w:left w:val="none" w:sz="0" w:space="0" w:color="auto"/>
            <w:bottom w:val="none" w:sz="0" w:space="0" w:color="auto"/>
            <w:right w:val="none" w:sz="0" w:space="0" w:color="auto"/>
          </w:divBdr>
        </w:div>
        <w:div w:id="835342704">
          <w:marLeft w:val="0"/>
          <w:marRight w:val="0"/>
          <w:marTop w:val="0"/>
          <w:marBottom w:val="0"/>
          <w:divBdr>
            <w:top w:val="none" w:sz="0" w:space="0" w:color="auto"/>
            <w:left w:val="none" w:sz="0" w:space="0" w:color="auto"/>
            <w:bottom w:val="none" w:sz="0" w:space="0" w:color="auto"/>
            <w:right w:val="none" w:sz="0" w:space="0" w:color="auto"/>
          </w:divBdr>
        </w:div>
        <w:div w:id="835652022">
          <w:marLeft w:val="0"/>
          <w:marRight w:val="0"/>
          <w:marTop w:val="0"/>
          <w:marBottom w:val="0"/>
          <w:divBdr>
            <w:top w:val="none" w:sz="0" w:space="0" w:color="auto"/>
            <w:left w:val="none" w:sz="0" w:space="0" w:color="auto"/>
            <w:bottom w:val="none" w:sz="0" w:space="0" w:color="auto"/>
            <w:right w:val="none" w:sz="0" w:space="0" w:color="auto"/>
          </w:divBdr>
        </w:div>
        <w:div w:id="835997917">
          <w:marLeft w:val="0"/>
          <w:marRight w:val="0"/>
          <w:marTop w:val="0"/>
          <w:marBottom w:val="0"/>
          <w:divBdr>
            <w:top w:val="none" w:sz="0" w:space="0" w:color="auto"/>
            <w:left w:val="none" w:sz="0" w:space="0" w:color="auto"/>
            <w:bottom w:val="none" w:sz="0" w:space="0" w:color="auto"/>
            <w:right w:val="none" w:sz="0" w:space="0" w:color="auto"/>
          </w:divBdr>
        </w:div>
        <w:div w:id="836459245">
          <w:marLeft w:val="0"/>
          <w:marRight w:val="0"/>
          <w:marTop w:val="0"/>
          <w:marBottom w:val="0"/>
          <w:divBdr>
            <w:top w:val="none" w:sz="0" w:space="0" w:color="auto"/>
            <w:left w:val="none" w:sz="0" w:space="0" w:color="auto"/>
            <w:bottom w:val="none" w:sz="0" w:space="0" w:color="auto"/>
            <w:right w:val="none" w:sz="0" w:space="0" w:color="auto"/>
          </w:divBdr>
        </w:div>
        <w:div w:id="838498109">
          <w:marLeft w:val="0"/>
          <w:marRight w:val="0"/>
          <w:marTop w:val="0"/>
          <w:marBottom w:val="0"/>
          <w:divBdr>
            <w:top w:val="none" w:sz="0" w:space="0" w:color="auto"/>
            <w:left w:val="none" w:sz="0" w:space="0" w:color="auto"/>
            <w:bottom w:val="none" w:sz="0" w:space="0" w:color="auto"/>
            <w:right w:val="none" w:sz="0" w:space="0" w:color="auto"/>
          </w:divBdr>
        </w:div>
        <w:div w:id="838884141">
          <w:marLeft w:val="0"/>
          <w:marRight w:val="0"/>
          <w:marTop w:val="0"/>
          <w:marBottom w:val="0"/>
          <w:divBdr>
            <w:top w:val="none" w:sz="0" w:space="0" w:color="auto"/>
            <w:left w:val="none" w:sz="0" w:space="0" w:color="auto"/>
            <w:bottom w:val="none" w:sz="0" w:space="0" w:color="auto"/>
            <w:right w:val="none" w:sz="0" w:space="0" w:color="auto"/>
          </w:divBdr>
        </w:div>
        <w:div w:id="839076424">
          <w:marLeft w:val="0"/>
          <w:marRight w:val="0"/>
          <w:marTop w:val="0"/>
          <w:marBottom w:val="0"/>
          <w:divBdr>
            <w:top w:val="none" w:sz="0" w:space="0" w:color="auto"/>
            <w:left w:val="none" w:sz="0" w:space="0" w:color="auto"/>
            <w:bottom w:val="none" w:sz="0" w:space="0" w:color="auto"/>
            <w:right w:val="none" w:sz="0" w:space="0" w:color="auto"/>
          </w:divBdr>
        </w:div>
        <w:div w:id="839078587">
          <w:marLeft w:val="0"/>
          <w:marRight w:val="0"/>
          <w:marTop w:val="0"/>
          <w:marBottom w:val="0"/>
          <w:divBdr>
            <w:top w:val="none" w:sz="0" w:space="0" w:color="auto"/>
            <w:left w:val="none" w:sz="0" w:space="0" w:color="auto"/>
            <w:bottom w:val="none" w:sz="0" w:space="0" w:color="auto"/>
            <w:right w:val="none" w:sz="0" w:space="0" w:color="auto"/>
          </w:divBdr>
        </w:div>
        <w:div w:id="840662988">
          <w:marLeft w:val="0"/>
          <w:marRight w:val="0"/>
          <w:marTop w:val="0"/>
          <w:marBottom w:val="0"/>
          <w:divBdr>
            <w:top w:val="none" w:sz="0" w:space="0" w:color="auto"/>
            <w:left w:val="none" w:sz="0" w:space="0" w:color="auto"/>
            <w:bottom w:val="none" w:sz="0" w:space="0" w:color="auto"/>
            <w:right w:val="none" w:sz="0" w:space="0" w:color="auto"/>
          </w:divBdr>
        </w:div>
        <w:div w:id="841119751">
          <w:marLeft w:val="0"/>
          <w:marRight w:val="0"/>
          <w:marTop w:val="0"/>
          <w:marBottom w:val="0"/>
          <w:divBdr>
            <w:top w:val="none" w:sz="0" w:space="0" w:color="auto"/>
            <w:left w:val="none" w:sz="0" w:space="0" w:color="auto"/>
            <w:bottom w:val="none" w:sz="0" w:space="0" w:color="auto"/>
            <w:right w:val="none" w:sz="0" w:space="0" w:color="auto"/>
          </w:divBdr>
        </w:div>
        <w:div w:id="841433978">
          <w:marLeft w:val="0"/>
          <w:marRight w:val="0"/>
          <w:marTop w:val="0"/>
          <w:marBottom w:val="0"/>
          <w:divBdr>
            <w:top w:val="none" w:sz="0" w:space="0" w:color="auto"/>
            <w:left w:val="none" w:sz="0" w:space="0" w:color="auto"/>
            <w:bottom w:val="none" w:sz="0" w:space="0" w:color="auto"/>
            <w:right w:val="none" w:sz="0" w:space="0" w:color="auto"/>
          </w:divBdr>
        </w:div>
        <w:div w:id="846022075">
          <w:marLeft w:val="0"/>
          <w:marRight w:val="0"/>
          <w:marTop w:val="0"/>
          <w:marBottom w:val="0"/>
          <w:divBdr>
            <w:top w:val="none" w:sz="0" w:space="0" w:color="auto"/>
            <w:left w:val="none" w:sz="0" w:space="0" w:color="auto"/>
            <w:bottom w:val="none" w:sz="0" w:space="0" w:color="auto"/>
            <w:right w:val="none" w:sz="0" w:space="0" w:color="auto"/>
          </w:divBdr>
        </w:div>
        <w:div w:id="846362427">
          <w:marLeft w:val="0"/>
          <w:marRight w:val="0"/>
          <w:marTop w:val="0"/>
          <w:marBottom w:val="0"/>
          <w:divBdr>
            <w:top w:val="none" w:sz="0" w:space="0" w:color="auto"/>
            <w:left w:val="none" w:sz="0" w:space="0" w:color="auto"/>
            <w:bottom w:val="none" w:sz="0" w:space="0" w:color="auto"/>
            <w:right w:val="none" w:sz="0" w:space="0" w:color="auto"/>
          </w:divBdr>
        </w:div>
        <w:div w:id="846752659">
          <w:marLeft w:val="0"/>
          <w:marRight w:val="0"/>
          <w:marTop w:val="0"/>
          <w:marBottom w:val="0"/>
          <w:divBdr>
            <w:top w:val="none" w:sz="0" w:space="0" w:color="auto"/>
            <w:left w:val="none" w:sz="0" w:space="0" w:color="auto"/>
            <w:bottom w:val="none" w:sz="0" w:space="0" w:color="auto"/>
            <w:right w:val="none" w:sz="0" w:space="0" w:color="auto"/>
          </w:divBdr>
        </w:div>
        <w:div w:id="846821486">
          <w:marLeft w:val="0"/>
          <w:marRight w:val="0"/>
          <w:marTop w:val="0"/>
          <w:marBottom w:val="0"/>
          <w:divBdr>
            <w:top w:val="none" w:sz="0" w:space="0" w:color="auto"/>
            <w:left w:val="none" w:sz="0" w:space="0" w:color="auto"/>
            <w:bottom w:val="none" w:sz="0" w:space="0" w:color="auto"/>
            <w:right w:val="none" w:sz="0" w:space="0" w:color="auto"/>
          </w:divBdr>
        </w:div>
        <w:div w:id="846942858">
          <w:marLeft w:val="0"/>
          <w:marRight w:val="0"/>
          <w:marTop w:val="0"/>
          <w:marBottom w:val="0"/>
          <w:divBdr>
            <w:top w:val="none" w:sz="0" w:space="0" w:color="auto"/>
            <w:left w:val="none" w:sz="0" w:space="0" w:color="auto"/>
            <w:bottom w:val="none" w:sz="0" w:space="0" w:color="auto"/>
            <w:right w:val="none" w:sz="0" w:space="0" w:color="auto"/>
          </w:divBdr>
        </w:div>
        <w:div w:id="847059088">
          <w:marLeft w:val="0"/>
          <w:marRight w:val="0"/>
          <w:marTop w:val="0"/>
          <w:marBottom w:val="0"/>
          <w:divBdr>
            <w:top w:val="none" w:sz="0" w:space="0" w:color="auto"/>
            <w:left w:val="none" w:sz="0" w:space="0" w:color="auto"/>
            <w:bottom w:val="none" w:sz="0" w:space="0" w:color="auto"/>
            <w:right w:val="none" w:sz="0" w:space="0" w:color="auto"/>
          </w:divBdr>
        </w:div>
        <w:div w:id="847525602">
          <w:marLeft w:val="0"/>
          <w:marRight w:val="0"/>
          <w:marTop w:val="0"/>
          <w:marBottom w:val="0"/>
          <w:divBdr>
            <w:top w:val="none" w:sz="0" w:space="0" w:color="auto"/>
            <w:left w:val="none" w:sz="0" w:space="0" w:color="auto"/>
            <w:bottom w:val="none" w:sz="0" w:space="0" w:color="auto"/>
            <w:right w:val="none" w:sz="0" w:space="0" w:color="auto"/>
          </w:divBdr>
        </w:div>
        <w:div w:id="847793128">
          <w:marLeft w:val="0"/>
          <w:marRight w:val="0"/>
          <w:marTop w:val="0"/>
          <w:marBottom w:val="0"/>
          <w:divBdr>
            <w:top w:val="none" w:sz="0" w:space="0" w:color="auto"/>
            <w:left w:val="none" w:sz="0" w:space="0" w:color="auto"/>
            <w:bottom w:val="none" w:sz="0" w:space="0" w:color="auto"/>
            <w:right w:val="none" w:sz="0" w:space="0" w:color="auto"/>
          </w:divBdr>
        </w:div>
        <w:div w:id="847912928">
          <w:marLeft w:val="0"/>
          <w:marRight w:val="0"/>
          <w:marTop w:val="0"/>
          <w:marBottom w:val="0"/>
          <w:divBdr>
            <w:top w:val="none" w:sz="0" w:space="0" w:color="auto"/>
            <w:left w:val="none" w:sz="0" w:space="0" w:color="auto"/>
            <w:bottom w:val="none" w:sz="0" w:space="0" w:color="auto"/>
            <w:right w:val="none" w:sz="0" w:space="0" w:color="auto"/>
          </w:divBdr>
        </w:div>
        <w:div w:id="849218273">
          <w:marLeft w:val="0"/>
          <w:marRight w:val="0"/>
          <w:marTop w:val="0"/>
          <w:marBottom w:val="0"/>
          <w:divBdr>
            <w:top w:val="none" w:sz="0" w:space="0" w:color="auto"/>
            <w:left w:val="none" w:sz="0" w:space="0" w:color="auto"/>
            <w:bottom w:val="none" w:sz="0" w:space="0" w:color="auto"/>
            <w:right w:val="none" w:sz="0" w:space="0" w:color="auto"/>
          </w:divBdr>
        </w:div>
        <w:div w:id="849224878">
          <w:marLeft w:val="0"/>
          <w:marRight w:val="0"/>
          <w:marTop w:val="0"/>
          <w:marBottom w:val="0"/>
          <w:divBdr>
            <w:top w:val="none" w:sz="0" w:space="0" w:color="auto"/>
            <w:left w:val="none" w:sz="0" w:space="0" w:color="auto"/>
            <w:bottom w:val="none" w:sz="0" w:space="0" w:color="auto"/>
            <w:right w:val="none" w:sz="0" w:space="0" w:color="auto"/>
          </w:divBdr>
        </w:div>
        <w:div w:id="849490124">
          <w:marLeft w:val="0"/>
          <w:marRight w:val="0"/>
          <w:marTop w:val="0"/>
          <w:marBottom w:val="0"/>
          <w:divBdr>
            <w:top w:val="none" w:sz="0" w:space="0" w:color="auto"/>
            <w:left w:val="none" w:sz="0" w:space="0" w:color="auto"/>
            <w:bottom w:val="none" w:sz="0" w:space="0" w:color="auto"/>
            <w:right w:val="none" w:sz="0" w:space="0" w:color="auto"/>
          </w:divBdr>
        </w:div>
        <w:div w:id="851147816">
          <w:marLeft w:val="0"/>
          <w:marRight w:val="0"/>
          <w:marTop w:val="0"/>
          <w:marBottom w:val="0"/>
          <w:divBdr>
            <w:top w:val="none" w:sz="0" w:space="0" w:color="auto"/>
            <w:left w:val="none" w:sz="0" w:space="0" w:color="auto"/>
            <w:bottom w:val="none" w:sz="0" w:space="0" w:color="auto"/>
            <w:right w:val="none" w:sz="0" w:space="0" w:color="auto"/>
          </w:divBdr>
        </w:div>
        <w:div w:id="851459995">
          <w:marLeft w:val="0"/>
          <w:marRight w:val="0"/>
          <w:marTop w:val="0"/>
          <w:marBottom w:val="0"/>
          <w:divBdr>
            <w:top w:val="none" w:sz="0" w:space="0" w:color="auto"/>
            <w:left w:val="none" w:sz="0" w:space="0" w:color="auto"/>
            <w:bottom w:val="none" w:sz="0" w:space="0" w:color="auto"/>
            <w:right w:val="none" w:sz="0" w:space="0" w:color="auto"/>
          </w:divBdr>
        </w:div>
        <w:div w:id="851602483">
          <w:marLeft w:val="0"/>
          <w:marRight w:val="0"/>
          <w:marTop w:val="0"/>
          <w:marBottom w:val="0"/>
          <w:divBdr>
            <w:top w:val="none" w:sz="0" w:space="0" w:color="auto"/>
            <w:left w:val="none" w:sz="0" w:space="0" w:color="auto"/>
            <w:bottom w:val="none" w:sz="0" w:space="0" w:color="auto"/>
            <w:right w:val="none" w:sz="0" w:space="0" w:color="auto"/>
          </w:divBdr>
        </w:div>
        <w:div w:id="851604592">
          <w:marLeft w:val="0"/>
          <w:marRight w:val="0"/>
          <w:marTop w:val="0"/>
          <w:marBottom w:val="0"/>
          <w:divBdr>
            <w:top w:val="none" w:sz="0" w:space="0" w:color="auto"/>
            <w:left w:val="none" w:sz="0" w:space="0" w:color="auto"/>
            <w:bottom w:val="none" w:sz="0" w:space="0" w:color="auto"/>
            <w:right w:val="none" w:sz="0" w:space="0" w:color="auto"/>
          </w:divBdr>
        </w:div>
        <w:div w:id="851647095">
          <w:marLeft w:val="0"/>
          <w:marRight w:val="0"/>
          <w:marTop w:val="0"/>
          <w:marBottom w:val="0"/>
          <w:divBdr>
            <w:top w:val="none" w:sz="0" w:space="0" w:color="auto"/>
            <w:left w:val="none" w:sz="0" w:space="0" w:color="auto"/>
            <w:bottom w:val="none" w:sz="0" w:space="0" w:color="auto"/>
            <w:right w:val="none" w:sz="0" w:space="0" w:color="auto"/>
          </w:divBdr>
        </w:div>
        <w:div w:id="852769805">
          <w:marLeft w:val="0"/>
          <w:marRight w:val="0"/>
          <w:marTop w:val="0"/>
          <w:marBottom w:val="0"/>
          <w:divBdr>
            <w:top w:val="none" w:sz="0" w:space="0" w:color="auto"/>
            <w:left w:val="none" w:sz="0" w:space="0" w:color="auto"/>
            <w:bottom w:val="none" w:sz="0" w:space="0" w:color="auto"/>
            <w:right w:val="none" w:sz="0" w:space="0" w:color="auto"/>
          </w:divBdr>
        </w:div>
        <w:div w:id="852957214">
          <w:marLeft w:val="0"/>
          <w:marRight w:val="0"/>
          <w:marTop w:val="0"/>
          <w:marBottom w:val="0"/>
          <w:divBdr>
            <w:top w:val="none" w:sz="0" w:space="0" w:color="auto"/>
            <w:left w:val="none" w:sz="0" w:space="0" w:color="auto"/>
            <w:bottom w:val="none" w:sz="0" w:space="0" w:color="auto"/>
            <w:right w:val="none" w:sz="0" w:space="0" w:color="auto"/>
          </w:divBdr>
        </w:div>
        <w:div w:id="853569342">
          <w:marLeft w:val="0"/>
          <w:marRight w:val="0"/>
          <w:marTop w:val="0"/>
          <w:marBottom w:val="0"/>
          <w:divBdr>
            <w:top w:val="none" w:sz="0" w:space="0" w:color="auto"/>
            <w:left w:val="none" w:sz="0" w:space="0" w:color="auto"/>
            <w:bottom w:val="none" w:sz="0" w:space="0" w:color="auto"/>
            <w:right w:val="none" w:sz="0" w:space="0" w:color="auto"/>
          </w:divBdr>
        </w:div>
        <w:div w:id="855579307">
          <w:marLeft w:val="0"/>
          <w:marRight w:val="0"/>
          <w:marTop w:val="0"/>
          <w:marBottom w:val="0"/>
          <w:divBdr>
            <w:top w:val="none" w:sz="0" w:space="0" w:color="auto"/>
            <w:left w:val="none" w:sz="0" w:space="0" w:color="auto"/>
            <w:bottom w:val="none" w:sz="0" w:space="0" w:color="auto"/>
            <w:right w:val="none" w:sz="0" w:space="0" w:color="auto"/>
          </w:divBdr>
        </w:div>
        <w:div w:id="855927829">
          <w:marLeft w:val="0"/>
          <w:marRight w:val="0"/>
          <w:marTop w:val="0"/>
          <w:marBottom w:val="0"/>
          <w:divBdr>
            <w:top w:val="none" w:sz="0" w:space="0" w:color="auto"/>
            <w:left w:val="none" w:sz="0" w:space="0" w:color="auto"/>
            <w:bottom w:val="none" w:sz="0" w:space="0" w:color="auto"/>
            <w:right w:val="none" w:sz="0" w:space="0" w:color="auto"/>
          </w:divBdr>
        </w:div>
        <w:div w:id="856310489">
          <w:marLeft w:val="0"/>
          <w:marRight w:val="0"/>
          <w:marTop w:val="0"/>
          <w:marBottom w:val="0"/>
          <w:divBdr>
            <w:top w:val="none" w:sz="0" w:space="0" w:color="auto"/>
            <w:left w:val="none" w:sz="0" w:space="0" w:color="auto"/>
            <w:bottom w:val="none" w:sz="0" w:space="0" w:color="auto"/>
            <w:right w:val="none" w:sz="0" w:space="0" w:color="auto"/>
          </w:divBdr>
        </w:div>
        <w:div w:id="857348652">
          <w:marLeft w:val="0"/>
          <w:marRight w:val="0"/>
          <w:marTop w:val="0"/>
          <w:marBottom w:val="0"/>
          <w:divBdr>
            <w:top w:val="none" w:sz="0" w:space="0" w:color="auto"/>
            <w:left w:val="none" w:sz="0" w:space="0" w:color="auto"/>
            <w:bottom w:val="none" w:sz="0" w:space="0" w:color="auto"/>
            <w:right w:val="none" w:sz="0" w:space="0" w:color="auto"/>
          </w:divBdr>
        </w:div>
        <w:div w:id="857353171">
          <w:marLeft w:val="0"/>
          <w:marRight w:val="0"/>
          <w:marTop w:val="0"/>
          <w:marBottom w:val="0"/>
          <w:divBdr>
            <w:top w:val="none" w:sz="0" w:space="0" w:color="auto"/>
            <w:left w:val="none" w:sz="0" w:space="0" w:color="auto"/>
            <w:bottom w:val="none" w:sz="0" w:space="0" w:color="auto"/>
            <w:right w:val="none" w:sz="0" w:space="0" w:color="auto"/>
          </w:divBdr>
        </w:div>
        <w:div w:id="857549717">
          <w:marLeft w:val="0"/>
          <w:marRight w:val="0"/>
          <w:marTop w:val="0"/>
          <w:marBottom w:val="0"/>
          <w:divBdr>
            <w:top w:val="none" w:sz="0" w:space="0" w:color="auto"/>
            <w:left w:val="none" w:sz="0" w:space="0" w:color="auto"/>
            <w:bottom w:val="none" w:sz="0" w:space="0" w:color="auto"/>
            <w:right w:val="none" w:sz="0" w:space="0" w:color="auto"/>
          </w:divBdr>
        </w:div>
        <w:div w:id="858398619">
          <w:marLeft w:val="0"/>
          <w:marRight w:val="0"/>
          <w:marTop w:val="0"/>
          <w:marBottom w:val="0"/>
          <w:divBdr>
            <w:top w:val="none" w:sz="0" w:space="0" w:color="auto"/>
            <w:left w:val="none" w:sz="0" w:space="0" w:color="auto"/>
            <w:bottom w:val="none" w:sz="0" w:space="0" w:color="auto"/>
            <w:right w:val="none" w:sz="0" w:space="0" w:color="auto"/>
          </w:divBdr>
        </w:div>
        <w:div w:id="859124490">
          <w:marLeft w:val="0"/>
          <w:marRight w:val="0"/>
          <w:marTop w:val="0"/>
          <w:marBottom w:val="0"/>
          <w:divBdr>
            <w:top w:val="none" w:sz="0" w:space="0" w:color="auto"/>
            <w:left w:val="none" w:sz="0" w:space="0" w:color="auto"/>
            <w:bottom w:val="none" w:sz="0" w:space="0" w:color="auto"/>
            <w:right w:val="none" w:sz="0" w:space="0" w:color="auto"/>
          </w:divBdr>
        </w:div>
        <w:div w:id="859704536">
          <w:marLeft w:val="0"/>
          <w:marRight w:val="0"/>
          <w:marTop w:val="0"/>
          <w:marBottom w:val="0"/>
          <w:divBdr>
            <w:top w:val="none" w:sz="0" w:space="0" w:color="auto"/>
            <w:left w:val="none" w:sz="0" w:space="0" w:color="auto"/>
            <w:bottom w:val="none" w:sz="0" w:space="0" w:color="auto"/>
            <w:right w:val="none" w:sz="0" w:space="0" w:color="auto"/>
          </w:divBdr>
        </w:div>
        <w:div w:id="859969285">
          <w:marLeft w:val="0"/>
          <w:marRight w:val="0"/>
          <w:marTop w:val="0"/>
          <w:marBottom w:val="0"/>
          <w:divBdr>
            <w:top w:val="none" w:sz="0" w:space="0" w:color="auto"/>
            <w:left w:val="none" w:sz="0" w:space="0" w:color="auto"/>
            <w:bottom w:val="none" w:sz="0" w:space="0" w:color="auto"/>
            <w:right w:val="none" w:sz="0" w:space="0" w:color="auto"/>
          </w:divBdr>
        </w:div>
        <w:div w:id="859972534">
          <w:marLeft w:val="0"/>
          <w:marRight w:val="0"/>
          <w:marTop w:val="0"/>
          <w:marBottom w:val="0"/>
          <w:divBdr>
            <w:top w:val="none" w:sz="0" w:space="0" w:color="auto"/>
            <w:left w:val="none" w:sz="0" w:space="0" w:color="auto"/>
            <w:bottom w:val="none" w:sz="0" w:space="0" w:color="auto"/>
            <w:right w:val="none" w:sz="0" w:space="0" w:color="auto"/>
          </w:divBdr>
        </w:div>
        <w:div w:id="860508722">
          <w:marLeft w:val="0"/>
          <w:marRight w:val="0"/>
          <w:marTop w:val="0"/>
          <w:marBottom w:val="0"/>
          <w:divBdr>
            <w:top w:val="none" w:sz="0" w:space="0" w:color="auto"/>
            <w:left w:val="none" w:sz="0" w:space="0" w:color="auto"/>
            <w:bottom w:val="none" w:sz="0" w:space="0" w:color="auto"/>
            <w:right w:val="none" w:sz="0" w:space="0" w:color="auto"/>
          </w:divBdr>
        </w:div>
        <w:div w:id="861017820">
          <w:marLeft w:val="0"/>
          <w:marRight w:val="0"/>
          <w:marTop w:val="0"/>
          <w:marBottom w:val="0"/>
          <w:divBdr>
            <w:top w:val="none" w:sz="0" w:space="0" w:color="auto"/>
            <w:left w:val="none" w:sz="0" w:space="0" w:color="auto"/>
            <w:bottom w:val="none" w:sz="0" w:space="0" w:color="auto"/>
            <w:right w:val="none" w:sz="0" w:space="0" w:color="auto"/>
          </w:divBdr>
        </w:div>
        <w:div w:id="862867041">
          <w:marLeft w:val="0"/>
          <w:marRight w:val="0"/>
          <w:marTop w:val="0"/>
          <w:marBottom w:val="0"/>
          <w:divBdr>
            <w:top w:val="none" w:sz="0" w:space="0" w:color="auto"/>
            <w:left w:val="none" w:sz="0" w:space="0" w:color="auto"/>
            <w:bottom w:val="none" w:sz="0" w:space="0" w:color="auto"/>
            <w:right w:val="none" w:sz="0" w:space="0" w:color="auto"/>
          </w:divBdr>
        </w:div>
        <w:div w:id="863635234">
          <w:marLeft w:val="0"/>
          <w:marRight w:val="0"/>
          <w:marTop w:val="0"/>
          <w:marBottom w:val="0"/>
          <w:divBdr>
            <w:top w:val="none" w:sz="0" w:space="0" w:color="auto"/>
            <w:left w:val="none" w:sz="0" w:space="0" w:color="auto"/>
            <w:bottom w:val="none" w:sz="0" w:space="0" w:color="auto"/>
            <w:right w:val="none" w:sz="0" w:space="0" w:color="auto"/>
          </w:divBdr>
        </w:div>
        <w:div w:id="864438827">
          <w:marLeft w:val="0"/>
          <w:marRight w:val="0"/>
          <w:marTop w:val="0"/>
          <w:marBottom w:val="0"/>
          <w:divBdr>
            <w:top w:val="none" w:sz="0" w:space="0" w:color="auto"/>
            <w:left w:val="none" w:sz="0" w:space="0" w:color="auto"/>
            <w:bottom w:val="none" w:sz="0" w:space="0" w:color="auto"/>
            <w:right w:val="none" w:sz="0" w:space="0" w:color="auto"/>
          </w:divBdr>
        </w:div>
        <w:div w:id="865168902">
          <w:marLeft w:val="0"/>
          <w:marRight w:val="0"/>
          <w:marTop w:val="0"/>
          <w:marBottom w:val="0"/>
          <w:divBdr>
            <w:top w:val="none" w:sz="0" w:space="0" w:color="auto"/>
            <w:left w:val="none" w:sz="0" w:space="0" w:color="auto"/>
            <w:bottom w:val="none" w:sz="0" w:space="0" w:color="auto"/>
            <w:right w:val="none" w:sz="0" w:space="0" w:color="auto"/>
          </w:divBdr>
        </w:div>
        <w:div w:id="867258738">
          <w:marLeft w:val="0"/>
          <w:marRight w:val="0"/>
          <w:marTop w:val="0"/>
          <w:marBottom w:val="0"/>
          <w:divBdr>
            <w:top w:val="none" w:sz="0" w:space="0" w:color="auto"/>
            <w:left w:val="none" w:sz="0" w:space="0" w:color="auto"/>
            <w:bottom w:val="none" w:sz="0" w:space="0" w:color="auto"/>
            <w:right w:val="none" w:sz="0" w:space="0" w:color="auto"/>
          </w:divBdr>
        </w:div>
        <w:div w:id="867833252">
          <w:marLeft w:val="0"/>
          <w:marRight w:val="0"/>
          <w:marTop w:val="0"/>
          <w:marBottom w:val="0"/>
          <w:divBdr>
            <w:top w:val="none" w:sz="0" w:space="0" w:color="auto"/>
            <w:left w:val="none" w:sz="0" w:space="0" w:color="auto"/>
            <w:bottom w:val="none" w:sz="0" w:space="0" w:color="auto"/>
            <w:right w:val="none" w:sz="0" w:space="0" w:color="auto"/>
          </w:divBdr>
        </w:div>
        <w:div w:id="868299806">
          <w:marLeft w:val="0"/>
          <w:marRight w:val="0"/>
          <w:marTop w:val="0"/>
          <w:marBottom w:val="0"/>
          <w:divBdr>
            <w:top w:val="none" w:sz="0" w:space="0" w:color="auto"/>
            <w:left w:val="none" w:sz="0" w:space="0" w:color="auto"/>
            <w:bottom w:val="none" w:sz="0" w:space="0" w:color="auto"/>
            <w:right w:val="none" w:sz="0" w:space="0" w:color="auto"/>
          </w:divBdr>
        </w:div>
        <w:div w:id="868685563">
          <w:marLeft w:val="0"/>
          <w:marRight w:val="0"/>
          <w:marTop w:val="0"/>
          <w:marBottom w:val="0"/>
          <w:divBdr>
            <w:top w:val="none" w:sz="0" w:space="0" w:color="auto"/>
            <w:left w:val="none" w:sz="0" w:space="0" w:color="auto"/>
            <w:bottom w:val="none" w:sz="0" w:space="0" w:color="auto"/>
            <w:right w:val="none" w:sz="0" w:space="0" w:color="auto"/>
          </w:divBdr>
        </w:div>
        <w:div w:id="869418597">
          <w:marLeft w:val="0"/>
          <w:marRight w:val="0"/>
          <w:marTop w:val="0"/>
          <w:marBottom w:val="0"/>
          <w:divBdr>
            <w:top w:val="none" w:sz="0" w:space="0" w:color="auto"/>
            <w:left w:val="none" w:sz="0" w:space="0" w:color="auto"/>
            <w:bottom w:val="none" w:sz="0" w:space="0" w:color="auto"/>
            <w:right w:val="none" w:sz="0" w:space="0" w:color="auto"/>
          </w:divBdr>
        </w:div>
        <w:div w:id="869533992">
          <w:marLeft w:val="0"/>
          <w:marRight w:val="0"/>
          <w:marTop w:val="0"/>
          <w:marBottom w:val="0"/>
          <w:divBdr>
            <w:top w:val="none" w:sz="0" w:space="0" w:color="auto"/>
            <w:left w:val="none" w:sz="0" w:space="0" w:color="auto"/>
            <w:bottom w:val="none" w:sz="0" w:space="0" w:color="auto"/>
            <w:right w:val="none" w:sz="0" w:space="0" w:color="auto"/>
          </w:divBdr>
        </w:div>
        <w:div w:id="869685902">
          <w:marLeft w:val="0"/>
          <w:marRight w:val="0"/>
          <w:marTop w:val="0"/>
          <w:marBottom w:val="0"/>
          <w:divBdr>
            <w:top w:val="none" w:sz="0" w:space="0" w:color="auto"/>
            <w:left w:val="none" w:sz="0" w:space="0" w:color="auto"/>
            <w:bottom w:val="none" w:sz="0" w:space="0" w:color="auto"/>
            <w:right w:val="none" w:sz="0" w:space="0" w:color="auto"/>
          </w:divBdr>
        </w:div>
        <w:div w:id="869730880">
          <w:marLeft w:val="0"/>
          <w:marRight w:val="0"/>
          <w:marTop w:val="0"/>
          <w:marBottom w:val="0"/>
          <w:divBdr>
            <w:top w:val="none" w:sz="0" w:space="0" w:color="auto"/>
            <w:left w:val="none" w:sz="0" w:space="0" w:color="auto"/>
            <w:bottom w:val="none" w:sz="0" w:space="0" w:color="auto"/>
            <w:right w:val="none" w:sz="0" w:space="0" w:color="auto"/>
          </w:divBdr>
        </w:div>
        <w:div w:id="870655366">
          <w:marLeft w:val="0"/>
          <w:marRight w:val="0"/>
          <w:marTop w:val="0"/>
          <w:marBottom w:val="0"/>
          <w:divBdr>
            <w:top w:val="none" w:sz="0" w:space="0" w:color="auto"/>
            <w:left w:val="none" w:sz="0" w:space="0" w:color="auto"/>
            <w:bottom w:val="none" w:sz="0" w:space="0" w:color="auto"/>
            <w:right w:val="none" w:sz="0" w:space="0" w:color="auto"/>
          </w:divBdr>
        </w:div>
        <w:div w:id="870797472">
          <w:marLeft w:val="0"/>
          <w:marRight w:val="0"/>
          <w:marTop w:val="0"/>
          <w:marBottom w:val="0"/>
          <w:divBdr>
            <w:top w:val="none" w:sz="0" w:space="0" w:color="auto"/>
            <w:left w:val="none" w:sz="0" w:space="0" w:color="auto"/>
            <w:bottom w:val="none" w:sz="0" w:space="0" w:color="auto"/>
            <w:right w:val="none" w:sz="0" w:space="0" w:color="auto"/>
          </w:divBdr>
        </w:div>
        <w:div w:id="871263594">
          <w:marLeft w:val="0"/>
          <w:marRight w:val="0"/>
          <w:marTop w:val="0"/>
          <w:marBottom w:val="0"/>
          <w:divBdr>
            <w:top w:val="none" w:sz="0" w:space="0" w:color="auto"/>
            <w:left w:val="none" w:sz="0" w:space="0" w:color="auto"/>
            <w:bottom w:val="none" w:sz="0" w:space="0" w:color="auto"/>
            <w:right w:val="none" w:sz="0" w:space="0" w:color="auto"/>
          </w:divBdr>
        </w:div>
        <w:div w:id="872038516">
          <w:marLeft w:val="0"/>
          <w:marRight w:val="0"/>
          <w:marTop w:val="0"/>
          <w:marBottom w:val="0"/>
          <w:divBdr>
            <w:top w:val="none" w:sz="0" w:space="0" w:color="auto"/>
            <w:left w:val="none" w:sz="0" w:space="0" w:color="auto"/>
            <w:bottom w:val="none" w:sz="0" w:space="0" w:color="auto"/>
            <w:right w:val="none" w:sz="0" w:space="0" w:color="auto"/>
          </w:divBdr>
        </w:div>
        <w:div w:id="874856093">
          <w:marLeft w:val="0"/>
          <w:marRight w:val="0"/>
          <w:marTop w:val="0"/>
          <w:marBottom w:val="0"/>
          <w:divBdr>
            <w:top w:val="none" w:sz="0" w:space="0" w:color="auto"/>
            <w:left w:val="none" w:sz="0" w:space="0" w:color="auto"/>
            <w:bottom w:val="none" w:sz="0" w:space="0" w:color="auto"/>
            <w:right w:val="none" w:sz="0" w:space="0" w:color="auto"/>
          </w:divBdr>
        </w:div>
        <w:div w:id="876309676">
          <w:marLeft w:val="0"/>
          <w:marRight w:val="0"/>
          <w:marTop w:val="0"/>
          <w:marBottom w:val="0"/>
          <w:divBdr>
            <w:top w:val="none" w:sz="0" w:space="0" w:color="auto"/>
            <w:left w:val="none" w:sz="0" w:space="0" w:color="auto"/>
            <w:bottom w:val="none" w:sz="0" w:space="0" w:color="auto"/>
            <w:right w:val="none" w:sz="0" w:space="0" w:color="auto"/>
          </w:divBdr>
        </w:div>
        <w:div w:id="876548861">
          <w:marLeft w:val="0"/>
          <w:marRight w:val="0"/>
          <w:marTop w:val="0"/>
          <w:marBottom w:val="0"/>
          <w:divBdr>
            <w:top w:val="none" w:sz="0" w:space="0" w:color="auto"/>
            <w:left w:val="none" w:sz="0" w:space="0" w:color="auto"/>
            <w:bottom w:val="none" w:sz="0" w:space="0" w:color="auto"/>
            <w:right w:val="none" w:sz="0" w:space="0" w:color="auto"/>
          </w:divBdr>
        </w:div>
        <w:div w:id="878593527">
          <w:marLeft w:val="0"/>
          <w:marRight w:val="0"/>
          <w:marTop w:val="0"/>
          <w:marBottom w:val="0"/>
          <w:divBdr>
            <w:top w:val="none" w:sz="0" w:space="0" w:color="auto"/>
            <w:left w:val="none" w:sz="0" w:space="0" w:color="auto"/>
            <w:bottom w:val="none" w:sz="0" w:space="0" w:color="auto"/>
            <w:right w:val="none" w:sz="0" w:space="0" w:color="auto"/>
          </w:divBdr>
        </w:div>
        <w:div w:id="879778780">
          <w:marLeft w:val="0"/>
          <w:marRight w:val="0"/>
          <w:marTop w:val="0"/>
          <w:marBottom w:val="0"/>
          <w:divBdr>
            <w:top w:val="none" w:sz="0" w:space="0" w:color="auto"/>
            <w:left w:val="none" w:sz="0" w:space="0" w:color="auto"/>
            <w:bottom w:val="none" w:sz="0" w:space="0" w:color="auto"/>
            <w:right w:val="none" w:sz="0" w:space="0" w:color="auto"/>
          </w:divBdr>
        </w:div>
        <w:div w:id="879825421">
          <w:marLeft w:val="0"/>
          <w:marRight w:val="0"/>
          <w:marTop w:val="0"/>
          <w:marBottom w:val="0"/>
          <w:divBdr>
            <w:top w:val="none" w:sz="0" w:space="0" w:color="auto"/>
            <w:left w:val="none" w:sz="0" w:space="0" w:color="auto"/>
            <w:bottom w:val="none" w:sz="0" w:space="0" w:color="auto"/>
            <w:right w:val="none" w:sz="0" w:space="0" w:color="auto"/>
          </w:divBdr>
        </w:div>
        <w:div w:id="880477451">
          <w:marLeft w:val="0"/>
          <w:marRight w:val="0"/>
          <w:marTop w:val="0"/>
          <w:marBottom w:val="0"/>
          <w:divBdr>
            <w:top w:val="none" w:sz="0" w:space="0" w:color="auto"/>
            <w:left w:val="none" w:sz="0" w:space="0" w:color="auto"/>
            <w:bottom w:val="none" w:sz="0" w:space="0" w:color="auto"/>
            <w:right w:val="none" w:sz="0" w:space="0" w:color="auto"/>
          </w:divBdr>
        </w:div>
        <w:div w:id="880824290">
          <w:marLeft w:val="0"/>
          <w:marRight w:val="0"/>
          <w:marTop w:val="0"/>
          <w:marBottom w:val="0"/>
          <w:divBdr>
            <w:top w:val="none" w:sz="0" w:space="0" w:color="auto"/>
            <w:left w:val="none" w:sz="0" w:space="0" w:color="auto"/>
            <w:bottom w:val="none" w:sz="0" w:space="0" w:color="auto"/>
            <w:right w:val="none" w:sz="0" w:space="0" w:color="auto"/>
          </w:divBdr>
        </w:div>
        <w:div w:id="881359408">
          <w:marLeft w:val="0"/>
          <w:marRight w:val="0"/>
          <w:marTop w:val="0"/>
          <w:marBottom w:val="0"/>
          <w:divBdr>
            <w:top w:val="none" w:sz="0" w:space="0" w:color="auto"/>
            <w:left w:val="none" w:sz="0" w:space="0" w:color="auto"/>
            <w:bottom w:val="none" w:sz="0" w:space="0" w:color="auto"/>
            <w:right w:val="none" w:sz="0" w:space="0" w:color="auto"/>
          </w:divBdr>
        </w:div>
        <w:div w:id="881863271">
          <w:marLeft w:val="0"/>
          <w:marRight w:val="0"/>
          <w:marTop w:val="0"/>
          <w:marBottom w:val="0"/>
          <w:divBdr>
            <w:top w:val="none" w:sz="0" w:space="0" w:color="auto"/>
            <w:left w:val="none" w:sz="0" w:space="0" w:color="auto"/>
            <w:bottom w:val="none" w:sz="0" w:space="0" w:color="auto"/>
            <w:right w:val="none" w:sz="0" w:space="0" w:color="auto"/>
          </w:divBdr>
        </w:div>
        <w:div w:id="882063107">
          <w:marLeft w:val="0"/>
          <w:marRight w:val="0"/>
          <w:marTop w:val="0"/>
          <w:marBottom w:val="0"/>
          <w:divBdr>
            <w:top w:val="none" w:sz="0" w:space="0" w:color="auto"/>
            <w:left w:val="none" w:sz="0" w:space="0" w:color="auto"/>
            <w:bottom w:val="none" w:sz="0" w:space="0" w:color="auto"/>
            <w:right w:val="none" w:sz="0" w:space="0" w:color="auto"/>
          </w:divBdr>
        </w:div>
        <w:div w:id="882257370">
          <w:marLeft w:val="0"/>
          <w:marRight w:val="0"/>
          <w:marTop w:val="0"/>
          <w:marBottom w:val="0"/>
          <w:divBdr>
            <w:top w:val="none" w:sz="0" w:space="0" w:color="auto"/>
            <w:left w:val="none" w:sz="0" w:space="0" w:color="auto"/>
            <w:bottom w:val="none" w:sz="0" w:space="0" w:color="auto"/>
            <w:right w:val="none" w:sz="0" w:space="0" w:color="auto"/>
          </w:divBdr>
        </w:div>
        <w:div w:id="882906472">
          <w:marLeft w:val="0"/>
          <w:marRight w:val="0"/>
          <w:marTop w:val="0"/>
          <w:marBottom w:val="0"/>
          <w:divBdr>
            <w:top w:val="none" w:sz="0" w:space="0" w:color="auto"/>
            <w:left w:val="none" w:sz="0" w:space="0" w:color="auto"/>
            <w:bottom w:val="none" w:sz="0" w:space="0" w:color="auto"/>
            <w:right w:val="none" w:sz="0" w:space="0" w:color="auto"/>
          </w:divBdr>
        </w:div>
        <w:div w:id="883323154">
          <w:marLeft w:val="0"/>
          <w:marRight w:val="0"/>
          <w:marTop w:val="0"/>
          <w:marBottom w:val="0"/>
          <w:divBdr>
            <w:top w:val="none" w:sz="0" w:space="0" w:color="auto"/>
            <w:left w:val="none" w:sz="0" w:space="0" w:color="auto"/>
            <w:bottom w:val="none" w:sz="0" w:space="0" w:color="auto"/>
            <w:right w:val="none" w:sz="0" w:space="0" w:color="auto"/>
          </w:divBdr>
        </w:div>
        <w:div w:id="883561376">
          <w:marLeft w:val="0"/>
          <w:marRight w:val="0"/>
          <w:marTop w:val="0"/>
          <w:marBottom w:val="0"/>
          <w:divBdr>
            <w:top w:val="none" w:sz="0" w:space="0" w:color="auto"/>
            <w:left w:val="none" w:sz="0" w:space="0" w:color="auto"/>
            <w:bottom w:val="none" w:sz="0" w:space="0" w:color="auto"/>
            <w:right w:val="none" w:sz="0" w:space="0" w:color="auto"/>
          </w:divBdr>
        </w:div>
        <w:div w:id="884214244">
          <w:marLeft w:val="0"/>
          <w:marRight w:val="0"/>
          <w:marTop w:val="0"/>
          <w:marBottom w:val="0"/>
          <w:divBdr>
            <w:top w:val="none" w:sz="0" w:space="0" w:color="auto"/>
            <w:left w:val="none" w:sz="0" w:space="0" w:color="auto"/>
            <w:bottom w:val="none" w:sz="0" w:space="0" w:color="auto"/>
            <w:right w:val="none" w:sz="0" w:space="0" w:color="auto"/>
          </w:divBdr>
        </w:div>
        <w:div w:id="885027785">
          <w:marLeft w:val="0"/>
          <w:marRight w:val="0"/>
          <w:marTop w:val="0"/>
          <w:marBottom w:val="0"/>
          <w:divBdr>
            <w:top w:val="none" w:sz="0" w:space="0" w:color="auto"/>
            <w:left w:val="none" w:sz="0" w:space="0" w:color="auto"/>
            <w:bottom w:val="none" w:sz="0" w:space="0" w:color="auto"/>
            <w:right w:val="none" w:sz="0" w:space="0" w:color="auto"/>
          </w:divBdr>
        </w:div>
        <w:div w:id="885531887">
          <w:marLeft w:val="0"/>
          <w:marRight w:val="0"/>
          <w:marTop w:val="0"/>
          <w:marBottom w:val="0"/>
          <w:divBdr>
            <w:top w:val="none" w:sz="0" w:space="0" w:color="auto"/>
            <w:left w:val="none" w:sz="0" w:space="0" w:color="auto"/>
            <w:bottom w:val="none" w:sz="0" w:space="0" w:color="auto"/>
            <w:right w:val="none" w:sz="0" w:space="0" w:color="auto"/>
          </w:divBdr>
        </w:div>
        <w:div w:id="885987851">
          <w:marLeft w:val="0"/>
          <w:marRight w:val="0"/>
          <w:marTop w:val="0"/>
          <w:marBottom w:val="0"/>
          <w:divBdr>
            <w:top w:val="none" w:sz="0" w:space="0" w:color="auto"/>
            <w:left w:val="none" w:sz="0" w:space="0" w:color="auto"/>
            <w:bottom w:val="none" w:sz="0" w:space="0" w:color="auto"/>
            <w:right w:val="none" w:sz="0" w:space="0" w:color="auto"/>
          </w:divBdr>
        </w:div>
        <w:div w:id="886457377">
          <w:marLeft w:val="0"/>
          <w:marRight w:val="0"/>
          <w:marTop w:val="0"/>
          <w:marBottom w:val="0"/>
          <w:divBdr>
            <w:top w:val="none" w:sz="0" w:space="0" w:color="auto"/>
            <w:left w:val="none" w:sz="0" w:space="0" w:color="auto"/>
            <w:bottom w:val="none" w:sz="0" w:space="0" w:color="auto"/>
            <w:right w:val="none" w:sz="0" w:space="0" w:color="auto"/>
          </w:divBdr>
        </w:div>
        <w:div w:id="887837101">
          <w:marLeft w:val="0"/>
          <w:marRight w:val="0"/>
          <w:marTop w:val="0"/>
          <w:marBottom w:val="0"/>
          <w:divBdr>
            <w:top w:val="none" w:sz="0" w:space="0" w:color="auto"/>
            <w:left w:val="none" w:sz="0" w:space="0" w:color="auto"/>
            <w:bottom w:val="none" w:sz="0" w:space="0" w:color="auto"/>
            <w:right w:val="none" w:sz="0" w:space="0" w:color="auto"/>
          </w:divBdr>
        </w:div>
        <w:div w:id="888498764">
          <w:marLeft w:val="0"/>
          <w:marRight w:val="0"/>
          <w:marTop w:val="0"/>
          <w:marBottom w:val="0"/>
          <w:divBdr>
            <w:top w:val="none" w:sz="0" w:space="0" w:color="auto"/>
            <w:left w:val="none" w:sz="0" w:space="0" w:color="auto"/>
            <w:bottom w:val="none" w:sz="0" w:space="0" w:color="auto"/>
            <w:right w:val="none" w:sz="0" w:space="0" w:color="auto"/>
          </w:divBdr>
        </w:div>
        <w:div w:id="888689411">
          <w:marLeft w:val="0"/>
          <w:marRight w:val="0"/>
          <w:marTop w:val="0"/>
          <w:marBottom w:val="0"/>
          <w:divBdr>
            <w:top w:val="none" w:sz="0" w:space="0" w:color="auto"/>
            <w:left w:val="none" w:sz="0" w:space="0" w:color="auto"/>
            <w:bottom w:val="none" w:sz="0" w:space="0" w:color="auto"/>
            <w:right w:val="none" w:sz="0" w:space="0" w:color="auto"/>
          </w:divBdr>
        </w:div>
        <w:div w:id="889609058">
          <w:marLeft w:val="0"/>
          <w:marRight w:val="0"/>
          <w:marTop w:val="0"/>
          <w:marBottom w:val="0"/>
          <w:divBdr>
            <w:top w:val="none" w:sz="0" w:space="0" w:color="auto"/>
            <w:left w:val="none" w:sz="0" w:space="0" w:color="auto"/>
            <w:bottom w:val="none" w:sz="0" w:space="0" w:color="auto"/>
            <w:right w:val="none" w:sz="0" w:space="0" w:color="auto"/>
          </w:divBdr>
        </w:div>
        <w:div w:id="890072136">
          <w:marLeft w:val="0"/>
          <w:marRight w:val="0"/>
          <w:marTop w:val="0"/>
          <w:marBottom w:val="0"/>
          <w:divBdr>
            <w:top w:val="none" w:sz="0" w:space="0" w:color="auto"/>
            <w:left w:val="none" w:sz="0" w:space="0" w:color="auto"/>
            <w:bottom w:val="none" w:sz="0" w:space="0" w:color="auto"/>
            <w:right w:val="none" w:sz="0" w:space="0" w:color="auto"/>
          </w:divBdr>
        </w:div>
        <w:div w:id="890266700">
          <w:marLeft w:val="0"/>
          <w:marRight w:val="0"/>
          <w:marTop w:val="0"/>
          <w:marBottom w:val="0"/>
          <w:divBdr>
            <w:top w:val="none" w:sz="0" w:space="0" w:color="auto"/>
            <w:left w:val="none" w:sz="0" w:space="0" w:color="auto"/>
            <w:bottom w:val="none" w:sz="0" w:space="0" w:color="auto"/>
            <w:right w:val="none" w:sz="0" w:space="0" w:color="auto"/>
          </w:divBdr>
        </w:div>
        <w:div w:id="890313482">
          <w:marLeft w:val="0"/>
          <w:marRight w:val="0"/>
          <w:marTop w:val="0"/>
          <w:marBottom w:val="0"/>
          <w:divBdr>
            <w:top w:val="none" w:sz="0" w:space="0" w:color="auto"/>
            <w:left w:val="none" w:sz="0" w:space="0" w:color="auto"/>
            <w:bottom w:val="none" w:sz="0" w:space="0" w:color="auto"/>
            <w:right w:val="none" w:sz="0" w:space="0" w:color="auto"/>
          </w:divBdr>
        </w:div>
        <w:div w:id="891234432">
          <w:marLeft w:val="0"/>
          <w:marRight w:val="0"/>
          <w:marTop w:val="0"/>
          <w:marBottom w:val="0"/>
          <w:divBdr>
            <w:top w:val="none" w:sz="0" w:space="0" w:color="auto"/>
            <w:left w:val="none" w:sz="0" w:space="0" w:color="auto"/>
            <w:bottom w:val="none" w:sz="0" w:space="0" w:color="auto"/>
            <w:right w:val="none" w:sz="0" w:space="0" w:color="auto"/>
          </w:divBdr>
        </w:div>
        <w:div w:id="894393179">
          <w:marLeft w:val="0"/>
          <w:marRight w:val="0"/>
          <w:marTop w:val="0"/>
          <w:marBottom w:val="0"/>
          <w:divBdr>
            <w:top w:val="none" w:sz="0" w:space="0" w:color="auto"/>
            <w:left w:val="none" w:sz="0" w:space="0" w:color="auto"/>
            <w:bottom w:val="none" w:sz="0" w:space="0" w:color="auto"/>
            <w:right w:val="none" w:sz="0" w:space="0" w:color="auto"/>
          </w:divBdr>
        </w:div>
        <w:div w:id="894968622">
          <w:marLeft w:val="0"/>
          <w:marRight w:val="0"/>
          <w:marTop w:val="0"/>
          <w:marBottom w:val="0"/>
          <w:divBdr>
            <w:top w:val="none" w:sz="0" w:space="0" w:color="auto"/>
            <w:left w:val="none" w:sz="0" w:space="0" w:color="auto"/>
            <w:bottom w:val="none" w:sz="0" w:space="0" w:color="auto"/>
            <w:right w:val="none" w:sz="0" w:space="0" w:color="auto"/>
          </w:divBdr>
        </w:div>
        <w:div w:id="896668297">
          <w:marLeft w:val="0"/>
          <w:marRight w:val="0"/>
          <w:marTop w:val="0"/>
          <w:marBottom w:val="0"/>
          <w:divBdr>
            <w:top w:val="none" w:sz="0" w:space="0" w:color="auto"/>
            <w:left w:val="none" w:sz="0" w:space="0" w:color="auto"/>
            <w:bottom w:val="none" w:sz="0" w:space="0" w:color="auto"/>
            <w:right w:val="none" w:sz="0" w:space="0" w:color="auto"/>
          </w:divBdr>
        </w:div>
        <w:div w:id="898516487">
          <w:marLeft w:val="0"/>
          <w:marRight w:val="0"/>
          <w:marTop w:val="0"/>
          <w:marBottom w:val="0"/>
          <w:divBdr>
            <w:top w:val="none" w:sz="0" w:space="0" w:color="auto"/>
            <w:left w:val="none" w:sz="0" w:space="0" w:color="auto"/>
            <w:bottom w:val="none" w:sz="0" w:space="0" w:color="auto"/>
            <w:right w:val="none" w:sz="0" w:space="0" w:color="auto"/>
          </w:divBdr>
        </w:div>
        <w:div w:id="899706755">
          <w:marLeft w:val="0"/>
          <w:marRight w:val="0"/>
          <w:marTop w:val="0"/>
          <w:marBottom w:val="0"/>
          <w:divBdr>
            <w:top w:val="none" w:sz="0" w:space="0" w:color="auto"/>
            <w:left w:val="none" w:sz="0" w:space="0" w:color="auto"/>
            <w:bottom w:val="none" w:sz="0" w:space="0" w:color="auto"/>
            <w:right w:val="none" w:sz="0" w:space="0" w:color="auto"/>
          </w:divBdr>
        </w:div>
        <w:div w:id="899707904">
          <w:marLeft w:val="0"/>
          <w:marRight w:val="0"/>
          <w:marTop w:val="0"/>
          <w:marBottom w:val="0"/>
          <w:divBdr>
            <w:top w:val="none" w:sz="0" w:space="0" w:color="auto"/>
            <w:left w:val="none" w:sz="0" w:space="0" w:color="auto"/>
            <w:bottom w:val="none" w:sz="0" w:space="0" w:color="auto"/>
            <w:right w:val="none" w:sz="0" w:space="0" w:color="auto"/>
          </w:divBdr>
        </w:div>
        <w:div w:id="901020559">
          <w:marLeft w:val="0"/>
          <w:marRight w:val="0"/>
          <w:marTop w:val="0"/>
          <w:marBottom w:val="0"/>
          <w:divBdr>
            <w:top w:val="none" w:sz="0" w:space="0" w:color="auto"/>
            <w:left w:val="none" w:sz="0" w:space="0" w:color="auto"/>
            <w:bottom w:val="none" w:sz="0" w:space="0" w:color="auto"/>
            <w:right w:val="none" w:sz="0" w:space="0" w:color="auto"/>
          </w:divBdr>
        </w:div>
        <w:div w:id="902906091">
          <w:marLeft w:val="0"/>
          <w:marRight w:val="0"/>
          <w:marTop w:val="0"/>
          <w:marBottom w:val="0"/>
          <w:divBdr>
            <w:top w:val="none" w:sz="0" w:space="0" w:color="auto"/>
            <w:left w:val="none" w:sz="0" w:space="0" w:color="auto"/>
            <w:bottom w:val="none" w:sz="0" w:space="0" w:color="auto"/>
            <w:right w:val="none" w:sz="0" w:space="0" w:color="auto"/>
          </w:divBdr>
        </w:div>
        <w:div w:id="903685909">
          <w:marLeft w:val="0"/>
          <w:marRight w:val="0"/>
          <w:marTop w:val="0"/>
          <w:marBottom w:val="0"/>
          <w:divBdr>
            <w:top w:val="none" w:sz="0" w:space="0" w:color="auto"/>
            <w:left w:val="none" w:sz="0" w:space="0" w:color="auto"/>
            <w:bottom w:val="none" w:sz="0" w:space="0" w:color="auto"/>
            <w:right w:val="none" w:sz="0" w:space="0" w:color="auto"/>
          </w:divBdr>
        </w:div>
        <w:div w:id="904024182">
          <w:marLeft w:val="0"/>
          <w:marRight w:val="0"/>
          <w:marTop w:val="0"/>
          <w:marBottom w:val="0"/>
          <w:divBdr>
            <w:top w:val="none" w:sz="0" w:space="0" w:color="auto"/>
            <w:left w:val="none" w:sz="0" w:space="0" w:color="auto"/>
            <w:bottom w:val="none" w:sz="0" w:space="0" w:color="auto"/>
            <w:right w:val="none" w:sz="0" w:space="0" w:color="auto"/>
          </w:divBdr>
        </w:div>
        <w:div w:id="904145901">
          <w:marLeft w:val="0"/>
          <w:marRight w:val="0"/>
          <w:marTop w:val="0"/>
          <w:marBottom w:val="0"/>
          <w:divBdr>
            <w:top w:val="none" w:sz="0" w:space="0" w:color="auto"/>
            <w:left w:val="none" w:sz="0" w:space="0" w:color="auto"/>
            <w:bottom w:val="none" w:sz="0" w:space="0" w:color="auto"/>
            <w:right w:val="none" w:sz="0" w:space="0" w:color="auto"/>
          </w:divBdr>
        </w:div>
        <w:div w:id="904950765">
          <w:marLeft w:val="0"/>
          <w:marRight w:val="0"/>
          <w:marTop w:val="0"/>
          <w:marBottom w:val="0"/>
          <w:divBdr>
            <w:top w:val="none" w:sz="0" w:space="0" w:color="auto"/>
            <w:left w:val="none" w:sz="0" w:space="0" w:color="auto"/>
            <w:bottom w:val="none" w:sz="0" w:space="0" w:color="auto"/>
            <w:right w:val="none" w:sz="0" w:space="0" w:color="auto"/>
          </w:divBdr>
        </w:div>
        <w:div w:id="907425008">
          <w:marLeft w:val="0"/>
          <w:marRight w:val="0"/>
          <w:marTop w:val="0"/>
          <w:marBottom w:val="0"/>
          <w:divBdr>
            <w:top w:val="none" w:sz="0" w:space="0" w:color="auto"/>
            <w:left w:val="none" w:sz="0" w:space="0" w:color="auto"/>
            <w:bottom w:val="none" w:sz="0" w:space="0" w:color="auto"/>
            <w:right w:val="none" w:sz="0" w:space="0" w:color="auto"/>
          </w:divBdr>
        </w:div>
        <w:div w:id="907770655">
          <w:marLeft w:val="0"/>
          <w:marRight w:val="0"/>
          <w:marTop w:val="0"/>
          <w:marBottom w:val="0"/>
          <w:divBdr>
            <w:top w:val="none" w:sz="0" w:space="0" w:color="auto"/>
            <w:left w:val="none" w:sz="0" w:space="0" w:color="auto"/>
            <w:bottom w:val="none" w:sz="0" w:space="0" w:color="auto"/>
            <w:right w:val="none" w:sz="0" w:space="0" w:color="auto"/>
          </w:divBdr>
        </w:div>
        <w:div w:id="908077752">
          <w:marLeft w:val="0"/>
          <w:marRight w:val="0"/>
          <w:marTop w:val="0"/>
          <w:marBottom w:val="0"/>
          <w:divBdr>
            <w:top w:val="none" w:sz="0" w:space="0" w:color="auto"/>
            <w:left w:val="none" w:sz="0" w:space="0" w:color="auto"/>
            <w:bottom w:val="none" w:sz="0" w:space="0" w:color="auto"/>
            <w:right w:val="none" w:sz="0" w:space="0" w:color="auto"/>
          </w:divBdr>
        </w:div>
        <w:div w:id="910576219">
          <w:marLeft w:val="0"/>
          <w:marRight w:val="0"/>
          <w:marTop w:val="0"/>
          <w:marBottom w:val="0"/>
          <w:divBdr>
            <w:top w:val="none" w:sz="0" w:space="0" w:color="auto"/>
            <w:left w:val="none" w:sz="0" w:space="0" w:color="auto"/>
            <w:bottom w:val="none" w:sz="0" w:space="0" w:color="auto"/>
            <w:right w:val="none" w:sz="0" w:space="0" w:color="auto"/>
          </w:divBdr>
        </w:div>
        <w:div w:id="910965448">
          <w:marLeft w:val="0"/>
          <w:marRight w:val="0"/>
          <w:marTop w:val="0"/>
          <w:marBottom w:val="0"/>
          <w:divBdr>
            <w:top w:val="none" w:sz="0" w:space="0" w:color="auto"/>
            <w:left w:val="none" w:sz="0" w:space="0" w:color="auto"/>
            <w:bottom w:val="none" w:sz="0" w:space="0" w:color="auto"/>
            <w:right w:val="none" w:sz="0" w:space="0" w:color="auto"/>
          </w:divBdr>
        </w:div>
        <w:div w:id="912812630">
          <w:marLeft w:val="0"/>
          <w:marRight w:val="0"/>
          <w:marTop w:val="0"/>
          <w:marBottom w:val="0"/>
          <w:divBdr>
            <w:top w:val="none" w:sz="0" w:space="0" w:color="auto"/>
            <w:left w:val="none" w:sz="0" w:space="0" w:color="auto"/>
            <w:bottom w:val="none" w:sz="0" w:space="0" w:color="auto"/>
            <w:right w:val="none" w:sz="0" w:space="0" w:color="auto"/>
          </w:divBdr>
        </w:div>
        <w:div w:id="913468106">
          <w:marLeft w:val="0"/>
          <w:marRight w:val="0"/>
          <w:marTop w:val="0"/>
          <w:marBottom w:val="0"/>
          <w:divBdr>
            <w:top w:val="none" w:sz="0" w:space="0" w:color="auto"/>
            <w:left w:val="none" w:sz="0" w:space="0" w:color="auto"/>
            <w:bottom w:val="none" w:sz="0" w:space="0" w:color="auto"/>
            <w:right w:val="none" w:sz="0" w:space="0" w:color="auto"/>
          </w:divBdr>
        </w:div>
        <w:div w:id="914625163">
          <w:marLeft w:val="0"/>
          <w:marRight w:val="0"/>
          <w:marTop w:val="0"/>
          <w:marBottom w:val="0"/>
          <w:divBdr>
            <w:top w:val="none" w:sz="0" w:space="0" w:color="auto"/>
            <w:left w:val="none" w:sz="0" w:space="0" w:color="auto"/>
            <w:bottom w:val="none" w:sz="0" w:space="0" w:color="auto"/>
            <w:right w:val="none" w:sz="0" w:space="0" w:color="auto"/>
          </w:divBdr>
        </w:div>
        <w:div w:id="915431410">
          <w:marLeft w:val="0"/>
          <w:marRight w:val="0"/>
          <w:marTop w:val="0"/>
          <w:marBottom w:val="0"/>
          <w:divBdr>
            <w:top w:val="none" w:sz="0" w:space="0" w:color="auto"/>
            <w:left w:val="none" w:sz="0" w:space="0" w:color="auto"/>
            <w:bottom w:val="none" w:sz="0" w:space="0" w:color="auto"/>
            <w:right w:val="none" w:sz="0" w:space="0" w:color="auto"/>
          </w:divBdr>
        </w:div>
        <w:div w:id="916326517">
          <w:marLeft w:val="0"/>
          <w:marRight w:val="0"/>
          <w:marTop w:val="0"/>
          <w:marBottom w:val="0"/>
          <w:divBdr>
            <w:top w:val="none" w:sz="0" w:space="0" w:color="auto"/>
            <w:left w:val="none" w:sz="0" w:space="0" w:color="auto"/>
            <w:bottom w:val="none" w:sz="0" w:space="0" w:color="auto"/>
            <w:right w:val="none" w:sz="0" w:space="0" w:color="auto"/>
          </w:divBdr>
        </w:div>
        <w:div w:id="917330214">
          <w:marLeft w:val="0"/>
          <w:marRight w:val="0"/>
          <w:marTop w:val="0"/>
          <w:marBottom w:val="0"/>
          <w:divBdr>
            <w:top w:val="none" w:sz="0" w:space="0" w:color="auto"/>
            <w:left w:val="none" w:sz="0" w:space="0" w:color="auto"/>
            <w:bottom w:val="none" w:sz="0" w:space="0" w:color="auto"/>
            <w:right w:val="none" w:sz="0" w:space="0" w:color="auto"/>
          </w:divBdr>
        </w:div>
        <w:div w:id="917402776">
          <w:marLeft w:val="0"/>
          <w:marRight w:val="0"/>
          <w:marTop w:val="0"/>
          <w:marBottom w:val="0"/>
          <w:divBdr>
            <w:top w:val="none" w:sz="0" w:space="0" w:color="auto"/>
            <w:left w:val="none" w:sz="0" w:space="0" w:color="auto"/>
            <w:bottom w:val="none" w:sz="0" w:space="0" w:color="auto"/>
            <w:right w:val="none" w:sz="0" w:space="0" w:color="auto"/>
          </w:divBdr>
        </w:div>
        <w:div w:id="917902175">
          <w:marLeft w:val="0"/>
          <w:marRight w:val="0"/>
          <w:marTop w:val="0"/>
          <w:marBottom w:val="0"/>
          <w:divBdr>
            <w:top w:val="none" w:sz="0" w:space="0" w:color="auto"/>
            <w:left w:val="none" w:sz="0" w:space="0" w:color="auto"/>
            <w:bottom w:val="none" w:sz="0" w:space="0" w:color="auto"/>
            <w:right w:val="none" w:sz="0" w:space="0" w:color="auto"/>
          </w:divBdr>
        </w:div>
        <w:div w:id="918059826">
          <w:marLeft w:val="0"/>
          <w:marRight w:val="0"/>
          <w:marTop w:val="0"/>
          <w:marBottom w:val="0"/>
          <w:divBdr>
            <w:top w:val="none" w:sz="0" w:space="0" w:color="auto"/>
            <w:left w:val="none" w:sz="0" w:space="0" w:color="auto"/>
            <w:bottom w:val="none" w:sz="0" w:space="0" w:color="auto"/>
            <w:right w:val="none" w:sz="0" w:space="0" w:color="auto"/>
          </w:divBdr>
        </w:div>
        <w:div w:id="918370044">
          <w:marLeft w:val="0"/>
          <w:marRight w:val="0"/>
          <w:marTop w:val="0"/>
          <w:marBottom w:val="0"/>
          <w:divBdr>
            <w:top w:val="none" w:sz="0" w:space="0" w:color="auto"/>
            <w:left w:val="none" w:sz="0" w:space="0" w:color="auto"/>
            <w:bottom w:val="none" w:sz="0" w:space="0" w:color="auto"/>
            <w:right w:val="none" w:sz="0" w:space="0" w:color="auto"/>
          </w:divBdr>
        </w:div>
        <w:div w:id="919020514">
          <w:marLeft w:val="0"/>
          <w:marRight w:val="0"/>
          <w:marTop w:val="0"/>
          <w:marBottom w:val="0"/>
          <w:divBdr>
            <w:top w:val="none" w:sz="0" w:space="0" w:color="auto"/>
            <w:left w:val="none" w:sz="0" w:space="0" w:color="auto"/>
            <w:bottom w:val="none" w:sz="0" w:space="0" w:color="auto"/>
            <w:right w:val="none" w:sz="0" w:space="0" w:color="auto"/>
          </w:divBdr>
        </w:div>
        <w:div w:id="920600284">
          <w:marLeft w:val="0"/>
          <w:marRight w:val="0"/>
          <w:marTop w:val="0"/>
          <w:marBottom w:val="0"/>
          <w:divBdr>
            <w:top w:val="none" w:sz="0" w:space="0" w:color="auto"/>
            <w:left w:val="none" w:sz="0" w:space="0" w:color="auto"/>
            <w:bottom w:val="none" w:sz="0" w:space="0" w:color="auto"/>
            <w:right w:val="none" w:sz="0" w:space="0" w:color="auto"/>
          </w:divBdr>
        </w:div>
        <w:div w:id="920602405">
          <w:marLeft w:val="0"/>
          <w:marRight w:val="0"/>
          <w:marTop w:val="0"/>
          <w:marBottom w:val="0"/>
          <w:divBdr>
            <w:top w:val="none" w:sz="0" w:space="0" w:color="auto"/>
            <w:left w:val="none" w:sz="0" w:space="0" w:color="auto"/>
            <w:bottom w:val="none" w:sz="0" w:space="0" w:color="auto"/>
            <w:right w:val="none" w:sz="0" w:space="0" w:color="auto"/>
          </w:divBdr>
        </w:div>
        <w:div w:id="921991339">
          <w:marLeft w:val="0"/>
          <w:marRight w:val="0"/>
          <w:marTop w:val="0"/>
          <w:marBottom w:val="0"/>
          <w:divBdr>
            <w:top w:val="none" w:sz="0" w:space="0" w:color="auto"/>
            <w:left w:val="none" w:sz="0" w:space="0" w:color="auto"/>
            <w:bottom w:val="none" w:sz="0" w:space="0" w:color="auto"/>
            <w:right w:val="none" w:sz="0" w:space="0" w:color="auto"/>
          </w:divBdr>
        </w:div>
        <w:div w:id="922301515">
          <w:marLeft w:val="0"/>
          <w:marRight w:val="0"/>
          <w:marTop w:val="0"/>
          <w:marBottom w:val="0"/>
          <w:divBdr>
            <w:top w:val="none" w:sz="0" w:space="0" w:color="auto"/>
            <w:left w:val="none" w:sz="0" w:space="0" w:color="auto"/>
            <w:bottom w:val="none" w:sz="0" w:space="0" w:color="auto"/>
            <w:right w:val="none" w:sz="0" w:space="0" w:color="auto"/>
          </w:divBdr>
        </w:div>
        <w:div w:id="922493616">
          <w:marLeft w:val="0"/>
          <w:marRight w:val="0"/>
          <w:marTop w:val="0"/>
          <w:marBottom w:val="0"/>
          <w:divBdr>
            <w:top w:val="none" w:sz="0" w:space="0" w:color="auto"/>
            <w:left w:val="none" w:sz="0" w:space="0" w:color="auto"/>
            <w:bottom w:val="none" w:sz="0" w:space="0" w:color="auto"/>
            <w:right w:val="none" w:sz="0" w:space="0" w:color="auto"/>
          </w:divBdr>
        </w:div>
        <w:div w:id="922909009">
          <w:marLeft w:val="0"/>
          <w:marRight w:val="0"/>
          <w:marTop w:val="0"/>
          <w:marBottom w:val="0"/>
          <w:divBdr>
            <w:top w:val="none" w:sz="0" w:space="0" w:color="auto"/>
            <w:left w:val="none" w:sz="0" w:space="0" w:color="auto"/>
            <w:bottom w:val="none" w:sz="0" w:space="0" w:color="auto"/>
            <w:right w:val="none" w:sz="0" w:space="0" w:color="auto"/>
          </w:divBdr>
        </w:div>
        <w:div w:id="923146243">
          <w:marLeft w:val="0"/>
          <w:marRight w:val="0"/>
          <w:marTop w:val="0"/>
          <w:marBottom w:val="0"/>
          <w:divBdr>
            <w:top w:val="none" w:sz="0" w:space="0" w:color="auto"/>
            <w:left w:val="none" w:sz="0" w:space="0" w:color="auto"/>
            <w:bottom w:val="none" w:sz="0" w:space="0" w:color="auto"/>
            <w:right w:val="none" w:sz="0" w:space="0" w:color="auto"/>
          </w:divBdr>
        </w:div>
        <w:div w:id="923344127">
          <w:marLeft w:val="0"/>
          <w:marRight w:val="0"/>
          <w:marTop w:val="0"/>
          <w:marBottom w:val="0"/>
          <w:divBdr>
            <w:top w:val="none" w:sz="0" w:space="0" w:color="auto"/>
            <w:left w:val="none" w:sz="0" w:space="0" w:color="auto"/>
            <w:bottom w:val="none" w:sz="0" w:space="0" w:color="auto"/>
            <w:right w:val="none" w:sz="0" w:space="0" w:color="auto"/>
          </w:divBdr>
        </w:div>
        <w:div w:id="924876488">
          <w:marLeft w:val="0"/>
          <w:marRight w:val="0"/>
          <w:marTop w:val="0"/>
          <w:marBottom w:val="0"/>
          <w:divBdr>
            <w:top w:val="none" w:sz="0" w:space="0" w:color="auto"/>
            <w:left w:val="none" w:sz="0" w:space="0" w:color="auto"/>
            <w:bottom w:val="none" w:sz="0" w:space="0" w:color="auto"/>
            <w:right w:val="none" w:sz="0" w:space="0" w:color="auto"/>
          </w:divBdr>
        </w:div>
        <w:div w:id="925309867">
          <w:marLeft w:val="0"/>
          <w:marRight w:val="0"/>
          <w:marTop w:val="0"/>
          <w:marBottom w:val="0"/>
          <w:divBdr>
            <w:top w:val="none" w:sz="0" w:space="0" w:color="auto"/>
            <w:left w:val="none" w:sz="0" w:space="0" w:color="auto"/>
            <w:bottom w:val="none" w:sz="0" w:space="0" w:color="auto"/>
            <w:right w:val="none" w:sz="0" w:space="0" w:color="auto"/>
          </w:divBdr>
        </w:div>
        <w:div w:id="927497431">
          <w:marLeft w:val="0"/>
          <w:marRight w:val="0"/>
          <w:marTop w:val="0"/>
          <w:marBottom w:val="0"/>
          <w:divBdr>
            <w:top w:val="none" w:sz="0" w:space="0" w:color="auto"/>
            <w:left w:val="none" w:sz="0" w:space="0" w:color="auto"/>
            <w:bottom w:val="none" w:sz="0" w:space="0" w:color="auto"/>
            <w:right w:val="none" w:sz="0" w:space="0" w:color="auto"/>
          </w:divBdr>
        </w:div>
        <w:div w:id="928385922">
          <w:marLeft w:val="0"/>
          <w:marRight w:val="0"/>
          <w:marTop w:val="0"/>
          <w:marBottom w:val="0"/>
          <w:divBdr>
            <w:top w:val="none" w:sz="0" w:space="0" w:color="auto"/>
            <w:left w:val="none" w:sz="0" w:space="0" w:color="auto"/>
            <w:bottom w:val="none" w:sz="0" w:space="0" w:color="auto"/>
            <w:right w:val="none" w:sz="0" w:space="0" w:color="auto"/>
          </w:divBdr>
        </w:div>
        <w:div w:id="929195584">
          <w:marLeft w:val="0"/>
          <w:marRight w:val="0"/>
          <w:marTop w:val="0"/>
          <w:marBottom w:val="0"/>
          <w:divBdr>
            <w:top w:val="none" w:sz="0" w:space="0" w:color="auto"/>
            <w:left w:val="none" w:sz="0" w:space="0" w:color="auto"/>
            <w:bottom w:val="none" w:sz="0" w:space="0" w:color="auto"/>
            <w:right w:val="none" w:sz="0" w:space="0" w:color="auto"/>
          </w:divBdr>
        </w:div>
        <w:div w:id="932083809">
          <w:marLeft w:val="0"/>
          <w:marRight w:val="0"/>
          <w:marTop w:val="0"/>
          <w:marBottom w:val="0"/>
          <w:divBdr>
            <w:top w:val="none" w:sz="0" w:space="0" w:color="auto"/>
            <w:left w:val="none" w:sz="0" w:space="0" w:color="auto"/>
            <w:bottom w:val="none" w:sz="0" w:space="0" w:color="auto"/>
            <w:right w:val="none" w:sz="0" w:space="0" w:color="auto"/>
          </w:divBdr>
        </w:div>
        <w:div w:id="933514093">
          <w:marLeft w:val="0"/>
          <w:marRight w:val="0"/>
          <w:marTop w:val="0"/>
          <w:marBottom w:val="0"/>
          <w:divBdr>
            <w:top w:val="none" w:sz="0" w:space="0" w:color="auto"/>
            <w:left w:val="none" w:sz="0" w:space="0" w:color="auto"/>
            <w:bottom w:val="none" w:sz="0" w:space="0" w:color="auto"/>
            <w:right w:val="none" w:sz="0" w:space="0" w:color="auto"/>
          </w:divBdr>
        </w:div>
        <w:div w:id="934244047">
          <w:marLeft w:val="0"/>
          <w:marRight w:val="0"/>
          <w:marTop w:val="0"/>
          <w:marBottom w:val="0"/>
          <w:divBdr>
            <w:top w:val="none" w:sz="0" w:space="0" w:color="auto"/>
            <w:left w:val="none" w:sz="0" w:space="0" w:color="auto"/>
            <w:bottom w:val="none" w:sz="0" w:space="0" w:color="auto"/>
            <w:right w:val="none" w:sz="0" w:space="0" w:color="auto"/>
          </w:divBdr>
        </w:div>
        <w:div w:id="934436496">
          <w:marLeft w:val="0"/>
          <w:marRight w:val="0"/>
          <w:marTop w:val="0"/>
          <w:marBottom w:val="0"/>
          <w:divBdr>
            <w:top w:val="none" w:sz="0" w:space="0" w:color="auto"/>
            <w:left w:val="none" w:sz="0" w:space="0" w:color="auto"/>
            <w:bottom w:val="none" w:sz="0" w:space="0" w:color="auto"/>
            <w:right w:val="none" w:sz="0" w:space="0" w:color="auto"/>
          </w:divBdr>
        </w:div>
        <w:div w:id="935556833">
          <w:marLeft w:val="0"/>
          <w:marRight w:val="0"/>
          <w:marTop w:val="0"/>
          <w:marBottom w:val="0"/>
          <w:divBdr>
            <w:top w:val="none" w:sz="0" w:space="0" w:color="auto"/>
            <w:left w:val="none" w:sz="0" w:space="0" w:color="auto"/>
            <w:bottom w:val="none" w:sz="0" w:space="0" w:color="auto"/>
            <w:right w:val="none" w:sz="0" w:space="0" w:color="auto"/>
          </w:divBdr>
        </w:div>
        <w:div w:id="935821063">
          <w:marLeft w:val="0"/>
          <w:marRight w:val="0"/>
          <w:marTop w:val="0"/>
          <w:marBottom w:val="0"/>
          <w:divBdr>
            <w:top w:val="none" w:sz="0" w:space="0" w:color="auto"/>
            <w:left w:val="none" w:sz="0" w:space="0" w:color="auto"/>
            <w:bottom w:val="none" w:sz="0" w:space="0" w:color="auto"/>
            <w:right w:val="none" w:sz="0" w:space="0" w:color="auto"/>
          </w:divBdr>
        </w:div>
        <w:div w:id="937369162">
          <w:marLeft w:val="0"/>
          <w:marRight w:val="0"/>
          <w:marTop w:val="0"/>
          <w:marBottom w:val="0"/>
          <w:divBdr>
            <w:top w:val="none" w:sz="0" w:space="0" w:color="auto"/>
            <w:left w:val="none" w:sz="0" w:space="0" w:color="auto"/>
            <w:bottom w:val="none" w:sz="0" w:space="0" w:color="auto"/>
            <w:right w:val="none" w:sz="0" w:space="0" w:color="auto"/>
          </w:divBdr>
        </w:div>
        <w:div w:id="937561598">
          <w:marLeft w:val="0"/>
          <w:marRight w:val="0"/>
          <w:marTop w:val="0"/>
          <w:marBottom w:val="0"/>
          <w:divBdr>
            <w:top w:val="none" w:sz="0" w:space="0" w:color="auto"/>
            <w:left w:val="none" w:sz="0" w:space="0" w:color="auto"/>
            <w:bottom w:val="none" w:sz="0" w:space="0" w:color="auto"/>
            <w:right w:val="none" w:sz="0" w:space="0" w:color="auto"/>
          </w:divBdr>
        </w:div>
        <w:div w:id="937786162">
          <w:marLeft w:val="0"/>
          <w:marRight w:val="0"/>
          <w:marTop w:val="0"/>
          <w:marBottom w:val="0"/>
          <w:divBdr>
            <w:top w:val="none" w:sz="0" w:space="0" w:color="auto"/>
            <w:left w:val="none" w:sz="0" w:space="0" w:color="auto"/>
            <w:bottom w:val="none" w:sz="0" w:space="0" w:color="auto"/>
            <w:right w:val="none" w:sz="0" w:space="0" w:color="auto"/>
          </w:divBdr>
        </w:div>
        <w:div w:id="939217395">
          <w:marLeft w:val="0"/>
          <w:marRight w:val="0"/>
          <w:marTop w:val="0"/>
          <w:marBottom w:val="0"/>
          <w:divBdr>
            <w:top w:val="none" w:sz="0" w:space="0" w:color="auto"/>
            <w:left w:val="none" w:sz="0" w:space="0" w:color="auto"/>
            <w:bottom w:val="none" w:sz="0" w:space="0" w:color="auto"/>
            <w:right w:val="none" w:sz="0" w:space="0" w:color="auto"/>
          </w:divBdr>
        </w:div>
        <w:div w:id="939485172">
          <w:marLeft w:val="0"/>
          <w:marRight w:val="0"/>
          <w:marTop w:val="0"/>
          <w:marBottom w:val="0"/>
          <w:divBdr>
            <w:top w:val="none" w:sz="0" w:space="0" w:color="auto"/>
            <w:left w:val="none" w:sz="0" w:space="0" w:color="auto"/>
            <w:bottom w:val="none" w:sz="0" w:space="0" w:color="auto"/>
            <w:right w:val="none" w:sz="0" w:space="0" w:color="auto"/>
          </w:divBdr>
        </w:div>
        <w:div w:id="940911360">
          <w:marLeft w:val="0"/>
          <w:marRight w:val="0"/>
          <w:marTop w:val="0"/>
          <w:marBottom w:val="0"/>
          <w:divBdr>
            <w:top w:val="none" w:sz="0" w:space="0" w:color="auto"/>
            <w:left w:val="none" w:sz="0" w:space="0" w:color="auto"/>
            <w:bottom w:val="none" w:sz="0" w:space="0" w:color="auto"/>
            <w:right w:val="none" w:sz="0" w:space="0" w:color="auto"/>
          </w:divBdr>
        </w:div>
        <w:div w:id="941835533">
          <w:marLeft w:val="0"/>
          <w:marRight w:val="0"/>
          <w:marTop w:val="0"/>
          <w:marBottom w:val="0"/>
          <w:divBdr>
            <w:top w:val="none" w:sz="0" w:space="0" w:color="auto"/>
            <w:left w:val="none" w:sz="0" w:space="0" w:color="auto"/>
            <w:bottom w:val="none" w:sz="0" w:space="0" w:color="auto"/>
            <w:right w:val="none" w:sz="0" w:space="0" w:color="auto"/>
          </w:divBdr>
        </w:div>
        <w:div w:id="943805492">
          <w:marLeft w:val="0"/>
          <w:marRight w:val="0"/>
          <w:marTop w:val="0"/>
          <w:marBottom w:val="0"/>
          <w:divBdr>
            <w:top w:val="none" w:sz="0" w:space="0" w:color="auto"/>
            <w:left w:val="none" w:sz="0" w:space="0" w:color="auto"/>
            <w:bottom w:val="none" w:sz="0" w:space="0" w:color="auto"/>
            <w:right w:val="none" w:sz="0" w:space="0" w:color="auto"/>
          </w:divBdr>
        </w:div>
        <w:div w:id="944114159">
          <w:marLeft w:val="0"/>
          <w:marRight w:val="0"/>
          <w:marTop w:val="0"/>
          <w:marBottom w:val="0"/>
          <w:divBdr>
            <w:top w:val="none" w:sz="0" w:space="0" w:color="auto"/>
            <w:left w:val="none" w:sz="0" w:space="0" w:color="auto"/>
            <w:bottom w:val="none" w:sz="0" w:space="0" w:color="auto"/>
            <w:right w:val="none" w:sz="0" w:space="0" w:color="auto"/>
          </w:divBdr>
        </w:div>
        <w:div w:id="945967867">
          <w:marLeft w:val="0"/>
          <w:marRight w:val="0"/>
          <w:marTop w:val="0"/>
          <w:marBottom w:val="0"/>
          <w:divBdr>
            <w:top w:val="none" w:sz="0" w:space="0" w:color="auto"/>
            <w:left w:val="none" w:sz="0" w:space="0" w:color="auto"/>
            <w:bottom w:val="none" w:sz="0" w:space="0" w:color="auto"/>
            <w:right w:val="none" w:sz="0" w:space="0" w:color="auto"/>
          </w:divBdr>
        </w:div>
        <w:div w:id="946037516">
          <w:marLeft w:val="0"/>
          <w:marRight w:val="0"/>
          <w:marTop w:val="0"/>
          <w:marBottom w:val="0"/>
          <w:divBdr>
            <w:top w:val="none" w:sz="0" w:space="0" w:color="auto"/>
            <w:left w:val="none" w:sz="0" w:space="0" w:color="auto"/>
            <w:bottom w:val="none" w:sz="0" w:space="0" w:color="auto"/>
            <w:right w:val="none" w:sz="0" w:space="0" w:color="auto"/>
          </w:divBdr>
        </w:div>
        <w:div w:id="946543520">
          <w:marLeft w:val="0"/>
          <w:marRight w:val="0"/>
          <w:marTop w:val="0"/>
          <w:marBottom w:val="0"/>
          <w:divBdr>
            <w:top w:val="none" w:sz="0" w:space="0" w:color="auto"/>
            <w:left w:val="none" w:sz="0" w:space="0" w:color="auto"/>
            <w:bottom w:val="none" w:sz="0" w:space="0" w:color="auto"/>
            <w:right w:val="none" w:sz="0" w:space="0" w:color="auto"/>
          </w:divBdr>
        </w:div>
        <w:div w:id="947004428">
          <w:marLeft w:val="0"/>
          <w:marRight w:val="0"/>
          <w:marTop w:val="0"/>
          <w:marBottom w:val="0"/>
          <w:divBdr>
            <w:top w:val="none" w:sz="0" w:space="0" w:color="auto"/>
            <w:left w:val="none" w:sz="0" w:space="0" w:color="auto"/>
            <w:bottom w:val="none" w:sz="0" w:space="0" w:color="auto"/>
            <w:right w:val="none" w:sz="0" w:space="0" w:color="auto"/>
          </w:divBdr>
        </w:div>
        <w:div w:id="947085777">
          <w:marLeft w:val="0"/>
          <w:marRight w:val="0"/>
          <w:marTop w:val="0"/>
          <w:marBottom w:val="0"/>
          <w:divBdr>
            <w:top w:val="none" w:sz="0" w:space="0" w:color="auto"/>
            <w:left w:val="none" w:sz="0" w:space="0" w:color="auto"/>
            <w:bottom w:val="none" w:sz="0" w:space="0" w:color="auto"/>
            <w:right w:val="none" w:sz="0" w:space="0" w:color="auto"/>
          </w:divBdr>
        </w:div>
        <w:div w:id="949555333">
          <w:marLeft w:val="0"/>
          <w:marRight w:val="0"/>
          <w:marTop w:val="0"/>
          <w:marBottom w:val="0"/>
          <w:divBdr>
            <w:top w:val="none" w:sz="0" w:space="0" w:color="auto"/>
            <w:left w:val="none" w:sz="0" w:space="0" w:color="auto"/>
            <w:bottom w:val="none" w:sz="0" w:space="0" w:color="auto"/>
            <w:right w:val="none" w:sz="0" w:space="0" w:color="auto"/>
          </w:divBdr>
        </w:div>
        <w:div w:id="951014754">
          <w:marLeft w:val="0"/>
          <w:marRight w:val="0"/>
          <w:marTop w:val="0"/>
          <w:marBottom w:val="0"/>
          <w:divBdr>
            <w:top w:val="none" w:sz="0" w:space="0" w:color="auto"/>
            <w:left w:val="none" w:sz="0" w:space="0" w:color="auto"/>
            <w:bottom w:val="none" w:sz="0" w:space="0" w:color="auto"/>
            <w:right w:val="none" w:sz="0" w:space="0" w:color="auto"/>
          </w:divBdr>
        </w:div>
        <w:div w:id="953251912">
          <w:marLeft w:val="0"/>
          <w:marRight w:val="0"/>
          <w:marTop w:val="0"/>
          <w:marBottom w:val="0"/>
          <w:divBdr>
            <w:top w:val="none" w:sz="0" w:space="0" w:color="auto"/>
            <w:left w:val="none" w:sz="0" w:space="0" w:color="auto"/>
            <w:bottom w:val="none" w:sz="0" w:space="0" w:color="auto"/>
            <w:right w:val="none" w:sz="0" w:space="0" w:color="auto"/>
          </w:divBdr>
        </w:div>
        <w:div w:id="954336804">
          <w:marLeft w:val="0"/>
          <w:marRight w:val="0"/>
          <w:marTop w:val="0"/>
          <w:marBottom w:val="0"/>
          <w:divBdr>
            <w:top w:val="none" w:sz="0" w:space="0" w:color="auto"/>
            <w:left w:val="none" w:sz="0" w:space="0" w:color="auto"/>
            <w:bottom w:val="none" w:sz="0" w:space="0" w:color="auto"/>
            <w:right w:val="none" w:sz="0" w:space="0" w:color="auto"/>
          </w:divBdr>
        </w:div>
        <w:div w:id="959140896">
          <w:marLeft w:val="0"/>
          <w:marRight w:val="0"/>
          <w:marTop w:val="0"/>
          <w:marBottom w:val="0"/>
          <w:divBdr>
            <w:top w:val="none" w:sz="0" w:space="0" w:color="auto"/>
            <w:left w:val="none" w:sz="0" w:space="0" w:color="auto"/>
            <w:bottom w:val="none" w:sz="0" w:space="0" w:color="auto"/>
            <w:right w:val="none" w:sz="0" w:space="0" w:color="auto"/>
          </w:divBdr>
        </w:div>
        <w:div w:id="959578584">
          <w:marLeft w:val="0"/>
          <w:marRight w:val="0"/>
          <w:marTop w:val="0"/>
          <w:marBottom w:val="0"/>
          <w:divBdr>
            <w:top w:val="none" w:sz="0" w:space="0" w:color="auto"/>
            <w:left w:val="none" w:sz="0" w:space="0" w:color="auto"/>
            <w:bottom w:val="none" w:sz="0" w:space="0" w:color="auto"/>
            <w:right w:val="none" w:sz="0" w:space="0" w:color="auto"/>
          </w:divBdr>
        </w:div>
        <w:div w:id="961688920">
          <w:marLeft w:val="0"/>
          <w:marRight w:val="0"/>
          <w:marTop w:val="0"/>
          <w:marBottom w:val="0"/>
          <w:divBdr>
            <w:top w:val="none" w:sz="0" w:space="0" w:color="auto"/>
            <w:left w:val="none" w:sz="0" w:space="0" w:color="auto"/>
            <w:bottom w:val="none" w:sz="0" w:space="0" w:color="auto"/>
            <w:right w:val="none" w:sz="0" w:space="0" w:color="auto"/>
          </w:divBdr>
        </w:div>
        <w:div w:id="961762926">
          <w:marLeft w:val="0"/>
          <w:marRight w:val="0"/>
          <w:marTop w:val="0"/>
          <w:marBottom w:val="0"/>
          <w:divBdr>
            <w:top w:val="none" w:sz="0" w:space="0" w:color="auto"/>
            <w:left w:val="none" w:sz="0" w:space="0" w:color="auto"/>
            <w:bottom w:val="none" w:sz="0" w:space="0" w:color="auto"/>
            <w:right w:val="none" w:sz="0" w:space="0" w:color="auto"/>
          </w:divBdr>
        </w:div>
        <w:div w:id="962923272">
          <w:marLeft w:val="0"/>
          <w:marRight w:val="0"/>
          <w:marTop w:val="0"/>
          <w:marBottom w:val="0"/>
          <w:divBdr>
            <w:top w:val="none" w:sz="0" w:space="0" w:color="auto"/>
            <w:left w:val="none" w:sz="0" w:space="0" w:color="auto"/>
            <w:bottom w:val="none" w:sz="0" w:space="0" w:color="auto"/>
            <w:right w:val="none" w:sz="0" w:space="0" w:color="auto"/>
          </w:divBdr>
        </w:div>
        <w:div w:id="963075759">
          <w:marLeft w:val="0"/>
          <w:marRight w:val="0"/>
          <w:marTop w:val="0"/>
          <w:marBottom w:val="0"/>
          <w:divBdr>
            <w:top w:val="none" w:sz="0" w:space="0" w:color="auto"/>
            <w:left w:val="none" w:sz="0" w:space="0" w:color="auto"/>
            <w:bottom w:val="none" w:sz="0" w:space="0" w:color="auto"/>
            <w:right w:val="none" w:sz="0" w:space="0" w:color="auto"/>
          </w:divBdr>
        </w:div>
        <w:div w:id="963849534">
          <w:marLeft w:val="0"/>
          <w:marRight w:val="0"/>
          <w:marTop w:val="0"/>
          <w:marBottom w:val="0"/>
          <w:divBdr>
            <w:top w:val="none" w:sz="0" w:space="0" w:color="auto"/>
            <w:left w:val="none" w:sz="0" w:space="0" w:color="auto"/>
            <w:bottom w:val="none" w:sz="0" w:space="0" w:color="auto"/>
            <w:right w:val="none" w:sz="0" w:space="0" w:color="auto"/>
          </w:divBdr>
        </w:div>
        <w:div w:id="964198228">
          <w:marLeft w:val="0"/>
          <w:marRight w:val="0"/>
          <w:marTop w:val="0"/>
          <w:marBottom w:val="0"/>
          <w:divBdr>
            <w:top w:val="none" w:sz="0" w:space="0" w:color="auto"/>
            <w:left w:val="none" w:sz="0" w:space="0" w:color="auto"/>
            <w:bottom w:val="none" w:sz="0" w:space="0" w:color="auto"/>
            <w:right w:val="none" w:sz="0" w:space="0" w:color="auto"/>
          </w:divBdr>
        </w:div>
        <w:div w:id="964235142">
          <w:marLeft w:val="0"/>
          <w:marRight w:val="0"/>
          <w:marTop w:val="0"/>
          <w:marBottom w:val="0"/>
          <w:divBdr>
            <w:top w:val="none" w:sz="0" w:space="0" w:color="auto"/>
            <w:left w:val="none" w:sz="0" w:space="0" w:color="auto"/>
            <w:bottom w:val="none" w:sz="0" w:space="0" w:color="auto"/>
            <w:right w:val="none" w:sz="0" w:space="0" w:color="auto"/>
          </w:divBdr>
        </w:div>
        <w:div w:id="964584601">
          <w:marLeft w:val="0"/>
          <w:marRight w:val="0"/>
          <w:marTop w:val="0"/>
          <w:marBottom w:val="0"/>
          <w:divBdr>
            <w:top w:val="none" w:sz="0" w:space="0" w:color="auto"/>
            <w:left w:val="none" w:sz="0" w:space="0" w:color="auto"/>
            <w:bottom w:val="none" w:sz="0" w:space="0" w:color="auto"/>
            <w:right w:val="none" w:sz="0" w:space="0" w:color="auto"/>
          </w:divBdr>
        </w:div>
        <w:div w:id="964694457">
          <w:marLeft w:val="0"/>
          <w:marRight w:val="0"/>
          <w:marTop w:val="0"/>
          <w:marBottom w:val="0"/>
          <w:divBdr>
            <w:top w:val="none" w:sz="0" w:space="0" w:color="auto"/>
            <w:left w:val="none" w:sz="0" w:space="0" w:color="auto"/>
            <w:bottom w:val="none" w:sz="0" w:space="0" w:color="auto"/>
            <w:right w:val="none" w:sz="0" w:space="0" w:color="auto"/>
          </w:divBdr>
        </w:div>
        <w:div w:id="964967735">
          <w:marLeft w:val="0"/>
          <w:marRight w:val="0"/>
          <w:marTop w:val="0"/>
          <w:marBottom w:val="0"/>
          <w:divBdr>
            <w:top w:val="none" w:sz="0" w:space="0" w:color="auto"/>
            <w:left w:val="none" w:sz="0" w:space="0" w:color="auto"/>
            <w:bottom w:val="none" w:sz="0" w:space="0" w:color="auto"/>
            <w:right w:val="none" w:sz="0" w:space="0" w:color="auto"/>
          </w:divBdr>
        </w:div>
        <w:div w:id="965509119">
          <w:marLeft w:val="0"/>
          <w:marRight w:val="0"/>
          <w:marTop w:val="0"/>
          <w:marBottom w:val="0"/>
          <w:divBdr>
            <w:top w:val="none" w:sz="0" w:space="0" w:color="auto"/>
            <w:left w:val="none" w:sz="0" w:space="0" w:color="auto"/>
            <w:bottom w:val="none" w:sz="0" w:space="0" w:color="auto"/>
            <w:right w:val="none" w:sz="0" w:space="0" w:color="auto"/>
          </w:divBdr>
        </w:div>
        <w:div w:id="967005944">
          <w:marLeft w:val="0"/>
          <w:marRight w:val="0"/>
          <w:marTop w:val="0"/>
          <w:marBottom w:val="0"/>
          <w:divBdr>
            <w:top w:val="none" w:sz="0" w:space="0" w:color="auto"/>
            <w:left w:val="none" w:sz="0" w:space="0" w:color="auto"/>
            <w:bottom w:val="none" w:sz="0" w:space="0" w:color="auto"/>
            <w:right w:val="none" w:sz="0" w:space="0" w:color="auto"/>
          </w:divBdr>
        </w:div>
        <w:div w:id="967781806">
          <w:marLeft w:val="0"/>
          <w:marRight w:val="0"/>
          <w:marTop w:val="0"/>
          <w:marBottom w:val="0"/>
          <w:divBdr>
            <w:top w:val="none" w:sz="0" w:space="0" w:color="auto"/>
            <w:left w:val="none" w:sz="0" w:space="0" w:color="auto"/>
            <w:bottom w:val="none" w:sz="0" w:space="0" w:color="auto"/>
            <w:right w:val="none" w:sz="0" w:space="0" w:color="auto"/>
          </w:divBdr>
        </w:div>
        <w:div w:id="969826347">
          <w:marLeft w:val="0"/>
          <w:marRight w:val="0"/>
          <w:marTop w:val="0"/>
          <w:marBottom w:val="0"/>
          <w:divBdr>
            <w:top w:val="none" w:sz="0" w:space="0" w:color="auto"/>
            <w:left w:val="none" w:sz="0" w:space="0" w:color="auto"/>
            <w:bottom w:val="none" w:sz="0" w:space="0" w:color="auto"/>
            <w:right w:val="none" w:sz="0" w:space="0" w:color="auto"/>
          </w:divBdr>
        </w:div>
        <w:div w:id="970214542">
          <w:marLeft w:val="0"/>
          <w:marRight w:val="0"/>
          <w:marTop w:val="0"/>
          <w:marBottom w:val="0"/>
          <w:divBdr>
            <w:top w:val="none" w:sz="0" w:space="0" w:color="auto"/>
            <w:left w:val="none" w:sz="0" w:space="0" w:color="auto"/>
            <w:bottom w:val="none" w:sz="0" w:space="0" w:color="auto"/>
            <w:right w:val="none" w:sz="0" w:space="0" w:color="auto"/>
          </w:divBdr>
        </w:div>
        <w:div w:id="973675883">
          <w:marLeft w:val="0"/>
          <w:marRight w:val="0"/>
          <w:marTop w:val="0"/>
          <w:marBottom w:val="0"/>
          <w:divBdr>
            <w:top w:val="none" w:sz="0" w:space="0" w:color="auto"/>
            <w:left w:val="none" w:sz="0" w:space="0" w:color="auto"/>
            <w:bottom w:val="none" w:sz="0" w:space="0" w:color="auto"/>
            <w:right w:val="none" w:sz="0" w:space="0" w:color="auto"/>
          </w:divBdr>
        </w:div>
        <w:div w:id="974528191">
          <w:marLeft w:val="0"/>
          <w:marRight w:val="0"/>
          <w:marTop w:val="0"/>
          <w:marBottom w:val="0"/>
          <w:divBdr>
            <w:top w:val="none" w:sz="0" w:space="0" w:color="auto"/>
            <w:left w:val="none" w:sz="0" w:space="0" w:color="auto"/>
            <w:bottom w:val="none" w:sz="0" w:space="0" w:color="auto"/>
            <w:right w:val="none" w:sz="0" w:space="0" w:color="auto"/>
          </w:divBdr>
        </w:div>
        <w:div w:id="974601772">
          <w:marLeft w:val="0"/>
          <w:marRight w:val="0"/>
          <w:marTop w:val="0"/>
          <w:marBottom w:val="0"/>
          <w:divBdr>
            <w:top w:val="none" w:sz="0" w:space="0" w:color="auto"/>
            <w:left w:val="none" w:sz="0" w:space="0" w:color="auto"/>
            <w:bottom w:val="none" w:sz="0" w:space="0" w:color="auto"/>
            <w:right w:val="none" w:sz="0" w:space="0" w:color="auto"/>
          </w:divBdr>
        </w:div>
        <w:div w:id="975258751">
          <w:marLeft w:val="0"/>
          <w:marRight w:val="0"/>
          <w:marTop w:val="0"/>
          <w:marBottom w:val="0"/>
          <w:divBdr>
            <w:top w:val="none" w:sz="0" w:space="0" w:color="auto"/>
            <w:left w:val="none" w:sz="0" w:space="0" w:color="auto"/>
            <w:bottom w:val="none" w:sz="0" w:space="0" w:color="auto"/>
            <w:right w:val="none" w:sz="0" w:space="0" w:color="auto"/>
          </w:divBdr>
        </w:div>
        <w:div w:id="975599319">
          <w:marLeft w:val="0"/>
          <w:marRight w:val="0"/>
          <w:marTop w:val="0"/>
          <w:marBottom w:val="0"/>
          <w:divBdr>
            <w:top w:val="none" w:sz="0" w:space="0" w:color="auto"/>
            <w:left w:val="none" w:sz="0" w:space="0" w:color="auto"/>
            <w:bottom w:val="none" w:sz="0" w:space="0" w:color="auto"/>
            <w:right w:val="none" w:sz="0" w:space="0" w:color="auto"/>
          </w:divBdr>
        </w:div>
        <w:div w:id="978001504">
          <w:marLeft w:val="0"/>
          <w:marRight w:val="0"/>
          <w:marTop w:val="0"/>
          <w:marBottom w:val="0"/>
          <w:divBdr>
            <w:top w:val="none" w:sz="0" w:space="0" w:color="auto"/>
            <w:left w:val="none" w:sz="0" w:space="0" w:color="auto"/>
            <w:bottom w:val="none" w:sz="0" w:space="0" w:color="auto"/>
            <w:right w:val="none" w:sz="0" w:space="0" w:color="auto"/>
          </w:divBdr>
        </w:div>
        <w:div w:id="978609888">
          <w:marLeft w:val="0"/>
          <w:marRight w:val="0"/>
          <w:marTop w:val="0"/>
          <w:marBottom w:val="0"/>
          <w:divBdr>
            <w:top w:val="none" w:sz="0" w:space="0" w:color="auto"/>
            <w:left w:val="none" w:sz="0" w:space="0" w:color="auto"/>
            <w:bottom w:val="none" w:sz="0" w:space="0" w:color="auto"/>
            <w:right w:val="none" w:sz="0" w:space="0" w:color="auto"/>
          </w:divBdr>
        </w:div>
        <w:div w:id="979268776">
          <w:marLeft w:val="0"/>
          <w:marRight w:val="0"/>
          <w:marTop w:val="0"/>
          <w:marBottom w:val="0"/>
          <w:divBdr>
            <w:top w:val="none" w:sz="0" w:space="0" w:color="auto"/>
            <w:left w:val="none" w:sz="0" w:space="0" w:color="auto"/>
            <w:bottom w:val="none" w:sz="0" w:space="0" w:color="auto"/>
            <w:right w:val="none" w:sz="0" w:space="0" w:color="auto"/>
          </w:divBdr>
        </w:div>
        <w:div w:id="980158099">
          <w:marLeft w:val="0"/>
          <w:marRight w:val="0"/>
          <w:marTop w:val="0"/>
          <w:marBottom w:val="0"/>
          <w:divBdr>
            <w:top w:val="none" w:sz="0" w:space="0" w:color="auto"/>
            <w:left w:val="none" w:sz="0" w:space="0" w:color="auto"/>
            <w:bottom w:val="none" w:sz="0" w:space="0" w:color="auto"/>
            <w:right w:val="none" w:sz="0" w:space="0" w:color="auto"/>
          </w:divBdr>
        </w:div>
        <w:div w:id="980353610">
          <w:marLeft w:val="0"/>
          <w:marRight w:val="0"/>
          <w:marTop w:val="0"/>
          <w:marBottom w:val="0"/>
          <w:divBdr>
            <w:top w:val="none" w:sz="0" w:space="0" w:color="auto"/>
            <w:left w:val="none" w:sz="0" w:space="0" w:color="auto"/>
            <w:bottom w:val="none" w:sz="0" w:space="0" w:color="auto"/>
            <w:right w:val="none" w:sz="0" w:space="0" w:color="auto"/>
          </w:divBdr>
        </w:div>
        <w:div w:id="980424120">
          <w:marLeft w:val="0"/>
          <w:marRight w:val="0"/>
          <w:marTop w:val="0"/>
          <w:marBottom w:val="0"/>
          <w:divBdr>
            <w:top w:val="none" w:sz="0" w:space="0" w:color="auto"/>
            <w:left w:val="none" w:sz="0" w:space="0" w:color="auto"/>
            <w:bottom w:val="none" w:sz="0" w:space="0" w:color="auto"/>
            <w:right w:val="none" w:sz="0" w:space="0" w:color="auto"/>
          </w:divBdr>
        </w:div>
        <w:div w:id="983045173">
          <w:marLeft w:val="0"/>
          <w:marRight w:val="0"/>
          <w:marTop w:val="0"/>
          <w:marBottom w:val="0"/>
          <w:divBdr>
            <w:top w:val="none" w:sz="0" w:space="0" w:color="auto"/>
            <w:left w:val="none" w:sz="0" w:space="0" w:color="auto"/>
            <w:bottom w:val="none" w:sz="0" w:space="0" w:color="auto"/>
            <w:right w:val="none" w:sz="0" w:space="0" w:color="auto"/>
          </w:divBdr>
        </w:div>
        <w:div w:id="986205928">
          <w:marLeft w:val="0"/>
          <w:marRight w:val="0"/>
          <w:marTop w:val="0"/>
          <w:marBottom w:val="0"/>
          <w:divBdr>
            <w:top w:val="none" w:sz="0" w:space="0" w:color="auto"/>
            <w:left w:val="none" w:sz="0" w:space="0" w:color="auto"/>
            <w:bottom w:val="none" w:sz="0" w:space="0" w:color="auto"/>
            <w:right w:val="none" w:sz="0" w:space="0" w:color="auto"/>
          </w:divBdr>
        </w:div>
        <w:div w:id="989288490">
          <w:marLeft w:val="0"/>
          <w:marRight w:val="0"/>
          <w:marTop w:val="0"/>
          <w:marBottom w:val="0"/>
          <w:divBdr>
            <w:top w:val="none" w:sz="0" w:space="0" w:color="auto"/>
            <w:left w:val="none" w:sz="0" w:space="0" w:color="auto"/>
            <w:bottom w:val="none" w:sz="0" w:space="0" w:color="auto"/>
            <w:right w:val="none" w:sz="0" w:space="0" w:color="auto"/>
          </w:divBdr>
        </w:div>
        <w:div w:id="989599405">
          <w:marLeft w:val="0"/>
          <w:marRight w:val="0"/>
          <w:marTop w:val="0"/>
          <w:marBottom w:val="0"/>
          <w:divBdr>
            <w:top w:val="none" w:sz="0" w:space="0" w:color="auto"/>
            <w:left w:val="none" w:sz="0" w:space="0" w:color="auto"/>
            <w:bottom w:val="none" w:sz="0" w:space="0" w:color="auto"/>
            <w:right w:val="none" w:sz="0" w:space="0" w:color="auto"/>
          </w:divBdr>
        </w:div>
        <w:div w:id="989863296">
          <w:marLeft w:val="0"/>
          <w:marRight w:val="0"/>
          <w:marTop w:val="0"/>
          <w:marBottom w:val="0"/>
          <w:divBdr>
            <w:top w:val="none" w:sz="0" w:space="0" w:color="auto"/>
            <w:left w:val="none" w:sz="0" w:space="0" w:color="auto"/>
            <w:bottom w:val="none" w:sz="0" w:space="0" w:color="auto"/>
            <w:right w:val="none" w:sz="0" w:space="0" w:color="auto"/>
          </w:divBdr>
        </w:div>
        <w:div w:id="989947582">
          <w:marLeft w:val="0"/>
          <w:marRight w:val="0"/>
          <w:marTop w:val="0"/>
          <w:marBottom w:val="0"/>
          <w:divBdr>
            <w:top w:val="none" w:sz="0" w:space="0" w:color="auto"/>
            <w:left w:val="none" w:sz="0" w:space="0" w:color="auto"/>
            <w:bottom w:val="none" w:sz="0" w:space="0" w:color="auto"/>
            <w:right w:val="none" w:sz="0" w:space="0" w:color="auto"/>
          </w:divBdr>
        </w:div>
        <w:div w:id="992877963">
          <w:marLeft w:val="0"/>
          <w:marRight w:val="0"/>
          <w:marTop w:val="0"/>
          <w:marBottom w:val="0"/>
          <w:divBdr>
            <w:top w:val="none" w:sz="0" w:space="0" w:color="auto"/>
            <w:left w:val="none" w:sz="0" w:space="0" w:color="auto"/>
            <w:bottom w:val="none" w:sz="0" w:space="0" w:color="auto"/>
            <w:right w:val="none" w:sz="0" w:space="0" w:color="auto"/>
          </w:divBdr>
        </w:div>
        <w:div w:id="993028342">
          <w:marLeft w:val="0"/>
          <w:marRight w:val="0"/>
          <w:marTop w:val="0"/>
          <w:marBottom w:val="0"/>
          <w:divBdr>
            <w:top w:val="none" w:sz="0" w:space="0" w:color="auto"/>
            <w:left w:val="none" w:sz="0" w:space="0" w:color="auto"/>
            <w:bottom w:val="none" w:sz="0" w:space="0" w:color="auto"/>
            <w:right w:val="none" w:sz="0" w:space="0" w:color="auto"/>
          </w:divBdr>
        </w:div>
        <w:div w:id="993338255">
          <w:marLeft w:val="0"/>
          <w:marRight w:val="0"/>
          <w:marTop w:val="0"/>
          <w:marBottom w:val="0"/>
          <w:divBdr>
            <w:top w:val="none" w:sz="0" w:space="0" w:color="auto"/>
            <w:left w:val="none" w:sz="0" w:space="0" w:color="auto"/>
            <w:bottom w:val="none" w:sz="0" w:space="0" w:color="auto"/>
            <w:right w:val="none" w:sz="0" w:space="0" w:color="auto"/>
          </w:divBdr>
        </w:div>
        <w:div w:id="994409024">
          <w:marLeft w:val="0"/>
          <w:marRight w:val="0"/>
          <w:marTop w:val="0"/>
          <w:marBottom w:val="0"/>
          <w:divBdr>
            <w:top w:val="none" w:sz="0" w:space="0" w:color="auto"/>
            <w:left w:val="none" w:sz="0" w:space="0" w:color="auto"/>
            <w:bottom w:val="none" w:sz="0" w:space="0" w:color="auto"/>
            <w:right w:val="none" w:sz="0" w:space="0" w:color="auto"/>
          </w:divBdr>
        </w:div>
        <w:div w:id="996105204">
          <w:marLeft w:val="0"/>
          <w:marRight w:val="0"/>
          <w:marTop w:val="0"/>
          <w:marBottom w:val="0"/>
          <w:divBdr>
            <w:top w:val="none" w:sz="0" w:space="0" w:color="auto"/>
            <w:left w:val="none" w:sz="0" w:space="0" w:color="auto"/>
            <w:bottom w:val="none" w:sz="0" w:space="0" w:color="auto"/>
            <w:right w:val="none" w:sz="0" w:space="0" w:color="auto"/>
          </w:divBdr>
        </w:div>
        <w:div w:id="996691837">
          <w:marLeft w:val="0"/>
          <w:marRight w:val="0"/>
          <w:marTop w:val="0"/>
          <w:marBottom w:val="0"/>
          <w:divBdr>
            <w:top w:val="none" w:sz="0" w:space="0" w:color="auto"/>
            <w:left w:val="none" w:sz="0" w:space="0" w:color="auto"/>
            <w:bottom w:val="none" w:sz="0" w:space="0" w:color="auto"/>
            <w:right w:val="none" w:sz="0" w:space="0" w:color="auto"/>
          </w:divBdr>
        </w:div>
        <w:div w:id="996768876">
          <w:marLeft w:val="0"/>
          <w:marRight w:val="0"/>
          <w:marTop w:val="0"/>
          <w:marBottom w:val="0"/>
          <w:divBdr>
            <w:top w:val="none" w:sz="0" w:space="0" w:color="auto"/>
            <w:left w:val="none" w:sz="0" w:space="0" w:color="auto"/>
            <w:bottom w:val="none" w:sz="0" w:space="0" w:color="auto"/>
            <w:right w:val="none" w:sz="0" w:space="0" w:color="auto"/>
          </w:divBdr>
        </w:div>
        <w:div w:id="998002293">
          <w:marLeft w:val="0"/>
          <w:marRight w:val="0"/>
          <w:marTop w:val="0"/>
          <w:marBottom w:val="0"/>
          <w:divBdr>
            <w:top w:val="none" w:sz="0" w:space="0" w:color="auto"/>
            <w:left w:val="none" w:sz="0" w:space="0" w:color="auto"/>
            <w:bottom w:val="none" w:sz="0" w:space="0" w:color="auto"/>
            <w:right w:val="none" w:sz="0" w:space="0" w:color="auto"/>
          </w:divBdr>
        </w:div>
        <w:div w:id="998650603">
          <w:marLeft w:val="0"/>
          <w:marRight w:val="0"/>
          <w:marTop w:val="0"/>
          <w:marBottom w:val="0"/>
          <w:divBdr>
            <w:top w:val="none" w:sz="0" w:space="0" w:color="auto"/>
            <w:left w:val="none" w:sz="0" w:space="0" w:color="auto"/>
            <w:bottom w:val="none" w:sz="0" w:space="0" w:color="auto"/>
            <w:right w:val="none" w:sz="0" w:space="0" w:color="auto"/>
          </w:divBdr>
        </w:div>
        <w:div w:id="998729688">
          <w:marLeft w:val="0"/>
          <w:marRight w:val="0"/>
          <w:marTop w:val="0"/>
          <w:marBottom w:val="0"/>
          <w:divBdr>
            <w:top w:val="none" w:sz="0" w:space="0" w:color="auto"/>
            <w:left w:val="none" w:sz="0" w:space="0" w:color="auto"/>
            <w:bottom w:val="none" w:sz="0" w:space="0" w:color="auto"/>
            <w:right w:val="none" w:sz="0" w:space="0" w:color="auto"/>
          </w:divBdr>
        </w:div>
        <w:div w:id="1000350433">
          <w:marLeft w:val="0"/>
          <w:marRight w:val="0"/>
          <w:marTop w:val="0"/>
          <w:marBottom w:val="0"/>
          <w:divBdr>
            <w:top w:val="none" w:sz="0" w:space="0" w:color="auto"/>
            <w:left w:val="none" w:sz="0" w:space="0" w:color="auto"/>
            <w:bottom w:val="none" w:sz="0" w:space="0" w:color="auto"/>
            <w:right w:val="none" w:sz="0" w:space="0" w:color="auto"/>
          </w:divBdr>
        </w:div>
        <w:div w:id="1000425887">
          <w:marLeft w:val="0"/>
          <w:marRight w:val="0"/>
          <w:marTop w:val="0"/>
          <w:marBottom w:val="0"/>
          <w:divBdr>
            <w:top w:val="none" w:sz="0" w:space="0" w:color="auto"/>
            <w:left w:val="none" w:sz="0" w:space="0" w:color="auto"/>
            <w:bottom w:val="none" w:sz="0" w:space="0" w:color="auto"/>
            <w:right w:val="none" w:sz="0" w:space="0" w:color="auto"/>
          </w:divBdr>
        </w:div>
        <w:div w:id="1002007809">
          <w:marLeft w:val="0"/>
          <w:marRight w:val="0"/>
          <w:marTop w:val="0"/>
          <w:marBottom w:val="0"/>
          <w:divBdr>
            <w:top w:val="none" w:sz="0" w:space="0" w:color="auto"/>
            <w:left w:val="none" w:sz="0" w:space="0" w:color="auto"/>
            <w:bottom w:val="none" w:sz="0" w:space="0" w:color="auto"/>
            <w:right w:val="none" w:sz="0" w:space="0" w:color="auto"/>
          </w:divBdr>
        </w:div>
        <w:div w:id="1002322119">
          <w:marLeft w:val="0"/>
          <w:marRight w:val="0"/>
          <w:marTop w:val="0"/>
          <w:marBottom w:val="0"/>
          <w:divBdr>
            <w:top w:val="none" w:sz="0" w:space="0" w:color="auto"/>
            <w:left w:val="none" w:sz="0" w:space="0" w:color="auto"/>
            <w:bottom w:val="none" w:sz="0" w:space="0" w:color="auto"/>
            <w:right w:val="none" w:sz="0" w:space="0" w:color="auto"/>
          </w:divBdr>
        </w:div>
        <w:div w:id="1002778654">
          <w:marLeft w:val="0"/>
          <w:marRight w:val="0"/>
          <w:marTop w:val="0"/>
          <w:marBottom w:val="0"/>
          <w:divBdr>
            <w:top w:val="none" w:sz="0" w:space="0" w:color="auto"/>
            <w:left w:val="none" w:sz="0" w:space="0" w:color="auto"/>
            <w:bottom w:val="none" w:sz="0" w:space="0" w:color="auto"/>
            <w:right w:val="none" w:sz="0" w:space="0" w:color="auto"/>
          </w:divBdr>
        </w:div>
        <w:div w:id="1005404217">
          <w:marLeft w:val="0"/>
          <w:marRight w:val="0"/>
          <w:marTop w:val="0"/>
          <w:marBottom w:val="0"/>
          <w:divBdr>
            <w:top w:val="none" w:sz="0" w:space="0" w:color="auto"/>
            <w:left w:val="none" w:sz="0" w:space="0" w:color="auto"/>
            <w:bottom w:val="none" w:sz="0" w:space="0" w:color="auto"/>
            <w:right w:val="none" w:sz="0" w:space="0" w:color="auto"/>
          </w:divBdr>
        </w:div>
        <w:div w:id="1005790004">
          <w:marLeft w:val="0"/>
          <w:marRight w:val="0"/>
          <w:marTop w:val="0"/>
          <w:marBottom w:val="0"/>
          <w:divBdr>
            <w:top w:val="none" w:sz="0" w:space="0" w:color="auto"/>
            <w:left w:val="none" w:sz="0" w:space="0" w:color="auto"/>
            <w:bottom w:val="none" w:sz="0" w:space="0" w:color="auto"/>
            <w:right w:val="none" w:sz="0" w:space="0" w:color="auto"/>
          </w:divBdr>
        </w:div>
        <w:div w:id="1005858983">
          <w:marLeft w:val="0"/>
          <w:marRight w:val="0"/>
          <w:marTop w:val="0"/>
          <w:marBottom w:val="0"/>
          <w:divBdr>
            <w:top w:val="none" w:sz="0" w:space="0" w:color="auto"/>
            <w:left w:val="none" w:sz="0" w:space="0" w:color="auto"/>
            <w:bottom w:val="none" w:sz="0" w:space="0" w:color="auto"/>
            <w:right w:val="none" w:sz="0" w:space="0" w:color="auto"/>
          </w:divBdr>
        </w:div>
        <w:div w:id="1006904184">
          <w:marLeft w:val="0"/>
          <w:marRight w:val="0"/>
          <w:marTop w:val="0"/>
          <w:marBottom w:val="0"/>
          <w:divBdr>
            <w:top w:val="none" w:sz="0" w:space="0" w:color="auto"/>
            <w:left w:val="none" w:sz="0" w:space="0" w:color="auto"/>
            <w:bottom w:val="none" w:sz="0" w:space="0" w:color="auto"/>
            <w:right w:val="none" w:sz="0" w:space="0" w:color="auto"/>
          </w:divBdr>
        </w:div>
        <w:div w:id="1006977262">
          <w:marLeft w:val="0"/>
          <w:marRight w:val="0"/>
          <w:marTop w:val="0"/>
          <w:marBottom w:val="0"/>
          <w:divBdr>
            <w:top w:val="none" w:sz="0" w:space="0" w:color="auto"/>
            <w:left w:val="none" w:sz="0" w:space="0" w:color="auto"/>
            <w:bottom w:val="none" w:sz="0" w:space="0" w:color="auto"/>
            <w:right w:val="none" w:sz="0" w:space="0" w:color="auto"/>
          </w:divBdr>
        </w:div>
        <w:div w:id="1009647643">
          <w:marLeft w:val="0"/>
          <w:marRight w:val="0"/>
          <w:marTop w:val="0"/>
          <w:marBottom w:val="0"/>
          <w:divBdr>
            <w:top w:val="none" w:sz="0" w:space="0" w:color="auto"/>
            <w:left w:val="none" w:sz="0" w:space="0" w:color="auto"/>
            <w:bottom w:val="none" w:sz="0" w:space="0" w:color="auto"/>
            <w:right w:val="none" w:sz="0" w:space="0" w:color="auto"/>
          </w:divBdr>
        </w:div>
        <w:div w:id="1010378313">
          <w:marLeft w:val="0"/>
          <w:marRight w:val="0"/>
          <w:marTop w:val="0"/>
          <w:marBottom w:val="0"/>
          <w:divBdr>
            <w:top w:val="none" w:sz="0" w:space="0" w:color="auto"/>
            <w:left w:val="none" w:sz="0" w:space="0" w:color="auto"/>
            <w:bottom w:val="none" w:sz="0" w:space="0" w:color="auto"/>
            <w:right w:val="none" w:sz="0" w:space="0" w:color="auto"/>
          </w:divBdr>
        </w:div>
        <w:div w:id="1014040075">
          <w:marLeft w:val="0"/>
          <w:marRight w:val="0"/>
          <w:marTop w:val="0"/>
          <w:marBottom w:val="0"/>
          <w:divBdr>
            <w:top w:val="none" w:sz="0" w:space="0" w:color="auto"/>
            <w:left w:val="none" w:sz="0" w:space="0" w:color="auto"/>
            <w:bottom w:val="none" w:sz="0" w:space="0" w:color="auto"/>
            <w:right w:val="none" w:sz="0" w:space="0" w:color="auto"/>
          </w:divBdr>
        </w:div>
        <w:div w:id="1014266092">
          <w:marLeft w:val="0"/>
          <w:marRight w:val="0"/>
          <w:marTop w:val="0"/>
          <w:marBottom w:val="0"/>
          <w:divBdr>
            <w:top w:val="none" w:sz="0" w:space="0" w:color="auto"/>
            <w:left w:val="none" w:sz="0" w:space="0" w:color="auto"/>
            <w:bottom w:val="none" w:sz="0" w:space="0" w:color="auto"/>
            <w:right w:val="none" w:sz="0" w:space="0" w:color="auto"/>
          </w:divBdr>
        </w:div>
        <w:div w:id="1015039430">
          <w:marLeft w:val="0"/>
          <w:marRight w:val="0"/>
          <w:marTop w:val="0"/>
          <w:marBottom w:val="0"/>
          <w:divBdr>
            <w:top w:val="none" w:sz="0" w:space="0" w:color="auto"/>
            <w:left w:val="none" w:sz="0" w:space="0" w:color="auto"/>
            <w:bottom w:val="none" w:sz="0" w:space="0" w:color="auto"/>
            <w:right w:val="none" w:sz="0" w:space="0" w:color="auto"/>
          </w:divBdr>
        </w:div>
        <w:div w:id="1015693270">
          <w:marLeft w:val="0"/>
          <w:marRight w:val="0"/>
          <w:marTop w:val="0"/>
          <w:marBottom w:val="0"/>
          <w:divBdr>
            <w:top w:val="none" w:sz="0" w:space="0" w:color="auto"/>
            <w:left w:val="none" w:sz="0" w:space="0" w:color="auto"/>
            <w:bottom w:val="none" w:sz="0" w:space="0" w:color="auto"/>
            <w:right w:val="none" w:sz="0" w:space="0" w:color="auto"/>
          </w:divBdr>
        </w:div>
        <w:div w:id="1016425079">
          <w:marLeft w:val="0"/>
          <w:marRight w:val="0"/>
          <w:marTop w:val="0"/>
          <w:marBottom w:val="0"/>
          <w:divBdr>
            <w:top w:val="none" w:sz="0" w:space="0" w:color="auto"/>
            <w:left w:val="none" w:sz="0" w:space="0" w:color="auto"/>
            <w:bottom w:val="none" w:sz="0" w:space="0" w:color="auto"/>
            <w:right w:val="none" w:sz="0" w:space="0" w:color="auto"/>
          </w:divBdr>
        </w:div>
        <w:div w:id="1017847822">
          <w:marLeft w:val="0"/>
          <w:marRight w:val="0"/>
          <w:marTop w:val="0"/>
          <w:marBottom w:val="0"/>
          <w:divBdr>
            <w:top w:val="none" w:sz="0" w:space="0" w:color="auto"/>
            <w:left w:val="none" w:sz="0" w:space="0" w:color="auto"/>
            <w:bottom w:val="none" w:sz="0" w:space="0" w:color="auto"/>
            <w:right w:val="none" w:sz="0" w:space="0" w:color="auto"/>
          </w:divBdr>
        </w:div>
        <w:div w:id="1018043105">
          <w:marLeft w:val="0"/>
          <w:marRight w:val="0"/>
          <w:marTop w:val="0"/>
          <w:marBottom w:val="0"/>
          <w:divBdr>
            <w:top w:val="none" w:sz="0" w:space="0" w:color="auto"/>
            <w:left w:val="none" w:sz="0" w:space="0" w:color="auto"/>
            <w:bottom w:val="none" w:sz="0" w:space="0" w:color="auto"/>
            <w:right w:val="none" w:sz="0" w:space="0" w:color="auto"/>
          </w:divBdr>
        </w:div>
        <w:div w:id="1018890688">
          <w:marLeft w:val="0"/>
          <w:marRight w:val="0"/>
          <w:marTop w:val="0"/>
          <w:marBottom w:val="0"/>
          <w:divBdr>
            <w:top w:val="none" w:sz="0" w:space="0" w:color="auto"/>
            <w:left w:val="none" w:sz="0" w:space="0" w:color="auto"/>
            <w:bottom w:val="none" w:sz="0" w:space="0" w:color="auto"/>
            <w:right w:val="none" w:sz="0" w:space="0" w:color="auto"/>
          </w:divBdr>
        </w:div>
        <w:div w:id="1019966845">
          <w:marLeft w:val="0"/>
          <w:marRight w:val="0"/>
          <w:marTop w:val="0"/>
          <w:marBottom w:val="0"/>
          <w:divBdr>
            <w:top w:val="none" w:sz="0" w:space="0" w:color="auto"/>
            <w:left w:val="none" w:sz="0" w:space="0" w:color="auto"/>
            <w:bottom w:val="none" w:sz="0" w:space="0" w:color="auto"/>
            <w:right w:val="none" w:sz="0" w:space="0" w:color="auto"/>
          </w:divBdr>
        </w:div>
        <w:div w:id="1020275382">
          <w:marLeft w:val="0"/>
          <w:marRight w:val="0"/>
          <w:marTop w:val="0"/>
          <w:marBottom w:val="0"/>
          <w:divBdr>
            <w:top w:val="none" w:sz="0" w:space="0" w:color="auto"/>
            <w:left w:val="none" w:sz="0" w:space="0" w:color="auto"/>
            <w:bottom w:val="none" w:sz="0" w:space="0" w:color="auto"/>
            <w:right w:val="none" w:sz="0" w:space="0" w:color="auto"/>
          </w:divBdr>
        </w:div>
        <w:div w:id="1020277112">
          <w:marLeft w:val="0"/>
          <w:marRight w:val="0"/>
          <w:marTop w:val="0"/>
          <w:marBottom w:val="0"/>
          <w:divBdr>
            <w:top w:val="none" w:sz="0" w:space="0" w:color="auto"/>
            <w:left w:val="none" w:sz="0" w:space="0" w:color="auto"/>
            <w:bottom w:val="none" w:sz="0" w:space="0" w:color="auto"/>
            <w:right w:val="none" w:sz="0" w:space="0" w:color="auto"/>
          </w:divBdr>
        </w:div>
        <w:div w:id="1020279912">
          <w:marLeft w:val="0"/>
          <w:marRight w:val="0"/>
          <w:marTop w:val="0"/>
          <w:marBottom w:val="0"/>
          <w:divBdr>
            <w:top w:val="none" w:sz="0" w:space="0" w:color="auto"/>
            <w:left w:val="none" w:sz="0" w:space="0" w:color="auto"/>
            <w:bottom w:val="none" w:sz="0" w:space="0" w:color="auto"/>
            <w:right w:val="none" w:sz="0" w:space="0" w:color="auto"/>
          </w:divBdr>
        </w:div>
        <w:div w:id="1020593627">
          <w:marLeft w:val="0"/>
          <w:marRight w:val="0"/>
          <w:marTop w:val="0"/>
          <w:marBottom w:val="0"/>
          <w:divBdr>
            <w:top w:val="none" w:sz="0" w:space="0" w:color="auto"/>
            <w:left w:val="none" w:sz="0" w:space="0" w:color="auto"/>
            <w:bottom w:val="none" w:sz="0" w:space="0" w:color="auto"/>
            <w:right w:val="none" w:sz="0" w:space="0" w:color="auto"/>
          </w:divBdr>
        </w:div>
        <w:div w:id="1022165699">
          <w:marLeft w:val="0"/>
          <w:marRight w:val="0"/>
          <w:marTop w:val="0"/>
          <w:marBottom w:val="0"/>
          <w:divBdr>
            <w:top w:val="none" w:sz="0" w:space="0" w:color="auto"/>
            <w:left w:val="none" w:sz="0" w:space="0" w:color="auto"/>
            <w:bottom w:val="none" w:sz="0" w:space="0" w:color="auto"/>
            <w:right w:val="none" w:sz="0" w:space="0" w:color="auto"/>
          </w:divBdr>
        </w:div>
        <w:div w:id="1022558683">
          <w:marLeft w:val="0"/>
          <w:marRight w:val="0"/>
          <w:marTop w:val="0"/>
          <w:marBottom w:val="0"/>
          <w:divBdr>
            <w:top w:val="none" w:sz="0" w:space="0" w:color="auto"/>
            <w:left w:val="none" w:sz="0" w:space="0" w:color="auto"/>
            <w:bottom w:val="none" w:sz="0" w:space="0" w:color="auto"/>
            <w:right w:val="none" w:sz="0" w:space="0" w:color="auto"/>
          </w:divBdr>
        </w:div>
        <w:div w:id="1022629059">
          <w:marLeft w:val="0"/>
          <w:marRight w:val="0"/>
          <w:marTop w:val="0"/>
          <w:marBottom w:val="0"/>
          <w:divBdr>
            <w:top w:val="none" w:sz="0" w:space="0" w:color="auto"/>
            <w:left w:val="none" w:sz="0" w:space="0" w:color="auto"/>
            <w:bottom w:val="none" w:sz="0" w:space="0" w:color="auto"/>
            <w:right w:val="none" w:sz="0" w:space="0" w:color="auto"/>
          </w:divBdr>
        </w:div>
        <w:div w:id="1023088768">
          <w:marLeft w:val="0"/>
          <w:marRight w:val="0"/>
          <w:marTop w:val="0"/>
          <w:marBottom w:val="0"/>
          <w:divBdr>
            <w:top w:val="none" w:sz="0" w:space="0" w:color="auto"/>
            <w:left w:val="none" w:sz="0" w:space="0" w:color="auto"/>
            <w:bottom w:val="none" w:sz="0" w:space="0" w:color="auto"/>
            <w:right w:val="none" w:sz="0" w:space="0" w:color="auto"/>
          </w:divBdr>
        </w:div>
        <w:div w:id="1023554535">
          <w:marLeft w:val="0"/>
          <w:marRight w:val="0"/>
          <w:marTop w:val="0"/>
          <w:marBottom w:val="0"/>
          <w:divBdr>
            <w:top w:val="none" w:sz="0" w:space="0" w:color="auto"/>
            <w:left w:val="none" w:sz="0" w:space="0" w:color="auto"/>
            <w:bottom w:val="none" w:sz="0" w:space="0" w:color="auto"/>
            <w:right w:val="none" w:sz="0" w:space="0" w:color="auto"/>
          </w:divBdr>
        </w:div>
        <w:div w:id="1024210866">
          <w:marLeft w:val="0"/>
          <w:marRight w:val="0"/>
          <w:marTop w:val="0"/>
          <w:marBottom w:val="0"/>
          <w:divBdr>
            <w:top w:val="none" w:sz="0" w:space="0" w:color="auto"/>
            <w:left w:val="none" w:sz="0" w:space="0" w:color="auto"/>
            <w:bottom w:val="none" w:sz="0" w:space="0" w:color="auto"/>
            <w:right w:val="none" w:sz="0" w:space="0" w:color="auto"/>
          </w:divBdr>
        </w:div>
        <w:div w:id="1026636480">
          <w:marLeft w:val="0"/>
          <w:marRight w:val="0"/>
          <w:marTop w:val="0"/>
          <w:marBottom w:val="0"/>
          <w:divBdr>
            <w:top w:val="none" w:sz="0" w:space="0" w:color="auto"/>
            <w:left w:val="none" w:sz="0" w:space="0" w:color="auto"/>
            <w:bottom w:val="none" w:sz="0" w:space="0" w:color="auto"/>
            <w:right w:val="none" w:sz="0" w:space="0" w:color="auto"/>
          </w:divBdr>
        </w:div>
        <w:div w:id="1027293686">
          <w:marLeft w:val="0"/>
          <w:marRight w:val="0"/>
          <w:marTop w:val="0"/>
          <w:marBottom w:val="0"/>
          <w:divBdr>
            <w:top w:val="none" w:sz="0" w:space="0" w:color="auto"/>
            <w:left w:val="none" w:sz="0" w:space="0" w:color="auto"/>
            <w:bottom w:val="none" w:sz="0" w:space="0" w:color="auto"/>
            <w:right w:val="none" w:sz="0" w:space="0" w:color="auto"/>
          </w:divBdr>
        </w:div>
        <w:div w:id="1028026692">
          <w:marLeft w:val="0"/>
          <w:marRight w:val="0"/>
          <w:marTop w:val="0"/>
          <w:marBottom w:val="0"/>
          <w:divBdr>
            <w:top w:val="none" w:sz="0" w:space="0" w:color="auto"/>
            <w:left w:val="none" w:sz="0" w:space="0" w:color="auto"/>
            <w:bottom w:val="none" w:sz="0" w:space="0" w:color="auto"/>
            <w:right w:val="none" w:sz="0" w:space="0" w:color="auto"/>
          </w:divBdr>
        </w:div>
        <w:div w:id="1028989492">
          <w:marLeft w:val="0"/>
          <w:marRight w:val="0"/>
          <w:marTop w:val="0"/>
          <w:marBottom w:val="0"/>
          <w:divBdr>
            <w:top w:val="none" w:sz="0" w:space="0" w:color="auto"/>
            <w:left w:val="none" w:sz="0" w:space="0" w:color="auto"/>
            <w:bottom w:val="none" w:sz="0" w:space="0" w:color="auto"/>
            <w:right w:val="none" w:sz="0" w:space="0" w:color="auto"/>
          </w:divBdr>
        </w:div>
        <w:div w:id="1029993727">
          <w:marLeft w:val="0"/>
          <w:marRight w:val="0"/>
          <w:marTop w:val="0"/>
          <w:marBottom w:val="0"/>
          <w:divBdr>
            <w:top w:val="none" w:sz="0" w:space="0" w:color="auto"/>
            <w:left w:val="none" w:sz="0" w:space="0" w:color="auto"/>
            <w:bottom w:val="none" w:sz="0" w:space="0" w:color="auto"/>
            <w:right w:val="none" w:sz="0" w:space="0" w:color="auto"/>
          </w:divBdr>
        </w:div>
        <w:div w:id="1030375469">
          <w:marLeft w:val="0"/>
          <w:marRight w:val="0"/>
          <w:marTop w:val="0"/>
          <w:marBottom w:val="0"/>
          <w:divBdr>
            <w:top w:val="none" w:sz="0" w:space="0" w:color="auto"/>
            <w:left w:val="none" w:sz="0" w:space="0" w:color="auto"/>
            <w:bottom w:val="none" w:sz="0" w:space="0" w:color="auto"/>
            <w:right w:val="none" w:sz="0" w:space="0" w:color="auto"/>
          </w:divBdr>
        </w:div>
        <w:div w:id="1030642468">
          <w:marLeft w:val="0"/>
          <w:marRight w:val="0"/>
          <w:marTop w:val="0"/>
          <w:marBottom w:val="0"/>
          <w:divBdr>
            <w:top w:val="none" w:sz="0" w:space="0" w:color="auto"/>
            <w:left w:val="none" w:sz="0" w:space="0" w:color="auto"/>
            <w:bottom w:val="none" w:sz="0" w:space="0" w:color="auto"/>
            <w:right w:val="none" w:sz="0" w:space="0" w:color="auto"/>
          </w:divBdr>
        </w:div>
        <w:div w:id="1031107076">
          <w:marLeft w:val="0"/>
          <w:marRight w:val="0"/>
          <w:marTop w:val="0"/>
          <w:marBottom w:val="0"/>
          <w:divBdr>
            <w:top w:val="none" w:sz="0" w:space="0" w:color="auto"/>
            <w:left w:val="none" w:sz="0" w:space="0" w:color="auto"/>
            <w:bottom w:val="none" w:sz="0" w:space="0" w:color="auto"/>
            <w:right w:val="none" w:sz="0" w:space="0" w:color="auto"/>
          </w:divBdr>
        </w:div>
        <w:div w:id="1031800486">
          <w:marLeft w:val="0"/>
          <w:marRight w:val="0"/>
          <w:marTop w:val="0"/>
          <w:marBottom w:val="0"/>
          <w:divBdr>
            <w:top w:val="none" w:sz="0" w:space="0" w:color="auto"/>
            <w:left w:val="none" w:sz="0" w:space="0" w:color="auto"/>
            <w:bottom w:val="none" w:sz="0" w:space="0" w:color="auto"/>
            <w:right w:val="none" w:sz="0" w:space="0" w:color="auto"/>
          </w:divBdr>
        </w:div>
        <w:div w:id="1033534109">
          <w:marLeft w:val="0"/>
          <w:marRight w:val="0"/>
          <w:marTop w:val="0"/>
          <w:marBottom w:val="0"/>
          <w:divBdr>
            <w:top w:val="none" w:sz="0" w:space="0" w:color="auto"/>
            <w:left w:val="none" w:sz="0" w:space="0" w:color="auto"/>
            <w:bottom w:val="none" w:sz="0" w:space="0" w:color="auto"/>
            <w:right w:val="none" w:sz="0" w:space="0" w:color="auto"/>
          </w:divBdr>
        </w:div>
        <w:div w:id="1034236914">
          <w:marLeft w:val="0"/>
          <w:marRight w:val="0"/>
          <w:marTop w:val="0"/>
          <w:marBottom w:val="0"/>
          <w:divBdr>
            <w:top w:val="none" w:sz="0" w:space="0" w:color="auto"/>
            <w:left w:val="none" w:sz="0" w:space="0" w:color="auto"/>
            <w:bottom w:val="none" w:sz="0" w:space="0" w:color="auto"/>
            <w:right w:val="none" w:sz="0" w:space="0" w:color="auto"/>
          </w:divBdr>
        </w:div>
        <w:div w:id="1035540754">
          <w:marLeft w:val="0"/>
          <w:marRight w:val="0"/>
          <w:marTop w:val="0"/>
          <w:marBottom w:val="0"/>
          <w:divBdr>
            <w:top w:val="none" w:sz="0" w:space="0" w:color="auto"/>
            <w:left w:val="none" w:sz="0" w:space="0" w:color="auto"/>
            <w:bottom w:val="none" w:sz="0" w:space="0" w:color="auto"/>
            <w:right w:val="none" w:sz="0" w:space="0" w:color="auto"/>
          </w:divBdr>
        </w:div>
        <w:div w:id="1035930150">
          <w:marLeft w:val="0"/>
          <w:marRight w:val="0"/>
          <w:marTop w:val="0"/>
          <w:marBottom w:val="0"/>
          <w:divBdr>
            <w:top w:val="none" w:sz="0" w:space="0" w:color="auto"/>
            <w:left w:val="none" w:sz="0" w:space="0" w:color="auto"/>
            <w:bottom w:val="none" w:sz="0" w:space="0" w:color="auto"/>
            <w:right w:val="none" w:sz="0" w:space="0" w:color="auto"/>
          </w:divBdr>
        </w:div>
        <w:div w:id="1037852676">
          <w:marLeft w:val="0"/>
          <w:marRight w:val="0"/>
          <w:marTop w:val="0"/>
          <w:marBottom w:val="0"/>
          <w:divBdr>
            <w:top w:val="none" w:sz="0" w:space="0" w:color="auto"/>
            <w:left w:val="none" w:sz="0" w:space="0" w:color="auto"/>
            <w:bottom w:val="none" w:sz="0" w:space="0" w:color="auto"/>
            <w:right w:val="none" w:sz="0" w:space="0" w:color="auto"/>
          </w:divBdr>
        </w:div>
        <w:div w:id="1038630933">
          <w:marLeft w:val="0"/>
          <w:marRight w:val="0"/>
          <w:marTop w:val="0"/>
          <w:marBottom w:val="0"/>
          <w:divBdr>
            <w:top w:val="none" w:sz="0" w:space="0" w:color="auto"/>
            <w:left w:val="none" w:sz="0" w:space="0" w:color="auto"/>
            <w:bottom w:val="none" w:sz="0" w:space="0" w:color="auto"/>
            <w:right w:val="none" w:sz="0" w:space="0" w:color="auto"/>
          </w:divBdr>
        </w:div>
        <w:div w:id="1039476158">
          <w:marLeft w:val="0"/>
          <w:marRight w:val="0"/>
          <w:marTop w:val="0"/>
          <w:marBottom w:val="0"/>
          <w:divBdr>
            <w:top w:val="none" w:sz="0" w:space="0" w:color="auto"/>
            <w:left w:val="none" w:sz="0" w:space="0" w:color="auto"/>
            <w:bottom w:val="none" w:sz="0" w:space="0" w:color="auto"/>
            <w:right w:val="none" w:sz="0" w:space="0" w:color="auto"/>
          </w:divBdr>
        </w:div>
        <w:div w:id="1039626345">
          <w:marLeft w:val="0"/>
          <w:marRight w:val="0"/>
          <w:marTop w:val="0"/>
          <w:marBottom w:val="0"/>
          <w:divBdr>
            <w:top w:val="none" w:sz="0" w:space="0" w:color="auto"/>
            <w:left w:val="none" w:sz="0" w:space="0" w:color="auto"/>
            <w:bottom w:val="none" w:sz="0" w:space="0" w:color="auto"/>
            <w:right w:val="none" w:sz="0" w:space="0" w:color="auto"/>
          </w:divBdr>
        </w:div>
        <w:div w:id="1039672717">
          <w:marLeft w:val="0"/>
          <w:marRight w:val="0"/>
          <w:marTop w:val="0"/>
          <w:marBottom w:val="0"/>
          <w:divBdr>
            <w:top w:val="none" w:sz="0" w:space="0" w:color="auto"/>
            <w:left w:val="none" w:sz="0" w:space="0" w:color="auto"/>
            <w:bottom w:val="none" w:sz="0" w:space="0" w:color="auto"/>
            <w:right w:val="none" w:sz="0" w:space="0" w:color="auto"/>
          </w:divBdr>
        </w:div>
        <w:div w:id="1039934478">
          <w:marLeft w:val="0"/>
          <w:marRight w:val="0"/>
          <w:marTop w:val="0"/>
          <w:marBottom w:val="0"/>
          <w:divBdr>
            <w:top w:val="none" w:sz="0" w:space="0" w:color="auto"/>
            <w:left w:val="none" w:sz="0" w:space="0" w:color="auto"/>
            <w:bottom w:val="none" w:sz="0" w:space="0" w:color="auto"/>
            <w:right w:val="none" w:sz="0" w:space="0" w:color="auto"/>
          </w:divBdr>
        </w:div>
        <w:div w:id="1040209343">
          <w:marLeft w:val="0"/>
          <w:marRight w:val="0"/>
          <w:marTop w:val="0"/>
          <w:marBottom w:val="0"/>
          <w:divBdr>
            <w:top w:val="none" w:sz="0" w:space="0" w:color="auto"/>
            <w:left w:val="none" w:sz="0" w:space="0" w:color="auto"/>
            <w:bottom w:val="none" w:sz="0" w:space="0" w:color="auto"/>
            <w:right w:val="none" w:sz="0" w:space="0" w:color="auto"/>
          </w:divBdr>
        </w:div>
        <w:div w:id="1040284849">
          <w:marLeft w:val="0"/>
          <w:marRight w:val="0"/>
          <w:marTop w:val="0"/>
          <w:marBottom w:val="0"/>
          <w:divBdr>
            <w:top w:val="none" w:sz="0" w:space="0" w:color="auto"/>
            <w:left w:val="none" w:sz="0" w:space="0" w:color="auto"/>
            <w:bottom w:val="none" w:sz="0" w:space="0" w:color="auto"/>
            <w:right w:val="none" w:sz="0" w:space="0" w:color="auto"/>
          </w:divBdr>
        </w:div>
        <w:div w:id="1040320433">
          <w:marLeft w:val="0"/>
          <w:marRight w:val="0"/>
          <w:marTop w:val="0"/>
          <w:marBottom w:val="0"/>
          <w:divBdr>
            <w:top w:val="none" w:sz="0" w:space="0" w:color="auto"/>
            <w:left w:val="none" w:sz="0" w:space="0" w:color="auto"/>
            <w:bottom w:val="none" w:sz="0" w:space="0" w:color="auto"/>
            <w:right w:val="none" w:sz="0" w:space="0" w:color="auto"/>
          </w:divBdr>
        </w:div>
        <w:div w:id="1041176636">
          <w:marLeft w:val="0"/>
          <w:marRight w:val="0"/>
          <w:marTop w:val="0"/>
          <w:marBottom w:val="0"/>
          <w:divBdr>
            <w:top w:val="none" w:sz="0" w:space="0" w:color="auto"/>
            <w:left w:val="none" w:sz="0" w:space="0" w:color="auto"/>
            <w:bottom w:val="none" w:sz="0" w:space="0" w:color="auto"/>
            <w:right w:val="none" w:sz="0" w:space="0" w:color="auto"/>
          </w:divBdr>
        </w:div>
        <w:div w:id="1041368114">
          <w:marLeft w:val="0"/>
          <w:marRight w:val="0"/>
          <w:marTop w:val="0"/>
          <w:marBottom w:val="0"/>
          <w:divBdr>
            <w:top w:val="none" w:sz="0" w:space="0" w:color="auto"/>
            <w:left w:val="none" w:sz="0" w:space="0" w:color="auto"/>
            <w:bottom w:val="none" w:sz="0" w:space="0" w:color="auto"/>
            <w:right w:val="none" w:sz="0" w:space="0" w:color="auto"/>
          </w:divBdr>
        </w:div>
        <w:div w:id="1042899621">
          <w:marLeft w:val="0"/>
          <w:marRight w:val="0"/>
          <w:marTop w:val="0"/>
          <w:marBottom w:val="0"/>
          <w:divBdr>
            <w:top w:val="none" w:sz="0" w:space="0" w:color="auto"/>
            <w:left w:val="none" w:sz="0" w:space="0" w:color="auto"/>
            <w:bottom w:val="none" w:sz="0" w:space="0" w:color="auto"/>
            <w:right w:val="none" w:sz="0" w:space="0" w:color="auto"/>
          </w:divBdr>
        </w:div>
        <w:div w:id="1044796943">
          <w:marLeft w:val="0"/>
          <w:marRight w:val="0"/>
          <w:marTop w:val="0"/>
          <w:marBottom w:val="0"/>
          <w:divBdr>
            <w:top w:val="none" w:sz="0" w:space="0" w:color="auto"/>
            <w:left w:val="none" w:sz="0" w:space="0" w:color="auto"/>
            <w:bottom w:val="none" w:sz="0" w:space="0" w:color="auto"/>
            <w:right w:val="none" w:sz="0" w:space="0" w:color="auto"/>
          </w:divBdr>
        </w:div>
        <w:div w:id="1045639989">
          <w:marLeft w:val="0"/>
          <w:marRight w:val="0"/>
          <w:marTop w:val="0"/>
          <w:marBottom w:val="0"/>
          <w:divBdr>
            <w:top w:val="none" w:sz="0" w:space="0" w:color="auto"/>
            <w:left w:val="none" w:sz="0" w:space="0" w:color="auto"/>
            <w:bottom w:val="none" w:sz="0" w:space="0" w:color="auto"/>
            <w:right w:val="none" w:sz="0" w:space="0" w:color="auto"/>
          </w:divBdr>
        </w:div>
        <w:div w:id="1046221743">
          <w:marLeft w:val="0"/>
          <w:marRight w:val="0"/>
          <w:marTop w:val="0"/>
          <w:marBottom w:val="0"/>
          <w:divBdr>
            <w:top w:val="none" w:sz="0" w:space="0" w:color="auto"/>
            <w:left w:val="none" w:sz="0" w:space="0" w:color="auto"/>
            <w:bottom w:val="none" w:sz="0" w:space="0" w:color="auto"/>
            <w:right w:val="none" w:sz="0" w:space="0" w:color="auto"/>
          </w:divBdr>
        </w:div>
        <w:div w:id="1047488711">
          <w:marLeft w:val="0"/>
          <w:marRight w:val="0"/>
          <w:marTop w:val="0"/>
          <w:marBottom w:val="0"/>
          <w:divBdr>
            <w:top w:val="none" w:sz="0" w:space="0" w:color="auto"/>
            <w:left w:val="none" w:sz="0" w:space="0" w:color="auto"/>
            <w:bottom w:val="none" w:sz="0" w:space="0" w:color="auto"/>
            <w:right w:val="none" w:sz="0" w:space="0" w:color="auto"/>
          </w:divBdr>
        </w:div>
        <w:div w:id="1047684152">
          <w:marLeft w:val="0"/>
          <w:marRight w:val="0"/>
          <w:marTop w:val="0"/>
          <w:marBottom w:val="0"/>
          <w:divBdr>
            <w:top w:val="none" w:sz="0" w:space="0" w:color="auto"/>
            <w:left w:val="none" w:sz="0" w:space="0" w:color="auto"/>
            <w:bottom w:val="none" w:sz="0" w:space="0" w:color="auto"/>
            <w:right w:val="none" w:sz="0" w:space="0" w:color="auto"/>
          </w:divBdr>
        </w:div>
        <w:div w:id="1048187587">
          <w:marLeft w:val="0"/>
          <w:marRight w:val="0"/>
          <w:marTop w:val="0"/>
          <w:marBottom w:val="0"/>
          <w:divBdr>
            <w:top w:val="none" w:sz="0" w:space="0" w:color="auto"/>
            <w:left w:val="none" w:sz="0" w:space="0" w:color="auto"/>
            <w:bottom w:val="none" w:sz="0" w:space="0" w:color="auto"/>
            <w:right w:val="none" w:sz="0" w:space="0" w:color="auto"/>
          </w:divBdr>
        </w:div>
        <w:div w:id="1049574444">
          <w:marLeft w:val="0"/>
          <w:marRight w:val="0"/>
          <w:marTop w:val="0"/>
          <w:marBottom w:val="0"/>
          <w:divBdr>
            <w:top w:val="none" w:sz="0" w:space="0" w:color="auto"/>
            <w:left w:val="none" w:sz="0" w:space="0" w:color="auto"/>
            <w:bottom w:val="none" w:sz="0" w:space="0" w:color="auto"/>
            <w:right w:val="none" w:sz="0" w:space="0" w:color="auto"/>
          </w:divBdr>
        </w:div>
        <w:div w:id="1050111160">
          <w:marLeft w:val="0"/>
          <w:marRight w:val="0"/>
          <w:marTop w:val="0"/>
          <w:marBottom w:val="0"/>
          <w:divBdr>
            <w:top w:val="none" w:sz="0" w:space="0" w:color="auto"/>
            <w:left w:val="none" w:sz="0" w:space="0" w:color="auto"/>
            <w:bottom w:val="none" w:sz="0" w:space="0" w:color="auto"/>
            <w:right w:val="none" w:sz="0" w:space="0" w:color="auto"/>
          </w:divBdr>
        </w:div>
        <w:div w:id="1051198764">
          <w:marLeft w:val="0"/>
          <w:marRight w:val="0"/>
          <w:marTop w:val="0"/>
          <w:marBottom w:val="0"/>
          <w:divBdr>
            <w:top w:val="none" w:sz="0" w:space="0" w:color="auto"/>
            <w:left w:val="none" w:sz="0" w:space="0" w:color="auto"/>
            <w:bottom w:val="none" w:sz="0" w:space="0" w:color="auto"/>
            <w:right w:val="none" w:sz="0" w:space="0" w:color="auto"/>
          </w:divBdr>
        </w:div>
        <w:div w:id="1051226676">
          <w:marLeft w:val="0"/>
          <w:marRight w:val="0"/>
          <w:marTop w:val="0"/>
          <w:marBottom w:val="0"/>
          <w:divBdr>
            <w:top w:val="none" w:sz="0" w:space="0" w:color="auto"/>
            <w:left w:val="none" w:sz="0" w:space="0" w:color="auto"/>
            <w:bottom w:val="none" w:sz="0" w:space="0" w:color="auto"/>
            <w:right w:val="none" w:sz="0" w:space="0" w:color="auto"/>
          </w:divBdr>
        </w:div>
        <w:div w:id="1052119392">
          <w:marLeft w:val="0"/>
          <w:marRight w:val="0"/>
          <w:marTop w:val="0"/>
          <w:marBottom w:val="0"/>
          <w:divBdr>
            <w:top w:val="none" w:sz="0" w:space="0" w:color="auto"/>
            <w:left w:val="none" w:sz="0" w:space="0" w:color="auto"/>
            <w:bottom w:val="none" w:sz="0" w:space="0" w:color="auto"/>
            <w:right w:val="none" w:sz="0" w:space="0" w:color="auto"/>
          </w:divBdr>
        </w:div>
        <w:div w:id="1052192576">
          <w:marLeft w:val="0"/>
          <w:marRight w:val="0"/>
          <w:marTop w:val="0"/>
          <w:marBottom w:val="0"/>
          <w:divBdr>
            <w:top w:val="none" w:sz="0" w:space="0" w:color="auto"/>
            <w:left w:val="none" w:sz="0" w:space="0" w:color="auto"/>
            <w:bottom w:val="none" w:sz="0" w:space="0" w:color="auto"/>
            <w:right w:val="none" w:sz="0" w:space="0" w:color="auto"/>
          </w:divBdr>
        </w:div>
        <w:div w:id="1052652652">
          <w:marLeft w:val="0"/>
          <w:marRight w:val="0"/>
          <w:marTop w:val="0"/>
          <w:marBottom w:val="0"/>
          <w:divBdr>
            <w:top w:val="none" w:sz="0" w:space="0" w:color="auto"/>
            <w:left w:val="none" w:sz="0" w:space="0" w:color="auto"/>
            <w:bottom w:val="none" w:sz="0" w:space="0" w:color="auto"/>
            <w:right w:val="none" w:sz="0" w:space="0" w:color="auto"/>
          </w:divBdr>
        </w:div>
        <w:div w:id="1055349376">
          <w:marLeft w:val="0"/>
          <w:marRight w:val="0"/>
          <w:marTop w:val="0"/>
          <w:marBottom w:val="0"/>
          <w:divBdr>
            <w:top w:val="none" w:sz="0" w:space="0" w:color="auto"/>
            <w:left w:val="none" w:sz="0" w:space="0" w:color="auto"/>
            <w:bottom w:val="none" w:sz="0" w:space="0" w:color="auto"/>
            <w:right w:val="none" w:sz="0" w:space="0" w:color="auto"/>
          </w:divBdr>
        </w:div>
        <w:div w:id="1056006869">
          <w:marLeft w:val="0"/>
          <w:marRight w:val="0"/>
          <w:marTop w:val="0"/>
          <w:marBottom w:val="0"/>
          <w:divBdr>
            <w:top w:val="none" w:sz="0" w:space="0" w:color="auto"/>
            <w:left w:val="none" w:sz="0" w:space="0" w:color="auto"/>
            <w:bottom w:val="none" w:sz="0" w:space="0" w:color="auto"/>
            <w:right w:val="none" w:sz="0" w:space="0" w:color="auto"/>
          </w:divBdr>
        </w:div>
        <w:div w:id="1056078518">
          <w:marLeft w:val="0"/>
          <w:marRight w:val="0"/>
          <w:marTop w:val="0"/>
          <w:marBottom w:val="0"/>
          <w:divBdr>
            <w:top w:val="none" w:sz="0" w:space="0" w:color="auto"/>
            <w:left w:val="none" w:sz="0" w:space="0" w:color="auto"/>
            <w:bottom w:val="none" w:sz="0" w:space="0" w:color="auto"/>
            <w:right w:val="none" w:sz="0" w:space="0" w:color="auto"/>
          </w:divBdr>
        </w:div>
        <w:div w:id="1056122681">
          <w:marLeft w:val="0"/>
          <w:marRight w:val="0"/>
          <w:marTop w:val="0"/>
          <w:marBottom w:val="0"/>
          <w:divBdr>
            <w:top w:val="none" w:sz="0" w:space="0" w:color="auto"/>
            <w:left w:val="none" w:sz="0" w:space="0" w:color="auto"/>
            <w:bottom w:val="none" w:sz="0" w:space="0" w:color="auto"/>
            <w:right w:val="none" w:sz="0" w:space="0" w:color="auto"/>
          </w:divBdr>
        </w:div>
        <w:div w:id="1056511956">
          <w:marLeft w:val="0"/>
          <w:marRight w:val="0"/>
          <w:marTop w:val="0"/>
          <w:marBottom w:val="0"/>
          <w:divBdr>
            <w:top w:val="none" w:sz="0" w:space="0" w:color="auto"/>
            <w:left w:val="none" w:sz="0" w:space="0" w:color="auto"/>
            <w:bottom w:val="none" w:sz="0" w:space="0" w:color="auto"/>
            <w:right w:val="none" w:sz="0" w:space="0" w:color="auto"/>
          </w:divBdr>
        </w:div>
        <w:div w:id="1056783040">
          <w:marLeft w:val="0"/>
          <w:marRight w:val="0"/>
          <w:marTop w:val="0"/>
          <w:marBottom w:val="0"/>
          <w:divBdr>
            <w:top w:val="none" w:sz="0" w:space="0" w:color="auto"/>
            <w:left w:val="none" w:sz="0" w:space="0" w:color="auto"/>
            <w:bottom w:val="none" w:sz="0" w:space="0" w:color="auto"/>
            <w:right w:val="none" w:sz="0" w:space="0" w:color="auto"/>
          </w:divBdr>
        </w:div>
        <w:div w:id="1057163840">
          <w:marLeft w:val="0"/>
          <w:marRight w:val="0"/>
          <w:marTop w:val="0"/>
          <w:marBottom w:val="0"/>
          <w:divBdr>
            <w:top w:val="none" w:sz="0" w:space="0" w:color="auto"/>
            <w:left w:val="none" w:sz="0" w:space="0" w:color="auto"/>
            <w:bottom w:val="none" w:sz="0" w:space="0" w:color="auto"/>
            <w:right w:val="none" w:sz="0" w:space="0" w:color="auto"/>
          </w:divBdr>
        </w:div>
        <w:div w:id="1057168391">
          <w:marLeft w:val="0"/>
          <w:marRight w:val="0"/>
          <w:marTop w:val="0"/>
          <w:marBottom w:val="0"/>
          <w:divBdr>
            <w:top w:val="none" w:sz="0" w:space="0" w:color="auto"/>
            <w:left w:val="none" w:sz="0" w:space="0" w:color="auto"/>
            <w:bottom w:val="none" w:sz="0" w:space="0" w:color="auto"/>
            <w:right w:val="none" w:sz="0" w:space="0" w:color="auto"/>
          </w:divBdr>
        </w:div>
        <w:div w:id="1059280299">
          <w:marLeft w:val="0"/>
          <w:marRight w:val="0"/>
          <w:marTop w:val="0"/>
          <w:marBottom w:val="0"/>
          <w:divBdr>
            <w:top w:val="none" w:sz="0" w:space="0" w:color="auto"/>
            <w:left w:val="none" w:sz="0" w:space="0" w:color="auto"/>
            <w:bottom w:val="none" w:sz="0" w:space="0" w:color="auto"/>
            <w:right w:val="none" w:sz="0" w:space="0" w:color="auto"/>
          </w:divBdr>
        </w:div>
        <w:div w:id="1060325750">
          <w:marLeft w:val="0"/>
          <w:marRight w:val="0"/>
          <w:marTop w:val="0"/>
          <w:marBottom w:val="0"/>
          <w:divBdr>
            <w:top w:val="none" w:sz="0" w:space="0" w:color="auto"/>
            <w:left w:val="none" w:sz="0" w:space="0" w:color="auto"/>
            <w:bottom w:val="none" w:sz="0" w:space="0" w:color="auto"/>
            <w:right w:val="none" w:sz="0" w:space="0" w:color="auto"/>
          </w:divBdr>
        </w:div>
        <w:div w:id="1061906563">
          <w:marLeft w:val="0"/>
          <w:marRight w:val="0"/>
          <w:marTop w:val="0"/>
          <w:marBottom w:val="0"/>
          <w:divBdr>
            <w:top w:val="none" w:sz="0" w:space="0" w:color="auto"/>
            <w:left w:val="none" w:sz="0" w:space="0" w:color="auto"/>
            <w:bottom w:val="none" w:sz="0" w:space="0" w:color="auto"/>
            <w:right w:val="none" w:sz="0" w:space="0" w:color="auto"/>
          </w:divBdr>
        </w:div>
        <w:div w:id="1063142030">
          <w:marLeft w:val="0"/>
          <w:marRight w:val="0"/>
          <w:marTop w:val="0"/>
          <w:marBottom w:val="0"/>
          <w:divBdr>
            <w:top w:val="none" w:sz="0" w:space="0" w:color="auto"/>
            <w:left w:val="none" w:sz="0" w:space="0" w:color="auto"/>
            <w:bottom w:val="none" w:sz="0" w:space="0" w:color="auto"/>
            <w:right w:val="none" w:sz="0" w:space="0" w:color="auto"/>
          </w:divBdr>
        </w:div>
        <w:div w:id="1064060286">
          <w:marLeft w:val="0"/>
          <w:marRight w:val="0"/>
          <w:marTop w:val="0"/>
          <w:marBottom w:val="0"/>
          <w:divBdr>
            <w:top w:val="none" w:sz="0" w:space="0" w:color="auto"/>
            <w:left w:val="none" w:sz="0" w:space="0" w:color="auto"/>
            <w:bottom w:val="none" w:sz="0" w:space="0" w:color="auto"/>
            <w:right w:val="none" w:sz="0" w:space="0" w:color="auto"/>
          </w:divBdr>
        </w:div>
        <w:div w:id="1064065977">
          <w:marLeft w:val="0"/>
          <w:marRight w:val="0"/>
          <w:marTop w:val="0"/>
          <w:marBottom w:val="0"/>
          <w:divBdr>
            <w:top w:val="none" w:sz="0" w:space="0" w:color="auto"/>
            <w:left w:val="none" w:sz="0" w:space="0" w:color="auto"/>
            <w:bottom w:val="none" w:sz="0" w:space="0" w:color="auto"/>
            <w:right w:val="none" w:sz="0" w:space="0" w:color="auto"/>
          </w:divBdr>
        </w:div>
        <w:div w:id="1064792008">
          <w:marLeft w:val="0"/>
          <w:marRight w:val="0"/>
          <w:marTop w:val="0"/>
          <w:marBottom w:val="0"/>
          <w:divBdr>
            <w:top w:val="none" w:sz="0" w:space="0" w:color="auto"/>
            <w:left w:val="none" w:sz="0" w:space="0" w:color="auto"/>
            <w:bottom w:val="none" w:sz="0" w:space="0" w:color="auto"/>
            <w:right w:val="none" w:sz="0" w:space="0" w:color="auto"/>
          </w:divBdr>
        </w:div>
        <w:div w:id="1065908664">
          <w:marLeft w:val="0"/>
          <w:marRight w:val="0"/>
          <w:marTop w:val="0"/>
          <w:marBottom w:val="0"/>
          <w:divBdr>
            <w:top w:val="none" w:sz="0" w:space="0" w:color="auto"/>
            <w:left w:val="none" w:sz="0" w:space="0" w:color="auto"/>
            <w:bottom w:val="none" w:sz="0" w:space="0" w:color="auto"/>
            <w:right w:val="none" w:sz="0" w:space="0" w:color="auto"/>
          </w:divBdr>
        </w:div>
        <w:div w:id="1066295890">
          <w:marLeft w:val="0"/>
          <w:marRight w:val="0"/>
          <w:marTop w:val="0"/>
          <w:marBottom w:val="0"/>
          <w:divBdr>
            <w:top w:val="none" w:sz="0" w:space="0" w:color="auto"/>
            <w:left w:val="none" w:sz="0" w:space="0" w:color="auto"/>
            <w:bottom w:val="none" w:sz="0" w:space="0" w:color="auto"/>
            <w:right w:val="none" w:sz="0" w:space="0" w:color="auto"/>
          </w:divBdr>
        </w:div>
        <w:div w:id="1067336120">
          <w:marLeft w:val="0"/>
          <w:marRight w:val="0"/>
          <w:marTop w:val="0"/>
          <w:marBottom w:val="0"/>
          <w:divBdr>
            <w:top w:val="none" w:sz="0" w:space="0" w:color="auto"/>
            <w:left w:val="none" w:sz="0" w:space="0" w:color="auto"/>
            <w:bottom w:val="none" w:sz="0" w:space="0" w:color="auto"/>
            <w:right w:val="none" w:sz="0" w:space="0" w:color="auto"/>
          </w:divBdr>
        </w:div>
        <w:div w:id="1068460815">
          <w:marLeft w:val="0"/>
          <w:marRight w:val="0"/>
          <w:marTop w:val="0"/>
          <w:marBottom w:val="0"/>
          <w:divBdr>
            <w:top w:val="none" w:sz="0" w:space="0" w:color="auto"/>
            <w:left w:val="none" w:sz="0" w:space="0" w:color="auto"/>
            <w:bottom w:val="none" w:sz="0" w:space="0" w:color="auto"/>
            <w:right w:val="none" w:sz="0" w:space="0" w:color="auto"/>
          </w:divBdr>
        </w:div>
        <w:div w:id="1069769568">
          <w:marLeft w:val="0"/>
          <w:marRight w:val="0"/>
          <w:marTop w:val="0"/>
          <w:marBottom w:val="0"/>
          <w:divBdr>
            <w:top w:val="none" w:sz="0" w:space="0" w:color="auto"/>
            <w:left w:val="none" w:sz="0" w:space="0" w:color="auto"/>
            <w:bottom w:val="none" w:sz="0" w:space="0" w:color="auto"/>
            <w:right w:val="none" w:sz="0" w:space="0" w:color="auto"/>
          </w:divBdr>
        </w:div>
        <w:div w:id="1070542730">
          <w:marLeft w:val="0"/>
          <w:marRight w:val="0"/>
          <w:marTop w:val="0"/>
          <w:marBottom w:val="0"/>
          <w:divBdr>
            <w:top w:val="none" w:sz="0" w:space="0" w:color="auto"/>
            <w:left w:val="none" w:sz="0" w:space="0" w:color="auto"/>
            <w:bottom w:val="none" w:sz="0" w:space="0" w:color="auto"/>
            <w:right w:val="none" w:sz="0" w:space="0" w:color="auto"/>
          </w:divBdr>
        </w:div>
        <w:div w:id="1071387096">
          <w:marLeft w:val="0"/>
          <w:marRight w:val="0"/>
          <w:marTop w:val="0"/>
          <w:marBottom w:val="0"/>
          <w:divBdr>
            <w:top w:val="none" w:sz="0" w:space="0" w:color="auto"/>
            <w:left w:val="none" w:sz="0" w:space="0" w:color="auto"/>
            <w:bottom w:val="none" w:sz="0" w:space="0" w:color="auto"/>
            <w:right w:val="none" w:sz="0" w:space="0" w:color="auto"/>
          </w:divBdr>
        </w:div>
        <w:div w:id="1071660616">
          <w:marLeft w:val="0"/>
          <w:marRight w:val="0"/>
          <w:marTop w:val="0"/>
          <w:marBottom w:val="0"/>
          <w:divBdr>
            <w:top w:val="none" w:sz="0" w:space="0" w:color="auto"/>
            <w:left w:val="none" w:sz="0" w:space="0" w:color="auto"/>
            <w:bottom w:val="none" w:sz="0" w:space="0" w:color="auto"/>
            <w:right w:val="none" w:sz="0" w:space="0" w:color="auto"/>
          </w:divBdr>
        </w:div>
        <w:div w:id="1072044878">
          <w:marLeft w:val="0"/>
          <w:marRight w:val="0"/>
          <w:marTop w:val="0"/>
          <w:marBottom w:val="0"/>
          <w:divBdr>
            <w:top w:val="none" w:sz="0" w:space="0" w:color="auto"/>
            <w:left w:val="none" w:sz="0" w:space="0" w:color="auto"/>
            <w:bottom w:val="none" w:sz="0" w:space="0" w:color="auto"/>
            <w:right w:val="none" w:sz="0" w:space="0" w:color="auto"/>
          </w:divBdr>
        </w:div>
        <w:div w:id="1074887453">
          <w:marLeft w:val="0"/>
          <w:marRight w:val="0"/>
          <w:marTop w:val="0"/>
          <w:marBottom w:val="0"/>
          <w:divBdr>
            <w:top w:val="none" w:sz="0" w:space="0" w:color="auto"/>
            <w:left w:val="none" w:sz="0" w:space="0" w:color="auto"/>
            <w:bottom w:val="none" w:sz="0" w:space="0" w:color="auto"/>
            <w:right w:val="none" w:sz="0" w:space="0" w:color="auto"/>
          </w:divBdr>
        </w:div>
        <w:div w:id="1076125987">
          <w:marLeft w:val="0"/>
          <w:marRight w:val="0"/>
          <w:marTop w:val="0"/>
          <w:marBottom w:val="0"/>
          <w:divBdr>
            <w:top w:val="none" w:sz="0" w:space="0" w:color="auto"/>
            <w:left w:val="none" w:sz="0" w:space="0" w:color="auto"/>
            <w:bottom w:val="none" w:sz="0" w:space="0" w:color="auto"/>
            <w:right w:val="none" w:sz="0" w:space="0" w:color="auto"/>
          </w:divBdr>
        </w:div>
        <w:div w:id="1076129082">
          <w:marLeft w:val="0"/>
          <w:marRight w:val="0"/>
          <w:marTop w:val="0"/>
          <w:marBottom w:val="0"/>
          <w:divBdr>
            <w:top w:val="none" w:sz="0" w:space="0" w:color="auto"/>
            <w:left w:val="none" w:sz="0" w:space="0" w:color="auto"/>
            <w:bottom w:val="none" w:sz="0" w:space="0" w:color="auto"/>
            <w:right w:val="none" w:sz="0" w:space="0" w:color="auto"/>
          </w:divBdr>
        </w:div>
        <w:div w:id="1076896887">
          <w:marLeft w:val="0"/>
          <w:marRight w:val="0"/>
          <w:marTop w:val="0"/>
          <w:marBottom w:val="0"/>
          <w:divBdr>
            <w:top w:val="none" w:sz="0" w:space="0" w:color="auto"/>
            <w:left w:val="none" w:sz="0" w:space="0" w:color="auto"/>
            <w:bottom w:val="none" w:sz="0" w:space="0" w:color="auto"/>
            <w:right w:val="none" w:sz="0" w:space="0" w:color="auto"/>
          </w:divBdr>
        </w:div>
        <w:div w:id="1077291967">
          <w:marLeft w:val="0"/>
          <w:marRight w:val="0"/>
          <w:marTop w:val="0"/>
          <w:marBottom w:val="0"/>
          <w:divBdr>
            <w:top w:val="none" w:sz="0" w:space="0" w:color="auto"/>
            <w:left w:val="none" w:sz="0" w:space="0" w:color="auto"/>
            <w:bottom w:val="none" w:sz="0" w:space="0" w:color="auto"/>
            <w:right w:val="none" w:sz="0" w:space="0" w:color="auto"/>
          </w:divBdr>
        </w:div>
        <w:div w:id="1078164888">
          <w:marLeft w:val="0"/>
          <w:marRight w:val="0"/>
          <w:marTop w:val="0"/>
          <w:marBottom w:val="0"/>
          <w:divBdr>
            <w:top w:val="none" w:sz="0" w:space="0" w:color="auto"/>
            <w:left w:val="none" w:sz="0" w:space="0" w:color="auto"/>
            <w:bottom w:val="none" w:sz="0" w:space="0" w:color="auto"/>
            <w:right w:val="none" w:sz="0" w:space="0" w:color="auto"/>
          </w:divBdr>
        </w:div>
        <w:div w:id="1078403229">
          <w:marLeft w:val="0"/>
          <w:marRight w:val="0"/>
          <w:marTop w:val="0"/>
          <w:marBottom w:val="0"/>
          <w:divBdr>
            <w:top w:val="none" w:sz="0" w:space="0" w:color="auto"/>
            <w:left w:val="none" w:sz="0" w:space="0" w:color="auto"/>
            <w:bottom w:val="none" w:sz="0" w:space="0" w:color="auto"/>
            <w:right w:val="none" w:sz="0" w:space="0" w:color="auto"/>
          </w:divBdr>
        </w:div>
        <w:div w:id="1078600093">
          <w:marLeft w:val="0"/>
          <w:marRight w:val="0"/>
          <w:marTop w:val="0"/>
          <w:marBottom w:val="0"/>
          <w:divBdr>
            <w:top w:val="none" w:sz="0" w:space="0" w:color="auto"/>
            <w:left w:val="none" w:sz="0" w:space="0" w:color="auto"/>
            <w:bottom w:val="none" w:sz="0" w:space="0" w:color="auto"/>
            <w:right w:val="none" w:sz="0" w:space="0" w:color="auto"/>
          </w:divBdr>
        </w:div>
        <w:div w:id="1079060300">
          <w:marLeft w:val="0"/>
          <w:marRight w:val="0"/>
          <w:marTop w:val="0"/>
          <w:marBottom w:val="0"/>
          <w:divBdr>
            <w:top w:val="none" w:sz="0" w:space="0" w:color="auto"/>
            <w:left w:val="none" w:sz="0" w:space="0" w:color="auto"/>
            <w:bottom w:val="none" w:sz="0" w:space="0" w:color="auto"/>
            <w:right w:val="none" w:sz="0" w:space="0" w:color="auto"/>
          </w:divBdr>
        </w:div>
        <w:div w:id="1083144155">
          <w:marLeft w:val="0"/>
          <w:marRight w:val="0"/>
          <w:marTop w:val="0"/>
          <w:marBottom w:val="0"/>
          <w:divBdr>
            <w:top w:val="none" w:sz="0" w:space="0" w:color="auto"/>
            <w:left w:val="none" w:sz="0" w:space="0" w:color="auto"/>
            <w:bottom w:val="none" w:sz="0" w:space="0" w:color="auto"/>
            <w:right w:val="none" w:sz="0" w:space="0" w:color="auto"/>
          </w:divBdr>
        </w:div>
        <w:div w:id="1083377572">
          <w:marLeft w:val="0"/>
          <w:marRight w:val="0"/>
          <w:marTop w:val="0"/>
          <w:marBottom w:val="0"/>
          <w:divBdr>
            <w:top w:val="none" w:sz="0" w:space="0" w:color="auto"/>
            <w:left w:val="none" w:sz="0" w:space="0" w:color="auto"/>
            <w:bottom w:val="none" w:sz="0" w:space="0" w:color="auto"/>
            <w:right w:val="none" w:sz="0" w:space="0" w:color="auto"/>
          </w:divBdr>
        </w:div>
        <w:div w:id="1083574131">
          <w:marLeft w:val="0"/>
          <w:marRight w:val="0"/>
          <w:marTop w:val="0"/>
          <w:marBottom w:val="0"/>
          <w:divBdr>
            <w:top w:val="none" w:sz="0" w:space="0" w:color="auto"/>
            <w:left w:val="none" w:sz="0" w:space="0" w:color="auto"/>
            <w:bottom w:val="none" w:sz="0" w:space="0" w:color="auto"/>
            <w:right w:val="none" w:sz="0" w:space="0" w:color="auto"/>
          </w:divBdr>
        </w:div>
        <w:div w:id="1083912702">
          <w:marLeft w:val="0"/>
          <w:marRight w:val="0"/>
          <w:marTop w:val="0"/>
          <w:marBottom w:val="0"/>
          <w:divBdr>
            <w:top w:val="none" w:sz="0" w:space="0" w:color="auto"/>
            <w:left w:val="none" w:sz="0" w:space="0" w:color="auto"/>
            <w:bottom w:val="none" w:sz="0" w:space="0" w:color="auto"/>
            <w:right w:val="none" w:sz="0" w:space="0" w:color="auto"/>
          </w:divBdr>
        </w:div>
        <w:div w:id="1084184015">
          <w:marLeft w:val="0"/>
          <w:marRight w:val="0"/>
          <w:marTop w:val="0"/>
          <w:marBottom w:val="0"/>
          <w:divBdr>
            <w:top w:val="none" w:sz="0" w:space="0" w:color="auto"/>
            <w:left w:val="none" w:sz="0" w:space="0" w:color="auto"/>
            <w:bottom w:val="none" w:sz="0" w:space="0" w:color="auto"/>
            <w:right w:val="none" w:sz="0" w:space="0" w:color="auto"/>
          </w:divBdr>
        </w:div>
        <w:div w:id="1086880326">
          <w:marLeft w:val="0"/>
          <w:marRight w:val="0"/>
          <w:marTop w:val="0"/>
          <w:marBottom w:val="0"/>
          <w:divBdr>
            <w:top w:val="none" w:sz="0" w:space="0" w:color="auto"/>
            <w:left w:val="none" w:sz="0" w:space="0" w:color="auto"/>
            <w:bottom w:val="none" w:sz="0" w:space="0" w:color="auto"/>
            <w:right w:val="none" w:sz="0" w:space="0" w:color="auto"/>
          </w:divBdr>
        </w:div>
        <w:div w:id="1087652741">
          <w:marLeft w:val="0"/>
          <w:marRight w:val="0"/>
          <w:marTop w:val="0"/>
          <w:marBottom w:val="0"/>
          <w:divBdr>
            <w:top w:val="none" w:sz="0" w:space="0" w:color="auto"/>
            <w:left w:val="none" w:sz="0" w:space="0" w:color="auto"/>
            <w:bottom w:val="none" w:sz="0" w:space="0" w:color="auto"/>
            <w:right w:val="none" w:sz="0" w:space="0" w:color="auto"/>
          </w:divBdr>
        </w:div>
        <w:div w:id="1088231518">
          <w:marLeft w:val="0"/>
          <w:marRight w:val="0"/>
          <w:marTop w:val="0"/>
          <w:marBottom w:val="0"/>
          <w:divBdr>
            <w:top w:val="none" w:sz="0" w:space="0" w:color="auto"/>
            <w:left w:val="none" w:sz="0" w:space="0" w:color="auto"/>
            <w:bottom w:val="none" w:sz="0" w:space="0" w:color="auto"/>
            <w:right w:val="none" w:sz="0" w:space="0" w:color="auto"/>
          </w:divBdr>
        </w:div>
        <w:div w:id="1088694641">
          <w:marLeft w:val="0"/>
          <w:marRight w:val="0"/>
          <w:marTop w:val="0"/>
          <w:marBottom w:val="0"/>
          <w:divBdr>
            <w:top w:val="none" w:sz="0" w:space="0" w:color="auto"/>
            <w:left w:val="none" w:sz="0" w:space="0" w:color="auto"/>
            <w:bottom w:val="none" w:sz="0" w:space="0" w:color="auto"/>
            <w:right w:val="none" w:sz="0" w:space="0" w:color="auto"/>
          </w:divBdr>
        </w:div>
        <w:div w:id="1090810415">
          <w:marLeft w:val="0"/>
          <w:marRight w:val="0"/>
          <w:marTop w:val="0"/>
          <w:marBottom w:val="0"/>
          <w:divBdr>
            <w:top w:val="none" w:sz="0" w:space="0" w:color="auto"/>
            <w:left w:val="none" w:sz="0" w:space="0" w:color="auto"/>
            <w:bottom w:val="none" w:sz="0" w:space="0" w:color="auto"/>
            <w:right w:val="none" w:sz="0" w:space="0" w:color="auto"/>
          </w:divBdr>
        </w:div>
        <w:div w:id="1091201861">
          <w:marLeft w:val="0"/>
          <w:marRight w:val="0"/>
          <w:marTop w:val="0"/>
          <w:marBottom w:val="0"/>
          <w:divBdr>
            <w:top w:val="none" w:sz="0" w:space="0" w:color="auto"/>
            <w:left w:val="none" w:sz="0" w:space="0" w:color="auto"/>
            <w:bottom w:val="none" w:sz="0" w:space="0" w:color="auto"/>
            <w:right w:val="none" w:sz="0" w:space="0" w:color="auto"/>
          </w:divBdr>
        </w:div>
        <w:div w:id="1091508240">
          <w:marLeft w:val="0"/>
          <w:marRight w:val="0"/>
          <w:marTop w:val="0"/>
          <w:marBottom w:val="0"/>
          <w:divBdr>
            <w:top w:val="none" w:sz="0" w:space="0" w:color="auto"/>
            <w:left w:val="none" w:sz="0" w:space="0" w:color="auto"/>
            <w:bottom w:val="none" w:sz="0" w:space="0" w:color="auto"/>
            <w:right w:val="none" w:sz="0" w:space="0" w:color="auto"/>
          </w:divBdr>
        </w:div>
        <w:div w:id="1092044137">
          <w:marLeft w:val="0"/>
          <w:marRight w:val="0"/>
          <w:marTop w:val="0"/>
          <w:marBottom w:val="0"/>
          <w:divBdr>
            <w:top w:val="none" w:sz="0" w:space="0" w:color="auto"/>
            <w:left w:val="none" w:sz="0" w:space="0" w:color="auto"/>
            <w:bottom w:val="none" w:sz="0" w:space="0" w:color="auto"/>
            <w:right w:val="none" w:sz="0" w:space="0" w:color="auto"/>
          </w:divBdr>
        </w:div>
        <w:div w:id="1092900581">
          <w:marLeft w:val="0"/>
          <w:marRight w:val="0"/>
          <w:marTop w:val="0"/>
          <w:marBottom w:val="0"/>
          <w:divBdr>
            <w:top w:val="none" w:sz="0" w:space="0" w:color="auto"/>
            <w:left w:val="none" w:sz="0" w:space="0" w:color="auto"/>
            <w:bottom w:val="none" w:sz="0" w:space="0" w:color="auto"/>
            <w:right w:val="none" w:sz="0" w:space="0" w:color="auto"/>
          </w:divBdr>
        </w:div>
        <w:div w:id="1094132365">
          <w:marLeft w:val="0"/>
          <w:marRight w:val="0"/>
          <w:marTop w:val="0"/>
          <w:marBottom w:val="0"/>
          <w:divBdr>
            <w:top w:val="none" w:sz="0" w:space="0" w:color="auto"/>
            <w:left w:val="none" w:sz="0" w:space="0" w:color="auto"/>
            <w:bottom w:val="none" w:sz="0" w:space="0" w:color="auto"/>
            <w:right w:val="none" w:sz="0" w:space="0" w:color="auto"/>
          </w:divBdr>
        </w:div>
        <w:div w:id="1094283993">
          <w:marLeft w:val="0"/>
          <w:marRight w:val="0"/>
          <w:marTop w:val="0"/>
          <w:marBottom w:val="0"/>
          <w:divBdr>
            <w:top w:val="none" w:sz="0" w:space="0" w:color="auto"/>
            <w:left w:val="none" w:sz="0" w:space="0" w:color="auto"/>
            <w:bottom w:val="none" w:sz="0" w:space="0" w:color="auto"/>
            <w:right w:val="none" w:sz="0" w:space="0" w:color="auto"/>
          </w:divBdr>
        </w:div>
        <w:div w:id="1094861174">
          <w:marLeft w:val="0"/>
          <w:marRight w:val="0"/>
          <w:marTop w:val="0"/>
          <w:marBottom w:val="0"/>
          <w:divBdr>
            <w:top w:val="none" w:sz="0" w:space="0" w:color="auto"/>
            <w:left w:val="none" w:sz="0" w:space="0" w:color="auto"/>
            <w:bottom w:val="none" w:sz="0" w:space="0" w:color="auto"/>
            <w:right w:val="none" w:sz="0" w:space="0" w:color="auto"/>
          </w:divBdr>
        </w:div>
        <w:div w:id="1097292957">
          <w:marLeft w:val="0"/>
          <w:marRight w:val="0"/>
          <w:marTop w:val="0"/>
          <w:marBottom w:val="0"/>
          <w:divBdr>
            <w:top w:val="none" w:sz="0" w:space="0" w:color="auto"/>
            <w:left w:val="none" w:sz="0" w:space="0" w:color="auto"/>
            <w:bottom w:val="none" w:sz="0" w:space="0" w:color="auto"/>
            <w:right w:val="none" w:sz="0" w:space="0" w:color="auto"/>
          </w:divBdr>
        </w:div>
        <w:div w:id="1097797338">
          <w:marLeft w:val="0"/>
          <w:marRight w:val="0"/>
          <w:marTop w:val="0"/>
          <w:marBottom w:val="0"/>
          <w:divBdr>
            <w:top w:val="none" w:sz="0" w:space="0" w:color="auto"/>
            <w:left w:val="none" w:sz="0" w:space="0" w:color="auto"/>
            <w:bottom w:val="none" w:sz="0" w:space="0" w:color="auto"/>
            <w:right w:val="none" w:sz="0" w:space="0" w:color="auto"/>
          </w:divBdr>
        </w:div>
        <w:div w:id="1097945158">
          <w:marLeft w:val="0"/>
          <w:marRight w:val="0"/>
          <w:marTop w:val="0"/>
          <w:marBottom w:val="0"/>
          <w:divBdr>
            <w:top w:val="none" w:sz="0" w:space="0" w:color="auto"/>
            <w:left w:val="none" w:sz="0" w:space="0" w:color="auto"/>
            <w:bottom w:val="none" w:sz="0" w:space="0" w:color="auto"/>
            <w:right w:val="none" w:sz="0" w:space="0" w:color="auto"/>
          </w:divBdr>
        </w:div>
        <w:div w:id="1098283980">
          <w:marLeft w:val="0"/>
          <w:marRight w:val="0"/>
          <w:marTop w:val="0"/>
          <w:marBottom w:val="0"/>
          <w:divBdr>
            <w:top w:val="none" w:sz="0" w:space="0" w:color="auto"/>
            <w:left w:val="none" w:sz="0" w:space="0" w:color="auto"/>
            <w:bottom w:val="none" w:sz="0" w:space="0" w:color="auto"/>
            <w:right w:val="none" w:sz="0" w:space="0" w:color="auto"/>
          </w:divBdr>
        </w:div>
        <w:div w:id="1099181382">
          <w:marLeft w:val="0"/>
          <w:marRight w:val="0"/>
          <w:marTop w:val="0"/>
          <w:marBottom w:val="0"/>
          <w:divBdr>
            <w:top w:val="none" w:sz="0" w:space="0" w:color="auto"/>
            <w:left w:val="none" w:sz="0" w:space="0" w:color="auto"/>
            <w:bottom w:val="none" w:sz="0" w:space="0" w:color="auto"/>
            <w:right w:val="none" w:sz="0" w:space="0" w:color="auto"/>
          </w:divBdr>
        </w:div>
        <w:div w:id="1099447736">
          <w:marLeft w:val="0"/>
          <w:marRight w:val="0"/>
          <w:marTop w:val="0"/>
          <w:marBottom w:val="0"/>
          <w:divBdr>
            <w:top w:val="none" w:sz="0" w:space="0" w:color="auto"/>
            <w:left w:val="none" w:sz="0" w:space="0" w:color="auto"/>
            <w:bottom w:val="none" w:sz="0" w:space="0" w:color="auto"/>
            <w:right w:val="none" w:sz="0" w:space="0" w:color="auto"/>
          </w:divBdr>
        </w:div>
        <w:div w:id="1099637113">
          <w:marLeft w:val="0"/>
          <w:marRight w:val="0"/>
          <w:marTop w:val="0"/>
          <w:marBottom w:val="0"/>
          <w:divBdr>
            <w:top w:val="none" w:sz="0" w:space="0" w:color="auto"/>
            <w:left w:val="none" w:sz="0" w:space="0" w:color="auto"/>
            <w:bottom w:val="none" w:sz="0" w:space="0" w:color="auto"/>
            <w:right w:val="none" w:sz="0" w:space="0" w:color="auto"/>
          </w:divBdr>
        </w:div>
        <w:div w:id="1105003076">
          <w:marLeft w:val="0"/>
          <w:marRight w:val="0"/>
          <w:marTop w:val="0"/>
          <w:marBottom w:val="0"/>
          <w:divBdr>
            <w:top w:val="none" w:sz="0" w:space="0" w:color="auto"/>
            <w:left w:val="none" w:sz="0" w:space="0" w:color="auto"/>
            <w:bottom w:val="none" w:sz="0" w:space="0" w:color="auto"/>
            <w:right w:val="none" w:sz="0" w:space="0" w:color="auto"/>
          </w:divBdr>
        </w:div>
        <w:div w:id="1105730117">
          <w:marLeft w:val="0"/>
          <w:marRight w:val="0"/>
          <w:marTop w:val="0"/>
          <w:marBottom w:val="0"/>
          <w:divBdr>
            <w:top w:val="none" w:sz="0" w:space="0" w:color="auto"/>
            <w:left w:val="none" w:sz="0" w:space="0" w:color="auto"/>
            <w:bottom w:val="none" w:sz="0" w:space="0" w:color="auto"/>
            <w:right w:val="none" w:sz="0" w:space="0" w:color="auto"/>
          </w:divBdr>
        </w:div>
        <w:div w:id="1105809356">
          <w:marLeft w:val="0"/>
          <w:marRight w:val="0"/>
          <w:marTop w:val="0"/>
          <w:marBottom w:val="0"/>
          <w:divBdr>
            <w:top w:val="none" w:sz="0" w:space="0" w:color="auto"/>
            <w:left w:val="none" w:sz="0" w:space="0" w:color="auto"/>
            <w:bottom w:val="none" w:sz="0" w:space="0" w:color="auto"/>
            <w:right w:val="none" w:sz="0" w:space="0" w:color="auto"/>
          </w:divBdr>
        </w:div>
        <w:div w:id="1106123007">
          <w:marLeft w:val="0"/>
          <w:marRight w:val="0"/>
          <w:marTop w:val="0"/>
          <w:marBottom w:val="0"/>
          <w:divBdr>
            <w:top w:val="none" w:sz="0" w:space="0" w:color="auto"/>
            <w:left w:val="none" w:sz="0" w:space="0" w:color="auto"/>
            <w:bottom w:val="none" w:sz="0" w:space="0" w:color="auto"/>
            <w:right w:val="none" w:sz="0" w:space="0" w:color="auto"/>
          </w:divBdr>
        </w:div>
        <w:div w:id="1106385803">
          <w:marLeft w:val="0"/>
          <w:marRight w:val="0"/>
          <w:marTop w:val="0"/>
          <w:marBottom w:val="0"/>
          <w:divBdr>
            <w:top w:val="none" w:sz="0" w:space="0" w:color="auto"/>
            <w:left w:val="none" w:sz="0" w:space="0" w:color="auto"/>
            <w:bottom w:val="none" w:sz="0" w:space="0" w:color="auto"/>
            <w:right w:val="none" w:sz="0" w:space="0" w:color="auto"/>
          </w:divBdr>
        </w:div>
        <w:div w:id="1106658113">
          <w:marLeft w:val="0"/>
          <w:marRight w:val="0"/>
          <w:marTop w:val="0"/>
          <w:marBottom w:val="0"/>
          <w:divBdr>
            <w:top w:val="none" w:sz="0" w:space="0" w:color="auto"/>
            <w:left w:val="none" w:sz="0" w:space="0" w:color="auto"/>
            <w:bottom w:val="none" w:sz="0" w:space="0" w:color="auto"/>
            <w:right w:val="none" w:sz="0" w:space="0" w:color="auto"/>
          </w:divBdr>
        </w:div>
        <w:div w:id="1106804724">
          <w:marLeft w:val="0"/>
          <w:marRight w:val="0"/>
          <w:marTop w:val="0"/>
          <w:marBottom w:val="0"/>
          <w:divBdr>
            <w:top w:val="none" w:sz="0" w:space="0" w:color="auto"/>
            <w:left w:val="none" w:sz="0" w:space="0" w:color="auto"/>
            <w:bottom w:val="none" w:sz="0" w:space="0" w:color="auto"/>
            <w:right w:val="none" w:sz="0" w:space="0" w:color="auto"/>
          </w:divBdr>
        </w:div>
        <w:div w:id="1107500027">
          <w:marLeft w:val="0"/>
          <w:marRight w:val="0"/>
          <w:marTop w:val="0"/>
          <w:marBottom w:val="0"/>
          <w:divBdr>
            <w:top w:val="none" w:sz="0" w:space="0" w:color="auto"/>
            <w:left w:val="none" w:sz="0" w:space="0" w:color="auto"/>
            <w:bottom w:val="none" w:sz="0" w:space="0" w:color="auto"/>
            <w:right w:val="none" w:sz="0" w:space="0" w:color="auto"/>
          </w:divBdr>
        </w:div>
        <w:div w:id="1108348847">
          <w:marLeft w:val="0"/>
          <w:marRight w:val="0"/>
          <w:marTop w:val="0"/>
          <w:marBottom w:val="0"/>
          <w:divBdr>
            <w:top w:val="none" w:sz="0" w:space="0" w:color="auto"/>
            <w:left w:val="none" w:sz="0" w:space="0" w:color="auto"/>
            <w:bottom w:val="none" w:sz="0" w:space="0" w:color="auto"/>
            <w:right w:val="none" w:sz="0" w:space="0" w:color="auto"/>
          </w:divBdr>
        </w:div>
        <w:div w:id="1108351625">
          <w:marLeft w:val="0"/>
          <w:marRight w:val="0"/>
          <w:marTop w:val="0"/>
          <w:marBottom w:val="0"/>
          <w:divBdr>
            <w:top w:val="none" w:sz="0" w:space="0" w:color="auto"/>
            <w:left w:val="none" w:sz="0" w:space="0" w:color="auto"/>
            <w:bottom w:val="none" w:sz="0" w:space="0" w:color="auto"/>
            <w:right w:val="none" w:sz="0" w:space="0" w:color="auto"/>
          </w:divBdr>
        </w:div>
        <w:div w:id="1108810838">
          <w:marLeft w:val="0"/>
          <w:marRight w:val="0"/>
          <w:marTop w:val="0"/>
          <w:marBottom w:val="0"/>
          <w:divBdr>
            <w:top w:val="none" w:sz="0" w:space="0" w:color="auto"/>
            <w:left w:val="none" w:sz="0" w:space="0" w:color="auto"/>
            <w:bottom w:val="none" w:sz="0" w:space="0" w:color="auto"/>
            <w:right w:val="none" w:sz="0" w:space="0" w:color="auto"/>
          </w:divBdr>
        </w:div>
        <w:div w:id="1109158338">
          <w:marLeft w:val="0"/>
          <w:marRight w:val="0"/>
          <w:marTop w:val="0"/>
          <w:marBottom w:val="0"/>
          <w:divBdr>
            <w:top w:val="none" w:sz="0" w:space="0" w:color="auto"/>
            <w:left w:val="none" w:sz="0" w:space="0" w:color="auto"/>
            <w:bottom w:val="none" w:sz="0" w:space="0" w:color="auto"/>
            <w:right w:val="none" w:sz="0" w:space="0" w:color="auto"/>
          </w:divBdr>
        </w:div>
        <w:div w:id="1109200102">
          <w:marLeft w:val="0"/>
          <w:marRight w:val="0"/>
          <w:marTop w:val="0"/>
          <w:marBottom w:val="0"/>
          <w:divBdr>
            <w:top w:val="none" w:sz="0" w:space="0" w:color="auto"/>
            <w:left w:val="none" w:sz="0" w:space="0" w:color="auto"/>
            <w:bottom w:val="none" w:sz="0" w:space="0" w:color="auto"/>
            <w:right w:val="none" w:sz="0" w:space="0" w:color="auto"/>
          </w:divBdr>
        </w:div>
        <w:div w:id="1112168954">
          <w:marLeft w:val="0"/>
          <w:marRight w:val="0"/>
          <w:marTop w:val="0"/>
          <w:marBottom w:val="0"/>
          <w:divBdr>
            <w:top w:val="none" w:sz="0" w:space="0" w:color="auto"/>
            <w:left w:val="none" w:sz="0" w:space="0" w:color="auto"/>
            <w:bottom w:val="none" w:sz="0" w:space="0" w:color="auto"/>
            <w:right w:val="none" w:sz="0" w:space="0" w:color="auto"/>
          </w:divBdr>
        </w:div>
        <w:div w:id="1112820733">
          <w:marLeft w:val="0"/>
          <w:marRight w:val="0"/>
          <w:marTop w:val="0"/>
          <w:marBottom w:val="0"/>
          <w:divBdr>
            <w:top w:val="none" w:sz="0" w:space="0" w:color="auto"/>
            <w:left w:val="none" w:sz="0" w:space="0" w:color="auto"/>
            <w:bottom w:val="none" w:sz="0" w:space="0" w:color="auto"/>
            <w:right w:val="none" w:sz="0" w:space="0" w:color="auto"/>
          </w:divBdr>
        </w:div>
        <w:div w:id="1113981292">
          <w:marLeft w:val="0"/>
          <w:marRight w:val="0"/>
          <w:marTop w:val="0"/>
          <w:marBottom w:val="0"/>
          <w:divBdr>
            <w:top w:val="none" w:sz="0" w:space="0" w:color="auto"/>
            <w:left w:val="none" w:sz="0" w:space="0" w:color="auto"/>
            <w:bottom w:val="none" w:sz="0" w:space="0" w:color="auto"/>
            <w:right w:val="none" w:sz="0" w:space="0" w:color="auto"/>
          </w:divBdr>
        </w:div>
        <w:div w:id="1119103979">
          <w:marLeft w:val="0"/>
          <w:marRight w:val="0"/>
          <w:marTop w:val="0"/>
          <w:marBottom w:val="0"/>
          <w:divBdr>
            <w:top w:val="none" w:sz="0" w:space="0" w:color="auto"/>
            <w:left w:val="none" w:sz="0" w:space="0" w:color="auto"/>
            <w:bottom w:val="none" w:sz="0" w:space="0" w:color="auto"/>
            <w:right w:val="none" w:sz="0" w:space="0" w:color="auto"/>
          </w:divBdr>
        </w:div>
        <w:div w:id="1119881185">
          <w:marLeft w:val="0"/>
          <w:marRight w:val="0"/>
          <w:marTop w:val="0"/>
          <w:marBottom w:val="0"/>
          <w:divBdr>
            <w:top w:val="none" w:sz="0" w:space="0" w:color="auto"/>
            <w:left w:val="none" w:sz="0" w:space="0" w:color="auto"/>
            <w:bottom w:val="none" w:sz="0" w:space="0" w:color="auto"/>
            <w:right w:val="none" w:sz="0" w:space="0" w:color="auto"/>
          </w:divBdr>
        </w:div>
        <w:div w:id="1120493015">
          <w:marLeft w:val="0"/>
          <w:marRight w:val="0"/>
          <w:marTop w:val="0"/>
          <w:marBottom w:val="0"/>
          <w:divBdr>
            <w:top w:val="none" w:sz="0" w:space="0" w:color="auto"/>
            <w:left w:val="none" w:sz="0" w:space="0" w:color="auto"/>
            <w:bottom w:val="none" w:sz="0" w:space="0" w:color="auto"/>
            <w:right w:val="none" w:sz="0" w:space="0" w:color="auto"/>
          </w:divBdr>
        </w:div>
        <w:div w:id="1120951729">
          <w:marLeft w:val="0"/>
          <w:marRight w:val="0"/>
          <w:marTop w:val="0"/>
          <w:marBottom w:val="0"/>
          <w:divBdr>
            <w:top w:val="none" w:sz="0" w:space="0" w:color="auto"/>
            <w:left w:val="none" w:sz="0" w:space="0" w:color="auto"/>
            <w:bottom w:val="none" w:sz="0" w:space="0" w:color="auto"/>
            <w:right w:val="none" w:sz="0" w:space="0" w:color="auto"/>
          </w:divBdr>
        </w:div>
        <w:div w:id="1122461289">
          <w:marLeft w:val="0"/>
          <w:marRight w:val="0"/>
          <w:marTop w:val="0"/>
          <w:marBottom w:val="0"/>
          <w:divBdr>
            <w:top w:val="none" w:sz="0" w:space="0" w:color="auto"/>
            <w:left w:val="none" w:sz="0" w:space="0" w:color="auto"/>
            <w:bottom w:val="none" w:sz="0" w:space="0" w:color="auto"/>
            <w:right w:val="none" w:sz="0" w:space="0" w:color="auto"/>
          </w:divBdr>
        </w:div>
        <w:div w:id="1122504928">
          <w:marLeft w:val="0"/>
          <w:marRight w:val="0"/>
          <w:marTop w:val="0"/>
          <w:marBottom w:val="0"/>
          <w:divBdr>
            <w:top w:val="none" w:sz="0" w:space="0" w:color="auto"/>
            <w:left w:val="none" w:sz="0" w:space="0" w:color="auto"/>
            <w:bottom w:val="none" w:sz="0" w:space="0" w:color="auto"/>
            <w:right w:val="none" w:sz="0" w:space="0" w:color="auto"/>
          </w:divBdr>
        </w:div>
        <w:div w:id="1123184931">
          <w:marLeft w:val="0"/>
          <w:marRight w:val="0"/>
          <w:marTop w:val="0"/>
          <w:marBottom w:val="0"/>
          <w:divBdr>
            <w:top w:val="none" w:sz="0" w:space="0" w:color="auto"/>
            <w:left w:val="none" w:sz="0" w:space="0" w:color="auto"/>
            <w:bottom w:val="none" w:sz="0" w:space="0" w:color="auto"/>
            <w:right w:val="none" w:sz="0" w:space="0" w:color="auto"/>
          </w:divBdr>
        </w:div>
        <w:div w:id="1123814599">
          <w:marLeft w:val="0"/>
          <w:marRight w:val="0"/>
          <w:marTop w:val="0"/>
          <w:marBottom w:val="0"/>
          <w:divBdr>
            <w:top w:val="none" w:sz="0" w:space="0" w:color="auto"/>
            <w:left w:val="none" w:sz="0" w:space="0" w:color="auto"/>
            <w:bottom w:val="none" w:sz="0" w:space="0" w:color="auto"/>
            <w:right w:val="none" w:sz="0" w:space="0" w:color="auto"/>
          </w:divBdr>
        </w:div>
        <w:div w:id="1125152477">
          <w:marLeft w:val="0"/>
          <w:marRight w:val="0"/>
          <w:marTop w:val="0"/>
          <w:marBottom w:val="0"/>
          <w:divBdr>
            <w:top w:val="none" w:sz="0" w:space="0" w:color="auto"/>
            <w:left w:val="none" w:sz="0" w:space="0" w:color="auto"/>
            <w:bottom w:val="none" w:sz="0" w:space="0" w:color="auto"/>
            <w:right w:val="none" w:sz="0" w:space="0" w:color="auto"/>
          </w:divBdr>
        </w:div>
        <w:div w:id="1126120820">
          <w:marLeft w:val="0"/>
          <w:marRight w:val="0"/>
          <w:marTop w:val="0"/>
          <w:marBottom w:val="0"/>
          <w:divBdr>
            <w:top w:val="none" w:sz="0" w:space="0" w:color="auto"/>
            <w:left w:val="none" w:sz="0" w:space="0" w:color="auto"/>
            <w:bottom w:val="none" w:sz="0" w:space="0" w:color="auto"/>
            <w:right w:val="none" w:sz="0" w:space="0" w:color="auto"/>
          </w:divBdr>
        </w:div>
        <w:div w:id="1126583655">
          <w:marLeft w:val="0"/>
          <w:marRight w:val="0"/>
          <w:marTop w:val="0"/>
          <w:marBottom w:val="0"/>
          <w:divBdr>
            <w:top w:val="none" w:sz="0" w:space="0" w:color="auto"/>
            <w:left w:val="none" w:sz="0" w:space="0" w:color="auto"/>
            <w:bottom w:val="none" w:sz="0" w:space="0" w:color="auto"/>
            <w:right w:val="none" w:sz="0" w:space="0" w:color="auto"/>
          </w:divBdr>
        </w:div>
        <w:div w:id="1128938550">
          <w:marLeft w:val="0"/>
          <w:marRight w:val="0"/>
          <w:marTop w:val="0"/>
          <w:marBottom w:val="0"/>
          <w:divBdr>
            <w:top w:val="none" w:sz="0" w:space="0" w:color="auto"/>
            <w:left w:val="none" w:sz="0" w:space="0" w:color="auto"/>
            <w:bottom w:val="none" w:sz="0" w:space="0" w:color="auto"/>
            <w:right w:val="none" w:sz="0" w:space="0" w:color="auto"/>
          </w:divBdr>
        </w:div>
        <w:div w:id="1131023182">
          <w:marLeft w:val="0"/>
          <w:marRight w:val="0"/>
          <w:marTop w:val="0"/>
          <w:marBottom w:val="0"/>
          <w:divBdr>
            <w:top w:val="none" w:sz="0" w:space="0" w:color="auto"/>
            <w:left w:val="none" w:sz="0" w:space="0" w:color="auto"/>
            <w:bottom w:val="none" w:sz="0" w:space="0" w:color="auto"/>
            <w:right w:val="none" w:sz="0" w:space="0" w:color="auto"/>
          </w:divBdr>
        </w:div>
        <w:div w:id="1131483569">
          <w:marLeft w:val="0"/>
          <w:marRight w:val="0"/>
          <w:marTop w:val="0"/>
          <w:marBottom w:val="0"/>
          <w:divBdr>
            <w:top w:val="none" w:sz="0" w:space="0" w:color="auto"/>
            <w:left w:val="none" w:sz="0" w:space="0" w:color="auto"/>
            <w:bottom w:val="none" w:sz="0" w:space="0" w:color="auto"/>
            <w:right w:val="none" w:sz="0" w:space="0" w:color="auto"/>
          </w:divBdr>
        </w:div>
        <w:div w:id="1131635806">
          <w:marLeft w:val="0"/>
          <w:marRight w:val="0"/>
          <w:marTop w:val="0"/>
          <w:marBottom w:val="0"/>
          <w:divBdr>
            <w:top w:val="none" w:sz="0" w:space="0" w:color="auto"/>
            <w:left w:val="none" w:sz="0" w:space="0" w:color="auto"/>
            <w:bottom w:val="none" w:sz="0" w:space="0" w:color="auto"/>
            <w:right w:val="none" w:sz="0" w:space="0" w:color="auto"/>
          </w:divBdr>
        </w:div>
        <w:div w:id="1132946675">
          <w:marLeft w:val="0"/>
          <w:marRight w:val="0"/>
          <w:marTop w:val="0"/>
          <w:marBottom w:val="0"/>
          <w:divBdr>
            <w:top w:val="none" w:sz="0" w:space="0" w:color="auto"/>
            <w:left w:val="none" w:sz="0" w:space="0" w:color="auto"/>
            <w:bottom w:val="none" w:sz="0" w:space="0" w:color="auto"/>
            <w:right w:val="none" w:sz="0" w:space="0" w:color="auto"/>
          </w:divBdr>
        </w:div>
        <w:div w:id="1133137658">
          <w:marLeft w:val="0"/>
          <w:marRight w:val="0"/>
          <w:marTop w:val="0"/>
          <w:marBottom w:val="0"/>
          <w:divBdr>
            <w:top w:val="none" w:sz="0" w:space="0" w:color="auto"/>
            <w:left w:val="none" w:sz="0" w:space="0" w:color="auto"/>
            <w:bottom w:val="none" w:sz="0" w:space="0" w:color="auto"/>
            <w:right w:val="none" w:sz="0" w:space="0" w:color="auto"/>
          </w:divBdr>
        </w:div>
        <w:div w:id="1134130436">
          <w:marLeft w:val="0"/>
          <w:marRight w:val="0"/>
          <w:marTop w:val="0"/>
          <w:marBottom w:val="0"/>
          <w:divBdr>
            <w:top w:val="none" w:sz="0" w:space="0" w:color="auto"/>
            <w:left w:val="none" w:sz="0" w:space="0" w:color="auto"/>
            <w:bottom w:val="none" w:sz="0" w:space="0" w:color="auto"/>
            <w:right w:val="none" w:sz="0" w:space="0" w:color="auto"/>
          </w:divBdr>
        </w:div>
        <w:div w:id="1134756186">
          <w:marLeft w:val="0"/>
          <w:marRight w:val="0"/>
          <w:marTop w:val="0"/>
          <w:marBottom w:val="0"/>
          <w:divBdr>
            <w:top w:val="none" w:sz="0" w:space="0" w:color="auto"/>
            <w:left w:val="none" w:sz="0" w:space="0" w:color="auto"/>
            <w:bottom w:val="none" w:sz="0" w:space="0" w:color="auto"/>
            <w:right w:val="none" w:sz="0" w:space="0" w:color="auto"/>
          </w:divBdr>
        </w:div>
        <w:div w:id="1134788337">
          <w:marLeft w:val="0"/>
          <w:marRight w:val="0"/>
          <w:marTop w:val="0"/>
          <w:marBottom w:val="0"/>
          <w:divBdr>
            <w:top w:val="none" w:sz="0" w:space="0" w:color="auto"/>
            <w:left w:val="none" w:sz="0" w:space="0" w:color="auto"/>
            <w:bottom w:val="none" w:sz="0" w:space="0" w:color="auto"/>
            <w:right w:val="none" w:sz="0" w:space="0" w:color="auto"/>
          </w:divBdr>
        </w:div>
        <w:div w:id="1135026805">
          <w:marLeft w:val="0"/>
          <w:marRight w:val="0"/>
          <w:marTop w:val="0"/>
          <w:marBottom w:val="0"/>
          <w:divBdr>
            <w:top w:val="none" w:sz="0" w:space="0" w:color="auto"/>
            <w:left w:val="none" w:sz="0" w:space="0" w:color="auto"/>
            <w:bottom w:val="none" w:sz="0" w:space="0" w:color="auto"/>
            <w:right w:val="none" w:sz="0" w:space="0" w:color="auto"/>
          </w:divBdr>
        </w:div>
        <w:div w:id="1135488229">
          <w:marLeft w:val="0"/>
          <w:marRight w:val="0"/>
          <w:marTop w:val="0"/>
          <w:marBottom w:val="0"/>
          <w:divBdr>
            <w:top w:val="none" w:sz="0" w:space="0" w:color="auto"/>
            <w:left w:val="none" w:sz="0" w:space="0" w:color="auto"/>
            <w:bottom w:val="none" w:sz="0" w:space="0" w:color="auto"/>
            <w:right w:val="none" w:sz="0" w:space="0" w:color="auto"/>
          </w:divBdr>
        </w:div>
        <w:div w:id="1135609915">
          <w:marLeft w:val="0"/>
          <w:marRight w:val="0"/>
          <w:marTop w:val="0"/>
          <w:marBottom w:val="0"/>
          <w:divBdr>
            <w:top w:val="none" w:sz="0" w:space="0" w:color="auto"/>
            <w:left w:val="none" w:sz="0" w:space="0" w:color="auto"/>
            <w:bottom w:val="none" w:sz="0" w:space="0" w:color="auto"/>
            <w:right w:val="none" w:sz="0" w:space="0" w:color="auto"/>
          </w:divBdr>
        </w:div>
        <w:div w:id="1137185102">
          <w:marLeft w:val="0"/>
          <w:marRight w:val="0"/>
          <w:marTop w:val="0"/>
          <w:marBottom w:val="0"/>
          <w:divBdr>
            <w:top w:val="none" w:sz="0" w:space="0" w:color="auto"/>
            <w:left w:val="none" w:sz="0" w:space="0" w:color="auto"/>
            <w:bottom w:val="none" w:sz="0" w:space="0" w:color="auto"/>
            <w:right w:val="none" w:sz="0" w:space="0" w:color="auto"/>
          </w:divBdr>
        </w:div>
        <w:div w:id="1137455569">
          <w:marLeft w:val="0"/>
          <w:marRight w:val="0"/>
          <w:marTop w:val="0"/>
          <w:marBottom w:val="0"/>
          <w:divBdr>
            <w:top w:val="none" w:sz="0" w:space="0" w:color="auto"/>
            <w:left w:val="none" w:sz="0" w:space="0" w:color="auto"/>
            <w:bottom w:val="none" w:sz="0" w:space="0" w:color="auto"/>
            <w:right w:val="none" w:sz="0" w:space="0" w:color="auto"/>
          </w:divBdr>
        </w:div>
        <w:div w:id="1139029200">
          <w:marLeft w:val="0"/>
          <w:marRight w:val="0"/>
          <w:marTop w:val="0"/>
          <w:marBottom w:val="0"/>
          <w:divBdr>
            <w:top w:val="none" w:sz="0" w:space="0" w:color="auto"/>
            <w:left w:val="none" w:sz="0" w:space="0" w:color="auto"/>
            <w:bottom w:val="none" w:sz="0" w:space="0" w:color="auto"/>
            <w:right w:val="none" w:sz="0" w:space="0" w:color="auto"/>
          </w:divBdr>
        </w:div>
        <w:div w:id="1139375020">
          <w:marLeft w:val="0"/>
          <w:marRight w:val="0"/>
          <w:marTop w:val="0"/>
          <w:marBottom w:val="0"/>
          <w:divBdr>
            <w:top w:val="none" w:sz="0" w:space="0" w:color="auto"/>
            <w:left w:val="none" w:sz="0" w:space="0" w:color="auto"/>
            <w:bottom w:val="none" w:sz="0" w:space="0" w:color="auto"/>
            <w:right w:val="none" w:sz="0" w:space="0" w:color="auto"/>
          </w:divBdr>
        </w:div>
        <w:div w:id="1140265189">
          <w:marLeft w:val="0"/>
          <w:marRight w:val="0"/>
          <w:marTop w:val="0"/>
          <w:marBottom w:val="0"/>
          <w:divBdr>
            <w:top w:val="none" w:sz="0" w:space="0" w:color="auto"/>
            <w:left w:val="none" w:sz="0" w:space="0" w:color="auto"/>
            <w:bottom w:val="none" w:sz="0" w:space="0" w:color="auto"/>
            <w:right w:val="none" w:sz="0" w:space="0" w:color="auto"/>
          </w:divBdr>
        </w:div>
        <w:div w:id="1140879271">
          <w:marLeft w:val="0"/>
          <w:marRight w:val="0"/>
          <w:marTop w:val="0"/>
          <w:marBottom w:val="0"/>
          <w:divBdr>
            <w:top w:val="none" w:sz="0" w:space="0" w:color="auto"/>
            <w:left w:val="none" w:sz="0" w:space="0" w:color="auto"/>
            <w:bottom w:val="none" w:sz="0" w:space="0" w:color="auto"/>
            <w:right w:val="none" w:sz="0" w:space="0" w:color="auto"/>
          </w:divBdr>
        </w:div>
        <w:div w:id="1141653643">
          <w:marLeft w:val="0"/>
          <w:marRight w:val="0"/>
          <w:marTop w:val="0"/>
          <w:marBottom w:val="0"/>
          <w:divBdr>
            <w:top w:val="none" w:sz="0" w:space="0" w:color="auto"/>
            <w:left w:val="none" w:sz="0" w:space="0" w:color="auto"/>
            <w:bottom w:val="none" w:sz="0" w:space="0" w:color="auto"/>
            <w:right w:val="none" w:sz="0" w:space="0" w:color="auto"/>
          </w:divBdr>
        </w:div>
        <w:div w:id="1141845737">
          <w:marLeft w:val="0"/>
          <w:marRight w:val="0"/>
          <w:marTop w:val="0"/>
          <w:marBottom w:val="0"/>
          <w:divBdr>
            <w:top w:val="none" w:sz="0" w:space="0" w:color="auto"/>
            <w:left w:val="none" w:sz="0" w:space="0" w:color="auto"/>
            <w:bottom w:val="none" w:sz="0" w:space="0" w:color="auto"/>
            <w:right w:val="none" w:sz="0" w:space="0" w:color="auto"/>
          </w:divBdr>
        </w:div>
        <w:div w:id="1142698200">
          <w:marLeft w:val="0"/>
          <w:marRight w:val="0"/>
          <w:marTop w:val="0"/>
          <w:marBottom w:val="0"/>
          <w:divBdr>
            <w:top w:val="none" w:sz="0" w:space="0" w:color="auto"/>
            <w:left w:val="none" w:sz="0" w:space="0" w:color="auto"/>
            <w:bottom w:val="none" w:sz="0" w:space="0" w:color="auto"/>
            <w:right w:val="none" w:sz="0" w:space="0" w:color="auto"/>
          </w:divBdr>
        </w:div>
        <w:div w:id="1143234968">
          <w:marLeft w:val="0"/>
          <w:marRight w:val="0"/>
          <w:marTop w:val="0"/>
          <w:marBottom w:val="0"/>
          <w:divBdr>
            <w:top w:val="none" w:sz="0" w:space="0" w:color="auto"/>
            <w:left w:val="none" w:sz="0" w:space="0" w:color="auto"/>
            <w:bottom w:val="none" w:sz="0" w:space="0" w:color="auto"/>
            <w:right w:val="none" w:sz="0" w:space="0" w:color="auto"/>
          </w:divBdr>
        </w:div>
        <w:div w:id="1144394862">
          <w:marLeft w:val="0"/>
          <w:marRight w:val="0"/>
          <w:marTop w:val="0"/>
          <w:marBottom w:val="0"/>
          <w:divBdr>
            <w:top w:val="none" w:sz="0" w:space="0" w:color="auto"/>
            <w:left w:val="none" w:sz="0" w:space="0" w:color="auto"/>
            <w:bottom w:val="none" w:sz="0" w:space="0" w:color="auto"/>
            <w:right w:val="none" w:sz="0" w:space="0" w:color="auto"/>
          </w:divBdr>
        </w:div>
        <w:div w:id="1147280228">
          <w:marLeft w:val="0"/>
          <w:marRight w:val="0"/>
          <w:marTop w:val="0"/>
          <w:marBottom w:val="0"/>
          <w:divBdr>
            <w:top w:val="none" w:sz="0" w:space="0" w:color="auto"/>
            <w:left w:val="none" w:sz="0" w:space="0" w:color="auto"/>
            <w:bottom w:val="none" w:sz="0" w:space="0" w:color="auto"/>
            <w:right w:val="none" w:sz="0" w:space="0" w:color="auto"/>
          </w:divBdr>
        </w:div>
        <w:div w:id="1148589791">
          <w:marLeft w:val="0"/>
          <w:marRight w:val="0"/>
          <w:marTop w:val="0"/>
          <w:marBottom w:val="0"/>
          <w:divBdr>
            <w:top w:val="none" w:sz="0" w:space="0" w:color="auto"/>
            <w:left w:val="none" w:sz="0" w:space="0" w:color="auto"/>
            <w:bottom w:val="none" w:sz="0" w:space="0" w:color="auto"/>
            <w:right w:val="none" w:sz="0" w:space="0" w:color="auto"/>
          </w:divBdr>
        </w:div>
        <w:div w:id="1149902309">
          <w:marLeft w:val="0"/>
          <w:marRight w:val="0"/>
          <w:marTop w:val="0"/>
          <w:marBottom w:val="0"/>
          <w:divBdr>
            <w:top w:val="none" w:sz="0" w:space="0" w:color="auto"/>
            <w:left w:val="none" w:sz="0" w:space="0" w:color="auto"/>
            <w:bottom w:val="none" w:sz="0" w:space="0" w:color="auto"/>
            <w:right w:val="none" w:sz="0" w:space="0" w:color="auto"/>
          </w:divBdr>
        </w:div>
        <w:div w:id="1150365886">
          <w:marLeft w:val="0"/>
          <w:marRight w:val="0"/>
          <w:marTop w:val="0"/>
          <w:marBottom w:val="0"/>
          <w:divBdr>
            <w:top w:val="none" w:sz="0" w:space="0" w:color="auto"/>
            <w:left w:val="none" w:sz="0" w:space="0" w:color="auto"/>
            <w:bottom w:val="none" w:sz="0" w:space="0" w:color="auto"/>
            <w:right w:val="none" w:sz="0" w:space="0" w:color="auto"/>
          </w:divBdr>
        </w:div>
        <w:div w:id="1150907530">
          <w:marLeft w:val="0"/>
          <w:marRight w:val="0"/>
          <w:marTop w:val="0"/>
          <w:marBottom w:val="0"/>
          <w:divBdr>
            <w:top w:val="none" w:sz="0" w:space="0" w:color="auto"/>
            <w:left w:val="none" w:sz="0" w:space="0" w:color="auto"/>
            <w:bottom w:val="none" w:sz="0" w:space="0" w:color="auto"/>
            <w:right w:val="none" w:sz="0" w:space="0" w:color="auto"/>
          </w:divBdr>
        </w:div>
        <w:div w:id="1154025812">
          <w:marLeft w:val="0"/>
          <w:marRight w:val="0"/>
          <w:marTop w:val="0"/>
          <w:marBottom w:val="0"/>
          <w:divBdr>
            <w:top w:val="none" w:sz="0" w:space="0" w:color="auto"/>
            <w:left w:val="none" w:sz="0" w:space="0" w:color="auto"/>
            <w:bottom w:val="none" w:sz="0" w:space="0" w:color="auto"/>
            <w:right w:val="none" w:sz="0" w:space="0" w:color="auto"/>
          </w:divBdr>
        </w:div>
        <w:div w:id="1155730445">
          <w:marLeft w:val="0"/>
          <w:marRight w:val="0"/>
          <w:marTop w:val="0"/>
          <w:marBottom w:val="0"/>
          <w:divBdr>
            <w:top w:val="none" w:sz="0" w:space="0" w:color="auto"/>
            <w:left w:val="none" w:sz="0" w:space="0" w:color="auto"/>
            <w:bottom w:val="none" w:sz="0" w:space="0" w:color="auto"/>
            <w:right w:val="none" w:sz="0" w:space="0" w:color="auto"/>
          </w:divBdr>
        </w:div>
        <w:div w:id="1158154943">
          <w:marLeft w:val="0"/>
          <w:marRight w:val="0"/>
          <w:marTop w:val="0"/>
          <w:marBottom w:val="0"/>
          <w:divBdr>
            <w:top w:val="none" w:sz="0" w:space="0" w:color="auto"/>
            <w:left w:val="none" w:sz="0" w:space="0" w:color="auto"/>
            <w:bottom w:val="none" w:sz="0" w:space="0" w:color="auto"/>
            <w:right w:val="none" w:sz="0" w:space="0" w:color="auto"/>
          </w:divBdr>
        </w:div>
        <w:div w:id="1158156475">
          <w:marLeft w:val="0"/>
          <w:marRight w:val="0"/>
          <w:marTop w:val="0"/>
          <w:marBottom w:val="0"/>
          <w:divBdr>
            <w:top w:val="none" w:sz="0" w:space="0" w:color="auto"/>
            <w:left w:val="none" w:sz="0" w:space="0" w:color="auto"/>
            <w:bottom w:val="none" w:sz="0" w:space="0" w:color="auto"/>
            <w:right w:val="none" w:sz="0" w:space="0" w:color="auto"/>
          </w:divBdr>
        </w:div>
        <w:div w:id="1158225394">
          <w:marLeft w:val="0"/>
          <w:marRight w:val="0"/>
          <w:marTop w:val="0"/>
          <w:marBottom w:val="0"/>
          <w:divBdr>
            <w:top w:val="none" w:sz="0" w:space="0" w:color="auto"/>
            <w:left w:val="none" w:sz="0" w:space="0" w:color="auto"/>
            <w:bottom w:val="none" w:sz="0" w:space="0" w:color="auto"/>
            <w:right w:val="none" w:sz="0" w:space="0" w:color="auto"/>
          </w:divBdr>
        </w:div>
        <w:div w:id="1161700561">
          <w:marLeft w:val="0"/>
          <w:marRight w:val="0"/>
          <w:marTop w:val="0"/>
          <w:marBottom w:val="0"/>
          <w:divBdr>
            <w:top w:val="none" w:sz="0" w:space="0" w:color="auto"/>
            <w:left w:val="none" w:sz="0" w:space="0" w:color="auto"/>
            <w:bottom w:val="none" w:sz="0" w:space="0" w:color="auto"/>
            <w:right w:val="none" w:sz="0" w:space="0" w:color="auto"/>
          </w:divBdr>
        </w:div>
        <w:div w:id="1161775636">
          <w:marLeft w:val="0"/>
          <w:marRight w:val="0"/>
          <w:marTop w:val="0"/>
          <w:marBottom w:val="0"/>
          <w:divBdr>
            <w:top w:val="none" w:sz="0" w:space="0" w:color="auto"/>
            <w:left w:val="none" w:sz="0" w:space="0" w:color="auto"/>
            <w:bottom w:val="none" w:sz="0" w:space="0" w:color="auto"/>
            <w:right w:val="none" w:sz="0" w:space="0" w:color="auto"/>
          </w:divBdr>
        </w:div>
        <w:div w:id="1162545978">
          <w:marLeft w:val="0"/>
          <w:marRight w:val="0"/>
          <w:marTop w:val="0"/>
          <w:marBottom w:val="0"/>
          <w:divBdr>
            <w:top w:val="none" w:sz="0" w:space="0" w:color="auto"/>
            <w:left w:val="none" w:sz="0" w:space="0" w:color="auto"/>
            <w:bottom w:val="none" w:sz="0" w:space="0" w:color="auto"/>
            <w:right w:val="none" w:sz="0" w:space="0" w:color="auto"/>
          </w:divBdr>
        </w:div>
        <w:div w:id="1163201729">
          <w:marLeft w:val="0"/>
          <w:marRight w:val="0"/>
          <w:marTop w:val="0"/>
          <w:marBottom w:val="0"/>
          <w:divBdr>
            <w:top w:val="none" w:sz="0" w:space="0" w:color="auto"/>
            <w:left w:val="none" w:sz="0" w:space="0" w:color="auto"/>
            <w:bottom w:val="none" w:sz="0" w:space="0" w:color="auto"/>
            <w:right w:val="none" w:sz="0" w:space="0" w:color="auto"/>
          </w:divBdr>
        </w:div>
        <w:div w:id="1166436454">
          <w:marLeft w:val="0"/>
          <w:marRight w:val="0"/>
          <w:marTop w:val="0"/>
          <w:marBottom w:val="0"/>
          <w:divBdr>
            <w:top w:val="none" w:sz="0" w:space="0" w:color="auto"/>
            <w:left w:val="none" w:sz="0" w:space="0" w:color="auto"/>
            <w:bottom w:val="none" w:sz="0" w:space="0" w:color="auto"/>
            <w:right w:val="none" w:sz="0" w:space="0" w:color="auto"/>
          </w:divBdr>
        </w:div>
        <w:div w:id="1168327192">
          <w:marLeft w:val="0"/>
          <w:marRight w:val="0"/>
          <w:marTop w:val="0"/>
          <w:marBottom w:val="0"/>
          <w:divBdr>
            <w:top w:val="none" w:sz="0" w:space="0" w:color="auto"/>
            <w:left w:val="none" w:sz="0" w:space="0" w:color="auto"/>
            <w:bottom w:val="none" w:sz="0" w:space="0" w:color="auto"/>
            <w:right w:val="none" w:sz="0" w:space="0" w:color="auto"/>
          </w:divBdr>
        </w:div>
        <w:div w:id="1169446577">
          <w:marLeft w:val="0"/>
          <w:marRight w:val="0"/>
          <w:marTop w:val="0"/>
          <w:marBottom w:val="0"/>
          <w:divBdr>
            <w:top w:val="none" w:sz="0" w:space="0" w:color="auto"/>
            <w:left w:val="none" w:sz="0" w:space="0" w:color="auto"/>
            <w:bottom w:val="none" w:sz="0" w:space="0" w:color="auto"/>
            <w:right w:val="none" w:sz="0" w:space="0" w:color="auto"/>
          </w:divBdr>
        </w:div>
        <w:div w:id="1172453807">
          <w:marLeft w:val="0"/>
          <w:marRight w:val="0"/>
          <w:marTop w:val="0"/>
          <w:marBottom w:val="0"/>
          <w:divBdr>
            <w:top w:val="none" w:sz="0" w:space="0" w:color="auto"/>
            <w:left w:val="none" w:sz="0" w:space="0" w:color="auto"/>
            <w:bottom w:val="none" w:sz="0" w:space="0" w:color="auto"/>
            <w:right w:val="none" w:sz="0" w:space="0" w:color="auto"/>
          </w:divBdr>
        </w:div>
        <w:div w:id="1172843407">
          <w:marLeft w:val="0"/>
          <w:marRight w:val="0"/>
          <w:marTop w:val="0"/>
          <w:marBottom w:val="0"/>
          <w:divBdr>
            <w:top w:val="none" w:sz="0" w:space="0" w:color="auto"/>
            <w:left w:val="none" w:sz="0" w:space="0" w:color="auto"/>
            <w:bottom w:val="none" w:sz="0" w:space="0" w:color="auto"/>
            <w:right w:val="none" w:sz="0" w:space="0" w:color="auto"/>
          </w:divBdr>
        </w:div>
        <w:div w:id="1174612949">
          <w:marLeft w:val="0"/>
          <w:marRight w:val="0"/>
          <w:marTop w:val="0"/>
          <w:marBottom w:val="0"/>
          <w:divBdr>
            <w:top w:val="none" w:sz="0" w:space="0" w:color="auto"/>
            <w:left w:val="none" w:sz="0" w:space="0" w:color="auto"/>
            <w:bottom w:val="none" w:sz="0" w:space="0" w:color="auto"/>
            <w:right w:val="none" w:sz="0" w:space="0" w:color="auto"/>
          </w:divBdr>
        </w:div>
        <w:div w:id="1175338572">
          <w:marLeft w:val="0"/>
          <w:marRight w:val="0"/>
          <w:marTop w:val="0"/>
          <w:marBottom w:val="0"/>
          <w:divBdr>
            <w:top w:val="none" w:sz="0" w:space="0" w:color="auto"/>
            <w:left w:val="none" w:sz="0" w:space="0" w:color="auto"/>
            <w:bottom w:val="none" w:sz="0" w:space="0" w:color="auto"/>
            <w:right w:val="none" w:sz="0" w:space="0" w:color="auto"/>
          </w:divBdr>
        </w:div>
        <w:div w:id="1175725435">
          <w:marLeft w:val="0"/>
          <w:marRight w:val="0"/>
          <w:marTop w:val="0"/>
          <w:marBottom w:val="0"/>
          <w:divBdr>
            <w:top w:val="none" w:sz="0" w:space="0" w:color="auto"/>
            <w:left w:val="none" w:sz="0" w:space="0" w:color="auto"/>
            <w:bottom w:val="none" w:sz="0" w:space="0" w:color="auto"/>
            <w:right w:val="none" w:sz="0" w:space="0" w:color="auto"/>
          </w:divBdr>
        </w:div>
        <w:div w:id="1176577755">
          <w:marLeft w:val="0"/>
          <w:marRight w:val="0"/>
          <w:marTop w:val="0"/>
          <w:marBottom w:val="0"/>
          <w:divBdr>
            <w:top w:val="none" w:sz="0" w:space="0" w:color="auto"/>
            <w:left w:val="none" w:sz="0" w:space="0" w:color="auto"/>
            <w:bottom w:val="none" w:sz="0" w:space="0" w:color="auto"/>
            <w:right w:val="none" w:sz="0" w:space="0" w:color="auto"/>
          </w:divBdr>
        </w:div>
        <w:div w:id="1177160623">
          <w:marLeft w:val="0"/>
          <w:marRight w:val="0"/>
          <w:marTop w:val="0"/>
          <w:marBottom w:val="0"/>
          <w:divBdr>
            <w:top w:val="none" w:sz="0" w:space="0" w:color="auto"/>
            <w:left w:val="none" w:sz="0" w:space="0" w:color="auto"/>
            <w:bottom w:val="none" w:sz="0" w:space="0" w:color="auto"/>
            <w:right w:val="none" w:sz="0" w:space="0" w:color="auto"/>
          </w:divBdr>
        </w:div>
        <w:div w:id="1177619571">
          <w:marLeft w:val="0"/>
          <w:marRight w:val="0"/>
          <w:marTop w:val="0"/>
          <w:marBottom w:val="0"/>
          <w:divBdr>
            <w:top w:val="none" w:sz="0" w:space="0" w:color="auto"/>
            <w:left w:val="none" w:sz="0" w:space="0" w:color="auto"/>
            <w:bottom w:val="none" w:sz="0" w:space="0" w:color="auto"/>
            <w:right w:val="none" w:sz="0" w:space="0" w:color="auto"/>
          </w:divBdr>
        </w:div>
        <w:div w:id="1177815166">
          <w:marLeft w:val="0"/>
          <w:marRight w:val="0"/>
          <w:marTop w:val="0"/>
          <w:marBottom w:val="0"/>
          <w:divBdr>
            <w:top w:val="none" w:sz="0" w:space="0" w:color="auto"/>
            <w:left w:val="none" w:sz="0" w:space="0" w:color="auto"/>
            <w:bottom w:val="none" w:sz="0" w:space="0" w:color="auto"/>
            <w:right w:val="none" w:sz="0" w:space="0" w:color="auto"/>
          </w:divBdr>
        </w:div>
        <w:div w:id="1178275483">
          <w:marLeft w:val="0"/>
          <w:marRight w:val="0"/>
          <w:marTop w:val="0"/>
          <w:marBottom w:val="0"/>
          <w:divBdr>
            <w:top w:val="none" w:sz="0" w:space="0" w:color="auto"/>
            <w:left w:val="none" w:sz="0" w:space="0" w:color="auto"/>
            <w:bottom w:val="none" w:sz="0" w:space="0" w:color="auto"/>
            <w:right w:val="none" w:sz="0" w:space="0" w:color="auto"/>
          </w:divBdr>
        </w:div>
        <w:div w:id="1179930156">
          <w:marLeft w:val="0"/>
          <w:marRight w:val="0"/>
          <w:marTop w:val="0"/>
          <w:marBottom w:val="0"/>
          <w:divBdr>
            <w:top w:val="none" w:sz="0" w:space="0" w:color="auto"/>
            <w:left w:val="none" w:sz="0" w:space="0" w:color="auto"/>
            <w:bottom w:val="none" w:sz="0" w:space="0" w:color="auto"/>
            <w:right w:val="none" w:sz="0" w:space="0" w:color="auto"/>
          </w:divBdr>
        </w:div>
        <w:div w:id="1181237689">
          <w:marLeft w:val="0"/>
          <w:marRight w:val="0"/>
          <w:marTop w:val="0"/>
          <w:marBottom w:val="0"/>
          <w:divBdr>
            <w:top w:val="none" w:sz="0" w:space="0" w:color="auto"/>
            <w:left w:val="none" w:sz="0" w:space="0" w:color="auto"/>
            <w:bottom w:val="none" w:sz="0" w:space="0" w:color="auto"/>
            <w:right w:val="none" w:sz="0" w:space="0" w:color="auto"/>
          </w:divBdr>
        </w:div>
        <w:div w:id="1182158193">
          <w:marLeft w:val="0"/>
          <w:marRight w:val="0"/>
          <w:marTop w:val="0"/>
          <w:marBottom w:val="0"/>
          <w:divBdr>
            <w:top w:val="none" w:sz="0" w:space="0" w:color="auto"/>
            <w:left w:val="none" w:sz="0" w:space="0" w:color="auto"/>
            <w:bottom w:val="none" w:sz="0" w:space="0" w:color="auto"/>
            <w:right w:val="none" w:sz="0" w:space="0" w:color="auto"/>
          </w:divBdr>
        </w:div>
        <w:div w:id="1182742456">
          <w:marLeft w:val="0"/>
          <w:marRight w:val="0"/>
          <w:marTop w:val="0"/>
          <w:marBottom w:val="0"/>
          <w:divBdr>
            <w:top w:val="none" w:sz="0" w:space="0" w:color="auto"/>
            <w:left w:val="none" w:sz="0" w:space="0" w:color="auto"/>
            <w:bottom w:val="none" w:sz="0" w:space="0" w:color="auto"/>
            <w:right w:val="none" w:sz="0" w:space="0" w:color="auto"/>
          </w:divBdr>
        </w:div>
        <w:div w:id="1183011106">
          <w:marLeft w:val="0"/>
          <w:marRight w:val="0"/>
          <w:marTop w:val="0"/>
          <w:marBottom w:val="0"/>
          <w:divBdr>
            <w:top w:val="none" w:sz="0" w:space="0" w:color="auto"/>
            <w:left w:val="none" w:sz="0" w:space="0" w:color="auto"/>
            <w:bottom w:val="none" w:sz="0" w:space="0" w:color="auto"/>
            <w:right w:val="none" w:sz="0" w:space="0" w:color="auto"/>
          </w:divBdr>
        </w:div>
        <w:div w:id="1183399276">
          <w:marLeft w:val="0"/>
          <w:marRight w:val="0"/>
          <w:marTop w:val="0"/>
          <w:marBottom w:val="0"/>
          <w:divBdr>
            <w:top w:val="none" w:sz="0" w:space="0" w:color="auto"/>
            <w:left w:val="none" w:sz="0" w:space="0" w:color="auto"/>
            <w:bottom w:val="none" w:sz="0" w:space="0" w:color="auto"/>
            <w:right w:val="none" w:sz="0" w:space="0" w:color="auto"/>
          </w:divBdr>
        </w:div>
        <w:div w:id="1187213788">
          <w:marLeft w:val="0"/>
          <w:marRight w:val="0"/>
          <w:marTop w:val="0"/>
          <w:marBottom w:val="0"/>
          <w:divBdr>
            <w:top w:val="none" w:sz="0" w:space="0" w:color="auto"/>
            <w:left w:val="none" w:sz="0" w:space="0" w:color="auto"/>
            <w:bottom w:val="none" w:sz="0" w:space="0" w:color="auto"/>
            <w:right w:val="none" w:sz="0" w:space="0" w:color="auto"/>
          </w:divBdr>
        </w:div>
        <w:div w:id="1187596735">
          <w:marLeft w:val="0"/>
          <w:marRight w:val="0"/>
          <w:marTop w:val="0"/>
          <w:marBottom w:val="0"/>
          <w:divBdr>
            <w:top w:val="none" w:sz="0" w:space="0" w:color="auto"/>
            <w:left w:val="none" w:sz="0" w:space="0" w:color="auto"/>
            <w:bottom w:val="none" w:sz="0" w:space="0" w:color="auto"/>
            <w:right w:val="none" w:sz="0" w:space="0" w:color="auto"/>
          </w:divBdr>
        </w:div>
        <w:div w:id="1188133522">
          <w:marLeft w:val="0"/>
          <w:marRight w:val="0"/>
          <w:marTop w:val="0"/>
          <w:marBottom w:val="0"/>
          <w:divBdr>
            <w:top w:val="none" w:sz="0" w:space="0" w:color="auto"/>
            <w:left w:val="none" w:sz="0" w:space="0" w:color="auto"/>
            <w:bottom w:val="none" w:sz="0" w:space="0" w:color="auto"/>
            <w:right w:val="none" w:sz="0" w:space="0" w:color="auto"/>
          </w:divBdr>
        </w:div>
        <w:div w:id="1191214724">
          <w:marLeft w:val="0"/>
          <w:marRight w:val="0"/>
          <w:marTop w:val="0"/>
          <w:marBottom w:val="0"/>
          <w:divBdr>
            <w:top w:val="none" w:sz="0" w:space="0" w:color="auto"/>
            <w:left w:val="none" w:sz="0" w:space="0" w:color="auto"/>
            <w:bottom w:val="none" w:sz="0" w:space="0" w:color="auto"/>
            <w:right w:val="none" w:sz="0" w:space="0" w:color="auto"/>
          </w:divBdr>
        </w:div>
        <w:div w:id="1191719546">
          <w:marLeft w:val="0"/>
          <w:marRight w:val="0"/>
          <w:marTop w:val="0"/>
          <w:marBottom w:val="0"/>
          <w:divBdr>
            <w:top w:val="none" w:sz="0" w:space="0" w:color="auto"/>
            <w:left w:val="none" w:sz="0" w:space="0" w:color="auto"/>
            <w:bottom w:val="none" w:sz="0" w:space="0" w:color="auto"/>
            <w:right w:val="none" w:sz="0" w:space="0" w:color="auto"/>
          </w:divBdr>
        </w:div>
        <w:div w:id="1192691320">
          <w:marLeft w:val="0"/>
          <w:marRight w:val="0"/>
          <w:marTop w:val="0"/>
          <w:marBottom w:val="0"/>
          <w:divBdr>
            <w:top w:val="none" w:sz="0" w:space="0" w:color="auto"/>
            <w:left w:val="none" w:sz="0" w:space="0" w:color="auto"/>
            <w:bottom w:val="none" w:sz="0" w:space="0" w:color="auto"/>
            <w:right w:val="none" w:sz="0" w:space="0" w:color="auto"/>
          </w:divBdr>
        </w:div>
        <w:div w:id="1193804706">
          <w:marLeft w:val="0"/>
          <w:marRight w:val="0"/>
          <w:marTop w:val="0"/>
          <w:marBottom w:val="0"/>
          <w:divBdr>
            <w:top w:val="none" w:sz="0" w:space="0" w:color="auto"/>
            <w:left w:val="none" w:sz="0" w:space="0" w:color="auto"/>
            <w:bottom w:val="none" w:sz="0" w:space="0" w:color="auto"/>
            <w:right w:val="none" w:sz="0" w:space="0" w:color="auto"/>
          </w:divBdr>
        </w:div>
        <w:div w:id="1194074783">
          <w:marLeft w:val="0"/>
          <w:marRight w:val="0"/>
          <w:marTop w:val="0"/>
          <w:marBottom w:val="0"/>
          <w:divBdr>
            <w:top w:val="none" w:sz="0" w:space="0" w:color="auto"/>
            <w:left w:val="none" w:sz="0" w:space="0" w:color="auto"/>
            <w:bottom w:val="none" w:sz="0" w:space="0" w:color="auto"/>
            <w:right w:val="none" w:sz="0" w:space="0" w:color="auto"/>
          </w:divBdr>
        </w:div>
        <w:div w:id="1194264872">
          <w:marLeft w:val="0"/>
          <w:marRight w:val="0"/>
          <w:marTop w:val="0"/>
          <w:marBottom w:val="0"/>
          <w:divBdr>
            <w:top w:val="none" w:sz="0" w:space="0" w:color="auto"/>
            <w:left w:val="none" w:sz="0" w:space="0" w:color="auto"/>
            <w:bottom w:val="none" w:sz="0" w:space="0" w:color="auto"/>
            <w:right w:val="none" w:sz="0" w:space="0" w:color="auto"/>
          </w:divBdr>
        </w:div>
        <w:div w:id="1195926913">
          <w:marLeft w:val="0"/>
          <w:marRight w:val="0"/>
          <w:marTop w:val="0"/>
          <w:marBottom w:val="0"/>
          <w:divBdr>
            <w:top w:val="none" w:sz="0" w:space="0" w:color="auto"/>
            <w:left w:val="none" w:sz="0" w:space="0" w:color="auto"/>
            <w:bottom w:val="none" w:sz="0" w:space="0" w:color="auto"/>
            <w:right w:val="none" w:sz="0" w:space="0" w:color="auto"/>
          </w:divBdr>
        </w:div>
        <w:div w:id="1196041024">
          <w:marLeft w:val="0"/>
          <w:marRight w:val="0"/>
          <w:marTop w:val="0"/>
          <w:marBottom w:val="0"/>
          <w:divBdr>
            <w:top w:val="none" w:sz="0" w:space="0" w:color="auto"/>
            <w:left w:val="none" w:sz="0" w:space="0" w:color="auto"/>
            <w:bottom w:val="none" w:sz="0" w:space="0" w:color="auto"/>
            <w:right w:val="none" w:sz="0" w:space="0" w:color="auto"/>
          </w:divBdr>
        </w:div>
        <w:div w:id="1196314249">
          <w:marLeft w:val="0"/>
          <w:marRight w:val="0"/>
          <w:marTop w:val="0"/>
          <w:marBottom w:val="0"/>
          <w:divBdr>
            <w:top w:val="none" w:sz="0" w:space="0" w:color="auto"/>
            <w:left w:val="none" w:sz="0" w:space="0" w:color="auto"/>
            <w:bottom w:val="none" w:sz="0" w:space="0" w:color="auto"/>
            <w:right w:val="none" w:sz="0" w:space="0" w:color="auto"/>
          </w:divBdr>
        </w:div>
        <w:div w:id="1196389898">
          <w:marLeft w:val="0"/>
          <w:marRight w:val="0"/>
          <w:marTop w:val="0"/>
          <w:marBottom w:val="0"/>
          <w:divBdr>
            <w:top w:val="none" w:sz="0" w:space="0" w:color="auto"/>
            <w:left w:val="none" w:sz="0" w:space="0" w:color="auto"/>
            <w:bottom w:val="none" w:sz="0" w:space="0" w:color="auto"/>
            <w:right w:val="none" w:sz="0" w:space="0" w:color="auto"/>
          </w:divBdr>
        </w:div>
        <w:div w:id="1200169169">
          <w:marLeft w:val="0"/>
          <w:marRight w:val="0"/>
          <w:marTop w:val="0"/>
          <w:marBottom w:val="0"/>
          <w:divBdr>
            <w:top w:val="none" w:sz="0" w:space="0" w:color="auto"/>
            <w:left w:val="none" w:sz="0" w:space="0" w:color="auto"/>
            <w:bottom w:val="none" w:sz="0" w:space="0" w:color="auto"/>
            <w:right w:val="none" w:sz="0" w:space="0" w:color="auto"/>
          </w:divBdr>
        </w:div>
        <w:div w:id="1200586665">
          <w:marLeft w:val="0"/>
          <w:marRight w:val="0"/>
          <w:marTop w:val="0"/>
          <w:marBottom w:val="0"/>
          <w:divBdr>
            <w:top w:val="none" w:sz="0" w:space="0" w:color="auto"/>
            <w:left w:val="none" w:sz="0" w:space="0" w:color="auto"/>
            <w:bottom w:val="none" w:sz="0" w:space="0" w:color="auto"/>
            <w:right w:val="none" w:sz="0" w:space="0" w:color="auto"/>
          </w:divBdr>
        </w:div>
        <w:div w:id="1201283782">
          <w:marLeft w:val="0"/>
          <w:marRight w:val="0"/>
          <w:marTop w:val="0"/>
          <w:marBottom w:val="0"/>
          <w:divBdr>
            <w:top w:val="none" w:sz="0" w:space="0" w:color="auto"/>
            <w:left w:val="none" w:sz="0" w:space="0" w:color="auto"/>
            <w:bottom w:val="none" w:sz="0" w:space="0" w:color="auto"/>
            <w:right w:val="none" w:sz="0" w:space="0" w:color="auto"/>
          </w:divBdr>
        </w:div>
        <w:div w:id="1201553164">
          <w:marLeft w:val="0"/>
          <w:marRight w:val="0"/>
          <w:marTop w:val="0"/>
          <w:marBottom w:val="0"/>
          <w:divBdr>
            <w:top w:val="none" w:sz="0" w:space="0" w:color="auto"/>
            <w:left w:val="none" w:sz="0" w:space="0" w:color="auto"/>
            <w:bottom w:val="none" w:sz="0" w:space="0" w:color="auto"/>
            <w:right w:val="none" w:sz="0" w:space="0" w:color="auto"/>
          </w:divBdr>
        </w:div>
        <w:div w:id="1201935804">
          <w:marLeft w:val="0"/>
          <w:marRight w:val="0"/>
          <w:marTop w:val="0"/>
          <w:marBottom w:val="0"/>
          <w:divBdr>
            <w:top w:val="none" w:sz="0" w:space="0" w:color="auto"/>
            <w:left w:val="none" w:sz="0" w:space="0" w:color="auto"/>
            <w:bottom w:val="none" w:sz="0" w:space="0" w:color="auto"/>
            <w:right w:val="none" w:sz="0" w:space="0" w:color="auto"/>
          </w:divBdr>
        </w:div>
        <w:div w:id="1202397200">
          <w:marLeft w:val="0"/>
          <w:marRight w:val="0"/>
          <w:marTop w:val="0"/>
          <w:marBottom w:val="0"/>
          <w:divBdr>
            <w:top w:val="none" w:sz="0" w:space="0" w:color="auto"/>
            <w:left w:val="none" w:sz="0" w:space="0" w:color="auto"/>
            <w:bottom w:val="none" w:sz="0" w:space="0" w:color="auto"/>
            <w:right w:val="none" w:sz="0" w:space="0" w:color="auto"/>
          </w:divBdr>
        </w:div>
        <w:div w:id="1203397471">
          <w:marLeft w:val="0"/>
          <w:marRight w:val="0"/>
          <w:marTop w:val="0"/>
          <w:marBottom w:val="0"/>
          <w:divBdr>
            <w:top w:val="none" w:sz="0" w:space="0" w:color="auto"/>
            <w:left w:val="none" w:sz="0" w:space="0" w:color="auto"/>
            <w:bottom w:val="none" w:sz="0" w:space="0" w:color="auto"/>
            <w:right w:val="none" w:sz="0" w:space="0" w:color="auto"/>
          </w:divBdr>
        </w:div>
        <w:div w:id="1203515682">
          <w:marLeft w:val="0"/>
          <w:marRight w:val="0"/>
          <w:marTop w:val="0"/>
          <w:marBottom w:val="0"/>
          <w:divBdr>
            <w:top w:val="none" w:sz="0" w:space="0" w:color="auto"/>
            <w:left w:val="none" w:sz="0" w:space="0" w:color="auto"/>
            <w:bottom w:val="none" w:sz="0" w:space="0" w:color="auto"/>
            <w:right w:val="none" w:sz="0" w:space="0" w:color="auto"/>
          </w:divBdr>
        </w:div>
        <w:div w:id="1204443393">
          <w:marLeft w:val="0"/>
          <w:marRight w:val="0"/>
          <w:marTop w:val="0"/>
          <w:marBottom w:val="0"/>
          <w:divBdr>
            <w:top w:val="none" w:sz="0" w:space="0" w:color="auto"/>
            <w:left w:val="none" w:sz="0" w:space="0" w:color="auto"/>
            <w:bottom w:val="none" w:sz="0" w:space="0" w:color="auto"/>
            <w:right w:val="none" w:sz="0" w:space="0" w:color="auto"/>
          </w:divBdr>
        </w:div>
        <w:div w:id="1205367761">
          <w:marLeft w:val="0"/>
          <w:marRight w:val="0"/>
          <w:marTop w:val="0"/>
          <w:marBottom w:val="0"/>
          <w:divBdr>
            <w:top w:val="none" w:sz="0" w:space="0" w:color="auto"/>
            <w:left w:val="none" w:sz="0" w:space="0" w:color="auto"/>
            <w:bottom w:val="none" w:sz="0" w:space="0" w:color="auto"/>
            <w:right w:val="none" w:sz="0" w:space="0" w:color="auto"/>
          </w:divBdr>
        </w:div>
        <w:div w:id="1206064581">
          <w:marLeft w:val="0"/>
          <w:marRight w:val="0"/>
          <w:marTop w:val="0"/>
          <w:marBottom w:val="0"/>
          <w:divBdr>
            <w:top w:val="none" w:sz="0" w:space="0" w:color="auto"/>
            <w:left w:val="none" w:sz="0" w:space="0" w:color="auto"/>
            <w:bottom w:val="none" w:sz="0" w:space="0" w:color="auto"/>
            <w:right w:val="none" w:sz="0" w:space="0" w:color="auto"/>
          </w:divBdr>
        </w:div>
        <w:div w:id="1208299957">
          <w:marLeft w:val="0"/>
          <w:marRight w:val="0"/>
          <w:marTop w:val="0"/>
          <w:marBottom w:val="0"/>
          <w:divBdr>
            <w:top w:val="none" w:sz="0" w:space="0" w:color="auto"/>
            <w:left w:val="none" w:sz="0" w:space="0" w:color="auto"/>
            <w:bottom w:val="none" w:sz="0" w:space="0" w:color="auto"/>
            <w:right w:val="none" w:sz="0" w:space="0" w:color="auto"/>
          </w:divBdr>
        </w:div>
        <w:div w:id="1209729296">
          <w:marLeft w:val="0"/>
          <w:marRight w:val="0"/>
          <w:marTop w:val="0"/>
          <w:marBottom w:val="0"/>
          <w:divBdr>
            <w:top w:val="none" w:sz="0" w:space="0" w:color="auto"/>
            <w:left w:val="none" w:sz="0" w:space="0" w:color="auto"/>
            <w:bottom w:val="none" w:sz="0" w:space="0" w:color="auto"/>
            <w:right w:val="none" w:sz="0" w:space="0" w:color="auto"/>
          </w:divBdr>
        </w:div>
        <w:div w:id="1210454720">
          <w:marLeft w:val="0"/>
          <w:marRight w:val="0"/>
          <w:marTop w:val="0"/>
          <w:marBottom w:val="0"/>
          <w:divBdr>
            <w:top w:val="none" w:sz="0" w:space="0" w:color="auto"/>
            <w:left w:val="none" w:sz="0" w:space="0" w:color="auto"/>
            <w:bottom w:val="none" w:sz="0" w:space="0" w:color="auto"/>
            <w:right w:val="none" w:sz="0" w:space="0" w:color="auto"/>
          </w:divBdr>
        </w:div>
        <w:div w:id="1211578495">
          <w:marLeft w:val="0"/>
          <w:marRight w:val="0"/>
          <w:marTop w:val="0"/>
          <w:marBottom w:val="0"/>
          <w:divBdr>
            <w:top w:val="none" w:sz="0" w:space="0" w:color="auto"/>
            <w:left w:val="none" w:sz="0" w:space="0" w:color="auto"/>
            <w:bottom w:val="none" w:sz="0" w:space="0" w:color="auto"/>
            <w:right w:val="none" w:sz="0" w:space="0" w:color="auto"/>
          </w:divBdr>
        </w:div>
        <w:div w:id="1212114978">
          <w:marLeft w:val="0"/>
          <w:marRight w:val="0"/>
          <w:marTop w:val="0"/>
          <w:marBottom w:val="0"/>
          <w:divBdr>
            <w:top w:val="none" w:sz="0" w:space="0" w:color="auto"/>
            <w:left w:val="none" w:sz="0" w:space="0" w:color="auto"/>
            <w:bottom w:val="none" w:sz="0" w:space="0" w:color="auto"/>
            <w:right w:val="none" w:sz="0" w:space="0" w:color="auto"/>
          </w:divBdr>
        </w:div>
        <w:div w:id="1216890136">
          <w:marLeft w:val="0"/>
          <w:marRight w:val="0"/>
          <w:marTop w:val="0"/>
          <w:marBottom w:val="0"/>
          <w:divBdr>
            <w:top w:val="none" w:sz="0" w:space="0" w:color="auto"/>
            <w:left w:val="none" w:sz="0" w:space="0" w:color="auto"/>
            <w:bottom w:val="none" w:sz="0" w:space="0" w:color="auto"/>
            <w:right w:val="none" w:sz="0" w:space="0" w:color="auto"/>
          </w:divBdr>
        </w:div>
        <w:div w:id="1217355548">
          <w:marLeft w:val="0"/>
          <w:marRight w:val="0"/>
          <w:marTop w:val="0"/>
          <w:marBottom w:val="0"/>
          <w:divBdr>
            <w:top w:val="none" w:sz="0" w:space="0" w:color="auto"/>
            <w:left w:val="none" w:sz="0" w:space="0" w:color="auto"/>
            <w:bottom w:val="none" w:sz="0" w:space="0" w:color="auto"/>
            <w:right w:val="none" w:sz="0" w:space="0" w:color="auto"/>
          </w:divBdr>
        </w:div>
        <w:div w:id="1217743047">
          <w:marLeft w:val="0"/>
          <w:marRight w:val="0"/>
          <w:marTop w:val="0"/>
          <w:marBottom w:val="0"/>
          <w:divBdr>
            <w:top w:val="none" w:sz="0" w:space="0" w:color="auto"/>
            <w:left w:val="none" w:sz="0" w:space="0" w:color="auto"/>
            <w:bottom w:val="none" w:sz="0" w:space="0" w:color="auto"/>
            <w:right w:val="none" w:sz="0" w:space="0" w:color="auto"/>
          </w:divBdr>
        </w:div>
        <w:div w:id="1219973319">
          <w:marLeft w:val="0"/>
          <w:marRight w:val="0"/>
          <w:marTop w:val="0"/>
          <w:marBottom w:val="0"/>
          <w:divBdr>
            <w:top w:val="none" w:sz="0" w:space="0" w:color="auto"/>
            <w:left w:val="none" w:sz="0" w:space="0" w:color="auto"/>
            <w:bottom w:val="none" w:sz="0" w:space="0" w:color="auto"/>
            <w:right w:val="none" w:sz="0" w:space="0" w:color="auto"/>
          </w:divBdr>
        </w:div>
        <w:div w:id="1220509032">
          <w:marLeft w:val="0"/>
          <w:marRight w:val="0"/>
          <w:marTop w:val="0"/>
          <w:marBottom w:val="0"/>
          <w:divBdr>
            <w:top w:val="none" w:sz="0" w:space="0" w:color="auto"/>
            <w:left w:val="none" w:sz="0" w:space="0" w:color="auto"/>
            <w:bottom w:val="none" w:sz="0" w:space="0" w:color="auto"/>
            <w:right w:val="none" w:sz="0" w:space="0" w:color="auto"/>
          </w:divBdr>
        </w:div>
        <w:div w:id="1222862147">
          <w:marLeft w:val="0"/>
          <w:marRight w:val="0"/>
          <w:marTop w:val="0"/>
          <w:marBottom w:val="0"/>
          <w:divBdr>
            <w:top w:val="none" w:sz="0" w:space="0" w:color="auto"/>
            <w:left w:val="none" w:sz="0" w:space="0" w:color="auto"/>
            <w:bottom w:val="none" w:sz="0" w:space="0" w:color="auto"/>
            <w:right w:val="none" w:sz="0" w:space="0" w:color="auto"/>
          </w:divBdr>
        </w:div>
        <w:div w:id="1223834547">
          <w:marLeft w:val="0"/>
          <w:marRight w:val="0"/>
          <w:marTop w:val="0"/>
          <w:marBottom w:val="0"/>
          <w:divBdr>
            <w:top w:val="none" w:sz="0" w:space="0" w:color="auto"/>
            <w:left w:val="none" w:sz="0" w:space="0" w:color="auto"/>
            <w:bottom w:val="none" w:sz="0" w:space="0" w:color="auto"/>
            <w:right w:val="none" w:sz="0" w:space="0" w:color="auto"/>
          </w:divBdr>
        </w:div>
        <w:div w:id="1224559850">
          <w:marLeft w:val="0"/>
          <w:marRight w:val="0"/>
          <w:marTop w:val="0"/>
          <w:marBottom w:val="0"/>
          <w:divBdr>
            <w:top w:val="none" w:sz="0" w:space="0" w:color="auto"/>
            <w:left w:val="none" w:sz="0" w:space="0" w:color="auto"/>
            <w:bottom w:val="none" w:sz="0" w:space="0" w:color="auto"/>
            <w:right w:val="none" w:sz="0" w:space="0" w:color="auto"/>
          </w:divBdr>
        </w:div>
        <w:div w:id="1225723341">
          <w:marLeft w:val="0"/>
          <w:marRight w:val="0"/>
          <w:marTop w:val="0"/>
          <w:marBottom w:val="0"/>
          <w:divBdr>
            <w:top w:val="none" w:sz="0" w:space="0" w:color="auto"/>
            <w:left w:val="none" w:sz="0" w:space="0" w:color="auto"/>
            <w:bottom w:val="none" w:sz="0" w:space="0" w:color="auto"/>
            <w:right w:val="none" w:sz="0" w:space="0" w:color="auto"/>
          </w:divBdr>
        </w:div>
        <w:div w:id="1227565258">
          <w:marLeft w:val="0"/>
          <w:marRight w:val="0"/>
          <w:marTop w:val="0"/>
          <w:marBottom w:val="0"/>
          <w:divBdr>
            <w:top w:val="none" w:sz="0" w:space="0" w:color="auto"/>
            <w:left w:val="none" w:sz="0" w:space="0" w:color="auto"/>
            <w:bottom w:val="none" w:sz="0" w:space="0" w:color="auto"/>
            <w:right w:val="none" w:sz="0" w:space="0" w:color="auto"/>
          </w:divBdr>
        </w:div>
        <w:div w:id="1230339004">
          <w:marLeft w:val="0"/>
          <w:marRight w:val="0"/>
          <w:marTop w:val="0"/>
          <w:marBottom w:val="0"/>
          <w:divBdr>
            <w:top w:val="none" w:sz="0" w:space="0" w:color="auto"/>
            <w:left w:val="none" w:sz="0" w:space="0" w:color="auto"/>
            <w:bottom w:val="none" w:sz="0" w:space="0" w:color="auto"/>
            <w:right w:val="none" w:sz="0" w:space="0" w:color="auto"/>
          </w:divBdr>
        </w:div>
        <w:div w:id="1231229866">
          <w:marLeft w:val="0"/>
          <w:marRight w:val="0"/>
          <w:marTop w:val="0"/>
          <w:marBottom w:val="0"/>
          <w:divBdr>
            <w:top w:val="none" w:sz="0" w:space="0" w:color="auto"/>
            <w:left w:val="none" w:sz="0" w:space="0" w:color="auto"/>
            <w:bottom w:val="none" w:sz="0" w:space="0" w:color="auto"/>
            <w:right w:val="none" w:sz="0" w:space="0" w:color="auto"/>
          </w:divBdr>
        </w:div>
        <w:div w:id="1231572099">
          <w:marLeft w:val="0"/>
          <w:marRight w:val="0"/>
          <w:marTop w:val="0"/>
          <w:marBottom w:val="0"/>
          <w:divBdr>
            <w:top w:val="none" w:sz="0" w:space="0" w:color="auto"/>
            <w:left w:val="none" w:sz="0" w:space="0" w:color="auto"/>
            <w:bottom w:val="none" w:sz="0" w:space="0" w:color="auto"/>
            <w:right w:val="none" w:sz="0" w:space="0" w:color="auto"/>
          </w:divBdr>
        </w:div>
        <w:div w:id="1231699194">
          <w:marLeft w:val="0"/>
          <w:marRight w:val="0"/>
          <w:marTop w:val="0"/>
          <w:marBottom w:val="0"/>
          <w:divBdr>
            <w:top w:val="none" w:sz="0" w:space="0" w:color="auto"/>
            <w:left w:val="none" w:sz="0" w:space="0" w:color="auto"/>
            <w:bottom w:val="none" w:sz="0" w:space="0" w:color="auto"/>
            <w:right w:val="none" w:sz="0" w:space="0" w:color="auto"/>
          </w:divBdr>
        </w:div>
        <w:div w:id="1232077922">
          <w:marLeft w:val="0"/>
          <w:marRight w:val="0"/>
          <w:marTop w:val="0"/>
          <w:marBottom w:val="0"/>
          <w:divBdr>
            <w:top w:val="none" w:sz="0" w:space="0" w:color="auto"/>
            <w:left w:val="none" w:sz="0" w:space="0" w:color="auto"/>
            <w:bottom w:val="none" w:sz="0" w:space="0" w:color="auto"/>
            <w:right w:val="none" w:sz="0" w:space="0" w:color="auto"/>
          </w:divBdr>
        </w:div>
        <w:div w:id="1233077387">
          <w:marLeft w:val="0"/>
          <w:marRight w:val="0"/>
          <w:marTop w:val="0"/>
          <w:marBottom w:val="0"/>
          <w:divBdr>
            <w:top w:val="none" w:sz="0" w:space="0" w:color="auto"/>
            <w:left w:val="none" w:sz="0" w:space="0" w:color="auto"/>
            <w:bottom w:val="none" w:sz="0" w:space="0" w:color="auto"/>
            <w:right w:val="none" w:sz="0" w:space="0" w:color="auto"/>
          </w:divBdr>
        </w:div>
        <w:div w:id="1236822395">
          <w:marLeft w:val="0"/>
          <w:marRight w:val="0"/>
          <w:marTop w:val="0"/>
          <w:marBottom w:val="0"/>
          <w:divBdr>
            <w:top w:val="none" w:sz="0" w:space="0" w:color="auto"/>
            <w:left w:val="none" w:sz="0" w:space="0" w:color="auto"/>
            <w:bottom w:val="none" w:sz="0" w:space="0" w:color="auto"/>
            <w:right w:val="none" w:sz="0" w:space="0" w:color="auto"/>
          </w:divBdr>
        </w:div>
        <w:div w:id="1237285831">
          <w:marLeft w:val="0"/>
          <w:marRight w:val="0"/>
          <w:marTop w:val="0"/>
          <w:marBottom w:val="0"/>
          <w:divBdr>
            <w:top w:val="none" w:sz="0" w:space="0" w:color="auto"/>
            <w:left w:val="none" w:sz="0" w:space="0" w:color="auto"/>
            <w:bottom w:val="none" w:sz="0" w:space="0" w:color="auto"/>
            <w:right w:val="none" w:sz="0" w:space="0" w:color="auto"/>
          </w:divBdr>
        </w:div>
        <w:div w:id="1237394095">
          <w:marLeft w:val="0"/>
          <w:marRight w:val="0"/>
          <w:marTop w:val="0"/>
          <w:marBottom w:val="0"/>
          <w:divBdr>
            <w:top w:val="none" w:sz="0" w:space="0" w:color="auto"/>
            <w:left w:val="none" w:sz="0" w:space="0" w:color="auto"/>
            <w:bottom w:val="none" w:sz="0" w:space="0" w:color="auto"/>
            <w:right w:val="none" w:sz="0" w:space="0" w:color="auto"/>
          </w:divBdr>
        </w:div>
        <w:div w:id="1237862044">
          <w:marLeft w:val="0"/>
          <w:marRight w:val="0"/>
          <w:marTop w:val="0"/>
          <w:marBottom w:val="0"/>
          <w:divBdr>
            <w:top w:val="none" w:sz="0" w:space="0" w:color="auto"/>
            <w:left w:val="none" w:sz="0" w:space="0" w:color="auto"/>
            <w:bottom w:val="none" w:sz="0" w:space="0" w:color="auto"/>
            <w:right w:val="none" w:sz="0" w:space="0" w:color="auto"/>
          </w:divBdr>
        </w:div>
        <w:div w:id="1238515174">
          <w:marLeft w:val="0"/>
          <w:marRight w:val="0"/>
          <w:marTop w:val="0"/>
          <w:marBottom w:val="0"/>
          <w:divBdr>
            <w:top w:val="none" w:sz="0" w:space="0" w:color="auto"/>
            <w:left w:val="none" w:sz="0" w:space="0" w:color="auto"/>
            <w:bottom w:val="none" w:sz="0" w:space="0" w:color="auto"/>
            <w:right w:val="none" w:sz="0" w:space="0" w:color="auto"/>
          </w:divBdr>
        </w:div>
        <w:div w:id="1238829302">
          <w:marLeft w:val="0"/>
          <w:marRight w:val="0"/>
          <w:marTop w:val="0"/>
          <w:marBottom w:val="0"/>
          <w:divBdr>
            <w:top w:val="none" w:sz="0" w:space="0" w:color="auto"/>
            <w:left w:val="none" w:sz="0" w:space="0" w:color="auto"/>
            <w:bottom w:val="none" w:sz="0" w:space="0" w:color="auto"/>
            <w:right w:val="none" w:sz="0" w:space="0" w:color="auto"/>
          </w:divBdr>
        </w:div>
        <w:div w:id="1239286404">
          <w:marLeft w:val="0"/>
          <w:marRight w:val="0"/>
          <w:marTop w:val="0"/>
          <w:marBottom w:val="0"/>
          <w:divBdr>
            <w:top w:val="none" w:sz="0" w:space="0" w:color="auto"/>
            <w:left w:val="none" w:sz="0" w:space="0" w:color="auto"/>
            <w:bottom w:val="none" w:sz="0" w:space="0" w:color="auto"/>
            <w:right w:val="none" w:sz="0" w:space="0" w:color="auto"/>
          </w:divBdr>
        </w:div>
        <w:div w:id="1239436497">
          <w:marLeft w:val="0"/>
          <w:marRight w:val="0"/>
          <w:marTop w:val="0"/>
          <w:marBottom w:val="0"/>
          <w:divBdr>
            <w:top w:val="none" w:sz="0" w:space="0" w:color="auto"/>
            <w:left w:val="none" w:sz="0" w:space="0" w:color="auto"/>
            <w:bottom w:val="none" w:sz="0" w:space="0" w:color="auto"/>
            <w:right w:val="none" w:sz="0" w:space="0" w:color="auto"/>
          </w:divBdr>
        </w:div>
        <w:div w:id="1239904345">
          <w:marLeft w:val="0"/>
          <w:marRight w:val="0"/>
          <w:marTop w:val="0"/>
          <w:marBottom w:val="0"/>
          <w:divBdr>
            <w:top w:val="none" w:sz="0" w:space="0" w:color="auto"/>
            <w:left w:val="none" w:sz="0" w:space="0" w:color="auto"/>
            <w:bottom w:val="none" w:sz="0" w:space="0" w:color="auto"/>
            <w:right w:val="none" w:sz="0" w:space="0" w:color="auto"/>
          </w:divBdr>
        </w:div>
        <w:div w:id="1239943307">
          <w:marLeft w:val="0"/>
          <w:marRight w:val="0"/>
          <w:marTop w:val="0"/>
          <w:marBottom w:val="0"/>
          <w:divBdr>
            <w:top w:val="none" w:sz="0" w:space="0" w:color="auto"/>
            <w:left w:val="none" w:sz="0" w:space="0" w:color="auto"/>
            <w:bottom w:val="none" w:sz="0" w:space="0" w:color="auto"/>
            <w:right w:val="none" w:sz="0" w:space="0" w:color="auto"/>
          </w:divBdr>
        </w:div>
        <w:div w:id="1241601218">
          <w:marLeft w:val="0"/>
          <w:marRight w:val="0"/>
          <w:marTop w:val="0"/>
          <w:marBottom w:val="0"/>
          <w:divBdr>
            <w:top w:val="none" w:sz="0" w:space="0" w:color="auto"/>
            <w:left w:val="none" w:sz="0" w:space="0" w:color="auto"/>
            <w:bottom w:val="none" w:sz="0" w:space="0" w:color="auto"/>
            <w:right w:val="none" w:sz="0" w:space="0" w:color="auto"/>
          </w:divBdr>
        </w:div>
        <w:div w:id="1241715436">
          <w:marLeft w:val="0"/>
          <w:marRight w:val="0"/>
          <w:marTop w:val="0"/>
          <w:marBottom w:val="0"/>
          <w:divBdr>
            <w:top w:val="none" w:sz="0" w:space="0" w:color="auto"/>
            <w:left w:val="none" w:sz="0" w:space="0" w:color="auto"/>
            <w:bottom w:val="none" w:sz="0" w:space="0" w:color="auto"/>
            <w:right w:val="none" w:sz="0" w:space="0" w:color="auto"/>
          </w:divBdr>
        </w:div>
        <w:div w:id="1243836058">
          <w:marLeft w:val="0"/>
          <w:marRight w:val="0"/>
          <w:marTop w:val="0"/>
          <w:marBottom w:val="0"/>
          <w:divBdr>
            <w:top w:val="none" w:sz="0" w:space="0" w:color="auto"/>
            <w:left w:val="none" w:sz="0" w:space="0" w:color="auto"/>
            <w:bottom w:val="none" w:sz="0" w:space="0" w:color="auto"/>
            <w:right w:val="none" w:sz="0" w:space="0" w:color="auto"/>
          </w:divBdr>
        </w:div>
        <w:div w:id="1244215482">
          <w:marLeft w:val="0"/>
          <w:marRight w:val="0"/>
          <w:marTop w:val="0"/>
          <w:marBottom w:val="0"/>
          <w:divBdr>
            <w:top w:val="none" w:sz="0" w:space="0" w:color="auto"/>
            <w:left w:val="none" w:sz="0" w:space="0" w:color="auto"/>
            <w:bottom w:val="none" w:sz="0" w:space="0" w:color="auto"/>
            <w:right w:val="none" w:sz="0" w:space="0" w:color="auto"/>
          </w:divBdr>
        </w:div>
        <w:div w:id="1245647518">
          <w:marLeft w:val="0"/>
          <w:marRight w:val="0"/>
          <w:marTop w:val="0"/>
          <w:marBottom w:val="0"/>
          <w:divBdr>
            <w:top w:val="none" w:sz="0" w:space="0" w:color="auto"/>
            <w:left w:val="none" w:sz="0" w:space="0" w:color="auto"/>
            <w:bottom w:val="none" w:sz="0" w:space="0" w:color="auto"/>
            <w:right w:val="none" w:sz="0" w:space="0" w:color="auto"/>
          </w:divBdr>
        </w:div>
        <w:div w:id="1245996550">
          <w:marLeft w:val="0"/>
          <w:marRight w:val="0"/>
          <w:marTop w:val="0"/>
          <w:marBottom w:val="0"/>
          <w:divBdr>
            <w:top w:val="none" w:sz="0" w:space="0" w:color="auto"/>
            <w:left w:val="none" w:sz="0" w:space="0" w:color="auto"/>
            <w:bottom w:val="none" w:sz="0" w:space="0" w:color="auto"/>
            <w:right w:val="none" w:sz="0" w:space="0" w:color="auto"/>
          </w:divBdr>
        </w:div>
        <w:div w:id="1248803955">
          <w:marLeft w:val="0"/>
          <w:marRight w:val="0"/>
          <w:marTop w:val="0"/>
          <w:marBottom w:val="0"/>
          <w:divBdr>
            <w:top w:val="none" w:sz="0" w:space="0" w:color="auto"/>
            <w:left w:val="none" w:sz="0" w:space="0" w:color="auto"/>
            <w:bottom w:val="none" w:sz="0" w:space="0" w:color="auto"/>
            <w:right w:val="none" w:sz="0" w:space="0" w:color="auto"/>
          </w:divBdr>
        </w:div>
        <w:div w:id="1249921147">
          <w:marLeft w:val="0"/>
          <w:marRight w:val="0"/>
          <w:marTop w:val="0"/>
          <w:marBottom w:val="0"/>
          <w:divBdr>
            <w:top w:val="none" w:sz="0" w:space="0" w:color="auto"/>
            <w:left w:val="none" w:sz="0" w:space="0" w:color="auto"/>
            <w:bottom w:val="none" w:sz="0" w:space="0" w:color="auto"/>
            <w:right w:val="none" w:sz="0" w:space="0" w:color="auto"/>
          </w:divBdr>
        </w:div>
        <w:div w:id="1251547534">
          <w:marLeft w:val="0"/>
          <w:marRight w:val="0"/>
          <w:marTop w:val="0"/>
          <w:marBottom w:val="0"/>
          <w:divBdr>
            <w:top w:val="none" w:sz="0" w:space="0" w:color="auto"/>
            <w:left w:val="none" w:sz="0" w:space="0" w:color="auto"/>
            <w:bottom w:val="none" w:sz="0" w:space="0" w:color="auto"/>
            <w:right w:val="none" w:sz="0" w:space="0" w:color="auto"/>
          </w:divBdr>
        </w:div>
        <w:div w:id="1251961857">
          <w:marLeft w:val="0"/>
          <w:marRight w:val="0"/>
          <w:marTop w:val="0"/>
          <w:marBottom w:val="0"/>
          <w:divBdr>
            <w:top w:val="none" w:sz="0" w:space="0" w:color="auto"/>
            <w:left w:val="none" w:sz="0" w:space="0" w:color="auto"/>
            <w:bottom w:val="none" w:sz="0" w:space="0" w:color="auto"/>
            <w:right w:val="none" w:sz="0" w:space="0" w:color="auto"/>
          </w:divBdr>
        </w:div>
        <w:div w:id="1253508790">
          <w:marLeft w:val="0"/>
          <w:marRight w:val="0"/>
          <w:marTop w:val="0"/>
          <w:marBottom w:val="0"/>
          <w:divBdr>
            <w:top w:val="none" w:sz="0" w:space="0" w:color="auto"/>
            <w:left w:val="none" w:sz="0" w:space="0" w:color="auto"/>
            <w:bottom w:val="none" w:sz="0" w:space="0" w:color="auto"/>
            <w:right w:val="none" w:sz="0" w:space="0" w:color="auto"/>
          </w:divBdr>
        </w:div>
        <w:div w:id="1254509532">
          <w:marLeft w:val="0"/>
          <w:marRight w:val="0"/>
          <w:marTop w:val="0"/>
          <w:marBottom w:val="0"/>
          <w:divBdr>
            <w:top w:val="none" w:sz="0" w:space="0" w:color="auto"/>
            <w:left w:val="none" w:sz="0" w:space="0" w:color="auto"/>
            <w:bottom w:val="none" w:sz="0" w:space="0" w:color="auto"/>
            <w:right w:val="none" w:sz="0" w:space="0" w:color="auto"/>
          </w:divBdr>
        </w:div>
        <w:div w:id="1254896749">
          <w:marLeft w:val="0"/>
          <w:marRight w:val="0"/>
          <w:marTop w:val="0"/>
          <w:marBottom w:val="0"/>
          <w:divBdr>
            <w:top w:val="none" w:sz="0" w:space="0" w:color="auto"/>
            <w:left w:val="none" w:sz="0" w:space="0" w:color="auto"/>
            <w:bottom w:val="none" w:sz="0" w:space="0" w:color="auto"/>
            <w:right w:val="none" w:sz="0" w:space="0" w:color="auto"/>
          </w:divBdr>
        </w:div>
        <w:div w:id="1256327762">
          <w:marLeft w:val="0"/>
          <w:marRight w:val="0"/>
          <w:marTop w:val="0"/>
          <w:marBottom w:val="0"/>
          <w:divBdr>
            <w:top w:val="none" w:sz="0" w:space="0" w:color="auto"/>
            <w:left w:val="none" w:sz="0" w:space="0" w:color="auto"/>
            <w:bottom w:val="none" w:sz="0" w:space="0" w:color="auto"/>
            <w:right w:val="none" w:sz="0" w:space="0" w:color="auto"/>
          </w:divBdr>
        </w:div>
        <w:div w:id="1256866568">
          <w:marLeft w:val="0"/>
          <w:marRight w:val="0"/>
          <w:marTop w:val="0"/>
          <w:marBottom w:val="0"/>
          <w:divBdr>
            <w:top w:val="none" w:sz="0" w:space="0" w:color="auto"/>
            <w:left w:val="none" w:sz="0" w:space="0" w:color="auto"/>
            <w:bottom w:val="none" w:sz="0" w:space="0" w:color="auto"/>
            <w:right w:val="none" w:sz="0" w:space="0" w:color="auto"/>
          </w:divBdr>
        </w:div>
        <w:div w:id="1257056460">
          <w:marLeft w:val="0"/>
          <w:marRight w:val="0"/>
          <w:marTop w:val="0"/>
          <w:marBottom w:val="0"/>
          <w:divBdr>
            <w:top w:val="none" w:sz="0" w:space="0" w:color="auto"/>
            <w:left w:val="none" w:sz="0" w:space="0" w:color="auto"/>
            <w:bottom w:val="none" w:sz="0" w:space="0" w:color="auto"/>
            <w:right w:val="none" w:sz="0" w:space="0" w:color="auto"/>
          </w:divBdr>
        </w:div>
        <w:div w:id="1257783919">
          <w:marLeft w:val="0"/>
          <w:marRight w:val="0"/>
          <w:marTop w:val="0"/>
          <w:marBottom w:val="0"/>
          <w:divBdr>
            <w:top w:val="none" w:sz="0" w:space="0" w:color="auto"/>
            <w:left w:val="none" w:sz="0" w:space="0" w:color="auto"/>
            <w:bottom w:val="none" w:sz="0" w:space="0" w:color="auto"/>
            <w:right w:val="none" w:sz="0" w:space="0" w:color="auto"/>
          </w:divBdr>
        </w:div>
        <w:div w:id="1258946896">
          <w:marLeft w:val="0"/>
          <w:marRight w:val="0"/>
          <w:marTop w:val="0"/>
          <w:marBottom w:val="0"/>
          <w:divBdr>
            <w:top w:val="none" w:sz="0" w:space="0" w:color="auto"/>
            <w:left w:val="none" w:sz="0" w:space="0" w:color="auto"/>
            <w:bottom w:val="none" w:sz="0" w:space="0" w:color="auto"/>
            <w:right w:val="none" w:sz="0" w:space="0" w:color="auto"/>
          </w:divBdr>
        </w:div>
        <w:div w:id="1260138523">
          <w:marLeft w:val="0"/>
          <w:marRight w:val="0"/>
          <w:marTop w:val="0"/>
          <w:marBottom w:val="0"/>
          <w:divBdr>
            <w:top w:val="none" w:sz="0" w:space="0" w:color="auto"/>
            <w:left w:val="none" w:sz="0" w:space="0" w:color="auto"/>
            <w:bottom w:val="none" w:sz="0" w:space="0" w:color="auto"/>
            <w:right w:val="none" w:sz="0" w:space="0" w:color="auto"/>
          </w:divBdr>
        </w:div>
        <w:div w:id="1260260873">
          <w:marLeft w:val="0"/>
          <w:marRight w:val="0"/>
          <w:marTop w:val="0"/>
          <w:marBottom w:val="0"/>
          <w:divBdr>
            <w:top w:val="none" w:sz="0" w:space="0" w:color="auto"/>
            <w:left w:val="none" w:sz="0" w:space="0" w:color="auto"/>
            <w:bottom w:val="none" w:sz="0" w:space="0" w:color="auto"/>
            <w:right w:val="none" w:sz="0" w:space="0" w:color="auto"/>
          </w:divBdr>
        </w:div>
        <w:div w:id="1260286688">
          <w:marLeft w:val="0"/>
          <w:marRight w:val="0"/>
          <w:marTop w:val="0"/>
          <w:marBottom w:val="0"/>
          <w:divBdr>
            <w:top w:val="none" w:sz="0" w:space="0" w:color="auto"/>
            <w:left w:val="none" w:sz="0" w:space="0" w:color="auto"/>
            <w:bottom w:val="none" w:sz="0" w:space="0" w:color="auto"/>
            <w:right w:val="none" w:sz="0" w:space="0" w:color="auto"/>
          </w:divBdr>
        </w:div>
        <w:div w:id="1261137270">
          <w:marLeft w:val="0"/>
          <w:marRight w:val="0"/>
          <w:marTop w:val="0"/>
          <w:marBottom w:val="0"/>
          <w:divBdr>
            <w:top w:val="none" w:sz="0" w:space="0" w:color="auto"/>
            <w:left w:val="none" w:sz="0" w:space="0" w:color="auto"/>
            <w:bottom w:val="none" w:sz="0" w:space="0" w:color="auto"/>
            <w:right w:val="none" w:sz="0" w:space="0" w:color="auto"/>
          </w:divBdr>
        </w:div>
        <w:div w:id="1261331661">
          <w:marLeft w:val="0"/>
          <w:marRight w:val="0"/>
          <w:marTop w:val="0"/>
          <w:marBottom w:val="0"/>
          <w:divBdr>
            <w:top w:val="none" w:sz="0" w:space="0" w:color="auto"/>
            <w:left w:val="none" w:sz="0" w:space="0" w:color="auto"/>
            <w:bottom w:val="none" w:sz="0" w:space="0" w:color="auto"/>
            <w:right w:val="none" w:sz="0" w:space="0" w:color="auto"/>
          </w:divBdr>
        </w:div>
        <w:div w:id="1262105395">
          <w:marLeft w:val="0"/>
          <w:marRight w:val="0"/>
          <w:marTop w:val="0"/>
          <w:marBottom w:val="0"/>
          <w:divBdr>
            <w:top w:val="none" w:sz="0" w:space="0" w:color="auto"/>
            <w:left w:val="none" w:sz="0" w:space="0" w:color="auto"/>
            <w:bottom w:val="none" w:sz="0" w:space="0" w:color="auto"/>
            <w:right w:val="none" w:sz="0" w:space="0" w:color="auto"/>
          </w:divBdr>
        </w:div>
        <w:div w:id="1262567235">
          <w:marLeft w:val="0"/>
          <w:marRight w:val="0"/>
          <w:marTop w:val="0"/>
          <w:marBottom w:val="0"/>
          <w:divBdr>
            <w:top w:val="none" w:sz="0" w:space="0" w:color="auto"/>
            <w:left w:val="none" w:sz="0" w:space="0" w:color="auto"/>
            <w:bottom w:val="none" w:sz="0" w:space="0" w:color="auto"/>
            <w:right w:val="none" w:sz="0" w:space="0" w:color="auto"/>
          </w:divBdr>
        </w:div>
        <w:div w:id="1262647383">
          <w:marLeft w:val="0"/>
          <w:marRight w:val="0"/>
          <w:marTop w:val="0"/>
          <w:marBottom w:val="0"/>
          <w:divBdr>
            <w:top w:val="none" w:sz="0" w:space="0" w:color="auto"/>
            <w:left w:val="none" w:sz="0" w:space="0" w:color="auto"/>
            <w:bottom w:val="none" w:sz="0" w:space="0" w:color="auto"/>
            <w:right w:val="none" w:sz="0" w:space="0" w:color="auto"/>
          </w:divBdr>
        </w:div>
        <w:div w:id="1262953452">
          <w:marLeft w:val="0"/>
          <w:marRight w:val="0"/>
          <w:marTop w:val="0"/>
          <w:marBottom w:val="0"/>
          <w:divBdr>
            <w:top w:val="none" w:sz="0" w:space="0" w:color="auto"/>
            <w:left w:val="none" w:sz="0" w:space="0" w:color="auto"/>
            <w:bottom w:val="none" w:sz="0" w:space="0" w:color="auto"/>
            <w:right w:val="none" w:sz="0" w:space="0" w:color="auto"/>
          </w:divBdr>
        </w:div>
        <w:div w:id="1263415317">
          <w:marLeft w:val="0"/>
          <w:marRight w:val="0"/>
          <w:marTop w:val="0"/>
          <w:marBottom w:val="0"/>
          <w:divBdr>
            <w:top w:val="none" w:sz="0" w:space="0" w:color="auto"/>
            <w:left w:val="none" w:sz="0" w:space="0" w:color="auto"/>
            <w:bottom w:val="none" w:sz="0" w:space="0" w:color="auto"/>
            <w:right w:val="none" w:sz="0" w:space="0" w:color="auto"/>
          </w:divBdr>
        </w:div>
        <w:div w:id="1263686163">
          <w:marLeft w:val="0"/>
          <w:marRight w:val="0"/>
          <w:marTop w:val="0"/>
          <w:marBottom w:val="0"/>
          <w:divBdr>
            <w:top w:val="none" w:sz="0" w:space="0" w:color="auto"/>
            <w:left w:val="none" w:sz="0" w:space="0" w:color="auto"/>
            <w:bottom w:val="none" w:sz="0" w:space="0" w:color="auto"/>
            <w:right w:val="none" w:sz="0" w:space="0" w:color="auto"/>
          </w:divBdr>
        </w:div>
        <w:div w:id="1265453477">
          <w:marLeft w:val="0"/>
          <w:marRight w:val="0"/>
          <w:marTop w:val="0"/>
          <w:marBottom w:val="0"/>
          <w:divBdr>
            <w:top w:val="none" w:sz="0" w:space="0" w:color="auto"/>
            <w:left w:val="none" w:sz="0" w:space="0" w:color="auto"/>
            <w:bottom w:val="none" w:sz="0" w:space="0" w:color="auto"/>
            <w:right w:val="none" w:sz="0" w:space="0" w:color="auto"/>
          </w:divBdr>
        </w:div>
        <w:div w:id="1265697960">
          <w:marLeft w:val="0"/>
          <w:marRight w:val="0"/>
          <w:marTop w:val="0"/>
          <w:marBottom w:val="0"/>
          <w:divBdr>
            <w:top w:val="none" w:sz="0" w:space="0" w:color="auto"/>
            <w:left w:val="none" w:sz="0" w:space="0" w:color="auto"/>
            <w:bottom w:val="none" w:sz="0" w:space="0" w:color="auto"/>
            <w:right w:val="none" w:sz="0" w:space="0" w:color="auto"/>
          </w:divBdr>
        </w:div>
        <w:div w:id="1265724102">
          <w:marLeft w:val="0"/>
          <w:marRight w:val="0"/>
          <w:marTop w:val="0"/>
          <w:marBottom w:val="0"/>
          <w:divBdr>
            <w:top w:val="none" w:sz="0" w:space="0" w:color="auto"/>
            <w:left w:val="none" w:sz="0" w:space="0" w:color="auto"/>
            <w:bottom w:val="none" w:sz="0" w:space="0" w:color="auto"/>
            <w:right w:val="none" w:sz="0" w:space="0" w:color="auto"/>
          </w:divBdr>
        </w:div>
        <w:div w:id="1265920320">
          <w:marLeft w:val="0"/>
          <w:marRight w:val="0"/>
          <w:marTop w:val="0"/>
          <w:marBottom w:val="0"/>
          <w:divBdr>
            <w:top w:val="none" w:sz="0" w:space="0" w:color="auto"/>
            <w:left w:val="none" w:sz="0" w:space="0" w:color="auto"/>
            <w:bottom w:val="none" w:sz="0" w:space="0" w:color="auto"/>
            <w:right w:val="none" w:sz="0" w:space="0" w:color="auto"/>
          </w:divBdr>
        </w:div>
        <w:div w:id="1268923393">
          <w:marLeft w:val="0"/>
          <w:marRight w:val="0"/>
          <w:marTop w:val="0"/>
          <w:marBottom w:val="0"/>
          <w:divBdr>
            <w:top w:val="none" w:sz="0" w:space="0" w:color="auto"/>
            <w:left w:val="none" w:sz="0" w:space="0" w:color="auto"/>
            <w:bottom w:val="none" w:sz="0" w:space="0" w:color="auto"/>
            <w:right w:val="none" w:sz="0" w:space="0" w:color="auto"/>
          </w:divBdr>
        </w:div>
        <w:div w:id="1269041757">
          <w:marLeft w:val="0"/>
          <w:marRight w:val="0"/>
          <w:marTop w:val="0"/>
          <w:marBottom w:val="0"/>
          <w:divBdr>
            <w:top w:val="none" w:sz="0" w:space="0" w:color="auto"/>
            <w:left w:val="none" w:sz="0" w:space="0" w:color="auto"/>
            <w:bottom w:val="none" w:sz="0" w:space="0" w:color="auto"/>
            <w:right w:val="none" w:sz="0" w:space="0" w:color="auto"/>
          </w:divBdr>
        </w:div>
        <w:div w:id="1269317338">
          <w:marLeft w:val="0"/>
          <w:marRight w:val="0"/>
          <w:marTop w:val="0"/>
          <w:marBottom w:val="0"/>
          <w:divBdr>
            <w:top w:val="none" w:sz="0" w:space="0" w:color="auto"/>
            <w:left w:val="none" w:sz="0" w:space="0" w:color="auto"/>
            <w:bottom w:val="none" w:sz="0" w:space="0" w:color="auto"/>
            <w:right w:val="none" w:sz="0" w:space="0" w:color="auto"/>
          </w:divBdr>
        </w:div>
        <w:div w:id="1269699191">
          <w:marLeft w:val="0"/>
          <w:marRight w:val="0"/>
          <w:marTop w:val="0"/>
          <w:marBottom w:val="0"/>
          <w:divBdr>
            <w:top w:val="none" w:sz="0" w:space="0" w:color="auto"/>
            <w:left w:val="none" w:sz="0" w:space="0" w:color="auto"/>
            <w:bottom w:val="none" w:sz="0" w:space="0" w:color="auto"/>
            <w:right w:val="none" w:sz="0" w:space="0" w:color="auto"/>
          </w:divBdr>
        </w:div>
        <w:div w:id="1269703116">
          <w:marLeft w:val="0"/>
          <w:marRight w:val="0"/>
          <w:marTop w:val="0"/>
          <w:marBottom w:val="0"/>
          <w:divBdr>
            <w:top w:val="none" w:sz="0" w:space="0" w:color="auto"/>
            <w:left w:val="none" w:sz="0" w:space="0" w:color="auto"/>
            <w:bottom w:val="none" w:sz="0" w:space="0" w:color="auto"/>
            <w:right w:val="none" w:sz="0" w:space="0" w:color="auto"/>
          </w:divBdr>
        </w:div>
        <w:div w:id="1269972694">
          <w:marLeft w:val="0"/>
          <w:marRight w:val="0"/>
          <w:marTop w:val="0"/>
          <w:marBottom w:val="0"/>
          <w:divBdr>
            <w:top w:val="none" w:sz="0" w:space="0" w:color="auto"/>
            <w:left w:val="none" w:sz="0" w:space="0" w:color="auto"/>
            <w:bottom w:val="none" w:sz="0" w:space="0" w:color="auto"/>
            <w:right w:val="none" w:sz="0" w:space="0" w:color="auto"/>
          </w:divBdr>
        </w:div>
        <w:div w:id="1272081929">
          <w:marLeft w:val="0"/>
          <w:marRight w:val="0"/>
          <w:marTop w:val="0"/>
          <w:marBottom w:val="0"/>
          <w:divBdr>
            <w:top w:val="none" w:sz="0" w:space="0" w:color="auto"/>
            <w:left w:val="none" w:sz="0" w:space="0" w:color="auto"/>
            <w:bottom w:val="none" w:sz="0" w:space="0" w:color="auto"/>
            <w:right w:val="none" w:sz="0" w:space="0" w:color="auto"/>
          </w:divBdr>
        </w:div>
        <w:div w:id="1272663336">
          <w:marLeft w:val="0"/>
          <w:marRight w:val="0"/>
          <w:marTop w:val="0"/>
          <w:marBottom w:val="0"/>
          <w:divBdr>
            <w:top w:val="none" w:sz="0" w:space="0" w:color="auto"/>
            <w:left w:val="none" w:sz="0" w:space="0" w:color="auto"/>
            <w:bottom w:val="none" w:sz="0" w:space="0" w:color="auto"/>
            <w:right w:val="none" w:sz="0" w:space="0" w:color="auto"/>
          </w:divBdr>
        </w:div>
        <w:div w:id="1272786040">
          <w:marLeft w:val="0"/>
          <w:marRight w:val="0"/>
          <w:marTop w:val="0"/>
          <w:marBottom w:val="0"/>
          <w:divBdr>
            <w:top w:val="none" w:sz="0" w:space="0" w:color="auto"/>
            <w:left w:val="none" w:sz="0" w:space="0" w:color="auto"/>
            <w:bottom w:val="none" w:sz="0" w:space="0" w:color="auto"/>
            <w:right w:val="none" w:sz="0" w:space="0" w:color="auto"/>
          </w:divBdr>
        </w:div>
        <w:div w:id="1273248770">
          <w:marLeft w:val="0"/>
          <w:marRight w:val="0"/>
          <w:marTop w:val="0"/>
          <w:marBottom w:val="0"/>
          <w:divBdr>
            <w:top w:val="none" w:sz="0" w:space="0" w:color="auto"/>
            <w:left w:val="none" w:sz="0" w:space="0" w:color="auto"/>
            <w:bottom w:val="none" w:sz="0" w:space="0" w:color="auto"/>
            <w:right w:val="none" w:sz="0" w:space="0" w:color="auto"/>
          </w:divBdr>
        </w:div>
        <w:div w:id="1273436878">
          <w:marLeft w:val="0"/>
          <w:marRight w:val="0"/>
          <w:marTop w:val="0"/>
          <w:marBottom w:val="0"/>
          <w:divBdr>
            <w:top w:val="none" w:sz="0" w:space="0" w:color="auto"/>
            <w:left w:val="none" w:sz="0" w:space="0" w:color="auto"/>
            <w:bottom w:val="none" w:sz="0" w:space="0" w:color="auto"/>
            <w:right w:val="none" w:sz="0" w:space="0" w:color="auto"/>
          </w:divBdr>
        </w:div>
        <w:div w:id="1273901199">
          <w:marLeft w:val="0"/>
          <w:marRight w:val="0"/>
          <w:marTop w:val="0"/>
          <w:marBottom w:val="0"/>
          <w:divBdr>
            <w:top w:val="none" w:sz="0" w:space="0" w:color="auto"/>
            <w:left w:val="none" w:sz="0" w:space="0" w:color="auto"/>
            <w:bottom w:val="none" w:sz="0" w:space="0" w:color="auto"/>
            <w:right w:val="none" w:sz="0" w:space="0" w:color="auto"/>
          </w:divBdr>
        </w:div>
        <w:div w:id="1274246586">
          <w:marLeft w:val="0"/>
          <w:marRight w:val="0"/>
          <w:marTop w:val="0"/>
          <w:marBottom w:val="0"/>
          <w:divBdr>
            <w:top w:val="none" w:sz="0" w:space="0" w:color="auto"/>
            <w:left w:val="none" w:sz="0" w:space="0" w:color="auto"/>
            <w:bottom w:val="none" w:sz="0" w:space="0" w:color="auto"/>
            <w:right w:val="none" w:sz="0" w:space="0" w:color="auto"/>
          </w:divBdr>
        </w:div>
        <w:div w:id="1276016988">
          <w:marLeft w:val="0"/>
          <w:marRight w:val="0"/>
          <w:marTop w:val="0"/>
          <w:marBottom w:val="0"/>
          <w:divBdr>
            <w:top w:val="none" w:sz="0" w:space="0" w:color="auto"/>
            <w:left w:val="none" w:sz="0" w:space="0" w:color="auto"/>
            <w:bottom w:val="none" w:sz="0" w:space="0" w:color="auto"/>
            <w:right w:val="none" w:sz="0" w:space="0" w:color="auto"/>
          </w:divBdr>
        </w:div>
        <w:div w:id="1277906724">
          <w:marLeft w:val="0"/>
          <w:marRight w:val="0"/>
          <w:marTop w:val="0"/>
          <w:marBottom w:val="0"/>
          <w:divBdr>
            <w:top w:val="none" w:sz="0" w:space="0" w:color="auto"/>
            <w:left w:val="none" w:sz="0" w:space="0" w:color="auto"/>
            <w:bottom w:val="none" w:sz="0" w:space="0" w:color="auto"/>
            <w:right w:val="none" w:sz="0" w:space="0" w:color="auto"/>
          </w:divBdr>
        </w:div>
        <w:div w:id="1277911352">
          <w:marLeft w:val="0"/>
          <w:marRight w:val="0"/>
          <w:marTop w:val="0"/>
          <w:marBottom w:val="0"/>
          <w:divBdr>
            <w:top w:val="none" w:sz="0" w:space="0" w:color="auto"/>
            <w:left w:val="none" w:sz="0" w:space="0" w:color="auto"/>
            <w:bottom w:val="none" w:sz="0" w:space="0" w:color="auto"/>
            <w:right w:val="none" w:sz="0" w:space="0" w:color="auto"/>
          </w:divBdr>
        </w:div>
        <w:div w:id="1279263241">
          <w:marLeft w:val="0"/>
          <w:marRight w:val="0"/>
          <w:marTop w:val="0"/>
          <w:marBottom w:val="0"/>
          <w:divBdr>
            <w:top w:val="none" w:sz="0" w:space="0" w:color="auto"/>
            <w:left w:val="none" w:sz="0" w:space="0" w:color="auto"/>
            <w:bottom w:val="none" w:sz="0" w:space="0" w:color="auto"/>
            <w:right w:val="none" w:sz="0" w:space="0" w:color="auto"/>
          </w:divBdr>
        </w:div>
        <w:div w:id="1279409319">
          <w:marLeft w:val="0"/>
          <w:marRight w:val="0"/>
          <w:marTop w:val="0"/>
          <w:marBottom w:val="0"/>
          <w:divBdr>
            <w:top w:val="none" w:sz="0" w:space="0" w:color="auto"/>
            <w:left w:val="none" w:sz="0" w:space="0" w:color="auto"/>
            <w:bottom w:val="none" w:sz="0" w:space="0" w:color="auto"/>
            <w:right w:val="none" w:sz="0" w:space="0" w:color="auto"/>
          </w:divBdr>
        </w:div>
        <w:div w:id="1280140308">
          <w:marLeft w:val="0"/>
          <w:marRight w:val="0"/>
          <w:marTop w:val="0"/>
          <w:marBottom w:val="0"/>
          <w:divBdr>
            <w:top w:val="none" w:sz="0" w:space="0" w:color="auto"/>
            <w:left w:val="none" w:sz="0" w:space="0" w:color="auto"/>
            <w:bottom w:val="none" w:sz="0" w:space="0" w:color="auto"/>
            <w:right w:val="none" w:sz="0" w:space="0" w:color="auto"/>
          </w:divBdr>
        </w:div>
        <w:div w:id="1282499154">
          <w:marLeft w:val="0"/>
          <w:marRight w:val="0"/>
          <w:marTop w:val="0"/>
          <w:marBottom w:val="0"/>
          <w:divBdr>
            <w:top w:val="none" w:sz="0" w:space="0" w:color="auto"/>
            <w:left w:val="none" w:sz="0" w:space="0" w:color="auto"/>
            <w:bottom w:val="none" w:sz="0" w:space="0" w:color="auto"/>
            <w:right w:val="none" w:sz="0" w:space="0" w:color="auto"/>
          </w:divBdr>
        </w:div>
        <w:div w:id="1282571477">
          <w:marLeft w:val="0"/>
          <w:marRight w:val="0"/>
          <w:marTop w:val="0"/>
          <w:marBottom w:val="0"/>
          <w:divBdr>
            <w:top w:val="none" w:sz="0" w:space="0" w:color="auto"/>
            <w:left w:val="none" w:sz="0" w:space="0" w:color="auto"/>
            <w:bottom w:val="none" w:sz="0" w:space="0" w:color="auto"/>
            <w:right w:val="none" w:sz="0" w:space="0" w:color="auto"/>
          </w:divBdr>
        </w:div>
        <w:div w:id="1282884125">
          <w:marLeft w:val="0"/>
          <w:marRight w:val="0"/>
          <w:marTop w:val="0"/>
          <w:marBottom w:val="0"/>
          <w:divBdr>
            <w:top w:val="none" w:sz="0" w:space="0" w:color="auto"/>
            <w:left w:val="none" w:sz="0" w:space="0" w:color="auto"/>
            <w:bottom w:val="none" w:sz="0" w:space="0" w:color="auto"/>
            <w:right w:val="none" w:sz="0" w:space="0" w:color="auto"/>
          </w:divBdr>
        </w:div>
        <w:div w:id="1283732375">
          <w:marLeft w:val="0"/>
          <w:marRight w:val="0"/>
          <w:marTop w:val="0"/>
          <w:marBottom w:val="0"/>
          <w:divBdr>
            <w:top w:val="none" w:sz="0" w:space="0" w:color="auto"/>
            <w:left w:val="none" w:sz="0" w:space="0" w:color="auto"/>
            <w:bottom w:val="none" w:sz="0" w:space="0" w:color="auto"/>
            <w:right w:val="none" w:sz="0" w:space="0" w:color="auto"/>
          </w:divBdr>
        </w:div>
        <w:div w:id="1283999859">
          <w:marLeft w:val="0"/>
          <w:marRight w:val="0"/>
          <w:marTop w:val="0"/>
          <w:marBottom w:val="0"/>
          <w:divBdr>
            <w:top w:val="none" w:sz="0" w:space="0" w:color="auto"/>
            <w:left w:val="none" w:sz="0" w:space="0" w:color="auto"/>
            <w:bottom w:val="none" w:sz="0" w:space="0" w:color="auto"/>
            <w:right w:val="none" w:sz="0" w:space="0" w:color="auto"/>
          </w:divBdr>
        </w:div>
        <w:div w:id="1284114968">
          <w:marLeft w:val="0"/>
          <w:marRight w:val="0"/>
          <w:marTop w:val="0"/>
          <w:marBottom w:val="0"/>
          <w:divBdr>
            <w:top w:val="none" w:sz="0" w:space="0" w:color="auto"/>
            <w:left w:val="none" w:sz="0" w:space="0" w:color="auto"/>
            <w:bottom w:val="none" w:sz="0" w:space="0" w:color="auto"/>
            <w:right w:val="none" w:sz="0" w:space="0" w:color="auto"/>
          </w:divBdr>
        </w:div>
        <w:div w:id="1284194884">
          <w:marLeft w:val="0"/>
          <w:marRight w:val="0"/>
          <w:marTop w:val="0"/>
          <w:marBottom w:val="0"/>
          <w:divBdr>
            <w:top w:val="none" w:sz="0" w:space="0" w:color="auto"/>
            <w:left w:val="none" w:sz="0" w:space="0" w:color="auto"/>
            <w:bottom w:val="none" w:sz="0" w:space="0" w:color="auto"/>
            <w:right w:val="none" w:sz="0" w:space="0" w:color="auto"/>
          </w:divBdr>
        </w:div>
        <w:div w:id="1285649598">
          <w:marLeft w:val="0"/>
          <w:marRight w:val="0"/>
          <w:marTop w:val="0"/>
          <w:marBottom w:val="0"/>
          <w:divBdr>
            <w:top w:val="none" w:sz="0" w:space="0" w:color="auto"/>
            <w:left w:val="none" w:sz="0" w:space="0" w:color="auto"/>
            <w:bottom w:val="none" w:sz="0" w:space="0" w:color="auto"/>
            <w:right w:val="none" w:sz="0" w:space="0" w:color="auto"/>
          </w:divBdr>
        </w:div>
        <w:div w:id="1285651562">
          <w:marLeft w:val="0"/>
          <w:marRight w:val="0"/>
          <w:marTop w:val="0"/>
          <w:marBottom w:val="0"/>
          <w:divBdr>
            <w:top w:val="none" w:sz="0" w:space="0" w:color="auto"/>
            <w:left w:val="none" w:sz="0" w:space="0" w:color="auto"/>
            <w:bottom w:val="none" w:sz="0" w:space="0" w:color="auto"/>
            <w:right w:val="none" w:sz="0" w:space="0" w:color="auto"/>
          </w:divBdr>
        </w:div>
        <w:div w:id="1285699844">
          <w:marLeft w:val="0"/>
          <w:marRight w:val="0"/>
          <w:marTop w:val="0"/>
          <w:marBottom w:val="0"/>
          <w:divBdr>
            <w:top w:val="none" w:sz="0" w:space="0" w:color="auto"/>
            <w:left w:val="none" w:sz="0" w:space="0" w:color="auto"/>
            <w:bottom w:val="none" w:sz="0" w:space="0" w:color="auto"/>
            <w:right w:val="none" w:sz="0" w:space="0" w:color="auto"/>
          </w:divBdr>
        </w:div>
        <w:div w:id="1286083485">
          <w:marLeft w:val="0"/>
          <w:marRight w:val="0"/>
          <w:marTop w:val="0"/>
          <w:marBottom w:val="0"/>
          <w:divBdr>
            <w:top w:val="none" w:sz="0" w:space="0" w:color="auto"/>
            <w:left w:val="none" w:sz="0" w:space="0" w:color="auto"/>
            <w:bottom w:val="none" w:sz="0" w:space="0" w:color="auto"/>
            <w:right w:val="none" w:sz="0" w:space="0" w:color="auto"/>
          </w:divBdr>
        </w:div>
        <w:div w:id="1286353698">
          <w:marLeft w:val="0"/>
          <w:marRight w:val="0"/>
          <w:marTop w:val="0"/>
          <w:marBottom w:val="0"/>
          <w:divBdr>
            <w:top w:val="none" w:sz="0" w:space="0" w:color="auto"/>
            <w:left w:val="none" w:sz="0" w:space="0" w:color="auto"/>
            <w:bottom w:val="none" w:sz="0" w:space="0" w:color="auto"/>
            <w:right w:val="none" w:sz="0" w:space="0" w:color="auto"/>
          </w:divBdr>
        </w:div>
        <w:div w:id="1287273660">
          <w:marLeft w:val="0"/>
          <w:marRight w:val="0"/>
          <w:marTop w:val="0"/>
          <w:marBottom w:val="0"/>
          <w:divBdr>
            <w:top w:val="none" w:sz="0" w:space="0" w:color="auto"/>
            <w:left w:val="none" w:sz="0" w:space="0" w:color="auto"/>
            <w:bottom w:val="none" w:sz="0" w:space="0" w:color="auto"/>
            <w:right w:val="none" w:sz="0" w:space="0" w:color="auto"/>
          </w:divBdr>
        </w:div>
        <w:div w:id="1287354124">
          <w:marLeft w:val="0"/>
          <w:marRight w:val="0"/>
          <w:marTop w:val="0"/>
          <w:marBottom w:val="0"/>
          <w:divBdr>
            <w:top w:val="none" w:sz="0" w:space="0" w:color="auto"/>
            <w:left w:val="none" w:sz="0" w:space="0" w:color="auto"/>
            <w:bottom w:val="none" w:sz="0" w:space="0" w:color="auto"/>
            <w:right w:val="none" w:sz="0" w:space="0" w:color="auto"/>
          </w:divBdr>
        </w:div>
        <w:div w:id="1288122987">
          <w:marLeft w:val="0"/>
          <w:marRight w:val="0"/>
          <w:marTop w:val="0"/>
          <w:marBottom w:val="0"/>
          <w:divBdr>
            <w:top w:val="none" w:sz="0" w:space="0" w:color="auto"/>
            <w:left w:val="none" w:sz="0" w:space="0" w:color="auto"/>
            <w:bottom w:val="none" w:sz="0" w:space="0" w:color="auto"/>
            <w:right w:val="none" w:sz="0" w:space="0" w:color="auto"/>
          </w:divBdr>
        </w:div>
        <w:div w:id="1289167588">
          <w:marLeft w:val="0"/>
          <w:marRight w:val="0"/>
          <w:marTop w:val="0"/>
          <w:marBottom w:val="0"/>
          <w:divBdr>
            <w:top w:val="none" w:sz="0" w:space="0" w:color="auto"/>
            <w:left w:val="none" w:sz="0" w:space="0" w:color="auto"/>
            <w:bottom w:val="none" w:sz="0" w:space="0" w:color="auto"/>
            <w:right w:val="none" w:sz="0" w:space="0" w:color="auto"/>
          </w:divBdr>
        </w:div>
        <w:div w:id="1290474274">
          <w:marLeft w:val="0"/>
          <w:marRight w:val="0"/>
          <w:marTop w:val="0"/>
          <w:marBottom w:val="0"/>
          <w:divBdr>
            <w:top w:val="none" w:sz="0" w:space="0" w:color="auto"/>
            <w:left w:val="none" w:sz="0" w:space="0" w:color="auto"/>
            <w:bottom w:val="none" w:sz="0" w:space="0" w:color="auto"/>
            <w:right w:val="none" w:sz="0" w:space="0" w:color="auto"/>
          </w:divBdr>
        </w:div>
        <w:div w:id="1290824412">
          <w:marLeft w:val="0"/>
          <w:marRight w:val="0"/>
          <w:marTop w:val="0"/>
          <w:marBottom w:val="0"/>
          <w:divBdr>
            <w:top w:val="none" w:sz="0" w:space="0" w:color="auto"/>
            <w:left w:val="none" w:sz="0" w:space="0" w:color="auto"/>
            <w:bottom w:val="none" w:sz="0" w:space="0" w:color="auto"/>
            <w:right w:val="none" w:sz="0" w:space="0" w:color="auto"/>
          </w:divBdr>
        </w:div>
        <w:div w:id="1292126413">
          <w:marLeft w:val="0"/>
          <w:marRight w:val="0"/>
          <w:marTop w:val="0"/>
          <w:marBottom w:val="0"/>
          <w:divBdr>
            <w:top w:val="none" w:sz="0" w:space="0" w:color="auto"/>
            <w:left w:val="none" w:sz="0" w:space="0" w:color="auto"/>
            <w:bottom w:val="none" w:sz="0" w:space="0" w:color="auto"/>
            <w:right w:val="none" w:sz="0" w:space="0" w:color="auto"/>
          </w:divBdr>
        </w:div>
        <w:div w:id="1292250465">
          <w:marLeft w:val="0"/>
          <w:marRight w:val="0"/>
          <w:marTop w:val="0"/>
          <w:marBottom w:val="0"/>
          <w:divBdr>
            <w:top w:val="none" w:sz="0" w:space="0" w:color="auto"/>
            <w:left w:val="none" w:sz="0" w:space="0" w:color="auto"/>
            <w:bottom w:val="none" w:sz="0" w:space="0" w:color="auto"/>
            <w:right w:val="none" w:sz="0" w:space="0" w:color="auto"/>
          </w:divBdr>
        </w:div>
        <w:div w:id="1293975251">
          <w:marLeft w:val="0"/>
          <w:marRight w:val="0"/>
          <w:marTop w:val="0"/>
          <w:marBottom w:val="0"/>
          <w:divBdr>
            <w:top w:val="none" w:sz="0" w:space="0" w:color="auto"/>
            <w:left w:val="none" w:sz="0" w:space="0" w:color="auto"/>
            <w:bottom w:val="none" w:sz="0" w:space="0" w:color="auto"/>
            <w:right w:val="none" w:sz="0" w:space="0" w:color="auto"/>
          </w:divBdr>
        </w:div>
        <w:div w:id="1294943108">
          <w:marLeft w:val="0"/>
          <w:marRight w:val="0"/>
          <w:marTop w:val="0"/>
          <w:marBottom w:val="0"/>
          <w:divBdr>
            <w:top w:val="none" w:sz="0" w:space="0" w:color="auto"/>
            <w:left w:val="none" w:sz="0" w:space="0" w:color="auto"/>
            <w:bottom w:val="none" w:sz="0" w:space="0" w:color="auto"/>
            <w:right w:val="none" w:sz="0" w:space="0" w:color="auto"/>
          </w:divBdr>
        </w:div>
        <w:div w:id="1295939316">
          <w:marLeft w:val="0"/>
          <w:marRight w:val="0"/>
          <w:marTop w:val="0"/>
          <w:marBottom w:val="0"/>
          <w:divBdr>
            <w:top w:val="none" w:sz="0" w:space="0" w:color="auto"/>
            <w:left w:val="none" w:sz="0" w:space="0" w:color="auto"/>
            <w:bottom w:val="none" w:sz="0" w:space="0" w:color="auto"/>
            <w:right w:val="none" w:sz="0" w:space="0" w:color="auto"/>
          </w:divBdr>
        </w:div>
        <w:div w:id="1296063896">
          <w:marLeft w:val="0"/>
          <w:marRight w:val="0"/>
          <w:marTop w:val="0"/>
          <w:marBottom w:val="0"/>
          <w:divBdr>
            <w:top w:val="none" w:sz="0" w:space="0" w:color="auto"/>
            <w:left w:val="none" w:sz="0" w:space="0" w:color="auto"/>
            <w:bottom w:val="none" w:sz="0" w:space="0" w:color="auto"/>
            <w:right w:val="none" w:sz="0" w:space="0" w:color="auto"/>
          </w:divBdr>
        </w:div>
        <w:div w:id="1296108659">
          <w:marLeft w:val="0"/>
          <w:marRight w:val="0"/>
          <w:marTop w:val="0"/>
          <w:marBottom w:val="0"/>
          <w:divBdr>
            <w:top w:val="none" w:sz="0" w:space="0" w:color="auto"/>
            <w:left w:val="none" w:sz="0" w:space="0" w:color="auto"/>
            <w:bottom w:val="none" w:sz="0" w:space="0" w:color="auto"/>
            <w:right w:val="none" w:sz="0" w:space="0" w:color="auto"/>
          </w:divBdr>
        </w:div>
        <w:div w:id="1296184631">
          <w:marLeft w:val="0"/>
          <w:marRight w:val="0"/>
          <w:marTop w:val="0"/>
          <w:marBottom w:val="0"/>
          <w:divBdr>
            <w:top w:val="none" w:sz="0" w:space="0" w:color="auto"/>
            <w:left w:val="none" w:sz="0" w:space="0" w:color="auto"/>
            <w:bottom w:val="none" w:sz="0" w:space="0" w:color="auto"/>
            <w:right w:val="none" w:sz="0" w:space="0" w:color="auto"/>
          </w:divBdr>
        </w:div>
        <w:div w:id="1298413944">
          <w:marLeft w:val="0"/>
          <w:marRight w:val="0"/>
          <w:marTop w:val="0"/>
          <w:marBottom w:val="0"/>
          <w:divBdr>
            <w:top w:val="none" w:sz="0" w:space="0" w:color="auto"/>
            <w:left w:val="none" w:sz="0" w:space="0" w:color="auto"/>
            <w:bottom w:val="none" w:sz="0" w:space="0" w:color="auto"/>
            <w:right w:val="none" w:sz="0" w:space="0" w:color="auto"/>
          </w:divBdr>
        </w:div>
        <w:div w:id="1298727170">
          <w:marLeft w:val="0"/>
          <w:marRight w:val="0"/>
          <w:marTop w:val="0"/>
          <w:marBottom w:val="0"/>
          <w:divBdr>
            <w:top w:val="none" w:sz="0" w:space="0" w:color="auto"/>
            <w:left w:val="none" w:sz="0" w:space="0" w:color="auto"/>
            <w:bottom w:val="none" w:sz="0" w:space="0" w:color="auto"/>
            <w:right w:val="none" w:sz="0" w:space="0" w:color="auto"/>
          </w:divBdr>
        </w:div>
        <w:div w:id="1299802823">
          <w:marLeft w:val="0"/>
          <w:marRight w:val="0"/>
          <w:marTop w:val="0"/>
          <w:marBottom w:val="0"/>
          <w:divBdr>
            <w:top w:val="none" w:sz="0" w:space="0" w:color="auto"/>
            <w:left w:val="none" w:sz="0" w:space="0" w:color="auto"/>
            <w:bottom w:val="none" w:sz="0" w:space="0" w:color="auto"/>
            <w:right w:val="none" w:sz="0" w:space="0" w:color="auto"/>
          </w:divBdr>
        </w:div>
        <w:div w:id="1302033201">
          <w:marLeft w:val="0"/>
          <w:marRight w:val="0"/>
          <w:marTop w:val="0"/>
          <w:marBottom w:val="0"/>
          <w:divBdr>
            <w:top w:val="none" w:sz="0" w:space="0" w:color="auto"/>
            <w:left w:val="none" w:sz="0" w:space="0" w:color="auto"/>
            <w:bottom w:val="none" w:sz="0" w:space="0" w:color="auto"/>
            <w:right w:val="none" w:sz="0" w:space="0" w:color="auto"/>
          </w:divBdr>
        </w:div>
        <w:div w:id="1302996538">
          <w:marLeft w:val="0"/>
          <w:marRight w:val="0"/>
          <w:marTop w:val="0"/>
          <w:marBottom w:val="0"/>
          <w:divBdr>
            <w:top w:val="none" w:sz="0" w:space="0" w:color="auto"/>
            <w:left w:val="none" w:sz="0" w:space="0" w:color="auto"/>
            <w:bottom w:val="none" w:sz="0" w:space="0" w:color="auto"/>
            <w:right w:val="none" w:sz="0" w:space="0" w:color="auto"/>
          </w:divBdr>
        </w:div>
        <w:div w:id="1303072826">
          <w:marLeft w:val="0"/>
          <w:marRight w:val="0"/>
          <w:marTop w:val="0"/>
          <w:marBottom w:val="0"/>
          <w:divBdr>
            <w:top w:val="none" w:sz="0" w:space="0" w:color="auto"/>
            <w:left w:val="none" w:sz="0" w:space="0" w:color="auto"/>
            <w:bottom w:val="none" w:sz="0" w:space="0" w:color="auto"/>
            <w:right w:val="none" w:sz="0" w:space="0" w:color="auto"/>
          </w:divBdr>
        </w:div>
        <w:div w:id="1306154985">
          <w:marLeft w:val="0"/>
          <w:marRight w:val="0"/>
          <w:marTop w:val="0"/>
          <w:marBottom w:val="0"/>
          <w:divBdr>
            <w:top w:val="none" w:sz="0" w:space="0" w:color="auto"/>
            <w:left w:val="none" w:sz="0" w:space="0" w:color="auto"/>
            <w:bottom w:val="none" w:sz="0" w:space="0" w:color="auto"/>
            <w:right w:val="none" w:sz="0" w:space="0" w:color="auto"/>
          </w:divBdr>
        </w:div>
        <w:div w:id="1306618184">
          <w:marLeft w:val="0"/>
          <w:marRight w:val="0"/>
          <w:marTop w:val="0"/>
          <w:marBottom w:val="0"/>
          <w:divBdr>
            <w:top w:val="none" w:sz="0" w:space="0" w:color="auto"/>
            <w:left w:val="none" w:sz="0" w:space="0" w:color="auto"/>
            <w:bottom w:val="none" w:sz="0" w:space="0" w:color="auto"/>
            <w:right w:val="none" w:sz="0" w:space="0" w:color="auto"/>
          </w:divBdr>
        </w:div>
        <w:div w:id="1307124410">
          <w:marLeft w:val="0"/>
          <w:marRight w:val="0"/>
          <w:marTop w:val="0"/>
          <w:marBottom w:val="0"/>
          <w:divBdr>
            <w:top w:val="none" w:sz="0" w:space="0" w:color="auto"/>
            <w:left w:val="none" w:sz="0" w:space="0" w:color="auto"/>
            <w:bottom w:val="none" w:sz="0" w:space="0" w:color="auto"/>
            <w:right w:val="none" w:sz="0" w:space="0" w:color="auto"/>
          </w:divBdr>
        </w:div>
        <w:div w:id="1307466654">
          <w:marLeft w:val="0"/>
          <w:marRight w:val="0"/>
          <w:marTop w:val="0"/>
          <w:marBottom w:val="0"/>
          <w:divBdr>
            <w:top w:val="none" w:sz="0" w:space="0" w:color="auto"/>
            <w:left w:val="none" w:sz="0" w:space="0" w:color="auto"/>
            <w:bottom w:val="none" w:sz="0" w:space="0" w:color="auto"/>
            <w:right w:val="none" w:sz="0" w:space="0" w:color="auto"/>
          </w:divBdr>
        </w:div>
        <w:div w:id="1308045848">
          <w:marLeft w:val="0"/>
          <w:marRight w:val="0"/>
          <w:marTop w:val="0"/>
          <w:marBottom w:val="0"/>
          <w:divBdr>
            <w:top w:val="none" w:sz="0" w:space="0" w:color="auto"/>
            <w:left w:val="none" w:sz="0" w:space="0" w:color="auto"/>
            <w:bottom w:val="none" w:sz="0" w:space="0" w:color="auto"/>
            <w:right w:val="none" w:sz="0" w:space="0" w:color="auto"/>
          </w:divBdr>
        </w:div>
        <w:div w:id="1309169463">
          <w:marLeft w:val="0"/>
          <w:marRight w:val="0"/>
          <w:marTop w:val="0"/>
          <w:marBottom w:val="0"/>
          <w:divBdr>
            <w:top w:val="none" w:sz="0" w:space="0" w:color="auto"/>
            <w:left w:val="none" w:sz="0" w:space="0" w:color="auto"/>
            <w:bottom w:val="none" w:sz="0" w:space="0" w:color="auto"/>
            <w:right w:val="none" w:sz="0" w:space="0" w:color="auto"/>
          </w:divBdr>
        </w:div>
        <w:div w:id="1309436227">
          <w:marLeft w:val="0"/>
          <w:marRight w:val="0"/>
          <w:marTop w:val="0"/>
          <w:marBottom w:val="0"/>
          <w:divBdr>
            <w:top w:val="none" w:sz="0" w:space="0" w:color="auto"/>
            <w:left w:val="none" w:sz="0" w:space="0" w:color="auto"/>
            <w:bottom w:val="none" w:sz="0" w:space="0" w:color="auto"/>
            <w:right w:val="none" w:sz="0" w:space="0" w:color="auto"/>
          </w:divBdr>
        </w:div>
        <w:div w:id="1309632374">
          <w:marLeft w:val="0"/>
          <w:marRight w:val="0"/>
          <w:marTop w:val="0"/>
          <w:marBottom w:val="0"/>
          <w:divBdr>
            <w:top w:val="none" w:sz="0" w:space="0" w:color="auto"/>
            <w:left w:val="none" w:sz="0" w:space="0" w:color="auto"/>
            <w:bottom w:val="none" w:sz="0" w:space="0" w:color="auto"/>
            <w:right w:val="none" w:sz="0" w:space="0" w:color="auto"/>
          </w:divBdr>
        </w:div>
        <w:div w:id="1310086523">
          <w:marLeft w:val="0"/>
          <w:marRight w:val="0"/>
          <w:marTop w:val="0"/>
          <w:marBottom w:val="0"/>
          <w:divBdr>
            <w:top w:val="none" w:sz="0" w:space="0" w:color="auto"/>
            <w:left w:val="none" w:sz="0" w:space="0" w:color="auto"/>
            <w:bottom w:val="none" w:sz="0" w:space="0" w:color="auto"/>
            <w:right w:val="none" w:sz="0" w:space="0" w:color="auto"/>
          </w:divBdr>
        </w:div>
        <w:div w:id="1310859712">
          <w:marLeft w:val="0"/>
          <w:marRight w:val="0"/>
          <w:marTop w:val="0"/>
          <w:marBottom w:val="0"/>
          <w:divBdr>
            <w:top w:val="none" w:sz="0" w:space="0" w:color="auto"/>
            <w:left w:val="none" w:sz="0" w:space="0" w:color="auto"/>
            <w:bottom w:val="none" w:sz="0" w:space="0" w:color="auto"/>
            <w:right w:val="none" w:sz="0" w:space="0" w:color="auto"/>
          </w:divBdr>
        </w:div>
        <w:div w:id="1310860372">
          <w:marLeft w:val="0"/>
          <w:marRight w:val="0"/>
          <w:marTop w:val="0"/>
          <w:marBottom w:val="0"/>
          <w:divBdr>
            <w:top w:val="none" w:sz="0" w:space="0" w:color="auto"/>
            <w:left w:val="none" w:sz="0" w:space="0" w:color="auto"/>
            <w:bottom w:val="none" w:sz="0" w:space="0" w:color="auto"/>
            <w:right w:val="none" w:sz="0" w:space="0" w:color="auto"/>
          </w:divBdr>
        </w:div>
        <w:div w:id="1311447338">
          <w:marLeft w:val="0"/>
          <w:marRight w:val="0"/>
          <w:marTop w:val="0"/>
          <w:marBottom w:val="0"/>
          <w:divBdr>
            <w:top w:val="none" w:sz="0" w:space="0" w:color="auto"/>
            <w:left w:val="none" w:sz="0" w:space="0" w:color="auto"/>
            <w:bottom w:val="none" w:sz="0" w:space="0" w:color="auto"/>
            <w:right w:val="none" w:sz="0" w:space="0" w:color="auto"/>
          </w:divBdr>
        </w:div>
        <w:div w:id="1311591813">
          <w:marLeft w:val="0"/>
          <w:marRight w:val="0"/>
          <w:marTop w:val="0"/>
          <w:marBottom w:val="0"/>
          <w:divBdr>
            <w:top w:val="none" w:sz="0" w:space="0" w:color="auto"/>
            <w:left w:val="none" w:sz="0" w:space="0" w:color="auto"/>
            <w:bottom w:val="none" w:sz="0" w:space="0" w:color="auto"/>
            <w:right w:val="none" w:sz="0" w:space="0" w:color="auto"/>
          </w:divBdr>
        </w:div>
        <w:div w:id="1311592912">
          <w:marLeft w:val="0"/>
          <w:marRight w:val="0"/>
          <w:marTop w:val="0"/>
          <w:marBottom w:val="0"/>
          <w:divBdr>
            <w:top w:val="none" w:sz="0" w:space="0" w:color="auto"/>
            <w:left w:val="none" w:sz="0" w:space="0" w:color="auto"/>
            <w:bottom w:val="none" w:sz="0" w:space="0" w:color="auto"/>
            <w:right w:val="none" w:sz="0" w:space="0" w:color="auto"/>
          </w:divBdr>
        </w:div>
        <w:div w:id="1312179235">
          <w:marLeft w:val="0"/>
          <w:marRight w:val="0"/>
          <w:marTop w:val="0"/>
          <w:marBottom w:val="0"/>
          <w:divBdr>
            <w:top w:val="none" w:sz="0" w:space="0" w:color="auto"/>
            <w:left w:val="none" w:sz="0" w:space="0" w:color="auto"/>
            <w:bottom w:val="none" w:sz="0" w:space="0" w:color="auto"/>
            <w:right w:val="none" w:sz="0" w:space="0" w:color="auto"/>
          </w:divBdr>
        </w:div>
        <w:div w:id="1312371870">
          <w:marLeft w:val="0"/>
          <w:marRight w:val="0"/>
          <w:marTop w:val="0"/>
          <w:marBottom w:val="0"/>
          <w:divBdr>
            <w:top w:val="none" w:sz="0" w:space="0" w:color="auto"/>
            <w:left w:val="none" w:sz="0" w:space="0" w:color="auto"/>
            <w:bottom w:val="none" w:sz="0" w:space="0" w:color="auto"/>
            <w:right w:val="none" w:sz="0" w:space="0" w:color="auto"/>
          </w:divBdr>
        </w:div>
        <w:div w:id="1314137800">
          <w:marLeft w:val="0"/>
          <w:marRight w:val="0"/>
          <w:marTop w:val="0"/>
          <w:marBottom w:val="0"/>
          <w:divBdr>
            <w:top w:val="none" w:sz="0" w:space="0" w:color="auto"/>
            <w:left w:val="none" w:sz="0" w:space="0" w:color="auto"/>
            <w:bottom w:val="none" w:sz="0" w:space="0" w:color="auto"/>
            <w:right w:val="none" w:sz="0" w:space="0" w:color="auto"/>
          </w:divBdr>
        </w:div>
        <w:div w:id="1314286659">
          <w:marLeft w:val="0"/>
          <w:marRight w:val="0"/>
          <w:marTop w:val="0"/>
          <w:marBottom w:val="0"/>
          <w:divBdr>
            <w:top w:val="none" w:sz="0" w:space="0" w:color="auto"/>
            <w:left w:val="none" w:sz="0" w:space="0" w:color="auto"/>
            <w:bottom w:val="none" w:sz="0" w:space="0" w:color="auto"/>
            <w:right w:val="none" w:sz="0" w:space="0" w:color="auto"/>
          </w:divBdr>
        </w:div>
        <w:div w:id="1316102779">
          <w:marLeft w:val="0"/>
          <w:marRight w:val="0"/>
          <w:marTop w:val="0"/>
          <w:marBottom w:val="0"/>
          <w:divBdr>
            <w:top w:val="none" w:sz="0" w:space="0" w:color="auto"/>
            <w:left w:val="none" w:sz="0" w:space="0" w:color="auto"/>
            <w:bottom w:val="none" w:sz="0" w:space="0" w:color="auto"/>
            <w:right w:val="none" w:sz="0" w:space="0" w:color="auto"/>
          </w:divBdr>
        </w:div>
        <w:div w:id="1316958997">
          <w:marLeft w:val="0"/>
          <w:marRight w:val="0"/>
          <w:marTop w:val="0"/>
          <w:marBottom w:val="0"/>
          <w:divBdr>
            <w:top w:val="none" w:sz="0" w:space="0" w:color="auto"/>
            <w:left w:val="none" w:sz="0" w:space="0" w:color="auto"/>
            <w:bottom w:val="none" w:sz="0" w:space="0" w:color="auto"/>
            <w:right w:val="none" w:sz="0" w:space="0" w:color="auto"/>
          </w:divBdr>
        </w:div>
        <w:div w:id="1317026339">
          <w:marLeft w:val="0"/>
          <w:marRight w:val="0"/>
          <w:marTop w:val="0"/>
          <w:marBottom w:val="0"/>
          <w:divBdr>
            <w:top w:val="none" w:sz="0" w:space="0" w:color="auto"/>
            <w:left w:val="none" w:sz="0" w:space="0" w:color="auto"/>
            <w:bottom w:val="none" w:sz="0" w:space="0" w:color="auto"/>
            <w:right w:val="none" w:sz="0" w:space="0" w:color="auto"/>
          </w:divBdr>
        </w:div>
        <w:div w:id="1317421266">
          <w:marLeft w:val="0"/>
          <w:marRight w:val="0"/>
          <w:marTop w:val="0"/>
          <w:marBottom w:val="0"/>
          <w:divBdr>
            <w:top w:val="none" w:sz="0" w:space="0" w:color="auto"/>
            <w:left w:val="none" w:sz="0" w:space="0" w:color="auto"/>
            <w:bottom w:val="none" w:sz="0" w:space="0" w:color="auto"/>
            <w:right w:val="none" w:sz="0" w:space="0" w:color="auto"/>
          </w:divBdr>
        </w:div>
        <w:div w:id="1317497326">
          <w:marLeft w:val="0"/>
          <w:marRight w:val="0"/>
          <w:marTop w:val="0"/>
          <w:marBottom w:val="0"/>
          <w:divBdr>
            <w:top w:val="none" w:sz="0" w:space="0" w:color="auto"/>
            <w:left w:val="none" w:sz="0" w:space="0" w:color="auto"/>
            <w:bottom w:val="none" w:sz="0" w:space="0" w:color="auto"/>
            <w:right w:val="none" w:sz="0" w:space="0" w:color="auto"/>
          </w:divBdr>
        </w:div>
        <w:div w:id="1322079304">
          <w:marLeft w:val="0"/>
          <w:marRight w:val="0"/>
          <w:marTop w:val="0"/>
          <w:marBottom w:val="0"/>
          <w:divBdr>
            <w:top w:val="none" w:sz="0" w:space="0" w:color="auto"/>
            <w:left w:val="none" w:sz="0" w:space="0" w:color="auto"/>
            <w:bottom w:val="none" w:sz="0" w:space="0" w:color="auto"/>
            <w:right w:val="none" w:sz="0" w:space="0" w:color="auto"/>
          </w:divBdr>
        </w:div>
        <w:div w:id="1323779860">
          <w:marLeft w:val="0"/>
          <w:marRight w:val="0"/>
          <w:marTop w:val="0"/>
          <w:marBottom w:val="0"/>
          <w:divBdr>
            <w:top w:val="none" w:sz="0" w:space="0" w:color="auto"/>
            <w:left w:val="none" w:sz="0" w:space="0" w:color="auto"/>
            <w:bottom w:val="none" w:sz="0" w:space="0" w:color="auto"/>
            <w:right w:val="none" w:sz="0" w:space="0" w:color="auto"/>
          </w:divBdr>
        </w:div>
        <w:div w:id="1324511012">
          <w:marLeft w:val="0"/>
          <w:marRight w:val="0"/>
          <w:marTop w:val="0"/>
          <w:marBottom w:val="0"/>
          <w:divBdr>
            <w:top w:val="none" w:sz="0" w:space="0" w:color="auto"/>
            <w:left w:val="none" w:sz="0" w:space="0" w:color="auto"/>
            <w:bottom w:val="none" w:sz="0" w:space="0" w:color="auto"/>
            <w:right w:val="none" w:sz="0" w:space="0" w:color="auto"/>
          </w:divBdr>
        </w:div>
        <w:div w:id="1324622279">
          <w:marLeft w:val="0"/>
          <w:marRight w:val="0"/>
          <w:marTop w:val="0"/>
          <w:marBottom w:val="0"/>
          <w:divBdr>
            <w:top w:val="none" w:sz="0" w:space="0" w:color="auto"/>
            <w:left w:val="none" w:sz="0" w:space="0" w:color="auto"/>
            <w:bottom w:val="none" w:sz="0" w:space="0" w:color="auto"/>
            <w:right w:val="none" w:sz="0" w:space="0" w:color="auto"/>
          </w:divBdr>
        </w:div>
        <w:div w:id="1325431415">
          <w:marLeft w:val="0"/>
          <w:marRight w:val="0"/>
          <w:marTop w:val="0"/>
          <w:marBottom w:val="0"/>
          <w:divBdr>
            <w:top w:val="none" w:sz="0" w:space="0" w:color="auto"/>
            <w:left w:val="none" w:sz="0" w:space="0" w:color="auto"/>
            <w:bottom w:val="none" w:sz="0" w:space="0" w:color="auto"/>
            <w:right w:val="none" w:sz="0" w:space="0" w:color="auto"/>
          </w:divBdr>
        </w:div>
        <w:div w:id="1326736723">
          <w:marLeft w:val="0"/>
          <w:marRight w:val="0"/>
          <w:marTop w:val="0"/>
          <w:marBottom w:val="0"/>
          <w:divBdr>
            <w:top w:val="none" w:sz="0" w:space="0" w:color="auto"/>
            <w:left w:val="none" w:sz="0" w:space="0" w:color="auto"/>
            <w:bottom w:val="none" w:sz="0" w:space="0" w:color="auto"/>
            <w:right w:val="none" w:sz="0" w:space="0" w:color="auto"/>
          </w:divBdr>
        </w:div>
        <w:div w:id="1326738180">
          <w:marLeft w:val="0"/>
          <w:marRight w:val="0"/>
          <w:marTop w:val="0"/>
          <w:marBottom w:val="0"/>
          <w:divBdr>
            <w:top w:val="none" w:sz="0" w:space="0" w:color="auto"/>
            <w:left w:val="none" w:sz="0" w:space="0" w:color="auto"/>
            <w:bottom w:val="none" w:sz="0" w:space="0" w:color="auto"/>
            <w:right w:val="none" w:sz="0" w:space="0" w:color="auto"/>
          </w:divBdr>
        </w:div>
        <w:div w:id="1327588756">
          <w:marLeft w:val="0"/>
          <w:marRight w:val="0"/>
          <w:marTop w:val="0"/>
          <w:marBottom w:val="0"/>
          <w:divBdr>
            <w:top w:val="none" w:sz="0" w:space="0" w:color="auto"/>
            <w:left w:val="none" w:sz="0" w:space="0" w:color="auto"/>
            <w:bottom w:val="none" w:sz="0" w:space="0" w:color="auto"/>
            <w:right w:val="none" w:sz="0" w:space="0" w:color="auto"/>
          </w:divBdr>
        </w:div>
        <w:div w:id="1328441416">
          <w:marLeft w:val="0"/>
          <w:marRight w:val="0"/>
          <w:marTop w:val="0"/>
          <w:marBottom w:val="0"/>
          <w:divBdr>
            <w:top w:val="none" w:sz="0" w:space="0" w:color="auto"/>
            <w:left w:val="none" w:sz="0" w:space="0" w:color="auto"/>
            <w:bottom w:val="none" w:sz="0" w:space="0" w:color="auto"/>
            <w:right w:val="none" w:sz="0" w:space="0" w:color="auto"/>
          </w:divBdr>
        </w:div>
        <w:div w:id="1329089953">
          <w:marLeft w:val="0"/>
          <w:marRight w:val="0"/>
          <w:marTop w:val="0"/>
          <w:marBottom w:val="0"/>
          <w:divBdr>
            <w:top w:val="none" w:sz="0" w:space="0" w:color="auto"/>
            <w:left w:val="none" w:sz="0" w:space="0" w:color="auto"/>
            <w:bottom w:val="none" w:sz="0" w:space="0" w:color="auto"/>
            <w:right w:val="none" w:sz="0" w:space="0" w:color="auto"/>
          </w:divBdr>
        </w:div>
        <w:div w:id="1329358866">
          <w:marLeft w:val="0"/>
          <w:marRight w:val="0"/>
          <w:marTop w:val="0"/>
          <w:marBottom w:val="0"/>
          <w:divBdr>
            <w:top w:val="none" w:sz="0" w:space="0" w:color="auto"/>
            <w:left w:val="none" w:sz="0" w:space="0" w:color="auto"/>
            <w:bottom w:val="none" w:sz="0" w:space="0" w:color="auto"/>
            <w:right w:val="none" w:sz="0" w:space="0" w:color="auto"/>
          </w:divBdr>
        </w:div>
        <w:div w:id="1329749457">
          <w:marLeft w:val="0"/>
          <w:marRight w:val="0"/>
          <w:marTop w:val="0"/>
          <w:marBottom w:val="0"/>
          <w:divBdr>
            <w:top w:val="none" w:sz="0" w:space="0" w:color="auto"/>
            <w:left w:val="none" w:sz="0" w:space="0" w:color="auto"/>
            <w:bottom w:val="none" w:sz="0" w:space="0" w:color="auto"/>
            <w:right w:val="none" w:sz="0" w:space="0" w:color="auto"/>
          </w:divBdr>
        </w:div>
        <w:div w:id="1330211844">
          <w:marLeft w:val="0"/>
          <w:marRight w:val="0"/>
          <w:marTop w:val="0"/>
          <w:marBottom w:val="0"/>
          <w:divBdr>
            <w:top w:val="none" w:sz="0" w:space="0" w:color="auto"/>
            <w:left w:val="none" w:sz="0" w:space="0" w:color="auto"/>
            <w:bottom w:val="none" w:sz="0" w:space="0" w:color="auto"/>
            <w:right w:val="none" w:sz="0" w:space="0" w:color="auto"/>
          </w:divBdr>
        </w:div>
        <w:div w:id="1330599954">
          <w:marLeft w:val="0"/>
          <w:marRight w:val="0"/>
          <w:marTop w:val="0"/>
          <w:marBottom w:val="0"/>
          <w:divBdr>
            <w:top w:val="none" w:sz="0" w:space="0" w:color="auto"/>
            <w:left w:val="none" w:sz="0" w:space="0" w:color="auto"/>
            <w:bottom w:val="none" w:sz="0" w:space="0" w:color="auto"/>
            <w:right w:val="none" w:sz="0" w:space="0" w:color="auto"/>
          </w:divBdr>
        </w:div>
        <w:div w:id="1331758974">
          <w:marLeft w:val="0"/>
          <w:marRight w:val="0"/>
          <w:marTop w:val="0"/>
          <w:marBottom w:val="0"/>
          <w:divBdr>
            <w:top w:val="none" w:sz="0" w:space="0" w:color="auto"/>
            <w:left w:val="none" w:sz="0" w:space="0" w:color="auto"/>
            <w:bottom w:val="none" w:sz="0" w:space="0" w:color="auto"/>
            <w:right w:val="none" w:sz="0" w:space="0" w:color="auto"/>
          </w:divBdr>
        </w:div>
        <w:div w:id="1331833927">
          <w:marLeft w:val="0"/>
          <w:marRight w:val="0"/>
          <w:marTop w:val="0"/>
          <w:marBottom w:val="0"/>
          <w:divBdr>
            <w:top w:val="none" w:sz="0" w:space="0" w:color="auto"/>
            <w:left w:val="none" w:sz="0" w:space="0" w:color="auto"/>
            <w:bottom w:val="none" w:sz="0" w:space="0" w:color="auto"/>
            <w:right w:val="none" w:sz="0" w:space="0" w:color="auto"/>
          </w:divBdr>
        </w:div>
        <w:div w:id="1331907242">
          <w:marLeft w:val="0"/>
          <w:marRight w:val="0"/>
          <w:marTop w:val="0"/>
          <w:marBottom w:val="0"/>
          <w:divBdr>
            <w:top w:val="none" w:sz="0" w:space="0" w:color="auto"/>
            <w:left w:val="none" w:sz="0" w:space="0" w:color="auto"/>
            <w:bottom w:val="none" w:sz="0" w:space="0" w:color="auto"/>
            <w:right w:val="none" w:sz="0" w:space="0" w:color="auto"/>
          </w:divBdr>
        </w:div>
        <w:div w:id="1333528673">
          <w:marLeft w:val="0"/>
          <w:marRight w:val="0"/>
          <w:marTop w:val="0"/>
          <w:marBottom w:val="0"/>
          <w:divBdr>
            <w:top w:val="none" w:sz="0" w:space="0" w:color="auto"/>
            <w:left w:val="none" w:sz="0" w:space="0" w:color="auto"/>
            <w:bottom w:val="none" w:sz="0" w:space="0" w:color="auto"/>
            <w:right w:val="none" w:sz="0" w:space="0" w:color="auto"/>
          </w:divBdr>
        </w:div>
        <w:div w:id="1335300471">
          <w:marLeft w:val="0"/>
          <w:marRight w:val="0"/>
          <w:marTop w:val="0"/>
          <w:marBottom w:val="0"/>
          <w:divBdr>
            <w:top w:val="none" w:sz="0" w:space="0" w:color="auto"/>
            <w:left w:val="none" w:sz="0" w:space="0" w:color="auto"/>
            <w:bottom w:val="none" w:sz="0" w:space="0" w:color="auto"/>
            <w:right w:val="none" w:sz="0" w:space="0" w:color="auto"/>
          </w:divBdr>
        </w:div>
        <w:div w:id="1335762352">
          <w:marLeft w:val="0"/>
          <w:marRight w:val="0"/>
          <w:marTop w:val="0"/>
          <w:marBottom w:val="0"/>
          <w:divBdr>
            <w:top w:val="none" w:sz="0" w:space="0" w:color="auto"/>
            <w:left w:val="none" w:sz="0" w:space="0" w:color="auto"/>
            <w:bottom w:val="none" w:sz="0" w:space="0" w:color="auto"/>
            <w:right w:val="none" w:sz="0" w:space="0" w:color="auto"/>
          </w:divBdr>
        </w:div>
        <w:div w:id="1335837832">
          <w:marLeft w:val="0"/>
          <w:marRight w:val="0"/>
          <w:marTop w:val="0"/>
          <w:marBottom w:val="0"/>
          <w:divBdr>
            <w:top w:val="none" w:sz="0" w:space="0" w:color="auto"/>
            <w:left w:val="none" w:sz="0" w:space="0" w:color="auto"/>
            <w:bottom w:val="none" w:sz="0" w:space="0" w:color="auto"/>
            <w:right w:val="none" w:sz="0" w:space="0" w:color="auto"/>
          </w:divBdr>
        </w:div>
        <w:div w:id="1336035541">
          <w:marLeft w:val="0"/>
          <w:marRight w:val="0"/>
          <w:marTop w:val="0"/>
          <w:marBottom w:val="0"/>
          <w:divBdr>
            <w:top w:val="none" w:sz="0" w:space="0" w:color="auto"/>
            <w:left w:val="none" w:sz="0" w:space="0" w:color="auto"/>
            <w:bottom w:val="none" w:sz="0" w:space="0" w:color="auto"/>
            <w:right w:val="none" w:sz="0" w:space="0" w:color="auto"/>
          </w:divBdr>
        </w:div>
        <w:div w:id="1336224216">
          <w:marLeft w:val="0"/>
          <w:marRight w:val="0"/>
          <w:marTop w:val="0"/>
          <w:marBottom w:val="0"/>
          <w:divBdr>
            <w:top w:val="none" w:sz="0" w:space="0" w:color="auto"/>
            <w:left w:val="none" w:sz="0" w:space="0" w:color="auto"/>
            <w:bottom w:val="none" w:sz="0" w:space="0" w:color="auto"/>
            <w:right w:val="none" w:sz="0" w:space="0" w:color="auto"/>
          </w:divBdr>
        </w:div>
        <w:div w:id="1337265918">
          <w:marLeft w:val="0"/>
          <w:marRight w:val="0"/>
          <w:marTop w:val="0"/>
          <w:marBottom w:val="0"/>
          <w:divBdr>
            <w:top w:val="none" w:sz="0" w:space="0" w:color="auto"/>
            <w:left w:val="none" w:sz="0" w:space="0" w:color="auto"/>
            <w:bottom w:val="none" w:sz="0" w:space="0" w:color="auto"/>
            <w:right w:val="none" w:sz="0" w:space="0" w:color="auto"/>
          </w:divBdr>
        </w:div>
        <w:div w:id="1338312002">
          <w:marLeft w:val="0"/>
          <w:marRight w:val="0"/>
          <w:marTop w:val="0"/>
          <w:marBottom w:val="0"/>
          <w:divBdr>
            <w:top w:val="none" w:sz="0" w:space="0" w:color="auto"/>
            <w:left w:val="none" w:sz="0" w:space="0" w:color="auto"/>
            <w:bottom w:val="none" w:sz="0" w:space="0" w:color="auto"/>
            <w:right w:val="none" w:sz="0" w:space="0" w:color="auto"/>
          </w:divBdr>
        </w:div>
        <w:div w:id="1338773865">
          <w:marLeft w:val="0"/>
          <w:marRight w:val="0"/>
          <w:marTop w:val="0"/>
          <w:marBottom w:val="0"/>
          <w:divBdr>
            <w:top w:val="none" w:sz="0" w:space="0" w:color="auto"/>
            <w:left w:val="none" w:sz="0" w:space="0" w:color="auto"/>
            <w:bottom w:val="none" w:sz="0" w:space="0" w:color="auto"/>
            <w:right w:val="none" w:sz="0" w:space="0" w:color="auto"/>
          </w:divBdr>
        </w:div>
        <w:div w:id="1339388211">
          <w:marLeft w:val="0"/>
          <w:marRight w:val="0"/>
          <w:marTop w:val="0"/>
          <w:marBottom w:val="0"/>
          <w:divBdr>
            <w:top w:val="none" w:sz="0" w:space="0" w:color="auto"/>
            <w:left w:val="none" w:sz="0" w:space="0" w:color="auto"/>
            <w:bottom w:val="none" w:sz="0" w:space="0" w:color="auto"/>
            <w:right w:val="none" w:sz="0" w:space="0" w:color="auto"/>
          </w:divBdr>
        </w:div>
        <w:div w:id="1340160353">
          <w:marLeft w:val="0"/>
          <w:marRight w:val="0"/>
          <w:marTop w:val="0"/>
          <w:marBottom w:val="0"/>
          <w:divBdr>
            <w:top w:val="none" w:sz="0" w:space="0" w:color="auto"/>
            <w:left w:val="none" w:sz="0" w:space="0" w:color="auto"/>
            <w:bottom w:val="none" w:sz="0" w:space="0" w:color="auto"/>
            <w:right w:val="none" w:sz="0" w:space="0" w:color="auto"/>
          </w:divBdr>
        </w:div>
        <w:div w:id="1340278640">
          <w:marLeft w:val="0"/>
          <w:marRight w:val="0"/>
          <w:marTop w:val="0"/>
          <w:marBottom w:val="0"/>
          <w:divBdr>
            <w:top w:val="none" w:sz="0" w:space="0" w:color="auto"/>
            <w:left w:val="none" w:sz="0" w:space="0" w:color="auto"/>
            <w:bottom w:val="none" w:sz="0" w:space="0" w:color="auto"/>
            <w:right w:val="none" w:sz="0" w:space="0" w:color="auto"/>
          </w:divBdr>
        </w:div>
        <w:div w:id="1340811650">
          <w:marLeft w:val="0"/>
          <w:marRight w:val="0"/>
          <w:marTop w:val="0"/>
          <w:marBottom w:val="0"/>
          <w:divBdr>
            <w:top w:val="none" w:sz="0" w:space="0" w:color="auto"/>
            <w:left w:val="none" w:sz="0" w:space="0" w:color="auto"/>
            <w:bottom w:val="none" w:sz="0" w:space="0" w:color="auto"/>
            <w:right w:val="none" w:sz="0" w:space="0" w:color="auto"/>
          </w:divBdr>
        </w:div>
        <w:div w:id="1340932531">
          <w:marLeft w:val="0"/>
          <w:marRight w:val="0"/>
          <w:marTop w:val="0"/>
          <w:marBottom w:val="0"/>
          <w:divBdr>
            <w:top w:val="none" w:sz="0" w:space="0" w:color="auto"/>
            <w:left w:val="none" w:sz="0" w:space="0" w:color="auto"/>
            <w:bottom w:val="none" w:sz="0" w:space="0" w:color="auto"/>
            <w:right w:val="none" w:sz="0" w:space="0" w:color="auto"/>
          </w:divBdr>
        </w:div>
        <w:div w:id="1342010496">
          <w:marLeft w:val="0"/>
          <w:marRight w:val="0"/>
          <w:marTop w:val="0"/>
          <w:marBottom w:val="0"/>
          <w:divBdr>
            <w:top w:val="none" w:sz="0" w:space="0" w:color="auto"/>
            <w:left w:val="none" w:sz="0" w:space="0" w:color="auto"/>
            <w:bottom w:val="none" w:sz="0" w:space="0" w:color="auto"/>
            <w:right w:val="none" w:sz="0" w:space="0" w:color="auto"/>
          </w:divBdr>
        </w:div>
        <w:div w:id="1343703146">
          <w:marLeft w:val="0"/>
          <w:marRight w:val="0"/>
          <w:marTop w:val="0"/>
          <w:marBottom w:val="0"/>
          <w:divBdr>
            <w:top w:val="none" w:sz="0" w:space="0" w:color="auto"/>
            <w:left w:val="none" w:sz="0" w:space="0" w:color="auto"/>
            <w:bottom w:val="none" w:sz="0" w:space="0" w:color="auto"/>
            <w:right w:val="none" w:sz="0" w:space="0" w:color="auto"/>
          </w:divBdr>
        </w:div>
        <w:div w:id="1344939717">
          <w:marLeft w:val="0"/>
          <w:marRight w:val="0"/>
          <w:marTop w:val="0"/>
          <w:marBottom w:val="0"/>
          <w:divBdr>
            <w:top w:val="none" w:sz="0" w:space="0" w:color="auto"/>
            <w:left w:val="none" w:sz="0" w:space="0" w:color="auto"/>
            <w:bottom w:val="none" w:sz="0" w:space="0" w:color="auto"/>
            <w:right w:val="none" w:sz="0" w:space="0" w:color="auto"/>
          </w:divBdr>
        </w:div>
        <w:div w:id="1344941332">
          <w:marLeft w:val="0"/>
          <w:marRight w:val="0"/>
          <w:marTop w:val="0"/>
          <w:marBottom w:val="0"/>
          <w:divBdr>
            <w:top w:val="none" w:sz="0" w:space="0" w:color="auto"/>
            <w:left w:val="none" w:sz="0" w:space="0" w:color="auto"/>
            <w:bottom w:val="none" w:sz="0" w:space="0" w:color="auto"/>
            <w:right w:val="none" w:sz="0" w:space="0" w:color="auto"/>
          </w:divBdr>
        </w:div>
        <w:div w:id="1345478197">
          <w:marLeft w:val="0"/>
          <w:marRight w:val="0"/>
          <w:marTop w:val="0"/>
          <w:marBottom w:val="0"/>
          <w:divBdr>
            <w:top w:val="none" w:sz="0" w:space="0" w:color="auto"/>
            <w:left w:val="none" w:sz="0" w:space="0" w:color="auto"/>
            <w:bottom w:val="none" w:sz="0" w:space="0" w:color="auto"/>
            <w:right w:val="none" w:sz="0" w:space="0" w:color="auto"/>
          </w:divBdr>
        </w:div>
        <w:div w:id="1348217670">
          <w:marLeft w:val="0"/>
          <w:marRight w:val="0"/>
          <w:marTop w:val="0"/>
          <w:marBottom w:val="0"/>
          <w:divBdr>
            <w:top w:val="none" w:sz="0" w:space="0" w:color="auto"/>
            <w:left w:val="none" w:sz="0" w:space="0" w:color="auto"/>
            <w:bottom w:val="none" w:sz="0" w:space="0" w:color="auto"/>
            <w:right w:val="none" w:sz="0" w:space="0" w:color="auto"/>
          </w:divBdr>
        </w:div>
        <w:div w:id="1349065305">
          <w:marLeft w:val="0"/>
          <w:marRight w:val="0"/>
          <w:marTop w:val="0"/>
          <w:marBottom w:val="0"/>
          <w:divBdr>
            <w:top w:val="none" w:sz="0" w:space="0" w:color="auto"/>
            <w:left w:val="none" w:sz="0" w:space="0" w:color="auto"/>
            <w:bottom w:val="none" w:sz="0" w:space="0" w:color="auto"/>
            <w:right w:val="none" w:sz="0" w:space="0" w:color="auto"/>
          </w:divBdr>
        </w:div>
        <w:div w:id="1349285846">
          <w:marLeft w:val="0"/>
          <w:marRight w:val="0"/>
          <w:marTop w:val="0"/>
          <w:marBottom w:val="0"/>
          <w:divBdr>
            <w:top w:val="none" w:sz="0" w:space="0" w:color="auto"/>
            <w:left w:val="none" w:sz="0" w:space="0" w:color="auto"/>
            <w:bottom w:val="none" w:sz="0" w:space="0" w:color="auto"/>
            <w:right w:val="none" w:sz="0" w:space="0" w:color="auto"/>
          </w:divBdr>
        </w:div>
        <w:div w:id="1349482029">
          <w:marLeft w:val="0"/>
          <w:marRight w:val="0"/>
          <w:marTop w:val="0"/>
          <w:marBottom w:val="0"/>
          <w:divBdr>
            <w:top w:val="none" w:sz="0" w:space="0" w:color="auto"/>
            <w:left w:val="none" w:sz="0" w:space="0" w:color="auto"/>
            <w:bottom w:val="none" w:sz="0" w:space="0" w:color="auto"/>
            <w:right w:val="none" w:sz="0" w:space="0" w:color="auto"/>
          </w:divBdr>
        </w:div>
        <w:div w:id="1351032614">
          <w:marLeft w:val="0"/>
          <w:marRight w:val="0"/>
          <w:marTop w:val="0"/>
          <w:marBottom w:val="0"/>
          <w:divBdr>
            <w:top w:val="none" w:sz="0" w:space="0" w:color="auto"/>
            <w:left w:val="none" w:sz="0" w:space="0" w:color="auto"/>
            <w:bottom w:val="none" w:sz="0" w:space="0" w:color="auto"/>
            <w:right w:val="none" w:sz="0" w:space="0" w:color="auto"/>
          </w:divBdr>
        </w:div>
        <w:div w:id="1351107612">
          <w:marLeft w:val="0"/>
          <w:marRight w:val="0"/>
          <w:marTop w:val="0"/>
          <w:marBottom w:val="0"/>
          <w:divBdr>
            <w:top w:val="none" w:sz="0" w:space="0" w:color="auto"/>
            <w:left w:val="none" w:sz="0" w:space="0" w:color="auto"/>
            <w:bottom w:val="none" w:sz="0" w:space="0" w:color="auto"/>
            <w:right w:val="none" w:sz="0" w:space="0" w:color="auto"/>
          </w:divBdr>
        </w:div>
        <w:div w:id="1352730610">
          <w:marLeft w:val="0"/>
          <w:marRight w:val="0"/>
          <w:marTop w:val="0"/>
          <w:marBottom w:val="0"/>
          <w:divBdr>
            <w:top w:val="none" w:sz="0" w:space="0" w:color="auto"/>
            <w:left w:val="none" w:sz="0" w:space="0" w:color="auto"/>
            <w:bottom w:val="none" w:sz="0" w:space="0" w:color="auto"/>
            <w:right w:val="none" w:sz="0" w:space="0" w:color="auto"/>
          </w:divBdr>
        </w:div>
        <w:div w:id="1353843715">
          <w:marLeft w:val="0"/>
          <w:marRight w:val="0"/>
          <w:marTop w:val="0"/>
          <w:marBottom w:val="0"/>
          <w:divBdr>
            <w:top w:val="none" w:sz="0" w:space="0" w:color="auto"/>
            <w:left w:val="none" w:sz="0" w:space="0" w:color="auto"/>
            <w:bottom w:val="none" w:sz="0" w:space="0" w:color="auto"/>
            <w:right w:val="none" w:sz="0" w:space="0" w:color="auto"/>
          </w:divBdr>
        </w:div>
        <w:div w:id="1353921307">
          <w:marLeft w:val="0"/>
          <w:marRight w:val="0"/>
          <w:marTop w:val="0"/>
          <w:marBottom w:val="0"/>
          <w:divBdr>
            <w:top w:val="none" w:sz="0" w:space="0" w:color="auto"/>
            <w:left w:val="none" w:sz="0" w:space="0" w:color="auto"/>
            <w:bottom w:val="none" w:sz="0" w:space="0" w:color="auto"/>
            <w:right w:val="none" w:sz="0" w:space="0" w:color="auto"/>
          </w:divBdr>
        </w:div>
        <w:div w:id="1354192319">
          <w:marLeft w:val="0"/>
          <w:marRight w:val="0"/>
          <w:marTop w:val="0"/>
          <w:marBottom w:val="0"/>
          <w:divBdr>
            <w:top w:val="none" w:sz="0" w:space="0" w:color="auto"/>
            <w:left w:val="none" w:sz="0" w:space="0" w:color="auto"/>
            <w:bottom w:val="none" w:sz="0" w:space="0" w:color="auto"/>
            <w:right w:val="none" w:sz="0" w:space="0" w:color="auto"/>
          </w:divBdr>
        </w:div>
        <w:div w:id="1354264070">
          <w:marLeft w:val="0"/>
          <w:marRight w:val="0"/>
          <w:marTop w:val="0"/>
          <w:marBottom w:val="0"/>
          <w:divBdr>
            <w:top w:val="none" w:sz="0" w:space="0" w:color="auto"/>
            <w:left w:val="none" w:sz="0" w:space="0" w:color="auto"/>
            <w:bottom w:val="none" w:sz="0" w:space="0" w:color="auto"/>
            <w:right w:val="none" w:sz="0" w:space="0" w:color="auto"/>
          </w:divBdr>
        </w:div>
        <w:div w:id="1355116092">
          <w:marLeft w:val="0"/>
          <w:marRight w:val="0"/>
          <w:marTop w:val="0"/>
          <w:marBottom w:val="0"/>
          <w:divBdr>
            <w:top w:val="none" w:sz="0" w:space="0" w:color="auto"/>
            <w:left w:val="none" w:sz="0" w:space="0" w:color="auto"/>
            <w:bottom w:val="none" w:sz="0" w:space="0" w:color="auto"/>
            <w:right w:val="none" w:sz="0" w:space="0" w:color="auto"/>
          </w:divBdr>
        </w:div>
        <w:div w:id="1356152393">
          <w:marLeft w:val="0"/>
          <w:marRight w:val="0"/>
          <w:marTop w:val="0"/>
          <w:marBottom w:val="0"/>
          <w:divBdr>
            <w:top w:val="none" w:sz="0" w:space="0" w:color="auto"/>
            <w:left w:val="none" w:sz="0" w:space="0" w:color="auto"/>
            <w:bottom w:val="none" w:sz="0" w:space="0" w:color="auto"/>
            <w:right w:val="none" w:sz="0" w:space="0" w:color="auto"/>
          </w:divBdr>
        </w:div>
        <w:div w:id="1357081248">
          <w:marLeft w:val="0"/>
          <w:marRight w:val="0"/>
          <w:marTop w:val="0"/>
          <w:marBottom w:val="0"/>
          <w:divBdr>
            <w:top w:val="none" w:sz="0" w:space="0" w:color="auto"/>
            <w:left w:val="none" w:sz="0" w:space="0" w:color="auto"/>
            <w:bottom w:val="none" w:sz="0" w:space="0" w:color="auto"/>
            <w:right w:val="none" w:sz="0" w:space="0" w:color="auto"/>
          </w:divBdr>
        </w:div>
        <w:div w:id="1357778476">
          <w:marLeft w:val="0"/>
          <w:marRight w:val="0"/>
          <w:marTop w:val="0"/>
          <w:marBottom w:val="0"/>
          <w:divBdr>
            <w:top w:val="none" w:sz="0" w:space="0" w:color="auto"/>
            <w:left w:val="none" w:sz="0" w:space="0" w:color="auto"/>
            <w:bottom w:val="none" w:sz="0" w:space="0" w:color="auto"/>
            <w:right w:val="none" w:sz="0" w:space="0" w:color="auto"/>
          </w:divBdr>
        </w:div>
        <w:div w:id="1358698181">
          <w:marLeft w:val="0"/>
          <w:marRight w:val="0"/>
          <w:marTop w:val="0"/>
          <w:marBottom w:val="0"/>
          <w:divBdr>
            <w:top w:val="none" w:sz="0" w:space="0" w:color="auto"/>
            <w:left w:val="none" w:sz="0" w:space="0" w:color="auto"/>
            <w:bottom w:val="none" w:sz="0" w:space="0" w:color="auto"/>
            <w:right w:val="none" w:sz="0" w:space="0" w:color="auto"/>
          </w:divBdr>
        </w:div>
        <w:div w:id="1359087783">
          <w:marLeft w:val="0"/>
          <w:marRight w:val="0"/>
          <w:marTop w:val="0"/>
          <w:marBottom w:val="0"/>
          <w:divBdr>
            <w:top w:val="none" w:sz="0" w:space="0" w:color="auto"/>
            <w:left w:val="none" w:sz="0" w:space="0" w:color="auto"/>
            <w:bottom w:val="none" w:sz="0" w:space="0" w:color="auto"/>
            <w:right w:val="none" w:sz="0" w:space="0" w:color="auto"/>
          </w:divBdr>
        </w:div>
        <w:div w:id="1359237447">
          <w:marLeft w:val="0"/>
          <w:marRight w:val="0"/>
          <w:marTop w:val="0"/>
          <w:marBottom w:val="0"/>
          <w:divBdr>
            <w:top w:val="none" w:sz="0" w:space="0" w:color="auto"/>
            <w:left w:val="none" w:sz="0" w:space="0" w:color="auto"/>
            <w:bottom w:val="none" w:sz="0" w:space="0" w:color="auto"/>
            <w:right w:val="none" w:sz="0" w:space="0" w:color="auto"/>
          </w:divBdr>
        </w:div>
        <w:div w:id="1361660568">
          <w:marLeft w:val="0"/>
          <w:marRight w:val="0"/>
          <w:marTop w:val="0"/>
          <w:marBottom w:val="0"/>
          <w:divBdr>
            <w:top w:val="none" w:sz="0" w:space="0" w:color="auto"/>
            <w:left w:val="none" w:sz="0" w:space="0" w:color="auto"/>
            <w:bottom w:val="none" w:sz="0" w:space="0" w:color="auto"/>
            <w:right w:val="none" w:sz="0" w:space="0" w:color="auto"/>
          </w:divBdr>
        </w:div>
        <w:div w:id="1362585139">
          <w:marLeft w:val="0"/>
          <w:marRight w:val="0"/>
          <w:marTop w:val="0"/>
          <w:marBottom w:val="0"/>
          <w:divBdr>
            <w:top w:val="none" w:sz="0" w:space="0" w:color="auto"/>
            <w:left w:val="none" w:sz="0" w:space="0" w:color="auto"/>
            <w:bottom w:val="none" w:sz="0" w:space="0" w:color="auto"/>
            <w:right w:val="none" w:sz="0" w:space="0" w:color="auto"/>
          </w:divBdr>
        </w:div>
        <w:div w:id="1362975446">
          <w:marLeft w:val="0"/>
          <w:marRight w:val="0"/>
          <w:marTop w:val="0"/>
          <w:marBottom w:val="0"/>
          <w:divBdr>
            <w:top w:val="none" w:sz="0" w:space="0" w:color="auto"/>
            <w:left w:val="none" w:sz="0" w:space="0" w:color="auto"/>
            <w:bottom w:val="none" w:sz="0" w:space="0" w:color="auto"/>
            <w:right w:val="none" w:sz="0" w:space="0" w:color="auto"/>
          </w:divBdr>
        </w:div>
        <w:div w:id="1363284246">
          <w:marLeft w:val="0"/>
          <w:marRight w:val="0"/>
          <w:marTop w:val="0"/>
          <w:marBottom w:val="0"/>
          <w:divBdr>
            <w:top w:val="none" w:sz="0" w:space="0" w:color="auto"/>
            <w:left w:val="none" w:sz="0" w:space="0" w:color="auto"/>
            <w:bottom w:val="none" w:sz="0" w:space="0" w:color="auto"/>
            <w:right w:val="none" w:sz="0" w:space="0" w:color="auto"/>
          </w:divBdr>
        </w:div>
        <w:div w:id="1363361284">
          <w:marLeft w:val="0"/>
          <w:marRight w:val="0"/>
          <w:marTop w:val="0"/>
          <w:marBottom w:val="0"/>
          <w:divBdr>
            <w:top w:val="none" w:sz="0" w:space="0" w:color="auto"/>
            <w:left w:val="none" w:sz="0" w:space="0" w:color="auto"/>
            <w:bottom w:val="none" w:sz="0" w:space="0" w:color="auto"/>
            <w:right w:val="none" w:sz="0" w:space="0" w:color="auto"/>
          </w:divBdr>
        </w:div>
        <w:div w:id="1364131869">
          <w:marLeft w:val="0"/>
          <w:marRight w:val="0"/>
          <w:marTop w:val="0"/>
          <w:marBottom w:val="0"/>
          <w:divBdr>
            <w:top w:val="none" w:sz="0" w:space="0" w:color="auto"/>
            <w:left w:val="none" w:sz="0" w:space="0" w:color="auto"/>
            <w:bottom w:val="none" w:sz="0" w:space="0" w:color="auto"/>
            <w:right w:val="none" w:sz="0" w:space="0" w:color="auto"/>
          </w:divBdr>
        </w:div>
        <w:div w:id="1364474143">
          <w:marLeft w:val="0"/>
          <w:marRight w:val="0"/>
          <w:marTop w:val="0"/>
          <w:marBottom w:val="0"/>
          <w:divBdr>
            <w:top w:val="none" w:sz="0" w:space="0" w:color="auto"/>
            <w:left w:val="none" w:sz="0" w:space="0" w:color="auto"/>
            <w:bottom w:val="none" w:sz="0" w:space="0" w:color="auto"/>
            <w:right w:val="none" w:sz="0" w:space="0" w:color="auto"/>
          </w:divBdr>
        </w:div>
        <w:div w:id="1365862438">
          <w:marLeft w:val="0"/>
          <w:marRight w:val="0"/>
          <w:marTop w:val="0"/>
          <w:marBottom w:val="0"/>
          <w:divBdr>
            <w:top w:val="none" w:sz="0" w:space="0" w:color="auto"/>
            <w:left w:val="none" w:sz="0" w:space="0" w:color="auto"/>
            <w:bottom w:val="none" w:sz="0" w:space="0" w:color="auto"/>
            <w:right w:val="none" w:sz="0" w:space="0" w:color="auto"/>
          </w:divBdr>
        </w:div>
        <w:div w:id="1366177362">
          <w:marLeft w:val="0"/>
          <w:marRight w:val="0"/>
          <w:marTop w:val="0"/>
          <w:marBottom w:val="0"/>
          <w:divBdr>
            <w:top w:val="none" w:sz="0" w:space="0" w:color="auto"/>
            <w:left w:val="none" w:sz="0" w:space="0" w:color="auto"/>
            <w:bottom w:val="none" w:sz="0" w:space="0" w:color="auto"/>
            <w:right w:val="none" w:sz="0" w:space="0" w:color="auto"/>
          </w:divBdr>
        </w:div>
        <w:div w:id="1366444116">
          <w:marLeft w:val="0"/>
          <w:marRight w:val="0"/>
          <w:marTop w:val="0"/>
          <w:marBottom w:val="0"/>
          <w:divBdr>
            <w:top w:val="none" w:sz="0" w:space="0" w:color="auto"/>
            <w:left w:val="none" w:sz="0" w:space="0" w:color="auto"/>
            <w:bottom w:val="none" w:sz="0" w:space="0" w:color="auto"/>
            <w:right w:val="none" w:sz="0" w:space="0" w:color="auto"/>
          </w:divBdr>
        </w:div>
        <w:div w:id="1366758620">
          <w:marLeft w:val="0"/>
          <w:marRight w:val="0"/>
          <w:marTop w:val="0"/>
          <w:marBottom w:val="0"/>
          <w:divBdr>
            <w:top w:val="none" w:sz="0" w:space="0" w:color="auto"/>
            <w:left w:val="none" w:sz="0" w:space="0" w:color="auto"/>
            <w:bottom w:val="none" w:sz="0" w:space="0" w:color="auto"/>
            <w:right w:val="none" w:sz="0" w:space="0" w:color="auto"/>
          </w:divBdr>
        </w:div>
        <w:div w:id="1367176344">
          <w:marLeft w:val="0"/>
          <w:marRight w:val="0"/>
          <w:marTop w:val="0"/>
          <w:marBottom w:val="0"/>
          <w:divBdr>
            <w:top w:val="none" w:sz="0" w:space="0" w:color="auto"/>
            <w:left w:val="none" w:sz="0" w:space="0" w:color="auto"/>
            <w:bottom w:val="none" w:sz="0" w:space="0" w:color="auto"/>
            <w:right w:val="none" w:sz="0" w:space="0" w:color="auto"/>
          </w:divBdr>
        </w:div>
        <w:div w:id="1367637721">
          <w:marLeft w:val="0"/>
          <w:marRight w:val="0"/>
          <w:marTop w:val="0"/>
          <w:marBottom w:val="0"/>
          <w:divBdr>
            <w:top w:val="none" w:sz="0" w:space="0" w:color="auto"/>
            <w:left w:val="none" w:sz="0" w:space="0" w:color="auto"/>
            <w:bottom w:val="none" w:sz="0" w:space="0" w:color="auto"/>
            <w:right w:val="none" w:sz="0" w:space="0" w:color="auto"/>
          </w:divBdr>
        </w:div>
        <w:div w:id="1367877428">
          <w:marLeft w:val="0"/>
          <w:marRight w:val="0"/>
          <w:marTop w:val="0"/>
          <w:marBottom w:val="0"/>
          <w:divBdr>
            <w:top w:val="none" w:sz="0" w:space="0" w:color="auto"/>
            <w:left w:val="none" w:sz="0" w:space="0" w:color="auto"/>
            <w:bottom w:val="none" w:sz="0" w:space="0" w:color="auto"/>
            <w:right w:val="none" w:sz="0" w:space="0" w:color="auto"/>
          </w:divBdr>
        </w:div>
        <w:div w:id="1368523835">
          <w:marLeft w:val="0"/>
          <w:marRight w:val="0"/>
          <w:marTop w:val="0"/>
          <w:marBottom w:val="0"/>
          <w:divBdr>
            <w:top w:val="none" w:sz="0" w:space="0" w:color="auto"/>
            <w:left w:val="none" w:sz="0" w:space="0" w:color="auto"/>
            <w:bottom w:val="none" w:sz="0" w:space="0" w:color="auto"/>
            <w:right w:val="none" w:sz="0" w:space="0" w:color="auto"/>
          </w:divBdr>
        </w:div>
        <w:div w:id="1369181036">
          <w:marLeft w:val="0"/>
          <w:marRight w:val="0"/>
          <w:marTop w:val="0"/>
          <w:marBottom w:val="0"/>
          <w:divBdr>
            <w:top w:val="none" w:sz="0" w:space="0" w:color="auto"/>
            <w:left w:val="none" w:sz="0" w:space="0" w:color="auto"/>
            <w:bottom w:val="none" w:sz="0" w:space="0" w:color="auto"/>
            <w:right w:val="none" w:sz="0" w:space="0" w:color="auto"/>
          </w:divBdr>
        </w:div>
        <w:div w:id="1369404609">
          <w:marLeft w:val="0"/>
          <w:marRight w:val="0"/>
          <w:marTop w:val="0"/>
          <w:marBottom w:val="0"/>
          <w:divBdr>
            <w:top w:val="none" w:sz="0" w:space="0" w:color="auto"/>
            <w:left w:val="none" w:sz="0" w:space="0" w:color="auto"/>
            <w:bottom w:val="none" w:sz="0" w:space="0" w:color="auto"/>
            <w:right w:val="none" w:sz="0" w:space="0" w:color="auto"/>
          </w:divBdr>
        </w:div>
        <w:div w:id="1370449386">
          <w:marLeft w:val="0"/>
          <w:marRight w:val="0"/>
          <w:marTop w:val="0"/>
          <w:marBottom w:val="0"/>
          <w:divBdr>
            <w:top w:val="none" w:sz="0" w:space="0" w:color="auto"/>
            <w:left w:val="none" w:sz="0" w:space="0" w:color="auto"/>
            <w:bottom w:val="none" w:sz="0" w:space="0" w:color="auto"/>
            <w:right w:val="none" w:sz="0" w:space="0" w:color="auto"/>
          </w:divBdr>
        </w:div>
        <w:div w:id="1370648190">
          <w:marLeft w:val="0"/>
          <w:marRight w:val="0"/>
          <w:marTop w:val="0"/>
          <w:marBottom w:val="0"/>
          <w:divBdr>
            <w:top w:val="none" w:sz="0" w:space="0" w:color="auto"/>
            <w:left w:val="none" w:sz="0" w:space="0" w:color="auto"/>
            <w:bottom w:val="none" w:sz="0" w:space="0" w:color="auto"/>
            <w:right w:val="none" w:sz="0" w:space="0" w:color="auto"/>
          </w:divBdr>
        </w:div>
        <w:div w:id="1370761040">
          <w:marLeft w:val="0"/>
          <w:marRight w:val="0"/>
          <w:marTop w:val="0"/>
          <w:marBottom w:val="0"/>
          <w:divBdr>
            <w:top w:val="none" w:sz="0" w:space="0" w:color="auto"/>
            <w:left w:val="none" w:sz="0" w:space="0" w:color="auto"/>
            <w:bottom w:val="none" w:sz="0" w:space="0" w:color="auto"/>
            <w:right w:val="none" w:sz="0" w:space="0" w:color="auto"/>
          </w:divBdr>
        </w:div>
        <w:div w:id="1370837665">
          <w:marLeft w:val="0"/>
          <w:marRight w:val="0"/>
          <w:marTop w:val="0"/>
          <w:marBottom w:val="0"/>
          <w:divBdr>
            <w:top w:val="none" w:sz="0" w:space="0" w:color="auto"/>
            <w:left w:val="none" w:sz="0" w:space="0" w:color="auto"/>
            <w:bottom w:val="none" w:sz="0" w:space="0" w:color="auto"/>
            <w:right w:val="none" w:sz="0" w:space="0" w:color="auto"/>
          </w:divBdr>
        </w:div>
        <w:div w:id="1371033791">
          <w:marLeft w:val="0"/>
          <w:marRight w:val="0"/>
          <w:marTop w:val="0"/>
          <w:marBottom w:val="0"/>
          <w:divBdr>
            <w:top w:val="none" w:sz="0" w:space="0" w:color="auto"/>
            <w:left w:val="none" w:sz="0" w:space="0" w:color="auto"/>
            <w:bottom w:val="none" w:sz="0" w:space="0" w:color="auto"/>
            <w:right w:val="none" w:sz="0" w:space="0" w:color="auto"/>
          </w:divBdr>
        </w:div>
        <w:div w:id="1371034408">
          <w:marLeft w:val="0"/>
          <w:marRight w:val="0"/>
          <w:marTop w:val="0"/>
          <w:marBottom w:val="0"/>
          <w:divBdr>
            <w:top w:val="none" w:sz="0" w:space="0" w:color="auto"/>
            <w:left w:val="none" w:sz="0" w:space="0" w:color="auto"/>
            <w:bottom w:val="none" w:sz="0" w:space="0" w:color="auto"/>
            <w:right w:val="none" w:sz="0" w:space="0" w:color="auto"/>
          </w:divBdr>
        </w:div>
        <w:div w:id="1371346621">
          <w:marLeft w:val="0"/>
          <w:marRight w:val="0"/>
          <w:marTop w:val="0"/>
          <w:marBottom w:val="0"/>
          <w:divBdr>
            <w:top w:val="none" w:sz="0" w:space="0" w:color="auto"/>
            <w:left w:val="none" w:sz="0" w:space="0" w:color="auto"/>
            <w:bottom w:val="none" w:sz="0" w:space="0" w:color="auto"/>
            <w:right w:val="none" w:sz="0" w:space="0" w:color="auto"/>
          </w:divBdr>
        </w:div>
        <w:div w:id="1372806150">
          <w:marLeft w:val="0"/>
          <w:marRight w:val="0"/>
          <w:marTop w:val="0"/>
          <w:marBottom w:val="0"/>
          <w:divBdr>
            <w:top w:val="none" w:sz="0" w:space="0" w:color="auto"/>
            <w:left w:val="none" w:sz="0" w:space="0" w:color="auto"/>
            <w:bottom w:val="none" w:sz="0" w:space="0" w:color="auto"/>
            <w:right w:val="none" w:sz="0" w:space="0" w:color="auto"/>
          </w:divBdr>
        </w:div>
        <w:div w:id="1373656522">
          <w:marLeft w:val="0"/>
          <w:marRight w:val="0"/>
          <w:marTop w:val="0"/>
          <w:marBottom w:val="0"/>
          <w:divBdr>
            <w:top w:val="none" w:sz="0" w:space="0" w:color="auto"/>
            <w:left w:val="none" w:sz="0" w:space="0" w:color="auto"/>
            <w:bottom w:val="none" w:sz="0" w:space="0" w:color="auto"/>
            <w:right w:val="none" w:sz="0" w:space="0" w:color="auto"/>
          </w:divBdr>
        </w:div>
        <w:div w:id="1373924280">
          <w:marLeft w:val="0"/>
          <w:marRight w:val="0"/>
          <w:marTop w:val="0"/>
          <w:marBottom w:val="0"/>
          <w:divBdr>
            <w:top w:val="none" w:sz="0" w:space="0" w:color="auto"/>
            <w:left w:val="none" w:sz="0" w:space="0" w:color="auto"/>
            <w:bottom w:val="none" w:sz="0" w:space="0" w:color="auto"/>
            <w:right w:val="none" w:sz="0" w:space="0" w:color="auto"/>
          </w:divBdr>
        </w:div>
        <w:div w:id="1374189903">
          <w:marLeft w:val="0"/>
          <w:marRight w:val="0"/>
          <w:marTop w:val="0"/>
          <w:marBottom w:val="0"/>
          <w:divBdr>
            <w:top w:val="none" w:sz="0" w:space="0" w:color="auto"/>
            <w:left w:val="none" w:sz="0" w:space="0" w:color="auto"/>
            <w:bottom w:val="none" w:sz="0" w:space="0" w:color="auto"/>
            <w:right w:val="none" w:sz="0" w:space="0" w:color="auto"/>
          </w:divBdr>
        </w:div>
        <w:div w:id="1374423482">
          <w:marLeft w:val="0"/>
          <w:marRight w:val="0"/>
          <w:marTop w:val="0"/>
          <w:marBottom w:val="0"/>
          <w:divBdr>
            <w:top w:val="none" w:sz="0" w:space="0" w:color="auto"/>
            <w:left w:val="none" w:sz="0" w:space="0" w:color="auto"/>
            <w:bottom w:val="none" w:sz="0" w:space="0" w:color="auto"/>
            <w:right w:val="none" w:sz="0" w:space="0" w:color="auto"/>
          </w:divBdr>
        </w:div>
        <w:div w:id="1375497434">
          <w:marLeft w:val="0"/>
          <w:marRight w:val="0"/>
          <w:marTop w:val="0"/>
          <w:marBottom w:val="0"/>
          <w:divBdr>
            <w:top w:val="none" w:sz="0" w:space="0" w:color="auto"/>
            <w:left w:val="none" w:sz="0" w:space="0" w:color="auto"/>
            <w:bottom w:val="none" w:sz="0" w:space="0" w:color="auto"/>
            <w:right w:val="none" w:sz="0" w:space="0" w:color="auto"/>
          </w:divBdr>
        </w:div>
        <w:div w:id="1375929927">
          <w:marLeft w:val="0"/>
          <w:marRight w:val="0"/>
          <w:marTop w:val="0"/>
          <w:marBottom w:val="0"/>
          <w:divBdr>
            <w:top w:val="none" w:sz="0" w:space="0" w:color="auto"/>
            <w:left w:val="none" w:sz="0" w:space="0" w:color="auto"/>
            <w:bottom w:val="none" w:sz="0" w:space="0" w:color="auto"/>
            <w:right w:val="none" w:sz="0" w:space="0" w:color="auto"/>
          </w:divBdr>
        </w:div>
        <w:div w:id="1377198072">
          <w:marLeft w:val="0"/>
          <w:marRight w:val="0"/>
          <w:marTop w:val="0"/>
          <w:marBottom w:val="0"/>
          <w:divBdr>
            <w:top w:val="none" w:sz="0" w:space="0" w:color="auto"/>
            <w:left w:val="none" w:sz="0" w:space="0" w:color="auto"/>
            <w:bottom w:val="none" w:sz="0" w:space="0" w:color="auto"/>
            <w:right w:val="none" w:sz="0" w:space="0" w:color="auto"/>
          </w:divBdr>
        </w:div>
        <w:div w:id="1378776242">
          <w:marLeft w:val="0"/>
          <w:marRight w:val="0"/>
          <w:marTop w:val="0"/>
          <w:marBottom w:val="0"/>
          <w:divBdr>
            <w:top w:val="none" w:sz="0" w:space="0" w:color="auto"/>
            <w:left w:val="none" w:sz="0" w:space="0" w:color="auto"/>
            <w:bottom w:val="none" w:sz="0" w:space="0" w:color="auto"/>
            <w:right w:val="none" w:sz="0" w:space="0" w:color="auto"/>
          </w:divBdr>
        </w:div>
        <w:div w:id="1379547744">
          <w:marLeft w:val="0"/>
          <w:marRight w:val="0"/>
          <w:marTop w:val="0"/>
          <w:marBottom w:val="0"/>
          <w:divBdr>
            <w:top w:val="none" w:sz="0" w:space="0" w:color="auto"/>
            <w:left w:val="none" w:sz="0" w:space="0" w:color="auto"/>
            <w:bottom w:val="none" w:sz="0" w:space="0" w:color="auto"/>
            <w:right w:val="none" w:sz="0" w:space="0" w:color="auto"/>
          </w:divBdr>
        </w:div>
        <w:div w:id="1379815630">
          <w:marLeft w:val="0"/>
          <w:marRight w:val="0"/>
          <w:marTop w:val="0"/>
          <w:marBottom w:val="0"/>
          <w:divBdr>
            <w:top w:val="none" w:sz="0" w:space="0" w:color="auto"/>
            <w:left w:val="none" w:sz="0" w:space="0" w:color="auto"/>
            <w:bottom w:val="none" w:sz="0" w:space="0" w:color="auto"/>
            <w:right w:val="none" w:sz="0" w:space="0" w:color="auto"/>
          </w:divBdr>
        </w:div>
        <w:div w:id="1380476893">
          <w:marLeft w:val="0"/>
          <w:marRight w:val="0"/>
          <w:marTop w:val="0"/>
          <w:marBottom w:val="0"/>
          <w:divBdr>
            <w:top w:val="none" w:sz="0" w:space="0" w:color="auto"/>
            <w:left w:val="none" w:sz="0" w:space="0" w:color="auto"/>
            <w:bottom w:val="none" w:sz="0" w:space="0" w:color="auto"/>
            <w:right w:val="none" w:sz="0" w:space="0" w:color="auto"/>
          </w:divBdr>
        </w:div>
        <w:div w:id="1380666854">
          <w:marLeft w:val="0"/>
          <w:marRight w:val="0"/>
          <w:marTop w:val="0"/>
          <w:marBottom w:val="0"/>
          <w:divBdr>
            <w:top w:val="none" w:sz="0" w:space="0" w:color="auto"/>
            <w:left w:val="none" w:sz="0" w:space="0" w:color="auto"/>
            <w:bottom w:val="none" w:sz="0" w:space="0" w:color="auto"/>
            <w:right w:val="none" w:sz="0" w:space="0" w:color="auto"/>
          </w:divBdr>
        </w:div>
        <w:div w:id="1381511954">
          <w:marLeft w:val="0"/>
          <w:marRight w:val="0"/>
          <w:marTop w:val="0"/>
          <w:marBottom w:val="0"/>
          <w:divBdr>
            <w:top w:val="none" w:sz="0" w:space="0" w:color="auto"/>
            <w:left w:val="none" w:sz="0" w:space="0" w:color="auto"/>
            <w:bottom w:val="none" w:sz="0" w:space="0" w:color="auto"/>
            <w:right w:val="none" w:sz="0" w:space="0" w:color="auto"/>
          </w:divBdr>
        </w:div>
        <w:div w:id="1381712707">
          <w:marLeft w:val="0"/>
          <w:marRight w:val="0"/>
          <w:marTop w:val="0"/>
          <w:marBottom w:val="0"/>
          <w:divBdr>
            <w:top w:val="none" w:sz="0" w:space="0" w:color="auto"/>
            <w:left w:val="none" w:sz="0" w:space="0" w:color="auto"/>
            <w:bottom w:val="none" w:sz="0" w:space="0" w:color="auto"/>
            <w:right w:val="none" w:sz="0" w:space="0" w:color="auto"/>
          </w:divBdr>
        </w:div>
        <w:div w:id="1386829495">
          <w:marLeft w:val="0"/>
          <w:marRight w:val="0"/>
          <w:marTop w:val="0"/>
          <w:marBottom w:val="0"/>
          <w:divBdr>
            <w:top w:val="none" w:sz="0" w:space="0" w:color="auto"/>
            <w:left w:val="none" w:sz="0" w:space="0" w:color="auto"/>
            <w:bottom w:val="none" w:sz="0" w:space="0" w:color="auto"/>
            <w:right w:val="none" w:sz="0" w:space="0" w:color="auto"/>
          </w:divBdr>
        </w:div>
        <w:div w:id="1387031033">
          <w:marLeft w:val="0"/>
          <w:marRight w:val="0"/>
          <w:marTop w:val="0"/>
          <w:marBottom w:val="0"/>
          <w:divBdr>
            <w:top w:val="none" w:sz="0" w:space="0" w:color="auto"/>
            <w:left w:val="none" w:sz="0" w:space="0" w:color="auto"/>
            <w:bottom w:val="none" w:sz="0" w:space="0" w:color="auto"/>
            <w:right w:val="none" w:sz="0" w:space="0" w:color="auto"/>
          </w:divBdr>
        </w:div>
        <w:div w:id="1387341240">
          <w:marLeft w:val="0"/>
          <w:marRight w:val="0"/>
          <w:marTop w:val="0"/>
          <w:marBottom w:val="0"/>
          <w:divBdr>
            <w:top w:val="none" w:sz="0" w:space="0" w:color="auto"/>
            <w:left w:val="none" w:sz="0" w:space="0" w:color="auto"/>
            <w:bottom w:val="none" w:sz="0" w:space="0" w:color="auto"/>
            <w:right w:val="none" w:sz="0" w:space="0" w:color="auto"/>
          </w:divBdr>
        </w:div>
        <w:div w:id="1389066217">
          <w:marLeft w:val="0"/>
          <w:marRight w:val="0"/>
          <w:marTop w:val="0"/>
          <w:marBottom w:val="0"/>
          <w:divBdr>
            <w:top w:val="none" w:sz="0" w:space="0" w:color="auto"/>
            <w:left w:val="none" w:sz="0" w:space="0" w:color="auto"/>
            <w:bottom w:val="none" w:sz="0" w:space="0" w:color="auto"/>
            <w:right w:val="none" w:sz="0" w:space="0" w:color="auto"/>
          </w:divBdr>
        </w:div>
        <w:div w:id="1389184519">
          <w:marLeft w:val="0"/>
          <w:marRight w:val="0"/>
          <w:marTop w:val="0"/>
          <w:marBottom w:val="0"/>
          <w:divBdr>
            <w:top w:val="none" w:sz="0" w:space="0" w:color="auto"/>
            <w:left w:val="none" w:sz="0" w:space="0" w:color="auto"/>
            <w:bottom w:val="none" w:sz="0" w:space="0" w:color="auto"/>
            <w:right w:val="none" w:sz="0" w:space="0" w:color="auto"/>
          </w:divBdr>
        </w:div>
        <w:div w:id="1389380026">
          <w:marLeft w:val="0"/>
          <w:marRight w:val="0"/>
          <w:marTop w:val="0"/>
          <w:marBottom w:val="0"/>
          <w:divBdr>
            <w:top w:val="none" w:sz="0" w:space="0" w:color="auto"/>
            <w:left w:val="none" w:sz="0" w:space="0" w:color="auto"/>
            <w:bottom w:val="none" w:sz="0" w:space="0" w:color="auto"/>
            <w:right w:val="none" w:sz="0" w:space="0" w:color="auto"/>
          </w:divBdr>
        </w:div>
        <w:div w:id="1390374417">
          <w:marLeft w:val="0"/>
          <w:marRight w:val="0"/>
          <w:marTop w:val="0"/>
          <w:marBottom w:val="0"/>
          <w:divBdr>
            <w:top w:val="none" w:sz="0" w:space="0" w:color="auto"/>
            <w:left w:val="none" w:sz="0" w:space="0" w:color="auto"/>
            <w:bottom w:val="none" w:sz="0" w:space="0" w:color="auto"/>
            <w:right w:val="none" w:sz="0" w:space="0" w:color="auto"/>
          </w:divBdr>
        </w:div>
        <w:div w:id="1390763163">
          <w:marLeft w:val="0"/>
          <w:marRight w:val="0"/>
          <w:marTop w:val="0"/>
          <w:marBottom w:val="0"/>
          <w:divBdr>
            <w:top w:val="none" w:sz="0" w:space="0" w:color="auto"/>
            <w:left w:val="none" w:sz="0" w:space="0" w:color="auto"/>
            <w:bottom w:val="none" w:sz="0" w:space="0" w:color="auto"/>
            <w:right w:val="none" w:sz="0" w:space="0" w:color="auto"/>
          </w:divBdr>
        </w:div>
        <w:div w:id="1391148252">
          <w:marLeft w:val="0"/>
          <w:marRight w:val="0"/>
          <w:marTop w:val="0"/>
          <w:marBottom w:val="0"/>
          <w:divBdr>
            <w:top w:val="none" w:sz="0" w:space="0" w:color="auto"/>
            <w:left w:val="none" w:sz="0" w:space="0" w:color="auto"/>
            <w:bottom w:val="none" w:sz="0" w:space="0" w:color="auto"/>
            <w:right w:val="none" w:sz="0" w:space="0" w:color="auto"/>
          </w:divBdr>
        </w:div>
        <w:div w:id="1392382864">
          <w:marLeft w:val="0"/>
          <w:marRight w:val="0"/>
          <w:marTop w:val="0"/>
          <w:marBottom w:val="0"/>
          <w:divBdr>
            <w:top w:val="none" w:sz="0" w:space="0" w:color="auto"/>
            <w:left w:val="none" w:sz="0" w:space="0" w:color="auto"/>
            <w:bottom w:val="none" w:sz="0" w:space="0" w:color="auto"/>
            <w:right w:val="none" w:sz="0" w:space="0" w:color="auto"/>
          </w:divBdr>
        </w:div>
        <w:div w:id="1392584594">
          <w:marLeft w:val="0"/>
          <w:marRight w:val="0"/>
          <w:marTop w:val="0"/>
          <w:marBottom w:val="0"/>
          <w:divBdr>
            <w:top w:val="none" w:sz="0" w:space="0" w:color="auto"/>
            <w:left w:val="none" w:sz="0" w:space="0" w:color="auto"/>
            <w:bottom w:val="none" w:sz="0" w:space="0" w:color="auto"/>
            <w:right w:val="none" w:sz="0" w:space="0" w:color="auto"/>
          </w:divBdr>
        </w:div>
        <w:div w:id="1393192944">
          <w:marLeft w:val="0"/>
          <w:marRight w:val="0"/>
          <w:marTop w:val="0"/>
          <w:marBottom w:val="0"/>
          <w:divBdr>
            <w:top w:val="none" w:sz="0" w:space="0" w:color="auto"/>
            <w:left w:val="none" w:sz="0" w:space="0" w:color="auto"/>
            <w:bottom w:val="none" w:sz="0" w:space="0" w:color="auto"/>
            <w:right w:val="none" w:sz="0" w:space="0" w:color="auto"/>
          </w:divBdr>
        </w:div>
        <w:div w:id="1394542575">
          <w:marLeft w:val="0"/>
          <w:marRight w:val="0"/>
          <w:marTop w:val="0"/>
          <w:marBottom w:val="0"/>
          <w:divBdr>
            <w:top w:val="none" w:sz="0" w:space="0" w:color="auto"/>
            <w:left w:val="none" w:sz="0" w:space="0" w:color="auto"/>
            <w:bottom w:val="none" w:sz="0" w:space="0" w:color="auto"/>
            <w:right w:val="none" w:sz="0" w:space="0" w:color="auto"/>
          </w:divBdr>
        </w:div>
        <w:div w:id="1395395018">
          <w:marLeft w:val="0"/>
          <w:marRight w:val="0"/>
          <w:marTop w:val="0"/>
          <w:marBottom w:val="0"/>
          <w:divBdr>
            <w:top w:val="none" w:sz="0" w:space="0" w:color="auto"/>
            <w:left w:val="none" w:sz="0" w:space="0" w:color="auto"/>
            <w:bottom w:val="none" w:sz="0" w:space="0" w:color="auto"/>
            <w:right w:val="none" w:sz="0" w:space="0" w:color="auto"/>
          </w:divBdr>
        </w:div>
        <w:div w:id="1395540978">
          <w:marLeft w:val="0"/>
          <w:marRight w:val="0"/>
          <w:marTop w:val="0"/>
          <w:marBottom w:val="0"/>
          <w:divBdr>
            <w:top w:val="none" w:sz="0" w:space="0" w:color="auto"/>
            <w:left w:val="none" w:sz="0" w:space="0" w:color="auto"/>
            <w:bottom w:val="none" w:sz="0" w:space="0" w:color="auto"/>
            <w:right w:val="none" w:sz="0" w:space="0" w:color="auto"/>
          </w:divBdr>
        </w:div>
        <w:div w:id="1396204880">
          <w:marLeft w:val="0"/>
          <w:marRight w:val="0"/>
          <w:marTop w:val="0"/>
          <w:marBottom w:val="0"/>
          <w:divBdr>
            <w:top w:val="none" w:sz="0" w:space="0" w:color="auto"/>
            <w:left w:val="none" w:sz="0" w:space="0" w:color="auto"/>
            <w:bottom w:val="none" w:sz="0" w:space="0" w:color="auto"/>
            <w:right w:val="none" w:sz="0" w:space="0" w:color="auto"/>
          </w:divBdr>
        </w:div>
        <w:div w:id="1396778116">
          <w:marLeft w:val="0"/>
          <w:marRight w:val="0"/>
          <w:marTop w:val="0"/>
          <w:marBottom w:val="0"/>
          <w:divBdr>
            <w:top w:val="none" w:sz="0" w:space="0" w:color="auto"/>
            <w:left w:val="none" w:sz="0" w:space="0" w:color="auto"/>
            <w:bottom w:val="none" w:sz="0" w:space="0" w:color="auto"/>
            <w:right w:val="none" w:sz="0" w:space="0" w:color="auto"/>
          </w:divBdr>
        </w:div>
        <w:div w:id="1396851752">
          <w:marLeft w:val="0"/>
          <w:marRight w:val="0"/>
          <w:marTop w:val="0"/>
          <w:marBottom w:val="0"/>
          <w:divBdr>
            <w:top w:val="none" w:sz="0" w:space="0" w:color="auto"/>
            <w:left w:val="none" w:sz="0" w:space="0" w:color="auto"/>
            <w:bottom w:val="none" w:sz="0" w:space="0" w:color="auto"/>
            <w:right w:val="none" w:sz="0" w:space="0" w:color="auto"/>
          </w:divBdr>
        </w:div>
        <w:div w:id="1398943719">
          <w:marLeft w:val="0"/>
          <w:marRight w:val="0"/>
          <w:marTop w:val="0"/>
          <w:marBottom w:val="0"/>
          <w:divBdr>
            <w:top w:val="none" w:sz="0" w:space="0" w:color="auto"/>
            <w:left w:val="none" w:sz="0" w:space="0" w:color="auto"/>
            <w:bottom w:val="none" w:sz="0" w:space="0" w:color="auto"/>
            <w:right w:val="none" w:sz="0" w:space="0" w:color="auto"/>
          </w:divBdr>
        </w:div>
        <w:div w:id="1399207648">
          <w:marLeft w:val="0"/>
          <w:marRight w:val="0"/>
          <w:marTop w:val="0"/>
          <w:marBottom w:val="0"/>
          <w:divBdr>
            <w:top w:val="none" w:sz="0" w:space="0" w:color="auto"/>
            <w:left w:val="none" w:sz="0" w:space="0" w:color="auto"/>
            <w:bottom w:val="none" w:sz="0" w:space="0" w:color="auto"/>
            <w:right w:val="none" w:sz="0" w:space="0" w:color="auto"/>
          </w:divBdr>
        </w:div>
        <w:div w:id="1399669113">
          <w:marLeft w:val="0"/>
          <w:marRight w:val="0"/>
          <w:marTop w:val="0"/>
          <w:marBottom w:val="0"/>
          <w:divBdr>
            <w:top w:val="none" w:sz="0" w:space="0" w:color="auto"/>
            <w:left w:val="none" w:sz="0" w:space="0" w:color="auto"/>
            <w:bottom w:val="none" w:sz="0" w:space="0" w:color="auto"/>
            <w:right w:val="none" w:sz="0" w:space="0" w:color="auto"/>
          </w:divBdr>
        </w:div>
        <w:div w:id="1399789887">
          <w:marLeft w:val="0"/>
          <w:marRight w:val="0"/>
          <w:marTop w:val="0"/>
          <w:marBottom w:val="0"/>
          <w:divBdr>
            <w:top w:val="none" w:sz="0" w:space="0" w:color="auto"/>
            <w:left w:val="none" w:sz="0" w:space="0" w:color="auto"/>
            <w:bottom w:val="none" w:sz="0" w:space="0" w:color="auto"/>
            <w:right w:val="none" w:sz="0" w:space="0" w:color="auto"/>
          </w:divBdr>
        </w:div>
        <w:div w:id="1399983851">
          <w:marLeft w:val="0"/>
          <w:marRight w:val="0"/>
          <w:marTop w:val="0"/>
          <w:marBottom w:val="0"/>
          <w:divBdr>
            <w:top w:val="none" w:sz="0" w:space="0" w:color="auto"/>
            <w:left w:val="none" w:sz="0" w:space="0" w:color="auto"/>
            <w:bottom w:val="none" w:sz="0" w:space="0" w:color="auto"/>
            <w:right w:val="none" w:sz="0" w:space="0" w:color="auto"/>
          </w:divBdr>
        </w:div>
        <w:div w:id="1400864305">
          <w:marLeft w:val="0"/>
          <w:marRight w:val="0"/>
          <w:marTop w:val="0"/>
          <w:marBottom w:val="0"/>
          <w:divBdr>
            <w:top w:val="none" w:sz="0" w:space="0" w:color="auto"/>
            <w:left w:val="none" w:sz="0" w:space="0" w:color="auto"/>
            <w:bottom w:val="none" w:sz="0" w:space="0" w:color="auto"/>
            <w:right w:val="none" w:sz="0" w:space="0" w:color="auto"/>
          </w:divBdr>
        </w:div>
        <w:div w:id="1402826531">
          <w:marLeft w:val="0"/>
          <w:marRight w:val="0"/>
          <w:marTop w:val="0"/>
          <w:marBottom w:val="0"/>
          <w:divBdr>
            <w:top w:val="none" w:sz="0" w:space="0" w:color="auto"/>
            <w:left w:val="none" w:sz="0" w:space="0" w:color="auto"/>
            <w:bottom w:val="none" w:sz="0" w:space="0" w:color="auto"/>
            <w:right w:val="none" w:sz="0" w:space="0" w:color="auto"/>
          </w:divBdr>
        </w:div>
        <w:div w:id="1402829875">
          <w:marLeft w:val="0"/>
          <w:marRight w:val="0"/>
          <w:marTop w:val="0"/>
          <w:marBottom w:val="0"/>
          <w:divBdr>
            <w:top w:val="none" w:sz="0" w:space="0" w:color="auto"/>
            <w:left w:val="none" w:sz="0" w:space="0" w:color="auto"/>
            <w:bottom w:val="none" w:sz="0" w:space="0" w:color="auto"/>
            <w:right w:val="none" w:sz="0" w:space="0" w:color="auto"/>
          </w:divBdr>
        </w:div>
        <w:div w:id="1403216121">
          <w:marLeft w:val="0"/>
          <w:marRight w:val="0"/>
          <w:marTop w:val="0"/>
          <w:marBottom w:val="0"/>
          <w:divBdr>
            <w:top w:val="none" w:sz="0" w:space="0" w:color="auto"/>
            <w:left w:val="none" w:sz="0" w:space="0" w:color="auto"/>
            <w:bottom w:val="none" w:sz="0" w:space="0" w:color="auto"/>
            <w:right w:val="none" w:sz="0" w:space="0" w:color="auto"/>
          </w:divBdr>
        </w:div>
        <w:div w:id="1403455146">
          <w:marLeft w:val="0"/>
          <w:marRight w:val="0"/>
          <w:marTop w:val="0"/>
          <w:marBottom w:val="0"/>
          <w:divBdr>
            <w:top w:val="none" w:sz="0" w:space="0" w:color="auto"/>
            <w:left w:val="none" w:sz="0" w:space="0" w:color="auto"/>
            <w:bottom w:val="none" w:sz="0" w:space="0" w:color="auto"/>
            <w:right w:val="none" w:sz="0" w:space="0" w:color="auto"/>
          </w:divBdr>
        </w:div>
        <w:div w:id="1403528450">
          <w:marLeft w:val="0"/>
          <w:marRight w:val="0"/>
          <w:marTop w:val="0"/>
          <w:marBottom w:val="0"/>
          <w:divBdr>
            <w:top w:val="none" w:sz="0" w:space="0" w:color="auto"/>
            <w:left w:val="none" w:sz="0" w:space="0" w:color="auto"/>
            <w:bottom w:val="none" w:sz="0" w:space="0" w:color="auto"/>
            <w:right w:val="none" w:sz="0" w:space="0" w:color="auto"/>
          </w:divBdr>
        </w:div>
        <w:div w:id="1403672918">
          <w:marLeft w:val="0"/>
          <w:marRight w:val="0"/>
          <w:marTop w:val="0"/>
          <w:marBottom w:val="0"/>
          <w:divBdr>
            <w:top w:val="none" w:sz="0" w:space="0" w:color="auto"/>
            <w:left w:val="none" w:sz="0" w:space="0" w:color="auto"/>
            <w:bottom w:val="none" w:sz="0" w:space="0" w:color="auto"/>
            <w:right w:val="none" w:sz="0" w:space="0" w:color="auto"/>
          </w:divBdr>
        </w:div>
        <w:div w:id="1403747368">
          <w:marLeft w:val="0"/>
          <w:marRight w:val="0"/>
          <w:marTop w:val="0"/>
          <w:marBottom w:val="0"/>
          <w:divBdr>
            <w:top w:val="none" w:sz="0" w:space="0" w:color="auto"/>
            <w:left w:val="none" w:sz="0" w:space="0" w:color="auto"/>
            <w:bottom w:val="none" w:sz="0" w:space="0" w:color="auto"/>
            <w:right w:val="none" w:sz="0" w:space="0" w:color="auto"/>
          </w:divBdr>
        </w:div>
        <w:div w:id="1403791710">
          <w:marLeft w:val="0"/>
          <w:marRight w:val="0"/>
          <w:marTop w:val="0"/>
          <w:marBottom w:val="0"/>
          <w:divBdr>
            <w:top w:val="none" w:sz="0" w:space="0" w:color="auto"/>
            <w:left w:val="none" w:sz="0" w:space="0" w:color="auto"/>
            <w:bottom w:val="none" w:sz="0" w:space="0" w:color="auto"/>
            <w:right w:val="none" w:sz="0" w:space="0" w:color="auto"/>
          </w:divBdr>
        </w:div>
        <w:div w:id="1404334988">
          <w:marLeft w:val="0"/>
          <w:marRight w:val="0"/>
          <w:marTop w:val="0"/>
          <w:marBottom w:val="0"/>
          <w:divBdr>
            <w:top w:val="none" w:sz="0" w:space="0" w:color="auto"/>
            <w:left w:val="none" w:sz="0" w:space="0" w:color="auto"/>
            <w:bottom w:val="none" w:sz="0" w:space="0" w:color="auto"/>
            <w:right w:val="none" w:sz="0" w:space="0" w:color="auto"/>
          </w:divBdr>
        </w:div>
        <w:div w:id="1406799424">
          <w:marLeft w:val="0"/>
          <w:marRight w:val="0"/>
          <w:marTop w:val="0"/>
          <w:marBottom w:val="0"/>
          <w:divBdr>
            <w:top w:val="none" w:sz="0" w:space="0" w:color="auto"/>
            <w:left w:val="none" w:sz="0" w:space="0" w:color="auto"/>
            <w:bottom w:val="none" w:sz="0" w:space="0" w:color="auto"/>
            <w:right w:val="none" w:sz="0" w:space="0" w:color="auto"/>
          </w:divBdr>
        </w:div>
        <w:div w:id="1406953885">
          <w:marLeft w:val="0"/>
          <w:marRight w:val="0"/>
          <w:marTop w:val="0"/>
          <w:marBottom w:val="0"/>
          <w:divBdr>
            <w:top w:val="none" w:sz="0" w:space="0" w:color="auto"/>
            <w:left w:val="none" w:sz="0" w:space="0" w:color="auto"/>
            <w:bottom w:val="none" w:sz="0" w:space="0" w:color="auto"/>
            <w:right w:val="none" w:sz="0" w:space="0" w:color="auto"/>
          </w:divBdr>
        </w:div>
        <w:div w:id="1407920073">
          <w:marLeft w:val="0"/>
          <w:marRight w:val="0"/>
          <w:marTop w:val="0"/>
          <w:marBottom w:val="0"/>
          <w:divBdr>
            <w:top w:val="none" w:sz="0" w:space="0" w:color="auto"/>
            <w:left w:val="none" w:sz="0" w:space="0" w:color="auto"/>
            <w:bottom w:val="none" w:sz="0" w:space="0" w:color="auto"/>
            <w:right w:val="none" w:sz="0" w:space="0" w:color="auto"/>
          </w:divBdr>
        </w:div>
        <w:div w:id="1412198003">
          <w:marLeft w:val="0"/>
          <w:marRight w:val="0"/>
          <w:marTop w:val="0"/>
          <w:marBottom w:val="0"/>
          <w:divBdr>
            <w:top w:val="none" w:sz="0" w:space="0" w:color="auto"/>
            <w:left w:val="none" w:sz="0" w:space="0" w:color="auto"/>
            <w:bottom w:val="none" w:sz="0" w:space="0" w:color="auto"/>
            <w:right w:val="none" w:sz="0" w:space="0" w:color="auto"/>
          </w:divBdr>
        </w:div>
        <w:div w:id="1412506847">
          <w:marLeft w:val="0"/>
          <w:marRight w:val="0"/>
          <w:marTop w:val="0"/>
          <w:marBottom w:val="0"/>
          <w:divBdr>
            <w:top w:val="none" w:sz="0" w:space="0" w:color="auto"/>
            <w:left w:val="none" w:sz="0" w:space="0" w:color="auto"/>
            <w:bottom w:val="none" w:sz="0" w:space="0" w:color="auto"/>
            <w:right w:val="none" w:sz="0" w:space="0" w:color="auto"/>
          </w:divBdr>
        </w:div>
        <w:div w:id="1412582094">
          <w:marLeft w:val="0"/>
          <w:marRight w:val="0"/>
          <w:marTop w:val="0"/>
          <w:marBottom w:val="0"/>
          <w:divBdr>
            <w:top w:val="none" w:sz="0" w:space="0" w:color="auto"/>
            <w:left w:val="none" w:sz="0" w:space="0" w:color="auto"/>
            <w:bottom w:val="none" w:sz="0" w:space="0" w:color="auto"/>
            <w:right w:val="none" w:sz="0" w:space="0" w:color="auto"/>
          </w:divBdr>
        </w:div>
        <w:div w:id="1413551412">
          <w:marLeft w:val="0"/>
          <w:marRight w:val="0"/>
          <w:marTop w:val="0"/>
          <w:marBottom w:val="0"/>
          <w:divBdr>
            <w:top w:val="none" w:sz="0" w:space="0" w:color="auto"/>
            <w:left w:val="none" w:sz="0" w:space="0" w:color="auto"/>
            <w:bottom w:val="none" w:sz="0" w:space="0" w:color="auto"/>
            <w:right w:val="none" w:sz="0" w:space="0" w:color="auto"/>
          </w:divBdr>
        </w:div>
        <w:div w:id="1414081172">
          <w:marLeft w:val="0"/>
          <w:marRight w:val="0"/>
          <w:marTop w:val="0"/>
          <w:marBottom w:val="0"/>
          <w:divBdr>
            <w:top w:val="none" w:sz="0" w:space="0" w:color="auto"/>
            <w:left w:val="none" w:sz="0" w:space="0" w:color="auto"/>
            <w:bottom w:val="none" w:sz="0" w:space="0" w:color="auto"/>
            <w:right w:val="none" w:sz="0" w:space="0" w:color="auto"/>
          </w:divBdr>
        </w:div>
        <w:div w:id="1414812823">
          <w:marLeft w:val="0"/>
          <w:marRight w:val="0"/>
          <w:marTop w:val="0"/>
          <w:marBottom w:val="0"/>
          <w:divBdr>
            <w:top w:val="none" w:sz="0" w:space="0" w:color="auto"/>
            <w:left w:val="none" w:sz="0" w:space="0" w:color="auto"/>
            <w:bottom w:val="none" w:sz="0" w:space="0" w:color="auto"/>
            <w:right w:val="none" w:sz="0" w:space="0" w:color="auto"/>
          </w:divBdr>
        </w:div>
        <w:div w:id="1415861607">
          <w:marLeft w:val="0"/>
          <w:marRight w:val="0"/>
          <w:marTop w:val="0"/>
          <w:marBottom w:val="0"/>
          <w:divBdr>
            <w:top w:val="none" w:sz="0" w:space="0" w:color="auto"/>
            <w:left w:val="none" w:sz="0" w:space="0" w:color="auto"/>
            <w:bottom w:val="none" w:sz="0" w:space="0" w:color="auto"/>
            <w:right w:val="none" w:sz="0" w:space="0" w:color="auto"/>
          </w:divBdr>
        </w:div>
        <w:div w:id="1416897719">
          <w:marLeft w:val="0"/>
          <w:marRight w:val="0"/>
          <w:marTop w:val="0"/>
          <w:marBottom w:val="0"/>
          <w:divBdr>
            <w:top w:val="none" w:sz="0" w:space="0" w:color="auto"/>
            <w:left w:val="none" w:sz="0" w:space="0" w:color="auto"/>
            <w:bottom w:val="none" w:sz="0" w:space="0" w:color="auto"/>
            <w:right w:val="none" w:sz="0" w:space="0" w:color="auto"/>
          </w:divBdr>
        </w:div>
        <w:div w:id="1417167908">
          <w:marLeft w:val="0"/>
          <w:marRight w:val="0"/>
          <w:marTop w:val="0"/>
          <w:marBottom w:val="0"/>
          <w:divBdr>
            <w:top w:val="none" w:sz="0" w:space="0" w:color="auto"/>
            <w:left w:val="none" w:sz="0" w:space="0" w:color="auto"/>
            <w:bottom w:val="none" w:sz="0" w:space="0" w:color="auto"/>
            <w:right w:val="none" w:sz="0" w:space="0" w:color="auto"/>
          </w:divBdr>
        </w:div>
        <w:div w:id="1417439333">
          <w:marLeft w:val="0"/>
          <w:marRight w:val="0"/>
          <w:marTop w:val="0"/>
          <w:marBottom w:val="0"/>
          <w:divBdr>
            <w:top w:val="none" w:sz="0" w:space="0" w:color="auto"/>
            <w:left w:val="none" w:sz="0" w:space="0" w:color="auto"/>
            <w:bottom w:val="none" w:sz="0" w:space="0" w:color="auto"/>
            <w:right w:val="none" w:sz="0" w:space="0" w:color="auto"/>
          </w:divBdr>
        </w:div>
        <w:div w:id="1417702334">
          <w:marLeft w:val="0"/>
          <w:marRight w:val="0"/>
          <w:marTop w:val="0"/>
          <w:marBottom w:val="0"/>
          <w:divBdr>
            <w:top w:val="none" w:sz="0" w:space="0" w:color="auto"/>
            <w:left w:val="none" w:sz="0" w:space="0" w:color="auto"/>
            <w:bottom w:val="none" w:sz="0" w:space="0" w:color="auto"/>
            <w:right w:val="none" w:sz="0" w:space="0" w:color="auto"/>
          </w:divBdr>
        </w:div>
        <w:div w:id="1419250141">
          <w:marLeft w:val="0"/>
          <w:marRight w:val="0"/>
          <w:marTop w:val="0"/>
          <w:marBottom w:val="0"/>
          <w:divBdr>
            <w:top w:val="none" w:sz="0" w:space="0" w:color="auto"/>
            <w:left w:val="none" w:sz="0" w:space="0" w:color="auto"/>
            <w:bottom w:val="none" w:sz="0" w:space="0" w:color="auto"/>
            <w:right w:val="none" w:sz="0" w:space="0" w:color="auto"/>
          </w:divBdr>
        </w:div>
        <w:div w:id="1419476772">
          <w:marLeft w:val="0"/>
          <w:marRight w:val="0"/>
          <w:marTop w:val="0"/>
          <w:marBottom w:val="0"/>
          <w:divBdr>
            <w:top w:val="none" w:sz="0" w:space="0" w:color="auto"/>
            <w:left w:val="none" w:sz="0" w:space="0" w:color="auto"/>
            <w:bottom w:val="none" w:sz="0" w:space="0" w:color="auto"/>
            <w:right w:val="none" w:sz="0" w:space="0" w:color="auto"/>
          </w:divBdr>
        </w:div>
        <w:div w:id="1419600222">
          <w:marLeft w:val="0"/>
          <w:marRight w:val="0"/>
          <w:marTop w:val="0"/>
          <w:marBottom w:val="0"/>
          <w:divBdr>
            <w:top w:val="none" w:sz="0" w:space="0" w:color="auto"/>
            <w:left w:val="none" w:sz="0" w:space="0" w:color="auto"/>
            <w:bottom w:val="none" w:sz="0" w:space="0" w:color="auto"/>
            <w:right w:val="none" w:sz="0" w:space="0" w:color="auto"/>
          </w:divBdr>
        </w:div>
        <w:div w:id="1420130177">
          <w:marLeft w:val="0"/>
          <w:marRight w:val="0"/>
          <w:marTop w:val="0"/>
          <w:marBottom w:val="0"/>
          <w:divBdr>
            <w:top w:val="none" w:sz="0" w:space="0" w:color="auto"/>
            <w:left w:val="none" w:sz="0" w:space="0" w:color="auto"/>
            <w:bottom w:val="none" w:sz="0" w:space="0" w:color="auto"/>
            <w:right w:val="none" w:sz="0" w:space="0" w:color="auto"/>
          </w:divBdr>
        </w:div>
        <w:div w:id="1420642101">
          <w:marLeft w:val="0"/>
          <w:marRight w:val="0"/>
          <w:marTop w:val="0"/>
          <w:marBottom w:val="0"/>
          <w:divBdr>
            <w:top w:val="none" w:sz="0" w:space="0" w:color="auto"/>
            <w:left w:val="none" w:sz="0" w:space="0" w:color="auto"/>
            <w:bottom w:val="none" w:sz="0" w:space="0" w:color="auto"/>
            <w:right w:val="none" w:sz="0" w:space="0" w:color="auto"/>
          </w:divBdr>
        </w:div>
        <w:div w:id="1421489849">
          <w:marLeft w:val="0"/>
          <w:marRight w:val="0"/>
          <w:marTop w:val="0"/>
          <w:marBottom w:val="0"/>
          <w:divBdr>
            <w:top w:val="none" w:sz="0" w:space="0" w:color="auto"/>
            <w:left w:val="none" w:sz="0" w:space="0" w:color="auto"/>
            <w:bottom w:val="none" w:sz="0" w:space="0" w:color="auto"/>
            <w:right w:val="none" w:sz="0" w:space="0" w:color="auto"/>
          </w:divBdr>
        </w:div>
        <w:div w:id="1423256858">
          <w:marLeft w:val="0"/>
          <w:marRight w:val="0"/>
          <w:marTop w:val="0"/>
          <w:marBottom w:val="0"/>
          <w:divBdr>
            <w:top w:val="none" w:sz="0" w:space="0" w:color="auto"/>
            <w:left w:val="none" w:sz="0" w:space="0" w:color="auto"/>
            <w:bottom w:val="none" w:sz="0" w:space="0" w:color="auto"/>
            <w:right w:val="none" w:sz="0" w:space="0" w:color="auto"/>
          </w:divBdr>
        </w:div>
        <w:div w:id="1423526581">
          <w:marLeft w:val="0"/>
          <w:marRight w:val="0"/>
          <w:marTop w:val="0"/>
          <w:marBottom w:val="0"/>
          <w:divBdr>
            <w:top w:val="none" w:sz="0" w:space="0" w:color="auto"/>
            <w:left w:val="none" w:sz="0" w:space="0" w:color="auto"/>
            <w:bottom w:val="none" w:sz="0" w:space="0" w:color="auto"/>
            <w:right w:val="none" w:sz="0" w:space="0" w:color="auto"/>
          </w:divBdr>
        </w:div>
        <w:div w:id="1423989931">
          <w:marLeft w:val="0"/>
          <w:marRight w:val="0"/>
          <w:marTop w:val="0"/>
          <w:marBottom w:val="0"/>
          <w:divBdr>
            <w:top w:val="none" w:sz="0" w:space="0" w:color="auto"/>
            <w:left w:val="none" w:sz="0" w:space="0" w:color="auto"/>
            <w:bottom w:val="none" w:sz="0" w:space="0" w:color="auto"/>
            <w:right w:val="none" w:sz="0" w:space="0" w:color="auto"/>
          </w:divBdr>
        </w:div>
        <w:div w:id="1424184198">
          <w:marLeft w:val="0"/>
          <w:marRight w:val="0"/>
          <w:marTop w:val="0"/>
          <w:marBottom w:val="0"/>
          <w:divBdr>
            <w:top w:val="none" w:sz="0" w:space="0" w:color="auto"/>
            <w:left w:val="none" w:sz="0" w:space="0" w:color="auto"/>
            <w:bottom w:val="none" w:sz="0" w:space="0" w:color="auto"/>
            <w:right w:val="none" w:sz="0" w:space="0" w:color="auto"/>
          </w:divBdr>
        </w:div>
        <w:div w:id="1425304614">
          <w:marLeft w:val="0"/>
          <w:marRight w:val="0"/>
          <w:marTop w:val="0"/>
          <w:marBottom w:val="0"/>
          <w:divBdr>
            <w:top w:val="none" w:sz="0" w:space="0" w:color="auto"/>
            <w:left w:val="none" w:sz="0" w:space="0" w:color="auto"/>
            <w:bottom w:val="none" w:sz="0" w:space="0" w:color="auto"/>
            <w:right w:val="none" w:sz="0" w:space="0" w:color="auto"/>
          </w:divBdr>
        </w:div>
        <w:div w:id="1425422254">
          <w:marLeft w:val="0"/>
          <w:marRight w:val="0"/>
          <w:marTop w:val="0"/>
          <w:marBottom w:val="0"/>
          <w:divBdr>
            <w:top w:val="none" w:sz="0" w:space="0" w:color="auto"/>
            <w:left w:val="none" w:sz="0" w:space="0" w:color="auto"/>
            <w:bottom w:val="none" w:sz="0" w:space="0" w:color="auto"/>
            <w:right w:val="none" w:sz="0" w:space="0" w:color="auto"/>
          </w:divBdr>
        </w:div>
        <w:div w:id="1426262562">
          <w:marLeft w:val="0"/>
          <w:marRight w:val="0"/>
          <w:marTop w:val="0"/>
          <w:marBottom w:val="0"/>
          <w:divBdr>
            <w:top w:val="none" w:sz="0" w:space="0" w:color="auto"/>
            <w:left w:val="none" w:sz="0" w:space="0" w:color="auto"/>
            <w:bottom w:val="none" w:sz="0" w:space="0" w:color="auto"/>
            <w:right w:val="none" w:sz="0" w:space="0" w:color="auto"/>
          </w:divBdr>
        </w:div>
        <w:div w:id="1426343071">
          <w:marLeft w:val="0"/>
          <w:marRight w:val="0"/>
          <w:marTop w:val="0"/>
          <w:marBottom w:val="0"/>
          <w:divBdr>
            <w:top w:val="none" w:sz="0" w:space="0" w:color="auto"/>
            <w:left w:val="none" w:sz="0" w:space="0" w:color="auto"/>
            <w:bottom w:val="none" w:sz="0" w:space="0" w:color="auto"/>
            <w:right w:val="none" w:sz="0" w:space="0" w:color="auto"/>
          </w:divBdr>
        </w:div>
        <w:div w:id="1426728542">
          <w:marLeft w:val="0"/>
          <w:marRight w:val="0"/>
          <w:marTop w:val="0"/>
          <w:marBottom w:val="0"/>
          <w:divBdr>
            <w:top w:val="none" w:sz="0" w:space="0" w:color="auto"/>
            <w:left w:val="none" w:sz="0" w:space="0" w:color="auto"/>
            <w:bottom w:val="none" w:sz="0" w:space="0" w:color="auto"/>
            <w:right w:val="none" w:sz="0" w:space="0" w:color="auto"/>
          </w:divBdr>
        </w:div>
        <w:div w:id="1426997004">
          <w:marLeft w:val="0"/>
          <w:marRight w:val="0"/>
          <w:marTop w:val="0"/>
          <w:marBottom w:val="0"/>
          <w:divBdr>
            <w:top w:val="none" w:sz="0" w:space="0" w:color="auto"/>
            <w:left w:val="none" w:sz="0" w:space="0" w:color="auto"/>
            <w:bottom w:val="none" w:sz="0" w:space="0" w:color="auto"/>
            <w:right w:val="none" w:sz="0" w:space="0" w:color="auto"/>
          </w:divBdr>
        </w:div>
        <w:div w:id="1427119111">
          <w:marLeft w:val="0"/>
          <w:marRight w:val="0"/>
          <w:marTop w:val="0"/>
          <w:marBottom w:val="0"/>
          <w:divBdr>
            <w:top w:val="none" w:sz="0" w:space="0" w:color="auto"/>
            <w:left w:val="none" w:sz="0" w:space="0" w:color="auto"/>
            <w:bottom w:val="none" w:sz="0" w:space="0" w:color="auto"/>
            <w:right w:val="none" w:sz="0" w:space="0" w:color="auto"/>
          </w:divBdr>
        </w:div>
        <w:div w:id="1429426435">
          <w:marLeft w:val="0"/>
          <w:marRight w:val="0"/>
          <w:marTop w:val="0"/>
          <w:marBottom w:val="0"/>
          <w:divBdr>
            <w:top w:val="none" w:sz="0" w:space="0" w:color="auto"/>
            <w:left w:val="none" w:sz="0" w:space="0" w:color="auto"/>
            <w:bottom w:val="none" w:sz="0" w:space="0" w:color="auto"/>
            <w:right w:val="none" w:sz="0" w:space="0" w:color="auto"/>
          </w:divBdr>
        </w:div>
        <w:div w:id="1429696234">
          <w:marLeft w:val="0"/>
          <w:marRight w:val="0"/>
          <w:marTop w:val="0"/>
          <w:marBottom w:val="0"/>
          <w:divBdr>
            <w:top w:val="none" w:sz="0" w:space="0" w:color="auto"/>
            <w:left w:val="none" w:sz="0" w:space="0" w:color="auto"/>
            <w:bottom w:val="none" w:sz="0" w:space="0" w:color="auto"/>
            <w:right w:val="none" w:sz="0" w:space="0" w:color="auto"/>
          </w:divBdr>
        </w:div>
        <w:div w:id="1431194735">
          <w:marLeft w:val="0"/>
          <w:marRight w:val="0"/>
          <w:marTop w:val="0"/>
          <w:marBottom w:val="0"/>
          <w:divBdr>
            <w:top w:val="none" w:sz="0" w:space="0" w:color="auto"/>
            <w:left w:val="none" w:sz="0" w:space="0" w:color="auto"/>
            <w:bottom w:val="none" w:sz="0" w:space="0" w:color="auto"/>
            <w:right w:val="none" w:sz="0" w:space="0" w:color="auto"/>
          </w:divBdr>
        </w:div>
        <w:div w:id="1432117405">
          <w:marLeft w:val="0"/>
          <w:marRight w:val="0"/>
          <w:marTop w:val="0"/>
          <w:marBottom w:val="0"/>
          <w:divBdr>
            <w:top w:val="none" w:sz="0" w:space="0" w:color="auto"/>
            <w:left w:val="none" w:sz="0" w:space="0" w:color="auto"/>
            <w:bottom w:val="none" w:sz="0" w:space="0" w:color="auto"/>
            <w:right w:val="none" w:sz="0" w:space="0" w:color="auto"/>
          </w:divBdr>
        </w:div>
        <w:div w:id="1432436065">
          <w:marLeft w:val="0"/>
          <w:marRight w:val="0"/>
          <w:marTop w:val="0"/>
          <w:marBottom w:val="0"/>
          <w:divBdr>
            <w:top w:val="none" w:sz="0" w:space="0" w:color="auto"/>
            <w:left w:val="none" w:sz="0" w:space="0" w:color="auto"/>
            <w:bottom w:val="none" w:sz="0" w:space="0" w:color="auto"/>
            <w:right w:val="none" w:sz="0" w:space="0" w:color="auto"/>
          </w:divBdr>
        </w:div>
        <w:div w:id="1432975290">
          <w:marLeft w:val="0"/>
          <w:marRight w:val="0"/>
          <w:marTop w:val="0"/>
          <w:marBottom w:val="0"/>
          <w:divBdr>
            <w:top w:val="none" w:sz="0" w:space="0" w:color="auto"/>
            <w:left w:val="none" w:sz="0" w:space="0" w:color="auto"/>
            <w:bottom w:val="none" w:sz="0" w:space="0" w:color="auto"/>
            <w:right w:val="none" w:sz="0" w:space="0" w:color="auto"/>
          </w:divBdr>
        </w:div>
        <w:div w:id="1433168183">
          <w:marLeft w:val="0"/>
          <w:marRight w:val="0"/>
          <w:marTop w:val="0"/>
          <w:marBottom w:val="0"/>
          <w:divBdr>
            <w:top w:val="none" w:sz="0" w:space="0" w:color="auto"/>
            <w:left w:val="none" w:sz="0" w:space="0" w:color="auto"/>
            <w:bottom w:val="none" w:sz="0" w:space="0" w:color="auto"/>
            <w:right w:val="none" w:sz="0" w:space="0" w:color="auto"/>
          </w:divBdr>
        </w:div>
        <w:div w:id="1433476419">
          <w:marLeft w:val="0"/>
          <w:marRight w:val="0"/>
          <w:marTop w:val="0"/>
          <w:marBottom w:val="0"/>
          <w:divBdr>
            <w:top w:val="none" w:sz="0" w:space="0" w:color="auto"/>
            <w:left w:val="none" w:sz="0" w:space="0" w:color="auto"/>
            <w:bottom w:val="none" w:sz="0" w:space="0" w:color="auto"/>
            <w:right w:val="none" w:sz="0" w:space="0" w:color="auto"/>
          </w:divBdr>
        </w:div>
        <w:div w:id="1434469779">
          <w:marLeft w:val="0"/>
          <w:marRight w:val="0"/>
          <w:marTop w:val="0"/>
          <w:marBottom w:val="0"/>
          <w:divBdr>
            <w:top w:val="none" w:sz="0" w:space="0" w:color="auto"/>
            <w:left w:val="none" w:sz="0" w:space="0" w:color="auto"/>
            <w:bottom w:val="none" w:sz="0" w:space="0" w:color="auto"/>
            <w:right w:val="none" w:sz="0" w:space="0" w:color="auto"/>
          </w:divBdr>
        </w:div>
        <w:div w:id="1434474083">
          <w:marLeft w:val="0"/>
          <w:marRight w:val="0"/>
          <w:marTop w:val="0"/>
          <w:marBottom w:val="0"/>
          <w:divBdr>
            <w:top w:val="none" w:sz="0" w:space="0" w:color="auto"/>
            <w:left w:val="none" w:sz="0" w:space="0" w:color="auto"/>
            <w:bottom w:val="none" w:sz="0" w:space="0" w:color="auto"/>
            <w:right w:val="none" w:sz="0" w:space="0" w:color="auto"/>
          </w:divBdr>
        </w:div>
        <w:div w:id="1435326126">
          <w:marLeft w:val="0"/>
          <w:marRight w:val="0"/>
          <w:marTop w:val="0"/>
          <w:marBottom w:val="0"/>
          <w:divBdr>
            <w:top w:val="none" w:sz="0" w:space="0" w:color="auto"/>
            <w:left w:val="none" w:sz="0" w:space="0" w:color="auto"/>
            <w:bottom w:val="none" w:sz="0" w:space="0" w:color="auto"/>
            <w:right w:val="none" w:sz="0" w:space="0" w:color="auto"/>
          </w:divBdr>
        </w:div>
        <w:div w:id="1436245880">
          <w:marLeft w:val="0"/>
          <w:marRight w:val="0"/>
          <w:marTop w:val="0"/>
          <w:marBottom w:val="0"/>
          <w:divBdr>
            <w:top w:val="none" w:sz="0" w:space="0" w:color="auto"/>
            <w:left w:val="none" w:sz="0" w:space="0" w:color="auto"/>
            <w:bottom w:val="none" w:sz="0" w:space="0" w:color="auto"/>
            <w:right w:val="none" w:sz="0" w:space="0" w:color="auto"/>
          </w:divBdr>
        </w:div>
        <w:div w:id="1436903453">
          <w:marLeft w:val="0"/>
          <w:marRight w:val="0"/>
          <w:marTop w:val="0"/>
          <w:marBottom w:val="0"/>
          <w:divBdr>
            <w:top w:val="none" w:sz="0" w:space="0" w:color="auto"/>
            <w:left w:val="none" w:sz="0" w:space="0" w:color="auto"/>
            <w:bottom w:val="none" w:sz="0" w:space="0" w:color="auto"/>
            <w:right w:val="none" w:sz="0" w:space="0" w:color="auto"/>
          </w:divBdr>
        </w:div>
        <w:div w:id="1438020835">
          <w:marLeft w:val="0"/>
          <w:marRight w:val="0"/>
          <w:marTop w:val="0"/>
          <w:marBottom w:val="0"/>
          <w:divBdr>
            <w:top w:val="none" w:sz="0" w:space="0" w:color="auto"/>
            <w:left w:val="none" w:sz="0" w:space="0" w:color="auto"/>
            <w:bottom w:val="none" w:sz="0" w:space="0" w:color="auto"/>
            <w:right w:val="none" w:sz="0" w:space="0" w:color="auto"/>
          </w:divBdr>
        </w:div>
        <w:div w:id="1441222572">
          <w:marLeft w:val="0"/>
          <w:marRight w:val="0"/>
          <w:marTop w:val="0"/>
          <w:marBottom w:val="0"/>
          <w:divBdr>
            <w:top w:val="none" w:sz="0" w:space="0" w:color="auto"/>
            <w:left w:val="none" w:sz="0" w:space="0" w:color="auto"/>
            <w:bottom w:val="none" w:sz="0" w:space="0" w:color="auto"/>
            <w:right w:val="none" w:sz="0" w:space="0" w:color="auto"/>
          </w:divBdr>
        </w:div>
        <w:div w:id="1441486902">
          <w:marLeft w:val="0"/>
          <w:marRight w:val="0"/>
          <w:marTop w:val="0"/>
          <w:marBottom w:val="0"/>
          <w:divBdr>
            <w:top w:val="none" w:sz="0" w:space="0" w:color="auto"/>
            <w:left w:val="none" w:sz="0" w:space="0" w:color="auto"/>
            <w:bottom w:val="none" w:sz="0" w:space="0" w:color="auto"/>
            <w:right w:val="none" w:sz="0" w:space="0" w:color="auto"/>
          </w:divBdr>
        </w:div>
        <w:div w:id="1442723001">
          <w:marLeft w:val="0"/>
          <w:marRight w:val="0"/>
          <w:marTop w:val="0"/>
          <w:marBottom w:val="0"/>
          <w:divBdr>
            <w:top w:val="none" w:sz="0" w:space="0" w:color="auto"/>
            <w:left w:val="none" w:sz="0" w:space="0" w:color="auto"/>
            <w:bottom w:val="none" w:sz="0" w:space="0" w:color="auto"/>
            <w:right w:val="none" w:sz="0" w:space="0" w:color="auto"/>
          </w:divBdr>
        </w:div>
        <w:div w:id="1442920654">
          <w:marLeft w:val="0"/>
          <w:marRight w:val="0"/>
          <w:marTop w:val="0"/>
          <w:marBottom w:val="0"/>
          <w:divBdr>
            <w:top w:val="none" w:sz="0" w:space="0" w:color="auto"/>
            <w:left w:val="none" w:sz="0" w:space="0" w:color="auto"/>
            <w:bottom w:val="none" w:sz="0" w:space="0" w:color="auto"/>
            <w:right w:val="none" w:sz="0" w:space="0" w:color="auto"/>
          </w:divBdr>
        </w:div>
        <w:div w:id="1445033793">
          <w:marLeft w:val="0"/>
          <w:marRight w:val="0"/>
          <w:marTop w:val="0"/>
          <w:marBottom w:val="0"/>
          <w:divBdr>
            <w:top w:val="none" w:sz="0" w:space="0" w:color="auto"/>
            <w:left w:val="none" w:sz="0" w:space="0" w:color="auto"/>
            <w:bottom w:val="none" w:sz="0" w:space="0" w:color="auto"/>
            <w:right w:val="none" w:sz="0" w:space="0" w:color="auto"/>
          </w:divBdr>
        </w:div>
        <w:div w:id="1446998476">
          <w:marLeft w:val="0"/>
          <w:marRight w:val="0"/>
          <w:marTop w:val="0"/>
          <w:marBottom w:val="0"/>
          <w:divBdr>
            <w:top w:val="none" w:sz="0" w:space="0" w:color="auto"/>
            <w:left w:val="none" w:sz="0" w:space="0" w:color="auto"/>
            <w:bottom w:val="none" w:sz="0" w:space="0" w:color="auto"/>
            <w:right w:val="none" w:sz="0" w:space="0" w:color="auto"/>
          </w:divBdr>
        </w:div>
        <w:div w:id="1447191147">
          <w:marLeft w:val="0"/>
          <w:marRight w:val="0"/>
          <w:marTop w:val="0"/>
          <w:marBottom w:val="0"/>
          <w:divBdr>
            <w:top w:val="none" w:sz="0" w:space="0" w:color="auto"/>
            <w:left w:val="none" w:sz="0" w:space="0" w:color="auto"/>
            <w:bottom w:val="none" w:sz="0" w:space="0" w:color="auto"/>
            <w:right w:val="none" w:sz="0" w:space="0" w:color="auto"/>
          </w:divBdr>
        </w:div>
        <w:div w:id="1447231810">
          <w:marLeft w:val="0"/>
          <w:marRight w:val="0"/>
          <w:marTop w:val="0"/>
          <w:marBottom w:val="0"/>
          <w:divBdr>
            <w:top w:val="none" w:sz="0" w:space="0" w:color="auto"/>
            <w:left w:val="none" w:sz="0" w:space="0" w:color="auto"/>
            <w:bottom w:val="none" w:sz="0" w:space="0" w:color="auto"/>
            <w:right w:val="none" w:sz="0" w:space="0" w:color="auto"/>
          </w:divBdr>
        </w:div>
        <w:div w:id="1449426307">
          <w:marLeft w:val="0"/>
          <w:marRight w:val="0"/>
          <w:marTop w:val="0"/>
          <w:marBottom w:val="0"/>
          <w:divBdr>
            <w:top w:val="none" w:sz="0" w:space="0" w:color="auto"/>
            <w:left w:val="none" w:sz="0" w:space="0" w:color="auto"/>
            <w:bottom w:val="none" w:sz="0" w:space="0" w:color="auto"/>
            <w:right w:val="none" w:sz="0" w:space="0" w:color="auto"/>
          </w:divBdr>
        </w:div>
        <w:div w:id="1450588453">
          <w:marLeft w:val="0"/>
          <w:marRight w:val="0"/>
          <w:marTop w:val="0"/>
          <w:marBottom w:val="0"/>
          <w:divBdr>
            <w:top w:val="none" w:sz="0" w:space="0" w:color="auto"/>
            <w:left w:val="none" w:sz="0" w:space="0" w:color="auto"/>
            <w:bottom w:val="none" w:sz="0" w:space="0" w:color="auto"/>
            <w:right w:val="none" w:sz="0" w:space="0" w:color="auto"/>
          </w:divBdr>
        </w:div>
        <w:div w:id="1450855786">
          <w:marLeft w:val="0"/>
          <w:marRight w:val="0"/>
          <w:marTop w:val="0"/>
          <w:marBottom w:val="0"/>
          <w:divBdr>
            <w:top w:val="none" w:sz="0" w:space="0" w:color="auto"/>
            <w:left w:val="none" w:sz="0" w:space="0" w:color="auto"/>
            <w:bottom w:val="none" w:sz="0" w:space="0" w:color="auto"/>
            <w:right w:val="none" w:sz="0" w:space="0" w:color="auto"/>
          </w:divBdr>
        </w:div>
        <w:div w:id="1456214584">
          <w:marLeft w:val="0"/>
          <w:marRight w:val="0"/>
          <w:marTop w:val="0"/>
          <w:marBottom w:val="0"/>
          <w:divBdr>
            <w:top w:val="none" w:sz="0" w:space="0" w:color="auto"/>
            <w:left w:val="none" w:sz="0" w:space="0" w:color="auto"/>
            <w:bottom w:val="none" w:sz="0" w:space="0" w:color="auto"/>
            <w:right w:val="none" w:sz="0" w:space="0" w:color="auto"/>
          </w:divBdr>
        </w:div>
        <w:div w:id="1456289984">
          <w:marLeft w:val="0"/>
          <w:marRight w:val="0"/>
          <w:marTop w:val="0"/>
          <w:marBottom w:val="0"/>
          <w:divBdr>
            <w:top w:val="none" w:sz="0" w:space="0" w:color="auto"/>
            <w:left w:val="none" w:sz="0" w:space="0" w:color="auto"/>
            <w:bottom w:val="none" w:sz="0" w:space="0" w:color="auto"/>
            <w:right w:val="none" w:sz="0" w:space="0" w:color="auto"/>
          </w:divBdr>
        </w:div>
        <w:div w:id="1457136711">
          <w:marLeft w:val="0"/>
          <w:marRight w:val="0"/>
          <w:marTop w:val="0"/>
          <w:marBottom w:val="0"/>
          <w:divBdr>
            <w:top w:val="none" w:sz="0" w:space="0" w:color="auto"/>
            <w:left w:val="none" w:sz="0" w:space="0" w:color="auto"/>
            <w:bottom w:val="none" w:sz="0" w:space="0" w:color="auto"/>
            <w:right w:val="none" w:sz="0" w:space="0" w:color="auto"/>
          </w:divBdr>
        </w:div>
        <w:div w:id="1458723652">
          <w:marLeft w:val="0"/>
          <w:marRight w:val="0"/>
          <w:marTop w:val="0"/>
          <w:marBottom w:val="0"/>
          <w:divBdr>
            <w:top w:val="none" w:sz="0" w:space="0" w:color="auto"/>
            <w:left w:val="none" w:sz="0" w:space="0" w:color="auto"/>
            <w:bottom w:val="none" w:sz="0" w:space="0" w:color="auto"/>
            <w:right w:val="none" w:sz="0" w:space="0" w:color="auto"/>
          </w:divBdr>
        </w:div>
        <w:div w:id="1459758902">
          <w:marLeft w:val="0"/>
          <w:marRight w:val="0"/>
          <w:marTop w:val="0"/>
          <w:marBottom w:val="0"/>
          <w:divBdr>
            <w:top w:val="none" w:sz="0" w:space="0" w:color="auto"/>
            <w:left w:val="none" w:sz="0" w:space="0" w:color="auto"/>
            <w:bottom w:val="none" w:sz="0" w:space="0" w:color="auto"/>
            <w:right w:val="none" w:sz="0" w:space="0" w:color="auto"/>
          </w:divBdr>
        </w:div>
        <w:div w:id="1460296364">
          <w:marLeft w:val="0"/>
          <w:marRight w:val="0"/>
          <w:marTop w:val="0"/>
          <w:marBottom w:val="0"/>
          <w:divBdr>
            <w:top w:val="none" w:sz="0" w:space="0" w:color="auto"/>
            <w:left w:val="none" w:sz="0" w:space="0" w:color="auto"/>
            <w:bottom w:val="none" w:sz="0" w:space="0" w:color="auto"/>
            <w:right w:val="none" w:sz="0" w:space="0" w:color="auto"/>
          </w:divBdr>
        </w:div>
        <w:div w:id="1463890560">
          <w:marLeft w:val="0"/>
          <w:marRight w:val="0"/>
          <w:marTop w:val="0"/>
          <w:marBottom w:val="0"/>
          <w:divBdr>
            <w:top w:val="none" w:sz="0" w:space="0" w:color="auto"/>
            <w:left w:val="none" w:sz="0" w:space="0" w:color="auto"/>
            <w:bottom w:val="none" w:sz="0" w:space="0" w:color="auto"/>
            <w:right w:val="none" w:sz="0" w:space="0" w:color="auto"/>
          </w:divBdr>
        </w:div>
        <w:div w:id="1464350718">
          <w:marLeft w:val="0"/>
          <w:marRight w:val="0"/>
          <w:marTop w:val="0"/>
          <w:marBottom w:val="0"/>
          <w:divBdr>
            <w:top w:val="none" w:sz="0" w:space="0" w:color="auto"/>
            <w:left w:val="none" w:sz="0" w:space="0" w:color="auto"/>
            <w:bottom w:val="none" w:sz="0" w:space="0" w:color="auto"/>
            <w:right w:val="none" w:sz="0" w:space="0" w:color="auto"/>
          </w:divBdr>
        </w:div>
        <w:div w:id="1464497079">
          <w:marLeft w:val="0"/>
          <w:marRight w:val="0"/>
          <w:marTop w:val="0"/>
          <w:marBottom w:val="0"/>
          <w:divBdr>
            <w:top w:val="none" w:sz="0" w:space="0" w:color="auto"/>
            <w:left w:val="none" w:sz="0" w:space="0" w:color="auto"/>
            <w:bottom w:val="none" w:sz="0" w:space="0" w:color="auto"/>
            <w:right w:val="none" w:sz="0" w:space="0" w:color="auto"/>
          </w:divBdr>
        </w:div>
        <w:div w:id="1465468855">
          <w:marLeft w:val="0"/>
          <w:marRight w:val="0"/>
          <w:marTop w:val="0"/>
          <w:marBottom w:val="0"/>
          <w:divBdr>
            <w:top w:val="none" w:sz="0" w:space="0" w:color="auto"/>
            <w:left w:val="none" w:sz="0" w:space="0" w:color="auto"/>
            <w:bottom w:val="none" w:sz="0" w:space="0" w:color="auto"/>
            <w:right w:val="none" w:sz="0" w:space="0" w:color="auto"/>
          </w:divBdr>
        </w:div>
        <w:div w:id="1467507291">
          <w:marLeft w:val="0"/>
          <w:marRight w:val="0"/>
          <w:marTop w:val="0"/>
          <w:marBottom w:val="0"/>
          <w:divBdr>
            <w:top w:val="none" w:sz="0" w:space="0" w:color="auto"/>
            <w:left w:val="none" w:sz="0" w:space="0" w:color="auto"/>
            <w:bottom w:val="none" w:sz="0" w:space="0" w:color="auto"/>
            <w:right w:val="none" w:sz="0" w:space="0" w:color="auto"/>
          </w:divBdr>
        </w:div>
        <w:div w:id="1467698425">
          <w:marLeft w:val="0"/>
          <w:marRight w:val="0"/>
          <w:marTop w:val="0"/>
          <w:marBottom w:val="0"/>
          <w:divBdr>
            <w:top w:val="none" w:sz="0" w:space="0" w:color="auto"/>
            <w:left w:val="none" w:sz="0" w:space="0" w:color="auto"/>
            <w:bottom w:val="none" w:sz="0" w:space="0" w:color="auto"/>
            <w:right w:val="none" w:sz="0" w:space="0" w:color="auto"/>
          </w:divBdr>
        </w:div>
        <w:div w:id="1467776362">
          <w:marLeft w:val="0"/>
          <w:marRight w:val="0"/>
          <w:marTop w:val="0"/>
          <w:marBottom w:val="0"/>
          <w:divBdr>
            <w:top w:val="none" w:sz="0" w:space="0" w:color="auto"/>
            <w:left w:val="none" w:sz="0" w:space="0" w:color="auto"/>
            <w:bottom w:val="none" w:sz="0" w:space="0" w:color="auto"/>
            <w:right w:val="none" w:sz="0" w:space="0" w:color="auto"/>
          </w:divBdr>
        </w:div>
        <w:div w:id="1468430991">
          <w:marLeft w:val="0"/>
          <w:marRight w:val="0"/>
          <w:marTop w:val="0"/>
          <w:marBottom w:val="0"/>
          <w:divBdr>
            <w:top w:val="none" w:sz="0" w:space="0" w:color="auto"/>
            <w:left w:val="none" w:sz="0" w:space="0" w:color="auto"/>
            <w:bottom w:val="none" w:sz="0" w:space="0" w:color="auto"/>
            <w:right w:val="none" w:sz="0" w:space="0" w:color="auto"/>
          </w:divBdr>
        </w:div>
        <w:div w:id="1470590717">
          <w:marLeft w:val="0"/>
          <w:marRight w:val="0"/>
          <w:marTop w:val="0"/>
          <w:marBottom w:val="0"/>
          <w:divBdr>
            <w:top w:val="none" w:sz="0" w:space="0" w:color="auto"/>
            <w:left w:val="none" w:sz="0" w:space="0" w:color="auto"/>
            <w:bottom w:val="none" w:sz="0" w:space="0" w:color="auto"/>
            <w:right w:val="none" w:sz="0" w:space="0" w:color="auto"/>
          </w:divBdr>
        </w:div>
        <w:div w:id="1471433262">
          <w:marLeft w:val="0"/>
          <w:marRight w:val="0"/>
          <w:marTop w:val="0"/>
          <w:marBottom w:val="0"/>
          <w:divBdr>
            <w:top w:val="none" w:sz="0" w:space="0" w:color="auto"/>
            <w:left w:val="none" w:sz="0" w:space="0" w:color="auto"/>
            <w:bottom w:val="none" w:sz="0" w:space="0" w:color="auto"/>
            <w:right w:val="none" w:sz="0" w:space="0" w:color="auto"/>
          </w:divBdr>
        </w:div>
        <w:div w:id="1472290682">
          <w:marLeft w:val="0"/>
          <w:marRight w:val="0"/>
          <w:marTop w:val="0"/>
          <w:marBottom w:val="0"/>
          <w:divBdr>
            <w:top w:val="none" w:sz="0" w:space="0" w:color="auto"/>
            <w:left w:val="none" w:sz="0" w:space="0" w:color="auto"/>
            <w:bottom w:val="none" w:sz="0" w:space="0" w:color="auto"/>
            <w:right w:val="none" w:sz="0" w:space="0" w:color="auto"/>
          </w:divBdr>
        </w:div>
        <w:div w:id="1473137054">
          <w:marLeft w:val="0"/>
          <w:marRight w:val="0"/>
          <w:marTop w:val="0"/>
          <w:marBottom w:val="0"/>
          <w:divBdr>
            <w:top w:val="none" w:sz="0" w:space="0" w:color="auto"/>
            <w:left w:val="none" w:sz="0" w:space="0" w:color="auto"/>
            <w:bottom w:val="none" w:sz="0" w:space="0" w:color="auto"/>
            <w:right w:val="none" w:sz="0" w:space="0" w:color="auto"/>
          </w:divBdr>
        </w:div>
        <w:div w:id="1473401620">
          <w:marLeft w:val="0"/>
          <w:marRight w:val="0"/>
          <w:marTop w:val="0"/>
          <w:marBottom w:val="0"/>
          <w:divBdr>
            <w:top w:val="none" w:sz="0" w:space="0" w:color="auto"/>
            <w:left w:val="none" w:sz="0" w:space="0" w:color="auto"/>
            <w:bottom w:val="none" w:sz="0" w:space="0" w:color="auto"/>
            <w:right w:val="none" w:sz="0" w:space="0" w:color="auto"/>
          </w:divBdr>
        </w:div>
        <w:div w:id="1475290053">
          <w:marLeft w:val="0"/>
          <w:marRight w:val="0"/>
          <w:marTop w:val="0"/>
          <w:marBottom w:val="0"/>
          <w:divBdr>
            <w:top w:val="none" w:sz="0" w:space="0" w:color="auto"/>
            <w:left w:val="none" w:sz="0" w:space="0" w:color="auto"/>
            <w:bottom w:val="none" w:sz="0" w:space="0" w:color="auto"/>
            <w:right w:val="none" w:sz="0" w:space="0" w:color="auto"/>
          </w:divBdr>
        </w:div>
        <w:div w:id="1476139230">
          <w:marLeft w:val="0"/>
          <w:marRight w:val="0"/>
          <w:marTop w:val="0"/>
          <w:marBottom w:val="0"/>
          <w:divBdr>
            <w:top w:val="none" w:sz="0" w:space="0" w:color="auto"/>
            <w:left w:val="none" w:sz="0" w:space="0" w:color="auto"/>
            <w:bottom w:val="none" w:sz="0" w:space="0" w:color="auto"/>
            <w:right w:val="none" w:sz="0" w:space="0" w:color="auto"/>
          </w:divBdr>
        </w:div>
        <w:div w:id="1476557755">
          <w:marLeft w:val="0"/>
          <w:marRight w:val="0"/>
          <w:marTop w:val="0"/>
          <w:marBottom w:val="0"/>
          <w:divBdr>
            <w:top w:val="none" w:sz="0" w:space="0" w:color="auto"/>
            <w:left w:val="none" w:sz="0" w:space="0" w:color="auto"/>
            <w:bottom w:val="none" w:sz="0" w:space="0" w:color="auto"/>
            <w:right w:val="none" w:sz="0" w:space="0" w:color="auto"/>
          </w:divBdr>
        </w:div>
        <w:div w:id="1478260168">
          <w:marLeft w:val="0"/>
          <w:marRight w:val="0"/>
          <w:marTop w:val="0"/>
          <w:marBottom w:val="0"/>
          <w:divBdr>
            <w:top w:val="none" w:sz="0" w:space="0" w:color="auto"/>
            <w:left w:val="none" w:sz="0" w:space="0" w:color="auto"/>
            <w:bottom w:val="none" w:sz="0" w:space="0" w:color="auto"/>
            <w:right w:val="none" w:sz="0" w:space="0" w:color="auto"/>
          </w:divBdr>
        </w:div>
        <w:div w:id="1479151244">
          <w:marLeft w:val="0"/>
          <w:marRight w:val="0"/>
          <w:marTop w:val="0"/>
          <w:marBottom w:val="0"/>
          <w:divBdr>
            <w:top w:val="none" w:sz="0" w:space="0" w:color="auto"/>
            <w:left w:val="none" w:sz="0" w:space="0" w:color="auto"/>
            <w:bottom w:val="none" w:sz="0" w:space="0" w:color="auto"/>
            <w:right w:val="none" w:sz="0" w:space="0" w:color="auto"/>
          </w:divBdr>
        </w:div>
        <w:div w:id="1480196462">
          <w:marLeft w:val="0"/>
          <w:marRight w:val="0"/>
          <w:marTop w:val="0"/>
          <w:marBottom w:val="0"/>
          <w:divBdr>
            <w:top w:val="none" w:sz="0" w:space="0" w:color="auto"/>
            <w:left w:val="none" w:sz="0" w:space="0" w:color="auto"/>
            <w:bottom w:val="none" w:sz="0" w:space="0" w:color="auto"/>
            <w:right w:val="none" w:sz="0" w:space="0" w:color="auto"/>
          </w:divBdr>
        </w:div>
        <w:div w:id="1481383404">
          <w:marLeft w:val="0"/>
          <w:marRight w:val="0"/>
          <w:marTop w:val="0"/>
          <w:marBottom w:val="0"/>
          <w:divBdr>
            <w:top w:val="none" w:sz="0" w:space="0" w:color="auto"/>
            <w:left w:val="none" w:sz="0" w:space="0" w:color="auto"/>
            <w:bottom w:val="none" w:sz="0" w:space="0" w:color="auto"/>
            <w:right w:val="none" w:sz="0" w:space="0" w:color="auto"/>
          </w:divBdr>
        </w:div>
        <w:div w:id="1481848399">
          <w:marLeft w:val="0"/>
          <w:marRight w:val="0"/>
          <w:marTop w:val="0"/>
          <w:marBottom w:val="0"/>
          <w:divBdr>
            <w:top w:val="none" w:sz="0" w:space="0" w:color="auto"/>
            <w:left w:val="none" w:sz="0" w:space="0" w:color="auto"/>
            <w:bottom w:val="none" w:sz="0" w:space="0" w:color="auto"/>
            <w:right w:val="none" w:sz="0" w:space="0" w:color="auto"/>
          </w:divBdr>
        </w:div>
        <w:div w:id="1481918268">
          <w:marLeft w:val="0"/>
          <w:marRight w:val="0"/>
          <w:marTop w:val="0"/>
          <w:marBottom w:val="0"/>
          <w:divBdr>
            <w:top w:val="none" w:sz="0" w:space="0" w:color="auto"/>
            <w:left w:val="none" w:sz="0" w:space="0" w:color="auto"/>
            <w:bottom w:val="none" w:sz="0" w:space="0" w:color="auto"/>
            <w:right w:val="none" w:sz="0" w:space="0" w:color="auto"/>
          </w:divBdr>
        </w:div>
        <w:div w:id="1482653034">
          <w:marLeft w:val="0"/>
          <w:marRight w:val="0"/>
          <w:marTop w:val="0"/>
          <w:marBottom w:val="0"/>
          <w:divBdr>
            <w:top w:val="none" w:sz="0" w:space="0" w:color="auto"/>
            <w:left w:val="none" w:sz="0" w:space="0" w:color="auto"/>
            <w:bottom w:val="none" w:sz="0" w:space="0" w:color="auto"/>
            <w:right w:val="none" w:sz="0" w:space="0" w:color="auto"/>
          </w:divBdr>
        </w:div>
        <w:div w:id="1482891073">
          <w:marLeft w:val="0"/>
          <w:marRight w:val="0"/>
          <w:marTop w:val="0"/>
          <w:marBottom w:val="0"/>
          <w:divBdr>
            <w:top w:val="none" w:sz="0" w:space="0" w:color="auto"/>
            <w:left w:val="none" w:sz="0" w:space="0" w:color="auto"/>
            <w:bottom w:val="none" w:sz="0" w:space="0" w:color="auto"/>
            <w:right w:val="none" w:sz="0" w:space="0" w:color="auto"/>
          </w:divBdr>
        </w:div>
        <w:div w:id="1483084210">
          <w:marLeft w:val="0"/>
          <w:marRight w:val="0"/>
          <w:marTop w:val="0"/>
          <w:marBottom w:val="0"/>
          <w:divBdr>
            <w:top w:val="none" w:sz="0" w:space="0" w:color="auto"/>
            <w:left w:val="none" w:sz="0" w:space="0" w:color="auto"/>
            <w:bottom w:val="none" w:sz="0" w:space="0" w:color="auto"/>
            <w:right w:val="none" w:sz="0" w:space="0" w:color="auto"/>
          </w:divBdr>
        </w:div>
        <w:div w:id="1483541599">
          <w:marLeft w:val="0"/>
          <w:marRight w:val="0"/>
          <w:marTop w:val="0"/>
          <w:marBottom w:val="0"/>
          <w:divBdr>
            <w:top w:val="none" w:sz="0" w:space="0" w:color="auto"/>
            <w:left w:val="none" w:sz="0" w:space="0" w:color="auto"/>
            <w:bottom w:val="none" w:sz="0" w:space="0" w:color="auto"/>
            <w:right w:val="none" w:sz="0" w:space="0" w:color="auto"/>
          </w:divBdr>
        </w:div>
        <w:div w:id="1483547420">
          <w:marLeft w:val="0"/>
          <w:marRight w:val="0"/>
          <w:marTop w:val="0"/>
          <w:marBottom w:val="0"/>
          <w:divBdr>
            <w:top w:val="none" w:sz="0" w:space="0" w:color="auto"/>
            <w:left w:val="none" w:sz="0" w:space="0" w:color="auto"/>
            <w:bottom w:val="none" w:sz="0" w:space="0" w:color="auto"/>
            <w:right w:val="none" w:sz="0" w:space="0" w:color="auto"/>
          </w:divBdr>
        </w:div>
        <w:div w:id="1484271369">
          <w:marLeft w:val="0"/>
          <w:marRight w:val="0"/>
          <w:marTop w:val="0"/>
          <w:marBottom w:val="0"/>
          <w:divBdr>
            <w:top w:val="none" w:sz="0" w:space="0" w:color="auto"/>
            <w:left w:val="none" w:sz="0" w:space="0" w:color="auto"/>
            <w:bottom w:val="none" w:sz="0" w:space="0" w:color="auto"/>
            <w:right w:val="none" w:sz="0" w:space="0" w:color="auto"/>
          </w:divBdr>
        </w:div>
        <w:div w:id="1485852679">
          <w:marLeft w:val="0"/>
          <w:marRight w:val="0"/>
          <w:marTop w:val="0"/>
          <w:marBottom w:val="0"/>
          <w:divBdr>
            <w:top w:val="none" w:sz="0" w:space="0" w:color="auto"/>
            <w:left w:val="none" w:sz="0" w:space="0" w:color="auto"/>
            <w:bottom w:val="none" w:sz="0" w:space="0" w:color="auto"/>
            <w:right w:val="none" w:sz="0" w:space="0" w:color="auto"/>
          </w:divBdr>
        </w:div>
        <w:div w:id="1486629484">
          <w:marLeft w:val="0"/>
          <w:marRight w:val="0"/>
          <w:marTop w:val="0"/>
          <w:marBottom w:val="0"/>
          <w:divBdr>
            <w:top w:val="none" w:sz="0" w:space="0" w:color="auto"/>
            <w:left w:val="none" w:sz="0" w:space="0" w:color="auto"/>
            <w:bottom w:val="none" w:sz="0" w:space="0" w:color="auto"/>
            <w:right w:val="none" w:sz="0" w:space="0" w:color="auto"/>
          </w:divBdr>
        </w:div>
        <w:div w:id="1486780269">
          <w:marLeft w:val="0"/>
          <w:marRight w:val="0"/>
          <w:marTop w:val="0"/>
          <w:marBottom w:val="0"/>
          <w:divBdr>
            <w:top w:val="none" w:sz="0" w:space="0" w:color="auto"/>
            <w:left w:val="none" w:sz="0" w:space="0" w:color="auto"/>
            <w:bottom w:val="none" w:sz="0" w:space="0" w:color="auto"/>
            <w:right w:val="none" w:sz="0" w:space="0" w:color="auto"/>
          </w:divBdr>
        </w:div>
        <w:div w:id="1489052611">
          <w:marLeft w:val="0"/>
          <w:marRight w:val="0"/>
          <w:marTop w:val="0"/>
          <w:marBottom w:val="0"/>
          <w:divBdr>
            <w:top w:val="none" w:sz="0" w:space="0" w:color="auto"/>
            <w:left w:val="none" w:sz="0" w:space="0" w:color="auto"/>
            <w:bottom w:val="none" w:sz="0" w:space="0" w:color="auto"/>
            <w:right w:val="none" w:sz="0" w:space="0" w:color="auto"/>
          </w:divBdr>
        </w:div>
        <w:div w:id="1489520232">
          <w:marLeft w:val="0"/>
          <w:marRight w:val="0"/>
          <w:marTop w:val="0"/>
          <w:marBottom w:val="0"/>
          <w:divBdr>
            <w:top w:val="none" w:sz="0" w:space="0" w:color="auto"/>
            <w:left w:val="none" w:sz="0" w:space="0" w:color="auto"/>
            <w:bottom w:val="none" w:sz="0" w:space="0" w:color="auto"/>
            <w:right w:val="none" w:sz="0" w:space="0" w:color="auto"/>
          </w:divBdr>
        </w:div>
        <w:div w:id="1490709209">
          <w:marLeft w:val="0"/>
          <w:marRight w:val="0"/>
          <w:marTop w:val="0"/>
          <w:marBottom w:val="0"/>
          <w:divBdr>
            <w:top w:val="none" w:sz="0" w:space="0" w:color="auto"/>
            <w:left w:val="none" w:sz="0" w:space="0" w:color="auto"/>
            <w:bottom w:val="none" w:sz="0" w:space="0" w:color="auto"/>
            <w:right w:val="none" w:sz="0" w:space="0" w:color="auto"/>
          </w:divBdr>
        </w:div>
        <w:div w:id="1490899729">
          <w:marLeft w:val="0"/>
          <w:marRight w:val="0"/>
          <w:marTop w:val="0"/>
          <w:marBottom w:val="0"/>
          <w:divBdr>
            <w:top w:val="none" w:sz="0" w:space="0" w:color="auto"/>
            <w:left w:val="none" w:sz="0" w:space="0" w:color="auto"/>
            <w:bottom w:val="none" w:sz="0" w:space="0" w:color="auto"/>
            <w:right w:val="none" w:sz="0" w:space="0" w:color="auto"/>
          </w:divBdr>
        </w:div>
        <w:div w:id="1492484065">
          <w:marLeft w:val="0"/>
          <w:marRight w:val="0"/>
          <w:marTop w:val="0"/>
          <w:marBottom w:val="0"/>
          <w:divBdr>
            <w:top w:val="none" w:sz="0" w:space="0" w:color="auto"/>
            <w:left w:val="none" w:sz="0" w:space="0" w:color="auto"/>
            <w:bottom w:val="none" w:sz="0" w:space="0" w:color="auto"/>
            <w:right w:val="none" w:sz="0" w:space="0" w:color="auto"/>
          </w:divBdr>
        </w:div>
        <w:div w:id="1494292540">
          <w:marLeft w:val="0"/>
          <w:marRight w:val="0"/>
          <w:marTop w:val="0"/>
          <w:marBottom w:val="0"/>
          <w:divBdr>
            <w:top w:val="none" w:sz="0" w:space="0" w:color="auto"/>
            <w:left w:val="none" w:sz="0" w:space="0" w:color="auto"/>
            <w:bottom w:val="none" w:sz="0" w:space="0" w:color="auto"/>
            <w:right w:val="none" w:sz="0" w:space="0" w:color="auto"/>
          </w:divBdr>
        </w:div>
        <w:div w:id="1494295490">
          <w:marLeft w:val="0"/>
          <w:marRight w:val="0"/>
          <w:marTop w:val="0"/>
          <w:marBottom w:val="0"/>
          <w:divBdr>
            <w:top w:val="none" w:sz="0" w:space="0" w:color="auto"/>
            <w:left w:val="none" w:sz="0" w:space="0" w:color="auto"/>
            <w:bottom w:val="none" w:sz="0" w:space="0" w:color="auto"/>
            <w:right w:val="none" w:sz="0" w:space="0" w:color="auto"/>
          </w:divBdr>
        </w:div>
        <w:div w:id="1495100428">
          <w:marLeft w:val="0"/>
          <w:marRight w:val="0"/>
          <w:marTop w:val="0"/>
          <w:marBottom w:val="0"/>
          <w:divBdr>
            <w:top w:val="none" w:sz="0" w:space="0" w:color="auto"/>
            <w:left w:val="none" w:sz="0" w:space="0" w:color="auto"/>
            <w:bottom w:val="none" w:sz="0" w:space="0" w:color="auto"/>
            <w:right w:val="none" w:sz="0" w:space="0" w:color="auto"/>
          </w:divBdr>
        </w:div>
        <w:div w:id="1495218311">
          <w:marLeft w:val="0"/>
          <w:marRight w:val="0"/>
          <w:marTop w:val="0"/>
          <w:marBottom w:val="0"/>
          <w:divBdr>
            <w:top w:val="none" w:sz="0" w:space="0" w:color="auto"/>
            <w:left w:val="none" w:sz="0" w:space="0" w:color="auto"/>
            <w:bottom w:val="none" w:sz="0" w:space="0" w:color="auto"/>
            <w:right w:val="none" w:sz="0" w:space="0" w:color="auto"/>
          </w:divBdr>
        </w:div>
        <w:div w:id="1495605097">
          <w:marLeft w:val="0"/>
          <w:marRight w:val="0"/>
          <w:marTop w:val="0"/>
          <w:marBottom w:val="0"/>
          <w:divBdr>
            <w:top w:val="none" w:sz="0" w:space="0" w:color="auto"/>
            <w:left w:val="none" w:sz="0" w:space="0" w:color="auto"/>
            <w:bottom w:val="none" w:sz="0" w:space="0" w:color="auto"/>
            <w:right w:val="none" w:sz="0" w:space="0" w:color="auto"/>
          </w:divBdr>
        </w:div>
        <w:div w:id="1495803567">
          <w:marLeft w:val="0"/>
          <w:marRight w:val="0"/>
          <w:marTop w:val="0"/>
          <w:marBottom w:val="0"/>
          <w:divBdr>
            <w:top w:val="none" w:sz="0" w:space="0" w:color="auto"/>
            <w:left w:val="none" w:sz="0" w:space="0" w:color="auto"/>
            <w:bottom w:val="none" w:sz="0" w:space="0" w:color="auto"/>
            <w:right w:val="none" w:sz="0" w:space="0" w:color="auto"/>
          </w:divBdr>
        </w:div>
        <w:div w:id="1496073488">
          <w:marLeft w:val="0"/>
          <w:marRight w:val="0"/>
          <w:marTop w:val="0"/>
          <w:marBottom w:val="0"/>
          <w:divBdr>
            <w:top w:val="none" w:sz="0" w:space="0" w:color="auto"/>
            <w:left w:val="none" w:sz="0" w:space="0" w:color="auto"/>
            <w:bottom w:val="none" w:sz="0" w:space="0" w:color="auto"/>
            <w:right w:val="none" w:sz="0" w:space="0" w:color="auto"/>
          </w:divBdr>
        </w:div>
        <w:div w:id="1496261485">
          <w:marLeft w:val="0"/>
          <w:marRight w:val="0"/>
          <w:marTop w:val="0"/>
          <w:marBottom w:val="0"/>
          <w:divBdr>
            <w:top w:val="none" w:sz="0" w:space="0" w:color="auto"/>
            <w:left w:val="none" w:sz="0" w:space="0" w:color="auto"/>
            <w:bottom w:val="none" w:sz="0" w:space="0" w:color="auto"/>
            <w:right w:val="none" w:sz="0" w:space="0" w:color="auto"/>
          </w:divBdr>
        </w:div>
        <w:div w:id="1496460829">
          <w:marLeft w:val="0"/>
          <w:marRight w:val="0"/>
          <w:marTop w:val="0"/>
          <w:marBottom w:val="0"/>
          <w:divBdr>
            <w:top w:val="none" w:sz="0" w:space="0" w:color="auto"/>
            <w:left w:val="none" w:sz="0" w:space="0" w:color="auto"/>
            <w:bottom w:val="none" w:sz="0" w:space="0" w:color="auto"/>
            <w:right w:val="none" w:sz="0" w:space="0" w:color="auto"/>
          </w:divBdr>
        </w:div>
        <w:div w:id="1497070629">
          <w:marLeft w:val="0"/>
          <w:marRight w:val="0"/>
          <w:marTop w:val="0"/>
          <w:marBottom w:val="0"/>
          <w:divBdr>
            <w:top w:val="none" w:sz="0" w:space="0" w:color="auto"/>
            <w:left w:val="none" w:sz="0" w:space="0" w:color="auto"/>
            <w:bottom w:val="none" w:sz="0" w:space="0" w:color="auto"/>
            <w:right w:val="none" w:sz="0" w:space="0" w:color="auto"/>
          </w:divBdr>
        </w:div>
        <w:div w:id="1497379572">
          <w:marLeft w:val="0"/>
          <w:marRight w:val="0"/>
          <w:marTop w:val="0"/>
          <w:marBottom w:val="0"/>
          <w:divBdr>
            <w:top w:val="none" w:sz="0" w:space="0" w:color="auto"/>
            <w:left w:val="none" w:sz="0" w:space="0" w:color="auto"/>
            <w:bottom w:val="none" w:sz="0" w:space="0" w:color="auto"/>
            <w:right w:val="none" w:sz="0" w:space="0" w:color="auto"/>
          </w:divBdr>
        </w:div>
        <w:div w:id="1497915482">
          <w:marLeft w:val="0"/>
          <w:marRight w:val="0"/>
          <w:marTop w:val="0"/>
          <w:marBottom w:val="0"/>
          <w:divBdr>
            <w:top w:val="none" w:sz="0" w:space="0" w:color="auto"/>
            <w:left w:val="none" w:sz="0" w:space="0" w:color="auto"/>
            <w:bottom w:val="none" w:sz="0" w:space="0" w:color="auto"/>
            <w:right w:val="none" w:sz="0" w:space="0" w:color="auto"/>
          </w:divBdr>
        </w:div>
        <w:div w:id="1498880478">
          <w:marLeft w:val="0"/>
          <w:marRight w:val="0"/>
          <w:marTop w:val="0"/>
          <w:marBottom w:val="0"/>
          <w:divBdr>
            <w:top w:val="none" w:sz="0" w:space="0" w:color="auto"/>
            <w:left w:val="none" w:sz="0" w:space="0" w:color="auto"/>
            <w:bottom w:val="none" w:sz="0" w:space="0" w:color="auto"/>
            <w:right w:val="none" w:sz="0" w:space="0" w:color="auto"/>
          </w:divBdr>
        </w:div>
        <w:div w:id="1502160054">
          <w:marLeft w:val="0"/>
          <w:marRight w:val="0"/>
          <w:marTop w:val="0"/>
          <w:marBottom w:val="0"/>
          <w:divBdr>
            <w:top w:val="none" w:sz="0" w:space="0" w:color="auto"/>
            <w:left w:val="none" w:sz="0" w:space="0" w:color="auto"/>
            <w:bottom w:val="none" w:sz="0" w:space="0" w:color="auto"/>
            <w:right w:val="none" w:sz="0" w:space="0" w:color="auto"/>
          </w:divBdr>
        </w:div>
        <w:div w:id="1502499922">
          <w:marLeft w:val="0"/>
          <w:marRight w:val="0"/>
          <w:marTop w:val="0"/>
          <w:marBottom w:val="0"/>
          <w:divBdr>
            <w:top w:val="none" w:sz="0" w:space="0" w:color="auto"/>
            <w:left w:val="none" w:sz="0" w:space="0" w:color="auto"/>
            <w:bottom w:val="none" w:sz="0" w:space="0" w:color="auto"/>
            <w:right w:val="none" w:sz="0" w:space="0" w:color="auto"/>
          </w:divBdr>
        </w:div>
        <w:div w:id="1502501753">
          <w:marLeft w:val="0"/>
          <w:marRight w:val="0"/>
          <w:marTop w:val="0"/>
          <w:marBottom w:val="0"/>
          <w:divBdr>
            <w:top w:val="none" w:sz="0" w:space="0" w:color="auto"/>
            <w:left w:val="none" w:sz="0" w:space="0" w:color="auto"/>
            <w:bottom w:val="none" w:sz="0" w:space="0" w:color="auto"/>
            <w:right w:val="none" w:sz="0" w:space="0" w:color="auto"/>
          </w:divBdr>
        </w:div>
        <w:div w:id="1502768845">
          <w:marLeft w:val="0"/>
          <w:marRight w:val="0"/>
          <w:marTop w:val="0"/>
          <w:marBottom w:val="0"/>
          <w:divBdr>
            <w:top w:val="none" w:sz="0" w:space="0" w:color="auto"/>
            <w:left w:val="none" w:sz="0" w:space="0" w:color="auto"/>
            <w:bottom w:val="none" w:sz="0" w:space="0" w:color="auto"/>
            <w:right w:val="none" w:sz="0" w:space="0" w:color="auto"/>
          </w:divBdr>
        </w:div>
        <w:div w:id="1503667788">
          <w:marLeft w:val="0"/>
          <w:marRight w:val="0"/>
          <w:marTop w:val="0"/>
          <w:marBottom w:val="0"/>
          <w:divBdr>
            <w:top w:val="none" w:sz="0" w:space="0" w:color="auto"/>
            <w:left w:val="none" w:sz="0" w:space="0" w:color="auto"/>
            <w:bottom w:val="none" w:sz="0" w:space="0" w:color="auto"/>
            <w:right w:val="none" w:sz="0" w:space="0" w:color="auto"/>
          </w:divBdr>
        </w:div>
        <w:div w:id="1504124704">
          <w:marLeft w:val="0"/>
          <w:marRight w:val="0"/>
          <w:marTop w:val="0"/>
          <w:marBottom w:val="0"/>
          <w:divBdr>
            <w:top w:val="none" w:sz="0" w:space="0" w:color="auto"/>
            <w:left w:val="none" w:sz="0" w:space="0" w:color="auto"/>
            <w:bottom w:val="none" w:sz="0" w:space="0" w:color="auto"/>
            <w:right w:val="none" w:sz="0" w:space="0" w:color="auto"/>
          </w:divBdr>
        </w:div>
        <w:div w:id="1504474266">
          <w:marLeft w:val="0"/>
          <w:marRight w:val="0"/>
          <w:marTop w:val="0"/>
          <w:marBottom w:val="0"/>
          <w:divBdr>
            <w:top w:val="none" w:sz="0" w:space="0" w:color="auto"/>
            <w:left w:val="none" w:sz="0" w:space="0" w:color="auto"/>
            <w:bottom w:val="none" w:sz="0" w:space="0" w:color="auto"/>
            <w:right w:val="none" w:sz="0" w:space="0" w:color="auto"/>
          </w:divBdr>
        </w:div>
        <w:div w:id="1505123692">
          <w:marLeft w:val="0"/>
          <w:marRight w:val="0"/>
          <w:marTop w:val="0"/>
          <w:marBottom w:val="0"/>
          <w:divBdr>
            <w:top w:val="none" w:sz="0" w:space="0" w:color="auto"/>
            <w:left w:val="none" w:sz="0" w:space="0" w:color="auto"/>
            <w:bottom w:val="none" w:sz="0" w:space="0" w:color="auto"/>
            <w:right w:val="none" w:sz="0" w:space="0" w:color="auto"/>
          </w:divBdr>
        </w:div>
        <w:div w:id="1505629772">
          <w:marLeft w:val="0"/>
          <w:marRight w:val="0"/>
          <w:marTop w:val="0"/>
          <w:marBottom w:val="0"/>
          <w:divBdr>
            <w:top w:val="none" w:sz="0" w:space="0" w:color="auto"/>
            <w:left w:val="none" w:sz="0" w:space="0" w:color="auto"/>
            <w:bottom w:val="none" w:sz="0" w:space="0" w:color="auto"/>
            <w:right w:val="none" w:sz="0" w:space="0" w:color="auto"/>
          </w:divBdr>
        </w:div>
        <w:div w:id="1507599933">
          <w:marLeft w:val="0"/>
          <w:marRight w:val="0"/>
          <w:marTop w:val="0"/>
          <w:marBottom w:val="0"/>
          <w:divBdr>
            <w:top w:val="none" w:sz="0" w:space="0" w:color="auto"/>
            <w:left w:val="none" w:sz="0" w:space="0" w:color="auto"/>
            <w:bottom w:val="none" w:sz="0" w:space="0" w:color="auto"/>
            <w:right w:val="none" w:sz="0" w:space="0" w:color="auto"/>
          </w:divBdr>
        </w:div>
        <w:div w:id="1508448991">
          <w:marLeft w:val="0"/>
          <w:marRight w:val="0"/>
          <w:marTop w:val="0"/>
          <w:marBottom w:val="0"/>
          <w:divBdr>
            <w:top w:val="none" w:sz="0" w:space="0" w:color="auto"/>
            <w:left w:val="none" w:sz="0" w:space="0" w:color="auto"/>
            <w:bottom w:val="none" w:sz="0" w:space="0" w:color="auto"/>
            <w:right w:val="none" w:sz="0" w:space="0" w:color="auto"/>
          </w:divBdr>
        </w:div>
        <w:div w:id="1509128062">
          <w:marLeft w:val="0"/>
          <w:marRight w:val="0"/>
          <w:marTop w:val="0"/>
          <w:marBottom w:val="0"/>
          <w:divBdr>
            <w:top w:val="none" w:sz="0" w:space="0" w:color="auto"/>
            <w:left w:val="none" w:sz="0" w:space="0" w:color="auto"/>
            <w:bottom w:val="none" w:sz="0" w:space="0" w:color="auto"/>
            <w:right w:val="none" w:sz="0" w:space="0" w:color="auto"/>
          </w:divBdr>
        </w:div>
        <w:div w:id="1509371703">
          <w:marLeft w:val="0"/>
          <w:marRight w:val="0"/>
          <w:marTop w:val="0"/>
          <w:marBottom w:val="0"/>
          <w:divBdr>
            <w:top w:val="none" w:sz="0" w:space="0" w:color="auto"/>
            <w:left w:val="none" w:sz="0" w:space="0" w:color="auto"/>
            <w:bottom w:val="none" w:sz="0" w:space="0" w:color="auto"/>
            <w:right w:val="none" w:sz="0" w:space="0" w:color="auto"/>
          </w:divBdr>
        </w:div>
        <w:div w:id="1509827013">
          <w:marLeft w:val="0"/>
          <w:marRight w:val="0"/>
          <w:marTop w:val="0"/>
          <w:marBottom w:val="0"/>
          <w:divBdr>
            <w:top w:val="none" w:sz="0" w:space="0" w:color="auto"/>
            <w:left w:val="none" w:sz="0" w:space="0" w:color="auto"/>
            <w:bottom w:val="none" w:sz="0" w:space="0" w:color="auto"/>
            <w:right w:val="none" w:sz="0" w:space="0" w:color="auto"/>
          </w:divBdr>
        </w:div>
        <w:div w:id="1510021641">
          <w:marLeft w:val="0"/>
          <w:marRight w:val="0"/>
          <w:marTop w:val="0"/>
          <w:marBottom w:val="0"/>
          <w:divBdr>
            <w:top w:val="none" w:sz="0" w:space="0" w:color="auto"/>
            <w:left w:val="none" w:sz="0" w:space="0" w:color="auto"/>
            <w:bottom w:val="none" w:sz="0" w:space="0" w:color="auto"/>
            <w:right w:val="none" w:sz="0" w:space="0" w:color="auto"/>
          </w:divBdr>
        </w:div>
        <w:div w:id="1511678103">
          <w:marLeft w:val="0"/>
          <w:marRight w:val="0"/>
          <w:marTop w:val="0"/>
          <w:marBottom w:val="0"/>
          <w:divBdr>
            <w:top w:val="none" w:sz="0" w:space="0" w:color="auto"/>
            <w:left w:val="none" w:sz="0" w:space="0" w:color="auto"/>
            <w:bottom w:val="none" w:sz="0" w:space="0" w:color="auto"/>
            <w:right w:val="none" w:sz="0" w:space="0" w:color="auto"/>
          </w:divBdr>
        </w:div>
        <w:div w:id="1511681825">
          <w:marLeft w:val="0"/>
          <w:marRight w:val="0"/>
          <w:marTop w:val="0"/>
          <w:marBottom w:val="0"/>
          <w:divBdr>
            <w:top w:val="none" w:sz="0" w:space="0" w:color="auto"/>
            <w:left w:val="none" w:sz="0" w:space="0" w:color="auto"/>
            <w:bottom w:val="none" w:sz="0" w:space="0" w:color="auto"/>
            <w:right w:val="none" w:sz="0" w:space="0" w:color="auto"/>
          </w:divBdr>
        </w:div>
        <w:div w:id="1511749648">
          <w:marLeft w:val="0"/>
          <w:marRight w:val="0"/>
          <w:marTop w:val="0"/>
          <w:marBottom w:val="0"/>
          <w:divBdr>
            <w:top w:val="none" w:sz="0" w:space="0" w:color="auto"/>
            <w:left w:val="none" w:sz="0" w:space="0" w:color="auto"/>
            <w:bottom w:val="none" w:sz="0" w:space="0" w:color="auto"/>
            <w:right w:val="none" w:sz="0" w:space="0" w:color="auto"/>
          </w:divBdr>
        </w:div>
        <w:div w:id="1517229034">
          <w:marLeft w:val="0"/>
          <w:marRight w:val="0"/>
          <w:marTop w:val="0"/>
          <w:marBottom w:val="0"/>
          <w:divBdr>
            <w:top w:val="none" w:sz="0" w:space="0" w:color="auto"/>
            <w:left w:val="none" w:sz="0" w:space="0" w:color="auto"/>
            <w:bottom w:val="none" w:sz="0" w:space="0" w:color="auto"/>
            <w:right w:val="none" w:sz="0" w:space="0" w:color="auto"/>
          </w:divBdr>
        </w:div>
        <w:div w:id="1517495735">
          <w:marLeft w:val="0"/>
          <w:marRight w:val="0"/>
          <w:marTop w:val="0"/>
          <w:marBottom w:val="0"/>
          <w:divBdr>
            <w:top w:val="none" w:sz="0" w:space="0" w:color="auto"/>
            <w:left w:val="none" w:sz="0" w:space="0" w:color="auto"/>
            <w:bottom w:val="none" w:sz="0" w:space="0" w:color="auto"/>
            <w:right w:val="none" w:sz="0" w:space="0" w:color="auto"/>
          </w:divBdr>
        </w:div>
        <w:div w:id="1517501913">
          <w:marLeft w:val="0"/>
          <w:marRight w:val="0"/>
          <w:marTop w:val="0"/>
          <w:marBottom w:val="0"/>
          <w:divBdr>
            <w:top w:val="none" w:sz="0" w:space="0" w:color="auto"/>
            <w:left w:val="none" w:sz="0" w:space="0" w:color="auto"/>
            <w:bottom w:val="none" w:sz="0" w:space="0" w:color="auto"/>
            <w:right w:val="none" w:sz="0" w:space="0" w:color="auto"/>
          </w:divBdr>
        </w:div>
        <w:div w:id="1519542804">
          <w:marLeft w:val="0"/>
          <w:marRight w:val="0"/>
          <w:marTop w:val="0"/>
          <w:marBottom w:val="0"/>
          <w:divBdr>
            <w:top w:val="none" w:sz="0" w:space="0" w:color="auto"/>
            <w:left w:val="none" w:sz="0" w:space="0" w:color="auto"/>
            <w:bottom w:val="none" w:sz="0" w:space="0" w:color="auto"/>
            <w:right w:val="none" w:sz="0" w:space="0" w:color="auto"/>
          </w:divBdr>
        </w:div>
        <w:div w:id="1520049613">
          <w:marLeft w:val="0"/>
          <w:marRight w:val="0"/>
          <w:marTop w:val="0"/>
          <w:marBottom w:val="0"/>
          <w:divBdr>
            <w:top w:val="none" w:sz="0" w:space="0" w:color="auto"/>
            <w:left w:val="none" w:sz="0" w:space="0" w:color="auto"/>
            <w:bottom w:val="none" w:sz="0" w:space="0" w:color="auto"/>
            <w:right w:val="none" w:sz="0" w:space="0" w:color="auto"/>
          </w:divBdr>
        </w:div>
        <w:div w:id="1520242810">
          <w:marLeft w:val="0"/>
          <w:marRight w:val="0"/>
          <w:marTop w:val="0"/>
          <w:marBottom w:val="0"/>
          <w:divBdr>
            <w:top w:val="none" w:sz="0" w:space="0" w:color="auto"/>
            <w:left w:val="none" w:sz="0" w:space="0" w:color="auto"/>
            <w:bottom w:val="none" w:sz="0" w:space="0" w:color="auto"/>
            <w:right w:val="none" w:sz="0" w:space="0" w:color="auto"/>
          </w:divBdr>
        </w:div>
        <w:div w:id="1520702396">
          <w:marLeft w:val="0"/>
          <w:marRight w:val="0"/>
          <w:marTop w:val="0"/>
          <w:marBottom w:val="0"/>
          <w:divBdr>
            <w:top w:val="none" w:sz="0" w:space="0" w:color="auto"/>
            <w:left w:val="none" w:sz="0" w:space="0" w:color="auto"/>
            <w:bottom w:val="none" w:sz="0" w:space="0" w:color="auto"/>
            <w:right w:val="none" w:sz="0" w:space="0" w:color="auto"/>
          </w:divBdr>
        </w:div>
        <w:div w:id="1521119231">
          <w:marLeft w:val="0"/>
          <w:marRight w:val="0"/>
          <w:marTop w:val="0"/>
          <w:marBottom w:val="0"/>
          <w:divBdr>
            <w:top w:val="none" w:sz="0" w:space="0" w:color="auto"/>
            <w:left w:val="none" w:sz="0" w:space="0" w:color="auto"/>
            <w:bottom w:val="none" w:sz="0" w:space="0" w:color="auto"/>
            <w:right w:val="none" w:sz="0" w:space="0" w:color="auto"/>
          </w:divBdr>
        </w:div>
        <w:div w:id="1521892912">
          <w:marLeft w:val="0"/>
          <w:marRight w:val="0"/>
          <w:marTop w:val="0"/>
          <w:marBottom w:val="0"/>
          <w:divBdr>
            <w:top w:val="none" w:sz="0" w:space="0" w:color="auto"/>
            <w:left w:val="none" w:sz="0" w:space="0" w:color="auto"/>
            <w:bottom w:val="none" w:sz="0" w:space="0" w:color="auto"/>
            <w:right w:val="none" w:sz="0" w:space="0" w:color="auto"/>
          </w:divBdr>
        </w:div>
        <w:div w:id="1523207982">
          <w:marLeft w:val="0"/>
          <w:marRight w:val="0"/>
          <w:marTop w:val="0"/>
          <w:marBottom w:val="0"/>
          <w:divBdr>
            <w:top w:val="none" w:sz="0" w:space="0" w:color="auto"/>
            <w:left w:val="none" w:sz="0" w:space="0" w:color="auto"/>
            <w:bottom w:val="none" w:sz="0" w:space="0" w:color="auto"/>
            <w:right w:val="none" w:sz="0" w:space="0" w:color="auto"/>
          </w:divBdr>
        </w:div>
        <w:div w:id="1525173843">
          <w:marLeft w:val="0"/>
          <w:marRight w:val="0"/>
          <w:marTop w:val="0"/>
          <w:marBottom w:val="0"/>
          <w:divBdr>
            <w:top w:val="none" w:sz="0" w:space="0" w:color="auto"/>
            <w:left w:val="none" w:sz="0" w:space="0" w:color="auto"/>
            <w:bottom w:val="none" w:sz="0" w:space="0" w:color="auto"/>
            <w:right w:val="none" w:sz="0" w:space="0" w:color="auto"/>
          </w:divBdr>
        </w:div>
        <w:div w:id="1525704148">
          <w:marLeft w:val="0"/>
          <w:marRight w:val="0"/>
          <w:marTop w:val="0"/>
          <w:marBottom w:val="0"/>
          <w:divBdr>
            <w:top w:val="none" w:sz="0" w:space="0" w:color="auto"/>
            <w:left w:val="none" w:sz="0" w:space="0" w:color="auto"/>
            <w:bottom w:val="none" w:sz="0" w:space="0" w:color="auto"/>
            <w:right w:val="none" w:sz="0" w:space="0" w:color="auto"/>
          </w:divBdr>
        </w:div>
        <w:div w:id="1527406774">
          <w:marLeft w:val="0"/>
          <w:marRight w:val="0"/>
          <w:marTop w:val="0"/>
          <w:marBottom w:val="0"/>
          <w:divBdr>
            <w:top w:val="none" w:sz="0" w:space="0" w:color="auto"/>
            <w:left w:val="none" w:sz="0" w:space="0" w:color="auto"/>
            <w:bottom w:val="none" w:sz="0" w:space="0" w:color="auto"/>
            <w:right w:val="none" w:sz="0" w:space="0" w:color="auto"/>
          </w:divBdr>
        </w:div>
        <w:div w:id="1527448220">
          <w:marLeft w:val="0"/>
          <w:marRight w:val="0"/>
          <w:marTop w:val="0"/>
          <w:marBottom w:val="0"/>
          <w:divBdr>
            <w:top w:val="none" w:sz="0" w:space="0" w:color="auto"/>
            <w:left w:val="none" w:sz="0" w:space="0" w:color="auto"/>
            <w:bottom w:val="none" w:sz="0" w:space="0" w:color="auto"/>
            <w:right w:val="none" w:sz="0" w:space="0" w:color="auto"/>
          </w:divBdr>
        </w:div>
        <w:div w:id="1528711425">
          <w:marLeft w:val="0"/>
          <w:marRight w:val="0"/>
          <w:marTop w:val="0"/>
          <w:marBottom w:val="0"/>
          <w:divBdr>
            <w:top w:val="none" w:sz="0" w:space="0" w:color="auto"/>
            <w:left w:val="none" w:sz="0" w:space="0" w:color="auto"/>
            <w:bottom w:val="none" w:sz="0" w:space="0" w:color="auto"/>
            <w:right w:val="none" w:sz="0" w:space="0" w:color="auto"/>
          </w:divBdr>
        </w:div>
        <w:div w:id="1529679276">
          <w:marLeft w:val="0"/>
          <w:marRight w:val="0"/>
          <w:marTop w:val="0"/>
          <w:marBottom w:val="0"/>
          <w:divBdr>
            <w:top w:val="none" w:sz="0" w:space="0" w:color="auto"/>
            <w:left w:val="none" w:sz="0" w:space="0" w:color="auto"/>
            <w:bottom w:val="none" w:sz="0" w:space="0" w:color="auto"/>
            <w:right w:val="none" w:sz="0" w:space="0" w:color="auto"/>
          </w:divBdr>
        </w:div>
        <w:div w:id="1530222854">
          <w:marLeft w:val="0"/>
          <w:marRight w:val="0"/>
          <w:marTop w:val="0"/>
          <w:marBottom w:val="0"/>
          <w:divBdr>
            <w:top w:val="none" w:sz="0" w:space="0" w:color="auto"/>
            <w:left w:val="none" w:sz="0" w:space="0" w:color="auto"/>
            <w:bottom w:val="none" w:sz="0" w:space="0" w:color="auto"/>
            <w:right w:val="none" w:sz="0" w:space="0" w:color="auto"/>
          </w:divBdr>
        </w:div>
        <w:div w:id="1530409596">
          <w:marLeft w:val="0"/>
          <w:marRight w:val="0"/>
          <w:marTop w:val="0"/>
          <w:marBottom w:val="0"/>
          <w:divBdr>
            <w:top w:val="none" w:sz="0" w:space="0" w:color="auto"/>
            <w:left w:val="none" w:sz="0" w:space="0" w:color="auto"/>
            <w:bottom w:val="none" w:sz="0" w:space="0" w:color="auto"/>
            <w:right w:val="none" w:sz="0" w:space="0" w:color="auto"/>
          </w:divBdr>
        </w:div>
        <w:div w:id="1531145849">
          <w:marLeft w:val="0"/>
          <w:marRight w:val="0"/>
          <w:marTop w:val="0"/>
          <w:marBottom w:val="0"/>
          <w:divBdr>
            <w:top w:val="none" w:sz="0" w:space="0" w:color="auto"/>
            <w:left w:val="none" w:sz="0" w:space="0" w:color="auto"/>
            <w:bottom w:val="none" w:sz="0" w:space="0" w:color="auto"/>
            <w:right w:val="none" w:sz="0" w:space="0" w:color="auto"/>
          </w:divBdr>
        </w:div>
        <w:div w:id="1534613027">
          <w:marLeft w:val="0"/>
          <w:marRight w:val="0"/>
          <w:marTop w:val="0"/>
          <w:marBottom w:val="0"/>
          <w:divBdr>
            <w:top w:val="none" w:sz="0" w:space="0" w:color="auto"/>
            <w:left w:val="none" w:sz="0" w:space="0" w:color="auto"/>
            <w:bottom w:val="none" w:sz="0" w:space="0" w:color="auto"/>
            <w:right w:val="none" w:sz="0" w:space="0" w:color="auto"/>
          </w:divBdr>
        </w:div>
        <w:div w:id="1534685035">
          <w:marLeft w:val="0"/>
          <w:marRight w:val="0"/>
          <w:marTop w:val="0"/>
          <w:marBottom w:val="0"/>
          <w:divBdr>
            <w:top w:val="none" w:sz="0" w:space="0" w:color="auto"/>
            <w:left w:val="none" w:sz="0" w:space="0" w:color="auto"/>
            <w:bottom w:val="none" w:sz="0" w:space="0" w:color="auto"/>
            <w:right w:val="none" w:sz="0" w:space="0" w:color="auto"/>
          </w:divBdr>
        </w:div>
        <w:div w:id="1537543615">
          <w:marLeft w:val="0"/>
          <w:marRight w:val="0"/>
          <w:marTop w:val="0"/>
          <w:marBottom w:val="0"/>
          <w:divBdr>
            <w:top w:val="none" w:sz="0" w:space="0" w:color="auto"/>
            <w:left w:val="none" w:sz="0" w:space="0" w:color="auto"/>
            <w:bottom w:val="none" w:sz="0" w:space="0" w:color="auto"/>
            <w:right w:val="none" w:sz="0" w:space="0" w:color="auto"/>
          </w:divBdr>
        </w:div>
        <w:div w:id="1537692868">
          <w:marLeft w:val="0"/>
          <w:marRight w:val="0"/>
          <w:marTop w:val="0"/>
          <w:marBottom w:val="0"/>
          <w:divBdr>
            <w:top w:val="none" w:sz="0" w:space="0" w:color="auto"/>
            <w:left w:val="none" w:sz="0" w:space="0" w:color="auto"/>
            <w:bottom w:val="none" w:sz="0" w:space="0" w:color="auto"/>
            <w:right w:val="none" w:sz="0" w:space="0" w:color="auto"/>
          </w:divBdr>
        </w:div>
        <w:div w:id="1538469475">
          <w:marLeft w:val="0"/>
          <w:marRight w:val="0"/>
          <w:marTop w:val="0"/>
          <w:marBottom w:val="0"/>
          <w:divBdr>
            <w:top w:val="none" w:sz="0" w:space="0" w:color="auto"/>
            <w:left w:val="none" w:sz="0" w:space="0" w:color="auto"/>
            <w:bottom w:val="none" w:sz="0" w:space="0" w:color="auto"/>
            <w:right w:val="none" w:sz="0" w:space="0" w:color="auto"/>
          </w:divBdr>
        </w:div>
        <w:div w:id="1538540199">
          <w:marLeft w:val="0"/>
          <w:marRight w:val="0"/>
          <w:marTop w:val="0"/>
          <w:marBottom w:val="0"/>
          <w:divBdr>
            <w:top w:val="none" w:sz="0" w:space="0" w:color="auto"/>
            <w:left w:val="none" w:sz="0" w:space="0" w:color="auto"/>
            <w:bottom w:val="none" w:sz="0" w:space="0" w:color="auto"/>
            <w:right w:val="none" w:sz="0" w:space="0" w:color="auto"/>
          </w:divBdr>
        </w:div>
        <w:div w:id="1538658611">
          <w:marLeft w:val="0"/>
          <w:marRight w:val="0"/>
          <w:marTop w:val="0"/>
          <w:marBottom w:val="0"/>
          <w:divBdr>
            <w:top w:val="none" w:sz="0" w:space="0" w:color="auto"/>
            <w:left w:val="none" w:sz="0" w:space="0" w:color="auto"/>
            <w:bottom w:val="none" w:sz="0" w:space="0" w:color="auto"/>
            <w:right w:val="none" w:sz="0" w:space="0" w:color="auto"/>
          </w:divBdr>
        </w:div>
        <w:div w:id="1538736792">
          <w:marLeft w:val="0"/>
          <w:marRight w:val="0"/>
          <w:marTop w:val="0"/>
          <w:marBottom w:val="0"/>
          <w:divBdr>
            <w:top w:val="none" w:sz="0" w:space="0" w:color="auto"/>
            <w:left w:val="none" w:sz="0" w:space="0" w:color="auto"/>
            <w:bottom w:val="none" w:sz="0" w:space="0" w:color="auto"/>
            <w:right w:val="none" w:sz="0" w:space="0" w:color="auto"/>
          </w:divBdr>
        </w:div>
        <w:div w:id="1539662384">
          <w:marLeft w:val="0"/>
          <w:marRight w:val="0"/>
          <w:marTop w:val="0"/>
          <w:marBottom w:val="0"/>
          <w:divBdr>
            <w:top w:val="none" w:sz="0" w:space="0" w:color="auto"/>
            <w:left w:val="none" w:sz="0" w:space="0" w:color="auto"/>
            <w:bottom w:val="none" w:sz="0" w:space="0" w:color="auto"/>
            <w:right w:val="none" w:sz="0" w:space="0" w:color="auto"/>
          </w:divBdr>
        </w:div>
        <w:div w:id="1540050129">
          <w:marLeft w:val="0"/>
          <w:marRight w:val="0"/>
          <w:marTop w:val="0"/>
          <w:marBottom w:val="0"/>
          <w:divBdr>
            <w:top w:val="none" w:sz="0" w:space="0" w:color="auto"/>
            <w:left w:val="none" w:sz="0" w:space="0" w:color="auto"/>
            <w:bottom w:val="none" w:sz="0" w:space="0" w:color="auto"/>
            <w:right w:val="none" w:sz="0" w:space="0" w:color="auto"/>
          </w:divBdr>
        </w:div>
        <w:div w:id="1542130585">
          <w:marLeft w:val="0"/>
          <w:marRight w:val="0"/>
          <w:marTop w:val="0"/>
          <w:marBottom w:val="0"/>
          <w:divBdr>
            <w:top w:val="none" w:sz="0" w:space="0" w:color="auto"/>
            <w:left w:val="none" w:sz="0" w:space="0" w:color="auto"/>
            <w:bottom w:val="none" w:sz="0" w:space="0" w:color="auto"/>
            <w:right w:val="none" w:sz="0" w:space="0" w:color="auto"/>
          </w:divBdr>
        </w:div>
        <w:div w:id="1543251136">
          <w:marLeft w:val="0"/>
          <w:marRight w:val="0"/>
          <w:marTop w:val="0"/>
          <w:marBottom w:val="0"/>
          <w:divBdr>
            <w:top w:val="none" w:sz="0" w:space="0" w:color="auto"/>
            <w:left w:val="none" w:sz="0" w:space="0" w:color="auto"/>
            <w:bottom w:val="none" w:sz="0" w:space="0" w:color="auto"/>
            <w:right w:val="none" w:sz="0" w:space="0" w:color="auto"/>
          </w:divBdr>
        </w:div>
        <w:div w:id="1543519624">
          <w:marLeft w:val="0"/>
          <w:marRight w:val="0"/>
          <w:marTop w:val="0"/>
          <w:marBottom w:val="0"/>
          <w:divBdr>
            <w:top w:val="none" w:sz="0" w:space="0" w:color="auto"/>
            <w:left w:val="none" w:sz="0" w:space="0" w:color="auto"/>
            <w:bottom w:val="none" w:sz="0" w:space="0" w:color="auto"/>
            <w:right w:val="none" w:sz="0" w:space="0" w:color="auto"/>
          </w:divBdr>
        </w:div>
        <w:div w:id="1546066106">
          <w:marLeft w:val="0"/>
          <w:marRight w:val="0"/>
          <w:marTop w:val="0"/>
          <w:marBottom w:val="0"/>
          <w:divBdr>
            <w:top w:val="none" w:sz="0" w:space="0" w:color="auto"/>
            <w:left w:val="none" w:sz="0" w:space="0" w:color="auto"/>
            <w:bottom w:val="none" w:sz="0" w:space="0" w:color="auto"/>
            <w:right w:val="none" w:sz="0" w:space="0" w:color="auto"/>
          </w:divBdr>
        </w:div>
        <w:div w:id="1546987892">
          <w:marLeft w:val="0"/>
          <w:marRight w:val="0"/>
          <w:marTop w:val="0"/>
          <w:marBottom w:val="0"/>
          <w:divBdr>
            <w:top w:val="none" w:sz="0" w:space="0" w:color="auto"/>
            <w:left w:val="none" w:sz="0" w:space="0" w:color="auto"/>
            <w:bottom w:val="none" w:sz="0" w:space="0" w:color="auto"/>
            <w:right w:val="none" w:sz="0" w:space="0" w:color="auto"/>
          </w:divBdr>
        </w:div>
        <w:div w:id="1548948688">
          <w:marLeft w:val="0"/>
          <w:marRight w:val="0"/>
          <w:marTop w:val="0"/>
          <w:marBottom w:val="0"/>
          <w:divBdr>
            <w:top w:val="none" w:sz="0" w:space="0" w:color="auto"/>
            <w:left w:val="none" w:sz="0" w:space="0" w:color="auto"/>
            <w:bottom w:val="none" w:sz="0" w:space="0" w:color="auto"/>
            <w:right w:val="none" w:sz="0" w:space="0" w:color="auto"/>
          </w:divBdr>
        </w:div>
        <w:div w:id="1550260671">
          <w:marLeft w:val="0"/>
          <w:marRight w:val="0"/>
          <w:marTop w:val="0"/>
          <w:marBottom w:val="0"/>
          <w:divBdr>
            <w:top w:val="none" w:sz="0" w:space="0" w:color="auto"/>
            <w:left w:val="none" w:sz="0" w:space="0" w:color="auto"/>
            <w:bottom w:val="none" w:sz="0" w:space="0" w:color="auto"/>
            <w:right w:val="none" w:sz="0" w:space="0" w:color="auto"/>
          </w:divBdr>
        </w:div>
        <w:div w:id="1550992130">
          <w:marLeft w:val="0"/>
          <w:marRight w:val="0"/>
          <w:marTop w:val="0"/>
          <w:marBottom w:val="0"/>
          <w:divBdr>
            <w:top w:val="none" w:sz="0" w:space="0" w:color="auto"/>
            <w:left w:val="none" w:sz="0" w:space="0" w:color="auto"/>
            <w:bottom w:val="none" w:sz="0" w:space="0" w:color="auto"/>
            <w:right w:val="none" w:sz="0" w:space="0" w:color="auto"/>
          </w:divBdr>
        </w:div>
        <w:div w:id="1551385108">
          <w:marLeft w:val="0"/>
          <w:marRight w:val="0"/>
          <w:marTop w:val="0"/>
          <w:marBottom w:val="0"/>
          <w:divBdr>
            <w:top w:val="none" w:sz="0" w:space="0" w:color="auto"/>
            <w:left w:val="none" w:sz="0" w:space="0" w:color="auto"/>
            <w:bottom w:val="none" w:sz="0" w:space="0" w:color="auto"/>
            <w:right w:val="none" w:sz="0" w:space="0" w:color="auto"/>
          </w:divBdr>
        </w:div>
        <w:div w:id="1551570661">
          <w:marLeft w:val="0"/>
          <w:marRight w:val="0"/>
          <w:marTop w:val="0"/>
          <w:marBottom w:val="0"/>
          <w:divBdr>
            <w:top w:val="none" w:sz="0" w:space="0" w:color="auto"/>
            <w:left w:val="none" w:sz="0" w:space="0" w:color="auto"/>
            <w:bottom w:val="none" w:sz="0" w:space="0" w:color="auto"/>
            <w:right w:val="none" w:sz="0" w:space="0" w:color="auto"/>
          </w:divBdr>
        </w:div>
        <w:div w:id="1552883051">
          <w:marLeft w:val="0"/>
          <w:marRight w:val="0"/>
          <w:marTop w:val="0"/>
          <w:marBottom w:val="0"/>
          <w:divBdr>
            <w:top w:val="none" w:sz="0" w:space="0" w:color="auto"/>
            <w:left w:val="none" w:sz="0" w:space="0" w:color="auto"/>
            <w:bottom w:val="none" w:sz="0" w:space="0" w:color="auto"/>
            <w:right w:val="none" w:sz="0" w:space="0" w:color="auto"/>
          </w:divBdr>
        </w:div>
        <w:div w:id="1553465406">
          <w:marLeft w:val="0"/>
          <w:marRight w:val="0"/>
          <w:marTop w:val="0"/>
          <w:marBottom w:val="0"/>
          <w:divBdr>
            <w:top w:val="none" w:sz="0" w:space="0" w:color="auto"/>
            <w:left w:val="none" w:sz="0" w:space="0" w:color="auto"/>
            <w:bottom w:val="none" w:sz="0" w:space="0" w:color="auto"/>
            <w:right w:val="none" w:sz="0" w:space="0" w:color="auto"/>
          </w:divBdr>
        </w:div>
        <w:div w:id="1556508749">
          <w:marLeft w:val="0"/>
          <w:marRight w:val="0"/>
          <w:marTop w:val="0"/>
          <w:marBottom w:val="0"/>
          <w:divBdr>
            <w:top w:val="none" w:sz="0" w:space="0" w:color="auto"/>
            <w:left w:val="none" w:sz="0" w:space="0" w:color="auto"/>
            <w:bottom w:val="none" w:sz="0" w:space="0" w:color="auto"/>
            <w:right w:val="none" w:sz="0" w:space="0" w:color="auto"/>
          </w:divBdr>
        </w:div>
        <w:div w:id="1556821016">
          <w:marLeft w:val="0"/>
          <w:marRight w:val="0"/>
          <w:marTop w:val="0"/>
          <w:marBottom w:val="0"/>
          <w:divBdr>
            <w:top w:val="none" w:sz="0" w:space="0" w:color="auto"/>
            <w:left w:val="none" w:sz="0" w:space="0" w:color="auto"/>
            <w:bottom w:val="none" w:sz="0" w:space="0" w:color="auto"/>
            <w:right w:val="none" w:sz="0" w:space="0" w:color="auto"/>
          </w:divBdr>
        </w:div>
        <w:div w:id="1556963471">
          <w:marLeft w:val="0"/>
          <w:marRight w:val="0"/>
          <w:marTop w:val="0"/>
          <w:marBottom w:val="0"/>
          <w:divBdr>
            <w:top w:val="none" w:sz="0" w:space="0" w:color="auto"/>
            <w:left w:val="none" w:sz="0" w:space="0" w:color="auto"/>
            <w:bottom w:val="none" w:sz="0" w:space="0" w:color="auto"/>
            <w:right w:val="none" w:sz="0" w:space="0" w:color="auto"/>
          </w:divBdr>
        </w:div>
        <w:div w:id="1557277254">
          <w:marLeft w:val="0"/>
          <w:marRight w:val="0"/>
          <w:marTop w:val="0"/>
          <w:marBottom w:val="0"/>
          <w:divBdr>
            <w:top w:val="none" w:sz="0" w:space="0" w:color="auto"/>
            <w:left w:val="none" w:sz="0" w:space="0" w:color="auto"/>
            <w:bottom w:val="none" w:sz="0" w:space="0" w:color="auto"/>
            <w:right w:val="none" w:sz="0" w:space="0" w:color="auto"/>
          </w:divBdr>
        </w:div>
        <w:div w:id="1557625933">
          <w:marLeft w:val="0"/>
          <w:marRight w:val="0"/>
          <w:marTop w:val="0"/>
          <w:marBottom w:val="0"/>
          <w:divBdr>
            <w:top w:val="none" w:sz="0" w:space="0" w:color="auto"/>
            <w:left w:val="none" w:sz="0" w:space="0" w:color="auto"/>
            <w:bottom w:val="none" w:sz="0" w:space="0" w:color="auto"/>
            <w:right w:val="none" w:sz="0" w:space="0" w:color="auto"/>
          </w:divBdr>
        </w:div>
        <w:div w:id="1558710253">
          <w:marLeft w:val="0"/>
          <w:marRight w:val="0"/>
          <w:marTop w:val="0"/>
          <w:marBottom w:val="0"/>
          <w:divBdr>
            <w:top w:val="none" w:sz="0" w:space="0" w:color="auto"/>
            <w:left w:val="none" w:sz="0" w:space="0" w:color="auto"/>
            <w:bottom w:val="none" w:sz="0" w:space="0" w:color="auto"/>
            <w:right w:val="none" w:sz="0" w:space="0" w:color="auto"/>
          </w:divBdr>
        </w:div>
        <w:div w:id="1558861121">
          <w:marLeft w:val="0"/>
          <w:marRight w:val="0"/>
          <w:marTop w:val="0"/>
          <w:marBottom w:val="0"/>
          <w:divBdr>
            <w:top w:val="none" w:sz="0" w:space="0" w:color="auto"/>
            <w:left w:val="none" w:sz="0" w:space="0" w:color="auto"/>
            <w:bottom w:val="none" w:sz="0" w:space="0" w:color="auto"/>
            <w:right w:val="none" w:sz="0" w:space="0" w:color="auto"/>
          </w:divBdr>
        </w:div>
        <w:div w:id="1560049339">
          <w:marLeft w:val="0"/>
          <w:marRight w:val="0"/>
          <w:marTop w:val="0"/>
          <w:marBottom w:val="0"/>
          <w:divBdr>
            <w:top w:val="none" w:sz="0" w:space="0" w:color="auto"/>
            <w:left w:val="none" w:sz="0" w:space="0" w:color="auto"/>
            <w:bottom w:val="none" w:sz="0" w:space="0" w:color="auto"/>
            <w:right w:val="none" w:sz="0" w:space="0" w:color="auto"/>
          </w:divBdr>
        </w:div>
        <w:div w:id="1561137870">
          <w:marLeft w:val="0"/>
          <w:marRight w:val="0"/>
          <w:marTop w:val="0"/>
          <w:marBottom w:val="0"/>
          <w:divBdr>
            <w:top w:val="none" w:sz="0" w:space="0" w:color="auto"/>
            <w:left w:val="none" w:sz="0" w:space="0" w:color="auto"/>
            <w:bottom w:val="none" w:sz="0" w:space="0" w:color="auto"/>
            <w:right w:val="none" w:sz="0" w:space="0" w:color="auto"/>
          </w:divBdr>
        </w:div>
        <w:div w:id="1561207317">
          <w:marLeft w:val="0"/>
          <w:marRight w:val="0"/>
          <w:marTop w:val="0"/>
          <w:marBottom w:val="0"/>
          <w:divBdr>
            <w:top w:val="none" w:sz="0" w:space="0" w:color="auto"/>
            <w:left w:val="none" w:sz="0" w:space="0" w:color="auto"/>
            <w:bottom w:val="none" w:sz="0" w:space="0" w:color="auto"/>
            <w:right w:val="none" w:sz="0" w:space="0" w:color="auto"/>
          </w:divBdr>
        </w:div>
        <w:div w:id="1563246570">
          <w:marLeft w:val="0"/>
          <w:marRight w:val="0"/>
          <w:marTop w:val="0"/>
          <w:marBottom w:val="0"/>
          <w:divBdr>
            <w:top w:val="none" w:sz="0" w:space="0" w:color="auto"/>
            <w:left w:val="none" w:sz="0" w:space="0" w:color="auto"/>
            <w:bottom w:val="none" w:sz="0" w:space="0" w:color="auto"/>
            <w:right w:val="none" w:sz="0" w:space="0" w:color="auto"/>
          </w:divBdr>
        </w:div>
        <w:div w:id="1563252729">
          <w:marLeft w:val="0"/>
          <w:marRight w:val="0"/>
          <w:marTop w:val="0"/>
          <w:marBottom w:val="0"/>
          <w:divBdr>
            <w:top w:val="none" w:sz="0" w:space="0" w:color="auto"/>
            <w:left w:val="none" w:sz="0" w:space="0" w:color="auto"/>
            <w:bottom w:val="none" w:sz="0" w:space="0" w:color="auto"/>
            <w:right w:val="none" w:sz="0" w:space="0" w:color="auto"/>
          </w:divBdr>
        </w:div>
        <w:div w:id="1565411920">
          <w:marLeft w:val="0"/>
          <w:marRight w:val="0"/>
          <w:marTop w:val="0"/>
          <w:marBottom w:val="0"/>
          <w:divBdr>
            <w:top w:val="none" w:sz="0" w:space="0" w:color="auto"/>
            <w:left w:val="none" w:sz="0" w:space="0" w:color="auto"/>
            <w:bottom w:val="none" w:sz="0" w:space="0" w:color="auto"/>
            <w:right w:val="none" w:sz="0" w:space="0" w:color="auto"/>
          </w:divBdr>
        </w:div>
        <w:div w:id="1566601806">
          <w:marLeft w:val="0"/>
          <w:marRight w:val="0"/>
          <w:marTop w:val="0"/>
          <w:marBottom w:val="0"/>
          <w:divBdr>
            <w:top w:val="none" w:sz="0" w:space="0" w:color="auto"/>
            <w:left w:val="none" w:sz="0" w:space="0" w:color="auto"/>
            <w:bottom w:val="none" w:sz="0" w:space="0" w:color="auto"/>
            <w:right w:val="none" w:sz="0" w:space="0" w:color="auto"/>
          </w:divBdr>
        </w:div>
        <w:div w:id="1566989806">
          <w:marLeft w:val="0"/>
          <w:marRight w:val="0"/>
          <w:marTop w:val="0"/>
          <w:marBottom w:val="0"/>
          <w:divBdr>
            <w:top w:val="none" w:sz="0" w:space="0" w:color="auto"/>
            <w:left w:val="none" w:sz="0" w:space="0" w:color="auto"/>
            <w:bottom w:val="none" w:sz="0" w:space="0" w:color="auto"/>
            <w:right w:val="none" w:sz="0" w:space="0" w:color="auto"/>
          </w:divBdr>
        </w:div>
        <w:div w:id="1567303785">
          <w:marLeft w:val="0"/>
          <w:marRight w:val="0"/>
          <w:marTop w:val="0"/>
          <w:marBottom w:val="0"/>
          <w:divBdr>
            <w:top w:val="none" w:sz="0" w:space="0" w:color="auto"/>
            <w:left w:val="none" w:sz="0" w:space="0" w:color="auto"/>
            <w:bottom w:val="none" w:sz="0" w:space="0" w:color="auto"/>
            <w:right w:val="none" w:sz="0" w:space="0" w:color="auto"/>
          </w:divBdr>
        </w:div>
        <w:div w:id="1567305447">
          <w:marLeft w:val="0"/>
          <w:marRight w:val="0"/>
          <w:marTop w:val="0"/>
          <w:marBottom w:val="0"/>
          <w:divBdr>
            <w:top w:val="none" w:sz="0" w:space="0" w:color="auto"/>
            <w:left w:val="none" w:sz="0" w:space="0" w:color="auto"/>
            <w:bottom w:val="none" w:sz="0" w:space="0" w:color="auto"/>
            <w:right w:val="none" w:sz="0" w:space="0" w:color="auto"/>
          </w:divBdr>
        </w:div>
        <w:div w:id="1572501513">
          <w:marLeft w:val="0"/>
          <w:marRight w:val="0"/>
          <w:marTop w:val="0"/>
          <w:marBottom w:val="0"/>
          <w:divBdr>
            <w:top w:val="none" w:sz="0" w:space="0" w:color="auto"/>
            <w:left w:val="none" w:sz="0" w:space="0" w:color="auto"/>
            <w:bottom w:val="none" w:sz="0" w:space="0" w:color="auto"/>
            <w:right w:val="none" w:sz="0" w:space="0" w:color="auto"/>
          </w:divBdr>
        </w:div>
        <w:div w:id="1574269990">
          <w:marLeft w:val="0"/>
          <w:marRight w:val="0"/>
          <w:marTop w:val="0"/>
          <w:marBottom w:val="0"/>
          <w:divBdr>
            <w:top w:val="none" w:sz="0" w:space="0" w:color="auto"/>
            <w:left w:val="none" w:sz="0" w:space="0" w:color="auto"/>
            <w:bottom w:val="none" w:sz="0" w:space="0" w:color="auto"/>
            <w:right w:val="none" w:sz="0" w:space="0" w:color="auto"/>
          </w:divBdr>
        </w:div>
        <w:div w:id="1575092851">
          <w:marLeft w:val="0"/>
          <w:marRight w:val="0"/>
          <w:marTop w:val="0"/>
          <w:marBottom w:val="0"/>
          <w:divBdr>
            <w:top w:val="none" w:sz="0" w:space="0" w:color="auto"/>
            <w:left w:val="none" w:sz="0" w:space="0" w:color="auto"/>
            <w:bottom w:val="none" w:sz="0" w:space="0" w:color="auto"/>
            <w:right w:val="none" w:sz="0" w:space="0" w:color="auto"/>
          </w:divBdr>
        </w:div>
        <w:div w:id="1575356050">
          <w:marLeft w:val="0"/>
          <w:marRight w:val="0"/>
          <w:marTop w:val="0"/>
          <w:marBottom w:val="0"/>
          <w:divBdr>
            <w:top w:val="none" w:sz="0" w:space="0" w:color="auto"/>
            <w:left w:val="none" w:sz="0" w:space="0" w:color="auto"/>
            <w:bottom w:val="none" w:sz="0" w:space="0" w:color="auto"/>
            <w:right w:val="none" w:sz="0" w:space="0" w:color="auto"/>
          </w:divBdr>
        </w:div>
        <w:div w:id="1575509674">
          <w:marLeft w:val="0"/>
          <w:marRight w:val="0"/>
          <w:marTop w:val="0"/>
          <w:marBottom w:val="0"/>
          <w:divBdr>
            <w:top w:val="none" w:sz="0" w:space="0" w:color="auto"/>
            <w:left w:val="none" w:sz="0" w:space="0" w:color="auto"/>
            <w:bottom w:val="none" w:sz="0" w:space="0" w:color="auto"/>
            <w:right w:val="none" w:sz="0" w:space="0" w:color="auto"/>
          </w:divBdr>
        </w:div>
        <w:div w:id="1576280191">
          <w:marLeft w:val="0"/>
          <w:marRight w:val="0"/>
          <w:marTop w:val="0"/>
          <w:marBottom w:val="0"/>
          <w:divBdr>
            <w:top w:val="none" w:sz="0" w:space="0" w:color="auto"/>
            <w:left w:val="none" w:sz="0" w:space="0" w:color="auto"/>
            <w:bottom w:val="none" w:sz="0" w:space="0" w:color="auto"/>
            <w:right w:val="none" w:sz="0" w:space="0" w:color="auto"/>
          </w:divBdr>
        </w:div>
        <w:div w:id="1576471991">
          <w:marLeft w:val="0"/>
          <w:marRight w:val="0"/>
          <w:marTop w:val="0"/>
          <w:marBottom w:val="0"/>
          <w:divBdr>
            <w:top w:val="none" w:sz="0" w:space="0" w:color="auto"/>
            <w:left w:val="none" w:sz="0" w:space="0" w:color="auto"/>
            <w:bottom w:val="none" w:sz="0" w:space="0" w:color="auto"/>
            <w:right w:val="none" w:sz="0" w:space="0" w:color="auto"/>
          </w:divBdr>
        </w:div>
        <w:div w:id="1577281514">
          <w:marLeft w:val="0"/>
          <w:marRight w:val="0"/>
          <w:marTop w:val="0"/>
          <w:marBottom w:val="0"/>
          <w:divBdr>
            <w:top w:val="none" w:sz="0" w:space="0" w:color="auto"/>
            <w:left w:val="none" w:sz="0" w:space="0" w:color="auto"/>
            <w:bottom w:val="none" w:sz="0" w:space="0" w:color="auto"/>
            <w:right w:val="none" w:sz="0" w:space="0" w:color="auto"/>
          </w:divBdr>
        </w:div>
        <w:div w:id="1577351487">
          <w:marLeft w:val="0"/>
          <w:marRight w:val="0"/>
          <w:marTop w:val="0"/>
          <w:marBottom w:val="0"/>
          <w:divBdr>
            <w:top w:val="none" w:sz="0" w:space="0" w:color="auto"/>
            <w:left w:val="none" w:sz="0" w:space="0" w:color="auto"/>
            <w:bottom w:val="none" w:sz="0" w:space="0" w:color="auto"/>
            <w:right w:val="none" w:sz="0" w:space="0" w:color="auto"/>
          </w:divBdr>
        </w:div>
        <w:div w:id="1578713551">
          <w:marLeft w:val="0"/>
          <w:marRight w:val="0"/>
          <w:marTop w:val="0"/>
          <w:marBottom w:val="0"/>
          <w:divBdr>
            <w:top w:val="none" w:sz="0" w:space="0" w:color="auto"/>
            <w:left w:val="none" w:sz="0" w:space="0" w:color="auto"/>
            <w:bottom w:val="none" w:sz="0" w:space="0" w:color="auto"/>
            <w:right w:val="none" w:sz="0" w:space="0" w:color="auto"/>
          </w:divBdr>
        </w:div>
        <w:div w:id="1578860478">
          <w:marLeft w:val="0"/>
          <w:marRight w:val="0"/>
          <w:marTop w:val="0"/>
          <w:marBottom w:val="0"/>
          <w:divBdr>
            <w:top w:val="none" w:sz="0" w:space="0" w:color="auto"/>
            <w:left w:val="none" w:sz="0" w:space="0" w:color="auto"/>
            <w:bottom w:val="none" w:sz="0" w:space="0" w:color="auto"/>
            <w:right w:val="none" w:sz="0" w:space="0" w:color="auto"/>
          </w:divBdr>
        </w:div>
        <w:div w:id="1579242306">
          <w:marLeft w:val="0"/>
          <w:marRight w:val="0"/>
          <w:marTop w:val="0"/>
          <w:marBottom w:val="0"/>
          <w:divBdr>
            <w:top w:val="none" w:sz="0" w:space="0" w:color="auto"/>
            <w:left w:val="none" w:sz="0" w:space="0" w:color="auto"/>
            <w:bottom w:val="none" w:sz="0" w:space="0" w:color="auto"/>
            <w:right w:val="none" w:sz="0" w:space="0" w:color="auto"/>
          </w:divBdr>
        </w:div>
        <w:div w:id="1579829877">
          <w:marLeft w:val="0"/>
          <w:marRight w:val="0"/>
          <w:marTop w:val="0"/>
          <w:marBottom w:val="0"/>
          <w:divBdr>
            <w:top w:val="none" w:sz="0" w:space="0" w:color="auto"/>
            <w:left w:val="none" w:sz="0" w:space="0" w:color="auto"/>
            <w:bottom w:val="none" w:sz="0" w:space="0" w:color="auto"/>
            <w:right w:val="none" w:sz="0" w:space="0" w:color="auto"/>
          </w:divBdr>
        </w:div>
        <w:div w:id="1579904568">
          <w:marLeft w:val="0"/>
          <w:marRight w:val="0"/>
          <w:marTop w:val="0"/>
          <w:marBottom w:val="0"/>
          <w:divBdr>
            <w:top w:val="none" w:sz="0" w:space="0" w:color="auto"/>
            <w:left w:val="none" w:sz="0" w:space="0" w:color="auto"/>
            <w:bottom w:val="none" w:sz="0" w:space="0" w:color="auto"/>
            <w:right w:val="none" w:sz="0" w:space="0" w:color="auto"/>
          </w:divBdr>
        </w:div>
        <w:div w:id="1581328107">
          <w:marLeft w:val="0"/>
          <w:marRight w:val="0"/>
          <w:marTop w:val="0"/>
          <w:marBottom w:val="0"/>
          <w:divBdr>
            <w:top w:val="none" w:sz="0" w:space="0" w:color="auto"/>
            <w:left w:val="none" w:sz="0" w:space="0" w:color="auto"/>
            <w:bottom w:val="none" w:sz="0" w:space="0" w:color="auto"/>
            <w:right w:val="none" w:sz="0" w:space="0" w:color="auto"/>
          </w:divBdr>
        </w:div>
        <w:div w:id="1581402468">
          <w:marLeft w:val="0"/>
          <w:marRight w:val="0"/>
          <w:marTop w:val="0"/>
          <w:marBottom w:val="0"/>
          <w:divBdr>
            <w:top w:val="none" w:sz="0" w:space="0" w:color="auto"/>
            <w:left w:val="none" w:sz="0" w:space="0" w:color="auto"/>
            <w:bottom w:val="none" w:sz="0" w:space="0" w:color="auto"/>
            <w:right w:val="none" w:sz="0" w:space="0" w:color="auto"/>
          </w:divBdr>
        </w:div>
        <w:div w:id="1582525852">
          <w:marLeft w:val="0"/>
          <w:marRight w:val="0"/>
          <w:marTop w:val="0"/>
          <w:marBottom w:val="0"/>
          <w:divBdr>
            <w:top w:val="none" w:sz="0" w:space="0" w:color="auto"/>
            <w:left w:val="none" w:sz="0" w:space="0" w:color="auto"/>
            <w:bottom w:val="none" w:sz="0" w:space="0" w:color="auto"/>
            <w:right w:val="none" w:sz="0" w:space="0" w:color="auto"/>
          </w:divBdr>
        </w:div>
        <w:div w:id="1584297345">
          <w:marLeft w:val="0"/>
          <w:marRight w:val="0"/>
          <w:marTop w:val="0"/>
          <w:marBottom w:val="0"/>
          <w:divBdr>
            <w:top w:val="none" w:sz="0" w:space="0" w:color="auto"/>
            <w:left w:val="none" w:sz="0" w:space="0" w:color="auto"/>
            <w:bottom w:val="none" w:sz="0" w:space="0" w:color="auto"/>
            <w:right w:val="none" w:sz="0" w:space="0" w:color="auto"/>
          </w:divBdr>
        </w:div>
        <w:div w:id="1585643678">
          <w:marLeft w:val="0"/>
          <w:marRight w:val="0"/>
          <w:marTop w:val="0"/>
          <w:marBottom w:val="0"/>
          <w:divBdr>
            <w:top w:val="none" w:sz="0" w:space="0" w:color="auto"/>
            <w:left w:val="none" w:sz="0" w:space="0" w:color="auto"/>
            <w:bottom w:val="none" w:sz="0" w:space="0" w:color="auto"/>
            <w:right w:val="none" w:sz="0" w:space="0" w:color="auto"/>
          </w:divBdr>
        </w:div>
        <w:div w:id="1586305075">
          <w:marLeft w:val="0"/>
          <w:marRight w:val="0"/>
          <w:marTop w:val="0"/>
          <w:marBottom w:val="0"/>
          <w:divBdr>
            <w:top w:val="none" w:sz="0" w:space="0" w:color="auto"/>
            <w:left w:val="none" w:sz="0" w:space="0" w:color="auto"/>
            <w:bottom w:val="none" w:sz="0" w:space="0" w:color="auto"/>
            <w:right w:val="none" w:sz="0" w:space="0" w:color="auto"/>
          </w:divBdr>
        </w:div>
        <w:div w:id="1587181979">
          <w:marLeft w:val="0"/>
          <w:marRight w:val="0"/>
          <w:marTop w:val="0"/>
          <w:marBottom w:val="0"/>
          <w:divBdr>
            <w:top w:val="none" w:sz="0" w:space="0" w:color="auto"/>
            <w:left w:val="none" w:sz="0" w:space="0" w:color="auto"/>
            <w:bottom w:val="none" w:sz="0" w:space="0" w:color="auto"/>
            <w:right w:val="none" w:sz="0" w:space="0" w:color="auto"/>
          </w:divBdr>
        </w:div>
        <w:div w:id="1587304286">
          <w:marLeft w:val="0"/>
          <w:marRight w:val="0"/>
          <w:marTop w:val="0"/>
          <w:marBottom w:val="0"/>
          <w:divBdr>
            <w:top w:val="none" w:sz="0" w:space="0" w:color="auto"/>
            <w:left w:val="none" w:sz="0" w:space="0" w:color="auto"/>
            <w:bottom w:val="none" w:sz="0" w:space="0" w:color="auto"/>
            <w:right w:val="none" w:sz="0" w:space="0" w:color="auto"/>
          </w:divBdr>
        </w:div>
        <w:div w:id="1587836311">
          <w:marLeft w:val="0"/>
          <w:marRight w:val="0"/>
          <w:marTop w:val="0"/>
          <w:marBottom w:val="0"/>
          <w:divBdr>
            <w:top w:val="none" w:sz="0" w:space="0" w:color="auto"/>
            <w:left w:val="none" w:sz="0" w:space="0" w:color="auto"/>
            <w:bottom w:val="none" w:sz="0" w:space="0" w:color="auto"/>
            <w:right w:val="none" w:sz="0" w:space="0" w:color="auto"/>
          </w:divBdr>
        </w:div>
        <w:div w:id="1587885267">
          <w:marLeft w:val="0"/>
          <w:marRight w:val="0"/>
          <w:marTop w:val="0"/>
          <w:marBottom w:val="0"/>
          <w:divBdr>
            <w:top w:val="none" w:sz="0" w:space="0" w:color="auto"/>
            <w:left w:val="none" w:sz="0" w:space="0" w:color="auto"/>
            <w:bottom w:val="none" w:sz="0" w:space="0" w:color="auto"/>
            <w:right w:val="none" w:sz="0" w:space="0" w:color="auto"/>
          </w:divBdr>
        </w:div>
        <w:div w:id="1588809833">
          <w:marLeft w:val="0"/>
          <w:marRight w:val="0"/>
          <w:marTop w:val="0"/>
          <w:marBottom w:val="0"/>
          <w:divBdr>
            <w:top w:val="none" w:sz="0" w:space="0" w:color="auto"/>
            <w:left w:val="none" w:sz="0" w:space="0" w:color="auto"/>
            <w:bottom w:val="none" w:sz="0" w:space="0" w:color="auto"/>
            <w:right w:val="none" w:sz="0" w:space="0" w:color="auto"/>
          </w:divBdr>
        </w:div>
        <w:div w:id="1588878420">
          <w:marLeft w:val="0"/>
          <w:marRight w:val="0"/>
          <w:marTop w:val="0"/>
          <w:marBottom w:val="0"/>
          <w:divBdr>
            <w:top w:val="none" w:sz="0" w:space="0" w:color="auto"/>
            <w:left w:val="none" w:sz="0" w:space="0" w:color="auto"/>
            <w:bottom w:val="none" w:sz="0" w:space="0" w:color="auto"/>
            <w:right w:val="none" w:sz="0" w:space="0" w:color="auto"/>
          </w:divBdr>
        </w:div>
        <w:div w:id="1588880088">
          <w:marLeft w:val="0"/>
          <w:marRight w:val="0"/>
          <w:marTop w:val="0"/>
          <w:marBottom w:val="0"/>
          <w:divBdr>
            <w:top w:val="none" w:sz="0" w:space="0" w:color="auto"/>
            <w:left w:val="none" w:sz="0" w:space="0" w:color="auto"/>
            <w:bottom w:val="none" w:sz="0" w:space="0" w:color="auto"/>
            <w:right w:val="none" w:sz="0" w:space="0" w:color="auto"/>
          </w:divBdr>
        </w:div>
        <w:div w:id="1589577600">
          <w:marLeft w:val="0"/>
          <w:marRight w:val="0"/>
          <w:marTop w:val="0"/>
          <w:marBottom w:val="0"/>
          <w:divBdr>
            <w:top w:val="none" w:sz="0" w:space="0" w:color="auto"/>
            <w:left w:val="none" w:sz="0" w:space="0" w:color="auto"/>
            <w:bottom w:val="none" w:sz="0" w:space="0" w:color="auto"/>
            <w:right w:val="none" w:sz="0" w:space="0" w:color="auto"/>
          </w:divBdr>
        </w:div>
        <w:div w:id="1590188781">
          <w:marLeft w:val="0"/>
          <w:marRight w:val="0"/>
          <w:marTop w:val="0"/>
          <w:marBottom w:val="0"/>
          <w:divBdr>
            <w:top w:val="none" w:sz="0" w:space="0" w:color="auto"/>
            <w:left w:val="none" w:sz="0" w:space="0" w:color="auto"/>
            <w:bottom w:val="none" w:sz="0" w:space="0" w:color="auto"/>
            <w:right w:val="none" w:sz="0" w:space="0" w:color="auto"/>
          </w:divBdr>
        </w:div>
        <w:div w:id="1590848687">
          <w:marLeft w:val="0"/>
          <w:marRight w:val="0"/>
          <w:marTop w:val="0"/>
          <w:marBottom w:val="0"/>
          <w:divBdr>
            <w:top w:val="none" w:sz="0" w:space="0" w:color="auto"/>
            <w:left w:val="none" w:sz="0" w:space="0" w:color="auto"/>
            <w:bottom w:val="none" w:sz="0" w:space="0" w:color="auto"/>
            <w:right w:val="none" w:sz="0" w:space="0" w:color="auto"/>
          </w:divBdr>
        </w:div>
        <w:div w:id="1590851987">
          <w:marLeft w:val="0"/>
          <w:marRight w:val="0"/>
          <w:marTop w:val="0"/>
          <w:marBottom w:val="0"/>
          <w:divBdr>
            <w:top w:val="none" w:sz="0" w:space="0" w:color="auto"/>
            <w:left w:val="none" w:sz="0" w:space="0" w:color="auto"/>
            <w:bottom w:val="none" w:sz="0" w:space="0" w:color="auto"/>
            <w:right w:val="none" w:sz="0" w:space="0" w:color="auto"/>
          </w:divBdr>
        </w:div>
        <w:div w:id="1592813829">
          <w:marLeft w:val="0"/>
          <w:marRight w:val="0"/>
          <w:marTop w:val="0"/>
          <w:marBottom w:val="0"/>
          <w:divBdr>
            <w:top w:val="none" w:sz="0" w:space="0" w:color="auto"/>
            <w:left w:val="none" w:sz="0" w:space="0" w:color="auto"/>
            <w:bottom w:val="none" w:sz="0" w:space="0" w:color="auto"/>
            <w:right w:val="none" w:sz="0" w:space="0" w:color="auto"/>
          </w:divBdr>
        </w:div>
        <w:div w:id="1593778492">
          <w:marLeft w:val="0"/>
          <w:marRight w:val="0"/>
          <w:marTop w:val="0"/>
          <w:marBottom w:val="0"/>
          <w:divBdr>
            <w:top w:val="none" w:sz="0" w:space="0" w:color="auto"/>
            <w:left w:val="none" w:sz="0" w:space="0" w:color="auto"/>
            <w:bottom w:val="none" w:sz="0" w:space="0" w:color="auto"/>
            <w:right w:val="none" w:sz="0" w:space="0" w:color="auto"/>
          </w:divBdr>
        </w:div>
        <w:div w:id="1594585382">
          <w:marLeft w:val="0"/>
          <w:marRight w:val="0"/>
          <w:marTop w:val="0"/>
          <w:marBottom w:val="0"/>
          <w:divBdr>
            <w:top w:val="none" w:sz="0" w:space="0" w:color="auto"/>
            <w:left w:val="none" w:sz="0" w:space="0" w:color="auto"/>
            <w:bottom w:val="none" w:sz="0" w:space="0" w:color="auto"/>
            <w:right w:val="none" w:sz="0" w:space="0" w:color="auto"/>
          </w:divBdr>
        </w:div>
        <w:div w:id="1595015961">
          <w:marLeft w:val="0"/>
          <w:marRight w:val="0"/>
          <w:marTop w:val="0"/>
          <w:marBottom w:val="0"/>
          <w:divBdr>
            <w:top w:val="none" w:sz="0" w:space="0" w:color="auto"/>
            <w:left w:val="none" w:sz="0" w:space="0" w:color="auto"/>
            <w:bottom w:val="none" w:sz="0" w:space="0" w:color="auto"/>
            <w:right w:val="none" w:sz="0" w:space="0" w:color="auto"/>
          </w:divBdr>
        </w:div>
        <w:div w:id="1595743960">
          <w:marLeft w:val="0"/>
          <w:marRight w:val="0"/>
          <w:marTop w:val="0"/>
          <w:marBottom w:val="0"/>
          <w:divBdr>
            <w:top w:val="none" w:sz="0" w:space="0" w:color="auto"/>
            <w:left w:val="none" w:sz="0" w:space="0" w:color="auto"/>
            <w:bottom w:val="none" w:sz="0" w:space="0" w:color="auto"/>
            <w:right w:val="none" w:sz="0" w:space="0" w:color="auto"/>
          </w:divBdr>
        </w:div>
        <w:div w:id="1598441596">
          <w:marLeft w:val="0"/>
          <w:marRight w:val="0"/>
          <w:marTop w:val="0"/>
          <w:marBottom w:val="0"/>
          <w:divBdr>
            <w:top w:val="none" w:sz="0" w:space="0" w:color="auto"/>
            <w:left w:val="none" w:sz="0" w:space="0" w:color="auto"/>
            <w:bottom w:val="none" w:sz="0" w:space="0" w:color="auto"/>
            <w:right w:val="none" w:sz="0" w:space="0" w:color="auto"/>
          </w:divBdr>
        </w:div>
        <w:div w:id="1599483874">
          <w:marLeft w:val="0"/>
          <w:marRight w:val="0"/>
          <w:marTop w:val="0"/>
          <w:marBottom w:val="0"/>
          <w:divBdr>
            <w:top w:val="none" w:sz="0" w:space="0" w:color="auto"/>
            <w:left w:val="none" w:sz="0" w:space="0" w:color="auto"/>
            <w:bottom w:val="none" w:sz="0" w:space="0" w:color="auto"/>
            <w:right w:val="none" w:sz="0" w:space="0" w:color="auto"/>
          </w:divBdr>
        </w:div>
        <w:div w:id="1599562759">
          <w:marLeft w:val="0"/>
          <w:marRight w:val="0"/>
          <w:marTop w:val="0"/>
          <w:marBottom w:val="0"/>
          <w:divBdr>
            <w:top w:val="none" w:sz="0" w:space="0" w:color="auto"/>
            <w:left w:val="none" w:sz="0" w:space="0" w:color="auto"/>
            <w:bottom w:val="none" w:sz="0" w:space="0" w:color="auto"/>
            <w:right w:val="none" w:sz="0" w:space="0" w:color="auto"/>
          </w:divBdr>
        </w:div>
        <w:div w:id="1600455239">
          <w:marLeft w:val="0"/>
          <w:marRight w:val="0"/>
          <w:marTop w:val="0"/>
          <w:marBottom w:val="0"/>
          <w:divBdr>
            <w:top w:val="none" w:sz="0" w:space="0" w:color="auto"/>
            <w:left w:val="none" w:sz="0" w:space="0" w:color="auto"/>
            <w:bottom w:val="none" w:sz="0" w:space="0" w:color="auto"/>
            <w:right w:val="none" w:sz="0" w:space="0" w:color="auto"/>
          </w:divBdr>
        </w:div>
        <w:div w:id="1604259708">
          <w:marLeft w:val="0"/>
          <w:marRight w:val="0"/>
          <w:marTop w:val="0"/>
          <w:marBottom w:val="0"/>
          <w:divBdr>
            <w:top w:val="none" w:sz="0" w:space="0" w:color="auto"/>
            <w:left w:val="none" w:sz="0" w:space="0" w:color="auto"/>
            <w:bottom w:val="none" w:sz="0" w:space="0" w:color="auto"/>
            <w:right w:val="none" w:sz="0" w:space="0" w:color="auto"/>
          </w:divBdr>
        </w:div>
        <w:div w:id="1605111089">
          <w:marLeft w:val="0"/>
          <w:marRight w:val="0"/>
          <w:marTop w:val="0"/>
          <w:marBottom w:val="0"/>
          <w:divBdr>
            <w:top w:val="none" w:sz="0" w:space="0" w:color="auto"/>
            <w:left w:val="none" w:sz="0" w:space="0" w:color="auto"/>
            <w:bottom w:val="none" w:sz="0" w:space="0" w:color="auto"/>
            <w:right w:val="none" w:sz="0" w:space="0" w:color="auto"/>
          </w:divBdr>
        </w:div>
        <w:div w:id="1605532572">
          <w:marLeft w:val="0"/>
          <w:marRight w:val="0"/>
          <w:marTop w:val="0"/>
          <w:marBottom w:val="0"/>
          <w:divBdr>
            <w:top w:val="none" w:sz="0" w:space="0" w:color="auto"/>
            <w:left w:val="none" w:sz="0" w:space="0" w:color="auto"/>
            <w:bottom w:val="none" w:sz="0" w:space="0" w:color="auto"/>
            <w:right w:val="none" w:sz="0" w:space="0" w:color="auto"/>
          </w:divBdr>
        </w:div>
        <w:div w:id="1609120916">
          <w:marLeft w:val="0"/>
          <w:marRight w:val="0"/>
          <w:marTop w:val="0"/>
          <w:marBottom w:val="0"/>
          <w:divBdr>
            <w:top w:val="none" w:sz="0" w:space="0" w:color="auto"/>
            <w:left w:val="none" w:sz="0" w:space="0" w:color="auto"/>
            <w:bottom w:val="none" w:sz="0" w:space="0" w:color="auto"/>
            <w:right w:val="none" w:sz="0" w:space="0" w:color="auto"/>
          </w:divBdr>
        </w:div>
        <w:div w:id="1609583411">
          <w:marLeft w:val="0"/>
          <w:marRight w:val="0"/>
          <w:marTop w:val="0"/>
          <w:marBottom w:val="0"/>
          <w:divBdr>
            <w:top w:val="none" w:sz="0" w:space="0" w:color="auto"/>
            <w:left w:val="none" w:sz="0" w:space="0" w:color="auto"/>
            <w:bottom w:val="none" w:sz="0" w:space="0" w:color="auto"/>
            <w:right w:val="none" w:sz="0" w:space="0" w:color="auto"/>
          </w:divBdr>
        </w:div>
        <w:div w:id="1610619740">
          <w:marLeft w:val="0"/>
          <w:marRight w:val="0"/>
          <w:marTop w:val="0"/>
          <w:marBottom w:val="0"/>
          <w:divBdr>
            <w:top w:val="none" w:sz="0" w:space="0" w:color="auto"/>
            <w:left w:val="none" w:sz="0" w:space="0" w:color="auto"/>
            <w:bottom w:val="none" w:sz="0" w:space="0" w:color="auto"/>
            <w:right w:val="none" w:sz="0" w:space="0" w:color="auto"/>
          </w:divBdr>
        </w:div>
        <w:div w:id="1613321148">
          <w:marLeft w:val="0"/>
          <w:marRight w:val="0"/>
          <w:marTop w:val="0"/>
          <w:marBottom w:val="0"/>
          <w:divBdr>
            <w:top w:val="none" w:sz="0" w:space="0" w:color="auto"/>
            <w:left w:val="none" w:sz="0" w:space="0" w:color="auto"/>
            <w:bottom w:val="none" w:sz="0" w:space="0" w:color="auto"/>
            <w:right w:val="none" w:sz="0" w:space="0" w:color="auto"/>
          </w:divBdr>
        </w:div>
        <w:div w:id="1614823006">
          <w:marLeft w:val="0"/>
          <w:marRight w:val="0"/>
          <w:marTop w:val="0"/>
          <w:marBottom w:val="0"/>
          <w:divBdr>
            <w:top w:val="none" w:sz="0" w:space="0" w:color="auto"/>
            <w:left w:val="none" w:sz="0" w:space="0" w:color="auto"/>
            <w:bottom w:val="none" w:sz="0" w:space="0" w:color="auto"/>
            <w:right w:val="none" w:sz="0" w:space="0" w:color="auto"/>
          </w:divBdr>
        </w:div>
        <w:div w:id="1615819156">
          <w:marLeft w:val="0"/>
          <w:marRight w:val="0"/>
          <w:marTop w:val="0"/>
          <w:marBottom w:val="0"/>
          <w:divBdr>
            <w:top w:val="none" w:sz="0" w:space="0" w:color="auto"/>
            <w:left w:val="none" w:sz="0" w:space="0" w:color="auto"/>
            <w:bottom w:val="none" w:sz="0" w:space="0" w:color="auto"/>
            <w:right w:val="none" w:sz="0" w:space="0" w:color="auto"/>
          </w:divBdr>
        </w:div>
        <w:div w:id="1616450619">
          <w:marLeft w:val="0"/>
          <w:marRight w:val="0"/>
          <w:marTop w:val="0"/>
          <w:marBottom w:val="0"/>
          <w:divBdr>
            <w:top w:val="none" w:sz="0" w:space="0" w:color="auto"/>
            <w:left w:val="none" w:sz="0" w:space="0" w:color="auto"/>
            <w:bottom w:val="none" w:sz="0" w:space="0" w:color="auto"/>
            <w:right w:val="none" w:sz="0" w:space="0" w:color="auto"/>
          </w:divBdr>
        </w:div>
        <w:div w:id="1617173259">
          <w:marLeft w:val="0"/>
          <w:marRight w:val="0"/>
          <w:marTop w:val="0"/>
          <w:marBottom w:val="0"/>
          <w:divBdr>
            <w:top w:val="none" w:sz="0" w:space="0" w:color="auto"/>
            <w:left w:val="none" w:sz="0" w:space="0" w:color="auto"/>
            <w:bottom w:val="none" w:sz="0" w:space="0" w:color="auto"/>
            <w:right w:val="none" w:sz="0" w:space="0" w:color="auto"/>
          </w:divBdr>
        </w:div>
        <w:div w:id="1617524468">
          <w:marLeft w:val="0"/>
          <w:marRight w:val="0"/>
          <w:marTop w:val="0"/>
          <w:marBottom w:val="0"/>
          <w:divBdr>
            <w:top w:val="none" w:sz="0" w:space="0" w:color="auto"/>
            <w:left w:val="none" w:sz="0" w:space="0" w:color="auto"/>
            <w:bottom w:val="none" w:sz="0" w:space="0" w:color="auto"/>
            <w:right w:val="none" w:sz="0" w:space="0" w:color="auto"/>
          </w:divBdr>
        </w:div>
        <w:div w:id="1618564892">
          <w:marLeft w:val="0"/>
          <w:marRight w:val="0"/>
          <w:marTop w:val="0"/>
          <w:marBottom w:val="0"/>
          <w:divBdr>
            <w:top w:val="none" w:sz="0" w:space="0" w:color="auto"/>
            <w:left w:val="none" w:sz="0" w:space="0" w:color="auto"/>
            <w:bottom w:val="none" w:sz="0" w:space="0" w:color="auto"/>
            <w:right w:val="none" w:sz="0" w:space="0" w:color="auto"/>
          </w:divBdr>
        </w:div>
        <w:div w:id="1619070382">
          <w:marLeft w:val="0"/>
          <w:marRight w:val="0"/>
          <w:marTop w:val="0"/>
          <w:marBottom w:val="0"/>
          <w:divBdr>
            <w:top w:val="none" w:sz="0" w:space="0" w:color="auto"/>
            <w:left w:val="none" w:sz="0" w:space="0" w:color="auto"/>
            <w:bottom w:val="none" w:sz="0" w:space="0" w:color="auto"/>
            <w:right w:val="none" w:sz="0" w:space="0" w:color="auto"/>
          </w:divBdr>
        </w:div>
        <w:div w:id="1619141207">
          <w:marLeft w:val="0"/>
          <w:marRight w:val="0"/>
          <w:marTop w:val="0"/>
          <w:marBottom w:val="0"/>
          <w:divBdr>
            <w:top w:val="none" w:sz="0" w:space="0" w:color="auto"/>
            <w:left w:val="none" w:sz="0" w:space="0" w:color="auto"/>
            <w:bottom w:val="none" w:sz="0" w:space="0" w:color="auto"/>
            <w:right w:val="none" w:sz="0" w:space="0" w:color="auto"/>
          </w:divBdr>
        </w:div>
        <w:div w:id="1619532937">
          <w:marLeft w:val="0"/>
          <w:marRight w:val="0"/>
          <w:marTop w:val="0"/>
          <w:marBottom w:val="0"/>
          <w:divBdr>
            <w:top w:val="none" w:sz="0" w:space="0" w:color="auto"/>
            <w:left w:val="none" w:sz="0" w:space="0" w:color="auto"/>
            <w:bottom w:val="none" w:sz="0" w:space="0" w:color="auto"/>
            <w:right w:val="none" w:sz="0" w:space="0" w:color="auto"/>
          </w:divBdr>
        </w:div>
        <w:div w:id="1619949595">
          <w:marLeft w:val="0"/>
          <w:marRight w:val="0"/>
          <w:marTop w:val="0"/>
          <w:marBottom w:val="0"/>
          <w:divBdr>
            <w:top w:val="none" w:sz="0" w:space="0" w:color="auto"/>
            <w:left w:val="none" w:sz="0" w:space="0" w:color="auto"/>
            <w:bottom w:val="none" w:sz="0" w:space="0" w:color="auto"/>
            <w:right w:val="none" w:sz="0" w:space="0" w:color="auto"/>
          </w:divBdr>
        </w:div>
        <w:div w:id="1620526252">
          <w:marLeft w:val="0"/>
          <w:marRight w:val="0"/>
          <w:marTop w:val="0"/>
          <w:marBottom w:val="0"/>
          <w:divBdr>
            <w:top w:val="none" w:sz="0" w:space="0" w:color="auto"/>
            <w:left w:val="none" w:sz="0" w:space="0" w:color="auto"/>
            <w:bottom w:val="none" w:sz="0" w:space="0" w:color="auto"/>
            <w:right w:val="none" w:sz="0" w:space="0" w:color="auto"/>
          </w:divBdr>
        </w:div>
        <w:div w:id="1621035942">
          <w:marLeft w:val="0"/>
          <w:marRight w:val="0"/>
          <w:marTop w:val="0"/>
          <w:marBottom w:val="0"/>
          <w:divBdr>
            <w:top w:val="none" w:sz="0" w:space="0" w:color="auto"/>
            <w:left w:val="none" w:sz="0" w:space="0" w:color="auto"/>
            <w:bottom w:val="none" w:sz="0" w:space="0" w:color="auto"/>
            <w:right w:val="none" w:sz="0" w:space="0" w:color="auto"/>
          </w:divBdr>
        </w:div>
        <w:div w:id="1621912833">
          <w:marLeft w:val="0"/>
          <w:marRight w:val="0"/>
          <w:marTop w:val="0"/>
          <w:marBottom w:val="0"/>
          <w:divBdr>
            <w:top w:val="none" w:sz="0" w:space="0" w:color="auto"/>
            <w:left w:val="none" w:sz="0" w:space="0" w:color="auto"/>
            <w:bottom w:val="none" w:sz="0" w:space="0" w:color="auto"/>
            <w:right w:val="none" w:sz="0" w:space="0" w:color="auto"/>
          </w:divBdr>
        </w:div>
        <w:div w:id="1622035407">
          <w:marLeft w:val="0"/>
          <w:marRight w:val="0"/>
          <w:marTop w:val="0"/>
          <w:marBottom w:val="0"/>
          <w:divBdr>
            <w:top w:val="none" w:sz="0" w:space="0" w:color="auto"/>
            <w:left w:val="none" w:sz="0" w:space="0" w:color="auto"/>
            <w:bottom w:val="none" w:sz="0" w:space="0" w:color="auto"/>
            <w:right w:val="none" w:sz="0" w:space="0" w:color="auto"/>
          </w:divBdr>
        </w:div>
        <w:div w:id="1622417504">
          <w:marLeft w:val="0"/>
          <w:marRight w:val="0"/>
          <w:marTop w:val="0"/>
          <w:marBottom w:val="0"/>
          <w:divBdr>
            <w:top w:val="none" w:sz="0" w:space="0" w:color="auto"/>
            <w:left w:val="none" w:sz="0" w:space="0" w:color="auto"/>
            <w:bottom w:val="none" w:sz="0" w:space="0" w:color="auto"/>
            <w:right w:val="none" w:sz="0" w:space="0" w:color="auto"/>
          </w:divBdr>
        </w:div>
        <w:div w:id="1622417705">
          <w:marLeft w:val="0"/>
          <w:marRight w:val="0"/>
          <w:marTop w:val="0"/>
          <w:marBottom w:val="0"/>
          <w:divBdr>
            <w:top w:val="none" w:sz="0" w:space="0" w:color="auto"/>
            <w:left w:val="none" w:sz="0" w:space="0" w:color="auto"/>
            <w:bottom w:val="none" w:sz="0" w:space="0" w:color="auto"/>
            <w:right w:val="none" w:sz="0" w:space="0" w:color="auto"/>
          </w:divBdr>
        </w:div>
        <w:div w:id="1623881453">
          <w:marLeft w:val="0"/>
          <w:marRight w:val="0"/>
          <w:marTop w:val="0"/>
          <w:marBottom w:val="0"/>
          <w:divBdr>
            <w:top w:val="none" w:sz="0" w:space="0" w:color="auto"/>
            <w:left w:val="none" w:sz="0" w:space="0" w:color="auto"/>
            <w:bottom w:val="none" w:sz="0" w:space="0" w:color="auto"/>
            <w:right w:val="none" w:sz="0" w:space="0" w:color="auto"/>
          </w:divBdr>
        </w:div>
        <w:div w:id="1623883174">
          <w:marLeft w:val="0"/>
          <w:marRight w:val="0"/>
          <w:marTop w:val="0"/>
          <w:marBottom w:val="0"/>
          <w:divBdr>
            <w:top w:val="none" w:sz="0" w:space="0" w:color="auto"/>
            <w:left w:val="none" w:sz="0" w:space="0" w:color="auto"/>
            <w:bottom w:val="none" w:sz="0" w:space="0" w:color="auto"/>
            <w:right w:val="none" w:sz="0" w:space="0" w:color="auto"/>
          </w:divBdr>
        </w:div>
        <w:div w:id="1624193787">
          <w:marLeft w:val="0"/>
          <w:marRight w:val="0"/>
          <w:marTop w:val="0"/>
          <w:marBottom w:val="0"/>
          <w:divBdr>
            <w:top w:val="none" w:sz="0" w:space="0" w:color="auto"/>
            <w:left w:val="none" w:sz="0" w:space="0" w:color="auto"/>
            <w:bottom w:val="none" w:sz="0" w:space="0" w:color="auto"/>
            <w:right w:val="none" w:sz="0" w:space="0" w:color="auto"/>
          </w:divBdr>
        </w:div>
        <w:div w:id="1625191455">
          <w:marLeft w:val="0"/>
          <w:marRight w:val="0"/>
          <w:marTop w:val="0"/>
          <w:marBottom w:val="0"/>
          <w:divBdr>
            <w:top w:val="none" w:sz="0" w:space="0" w:color="auto"/>
            <w:left w:val="none" w:sz="0" w:space="0" w:color="auto"/>
            <w:bottom w:val="none" w:sz="0" w:space="0" w:color="auto"/>
            <w:right w:val="none" w:sz="0" w:space="0" w:color="auto"/>
          </w:divBdr>
        </w:div>
        <w:div w:id="1625691973">
          <w:marLeft w:val="0"/>
          <w:marRight w:val="0"/>
          <w:marTop w:val="0"/>
          <w:marBottom w:val="0"/>
          <w:divBdr>
            <w:top w:val="none" w:sz="0" w:space="0" w:color="auto"/>
            <w:left w:val="none" w:sz="0" w:space="0" w:color="auto"/>
            <w:bottom w:val="none" w:sz="0" w:space="0" w:color="auto"/>
            <w:right w:val="none" w:sz="0" w:space="0" w:color="auto"/>
          </w:divBdr>
        </w:div>
        <w:div w:id="1626081153">
          <w:marLeft w:val="0"/>
          <w:marRight w:val="0"/>
          <w:marTop w:val="0"/>
          <w:marBottom w:val="0"/>
          <w:divBdr>
            <w:top w:val="none" w:sz="0" w:space="0" w:color="auto"/>
            <w:left w:val="none" w:sz="0" w:space="0" w:color="auto"/>
            <w:bottom w:val="none" w:sz="0" w:space="0" w:color="auto"/>
            <w:right w:val="none" w:sz="0" w:space="0" w:color="auto"/>
          </w:divBdr>
        </w:div>
        <w:div w:id="1626807717">
          <w:marLeft w:val="0"/>
          <w:marRight w:val="0"/>
          <w:marTop w:val="0"/>
          <w:marBottom w:val="0"/>
          <w:divBdr>
            <w:top w:val="none" w:sz="0" w:space="0" w:color="auto"/>
            <w:left w:val="none" w:sz="0" w:space="0" w:color="auto"/>
            <w:bottom w:val="none" w:sz="0" w:space="0" w:color="auto"/>
            <w:right w:val="none" w:sz="0" w:space="0" w:color="auto"/>
          </w:divBdr>
        </w:div>
        <w:div w:id="1628705843">
          <w:marLeft w:val="0"/>
          <w:marRight w:val="0"/>
          <w:marTop w:val="0"/>
          <w:marBottom w:val="0"/>
          <w:divBdr>
            <w:top w:val="none" w:sz="0" w:space="0" w:color="auto"/>
            <w:left w:val="none" w:sz="0" w:space="0" w:color="auto"/>
            <w:bottom w:val="none" w:sz="0" w:space="0" w:color="auto"/>
            <w:right w:val="none" w:sz="0" w:space="0" w:color="auto"/>
          </w:divBdr>
        </w:div>
        <w:div w:id="1629049649">
          <w:marLeft w:val="0"/>
          <w:marRight w:val="0"/>
          <w:marTop w:val="0"/>
          <w:marBottom w:val="0"/>
          <w:divBdr>
            <w:top w:val="none" w:sz="0" w:space="0" w:color="auto"/>
            <w:left w:val="none" w:sz="0" w:space="0" w:color="auto"/>
            <w:bottom w:val="none" w:sz="0" w:space="0" w:color="auto"/>
            <w:right w:val="none" w:sz="0" w:space="0" w:color="auto"/>
          </w:divBdr>
        </w:div>
        <w:div w:id="1629892182">
          <w:marLeft w:val="0"/>
          <w:marRight w:val="0"/>
          <w:marTop w:val="0"/>
          <w:marBottom w:val="0"/>
          <w:divBdr>
            <w:top w:val="none" w:sz="0" w:space="0" w:color="auto"/>
            <w:left w:val="none" w:sz="0" w:space="0" w:color="auto"/>
            <w:bottom w:val="none" w:sz="0" w:space="0" w:color="auto"/>
            <w:right w:val="none" w:sz="0" w:space="0" w:color="auto"/>
          </w:divBdr>
        </w:div>
        <w:div w:id="1630208739">
          <w:marLeft w:val="0"/>
          <w:marRight w:val="0"/>
          <w:marTop w:val="0"/>
          <w:marBottom w:val="0"/>
          <w:divBdr>
            <w:top w:val="none" w:sz="0" w:space="0" w:color="auto"/>
            <w:left w:val="none" w:sz="0" w:space="0" w:color="auto"/>
            <w:bottom w:val="none" w:sz="0" w:space="0" w:color="auto"/>
            <w:right w:val="none" w:sz="0" w:space="0" w:color="auto"/>
          </w:divBdr>
        </w:div>
        <w:div w:id="1635134310">
          <w:marLeft w:val="0"/>
          <w:marRight w:val="0"/>
          <w:marTop w:val="0"/>
          <w:marBottom w:val="0"/>
          <w:divBdr>
            <w:top w:val="none" w:sz="0" w:space="0" w:color="auto"/>
            <w:left w:val="none" w:sz="0" w:space="0" w:color="auto"/>
            <w:bottom w:val="none" w:sz="0" w:space="0" w:color="auto"/>
            <w:right w:val="none" w:sz="0" w:space="0" w:color="auto"/>
          </w:divBdr>
        </w:div>
        <w:div w:id="1635482546">
          <w:marLeft w:val="0"/>
          <w:marRight w:val="0"/>
          <w:marTop w:val="0"/>
          <w:marBottom w:val="0"/>
          <w:divBdr>
            <w:top w:val="none" w:sz="0" w:space="0" w:color="auto"/>
            <w:left w:val="none" w:sz="0" w:space="0" w:color="auto"/>
            <w:bottom w:val="none" w:sz="0" w:space="0" w:color="auto"/>
            <w:right w:val="none" w:sz="0" w:space="0" w:color="auto"/>
          </w:divBdr>
        </w:div>
        <w:div w:id="1635520600">
          <w:marLeft w:val="0"/>
          <w:marRight w:val="0"/>
          <w:marTop w:val="0"/>
          <w:marBottom w:val="0"/>
          <w:divBdr>
            <w:top w:val="none" w:sz="0" w:space="0" w:color="auto"/>
            <w:left w:val="none" w:sz="0" w:space="0" w:color="auto"/>
            <w:bottom w:val="none" w:sz="0" w:space="0" w:color="auto"/>
            <w:right w:val="none" w:sz="0" w:space="0" w:color="auto"/>
          </w:divBdr>
        </w:div>
        <w:div w:id="1636063963">
          <w:marLeft w:val="0"/>
          <w:marRight w:val="0"/>
          <w:marTop w:val="0"/>
          <w:marBottom w:val="0"/>
          <w:divBdr>
            <w:top w:val="none" w:sz="0" w:space="0" w:color="auto"/>
            <w:left w:val="none" w:sz="0" w:space="0" w:color="auto"/>
            <w:bottom w:val="none" w:sz="0" w:space="0" w:color="auto"/>
            <w:right w:val="none" w:sz="0" w:space="0" w:color="auto"/>
          </w:divBdr>
        </w:div>
        <w:div w:id="1636711650">
          <w:marLeft w:val="0"/>
          <w:marRight w:val="0"/>
          <w:marTop w:val="0"/>
          <w:marBottom w:val="0"/>
          <w:divBdr>
            <w:top w:val="none" w:sz="0" w:space="0" w:color="auto"/>
            <w:left w:val="none" w:sz="0" w:space="0" w:color="auto"/>
            <w:bottom w:val="none" w:sz="0" w:space="0" w:color="auto"/>
            <w:right w:val="none" w:sz="0" w:space="0" w:color="auto"/>
          </w:divBdr>
        </w:div>
        <w:div w:id="1638488085">
          <w:marLeft w:val="0"/>
          <w:marRight w:val="0"/>
          <w:marTop w:val="0"/>
          <w:marBottom w:val="0"/>
          <w:divBdr>
            <w:top w:val="none" w:sz="0" w:space="0" w:color="auto"/>
            <w:left w:val="none" w:sz="0" w:space="0" w:color="auto"/>
            <w:bottom w:val="none" w:sz="0" w:space="0" w:color="auto"/>
            <w:right w:val="none" w:sz="0" w:space="0" w:color="auto"/>
          </w:divBdr>
        </w:div>
        <w:div w:id="1640064237">
          <w:marLeft w:val="0"/>
          <w:marRight w:val="0"/>
          <w:marTop w:val="0"/>
          <w:marBottom w:val="0"/>
          <w:divBdr>
            <w:top w:val="none" w:sz="0" w:space="0" w:color="auto"/>
            <w:left w:val="none" w:sz="0" w:space="0" w:color="auto"/>
            <w:bottom w:val="none" w:sz="0" w:space="0" w:color="auto"/>
            <w:right w:val="none" w:sz="0" w:space="0" w:color="auto"/>
          </w:divBdr>
        </w:div>
        <w:div w:id="1640526553">
          <w:marLeft w:val="0"/>
          <w:marRight w:val="0"/>
          <w:marTop w:val="0"/>
          <w:marBottom w:val="0"/>
          <w:divBdr>
            <w:top w:val="none" w:sz="0" w:space="0" w:color="auto"/>
            <w:left w:val="none" w:sz="0" w:space="0" w:color="auto"/>
            <w:bottom w:val="none" w:sz="0" w:space="0" w:color="auto"/>
            <w:right w:val="none" w:sz="0" w:space="0" w:color="auto"/>
          </w:divBdr>
        </w:div>
        <w:div w:id="1640648158">
          <w:marLeft w:val="0"/>
          <w:marRight w:val="0"/>
          <w:marTop w:val="0"/>
          <w:marBottom w:val="0"/>
          <w:divBdr>
            <w:top w:val="none" w:sz="0" w:space="0" w:color="auto"/>
            <w:left w:val="none" w:sz="0" w:space="0" w:color="auto"/>
            <w:bottom w:val="none" w:sz="0" w:space="0" w:color="auto"/>
            <w:right w:val="none" w:sz="0" w:space="0" w:color="auto"/>
          </w:divBdr>
        </w:div>
        <w:div w:id="1641690547">
          <w:marLeft w:val="0"/>
          <w:marRight w:val="0"/>
          <w:marTop w:val="0"/>
          <w:marBottom w:val="0"/>
          <w:divBdr>
            <w:top w:val="none" w:sz="0" w:space="0" w:color="auto"/>
            <w:left w:val="none" w:sz="0" w:space="0" w:color="auto"/>
            <w:bottom w:val="none" w:sz="0" w:space="0" w:color="auto"/>
            <w:right w:val="none" w:sz="0" w:space="0" w:color="auto"/>
          </w:divBdr>
        </w:div>
        <w:div w:id="1641881525">
          <w:marLeft w:val="0"/>
          <w:marRight w:val="0"/>
          <w:marTop w:val="0"/>
          <w:marBottom w:val="0"/>
          <w:divBdr>
            <w:top w:val="none" w:sz="0" w:space="0" w:color="auto"/>
            <w:left w:val="none" w:sz="0" w:space="0" w:color="auto"/>
            <w:bottom w:val="none" w:sz="0" w:space="0" w:color="auto"/>
            <w:right w:val="none" w:sz="0" w:space="0" w:color="auto"/>
          </w:divBdr>
        </w:div>
        <w:div w:id="1642495038">
          <w:marLeft w:val="0"/>
          <w:marRight w:val="0"/>
          <w:marTop w:val="0"/>
          <w:marBottom w:val="0"/>
          <w:divBdr>
            <w:top w:val="none" w:sz="0" w:space="0" w:color="auto"/>
            <w:left w:val="none" w:sz="0" w:space="0" w:color="auto"/>
            <w:bottom w:val="none" w:sz="0" w:space="0" w:color="auto"/>
            <w:right w:val="none" w:sz="0" w:space="0" w:color="auto"/>
          </w:divBdr>
        </w:div>
        <w:div w:id="1643075098">
          <w:marLeft w:val="0"/>
          <w:marRight w:val="0"/>
          <w:marTop w:val="0"/>
          <w:marBottom w:val="0"/>
          <w:divBdr>
            <w:top w:val="none" w:sz="0" w:space="0" w:color="auto"/>
            <w:left w:val="none" w:sz="0" w:space="0" w:color="auto"/>
            <w:bottom w:val="none" w:sz="0" w:space="0" w:color="auto"/>
            <w:right w:val="none" w:sz="0" w:space="0" w:color="auto"/>
          </w:divBdr>
        </w:div>
        <w:div w:id="1643464078">
          <w:marLeft w:val="0"/>
          <w:marRight w:val="0"/>
          <w:marTop w:val="0"/>
          <w:marBottom w:val="0"/>
          <w:divBdr>
            <w:top w:val="none" w:sz="0" w:space="0" w:color="auto"/>
            <w:left w:val="none" w:sz="0" w:space="0" w:color="auto"/>
            <w:bottom w:val="none" w:sz="0" w:space="0" w:color="auto"/>
            <w:right w:val="none" w:sz="0" w:space="0" w:color="auto"/>
          </w:divBdr>
        </w:div>
        <w:div w:id="1643652146">
          <w:marLeft w:val="0"/>
          <w:marRight w:val="0"/>
          <w:marTop w:val="0"/>
          <w:marBottom w:val="0"/>
          <w:divBdr>
            <w:top w:val="none" w:sz="0" w:space="0" w:color="auto"/>
            <w:left w:val="none" w:sz="0" w:space="0" w:color="auto"/>
            <w:bottom w:val="none" w:sz="0" w:space="0" w:color="auto"/>
            <w:right w:val="none" w:sz="0" w:space="0" w:color="auto"/>
          </w:divBdr>
        </w:div>
        <w:div w:id="1645429587">
          <w:marLeft w:val="0"/>
          <w:marRight w:val="0"/>
          <w:marTop w:val="0"/>
          <w:marBottom w:val="0"/>
          <w:divBdr>
            <w:top w:val="none" w:sz="0" w:space="0" w:color="auto"/>
            <w:left w:val="none" w:sz="0" w:space="0" w:color="auto"/>
            <w:bottom w:val="none" w:sz="0" w:space="0" w:color="auto"/>
            <w:right w:val="none" w:sz="0" w:space="0" w:color="auto"/>
          </w:divBdr>
        </w:div>
        <w:div w:id="1645507531">
          <w:marLeft w:val="0"/>
          <w:marRight w:val="0"/>
          <w:marTop w:val="0"/>
          <w:marBottom w:val="0"/>
          <w:divBdr>
            <w:top w:val="none" w:sz="0" w:space="0" w:color="auto"/>
            <w:left w:val="none" w:sz="0" w:space="0" w:color="auto"/>
            <w:bottom w:val="none" w:sz="0" w:space="0" w:color="auto"/>
            <w:right w:val="none" w:sz="0" w:space="0" w:color="auto"/>
          </w:divBdr>
        </w:div>
        <w:div w:id="1645545251">
          <w:marLeft w:val="0"/>
          <w:marRight w:val="0"/>
          <w:marTop w:val="0"/>
          <w:marBottom w:val="0"/>
          <w:divBdr>
            <w:top w:val="none" w:sz="0" w:space="0" w:color="auto"/>
            <w:left w:val="none" w:sz="0" w:space="0" w:color="auto"/>
            <w:bottom w:val="none" w:sz="0" w:space="0" w:color="auto"/>
            <w:right w:val="none" w:sz="0" w:space="0" w:color="auto"/>
          </w:divBdr>
        </w:div>
        <w:div w:id="1646281712">
          <w:marLeft w:val="0"/>
          <w:marRight w:val="0"/>
          <w:marTop w:val="0"/>
          <w:marBottom w:val="0"/>
          <w:divBdr>
            <w:top w:val="none" w:sz="0" w:space="0" w:color="auto"/>
            <w:left w:val="none" w:sz="0" w:space="0" w:color="auto"/>
            <w:bottom w:val="none" w:sz="0" w:space="0" w:color="auto"/>
            <w:right w:val="none" w:sz="0" w:space="0" w:color="auto"/>
          </w:divBdr>
        </w:div>
        <w:div w:id="1646818127">
          <w:marLeft w:val="0"/>
          <w:marRight w:val="0"/>
          <w:marTop w:val="0"/>
          <w:marBottom w:val="0"/>
          <w:divBdr>
            <w:top w:val="none" w:sz="0" w:space="0" w:color="auto"/>
            <w:left w:val="none" w:sz="0" w:space="0" w:color="auto"/>
            <w:bottom w:val="none" w:sz="0" w:space="0" w:color="auto"/>
            <w:right w:val="none" w:sz="0" w:space="0" w:color="auto"/>
          </w:divBdr>
        </w:div>
        <w:div w:id="1648776184">
          <w:marLeft w:val="0"/>
          <w:marRight w:val="0"/>
          <w:marTop w:val="0"/>
          <w:marBottom w:val="0"/>
          <w:divBdr>
            <w:top w:val="none" w:sz="0" w:space="0" w:color="auto"/>
            <w:left w:val="none" w:sz="0" w:space="0" w:color="auto"/>
            <w:bottom w:val="none" w:sz="0" w:space="0" w:color="auto"/>
            <w:right w:val="none" w:sz="0" w:space="0" w:color="auto"/>
          </w:divBdr>
        </w:div>
        <w:div w:id="1649095089">
          <w:marLeft w:val="0"/>
          <w:marRight w:val="0"/>
          <w:marTop w:val="0"/>
          <w:marBottom w:val="0"/>
          <w:divBdr>
            <w:top w:val="none" w:sz="0" w:space="0" w:color="auto"/>
            <w:left w:val="none" w:sz="0" w:space="0" w:color="auto"/>
            <w:bottom w:val="none" w:sz="0" w:space="0" w:color="auto"/>
            <w:right w:val="none" w:sz="0" w:space="0" w:color="auto"/>
          </w:divBdr>
        </w:div>
        <w:div w:id="1649358157">
          <w:marLeft w:val="0"/>
          <w:marRight w:val="0"/>
          <w:marTop w:val="0"/>
          <w:marBottom w:val="0"/>
          <w:divBdr>
            <w:top w:val="none" w:sz="0" w:space="0" w:color="auto"/>
            <w:left w:val="none" w:sz="0" w:space="0" w:color="auto"/>
            <w:bottom w:val="none" w:sz="0" w:space="0" w:color="auto"/>
            <w:right w:val="none" w:sz="0" w:space="0" w:color="auto"/>
          </w:divBdr>
        </w:div>
        <w:div w:id="1649557515">
          <w:marLeft w:val="0"/>
          <w:marRight w:val="0"/>
          <w:marTop w:val="0"/>
          <w:marBottom w:val="0"/>
          <w:divBdr>
            <w:top w:val="none" w:sz="0" w:space="0" w:color="auto"/>
            <w:left w:val="none" w:sz="0" w:space="0" w:color="auto"/>
            <w:bottom w:val="none" w:sz="0" w:space="0" w:color="auto"/>
            <w:right w:val="none" w:sz="0" w:space="0" w:color="auto"/>
          </w:divBdr>
        </w:div>
        <w:div w:id="1649749870">
          <w:marLeft w:val="0"/>
          <w:marRight w:val="0"/>
          <w:marTop w:val="0"/>
          <w:marBottom w:val="0"/>
          <w:divBdr>
            <w:top w:val="none" w:sz="0" w:space="0" w:color="auto"/>
            <w:left w:val="none" w:sz="0" w:space="0" w:color="auto"/>
            <w:bottom w:val="none" w:sz="0" w:space="0" w:color="auto"/>
            <w:right w:val="none" w:sz="0" w:space="0" w:color="auto"/>
          </w:divBdr>
        </w:div>
        <w:div w:id="1649935446">
          <w:marLeft w:val="0"/>
          <w:marRight w:val="0"/>
          <w:marTop w:val="0"/>
          <w:marBottom w:val="0"/>
          <w:divBdr>
            <w:top w:val="none" w:sz="0" w:space="0" w:color="auto"/>
            <w:left w:val="none" w:sz="0" w:space="0" w:color="auto"/>
            <w:bottom w:val="none" w:sz="0" w:space="0" w:color="auto"/>
            <w:right w:val="none" w:sz="0" w:space="0" w:color="auto"/>
          </w:divBdr>
        </w:div>
        <w:div w:id="1650131443">
          <w:marLeft w:val="0"/>
          <w:marRight w:val="0"/>
          <w:marTop w:val="0"/>
          <w:marBottom w:val="0"/>
          <w:divBdr>
            <w:top w:val="none" w:sz="0" w:space="0" w:color="auto"/>
            <w:left w:val="none" w:sz="0" w:space="0" w:color="auto"/>
            <w:bottom w:val="none" w:sz="0" w:space="0" w:color="auto"/>
            <w:right w:val="none" w:sz="0" w:space="0" w:color="auto"/>
          </w:divBdr>
        </w:div>
        <w:div w:id="1651976338">
          <w:marLeft w:val="0"/>
          <w:marRight w:val="0"/>
          <w:marTop w:val="0"/>
          <w:marBottom w:val="0"/>
          <w:divBdr>
            <w:top w:val="none" w:sz="0" w:space="0" w:color="auto"/>
            <w:left w:val="none" w:sz="0" w:space="0" w:color="auto"/>
            <w:bottom w:val="none" w:sz="0" w:space="0" w:color="auto"/>
            <w:right w:val="none" w:sz="0" w:space="0" w:color="auto"/>
          </w:divBdr>
        </w:div>
        <w:div w:id="1653291661">
          <w:marLeft w:val="0"/>
          <w:marRight w:val="0"/>
          <w:marTop w:val="0"/>
          <w:marBottom w:val="0"/>
          <w:divBdr>
            <w:top w:val="none" w:sz="0" w:space="0" w:color="auto"/>
            <w:left w:val="none" w:sz="0" w:space="0" w:color="auto"/>
            <w:bottom w:val="none" w:sz="0" w:space="0" w:color="auto"/>
            <w:right w:val="none" w:sz="0" w:space="0" w:color="auto"/>
          </w:divBdr>
        </w:div>
        <w:div w:id="1653365283">
          <w:marLeft w:val="0"/>
          <w:marRight w:val="0"/>
          <w:marTop w:val="0"/>
          <w:marBottom w:val="0"/>
          <w:divBdr>
            <w:top w:val="none" w:sz="0" w:space="0" w:color="auto"/>
            <w:left w:val="none" w:sz="0" w:space="0" w:color="auto"/>
            <w:bottom w:val="none" w:sz="0" w:space="0" w:color="auto"/>
            <w:right w:val="none" w:sz="0" w:space="0" w:color="auto"/>
          </w:divBdr>
        </w:div>
        <w:div w:id="1654872059">
          <w:marLeft w:val="0"/>
          <w:marRight w:val="0"/>
          <w:marTop w:val="0"/>
          <w:marBottom w:val="0"/>
          <w:divBdr>
            <w:top w:val="none" w:sz="0" w:space="0" w:color="auto"/>
            <w:left w:val="none" w:sz="0" w:space="0" w:color="auto"/>
            <w:bottom w:val="none" w:sz="0" w:space="0" w:color="auto"/>
            <w:right w:val="none" w:sz="0" w:space="0" w:color="auto"/>
          </w:divBdr>
        </w:div>
        <w:div w:id="1655258285">
          <w:marLeft w:val="0"/>
          <w:marRight w:val="0"/>
          <w:marTop w:val="0"/>
          <w:marBottom w:val="0"/>
          <w:divBdr>
            <w:top w:val="none" w:sz="0" w:space="0" w:color="auto"/>
            <w:left w:val="none" w:sz="0" w:space="0" w:color="auto"/>
            <w:bottom w:val="none" w:sz="0" w:space="0" w:color="auto"/>
            <w:right w:val="none" w:sz="0" w:space="0" w:color="auto"/>
          </w:divBdr>
        </w:div>
        <w:div w:id="1655833245">
          <w:marLeft w:val="0"/>
          <w:marRight w:val="0"/>
          <w:marTop w:val="0"/>
          <w:marBottom w:val="0"/>
          <w:divBdr>
            <w:top w:val="none" w:sz="0" w:space="0" w:color="auto"/>
            <w:left w:val="none" w:sz="0" w:space="0" w:color="auto"/>
            <w:bottom w:val="none" w:sz="0" w:space="0" w:color="auto"/>
            <w:right w:val="none" w:sz="0" w:space="0" w:color="auto"/>
          </w:divBdr>
        </w:div>
        <w:div w:id="1656301557">
          <w:marLeft w:val="0"/>
          <w:marRight w:val="0"/>
          <w:marTop w:val="0"/>
          <w:marBottom w:val="0"/>
          <w:divBdr>
            <w:top w:val="none" w:sz="0" w:space="0" w:color="auto"/>
            <w:left w:val="none" w:sz="0" w:space="0" w:color="auto"/>
            <w:bottom w:val="none" w:sz="0" w:space="0" w:color="auto"/>
            <w:right w:val="none" w:sz="0" w:space="0" w:color="auto"/>
          </w:divBdr>
        </w:div>
        <w:div w:id="1657765137">
          <w:marLeft w:val="0"/>
          <w:marRight w:val="0"/>
          <w:marTop w:val="0"/>
          <w:marBottom w:val="0"/>
          <w:divBdr>
            <w:top w:val="none" w:sz="0" w:space="0" w:color="auto"/>
            <w:left w:val="none" w:sz="0" w:space="0" w:color="auto"/>
            <w:bottom w:val="none" w:sz="0" w:space="0" w:color="auto"/>
            <w:right w:val="none" w:sz="0" w:space="0" w:color="auto"/>
          </w:divBdr>
        </w:div>
        <w:div w:id="1658806016">
          <w:marLeft w:val="0"/>
          <w:marRight w:val="0"/>
          <w:marTop w:val="0"/>
          <w:marBottom w:val="0"/>
          <w:divBdr>
            <w:top w:val="none" w:sz="0" w:space="0" w:color="auto"/>
            <w:left w:val="none" w:sz="0" w:space="0" w:color="auto"/>
            <w:bottom w:val="none" w:sz="0" w:space="0" w:color="auto"/>
            <w:right w:val="none" w:sz="0" w:space="0" w:color="auto"/>
          </w:divBdr>
        </w:div>
        <w:div w:id="1659114937">
          <w:marLeft w:val="0"/>
          <w:marRight w:val="0"/>
          <w:marTop w:val="0"/>
          <w:marBottom w:val="0"/>
          <w:divBdr>
            <w:top w:val="none" w:sz="0" w:space="0" w:color="auto"/>
            <w:left w:val="none" w:sz="0" w:space="0" w:color="auto"/>
            <w:bottom w:val="none" w:sz="0" w:space="0" w:color="auto"/>
            <w:right w:val="none" w:sz="0" w:space="0" w:color="auto"/>
          </w:divBdr>
        </w:div>
        <w:div w:id="1659725935">
          <w:marLeft w:val="0"/>
          <w:marRight w:val="0"/>
          <w:marTop w:val="0"/>
          <w:marBottom w:val="0"/>
          <w:divBdr>
            <w:top w:val="none" w:sz="0" w:space="0" w:color="auto"/>
            <w:left w:val="none" w:sz="0" w:space="0" w:color="auto"/>
            <w:bottom w:val="none" w:sz="0" w:space="0" w:color="auto"/>
            <w:right w:val="none" w:sz="0" w:space="0" w:color="auto"/>
          </w:divBdr>
        </w:div>
        <w:div w:id="1662007323">
          <w:marLeft w:val="0"/>
          <w:marRight w:val="0"/>
          <w:marTop w:val="0"/>
          <w:marBottom w:val="0"/>
          <w:divBdr>
            <w:top w:val="none" w:sz="0" w:space="0" w:color="auto"/>
            <w:left w:val="none" w:sz="0" w:space="0" w:color="auto"/>
            <w:bottom w:val="none" w:sz="0" w:space="0" w:color="auto"/>
            <w:right w:val="none" w:sz="0" w:space="0" w:color="auto"/>
          </w:divBdr>
        </w:div>
        <w:div w:id="1662662714">
          <w:marLeft w:val="0"/>
          <w:marRight w:val="0"/>
          <w:marTop w:val="0"/>
          <w:marBottom w:val="0"/>
          <w:divBdr>
            <w:top w:val="none" w:sz="0" w:space="0" w:color="auto"/>
            <w:left w:val="none" w:sz="0" w:space="0" w:color="auto"/>
            <w:bottom w:val="none" w:sz="0" w:space="0" w:color="auto"/>
            <w:right w:val="none" w:sz="0" w:space="0" w:color="auto"/>
          </w:divBdr>
        </w:div>
        <w:div w:id="1663778915">
          <w:marLeft w:val="0"/>
          <w:marRight w:val="0"/>
          <w:marTop w:val="0"/>
          <w:marBottom w:val="0"/>
          <w:divBdr>
            <w:top w:val="none" w:sz="0" w:space="0" w:color="auto"/>
            <w:left w:val="none" w:sz="0" w:space="0" w:color="auto"/>
            <w:bottom w:val="none" w:sz="0" w:space="0" w:color="auto"/>
            <w:right w:val="none" w:sz="0" w:space="0" w:color="auto"/>
          </w:divBdr>
        </w:div>
        <w:div w:id="1666013204">
          <w:marLeft w:val="0"/>
          <w:marRight w:val="0"/>
          <w:marTop w:val="0"/>
          <w:marBottom w:val="0"/>
          <w:divBdr>
            <w:top w:val="none" w:sz="0" w:space="0" w:color="auto"/>
            <w:left w:val="none" w:sz="0" w:space="0" w:color="auto"/>
            <w:bottom w:val="none" w:sz="0" w:space="0" w:color="auto"/>
            <w:right w:val="none" w:sz="0" w:space="0" w:color="auto"/>
          </w:divBdr>
        </w:div>
        <w:div w:id="1666322993">
          <w:marLeft w:val="0"/>
          <w:marRight w:val="0"/>
          <w:marTop w:val="0"/>
          <w:marBottom w:val="0"/>
          <w:divBdr>
            <w:top w:val="none" w:sz="0" w:space="0" w:color="auto"/>
            <w:left w:val="none" w:sz="0" w:space="0" w:color="auto"/>
            <w:bottom w:val="none" w:sz="0" w:space="0" w:color="auto"/>
            <w:right w:val="none" w:sz="0" w:space="0" w:color="auto"/>
          </w:divBdr>
        </w:div>
        <w:div w:id="1666586162">
          <w:marLeft w:val="0"/>
          <w:marRight w:val="0"/>
          <w:marTop w:val="0"/>
          <w:marBottom w:val="0"/>
          <w:divBdr>
            <w:top w:val="none" w:sz="0" w:space="0" w:color="auto"/>
            <w:left w:val="none" w:sz="0" w:space="0" w:color="auto"/>
            <w:bottom w:val="none" w:sz="0" w:space="0" w:color="auto"/>
            <w:right w:val="none" w:sz="0" w:space="0" w:color="auto"/>
          </w:divBdr>
        </w:div>
        <w:div w:id="1667319986">
          <w:marLeft w:val="0"/>
          <w:marRight w:val="0"/>
          <w:marTop w:val="0"/>
          <w:marBottom w:val="0"/>
          <w:divBdr>
            <w:top w:val="none" w:sz="0" w:space="0" w:color="auto"/>
            <w:left w:val="none" w:sz="0" w:space="0" w:color="auto"/>
            <w:bottom w:val="none" w:sz="0" w:space="0" w:color="auto"/>
            <w:right w:val="none" w:sz="0" w:space="0" w:color="auto"/>
          </w:divBdr>
        </w:div>
        <w:div w:id="1667635713">
          <w:marLeft w:val="0"/>
          <w:marRight w:val="0"/>
          <w:marTop w:val="0"/>
          <w:marBottom w:val="0"/>
          <w:divBdr>
            <w:top w:val="none" w:sz="0" w:space="0" w:color="auto"/>
            <w:left w:val="none" w:sz="0" w:space="0" w:color="auto"/>
            <w:bottom w:val="none" w:sz="0" w:space="0" w:color="auto"/>
            <w:right w:val="none" w:sz="0" w:space="0" w:color="auto"/>
          </w:divBdr>
        </w:div>
        <w:div w:id="1667783157">
          <w:marLeft w:val="0"/>
          <w:marRight w:val="0"/>
          <w:marTop w:val="0"/>
          <w:marBottom w:val="0"/>
          <w:divBdr>
            <w:top w:val="none" w:sz="0" w:space="0" w:color="auto"/>
            <w:left w:val="none" w:sz="0" w:space="0" w:color="auto"/>
            <w:bottom w:val="none" w:sz="0" w:space="0" w:color="auto"/>
            <w:right w:val="none" w:sz="0" w:space="0" w:color="auto"/>
          </w:divBdr>
        </w:div>
        <w:div w:id="1668092575">
          <w:marLeft w:val="0"/>
          <w:marRight w:val="0"/>
          <w:marTop w:val="0"/>
          <w:marBottom w:val="0"/>
          <w:divBdr>
            <w:top w:val="none" w:sz="0" w:space="0" w:color="auto"/>
            <w:left w:val="none" w:sz="0" w:space="0" w:color="auto"/>
            <w:bottom w:val="none" w:sz="0" w:space="0" w:color="auto"/>
            <w:right w:val="none" w:sz="0" w:space="0" w:color="auto"/>
          </w:divBdr>
        </w:div>
        <w:div w:id="1668435923">
          <w:marLeft w:val="0"/>
          <w:marRight w:val="0"/>
          <w:marTop w:val="0"/>
          <w:marBottom w:val="0"/>
          <w:divBdr>
            <w:top w:val="none" w:sz="0" w:space="0" w:color="auto"/>
            <w:left w:val="none" w:sz="0" w:space="0" w:color="auto"/>
            <w:bottom w:val="none" w:sz="0" w:space="0" w:color="auto"/>
            <w:right w:val="none" w:sz="0" w:space="0" w:color="auto"/>
          </w:divBdr>
        </w:div>
        <w:div w:id="1668441245">
          <w:marLeft w:val="0"/>
          <w:marRight w:val="0"/>
          <w:marTop w:val="0"/>
          <w:marBottom w:val="0"/>
          <w:divBdr>
            <w:top w:val="none" w:sz="0" w:space="0" w:color="auto"/>
            <w:left w:val="none" w:sz="0" w:space="0" w:color="auto"/>
            <w:bottom w:val="none" w:sz="0" w:space="0" w:color="auto"/>
            <w:right w:val="none" w:sz="0" w:space="0" w:color="auto"/>
          </w:divBdr>
        </w:div>
        <w:div w:id="1668900704">
          <w:marLeft w:val="0"/>
          <w:marRight w:val="0"/>
          <w:marTop w:val="0"/>
          <w:marBottom w:val="0"/>
          <w:divBdr>
            <w:top w:val="none" w:sz="0" w:space="0" w:color="auto"/>
            <w:left w:val="none" w:sz="0" w:space="0" w:color="auto"/>
            <w:bottom w:val="none" w:sz="0" w:space="0" w:color="auto"/>
            <w:right w:val="none" w:sz="0" w:space="0" w:color="auto"/>
          </w:divBdr>
        </w:div>
        <w:div w:id="1670133231">
          <w:marLeft w:val="0"/>
          <w:marRight w:val="0"/>
          <w:marTop w:val="0"/>
          <w:marBottom w:val="0"/>
          <w:divBdr>
            <w:top w:val="none" w:sz="0" w:space="0" w:color="auto"/>
            <w:left w:val="none" w:sz="0" w:space="0" w:color="auto"/>
            <w:bottom w:val="none" w:sz="0" w:space="0" w:color="auto"/>
            <w:right w:val="none" w:sz="0" w:space="0" w:color="auto"/>
          </w:divBdr>
        </w:div>
        <w:div w:id="1670255460">
          <w:marLeft w:val="0"/>
          <w:marRight w:val="0"/>
          <w:marTop w:val="0"/>
          <w:marBottom w:val="0"/>
          <w:divBdr>
            <w:top w:val="none" w:sz="0" w:space="0" w:color="auto"/>
            <w:left w:val="none" w:sz="0" w:space="0" w:color="auto"/>
            <w:bottom w:val="none" w:sz="0" w:space="0" w:color="auto"/>
            <w:right w:val="none" w:sz="0" w:space="0" w:color="auto"/>
          </w:divBdr>
        </w:div>
        <w:div w:id="1670520740">
          <w:marLeft w:val="0"/>
          <w:marRight w:val="0"/>
          <w:marTop w:val="0"/>
          <w:marBottom w:val="0"/>
          <w:divBdr>
            <w:top w:val="none" w:sz="0" w:space="0" w:color="auto"/>
            <w:left w:val="none" w:sz="0" w:space="0" w:color="auto"/>
            <w:bottom w:val="none" w:sz="0" w:space="0" w:color="auto"/>
            <w:right w:val="none" w:sz="0" w:space="0" w:color="auto"/>
          </w:divBdr>
        </w:div>
        <w:div w:id="1670713346">
          <w:marLeft w:val="0"/>
          <w:marRight w:val="0"/>
          <w:marTop w:val="0"/>
          <w:marBottom w:val="0"/>
          <w:divBdr>
            <w:top w:val="none" w:sz="0" w:space="0" w:color="auto"/>
            <w:left w:val="none" w:sz="0" w:space="0" w:color="auto"/>
            <w:bottom w:val="none" w:sz="0" w:space="0" w:color="auto"/>
            <w:right w:val="none" w:sz="0" w:space="0" w:color="auto"/>
          </w:divBdr>
        </w:div>
        <w:div w:id="1671060774">
          <w:marLeft w:val="0"/>
          <w:marRight w:val="0"/>
          <w:marTop w:val="0"/>
          <w:marBottom w:val="0"/>
          <w:divBdr>
            <w:top w:val="none" w:sz="0" w:space="0" w:color="auto"/>
            <w:left w:val="none" w:sz="0" w:space="0" w:color="auto"/>
            <w:bottom w:val="none" w:sz="0" w:space="0" w:color="auto"/>
            <w:right w:val="none" w:sz="0" w:space="0" w:color="auto"/>
          </w:divBdr>
        </w:div>
        <w:div w:id="1671711355">
          <w:marLeft w:val="0"/>
          <w:marRight w:val="0"/>
          <w:marTop w:val="0"/>
          <w:marBottom w:val="0"/>
          <w:divBdr>
            <w:top w:val="none" w:sz="0" w:space="0" w:color="auto"/>
            <w:left w:val="none" w:sz="0" w:space="0" w:color="auto"/>
            <w:bottom w:val="none" w:sz="0" w:space="0" w:color="auto"/>
            <w:right w:val="none" w:sz="0" w:space="0" w:color="auto"/>
          </w:divBdr>
        </w:div>
        <w:div w:id="1672295391">
          <w:marLeft w:val="0"/>
          <w:marRight w:val="0"/>
          <w:marTop w:val="0"/>
          <w:marBottom w:val="0"/>
          <w:divBdr>
            <w:top w:val="none" w:sz="0" w:space="0" w:color="auto"/>
            <w:left w:val="none" w:sz="0" w:space="0" w:color="auto"/>
            <w:bottom w:val="none" w:sz="0" w:space="0" w:color="auto"/>
            <w:right w:val="none" w:sz="0" w:space="0" w:color="auto"/>
          </w:divBdr>
        </w:div>
        <w:div w:id="1673337796">
          <w:marLeft w:val="0"/>
          <w:marRight w:val="0"/>
          <w:marTop w:val="0"/>
          <w:marBottom w:val="0"/>
          <w:divBdr>
            <w:top w:val="none" w:sz="0" w:space="0" w:color="auto"/>
            <w:left w:val="none" w:sz="0" w:space="0" w:color="auto"/>
            <w:bottom w:val="none" w:sz="0" w:space="0" w:color="auto"/>
            <w:right w:val="none" w:sz="0" w:space="0" w:color="auto"/>
          </w:divBdr>
        </w:div>
        <w:div w:id="1677228640">
          <w:marLeft w:val="0"/>
          <w:marRight w:val="0"/>
          <w:marTop w:val="0"/>
          <w:marBottom w:val="0"/>
          <w:divBdr>
            <w:top w:val="none" w:sz="0" w:space="0" w:color="auto"/>
            <w:left w:val="none" w:sz="0" w:space="0" w:color="auto"/>
            <w:bottom w:val="none" w:sz="0" w:space="0" w:color="auto"/>
            <w:right w:val="none" w:sz="0" w:space="0" w:color="auto"/>
          </w:divBdr>
        </w:div>
        <w:div w:id="1677884549">
          <w:marLeft w:val="0"/>
          <w:marRight w:val="0"/>
          <w:marTop w:val="0"/>
          <w:marBottom w:val="0"/>
          <w:divBdr>
            <w:top w:val="none" w:sz="0" w:space="0" w:color="auto"/>
            <w:left w:val="none" w:sz="0" w:space="0" w:color="auto"/>
            <w:bottom w:val="none" w:sz="0" w:space="0" w:color="auto"/>
            <w:right w:val="none" w:sz="0" w:space="0" w:color="auto"/>
          </w:divBdr>
        </w:div>
        <w:div w:id="1678267278">
          <w:marLeft w:val="0"/>
          <w:marRight w:val="0"/>
          <w:marTop w:val="0"/>
          <w:marBottom w:val="0"/>
          <w:divBdr>
            <w:top w:val="none" w:sz="0" w:space="0" w:color="auto"/>
            <w:left w:val="none" w:sz="0" w:space="0" w:color="auto"/>
            <w:bottom w:val="none" w:sz="0" w:space="0" w:color="auto"/>
            <w:right w:val="none" w:sz="0" w:space="0" w:color="auto"/>
          </w:divBdr>
        </w:div>
        <w:div w:id="1679456927">
          <w:marLeft w:val="0"/>
          <w:marRight w:val="0"/>
          <w:marTop w:val="0"/>
          <w:marBottom w:val="0"/>
          <w:divBdr>
            <w:top w:val="none" w:sz="0" w:space="0" w:color="auto"/>
            <w:left w:val="none" w:sz="0" w:space="0" w:color="auto"/>
            <w:bottom w:val="none" w:sz="0" w:space="0" w:color="auto"/>
            <w:right w:val="none" w:sz="0" w:space="0" w:color="auto"/>
          </w:divBdr>
        </w:div>
        <w:div w:id="1680423065">
          <w:marLeft w:val="0"/>
          <w:marRight w:val="0"/>
          <w:marTop w:val="0"/>
          <w:marBottom w:val="0"/>
          <w:divBdr>
            <w:top w:val="none" w:sz="0" w:space="0" w:color="auto"/>
            <w:left w:val="none" w:sz="0" w:space="0" w:color="auto"/>
            <w:bottom w:val="none" w:sz="0" w:space="0" w:color="auto"/>
            <w:right w:val="none" w:sz="0" w:space="0" w:color="auto"/>
          </w:divBdr>
        </w:div>
        <w:div w:id="1681396785">
          <w:marLeft w:val="0"/>
          <w:marRight w:val="0"/>
          <w:marTop w:val="0"/>
          <w:marBottom w:val="0"/>
          <w:divBdr>
            <w:top w:val="none" w:sz="0" w:space="0" w:color="auto"/>
            <w:left w:val="none" w:sz="0" w:space="0" w:color="auto"/>
            <w:bottom w:val="none" w:sz="0" w:space="0" w:color="auto"/>
            <w:right w:val="none" w:sz="0" w:space="0" w:color="auto"/>
          </w:divBdr>
        </w:div>
        <w:div w:id="1682077310">
          <w:marLeft w:val="0"/>
          <w:marRight w:val="0"/>
          <w:marTop w:val="0"/>
          <w:marBottom w:val="0"/>
          <w:divBdr>
            <w:top w:val="none" w:sz="0" w:space="0" w:color="auto"/>
            <w:left w:val="none" w:sz="0" w:space="0" w:color="auto"/>
            <w:bottom w:val="none" w:sz="0" w:space="0" w:color="auto"/>
            <w:right w:val="none" w:sz="0" w:space="0" w:color="auto"/>
          </w:divBdr>
        </w:div>
        <w:div w:id="1682125622">
          <w:marLeft w:val="0"/>
          <w:marRight w:val="0"/>
          <w:marTop w:val="0"/>
          <w:marBottom w:val="0"/>
          <w:divBdr>
            <w:top w:val="none" w:sz="0" w:space="0" w:color="auto"/>
            <w:left w:val="none" w:sz="0" w:space="0" w:color="auto"/>
            <w:bottom w:val="none" w:sz="0" w:space="0" w:color="auto"/>
            <w:right w:val="none" w:sz="0" w:space="0" w:color="auto"/>
          </w:divBdr>
        </w:div>
        <w:div w:id="1682395281">
          <w:marLeft w:val="0"/>
          <w:marRight w:val="0"/>
          <w:marTop w:val="0"/>
          <w:marBottom w:val="0"/>
          <w:divBdr>
            <w:top w:val="none" w:sz="0" w:space="0" w:color="auto"/>
            <w:left w:val="none" w:sz="0" w:space="0" w:color="auto"/>
            <w:bottom w:val="none" w:sz="0" w:space="0" w:color="auto"/>
            <w:right w:val="none" w:sz="0" w:space="0" w:color="auto"/>
          </w:divBdr>
        </w:div>
        <w:div w:id="1683774249">
          <w:marLeft w:val="0"/>
          <w:marRight w:val="0"/>
          <w:marTop w:val="0"/>
          <w:marBottom w:val="0"/>
          <w:divBdr>
            <w:top w:val="none" w:sz="0" w:space="0" w:color="auto"/>
            <w:left w:val="none" w:sz="0" w:space="0" w:color="auto"/>
            <w:bottom w:val="none" w:sz="0" w:space="0" w:color="auto"/>
            <w:right w:val="none" w:sz="0" w:space="0" w:color="auto"/>
          </w:divBdr>
        </w:div>
        <w:div w:id="1683824401">
          <w:marLeft w:val="0"/>
          <w:marRight w:val="0"/>
          <w:marTop w:val="0"/>
          <w:marBottom w:val="0"/>
          <w:divBdr>
            <w:top w:val="none" w:sz="0" w:space="0" w:color="auto"/>
            <w:left w:val="none" w:sz="0" w:space="0" w:color="auto"/>
            <w:bottom w:val="none" w:sz="0" w:space="0" w:color="auto"/>
            <w:right w:val="none" w:sz="0" w:space="0" w:color="auto"/>
          </w:divBdr>
        </w:div>
        <w:div w:id="1684429136">
          <w:marLeft w:val="0"/>
          <w:marRight w:val="0"/>
          <w:marTop w:val="0"/>
          <w:marBottom w:val="0"/>
          <w:divBdr>
            <w:top w:val="none" w:sz="0" w:space="0" w:color="auto"/>
            <w:left w:val="none" w:sz="0" w:space="0" w:color="auto"/>
            <w:bottom w:val="none" w:sz="0" w:space="0" w:color="auto"/>
            <w:right w:val="none" w:sz="0" w:space="0" w:color="auto"/>
          </w:divBdr>
        </w:div>
        <w:div w:id="1684672211">
          <w:marLeft w:val="0"/>
          <w:marRight w:val="0"/>
          <w:marTop w:val="0"/>
          <w:marBottom w:val="0"/>
          <w:divBdr>
            <w:top w:val="none" w:sz="0" w:space="0" w:color="auto"/>
            <w:left w:val="none" w:sz="0" w:space="0" w:color="auto"/>
            <w:bottom w:val="none" w:sz="0" w:space="0" w:color="auto"/>
            <w:right w:val="none" w:sz="0" w:space="0" w:color="auto"/>
          </w:divBdr>
        </w:div>
        <w:div w:id="1685663868">
          <w:marLeft w:val="0"/>
          <w:marRight w:val="0"/>
          <w:marTop w:val="0"/>
          <w:marBottom w:val="0"/>
          <w:divBdr>
            <w:top w:val="none" w:sz="0" w:space="0" w:color="auto"/>
            <w:left w:val="none" w:sz="0" w:space="0" w:color="auto"/>
            <w:bottom w:val="none" w:sz="0" w:space="0" w:color="auto"/>
            <w:right w:val="none" w:sz="0" w:space="0" w:color="auto"/>
          </w:divBdr>
        </w:div>
        <w:div w:id="1685740567">
          <w:marLeft w:val="0"/>
          <w:marRight w:val="0"/>
          <w:marTop w:val="0"/>
          <w:marBottom w:val="0"/>
          <w:divBdr>
            <w:top w:val="none" w:sz="0" w:space="0" w:color="auto"/>
            <w:left w:val="none" w:sz="0" w:space="0" w:color="auto"/>
            <w:bottom w:val="none" w:sz="0" w:space="0" w:color="auto"/>
            <w:right w:val="none" w:sz="0" w:space="0" w:color="auto"/>
          </w:divBdr>
        </w:div>
        <w:div w:id="1686008608">
          <w:marLeft w:val="0"/>
          <w:marRight w:val="0"/>
          <w:marTop w:val="0"/>
          <w:marBottom w:val="0"/>
          <w:divBdr>
            <w:top w:val="none" w:sz="0" w:space="0" w:color="auto"/>
            <w:left w:val="none" w:sz="0" w:space="0" w:color="auto"/>
            <w:bottom w:val="none" w:sz="0" w:space="0" w:color="auto"/>
            <w:right w:val="none" w:sz="0" w:space="0" w:color="auto"/>
          </w:divBdr>
        </w:div>
        <w:div w:id="1686975963">
          <w:marLeft w:val="0"/>
          <w:marRight w:val="0"/>
          <w:marTop w:val="0"/>
          <w:marBottom w:val="0"/>
          <w:divBdr>
            <w:top w:val="none" w:sz="0" w:space="0" w:color="auto"/>
            <w:left w:val="none" w:sz="0" w:space="0" w:color="auto"/>
            <w:bottom w:val="none" w:sz="0" w:space="0" w:color="auto"/>
            <w:right w:val="none" w:sz="0" w:space="0" w:color="auto"/>
          </w:divBdr>
        </w:div>
        <w:div w:id="1687168781">
          <w:marLeft w:val="0"/>
          <w:marRight w:val="0"/>
          <w:marTop w:val="0"/>
          <w:marBottom w:val="0"/>
          <w:divBdr>
            <w:top w:val="none" w:sz="0" w:space="0" w:color="auto"/>
            <w:left w:val="none" w:sz="0" w:space="0" w:color="auto"/>
            <w:bottom w:val="none" w:sz="0" w:space="0" w:color="auto"/>
            <w:right w:val="none" w:sz="0" w:space="0" w:color="auto"/>
          </w:divBdr>
        </w:div>
        <w:div w:id="1691712250">
          <w:marLeft w:val="0"/>
          <w:marRight w:val="0"/>
          <w:marTop w:val="0"/>
          <w:marBottom w:val="0"/>
          <w:divBdr>
            <w:top w:val="none" w:sz="0" w:space="0" w:color="auto"/>
            <w:left w:val="none" w:sz="0" w:space="0" w:color="auto"/>
            <w:bottom w:val="none" w:sz="0" w:space="0" w:color="auto"/>
            <w:right w:val="none" w:sz="0" w:space="0" w:color="auto"/>
          </w:divBdr>
        </w:div>
        <w:div w:id="1696274041">
          <w:marLeft w:val="0"/>
          <w:marRight w:val="0"/>
          <w:marTop w:val="0"/>
          <w:marBottom w:val="0"/>
          <w:divBdr>
            <w:top w:val="none" w:sz="0" w:space="0" w:color="auto"/>
            <w:left w:val="none" w:sz="0" w:space="0" w:color="auto"/>
            <w:bottom w:val="none" w:sz="0" w:space="0" w:color="auto"/>
            <w:right w:val="none" w:sz="0" w:space="0" w:color="auto"/>
          </w:divBdr>
        </w:div>
        <w:div w:id="1698583771">
          <w:marLeft w:val="0"/>
          <w:marRight w:val="0"/>
          <w:marTop w:val="0"/>
          <w:marBottom w:val="0"/>
          <w:divBdr>
            <w:top w:val="none" w:sz="0" w:space="0" w:color="auto"/>
            <w:left w:val="none" w:sz="0" w:space="0" w:color="auto"/>
            <w:bottom w:val="none" w:sz="0" w:space="0" w:color="auto"/>
            <w:right w:val="none" w:sz="0" w:space="0" w:color="auto"/>
          </w:divBdr>
        </w:div>
        <w:div w:id="1699354752">
          <w:marLeft w:val="0"/>
          <w:marRight w:val="0"/>
          <w:marTop w:val="0"/>
          <w:marBottom w:val="0"/>
          <w:divBdr>
            <w:top w:val="none" w:sz="0" w:space="0" w:color="auto"/>
            <w:left w:val="none" w:sz="0" w:space="0" w:color="auto"/>
            <w:bottom w:val="none" w:sz="0" w:space="0" w:color="auto"/>
            <w:right w:val="none" w:sz="0" w:space="0" w:color="auto"/>
          </w:divBdr>
        </w:div>
        <w:div w:id="1699622663">
          <w:marLeft w:val="0"/>
          <w:marRight w:val="0"/>
          <w:marTop w:val="0"/>
          <w:marBottom w:val="0"/>
          <w:divBdr>
            <w:top w:val="none" w:sz="0" w:space="0" w:color="auto"/>
            <w:left w:val="none" w:sz="0" w:space="0" w:color="auto"/>
            <w:bottom w:val="none" w:sz="0" w:space="0" w:color="auto"/>
            <w:right w:val="none" w:sz="0" w:space="0" w:color="auto"/>
          </w:divBdr>
        </w:div>
        <w:div w:id="1701206176">
          <w:marLeft w:val="0"/>
          <w:marRight w:val="0"/>
          <w:marTop w:val="0"/>
          <w:marBottom w:val="0"/>
          <w:divBdr>
            <w:top w:val="none" w:sz="0" w:space="0" w:color="auto"/>
            <w:left w:val="none" w:sz="0" w:space="0" w:color="auto"/>
            <w:bottom w:val="none" w:sz="0" w:space="0" w:color="auto"/>
            <w:right w:val="none" w:sz="0" w:space="0" w:color="auto"/>
          </w:divBdr>
        </w:div>
        <w:div w:id="1701393733">
          <w:marLeft w:val="0"/>
          <w:marRight w:val="0"/>
          <w:marTop w:val="0"/>
          <w:marBottom w:val="0"/>
          <w:divBdr>
            <w:top w:val="none" w:sz="0" w:space="0" w:color="auto"/>
            <w:left w:val="none" w:sz="0" w:space="0" w:color="auto"/>
            <w:bottom w:val="none" w:sz="0" w:space="0" w:color="auto"/>
            <w:right w:val="none" w:sz="0" w:space="0" w:color="auto"/>
          </w:divBdr>
        </w:div>
        <w:div w:id="1701586372">
          <w:marLeft w:val="0"/>
          <w:marRight w:val="0"/>
          <w:marTop w:val="0"/>
          <w:marBottom w:val="0"/>
          <w:divBdr>
            <w:top w:val="none" w:sz="0" w:space="0" w:color="auto"/>
            <w:left w:val="none" w:sz="0" w:space="0" w:color="auto"/>
            <w:bottom w:val="none" w:sz="0" w:space="0" w:color="auto"/>
            <w:right w:val="none" w:sz="0" w:space="0" w:color="auto"/>
          </w:divBdr>
        </w:div>
        <w:div w:id="1702241621">
          <w:marLeft w:val="0"/>
          <w:marRight w:val="0"/>
          <w:marTop w:val="0"/>
          <w:marBottom w:val="0"/>
          <w:divBdr>
            <w:top w:val="none" w:sz="0" w:space="0" w:color="auto"/>
            <w:left w:val="none" w:sz="0" w:space="0" w:color="auto"/>
            <w:bottom w:val="none" w:sz="0" w:space="0" w:color="auto"/>
            <w:right w:val="none" w:sz="0" w:space="0" w:color="auto"/>
          </w:divBdr>
        </w:div>
        <w:div w:id="1702782113">
          <w:marLeft w:val="0"/>
          <w:marRight w:val="0"/>
          <w:marTop w:val="0"/>
          <w:marBottom w:val="0"/>
          <w:divBdr>
            <w:top w:val="none" w:sz="0" w:space="0" w:color="auto"/>
            <w:left w:val="none" w:sz="0" w:space="0" w:color="auto"/>
            <w:bottom w:val="none" w:sz="0" w:space="0" w:color="auto"/>
            <w:right w:val="none" w:sz="0" w:space="0" w:color="auto"/>
          </w:divBdr>
        </w:div>
        <w:div w:id="1703438949">
          <w:marLeft w:val="0"/>
          <w:marRight w:val="0"/>
          <w:marTop w:val="0"/>
          <w:marBottom w:val="0"/>
          <w:divBdr>
            <w:top w:val="none" w:sz="0" w:space="0" w:color="auto"/>
            <w:left w:val="none" w:sz="0" w:space="0" w:color="auto"/>
            <w:bottom w:val="none" w:sz="0" w:space="0" w:color="auto"/>
            <w:right w:val="none" w:sz="0" w:space="0" w:color="auto"/>
          </w:divBdr>
        </w:div>
        <w:div w:id="1703901520">
          <w:marLeft w:val="0"/>
          <w:marRight w:val="0"/>
          <w:marTop w:val="0"/>
          <w:marBottom w:val="0"/>
          <w:divBdr>
            <w:top w:val="none" w:sz="0" w:space="0" w:color="auto"/>
            <w:left w:val="none" w:sz="0" w:space="0" w:color="auto"/>
            <w:bottom w:val="none" w:sz="0" w:space="0" w:color="auto"/>
            <w:right w:val="none" w:sz="0" w:space="0" w:color="auto"/>
          </w:divBdr>
        </w:div>
        <w:div w:id="1704868244">
          <w:marLeft w:val="0"/>
          <w:marRight w:val="0"/>
          <w:marTop w:val="0"/>
          <w:marBottom w:val="0"/>
          <w:divBdr>
            <w:top w:val="none" w:sz="0" w:space="0" w:color="auto"/>
            <w:left w:val="none" w:sz="0" w:space="0" w:color="auto"/>
            <w:bottom w:val="none" w:sz="0" w:space="0" w:color="auto"/>
            <w:right w:val="none" w:sz="0" w:space="0" w:color="auto"/>
          </w:divBdr>
        </w:div>
        <w:div w:id="1704935765">
          <w:marLeft w:val="0"/>
          <w:marRight w:val="0"/>
          <w:marTop w:val="0"/>
          <w:marBottom w:val="0"/>
          <w:divBdr>
            <w:top w:val="none" w:sz="0" w:space="0" w:color="auto"/>
            <w:left w:val="none" w:sz="0" w:space="0" w:color="auto"/>
            <w:bottom w:val="none" w:sz="0" w:space="0" w:color="auto"/>
            <w:right w:val="none" w:sz="0" w:space="0" w:color="auto"/>
          </w:divBdr>
        </w:div>
        <w:div w:id="1705325275">
          <w:marLeft w:val="0"/>
          <w:marRight w:val="0"/>
          <w:marTop w:val="0"/>
          <w:marBottom w:val="0"/>
          <w:divBdr>
            <w:top w:val="none" w:sz="0" w:space="0" w:color="auto"/>
            <w:left w:val="none" w:sz="0" w:space="0" w:color="auto"/>
            <w:bottom w:val="none" w:sz="0" w:space="0" w:color="auto"/>
            <w:right w:val="none" w:sz="0" w:space="0" w:color="auto"/>
          </w:divBdr>
        </w:div>
        <w:div w:id="1706100348">
          <w:marLeft w:val="0"/>
          <w:marRight w:val="0"/>
          <w:marTop w:val="0"/>
          <w:marBottom w:val="0"/>
          <w:divBdr>
            <w:top w:val="none" w:sz="0" w:space="0" w:color="auto"/>
            <w:left w:val="none" w:sz="0" w:space="0" w:color="auto"/>
            <w:bottom w:val="none" w:sz="0" w:space="0" w:color="auto"/>
            <w:right w:val="none" w:sz="0" w:space="0" w:color="auto"/>
          </w:divBdr>
        </w:div>
        <w:div w:id="1706130567">
          <w:marLeft w:val="0"/>
          <w:marRight w:val="0"/>
          <w:marTop w:val="0"/>
          <w:marBottom w:val="0"/>
          <w:divBdr>
            <w:top w:val="none" w:sz="0" w:space="0" w:color="auto"/>
            <w:left w:val="none" w:sz="0" w:space="0" w:color="auto"/>
            <w:bottom w:val="none" w:sz="0" w:space="0" w:color="auto"/>
            <w:right w:val="none" w:sz="0" w:space="0" w:color="auto"/>
          </w:divBdr>
        </w:div>
        <w:div w:id="1706638958">
          <w:marLeft w:val="0"/>
          <w:marRight w:val="0"/>
          <w:marTop w:val="0"/>
          <w:marBottom w:val="0"/>
          <w:divBdr>
            <w:top w:val="none" w:sz="0" w:space="0" w:color="auto"/>
            <w:left w:val="none" w:sz="0" w:space="0" w:color="auto"/>
            <w:bottom w:val="none" w:sz="0" w:space="0" w:color="auto"/>
            <w:right w:val="none" w:sz="0" w:space="0" w:color="auto"/>
          </w:divBdr>
        </w:div>
        <w:div w:id="1706907796">
          <w:marLeft w:val="0"/>
          <w:marRight w:val="0"/>
          <w:marTop w:val="0"/>
          <w:marBottom w:val="0"/>
          <w:divBdr>
            <w:top w:val="none" w:sz="0" w:space="0" w:color="auto"/>
            <w:left w:val="none" w:sz="0" w:space="0" w:color="auto"/>
            <w:bottom w:val="none" w:sz="0" w:space="0" w:color="auto"/>
            <w:right w:val="none" w:sz="0" w:space="0" w:color="auto"/>
          </w:divBdr>
        </w:div>
        <w:div w:id="1708601638">
          <w:marLeft w:val="0"/>
          <w:marRight w:val="0"/>
          <w:marTop w:val="0"/>
          <w:marBottom w:val="0"/>
          <w:divBdr>
            <w:top w:val="none" w:sz="0" w:space="0" w:color="auto"/>
            <w:left w:val="none" w:sz="0" w:space="0" w:color="auto"/>
            <w:bottom w:val="none" w:sz="0" w:space="0" w:color="auto"/>
            <w:right w:val="none" w:sz="0" w:space="0" w:color="auto"/>
          </w:divBdr>
        </w:div>
        <w:div w:id="1708987727">
          <w:marLeft w:val="0"/>
          <w:marRight w:val="0"/>
          <w:marTop w:val="0"/>
          <w:marBottom w:val="0"/>
          <w:divBdr>
            <w:top w:val="none" w:sz="0" w:space="0" w:color="auto"/>
            <w:left w:val="none" w:sz="0" w:space="0" w:color="auto"/>
            <w:bottom w:val="none" w:sz="0" w:space="0" w:color="auto"/>
            <w:right w:val="none" w:sz="0" w:space="0" w:color="auto"/>
          </w:divBdr>
        </w:div>
        <w:div w:id="1710061520">
          <w:marLeft w:val="0"/>
          <w:marRight w:val="0"/>
          <w:marTop w:val="0"/>
          <w:marBottom w:val="0"/>
          <w:divBdr>
            <w:top w:val="none" w:sz="0" w:space="0" w:color="auto"/>
            <w:left w:val="none" w:sz="0" w:space="0" w:color="auto"/>
            <w:bottom w:val="none" w:sz="0" w:space="0" w:color="auto"/>
            <w:right w:val="none" w:sz="0" w:space="0" w:color="auto"/>
          </w:divBdr>
        </w:div>
        <w:div w:id="1711412624">
          <w:marLeft w:val="0"/>
          <w:marRight w:val="0"/>
          <w:marTop w:val="0"/>
          <w:marBottom w:val="0"/>
          <w:divBdr>
            <w:top w:val="none" w:sz="0" w:space="0" w:color="auto"/>
            <w:left w:val="none" w:sz="0" w:space="0" w:color="auto"/>
            <w:bottom w:val="none" w:sz="0" w:space="0" w:color="auto"/>
            <w:right w:val="none" w:sz="0" w:space="0" w:color="auto"/>
          </w:divBdr>
        </w:div>
        <w:div w:id="1711610532">
          <w:marLeft w:val="0"/>
          <w:marRight w:val="0"/>
          <w:marTop w:val="0"/>
          <w:marBottom w:val="0"/>
          <w:divBdr>
            <w:top w:val="none" w:sz="0" w:space="0" w:color="auto"/>
            <w:left w:val="none" w:sz="0" w:space="0" w:color="auto"/>
            <w:bottom w:val="none" w:sz="0" w:space="0" w:color="auto"/>
            <w:right w:val="none" w:sz="0" w:space="0" w:color="auto"/>
          </w:divBdr>
        </w:div>
        <w:div w:id="1712000929">
          <w:marLeft w:val="0"/>
          <w:marRight w:val="0"/>
          <w:marTop w:val="0"/>
          <w:marBottom w:val="0"/>
          <w:divBdr>
            <w:top w:val="none" w:sz="0" w:space="0" w:color="auto"/>
            <w:left w:val="none" w:sz="0" w:space="0" w:color="auto"/>
            <w:bottom w:val="none" w:sz="0" w:space="0" w:color="auto"/>
            <w:right w:val="none" w:sz="0" w:space="0" w:color="auto"/>
          </w:divBdr>
        </w:div>
        <w:div w:id="1714192270">
          <w:marLeft w:val="0"/>
          <w:marRight w:val="0"/>
          <w:marTop w:val="0"/>
          <w:marBottom w:val="0"/>
          <w:divBdr>
            <w:top w:val="none" w:sz="0" w:space="0" w:color="auto"/>
            <w:left w:val="none" w:sz="0" w:space="0" w:color="auto"/>
            <w:bottom w:val="none" w:sz="0" w:space="0" w:color="auto"/>
            <w:right w:val="none" w:sz="0" w:space="0" w:color="auto"/>
          </w:divBdr>
        </w:div>
        <w:div w:id="1714302114">
          <w:marLeft w:val="0"/>
          <w:marRight w:val="0"/>
          <w:marTop w:val="0"/>
          <w:marBottom w:val="0"/>
          <w:divBdr>
            <w:top w:val="none" w:sz="0" w:space="0" w:color="auto"/>
            <w:left w:val="none" w:sz="0" w:space="0" w:color="auto"/>
            <w:bottom w:val="none" w:sz="0" w:space="0" w:color="auto"/>
            <w:right w:val="none" w:sz="0" w:space="0" w:color="auto"/>
          </w:divBdr>
        </w:div>
        <w:div w:id="1714426267">
          <w:marLeft w:val="0"/>
          <w:marRight w:val="0"/>
          <w:marTop w:val="0"/>
          <w:marBottom w:val="0"/>
          <w:divBdr>
            <w:top w:val="none" w:sz="0" w:space="0" w:color="auto"/>
            <w:left w:val="none" w:sz="0" w:space="0" w:color="auto"/>
            <w:bottom w:val="none" w:sz="0" w:space="0" w:color="auto"/>
            <w:right w:val="none" w:sz="0" w:space="0" w:color="auto"/>
          </w:divBdr>
        </w:div>
        <w:div w:id="1714580014">
          <w:marLeft w:val="0"/>
          <w:marRight w:val="0"/>
          <w:marTop w:val="0"/>
          <w:marBottom w:val="0"/>
          <w:divBdr>
            <w:top w:val="none" w:sz="0" w:space="0" w:color="auto"/>
            <w:left w:val="none" w:sz="0" w:space="0" w:color="auto"/>
            <w:bottom w:val="none" w:sz="0" w:space="0" w:color="auto"/>
            <w:right w:val="none" w:sz="0" w:space="0" w:color="auto"/>
          </w:divBdr>
        </w:div>
        <w:div w:id="1715813292">
          <w:marLeft w:val="0"/>
          <w:marRight w:val="0"/>
          <w:marTop w:val="0"/>
          <w:marBottom w:val="0"/>
          <w:divBdr>
            <w:top w:val="none" w:sz="0" w:space="0" w:color="auto"/>
            <w:left w:val="none" w:sz="0" w:space="0" w:color="auto"/>
            <w:bottom w:val="none" w:sz="0" w:space="0" w:color="auto"/>
            <w:right w:val="none" w:sz="0" w:space="0" w:color="auto"/>
          </w:divBdr>
        </w:div>
        <w:div w:id="1716151579">
          <w:marLeft w:val="0"/>
          <w:marRight w:val="0"/>
          <w:marTop w:val="0"/>
          <w:marBottom w:val="0"/>
          <w:divBdr>
            <w:top w:val="none" w:sz="0" w:space="0" w:color="auto"/>
            <w:left w:val="none" w:sz="0" w:space="0" w:color="auto"/>
            <w:bottom w:val="none" w:sz="0" w:space="0" w:color="auto"/>
            <w:right w:val="none" w:sz="0" w:space="0" w:color="auto"/>
          </w:divBdr>
        </w:div>
        <w:div w:id="1717848167">
          <w:marLeft w:val="0"/>
          <w:marRight w:val="0"/>
          <w:marTop w:val="0"/>
          <w:marBottom w:val="0"/>
          <w:divBdr>
            <w:top w:val="none" w:sz="0" w:space="0" w:color="auto"/>
            <w:left w:val="none" w:sz="0" w:space="0" w:color="auto"/>
            <w:bottom w:val="none" w:sz="0" w:space="0" w:color="auto"/>
            <w:right w:val="none" w:sz="0" w:space="0" w:color="auto"/>
          </w:divBdr>
        </w:div>
        <w:div w:id="1717897041">
          <w:marLeft w:val="0"/>
          <w:marRight w:val="0"/>
          <w:marTop w:val="0"/>
          <w:marBottom w:val="0"/>
          <w:divBdr>
            <w:top w:val="none" w:sz="0" w:space="0" w:color="auto"/>
            <w:left w:val="none" w:sz="0" w:space="0" w:color="auto"/>
            <w:bottom w:val="none" w:sz="0" w:space="0" w:color="auto"/>
            <w:right w:val="none" w:sz="0" w:space="0" w:color="auto"/>
          </w:divBdr>
        </w:div>
        <w:div w:id="1718503303">
          <w:marLeft w:val="0"/>
          <w:marRight w:val="0"/>
          <w:marTop w:val="0"/>
          <w:marBottom w:val="0"/>
          <w:divBdr>
            <w:top w:val="none" w:sz="0" w:space="0" w:color="auto"/>
            <w:left w:val="none" w:sz="0" w:space="0" w:color="auto"/>
            <w:bottom w:val="none" w:sz="0" w:space="0" w:color="auto"/>
            <w:right w:val="none" w:sz="0" w:space="0" w:color="auto"/>
          </w:divBdr>
        </w:div>
        <w:div w:id="1718819692">
          <w:marLeft w:val="0"/>
          <w:marRight w:val="0"/>
          <w:marTop w:val="0"/>
          <w:marBottom w:val="0"/>
          <w:divBdr>
            <w:top w:val="none" w:sz="0" w:space="0" w:color="auto"/>
            <w:left w:val="none" w:sz="0" w:space="0" w:color="auto"/>
            <w:bottom w:val="none" w:sz="0" w:space="0" w:color="auto"/>
            <w:right w:val="none" w:sz="0" w:space="0" w:color="auto"/>
          </w:divBdr>
        </w:div>
        <w:div w:id="1719013713">
          <w:marLeft w:val="0"/>
          <w:marRight w:val="0"/>
          <w:marTop w:val="0"/>
          <w:marBottom w:val="0"/>
          <w:divBdr>
            <w:top w:val="none" w:sz="0" w:space="0" w:color="auto"/>
            <w:left w:val="none" w:sz="0" w:space="0" w:color="auto"/>
            <w:bottom w:val="none" w:sz="0" w:space="0" w:color="auto"/>
            <w:right w:val="none" w:sz="0" w:space="0" w:color="auto"/>
          </w:divBdr>
        </w:div>
        <w:div w:id="1719551189">
          <w:marLeft w:val="0"/>
          <w:marRight w:val="0"/>
          <w:marTop w:val="0"/>
          <w:marBottom w:val="0"/>
          <w:divBdr>
            <w:top w:val="none" w:sz="0" w:space="0" w:color="auto"/>
            <w:left w:val="none" w:sz="0" w:space="0" w:color="auto"/>
            <w:bottom w:val="none" w:sz="0" w:space="0" w:color="auto"/>
            <w:right w:val="none" w:sz="0" w:space="0" w:color="auto"/>
          </w:divBdr>
        </w:div>
        <w:div w:id="1719812947">
          <w:marLeft w:val="0"/>
          <w:marRight w:val="0"/>
          <w:marTop w:val="0"/>
          <w:marBottom w:val="0"/>
          <w:divBdr>
            <w:top w:val="none" w:sz="0" w:space="0" w:color="auto"/>
            <w:left w:val="none" w:sz="0" w:space="0" w:color="auto"/>
            <w:bottom w:val="none" w:sz="0" w:space="0" w:color="auto"/>
            <w:right w:val="none" w:sz="0" w:space="0" w:color="auto"/>
          </w:divBdr>
        </w:div>
        <w:div w:id="1721052899">
          <w:marLeft w:val="0"/>
          <w:marRight w:val="0"/>
          <w:marTop w:val="0"/>
          <w:marBottom w:val="0"/>
          <w:divBdr>
            <w:top w:val="none" w:sz="0" w:space="0" w:color="auto"/>
            <w:left w:val="none" w:sz="0" w:space="0" w:color="auto"/>
            <w:bottom w:val="none" w:sz="0" w:space="0" w:color="auto"/>
            <w:right w:val="none" w:sz="0" w:space="0" w:color="auto"/>
          </w:divBdr>
        </w:div>
        <w:div w:id="1722362839">
          <w:marLeft w:val="0"/>
          <w:marRight w:val="0"/>
          <w:marTop w:val="0"/>
          <w:marBottom w:val="0"/>
          <w:divBdr>
            <w:top w:val="none" w:sz="0" w:space="0" w:color="auto"/>
            <w:left w:val="none" w:sz="0" w:space="0" w:color="auto"/>
            <w:bottom w:val="none" w:sz="0" w:space="0" w:color="auto"/>
            <w:right w:val="none" w:sz="0" w:space="0" w:color="auto"/>
          </w:divBdr>
        </w:div>
        <w:div w:id="1724401660">
          <w:marLeft w:val="0"/>
          <w:marRight w:val="0"/>
          <w:marTop w:val="0"/>
          <w:marBottom w:val="0"/>
          <w:divBdr>
            <w:top w:val="none" w:sz="0" w:space="0" w:color="auto"/>
            <w:left w:val="none" w:sz="0" w:space="0" w:color="auto"/>
            <w:bottom w:val="none" w:sz="0" w:space="0" w:color="auto"/>
            <w:right w:val="none" w:sz="0" w:space="0" w:color="auto"/>
          </w:divBdr>
        </w:div>
        <w:div w:id="1724480669">
          <w:marLeft w:val="0"/>
          <w:marRight w:val="0"/>
          <w:marTop w:val="0"/>
          <w:marBottom w:val="0"/>
          <w:divBdr>
            <w:top w:val="none" w:sz="0" w:space="0" w:color="auto"/>
            <w:left w:val="none" w:sz="0" w:space="0" w:color="auto"/>
            <w:bottom w:val="none" w:sz="0" w:space="0" w:color="auto"/>
            <w:right w:val="none" w:sz="0" w:space="0" w:color="auto"/>
          </w:divBdr>
        </w:div>
        <w:div w:id="1726028316">
          <w:marLeft w:val="0"/>
          <w:marRight w:val="0"/>
          <w:marTop w:val="0"/>
          <w:marBottom w:val="0"/>
          <w:divBdr>
            <w:top w:val="none" w:sz="0" w:space="0" w:color="auto"/>
            <w:left w:val="none" w:sz="0" w:space="0" w:color="auto"/>
            <w:bottom w:val="none" w:sz="0" w:space="0" w:color="auto"/>
            <w:right w:val="none" w:sz="0" w:space="0" w:color="auto"/>
          </w:divBdr>
        </w:div>
        <w:div w:id="1727416638">
          <w:marLeft w:val="0"/>
          <w:marRight w:val="0"/>
          <w:marTop w:val="0"/>
          <w:marBottom w:val="0"/>
          <w:divBdr>
            <w:top w:val="none" w:sz="0" w:space="0" w:color="auto"/>
            <w:left w:val="none" w:sz="0" w:space="0" w:color="auto"/>
            <w:bottom w:val="none" w:sz="0" w:space="0" w:color="auto"/>
            <w:right w:val="none" w:sz="0" w:space="0" w:color="auto"/>
          </w:divBdr>
        </w:div>
        <w:div w:id="1727490322">
          <w:marLeft w:val="0"/>
          <w:marRight w:val="0"/>
          <w:marTop w:val="0"/>
          <w:marBottom w:val="0"/>
          <w:divBdr>
            <w:top w:val="none" w:sz="0" w:space="0" w:color="auto"/>
            <w:left w:val="none" w:sz="0" w:space="0" w:color="auto"/>
            <w:bottom w:val="none" w:sz="0" w:space="0" w:color="auto"/>
            <w:right w:val="none" w:sz="0" w:space="0" w:color="auto"/>
          </w:divBdr>
        </w:div>
        <w:div w:id="1727800980">
          <w:marLeft w:val="0"/>
          <w:marRight w:val="0"/>
          <w:marTop w:val="0"/>
          <w:marBottom w:val="0"/>
          <w:divBdr>
            <w:top w:val="none" w:sz="0" w:space="0" w:color="auto"/>
            <w:left w:val="none" w:sz="0" w:space="0" w:color="auto"/>
            <w:bottom w:val="none" w:sz="0" w:space="0" w:color="auto"/>
            <w:right w:val="none" w:sz="0" w:space="0" w:color="auto"/>
          </w:divBdr>
        </w:div>
        <w:div w:id="1728144675">
          <w:marLeft w:val="0"/>
          <w:marRight w:val="0"/>
          <w:marTop w:val="0"/>
          <w:marBottom w:val="0"/>
          <w:divBdr>
            <w:top w:val="none" w:sz="0" w:space="0" w:color="auto"/>
            <w:left w:val="none" w:sz="0" w:space="0" w:color="auto"/>
            <w:bottom w:val="none" w:sz="0" w:space="0" w:color="auto"/>
            <w:right w:val="none" w:sz="0" w:space="0" w:color="auto"/>
          </w:divBdr>
        </w:div>
        <w:div w:id="1728215940">
          <w:marLeft w:val="0"/>
          <w:marRight w:val="0"/>
          <w:marTop w:val="0"/>
          <w:marBottom w:val="0"/>
          <w:divBdr>
            <w:top w:val="none" w:sz="0" w:space="0" w:color="auto"/>
            <w:left w:val="none" w:sz="0" w:space="0" w:color="auto"/>
            <w:bottom w:val="none" w:sz="0" w:space="0" w:color="auto"/>
            <w:right w:val="none" w:sz="0" w:space="0" w:color="auto"/>
          </w:divBdr>
        </w:div>
        <w:div w:id="1730226272">
          <w:marLeft w:val="0"/>
          <w:marRight w:val="0"/>
          <w:marTop w:val="0"/>
          <w:marBottom w:val="0"/>
          <w:divBdr>
            <w:top w:val="none" w:sz="0" w:space="0" w:color="auto"/>
            <w:left w:val="none" w:sz="0" w:space="0" w:color="auto"/>
            <w:bottom w:val="none" w:sz="0" w:space="0" w:color="auto"/>
            <w:right w:val="none" w:sz="0" w:space="0" w:color="auto"/>
          </w:divBdr>
        </w:div>
        <w:div w:id="1733236430">
          <w:marLeft w:val="0"/>
          <w:marRight w:val="0"/>
          <w:marTop w:val="0"/>
          <w:marBottom w:val="0"/>
          <w:divBdr>
            <w:top w:val="none" w:sz="0" w:space="0" w:color="auto"/>
            <w:left w:val="none" w:sz="0" w:space="0" w:color="auto"/>
            <w:bottom w:val="none" w:sz="0" w:space="0" w:color="auto"/>
            <w:right w:val="none" w:sz="0" w:space="0" w:color="auto"/>
          </w:divBdr>
        </w:div>
        <w:div w:id="1733650131">
          <w:marLeft w:val="0"/>
          <w:marRight w:val="0"/>
          <w:marTop w:val="0"/>
          <w:marBottom w:val="0"/>
          <w:divBdr>
            <w:top w:val="none" w:sz="0" w:space="0" w:color="auto"/>
            <w:left w:val="none" w:sz="0" w:space="0" w:color="auto"/>
            <w:bottom w:val="none" w:sz="0" w:space="0" w:color="auto"/>
            <w:right w:val="none" w:sz="0" w:space="0" w:color="auto"/>
          </w:divBdr>
        </w:div>
        <w:div w:id="1733961260">
          <w:marLeft w:val="0"/>
          <w:marRight w:val="0"/>
          <w:marTop w:val="0"/>
          <w:marBottom w:val="0"/>
          <w:divBdr>
            <w:top w:val="none" w:sz="0" w:space="0" w:color="auto"/>
            <w:left w:val="none" w:sz="0" w:space="0" w:color="auto"/>
            <w:bottom w:val="none" w:sz="0" w:space="0" w:color="auto"/>
            <w:right w:val="none" w:sz="0" w:space="0" w:color="auto"/>
          </w:divBdr>
        </w:div>
        <w:div w:id="1734233980">
          <w:marLeft w:val="0"/>
          <w:marRight w:val="0"/>
          <w:marTop w:val="0"/>
          <w:marBottom w:val="0"/>
          <w:divBdr>
            <w:top w:val="none" w:sz="0" w:space="0" w:color="auto"/>
            <w:left w:val="none" w:sz="0" w:space="0" w:color="auto"/>
            <w:bottom w:val="none" w:sz="0" w:space="0" w:color="auto"/>
            <w:right w:val="none" w:sz="0" w:space="0" w:color="auto"/>
          </w:divBdr>
        </w:div>
        <w:div w:id="1737363283">
          <w:marLeft w:val="0"/>
          <w:marRight w:val="0"/>
          <w:marTop w:val="0"/>
          <w:marBottom w:val="0"/>
          <w:divBdr>
            <w:top w:val="none" w:sz="0" w:space="0" w:color="auto"/>
            <w:left w:val="none" w:sz="0" w:space="0" w:color="auto"/>
            <w:bottom w:val="none" w:sz="0" w:space="0" w:color="auto"/>
            <w:right w:val="none" w:sz="0" w:space="0" w:color="auto"/>
          </w:divBdr>
        </w:div>
        <w:div w:id="1737363653">
          <w:marLeft w:val="0"/>
          <w:marRight w:val="0"/>
          <w:marTop w:val="0"/>
          <w:marBottom w:val="0"/>
          <w:divBdr>
            <w:top w:val="none" w:sz="0" w:space="0" w:color="auto"/>
            <w:left w:val="none" w:sz="0" w:space="0" w:color="auto"/>
            <w:bottom w:val="none" w:sz="0" w:space="0" w:color="auto"/>
            <w:right w:val="none" w:sz="0" w:space="0" w:color="auto"/>
          </w:divBdr>
        </w:div>
        <w:div w:id="1737581049">
          <w:marLeft w:val="0"/>
          <w:marRight w:val="0"/>
          <w:marTop w:val="0"/>
          <w:marBottom w:val="0"/>
          <w:divBdr>
            <w:top w:val="none" w:sz="0" w:space="0" w:color="auto"/>
            <w:left w:val="none" w:sz="0" w:space="0" w:color="auto"/>
            <w:bottom w:val="none" w:sz="0" w:space="0" w:color="auto"/>
            <w:right w:val="none" w:sz="0" w:space="0" w:color="auto"/>
          </w:divBdr>
        </w:div>
        <w:div w:id="1738087732">
          <w:marLeft w:val="0"/>
          <w:marRight w:val="0"/>
          <w:marTop w:val="0"/>
          <w:marBottom w:val="0"/>
          <w:divBdr>
            <w:top w:val="none" w:sz="0" w:space="0" w:color="auto"/>
            <w:left w:val="none" w:sz="0" w:space="0" w:color="auto"/>
            <w:bottom w:val="none" w:sz="0" w:space="0" w:color="auto"/>
            <w:right w:val="none" w:sz="0" w:space="0" w:color="auto"/>
          </w:divBdr>
        </w:div>
        <w:div w:id="1738435074">
          <w:marLeft w:val="0"/>
          <w:marRight w:val="0"/>
          <w:marTop w:val="0"/>
          <w:marBottom w:val="0"/>
          <w:divBdr>
            <w:top w:val="none" w:sz="0" w:space="0" w:color="auto"/>
            <w:left w:val="none" w:sz="0" w:space="0" w:color="auto"/>
            <w:bottom w:val="none" w:sz="0" w:space="0" w:color="auto"/>
            <w:right w:val="none" w:sz="0" w:space="0" w:color="auto"/>
          </w:divBdr>
        </w:div>
        <w:div w:id="1739210751">
          <w:marLeft w:val="0"/>
          <w:marRight w:val="0"/>
          <w:marTop w:val="0"/>
          <w:marBottom w:val="0"/>
          <w:divBdr>
            <w:top w:val="none" w:sz="0" w:space="0" w:color="auto"/>
            <w:left w:val="none" w:sz="0" w:space="0" w:color="auto"/>
            <w:bottom w:val="none" w:sz="0" w:space="0" w:color="auto"/>
            <w:right w:val="none" w:sz="0" w:space="0" w:color="auto"/>
          </w:divBdr>
        </w:div>
        <w:div w:id="1739278881">
          <w:marLeft w:val="0"/>
          <w:marRight w:val="0"/>
          <w:marTop w:val="0"/>
          <w:marBottom w:val="0"/>
          <w:divBdr>
            <w:top w:val="none" w:sz="0" w:space="0" w:color="auto"/>
            <w:left w:val="none" w:sz="0" w:space="0" w:color="auto"/>
            <w:bottom w:val="none" w:sz="0" w:space="0" w:color="auto"/>
            <w:right w:val="none" w:sz="0" w:space="0" w:color="auto"/>
          </w:divBdr>
        </w:div>
        <w:div w:id="1740130247">
          <w:marLeft w:val="0"/>
          <w:marRight w:val="0"/>
          <w:marTop w:val="0"/>
          <w:marBottom w:val="0"/>
          <w:divBdr>
            <w:top w:val="none" w:sz="0" w:space="0" w:color="auto"/>
            <w:left w:val="none" w:sz="0" w:space="0" w:color="auto"/>
            <w:bottom w:val="none" w:sz="0" w:space="0" w:color="auto"/>
            <w:right w:val="none" w:sz="0" w:space="0" w:color="auto"/>
          </w:divBdr>
        </w:div>
        <w:div w:id="1740131766">
          <w:marLeft w:val="0"/>
          <w:marRight w:val="0"/>
          <w:marTop w:val="0"/>
          <w:marBottom w:val="0"/>
          <w:divBdr>
            <w:top w:val="none" w:sz="0" w:space="0" w:color="auto"/>
            <w:left w:val="none" w:sz="0" w:space="0" w:color="auto"/>
            <w:bottom w:val="none" w:sz="0" w:space="0" w:color="auto"/>
            <w:right w:val="none" w:sz="0" w:space="0" w:color="auto"/>
          </w:divBdr>
        </w:div>
        <w:div w:id="1740210159">
          <w:marLeft w:val="0"/>
          <w:marRight w:val="0"/>
          <w:marTop w:val="0"/>
          <w:marBottom w:val="0"/>
          <w:divBdr>
            <w:top w:val="none" w:sz="0" w:space="0" w:color="auto"/>
            <w:left w:val="none" w:sz="0" w:space="0" w:color="auto"/>
            <w:bottom w:val="none" w:sz="0" w:space="0" w:color="auto"/>
            <w:right w:val="none" w:sz="0" w:space="0" w:color="auto"/>
          </w:divBdr>
        </w:div>
        <w:div w:id="1740713018">
          <w:marLeft w:val="0"/>
          <w:marRight w:val="0"/>
          <w:marTop w:val="0"/>
          <w:marBottom w:val="0"/>
          <w:divBdr>
            <w:top w:val="none" w:sz="0" w:space="0" w:color="auto"/>
            <w:left w:val="none" w:sz="0" w:space="0" w:color="auto"/>
            <w:bottom w:val="none" w:sz="0" w:space="0" w:color="auto"/>
            <w:right w:val="none" w:sz="0" w:space="0" w:color="auto"/>
          </w:divBdr>
        </w:div>
        <w:div w:id="1742673591">
          <w:marLeft w:val="0"/>
          <w:marRight w:val="0"/>
          <w:marTop w:val="0"/>
          <w:marBottom w:val="0"/>
          <w:divBdr>
            <w:top w:val="none" w:sz="0" w:space="0" w:color="auto"/>
            <w:left w:val="none" w:sz="0" w:space="0" w:color="auto"/>
            <w:bottom w:val="none" w:sz="0" w:space="0" w:color="auto"/>
            <w:right w:val="none" w:sz="0" w:space="0" w:color="auto"/>
          </w:divBdr>
        </w:div>
        <w:div w:id="1743334302">
          <w:marLeft w:val="0"/>
          <w:marRight w:val="0"/>
          <w:marTop w:val="0"/>
          <w:marBottom w:val="0"/>
          <w:divBdr>
            <w:top w:val="none" w:sz="0" w:space="0" w:color="auto"/>
            <w:left w:val="none" w:sz="0" w:space="0" w:color="auto"/>
            <w:bottom w:val="none" w:sz="0" w:space="0" w:color="auto"/>
            <w:right w:val="none" w:sz="0" w:space="0" w:color="auto"/>
          </w:divBdr>
        </w:div>
        <w:div w:id="1743522254">
          <w:marLeft w:val="0"/>
          <w:marRight w:val="0"/>
          <w:marTop w:val="0"/>
          <w:marBottom w:val="0"/>
          <w:divBdr>
            <w:top w:val="none" w:sz="0" w:space="0" w:color="auto"/>
            <w:left w:val="none" w:sz="0" w:space="0" w:color="auto"/>
            <w:bottom w:val="none" w:sz="0" w:space="0" w:color="auto"/>
            <w:right w:val="none" w:sz="0" w:space="0" w:color="auto"/>
          </w:divBdr>
        </w:div>
        <w:div w:id="1744403111">
          <w:marLeft w:val="0"/>
          <w:marRight w:val="0"/>
          <w:marTop w:val="0"/>
          <w:marBottom w:val="0"/>
          <w:divBdr>
            <w:top w:val="none" w:sz="0" w:space="0" w:color="auto"/>
            <w:left w:val="none" w:sz="0" w:space="0" w:color="auto"/>
            <w:bottom w:val="none" w:sz="0" w:space="0" w:color="auto"/>
            <w:right w:val="none" w:sz="0" w:space="0" w:color="auto"/>
          </w:divBdr>
        </w:div>
        <w:div w:id="1744599948">
          <w:marLeft w:val="0"/>
          <w:marRight w:val="0"/>
          <w:marTop w:val="0"/>
          <w:marBottom w:val="0"/>
          <w:divBdr>
            <w:top w:val="none" w:sz="0" w:space="0" w:color="auto"/>
            <w:left w:val="none" w:sz="0" w:space="0" w:color="auto"/>
            <w:bottom w:val="none" w:sz="0" w:space="0" w:color="auto"/>
            <w:right w:val="none" w:sz="0" w:space="0" w:color="auto"/>
          </w:divBdr>
        </w:div>
        <w:div w:id="1746955716">
          <w:marLeft w:val="0"/>
          <w:marRight w:val="0"/>
          <w:marTop w:val="0"/>
          <w:marBottom w:val="0"/>
          <w:divBdr>
            <w:top w:val="none" w:sz="0" w:space="0" w:color="auto"/>
            <w:left w:val="none" w:sz="0" w:space="0" w:color="auto"/>
            <w:bottom w:val="none" w:sz="0" w:space="0" w:color="auto"/>
            <w:right w:val="none" w:sz="0" w:space="0" w:color="auto"/>
          </w:divBdr>
        </w:div>
        <w:div w:id="1748576436">
          <w:marLeft w:val="0"/>
          <w:marRight w:val="0"/>
          <w:marTop w:val="0"/>
          <w:marBottom w:val="0"/>
          <w:divBdr>
            <w:top w:val="none" w:sz="0" w:space="0" w:color="auto"/>
            <w:left w:val="none" w:sz="0" w:space="0" w:color="auto"/>
            <w:bottom w:val="none" w:sz="0" w:space="0" w:color="auto"/>
            <w:right w:val="none" w:sz="0" w:space="0" w:color="auto"/>
          </w:divBdr>
        </w:div>
        <w:div w:id="1749377792">
          <w:marLeft w:val="0"/>
          <w:marRight w:val="0"/>
          <w:marTop w:val="0"/>
          <w:marBottom w:val="0"/>
          <w:divBdr>
            <w:top w:val="none" w:sz="0" w:space="0" w:color="auto"/>
            <w:left w:val="none" w:sz="0" w:space="0" w:color="auto"/>
            <w:bottom w:val="none" w:sz="0" w:space="0" w:color="auto"/>
            <w:right w:val="none" w:sz="0" w:space="0" w:color="auto"/>
          </w:divBdr>
        </w:div>
        <w:div w:id="1751534647">
          <w:marLeft w:val="0"/>
          <w:marRight w:val="0"/>
          <w:marTop w:val="0"/>
          <w:marBottom w:val="0"/>
          <w:divBdr>
            <w:top w:val="none" w:sz="0" w:space="0" w:color="auto"/>
            <w:left w:val="none" w:sz="0" w:space="0" w:color="auto"/>
            <w:bottom w:val="none" w:sz="0" w:space="0" w:color="auto"/>
            <w:right w:val="none" w:sz="0" w:space="0" w:color="auto"/>
          </w:divBdr>
        </w:div>
        <w:div w:id="1751998447">
          <w:marLeft w:val="0"/>
          <w:marRight w:val="0"/>
          <w:marTop w:val="0"/>
          <w:marBottom w:val="0"/>
          <w:divBdr>
            <w:top w:val="none" w:sz="0" w:space="0" w:color="auto"/>
            <w:left w:val="none" w:sz="0" w:space="0" w:color="auto"/>
            <w:bottom w:val="none" w:sz="0" w:space="0" w:color="auto"/>
            <w:right w:val="none" w:sz="0" w:space="0" w:color="auto"/>
          </w:divBdr>
        </w:div>
        <w:div w:id="1752115567">
          <w:marLeft w:val="0"/>
          <w:marRight w:val="0"/>
          <w:marTop w:val="0"/>
          <w:marBottom w:val="0"/>
          <w:divBdr>
            <w:top w:val="none" w:sz="0" w:space="0" w:color="auto"/>
            <w:left w:val="none" w:sz="0" w:space="0" w:color="auto"/>
            <w:bottom w:val="none" w:sz="0" w:space="0" w:color="auto"/>
            <w:right w:val="none" w:sz="0" w:space="0" w:color="auto"/>
          </w:divBdr>
        </w:div>
        <w:div w:id="1752464587">
          <w:marLeft w:val="0"/>
          <w:marRight w:val="0"/>
          <w:marTop w:val="0"/>
          <w:marBottom w:val="0"/>
          <w:divBdr>
            <w:top w:val="none" w:sz="0" w:space="0" w:color="auto"/>
            <w:left w:val="none" w:sz="0" w:space="0" w:color="auto"/>
            <w:bottom w:val="none" w:sz="0" w:space="0" w:color="auto"/>
            <w:right w:val="none" w:sz="0" w:space="0" w:color="auto"/>
          </w:divBdr>
        </w:div>
        <w:div w:id="1753695399">
          <w:marLeft w:val="0"/>
          <w:marRight w:val="0"/>
          <w:marTop w:val="0"/>
          <w:marBottom w:val="0"/>
          <w:divBdr>
            <w:top w:val="none" w:sz="0" w:space="0" w:color="auto"/>
            <w:left w:val="none" w:sz="0" w:space="0" w:color="auto"/>
            <w:bottom w:val="none" w:sz="0" w:space="0" w:color="auto"/>
            <w:right w:val="none" w:sz="0" w:space="0" w:color="auto"/>
          </w:divBdr>
        </w:div>
        <w:div w:id="1754551593">
          <w:marLeft w:val="0"/>
          <w:marRight w:val="0"/>
          <w:marTop w:val="0"/>
          <w:marBottom w:val="0"/>
          <w:divBdr>
            <w:top w:val="none" w:sz="0" w:space="0" w:color="auto"/>
            <w:left w:val="none" w:sz="0" w:space="0" w:color="auto"/>
            <w:bottom w:val="none" w:sz="0" w:space="0" w:color="auto"/>
            <w:right w:val="none" w:sz="0" w:space="0" w:color="auto"/>
          </w:divBdr>
        </w:div>
        <w:div w:id="1754662025">
          <w:marLeft w:val="0"/>
          <w:marRight w:val="0"/>
          <w:marTop w:val="0"/>
          <w:marBottom w:val="0"/>
          <w:divBdr>
            <w:top w:val="none" w:sz="0" w:space="0" w:color="auto"/>
            <w:left w:val="none" w:sz="0" w:space="0" w:color="auto"/>
            <w:bottom w:val="none" w:sz="0" w:space="0" w:color="auto"/>
            <w:right w:val="none" w:sz="0" w:space="0" w:color="auto"/>
          </w:divBdr>
        </w:div>
        <w:div w:id="1758163505">
          <w:marLeft w:val="0"/>
          <w:marRight w:val="0"/>
          <w:marTop w:val="0"/>
          <w:marBottom w:val="0"/>
          <w:divBdr>
            <w:top w:val="none" w:sz="0" w:space="0" w:color="auto"/>
            <w:left w:val="none" w:sz="0" w:space="0" w:color="auto"/>
            <w:bottom w:val="none" w:sz="0" w:space="0" w:color="auto"/>
            <w:right w:val="none" w:sz="0" w:space="0" w:color="auto"/>
          </w:divBdr>
        </w:div>
        <w:div w:id="1759256384">
          <w:marLeft w:val="0"/>
          <w:marRight w:val="0"/>
          <w:marTop w:val="0"/>
          <w:marBottom w:val="0"/>
          <w:divBdr>
            <w:top w:val="none" w:sz="0" w:space="0" w:color="auto"/>
            <w:left w:val="none" w:sz="0" w:space="0" w:color="auto"/>
            <w:bottom w:val="none" w:sz="0" w:space="0" w:color="auto"/>
            <w:right w:val="none" w:sz="0" w:space="0" w:color="auto"/>
          </w:divBdr>
        </w:div>
        <w:div w:id="1759978348">
          <w:marLeft w:val="0"/>
          <w:marRight w:val="0"/>
          <w:marTop w:val="0"/>
          <w:marBottom w:val="0"/>
          <w:divBdr>
            <w:top w:val="none" w:sz="0" w:space="0" w:color="auto"/>
            <w:left w:val="none" w:sz="0" w:space="0" w:color="auto"/>
            <w:bottom w:val="none" w:sz="0" w:space="0" w:color="auto"/>
            <w:right w:val="none" w:sz="0" w:space="0" w:color="auto"/>
          </w:divBdr>
        </w:div>
        <w:div w:id="1759983947">
          <w:marLeft w:val="0"/>
          <w:marRight w:val="0"/>
          <w:marTop w:val="0"/>
          <w:marBottom w:val="0"/>
          <w:divBdr>
            <w:top w:val="none" w:sz="0" w:space="0" w:color="auto"/>
            <w:left w:val="none" w:sz="0" w:space="0" w:color="auto"/>
            <w:bottom w:val="none" w:sz="0" w:space="0" w:color="auto"/>
            <w:right w:val="none" w:sz="0" w:space="0" w:color="auto"/>
          </w:divBdr>
        </w:div>
        <w:div w:id="1760369803">
          <w:marLeft w:val="0"/>
          <w:marRight w:val="0"/>
          <w:marTop w:val="0"/>
          <w:marBottom w:val="0"/>
          <w:divBdr>
            <w:top w:val="none" w:sz="0" w:space="0" w:color="auto"/>
            <w:left w:val="none" w:sz="0" w:space="0" w:color="auto"/>
            <w:bottom w:val="none" w:sz="0" w:space="0" w:color="auto"/>
            <w:right w:val="none" w:sz="0" w:space="0" w:color="auto"/>
          </w:divBdr>
        </w:div>
        <w:div w:id="1760441925">
          <w:marLeft w:val="0"/>
          <w:marRight w:val="0"/>
          <w:marTop w:val="0"/>
          <w:marBottom w:val="0"/>
          <w:divBdr>
            <w:top w:val="none" w:sz="0" w:space="0" w:color="auto"/>
            <w:left w:val="none" w:sz="0" w:space="0" w:color="auto"/>
            <w:bottom w:val="none" w:sz="0" w:space="0" w:color="auto"/>
            <w:right w:val="none" w:sz="0" w:space="0" w:color="auto"/>
          </w:divBdr>
        </w:div>
        <w:div w:id="1761683191">
          <w:marLeft w:val="0"/>
          <w:marRight w:val="0"/>
          <w:marTop w:val="0"/>
          <w:marBottom w:val="0"/>
          <w:divBdr>
            <w:top w:val="none" w:sz="0" w:space="0" w:color="auto"/>
            <w:left w:val="none" w:sz="0" w:space="0" w:color="auto"/>
            <w:bottom w:val="none" w:sz="0" w:space="0" w:color="auto"/>
            <w:right w:val="none" w:sz="0" w:space="0" w:color="auto"/>
          </w:divBdr>
        </w:div>
        <w:div w:id="1762754514">
          <w:marLeft w:val="0"/>
          <w:marRight w:val="0"/>
          <w:marTop w:val="0"/>
          <w:marBottom w:val="0"/>
          <w:divBdr>
            <w:top w:val="none" w:sz="0" w:space="0" w:color="auto"/>
            <w:left w:val="none" w:sz="0" w:space="0" w:color="auto"/>
            <w:bottom w:val="none" w:sz="0" w:space="0" w:color="auto"/>
            <w:right w:val="none" w:sz="0" w:space="0" w:color="auto"/>
          </w:divBdr>
        </w:div>
        <w:div w:id="1762798576">
          <w:marLeft w:val="0"/>
          <w:marRight w:val="0"/>
          <w:marTop w:val="0"/>
          <w:marBottom w:val="0"/>
          <w:divBdr>
            <w:top w:val="none" w:sz="0" w:space="0" w:color="auto"/>
            <w:left w:val="none" w:sz="0" w:space="0" w:color="auto"/>
            <w:bottom w:val="none" w:sz="0" w:space="0" w:color="auto"/>
            <w:right w:val="none" w:sz="0" w:space="0" w:color="auto"/>
          </w:divBdr>
        </w:div>
        <w:div w:id="1763840627">
          <w:marLeft w:val="0"/>
          <w:marRight w:val="0"/>
          <w:marTop w:val="0"/>
          <w:marBottom w:val="0"/>
          <w:divBdr>
            <w:top w:val="none" w:sz="0" w:space="0" w:color="auto"/>
            <w:left w:val="none" w:sz="0" w:space="0" w:color="auto"/>
            <w:bottom w:val="none" w:sz="0" w:space="0" w:color="auto"/>
            <w:right w:val="none" w:sz="0" w:space="0" w:color="auto"/>
          </w:divBdr>
        </w:div>
        <w:div w:id="1764180217">
          <w:marLeft w:val="0"/>
          <w:marRight w:val="0"/>
          <w:marTop w:val="0"/>
          <w:marBottom w:val="0"/>
          <w:divBdr>
            <w:top w:val="none" w:sz="0" w:space="0" w:color="auto"/>
            <w:left w:val="none" w:sz="0" w:space="0" w:color="auto"/>
            <w:bottom w:val="none" w:sz="0" w:space="0" w:color="auto"/>
            <w:right w:val="none" w:sz="0" w:space="0" w:color="auto"/>
          </w:divBdr>
        </w:div>
        <w:div w:id="1764571676">
          <w:marLeft w:val="0"/>
          <w:marRight w:val="0"/>
          <w:marTop w:val="0"/>
          <w:marBottom w:val="0"/>
          <w:divBdr>
            <w:top w:val="none" w:sz="0" w:space="0" w:color="auto"/>
            <w:left w:val="none" w:sz="0" w:space="0" w:color="auto"/>
            <w:bottom w:val="none" w:sz="0" w:space="0" w:color="auto"/>
            <w:right w:val="none" w:sz="0" w:space="0" w:color="auto"/>
          </w:divBdr>
        </w:div>
        <w:div w:id="1764646285">
          <w:marLeft w:val="0"/>
          <w:marRight w:val="0"/>
          <w:marTop w:val="0"/>
          <w:marBottom w:val="0"/>
          <w:divBdr>
            <w:top w:val="none" w:sz="0" w:space="0" w:color="auto"/>
            <w:left w:val="none" w:sz="0" w:space="0" w:color="auto"/>
            <w:bottom w:val="none" w:sz="0" w:space="0" w:color="auto"/>
            <w:right w:val="none" w:sz="0" w:space="0" w:color="auto"/>
          </w:divBdr>
        </w:div>
        <w:div w:id="1764765734">
          <w:marLeft w:val="0"/>
          <w:marRight w:val="0"/>
          <w:marTop w:val="0"/>
          <w:marBottom w:val="0"/>
          <w:divBdr>
            <w:top w:val="none" w:sz="0" w:space="0" w:color="auto"/>
            <w:left w:val="none" w:sz="0" w:space="0" w:color="auto"/>
            <w:bottom w:val="none" w:sz="0" w:space="0" w:color="auto"/>
            <w:right w:val="none" w:sz="0" w:space="0" w:color="auto"/>
          </w:divBdr>
        </w:div>
        <w:div w:id="1764833249">
          <w:marLeft w:val="0"/>
          <w:marRight w:val="0"/>
          <w:marTop w:val="0"/>
          <w:marBottom w:val="0"/>
          <w:divBdr>
            <w:top w:val="none" w:sz="0" w:space="0" w:color="auto"/>
            <w:left w:val="none" w:sz="0" w:space="0" w:color="auto"/>
            <w:bottom w:val="none" w:sz="0" w:space="0" w:color="auto"/>
            <w:right w:val="none" w:sz="0" w:space="0" w:color="auto"/>
          </w:divBdr>
        </w:div>
        <w:div w:id="1765102876">
          <w:marLeft w:val="0"/>
          <w:marRight w:val="0"/>
          <w:marTop w:val="0"/>
          <w:marBottom w:val="0"/>
          <w:divBdr>
            <w:top w:val="none" w:sz="0" w:space="0" w:color="auto"/>
            <w:left w:val="none" w:sz="0" w:space="0" w:color="auto"/>
            <w:bottom w:val="none" w:sz="0" w:space="0" w:color="auto"/>
            <w:right w:val="none" w:sz="0" w:space="0" w:color="auto"/>
          </w:divBdr>
        </w:div>
        <w:div w:id="1765299237">
          <w:marLeft w:val="0"/>
          <w:marRight w:val="0"/>
          <w:marTop w:val="0"/>
          <w:marBottom w:val="0"/>
          <w:divBdr>
            <w:top w:val="none" w:sz="0" w:space="0" w:color="auto"/>
            <w:left w:val="none" w:sz="0" w:space="0" w:color="auto"/>
            <w:bottom w:val="none" w:sz="0" w:space="0" w:color="auto"/>
            <w:right w:val="none" w:sz="0" w:space="0" w:color="auto"/>
          </w:divBdr>
        </w:div>
        <w:div w:id="1765564854">
          <w:marLeft w:val="0"/>
          <w:marRight w:val="0"/>
          <w:marTop w:val="0"/>
          <w:marBottom w:val="0"/>
          <w:divBdr>
            <w:top w:val="none" w:sz="0" w:space="0" w:color="auto"/>
            <w:left w:val="none" w:sz="0" w:space="0" w:color="auto"/>
            <w:bottom w:val="none" w:sz="0" w:space="0" w:color="auto"/>
            <w:right w:val="none" w:sz="0" w:space="0" w:color="auto"/>
          </w:divBdr>
        </w:div>
        <w:div w:id="1765613208">
          <w:marLeft w:val="0"/>
          <w:marRight w:val="0"/>
          <w:marTop w:val="0"/>
          <w:marBottom w:val="0"/>
          <w:divBdr>
            <w:top w:val="none" w:sz="0" w:space="0" w:color="auto"/>
            <w:left w:val="none" w:sz="0" w:space="0" w:color="auto"/>
            <w:bottom w:val="none" w:sz="0" w:space="0" w:color="auto"/>
            <w:right w:val="none" w:sz="0" w:space="0" w:color="auto"/>
          </w:divBdr>
        </w:div>
        <w:div w:id="1767457224">
          <w:marLeft w:val="0"/>
          <w:marRight w:val="0"/>
          <w:marTop w:val="0"/>
          <w:marBottom w:val="0"/>
          <w:divBdr>
            <w:top w:val="none" w:sz="0" w:space="0" w:color="auto"/>
            <w:left w:val="none" w:sz="0" w:space="0" w:color="auto"/>
            <w:bottom w:val="none" w:sz="0" w:space="0" w:color="auto"/>
            <w:right w:val="none" w:sz="0" w:space="0" w:color="auto"/>
          </w:divBdr>
        </w:div>
        <w:div w:id="1767728014">
          <w:marLeft w:val="0"/>
          <w:marRight w:val="0"/>
          <w:marTop w:val="0"/>
          <w:marBottom w:val="0"/>
          <w:divBdr>
            <w:top w:val="none" w:sz="0" w:space="0" w:color="auto"/>
            <w:left w:val="none" w:sz="0" w:space="0" w:color="auto"/>
            <w:bottom w:val="none" w:sz="0" w:space="0" w:color="auto"/>
            <w:right w:val="none" w:sz="0" w:space="0" w:color="auto"/>
          </w:divBdr>
        </w:div>
        <w:div w:id="1767730643">
          <w:marLeft w:val="0"/>
          <w:marRight w:val="0"/>
          <w:marTop w:val="0"/>
          <w:marBottom w:val="0"/>
          <w:divBdr>
            <w:top w:val="none" w:sz="0" w:space="0" w:color="auto"/>
            <w:left w:val="none" w:sz="0" w:space="0" w:color="auto"/>
            <w:bottom w:val="none" w:sz="0" w:space="0" w:color="auto"/>
            <w:right w:val="none" w:sz="0" w:space="0" w:color="auto"/>
          </w:divBdr>
        </w:div>
        <w:div w:id="1768111311">
          <w:marLeft w:val="0"/>
          <w:marRight w:val="0"/>
          <w:marTop w:val="0"/>
          <w:marBottom w:val="0"/>
          <w:divBdr>
            <w:top w:val="none" w:sz="0" w:space="0" w:color="auto"/>
            <w:left w:val="none" w:sz="0" w:space="0" w:color="auto"/>
            <w:bottom w:val="none" w:sz="0" w:space="0" w:color="auto"/>
            <w:right w:val="none" w:sz="0" w:space="0" w:color="auto"/>
          </w:divBdr>
        </w:div>
        <w:div w:id="1768768157">
          <w:marLeft w:val="0"/>
          <w:marRight w:val="0"/>
          <w:marTop w:val="0"/>
          <w:marBottom w:val="0"/>
          <w:divBdr>
            <w:top w:val="none" w:sz="0" w:space="0" w:color="auto"/>
            <w:left w:val="none" w:sz="0" w:space="0" w:color="auto"/>
            <w:bottom w:val="none" w:sz="0" w:space="0" w:color="auto"/>
            <w:right w:val="none" w:sz="0" w:space="0" w:color="auto"/>
          </w:divBdr>
        </w:div>
        <w:div w:id="1768769403">
          <w:marLeft w:val="0"/>
          <w:marRight w:val="0"/>
          <w:marTop w:val="0"/>
          <w:marBottom w:val="0"/>
          <w:divBdr>
            <w:top w:val="none" w:sz="0" w:space="0" w:color="auto"/>
            <w:left w:val="none" w:sz="0" w:space="0" w:color="auto"/>
            <w:bottom w:val="none" w:sz="0" w:space="0" w:color="auto"/>
            <w:right w:val="none" w:sz="0" w:space="0" w:color="auto"/>
          </w:divBdr>
        </w:div>
        <w:div w:id="1769040402">
          <w:marLeft w:val="0"/>
          <w:marRight w:val="0"/>
          <w:marTop w:val="0"/>
          <w:marBottom w:val="0"/>
          <w:divBdr>
            <w:top w:val="none" w:sz="0" w:space="0" w:color="auto"/>
            <w:left w:val="none" w:sz="0" w:space="0" w:color="auto"/>
            <w:bottom w:val="none" w:sz="0" w:space="0" w:color="auto"/>
            <w:right w:val="none" w:sz="0" w:space="0" w:color="auto"/>
          </w:divBdr>
        </w:div>
        <w:div w:id="1770004986">
          <w:marLeft w:val="0"/>
          <w:marRight w:val="0"/>
          <w:marTop w:val="0"/>
          <w:marBottom w:val="0"/>
          <w:divBdr>
            <w:top w:val="none" w:sz="0" w:space="0" w:color="auto"/>
            <w:left w:val="none" w:sz="0" w:space="0" w:color="auto"/>
            <w:bottom w:val="none" w:sz="0" w:space="0" w:color="auto"/>
            <w:right w:val="none" w:sz="0" w:space="0" w:color="auto"/>
          </w:divBdr>
        </w:div>
        <w:div w:id="1770154676">
          <w:marLeft w:val="0"/>
          <w:marRight w:val="0"/>
          <w:marTop w:val="0"/>
          <w:marBottom w:val="0"/>
          <w:divBdr>
            <w:top w:val="none" w:sz="0" w:space="0" w:color="auto"/>
            <w:left w:val="none" w:sz="0" w:space="0" w:color="auto"/>
            <w:bottom w:val="none" w:sz="0" w:space="0" w:color="auto"/>
            <w:right w:val="none" w:sz="0" w:space="0" w:color="auto"/>
          </w:divBdr>
        </w:div>
        <w:div w:id="1770467072">
          <w:marLeft w:val="0"/>
          <w:marRight w:val="0"/>
          <w:marTop w:val="0"/>
          <w:marBottom w:val="0"/>
          <w:divBdr>
            <w:top w:val="none" w:sz="0" w:space="0" w:color="auto"/>
            <w:left w:val="none" w:sz="0" w:space="0" w:color="auto"/>
            <w:bottom w:val="none" w:sz="0" w:space="0" w:color="auto"/>
            <w:right w:val="none" w:sz="0" w:space="0" w:color="auto"/>
          </w:divBdr>
        </w:div>
        <w:div w:id="1770924757">
          <w:marLeft w:val="0"/>
          <w:marRight w:val="0"/>
          <w:marTop w:val="0"/>
          <w:marBottom w:val="0"/>
          <w:divBdr>
            <w:top w:val="none" w:sz="0" w:space="0" w:color="auto"/>
            <w:left w:val="none" w:sz="0" w:space="0" w:color="auto"/>
            <w:bottom w:val="none" w:sz="0" w:space="0" w:color="auto"/>
            <w:right w:val="none" w:sz="0" w:space="0" w:color="auto"/>
          </w:divBdr>
        </w:div>
        <w:div w:id="1771316666">
          <w:marLeft w:val="0"/>
          <w:marRight w:val="0"/>
          <w:marTop w:val="0"/>
          <w:marBottom w:val="0"/>
          <w:divBdr>
            <w:top w:val="none" w:sz="0" w:space="0" w:color="auto"/>
            <w:left w:val="none" w:sz="0" w:space="0" w:color="auto"/>
            <w:bottom w:val="none" w:sz="0" w:space="0" w:color="auto"/>
            <w:right w:val="none" w:sz="0" w:space="0" w:color="auto"/>
          </w:divBdr>
        </w:div>
        <w:div w:id="1771579872">
          <w:marLeft w:val="0"/>
          <w:marRight w:val="0"/>
          <w:marTop w:val="0"/>
          <w:marBottom w:val="0"/>
          <w:divBdr>
            <w:top w:val="none" w:sz="0" w:space="0" w:color="auto"/>
            <w:left w:val="none" w:sz="0" w:space="0" w:color="auto"/>
            <w:bottom w:val="none" w:sz="0" w:space="0" w:color="auto"/>
            <w:right w:val="none" w:sz="0" w:space="0" w:color="auto"/>
          </w:divBdr>
        </w:div>
        <w:div w:id="1773747319">
          <w:marLeft w:val="0"/>
          <w:marRight w:val="0"/>
          <w:marTop w:val="0"/>
          <w:marBottom w:val="0"/>
          <w:divBdr>
            <w:top w:val="none" w:sz="0" w:space="0" w:color="auto"/>
            <w:left w:val="none" w:sz="0" w:space="0" w:color="auto"/>
            <w:bottom w:val="none" w:sz="0" w:space="0" w:color="auto"/>
            <w:right w:val="none" w:sz="0" w:space="0" w:color="auto"/>
          </w:divBdr>
        </w:div>
        <w:div w:id="1774786097">
          <w:marLeft w:val="0"/>
          <w:marRight w:val="0"/>
          <w:marTop w:val="0"/>
          <w:marBottom w:val="0"/>
          <w:divBdr>
            <w:top w:val="none" w:sz="0" w:space="0" w:color="auto"/>
            <w:left w:val="none" w:sz="0" w:space="0" w:color="auto"/>
            <w:bottom w:val="none" w:sz="0" w:space="0" w:color="auto"/>
            <w:right w:val="none" w:sz="0" w:space="0" w:color="auto"/>
          </w:divBdr>
        </w:div>
        <w:div w:id="1774980723">
          <w:marLeft w:val="0"/>
          <w:marRight w:val="0"/>
          <w:marTop w:val="0"/>
          <w:marBottom w:val="0"/>
          <w:divBdr>
            <w:top w:val="none" w:sz="0" w:space="0" w:color="auto"/>
            <w:left w:val="none" w:sz="0" w:space="0" w:color="auto"/>
            <w:bottom w:val="none" w:sz="0" w:space="0" w:color="auto"/>
            <w:right w:val="none" w:sz="0" w:space="0" w:color="auto"/>
          </w:divBdr>
        </w:div>
        <w:div w:id="1775051445">
          <w:marLeft w:val="0"/>
          <w:marRight w:val="0"/>
          <w:marTop w:val="0"/>
          <w:marBottom w:val="0"/>
          <w:divBdr>
            <w:top w:val="none" w:sz="0" w:space="0" w:color="auto"/>
            <w:left w:val="none" w:sz="0" w:space="0" w:color="auto"/>
            <w:bottom w:val="none" w:sz="0" w:space="0" w:color="auto"/>
            <w:right w:val="none" w:sz="0" w:space="0" w:color="auto"/>
          </w:divBdr>
        </w:div>
        <w:div w:id="1775855770">
          <w:marLeft w:val="0"/>
          <w:marRight w:val="0"/>
          <w:marTop w:val="0"/>
          <w:marBottom w:val="0"/>
          <w:divBdr>
            <w:top w:val="none" w:sz="0" w:space="0" w:color="auto"/>
            <w:left w:val="none" w:sz="0" w:space="0" w:color="auto"/>
            <w:bottom w:val="none" w:sz="0" w:space="0" w:color="auto"/>
            <w:right w:val="none" w:sz="0" w:space="0" w:color="auto"/>
          </w:divBdr>
        </w:div>
        <w:div w:id="1775905027">
          <w:marLeft w:val="0"/>
          <w:marRight w:val="0"/>
          <w:marTop w:val="0"/>
          <w:marBottom w:val="0"/>
          <w:divBdr>
            <w:top w:val="none" w:sz="0" w:space="0" w:color="auto"/>
            <w:left w:val="none" w:sz="0" w:space="0" w:color="auto"/>
            <w:bottom w:val="none" w:sz="0" w:space="0" w:color="auto"/>
            <w:right w:val="none" w:sz="0" w:space="0" w:color="auto"/>
          </w:divBdr>
        </w:div>
        <w:div w:id="1776247696">
          <w:marLeft w:val="0"/>
          <w:marRight w:val="0"/>
          <w:marTop w:val="0"/>
          <w:marBottom w:val="0"/>
          <w:divBdr>
            <w:top w:val="none" w:sz="0" w:space="0" w:color="auto"/>
            <w:left w:val="none" w:sz="0" w:space="0" w:color="auto"/>
            <w:bottom w:val="none" w:sz="0" w:space="0" w:color="auto"/>
            <w:right w:val="none" w:sz="0" w:space="0" w:color="auto"/>
          </w:divBdr>
        </w:div>
        <w:div w:id="1778140903">
          <w:marLeft w:val="0"/>
          <w:marRight w:val="0"/>
          <w:marTop w:val="0"/>
          <w:marBottom w:val="0"/>
          <w:divBdr>
            <w:top w:val="none" w:sz="0" w:space="0" w:color="auto"/>
            <w:left w:val="none" w:sz="0" w:space="0" w:color="auto"/>
            <w:bottom w:val="none" w:sz="0" w:space="0" w:color="auto"/>
            <w:right w:val="none" w:sz="0" w:space="0" w:color="auto"/>
          </w:divBdr>
        </w:div>
        <w:div w:id="1778214905">
          <w:marLeft w:val="0"/>
          <w:marRight w:val="0"/>
          <w:marTop w:val="0"/>
          <w:marBottom w:val="0"/>
          <w:divBdr>
            <w:top w:val="none" w:sz="0" w:space="0" w:color="auto"/>
            <w:left w:val="none" w:sz="0" w:space="0" w:color="auto"/>
            <w:bottom w:val="none" w:sz="0" w:space="0" w:color="auto"/>
            <w:right w:val="none" w:sz="0" w:space="0" w:color="auto"/>
          </w:divBdr>
        </w:div>
        <w:div w:id="1778400680">
          <w:marLeft w:val="0"/>
          <w:marRight w:val="0"/>
          <w:marTop w:val="0"/>
          <w:marBottom w:val="0"/>
          <w:divBdr>
            <w:top w:val="none" w:sz="0" w:space="0" w:color="auto"/>
            <w:left w:val="none" w:sz="0" w:space="0" w:color="auto"/>
            <w:bottom w:val="none" w:sz="0" w:space="0" w:color="auto"/>
            <w:right w:val="none" w:sz="0" w:space="0" w:color="auto"/>
          </w:divBdr>
        </w:div>
        <w:div w:id="1780179185">
          <w:marLeft w:val="0"/>
          <w:marRight w:val="0"/>
          <w:marTop w:val="0"/>
          <w:marBottom w:val="0"/>
          <w:divBdr>
            <w:top w:val="none" w:sz="0" w:space="0" w:color="auto"/>
            <w:left w:val="none" w:sz="0" w:space="0" w:color="auto"/>
            <w:bottom w:val="none" w:sz="0" w:space="0" w:color="auto"/>
            <w:right w:val="none" w:sz="0" w:space="0" w:color="auto"/>
          </w:divBdr>
        </w:div>
        <w:div w:id="1780373753">
          <w:marLeft w:val="0"/>
          <w:marRight w:val="0"/>
          <w:marTop w:val="0"/>
          <w:marBottom w:val="0"/>
          <w:divBdr>
            <w:top w:val="none" w:sz="0" w:space="0" w:color="auto"/>
            <w:left w:val="none" w:sz="0" w:space="0" w:color="auto"/>
            <w:bottom w:val="none" w:sz="0" w:space="0" w:color="auto"/>
            <w:right w:val="none" w:sz="0" w:space="0" w:color="auto"/>
          </w:divBdr>
        </w:div>
        <w:div w:id="1780759766">
          <w:marLeft w:val="0"/>
          <w:marRight w:val="0"/>
          <w:marTop w:val="0"/>
          <w:marBottom w:val="0"/>
          <w:divBdr>
            <w:top w:val="none" w:sz="0" w:space="0" w:color="auto"/>
            <w:left w:val="none" w:sz="0" w:space="0" w:color="auto"/>
            <w:bottom w:val="none" w:sz="0" w:space="0" w:color="auto"/>
            <w:right w:val="none" w:sz="0" w:space="0" w:color="auto"/>
          </w:divBdr>
        </w:div>
        <w:div w:id="1781148020">
          <w:marLeft w:val="0"/>
          <w:marRight w:val="0"/>
          <w:marTop w:val="0"/>
          <w:marBottom w:val="0"/>
          <w:divBdr>
            <w:top w:val="none" w:sz="0" w:space="0" w:color="auto"/>
            <w:left w:val="none" w:sz="0" w:space="0" w:color="auto"/>
            <w:bottom w:val="none" w:sz="0" w:space="0" w:color="auto"/>
            <w:right w:val="none" w:sz="0" w:space="0" w:color="auto"/>
          </w:divBdr>
        </w:div>
        <w:div w:id="1781535882">
          <w:marLeft w:val="0"/>
          <w:marRight w:val="0"/>
          <w:marTop w:val="0"/>
          <w:marBottom w:val="0"/>
          <w:divBdr>
            <w:top w:val="none" w:sz="0" w:space="0" w:color="auto"/>
            <w:left w:val="none" w:sz="0" w:space="0" w:color="auto"/>
            <w:bottom w:val="none" w:sz="0" w:space="0" w:color="auto"/>
            <w:right w:val="none" w:sz="0" w:space="0" w:color="auto"/>
          </w:divBdr>
        </w:div>
        <w:div w:id="1781561146">
          <w:marLeft w:val="0"/>
          <w:marRight w:val="0"/>
          <w:marTop w:val="0"/>
          <w:marBottom w:val="0"/>
          <w:divBdr>
            <w:top w:val="none" w:sz="0" w:space="0" w:color="auto"/>
            <w:left w:val="none" w:sz="0" w:space="0" w:color="auto"/>
            <w:bottom w:val="none" w:sz="0" w:space="0" w:color="auto"/>
            <w:right w:val="none" w:sz="0" w:space="0" w:color="auto"/>
          </w:divBdr>
        </w:div>
        <w:div w:id="1781758640">
          <w:marLeft w:val="0"/>
          <w:marRight w:val="0"/>
          <w:marTop w:val="0"/>
          <w:marBottom w:val="0"/>
          <w:divBdr>
            <w:top w:val="none" w:sz="0" w:space="0" w:color="auto"/>
            <w:left w:val="none" w:sz="0" w:space="0" w:color="auto"/>
            <w:bottom w:val="none" w:sz="0" w:space="0" w:color="auto"/>
            <w:right w:val="none" w:sz="0" w:space="0" w:color="auto"/>
          </w:divBdr>
        </w:div>
        <w:div w:id="1782803853">
          <w:marLeft w:val="0"/>
          <w:marRight w:val="0"/>
          <w:marTop w:val="0"/>
          <w:marBottom w:val="0"/>
          <w:divBdr>
            <w:top w:val="none" w:sz="0" w:space="0" w:color="auto"/>
            <w:left w:val="none" w:sz="0" w:space="0" w:color="auto"/>
            <w:bottom w:val="none" w:sz="0" w:space="0" w:color="auto"/>
            <w:right w:val="none" w:sz="0" w:space="0" w:color="auto"/>
          </w:divBdr>
        </w:div>
        <w:div w:id="1783837516">
          <w:marLeft w:val="0"/>
          <w:marRight w:val="0"/>
          <w:marTop w:val="0"/>
          <w:marBottom w:val="0"/>
          <w:divBdr>
            <w:top w:val="none" w:sz="0" w:space="0" w:color="auto"/>
            <w:left w:val="none" w:sz="0" w:space="0" w:color="auto"/>
            <w:bottom w:val="none" w:sz="0" w:space="0" w:color="auto"/>
            <w:right w:val="none" w:sz="0" w:space="0" w:color="auto"/>
          </w:divBdr>
        </w:div>
        <w:div w:id="1784227277">
          <w:marLeft w:val="0"/>
          <w:marRight w:val="0"/>
          <w:marTop w:val="0"/>
          <w:marBottom w:val="0"/>
          <w:divBdr>
            <w:top w:val="none" w:sz="0" w:space="0" w:color="auto"/>
            <w:left w:val="none" w:sz="0" w:space="0" w:color="auto"/>
            <w:bottom w:val="none" w:sz="0" w:space="0" w:color="auto"/>
            <w:right w:val="none" w:sz="0" w:space="0" w:color="auto"/>
          </w:divBdr>
        </w:div>
        <w:div w:id="1785228473">
          <w:marLeft w:val="0"/>
          <w:marRight w:val="0"/>
          <w:marTop w:val="0"/>
          <w:marBottom w:val="0"/>
          <w:divBdr>
            <w:top w:val="none" w:sz="0" w:space="0" w:color="auto"/>
            <w:left w:val="none" w:sz="0" w:space="0" w:color="auto"/>
            <w:bottom w:val="none" w:sz="0" w:space="0" w:color="auto"/>
            <w:right w:val="none" w:sz="0" w:space="0" w:color="auto"/>
          </w:divBdr>
        </w:div>
        <w:div w:id="1787119928">
          <w:marLeft w:val="0"/>
          <w:marRight w:val="0"/>
          <w:marTop w:val="0"/>
          <w:marBottom w:val="0"/>
          <w:divBdr>
            <w:top w:val="none" w:sz="0" w:space="0" w:color="auto"/>
            <w:left w:val="none" w:sz="0" w:space="0" w:color="auto"/>
            <w:bottom w:val="none" w:sz="0" w:space="0" w:color="auto"/>
            <w:right w:val="none" w:sz="0" w:space="0" w:color="auto"/>
          </w:divBdr>
        </w:div>
        <w:div w:id="1787313381">
          <w:marLeft w:val="0"/>
          <w:marRight w:val="0"/>
          <w:marTop w:val="0"/>
          <w:marBottom w:val="0"/>
          <w:divBdr>
            <w:top w:val="none" w:sz="0" w:space="0" w:color="auto"/>
            <w:left w:val="none" w:sz="0" w:space="0" w:color="auto"/>
            <w:bottom w:val="none" w:sz="0" w:space="0" w:color="auto"/>
            <w:right w:val="none" w:sz="0" w:space="0" w:color="auto"/>
          </w:divBdr>
        </w:div>
        <w:div w:id="1787653587">
          <w:marLeft w:val="0"/>
          <w:marRight w:val="0"/>
          <w:marTop w:val="0"/>
          <w:marBottom w:val="0"/>
          <w:divBdr>
            <w:top w:val="none" w:sz="0" w:space="0" w:color="auto"/>
            <w:left w:val="none" w:sz="0" w:space="0" w:color="auto"/>
            <w:bottom w:val="none" w:sz="0" w:space="0" w:color="auto"/>
            <w:right w:val="none" w:sz="0" w:space="0" w:color="auto"/>
          </w:divBdr>
        </w:div>
        <w:div w:id="1787970377">
          <w:marLeft w:val="0"/>
          <w:marRight w:val="0"/>
          <w:marTop w:val="0"/>
          <w:marBottom w:val="0"/>
          <w:divBdr>
            <w:top w:val="none" w:sz="0" w:space="0" w:color="auto"/>
            <w:left w:val="none" w:sz="0" w:space="0" w:color="auto"/>
            <w:bottom w:val="none" w:sz="0" w:space="0" w:color="auto"/>
            <w:right w:val="none" w:sz="0" w:space="0" w:color="auto"/>
          </w:divBdr>
        </w:div>
        <w:div w:id="1788037333">
          <w:marLeft w:val="0"/>
          <w:marRight w:val="0"/>
          <w:marTop w:val="0"/>
          <w:marBottom w:val="0"/>
          <w:divBdr>
            <w:top w:val="none" w:sz="0" w:space="0" w:color="auto"/>
            <w:left w:val="none" w:sz="0" w:space="0" w:color="auto"/>
            <w:bottom w:val="none" w:sz="0" w:space="0" w:color="auto"/>
            <w:right w:val="none" w:sz="0" w:space="0" w:color="auto"/>
          </w:divBdr>
        </w:div>
        <w:div w:id="1791893571">
          <w:marLeft w:val="0"/>
          <w:marRight w:val="0"/>
          <w:marTop w:val="0"/>
          <w:marBottom w:val="0"/>
          <w:divBdr>
            <w:top w:val="none" w:sz="0" w:space="0" w:color="auto"/>
            <w:left w:val="none" w:sz="0" w:space="0" w:color="auto"/>
            <w:bottom w:val="none" w:sz="0" w:space="0" w:color="auto"/>
            <w:right w:val="none" w:sz="0" w:space="0" w:color="auto"/>
          </w:divBdr>
        </w:div>
        <w:div w:id="1792242997">
          <w:marLeft w:val="0"/>
          <w:marRight w:val="0"/>
          <w:marTop w:val="0"/>
          <w:marBottom w:val="0"/>
          <w:divBdr>
            <w:top w:val="none" w:sz="0" w:space="0" w:color="auto"/>
            <w:left w:val="none" w:sz="0" w:space="0" w:color="auto"/>
            <w:bottom w:val="none" w:sz="0" w:space="0" w:color="auto"/>
            <w:right w:val="none" w:sz="0" w:space="0" w:color="auto"/>
          </w:divBdr>
        </w:div>
        <w:div w:id="1792624485">
          <w:marLeft w:val="0"/>
          <w:marRight w:val="0"/>
          <w:marTop w:val="0"/>
          <w:marBottom w:val="0"/>
          <w:divBdr>
            <w:top w:val="none" w:sz="0" w:space="0" w:color="auto"/>
            <w:left w:val="none" w:sz="0" w:space="0" w:color="auto"/>
            <w:bottom w:val="none" w:sz="0" w:space="0" w:color="auto"/>
            <w:right w:val="none" w:sz="0" w:space="0" w:color="auto"/>
          </w:divBdr>
        </w:div>
        <w:div w:id="1794404819">
          <w:marLeft w:val="0"/>
          <w:marRight w:val="0"/>
          <w:marTop w:val="0"/>
          <w:marBottom w:val="0"/>
          <w:divBdr>
            <w:top w:val="none" w:sz="0" w:space="0" w:color="auto"/>
            <w:left w:val="none" w:sz="0" w:space="0" w:color="auto"/>
            <w:bottom w:val="none" w:sz="0" w:space="0" w:color="auto"/>
            <w:right w:val="none" w:sz="0" w:space="0" w:color="auto"/>
          </w:divBdr>
        </w:div>
        <w:div w:id="1796096096">
          <w:marLeft w:val="0"/>
          <w:marRight w:val="0"/>
          <w:marTop w:val="0"/>
          <w:marBottom w:val="0"/>
          <w:divBdr>
            <w:top w:val="none" w:sz="0" w:space="0" w:color="auto"/>
            <w:left w:val="none" w:sz="0" w:space="0" w:color="auto"/>
            <w:bottom w:val="none" w:sz="0" w:space="0" w:color="auto"/>
            <w:right w:val="none" w:sz="0" w:space="0" w:color="auto"/>
          </w:divBdr>
        </w:div>
        <w:div w:id="1797872158">
          <w:marLeft w:val="0"/>
          <w:marRight w:val="0"/>
          <w:marTop w:val="0"/>
          <w:marBottom w:val="0"/>
          <w:divBdr>
            <w:top w:val="none" w:sz="0" w:space="0" w:color="auto"/>
            <w:left w:val="none" w:sz="0" w:space="0" w:color="auto"/>
            <w:bottom w:val="none" w:sz="0" w:space="0" w:color="auto"/>
            <w:right w:val="none" w:sz="0" w:space="0" w:color="auto"/>
          </w:divBdr>
        </w:div>
        <w:div w:id="1798378609">
          <w:marLeft w:val="0"/>
          <w:marRight w:val="0"/>
          <w:marTop w:val="0"/>
          <w:marBottom w:val="0"/>
          <w:divBdr>
            <w:top w:val="none" w:sz="0" w:space="0" w:color="auto"/>
            <w:left w:val="none" w:sz="0" w:space="0" w:color="auto"/>
            <w:bottom w:val="none" w:sz="0" w:space="0" w:color="auto"/>
            <w:right w:val="none" w:sz="0" w:space="0" w:color="auto"/>
          </w:divBdr>
        </w:div>
        <w:div w:id="1800294640">
          <w:marLeft w:val="0"/>
          <w:marRight w:val="0"/>
          <w:marTop w:val="0"/>
          <w:marBottom w:val="0"/>
          <w:divBdr>
            <w:top w:val="none" w:sz="0" w:space="0" w:color="auto"/>
            <w:left w:val="none" w:sz="0" w:space="0" w:color="auto"/>
            <w:bottom w:val="none" w:sz="0" w:space="0" w:color="auto"/>
            <w:right w:val="none" w:sz="0" w:space="0" w:color="auto"/>
          </w:divBdr>
        </w:div>
        <w:div w:id="1802917619">
          <w:marLeft w:val="0"/>
          <w:marRight w:val="0"/>
          <w:marTop w:val="0"/>
          <w:marBottom w:val="0"/>
          <w:divBdr>
            <w:top w:val="none" w:sz="0" w:space="0" w:color="auto"/>
            <w:left w:val="none" w:sz="0" w:space="0" w:color="auto"/>
            <w:bottom w:val="none" w:sz="0" w:space="0" w:color="auto"/>
            <w:right w:val="none" w:sz="0" w:space="0" w:color="auto"/>
          </w:divBdr>
        </w:div>
        <w:div w:id="1803494278">
          <w:marLeft w:val="0"/>
          <w:marRight w:val="0"/>
          <w:marTop w:val="0"/>
          <w:marBottom w:val="0"/>
          <w:divBdr>
            <w:top w:val="none" w:sz="0" w:space="0" w:color="auto"/>
            <w:left w:val="none" w:sz="0" w:space="0" w:color="auto"/>
            <w:bottom w:val="none" w:sz="0" w:space="0" w:color="auto"/>
            <w:right w:val="none" w:sz="0" w:space="0" w:color="auto"/>
          </w:divBdr>
        </w:div>
        <w:div w:id="1803890032">
          <w:marLeft w:val="0"/>
          <w:marRight w:val="0"/>
          <w:marTop w:val="0"/>
          <w:marBottom w:val="0"/>
          <w:divBdr>
            <w:top w:val="none" w:sz="0" w:space="0" w:color="auto"/>
            <w:left w:val="none" w:sz="0" w:space="0" w:color="auto"/>
            <w:bottom w:val="none" w:sz="0" w:space="0" w:color="auto"/>
            <w:right w:val="none" w:sz="0" w:space="0" w:color="auto"/>
          </w:divBdr>
        </w:div>
        <w:div w:id="1804999124">
          <w:marLeft w:val="0"/>
          <w:marRight w:val="0"/>
          <w:marTop w:val="0"/>
          <w:marBottom w:val="0"/>
          <w:divBdr>
            <w:top w:val="none" w:sz="0" w:space="0" w:color="auto"/>
            <w:left w:val="none" w:sz="0" w:space="0" w:color="auto"/>
            <w:bottom w:val="none" w:sz="0" w:space="0" w:color="auto"/>
            <w:right w:val="none" w:sz="0" w:space="0" w:color="auto"/>
          </w:divBdr>
        </w:div>
        <w:div w:id="1806504586">
          <w:marLeft w:val="0"/>
          <w:marRight w:val="0"/>
          <w:marTop w:val="0"/>
          <w:marBottom w:val="0"/>
          <w:divBdr>
            <w:top w:val="none" w:sz="0" w:space="0" w:color="auto"/>
            <w:left w:val="none" w:sz="0" w:space="0" w:color="auto"/>
            <w:bottom w:val="none" w:sz="0" w:space="0" w:color="auto"/>
            <w:right w:val="none" w:sz="0" w:space="0" w:color="auto"/>
          </w:divBdr>
        </w:div>
        <w:div w:id="1807625204">
          <w:marLeft w:val="0"/>
          <w:marRight w:val="0"/>
          <w:marTop w:val="0"/>
          <w:marBottom w:val="0"/>
          <w:divBdr>
            <w:top w:val="none" w:sz="0" w:space="0" w:color="auto"/>
            <w:left w:val="none" w:sz="0" w:space="0" w:color="auto"/>
            <w:bottom w:val="none" w:sz="0" w:space="0" w:color="auto"/>
            <w:right w:val="none" w:sz="0" w:space="0" w:color="auto"/>
          </w:divBdr>
        </w:div>
        <w:div w:id="1807625515">
          <w:marLeft w:val="0"/>
          <w:marRight w:val="0"/>
          <w:marTop w:val="0"/>
          <w:marBottom w:val="0"/>
          <w:divBdr>
            <w:top w:val="none" w:sz="0" w:space="0" w:color="auto"/>
            <w:left w:val="none" w:sz="0" w:space="0" w:color="auto"/>
            <w:bottom w:val="none" w:sz="0" w:space="0" w:color="auto"/>
            <w:right w:val="none" w:sz="0" w:space="0" w:color="auto"/>
          </w:divBdr>
        </w:div>
        <w:div w:id="1809127221">
          <w:marLeft w:val="0"/>
          <w:marRight w:val="0"/>
          <w:marTop w:val="0"/>
          <w:marBottom w:val="0"/>
          <w:divBdr>
            <w:top w:val="none" w:sz="0" w:space="0" w:color="auto"/>
            <w:left w:val="none" w:sz="0" w:space="0" w:color="auto"/>
            <w:bottom w:val="none" w:sz="0" w:space="0" w:color="auto"/>
            <w:right w:val="none" w:sz="0" w:space="0" w:color="auto"/>
          </w:divBdr>
        </w:div>
        <w:div w:id="1809860050">
          <w:marLeft w:val="0"/>
          <w:marRight w:val="0"/>
          <w:marTop w:val="0"/>
          <w:marBottom w:val="0"/>
          <w:divBdr>
            <w:top w:val="none" w:sz="0" w:space="0" w:color="auto"/>
            <w:left w:val="none" w:sz="0" w:space="0" w:color="auto"/>
            <w:bottom w:val="none" w:sz="0" w:space="0" w:color="auto"/>
            <w:right w:val="none" w:sz="0" w:space="0" w:color="auto"/>
          </w:divBdr>
        </w:div>
        <w:div w:id="1810315718">
          <w:marLeft w:val="0"/>
          <w:marRight w:val="0"/>
          <w:marTop w:val="0"/>
          <w:marBottom w:val="0"/>
          <w:divBdr>
            <w:top w:val="none" w:sz="0" w:space="0" w:color="auto"/>
            <w:left w:val="none" w:sz="0" w:space="0" w:color="auto"/>
            <w:bottom w:val="none" w:sz="0" w:space="0" w:color="auto"/>
            <w:right w:val="none" w:sz="0" w:space="0" w:color="auto"/>
          </w:divBdr>
        </w:div>
        <w:div w:id="1810511747">
          <w:marLeft w:val="0"/>
          <w:marRight w:val="0"/>
          <w:marTop w:val="0"/>
          <w:marBottom w:val="0"/>
          <w:divBdr>
            <w:top w:val="none" w:sz="0" w:space="0" w:color="auto"/>
            <w:left w:val="none" w:sz="0" w:space="0" w:color="auto"/>
            <w:bottom w:val="none" w:sz="0" w:space="0" w:color="auto"/>
            <w:right w:val="none" w:sz="0" w:space="0" w:color="auto"/>
          </w:divBdr>
        </w:div>
        <w:div w:id="1810633482">
          <w:marLeft w:val="0"/>
          <w:marRight w:val="0"/>
          <w:marTop w:val="0"/>
          <w:marBottom w:val="0"/>
          <w:divBdr>
            <w:top w:val="none" w:sz="0" w:space="0" w:color="auto"/>
            <w:left w:val="none" w:sz="0" w:space="0" w:color="auto"/>
            <w:bottom w:val="none" w:sz="0" w:space="0" w:color="auto"/>
            <w:right w:val="none" w:sz="0" w:space="0" w:color="auto"/>
          </w:divBdr>
        </w:div>
        <w:div w:id="1812479548">
          <w:marLeft w:val="0"/>
          <w:marRight w:val="0"/>
          <w:marTop w:val="0"/>
          <w:marBottom w:val="0"/>
          <w:divBdr>
            <w:top w:val="none" w:sz="0" w:space="0" w:color="auto"/>
            <w:left w:val="none" w:sz="0" w:space="0" w:color="auto"/>
            <w:bottom w:val="none" w:sz="0" w:space="0" w:color="auto"/>
            <w:right w:val="none" w:sz="0" w:space="0" w:color="auto"/>
          </w:divBdr>
        </w:div>
        <w:div w:id="1813015526">
          <w:marLeft w:val="0"/>
          <w:marRight w:val="0"/>
          <w:marTop w:val="0"/>
          <w:marBottom w:val="0"/>
          <w:divBdr>
            <w:top w:val="none" w:sz="0" w:space="0" w:color="auto"/>
            <w:left w:val="none" w:sz="0" w:space="0" w:color="auto"/>
            <w:bottom w:val="none" w:sz="0" w:space="0" w:color="auto"/>
            <w:right w:val="none" w:sz="0" w:space="0" w:color="auto"/>
          </w:divBdr>
        </w:div>
        <w:div w:id="1813280450">
          <w:marLeft w:val="0"/>
          <w:marRight w:val="0"/>
          <w:marTop w:val="0"/>
          <w:marBottom w:val="0"/>
          <w:divBdr>
            <w:top w:val="none" w:sz="0" w:space="0" w:color="auto"/>
            <w:left w:val="none" w:sz="0" w:space="0" w:color="auto"/>
            <w:bottom w:val="none" w:sz="0" w:space="0" w:color="auto"/>
            <w:right w:val="none" w:sz="0" w:space="0" w:color="auto"/>
          </w:divBdr>
        </w:div>
        <w:div w:id="1813910313">
          <w:marLeft w:val="0"/>
          <w:marRight w:val="0"/>
          <w:marTop w:val="0"/>
          <w:marBottom w:val="0"/>
          <w:divBdr>
            <w:top w:val="none" w:sz="0" w:space="0" w:color="auto"/>
            <w:left w:val="none" w:sz="0" w:space="0" w:color="auto"/>
            <w:bottom w:val="none" w:sz="0" w:space="0" w:color="auto"/>
            <w:right w:val="none" w:sz="0" w:space="0" w:color="auto"/>
          </w:divBdr>
        </w:div>
        <w:div w:id="1814373176">
          <w:marLeft w:val="0"/>
          <w:marRight w:val="0"/>
          <w:marTop w:val="0"/>
          <w:marBottom w:val="0"/>
          <w:divBdr>
            <w:top w:val="none" w:sz="0" w:space="0" w:color="auto"/>
            <w:left w:val="none" w:sz="0" w:space="0" w:color="auto"/>
            <w:bottom w:val="none" w:sz="0" w:space="0" w:color="auto"/>
            <w:right w:val="none" w:sz="0" w:space="0" w:color="auto"/>
          </w:divBdr>
        </w:div>
        <w:div w:id="1814520213">
          <w:marLeft w:val="0"/>
          <w:marRight w:val="0"/>
          <w:marTop w:val="0"/>
          <w:marBottom w:val="0"/>
          <w:divBdr>
            <w:top w:val="none" w:sz="0" w:space="0" w:color="auto"/>
            <w:left w:val="none" w:sz="0" w:space="0" w:color="auto"/>
            <w:bottom w:val="none" w:sz="0" w:space="0" w:color="auto"/>
            <w:right w:val="none" w:sz="0" w:space="0" w:color="auto"/>
          </w:divBdr>
        </w:div>
        <w:div w:id="1814834593">
          <w:marLeft w:val="0"/>
          <w:marRight w:val="0"/>
          <w:marTop w:val="0"/>
          <w:marBottom w:val="0"/>
          <w:divBdr>
            <w:top w:val="none" w:sz="0" w:space="0" w:color="auto"/>
            <w:left w:val="none" w:sz="0" w:space="0" w:color="auto"/>
            <w:bottom w:val="none" w:sz="0" w:space="0" w:color="auto"/>
            <w:right w:val="none" w:sz="0" w:space="0" w:color="auto"/>
          </w:divBdr>
        </w:div>
        <w:div w:id="1815443900">
          <w:marLeft w:val="0"/>
          <w:marRight w:val="0"/>
          <w:marTop w:val="0"/>
          <w:marBottom w:val="0"/>
          <w:divBdr>
            <w:top w:val="none" w:sz="0" w:space="0" w:color="auto"/>
            <w:left w:val="none" w:sz="0" w:space="0" w:color="auto"/>
            <w:bottom w:val="none" w:sz="0" w:space="0" w:color="auto"/>
            <w:right w:val="none" w:sz="0" w:space="0" w:color="auto"/>
          </w:divBdr>
        </w:div>
        <w:div w:id="1815949262">
          <w:marLeft w:val="0"/>
          <w:marRight w:val="0"/>
          <w:marTop w:val="0"/>
          <w:marBottom w:val="0"/>
          <w:divBdr>
            <w:top w:val="none" w:sz="0" w:space="0" w:color="auto"/>
            <w:left w:val="none" w:sz="0" w:space="0" w:color="auto"/>
            <w:bottom w:val="none" w:sz="0" w:space="0" w:color="auto"/>
            <w:right w:val="none" w:sz="0" w:space="0" w:color="auto"/>
          </w:divBdr>
        </w:div>
        <w:div w:id="1816681735">
          <w:marLeft w:val="0"/>
          <w:marRight w:val="0"/>
          <w:marTop w:val="0"/>
          <w:marBottom w:val="0"/>
          <w:divBdr>
            <w:top w:val="none" w:sz="0" w:space="0" w:color="auto"/>
            <w:left w:val="none" w:sz="0" w:space="0" w:color="auto"/>
            <w:bottom w:val="none" w:sz="0" w:space="0" w:color="auto"/>
            <w:right w:val="none" w:sz="0" w:space="0" w:color="auto"/>
          </w:divBdr>
        </w:div>
        <w:div w:id="1816800695">
          <w:marLeft w:val="0"/>
          <w:marRight w:val="0"/>
          <w:marTop w:val="0"/>
          <w:marBottom w:val="0"/>
          <w:divBdr>
            <w:top w:val="none" w:sz="0" w:space="0" w:color="auto"/>
            <w:left w:val="none" w:sz="0" w:space="0" w:color="auto"/>
            <w:bottom w:val="none" w:sz="0" w:space="0" w:color="auto"/>
            <w:right w:val="none" w:sz="0" w:space="0" w:color="auto"/>
          </w:divBdr>
        </w:div>
        <w:div w:id="1817333916">
          <w:marLeft w:val="0"/>
          <w:marRight w:val="0"/>
          <w:marTop w:val="0"/>
          <w:marBottom w:val="0"/>
          <w:divBdr>
            <w:top w:val="none" w:sz="0" w:space="0" w:color="auto"/>
            <w:left w:val="none" w:sz="0" w:space="0" w:color="auto"/>
            <w:bottom w:val="none" w:sz="0" w:space="0" w:color="auto"/>
            <w:right w:val="none" w:sz="0" w:space="0" w:color="auto"/>
          </w:divBdr>
        </w:div>
        <w:div w:id="1817993279">
          <w:marLeft w:val="0"/>
          <w:marRight w:val="0"/>
          <w:marTop w:val="0"/>
          <w:marBottom w:val="0"/>
          <w:divBdr>
            <w:top w:val="none" w:sz="0" w:space="0" w:color="auto"/>
            <w:left w:val="none" w:sz="0" w:space="0" w:color="auto"/>
            <w:bottom w:val="none" w:sz="0" w:space="0" w:color="auto"/>
            <w:right w:val="none" w:sz="0" w:space="0" w:color="auto"/>
          </w:divBdr>
        </w:div>
        <w:div w:id="1818255625">
          <w:marLeft w:val="0"/>
          <w:marRight w:val="0"/>
          <w:marTop w:val="0"/>
          <w:marBottom w:val="0"/>
          <w:divBdr>
            <w:top w:val="none" w:sz="0" w:space="0" w:color="auto"/>
            <w:left w:val="none" w:sz="0" w:space="0" w:color="auto"/>
            <w:bottom w:val="none" w:sz="0" w:space="0" w:color="auto"/>
            <w:right w:val="none" w:sz="0" w:space="0" w:color="auto"/>
          </w:divBdr>
        </w:div>
        <w:div w:id="1818447832">
          <w:marLeft w:val="0"/>
          <w:marRight w:val="0"/>
          <w:marTop w:val="0"/>
          <w:marBottom w:val="0"/>
          <w:divBdr>
            <w:top w:val="none" w:sz="0" w:space="0" w:color="auto"/>
            <w:left w:val="none" w:sz="0" w:space="0" w:color="auto"/>
            <w:bottom w:val="none" w:sz="0" w:space="0" w:color="auto"/>
            <w:right w:val="none" w:sz="0" w:space="0" w:color="auto"/>
          </w:divBdr>
        </w:div>
        <w:div w:id="1818455117">
          <w:marLeft w:val="0"/>
          <w:marRight w:val="0"/>
          <w:marTop w:val="0"/>
          <w:marBottom w:val="0"/>
          <w:divBdr>
            <w:top w:val="none" w:sz="0" w:space="0" w:color="auto"/>
            <w:left w:val="none" w:sz="0" w:space="0" w:color="auto"/>
            <w:bottom w:val="none" w:sz="0" w:space="0" w:color="auto"/>
            <w:right w:val="none" w:sz="0" w:space="0" w:color="auto"/>
          </w:divBdr>
        </w:div>
        <w:div w:id="1819374719">
          <w:marLeft w:val="0"/>
          <w:marRight w:val="0"/>
          <w:marTop w:val="0"/>
          <w:marBottom w:val="0"/>
          <w:divBdr>
            <w:top w:val="none" w:sz="0" w:space="0" w:color="auto"/>
            <w:left w:val="none" w:sz="0" w:space="0" w:color="auto"/>
            <w:bottom w:val="none" w:sz="0" w:space="0" w:color="auto"/>
            <w:right w:val="none" w:sz="0" w:space="0" w:color="auto"/>
          </w:divBdr>
        </w:div>
        <w:div w:id="1819760512">
          <w:marLeft w:val="0"/>
          <w:marRight w:val="0"/>
          <w:marTop w:val="0"/>
          <w:marBottom w:val="0"/>
          <w:divBdr>
            <w:top w:val="none" w:sz="0" w:space="0" w:color="auto"/>
            <w:left w:val="none" w:sz="0" w:space="0" w:color="auto"/>
            <w:bottom w:val="none" w:sz="0" w:space="0" w:color="auto"/>
            <w:right w:val="none" w:sz="0" w:space="0" w:color="auto"/>
          </w:divBdr>
        </w:div>
        <w:div w:id="1820144941">
          <w:marLeft w:val="0"/>
          <w:marRight w:val="0"/>
          <w:marTop w:val="0"/>
          <w:marBottom w:val="0"/>
          <w:divBdr>
            <w:top w:val="none" w:sz="0" w:space="0" w:color="auto"/>
            <w:left w:val="none" w:sz="0" w:space="0" w:color="auto"/>
            <w:bottom w:val="none" w:sz="0" w:space="0" w:color="auto"/>
            <w:right w:val="none" w:sz="0" w:space="0" w:color="auto"/>
          </w:divBdr>
        </w:div>
        <w:div w:id="1820149683">
          <w:marLeft w:val="0"/>
          <w:marRight w:val="0"/>
          <w:marTop w:val="0"/>
          <w:marBottom w:val="0"/>
          <w:divBdr>
            <w:top w:val="none" w:sz="0" w:space="0" w:color="auto"/>
            <w:left w:val="none" w:sz="0" w:space="0" w:color="auto"/>
            <w:bottom w:val="none" w:sz="0" w:space="0" w:color="auto"/>
            <w:right w:val="none" w:sz="0" w:space="0" w:color="auto"/>
          </w:divBdr>
        </w:div>
        <w:div w:id="1822195096">
          <w:marLeft w:val="0"/>
          <w:marRight w:val="0"/>
          <w:marTop w:val="0"/>
          <w:marBottom w:val="0"/>
          <w:divBdr>
            <w:top w:val="none" w:sz="0" w:space="0" w:color="auto"/>
            <w:left w:val="none" w:sz="0" w:space="0" w:color="auto"/>
            <w:bottom w:val="none" w:sz="0" w:space="0" w:color="auto"/>
            <w:right w:val="none" w:sz="0" w:space="0" w:color="auto"/>
          </w:divBdr>
        </w:div>
        <w:div w:id="1822768250">
          <w:marLeft w:val="0"/>
          <w:marRight w:val="0"/>
          <w:marTop w:val="0"/>
          <w:marBottom w:val="0"/>
          <w:divBdr>
            <w:top w:val="none" w:sz="0" w:space="0" w:color="auto"/>
            <w:left w:val="none" w:sz="0" w:space="0" w:color="auto"/>
            <w:bottom w:val="none" w:sz="0" w:space="0" w:color="auto"/>
            <w:right w:val="none" w:sz="0" w:space="0" w:color="auto"/>
          </w:divBdr>
        </w:div>
        <w:div w:id="1823234766">
          <w:marLeft w:val="0"/>
          <w:marRight w:val="0"/>
          <w:marTop w:val="0"/>
          <w:marBottom w:val="0"/>
          <w:divBdr>
            <w:top w:val="none" w:sz="0" w:space="0" w:color="auto"/>
            <w:left w:val="none" w:sz="0" w:space="0" w:color="auto"/>
            <w:bottom w:val="none" w:sz="0" w:space="0" w:color="auto"/>
            <w:right w:val="none" w:sz="0" w:space="0" w:color="auto"/>
          </w:divBdr>
        </w:div>
        <w:div w:id="1823428123">
          <w:marLeft w:val="0"/>
          <w:marRight w:val="0"/>
          <w:marTop w:val="0"/>
          <w:marBottom w:val="0"/>
          <w:divBdr>
            <w:top w:val="none" w:sz="0" w:space="0" w:color="auto"/>
            <w:left w:val="none" w:sz="0" w:space="0" w:color="auto"/>
            <w:bottom w:val="none" w:sz="0" w:space="0" w:color="auto"/>
            <w:right w:val="none" w:sz="0" w:space="0" w:color="auto"/>
          </w:divBdr>
        </w:div>
        <w:div w:id="1825269861">
          <w:marLeft w:val="0"/>
          <w:marRight w:val="0"/>
          <w:marTop w:val="0"/>
          <w:marBottom w:val="0"/>
          <w:divBdr>
            <w:top w:val="none" w:sz="0" w:space="0" w:color="auto"/>
            <w:left w:val="none" w:sz="0" w:space="0" w:color="auto"/>
            <w:bottom w:val="none" w:sz="0" w:space="0" w:color="auto"/>
            <w:right w:val="none" w:sz="0" w:space="0" w:color="auto"/>
          </w:divBdr>
        </w:div>
        <w:div w:id="1826580403">
          <w:marLeft w:val="0"/>
          <w:marRight w:val="0"/>
          <w:marTop w:val="0"/>
          <w:marBottom w:val="0"/>
          <w:divBdr>
            <w:top w:val="none" w:sz="0" w:space="0" w:color="auto"/>
            <w:left w:val="none" w:sz="0" w:space="0" w:color="auto"/>
            <w:bottom w:val="none" w:sz="0" w:space="0" w:color="auto"/>
            <w:right w:val="none" w:sz="0" w:space="0" w:color="auto"/>
          </w:divBdr>
        </w:div>
        <w:div w:id="1827088480">
          <w:marLeft w:val="0"/>
          <w:marRight w:val="0"/>
          <w:marTop w:val="0"/>
          <w:marBottom w:val="0"/>
          <w:divBdr>
            <w:top w:val="none" w:sz="0" w:space="0" w:color="auto"/>
            <w:left w:val="none" w:sz="0" w:space="0" w:color="auto"/>
            <w:bottom w:val="none" w:sz="0" w:space="0" w:color="auto"/>
            <w:right w:val="none" w:sz="0" w:space="0" w:color="auto"/>
          </w:divBdr>
        </w:div>
        <w:div w:id="1827238215">
          <w:marLeft w:val="0"/>
          <w:marRight w:val="0"/>
          <w:marTop w:val="0"/>
          <w:marBottom w:val="0"/>
          <w:divBdr>
            <w:top w:val="none" w:sz="0" w:space="0" w:color="auto"/>
            <w:left w:val="none" w:sz="0" w:space="0" w:color="auto"/>
            <w:bottom w:val="none" w:sz="0" w:space="0" w:color="auto"/>
            <w:right w:val="none" w:sz="0" w:space="0" w:color="auto"/>
          </w:divBdr>
        </w:div>
        <w:div w:id="1827353249">
          <w:marLeft w:val="0"/>
          <w:marRight w:val="0"/>
          <w:marTop w:val="0"/>
          <w:marBottom w:val="0"/>
          <w:divBdr>
            <w:top w:val="none" w:sz="0" w:space="0" w:color="auto"/>
            <w:left w:val="none" w:sz="0" w:space="0" w:color="auto"/>
            <w:bottom w:val="none" w:sz="0" w:space="0" w:color="auto"/>
            <w:right w:val="none" w:sz="0" w:space="0" w:color="auto"/>
          </w:divBdr>
        </w:div>
        <w:div w:id="1827437267">
          <w:marLeft w:val="0"/>
          <w:marRight w:val="0"/>
          <w:marTop w:val="0"/>
          <w:marBottom w:val="0"/>
          <w:divBdr>
            <w:top w:val="none" w:sz="0" w:space="0" w:color="auto"/>
            <w:left w:val="none" w:sz="0" w:space="0" w:color="auto"/>
            <w:bottom w:val="none" w:sz="0" w:space="0" w:color="auto"/>
            <w:right w:val="none" w:sz="0" w:space="0" w:color="auto"/>
          </w:divBdr>
        </w:div>
        <w:div w:id="1828008063">
          <w:marLeft w:val="0"/>
          <w:marRight w:val="0"/>
          <w:marTop w:val="0"/>
          <w:marBottom w:val="0"/>
          <w:divBdr>
            <w:top w:val="none" w:sz="0" w:space="0" w:color="auto"/>
            <w:left w:val="none" w:sz="0" w:space="0" w:color="auto"/>
            <w:bottom w:val="none" w:sz="0" w:space="0" w:color="auto"/>
            <w:right w:val="none" w:sz="0" w:space="0" w:color="auto"/>
          </w:divBdr>
        </w:div>
        <w:div w:id="1828285612">
          <w:marLeft w:val="0"/>
          <w:marRight w:val="0"/>
          <w:marTop w:val="0"/>
          <w:marBottom w:val="0"/>
          <w:divBdr>
            <w:top w:val="none" w:sz="0" w:space="0" w:color="auto"/>
            <w:left w:val="none" w:sz="0" w:space="0" w:color="auto"/>
            <w:bottom w:val="none" w:sz="0" w:space="0" w:color="auto"/>
            <w:right w:val="none" w:sz="0" w:space="0" w:color="auto"/>
          </w:divBdr>
        </w:div>
        <w:div w:id="1828545385">
          <w:marLeft w:val="0"/>
          <w:marRight w:val="0"/>
          <w:marTop w:val="0"/>
          <w:marBottom w:val="0"/>
          <w:divBdr>
            <w:top w:val="none" w:sz="0" w:space="0" w:color="auto"/>
            <w:left w:val="none" w:sz="0" w:space="0" w:color="auto"/>
            <w:bottom w:val="none" w:sz="0" w:space="0" w:color="auto"/>
            <w:right w:val="none" w:sz="0" w:space="0" w:color="auto"/>
          </w:divBdr>
        </w:div>
        <w:div w:id="1829055831">
          <w:marLeft w:val="0"/>
          <w:marRight w:val="0"/>
          <w:marTop w:val="0"/>
          <w:marBottom w:val="0"/>
          <w:divBdr>
            <w:top w:val="none" w:sz="0" w:space="0" w:color="auto"/>
            <w:left w:val="none" w:sz="0" w:space="0" w:color="auto"/>
            <w:bottom w:val="none" w:sz="0" w:space="0" w:color="auto"/>
            <w:right w:val="none" w:sz="0" w:space="0" w:color="auto"/>
          </w:divBdr>
        </w:div>
        <w:div w:id="1829200982">
          <w:marLeft w:val="0"/>
          <w:marRight w:val="0"/>
          <w:marTop w:val="0"/>
          <w:marBottom w:val="0"/>
          <w:divBdr>
            <w:top w:val="none" w:sz="0" w:space="0" w:color="auto"/>
            <w:left w:val="none" w:sz="0" w:space="0" w:color="auto"/>
            <w:bottom w:val="none" w:sz="0" w:space="0" w:color="auto"/>
            <w:right w:val="none" w:sz="0" w:space="0" w:color="auto"/>
          </w:divBdr>
        </w:div>
        <w:div w:id="1829637434">
          <w:marLeft w:val="0"/>
          <w:marRight w:val="0"/>
          <w:marTop w:val="0"/>
          <w:marBottom w:val="0"/>
          <w:divBdr>
            <w:top w:val="none" w:sz="0" w:space="0" w:color="auto"/>
            <w:left w:val="none" w:sz="0" w:space="0" w:color="auto"/>
            <w:bottom w:val="none" w:sz="0" w:space="0" w:color="auto"/>
            <w:right w:val="none" w:sz="0" w:space="0" w:color="auto"/>
          </w:divBdr>
        </w:div>
        <w:div w:id="1829900838">
          <w:marLeft w:val="0"/>
          <w:marRight w:val="0"/>
          <w:marTop w:val="0"/>
          <w:marBottom w:val="0"/>
          <w:divBdr>
            <w:top w:val="none" w:sz="0" w:space="0" w:color="auto"/>
            <w:left w:val="none" w:sz="0" w:space="0" w:color="auto"/>
            <w:bottom w:val="none" w:sz="0" w:space="0" w:color="auto"/>
            <w:right w:val="none" w:sz="0" w:space="0" w:color="auto"/>
          </w:divBdr>
        </w:div>
        <w:div w:id="1830095581">
          <w:marLeft w:val="0"/>
          <w:marRight w:val="0"/>
          <w:marTop w:val="0"/>
          <w:marBottom w:val="0"/>
          <w:divBdr>
            <w:top w:val="none" w:sz="0" w:space="0" w:color="auto"/>
            <w:left w:val="none" w:sz="0" w:space="0" w:color="auto"/>
            <w:bottom w:val="none" w:sz="0" w:space="0" w:color="auto"/>
            <w:right w:val="none" w:sz="0" w:space="0" w:color="auto"/>
          </w:divBdr>
        </w:div>
        <w:div w:id="1830248230">
          <w:marLeft w:val="0"/>
          <w:marRight w:val="0"/>
          <w:marTop w:val="0"/>
          <w:marBottom w:val="0"/>
          <w:divBdr>
            <w:top w:val="none" w:sz="0" w:space="0" w:color="auto"/>
            <w:left w:val="none" w:sz="0" w:space="0" w:color="auto"/>
            <w:bottom w:val="none" w:sz="0" w:space="0" w:color="auto"/>
            <w:right w:val="none" w:sz="0" w:space="0" w:color="auto"/>
          </w:divBdr>
        </w:div>
        <w:div w:id="1830554194">
          <w:marLeft w:val="0"/>
          <w:marRight w:val="0"/>
          <w:marTop w:val="0"/>
          <w:marBottom w:val="0"/>
          <w:divBdr>
            <w:top w:val="none" w:sz="0" w:space="0" w:color="auto"/>
            <w:left w:val="none" w:sz="0" w:space="0" w:color="auto"/>
            <w:bottom w:val="none" w:sz="0" w:space="0" w:color="auto"/>
            <w:right w:val="none" w:sz="0" w:space="0" w:color="auto"/>
          </w:divBdr>
        </w:div>
        <w:div w:id="1831408916">
          <w:marLeft w:val="0"/>
          <w:marRight w:val="0"/>
          <w:marTop w:val="0"/>
          <w:marBottom w:val="0"/>
          <w:divBdr>
            <w:top w:val="none" w:sz="0" w:space="0" w:color="auto"/>
            <w:left w:val="none" w:sz="0" w:space="0" w:color="auto"/>
            <w:bottom w:val="none" w:sz="0" w:space="0" w:color="auto"/>
            <w:right w:val="none" w:sz="0" w:space="0" w:color="auto"/>
          </w:divBdr>
        </w:div>
        <w:div w:id="1831868873">
          <w:marLeft w:val="0"/>
          <w:marRight w:val="0"/>
          <w:marTop w:val="0"/>
          <w:marBottom w:val="0"/>
          <w:divBdr>
            <w:top w:val="none" w:sz="0" w:space="0" w:color="auto"/>
            <w:left w:val="none" w:sz="0" w:space="0" w:color="auto"/>
            <w:bottom w:val="none" w:sz="0" w:space="0" w:color="auto"/>
            <w:right w:val="none" w:sz="0" w:space="0" w:color="auto"/>
          </w:divBdr>
        </w:div>
        <w:div w:id="1831947644">
          <w:marLeft w:val="0"/>
          <w:marRight w:val="0"/>
          <w:marTop w:val="0"/>
          <w:marBottom w:val="0"/>
          <w:divBdr>
            <w:top w:val="none" w:sz="0" w:space="0" w:color="auto"/>
            <w:left w:val="none" w:sz="0" w:space="0" w:color="auto"/>
            <w:bottom w:val="none" w:sz="0" w:space="0" w:color="auto"/>
            <w:right w:val="none" w:sz="0" w:space="0" w:color="auto"/>
          </w:divBdr>
        </w:div>
        <w:div w:id="1833108148">
          <w:marLeft w:val="0"/>
          <w:marRight w:val="0"/>
          <w:marTop w:val="0"/>
          <w:marBottom w:val="0"/>
          <w:divBdr>
            <w:top w:val="none" w:sz="0" w:space="0" w:color="auto"/>
            <w:left w:val="none" w:sz="0" w:space="0" w:color="auto"/>
            <w:bottom w:val="none" w:sz="0" w:space="0" w:color="auto"/>
            <w:right w:val="none" w:sz="0" w:space="0" w:color="auto"/>
          </w:divBdr>
        </w:div>
        <w:div w:id="1833332510">
          <w:marLeft w:val="0"/>
          <w:marRight w:val="0"/>
          <w:marTop w:val="0"/>
          <w:marBottom w:val="0"/>
          <w:divBdr>
            <w:top w:val="none" w:sz="0" w:space="0" w:color="auto"/>
            <w:left w:val="none" w:sz="0" w:space="0" w:color="auto"/>
            <w:bottom w:val="none" w:sz="0" w:space="0" w:color="auto"/>
            <w:right w:val="none" w:sz="0" w:space="0" w:color="auto"/>
          </w:divBdr>
        </w:div>
        <w:div w:id="1834761846">
          <w:marLeft w:val="0"/>
          <w:marRight w:val="0"/>
          <w:marTop w:val="0"/>
          <w:marBottom w:val="0"/>
          <w:divBdr>
            <w:top w:val="none" w:sz="0" w:space="0" w:color="auto"/>
            <w:left w:val="none" w:sz="0" w:space="0" w:color="auto"/>
            <w:bottom w:val="none" w:sz="0" w:space="0" w:color="auto"/>
            <w:right w:val="none" w:sz="0" w:space="0" w:color="auto"/>
          </w:divBdr>
        </w:div>
        <w:div w:id="1835296491">
          <w:marLeft w:val="0"/>
          <w:marRight w:val="0"/>
          <w:marTop w:val="0"/>
          <w:marBottom w:val="0"/>
          <w:divBdr>
            <w:top w:val="none" w:sz="0" w:space="0" w:color="auto"/>
            <w:left w:val="none" w:sz="0" w:space="0" w:color="auto"/>
            <w:bottom w:val="none" w:sz="0" w:space="0" w:color="auto"/>
            <w:right w:val="none" w:sz="0" w:space="0" w:color="auto"/>
          </w:divBdr>
        </w:div>
        <w:div w:id="1836215382">
          <w:marLeft w:val="0"/>
          <w:marRight w:val="0"/>
          <w:marTop w:val="0"/>
          <w:marBottom w:val="0"/>
          <w:divBdr>
            <w:top w:val="none" w:sz="0" w:space="0" w:color="auto"/>
            <w:left w:val="none" w:sz="0" w:space="0" w:color="auto"/>
            <w:bottom w:val="none" w:sz="0" w:space="0" w:color="auto"/>
            <w:right w:val="none" w:sz="0" w:space="0" w:color="auto"/>
          </w:divBdr>
        </w:div>
        <w:div w:id="1837114821">
          <w:marLeft w:val="0"/>
          <w:marRight w:val="0"/>
          <w:marTop w:val="0"/>
          <w:marBottom w:val="0"/>
          <w:divBdr>
            <w:top w:val="none" w:sz="0" w:space="0" w:color="auto"/>
            <w:left w:val="none" w:sz="0" w:space="0" w:color="auto"/>
            <w:bottom w:val="none" w:sz="0" w:space="0" w:color="auto"/>
            <w:right w:val="none" w:sz="0" w:space="0" w:color="auto"/>
          </w:divBdr>
        </w:div>
        <w:div w:id="1837766197">
          <w:marLeft w:val="0"/>
          <w:marRight w:val="0"/>
          <w:marTop w:val="0"/>
          <w:marBottom w:val="0"/>
          <w:divBdr>
            <w:top w:val="none" w:sz="0" w:space="0" w:color="auto"/>
            <w:left w:val="none" w:sz="0" w:space="0" w:color="auto"/>
            <w:bottom w:val="none" w:sz="0" w:space="0" w:color="auto"/>
            <w:right w:val="none" w:sz="0" w:space="0" w:color="auto"/>
          </w:divBdr>
        </w:div>
        <w:div w:id="1837914458">
          <w:marLeft w:val="0"/>
          <w:marRight w:val="0"/>
          <w:marTop w:val="0"/>
          <w:marBottom w:val="0"/>
          <w:divBdr>
            <w:top w:val="none" w:sz="0" w:space="0" w:color="auto"/>
            <w:left w:val="none" w:sz="0" w:space="0" w:color="auto"/>
            <w:bottom w:val="none" w:sz="0" w:space="0" w:color="auto"/>
            <w:right w:val="none" w:sz="0" w:space="0" w:color="auto"/>
          </w:divBdr>
        </w:div>
        <w:div w:id="1837916156">
          <w:marLeft w:val="0"/>
          <w:marRight w:val="0"/>
          <w:marTop w:val="0"/>
          <w:marBottom w:val="0"/>
          <w:divBdr>
            <w:top w:val="none" w:sz="0" w:space="0" w:color="auto"/>
            <w:left w:val="none" w:sz="0" w:space="0" w:color="auto"/>
            <w:bottom w:val="none" w:sz="0" w:space="0" w:color="auto"/>
            <w:right w:val="none" w:sz="0" w:space="0" w:color="auto"/>
          </w:divBdr>
        </w:div>
        <w:div w:id="1838229816">
          <w:marLeft w:val="0"/>
          <w:marRight w:val="0"/>
          <w:marTop w:val="0"/>
          <w:marBottom w:val="0"/>
          <w:divBdr>
            <w:top w:val="none" w:sz="0" w:space="0" w:color="auto"/>
            <w:left w:val="none" w:sz="0" w:space="0" w:color="auto"/>
            <w:bottom w:val="none" w:sz="0" w:space="0" w:color="auto"/>
            <w:right w:val="none" w:sz="0" w:space="0" w:color="auto"/>
          </w:divBdr>
        </w:div>
        <w:div w:id="1838765637">
          <w:marLeft w:val="0"/>
          <w:marRight w:val="0"/>
          <w:marTop w:val="0"/>
          <w:marBottom w:val="0"/>
          <w:divBdr>
            <w:top w:val="none" w:sz="0" w:space="0" w:color="auto"/>
            <w:left w:val="none" w:sz="0" w:space="0" w:color="auto"/>
            <w:bottom w:val="none" w:sz="0" w:space="0" w:color="auto"/>
            <w:right w:val="none" w:sz="0" w:space="0" w:color="auto"/>
          </w:divBdr>
        </w:div>
        <w:div w:id="1839147814">
          <w:marLeft w:val="0"/>
          <w:marRight w:val="0"/>
          <w:marTop w:val="0"/>
          <w:marBottom w:val="0"/>
          <w:divBdr>
            <w:top w:val="none" w:sz="0" w:space="0" w:color="auto"/>
            <w:left w:val="none" w:sz="0" w:space="0" w:color="auto"/>
            <w:bottom w:val="none" w:sz="0" w:space="0" w:color="auto"/>
            <w:right w:val="none" w:sz="0" w:space="0" w:color="auto"/>
          </w:divBdr>
        </w:div>
        <w:div w:id="1839348017">
          <w:marLeft w:val="0"/>
          <w:marRight w:val="0"/>
          <w:marTop w:val="0"/>
          <w:marBottom w:val="0"/>
          <w:divBdr>
            <w:top w:val="none" w:sz="0" w:space="0" w:color="auto"/>
            <w:left w:val="none" w:sz="0" w:space="0" w:color="auto"/>
            <w:bottom w:val="none" w:sz="0" w:space="0" w:color="auto"/>
            <w:right w:val="none" w:sz="0" w:space="0" w:color="auto"/>
          </w:divBdr>
        </w:div>
        <w:div w:id="1839883248">
          <w:marLeft w:val="0"/>
          <w:marRight w:val="0"/>
          <w:marTop w:val="0"/>
          <w:marBottom w:val="0"/>
          <w:divBdr>
            <w:top w:val="none" w:sz="0" w:space="0" w:color="auto"/>
            <w:left w:val="none" w:sz="0" w:space="0" w:color="auto"/>
            <w:bottom w:val="none" w:sz="0" w:space="0" w:color="auto"/>
            <w:right w:val="none" w:sz="0" w:space="0" w:color="auto"/>
          </w:divBdr>
        </w:div>
        <w:div w:id="1840120625">
          <w:marLeft w:val="0"/>
          <w:marRight w:val="0"/>
          <w:marTop w:val="0"/>
          <w:marBottom w:val="0"/>
          <w:divBdr>
            <w:top w:val="none" w:sz="0" w:space="0" w:color="auto"/>
            <w:left w:val="none" w:sz="0" w:space="0" w:color="auto"/>
            <w:bottom w:val="none" w:sz="0" w:space="0" w:color="auto"/>
            <w:right w:val="none" w:sz="0" w:space="0" w:color="auto"/>
          </w:divBdr>
        </w:div>
        <w:div w:id="1842427313">
          <w:marLeft w:val="0"/>
          <w:marRight w:val="0"/>
          <w:marTop w:val="0"/>
          <w:marBottom w:val="0"/>
          <w:divBdr>
            <w:top w:val="none" w:sz="0" w:space="0" w:color="auto"/>
            <w:left w:val="none" w:sz="0" w:space="0" w:color="auto"/>
            <w:bottom w:val="none" w:sz="0" w:space="0" w:color="auto"/>
            <w:right w:val="none" w:sz="0" w:space="0" w:color="auto"/>
          </w:divBdr>
        </w:div>
        <w:div w:id="1842812898">
          <w:marLeft w:val="0"/>
          <w:marRight w:val="0"/>
          <w:marTop w:val="0"/>
          <w:marBottom w:val="0"/>
          <w:divBdr>
            <w:top w:val="none" w:sz="0" w:space="0" w:color="auto"/>
            <w:left w:val="none" w:sz="0" w:space="0" w:color="auto"/>
            <w:bottom w:val="none" w:sz="0" w:space="0" w:color="auto"/>
            <w:right w:val="none" w:sz="0" w:space="0" w:color="auto"/>
          </w:divBdr>
        </w:div>
        <w:div w:id="1844315940">
          <w:marLeft w:val="0"/>
          <w:marRight w:val="0"/>
          <w:marTop w:val="0"/>
          <w:marBottom w:val="0"/>
          <w:divBdr>
            <w:top w:val="none" w:sz="0" w:space="0" w:color="auto"/>
            <w:left w:val="none" w:sz="0" w:space="0" w:color="auto"/>
            <w:bottom w:val="none" w:sz="0" w:space="0" w:color="auto"/>
            <w:right w:val="none" w:sz="0" w:space="0" w:color="auto"/>
          </w:divBdr>
        </w:div>
        <w:div w:id="1844590282">
          <w:marLeft w:val="0"/>
          <w:marRight w:val="0"/>
          <w:marTop w:val="0"/>
          <w:marBottom w:val="0"/>
          <w:divBdr>
            <w:top w:val="none" w:sz="0" w:space="0" w:color="auto"/>
            <w:left w:val="none" w:sz="0" w:space="0" w:color="auto"/>
            <w:bottom w:val="none" w:sz="0" w:space="0" w:color="auto"/>
            <w:right w:val="none" w:sz="0" w:space="0" w:color="auto"/>
          </w:divBdr>
        </w:div>
        <w:div w:id="1845589904">
          <w:marLeft w:val="0"/>
          <w:marRight w:val="0"/>
          <w:marTop w:val="0"/>
          <w:marBottom w:val="0"/>
          <w:divBdr>
            <w:top w:val="none" w:sz="0" w:space="0" w:color="auto"/>
            <w:left w:val="none" w:sz="0" w:space="0" w:color="auto"/>
            <w:bottom w:val="none" w:sz="0" w:space="0" w:color="auto"/>
            <w:right w:val="none" w:sz="0" w:space="0" w:color="auto"/>
          </w:divBdr>
        </w:div>
        <w:div w:id="1847549483">
          <w:marLeft w:val="0"/>
          <w:marRight w:val="0"/>
          <w:marTop w:val="0"/>
          <w:marBottom w:val="0"/>
          <w:divBdr>
            <w:top w:val="none" w:sz="0" w:space="0" w:color="auto"/>
            <w:left w:val="none" w:sz="0" w:space="0" w:color="auto"/>
            <w:bottom w:val="none" w:sz="0" w:space="0" w:color="auto"/>
            <w:right w:val="none" w:sz="0" w:space="0" w:color="auto"/>
          </w:divBdr>
        </w:div>
        <w:div w:id="1848251037">
          <w:marLeft w:val="0"/>
          <w:marRight w:val="0"/>
          <w:marTop w:val="0"/>
          <w:marBottom w:val="0"/>
          <w:divBdr>
            <w:top w:val="none" w:sz="0" w:space="0" w:color="auto"/>
            <w:left w:val="none" w:sz="0" w:space="0" w:color="auto"/>
            <w:bottom w:val="none" w:sz="0" w:space="0" w:color="auto"/>
            <w:right w:val="none" w:sz="0" w:space="0" w:color="auto"/>
          </w:divBdr>
        </w:div>
        <w:div w:id="1848329203">
          <w:marLeft w:val="0"/>
          <w:marRight w:val="0"/>
          <w:marTop w:val="0"/>
          <w:marBottom w:val="0"/>
          <w:divBdr>
            <w:top w:val="none" w:sz="0" w:space="0" w:color="auto"/>
            <w:left w:val="none" w:sz="0" w:space="0" w:color="auto"/>
            <w:bottom w:val="none" w:sz="0" w:space="0" w:color="auto"/>
            <w:right w:val="none" w:sz="0" w:space="0" w:color="auto"/>
          </w:divBdr>
        </w:div>
        <w:div w:id="1848521443">
          <w:marLeft w:val="0"/>
          <w:marRight w:val="0"/>
          <w:marTop w:val="0"/>
          <w:marBottom w:val="0"/>
          <w:divBdr>
            <w:top w:val="none" w:sz="0" w:space="0" w:color="auto"/>
            <w:left w:val="none" w:sz="0" w:space="0" w:color="auto"/>
            <w:bottom w:val="none" w:sz="0" w:space="0" w:color="auto"/>
            <w:right w:val="none" w:sz="0" w:space="0" w:color="auto"/>
          </w:divBdr>
        </w:div>
        <w:div w:id="1849444270">
          <w:marLeft w:val="0"/>
          <w:marRight w:val="0"/>
          <w:marTop w:val="0"/>
          <w:marBottom w:val="0"/>
          <w:divBdr>
            <w:top w:val="none" w:sz="0" w:space="0" w:color="auto"/>
            <w:left w:val="none" w:sz="0" w:space="0" w:color="auto"/>
            <w:bottom w:val="none" w:sz="0" w:space="0" w:color="auto"/>
            <w:right w:val="none" w:sz="0" w:space="0" w:color="auto"/>
          </w:divBdr>
        </w:div>
        <w:div w:id="1851335277">
          <w:marLeft w:val="0"/>
          <w:marRight w:val="0"/>
          <w:marTop w:val="0"/>
          <w:marBottom w:val="0"/>
          <w:divBdr>
            <w:top w:val="none" w:sz="0" w:space="0" w:color="auto"/>
            <w:left w:val="none" w:sz="0" w:space="0" w:color="auto"/>
            <w:bottom w:val="none" w:sz="0" w:space="0" w:color="auto"/>
            <w:right w:val="none" w:sz="0" w:space="0" w:color="auto"/>
          </w:divBdr>
        </w:div>
        <w:div w:id="1852639885">
          <w:marLeft w:val="0"/>
          <w:marRight w:val="0"/>
          <w:marTop w:val="0"/>
          <w:marBottom w:val="0"/>
          <w:divBdr>
            <w:top w:val="none" w:sz="0" w:space="0" w:color="auto"/>
            <w:left w:val="none" w:sz="0" w:space="0" w:color="auto"/>
            <w:bottom w:val="none" w:sz="0" w:space="0" w:color="auto"/>
            <w:right w:val="none" w:sz="0" w:space="0" w:color="auto"/>
          </w:divBdr>
        </w:div>
        <w:div w:id="1853062938">
          <w:marLeft w:val="0"/>
          <w:marRight w:val="0"/>
          <w:marTop w:val="0"/>
          <w:marBottom w:val="0"/>
          <w:divBdr>
            <w:top w:val="none" w:sz="0" w:space="0" w:color="auto"/>
            <w:left w:val="none" w:sz="0" w:space="0" w:color="auto"/>
            <w:bottom w:val="none" w:sz="0" w:space="0" w:color="auto"/>
            <w:right w:val="none" w:sz="0" w:space="0" w:color="auto"/>
          </w:divBdr>
        </w:div>
        <w:div w:id="1853907164">
          <w:marLeft w:val="0"/>
          <w:marRight w:val="0"/>
          <w:marTop w:val="0"/>
          <w:marBottom w:val="0"/>
          <w:divBdr>
            <w:top w:val="none" w:sz="0" w:space="0" w:color="auto"/>
            <w:left w:val="none" w:sz="0" w:space="0" w:color="auto"/>
            <w:bottom w:val="none" w:sz="0" w:space="0" w:color="auto"/>
            <w:right w:val="none" w:sz="0" w:space="0" w:color="auto"/>
          </w:divBdr>
        </w:div>
        <w:div w:id="1854101924">
          <w:marLeft w:val="0"/>
          <w:marRight w:val="0"/>
          <w:marTop w:val="0"/>
          <w:marBottom w:val="0"/>
          <w:divBdr>
            <w:top w:val="none" w:sz="0" w:space="0" w:color="auto"/>
            <w:left w:val="none" w:sz="0" w:space="0" w:color="auto"/>
            <w:bottom w:val="none" w:sz="0" w:space="0" w:color="auto"/>
            <w:right w:val="none" w:sz="0" w:space="0" w:color="auto"/>
          </w:divBdr>
        </w:div>
        <w:div w:id="1855341789">
          <w:marLeft w:val="0"/>
          <w:marRight w:val="0"/>
          <w:marTop w:val="0"/>
          <w:marBottom w:val="0"/>
          <w:divBdr>
            <w:top w:val="none" w:sz="0" w:space="0" w:color="auto"/>
            <w:left w:val="none" w:sz="0" w:space="0" w:color="auto"/>
            <w:bottom w:val="none" w:sz="0" w:space="0" w:color="auto"/>
            <w:right w:val="none" w:sz="0" w:space="0" w:color="auto"/>
          </w:divBdr>
        </w:div>
        <w:div w:id="1855344554">
          <w:marLeft w:val="0"/>
          <w:marRight w:val="0"/>
          <w:marTop w:val="0"/>
          <w:marBottom w:val="0"/>
          <w:divBdr>
            <w:top w:val="none" w:sz="0" w:space="0" w:color="auto"/>
            <w:left w:val="none" w:sz="0" w:space="0" w:color="auto"/>
            <w:bottom w:val="none" w:sz="0" w:space="0" w:color="auto"/>
            <w:right w:val="none" w:sz="0" w:space="0" w:color="auto"/>
          </w:divBdr>
        </w:div>
        <w:div w:id="1855995570">
          <w:marLeft w:val="0"/>
          <w:marRight w:val="0"/>
          <w:marTop w:val="0"/>
          <w:marBottom w:val="0"/>
          <w:divBdr>
            <w:top w:val="none" w:sz="0" w:space="0" w:color="auto"/>
            <w:left w:val="none" w:sz="0" w:space="0" w:color="auto"/>
            <w:bottom w:val="none" w:sz="0" w:space="0" w:color="auto"/>
            <w:right w:val="none" w:sz="0" w:space="0" w:color="auto"/>
          </w:divBdr>
        </w:div>
        <w:div w:id="1855997514">
          <w:marLeft w:val="0"/>
          <w:marRight w:val="0"/>
          <w:marTop w:val="0"/>
          <w:marBottom w:val="0"/>
          <w:divBdr>
            <w:top w:val="none" w:sz="0" w:space="0" w:color="auto"/>
            <w:left w:val="none" w:sz="0" w:space="0" w:color="auto"/>
            <w:bottom w:val="none" w:sz="0" w:space="0" w:color="auto"/>
            <w:right w:val="none" w:sz="0" w:space="0" w:color="auto"/>
          </w:divBdr>
        </w:div>
        <w:div w:id="1857500326">
          <w:marLeft w:val="0"/>
          <w:marRight w:val="0"/>
          <w:marTop w:val="0"/>
          <w:marBottom w:val="0"/>
          <w:divBdr>
            <w:top w:val="none" w:sz="0" w:space="0" w:color="auto"/>
            <w:left w:val="none" w:sz="0" w:space="0" w:color="auto"/>
            <w:bottom w:val="none" w:sz="0" w:space="0" w:color="auto"/>
            <w:right w:val="none" w:sz="0" w:space="0" w:color="auto"/>
          </w:divBdr>
        </w:div>
        <w:div w:id="1858418663">
          <w:marLeft w:val="0"/>
          <w:marRight w:val="0"/>
          <w:marTop w:val="0"/>
          <w:marBottom w:val="0"/>
          <w:divBdr>
            <w:top w:val="none" w:sz="0" w:space="0" w:color="auto"/>
            <w:left w:val="none" w:sz="0" w:space="0" w:color="auto"/>
            <w:bottom w:val="none" w:sz="0" w:space="0" w:color="auto"/>
            <w:right w:val="none" w:sz="0" w:space="0" w:color="auto"/>
          </w:divBdr>
        </w:div>
        <w:div w:id="1858694538">
          <w:marLeft w:val="0"/>
          <w:marRight w:val="0"/>
          <w:marTop w:val="0"/>
          <w:marBottom w:val="0"/>
          <w:divBdr>
            <w:top w:val="none" w:sz="0" w:space="0" w:color="auto"/>
            <w:left w:val="none" w:sz="0" w:space="0" w:color="auto"/>
            <w:bottom w:val="none" w:sz="0" w:space="0" w:color="auto"/>
            <w:right w:val="none" w:sz="0" w:space="0" w:color="auto"/>
          </w:divBdr>
        </w:div>
        <w:div w:id="1859855343">
          <w:marLeft w:val="0"/>
          <w:marRight w:val="0"/>
          <w:marTop w:val="0"/>
          <w:marBottom w:val="0"/>
          <w:divBdr>
            <w:top w:val="none" w:sz="0" w:space="0" w:color="auto"/>
            <w:left w:val="none" w:sz="0" w:space="0" w:color="auto"/>
            <w:bottom w:val="none" w:sz="0" w:space="0" w:color="auto"/>
            <w:right w:val="none" w:sz="0" w:space="0" w:color="auto"/>
          </w:divBdr>
        </w:div>
        <w:div w:id="1860972669">
          <w:marLeft w:val="0"/>
          <w:marRight w:val="0"/>
          <w:marTop w:val="0"/>
          <w:marBottom w:val="0"/>
          <w:divBdr>
            <w:top w:val="none" w:sz="0" w:space="0" w:color="auto"/>
            <w:left w:val="none" w:sz="0" w:space="0" w:color="auto"/>
            <w:bottom w:val="none" w:sz="0" w:space="0" w:color="auto"/>
            <w:right w:val="none" w:sz="0" w:space="0" w:color="auto"/>
          </w:divBdr>
        </w:div>
        <w:div w:id="1862090729">
          <w:marLeft w:val="0"/>
          <w:marRight w:val="0"/>
          <w:marTop w:val="0"/>
          <w:marBottom w:val="0"/>
          <w:divBdr>
            <w:top w:val="none" w:sz="0" w:space="0" w:color="auto"/>
            <w:left w:val="none" w:sz="0" w:space="0" w:color="auto"/>
            <w:bottom w:val="none" w:sz="0" w:space="0" w:color="auto"/>
            <w:right w:val="none" w:sz="0" w:space="0" w:color="auto"/>
          </w:divBdr>
        </w:div>
        <w:div w:id="1862166385">
          <w:marLeft w:val="0"/>
          <w:marRight w:val="0"/>
          <w:marTop w:val="0"/>
          <w:marBottom w:val="0"/>
          <w:divBdr>
            <w:top w:val="none" w:sz="0" w:space="0" w:color="auto"/>
            <w:left w:val="none" w:sz="0" w:space="0" w:color="auto"/>
            <w:bottom w:val="none" w:sz="0" w:space="0" w:color="auto"/>
            <w:right w:val="none" w:sz="0" w:space="0" w:color="auto"/>
          </w:divBdr>
        </w:div>
        <w:div w:id="1864592827">
          <w:marLeft w:val="0"/>
          <w:marRight w:val="0"/>
          <w:marTop w:val="0"/>
          <w:marBottom w:val="0"/>
          <w:divBdr>
            <w:top w:val="none" w:sz="0" w:space="0" w:color="auto"/>
            <w:left w:val="none" w:sz="0" w:space="0" w:color="auto"/>
            <w:bottom w:val="none" w:sz="0" w:space="0" w:color="auto"/>
            <w:right w:val="none" w:sz="0" w:space="0" w:color="auto"/>
          </w:divBdr>
        </w:div>
        <w:div w:id="1865290459">
          <w:marLeft w:val="0"/>
          <w:marRight w:val="0"/>
          <w:marTop w:val="0"/>
          <w:marBottom w:val="0"/>
          <w:divBdr>
            <w:top w:val="none" w:sz="0" w:space="0" w:color="auto"/>
            <w:left w:val="none" w:sz="0" w:space="0" w:color="auto"/>
            <w:bottom w:val="none" w:sz="0" w:space="0" w:color="auto"/>
            <w:right w:val="none" w:sz="0" w:space="0" w:color="auto"/>
          </w:divBdr>
        </w:div>
        <w:div w:id="1866021470">
          <w:marLeft w:val="0"/>
          <w:marRight w:val="0"/>
          <w:marTop w:val="0"/>
          <w:marBottom w:val="0"/>
          <w:divBdr>
            <w:top w:val="none" w:sz="0" w:space="0" w:color="auto"/>
            <w:left w:val="none" w:sz="0" w:space="0" w:color="auto"/>
            <w:bottom w:val="none" w:sz="0" w:space="0" w:color="auto"/>
            <w:right w:val="none" w:sz="0" w:space="0" w:color="auto"/>
          </w:divBdr>
        </w:div>
        <w:div w:id="1866598555">
          <w:marLeft w:val="0"/>
          <w:marRight w:val="0"/>
          <w:marTop w:val="0"/>
          <w:marBottom w:val="0"/>
          <w:divBdr>
            <w:top w:val="none" w:sz="0" w:space="0" w:color="auto"/>
            <w:left w:val="none" w:sz="0" w:space="0" w:color="auto"/>
            <w:bottom w:val="none" w:sz="0" w:space="0" w:color="auto"/>
            <w:right w:val="none" w:sz="0" w:space="0" w:color="auto"/>
          </w:divBdr>
        </w:div>
        <w:div w:id="1868329727">
          <w:marLeft w:val="0"/>
          <w:marRight w:val="0"/>
          <w:marTop w:val="0"/>
          <w:marBottom w:val="0"/>
          <w:divBdr>
            <w:top w:val="none" w:sz="0" w:space="0" w:color="auto"/>
            <w:left w:val="none" w:sz="0" w:space="0" w:color="auto"/>
            <w:bottom w:val="none" w:sz="0" w:space="0" w:color="auto"/>
            <w:right w:val="none" w:sz="0" w:space="0" w:color="auto"/>
          </w:divBdr>
        </w:div>
        <w:div w:id="1868368579">
          <w:marLeft w:val="0"/>
          <w:marRight w:val="0"/>
          <w:marTop w:val="0"/>
          <w:marBottom w:val="0"/>
          <w:divBdr>
            <w:top w:val="none" w:sz="0" w:space="0" w:color="auto"/>
            <w:left w:val="none" w:sz="0" w:space="0" w:color="auto"/>
            <w:bottom w:val="none" w:sz="0" w:space="0" w:color="auto"/>
            <w:right w:val="none" w:sz="0" w:space="0" w:color="auto"/>
          </w:divBdr>
        </w:div>
        <w:div w:id="1868987218">
          <w:marLeft w:val="0"/>
          <w:marRight w:val="0"/>
          <w:marTop w:val="0"/>
          <w:marBottom w:val="0"/>
          <w:divBdr>
            <w:top w:val="none" w:sz="0" w:space="0" w:color="auto"/>
            <w:left w:val="none" w:sz="0" w:space="0" w:color="auto"/>
            <w:bottom w:val="none" w:sz="0" w:space="0" w:color="auto"/>
            <w:right w:val="none" w:sz="0" w:space="0" w:color="auto"/>
          </w:divBdr>
        </w:div>
        <w:div w:id="1869679160">
          <w:marLeft w:val="0"/>
          <w:marRight w:val="0"/>
          <w:marTop w:val="0"/>
          <w:marBottom w:val="0"/>
          <w:divBdr>
            <w:top w:val="none" w:sz="0" w:space="0" w:color="auto"/>
            <w:left w:val="none" w:sz="0" w:space="0" w:color="auto"/>
            <w:bottom w:val="none" w:sz="0" w:space="0" w:color="auto"/>
            <w:right w:val="none" w:sz="0" w:space="0" w:color="auto"/>
          </w:divBdr>
        </w:div>
        <w:div w:id="1869756246">
          <w:marLeft w:val="0"/>
          <w:marRight w:val="0"/>
          <w:marTop w:val="0"/>
          <w:marBottom w:val="0"/>
          <w:divBdr>
            <w:top w:val="none" w:sz="0" w:space="0" w:color="auto"/>
            <w:left w:val="none" w:sz="0" w:space="0" w:color="auto"/>
            <w:bottom w:val="none" w:sz="0" w:space="0" w:color="auto"/>
            <w:right w:val="none" w:sz="0" w:space="0" w:color="auto"/>
          </w:divBdr>
        </w:div>
        <w:div w:id="1870332495">
          <w:marLeft w:val="0"/>
          <w:marRight w:val="0"/>
          <w:marTop w:val="0"/>
          <w:marBottom w:val="0"/>
          <w:divBdr>
            <w:top w:val="none" w:sz="0" w:space="0" w:color="auto"/>
            <w:left w:val="none" w:sz="0" w:space="0" w:color="auto"/>
            <w:bottom w:val="none" w:sz="0" w:space="0" w:color="auto"/>
            <w:right w:val="none" w:sz="0" w:space="0" w:color="auto"/>
          </w:divBdr>
        </w:div>
        <w:div w:id="1870872071">
          <w:marLeft w:val="0"/>
          <w:marRight w:val="0"/>
          <w:marTop w:val="0"/>
          <w:marBottom w:val="0"/>
          <w:divBdr>
            <w:top w:val="none" w:sz="0" w:space="0" w:color="auto"/>
            <w:left w:val="none" w:sz="0" w:space="0" w:color="auto"/>
            <w:bottom w:val="none" w:sz="0" w:space="0" w:color="auto"/>
            <w:right w:val="none" w:sz="0" w:space="0" w:color="auto"/>
          </w:divBdr>
        </w:div>
        <w:div w:id="1870946231">
          <w:marLeft w:val="0"/>
          <w:marRight w:val="0"/>
          <w:marTop w:val="0"/>
          <w:marBottom w:val="0"/>
          <w:divBdr>
            <w:top w:val="none" w:sz="0" w:space="0" w:color="auto"/>
            <w:left w:val="none" w:sz="0" w:space="0" w:color="auto"/>
            <w:bottom w:val="none" w:sz="0" w:space="0" w:color="auto"/>
            <w:right w:val="none" w:sz="0" w:space="0" w:color="auto"/>
          </w:divBdr>
        </w:div>
        <w:div w:id="1871453350">
          <w:marLeft w:val="0"/>
          <w:marRight w:val="0"/>
          <w:marTop w:val="0"/>
          <w:marBottom w:val="0"/>
          <w:divBdr>
            <w:top w:val="none" w:sz="0" w:space="0" w:color="auto"/>
            <w:left w:val="none" w:sz="0" w:space="0" w:color="auto"/>
            <w:bottom w:val="none" w:sz="0" w:space="0" w:color="auto"/>
            <w:right w:val="none" w:sz="0" w:space="0" w:color="auto"/>
          </w:divBdr>
        </w:div>
        <w:div w:id="1872959437">
          <w:marLeft w:val="0"/>
          <w:marRight w:val="0"/>
          <w:marTop w:val="0"/>
          <w:marBottom w:val="0"/>
          <w:divBdr>
            <w:top w:val="none" w:sz="0" w:space="0" w:color="auto"/>
            <w:left w:val="none" w:sz="0" w:space="0" w:color="auto"/>
            <w:bottom w:val="none" w:sz="0" w:space="0" w:color="auto"/>
            <w:right w:val="none" w:sz="0" w:space="0" w:color="auto"/>
          </w:divBdr>
        </w:div>
        <w:div w:id="1874615119">
          <w:marLeft w:val="0"/>
          <w:marRight w:val="0"/>
          <w:marTop w:val="0"/>
          <w:marBottom w:val="0"/>
          <w:divBdr>
            <w:top w:val="none" w:sz="0" w:space="0" w:color="auto"/>
            <w:left w:val="none" w:sz="0" w:space="0" w:color="auto"/>
            <w:bottom w:val="none" w:sz="0" w:space="0" w:color="auto"/>
            <w:right w:val="none" w:sz="0" w:space="0" w:color="auto"/>
          </w:divBdr>
        </w:div>
        <w:div w:id="1874685208">
          <w:marLeft w:val="0"/>
          <w:marRight w:val="0"/>
          <w:marTop w:val="0"/>
          <w:marBottom w:val="0"/>
          <w:divBdr>
            <w:top w:val="none" w:sz="0" w:space="0" w:color="auto"/>
            <w:left w:val="none" w:sz="0" w:space="0" w:color="auto"/>
            <w:bottom w:val="none" w:sz="0" w:space="0" w:color="auto"/>
            <w:right w:val="none" w:sz="0" w:space="0" w:color="auto"/>
          </w:divBdr>
        </w:div>
        <w:div w:id="1875344603">
          <w:marLeft w:val="0"/>
          <w:marRight w:val="0"/>
          <w:marTop w:val="0"/>
          <w:marBottom w:val="0"/>
          <w:divBdr>
            <w:top w:val="none" w:sz="0" w:space="0" w:color="auto"/>
            <w:left w:val="none" w:sz="0" w:space="0" w:color="auto"/>
            <w:bottom w:val="none" w:sz="0" w:space="0" w:color="auto"/>
            <w:right w:val="none" w:sz="0" w:space="0" w:color="auto"/>
          </w:divBdr>
        </w:div>
        <w:div w:id="1875381881">
          <w:marLeft w:val="0"/>
          <w:marRight w:val="0"/>
          <w:marTop w:val="0"/>
          <w:marBottom w:val="0"/>
          <w:divBdr>
            <w:top w:val="none" w:sz="0" w:space="0" w:color="auto"/>
            <w:left w:val="none" w:sz="0" w:space="0" w:color="auto"/>
            <w:bottom w:val="none" w:sz="0" w:space="0" w:color="auto"/>
            <w:right w:val="none" w:sz="0" w:space="0" w:color="auto"/>
          </w:divBdr>
        </w:div>
        <w:div w:id="1875461451">
          <w:marLeft w:val="0"/>
          <w:marRight w:val="0"/>
          <w:marTop w:val="0"/>
          <w:marBottom w:val="0"/>
          <w:divBdr>
            <w:top w:val="none" w:sz="0" w:space="0" w:color="auto"/>
            <w:left w:val="none" w:sz="0" w:space="0" w:color="auto"/>
            <w:bottom w:val="none" w:sz="0" w:space="0" w:color="auto"/>
            <w:right w:val="none" w:sz="0" w:space="0" w:color="auto"/>
          </w:divBdr>
        </w:div>
        <w:div w:id="1875532975">
          <w:marLeft w:val="0"/>
          <w:marRight w:val="0"/>
          <w:marTop w:val="0"/>
          <w:marBottom w:val="0"/>
          <w:divBdr>
            <w:top w:val="none" w:sz="0" w:space="0" w:color="auto"/>
            <w:left w:val="none" w:sz="0" w:space="0" w:color="auto"/>
            <w:bottom w:val="none" w:sz="0" w:space="0" w:color="auto"/>
            <w:right w:val="none" w:sz="0" w:space="0" w:color="auto"/>
          </w:divBdr>
        </w:div>
        <w:div w:id="1875771956">
          <w:marLeft w:val="0"/>
          <w:marRight w:val="0"/>
          <w:marTop w:val="0"/>
          <w:marBottom w:val="0"/>
          <w:divBdr>
            <w:top w:val="none" w:sz="0" w:space="0" w:color="auto"/>
            <w:left w:val="none" w:sz="0" w:space="0" w:color="auto"/>
            <w:bottom w:val="none" w:sz="0" w:space="0" w:color="auto"/>
            <w:right w:val="none" w:sz="0" w:space="0" w:color="auto"/>
          </w:divBdr>
        </w:div>
        <w:div w:id="1876506069">
          <w:marLeft w:val="0"/>
          <w:marRight w:val="0"/>
          <w:marTop w:val="0"/>
          <w:marBottom w:val="0"/>
          <w:divBdr>
            <w:top w:val="none" w:sz="0" w:space="0" w:color="auto"/>
            <w:left w:val="none" w:sz="0" w:space="0" w:color="auto"/>
            <w:bottom w:val="none" w:sz="0" w:space="0" w:color="auto"/>
            <w:right w:val="none" w:sz="0" w:space="0" w:color="auto"/>
          </w:divBdr>
        </w:div>
        <w:div w:id="1879507609">
          <w:marLeft w:val="0"/>
          <w:marRight w:val="0"/>
          <w:marTop w:val="0"/>
          <w:marBottom w:val="0"/>
          <w:divBdr>
            <w:top w:val="none" w:sz="0" w:space="0" w:color="auto"/>
            <w:left w:val="none" w:sz="0" w:space="0" w:color="auto"/>
            <w:bottom w:val="none" w:sz="0" w:space="0" w:color="auto"/>
            <w:right w:val="none" w:sz="0" w:space="0" w:color="auto"/>
          </w:divBdr>
        </w:div>
        <w:div w:id="1880049760">
          <w:marLeft w:val="0"/>
          <w:marRight w:val="0"/>
          <w:marTop w:val="0"/>
          <w:marBottom w:val="0"/>
          <w:divBdr>
            <w:top w:val="none" w:sz="0" w:space="0" w:color="auto"/>
            <w:left w:val="none" w:sz="0" w:space="0" w:color="auto"/>
            <w:bottom w:val="none" w:sz="0" w:space="0" w:color="auto"/>
            <w:right w:val="none" w:sz="0" w:space="0" w:color="auto"/>
          </w:divBdr>
        </w:div>
        <w:div w:id="1880898563">
          <w:marLeft w:val="0"/>
          <w:marRight w:val="0"/>
          <w:marTop w:val="0"/>
          <w:marBottom w:val="0"/>
          <w:divBdr>
            <w:top w:val="none" w:sz="0" w:space="0" w:color="auto"/>
            <w:left w:val="none" w:sz="0" w:space="0" w:color="auto"/>
            <w:bottom w:val="none" w:sz="0" w:space="0" w:color="auto"/>
            <w:right w:val="none" w:sz="0" w:space="0" w:color="auto"/>
          </w:divBdr>
        </w:div>
        <w:div w:id="1881167721">
          <w:marLeft w:val="0"/>
          <w:marRight w:val="0"/>
          <w:marTop w:val="0"/>
          <w:marBottom w:val="0"/>
          <w:divBdr>
            <w:top w:val="none" w:sz="0" w:space="0" w:color="auto"/>
            <w:left w:val="none" w:sz="0" w:space="0" w:color="auto"/>
            <w:bottom w:val="none" w:sz="0" w:space="0" w:color="auto"/>
            <w:right w:val="none" w:sz="0" w:space="0" w:color="auto"/>
          </w:divBdr>
        </w:div>
        <w:div w:id="1881891026">
          <w:marLeft w:val="0"/>
          <w:marRight w:val="0"/>
          <w:marTop w:val="0"/>
          <w:marBottom w:val="0"/>
          <w:divBdr>
            <w:top w:val="none" w:sz="0" w:space="0" w:color="auto"/>
            <w:left w:val="none" w:sz="0" w:space="0" w:color="auto"/>
            <w:bottom w:val="none" w:sz="0" w:space="0" w:color="auto"/>
            <w:right w:val="none" w:sz="0" w:space="0" w:color="auto"/>
          </w:divBdr>
        </w:div>
        <w:div w:id="1883009338">
          <w:marLeft w:val="0"/>
          <w:marRight w:val="0"/>
          <w:marTop w:val="0"/>
          <w:marBottom w:val="0"/>
          <w:divBdr>
            <w:top w:val="none" w:sz="0" w:space="0" w:color="auto"/>
            <w:left w:val="none" w:sz="0" w:space="0" w:color="auto"/>
            <w:bottom w:val="none" w:sz="0" w:space="0" w:color="auto"/>
            <w:right w:val="none" w:sz="0" w:space="0" w:color="auto"/>
          </w:divBdr>
        </w:div>
        <w:div w:id="1883323835">
          <w:marLeft w:val="0"/>
          <w:marRight w:val="0"/>
          <w:marTop w:val="0"/>
          <w:marBottom w:val="0"/>
          <w:divBdr>
            <w:top w:val="none" w:sz="0" w:space="0" w:color="auto"/>
            <w:left w:val="none" w:sz="0" w:space="0" w:color="auto"/>
            <w:bottom w:val="none" w:sz="0" w:space="0" w:color="auto"/>
            <w:right w:val="none" w:sz="0" w:space="0" w:color="auto"/>
          </w:divBdr>
        </w:div>
        <w:div w:id="1884513768">
          <w:marLeft w:val="0"/>
          <w:marRight w:val="0"/>
          <w:marTop w:val="0"/>
          <w:marBottom w:val="0"/>
          <w:divBdr>
            <w:top w:val="none" w:sz="0" w:space="0" w:color="auto"/>
            <w:left w:val="none" w:sz="0" w:space="0" w:color="auto"/>
            <w:bottom w:val="none" w:sz="0" w:space="0" w:color="auto"/>
            <w:right w:val="none" w:sz="0" w:space="0" w:color="auto"/>
          </w:divBdr>
        </w:div>
        <w:div w:id="1884709990">
          <w:marLeft w:val="0"/>
          <w:marRight w:val="0"/>
          <w:marTop w:val="0"/>
          <w:marBottom w:val="0"/>
          <w:divBdr>
            <w:top w:val="none" w:sz="0" w:space="0" w:color="auto"/>
            <w:left w:val="none" w:sz="0" w:space="0" w:color="auto"/>
            <w:bottom w:val="none" w:sz="0" w:space="0" w:color="auto"/>
            <w:right w:val="none" w:sz="0" w:space="0" w:color="auto"/>
          </w:divBdr>
        </w:div>
        <w:div w:id="1885436718">
          <w:marLeft w:val="0"/>
          <w:marRight w:val="0"/>
          <w:marTop w:val="0"/>
          <w:marBottom w:val="0"/>
          <w:divBdr>
            <w:top w:val="none" w:sz="0" w:space="0" w:color="auto"/>
            <w:left w:val="none" w:sz="0" w:space="0" w:color="auto"/>
            <w:bottom w:val="none" w:sz="0" w:space="0" w:color="auto"/>
            <w:right w:val="none" w:sz="0" w:space="0" w:color="auto"/>
          </w:divBdr>
        </w:div>
        <w:div w:id="1886866367">
          <w:marLeft w:val="0"/>
          <w:marRight w:val="0"/>
          <w:marTop w:val="0"/>
          <w:marBottom w:val="0"/>
          <w:divBdr>
            <w:top w:val="none" w:sz="0" w:space="0" w:color="auto"/>
            <w:left w:val="none" w:sz="0" w:space="0" w:color="auto"/>
            <w:bottom w:val="none" w:sz="0" w:space="0" w:color="auto"/>
            <w:right w:val="none" w:sz="0" w:space="0" w:color="auto"/>
          </w:divBdr>
        </w:div>
        <w:div w:id="1888181938">
          <w:marLeft w:val="0"/>
          <w:marRight w:val="0"/>
          <w:marTop w:val="0"/>
          <w:marBottom w:val="0"/>
          <w:divBdr>
            <w:top w:val="none" w:sz="0" w:space="0" w:color="auto"/>
            <w:left w:val="none" w:sz="0" w:space="0" w:color="auto"/>
            <w:bottom w:val="none" w:sz="0" w:space="0" w:color="auto"/>
            <w:right w:val="none" w:sz="0" w:space="0" w:color="auto"/>
          </w:divBdr>
        </w:div>
        <w:div w:id="1888683354">
          <w:marLeft w:val="0"/>
          <w:marRight w:val="0"/>
          <w:marTop w:val="0"/>
          <w:marBottom w:val="0"/>
          <w:divBdr>
            <w:top w:val="none" w:sz="0" w:space="0" w:color="auto"/>
            <w:left w:val="none" w:sz="0" w:space="0" w:color="auto"/>
            <w:bottom w:val="none" w:sz="0" w:space="0" w:color="auto"/>
            <w:right w:val="none" w:sz="0" w:space="0" w:color="auto"/>
          </w:divBdr>
        </w:div>
        <w:div w:id="1888837687">
          <w:marLeft w:val="0"/>
          <w:marRight w:val="0"/>
          <w:marTop w:val="0"/>
          <w:marBottom w:val="0"/>
          <w:divBdr>
            <w:top w:val="none" w:sz="0" w:space="0" w:color="auto"/>
            <w:left w:val="none" w:sz="0" w:space="0" w:color="auto"/>
            <w:bottom w:val="none" w:sz="0" w:space="0" w:color="auto"/>
            <w:right w:val="none" w:sz="0" w:space="0" w:color="auto"/>
          </w:divBdr>
        </w:div>
        <w:div w:id="1889565810">
          <w:marLeft w:val="0"/>
          <w:marRight w:val="0"/>
          <w:marTop w:val="0"/>
          <w:marBottom w:val="0"/>
          <w:divBdr>
            <w:top w:val="none" w:sz="0" w:space="0" w:color="auto"/>
            <w:left w:val="none" w:sz="0" w:space="0" w:color="auto"/>
            <w:bottom w:val="none" w:sz="0" w:space="0" w:color="auto"/>
            <w:right w:val="none" w:sz="0" w:space="0" w:color="auto"/>
          </w:divBdr>
        </w:div>
        <w:div w:id="1890147308">
          <w:marLeft w:val="0"/>
          <w:marRight w:val="0"/>
          <w:marTop w:val="0"/>
          <w:marBottom w:val="0"/>
          <w:divBdr>
            <w:top w:val="none" w:sz="0" w:space="0" w:color="auto"/>
            <w:left w:val="none" w:sz="0" w:space="0" w:color="auto"/>
            <w:bottom w:val="none" w:sz="0" w:space="0" w:color="auto"/>
            <w:right w:val="none" w:sz="0" w:space="0" w:color="auto"/>
          </w:divBdr>
        </w:div>
        <w:div w:id="1890875355">
          <w:marLeft w:val="0"/>
          <w:marRight w:val="0"/>
          <w:marTop w:val="0"/>
          <w:marBottom w:val="0"/>
          <w:divBdr>
            <w:top w:val="none" w:sz="0" w:space="0" w:color="auto"/>
            <w:left w:val="none" w:sz="0" w:space="0" w:color="auto"/>
            <w:bottom w:val="none" w:sz="0" w:space="0" w:color="auto"/>
            <w:right w:val="none" w:sz="0" w:space="0" w:color="auto"/>
          </w:divBdr>
        </w:div>
        <w:div w:id="1891071419">
          <w:marLeft w:val="0"/>
          <w:marRight w:val="0"/>
          <w:marTop w:val="0"/>
          <w:marBottom w:val="0"/>
          <w:divBdr>
            <w:top w:val="none" w:sz="0" w:space="0" w:color="auto"/>
            <w:left w:val="none" w:sz="0" w:space="0" w:color="auto"/>
            <w:bottom w:val="none" w:sz="0" w:space="0" w:color="auto"/>
            <w:right w:val="none" w:sz="0" w:space="0" w:color="auto"/>
          </w:divBdr>
        </w:div>
        <w:div w:id="1893880581">
          <w:marLeft w:val="0"/>
          <w:marRight w:val="0"/>
          <w:marTop w:val="0"/>
          <w:marBottom w:val="0"/>
          <w:divBdr>
            <w:top w:val="none" w:sz="0" w:space="0" w:color="auto"/>
            <w:left w:val="none" w:sz="0" w:space="0" w:color="auto"/>
            <w:bottom w:val="none" w:sz="0" w:space="0" w:color="auto"/>
            <w:right w:val="none" w:sz="0" w:space="0" w:color="auto"/>
          </w:divBdr>
        </w:div>
        <w:div w:id="1895703124">
          <w:marLeft w:val="0"/>
          <w:marRight w:val="0"/>
          <w:marTop w:val="0"/>
          <w:marBottom w:val="0"/>
          <w:divBdr>
            <w:top w:val="none" w:sz="0" w:space="0" w:color="auto"/>
            <w:left w:val="none" w:sz="0" w:space="0" w:color="auto"/>
            <w:bottom w:val="none" w:sz="0" w:space="0" w:color="auto"/>
            <w:right w:val="none" w:sz="0" w:space="0" w:color="auto"/>
          </w:divBdr>
        </w:div>
        <w:div w:id="1897161423">
          <w:marLeft w:val="0"/>
          <w:marRight w:val="0"/>
          <w:marTop w:val="0"/>
          <w:marBottom w:val="0"/>
          <w:divBdr>
            <w:top w:val="none" w:sz="0" w:space="0" w:color="auto"/>
            <w:left w:val="none" w:sz="0" w:space="0" w:color="auto"/>
            <w:bottom w:val="none" w:sz="0" w:space="0" w:color="auto"/>
            <w:right w:val="none" w:sz="0" w:space="0" w:color="auto"/>
          </w:divBdr>
        </w:div>
        <w:div w:id="1897428584">
          <w:marLeft w:val="0"/>
          <w:marRight w:val="0"/>
          <w:marTop w:val="0"/>
          <w:marBottom w:val="0"/>
          <w:divBdr>
            <w:top w:val="none" w:sz="0" w:space="0" w:color="auto"/>
            <w:left w:val="none" w:sz="0" w:space="0" w:color="auto"/>
            <w:bottom w:val="none" w:sz="0" w:space="0" w:color="auto"/>
            <w:right w:val="none" w:sz="0" w:space="0" w:color="auto"/>
          </w:divBdr>
        </w:div>
        <w:div w:id="1898128272">
          <w:marLeft w:val="0"/>
          <w:marRight w:val="0"/>
          <w:marTop w:val="0"/>
          <w:marBottom w:val="0"/>
          <w:divBdr>
            <w:top w:val="none" w:sz="0" w:space="0" w:color="auto"/>
            <w:left w:val="none" w:sz="0" w:space="0" w:color="auto"/>
            <w:bottom w:val="none" w:sz="0" w:space="0" w:color="auto"/>
            <w:right w:val="none" w:sz="0" w:space="0" w:color="auto"/>
          </w:divBdr>
        </w:div>
        <w:div w:id="1898274684">
          <w:marLeft w:val="0"/>
          <w:marRight w:val="0"/>
          <w:marTop w:val="0"/>
          <w:marBottom w:val="0"/>
          <w:divBdr>
            <w:top w:val="none" w:sz="0" w:space="0" w:color="auto"/>
            <w:left w:val="none" w:sz="0" w:space="0" w:color="auto"/>
            <w:bottom w:val="none" w:sz="0" w:space="0" w:color="auto"/>
            <w:right w:val="none" w:sz="0" w:space="0" w:color="auto"/>
          </w:divBdr>
        </w:div>
        <w:div w:id="1900046233">
          <w:marLeft w:val="0"/>
          <w:marRight w:val="0"/>
          <w:marTop w:val="0"/>
          <w:marBottom w:val="0"/>
          <w:divBdr>
            <w:top w:val="none" w:sz="0" w:space="0" w:color="auto"/>
            <w:left w:val="none" w:sz="0" w:space="0" w:color="auto"/>
            <w:bottom w:val="none" w:sz="0" w:space="0" w:color="auto"/>
            <w:right w:val="none" w:sz="0" w:space="0" w:color="auto"/>
          </w:divBdr>
        </w:div>
        <w:div w:id="1900361411">
          <w:marLeft w:val="0"/>
          <w:marRight w:val="0"/>
          <w:marTop w:val="0"/>
          <w:marBottom w:val="0"/>
          <w:divBdr>
            <w:top w:val="none" w:sz="0" w:space="0" w:color="auto"/>
            <w:left w:val="none" w:sz="0" w:space="0" w:color="auto"/>
            <w:bottom w:val="none" w:sz="0" w:space="0" w:color="auto"/>
            <w:right w:val="none" w:sz="0" w:space="0" w:color="auto"/>
          </w:divBdr>
        </w:div>
        <w:div w:id="1901477672">
          <w:marLeft w:val="0"/>
          <w:marRight w:val="0"/>
          <w:marTop w:val="0"/>
          <w:marBottom w:val="0"/>
          <w:divBdr>
            <w:top w:val="none" w:sz="0" w:space="0" w:color="auto"/>
            <w:left w:val="none" w:sz="0" w:space="0" w:color="auto"/>
            <w:bottom w:val="none" w:sz="0" w:space="0" w:color="auto"/>
            <w:right w:val="none" w:sz="0" w:space="0" w:color="auto"/>
          </w:divBdr>
        </w:div>
        <w:div w:id="1902711999">
          <w:marLeft w:val="0"/>
          <w:marRight w:val="0"/>
          <w:marTop w:val="0"/>
          <w:marBottom w:val="0"/>
          <w:divBdr>
            <w:top w:val="none" w:sz="0" w:space="0" w:color="auto"/>
            <w:left w:val="none" w:sz="0" w:space="0" w:color="auto"/>
            <w:bottom w:val="none" w:sz="0" w:space="0" w:color="auto"/>
            <w:right w:val="none" w:sz="0" w:space="0" w:color="auto"/>
          </w:divBdr>
        </w:div>
        <w:div w:id="1903372297">
          <w:marLeft w:val="0"/>
          <w:marRight w:val="0"/>
          <w:marTop w:val="0"/>
          <w:marBottom w:val="0"/>
          <w:divBdr>
            <w:top w:val="none" w:sz="0" w:space="0" w:color="auto"/>
            <w:left w:val="none" w:sz="0" w:space="0" w:color="auto"/>
            <w:bottom w:val="none" w:sz="0" w:space="0" w:color="auto"/>
            <w:right w:val="none" w:sz="0" w:space="0" w:color="auto"/>
          </w:divBdr>
        </w:div>
        <w:div w:id="1904826996">
          <w:marLeft w:val="0"/>
          <w:marRight w:val="0"/>
          <w:marTop w:val="0"/>
          <w:marBottom w:val="0"/>
          <w:divBdr>
            <w:top w:val="none" w:sz="0" w:space="0" w:color="auto"/>
            <w:left w:val="none" w:sz="0" w:space="0" w:color="auto"/>
            <w:bottom w:val="none" w:sz="0" w:space="0" w:color="auto"/>
            <w:right w:val="none" w:sz="0" w:space="0" w:color="auto"/>
          </w:divBdr>
        </w:div>
        <w:div w:id="1905408085">
          <w:marLeft w:val="0"/>
          <w:marRight w:val="0"/>
          <w:marTop w:val="0"/>
          <w:marBottom w:val="0"/>
          <w:divBdr>
            <w:top w:val="none" w:sz="0" w:space="0" w:color="auto"/>
            <w:left w:val="none" w:sz="0" w:space="0" w:color="auto"/>
            <w:bottom w:val="none" w:sz="0" w:space="0" w:color="auto"/>
            <w:right w:val="none" w:sz="0" w:space="0" w:color="auto"/>
          </w:divBdr>
        </w:div>
        <w:div w:id="1907110320">
          <w:marLeft w:val="0"/>
          <w:marRight w:val="0"/>
          <w:marTop w:val="0"/>
          <w:marBottom w:val="0"/>
          <w:divBdr>
            <w:top w:val="none" w:sz="0" w:space="0" w:color="auto"/>
            <w:left w:val="none" w:sz="0" w:space="0" w:color="auto"/>
            <w:bottom w:val="none" w:sz="0" w:space="0" w:color="auto"/>
            <w:right w:val="none" w:sz="0" w:space="0" w:color="auto"/>
          </w:divBdr>
        </w:div>
        <w:div w:id="1907952470">
          <w:marLeft w:val="0"/>
          <w:marRight w:val="0"/>
          <w:marTop w:val="0"/>
          <w:marBottom w:val="0"/>
          <w:divBdr>
            <w:top w:val="none" w:sz="0" w:space="0" w:color="auto"/>
            <w:left w:val="none" w:sz="0" w:space="0" w:color="auto"/>
            <w:bottom w:val="none" w:sz="0" w:space="0" w:color="auto"/>
            <w:right w:val="none" w:sz="0" w:space="0" w:color="auto"/>
          </w:divBdr>
        </w:div>
        <w:div w:id="1908148001">
          <w:marLeft w:val="0"/>
          <w:marRight w:val="0"/>
          <w:marTop w:val="0"/>
          <w:marBottom w:val="0"/>
          <w:divBdr>
            <w:top w:val="none" w:sz="0" w:space="0" w:color="auto"/>
            <w:left w:val="none" w:sz="0" w:space="0" w:color="auto"/>
            <w:bottom w:val="none" w:sz="0" w:space="0" w:color="auto"/>
            <w:right w:val="none" w:sz="0" w:space="0" w:color="auto"/>
          </w:divBdr>
        </w:div>
        <w:div w:id="1909609860">
          <w:marLeft w:val="0"/>
          <w:marRight w:val="0"/>
          <w:marTop w:val="0"/>
          <w:marBottom w:val="0"/>
          <w:divBdr>
            <w:top w:val="none" w:sz="0" w:space="0" w:color="auto"/>
            <w:left w:val="none" w:sz="0" w:space="0" w:color="auto"/>
            <w:bottom w:val="none" w:sz="0" w:space="0" w:color="auto"/>
            <w:right w:val="none" w:sz="0" w:space="0" w:color="auto"/>
          </w:divBdr>
        </w:div>
        <w:div w:id="1910532082">
          <w:marLeft w:val="0"/>
          <w:marRight w:val="0"/>
          <w:marTop w:val="0"/>
          <w:marBottom w:val="0"/>
          <w:divBdr>
            <w:top w:val="none" w:sz="0" w:space="0" w:color="auto"/>
            <w:left w:val="none" w:sz="0" w:space="0" w:color="auto"/>
            <w:bottom w:val="none" w:sz="0" w:space="0" w:color="auto"/>
            <w:right w:val="none" w:sz="0" w:space="0" w:color="auto"/>
          </w:divBdr>
        </w:div>
        <w:div w:id="1910728551">
          <w:marLeft w:val="0"/>
          <w:marRight w:val="0"/>
          <w:marTop w:val="0"/>
          <w:marBottom w:val="0"/>
          <w:divBdr>
            <w:top w:val="none" w:sz="0" w:space="0" w:color="auto"/>
            <w:left w:val="none" w:sz="0" w:space="0" w:color="auto"/>
            <w:bottom w:val="none" w:sz="0" w:space="0" w:color="auto"/>
            <w:right w:val="none" w:sz="0" w:space="0" w:color="auto"/>
          </w:divBdr>
        </w:div>
        <w:div w:id="1911233111">
          <w:marLeft w:val="0"/>
          <w:marRight w:val="0"/>
          <w:marTop w:val="0"/>
          <w:marBottom w:val="0"/>
          <w:divBdr>
            <w:top w:val="none" w:sz="0" w:space="0" w:color="auto"/>
            <w:left w:val="none" w:sz="0" w:space="0" w:color="auto"/>
            <w:bottom w:val="none" w:sz="0" w:space="0" w:color="auto"/>
            <w:right w:val="none" w:sz="0" w:space="0" w:color="auto"/>
          </w:divBdr>
        </w:div>
        <w:div w:id="1913391001">
          <w:marLeft w:val="0"/>
          <w:marRight w:val="0"/>
          <w:marTop w:val="0"/>
          <w:marBottom w:val="0"/>
          <w:divBdr>
            <w:top w:val="none" w:sz="0" w:space="0" w:color="auto"/>
            <w:left w:val="none" w:sz="0" w:space="0" w:color="auto"/>
            <w:bottom w:val="none" w:sz="0" w:space="0" w:color="auto"/>
            <w:right w:val="none" w:sz="0" w:space="0" w:color="auto"/>
          </w:divBdr>
        </w:div>
        <w:div w:id="1915118489">
          <w:marLeft w:val="0"/>
          <w:marRight w:val="0"/>
          <w:marTop w:val="0"/>
          <w:marBottom w:val="0"/>
          <w:divBdr>
            <w:top w:val="none" w:sz="0" w:space="0" w:color="auto"/>
            <w:left w:val="none" w:sz="0" w:space="0" w:color="auto"/>
            <w:bottom w:val="none" w:sz="0" w:space="0" w:color="auto"/>
            <w:right w:val="none" w:sz="0" w:space="0" w:color="auto"/>
          </w:divBdr>
        </w:div>
        <w:div w:id="1915621080">
          <w:marLeft w:val="0"/>
          <w:marRight w:val="0"/>
          <w:marTop w:val="0"/>
          <w:marBottom w:val="0"/>
          <w:divBdr>
            <w:top w:val="none" w:sz="0" w:space="0" w:color="auto"/>
            <w:left w:val="none" w:sz="0" w:space="0" w:color="auto"/>
            <w:bottom w:val="none" w:sz="0" w:space="0" w:color="auto"/>
            <w:right w:val="none" w:sz="0" w:space="0" w:color="auto"/>
          </w:divBdr>
        </w:div>
        <w:div w:id="1915892365">
          <w:marLeft w:val="0"/>
          <w:marRight w:val="0"/>
          <w:marTop w:val="0"/>
          <w:marBottom w:val="0"/>
          <w:divBdr>
            <w:top w:val="none" w:sz="0" w:space="0" w:color="auto"/>
            <w:left w:val="none" w:sz="0" w:space="0" w:color="auto"/>
            <w:bottom w:val="none" w:sz="0" w:space="0" w:color="auto"/>
            <w:right w:val="none" w:sz="0" w:space="0" w:color="auto"/>
          </w:divBdr>
        </w:div>
        <w:div w:id="1916238843">
          <w:marLeft w:val="0"/>
          <w:marRight w:val="0"/>
          <w:marTop w:val="0"/>
          <w:marBottom w:val="0"/>
          <w:divBdr>
            <w:top w:val="none" w:sz="0" w:space="0" w:color="auto"/>
            <w:left w:val="none" w:sz="0" w:space="0" w:color="auto"/>
            <w:bottom w:val="none" w:sz="0" w:space="0" w:color="auto"/>
            <w:right w:val="none" w:sz="0" w:space="0" w:color="auto"/>
          </w:divBdr>
        </w:div>
        <w:div w:id="1917787938">
          <w:marLeft w:val="0"/>
          <w:marRight w:val="0"/>
          <w:marTop w:val="0"/>
          <w:marBottom w:val="0"/>
          <w:divBdr>
            <w:top w:val="none" w:sz="0" w:space="0" w:color="auto"/>
            <w:left w:val="none" w:sz="0" w:space="0" w:color="auto"/>
            <w:bottom w:val="none" w:sz="0" w:space="0" w:color="auto"/>
            <w:right w:val="none" w:sz="0" w:space="0" w:color="auto"/>
          </w:divBdr>
        </w:div>
        <w:div w:id="1919360983">
          <w:marLeft w:val="0"/>
          <w:marRight w:val="0"/>
          <w:marTop w:val="0"/>
          <w:marBottom w:val="0"/>
          <w:divBdr>
            <w:top w:val="none" w:sz="0" w:space="0" w:color="auto"/>
            <w:left w:val="none" w:sz="0" w:space="0" w:color="auto"/>
            <w:bottom w:val="none" w:sz="0" w:space="0" w:color="auto"/>
            <w:right w:val="none" w:sz="0" w:space="0" w:color="auto"/>
          </w:divBdr>
        </w:div>
        <w:div w:id="1919706131">
          <w:marLeft w:val="0"/>
          <w:marRight w:val="0"/>
          <w:marTop w:val="0"/>
          <w:marBottom w:val="0"/>
          <w:divBdr>
            <w:top w:val="none" w:sz="0" w:space="0" w:color="auto"/>
            <w:left w:val="none" w:sz="0" w:space="0" w:color="auto"/>
            <w:bottom w:val="none" w:sz="0" w:space="0" w:color="auto"/>
            <w:right w:val="none" w:sz="0" w:space="0" w:color="auto"/>
          </w:divBdr>
        </w:div>
        <w:div w:id="1921672650">
          <w:marLeft w:val="0"/>
          <w:marRight w:val="0"/>
          <w:marTop w:val="0"/>
          <w:marBottom w:val="0"/>
          <w:divBdr>
            <w:top w:val="none" w:sz="0" w:space="0" w:color="auto"/>
            <w:left w:val="none" w:sz="0" w:space="0" w:color="auto"/>
            <w:bottom w:val="none" w:sz="0" w:space="0" w:color="auto"/>
            <w:right w:val="none" w:sz="0" w:space="0" w:color="auto"/>
          </w:divBdr>
        </w:div>
        <w:div w:id="1923761226">
          <w:marLeft w:val="0"/>
          <w:marRight w:val="0"/>
          <w:marTop w:val="0"/>
          <w:marBottom w:val="0"/>
          <w:divBdr>
            <w:top w:val="none" w:sz="0" w:space="0" w:color="auto"/>
            <w:left w:val="none" w:sz="0" w:space="0" w:color="auto"/>
            <w:bottom w:val="none" w:sz="0" w:space="0" w:color="auto"/>
            <w:right w:val="none" w:sz="0" w:space="0" w:color="auto"/>
          </w:divBdr>
        </w:div>
        <w:div w:id="1924728453">
          <w:marLeft w:val="0"/>
          <w:marRight w:val="0"/>
          <w:marTop w:val="0"/>
          <w:marBottom w:val="0"/>
          <w:divBdr>
            <w:top w:val="none" w:sz="0" w:space="0" w:color="auto"/>
            <w:left w:val="none" w:sz="0" w:space="0" w:color="auto"/>
            <w:bottom w:val="none" w:sz="0" w:space="0" w:color="auto"/>
            <w:right w:val="none" w:sz="0" w:space="0" w:color="auto"/>
          </w:divBdr>
        </w:div>
        <w:div w:id="1924756079">
          <w:marLeft w:val="0"/>
          <w:marRight w:val="0"/>
          <w:marTop w:val="0"/>
          <w:marBottom w:val="0"/>
          <w:divBdr>
            <w:top w:val="none" w:sz="0" w:space="0" w:color="auto"/>
            <w:left w:val="none" w:sz="0" w:space="0" w:color="auto"/>
            <w:bottom w:val="none" w:sz="0" w:space="0" w:color="auto"/>
            <w:right w:val="none" w:sz="0" w:space="0" w:color="auto"/>
          </w:divBdr>
        </w:div>
        <w:div w:id="1926762626">
          <w:marLeft w:val="0"/>
          <w:marRight w:val="0"/>
          <w:marTop w:val="0"/>
          <w:marBottom w:val="0"/>
          <w:divBdr>
            <w:top w:val="none" w:sz="0" w:space="0" w:color="auto"/>
            <w:left w:val="none" w:sz="0" w:space="0" w:color="auto"/>
            <w:bottom w:val="none" w:sz="0" w:space="0" w:color="auto"/>
            <w:right w:val="none" w:sz="0" w:space="0" w:color="auto"/>
          </w:divBdr>
        </w:div>
        <w:div w:id="1927034280">
          <w:marLeft w:val="0"/>
          <w:marRight w:val="0"/>
          <w:marTop w:val="0"/>
          <w:marBottom w:val="0"/>
          <w:divBdr>
            <w:top w:val="none" w:sz="0" w:space="0" w:color="auto"/>
            <w:left w:val="none" w:sz="0" w:space="0" w:color="auto"/>
            <w:bottom w:val="none" w:sz="0" w:space="0" w:color="auto"/>
            <w:right w:val="none" w:sz="0" w:space="0" w:color="auto"/>
          </w:divBdr>
        </w:div>
        <w:div w:id="1927181070">
          <w:marLeft w:val="0"/>
          <w:marRight w:val="0"/>
          <w:marTop w:val="0"/>
          <w:marBottom w:val="0"/>
          <w:divBdr>
            <w:top w:val="none" w:sz="0" w:space="0" w:color="auto"/>
            <w:left w:val="none" w:sz="0" w:space="0" w:color="auto"/>
            <w:bottom w:val="none" w:sz="0" w:space="0" w:color="auto"/>
            <w:right w:val="none" w:sz="0" w:space="0" w:color="auto"/>
          </w:divBdr>
        </w:div>
        <w:div w:id="1927377485">
          <w:marLeft w:val="0"/>
          <w:marRight w:val="0"/>
          <w:marTop w:val="0"/>
          <w:marBottom w:val="0"/>
          <w:divBdr>
            <w:top w:val="none" w:sz="0" w:space="0" w:color="auto"/>
            <w:left w:val="none" w:sz="0" w:space="0" w:color="auto"/>
            <w:bottom w:val="none" w:sz="0" w:space="0" w:color="auto"/>
            <w:right w:val="none" w:sz="0" w:space="0" w:color="auto"/>
          </w:divBdr>
        </w:div>
        <w:div w:id="1930262369">
          <w:marLeft w:val="0"/>
          <w:marRight w:val="0"/>
          <w:marTop w:val="0"/>
          <w:marBottom w:val="0"/>
          <w:divBdr>
            <w:top w:val="none" w:sz="0" w:space="0" w:color="auto"/>
            <w:left w:val="none" w:sz="0" w:space="0" w:color="auto"/>
            <w:bottom w:val="none" w:sz="0" w:space="0" w:color="auto"/>
            <w:right w:val="none" w:sz="0" w:space="0" w:color="auto"/>
          </w:divBdr>
        </w:div>
        <w:div w:id="1930771557">
          <w:marLeft w:val="0"/>
          <w:marRight w:val="0"/>
          <w:marTop w:val="0"/>
          <w:marBottom w:val="0"/>
          <w:divBdr>
            <w:top w:val="none" w:sz="0" w:space="0" w:color="auto"/>
            <w:left w:val="none" w:sz="0" w:space="0" w:color="auto"/>
            <w:bottom w:val="none" w:sz="0" w:space="0" w:color="auto"/>
            <w:right w:val="none" w:sz="0" w:space="0" w:color="auto"/>
          </w:divBdr>
        </w:div>
        <w:div w:id="1931085968">
          <w:marLeft w:val="0"/>
          <w:marRight w:val="0"/>
          <w:marTop w:val="0"/>
          <w:marBottom w:val="0"/>
          <w:divBdr>
            <w:top w:val="none" w:sz="0" w:space="0" w:color="auto"/>
            <w:left w:val="none" w:sz="0" w:space="0" w:color="auto"/>
            <w:bottom w:val="none" w:sz="0" w:space="0" w:color="auto"/>
            <w:right w:val="none" w:sz="0" w:space="0" w:color="auto"/>
          </w:divBdr>
        </w:div>
        <w:div w:id="1931543912">
          <w:marLeft w:val="0"/>
          <w:marRight w:val="0"/>
          <w:marTop w:val="0"/>
          <w:marBottom w:val="0"/>
          <w:divBdr>
            <w:top w:val="none" w:sz="0" w:space="0" w:color="auto"/>
            <w:left w:val="none" w:sz="0" w:space="0" w:color="auto"/>
            <w:bottom w:val="none" w:sz="0" w:space="0" w:color="auto"/>
            <w:right w:val="none" w:sz="0" w:space="0" w:color="auto"/>
          </w:divBdr>
        </w:div>
        <w:div w:id="1931622418">
          <w:marLeft w:val="0"/>
          <w:marRight w:val="0"/>
          <w:marTop w:val="0"/>
          <w:marBottom w:val="0"/>
          <w:divBdr>
            <w:top w:val="none" w:sz="0" w:space="0" w:color="auto"/>
            <w:left w:val="none" w:sz="0" w:space="0" w:color="auto"/>
            <w:bottom w:val="none" w:sz="0" w:space="0" w:color="auto"/>
            <w:right w:val="none" w:sz="0" w:space="0" w:color="auto"/>
          </w:divBdr>
        </w:div>
        <w:div w:id="1931769556">
          <w:marLeft w:val="0"/>
          <w:marRight w:val="0"/>
          <w:marTop w:val="0"/>
          <w:marBottom w:val="0"/>
          <w:divBdr>
            <w:top w:val="none" w:sz="0" w:space="0" w:color="auto"/>
            <w:left w:val="none" w:sz="0" w:space="0" w:color="auto"/>
            <w:bottom w:val="none" w:sz="0" w:space="0" w:color="auto"/>
            <w:right w:val="none" w:sz="0" w:space="0" w:color="auto"/>
          </w:divBdr>
        </w:div>
        <w:div w:id="1932003834">
          <w:marLeft w:val="0"/>
          <w:marRight w:val="0"/>
          <w:marTop w:val="0"/>
          <w:marBottom w:val="0"/>
          <w:divBdr>
            <w:top w:val="none" w:sz="0" w:space="0" w:color="auto"/>
            <w:left w:val="none" w:sz="0" w:space="0" w:color="auto"/>
            <w:bottom w:val="none" w:sz="0" w:space="0" w:color="auto"/>
            <w:right w:val="none" w:sz="0" w:space="0" w:color="auto"/>
          </w:divBdr>
        </w:div>
        <w:div w:id="1933125681">
          <w:marLeft w:val="0"/>
          <w:marRight w:val="0"/>
          <w:marTop w:val="0"/>
          <w:marBottom w:val="0"/>
          <w:divBdr>
            <w:top w:val="none" w:sz="0" w:space="0" w:color="auto"/>
            <w:left w:val="none" w:sz="0" w:space="0" w:color="auto"/>
            <w:bottom w:val="none" w:sz="0" w:space="0" w:color="auto"/>
            <w:right w:val="none" w:sz="0" w:space="0" w:color="auto"/>
          </w:divBdr>
        </w:div>
        <w:div w:id="1933397187">
          <w:marLeft w:val="0"/>
          <w:marRight w:val="0"/>
          <w:marTop w:val="0"/>
          <w:marBottom w:val="0"/>
          <w:divBdr>
            <w:top w:val="none" w:sz="0" w:space="0" w:color="auto"/>
            <w:left w:val="none" w:sz="0" w:space="0" w:color="auto"/>
            <w:bottom w:val="none" w:sz="0" w:space="0" w:color="auto"/>
            <w:right w:val="none" w:sz="0" w:space="0" w:color="auto"/>
          </w:divBdr>
        </w:div>
        <w:div w:id="1935891707">
          <w:marLeft w:val="0"/>
          <w:marRight w:val="0"/>
          <w:marTop w:val="0"/>
          <w:marBottom w:val="0"/>
          <w:divBdr>
            <w:top w:val="none" w:sz="0" w:space="0" w:color="auto"/>
            <w:left w:val="none" w:sz="0" w:space="0" w:color="auto"/>
            <w:bottom w:val="none" w:sz="0" w:space="0" w:color="auto"/>
            <w:right w:val="none" w:sz="0" w:space="0" w:color="auto"/>
          </w:divBdr>
        </w:div>
        <w:div w:id="1936088626">
          <w:marLeft w:val="0"/>
          <w:marRight w:val="0"/>
          <w:marTop w:val="0"/>
          <w:marBottom w:val="0"/>
          <w:divBdr>
            <w:top w:val="none" w:sz="0" w:space="0" w:color="auto"/>
            <w:left w:val="none" w:sz="0" w:space="0" w:color="auto"/>
            <w:bottom w:val="none" w:sz="0" w:space="0" w:color="auto"/>
            <w:right w:val="none" w:sz="0" w:space="0" w:color="auto"/>
          </w:divBdr>
        </w:div>
        <w:div w:id="1936211141">
          <w:marLeft w:val="0"/>
          <w:marRight w:val="0"/>
          <w:marTop w:val="0"/>
          <w:marBottom w:val="0"/>
          <w:divBdr>
            <w:top w:val="none" w:sz="0" w:space="0" w:color="auto"/>
            <w:left w:val="none" w:sz="0" w:space="0" w:color="auto"/>
            <w:bottom w:val="none" w:sz="0" w:space="0" w:color="auto"/>
            <w:right w:val="none" w:sz="0" w:space="0" w:color="auto"/>
          </w:divBdr>
        </w:div>
        <w:div w:id="1937445340">
          <w:marLeft w:val="0"/>
          <w:marRight w:val="0"/>
          <w:marTop w:val="0"/>
          <w:marBottom w:val="0"/>
          <w:divBdr>
            <w:top w:val="none" w:sz="0" w:space="0" w:color="auto"/>
            <w:left w:val="none" w:sz="0" w:space="0" w:color="auto"/>
            <w:bottom w:val="none" w:sz="0" w:space="0" w:color="auto"/>
            <w:right w:val="none" w:sz="0" w:space="0" w:color="auto"/>
          </w:divBdr>
        </w:div>
        <w:div w:id="1937863433">
          <w:marLeft w:val="0"/>
          <w:marRight w:val="0"/>
          <w:marTop w:val="0"/>
          <w:marBottom w:val="0"/>
          <w:divBdr>
            <w:top w:val="none" w:sz="0" w:space="0" w:color="auto"/>
            <w:left w:val="none" w:sz="0" w:space="0" w:color="auto"/>
            <w:bottom w:val="none" w:sz="0" w:space="0" w:color="auto"/>
            <w:right w:val="none" w:sz="0" w:space="0" w:color="auto"/>
          </w:divBdr>
        </w:div>
        <w:div w:id="1937908956">
          <w:marLeft w:val="0"/>
          <w:marRight w:val="0"/>
          <w:marTop w:val="0"/>
          <w:marBottom w:val="0"/>
          <w:divBdr>
            <w:top w:val="none" w:sz="0" w:space="0" w:color="auto"/>
            <w:left w:val="none" w:sz="0" w:space="0" w:color="auto"/>
            <w:bottom w:val="none" w:sz="0" w:space="0" w:color="auto"/>
            <w:right w:val="none" w:sz="0" w:space="0" w:color="auto"/>
          </w:divBdr>
        </w:div>
        <w:div w:id="1938561615">
          <w:marLeft w:val="0"/>
          <w:marRight w:val="0"/>
          <w:marTop w:val="0"/>
          <w:marBottom w:val="0"/>
          <w:divBdr>
            <w:top w:val="none" w:sz="0" w:space="0" w:color="auto"/>
            <w:left w:val="none" w:sz="0" w:space="0" w:color="auto"/>
            <w:bottom w:val="none" w:sz="0" w:space="0" w:color="auto"/>
            <w:right w:val="none" w:sz="0" w:space="0" w:color="auto"/>
          </w:divBdr>
        </w:div>
        <w:div w:id="1938781486">
          <w:marLeft w:val="0"/>
          <w:marRight w:val="0"/>
          <w:marTop w:val="0"/>
          <w:marBottom w:val="0"/>
          <w:divBdr>
            <w:top w:val="none" w:sz="0" w:space="0" w:color="auto"/>
            <w:left w:val="none" w:sz="0" w:space="0" w:color="auto"/>
            <w:bottom w:val="none" w:sz="0" w:space="0" w:color="auto"/>
            <w:right w:val="none" w:sz="0" w:space="0" w:color="auto"/>
          </w:divBdr>
        </w:div>
        <w:div w:id="1940982654">
          <w:marLeft w:val="0"/>
          <w:marRight w:val="0"/>
          <w:marTop w:val="0"/>
          <w:marBottom w:val="0"/>
          <w:divBdr>
            <w:top w:val="none" w:sz="0" w:space="0" w:color="auto"/>
            <w:left w:val="none" w:sz="0" w:space="0" w:color="auto"/>
            <w:bottom w:val="none" w:sz="0" w:space="0" w:color="auto"/>
            <w:right w:val="none" w:sz="0" w:space="0" w:color="auto"/>
          </w:divBdr>
        </w:div>
        <w:div w:id="1941334879">
          <w:marLeft w:val="0"/>
          <w:marRight w:val="0"/>
          <w:marTop w:val="0"/>
          <w:marBottom w:val="0"/>
          <w:divBdr>
            <w:top w:val="none" w:sz="0" w:space="0" w:color="auto"/>
            <w:left w:val="none" w:sz="0" w:space="0" w:color="auto"/>
            <w:bottom w:val="none" w:sz="0" w:space="0" w:color="auto"/>
            <w:right w:val="none" w:sz="0" w:space="0" w:color="auto"/>
          </w:divBdr>
        </w:div>
        <w:div w:id="1941524398">
          <w:marLeft w:val="0"/>
          <w:marRight w:val="0"/>
          <w:marTop w:val="0"/>
          <w:marBottom w:val="0"/>
          <w:divBdr>
            <w:top w:val="none" w:sz="0" w:space="0" w:color="auto"/>
            <w:left w:val="none" w:sz="0" w:space="0" w:color="auto"/>
            <w:bottom w:val="none" w:sz="0" w:space="0" w:color="auto"/>
            <w:right w:val="none" w:sz="0" w:space="0" w:color="auto"/>
          </w:divBdr>
        </w:div>
        <w:div w:id="1942832873">
          <w:marLeft w:val="0"/>
          <w:marRight w:val="0"/>
          <w:marTop w:val="0"/>
          <w:marBottom w:val="0"/>
          <w:divBdr>
            <w:top w:val="none" w:sz="0" w:space="0" w:color="auto"/>
            <w:left w:val="none" w:sz="0" w:space="0" w:color="auto"/>
            <w:bottom w:val="none" w:sz="0" w:space="0" w:color="auto"/>
            <w:right w:val="none" w:sz="0" w:space="0" w:color="auto"/>
          </w:divBdr>
        </w:div>
        <w:div w:id="1943226650">
          <w:marLeft w:val="0"/>
          <w:marRight w:val="0"/>
          <w:marTop w:val="0"/>
          <w:marBottom w:val="0"/>
          <w:divBdr>
            <w:top w:val="none" w:sz="0" w:space="0" w:color="auto"/>
            <w:left w:val="none" w:sz="0" w:space="0" w:color="auto"/>
            <w:bottom w:val="none" w:sz="0" w:space="0" w:color="auto"/>
            <w:right w:val="none" w:sz="0" w:space="0" w:color="auto"/>
          </w:divBdr>
        </w:div>
        <w:div w:id="1943301260">
          <w:marLeft w:val="0"/>
          <w:marRight w:val="0"/>
          <w:marTop w:val="0"/>
          <w:marBottom w:val="0"/>
          <w:divBdr>
            <w:top w:val="none" w:sz="0" w:space="0" w:color="auto"/>
            <w:left w:val="none" w:sz="0" w:space="0" w:color="auto"/>
            <w:bottom w:val="none" w:sz="0" w:space="0" w:color="auto"/>
            <w:right w:val="none" w:sz="0" w:space="0" w:color="auto"/>
          </w:divBdr>
        </w:div>
        <w:div w:id="1945920716">
          <w:marLeft w:val="0"/>
          <w:marRight w:val="0"/>
          <w:marTop w:val="0"/>
          <w:marBottom w:val="0"/>
          <w:divBdr>
            <w:top w:val="none" w:sz="0" w:space="0" w:color="auto"/>
            <w:left w:val="none" w:sz="0" w:space="0" w:color="auto"/>
            <w:bottom w:val="none" w:sz="0" w:space="0" w:color="auto"/>
            <w:right w:val="none" w:sz="0" w:space="0" w:color="auto"/>
          </w:divBdr>
        </w:div>
        <w:div w:id="1946420732">
          <w:marLeft w:val="0"/>
          <w:marRight w:val="0"/>
          <w:marTop w:val="0"/>
          <w:marBottom w:val="0"/>
          <w:divBdr>
            <w:top w:val="none" w:sz="0" w:space="0" w:color="auto"/>
            <w:left w:val="none" w:sz="0" w:space="0" w:color="auto"/>
            <w:bottom w:val="none" w:sz="0" w:space="0" w:color="auto"/>
            <w:right w:val="none" w:sz="0" w:space="0" w:color="auto"/>
          </w:divBdr>
        </w:div>
        <w:div w:id="1946575360">
          <w:marLeft w:val="0"/>
          <w:marRight w:val="0"/>
          <w:marTop w:val="0"/>
          <w:marBottom w:val="0"/>
          <w:divBdr>
            <w:top w:val="none" w:sz="0" w:space="0" w:color="auto"/>
            <w:left w:val="none" w:sz="0" w:space="0" w:color="auto"/>
            <w:bottom w:val="none" w:sz="0" w:space="0" w:color="auto"/>
            <w:right w:val="none" w:sz="0" w:space="0" w:color="auto"/>
          </w:divBdr>
        </w:div>
        <w:div w:id="1946881357">
          <w:marLeft w:val="0"/>
          <w:marRight w:val="0"/>
          <w:marTop w:val="0"/>
          <w:marBottom w:val="0"/>
          <w:divBdr>
            <w:top w:val="none" w:sz="0" w:space="0" w:color="auto"/>
            <w:left w:val="none" w:sz="0" w:space="0" w:color="auto"/>
            <w:bottom w:val="none" w:sz="0" w:space="0" w:color="auto"/>
            <w:right w:val="none" w:sz="0" w:space="0" w:color="auto"/>
          </w:divBdr>
        </w:div>
        <w:div w:id="1947342288">
          <w:marLeft w:val="0"/>
          <w:marRight w:val="0"/>
          <w:marTop w:val="0"/>
          <w:marBottom w:val="0"/>
          <w:divBdr>
            <w:top w:val="none" w:sz="0" w:space="0" w:color="auto"/>
            <w:left w:val="none" w:sz="0" w:space="0" w:color="auto"/>
            <w:bottom w:val="none" w:sz="0" w:space="0" w:color="auto"/>
            <w:right w:val="none" w:sz="0" w:space="0" w:color="auto"/>
          </w:divBdr>
        </w:div>
        <w:div w:id="1947425580">
          <w:marLeft w:val="0"/>
          <w:marRight w:val="0"/>
          <w:marTop w:val="0"/>
          <w:marBottom w:val="0"/>
          <w:divBdr>
            <w:top w:val="none" w:sz="0" w:space="0" w:color="auto"/>
            <w:left w:val="none" w:sz="0" w:space="0" w:color="auto"/>
            <w:bottom w:val="none" w:sz="0" w:space="0" w:color="auto"/>
            <w:right w:val="none" w:sz="0" w:space="0" w:color="auto"/>
          </w:divBdr>
        </w:div>
        <w:div w:id="1948809463">
          <w:marLeft w:val="0"/>
          <w:marRight w:val="0"/>
          <w:marTop w:val="0"/>
          <w:marBottom w:val="0"/>
          <w:divBdr>
            <w:top w:val="none" w:sz="0" w:space="0" w:color="auto"/>
            <w:left w:val="none" w:sz="0" w:space="0" w:color="auto"/>
            <w:bottom w:val="none" w:sz="0" w:space="0" w:color="auto"/>
            <w:right w:val="none" w:sz="0" w:space="0" w:color="auto"/>
          </w:divBdr>
        </w:div>
        <w:div w:id="1949392645">
          <w:marLeft w:val="0"/>
          <w:marRight w:val="0"/>
          <w:marTop w:val="0"/>
          <w:marBottom w:val="0"/>
          <w:divBdr>
            <w:top w:val="none" w:sz="0" w:space="0" w:color="auto"/>
            <w:left w:val="none" w:sz="0" w:space="0" w:color="auto"/>
            <w:bottom w:val="none" w:sz="0" w:space="0" w:color="auto"/>
            <w:right w:val="none" w:sz="0" w:space="0" w:color="auto"/>
          </w:divBdr>
        </w:div>
        <w:div w:id="1949924591">
          <w:marLeft w:val="0"/>
          <w:marRight w:val="0"/>
          <w:marTop w:val="0"/>
          <w:marBottom w:val="0"/>
          <w:divBdr>
            <w:top w:val="none" w:sz="0" w:space="0" w:color="auto"/>
            <w:left w:val="none" w:sz="0" w:space="0" w:color="auto"/>
            <w:bottom w:val="none" w:sz="0" w:space="0" w:color="auto"/>
            <w:right w:val="none" w:sz="0" w:space="0" w:color="auto"/>
          </w:divBdr>
        </w:div>
        <w:div w:id="1950428729">
          <w:marLeft w:val="0"/>
          <w:marRight w:val="0"/>
          <w:marTop w:val="0"/>
          <w:marBottom w:val="0"/>
          <w:divBdr>
            <w:top w:val="none" w:sz="0" w:space="0" w:color="auto"/>
            <w:left w:val="none" w:sz="0" w:space="0" w:color="auto"/>
            <w:bottom w:val="none" w:sz="0" w:space="0" w:color="auto"/>
            <w:right w:val="none" w:sz="0" w:space="0" w:color="auto"/>
          </w:divBdr>
        </w:div>
        <w:div w:id="1950811873">
          <w:marLeft w:val="0"/>
          <w:marRight w:val="0"/>
          <w:marTop w:val="0"/>
          <w:marBottom w:val="0"/>
          <w:divBdr>
            <w:top w:val="none" w:sz="0" w:space="0" w:color="auto"/>
            <w:left w:val="none" w:sz="0" w:space="0" w:color="auto"/>
            <w:bottom w:val="none" w:sz="0" w:space="0" w:color="auto"/>
            <w:right w:val="none" w:sz="0" w:space="0" w:color="auto"/>
          </w:divBdr>
        </w:div>
        <w:div w:id="1951814214">
          <w:marLeft w:val="0"/>
          <w:marRight w:val="0"/>
          <w:marTop w:val="0"/>
          <w:marBottom w:val="0"/>
          <w:divBdr>
            <w:top w:val="none" w:sz="0" w:space="0" w:color="auto"/>
            <w:left w:val="none" w:sz="0" w:space="0" w:color="auto"/>
            <w:bottom w:val="none" w:sz="0" w:space="0" w:color="auto"/>
            <w:right w:val="none" w:sz="0" w:space="0" w:color="auto"/>
          </w:divBdr>
        </w:div>
        <w:div w:id="1953707250">
          <w:marLeft w:val="0"/>
          <w:marRight w:val="0"/>
          <w:marTop w:val="0"/>
          <w:marBottom w:val="0"/>
          <w:divBdr>
            <w:top w:val="none" w:sz="0" w:space="0" w:color="auto"/>
            <w:left w:val="none" w:sz="0" w:space="0" w:color="auto"/>
            <w:bottom w:val="none" w:sz="0" w:space="0" w:color="auto"/>
            <w:right w:val="none" w:sz="0" w:space="0" w:color="auto"/>
          </w:divBdr>
        </w:div>
        <w:div w:id="1953903742">
          <w:marLeft w:val="0"/>
          <w:marRight w:val="0"/>
          <w:marTop w:val="0"/>
          <w:marBottom w:val="0"/>
          <w:divBdr>
            <w:top w:val="none" w:sz="0" w:space="0" w:color="auto"/>
            <w:left w:val="none" w:sz="0" w:space="0" w:color="auto"/>
            <w:bottom w:val="none" w:sz="0" w:space="0" w:color="auto"/>
            <w:right w:val="none" w:sz="0" w:space="0" w:color="auto"/>
          </w:divBdr>
        </w:div>
        <w:div w:id="1955549911">
          <w:marLeft w:val="0"/>
          <w:marRight w:val="0"/>
          <w:marTop w:val="0"/>
          <w:marBottom w:val="0"/>
          <w:divBdr>
            <w:top w:val="none" w:sz="0" w:space="0" w:color="auto"/>
            <w:left w:val="none" w:sz="0" w:space="0" w:color="auto"/>
            <w:bottom w:val="none" w:sz="0" w:space="0" w:color="auto"/>
            <w:right w:val="none" w:sz="0" w:space="0" w:color="auto"/>
          </w:divBdr>
        </w:div>
        <w:div w:id="1956671721">
          <w:marLeft w:val="0"/>
          <w:marRight w:val="0"/>
          <w:marTop w:val="0"/>
          <w:marBottom w:val="0"/>
          <w:divBdr>
            <w:top w:val="none" w:sz="0" w:space="0" w:color="auto"/>
            <w:left w:val="none" w:sz="0" w:space="0" w:color="auto"/>
            <w:bottom w:val="none" w:sz="0" w:space="0" w:color="auto"/>
            <w:right w:val="none" w:sz="0" w:space="0" w:color="auto"/>
          </w:divBdr>
        </w:div>
        <w:div w:id="1956866209">
          <w:marLeft w:val="0"/>
          <w:marRight w:val="0"/>
          <w:marTop w:val="0"/>
          <w:marBottom w:val="0"/>
          <w:divBdr>
            <w:top w:val="none" w:sz="0" w:space="0" w:color="auto"/>
            <w:left w:val="none" w:sz="0" w:space="0" w:color="auto"/>
            <w:bottom w:val="none" w:sz="0" w:space="0" w:color="auto"/>
            <w:right w:val="none" w:sz="0" w:space="0" w:color="auto"/>
          </w:divBdr>
        </w:div>
        <w:div w:id="1958903042">
          <w:marLeft w:val="0"/>
          <w:marRight w:val="0"/>
          <w:marTop w:val="0"/>
          <w:marBottom w:val="0"/>
          <w:divBdr>
            <w:top w:val="none" w:sz="0" w:space="0" w:color="auto"/>
            <w:left w:val="none" w:sz="0" w:space="0" w:color="auto"/>
            <w:bottom w:val="none" w:sz="0" w:space="0" w:color="auto"/>
            <w:right w:val="none" w:sz="0" w:space="0" w:color="auto"/>
          </w:divBdr>
        </w:div>
        <w:div w:id="1960261912">
          <w:marLeft w:val="0"/>
          <w:marRight w:val="0"/>
          <w:marTop w:val="0"/>
          <w:marBottom w:val="0"/>
          <w:divBdr>
            <w:top w:val="none" w:sz="0" w:space="0" w:color="auto"/>
            <w:left w:val="none" w:sz="0" w:space="0" w:color="auto"/>
            <w:bottom w:val="none" w:sz="0" w:space="0" w:color="auto"/>
            <w:right w:val="none" w:sz="0" w:space="0" w:color="auto"/>
          </w:divBdr>
        </w:div>
        <w:div w:id="1961759992">
          <w:marLeft w:val="0"/>
          <w:marRight w:val="0"/>
          <w:marTop w:val="0"/>
          <w:marBottom w:val="0"/>
          <w:divBdr>
            <w:top w:val="none" w:sz="0" w:space="0" w:color="auto"/>
            <w:left w:val="none" w:sz="0" w:space="0" w:color="auto"/>
            <w:bottom w:val="none" w:sz="0" w:space="0" w:color="auto"/>
            <w:right w:val="none" w:sz="0" w:space="0" w:color="auto"/>
          </w:divBdr>
        </w:div>
        <w:div w:id="1961917346">
          <w:marLeft w:val="0"/>
          <w:marRight w:val="0"/>
          <w:marTop w:val="0"/>
          <w:marBottom w:val="0"/>
          <w:divBdr>
            <w:top w:val="none" w:sz="0" w:space="0" w:color="auto"/>
            <w:left w:val="none" w:sz="0" w:space="0" w:color="auto"/>
            <w:bottom w:val="none" w:sz="0" w:space="0" w:color="auto"/>
            <w:right w:val="none" w:sz="0" w:space="0" w:color="auto"/>
          </w:divBdr>
        </w:div>
        <w:div w:id="1961956827">
          <w:marLeft w:val="0"/>
          <w:marRight w:val="0"/>
          <w:marTop w:val="0"/>
          <w:marBottom w:val="0"/>
          <w:divBdr>
            <w:top w:val="none" w:sz="0" w:space="0" w:color="auto"/>
            <w:left w:val="none" w:sz="0" w:space="0" w:color="auto"/>
            <w:bottom w:val="none" w:sz="0" w:space="0" w:color="auto"/>
            <w:right w:val="none" w:sz="0" w:space="0" w:color="auto"/>
          </w:divBdr>
        </w:div>
        <w:div w:id="1962495197">
          <w:marLeft w:val="0"/>
          <w:marRight w:val="0"/>
          <w:marTop w:val="0"/>
          <w:marBottom w:val="0"/>
          <w:divBdr>
            <w:top w:val="none" w:sz="0" w:space="0" w:color="auto"/>
            <w:left w:val="none" w:sz="0" w:space="0" w:color="auto"/>
            <w:bottom w:val="none" w:sz="0" w:space="0" w:color="auto"/>
            <w:right w:val="none" w:sz="0" w:space="0" w:color="auto"/>
          </w:divBdr>
        </w:div>
        <w:div w:id="1963027352">
          <w:marLeft w:val="0"/>
          <w:marRight w:val="0"/>
          <w:marTop w:val="0"/>
          <w:marBottom w:val="0"/>
          <w:divBdr>
            <w:top w:val="none" w:sz="0" w:space="0" w:color="auto"/>
            <w:left w:val="none" w:sz="0" w:space="0" w:color="auto"/>
            <w:bottom w:val="none" w:sz="0" w:space="0" w:color="auto"/>
            <w:right w:val="none" w:sz="0" w:space="0" w:color="auto"/>
          </w:divBdr>
        </w:div>
        <w:div w:id="1963077240">
          <w:marLeft w:val="0"/>
          <w:marRight w:val="0"/>
          <w:marTop w:val="0"/>
          <w:marBottom w:val="0"/>
          <w:divBdr>
            <w:top w:val="none" w:sz="0" w:space="0" w:color="auto"/>
            <w:left w:val="none" w:sz="0" w:space="0" w:color="auto"/>
            <w:bottom w:val="none" w:sz="0" w:space="0" w:color="auto"/>
            <w:right w:val="none" w:sz="0" w:space="0" w:color="auto"/>
          </w:divBdr>
        </w:div>
        <w:div w:id="1963803420">
          <w:marLeft w:val="0"/>
          <w:marRight w:val="0"/>
          <w:marTop w:val="0"/>
          <w:marBottom w:val="0"/>
          <w:divBdr>
            <w:top w:val="none" w:sz="0" w:space="0" w:color="auto"/>
            <w:left w:val="none" w:sz="0" w:space="0" w:color="auto"/>
            <w:bottom w:val="none" w:sz="0" w:space="0" w:color="auto"/>
            <w:right w:val="none" w:sz="0" w:space="0" w:color="auto"/>
          </w:divBdr>
        </w:div>
        <w:div w:id="1963882562">
          <w:marLeft w:val="0"/>
          <w:marRight w:val="0"/>
          <w:marTop w:val="0"/>
          <w:marBottom w:val="0"/>
          <w:divBdr>
            <w:top w:val="none" w:sz="0" w:space="0" w:color="auto"/>
            <w:left w:val="none" w:sz="0" w:space="0" w:color="auto"/>
            <w:bottom w:val="none" w:sz="0" w:space="0" w:color="auto"/>
            <w:right w:val="none" w:sz="0" w:space="0" w:color="auto"/>
          </w:divBdr>
        </w:div>
        <w:div w:id="1964651078">
          <w:marLeft w:val="0"/>
          <w:marRight w:val="0"/>
          <w:marTop w:val="0"/>
          <w:marBottom w:val="0"/>
          <w:divBdr>
            <w:top w:val="none" w:sz="0" w:space="0" w:color="auto"/>
            <w:left w:val="none" w:sz="0" w:space="0" w:color="auto"/>
            <w:bottom w:val="none" w:sz="0" w:space="0" w:color="auto"/>
            <w:right w:val="none" w:sz="0" w:space="0" w:color="auto"/>
          </w:divBdr>
        </w:div>
        <w:div w:id="1965576558">
          <w:marLeft w:val="0"/>
          <w:marRight w:val="0"/>
          <w:marTop w:val="0"/>
          <w:marBottom w:val="0"/>
          <w:divBdr>
            <w:top w:val="none" w:sz="0" w:space="0" w:color="auto"/>
            <w:left w:val="none" w:sz="0" w:space="0" w:color="auto"/>
            <w:bottom w:val="none" w:sz="0" w:space="0" w:color="auto"/>
            <w:right w:val="none" w:sz="0" w:space="0" w:color="auto"/>
          </w:divBdr>
        </w:div>
        <w:div w:id="1965772938">
          <w:marLeft w:val="0"/>
          <w:marRight w:val="0"/>
          <w:marTop w:val="0"/>
          <w:marBottom w:val="0"/>
          <w:divBdr>
            <w:top w:val="none" w:sz="0" w:space="0" w:color="auto"/>
            <w:left w:val="none" w:sz="0" w:space="0" w:color="auto"/>
            <w:bottom w:val="none" w:sz="0" w:space="0" w:color="auto"/>
            <w:right w:val="none" w:sz="0" w:space="0" w:color="auto"/>
          </w:divBdr>
        </w:div>
        <w:div w:id="1966689193">
          <w:marLeft w:val="0"/>
          <w:marRight w:val="0"/>
          <w:marTop w:val="0"/>
          <w:marBottom w:val="0"/>
          <w:divBdr>
            <w:top w:val="none" w:sz="0" w:space="0" w:color="auto"/>
            <w:left w:val="none" w:sz="0" w:space="0" w:color="auto"/>
            <w:bottom w:val="none" w:sz="0" w:space="0" w:color="auto"/>
            <w:right w:val="none" w:sz="0" w:space="0" w:color="auto"/>
          </w:divBdr>
        </w:div>
        <w:div w:id="1968004697">
          <w:marLeft w:val="0"/>
          <w:marRight w:val="0"/>
          <w:marTop w:val="0"/>
          <w:marBottom w:val="0"/>
          <w:divBdr>
            <w:top w:val="none" w:sz="0" w:space="0" w:color="auto"/>
            <w:left w:val="none" w:sz="0" w:space="0" w:color="auto"/>
            <w:bottom w:val="none" w:sz="0" w:space="0" w:color="auto"/>
            <w:right w:val="none" w:sz="0" w:space="0" w:color="auto"/>
          </w:divBdr>
        </w:div>
        <w:div w:id="1968928736">
          <w:marLeft w:val="0"/>
          <w:marRight w:val="0"/>
          <w:marTop w:val="0"/>
          <w:marBottom w:val="0"/>
          <w:divBdr>
            <w:top w:val="none" w:sz="0" w:space="0" w:color="auto"/>
            <w:left w:val="none" w:sz="0" w:space="0" w:color="auto"/>
            <w:bottom w:val="none" w:sz="0" w:space="0" w:color="auto"/>
            <w:right w:val="none" w:sz="0" w:space="0" w:color="auto"/>
          </w:divBdr>
        </w:div>
        <w:div w:id="1969241691">
          <w:marLeft w:val="0"/>
          <w:marRight w:val="0"/>
          <w:marTop w:val="0"/>
          <w:marBottom w:val="0"/>
          <w:divBdr>
            <w:top w:val="none" w:sz="0" w:space="0" w:color="auto"/>
            <w:left w:val="none" w:sz="0" w:space="0" w:color="auto"/>
            <w:bottom w:val="none" w:sz="0" w:space="0" w:color="auto"/>
            <w:right w:val="none" w:sz="0" w:space="0" w:color="auto"/>
          </w:divBdr>
        </w:div>
        <w:div w:id="1969819949">
          <w:marLeft w:val="0"/>
          <w:marRight w:val="0"/>
          <w:marTop w:val="0"/>
          <w:marBottom w:val="0"/>
          <w:divBdr>
            <w:top w:val="none" w:sz="0" w:space="0" w:color="auto"/>
            <w:left w:val="none" w:sz="0" w:space="0" w:color="auto"/>
            <w:bottom w:val="none" w:sz="0" w:space="0" w:color="auto"/>
            <w:right w:val="none" w:sz="0" w:space="0" w:color="auto"/>
          </w:divBdr>
        </w:div>
        <w:div w:id="1970090945">
          <w:marLeft w:val="0"/>
          <w:marRight w:val="0"/>
          <w:marTop w:val="0"/>
          <w:marBottom w:val="0"/>
          <w:divBdr>
            <w:top w:val="none" w:sz="0" w:space="0" w:color="auto"/>
            <w:left w:val="none" w:sz="0" w:space="0" w:color="auto"/>
            <w:bottom w:val="none" w:sz="0" w:space="0" w:color="auto"/>
            <w:right w:val="none" w:sz="0" w:space="0" w:color="auto"/>
          </w:divBdr>
        </w:div>
        <w:div w:id="1970166445">
          <w:marLeft w:val="0"/>
          <w:marRight w:val="0"/>
          <w:marTop w:val="0"/>
          <w:marBottom w:val="0"/>
          <w:divBdr>
            <w:top w:val="none" w:sz="0" w:space="0" w:color="auto"/>
            <w:left w:val="none" w:sz="0" w:space="0" w:color="auto"/>
            <w:bottom w:val="none" w:sz="0" w:space="0" w:color="auto"/>
            <w:right w:val="none" w:sz="0" w:space="0" w:color="auto"/>
          </w:divBdr>
        </w:div>
        <w:div w:id="1970743074">
          <w:marLeft w:val="0"/>
          <w:marRight w:val="0"/>
          <w:marTop w:val="0"/>
          <w:marBottom w:val="0"/>
          <w:divBdr>
            <w:top w:val="none" w:sz="0" w:space="0" w:color="auto"/>
            <w:left w:val="none" w:sz="0" w:space="0" w:color="auto"/>
            <w:bottom w:val="none" w:sz="0" w:space="0" w:color="auto"/>
            <w:right w:val="none" w:sz="0" w:space="0" w:color="auto"/>
          </w:divBdr>
        </w:div>
        <w:div w:id="1972897769">
          <w:marLeft w:val="0"/>
          <w:marRight w:val="0"/>
          <w:marTop w:val="0"/>
          <w:marBottom w:val="0"/>
          <w:divBdr>
            <w:top w:val="none" w:sz="0" w:space="0" w:color="auto"/>
            <w:left w:val="none" w:sz="0" w:space="0" w:color="auto"/>
            <w:bottom w:val="none" w:sz="0" w:space="0" w:color="auto"/>
            <w:right w:val="none" w:sz="0" w:space="0" w:color="auto"/>
          </w:divBdr>
        </w:div>
        <w:div w:id="1974099787">
          <w:marLeft w:val="0"/>
          <w:marRight w:val="0"/>
          <w:marTop w:val="0"/>
          <w:marBottom w:val="0"/>
          <w:divBdr>
            <w:top w:val="none" w:sz="0" w:space="0" w:color="auto"/>
            <w:left w:val="none" w:sz="0" w:space="0" w:color="auto"/>
            <w:bottom w:val="none" w:sz="0" w:space="0" w:color="auto"/>
            <w:right w:val="none" w:sz="0" w:space="0" w:color="auto"/>
          </w:divBdr>
        </w:div>
        <w:div w:id="1974362407">
          <w:marLeft w:val="0"/>
          <w:marRight w:val="0"/>
          <w:marTop w:val="0"/>
          <w:marBottom w:val="0"/>
          <w:divBdr>
            <w:top w:val="none" w:sz="0" w:space="0" w:color="auto"/>
            <w:left w:val="none" w:sz="0" w:space="0" w:color="auto"/>
            <w:bottom w:val="none" w:sz="0" w:space="0" w:color="auto"/>
            <w:right w:val="none" w:sz="0" w:space="0" w:color="auto"/>
          </w:divBdr>
        </w:div>
        <w:div w:id="1975480619">
          <w:marLeft w:val="0"/>
          <w:marRight w:val="0"/>
          <w:marTop w:val="0"/>
          <w:marBottom w:val="0"/>
          <w:divBdr>
            <w:top w:val="none" w:sz="0" w:space="0" w:color="auto"/>
            <w:left w:val="none" w:sz="0" w:space="0" w:color="auto"/>
            <w:bottom w:val="none" w:sz="0" w:space="0" w:color="auto"/>
            <w:right w:val="none" w:sz="0" w:space="0" w:color="auto"/>
          </w:divBdr>
        </w:div>
        <w:div w:id="1975987119">
          <w:marLeft w:val="0"/>
          <w:marRight w:val="0"/>
          <w:marTop w:val="0"/>
          <w:marBottom w:val="0"/>
          <w:divBdr>
            <w:top w:val="none" w:sz="0" w:space="0" w:color="auto"/>
            <w:left w:val="none" w:sz="0" w:space="0" w:color="auto"/>
            <w:bottom w:val="none" w:sz="0" w:space="0" w:color="auto"/>
            <w:right w:val="none" w:sz="0" w:space="0" w:color="auto"/>
          </w:divBdr>
        </w:div>
        <w:div w:id="1978146867">
          <w:marLeft w:val="0"/>
          <w:marRight w:val="0"/>
          <w:marTop w:val="0"/>
          <w:marBottom w:val="0"/>
          <w:divBdr>
            <w:top w:val="none" w:sz="0" w:space="0" w:color="auto"/>
            <w:left w:val="none" w:sz="0" w:space="0" w:color="auto"/>
            <w:bottom w:val="none" w:sz="0" w:space="0" w:color="auto"/>
            <w:right w:val="none" w:sz="0" w:space="0" w:color="auto"/>
          </w:divBdr>
        </w:div>
        <w:div w:id="1979410059">
          <w:marLeft w:val="0"/>
          <w:marRight w:val="0"/>
          <w:marTop w:val="0"/>
          <w:marBottom w:val="0"/>
          <w:divBdr>
            <w:top w:val="none" w:sz="0" w:space="0" w:color="auto"/>
            <w:left w:val="none" w:sz="0" w:space="0" w:color="auto"/>
            <w:bottom w:val="none" w:sz="0" w:space="0" w:color="auto"/>
            <w:right w:val="none" w:sz="0" w:space="0" w:color="auto"/>
          </w:divBdr>
        </w:div>
        <w:div w:id="1982032122">
          <w:marLeft w:val="0"/>
          <w:marRight w:val="0"/>
          <w:marTop w:val="0"/>
          <w:marBottom w:val="0"/>
          <w:divBdr>
            <w:top w:val="none" w:sz="0" w:space="0" w:color="auto"/>
            <w:left w:val="none" w:sz="0" w:space="0" w:color="auto"/>
            <w:bottom w:val="none" w:sz="0" w:space="0" w:color="auto"/>
            <w:right w:val="none" w:sz="0" w:space="0" w:color="auto"/>
          </w:divBdr>
        </w:div>
        <w:div w:id="1983266655">
          <w:marLeft w:val="0"/>
          <w:marRight w:val="0"/>
          <w:marTop w:val="0"/>
          <w:marBottom w:val="0"/>
          <w:divBdr>
            <w:top w:val="none" w:sz="0" w:space="0" w:color="auto"/>
            <w:left w:val="none" w:sz="0" w:space="0" w:color="auto"/>
            <w:bottom w:val="none" w:sz="0" w:space="0" w:color="auto"/>
            <w:right w:val="none" w:sz="0" w:space="0" w:color="auto"/>
          </w:divBdr>
        </w:div>
        <w:div w:id="1983387032">
          <w:marLeft w:val="0"/>
          <w:marRight w:val="0"/>
          <w:marTop w:val="0"/>
          <w:marBottom w:val="0"/>
          <w:divBdr>
            <w:top w:val="none" w:sz="0" w:space="0" w:color="auto"/>
            <w:left w:val="none" w:sz="0" w:space="0" w:color="auto"/>
            <w:bottom w:val="none" w:sz="0" w:space="0" w:color="auto"/>
            <w:right w:val="none" w:sz="0" w:space="0" w:color="auto"/>
          </w:divBdr>
        </w:div>
        <w:div w:id="1983655801">
          <w:marLeft w:val="0"/>
          <w:marRight w:val="0"/>
          <w:marTop w:val="0"/>
          <w:marBottom w:val="0"/>
          <w:divBdr>
            <w:top w:val="none" w:sz="0" w:space="0" w:color="auto"/>
            <w:left w:val="none" w:sz="0" w:space="0" w:color="auto"/>
            <w:bottom w:val="none" w:sz="0" w:space="0" w:color="auto"/>
            <w:right w:val="none" w:sz="0" w:space="0" w:color="auto"/>
          </w:divBdr>
        </w:div>
        <w:div w:id="1984039150">
          <w:marLeft w:val="0"/>
          <w:marRight w:val="0"/>
          <w:marTop w:val="0"/>
          <w:marBottom w:val="0"/>
          <w:divBdr>
            <w:top w:val="none" w:sz="0" w:space="0" w:color="auto"/>
            <w:left w:val="none" w:sz="0" w:space="0" w:color="auto"/>
            <w:bottom w:val="none" w:sz="0" w:space="0" w:color="auto"/>
            <w:right w:val="none" w:sz="0" w:space="0" w:color="auto"/>
          </w:divBdr>
        </w:div>
        <w:div w:id="1984845453">
          <w:marLeft w:val="0"/>
          <w:marRight w:val="0"/>
          <w:marTop w:val="0"/>
          <w:marBottom w:val="0"/>
          <w:divBdr>
            <w:top w:val="none" w:sz="0" w:space="0" w:color="auto"/>
            <w:left w:val="none" w:sz="0" w:space="0" w:color="auto"/>
            <w:bottom w:val="none" w:sz="0" w:space="0" w:color="auto"/>
            <w:right w:val="none" w:sz="0" w:space="0" w:color="auto"/>
          </w:divBdr>
        </w:div>
        <w:div w:id="1985889553">
          <w:marLeft w:val="0"/>
          <w:marRight w:val="0"/>
          <w:marTop w:val="0"/>
          <w:marBottom w:val="0"/>
          <w:divBdr>
            <w:top w:val="none" w:sz="0" w:space="0" w:color="auto"/>
            <w:left w:val="none" w:sz="0" w:space="0" w:color="auto"/>
            <w:bottom w:val="none" w:sz="0" w:space="0" w:color="auto"/>
            <w:right w:val="none" w:sz="0" w:space="0" w:color="auto"/>
          </w:divBdr>
        </w:div>
        <w:div w:id="1986659994">
          <w:marLeft w:val="0"/>
          <w:marRight w:val="0"/>
          <w:marTop w:val="0"/>
          <w:marBottom w:val="0"/>
          <w:divBdr>
            <w:top w:val="none" w:sz="0" w:space="0" w:color="auto"/>
            <w:left w:val="none" w:sz="0" w:space="0" w:color="auto"/>
            <w:bottom w:val="none" w:sz="0" w:space="0" w:color="auto"/>
            <w:right w:val="none" w:sz="0" w:space="0" w:color="auto"/>
          </w:divBdr>
        </w:div>
        <w:div w:id="1987779903">
          <w:marLeft w:val="0"/>
          <w:marRight w:val="0"/>
          <w:marTop w:val="0"/>
          <w:marBottom w:val="0"/>
          <w:divBdr>
            <w:top w:val="none" w:sz="0" w:space="0" w:color="auto"/>
            <w:left w:val="none" w:sz="0" w:space="0" w:color="auto"/>
            <w:bottom w:val="none" w:sz="0" w:space="0" w:color="auto"/>
            <w:right w:val="none" w:sz="0" w:space="0" w:color="auto"/>
          </w:divBdr>
        </w:div>
        <w:div w:id="1987850699">
          <w:marLeft w:val="0"/>
          <w:marRight w:val="0"/>
          <w:marTop w:val="0"/>
          <w:marBottom w:val="0"/>
          <w:divBdr>
            <w:top w:val="none" w:sz="0" w:space="0" w:color="auto"/>
            <w:left w:val="none" w:sz="0" w:space="0" w:color="auto"/>
            <w:bottom w:val="none" w:sz="0" w:space="0" w:color="auto"/>
            <w:right w:val="none" w:sz="0" w:space="0" w:color="auto"/>
          </w:divBdr>
        </w:div>
        <w:div w:id="1988973902">
          <w:marLeft w:val="0"/>
          <w:marRight w:val="0"/>
          <w:marTop w:val="0"/>
          <w:marBottom w:val="0"/>
          <w:divBdr>
            <w:top w:val="none" w:sz="0" w:space="0" w:color="auto"/>
            <w:left w:val="none" w:sz="0" w:space="0" w:color="auto"/>
            <w:bottom w:val="none" w:sz="0" w:space="0" w:color="auto"/>
            <w:right w:val="none" w:sz="0" w:space="0" w:color="auto"/>
          </w:divBdr>
        </w:div>
        <w:div w:id="1989049401">
          <w:marLeft w:val="0"/>
          <w:marRight w:val="0"/>
          <w:marTop w:val="0"/>
          <w:marBottom w:val="0"/>
          <w:divBdr>
            <w:top w:val="none" w:sz="0" w:space="0" w:color="auto"/>
            <w:left w:val="none" w:sz="0" w:space="0" w:color="auto"/>
            <w:bottom w:val="none" w:sz="0" w:space="0" w:color="auto"/>
            <w:right w:val="none" w:sz="0" w:space="0" w:color="auto"/>
          </w:divBdr>
        </w:div>
        <w:div w:id="1989357418">
          <w:marLeft w:val="0"/>
          <w:marRight w:val="0"/>
          <w:marTop w:val="0"/>
          <w:marBottom w:val="0"/>
          <w:divBdr>
            <w:top w:val="none" w:sz="0" w:space="0" w:color="auto"/>
            <w:left w:val="none" w:sz="0" w:space="0" w:color="auto"/>
            <w:bottom w:val="none" w:sz="0" w:space="0" w:color="auto"/>
            <w:right w:val="none" w:sz="0" w:space="0" w:color="auto"/>
          </w:divBdr>
        </w:div>
        <w:div w:id="1989821315">
          <w:marLeft w:val="0"/>
          <w:marRight w:val="0"/>
          <w:marTop w:val="0"/>
          <w:marBottom w:val="0"/>
          <w:divBdr>
            <w:top w:val="none" w:sz="0" w:space="0" w:color="auto"/>
            <w:left w:val="none" w:sz="0" w:space="0" w:color="auto"/>
            <w:bottom w:val="none" w:sz="0" w:space="0" w:color="auto"/>
            <w:right w:val="none" w:sz="0" w:space="0" w:color="auto"/>
          </w:divBdr>
        </w:div>
        <w:div w:id="1989900936">
          <w:marLeft w:val="0"/>
          <w:marRight w:val="0"/>
          <w:marTop w:val="0"/>
          <w:marBottom w:val="0"/>
          <w:divBdr>
            <w:top w:val="none" w:sz="0" w:space="0" w:color="auto"/>
            <w:left w:val="none" w:sz="0" w:space="0" w:color="auto"/>
            <w:bottom w:val="none" w:sz="0" w:space="0" w:color="auto"/>
            <w:right w:val="none" w:sz="0" w:space="0" w:color="auto"/>
          </w:divBdr>
        </w:div>
        <w:div w:id="1990547947">
          <w:marLeft w:val="0"/>
          <w:marRight w:val="0"/>
          <w:marTop w:val="0"/>
          <w:marBottom w:val="0"/>
          <w:divBdr>
            <w:top w:val="none" w:sz="0" w:space="0" w:color="auto"/>
            <w:left w:val="none" w:sz="0" w:space="0" w:color="auto"/>
            <w:bottom w:val="none" w:sz="0" w:space="0" w:color="auto"/>
            <w:right w:val="none" w:sz="0" w:space="0" w:color="auto"/>
          </w:divBdr>
        </w:div>
        <w:div w:id="1990554051">
          <w:marLeft w:val="0"/>
          <w:marRight w:val="0"/>
          <w:marTop w:val="0"/>
          <w:marBottom w:val="0"/>
          <w:divBdr>
            <w:top w:val="none" w:sz="0" w:space="0" w:color="auto"/>
            <w:left w:val="none" w:sz="0" w:space="0" w:color="auto"/>
            <w:bottom w:val="none" w:sz="0" w:space="0" w:color="auto"/>
            <w:right w:val="none" w:sz="0" w:space="0" w:color="auto"/>
          </w:divBdr>
        </w:div>
        <w:div w:id="1992371341">
          <w:marLeft w:val="0"/>
          <w:marRight w:val="0"/>
          <w:marTop w:val="0"/>
          <w:marBottom w:val="0"/>
          <w:divBdr>
            <w:top w:val="none" w:sz="0" w:space="0" w:color="auto"/>
            <w:left w:val="none" w:sz="0" w:space="0" w:color="auto"/>
            <w:bottom w:val="none" w:sz="0" w:space="0" w:color="auto"/>
            <w:right w:val="none" w:sz="0" w:space="0" w:color="auto"/>
          </w:divBdr>
        </w:div>
        <w:div w:id="1993294414">
          <w:marLeft w:val="0"/>
          <w:marRight w:val="0"/>
          <w:marTop w:val="0"/>
          <w:marBottom w:val="0"/>
          <w:divBdr>
            <w:top w:val="none" w:sz="0" w:space="0" w:color="auto"/>
            <w:left w:val="none" w:sz="0" w:space="0" w:color="auto"/>
            <w:bottom w:val="none" w:sz="0" w:space="0" w:color="auto"/>
            <w:right w:val="none" w:sz="0" w:space="0" w:color="auto"/>
          </w:divBdr>
        </w:div>
        <w:div w:id="1993673577">
          <w:marLeft w:val="0"/>
          <w:marRight w:val="0"/>
          <w:marTop w:val="0"/>
          <w:marBottom w:val="0"/>
          <w:divBdr>
            <w:top w:val="none" w:sz="0" w:space="0" w:color="auto"/>
            <w:left w:val="none" w:sz="0" w:space="0" w:color="auto"/>
            <w:bottom w:val="none" w:sz="0" w:space="0" w:color="auto"/>
            <w:right w:val="none" w:sz="0" w:space="0" w:color="auto"/>
          </w:divBdr>
        </w:div>
        <w:div w:id="1993825041">
          <w:marLeft w:val="0"/>
          <w:marRight w:val="0"/>
          <w:marTop w:val="0"/>
          <w:marBottom w:val="0"/>
          <w:divBdr>
            <w:top w:val="none" w:sz="0" w:space="0" w:color="auto"/>
            <w:left w:val="none" w:sz="0" w:space="0" w:color="auto"/>
            <w:bottom w:val="none" w:sz="0" w:space="0" w:color="auto"/>
            <w:right w:val="none" w:sz="0" w:space="0" w:color="auto"/>
          </w:divBdr>
        </w:div>
        <w:div w:id="1994983742">
          <w:marLeft w:val="0"/>
          <w:marRight w:val="0"/>
          <w:marTop w:val="0"/>
          <w:marBottom w:val="0"/>
          <w:divBdr>
            <w:top w:val="none" w:sz="0" w:space="0" w:color="auto"/>
            <w:left w:val="none" w:sz="0" w:space="0" w:color="auto"/>
            <w:bottom w:val="none" w:sz="0" w:space="0" w:color="auto"/>
            <w:right w:val="none" w:sz="0" w:space="0" w:color="auto"/>
          </w:divBdr>
        </w:div>
        <w:div w:id="1996031919">
          <w:marLeft w:val="0"/>
          <w:marRight w:val="0"/>
          <w:marTop w:val="0"/>
          <w:marBottom w:val="0"/>
          <w:divBdr>
            <w:top w:val="none" w:sz="0" w:space="0" w:color="auto"/>
            <w:left w:val="none" w:sz="0" w:space="0" w:color="auto"/>
            <w:bottom w:val="none" w:sz="0" w:space="0" w:color="auto"/>
            <w:right w:val="none" w:sz="0" w:space="0" w:color="auto"/>
          </w:divBdr>
        </w:div>
        <w:div w:id="1996562873">
          <w:marLeft w:val="0"/>
          <w:marRight w:val="0"/>
          <w:marTop w:val="0"/>
          <w:marBottom w:val="0"/>
          <w:divBdr>
            <w:top w:val="none" w:sz="0" w:space="0" w:color="auto"/>
            <w:left w:val="none" w:sz="0" w:space="0" w:color="auto"/>
            <w:bottom w:val="none" w:sz="0" w:space="0" w:color="auto"/>
            <w:right w:val="none" w:sz="0" w:space="0" w:color="auto"/>
          </w:divBdr>
        </w:div>
        <w:div w:id="1998263782">
          <w:marLeft w:val="0"/>
          <w:marRight w:val="0"/>
          <w:marTop w:val="0"/>
          <w:marBottom w:val="0"/>
          <w:divBdr>
            <w:top w:val="none" w:sz="0" w:space="0" w:color="auto"/>
            <w:left w:val="none" w:sz="0" w:space="0" w:color="auto"/>
            <w:bottom w:val="none" w:sz="0" w:space="0" w:color="auto"/>
            <w:right w:val="none" w:sz="0" w:space="0" w:color="auto"/>
          </w:divBdr>
        </w:div>
        <w:div w:id="1998656003">
          <w:marLeft w:val="0"/>
          <w:marRight w:val="0"/>
          <w:marTop w:val="0"/>
          <w:marBottom w:val="0"/>
          <w:divBdr>
            <w:top w:val="none" w:sz="0" w:space="0" w:color="auto"/>
            <w:left w:val="none" w:sz="0" w:space="0" w:color="auto"/>
            <w:bottom w:val="none" w:sz="0" w:space="0" w:color="auto"/>
            <w:right w:val="none" w:sz="0" w:space="0" w:color="auto"/>
          </w:divBdr>
        </w:div>
        <w:div w:id="1998872313">
          <w:marLeft w:val="0"/>
          <w:marRight w:val="0"/>
          <w:marTop w:val="0"/>
          <w:marBottom w:val="0"/>
          <w:divBdr>
            <w:top w:val="none" w:sz="0" w:space="0" w:color="auto"/>
            <w:left w:val="none" w:sz="0" w:space="0" w:color="auto"/>
            <w:bottom w:val="none" w:sz="0" w:space="0" w:color="auto"/>
            <w:right w:val="none" w:sz="0" w:space="0" w:color="auto"/>
          </w:divBdr>
        </w:div>
        <w:div w:id="1999184150">
          <w:marLeft w:val="0"/>
          <w:marRight w:val="0"/>
          <w:marTop w:val="0"/>
          <w:marBottom w:val="0"/>
          <w:divBdr>
            <w:top w:val="none" w:sz="0" w:space="0" w:color="auto"/>
            <w:left w:val="none" w:sz="0" w:space="0" w:color="auto"/>
            <w:bottom w:val="none" w:sz="0" w:space="0" w:color="auto"/>
            <w:right w:val="none" w:sz="0" w:space="0" w:color="auto"/>
          </w:divBdr>
        </w:div>
        <w:div w:id="1999846318">
          <w:marLeft w:val="0"/>
          <w:marRight w:val="0"/>
          <w:marTop w:val="0"/>
          <w:marBottom w:val="0"/>
          <w:divBdr>
            <w:top w:val="none" w:sz="0" w:space="0" w:color="auto"/>
            <w:left w:val="none" w:sz="0" w:space="0" w:color="auto"/>
            <w:bottom w:val="none" w:sz="0" w:space="0" w:color="auto"/>
            <w:right w:val="none" w:sz="0" w:space="0" w:color="auto"/>
          </w:divBdr>
        </w:div>
        <w:div w:id="2002002944">
          <w:marLeft w:val="0"/>
          <w:marRight w:val="0"/>
          <w:marTop w:val="0"/>
          <w:marBottom w:val="0"/>
          <w:divBdr>
            <w:top w:val="none" w:sz="0" w:space="0" w:color="auto"/>
            <w:left w:val="none" w:sz="0" w:space="0" w:color="auto"/>
            <w:bottom w:val="none" w:sz="0" w:space="0" w:color="auto"/>
            <w:right w:val="none" w:sz="0" w:space="0" w:color="auto"/>
          </w:divBdr>
        </w:div>
        <w:div w:id="2002388505">
          <w:marLeft w:val="0"/>
          <w:marRight w:val="0"/>
          <w:marTop w:val="0"/>
          <w:marBottom w:val="0"/>
          <w:divBdr>
            <w:top w:val="none" w:sz="0" w:space="0" w:color="auto"/>
            <w:left w:val="none" w:sz="0" w:space="0" w:color="auto"/>
            <w:bottom w:val="none" w:sz="0" w:space="0" w:color="auto"/>
            <w:right w:val="none" w:sz="0" w:space="0" w:color="auto"/>
          </w:divBdr>
        </w:div>
        <w:div w:id="2002807280">
          <w:marLeft w:val="0"/>
          <w:marRight w:val="0"/>
          <w:marTop w:val="0"/>
          <w:marBottom w:val="0"/>
          <w:divBdr>
            <w:top w:val="none" w:sz="0" w:space="0" w:color="auto"/>
            <w:left w:val="none" w:sz="0" w:space="0" w:color="auto"/>
            <w:bottom w:val="none" w:sz="0" w:space="0" w:color="auto"/>
            <w:right w:val="none" w:sz="0" w:space="0" w:color="auto"/>
          </w:divBdr>
        </w:div>
        <w:div w:id="2003308605">
          <w:marLeft w:val="0"/>
          <w:marRight w:val="0"/>
          <w:marTop w:val="0"/>
          <w:marBottom w:val="0"/>
          <w:divBdr>
            <w:top w:val="none" w:sz="0" w:space="0" w:color="auto"/>
            <w:left w:val="none" w:sz="0" w:space="0" w:color="auto"/>
            <w:bottom w:val="none" w:sz="0" w:space="0" w:color="auto"/>
            <w:right w:val="none" w:sz="0" w:space="0" w:color="auto"/>
          </w:divBdr>
        </w:div>
        <w:div w:id="2003922420">
          <w:marLeft w:val="0"/>
          <w:marRight w:val="0"/>
          <w:marTop w:val="0"/>
          <w:marBottom w:val="0"/>
          <w:divBdr>
            <w:top w:val="none" w:sz="0" w:space="0" w:color="auto"/>
            <w:left w:val="none" w:sz="0" w:space="0" w:color="auto"/>
            <w:bottom w:val="none" w:sz="0" w:space="0" w:color="auto"/>
            <w:right w:val="none" w:sz="0" w:space="0" w:color="auto"/>
          </w:divBdr>
        </w:div>
        <w:div w:id="2004308776">
          <w:marLeft w:val="0"/>
          <w:marRight w:val="0"/>
          <w:marTop w:val="0"/>
          <w:marBottom w:val="0"/>
          <w:divBdr>
            <w:top w:val="none" w:sz="0" w:space="0" w:color="auto"/>
            <w:left w:val="none" w:sz="0" w:space="0" w:color="auto"/>
            <w:bottom w:val="none" w:sz="0" w:space="0" w:color="auto"/>
            <w:right w:val="none" w:sz="0" w:space="0" w:color="auto"/>
          </w:divBdr>
        </w:div>
        <w:div w:id="2004312981">
          <w:marLeft w:val="0"/>
          <w:marRight w:val="0"/>
          <w:marTop w:val="0"/>
          <w:marBottom w:val="0"/>
          <w:divBdr>
            <w:top w:val="none" w:sz="0" w:space="0" w:color="auto"/>
            <w:left w:val="none" w:sz="0" w:space="0" w:color="auto"/>
            <w:bottom w:val="none" w:sz="0" w:space="0" w:color="auto"/>
            <w:right w:val="none" w:sz="0" w:space="0" w:color="auto"/>
          </w:divBdr>
        </w:div>
        <w:div w:id="2004769969">
          <w:marLeft w:val="0"/>
          <w:marRight w:val="0"/>
          <w:marTop w:val="0"/>
          <w:marBottom w:val="0"/>
          <w:divBdr>
            <w:top w:val="none" w:sz="0" w:space="0" w:color="auto"/>
            <w:left w:val="none" w:sz="0" w:space="0" w:color="auto"/>
            <w:bottom w:val="none" w:sz="0" w:space="0" w:color="auto"/>
            <w:right w:val="none" w:sz="0" w:space="0" w:color="auto"/>
          </w:divBdr>
        </w:div>
        <w:div w:id="2006394961">
          <w:marLeft w:val="0"/>
          <w:marRight w:val="0"/>
          <w:marTop w:val="0"/>
          <w:marBottom w:val="0"/>
          <w:divBdr>
            <w:top w:val="none" w:sz="0" w:space="0" w:color="auto"/>
            <w:left w:val="none" w:sz="0" w:space="0" w:color="auto"/>
            <w:bottom w:val="none" w:sz="0" w:space="0" w:color="auto"/>
            <w:right w:val="none" w:sz="0" w:space="0" w:color="auto"/>
          </w:divBdr>
        </w:div>
        <w:div w:id="2007240374">
          <w:marLeft w:val="0"/>
          <w:marRight w:val="0"/>
          <w:marTop w:val="0"/>
          <w:marBottom w:val="0"/>
          <w:divBdr>
            <w:top w:val="none" w:sz="0" w:space="0" w:color="auto"/>
            <w:left w:val="none" w:sz="0" w:space="0" w:color="auto"/>
            <w:bottom w:val="none" w:sz="0" w:space="0" w:color="auto"/>
            <w:right w:val="none" w:sz="0" w:space="0" w:color="auto"/>
          </w:divBdr>
        </w:div>
        <w:div w:id="2008703683">
          <w:marLeft w:val="0"/>
          <w:marRight w:val="0"/>
          <w:marTop w:val="0"/>
          <w:marBottom w:val="0"/>
          <w:divBdr>
            <w:top w:val="none" w:sz="0" w:space="0" w:color="auto"/>
            <w:left w:val="none" w:sz="0" w:space="0" w:color="auto"/>
            <w:bottom w:val="none" w:sz="0" w:space="0" w:color="auto"/>
            <w:right w:val="none" w:sz="0" w:space="0" w:color="auto"/>
          </w:divBdr>
        </w:div>
        <w:div w:id="2009674797">
          <w:marLeft w:val="0"/>
          <w:marRight w:val="0"/>
          <w:marTop w:val="0"/>
          <w:marBottom w:val="0"/>
          <w:divBdr>
            <w:top w:val="none" w:sz="0" w:space="0" w:color="auto"/>
            <w:left w:val="none" w:sz="0" w:space="0" w:color="auto"/>
            <w:bottom w:val="none" w:sz="0" w:space="0" w:color="auto"/>
            <w:right w:val="none" w:sz="0" w:space="0" w:color="auto"/>
          </w:divBdr>
        </w:div>
        <w:div w:id="2010020341">
          <w:marLeft w:val="0"/>
          <w:marRight w:val="0"/>
          <w:marTop w:val="0"/>
          <w:marBottom w:val="0"/>
          <w:divBdr>
            <w:top w:val="none" w:sz="0" w:space="0" w:color="auto"/>
            <w:left w:val="none" w:sz="0" w:space="0" w:color="auto"/>
            <w:bottom w:val="none" w:sz="0" w:space="0" w:color="auto"/>
            <w:right w:val="none" w:sz="0" w:space="0" w:color="auto"/>
          </w:divBdr>
        </w:div>
        <w:div w:id="2011522762">
          <w:marLeft w:val="0"/>
          <w:marRight w:val="0"/>
          <w:marTop w:val="0"/>
          <w:marBottom w:val="0"/>
          <w:divBdr>
            <w:top w:val="none" w:sz="0" w:space="0" w:color="auto"/>
            <w:left w:val="none" w:sz="0" w:space="0" w:color="auto"/>
            <w:bottom w:val="none" w:sz="0" w:space="0" w:color="auto"/>
            <w:right w:val="none" w:sz="0" w:space="0" w:color="auto"/>
          </w:divBdr>
        </w:div>
        <w:div w:id="2012024889">
          <w:marLeft w:val="0"/>
          <w:marRight w:val="0"/>
          <w:marTop w:val="0"/>
          <w:marBottom w:val="0"/>
          <w:divBdr>
            <w:top w:val="none" w:sz="0" w:space="0" w:color="auto"/>
            <w:left w:val="none" w:sz="0" w:space="0" w:color="auto"/>
            <w:bottom w:val="none" w:sz="0" w:space="0" w:color="auto"/>
            <w:right w:val="none" w:sz="0" w:space="0" w:color="auto"/>
          </w:divBdr>
        </w:div>
        <w:div w:id="2012948372">
          <w:marLeft w:val="0"/>
          <w:marRight w:val="0"/>
          <w:marTop w:val="0"/>
          <w:marBottom w:val="0"/>
          <w:divBdr>
            <w:top w:val="none" w:sz="0" w:space="0" w:color="auto"/>
            <w:left w:val="none" w:sz="0" w:space="0" w:color="auto"/>
            <w:bottom w:val="none" w:sz="0" w:space="0" w:color="auto"/>
            <w:right w:val="none" w:sz="0" w:space="0" w:color="auto"/>
          </w:divBdr>
        </w:div>
        <w:div w:id="2013145982">
          <w:marLeft w:val="0"/>
          <w:marRight w:val="0"/>
          <w:marTop w:val="0"/>
          <w:marBottom w:val="0"/>
          <w:divBdr>
            <w:top w:val="none" w:sz="0" w:space="0" w:color="auto"/>
            <w:left w:val="none" w:sz="0" w:space="0" w:color="auto"/>
            <w:bottom w:val="none" w:sz="0" w:space="0" w:color="auto"/>
            <w:right w:val="none" w:sz="0" w:space="0" w:color="auto"/>
          </w:divBdr>
        </w:div>
        <w:div w:id="2015917077">
          <w:marLeft w:val="0"/>
          <w:marRight w:val="0"/>
          <w:marTop w:val="0"/>
          <w:marBottom w:val="0"/>
          <w:divBdr>
            <w:top w:val="none" w:sz="0" w:space="0" w:color="auto"/>
            <w:left w:val="none" w:sz="0" w:space="0" w:color="auto"/>
            <w:bottom w:val="none" w:sz="0" w:space="0" w:color="auto"/>
            <w:right w:val="none" w:sz="0" w:space="0" w:color="auto"/>
          </w:divBdr>
        </w:div>
        <w:div w:id="2016375297">
          <w:marLeft w:val="0"/>
          <w:marRight w:val="0"/>
          <w:marTop w:val="0"/>
          <w:marBottom w:val="0"/>
          <w:divBdr>
            <w:top w:val="none" w:sz="0" w:space="0" w:color="auto"/>
            <w:left w:val="none" w:sz="0" w:space="0" w:color="auto"/>
            <w:bottom w:val="none" w:sz="0" w:space="0" w:color="auto"/>
            <w:right w:val="none" w:sz="0" w:space="0" w:color="auto"/>
          </w:divBdr>
        </w:div>
        <w:div w:id="2016953802">
          <w:marLeft w:val="0"/>
          <w:marRight w:val="0"/>
          <w:marTop w:val="0"/>
          <w:marBottom w:val="0"/>
          <w:divBdr>
            <w:top w:val="none" w:sz="0" w:space="0" w:color="auto"/>
            <w:left w:val="none" w:sz="0" w:space="0" w:color="auto"/>
            <w:bottom w:val="none" w:sz="0" w:space="0" w:color="auto"/>
            <w:right w:val="none" w:sz="0" w:space="0" w:color="auto"/>
          </w:divBdr>
        </w:div>
        <w:div w:id="2017271896">
          <w:marLeft w:val="0"/>
          <w:marRight w:val="0"/>
          <w:marTop w:val="0"/>
          <w:marBottom w:val="0"/>
          <w:divBdr>
            <w:top w:val="none" w:sz="0" w:space="0" w:color="auto"/>
            <w:left w:val="none" w:sz="0" w:space="0" w:color="auto"/>
            <w:bottom w:val="none" w:sz="0" w:space="0" w:color="auto"/>
            <w:right w:val="none" w:sz="0" w:space="0" w:color="auto"/>
          </w:divBdr>
        </w:div>
        <w:div w:id="2019039558">
          <w:marLeft w:val="0"/>
          <w:marRight w:val="0"/>
          <w:marTop w:val="0"/>
          <w:marBottom w:val="0"/>
          <w:divBdr>
            <w:top w:val="none" w:sz="0" w:space="0" w:color="auto"/>
            <w:left w:val="none" w:sz="0" w:space="0" w:color="auto"/>
            <w:bottom w:val="none" w:sz="0" w:space="0" w:color="auto"/>
            <w:right w:val="none" w:sz="0" w:space="0" w:color="auto"/>
          </w:divBdr>
        </w:div>
        <w:div w:id="2020765185">
          <w:marLeft w:val="0"/>
          <w:marRight w:val="0"/>
          <w:marTop w:val="0"/>
          <w:marBottom w:val="0"/>
          <w:divBdr>
            <w:top w:val="none" w:sz="0" w:space="0" w:color="auto"/>
            <w:left w:val="none" w:sz="0" w:space="0" w:color="auto"/>
            <w:bottom w:val="none" w:sz="0" w:space="0" w:color="auto"/>
            <w:right w:val="none" w:sz="0" w:space="0" w:color="auto"/>
          </w:divBdr>
        </w:div>
        <w:div w:id="2021615409">
          <w:marLeft w:val="0"/>
          <w:marRight w:val="0"/>
          <w:marTop w:val="0"/>
          <w:marBottom w:val="0"/>
          <w:divBdr>
            <w:top w:val="none" w:sz="0" w:space="0" w:color="auto"/>
            <w:left w:val="none" w:sz="0" w:space="0" w:color="auto"/>
            <w:bottom w:val="none" w:sz="0" w:space="0" w:color="auto"/>
            <w:right w:val="none" w:sz="0" w:space="0" w:color="auto"/>
          </w:divBdr>
        </w:div>
        <w:div w:id="2021664663">
          <w:marLeft w:val="0"/>
          <w:marRight w:val="0"/>
          <w:marTop w:val="0"/>
          <w:marBottom w:val="0"/>
          <w:divBdr>
            <w:top w:val="none" w:sz="0" w:space="0" w:color="auto"/>
            <w:left w:val="none" w:sz="0" w:space="0" w:color="auto"/>
            <w:bottom w:val="none" w:sz="0" w:space="0" w:color="auto"/>
            <w:right w:val="none" w:sz="0" w:space="0" w:color="auto"/>
          </w:divBdr>
        </w:div>
        <w:div w:id="2021815012">
          <w:marLeft w:val="0"/>
          <w:marRight w:val="0"/>
          <w:marTop w:val="0"/>
          <w:marBottom w:val="0"/>
          <w:divBdr>
            <w:top w:val="none" w:sz="0" w:space="0" w:color="auto"/>
            <w:left w:val="none" w:sz="0" w:space="0" w:color="auto"/>
            <w:bottom w:val="none" w:sz="0" w:space="0" w:color="auto"/>
            <w:right w:val="none" w:sz="0" w:space="0" w:color="auto"/>
          </w:divBdr>
        </w:div>
        <w:div w:id="2021925508">
          <w:marLeft w:val="0"/>
          <w:marRight w:val="0"/>
          <w:marTop w:val="0"/>
          <w:marBottom w:val="0"/>
          <w:divBdr>
            <w:top w:val="none" w:sz="0" w:space="0" w:color="auto"/>
            <w:left w:val="none" w:sz="0" w:space="0" w:color="auto"/>
            <w:bottom w:val="none" w:sz="0" w:space="0" w:color="auto"/>
            <w:right w:val="none" w:sz="0" w:space="0" w:color="auto"/>
          </w:divBdr>
        </w:div>
        <w:div w:id="2022582550">
          <w:marLeft w:val="0"/>
          <w:marRight w:val="0"/>
          <w:marTop w:val="0"/>
          <w:marBottom w:val="0"/>
          <w:divBdr>
            <w:top w:val="none" w:sz="0" w:space="0" w:color="auto"/>
            <w:left w:val="none" w:sz="0" w:space="0" w:color="auto"/>
            <w:bottom w:val="none" w:sz="0" w:space="0" w:color="auto"/>
            <w:right w:val="none" w:sz="0" w:space="0" w:color="auto"/>
          </w:divBdr>
        </w:div>
        <w:div w:id="2022972160">
          <w:marLeft w:val="0"/>
          <w:marRight w:val="0"/>
          <w:marTop w:val="0"/>
          <w:marBottom w:val="0"/>
          <w:divBdr>
            <w:top w:val="none" w:sz="0" w:space="0" w:color="auto"/>
            <w:left w:val="none" w:sz="0" w:space="0" w:color="auto"/>
            <w:bottom w:val="none" w:sz="0" w:space="0" w:color="auto"/>
            <w:right w:val="none" w:sz="0" w:space="0" w:color="auto"/>
          </w:divBdr>
        </w:div>
        <w:div w:id="2022973750">
          <w:marLeft w:val="0"/>
          <w:marRight w:val="0"/>
          <w:marTop w:val="0"/>
          <w:marBottom w:val="0"/>
          <w:divBdr>
            <w:top w:val="none" w:sz="0" w:space="0" w:color="auto"/>
            <w:left w:val="none" w:sz="0" w:space="0" w:color="auto"/>
            <w:bottom w:val="none" w:sz="0" w:space="0" w:color="auto"/>
            <w:right w:val="none" w:sz="0" w:space="0" w:color="auto"/>
          </w:divBdr>
        </w:div>
        <w:div w:id="2023581376">
          <w:marLeft w:val="0"/>
          <w:marRight w:val="0"/>
          <w:marTop w:val="0"/>
          <w:marBottom w:val="0"/>
          <w:divBdr>
            <w:top w:val="none" w:sz="0" w:space="0" w:color="auto"/>
            <w:left w:val="none" w:sz="0" w:space="0" w:color="auto"/>
            <w:bottom w:val="none" w:sz="0" w:space="0" w:color="auto"/>
            <w:right w:val="none" w:sz="0" w:space="0" w:color="auto"/>
          </w:divBdr>
        </w:div>
        <w:div w:id="2023896573">
          <w:marLeft w:val="0"/>
          <w:marRight w:val="0"/>
          <w:marTop w:val="0"/>
          <w:marBottom w:val="0"/>
          <w:divBdr>
            <w:top w:val="none" w:sz="0" w:space="0" w:color="auto"/>
            <w:left w:val="none" w:sz="0" w:space="0" w:color="auto"/>
            <w:bottom w:val="none" w:sz="0" w:space="0" w:color="auto"/>
            <w:right w:val="none" w:sz="0" w:space="0" w:color="auto"/>
          </w:divBdr>
        </w:div>
        <w:div w:id="2024356301">
          <w:marLeft w:val="0"/>
          <w:marRight w:val="0"/>
          <w:marTop w:val="0"/>
          <w:marBottom w:val="0"/>
          <w:divBdr>
            <w:top w:val="none" w:sz="0" w:space="0" w:color="auto"/>
            <w:left w:val="none" w:sz="0" w:space="0" w:color="auto"/>
            <w:bottom w:val="none" w:sz="0" w:space="0" w:color="auto"/>
            <w:right w:val="none" w:sz="0" w:space="0" w:color="auto"/>
          </w:divBdr>
        </w:div>
        <w:div w:id="2025013949">
          <w:marLeft w:val="0"/>
          <w:marRight w:val="0"/>
          <w:marTop w:val="0"/>
          <w:marBottom w:val="0"/>
          <w:divBdr>
            <w:top w:val="none" w:sz="0" w:space="0" w:color="auto"/>
            <w:left w:val="none" w:sz="0" w:space="0" w:color="auto"/>
            <w:bottom w:val="none" w:sz="0" w:space="0" w:color="auto"/>
            <w:right w:val="none" w:sz="0" w:space="0" w:color="auto"/>
          </w:divBdr>
        </w:div>
        <w:div w:id="2025016219">
          <w:marLeft w:val="0"/>
          <w:marRight w:val="0"/>
          <w:marTop w:val="0"/>
          <w:marBottom w:val="0"/>
          <w:divBdr>
            <w:top w:val="none" w:sz="0" w:space="0" w:color="auto"/>
            <w:left w:val="none" w:sz="0" w:space="0" w:color="auto"/>
            <w:bottom w:val="none" w:sz="0" w:space="0" w:color="auto"/>
            <w:right w:val="none" w:sz="0" w:space="0" w:color="auto"/>
          </w:divBdr>
        </w:div>
        <w:div w:id="2025858838">
          <w:marLeft w:val="0"/>
          <w:marRight w:val="0"/>
          <w:marTop w:val="0"/>
          <w:marBottom w:val="0"/>
          <w:divBdr>
            <w:top w:val="none" w:sz="0" w:space="0" w:color="auto"/>
            <w:left w:val="none" w:sz="0" w:space="0" w:color="auto"/>
            <w:bottom w:val="none" w:sz="0" w:space="0" w:color="auto"/>
            <w:right w:val="none" w:sz="0" w:space="0" w:color="auto"/>
          </w:divBdr>
        </w:div>
        <w:div w:id="2026206088">
          <w:marLeft w:val="0"/>
          <w:marRight w:val="0"/>
          <w:marTop w:val="0"/>
          <w:marBottom w:val="0"/>
          <w:divBdr>
            <w:top w:val="none" w:sz="0" w:space="0" w:color="auto"/>
            <w:left w:val="none" w:sz="0" w:space="0" w:color="auto"/>
            <w:bottom w:val="none" w:sz="0" w:space="0" w:color="auto"/>
            <w:right w:val="none" w:sz="0" w:space="0" w:color="auto"/>
          </w:divBdr>
        </w:div>
        <w:div w:id="2026864374">
          <w:marLeft w:val="0"/>
          <w:marRight w:val="0"/>
          <w:marTop w:val="0"/>
          <w:marBottom w:val="0"/>
          <w:divBdr>
            <w:top w:val="none" w:sz="0" w:space="0" w:color="auto"/>
            <w:left w:val="none" w:sz="0" w:space="0" w:color="auto"/>
            <w:bottom w:val="none" w:sz="0" w:space="0" w:color="auto"/>
            <w:right w:val="none" w:sz="0" w:space="0" w:color="auto"/>
          </w:divBdr>
        </w:div>
        <w:div w:id="2027052238">
          <w:marLeft w:val="0"/>
          <w:marRight w:val="0"/>
          <w:marTop w:val="0"/>
          <w:marBottom w:val="0"/>
          <w:divBdr>
            <w:top w:val="none" w:sz="0" w:space="0" w:color="auto"/>
            <w:left w:val="none" w:sz="0" w:space="0" w:color="auto"/>
            <w:bottom w:val="none" w:sz="0" w:space="0" w:color="auto"/>
            <w:right w:val="none" w:sz="0" w:space="0" w:color="auto"/>
          </w:divBdr>
        </w:div>
        <w:div w:id="2027826009">
          <w:marLeft w:val="0"/>
          <w:marRight w:val="0"/>
          <w:marTop w:val="0"/>
          <w:marBottom w:val="0"/>
          <w:divBdr>
            <w:top w:val="none" w:sz="0" w:space="0" w:color="auto"/>
            <w:left w:val="none" w:sz="0" w:space="0" w:color="auto"/>
            <w:bottom w:val="none" w:sz="0" w:space="0" w:color="auto"/>
            <w:right w:val="none" w:sz="0" w:space="0" w:color="auto"/>
          </w:divBdr>
        </w:div>
        <w:div w:id="2029670158">
          <w:marLeft w:val="0"/>
          <w:marRight w:val="0"/>
          <w:marTop w:val="0"/>
          <w:marBottom w:val="0"/>
          <w:divBdr>
            <w:top w:val="none" w:sz="0" w:space="0" w:color="auto"/>
            <w:left w:val="none" w:sz="0" w:space="0" w:color="auto"/>
            <w:bottom w:val="none" w:sz="0" w:space="0" w:color="auto"/>
            <w:right w:val="none" w:sz="0" w:space="0" w:color="auto"/>
          </w:divBdr>
        </w:div>
        <w:div w:id="2031027356">
          <w:marLeft w:val="0"/>
          <w:marRight w:val="0"/>
          <w:marTop w:val="0"/>
          <w:marBottom w:val="0"/>
          <w:divBdr>
            <w:top w:val="none" w:sz="0" w:space="0" w:color="auto"/>
            <w:left w:val="none" w:sz="0" w:space="0" w:color="auto"/>
            <w:bottom w:val="none" w:sz="0" w:space="0" w:color="auto"/>
            <w:right w:val="none" w:sz="0" w:space="0" w:color="auto"/>
          </w:divBdr>
        </w:div>
        <w:div w:id="2031954505">
          <w:marLeft w:val="0"/>
          <w:marRight w:val="0"/>
          <w:marTop w:val="0"/>
          <w:marBottom w:val="0"/>
          <w:divBdr>
            <w:top w:val="none" w:sz="0" w:space="0" w:color="auto"/>
            <w:left w:val="none" w:sz="0" w:space="0" w:color="auto"/>
            <w:bottom w:val="none" w:sz="0" w:space="0" w:color="auto"/>
            <w:right w:val="none" w:sz="0" w:space="0" w:color="auto"/>
          </w:divBdr>
        </w:div>
        <w:div w:id="2032411164">
          <w:marLeft w:val="0"/>
          <w:marRight w:val="0"/>
          <w:marTop w:val="0"/>
          <w:marBottom w:val="0"/>
          <w:divBdr>
            <w:top w:val="none" w:sz="0" w:space="0" w:color="auto"/>
            <w:left w:val="none" w:sz="0" w:space="0" w:color="auto"/>
            <w:bottom w:val="none" w:sz="0" w:space="0" w:color="auto"/>
            <w:right w:val="none" w:sz="0" w:space="0" w:color="auto"/>
          </w:divBdr>
        </w:div>
        <w:div w:id="2032758249">
          <w:marLeft w:val="0"/>
          <w:marRight w:val="0"/>
          <w:marTop w:val="0"/>
          <w:marBottom w:val="0"/>
          <w:divBdr>
            <w:top w:val="none" w:sz="0" w:space="0" w:color="auto"/>
            <w:left w:val="none" w:sz="0" w:space="0" w:color="auto"/>
            <w:bottom w:val="none" w:sz="0" w:space="0" w:color="auto"/>
            <w:right w:val="none" w:sz="0" w:space="0" w:color="auto"/>
          </w:divBdr>
        </w:div>
        <w:div w:id="2033072101">
          <w:marLeft w:val="0"/>
          <w:marRight w:val="0"/>
          <w:marTop w:val="0"/>
          <w:marBottom w:val="0"/>
          <w:divBdr>
            <w:top w:val="none" w:sz="0" w:space="0" w:color="auto"/>
            <w:left w:val="none" w:sz="0" w:space="0" w:color="auto"/>
            <w:bottom w:val="none" w:sz="0" w:space="0" w:color="auto"/>
            <w:right w:val="none" w:sz="0" w:space="0" w:color="auto"/>
          </w:divBdr>
        </w:div>
        <w:div w:id="2033995588">
          <w:marLeft w:val="0"/>
          <w:marRight w:val="0"/>
          <w:marTop w:val="0"/>
          <w:marBottom w:val="0"/>
          <w:divBdr>
            <w:top w:val="none" w:sz="0" w:space="0" w:color="auto"/>
            <w:left w:val="none" w:sz="0" w:space="0" w:color="auto"/>
            <w:bottom w:val="none" w:sz="0" w:space="0" w:color="auto"/>
            <w:right w:val="none" w:sz="0" w:space="0" w:color="auto"/>
          </w:divBdr>
        </w:div>
        <w:div w:id="2034072062">
          <w:marLeft w:val="0"/>
          <w:marRight w:val="0"/>
          <w:marTop w:val="0"/>
          <w:marBottom w:val="0"/>
          <w:divBdr>
            <w:top w:val="none" w:sz="0" w:space="0" w:color="auto"/>
            <w:left w:val="none" w:sz="0" w:space="0" w:color="auto"/>
            <w:bottom w:val="none" w:sz="0" w:space="0" w:color="auto"/>
            <w:right w:val="none" w:sz="0" w:space="0" w:color="auto"/>
          </w:divBdr>
        </w:div>
        <w:div w:id="2034569868">
          <w:marLeft w:val="0"/>
          <w:marRight w:val="0"/>
          <w:marTop w:val="0"/>
          <w:marBottom w:val="0"/>
          <w:divBdr>
            <w:top w:val="none" w:sz="0" w:space="0" w:color="auto"/>
            <w:left w:val="none" w:sz="0" w:space="0" w:color="auto"/>
            <w:bottom w:val="none" w:sz="0" w:space="0" w:color="auto"/>
            <w:right w:val="none" w:sz="0" w:space="0" w:color="auto"/>
          </w:divBdr>
        </w:div>
        <w:div w:id="2036424046">
          <w:marLeft w:val="0"/>
          <w:marRight w:val="0"/>
          <w:marTop w:val="0"/>
          <w:marBottom w:val="0"/>
          <w:divBdr>
            <w:top w:val="none" w:sz="0" w:space="0" w:color="auto"/>
            <w:left w:val="none" w:sz="0" w:space="0" w:color="auto"/>
            <w:bottom w:val="none" w:sz="0" w:space="0" w:color="auto"/>
            <w:right w:val="none" w:sz="0" w:space="0" w:color="auto"/>
          </w:divBdr>
        </w:div>
        <w:div w:id="2036493002">
          <w:marLeft w:val="0"/>
          <w:marRight w:val="0"/>
          <w:marTop w:val="0"/>
          <w:marBottom w:val="0"/>
          <w:divBdr>
            <w:top w:val="none" w:sz="0" w:space="0" w:color="auto"/>
            <w:left w:val="none" w:sz="0" w:space="0" w:color="auto"/>
            <w:bottom w:val="none" w:sz="0" w:space="0" w:color="auto"/>
            <w:right w:val="none" w:sz="0" w:space="0" w:color="auto"/>
          </w:divBdr>
        </w:div>
        <w:div w:id="2039314231">
          <w:marLeft w:val="0"/>
          <w:marRight w:val="0"/>
          <w:marTop w:val="0"/>
          <w:marBottom w:val="0"/>
          <w:divBdr>
            <w:top w:val="none" w:sz="0" w:space="0" w:color="auto"/>
            <w:left w:val="none" w:sz="0" w:space="0" w:color="auto"/>
            <w:bottom w:val="none" w:sz="0" w:space="0" w:color="auto"/>
            <w:right w:val="none" w:sz="0" w:space="0" w:color="auto"/>
          </w:divBdr>
        </w:div>
        <w:div w:id="2039505172">
          <w:marLeft w:val="0"/>
          <w:marRight w:val="0"/>
          <w:marTop w:val="0"/>
          <w:marBottom w:val="0"/>
          <w:divBdr>
            <w:top w:val="none" w:sz="0" w:space="0" w:color="auto"/>
            <w:left w:val="none" w:sz="0" w:space="0" w:color="auto"/>
            <w:bottom w:val="none" w:sz="0" w:space="0" w:color="auto"/>
            <w:right w:val="none" w:sz="0" w:space="0" w:color="auto"/>
          </w:divBdr>
        </w:div>
        <w:div w:id="2040354187">
          <w:marLeft w:val="0"/>
          <w:marRight w:val="0"/>
          <w:marTop w:val="0"/>
          <w:marBottom w:val="0"/>
          <w:divBdr>
            <w:top w:val="none" w:sz="0" w:space="0" w:color="auto"/>
            <w:left w:val="none" w:sz="0" w:space="0" w:color="auto"/>
            <w:bottom w:val="none" w:sz="0" w:space="0" w:color="auto"/>
            <w:right w:val="none" w:sz="0" w:space="0" w:color="auto"/>
          </w:divBdr>
        </w:div>
        <w:div w:id="2042317531">
          <w:marLeft w:val="0"/>
          <w:marRight w:val="0"/>
          <w:marTop w:val="0"/>
          <w:marBottom w:val="0"/>
          <w:divBdr>
            <w:top w:val="none" w:sz="0" w:space="0" w:color="auto"/>
            <w:left w:val="none" w:sz="0" w:space="0" w:color="auto"/>
            <w:bottom w:val="none" w:sz="0" w:space="0" w:color="auto"/>
            <w:right w:val="none" w:sz="0" w:space="0" w:color="auto"/>
          </w:divBdr>
        </w:div>
        <w:div w:id="2042319793">
          <w:marLeft w:val="0"/>
          <w:marRight w:val="0"/>
          <w:marTop w:val="0"/>
          <w:marBottom w:val="0"/>
          <w:divBdr>
            <w:top w:val="none" w:sz="0" w:space="0" w:color="auto"/>
            <w:left w:val="none" w:sz="0" w:space="0" w:color="auto"/>
            <w:bottom w:val="none" w:sz="0" w:space="0" w:color="auto"/>
            <w:right w:val="none" w:sz="0" w:space="0" w:color="auto"/>
          </w:divBdr>
        </w:div>
        <w:div w:id="2043553702">
          <w:marLeft w:val="0"/>
          <w:marRight w:val="0"/>
          <w:marTop w:val="0"/>
          <w:marBottom w:val="0"/>
          <w:divBdr>
            <w:top w:val="none" w:sz="0" w:space="0" w:color="auto"/>
            <w:left w:val="none" w:sz="0" w:space="0" w:color="auto"/>
            <w:bottom w:val="none" w:sz="0" w:space="0" w:color="auto"/>
            <w:right w:val="none" w:sz="0" w:space="0" w:color="auto"/>
          </w:divBdr>
        </w:div>
        <w:div w:id="2048137221">
          <w:marLeft w:val="0"/>
          <w:marRight w:val="0"/>
          <w:marTop w:val="0"/>
          <w:marBottom w:val="0"/>
          <w:divBdr>
            <w:top w:val="none" w:sz="0" w:space="0" w:color="auto"/>
            <w:left w:val="none" w:sz="0" w:space="0" w:color="auto"/>
            <w:bottom w:val="none" w:sz="0" w:space="0" w:color="auto"/>
            <w:right w:val="none" w:sz="0" w:space="0" w:color="auto"/>
          </w:divBdr>
        </w:div>
        <w:div w:id="2048750668">
          <w:marLeft w:val="0"/>
          <w:marRight w:val="0"/>
          <w:marTop w:val="0"/>
          <w:marBottom w:val="0"/>
          <w:divBdr>
            <w:top w:val="none" w:sz="0" w:space="0" w:color="auto"/>
            <w:left w:val="none" w:sz="0" w:space="0" w:color="auto"/>
            <w:bottom w:val="none" w:sz="0" w:space="0" w:color="auto"/>
            <w:right w:val="none" w:sz="0" w:space="0" w:color="auto"/>
          </w:divBdr>
        </w:div>
        <w:div w:id="2052074789">
          <w:marLeft w:val="0"/>
          <w:marRight w:val="0"/>
          <w:marTop w:val="0"/>
          <w:marBottom w:val="0"/>
          <w:divBdr>
            <w:top w:val="none" w:sz="0" w:space="0" w:color="auto"/>
            <w:left w:val="none" w:sz="0" w:space="0" w:color="auto"/>
            <w:bottom w:val="none" w:sz="0" w:space="0" w:color="auto"/>
            <w:right w:val="none" w:sz="0" w:space="0" w:color="auto"/>
          </w:divBdr>
        </w:div>
        <w:div w:id="2052414911">
          <w:marLeft w:val="0"/>
          <w:marRight w:val="0"/>
          <w:marTop w:val="0"/>
          <w:marBottom w:val="0"/>
          <w:divBdr>
            <w:top w:val="none" w:sz="0" w:space="0" w:color="auto"/>
            <w:left w:val="none" w:sz="0" w:space="0" w:color="auto"/>
            <w:bottom w:val="none" w:sz="0" w:space="0" w:color="auto"/>
            <w:right w:val="none" w:sz="0" w:space="0" w:color="auto"/>
          </w:divBdr>
        </w:div>
        <w:div w:id="2053457409">
          <w:marLeft w:val="0"/>
          <w:marRight w:val="0"/>
          <w:marTop w:val="0"/>
          <w:marBottom w:val="0"/>
          <w:divBdr>
            <w:top w:val="none" w:sz="0" w:space="0" w:color="auto"/>
            <w:left w:val="none" w:sz="0" w:space="0" w:color="auto"/>
            <w:bottom w:val="none" w:sz="0" w:space="0" w:color="auto"/>
            <w:right w:val="none" w:sz="0" w:space="0" w:color="auto"/>
          </w:divBdr>
        </w:div>
        <w:div w:id="2053767901">
          <w:marLeft w:val="0"/>
          <w:marRight w:val="0"/>
          <w:marTop w:val="0"/>
          <w:marBottom w:val="0"/>
          <w:divBdr>
            <w:top w:val="none" w:sz="0" w:space="0" w:color="auto"/>
            <w:left w:val="none" w:sz="0" w:space="0" w:color="auto"/>
            <w:bottom w:val="none" w:sz="0" w:space="0" w:color="auto"/>
            <w:right w:val="none" w:sz="0" w:space="0" w:color="auto"/>
          </w:divBdr>
        </w:div>
        <w:div w:id="2055541217">
          <w:marLeft w:val="0"/>
          <w:marRight w:val="0"/>
          <w:marTop w:val="0"/>
          <w:marBottom w:val="0"/>
          <w:divBdr>
            <w:top w:val="none" w:sz="0" w:space="0" w:color="auto"/>
            <w:left w:val="none" w:sz="0" w:space="0" w:color="auto"/>
            <w:bottom w:val="none" w:sz="0" w:space="0" w:color="auto"/>
            <w:right w:val="none" w:sz="0" w:space="0" w:color="auto"/>
          </w:divBdr>
        </w:div>
        <w:div w:id="2055543233">
          <w:marLeft w:val="0"/>
          <w:marRight w:val="0"/>
          <w:marTop w:val="0"/>
          <w:marBottom w:val="0"/>
          <w:divBdr>
            <w:top w:val="none" w:sz="0" w:space="0" w:color="auto"/>
            <w:left w:val="none" w:sz="0" w:space="0" w:color="auto"/>
            <w:bottom w:val="none" w:sz="0" w:space="0" w:color="auto"/>
            <w:right w:val="none" w:sz="0" w:space="0" w:color="auto"/>
          </w:divBdr>
        </w:div>
        <w:div w:id="2056612672">
          <w:marLeft w:val="0"/>
          <w:marRight w:val="0"/>
          <w:marTop w:val="0"/>
          <w:marBottom w:val="0"/>
          <w:divBdr>
            <w:top w:val="none" w:sz="0" w:space="0" w:color="auto"/>
            <w:left w:val="none" w:sz="0" w:space="0" w:color="auto"/>
            <w:bottom w:val="none" w:sz="0" w:space="0" w:color="auto"/>
            <w:right w:val="none" w:sz="0" w:space="0" w:color="auto"/>
          </w:divBdr>
        </w:div>
        <w:div w:id="2058701307">
          <w:marLeft w:val="0"/>
          <w:marRight w:val="0"/>
          <w:marTop w:val="0"/>
          <w:marBottom w:val="0"/>
          <w:divBdr>
            <w:top w:val="none" w:sz="0" w:space="0" w:color="auto"/>
            <w:left w:val="none" w:sz="0" w:space="0" w:color="auto"/>
            <w:bottom w:val="none" w:sz="0" w:space="0" w:color="auto"/>
            <w:right w:val="none" w:sz="0" w:space="0" w:color="auto"/>
          </w:divBdr>
        </w:div>
        <w:div w:id="2059010895">
          <w:marLeft w:val="0"/>
          <w:marRight w:val="0"/>
          <w:marTop w:val="0"/>
          <w:marBottom w:val="0"/>
          <w:divBdr>
            <w:top w:val="none" w:sz="0" w:space="0" w:color="auto"/>
            <w:left w:val="none" w:sz="0" w:space="0" w:color="auto"/>
            <w:bottom w:val="none" w:sz="0" w:space="0" w:color="auto"/>
            <w:right w:val="none" w:sz="0" w:space="0" w:color="auto"/>
          </w:divBdr>
        </w:div>
        <w:div w:id="2059039287">
          <w:marLeft w:val="0"/>
          <w:marRight w:val="0"/>
          <w:marTop w:val="0"/>
          <w:marBottom w:val="0"/>
          <w:divBdr>
            <w:top w:val="none" w:sz="0" w:space="0" w:color="auto"/>
            <w:left w:val="none" w:sz="0" w:space="0" w:color="auto"/>
            <w:bottom w:val="none" w:sz="0" w:space="0" w:color="auto"/>
            <w:right w:val="none" w:sz="0" w:space="0" w:color="auto"/>
          </w:divBdr>
        </w:div>
        <w:div w:id="2060351411">
          <w:marLeft w:val="0"/>
          <w:marRight w:val="0"/>
          <w:marTop w:val="0"/>
          <w:marBottom w:val="0"/>
          <w:divBdr>
            <w:top w:val="none" w:sz="0" w:space="0" w:color="auto"/>
            <w:left w:val="none" w:sz="0" w:space="0" w:color="auto"/>
            <w:bottom w:val="none" w:sz="0" w:space="0" w:color="auto"/>
            <w:right w:val="none" w:sz="0" w:space="0" w:color="auto"/>
          </w:divBdr>
        </w:div>
        <w:div w:id="2060394409">
          <w:marLeft w:val="0"/>
          <w:marRight w:val="0"/>
          <w:marTop w:val="0"/>
          <w:marBottom w:val="0"/>
          <w:divBdr>
            <w:top w:val="none" w:sz="0" w:space="0" w:color="auto"/>
            <w:left w:val="none" w:sz="0" w:space="0" w:color="auto"/>
            <w:bottom w:val="none" w:sz="0" w:space="0" w:color="auto"/>
            <w:right w:val="none" w:sz="0" w:space="0" w:color="auto"/>
          </w:divBdr>
        </w:div>
        <w:div w:id="2061634644">
          <w:marLeft w:val="0"/>
          <w:marRight w:val="0"/>
          <w:marTop w:val="0"/>
          <w:marBottom w:val="0"/>
          <w:divBdr>
            <w:top w:val="none" w:sz="0" w:space="0" w:color="auto"/>
            <w:left w:val="none" w:sz="0" w:space="0" w:color="auto"/>
            <w:bottom w:val="none" w:sz="0" w:space="0" w:color="auto"/>
            <w:right w:val="none" w:sz="0" w:space="0" w:color="auto"/>
          </w:divBdr>
        </w:div>
        <w:div w:id="2065060406">
          <w:marLeft w:val="0"/>
          <w:marRight w:val="0"/>
          <w:marTop w:val="0"/>
          <w:marBottom w:val="0"/>
          <w:divBdr>
            <w:top w:val="none" w:sz="0" w:space="0" w:color="auto"/>
            <w:left w:val="none" w:sz="0" w:space="0" w:color="auto"/>
            <w:bottom w:val="none" w:sz="0" w:space="0" w:color="auto"/>
            <w:right w:val="none" w:sz="0" w:space="0" w:color="auto"/>
          </w:divBdr>
        </w:div>
        <w:div w:id="2066442823">
          <w:marLeft w:val="0"/>
          <w:marRight w:val="0"/>
          <w:marTop w:val="0"/>
          <w:marBottom w:val="0"/>
          <w:divBdr>
            <w:top w:val="none" w:sz="0" w:space="0" w:color="auto"/>
            <w:left w:val="none" w:sz="0" w:space="0" w:color="auto"/>
            <w:bottom w:val="none" w:sz="0" w:space="0" w:color="auto"/>
            <w:right w:val="none" w:sz="0" w:space="0" w:color="auto"/>
          </w:divBdr>
        </w:div>
        <w:div w:id="2067945144">
          <w:marLeft w:val="0"/>
          <w:marRight w:val="0"/>
          <w:marTop w:val="0"/>
          <w:marBottom w:val="0"/>
          <w:divBdr>
            <w:top w:val="none" w:sz="0" w:space="0" w:color="auto"/>
            <w:left w:val="none" w:sz="0" w:space="0" w:color="auto"/>
            <w:bottom w:val="none" w:sz="0" w:space="0" w:color="auto"/>
            <w:right w:val="none" w:sz="0" w:space="0" w:color="auto"/>
          </w:divBdr>
        </w:div>
        <w:div w:id="2068844598">
          <w:marLeft w:val="0"/>
          <w:marRight w:val="0"/>
          <w:marTop w:val="0"/>
          <w:marBottom w:val="0"/>
          <w:divBdr>
            <w:top w:val="none" w:sz="0" w:space="0" w:color="auto"/>
            <w:left w:val="none" w:sz="0" w:space="0" w:color="auto"/>
            <w:bottom w:val="none" w:sz="0" w:space="0" w:color="auto"/>
            <w:right w:val="none" w:sz="0" w:space="0" w:color="auto"/>
          </w:divBdr>
        </w:div>
        <w:div w:id="2070230923">
          <w:marLeft w:val="0"/>
          <w:marRight w:val="0"/>
          <w:marTop w:val="0"/>
          <w:marBottom w:val="0"/>
          <w:divBdr>
            <w:top w:val="none" w:sz="0" w:space="0" w:color="auto"/>
            <w:left w:val="none" w:sz="0" w:space="0" w:color="auto"/>
            <w:bottom w:val="none" w:sz="0" w:space="0" w:color="auto"/>
            <w:right w:val="none" w:sz="0" w:space="0" w:color="auto"/>
          </w:divBdr>
        </w:div>
        <w:div w:id="2070573347">
          <w:marLeft w:val="0"/>
          <w:marRight w:val="0"/>
          <w:marTop w:val="0"/>
          <w:marBottom w:val="0"/>
          <w:divBdr>
            <w:top w:val="none" w:sz="0" w:space="0" w:color="auto"/>
            <w:left w:val="none" w:sz="0" w:space="0" w:color="auto"/>
            <w:bottom w:val="none" w:sz="0" w:space="0" w:color="auto"/>
            <w:right w:val="none" w:sz="0" w:space="0" w:color="auto"/>
          </w:divBdr>
        </w:div>
        <w:div w:id="2071272463">
          <w:marLeft w:val="0"/>
          <w:marRight w:val="0"/>
          <w:marTop w:val="0"/>
          <w:marBottom w:val="0"/>
          <w:divBdr>
            <w:top w:val="none" w:sz="0" w:space="0" w:color="auto"/>
            <w:left w:val="none" w:sz="0" w:space="0" w:color="auto"/>
            <w:bottom w:val="none" w:sz="0" w:space="0" w:color="auto"/>
            <w:right w:val="none" w:sz="0" w:space="0" w:color="auto"/>
          </w:divBdr>
        </w:div>
        <w:div w:id="2071491992">
          <w:marLeft w:val="0"/>
          <w:marRight w:val="0"/>
          <w:marTop w:val="0"/>
          <w:marBottom w:val="0"/>
          <w:divBdr>
            <w:top w:val="none" w:sz="0" w:space="0" w:color="auto"/>
            <w:left w:val="none" w:sz="0" w:space="0" w:color="auto"/>
            <w:bottom w:val="none" w:sz="0" w:space="0" w:color="auto"/>
            <w:right w:val="none" w:sz="0" w:space="0" w:color="auto"/>
          </w:divBdr>
        </w:div>
        <w:div w:id="2072651136">
          <w:marLeft w:val="0"/>
          <w:marRight w:val="0"/>
          <w:marTop w:val="0"/>
          <w:marBottom w:val="0"/>
          <w:divBdr>
            <w:top w:val="none" w:sz="0" w:space="0" w:color="auto"/>
            <w:left w:val="none" w:sz="0" w:space="0" w:color="auto"/>
            <w:bottom w:val="none" w:sz="0" w:space="0" w:color="auto"/>
            <w:right w:val="none" w:sz="0" w:space="0" w:color="auto"/>
          </w:divBdr>
        </w:div>
        <w:div w:id="2072852078">
          <w:marLeft w:val="0"/>
          <w:marRight w:val="0"/>
          <w:marTop w:val="0"/>
          <w:marBottom w:val="0"/>
          <w:divBdr>
            <w:top w:val="none" w:sz="0" w:space="0" w:color="auto"/>
            <w:left w:val="none" w:sz="0" w:space="0" w:color="auto"/>
            <w:bottom w:val="none" w:sz="0" w:space="0" w:color="auto"/>
            <w:right w:val="none" w:sz="0" w:space="0" w:color="auto"/>
          </w:divBdr>
        </w:div>
        <w:div w:id="2073498268">
          <w:marLeft w:val="0"/>
          <w:marRight w:val="0"/>
          <w:marTop w:val="0"/>
          <w:marBottom w:val="0"/>
          <w:divBdr>
            <w:top w:val="none" w:sz="0" w:space="0" w:color="auto"/>
            <w:left w:val="none" w:sz="0" w:space="0" w:color="auto"/>
            <w:bottom w:val="none" w:sz="0" w:space="0" w:color="auto"/>
            <w:right w:val="none" w:sz="0" w:space="0" w:color="auto"/>
          </w:divBdr>
        </w:div>
        <w:div w:id="2075156392">
          <w:marLeft w:val="0"/>
          <w:marRight w:val="0"/>
          <w:marTop w:val="0"/>
          <w:marBottom w:val="0"/>
          <w:divBdr>
            <w:top w:val="none" w:sz="0" w:space="0" w:color="auto"/>
            <w:left w:val="none" w:sz="0" w:space="0" w:color="auto"/>
            <w:bottom w:val="none" w:sz="0" w:space="0" w:color="auto"/>
            <w:right w:val="none" w:sz="0" w:space="0" w:color="auto"/>
          </w:divBdr>
        </w:div>
        <w:div w:id="2076583774">
          <w:marLeft w:val="0"/>
          <w:marRight w:val="0"/>
          <w:marTop w:val="0"/>
          <w:marBottom w:val="0"/>
          <w:divBdr>
            <w:top w:val="none" w:sz="0" w:space="0" w:color="auto"/>
            <w:left w:val="none" w:sz="0" w:space="0" w:color="auto"/>
            <w:bottom w:val="none" w:sz="0" w:space="0" w:color="auto"/>
            <w:right w:val="none" w:sz="0" w:space="0" w:color="auto"/>
          </w:divBdr>
        </w:div>
        <w:div w:id="2077896071">
          <w:marLeft w:val="0"/>
          <w:marRight w:val="0"/>
          <w:marTop w:val="0"/>
          <w:marBottom w:val="0"/>
          <w:divBdr>
            <w:top w:val="none" w:sz="0" w:space="0" w:color="auto"/>
            <w:left w:val="none" w:sz="0" w:space="0" w:color="auto"/>
            <w:bottom w:val="none" w:sz="0" w:space="0" w:color="auto"/>
            <w:right w:val="none" w:sz="0" w:space="0" w:color="auto"/>
          </w:divBdr>
        </w:div>
        <w:div w:id="2080865589">
          <w:marLeft w:val="0"/>
          <w:marRight w:val="0"/>
          <w:marTop w:val="0"/>
          <w:marBottom w:val="0"/>
          <w:divBdr>
            <w:top w:val="none" w:sz="0" w:space="0" w:color="auto"/>
            <w:left w:val="none" w:sz="0" w:space="0" w:color="auto"/>
            <w:bottom w:val="none" w:sz="0" w:space="0" w:color="auto"/>
            <w:right w:val="none" w:sz="0" w:space="0" w:color="auto"/>
          </w:divBdr>
        </w:div>
        <w:div w:id="2081095765">
          <w:marLeft w:val="0"/>
          <w:marRight w:val="0"/>
          <w:marTop w:val="0"/>
          <w:marBottom w:val="0"/>
          <w:divBdr>
            <w:top w:val="none" w:sz="0" w:space="0" w:color="auto"/>
            <w:left w:val="none" w:sz="0" w:space="0" w:color="auto"/>
            <w:bottom w:val="none" w:sz="0" w:space="0" w:color="auto"/>
            <w:right w:val="none" w:sz="0" w:space="0" w:color="auto"/>
          </w:divBdr>
        </w:div>
        <w:div w:id="2081755219">
          <w:marLeft w:val="0"/>
          <w:marRight w:val="0"/>
          <w:marTop w:val="0"/>
          <w:marBottom w:val="0"/>
          <w:divBdr>
            <w:top w:val="none" w:sz="0" w:space="0" w:color="auto"/>
            <w:left w:val="none" w:sz="0" w:space="0" w:color="auto"/>
            <w:bottom w:val="none" w:sz="0" w:space="0" w:color="auto"/>
            <w:right w:val="none" w:sz="0" w:space="0" w:color="auto"/>
          </w:divBdr>
        </w:div>
        <w:div w:id="2084251741">
          <w:marLeft w:val="0"/>
          <w:marRight w:val="0"/>
          <w:marTop w:val="0"/>
          <w:marBottom w:val="0"/>
          <w:divBdr>
            <w:top w:val="none" w:sz="0" w:space="0" w:color="auto"/>
            <w:left w:val="none" w:sz="0" w:space="0" w:color="auto"/>
            <w:bottom w:val="none" w:sz="0" w:space="0" w:color="auto"/>
            <w:right w:val="none" w:sz="0" w:space="0" w:color="auto"/>
          </w:divBdr>
        </w:div>
        <w:div w:id="2084332835">
          <w:marLeft w:val="0"/>
          <w:marRight w:val="0"/>
          <w:marTop w:val="0"/>
          <w:marBottom w:val="0"/>
          <w:divBdr>
            <w:top w:val="none" w:sz="0" w:space="0" w:color="auto"/>
            <w:left w:val="none" w:sz="0" w:space="0" w:color="auto"/>
            <w:bottom w:val="none" w:sz="0" w:space="0" w:color="auto"/>
            <w:right w:val="none" w:sz="0" w:space="0" w:color="auto"/>
          </w:divBdr>
        </w:div>
        <w:div w:id="2086680437">
          <w:marLeft w:val="0"/>
          <w:marRight w:val="0"/>
          <w:marTop w:val="0"/>
          <w:marBottom w:val="0"/>
          <w:divBdr>
            <w:top w:val="none" w:sz="0" w:space="0" w:color="auto"/>
            <w:left w:val="none" w:sz="0" w:space="0" w:color="auto"/>
            <w:bottom w:val="none" w:sz="0" w:space="0" w:color="auto"/>
            <w:right w:val="none" w:sz="0" w:space="0" w:color="auto"/>
          </w:divBdr>
        </w:div>
        <w:div w:id="2087411430">
          <w:marLeft w:val="0"/>
          <w:marRight w:val="0"/>
          <w:marTop w:val="0"/>
          <w:marBottom w:val="0"/>
          <w:divBdr>
            <w:top w:val="none" w:sz="0" w:space="0" w:color="auto"/>
            <w:left w:val="none" w:sz="0" w:space="0" w:color="auto"/>
            <w:bottom w:val="none" w:sz="0" w:space="0" w:color="auto"/>
            <w:right w:val="none" w:sz="0" w:space="0" w:color="auto"/>
          </w:divBdr>
        </w:div>
        <w:div w:id="2090032725">
          <w:marLeft w:val="0"/>
          <w:marRight w:val="0"/>
          <w:marTop w:val="0"/>
          <w:marBottom w:val="0"/>
          <w:divBdr>
            <w:top w:val="none" w:sz="0" w:space="0" w:color="auto"/>
            <w:left w:val="none" w:sz="0" w:space="0" w:color="auto"/>
            <w:bottom w:val="none" w:sz="0" w:space="0" w:color="auto"/>
            <w:right w:val="none" w:sz="0" w:space="0" w:color="auto"/>
          </w:divBdr>
        </w:div>
        <w:div w:id="2091611734">
          <w:marLeft w:val="0"/>
          <w:marRight w:val="0"/>
          <w:marTop w:val="0"/>
          <w:marBottom w:val="0"/>
          <w:divBdr>
            <w:top w:val="none" w:sz="0" w:space="0" w:color="auto"/>
            <w:left w:val="none" w:sz="0" w:space="0" w:color="auto"/>
            <w:bottom w:val="none" w:sz="0" w:space="0" w:color="auto"/>
            <w:right w:val="none" w:sz="0" w:space="0" w:color="auto"/>
          </w:divBdr>
        </w:div>
        <w:div w:id="2091733604">
          <w:marLeft w:val="0"/>
          <w:marRight w:val="0"/>
          <w:marTop w:val="0"/>
          <w:marBottom w:val="0"/>
          <w:divBdr>
            <w:top w:val="none" w:sz="0" w:space="0" w:color="auto"/>
            <w:left w:val="none" w:sz="0" w:space="0" w:color="auto"/>
            <w:bottom w:val="none" w:sz="0" w:space="0" w:color="auto"/>
            <w:right w:val="none" w:sz="0" w:space="0" w:color="auto"/>
          </w:divBdr>
        </w:div>
        <w:div w:id="2093239596">
          <w:marLeft w:val="0"/>
          <w:marRight w:val="0"/>
          <w:marTop w:val="0"/>
          <w:marBottom w:val="0"/>
          <w:divBdr>
            <w:top w:val="none" w:sz="0" w:space="0" w:color="auto"/>
            <w:left w:val="none" w:sz="0" w:space="0" w:color="auto"/>
            <w:bottom w:val="none" w:sz="0" w:space="0" w:color="auto"/>
            <w:right w:val="none" w:sz="0" w:space="0" w:color="auto"/>
          </w:divBdr>
        </w:div>
        <w:div w:id="2094617341">
          <w:marLeft w:val="0"/>
          <w:marRight w:val="0"/>
          <w:marTop w:val="0"/>
          <w:marBottom w:val="0"/>
          <w:divBdr>
            <w:top w:val="none" w:sz="0" w:space="0" w:color="auto"/>
            <w:left w:val="none" w:sz="0" w:space="0" w:color="auto"/>
            <w:bottom w:val="none" w:sz="0" w:space="0" w:color="auto"/>
            <w:right w:val="none" w:sz="0" w:space="0" w:color="auto"/>
          </w:divBdr>
        </w:div>
        <w:div w:id="2095198583">
          <w:marLeft w:val="0"/>
          <w:marRight w:val="0"/>
          <w:marTop w:val="0"/>
          <w:marBottom w:val="0"/>
          <w:divBdr>
            <w:top w:val="none" w:sz="0" w:space="0" w:color="auto"/>
            <w:left w:val="none" w:sz="0" w:space="0" w:color="auto"/>
            <w:bottom w:val="none" w:sz="0" w:space="0" w:color="auto"/>
            <w:right w:val="none" w:sz="0" w:space="0" w:color="auto"/>
          </w:divBdr>
        </w:div>
        <w:div w:id="2095472920">
          <w:marLeft w:val="0"/>
          <w:marRight w:val="0"/>
          <w:marTop w:val="0"/>
          <w:marBottom w:val="0"/>
          <w:divBdr>
            <w:top w:val="none" w:sz="0" w:space="0" w:color="auto"/>
            <w:left w:val="none" w:sz="0" w:space="0" w:color="auto"/>
            <w:bottom w:val="none" w:sz="0" w:space="0" w:color="auto"/>
            <w:right w:val="none" w:sz="0" w:space="0" w:color="auto"/>
          </w:divBdr>
        </w:div>
        <w:div w:id="2095592640">
          <w:marLeft w:val="0"/>
          <w:marRight w:val="0"/>
          <w:marTop w:val="0"/>
          <w:marBottom w:val="0"/>
          <w:divBdr>
            <w:top w:val="none" w:sz="0" w:space="0" w:color="auto"/>
            <w:left w:val="none" w:sz="0" w:space="0" w:color="auto"/>
            <w:bottom w:val="none" w:sz="0" w:space="0" w:color="auto"/>
            <w:right w:val="none" w:sz="0" w:space="0" w:color="auto"/>
          </w:divBdr>
        </w:div>
        <w:div w:id="2097356167">
          <w:marLeft w:val="0"/>
          <w:marRight w:val="0"/>
          <w:marTop w:val="0"/>
          <w:marBottom w:val="0"/>
          <w:divBdr>
            <w:top w:val="none" w:sz="0" w:space="0" w:color="auto"/>
            <w:left w:val="none" w:sz="0" w:space="0" w:color="auto"/>
            <w:bottom w:val="none" w:sz="0" w:space="0" w:color="auto"/>
            <w:right w:val="none" w:sz="0" w:space="0" w:color="auto"/>
          </w:divBdr>
        </w:div>
        <w:div w:id="2097897848">
          <w:marLeft w:val="0"/>
          <w:marRight w:val="0"/>
          <w:marTop w:val="0"/>
          <w:marBottom w:val="0"/>
          <w:divBdr>
            <w:top w:val="none" w:sz="0" w:space="0" w:color="auto"/>
            <w:left w:val="none" w:sz="0" w:space="0" w:color="auto"/>
            <w:bottom w:val="none" w:sz="0" w:space="0" w:color="auto"/>
            <w:right w:val="none" w:sz="0" w:space="0" w:color="auto"/>
          </w:divBdr>
        </w:div>
        <w:div w:id="2098206035">
          <w:marLeft w:val="0"/>
          <w:marRight w:val="0"/>
          <w:marTop w:val="0"/>
          <w:marBottom w:val="0"/>
          <w:divBdr>
            <w:top w:val="none" w:sz="0" w:space="0" w:color="auto"/>
            <w:left w:val="none" w:sz="0" w:space="0" w:color="auto"/>
            <w:bottom w:val="none" w:sz="0" w:space="0" w:color="auto"/>
            <w:right w:val="none" w:sz="0" w:space="0" w:color="auto"/>
          </w:divBdr>
        </w:div>
        <w:div w:id="2098666670">
          <w:marLeft w:val="0"/>
          <w:marRight w:val="0"/>
          <w:marTop w:val="0"/>
          <w:marBottom w:val="0"/>
          <w:divBdr>
            <w:top w:val="none" w:sz="0" w:space="0" w:color="auto"/>
            <w:left w:val="none" w:sz="0" w:space="0" w:color="auto"/>
            <w:bottom w:val="none" w:sz="0" w:space="0" w:color="auto"/>
            <w:right w:val="none" w:sz="0" w:space="0" w:color="auto"/>
          </w:divBdr>
        </w:div>
        <w:div w:id="2099135983">
          <w:marLeft w:val="0"/>
          <w:marRight w:val="0"/>
          <w:marTop w:val="0"/>
          <w:marBottom w:val="0"/>
          <w:divBdr>
            <w:top w:val="none" w:sz="0" w:space="0" w:color="auto"/>
            <w:left w:val="none" w:sz="0" w:space="0" w:color="auto"/>
            <w:bottom w:val="none" w:sz="0" w:space="0" w:color="auto"/>
            <w:right w:val="none" w:sz="0" w:space="0" w:color="auto"/>
          </w:divBdr>
        </w:div>
        <w:div w:id="2100591244">
          <w:marLeft w:val="0"/>
          <w:marRight w:val="0"/>
          <w:marTop w:val="0"/>
          <w:marBottom w:val="0"/>
          <w:divBdr>
            <w:top w:val="none" w:sz="0" w:space="0" w:color="auto"/>
            <w:left w:val="none" w:sz="0" w:space="0" w:color="auto"/>
            <w:bottom w:val="none" w:sz="0" w:space="0" w:color="auto"/>
            <w:right w:val="none" w:sz="0" w:space="0" w:color="auto"/>
          </w:divBdr>
        </w:div>
        <w:div w:id="2101288430">
          <w:marLeft w:val="0"/>
          <w:marRight w:val="0"/>
          <w:marTop w:val="0"/>
          <w:marBottom w:val="0"/>
          <w:divBdr>
            <w:top w:val="none" w:sz="0" w:space="0" w:color="auto"/>
            <w:left w:val="none" w:sz="0" w:space="0" w:color="auto"/>
            <w:bottom w:val="none" w:sz="0" w:space="0" w:color="auto"/>
            <w:right w:val="none" w:sz="0" w:space="0" w:color="auto"/>
          </w:divBdr>
        </w:div>
        <w:div w:id="2101363323">
          <w:marLeft w:val="0"/>
          <w:marRight w:val="0"/>
          <w:marTop w:val="0"/>
          <w:marBottom w:val="0"/>
          <w:divBdr>
            <w:top w:val="none" w:sz="0" w:space="0" w:color="auto"/>
            <w:left w:val="none" w:sz="0" w:space="0" w:color="auto"/>
            <w:bottom w:val="none" w:sz="0" w:space="0" w:color="auto"/>
            <w:right w:val="none" w:sz="0" w:space="0" w:color="auto"/>
          </w:divBdr>
        </w:div>
        <w:div w:id="2102408529">
          <w:marLeft w:val="0"/>
          <w:marRight w:val="0"/>
          <w:marTop w:val="0"/>
          <w:marBottom w:val="0"/>
          <w:divBdr>
            <w:top w:val="none" w:sz="0" w:space="0" w:color="auto"/>
            <w:left w:val="none" w:sz="0" w:space="0" w:color="auto"/>
            <w:bottom w:val="none" w:sz="0" w:space="0" w:color="auto"/>
            <w:right w:val="none" w:sz="0" w:space="0" w:color="auto"/>
          </w:divBdr>
        </w:div>
        <w:div w:id="2102485584">
          <w:marLeft w:val="0"/>
          <w:marRight w:val="0"/>
          <w:marTop w:val="0"/>
          <w:marBottom w:val="0"/>
          <w:divBdr>
            <w:top w:val="none" w:sz="0" w:space="0" w:color="auto"/>
            <w:left w:val="none" w:sz="0" w:space="0" w:color="auto"/>
            <w:bottom w:val="none" w:sz="0" w:space="0" w:color="auto"/>
            <w:right w:val="none" w:sz="0" w:space="0" w:color="auto"/>
          </w:divBdr>
        </w:div>
        <w:div w:id="2103453630">
          <w:marLeft w:val="0"/>
          <w:marRight w:val="0"/>
          <w:marTop w:val="0"/>
          <w:marBottom w:val="0"/>
          <w:divBdr>
            <w:top w:val="none" w:sz="0" w:space="0" w:color="auto"/>
            <w:left w:val="none" w:sz="0" w:space="0" w:color="auto"/>
            <w:bottom w:val="none" w:sz="0" w:space="0" w:color="auto"/>
            <w:right w:val="none" w:sz="0" w:space="0" w:color="auto"/>
          </w:divBdr>
        </w:div>
        <w:div w:id="2103523585">
          <w:marLeft w:val="0"/>
          <w:marRight w:val="0"/>
          <w:marTop w:val="0"/>
          <w:marBottom w:val="0"/>
          <w:divBdr>
            <w:top w:val="none" w:sz="0" w:space="0" w:color="auto"/>
            <w:left w:val="none" w:sz="0" w:space="0" w:color="auto"/>
            <w:bottom w:val="none" w:sz="0" w:space="0" w:color="auto"/>
            <w:right w:val="none" w:sz="0" w:space="0" w:color="auto"/>
          </w:divBdr>
        </w:div>
        <w:div w:id="2104951342">
          <w:marLeft w:val="0"/>
          <w:marRight w:val="0"/>
          <w:marTop w:val="0"/>
          <w:marBottom w:val="0"/>
          <w:divBdr>
            <w:top w:val="none" w:sz="0" w:space="0" w:color="auto"/>
            <w:left w:val="none" w:sz="0" w:space="0" w:color="auto"/>
            <w:bottom w:val="none" w:sz="0" w:space="0" w:color="auto"/>
            <w:right w:val="none" w:sz="0" w:space="0" w:color="auto"/>
          </w:divBdr>
        </w:div>
        <w:div w:id="2105689135">
          <w:marLeft w:val="0"/>
          <w:marRight w:val="0"/>
          <w:marTop w:val="0"/>
          <w:marBottom w:val="0"/>
          <w:divBdr>
            <w:top w:val="none" w:sz="0" w:space="0" w:color="auto"/>
            <w:left w:val="none" w:sz="0" w:space="0" w:color="auto"/>
            <w:bottom w:val="none" w:sz="0" w:space="0" w:color="auto"/>
            <w:right w:val="none" w:sz="0" w:space="0" w:color="auto"/>
          </w:divBdr>
        </w:div>
        <w:div w:id="2105875146">
          <w:marLeft w:val="0"/>
          <w:marRight w:val="0"/>
          <w:marTop w:val="0"/>
          <w:marBottom w:val="0"/>
          <w:divBdr>
            <w:top w:val="none" w:sz="0" w:space="0" w:color="auto"/>
            <w:left w:val="none" w:sz="0" w:space="0" w:color="auto"/>
            <w:bottom w:val="none" w:sz="0" w:space="0" w:color="auto"/>
            <w:right w:val="none" w:sz="0" w:space="0" w:color="auto"/>
          </w:divBdr>
        </w:div>
        <w:div w:id="2105956119">
          <w:marLeft w:val="0"/>
          <w:marRight w:val="0"/>
          <w:marTop w:val="0"/>
          <w:marBottom w:val="0"/>
          <w:divBdr>
            <w:top w:val="none" w:sz="0" w:space="0" w:color="auto"/>
            <w:left w:val="none" w:sz="0" w:space="0" w:color="auto"/>
            <w:bottom w:val="none" w:sz="0" w:space="0" w:color="auto"/>
            <w:right w:val="none" w:sz="0" w:space="0" w:color="auto"/>
          </w:divBdr>
        </w:div>
        <w:div w:id="2106025449">
          <w:marLeft w:val="0"/>
          <w:marRight w:val="0"/>
          <w:marTop w:val="0"/>
          <w:marBottom w:val="0"/>
          <w:divBdr>
            <w:top w:val="none" w:sz="0" w:space="0" w:color="auto"/>
            <w:left w:val="none" w:sz="0" w:space="0" w:color="auto"/>
            <w:bottom w:val="none" w:sz="0" w:space="0" w:color="auto"/>
            <w:right w:val="none" w:sz="0" w:space="0" w:color="auto"/>
          </w:divBdr>
        </w:div>
        <w:div w:id="2107146108">
          <w:marLeft w:val="0"/>
          <w:marRight w:val="0"/>
          <w:marTop w:val="0"/>
          <w:marBottom w:val="0"/>
          <w:divBdr>
            <w:top w:val="none" w:sz="0" w:space="0" w:color="auto"/>
            <w:left w:val="none" w:sz="0" w:space="0" w:color="auto"/>
            <w:bottom w:val="none" w:sz="0" w:space="0" w:color="auto"/>
            <w:right w:val="none" w:sz="0" w:space="0" w:color="auto"/>
          </w:divBdr>
        </w:div>
        <w:div w:id="2107652475">
          <w:marLeft w:val="0"/>
          <w:marRight w:val="0"/>
          <w:marTop w:val="0"/>
          <w:marBottom w:val="0"/>
          <w:divBdr>
            <w:top w:val="none" w:sz="0" w:space="0" w:color="auto"/>
            <w:left w:val="none" w:sz="0" w:space="0" w:color="auto"/>
            <w:bottom w:val="none" w:sz="0" w:space="0" w:color="auto"/>
            <w:right w:val="none" w:sz="0" w:space="0" w:color="auto"/>
          </w:divBdr>
        </w:div>
        <w:div w:id="2107920118">
          <w:marLeft w:val="0"/>
          <w:marRight w:val="0"/>
          <w:marTop w:val="0"/>
          <w:marBottom w:val="0"/>
          <w:divBdr>
            <w:top w:val="none" w:sz="0" w:space="0" w:color="auto"/>
            <w:left w:val="none" w:sz="0" w:space="0" w:color="auto"/>
            <w:bottom w:val="none" w:sz="0" w:space="0" w:color="auto"/>
            <w:right w:val="none" w:sz="0" w:space="0" w:color="auto"/>
          </w:divBdr>
        </w:div>
        <w:div w:id="2112161183">
          <w:marLeft w:val="0"/>
          <w:marRight w:val="0"/>
          <w:marTop w:val="0"/>
          <w:marBottom w:val="0"/>
          <w:divBdr>
            <w:top w:val="none" w:sz="0" w:space="0" w:color="auto"/>
            <w:left w:val="none" w:sz="0" w:space="0" w:color="auto"/>
            <w:bottom w:val="none" w:sz="0" w:space="0" w:color="auto"/>
            <w:right w:val="none" w:sz="0" w:space="0" w:color="auto"/>
          </w:divBdr>
        </w:div>
        <w:div w:id="2113240952">
          <w:marLeft w:val="0"/>
          <w:marRight w:val="0"/>
          <w:marTop w:val="0"/>
          <w:marBottom w:val="0"/>
          <w:divBdr>
            <w:top w:val="none" w:sz="0" w:space="0" w:color="auto"/>
            <w:left w:val="none" w:sz="0" w:space="0" w:color="auto"/>
            <w:bottom w:val="none" w:sz="0" w:space="0" w:color="auto"/>
            <w:right w:val="none" w:sz="0" w:space="0" w:color="auto"/>
          </w:divBdr>
        </w:div>
        <w:div w:id="2113276227">
          <w:marLeft w:val="0"/>
          <w:marRight w:val="0"/>
          <w:marTop w:val="0"/>
          <w:marBottom w:val="0"/>
          <w:divBdr>
            <w:top w:val="none" w:sz="0" w:space="0" w:color="auto"/>
            <w:left w:val="none" w:sz="0" w:space="0" w:color="auto"/>
            <w:bottom w:val="none" w:sz="0" w:space="0" w:color="auto"/>
            <w:right w:val="none" w:sz="0" w:space="0" w:color="auto"/>
          </w:divBdr>
        </w:div>
        <w:div w:id="2115125427">
          <w:marLeft w:val="0"/>
          <w:marRight w:val="0"/>
          <w:marTop w:val="0"/>
          <w:marBottom w:val="0"/>
          <w:divBdr>
            <w:top w:val="none" w:sz="0" w:space="0" w:color="auto"/>
            <w:left w:val="none" w:sz="0" w:space="0" w:color="auto"/>
            <w:bottom w:val="none" w:sz="0" w:space="0" w:color="auto"/>
            <w:right w:val="none" w:sz="0" w:space="0" w:color="auto"/>
          </w:divBdr>
        </w:div>
        <w:div w:id="2115903905">
          <w:marLeft w:val="0"/>
          <w:marRight w:val="0"/>
          <w:marTop w:val="0"/>
          <w:marBottom w:val="0"/>
          <w:divBdr>
            <w:top w:val="none" w:sz="0" w:space="0" w:color="auto"/>
            <w:left w:val="none" w:sz="0" w:space="0" w:color="auto"/>
            <w:bottom w:val="none" w:sz="0" w:space="0" w:color="auto"/>
            <w:right w:val="none" w:sz="0" w:space="0" w:color="auto"/>
          </w:divBdr>
        </w:div>
        <w:div w:id="2116056042">
          <w:marLeft w:val="0"/>
          <w:marRight w:val="0"/>
          <w:marTop w:val="0"/>
          <w:marBottom w:val="0"/>
          <w:divBdr>
            <w:top w:val="none" w:sz="0" w:space="0" w:color="auto"/>
            <w:left w:val="none" w:sz="0" w:space="0" w:color="auto"/>
            <w:bottom w:val="none" w:sz="0" w:space="0" w:color="auto"/>
            <w:right w:val="none" w:sz="0" w:space="0" w:color="auto"/>
          </w:divBdr>
        </w:div>
        <w:div w:id="2117405510">
          <w:marLeft w:val="0"/>
          <w:marRight w:val="0"/>
          <w:marTop w:val="0"/>
          <w:marBottom w:val="0"/>
          <w:divBdr>
            <w:top w:val="none" w:sz="0" w:space="0" w:color="auto"/>
            <w:left w:val="none" w:sz="0" w:space="0" w:color="auto"/>
            <w:bottom w:val="none" w:sz="0" w:space="0" w:color="auto"/>
            <w:right w:val="none" w:sz="0" w:space="0" w:color="auto"/>
          </w:divBdr>
        </w:div>
        <w:div w:id="2117409537">
          <w:marLeft w:val="0"/>
          <w:marRight w:val="0"/>
          <w:marTop w:val="0"/>
          <w:marBottom w:val="0"/>
          <w:divBdr>
            <w:top w:val="none" w:sz="0" w:space="0" w:color="auto"/>
            <w:left w:val="none" w:sz="0" w:space="0" w:color="auto"/>
            <w:bottom w:val="none" w:sz="0" w:space="0" w:color="auto"/>
            <w:right w:val="none" w:sz="0" w:space="0" w:color="auto"/>
          </w:divBdr>
        </w:div>
        <w:div w:id="2117942625">
          <w:marLeft w:val="0"/>
          <w:marRight w:val="0"/>
          <w:marTop w:val="0"/>
          <w:marBottom w:val="0"/>
          <w:divBdr>
            <w:top w:val="none" w:sz="0" w:space="0" w:color="auto"/>
            <w:left w:val="none" w:sz="0" w:space="0" w:color="auto"/>
            <w:bottom w:val="none" w:sz="0" w:space="0" w:color="auto"/>
            <w:right w:val="none" w:sz="0" w:space="0" w:color="auto"/>
          </w:divBdr>
        </w:div>
        <w:div w:id="2118255964">
          <w:marLeft w:val="0"/>
          <w:marRight w:val="0"/>
          <w:marTop w:val="0"/>
          <w:marBottom w:val="0"/>
          <w:divBdr>
            <w:top w:val="none" w:sz="0" w:space="0" w:color="auto"/>
            <w:left w:val="none" w:sz="0" w:space="0" w:color="auto"/>
            <w:bottom w:val="none" w:sz="0" w:space="0" w:color="auto"/>
            <w:right w:val="none" w:sz="0" w:space="0" w:color="auto"/>
          </w:divBdr>
        </w:div>
        <w:div w:id="2118405540">
          <w:marLeft w:val="0"/>
          <w:marRight w:val="0"/>
          <w:marTop w:val="0"/>
          <w:marBottom w:val="0"/>
          <w:divBdr>
            <w:top w:val="none" w:sz="0" w:space="0" w:color="auto"/>
            <w:left w:val="none" w:sz="0" w:space="0" w:color="auto"/>
            <w:bottom w:val="none" w:sz="0" w:space="0" w:color="auto"/>
            <w:right w:val="none" w:sz="0" w:space="0" w:color="auto"/>
          </w:divBdr>
        </w:div>
        <w:div w:id="2119173913">
          <w:marLeft w:val="0"/>
          <w:marRight w:val="0"/>
          <w:marTop w:val="0"/>
          <w:marBottom w:val="0"/>
          <w:divBdr>
            <w:top w:val="none" w:sz="0" w:space="0" w:color="auto"/>
            <w:left w:val="none" w:sz="0" w:space="0" w:color="auto"/>
            <w:bottom w:val="none" w:sz="0" w:space="0" w:color="auto"/>
            <w:right w:val="none" w:sz="0" w:space="0" w:color="auto"/>
          </w:divBdr>
        </w:div>
        <w:div w:id="2119517259">
          <w:marLeft w:val="0"/>
          <w:marRight w:val="0"/>
          <w:marTop w:val="0"/>
          <w:marBottom w:val="0"/>
          <w:divBdr>
            <w:top w:val="none" w:sz="0" w:space="0" w:color="auto"/>
            <w:left w:val="none" w:sz="0" w:space="0" w:color="auto"/>
            <w:bottom w:val="none" w:sz="0" w:space="0" w:color="auto"/>
            <w:right w:val="none" w:sz="0" w:space="0" w:color="auto"/>
          </w:divBdr>
        </w:div>
        <w:div w:id="2121215970">
          <w:marLeft w:val="0"/>
          <w:marRight w:val="0"/>
          <w:marTop w:val="0"/>
          <w:marBottom w:val="0"/>
          <w:divBdr>
            <w:top w:val="none" w:sz="0" w:space="0" w:color="auto"/>
            <w:left w:val="none" w:sz="0" w:space="0" w:color="auto"/>
            <w:bottom w:val="none" w:sz="0" w:space="0" w:color="auto"/>
            <w:right w:val="none" w:sz="0" w:space="0" w:color="auto"/>
          </w:divBdr>
        </w:div>
        <w:div w:id="2121531676">
          <w:marLeft w:val="0"/>
          <w:marRight w:val="0"/>
          <w:marTop w:val="0"/>
          <w:marBottom w:val="0"/>
          <w:divBdr>
            <w:top w:val="none" w:sz="0" w:space="0" w:color="auto"/>
            <w:left w:val="none" w:sz="0" w:space="0" w:color="auto"/>
            <w:bottom w:val="none" w:sz="0" w:space="0" w:color="auto"/>
            <w:right w:val="none" w:sz="0" w:space="0" w:color="auto"/>
          </w:divBdr>
        </w:div>
        <w:div w:id="2122525290">
          <w:marLeft w:val="0"/>
          <w:marRight w:val="0"/>
          <w:marTop w:val="0"/>
          <w:marBottom w:val="0"/>
          <w:divBdr>
            <w:top w:val="none" w:sz="0" w:space="0" w:color="auto"/>
            <w:left w:val="none" w:sz="0" w:space="0" w:color="auto"/>
            <w:bottom w:val="none" w:sz="0" w:space="0" w:color="auto"/>
            <w:right w:val="none" w:sz="0" w:space="0" w:color="auto"/>
          </w:divBdr>
        </w:div>
        <w:div w:id="2123258396">
          <w:marLeft w:val="0"/>
          <w:marRight w:val="0"/>
          <w:marTop w:val="0"/>
          <w:marBottom w:val="0"/>
          <w:divBdr>
            <w:top w:val="none" w:sz="0" w:space="0" w:color="auto"/>
            <w:left w:val="none" w:sz="0" w:space="0" w:color="auto"/>
            <w:bottom w:val="none" w:sz="0" w:space="0" w:color="auto"/>
            <w:right w:val="none" w:sz="0" w:space="0" w:color="auto"/>
          </w:divBdr>
        </w:div>
        <w:div w:id="2123650950">
          <w:marLeft w:val="0"/>
          <w:marRight w:val="0"/>
          <w:marTop w:val="0"/>
          <w:marBottom w:val="0"/>
          <w:divBdr>
            <w:top w:val="none" w:sz="0" w:space="0" w:color="auto"/>
            <w:left w:val="none" w:sz="0" w:space="0" w:color="auto"/>
            <w:bottom w:val="none" w:sz="0" w:space="0" w:color="auto"/>
            <w:right w:val="none" w:sz="0" w:space="0" w:color="auto"/>
          </w:divBdr>
        </w:div>
        <w:div w:id="2124183898">
          <w:marLeft w:val="0"/>
          <w:marRight w:val="0"/>
          <w:marTop w:val="0"/>
          <w:marBottom w:val="0"/>
          <w:divBdr>
            <w:top w:val="none" w:sz="0" w:space="0" w:color="auto"/>
            <w:left w:val="none" w:sz="0" w:space="0" w:color="auto"/>
            <w:bottom w:val="none" w:sz="0" w:space="0" w:color="auto"/>
            <w:right w:val="none" w:sz="0" w:space="0" w:color="auto"/>
          </w:divBdr>
        </w:div>
        <w:div w:id="2125035036">
          <w:marLeft w:val="0"/>
          <w:marRight w:val="0"/>
          <w:marTop w:val="0"/>
          <w:marBottom w:val="0"/>
          <w:divBdr>
            <w:top w:val="none" w:sz="0" w:space="0" w:color="auto"/>
            <w:left w:val="none" w:sz="0" w:space="0" w:color="auto"/>
            <w:bottom w:val="none" w:sz="0" w:space="0" w:color="auto"/>
            <w:right w:val="none" w:sz="0" w:space="0" w:color="auto"/>
          </w:divBdr>
        </w:div>
        <w:div w:id="2125147053">
          <w:marLeft w:val="0"/>
          <w:marRight w:val="0"/>
          <w:marTop w:val="0"/>
          <w:marBottom w:val="0"/>
          <w:divBdr>
            <w:top w:val="none" w:sz="0" w:space="0" w:color="auto"/>
            <w:left w:val="none" w:sz="0" w:space="0" w:color="auto"/>
            <w:bottom w:val="none" w:sz="0" w:space="0" w:color="auto"/>
            <w:right w:val="none" w:sz="0" w:space="0" w:color="auto"/>
          </w:divBdr>
        </w:div>
        <w:div w:id="2125491095">
          <w:marLeft w:val="0"/>
          <w:marRight w:val="0"/>
          <w:marTop w:val="0"/>
          <w:marBottom w:val="0"/>
          <w:divBdr>
            <w:top w:val="none" w:sz="0" w:space="0" w:color="auto"/>
            <w:left w:val="none" w:sz="0" w:space="0" w:color="auto"/>
            <w:bottom w:val="none" w:sz="0" w:space="0" w:color="auto"/>
            <w:right w:val="none" w:sz="0" w:space="0" w:color="auto"/>
          </w:divBdr>
        </w:div>
        <w:div w:id="2126730539">
          <w:marLeft w:val="0"/>
          <w:marRight w:val="0"/>
          <w:marTop w:val="0"/>
          <w:marBottom w:val="0"/>
          <w:divBdr>
            <w:top w:val="none" w:sz="0" w:space="0" w:color="auto"/>
            <w:left w:val="none" w:sz="0" w:space="0" w:color="auto"/>
            <w:bottom w:val="none" w:sz="0" w:space="0" w:color="auto"/>
            <w:right w:val="none" w:sz="0" w:space="0" w:color="auto"/>
          </w:divBdr>
        </w:div>
        <w:div w:id="2127305035">
          <w:marLeft w:val="0"/>
          <w:marRight w:val="0"/>
          <w:marTop w:val="0"/>
          <w:marBottom w:val="0"/>
          <w:divBdr>
            <w:top w:val="none" w:sz="0" w:space="0" w:color="auto"/>
            <w:left w:val="none" w:sz="0" w:space="0" w:color="auto"/>
            <w:bottom w:val="none" w:sz="0" w:space="0" w:color="auto"/>
            <w:right w:val="none" w:sz="0" w:space="0" w:color="auto"/>
          </w:divBdr>
        </w:div>
        <w:div w:id="2128156876">
          <w:marLeft w:val="0"/>
          <w:marRight w:val="0"/>
          <w:marTop w:val="0"/>
          <w:marBottom w:val="0"/>
          <w:divBdr>
            <w:top w:val="none" w:sz="0" w:space="0" w:color="auto"/>
            <w:left w:val="none" w:sz="0" w:space="0" w:color="auto"/>
            <w:bottom w:val="none" w:sz="0" w:space="0" w:color="auto"/>
            <w:right w:val="none" w:sz="0" w:space="0" w:color="auto"/>
          </w:divBdr>
        </w:div>
        <w:div w:id="2130778683">
          <w:marLeft w:val="0"/>
          <w:marRight w:val="0"/>
          <w:marTop w:val="0"/>
          <w:marBottom w:val="0"/>
          <w:divBdr>
            <w:top w:val="none" w:sz="0" w:space="0" w:color="auto"/>
            <w:left w:val="none" w:sz="0" w:space="0" w:color="auto"/>
            <w:bottom w:val="none" w:sz="0" w:space="0" w:color="auto"/>
            <w:right w:val="none" w:sz="0" w:space="0" w:color="auto"/>
          </w:divBdr>
        </w:div>
        <w:div w:id="2132087847">
          <w:marLeft w:val="0"/>
          <w:marRight w:val="0"/>
          <w:marTop w:val="0"/>
          <w:marBottom w:val="0"/>
          <w:divBdr>
            <w:top w:val="none" w:sz="0" w:space="0" w:color="auto"/>
            <w:left w:val="none" w:sz="0" w:space="0" w:color="auto"/>
            <w:bottom w:val="none" w:sz="0" w:space="0" w:color="auto"/>
            <w:right w:val="none" w:sz="0" w:space="0" w:color="auto"/>
          </w:divBdr>
        </w:div>
        <w:div w:id="2132550494">
          <w:marLeft w:val="0"/>
          <w:marRight w:val="0"/>
          <w:marTop w:val="0"/>
          <w:marBottom w:val="0"/>
          <w:divBdr>
            <w:top w:val="none" w:sz="0" w:space="0" w:color="auto"/>
            <w:left w:val="none" w:sz="0" w:space="0" w:color="auto"/>
            <w:bottom w:val="none" w:sz="0" w:space="0" w:color="auto"/>
            <w:right w:val="none" w:sz="0" w:space="0" w:color="auto"/>
          </w:divBdr>
        </w:div>
        <w:div w:id="2133743648">
          <w:marLeft w:val="0"/>
          <w:marRight w:val="0"/>
          <w:marTop w:val="0"/>
          <w:marBottom w:val="0"/>
          <w:divBdr>
            <w:top w:val="none" w:sz="0" w:space="0" w:color="auto"/>
            <w:left w:val="none" w:sz="0" w:space="0" w:color="auto"/>
            <w:bottom w:val="none" w:sz="0" w:space="0" w:color="auto"/>
            <w:right w:val="none" w:sz="0" w:space="0" w:color="auto"/>
          </w:divBdr>
        </w:div>
        <w:div w:id="2134131940">
          <w:marLeft w:val="0"/>
          <w:marRight w:val="0"/>
          <w:marTop w:val="0"/>
          <w:marBottom w:val="0"/>
          <w:divBdr>
            <w:top w:val="none" w:sz="0" w:space="0" w:color="auto"/>
            <w:left w:val="none" w:sz="0" w:space="0" w:color="auto"/>
            <w:bottom w:val="none" w:sz="0" w:space="0" w:color="auto"/>
            <w:right w:val="none" w:sz="0" w:space="0" w:color="auto"/>
          </w:divBdr>
        </w:div>
        <w:div w:id="2134859006">
          <w:marLeft w:val="0"/>
          <w:marRight w:val="0"/>
          <w:marTop w:val="0"/>
          <w:marBottom w:val="0"/>
          <w:divBdr>
            <w:top w:val="none" w:sz="0" w:space="0" w:color="auto"/>
            <w:left w:val="none" w:sz="0" w:space="0" w:color="auto"/>
            <w:bottom w:val="none" w:sz="0" w:space="0" w:color="auto"/>
            <w:right w:val="none" w:sz="0" w:space="0" w:color="auto"/>
          </w:divBdr>
        </w:div>
        <w:div w:id="2135126718">
          <w:marLeft w:val="0"/>
          <w:marRight w:val="0"/>
          <w:marTop w:val="0"/>
          <w:marBottom w:val="0"/>
          <w:divBdr>
            <w:top w:val="none" w:sz="0" w:space="0" w:color="auto"/>
            <w:left w:val="none" w:sz="0" w:space="0" w:color="auto"/>
            <w:bottom w:val="none" w:sz="0" w:space="0" w:color="auto"/>
            <w:right w:val="none" w:sz="0" w:space="0" w:color="auto"/>
          </w:divBdr>
        </w:div>
        <w:div w:id="2136169486">
          <w:marLeft w:val="0"/>
          <w:marRight w:val="0"/>
          <w:marTop w:val="0"/>
          <w:marBottom w:val="0"/>
          <w:divBdr>
            <w:top w:val="none" w:sz="0" w:space="0" w:color="auto"/>
            <w:left w:val="none" w:sz="0" w:space="0" w:color="auto"/>
            <w:bottom w:val="none" w:sz="0" w:space="0" w:color="auto"/>
            <w:right w:val="none" w:sz="0" w:space="0" w:color="auto"/>
          </w:divBdr>
        </w:div>
        <w:div w:id="2136366011">
          <w:marLeft w:val="0"/>
          <w:marRight w:val="0"/>
          <w:marTop w:val="0"/>
          <w:marBottom w:val="0"/>
          <w:divBdr>
            <w:top w:val="none" w:sz="0" w:space="0" w:color="auto"/>
            <w:left w:val="none" w:sz="0" w:space="0" w:color="auto"/>
            <w:bottom w:val="none" w:sz="0" w:space="0" w:color="auto"/>
            <w:right w:val="none" w:sz="0" w:space="0" w:color="auto"/>
          </w:divBdr>
        </w:div>
        <w:div w:id="2136899494">
          <w:marLeft w:val="0"/>
          <w:marRight w:val="0"/>
          <w:marTop w:val="0"/>
          <w:marBottom w:val="0"/>
          <w:divBdr>
            <w:top w:val="none" w:sz="0" w:space="0" w:color="auto"/>
            <w:left w:val="none" w:sz="0" w:space="0" w:color="auto"/>
            <w:bottom w:val="none" w:sz="0" w:space="0" w:color="auto"/>
            <w:right w:val="none" w:sz="0" w:space="0" w:color="auto"/>
          </w:divBdr>
        </w:div>
        <w:div w:id="2137140920">
          <w:marLeft w:val="0"/>
          <w:marRight w:val="0"/>
          <w:marTop w:val="0"/>
          <w:marBottom w:val="0"/>
          <w:divBdr>
            <w:top w:val="none" w:sz="0" w:space="0" w:color="auto"/>
            <w:left w:val="none" w:sz="0" w:space="0" w:color="auto"/>
            <w:bottom w:val="none" w:sz="0" w:space="0" w:color="auto"/>
            <w:right w:val="none" w:sz="0" w:space="0" w:color="auto"/>
          </w:divBdr>
        </w:div>
        <w:div w:id="2138062470">
          <w:marLeft w:val="0"/>
          <w:marRight w:val="0"/>
          <w:marTop w:val="0"/>
          <w:marBottom w:val="0"/>
          <w:divBdr>
            <w:top w:val="none" w:sz="0" w:space="0" w:color="auto"/>
            <w:left w:val="none" w:sz="0" w:space="0" w:color="auto"/>
            <w:bottom w:val="none" w:sz="0" w:space="0" w:color="auto"/>
            <w:right w:val="none" w:sz="0" w:space="0" w:color="auto"/>
          </w:divBdr>
        </w:div>
        <w:div w:id="2138792060">
          <w:marLeft w:val="0"/>
          <w:marRight w:val="0"/>
          <w:marTop w:val="0"/>
          <w:marBottom w:val="0"/>
          <w:divBdr>
            <w:top w:val="none" w:sz="0" w:space="0" w:color="auto"/>
            <w:left w:val="none" w:sz="0" w:space="0" w:color="auto"/>
            <w:bottom w:val="none" w:sz="0" w:space="0" w:color="auto"/>
            <w:right w:val="none" w:sz="0" w:space="0" w:color="auto"/>
          </w:divBdr>
        </w:div>
        <w:div w:id="2139913275">
          <w:marLeft w:val="0"/>
          <w:marRight w:val="0"/>
          <w:marTop w:val="0"/>
          <w:marBottom w:val="0"/>
          <w:divBdr>
            <w:top w:val="none" w:sz="0" w:space="0" w:color="auto"/>
            <w:left w:val="none" w:sz="0" w:space="0" w:color="auto"/>
            <w:bottom w:val="none" w:sz="0" w:space="0" w:color="auto"/>
            <w:right w:val="none" w:sz="0" w:space="0" w:color="auto"/>
          </w:divBdr>
        </w:div>
        <w:div w:id="2140567662">
          <w:marLeft w:val="0"/>
          <w:marRight w:val="0"/>
          <w:marTop w:val="0"/>
          <w:marBottom w:val="0"/>
          <w:divBdr>
            <w:top w:val="none" w:sz="0" w:space="0" w:color="auto"/>
            <w:left w:val="none" w:sz="0" w:space="0" w:color="auto"/>
            <w:bottom w:val="none" w:sz="0" w:space="0" w:color="auto"/>
            <w:right w:val="none" w:sz="0" w:space="0" w:color="auto"/>
          </w:divBdr>
        </w:div>
        <w:div w:id="2140603752">
          <w:marLeft w:val="0"/>
          <w:marRight w:val="0"/>
          <w:marTop w:val="0"/>
          <w:marBottom w:val="0"/>
          <w:divBdr>
            <w:top w:val="none" w:sz="0" w:space="0" w:color="auto"/>
            <w:left w:val="none" w:sz="0" w:space="0" w:color="auto"/>
            <w:bottom w:val="none" w:sz="0" w:space="0" w:color="auto"/>
            <w:right w:val="none" w:sz="0" w:space="0" w:color="auto"/>
          </w:divBdr>
        </w:div>
        <w:div w:id="2140762634">
          <w:marLeft w:val="0"/>
          <w:marRight w:val="0"/>
          <w:marTop w:val="0"/>
          <w:marBottom w:val="0"/>
          <w:divBdr>
            <w:top w:val="none" w:sz="0" w:space="0" w:color="auto"/>
            <w:left w:val="none" w:sz="0" w:space="0" w:color="auto"/>
            <w:bottom w:val="none" w:sz="0" w:space="0" w:color="auto"/>
            <w:right w:val="none" w:sz="0" w:space="0" w:color="auto"/>
          </w:divBdr>
        </w:div>
        <w:div w:id="2144107983">
          <w:marLeft w:val="0"/>
          <w:marRight w:val="0"/>
          <w:marTop w:val="0"/>
          <w:marBottom w:val="0"/>
          <w:divBdr>
            <w:top w:val="none" w:sz="0" w:space="0" w:color="auto"/>
            <w:left w:val="none" w:sz="0" w:space="0" w:color="auto"/>
            <w:bottom w:val="none" w:sz="0" w:space="0" w:color="auto"/>
            <w:right w:val="none" w:sz="0" w:space="0" w:color="auto"/>
          </w:divBdr>
        </w:div>
        <w:div w:id="2144615109">
          <w:marLeft w:val="0"/>
          <w:marRight w:val="0"/>
          <w:marTop w:val="0"/>
          <w:marBottom w:val="0"/>
          <w:divBdr>
            <w:top w:val="none" w:sz="0" w:space="0" w:color="auto"/>
            <w:left w:val="none" w:sz="0" w:space="0" w:color="auto"/>
            <w:bottom w:val="none" w:sz="0" w:space="0" w:color="auto"/>
            <w:right w:val="none" w:sz="0" w:space="0" w:color="auto"/>
          </w:divBdr>
        </w:div>
        <w:div w:id="2144688187">
          <w:marLeft w:val="0"/>
          <w:marRight w:val="0"/>
          <w:marTop w:val="0"/>
          <w:marBottom w:val="0"/>
          <w:divBdr>
            <w:top w:val="none" w:sz="0" w:space="0" w:color="auto"/>
            <w:left w:val="none" w:sz="0" w:space="0" w:color="auto"/>
            <w:bottom w:val="none" w:sz="0" w:space="0" w:color="auto"/>
            <w:right w:val="none" w:sz="0" w:space="0" w:color="auto"/>
          </w:divBdr>
        </w:div>
        <w:div w:id="2145462806">
          <w:marLeft w:val="0"/>
          <w:marRight w:val="0"/>
          <w:marTop w:val="0"/>
          <w:marBottom w:val="0"/>
          <w:divBdr>
            <w:top w:val="none" w:sz="0" w:space="0" w:color="auto"/>
            <w:left w:val="none" w:sz="0" w:space="0" w:color="auto"/>
            <w:bottom w:val="none" w:sz="0" w:space="0" w:color="auto"/>
            <w:right w:val="none" w:sz="0" w:space="0" w:color="auto"/>
          </w:divBdr>
        </w:div>
        <w:div w:id="2145734024">
          <w:marLeft w:val="0"/>
          <w:marRight w:val="0"/>
          <w:marTop w:val="0"/>
          <w:marBottom w:val="0"/>
          <w:divBdr>
            <w:top w:val="none" w:sz="0" w:space="0" w:color="auto"/>
            <w:left w:val="none" w:sz="0" w:space="0" w:color="auto"/>
            <w:bottom w:val="none" w:sz="0" w:space="0" w:color="auto"/>
            <w:right w:val="none" w:sz="0" w:space="0" w:color="auto"/>
          </w:divBdr>
        </w:div>
        <w:div w:id="2146072854">
          <w:marLeft w:val="0"/>
          <w:marRight w:val="0"/>
          <w:marTop w:val="0"/>
          <w:marBottom w:val="0"/>
          <w:divBdr>
            <w:top w:val="none" w:sz="0" w:space="0" w:color="auto"/>
            <w:left w:val="none" w:sz="0" w:space="0" w:color="auto"/>
            <w:bottom w:val="none" w:sz="0" w:space="0" w:color="auto"/>
            <w:right w:val="none" w:sz="0" w:space="0" w:color="auto"/>
          </w:divBdr>
        </w:div>
        <w:div w:id="2146729181">
          <w:marLeft w:val="0"/>
          <w:marRight w:val="0"/>
          <w:marTop w:val="0"/>
          <w:marBottom w:val="0"/>
          <w:divBdr>
            <w:top w:val="none" w:sz="0" w:space="0" w:color="auto"/>
            <w:left w:val="none" w:sz="0" w:space="0" w:color="auto"/>
            <w:bottom w:val="none" w:sz="0" w:space="0" w:color="auto"/>
            <w:right w:val="none" w:sz="0" w:space="0" w:color="auto"/>
          </w:divBdr>
        </w:div>
      </w:divsChild>
    </w:div>
    <w:div w:id="1218708115">
      <w:bodyDiv w:val="1"/>
      <w:marLeft w:val="0"/>
      <w:marRight w:val="0"/>
      <w:marTop w:val="0"/>
      <w:marBottom w:val="0"/>
      <w:divBdr>
        <w:top w:val="none" w:sz="0" w:space="0" w:color="auto"/>
        <w:left w:val="none" w:sz="0" w:space="0" w:color="auto"/>
        <w:bottom w:val="none" w:sz="0" w:space="0" w:color="auto"/>
        <w:right w:val="none" w:sz="0" w:space="0" w:color="auto"/>
      </w:divBdr>
      <w:divsChild>
        <w:div w:id="1570506431">
          <w:marLeft w:val="0"/>
          <w:marRight w:val="0"/>
          <w:marTop w:val="0"/>
          <w:marBottom w:val="0"/>
          <w:divBdr>
            <w:top w:val="none" w:sz="0" w:space="0" w:color="auto"/>
            <w:left w:val="none" w:sz="0" w:space="0" w:color="auto"/>
            <w:bottom w:val="none" w:sz="0" w:space="0" w:color="auto"/>
            <w:right w:val="none" w:sz="0" w:space="0" w:color="auto"/>
          </w:divBdr>
          <w:divsChild>
            <w:div w:id="906183390">
              <w:marLeft w:val="0"/>
              <w:marRight w:val="0"/>
              <w:marTop w:val="0"/>
              <w:marBottom w:val="0"/>
              <w:divBdr>
                <w:top w:val="none" w:sz="0" w:space="0" w:color="auto"/>
                <w:left w:val="none" w:sz="0" w:space="0" w:color="auto"/>
                <w:bottom w:val="none" w:sz="0" w:space="0" w:color="auto"/>
                <w:right w:val="none" w:sz="0" w:space="0" w:color="auto"/>
              </w:divBdr>
              <w:divsChild>
                <w:div w:id="885917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2136682">
      <w:bodyDiv w:val="1"/>
      <w:marLeft w:val="0"/>
      <w:marRight w:val="0"/>
      <w:marTop w:val="0"/>
      <w:marBottom w:val="0"/>
      <w:divBdr>
        <w:top w:val="none" w:sz="0" w:space="0" w:color="auto"/>
        <w:left w:val="none" w:sz="0" w:space="0" w:color="auto"/>
        <w:bottom w:val="none" w:sz="0" w:space="0" w:color="auto"/>
        <w:right w:val="none" w:sz="0" w:space="0" w:color="auto"/>
      </w:divBdr>
    </w:div>
    <w:div w:id="1223521006">
      <w:bodyDiv w:val="1"/>
      <w:marLeft w:val="0"/>
      <w:marRight w:val="0"/>
      <w:marTop w:val="0"/>
      <w:marBottom w:val="0"/>
      <w:divBdr>
        <w:top w:val="none" w:sz="0" w:space="0" w:color="auto"/>
        <w:left w:val="none" w:sz="0" w:space="0" w:color="auto"/>
        <w:bottom w:val="none" w:sz="0" w:space="0" w:color="auto"/>
        <w:right w:val="none" w:sz="0" w:space="0" w:color="auto"/>
      </w:divBdr>
    </w:div>
    <w:div w:id="1224833613">
      <w:bodyDiv w:val="1"/>
      <w:marLeft w:val="0"/>
      <w:marRight w:val="0"/>
      <w:marTop w:val="0"/>
      <w:marBottom w:val="0"/>
      <w:divBdr>
        <w:top w:val="none" w:sz="0" w:space="0" w:color="auto"/>
        <w:left w:val="none" w:sz="0" w:space="0" w:color="auto"/>
        <w:bottom w:val="none" w:sz="0" w:space="0" w:color="auto"/>
        <w:right w:val="none" w:sz="0" w:space="0" w:color="auto"/>
      </w:divBdr>
      <w:divsChild>
        <w:div w:id="707291936">
          <w:marLeft w:val="0"/>
          <w:marRight w:val="0"/>
          <w:marTop w:val="0"/>
          <w:marBottom w:val="0"/>
          <w:divBdr>
            <w:top w:val="none" w:sz="0" w:space="0" w:color="auto"/>
            <w:left w:val="none" w:sz="0" w:space="0" w:color="auto"/>
            <w:bottom w:val="none" w:sz="0" w:space="0" w:color="auto"/>
            <w:right w:val="none" w:sz="0" w:space="0" w:color="auto"/>
          </w:divBdr>
          <w:divsChild>
            <w:div w:id="474877764">
              <w:marLeft w:val="0"/>
              <w:marRight w:val="0"/>
              <w:marTop w:val="0"/>
              <w:marBottom w:val="0"/>
              <w:divBdr>
                <w:top w:val="none" w:sz="0" w:space="0" w:color="auto"/>
                <w:left w:val="none" w:sz="0" w:space="0" w:color="auto"/>
                <w:bottom w:val="none" w:sz="0" w:space="0" w:color="auto"/>
                <w:right w:val="none" w:sz="0" w:space="0" w:color="auto"/>
              </w:divBdr>
              <w:divsChild>
                <w:div w:id="496387101">
                  <w:marLeft w:val="0"/>
                  <w:marRight w:val="0"/>
                  <w:marTop w:val="0"/>
                  <w:marBottom w:val="0"/>
                  <w:divBdr>
                    <w:top w:val="none" w:sz="0" w:space="0" w:color="auto"/>
                    <w:left w:val="none" w:sz="0" w:space="0" w:color="auto"/>
                    <w:bottom w:val="none" w:sz="0" w:space="0" w:color="auto"/>
                    <w:right w:val="none" w:sz="0" w:space="0" w:color="auto"/>
                  </w:divBdr>
                  <w:divsChild>
                    <w:div w:id="16435413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27758356">
      <w:bodyDiv w:val="1"/>
      <w:marLeft w:val="0"/>
      <w:marRight w:val="0"/>
      <w:marTop w:val="0"/>
      <w:marBottom w:val="0"/>
      <w:divBdr>
        <w:top w:val="none" w:sz="0" w:space="0" w:color="auto"/>
        <w:left w:val="none" w:sz="0" w:space="0" w:color="auto"/>
        <w:bottom w:val="none" w:sz="0" w:space="0" w:color="auto"/>
        <w:right w:val="none" w:sz="0" w:space="0" w:color="auto"/>
      </w:divBdr>
    </w:div>
    <w:div w:id="1228761540">
      <w:bodyDiv w:val="1"/>
      <w:marLeft w:val="0"/>
      <w:marRight w:val="0"/>
      <w:marTop w:val="0"/>
      <w:marBottom w:val="0"/>
      <w:divBdr>
        <w:top w:val="none" w:sz="0" w:space="0" w:color="auto"/>
        <w:left w:val="none" w:sz="0" w:space="0" w:color="auto"/>
        <w:bottom w:val="none" w:sz="0" w:space="0" w:color="auto"/>
        <w:right w:val="none" w:sz="0" w:space="0" w:color="auto"/>
      </w:divBdr>
    </w:div>
    <w:div w:id="1229262534">
      <w:bodyDiv w:val="1"/>
      <w:marLeft w:val="0"/>
      <w:marRight w:val="0"/>
      <w:marTop w:val="0"/>
      <w:marBottom w:val="0"/>
      <w:divBdr>
        <w:top w:val="none" w:sz="0" w:space="0" w:color="auto"/>
        <w:left w:val="none" w:sz="0" w:space="0" w:color="auto"/>
        <w:bottom w:val="none" w:sz="0" w:space="0" w:color="auto"/>
        <w:right w:val="none" w:sz="0" w:space="0" w:color="auto"/>
      </w:divBdr>
      <w:divsChild>
        <w:div w:id="933829995">
          <w:marLeft w:val="0"/>
          <w:marRight w:val="0"/>
          <w:marTop w:val="0"/>
          <w:marBottom w:val="0"/>
          <w:divBdr>
            <w:top w:val="none" w:sz="0" w:space="0" w:color="auto"/>
            <w:left w:val="none" w:sz="0" w:space="0" w:color="auto"/>
            <w:bottom w:val="none" w:sz="0" w:space="0" w:color="auto"/>
            <w:right w:val="none" w:sz="0" w:space="0" w:color="auto"/>
          </w:divBdr>
        </w:div>
        <w:div w:id="885722250">
          <w:marLeft w:val="0"/>
          <w:marRight w:val="0"/>
          <w:marTop w:val="0"/>
          <w:marBottom w:val="0"/>
          <w:divBdr>
            <w:top w:val="none" w:sz="0" w:space="0" w:color="auto"/>
            <w:left w:val="none" w:sz="0" w:space="0" w:color="auto"/>
            <w:bottom w:val="none" w:sz="0" w:space="0" w:color="auto"/>
            <w:right w:val="none" w:sz="0" w:space="0" w:color="auto"/>
          </w:divBdr>
        </w:div>
      </w:divsChild>
    </w:div>
    <w:div w:id="1229531412">
      <w:bodyDiv w:val="1"/>
      <w:marLeft w:val="0"/>
      <w:marRight w:val="0"/>
      <w:marTop w:val="0"/>
      <w:marBottom w:val="0"/>
      <w:divBdr>
        <w:top w:val="none" w:sz="0" w:space="0" w:color="auto"/>
        <w:left w:val="none" w:sz="0" w:space="0" w:color="auto"/>
        <w:bottom w:val="none" w:sz="0" w:space="0" w:color="auto"/>
        <w:right w:val="none" w:sz="0" w:space="0" w:color="auto"/>
      </w:divBdr>
    </w:div>
    <w:div w:id="1229656621">
      <w:bodyDiv w:val="1"/>
      <w:marLeft w:val="0"/>
      <w:marRight w:val="0"/>
      <w:marTop w:val="0"/>
      <w:marBottom w:val="0"/>
      <w:divBdr>
        <w:top w:val="none" w:sz="0" w:space="0" w:color="auto"/>
        <w:left w:val="none" w:sz="0" w:space="0" w:color="auto"/>
        <w:bottom w:val="none" w:sz="0" w:space="0" w:color="auto"/>
        <w:right w:val="none" w:sz="0" w:space="0" w:color="auto"/>
      </w:divBdr>
    </w:div>
    <w:div w:id="1230850927">
      <w:bodyDiv w:val="1"/>
      <w:marLeft w:val="0"/>
      <w:marRight w:val="0"/>
      <w:marTop w:val="0"/>
      <w:marBottom w:val="0"/>
      <w:divBdr>
        <w:top w:val="none" w:sz="0" w:space="0" w:color="auto"/>
        <w:left w:val="none" w:sz="0" w:space="0" w:color="auto"/>
        <w:bottom w:val="none" w:sz="0" w:space="0" w:color="auto"/>
        <w:right w:val="none" w:sz="0" w:space="0" w:color="auto"/>
      </w:divBdr>
    </w:div>
    <w:div w:id="1232274906">
      <w:bodyDiv w:val="1"/>
      <w:marLeft w:val="0"/>
      <w:marRight w:val="0"/>
      <w:marTop w:val="0"/>
      <w:marBottom w:val="0"/>
      <w:divBdr>
        <w:top w:val="none" w:sz="0" w:space="0" w:color="auto"/>
        <w:left w:val="none" w:sz="0" w:space="0" w:color="auto"/>
        <w:bottom w:val="none" w:sz="0" w:space="0" w:color="auto"/>
        <w:right w:val="none" w:sz="0" w:space="0" w:color="auto"/>
      </w:divBdr>
    </w:div>
    <w:div w:id="1232541002">
      <w:bodyDiv w:val="1"/>
      <w:marLeft w:val="0"/>
      <w:marRight w:val="0"/>
      <w:marTop w:val="0"/>
      <w:marBottom w:val="0"/>
      <w:divBdr>
        <w:top w:val="none" w:sz="0" w:space="0" w:color="auto"/>
        <w:left w:val="none" w:sz="0" w:space="0" w:color="auto"/>
        <w:bottom w:val="none" w:sz="0" w:space="0" w:color="auto"/>
        <w:right w:val="none" w:sz="0" w:space="0" w:color="auto"/>
      </w:divBdr>
    </w:div>
    <w:div w:id="1233809327">
      <w:bodyDiv w:val="1"/>
      <w:marLeft w:val="0"/>
      <w:marRight w:val="0"/>
      <w:marTop w:val="0"/>
      <w:marBottom w:val="0"/>
      <w:divBdr>
        <w:top w:val="none" w:sz="0" w:space="0" w:color="auto"/>
        <w:left w:val="none" w:sz="0" w:space="0" w:color="auto"/>
        <w:bottom w:val="none" w:sz="0" w:space="0" w:color="auto"/>
        <w:right w:val="none" w:sz="0" w:space="0" w:color="auto"/>
      </w:divBdr>
    </w:div>
    <w:div w:id="1233933411">
      <w:bodyDiv w:val="1"/>
      <w:marLeft w:val="0"/>
      <w:marRight w:val="0"/>
      <w:marTop w:val="0"/>
      <w:marBottom w:val="0"/>
      <w:divBdr>
        <w:top w:val="none" w:sz="0" w:space="0" w:color="auto"/>
        <w:left w:val="none" w:sz="0" w:space="0" w:color="auto"/>
        <w:bottom w:val="none" w:sz="0" w:space="0" w:color="auto"/>
        <w:right w:val="none" w:sz="0" w:space="0" w:color="auto"/>
      </w:divBdr>
      <w:divsChild>
        <w:div w:id="104430435">
          <w:marLeft w:val="0"/>
          <w:marRight w:val="0"/>
          <w:marTop w:val="0"/>
          <w:marBottom w:val="0"/>
          <w:divBdr>
            <w:top w:val="none" w:sz="0" w:space="0" w:color="auto"/>
            <w:left w:val="none" w:sz="0" w:space="0" w:color="auto"/>
            <w:bottom w:val="none" w:sz="0" w:space="0" w:color="auto"/>
            <w:right w:val="none" w:sz="0" w:space="0" w:color="auto"/>
          </w:divBdr>
        </w:div>
        <w:div w:id="1628121847">
          <w:marLeft w:val="0"/>
          <w:marRight w:val="0"/>
          <w:marTop w:val="0"/>
          <w:marBottom w:val="0"/>
          <w:divBdr>
            <w:top w:val="none" w:sz="0" w:space="0" w:color="auto"/>
            <w:left w:val="none" w:sz="0" w:space="0" w:color="auto"/>
            <w:bottom w:val="none" w:sz="0" w:space="0" w:color="auto"/>
            <w:right w:val="none" w:sz="0" w:space="0" w:color="auto"/>
          </w:divBdr>
        </w:div>
      </w:divsChild>
    </w:div>
    <w:div w:id="1236551587">
      <w:bodyDiv w:val="1"/>
      <w:marLeft w:val="0"/>
      <w:marRight w:val="0"/>
      <w:marTop w:val="0"/>
      <w:marBottom w:val="0"/>
      <w:divBdr>
        <w:top w:val="none" w:sz="0" w:space="0" w:color="auto"/>
        <w:left w:val="none" w:sz="0" w:space="0" w:color="auto"/>
        <w:bottom w:val="none" w:sz="0" w:space="0" w:color="auto"/>
        <w:right w:val="none" w:sz="0" w:space="0" w:color="auto"/>
      </w:divBdr>
    </w:div>
    <w:div w:id="1237472701">
      <w:bodyDiv w:val="1"/>
      <w:marLeft w:val="0"/>
      <w:marRight w:val="0"/>
      <w:marTop w:val="0"/>
      <w:marBottom w:val="0"/>
      <w:divBdr>
        <w:top w:val="none" w:sz="0" w:space="0" w:color="auto"/>
        <w:left w:val="none" w:sz="0" w:space="0" w:color="auto"/>
        <w:bottom w:val="none" w:sz="0" w:space="0" w:color="auto"/>
        <w:right w:val="none" w:sz="0" w:space="0" w:color="auto"/>
      </w:divBdr>
      <w:divsChild>
        <w:div w:id="1653216571">
          <w:marLeft w:val="0"/>
          <w:marRight w:val="0"/>
          <w:marTop w:val="0"/>
          <w:marBottom w:val="0"/>
          <w:divBdr>
            <w:top w:val="none" w:sz="0" w:space="0" w:color="auto"/>
            <w:left w:val="none" w:sz="0" w:space="0" w:color="auto"/>
            <w:bottom w:val="none" w:sz="0" w:space="0" w:color="auto"/>
            <w:right w:val="none" w:sz="0" w:space="0" w:color="auto"/>
          </w:divBdr>
        </w:div>
        <w:div w:id="1834831344">
          <w:marLeft w:val="0"/>
          <w:marRight w:val="0"/>
          <w:marTop w:val="0"/>
          <w:marBottom w:val="0"/>
          <w:divBdr>
            <w:top w:val="none" w:sz="0" w:space="0" w:color="auto"/>
            <w:left w:val="none" w:sz="0" w:space="0" w:color="auto"/>
            <w:bottom w:val="none" w:sz="0" w:space="0" w:color="auto"/>
            <w:right w:val="none" w:sz="0" w:space="0" w:color="auto"/>
          </w:divBdr>
        </w:div>
        <w:div w:id="1518501691">
          <w:marLeft w:val="0"/>
          <w:marRight w:val="0"/>
          <w:marTop w:val="0"/>
          <w:marBottom w:val="0"/>
          <w:divBdr>
            <w:top w:val="none" w:sz="0" w:space="0" w:color="auto"/>
            <w:left w:val="none" w:sz="0" w:space="0" w:color="auto"/>
            <w:bottom w:val="none" w:sz="0" w:space="0" w:color="auto"/>
            <w:right w:val="none" w:sz="0" w:space="0" w:color="auto"/>
          </w:divBdr>
        </w:div>
        <w:div w:id="1772118525">
          <w:marLeft w:val="0"/>
          <w:marRight w:val="0"/>
          <w:marTop w:val="0"/>
          <w:marBottom w:val="0"/>
          <w:divBdr>
            <w:top w:val="none" w:sz="0" w:space="0" w:color="auto"/>
            <w:left w:val="none" w:sz="0" w:space="0" w:color="auto"/>
            <w:bottom w:val="none" w:sz="0" w:space="0" w:color="auto"/>
            <w:right w:val="none" w:sz="0" w:space="0" w:color="auto"/>
          </w:divBdr>
        </w:div>
        <w:div w:id="52773342">
          <w:marLeft w:val="0"/>
          <w:marRight w:val="0"/>
          <w:marTop w:val="0"/>
          <w:marBottom w:val="0"/>
          <w:divBdr>
            <w:top w:val="none" w:sz="0" w:space="0" w:color="auto"/>
            <w:left w:val="none" w:sz="0" w:space="0" w:color="auto"/>
            <w:bottom w:val="none" w:sz="0" w:space="0" w:color="auto"/>
            <w:right w:val="none" w:sz="0" w:space="0" w:color="auto"/>
          </w:divBdr>
        </w:div>
        <w:div w:id="744185212">
          <w:marLeft w:val="0"/>
          <w:marRight w:val="0"/>
          <w:marTop w:val="0"/>
          <w:marBottom w:val="0"/>
          <w:divBdr>
            <w:top w:val="none" w:sz="0" w:space="0" w:color="auto"/>
            <w:left w:val="none" w:sz="0" w:space="0" w:color="auto"/>
            <w:bottom w:val="none" w:sz="0" w:space="0" w:color="auto"/>
            <w:right w:val="none" w:sz="0" w:space="0" w:color="auto"/>
          </w:divBdr>
        </w:div>
        <w:div w:id="551699113">
          <w:marLeft w:val="0"/>
          <w:marRight w:val="0"/>
          <w:marTop w:val="0"/>
          <w:marBottom w:val="0"/>
          <w:divBdr>
            <w:top w:val="none" w:sz="0" w:space="0" w:color="auto"/>
            <w:left w:val="none" w:sz="0" w:space="0" w:color="auto"/>
            <w:bottom w:val="none" w:sz="0" w:space="0" w:color="auto"/>
            <w:right w:val="none" w:sz="0" w:space="0" w:color="auto"/>
          </w:divBdr>
        </w:div>
        <w:div w:id="1165634870">
          <w:marLeft w:val="0"/>
          <w:marRight w:val="0"/>
          <w:marTop w:val="0"/>
          <w:marBottom w:val="0"/>
          <w:divBdr>
            <w:top w:val="none" w:sz="0" w:space="0" w:color="auto"/>
            <w:left w:val="none" w:sz="0" w:space="0" w:color="auto"/>
            <w:bottom w:val="none" w:sz="0" w:space="0" w:color="auto"/>
            <w:right w:val="none" w:sz="0" w:space="0" w:color="auto"/>
          </w:divBdr>
        </w:div>
        <w:div w:id="1916936010">
          <w:marLeft w:val="0"/>
          <w:marRight w:val="0"/>
          <w:marTop w:val="0"/>
          <w:marBottom w:val="0"/>
          <w:divBdr>
            <w:top w:val="none" w:sz="0" w:space="0" w:color="auto"/>
            <w:left w:val="none" w:sz="0" w:space="0" w:color="auto"/>
            <w:bottom w:val="none" w:sz="0" w:space="0" w:color="auto"/>
            <w:right w:val="none" w:sz="0" w:space="0" w:color="auto"/>
          </w:divBdr>
        </w:div>
        <w:div w:id="127599982">
          <w:marLeft w:val="0"/>
          <w:marRight w:val="0"/>
          <w:marTop w:val="0"/>
          <w:marBottom w:val="0"/>
          <w:divBdr>
            <w:top w:val="none" w:sz="0" w:space="0" w:color="auto"/>
            <w:left w:val="none" w:sz="0" w:space="0" w:color="auto"/>
            <w:bottom w:val="none" w:sz="0" w:space="0" w:color="auto"/>
            <w:right w:val="none" w:sz="0" w:space="0" w:color="auto"/>
          </w:divBdr>
        </w:div>
        <w:div w:id="489640489">
          <w:marLeft w:val="0"/>
          <w:marRight w:val="0"/>
          <w:marTop w:val="0"/>
          <w:marBottom w:val="0"/>
          <w:divBdr>
            <w:top w:val="none" w:sz="0" w:space="0" w:color="auto"/>
            <w:left w:val="none" w:sz="0" w:space="0" w:color="auto"/>
            <w:bottom w:val="none" w:sz="0" w:space="0" w:color="auto"/>
            <w:right w:val="none" w:sz="0" w:space="0" w:color="auto"/>
          </w:divBdr>
        </w:div>
        <w:div w:id="1097869043">
          <w:marLeft w:val="0"/>
          <w:marRight w:val="0"/>
          <w:marTop w:val="0"/>
          <w:marBottom w:val="0"/>
          <w:divBdr>
            <w:top w:val="none" w:sz="0" w:space="0" w:color="auto"/>
            <w:left w:val="none" w:sz="0" w:space="0" w:color="auto"/>
            <w:bottom w:val="none" w:sz="0" w:space="0" w:color="auto"/>
            <w:right w:val="none" w:sz="0" w:space="0" w:color="auto"/>
          </w:divBdr>
        </w:div>
        <w:div w:id="1061950079">
          <w:marLeft w:val="0"/>
          <w:marRight w:val="0"/>
          <w:marTop w:val="0"/>
          <w:marBottom w:val="0"/>
          <w:divBdr>
            <w:top w:val="none" w:sz="0" w:space="0" w:color="auto"/>
            <w:left w:val="none" w:sz="0" w:space="0" w:color="auto"/>
            <w:bottom w:val="none" w:sz="0" w:space="0" w:color="auto"/>
            <w:right w:val="none" w:sz="0" w:space="0" w:color="auto"/>
          </w:divBdr>
        </w:div>
        <w:div w:id="1676961455">
          <w:marLeft w:val="0"/>
          <w:marRight w:val="0"/>
          <w:marTop w:val="0"/>
          <w:marBottom w:val="0"/>
          <w:divBdr>
            <w:top w:val="none" w:sz="0" w:space="0" w:color="auto"/>
            <w:left w:val="none" w:sz="0" w:space="0" w:color="auto"/>
            <w:bottom w:val="none" w:sz="0" w:space="0" w:color="auto"/>
            <w:right w:val="none" w:sz="0" w:space="0" w:color="auto"/>
          </w:divBdr>
        </w:div>
        <w:div w:id="811366451">
          <w:marLeft w:val="0"/>
          <w:marRight w:val="0"/>
          <w:marTop w:val="0"/>
          <w:marBottom w:val="0"/>
          <w:divBdr>
            <w:top w:val="none" w:sz="0" w:space="0" w:color="auto"/>
            <w:left w:val="none" w:sz="0" w:space="0" w:color="auto"/>
            <w:bottom w:val="none" w:sz="0" w:space="0" w:color="auto"/>
            <w:right w:val="none" w:sz="0" w:space="0" w:color="auto"/>
          </w:divBdr>
        </w:div>
        <w:div w:id="1968388732">
          <w:marLeft w:val="0"/>
          <w:marRight w:val="0"/>
          <w:marTop w:val="0"/>
          <w:marBottom w:val="0"/>
          <w:divBdr>
            <w:top w:val="none" w:sz="0" w:space="0" w:color="auto"/>
            <w:left w:val="none" w:sz="0" w:space="0" w:color="auto"/>
            <w:bottom w:val="none" w:sz="0" w:space="0" w:color="auto"/>
            <w:right w:val="none" w:sz="0" w:space="0" w:color="auto"/>
          </w:divBdr>
        </w:div>
      </w:divsChild>
    </w:div>
    <w:div w:id="1237936477">
      <w:bodyDiv w:val="1"/>
      <w:marLeft w:val="0"/>
      <w:marRight w:val="0"/>
      <w:marTop w:val="0"/>
      <w:marBottom w:val="0"/>
      <w:divBdr>
        <w:top w:val="none" w:sz="0" w:space="0" w:color="auto"/>
        <w:left w:val="none" w:sz="0" w:space="0" w:color="auto"/>
        <w:bottom w:val="none" w:sz="0" w:space="0" w:color="auto"/>
        <w:right w:val="none" w:sz="0" w:space="0" w:color="auto"/>
      </w:divBdr>
      <w:divsChild>
        <w:div w:id="356271344">
          <w:marLeft w:val="0"/>
          <w:marRight w:val="0"/>
          <w:marTop w:val="0"/>
          <w:marBottom w:val="0"/>
          <w:divBdr>
            <w:top w:val="none" w:sz="0" w:space="0" w:color="auto"/>
            <w:left w:val="none" w:sz="0" w:space="0" w:color="auto"/>
            <w:bottom w:val="none" w:sz="0" w:space="0" w:color="auto"/>
            <w:right w:val="none" w:sz="0" w:space="0" w:color="auto"/>
          </w:divBdr>
          <w:divsChild>
            <w:div w:id="1084957178">
              <w:marLeft w:val="0"/>
              <w:marRight w:val="0"/>
              <w:marTop w:val="0"/>
              <w:marBottom w:val="0"/>
              <w:divBdr>
                <w:top w:val="none" w:sz="0" w:space="0" w:color="auto"/>
                <w:left w:val="none" w:sz="0" w:space="0" w:color="auto"/>
                <w:bottom w:val="none" w:sz="0" w:space="0" w:color="auto"/>
                <w:right w:val="none" w:sz="0" w:space="0" w:color="auto"/>
              </w:divBdr>
              <w:divsChild>
                <w:div w:id="236676932">
                  <w:marLeft w:val="0"/>
                  <w:marRight w:val="0"/>
                  <w:marTop w:val="0"/>
                  <w:marBottom w:val="0"/>
                  <w:divBdr>
                    <w:top w:val="none" w:sz="0" w:space="0" w:color="auto"/>
                    <w:left w:val="none" w:sz="0" w:space="0" w:color="auto"/>
                    <w:bottom w:val="none" w:sz="0" w:space="0" w:color="auto"/>
                    <w:right w:val="none" w:sz="0" w:space="0" w:color="auto"/>
                  </w:divBdr>
                  <w:divsChild>
                    <w:div w:id="530260811">
                      <w:marLeft w:val="0"/>
                      <w:marRight w:val="0"/>
                      <w:marTop w:val="0"/>
                      <w:marBottom w:val="0"/>
                      <w:divBdr>
                        <w:top w:val="single" w:sz="2" w:space="1" w:color="C0C0C0"/>
                        <w:left w:val="single" w:sz="2" w:space="1" w:color="C0C0C0"/>
                        <w:bottom w:val="single" w:sz="2" w:space="1" w:color="C0C0C0"/>
                        <w:right w:val="single" w:sz="2" w:space="1" w:color="C0C0C0"/>
                      </w:divBdr>
                      <w:divsChild>
                        <w:div w:id="950286616">
                          <w:marLeft w:val="0"/>
                          <w:marRight w:val="0"/>
                          <w:marTop w:val="0"/>
                          <w:marBottom w:val="0"/>
                          <w:divBdr>
                            <w:top w:val="none" w:sz="0" w:space="0" w:color="auto"/>
                            <w:left w:val="none" w:sz="0" w:space="0" w:color="auto"/>
                            <w:bottom w:val="none" w:sz="0" w:space="0" w:color="auto"/>
                            <w:right w:val="none" w:sz="0" w:space="0" w:color="auto"/>
                          </w:divBdr>
                        </w:div>
                        <w:div w:id="1355616872">
                          <w:marLeft w:val="0"/>
                          <w:marRight w:val="0"/>
                          <w:marTop w:val="0"/>
                          <w:marBottom w:val="0"/>
                          <w:divBdr>
                            <w:top w:val="none" w:sz="0" w:space="0" w:color="auto"/>
                            <w:left w:val="none" w:sz="0" w:space="0" w:color="auto"/>
                            <w:bottom w:val="none" w:sz="0" w:space="0" w:color="auto"/>
                            <w:right w:val="none" w:sz="0" w:space="0" w:color="auto"/>
                          </w:divBdr>
                        </w:div>
                        <w:div w:id="19190562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37937465">
      <w:bodyDiv w:val="1"/>
      <w:marLeft w:val="0"/>
      <w:marRight w:val="0"/>
      <w:marTop w:val="0"/>
      <w:marBottom w:val="0"/>
      <w:divBdr>
        <w:top w:val="none" w:sz="0" w:space="0" w:color="auto"/>
        <w:left w:val="none" w:sz="0" w:space="0" w:color="auto"/>
        <w:bottom w:val="none" w:sz="0" w:space="0" w:color="auto"/>
        <w:right w:val="none" w:sz="0" w:space="0" w:color="auto"/>
      </w:divBdr>
      <w:divsChild>
        <w:div w:id="859898148">
          <w:marLeft w:val="0"/>
          <w:marRight w:val="0"/>
          <w:marTop w:val="0"/>
          <w:marBottom w:val="0"/>
          <w:divBdr>
            <w:top w:val="none" w:sz="0" w:space="0" w:color="auto"/>
            <w:left w:val="none" w:sz="0" w:space="0" w:color="auto"/>
            <w:bottom w:val="none" w:sz="0" w:space="0" w:color="auto"/>
            <w:right w:val="none" w:sz="0" w:space="0" w:color="auto"/>
          </w:divBdr>
          <w:divsChild>
            <w:div w:id="1708293350">
              <w:marLeft w:val="0"/>
              <w:marRight w:val="0"/>
              <w:marTop w:val="0"/>
              <w:marBottom w:val="0"/>
              <w:divBdr>
                <w:top w:val="none" w:sz="0" w:space="0" w:color="auto"/>
                <w:left w:val="none" w:sz="0" w:space="0" w:color="auto"/>
                <w:bottom w:val="none" w:sz="0" w:space="0" w:color="auto"/>
                <w:right w:val="none" w:sz="0" w:space="0" w:color="auto"/>
              </w:divBdr>
              <w:divsChild>
                <w:div w:id="1565408823">
                  <w:marLeft w:val="0"/>
                  <w:marRight w:val="450"/>
                  <w:marTop w:val="0"/>
                  <w:marBottom w:val="0"/>
                  <w:divBdr>
                    <w:top w:val="none" w:sz="0" w:space="0" w:color="auto"/>
                    <w:left w:val="none" w:sz="0" w:space="0" w:color="auto"/>
                    <w:bottom w:val="none" w:sz="0" w:space="0" w:color="auto"/>
                    <w:right w:val="none" w:sz="0" w:space="0" w:color="auto"/>
                  </w:divBdr>
                  <w:divsChild>
                    <w:div w:id="538206324">
                      <w:marLeft w:val="0"/>
                      <w:marRight w:val="0"/>
                      <w:marTop w:val="0"/>
                      <w:marBottom w:val="0"/>
                      <w:divBdr>
                        <w:top w:val="dotted" w:sz="6" w:space="4" w:color="B2B2B2"/>
                        <w:left w:val="none" w:sz="0" w:space="0" w:color="auto"/>
                        <w:bottom w:val="none" w:sz="0" w:space="0" w:color="auto"/>
                        <w:right w:val="none" w:sz="0" w:space="0" w:color="auto"/>
                      </w:divBdr>
                      <w:divsChild>
                        <w:div w:id="1913924165">
                          <w:marLeft w:val="0"/>
                          <w:marRight w:val="0"/>
                          <w:marTop w:val="0"/>
                          <w:marBottom w:val="0"/>
                          <w:divBdr>
                            <w:top w:val="none" w:sz="0" w:space="0" w:color="auto"/>
                            <w:left w:val="none" w:sz="0" w:space="0" w:color="auto"/>
                            <w:bottom w:val="none" w:sz="0" w:space="0" w:color="auto"/>
                            <w:right w:val="none" w:sz="0" w:space="0" w:color="auto"/>
                          </w:divBdr>
                          <w:divsChild>
                            <w:div w:id="1223569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38858572">
      <w:bodyDiv w:val="1"/>
      <w:marLeft w:val="0"/>
      <w:marRight w:val="0"/>
      <w:marTop w:val="0"/>
      <w:marBottom w:val="0"/>
      <w:divBdr>
        <w:top w:val="none" w:sz="0" w:space="0" w:color="auto"/>
        <w:left w:val="none" w:sz="0" w:space="0" w:color="auto"/>
        <w:bottom w:val="none" w:sz="0" w:space="0" w:color="auto"/>
        <w:right w:val="none" w:sz="0" w:space="0" w:color="auto"/>
      </w:divBdr>
      <w:divsChild>
        <w:div w:id="4587957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239098219">
      <w:bodyDiv w:val="1"/>
      <w:marLeft w:val="0"/>
      <w:marRight w:val="0"/>
      <w:marTop w:val="0"/>
      <w:marBottom w:val="0"/>
      <w:divBdr>
        <w:top w:val="none" w:sz="0" w:space="0" w:color="auto"/>
        <w:left w:val="none" w:sz="0" w:space="0" w:color="auto"/>
        <w:bottom w:val="none" w:sz="0" w:space="0" w:color="auto"/>
        <w:right w:val="none" w:sz="0" w:space="0" w:color="auto"/>
      </w:divBdr>
      <w:divsChild>
        <w:div w:id="1125739">
          <w:marLeft w:val="0"/>
          <w:marRight w:val="0"/>
          <w:marTop w:val="0"/>
          <w:marBottom w:val="0"/>
          <w:divBdr>
            <w:top w:val="none" w:sz="0" w:space="0" w:color="auto"/>
            <w:left w:val="none" w:sz="0" w:space="0" w:color="auto"/>
            <w:bottom w:val="none" w:sz="0" w:space="0" w:color="auto"/>
            <w:right w:val="none" w:sz="0" w:space="0" w:color="auto"/>
          </w:divBdr>
        </w:div>
        <w:div w:id="85880211">
          <w:marLeft w:val="0"/>
          <w:marRight w:val="0"/>
          <w:marTop w:val="0"/>
          <w:marBottom w:val="0"/>
          <w:divBdr>
            <w:top w:val="none" w:sz="0" w:space="0" w:color="auto"/>
            <w:left w:val="none" w:sz="0" w:space="0" w:color="auto"/>
            <w:bottom w:val="none" w:sz="0" w:space="0" w:color="auto"/>
            <w:right w:val="none" w:sz="0" w:space="0" w:color="auto"/>
          </w:divBdr>
        </w:div>
        <w:div w:id="108667853">
          <w:marLeft w:val="0"/>
          <w:marRight w:val="0"/>
          <w:marTop w:val="0"/>
          <w:marBottom w:val="0"/>
          <w:divBdr>
            <w:top w:val="none" w:sz="0" w:space="0" w:color="auto"/>
            <w:left w:val="none" w:sz="0" w:space="0" w:color="auto"/>
            <w:bottom w:val="none" w:sz="0" w:space="0" w:color="auto"/>
            <w:right w:val="none" w:sz="0" w:space="0" w:color="auto"/>
          </w:divBdr>
        </w:div>
        <w:div w:id="189804060">
          <w:marLeft w:val="0"/>
          <w:marRight w:val="0"/>
          <w:marTop w:val="0"/>
          <w:marBottom w:val="0"/>
          <w:divBdr>
            <w:top w:val="none" w:sz="0" w:space="0" w:color="auto"/>
            <w:left w:val="none" w:sz="0" w:space="0" w:color="auto"/>
            <w:bottom w:val="none" w:sz="0" w:space="0" w:color="auto"/>
            <w:right w:val="none" w:sz="0" w:space="0" w:color="auto"/>
          </w:divBdr>
        </w:div>
        <w:div w:id="205916582">
          <w:marLeft w:val="0"/>
          <w:marRight w:val="0"/>
          <w:marTop w:val="0"/>
          <w:marBottom w:val="0"/>
          <w:divBdr>
            <w:top w:val="none" w:sz="0" w:space="0" w:color="auto"/>
            <w:left w:val="none" w:sz="0" w:space="0" w:color="auto"/>
            <w:bottom w:val="none" w:sz="0" w:space="0" w:color="auto"/>
            <w:right w:val="none" w:sz="0" w:space="0" w:color="auto"/>
          </w:divBdr>
        </w:div>
        <w:div w:id="222717930">
          <w:marLeft w:val="0"/>
          <w:marRight w:val="0"/>
          <w:marTop w:val="0"/>
          <w:marBottom w:val="0"/>
          <w:divBdr>
            <w:top w:val="none" w:sz="0" w:space="0" w:color="auto"/>
            <w:left w:val="none" w:sz="0" w:space="0" w:color="auto"/>
            <w:bottom w:val="none" w:sz="0" w:space="0" w:color="auto"/>
            <w:right w:val="none" w:sz="0" w:space="0" w:color="auto"/>
          </w:divBdr>
        </w:div>
        <w:div w:id="260797873">
          <w:marLeft w:val="0"/>
          <w:marRight w:val="0"/>
          <w:marTop w:val="0"/>
          <w:marBottom w:val="0"/>
          <w:divBdr>
            <w:top w:val="none" w:sz="0" w:space="0" w:color="auto"/>
            <w:left w:val="none" w:sz="0" w:space="0" w:color="auto"/>
            <w:bottom w:val="none" w:sz="0" w:space="0" w:color="auto"/>
            <w:right w:val="none" w:sz="0" w:space="0" w:color="auto"/>
          </w:divBdr>
        </w:div>
        <w:div w:id="267125273">
          <w:marLeft w:val="0"/>
          <w:marRight w:val="0"/>
          <w:marTop w:val="0"/>
          <w:marBottom w:val="0"/>
          <w:divBdr>
            <w:top w:val="none" w:sz="0" w:space="0" w:color="auto"/>
            <w:left w:val="none" w:sz="0" w:space="0" w:color="auto"/>
            <w:bottom w:val="none" w:sz="0" w:space="0" w:color="auto"/>
            <w:right w:val="none" w:sz="0" w:space="0" w:color="auto"/>
          </w:divBdr>
        </w:div>
        <w:div w:id="291055542">
          <w:marLeft w:val="0"/>
          <w:marRight w:val="0"/>
          <w:marTop w:val="0"/>
          <w:marBottom w:val="0"/>
          <w:divBdr>
            <w:top w:val="none" w:sz="0" w:space="0" w:color="auto"/>
            <w:left w:val="none" w:sz="0" w:space="0" w:color="auto"/>
            <w:bottom w:val="none" w:sz="0" w:space="0" w:color="auto"/>
            <w:right w:val="none" w:sz="0" w:space="0" w:color="auto"/>
          </w:divBdr>
        </w:div>
        <w:div w:id="350226859">
          <w:marLeft w:val="0"/>
          <w:marRight w:val="0"/>
          <w:marTop w:val="0"/>
          <w:marBottom w:val="0"/>
          <w:divBdr>
            <w:top w:val="none" w:sz="0" w:space="0" w:color="auto"/>
            <w:left w:val="none" w:sz="0" w:space="0" w:color="auto"/>
            <w:bottom w:val="none" w:sz="0" w:space="0" w:color="auto"/>
            <w:right w:val="none" w:sz="0" w:space="0" w:color="auto"/>
          </w:divBdr>
        </w:div>
        <w:div w:id="420368687">
          <w:marLeft w:val="0"/>
          <w:marRight w:val="0"/>
          <w:marTop w:val="0"/>
          <w:marBottom w:val="0"/>
          <w:divBdr>
            <w:top w:val="none" w:sz="0" w:space="0" w:color="auto"/>
            <w:left w:val="none" w:sz="0" w:space="0" w:color="auto"/>
            <w:bottom w:val="none" w:sz="0" w:space="0" w:color="auto"/>
            <w:right w:val="none" w:sz="0" w:space="0" w:color="auto"/>
          </w:divBdr>
        </w:div>
        <w:div w:id="423765463">
          <w:marLeft w:val="0"/>
          <w:marRight w:val="0"/>
          <w:marTop w:val="0"/>
          <w:marBottom w:val="0"/>
          <w:divBdr>
            <w:top w:val="none" w:sz="0" w:space="0" w:color="auto"/>
            <w:left w:val="none" w:sz="0" w:space="0" w:color="auto"/>
            <w:bottom w:val="none" w:sz="0" w:space="0" w:color="auto"/>
            <w:right w:val="none" w:sz="0" w:space="0" w:color="auto"/>
          </w:divBdr>
        </w:div>
        <w:div w:id="472407031">
          <w:marLeft w:val="0"/>
          <w:marRight w:val="0"/>
          <w:marTop w:val="0"/>
          <w:marBottom w:val="0"/>
          <w:divBdr>
            <w:top w:val="none" w:sz="0" w:space="0" w:color="auto"/>
            <w:left w:val="none" w:sz="0" w:space="0" w:color="auto"/>
            <w:bottom w:val="none" w:sz="0" w:space="0" w:color="auto"/>
            <w:right w:val="none" w:sz="0" w:space="0" w:color="auto"/>
          </w:divBdr>
        </w:div>
        <w:div w:id="475682017">
          <w:marLeft w:val="0"/>
          <w:marRight w:val="0"/>
          <w:marTop w:val="0"/>
          <w:marBottom w:val="0"/>
          <w:divBdr>
            <w:top w:val="none" w:sz="0" w:space="0" w:color="auto"/>
            <w:left w:val="none" w:sz="0" w:space="0" w:color="auto"/>
            <w:bottom w:val="none" w:sz="0" w:space="0" w:color="auto"/>
            <w:right w:val="none" w:sz="0" w:space="0" w:color="auto"/>
          </w:divBdr>
        </w:div>
        <w:div w:id="517744541">
          <w:marLeft w:val="0"/>
          <w:marRight w:val="0"/>
          <w:marTop w:val="0"/>
          <w:marBottom w:val="0"/>
          <w:divBdr>
            <w:top w:val="none" w:sz="0" w:space="0" w:color="auto"/>
            <w:left w:val="none" w:sz="0" w:space="0" w:color="auto"/>
            <w:bottom w:val="none" w:sz="0" w:space="0" w:color="auto"/>
            <w:right w:val="none" w:sz="0" w:space="0" w:color="auto"/>
          </w:divBdr>
        </w:div>
        <w:div w:id="721096548">
          <w:marLeft w:val="0"/>
          <w:marRight w:val="0"/>
          <w:marTop w:val="0"/>
          <w:marBottom w:val="0"/>
          <w:divBdr>
            <w:top w:val="none" w:sz="0" w:space="0" w:color="auto"/>
            <w:left w:val="none" w:sz="0" w:space="0" w:color="auto"/>
            <w:bottom w:val="none" w:sz="0" w:space="0" w:color="auto"/>
            <w:right w:val="none" w:sz="0" w:space="0" w:color="auto"/>
          </w:divBdr>
        </w:div>
        <w:div w:id="760179504">
          <w:marLeft w:val="0"/>
          <w:marRight w:val="0"/>
          <w:marTop w:val="0"/>
          <w:marBottom w:val="0"/>
          <w:divBdr>
            <w:top w:val="none" w:sz="0" w:space="0" w:color="auto"/>
            <w:left w:val="none" w:sz="0" w:space="0" w:color="auto"/>
            <w:bottom w:val="none" w:sz="0" w:space="0" w:color="auto"/>
            <w:right w:val="none" w:sz="0" w:space="0" w:color="auto"/>
          </w:divBdr>
        </w:div>
        <w:div w:id="802622027">
          <w:marLeft w:val="0"/>
          <w:marRight w:val="0"/>
          <w:marTop w:val="0"/>
          <w:marBottom w:val="0"/>
          <w:divBdr>
            <w:top w:val="none" w:sz="0" w:space="0" w:color="auto"/>
            <w:left w:val="none" w:sz="0" w:space="0" w:color="auto"/>
            <w:bottom w:val="none" w:sz="0" w:space="0" w:color="auto"/>
            <w:right w:val="none" w:sz="0" w:space="0" w:color="auto"/>
          </w:divBdr>
        </w:div>
        <w:div w:id="803547109">
          <w:marLeft w:val="0"/>
          <w:marRight w:val="0"/>
          <w:marTop w:val="0"/>
          <w:marBottom w:val="0"/>
          <w:divBdr>
            <w:top w:val="none" w:sz="0" w:space="0" w:color="auto"/>
            <w:left w:val="none" w:sz="0" w:space="0" w:color="auto"/>
            <w:bottom w:val="none" w:sz="0" w:space="0" w:color="auto"/>
            <w:right w:val="none" w:sz="0" w:space="0" w:color="auto"/>
          </w:divBdr>
        </w:div>
        <w:div w:id="873809098">
          <w:marLeft w:val="0"/>
          <w:marRight w:val="0"/>
          <w:marTop w:val="0"/>
          <w:marBottom w:val="0"/>
          <w:divBdr>
            <w:top w:val="none" w:sz="0" w:space="0" w:color="auto"/>
            <w:left w:val="none" w:sz="0" w:space="0" w:color="auto"/>
            <w:bottom w:val="none" w:sz="0" w:space="0" w:color="auto"/>
            <w:right w:val="none" w:sz="0" w:space="0" w:color="auto"/>
          </w:divBdr>
        </w:div>
        <w:div w:id="874586809">
          <w:marLeft w:val="0"/>
          <w:marRight w:val="0"/>
          <w:marTop w:val="0"/>
          <w:marBottom w:val="0"/>
          <w:divBdr>
            <w:top w:val="none" w:sz="0" w:space="0" w:color="auto"/>
            <w:left w:val="none" w:sz="0" w:space="0" w:color="auto"/>
            <w:bottom w:val="none" w:sz="0" w:space="0" w:color="auto"/>
            <w:right w:val="none" w:sz="0" w:space="0" w:color="auto"/>
          </w:divBdr>
        </w:div>
        <w:div w:id="944263046">
          <w:marLeft w:val="0"/>
          <w:marRight w:val="0"/>
          <w:marTop w:val="0"/>
          <w:marBottom w:val="0"/>
          <w:divBdr>
            <w:top w:val="none" w:sz="0" w:space="0" w:color="auto"/>
            <w:left w:val="none" w:sz="0" w:space="0" w:color="auto"/>
            <w:bottom w:val="none" w:sz="0" w:space="0" w:color="auto"/>
            <w:right w:val="none" w:sz="0" w:space="0" w:color="auto"/>
          </w:divBdr>
        </w:div>
        <w:div w:id="988754761">
          <w:marLeft w:val="0"/>
          <w:marRight w:val="0"/>
          <w:marTop w:val="0"/>
          <w:marBottom w:val="0"/>
          <w:divBdr>
            <w:top w:val="none" w:sz="0" w:space="0" w:color="auto"/>
            <w:left w:val="none" w:sz="0" w:space="0" w:color="auto"/>
            <w:bottom w:val="none" w:sz="0" w:space="0" w:color="auto"/>
            <w:right w:val="none" w:sz="0" w:space="0" w:color="auto"/>
          </w:divBdr>
        </w:div>
        <w:div w:id="1074816682">
          <w:marLeft w:val="0"/>
          <w:marRight w:val="0"/>
          <w:marTop w:val="0"/>
          <w:marBottom w:val="0"/>
          <w:divBdr>
            <w:top w:val="none" w:sz="0" w:space="0" w:color="auto"/>
            <w:left w:val="none" w:sz="0" w:space="0" w:color="auto"/>
            <w:bottom w:val="none" w:sz="0" w:space="0" w:color="auto"/>
            <w:right w:val="none" w:sz="0" w:space="0" w:color="auto"/>
          </w:divBdr>
        </w:div>
        <w:div w:id="1081633779">
          <w:marLeft w:val="0"/>
          <w:marRight w:val="0"/>
          <w:marTop w:val="0"/>
          <w:marBottom w:val="0"/>
          <w:divBdr>
            <w:top w:val="none" w:sz="0" w:space="0" w:color="auto"/>
            <w:left w:val="none" w:sz="0" w:space="0" w:color="auto"/>
            <w:bottom w:val="none" w:sz="0" w:space="0" w:color="auto"/>
            <w:right w:val="none" w:sz="0" w:space="0" w:color="auto"/>
          </w:divBdr>
        </w:div>
        <w:div w:id="1137649248">
          <w:marLeft w:val="0"/>
          <w:marRight w:val="0"/>
          <w:marTop w:val="0"/>
          <w:marBottom w:val="0"/>
          <w:divBdr>
            <w:top w:val="none" w:sz="0" w:space="0" w:color="auto"/>
            <w:left w:val="none" w:sz="0" w:space="0" w:color="auto"/>
            <w:bottom w:val="none" w:sz="0" w:space="0" w:color="auto"/>
            <w:right w:val="none" w:sz="0" w:space="0" w:color="auto"/>
          </w:divBdr>
        </w:div>
        <w:div w:id="1138648262">
          <w:marLeft w:val="0"/>
          <w:marRight w:val="0"/>
          <w:marTop w:val="0"/>
          <w:marBottom w:val="0"/>
          <w:divBdr>
            <w:top w:val="none" w:sz="0" w:space="0" w:color="auto"/>
            <w:left w:val="none" w:sz="0" w:space="0" w:color="auto"/>
            <w:bottom w:val="none" w:sz="0" w:space="0" w:color="auto"/>
            <w:right w:val="none" w:sz="0" w:space="0" w:color="auto"/>
          </w:divBdr>
        </w:div>
        <w:div w:id="1374887389">
          <w:marLeft w:val="0"/>
          <w:marRight w:val="0"/>
          <w:marTop w:val="0"/>
          <w:marBottom w:val="0"/>
          <w:divBdr>
            <w:top w:val="none" w:sz="0" w:space="0" w:color="auto"/>
            <w:left w:val="none" w:sz="0" w:space="0" w:color="auto"/>
            <w:bottom w:val="none" w:sz="0" w:space="0" w:color="auto"/>
            <w:right w:val="none" w:sz="0" w:space="0" w:color="auto"/>
          </w:divBdr>
        </w:div>
        <w:div w:id="1501845516">
          <w:marLeft w:val="0"/>
          <w:marRight w:val="0"/>
          <w:marTop w:val="0"/>
          <w:marBottom w:val="0"/>
          <w:divBdr>
            <w:top w:val="none" w:sz="0" w:space="0" w:color="auto"/>
            <w:left w:val="none" w:sz="0" w:space="0" w:color="auto"/>
            <w:bottom w:val="none" w:sz="0" w:space="0" w:color="auto"/>
            <w:right w:val="none" w:sz="0" w:space="0" w:color="auto"/>
          </w:divBdr>
        </w:div>
        <w:div w:id="1580404220">
          <w:marLeft w:val="0"/>
          <w:marRight w:val="0"/>
          <w:marTop w:val="0"/>
          <w:marBottom w:val="0"/>
          <w:divBdr>
            <w:top w:val="none" w:sz="0" w:space="0" w:color="auto"/>
            <w:left w:val="none" w:sz="0" w:space="0" w:color="auto"/>
            <w:bottom w:val="none" w:sz="0" w:space="0" w:color="auto"/>
            <w:right w:val="none" w:sz="0" w:space="0" w:color="auto"/>
          </w:divBdr>
        </w:div>
        <w:div w:id="1760254909">
          <w:marLeft w:val="0"/>
          <w:marRight w:val="0"/>
          <w:marTop w:val="0"/>
          <w:marBottom w:val="0"/>
          <w:divBdr>
            <w:top w:val="none" w:sz="0" w:space="0" w:color="auto"/>
            <w:left w:val="none" w:sz="0" w:space="0" w:color="auto"/>
            <w:bottom w:val="none" w:sz="0" w:space="0" w:color="auto"/>
            <w:right w:val="none" w:sz="0" w:space="0" w:color="auto"/>
          </w:divBdr>
        </w:div>
        <w:div w:id="1801800589">
          <w:marLeft w:val="0"/>
          <w:marRight w:val="0"/>
          <w:marTop w:val="0"/>
          <w:marBottom w:val="0"/>
          <w:divBdr>
            <w:top w:val="none" w:sz="0" w:space="0" w:color="auto"/>
            <w:left w:val="none" w:sz="0" w:space="0" w:color="auto"/>
            <w:bottom w:val="none" w:sz="0" w:space="0" w:color="auto"/>
            <w:right w:val="none" w:sz="0" w:space="0" w:color="auto"/>
          </w:divBdr>
        </w:div>
        <w:div w:id="1870410999">
          <w:marLeft w:val="0"/>
          <w:marRight w:val="0"/>
          <w:marTop w:val="0"/>
          <w:marBottom w:val="0"/>
          <w:divBdr>
            <w:top w:val="none" w:sz="0" w:space="0" w:color="auto"/>
            <w:left w:val="none" w:sz="0" w:space="0" w:color="auto"/>
            <w:bottom w:val="none" w:sz="0" w:space="0" w:color="auto"/>
            <w:right w:val="none" w:sz="0" w:space="0" w:color="auto"/>
          </w:divBdr>
        </w:div>
        <w:div w:id="1889799139">
          <w:marLeft w:val="0"/>
          <w:marRight w:val="0"/>
          <w:marTop w:val="0"/>
          <w:marBottom w:val="0"/>
          <w:divBdr>
            <w:top w:val="none" w:sz="0" w:space="0" w:color="auto"/>
            <w:left w:val="none" w:sz="0" w:space="0" w:color="auto"/>
            <w:bottom w:val="none" w:sz="0" w:space="0" w:color="auto"/>
            <w:right w:val="none" w:sz="0" w:space="0" w:color="auto"/>
          </w:divBdr>
        </w:div>
        <w:div w:id="1979340283">
          <w:marLeft w:val="0"/>
          <w:marRight w:val="0"/>
          <w:marTop w:val="0"/>
          <w:marBottom w:val="0"/>
          <w:divBdr>
            <w:top w:val="none" w:sz="0" w:space="0" w:color="auto"/>
            <w:left w:val="none" w:sz="0" w:space="0" w:color="auto"/>
            <w:bottom w:val="none" w:sz="0" w:space="0" w:color="auto"/>
            <w:right w:val="none" w:sz="0" w:space="0" w:color="auto"/>
          </w:divBdr>
        </w:div>
        <w:div w:id="2020572627">
          <w:marLeft w:val="0"/>
          <w:marRight w:val="0"/>
          <w:marTop w:val="0"/>
          <w:marBottom w:val="0"/>
          <w:divBdr>
            <w:top w:val="none" w:sz="0" w:space="0" w:color="auto"/>
            <w:left w:val="none" w:sz="0" w:space="0" w:color="auto"/>
            <w:bottom w:val="none" w:sz="0" w:space="0" w:color="auto"/>
            <w:right w:val="none" w:sz="0" w:space="0" w:color="auto"/>
          </w:divBdr>
        </w:div>
        <w:div w:id="2115249941">
          <w:marLeft w:val="0"/>
          <w:marRight w:val="0"/>
          <w:marTop w:val="0"/>
          <w:marBottom w:val="0"/>
          <w:divBdr>
            <w:top w:val="none" w:sz="0" w:space="0" w:color="auto"/>
            <w:left w:val="none" w:sz="0" w:space="0" w:color="auto"/>
            <w:bottom w:val="none" w:sz="0" w:space="0" w:color="auto"/>
            <w:right w:val="none" w:sz="0" w:space="0" w:color="auto"/>
          </w:divBdr>
        </w:div>
        <w:div w:id="2116367946">
          <w:marLeft w:val="0"/>
          <w:marRight w:val="0"/>
          <w:marTop w:val="0"/>
          <w:marBottom w:val="0"/>
          <w:divBdr>
            <w:top w:val="none" w:sz="0" w:space="0" w:color="auto"/>
            <w:left w:val="none" w:sz="0" w:space="0" w:color="auto"/>
            <w:bottom w:val="none" w:sz="0" w:space="0" w:color="auto"/>
            <w:right w:val="none" w:sz="0" w:space="0" w:color="auto"/>
          </w:divBdr>
        </w:div>
      </w:divsChild>
    </w:div>
    <w:div w:id="1240366910">
      <w:bodyDiv w:val="1"/>
      <w:marLeft w:val="0"/>
      <w:marRight w:val="0"/>
      <w:marTop w:val="0"/>
      <w:marBottom w:val="0"/>
      <w:divBdr>
        <w:top w:val="none" w:sz="0" w:space="0" w:color="auto"/>
        <w:left w:val="none" w:sz="0" w:space="0" w:color="auto"/>
        <w:bottom w:val="none" w:sz="0" w:space="0" w:color="auto"/>
        <w:right w:val="none" w:sz="0" w:space="0" w:color="auto"/>
      </w:divBdr>
      <w:divsChild>
        <w:div w:id="1778210794">
          <w:marLeft w:val="0"/>
          <w:marRight w:val="0"/>
          <w:marTop w:val="0"/>
          <w:marBottom w:val="0"/>
          <w:divBdr>
            <w:top w:val="none" w:sz="0" w:space="0" w:color="auto"/>
            <w:left w:val="none" w:sz="0" w:space="0" w:color="auto"/>
            <w:bottom w:val="none" w:sz="0" w:space="0" w:color="auto"/>
            <w:right w:val="none" w:sz="0" w:space="0" w:color="auto"/>
          </w:divBdr>
          <w:divsChild>
            <w:div w:id="1159417170">
              <w:marLeft w:val="0"/>
              <w:marRight w:val="0"/>
              <w:marTop w:val="0"/>
              <w:marBottom w:val="0"/>
              <w:divBdr>
                <w:top w:val="none" w:sz="0" w:space="0" w:color="auto"/>
                <w:left w:val="none" w:sz="0" w:space="0" w:color="auto"/>
                <w:bottom w:val="none" w:sz="0" w:space="0" w:color="auto"/>
                <w:right w:val="none" w:sz="0" w:space="0" w:color="auto"/>
              </w:divBdr>
              <w:divsChild>
                <w:div w:id="228150416">
                  <w:marLeft w:val="250"/>
                  <w:marRight w:val="0"/>
                  <w:marTop w:val="0"/>
                  <w:marBottom w:val="250"/>
                  <w:divBdr>
                    <w:top w:val="none" w:sz="0" w:space="0" w:color="auto"/>
                    <w:left w:val="none" w:sz="0" w:space="0" w:color="auto"/>
                    <w:bottom w:val="single" w:sz="12" w:space="0" w:color="016870"/>
                    <w:right w:val="none" w:sz="0" w:space="0" w:color="auto"/>
                  </w:divBdr>
                </w:div>
              </w:divsChild>
            </w:div>
          </w:divsChild>
        </w:div>
      </w:divsChild>
    </w:div>
    <w:div w:id="1241987241">
      <w:bodyDiv w:val="1"/>
      <w:marLeft w:val="0"/>
      <w:marRight w:val="0"/>
      <w:marTop w:val="0"/>
      <w:marBottom w:val="0"/>
      <w:divBdr>
        <w:top w:val="none" w:sz="0" w:space="0" w:color="auto"/>
        <w:left w:val="none" w:sz="0" w:space="0" w:color="auto"/>
        <w:bottom w:val="none" w:sz="0" w:space="0" w:color="auto"/>
        <w:right w:val="none" w:sz="0" w:space="0" w:color="auto"/>
      </w:divBdr>
      <w:divsChild>
        <w:div w:id="619799254">
          <w:marLeft w:val="0"/>
          <w:marRight w:val="0"/>
          <w:marTop w:val="0"/>
          <w:marBottom w:val="0"/>
          <w:divBdr>
            <w:top w:val="none" w:sz="0" w:space="0" w:color="auto"/>
            <w:left w:val="none" w:sz="0" w:space="0" w:color="auto"/>
            <w:bottom w:val="none" w:sz="0" w:space="0" w:color="auto"/>
            <w:right w:val="none" w:sz="0" w:space="0" w:color="auto"/>
          </w:divBdr>
          <w:divsChild>
            <w:div w:id="2098402793">
              <w:marLeft w:val="0"/>
              <w:marRight w:val="0"/>
              <w:marTop w:val="0"/>
              <w:marBottom w:val="0"/>
              <w:divBdr>
                <w:top w:val="none" w:sz="0" w:space="0" w:color="auto"/>
                <w:left w:val="none" w:sz="0" w:space="0" w:color="auto"/>
                <w:bottom w:val="none" w:sz="0" w:space="0" w:color="auto"/>
                <w:right w:val="none" w:sz="0" w:space="0" w:color="auto"/>
              </w:divBdr>
              <w:divsChild>
                <w:div w:id="619651608">
                  <w:marLeft w:val="0"/>
                  <w:marRight w:val="0"/>
                  <w:marTop w:val="0"/>
                  <w:marBottom w:val="0"/>
                  <w:divBdr>
                    <w:top w:val="none" w:sz="0" w:space="0" w:color="auto"/>
                    <w:left w:val="none" w:sz="0" w:space="0" w:color="auto"/>
                    <w:bottom w:val="none" w:sz="0" w:space="0" w:color="auto"/>
                    <w:right w:val="none" w:sz="0" w:space="0" w:color="auto"/>
                  </w:divBdr>
                  <w:divsChild>
                    <w:div w:id="17192066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42329156">
      <w:bodyDiv w:val="1"/>
      <w:marLeft w:val="0"/>
      <w:marRight w:val="0"/>
      <w:marTop w:val="0"/>
      <w:marBottom w:val="0"/>
      <w:divBdr>
        <w:top w:val="none" w:sz="0" w:space="0" w:color="auto"/>
        <w:left w:val="none" w:sz="0" w:space="0" w:color="auto"/>
        <w:bottom w:val="none" w:sz="0" w:space="0" w:color="auto"/>
        <w:right w:val="none" w:sz="0" w:space="0" w:color="auto"/>
      </w:divBdr>
      <w:divsChild>
        <w:div w:id="1632246311">
          <w:marLeft w:val="0"/>
          <w:marRight w:val="0"/>
          <w:marTop w:val="0"/>
          <w:marBottom w:val="0"/>
          <w:divBdr>
            <w:top w:val="none" w:sz="0" w:space="0" w:color="auto"/>
            <w:left w:val="none" w:sz="0" w:space="0" w:color="auto"/>
            <w:bottom w:val="none" w:sz="0" w:space="0" w:color="auto"/>
            <w:right w:val="none" w:sz="0" w:space="0" w:color="auto"/>
          </w:divBdr>
          <w:divsChild>
            <w:div w:id="1428816708">
              <w:marLeft w:val="0"/>
              <w:marRight w:val="0"/>
              <w:marTop w:val="0"/>
              <w:marBottom w:val="0"/>
              <w:divBdr>
                <w:top w:val="none" w:sz="0" w:space="0" w:color="auto"/>
                <w:left w:val="none" w:sz="0" w:space="0" w:color="auto"/>
                <w:bottom w:val="none" w:sz="0" w:space="0" w:color="auto"/>
                <w:right w:val="none" w:sz="0" w:space="0" w:color="auto"/>
              </w:divBdr>
              <w:divsChild>
                <w:div w:id="1130439875">
                  <w:marLeft w:val="0"/>
                  <w:marRight w:val="0"/>
                  <w:marTop w:val="225"/>
                  <w:marBottom w:val="0"/>
                  <w:divBdr>
                    <w:top w:val="none" w:sz="0" w:space="0" w:color="auto"/>
                    <w:left w:val="none" w:sz="0" w:space="0" w:color="auto"/>
                    <w:bottom w:val="none" w:sz="0" w:space="0" w:color="auto"/>
                    <w:right w:val="none" w:sz="0" w:space="0" w:color="auto"/>
                  </w:divBdr>
                  <w:divsChild>
                    <w:div w:id="1028525325">
                      <w:marLeft w:val="0"/>
                      <w:marRight w:val="255"/>
                      <w:marTop w:val="0"/>
                      <w:marBottom w:val="0"/>
                      <w:divBdr>
                        <w:top w:val="none" w:sz="0" w:space="0" w:color="auto"/>
                        <w:left w:val="none" w:sz="0" w:space="0" w:color="auto"/>
                        <w:bottom w:val="none" w:sz="0" w:space="0" w:color="auto"/>
                        <w:right w:val="none" w:sz="0" w:space="0" w:color="auto"/>
                      </w:divBdr>
                      <w:divsChild>
                        <w:div w:id="789935577">
                          <w:marLeft w:val="0"/>
                          <w:marRight w:val="0"/>
                          <w:marTop w:val="0"/>
                          <w:marBottom w:val="150"/>
                          <w:divBdr>
                            <w:top w:val="none" w:sz="0" w:space="0" w:color="auto"/>
                            <w:left w:val="none" w:sz="0" w:space="0" w:color="auto"/>
                            <w:bottom w:val="none" w:sz="0" w:space="0" w:color="auto"/>
                            <w:right w:val="none" w:sz="0" w:space="0" w:color="auto"/>
                          </w:divBdr>
                          <w:divsChild>
                            <w:div w:id="210961076">
                              <w:marLeft w:val="0"/>
                              <w:marRight w:val="0"/>
                              <w:marTop w:val="0"/>
                              <w:marBottom w:val="0"/>
                              <w:divBdr>
                                <w:top w:val="none" w:sz="0" w:space="0" w:color="auto"/>
                                <w:left w:val="none" w:sz="0" w:space="0" w:color="auto"/>
                                <w:bottom w:val="none" w:sz="0" w:space="0" w:color="auto"/>
                                <w:right w:val="none" w:sz="0" w:space="0" w:color="auto"/>
                              </w:divBdr>
                              <w:divsChild>
                                <w:div w:id="909927101">
                                  <w:marLeft w:val="0"/>
                                  <w:marRight w:val="0"/>
                                  <w:marTop w:val="0"/>
                                  <w:marBottom w:val="0"/>
                                  <w:divBdr>
                                    <w:top w:val="none" w:sz="0" w:space="0" w:color="auto"/>
                                    <w:left w:val="none" w:sz="0" w:space="0" w:color="auto"/>
                                    <w:bottom w:val="none" w:sz="0" w:space="0" w:color="auto"/>
                                    <w:right w:val="none" w:sz="0" w:space="0" w:color="auto"/>
                                  </w:divBdr>
                                  <w:divsChild>
                                    <w:div w:id="917710165">
                                      <w:marLeft w:val="0"/>
                                      <w:marRight w:val="0"/>
                                      <w:marTop w:val="0"/>
                                      <w:marBottom w:val="0"/>
                                      <w:divBdr>
                                        <w:top w:val="none" w:sz="0" w:space="0" w:color="auto"/>
                                        <w:left w:val="none" w:sz="0" w:space="0" w:color="auto"/>
                                        <w:bottom w:val="none" w:sz="0" w:space="0" w:color="auto"/>
                                        <w:right w:val="none" w:sz="0" w:space="0" w:color="auto"/>
                                      </w:divBdr>
                                      <w:divsChild>
                                        <w:div w:id="234558146">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242791149">
      <w:bodyDiv w:val="1"/>
      <w:marLeft w:val="0"/>
      <w:marRight w:val="0"/>
      <w:marTop w:val="0"/>
      <w:marBottom w:val="0"/>
      <w:divBdr>
        <w:top w:val="none" w:sz="0" w:space="0" w:color="auto"/>
        <w:left w:val="none" w:sz="0" w:space="0" w:color="auto"/>
        <w:bottom w:val="none" w:sz="0" w:space="0" w:color="auto"/>
        <w:right w:val="none" w:sz="0" w:space="0" w:color="auto"/>
      </w:divBdr>
      <w:divsChild>
        <w:div w:id="106855144">
          <w:marLeft w:val="0"/>
          <w:marRight w:val="0"/>
          <w:marTop w:val="0"/>
          <w:marBottom w:val="0"/>
          <w:divBdr>
            <w:top w:val="none" w:sz="0" w:space="0" w:color="auto"/>
            <w:left w:val="none" w:sz="0" w:space="0" w:color="auto"/>
            <w:bottom w:val="none" w:sz="0" w:space="0" w:color="auto"/>
            <w:right w:val="none" w:sz="0" w:space="0" w:color="auto"/>
          </w:divBdr>
          <w:divsChild>
            <w:div w:id="1060326352">
              <w:marLeft w:val="0"/>
              <w:marRight w:val="0"/>
              <w:marTop w:val="0"/>
              <w:marBottom w:val="0"/>
              <w:divBdr>
                <w:top w:val="none" w:sz="0" w:space="0" w:color="auto"/>
                <w:left w:val="none" w:sz="0" w:space="0" w:color="auto"/>
                <w:bottom w:val="none" w:sz="0" w:space="0" w:color="auto"/>
                <w:right w:val="none" w:sz="0" w:space="0" w:color="auto"/>
              </w:divBdr>
            </w:div>
          </w:divsChild>
        </w:div>
        <w:div w:id="147208313">
          <w:marLeft w:val="0"/>
          <w:marRight w:val="0"/>
          <w:marTop w:val="0"/>
          <w:marBottom w:val="0"/>
          <w:divBdr>
            <w:top w:val="none" w:sz="0" w:space="0" w:color="auto"/>
            <w:left w:val="none" w:sz="0" w:space="0" w:color="auto"/>
            <w:bottom w:val="none" w:sz="0" w:space="0" w:color="auto"/>
            <w:right w:val="none" w:sz="0" w:space="0" w:color="auto"/>
          </w:divBdr>
          <w:divsChild>
            <w:div w:id="523986131">
              <w:marLeft w:val="0"/>
              <w:marRight w:val="0"/>
              <w:marTop w:val="0"/>
              <w:marBottom w:val="0"/>
              <w:divBdr>
                <w:top w:val="none" w:sz="0" w:space="0" w:color="auto"/>
                <w:left w:val="none" w:sz="0" w:space="0" w:color="auto"/>
                <w:bottom w:val="none" w:sz="0" w:space="0" w:color="auto"/>
                <w:right w:val="none" w:sz="0" w:space="0" w:color="auto"/>
              </w:divBdr>
            </w:div>
          </w:divsChild>
        </w:div>
        <w:div w:id="195968822">
          <w:marLeft w:val="0"/>
          <w:marRight w:val="0"/>
          <w:marTop w:val="0"/>
          <w:marBottom w:val="0"/>
          <w:divBdr>
            <w:top w:val="none" w:sz="0" w:space="0" w:color="auto"/>
            <w:left w:val="none" w:sz="0" w:space="0" w:color="auto"/>
            <w:bottom w:val="none" w:sz="0" w:space="0" w:color="auto"/>
            <w:right w:val="none" w:sz="0" w:space="0" w:color="auto"/>
          </w:divBdr>
          <w:divsChild>
            <w:div w:id="1438059211">
              <w:marLeft w:val="0"/>
              <w:marRight w:val="0"/>
              <w:marTop w:val="0"/>
              <w:marBottom w:val="0"/>
              <w:divBdr>
                <w:top w:val="none" w:sz="0" w:space="0" w:color="auto"/>
                <w:left w:val="none" w:sz="0" w:space="0" w:color="auto"/>
                <w:bottom w:val="none" w:sz="0" w:space="0" w:color="auto"/>
                <w:right w:val="none" w:sz="0" w:space="0" w:color="auto"/>
              </w:divBdr>
            </w:div>
          </w:divsChild>
        </w:div>
        <w:div w:id="316225021">
          <w:marLeft w:val="0"/>
          <w:marRight w:val="0"/>
          <w:marTop w:val="0"/>
          <w:marBottom w:val="0"/>
          <w:divBdr>
            <w:top w:val="none" w:sz="0" w:space="0" w:color="auto"/>
            <w:left w:val="none" w:sz="0" w:space="0" w:color="auto"/>
            <w:bottom w:val="none" w:sz="0" w:space="0" w:color="auto"/>
            <w:right w:val="none" w:sz="0" w:space="0" w:color="auto"/>
          </w:divBdr>
          <w:divsChild>
            <w:div w:id="1131629600">
              <w:marLeft w:val="0"/>
              <w:marRight w:val="0"/>
              <w:marTop w:val="0"/>
              <w:marBottom w:val="0"/>
              <w:divBdr>
                <w:top w:val="none" w:sz="0" w:space="0" w:color="auto"/>
                <w:left w:val="none" w:sz="0" w:space="0" w:color="auto"/>
                <w:bottom w:val="none" w:sz="0" w:space="0" w:color="auto"/>
                <w:right w:val="none" w:sz="0" w:space="0" w:color="auto"/>
              </w:divBdr>
            </w:div>
          </w:divsChild>
        </w:div>
        <w:div w:id="1381006563">
          <w:marLeft w:val="0"/>
          <w:marRight w:val="0"/>
          <w:marTop w:val="0"/>
          <w:marBottom w:val="0"/>
          <w:divBdr>
            <w:top w:val="none" w:sz="0" w:space="0" w:color="auto"/>
            <w:left w:val="none" w:sz="0" w:space="0" w:color="auto"/>
            <w:bottom w:val="none" w:sz="0" w:space="0" w:color="auto"/>
            <w:right w:val="none" w:sz="0" w:space="0" w:color="auto"/>
          </w:divBdr>
          <w:divsChild>
            <w:div w:id="1229271709">
              <w:marLeft w:val="0"/>
              <w:marRight w:val="0"/>
              <w:marTop w:val="0"/>
              <w:marBottom w:val="0"/>
              <w:divBdr>
                <w:top w:val="none" w:sz="0" w:space="0" w:color="auto"/>
                <w:left w:val="none" w:sz="0" w:space="0" w:color="auto"/>
                <w:bottom w:val="none" w:sz="0" w:space="0" w:color="auto"/>
                <w:right w:val="none" w:sz="0" w:space="0" w:color="auto"/>
              </w:divBdr>
            </w:div>
          </w:divsChild>
        </w:div>
        <w:div w:id="1462653039">
          <w:marLeft w:val="0"/>
          <w:marRight w:val="0"/>
          <w:marTop w:val="0"/>
          <w:marBottom w:val="0"/>
          <w:divBdr>
            <w:top w:val="none" w:sz="0" w:space="0" w:color="auto"/>
            <w:left w:val="none" w:sz="0" w:space="0" w:color="auto"/>
            <w:bottom w:val="none" w:sz="0" w:space="0" w:color="auto"/>
            <w:right w:val="none" w:sz="0" w:space="0" w:color="auto"/>
          </w:divBdr>
          <w:divsChild>
            <w:div w:id="202444933">
              <w:marLeft w:val="0"/>
              <w:marRight w:val="0"/>
              <w:marTop w:val="0"/>
              <w:marBottom w:val="0"/>
              <w:divBdr>
                <w:top w:val="none" w:sz="0" w:space="0" w:color="auto"/>
                <w:left w:val="none" w:sz="0" w:space="0" w:color="auto"/>
                <w:bottom w:val="none" w:sz="0" w:space="0" w:color="auto"/>
                <w:right w:val="none" w:sz="0" w:space="0" w:color="auto"/>
              </w:divBdr>
            </w:div>
          </w:divsChild>
        </w:div>
        <w:div w:id="1571890741">
          <w:marLeft w:val="0"/>
          <w:marRight w:val="0"/>
          <w:marTop w:val="0"/>
          <w:marBottom w:val="0"/>
          <w:divBdr>
            <w:top w:val="none" w:sz="0" w:space="0" w:color="auto"/>
            <w:left w:val="none" w:sz="0" w:space="0" w:color="auto"/>
            <w:bottom w:val="none" w:sz="0" w:space="0" w:color="auto"/>
            <w:right w:val="none" w:sz="0" w:space="0" w:color="auto"/>
          </w:divBdr>
          <w:divsChild>
            <w:div w:id="13813227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5528683">
      <w:bodyDiv w:val="1"/>
      <w:marLeft w:val="0"/>
      <w:marRight w:val="0"/>
      <w:marTop w:val="0"/>
      <w:marBottom w:val="0"/>
      <w:divBdr>
        <w:top w:val="none" w:sz="0" w:space="0" w:color="auto"/>
        <w:left w:val="none" w:sz="0" w:space="0" w:color="auto"/>
        <w:bottom w:val="none" w:sz="0" w:space="0" w:color="auto"/>
        <w:right w:val="none" w:sz="0" w:space="0" w:color="auto"/>
      </w:divBdr>
      <w:divsChild>
        <w:div w:id="705132123">
          <w:marLeft w:val="0"/>
          <w:marRight w:val="0"/>
          <w:marTop w:val="0"/>
          <w:marBottom w:val="0"/>
          <w:divBdr>
            <w:top w:val="none" w:sz="0" w:space="0" w:color="auto"/>
            <w:left w:val="none" w:sz="0" w:space="0" w:color="auto"/>
            <w:bottom w:val="none" w:sz="0" w:space="0" w:color="auto"/>
            <w:right w:val="none" w:sz="0" w:space="0" w:color="auto"/>
          </w:divBdr>
        </w:div>
        <w:div w:id="945772922">
          <w:marLeft w:val="0"/>
          <w:marRight w:val="0"/>
          <w:marTop w:val="0"/>
          <w:marBottom w:val="0"/>
          <w:divBdr>
            <w:top w:val="none" w:sz="0" w:space="0" w:color="auto"/>
            <w:left w:val="none" w:sz="0" w:space="0" w:color="auto"/>
            <w:bottom w:val="none" w:sz="0" w:space="0" w:color="auto"/>
            <w:right w:val="none" w:sz="0" w:space="0" w:color="auto"/>
          </w:divBdr>
        </w:div>
      </w:divsChild>
    </w:div>
    <w:div w:id="1247617715">
      <w:bodyDiv w:val="1"/>
      <w:marLeft w:val="0"/>
      <w:marRight w:val="0"/>
      <w:marTop w:val="0"/>
      <w:marBottom w:val="0"/>
      <w:divBdr>
        <w:top w:val="none" w:sz="0" w:space="0" w:color="auto"/>
        <w:left w:val="none" w:sz="0" w:space="0" w:color="auto"/>
        <w:bottom w:val="none" w:sz="0" w:space="0" w:color="auto"/>
        <w:right w:val="none" w:sz="0" w:space="0" w:color="auto"/>
      </w:divBdr>
    </w:div>
    <w:div w:id="1247763342">
      <w:bodyDiv w:val="1"/>
      <w:marLeft w:val="0"/>
      <w:marRight w:val="0"/>
      <w:marTop w:val="0"/>
      <w:marBottom w:val="0"/>
      <w:divBdr>
        <w:top w:val="none" w:sz="0" w:space="0" w:color="auto"/>
        <w:left w:val="none" w:sz="0" w:space="0" w:color="auto"/>
        <w:bottom w:val="none" w:sz="0" w:space="0" w:color="auto"/>
        <w:right w:val="none" w:sz="0" w:space="0" w:color="auto"/>
      </w:divBdr>
    </w:div>
    <w:div w:id="1253735534">
      <w:bodyDiv w:val="1"/>
      <w:marLeft w:val="0"/>
      <w:marRight w:val="0"/>
      <w:marTop w:val="0"/>
      <w:marBottom w:val="0"/>
      <w:divBdr>
        <w:top w:val="none" w:sz="0" w:space="0" w:color="auto"/>
        <w:left w:val="none" w:sz="0" w:space="0" w:color="auto"/>
        <w:bottom w:val="none" w:sz="0" w:space="0" w:color="auto"/>
        <w:right w:val="none" w:sz="0" w:space="0" w:color="auto"/>
      </w:divBdr>
      <w:divsChild>
        <w:div w:id="1275987063">
          <w:marLeft w:val="0"/>
          <w:marRight w:val="0"/>
          <w:marTop w:val="0"/>
          <w:marBottom w:val="0"/>
          <w:divBdr>
            <w:top w:val="none" w:sz="0" w:space="0" w:color="auto"/>
            <w:left w:val="none" w:sz="0" w:space="0" w:color="auto"/>
            <w:bottom w:val="none" w:sz="0" w:space="0" w:color="auto"/>
            <w:right w:val="none" w:sz="0" w:space="0" w:color="auto"/>
          </w:divBdr>
          <w:divsChild>
            <w:div w:id="71397035">
              <w:marLeft w:val="0"/>
              <w:marRight w:val="0"/>
              <w:marTop w:val="0"/>
              <w:marBottom w:val="0"/>
              <w:divBdr>
                <w:top w:val="none" w:sz="0" w:space="0" w:color="auto"/>
                <w:left w:val="none" w:sz="0" w:space="0" w:color="auto"/>
                <w:bottom w:val="none" w:sz="0" w:space="0" w:color="auto"/>
                <w:right w:val="none" w:sz="0" w:space="0" w:color="auto"/>
              </w:divBdr>
              <w:divsChild>
                <w:div w:id="1710914742">
                  <w:marLeft w:val="0"/>
                  <w:marRight w:val="0"/>
                  <w:marTop w:val="0"/>
                  <w:marBottom w:val="0"/>
                  <w:divBdr>
                    <w:top w:val="none" w:sz="0" w:space="0" w:color="auto"/>
                    <w:left w:val="none" w:sz="0" w:space="0" w:color="auto"/>
                    <w:bottom w:val="none" w:sz="0" w:space="0" w:color="auto"/>
                    <w:right w:val="none" w:sz="0" w:space="0" w:color="auto"/>
                  </w:divBdr>
                  <w:divsChild>
                    <w:div w:id="2141722685">
                      <w:marLeft w:val="0"/>
                      <w:marRight w:val="0"/>
                      <w:marTop w:val="0"/>
                      <w:marBottom w:val="0"/>
                      <w:divBdr>
                        <w:top w:val="single" w:sz="2" w:space="1" w:color="C0C0C0"/>
                        <w:left w:val="single" w:sz="2" w:space="1" w:color="C0C0C0"/>
                        <w:bottom w:val="single" w:sz="2" w:space="1" w:color="C0C0C0"/>
                        <w:right w:val="single" w:sz="2" w:space="1" w:color="C0C0C0"/>
                      </w:divBdr>
                      <w:divsChild>
                        <w:div w:id="14163669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56089551">
      <w:bodyDiv w:val="1"/>
      <w:marLeft w:val="0"/>
      <w:marRight w:val="0"/>
      <w:marTop w:val="0"/>
      <w:marBottom w:val="0"/>
      <w:divBdr>
        <w:top w:val="none" w:sz="0" w:space="0" w:color="auto"/>
        <w:left w:val="none" w:sz="0" w:space="0" w:color="auto"/>
        <w:bottom w:val="none" w:sz="0" w:space="0" w:color="auto"/>
        <w:right w:val="none" w:sz="0" w:space="0" w:color="auto"/>
      </w:divBdr>
    </w:div>
    <w:div w:id="1257061673">
      <w:bodyDiv w:val="1"/>
      <w:marLeft w:val="0"/>
      <w:marRight w:val="0"/>
      <w:marTop w:val="0"/>
      <w:marBottom w:val="0"/>
      <w:divBdr>
        <w:top w:val="none" w:sz="0" w:space="0" w:color="auto"/>
        <w:left w:val="none" w:sz="0" w:space="0" w:color="auto"/>
        <w:bottom w:val="none" w:sz="0" w:space="0" w:color="auto"/>
        <w:right w:val="none" w:sz="0" w:space="0" w:color="auto"/>
      </w:divBdr>
      <w:divsChild>
        <w:div w:id="1060709170">
          <w:marLeft w:val="0"/>
          <w:marRight w:val="0"/>
          <w:marTop w:val="0"/>
          <w:marBottom w:val="0"/>
          <w:divBdr>
            <w:top w:val="none" w:sz="0" w:space="0" w:color="auto"/>
            <w:left w:val="none" w:sz="0" w:space="0" w:color="auto"/>
            <w:bottom w:val="none" w:sz="0" w:space="0" w:color="auto"/>
            <w:right w:val="none" w:sz="0" w:space="0" w:color="auto"/>
          </w:divBdr>
          <w:divsChild>
            <w:div w:id="1058162955">
              <w:marLeft w:val="0"/>
              <w:marRight w:val="0"/>
              <w:marTop w:val="0"/>
              <w:marBottom w:val="0"/>
              <w:divBdr>
                <w:top w:val="none" w:sz="0" w:space="0" w:color="auto"/>
                <w:left w:val="none" w:sz="0" w:space="0" w:color="auto"/>
                <w:bottom w:val="none" w:sz="0" w:space="0" w:color="auto"/>
                <w:right w:val="none" w:sz="0" w:space="0" w:color="auto"/>
              </w:divBdr>
              <w:divsChild>
                <w:div w:id="253514496">
                  <w:marLeft w:val="0"/>
                  <w:marRight w:val="0"/>
                  <w:marTop w:val="0"/>
                  <w:marBottom w:val="0"/>
                  <w:divBdr>
                    <w:top w:val="none" w:sz="0" w:space="0" w:color="auto"/>
                    <w:left w:val="none" w:sz="0" w:space="0" w:color="auto"/>
                    <w:bottom w:val="none" w:sz="0" w:space="0" w:color="auto"/>
                    <w:right w:val="none" w:sz="0" w:space="0" w:color="auto"/>
                  </w:divBdr>
                  <w:divsChild>
                    <w:div w:id="562717473">
                      <w:marLeft w:val="0"/>
                      <w:marRight w:val="0"/>
                      <w:marTop w:val="0"/>
                      <w:marBottom w:val="0"/>
                      <w:divBdr>
                        <w:top w:val="none" w:sz="0" w:space="0" w:color="auto"/>
                        <w:left w:val="none" w:sz="0" w:space="0" w:color="auto"/>
                        <w:bottom w:val="none" w:sz="0" w:space="0" w:color="auto"/>
                        <w:right w:val="none" w:sz="0" w:space="0" w:color="auto"/>
                      </w:divBdr>
                      <w:divsChild>
                        <w:div w:id="407003657">
                          <w:marLeft w:val="0"/>
                          <w:marRight w:val="0"/>
                          <w:marTop w:val="0"/>
                          <w:marBottom w:val="0"/>
                          <w:divBdr>
                            <w:top w:val="none" w:sz="0" w:space="0" w:color="auto"/>
                            <w:left w:val="none" w:sz="0" w:space="0" w:color="auto"/>
                            <w:bottom w:val="none" w:sz="0" w:space="0" w:color="auto"/>
                            <w:right w:val="none" w:sz="0" w:space="0" w:color="auto"/>
                          </w:divBdr>
                        </w:div>
                        <w:div w:id="427971268">
                          <w:marLeft w:val="0"/>
                          <w:marRight w:val="0"/>
                          <w:marTop w:val="0"/>
                          <w:marBottom w:val="0"/>
                          <w:divBdr>
                            <w:top w:val="none" w:sz="0" w:space="0" w:color="auto"/>
                            <w:left w:val="none" w:sz="0" w:space="0" w:color="auto"/>
                            <w:bottom w:val="none" w:sz="0" w:space="0" w:color="auto"/>
                            <w:right w:val="none" w:sz="0" w:space="0" w:color="auto"/>
                          </w:divBdr>
                        </w:div>
                        <w:div w:id="1015611890">
                          <w:marLeft w:val="0"/>
                          <w:marRight w:val="0"/>
                          <w:marTop w:val="0"/>
                          <w:marBottom w:val="0"/>
                          <w:divBdr>
                            <w:top w:val="none" w:sz="0" w:space="0" w:color="auto"/>
                            <w:left w:val="none" w:sz="0" w:space="0" w:color="auto"/>
                            <w:bottom w:val="none" w:sz="0" w:space="0" w:color="auto"/>
                            <w:right w:val="none" w:sz="0" w:space="0" w:color="auto"/>
                          </w:divBdr>
                        </w:div>
                        <w:div w:id="2090156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57209221">
      <w:bodyDiv w:val="1"/>
      <w:marLeft w:val="0"/>
      <w:marRight w:val="0"/>
      <w:marTop w:val="0"/>
      <w:marBottom w:val="0"/>
      <w:divBdr>
        <w:top w:val="none" w:sz="0" w:space="0" w:color="auto"/>
        <w:left w:val="none" w:sz="0" w:space="0" w:color="auto"/>
        <w:bottom w:val="none" w:sz="0" w:space="0" w:color="auto"/>
        <w:right w:val="none" w:sz="0" w:space="0" w:color="auto"/>
      </w:divBdr>
    </w:div>
    <w:div w:id="1257248601">
      <w:bodyDiv w:val="1"/>
      <w:marLeft w:val="0"/>
      <w:marRight w:val="0"/>
      <w:marTop w:val="0"/>
      <w:marBottom w:val="0"/>
      <w:divBdr>
        <w:top w:val="none" w:sz="0" w:space="0" w:color="auto"/>
        <w:left w:val="none" w:sz="0" w:space="0" w:color="auto"/>
        <w:bottom w:val="none" w:sz="0" w:space="0" w:color="auto"/>
        <w:right w:val="none" w:sz="0" w:space="0" w:color="auto"/>
      </w:divBdr>
      <w:divsChild>
        <w:div w:id="1807625901">
          <w:marLeft w:val="0"/>
          <w:marRight w:val="0"/>
          <w:marTop w:val="0"/>
          <w:marBottom w:val="0"/>
          <w:divBdr>
            <w:top w:val="none" w:sz="0" w:space="0" w:color="auto"/>
            <w:left w:val="none" w:sz="0" w:space="0" w:color="auto"/>
            <w:bottom w:val="none" w:sz="0" w:space="0" w:color="auto"/>
            <w:right w:val="none" w:sz="0" w:space="0" w:color="auto"/>
          </w:divBdr>
          <w:divsChild>
            <w:div w:id="1133061559">
              <w:marLeft w:val="0"/>
              <w:marRight w:val="0"/>
              <w:marTop w:val="0"/>
              <w:marBottom w:val="0"/>
              <w:divBdr>
                <w:top w:val="none" w:sz="0" w:space="0" w:color="auto"/>
                <w:left w:val="none" w:sz="0" w:space="0" w:color="auto"/>
                <w:bottom w:val="none" w:sz="0" w:space="0" w:color="auto"/>
                <w:right w:val="none" w:sz="0" w:space="0" w:color="auto"/>
              </w:divBdr>
              <w:divsChild>
                <w:div w:id="36707071">
                  <w:marLeft w:val="250"/>
                  <w:marRight w:val="0"/>
                  <w:marTop w:val="0"/>
                  <w:marBottom w:val="250"/>
                  <w:divBdr>
                    <w:top w:val="none" w:sz="0" w:space="0" w:color="auto"/>
                    <w:left w:val="none" w:sz="0" w:space="0" w:color="auto"/>
                    <w:bottom w:val="single" w:sz="12" w:space="0" w:color="016870"/>
                    <w:right w:val="none" w:sz="0" w:space="0" w:color="auto"/>
                  </w:divBdr>
                </w:div>
              </w:divsChild>
            </w:div>
          </w:divsChild>
        </w:div>
      </w:divsChild>
    </w:div>
    <w:div w:id="1257254513">
      <w:bodyDiv w:val="1"/>
      <w:marLeft w:val="0"/>
      <w:marRight w:val="0"/>
      <w:marTop w:val="0"/>
      <w:marBottom w:val="0"/>
      <w:divBdr>
        <w:top w:val="none" w:sz="0" w:space="0" w:color="auto"/>
        <w:left w:val="none" w:sz="0" w:space="0" w:color="auto"/>
        <w:bottom w:val="none" w:sz="0" w:space="0" w:color="auto"/>
        <w:right w:val="none" w:sz="0" w:space="0" w:color="auto"/>
      </w:divBdr>
      <w:divsChild>
        <w:div w:id="323047018">
          <w:marLeft w:val="0"/>
          <w:marRight w:val="0"/>
          <w:marTop w:val="0"/>
          <w:marBottom w:val="0"/>
          <w:divBdr>
            <w:top w:val="none" w:sz="0" w:space="0" w:color="auto"/>
            <w:left w:val="none" w:sz="0" w:space="0" w:color="auto"/>
            <w:bottom w:val="none" w:sz="0" w:space="0" w:color="auto"/>
            <w:right w:val="none" w:sz="0" w:space="0" w:color="auto"/>
          </w:divBdr>
          <w:divsChild>
            <w:div w:id="901525374">
              <w:marLeft w:val="0"/>
              <w:marRight w:val="0"/>
              <w:marTop w:val="0"/>
              <w:marBottom w:val="0"/>
              <w:divBdr>
                <w:top w:val="none" w:sz="0" w:space="0" w:color="auto"/>
                <w:left w:val="none" w:sz="0" w:space="0" w:color="auto"/>
                <w:bottom w:val="none" w:sz="0" w:space="0" w:color="auto"/>
                <w:right w:val="none" w:sz="0" w:space="0" w:color="auto"/>
              </w:divBdr>
              <w:divsChild>
                <w:div w:id="1494569481">
                  <w:marLeft w:val="0"/>
                  <w:marRight w:val="200"/>
                  <w:marTop w:val="0"/>
                  <w:marBottom w:val="0"/>
                  <w:divBdr>
                    <w:top w:val="none" w:sz="0" w:space="0" w:color="auto"/>
                    <w:left w:val="none" w:sz="0" w:space="0" w:color="auto"/>
                    <w:bottom w:val="none" w:sz="0" w:space="0" w:color="auto"/>
                    <w:right w:val="none" w:sz="0" w:space="0" w:color="auto"/>
                  </w:divBdr>
                  <w:divsChild>
                    <w:div w:id="43917333">
                      <w:marLeft w:val="267"/>
                      <w:marRight w:val="0"/>
                      <w:marTop w:val="0"/>
                      <w:marBottom w:val="0"/>
                      <w:divBdr>
                        <w:top w:val="none" w:sz="0" w:space="0" w:color="auto"/>
                        <w:left w:val="none" w:sz="0" w:space="0" w:color="auto"/>
                        <w:bottom w:val="none" w:sz="0" w:space="0" w:color="auto"/>
                        <w:right w:val="none" w:sz="0" w:space="0" w:color="auto"/>
                      </w:divBdr>
                    </w:div>
                    <w:div w:id="51511531">
                      <w:marLeft w:val="267"/>
                      <w:marRight w:val="0"/>
                      <w:marTop w:val="0"/>
                      <w:marBottom w:val="0"/>
                      <w:divBdr>
                        <w:top w:val="none" w:sz="0" w:space="0" w:color="auto"/>
                        <w:left w:val="none" w:sz="0" w:space="0" w:color="auto"/>
                        <w:bottom w:val="none" w:sz="0" w:space="0" w:color="auto"/>
                        <w:right w:val="none" w:sz="0" w:space="0" w:color="auto"/>
                      </w:divBdr>
                    </w:div>
                    <w:div w:id="170226121">
                      <w:marLeft w:val="0"/>
                      <w:marRight w:val="0"/>
                      <w:marTop w:val="0"/>
                      <w:marBottom w:val="0"/>
                      <w:divBdr>
                        <w:top w:val="dotted" w:sz="2" w:space="2" w:color="B2B2B2"/>
                        <w:left w:val="none" w:sz="0" w:space="0" w:color="auto"/>
                        <w:bottom w:val="none" w:sz="0" w:space="0" w:color="auto"/>
                        <w:right w:val="none" w:sz="0" w:space="0" w:color="auto"/>
                      </w:divBdr>
                      <w:divsChild>
                        <w:div w:id="1300376055">
                          <w:marLeft w:val="0"/>
                          <w:marRight w:val="0"/>
                          <w:marTop w:val="0"/>
                          <w:marBottom w:val="0"/>
                          <w:divBdr>
                            <w:top w:val="none" w:sz="0" w:space="0" w:color="auto"/>
                            <w:left w:val="none" w:sz="0" w:space="0" w:color="auto"/>
                            <w:bottom w:val="none" w:sz="0" w:space="0" w:color="auto"/>
                            <w:right w:val="none" w:sz="0" w:space="0" w:color="auto"/>
                          </w:divBdr>
                        </w:div>
                      </w:divsChild>
                    </w:div>
                    <w:div w:id="1266766340">
                      <w:marLeft w:val="267"/>
                      <w:marRight w:val="0"/>
                      <w:marTop w:val="0"/>
                      <w:marBottom w:val="0"/>
                      <w:divBdr>
                        <w:top w:val="none" w:sz="0" w:space="0" w:color="auto"/>
                        <w:left w:val="none" w:sz="0" w:space="0" w:color="auto"/>
                        <w:bottom w:val="none" w:sz="0" w:space="0" w:color="auto"/>
                        <w:right w:val="none" w:sz="0" w:space="0" w:color="auto"/>
                      </w:divBdr>
                    </w:div>
                    <w:div w:id="1318337359">
                      <w:marLeft w:val="267"/>
                      <w:marRight w:val="0"/>
                      <w:marTop w:val="0"/>
                      <w:marBottom w:val="0"/>
                      <w:divBdr>
                        <w:top w:val="none" w:sz="0" w:space="0" w:color="auto"/>
                        <w:left w:val="none" w:sz="0" w:space="0" w:color="auto"/>
                        <w:bottom w:val="none" w:sz="0" w:space="0" w:color="auto"/>
                        <w:right w:val="none" w:sz="0" w:space="0" w:color="auto"/>
                      </w:divBdr>
                    </w:div>
                    <w:div w:id="1503617484">
                      <w:marLeft w:val="267"/>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59604961">
      <w:bodyDiv w:val="1"/>
      <w:marLeft w:val="0"/>
      <w:marRight w:val="0"/>
      <w:marTop w:val="0"/>
      <w:marBottom w:val="0"/>
      <w:divBdr>
        <w:top w:val="none" w:sz="0" w:space="0" w:color="auto"/>
        <w:left w:val="none" w:sz="0" w:space="0" w:color="auto"/>
        <w:bottom w:val="none" w:sz="0" w:space="0" w:color="auto"/>
        <w:right w:val="none" w:sz="0" w:space="0" w:color="auto"/>
      </w:divBdr>
    </w:div>
    <w:div w:id="1261724002">
      <w:bodyDiv w:val="1"/>
      <w:marLeft w:val="0"/>
      <w:marRight w:val="0"/>
      <w:marTop w:val="0"/>
      <w:marBottom w:val="0"/>
      <w:divBdr>
        <w:top w:val="none" w:sz="0" w:space="0" w:color="auto"/>
        <w:left w:val="none" w:sz="0" w:space="0" w:color="auto"/>
        <w:bottom w:val="none" w:sz="0" w:space="0" w:color="auto"/>
        <w:right w:val="none" w:sz="0" w:space="0" w:color="auto"/>
      </w:divBdr>
      <w:divsChild>
        <w:div w:id="2064593178">
          <w:marLeft w:val="0"/>
          <w:marRight w:val="0"/>
          <w:marTop w:val="0"/>
          <w:marBottom w:val="0"/>
          <w:divBdr>
            <w:top w:val="none" w:sz="0" w:space="0" w:color="auto"/>
            <w:left w:val="none" w:sz="0" w:space="0" w:color="auto"/>
            <w:bottom w:val="none" w:sz="0" w:space="0" w:color="auto"/>
            <w:right w:val="none" w:sz="0" w:space="0" w:color="auto"/>
          </w:divBdr>
          <w:divsChild>
            <w:div w:id="771126233">
              <w:marLeft w:val="0"/>
              <w:marRight w:val="0"/>
              <w:marTop w:val="0"/>
              <w:marBottom w:val="0"/>
              <w:divBdr>
                <w:top w:val="none" w:sz="0" w:space="0" w:color="auto"/>
                <w:left w:val="none" w:sz="0" w:space="0" w:color="auto"/>
                <w:bottom w:val="none" w:sz="0" w:space="0" w:color="auto"/>
                <w:right w:val="none" w:sz="0" w:space="0" w:color="auto"/>
              </w:divBdr>
              <w:divsChild>
                <w:div w:id="10429015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2370575">
      <w:bodyDiv w:val="1"/>
      <w:marLeft w:val="0"/>
      <w:marRight w:val="0"/>
      <w:marTop w:val="0"/>
      <w:marBottom w:val="0"/>
      <w:divBdr>
        <w:top w:val="none" w:sz="0" w:space="0" w:color="auto"/>
        <w:left w:val="none" w:sz="0" w:space="0" w:color="auto"/>
        <w:bottom w:val="none" w:sz="0" w:space="0" w:color="auto"/>
        <w:right w:val="none" w:sz="0" w:space="0" w:color="auto"/>
      </w:divBdr>
      <w:divsChild>
        <w:div w:id="526918527">
          <w:marLeft w:val="0"/>
          <w:marRight w:val="0"/>
          <w:marTop w:val="0"/>
          <w:marBottom w:val="0"/>
          <w:divBdr>
            <w:top w:val="none" w:sz="0" w:space="0" w:color="auto"/>
            <w:left w:val="none" w:sz="0" w:space="0" w:color="auto"/>
            <w:bottom w:val="none" w:sz="0" w:space="0" w:color="auto"/>
            <w:right w:val="none" w:sz="0" w:space="0" w:color="auto"/>
          </w:divBdr>
          <w:divsChild>
            <w:div w:id="1461462646">
              <w:marLeft w:val="0"/>
              <w:marRight w:val="0"/>
              <w:marTop w:val="0"/>
              <w:marBottom w:val="0"/>
              <w:divBdr>
                <w:top w:val="none" w:sz="0" w:space="0" w:color="auto"/>
                <w:left w:val="none" w:sz="0" w:space="0" w:color="auto"/>
                <w:bottom w:val="none" w:sz="0" w:space="0" w:color="auto"/>
                <w:right w:val="none" w:sz="0" w:space="0" w:color="auto"/>
              </w:divBdr>
              <w:divsChild>
                <w:div w:id="295374928">
                  <w:marLeft w:val="0"/>
                  <w:marRight w:val="0"/>
                  <w:marTop w:val="0"/>
                  <w:marBottom w:val="0"/>
                  <w:divBdr>
                    <w:top w:val="none" w:sz="0" w:space="0" w:color="auto"/>
                    <w:left w:val="none" w:sz="0" w:space="0" w:color="auto"/>
                    <w:bottom w:val="none" w:sz="0" w:space="0" w:color="auto"/>
                    <w:right w:val="none" w:sz="0" w:space="0" w:color="auto"/>
                  </w:divBdr>
                  <w:divsChild>
                    <w:div w:id="19020155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62376125">
      <w:bodyDiv w:val="1"/>
      <w:marLeft w:val="0"/>
      <w:marRight w:val="0"/>
      <w:marTop w:val="0"/>
      <w:marBottom w:val="0"/>
      <w:divBdr>
        <w:top w:val="none" w:sz="0" w:space="0" w:color="auto"/>
        <w:left w:val="none" w:sz="0" w:space="0" w:color="auto"/>
        <w:bottom w:val="none" w:sz="0" w:space="0" w:color="auto"/>
        <w:right w:val="none" w:sz="0" w:space="0" w:color="auto"/>
      </w:divBdr>
    </w:div>
    <w:div w:id="1263149688">
      <w:bodyDiv w:val="1"/>
      <w:marLeft w:val="0"/>
      <w:marRight w:val="0"/>
      <w:marTop w:val="0"/>
      <w:marBottom w:val="0"/>
      <w:divBdr>
        <w:top w:val="none" w:sz="0" w:space="0" w:color="auto"/>
        <w:left w:val="none" w:sz="0" w:space="0" w:color="auto"/>
        <w:bottom w:val="none" w:sz="0" w:space="0" w:color="auto"/>
        <w:right w:val="none" w:sz="0" w:space="0" w:color="auto"/>
      </w:divBdr>
      <w:divsChild>
        <w:div w:id="1066492730">
          <w:marLeft w:val="0"/>
          <w:marRight w:val="0"/>
          <w:marTop w:val="0"/>
          <w:marBottom w:val="0"/>
          <w:divBdr>
            <w:top w:val="none" w:sz="0" w:space="0" w:color="auto"/>
            <w:left w:val="none" w:sz="0" w:space="0" w:color="auto"/>
            <w:bottom w:val="none" w:sz="0" w:space="0" w:color="auto"/>
            <w:right w:val="none" w:sz="0" w:space="0" w:color="auto"/>
          </w:divBdr>
          <w:divsChild>
            <w:div w:id="1665282246">
              <w:marLeft w:val="0"/>
              <w:marRight w:val="0"/>
              <w:marTop w:val="0"/>
              <w:marBottom w:val="0"/>
              <w:divBdr>
                <w:top w:val="none" w:sz="0" w:space="0" w:color="auto"/>
                <w:left w:val="none" w:sz="0" w:space="0" w:color="auto"/>
                <w:bottom w:val="none" w:sz="0" w:space="0" w:color="auto"/>
                <w:right w:val="none" w:sz="0" w:space="0" w:color="auto"/>
              </w:divBdr>
              <w:divsChild>
                <w:div w:id="2062702774">
                  <w:marLeft w:val="188"/>
                  <w:marRight w:val="188"/>
                  <w:marTop w:val="0"/>
                  <w:marBottom w:val="0"/>
                  <w:divBdr>
                    <w:top w:val="none" w:sz="0" w:space="0" w:color="auto"/>
                    <w:left w:val="none" w:sz="0" w:space="0" w:color="auto"/>
                    <w:bottom w:val="none" w:sz="0" w:space="0" w:color="auto"/>
                    <w:right w:val="none" w:sz="0" w:space="0" w:color="auto"/>
                  </w:divBdr>
                  <w:divsChild>
                    <w:div w:id="13542608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65922479">
      <w:bodyDiv w:val="1"/>
      <w:marLeft w:val="0"/>
      <w:marRight w:val="0"/>
      <w:marTop w:val="0"/>
      <w:marBottom w:val="0"/>
      <w:divBdr>
        <w:top w:val="none" w:sz="0" w:space="0" w:color="auto"/>
        <w:left w:val="none" w:sz="0" w:space="0" w:color="auto"/>
        <w:bottom w:val="none" w:sz="0" w:space="0" w:color="auto"/>
        <w:right w:val="none" w:sz="0" w:space="0" w:color="auto"/>
      </w:divBdr>
      <w:divsChild>
        <w:div w:id="5988430">
          <w:marLeft w:val="0"/>
          <w:marRight w:val="0"/>
          <w:marTop w:val="0"/>
          <w:marBottom w:val="0"/>
          <w:divBdr>
            <w:top w:val="none" w:sz="0" w:space="0" w:color="auto"/>
            <w:left w:val="none" w:sz="0" w:space="0" w:color="auto"/>
            <w:bottom w:val="none" w:sz="0" w:space="0" w:color="auto"/>
            <w:right w:val="none" w:sz="0" w:space="0" w:color="auto"/>
          </w:divBdr>
        </w:div>
        <w:div w:id="1699355022">
          <w:marLeft w:val="0"/>
          <w:marRight w:val="0"/>
          <w:marTop w:val="0"/>
          <w:marBottom w:val="0"/>
          <w:divBdr>
            <w:top w:val="none" w:sz="0" w:space="0" w:color="auto"/>
            <w:left w:val="none" w:sz="0" w:space="0" w:color="auto"/>
            <w:bottom w:val="none" w:sz="0" w:space="0" w:color="auto"/>
            <w:right w:val="none" w:sz="0" w:space="0" w:color="auto"/>
          </w:divBdr>
        </w:div>
      </w:divsChild>
    </w:div>
    <w:div w:id="1267807674">
      <w:bodyDiv w:val="1"/>
      <w:marLeft w:val="0"/>
      <w:marRight w:val="0"/>
      <w:marTop w:val="0"/>
      <w:marBottom w:val="0"/>
      <w:divBdr>
        <w:top w:val="none" w:sz="0" w:space="0" w:color="auto"/>
        <w:left w:val="none" w:sz="0" w:space="0" w:color="auto"/>
        <w:bottom w:val="none" w:sz="0" w:space="0" w:color="auto"/>
        <w:right w:val="none" w:sz="0" w:space="0" w:color="auto"/>
      </w:divBdr>
      <w:divsChild>
        <w:div w:id="384958983">
          <w:marLeft w:val="0"/>
          <w:marRight w:val="0"/>
          <w:marTop w:val="0"/>
          <w:marBottom w:val="0"/>
          <w:divBdr>
            <w:top w:val="none" w:sz="0" w:space="0" w:color="auto"/>
            <w:left w:val="none" w:sz="0" w:space="0" w:color="auto"/>
            <w:bottom w:val="none" w:sz="0" w:space="0" w:color="auto"/>
            <w:right w:val="none" w:sz="0" w:space="0" w:color="auto"/>
          </w:divBdr>
          <w:divsChild>
            <w:div w:id="366100805">
              <w:marLeft w:val="0"/>
              <w:marRight w:val="0"/>
              <w:marTop w:val="0"/>
              <w:marBottom w:val="0"/>
              <w:divBdr>
                <w:top w:val="none" w:sz="0" w:space="0" w:color="auto"/>
                <w:left w:val="none" w:sz="0" w:space="0" w:color="auto"/>
                <w:bottom w:val="none" w:sz="0" w:space="0" w:color="auto"/>
                <w:right w:val="none" w:sz="0" w:space="0" w:color="auto"/>
              </w:divBdr>
              <w:divsChild>
                <w:div w:id="1618102398">
                  <w:marLeft w:val="0"/>
                  <w:marRight w:val="0"/>
                  <w:marTop w:val="0"/>
                  <w:marBottom w:val="0"/>
                  <w:divBdr>
                    <w:top w:val="none" w:sz="0" w:space="0" w:color="auto"/>
                    <w:left w:val="none" w:sz="0" w:space="0" w:color="auto"/>
                    <w:bottom w:val="none" w:sz="0" w:space="0" w:color="auto"/>
                    <w:right w:val="none" w:sz="0" w:space="0" w:color="auto"/>
                  </w:divBdr>
                  <w:divsChild>
                    <w:div w:id="1364019211">
                      <w:marLeft w:val="0"/>
                      <w:marRight w:val="0"/>
                      <w:marTop w:val="0"/>
                      <w:marBottom w:val="0"/>
                      <w:divBdr>
                        <w:top w:val="single" w:sz="4" w:space="2" w:color="C0C0C0"/>
                        <w:left w:val="single" w:sz="4" w:space="2" w:color="C0C0C0"/>
                        <w:bottom w:val="single" w:sz="4" w:space="2" w:color="C0C0C0"/>
                        <w:right w:val="single" w:sz="4" w:space="2" w:color="C0C0C0"/>
                      </w:divBdr>
                      <w:divsChild>
                        <w:div w:id="1190727102">
                          <w:marLeft w:val="0"/>
                          <w:marRight w:val="0"/>
                          <w:marTop w:val="0"/>
                          <w:marBottom w:val="0"/>
                          <w:divBdr>
                            <w:top w:val="none" w:sz="0" w:space="0" w:color="auto"/>
                            <w:left w:val="none" w:sz="0" w:space="0" w:color="auto"/>
                            <w:bottom w:val="none" w:sz="0" w:space="0" w:color="auto"/>
                            <w:right w:val="none" w:sz="0" w:space="0" w:color="auto"/>
                          </w:divBdr>
                        </w:div>
                        <w:div w:id="1202942329">
                          <w:marLeft w:val="0"/>
                          <w:marRight w:val="0"/>
                          <w:marTop w:val="0"/>
                          <w:marBottom w:val="0"/>
                          <w:divBdr>
                            <w:top w:val="none" w:sz="0" w:space="0" w:color="auto"/>
                            <w:left w:val="none" w:sz="0" w:space="0" w:color="auto"/>
                            <w:bottom w:val="none" w:sz="0" w:space="0" w:color="auto"/>
                            <w:right w:val="none" w:sz="0" w:space="0" w:color="auto"/>
                          </w:divBdr>
                        </w:div>
                        <w:div w:id="1386223703">
                          <w:marLeft w:val="0"/>
                          <w:marRight w:val="0"/>
                          <w:marTop w:val="0"/>
                          <w:marBottom w:val="0"/>
                          <w:divBdr>
                            <w:top w:val="none" w:sz="0" w:space="0" w:color="auto"/>
                            <w:left w:val="none" w:sz="0" w:space="0" w:color="auto"/>
                            <w:bottom w:val="none" w:sz="0" w:space="0" w:color="auto"/>
                            <w:right w:val="none" w:sz="0" w:space="0" w:color="auto"/>
                          </w:divBdr>
                        </w:div>
                        <w:div w:id="1753312879">
                          <w:marLeft w:val="0"/>
                          <w:marRight w:val="0"/>
                          <w:marTop w:val="0"/>
                          <w:marBottom w:val="0"/>
                          <w:divBdr>
                            <w:top w:val="none" w:sz="0" w:space="0" w:color="auto"/>
                            <w:left w:val="none" w:sz="0" w:space="0" w:color="auto"/>
                            <w:bottom w:val="none" w:sz="0" w:space="0" w:color="auto"/>
                            <w:right w:val="none" w:sz="0" w:space="0" w:color="auto"/>
                          </w:divBdr>
                        </w:div>
                        <w:div w:id="1909531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68732513">
      <w:bodyDiv w:val="1"/>
      <w:marLeft w:val="0"/>
      <w:marRight w:val="0"/>
      <w:marTop w:val="0"/>
      <w:marBottom w:val="0"/>
      <w:divBdr>
        <w:top w:val="none" w:sz="0" w:space="0" w:color="auto"/>
        <w:left w:val="none" w:sz="0" w:space="0" w:color="auto"/>
        <w:bottom w:val="none" w:sz="0" w:space="0" w:color="auto"/>
        <w:right w:val="none" w:sz="0" w:space="0" w:color="auto"/>
      </w:divBdr>
    </w:div>
    <w:div w:id="1269776398">
      <w:bodyDiv w:val="1"/>
      <w:marLeft w:val="0"/>
      <w:marRight w:val="0"/>
      <w:marTop w:val="0"/>
      <w:marBottom w:val="0"/>
      <w:divBdr>
        <w:top w:val="none" w:sz="0" w:space="0" w:color="auto"/>
        <w:left w:val="none" w:sz="0" w:space="0" w:color="auto"/>
        <w:bottom w:val="none" w:sz="0" w:space="0" w:color="auto"/>
        <w:right w:val="none" w:sz="0" w:space="0" w:color="auto"/>
      </w:divBdr>
    </w:div>
    <w:div w:id="1272665470">
      <w:bodyDiv w:val="1"/>
      <w:marLeft w:val="0"/>
      <w:marRight w:val="0"/>
      <w:marTop w:val="0"/>
      <w:marBottom w:val="0"/>
      <w:divBdr>
        <w:top w:val="none" w:sz="0" w:space="0" w:color="auto"/>
        <w:left w:val="none" w:sz="0" w:space="0" w:color="auto"/>
        <w:bottom w:val="none" w:sz="0" w:space="0" w:color="auto"/>
        <w:right w:val="none" w:sz="0" w:space="0" w:color="auto"/>
      </w:divBdr>
      <w:divsChild>
        <w:div w:id="905334668">
          <w:marLeft w:val="0"/>
          <w:marRight w:val="0"/>
          <w:marTop w:val="0"/>
          <w:marBottom w:val="0"/>
          <w:divBdr>
            <w:top w:val="none" w:sz="0" w:space="0" w:color="auto"/>
            <w:left w:val="none" w:sz="0" w:space="0" w:color="auto"/>
            <w:bottom w:val="none" w:sz="0" w:space="0" w:color="auto"/>
            <w:right w:val="none" w:sz="0" w:space="0" w:color="auto"/>
          </w:divBdr>
          <w:divsChild>
            <w:div w:id="1817644341">
              <w:marLeft w:val="0"/>
              <w:marRight w:val="0"/>
              <w:marTop w:val="0"/>
              <w:marBottom w:val="0"/>
              <w:divBdr>
                <w:top w:val="none" w:sz="0" w:space="0" w:color="auto"/>
                <w:left w:val="none" w:sz="0" w:space="0" w:color="auto"/>
                <w:bottom w:val="none" w:sz="0" w:space="0" w:color="auto"/>
                <w:right w:val="none" w:sz="0" w:space="0" w:color="auto"/>
              </w:divBdr>
              <w:divsChild>
                <w:div w:id="4959265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72860773">
      <w:bodyDiv w:val="1"/>
      <w:marLeft w:val="0"/>
      <w:marRight w:val="0"/>
      <w:marTop w:val="0"/>
      <w:marBottom w:val="0"/>
      <w:divBdr>
        <w:top w:val="none" w:sz="0" w:space="0" w:color="auto"/>
        <w:left w:val="none" w:sz="0" w:space="0" w:color="auto"/>
        <w:bottom w:val="none" w:sz="0" w:space="0" w:color="auto"/>
        <w:right w:val="none" w:sz="0" w:space="0" w:color="auto"/>
      </w:divBdr>
      <w:divsChild>
        <w:div w:id="1345472692">
          <w:marLeft w:val="0"/>
          <w:marRight w:val="0"/>
          <w:marTop w:val="0"/>
          <w:marBottom w:val="0"/>
          <w:divBdr>
            <w:top w:val="none" w:sz="0" w:space="0" w:color="auto"/>
            <w:left w:val="none" w:sz="0" w:space="0" w:color="auto"/>
            <w:bottom w:val="none" w:sz="0" w:space="0" w:color="auto"/>
            <w:right w:val="none" w:sz="0" w:space="0" w:color="auto"/>
          </w:divBdr>
          <w:divsChild>
            <w:div w:id="2031687427">
              <w:marLeft w:val="0"/>
              <w:marRight w:val="0"/>
              <w:marTop w:val="0"/>
              <w:marBottom w:val="0"/>
              <w:divBdr>
                <w:top w:val="none" w:sz="0" w:space="0" w:color="auto"/>
                <w:left w:val="none" w:sz="0" w:space="0" w:color="auto"/>
                <w:bottom w:val="none" w:sz="0" w:space="0" w:color="auto"/>
                <w:right w:val="none" w:sz="0" w:space="0" w:color="auto"/>
              </w:divBdr>
              <w:divsChild>
                <w:div w:id="2048606846">
                  <w:marLeft w:val="0"/>
                  <w:marRight w:val="0"/>
                  <w:marTop w:val="0"/>
                  <w:marBottom w:val="0"/>
                  <w:divBdr>
                    <w:top w:val="none" w:sz="0" w:space="0" w:color="auto"/>
                    <w:left w:val="none" w:sz="0" w:space="0" w:color="auto"/>
                    <w:bottom w:val="none" w:sz="0" w:space="0" w:color="auto"/>
                    <w:right w:val="none" w:sz="0" w:space="0" w:color="auto"/>
                  </w:divBdr>
                  <w:divsChild>
                    <w:div w:id="427039385">
                      <w:marLeft w:val="0"/>
                      <w:marRight w:val="0"/>
                      <w:marTop w:val="0"/>
                      <w:marBottom w:val="0"/>
                      <w:divBdr>
                        <w:top w:val="single" w:sz="2" w:space="1" w:color="C0C0C0"/>
                        <w:left w:val="single" w:sz="2" w:space="1" w:color="C0C0C0"/>
                        <w:bottom w:val="single" w:sz="2" w:space="1" w:color="C0C0C0"/>
                        <w:right w:val="single" w:sz="2" w:space="1" w:color="C0C0C0"/>
                      </w:divBdr>
                      <w:divsChild>
                        <w:div w:id="80950135">
                          <w:marLeft w:val="0"/>
                          <w:marRight w:val="0"/>
                          <w:marTop w:val="0"/>
                          <w:marBottom w:val="0"/>
                          <w:divBdr>
                            <w:top w:val="none" w:sz="0" w:space="0" w:color="auto"/>
                            <w:left w:val="none" w:sz="0" w:space="0" w:color="auto"/>
                            <w:bottom w:val="none" w:sz="0" w:space="0" w:color="auto"/>
                            <w:right w:val="none" w:sz="0" w:space="0" w:color="auto"/>
                          </w:divBdr>
                        </w:div>
                        <w:div w:id="1671837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73053114">
      <w:bodyDiv w:val="1"/>
      <w:marLeft w:val="0"/>
      <w:marRight w:val="0"/>
      <w:marTop w:val="0"/>
      <w:marBottom w:val="0"/>
      <w:divBdr>
        <w:top w:val="none" w:sz="0" w:space="0" w:color="auto"/>
        <w:left w:val="none" w:sz="0" w:space="0" w:color="auto"/>
        <w:bottom w:val="none" w:sz="0" w:space="0" w:color="auto"/>
        <w:right w:val="none" w:sz="0" w:space="0" w:color="auto"/>
      </w:divBdr>
      <w:divsChild>
        <w:div w:id="236327569">
          <w:marLeft w:val="0"/>
          <w:marRight w:val="0"/>
          <w:marTop w:val="0"/>
          <w:marBottom w:val="0"/>
          <w:divBdr>
            <w:top w:val="none" w:sz="0" w:space="0" w:color="auto"/>
            <w:left w:val="none" w:sz="0" w:space="0" w:color="auto"/>
            <w:bottom w:val="none" w:sz="0" w:space="0" w:color="auto"/>
            <w:right w:val="none" w:sz="0" w:space="0" w:color="auto"/>
          </w:divBdr>
        </w:div>
        <w:div w:id="1079710833">
          <w:marLeft w:val="0"/>
          <w:marRight w:val="0"/>
          <w:marTop w:val="0"/>
          <w:marBottom w:val="0"/>
          <w:divBdr>
            <w:top w:val="none" w:sz="0" w:space="0" w:color="auto"/>
            <w:left w:val="none" w:sz="0" w:space="0" w:color="auto"/>
            <w:bottom w:val="none" w:sz="0" w:space="0" w:color="auto"/>
            <w:right w:val="none" w:sz="0" w:space="0" w:color="auto"/>
          </w:divBdr>
        </w:div>
        <w:div w:id="1111704203">
          <w:marLeft w:val="0"/>
          <w:marRight w:val="0"/>
          <w:marTop w:val="0"/>
          <w:marBottom w:val="0"/>
          <w:divBdr>
            <w:top w:val="none" w:sz="0" w:space="0" w:color="auto"/>
            <w:left w:val="none" w:sz="0" w:space="0" w:color="auto"/>
            <w:bottom w:val="none" w:sz="0" w:space="0" w:color="auto"/>
            <w:right w:val="none" w:sz="0" w:space="0" w:color="auto"/>
          </w:divBdr>
        </w:div>
        <w:div w:id="1500583230">
          <w:marLeft w:val="0"/>
          <w:marRight w:val="0"/>
          <w:marTop w:val="0"/>
          <w:marBottom w:val="0"/>
          <w:divBdr>
            <w:top w:val="none" w:sz="0" w:space="0" w:color="auto"/>
            <w:left w:val="none" w:sz="0" w:space="0" w:color="auto"/>
            <w:bottom w:val="none" w:sz="0" w:space="0" w:color="auto"/>
            <w:right w:val="none" w:sz="0" w:space="0" w:color="auto"/>
          </w:divBdr>
        </w:div>
        <w:div w:id="1672249260">
          <w:marLeft w:val="0"/>
          <w:marRight w:val="0"/>
          <w:marTop w:val="0"/>
          <w:marBottom w:val="0"/>
          <w:divBdr>
            <w:top w:val="none" w:sz="0" w:space="0" w:color="auto"/>
            <w:left w:val="none" w:sz="0" w:space="0" w:color="auto"/>
            <w:bottom w:val="none" w:sz="0" w:space="0" w:color="auto"/>
            <w:right w:val="none" w:sz="0" w:space="0" w:color="auto"/>
          </w:divBdr>
        </w:div>
        <w:div w:id="1930653268">
          <w:marLeft w:val="0"/>
          <w:marRight w:val="0"/>
          <w:marTop w:val="0"/>
          <w:marBottom w:val="0"/>
          <w:divBdr>
            <w:top w:val="none" w:sz="0" w:space="0" w:color="auto"/>
            <w:left w:val="none" w:sz="0" w:space="0" w:color="auto"/>
            <w:bottom w:val="none" w:sz="0" w:space="0" w:color="auto"/>
            <w:right w:val="none" w:sz="0" w:space="0" w:color="auto"/>
          </w:divBdr>
        </w:div>
        <w:div w:id="2050835934">
          <w:marLeft w:val="0"/>
          <w:marRight w:val="0"/>
          <w:marTop w:val="0"/>
          <w:marBottom w:val="0"/>
          <w:divBdr>
            <w:top w:val="none" w:sz="0" w:space="0" w:color="auto"/>
            <w:left w:val="none" w:sz="0" w:space="0" w:color="auto"/>
            <w:bottom w:val="none" w:sz="0" w:space="0" w:color="auto"/>
            <w:right w:val="none" w:sz="0" w:space="0" w:color="auto"/>
          </w:divBdr>
        </w:div>
      </w:divsChild>
    </w:div>
    <w:div w:id="1273783056">
      <w:bodyDiv w:val="1"/>
      <w:marLeft w:val="0"/>
      <w:marRight w:val="0"/>
      <w:marTop w:val="0"/>
      <w:marBottom w:val="0"/>
      <w:divBdr>
        <w:top w:val="none" w:sz="0" w:space="0" w:color="auto"/>
        <w:left w:val="none" w:sz="0" w:space="0" w:color="auto"/>
        <w:bottom w:val="none" w:sz="0" w:space="0" w:color="auto"/>
        <w:right w:val="none" w:sz="0" w:space="0" w:color="auto"/>
      </w:divBdr>
    </w:div>
    <w:div w:id="1274047118">
      <w:bodyDiv w:val="1"/>
      <w:marLeft w:val="0"/>
      <w:marRight w:val="0"/>
      <w:marTop w:val="0"/>
      <w:marBottom w:val="0"/>
      <w:divBdr>
        <w:top w:val="none" w:sz="0" w:space="0" w:color="auto"/>
        <w:left w:val="none" w:sz="0" w:space="0" w:color="auto"/>
        <w:bottom w:val="none" w:sz="0" w:space="0" w:color="auto"/>
        <w:right w:val="none" w:sz="0" w:space="0" w:color="auto"/>
      </w:divBdr>
    </w:div>
    <w:div w:id="1276520535">
      <w:bodyDiv w:val="1"/>
      <w:marLeft w:val="0"/>
      <w:marRight w:val="0"/>
      <w:marTop w:val="0"/>
      <w:marBottom w:val="0"/>
      <w:divBdr>
        <w:top w:val="none" w:sz="0" w:space="0" w:color="auto"/>
        <w:left w:val="none" w:sz="0" w:space="0" w:color="auto"/>
        <w:bottom w:val="none" w:sz="0" w:space="0" w:color="auto"/>
        <w:right w:val="none" w:sz="0" w:space="0" w:color="auto"/>
      </w:divBdr>
    </w:div>
    <w:div w:id="1279217363">
      <w:bodyDiv w:val="1"/>
      <w:marLeft w:val="0"/>
      <w:marRight w:val="0"/>
      <w:marTop w:val="0"/>
      <w:marBottom w:val="0"/>
      <w:divBdr>
        <w:top w:val="none" w:sz="0" w:space="0" w:color="auto"/>
        <w:left w:val="none" w:sz="0" w:space="0" w:color="auto"/>
        <w:bottom w:val="none" w:sz="0" w:space="0" w:color="auto"/>
        <w:right w:val="none" w:sz="0" w:space="0" w:color="auto"/>
      </w:divBdr>
    </w:div>
    <w:div w:id="1280140723">
      <w:bodyDiv w:val="1"/>
      <w:marLeft w:val="0"/>
      <w:marRight w:val="0"/>
      <w:marTop w:val="0"/>
      <w:marBottom w:val="0"/>
      <w:divBdr>
        <w:top w:val="none" w:sz="0" w:space="0" w:color="auto"/>
        <w:left w:val="none" w:sz="0" w:space="0" w:color="auto"/>
        <w:bottom w:val="none" w:sz="0" w:space="0" w:color="auto"/>
        <w:right w:val="none" w:sz="0" w:space="0" w:color="auto"/>
      </w:divBdr>
      <w:divsChild>
        <w:div w:id="1028867850">
          <w:marLeft w:val="0"/>
          <w:marRight w:val="0"/>
          <w:marTop w:val="0"/>
          <w:marBottom w:val="0"/>
          <w:divBdr>
            <w:top w:val="none" w:sz="0" w:space="0" w:color="auto"/>
            <w:left w:val="none" w:sz="0" w:space="0" w:color="auto"/>
            <w:bottom w:val="none" w:sz="0" w:space="0" w:color="auto"/>
            <w:right w:val="none" w:sz="0" w:space="0" w:color="auto"/>
          </w:divBdr>
          <w:divsChild>
            <w:div w:id="856312599">
              <w:marLeft w:val="0"/>
              <w:marRight w:val="0"/>
              <w:marTop w:val="0"/>
              <w:marBottom w:val="0"/>
              <w:divBdr>
                <w:top w:val="none" w:sz="0" w:space="0" w:color="auto"/>
                <w:left w:val="none" w:sz="0" w:space="0" w:color="auto"/>
                <w:bottom w:val="none" w:sz="0" w:space="0" w:color="auto"/>
                <w:right w:val="none" w:sz="0" w:space="0" w:color="auto"/>
              </w:divBdr>
            </w:div>
          </w:divsChild>
        </w:div>
        <w:div w:id="1906379009">
          <w:marLeft w:val="0"/>
          <w:marRight w:val="0"/>
          <w:marTop w:val="0"/>
          <w:marBottom w:val="0"/>
          <w:divBdr>
            <w:top w:val="none" w:sz="0" w:space="0" w:color="auto"/>
            <w:left w:val="none" w:sz="0" w:space="0" w:color="auto"/>
            <w:bottom w:val="none" w:sz="0" w:space="0" w:color="auto"/>
            <w:right w:val="none" w:sz="0" w:space="0" w:color="auto"/>
          </w:divBdr>
          <w:divsChild>
            <w:div w:id="1839997197">
              <w:marLeft w:val="0"/>
              <w:marRight w:val="0"/>
              <w:marTop w:val="0"/>
              <w:marBottom w:val="0"/>
              <w:divBdr>
                <w:top w:val="none" w:sz="0" w:space="0" w:color="auto"/>
                <w:left w:val="none" w:sz="0" w:space="0" w:color="auto"/>
                <w:bottom w:val="none" w:sz="0" w:space="0" w:color="auto"/>
                <w:right w:val="none" w:sz="0" w:space="0" w:color="auto"/>
              </w:divBdr>
            </w:div>
          </w:divsChild>
        </w:div>
        <w:div w:id="1943755481">
          <w:marLeft w:val="0"/>
          <w:marRight w:val="0"/>
          <w:marTop w:val="0"/>
          <w:marBottom w:val="0"/>
          <w:divBdr>
            <w:top w:val="none" w:sz="0" w:space="0" w:color="auto"/>
            <w:left w:val="none" w:sz="0" w:space="0" w:color="auto"/>
            <w:bottom w:val="none" w:sz="0" w:space="0" w:color="auto"/>
            <w:right w:val="none" w:sz="0" w:space="0" w:color="auto"/>
          </w:divBdr>
          <w:divsChild>
            <w:div w:id="2058355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0722245">
      <w:bodyDiv w:val="1"/>
      <w:marLeft w:val="0"/>
      <w:marRight w:val="0"/>
      <w:marTop w:val="0"/>
      <w:marBottom w:val="0"/>
      <w:divBdr>
        <w:top w:val="none" w:sz="0" w:space="0" w:color="auto"/>
        <w:left w:val="none" w:sz="0" w:space="0" w:color="auto"/>
        <w:bottom w:val="none" w:sz="0" w:space="0" w:color="auto"/>
        <w:right w:val="none" w:sz="0" w:space="0" w:color="auto"/>
      </w:divBdr>
      <w:divsChild>
        <w:div w:id="88354090">
          <w:marLeft w:val="0"/>
          <w:marRight w:val="0"/>
          <w:marTop w:val="0"/>
          <w:marBottom w:val="0"/>
          <w:divBdr>
            <w:top w:val="none" w:sz="0" w:space="0" w:color="auto"/>
            <w:left w:val="none" w:sz="0" w:space="0" w:color="auto"/>
            <w:bottom w:val="none" w:sz="0" w:space="0" w:color="auto"/>
            <w:right w:val="none" w:sz="0" w:space="0" w:color="auto"/>
          </w:divBdr>
          <w:divsChild>
            <w:div w:id="1505394437">
              <w:marLeft w:val="0"/>
              <w:marRight w:val="0"/>
              <w:marTop w:val="0"/>
              <w:marBottom w:val="0"/>
              <w:divBdr>
                <w:top w:val="none" w:sz="0" w:space="0" w:color="auto"/>
                <w:left w:val="none" w:sz="0" w:space="0" w:color="auto"/>
                <w:bottom w:val="none" w:sz="0" w:space="0" w:color="auto"/>
                <w:right w:val="none" w:sz="0" w:space="0" w:color="auto"/>
              </w:divBdr>
              <w:divsChild>
                <w:div w:id="13802001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2373861">
      <w:bodyDiv w:val="1"/>
      <w:marLeft w:val="0"/>
      <w:marRight w:val="0"/>
      <w:marTop w:val="0"/>
      <w:marBottom w:val="0"/>
      <w:divBdr>
        <w:top w:val="none" w:sz="0" w:space="0" w:color="auto"/>
        <w:left w:val="none" w:sz="0" w:space="0" w:color="auto"/>
        <w:bottom w:val="none" w:sz="0" w:space="0" w:color="auto"/>
        <w:right w:val="none" w:sz="0" w:space="0" w:color="auto"/>
      </w:divBdr>
    </w:div>
    <w:div w:id="1283802740">
      <w:bodyDiv w:val="1"/>
      <w:marLeft w:val="0"/>
      <w:marRight w:val="0"/>
      <w:marTop w:val="0"/>
      <w:marBottom w:val="0"/>
      <w:divBdr>
        <w:top w:val="none" w:sz="0" w:space="0" w:color="auto"/>
        <w:left w:val="none" w:sz="0" w:space="0" w:color="auto"/>
        <w:bottom w:val="none" w:sz="0" w:space="0" w:color="auto"/>
        <w:right w:val="none" w:sz="0" w:space="0" w:color="auto"/>
      </w:divBdr>
    </w:div>
    <w:div w:id="1288272752">
      <w:bodyDiv w:val="1"/>
      <w:marLeft w:val="0"/>
      <w:marRight w:val="0"/>
      <w:marTop w:val="0"/>
      <w:marBottom w:val="0"/>
      <w:divBdr>
        <w:top w:val="none" w:sz="0" w:space="0" w:color="auto"/>
        <w:left w:val="none" w:sz="0" w:space="0" w:color="auto"/>
        <w:bottom w:val="none" w:sz="0" w:space="0" w:color="auto"/>
        <w:right w:val="none" w:sz="0" w:space="0" w:color="auto"/>
      </w:divBdr>
    </w:div>
    <w:div w:id="1290480540">
      <w:bodyDiv w:val="1"/>
      <w:marLeft w:val="0"/>
      <w:marRight w:val="0"/>
      <w:marTop w:val="0"/>
      <w:marBottom w:val="0"/>
      <w:divBdr>
        <w:top w:val="none" w:sz="0" w:space="0" w:color="auto"/>
        <w:left w:val="none" w:sz="0" w:space="0" w:color="auto"/>
        <w:bottom w:val="none" w:sz="0" w:space="0" w:color="auto"/>
        <w:right w:val="none" w:sz="0" w:space="0" w:color="auto"/>
      </w:divBdr>
      <w:divsChild>
        <w:div w:id="836652471">
          <w:marLeft w:val="0"/>
          <w:marRight w:val="0"/>
          <w:marTop w:val="0"/>
          <w:marBottom w:val="0"/>
          <w:divBdr>
            <w:top w:val="none" w:sz="0" w:space="0" w:color="auto"/>
            <w:left w:val="none" w:sz="0" w:space="0" w:color="auto"/>
            <w:bottom w:val="none" w:sz="0" w:space="0" w:color="auto"/>
            <w:right w:val="none" w:sz="0" w:space="0" w:color="auto"/>
          </w:divBdr>
          <w:divsChild>
            <w:div w:id="1930582344">
              <w:marLeft w:val="0"/>
              <w:marRight w:val="0"/>
              <w:marTop w:val="0"/>
              <w:marBottom w:val="0"/>
              <w:divBdr>
                <w:top w:val="none" w:sz="0" w:space="0" w:color="auto"/>
                <w:left w:val="none" w:sz="0" w:space="0" w:color="auto"/>
                <w:bottom w:val="none" w:sz="0" w:space="0" w:color="auto"/>
                <w:right w:val="none" w:sz="0" w:space="0" w:color="auto"/>
              </w:divBdr>
              <w:divsChild>
                <w:div w:id="454256550">
                  <w:marLeft w:val="0"/>
                  <w:marRight w:val="0"/>
                  <w:marTop w:val="0"/>
                  <w:marBottom w:val="0"/>
                  <w:divBdr>
                    <w:top w:val="none" w:sz="0" w:space="0" w:color="auto"/>
                    <w:left w:val="none" w:sz="0" w:space="0" w:color="auto"/>
                    <w:bottom w:val="none" w:sz="0" w:space="0" w:color="auto"/>
                    <w:right w:val="none" w:sz="0" w:space="0" w:color="auto"/>
                  </w:divBdr>
                </w:div>
                <w:div w:id="482741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4352469">
          <w:marLeft w:val="0"/>
          <w:marRight w:val="0"/>
          <w:marTop w:val="0"/>
          <w:marBottom w:val="0"/>
          <w:divBdr>
            <w:top w:val="none" w:sz="0" w:space="0" w:color="auto"/>
            <w:left w:val="none" w:sz="0" w:space="0" w:color="auto"/>
            <w:bottom w:val="none" w:sz="0" w:space="0" w:color="auto"/>
            <w:right w:val="none" w:sz="0" w:space="0" w:color="auto"/>
          </w:divBdr>
          <w:divsChild>
            <w:div w:id="586234326">
              <w:marLeft w:val="0"/>
              <w:marRight w:val="0"/>
              <w:marTop w:val="0"/>
              <w:marBottom w:val="0"/>
              <w:divBdr>
                <w:top w:val="none" w:sz="0" w:space="0" w:color="auto"/>
                <w:left w:val="none" w:sz="0" w:space="0" w:color="auto"/>
                <w:bottom w:val="none" w:sz="0" w:space="0" w:color="auto"/>
                <w:right w:val="none" w:sz="0" w:space="0" w:color="auto"/>
              </w:divBdr>
              <w:divsChild>
                <w:div w:id="1225986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3707774">
          <w:marLeft w:val="0"/>
          <w:marRight w:val="0"/>
          <w:marTop w:val="0"/>
          <w:marBottom w:val="0"/>
          <w:divBdr>
            <w:top w:val="none" w:sz="0" w:space="0" w:color="auto"/>
            <w:left w:val="none" w:sz="0" w:space="0" w:color="auto"/>
            <w:bottom w:val="none" w:sz="0" w:space="0" w:color="auto"/>
            <w:right w:val="none" w:sz="0" w:space="0" w:color="auto"/>
          </w:divBdr>
          <w:divsChild>
            <w:div w:id="1919552882">
              <w:marLeft w:val="0"/>
              <w:marRight w:val="0"/>
              <w:marTop w:val="0"/>
              <w:marBottom w:val="0"/>
              <w:divBdr>
                <w:top w:val="none" w:sz="0" w:space="0" w:color="auto"/>
                <w:left w:val="none" w:sz="0" w:space="0" w:color="auto"/>
                <w:bottom w:val="none" w:sz="0" w:space="0" w:color="auto"/>
                <w:right w:val="none" w:sz="0" w:space="0" w:color="auto"/>
              </w:divBdr>
              <w:divsChild>
                <w:div w:id="90904489">
                  <w:marLeft w:val="0"/>
                  <w:marRight w:val="0"/>
                  <w:marTop w:val="0"/>
                  <w:marBottom w:val="0"/>
                  <w:divBdr>
                    <w:top w:val="none" w:sz="0" w:space="0" w:color="auto"/>
                    <w:left w:val="none" w:sz="0" w:space="0" w:color="auto"/>
                    <w:bottom w:val="none" w:sz="0" w:space="0" w:color="auto"/>
                    <w:right w:val="none" w:sz="0" w:space="0" w:color="auto"/>
                  </w:divBdr>
                </w:div>
                <w:div w:id="961771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1403383">
      <w:bodyDiv w:val="1"/>
      <w:marLeft w:val="0"/>
      <w:marRight w:val="0"/>
      <w:marTop w:val="0"/>
      <w:marBottom w:val="0"/>
      <w:divBdr>
        <w:top w:val="none" w:sz="0" w:space="0" w:color="auto"/>
        <w:left w:val="none" w:sz="0" w:space="0" w:color="auto"/>
        <w:bottom w:val="none" w:sz="0" w:space="0" w:color="auto"/>
        <w:right w:val="none" w:sz="0" w:space="0" w:color="auto"/>
      </w:divBdr>
      <w:divsChild>
        <w:div w:id="407970640">
          <w:marLeft w:val="0"/>
          <w:marRight w:val="0"/>
          <w:marTop w:val="0"/>
          <w:marBottom w:val="0"/>
          <w:divBdr>
            <w:top w:val="none" w:sz="0" w:space="0" w:color="auto"/>
            <w:left w:val="none" w:sz="0" w:space="0" w:color="auto"/>
            <w:bottom w:val="none" w:sz="0" w:space="0" w:color="auto"/>
            <w:right w:val="none" w:sz="0" w:space="0" w:color="auto"/>
          </w:divBdr>
          <w:divsChild>
            <w:div w:id="1661301959">
              <w:marLeft w:val="0"/>
              <w:marRight w:val="0"/>
              <w:marTop w:val="0"/>
              <w:marBottom w:val="0"/>
              <w:divBdr>
                <w:top w:val="none" w:sz="0" w:space="0" w:color="auto"/>
                <w:left w:val="none" w:sz="0" w:space="0" w:color="auto"/>
                <w:bottom w:val="none" w:sz="0" w:space="0" w:color="auto"/>
                <w:right w:val="none" w:sz="0" w:space="0" w:color="auto"/>
              </w:divBdr>
              <w:divsChild>
                <w:div w:id="729809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1863392">
      <w:bodyDiv w:val="1"/>
      <w:marLeft w:val="0"/>
      <w:marRight w:val="0"/>
      <w:marTop w:val="0"/>
      <w:marBottom w:val="0"/>
      <w:divBdr>
        <w:top w:val="none" w:sz="0" w:space="0" w:color="auto"/>
        <w:left w:val="none" w:sz="0" w:space="0" w:color="auto"/>
        <w:bottom w:val="none" w:sz="0" w:space="0" w:color="auto"/>
        <w:right w:val="none" w:sz="0" w:space="0" w:color="auto"/>
      </w:divBdr>
    </w:div>
    <w:div w:id="1292519631">
      <w:bodyDiv w:val="1"/>
      <w:marLeft w:val="0"/>
      <w:marRight w:val="0"/>
      <w:marTop w:val="0"/>
      <w:marBottom w:val="0"/>
      <w:divBdr>
        <w:top w:val="none" w:sz="0" w:space="0" w:color="auto"/>
        <w:left w:val="none" w:sz="0" w:space="0" w:color="auto"/>
        <w:bottom w:val="none" w:sz="0" w:space="0" w:color="auto"/>
        <w:right w:val="none" w:sz="0" w:space="0" w:color="auto"/>
      </w:divBdr>
      <w:divsChild>
        <w:div w:id="67249522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293051173">
      <w:bodyDiv w:val="1"/>
      <w:marLeft w:val="0"/>
      <w:marRight w:val="0"/>
      <w:marTop w:val="0"/>
      <w:marBottom w:val="0"/>
      <w:divBdr>
        <w:top w:val="none" w:sz="0" w:space="0" w:color="auto"/>
        <w:left w:val="none" w:sz="0" w:space="0" w:color="auto"/>
        <w:bottom w:val="none" w:sz="0" w:space="0" w:color="auto"/>
        <w:right w:val="none" w:sz="0" w:space="0" w:color="auto"/>
      </w:divBdr>
    </w:div>
    <w:div w:id="1296717773">
      <w:bodyDiv w:val="1"/>
      <w:marLeft w:val="0"/>
      <w:marRight w:val="0"/>
      <w:marTop w:val="0"/>
      <w:marBottom w:val="0"/>
      <w:divBdr>
        <w:top w:val="none" w:sz="0" w:space="0" w:color="auto"/>
        <w:left w:val="none" w:sz="0" w:space="0" w:color="auto"/>
        <w:bottom w:val="none" w:sz="0" w:space="0" w:color="auto"/>
        <w:right w:val="none" w:sz="0" w:space="0" w:color="auto"/>
      </w:divBdr>
    </w:div>
    <w:div w:id="1298143202">
      <w:bodyDiv w:val="1"/>
      <w:marLeft w:val="0"/>
      <w:marRight w:val="0"/>
      <w:marTop w:val="0"/>
      <w:marBottom w:val="0"/>
      <w:divBdr>
        <w:top w:val="none" w:sz="0" w:space="0" w:color="auto"/>
        <w:left w:val="none" w:sz="0" w:space="0" w:color="auto"/>
        <w:bottom w:val="none" w:sz="0" w:space="0" w:color="auto"/>
        <w:right w:val="none" w:sz="0" w:space="0" w:color="auto"/>
      </w:divBdr>
      <w:divsChild>
        <w:div w:id="1501694064">
          <w:marLeft w:val="0"/>
          <w:marRight w:val="0"/>
          <w:marTop w:val="0"/>
          <w:marBottom w:val="0"/>
          <w:divBdr>
            <w:top w:val="none" w:sz="0" w:space="0" w:color="auto"/>
            <w:left w:val="none" w:sz="0" w:space="0" w:color="auto"/>
            <w:bottom w:val="none" w:sz="0" w:space="0" w:color="auto"/>
            <w:right w:val="none" w:sz="0" w:space="0" w:color="auto"/>
          </w:divBdr>
          <w:divsChild>
            <w:div w:id="2030839306">
              <w:marLeft w:val="0"/>
              <w:marRight w:val="0"/>
              <w:marTop w:val="0"/>
              <w:marBottom w:val="0"/>
              <w:divBdr>
                <w:top w:val="none" w:sz="0" w:space="0" w:color="auto"/>
                <w:left w:val="none" w:sz="0" w:space="0" w:color="auto"/>
                <w:bottom w:val="none" w:sz="0" w:space="0" w:color="auto"/>
                <w:right w:val="none" w:sz="0" w:space="0" w:color="auto"/>
              </w:divBdr>
              <w:divsChild>
                <w:div w:id="809522388">
                  <w:marLeft w:val="0"/>
                  <w:marRight w:val="0"/>
                  <w:marTop w:val="0"/>
                  <w:marBottom w:val="0"/>
                  <w:divBdr>
                    <w:top w:val="none" w:sz="0" w:space="0" w:color="auto"/>
                    <w:left w:val="none" w:sz="0" w:space="0" w:color="auto"/>
                    <w:bottom w:val="none" w:sz="0" w:space="0" w:color="auto"/>
                    <w:right w:val="none" w:sz="0" w:space="0" w:color="auto"/>
                  </w:divBdr>
                  <w:divsChild>
                    <w:div w:id="91516437">
                      <w:marLeft w:val="0"/>
                      <w:marRight w:val="0"/>
                      <w:marTop w:val="0"/>
                      <w:marBottom w:val="0"/>
                      <w:divBdr>
                        <w:top w:val="none" w:sz="0" w:space="0" w:color="auto"/>
                        <w:left w:val="none" w:sz="0" w:space="0" w:color="auto"/>
                        <w:bottom w:val="none" w:sz="0" w:space="0" w:color="auto"/>
                        <w:right w:val="none" w:sz="0" w:space="0" w:color="auto"/>
                      </w:divBdr>
                    </w:div>
                    <w:div w:id="225579667">
                      <w:marLeft w:val="0"/>
                      <w:marRight w:val="0"/>
                      <w:marTop w:val="0"/>
                      <w:marBottom w:val="0"/>
                      <w:divBdr>
                        <w:top w:val="none" w:sz="0" w:space="0" w:color="auto"/>
                        <w:left w:val="none" w:sz="0" w:space="0" w:color="auto"/>
                        <w:bottom w:val="none" w:sz="0" w:space="0" w:color="auto"/>
                        <w:right w:val="none" w:sz="0" w:space="0" w:color="auto"/>
                      </w:divBdr>
                    </w:div>
                    <w:div w:id="235823167">
                      <w:marLeft w:val="0"/>
                      <w:marRight w:val="0"/>
                      <w:marTop w:val="0"/>
                      <w:marBottom w:val="0"/>
                      <w:divBdr>
                        <w:top w:val="none" w:sz="0" w:space="0" w:color="auto"/>
                        <w:left w:val="none" w:sz="0" w:space="0" w:color="auto"/>
                        <w:bottom w:val="none" w:sz="0" w:space="0" w:color="auto"/>
                        <w:right w:val="none" w:sz="0" w:space="0" w:color="auto"/>
                      </w:divBdr>
                    </w:div>
                    <w:div w:id="365109009">
                      <w:marLeft w:val="0"/>
                      <w:marRight w:val="0"/>
                      <w:marTop w:val="0"/>
                      <w:marBottom w:val="0"/>
                      <w:divBdr>
                        <w:top w:val="none" w:sz="0" w:space="0" w:color="auto"/>
                        <w:left w:val="none" w:sz="0" w:space="0" w:color="auto"/>
                        <w:bottom w:val="none" w:sz="0" w:space="0" w:color="auto"/>
                        <w:right w:val="none" w:sz="0" w:space="0" w:color="auto"/>
                      </w:divBdr>
                    </w:div>
                    <w:div w:id="500851306">
                      <w:marLeft w:val="0"/>
                      <w:marRight w:val="0"/>
                      <w:marTop w:val="0"/>
                      <w:marBottom w:val="0"/>
                      <w:divBdr>
                        <w:top w:val="none" w:sz="0" w:space="0" w:color="auto"/>
                        <w:left w:val="none" w:sz="0" w:space="0" w:color="auto"/>
                        <w:bottom w:val="none" w:sz="0" w:space="0" w:color="auto"/>
                        <w:right w:val="none" w:sz="0" w:space="0" w:color="auto"/>
                      </w:divBdr>
                    </w:div>
                    <w:div w:id="742722001">
                      <w:marLeft w:val="0"/>
                      <w:marRight w:val="0"/>
                      <w:marTop w:val="0"/>
                      <w:marBottom w:val="0"/>
                      <w:divBdr>
                        <w:top w:val="none" w:sz="0" w:space="0" w:color="auto"/>
                        <w:left w:val="none" w:sz="0" w:space="0" w:color="auto"/>
                        <w:bottom w:val="none" w:sz="0" w:space="0" w:color="auto"/>
                        <w:right w:val="none" w:sz="0" w:space="0" w:color="auto"/>
                      </w:divBdr>
                    </w:div>
                    <w:div w:id="982807602">
                      <w:marLeft w:val="0"/>
                      <w:marRight w:val="0"/>
                      <w:marTop w:val="0"/>
                      <w:marBottom w:val="0"/>
                      <w:divBdr>
                        <w:top w:val="none" w:sz="0" w:space="0" w:color="auto"/>
                        <w:left w:val="none" w:sz="0" w:space="0" w:color="auto"/>
                        <w:bottom w:val="none" w:sz="0" w:space="0" w:color="auto"/>
                        <w:right w:val="none" w:sz="0" w:space="0" w:color="auto"/>
                      </w:divBdr>
                    </w:div>
                    <w:div w:id="1091319130">
                      <w:marLeft w:val="0"/>
                      <w:marRight w:val="0"/>
                      <w:marTop w:val="0"/>
                      <w:marBottom w:val="0"/>
                      <w:divBdr>
                        <w:top w:val="none" w:sz="0" w:space="0" w:color="auto"/>
                        <w:left w:val="none" w:sz="0" w:space="0" w:color="auto"/>
                        <w:bottom w:val="none" w:sz="0" w:space="0" w:color="auto"/>
                        <w:right w:val="none" w:sz="0" w:space="0" w:color="auto"/>
                      </w:divBdr>
                    </w:div>
                    <w:div w:id="1431120826">
                      <w:marLeft w:val="0"/>
                      <w:marRight w:val="0"/>
                      <w:marTop w:val="0"/>
                      <w:marBottom w:val="0"/>
                      <w:divBdr>
                        <w:top w:val="none" w:sz="0" w:space="0" w:color="auto"/>
                        <w:left w:val="none" w:sz="0" w:space="0" w:color="auto"/>
                        <w:bottom w:val="none" w:sz="0" w:space="0" w:color="auto"/>
                        <w:right w:val="none" w:sz="0" w:space="0" w:color="auto"/>
                      </w:divBdr>
                    </w:div>
                    <w:div w:id="1543519780">
                      <w:marLeft w:val="0"/>
                      <w:marRight w:val="0"/>
                      <w:marTop w:val="0"/>
                      <w:marBottom w:val="0"/>
                      <w:divBdr>
                        <w:top w:val="none" w:sz="0" w:space="0" w:color="auto"/>
                        <w:left w:val="none" w:sz="0" w:space="0" w:color="auto"/>
                        <w:bottom w:val="none" w:sz="0" w:space="0" w:color="auto"/>
                        <w:right w:val="none" w:sz="0" w:space="0" w:color="auto"/>
                      </w:divBdr>
                    </w:div>
                    <w:div w:id="1706054579">
                      <w:marLeft w:val="0"/>
                      <w:marRight w:val="0"/>
                      <w:marTop w:val="0"/>
                      <w:marBottom w:val="0"/>
                      <w:divBdr>
                        <w:top w:val="none" w:sz="0" w:space="0" w:color="auto"/>
                        <w:left w:val="none" w:sz="0" w:space="0" w:color="auto"/>
                        <w:bottom w:val="none" w:sz="0" w:space="0" w:color="auto"/>
                        <w:right w:val="none" w:sz="0" w:space="0" w:color="auto"/>
                      </w:divBdr>
                    </w:div>
                    <w:div w:id="1970896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99801508">
      <w:bodyDiv w:val="1"/>
      <w:marLeft w:val="0"/>
      <w:marRight w:val="0"/>
      <w:marTop w:val="0"/>
      <w:marBottom w:val="0"/>
      <w:divBdr>
        <w:top w:val="none" w:sz="0" w:space="0" w:color="auto"/>
        <w:left w:val="none" w:sz="0" w:space="0" w:color="auto"/>
        <w:bottom w:val="none" w:sz="0" w:space="0" w:color="auto"/>
        <w:right w:val="none" w:sz="0" w:space="0" w:color="auto"/>
      </w:divBdr>
      <w:divsChild>
        <w:div w:id="1779832428">
          <w:marLeft w:val="0"/>
          <w:marRight w:val="0"/>
          <w:marTop w:val="0"/>
          <w:marBottom w:val="0"/>
          <w:divBdr>
            <w:top w:val="none" w:sz="0" w:space="0" w:color="auto"/>
            <w:left w:val="none" w:sz="0" w:space="0" w:color="auto"/>
            <w:bottom w:val="none" w:sz="0" w:space="0" w:color="auto"/>
            <w:right w:val="none" w:sz="0" w:space="0" w:color="auto"/>
          </w:divBdr>
          <w:divsChild>
            <w:div w:id="256719542">
              <w:marLeft w:val="0"/>
              <w:marRight w:val="0"/>
              <w:marTop w:val="0"/>
              <w:marBottom w:val="0"/>
              <w:divBdr>
                <w:top w:val="none" w:sz="0" w:space="0" w:color="auto"/>
                <w:left w:val="none" w:sz="0" w:space="0" w:color="auto"/>
                <w:bottom w:val="none" w:sz="0" w:space="0" w:color="auto"/>
                <w:right w:val="none" w:sz="0" w:space="0" w:color="auto"/>
              </w:divBdr>
              <w:divsChild>
                <w:div w:id="1623223494">
                  <w:marLeft w:val="0"/>
                  <w:marRight w:val="0"/>
                  <w:marTop w:val="0"/>
                  <w:marBottom w:val="0"/>
                  <w:divBdr>
                    <w:top w:val="none" w:sz="0" w:space="0" w:color="auto"/>
                    <w:left w:val="none" w:sz="0" w:space="0" w:color="auto"/>
                    <w:bottom w:val="none" w:sz="0" w:space="0" w:color="auto"/>
                    <w:right w:val="none" w:sz="0" w:space="0" w:color="auto"/>
                  </w:divBdr>
                  <w:divsChild>
                    <w:div w:id="920410181">
                      <w:marLeft w:val="0"/>
                      <w:marRight w:val="0"/>
                      <w:marTop w:val="0"/>
                      <w:marBottom w:val="0"/>
                      <w:divBdr>
                        <w:top w:val="none" w:sz="0" w:space="0" w:color="auto"/>
                        <w:left w:val="none" w:sz="0" w:space="0" w:color="auto"/>
                        <w:bottom w:val="none" w:sz="0" w:space="0" w:color="auto"/>
                        <w:right w:val="none" w:sz="0" w:space="0" w:color="auto"/>
                      </w:divBdr>
                      <w:divsChild>
                        <w:div w:id="425804063">
                          <w:marLeft w:val="0"/>
                          <w:marRight w:val="0"/>
                          <w:marTop w:val="0"/>
                          <w:marBottom w:val="0"/>
                          <w:divBdr>
                            <w:top w:val="none" w:sz="0" w:space="0" w:color="auto"/>
                            <w:left w:val="none" w:sz="0" w:space="0" w:color="auto"/>
                            <w:bottom w:val="none" w:sz="0" w:space="0" w:color="auto"/>
                            <w:right w:val="none" w:sz="0" w:space="0" w:color="auto"/>
                          </w:divBdr>
                        </w:div>
                        <w:div w:id="736977616">
                          <w:marLeft w:val="0"/>
                          <w:marRight w:val="0"/>
                          <w:marTop w:val="0"/>
                          <w:marBottom w:val="0"/>
                          <w:divBdr>
                            <w:top w:val="none" w:sz="0" w:space="0" w:color="auto"/>
                            <w:left w:val="none" w:sz="0" w:space="0" w:color="auto"/>
                            <w:bottom w:val="none" w:sz="0" w:space="0" w:color="auto"/>
                            <w:right w:val="none" w:sz="0" w:space="0" w:color="auto"/>
                          </w:divBdr>
                        </w:div>
                        <w:div w:id="788739394">
                          <w:marLeft w:val="0"/>
                          <w:marRight w:val="0"/>
                          <w:marTop w:val="0"/>
                          <w:marBottom w:val="0"/>
                          <w:divBdr>
                            <w:top w:val="none" w:sz="0" w:space="0" w:color="auto"/>
                            <w:left w:val="none" w:sz="0" w:space="0" w:color="auto"/>
                            <w:bottom w:val="none" w:sz="0" w:space="0" w:color="auto"/>
                            <w:right w:val="none" w:sz="0" w:space="0" w:color="auto"/>
                          </w:divBdr>
                        </w:div>
                        <w:div w:id="799609169">
                          <w:marLeft w:val="0"/>
                          <w:marRight w:val="0"/>
                          <w:marTop w:val="0"/>
                          <w:marBottom w:val="0"/>
                          <w:divBdr>
                            <w:top w:val="none" w:sz="0" w:space="0" w:color="auto"/>
                            <w:left w:val="none" w:sz="0" w:space="0" w:color="auto"/>
                            <w:bottom w:val="none" w:sz="0" w:space="0" w:color="auto"/>
                            <w:right w:val="none" w:sz="0" w:space="0" w:color="auto"/>
                          </w:divBdr>
                        </w:div>
                        <w:div w:id="1389109120">
                          <w:marLeft w:val="0"/>
                          <w:marRight w:val="0"/>
                          <w:marTop w:val="0"/>
                          <w:marBottom w:val="0"/>
                          <w:divBdr>
                            <w:top w:val="none" w:sz="0" w:space="0" w:color="auto"/>
                            <w:left w:val="none" w:sz="0" w:space="0" w:color="auto"/>
                            <w:bottom w:val="none" w:sz="0" w:space="0" w:color="auto"/>
                            <w:right w:val="none" w:sz="0" w:space="0" w:color="auto"/>
                          </w:divBdr>
                        </w:div>
                        <w:div w:id="1403479930">
                          <w:marLeft w:val="0"/>
                          <w:marRight w:val="0"/>
                          <w:marTop w:val="0"/>
                          <w:marBottom w:val="0"/>
                          <w:divBdr>
                            <w:top w:val="none" w:sz="0" w:space="0" w:color="auto"/>
                            <w:left w:val="none" w:sz="0" w:space="0" w:color="auto"/>
                            <w:bottom w:val="none" w:sz="0" w:space="0" w:color="auto"/>
                            <w:right w:val="none" w:sz="0" w:space="0" w:color="auto"/>
                          </w:divBdr>
                        </w:div>
                        <w:div w:id="1486825226">
                          <w:marLeft w:val="0"/>
                          <w:marRight w:val="0"/>
                          <w:marTop w:val="0"/>
                          <w:marBottom w:val="0"/>
                          <w:divBdr>
                            <w:top w:val="none" w:sz="0" w:space="0" w:color="auto"/>
                            <w:left w:val="none" w:sz="0" w:space="0" w:color="auto"/>
                            <w:bottom w:val="none" w:sz="0" w:space="0" w:color="auto"/>
                            <w:right w:val="none" w:sz="0" w:space="0" w:color="auto"/>
                          </w:divBdr>
                        </w:div>
                        <w:div w:id="1550148282">
                          <w:marLeft w:val="0"/>
                          <w:marRight w:val="0"/>
                          <w:marTop w:val="0"/>
                          <w:marBottom w:val="0"/>
                          <w:divBdr>
                            <w:top w:val="none" w:sz="0" w:space="0" w:color="auto"/>
                            <w:left w:val="none" w:sz="0" w:space="0" w:color="auto"/>
                            <w:bottom w:val="none" w:sz="0" w:space="0" w:color="auto"/>
                            <w:right w:val="none" w:sz="0" w:space="0" w:color="auto"/>
                          </w:divBdr>
                        </w:div>
                        <w:div w:id="1681084623">
                          <w:marLeft w:val="0"/>
                          <w:marRight w:val="0"/>
                          <w:marTop w:val="0"/>
                          <w:marBottom w:val="0"/>
                          <w:divBdr>
                            <w:top w:val="none" w:sz="0" w:space="0" w:color="auto"/>
                            <w:left w:val="none" w:sz="0" w:space="0" w:color="auto"/>
                            <w:bottom w:val="none" w:sz="0" w:space="0" w:color="auto"/>
                            <w:right w:val="none" w:sz="0" w:space="0" w:color="auto"/>
                          </w:divBdr>
                        </w:div>
                        <w:div w:id="1718092641">
                          <w:marLeft w:val="0"/>
                          <w:marRight w:val="0"/>
                          <w:marTop w:val="0"/>
                          <w:marBottom w:val="0"/>
                          <w:divBdr>
                            <w:top w:val="none" w:sz="0" w:space="0" w:color="auto"/>
                            <w:left w:val="none" w:sz="0" w:space="0" w:color="auto"/>
                            <w:bottom w:val="none" w:sz="0" w:space="0" w:color="auto"/>
                            <w:right w:val="none" w:sz="0" w:space="0" w:color="auto"/>
                          </w:divBdr>
                        </w:div>
                        <w:div w:id="1848710038">
                          <w:marLeft w:val="0"/>
                          <w:marRight w:val="0"/>
                          <w:marTop w:val="0"/>
                          <w:marBottom w:val="0"/>
                          <w:divBdr>
                            <w:top w:val="none" w:sz="0" w:space="0" w:color="auto"/>
                            <w:left w:val="none" w:sz="0" w:space="0" w:color="auto"/>
                            <w:bottom w:val="none" w:sz="0" w:space="0" w:color="auto"/>
                            <w:right w:val="none" w:sz="0" w:space="0" w:color="auto"/>
                          </w:divBdr>
                        </w:div>
                        <w:div w:id="2033215501">
                          <w:marLeft w:val="0"/>
                          <w:marRight w:val="0"/>
                          <w:marTop w:val="0"/>
                          <w:marBottom w:val="0"/>
                          <w:divBdr>
                            <w:top w:val="none" w:sz="0" w:space="0" w:color="auto"/>
                            <w:left w:val="none" w:sz="0" w:space="0" w:color="auto"/>
                            <w:bottom w:val="none" w:sz="0" w:space="0" w:color="auto"/>
                            <w:right w:val="none" w:sz="0" w:space="0" w:color="auto"/>
                          </w:divBdr>
                        </w:div>
                        <w:div w:id="2072461239">
                          <w:marLeft w:val="0"/>
                          <w:marRight w:val="0"/>
                          <w:marTop w:val="0"/>
                          <w:marBottom w:val="0"/>
                          <w:divBdr>
                            <w:top w:val="none" w:sz="0" w:space="0" w:color="auto"/>
                            <w:left w:val="none" w:sz="0" w:space="0" w:color="auto"/>
                            <w:bottom w:val="none" w:sz="0" w:space="0" w:color="auto"/>
                            <w:right w:val="none" w:sz="0" w:space="0" w:color="auto"/>
                          </w:divBdr>
                        </w:div>
                        <w:div w:id="20852536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01304716">
      <w:bodyDiv w:val="1"/>
      <w:marLeft w:val="0"/>
      <w:marRight w:val="0"/>
      <w:marTop w:val="0"/>
      <w:marBottom w:val="0"/>
      <w:divBdr>
        <w:top w:val="none" w:sz="0" w:space="0" w:color="auto"/>
        <w:left w:val="none" w:sz="0" w:space="0" w:color="auto"/>
        <w:bottom w:val="none" w:sz="0" w:space="0" w:color="auto"/>
        <w:right w:val="none" w:sz="0" w:space="0" w:color="auto"/>
      </w:divBdr>
    </w:div>
    <w:div w:id="1302076545">
      <w:bodyDiv w:val="1"/>
      <w:marLeft w:val="0"/>
      <w:marRight w:val="0"/>
      <w:marTop w:val="0"/>
      <w:marBottom w:val="0"/>
      <w:divBdr>
        <w:top w:val="none" w:sz="0" w:space="0" w:color="auto"/>
        <w:left w:val="none" w:sz="0" w:space="0" w:color="auto"/>
        <w:bottom w:val="none" w:sz="0" w:space="0" w:color="auto"/>
        <w:right w:val="none" w:sz="0" w:space="0" w:color="auto"/>
      </w:divBdr>
      <w:divsChild>
        <w:div w:id="109472697">
          <w:marLeft w:val="0"/>
          <w:marRight w:val="0"/>
          <w:marTop w:val="0"/>
          <w:marBottom w:val="0"/>
          <w:divBdr>
            <w:top w:val="none" w:sz="0" w:space="0" w:color="auto"/>
            <w:left w:val="none" w:sz="0" w:space="0" w:color="auto"/>
            <w:bottom w:val="none" w:sz="0" w:space="0" w:color="auto"/>
            <w:right w:val="none" w:sz="0" w:space="0" w:color="auto"/>
          </w:divBdr>
          <w:divsChild>
            <w:div w:id="1017852461">
              <w:marLeft w:val="0"/>
              <w:marRight w:val="0"/>
              <w:marTop w:val="0"/>
              <w:marBottom w:val="0"/>
              <w:divBdr>
                <w:top w:val="none" w:sz="0" w:space="0" w:color="auto"/>
                <w:left w:val="none" w:sz="0" w:space="0" w:color="auto"/>
                <w:bottom w:val="none" w:sz="0" w:space="0" w:color="auto"/>
                <w:right w:val="none" w:sz="0" w:space="0" w:color="auto"/>
              </w:divBdr>
              <w:divsChild>
                <w:div w:id="807161559">
                  <w:marLeft w:val="0"/>
                  <w:marRight w:val="0"/>
                  <w:marTop w:val="0"/>
                  <w:marBottom w:val="0"/>
                  <w:divBdr>
                    <w:top w:val="none" w:sz="0" w:space="0" w:color="auto"/>
                    <w:left w:val="none" w:sz="0" w:space="0" w:color="auto"/>
                    <w:bottom w:val="none" w:sz="0" w:space="0" w:color="auto"/>
                    <w:right w:val="none" w:sz="0" w:space="0" w:color="auto"/>
                  </w:divBdr>
                  <w:divsChild>
                    <w:div w:id="805508462">
                      <w:marLeft w:val="0"/>
                      <w:marRight w:val="0"/>
                      <w:marTop w:val="0"/>
                      <w:marBottom w:val="0"/>
                      <w:divBdr>
                        <w:top w:val="none" w:sz="0" w:space="0" w:color="auto"/>
                        <w:left w:val="none" w:sz="0" w:space="0" w:color="auto"/>
                        <w:bottom w:val="none" w:sz="0" w:space="0" w:color="auto"/>
                        <w:right w:val="none" w:sz="0" w:space="0" w:color="auto"/>
                      </w:divBdr>
                      <w:divsChild>
                        <w:div w:id="2927104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02928719">
      <w:bodyDiv w:val="1"/>
      <w:marLeft w:val="0"/>
      <w:marRight w:val="0"/>
      <w:marTop w:val="0"/>
      <w:marBottom w:val="0"/>
      <w:divBdr>
        <w:top w:val="none" w:sz="0" w:space="0" w:color="auto"/>
        <w:left w:val="none" w:sz="0" w:space="0" w:color="auto"/>
        <w:bottom w:val="none" w:sz="0" w:space="0" w:color="auto"/>
        <w:right w:val="none" w:sz="0" w:space="0" w:color="auto"/>
      </w:divBdr>
    </w:div>
    <w:div w:id="1303080711">
      <w:bodyDiv w:val="1"/>
      <w:marLeft w:val="0"/>
      <w:marRight w:val="0"/>
      <w:marTop w:val="0"/>
      <w:marBottom w:val="0"/>
      <w:divBdr>
        <w:top w:val="none" w:sz="0" w:space="0" w:color="auto"/>
        <w:left w:val="none" w:sz="0" w:space="0" w:color="auto"/>
        <w:bottom w:val="none" w:sz="0" w:space="0" w:color="auto"/>
        <w:right w:val="none" w:sz="0" w:space="0" w:color="auto"/>
      </w:divBdr>
      <w:divsChild>
        <w:div w:id="2093042435">
          <w:marLeft w:val="0"/>
          <w:marRight w:val="0"/>
          <w:marTop w:val="0"/>
          <w:marBottom w:val="0"/>
          <w:divBdr>
            <w:top w:val="none" w:sz="0" w:space="0" w:color="auto"/>
            <w:left w:val="none" w:sz="0" w:space="0" w:color="auto"/>
            <w:bottom w:val="none" w:sz="0" w:space="0" w:color="auto"/>
            <w:right w:val="none" w:sz="0" w:space="0" w:color="auto"/>
          </w:divBdr>
          <w:divsChild>
            <w:div w:id="56054990">
              <w:marLeft w:val="0"/>
              <w:marRight w:val="0"/>
              <w:marTop w:val="0"/>
              <w:marBottom w:val="0"/>
              <w:divBdr>
                <w:top w:val="none" w:sz="0" w:space="0" w:color="auto"/>
                <w:left w:val="none" w:sz="0" w:space="0" w:color="auto"/>
                <w:bottom w:val="none" w:sz="0" w:space="0" w:color="auto"/>
                <w:right w:val="none" w:sz="0" w:space="0" w:color="auto"/>
              </w:divBdr>
              <w:divsChild>
                <w:div w:id="378356407">
                  <w:marLeft w:val="0"/>
                  <w:marRight w:val="0"/>
                  <w:marTop w:val="0"/>
                  <w:marBottom w:val="0"/>
                  <w:divBdr>
                    <w:top w:val="none" w:sz="0" w:space="0" w:color="auto"/>
                    <w:left w:val="none" w:sz="0" w:space="0" w:color="auto"/>
                    <w:bottom w:val="none" w:sz="0" w:space="0" w:color="auto"/>
                    <w:right w:val="none" w:sz="0" w:space="0" w:color="auto"/>
                  </w:divBdr>
                  <w:divsChild>
                    <w:div w:id="1324432192">
                      <w:marLeft w:val="0"/>
                      <w:marRight w:val="0"/>
                      <w:marTop w:val="0"/>
                      <w:marBottom w:val="0"/>
                      <w:divBdr>
                        <w:top w:val="single" w:sz="4" w:space="2" w:color="C0C0C0"/>
                        <w:left w:val="single" w:sz="4" w:space="2" w:color="C0C0C0"/>
                        <w:bottom w:val="single" w:sz="4" w:space="2" w:color="C0C0C0"/>
                        <w:right w:val="single" w:sz="4" w:space="2" w:color="C0C0C0"/>
                      </w:divBdr>
                      <w:divsChild>
                        <w:div w:id="116029744">
                          <w:marLeft w:val="0"/>
                          <w:marRight w:val="0"/>
                          <w:marTop w:val="0"/>
                          <w:marBottom w:val="0"/>
                          <w:divBdr>
                            <w:top w:val="none" w:sz="0" w:space="0" w:color="auto"/>
                            <w:left w:val="none" w:sz="0" w:space="0" w:color="auto"/>
                            <w:bottom w:val="none" w:sz="0" w:space="0" w:color="auto"/>
                            <w:right w:val="none" w:sz="0" w:space="0" w:color="auto"/>
                          </w:divBdr>
                        </w:div>
                        <w:div w:id="257636698">
                          <w:marLeft w:val="0"/>
                          <w:marRight w:val="0"/>
                          <w:marTop w:val="0"/>
                          <w:marBottom w:val="0"/>
                          <w:divBdr>
                            <w:top w:val="none" w:sz="0" w:space="0" w:color="auto"/>
                            <w:left w:val="none" w:sz="0" w:space="0" w:color="auto"/>
                            <w:bottom w:val="none" w:sz="0" w:space="0" w:color="auto"/>
                            <w:right w:val="none" w:sz="0" w:space="0" w:color="auto"/>
                          </w:divBdr>
                        </w:div>
                        <w:div w:id="303970350">
                          <w:marLeft w:val="0"/>
                          <w:marRight w:val="0"/>
                          <w:marTop w:val="0"/>
                          <w:marBottom w:val="0"/>
                          <w:divBdr>
                            <w:top w:val="none" w:sz="0" w:space="0" w:color="auto"/>
                            <w:left w:val="none" w:sz="0" w:space="0" w:color="auto"/>
                            <w:bottom w:val="none" w:sz="0" w:space="0" w:color="auto"/>
                            <w:right w:val="none" w:sz="0" w:space="0" w:color="auto"/>
                          </w:divBdr>
                        </w:div>
                        <w:div w:id="390466171">
                          <w:marLeft w:val="0"/>
                          <w:marRight w:val="0"/>
                          <w:marTop w:val="0"/>
                          <w:marBottom w:val="0"/>
                          <w:divBdr>
                            <w:top w:val="none" w:sz="0" w:space="0" w:color="auto"/>
                            <w:left w:val="none" w:sz="0" w:space="0" w:color="auto"/>
                            <w:bottom w:val="none" w:sz="0" w:space="0" w:color="auto"/>
                            <w:right w:val="none" w:sz="0" w:space="0" w:color="auto"/>
                          </w:divBdr>
                        </w:div>
                        <w:div w:id="533232205">
                          <w:marLeft w:val="0"/>
                          <w:marRight w:val="0"/>
                          <w:marTop w:val="0"/>
                          <w:marBottom w:val="0"/>
                          <w:divBdr>
                            <w:top w:val="none" w:sz="0" w:space="0" w:color="auto"/>
                            <w:left w:val="none" w:sz="0" w:space="0" w:color="auto"/>
                            <w:bottom w:val="none" w:sz="0" w:space="0" w:color="auto"/>
                            <w:right w:val="none" w:sz="0" w:space="0" w:color="auto"/>
                          </w:divBdr>
                        </w:div>
                        <w:div w:id="549729711">
                          <w:marLeft w:val="0"/>
                          <w:marRight w:val="0"/>
                          <w:marTop w:val="0"/>
                          <w:marBottom w:val="0"/>
                          <w:divBdr>
                            <w:top w:val="none" w:sz="0" w:space="0" w:color="auto"/>
                            <w:left w:val="none" w:sz="0" w:space="0" w:color="auto"/>
                            <w:bottom w:val="none" w:sz="0" w:space="0" w:color="auto"/>
                            <w:right w:val="none" w:sz="0" w:space="0" w:color="auto"/>
                          </w:divBdr>
                        </w:div>
                        <w:div w:id="626280593">
                          <w:marLeft w:val="0"/>
                          <w:marRight w:val="0"/>
                          <w:marTop w:val="0"/>
                          <w:marBottom w:val="0"/>
                          <w:divBdr>
                            <w:top w:val="none" w:sz="0" w:space="0" w:color="auto"/>
                            <w:left w:val="none" w:sz="0" w:space="0" w:color="auto"/>
                            <w:bottom w:val="none" w:sz="0" w:space="0" w:color="auto"/>
                            <w:right w:val="none" w:sz="0" w:space="0" w:color="auto"/>
                          </w:divBdr>
                        </w:div>
                        <w:div w:id="752510285">
                          <w:marLeft w:val="0"/>
                          <w:marRight w:val="0"/>
                          <w:marTop w:val="0"/>
                          <w:marBottom w:val="0"/>
                          <w:divBdr>
                            <w:top w:val="none" w:sz="0" w:space="0" w:color="auto"/>
                            <w:left w:val="none" w:sz="0" w:space="0" w:color="auto"/>
                            <w:bottom w:val="none" w:sz="0" w:space="0" w:color="auto"/>
                            <w:right w:val="none" w:sz="0" w:space="0" w:color="auto"/>
                          </w:divBdr>
                        </w:div>
                        <w:div w:id="1189872006">
                          <w:marLeft w:val="0"/>
                          <w:marRight w:val="0"/>
                          <w:marTop w:val="0"/>
                          <w:marBottom w:val="0"/>
                          <w:divBdr>
                            <w:top w:val="none" w:sz="0" w:space="0" w:color="auto"/>
                            <w:left w:val="none" w:sz="0" w:space="0" w:color="auto"/>
                            <w:bottom w:val="none" w:sz="0" w:space="0" w:color="auto"/>
                            <w:right w:val="none" w:sz="0" w:space="0" w:color="auto"/>
                          </w:divBdr>
                        </w:div>
                        <w:div w:id="1290628492">
                          <w:marLeft w:val="0"/>
                          <w:marRight w:val="0"/>
                          <w:marTop w:val="0"/>
                          <w:marBottom w:val="0"/>
                          <w:divBdr>
                            <w:top w:val="none" w:sz="0" w:space="0" w:color="auto"/>
                            <w:left w:val="none" w:sz="0" w:space="0" w:color="auto"/>
                            <w:bottom w:val="none" w:sz="0" w:space="0" w:color="auto"/>
                            <w:right w:val="none" w:sz="0" w:space="0" w:color="auto"/>
                          </w:divBdr>
                        </w:div>
                        <w:div w:id="1295525067">
                          <w:marLeft w:val="0"/>
                          <w:marRight w:val="0"/>
                          <w:marTop w:val="0"/>
                          <w:marBottom w:val="0"/>
                          <w:divBdr>
                            <w:top w:val="none" w:sz="0" w:space="0" w:color="auto"/>
                            <w:left w:val="none" w:sz="0" w:space="0" w:color="auto"/>
                            <w:bottom w:val="none" w:sz="0" w:space="0" w:color="auto"/>
                            <w:right w:val="none" w:sz="0" w:space="0" w:color="auto"/>
                          </w:divBdr>
                        </w:div>
                        <w:div w:id="1561595118">
                          <w:marLeft w:val="0"/>
                          <w:marRight w:val="0"/>
                          <w:marTop w:val="0"/>
                          <w:marBottom w:val="0"/>
                          <w:divBdr>
                            <w:top w:val="none" w:sz="0" w:space="0" w:color="auto"/>
                            <w:left w:val="none" w:sz="0" w:space="0" w:color="auto"/>
                            <w:bottom w:val="none" w:sz="0" w:space="0" w:color="auto"/>
                            <w:right w:val="none" w:sz="0" w:space="0" w:color="auto"/>
                          </w:divBdr>
                        </w:div>
                        <w:div w:id="1611013600">
                          <w:marLeft w:val="0"/>
                          <w:marRight w:val="0"/>
                          <w:marTop w:val="0"/>
                          <w:marBottom w:val="0"/>
                          <w:divBdr>
                            <w:top w:val="none" w:sz="0" w:space="0" w:color="auto"/>
                            <w:left w:val="none" w:sz="0" w:space="0" w:color="auto"/>
                            <w:bottom w:val="none" w:sz="0" w:space="0" w:color="auto"/>
                            <w:right w:val="none" w:sz="0" w:space="0" w:color="auto"/>
                          </w:divBdr>
                        </w:div>
                        <w:div w:id="2022470142">
                          <w:marLeft w:val="0"/>
                          <w:marRight w:val="0"/>
                          <w:marTop w:val="0"/>
                          <w:marBottom w:val="0"/>
                          <w:divBdr>
                            <w:top w:val="none" w:sz="0" w:space="0" w:color="auto"/>
                            <w:left w:val="none" w:sz="0" w:space="0" w:color="auto"/>
                            <w:bottom w:val="none" w:sz="0" w:space="0" w:color="auto"/>
                            <w:right w:val="none" w:sz="0" w:space="0" w:color="auto"/>
                          </w:divBdr>
                        </w:div>
                        <w:div w:id="20516885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06081776">
      <w:bodyDiv w:val="1"/>
      <w:marLeft w:val="0"/>
      <w:marRight w:val="0"/>
      <w:marTop w:val="0"/>
      <w:marBottom w:val="0"/>
      <w:divBdr>
        <w:top w:val="none" w:sz="0" w:space="0" w:color="auto"/>
        <w:left w:val="none" w:sz="0" w:space="0" w:color="auto"/>
        <w:bottom w:val="none" w:sz="0" w:space="0" w:color="auto"/>
        <w:right w:val="none" w:sz="0" w:space="0" w:color="auto"/>
      </w:divBdr>
      <w:divsChild>
        <w:div w:id="633371550">
          <w:marLeft w:val="0"/>
          <w:marRight w:val="0"/>
          <w:marTop w:val="0"/>
          <w:marBottom w:val="0"/>
          <w:divBdr>
            <w:top w:val="none" w:sz="0" w:space="0" w:color="auto"/>
            <w:left w:val="none" w:sz="0" w:space="0" w:color="auto"/>
            <w:bottom w:val="none" w:sz="0" w:space="0" w:color="auto"/>
            <w:right w:val="none" w:sz="0" w:space="0" w:color="auto"/>
          </w:divBdr>
        </w:div>
        <w:div w:id="977107757">
          <w:marLeft w:val="0"/>
          <w:marRight w:val="0"/>
          <w:marTop w:val="0"/>
          <w:marBottom w:val="0"/>
          <w:divBdr>
            <w:top w:val="none" w:sz="0" w:space="0" w:color="auto"/>
            <w:left w:val="none" w:sz="0" w:space="0" w:color="auto"/>
            <w:bottom w:val="none" w:sz="0" w:space="0" w:color="auto"/>
            <w:right w:val="none" w:sz="0" w:space="0" w:color="auto"/>
          </w:divBdr>
        </w:div>
      </w:divsChild>
    </w:div>
    <w:div w:id="1306738504">
      <w:bodyDiv w:val="1"/>
      <w:marLeft w:val="0"/>
      <w:marRight w:val="0"/>
      <w:marTop w:val="0"/>
      <w:marBottom w:val="0"/>
      <w:divBdr>
        <w:top w:val="none" w:sz="0" w:space="0" w:color="auto"/>
        <w:left w:val="none" w:sz="0" w:space="0" w:color="auto"/>
        <w:bottom w:val="none" w:sz="0" w:space="0" w:color="auto"/>
        <w:right w:val="none" w:sz="0" w:space="0" w:color="auto"/>
      </w:divBdr>
    </w:div>
    <w:div w:id="1310668425">
      <w:bodyDiv w:val="1"/>
      <w:marLeft w:val="0"/>
      <w:marRight w:val="0"/>
      <w:marTop w:val="0"/>
      <w:marBottom w:val="0"/>
      <w:divBdr>
        <w:top w:val="none" w:sz="0" w:space="0" w:color="auto"/>
        <w:left w:val="none" w:sz="0" w:space="0" w:color="auto"/>
        <w:bottom w:val="none" w:sz="0" w:space="0" w:color="auto"/>
        <w:right w:val="none" w:sz="0" w:space="0" w:color="auto"/>
      </w:divBdr>
    </w:div>
    <w:div w:id="1310868250">
      <w:bodyDiv w:val="1"/>
      <w:marLeft w:val="0"/>
      <w:marRight w:val="0"/>
      <w:marTop w:val="0"/>
      <w:marBottom w:val="0"/>
      <w:divBdr>
        <w:top w:val="none" w:sz="0" w:space="0" w:color="auto"/>
        <w:left w:val="none" w:sz="0" w:space="0" w:color="auto"/>
        <w:bottom w:val="none" w:sz="0" w:space="0" w:color="auto"/>
        <w:right w:val="none" w:sz="0" w:space="0" w:color="auto"/>
      </w:divBdr>
    </w:div>
    <w:div w:id="1312176079">
      <w:bodyDiv w:val="1"/>
      <w:marLeft w:val="0"/>
      <w:marRight w:val="0"/>
      <w:marTop w:val="0"/>
      <w:marBottom w:val="0"/>
      <w:divBdr>
        <w:top w:val="none" w:sz="0" w:space="0" w:color="auto"/>
        <w:left w:val="none" w:sz="0" w:space="0" w:color="auto"/>
        <w:bottom w:val="none" w:sz="0" w:space="0" w:color="auto"/>
        <w:right w:val="none" w:sz="0" w:space="0" w:color="auto"/>
      </w:divBdr>
    </w:div>
    <w:div w:id="1314725415">
      <w:bodyDiv w:val="1"/>
      <w:marLeft w:val="0"/>
      <w:marRight w:val="0"/>
      <w:marTop w:val="0"/>
      <w:marBottom w:val="0"/>
      <w:divBdr>
        <w:top w:val="none" w:sz="0" w:space="0" w:color="auto"/>
        <w:left w:val="none" w:sz="0" w:space="0" w:color="auto"/>
        <w:bottom w:val="none" w:sz="0" w:space="0" w:color="auto"/>
        <w:right w:val="none" w:sz="0" w:space="0" w:color="auto"/>
      </w:divBdr>
    </w:div>
    <w:div w:id="1315063982">
      <w:bodyDiv w:val="1"/>
      <w:marLeft w:val="0"/>
      <w:marRight w:val="0"/>
      <w:marTop w:val="0"/>
      <w:marBottom w:val="0"/>
      <w:divBdr>
        <w:top w:val="none" w:sz="0" w:space="0" w:color="auto"/>
        <w:left w:val="none" w:sz="0" w:space="0" w:color="auto"/>
        <w:bottom w:val="none" w:sz="0" w:space="0" w:color="auto"/>
        <w:right w:val="none" w:sz="0" w:space="0" w:color="auto"/>
      </w:divBdr>
      <w:divsChild>
        <w:div w:id="901908185">
          <w:marLeft w:val="0"/>
          <w:marRight w:val="0"/>
          <w:marTop w:val="0"/>
          <w:marBottom w:val="0"/>
          <w:divBdr>
            <w:top w:val="none" w:sz="0" w:space="0" w:color="auto"/>
            <w:left w:val="none" w:sz="0" w:space="0" w:color="auto"/>
            <w:bottom w:val="none" w:sz="0" w:space="0" w:color="auto"/>
            <w:right w:val="none" w:sz="0" w:space="0" w:color="auto"/>
          </w:divBdr>
          <w:divsChild>
            <w:div w:id="810370254">
              <w:marLeft w:val="0"/>
              <w:marRight w:val="0"/>
              <w:marTop w:val="0"/>
              <w:marBottom w:val="0"/>
              <w:divBdr>
                <w:top w:val="none" w:sz="0" w:space="0" w:color="auto"/>
                <w:left w:val="none" w:sz="0" w:space="0" w:color="auto"/>
                <w:bottom w:val="none" w:sz="0" w:space="0" w:color="auto"/>
                <w:right w:val="none" w:sz="0" w:space="0" w:color="auto"/>
              </w:divBdr>
              <w:divsChild>
                <w:div w:id="728116099">
                  <w:marLeft w:val="0"/>
                  <w:marRight w:val="0"/>
                  <w:marTop w:val="0"/>
                  <w:marBottom w:val="0"/>
                  <w:divBdr>
                    <w:top w:val="none" w:sz="0" w:space="0" w:color="auto"/>
                    <w:left w:val="none" w:sz="0" w:space="0" w:color="auto"/>
                    <w:bottom w:val="none" w:sz="0" w:space="0" w:color="auto"/>
                    <w:right w:val="none" w:sz="0" w:space="0" w:color="auto"/>
                  </w:divBdr>
                </w:div>
                <w:div w:id="1347320545">
                  <w:marLeft w:val="0"/>
                  <w:marRight w:val="0"/>
                  <w:marTop w:val="0"/>
                  <w:marBottom w:val="0"/>
                  <w:divBdr>
                    <w:top w:val="none" w:sz="0" w:space="0" w:color="auto"/>
                    <w:left w:val="none" w:sz="0" w:space="0" w:color="auto"/>
                    <w:bottom w:val="none" w:sz="0" w:space="0" w:color="auto"/>
                    <w:right w:val="none" w:sz="0" w:space="0" w:color="auto"/>
                  </w:divBdr>
                </w:div>
                <w:div w:id="1706903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7612824">
      <w:bodyDiv w:val="1"/>
      <w:marLeft w:val="0"/>
      <w:marRight w:val="0"/>
      <w:marTop w:val="0"/>
      <w:marBottom w:val="0"/>
      <w:divBdr>
        <w:top w:val="none" w:sz="0" w:space="0" w:color="auto"/>
        <w:left w:val="none" w:sz="0" w:space="0" w:color="auto"/>
        <w:bottom w:val="none" w:sz="0" w:space="0" w:color="auto"/>
        <w:right w:val="none" w:sz="0" w:space="0" w:color="auto"/>
      </w:divBdr>
      <w:divsChild>
        <w:div w:id="350424624">
          <w:marLeft w:val="0"/>
          <w:marRight w:val="0"/>
          <w:marTop w:val="0"/>
          <w:marBottom w:val="0"/>
          <w:divBdr>
            <w:top w:val="none" w:sz="0" w:space="0" w:color="auto"/>
            <w:left w:val="none" w:sz="0" w:space="0" w:color="auto"/>
            <w:bottom w:val="none" w:sz="0" w:space="0" w:color="auto"/>
            <w:right w:val="none" w:sz="0" w:space="0" w:color="auto"/>
          </w:divBdr>
          <w:divsChild>
            <w:div w:id="221336312">
              <w:marLeft w:val="0"/>
              <w:marRight w:val="0"/>
              <w:marTop w:val="0"/>
              <w:marBottom w:val="0"/>
              <w:divBdr>
                <w:top w:val="none" w:sz="0" w:space="0" w:color="auto"/>
                <w:left w:val="none" w:sz="0" w:space="0" w:color="auto"/>
                <w:bottom w:val="none" w:sz="0" w:space="0" w:color="auto"/>
                <w:right w:val="none" w:sz="0" w:space="0" w:color="auto"/>
              </w:divBdr>
              <w:divsChild>
                <w:div w:id="924532617">
                  <w:marLeft w:val="0"/>
                  <w:marRight w:val="0"/>
                  <w:marTop w:val="0"/>
                  <w:marBottom w:val="0"/>
                  <w:divBdr>
                    <w:top w:val="none" w:sz="0" w:space="0" w:color="auto"/>
                    <w:left w:val="none" w:sz="0" w:space="0" w:color="auto"/>
                    <w:bottom w:val="none" w:sz="0" w:space="0" w:color="auto"/>
                    <w:right w:val="none" w:sz="0" w:space="0" w:color="auto"/>
                  </w:divBdr>
                  <w:divsChild>
                    <w:div w:id="275254071">
                      <w:marLeft w:val="0"/>
                      <w:marRight w:val="0"/>
                      <w:marTop w:val="0"/>
                      <w:marBottom w:val="0"/>
                      <w:divBdr>
                        <w:top w:val="none" w:sz="0" w:space="0" w:color="auto"/>
                        <w:left w:val="none" w:sz="0" w:space="0" w:color="auto"/>
                        <w:bottom w:val="none" w:sz="0" w:space="0" w:color="auto"/>
                        <w:right w:val="none" w:sz="0" w:space="0" w:color="auto"/>
                      </w:divBdr>
                      <w:divsChild>
                        <w:div w:id="1035733263">
                          <w:marLeft w:val="0"/>
                          <w:marRight w:val="0"/>
                          <w:marTop w:val="0"/>
                          <w:marBottom w:val="0"/>
                          <w:divBdr>
                            <w:top w:val="none" w:sz="0" w:space="0" w:color="auto"/>
                            <w:left w:val="none" w:sz="0" w:space="0" w:color="auto"/>
                            <w:bottom w:val="none" w:sz="0" w:space="0" w:color="auto"/>
                            <w:right w:val="none" w:sz="0" w:space="0" w:color="auto"/>
                          </w:divBdr>
                          <w:divsChild>
                            <w:div w:id="1926064524">
                              <w:marLeft w:val="0"/>
                              <w:marRight w:val="0"/>
                              <w:marTop w:val="0"/>
                              <w:marBottom w:val="0"/>
                              <w:divBdr>
                                <w:top w:val="none" w:sz="0" w:space="0" w:color="auto"/>
                                <w:left w:val="none" w:sz="0" w:space="0" w:color="auto"/>
                                <w:bottom w:val="none" w:sz="0" w:space="0" w:color="auto"/>
                                <w:right w:val="none" w:sz="0" w:space="0" w:color="auto"/>
                              </w:divBdr>
                              <w:divsChild>
                                <w:div w:id="442699750">
                                  <w:marLeft w:val="0"/>
                                  <w:marRight w:val="0"/>
                                  <w:marTop w:val="0"/>
                                  <w:marBottom w:val="0"/>
                                  <w:divBdr>
                                    <w:top w:val="none" w:sz="0" w:space="0" w:color="auto"/>
                                    <w:left w:val="none" w:sz="0" w:space="0" w:color="auto"/>
                                    <w:bottom w:val="none" w:sz="0" w:space="0" w:color="auto"/>
                                    <w:right w:val="none" w:sz="0" w:space="0" w:color="auto"/>
                                  </w:divBdr>
                                  <w:divsChild>
                                    <w:div w:id="1202935811">
                                      <w:marLeft w:val="0"/>
                                      <w:marRight w:val="0"/>
                                      <w:marTop w:val="0"/>
                                      <w:marBottom w:val="0"/>
                                      <w:divBdr>
                                        <w:top w:val="none" w:sz="0" w:space="0" w:color="auto"/>
                                        <w:left w:val="none" w:sz="0" w:space="0" w:color="auto"/>
                                        <w:bottom w:val="none" w:sz="0" w:space="0" w:color="auto"/>
                                        <w:right w:val="none" w:sz="0" w:space="0" w:color="auto"/>
                                      </w:divBdr>
                                      <w:divsChild>
                                        <w:div w:id="330380343">
                                          <w:marLeft w:val="0"/>
                                          <w:marRight w:val="0"/>
                                          <w:marTop w:val="0"/>
                                          <w:marBottom w:val="0"/>
                                          <w:divBdr>
                                            <w:top w:val="none" w:sz="0" w:space="0" w:color="auto"/>
                                            <w:left w:val="none" w:sz="0" w:space="0" w:color="auto"/>
                                            <w:bottom w:val="none" w:sz="0" w:space="0" w:color="auto"/>
                                            <w:right w:val="none" w:sz="0" w:space="0" w:color="auto"/>
                                          </w:divBdr>
                                          <w:divsChild>
                                            <w:div w:id="195627209">
                                              <w:marLeft w:val="0"/>
                                              <w:marRight w:val="0"/>
                                              <w:marTop w:val="0"/>
                                              <w:marBottom w:val="0"/>
                                              <w:divBdr>
                                                <w:top w:val="none" w:sz="0" w:space="0" w:color="auto"/>
                                                <w:left w:val="none" w:sz="0" w:space="0" w:color="auto"/>
                                                <w:bottom w:val="none" w:sz="0" w:space="0" w:color="auto"/>
                                                <w:right w:val="none" w:sz="0" w:space="0" w:color="auto"/>
                                              </w:divBdr>
                                              <w:divsChild>
                                                <w:div w:id="546647283">
                                                  <w:marLeft w:val="0"/>
                                                  <w:marRight w:val="0"/>
                                                  <w:marTop w:val="0"/>
                                                  <w:marBottom w:val="0"/>
                                                  <w:divBdr>
                                                    <w:top w:val="none" w:sz="0" w:space="0" w:color="auto"/>
                                                    <w:left w:val="none" w:sz="0" w:space="0" w:color="auto"/>
                                                    <w:bottom w:val="none" w:sz="0" w:space="0" w:color="auto"/>
                                                    <w:right w:val="none" w:sz="0" w:space="0" w:color="auto"/>
                                                  </w:divBdr>
                                                  <w:divsChild>
                                                    <w:div w:id="17597865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321157009">
      <w:bodyDiv w:val="1"/>
      <w:marLeft w:val="0"/>
      <w:marRight w:val="0"/>
      <w:marTop w:val="0"/>
      <w:marBottom w:val="0"/>
      <w:divBdr>
        <w:top w:val="none" w:sz="0" w:space="0" w:color="auto"/>
        <w:left w:val="none" w:sz="0" w:space="0" w:color="auto"/>
        <w:bottom w:val="none" w:sz="0" w:space="0" w:color="auto"/>
        <w:right w:val="none" w:sz="0" w:space="0" w:color="auto"/>
      </w:divBdr>
    </w:div>
    <w:div w:id="1321688666">
      <w:bodyDiv w:val="1"/>
      <w:marLeft w:val="0"/>
      <w:marRight w:val="0"/>
      <w:marTop w:val="88"/>
      <w:marBottom w:val="88"/>
      <w:divBdr>
        <w:top w:val="none" w:sz="0" w:space="0" w:color="auto"/>
        <w:left w:val="none" w:sz="0" w:space="0" w:color="auto"/>
        <w:bottom w:val="none" w:sz="0" w:space="0" w:color="auto"/>
        <w:right w:val="none" w:sz="0" w:space="0" w:color="auto"/>
      </w:divBdr>
      <w:divsChild>
        <w:div w:id="772287480">
          <w:marLeft w:val="0"/>
          <w:marRight w:val="0"/>
          <w:marTop w:val="0"/>
          <w:marBottom w:val="0"/>
          <w:divBdr>
            <w:top w:val="none" w:sz="0" w:space="0" w:color="auto"/>
            <w:left w:val="none" w:sz="0" w:space="0" w:color="auto"/>
            <w:bottom w:val="none" w:sz="0" w:space="0" w:color="auto"/>
            <w:right w:val="none" w:sz="0" w:space="0" w:color="auto"/>
          </w:divBdr>
        </w:div>
      </w:divsChild>
    </w:div>
    <w:div w:id="1321806804">
      <w:bodyDiv w:val="1"/>
      <w:marLeft w:val="0"/>
      <w:marRight w:val="0"/>
      <w:marTop w:val="0"/>
      <w:marBottom w:val="0"/>
      <w:divBdr>
        <w:top w:val="none" w:sz="0" w:space="0" w:color="auto"/>
        <w:left w:val="none" w:sz="0" w:space="0" w:color="auto"/>
        <w:bottom w:val="none" w:sz="0" w:space="0" w:color="auto"/>
        <w:right w:val="none" w:sz="0" w:space="0" w:color="auto"/>
      </w:divBdr>
      <w:divsChild>
        <w:div w:id="816453402">
          <w:marLeft w:val="0"/>
          <w:marRight w:val="0"/>
          <w:marTop w:val="0"/>
          <w:marBottom w:val="0"/>
          <w:divBdr>
            <w:top w:val="none" w:sz="0" w:space="0" w:color="auto"/>
            <w:left w:val="none" w:sz="0" w:space="0" w:color="auto"/>
            <w:bottom w:val="none" w:sz="0" w:space="0" w:color="auto"/>
            <w:right w:val="none" w:sz="0" w:space="0" w:color="auto"/>
          </w:divBdr>
          <w:divsChild>
            <w:div w:id="1300652030">
              <w:marLeft w:val="0"/>
              <w:marRight w:val="0"/>
              <w:marTop w:val="0"/>
              <w:marBottom w:val="0"/>
              <w:divBdr>
                <w:top w:val="none" w:sz="0" w:space="0" w:color="auto"/>
                <w:left w:val="none" w:sz="0" w:space="0" w:color="auto"/>
                <w:bottom w:val="none" w:sz="0" w:space="0" w:color="auto"/>
                <w:right w:val="none" w:sz="0" w:space="0" w:color="auto"/>
              </w:divBdr>
              <w:divsChild>
                <w:div w:id="1828935461">
                  <w:marLeft w:val="0"/>
                  <w:marRight w:val="450"/>
                  <w:marTop w:val="0"/>
                  <w:marBottom w:val="0"/>
                  <w:divBdr>
                    <w:top w:val="none" w:sz="0" w:space="0" w:color="auto"/>
                    <w:left w:val="none" w:sz="0" w:space="0" w:color="auto"/>
                    <w:bottom w:val="none" w:sz="0" w:space="0" w:color="auto"/>
                    <w:right w:val="none" w:sz="0" w:space="0" w:color="auto"/>
                  </w:divBdr>
                  <w:divsChild>
                    <w:div w:id="49112320">
                      <w:marLeft w:val="0"/>
                      <w:marRight w:val="0"/>
                      <w:marTop w:val="0"/>
                      <w:marBottom w:val="0"/>
                      <w:divBdr>
                        <w:top w:val="dotted" w:sz="6" w:space="4" w:color="B2B2B2"/>
                        <w:left w:val="none" w:sz="0" w:space="0" w:color="auto"/>
                        <w:bottom w:val="none" w:sz="0" w:space="0" w:color="auto"/>
                        <w:right w:val="none" w:sz="0" w:space="0" w:color="auto"/>
                      </w:divBdr>
                      <w:divsChild>
                        <w:div w:id="1153569596">
                          <w:marLeft w:val="0"/>
                          <w:marRight w:val="0"/>
                          <w:marTop w:val="0"/>
                          <w:marBottom w:val="0"/>
                          <w:divBdr>
                            <w:top w:val="none" w:sz="0" w:space="0" w:color="auto"/>
                            <w:left w:val="none" w:sz="0" w:space="0" w:color="auto"/>
                            <w:bottom w:val="none" w:sz="0" w:space="0" w:color="auto"/>
                            <w:right w:val="none" w:sz="0" w:space="0" w:color="auto"/>
                          </w:divBdr>
                          <w:divsChild>
                            <w:div w:id="18223844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5523420">
                      <w:marLeft w:val="0"/>
                      <w:marRight w:val="0"/>
                      <w:marTop w:val="0"/>
                      <w:marBottom w:val="0"/>
                      <w:divBdr>
                        <w:top w:val="none" w:sz="0" w:space="0" w:color="auto"/>
                        <w:left w:val="none" w:sz="0" w:space="0" w:color="auto"/>
                        <w:bottom w:val="none" w:sz="0" w:space="0" w:color="auto"/>
                        <w:right w:val="none" w:sz="0" w:space="0" w:color="auto"/>
                      </w:divBdr>
                      <w:divsChild>
                        <w:div w:id="1433745935">
                          <w:marLeft w:val="0"/>
                          <w:marRight w:val="0"/>
                          <w:marTop w:val="0"/>
                          <w:marBottom w:val="0"/>
                          <w:divBdr>
                            <w:top w:val="none" w:sz="0" w:space="0" w:color="auto"/>
                            <w:left w:val="none" w:sz="0" w:space="0" w:color="auto"/>
                            <w:bottom w:val="none" w:sz="0" w:space="0" w:color="auto"/>
                            <w:right w:val="none" w:sz="0" w:space="0" w:color="auto"/>
                          </w:divBdr>
                        </w:div>
                        <w:div w:id="1883864604">
                          <w:marLeft w:val="600"/>
                          <w:marRight w:val="0"/>
                          <w:marTop w:val="0"/>
                          <w:marBottom w:val="0"/>
                          <w:divBdr>
                            <w:top w:val="none" w:sz="0" w:space="0" w:color="auto"/>
                            <w:left w:val="none" w:sz="0" w:space="0" w:color="auto"/>
                            <w:bottom w:val="none" w:sz="0" w:space="0" w:color="auto"/>
                            <w:right w:val="none" w:sz="0" w:space="0" w:color="auto"/>
                          </w:divBdr>
                        </w:div>
                      </w:divsChild>
                    </w:div>
                    <w:div w:id="576865727">
                      <w:marLeft w:val="0"/>
                      <w:marRight w:val="0"/>
                      <w:marTop w:val="0"/>
                      <w:marBottom w:val="0"/>
                      <w:divBdr>
                        <w:top w:val="none" w:sz="0" w:space="0" w:color="auto"/>
                        <w:left w:val="none" w:sz="0" w:space="0" w:color="auto"/>
                        <w:bottom w:val="none" w:sz="0" w:space="0" w:color="auto"/>
                        <w:right w:val="none" w:sz="0" w:space="0" w:color="auto"/>
                      </w:divBdr>
                      <w:divsChild>
                        <w:div w:id="1838616650">
                          <w:marLeft w:val="0"/>
                          <w:marRight w:val="0"/>
                          <w:marTop w:val="0"/>
                          <w:marBottom w:val="0"/>
                          <w:divBdr>
                            <w:top w:val="none" w:sz="0" w:space="0" w:color="auto"/>
                            <w:left w:val="none" w:sz="0" w:space="0" w:color="auto"/>
                            <w:bottom w:val="none" w:sz="0" w:space="0" w:color="auto"/>
                            <w:right w:val="none" w:sz="0" w:space="0" w:color="auto"/>
                          </w:divBdr>
                        </w:div>
                        <w:div w:id="1995641932">
                          <w:marLeft w:val="600"/>
                          <w:marRight w:val="0"/>
                          <w:marTop w:val="0"/>
                          <w:marBottom w:val="0"/>
                          <w:divBdr>
                            <w:top w:val="none" w:sz="0" w:space="0" w:color="auto"/>
                            <w:left w:val="none" w:sz="0" w:space="0" w:color="auto"/>
                            <w:bottom w:val="none" w:sz="0" w:space="0" w:color="auto"/>
                            <w:right w:val="none" w:sz="0" w:space="0" w:color="auto"/>
                          </w:divBdr>
                        </w:div>
                      </w:divsChild>
                    </w:div>
                    <w:div w:id="14967354">
                      <w:marLeft w:val="0"/>
                      <w:marRight w:val="0"/>
                      <w:marTop w:val="0"/>
                      <w:marBottom w:val="0"/>
                      <w:divBdr>
                        <w:top w:val="none" w:sz="0" w:space="0" w:color="auto"/>
                        <w:left w:val="none" w:sz="0" w:space="0" w:color="auto"/>
                        <w:bottom w:val="none" w:sz="0" w:space="0" w:color="auto"/>
                        <w:right w:val="none" w:sz="0" w:space="0" w:color="auto"/>
                      </w:divBdr>
                      <w:divsChild>
                        <w:div w:id="1280533314">
                          <w:marLeft w:val="0"/>
                          <w:marRight w:val="0"/>
                          <w:marTop w:val="0"/>
                          <w:marBottom w:val="0"/>
                          <w:divBdr>
                            <w:top w:val="none" w:sz="0" w:space="0" w:color="auto"/>
                            <w:left w:val="none" w:sz="0" w:space="0" w:color="auto"/>
                            <w:bottom w:val="none" w:sz="0" w:space="0" w:color="auto"/>
                            <w:right w:val="none" w:sz="0" w:space="0" w:color="auto"/>
                          </w:divBdr>
                        </w:div>
                        <w:div w:id="1889998312">
                          <w:marLeft w:val="600"/>
                          <w:marRight w:val="0"/>
                          <w:marTop w:val="0"/>
                          <w:marBottom w:val="0"/>
                          <w:divBdr>
                            <w:top w:val="none" w:sz="0" w:space="0" w:color="auto"/>
                            <w:left w:val="none" w:sz="0" w:space="0" w:color="auto"/>
                            <w:bottom w:val="none" w:sz="0" w:space="0" w:color="auto"/>
                            <w:right w:val="none" w:sz="0" w:space="0" w:color="auto"/>
                          </w:divBdr>
                        </w:div>
                      </w:divsChild>
                    </w:div>
                    <w:div w:id="2096710236">
                      <w:marLeft w:val="0"/>
                      <w:marRight w:val="0"/>
                      <w:marTop w:val="0"/>
                      <w:marBottom w:val="0"/>
                      <w:divBdr>
                        <w:top w:val="none" w:sz="0" w:space="0" w:color="auto"/>
                        <w:left w:val="none" w:sz="0" w:space="0" w:color="auto"/>
                        <w:bottom w:val="none" w:sz="0" w:space="0" w:color="auto"/>
                        <w:right w:val="none" w:sz="0" w:space="0" w:color="auto"/>
                      </w:divBdr>
                      <w:divsChild>
                        <w:div w:id="2047950331">
                          <w:marLeft w:val="0"/>
                          <w:marRight w:val="0"/>
                          <w:marTop w:val="0"/>
                          <w:marBottom w:val="0"/>
                          <w:divBdr>
                            <w:top w:val="none" w:sz="0" w:space="0" w:color="auto"/>
                            <w:left w:val="none" w:sz="0" w:space="0" w:color="auto"/>
                            <w:bottom w:val="none" w:sz="0" w:space="0" w:color="auto"/>
                            <w:right w:val="none" w:sz="0" w:space="0" w:color="auto"/>
                          </w:divBdr>
                        </w:div>
                        <w:div w:id="1877304337">
                          <w:marLeft w:val="600"/>
                          <w:marRight w:val="0"/>
                          <w:marTop w:val="0"/>
                          <w:marBottom w:val="0"/>
                          <w:divBdr>
                            <w:top w:val="none" w:sz="0" w:space="0" w:color="auto"/>
                            <w:left w:val="none" w:sz="0" w:space="0" w:color="auto"/>
                            <w:bottom w:val="none" w:sz="0" w:space="0" w:color="auto"/>
                            <w:right w:val="none" w:sz="0" w:space="0" w:color="auto"/>
                          </w:divBdr>
                        </w:div>
                      </w:divsChild>
                    </w:div>
                    <w:div w:id="1829322790">
                      <w:marLeft w:val="0"/>
                      <w:marRight w:val="0"/>
                      <w:marTop w:val="0"/>
                      <w:marBottom w:val="0"/>
                      <w:divBdr>
                        <w:top w:val="none" w:sz="0" w:space="0" w:color="auto"/>
                        <w:left w:val="none" w:sz="0" w:space="0" w:color="auto"/>
                        <w:bottom w:val="none" w:sz="0" w:space="0" w:color="auto"/>
                        <w:right w:val="none" w:sz="0" w:space="0" w:color="auto"/>
                      </w:divBdr>
                      <w:divsChild>
                        <w:div w:id="1729986131">
                          <w:marLeft w:val="0"/>
                          <w:marRight w:val="0"/>
                          <w:marTop w:val="0"/>
                          <w:marBottom w:val="0"/>
                          <w:divBdr>
                            <w:top w:val="none" w:sz="0" w:space="0" w:color="auto"/>
                            <w:left w:val="none" w:sz="0" w:space="0" w:color="auto"/>
                            <w:bottom w:val="none" w:sz="0" w:space="0" w:color="auto"/>
                            <w:right w:val="none" w:sz="0" w:space="0" w:color="auto"/>
                          </w:divBdr>
                        </w:div>
                        <w:div w:id="1544633091">
                          <w:marLeft w:val="600"/>
                          <w:marRight w:val="0"/>
                          <w:marTop w:val="0"/>
                          <w:marBottom w:val="0"/>
                          <w:divBdr>
                            <w:top w:val="none" w:sz="0" w:space="0" w:color="auto"/>
                            <w:left w:val="none" w:sz="0" w:space="0" w:color="auto"/>
                            <w:bottom w:val="none" w:sz="0" w:space="0" w:color="auto"/>
                            <w:right w:val="none" w:sz="0" w:space="0" w:color="auto"/>
                          </w:divBdr>
                        </w:div>
                      </w:divsChild>
                    </w:div>
                    <w:div w:id="1244879399">
                      <w:marLeft w:val="0"/>
                      <w:marRight w:val="0"/>
                      <w:marTop w:val="0"/>
                      <w:marBottom w:val="0"/>
                      <w:divBdr>
                        <w:top w:val="none" w:sz="0" w:space="0" w:color="auto"/>
                        <w:left w:val="none" w:sz="0" w:space="0" w:color="auto"/>
                        <w:bottom w:val="none" w:sz="0" w:space="0" w:color="auto"/>
                        <w:right w:val="none" w:sz="0" w:space="0" w:color="auto"/>
                      </w:divBdr>
                      <w:divsChild>
                        <w:div w:id="524371757">
                          <w:marLeft w:val="0"/>
                          <w:marRight w:val="0"/>
                          <w:marTop w:val="0"/>
                          <w:marBottom w:val="0"/>
                          <w:divBdr>
                            <w:top w:val="none" w:sz="0" w:space="0" w:color="auto"/>
                            <w:left w:val="none" w:sz="0" w:space="0" w:color="auto"/>
                            <w:bottom w:val="none" w:sz="0" w:space="0" w:color="auto"/>
                            <w:right w:val="none" w:sz="0" w:space="0" w:color="auto"/>
                          </w:divBdr>
                        </w:div>
                        <w:div w:id="428737945">
                          <w:marLeft w:val="600"/>
                          <w:marRight w:val="0"/>
                          <w:marTop w:val="0"/>
                          <w:marBottom w:val="0"/>
                          <w:divBdr>
                            <w:top w:val="none" w:sz="0" w:space="0" w:color="auto"/>
                            <w:left w:val="none" w:sz="0" w:space="0" w:color="auto"/>
                            <w:bottom w:val="none" w:sz="0" w:space="0" w:color="auto"/>
                            <w:right w:val="none" w:sz="0" w:space="0" w:color="auto"/>
                          </w:divBdr>
                        </w:div>
                      </w:divsChild>
                    </w:div>
                    <w:div w:id="1140339766">
                      <w:marLeft w:val="0"/>
                      <w:marRight w:val="0"/>
                      <w:marTop w:val="0"/>
                      <w:marBottom w:val="0"/>
                      <w:divBdr>
                        <w:top w:val="none" w:sz="0" w:space="0" w:color="auto"/>
                        <w:left w:val="none" w:sz="0" w:space="0" w:color="auto"/>
                        <w:bottom w:val="none" w:sz="0" w:space="0" w:color="auto"/>
                        <w:right w:val="none" w:sz="0" w:space="0" w:color="auto"/>
                      </w:divBdr>
                      <w:divsChild>
                        <w:div w:id="930119295">
                          <w:marLeft w:val="0"/>
                          <w:marRight w:val="0"/>
                          <w:marTop w:val="0"/>
                          <w:marBottom w:val="0"/>
                          <w:divBdr>
                            <w:top w:val="none" w:sz="0" w:space="0" w:color="auto"/>
                            <w:left w:val="none" w:sz="0" w:space="0" w:color="auto"/>
                            <w:bottom w:val="none" w:sz="0" w:space="0" w:color="auto"/>
                            <w:right w:val="none" w:sz="0" w:space="0" w:color="auto"/>
                          </w:divBdr>
                        </w:div>
                        <w:div w:id="191260467">
                          <w:marLeft w:val="600"/>
                          <w:marRight w:val="0"/>
                          <w:marTop w:val="0"/>
                          <w:marBottom w:val="0"/>
                          <w:divBdr>
                            <w:top w:val="none" w:sz="0" w:space="0" w:color="auto"/>
                            <w:left w:val="none" w:sz="0" w:space="0" w:color="auto"/>
                            <w:bottom w:val="none" w:sz="0" w:space="0" w:color="auto"/>
                            <w:right w:val="none" w:sz="0" w:space="0" w:color="auto"/>
                          </w:divBdr>
                        </w:div>
                      </w:divsChild>
                    </w:div>
                    <w:div w:id="283467828">
                      <w:marLeft w:val="0"/>
                      <w:marRight w:val="0"/>
                      <w:marTop w:val="0"/>
                      <w:marBottom w:val="0"/>
                      <w:divBdr>
                        <w:top w:val="none" w:sz="0" w:space="0" w:color="auto"/>
                        <w:left w:val="none" w:sz="0" w:space="0" w:color="auto"/>
                        <w:bottom w:val="none" w:sz="0" w:space="0" w:color="auto"/>
                        <w:right w:val="none" w:sz="0" w:space="0" w:color="auto"/>
                      </w:divBdr>
                      <w:divsChild>
                        <w:div w:id="499665456">
                          <w:marLeft w:val="0"/>
                          <w:marRight w:val="0"/>
                          <w:marTop w:val="0"/>
                          <w:marBottom w:val="0"/>
                          <w:divBdr>
                            <w:top w:val="none" w:sz="0" w:space="0" w:color="auto"/>
                            <w:left w:val="none" w:sz="0" w:space="0" w:color="auto"/>
                            <w:bottom w:val="none" w:sz="0" w:space="0" w:color="auto"/>
                            <w:right w:val="none" w:sz="0" w:space="0" w:color="auto"/>
                          </w:divBdr>
                        </w:div>
                        <w:div w:id="718281820">
                          <w:marLeft w:val="600"/>
                          <w:marRight w:val="0"/>
                          <w:marTop w:val="0"/>
                          <w:marBottom w:val="0"/>
                          <w:divBdr>
                            <w:top w:val="none" w:sz="0" w:space="0" w:color="auto"/>
                            <w:left w:val="none" w:sz="0" w:space="0" w:color="auto"/>
                            <w:bottom w:val="none" w:sz="0" w:space="0" w:color="auto"/>
                            <w:right w:val="none" w:sz="0" w:space="0" w:color="auto"/>
                          </w:divBdr>
                        </w:div>
                      </w:divsChild>
                    </w:div>
                    <w:div w:id="380594736">
                      <w:marLeft w:val="0"/>
                      <w:marRight w:val="0"/>
                      <w:marTop w:val="0"/>
                      <w:marBottom w:val="0"/>
                      <w:divBdr>
                        <w:top w:val="none" w:sz="0" w:space="0" w:color="auto"/>
                        <w:left w:val="none" w:sz="0" w:space="0" w:color="auto"/>
                        <w:bottom w:val="none" w:sz="0" w:space="0" w:color="auto"/>
                        <w:right w:val="none" w:sz="0" w:space="0" w:color="auto"/>
                      </w:divBdr>
                      <w:divsChild>
                        <w:div w:id="1470977240">
                          <w:marLeft w:val="0"/>
                          <w:marRight w:val="0"/>
                          <w:marTop w:val="0"/>
                          <w:marBottom w:val="0"/>
                          <w:divBdr>
                            <w:top w:val="none" w:sz="0" w:space="0" w:color="auto"/>
                            <w:left w:val="none" w:sz="0" w:space="0" w:color="auto"/>
                            <w:bottom w:val="none" w:sz="0" w:space="0" w:color="auto"/>
                            <w:right w:val="none" w:sz="0" w:space="0" w:color="auto"/>
                          </w:divBdr>
                        </w:div>
                        <w:div w:id="2087804031">
                          <w:marLeft w:val="600"/>
                          <w:marRight w:val="0"/>
                          <w:marTop w:val="0"/>
                          <w:marBottom w:val="0"/>
                          <w:divBdr>
                            <w:top w:val="none" w:sz="0" w:space="0" w:color="auto"/>
                            <w:left w:val="none" w:sz="0" w:space="0" w:color="auto"/>
                            <w:bottom w:val="none" w:sz="0" w:space="0" w:color="auto"/>
                            <w:right w:val="none" w:sz="0" w:space="0" w:color="auto"/>
                          </w:divBdr>
                        </w:div>
                      </w:divsChild>
                    </w:div>
                    <w:div w:id="461920888">
                      <w:marLeft w:val="0"/>
                      <w:marRight w:val="0"/>
                      <w:marTop w:val="0"/>
                      <w:marBottom w:val="0"/>
                      <w:divBdr>
                        <w:top w:val="none" w:sz="0" w:space="0" w:color="auto"/>
                        <w:left w:val="none" w:sz="0" w:space="0" w:color="auto"/>
                        <w:bottom w:val="none" w:sz="0" w:space="0" w:color="auto"/>
                        <w:right w:val="none" w:sz="0" w:space="0" w:color="auto"/>
                      </w:divBdr>
                      <w:divsChild>
                        <w:div w:id="1553423768">
                          <w:marLeft w:val="0"/>
                          <w:marRight w:val="0"/>
                          <w:marTop w:val="0"/>
                          <w:marBottom w:val="0"/>
                          <w:divBdr>
                            <w:top w:val="none" w:sz="0" w:space="0" w:color="auto"/>
                            <w:left w:val="none" w:sz="0" w:space="0" w:color="auto"/>
                            <w:bottom w:val="none" w:sz="0" w:space="0" w:color="auto"/>
                            <w:right w:val="none" w:sz="0" w:space="0" w:color="auto"/>
                          </w:divBdr>
                        </w:div>
                        <w:div w:id="793059598">
                          <w:marLeft w:val="600"/>
                          <w:marRight w:val="0"/>
                          <w:marTop w:val="0"/>
                          <w:marBottom w:val="0"/>
                          <w:divBdr>
                            <w:top w:val="none" w:sz="0" w:space="0" w:color="auto"/>
                            <w:left w:val="none" w:sz="0" w:space="0" w:color="auto"/>
                            <w:bottom w:val="none" w:sz="0" w:space="0" w:color="auto"/>
                            <w:right w:val="none" w:sz="0" w:space="0" w:color="auto"/>
                          </w:divBdr>
                        </w:div>
                      </w:divsChild>
                    </w:div>
                    <w:div w:id="689143722">
                      <w:marLeft w:val="0"/>
                      <w:marRight w:val="0"/>
                      <w:marTop w:val="0"/>
                      <w:marBottom w:val="0"/>
                      <w:divBdr>
                        <w:top w:val="none" w:sz="0" w:space="0" w:color="auto"/>
                        <w:left w:val="none" w:sz="0" w:space="0" w:color="auto"/>
                        <w:bottom w:val="none" w:sz="0" w:space="0" w:color="auto"/>
                        <w:right w:val="none" w:sz="0" w:space="0" w:color="auto"/>
                      </w:divBdr>
                      <w:divsChild>
                        <w:div w:id="1648318767">
                          <w:marLeft w:val="0"/>
                          <w:marRight w:val="0"/>
                          <w:marTop w:val="0"/>
                          <w:marBottom w:val="0"/>
                          <w:divBdr>
                            <w:top w:val="none" w:sz="0" w:space="0" w:color="auto"/>
                            <w:left w:val="none" w:sz="0" w:space="0" w:color="auto"/>
                            <w:bottom w:val="none" w:sz="0" w:space="0" w:color="auto"/>
                            <w:right w:val="none" w:sz="0" w:space="0" w:color="auto"/>
                          </w:divBdr>
                        </w:div>
                        <w:div w:id="4407105">
                          <w:marLeft w:val="600"/>
                          <w:marRight w:val="0"/>
                          <w:marTop w:val="0"/>
                          <w:marBottom w:val="0"/>
                          <w:divBdr>
                            <w:top w:val="none" w:sz="0" w:space="0" w:color="auto"/>
                            <w:left w:val="none" w:sz="0" w:space="0" w:color="auto"/>
                            <w:bottom w:val="none" w:sz="0" w:space="0" w:color="auto"/>
                            <w:right w:val="none" w:sz="0" w:space="0" w:color="auto"/>
                          </w:divBdr>
                        </w:div>
                      </w:divsChild>
                    </w:div>
                    <w:div w:id="1520663183">
                      <w:marLeft w:val="0"/>
                      <w:marRight w:val="0"/>
                      <w:marTop w:val="0"/>
                      <w:marBottom w:val="0"/>
                      <w:divBdr>
                        <w:top w:val="none" w:sz="0" w:space="0" w:color="auto"/>
                        <w:left w:val="none" w:sz="0" w:space="0" w:color="auto"/>
                        <w:bottom w:val="none" w:sz="0" w:space="0" w:color="auto"/>
                        <w:right w:val="none" w:sz="0" w:space="0" w:color="auto"/>
                      </w:divBdr>
                      <w:divsChild>
                        <w:div w:id="1218860999">
                          <w:marLeft w:val="0"/>
                          <w:marRight w:val="0"/>
                          <w:marTop w:val="0"/>
                          <w:marBottom w:val="0"/>
                          <w:divBdr>
                            <w:top w:val="none" w:sz="0" w:space="0" w:color="auto"/>
                            <w:left w:val="none" w:sz="0" w:space="0" w:color="auto"/>
                            <w:bottom w:val="none" w:sz="0" w:space="0" w:color="auto"/>
                            <w:right w:val="none" w:sz="0" w:space="0" w:color="auto"/>
                          </w:divBdr>
                        </w:div>
                        <w:div w:id="2119333348">
                          <w:marLeft w:val="600"/>
                          <w:marRight w:val="0"/>
                          <w:marTop w:val="0"/>
                          <w:marBottom w:val="0"/>
                          <w:divBdr>
                            <w:top w:val="none" w:sz="0" w:space="0" w:color="auto"/>
                            <w:left w:val="none" w:sz="0" w:space="0" w:color="auto"/>
                            <w:bottom w:val="none" w:sz="0" w:space="0" w:color="auto"/>
                            <w:right w:val="none" w:sz="0" w:space="0" w:color="auto"/>
                          </w:divBdr>
                        </w:div>
                      </w:divsChild>
                    </w:div>
                    <w:div w:id="810438168">
                      <w:marLeft w:val="0"/>
                      <w:marRight w:val="0"/>
                      <w:marTop w:val="0"/>
                      <w:marBottom w:val="0"/>
                      <w:divBdr>
                        <w:top w:val="none" w:sz="0" w:space="0" w:color="auto"/>
                        <w:left w:val="none" w:sz="0" w:space="0" w:color="auto"/>
                        <w:bottom w:val="none" w:sz="0" w:space="0" w:color="auto"/>
                        <w:right w:val="none" w:sz="0" w:space="0" w:color="auto"/>
                      </w:divBdr>
                      <w:divsChild>
                        <w:div w:id="1936093794">
                          <w:marLeft w:val="0"/>
                          <w:marRight w:val="0"/>
                          <w:marTop w:val="0"/>
                          <w:marBottom w:val="0"/>
                          <w:divBdr>
                            <w:top w:val="none" w:sz="0" w:space="0" w:color="auto"/>
                            <w:left w:val="none" w:sz="0" w:space="0" w:color="auto"/>
                            <w:bottom w:val="none" w:sz="0" w:space="0" w:color="auto"/>
                            <w:right w:val="none" w:sz="0" w:space="0" w:color="auto"/>
                          </w:divBdr>
                        </w:div>
                        <w:div w:id="860775209">
                          <w:marLeft w:val="600"/>
                          <w:marRight w:val="0"/>
                          <w:marTop w:val="0"/>
                          <w:marBottom w:val="0"/>
                          <w:divBdr>
                            <w:top w:val="none" w:sz="0" w:space="0" w:color="auto"/>
                            <w:left w:val="none" w:sz="0" w:space="0" w:color="auto"/>
                            <w:bottom w:val="none" w:sz="0" w:space="0" w:color="auto"/>
                            <w:right w:val="none" w:sz="0" w:space="0" w:color="auto"/>
                          </w:divBdr>
                        </w:div>
                      </w:divsChild>
                    </w:div>
                    <w:div w:id="2135514048">
                      <w:marLeft w:val="0"/>
                      <w:marRight w:val="0"/>
                      <w:marTop w:val="0"/>
                      <w:marBottom w:val="0"/>
                      <w:divBdr>
                        <w:top w:val="none" w:sz="0" w:space="0" w:color="auto"/>
                        <w:left w:val="none" w:sz="0" w:space="0" w:color="auto"/>
                        <w:bottom w:val="none" w:sz="0" w:space="0" w:color="auto"/>
                        <w:right w:val="none" w:sz="0" w:space="0" w:color="auto"/>
                      </w:divBdr>
                      <w:divsChild>
                        <w:div w:id="542444868">
                          <w:marLeft w:val="0"/>
                          <w:marRight w:val="0"/>
                          <w:marTop w:val="0"/>
                          <w:marBottom w:val="0"/>
                          <w:divBdr>
                            <w:top w:val="none" w:sz="0" w:space="0" w:color="auto"/>
                            <w:left w:val="none" w:sz="0" w:space="0" w:color="auto"/>
                            <w:bottom w:val="none" w:sz="0" w:space="0" w:color="auto"/>
                            <w:right w:val="none" w:sz="0" w:space="0" w:color="auto"/>
                          </w:divBdr>
                        </w:div>
                        <w:div w:id="2020617436">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24241833">
      <w:bodyDiv w:val="1"/>
      <w:marLeft w:val="0"/>
      <w:marRight w:val="0"/>
      <w:marTop w:val="0"/>
      <w:marBottom w:val="0"/>
      <w:divBdr>
        <w:top w:val="none" w:sz="0" w:space="0" w:color="auto"/>
        <w:left w:val="none" w:sz="0" w:space="0" w:color="auto"/>
        <w:bottom w:val="none" w:sz="0" w:space="0" w:color="auto"/>
        <w:right w:val="none" w:sz="0" w:space="0" w:color="auto"/>
      </w:divBdr>
      <w:divsChild>
        <w:div w:id="190539274">
          <w:marLeft w:val="0"/>
          <w:marRight w:val="0"/>
          <w:marTop w:val="0"/>
          <w:marBottom w:val="0"/>
          <w:divBdr>
            <w:top w:val="none" w:sz="0" w:space="0" w:color="auto"/>
            <w:left w:val="none" w:sz="0" w:space="0" w:color="auto"/>
            <w:bottom w:val="none" w:sz="0" w:space="0" w:color="auto"/>
            <w:right w:val="none" w:sz="0" w:space="0" w:color="auto"/>
          </w:divBdr>
          <w:divsChild>
            <w:div w:id="205992897">
              <w:marLeft w:val="0"/>
              <w:marRight w:val="0"/>
              <w:marTop w:val="0"/>
              <w:marBottom w:val="0"/>
              <w:divBdr>
                <w:top w:val="none" w:sz="0" w:space="0" w:color="auto"/>
                <w:left w:val="none" w:sz="0" w:space="0" w:color="auto"/>
                <w:bottom w:val="none" w:sz="0" w:space="0" w:color="auto"/>
                <w:right w:val="none" w:sz="0" w:space="0" w:color="auto"/>
              </w:divBdr>
            </w:div>
          </w:divsChild>
        </w:div>
        <w:div w:id="251015462">
          <w:marLeft w:val="0"/>
          <w:marRight w:val="0"/>
          <w:marTop w:val="0"/>
          <w:marBottom w:val="0"/>
          <w:divBdr>
            <w:top w:val="none" w:sz="0" w:space="0" w:color="auto"/>
            <w:left w:val="none" w:sz="0" w:space="0" w:color="auto"/>
            <w:bottom w:val="none" w:sz="0" w:space="0" w:color="auto"/>
            <w:right w:val="none" w:sz="0" w:space="0" w:color="auto"/>
          </w:divBdr>
          <w:divsChild>
            <w:div w:id="1732339533">
              <w:marLeft w:val="0"/>
              <w:marRight w:val="0"/>
              <w:marTop w:val="0"/>
              <w:marBottom w:val="0"/>
              <w:divBdr>
                <w:top w:val="none" w:sz="0" w:space="0" w:color="auto"/>
                <w:left w:val="none" w:sz="0" w:space="0" w:color="auto"/>
                <w:bottom w:val="none" w:sz="0" w:space="0" w:color="auto"/>
                <w:right w:val="none" w:sz="0" w:space="0" w:color="auto"/>
              </w:divBdr>
            </w:div>
          </w:divsChild>
        </w:div>
        <w:div w:id="1072313310">
          <w:marLeft w:val="0"/>
          <w:marRight w:val="0"/>
          <w:marTop w:val="0"/>
          <w:marBottom w:val="0"/>
          <w:divBdr>
            <w:top w:val="none" w:sz="0" w:space="0" w:color="auto"/>
            <w:left w:val="none" w:sz="0" w:space="0" w:color="auto"/>
            <w:bottom w:val="none" w:sz="0" w:space="0" w:color="auto"/>
            <w:right w:val="none" w:sz="0" w:space="0" w:color="auto"/>
          </w:divBdr>
          <w:divsChild>
            <w:div w:id="555552867">
              <w:marLeft w:val="0"/>
              <w:marRight w:val="0"/>
              <w:marTop w:val="0"/>
              <w:marBottom w:val="0"/>
              <w:divBdr>
                <w:top w:val="none" w:sz="0" w:space="0" w:color="auto"/>
                <w:left w:val="none" w:sz="0" w:space="0" w:color="auto"/>
                <w:bottom w:val="none" w:sz="0" w:space="0" w:color="auto"/>
                <w:right w:val="none" w:sz="0" w:space="0" w:color="auto"/>
              </w:divBdr>
            </w:div>
          </w:divsChild>
        </w:div>
        <w:div w:id="1760369458">
          <w:marLeft w:val="0"/>
          <w:marRight w:val="0"/>
          <w:marTop w:val="0"/>
          <w:marBottom w:val="0"/>
          <w:divBdr>
            <w:top w:val="none" w:sz="0" w:space="0" w:color="auto"/>
            <w:left w:val="none" w:sz="0" w:space="0" w:color="auto"/>
            <w:bottom w:val="none" w:sz="0" w:space="0" w:color="auto"/>
            <w:right w:val="none" w:sz="0" w:space="0" w:color="auto"/>
          </w:divBdr>
          <w:divsChild>
            <w:div w:id="1361006597">
              <w:marLeft w:val="0"/>
              <w:marRight w:val="0"/>
              <w:marTop w:val="0"/>
              <w:marBottom w:val="0"/>
              <w:divBdr>
                <w:top w:val="none" w:sz="0" w:space="0" w:color="auto"/>
                <w:left w:val="none" w:sz="0" w:space="0" w:color="auto"/>
                <w:bottom w:val="none" w:sz="0" w:space="0" w:color="auto"/>
                <w:right w:val="none" w:sz="0" w:space="0" w:color="auto"/>
              </w:divBdr>
            </w:div>
          </w:divsChild>
        </w:div>
        <w:div w:id="1781796095">
          <w:marLeft w:val="0"/>
          <w:marRight w:val="0"/>
          <w:marTop w:val="0"/>
          <w:marBottom w:val="0"/>
          <w:divBdr>
            <w:top w:val="none" w:sz="0" w:space="0" w:color="auto"/>
            <w:left w:val="none" w:sz="0" w:space="0" w:color="auto"/>
            <w:bottom w:val="none" w:sz="0" w:space="0" w:color="auto"/>
            <w:right w:val="none" w:sz="0" w:space="0" w:color="auto"/>
          </w:divBdr>
          <w:divsChild>
            <w:div w:id="931622032">
              <w:marLeft w:val="0"/>
              <w:marRight w:val="0"/>
              <w:marTop w:val="0"/>
              <w:marBottom w:val="0"/>
              <w:divBdr>
                <w:top w:val="none" w:sz="0" w:space="0" w:color="auto"/>
                <w:left w:val="none" w:sz="0" w:space="0" w:color="auto"/>
                <w:bottom w:val="none" w:sz="0" w:space="0" w:color="auto"/>
                <w:right w:val="none" w:sz="0" w:space="0" w:color="auto"/>
              </w:divBdr>
            </w:div>
          </w:divsChild>
        </w:div>
        <w:div w:id="1979068874">
          <w:marLeft w:val="0"/>
          <w:marRight w:val="0"/>
          <w:marTop w:val="0"/>
          <w:marBottom w:val="0"/>
          <w:divBdr>
            <w:top w:val="none" w:sz="0" w:space="0" w:color="auto"/>
            <w:left w:val="none" w:sz="0" w:space="0" w:color="auto"/>
            <w:bottom w:val="none" w:sz="0" w:space="0" w:color="auto"/>
            <w:right w:val="none" w:sz="0" w:space="0" w:color="auto"/>
          </w:divBdr>
          <w:divsChild>
            <w:div w:id="5682669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6320512">
      <w:bodyDiv w:val="1"/>
      <w:marLeft w:val="0"/>
      <w:marRight w:val="0"/>
      <w:marTop w:val="0"/>
      <w:marBottom w:val="0"/>
      <w:divBdr>
        <w:top w:val="none" w:sz="0" w:space="0" w:color="auto"/>
        <w:left w:val="none" w:sz="0" w:space="0" w:color="auto"/>
        <w:bottom w:val="none" w:sz="0" w:space="0" w:color="auto"/>
        <w:right w:val="none" w:sz="0" w:space="0" w:color="auto"/>
      </w:divBdr>
    </w:div>
    <w:div w:id="1328051112">
      <w:bodyDiv w:val="1"/>
      <w:marLeft w:val="0"/>
      <w:marRight w:val="0"/>
      <w:marTop w:val="0"/>
      <w:marBottom w:val="0"/>
      <w:divBdr>
        <w:top w:val="none" w:sz="0" w:space="0" w:color="auto"/>
        <w:left w:val="none" w:sz="0" w:space="0" w:color="auto"/>
        <w:bottom w:val="none" w:sz="0" w:space="0" w:color="auto"/>
        <w:right w:val="none" w:sz="0" w:space="0" w:color="auto"/>
      </w:divBdr>
    </w:div>
    <w:div w:id="1330937352">
      <w:bodyDiv w:val="1"/>
      <w:marLeft w:val="0"/>
      <w:marRight w:val="0"/>
      <w:marTop w:val="0"/>
      <w:marBottom w:val="0"/>
      <w:divBdr>
        <w:top w:val="none" w:sz="0" w:space="0" w:color="auto"/>
        <w:left w:val="none" w:sz="0" w:space="0" w:color="auto"/>
        <w:bottom w:val="none" w:sz="0" w:space="0" w:color="auto"/>
        <w:right w:val="none" w:sz="0" w:space="0" w:color="auto"/>
      </w:divBdr>
    </w:div>
    <w:div w:id="1331175166">
      <w:bodyDiv w:val="1"/>
      <w:marLeft w:val="0"/>
      <w:marRight w:val="0"/>
      <w:marTop w:val="0"/>
      <w:marBottom w:val="0"/>
      <w:divBdr>
        <w:top w:val="none" w:sz="0" w:space="0" w:color="auto"/>
        <w:left w:val="none" w:sz="0" w:space="0" w:color="auto"/>
        <w:bottom w:val="none" w:sz="0" w:space="0" w:color="auto"/>
        <w:right w:val="none" w:sz="0" w:space="0" w:color="auto"/>
      </w:divBdr>
      <w:divsChild>
        <w:div w:id="1816873027">
          <w:marLeft w:val="0"/>
          <w:marRight w:val="0"/>
          <w:marTop w:val="0"/>
          <w:marBottom w:val="0"/>
          <w:divBdr>
            <w:top w:val="none" w:sz="0" w:space="0" w:color="auto"/>
            <w:left w:val="none" w:sz="0" w:space="0" w:color="auto"/>
            <w:bottom w:val="none" w:sz="0" w:space="0" w:color="auto"/>
            <w:right w:val="none" w:sz="0" w:space="0" w:color="auto"/>
          </w:divBdr>
          <w:divsChild>
            <w:div w:id="2128309619">
              <w:marLeft w:val="0"/>
              <w:marRight w:val="0"/>
              <w:marTop w:val="0"/>
              <w:marBottom w:val="0"/>
              <w:divBdr>
                <w:top w:val="none" w:sz="0" w:space="0" w:color="auto"/>
                <w:left w:val="none" w:sz="0" w:space="0" w:color="auto"/>
                <w:bottom w:val="none" w:sz="0" w:space="0" w:color="auto"/>
                <w:right w:val="none" w:sz="0" w:space="0" w:color="auto"/>
              </w:divBdr>
              <w:divsChild>
                <w:div w:id="929580367">
                  <w:marLeft w:val="0"/>
                  <w:marRight w:val="200"/>
                  <w:marTop w:val="0"/>
                  <w:marBottom w:val="0"/>
                  <w:divBdr>
                    <w:top w:val="none" w:sz="0" w:space="0" w:color="auto"/>
                    <w:left w:val="none" w:sz="0" w:space="0" w:color="auto"/>
                    <w:bottom w:val="none" w:sz="0" w:space="0" w:color="auto"/>
                    <w:right w:val="none" w:sz="0" w:space="0" w:color="auto"/>
                  </w:divBdr>
                  <w:divsChild>
                    <w:div w:id="14620311">
                      <w:marLeft w:val="0"/>
                      <w:marRight w:val="0"/>
                      <w:marTop w:val="0"/>
                      <w:marBottom w:val="0"/>
                      <w:divBdr>
                        <w:top w:val="dotted" w:sz="2" w:space="2" w:color="B2B2B2"/>
                        <w:left w:val="none" w:sz="0" w:space="0" w:color="auto"/>
                        <w:bottom w:val="none" w:sz="0" w:space="0" w:color="auto"/>
                        <w:right w:val="none" w:sz="0" w:space="0" w:color="auto"/>
                      </w:divBdr>
                      <w:divsChild>
                        <w:div w:id="1672758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34795388">
      <w:bodyDiv w:val="1"/>
      <w:marLeft w:val="0"/>
      <w:marRight w:val="0"/>
      <w:marTop w:val="0"/>
      <w:marBottom w:val="0"/>
      <w:divBdr>
        <w:top w:val="none" w:sz="0" w:space="0" w:color="auto"/>
        <w:left w:val="none" w:sz="0" w:space="0" w:color="auto"/>
        <w:bottom w:val="none" w:sz="0" w:space="0" w:color="auto"/>
        <w:right w:val="none" w:sz="0" w:space="0" w:color="auto"/>
      </w:divBdr>
    </w:div>
    <w:div w:id="1335374366">
      <w:bodyDiv w:val="1"/>
      <w:marLeft w:val="0"/>
      <w:marRight w:val="0"/>
      <w:marTop w:val="0"/>
      <w:marBottom w:val="0"/>
      <w:divBdr>
        <w:top w:val="none" w:sz="0" w:space="0" w:color="auto"/>
        <w:left w:val="none" w:sz="0" w:space="0" w:color="auto"/>
        <w:bottom w:val="none" w:sz="0" w:space="0" w:color="auto"/>
        <w:right w:val="none" w:sz="0" w:space="0" w:color="auto"/>
      </w:divBdr>
    </w:div>
    <w:div w:id="1336375403">
      <w:bodyDiv w:val="1"/>
      <w:marLeft w:val="0"/>
      <w:marRight w:val="0"/>
      <w:marTop w:val="0"/>
      <w:marBottom w:val="0"/>
      <w:divBdr>
        <w:top w:val="none" w:sz="0" w:space="0" w:color="auto"/>
        <w:left w:val="none" w:sz="0" w:space="0" w:color="auto"/>
        <w:bottom w:val="none" w:sz="0" w:space="0" w:color="auto"/>
        <w:right w:val="none" w:sz="0" w:space="0" w:color="auto"/>
      </w:divBdr>
    </w:div>
    <w:div w:id="1337539306">
      <w:bodyDiv w:val="1"/>
      <w:marLeft w:val="0"/>
      <w:marRight w:val="0"/>
      <w:marTop w:val="0"/>
      <w:marBottom w:val="0"/>
      <w:divBdr>
        <w:top w:val="none" w:sz="0" w:space="0" w:color="auto"/>
        <w:left w:val="none" w:sz="0" w:space="0" w:color="auto"/>
        <w:bottom w:val="none" w:sz="0" w:space="0" w:color="auto"/>
        <w:right w:val="none" w:sz="0" w:space="0" w:color="auto"/>
      </w:divBdr>
      <w:divsChild>
        <w:div w:id="466629537">
          <w:marLeft w:val="0"/>
          <w:marRight w:val="0"/>
          <w:marTop w:val="0"/>
          <w:marBottom w:val="0"/>
          <w:divBdr>
            <w:top w:val="none" w:sz="0" w:space="0" w:color="auto"/>
            <w:left w:val="none" w:sz="0" w:space="0" w:color="auto"/>
            <w:bottom w:val="none" w:sz="0" w:space="0" w:color="auto"/>
            <w:right w:val="none" w:sz="0" w:space="0" w:color="auto"/>
          </w:divBdr>
          <w:divsChild>
            <w:div w:id="660693647">
              <w:marLeft w:val="0"/>
              <w:marRight w:val="0"/>
              <w:marTop w:val="0"/>
              <w:marBottom w:val="0"/>
              <w:divBdr>
                <w:top w:val="none" w:sz="0" w:space="0" w:color="auto"/>
                <w:left w:val="none" w:sz="0" w:space="0" w:color="auto"/>
                <w:bottom w:val="none" w:sz="0" w:space="0" w:color="auto"/>
                <w:right w:val="none" w:sz="0" w:space="0" w:color="auto"/>
              </w:divBdr>
              <w:divsChild>
                <w:div w:id="216203355">
                  <w:marLeft w:val="0"/>
                  <w:marRight w:val="0"/>
                  <w:marTop w:val="0"/>
                  <w:marBottom w:val="0"/>
                  <w:divBdr>
                    <w:top w:val="none" w:sz="0" w:space="0" w:color="auto"/>
                    <w:left w:val="none" w:sz="0" w:space="0" w:color="auto"/>
                    <w:bottom w:val="none" w:sz="0" w:space="0" w:color="auto"/>
                    <w:right w:val="none" w:sz="0" w:space="0" w:color="auto"/>
                  </w:divBdr>
                  <w:divsChild>
                    <w:div w:id="1060638851">
                      <w:marLeft w:val="0"/>
                      <w:marRight w:val="0"/>
                      <w:marTop w:val="0"/>
                      <w:marBottom w:val="0"/>
                      <w:divBdr>
                        <w:top w:val="none" w:sz="0" w:space="0" w:color="auto"/>
                        <w:left w:val="none" w:sz="0" w:space="0" w:color="auto"/>
                        <w:bottom w:val="none" w:sz="0" w:space="0" w:color="auto"/>
                        <w:right w:val="none" w:sz="0" w:space="0" w:color="auto"/>
                      </w:divBdr>
                      <w:divsChild>
                        <w:div w:id="131295619">
                          <w:marLeft w:val="0"/>
                          <w:marRight w:val="0"/>
                          <w:marTop w:val="0"/>
                          <w:marBottom w:val="0"/>
                          <w:divBdr>
                            <w:top w:val="none" w:sz="0" w:space="0" w:color="auto"/>
                            <w:left w:val="none" w:sz="0" w:space="0" w:color="auto"/>
                            <w:bottom w:val="none" w:sz="0" w:space="0" w:color="auto"/>
                            <w:right w:val="none" w:sz="0" w:space="0" w:color="auto"/>
                          </w:divBdr>
                        </w:div>
                        <w:div w:id="1198196613">
                          <w:marLeft w:val="0"/>
                          <w:marRight w:val="0"/>
                          <w:marTop w:val="0"/>
                          <w:marBottom w:val="0"/>
                          <w:divBdr>
                            <w:top w:val="none" w:sz="0" w:space="0" w:color="auto"/>
                            <w:left w:val="none" w:sz="0" w:space="0" w:color="auto"/>
                            <w:bottom w:val="none" w:sz="0" w:space="0" w:color="auto"/>
                            <w:right w:val="none" w:sz="0" w:space="0" w:color="auto"/>
                          </w:divBdr>
                        </w:div>
                        <w:div w:id="1724140421">
                          <w:marLeft w:val="0"/>
                          <w:marRight w:val="0"/>
                          <w:marTop w:val="0"/>
                          <w:marBottom w:val="0"/>
                          <w:divBdr>
                            <w:top w:val="none" w:sz="0" w:space="0" w:color="auto"/>
                            <w:left w:val="none" w:sz="0" w:space="0" w:color="auto"/>
                            <w:bottom w:val="none" w:sz="0" w:space="0" w:color="auto"/>
                            <w:right w:val="none" w:sz="0" w:space="0" w:color="auto"/>
                          </w:divBdr>
                        </w:div>
                        <w:div w:id="2042051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38458561">
      <w:bodyDiv w:val="1"/>
      <w:marLeft w:val="0"/>
      <w:marRight w:val="0"/>
      <w:marTop w:val="0"/>
      <w:marBottom w:val="0"/>
      <w:divBdr>
        <w:top w:val="none" w:sz="0" w:space="0" w:color="auto"/>
        <w:left w:val="none" w:sz="0" w:space="0" w:color="auto"/>
        <w:bottom w:val="none" w:sz="0" w:space="0" w:color="auto"/>
        <w:right w:val="none" w:sz="0" w:space="0" w:color="auto"/>
      </w:divBdr>
      <w:divsChild>
        <w:div w:id="400638295">
          <w:marLeft w:val="0"/>
          <w:marRight w:val="0"/>
          <w:marTop w:val="0"/>
          <w:marBottom w:val="0"/>
          <w:divBdr>
            <w:top w:val="none" w:sz="0" w:space="0" w:color="auto"/>
            <w:left w:val="none" w:sz="0" w:space="0" w:color="auto"/>
            <w:bottom w:val="none" w:sz="0" w:space="0" w:color="auto"/>
            <w:right w:val="none" w:sz="0" w:space="0" w:color="auto"/>
          </w:divBdr>
          <w:divsChild>
            <w:div w:id="32850819">
              <w:marLeft w:val="0"/>
              <w:marRight w:val="0"/>
              <w:marTop w:val="0"/>
              <w:marBottom w:val="0"/>
              <w:divBdr>
                <w:top w:val="none" w:sz="0" w:space="0" w:color="auto"/>
                <w:left w:val="none" w:sz="0" w:space="0" w:color="auto"/>
                <w:bottom w:val="none" w:sz="0" w:space="0" w:color="auto"/>
                <w:right w:val="none" w:sz="0" w:space="0" w:color="auto"/>
              </w:divBdr>
              <w:divsChild>
                <w:div w:id="445538010">
                  <w:marLeft w:val="0"/>
                  <w:marRight w:val="0"/>
                  <w:marTop w:val="0"/>
                  <w:marBottom w:val="0"/>
                  <w:divBdr>
                    <w:top w:val="none" w:sz="0" w:space="0" w:color="auto"/>
                    <w:left w:val="none" w:sz="0" w:space="0" w:color="auto"/>
                    <w:bottom w:val="none" w:sz="0" w:space="0" w:color="auto"/>
                    <w:right w:val="none" w:sz="0" w:space="0" w:color="auto"/>
                  </w:divBdr>
                  <w:divsChild>
                    <w:div w:id="1249117525">
                      <w:marLeft w:val="0"/>
                      <w:marRight w:val="0"/>
                      <w:marTop w:val="0"/>
                      <w:marBottom w:val="0"/>
                      <w:divBdr>
                        <w:top w:val="single" w:sz="4" w:space="2" w:color="C0C0C0"/>
                        <w:left w:val="single" w:sz="4" w:space="2" w:color="C0C0C0"/>
                        <w:bottom w:val="single" w:sz="4" w:space="2" w:color="C0C0C0"/>
                        <w:right w:val="single" w:sz="4" w:space="2" w:color="C0C0C0"/>
                      </w:divBdr>
                      <w:divsChild>
                        <w:div w:id="283511527">
                          <w:marLeft w:val="0"/>
                          <w:marRight w:val="0"/>
                          <w:marTop w:val="0"/>
                          <w:marBottom w:val="0"/>
                          <w:divBdr>
                            <w:top w:val="none" w:sz="0" w:space="0" w:color="auto"/>
                            <w:left w:val="none" w:sz="0" w:space="0" w:color="auto"/>
                            <w:bottom w:val="none" w:sz="0" w:space="0" w:color="auto"/>
                            <w:right w:val="none" w:sz="0" w:space="0" w:color="auto"/>
                          </w:divBdr>
                        </w:div>
                        <w:div w:id="345787837">
                          <w:marLeft w:val="0"/>
                          <w:marRight w:val="0"/>
                          <w:marTop w:val="0"/>
                          <w:marBottom w:val="0"/>
                          <w:divBdr>
                            <w:top w:val="none" w:sz="0" w:space="0" w:color="auto"/>
                            <w:left w:val="none" w:sz="0" w:space="0" w:color="auto"/>
                            <w:bottom w:val="none" w:sz="0" w:space="0" w:color="auto"/>
                            <w:right w:val="none" w:sz="0" w:space="0" w:color="auto"/>
                          </w:divBdr>
                        </w:div>
                        <w:div w:id="479541663">
                          <w:marLeft w:val="0"/>
                          <w:marRight w:val="0"/>
                          <w:marTop w:val="0"/>
                          <w:marBottom w:val="0"/>
                          <w:divBdr>
                            <w:top w:val="none" w:sz="0" w:space="0" w:color="auto"/>
                            <w:left w:val="none" w:sz="0" w:space="0" w:color="auto"/>
                            <w:bottom w:val="none" w:sz="0" w:space="0" w:color="auto"/>
                            <w:right w:val="none" w:sz="0" w:space="0" w:color="auto"/>
                          </w:divBdr>
                        </w:div>
                        <w:div w:id="660545140">
                          <w:marLeft w:val="0"/>
                          <w:marRight w:val="0"/>
                          <w:marTop w:val="0"/>
                          <w:marBottom w:val="0"/>
                          <w:divBdr>
                            <w:top w:val="none" w:sz="0" w:space="0" w:color="auto"/>
                            <w:left w:val="none" w:sz="0" w:space="0" w:color="auto"/>
                            <w:bottom w:val="none" w:sz="0" w:space="0" w:color="auto"/>
                            <w:right w:val="none" w:sz="0" w:space="0" w:color="auto"/>
                          </w:divBdr>
                        </w:div>
                        <w:div w:id="923804741">
                          <w:marLeft w:val="0"/>
                          <w:marRight w:val="0"/>
                          <w:marTop w:val="0"/>
                          <w:marBottom w:val="0"/>
                          <w:divBdr>
                            <w:top w:val="none" w:sz="0" w:space="0" w:color="auto"/>
                            <w:left w:val="none" w:sz="0" w:space="0" w:color="auto"/>
                            <w:bottom w:val="none" w:sz="0" w:space="0" w:color="auto"/>
                            <w:right w:val="none" w:sz="0" w:space="0" w:color="auto"/>
                          </w:divBdr>
                        </w:div>
                        <w:div w:id="1502620831">
                          <w:marLeft w:val="0"/>
                          <w:marRight w:val="0"/>
                          <w:marTop w:val="0"/>
                          <w:marBottom w:val="0"/>
                          <w:divBdr>
                            <w:top w:val="none" w:sz="0" w:space="0" w:color="auto"/>
                            <w:left w:val="none" w:sz="0" w:space="0" w:color="auto"/>
                            <w:bottom w:val="none" w:sz="0" w:space="0" w:color="auto"/>
                            <w:right w:val="none" w:sz="0" w:space="0" w:color="auto"/>
                          </w:divBdr>
                        </w:div>
                        <w:div w:id="1573857098">
                          <w:marLeft w:val="0"/>
                          <w:marRight w:val="0"/>
                          <w:marTop w:val="0"/>
                          <w:marBottom w:val="0"/>
                          <w:divBdr>
                            <w:top w:val="none" w:sz="0" w:space="0" w:color="auto"/>
                            <w:left w:val="none" w:sz="0" w:space="0" w:color="auto"/>
                            <w:bottom w:val="none" w:sz="0" w:space="0" w:color="auto"/>
                            <w:right w:val="none" w:sz="0" w:space="0" w:color="auto"/>
                          </w:divBdr>
                        </w:div>
                        <w:div w:id="1654409600">
                          <w:marLeft w:val="0"/>
                          <w:marRight w:val="0"/>
                          <w:marTop w:val="0"/>
                          <w:marBottom w:val="0"/>
                          <w:divBdr>
                            <w:top w:val="none" w:sz="0" w:space="0" w:color="auto"/>
                            <w:left w:val="none" w:sz="0" w:space="0" w:color="auto"/>
                            <w:bottom w:val="none" w:sz="0" w:space="0" w:color="auto"/>
                            <w:right w:val="none" w:sz="0" w:space="0" w:color="auto"/>
                          </w:divBdr>
                        </w:div>
                        <w:div w:id="1678382795">
                          <w:marLeft w:val="0"/>
                          <w:marRight w:val="0"/>
                          <w:marTop w:val="0"/>
                          <w:marBottom w:val="0"/>
                          <w:divBdr>
                            <w:top w:val="none" w:sz="0" w:space="0" w:color="auto"/>
                            <w:left w:val="none" w:sz="0" w:space="0" w:color="auto"/>
                            <w:bottom w:val="none" w:sz="0" w:space="0" w:color="auto"/>
                            <w:right w:val="none" w:sz="0" w:space="0" w:color="auto"/>
                          </w:divBdr>
                        </w:div>
                        <w:div w:id="1678772496">
                          <w:marLeft w:val="0"/>
                          <w:marRight w:val="0"/>
                          <w:marTop w:val="0"/>
                          <w:marBottom w:val="0"/>
                          <w:divBdr>
                            <w:top w:val="none" w:sz="0" w:space="0" w:color="auto"/>
                            <w:left w:val="none" w:sz="0" w:space="0" w:color="auto"/>
                            <w:bottom w:val="none" w:sz="0" w:space="0" w:color="auto"/>
                            <w:right w:val="none" w:sz="0" w:space="0" w:color="auto"/>
                          </w:divBdr>
                        </w:div>
                        <w:div w:id="1692760729">
                          <w:marLeft w:val="0"/>
                          <w:marRight w:val="0"/>
                          <w:marTop w:val="0"/>
                          <w:marBottom w:val="0"/>
                          <w:divBdr>
                            <w:top w:val="none" w:sz="0" w:space="0" w:color="auto"/>
                            <w:left w:val="none" w:sz="0" w:space="0" w:color="auto"/>
                            <w:bottom w:val="none" w:sz="0" w:space="0" w:color="auto"/>
                            <w:right w:val="none" w:sz="0" w:space="0" w:color="auto"/>
                          </w:divBdr>
                        </w:div>
                        <w:div w:id="1906531275">
                          <w:marLeft w:val="0"/>
                          <w:marRight w:val="0"/>
                          <w:marTop w:val="0"/>
                          <w:marBottom w:val="0"/>
                          <w:divBdr>
                            <w:top w:val="none" w:sz="0" w:space="0" w:color="auto"/>
                            <w:left w:val="none" w:sz="0" w:space="0" w:color="auto"/>
                            <w:bottom w:val="none" w:sz="0" w:space="0" w:color="auto"/>
                            <w:right w:val="none" w:sz="0" w:space="0" w:color="auto"/>
                          </w:divBdr>
                        </w:div>
                        <w:div w:id="20587761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41541542">
      <w:bodyDiv w:val="1"/>
      <w:marLeft w:val="0"/>
      <w:marRight w:val="0"/>
      <w:marTop w:val="0"/>
      <w:marBottom w:val="0"/>
      <w:divBdr>
        <w:top w:val="none" w:sz="0" w:space="0" w:color="auto"/>
        <w:left w:val="none" w:sz="0" w:space="0" w:color="auto"/>
        <w:bottom w:val="none" w:sz="0" w:space="0" w:color="auto"/>
        <w:right w:val="none" w:sz="0" w:space="0" w:color="auto"/>
      </w:divBdr>
      <w:divsChild>
        <w:div w:id="1587807728">
          <w:marLeft w:val="0"/>
          <w:marRight w:val="0"/>
          <w:marTop w:val="0"/>
          <w:marBottom w:val="0"/>
          <w:divBdr>
            <w:top w:val="none" w:sz="0" w:space="0" w:color="auto"/>
            <w:left w:val="none" w:sz="0" w:space="0" w:color="auto"/>
            <w:bottom w:val="none" w:sz="0" w:space="0" w:color="auto"/>
            <w:right w:val="none" w:sz="0" w:space="0" w:color="auto"/>
          </w:divBdr>
          <w:divsChild>
            <w:div w:id="1926838185">
              <w:marLeft w:val="0"/>
              <w:marRight w:val="0"/>
              <w:marTop w:val="0"/>
              <w:marBottom w:val="0"/>
              <w:divBdr>
                <w:top w:val="none" w:sz="0" w:space="0" w:color="auto"/>
                <w:left w:val="none" w:sz="0" w:space="0" w:color="auto"/>
                <w:bottom w:val="none" w:sz="0" w:space="0" w:color="auto"/>
                <w:right w:val="none" w:sz="0" w:space="0" w:color="auto"/>
              </w:divBdr>
              <w:divsChild>
                <w:div w:id="1723361420">
                  <w:marLeft w:val="0"/>
                  <w:marRight w:val="0"/>
                  <w:marTop w:val="100"/>
                  <w:marBottom w:val="100"/>
                  <w:divBdr>
                    <w:top w:val="none" w:sz="0" w:space="0" w:color="auto"/>
                    <w:left w:val="none" w:sz="0" w:space="0" w:color="auto"/>
                    <w:bottom w:val="none" w:sz="0" w:space="0" w:color="auto"/>
                    <w:right w:val="none" w:sz="0" w:space="0" w:color="auto"/>
                  </w:divBdr>
                  <w:divsChild>
                    <w:div w:id="580796660">
                      <w:marLeft w:val="0"/>
                      <w:marRight w:val="0"/>
                      <w:marTop w:val="0"/>
                      <w:marBottom w:val="0"/>
                      <w:divBdr>
                        <w:top w:val="none" w:sz="0" w:space="0" w:color="auto"/>
                        <w:left w:val="single" w:sz="2" w:space="7" w:color="000000"/>
                        <w:bottom w:val="none" w:sz="0" w:space="0" w:color="auto"/>
                        <w:right w:val="single" w:sz="2" w:space="7" w:color="000000"/>
                      </w:divBdr>
                      <w:divsChild>
                        <w:div w:id="556210585">
                          <w:marLeft w:val="0"/>
                          <w:marRight w:val="0"/>
                          <w:marTop w:val="0"/>
                          <w:marBottom w:val="0"/>
                          <w:divBdr>
                            <w:top w:val="none" w:sz="0" w:space="0" w:color="auto"/>
                            <w:left w:val="none" w:sz="0" w:space="0" w:color="auto"/>
                            <w:bottom w:val="none" w:sz="0" w:space="0" w:color="auto"/>
                            <w:right w:val="none" w:sz="0" w:space="0" w:color="auto"/>
                          </w:divBdr>
                          <w:divsChild>
                            <w:div w:id="1436945523">
                              <w:marLeft w:val="0"/>
                              <w:marRight w:val="0"/>
                              <w:marTop w:val="0"/>
                              <w:marBottom w:val="0"/>
                              <w:divBdr>
                                <w:top w:val="none" w:sz="0" w:space="0" w:color="auto"/>
                                <w:left w:val="none" w:sz="0" w:space="0" w:color="auto"/>
                                <w:bottom w:val="none" w:sz="0" w:space="0" w:color="auto"/>
                                <w:right w:val="none" w:sz="0" w:space="0" w:color="auto"/>
                              </w:divBdr>
                              <w:divsChild>
                                <w:div w:id="1861431178">
                                  <w:marLeft w:val="0"/>
                                  <w:marRight w:val="0"/>
                                  <w:marTop w:val="0"/>
                                  <w:marBottom w:val="0"/>
                                  <w:divBdr>
                                    <w:top w:val="single" w:sz="2" w:space="0" w:color="FFFFFF"/>
                                    <w:left w:val="none" w:sz="0" w:space="0" w:color="auto"/>
                                    <w:bottom w:val="single" w:sz="2" w:space="0" w:color="FFFFFF"/>
                                    <w:right w:val="none" w:sz="0" w:space="0" w:color="auto"/>
                                  </w:divBdr>
                                  <w:divsChild>
                                    <w:div w:id="505099737">
                                      <w:marLeft w:val="0"/>
                                      <w:marRight w:val="0"/>
                                      <w:marTop w:val="0"/>
                                      <w:marBottom w:val="0"/>
                                      <w:divBdr>
                                        <w:top w:val="none" w:sz="0" w:space="0" w:color="auto"/>
                                        <w:left w:val="none" w:sz="0" w:space="0" w:color="auto"/>
                                        <w:bottom w:val="none" w:sz="0" w:space="0" w:color="auto"/>
                                        <w:right w:val="none" w:sz="0" w:space="0" w:color="auto"/>
                                      </w:divBdr>
                                      <w:divsChild>
                                        <w:div w:id="1204054644">
                                          <w:marLeft w:val="0"/>
                                          <w:marRight w:val="0"/>
                                          <w:marTop w:val="0"/>
                                          <w:marBottom w:val="0"/>
                                          <w:divBdr>
                                            <w:top w:val="single" w:sz="2" w:space="0" w:color="BBBBBB"/>
                                            <w:left w:val="none" w:sz="0" w:space="0" w:color="auto"/>
                                            <w:bottom w:val="none" w:sz="0" w:space="0" w:color="auto"/>
                                            <w:right w:val="none" w:sz="0" w:space="0" w:color="auto"/>
                                          </w:divBdr>
                                          <w:divsChild>
                                            <w:div w:id="1358391292">
                                              <w:marLeft w:val="0"/>
                                              <w:marRight w:val="0"/>
                                              <w:marTop w:val="0"/>
                                              <w:marBottom w:val="0"/>
                                              <w:divBdr>
                                                <w:top w:val="none" w:sz="0" w:space="0" w:color="auto"/>
                                                <w:left w:val="none" w:sz="0" w:space="0" w:color="auto"/>
                                                <w:bottom w:val="none" w:sz="0" w:space="0" w:color="auto"/>
                                                <w:right w:val="none" w:sz="0" w:space="0" w:color="auto"/>
                                              </w:divBdr>
                                              <w:divsChild>
                                                <w:div w:id="1150169974">
                                                  <w:marLeft w:val="0"/>
                                                  <w:marRight w:val="0"/>
                                                  <w:marTop w:val="0"/>
                                                  <w:marBottom w:val="0"/>
                                                  <w:divBdr>
                                                    <w:top w:val="none" w:sz="0" w:space="0" w:color="auto"/>
                                                    <w:left w:val="none" w:sz="0" w:space="0" w:color="auto"/>
                                                    <w:bottom w:val="none" w:sz="0" w:space="0" w:color="auto"/>
                                                    <w:right w:val="none" w:sz="0" w:space="0" w:color="auto"/>
                                                  </w:divBdr>
                                                  <w:divsChild>
                                                    <w:div w:id="520437713">
                                                      <w:marLeft w:val="0"/>
                                                      <w:marRight w:val="0"/>
                                                      <w:marTop w:val="0"/>
                                                      <w:marBottom w:val="0"/>
                                                      <w:divBdr>
                                                        <w:top w:val="none" w:sz="0" w:space="0" w:color="auto"/>
                                                        <w:left w:val="none" w:sz="0" w:space="0" w:color="auto"/>
                                                        <w:bottom w:val="none" w:sz="0" w:space="0" w:color="auto"/>
                                                        <w:right w:val="none" w:sz="0" w:space="0" w:color="auto"/>
                                                      </w:divBdr>
                                                      <w:divsChild>
                                                        <w:div w:id="673923636">
                                                          <w:marLeft w:val="0"/>
                                                          <w:marRight w:val="13"/>
                                                          <w:marTop w:val="7"/>
                                                          <w:marBottom w:val="0"/>
                                                          <w:divBdr>
                                                            <w:top w:val="none" w:sz="0" w:space="0" w:color="auto"/>
                                                            <w:left w:val="none" w:sz="0" w:space="0" w:color="auto"/>
                                                            <w:bottom w:val="none" w:sz="0" w:space="0" w:color="auto"/>
                                                            <w:right w:val="none" w:sz="0" w:space="0" w:color="auto"/>
                                                          </w:divBdr>
                                                        </w:div>
                                                        <w:div w:id="777530034">
                                                          <w:marLeft w:val="13"/>
                                                          <w:marRight w:val="0"/>
                                                          <w:marTop w:val="7"/>
                                                          <w:marBottom w:val="0"/>
                                                          <w:divBdr>
                                                            <w:top w:val="none" w:sz="0" w:space="0" w:color="auto"/>
                                                            <w:left w:val="none" w:sz="0" w:space="0" w:color="auto"/>
                                                            <w:bottom w:val="none" w:sz="0" w:space="0" w:color="auto"/>
                                                            <w:right w:val="none" w:sz="0" w:space="0" w:color="auto"/>
                                                          </w:divBdr>
                                                        </w:div>
                                                        <w:div w:id="1251894912">
                                                          <w:marLeft w:val="13"/>
                                                          <w:marRight w:val="0"/>
                                                          <w:marTop w:val="7"/>
                                                          <w:marBottom w:val="0"/>
                                                          <w:divBdr>
                                                            <w:top w:val="none" w:sz="0" w:space="0" w:color="auto"/>
                                                            <w:left w:val="none" w:sz="0" w:space="0" w:color="auto"/>
                                                            <w:bottom w:val="none" w:sz="0" w:space="0" w:color="auto"/>
                                                            <w:right w:val="none" w:sz="0" w:space="0" w:color="auto"/>
                                                          </w:divBdr>
                                                        </w:div>
                                                        <w:div w:id="1433936446">
                                                          <w:marLeft w:val="0"/>
                                                          <w:marRight w:val="0"/>
                                                          <w:marTop w:val="0"/>
                                                          <w:marBottom w:val="0"/>
                                                          <w:divBdr>
                                                            <w:top w:val="none" w:sz="0" w:space="0" w:color="auto"/>
                                                            <w:left w:val="none" w:sz="0" w:space="0" w:color="auto"/>
                                                            <w:bottom w:val="none" w:sz="0" w:space="0" w:color="auto"/>
                                                            <w:right w:val="none" w:sz="0" w:space="0" w:color="auto"/>
                                                          </w:divBdr>
                                                          <w:divsChild>
                                                            <w:div w:id="870338538">
                                                              <w:marLeft w:val="0"/>
                                                              <w:marRight w:val="0"/>
                                                              <w:marTop w:val="0"/>
                                                              <w:marBottom w:val="0"/>
                                                              <w:divBdr>
                                                                <w:top w:val="single" w:sz="2" w:space="3" w:color="807432"/>
                                                                <w:left w:val="none" w:sz="0" w:space="0" w:color="auto"/>
                                                                <w:bottom w:val="single" w:sz="2" w:space="3" w:color="D7D1AF"/>
                                                                <w:right w:val="none" w:sz="0" w:space="0" w:color="auto"/>
                                                              </w:divBdr>
                                                              <w:divsChild>
                                                                <w:div w:id="239146899">
                                                                  <w:marLeft w:val="0"/>
                                                                  <w:marRight w:val="0"/>
                                                                  <w:marTop w:val="0"/>
                                                                  <w:marBottom w:val="0"/>
                                                                  <w:divBdr>
                                                                    <w:top w:val="none" w:sz="0" w:space="0" w:color="auto"/>
                                                                    <w:left w:val="none" w:sz="0" w:space="0" w:color="auto"/>
                                                                    <w:bottom w:val="none" w:sz="0" w:space="0" w:color="auto"/>
                                                                    <w:right w:val="none" w:sz="0" w:space="0" w:color="auto"/>
                                                                  </w:divBdr>
                                                                </w:div>
                                                                <w:div w:id="537863917">
                                                                  <w:marLeft w:val="0"/>
                                                                  <w:marRight w:val="0"/>
                                                                  <w:marTop w:val="0"/>
                                                                  <w:marBottom w:val="0"/>
                                                                  <w:divBdr>
                                                                    <w:top w:val="none" w:sz="0" w:space="0" w:color="auto"/>
                                                                    <w:left w:val="none" w:sz="0" w:space="0" w:color="auto"/>
                                                                    <w:bottom w:val="none" w:sz="0" w:space="0" w:color="auto"/>
                                                                    <w:right w:val="none" w:sz="0" w:space="0" w:color="auto"/>
                                                                  </w:divBdr>
                                                                  <w:divsChild>
                                                                    <w:div w:id="706831761">
                                                                      <w:marLeft w:val="0"/>
                                                                      <w:marRight w:val="0"/>
                                                                      <w:marTop w:val="0"/>
                                                                      <w:marBottom w:val="0"/>
                                                                      <w:divBdr>
                                                                        <w:top w:val="none" w:sz="0" w:space="0" w:color="auto"/>
                                                                        <w:left w:val="none" w:sz="0" w:space="0" w:color="auto"/>
                                                                        <w:bottom w:val="none" w:sz="0" w:space="0" w:color="auto"/>
                                                                        <w:right w:val="none" w:sz="0" w:space="0" w:color="auto"/>
                                                                      </w:divBdr>
                                                                      <w:divsChild>
                                                                        <w:div w:id="742607758">
                                                                          <w:marLeft w:val="13"/>
                                                                          <w:marRight w:val="0"/>
                                                                          <w:marTop w:val="7"/>
                                                                          <w:marBottom w:val="0"/>
                                                                          <w:divBdr>
                                                                            <w:top w:val="none" w:sz="0" w:space="0" w:color="auto"/>
                                                                            <w:left w:val="none" w:sz="0" w:space="0" w:color="auto"/>
                                                                            <w:bottom w:val="none" w:sz="0" w:space="0" w:color="auto"/>
                                                                            <w:right w:val="none" w:sz="0" w:space="0" w:color="auto"/>
                                                                          </w:divBdr>
                                                                        </w:div>
                                                                        <w:div w:id="1738671686">
                                                                          <w:marLeft w:val="0"/>
                                                                          <w:marRight w:val="13"/>
                                                                          <w:marTop w:val="7"/>
                                                                          <w:marBottom w:val="0"/>
                                                                          <w:divBdr>
                                                                            <w:top w:val="none" w:sz="0" w:space="0" w:color="auto"/>
                                                                            <w:left w:val="none" w:sz="0" w:space="0" w:color="auto"/>
                                                                            <w:bottom w:val="none" w:sz="0" w:space="0" w:color="auto"/>
                                                                            <w:right w:val="none" w:sz="0" w:space="0" w:color="auto"/>
                                                                          </w:divBdr>
                                                                        </w:div>
                                                                      </w:divsChild>
                                                                    </w:div>
                                                                  </w:divsChild>
                                                                </w:div>
                                                                <w:div w:id="16120141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5220275">
                                                          <w:marLeft w:val="13"/>
                                                          <w:marRight w:val="0"/>
                                                          <w:marTop w:val="7"/>
                                                          <w:marBottom w:val="0"/>
                                                          <w:divBdr>
                                                            <w:top w:val="none" w:sz="0" w:space="0" w:color="auto"/>
                                                            <w:left w:val="none" w:sz="0" w:space="0" w:color="auto"/>
                                                            <w:bottom w:val="none" w:sz="0" w:space="0" w:color="auto"/>
                                                            <w:right w:val="none" w:sz="0" w:space="0" w:color="auto"/>
                                                          </w:divBdr>
                                                        </w:div>
                                                        <w:div w:id="1530147456">
                                                          <w:marLeft w:val="0"/>
                                                          <w:marRight w:val="13"/>
                                                          <w:marTop w:val="7"/>
                                                          <w:marBottom w:val="0"/>
                                                          <w:divBdr>
                                                            <w:top w:val="none" w:sz="0" w:space="0" w:color="auto"/>
                                                            <w:left w:val="none" w:sz="0" w:space="0" w:color="auto"/>
                                                            <w:bottom w:val="none" w:sz="0" w:space="0" w:color="auto"/>
                                                            <w:right w:val="none" w:sz="0" w:space="0" w:color="auto"/>
                                                          </w:divBdr>
                                                        </w:div>
                                                        <w:div w:id="1566646789">
                                                          <w:marLeft w:val="0"/>
                                                          <w:marRight w:val="13"/>
                                                          <w:marTop w:val="7"/>
                                                          <w:marBottom w:val="0"/>
                                                          <w:divBdr>
                                                            <w:top w:val="none" w:sz="0" w:space="0" w:color="auto"/>
                                                            <w:left w:val="none" w:sz="0" w:space="0" w:color="auto"/>
                                                            <w:bottom w:val="none" w:sz="0" w:space="0" w:color="auto"/>
                                                            <w:right w:val="none" w:sz="0" w:space="0" w:color="auto"/>
                                                          </w:divBdr>
                                                        </w:div>
                                                        <w:div w:id="1681195172">
                                                          <w:marLeft w:val="0"/>
                                                          <w:marRight w:val="13"/>
                                                          <w:marTop w:val="7"/>
                                                          <w:marBottom w:val="0"/>
                                                          <w:divBdr>
                                                            <w:top w:val="none" w:sz="0" w:space="0" w:color="auto"/>
                                                            <w:left w:val="none" w:sz="0" w:space="0" w:color="auto"/>
                                                            <w:bottom w:val="none" w:sz="0" w:space="0" w:color="auto"/>
                                                            <w:right w:val="none" w:sz="0" w:space="0" w:color="auto"/>
                                                          </w:divBdr>
                                                        </w:div>
                                                        <w:div w:id="1790933516">
                                                          <w:marLeft w:val="0"/>
                                                          <w:marRight w:val="13"/>
                                                          <w:marTop w:val="7"/>
                                                          <w:marBottom w:val="0"/>
                                                          <w:divBdr>
                                                            <w:top w:val="none" w:sz="0" w:space="0" w:color="auto"/>
                                                            <w:left w:val="none" w:sz="0" w:space="0" w:color="auto"/>
                                                            <w:bottom w:val="none" w:sz="0" w:space="0" w:color="auto"/>
                                                            <w:right w:val="none" w:sz="0" w:space="0" w:color="auto"/>
                                                          </w:divBdr>
                                                        </w:div>
                                                        <w:div w:id="2059744075">
                                                          <w:marLeft w:val="0"/>
                                                          <w:marRight w:val="13"/>
                                                          <w:marTop w:val="7"/>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341815079">
      <w:bodyDiv w:val="1"/>
      <w:marLeft w:val="0"/>
      <w:marRight w:val="0"/>
      <w:marTop w:val="0"/>
      <w:marBottom w:val="0"/>
      <w:divBdr>
        <w:top w:val="none" w:sz="0" w:space="0" w:color="auto"/>
        <w:left w:val="none" w:sz="0" w:space="0" w:color="auto"/>
        <w:bottom w:val="none" w:sz="0" w:space="0" w:color="auto"/>
        <w:right w:val="none" w:sz="0" w:space="0" w:color="auto"/>
      </w:divBdr>
      <w:divsChild>
        <w:div w:id="1472595754">
          <w:marLeft w:val="0"/>
          <w:marRight w:val="0"/>
          <w:marTop w:val="0"/>
          <w:marBottom w:val="0"/>
          <w:divBdr>
            <w:top w:val="none" w:sz="0" w:space="0" w:color="auto"/>
            <w:left w:val="none" w:sz="0" w:space="0" w:color="auto"/>
            <w:bottom w:val="none" w:sz="0" w:space="0" w:color="auto"/>
            <w:right w:val="none" w:sz="0" w:space="0" w:color="auto"/>
          </w:divBdr>
          <w:divsChild>
            <w:div w:id="643585923">
              <w:marLeft w:val="0"/>
              <w:marRight w:val="0"/>
              <w:marTop w:val="0"/>
              <w:marBottom w:val="0"/>
              <w:divBdr>
                <w:top w:val="none" w:sz="0" w:space="0" w:color="auto"/>
                <w:left w:val="none" w:sz="0" w:space="0" w:color="auto"/>
                <w:bottom w:val="none" w:sz="0" w:space="0" w:color="auto"/>
                <w:right w:val="none" w:sz="0" w:space="0" w:color="auto"/>
              </w:divBdr>
              <w:divsChild>
                <w:div w:id="580144781">
                  <w:marLeft w:val="0"/>
                  <w:marRight w:val="0"/>
                  <w:marTop w:val="0"/>
                  <w:marBottom w:val="0"/>
                  <w:divBdr>
                    <w:top w:val="none" w:sz="0" w:space="0" w:color="auto"/>
                    <w:left w:val="none" w:sz="0" w:space="0" w:color="auto"/>
                    <w:bottom w:val="none" w:sz="0" w:space="0" w:color="auto"/>
                    <w:right w:val="none" w:sz="0" w:space="0" w:color="auto"/>
                  </w:divBdr>
                  <w:divsChild>
                    <w:div w:id="1645547952">
                      <w:marLeft w:val="0"/>
                      <w:marRight w:val="0"/>
                      <w:marTop w:val="0"/>
                      <w:marBottom w:val="0"/>
                      <w:divBdr>
                        <w:top w:val="single" w:sz="2" w:space="1" w:color="C0C0C0"/>
                        <w:left w:val="single" w:sz="2" w:space="1" w:color="C0C0C0"/>
                        <w:bottom w:val="single" w:sz="2" w:space="1" w:color="C0C0C0"/>
                        <w:right w:val="single" w:sz="2" w:space="1" w:color="C0C0C0"/>
                      </w:divBdr>
                      <w:divsChild>
                        <w:div w:id="333806986">
                          <w:marLeft w:val="0"/>
                          <w:marRight w:val="0"/>
                          <w:marTop w:val="0"/>
                          <w:marBottom w:val="0"/>
                          <w:divBdr>
                            <w:top w:val="none" w:sz="0" w:space="0" w:color="auto"/>
                            <w:left w:val="none" w:sz="0" w:space="0" w:color="auto"/>
                            <w:bottom w:val="none" w:sz="0" w:space="0" w:color="auto"/>
                            <w:right w:val="none" w:sz="0" w:space="0" w:color="auto"/>
                          </w:divBdr>
                        </w:div>
                        <w:div w:id="622422079">
                          <w:marLeft w:val="0"/>
                          <w:marRight w:val="0"/>
                          <w:marTop w:val="0"/>
                          <w:marBottom w:val="0"/>
                          <w:divBdr>
                            <w:top w:val="none" w:sz="0" w:space="0" w:color="auto"/>
                            <w:left w:val="none" w:sz="0" w:space="0" w:color="auto"/>
                            <w:bottom w:val="none" w:sz="0" w:space="0" w:color="auto"/>
                            <w:right w:val="none" w:sz="0" w:space="0" w:color="auto"/>
                          </w:divBdr>
                        </w:div>
                        <w:div w:id="1092629293">
                          <w:marLeft w:val="0"/>
                          <w:marRight w:val="0"/>
                          <w:marTop w:val="0"/>
                          <w:marBottom w:val="0"/>
                          <w:divBdr>
                            <w:top w:val="none" w:sz="0" w:space="0" w:color="auto"/>
                            <w:left w:val="none" w:sz="0" w:space="0" w:color="auto"/>
                            <w:bottom w:val="none" w:sz="0" w:space="0" w:color="auto"/>
                            <w:right w:val="none" w:sz="0" w:space="0" w:color="auto"/>
                          </w:divBdr>
                        </w:div>
                        <w:div w:id="1181427570">
                          <w:marLeft w:val="0"/>
                          <w:marRight w:val="0"/>
                          <w:marTop w:val="0"/>
                          <w:marBottom w:val="0"/>
                          <w:divBdr>
                            <w:top w:val="none" w:sz="0" w:space="0" w:color="auto"/>
                            <w:left w:val="none" w:sz="0" w:space="0" w:color="auto"/>
                            <w:bottom w:val="none" w:sz="0" w:space="0" w:color="auto"/>
                            <w:right w:val="none" w:sz="0" w:space="0" w:color="auto"/>
                          </w:divBdr>
                        </w:div>
                        <w:div w:id="1356803945">
                          <w:marLeft w:val="0"/>
                          <w:marRight w:val="0"/>
                          <w:marTop w:val="0"/>
                          <w:marBottom w:val="0"/>
                          <w:divBdr>
                            <w:top w:val="none" w:sz="0" w:space="0" w:color="auto"/>
                            <w:left w:val="none" w:sz="0" w:space="0" w:color="auto"/>
                            <w:bottom w:val="none" w:sz="0" w:space="0" w:color="auto"/>
                            <w:right w:val="none" w:sz="0" w:space="0" w:color="auto"/>
                          </w:divBdr>
                        </w:div>
                        <w:div w:id="1358850989">
                          <w:marLeft w:val="0"/>
                          <w:marRight w:val="0"/>
                          <w:marTop w:val="0"/>
                          <w:marBottom w:val="0"/>
                          <w:divBdr>
                            <w:top w:val="none" w:sz="0" w:space="0" w:color="auto"/>
                            <w:left w:val="none" w:sz="0" w:space="0" w:color="auto"/>
                            <w:bottom w:val="none" w:sz="0" w:space="0" w:color="auto"/>
                            <w:right w:val="none" w:sz="0" w:space="0" w:color="auto"/>
                          </w:divBdr>
                        </w:div>
                        <w:div w:id="1387872426">
                          <w:marLeft w:val="0"/>
                          <w:marRight w:val="0"/>
                          <w:marTop w:val="0"/>
                          <w:marBottom w:val="0"/>
                          <w:divBdr>
                            <w:top w:val="none" w:sz="0" w:space="0" w:color="auto"/>
                            <w:left w:val="none" w:sz="0" w:space="0" w:color="auto"/>
                            <w:bottom w:val="none" w:sz="0" w:space="0" w:color="auto"/>
                            <w:right w:val="none" w:sz="0" w:space="0" w:color="auto"/>
                          </w:divBdr>
                        </w:div>
                        <w:div w:id="1468350594">
                          <w:marLeft w:val="0"/>
                          <w:marRight w:val="0"/>
                          <w:marTop w:val="0"/>
                          <w:marBottom w:val="0"/>
                          <w:divBdr>
                            <w:top w:val="none" w:sz="0" w:space="0" w:color="auto"/>
                            <w:left w:val="none" w:sz="0" w:space="0" w:color="auto"/>
                            <w:bottom w:val="none" w:sz="0" w:space="0" w:color="auto"/>
                            <w:right w:val="none" w:sz="0" w:space="0" w:color="auto"/>
                          </w:divBdr>
                        </w:div>
                        <w:div w:id="1482304759">
                          <w:marLeft w:val="0"/>
                          <w:marRight w:val="0"/>
                          <w:marTop w:val="0"/>
                          <w:marBottom w:val="0"/>
                          <w:divBdr>
                            <w:top w:val="none" w:sz="0" w:space="0" w:color="auto"/>
                            <w:left w:val="none" w:sz="0" w:space="0" w:color="auto"/>
                            <w:bottom w:val="none" w:sz="0" w:space="0" w:color="auto"/>
                            <w:right w:val="none" w:sz="0" w:space="0" w:color="auto"/>
                          </w:divBdr>
                        </w:div>
                        <w:div w:id="1931348460">
                          <w:marLeft w:val="0"/>
                          <w:marRight w:val="0"/>
                          <w:marTop w:val="0"/>
                          <w:marBottom w:val="0"/>
                          <w:divBdr>
                            <w:top w:val="none" w:sz="0" w:space="0" w:color="auto"/>
                            <w:left w:val="none" w:sz="0" w:space="0" w:color="auto"/>
                            <w:bottom w:val="none" w:sz="0" w:space="0" w:color="auto"/>
                            <w:right w:val="none" w:sz="0" w:space="0" w:color="auto"/>
                          </w:divBdr>
                        </w:div>
                        <w:div w:id="1942452806">
                          <w:marLeft w:val="0"/>
                          <w:marRight w:val="0"/>
                          <w:marTop w:val="0"/>
                          <w:marBottom w:val="0"/>
                          <w:divBdr>
                            <w:top w:val="none" w:sz="0" w:space="0" w:color="auto"/>
                            <w:left w:val="none" w:sz="0" w:space="0" w:color="auto"/>
                            <w:bottom w:val="none" w:sz="0" w:space="0" w:color="auto"/>
                            <w:right w:val="none" w:sz="0" w:space="0" w:color="auto"/>
                          </w:divBdr>
                        </w:div>
                        <w:div w:id="2011715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41857943">
      <w:bodyDiv w:val="1"/>
      <w:marLeft w:val="0"/>
      <w:marRight w:val="0"/>
      <w:marTop w:val="0"/>
      <w:marBottom w:val="0"/>
      <w:divBdr>
        <w:top w:val="none" w:sz="0" w:space="0" w:color="auto"/>
        <w:left w:val="none" w:sz="0" w:space="0" w:color="auto"/>
        <w:bottom w:val="none" w:sz="0" w:space="0" w:color="auto"/>
        <w:right w:val="none" w:sz="0" w:space="0" w:color="auto"/>
      </w:divBdr>
    </w:div>
    <w:div w:id="1342783601">
      <w:bodyDiv w:val="1"/>
      <w:marLeft w:val="0"/>
      <w:marRight w:val="0"/>
      <w:marTop w:val="0"/>
      <w:marBottom w:val="0"/>
      <w:divBdr>
        <w:top w:val="none" w:sz="0" w:space="0" w:color="auto"/>
        <w:left w:val="none" w:sz="0" w:space="0" w:color="auto"/>
        <w:bottom w:val="none" w:sz="0" w:space="0" w:color="auto"/>
        <w:right w:val="none" w:sz="0" w:space="0" w:color="auto"/>
      </w:divBdr>
      <w:divsChild>
        <w:div w:id="1515807469">
          <w:marLeft w:val="0"/>
          <w:marRight w:val="0"/>
          <w:marTop w:val="0"/>
          <w:marBottom w:val="0"/>
          <w:divBdr>
            <w:top w:val="none" w:sz="0" w:space="0" w:color="auto"/>
            <w:left w:val="none" w:sz="0" w:space="0" w:color="auto"/>
            <w:bottom w:val="none" w:sz="0" w:space="0" w:color="auto"/>
            <w:right w:val="none" w:sz="0" w:space="0" w:color="auto"/>
          </w:divBdr>
          <w:divsChild>
            <w:div w:id="1073044495">
              <w:marLeft w:val="0"/>
              <w:marRight w:val="0"/>
              <w:marTop w:val="0"/>
              <w:marBottom w:val="0"/>
              <w:divBdr>
                <w:top w:val="none" w:sz="0" w:space="0" w:color="auto"/>
                <w:left w:val="none" w:sz="0" w:space="0" w:color="auto"/>
                <w:bottom w:val="none" w:sz="0" w:space="0" w:color="auto"/>
                <w:right w:val="none" w:sz="0" w:space="0" w:color="auto"/>
              </w:divBdr>
              <w:divsChild>
                <w:div w:id="869493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4285548">
      <w:bodyDiv w:val="1"/>
      <w:marLeft w:val="0"/>
      <w:marRight w:val="0"/>
      <w:marTop w:val="0"/>
      <w:marBottom w:val="0"/>
      <w:divBdr>
        <w:top w:val="none" w:sz="0" w:space="0" w:color="auto"/>
        <w:left w:val="none" w:sz="0" w:space="0" w:color="auto"/>
        <w:bottom w:val="none" w:sz="0" w:space="0" w:color="auto"/>
        <w:right w:val="none" w:sz="0" w:space="0" w:color="auto"/>
      </w:divBdr>
    </w:div>
    <w:div w:id="1344628724">
      <w:bodyDiv w:val="1"/>
      <w:marLeft w:val="0"/>
      <w:marRight w:val="0"/>
      <w:marTop w:val="0"/>
      <w:marBottom w:val="0"/>
      <w:divBdr>
        <w:top w:val="none" w:sz="0" w:space="0" w:color="auto"/>
        <w:left w:val="none" w:sz="0" w:space="0" w:color="auto"/>
        <w:bottom w:val="none" w:sz="0" w:space="0" w:color="auto"/>
        <w:right w:val="none" w:sz="0" w:space="0" w:color="auto"/>
      </w:divBdr>
      <w:divsChild>
        <w:div w:id="1990212654">
          <w:marLeft w:val="0"/>
          <w:marRight w:val="0"/>
          <w:marTop w:val="0"/>
          <w:marBottom w:val="0"/>
          <w:divBdr>
            <w:top w:val="none" w:sz="0" w:space="0" w:color="auto"/>
            <w:left w:val="none" w:sz="0" w:space="0" w:color="auto"/>
            <w:bottom w:val="none" w:sz="0" w:space="0" w:color="auto"/>
            <w:right w:val="none" w:sz="0" w:space="0" w:color="auto"/>
          </w:divBdr>
          <w:divsChild>
            <w:div w:id="176625355">
              <w:marLeft w:val="0"/>
              <w:marRight w:val="0"/>
              <w:marTop w:val="0"/>
              <w:marBottom w:val="0"/>
              <w:divBdr>
                <w:top w:val="none" w:sz="0" w:space="0" w:color="auto"/>
                <w:left w:val="none" w:sz="0" w:space="0" w:color="auto"/>
                <w:bottom w:val="none" w:sz="0" w:space="0" w:color="auto"/>
                <w:right w:val="none" w:sz="0" w:space="0" w:color="auto"/>
              </w:divBdr>
              <w:divsChild>
                <w:div w:id="1404251887">
                  <w:marLeft w:val="0"/>
                  <w:marRight w:val="0"/>
                  <w:marTop w:val="0"/>
                  <w:marBottom w:val="0"/>
                  <w:divBdr>
                    <w:top w:val="none" w:sz="0" w:space="0" w:color="auto"/>
                    <w:left w:val="none" w:sz="0" w:space="0" w:color="auto"/>
                    <w:bottom w:val="none" w:sz="0" w:space="0" w:color="auto"/>
                    <w:right w:val="none" w:sz="0" w:space="0" w:color="auto"/>
                  </w:divBdr>
                  <w:divsChild>
                    <w:div w:id="874124145">
                      <w:marLeft w:val="0"/>
                      <w:marRight w:val="0"/>
                      <w:marTop w:val="0"/>
                      <w:marBottom w:val="0"/>
                      <w:divBdr>
                        <w:top w:val="none" w:sz="0" w:space="0" w:color="auto"/>
                        <w:left w:val="none" w:sz="0" w:space="0" w:color="auto"/>
                        <w:bottom w:val="none" w:sz="0" w:space="0" w:color="auto"/>
                        <w:right w:val="none" w:sz="0" w:space="0" w:color="auto"/>
                      </w:divBdr>
                      <w:divsChild>
                        <w:div w:id="1025251271">
                          <w:marLeft w:val="0"/>
                          <w:marRight w:val="0"/>
                          <w:marTop w:val="0"/>
                          <w:marBottom w:val="0"/>
                          <w:divBdr>
                            <w:top w:val="none" w:sz="0" w:space="0" w:color="auto"/>
                            <w:left w:val="none" w:sz="0" w:space="0" w:color="auto"/>
                            <w:bottom w:val="none" w:sz="0" w:space="0" w:color="auto"/>
                            <w:right w:val="none" w:sz="0" w:space="0" w:color="auto"/>
                          </w:divBdr>
                          <w:divsChild>
                            <w:div w:id="2041085028">
                              <w:marLeft w:val="0"/>
                              <w:marRight w:val="0"/>
                              <w:marTop w:val="0"/>
                              <w:marBottom w:val="0"/>
                              <w:divBdr>
                                <w:top w:val="none" w:sz="0" w:space="0" w:color="auto"/>
                                <w:left w:val="none" w:sz="0" w:space="0" w:color="auto"/>
                                <w:bottom w:val="none" w:sz="0" w:space="0" w:color="auto"/>
                                <w:right w:val="none" w:sz="0" w:space="0" w:color="auto"/>
                              </w:divBdr>
                              <w:divsChild>
                                <w:div w:id="879053078">
                                  <w:marLeft w:val="0"/>
                                  <w:marRight w:val="0"/>
                                  <w:marTop w:val="0"/>
                                  <w:marBottom w:val="0"/>
                                  <w:divBdr>
                                    <w:top w:val="none" w:sz="0" w:space="0" w:color="auto"/>
                                    <w:left w:val="none" w:sz="0" w:space="0" w:color="auto"/>
                                    <w:bottom w:val="none" w:sz="0" w:space="0" w:color="auto"/>
                                    <w:right w:val="none" w:sz="0" w:space="0" w:color="auto"/>
                                  </w:divBdr>
                                  <w:divsChild>
                                    <w:div w:id="1147165877">
                                      <w:marLeft w:val="0"/>
                                      <w:marRight w:val="0"/>
                                      <w:marTop w:val="0"/>
                                      <w:marBottom w:val="0"/>
                                      <w:divBdr>
                                        <w:top w:val="none" w:sz="0" w:space="0" w:color="auto"/>
                                        <w:left w:val="none" w:sz="0" w:space="0" w:color="auto"/>
                                        <w:bottom w:val="none" w:sz="0" w:space="0" w:color="auto"/>
                                        <w:right w:val="none" w:sz="0" w:space="0" w:color="auto"/>
                                      </w:divBdr>
                                      <w:divsChild>
                                        <w:div w:id="668673013">
                                          <w:marLeft w:val="0"/>
                                          <w:marRight w:val="0"/>
                                          <w:marTop w:val="0"/>
                                          <w:marBottom w:val="0"/>
                                          <w:divBdr>
                                            <w:top w:val="none" w:sz="0" w:space="0" w:color="auto"/>
                                            <w:left w:val="none" w:sz="0" w:space="0" w:color="auto"/>
                                            <w:bottom w:val="none" w:sz="0" w:space="0" w:color="auto"/>
                                            <w:right w:val="none" w:sz="0" w:space="0" w:color="auto"/>
                                          </w:divBdr>
                                          <w:divsChild>
                                            <w:div w:id="2065718026">
                                              <w:marLeft w:val="0"/>
                                              <w:marRight w:val="0"/>
                                              <w:marTop w:val="0"/>
                                              <w:marBottom w:val="0"/>
                                              <w:divBdr>
                                                <w:top w:val="none" w:sz="0" w:space="0" w:color="auto"/>
                                                <w:left w:val="none" w:sz="0" w:space="0" w:color="auto"/>
                                                <w:bottom w:val="none" w:sz="0" w:space="0" w:color="auto"/>
                                                <w:right w:val="none" w:sz="0" w:space="0" w:color="auto"/>
                                              </w:divBdr>
                                              <w:divsChild>
                                                <w:div w:id="17603236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4753852">
                                          <w:marLeft w:val="0"/>
                                          <w:marRight w:val="0"/>
                                          <w:marTop w:val="0"/>
                                          <w:marBottom w:val="0"/>
                                          <w:divBdr>
                                            <w:top w:val="none" w:sz="0" w:space="0" w:color="auto"/>
                                            <w:left w:val="none" w:sz="0" w:space="0" w:color="auto"/>
                                            <w:bottom w:val="none" w:sz="0" w:space="0" w:color="auto"/>
                                            <w:right w:val="none" w:sz="0" w:space="0" w:color="auto"/>
                                          </w:divBdr>
                                          <w:divsChild>
                                            <w:div w:id="1083068119">
                                              <w:marLeft w:val="0"/>
                                              <w:marRight w:val="0"/>
                                              <w:marTop w:val="0"/>
                                              <w:marBottom w:val="0"/>
                                              <w:divBdr>
                                                <w:top w:val="none" w:sz="0" w:space="0" w:color="auto"/>
                                                <w:left w:val="none" w:sz="0" w:space="0" w:color="auto"/>
                                                <w:bottom w:val="none" w:sz="0" w:space="0" w:color="auto"/>
                                                <w:right w:val="none" w:sz="0" w:space="0" w:color="auto"/>
                                              </w:divBdr>
                                              <w:divsChild>
                                                <w:div w:id="1623000181">
                                                  <w:marLeft w:val="0"/>
                                                  <w:marRight w:val="0"/>
                                                  <w:marTop w:val="0"/>
                                                  <w:marBottom w:val="0"/>
                                                  <w:divBdr>
                                                    <w:top w:val="none" w:sz="0" w:space="0" w:color="auto"/>
                                                    <w:left w:val="none" w:sz="0" w:space="0" w:color="auto"/>
                                                    <w:bottom w:val="none" w:sz="0" w:space="0" w:color="auto"/>
                                                    <w:right w:val="none" w:sz="0" w:space="0" w:color="auto"/>
                                                  </w:divBdr>
                                                  <w:divsChild>
                                                    <w:div w:id="38094308">
                                                      <w:marLeft w:val="0"/>
                                                      <w:marRight w:val="0"/>
                                                      <w:marTop w:val="0"/>
                                                      <w:marBottom w:val="0"/>
                                                      <w:divBdr>
                                                        <w:top w:val="none" w:sz="0" w:space="0" w:color="auto"/>
                                                        <w:left w:val="none" w:sz="0" w:space="0" w:color="auto"/>
                                                        <w:bottom w:val="none" w:sz="0" w:space="0" w:color="auto"/>
                                                        <w:right w:val="none" w:sz="0" w:space="0" w:color="auto"/>
                                                      </w:divBdr>
                                                    </w:div>
                                                  </w:divsChild>
                                                </w:div>
                                                <w:div w:id="1983777454">
                                                  <w:marLeft w:val="0"/>
                                                  <w:marRight w:val="0"/>
                                                  <w:marTop w:val="0"/>
                                                  <w:marBottom w:val="0"/>
                                                  <w:divBdr>
                                                    <w:top w:val="none" w:sz="0" w:space="0" w:color="auto"/>
                                                    <w:left w:val="none" w:sz="0" w:space="0" w:color="auto"/>
                                                    <w:bottom w:val="none" w:sz="0" w:space="0" w:color="auto"/>
                                                    <w:right w:val="none" w:sz="0" w:space="0" w:color="auto"/>
                                                  </w:divBdr>
                                                  <w:divsChild>
                                                    <w:div w:id="1580671004">
                                                      <w:marLeft w:val="0"/>
                                                      <w:marRight w:val="0"/>
                                                      <w:marTop w:val="0"/>
                                                      <w:marBottom w:val="0"/>
                                                      <w:divBdr>
                                                        <w:top w:val="none" w:sz="0" w:space="0" w:color="auto"/>
                                                        <w:left w:val="none" w:sz="0" w:space="0" w:color="auto"/>
                                                        <w:bottom w:val="none" w:sz="0" w:space="0" w:color="auto"/>
                                                        <w:right w:val="none" w:sz="0" w:space="0" w:color="auto"/>
                                                      </w:divBdr>
                                                      <w:divsChild>
                                                        <w:div w:id="2109813080">
                                                          <w:marLeft w:val="0"/>
                                                          <w:marRight w:val="0"/>
                                                          <w:marTop w:val="0"/>
                                                          <w:marBottom w:val="0"/>
                                                          <w:divBdr>
                                                            <w:top w:val="none" w:sz="0" w:space="0" w:color="auto"/>
                                                            <w:left w:val="none" w:sz="0" w:space="0" w:color="auto"/>
                                                            <w:bottom w:val="none" w:sz="0" w:space="0" w:color="auto"/>
                                                            <w:right w:val="none" w:sz="0" w:space="0" w:color="auto"/>
                                                          </w:divBdr>
                                                        </w:div>
                                                        <w:div w:id="5666912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79656753">
                                          <w:marLeft w:val="0"/>
                                          <w:marRight w:val="0"/>
                                          <w:marTop w:val="0"/>
                                          <w:marBottom w:val="0"/>
                                          <w:divBdr>
                                            <w:top w:val="none" w:sz="0" w:space="0" w:color="auto"/>
                                            <w:left w:val="none" w:sz="0" w:space="0" w:color="auto"/>
                                            <w:bottom w:val="none" w:sz="0" w:space="0" w:color="auto"/>
                                            <w:right w:val="none" w:sz="0" w:space="0" w:color="auto"/>
                                          </w:divBdr>
                                          <w:divsChild>
                                            <w:div w:id="1363365575">
                                              <w:marLeft w:val="0"/>
                                              <w:marRight w:val="0"/>
                                              <w:marTop w:val="0"/>
                                              <w:marBottom w:val="0"/>
                                              <w:divBdr>
                                                <w:top w:val="none" w:sz="0" w:space="0" w:color="auto"/>
                                                <w:left w:val="none" w:sz="0" w:space="0" w:color="auto"/>
                                                <w:bottom w:val="none" w:sz="0" w:space="0" w:color="auto"/>
                                                <w:right w:val="none" w:sz="0" w:space="0" w:color="auto"/>
                                              </w:divBdr>
                                            </w:div>
                                            <w:div w:id="1050107959">
                                              <w:marLeft w:val="0"/>
                                              <w:marRight w:val="0"/>
                                              <w:marTop w:val="0"/>
                                              <w:marBottom w:val="0"/>
                                              <w:divBdr>
                                                <w:top w:val="none" w:sz="0" w:space="0" w:color="auto"/>
                                                <w:left w:val="none" w:sz="0" w:space="0" w:color="auto"/>
                                                <w:bottom w:val="none" w:sz="0" w:space="0" w:color="auto"/>
                                                <w:right w:val="none" w:sz="0" w:space="0" w:color="auto"/>
                                              </w:divBdr>
                                            </w:div>
                                          </w:divsChild>
                                        </w:div>
                                        <w:div w:id="1808089365">
                                          <w:marLeft w:val="0"/>
                                          <w:marRight w:val="0"/>
                                          <w:marTop w:val="0"/>
                                          <w:marBottom w:val="0"/>
                                          <w:divBdr>
                                            <w:top w:val="none" w:sz="0" w:space="0" w:color="auto"/>
                                            <w:left w:val="none" w:sz="0" w:space="0" w:color="auto"/>
                                            <w:bottom w:val="none" w:sz="0" w:space="0" w:color="auto"/>
                                            <w:right w:val="none" w:sz="0" w:space="0" w:color="auto"/>
                                          </w:divBdr>
                                          <w:divsChild>
                                            <w:div w:id="1712029027">
                                              <w:marLeft w:val="0"/>
                                              <w:marRight w:val="0"/>
                                              <w:marTop w:val="0"/>
                                              <w:marBottom w:val="0"/>
                                              <w:divBdr>
                                                <w:top w:val="none" w:sz="0" w:space="0" w:color="auto"/>
                                                <w:left w:val="none" w:sz="0" w:space="0" w:color="auto"/>
                                                <w:bottom w:val="none" w:sz="0" w:space="0" w:color="auto"/>
                                                <w:right w:val="none" w:sz="0" w:space="0" w:color="auto"/>
                                              </w:divBdr>
                                            </w:div>
                                          </w:divsChild>
                                        </w:div>
                                        <w:div w:id="1458255358">
                                          <w:marLeft w:val="0"/>
                                          <w:marRight w:val="0"/>
                                          <w:marTop w:val="0"/>
                                          <w:marBottom w:val="0"/>
                                          <w:divBdr>
                                            <w:top w:val="none" w:sz="0" w:space="0" w:color="auto"/>
                                            <w:left w:val="none" w:sz="0" w:space="0" w:color="auto"/>
                                            <w:bottom w:val="none" w:sz="0" w:space="0" w:color="auto"/>
                                            <w:right w:val="none" w:sz="0" w:space="0" w:color="auto"/>
                                          </w:divBdr>
                                          <w:divsChild>
                                            <w:div w:id="672339378">
                                              <w:marLeft w:val="0"/>
                                              <w:marRight w:val="0"/>
                                              <w:marTop w:val="0"/>
                                              <w:marBottom w:val="0"/>
                                              <w:divBdr>
                                                <w:top w:val="none" w:sz="0" w:space="0" w:color="auto"/>
                                                <w:left w:val="none" w:sz="0" w:space="0" w:color="auto"/>
                                                <w:bottom w:val="none" w:sz="0" w:space="0" w:color="auto"/>
                                                <w:right w:val="none" w:sz="0" w:space="0" w:color="auto"/>
                                              </w:divBdr>
                                              <w:divsChild>
                                                <w:div w:id="12621851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7764602">
                                          <w:marLeft w:val="0"/>
                                          <w:marRight w:val="0"/>
                                          <w:marTop w:val="0"/>
                                          <w:marBottom w:val="0"/>
                                          <w:divBdr>
                                            <w:top w:val="none" w:sz="0" w:space="0" w:color="auto"/>
                                            <w:left w:val="none" w:sz="0" w:space="0" w:color="auto"/>
                                            <w:bottom w:val="none" w:sz="0" w:space="0" w:color="auto"/>
                                            <w:right w:val="none" w:sz="0" w:space="0" w:color="auto"/>
                                          </w:divBdr>
                                          <w:divsChild>
                                            <w:div w:id="1664817607">
                                              <w:marLeft w:val="0"/>
                                              <w:marRight w:val="0"/>
                                              <w:marTop w:val="0"/>
                                              <w:marBottom w:val="0"/>
                                              <w:divBdr>
                                                <w:top w:val="none" w:sz="0" w:space="0" w:color="auto"/>
                                                <w:left w:val="none" w:sz="0" w:space="0" w:color="auto"/>
                                                <w:bottom w:val="none" w:sz="0" w:space="0" w:color="auto"/>
                                                <w:right w:val="none" w:sz="0" w:space="0" w:color="auto"/>
                                              </w:divBdr>
                                              <w:divsChild>
                                                <w:div w:id="538854310">
                                                  <w:marLeft w:val="0"/>
                                                  <w:marRight w:val="0"/>
                                                  <w:marTop w:val="0"/>
                                                  <w:marBottom w:val="0"/>
                                                  <w:divBdr>
                                                    <w:top w:val="none" w:sz="0" w:space="0" w:color="auto"/>
                                                    <w:left w:val="none" w:sz="0" w:space="0" w:color="auto"/>
                                                    <w:bottom w:val="none" w:sz="0" w:space="0" w:color="auto"/>
                                                    <w:right w:val="none" w:sz="0" w:space="0" w:color="auto"/>
                                                  </w:divBdr>
                                                  <w:divsChild>
                                                    <w:div w:id="1532379698">
                                                      <w:marLeft w:val="0"/>
                                                      <w:marRight w:val="0"/>
                                                      <w:marTop w:val="0"/>
                                                      <w:marBottom w:val="0"/>
                                                      <w:divBdr>
                                                        <w:top w:val="none" w:sz="0" w:space="0" w:color="auto"/>
                                                        <w:left w:val="none" w:sz="0" w:space="0" w:color="auto"/>
                                                        <w:bottom w:val="none" w:sz="0" w:space="0" w:color="auto"/>
                                                        <w:right w:val="none" w:sz="0" w:space="0" w:color="auto"/>
                                                      </w:divBdr>
                                                    </w:div>
                                                  </w:divsChild>
                                                </w:div>
                                                <w:div w:id="2056541636">
                                                  <w:marLeft w:val="0"/>
                                                  <w:marRight w:val="0"/>
                                                  <w:marTop w:val="0"/>
                                                  <w:marBottom w:val="0"/>
                                                  <w:divBdr>
                                                    <w:top w:val="none" w:sz="0" w:space="0" w:color="auto"/>
                                                    <w:left w:val="none" w:sz="0" w:space="0" w:color="auto"/>
                                                    <w:bottom w:val="none" w:sz="0" w:space="0" w:color="auto"/>
                                                    <w:right w:val="none" w:sz="0" w:space="0" w:color="auto"/>
                                                  </w:divBdr>
                                                  <w:divsChild>
                                                    <w:div w:id="611087915">
                                                      <w:marLeft w:val="0"/>
                                                      <w:marRight w:val="0"/>
                                                      <w:marTop w:val="0"/>
                                                      <w:marBottom w:val="0"/>
                                                      <w:divBdr>
                                                        <w:top w:val="none" w:sz="0" w:space="0" w:color="auto"/>
                                                        <w:left w:val="none" w:sz="0" w:space="0" w:color="auto"/>
                                                        <w:bottom w:val="none" w:sz="0" w:space="0" w:color="auto"/>
                                                        <w:right w:val="none" w:sz="0" w:space="0" w:color="auto"/>
                                                      </w:divBdr>
                                                      <w:divsChild>
                                                        <w:div w:id="1197616153">
                                                          <w:marLeft w:val="0"/>
                                                          <w:marRight w:val="0"/>
                                                          <w:marTop w:val="0"/>
                                                          <w:marBottom w:val="0"/>
                                                          <w:divBdr>
                                                            <w:top w:val="none" w:sz="0" w:space="0" w:color="auto"/>
                                                            <w:left w:val="none" w:sz="0" w:space="0" w:color="auto"/>
                                                            <w:bottom w:val="none" w:sz="0" w:space="0" w:color="auto"/>
                                                            <w:right w:val="none" w:sz="0" w:space="0" w:color="auto"/>
                                                          </w:divBdr>
                                                        </w:div>
                                                        <w:div w:id="15568955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86721220">
                                          <w:marLeft w:val="0"/>
                                          <w:marRight w:val="0"/>
                                          <w:marTop w:val="0"/>
                                          <w:marBottom w:val="0"/>
                                          <w:divBdr>
                                            <w:top w:val="none" w:sz="0" w:space="0" w:color="auto"/>
                                            <w:left w:val="none" w:sz="0" w:space="0" w:color="auto"/>
                                            <w:bottom w:val="none" w:sz="0" w:space="0" w:color="auto"/>
                                            <w:right w:val="none" w:sz="0" w:space="0" w:color="auto"/>
                                          </w:divBdr>
                                          <w:divsChild>
                                            <w:div w:id="1877546394">
                                              <w:marLeft w:val="0"/>
                                              <w:marRight w:val="0"/>
                                              <w:marTop w:val="0"/>
                                              <w:marBottom w:val="0"/>
                                              <w:divBdr>
                                                <w:top w:val="none" w:sz="0" w:space="0" w:color="auto"/>
                                                <w:left w:val="none" w:sz="0" w:space="0" w:color="auto"/>
                                                <w:bottom w:val="none" w:sz="0" w:space="0" w:color="auto"/>
                                                <w:right w:val="none" w:sz="0" w:space="0" w:color="auto"/>
                                              </w:divBdr>
                                            </w:div>
                                            <w:div w:id="1061176864">
                                              <w:marLeft w:val="0"/>
                                              <w:marRight w:val="0"/>
                                              <w:marTop w:val="0"/>
                                              <w:marBottom w:val="0"/>
                                              <w:divBdr>
                                                <w:top w:val="none" w:sz="0" w:space="0" w:color="auto"/>
                                                <w:left w:val="none" w:sz="0" w:space="0" w:color="auto"/>
                                                <w:bottom w:val="none" w:sz="0" w:space="0" w:color="auto"/>
                                                <w:right w:val="none" w:sz="0" w:space="0" w:color="auto"/>
                                              </w:divBdr>
                                            </w:div>
                                          </w:divsChild>
                                        </w:div>
                                        <w:div w:id="459999540">
                                          <w:marLeft w:val="0"/>
                                          <w:marRight w:val="0"/>
                                          <w:marTop w:val="0"/>
                                          <w:marBottom w:val="0"/>
                                          <w:divBdr>
                                            <w:top w:val="none" w:sz="0" w:space="0" w:color="auto"/>
                                            <w:left w:val="none" w:sz="0" w:space="0" w:color="auto"/>
                                            <w:bottom w:val="none" w:sz="0" w:space="0" w:color="auto"/>
                                            <w:right w:val="none" w:sz="0" w:space="0" w:color="auto"/>
                                          </w:divBdr>
                                          <w:divsChild>
                                            <w:div w:id="335350325">
                                              <w:marLeft w:val="0"/>
                                              <w:marRight w:val="0"/>
                                              <w:marTop w:val="0"/>
                                              <w:marBottom w:val="0"/>
                                              <w:divBdr>
                                                <w:top w:val="none" w:sz="0" w:space="0" w:color="auto"/>
                                                <w:left w:val="none" w:sz="0" w:space="0" w:color="auto"/>
                                                <w:bottom w:val="none" w:sz="0" w:space="0" w:color="auto"/>
                                                <w:right w:val="none" w:sz="0" w:space="0" w:color="auto"/>
                                              </w:divBdr>
                                            </w:div>
                                          </w:divsChild>
                                        </w:div>
                                        <w:div w:id="1738816388">
                                          <w:marLeft w:val="0"/>
                                          <w:marRight w:val="0"/>
                                          <w:marTop w:val="0"/>
                                          <w:marBottom w:val="0"/>
                                          <w:divBdr>
                                            <w:top w:val="none" w:sz="0" w:space="0" w:color="auto"/>
                                            <w:left w:val="none" w:sz="0" w:space="0" w:color="auto"/>
                                            <w:bottom w:val="none" w:sz="0" w:space="0" w:color="auto"/>
                                            <w:right w:val="none" w:sz="0" w:space="0" w:color="auto"/>
                                          </w:divBdr>
                                          <w:divsChild>
                                            <w:div w:id="498615357">
                                              <w:marLeft w:val="0"/>
                                              <w:marRight w:val="0"/>
                                              <w:marTop w:val="0"/>
                                              <w:marBottom w:val="0"/>
                                              <w:divBdr>
                                                <w:top w:val="none" w:sz="0" w:space="0" w:color="auto"/>
                                                <w:left w:val="none" w:sz="0" w:space="0" w:color="auto"/>
                                                <w:bottom w:val="none" w:sz="0" w:space="0" w:color="auto"/>
                                                <w:right w:val="none" w:sz="0" w:space="0" w:color="auto"/>
                                              </w:divBdr>
                                              <w:divsChild>
                                                <w:div w:id="670720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5267322">
                                          <w:marLeft w:val="0"/>
                                          <w:marRight w:val="0"/>
                                          <w:marTop w:val="0"/>
                                          <w:marBottom w:val="0"/>
                                          <w:divBdr>
                                            <w:top w:val="none" w:sz="0" w:space="0" w:color="auto"/>
                                            <w:left w:val="none" w:sz="0" w:space="0" w:color="auto"/>
                                            <w:bottom w:val="none" w:sz="0" w:space="0" w:color="auto"/>
                                            <w:right w:val="none" w:sz="0" w:space="0" w:color="auto"/>
                                          </w:divBdr>
                                          <w:divsChild>
                                            <w:div w:id="1174343993">
                                              <w:marLeft w:val="0"/>
                                              <w:marRight w:val="0"/>
                                              <w:marTop w:val="0"/>
                                              <w:marBottom w:val="0"/>
                                              <w:divBdr>
                                                <w:top w:val="none" w:sz="0" w:space="0" w:color="auto"/>
                                                <w:left w:val="none" w:sz="0" w:space="0" w:color="auto"/>
                                                <w:bottom w:val="none" w:sz="0" w:space="0" w:color="auto"/>
                                                <w:right w:val="none" w:sz="0" w:space="0" w:color="auto"/>
                                              </w:divBdr>
                                              <w:divsChild>
                                                <w:div w:id="1343362835">
                                                  <w:marLeft w:val="0"/>
                                                  <w:marRight w:val="0"/>
                                                  <w:marTop w:val="0"/>
                                                  <w:marBottom w:val="0"/>
                                                  <w:divBdr>
                                                    <w:top w:val="none" w:sz="0" w:space="0" w:color="auto"/>
                                                    <w:left w:val="none" w:sz="0" w:space="0" w:color="auto"/>
                                                    <w:bottom w:val="none" w:sz="0" w:space="0" w:color="auto"/>
                                                    <w:right w:val="none" w:sz="0" w:space="0" w:color="auto"/>
                                                  </w:divBdr>
                                                  <w:divsChild>
                                                    <w:div w:id="1286546466">
                                                      <w:marLeft w:val="0"/>
                                                      <w:marRight w:val="0"/>
                                                      <w:marTop w:val="0"/>
                                                      <w:marBottom w:val="0"/>
                                                      <w:divBdr>
                                                        <w:top w:val="none" w:sz="0" w:space="0" w:color="auto"/>
                                                        <w:left w:val="none" w:sz="0" w:space="0" w:color="auto"/>
                                                        <w:bottom w:val="none" w:sz="0" w:space="0" w:color="auto"/>
                                                        <w:right w:val="none" w:sz="0" w:space="0" w:color="auto"/>
                                                      </w:divBdr>
                                                    </w:div>
                                                  </w:divsChild>
                                                </w:div>
                                                <w:div w:id="1570385601">
                                                  <w:marLeft w:val="0"/>
                                                  <w:marRight w:val="0"/>
                                                  <w:marTop w:val="0"/>
                                                  <w:marBottom w:val="0"/>
                                                  <w:divBdr>
                                                    <w:top w:val="none" w:sz="0" w:space="0" w:color="auto"/>
                                                    <w:left w:val="none" w:sz="0" w:space="0" w:color="auto"/>
                                                    <w:bottom w:val="none" w:sz="0" w:space="0" w:color="auto"/>
                                                    <w:right w:val="none" w:sz="0" w:space="0" w:color="auto"/>
                                                  </w:divBdr>
                                                  <w:divsChild>
                                                    <w:div w:id="580943336">
                                                      <w:marLeft w:val="0"/>
                                                      <w:marRight w:val="0"/>
                                                      <w:marTop w:val="0"/>
                                                      <w:marBottom w:val="0"/>
                                                      <w:divBdr>
                                                        <w:top w:val="none" w:sz="0" w:space="0" w:color="auto"/>
                                                        <w:left w:val="none" w:sz="0" w:space="0" w:color="auto"/>
                                                        <w:bottom w:val="none" w:sz="0" w:space="0" w:color="auto"/>
                                                        <w:right w:val="none" w:sz="0" w:space="0" w:color="auto"/>
                                                      </w:divBdr>
                                                      <w:divsChild>
                                                        <w:div w:id="1271816071">
                                                          <w:marLeft w:val="0"/>
                                                          <w:marRight w:val="0"/>
                                                          <w:marTop w:val="0"/>
                                                          <w:marBottom w:val="0"/>
                                                          <w:divBdr>
                                                            <w:top w:val="none" w:sz="0" w:space="0" w:color="auto"/>
                                                            <w:left w:val="none" w:sz="0" w:space="0" w:color="auto"/>
                                                            <w:bottom w:val="none" w:sz="0" w:space="0" w:color="auto"/>
                                                            <w:right w:val="none" w:sz="0" w:space="0" w:color="auto"/>
                                                          </w:divBdr>
                                                        </w:div>
                                                        <w:div w:id="19140064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06225456">
                                          <w:marLeft w:val="0"/>
                                          <w:marRight w:val="0"/>
                                          <w:marTop w:val="0"/>
                                          <w:marBottom w:val="0"/>
                                          <w:divBdr>
                                            <w:top w:val="none" w:sz="0" w:space="0" w:color="auto"/>
                                            <w:left w:val="none" w:sz="0" w:space="0" w:color="auto"/>
                                            <w:bottom w:val="none" w:sz="0" w:space="0" w:color="auto"/>
                                            <w:right w:val="none" w:sz="0" w:space="0" w:color="auto"/>
                                          </w:divBdr>
                                          <w:divsChild>
                                            <w:div w:id="803625153">
                                              <w:marLeft w:val="0"/>
                                              <w:marRight w:val="0"/>
                                              <w:marTop w:val="0"/>
                                              <w:marBottom w:val="0"/>
                                              <w:divBdr>
                                                <w:top w:val="none" w:sz="0" w:space="0" w:color="auto"/>
                                                <w:left w:val="none" w:sz="0" w:space="0" w:color="auto"/>
                                                <w:bottom w:val="none" w:sz="0" w:space="0" w:color="auto"/>
                                                <w:right w:val="none" w:sz="0" w:space="0" w:color="auto"/>
                                              </w:divBdr>
                                            </w:div>
                                            <w:div w:id="286550233">
                                              <w:marLeft w:val="0"/>
                                              <w:marRight w:val="0"/>
                                              <w:marTop w:val="0"/>
                                              <w:marBottom w:val="0"/>
                                              <w:divBdr>
                                                <w:top w:val="none" w:sz="0" w:space="0" w:color="auto"/>
                                                <w:left w:val="none" w:sz="0" w:space="0" w:color="auto"/>
                                                <w:bottom w:val="none" w:sz="0" w:space="0" w:color="auto"/>
                                                <w:right w:val="none" w:sz="0" w:space="0" w:color="auto"/>
                                              </w:divBdr>
                                            </w:div>
                                          </w:divsChild>
                                        </w:div>
                                        <w:div w:id="32121995">
                                          <w:marLeft w:val="0"/>
                                          <w:marRight w:val="0"/>
                                          <w:marTop w:val="0"/>
                                          <w:marBottom w:val="0"/>
                                          <w:divBdr>
                                            <w:top w:val="none" w:sz="0" w:space="0" w:color="auto"/>
                                            <w:left w:val="none" w:sz="0" w:space="0" w:color="auto"/>
                                            <w:bottom w:val="none" w:sz="0" w:space="0" w:color="auto"/>
                                            <w:right w:val="none" w:sz="0" w:space="0" w:color="auto"/>
                                          </w:divBdr>
                                          <w:divsChild>
                                            <w:div w:id="581330030">
                                              <w:marLeft w:val="0"/>
                                              <w:marRight w:val="0"/>
                                              <w:marTop w:val="0"/>
                                              <w:marBottom w:val="0"/>
                                              <w:divBdr>
                                                <w:top w:val="none" w:sz="0" w:space="0" w:color="auto"/>
                                                <w:left w:val="none" w:sz="0" w:space="0" w:color="auto"/>
                                                <w:bottom w:val="none" w:sz="0" w:space="0" w:color="auto"/>
                                                <w:right w:val="none" w:sz="0" w:space="0" w:color="auto"/>
                                              </w:divBdr>
                                            </w:div>
                                          </w:divsChild>
                                        </w:div>
                                        <w:div w:id="1550998866">
                                          <w:marLeft w:val="0"/>
                                          <w:marRight w:val="0"/>
                                          <w:marTop w:val="0"/>
                                          <w:marBottom w:val="0"/>
                                          <w:divBdr>
                                            <w:top w:val="none" w:sz="0" w:space="0" w:color="auto"/>
                                            <w:left w:val="none" w:sz="0" w:space="0" w:color="auto"/>
                                            <w:bottom w:val="none" w:sz="0" w:space="0" w:color="auto"/>
                                            <w:right w:val="none" w:sz="0" w:space="0" w:color="auto"/>
                                          </w:divBdr>
                                          <w:divsChild>
                                            <w:div w:id="855266329">
                                              <w:marLeft w:val="0"/>
                                              <w:marRight w:val="0"/>
                                              <w:marTop w:val="0"/>
                                              <w:marBottom w:val="0"/>
                                              <w:divBdr>
                                                <w:top w:val="none" w:sz="0" w:space="0" w:color="auto"/>
                                                <w:left w:val="none" w:sz="0" w:space="0" w:color="auto"/>
                                                <w:bottom w:val="none" w:sz="0" w:space="0" w:color="auto"/>
                                                <w:right w:val="none" w:sz="0" w:space="0" w:color="auto"/>
                                              </w:divBdr>
                                              <w:divsChild>
                                                <w:div w:id="2144354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1336580">
                                          <w:marLeft w:val="0"/>
                                          <w:marRight w:val="0"/>
                                          <w:marTop w:val="0"/>
                                          <w:marBottom w:val="0"/>
                                          <w:divBdr>
                                            <w:top w:val="none" w:sz="0" w:space="0" w:color="auto"/>
                                            <w:left w:val="none" w:sz="0" w:space="0" w:color="auto"/>
                                            <w:bottom w:val="none" w:sz="0" w:space="0" w:color="auto"/>
                                            <w:right w:val="none" w:sz="0" w:space="0" w:color="auto"/>
                                          </w:divBdr>
                                          <w:divsChild>
                                            <w:div w:id="897470140">
                                              <w:marLeft w:val="0"/>
                                              <w:marRight w:val="0"/>
                                              <w:marTop w:val="0"/>
                                              <w:marBottom w:val="0"/>
                                              <w:divBdr>
                                                <w:top w:val="none" w:sz="0" w:space="0" w:color="auto"/>
                                                <w:left w:val="none" w:sz="0" w:space="0" w:color="auto"/>
                                                <w:bottom w:val="none" w:sz="0" w:space="0" w:color="auto"/>
                                                <w:right w:val="none" w:sz="0" w:space="0" w:color="auto"/>
                                              </w:divBdr>
                                              <w:divsChild>
                                                <w:div w:id="728960864">
                                                  <w:marLeft w:val="0"/>
                                                  <w:marRight w:val="0"/>
                                                  <w:marTop w:val="0"/>
                                                  <w:marBottom w:val="0"/>
                                                  <w:divBdr>
                                                    <w:top w:val="none" w:sz="0" w:space="0" w:color="auto"/>
                                                    <w:left w:val="none" w:sz="0" w:space="0" w:color="auto"/>
                                                    <w:bottom w:val="none" w:sz="0" w:space="0" w:color="auto"/>
                                                    <w:right w:val="none" w:sz="0" w:space="0" w:color="auto"/>
                                                  </w:divBdr>
                                                  <w:divsChild>
                                                    <w:div w:id="817266074">
                                                      <w:marLeft w:val="0"/>
                                                      <w:marRight w:val="0"/>
                                                      <w:marTop w:val="0"/>
                                                      <w:marBottom w:val="0"/>
                                                      <w:divBdr>
                                                        <w:top w:val="none" w:sz="0" w:space="0" w:color="auto"/>
                                                        <w:left w:val="none" w:sz="0" w:space="0" w:color="auto"/>
                                                        <w:bottom w:val="none" w:sz="0" w:space="0" w:color="auto"/>
                                                        <w:right w:val="none" w:sz="0" w:space="0" w:color="auto"/>
                                                      </w:divBdr>
                                                    </w:div>
                                                  </w:divsChild>
                                                </w:div>
                                                <w:div w:id="1125394720">
                                                  <w:marLeft w:val="0"/>
                                                  <w:marRight w:val="0"/>
                                                  <w:marTop w:val="0"/>
                                                  <w:marBottom w:val="0"/>
                                                  <w:divBdr>
                                                    <w:top w:val="none" w:sz="0" w:space="0" w:color="auto"/>
                                                    <w:left w:val="none" w:sz="0" w:space="0" w:color="auto"/>
                                                    <w:bottom w:val="none" w:sz="0" w:space="0" w:color="auto"/>
                                                    <w:right w:val="none" w:sz="0" w:space="0" w:color="auto"/>
                                                  </w:divBdr>
                                                  <w:divsChild>
                                                    <w:div w:id="1884514636">
                                                      <w:marLeft w:val="0"/>
                                                      <w:marRight w:val="0"/>
                                                      <w:marTop w:val="0"/>
                                                      <w:marBottom w:val="0"/>
                                                      <w:divBdr>
                                                        <w:top w:val="none" w:sz="0" w:space="0" w:color="auto"/>
                                                        <w:left w:val="none" w:sz="0" w:space="0" w:color="auto"/>
                                                        <w:bottom w:val="none" w:sz="0" w:space="0" w:color="auto"/>
                                                        <w:right w:val="none" w:sz="0" w:space="0" w:color="auto"/>
                                                      </w:divBdr>
                                                      <w:divsChild>
                                                        <w:div w:id="1416442724">
                                                          <w:marLeft w:val="0"/>
                                                          <w:marRight w:val="0"/>
                                                          <w:marTop w:val="0"/>
                                                          <w:marBottom w:val="0"/>
                                                          <w:divBdr>
                                                            <w:top w:val="none" w:sz="0" w:space="0" w:color="auto"/>
                                                            <w:left w:val="none" w:sz="0" w:space="0" w:color="auto"/>
                                                            <w:bottom w:val="none" w:sz="0" w:space="0" w:color="auto"/>
                                                            <w:right w:val="none" w:sz="0" w:space="0" w:color="auto"/>
                                                          </w:divBdr>
                                                        </w:div>
                                                        <w:div w:id="5269174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95015684">
                                          <w:marLeft w:val="0"/>
                                          <w:marRight w:val="0"/>
                                          <w:marTop w:val="0"/>
                                          <w:marBottom w:val="0"/>
                                          <w:divBdr>
                                            <w:top w:val="none" w:sz="0" w:space="0" w:color="auto"/>
                                            <w:left w:val="none" w:sz="0" w:space="0" w:color="auto"/>
                                            <w:bottom w:val="none" w:sz="0" w:space="0" w:color="auto"/>
                                            <w:right w:val="none" w:sz="0" w:space="0" w:color="auto"/>
                                          </w:divBdr>
                                          <w:divsChild>
                                            <w:div w:id="968976275">
                                              <w:marLeft w:val="0"/>
                                              <w:marRight w:val="0"/>
                                              <w:marTop w:val="0"/>
                                              <w:marBottom w:val="0"/>
                                              <w:divBdr>
                                                <w:top w:val="none" w:sz="0" w:space="0" w:color="auto"/>
                                                <w:left w:val="none" w:sz="0" w:space="0" w:color="auto"/>
                                                <w:bottom w:val="none" w:sz="0" w:space="0" w:color="auto"/>
                                                <w:right w:val="none" w:sz="0" w:space="0" w:color="auto"/>
                                              </w:divBdr>
                                            </w:div>
                                            <w:div w:id="590359237">
                                              <w:marLeft w:val="0"/>
                                              <w:marRight w:val="0"/>
                                              <w:marTop w:val="0"/>
                                              <w:marBottom w:val="0"/>
                                              <w:divBdr>
                                                <w:top w:val="none" w:sz="0" w:space="0" w:color="auto"/>
                                                <w:left w:val="none" w:sz="0" w:space="0" w:color="auto"/>
                                                <w:bottom w:val="none" w:sz="0" w:space="0" w:color="auto"/>
                                                <w:right w:val="none" w:sz="0" w:space="0" w:color="auto"/>
                                              </w:divBdr>
                                            </w:div>
                                          </w:divsChild>
                                        </w:div>
                                        <w:div w:id="1513299136">
                                          <w:marLeft w:val="0"/>
                                          <w:marRight w:val="0"/>
                                          <w:marTop w:val="0"/>
                                          <w:marBottom w:val="0"/>
                                          <w:divBdr>
                                            <w:top w:val="none" w:sz="0" w:space="0" w:color="auto"/>
                                            <w:left w:val="none" w:sz="0" w:space="0" w:color="auto"/>
                                            <w:bottom w:val="none" w:sz="0" w:space="0" w:color="auto"/>
                                            <w:right w:val="none" w:sz="0" w:space="0" w:color="auto"/>
                                          </w:divBdr>
                                          <w:divsChild>
                                            <w:div w:id="1752778692">
                                              <w:marLeft w:val="0"/>
                                              <w:marRight w:val="0"/>
                                              <w:marTop w:val="0"/>
                                              <w:marBottom w:val="0"/>
                                              <w:divBdr>
                                                <w:top w:val="none" w:sz="0" w:space="0" w:color="auto"/>
                                                <w:left w:val="none" w:sz="0" w:space="0" w:color="auto"/>
                                                <w:bottom w:val="none" w:sz="0" w:space="0" w:color="auto"/>
                                                <w:right w:val="none" w:sz="0" w:space="0" w:color="auto"/>
                                              </w:divBdr>
                                            </w:div>
                                          </w:divsChild>
                                        </w:div>
                                        <w:div w:id="751243242">
                                          <w:marLeft w:val="0"/>
                                          <w:marRight w:val="0"/>
                                          <w:marTop w:val="0"/>
                                          <w:marBottom w:val="0"/>
                                          <w:divBdr>
                                            <w:top w:val="none" w:sz="0" w:space="0" w:color="auto"/>
                                            <w:left w:val="none" w:sz="0" w:space="0" w:color="auto"/>
                                            <w:bottom w:val="none" w:sz="0" w:space="0" w:color="auto"/>
                                            <w:right w:val="none" w:sz="0" w:space="0" w:color="auto"/>
                                          </w:divBdr>
                                          <w:divsChild>
                                            <w:div w:id="596862811">
                                              <w:marLeft w:val="0"/>
                                              <w:marRight w:val="0"/>
                                              <w:marTop w:val="0"/>
                                              <w:marBottom w:val="0"/>
                                              <w:divBdr>
                                                <w:top w:val="none" w:sz="0" w:space="0" w:color="auto"/>
                                                <w:left w:val="none" w:sz="0" w:space="0" w:color="auto"/>
                                                <w:bottom w:val="none" w:sz="0" w:space="0" w:color="auto"/>
                                                <w:right w:val="none" w:sz="0" w:space="0" w:color="auto"/>
                                              </w:divBdr>
                                              <w:divsChild>
                                                <w:div w:id="1885099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0560503">
                                          <w:marLeft w:val="0"/>
                                          <w:marRight w:val="0"/>
                                          <w:marTop w:val="0"/>
                                          <w:marBottom w:val="0"/>
                                          <w:divBdr>
                                            <w:top w:val="none" w:sz="0" w:space="0" w:color="auto"/>
                                            <w:left w:val="none" w:sz="0" w:space="0" w:color="auto"/>
                                            <w:bottom w:val="none" w:sz="0" w:space="0" w:color="auto"/>
                                            <w:right w:val="none" w:sz="0" w:space="0" w:color="auto"/>
                                          </w:divBdr>
                                          <w:divsChild>
                                            <w:div w:id="727605346">
                                              <w:marLeft w:val="0"/>
                                              <w:marRight w:val="0"/>
                                              <w:marTop w:val="0"/>
                                              <w:marBottom w:val="0"/>
                                              <w:divBdr>
                                                <w:top w:val="none" w:sz="0" w:space="0" w:color="auto"/>
                                                <w:left w:val="none" w:sz="0" w:space="0" w:color="auto"/>
                                                <w:bottom w:val="none" w:sz="0" w:space="0" w:color="auto"/>
                                                <w:right w:val="none" w:sz="0" w:space="0" w:color="auto"/>
                                              </w:divBdr>
                                              <w:divsChild>
                                                <w:div w:id="1703170150">
                                                  <w:marLeft w:val="0"/>
                                                  <w:marRight w:val="0"/>
                                                  <w:marTop w:val="0"/>
                                                  <w:marBottom w:val="0"/>
                                                  <w:divBdr>
                                                    <w:top w:val="none" w:sz="0" w:space="0" w:color="auto"/>
                                                    <w:left w:val="none" w:sz="0" w:space="0" w:color="auto"/>
                                                    <w:bottom w:val="none" w:sz="0" w:space="0" w:color="auto"/>
                                                    <w:right w:val="none" w:sz="0" w:space="0" w:color="auto"/>
                                                  </w:divBdr>
                                                  <w:divsChild>
                                                    <w:div w:id="307367629">
                                                      <w:marLeft w:val="0"/>
                                                      <w:marRight w:val="0"/>
                                                      <w:marTop w:val="0"/>
                                                      <w:marBottom w:val="0"/>
                                                      <w:divBdr>
                                                        <w:top w:val="none" w:sz="0" w:space="0" w:color="auto"/>
                                                        <w:left w:val="none" w:sz="0" w:space="0" w:color="auto"/>
                                                        <w:bottom w:val="none" w:sz="0" w:space="0" w:color="auto"/>
                                                        <w:right w:val="none" w:sz="0" w:space="0" w:color="auto"/>
                                                      </w:divBdr>
                                                    </w:div>
                                                  </w:divsChild>
                                                </w:div>
                                                <w:div w:id="540476681">
                                                  <w:marLeft w:val="0"/>
                                                  <w:marRight w:val="0"/>
                                                  <w:marTop w:val="0"/>
                                                  <w:marBottom w:val="0"/>
                                                  <w:divBdr>
                                                    <w:top w:val="none" w:sz="0" w:space="0" w:color="auto"/>
                                                    <w:left w:val="none" w:sz="0" w:space="0" w:color="auto"/>
                                                    <w:bottom w:val="none" w:sz="0" w:space="0" w:color="auto"/>
                                                    <w:right w:val="none" w:sz="0" w:space="0" w:color="auto"/>
                                                  </w:divBdr>
                                                  <w:divsChild>
                                                    <w:div w:id="618992986">
                                                      <w:marLeft w:val="0"/>
                                                      <w:marRight w:val="0"/>
                                                      <w:marTop w:val="0"/>
                                                      <w:marBottom w:val="0"/>
                                                      <w:divBdr>
                                                        <w:top w:val="none" w:sz="0" w:space="0" w:color="auto"/>
                                                        <w:left w:val="none" w:sz="0" w:space="0" w:color="auto"/>
                                                        <w:bottom w:val="none" w:sz="0" w:space="0" w:color="auto"/>
                                                        <w:right w:val="none" w:sz="0" w:space="0" w:color="auto"/>
                                                      </w:divBdr>
                                                      <w:divsChild>
                                                        <w:div w:id="1797867092">
                                                          <w:marLeft w:val="0"/>
                                                          <w:marRight w:val="0"/>
                                                          <w:marTop w:val="0"/>
                                                          <w:marBottom w:val="0"/>
                                                          <w:divBdr>
                                                            <w:top w:val="none" w:sz="0" w:space="0" w:color="auto"/>
                                                            <w:left w:val="none" w:sz="0" w:space="0" w:color="auto"/>
                                                            <w:bottom w:val="none" w:sz="0" w:space="0" w:color="auto"/>
                                                            <w:right w:val="none" w:sz="0" w:space="0" w:color="auto"/>
                                                          </w:divBdr>
                                                        </w:div>
                                                        <w:div w:id="607002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30467634">
                                          <w:marLeft w:val="0"/>
                                          <w:marRight w:val="0"/>
                                          <w:marTop w:val="0"/>
                                          <w:marBottom w:val="0"/>
                                          <w:divBdr>
                                            <w:top w:val="none" w:sz="0" w:space="0" w:color="auto"/>
                                            <w:left w:val="none" w:sz="0" w:space="0" w:color="auto"/>
                                            <w:bottom w:val="none" w:sz="0" w:space="0" w:color="auto"/>
                                            <w:right w:val="none" w:sz="0" w:space="0" w:color="auto"/>
                                          </w:divBdr>
                                          <w:divsChild>
                                            <w:div w:id="735779173">
                                              <w:marLeft w:val="0"/>
                                              <w:marRight w:val="0"/>
                                              <w:marTop w:val="0"/>
                                              <w:marBottom w:val="0"/>
                                              <w:divBdr>
                                                <w:top w:val="none" w:sz="0" w:space="0" w:color="auto"/>
                                                <w:left w:val="none" w:sz="0" w:space="0" w:color="auto"/>
                                                <w:bottom w:val="none" w:sz="0" w:space="0" w:color="auto"/>
                                                <w:right w:val="none" w:sz="0" w:space="0" w:color="auto"/>
                                              </w:divBdr>
                                            </w:div>
                                            <w:div w:id="1282104349">
                                              <w:marLeft w:val="0"/>
                                              <w:marRight w:val="0"/>
                                              <w:marTop w:val="0"/>
                                              <w:marBottom w:val="0"/>
                                              <w:divBdr>
                                                <w:top w:val="none" w:sz="0" w:space="0" w:color="auto"/>
                                                <w:left w:val="none" w:sz="0" w:space="0" w:color="auto"/>
                                                <w:bottom w:val="none" w:sz="0" w:space="0" w:color="auto"/>
                                                <w:right w:val="none" w:sz="0" w:space="0" w:color="auto"/>
                                              </w:divBdr>
                                            </w:div>
                                          </w:divsChild>
                                        </w:div>
                                        <w:div w:id="834757606">
                                          <w:marLeft w:val="0"/>
                                          <w:marRight w:val="0"/>
                                          <w:marTop w:val="0"/>
                                          <w:marBottom w:val="0"/>
                                          <w:divBdr>
                                            <w:top w:val="none" w:sz="0" w:space="0" w:color="auto"/>
                                            <w:left w:val="none" w:sz="0" w:space="0" w:color="auto"/>
                                            <w:bottom w:val="none" w:sz="0" w:space="0" w:color="auto"/>
                                            <w:right w:val="none" w:sz="0" w:space="0" w:color="auto"/>
                                          </w:divBdr>
                                          <w:divsChild>
                                            <w:div w:id="22562298">
                                              <w:marLeft w:val="0"/>
                                              <w:marRight w:val="0"/>
                                              <w:marTop w:val="0"/>
                                              <w:marBottom w:val="0"/>
                                              <w:divBdr>
                                                <w:top w:val="none" w:sz="0" w:space="0" w:color="auto"/>
                                                <w:left w:val="none" w:sz="0" w:space="0" w:color="auto"/>
                                                <w:bottom w:val="none" w:sz="0" w:space="0" w:color="auto"/>
                                                <w:right w:val="none" w:sz="0" w:space="0" w:color="auto"/>
                                              </w:divBdr>
                                            </w:div>
                                          </w:divsChild>
                                        </w:div>
                                        <w:div w:id="987586802">
                                          <w:marLeft w:val="0"/>
                                          <w:marRight w:val="0"/>
                                          <w:marTop w:val="0"/>
                                          <w:marBottom w:val="0"/>
                                          <w:divBdr>
                                            <w:top w:val="none" w:sz="0" w:space="0" w:color="auto"/>
                                            <w:left w:val="none" w:sz="0" w:space="0" w:color="auto"/>
                                            <w:bottom w:val="none" w:sz="0" w:space="0" w:color="auto"/>
                                            <w:right w:val="none" w:sz="0" w:space="0" w:color="auto"/>
                                          </w:divBdr>
                                          <w:divsChild>
                                            <w:div w:id="991788819">
                                              <w:marLeft w:val="0"/>
                                              <w:marRight w:val="0"/>
                                              <w:marTop w:val="0"/>
                                              <w:marBottom w:val="0"/>
                                              <w:divBdr>
                                                <w:top w:val="none" w:sz="0" w:space="0" w:color="auto"/>
                                                <w:left w:val="none" w:sz="0" w:space="0" w:color="auto"/>
                                                <w:bottom w:val="none" w:sz="0" w:space="0" w:color="auto"/>
                                                <w:right w:val="none" w:sz="0" w:space="0" w:color="auto"/>
                                              </w:divBdr>
                                              <w:divsChild>
                                                <w:div w:id="2625403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2606351">
                                          <w:marLeft w:val="0"/>
                                          <w:marRight w:val="0"/>
                                          <w:marTop w:val="0"/>
                                          <w:marBottom w:val="0"/>
                                          <w:divBdr>
                                            <w:top w:val="none" w:sz="0" w:space="0" w:color="auto"/>
                                            <w:left w:val="none" w:sz="0" w:space="0" w:color="auto"/>
                                            <w:bottom w:val="none" w:sz="0" w:space="0" w:color="auto"/>
                                            <w:right w:val="none" w:sz="0" w:space="0" w:color="auto"/>
                                          </w:divBdr>
                                          <w:divsChild>
                                            <w:div w:id="249123228">
                                              <w:marLeft w:val="0"/>
                                              <w:marRight w:val="0"/>
                                              <w:marTop w:val="0"/>
                                              <w:marBottom w:val="0"/>
                                              <w:divBdr>
                                                <w:top w:val="none" w:sz="0" w:space="0" w:color="auto"/>
                                                <w:left w:val="none" w:sz="0" w:space="0" w:color="auto"/>
                                                <w:bottom w:val="none" w:sz="0" w:space="0" w:color="auto"/>
                                                <w:right w:val="none" w:sz="0" w:space="0" w:color="auto"/>
                                              </w:divBdr>
                                              <w:divsChild>
                                                <w:div w:id="299924645">
                                                  <w:marLeft w:val="0"/>
                                                  <w:marRight w:val="0"/>
                                                  <w:marTop w:val="0"/>
                                                  <w:marBottom w:val="0"/>
                                                  <w:divBdr>
                                                    <w:top w:val="none" w:sz="0" w:space="0" w:color="auto"/>
                                                    <w:left w:val="none" w:sz="0" w:space="0" w:color="auto"/>
                                                    <w:bottom w:val="none" w:sz="0" w:space="0" w:color="auto"/>
                                                    <w:right w:val="none" w:sz="0" w:space="0" w:color="auto"/>
                                                  </w:divBdr>
                                                  <w:divsChild>
                                                    <w:div w:id="1339960190">
                                                      <w:marLeft w:val="0"/>
                                                      <w:marRight w:val="0"/>
                                                      <w:marTop w:val="0"/>
                                                      <w:marBottom w:val="0"/>
                                                      <w:divBdr>
                                                        <w:top w:val="none" w:sz="0" w:space="0" w:color="auto"/>
                                                        <w:left w:val="none" w:sz="0" w:space="0" w:color="auto"/>
                                                        <w:bottom w:val="none" w:sz="0" w:space="0" w:color="auto"/>
                                                        <w:right w:val="none" w:sz="0" w:space="0" w:color="auto"/>
                                                      </w:divBdr>
                                                    </w:div>
                                                  </w:divsChild>
                                                </w:div>
                                                <w:div w:id="1426607263">
                                                  <w:marLeft w:val="0"/>
                                                  <w:marRight w:val="0"/>
                                                  <w:marTop w:val="0"/>
                                                  <w:marBottom w:val="0"/>
                                                  <w:divBdr>
                                                    <w:top w:val="none" w:sz="0" w:space="0" w:color="auto"/>
                                                    <w:left w:val="none" w:sz="0" w:space="0" w:color="auto"/>
                                                    <w:bottom w:val="none" w:sz="0" w:space="0" w:color="auto"/>
                                                    <w:right w:val="none" w:sz="0" w:space="0" w:color="auto"/>
                                                  </w:divBdr>
                                                  <w:divsChild>
                                                    <w:div w:id="1267493868">
                                                      <w:marLeft w:val="0"/>
                                                      <w:marRight w:val="0"/>
                                                      <w:marTop w:val="0"/>
                                                      <w:marBottom w:val="0"/>
                                                      <w:divBdr>
                                                        <w:top w:val="none" w:sz="0" w:space="0" w:color="auto"/>
                                                        <w:left w:val="none" w:sz="0" w:space="0" w:color="auto"/>
                                                        <w:bottom w:val="none" w:sz="0" w:space="0" w:color="auto"/>
                                                        <w:right w:val="none" w:sz="0" w:space="0" w:color="auto"/>
                                                      </w:divBdr>
                                                      <w:divsChild>
                                                        <w:div w:id="1957564846">
                                                          <w:marLeft w:val="0"/>
                                                          <w:marRight w:val="0"/>
                                                          <w:marTop w:val="0"/>
                                                          <w:marBottom w:val="0"/>
                                                          <w:divBdr>
                                                            <w:top w:val="none" w:sz="0" w:space="0" w:color="auto"/>
                                                            <w:left w:val="none" w:sz="0" w:space="0" w:color="auto"/>
                                                            <w:bottom w:val="none" w:sz="0" w:space="0" w:color="auto"/>
                                                            <w:right w:val="none" w:sz="0" w:space="0" w:color="auto"/>
                                                          </w:divBdr>
                                                        </w:div>
                                                        <w:div w:id="14466570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0205849">
                                          <w:marLeft w:val="0"/>
                                          <w:marRight w:val="0"/>
                                          <w:marTop w:val="0"/>
                                          <w:marBottom w:val="0"/>
                                          <w:divBdr>
                                            <w:top w:val="none" w:sz="0" w:space="0" w:color="auto"/>
                                            <w:left w:val="none" w:sz="0" w:space="0" w:color="auto"/>
                                            <w:bottom w:val="none" w:sz="0" w:space="0" w:color="auto"/>
                                            <w:right w:val="none" w:sz="0" w:space="0" w:color="auto"/>
                                          </w:divBdr>
                                          <w:divsChild>
                                            <w:div w:id="2107075746">
                                              <w:marLeft w:val="0"/>
                                              <w:marRight w:val="0"/>
                                              <w:marTop w:val="0"/>
                                              <w:marBottom w:val="0"/>
                                              <w:divBdr>
                                                <w:top w:val="none" w:sz="0" w:space="0" w:color="auto"/>
                                                <w:left w:val="none" w:sz="0" w:space="0" w:color="auto"/>
                                                <w:bottom w:val="none" w:sz="0" w:space="0" w:color="auto"/>
                                                <w:right w:val="none" w:sz="0" w:space="0" w:color="auto"/>
                                              </w:divBdr>
                                            </w:div>
                                            <w:div w:id="923996341">
                                              <w:marLeft w:val="0"/>
                                              <w:marRight w:val="0"/>
                                              <w:marTop w:val="0"/>
                                              <w:marBottom w:val="0"/>
                                              <w:divBdr>
                                                <w:top w:val="none" w:sz="0" w:space="0" w:color="auto"/>
                                                <w:left w:val="none" w:sz="0" w:space="0" w:color="auto"/>
                                                <w:bottom w:val="none" w:sz="0" w:space="0" w:color="auto"/>
                                                <w:right w:val="none" w:sz="0" w:space="0" w:color="auto"/>
                                              </w:divBdr>
                                            </w:div>
                                          </w:divsChild>
                                        </w:div>
                                        <w:div w:id="1344940818">
                                          <w:marLeft w:val="0"/>
                                          <w:marRight w:val="0"/>
                                          <w:marTop w:val="0"/>
                                          <w:marBottom w:val="0"/>
                                          <w:divBdr>
                                            <w:top w:val="none" w:sz="0" w:space="0" w:color="auto"/>
                                            <w:left w:val="none" w:sz="0" w:space="0" w:color="auto"/>
                                            <w:bottom w:val="none" w:sz="0" w:space="0" w:color="auto"/>
                                            <w:right w:val="none" w:sz="0" w:space="0" w:color="auto"/>
                                          </w:divBdr>
                                          <w:divsChild>
                                            <w:div w:id="873615151">
                                              <w:marLeft w:val="0"/>
                                              <w:marRight w:val="0"/>
                                              <w:marTop w:val="0"/>
                                              <w:marBottom w:val="0"/>
                                              <w:divBdr>
                                                <w:top w:val="none" w:sz="0" w:space="0" w:color="auto"/>
                                                <w:left w:val="none" w:sz="0" w:space="0" w:color="auto"/>
                                                <w:bottom w:val="none" w:sz="0" w:space="0" w:color="auto"/>
                                                <w:right w:val="none" w:sz="0" w:space="0" w:color="auto"/>
                                              </w:divBdr>
                                            </w:div>
                                          </w:divsChild>
                                        </w:div>
                                        <w:div w:id="1099175058">
                                          <w:marLeft w:val="0"/>
                                          <w:marRight w:val="0"/>
                                          <w:marTop w:val="0"/>
                                          <w:marBottom w:val="0"/>
                                          <w:divBdr>
                                            <w:top w:val="none" w:sz="0" w:space="0" w:color="auto"/>
                                            <w:left w:val="none" w:sz="0" w:space="0" w:color="auto"/>
                                            <w:bottom w:val="none" w:sz="0" w:space="0" w:color="auto"/>
                                            <w:right w:val="none" w:sz="0" w:space="0" w:color="auto"/>
                                          </w:divBdr>
                                          <w:divsChild>
                                            <w:div w:id="555431868">
                                              <w:marLeft w:val="0"/>
                                              <w:marRight w:val="0"/>
                                              <w:marTop w:val="0"/>
                                              <w:marBottom w:val="0"/>
                                              <w:divBdr>
                                                <w:top w:val="none" w:sz="0" w:space="0" w:color="auto"/>
                                                <w:left w:val="none" w:sz="0" w:space="0" w:color="auto"/>
                                                <w:bottom w:val="none" w:sz="0" w:space="0" w:color="auto"/>
                                                <w:right w:val="none" w:sz="0" w:space="0" w:color="auto"/>
                                              </w:divBdr>
                                              <w:divsChild>
                                                <w:div w:id="1691371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9895067">
                                          <w:marLeft w:val="0"/>
                                          <w:marRight w:val="0"/>
                                          <w:marTop w:val="0"/>
                                          <w:marBottom w:val="0"/>
                                          <w:divBdr>
                                            <w:top w:val="none" w:sz="0" w:space="0" w:color="auto"/>
                                            <w:left w:val="none" w:sz="0" w:space="0" w:color="auto"/>
                                            <w:bottom w:val="none" w:sz="0" w:space="0" w:color="auto"/>
                                            <w:right w:val="none" w:sz="0" w:space="0" w:color="auto"/>
                                          </w:divBdr>
                                          <w:divsChild>
                                            <w:div w:id="251210294">
                                              <w:marLeft w:val="0"/>
                                              <w:marRight w:val="0"/>
                                              <w:marTop w:val="0"/>
                                              <w:marBottom w:val="0"/>
                                              <w:divBdr>
                                                <w:top w:val="none" w:sz="0" w:space="0" w:color="auto"/>
                                                <w:left w:val="none" w:sz="0" w:space="0" w:color="auto"/>
                                                <w:bottom w:val="none" w:sz="0" w:space="0" w:color="auto"/>
                                                <w:right w:val="none" w:sz="0" w:space="0" w:color="auto"/>
                                              </w:divBdr>
                                              <w:divsChild>
                                                <w:div w:id="455832471">
                                                  <w:marLeft w:val="0"/>
                                                  <w:marRight w:val="0"/>
                                                  <w:marTop w:val="0"/>
                                                  <w:marBottom w:val="0"/>
                                                  <w:divBdr>
                                                    <w:top w:val="none" w:sz="0" w:space="0" w:color="auto"/>
                                                    <w:left w:val="none" w:sz="0" w:space="0" w:color="auto"/>
                                                    <w:bottom w:val="none" w:sz="0" w:space="0" w:color="auto"/>
                                                    <w:right w:val="none" w:sz="0" w:space="0" w:color="auto"/>
                                                  </w:divBdr>
                                                  <w:divsChild>
                                                    <w:div w:id="881869806">
                                                      <w:marLeft w:val="0"/>
                                                      <w:marRight w:val="0"/>
                                                      <w:marTop w:val="0"/>
                                                      <w:marBottom w:val="0"/>
                                                      <w:divBdr>
                                                        <w:top w:val="none" w:sz="0" w:space="0" w:color="auto"/>
                                                        <w:left w:val="none" w:sz="0" w:space="0" w:color="auto"/>
                                                        <w:bottom w:val="none" w:sz="0" w:space="0" w:color="auto"/>
                                                        <w:right w:val="none" w:sz="0" w:space="0" w:color="auto"/>
                                                      </w:divBdr>
                                                    </w:div>
                                                  </w:divsChild>
                                                </w:div>
                                                <w:div w:id="1941722131">
                                                  <w:marLeft w:val="0"/>
                                                  <w:marRight w:val="0"/>
                                                  <w:marTop w:val="0"/>
                                                  <w:marBottom w:val="0"/>
                                                  <w:divBdr>
                                                    <w:top w:val="none" w:sz="0" w:space="0" w:color="auto"/>
                                                    <w:left w:val="none" w:sz="0" w:space="0" w:color="auto"/>
                                                    <w:bottom w:val="none" w:sz="0" w:space="0" w:color="auto"/>
                                                    <w:right w:val="none" w:sz="0" w:space="0" w:color="auto"/>
                                                  </w:divBdr>
                                                  <w:divsChild>
                                                    <w:div w:id="984310734">
                                                      <w:marLeft w:val="0"/>
                                                      <w:marRight w:val="0"/>
                                                      <w:marTop w:val="0"/>
                                                      <w:marBottom w:val="0"/>
                                                      <w:divBdr>
                                                        <w:top w:val="none" w:sz="0" w:space="0" w:color="auto"/>
                                                        <w:left w:val="none" w:sz="0" w:space="0" w:color="auto"/>
                                                        <w:bottom w:val="none" w:sz="0" w:space="0" w:color="auto"/>
                                                        <w:right w:val="none" w:sz="0" w:space="0" w:color="auto"/>
                                                      </w:divBdr>
                                                      <w:divsChild>
                                                        <w:div w:id="148012623">
                                                          <w:marLeft w:val="0"/>
                                                          <w:marRight w:val="0"/>
                                                          <w:marTop w:val="0"/>
                                                          <w:marBottom w:val="0"/>
                                                          <w:divBdr>
                                                            <w:top w:val="none" w:sz="0" w:space="0" w:color="auto"/>
                                                            <w:left w:val="none" w:sz="0" w:space="0" w:color="auto"/>
                                                            <w:bottom w:val="none" w:sz="0" w:space="0" w:color="auto"/>
                                                            <w:right w:val="none" w:sz="0" w:space="0" w:color="auto"/>
                                                          </w:divBdr>
                                                        </w:div>
                                                        <w:div w:id="1545360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5930902">
                                          <w:marLeft w:val="0"/>
                                          <w:marRight w:val="0"/>
                                          <w:marTop w:val="0"/>
                                          <w:marBottom w:val="0"/>
                                          <w:divBdr>
                                            <w:top w:val="none" w:sz="0" w:space="0" w:color="auto"/>
                                            <w:left w:val="none" w:sz="0" w:space="0" w:color="auto"/>
                                            <w:bottom w:val="none" w:sz="0" w:space="0" w:color="auto"/>
                                            <w:right w:val="none" w:sz="0" w:space="0" w:color="auto"/>
                                          </w:divBdr>
                                          <w:divsChild>
                                            <w:div w:id="182282910">
                                              <w:marLeft w:val="0"/>
                                              <w:marRight w:val="0"/>
                                              <w:marTop w:val="0"/>
                                              <w:marBottom w:val="0"/>
                                              <w:divBdr>
                                                <w:top w:val="none" w:sz="0" w:space="0" w:color="auto"/>
                                                <w:left w:val="none" w:sz="0" w:space="0" w:color="auto"/>
                                                <w:bottom w:val="none" w:sz="0" w:space="0" w:color="auto"/>
                                                <w:right w:val="none" w:sz="0" w:space="0" w:color="auto"/>
                                              </w:divBdr>
                                            </w:div>
                                            <w:div w:id="1745759864">
                                              <w:marLeft w:val="0"/>
                                              <w:marRight w:val="0"/>
                                              <w:marTop w:val="0"/>
                                              <w:marBottom w:val="0"/>
                                              <w:divBdr>
                                                <w:top w:val="none" w:sz="0" w:space="0" w:color="auto"/>
                                                <w:left w:val="none" w:sz="0" w:space="0" w:color="auto"/>
                                                <w:bottom w:val="none" w:sz="0" w:space="0" w:color="auto"/>
                                                <w:right w:val="none" w:sz="0" w:space="0" w:color="auto"/>
                                              </w:divBdr>
                                            </w:div>
                                          </w:divsChild>
                                        </w:div>
                                        <w:div w:id="2114401409">
                                          <w:marLeft w:val="0"/>
                                          <w:marRight w:val="0"/>
                                          <w:marTop w:val="0"/>
                                          <w:marBottom w:val="0"/>
                                          <w:divBdr>
                                            <w:top w:val="none" w:sz="0" w:space="0" w:color="auto"/>
                                            <w:left w:val="none" w:sz="0" w:space="0" w:color="auto"/>
                                            <w:bottom w:val="none" w:sz="0" w:space="0" w:color="auto"/>
                                            <w:right w:val="none" w:sz="0" w:space="0" w:color="auto"/>
                                          </w:divBdr>
                                          <w:divsChild>
                                            <w:div w:id="827211870">
                                              <w:marLeft w:val="0"/>
                                              <w:marRight w:val="0"/>
                                              <w:marTop w:val="0"/>
                                              <w:marBottom w:val="0"/>
                                              <w:divBdr>
                                                <w:top w:val="none" w:sz="0" w:space="0" w:color="auto"/>
                                                <w:left w:val="none" w:sz="0" w:space="0" w:color="auto"/>
                                                <w:bottom w:val="none" w:sz="0" w:space="0" w:color="auto"/>
                                                <w:right w:val="none" w:sz="0" w:space="0" w:color="auto"/>
                                              </w:divBdr>
                                            </w:div>
                                          </w:divsChild>
                                        </w:div>
                                        <w:div w:id="860893061">
                                          <w:marLeft w:val="0"/>
                                          <w:marRight w:val="0"/>
                                          <w:marTop w:val="0"/>
                                          <w:marBottom w:val="0"/>
                                          <w:divBdr>
                                            <w:top w:val="none" w:sz="0" w:space="0" w:color="auto"/>
                                            <w:left w:val="none" w:sz="0" w:space="0" w:color="auto"/>
                                            <w:bottom w:val="none" w:sz="0" w:space="0" w:color="auto"/>
                                            <w:right w:val="none" w:sz="0" w:space="0" w:color="auto"/>
                                          </w:divBdr>
                                          <w:divsChild>
                                            <w:div w:id="933979841">
                                              <w:marLeft w:val="0"/>
                                              <w:marRight w:val="0"/>
                                              <w:marTop w:val="0"/>
                                              <w:marBottom w:val="0"/>
                                              <w:divBdr>
                                                <w:top w:val="none" w:sz="0" w:space="0" w:color="auto"/>
                                                <w:left w:val="none" w:sz="0" w:space="0" w:color="auto"/>
                                                <w:bottom w:val="none" w:sz="0" w:space="0" w:color="auto"/>
                                                <w:right w:val="none" w:sz="0" w:space="0" w:color="auto"/>
                                              </w:divBdr>
                                              <w:divsChild>
                                                <w:div w:id="1249463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7899708">
                                          <w:marLeft w:val="0"/>
                                          <w:marRight w:val="0"/>
                                          <w:marTop w:val="0"/>
                                          <w:marBottom w:val="0"/>
                                          <w:divBdr>
                                            <w:top w:val="none" w:sz="0" w:space="0" w:color="auto"/>
                                            <w:left w:val="none" w:sz="0" w:space="0" w:color="auto"/>
                                            <w:bottom w:val="none" w:sz="0" w:space="0" w:color="auto"/>
                                            <w:right w:val="none" w:sz="0" w:space="0" w:color="auto"/>
                                          </w:divBdr>
                                          <w:divsChild>
                                            <w:div w:id="1222866416">
                                              <w:marLeft w:val="0"/>
                                              <w:marRight w:val="0"/>
                                              <w:marTop w:val="0"/>
                                              <w:marBottom w:val="0"/>
                                              <w:divBdr>
                                                <w:top w:val="none" w:sz="0" w:space="0" w:color="auto"/>
                                                <w:left w:val="none" w:sz="0" w:space="0" w:color="auto"/>
                                                <w:bottom w:val="none" w:sz="0" w:space="0" w:color="auto"/>
                                                <w:right w:val="none" w:sz="0" w:space="0" w:color="auto"/>
                                              </w:divBdr>
                                              <w:divsChild>
                                                <w:div w:id="1161040543">
                                                  <w:marLeft w:val="0"/>
                                                  <w:marRight w:val="0"/>
                                                  <w:marTop w:val="0"/>
                                                  <w:marBottom w:val="0"/>
                                                  <w:divBdr>
                                                    <w:top w:val="none" w:sz="0" w:space="0" w:color="auto"/>
                                                    <w:left w:val="none" w:sz="0" w:space="0" w:color="auto"/>
                                                    <w:bottom w:val="none" w:sz="0" w:space="0" w:color="auto"/>
                                                    <w:right w:val="none" w:sz="0" w:space="0" w:color="auto"/>
                                                  </w:divBdr>
                                                  <w:divsChild>
                                                    <w:div w:id="567879888">
                                                      <w:marLeft w:val="0"/>
                                                      <w:marRight w:val="0"/>
                                                      <w:marTop w:val="0"/>
                                                      <w:marBottom w:val="0"/>
                                                      <w:divBdr>
                                                        <w:top w:val="none" w:sz="0" w:space="0" w:color="auto"/>
                                                        <w:left w:val="none" w:sz="0" w:space="0" w:color="auto"/>
                                                        <w:bottom w:val="none" w:sz="0" w:space="0" w:color="auto"/>
                                                        <w:right w:val="none" w:sz="0" w:space="0" w:color="auto"/>
                                                      </w:divBdr>
                                                    </w:div>
                                                  </w:divsChild>
                                                </w:div>
                                                <w:div w:id="1243489181">
                                                  <w:marLeft w:val="0"/>
                                                  <w:marRight w:val="0"/>
                                                  <w:marTop w:val="0"/>
                                                  <w:marBottom w:val="0"/>
                                                  <w:divBdr>
                                                    <w:top w:val="none" w:sz="0" w:space="0" w:color="auto"/>
                                                    <w:left w:val="none" w:sz="0" w:space="0" w:color="auto"/>
                                                    <w:bottom w:val="none" w:sz="0" w:space="0" w:color="auto"/>
                                                    <w:right w:val="none" w:sz="0" w:space="0" w:color="auto"/>
                                                  </w:divBdr>
                                                  <w:divsChild>
                                                    <w:div w:id="1352219210">
                                                      <w:marLeft w:val="0"/>
                                                      <w:marRight w:val="0"/>
                                                      <w:marTop w:val="0"/>
                                                      <w:marBottom w:val="0"/>
                                                      <w:divBdr>
                                                        <w:top w:val="none" w:sz="0" w:space="0" w:color="auto"/>
                                                        <w:left w:val="none" w:sz="0" w:space="0" w:color="auto"/>
                                                        <w:bottom w:val="none" w:sz="0" w:space="0" w:color="auto"/>
                                                        <w:right w:val="none" w:sz="0" w:space="0" w:color="auto"/>
                                                      </w:divBdr>
                                                      <w:divsChild>
                                                        <w:div w:id="1570113332">
                                                          <w:marLeft w:val="0"/>
                                                          <w:marRight w:val="0"/>
                                                          <w:marTop w:val="0"/>
                                                          <w:marBottom w:val="0"/>
                                                          <w:divBdr>
                                                            <w:top w:val="none" w:sz="0" w:space="0" w:color="auto"/>
                                                            <w:left w:val="none" w:sz="0" w:space="0" w:color="auto"/>
                                                            <w:bottom w:val="none" w:sz="0" w:space="0" w:color="auto"/>
                                                            <w:right w:val="none" w:sz="0" w:space="0" w:color="auto"/>
                                                          </w:divBdr>
                                                        </w:div>
                                                        <w:div w:id="17151583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65562549">
                                          <w:marLeft w:val="0"/>
                                          <w:marRight w:val="0"/>
                                          <w:marTop w:val="0"/>
                                          <w:marBottom w:val="0"/>
                                          <w:divBdr>
                                            <w:top w:val="none" w:sz="0" w:space="0" w:color="auto"/>
                                            <w:left w:val="none" w:sz="0" w:space="0" w:color="auto"/>
                                            <w:bottom w:val="none" w:sz="0" w:space="0" w:color="auto"/>
                                            <w:right w:val="none" w:sz="0" w:space="0" w:color="auto"/>
                                          </w:divBdr>
                                          <w:divsChild>
                                            <w:div w:id="1522089942">
                                              <w:marLeft w:val="0"/>
                                              <w:marRight w:val="0"/>
                                              <w:marTop w:val="0"/>
                                              <w:marBottom w:val="0"/>
                                              <w:divBdr>
                                                <w:top w:val="none" w:sz="0" w:space="0" w:color="auto"/>
                                                <w:left w:val="none" w:sz="0" w:space="0" w:color="auto"/>
                                                <w:bottom w:val="none" w:sz="0" w:space="0" w:color="auto"/>
                                                <w:right w:val="none" w:sz="0" w:space="0" w:color="auto"/>
                                              </w:divBdr>
                                            </w:div>
                                            <w:div w:id="2116165438">
                                              <w:marLeft w:val="0"/>
                                              <w:marRight w:val="0"/>
                                              <w:marTop w:val="0"/>
                                              <w:marBottom w:val="0"/>
                                              <w:divBdr>
                                                <w:top w:val="none" w:sz="0" w:space="0" w:color="auto"/>
                                                <w:left w:val="none" w:sz="0" w:space="0" w:color="auto"/>
                                                <w:bottom w:val="none" w:sz="0" w:space="0" w:color="auto"/>
                                                <w:right w:val="none" w:sz="0" w:space="0" w:color="auto"/>
                                              </w:divBdr>
                                            </w:div>
                                          </w:divsChild>
                                        </w:div>
                                        <w:div w:id="885684181">
                                          <w:marLeft w:val="0"/>
                                          <w:marRight w:val="0"/>
                                          <w:marTop w:val="0"/>
                                          <w:marBottom w:val="0"/>
                                          <w:divBdr>
                                            <w:top w:val="none" w:sz="0" w:space="0" w:color="auto"/>
                                            <w:left w:val="none" w:sz="0" w:space="0" w:color="auto"/>
                                            <w:bottom w:val="none" w:sz="0" w:space="0" w:color="auto"/>
                                            <w:right w:val="none" w:sz="0" w:space="0" w:color="auto"/>
                                          </w:divBdr>
                                          <w:divsChild>
                                            <w:div w:id="1239756207">
                                              <w:marLeft w:val="0"/>
                                              <w:marRight w:val="0"/>
                                              <w:marTop w:val="0"/>
                                              <w:marBottom w:val="0"/>
                                              <w:divBdr>
                                                <w:top w:val="none" w:sz="0" w:space="0" w:color="auto"/>
                                                <w:left w:val="none" w:sz="0" w:space="0" w:color="auto"/>
                                                <w:bottom w:val="none" w:sz="0" w:space="0" w:color="auto"/>
                                                <w:right w:val="none" w:sz="0" w:space="0" w:color="auto"/>
                                              </w:divBdr>
                                            </w:div>
                                          </w:divsChild>
                                        </w:div>
                                        <w:div w:id="416906632">
                                          <w:marLeft w:val="0"/>
                                          <w:marRight w:val="0"/>
                                          <w:marTop w:val="0"/>
                                          <w:marBottom w:val="0"/>
                                          <w:divBdr>
                                            <w:top w:val="none" w:sz="0" w:space="0" w:color="auto"/>
                                            <w:left w:val="none" w:sz="0" w:space="0" w:color="auto"/>
                                            <w:bottom w:val="none" w:sz="0" w:space="0" w:color="auto"/>
                                            <w:right w:val="none" w:sz="0" w:space="0" w:color="auto"/>
                                          </w:divBdr>
                                          <w:divsChild>
                                            <w:div w:id="150950952">
                                              <w:marLeft w:val="0"/>
                                              <w:marRight w:val="0"/>
                                              <w:marTop w:val="0"/>
                                              <w:marBottom w:val="0"/>
                                              <w:divBdr>
                                                <w:top w:val="none" w:sz="0" w:space="0" w:color="auto"/>
                                                <w:left w:val="none" w:sz="0" w:space="0" w:color="auto"/>
                                                <w:bottom w:val="none" w:sz="0" w:space="0" w:color="auto"/>
                                                <w:right w:val="none" w:sz="0" w:space="0" w:color="auto"/>
                                              </w:divBdr>
                                              <w:divsChild>
                                                <w:div w:id="1306818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7269019">
                                          <w:marLeft w:val="0"/>
                                          <w:marRight w:val="0"/>
                                          <w:marTop w:val="0"/>
                                          <w:marBottom w:val="0"/>
                                          <w:divBdr>
                                            <w:top w:val="none" w:sz="0" w:space="0" w:color="auto"/>
                                            <w:left w:val="none" w:sz="0" w:space="0" w:color="auto"/>
                                            <w:bottom w:val="none" w:sz="0" w:space="0" w:color="auto"/>
                                            <w:right w:val="none" w:sz="0" w:space="0" w:color="auto"/>
                                          </w:divBdr>
                                          <w:divsChild>
                                            <w:div w:id="1407070658">
                                              <w:marLeft w:val="0"/>
                                              <w:marRight w:val="0"/>
                                              <w:marTop w:val="0"/>
                                              <w:marBottom w:val="0"/>
                                              <w:divBdr>
                                                <w:top w:val="none" w:sz="0" w:space="0" w:color="auto"/>
                                                <w:left w:val="none" w:sz="0" w:space="0" w:color="auto"/>
                                                <w:bottom w:val="none" w:sz="0" w:space="0" w:color="auto"/>
                                                <w:right w:val="none" w:sz="0" w:space="0" w:color="auto"/>
                                              </w:divBdr>
                                              <w:divsChild>
                                                <w:div w:id="1522665743">
                                                  <w:marLeft w:val="0"/>
                                                  <w:marRight w:val="0"/>
                                                  <w:marTop w:val="0"/>
                                                  <w:marBottom w:val="0"/>
                                                  <w:divBdr>
                                                    <w:top w:val="none" w:sz="0" w:space="0" w:color="auto"/>
                                                    <w:left w:val="none" w:sz="0" w:space="0" w:color="auto"/>
                                                    <w:bottom w:val="none" w:sz="0" w:space="0" w:color="auto"/>
                                                    <w:right w:val="none" w:sz="0" w:space="0" w:color="auto"/>
                                                  </w:divBdr>
                                                  <w:divsChild>
                                                    <w:div w:id="166284739">
                                                      <w:marLeft w:val="0"/>
                                                      <w:marRight w:val="0"/>
                                                      <w:marTop w:val="0"/>
                                                      <w:marBottom w:val="0"/>
                                                      <w:divBdr>
                                                        <w:top w:val="none" w:sz="0" w:space="0" w:color="auto"/>
                                                        <w:left w:val="none" w:sz="0" w:space="0" w:color="auto"/>
                                                        <w:bottom w:val="none" w:sz="0" w:space="0" w:color="auto"/>
                                                        <w:right w:val="none" w:sz="0" w:space="0" w:color="auto"/>
                                                      </w:divBdr>
                                                    </w:div>
                                                  </w:divsChild>
                                                </w:div>
                                                <w:div w:id="1770001078">
                                                  <w:marLeft w:val="0"/>
                                                  <w:marRight w:val="0"/>
                                                  <w:marTop w:val="0"/>
                                                  <w:marBottom w:val="0"/>
                                                  <w:divBdr>
                                                    <w:top w:val="none" w:sz="0" w:space="0" w:color="auto"/>
                                                    <w:left w:val="none" w:sz="0" w:space="0" w:color="auto"/>
                                                    <w:bottom w:val="none" w:sz="0" w:space="0" w:color="auto"/>
                                                    <w:right w:val="none" w:sz="0" w:space="0" w:color="auto"/>
                                                  </w:divBdr>
                                                  <w:divsChild>
                                                    <w:div w:id="325977148">
                                                      <w:marLeft w:val="0"/>
                                                      <w:marRight w:val="0"/>
                                                      <w:marTop w:val="0"/>
                                                      <w:marBottom w:val="0"/>
                                                      <w:divBdr>
                                                        <w:top w:val="none" w:sz="0" w:space="0" w:color="auto"/>
                                                        <w:left w:val="none" w:sz="0" w:space="0" w:color="auto"/>
                                                        <w:bottom w:val="none" w:sz="0" w:space="0" w:color="auto"/>
                                                        <w:right w:val="none" w:sz="0" w:space="0" w:color="auto"/>
                                                      </w:divBdr>
                                                      <w:divsChild>
                                                        <w:div w:id="2087722026">
                                                          <w:marLeft w:val="0"/>
                                                          <w:marRight w:val="0"/>
                                                          <w:marTop w:val="0"/>
                                                          <w:marBottom w:val="0"/>
                                                          <w:divBdr>
                                                            <w:top w:val="none" w:sz="0" w:space="0" w:color="auto"/>
                                                            <w:left w:val="none" w:sz="0" w:space="0" w:color="auto"/>
                                                            <w:bottom w:val="none" w:sz="0" w:space="0" w:color="auto"/>
                                                            <w:right w:val="none" w:sz="0" w:space="0" w:color="auto"/>
                                                          </w:divBdr>
                                                        </w:div>
                                                        <w:div w:id="2774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15677252">
                                          <w:marLeft w:val="0"/>
                                          <w:marRight w:val="0"/>
                                          <w:marTop w:val="0"/>
                                          <w:marBottom w:val="0"/>
                                          <w:divBdr>
                                            <w:top w:val="none" w:sz="0" w:space="0" w:color="auto"/>
                                            <w:left w:val="none" w:sz="0" w:space="0" w:color="auto"/>
                                            <w:bottom w:val="none" w:sz="0" w:space="0" w:color="auto"/>
                                            <w:right w:val="none" w:sz="0" w:space="0" w:color="auto"/>
                                          </w:divBdr>
                                          <w:divsChild>
                                            <w:div w:id="1580869526">
                                              <w:marLeft w:val="0"/>
                                              <w:marRight w:val="0"/>
                                              <w:marTop w:val="0"/>
                                              <w:marBottom w:val="0"/>
                                              <w:divBdr>
                                                <w:top w:val="none" w:sz="0" w:space="0" w:color="auto"/>
                                                <w:left w:val="none" w:sz="0" w:space="0" w:color="auto"/>
                                                <w:bottom w:val="none" w:sz="0" w:space="0" w:color="auto"/>
                                                <w:right w:val="none" w:sz="0" w:space="0" w:color="auto"/>
                                              </w:divBdr>
                                            </w:div>
                                            <w:div w:id="1272084978">
                                              <w:marLeft w:val="0"/>
                                              <w:marRight w:val="0"/>
                                              <w:marTop w:val="0"/>
                                              <w:marBottom w:val="0"/>
                                              <w:divBdr>
                                                <w:top w:val="none" w:sz="0" w:space="0" w:color="auto"/>
                                                <w:left w:val="none" w:sz="0" w:space="0" w:color="auto"/>
                                                <w:bottom w:val="none" w:sz="0" w:space="0" w:color="auto"/>
                                                <w:right w:val="none" w:sz="0" w:space="0" w:color="auto"/>
                                              </w:divBdr>
                                            </w:div>
                                          </w:divsChild>
                                        </w:div>
                                        <w:div w:id="1850018613">
                                          <w:marLeft w:val="0"/>
                                          <w:marRight w:val="0"/>
                                          <w:marTop w:val="0"/>
                                          <w:marBottom w:val="0"/>
                                          <w:divBdr>
                                            <w:top w:val="none" w:sz="0" w:space="0" w:color="auto"/>
                                            <w:left w:val="none" w:sz="0" w:space="0" w:color="auto"/>
                                            <w:bottom w:val="none" w:sz="0" w:space="0" w:color="auto"/>
                                            <w:right w:val="none" w:sz="0" w:space="0" w:color="auto"/>
                                          </w:divBdr>
                                          <w:divsChild>
                                            <w:div w:id="219757525">
                                              <w:marLeft w:val="0"/>
                                              <w:marRight w:val="0"/>
                                              <w:marTop w:val="0"/>
                                              <w:marBottom w:val="0"/>
                                              <w:divBdr>
                                                <w:top w:val="none" w:sz="0" w:space="0" w:color="auto"/>
                                                <w:left w:val="none" w:sz="0" w:space="0" w:color="auto"/>
                                                <w:bottom w:val="none" w:sz="0" w:space="0" w:color="auto"/>
                                                <w:right w:val="none" w:sz="0" w:space="0" w:color="auto"/>
                                              </w:divBdr>
                                            </w:div>
                                          </w:divsChild>
                                        </w:div>
                                        <w:div w:id="397410760">
                                          <w:marLeft w:val="0"/>
                                          <w:marRight w:val="0"/>
                                          <w:marTop w:val="0"/>
                                          <w:marBottom w:val="0"/>
                                          <w:divBdr>
                                            <w:top w:val="none" w:sz="0" w:space="0" w:color="auto"/>
                                            <w:left w:val="none" w:sz="0" w:space="0" w:color="auto"/>
                                            <w:bottom w:val="none" w:sz="0" w:space="0" w:color="auto"/>
                                            <w:right w:val="none" w:sz="0" w:space="0" w:color="auto"/>
                                          </w:divBdr>
                                          <w:divsChild>
                                            <w:div w:id="1007249246">
                                              <w:marLeft w:val="0"/>
                                              <w:marRight w:val="0"/>
                                              <w:marTop w:val="0"/>
                                              <w:marBottom w:val="0"/>
                                              <w:divBdr>
                                                <w:top w:val="none" w:sz="0" w:space="0" w:color="auto"/>
                                                <w:left w:val="none" w:sz="0" w:space="0" w:color="auto"/>
                                                <w:bottom w:val="none" w:sz="0" w:space="0" w:color="auto"/>
                                                <w:right w:val="none" w:sz="0" w:space="0" w:color="auto"/>
                                              </w:divBdr>
                                              <w:divsChild>
                                                <w:div w:id="2112366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6872835">
                                          <w:marLeft w:val="0"/>
                                          <w:marRight w:val="0"/>
                                          <w:marTop w:val="0"/>
                                          <w:marBottom w:val="0"/>
                                          <w:divBdr>
                                            <w:top w:val="none" w:sz="0" w:space="0" w:color="auto"/>
                                            <w:left w:val="none" w:sz="0" w:space="0" w:color="auto"/>
                                            <w:bottom w:val="none" w:sz="0" w:space="0" w:color="auto"/>
                                            <w:right w:val="none" w:sz="0" w:space="0" w:color="auto"/>
                                          </w:divBdr>
                                          <w:divsChild>
                                            <w:div w:id="2100177636">
                                              <w:marLeft w:val="0"/>
                                              <w:marRight w:val="0"/>
                                              <w:marTop w:val="0"/>
                                              <w:marBottom w:val="0"/>
                                              <w:divBdr>
                                                <w:top w:val="none" w:sz="0" w:space="0" w:color="auto"/>
                                                <w:left w:val="none" w:sz="0" w:space="0" w:color="auto"/>
                                                <w:bottom w:val="none" w:sz="0" w:space="0" w:color="auto"/>
                                                <w:right w:val="none" w:sz="0" w:space="0" w:color="auto"/>
                                              </w:divBdr>
                                              <w:divsChild>
                                                <w:div w:id="1168715829">
                                                  <w:marLeft w:val="0"/>
                                                  <w:marRight w:val="0"/>
                                                  <w:marTop w:val="0"/>
                                                  <w:marBottom w:val="0"/>
                                                  <w:divBdr>
                                                    <w:top w:val="none" w:sz="0" w:space="0" w:color="auto"/>
                                                    <w:left w:val="none" w:sz="0" w:space="0" w:color="auto"/>
                                                    <w:bottom w:val="none" w:sz="0" w:space="0" w:color="auto"/>
                                                    <w:right w:val="none" w:sz="0" w:space="0" w:color="auto"/>
                                                  </w:divBdr>
                                                  <w:divsChild>
                                                    <w:div w:id="1676686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347289561">
      <w:bodyDiv w:val="1"/>
      <w:marLeft w:val="0"/>
      <w:marRight w:val="0"/>
      <w:marTop w:val="0"/>
      <w:marBottom w:val="0"/>
      <w:divBdr>
        <w:top w:val="none" w:sz="0" w:space="0" w:color="auto"/>
        <w:left w:val="none" w:sz="0" w:space="0" w:color="auto"/>
        <w:bottom w:val="none" w:sz="0" w:space="0" w:color="auto"/>
        <w:right w:val="none" w:sz="0" w:space="0" w:color="auto"/>
      </w:divBdr>
      <w:divsChild>
        <w:div w:id="1176920952">
          <w:marLeft w:val="0"/>
          <w:marRight w:val="0"/>
          <w:marTop w:val="0"/>
          <w:marBottom w:val="0"/>
          <w:divBdr>
            <w:top w:val="none" w:sz="0" w:space="0" w:color="auto"/>
            <w:left w:val="none" w:sz="0" w:space="0" w:color="auto"/>
            <w:bottom w:val="none" w:sz="0" w:space="0" w:color="auto"/>
            <w:right w:val="none" w:sz="0" w:space="0" w:color="auto"/>
          </w:divBdr>
        </w:div>
        <w:div w:id="1608778440">
          <w:marLeft w:val="0"/>
          <w:marRight w:val="0"/>
          <w:marTop w:val="0"/>
          <w:marBottom w:val="0"/>
          <w:divBdr>
            <w:top w:val="none" w:sz="0" w:space="0" w:color="auto"/>
            <w:left w:val="none" w:sz="0" w:space="0" w:color="auto"/>
            <w:bottom w:val="none" w:sz="0" w:space="0" w:color="auto"/>
            <w:right w:val="none" w:sz="0" w:space="0" w:color="auto"/>
          </w:divBdr>
        </w:div>
        <w:div w:id="1004818328">
          <w:marLeft w:val="0"/>
          <w:marRight w:val="0"/>
          <w:marTop w:val="0"/>
          <w:marBottom w:val="0"/>
          <w:divBdr>
            <w:top w:val="none" w:sz="0" w:space="0" w:color="auto"/>
            <w:left w:val="none" w:sz="0" w:space="0" w:color="auto"/>
            <w:bottom w:val="none" w:sz="0" w:space="0" w:color="auto"/>
            <w:right w:val="none" w:sz="0" w:space="0" w:color="auto"/>
          </w:divBdr>
        </w:div>
        <w:div w:id="896552407">
          <w:marLeft w:val="0"/>
          <w:marRight w:val="0"/>
          <w:marTop w:val="0"/>
          <w:marBottom w:val="0"/>
          <w:divBdr>
            <w:top w:val="none" w:sz="0" w:space="0" w:color="auto"/>
            <w:left w:val="none" w:sz="0" w:space="0" w:color="auto"/>
            <w:bottom w:val="none" w:sz="0" w:space="0" w:color="auto"/>
            <w:right w:val="none" w:sz="0" w:space="0" w:color="auto"/>
          </w:divBdr>
        </w:div>
        <w:div w:id="1737776878">
          <w:marLeft w:val="0"/>
          <w:marRight w:val="0"/>
          <w:marTop w:val="0"/>
          <w:marBottom w:val="0"/>
          <w:divBdr>
            <w:top w:val="none" w:sz="0" w:space="0" w:color="auto"/>
            <w:left w:val="none" w:sz="0" w:space="0" w:color="auto"/>
            <w:bottom w:val="none" w:sz="0" w:space="0" w:color="auto"/>
            <w:right w:val="none" w:sz="0" w:space="0" w:color="auto"/>
          </w:divBdr>
        </w:div>
        <w:div w:id="46297826">
          <w:marLeft w:val="0"/>
          <w:marRight w:val="0"/>
          <w:marTop w:val="0"/>
          <w:marBottom w:val="0"/>
          <w:divBdr>
            <w:top w:val="none" w:sz="0" w:space="0" w:color="auto"/>
            <w:left w:val="none" w:sz="0" w:space="0" w:color="auto"/>
            <w:bottom w:val="none" w:sz="0" w:space="0" w:color="auto"/>
            <w:right w:val="none" w:sz="0" w:space="0" w:color="auto"/>
          </w:divBdr>
        </w:div>
        <w:div w:id="157579854">
          <w:marLeft w:val="0"/>
          <w:marRight w:val="0"/>
          <w:marTop w:val="0"/>
          <w:marBottom w:val="0"/>
          <w:divBdr>
            <w:top w:val="none" w:sz="0" w:space="0" w:color="auto"/>
            <w:left w:val="none" w:sz="0" w:space="0" w:color="auto"/>
            <w:bottom w:val="none" w:sz="0" w:space="0" w:color="auto"/>
            <w:right w:val="none" w:sz="0" w:space="0" w:color="auto"/>
          </w:divBdr>
        </w:div>
        <w:div w:id="1722053929">
          <w:marLeft w:val="0"/>
          <w:marRight w:val="0"/>
          <w:marTop w:val="0"/>
          <w:marBottom w:val="0"/>
          <w:divBdr>
            <w:top w:val="none" w:sz="0" w:space="0" w:color="auto"/>
            <w:left w:val="none" w:sz="0" w:space="0" w:color="auto"/>
            <w:bottom w:val="none" w:sz="0" w:space="0" w:color="auto"/>
            <w:right w:val="none" w:sz="0" w:space="0" w:color="auto"/>
          </w:divBdr>
        </w:div>
        <w:div w:id="412895432">
          <w:marLeft w:val="0"/>
          <w:marRight w:val="0"/>
          <w:marTop w:val="0"/>
          <w:marBottom w:val="0"/>
          <w:divBdr>
            <w:top w:val="none" w:sz="0" w:space="0" w:color="auto"/>
            <w:left w:val="none" w:sz="0" w:space="0" w:color="auto"/>
            <w:bottom w:val="none" w:sz="0" w:space="0" w:color="auto"/>
            <w:right w:val="none" w:sz="0" w:space="0" w:color="auto"/>
          </w:divBdr>
        </w:div>
        <w:div w:id="1763993250">
          <w:marLeft w:val="0"/>
          <w:marRight w:val="0"/>
          <w:marTop w:val="0"/>
          <w:marBottom w:val="0"/>
          <w:divBdr>
            <w:top w:val="none" w:sz="0" w:space="0" w:color="auto"/>
            <w:left w:val="none" w:sz="0" w:space="0" w:color="auto"/>
            <w:bottom w:val="none" w:sz="0" w:space="0" w:color="auto"/>
            <w:right w:val="none" w:sz="0" w:space="0" w:color="auto"/>
          </w:divBdr>
        </w:div>
      </w:divsChild>
    </w:div>
    <w:div w:id="1347441271">
      <w:bodyDiv w:val="1"/>
      <w:marLeft w:val="0"/>
      <w:marRight w:val="0"/>
      <w:marTop w:val="0"/>
      <w:marBottom w:val="0"/>
      <w:divBdr>
        <w:top w:val="none" w:sz="0" w:space="0" w:color="auto"/>
        <w:left w:val="none" w:sz="0" w:space="0" w:color="auto"/>
        <w:bottom w:val="none" w:sz="0" w:space="0" w:color="auto"/>
        <w:right w:val="none" w:sz="0" w:space="0" w:color="auto"/>
      </w:divBdr>
      <w:divsChild>
        <w:div w:id="1704477993">
          <w:marLeft w:val="0"/>
          <w:marRight w:val="0"/>
          <w:marTop w:val="0"/>
          <w:marBottom w:val="0"/>
          <w:divBdr>
            <w:top w:val="none" w:sz="0" w:space="0" w:color="auto"/>
            <w:left w:val="none" w:sz="0" w:space="0" w:color="auto"/>
            <w:bottom w:val="none" w:sz="0" w:space="0" w:color="auto"/>
            <w:right w:val="none" w:sz="0" w:space="0" w:color="auto"/>
          </w:divBdr>
          <w:divsChild>
            <w:div w:id="391923726">
              <w:marLeft w:val="0"/>
              <w:marRight w:val="0"/>
              <w:marTop w:val="0"/>
              <w:marBottom w:val="0"/>
              <w:divBdr>
                <w:top w:val="none" w:sz="0" w:space="0" w:color="auto"/>
                <w:left w:val="none" w:sz="0" w:space="0" w:color="auto"/>
                <w:bottom w:val="none" w:sz="0" w:space="0" w:color="auto"/>
                <w:right w:val="none" w:sz="0" w:space="0" w:color="auto"/>
              </w:divBdr>
              <w:divsChild>
                <w:div w:id="1287395330">
                  <w:marLeft w:val="0"/>
                  <w:marRight w:val="0"/>
                  <w:marTop w:val="0"/>
                  <w:marBottom w:val="0"/>
                  <w:divBdr>
                    <w:top w:val="none" w:sz="0" w:space="0" w:color="auto"/>
                    <w:left w:val="none" w:sz="0" w:space="0" w:color="auto"/>
                    <w:bottom w:val="none" w:sz="0" w:space="0" w:color="auto"/>
                    <w:right w:val="none" w:sz="0" w:space="0" w:color="auto"/>
                  </w:divBdr>
                  <w:divsChild>
                    <w:div w:id="13114007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51226026">
      <w:bodyDiv w:val="1"/>
      <w:marLeft w:val="0"/>
      <w:marRight w:val="0"/>
      <w:marTop w:val="0"/>
      <w:marBottom w:val="0"/>
      <w:divBdr>
        <w:top w:val="none" w:sz="0" w:space="0" w:color="auto"/>
        <w:left w:val="none" w:sz="0" w:space="0" w:color="auto"/>
        <w:bottom w:val="none" w:sz="0" w:space="0" w:color="auto"/>
        <w:right w:val="none" w:sz="0" w:space="0" w:color="auto"/>
      </w:divBdr>
    </w:div>
    <w:div w:id="1351252616">
      <w:bodyDiv w:val="1"/>
      <w:marLeft w:val="0"/>
      <w:marRight w:val="0"/>
      <w:marTop w:val="0"/>
      <w:marBottom w:val="0"/>
      <w:divBdr>
        <w:top w:val="none" w:sz="0" w:space="0" w:color="auto"/>
        <w:left w:val="none" w:sz="0" w:space="0" w:color="auto"/>
        <w:bottom w:val="none" w:sz="0" w:space="0" w:color="auto"/>
        <w:right w:val="none" w:sz="0" w:space="0" w:color="auto"/>
      </w:divBdr>
    </w:div>
    <w:div w:id="1352758354">
      <w:bodyDiv w:val="1"/>
      <w:marLeft w:val="0"/>
      <w:marRight w:val="0"/>
      <w:marTop w:val="0"/>
      <w:marBottom w:val="0"/>
      <w:divBdr>
        <w:top w:val="none" w:sz="0" w:space="0" w:color="auto"/>
        <w:left w:val="none" w:sz="0" w:space="0" w:color="auto"/>
        <w:bottom w:val="none" w:sz="0" w:space="0" w:color="auto"/>
        <w:right w:val="none" w:sz="0" w:space="0" w:color="auto"/>
      </w:divBdr>
    </w:div>
    <w:div w:id="1353729399">
      <w:bodyDiv w:val="1"/>
      <w:marLeft w:val="0"/>
      <w:marRight w:val="0"/>
      <w:marTop w:val="0"/>
      <w:marBottom w:val="0"/>
      <w:divBdr>
        <w:top w:val="none" w:sz="0" w:space="0" w:color="auto"/>
        <w:left w:val="none" w:sz="0" w:space="0" w:color="auto"/>
        <w:bottom w:val="none" w:sz="0" w:space="0" w:color="auto"/>
        <w:right w:val="none" w:sz="0" w:space="0" w:color="auto"/>
      </w:divBdr>
      <w:divsChild>
        <w:div w:id="1318219550">
          <w:marLeft w:val="0"/>
          <w:marRight w:val="0"/>
          <w:marTop w:val="0"/>
          <w:marBottom w:val="0"/>
          <w:divBdr>
            <w:top w:val="none" w:sz="0" w:space="0" w:color="auto"/>
            <w:left w:val="none" w:sz="0" w:space="0" w:color="auto"/>
            <w:bottom w:val="none" w:sz="0" w:space="0" w:color="auto"/>
            <w:right w:val="none" w:sz="0" w:space="0" w:color="auto"/>
          </w:divBdr>
        </w:div>
        <w:div w:id="1473786308">
          <w:marLeft w:val="0"/>
          <w:marRight w:val="0"/>
          <w:marTop w:val="0"/>
          <w:marBottom w:val="0"/>
          <w:divBdr>
            <w:top w:val="none" w:sz="0" w:space="0" w:color="auto"/>
            <w:left w:val="none" w:sz="0" w:space="0" w:color="auto"/>
            <w:bottom w:val="none" w:sz="0" w:space="0" w:color="auto"/>
            <w:right w:val="none" w:sz="0" w:space="0" w:color="auto"/>
          </w:divBdr>
        </w:div>
      </w:divsChild>
    </w:div>
    <w:div w:id="1354574937">
      <w:bodyDiv w:val="1"/>
      <w:marLeft w:val="0"/>
      <w:marRight w:val="0"/>
      <w:marTop w:val="0"/>
      <w:marBottom w:val="0"/>
      <w:divBdr>
        <w:top w:val="none" w:sz="0" w:space="0" w:color="auto"/>
        <w:left w:val="none" w:sz="0" w:space="0" w:color="auto"/>
        <w:bottom w:val="none" w:sz="0" w:space="0" w:color="auto"/>
        <w:right w:val="none" w:sz="0" w:space="0" w:color="auto"/>
      </w:divBdr>
    </w:div>
    <w:div w:id="1355227890">
      <w:bodyDiv w:val="1"/>
      <w:marLeft w:val="0"/>
      <w:marRight w:val="0"/>
      <w:marTop w:val="0"/>
      <w:marBottom w:val="0"/>
      <w:divBdr>
        <w:top w:val="none" w:sz="0" w:space="0" w:color="auto"/>
        <w:left w:val="none" w:sz="0" w:space="0" w:color="auto"/>
        <w:bottom w:val="none" w:sz="0" w:space="0" w:color="auto"/>
        <w:right w:val="none" w:sz="0" w:space="0" w:color="auto"/>
      </w:divBdr>
      <w:divsChild>
        <w:div w:id="414861319">
          <w:marLeft w:val="0"/>
          <w:marRight w:val="0"/>
          <w:marTop w:val="0"/>
          <w:marBottom w:val="0"/>
          <w:divBdr>
            <w:top w:val="none" w:sz="0" w:space="0" w:color="auto"/>
            <w:left w:val="none" w:sz="0" w:space="0" w:color="auto"/>
            <w:bottom w:val="none" w:sz="0" w:space="0" w:color="auto"/>
            <w:right w:val="none" w:sz="0" w:space="0" w:color="auto"/>
          </w:divBdr>
          <w:divsChild>
            <w:div w:id="722026297">
              <w:marLeft w:val="0"/>
              <w:marRight w:val="0"/>
              <w:marTop w:val="0"/>
              <w:marBottom w:val="0"/>
              <w:divBdr>
                <w:top w:val="none" w:sz="0" w:space="0" w:color="auto"/>
                <w:left w:val="none" w:sz="0" w:space="0" w:color="auto"/>
                <w:bottom w:val="none" w:sz="0" w:space="0" w:color="auto"/>
                <w:right w:val="none" w:sz="0" w:space="0" w:color="auto"/>
              </w:divBdr>
              <w:divsChild>
                <w:div w:id="2131045590">
                  <w:marLeft w:val="0"/>
                  <w:marRight w:val="0"/>
                  <w:marTop w:val="225"/>
                  <w:marBottom w:val="0"/>
                  <w:divBdr>
                    <w:top w:val="none" w:sz="0" w:space="0" w:color="auto"/>
                    <w:left w:val="none" w:sz="0" w:space="0" w:color="auto"/>
                    <w:bottom w:val="none" w:sz="0" w:space="0" w:color="auto"/>
                    <w:right w:val="none" w:sz="0" w:space="0" w:color="auto"/>
                  </w:divBdr>
                  <w:divsChild>
                    <w:div w:id="765686979">
                      <w:marLeft w:val="0"/>
                      <w:marRight w:val="255"/>
                      <w:marTop w:val="0"/>
                      <w:marBottom w:val="0"/>
                      <w:divBdr>
                        <w:top w:val="none" w:sz="0" w:space="0" w:color="auto"/>
                        <w:left w:val="none" w:sz="0" w:space="0" w:color="auto"/>
                        <w:bottom w:val="none" w:sz="0" w:space="0" w:color="auto"/>
                        <w:right w:val="none" w:sz="0" w:space="0" w:color="auto"/>
                      </w:divBdr>
                      <w:divsChild>
                        <w:div w:id="2077361143">
                          <w:marLeft w:val="0"/>
                          <w:marRight w:val="0"/>
                          <w:marTop w:val="0"/>
                          <w:marBottom w:val="150"/>
                          <w:divBdr>
                            <w:top w:val="none" w:sz="0" w:space="0" w:color="auto"/>
                            <w:left w:val="none" w:sz="0" w:space="0" w:color="auto"/>
                            <w:bottom w:val="none" w:sz="0" w:space="0" w:color="auto"/>
                            <w:right w:val="none" w:sz="0" w:space="0" w:color="auto"/>
                          </w:divBdr>
                          <w:divsChild>
                            <w:div w:id="1333724177">
                              <w:marLeft w:val="0"/>
                              <w:marRight w:val="0"/>
                              <w:marTop w:val="0"/>
                              <w:marBottom w:val="0"/>
                              <w:divBdr>
                                <w:top w:val="none" w:sz="0" w:space="0" w:color="auto"/>
                                <w:left w:val="none" w:sz="0" w:space="0" w:color="auto"/>
                                <w:bottom w:val="none" w:sz="0" w:space="0" w:color="auto"/>
                                <w:right w:val="none" w:sz="0" w:space="0" w:color="auto"/>
                              </w:divBdr>
                              <w:divsChild>
                                <w:div w:id="1482042717">
                                  <w:marLeft w:val="0"/>
                                  <w:marRight w:val="0"/>
                                  <w:marTop w:val="0"/>
                                  <w:marBottom w:val="0"/>
                                  <w:divBdr>
                                    <w:top w:val="none" w:sz="0" w:space="0" w:color="auto"/>
                                    <w:left w:val="none" w:sz="0" w:space="0" w:color="auto"/>
                                    <w:bottom w:val="none" w:sz="0" w:space="0" w:color="auto"/>
                                    <w:right w:val="none" w:sz="0" w:space="0" w:color="auto"/>
                                  </w:divBdr>
                                  <w:divsChild>
                                    <w:div w:id="1459758735">
                                      <w:marLeft w:val="0"/>
                                      <w:marRight w:val="0"/>
                                      <w:marTop w:val="0"/>
                                      <w:marBottom w:val="0"/>
                                      <w:divBdr>
                                        <w:top w:val="none" w:sz="0" w:space="0" w:color="auto"/>
                                        <w:left w:val="none" w:sz="0" w:space="0" w:color="auto"/>
                                        <w:bottom w:val="none" w:sz="0" w:space="0" w:color="auto"/>
                                        <w:right w:val="none" w:sz="0" w:space="0" w:color="auto"/>
                                      </w:divBdr>
                                      <w:divsChild>
                                        <w:div w:id="10452438">
                                          <w:marLeft w:val="0"/>
                                          <w:marRight w:val="0"/>
                                          <w:marTop w:val="0"/>
                                          <w:marBottom w:val="150"/>
                                          <w:divBdr>
                                            <w:top w:val="none" w:sz="0" w:space="0" w:color="auto"/>
                                            <w:left w:val="none" w:sz="0" w:space="0" w:color="auto"/>
                                            <w:bottom w:val="none" w:sz="0" w:space="0" w:color="auto"/>
                                            <w:right w:val="none" w:sz="0" w:space="0" w:color="auto"/>
                                          </w:divBdr>
                                        </w:div>
                                        <w:div w:id="341246374">
                                          <w:marLeft w:val="0"/>
                                          <w:marRight w:val="0"/>
                                          <w:marTop w:val="0"/>
                                          <w:marBottom w:val="150"/>
                                          <w:divBdr>
                                            <w:top w:val="none" w:sz="0" w:space="0" w:color="auto"/>
                                            <w:left w:val="none" w:sz="0" w:space="0" w:color="auto"/>
                                            <w:bottom w:val="none" w:sz="0" w:space="0" w:color="auto"/>
                                            <w:right w:val="none" w:sz="0" w:space="0" w:color="auto"/>
                                          </w:divBdr>
                                        </w:div>
                                        <w:div w:id="356539220">
                                          <w:marLeft w:val="0"/>
                                          <w:marRight w:val="0"/>
                                          <w:marTop w:val="0"/>
                                          <w:marBottom w:val="150"/>
                                          <w:divBdr>
                                            <w:top w:val="none" w:sz="0" w:space="0" w:color="auto"/>
                                            <w:left w:val="none" w:sz="0" w:space="0" w:color="auto"/>
                                            <w:bottom w:val="none" w:sz="0" w:space="0" w:color="auto"/>
                                            <w:right w:val="none" w:sz="0" w:space="0" w:color="auto"/>
                                          </w:divBdr>
                                        </w:div>
                                        <w:div w:id="824861194">
                                          <w:marLeft w:val="0"/>
                                          <w:marRight w:val="0"/>
                                          <w:marTop w:val="0"/>
                                          <w:marBottom w:val="150"/>
                                          <w:divBdr>
                                            <w:top w:val="none" w:sz="0" w:space="0" w:color="auto"/>
                                            <w:left w:val="none" w:sz="0" w:space="0" w:color="auto"/>
                                            <w:bottom w:val="none" w:sz="0" w:space="0" w:color="auto"/>
                                            <w:right w:val="none" w:sz="0" w:space="0" w:color="auto"/>
                                          </w:divBdr>
                                        </w:div>
                                        <w:div w:id="1265647560">
                                          <w:marLeft w:val="0"/>
                                          <w:marRight w:val="0"/>
                                          <w:marTop w:val="0"/>
                                          <w:marBottom w:val="150"/>
                                          <w:divBdr>
                                            <w:top w:val="none" w:sz="0" w:space="0" w:color="auto"/>
                                            <w:left w:val="none" w:sz="0" w:space="0" w:color="auto"/>
                                            <w:bottom w:val="none" w:sz="0" w:space="0" w:color="auto"/>
                                            <w:right w:val="none" w:sz="0" w:space="0" w:color="auto"/>
                                          </w:divBdr>
                                        </w:div>
                                        <w:div w:id="1272661873">
                                          <w:marLeft w:val="0"/>
                                          <w:marRight w:val="0"/>
                                          <w:marTop w:val="0"/>
                                          <w:marBottom w:val="150"/>
                                          <w:divBdr>
                                            <w:top w:val="none" w:sz="0" w:space="0" w:color="auto"/>
                                            <w:left w:val="none" w:sz="0" w:space="0" w:color="auto"/>
                                            <w:bottom w:val="none" w:sz="0" w:space="0" w:color="auto"/>
                                            <w:right w:val="none" w:sz="0" w:space="0" w:color="auto"/>
                                          </w:divBdr>
                                        </w:div>
                                        <w:div w:id="1424499409">
                                          <w:marLeft w:val="0"/>
                                          <w:marRight w:val="0"/>
                                          <w:marTop w:val="0"/>
                                          <w:marBottom w:val="150"/>
                                          <w:divBdr>
                                            <w:top w:val="none" w:sz="0" w:space="0" w:color="auto"/>
                                            <w:left w:val="none" w:sz="0" w:space="0" w:color="auto"/>
                                            <w:bottom w:val="none" w:sz="0" w:space="0" w:color="auto"/>
                                            <w:right w:val="none" w:sz="0" w:space="0" w:color="auto"/>
                                          </w:divBdr>
                                        </w:div>
                                        <w:div w:id="1467577391">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356268806">
      <w:bodyDiv w:val="1"/>
      <w:marLeft w:val="0"/>
      <w:marRight w:val="0"/>
      <w:marTop w:val="0"/>
      <w:marBottom w:val="0"/>
      <w:divBdr>
        <w:top w:val="none" w:sz="0" w:space="0" w:color="auto"/>
        <w:left w:val="none" w:sz="0" w:space="0" w:color="auto"/>
        <w:bottom w:val="none" w:sz="0" w:space="0" w:color="auto"/>
        <w:right w:val="none" w:sz="0" w:space="0" w:color="auto"/>
      </w:divBdr>
      <w:divsChild>
        <w:div w:id="1434744375">
          <w:marLeft w:val="2700"/>
          <w:marRight w:val="0"/>
          <w:marTop w:val="2460"/>
          <w:marBottom w:val="0"/>
          <w:divBdr>
            <w:top w:val="single" w:sz="2" w:space="0" w:color="77A294"/>
            <w:left w:val="single" w:sz="2" w:space="0" w:color="77A294"/>
            <w:bottom w:val="single" w:sz="2" w:space="0" w:color="77A294"/>
            <w:right w:val="single" w:sz="2" w:space="0" w:color="77A294"/>
          </w:divBdr>
          <w:divsChild>
            <w:div w:id="1925917247">
              <w:marLeft w:val="0"/>
              <w:marRight w:val="0"/>
              <w:marTop w:val="0"/>
              <w:marBottom w:val="0"/>
              <w:divBdr>
                <w:top w:val="single" w:sz="2" w:space="0" w:color="77A294"/>
                <w:left w:val="single" w:sz="2" w:space="0" w:color="77A294"/>
                <w:bottom w:val="single" w:sz="2" w:space="0" w:color="77A294"/>
                <w:right w:val="single" w:sz="2" w:space="0" w:color="77A294"/>
              </w:divBdr>
              <w:divsChild>
                <w:div w:id="1340742901">
                  <w:marLeft w:val="0"/>
                  <w:marRight w:val="0"/>
                  <w:marTop w:val="150"/>
                  <w:marBottom w:val="0"/>
                  <w:divBdr>
                    <w:top w:val="single" w:sz="2" w:space="0" w:color="77A294"/>
                    <w:left w:val="single" w:sz="2" w:space="0" w:color="77A294"/>
                    <w:bottom w:val="single" w:sz="2" w:space="0" w:color="77A294"/>
                    <w:right w:val="single" w:sz="2" w:space="0" w:color="77A294"/>
                  </w:divBdr>
                  <w:divsChild>
                    <w:div w:id="437800749">
                      <w:marLeft w:val="0"/>
                      <w:marRight w:val="75"/>
                      <w:marTop w:val="0"/>
                      <w:marBottom w:val="0"/>
                      <w:divBdr>
                        <w:top w:val="none" w:sz="0" w:space="0" w:color="auto"/>
                        <w:left w:val="none" w:sz="0" w:space="0" w:color="auto"/>
                        <w:bottom w:val="none" w:sz="0" w:space="0" w:color="auto"/>
                        <w:right w:val="none" w:sz="0" w:space="0" w:color="auto"/>
                      </w:divBdr>
                      <w:divsChild>
                        <w:div w:id="1426341453">
                          <w:marLeft w:val="300"/>
                          <w:marRight w:val="300"/>
                          <w:marTop w:val="0"/>
                          <w:marBottom w:val="0"/>
                          <w:divBdr>
                            <w:top w:val="single" w:sz="2" w:space="0" w:color="77A294"/>
                            <w:left w:val="single" w:sz="2" w:space="0" w:color="77A294"/>
                            <w:bottom w:val="single" w:sz="2" w:space="0" w:color="77A294"/>
                            <w:right w:val="single" w:sz="2" w:space="0" w:color="77A294"/>
                          </w:divBdr>
                        </w:div>
                      </w:divsChild>
                    </w:div>
                    <w:div w:id="1377505690">
                      <w:marLeft w:val="0"/>
                      <w:marRight w:val="0"/>
                      <w:marTop w:val="0"/>
                      <w:marBottom w:val="0"/>
                      <w:divBdr>
                        <w:top w:val="single" w:sz="2" w:space="0" w:color="77A294"/>
                        <w:left w:val="single" w:sz="2" w:space="0" w:color="77A294"/>
                        <w:bottom w:val="single" w:sz="2" w:space="0" w:color="77A294"/>
                        <w:right w:val="single" w:sz="2" w:space="0" w:color="77A294"/>
                      </w:divBdr>
                      <w:divsChild>
                        <w:div w:id="31273708">
                          <w:marLeft w:val="0"/>
                          <w:marRight w:val="0"/>
                          <w:marTop w:val="0"/>
                          <w:marBottom w:val="0"/>
                          <w:divBdr>
                            <w:top w:val="single" w:sz="2" w:space="0" w:color="77A294"/>
                            <w:left w:val="single" w:sz="2" w:space="0" w:color="77A294"/>
                            <w:bottom w:val="single" w:sz="2" w:space="0" w:color="77A294"/>
                            <w:right w:val="single" w:sz="2" w:space="0" w:color="77A294"/>
                          </w:divBdr>
                          <w:divsChild>
                            <w:div w:id="738480623">
                              <w:marLeft w:val="0"/>
                              <w:marRight w:val="300"/>
                              <w:marTop w:val="0"/>
                              <w:marBottom w:val="0"/>
                              <w:divBdr>
                                <w:top w:val="none" w:sz="0" w:space="0" w:color="auto"/>
                                <w:left w:val="none" w:sz="0" w:space="0" w:color="auto"/>
                                <w:bottom w:val="none" w:sz="0" w:space="0" w:color="auto"/>
                                <w:right w:val="none" w:sz="0" w:space="0" w:color="auto"/>
                              </w:divBdr>
                              <w:divsChild>
                                <w:div w:id="168956373">
                                  <w:marLeft w:val="0"/>
                                  <w:marRight w:val="0"/>
                                  <w:marTop w:val="0"/>
                                  <w:marBottom w:val="0"/>
                                  <w:divBdr>
                                    <w:top w:val="single" w:sz="2" w:space="0" w:color="77A294"/>
                                    <w:left w:val="single" w:sz="2" w:space="0" w:color="77A294"/>
                                    <w:bottom w:val="single" w:sz="2" w:space="0" w:color="77A294"/>
                                    <w:right w:val="single" w:sz="2" w:space="0" w:color="77A294"/>
                                  </w:divBdr>
                                </w:div>
                              </w:divsChild>
                            </w:div>
                            <w:div w:id="1280601736">
                              <w:marLeft w:val="0"/>
                              <w:marRight w:val="0"/>
                              <w:marTop w:val="0"/>
                              <w:marBottom w:val="0"/>
                              <w:divBdr>
                                <w:top w:val="single" w:sz="2" w:space="0" w:color="77A294"/>
                                <w:left w:val="single" w:sz="2" w:space="0" w:color="77A294"/>
                                <w:bottom w:val="single" w:sz="2" w:space="0" w:color="77A294"/>
                                <w:right w:val="single" w:sz="2" w:space="0" w:color="77A294"/>
                              </w:divBdr>
                            </w:div>
                          </w:divsChild>
                        </w:div>
                        <w:div w:id="57636559">
                          <w:marLeft w:val="0"/>
                          <w:marRight w:val="0"/>
                          <w:marTop w:val="0"/>
                          <w:marBottom w:val="0"/>
                          <w:divBdr>
                            <w:top w:val="single" w:sz="2" w:space="0" w:color="77A294"/>
                            <w:left w:val="single" w:sz="2" w:space="0" w:color="77A294"/>
                            <w:bottom w:val="single" w:sz="2" w:space="0" w:color="77A294"/>
                            <w:right w:val="single" w:sz="2" w:space="0" w:color="77A294"/>
                          </w:divBdr>
                          <w:divsChild>
                            <w:div w:id="244078207">
                              <w:marLeft w:val="0"/>
                              <w:marRight w:val="300"/>
                              <w:marTop w:val="0"/>
                              <w:marBottom w:val="0"/>
                              <w:divBdr>
                                <w:top w:val="none" w:sz="0" w:space="0" w:color="auto"/>
                                <w:left w:val="none" w:sz="0" w:space="0" w:color="auto"/>
                                <w:bottom w:val="none" w:sz="0" w:space="0" w:color="auto"/>
                                <w:right w:val="none" w:sz="0" w:space="0" w:color="auto"/>
                              </w:divBdr>
                              <w:divsChild>
                                <w:div w:id="2131320315">
                                  <w:marLeft w:val="0"/>
                                  <w:marRight w:val="0"/>
                                  <w:marTop w:val="0"/>
                                  <w:marBottom w:val="0"/>
                                  <w:divBdr>
                                    <w:top w:val="single" w:sz="2" w:space="0" w:color="77A294"/>
                                    <w:left w:val="single" w:sz="2" w:space="0" w:color="77A294"/>
                                    <w:bottom w:val="single" w:sz="2" w:space="0" w:color="77A294"/>
                                    <w:right w:val="single" w:sz="2" w:space="0" w:color="77A294"/>
                                  </w:divBdr>
                                </w:div>
                              </w:divsChild>
                            </w:div>
                            <w:div w:id="1633630255">
                              <w:marLeft w:val="0"/>
                              <w:marRight w:val="0"/>
                              <w:marTop w:val="0"/>
                              <w:marBottom w:val="0"/>
                              <w:divBdr>
                                <w:top w:val="single" w:sz="2" w:space="0" w:color="77A294"/>
                                <w:left w:val="single" w:sz="2" w:space="0" w:color="77A294"/>
                                <w:bottom w:val="single" w:sz="2" w:space="0" w:color="77A294"/>
                                <w:right w:val="single" w:sz="2" w:space="0" w:color="77A294"/>
                              </w:divBdr>
                            </w:div>
                          </w:divsChild>
                        </w:div>
                        <w:div w:id="758600763">
                          <w:marLeft w:val="0"/>
                          <w:marRight w:val="0"/>
                          <w:marTop w:val="0"/>
                          <w:marBottom w:val="0"/>
                          <w:divBdr>
                            <w:top w:val="single" w:sz="2" w:space="0" w:color="77A294"/>
                            <w:left w:val="single" w:sz="2" w:space="0" w:color="77A294"/>
                            <w:bottom w:val="single" w:sz="2" w:space="0" w:color="77A294"/>
                            <w:right w:val="single" w:sz="2" w:space="0" w:color="77A294"/>
                          </w:divBdr>
                          <w:divsChild>
                            <w:div w:id="96953943">
                              <w:marLeft w:val="0"/>
                              <w:marRight w:val="0"/>
                              <w:marTop w:val="0"/>
                              <w:marBottom w:val="0"/>
                              <w:divBdr>
                                <w:top w:val="single" w:sz="2" w:space="0" w:color="77A294"/>
                                <w:left w:val="single" w:sz="2" w:space="0" w:color="77A294"/>
                                <w:bottom w:val="single" w:sz="2" w:space="0" w:color="77A294"/>
                                <w:right w:val="single" w:sz="2" w:space="0" w:color="77A294"/>
                              </w:divBdr>
                            </w:div>
                            <w:div w:id="1111706309">
                              <w:marLeft w:val="0"/>
                              <w:marRight w:val="300"/>
                              <w:marTop w:val="0"/>
                              <w:marBottom w:val="0"/>
                              <w:divBdr>
                                <w:top w:val="none" w:sz="0" w:space="0" w:color="auto"/>
                                <w:left w:val="none" w:sz="0" w:space="0" w:color="auto"/>
                                <w:bottom w:val="none" w:sz="0" w:space="0" w:color="auto"/>
                                <w:right w:val="none" w:sz="0" w:space="0" w:color="auto"/>
                              </w:divBdr>
                              <w:divsChild>
                                <w:div w:id="1394965951">
                                  <w:marLeft w:val="0"/>
                                  <w:marRight w:val="0"/>
                                  <w:marTop w:val="0"/>
                                  <w:marBottom w:val="0"/>
                                  <w:divBdr>
                                    <w:top w:val="single" w:sz="2" w:space="0" w:color="77A294"/>
                                    <w:left w:val="single" w:sz="2" w:space="0" w:color="77A294"/>
                                    <w:bottom w:val="single" w:sz="2" w:space="0" w:color="77A294"/>
                                    <w:right w:val="single" w:sz="2" w:space="0" w:color="77A294"/>
                                  </w:divBdr>
                                </w:div>
                              </w:divsChild>
                            </w:div>
                          </w:divsChild>
                        </w:div>
                        <w:div w:id="784933773">
                          <w:marLeft w:val="0"/>
                          <w:marRight w:val="0"/>
                          <w:marTop w:val="0"/>
                          <w:marBottom w:val="0"/>
                          <w:divBdr>
                            <w:top w:val="single" w:sz="2" w:space="0" w:color="77A294"/>
                            <w:left w:val="single" w:sz="2" w:space="0" w:color="77A294"/>
                            <w:bottom w:val="single" w:sz="2" w:space="0" w:color="77A294"/>
                            <w:right w:val="single" w:sz="2" w:space="0" w:color="77A294"/>
                          </w:divBdr>
                          <w:divsChild>
                            <w:div w:id="162476567">
                              <w:marLeft w:val="0"/>
                              <w:marRight w:val="0"/>
                              <w:marTop w:val="0"/>
                              <w:marBottom w:val="0"/>
                              <w:divBdr>
                                <w:top w:val="single" w:sz="2" w:space="0" w:color="77A294"/>
                                <w:left w:val="single" w:sz="2" w:space="0" w:color="77A294"/>
                                <w:bottom w:val="single" w:sz="2" w:space="0" w:color="77A294"/>
                                <w:right w:val="single" w:sz="2" w:space="0" w:color="77A294"/>
                              </w:divBdr>
                            </w:div>
                            <w:div w:id="667563859">
                              <w:marLeft w:val="0"/>
                              <w:marRight w:val="300"/>
                              <w:marTop w:val="0"/>
                              <w:marBottom w:val="0"/>
                              <w:divBdr>
                                <w:top w:val="none" w:sz="0" w:space="0" w:color="auto"/>
                                <w:left w:val="none" w:sz="0" w:space="0" w:color="auto"/>
                                <w:bottom w:val="none" w:sz="0" w:space="0" w:color="auto"/>
                                <w:right w:val="none" w:sz="0" w:space="0" w:color="auto"/>
                              </w:divBdr>
                              <w:divsChild>
                                <w:div w:id="318505748">
                                  <w:marLeft w:val="0"/>
                                  <w:marRight w:val="0"/>
                                  <w:marTop w:val="0"/>
                                  <w:marBottom w:val="0"/>
                                  <w:divBdr>
                                    <w:top w:val="single" w:sz="2" w:space="0" w:color="77A294"/>
                                    <w:left w:val="single" w:sz="2" w:space="0" w:color="77A294"/>
                                    <w:bottom w:val="single" w:sz="2" w:space="0" w:color="77A294"/>
                                    <w:right w:val="single" w:sz="2" w:space="0" w:color="77A294"/>
                                  </w:divBdr>
                                </w:div>
                              </w:divsChild>
                            </w:div>
                          </w:divsChild>
                        </w:div>
                        <w:div w:id="931545170">
                          <w:marLeft w:val="0"/>
                          <w:marRight w:val="0"/>
                          <w:marTop w:val="0"/>
                          <w:marBottom w:val="0"/>
                          <w:divBdr>
                            <w:top w:val="single" w:sz="2" w:space="0" w:color="77A294"/>
                            <w:left w:val="single" w:sz="2" w:space="0" w:color="77A294"/>
                            <w:bottom w:val="single" w:sz="2" w:space="0" w:color="77A294"/>
                            <w:right w:val="single" w:sz="2" w:space="0" w:color="77A294"/>
                          </w:divBdr>
                          <w:divsChild>
                            <w:div w:id="1467511295">
                              <w:marLeft w:val="0"/>
                              <w:marRight w:val="300"/>
                              <w:marTop w:val="0"/>
                              <w:marBottom w:val="0"/>
                              <w:divBdr>
                                <w:top w:val="none" w:sz="0" w:space="0" w:color="auto"/>
                                <w:left w:val="none" w:sz="0" w:space="0" w:color="auto"/>
                                <w:bottom w:val="none" w:sz="0" w:space="0" w:color="auto"/>
                                <w:right w:val="none" w:sz="0" w:space="0" w:color="auto"/>
                              </w:divBdr>
                              <w:divsChild>
                                <w:div w:id="522061947">
                                  <w:marLeft w:val="0"/>
                                  <w:marRight w:val="0"/>
                                  <w:marTop w:val="0"/>
                                  <w:marBottom w:val="0"/>
                                  <w:divBdr>
                                    <w:top w:val="single" w:sz="2" w:space="0" w:color="77A294"/>
                                    <w:left w:val="single" w:sz="2" w:space="0" w:color="77A294"/>
                                    <w:bottom w:val="single" w:sz="2" w:space="0" w:color="77A294"/>
                                    <w:right w:val="single" w:sz="2" w:space="0" w:color="77A294"/>
                                  </w:divBdr>
                                </w:div>
                              </w:divsChild>
                            </w:div>
                            <w:div w:id="2109884449">
                              <w:marLeft w:val="0"/>
                              <w:marRight w:val="0"/>
                              <w:marTop w:val="0"/>
                              <w:marBottom w:val="0"/>
                              <w:divBdr>
                                <w:top w:val="single" w:sz="2" w:space="0" w:color="77A294"/>
                                <w:left w:val="single" w:sz="2" w:space="0" w:color="77A294"/>
                                <w:bottom w:val="single" w:sz="2" w:space="0" w:color="77A294"/>
                                <w:right w:val="single" w:sz="2" w:space="0" w:color="77A294"/>
                              </w:divBdr>
                            </w:div>
                          </w:divsChild>
                        </w:div>
                        <w:div w:id="1315838270">
                          <w:marLeft w:val="0"/>
                          <w:marRight w:val="0"/>
                          <w:marTop w:val="0"/>
                          <w:marBottom w:val="0"/>
                          <w:divBdr>
                            <w:top w:val="single" w:sz="2" w:space="0" w:color="77A294"/>
                            <w:left w:val="single" w:sz="2" w:space="0" w:color="77A294"/>
                            <w:bottom w:val="single" w:sz="2" w:space="0" w:color="77A294"/>
                            <w:right w:val="single" w:sz="2" w:space="0" w:color="77A294"/>
                          </w:divBdr>
                          <w:divsChild>
                            <w:div w:id="271136437">
                              <w:marLeft w:val="0"/>
                              <w:marRight w:val="0"/>
                              <w:marTop w:val="0"/>
                              <w:marBottom w:val="0"/>
                              <w:divBdr>
                                <w:top w:val="single" w:sz="2" w:space="0" w:color="77A294"/>
                                <w:left w:val="single" w:sz="2" w:space="0" w:color="77A294"/>
                                <w:bottom w:val="single" w:sz="2" w:space="0" w:color="77A294"/>
                                <w:right w:val="single" w:sz="2" w:space="0" w:color="77A294"/>
                              </w:divBdr>
                            </w:div>
                            <w:div w:id="1443839084">
                              <w:marLeft w:val="0"/>
                              <w:marRight w:val="300"/>
                              <w:marTop w:val="0"/>
                              <w:marBottom w:val="0"/>
                              <w:divBdr>
                                <w:top w:val="none" w:sz="0" w:space="0" w:color="auto"/>
                                <w:left w:val="none" w:sz="0" w:space="0" w:color="auto"/>
                                <w:bottom w:val="none" w:sz="0" w:space="0" w:color="auto"/>
                                <w:right w:val="none" w:sz="0" w:space="0" w:color="auto"/>
                              </w:divBdr>
                              <w:divsChild>
                                <w:div w:id="720055528">
                                  <w:marLeft w:val="0"/>
                                  <w:marRight w:val="0"/>
                                  <w:marTop w:val="0"/>
                                  <w:marBottom w:val="0"/>
                                  <w:divBdr>
                                    <w:top w:val="single" w:sz="2" w:space="0" w:color="77A294"/>
                                    <w:left w:val="single" w:sz="2" w:space="0" w:color="77A294"/>
                                    <w:bottom w:val="single" w:sz="2" w:space="0" w:color="77A294"/>
                                    <w:right w:val="single" w:sz="2" w:space="0" w:color="77A294"/>
                                  </w:divBdr>
                                </w:div>
                              </w:divsChild>
                            </w:div>
                          </w:divsChild>
                        </w:div>
                        <w:div w:id="1359283843">
                          <w:marLeft w:val="0"/>
                          <w:marRight w:val="0"/>
                          <w:marTop w:val="0"/>
                          <w:marBottom w:val="0"/>
                          <w:divBdr>
                            <w:top w:val="single" w:sz="2" w:space="0" w:color="77A294"/>
                            <w:left w:val="single" w:sz="2" w:space="0" w:color="77A294"/>
                            <w:bottom w:val="single" w:sz="2" w:space="0" w:color="77A294"/>
                            <w:right w:val="single" w:sz="2" w:space="0" w:color="77A294"/>
                          </w:divBdr>
                          <w:divsChild>
                            <w:div w:id="906496069">
                              <w:marLeft w:val="0"/>
                              <w:marRight w:val="0"/>
                              <w:marTop w:val="0"/>
                              <w:marBottom w:val="0"/>
                              <w:divBdr>
                                <w:top w:val="single" w:sz="2" w:space="0" w:color="77A294"/>
                                <w:left w:val="single" w:sz="2" w:space="0" w:color="77A294"/>
                                <w:bottom w:val="single" w:sz="2" w:space="0" w:color="77A294"/>
                                <w:right w:val="single" w:sz="2" w:space="0" w:color="77A294"/>
                              </w:divBdr>
                            </w:div>
                            <w:div w:id="2117601238">
                              <w:marLeft w:val="0"/>
                              <w:marRight w:val="300"/>
                              <w:marTop w:val="0"/>
                              <w:marBottom w:val="0"/>
                              <w:divBdr>
                                <w:top w:val="none" w:sz="0" w:space="0" w:color="auto"/>
                                <w:left w:val="none" w:sz="0" w:space="0" w:color="auto"/>
                                <w:bottom w:val="none" w:sz="0" w:space="0" w:color="auto"/>
                                <w:right w:val="none" w:sz="0" w:space="0" w:color="auto"/>
                              </w:divBdr>
                              <w:divsChild>
                                <w:div w:id="1137606021">
                                  <w:marLeft w:val="0"/>
                                  <w:marRight w:val="0"/>
                                  <w:marTop w:val="0"/>
                                  <w:marBottom w:val="0"/>
                                  <w:divBdr>
                                    <w:top w:val="single" w:sz="2" w:space="0" w:color="77A294"/>
                                    <w:left w:val="single" w:sz="2" w:space="0" w:color="77A294"/>
                                    <w:bottom w:val="single" w:sz="2" w:space="0" w:color="77A294"/>
                                    <w:right w:val="single" w:sz="2" w:space="0" w:color="77A294"/>
                                  </w:divBdr>
                                </w:div>
                              </w:divsChild>
                            </w:div>
                          </w:divsChild>
                        </w:div>
                        <w:div w:id="1547253175">
                          <w:marLeft w:val="0"/>
                          <w:marRight w:val="0"/>
                          <w:marTop w:val="0"/>
                          <w:marBottom w:val="0"/>
                          <w:divBdr>
                            <w:top w:val="single" w:sz="2" w:space="0" w:color="77A294"/>
                            <w:left w:val="single" w:sz="2" w:space="0" w:color="77A294"/>
                            <w:bottom w:val="single" w:sz="2" w:space="0" w:color="77A294"/>
                            <w:right w:val="single" w:sz="2" w:space="0" w:color="77A294"/>
                          </w:divBdr>
                          <w:divsChild>
                            <w:div w:id="458456336">
                              <w:marLeft w:val="0"/>
                              <w:marRight w:val="300"/>
                              <w:marTop w:val="0"/>
                              <w:marBottom w:val="0"/>
                              <w:divBdr>
                                <w:top w:val="none" w:sz="0" w:space="0" w:color="auto"/>
                                <w:left w:val="none" w:sz="0" w:space="0" w:color="auto"/>
                                <w:bottom w:val="none" w:sz="0" w:space="0" w:color="auto"/>
                                <w:right w:val="none" w:sz="0" w:space="0" w:color="auto"/>
                              </w:divBdr>
                              <w:divsChild>
                                <w:div w:id="1811441742">
                                  <w:marLeft w:val="0"/>
                                  <w:marRight w:val="0"/>
                                  <w:marTop w:val="0"/>
                                  <w:marBottom w:val="0"/>
                                  <w:divBdr>
                                    <w:top w:val="single" w:sz="2" w:space="0" w:color="77A294"/>
                                    <w:left w:val="single" w:sz="2" w:space="0" w:color="77A294"/>
                                    <w:bottom w:val="single" w:sz="2" w:space="0" w:color="77A294"/>
                                    <w:right w:val="single" w:sz="2" w:space="0" w:color="77A294"/>
                                  </w:divBdr>
                                </w:div>
                              </w:divsChild>
                            </w:div>
                            <w:div w:id="2144150853">
                              <w:marLeft w:val="0"/>
                              <w:marRight w:val="0"/>
                              <w:marTop w:val="0"/>
                              <w:marBottom w:val="0"/>
                              <w:divBdr>
                                <w:top w:val="single" w:sz="2" w:space="0" w:color="77A294"/>
                                <w:left w:val="single" w:sz="2" w:space="0" w:color="77A294"/>
                                <w:bottom w:val="single" w:sz="2" w:space="0" w:color="77A294"/>
                                <w:right w:val="single" w:sz="2" w:space="0" w:color="77A294"/>
                              </w:divBdr>
                            </w:div>
                          </w:divsChild>
                        </w:div>
                        <w:div w:id="1590580115">
                          <w:marLeft w:val="0"/>
                          <w:marRight w:val="0"/>
                          <w:marTop w:val="0"/>
                          <w:marBottom w:val="0"/>
                          <w:divBdr>
                            <w:top w:val="single" w:sz="2" w:space="0" w:color="77A294"/>
                            <w:left w:val="single" w:sz="2" w:space="0" w:color="77A294"/>
                            <w:bottom w:val="single" w:sz="2" w:space="0" w:color="77A294"/>
                            <w:right w:val="single" w:sz="2" w:space="0" w:color="77A294"/>
                          </w:divBdr>
                          <w:divsChild>
                            <w:div w:id="956721265">
                              <w:marLeft w:val="0"/>
                              <w:marRight w:val="0"/>
                              <w:marTop w:val="0"/>
                              <w:marBottom w:val="0"/>
                              <w:divBdr>
                                <w:top w:val="single" w:sz="2" w:space="0" w:color="77A294"/>
                                <w:left w:val="single" w:sz="2" w:space="0" w:color="77A294"/>
                                <w:bottom w:val="single" w:sz="2" w:space="0" w:color="77A294"/>
                                <w:right w:val="single" w:sz="2" w:space="0" w:color="77A294"/>
                              </w:divBdr>
                            </w:div>
                            <w:div w:id="1217811320">
                              <w:marLeft w:val="0"/>
                              <w:marRight w:val="300"/>
                              <w:marTop w:val="0"/>
                              <w:marBottom w:val="0"/>
                              <w:divBdr>
                                <w:top w:val="none" w:sz="0" w:space="0" w:color="auto"/>
                                <w:left w:val="none" w:sz="0" w:space="0" w:color="auto"/>
                                <w:bottom w:val="none" w:sz="0" w:space="0" w:color="auto"/>
                                <w:right w:val="none" w:sz="0" w:space="0" w:color="auto"/>
                              </w:divBdr>
                              <w:divsChild>
                                <w:div w:id="1575705578">
                                  <w:marLeft w:val="0"/>
                                  <w:marRight w:val="0"/>
                                  <w:marTop w:val="0"/>
                                  <w:marBottom w:val="0"/>
                                  <w:divBdr>
                                    <w:top w:val="single" w:sz="2" w:space="0" w:color="77A294"/>
                                    <w:left w:val="single" w:sz="2" w:space="0" w:color="77A294"/>
                                    <w:bottom w:val="single" w:sz="2" w:space="0" w:color="77A294"/>
                                    <w:right w:val="single" w:sz="2" w:space="0" w:color="77A294"/>
                                  </w:divBdr>
                                </w:div>
                              </w:divsChild>
                            </w:div>
                          </w:divsChild>
                        </w:div>
                        <w:div w:id="1689714994">
                          <w:marLeft w:val="0"/>
                          <w:marRight w:val="0"/>
                          <w:marTop w:val="0"/>
                          <w:marBottom w:val="0"/>
                          <w:divBdr>
                            <w:top w:val="single" w:sz="2" w:space="0" w:color="77A294"/>
                            <w:left w:val="single" w:sz="2" w:space="0" w:color="77A294"/>
                            <w:bottom w:val="single" w:sz="2" w:space="0" w:color="77A294"/>
                            <w:right w:val="single" w:sz="2" w:space="0" w:color="77A294"/>
                          </w:divBdr>
                          <w:divsChild>
                            <w:div w:id="1583224663">
                              <w:marLeft w:val="0"/>
                              <w:marRight w:val="0"/>
                              <w:marTop w:val="0"/>
                              <w:marBottom w:val="0"/>
                              <w:divBdr>
                                <w:top w:val="single" w:sz="2" w:space="0" w:color="77A294"/>
                                <w:left w:val="single" w:sz="2" w:space="0" w:color="77A294"/>
                                <w:bottom w:val="single" w:sz="2" w:space="0" w:color="77A294"/>
                                <w:right w:val="single" w:sz="2" w:space="0" w:color="77A294"/>
                              </w:divBdr>
                            </w:div>
                            <w:div w:id="1714573980">
                              <w:marLeft w:val="0"/>
                              <w:marRight w:val="300"/>
                              <w:marTop w:val="0"/>
                              <w:marBottom w:val="0"/>
                              <w:divBdr>
                                <w:top w:val="none" w:sz="0" w:space="0" w:color="auto"/>
                                <w:left w:val="none" w:sz="0" w:space="0" w:color="auto"/>
                                <w:bottom w:val="none" w:sz="0" w:space="0" w:color="auto"/>
                                <w:right w:val="none" w:sz="0" w:space="0" w:color="auto"/>
                              </w:divBdr>
                              <w:divsChild>
                                <w:div w:id="104227880">
                                  <w:marLeft w:val="0"/>
                                  <w:marRight w:val="0"/>
                                  <w:marTop w:val="0"/>
                                  <w:marBottom w:val="0"/>
                                  <w:divBdr>
                                    <w:top w:val="single" w:sz="2" w:space="0" w:color="77A294"/>
                                    <w:left w:val="single" w:sz="2" w:space="0" w:color="77A294"/>
                                    <w:bottom w:val="single" w:sz="2" w:space="0" w:color="77A294"/>
                                    <w:right w:val="single" w:sz="2" w:space="0" w:color="77A294"/>
                                  </w:divBdr>
                                </w:div>
                              </w:divsChild>
                            </w:div>
                          </w:divsChild>
                        </w:div>
                        <w:div w:id="1760251767">
                          <w:marLeft w:val="0"/>
                          <w:marRight w:val="0"/>
                          <w:marTop w:val="0"/>
                          <w:marBottom w:val="0"/>
                          <w:divBdr>
                            <w:top w:val="single" w:sz="2" w:space="0" w:color="77A294"/>
                            <w:left w:val="single" w:sz="2" w:space="0" w:color="77A294"/>
                            <w:bottom w:val="single" w:sz="2" w:space="0" w:color="77A294"/>
                            <w:right w:val="single" w:sz="2" w:space="0" w:color="77A294"/>
                          </w:divBdr>
                          <w:divsChild>
                            <w:div w:id="569269643">
                              <w:marLeft w:val="0"/>
                              <w:marRight w:val="300"/>
                              <w:marTop w:val="0"/>
                              <w:marBottom w:val="0"/>
                              <w:divBdr>
                                <w:top w:val="none" w:sz="0" w:space="0" w:color="auto"/>
                                <w:left w:val="none" w:sz="0" w:space="0" w:color="auto"/>
                                <w:bottom w:val="none" w:sz="0" w:space="0" w:color="auto"/>
                                <w:right w:val="none" w:sz="0" w:space="0" w:color="auto"/>
                              </w:divBdr>
                              <w:divsChild>
                                <w:div w:id="665205722">
                                  <w:marLeft w:val="0"/>
                                  <w:marRight w:val="0"/>
                                  <w:marTop w:val="0"/>
                                  <w:marBottom w:val="0"/>
                                  <w:divBdr>
                                    <w:top w:val="single" w:sz="2" w:space="0" w:color="77A294"/>
                                    <w:left w:val="single" w:sz="2" w:space="0" w:color="77A294"/>
                                    <w:bottom w:val="single" w:sz="2" w:space="0" w:color="77A294"/>
                                    <w:right w:val="single" w:sz="2" w:space="0" w:color="77A294"/>
                                  </w:divBdr>
                                </w:div>
                              </w:divsChild>
                            </w:div>
                            <w:div w:id="912352933">
                              <w:marLeft w:val="0"/>
                              <w:marRight w:val="0"/>
                              <w:marTop w:val="0"/>
                              <w:marBottom w:val="0"/>
                              <w:divBdr>
                                <w:top w:val="single" w:sz="2" w:space="0" w:color="77A294"/>
                                <w:left w:val="single" w:sz="2" w:space="0" w:color="77A294"/>
                                <w:bottom w:val="single" w:sz="2" w:space="0" w:color="77A294"/>
                                <w:right w:val="single" w:sz="2" w:space="0" w:color="77A294"/>
                              </w:divBdr>
                            </w:div>
                          </w:divsChild>
                        </w:div>
                        <w:div w:id="1933588494">
                          <w:marLeft w:val="0"/>
                          <w:marRight w:val="0"/>
                          <w:marTop w:val="0"/>
                          <w:marBottom w:val="0"/>
                          <w:divBdr>
                            <w:top w:val="single" w:sz="2" w:space="0" w:color="77A294"/>
                            <w:left w:val="single" w:sz="2" w:space="0" w:color="77A294"/>
                            <w:bottom w:val="single" w:sz="2" w:space="0" w:color="77A294"/>
                            <w:right w:val="single" w:sz="2" w:space="0" w:color="77A294"/>
                          </w:divBdr>
                          <w:divsChild>
                            <w:div w:id="480004724">
                              <w:marLeft w:val="0"/>
                              <w:marRight w:val="0"/>
                              <w:marTop w:val="0"/>
                              <w:marBottom w:val="0"/>
                              <w:divBdr>
                                <w:top w:val="single" w:sz="2" w:space="0" w:color="77A294"/>
                                <w:left w:val="single" w:sz="2" w:space="0" w:color="77A294"/>
                                <w:bottom w:val="single" w:sz="2" w:space="0" w:color="77A294"/>
                                <w:right w:val="single" w:sz="2" w:space="0" w:color="77A294"/>
                              </w:divBdr>
                            </w:div>
                            <w:div w:id="1338657795">
                              <w:marLeft w:val="0"/>
                              <w:marRight w:val="300"/>
                              <w:marTop w:val="0"/>
                              <w:marBottom w:val="0"/>
                              <w:divBdr>
                                <w:top w:val="none" w:sz="0" w:space="0" w:color="auto"/>
                                <w:left w:val="none" w:sz="0" w:space="0" w:color="auto"/>
                                <w:bottom w:val="none" w:sz="0" w:space="0" w:color="auto"/>
                                <w:right w:val="none" w:sz="0" w:space="0" w:color="auto"/>
                              </w:divBdr>
                              <w:divsChild>
                                <w:div w:id="251208091">
                                  <w:marLeft w:val="0"/>
                                  <w:marRight w:val="0"/>
                                  <w:marTop w:val="0"/>
                                  <w:marBottom w:val="0"/>
                                  <w:divBdr>
                                    <w:top w:val="single" w:sz="2" w:space="0" w:color="77A294"/>
                                    <w:left w:val="single" w:sz="2" w:space="0" w:color="77A294"/>
                                    <w:bottom w:val="single" w:sz="2" w:space="0" w:color="77A294"/>
                                    <w:right w:val="single" w:sz="2" w:space="0" w:color="77A294"/>
                                  </w:divBdr>
                                </w:div>
                              </w:divsChild>
                            </w:div>
                          </w:divsChild>
                        </w:div>
                      </w:divsChild>
                    </w:div>
                  </w:divsChild>
                </w:div>
              </w:divsChild>
            </w:div>
          </w:divsChild>
        </w:div>
      </w:divsChild>
    </w:div>
    <w:div w:id="1356880406">
      <w:bodyDiv w:val="1"/>
      <w:marLeft w:val="0"/>
      <w:marRight w:val="0"/>
      <w:marTop w:val="0"/>
      <w:marBottom w:val="0"/>
      <w:divBdr>
        <w:top w:val="none" w:sz="0" w:space="0" w:color="auto"/>
        <w:left w:val="none" w:sz="0" w:space="0" w:color="auto"/>
        <w:bottom w:val="none" w:sz="0" w:space="0" w:color="auto"/>
        <w:right w:val="none" w:sz="0" w:space="0" w:color="auto"/>
      </w:divBdr>
    </w:div>
    <w:div w:id="1358851919">
      <w:bodyDiv w:val="1"/>
      <w:marLeft w:val="0"/>
      <w:marRight w:val="0"/>
      <w:marTop w:val="0"/>
      <w:marBottom w:val="0"/>
      <w:divBdr>
        <w:top w:val="none" w:sz="0" w:space="0" w:color="auto"/>
        <w:left w:val="none" w:sz="0" w:space="0" w:color="auto"/>
        <w:bottom w:val="none" w:sz="0" w:space="0" w:color="auto"/>
        <w:right w:val="none" w:sz="0" w:space="0" w:color="auto"/>
      </w:divBdr>
    </w:div>
    <w:div w:id="1359769740">
      <w:bodyDiv w:val="1"/>
      <w:marLeft w:val="0"/>
      <w:marRight w:val="0"/>
      <w:marTop w:val="0"/>
      <w:marBottom w:val="0"/>
      <w:divBdr>
        <w:top w:val="none" w:sz="0" w:space="0" w:color="auto"/>
        <w:left w:val="none" w:sz="0" w:space="0" w:color="auto"/>
        <w:bottom w:val="none" w:sz="0" w:space="0" w:color="auto"/>
        <w:right w:val="none" w:sz="0" w:space="0" w:color="auto"/>
      </w:divBdr>
      <w:divsChild>
        <w:div w:id="1504778948">
          <w:marLeft w:val="0"/>
          <w:marRight w:val="0"/>
          <w:marTop w:val="0"/>
          <w:marBottom w:val="0"/>
          <w:divBdr>
            <w:top w:val="none" w:sz="0" w:space="0" w:color="auto"/>
            <w:left w:val="none" w:sz="0" w:space="0" w:color="auto"/>
            <w:bottom w:val="none" w:sz="0" w:space="0" w:color="auto"/>
            <w:right w:val="none" w:sz="0" w:space="0" w:color="auto"/>
          </w:divBdr>
          <w:divsChild>
            <w:div w:id="16229580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3703574">
      <w:bodyDiv w:val="1"/>
      <w:marLeft w:val="0"/>
      <w:marRight w:val="0"/>
      <w:marTop w:val="0"/>
      <w:marBottom w:val="0"/>
      <w:divBdr>
        <w:top w:val="none" w:sz="0" w:space="0" w:color="auto"/>
        <w:left w:val="none" w:sz="0" w:space="0" w:color="auto"/>
        <w:bottom w:val="none" w:sz="0" w:space="0" w:color="auto"/>
        <w:right w:val="none" w:sz="0" w:space="0" w:color="auto"/>
      </w:divBdr>
      <w:divsChild>
        <w:div w:id="255721997">
          <w:marLeft w:val="0"/>
          <w:marRight w:val="0"/>
          <w:marTop w:val="0"/>
          <w:marBottom w:val="0"/>
          <w:divBdr>
            <w:top w:val="none" w:sz="0" w:space="0" w:color="auto"/>
            <w:left w:val="none" w:sz="0" w:space="0" w:color="auto"/>
            <w:bottom w:val="none" w:sz="0" w:space="0" w:color="auto"/>
            <w:right w:val="none" w:sz="0" w:space="0" w:color="auto"/>
          </w:divBdr>
        </w:div>
        <w:div w:id="684095875">
          <w:marLeft w:val="0"/>
          <w:marRight w:val="0"/>
          <w:marTop w:val="0"/>
          <w:marBottom w:val="0"/>
          <w:divBdr>
            <w:top w:val="none" w:sz="0" w:space="0" w:color="auto"/>
            <w:left w:val="none" w:sz="0" w:space="0" w:color="auto"/>
            <w:bottom w:val="none" w:sz="0" w:space="0" w:color="auto"/>
            <w:right w:val="none" w:sz="0" w:space="0" w:color="auto"/>
          </w:divBdr>
        </w:div>
        <w:div w:id="946499657">
          <w:marLeft w:val="0"/>
          <w:marRight w:val="0"/>
          <w:marTop w:val="0"/>
          <w:marBottom w:val="0"/>
          <w:divBdr>
            <w:top w:val="none" w:sz="0" w:space="0" w:color="auto"/>
            <w:left w:val="none" w:sz="0" w:space="0" w:color="auto"/>
            <w:bottom w:val="none" w:sz="0" w:space="0" w:color="auto"/>
            <w:right w:val="none" w:sz="0" w:space="0" w:color="auto"/>
          </w:divBdr>
        </w:div>
        <w:div w:id="1243175500">
          <w:marLeft w:val="0"/>
          <w:marRight w:val="0"/>
          <w:marTop w:val="0"/>
          <w:marBottom w:val="0"/>
          <w:divBdr>
            <w:top w:val="none" w:sz="0" w:space="0" w:color="auto"/>
            <w:left w:val="none" w:sz="0" w:space="0" w:color="auto"/>
            <w:bottom w:val="none" w:sz="0" w:space="0" w:color="auto"/>
            <w:right w:val="none" w:sz="0" w:space="0" w:color="auto"/>
          </w:divBdr>
        </w:div>
        <w:div w:id="2026665221">
          <w:marLeft w:val="0"/>
          <w:marRight w:val="0"/>
          <w:marTop w:val="0"/>
          <w:marBottom w:val="0"/>
          <w:divBdr>
            <w:top w:val="none" w:sz="0" w:space="0" w:color="auto"/>
            <w:left w:val="none" w:sz="0" w:space="0" w:color="auto"/>
            <w:bottom w:val="none" w:sz="0" w:space="0" w:color="auto"/>
            <w:right w:val="none" w:sz="0" w:space="0" w:color="auto"/>
          </w:divBdr>
        </w:div>
        <w:div w:id="2123956729">
          <w:marLeft w:val="0"/>
          <w:marRight w:val="0"/>
          <w:marTop w:val="0"/>
          <w:marBottom w:val="0"/>
          <w:divBdr>
            <w:top w:val="none" w:sz="0" w:space="0" w:color="auto"/>
            <w:left w:val="none" w:sz="0" w:space="0" w:color="auto"/>
            <w:bottom w:val="none" w:sz="0" w:space="0" w:color="auto"/>
            <w:right w:val="none" w:sz="0" w:space="0" w:color="auto"/>
          </w:divBdr>
        </w:div>
      </w:divsChild>
    </w:div>
    <w:div w:id="1364793911">
      <w:bodyDiv w:val="1"/>
      <w:marLeft w:val="0"/>
      <w:marRight w:val="0"/>
      <w:marTop w:val="0"/>
      <w:marBottom w:val="0"/>
      <w:divBdr>
        <w:top w:val="none" w:sz="0" w:space="0" w:color="auto"/>
        <w:left w:val="none" w:sz="0" w:space="0" w:color="auto"/>
        <w:bottom w:val="none" w:sz="0" w:space="0" w:color="auto"/>
        <w:right w:val="none" w:sz="0" w:space="0" w:color="auto"/>
      </w:divBdr>
    </w:div>
    <w:div w:id="1366564646">
      <w:bodyDiv w:val="1"/>
      <w:marLeft w:val="0"/>
      <w:marRight w:val="0"/>
      <w:marTop w:val="0"/>
      <w:marBottom w:val="0"/>
      <w:divBdr>
        <w:top w:val="none" w:sz="0" w:space="0" w:color="auto"/>
        <w:left w:val="none" w:sz="0" w:space="0" w:color="auto"/>
        <w:bottom w:val="none" w:sz="0" w:space="0" w:color="auto"/>
        <w:right w:val="none" w:sz="0" w:space="0" w:color="auto"/>
      </w:divBdr>
      <w:divsChild>
        <w:div w:id="48920786">
          <w:marLeft w:val="0"/>
          <w:marRight w:val="0"/>
          <w:marTop w:val="0"/>
          <w:marBottom w:val="0"/>
          <w:divBdr>
            <w:top w:val="none" w:sz="0" w:space="0" w:color="auto"/>
            <w:left w:val="none" w:sz="0" w:space="0" w:color="auto"/>
            <w:bottom w:val="none" w:sz="0" w:space="0" w:color="auto"/>
            <w:right w:val="none" w:sz="0" w:space="0" w:color="auto"/>
          </w:divBdr>
        </w:div>
        <w:div w:id="266742099">
          <w:marLeft w:val="0"/>
          <w:marRight w:val="0"/>
          <w:marTop w:val="0"/>
          <w:marBottom w:val="0"/>
          <w:divBdr>
            <w:top w:val="none" w:sz="0" w:space="0" w:color="auto"/>
            <w:left w:val="none" w:sz="0" w:space="0" w:color="auto"/>
            <w:bottom w:val="none" w:sz="0" w:space="0" w:color="auto"/>
            <w:right w:val="none" w:sz="0" w:space="0" w:color="auto"/>
          </w:divBdr>
        </w:div>
        <w:div w:id="360129021">
          <w:marLeft w:val="0"/>
          <w:marRight w:val="0"/>
          <w:marTop w:val="0"/>
          <w:marBottom w:val="0"/>
          <w:divBdr>
            <w:top w:val="none" w:sz="0" w:space="0" w:color="auto"/>
            <w:left w:val="none" w:sz="0" w:space="0" w:color="auto"/>
            <w:bottom w:val="none" w:sz="0" w:space="0" w:color="auto"/>
            <w:right w:val="none" w:sz="0" w:space="0" w:color="auto"/>
          </w:divBdr>
        </w:div>
        <w:div w:id="472721123">
          <w:marLeft w:val="0"/>
          <w:marRight w:val="0"/>
          <w:marTop w:val="0"/>
          <w:marBottom w:val="0"/>
          <w:divBdr>
            <w:top w:val="none" w:sz="0" w:space="0" w:color="auto"/>
            <w:left w:val="none" w:sz="0" w:space="0" w:color="auto"/>
            <w:bottom w:val="none" w:sz="0" w:space="0" w:color="auto"/>
            <w:right w:val="none" w:sz="0" w:space="0" w:color="auto"/>
          </w:divBdr>
        </w:div>
        <w:div w:id="625046410">
          <w:marLeft w:val="0"/>
          <w:marRight w:val="0"/>
          <w:marTop w:val="0"/>
          <w:marBottom w:val="0"/>
          <w:divBdr>
            <w:top w:val="none" w:sz="0" w:space="0" w:color="auto"/>
            <w:left w:val="none" w:sz="0" w:space="0" w:color="auto"/>
            <w:bottom w:val="none" w:sz="0" w:space="0" w:color="auto"/>
            <w:right w:val="none" w:sz="0" w:space="0" w:color="auto"/>
          </w:divBdr>
        </w:div>
        <w:div w:id="779835538">
          <w:marLeft w:val="0"/>
          <w:marRight w:val="0"/>
          <w:marTop w:val="0"/>
          <w:marBottom w:val="0"/>
          <w:divBdr>
            <w:top w:val="none" w:sz="0" w:space="0" w:color="auto"/>
            <w:left w:val="none" w:sz="0" w:space="0" w:color="auto"/>
            <w:bottom w:val="none" w:sz="0" w:space="0" w:color="auto"/>
            <w:right w:val="none" w:sz="0" w:space="0" w:color="auto"/>
          </w:divBdr>
        </w:div>
        <w:div w:id="784234455">
          <w:marLeft w:val="0"/>
          <w:marRight w:val="0"/>
          <w:marTop w:val="0"/>
          <w:marBottom w:val="0"/>
          <w:divBdr>
            <w:top w:val="none" w:sz="0" w:space="0" w:color="auto"/>
            <w:left w:val="none" w:sz="0" w:space="0" w:color="auto"/>
            <w:bottom w:val="none" w:sz="0" w:space="0" w:color="auto"/>
            <w:right w:val="none" w:sz="0" w:space="0" w:color="auto"/>
          </w:divBdr>
        </w:div>
        <w:div w:id="988902610">
          <w:marLeft w:val="0"/>
          <w:marRight w:val="0"/>
          <w:marTop w:val="0"/>
          <w:marBottom w:val="0"/>
          <w:divBdr>
            <w:top w:val="none" w:sz="0" w:space="0" w:color="auto"/>
            <w:left w:val="none" w:sz="0" w:space="0" w:color="auto"/>
            <w:bottom w:val="none" w:sz="0" w:space="0" w:color="auto"/>
            <w:right w:val="none" w:sz="0" w:space="0" w:color="auto"/>
          </w:divBdr>
        </w:div>
        <w:div w:id="993072244">
          <w:marLeft w:val="0"/>
          <w:marRight w:val="0"/>
          <w:marTop w:val="0"/>
          <w:marBottom w:val="0"/>
          <w:divBdr>
            <w:top w:val="none" w:sz="0" w:space="0" w:color="auto"/>
            <w:left w:val="none" w:sz="0" w:space="0" w:color="auto"/>
            <w:bottom w:val="none" w:sz="0" w:space="0" w:color="auto"/>
            <w:right w:val="none" w:sz="0" w:space="0" w:color="auto"/>
          </w:divBdr>
        </w:div>
        <w:div w:id="1071000722">
          <w:marLeft w:val="0"/>
          <w:marRight w:val="0"/>
          <w:marTop w:val="0"/>
          <w:marBottom w:val="0"/>
          <w:divBdr>
            <w:top w:val="none" w:sz="0" w:space="0" w:color="auto"/>
            <w:left w:val="none" w:sz="0" w:space="0" w:color="auto"/>
            <w:bottom w:val="none" w:sz="0" w:space="0" w:color="auto"/>
            <w:right w:val="none" w:sz="0" w:space="0" w:color="auto"/>
          </w:divBdr>
        </w:div>
        <w:div w:id="1213998664">
          <w:marLeft w:val="0"/>
          <w:marRight w:val="0"/>
          <w:marTop w:val="0"/>
          <w:marBottom w:val="0"/>
          <w:divBdr>
            <w:top w:val="none" w:sz="0" w:space="0" w:color="auto"/>
            <w:left w:val="none" w:sz="0" w:space="0" w:color="auto"/>
            <w:bottom w:val="none" w:sz="0" w:space="0" w:color="auto"/>
            <w:right w:val="none" w:sz="0" w:space="0" w:color="auto"/>
          </w:divBdr>
        </w:div>
        <w:div w:id="1563560223">
          <w:marLeft w:val="0"/>
          <w:marRight w:val="0"/>
          <w:marTop w:val="0"/>
          <w:marBottom w:val="0"/>
          <w:divBdr>
            <w:top w:val="none" w:sz="0" w:space="0" w:color="auto"/>
            <w:left w:val="none" w:sz="0" w:space="0" w:color="auto"/>
            <w:bottom w:val="none" w:sz="0" w:space="0" w:color="auto"/>
            <w:right w:val="none" w:sz="0" w:space="0" w:color="auto"/>
          </w:divBdr>
        </w:div>
        <w:div w:id="1578511745">
          <w:marLeft w:val="0"/>
          <w:marRight w:val="0"/>
          <w:marTop w:val="0"/>
          <w:marBottom w:val="0"/>
          <w:divBdr>
            <w:top w:val="none" w:sz="0" w:space="0" w:color="auto"/>
            <w:left w:val="none" w:sz="0" w:space="0" w:color="auto"/>
            <w:bottom w:val="none" w:sz="0" w:space="0" w:color="auto"/>
            <w:right w:val="none" w:sz="0" w:space="0" w:color="auto"/>
          </w:divBdr>
        </w:div>
        <w:div w:id="1589121596">
          <w:marLeft w:val="0"/>
          <w:marRight w:val="0"/>
          <w:marTop w:val="0"/>
          <w:marBottom w:val="0"/>
          <w:divBdr>
            <w:top w:val="none" w:sz="0" w:space="0" w:color="auto"/>
            <w:left w:val="none" w:sz="0" w:space="0" w:color="auto"/>
            <w:bottom w:val="none" w:sz="0" w:space="0" w:color="auto"/>
            <w:right w:val="none" w:sz="0" w:space="0" w:color="auto"/>
          </w:divBdr>
        </w:div>
        <w:div w:id="1598710986">
          <w:marLeft w:val="0"/>
          <w:marRight w:val="0"/>
          <w:marTop w:val="0"/>
          <w:marBottom w:val="0"/>
          <w:divBdr>
            <w:top w:val="none" w:sz="0" w:space="0" w:color="auto"/>
            <w:left w:val="none" w:sz="0" w:space="0" w:color="auto"/>
            <w:bottom w:val="none" w:sz="0" w:space="0" w:color="auto"/>
            <w:right w:val="none" w:sz="0" w:space="0" w:color="auto"/>
          </w:divBdr>
        </w:div>
        <w:div w:id="1782994873">
          <w:marLeft w:val="0"/>
          <w:marRight w:val="0"/>
          <w:marTop w:val="0"/>
          <w:marBottom w:val="0"/>
          <w:divBdr>
            <w:top w:val="none" w:sz="0" w:space="0" w:color="auto"/>
            <w:left w:val="none" w:sz="0" w:space="0" w:color="auto"/>
            <w:bottom w:val="none" w:sz="0" w:space="0" w:color="auto"/>
            <w:right w:val="none" w:sz="0" w:space="0" w:color="auto"/>
          </w:divBdr>
        </w:div>
        <w:div w:id="1792701534">
          <w:marLeft w:val="0"/>
          <w:marRight w:val="0"/>
          <w:marTop w:val="0"/>
          <w:marBottom w:val="0"/>
          <w:divBdr>
            <w:top w:val="none" w:sz="0" w:space="0" w:color="auto"/>
            <w:left w:val="none" w:sz="0" w:space="0" w:color="auto"/>
            <w:bottom w:val="none" w:sz="0" w:space="0" w:color="auto"/>
            <w:right w:val="none" w:sz="0" w:space="0" w:color="auto"/>
          </w:divBdr>
        </w:div>
        <w:div w:id="1813865308">
          <w:marLeft w:val="0"/>
          <w:marRight w:val="0"/>
          <w:marTop w:val="0"/>
          <w:marBottom w:val="0"/>
          <w:divBdr>
            <w:top w:val="none" w:sz="0" w:space="0" w:color="auto"/>
            <w:left w:val="none" w:sz="0" w:space="0" w:color="auto"/>
            <w:bottom w:val="none" w:sz="0" w:space="0" w:color="auto"/>
            <w:right w:val="none" w:sz="0" w:space="0" w:color="auto"/>
          </w:divBdr>
        </w:div>
        <w:div w:id="1954365975">
          <w:marLeft w:val="0"/>
          <w:marRight w:val="0"/>
          <w:marTop w:val="0"/>
          <w:marBottom w:val="0"/>
          <w:divBdr>
            <w:top w:val="none" w:sz="0" w:space="0" w:color="auto"/>
            <w:left w:val="none" w:sz="0" w:space="0" w:color="auto"/>
            <w:bottom w:val="none" w:sz="0" w:space="0" w:color="auto"/>
            <w:right w:val="none" w:sz="0" w:space="0" w:color="auto"/>
          </w:divBdr>
        </w:div>
        <w:div w:id="2121293521">
          <w:marLeft w:val="0"/>
          <w:marRight w:val="0"/>
          <w:marTop w:val="0"/>
          <w:marBottom w:val="0"/>
          <w:divBdr>
            <w:top w:val="none" w:sz="0" w:space="0" w:color="auto"/>
            <w:left w:val="none" w:sz="0" w:space="0" w:color="auto"/>
            <w:bottom w:val="none" w:sz="0" w:space="0" w:color="auto"/>
            <w:right w:val="none" w:sz="0" w:space="0" w:color="auto"/>
          </w:divBdr>
        </w:div>
      </w:divsChild>
    </w:div>
    <w:div w:id="1368917324">
      <w:bodyDiv w:val="1"/>
      <w:marLeft w:val="0"/>
      <w:marRight w:val="0"/>
      <w:marTop w:val="0"/>
      <w:marBottom w:val="0"/>
      <w:divBdr>
        <w:top w:val="none" w:sz="0" w:space="0" w:color="auto"/>
        <w:left w:val="none" w:sz="0" w:space="0" w:color="auto"/>
        <w:bottom w:val="none" w:sz="0" w:space="0" w:color="auto"/>
        <w:right w:val="none" w:sz="0" w:space="0" w:color="auto"/>
      </w:divBdr>
    </w:div>
    <w:div w:id="1369068591">
      <w:bodyDiv w:val="1"/>
      <w:marLeft w:val="0"/>
      <w:marRight w:val="0"/>
      <w:marTop w:val="0"/>
      <w:marBottom w:val="0"/>
      <w:divBdr>
        <w:top w:val="none" w:sz="0" w:space="0" w:color="auto"/>
        <w:left w:val="none" w:sz="0" w:space="0" w:color="auto"/>
        <w:bottom w:val="none" w:sz="0" w:space="0" w:color="auto"/>
        <w:right w:val="none" w:sz="0" w:space="0" w:color="auto"/>
      </w:divBdr>
      <w:divsChild>
        <w:div w:id="1627197733">
          <w:marLeft w:val="0"/>
          <w:marRight w:val="0"/>
          <w:marTop w:val="0"/>
          <w:marBottom w:val="0"/>
          <w:divBdr>
            <w:top w:val="none" w:sz="0" w:space="0" w:color="auto"/>
            <w:left w:val="none" w:sz="0" w:space="0" w:color="auto"/>
            <w:bottom w:val="none" w:sz="0" w:space="0" w:color="auto"/>
            <w:right w:val="none" w:sz="0" w:space="0" w:color="auto"/>
          </w:divBdr>
          <w:divsChild>
            <w:div w:id="1309744092">
              <w:marLeft w:val="0"/>
              <w:marRight w:val="0"/>
              <w:marTop w:val="0"/>
              <w:marBottom w:val="0"/>
              <w:divBdr>
                <w:top w:val="none" w:sz="0" w:space="0" w:color="auto"/>
                <w:left w:val="none" w:sz="0" w:space="0" w:color="auto"/>
                <w:bottom w:val="none" w:sz="0" w:space="0" w:color="auto"/>
                <w:right w:val="none" w:sz="0" w:space="0" w:color="auto"/>
              </w:divBdr>
              <w:divsChild>
                <w:div w:id="1706173598">
                  <w:marLeft w:val="0"/>
                  <w:marRight w:val="0"/>
                  <w:marTop w:val="0"/>
                  <w:marBottom w:val="0"/>
                  <w:divBdr>
                    <w:top w:val="none" w:sz="0" w:space="0" w:color="auto"/>
                    <w:left w:val="none" w:sz="0" w:space="0" w:color="auto"/>
                    <w:bottom w:val="none" w:sz="0" w:space="0" w:color="auto"/>
                    <w:right w:val="none" w:sz="0" w:space="0" w:color="auto"/>
                  </w:divBdr>
                  <w:divsChild>
                    <w:div w:id="1777364412">
                      <w:marLeft w:val="0"/>
                      <w:marRight w:val="0"/>
                      <w:marTop w:val="0"/>
                      <w:marBottom w:val="0"/>
                      <w:divBdr>
                        <w:top w:val="single" w:sz="2" w:space="1" w:color="C0C0C0"/>
                        <w:left w:val="single" w:sz="2" w:space="1" w:color="C0C0C0"/>
                        <w:bottom w:val="single" w:sz="2" w:space="1" w:color="C0C0C0"/>
                        <w:right w:val="single" w:sz="2" w:space="1" w:color="C0C0C0"/>
                      </w:divBdr>
                      <w:divsChild>
                        <w:div w:id="15664454">
                          <w:marLeft w:val="0"/>
                          <w:marRight w:val="0"/>
                          <w:marTop w:val="0"/>
                          <w:marBottom w:val="0"/>
                          <w:divBdr>
                            <w:top w:val="none" w:sz="0" w:space="0" w:color="auto"/>
                            <w:left w:val="none" w:sz="0" w:space="0" w:color="auto"/>
                            <w:bottom w:val="none" w:sz="0" w:space="0" w:color="auto"/>
                            <w:right w:val="none" w:sz="0" w:space="0" w:color="auto"/>
                          </w:divBdr>
                        </w:div>
                        <w:div w:id="1397510250">
                          <w:marLeft w:val="0"/>
                          <w:marRight w:val="0"/>
                          <w:marTop w:val="0"/>
                          <w:marBottom w:val="0"/>
                          <w:divBdr>
                            <w:top w:val="none" w:sz="0" w:space="0" w:color="auto"/>
                            <w:left w:val="none" w:sz="0" w:space="0" w:color="auto"/>
                            <w:bottom w:val="none" w:sz="0" w:space="0" w:color="auto"/>
                            <w:right w:val="none" w:sz="0" w:space="0" w:color="auto"/>
                          </w:divBdr>
                        </w:div>
                        <w:div w:id="1401518064">
                          <w:marLeft w:val="0"/>
                          <w:marRight w:val="0"/>
                          <w:marTop w:val="0"/>
                          <w:marBottom w:val="0"/>
                          <w:divBdr>
                            <w:top w:val="none" w:sz="0" w:space="0" w:color="auto"/>
                            <w:left w:val="none" w:sz="0" w:space="0" w:color="auto"/>
                            <w:bottom w:val="none" w:sz="0" w:space="0" w:color="auto"/>
                            <w:right w:val="none" w:sz="0" w:space="0" w:color="auto"/>
                          </w:divBdr>
                        </w:div>
                        <w:div w:id="1984315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72918836">
      <w:bodyDiv w:val="1"/>
      <w:marLeft w:val="0"/>
      <w:marRight w:val="0"/>
      <w:marTop w:val="0"/>
      <w:marBottom w:val="0"/>
      <w:divBdr>
        <w:top w:val="none" w:sz="0" w:space="0" w:color="auto"/>
        <w:left w:val="none" w:sz="0" w:space="0" w:color="auto"/>
        <w:bottom w:val="none" w:sz="0" w:space="0" w:color="auto"/>
        <w:right w:val="none" w:sz="0" w:space="0" w:color="auto"/>
      </w:divBdr>
      <w:divsChild>
        <w:div w:id="925965640">
          <w:marLeft w:val="0"/>
          <w:marRight w:val="0"/>
          <w:marTop w:val="0"/>
          <w:marBottom w:val="0"/>
          <w:divBdr>
            <w:top w:val="none" w:sz="0" w:space="0" w:color="auto"/>
            <w:left w:val="none" w:sz="0" w:space="0" w:color="auto"/>
            <w:bottom w:val="none" w:sz="0" w:space="0" w:color="auto"/>
            <w:right w:val="none" w:sz="0" w:space="0" w:color="auto"/>
          </w:divBdr>
          <w:divsChild>
            <w:div w:id="700131802">
              <w:marLeft w:val="0"/>
              <w:marRight w:val="0"/>
              <w:marTop w:val="0"/>
              <w:marBottom w:val="0"/>
              <w:divBdr>
                <w:top w:val="none" w:sz="0" w:space="0" w:color="auto"/>
                <w:left w:val="none" w:sz="0" w:space="0" w:color="auto"/>
                <w:bottom w:val="none" w:sz="0" w:space="0" w:color="auto"/>
                <w:right w:val="none" w:sz="0" w:space="0" w:color="auto"/>
              </w:divBdr>
              <w:divsChild>
                <w:div w:id="673454767">
                  <w:marLeft w:val="0"/>
                  <w:marRight w:val="450"/>
                  <w:marTop w:val="0"/>
                  <w:marBottom w:val="0"/>
                  <w:divBdr>
                    <w:top w:val="none" w:sz="0" w:space="0" w:color="auto"/>
                    <w:left w:val="none" w:sz="0" w:space="0" w:color="auto"/>
                    <w:bottom w:val="none" w:sz="0" w:space="0" w:color="auto"/>
                    <w:right w:val="none" w:sz="0" w:space="0" w:color="auto"/>
                  </w:divBdr>
                  <w:divsChild>
                    <w:div w:id="5908671">
                      <w:marLeft w:val="0"/>
                      <w:marRight w:val="0"/>
                      <w:marTop w:val="0"/>
                      <w:marBottom w:val="0"/>
                      <w:divBdr>
                        <w:top w:val="dotted" w:sz="6" w:space="4" w:color="B2B2B2"/>
                        <w:left w:val="none" w:sz="0" w:space="0" w:color="auto"/>
                        <w:bottom w:val="none" w:sz="0" w:space="0" w:color="auto"/>
                        <w:right w:val="none" w:sz="0" w:space="0" w:color="auto"/>
                      </w:divBdr>
                      <w:divsChild>
                        <w:div w:id="558833176">
                          <w:marLeft w:val="0"/>
                          <w:marRight w:val="0"/>
                          <w:marTop w:val="0"/>
                          <w:marBottom w:val="0"/>
                          <w:divBdr>
                            <w:top w:val="none" w:sz="0" w:space="0" w:color="auto"/>
                            <w:left w:val="none" w:sz="0" w:space="0" w:color="auto"/>
                            <w:bottom w:val="none" w:sz="0" w:space="0" w:color="auto"/>
                            <w:right w:val="none" w:sz="0" w:space="0" w:color="auto"/>
                          </w:divBdr>
                          <w:divsChild>
                            <w:div w:id="574172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3640171">
                      <w:marLeft w:val="0"/>
                      <w:marRight w:val="0"/>
                      <w:marTop w:val="0"/>
                      <w:marBottom w:val="0"/>
                      <w:divBdr>
                        <w:top w:val="none" w:sz="0" w:space="0" w:color="auto"/>
                        <w:left w:val="none" w:sz="0" w:space="0" w:color="auto"/>
                        <w:bottom w:val="none" w:sz="0" w:space="0" w:color="auto"/>
                        <w:right w:val="none" w:sz="0" w:space="0" w:color="auto"/>
                      </w:divBdr>
                      <w:divsChild>
                        <w:div w:id="1291281732">
                          <w:marLeft w:val="0"/>
                          <w:marRight w:val="0"/>
                          <w:marTop w:val="0"/>
                          <w:marBottom w:val="0"/>
                          <w:divBdr>
                            <w:top w:val="none" w:sz="0" w:space="0" w:color="auto"/>
                            <w:left w:val="none" w:sz="0" w:space="0" w:color="auto"/>
                            <w:bottom w:val="none" w:sz="0" w:space="0" w:color="auto"/>
                            <w:right w:val="none" w:sz="0" w:space="0" w:color="auto"/>
                          </w:divBdr>
                        </w:div>
                        <w:div w:id="154879469">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73651824">
      <w:bodyDiv w:val="1"/>
      <w:marLeft w:val="0"/>
      <w:marRight w:val="0"/>
      <w:marTop w:val="0"/>
      <w:marBottom w:val="0"/>
      <w:divBdr>
        <w:top w:val="none" w:sz="0" w:space="0" w:color="auto"/>
        <w:left w:val="none" w:sz="0" w:space="0" w:color="auto"/>
        <w:bottom w:val="none" w:sz="0" w:space="0" w:color="auto"/>
        <w:right w:val="none" w:sz="0" w:space="0" w:color="auto"/>
      </w:divBdr>
    </w:div>
    <w:div w:id="1375278516">
      <w:bodyDiv w:val="1"/>
      <w:marLeft w:val="0"/>
      <w:marRight w:val="0"/>
      <w:marTop w:val="0"/>
      <w:marBottom w:val="0"/>
      <w:divBdr>
        <w:top w:val="none" w:sz="0" w:space="0" w:color="auto"/>
        <w:left w:val="none" w:sz="0" w:space="0" w:color="auto"/>
        <w:bottom w:val="none" w:sz="0" w:space="0" w:color="auto"/>
        <w:right w:val="none" w:sz="0" w:space="0" w:color="auto"/>
      </w:divBdr>
      <w:divsChild>
        <w:div w:id="88891377">
          <w:marLeft w:val="0"/>
          <w:marRight w:val="0"/>
          <w:marTop w:val="0"/>
          <w:marBottom w:val="0"/>
          <w:divBdr>
            <w:top w:val="none" w:sz="0" w:space="0" w:color="auto"/>
            <w:left w:val="none" w:sz="0" w:space="0" w:color="auto"/>
            <w:bottom w:val="none" w:sz="0" w:space="0" w:color="auto"/>
            <w:right w:val="none" w:sz="0" w:space="0" w:color="auto"/>
          </w:divBdr>
          <w:divsChild>
            <w:div w:id="109976458">
              <w:marLeft w:val="0"/>
              <w:marRight w:val="0"/>
              <w:marTop w:val="0"/>
              <w:marBottom w:val="0"/>
              <w:divBdr>
                <w:top w:val="none" w:sz="0" w:space="0" w:color="auto"/>
                <w:left w:val="none" w:sz="0" w:space="0" w:color="auto"/>
                <w:bottom w:val="none" w:sz="0" w:space="0" w:color="auto"/>
                <w:right w:val="none" w:sz="0" w:space="0" w:color="auto"/>
              </w:divBdr>
            </w:div>
          </w:divsChild>
        </w:div>
        <w:div w:id="195697303">
          <w:marLeft w:val="0"/>
          <w:marRight w:val="0"/>
          <w:marTop w:val="0"/>
          <w:marBottom w:val="0"/>
          <w:divBdr>
            <w:top w:val="none" w:sz="0" w:space="0" w:color="auto"/>
            <w:left w:val="none" w:sz="0" w:space="0" w:color="auto"/>
            <w:bottom w:val="none" w:sz="0" w:space="0" w:color="auto"/>
            <w:right w:val="none" w:sz="0" w:space="0" w:color="auto"/>
          </w:divBdr>
          <w:divsChild>
            <w:div w:id="1244797697">
              <w:marLeft w:val="0"/>
              <w:marRight w:val="0"/>
              <w:marTop w:val="0"/>
              <w:marBottom w:val="0"/>
              <w:divBdr>
                <w:top w:val="none" w:sz="0" w:space="0" w:color="auto"/>
                <w:left w:val="none" w:sz="0" w:space="0" w:color="auto"/>
                <w:bottom w:val="none" w:sz="0" w:space="0" w:color="auto"/>
                <w:right w:val="none" w:sz="0" w:space="0" w:color="auto"/>
              </w:divBdr>
            </w:div>
          </w:divsChild>
        </w:div>
        <w:div w:id="830563457">
          <w:marLeft w:val="0"/>
          <w:marRight w:val="0"/>
          <w:marTop w:val="0"/>
          <w:marBottom w:val="0"/>
          <w:divBdr>
            <w:top w:val="none" w:sz="0" w:space="0" w:color="auto"/>
            <w:left w:val="none" w:sz="0" w:space="0" w:color="auto"/>
            <w:bottom w:val="none" w:sz="0" w:space="0" w:color="auto"/>
            <w:right w:val="none" w:sz="0" w:space="0" w:color="auto"/>
          </w:divBdr>
          <w:divsChild>
            <w:div w:id="815878655">
              <w:marLeft w:val="0"/>
              <w:marRight w:val="0"/>
              <w:marTop w:val="0"/>
              <w:marBottom w:val="0"/>
              <w:divBdr>
                <w:top w:val="none" w:sz="0" w:space="0" w:color="auto"/>
                <w:left w:val="none" w:sz="0" w:space="0" w:color="auto"/>
                <w:bottom w:val="none" w:sz="0" w:space="0" w:color="auto"/>
                <w:right w:val="none" w:sz="0" w:space="0" w:color="auto"/>
              </w:divBdr>
            </w:div>
          </w:divsChild>
        </w:div>
        <w:div w:id="1135945405">
          <w:marLeft w:val="0"/>
          <w:marRight w:val="0"/>
          <w:marTop w:val="0"/>
          <w:marBottom w:val="0"/>
          <w:divBdr>
            <w:top w:val="none" w:sz="0" w:space="0" w:color="auto"/>
            <w:left w:val="none" w:sz="0" w:space="0" w:color="auto"/>
            <w:bottom w:val="none" w:sz="0" w:space="0" w:color="auto"/>
            <w:right w:val="none" w:sz="0" w:space="0" w:color="auto"/>
          </w:divBdr>
          <w:divsChild>
            <w:div w:id="283080277">
              <w:marLeft w:val="0"/>
              <w:marRight w:val="0"/>
              <w:marTop w:val="0"/>
              <w:marBottom w:val="0"/>
              <w:divBdr>
                <w:top w:val="none" w:sz="0" w:space="0" w:color="auto"/>
                <w:left w:val="none" w:sz="0" w:space="0" w:color="auto"/>
                <w:bottom w:val="none" w:sz="0" w:space="0" w:color="auto"/>
                <w:right w:val="none" w:sz="0" w:space="0" w:color="auto"/>
              </w:divBdr>
            </w:div>
          </w:divsChild>
        </w:div>
        <w:div w:id="1919484688">
          <w:marLeft w:val="0"/>
          <w:marRight w:val="0"/>
          <w:marTop w:val="0"/>
          <w:marBottom w:val="0"/>
          <w:divBdr>
            <w:top w:val="none" w:sz="0" w:space="0" w:color="auto"/>
            <w:left w:val="none" w:sz="0" w:space="0" w:color="auto"/>
            <w:bottom w:val="none" w:sz="0" w:space="0" w:color="auto"/>
            <w:right w:val="none" w:sz="0" w:space="0" w:color="auto"/>
          </w:divBdr>
          <w:divsChild>
            <w:div w:id="1876842338">
              <w:marLeft w:val="0"/>
              <w:marRight w:val="0"/>
              <w:marTop w:val="0"/>
              <w:marBottom w:val="0"/>
              <w:divBdr>
                <w:top w:val="none" w:sz="0" w:space="0" w:color="auto"/>
                <w:left w:val="none" w:sz="0" w:space="0" w:color="auto"/>
                <w:bottom w:val="none" w:sz="0" w:space="0" w:color="auto"/>
                <w:right w:val="none" w:sz="0" w:space="0" w:color="auto"/>
              </w:divBdr>
            </w:div>
          </w:divsChild>
        </w:div>
        <w:div w:id="2025549761">
          <w:marLeft w:val="0"/>
          <w:marRight w:val="0"/>
          <w:marTop w:val="0"/>
          <w:marBottom w:val="0"/>
          <w:divBdr>
            <w:top w:val="none" w:sz="0" w:space="0" w:color="auto"/>
            <w:left w:val="none" w:sz="0" w:space="0" w:color="auto"/>
            <w:bottom w:val="none" w:sz="0" w:space="0" w:color="auto"/>
            <w:right w:val="none" w:sz="0" w:space="0" w:color="auto"/>
          </w:divBdr>
          <w:divsChild>
            <w:div w:id="11013362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6930753">
      <w:bodyDiv w:val="1"/>
      <w:marLeft w:val="0"/>
      <w:marRight w:val="0"/>
      <w:marTop w:val="0"/>
      <w:marBottom w:val="0"/>
      <w:divBdr>
        <w:top w:val="none" w:sz="0" w:space="0" w:color="auto"/>
        <w:left w:val="none" w:sz="0" w:space="0" w:color="auto"/>
        <w:bottom w:val="none" w:sz="0" w:space="0" w:color="auto"/>
        <w:right w:val="none" w:sz="0" w:space="0" w:color="auto"/>
      </w:divBdr>
    </w:div>
    <w:div w:id="1379431530">
      <w:bodyDiv w:val="1"/>
      <w:marLeft w:val="0"/>
      <w:marRight w:val="0"/>
      <w:marTop w:val="0"/>
      <w:marBottom w:val="0"/>
      <w:divBdr>
        <w:top w:val="none" w:sz="0" w:space="0" w:color="auto"/>
        <w:left w:val="none" w:sz="0" w:space="0" w:color="auto"/>
        <w:bottom w:val="none" w:sz="0" w:space="0" w:color="auto"/>
        <w:right w:val="none" w:sz="0" w:space="0" w:color="auto"/>
      </w:divBdr>
      <w:divsChild>
        <w:div w:id="1995716907">
          <w:marLeft w:val="0"/>
          <w:marRight w:val="0"/>
          <w:marTop w:val="0"/>
          <w:marBottom w:val="0"/>
          <w:divBdr>
            <w:top w:val="none" w:sz="0" w:space="0" w:color="auto"/>
            <w:left w:val="none" w:sz="0" w:space="0" w:color="auto"/>
            <w:bottom w:val="none" w:sz="0" w:space="0" w:color="auto"/>
            <w:right w:val="none" w:sz="0" w:space="0" w:color="auto"/>
          </w:divBdr>
          <w:divsChild>
            <w:div w:id="744499953">
              <w:marLeft w:val="0"/>
              <w:marRight w:val="0"/>
              <w:marTop w:val="0"/>
              <w:marBottom w:val="0"/>
              <w:divBdr>
                <w:top w:val="none" w:sz="0" w:space="0" w:color="auto"/>
                <w:left w:val="none" w:sz="0" w:space="0" w:color="auto"/>
                <w:bottom w:val="none" w:sz="0" w:space="0" w:color="auto"/>
                <w:right w:val="none" w:sz="0" w:space="0" w:color="auto"/>
              </w:divBdr>
              <w:divsChild>
                <w:div w:id="337345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9432297">
      <w:bodyDiv w:val="1"/>
      <w:marLeft w:val="0"/>
      <w:marRight w:val="0"/>
      <w:marTop w:val="0"/>
      <w:marBottom w:val="0"/>
      <w:divBdr>
        <w:top w:val="none" w:sz="0" w:space="0" w:color="auto"/>
        <w:left w:val="none" w:sz="0" w:space="0" w:color="auto"/>
        <w:bottom w:val="none" w:sz="0" w:space="0" w:color="auto"/>
        <w:right w:val="none" w:sz="0" w:space="0" w:color="auto"/>
      </w:divBdr>
      <w:divsChild>
        <w:div w:id="398431">
          <w:marLeft w:val="0"/>
          <w:marRight w:val="0"/>
          <w:marTop w:val="0"/>
          <w:marBottom w:val="0"/>
          <w:divBdr>
            <w:top w:val="none" w:sz="0" w:space="0" w:color="auto"/>
            <w:left w:val="none" w:sz="0" w:space="0" w:color="auto"/>
            <w:bottom w:val="none" w:sz="0" w:space="0" w:color="auto"/>
            <w:right w:val="none" w:sz="0" w:space="0" w:color="auto"/>
          </w:divBdr>
        </w:div>
        <w:div w:id="5835639">
          <w:marLeft w:val="0"/>
          <w:marRight w:val="0"/>
          <w:marTop w:val="0"/>
          <w:marBottom w:val="0"/>
          <w:divBdr>
            <w:top w:val="none" w:sz="0" w:space="0" w:color="auto"/>
            <w:left w:val="none" w:sz="0" w:space="0" w:color="auto"/>
            <w:bottom w:val="none" w:sz="0" w:space="0" w:color="auto"/>
            <w:right w:val="none" w:sz="0" w:space="0" w:color="auto"/>
          </w:divBdr>
        </w:div>
        <w:div w:id="175510804">
          <w:marLeft w:val="0"/>
          <w:marRight w:val="0"/>
          <w:marTop w:val="0"/>
          <w:marBottom w:val="0"/>
          <w:divBdr>
            <w:top w:val="none" w:sz="0" w:space="0" w:color="auto"/>
            <w:left w:val="none" w:sz="0" w:space="0" w:color="auto"/>
            <w:bottom w:val="none" w:sz="0" w:space="0" w:color="auto"/>
            <w:right w:val="none" w:sz="0" w:space="0" w:color="auto"/>
          </w:divBdr>
        </w:div>
        <w:div w:id="197746877">
          <w:marLeft w:val="0"/>
          <w:marRight w:val="0"/>
          <w:marTop w:val="0"/>
          <w:marBottom w:val="0"/>
          <w:divBdr>
            <w:top w:val="none" w:sz="0" w:space="0" w:color="auto"/>
            <w:left w:val="none" w:sz="0" w:space="0" w:color="auto"/>
            <w:bottom w:val="none" w:sz="0" w:space="0" w:color="auto"/>
            <w:right w:val="none" w:sz="0" w:space="0" w:color="auto"/>
          </w:divBdr>
        </w:div>
        <w:div w:id="222567650">
          <w:marLeft w:val="0"/>
          <w:marRight w:val="0"/>
          <w:marTop w:val="0"/>
          <w:marBottom w:val="0"/>
          <w:divBdr>
            <w:top w:val="none" w:sz="0" w:space="0" w:color="auto"/>
            <w:left w:val="none" w:sz="0" w:space="0" w:color="auto"/>
            <w:bottom w:val="none" w:sz="0" w:space="0" w:color="auto"/>
            <w:right w:val="none" w:sz="0" w:space="0" w:color="auto"/>
          </w:divBdr>
        </w:div>
        <w:div w:id="632757370">
          <w:marLeft w:val="0"/>
          <w:marRight w:val="0"/>
          <w:marTop w:val="0"/>
          <w:marBottom w:val="0"/>
          <w:divBdr>
            <w:top w:val="none" w:sz="0" w:space="0" w:color="auto"/>
            <w:left w:val="none" w:sz="0" w:space="0" w:color="auto"/>
            <w:bottom w:val="none" w:sz="0" w:space="0" w:color="auto"/>
            <w:right w:val="none" w:sz="0" w:space="0" w:color="auto"/>
          </w:divBdr>
        </w:div>
        <w:div w:id="643974505">
          <w:marLeft w:val="0"/>
          <w:marRight w:val="0"/>
          <w:marTop w:val="0"/>
          <w:marBottom w:val="0"/>
          <w:divBdr>
            <w:top w:val="none" w:sz="0" w:space="0" w:color="auto"/>
            <w:left w:val="none" w:sz="0" w:space="0" w:color="auto"/>
            <w:bottom w:val="none" w:sz="0" w:space="0" w:color="auto"/>
            <w:right w:val="none" w:sz="0" w:space="0" w:color="auto"/>
          </w:divBdr>
        </w:div>
        <w:div w:id="677467057">
          <w:marLeft w:val="0"/>
          <w:marRight w:val="0"/>
          <w:marTop w:val="0"/>
          <w:marBottom w:val="0"/>
          <w:divBdr>
            <w:top w:val="none" w:sz="0" w:space="0" w:color="auto"/>
            <w:left w:val="none" w:sz="0" w:space="0" w:color="auto"/>
            <w:bottom w:val="none" w:sz="0" w:space="0" w:color="auto"/>
            <w:right w:val="none" w:sz="0" w:space="0" w:color="auto"/>
          </w:divBdr>
        </w:div>
        <w:div w:id="686710358">
          <w:marLeft w:val="0"/>
          <w:marRight w:val="0"/>
          <w:marTop w:val="0"/>
          <w:marBottom w:val="0"/>
          <w:divBdr>
            <w:top w:val="none" w:sz="0" w:space="0" w:color="auto"/>
            <w:left w:val="none" w:sz="0" w:space="0" w:color="auto"/>
            <w:bottom w:val="none" w:sz="0" w:space="0" w:color="auto"/>
            <w:right w:val="none" w:sz="0" w:space="0" w:color="auto"/>
          </w:divBdr>
        </w:div>
        <w:div w:id="801774848">
          <w:marLeft w:val="0"/>
          <w:marRight w:val="0"/>
          <w:marTop w:val="0"/>
          <w:marBottom w:val="0"/>
          <w:divBdr>
            <w:top w:val="none" w:sz="0" w:space="0" w:color="auto"/>
            <w:left w:val="none" w:sz="0" w:space="0" w:color="auto"/>
            <w:bottom w:val="none" w:sz="0" w:space="0" w:color="auto"/>
            <w:right w:val="none" w:sz="0" w:space="0" w:color="auto"/>
          </w:divBdr>
        </w:div>
        <w:div w:id="1062289016">
          <w:marLeft w:val="0"/>
          <w:marRight w:val="0"/>
          <w:marTop w:val="0"/>
          <w:marBottom w:val="0"/>
          <w:divBdr>
            <w:top w:val="none" w:sz="0" w:space="0" w:color="auto"/>
            <w:left w:val="none" w:sz="0" w:space="0" w:color="auto"/>
            <w:bottom w:val="none" w:sz="0" w:space="0" w:color="auto"/>
            <w:right w:val="none" w:sz="0" w:space="0" w:color="auto"/>
          </w:divBdr>
        </w:div>
        <w:div w:id="1191601772">
          <w:marLeft w:val="0"/>
          <w:marRight w:val="0"/>
          <w:marTop w:val="0"/>
          <w:marBottom w:val="0"/>
          <w:divBdr>
            <w:top w:val="none" w:sz="0" w:space="0" w:color="auto"/>
            <w:left w:val="none" w:sz="0" w:space="0" w:color="auto"/>
            <w:bottom w:val="none" w:sz="0" w:space="0" w:color="auto"/>
            <w:right w:val="none" w:sz="0" w:space="0" w:color="auto"/>
          </w:divBdr>
        </w:div>
        <w:div w:id="1206526678">
          <w:marLeft w:val="0"/>
          <w:marRight w:val="0"/>
          <w:marTop w:val="0"/>
          <w:marBottom w:val="0"/>
          <w:divBdr>
            <w:top w:val="none" w:sz="0" w:space="0" w:color="auto"/>
            <w:left w:val="none" w:sz="0" w:space="0" w:color="auto"/>
            <w:bottom w:val="none" w:sz="0" w:space="0" w:color="auto"/>
            <w:right w:val="none" w:sz="0" w:space="0" w:color="auto"/>
          </w:divBdr>
        </w:div>
        <w:div w:id="1536387266">
          <w:marLeft w:val="0"/>
          <w:marRight w:val="0"/>
          <w:marTop w:val="0"/>
          <w:marBottom w:val="0"/>
          <w:divBdr>
            <w:top w:val="none" w:sz="0" w:space="0" w:color="auto"/>
            <w:left w:val="none" w:sz="0" w:space="0" w:color="auto"/>
            <w:bottom w:val="none" w:sz="0" w:space="0" w:color="auto"/>
            <w:right w:val="none" w:sz="0" w:space="0" w:color="auto"/>
          </w:divBdr>
        </w:div>
        <w:div w:id="1687712431">
          <w:marLeft w:val="0"/>
          <w:marRight w:val="0"/>
          <w:marTop w:val="0"/>
          <w:marBottom w:val="0"/>
          <w:divBdr>
            <w:top w:val="none" w:sz="0" w:space="0" w:color="auto"/>
            <w:left w:val="none" w:sz="0" w:space="0" w:color="auto"/>
            <w:bottom w:val="none" w:sz="0" w:space="0" w:color="auto"/>
            <w:right w:val="none" w:sz="0" w:space="0" w:color="auto"/>
          </w:divBdr>
        </w:div>
        <w:div w:id="1817607896">
          <w:marLeft w:val="0"/>
          <w:marRight w:val="0"/>
          <w:marTop w:val="0"/>
          <w:marBottom w:val="0"/>
          <w:divBdr>
            <w:top w:val="none" w:sz="0" w:space="0" w:color="auto"/>
            <w:left w:val="none" w:sz="0" w:space="0" w:color="auto"/>
            <w:bottom w:val="none" w:sz="0" w:space="0" w:color="auto"/>
            <w:right w:val="none" w:sz="0" w:space="0" w:color="auto"/>
          </w:divBdr>
        </w:div>
        <w:div w:id="1872330544">
          <w:marLeft w:val="0"/>
          <w:marRight w:val="0"/>
          <w:marTop w:val="0"/>
          <w:marBottom w:val="0"/>
          <w:divBdr>
            <w:top w:val="none" w:sz="0" w:space="0" w:color="auto"/>
            <w:left w:val="none" w:sz="0" w:space="0" w:color="auto"/>
            <w:bottom w:val="none" w:sz="0" w:space="0" w:color="auto"/>
            <w:right w:val="none" w:sz="0" w:space="0" w:color="auto"/>
          </w:divBdr>
        </w:div>
        <w:div w:id="1887250786">
          <w:marLeft w:val="0"/>
          <w:marRight w:val="0"/>
          <w:marTop w:val="0"/>
          <w:marBottom w:val="0"/>
          <w:divBdr>
            <w:top w:val="none" w:sz="0" w:space="0" w:color="auto"/>
            <w:left w:val="none" w:sz="0" w:space="0" w:color="auto"/>
            <w:bottom w:val="none" w:sz="0" w:space="0" w:color="auto"/>
            <w:right w:val="none" w:sz="0" w:space="0" w:color="auto"/>
          </w:divBdr>
        </w:div>
        <w:div w:id="1933706913">
          <w:marLeft w:val="0"/>
          <w:marRight w:val="0"/>
          <w:marTop w:val="0"/>
          <w:marBottom w:val="0"/>
          <w:divBdr>
            <w:top w:val="none" w:sz="0" w:space="0" w:color="auto"/>
            <w:left w:val="none" w:sz="0" w:space="0" w:color="auto"/>
            <w:bottom w:val="none" w:sz="0" w:space="0" w:color="auto"/>
            <w:right w:val="none" w:sz="0" w:space="0" w:color="auto"/>
          </w:divBdr>
        </w:div>
        <w:div w:id="2074695527">
          <w:marLeft w:val="0"/>
          <w:marRight w:val="0"/>
          <w:marTop w:val="0"/>
          <w:marBottom w:val="0"/>
          <w:divBdr>
            <w:top w:val="none" w:sz="0" w:space="0" w:color="auto"/>
            <w:left w:val="none" w:sz="0" w:space="0" w:color="auto"/>
            <w:bottom w:val="none" w:sz="0" w:space="0" w:color="auto"/>
            <w:right w:val="none" w:sz="0" w:space="0" w:color="auto"/>
          </w:divBdr>
        </w:div>
      </w:divsChild>
    </w:div>
    <w:div w:id="1379672377">
      <w:bodyDiv w:val="1"/>
      <w:marLeft w:val="0"/>
      <w:marRight w:val="0"/>
      <w:marTop w:val="0"/>
      <w:marBottom w:val="0"/>
      <w:divBdr>
        <w:top w:val="none" w:sz="0" w:space="0" w:color="auto"/>
        <w:left w:val="none" w:sz="0" w:space="0" w:color="auto"/>
        <w:bottom w:val="none" w:sz="0" w:space="0" w:color="auto"/>
        <w:right w:val="none" w:sz="0" w:space="0" w:color="auto"/>
      </w:divBdr>
    </w:div>
    <w:div w:id="1380204076">
      <w:bodyDiv w:val="1"/>
      <w:marLeft w:val="0"/>
      <w:marRight w:val="0"/>
      <w:marTop w:val="0"/>
      <w:marBottom w:val="0"/>
      <w:divBdr>
        <w:top w:val="none" w:sz="0" w:space="0" w:color="auto"/>
        <w:left w:val="none" w:sz="0" w:space="0" w:color="auto"/>
        <w:bottom w:val="none" w:sz="0" w:space="0" w:color="auto"/>
        <w:right w:val="none" w:sz="0" w:space="0" w:color="auto"/>
      </w:divBdr>
      <w:divsChild>
        <w:div w:id="1553538889">
          <w:marLeft w:val="0"/>
          <w:marRight w:val="0"/>
          <w:marTop w:val="0"/>
          <w:marBottom w:val="0"/>
          <w:divBdr>
            <w:top w:val="none" w:sz="0" w:space="0" w:color="auto"/>
            <w:left w:val="none" w:sz="0" w:space="0" w:color="auto"/>
            <w:bottom w:val="none" w:sz="0" w:space="0" w:color="auto"/>
            <w:right w:val="none" w:sz="0" w:space="0" w:color="auto"/>
          </w:divBdr>
          <w:divsChild>
            <w:div w:id="1644190061">
              <w:marLeft w:val="0"/>
              <w:marRight w:val="0"/>
              <w:marTop w:val="0"/>
              <w:marBottom w:val="0"/>
              <w:divBdr>
                <w:top w:val="none" w:sz="0" w:space="0" w:color="auto"/>
                <w:left w:val="none" w:sz="0" w:space="0" w:color="auto"/>
                <w:bottom w:val="none" w:sz="0" w:space="0" w:color="auto"/>
                <w:right w:val="none" w:sz="0" w:space="0" w:color="auto"/>
              </w:divBdr>
              <w:divsChild>
                <w:div w:id="1020206038">
                  <w:marLeft w:val="0"/>
                  <w:marRight w:val="0"/>
                  <w:marTop w:val="0"/>
                  <w:marBottom w:val="0"/>
                  <w:divBdr>
                    <w:top w:val="none" w:sz="0" w:space="0" w:color="auto"/>
                    <w:left w:val="none" w:sz="0" w:space="0" w:color="auto"/>
                    <w:bottom w:val="none" w:sz="0" w:space="0" w:color="auto"/>
                    <w:right w:val="none" w:sz="0" w:space="0" w:color="auto"/>
                  </w:divBdr>
                  <w:divsChild>
                    <w:div w:id="1012991428">
                      <w:marLeft w:val="96"/>
                      <w:marRight w:val="0"/>
                      <w:marTop w:val="0"/>
                      <w:marBottom w:val="0"/>
                      <w:divBdr>
                        <w:top w:val="none" w:sz="0" w:space="0" w:color="auto"/>
                        <w:left w:val="none" w:sz="0" w:space="0" w:color="auto"/>
                        <w:bottom w:val="none" w:sz="0" w:space="0" w:color="auto"/>
                        <w:right w:val="none" w:sz="0" w:space="0" w:color="auto"/>
                      </w:divBdr>
                      <w:divsChild>
                        <w:div w:id="510753589">
                          <w:marLeft w:val="0"/>
                          <w:marRight w:val="0"/>
                          <w:marTop w:val="0"/>
                          <w:marBottom w:val="0"/>
                          <w:divBdr>
                            <w:top w:val="none" w:sz="0" w:space="0" w:color="auto"/>
                            <w:left w:val="none" w:sz="0" w:space="0" w:color="auto"/>
                            <w:bottom w:val="none" w:sz="0" w:space="0" w:color="auto"/>
                            <w:right w:val="none" w:sz="0" w:space="0" w:color="auto"/>
                          </w:divBdr>
                          <w:divsChild>
                            <w:div w:id="1529642093">
                              <w:marLeft w:val="0"/>
                              <w:marRight w:val="0"/>
                              <w:marTop w:val="0"/>
                              <w:marBottom w:val="0"/>
                              <w:divBdr>
                                <w:top w:val="none" w:sz="0" w:space="0" w:color="auto"/>
                                <w:left w:val="none" w:sz="0" w:space="0" w:color="auto"/>
                                <w:bottom w:val="none" w:sz="0" w:space="0" w:color="auto"/>
                                <w:right w:val="none" w:sz="0" w:space="0" w:color="auto"/>
                              </w:divBdr>
                              <w:divsChild>
                                <w:div w:id="257566235">
                                  <w:marLeft w:val="0"/>
                                  <w:marRight w:val="0"/>
                                  <w:marTop w:val="0"/>
                                  <w:marBottom w:val="0"/>
                                  <w:divBdr>
                                    <w:top w:val="none" w:sz="0" w:space="0" w:color="auto"/>
                                    <w:left w:val="none" w:sz="0" w:space="0" w:color="auto"/>
                                    <w:bottom w:val="none" w:sz="0" w:space="0" w:color="auto"/>
                                    <w:right w:val="none" w:sz="0" w:space="0" w:color="auto"/>
                                  </w:divBdr>
                                  <w:divsChild>
                                    <w:div w:id="1940598814">
                                      <w:marLeft w:val="0"/>
                                      <w:marRight w:val="0"/>
                                      <w:marTop w:val="0"/>
                                      <w:marBottom w:val="0"/>
                                      <w:divBdr>
                                        <w:top w:val="none" w:sz="0" w:space="0" w:color="auto"/>
                                        <w:left w:val="none" w:sz="0" w:space="0" w:color="auto"/>
                                        <w:bottom w:val="none" w:sz="0" w:space="0" w:color="auto"/>
                                        <w:right w:val="none" w:sz="0" w:space="0" w:color="auto"/>
                                      </w:divBdr>
                                      <w:divsChild>
                                        <w:div w:id="2065135891">
                                          <w:marLeft w:val="0"/>
                                          <w:marRight w:val="0"/>
                                          <w:marTop w:val="0"/>
                                          <w:marBottom w:val="0"/>
                                          <w:divBdr>
                                            <w:top w:val="none" w:sz="0" w:space="0" w:color="auto"/>
                                            <w:left w:val="none" w:sz="0" w:space="0" w:color="auto"/>
                                            <w:bottom w:val="none" w:sz="0" w:space="0" w:color="auto"/>
                                            <w:right w:val="none" w:sz="0" w:space="0" w:color="auto"/>
                                          </w:divBdr>
                                          <w:divsChild>
                                            <w:div w:id="1449466852">
                                              <w:marLeft w:val="0"/>
                                              <w:marRight w:val="0"/>
                                              <w:marTop w:val="0"/>
                                              <w:marBottom w:val="0"/>
                                              <w:divBdr>
                                                <w:top w:val="none" w:sz="0" w:space="0" w:color="auto"/>
                                                <w:left w:val="none" w:sz="0" w:space="0" w:color="auto"/>
                                                <w:bottom w:val="none" w:sz="0" w:space="0" w:color="auto"/>
                                                <w:right w:val="none" w:sz="0" w:space="0" w:color="auto"/>
                                              </w:divBdr>
                                              <w:divsChild>
                                                <w:div w:id="244149485">
                                                  <w:marLeft w:val="0"/>
                                                  <w:marRight w:val="0"/>
                                                  <w:marTop w:val="0"/>
                                                  <w:marBottom w:val="0"/>
                                                  <w:divBdr>
                                                    <w:top w:val="none" w:sz="0" w:space="0" w:color="auto"/>
                                                    <w:left w:val="none" w:sz="0" w:space="0" w:color="auto"/>
                                                    <w:bottom w:val="none" w:sz="0" w:space="0" w:color="auto"/>
                                                    <w:right w:val="none" w:sz="0" w:space="0" w:color="auto"/>
                                                  </w:divBdr>
                                                </w:div>
                                                <w:div w:id="16448917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380281036">
      <w:bodyDiv w:val="1"/>
      <w:marLeft w:val="0"/>
      <w:marRight w:val="0"/>
      <w:marTop w:val="0"/>
      <w:marBottom w:val="0"/>
      <w:divBdr>
        <w:top w:val="none" w:sz="0" w:space="0" w:color="auto"/>
        <w:left w:val="none" w:sz="0" w:space="0" w:color="auto"/>
        <w:bottom w:val="none" w:sz="0" w:space="0" w:color="auto"/>
        <w:right w:val="none" w:sz="0" w:space="0" w:color="auto"/>
      </w:divBdr>
      <w:divsChild>
        <w:div w:id="1852524968">
          <w:marLeft w:val="250"/>
          <w:marRight w:val="250"/>
          <w:marTop w:val="63"/>
          <w:marBottom w:val="63"/>
          <w:divBdr>
            <w:top w:val="none" w:sz="0" w:space="0" w:color="auto"/>
            <w:left w:val="none" w:sz="0" w:space="0" w:color="auto"/>
            <w:bottom w:val="none" w:sz="0" w:space="0" w:color="auto"/>
            <w:right w:val="none" w:sz="0" w:space="0" w:color="auto"/>
          </w:divBdr>
          <w:divsChild>
            <w:div w:id="536309110">
              <w:marLeft w:val="0"/>
              <w:marRight w:val="0"/>
              <w:marTop w:val="0"/>
              <w:marBottom w:val="0"/>
              <w:divBdr>
                <w:top w:val="none" w:sz="0" w:space="0" w:color="auto"/>
                <w:left w:val="none" w:sz="0" w:space="0" w:color="auto"/>
                <w:bottom w:val="none" w:sz="0" w:space="0" w:color="auto"/>
                <w:right w:val="none" w:sz="0" w:space="0" w:color="auto"/>
              </w:divBdr>
              <w:divsChild>
                <w:div w:id="585460050">
                  <w:marLeft w:val="0"/>
                  <w:marRight w:val="0"/>
                  <w:marTop w:val="0"/>
                  <w:marBottom w:val="0"/>
                  <w:divBdr>
                    <w:top w:val="none" w:sz="0" w:space="0" w:color="auto"/>
                    <w:left w:val="none" w:sz="0" w:space="0" w:color="auto"/>
                    <w:bottom w:val="none" w:sz="0" w:space="0" w:color="auto"/>
                    <w:right w:val="none" w:sz="0" w:space="0" w:color="auto"/>
                  </w:divBdr>
                  <w:divsChild>
                    <w:div w:id="10148402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81587328">
      <w:bodyDiv w:val="1"/>
      <w:marLeft w:val="0"/>
      <w:marRight w:val="0"/>
      <w:marTop w:val="0"/>
      <w:marBottom w:val="0"/>
      <w:divBdr>
        <w:top w:val="none" w:sz="0" w:space="0" w:color="auto"/>
        <w:left w:val="none" w:sz="0" w:space="0" w:color="auto"/>
        <w:bottom w:val="none" w:sz="0" w:space="0" w:color="auto"/>
        <w:right w:val="none" w:sz="0" w:space="0" w:color="auto"/>
      </w:divBdr>
    </w:div>
    <w:div w:id="1381595742">
      <w:bodyDiv w:val="1"/>
      <w:marLeft w:val="0"/>
      <w:marRight w:val="0"/>
      <w:marTop w:val="0"/>
      <w:marBottom w:val="0"/>
      <w:divBdr>
        <w:top w:val="none" w:sz="0" w:space="0" w:color="auto"/>
        <w:left w:val="none" w:sz="0" w:space="0" w:color="auto"/>
        <w:bottom w:val="none" w:sz="0" w:space="0" w:color="auto"/>
        <w:right w:val="none" w:sz="0" w:space="0" w:color="auto"/>
      </w:divBdr>
    </w:div>
    <w:div w:id="1383402410">
      <w:bodyDiv w:val="1"/>
      <w:marLeft w:val="0"/>
      <w:marRight w:val="0"/>
      <w:marTop w:val="0"/>
      <w:marBottom w:val="0"/>
      <w:divBdr>
        <w:top w:val="none" w:sz="0" w:space="0" w:color="auto"/>
        <w:left w:val="none" w:sz="0" w:space="0" w:color="auto"/>
        <w:bottom w:val="none" w:sz="0" w:space="0" w:color="auto"/>
        <w:right w:val="none" w:sz="0" w:space="0" w:color="auto"/>
      </w:divBdr>
      <w:divsChild>
        <w:div w:id="1546257470">
          <w:marLeft w:val="0"/>
          <w:marRight w:val="0"/>
          <w:marTop w:val="0"/>
          <w:marBottom w:val="0"/>
          <w:divBdr>
            <w:top w:val="none" w:sz="0" w:space="0" w:color="auto"/>
            <w:left w:val="none" w:sz="0" w:space="0" w:color="auto"/>
            <w:bottom w:val="none" w:sz="0" w:space="0" w:color="auto"/>
            <w:right w:val="none" w:sz="0" w:space="0" w:color="auto"/>
          </w:divBdr>
          <w:divsChild>
            <w:div w:id="684015976">
              <w:marLeft w:val="0"/>
              <w:marRight w:val="0"/>
              <w:marTop w:val="0"/>
              <w:marBottom w:val="0"/>
              <w:divBdr>
                <w:top w:val="none" w:sz="0" w:space="0" w:color="auto"/>
                <w:left w:val="none" w:sz="0" w:space="0" w:color="auto"/>
                <w:bottom w:val="none" w:sz="0" w:space="0" w:color="auto"/>
                <w:right w:val="none" w:sz="0" w:space="0" w:color="auto"/>
              </w:divBdr>
              <w:divsChild>
                <w:div w:id="1013260691">
                  <w:marLeft w:val="0"/>
                  <w:marRight w:val="450"/>
                  <w:marTop w:val="0"/>
                  <w:marBottom w:val="0"/>
                  <w:divBdr>
                    <w:top w:val="none" w:sz="0" w:space="0" w:color="auto"/>
                    <w:left w:val="none" w:sz="0" w:space="0" w:color="auto"/>
                    <w:bottom w:val="none" w:sz="0" w:space="0" w:color="auto"/>
                    <w:right w:val="none" w:sz="0" w:space="0" w:color="auto"/>
                  </w:divBdr>
                  <w:divsChild>
                    <w:div w:id="363136240">
                      <w:marLeft w:val="0"/>
                      <w:marRight w:val="0"/>
                      <w:marTop w:val="0"/>
                      <w:marBottom w:val="0"/>
                      <w:divBdr>
                        <w:top w:val="dotted" w:sz="6" w:space="4" w:color="B2B2B2"/>
                        <w:left w:val="none" w:sz="0" w:space="0" w:color="auto"/>
                        <w:bottom w:val="none" w:sz="0" w:space="0" w:color="auto"/>
                        <w:right w:val="none" w:sz="0" w:space="0" w:color="auto"/>
                      </w:divBdr>
                      <w:divsChild>
                        <w:div w:id="1863862694">
                          <w:marLeft w:val="0"/>
                          <w:marRight w:val="0"/>
                          <w:marTop w:val="0"/>
                          <w:marBottom w:val="0"/>
                          <w:divBdr>
                            <w:top w:val="none" w:sz="0" w:space="0" w:color="auto"/>
                            <w:left w:val="none" w:sz="0" w:space="0" w:color="auto"/>
                            <w:bottom w:val="none" w:sz="0" w:space="0" w:color="auto"/>
                            <w:right w:val="none" w:sz="0" w:space="0" w:color="auto"/>
                          </w:divBdr>
                          <w:divsChild>
                            <w:div w:id="1131442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2814972">
                      <w:marLeft w:val="0"/>
                      <w:marRight w:val="0"/>
                      <w:marTop w:val="0"/>
                      <w:marBottom w:val="0"/>
                      <w:divBdr>
                        <w:top w:val="none" w:sz="0" w:space="0" w:color="auto"/>
                        <w:left w:val="none" w:sz="0" w:space="0" w:color="auto"/>
                        <w:bottom w:val="none" w:sz="0" w:space="0" w:color="auto"/>
                        <w:right w:val="none" w:sz="0" w:space="0" w:color="auto"/>
                      </w:divBdr>
                      <w:divsChild>
                        <w:div w:id="1779786535">
                          <w:marLeft w:val="0"/>
                          <w:marRight w:val="0"/>
                          <w:marTop w:val="0"/>
                          <w:marBottom w:val="0"/>
                          <w:divBdr>
                            <w:top w:val="none" w:sz="0" w:space="0" w:color="auto"/>
                            <w:left w:val="none" w:sz="0" w:space="0" w:color="auto"/>
                            <w:bottom w:val="none" w:sz="0" w:space="0" w:color="auto"/>
                            <w:right w:val="none" w:sz="0" w:space="0" w:color="auto"/>
                          </w:divBdr>
                        </w:div>
                        <w:div w:id="1702315966">
                          <w:marLeft w:val="600"/>
                          <w:marRight w:val="0"/>
                          <w:marTop w:val="0"/>
                          <w:marBottom w:val="0"/>
                          <w:divBdr>
                            <w:top w:val="none" w:sz="0" w:space="0" w:color="auto"/>
                            <w:left w:val="none" w:sz="0" w:space="0" w:color="auto"/>
                            <w:bottom w:val="none" w:sz="0" w:space="0" w:color="auto"/>
                            <w:right w:val="none" w:sz="0" w:space="0" w:color="auto"/>
                          </w:divBdr>
                        </w:div>
                      </w:divsChild>
                    </w:div>
                    <w:div w:id="1490562970">
                      <w:marLeft w:val="0"/>
                      <w:marRight w:val="0"/>
                      <w:marTop w:val="0"/>
                      <w:marBottom w:val="0"/>
                      <w:divBdr>
                        <w:top w:val="none" w:sz="0" w:space="0" w:color="auto"/>
                        <w:left w:val="none" w:sz="0" w:space="0" w:color="auto"/>
                        <w:bottom w:val="none" w:sz="0" w:space="0" w:color="auto"/>
                        <w:right w:val="none" w:sz="0" w:space="0" w:color="auto"/>
                      </w:divBdr>
                      <w:divsChild>
                        <w:div w:id="252595397">
                          <w:marLeft w:val="0"/>
                          <w:marRight w:val="0"/>
                          <w:marTop w:val="0"/>
                          <w:marBottom w:val="0"/>
                          <w:divBdr>
                            <w:top w:val="none" w:sz="0" w:space="0" w:color="auto"/>
                            <w:left w:val="none" w:sz="0" w:space="0" w:color="auto"/>
                            <w:bottom w:val="none" w:sz="0" w:space="0" w:color="auto"/>
                            <w:right w:val="none" w:sz="0" w:space="0" w:color="auto"/>
                          </w:divBdr>
                        </w:div>
                        <w:div w:id="1149328943">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83554277">
      <w:bodyDiv w:val="1"/>
      <w:marLeft w:val="133"/>
      <w:marRight w:val="133"/>
      <w:marTop w:val="133"/>
      <w:marBottom w:val="133"/>
      <w:divBdr>
        <w:top w:val="none" w:sz="0" w:space="0" w:color="auto"/>
        <w:left w:val="none" w:sz="0" w:space="0" w:color="auto"/>
        <w:bottom w:val="none" w:sz="0" w:space="0" w:color="auto"/>
        <w:right w:val="none" w:sz="0" w:space="0" w:color="auto"/>
      </w:divBdr>
      <w:divsChild>
        <w:div w:id="463086086">
          <w:marLeft w:val="0"/>
          <w:marRight w:val="0"/>
          <w:marTop w:val="0"/>
          <w:marBottom w:val="67"/>
          <w:divBdr>
            <w:top w:val="none" w:sz="0" w:space="0" w:color="auto"/>
            <w:left w:val="none" w:sz="0" w:space="0" w:color="auto"/>
            <w:bottom w:val="none" w:sz="0" w:space="0" w:color="auto"/>
            <w:right w:val="none" w:sz="0" w:space="0" w:color="auto"/>
          </w:divBdr>
          <w:divsChild>
            <w:div w:id="727843754">
              <w:marLeft w:val="267"/>
              <w:marRight w:val="0"/>
              <w:marTop w:val="0"/>
              <w:marBottom w:val="0"/>
              <w:divBdr>
                <w:top w:val="none" w:sz="0" w:space="0" w:color="auto"/>
                <w:left w:val="none" w:sz="0" w:space="0" w:color="auto"/>
                <w:bottom w:val="none" w:sz="0" w:space="0" w:color="auto"/>
                <w:right w:val="none" w:sz="0" w:space="0" w:color="auto"/>
              </w:divBdr>
              <w:divsChild>
                <w:div w:id="1789618978">
                  <w:marLeft w:val="0"/>
                  <w:marRight w:val="0"/>
                  <w:marTop w:val="0"/>
                  <w:marBottom w:val="0"/>
                  <w:divBdr>
                    <w:top w:val="none" w:sz="0" w:space="0" w:color="auto"/>
                    <w:left w:val="none" w:sz="0" w:space="0" w:color="auto"/>
                    <w:bottom w:val="none" w:sz="0" w:space="0" w:color="auto"/>
                    <w:right w:val="none" w:sz="0" w:space="0" w:color="auto"/>
                  </w:divBdr>
                  <w:divsChild>
                    <w:div w:id="239022566">
                      <w:marLeft w:val="0"/>
                      <w:marRight w:val="0"/>
                      <w:marTop w:val="0"/>
                      <w:marBottom w:val="0"/>
                      <w:divBdr>
                        <w:top w:val="none" w:sz="0" w:space="0" w:color="auto"/>
                        <w:left w:val="none" w:sz="0" w:space="0" w:color="auto"/>
                        <w:bottom w:val="none" w:sz="0" w:space="0" w:color="auto"/>
                        <w:right w:val="none" w:sz="0" w:space="0" w:color="auto"/>
                      </w:divBdr>
                      <w:divsChild>
                        <w:div w:id="1464886636">
                          <w:marLeft w:val="0"/>
                          <w:marRight w:val="0"/>
                          <w:marTop w:val="0"/>
                          <w:marBottom w:val="0"/>
                          <w:divBdr>
                            <w:top w:val="none" w:sz="0" w:space="0" w:color="auto"/>
                            <w:left w:val="none" w:sz="0" w:space="0" w:color="auto"/>
                            <w:bottom w:val="none" w:sz="0" w:space="0" w:color="auto"/>
                            <w:right w:val="none" w:sz="0" w:space="0" w:color="auto"/>
                          </w:divBdr>
                          <w:divsChild>
                            <w:div w:id="12434931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84595136">
      <w:bodyDiv w:val="1"/>
      <w:marLeft w:val="0"/>
      <w:marRight w:val="0"/>
      <w:marTop w:val="0"/>
      <w:marBottom w:val="0"/>
      <w:divBdr>
        <w:top w:val="none" w:sz="0" w:space="0" w:color="auto"/>
        <w:left w:val="none" w:sz="0" w:space="0" w:color="auto"/>
        <w:bottom w:val="none" w:sz="0" w:space="0" w:color="auto"/>
        <w:right w:val="none" w:sz="0" w:space="0" w:color="auto"/>
      </w:divBdr>
      <w:divsChild>
        <w:div w:id="341516739">
          <w:marLeft w:val="0"/>
          <w:marRight w:val="0"/>
          <w:marTop w:val="0"/>
          <w:marBottom w:val="0"/>
          <w:divBdr>
            <w:top w:val="none" w:sz="0" w:space="0" w:color="auto"/>
            <w:left w:val="none" w:sz="0" w:space="0" w:color="auto"/>
            <w:bottom w:val="none" w:sz="0" w:space="0" w:color="auto"/>
            <w:right w:val="none" w:sz="0" w:space="0" w:color="auto"/>
          </w:divBdr>
          <w:divsChild>
            <w:div w:id="402528909">
              <w:marLeft w:val="0"/>
              <w:marRight w:val="0"/>
              <w:marTop w:val="0"/>
              <w:marBottom w:val="0"/>
              <w:divBdr>
                <w:top w:val="none" w:sz="0" w:space="0" w:color="auto"/>
                <w:left w:val="none" w:sz="0" w:space="0" w:color="auto"/>
                <w:bottom w:val="none" w:sz="0" w:space="0" w:color="auto"/>
                <w:right w:val="none" w:sz="0" w:space="0" w:color="auto"/>
              </w:divBdr>
              <w:divsChild>
                <w:div w:id="784999987">
                  <w:marLeft w:val="0"/>
                  <w:marRight w:val="0"/>
                  <w:marTop w:val="0"/>
                  <w:marBottom w:val="0"/>
                  <w:divBdr>
                    <w:top w:val="none" w:sz="0" w:space="0" w:color="auto"/>
                    <w:left w:val="none" w:sz="0" w:space="0" w:color="auto"/>
                    <w:bottom w:val="none" w:sz="0" w:space="0" w:color="auto"/>
                    <w:right w:val="none" w:sz="0" w:space="0" w:color="auto"/>
                  </w:divBdr>
                  <w:divsChild>
                    <w:div w:id="1848209731">
                      <w:marLeft w:val="0"/>
                      <w:marRight w:val="0"/>
                      <w:marTop w:val="0"/>
                      <w:marBottom w:val="0"/>
                      <w:divBdr>
                        <w:top w:val="none" w:sz="0" w:space="0" w:color="auto"/>
                        <w:left w:val="none" w:sz="0" w:space="0" w:color="auto"/>
                        <w:bottom w:val="none" w:sz="0" w:space="0" w:color="auto"/>
                        <w:right w:val="none" w:sz="0" w:space="0" w:color="auto"/>
                      </w:divBdr>
                      <w:divsChild>
                        <w:div w:id="2046253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84786950">
      <w:bodyDiv w:val="1"/>
      <w:marLeft w:val="0"/>
      <w:marRight w:val="0"/>
      <w:marTop w:val="0"/>
      <w:marBottom w:val="0"/>
      <w:divBdr>
        <w:top w:val="none" w:sz="0" w:space="0" w:color="auto"/>
        <w:left w:val="none" w:sz="0" w:space="0" w:color="auto"/>
        <w:bottom w:val="none" w:sz="0" w:space="0" w:color="auto"/>
        <w:right w:val="none" w:sz="0" w:space="0" w:color="auto"/>
      </w:divBdr>
    </w:div>
    <w:div w:id="1384787279">
      <w:bodyDiv w:val="1"/>
      <w:marLeft w:val="0"/>
      <w:marRight w:val="0"/>
      <w:marTop w:val="0"/>
      <w:marBottom w:val="0"/>
      <w:divBdr>
        <w:top w:val="none" w:sz="0" w:space="0" w:color="auto"/>
        <w:left w:val="none" w:sz="0" w:space="0" w:color="auto"/>
        <w:bottom w:val="none" w:sz="0" w:space="0" w:color="auto"/>
        <w:right w:val="none" w:sz="0" w:space="0" w:color="auto"/>
      </w:divBdr>
      <w:divsChild>
        <w:div w:id="385685408">
          <w:marLeft w:val="0"/>
          <w:marRight w:val="0"/>
          <w:marTop w:val="0"/>
          <w:marBottom w:val="0"/>
          <w:divBdr>
            <w:top w:val="none" w:sz="0" w:space="0" w:color="auto"/>
            <w:left w:val="none" w:sz="0" w:space="0" w:color="auto"/>
            <w:bottom w:val="none" w:sz="0" w:space="0" w:color="auto"/>
            <w:right w:val="none" w:sz="0" w:space="0" w:color="auto"/>
          </w:divBdr>
        </w:div>
      </w:divsChild>
    </w:div>
    <w:div w:id="1387417284">
      <w:bodyDiv w:val="1"/>
      <w:marLeft w:val="0"/>
      <w:marRight w:val="0"/>
      <w:marTop w:val="0"/>
      <w:marBottom w:val="0"/>
      <w:divBdr>
        <w:top w:val="none" w:sz="0" w:space="0" w:color="auto"/>
        <w:left w:val="none" w:sz="0" w:space="0" w:color="auto"/>
        <w:bottom w:val="none" w:sz="0" w:space="0" w:color="auto"/>
        <w:right w:val="none" w:sz="0" w:space="0" w:color="auto"/>
      </w:divBdr>
    </w:div>
    <w:div w:id="1387559157">
      <w:bodyDiv w:val="1"/>
      <w:marLeft w:val="0"/>
      <w:marRight w:val="0"/>
      <w:marTop w:val="0"/>
      <w:marBottom w:val="0"/>
      <w:divBdr>
        <w:top w:val="none" w:sz="0" w:space="0" w:color="auto"/>
        <w:left w:val="none" w:sz="0" w:space="0" w:color="auto"/>
        <w:bottom w:val="none" w:sz="0" w:space="0" w:color="auto"/>
        <w:right w:val="none" w:sz="0" w:space="0" w:color="auto"/>
      </w:divBdr>
    </w:div>
    <w:div w:id="1387876573">
      <w:bodyDiv w:val="1"/>
      <w:marLeft w:val="0"/>
      <w:marRight w:val="0"/>
      <w:marTop w:val="0"/>
      <w:marBottom w:val="0"/>
      <w:divBdr>
        <w:top w:val="none" w:sz="0" w:space="0" w:color="auto"/>
        <w:left w:val="none" w:sz="0" w:space="0" w:color="auto"/>
        <w:bottom w:val="none" w:sz="0" w:space="0" w:color="auto"/>
        <w:right w:val="none" w:sz="0" w:space="0" w:color="auto"/>
      </w:divBdr>
      <w:divsChild>
        <w:div w:id="685642879">
          <w:marLeft w:val="0"/>
          <w:marRight w:val="0"/>
          <w:marTop w:val="0"/>
          <w:marBottom w:val="0"/>
          <w:divBdr>
            <w:top w:val="none" w:sz="0" w:space="0" w:color="auto"/>
            <w:left w:val="none" w:sz="0" w:space="0" w:color="auto"/>
            <w:bottom w:val="none" w:sz="0" w:space="0" w:color="auto"/>
            <w:right w:val="none" w:sz="0" w:space="0" w:color="auto"/>
          </w:divBdr>
          <w:divsChild>
            <w:div w:id="725148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8726594">
      <w:bodyDiv w:val="1"/>
      <w:marLeft w:val="0"/>
      <w:marRight w:val="0"/>
      <w:marTop w:val="0"/>
      <w:marBottom w:val="0"/>
      <w:divBdr>
        <w:top w:val="none" w:sz="0" w:space="0" w:color="auto"/>
        <w:left w:val="none" w:sz="0" w:space="0" w:color="auto"/>
        <w:bottom w:val="none" w:sz="0" w:space="0" w:color="auto"/>
        <w:right w:val="none" w:sz="0" w:space="0" w:color="auto"/>
      </w:divBdr>
      <w:divsChild>
        <w:div w:id="296494438">
          <w:marLeft w:val="0"/>
          <w:marRight w:val="0"/>
          <w:marTop w:val="0"/>
          <w:marBottom w:val="0"/>
          <w:divBdr>
            <w:top w:val="none" w:sz="0" w:space="0" w:color="auto"/>
            <w:left w:val="none" w:sz="0" w:space="0" w:color="auto"/>
            <w:bottom w:val="none" w:sz="0" w:space="0" w:color="auto"/>
            <w:right w:val="none" w:sz="0" w:space="0" w:color="auto"/>
          </w:divBdr>
        </w:div>
        <w:div w:id="969819521">
          <w:marLeft w:val="0"/>
          <w:marRight w:val="0"/>
          <w:marTop w:val="0"/>
          <w:marBottom w:val="0"/>
          <w:divBdr>
            <w:top w:val="none" w:sz="0" w:space="0" w:color="auto"/>
            <w:left w:val="none" w:sz="0" w:space="0" w:color="auto"/>
            <w:bottom w:val="none" w:sz="0" w:space="0" w:color="auto"/>
            <w:right w:val="none" w:sz="0" w:space="0" w:color="auto"/>
          </w:divBdr>
        </w:div>
        <w:div w:id="2065792277">
          <w:marLeft w:val="0"/>
          <w:marRight w:val="0"/>
          <w:marTop w:val="0"/>
          <w:marBottom w:val="0"/>
          <w:divBdr>
            <w:top w:val="none" w:sz="0" w:space="0" w:color="auto"/>
            <w:left w:val="none" w:sz="0" w:space="0" w:color="auto"/>
            <w:bottom w:val="none" w:sz="0" w:space="0" w:color="auto"/>
            <w:right w:val="none" w:sz="0" w:space="0" w:color="auto"/>
          </w:divBdr>
        </w:div>
      </w:divsChild>
    </w:div>
    <w:div w:id="1390491308">
      <w:bodyDiv w:val="1"/>
      <w:marLeft w:val="0"/>
      <w:marRight w:val="0"/>
      <w:marTop w:val="0"/>
      <w:marBottom w:val="0"/>
      <w:divBdr>
        <w:top w:val="none" w:sz="0" w:space="0" w:color="auto"/>
        <w:left w:val="none" w:sz="0" w:space="0" w:color="auto"/>
        <w:bottom w:val="none" w:sz="0" w:space="0" w:color="auto"/>
        <w:right w:val="none" w:sz="0" w:space="0" w:color="auto"/>
      </w:divBdr>
    </w:div>
    <w:div w:id="1391885432">
      <w:bodyDiv w:val="1"/>
      <w:marLeft w:val="0"/>
      <w:marRight w:val="0"/>
      <w:marTop w:val="0"/>
      <w:marBottom w:val="0"/>
      <w:divBdr>
        <w:top w:val="none" w:sz="0" w:space="0" w:color="auto"/>
        <w:left w:val="none" w:sz="0" w:space="0" w:color="auto"/>
        <w:bottom w:val="none" w:sz="0" w:space="0" w:color="auto"/>
        <w:right w:val="none" w:sz="0" w:space="0" w:color="auto"/>
      </w:divBdr>
      <w:divsChild>
        <w:div w:id="2135367534">
          <w:marLeft w:val="0"/>
          <w:marRight w:val="0"/>
          <w:marTop w:val="0"/>
          <w:marBottom w:val="0"/>
          <w:divBdr>
            <w:top w:val="none" w:sz="0" w:space="0" w:color="auto"/>
            <w:left w:val="none" w:sz="0" w:space="0" w:color="auto"/>
            <w:bottom w:val="none" w:sz="0" w:space="0" w:color="auto"/>
            <w:right w:val="none" w:sz="0" w:space="0" w:color="auto"/>
          </w:divBdr>
          <w:divsChild>
            <w:div w:id="2010592513">
              <w:marLeft w:val="0"/>
              <w:marRight w:val="0"/>
              <w:marTop w:val="0"/>
              <w:marBottom w:val="0"/>
              <w:divBdr>
                <w:top w:val="none" w:sz="0" w:space="0" w:color="auto"/>
                <w:left w:val="none" w:sz="0" w:space="0" w:color="auto"/>
                <w:bottom w:val="none" w:sz="0" w:space="0" w:color="auto"/>
                <w:right w:val="none" w:sz="0" w:space="0" w:color="auto"/>
              </w:divBdr>
              <w:divsChild>
                <w:div w:id="1961645592">
                  <w:marLeft w:val="0"/>
                  <w:marRight w:val="450"/>
                  <w:marTop w:val="0"/>
                  <w:marBottom w:val="0"/>
                  <w:divBdr>
                    <w:top w:val="none" w:sz="0" w:space="0" w:color="auto"/>
                    <w:left w:val="none" w:sz="0" w:space="0" w:color="auto"/>
                    <w:bottom w:val="none" w:sz="0" w:space="0" w:color="auto"/>
                    <w:right w:val="none" w:sz="0" w:space="0" w:color="auto"/>
                  </w:divBdr>
                  <w:divsChild>
                    <w:div w:id="1076828921">
                      <w:marLeft w:val="0"/>
                      <w:marRight w:val="0"/>
                      <w:marTop w:val="0"/>
                      <w:marBottom w:val="0"/>
                      <w:divBdr>
                        <w:top w:val="dotted" w:sz="6" w:space="4" w:color="B2B2B2"/>
                        <w:left w:val="none" w:sz="0" w:space="0" w:color="auto"/>
                        <w:bottom w:val="none" w:sz="0" w:space="0" w:color="auto"/>
                        <w:right w:val="none" w:sz="0" w:space="0" w:color="auto"/>
                      </w:divBdr>
                      <w:divsChild>
                        <w:div w:id="1867212312">
                          <w:marLeft w:val="0"/>
                          <w:marRight w:val="0"/>
                          <w:marTop w:val="0"/>
                          <w:marBottom w:val="0"/>
                          <w:divBdr>
                            <w:top w:val="none" w:sz="0" w:space="0" w:color="auto"/>
                            <w:left w:val="none" w:sz="0" w:space="0" w:color="auto"/>
                            <w:bottom w:val="none" w:sz="0" w:space="0" w:color="auto"/>
                            <w:right w:val="none" w:sz="0" w:space="0" w:color="auto"/>
                          </w:divBdr>
                          <w:divsChild>
                            <w:div w:id="20818239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9786787">
                      <w:marLeft w:val="0"/>
                      <w:marRight w:val="0"/>
                      <w:marTop w:val="0"/>
                      <w:marBottom w:val="0"/>
                      <w:divBdr>
                        <w:top w:val="none" w:sz="0" w:space="0" w:color="auto"/>
                        <w:left w:val="none" w:sz="0" w:space="0" w:color="auto"/>
                        <w:bottom w:val="none" w:sz="0" w:space="0" w:color="auto"/>
                        <w:right w:val="none" w:sz="0" w:space="0" w:color="auto"/>
                      </w:divBdr>
                      <w:divsChild>
                        <w:div w:id="1240166280">
                          <w:marLeft w:val="0"/>
                          <w:marRight w:val="0"/>
                          <w:marTop w:val="0"/>
                          <w:marBottom w:val="0"/>
                          <w:divBdr>
                            <w:top w:val="none" w:sz="0" w:space="0" w:color="auto"/>
                            <w:left w:val="none" w:sz="0" w:space="0" w:color="auto"/>
                            <w:bottom w:val="none" w:sz="0" w:space="0" w:color="auto"/>
                            <w:right w:val="none" w:sz="0" w:space="0" w:color="auto"/>
                          </w:divBdr>
                        </w:div>
                        <w:div w:id="1747845772">
                          <w:marLeft w:val="600"/>
                          <w:marRight w:val="0"/>
                          <w:marTop w:val="0"/>
                          <w:marBottom w:val="0"/>
                          <w:divBdr>
                            <w:top w:val="none" w:sz="0" w:space="0" w:color="auto"/>
                            <w:left w:val="none" w:sz="0" w:space="0" w:color="auto"/>
                            <w:bottom w:val="none" w:sz="0" w:space="0" w:color="auto"/>
                            <w:right w:val="none" w:sz="0" w:space="0" w:color="auto"/>
                          </w:divBdr>
                        </w:div>
                      </w:divsChild>
                    </w:div>
                    <w:div w:id="1336611431">
                      <w:marLeft w:val="0"/>
                      <w:marRight w:val="0"/>
                      <w:marTop w:val="0"/>
                      <w:marBottom w:val="0"/>
                      <w:divBdr>
                        <w:top w:val="none" w:sz="0" w:space="0" w:color="auto"/>
                        <w:left w:val="none" w:sz="0" w:space="0" w:color="auto"/>
                        <w:bottom w:val="none" w:sz="0" w:space="0" w:color="auto"/>
                        <w:right w:val="none" w:sz="0" w:space="0" w:color="auto"/>
                      </w:divBdr>
                      <w:divsChild>
                        <w:div w:id="1746804398">
                          <w:marLeft w:val="0"/>
                          <w:marRight w:val="0"/>
                          <w:marTop w:val="0"/>
                          <w:marBottom w:val="0"/>
                          <w:divBdr>
                            <w:top w:val="none" w:sz="0" w:space="0" w:color="auto"/>
                            <w:left w:val="none" w:sz="0" w:space="0" w:color="auto"/>
                            <w:bottom w:val="none" w:sz="0" w:space="0" w:color="auto"/>
                            <w:right w:val="none" w:sz="0" w:space="0" w:color="auto"/>
                          </w:divBdr>
                        </w:div>
                        <w:div w:id="111631171">
                          <w:marLeft w:val="600"/>
                          <w:marRight w:val="0"/>
                          <w:marTop w:val="0"/>
                          <w:marBottom w:val="0"/>
                          <w:divBdr>
                            <w:top w:val="none" w:sz="0" w:space="0" w:color="auto"/>
                            <w:left w:val="none" w:sz="0" w:space="0" w:color="auto"/>
                            <w:bottom w:val="none" w:sz="0" w:space="0" w:color="auto"/>
                            <w:right w:val="none" w:sz="0" w:space="0" w:color="auto"/>
                          </w:divBdr>
                        </w:div>
                      </w:divsChild>
                    </w:div>
                    <w:div w:id="1724477011">
                      <w:marLeft w:val="0"/>
                      <w:marRight w:val="0"/>
                      <w:marTop w:val="0"/>
                      <w:marBottom w:val="0"/>
                      <w:divBdr>
                        <w:top w:val="none" w:sz="0" w:space="0" w:color="auto"/>
                        <w:left w:val="none" w:sz="0" w:space="0" w:color="auto"/>
                        <w:bottom w:val="none" w:sz="0" w:space="0" w:color="auto"/>
                        <w:right w:val="none" w:sz="0" w:space="0" w:color="auto"/>
                      </w:divBdr>
                      <w:divsChild>
                        <w:div w:id="2077361432">
                          <w:marLeft w:val="0"/>
                          <w:marRight w:val="0"/>
                          <w:marTop w:val="0"/>
                          <w:marBottom w:val="0"/>
                          <w:divBdr>
                            <w:top w:val="none" w:sz="0" w:space="0" w:color="auto"/>
                            <w:left w:val="none" w:sz="0" w:space="0" w:color="auto"/>
                            <w:bottom w:val="none" w:sz="0" w:space="0" w:color="auto"/>
                            <w:right w:val="none" w:sz="0" w:space="0" w:color="auto"/>
                          </w:divBdr>
                        </w:div>
                        <w:div w:id="1834877951">
                          <w:marLeft w:val="600"/>
                          <w:marRight w:val="0"/>
                          <w:marTop w:val="0"/>
                          <w:marBottom w:val="0"/>
                          <w:divBdr>
                            <w:top w:val="none" w:sz="0" w:space="0" w:color="auto"/>
                            <w:left w:val="none" w:sz="0" w:space="0" w:color="auto"/>
                            <w:bottom w:val="none" w:sz="0" w:space="0" w:color="auto"/>
                            <w:right w:val="none" w:sz="0" w:space="0" w:color="auto"/>
                          </w:divBdr>
                        </w:div>
                      </w:divsChild>
                    </w:div>
                    <w:div w:id="1910655483">
                      <w:marLeft w:val="0"/>
                      <w:marRight w:val="0"/>
                      <w:marTop w:val="0"/>
                      <w:marBottom w:val="0"/>
                      <w:divBdr>
                        <w:top w:val="none" w:sz="0" w:space="0" w:color="auto"/>
                        <w:left w:val="none" w:sz="0" w:space="0" w:color="auto"/>
                        <w:bottom w:val="none" w:sz="0" w:space="0" w:color="auto"/>
                        <w:right w:val="none" w:sz="0" w:space="0" w:color="auto"/>
                      </w:divBdr>
                      <w:divsChild>
                        <w:div w:id="310718859">
                          <w:marLeft w:val="0"/>
                          <w:marRight w:val="0"/>
                          <w:marTop w:val="0"/>
                          <w:marBottom w:val="0"/>
                          <w:divBdr>
                            <w:top w:val="none" w:sz="0" w:space="0" w:color="auto"/>
                            <w:left w:val="none" w:sz="0" w:space="0" w:color="auto"/>
                            <w:bottom w:val="none" w:sz="0" w:space="0" w:color="auto"/>
                            <w:right w:val="none" w:sz="0" w:space="0" w:color="auto"/>
                          </w:divBdr>
                        </w:div>
                        <w:div w:id="802312541">
                          <w:marLeft w:val="600"/>
                          <w:marRight w:val="0"/>
                          <w:marTop w:val="0"/>
                          <w:marBottom w:val="0"/>
                          <w:divBdr>
                            <w:top w:val="none" w:sz="0" w:space="0" w:color="auto"/>
                            <w:left w:val="none" w:sz="0" w:space="0" w:color="auto"/>
                            <w:bottom w:val="none" w:sz="0" w:space="0" w:color="auto"/>
                            <w:right w:val="none" w:sz="0" w:space="0" w:color="auto"/>
                          </w:divBdr>
                        </w:div>
                      </w:divsChild>
                    </w:div>
                    <w:div w:id="1679504135">
                      <w:marLeft w:val="0"/>
                      <w:marRight w:val="0"/>
                      <w:marTop w:val="0"/>
                      <w:marBottom w:val="0"/>
                      <w:divBdr>
                        <w:top w:val="none" w:sz="0" w:space="0" w:color="auto"/>
                        <w:left w:val="none" w:sz="0" w:space="0" w:color="auto"/>
                        <w:bottom w:val="none" w:sz="0" w:space="0" w:color="auto"/>
                        <w:right w:val="none" w:sz="0" w:space="0" w:color="auto"/>
                      </w:divBdr>
                      <w:divsChild>
                        <w:div w:id="771899130">
                          <w:marLeft w:val="0"/>
                          <w:marRight w:val="0"/>
                          <w:marTop w:val="0"/>
                          <w:marBottom w:val="0"/>
                          <w:divBdr>
                            <w:top w:val="none" w:sz="0" w:space="0" w:color="auto"/>
                            <w:left w:val="none" w:sz="0" w:space="0" w:color="auto"/>
                            <w:bottom w:val="none" w:sz="0" w:space="0" w:color="auto"/>
                            <w:right w:val="none" w:sz="0" w:space="0" w:color="auto"/>
                          </w:divBdr>
                        </w:div>
                        <w:div w:id="592859544">
                          <w:marLeft w:val="600"/>
                          <w:marRight w:val="0"/>
                          <w:marTop w:val="0"/>
                          <w:marBottom w:val="0"/>
                          <w:divBdr>
                            <w:top w:val="none" w:sz="0" w:space="0" w:color="auto"/>
                            <w:left w:val="none" w:sz="0" w:space="0" w:color="auto"/>
                            <w:bottom w:val="none" w:sz="0" w:space="0" w:color="auto"/>
                            <w:right w:val="none" w:sz="0" w:space="0" w:color="auto"/>
                          </w:divBdr>
                        </w:div>
                      </w:divsChild>
                    </w:div>
                    <w:div w:id="1668245262">
                      <w:marLeft w:val="0"/>
                      <w:marRight w:val="0"/>
                      <w:marTop w:val="0"/>
                      <w:marBottom w:val="0"/>
                      <w:divBdr>
                        <w:top w:val="none" w:sz="0" w:space="0" w:color="auto"/>
                        <w:left w:val="none" w:sz="0" w:space="0" w:color="auto"/>
                        <w:bottom w:val="none" w:sz="0" w:space="0" w:color="auto"/>
                        <w:right w:val="none" w:sz="0" w:space="0" w:color="auto"/>
                      </w:divBdr>
                      <w:divsChild>
                        <w:div w:id="1024137738">
                          <w:marLeft w:val="0"/>
                          <w:marRight w:val="0"/>
                          <w:marTop w:val="0"/>
                          <w:marBottom w:val="0"/>
                          <w:divBdr>
                            <w:top w:val="none" w:sz="0" w:space="0" w:color="auto"/>
                            <w:left w:val="none" w:sz="0" w:space="0" w:color="auto"/>
                            <w:bottom w:val="none" w:sz="0" w:space="0" w:color="auto"/>
                            <w:right w:val="none" w:sz="0" w:space="0" w:color="auto"/>
                          </w:divBdr>
                        </w:div>
                        <w:div w:id="2036534639">
                          <w:marLeft w:val="600"/>
                          <w:marRight w:val="0"/>
                          <w:marTop w:val="0"/>
                          <w:marBottom w:val="0"/>
                          <w:divBdr>
                            <w:top w:val="none" w:sz="0" w:space="0" w:color="auto"/>
                            <w:left w:val="none" w:sz="0" w:space="0" w:color="auto"/>
                            <w:bottom w:val="none" w:sz="0" w:space="0" w:color="auto"/>
                            <w:right w:val="none" w:sz="0" w:space="0" w:color="auto"/>
                          </w:divBdr>
                        </w:div>
                      </w:divsChild>
                    </w:div>
                    <w:div w:id="205946875">
                      <w:marLeft w:val="0"/>
                      <w:marRight w:val="0"/>
                      <w:marTop w:val="0"/>
                      <w:marBottom w:val="0"/>
                      <w:divBdr>
                        <w:top w:val="none" w:sz="0" w:space="0" w:color="auto"/>
                        <w:left w:val="none" w:sz="0" w:space="0" w:color="auto"/>
                        <w:bottom w:val="none" w:sz="0" w:space="0" w:color="auto"/>
                        <w:right w:val="none" w:sz="0" w:space="0" w:color="auto"/>
                      </w:divBdr>
                      <w:divsChild>
                        <w:div w:id="962540212">
                          <w:marLeft w:val="0"/>
                          <w:marRight w:val="0"/>
                          <w:marTop w:val="0"/>
                          <w:marBottom w:val="0"/>
                          <w:divBdr>
                            <w:top w:val="none" w:sz="0" w:space="0" w:color="auto"/>
                            <w:left w:val="none" w:sz="0" w:space="0" w:color="auto"/>
                            <w:bottom w:val="none" w:sz="0" w:space="0" w:color="auto"/>
                            <w:right w:val="none" w:sz="0" w:space="0" w:color="auto"/>
                          </w:divBdr>
                        </w:div>
                        <w:div w:id="958991421">
                          <w:marLeft w:val="600"/>
                          <w:marRight w:val="0"/>
                          <w:marTop w:val="0"/>
                          <w:marBottom w:val="0"/>
                          <w:divBdr>
                            <w:top w:val="none" w:sz="0" w:space="0" w:color="auto"/>
                            <w:left w:val="none" w:sz="0" w:space="0" w:color="auto"/>
                            <w:bottom w:val="none" w:sz="0" w:space="0" w:color="auto"/>
                            <w:right w:val="none" w:sz="0" w:space="0" w:color="auto"/>
                          </w:divBdr>
                        </w:div>
                      </w:divsChild>
                    </w:div>
                    <w:div w:id="485241452">
                      <w:marLeft w:val="0"/>
                      <w:marRight w:val="0"/>
                      <w:marTop w:val="0"/>
                      <w:marBottom w:val="0"/>
                      <w:divBdr>
                        <w:top w:val="none" w:sz="0" w:space="0" w:color="auto"/>
                        <w:left w:val="none" w:sz="0" w:space="0" w:color="auto"/>
                        <w:bottom w:val="none" w:sz="0" w:space="0" w:color="auto"/>
                        <w:right w:val="none" w:sz="0" w:space="0" w:color="auto"/>
                      </w:divBdr>
                      <w:divsChild>
                        <w:div w:id="1885556550">
                          <w:marLeft w:val="0"/>
                          <w:marRight w:val="0"/>
                          <w:marTop w:val="0"/>
                          <w:marBottom w:val="0"/>
                          <w:divBdr>
                            <w:top w:val="none" w:sz="0" w:space="0" w:color="auto"/>
                            <w:left w:val="none" w:sz="0" w:space="0" w:color="auto"/>
                            <w:bottom w:val="none" w:sz="0" w:space="0" w:color="auto"/>
                            <w:right w:val="none" w:sz="0" w:space="0" w:color="auto"/>
                          </w:divBdr>
                        </w:div>
                        <w:div w:id="1438332999">
                          <w:marLeft w:val="600"/>
                          <w:marRight w:val="0"/>
                          <w:marTop w:val="0"/>
                          <w:marBottom w:val="0"/>
                          <w:divBdr>
                            <w:top w:val="none" w:sz="0" w:space="0" w:color="auto"/>
                            <w:left w:val="none" w:sz="0" w:space="0" w:color="auto"/>
                            <w:bottom w:val="none" w:sz="0" w:space="0" w:color="auto"/>
                            <w:right w:val="none" w:sz="0" w:space="0" w:color="auto"/>
                          </w:divBdr>
                        </w:div>
                      </w:divsChild>
                    </w:div>
                    <w:div w:id="751242182">
                      <w:marLeft w:val="0"/>
                      <w:marRight w:val="0"/>
                      <w:marTop w:val="0"/>
                      <w:marBottom w:val="0"/>
                      <w:divBdr>
                        <w:top w:val="none" w:sz="0" w:space="0" w:color="auto"/>
                        <w:left w:val="none" w:sz="0" w:space="0" w:color="auto"/>
                        <w:bottom w:val="none" w:sz="0" w:space="0" w:color="auto"/>
                        <w:right w:val="none" w:sz="0" w:space="0" w:color="auto"/>
                      </w:divBdr>
                      <w:divsChild>
                        <w:div w:id="2015644794">
                          <w:marLeft w:val="0"/>
                          <w:marRight w:val="0"/>
                          <w:marTop w:val="0"/>
                          <w:marBottom w:val="0"/>
                          <w:divBdr>
                            <w:top w:val="none" w:sz="0" w:space="0" w:color="auto"/>
                            <w:left w:val="none" w:sz="0" w:space="0" w:color="auto"/>
                            <w:bottom w:val="none" w:sz="0" w:space="0" w:color="auto"/>
                            <w:right w:val="none" w:sz="0" w:space="0" w:color="auto"/>
                          </w:divBdr>
                        </w:div>
                        <w:div w:id="118377415">
                          <w:marLeft w:val="600"/>
                          <w:marRight w:val="0"/>
                          <w:marTop w:val="0"/>
                          <w:marBottom w:val="0"/>
                          <w:divBdr>
                            <w:top w:val="none" w:sz="0" w:space="0" w:color="auto"/>
                            <w:left w:val="none" w:sz="0" w:space="0" w:color="auto"/>
                            <w:bottom w:val="none" w:sz="0" w:space="0" w:color="auto"/>
                            <w:right w:val="none" w:sz="0" w:space="0" w:color="auto"/>
                          </w:divBdr>
                        </w:div>
                      </w:divsChild>
                    </w:div>
                    <w:div w:id="774978231">
                      <w:marLeft w:val="0"/>
                      <w:marRight w:val="0"/>
                      <w:marTop w:val="0"/>
                      <w:marBottom w:val="0"/>
                      <w:divBdr>
                        <w:top w:val="none" w:sz="0" w:space="0" w:color="auto"/>
                        <w:left w:val="none" w:sz="0" w:space="0" w:color="auto"/>
                        <w:bottom w:val="none" w:sz="0" w:space="0" w:color="auto"/>
                        <w:right w:val="none" w:sz="0" w:space="0" w:color="auto"/>
                      </w:divBdr>
                      <w:divsChild>
                        <w:div w:id="677536223">
                          <w:marLeft w:val="0"/>
                          <w:marRight w:val="0"/>
                          <w:marTop w:val="0"/>
                          <w:marBottom w:val="0"/>
                          <w:divBdr>
                            <w:top w:val="none" w:sz="0" w:space="0" w:color="auto"/>
                            <w:left w:val="none" w:sz="0" w:space="0" w:color="auto"/>
                            <w:bottom w:val="none" w:sz="0" w:space="0" w:color="auto"/>
                            <w:right w:val="none" w:sz="0" w:space="0" w:color="auto"/>
                          </w:divBdr>
                        </w:div>
                        <w:div w:id="1314749867">
                          <w:marLeft w:val="600"/>
                          <w:marRight w:val="0"/>
                          <w:marTop w:val="0"/>
                          <w:marBottom w:val="0"/>
                          <w:divBdr>
                            <w:top w:val="none" w:sz="0" w:space="0" w:color="auto"/>
                            <w:left w:val="none" w:sz="0" w:space="0" w:color="auto"/>
                            <w:bottom w:val="none" w:sz="0" w:space="0" w:color="auto"/>
                            <w:right w:val="none" w:sz="0" w:space="0" w:color="auto"/>
                          </w:divBdr>
                        </w:div>
                      </w:divsChild>
                    </w:div>
                    <w:div w:id="1716463233">
                      <w:marLeft w:val="0"/>
                      <w:marRight w:val="0"/>
                      <w:marTop w:val="0"/>
                      <w:marBottom w:val="0"/>
                      <w:divBdr>
                        <w:top w:val="none" w:sz="0" w:space="0" w:color="auto"/>
                        <w:left w:val="none" w:sz="0" w:space="0" w:color="auto"/>
                        <w:bottom w:val="none" w:sz="0" w:space="0" w:color="auto"/>
                        <w:right w:val="none" w:sz="0" w:space="0" w:color="auto"/>
                      </w:divBdr>
                      <w:divsChild>
                        <w:div w:id="191191646">
                          <w:marLeft w:val="0"/>
                          <w:marRight w:val="0"/>
                          <w:marTop w:val="0"/>
                          <w:marBottom w:val="0"/>
                          <w:divBdr>
                            <w:top w:val="none" w:sz="0" w:space="0" w:color="auto"/>
                            <w:left w:val="none" w:sz="0" w:space="0" w:color="auto"/>
                            <w:bottom w:val="none" w:sz="0" w:space="0" w:color="auto"/>
                            <w:right w:val="none" w:sz="0" w:space="0" w:color="auto"/>
                          </w:divBdr>
                        </w:div>
                        <w:div w:id="1523978317">
                          <w:marLeft w:val="600"/>
                          <w:marRight w:val="0"/>
                          <w:marTop w:val="0"/>
                          <w:marBottom w:val="0"/>
                          <w:divBdr>
                            <w:top w:val="none" w:sz="0" w:space="0" w:color="auto"/>
                            <w:left w:val="none" w:sz="0" w:space="0" w:color="auto"/>
                            <w:bottom w:val="none" w:sz="0" w:space="0" w:color="auto"/>
                            <w:right w:val="none" w:sz="0" w:space="0" w:color="auto"/>
                          </w:divBdr>
                        </w:div>
                      </w:divsChild>
                    </w:div>
                    <w:div w:id="1441490671">
                      <w:marLeft w:val="0"/>
                      <w:marRight w:val="0"/>
                      <w:marTop w:val="0"/>
                      <w:marBottom w:val="0"/>
                      <w:divBdr>
                        <w:top w:val="none" w:sz="0" w:space="0" w:color="auto"/>
                        <w:left w:val="none" w:sz="0" w:space="0" w:color="auto"/>
                        <w:bottom w:val="none" w:sz="0" w:space="0" w:color="auto"/>
                        <w:right w:val="none" w:sz="0" w:space="0" w:color="auto"/>
                      </w:divBdr>
                      <w:divsChild>
                        <w:div w:id="600262751">
                          <w:marLeft w:val="0"/>
                          <w:marRight w:val="0"/>
                          <w:marTop w:val="0"/>
                          <w:marBottom w:val="0"/>
                          <w:divBdr>
                            <w:top w:val="none" w:sz="0" w:space="0" w:color="auto"/>
                            <w:left w:val="none" w:sz="0" w:space="0" w:color="auto"/>
                            <w:bottom w:val="none" w:sz="0" w:space="0" w:color="auto"/>
                            <w:right w:val="none" w:sz="0" w:space="0" w:color="auto"/>
                          </w:divBdr>
                        </w:div>
                        <w:div w:id="2141143544">
                          <w:marLeft w:val="600"/>
                          <w:marRight w:val="0"/>
                          <w:marTop w:val="0"/>
                          <w:marBottom w:val="0"/>
                          <w:divBdr>
                            <w:top w:val="none" w:sz="0" w:space="0" w:color="auto"/>
                            <w:left w:val="none" w:sz="0" w:space="0" w:color="auto"/>
                            <w:bottom w:val="none" w:sz="0" w:space="0" w:color="auto"/>
                            <w:right w:val="none" w:sz="0" w:space="0" w:color="auto"/>
                          </w:divBdr>
                        </w:div>
                      </w:divsChild>
                    </w:div>
                    <w:div w:id="563174618">
                      <w:marLeft w:val="0"/>
                      <w:marRight w:val="0"/>
                      <w:marTop w:val="0"/>
                      <w:marBottom w:val="0"/>
                      <w:divBdr>
                        <w:top w:val="none" w:sz="0" w:space="0" w:color="auto"/>
                        <w:left w:val="none" w:sz="0" w:space="0" w:color="auto"/>
                        <w:bottom w:val="none" w:sz="0" w:space="0" w:color="auto"/>
                        <w:right w:val="none" w:sz="0" w:space="0" w:color="auto"/>
                      </w:divBdr>
                      <w:divsChild>
                        <w:div w:id="161509475">
                          <w:marLeft w:val="0"/>
                          <w:marRight w:val="0"/>
                          <w:marTop w:val="0"/>
                          <w:marBottom w:val="0"/>
                          <w:divBdr>
                            <w:top w:val="none" w:sz="0" w:space="0" w:color="auto"/>
                            <w:left w:val="none" w:sz="0" w:space="0" w:color="auto"/>
                            <w:bottom w:val="none" w:sz="0" w:space="0" w:color="auto"/>
                            <w:right w:val="none" w:sz="0" w:space="0" w:color="auto"/>
                          </w:divBdr>
                        </w:div>
                        <w:div w:id="489833664">
                          <w:marLeft w:val="600"/>
                          <w:marRight w:val="0"/>
                          <w:marTop w:val="0"/>
                          <w:marBottom w:val="0"/>
                          <w:divBdr>
                            <w:top w:val="none" w:sz="0" w:space="0" w:color="auto"/>
                            <w:left w:val="none" w:sz="0" w:space="0" w:color="auto"/>
                            <w:bottom w:val="none" w:sz="0" w:space="0" w:color="auto"/>
                            <w:right w:val="none" w:sz="0" w:space="0" w:color="auto"/>
                          </w:divBdr>
                        </w:div>
                      </w:divsChild>
                    </w:div>
                    <w:div w:id="625241235">
                      <w:marLeft w:val="0"/>
                      <w:marRight w:val="0"/>
                      <w:marTop w:val="0"/>
                      <w:marBottom w:val="0"/>
                      <w:divBdr>
                        <w:top w:val="none" w:sz="0" w:space="0" w:color="auto"/>
                        <w:left w:val="none" w:sz="0" w:space="0" w:color="auto"/>
                        <w:bottom w:val="none" w:sz="0" w:space="0" w:color="auto"/>
                        <w:right w:val="none" w:sz="0" w:space="0" w:color="auto"/>
                      </w:divBdr>
                      <w:divsChild>
                        <w:div w:id="829836135">
                          <w:marLeft w:val="0"/>
                          <w:marRight w:val="0"/>
                          <w:marTop w:val="0"/>
                          <w:marBottom w:val="0"/>
                          <w:divBdr>
                            <w:top w:val="none" w:sz="0" w:space="0" w:color="auto"/>
                            <w:left w:val="none" w:sz="0" w:space="0" w:color="auto"/>
                            <w:bottom w:val="none" w:sz="0" w:space="0" w:color="auto"/>
                            <w:right w:val="none" w:sz="0" w:space="0" w:color="auto"/>
                          </w:divBdr>
                        </w:div>
                        <w:div w:id="1426683563">
                          <w:marLeft w:val="600"/>
                          <w:marRight w:val="0"/>
                          <w:marTop w:val="0"/>
                          <w:marBottom w:val="0"/>
                          <w:divBdr>
                            <w:top w:val="none" w:sz="0" w:space="0" w:color="auto"/>
                            <w:left w:val="none" w:sz="0" w:space="0" w:color="auto"/>
                            <w:bottom w:val="none" w:sz="0" w:space="0" w:color="auto"/>
                            <w:right w:val="none" w:sz="0" w:space="0" w:color="auto"/>
                          </w:divBdr>
                        </w:div>
                      </w:divsChild>
                    </w:div>
                    <w:div w:id="1488932902">
                      <w:marLeft w:val="0"/>
                      <w:marRight w:val="0"/>
                      <w:marTop w:val="0"/>
                      <w:marBottom w:val="0"/>
                      <w:divBdr>
                        <w:top w:val="none" w:sz="0" w:space="0" w:color="auto"/>
                        <w:left w:val="none" w:sz="0" w:space="0" w:color="auto"/>
                        <w:bottom w:val="none" w:sz="0" w:space="0" w:color="auto"/>
                        <w:right w:val="none" w:sz="0" w:space="0" w:color="auto"/>
                      </w:divBdr>
                      <w:divsChild>
                        <w:div w:id="1845515591">
                          <w:marLeft w:val="0"/>
                          <w:marRight w:val="0"/>
                          <w:marTop w:val="0"/>
                          <w:marBottom w:val="0"/>
                          <w:divBdr>
                            <w:top w:val="none" w:sz="0" w:space="0" w:color="auto"/>
                            <w:left w:val="none" w:sz="0" w:space="0" w:color="auto"/>
                            <w:bottom w:val="none" w:sz="0" w:space="0" w:color="auto"/>
                            <w:right w:val="none" w:sz="0" w:space="0" w:color="auto"/>
                          </w:divBdr>
                        </w:div>
                        <w:div w:id="667755952">
                          <w:marLeft w:val="600"/>
                          <w:marRight w:val="0"/>
                          <w:marTop w:val="0"/>
                          <w:marBottom w:val="0"/>
                          <w:divBdr>
                            <w:top w:val="none" w:sz="0" w:space="0" w:color="auto"/>
                            <w:left w:val="none" w:sz="0" w:space="0" w:color="auto"/>
                            <w:bottom w:val="none" w:sz="0" w:space="0" w:color="auto"/>
                            <w:right w:val="none" w:sz="0" w:space="0" w:color="auto"/>
                          </w:divBdr>
                        </w:div>
                      </w:divsChild>
                    </w:div>
                    <w:div w:id="1859998616">
                      <w:marLeft w:val="0"/>
                      <w:marRight w:val="0"/>
                      <w:marTop w:val="0"/>
                      <w:marBottom w:val="0"/>
                      <w:divBdr>
                        <w:top w:val="none" w:sz="0" w:space="0" w:color="auto"/>
                        <w:left w:val="none" w:sz="0" w:space="0" w:color="auto"/>
                        <w:bottom w:val="none" w:sz="0" w:space="0" w:color="auto"/>
                        <w:right w:val="none" w:sz="0" w:space="0" w:color="auto"/>
                      </w:divBdr>
                      <w:divsChild>
                        <w:div w:id="1415662767">
                          <w:marLeft w:val="0"/>
                          <w:marRight w:val="0"/>
                          <w:marTop w:val="0"/>
                          <w:marBottom w:val="0"/>
                          <w:divBdr>
                            <w:top w:val="none" w:sz="0" w:space="0" w:color="auto"/>
                            <w:left w:val="none" w:sz="0" w:space="0" w:color="auto"/>
                            <w:bottom w:val="none" w:sz="0" w:space="0" w:color="auto"/>
                            <w:right w:val="none" w:sz="0" w:space="0" w:color="auto"/>
                          </w:divBdr>
                        </w:div>
                        <w:div w:id="2137407405">
                          <w:marLeft w:val="600"/>
                          <w:marRight w:val="0"/>
                          <w:marTop w:val="0"/>
                          <w:marBottom w:val="0"/>
                          <w:divBdr>
                            <w:top w:val="none" w:sz="0" w:space="0" w:color="auto"/>
                            <w:left w:val="none" w:sz="0" w:space="0" w:color="auto"/>
                            <w:bottom w:val="none" w:sz="0" w:space="0" w:color="auto"/>
                            <w:right w:val="none" w:sz="0" w:space="0" w:color="auto"/>
                          </w:divBdr>
                        </w:div>
                      </w:divsChild>
                    </w:div>
                    <w:div w:id="736174541">
                      <w:marLeft w:val="0"/>
                      <w:marRight w:val="0"/>
                      <w:marTop w:val="0"/>
                      <w:marBottom w:val="0"/>
                      <w:divBdr>
                        <w:top w:val="none" w:sz="0" w:space="0" w:color="auto"/>
                        <w:left w:val="none" w:sz="0" w:space="0" w:color="auto"/>
                        <w:bottom w:val="none" w:sz="0" w:space="0" w:color="auto"/>
                        <w:right w:val="none" w:sz="0" w:space="0" w:color="auto"/>
                      </w:divBdr>
                      <w:divsChild>
                        <w:div w:id="539248458">
                          <w:marLeft w:val="0"/>
                          <w:marRight w:val="0"/>
                          <w:marTop w:val="0"/>
                          <w:marBottom w:val="0"/>
                          <w:divBdr>
                            <w:top w:val="none" w:sz="0" w:space="0" w:color="auto"/>
                            <w:left w:val="none" w:sz="0" w:space="0" w:color="auto"/>
                            <w:bottom w:val="none" w:sz="0" w:space="0" w:color="auto"/>
                            <w:right w:val="none" w:sz="0" w:space="0" w:color="auto"/>
                          </w:divBdr>
                        </w:div>
                        <w:div w:id="44069090">
                          <w:marLeft w:val="600"/>
                          <w:marRight w:val="0"/>
                          <w:marTop w:val="0"/>
                          <w:marBottom w:val="0"/>
                          <w:divBdr>
                            <w:top w:val="none" w:sz="0" w:space="0" w:color="auto"/>
                            <w:left w:val="none" w:sz="0" w:space="0" w:color="auto"/>
                            <w:bottom w:val="none" w:sz="0" w:space="0" w:color="auto"/>
                            <w:right w:val="none" w:sz="0" w:space="0" w:color="auto"/>
                          </w:divBdr>
                        </w:div>
                      </w:divsChild>
                    </w:div>
                    <w:div w:id="1553344214">
                      <w:marLeft w:val="0"/>
                      <w:marRight w:val="0"/>
                      <w:marTop w:val="0"/>
                      <w:marBottom w:val="0"/>
                      <w:divBdr>
                        <w:top w:val="none" w:sz="0" w:space="0" w:color="auto"/>
                        <w:left w:val="none" w:sz="0" w:space="0" w:color="auto"/>
                        <w:bottom w:val="none" w:sz="0" w:space="0" w:color="auto"/>
                        <w:right w:val="none" w:sz="0" w:space="0" w:color="auto"/>
                      </w:divBdr>
                      <w:divsChild>
                        <w:div w:id="899101007">
                          <w:marLeft w:val="0"/>
                          <w:marRight w:val="0"/>
                          <w:marTop w:val="0"/>
                          <w:marBottom w:val="0"/>
                          <w:divBdr>
                            <w:top w:val="none" w:sz="0" w:space="0" w:color="auto"/>
                            <w:left w:val="none" w:sz="0" w:space="0" w:color="auto"/>
                            <w:bottom w:val="none" w:sz="0" w:space="0" w:color="auto"/>
                            <w:right w:val="none" w:sz="0" w:space="0" w:color="auto"/>
                          </w:divBdr>
                        </w:div>
                        <w:div w:id="1289510644">
                          <w:marLeft w:val="600"/>
                          <w:marRight w:val="0"/>
                          <w:marTop w:val="0"/>
                          <w:marBottom w:val="0"/>
                          <w:divBdr>
                            <w:top w:val="none" w:sz="0" w:space="0" w:color="auto"/>
                            <w:left w:val="none" w:sz="0" w:space="0" w:color="auto"/>
                            <w:bottom w:val="none" w:sz="0" w:space="0" w:color="auto"/>
                            <w:right w:val="none" w:sz="0" w:space="0" w:color="auto"/>
                          </w:divBdr>
                        </w:div>
                      </w:divsChild>
                    </w:div>
                    <w:div w:id="2145734871">
                      <w:marLeft w:val="0"/>
                      <w:marRight w:val="0"/>
                      <w:marTop w:val="0"/>
                      <w:marBottom w:val="0"/>
                      <w:divBdr>
                        <w:top w:val="none" w:sz="0" w:space="0" w:color="auto"/>
                        <w:left w:val="none" w:sz="0" w:space="0" w:color="auto"/>
                        <w:bottom w:val="none" w:sz="0" w:space="0" w:color="auto"/>
                        <w:right w:val="none" w:sz="0" w:space="0" w:color="auto"/>
                      </w:divBdr>
                      <w:divsChild>
                        <w:div w:id="2065908499">
                          <w:marLeft w:val="0"/>
                          <w:marRight w:val="0"/>
                          <w:marTop w:val="0"/>
                          <w:marBottom w:val="0"/>
                          <w:divBdr>
                            <w:top w:val="none" w:sz="0" w:space="0" w:color="auto"/>
                            <w:left w:val="none" w:sz="0" w:space="0" w:color="auto"/>
                            <w:bottom w:val="none" w:sz="0" w:space="0" w:color="auto"/>
                            <w:right w:val="none" w:sz="0" w:space="0" w:color="auto"/>
                          </w:divBdr>
                        </w:div>
                        <w:div w:id="1081755132">
                          <w:marLeft w:val="600"/>
                          <w:marRight w:val="0"/>
                          <w:marTop w:val="0"/>
                          <w:marBottom w:val="0"/>
                          <w:divBdr>
                            <w:top w:val="none" w:sz="0" w:space="0" w:color="auto"/>
                            <w:left w:val="none" w:sz="0" w:space="0" w:color="auto"/>
                            <w:bottom w:val="none" w:sz="0" w:space="0" w:color="auto"/>
                            <w:right w:val="none" w:sz="0" w:space="0" w:color="auto"/>
                          </w:divBdr>
                        </w:div>
                      </w:divsChild>
                    </w:div>
                    <w:div w:id="2067295808">
                      <w:marLeft w:val="0"/>
                      <w:marRight w:val="0"/>
                      <w:marTop w:val="0"/>
                      <w:marBottom w:val="0"/>
                      <w:divBdr>
                        <w:top w:val="none" w:sz="0" w:space="0" w:color="auto"/>
                        <w:left w:val="none" w:sz="0" w:space="0" w:color="auto"/>
                        <w:bottom w:val="none" w:sz="0" w:space="0" w:color="auto"/>
                        <w:right w:val="none" w:sz="0" w:space="0" w:color="auto"/>
                      </w:divBdr>
                      <w:divsChild>
                        <w:div w:id="1540700429">
                          <w:marLeft w:val="0"/>
                          <w:marRight w:val="0"/>
                          <w:marTop w:val="0"/>
                          <w:marBottom w:val="0"/>
                          <w:divBdr>
                            <w:top w:val="none" w:sz="0" w:space="0" w:color="auto"/>
                            <w:left w:val="none" w:sz="0" w:space="0" w:color="auto"/>
                            <w:bottom w:val="none" w:sz="0" w:space="0" w:color="auto"/>
                            <w:right w:val="none" w:sz="0" w:space="0" w:color="auto"/>
                          </w:divBdr>
                        </w:div>
                        <w:div w:id="960303999">
                          <w:marLeft w:val="600"/>
                          <w:marRight w:val="0"/>
                          <w:marTop w:val="0"/>
                          <w:marBottom w:val="0"/>
                          <w:divBdr>
                            <w:top w:val="none" w:sz="0" w:space="0" w:color="auto"/>
                            <w:left w:val="none" w:sz="0" w:space="0" w:color="auto"/>
                            <w:bottom w:val="none" w:sz="0" w:space="0" w:color="auto"/>
                            <w:right w:val="none" w:sz="0" w:space="0" w:color="auto"/>
                          </w:divBdr>
                        </w:div>
                      </w:divsChild>
                    </w:div>
                    <w:div w:id="1254128206">
                      <w:marLeft w:val="0"/>
                      <w:marRight w:val="0"/>
                      <w:marTop w:val="0"/>
                      <w:marBottom w:val="0"/>
                      <w:divBdr>
                        <w:top w:val="none" w:sz="0" w:space="0" w:color="auto"/>
                        <w:left w:val="none" w:sz="0" w:space="0" w:color="auto"/>
                        <w:bottom w:val="none" w:sz="0" w:space="0" w:color="auto"/>
                        <w:right w:val="none" w:sz="0" w:space="0" w:color="auto"/>
                      </w:divBdr>
                      <w:divsChild>
                        <w:div w:id="1161312840">
                          <w:marLeft w:val="0"/>
                          <w:marRight w:val="0"/>
                          <w:marTop w:val="0"/>
                          <w:marBottom w:val="0"/>
                          <w:divBdr>
                            <w:top w:val="none" w:sz="0" w:space="0" w:color="auto"/>
                            <w:left w:val="none" w:sz="0" w:space="0" w:color="auto"/>
                            <w:bottom w:val="none" w:sz="0" w:space="0" w:color="auto"/>
                            <w:right w:val="none" w:sz="0" w:space="0" w:color="auto"/>
                          </w:divBdr>
                        </w:div>
                        <w:div w:id="1797407894">
                          <w:marLeft w:val="600"/>
                          <w:marRight w:val="0"/>
                          <w:marTop w:val="0"/>
                          <w:marBottom w:val="0"/>
                          <w:divBdr>
                            <w:top w:val="none" w:sz="0" w:space="0" w:color="auto"/>
                            <w:left w:val="none" w:sz="0" w:space="0" w:color="auto"/>
                            <w:bottom w:val="none" w:sz="0" w:space="0" w:color="auto"/>
                            <w:right w:val="none" w:sz="0" w:space="0" w:color="auto"/>
                          </w:divBdr>
                        </w:div>
                      </w:divsChild>
                    </w:div>
                    <w:div w:id="2040928601">
                      <w:marLeft w:val="0"/>
                      <w:marRight w:val="0"/>
                      <w:marTop w:val="0"/>
                      <w:marBottom w:val="0"/>
                      <w:divBdr>
                        <w:top w:val="none" w:sz="0" w:space="0" w:color="auto"/>
                        <w:left w:val="none" w:sz="0" w:space="0" w:color="auto"/>
                        <w:bottom w:val="none" w:sz="0" w:space="0" w:color="auto"/>
                        <w:right w:val="none" w:sz="0" w:space="0" w:color="auto"/>
                      </w:divBdr>
                      <w:divsChild>
                        <w:div w:id="514345820">
                          <w:marLeft w:val="0"/>
                          <w:marRight w:val="0"/>
                          <w:marTop w:val="0"/>
                          <w:marBottom w:val="0"/>
                          <w:divBdr>
                            <w:top w:val="none" w:sz="0" w:space="0" w:color="auto"/>
                            <w:left w:val="none" w:sz="0" w:space="0" w:color="auto"/>
                            <w:bottom w:val="none" w:sz="0" w:space="0" w:color="auto"/>
                            <w:right w:val="none" w:sz="0" w:space="0" w:color="auto"/>
                          </w:divBdr>
                        </w:div>
                        <w:div w:id="818694749">
                          <w:marLeft w:val="600"/>
                          <w:marRight w:val="0"/>
                          <w:marTop w:val="0"/>
                          <w:marBottom w:val="0"/>
                          <w:divBdr>
                            <w:top w:val="none" w:sz="0" w:space="0" w:color="auto"/>
                            <w:left w:val="none" w:sz="0" w:space="0" w:color="auto"/>
                            <w:bottom w:val="none" w:sz="0" w:space="0" w:color="auto"/>
                            <w:right w:val="none" w:sz="0" w:space="0" w:color="auto"/>
                          </w:divBdr>
                        </w:div>
                      </w:divsChild>
                    </w:div>
                    <w:div w:id="1466465823">
                      <w:marLeft w:val="0"/>
                      <w:marRight w:val="0"/>
                      <w:marTop w:val="0"/>
                      <w:marBottom w:val="0"/>
                      <w:divBdr>
                        <w:top w:val="none" w:sz="0" w:space="0" w:color="auto"/>
                        <w:left w:val="none" w:sz="0" w:space="0" w:color="auto"/>
                        <w:bottom w:val="none" w:sz="0" w:space="0" w:color="auto"/>
                        <w:right w:val="none" w:sz="0" w:space="0" w:color="auto"/>
                      </w:divBdr>
                      <w:divsChild>
                        <w:div w:id="1854875857">
                          <w:marLeft w:val="0"/>
                          <w:marRight w:val="0"/>
                          <w:marTop w:val="0"/>
                          <w:marBottom w:val="0"/>
                          <w:divBdr>
                            <w:top w:val="none" w:sz="0" w:space="0" w:color="auto"/>
                            <w:left w:val="none" w:sz="0" w:space="0" w:color="auto"/>
                            <w:bottom w:val="none" w:sz="0" w:space="0" w:color="auto"/>
                            <w:right w:val="none" w:sz="0" w:space="0" w:color="auto"/>
                          </w:divBdr>
                        </w:div>
                        <w:div w:id="2011986388">
                          <w:marLeft w:val="600"/>
                          <w:marRight w:val="0"/>
                          <w:marTop w:val="0"/>
                          <w:marBottom w:val="0"/>
                          <w:divBdr>
                            <w:top w:val="none" w:sz="0" w:space="0" w:color="auto"/>
                            <w:left w:val="none" w:sz="0" w:space="0" w:color="auto"/>
                            <w:bottom w:val="none" w:sz="0" w:space="0" w:color="auto"/>
                            <w:right w:val="none" w:sz="0" w:space="0" w:color="auto"/>
                          </w:divBdr>
                        </w:div>
                      </w:divsChild>
                    </w:div>
                    <w:div w:id="306668160">
                      <w:marLeft w:val="0"/>
                      <w:marRight w:val="0"/>
                      <w:marTop w:val="0"/>
                      <w:marBottom w:val="0"/>
                      <w:divBdr>
                        <w:top w:val="none" w:sz="0" w:space="0" w:color="auto"/>
                        <w:left w:val="none" w:sz="0" w:space="0" w:color="auto"/>
                        <w:bottom w:val="none" w:sz="0" w:space="0" w:color="auto"/>
                        <w:right w:val="none" w:sz="0" w:space="0" w:color="auto"/>
                      </w:divBdr>
                      <w:divsChild>
                        <w:div w:id="736166758">
                          <w:marLeft w:val="0"/>
                          <w:marRight w:val="0"/>
                          <w:marTop w:val="0"/>
                          <w:marBottom w:val="0"/>
                          <w:divBdr>
                            <w:top w:val="none" w:sz="0" w:space="0" w:color="auto"/>
                            <w:left w:val="none" w:sz="0" w:space="0" w:color="auto"/>
                            <w:bottom w:val="none" w:sz="0" w:space="0" w:color="auto"/>
                            <w:right w:val="none" w:sz="0" w:space="0" w:color="auto"/>
                          </w:divBdr>
                        </w:div>
                        <w:div w:id="1775244790">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92194834">
      <w:bodyDiv w:val="1"/>
      <w:marLeft w:val="0"/>
      <w:marRight w:val="0"/>
      <w:marTop w:val="0"/>
      <w:marBottom w:val="0"/>
      <w:divBdr>
        <w:top w:val="none" w:sz="0" w:space="0" w:color="auto"/>
        <w:left w:val="none" w:sz="0" w:space="0" w:color="auto"/>
        <w:bottom w:val="none" w:sz="0" w:space="0" w:color="auto"/>
        <w:right w:val="none" w:sz="0" w:space="0" w:color="auto"/>
      </w:divBdr>
      <w:divsChild>
        <w:div w:id="88473986">
          <w:marLeft w:val="0"/>
          <w:marRight w:val="0"/>
          <w:marTop w:val="0"/>
          <w:marBottom w:val="0"/>
          <w:divBdr>
            <w:top w:val="none" w:sz="0" w:space="0" w:color="auto"/>
            <w:left w:val="none" w:sz="0" w:space="0" w:color="auto"/>
            <w:bottom w:val="none" w:sz="0" w:space="0" w:color="auto"/>
            <w:right w:val="none" w:sz="0" w:space="0" w:color="auto"/>
          </w:divBdr>
        </w:div>
        <w:div w:id="388460888">
          <w:marLeft w:val="0"/>
          <w:marRight w:val="0"/>
          <w:marTop w:val="0"/>
          <w:marBottom w:val="0"/>
          <w:divBdr>
            <w:top w:val="none" w:sz="0" w:space="0" w:color="auto"/>
            <w:left w:val="none" w:sz="0" w:space="0" w:color="auto"/>
            <w:bottom w:val="none" w:sz="0" w:space="0" w:color="auto"/>
            <w:right w:val="none" w:sz="0" w:space="0" w:color="auto"/>
          </w:divBdr>
        </w:div>
        <w:div w:id="424033093">
          <w:marLeft w:val="0"/>
          <w:marRight w:val="0"/>
          <w:marTop w:val="0"/>
          <w:marBottom w:val="0"/>
          <w:divBdr>
            <w:top w:val="none" w:sz="0" w:space="0" w:color="auto"/>
            <w:left w:val="none" w:sz="0" w:space="0" w:color="auto"/>
            <w:bottom w:val="none" w:sz="0" w:space="0" w:color="auto"/>
            <w:right w:val="none" w:sz="0" w:space="0" w:color="auto"/>
          </w:divBdr>
        </w:div>
        <w:div w:id="968583964">
          <w:marLeft w:val="0"/>
          <w:marRight w:val="0"/>
          <w:marTop w:val="0"/>
          <w:marBottom w:val="0"/>
          <w:divBdr>
            <w:top w:val="none" w:sz="0" w:space="0" w:color="auto"/>
            <w:left w:val="none" w:sz="0" w:space="0" w:color="auto"/>
            <w:bottom w:val="none" w:sz="0" w:space="0" w:color="auto"/>
            <w:right w:val="none" w:sz="0" w:space="0" w:color="auto"/>
          </w:divBdr>
        </w:div>
        <w:div w:id="1008213519">
          <w:marLeft w:val="0"/>
          <w:marRight w:val="0"/>
          <w:marTop w:val="0"/>
          <w:marBottom w:val="0"/>
          <w:divBdr>
            <w:top w:val="none" w:sz="0" w:space="0" w:color="auto"/>
            <w:left w:val="none" w:sz="0" w:space="0" w:color="auto"/>
            <w:bottom w:val="none" w:sz="0" w:space="0" w:color="auto"/>
            <w:right w:val="none" w:sz="0" w:space="0" w:color="auto"/>
          </w:divBdr>
        </w:div>
        <w:div w:id="1021931438">
          <w:marLeft w:val="0"/>
          <w:marRight w:val="0"/>
          <w:marTop w:val="0"/>
          <w:marBottom w:val="0"/>
          <w:divBdr>
            <w:top w:val="none" w:sz="0" w:space="0" w:color="auto"/>
            <w:left w:val="none" w:sz="0" w:space="0" w:color="auto"/>
            <w:bottom w:val="none" w:sz="0" w:space="0" w:color="auto"/>
            <w:right w:val="none" w:sz="0" w:space="0" w:color="auto"/>
          </w:divBdr>
        </w:div>
        <w:div w:id="1174733608">
          <w:marLeft w:val="0"/>
          <w:marRight w:val="0"/>
          <w:marTop w:val="0"/>
          <w:marBottom w:val="0"/>
          <w:divBdr>
            <w:top w:val="none" w:sz="0" w:space="0" w:color="auto"/>
            <w:left w:val="none" w:sz="0" w:space="0" w:color="auto"/>
            <w:bottom w:val="none" w:sz="0" w:space="0" w:color="auto"/>
            <w:right w:val="none" w:sz="0" w:space="0" w:color="auto"/>
          </w:divBdr>
        </w:div>
        <w:div w:id="1326398029">
          <w:marLeft w:val="0"/>
          <w:marRight w:val="0"/>
          <w:marTop w:val="0"/>
          <w:marBottom w:val="0"/>
          <w:divBdr>
            <w:top w:val="none" w:sz="0" w:space="0" w:color="auto"/>
            <w:left w:val="none" w:sz="0" w:space="0" w:color="auto"/>
            <w:bottom w:val="none" w:sz="0" w:space="0" w:color="auto"/>
            <w:right w:val="none" w:sz="0" w:space="0" w:color="auto"/>
          </w:divBdr>
        </w:div>
        <w:div w:id="1351028916">
          <w:marLeft w:val="0"/>
          <w:marRight w:val="0"/>
          <w:marTop w:val="0"/>
          <w:marBottom w:val="0"/>
          <w:divBdr>
            <w:top w:val="none" w:sz="0" w:space="0" w:color="auto"/>
            <w:left w:val="none" w:sz="0" w:space="0" w:color="auto"/>
            <w:bottom w:val="none" w:sz="0" w:space="0" w:color="auto"/>
            <w:right w:val="none" w:sz="0" w:space="0" w:color="auto"/>
          </w:divBdr>
        </w:div>
        <w:div w:id="1440952075">
          <w:marLeft w:val="0"/>
          <w:marRight w:val="0"/>
          <w:marTop w:val="0"/>
          <w:marBottom w:val="0"/>
          <w:divBdr>
            <w:top w:val="none" w:sz="0" w:space="0" w:color="auto"/>
            <w:left w:val="none" w:sz="0" w:space="0" w:color="auto"/>
            <w:bottom w:val="none" w:sz="0" w:space="0" w:color="auto"/>
            <w:right w:val="none" w:sz="0" w:space="0" w:color="auto"/>
          </w:divBdr>
        </w:div>
        <w:div w:id="1835218235">
          <w:marLeft w:val="0"/>
          <w:marRight w:val="0"/>
          <w:marTop w:val="0"/>
          <w:marBottom w:val="0"/>
          <w:divBdr>
            <w:top w:val="none" w:sz="0" w:space="0" w:color="auto"/>
            <w:left w:val="none" w:sz="0" w:space="0" w:color="auto"/>
            <w:bottom w:val="none" w:sz="0" w:space="0" w:color="auto"/>
            <w:right w:val="none" w:sz="0" w:space="0" w:color="auto"/>
          </w:divBdr>
        </w:div>
        <w:div w:id="2138714042">
          <w:marLeft w:val="0"/>
          <w:marRight w:val="0"/>
          <w:marTop w:val="0"/>
          <w:marBottom w:val="0"/>
          <w:divBdr>
            <w:top w:val="none" w:sz="0" w:space="0" w:color="auto"/>
            <w:left w:val="none" w:sz="0" w:space="0" w:color="auto"/>
            <w:bottom w:val="none" w:sz="0" w:space="0" w:color="auto"/>
            <w:right w:val="none" w:sz="0" w:space="0" w:color="auto"/>
          </w:divBdr>
        </w:div>
      </w:divsChild>
    </w:div>
    <w:div w:id="1392802015">
      <w:bodyDiv w:val="1"/>
      <w:marLeft w:val="0"/>
      <w:marRight w:val="0"/>
      <w:marTop w:val="0"/>
      <w:marBottom w:val="0"/>
      <w:divBdr>
        <w:top w:val="none" w:sz="0" w:space="0" w:color="auto"/>
        <w:left w:val="none" w:sz="0" w:space="0" w:color="auto"/>
        <w:bottom w:val="none" w:sz="0" w:space="0" w:color="auto"/>
        <w:right w:val="none" w:sz="0" w:space="0" w:color="auto"/>
      </w:divBdr>
      <w:divsChild>
        <w:div w:id="27295281">
          <w:marLeft w:val="0"/>
          <w:marRight w:val="0"/>
          <w:marTop w:val="0"/>
          <w:marBottom w:val="0"/>
          <w:divBdr>
            <w:top w:val="none" w:sz="0" w:space="0" w:color="auto"/>
            <w:left w:val="none" w:sz="0" w:space="0" w:color="auto"/>
            <w:bottom w:val="none" w:sz="0" w:space="0" w:color="auto"/>
            <w:right w:val="none" w:sz="0" w:space="0" w:color="auto"/>
          </w:divBdr>
        </w:div>
        <w:div w:id="73170756">
          <w:marLeft w:val="0"/>
          <w:marRight w:val="0"/>
          <w:marTop w:val="0"/>
          <w:marBottom w:val="0"/>
          <w:divBdr>
            <w:top w:val="none" w:sz="0" w:space="0" w:color="auto"/>
            <w:left w:val="none" w:sz="0" w:space="0" w:color="auto"/>
            <w:bottom w:val="none" w:sz="0" w:space="0" w:color="auto"/>
            <w:right w:val="none" w:sz="0" w:space="0" w:color="auto"/>
          </w:divBdr>
        </w:div>
        <w:div w:id="89276856">
          <w:marLeft w:val="0"/>
          <w:marRight w:val="0"/>
          <w:marTop w:val="0"/>
          <w:marBottom w:val="0"/>
          <w:divBdr>
            <w:top w:val="none" w:sz="0" w:space="0" w:color="auto"/>
            <w:left w:val="none" w:sz="0" w:space="0" w:color="auto"/>
            <w:bottom w:val="none" w:sz="0" w:space="0" w:color="auto"/>
            <w:right w:val="none" w:sz="0" w:space="0" w:color="auto"/>
          </w:divBdr>
        </w:div>
        <w:div w:id="176236512">
          <w:marLeft w:val="0"/>
          <w:marRight w:val="0"/>
          <w:marTop w:val="0"/>
          <w:marBottom w:val="0"/>
          <w:divBdr>
            <w:top w:val="none" w:sz="0" w:space="0" w:color="auto"/>
            <w:left w:val="none" w:sz="0" w:space="0" w:color="auto"/>
            <w:bottom w:val="none" w:sz="0" w:space="0" w:color="auto"/>
            <w:right w:val="none" w:sz="0" w:space="0" w:color="auto"/>
          </w:divBdr>
        </w:div>
        <w:div w:id="273100433">
          <w:marLeft w:val="0"/>
          <w:marRight w:val="0"/>
          <w:marTop w:val="0"/>
          <w:marBottom w:val="0"/>
          <w:divBdr>
            <w:top w:val="none" w:sz="0" w:space="0" w:color="auto"/>
            <w:left w:val="none" w:sz="0" w:space="0" w:color="auto"/>
            <w:bottom w:val="none" w:sz="0" w:space="0" w:color="auto"/>
            <w:right w:val="none" w:sz="0" w:space="0" w:color="auto"/>
          </w:divBdr>
        </w:div>
        <w:div w:id="358240231">
          <w:marLeft w:val="0"/>
          <w:marRight w:val="0"/>
          <w:marTop w:val="0"/>
          <w:marBottom w:val="0"/>
          <w:divBdr>
            <w:top w:val="none" w:sz="0" w:space="0" w:color="auto"/>
            <w:left w:val="none" w:sz="0" w:space="0" w:color="auto"/>
            <w:bottom w:val="none" w:sz="0" w:space="0" w:color="auto"/>
            <w:right w:val="none" w:sz="0" w:space="0" w:color="auto"/>
          </w:divBdr>
        </w:div>
        <w:div w:id="376591085">
          <w:marLeft w:val="0"/>
          <w:marRight w:val="0"/>
          <w:marTop w:val="0"/>
          <w:marBottom w:val="0"/>
          <w:divBdr>
            <w:top w:val="none" w:sz="0" w:space="0" w:color="auto"/>
            <w:left w:val="none" w:sz="0" w:space="0" w:color="auto"/>
            <w:bottom w:val="none" w:sz="0" w:space="0" w:color="auto"/>
            <w:right w:val="none" w:sz="0" w:space="0" w:color="auto"/>
          </w:divBdr>
        </w:div>
        <w:div w:id="399326560">
          <w:marLeft w:val="0"/>
          <w:marRight w:val="0"/>
          <w:marTop w:val="0"/>
          <w:marBottom w:val="0"/>
          <w:divBdr>
            <w:top w:val="none" w:sz="0" w:space="0" w:color="auto"/>
            <w:left w:val="none" w:sz="0" w:space="0" w:color="auto"/>
            <w:bottom w:val="none" w:sz="0" w:space="0" w:color="auto"/>
            <w:right w:val="none" w:sz="0" w:space="0" w:color="auto"/>
          </w:divBdr>
        </w:div>
        <w:div w:id="596333282">
          <w:marLeft w:val="0"/>
          <w:marRight w:val="0"/>
          <w:marTop w:val="0"/>
          <w:marBottom w:val="0"/>
          <w:divBdr>
            <w:top w:val="none" w:sz="0" w:space="0" w:color="auto"/>
            <w:left w:val="none" w:sz="0" w:space="0" w:color="auto"/>
            <w:bottom w:val="none" w:sz="0" w:space="0" w:color="auto"/>
            <w:right w:val="none" w:sz="0" w:space="0" w:color="auto"/>
          </w:divBdr>
        </w:div>
        <w:div w:id="1017386188">
          <w:marLeft w:val="0"/>
          <w:marRight w:val="0"/>
          <w:marTop w:val="0"/>
          <w:marBottom w:val="0"/>
          <w:divBdr>
            <w:top w:val="none" w:sz="0" w:space="0" w:color="auto"/>
            <w:left w:val="none" w:sz="0" w:space="0" w:color="auto"/>
            <w:bottom w:val="none" w:sz="0" w:space="0" w:color="auto"/>
            <w:right w:val="none" w:sz="0" w:space="0" w:color="auto"/>
          </w:divBdr>
        </w:div>
        <w:div w:id="1178153614">
          <w:marLeft w:val="0"/>
          <w:marRight w:val="0"/>
          <w:marTop w:val="0"/>
          <w:marBottom w:val="0"/>
          <w:divBdr>
            <w:top w:val="none" w:sz="0" w:space="0" w:color="auto"/>
            <w:left w:val="none" w:sz="0" w:space="0" w:color="auto"/>
            <w:bottom w:val="none" w:sz="0" w:space="0" w:color="auto"/>
            <w:right w:val="none" w:sz="0" w:space="0" w:color="auto"/>
          </w:divBdr>
        </w:div>
        <w:div w:id="1264411430">
          <w:marLeft w:val="0"/>
          <w:marRight w:val="0"/>
          <w:marTop w:val="0"/>
          <w:marBottom w:val="0"/>
          <w:divBdr>
            <w:top w:val="none" w:sz="0" w:space="0" w:color="auto"/>
            <w:left w:val="none" w:sz="0" w:space="0" w:color="auto"/>
            <w:bottom w:val="none" w:sz="0" w:space="0" w:color="auto"/>
            <w:right w:val="none" w:sz="0" w:space="0" w:color="auto"/>
          </w:divBdr>
        </w:div>
        <w:div w:id="1374772511">
          <w:marLeft w:val="0"/>
          <w:marRight w:val="0"/>
          <w:marTop w:val="0"/>
          <w:marBottom w:val="0"/>
          <w:divBdr>
            <w:top w:val="none" w:sz="0" w:space="0" w:color="auto"/>
            <w:left w:val="none" w:sz="0" w:space="0" w:color="auto"/>
            <w:bottom w:val="none" w:sz="0" w:space="0" w:color="auto"/>
            <w:right w:val="none" w:sz="0" w:space="0" w:color="auto"/>
          </w:divBdr>
        </w:div>
        <w:div w:id="1423181602">
          <w:marLeft w:val="0"/>
          <w:marRight w:val="0"/>
          <w:marTop w:val="0"/>
          <w:marBottom w:val="0"/>
          <w:divBdr>
            <w:top w:val="none" w:sz="0" w:space="0" w:color="auto"/>
            <w:left w:val="none" w:sz="0" w:space="0" w:color="auto"/>
            <w:bottom w:val="none" w:sz="0" w:space="0" w:color="auto"/>
            <w:right w:val="none" w:sz="0" w:space="0" w:color="auto"/>
          </w:divBdr>
        </w:div>
        <w:div w:id="1489400486">
          <w:marLeft w:val="0"/>
          <w:marRight w:val="0"/>
          <w:marTop w:val="0"/>
          <w:marBottom w:val="0"/>
          <w:divBdr>
            <w:top w:val="none" w:sz="0" w:space="0" w:color="auto"/>
            <w:left w:val="none" w:sz="0" w:space="0" w:color="auto"/>
            <w:bottom w:val="none" w:sz="0" w:space="0" w:color="auto"/>
            <w:right w:val="none" w:sz="0" w:space="0" w:color="auto"/>
          </w:divBdr>
        </w:div>
        <w:div w:id="1727533471">
          <w:marLeft w:val="0"/>
          <w:marRight w:val="0"/>
          <w:marTop w:val="0"/>
          <w:marBottom w:val="0"/>
          <w:divBdr>
            <w:top w:val="none" w:sz="0" w:space="0" w:color="auto"/>
            <w:left w:val="none" w:sz="0" w:space="0" w:color="auto"/>
            <w:bottom w:val="none" w:sz="0" w:space="0" w:color="auto"/>
            <w:right w:val="none" w:sz="0" w:space="0" w:color="auto"/>
          </w:divBdr>
        </w:div>
        <w:div w:id="1919050563">
          <w:marLeft w:val="0"/>
          <w:marRight w:val="0"/>
          <w:marTop w:val="0"/>
          <w:marBottom w:val="0"/>
          <w:divBdr>
            <w:top w:val="none" w:sz="0" w:space="0" w:color="auto"/>
            <w:left w:val="none" w:sz="0" w:space="0" w:color="auto"/>
            <w:bottom w:val="none" w:sz="0" w:space="0" w:color="auto"/>
            <w:right w:val="none" w:sz="0" w:space="0" w:color="auto"/>
          </w:divBdr>
        </w:div>
        <w:div w:id="1957835958">
          <w:marLeft w:val="0"/>
          <w:marRight w:val="0"/>
          <w:marTop w:val="0"/>
          <w:marBottom w:val="0"/>
          <w:divBdr>
            <w:top w:val="none" w:sz="0" w:space="0" w:color="auto"/>
            <w:left w:val="none" w:sz="0" w:space="0" w:color="auto"/>
            <w:bottom w:val="none" w:sz="0" w:space="0" w:color="auto"/>
            <w:right w:val="none" w:sz="0" w:space="0" w:color="auto"/>
          </w:divBdr>
        </w:div>
      </w:divsChild>
    </w:div>
    <w:div w:id="1392926974">
      <w:bodyDiv w:val="1"/>
      <w:marLeft w:val="0"/>
      <w:marRight w:val="0"/>
      <w:marTop w:val="0"/>
      <w:marBottom w:val="0"/>
      <w:divBdr>
        <w:top w:val="none" w:sz="0" w:space="0" w:color="auto"/>
        <w:left w:val="none" w:sz="0" w:space="0" w:color="auto"/>
        <w:bottom w:val="none" w:sz="0" w:space="0" w:color="auto"/>
        <w:right w:val="none" w:sz="0" w:space="0" w:color="auto"/>
      </w:divBdr>
      <w:divsChild>
        <w:div w:id="6754049">
          <w:marLeft w:val="0"/>
          <w:marRight w:val="0"/>
          <w:marTop w:val="0"/>
          <w:marBottom w:val="0"/>
          <w:divBdr>
            <w:top w:val="none" w:sz="0" w:space="0" w:color="auto"/>
            <w:left w:val="none" w:sz="0" w:space="0" w:color="auto"/>
            <w:bottom w:val="none" w:sz="0" w:space="0" w:color="auto"/>
            <w:right w:val="none" w:sz="0" w:space="0" w:color="auto"/>
          </w:divBdr>
        </w:div>
        <w:div w:id="86586204">
          <w:marLeft w:val="0"/>
          <w:marRight w:val="0"/>
          <w:marTop w:val="0"/>
          <w:marBottom w:val="0"/>
          <w:divBdr>
            <w:top w:val="none" w:sz="0" w:space="0" w:color="auto"/>
            <w:left w:val="none" w:sz="0" w:space="0" w:color="auto"/>
            <w:bottom w:val="none" w:sz="0" w:space="0" w:color="auto"/>
            <w:right w:val="none" w:sz="0" w:space="0" w:color="auto"/>
          </w:divBdr>
        </w:div>
        <w:div w:id="96676522">
          <w:marLeft w:val="0"/>
          <w:marRight w:val="0"/>
          <w:marTop w:val="0"/>
          <w:marBottom w:val="0"/>
          <w:divBdr>
            <w:top w:val="none" w:sz="0" w:space="0" w:color="auto"/>
            <w:left w:val="none" w:sz="0" w:space="0" w:color="auto"/>
            <w:bottom w:val="none" w:sz="0" w:space="0" w:color="auto"/>
            <w:right w:val="none" w:sz="0" w:space="0" w:color="auto"/>
          </w:divBdr>
        </w:div>
        <w:div w:id="103500783">
          <w:marLeft w:val="0"/>
          <w:marRight w:val="0"/>
          <w:marTop w:val="0"/>
          <w:marBottom w:val="0"/>
          <w:divBdr>
            <w:top w:val="none" w:sz="0" w:space="0" w:color="auto"/>
            <w:left w:val="none" w:sz="0" w:space="0" w:color="auto"/>
            <w:bottom w:val="none" w:sz="0" w:space="0" w:color="auto"/>
            <w:right w:val="none" w:sz="0" w:space="0" w:color="auto"/>
          </w:divBdr>
        </w:div>
        <w:div w:id="112868137">
          <w:marLeft w:val="0"/>
          <w:marRight w:val="0"/>
          <w:marTop w:val="0"/>
          <w:marBottom w:val="0"/>
          <w:divBdr>
            <w:top w:val="none" w:sz="0" w:space="0" w:color="auto"/>
            <w:left w:val="none" w:sz="0" w:space="0" w:color="auto"/>
            <w:bottom w:val="none" w:sz="0" w:space="0" w:color="auto"/>
            <w:right w:val="none" w:sz="0" w:space="0" w:color="auto"/>
          </w:divBdr>
        </w:div>
        <w:div w:id="217710623">
          <w:marLeft w:val="0"/>
          <w:marRight w:val="0"/>
          <w:marTop w:val="0"/>
          <w:marBottom w:val="0"/>
          <w:divBdr>
            <w:top w:val="none" w:sz="0" w:space="0" w:color="auto"/>
            <w:left w:val="none" w:sz="0" w:space="0" w:color="auto"/>
            <w:bottom w:val="none" w:sz="0" w:space="0" w:color="auto"/>
            <w:right w:val="none" w:sz="0" w:space="0" w:color="auto"/>
          </w:divBdr>
        </w:div>
        <w:div w:id="263923484">
          <w:marLeft w:val="0"/>
          <w:marRight w:val="0"/>
          <w:marTop w:val="0"/>
          <w:marBottom w:val="0"/>
          <w:divBdr>
            <w:top w:val="none" w:sz="0" w:space="0" w:color="auto"/>
            <w:left w:val="none" w:sz="0" w:space="0" w:color="auto"/>
            <w:bottom w:val="none" w:sz="0" w:space="0" w:color="auto"/>
            <w:right w:val="none" w:sz="0" w:space="0" w:color="auto"/>
          </w:divBdr>
        </w:div>
        <w:div w:id="268005773">
          <w:marLeft w:val="0"/>
          <w:marRight w:val="0"/>
          <w:marTop w:val="0"/>
          <w:marBottom w:val="0"/>
          <w:divBdr>
            <w:top w:val="none" w:sz="0" w:space="0" w:color="auto"/>
            <w:left w:val="none" w:sz="0" w:space="0" w:color="auto"/>
            <w:bottom w:val="none" w:sz="0" w:space="0" w:color="auto"/>
            <w:right w:val="none" w:sz="0" w:space="0" w:color="auto"/>
          </w:divBdr>
        </w:div>
        <w:div w:id="320887624">
          <w:marLeft w:val="0"/>
          <w:marRight w:val="0"/>
          <w:marTop w:val="0"/>
          <w:marBottom w:val="0"/>
          <w:divBdr>
            <w:top w:val="none" w:sz="0" w:space="0" w:color="auto"/>
            <w:left w:val="none" w:sz="0" w:space="0" w:color="auto"/>
            <w:bottom w:val="none" w:sz="0" w:space="0" w:color="auto"/>
            <w:right w:val="none" w:sz="0" w:space="0" w:color="auto"/>
          </w:divBdr>
        </w:div>
        <w:div w:id="392774888">
          <w:marLeft w:val="0"/>
          <w:marRight w:val="0"/>
          <w:marTop w:val="0"/>
          <w:marBottom w:val="0"/>
          <w:divBdr>
            <w:top w:val="none" w:sz="0" w:space="0" w:color="auto"/>
            <w:left w:val="none" w:sz="0" w:space="0" w:color="auto"/>
            <w:bottom w:val="none" w:sz="0" w:space="0" w:color="auto"/>
            <w:right w:val="none" w:sz="0" w:space="0" w:color="auto"/>
          </w:divBdr>
        </w:div>
        <w:div w:id="393893415">
          <w:marLeft w:val="0"/>
          <w:marRight w:val="0"/>
          <w:marTop w:val="0"/>
          <w:marBottom w:val="0"/>
          <w:divBdr>
            <w:top w:val="none" w:sz="0" w:space="0" w:color="auto"/>
            <w:left w:val="none" w:sz="0" w:space="0" w:color="auto"/>
            <w:bottom w:val="none" w:sz="0" w:space="0" w:color="auto"/>
            <w:right w:val="none" w:sz="0" w:space="0" w:color="auto"/>
          </w:divBdr>
        </w:div>
        <w:div w:id="399062890">
          <w:marLeft w:val="0"/>
          <w:marRight w:val="0"/>
          <w:marTop w:val="0"/>
          <w:marBottom w:val="0"/>
          <w:divBdr>
            <w:top w:val="none" w:sz="0" w:space="0" w:color="auto"/>
            <w:left w:val="none" w:sz="0" w:space="0" w:color="auto"/>
            <w:bottom w:val="none" w:sz="0" w:space="0" w:color="auto"/>
            <w:right w:val="none" w:sz="0" w:space="0" w:color="auto"/>
          </w:divBdr>
        </w:div>
        <w:div w:id="443500443">
          <w:marLeft w:val="0"/>
          <w:marRight w:val="0"/>
          <w:marTop w:val="0"/>
          <w:marBottom w:val="0"/>
          <w:divBdr>
            <w:top w:val="none" w:sz="0" w:space="0" w:color="auto"/>
            <w:left w:val="none" w:sz="0" w:space="0" w:color="auto"/>
            <w:bottom w:val="none" w:sz="0" w:space="0" w:color="auto"/>
            <w:right w:val="none" w:sz="0" w:space="0" w:color="auto"/>
          </w:divBdr>
        </w:div>
        <w:div w:id="494153641">
          <w:marLeft w:val="0"/>
          <w:marRight w:val="0"/>
          <w:marTop w:val="0"/>
          <w:marBottom w:val="0"/>
          <w:divBdr>
            <w:top w:val="none" w:sz="0" w:space="0" w:color="auto"/>
            <w:left w:val="none" w:sz="0" w:space="0" w:color="auto"/>
            <w:bottom w:val="none" w:sz="0" w:space="0" w:color="auto"/>
            <w:right w:val="none" w:sz="0" w:space="0" w:color="auto"/>
          </w:divBdr>
        </w:div>
        <w:div w:id="541985523">
          <w:marLeft w:val="0"/>
          <w:marRight w:val="0"/>
          <w:marTop w:val="0"/>
          <w:marBottom w:val="0"/>
          <w:divBdr>
            <w:top w:val="none" w:sz="0" w:space="0" w:color="auto"/>
            <w:left w:val="none" w:sz="0" w:space="0" w:color="auto"/>
            <w:bottom w:val="none" w:sz="0" w:space="0" w:color="auto"/>
            <w:right w:val="none" w:sz="0" w:space="0" w:color="auto"/>
          </w:divBdr>
        </w:div>
        <w:div w:id="544954224">
          <w:marLeft w:val="0"/>
          <w:marRight w:val="0"/>
          <w:marTop w:val="0"/>
          <w:marBottom w:val="0"/>
          <w:divBdr>
            <w:top w:val="none" w:sz="0" w:space="0" w:color="auto"/>
            <w:left w:val="none" w:sz="0" w:space="0" w:color="auto"/>
            <w:bottom w:val="none" w:sz="0" w:space="0" w:color="auto"/>
            <w:right w:val="none" w:sz="0" w:space="0" w:color="auto"/>
          </w:divBdr>
        </w:div>
        <w:div w:id="577443844">
          <w:marLeft w:val="0"/>
          <w:marRight w:val="0"/>
          <w:marTop w:val="0"/>
          <w:marBottom w:val="0"/>
          <w:divBdr>
            <w:top w:val="none" w:sz="0" w:space="0" w:color="auto"/>
            <w:left w:val="none" w:sz="0" w:space="0" w:color="auto"/>
            <w:bottom w:val="none" w:sz="0" w:space="0" w:color="auto"/>
            <w:right w:val="none" w:sz="0" w:space="0" w:color="auto"/>
          </w:divBdr>
        </w:div>
        <w:div w:id="591398505">
          <w:marLeft w:val="0"/>
          <w:marRight w:val="0"/>
          <w:marTop w:val="0"/>
          <w:marBottom w:val="0"/>
          <w:divBdr>
            <w:top w:val="none" w:sz="0" w:space="0" w:color="auto"/>
            <w:left w:val="none" w:sz="0" w:space="0" w:color="auto"/>
            <w:bottom w:val="none" w:sz="0" w:space="0" w:color="auto"/>
            <w:right w:val="none" w:sz="0" w:space="0" w:color="auto"/>
          </w:divBdr>
        </w:div>
        <w:div w:id="635139316">
          <w:marLeft w:val="0"/>
          <w:marRight w:val="0"/>
          <w:marTop w:val="0"/>
          <w:marBottom w:val="0"/>
          <w:divBdr>
            <w:top w:val="none" w:sz="0" w:space="0" w:color="auto"/>
            <w:left w:val="none" w:sz="0" w:space="0" w:color="auto"/>
            <w:bottom w:val="none" w:sz="0" w:space="0" w:color="auto"/>
            <w:right w:val="none" w:sz="0" w:space="0" w:color="auto"/>
          </w:divBdr>
        </w:div>
        <w:div w:id="645011193">
          <w:marLeft w:val="0"/>
          <w:marRight w:val="0"/>
          <w:marTop w:val="0"/>
          <w:marBottom w:val="0"/>
          <w:divBdr>
            <w:top w:val="none" w:sz="0" w:space="0" w:color="auto"/>
            <w:left w:val="none" w:sz="0" w:space="0" w:color="auto"/>
            <w:bottom w:val="none" w:sz="0" w:space="0" w:color="auto"/>
            <w:right w:val="none" w:sz="0" w:space="0" w:color="auto"/>
          </w:divBdr>
        </w:div>
        <w:div w:id="651106262">
          <w:marLeft w:val="0"/>
          <w:marRight w:val="0"/>
          <w:marTop w:val="0"/>
          <w:marBottom w:val="0"/>
          <w:divBdr>
            <w:top w:val="none" w:sz="0" w:space="0" w:color="auto"/>
            <w:left w:val="none" w:sz="0" w:space="0" w:color="auto"/>
            <w:bottom w:val="none" w:sz="0" w:space="0" w:color="auto"/>
            <w:right w:val="none" w:sz="0" w:space="0" w:color="auto"/>
          </w:divBdr>
        </w:div>
        <w:div w:id="822308558">
          <w:marLeft w:val="0"/>
          <w:marRight w:val="0"/>
          <w:marTop w:val="0"/>
          <w:marBottom w:val="0"/>
          <w:divBdr>
            <w:top w:val="none" w:sz="0" w:space="0" w:color="auto"/>
            <w:left w:val="none" w:sz="0" w:space="0" w:color="auto"/>
            <w:bottom w:val="none" w:sz="0" w:space="0" w:color="auto"/>
            <w:right w:val="none" w:sz="0" w:space="0" w:color="auto"/>
          </w:divBdr>
        </w:div>
        <w:div w:id="841629833">
          <w:marLeft w:val="0"/>
          <w:marRight w:val="0"/>
          <w:marTop w:val="0"/>
          <w:marBottom w:val="0"/>
          <w:divBdr>
            <w:top w:val="none" w:sz="0" w:space="0" w:color="auto"/>
            <w:left w:val="none" w:sz="0" w:space="0" w:color="auto"/>
            <w:bottom w:val="none" w:sz="0" w:space="0" w:color="auto"/>
            <w:right w:val="none" w:sz="0" w:space="0" w:color="auto"/>
          </w:divBdr>
        </w:div>
        <w:div w:id="867447680">
          <w:marLeft w:val="0"/>
          <w:marRight w:val="0"/>
          <w:marTop w:val="0"/>
          <w:marBottom w:val="0"/>
          <w:divBdr>
            <w:top w:val="none" w:sz="0" w:space="0" w:color="auto"/>
            <w:left w:val="none" w:sz="0" w:space="0" w:color="auto"/>
            <w:bottom w:val="none" w:sz="0" w:space="0" w:color="auto"/>
            <w:right w:val="none" w:sz="0" w:space="0" w:color="auto"/>
          </w:divBdr>
        </w:div>
        <w:div w:id="954756094">
          <w:marLeft w:val="0"/>
          <w:marRight w:val="0"/>
          <w:marTop w:val="0"/>
          <w:marBottom w:val="0"/>
          <w:divBdr>
            <w:top w:val="none" w:sz="0" w:space="0" w:color="auto"/>
            <w:left w:val="none" w:sz="0" w:space="0" w:color="auto"/>
            <w:bottom w:val="none" w:sz="0" w:space="0" w:color="auto"/>
            <w:right w:val="none" w:sz="0" w:space="0" w:color="auto"/>
          </w:divBdr>
        </w:div>
        <w:div w:id="964850144">
          <w:marLeft w:val="0"/>
          <w:marRight w:val="0"/>
          <w:marTop w:val="0"/>
          <w:marBottom w:val="0"/>
          <w:divBdr>
            <w:top w:val="none" w:sz="0" w:space="0" w:color="auto"/>
            <w:left w:val="none" w:sz="0" w:space="0" w:color="auto"/>
            <w:bottom w:val="none" w:sz="0" w:space="0" w:color="auto"/>
            <w:right w:val="none" w:sz="0" w:space="0" w:color="auto"/>
          </w:divBdr>
        </w:div>
        <w:div w:id="1143699344">
          <w:marLeft w:val="0"/>
          <w:marRight w:val="0"/>
          <w:marTop w:val="0"/>
          <w:marBottom w:val="0"/>
          <w:divBdr>
            <w:top w:val="none" w:sz="0" w:space="0" w:color="auto"/>
            <w:left w:val="none" w:sz="0" w:space="0" w:color="auto"/>
            <w:bottom w:val="none" w:sz="0" w:space="0" w:color="auto"/>
            <w:right w:val="none" w:sz="0" w:space="0" w:color="auto"/>
          </w:divBdr>
        </w:div>
        <w:div w:id="1174153430">
          <w:marLeft w:val="0"/>
          <w:marRight w:val="0"/>
          <w:marTop w:val="0"/>
          <w:marBottom w:val="0"/>
          <w:divBdr>
            <w:top w:val="none" w:sz="0" w:space="0" w:color="auto"/>
            <w:left w:val="none" w:sz="0" w:space="0" w:color="auto"/>
            <w:bottom w:val="none" w:sz="0" w:space="0" w:color="auto"/>
            <w:right w:val="none" w:sz="0" w:space="0" w:color="auto"/>
          </w:divBdr>
        </w:div>
        <w:div w:id="1219515036">
          <w:marLeft w:val="0"/>
          <w:marRight w:val="0"/>
          <w:marTop w:val="0"/>
          <w:marBottom w:val="0"/>
          <w:divBdr>
            <w:top w:val="none" w:sz="0" w:space="0" w:color="auto"/>
            <w:left w:val="none" w:sz="0" w:space="0" w:color="auto"/>
            <w:bottom w:val="none" w:sz="0" w:space="0" w:color="auto"/>
            <w:right w:val="none" w:sz="0" w:space="0" w:color="auto"/>
          </w:divBdr>
        </w:div>
        <w:div w:id="1220945151">
          <w:marLeft w:val="0"/>
          <w:marRight w:val="0"/>
          <w:marTop w:val="0"/>
          <w:marBottom w:val="0"/>
          <w:divBdr>
            <w:top w:val="none" w:sz="0" w:space="0" w:color="auto"/>
            <w:left w:val="none" w:sz="0" w:space="0" w:color="auto"/>
            <w:bottom w:val="none" w:sz="0" w:space="0" w:color="auto"/>
            <w:right w:val="none" w:sz="0" w:space="0" w:color="auto"/>
          </w:divBdr>
        </w:div>
        <w:div w:id="1251543874">
          <w:marLeft w:val="0"/>
          <w:marRight w:val="0"/>
          <w:marTop w:val="0"/>
          <w:marBottom w:val="0"/>
          <w:divBdr>
            <w:top w:val="none" w:sz="0" w:space="0" w:color="auto"/>
            <w:left w:val="none" w:sz="0" w:space="0" w:color="auto"/>
            <w:bottom w:val="none" w:sz="0" w:space="0" w:color="auto"/>
            <w:right w:val="none" w:sz="0" w:space="0" w:color="auto"/>
          </w:divBdr>
        </w:div>
        <w:div w:id="1298607348">
          <w:marLeft w:val="0"/>
          <w:marRight w:val="0"/>
          <w:marTop w:val="0"/>
          <w:marBottom w:val="0"/>
          <w:divBdr>
            <w:top w:val="none" w:sz="0" w:space="0" w:color="auto"/>
            <w:left w:val="none" w:sz="0" w:space="0" w:color="auto"/>
            <w:bottom w:val="none" w:sz="0" w:space="0" w:color="auto"/>
            <w:right w:val="none" w:sz="0" w:space="0" w:color="auto"/>
          </w:divBdr>
        </w:div>
        <w:div w:id="1323898749">
          <w:marLeft w:val="0"/>
          <w:marRight w:val="0"/>
          <w:marTop w:val="0"/>
          <w:marBottom w:val="0"/>
          <w:divBdr>
            <w:top w:val="none" w:sz="0" w:space="0" w:color="auto"/>
            <w:left w:val="none" w:sz="0" w:space="0" w:color="auto"/>
            <w:bottom w:val="none" w:sz="0" w:space="0" w:color="auto"/>
            <w:right w:val="none" w:sz="0" w:space="0" w:color="auto"/>
          </w:divBdr>
        </w:div>
        <w:div w:id="1334337817">
          <w:marLeft w:val="0"/>
          <w:marRight w:val="0"/>
          <w:marTop w:val="0"/>
          <w:marBottom w:val="0"/>
          <w:divBdr>
            <w:top w:val="none" w:sz="0" w:space="0" w:color="auto"/>
            <w:left w:val="none" w:sz="0" w:space="0" w:color="auto"/>
            <w:bottom w:val="none" w:sz="0" w:space="0" w:color="auto"/>
            <w:right w:val="none" w:sz="0" w:space="0" w:color="auto"/>
          </w:divBdr>
        </w:div>
        <w:div w:id="1431583024">
          <w:marLeft w:val="0"/>
          <w:marRight w:val="0"/>
          <w:marTop w:val="0"/>
          <w:marBottom w:val="0"/>
          <w:divBdr>
            <w:top w:val="none" w:sz="0" w:space="0" w:color="auto"/>
            <w:left w:val="none" w:sz="0" w:space="0" w:color="auto"/>
            <w:bottom w:val="none" w:sz="0" w:space="0" w:color="auto"/>
            <w:right w:val="none" w:sz="0" w:space="0" w:color="auto"/>
          </w:divBdr>
        </w:div>
        <w:div w:id="1435859058">
          <w:marLeft w:val="0"/>
          <w:marRight w:val="0"/>
          <w:marTop w:val="0"/>
          <w:marBottom w:val="0"/>
          <w:divBdr>
            <w:top w:val="none" w:sz="0" w:space="0" w:color="auto"/>
            <w:left w:val="none" w:sz="0" w:space="0" w:color="auto"/>
            <w:bottom w:val="none" w:sz="0" w:space="0" w:color="auto"/>
            <w:right w:val="none" w:sz="0" w:space="0" w:color="auto"/>
          </w:divBdr>
        </w:div>
        <w:div w:id="1535850577">
          <w:marLeft w:val="0"/>
          <w:marRight w:val="0"/>
          <w:marTop w:val="0"/>
          <w:marBottom w:val="0"/>
          <w:divBdr>
            <w:top w:val="none" w:sz="0" w:space="0" w:color="auto"/>
            <w:left w:val="none" w:sz="0" w:space="0" w:color="auto"/>
            <w:bottom w:val="none" w:sz="0" w:space="0" w:color="auto"/>
            <w:right w:val="none" w:sz="0" w:space="0" w:color="auto"/>
          </w:divBdr>
        </w:div>
        <w:div w:id="1665014977">
          <w:marLeft w:val="0"/>
          <w:marRight w:val="0"/>
          <w:marTop w:val="0"/>
          <w:marBottom w:val="0"/>
          <w:divBdr>
            <w:top w:val="none" w:sz="0" w:space="0" w:color="auto"/>
            <w:left w:val="none" w:sz="0" w:space="0" w:color="auto"/>
            <w:bottom w:val="none" w:sz="0" w:space="0" w:color="auto"/>
            <w:right w:val="none" w:sz="0" w:space="0" w:color="auto"/>
          </w:divBdr>
        </w:div>
        <w:div w:id="1719740070">
          <w:marLeft w:val="0"/>
          <w:marRight w:val="0"/>
          <w:marTop w:val="0"/>
          <w:marBottom w:val="0"/>
          <w:divBdr>
            <w:top w:val="none" w:sz="0" w:space="0" w:color="auto"/>
            <w:left w:val="none" w:sz="0" w:space="0" w:color="auto"/>
            <w:bottom w:val="none" w:sz="0" w:space="0" w:color="auto"/>
            <w:right w:val="none" w:sz="0" w:space="0" w:color="auto"/>
          </w:divBdr>
        </w:div>
        <w:div w:id="1732145360">
          <w:marLeft w:val="0"/>
          <w:marRight w:val="0"/>
          <w:marTop w:val="0"/>
          <w:marBottom w:val="0"/>
          <w:divBdr>
            <w:top w:val="none" w:sz="0" w:space="0" w:color="auto"/>
            <w:left w:val="none" w:sz="0" w:space="0" w:color="auto"/>
            <w:bottom w:val="none" w:sz="0" w:space="0" w:color="auto"/>
            <w:right w:val="none" w:sz="0" w:space="0" w:color="auto"/>
          </w:divBdr>
        </w:div>
        <w:div w:id="1778987391">
          <w:marLeft w:val="0"/>
          <w:marRight w:val="0"/>
          <w:marTop w:val="0"/>
          <w:marBottom w:val="0"/>
          <w:divBdr>
            <w:top w:val="none" w:sz="0" w:space="0" w:color="auto"/>
            <w:left w:val="none" w:sz="0" w:space="0" w:color="auto"/>
            <w:bottom w:val="none" w:sz="0" w:space="0" w:color="auto"/>
            <w:right w:val="none" w:sz="0" w:space="0" w:color="auto"/>
          </w:divBdr>
        </w:div>
        <w:div w:id="1786272764">
          <w:marLeft w:val="0"/>
          <w:marRight w:val="0"/>
          <w:marTop w:val="0"/>
          <w:marBottom w:val="0"/>
          <w:divBdr>
            <w:top w:val="none" w:sz="0" w:space="0" w:color="auto"/>
            <w:left w:val="none" w:sz="0" w:space="0" w:color="auto"/>
            <w:bottom w:val="none" w:sz="0" w:space="0" w:color="auto"/>
            <w:right w:val="none" w:sz="0" w:space="0" w:color="auto"/>
          </w:divBdr>
        </w:div>
        <w:div w:id="1852069028">
          <w:marLeft w:val="0"/>
          <w:marRight w:val="0"/>
          <w:marTop w:val="0"/>
          <w:marBottom w:val="0"/>
          <w:divBdr>
            <w:top w:val="none" w:sz="0" w:space="0" w:color="auto"/>
            <w:left w:val="none" w:sz="0" w:space="0" w:color="auto"/>
            <w:bottom w:val="none" w:sz="0" w:space="0" w:color="auto"/>
            <w:right w:val="none" w:sz="0" w:space="0" w:color="auto"/>
          </w:divBdr>
        </w:div>
        <w:div w:id="1943370296">
          <w:marLeft w:val="0"/>
          <w:marRight w:val="0"/>
          <w:marTop w:val="0"/>
          <w:marBottom w:val="0"/>
          <w:divBdr>
            <w:top w:val="none" w:sz="0" w:space="0" w:color="auto"/>
            <w:left w:val="none" w:sz="0" w:space="0" w:color="auto"/>
            <w:bottom w:val="none" w:sz="0" w:space="0" w:color="auto"/>
            <w:right w:val="none" w:sz="0" w:space="0" w:color="auto"/>
          </w:divBdr>
        </w:div>
        <w:div w:id="1981181919">
          <w:marLeft w:val="0"/>
          <w:marRight w:val="0"/>
          <w:marTop w:val="0"/>
          <w:marBottom w:val="0"/>
          <w:divBdr>
            <w:top w:val="none" w:sz="0" w:space="0" w:color="auto"/>
            <w:left w:val="none" w:sz="0" w:space="0" w:color="auto"/>
            <w:bottom w:val="none" w:sz="0" w:space="0" w:color="auto"/>
            <w:right w:val="none" w:sz="0" w:space="0" w:color="auto"/>
          </w:divBdr>
        </w:div>
        <w:div w:id="1986203372">
          <w:marLeft w:val="0"/>
          <w:marRight w:val="0"/>
          <w:marTop w:val="0"/>
          <w:marBottom w:val="0"/>
          <w:divBdr>
            <w:top w:val="none" w:sz="0" w:space="0" w:color="auto"/>
            <w:left w:val="none" w:sz="0" w:space="0" w:color="auto"/>
            <w:bottom w:val="none" w:sz="0" w:space="0" w:color="auto"/>
            <w:right w:val="none" w:sz="0" w:space="0" w:color="auto"/>
          </w:divBdr>
        </w:div>
        <w:div w:id="1997220388">
          <w:marLeft w:val="0"/>
          <w:marRight w:val="0"/>
          <w:marTop w:val="0"/>
          <w:marBottom w:val="0"/>
          <w:divBdr>
            <w:top w:val="none" w:sz="0" w:space="0" w:color="auto"/>
            <w:left w:val="none" w:sz="0" w:space="0" w:color="auto"/>
            <w:bottom w:val="none" w:sz="0" w:space="0" w:color="auto"/>
            <w:right w:val="none" w:sz="0" w:space="0" w:color="auto"/>
          </w:divBdr>
        </w:div>
        <w:div w:id="2003193901">
          <w:marLeft w:val="0"/>
          <w:marRight w:val="0"/>
          <w:marTop w:val="0"/>
          <w:marBottom w:val="0"/>
          <w:divBdr>
            <w:top w:val="none" w:sz="0" w:space="0" w:color="auto"/>
            <w:left w:val="none" w:sz="0" w:space="0" w:color="auto"/>
            <w:bottom w:val="none" w:sz="0" w:space="0" w:color="auto"/>
            <w:right w:val="none" w:sz="0" w:space="0" w:color="auto"/>
          </w:divBdr>
        </w:div>
        <w:div w:id="2030449389">
          <w:marLeft w:val="0"/>
          <w:marRight w:val="0"/>
          <w:marTop w:val="0"/>
          <w:marBottom w:val="0"/>
          <w:divBdr>
            <w:top w:val="none" w:sz="0" w:space="0" w:color="auto"/>
            <w:left w:val="none" w:sz="0" w:space="0" w:color="auto"/>
            <w:bottom w:val="none" w:sz="0" w:space="0" w:color="auto"/>
            <w:right w:val="none" w:sz="0" w:space="0" w:color="auto"/>
          </w:divBdr>
        </w:div>
        <w:div w:id="2063289593">
          <w:marLeft w:val="0"/>
          <w:marRight w:val="0"/>
          <w:marTop w:val="0"/>
          <w:marBottom w:val="0"/>
          <w:divBdr>
            <w:top w:val="none" w:sz="0" w:space="0" w:color="auto"/>
            <w:left w:val="none" w:sz="0" w:space="0" w:color="auto"/>
            <w:bottom w:val="none" w:sz="0" w:space="0" w:color="auto"/>
            <w:right w:val="none" w:sz="0" w:space="0" w:color="auto"/>
          </w:divBdr>
        </w:div>
        <w:div w:id="2110151880">
          <w:marLeft w:val="0"/>
          <w:marRight w:val="0"/>
          <w:marTop w:val="0"/>
          <w:marBottom w:val="0"/>
          <w:divBdr>
            <w:top w:val="none" w:sz="0" w:space="0" w:color="auto"/>
            <w:left w:val="none" w:sz="0" w:space="0" w:color="auto"/>
            <w:bottom w:val="none" w:sz="0" w:space="0" w:color="auto"/>
            <w:right w:val="none" w:sz="0" w:space="0" w:color="auto"/>
          </w:divBdr>
        </w:div>
        <w:div w:id="2116629373">
          <w:marLeft w:val="0"/>
          <w:marRight w:val="0"/>
          <w:marTop w:val="0"/>
          <w:marBottom w:val="0"/>
          <w:divBdr>
            <w:top w:val="none" w:sz="0" w:space="0" w:color="auto"/>
            <w:left w:val="none" w:sz="0" w:space="0" w:color="auto"/>
            <w:bottom w:val="none" w:sz="0" w:space="0" w:color="auto"/>
            <w:right w:val="none" w:sz="0" w:space="0" w:color="auto"/>
          </w:divBdr>
        </w:div>
        <w:div w:id="2121755324">
          <w:marLeft w:val="0"/>
          <w:marRight w:val="0"/>
          <w:marTop w:val="0"/>
          <w:marBottom w:val="0"/>
          <w:divBdr>
            <w:top w:val="none" w:sz="0" w:space="0" w:color="auto"/>
            <w:left w:val="none" w:sz="0" w:space="0" w:color="auto"/>
            <w:bottom w:val="none" w:sz="0" w:space="0" w:color="auto"/>
            <w:right w:val="none" w:sz="0" w:space="0" w:color="auto"/>
          </w:divBdr>
        </w:div>
        <w:div w:id="2146773012">
          <w:marLeft w:val="0"/>
          <w:marRight w:val="0"/>
          <w:marTop w:val="0"/>
          <w:marBottom w:val="0"/>
          <w:divBdr>
            <w:top w:val="none" w:sz="0" w:space="0" w:color="auto"/>
            <w:left w:val="none" w:sz="0" w:space="0" w:color="auto"/>
            <w:bottom w:val="none" w:sz="0" w:space="0" w:color="auto"/>
            <w:right w:val="none" w:sz="0" w:space="0" w:color="auto"/>
          </w:divBdr>
        </w:div>
      </w:divsChild>
    </w:div>
    <w:div w:id="1393121927">
      <w:bodyDiv w:val="1"/>
      <w:marLeft w:val="0"/>
      <w:marRight w:val="0"/>
      <w:marTop w:val="0"/>
      <w:marBottom w:val="0"/>
      <w:divBdr>
        <w:top w:val="none" w:sz="0" w:space="0" w:color="auto"/>
        <w:left w:val="none" w:sz="0" w:space="0" w:color="auto"/>
        <w:bottom w:val="none" w:sz="0" w:space="0" w:color="auto"/>
        <w:right w:val="none" w:sz="0" w:space="0" w:color="auto"/>
      </w:divBdr>
      <w:divsChild>
        <w:div w:id="1678996714">
          <w:marLeft w:val="0"/>
          <w:marRight w:val="0"/>
          <w:marTop w:val="0"/>
          <w:marBottom w:val="0"/>
          <w:divBdr>
            <w:top w:val="none" w:sz="0" w:space="0" w:color="auto"/>
            <w:left w:val="none" w:sz="0" w:space="0" w:color="auto"/>
            <w:bottom w:val="none" w:sz="0" w:space="0" w:color="auto"/>
            <w:right w:val="none" w:sz="0" w:space="0" w:color="auto"/>
          </w:divBdr>
          <w:divsChild>
            <w:div w:id="2011711052">
              <w:marLeft w:val="0"/>
              <w:marRight w:val="0"/>
              <w:marTop w:val="0"/>
              <w:marBottom w:val="0"/>
              <w:divBdr>
                <w:top w:val="none" w:sz="0" w:space="0" w:color="auto"/>
                <w:left w:val="none" w:sz="0" w:space="0" w:color="auto"/>
                <w:bottom w:val="none" w:sz="0" w:space="0" w:color="auto"/>
                <w:right w:val="none" w:sz="0" w:space="0" w:color="auto"/>
              </w:divBdr>
              <w:divsChild>
                <w:div w:id="729428999">
                  <w:marLeft w:val="0"/>
                  <w:marRight w:val="0"/>
                  <w:marTop w:val="0"/>
                  <w:marBottom w:val="0"/>
                  <w:divBdr>
                    <w:top w:val="none" w:sz="0" w:space="0" w:color="auto"/>
                    <w:left w:val="none" w:sz="0" w:space="0" w:color="auto"/>
                    <w:bottom w:val="none" w:sz="0" w:space="0" w:color="auto"/>
                    <w:right w:val="none" w:sz="0" w:space="0" w:color="auto"/>
                  </w:divBdr>
                  <w:divsChild>
                    <w:div w:id="83307851">
                      <w:marLeft w:val="0"/>
                      <w:marRight w:val="0"/>
                      <w:marTop w:val="0"/>
                      <w:marBottom w:val="0"/>
                      <w:divBdr>
                        <w:top w:val="none" w:sz="0" w:space="0" w:color="auto"/>
                        <w:left w:val="none" w:sz="0" w:space="0" w:color="auto"/>
                        <w:bottom w:val="none" w:sz="0" w:space="0" w:color="auto"/>
                        <w:right w:val="none" w:sz="0" w:space="0" w:color="auto"/>
                      </w:divBdr>
                      <w:divsChild>
                        <w:div w:id="1200700767">
                          <w:marLeft w:val="0"/>
                          <w:marRight w:val="0"/>
                          <w:marTop w:val="0"/>
                          <w:marBottom w:val="0"/>
                          <w:divBdr>
                            <w:top w:val="none" w:sz="0" w:space="0" w:color="auto"/>
                            <w:left w:val="none" w:sz="0" w:space="0" w:color="auto"/>
                            <w:bottom w:val="none" w:sz="0" w:space="0" w:color="auto"/>
                            <w:right w:val="none" w:sz="0" w:space="0" w:color="auto"/>
                          </w:divBdr>
                          <w:divsChild>
                            <w:div w:id="1758407595">
                              <w:marLeft w:val="0"/>
                              <w:marRight w:val="0"/>
                              <w:marTop w:val="0"/>
                              <w:marBottom w:val="0"/>
                              <w:divBdr>
                                <w:top w:val="none" w:sz="0" w:space="0" w:color="auto"/>
                                <w:left w:val="none" w:sz="0" w:space="0" w:color="auto"/>
                                <w:bottom w:val="none" w:sz="0" w:space="0" w:color="auto"/>
                                <w:right w:val="none" w:sz="0" w:space="0" w:color="auto"/>
                              </w:divBdr>
                              <w:divsChild>
                                <w:div w:id="432629777">
                                  <w:marLeft w:val="0"/>
                                  <w:marRight w:val="0"/>
                                  <w:marTop w:val="0"/>
                                  <w:marBottom w:val="0"/>
                                  <w:divBdr>
                                    <w:top w:val="none" w:sz="0" w:space="0" w:color="auto"/>
                                    <w:left w:val="none" w:sz="0" w:space="0" w:color="auto"/>
                                    <w:bottom w:val="none" w:sz="0" w:space="0" w:color="auto"/>
                                    <w:right w:val="none" w:sz="0" w:space="0" w:color="auto"/>
                                  </w:divBdr>
                                  <w:divsChild>
                                    <w:div w:id="445272691">
                                      <w:marLeft w:val="0"/>
                                      <w:marRight w:val="0"/>
                                      <w:marTop w:val="0"/>
                                      <w:marBottom w:val="0"/>
                                      <w:divBdr>
                                        <w:top w:val="none" w:sz="0" w:space="0" w:color="auto"/>
                                        <w:left w:val="none" w:sz="0" w:space="0" w:color="auto"/>
                                        <w:bottom w:val="none" w:sz="0" w:space="0" w:color="auto"/>
                                        <w:right w:val="none" w:sz="0" w:space="0" w:color="auto"/>
                                      </w:divBdr>
                                      <w:divsChild>
                                        <w:div w:id="1973976147">
                                          <w:marLeft w:val="0"/>
                                          <w:marRight w:val="0"/>
                                          <w:marTop w:val="0"/>
                                          <w:marBottom w:val="0"/>
                                          <w:divBdr>
                                            <w:top w:val="none" w:sz="0" w:space="0" w:color="auto"/>
                                            <w:left w:val="none" w:sz="0" w:space="0" w:color="auto"/>
                                            <w:bottom w:val="none" w:sz="0" w:space="0" w:color="auto"/>
                                            <w:right w:val="none" w:sz="0" w:space="0" w:color="auto"/>
                                          </w:divBdr>
                                          <w:divsChild>
                                            <w:div w:id="1294286318">
                                              <w:marLeft w:val="0"/>
                                              <w:marRight w:val="0"/>
                                              <w:marTop w:val="0"/>
                                              <w:marBottom w:val="0"/>
                                              <w:divBdr>
                                                <w:top w:val="none" w:sz="0" w:space="0" w:color="auto"/>
                                                <w:left w:val="none" w:sz="0" w:space="0" w:color="auto"/>
                                                <w:bottom w:val="none" w:sz="0" w:space="0" w:color="auto"/>
                                                <w:right w:val="none" w:sz="0" w:space="0" w:color="auto"/>
                                              </w:divBdr>
                                              <w:divsChild>
                                                <w:div w:id="264928216">
                                                  <w:marLeft w:val="0"/>
                                                  <w:marRight w:val="0"/>
                                                  <w:marTop w:val="0"/>
                                                  <w:marBottom w:val="0"/>
                                                  <w:divBdr>
                                                    <w:top w:val="none" w:sz="0" w:space="0" w:color="auto"/>
                                                    <w:left w:val="none" w:sz="0" w:space="0" w:color="auto"/>
                                                    <w:bottom w:val="none" w:sz="0" w:space="0" w:color="auto"/>
                                                    <w:right w:val="none" w:sz="0" w:space="0" w:color="auto"/>
                                                  </w:divBdr>
                                                  <w:divsChild>
                                                    <w:div w:id="1177966585">
                                                      <w:marLeft w:val="0"/>
                                                      <w:marRight w:val="0"/>
                                                      <w:marTop w:val="0"/>
                                                      <w:marBottom w:val="0"/>
                                                      <w:divBdr>
                                                        <w:top w:val="none" w:sz="0" w:space="0" w:color="auto"/>
                                                        <w:left w:val="none" w:sz="0" w:space="0" w:color="auto"/>
                                                        <w:bottom w:val="none" w:sz="0" w:space="0" w:color="auto"/>
                                                        <w:right w:val="none" w:sz="0" w:space="0" w:color="auto"/>
                                                      </w:divBdr>
                                                      <w:divsChild>
                                                        <w:div w:id="1577518376">
                                                          <w:marLeft w:val="67"/>
                                                          <w:marRight w:val="67"/>
                                                          <w:marTop w:val="33"/>
                                                          <w:marBottom w:val="33"/>
                                                          <w:divBdr>
                                                            <w:top w:val="none" w:sz="0" w:space="0" w:color="auto"/>
                                                            <w:left w:val="none" w:sz="0" w:space="0" w:color="auto"/>
                                                            <w:bottom w:val="none" w:sz="0" w:space="0" w:color="auto"/>
                                                            <w:right w:val="none" w:sz="0" w:space="0" w:color="auto"/>
                                                          </w:divBdr>
                                                          <w:divsChild>
                                                            <w:div w:id="954799264">
                                                              <w:marLeft w:val="0"/>
                                                              <w:marRight w:val="0"/>
                                                              <w:marTop w:val="0"/>
                                                              <w:marBottom w:val="0"/>
                                                              <w:divBdr>
                                                                <w:top w:val="none" w:sz="0" w:space="0" w:color="auto"/>
                                                                <w:left w:val="none" w:sz="0" w:space="0" w:color="auto"/>
                                                                <w:bottom w:val="none" w:sz="0" w:space="0" w:color="auto"/>
                                                                <w:right w:val="none" w:sz="0" w:space="0" w:color="auto"/>
                                                              </w:divBdr>
                                                              <w:divsChild>
                                                                <w:div w:id="1644190925">
                                                                  <w:marLeft w:val="0"/>
                                                                  <w:marRight w:val="0"/>
                                                                  <w:marTop w:val="0"/>
                                                                  <w:marBottom w:val="0"/>
                                                                  <w:divBdr>
                                                                    <w:top w:val="none" w:sz="0" w:space="0" w:color="auto"/>
                                                                    <w:left w:val="none" w:sz="0" w:space="0" w:color="auto"/>
                                                                    <w:bottom w:val="none" w:sz="0" w:space="0" w:color="auto"/>
                                                                    <w:right w:val="none" w:sz="0" w:space="0" w:color="auto"/>
                                                                  </w:divBdr>
                                                                  <w:divsChild>
                                                                    <w:div w:id="471362510">
                                                                      <w:marLeft w:val="0"/>
                                                                      <w:marRight w:val="0"/>
                                                                      <w:marTop w:val="0"/>
                                                                      <w:marBottom w:val="0"/>
                                                                      <w:divBdr>
                                                                        <w:top w:val="none" w:sz="0" w:space="0" w:color="auto"/>
                                                                        <w:left w:val="none" w:sz="0" w:space="0" w:color="auto"/>
                                                                        <w:bottom w:val="none" w:sz="0" w:space="0" w:color="auto"/>
                                                                        <w:right w:val="none" w:sz="0" w:space="0" w:color="auto"/>
                                                                      </w:divBdr>
                                                                      <w:divsChild>
                                                                        <w:div w:id="2126071390">
                                                                          <w:marLeft w:val="0"/>
                                                                          <w:marRight w:val="0"/>
                                                                          <w:marTop w:val="0"/>
                                                                          <w:marBottom w:val="360"/>
                                                                          <w:divBdr>
                                                                            <w:top w:val="none" w:sz="0" w:space="0" w:color="auto"/>
                                                                            <w:left w:val="none" w:sz="0" w:space="0" w:color="auto"/>
                                                                            <w:bottom w:val="none" w:sz="0" w:space="0" w:color="auto"/>
                                                                            <w:right w:val="none" w:sz="0" w:space="0" w:color="auto"/>
                                                                          </w:divBdr>
                                                                          <w:divsChild>
                                                                            <w:div w:id="885684583">
                                                                              <w:marLeft w:val="0"/>
                                                                              <w:marRight w:val="0"/>
                                                                              <w:marTop w:val="0"/>
                                                                              <w:marBottom w:val="0"/>
                                                                              <w:divBdr>
                                                                                <w:top w:val="none" w:sz="0" w:space="0" w:color="auto"/>
                                                                                <w:left w:val="none" w:sz="0" w:space="0" w:color="auto"/>
                                                                                <w:bottom w:val="none" w:sz="0" w:space="0" w:color="auto"/>
                                                                                <w:right w:val="none" w:sz="0" w:space="0" w:color="auto"/>
                                                                              </w:divBdr>
                                                                              <w:divsChild>
                                                                                <w:div w:id="956834733">
                                                                                  <w:marLeft w:val="0"/>
                                                                                  <w:marRight w:val="0"/>
                                                                                  <w:marTop w:val="0"/>
                                                                                  <w:marBottom w:val="0"/>
                                                                                  <w:divBdr>
                                                                                    <w:top w:val="none" w:sz="0" w:space="0" w:color="auto"/>
                                                                                    <w:left w:val="none" w:sz="0" w:space="0" w:color="auto"/>
                                                                                    <w:bottom w:val="none" w:sz="0" w:space="0" w:color="auto"/>
                                                                                    <w:right w:val="none" w:sz="0" w:space="0" w:color="auto"/>
                                                                                  </w:divBdr>
                                                                                  <w:divsChild>
                                                                                    <w:div w:id="31855709">
                                                                                      <w:marLeft w:val="0"/>
                                                                                      <w:marRight w:val="0"/>
                                                                                      <w:marTop w:val="0"/>
                                                                                      <w:marBottom w:val="0"/>
                                                                                      <w:divBdr>
                                                                                        <w:top w:val="none" w:sz="0" w:space="0" w:color="auto"/>
                                                                                        <w:left w:val="none" w:sz="0" w:space="0" w:color="auto"/>
                                                                                        <w:bottom w:val="none" w:sz="0" w:space="0" w:color="auto"/>
                                                                                        <w:right w:val="none" w:sz="0" w:space="0" w:color="auto"/>
                                                                                      </w:divBdr>
                                                                                      <w:divsChild>
                                                                                        <w:div w:id="1091704447">
                                                                                          <w:marLeft w:val="0"/>
                                                                                          <w:marRight w:val="0"/>
                                                                                          <w:marTop w:val="0"/>
                                                                                          <w:marBottom w:val="0"/>
                                                                                          <w:divBdr>
                                                                                            <w:top w:val="none" w:sz="0" w:space="0" w:color="auto"/>
                                                                                            <w:left w:val="none" w:sz="0" w:space="0" w:color="auto"/>
                                                                                            <w:bottom w:val="none" w:sz="0" w:space="0" w:color="auto"/>
                                                                                            <w:right w:val="none" w:sz="0" w:space="0" w:color="auto"/>
                                                                                          </w:divBdr>
                                                                                          <w:divsChild>
                                                                                            <w:div w:id="1685208754">
                                                                                              <w:marLeft w:val="0"/>
                                                                                              <w:marRight w:val="0"/>
                                                                                              <w:marTop w:val="0"/>
                                                                                              <w:marBottom w:val="0"/>
                                                                                              <w:divBdr>
                                                                                                <w:top w:val="none" w:sz="0" w:space="0" w:color="auto"/>
                                                                                                <w:left w:val="none" w:sz="0" w:space="0" w:color="auto"/>
                                                                                                <w:bottom w:val="none" w:sz="0" w:space="0" w:color="auto"/>
                                                                                                <w:right w:val="none" w:sz="0" w:space="0" w:color="auto"/>
                                                                                              </w:divBdr>
                                                                                              <w:divsChild>
                                                                                                <w:div w:id="656154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34714879">
                                                                                      <w:marLeft w:val="0"/>
                                                                                      <w:marRight w:val="0"/>
                                                                                      <w:marTop w:val="0"/>
                                                                                      <w:marBottom w:val="0"/>
                                                                                      <w:divBdr>
                                                                                        <w:top w:val="none" w:sz="0" w:space="0" w:color="auto"/>
                                                                                        <w:left w:val="none" w:sz="0" w:space="0" w:color="auto"/>
                                                                                        <w:bottom w:val="none" w:sz="0" w:space="0" w:color="auto"/>
                                                                                        <w:right w:val="none" w:sz="0" w:space="0" w:color="auto"/>
                                                                                      </w:divBdr>
                                                                                      <w:divsChild>
                                                                                        <w:div w:id="693384520">
                                                                                          <w:marLeft w:val="0"/>
                                                                                          <w:marRight w:val="0"/>
                                                                                          <w:marTop w:val="0"/>
                                                                                          <w:marBottom w:val="0"/>
                                                                                          <w:divBdr>
                                                                                            <w:top w:val="none" w:sz="0" w:space="0" w:color="auto"/>
                                                                                            <w:left w:val="none" w:sz="0" w:space="0" w:color="auto"/>
                                                                                            <w:bottom w:val="none" w:sz="0" w:space="0" w:color="auto"/>
                                                                                            <w:right w:val="none" w:sz="0" w:space="0" w:color="auto"/>
                                                                                          </w:divBdr>
                                                                                          <w:divsChild>
                                                                                            <w:div w:id="1803040619">
                                                                                              <w:marLeft w:val="0"/>
                                                                                              <w:marRight w:val="0"/>
                                                                                              <w:marTop w:val="0"/>
                                                                                              <w:marBottom w:val="0"/>
                                                                                              <w:divBdr>
                                                                                                <w:top w:val="none" w:sz="0" w:space="0" w:color="auto"/>
                                                                                                <w:left w:val="none" w:sz="0" w:space="0" w:color="auto"/>
                                                                                                <w:bottom w:val="none" w:sz="0" w:space="0" w:color="auto"/>
                                                                                                <w:right w:val="none" w:sz="0" w:space="0" w:color="auto"/>
                                                                                              </w:divBdr>
                                                                                              <w:divsChild>
                                                                                                <w:div w:id="1605763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0678204">
                                                                                      <w:marLeft w:val="0"/>
                                                                                      <w:marRight w:val="0"/>
                                                                                      <w:marTop w:val="0"/>
                                                                                      <w:marBottom w:val="0"/>
                                                                                      <w:divBdr>
                                                                                        <w:top w:val="none" w:sz="0" w:space="0" w:color="auto"/>
                                                                                        <w:left w:val="none" w:sz="0" w:space="0" w:color="auto"/>
                                                                                        <w:bottom w:val="none" w:sz="0" w:space="0" w:color="auto"/>
                                                                                        <w:right w:val="none" w:sz="0" w:space="0" w:color="auto"/>
                                                                                      </w:divBdr>
                                                                                      <w:divsChild>
                                                                                        <w:div w:id="1072700914">
                                                                                          <w:marLeft w:val="0"/>
                                                                                          <w:marRight w:val="0"/>
                                                                                          <w:marTop w:val="0"/>
                                                                                          <w:marBottom w:val="0"/>
                                                                                          <w:divBdr>
                                                                                            <w:top w:val="none" w:sz="0" w:space="0" w:color="auto"/>
                                                                                            <w:left w:val="none" w:sz="0" w:space="0" w:color="auto"/>
                                                                                            <w:bottom w:val="none" w:sz="0" w:space="0" w:color="auto"/>
                                                                                            <w:right w:val="none" w:sz="0" w:space="0" w:color="auto"/>
                                                                                          </w:divBdr>
                                                                                          <w:divsChild>
                                                                                            <w:div w:id="1611013270">
                                                                                              <w:marLeft w:val="0"/>
                                                                                              <w:marRight w:val="0"/>
                                                                                              <w:marTop w:val="0"/>
                                                                                              <w:marBottom w:val="0"/>
                                                                                              <w:divBdr>
                                                                                                <w:top w:val="none" w:sz="0" w:space="0" w:color="auto"/>
                                                                                                <w:left w:val="none" w:sz="0" w:space="0" w:color="auto"/>
                                                                                                <w:bottom w:val="none" w:sz="0" w:space="0" w:color="auto"/>
                                                                                                <w:right w:val="none" w:sz="0" w:space="0" w:color="auto"/>
                                                                                              </w:divBdr>
                                                                                              <w:divsChild>
                                                                                                <w:div w:id="372313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4996190">
                                                                                      <w:marLeft w:val="0"/>
                                                                                      <w:marRight w:val="0"/>
                                                                                      <w:marTop w:val="0"/>
                                                                                      <w:marBottom w:val="0"/>
                                                                                      <w:divBdr>
                                                                                        <w:top w:val="none" w:sz="0" w:space="0" w:color="auto"/>
                                                                                        <w:left w:val="none" w:sz="0" w:space="0" w:color="auto"/>
                                                                                        <w:bottom w:val="none" w:sz="0" w:space="0" w:color="auto"/>
                                                                                        <w:right w:val="none" w:sz="0" w:space="0" w:color="auto"/>
                                                                                      </w:divBdr>
                                                                                      <w:divsChild>
                                                                                        <w:div w:id="821510368">
                                                                                          <w:marLeft w:val="0"/>
                                                                                          <w:marRight w:val="0"/>
                                                                                          <w:marTop w:val="0"/>
                                                                                          <w:marBottom w:val="0"/>
                                                                                          <w:divBdr>
                                                                                            <w:top w:val="none" w:sz="0" w:space="0" w:color="auto"/>
                                                                                            <w:left w:val="none" w:sz="0" w:space="0" w:color="auto"/>
                                                                                            <w:bottom w:val="none" w:sz="0" w:space="0" w:color="auto"/>
                                                                                            <w:right w:val="none" w:sz="0" w:space="0" w:color="auto"/>
                                                                                          </w:divBdr>
                                                                                          <w:divsChild>
                                                                                            <w:div w:id="219480929">
                                                                                              <w:marLeft w:val="0"/>
                                                                                              <w:marRight w:val="0"/>
                                                                                              <w:marTop w:val="0"/>
                                                                                              <w:marBottom w:val="0"/>
                                                                                              <w:divBdr>
                                                                                                <w:top w:val="none" w:sz="0" w:space="0" w:color="auto"/>
                                                                                                <w:left w:val="none" w:sz="0" w:space="0" w:color="auto"/>
                                                                                                <w:bottom w:val="none" w:sz="0" w:space="0" w:color="auto"/>
                                                                                                <w:right w:val="none" w:sz="0" w:space="0" w:color="auto"/>
                                                                                              </w:divBdr>
                                                                                              <w:divsChild>
                                                                                                <w:div w:id="3798622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393426598">
      <w:bodyDiv w:val="1"/>
      <w:marLeft w:val="0"/>
      <w:marRight w:val="0"/>
      <w:marTop w:val="0"/>
      <w:marBottom w:val="0"/>
      <w:divBdr>
        <w:top w:val="none" w:sz="0" w:space="0" w:color="auto"/>
        <w:left w:val="none" w:sz="0" w:space="0" w:color="auto"/>
        <w:bottom w:val="none" w:sz="0" w:space="0" w:color="auto"/>
        <w:right w:val="none" w:sz="0" w:space="0" w:color="auto"/>
      </w:divBdr>
      <w:divsChild>
        <w:div w:id="413403699">
          <w:marLeft w:val="0"/>
          <w:marRight w:val="0"/>
          <w:marTop w:val="0"/>
          <w:marBottom w:val="0"/>
          <w:divBdr>
            <w:top w:val="none" w:sz="0" w:space="0" w:color="auto"/>
            <w:left w:val="none" w:sz="0" w:space="0" w:color="auto"/>
            <w:bottom w:val="none" w:sz="0" w:space="0" w:color="auto"/>
            <w:right w:val="none" w:sz="0" w:space="0" w:color="auto"/>
          </w:divBdr>
          <w:divsChild>
            <w:div w:id="319310954">
              <w:marLeft w:val="0"/>
              <w:marRight w:val="0"/>
              <w:marTop w:val="0"/>
              <w:marBottom w:val="0"/>
              <w:divBdr>
                <w:top w:val="none" w:sz="0" w:space="0" w:color="auto"/>
                <w:left w:val="none" w:sz="0" w:space="0" w:color="auto"/>
                <w:bottom w:val="none" w:sz="0" w:space="0" w:color="auto"/>
                <w:right w:val="none" w:sz="0" w:space="0" w:color="auto"/>
              </w:divBdr>
              <w:divsChild>
                <w:div w:id="19636122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95474318">
      <w:bodyDiv w:val="1"/>
      <w:marLeft w:val="0"/>
      <w:marRight w:val="0"/>
      <w:marTop w:val="0"/>
      <w:marBottom w:val="0"/>
      <w:divBdr>
        <w:top w:val="none" w:sz="0" w:space="0" w:color="auto"/>
        <w:left w:val="none" w:sz="0" w:space="0" w:color="auto"/>
        <w:bottom w:val="none" w:sz="0" w:space="0" w:color="auto"/>
        <w:right w:val="none" w:sz="0" w:space="0" w:color="auto"/>
      </w:divBdr>
    </w:div>
    <w:div w:id="1396006554">
      <w:bodyDiv w:val="1"/>
      <w:marLeft w:val="0"/>
      <w:marRight w:val="0"/>
      <w:marTop w:val="0"/>
      <w:marBottom w:val="0"/>
      <w:divBdr>
        <w:top w:val="none" w:sz="0" w:space="0" w:color="auto"/>
        <w:left w:val="none" w:sz="0" w:space="0" w:color="auto"/>
        <w:bottom w:val="none" w:sz="0" w:space="0" w:color="auto"/>
        <w:right w:val="none" w:sz="0" w:space="0" w:color="auto"/>
      </w:divBdr>
      <w:divsChild>
        <w:div w:id="551384310">
          <w:marLeft w:val="0"/>
          <w:marRight w:val="0"/>
          <w:marTop w:val="0"/>
          <w:marBottom w:val="0"/>
          <w:divBdr>
            <w:top w:val="none" w:sz="0" w:space="0" w:color="auto"/>
            <w:left w:val="none" w:sz="0" w:space="0" w:color="auto"/>
            <w:bottom w:val="none" w:sz="0" w:space="0" w:color="auto"/>
            <w:right w:val="none" w:sz="0" w:space="0" w:color="auto"/>
          </w:divBdr>
        </w:div>
        <w:div w:id="808861390">
          <w:marLeft w:val="0"/>
          <w:marRight w:val="0"/>
          <w:marTop w:val="0"/>
          <w:marBottom w:val="0"/>
          <w:divBdr>
            <w:top w:val="none" w:sz="0" w:space="0" w:color="auto"/>
            <w:left w:val="none" w:sz="0" w:space="0" w:color="auto"/>
            <w:bottom w:val="none" w:sz="0" w:space="0" w:color="auto"/>
            <w:right w:val="none" w:sz="0" w:space="0" w:color="auto"/>
          </w:divBdr>
        </w:div>
        <w:div w:id="1009598739">
          <w:marLeft w:val="0"/>
          <w:marRight w:val="0"/>
          <w:marTop w:val="0"/>
          <w:marBottom w:val="0"/>
          <w:divBdr>
            <w:top w:val="none" w:sz="0" w:space="0" w:color="auto"/>
            <w:left w:val="none" w:sz="0" w:space="0" w:color="auto"/>
            <w:bottom w:val="none" w:sz="0" w:space="0" w:color="auto"/>
            <w:right w:val="none" w:sz="0" w:space="0" w:color="auto"/>
          </w:divBdr>
        </w:div>
        <w:div w:id="1060901284">
          <w:marLeft w:val="0"/>
          <w:marRight w:val="0"/>
          <w:marTop w:val="0"/>
          <w:marBottom w:val="0"/>
          <w:divBdr>
            <w:top w:val="none" w:sz="0" w:space="0" w:color="auto"/>
            <w:left w:val="none" w:sz="0" w:space="0" w:color="auto"/>
            <w:bottom w:val="none" w:sz="0" w:space="0" w:color="auto"/>
            <w:right w:val="none" w:sz="0" w:space="0" w:color="auto"/>
          </w:divBdr>
        </w:div>
        <w:div w:id="1371342190">
          <w:marLeft w:val="0"/>
          <w:marRight w:val="0"/>
          <w:marTop w:val="0"/>
          <w:marBottom w:val="0"/>
          <w:divBdr>
            <w:top w:val="none" w:sz="0" w:space="0" w:color="auto"/>
            <w:left w:val="none" w:sz="0" w:space="0" w:color="auto"/>
            <w:bottom w:val="none" w:sz="0" w:space="0" w:color="auto"/>
            <w:right w:val="none" w:sz="0" w:space="0" w:color="auto"/>
          </w:divBdr>
        </w:div>
        <w:div w:id="1493369547">
          <w:marLeft w:val="0"/>
          <w:marRight w:val="0"/>
          <w:marTop w:val="0"/>
          <w:marBottom w:val="0"/>
          <w:divBdr>
            <w:top w:val="none" w:sz="0" w:space="0" w:color="auto"/>
            <w:left w:val="none" w:sz="0" w:space="0" w:color="auto"/>
            <w:bottom w:val="none" w:sz="0" w:space="0" w:color="auto"/>
            <w:right w:val="none" w:sz="0" w:space="0" w:color="auto"/>
          </w:divBdr>
        </w:div>
        <w:div w:id="1522088854">
          <w:marLeft w:val="0"/>
          <w:marRight w:val="0"/>
          <w:marTop w:val="0"/>
          <w:marBottom w:val="0"/>
          <w:divBdr>
            <w:top w:val="none" w:sz="0" w:space="0" w:color="auto"/>
            <w:left w:val="none" w:sz="0" w:space="0" w:color="auto"/>
            <w:bottom w:val="none" w:sz="0" w:space="0" w:color="auto"/>
            <w:right w:val="none" w:sz="0" w:space="0" w:color="auto"/>
          </w:divBdr>
        </w:div>
        <w:div w:id="1666132287">
          <w:marLeft w:val="0"/>
          <w:marRight w:val="0"/>
          <w:marTop w:val="0"/>
          <w:marBottom w:val="0"/>
          <w:divBdr>
            <w:top w:val="none" w:sz="0" w:space="0" w:color="auto"/>
            <w:left w:val="none" w:sz="0" w:space="0" w:color="auto"/>
            <w:bottom w:val="none" w:sz="0" w:space="0" w:color="auto"/>
            <w:right w:val="none" w:sz="0" w:space="0" w:color="auto"/>
          </w:divBdr>
        </w:div>
        <w:div w:id="1714498168">
          <w:marLeft w:val="0"/>
          <w:marRight w:val="0"/>
          <w:marTop w:val="0"/>
          <w:marBottom w:val="0"/>
          <w:divBdr>
            <w:top w:val="none" w:sz="0" w:space="0" w:color="auto"/>
            <w:left w:val="none" w:sz="0" w:space="0" w:color="auto"/>
            <w:bottom w:val="none" w:sz="0" w:space="0" w:color="auto"/>
            <w:right w:val="none" w:sz="0" w:space="0" w:color="auto"/>
          </w:divBdr>
        </w:div>
        <w:div w:id="1724865214">
          <w:marLeft w:val="0"/>
          <w:marRight w:val="0"/>
          <w:marTop w:val="0"/>
          <w:marBottom w:val="0"/>
          <w:divBdr>
            <w:top w:val="none" w:sz="0" w:space="0" w:color="auto"/>
            <w:left w:val="none" w:sz="0" w:space="0" w:color="auto"/>
            <w:bottom w:val="none" w:sz="0" w:space="0" w:color="auto"/>
            <w:right w:val="none" w:sz="0" w:space="0" w:color="auto"/>
          </w:divBdr>
        </w:div>
        <w:div w:id="1840340441">
          <w:marLeft w:val="0"/>
          <w:marRight w:val="0"/>
          <w:marTop w:val="0"/>
          <w:marBottom w:val="0"/>
          <w:divBdr>
            <w:top w:val="none" w:sz="0" w:space="0" w:color="auto"/>
            <w:left w:val="none" w:sz="0" w:space="0" w:color="auto"/>
            <w:bottom w:val="none" w:sz="0" w:space="0" w:color="auto"/>
            <w:right w:val="none" w:sz="0" w:space="0" w:color="auto"/>
          </w:divBdr>
        </w:div>
        <w:div w:id="1890527530">
          <w:marLeft w:val="0"/>
          <w:marRight w:val="0"/>
          <w:marTop w:val="0"/>
          <w:marBottom w:val="0"/>
          <w:divBdr>
            <w:top w:val="none" w:sz="0" w:space="0" w:color="auto"/>
            <w:left w:val="none" w:sz="0" w:space="0" w:color="auto"/>
            <w:bottom w:val="none" w:sz="0" w:space="0" w:color="auto"/>
            <w:right w:val="none" w:sz="0" w:space="0" w:color="auto"/>
          </w:divBdr>
        </w:div>
        <w:div w:id="2052530972">
          <w:marLeft w:val="0"/>
          <w:marRight w:val="0"/>
          <w:marTop w:val="0"/>
          <w:marBottom w:val="0"/>
          <w:divBdr>
            <w:top w:val="none" w:sz="0" w:space="0" w:color="auto"/>
            <w:left w:val="none" w:sz="0" w:space="0" w:color="auto"/>
            <w:bottom w:val="none" w:sz="0" w:space="0" w:color="auto"/>
            <w:right w:val="none" w:sz="0" w:space="0" w:color="auto"/>
          </w:divBdr>
        </w:div>
        <w:div w:id="2117939619">
          <w:marLeft w:val="0"/>
          <w:marRight w:val="0"/>
          <w:marTop w:val="0"/>
          <w:marBottom w:val="0"/>
          <w:divBdr>
            <w:top w:val="none" w:sz="0" w:space="0" w:color="auto"/>
            <w:left w:val="none" w:sz="0" w:space="0" w:color="auto"/>
            <w:bottom w:val="none" w:sz="0" w:space="0" w:color="auto"/>
            <w:right w:val="none" w:sz="0" w:space="0" w:color="auto"/>
          </w:divBdr>
        </w:div>
      </w:divsChild>
    </w:div>
    <w:div w:id="1398940986">
      <w:bodyDiv w:val="1"/>
      <w:marLeft w:val="0"/>
      <w:marRight w:val="0"/>
      <w:marTop w:val="0"/>
      <w:marBottom w:val="0"/>
      <w:divBdr>
        <w:top w:val="none" w:sz="0" w:space="0" w:color="auto"/>
        <w:left w:val="none" w:sz="0" w:space="0" w:color="auto"/>
        <w:bottom w:val="none" w:sz="0" w:space="0" w:color="auto"/>
        <w:right w:val="none" w:sz="0" w:space="0" w:color="auto"/>
      </w:divBdr>
      <w:divsChild>
        <w:div w:id="242643311">
          <w:marLeft w:val="0"/>
          <w:marRight w:val="0"/>
          <w:marTop w:val="0"/>
          <w:marBottom w:val="0"/>
          <w:divBdr>
            <w:top w:val="none" w:sz="0" w:space="0" w:color="auto"/>
            <w:left w:val="none" w:sz="0" w:space="0" w:color="auto"/>
            <w:bottom w:val="none" w:sz="0" w:space="0" w:color="auto"/>
            <w:right w:val="none" w:sz="0" w:space="0" w:color="auto"/>
          </w:divBdr>
          <w:divsChild>
            <w:div w:id="1010060237">
              <w:marLeft w:val="0"/>
              <w:marRight w:val="0"/>
              <w:marTop w:val="0"/>
              <w:marBottom w:val="0"/>
              <w:divBdr>
                <w:top w:val="none" w:sz="0" w:space="0" w:color="auto"/>
                <w:left w:val="none" w:sz="0" w:space="0" w:color="auto"/>
                <w:bottom w:val="none" w:sz="0" w:space="0" w:color="auto"/>
                <w:right w:val="none" w:sz="0" w:space="0" w:color="auto"/>
              </w:divBdr>
              <w:divsChild>
                <w:div w:id="563226371">
                  <w:marLeft w:val="0"/>
                  <w:marRight w:val="0"/>
                  <w:marTop w:val="0"/>
                  <w:marBottom w:val="0"/>
                  <w:divBdr>
                    <w:top w:val="none" w:sz="0" w:space="0" w:color="auto"/>
                    <w:left w:val="none" w:sz="0" w:space="0" w:color="auto"/>
                    <w:bottom w:val="none" w:sz="0" w:space="0" w:color="auto"/>
                    <w:right w:val="none" w:sz="0" w:space="0" w:color="auto"/>
                  </w:divBdr>
                  <w:divsChild>
                    <w:div w:id="133564587">
                      <w:marLeft w:val="0"/>
                      <w:marRight w:val="0"/>
                      <w:marTop w:val="0"/>
                      <w:marBottom w:val="0"/>
                      <w:divBdr>
                        <w:top w:val="single" w:sz="2" w:space="1" w:color="C0C0C0"/>
                        <w:left w:val="single" w:sz="2" w:space="1" w:color="C0C0C0"/>
                        <w:bottom w:val="single" w:sz="2" w:space="1" w:color="C0C0C0"/>
                        <w:right w:val="single" w:sz="2" w:space="1" w:color="C0C0C0"/>
                      </w:divBdr>
                      <w:divsChild>
                        <w:div w:id="14440360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99666031">
      <w:bodyDiv w:val="1"/>
      <w:marLeft w:val="0"/>
      <w:marRight w:val="0"/>
      <w:marTop w:val="0"/>
      <w:marBottom w:val="0"/>
      <w:divBdr>
        <w:top w:val="none" w:sz="0" w:space="0" w:color="auto"/>
        <w:left w:val="none" w:sz="0" w:space="0" w:color="auto"/>
        <w:bottom w:val="none" w:sz="0" w:space="0" w:color="auto"/>
        <w:right w:val="none" w:sz="0" w:space="0" w:color="auto"/>
      </w:divBdr>
      <w:divsChild>
        <w:div w:id="111215479">
          <w:marLeft w:val="0"/>
          <w:marRight w:val="0"/>
          <w:marTop w:val="0"/>
          <w:marBottom w:val="0"/>
          <w:divBdr>
            <w:top w:val="none" w:sz="0" w:space="0" w:color="auto"/>
            <w:left w:val="none" w:sz="0" w:space="0" w:color="auto"/>
            <w:bottom w:val="none" w:sz="0" w:space="0" w:color="auto"/>
            <w:right w:val="none" w:sz="0" w:space="0" w:color="auto"/>
          </w:divBdr>
          <w:divsChild>
            <w:div w:id="165021930">
              <w:marLeft w:val="0"/>
              <w:marRight w:val="0"/>
              <w:marTop w:val="0"/>
              <w:marBottom w:val="0"/>
              <w:divBdr>
                <w:top w:val="none" w:sz="0" w:space="0" w:color="auto"/>
                <w:left w:val="none" w:sz="0" w:space="0" w:color="auto"/>
                <w:bottom w:val="none" w:sz="0" w:space="0" w:color="auto"/>
                <w:right w:val="none" w:sz="0" w:space="0" w:color="auto"/>
              </w:divBdr>
              <w:divsChild>
                <w:div w:id="13309066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1188776">
          <w:marLeft w:val="0"/>
          <w:marRight w:val="0"/>
          <w:marTop w:val="0"/>
          <w:marBottom w:val="0"/>
          <w:divBdr>
            <w:top w:val="none" w:sz="0" w:space="0" w:color="auto"/>
            <w:left w:val="none" w:sz="0" w:space="0" w:color="auto"/>
            <w:bottom w:val="none" w:sz="0" w:space="0" w:color="auto"/>
            <w:right w:val="none" w:sz="0" w:space="0" w:color="auto"/>
          </w:divBdr>
          <w:divsChild>
            <w:div w:id="927694240">
              <w:marLeft w:val="0"/>
              <w:marRight w:val="0"/>
              <w:marTop w:val="0"/>
              <w:marBottom w:val="0"/>
              <w:divBdr>
                <w:top w:val="none" w:sz="0" w:space="0" w:color="auto"/>
                <w:left w:val="none" w:sz="0" w:space="0" w:color="auto"/>
                <w:bottom w:val="none" w:sz="0" w:space="0" w:color="auto"/>
                <w:right w:val="none" w:sz="0" w:space="0" w:color="auto"/>
              </w:divBdr>
              <w:divsChild>
                <w:div w:id="1234124989">
                  <w:marLeft w:val="0"/>
                  <w:marRight w:val="0"/>
                  <w:marTop w:val="0"/>
                  <w:marBottom w:val="0"/>
                  <w:divBdr>
                    <w:top w:val="none" w:sz="0" w:space="0" w:color="auto"/>
                    <w:left w:val="none" w:sz="0" w:space="0" w:color="auto"/>
                    <w:bottom w:val="none" w:sz="0" w:space="0" w:color="auto"/>
                    <w:right w:val="none" w:sz="0" w:space="0" w:color="auto"/>
                  </w:divBdr>
                </w:div>
                <w:div w:id="17344238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7904439">
          <w:marLeft w:val="0"/>
          <w:marRight w:val="0"/>
          <w:marTop w:val="0"/>
          <w:marBottom w:val="0"/>
          <w:divBdr>
            <w:top w:val="none" w:sz="0" w:space="0" w:color="auto"/>
            <w:left w:val="none" w:sz="0" w:space="0" w:color="auto"/>
            <w:bottom w:val="none" w:sz="0" w:space="0" w:color="auto"/>
            <w:right w:val="none" w:sz="0" w:space="0" w:color="auto"/>
          </w:divBdr>
          <w:divsChild>
            <w:div w:id="1003244587">
              <w:marLeft w:val="0"/>
              <w:marRight w:val="0"/>
              <w:marTop w:val="0"/>
              <w:marBottom w:val="0"/>
              <w:divBdr>
                <w:top w:val="none" w:sz="0" w:space="0" w:color="auto"/>
                <w:left w:val="none" w:sz="0" w:space="0" w:color="auto"/>
                <w:bottom w:val="none" w:sz="0" w:space="0" w:color="auto"/>
                <w:right w:val="none" w:sz="0" w:space="0" w:color="auto"/>
              </w:divBdr>
              <w:divsChild>
                <w:div w:id="1557820100">
                  <w:marLeft w:val="0"/>
                  <w:marRight w:val="0"/>
                  <w:marTop w:val="0"/>
                  <w:marBottom w:val="0"/>
                  <w:divBdr>
                    <w:top w:val="none" w:sz="0" w:space="0" w:color="auto"/>
                    <w:left w:val="none" w:sz="0" w:space="0" w:color="auto"/>
                    <w:bottom w:val="none" w:sz="0" w:space="0" w:color="auto"/>
                    <w:right w:val="none" w:sz="0" w:space="0" w:color="auto"/>
                  </w:divBdr>
                </w:div>
                <w:div w:id="19981472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9361393">
          <w:marLeft w:val="0"/>
          <w:marRight w:val="0"/>
          <w:marTop w:val="0"/>
          <w:marBottom w:val="0"/>
          <w:divBdr>
            <w:top w:val="none" w:sz="0" w:space="0" w:color="auto"/>
            <w:left w:val="none" w:sz="0" w:space="0" w:color="auto"/>
            <w:bottom w:val="none" w:sz="0" w:space="0" w:color="auto"/>
            <w:right w:val="none" w:sz="0" w:space="0" w:color="auto"/>
          </w:divBdr>
          <w:divsChild>
            <w:div w:id="1181896615">
              <w:marLeft w:val="0"/>
              <w:marRight w:val="0"/>
              <w:marTop w:val="0"/>
              <w:marBottom w:val="0"/>
              <w:divBdr>
                <w:top w:val="none" w:sz="0" w:space="0" w:color="auto"/>
                <w:left w:val="none" w:sz="0" w:space="0" w:color="auto"/>
                <w:bottom w:val="none" w:sz="0" w:space="0" w:color="auto"/>
                <w:right w:val="none" w:sz="0" w:space="0" w:color="auto"/>
              </w:divBdr>
              <w:divsChild>
                <w:div w:id="379747248">
                  <w:marLeft w:val="0"/>
                  <w:marRight w:val="0"/>
                  <w:marTop w:val="0"/>
                  <w:marBottom w:val="0"/>
                  <w:divBdr>
                    <w:top w:val="none" w:sz="0" w:space="0" w:color="auto"/>
                    <w:left w:val="none" w:sz="0" w:space="0" w:color="auto"/>
                    <w:bottom w:val="none" w:sz="0" w:space="0" w:color="auto"/>
                    <w:right w:val="none" w:sz="0" w:space="0" w:color="auto"/>
                  </w:divBdr>
                </w:div>
                <w:div w:id="1200825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1930332">
          <w:marLeft w:val="0"/>
          <w:marRight w:val="0"/>
          <w:marTop w:val="0"/>
          <w:marBottom w:val="0"/>
          <w:divBdr>
            <w:top w:val="none" w:sz="0" w:space="0" w:color="auto"/>
            <w:left w:val="none" w:sz="0" w:space="0" w:color="auto"/>
            <w:bottom w:val="none" w:sz="0" w:space="0" w:color="auto"/>
            <w:right w:val="none" w:sz="0" w:space="0" w:color="auto"/>
          </w:divBdr>
          <w:divsChild>
            <w:div w:id="1337154739">
              <w:marLeft w:val="0"/>
              <w:marRight w:val="0"/>
              <w:marTop w:val="0"/>
              <w:marBottom w:val="0"/>
              <w:divBdr>
                <w:top w:val="none" w:sz="0" w:space="0" w:color="auto"/>
                <w:left w:val="none" w:sz="0" w:space="0" w:color="auto"/>
                <w:bottom w:val="none" w:sz="0" w:space="0" w:color="auto"/>
                <w:right w:val="none" w:sz="0" w:space="0" w:color="auto"/>
              </w:divBdr>
              <w:divsChild>
                <w:div w:id="320356524">
                  <w:marLeft w:val="0"/>
                  <w:marRight w:val="0"/>
                  <w:marTop w:val="0"/>
                  <w:marBottom w:val="0"/>
                  <w:divBdr>
                    <w:top w:val="none" w:sz="0" w:space="0" w:color="auto"/>
                    <w:left w:val="none" w:sz="0" w:space="0" w:color="auto"/>
                    <w:bottom w:val="none" w:sz="0" w:space="0" w:color="auto"/>
                    <w:right w:val="none" w:sz="0" w:space="0" w:color="auto"/>
                  </w:divBdr>
                </w:div>
                <w:div w:id="3292607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8360783">
          <w:marLeft w:val="0"/>
          <w:marRight w:val="0"/>
          <w:marTop w:val="0"/>
          <w:marBottom w:val="0"/>
          <w:divBdr>
            <w:top w:val="none" w:sz="0" w:space="0" w:color="auto"/>
            <w:left w:val="none" w:sz="0" w:space="0" w:color="auto"/>
            <w:bottom w:val="none" w:sz="0" w:space="0" w:color="auto"/>
            <w:right w:val="none" w:sz="0" w:space="0" w:color="auto"/>
          </w:divBdr>
          <w:divsChild>
            <w:div w:id="904026999">
              <w:marLeft w:val="0"/>
              <w:marRight w:val="0"/>
              <w:marTop w:val="0"/>
              <w:marBottom w:val="0"/>
              <w:divBdr>
                <w:top w:val="none" w:sz="0" w:space="0" w:color="auto"/>
                <w:left w:val="none" w:sz="0" w:space="0" w:color="auto"/>
                <w:bottom w:val="none" w:sz="0" w:space="0" w:color="auto"/>
                <w:right w:val="none" w:sz="0" w:space="0" w:color="auto"/>
              </w:divBdr>
              <w:divsChild>
                <w:div w:id="757138524">
                  <w:marLeft w:val="0"/>
                  <w:marRight w:val="0"/>
                  <w:marTop w:val="0"/>
                  <w:marBottom w:val="0"/>
                  <w:divBdr>
                    <w:top w:val="none" w:sz="0" w:space="0" w:color="auto"/>
                    <w:left w:val="none" w:sz="0" w:space="0" w:color="auto"/>
                    <w:bottom w:val="none" w:sz="0" w:space="0" w:color="auto"/>
                    <w:right w:val="none" w:sz="0" w:space="0" w:color="auto"/>
                  </w:divBdr>
                </w:div>
                <w:div w:id="10284128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1321971">
      <w:bodyDiv w:val="1"/>
      <w:marLeft w:val="0"/>
      <w:marRight w:val="0"/>
      <w:marTop w:val="0"/>
      <w:marBottom w:val="0"/>
      <w:divBdr>
        <w:top w:val="none" w:sz="0" w:space="0" w:color="auto"/>
        <w:left w:val="none" w:sz="0" w:space="0" w:color="auto"/>
        <w:bottom w:val="none" w:sz="0" w:space="0" w:color="auto"/>
        <w:right w:val="none" w:sz="0" w:space="0" w:color="auto"/>
      </w:divBdr>
    </w:div>
    <w:div w:id="1403675789">
      <w:bodyDiv w:val="1"/>
      <w:marLeft w:val="0"/>
      <w:marRight w:val="0"/>
      <w:marTop w:val="0"/>
      <w:marBottom w:val="0"/>
      <w:divBdr>
        <w:top w:val="none" w:sz="0" w:space="0" w:color="auto"/>
        <w:left w:val="none" w:sz="0" w:space="0" w:color="auto"/>
        <w:bottom w:val="none" w:sz="0" w:space="0" w:color="auto"/>
        <w:right w:val="none" w:sz="0" w:space="0" w:color="auto"/>
      </w:divBdr>
      <w:divsChild>
        <w:div w:id="1116022872">
          <w:marLeft w:val="0"/>
          <w:marRight w:val="0"/>
          <w:marTop w:val="0"/>
          <w:marBottom w:val="0"/>
          <w:divBdr>
            <w:top w:val="none" w:sz="0" w:space="0" w:color="auto"/>
            <w:left w:val="none" w:sz="0" w:space="0" w:color="auto"/>
            <w:bottom w:val="none" w:sz="0" w:space="0" w:color="auto"/>
            <w:right w:val="none" w:sz="0" w:space="0" w:color="auto"/>
          </w:divBdr>
          <w:divsChild>
            <w:div w:id="628825665">
              <w:marLeft w:val="-225"/>
              <w:marRight w:val="-225"/>
              <w:marTop w:val="0"/>
              <w:marBottom w:val="0"/>
              <w:divBdr>
                <w:top w:val="none" w:sz="0" w:space="0" w:color="auto"/>
                <w:left w:val="none" w:sz="0" w:space="0" w:color="auto"/>
                <w:bottom w:val="none" w:sz="0" w:space="0" w:color="auto"/>
                <w:right w:val="none" w:sz="0" w:space="0" w:color="auto"/>
              </w:divBdr>
              <w:divsChild>
                <w:div w:id="1423843221">
                  <w:marLeft w:val="0"/>
                  <w:marRight w:val="0"/>
                  <w:marTop w:val="0"/>
                  <w:marBottom w:val="0"/>
                  <w:divBdr>
                    <w:top w:val="none" w:sz="0" w:space="0" w:color="auto"/>
                    <w:left w:val="none" w:sz="0" w:space="0" w:color="auto"/>
                    <w:bottom w:val="none" w:sz="0" w:space="0" w:color="auto"/>
                    <w:right w:val="none" w:sz="0" w:space="0" w:color="auto"/>
                  </w:divBdr>
                  <w:divsChild>
                    <w:div w:id="1312365782">
                      <w:marLeft w:val="0"/>
                      <w:marRight w:val="0"/>
                      <w:marTop w:val="0"/>
                      <w:marBottom w:val="300"/>
                      <w:divBdr>
                        <w:top w:val="none" w:sz="0" w:space="0" w:color="auto"/>
                        <w:left w:val="none" w:sz="0" w:space="0" w:color="auto"/>
                        <w:bottom w:val="none" w:sz="0" w:space="0" w:color="auto"/>
                        <w:right w:val="none" w:sz="0" w:space="0" w:color="auto"/>
                      </w:divBdr>
                      <w:divsChild>
                        <w:div w:id="2046127787">
                          <w:marLeft w:val="0"/>
                          <w:marRight w:val="0"/>
                          <w:marTop w:val="0"/>
                          <w:marBottom w:val="0"/>
                          <w:divBdr>
                            <w:top w:val="none" w:sz="0" w:space="0" w:color="auto"/>
                            <w:left w:val="none" w:sz="0" w:space="0" w:color="auto"/>
                            <w:bottom w:val="none" w:sz="0" w:space="0" w:color="auto"/>
                            <w:right w:val="none" w:sz="0" w:space="0" w:color="auto"/>
                          </w:divBdr>
                          <w:divsChild>
                            <w:div w:id="1960525698">
                              <w:marLeft w:val="0"/>
                              <w:marRight w:val="0"/>
                              <w:marTop w:val="0"/>
                              <w:marBottom w:val="0"/>
                              <w:divBdr>
                                <w:top w:val="none" w:sz="0" w:space="0" w:color="auto"/>
                                <w:left w:val="none" w:sz="0" w:space="0" w:color="auto"/>
                                <w:bottom w:val="none" w:sz="0" w:space="0" w:color="auto"/>
                                <w:right w:val="none" w:sz="0" w:space="0" w:color="auto"/>
                              </w:divBdr>
                              <w:divsChild>
                                <w:div w:id="244193131">
                                  <w:marLeft w:val="0"/>
                                  <w:marRight w:val="0"/>
                                  <w:marTop w:val="0"/>
                                  <w:marBottom w:val="0"/>
                                  <w:divBdr>
                                    <w:top w:val="none" w:sz="0" w:space="0" w:color="auto"/>
                                    <w:left w:val="none" w:sz="0" w:space="0" w:color="auto"/>
                                    <w:bottom w:val="none" w:sz="0" w:space="0" w:color="auto"/>
                                    <w:right w:val="none" w:sz="0" w:space="0" w:color="auto"/>
                                  </w:divBdr>
                                  <w:divsChild>
                                    <w:div w:id="83496976">
                                      <w:marLeft w:val="0"/>
                                      <w:marRight w:val="0"/>
                                      <w:marTop w:val="105"/>
                                      <w:marBottom w:val="0"/>
                                      <w:divBdr>
                                        <w:top w:val="none" w:sz="0" w:space="0" w:color="auto"/>
                                        <w:left w:val="none" w:sz="0" w:space="0" w:color="auto"/>
                                        <w:bottom w:val="none" w:sz="0" w:space="0" w:color="auto"/>
                                        <w:right w:val="none" w:sz="0" w:space="0" w:color="auto"/>
                                      </w:divBdr>
                                      <w:divsChild>
                                        <w:div w:id="2900586">
                                          <w:marLeft w:val="0"/>
                                          <w:marRight w:val="0"/>
                                          <w:marTop w:val="0"/>
                                          <w:marBottom w:val="0"/>
                                          <w:divBdr>
                                            <w:top w:val="none" w:sz="0" w:space="0" w:color="auto"/>
                                            <w:left w:val="none" w:sz="0" w:space="0" w:color="auto"/>
                                            <w:bottom w:val="none" w:sz="0" w:space="0" w:color="auto"/>
                                            <w:right w:val="none" w:sz="0" w:space="0" w:color="auto"/>
                                          </w:divBdr>
                                        </w:div>
                                      </w:divsChild>
                                    </w:div>
                                    <w:div w:id="1061706910">
                                      <w:marLeft w:val="0"/>
                                      <w:marRight w:val="0"/>
                                      <w:marTop w:val="105"/>
                                      <w:marBottom w:val="0"/>
                                      <w:divBdr>
                                        <w:top w:val="none" w:sz="0" w:space="0" w:color="auto"/>
                                        <w:left w:val="none" w:sz="0" w:space="0" w:color="auto"/>
                                        <w:bottom w:val="none" w:sz="0" w:space="0" w:color="auto"/>
                                        <w:right w:val="none" w:sz="0" w:space="0" w:color="auto"/>
                                      </w:divBdr>
                                    </w:div>
                                    <w:div w:id="1056585493">
                                      <w:marLeft w:val="0"/>
                                      <w:marRight w:val="0"/>
                                      <w:marTop w:val="105"/>
                                      <w:marBottom w:val="0"/>
                                      <w:divBdr>
                                        <w:top w:val="none" w:sz="0" w:space="0" w:color="auto"/>
                                        <w:left w:val="none" w:sz="0" w:space="0" w:color="auto"/>
                                        <w:bottom w:val="none" w:sz="0" w:space="0" w:color="auto"/>
                                        <w:right w:val="none" w:sz="0" w:space="0" w:color="auto"/>
                                      </w:divBdr>
                                    </w:div>
                                    <w:div w:id="1179005922">
                                      <w:marLeft w:val="0"/>
                                      <w:marRight w:val="0"/>
                                      <w:marTop w:val="105"/>
                                      <w:marBottom w:val="0"/>
                                      <w:divBdr>
                                        <w:top w:val="none" w:sz="0" w:space="0" w:color="auto"/>
                                        <w:left w:val="none" w:sz="0" w:space="0" w:color="auto"/>
                                        <w:bottom w:val="none" w:sz="0" w:space="0" w:color="auto"/>
                                        <w:right w:val="none" w:sz="0" w:space="0" w:color="auto"/>
                                      </w:divBdr>
                                    </w:div>
                                    <w:div w:id="32047362">
                                      <w:marLeft w:val="0"/>
                                      <w:marRight w:val="0"/>
                                      <w:marTop w:val="105"/>
                                      <w:marBottom w:val="0"/>
                                      <w:divBdr>
                                        <w:top w:val="none" w:sz="0" w:space="0" w:color="auto"/>
                                        <w:left w:val="none" w:sz="0" w:space="0" w:color="auto"/>
                                        <w:bottom w:val="none" w:sz="0" w:space="0" w:color="auto"/>
                                        <w:right w:val="none" w:sz="0" w:space="0" w:color="auto"/>
                                      </w:divBdr>
                                    </w:div>
                                    <w:div w:id="284846963">
                                      <w:marLeft w:val="0"/>
                                      <w:marRight w:val="0"/>
                                      <w:marTop w:val="105"/>
                                      <w:marBottom w:val="0"/>
                                      <w:divBdr>
                                        <w:top w:val="none" w:sz="0" w:space="0" w:color="auto"/>
                                        <w:left w:val="none" w:sz="0" w:space="0" w:color="auto"/>
                                        <w:bottom w:val="none" w:sz="0" w:space="0" w:color="auto"/>
                                        <w:right w:val="none" w:sz="0" w:space="0" w:color="auto"/>
                                      </w:divBdr>
                                      <w:divsChild>
                                        <w:div w:id="945500387">
                                          <w:marLeft w:val="0"/>
                                          <w:marRight w:val="0"/>
                                          <w:marTop w:val="0"/>
                                          <w:marBottom w:val="0"/>
                                          <w:divBdr>
                                            <w:top w:val="none" w:sz="0" w:space="0" w:color="auto"/>
                                            <w:left w:val="none" w:sz="0" w:space="0" w:color="auto"/>
                                            <w:bottom w:val="none" w:sz="0" w:space="0" w:color="auto"/>
                                            <w:right w:val="none" w:sz="0" w:space="0" w:color="auto"/>
                                          </w:divBdr>
                                        </w:div>
                                      </w:divsChild>
                                    </w:div>
                                    <w:div w:id="1086264956">
                                      <w:marLeft w:val="0"/>
                                      <w:marRight w:val="0"/>
                                      <w:marTop w:val="105"/>
                                      <w:marBottom w:val="0"/>
                                      <w:divBdr>
                                        <w:top w:val="none" w:sz="0" w:space="0" w:color="auto"/>
                                        <w:left w:val="none" w:sz="0" w:space="0" w:color="auto"/>
                                        <w:bottom w:val="none" w:sz="0" w:space="0" w:color="auto"/>
                                        <w:right w:val="none" w:sz="0" w:space="0" w:color="auto"/>
                                      </w:divBdr>
                                    </w:div>
                                    <w:div w:id="496045350">
                                      <w:marLeft w:val="0"/>
                                      <w:marRight w:val="0"/>
                                      <w:marTop w:val="105"/>
                                      <w:marBottom w:val="0"/>
                                      <w:divBdr>
                                        <w:top w:val="none" w:sz="0" w:space="0" w:color="auto"/>
                                        <w:left w:val="none" w:sz="0" w:space="0" w:color="auto"/>
                                        <w:bottom w:val="none" w:sz="0" w:space="0" w:color="auto"/>
                                        <w:right w:val="none" w:sz="0" w:space="0" w:color="auto"/>
                                      </w:divBdr>
                                    </w:div>
                                    <w:div w:id="137773599">
                                      <w:marLeft w:val="0"/>
                                      <w:marRight w:val="0"/>
                                      <w:marTop w:val="105"/>
                                      <w:marBottom w:val="0"/>
                                      <w:divBdr>
                                        <w:top w:val="none" w:sz="0" w:space="0" w:color="auto"/>
                                        <w:left w:val="none" w:sz="0" w:space="0" w:color="auto"/>
                                        <w:bottom w:val="none" w:sz="0" w:space="0" w:color="auto"/>
                                        <w:right w:val="none" w:sz="0" w:space="0" w:color="auto"/>
                                      </w:divBdr>
                                    </w:div>
                                    <w:div w:id="938179128">
                                      <w:marLeft w:val="0"/>
                                      <w:marRight w:val="0"/>
                                      <w:marTop w:val="105"/>
                                      <w:marBottom w:val="0"/>
                                      <w:divBdr>
                                        <w:top w:val="none" w:sz="0" w:space="0" w:color="auto"/>
                                        <w:left w:val="none" w:sz="0" w:space="0" w:color="auto"/>
                                        <w:bottom w:val="none" w:sz="0" w:space="0" w:color="auto"/>
                                        <w:right w:val="none" w:sz="0" w:space="0" w:color="auto"/>
                                      </w:divBdr>
                                    </w:div>
                                    <w:div w:id="461584754">
                                      <w:marLeft w:val="0"/>
                                      <w:marRight w:val="0"/>
                                      <w:marTop w:val="105"/>
                                      <w:marBottom w:val="0"/>
                                      <w:divBdr>
                                        <w:top w:val="none" w:sz="0" w:space="0" w:color="auto"/>
                                        <w:left w:val="none" w:sz="0" w:space="0" w:color="auto"/>
                                        <w:bottom w:val="none" w:sz="0" w:space="0" w:color="auto"/>
                                        <w:right w:val="none" w:sz="0" w:space="0" w:color="auto"/>
                                      </w:divBdr>
                                      <w:divsChild>
                                        <w:div w:id="1531260752">
                                          <w:marLeft w:val="0"/>
                                          <w:marRight w:val="0"/>
                                          <w:marTop w:val="0"/>
                                          <w:marBottom w:val="0"/>
                                          <w:divBdr>
                                            <w:top w:val="none" w:sz="0" w:space="0" w:color="auto"/>
                                            <w:left w:val="none" w:sz="0" w:space="0" w:color="auto"/>
                                            <w:bottom w:val="none" w:sz="0" w:space="0" w:color="auto"/>
                                            <w:right w:val="none" w:sz="0" w:space="0" w:color="auto"/>
                                          </w:divBdr>
                                        </w:div>
                                      </w:divsChild>
                                    </w:div>
                                    <w:div w:id="1896815140">
                                      <w:marLeft w:val="0"/>
                                      <w:marRight w:val="0"/>
                                      <w:marTop w:val="105"/>
                                      <w:marBottom w:val="0"/>
                                      <w:divBdr>
                                        <w:top w:val="none" w:sz="0" w:space="0" w:color="auto"/>
                                        <w:left w:val="none" w:sz="0" w:space="0" w:color="auto"/>
                                        <w:bottom w:val="none" w:sz="0" w:space="0" w:color="auto"/>
                                        <w:right w:val="none" w:sz="0" w:space="0" w:color="auto"/>
                                      </w:divBdr>
                                    </w:div>
                                    <w:div w:id="1564288249">
                                      <w:marLeft w:val="0"/>
                                      <w:marRight w:val="0"/>
                                      <w:marTop w:val="105"/>
                                      <w:marBottom w:val="0"/>
                                      <w:divBdr>
                                        <w:top w:val="none" w:sz="0" w:space="0" w:color="auto"/>
                                        <w:left w:val="none" w:sz="0" w:space="0" w:color="auto"/>
                                        <w:bottom w:val="none" w:sz="0" w:space="0" w:color="auto"/>
                                        <w:right w:val="none" w:sz="0" w:space="0" w:color="auto"/>
                                      </w:divBdr>
                                    </w:div>
                                    <w:div w:id="1779983286">
                                      <w:marLeft w:val="0"/>
                                      <w:marRight w:val="0"/>
                                      <w:marTop w:val="105"/>
                                      <w:marBottom w:val="0"/>
                                      <w:divBdr>
                                        <w:top w:val="none" w:sz="0" w:space="0" w:color="auto"/>
                                        <w:left w:val="none" w:sz="0" w:space="0" w:color="auto"/>
                                        <w:bottom w:val="none" w:sz="0" w:space="0" w:color="auto"/>
                                        <w:right w:val="none" w:sz="0" w:space="0" w:color="auto"/>
                                      </w:divBdr>
                                    </w:div>
                                    <w:div w:id="1931044842">
                                      <w:marLeft w:val="0"/>
                                      <w:marRight w:val="0"/>
                                      <w:marTop w:val="105"/>
                                      <w:marBottom w:val="0"/>
                                      <w:divBdr>
                                        <w:top w:val="none" w:sz="0" w:space="0" w:color="auto"/>
                                        <w:left w:val="none" w:sz="0" w:space="0" w:color="auto"/>
                                        <w:bottom w:val="none" w:sz="0" w:space="0" w:color="auto"/>
                                        <w:right w:val="none" w:sz="0" w:space="0" w:color="auto"/>
                                      </w:divBdr>
                                    </w:div>
                                    <w:div w:id="641229015">
                                      <w:marLeft w:val="0"/>
                                      <w:marRight w:val="0"/>
                                      <w:marTop w:val="105"/>
                                      <w:marBottom w:val="0"/>
                                      <w:divBdr>
                                        <w:top w:val="none" w:sz="0" w:space="0" w:color="auto"/>
                                        <w:left w:val="none" w:sz="0" w:space="0" w:color="auto"/>
                                        <w:bottom w:val="none" w:sz="0" w:space="0" w:color="auto"/>
                                        <w:right w:val="none" w:sz="0" w:space="0" w:color="auto"/>
                                      </w:divBdr>
                                      <w:divsChild>
                                        <w:div w:id="654989379">
                                          <w:marLeft w:val="0"/>
                                          <w:marRight w:val="0"/>
                                          <w:marTop w:val="0"/>
                                          <w:marBottom w:val="0"/>
                                          <w:divBdr>
                                            <w:top w:val="none" w:sz="0" w:space="0" w:color="auto"/>
                                            <w:left w:val="none" w:sz="0" w:space="0" w:color="auto"/>
                                            <w:bottom w:val="none" w:sz="0" w:space="0" w:color="auto"/>
                                            <w:right w:val="none" w:sz="0" w:space="0" w:color="auto"/>
                                          </w:divBdr>
                                        </w:div>
                                      </w:divsChild>
                                    </w:div>
                                    <w:div w:id="1011761277">
                                      <w:marLeft w:val="0"/>
                                      <w:marRight w:val="0"/>
                                      <w:marTop w:val="105"/>
                                      <w:marBottom w:val="0"/>
                                      <w:divBdr>
                                        <w:top w:val="none" w:sz="0" w:space="0" w:color="auto"/>
                                        <w:left w:val="none" w:sz="0" w:space="0" w:color="auto"/>
                                        <w:bottom w:val="none" w:sz="0" w:space="0" w:color="auto"/>
                                        <w:right w:val="none" w:sz="0" w:space="0" w:color="auto"/>
                                      </w:divBdr>
                                    </w:div>
                                    <w:div w:id="687408642">
                                      <w:marLeft w:val="0"/>
                                      <w:marRight w:val="0"/>
                                      <w:marTop w:val="105"/>
                                      <w:marBottom w:val="0"/>
                                      <w:divBdr>
                                        <w:top w:val="none" w:sz="0" w:space="0" w:color="auto"/>
                                        <w:left w:val="none" w:sz="0" w:space="0" w:color="auto"/>
                                        <w:bottom w:val="none" w:sz="0" w:space="0" w:color="auto"/>
                                        <w:right w:val="none" w:sz="0" w:space="0" w:color="auto"/>
                                      </w:divBdr>
                                    </w:div>
                                    <w:div w:id="390272944">
                                      <w:marLeft w:val="0"/>
                                      <w:marRight w:val="0"/>
                                      <w:marTop w:val="105"/>
                                      <w:marBottom w:val="0"/>
                                      <w:divBdr>
                                        <w:top w:val="none" w:sz="0" w:space="0" w:color="auto"/>
                                        <w:left w:val="none" w:sz="0" w:space="0" w:color="auto"/>
                                        <w:bottom w:val="none" w:sz="0" w:space="0" w:color="auto"/>
                                        <w:right w:val="none" w:sz="0" w:space="0" w:color="auto"/>
                                      </w:divBdr>
                                    </w:div>
                                    <w:div w:id="919102411">
                                      <w:marLeft w:val="0"/>
                                      <w:marRight w:val="0"/>
                                      <w:marTop w:val="105"/>
                                      <w:marBottom w:val="0"/>
                                      <w:divBdr>
                                        <w:top w:val="none" w:sz="0" w:space="0" w:color="auto"/>
                                        <w:left w:val="none" w:sz="0" w:space="0" w:color="auto"/>
                                        <w:bottom w:val="none" w:sz="0" w:space="0" w:color="auto"/>
                                        <w:right w:val="none" w:sz="0" w:space="0" w:color="auto"/>
                                      </w:divBdr>
                                    </w:div>
                                    <w:div w:id="946157477">
                                      <w:marLeft w:val="0"/>
                                      <w:marRight w:val="0"/>
                                      <w:marTop w:val="105"/>
                                      <w:marBottom w:val="0"/>
                                      <w:divBdr>
                                        <w:top w:val="none" w:sz="0" w:space="0" w:color="auto"/>
                                        <w:left w:val="none" w:sz="0" w:space="0" w:color="auto"/>
                                        <w:bottom w:val="none" w:sz="0" w:space="0" w:color="auto"/>
                                        <w:right w:val="none" w:sz="0" w:space="0" w:color="auto"/>
                                      </w:divBdr>
                                      <w:divsChild>
                                        <w:div w:id="3401630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403789903">
      <w:bodyDiv w:val="1"/>
      <w:marLeft w:val="0"/>
      <w:marRight w:val="0"/>
      <w:marTop w:val="0"/>
      <w:marBottom w:val="0"/>
      <w:divBdr>
        <w:top w:val="none" w:sz="0" w:space="0" w:color="auto"/>
        <w:left w:val="none" w:sz="0" w:space="0" w:color="auto"/>
        <w:bottom w:val="none" w:sz="0" w:space="0" w:color="auto"/>
        <w:right w:val="none" w:sz="0" w:space="0" w:color="auto"/>
      </w:divBdr>
    </w:div>
    <w:div w:id="1408922029">
      <w:bodyDiv w:val="1"/>
      <w:marLeft w:val="0"/>
      <w:marRight w:val="0"/>
      <w:marTop w:val="0"/>
      <w:marBottom w:val="0"/>
      <w:divBdr>
        <w:top w:val="none" w:sz="0" w:space="0" w:color="auto"/>
        <w:left w:val="none" w:sz="0" w:space="0" w:color="auto"/>
        <w:bottom w:val="none" w:sz="0" w:space="0" w:color="auto"/>
        <w:right w:val="none" w:sz="0" w:space="0" w:color="auto"/>
      </w:divBdr>
    </w:div>
    <w:div w:id="1411779834">
      <w:bodyDiv w:val="1"/>
      <w:marLeft w:val="0"/>
      <w:marRight w:val="0"/>
      <w:marTop w:val="0"/>
      <w:marBottom w:val="0"/>
      <w:divBdr>
        <w:top w:val="none" w:sz="0" w:space="0" w:color="auto"/>
        <w:left w:val="none" w:sz="0" w:space="0" w:color="auto"/>
        <w:bottom w:val="none" w:sz="0" w:space="0" w:color="auto"/>
        <w:right w:val="none" w:sz="0" w:space="0" w:color="auto"/>
      </w:divBdr>
      <w:divsChild>
        <w:div w:id="1918132113">
          <w:marLeft w:val="0"/>
          <w:marRight w:val="0"/>
          <w:marTop w:val="0"/>
          <w:marBottom w:val="0"/>
          <w:divBdr>
            <w:top w:val="none" w:sz="0" w:space="0" w:color="auto"/>
            <w:left w:val="none" w:sz="0" w:space="0" w:color="auto"/>
            <w:bottom w:val="none" w:sz="0" w:space="0" w:color="auto"/>
            <w:right w:val="none" w:sz="0" w:space="0" w:color="auto"/>
          </w:divBdr>
          <w:divsChild>
            <w:div w:id="850142694">
              <w:marLeft w:val="0"/>
              <w:marRight w:val="0"/>
              <w:marTop w:val="0"/>
              <w:marBottom w:val="0"/>
              <w:divBdr>
                <w:top w:val="none" w:sz="0" w:space="0" w:color="auto"/>
                <w:left w:val="none" w:sz="0" w:space="0" w:color="auto"/>
                <w:bottom w:val="none" w:sz="0" w:space="0" w:color="auto"/>
                <w:right w:val="none" w:sz="0" w:space="0" w:color="auto"/>
              </w:divBdr>
              <w:divsChild>
                <w:div w:id="1791899119">
                  <w:marLeft w:val="0"/>
                  <w:marRight w:val="0"/>
                  <w:marTop w:val="0"/>
                  <w:marBottom w:val="0"/>
                  <w:divBdr>
                    <w:top w:val="none" w:sz="0" w:space="0" w:color="auto"/>
                    <w:left w:val="none" w:sz="0" w:space="0" w:color="auto"/>
                    <w:bottom w:val="none" w:sz="0" w:space="0" w:color="auto"/>
                    <w:right w:val="none" w:sz="0" w:space="0" w:color="auto"/>
                  </w:divBdr>
                  <w:divsChild>
                    <w:div w:id="4231080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13165066">
      <w:bodyDiv w:val="1"/>
      <w:marLeft w:val="0"/>
      <w:marRight w:val="0"/>
      <w:marTop w:val="0"/>
      <w:marBottom w:val="0"/>
      <w:divBdr>
        <w:top w:val="none" w:sz="0" w:space="0" w:color="auto"/>
        <w:left w:val="none" w:sz="0" w:space="0" w:color="auto"/>
        <w:bottom w:val="none" w:sz="0" w:space="0" w:color="auto"/>
        <w:right w:val="none" w:sz="0" w:space="0" w:color="auto"/>
      </w:divBdr>
      <w:divsChild>
        <w:div w:id="1261599314">
          <w:marLeft w:val="0"/>
          <w:marRight w:val="0"/>
          <w:marTop w:val="0"/>
          <w:marBottom w:val="0"/>
          <w:divBdr>
            <w:top w:val="none" w:sz="0" w:space="0" w:color="auto"/>
            <w:left w:val="none" w:sz="0" w:space="0" w:color="auto"/>
            <w:bottom w:val="none" w:sz="0" w:space="0" w:color="auto"/>
            <w:right w:val="none" w:sz="0" w:space="0" w:color="auto"/>
          </w:divBdr>
        </w:div>
      </w:divsChild>
    </w:div>
    <w:div w:id="1413775185">
      <w:bodyDiv w:val="1"/>
      <w:marLeft w:val="0"/>
      <w:marRight w:val="0"/>
      <w:marTop w:val="0"/>
      <w:marBottom w:val="0"/>
      <w:divBdr>
        <w:top w:val="none" w:sz="0" w:space="0" w:color="auto"/>
        <w:left w:val="none" w:sz="0" w:space="0" w:color="auto"/>
        <w:bottom w:val="none" w:sz="0" w:space="0" w:color="auto"/>
        <w:right w:val="none" w:sz="0" w:space="0" w:color="auto"/>
      </w:divBdr>
      <w:divsChild>
        <w:div w:id="1640332212">
          <w:marLeft w:val="2700"/>
          <w:marRight w:val="0"/>
          <w:marTop w:val="2460"/>
          <w:marBottom w:val="0"/>
          <w:divBdr>
            <w:top w:val="single" w:sz="2" w:space="0" w:color="77A294"/>
            <w:left w:val="single" w:sz="2" w:space="0" w:color="77A294"/>
            <w:bottom w:val="single" w:sz="2" w:space="0" w:color="77A294"/>
            <w:right w:val="single" w:sz="2" w:space="0" w:color="77A294"/>
          </w:divBdr>
          <w:divsChild>
            <w:div w:id="342589011">
              <w:marLeft w:val="0"/>
              <w:marRight w:val="0"/>
              <w:marTop w:val="0"/>
              <w:marBottom w:val="0"/>
              <w:divBdr>
                <w:top w:val="single" w:sz="2" w:space="0" w:color="77A294"/>
                <w:left w:val="single" w:sz="2" w:space="0" w:color="77A294"/>
                <w:bottom w:val="single" w:sz="2" w:space="0" w:color="77A294"/>
                <w:right w:val="single" w:sz="2" w:space="0" w:color="77A294"/>
              </w:divBdr>
              <w:divsChild>
                <w:div w:id="1085958982">
                  <w:marLeft w:val="0"/>
                  <w:marRight w:val="0"/>
                  <w:marTop w:val="150"/>
                  <w:marBottom w:val="0"/>
                  <w:divBdr>
                    <w:top w:val="single" w:sz="2" w:space="0" w:color="77A294"/>
                    <w:left w:val="single" w:sz="2" w:space="0" w:color="77A294"/>
                    <w:bottom w:val="single" w:sz="2" w:space="0" w:color="77A294"/>
                    <w:right w:val="single" w:sz="2" w:space="0" w:color="77A294"/>
                  </w:divBdr>
                  <w:divsChild>
                    <w:div w:id="270598426">
                      <w:marLeft w:val="0"/>
                      <w:marRight w:val="0"/>
                      <w:marTop w:val="0"/>
                      <w:marBottom w:val="0"/>
                      <w:divBdr>
                        <w:top w:val="single" w:sz="2" w:space="0" w:color="77A294"/>
                        <w:left w:val="single" w:sz="2" w:space="0" w:color="77A294"/>
                        <w:bottom w:val="single" w:sz="2" w:space="0" w:color="77A294"/>
                        <w:right w:val="single" w:sz="2" w:space="0" w:color="77A294"/>
                      </w:divBdr>
                      <w:divsChild>
                        <w:div w:id="63601901">
                          <w:marLeft w:val="0"/>
                          <w:marRight w:val="0"/>
                          <w:marTop w:val="0"/>
                          <w:marBottom w:val="0"/>
                          <w:divBdr>
                            <w:top w:val="single" w:sz="2" w:space="0" w:color="77A294"/>
                            <w:left w:val="single" w:sz="2" w:space="0" w:color="77A294"/>
                            <w:bottom w:val="single" w:sz="2" w:space="0" w:color="77A294"/>
                            <w:right w:val="single" w:sz="2" w:space="0" w:color="77A294"/>
                          </w:divBdr>
                          <w:divsChild>
                            <w:div w:id="26609965">
                              <w:marLeft w:val="0"/>
                              <w:marRight w:val="0"/>
                              <w:marTop w:val="0"/>
                              <w:marBottom w:val="0"/>
                              <w:divBdr>
                                <w:top w:val="single" w:sz="2" w:space="0" w:color="77A294"/>
                                <w:left w:val="single" w:sz="2" w:space="0" w:color="77A294"/>
                                <w:bottom w:val="single" w:sz="2" w:space="0" w:color="77A294"/>
                                <w:right w:val="single" w:sz="2" w:space="0" w:color="77A294"/>
                              </w:divBdr>
                            </w:div>
                            <w:div w:id="147137759">
                              <w:marLeft w:val="0"/>
                              <w:marRight w:val="300"/>
                              <w:marTop w:val="0"/>
                              <w:marBottom w:val="0"/>
                              <w:divBdr>
                                <w:top w:val="none" w:sz="0" w:space="0" w:color="auto"/>
                                <w:left w:val="none" w:sz="0" w:space="0" w:color="auto"/>
                                <w:bottom w:val="none" w:sz="0" w:space="0" w:color="auto"/>
                                <w:right w:val="none" w:sz="0" w:space="0" w:color="auto"/>
                              </w:divBdr>
                              <w:divsChild>
                                <w:div w:id="1369140142">
                                  <w:marLeft w:val="0"/>
                                  <w:marRight w:val="0"/>
                                  <w:marTop w:val="0"/>
                                  <w:marBottom w:val="0"/>
                                  <w:divBdr>
                                    <w:top w:val="single" w:sz="2" w:space="0" w:color="77A294"/>
                                    <w:left w:val="single" w:sz="2" w:space="0" w:color="77A294"/>
                                    <w:bottom w:val="single" w:sz="2" w:space="0" w:color="77A294"/>
                                    <w:right w:val="single" w:sz="2" w:space="0" w:color="77A294"/>
                                  </w:divBdr>
                                </w:div>
                              </w:divsChild>
                            </w:div>
                          </w:divsChild>
                        </w:div>
                        <w:div w:id="205918460">
                          <w:marLeft w:val="0"/>
                          <w:marRight w:val="0"/>
                          <w:marTop w:val="0"/>
                          <w:marBottom w:val="0"/>
                          <w:divBdr>
                            <w:top w:val="single" w:sz="2" w:space="0" w:color="77A294"/>
                            <w:left w:val="single" w:sz="2" w:space="0" w:color="77A294"/>
                            <w:bottom w:val="single" w:sz="2" w:space="0" w:color="77A294"/>
                            <w:right w:val="single" w:sz="2" w:space="0" w:color="77A294"/>
                          </w:divBdr>
                          <w:divsChild>
                            <w:div w:id="266426023">
                              <w:marLeft w:val="0"/>
                              <w:marRight w:val="300"/>
                              <w:marTop w:val="0"/>
                              <w:marBottom w:val="0"/>
                              <w:divBdr>
                                <w:top w:val="none" w:sz="0" w:space="0" w:color="auto"/>
                                <w:left w:val="none" w:sz="0" w:space="0" w:color="auto"/>
                                <w:bottom w:val="none" w:sz="0" w:space="0" w:color="auto"/>
                                <w:right w:val="none" w:sz="0" w:space="0" w:color="auto"/>
                              </w:divBdr>
                              <w:divsChild>
                                <w:div w:id="1883011124">
                                  <w:marLeft w:val="0"/>
                                  <w:marRight w:val="0"/>
                                  <w:marTop w:val="0"/>
                                  <w:marBottom w:val="0"/>
                                  <w:divBdr>
                                    <w:top w:val="single" w:sz="2" w:space="0" w:color="77A294"/>
                                    <w:left w:val="single" w:sz="2" w:space="0" w:color="77A294"/>
                                    <w:bottom w:val="single" w:sz="2" w:space="0" w:color="77A294"/>
                                    <w:right w:val="single" w:sz="2" w:space="0" w:color="77A294"/>
                                  </w:divBdr>
                                </w:div>
                              </w:divsChild>
                            </w:div>
                            <w:div w:id="1659915443">
                              <w:marLeft w:val="0"/>
                              <w:marRight w:val="0"/>
                              <w:marTop w:val="0"/>
                              <w:marBottom w:val="0"/>
                              <w:divBdr>
                                <w:top w:val="single" w:sz="2" w:space="0" w:color="77A294"/>
                                <w:left w:val="single" w:sz="2" w:space="0" w:color="77A294"/>
                                <w:bottom w:val="single" w:sz="2" w:space="0" w:color="77A294"/>
                                <w:right w:val="single" w:sz="2" w:space="0" w:color="77A294"/>
                              </w:divBdr>
                            </w:div>
                          </w:divsChild>
                        </w:div>
                        <w:div w:id="300041712">
                          <w:marLeft w:val="0"/>
                          <w:marRight w:val="0"/>
                          <w:marTop w:val="0"/>
                          <w:marBottom w:val="0"/>
                          <w:divBdr>
                            <w:top w:val="single" w:sz="2" w:space="0" w:color="77A294"/>
                            <w:left w:val="single" w:sz="2" w:space="0" w:color="77A294"/>
                            <w:bottom w:val="single" w:sz="2" w:space="0" w:color="77A294"/>
                            <w:right w:val="single" w:sz="2" w:space="0" w:color="77A294"/>
                          </w:divBdr>
                          <w:divsChild>
                            <w:div w:id="1037778829">
                              <w:marLeft w:val="0"/>
                              <w:marRight w:val="0"/>
                              <w:marTop w:val="0"/>
                              <w:marBottom w:val="0"/>
                              <w:divBdr>
                                <w:top w:val="single" w:sz="2" w:space="0" w:color="77A294"/>
                                <w:left w:val="single" w:sz="2" w:space="0" w:color="77A294"/>
                                <w:bottom w:val="single" w:sz="2" w:space="0" w:color="77A294"/>
                                <w:right w:val="single" w:sz="2" w:space="0" w:color="77A294"/>
                              </w:divBdr>
                            </w:div>
                            <w:div w:id="1715621551">
                              <w:marLeft w:val="0"/>
                              <w:marRight w:val="300"/>
                              <w:marTop w:val="0"/>
                              <w:marBottom w:val="0"/>
                              <w:divBdr>
                                <w:top w:val="none" w:sz="0" w:space="0" w:color="auto"/>
                                <w:left w:val="none" w:sz="0" w:space="0" w:color="auto"/>
                                <w:bottom w:val="none" w:sz="0" w:space="0" w:color="auto"/>
                                <w:right w:val="none" w:sz="0" w:space="0" w:color="auto"/>
                              </w:divBdr>
                              <w:divsChild>
                                <w:div w:id="2089377718">
                                  <w:marLeft w:val="0"/>
                                  <w:marRight w:val="0"/>
                                  <w:marTop w:val="0"/>
                                  <w:marBottom w:val="0"/>
                                  <w:divBdr>
                                    <w:top w:val="single" w:sz="2" w:space="0" w:color="77A294"/>
                                    <w:left w:val="single" w:sz="2" w:space="0" w:color="77A294"/>
                                    <w:bottom w:val="single" w:sz="2" w:space="0" w:color="77A294"/>
                                    <w:right w:val="single" w:sz="2" w:space="0" w:color="77A294"/>
                                  </w:divBdr>
                                </w:div>
                              </w:divsChild>
                            </w:div>
                          </w:divsChild>
                        </w:div>
                        <w:div w:id="330646963">
                          <w:marLeft w:val="0"/>
                          <w:marRight w:val="0"/>
                          <w:marTop w:val="0"/>
                          <w:marBottom w:val="0"/>
                          <w:divBdr>
                            <w:top w:val="single" w:sz="2" w:space="0" w:color="77A294"/>
                            <w:left w:val="single" w:sz="2" w:space="0" w:color="77A294"/>
                            <w:bottom w:val="single" w:sz="2" w:space="0" w:color="77A294"/>
                            <w:right w:val="single" w:sz="2" w:space="0" w:color="77A294"/>
                          </w:divBdr>
                          <w:divsChild>
                            <w:div w:id="121774069">
                              <w:marLeft w:val="0"/>
                              <w:marRight w:val="0"/>
                              <w:marTop w:val="0"/>
                              <w:marBottom w:val="0"/>
                              <w:divBdr>
                                <w:top w:val="single" w:sz="2" w:space="0" w:color="77A294"/>
                                <w:left w:val="single" w:sz="2" w:space="0" w:color="77A294"/>
                                <w:bottom w:val="single" w:sz="2" w:space="0" w:color="77A294"/>
                                <w:right w:val="single" w:sz="2" w:space="0" w:color="77A294"/>
                              </w:divBdr>
                            </w:div>
                            <w:div w:id="1328358916">
                              <w:marLeft w:val="0"/>
                              <w:marRight w:val="300"/>
                              <w:marTop w:val="0"/>
                              <w:marBottom w:val="0"/>
                              <w:divBdr>
                                <w:top w:val="none" w:sz="0" w:space="0" w:color="auto"/>
                                <w:left w:val="none" w:sz="0" w:space="0" w:color="auto"/>
                                <w:bottom w:val="none" w:sz="0" w:space="0" w:color="auto"/>
                                <w:right w:val="none" w:sz="0" w:space="0" w:color="auto"/>
                              </w:divBdr>
                              <w:divsChild>
                                <w:div w:id="789252205">
                                  <w:marLeft w:val="0"/>
                                  <w:marRight w:val="0"/>
                                  <w:marTop w:val="0"/>
                                  <w:marBottom w:val="0"/>
                                  <w:divBdr>
                                    <w:top w:val="single" w:sz="2" w:space="0" w:color="77A294"/>
                                    <w:left w:val="single" w:sz="2" w:space="0" w:color="77A294"/>
                                    <w:bottom w:val="single" w:sz="2" w:space="0" w:color="77A294"/>
                                    <w:right w:val="single" w:sz="2" w:space="0" w:color="77A294"/>
                                  </w:divBdr>
                                </w:div>
                              </w:divsChild>
                            </w:div>
                          </w:divsChild>
                        </w:div>
                        <w:div w:id="337512010">
                          <w:marLeft w:val="0"/>
                          <w:marRight w:val="0"/>
                          <w:marTop w:val="0"/>
                          <w:marBottom w:val="0"/>
                          <w:divBdr>
                            <w:top w:val="single" w:sz="2" w:space="0" w:color="77A294"/>
                            <w:left w:val="single" w:sz="2" w:space="0" w:color="77A294"/>
                            <w:bottom w:val="single" w:sz="2" w:space="0" w:color="77A294"/>
                            <w:right w:val="single" w:sz="2" w:space="0" w:color="77A294"/>
                          </w:divBdr>
                          <w:divsChild>
                            <w:div w:id="464978609">
                              <w:marLeft w:val="0"/>
                              <w:marRight w:val="300"/>
                              <w:marTop w:val="0"/>
                              <w:marBottom w:val="0"/>
                              <w:divBdr>
                                <w:top w:val="none" w:sz="0" w:space="0" w:color="auto"/>
                                <w:left w:val="none" w:sz="0" w:space="0" w:color="auto"/>
                                <w:bottom w:val="none" w:sz="0" w:space="0" w:color="auto"/>
                                <w:right w:val="none" w:sz="0" w:space="0" w:color="auto"/>
                              </w:divBdr>
                              <w:divsChild>
                                <w:div w:id="1267080939">
                                  <w:marLeft w:val="0"/>
                                  <w:marRight w:val="0"/>
                                  <w:marTop w:val="0"/>
                                  <w:marBottom w:val="0"/>
                                  <w:divBdr>
                                    <w:top w:val="single" w:sz="2" w:space="0" w:color="77A294"/>
                                    <w:left w:val="single" w:sz="2" w:space="0" w:color="77A294"/>
                                    <w:bottom w:val="single" w:sz="2" w:space="0" w:color="77A294"/>
                                    <w:right w:val="single" w:sz="2" w:space="0" w:color="77A294"/>
                                  </w:divBdr>
                                </w:div>
                              </w:divsChild>
                            </w:div>
                            <w:div w:id="1027802770">
                              <w:marLeft w:val="0"/>
                              <w:marRight w:val="0"/>
                              <w:marTop w:val="0"/>
                              <w:marBottom w:val="0"/>
                              <w:divBdr>
                                <w:top w:val="single" w:sz="2" w:space="0" w:color="77A294"/>
                                <w:left w:val="single" w:sz="2" w:space="0" w:color="77A294"/>
                                <w:bottom w:val="single" w:sz="2" w:space="0" w:color="77A294"/>
                                <w:right w:val="single" w:sz="2" w:space="0" w:color="77A294"/>
                              </w:divBdr>
                            </w:div>
                          </w:divsChild>
                        </w:div>
                        <w:div w:id="440803322">
                          <w:marLeft w:val="0"/>
                          <w:marRight w:val="0"/>
                          <w:marTop w:val="0"/>
                          <w:marBottom w:val="0"/>
                          <w:divBdr>
                            <w:top w:val="single" w:sz="2" w:space="0" w:color="77A294"/>
                            <w:left w:val="single" w:sz="2" w:space="0" w:color="77A294"/>
                            <w:bottom w:val="single" w:sz="2" w:space="0" w:color="77A294"/>
                            <w:right w:val="single" w:sz="2" w:space="0" w:color="77A294"/>
                          </w:divBdr>
                          <w:divsChild>
                            <w:div w:id="137571028">
                              <w:marLeft w:val="0"/>
                              <w:marRight w:val="0"/>
                              <w:marTop w:val="0"/>
                              <w:marBottom w:val="0"/>
                              <w:divBdr>
                                <w:top w:val="single" w:sz="2" w:space="0" w:color="77A294"/>
                                <w:left w:val="single" w:sz="2" w:space="0" w:color="77A294"/>
                                <w:bottom w:val="single" w:sz="2" w:space="0" w:color="77A294"/>
                                <w:right w:val="single" w:sz="2" w:space="0" w:color="77A294"/>
                              </w:divBdr>
                            </w:div>
                            <w:div w:id="161043856">
                              <w:marLeft w:val="0"/>
                              <w:marRight w:val="300"/>
                              <w:marTop w:val="0"/>
                              <w:marBottom w:val="0"/>
                              <w:divBdr>
                                <w:top w:val="none" w:sz="0" w:space="0" w:color="auto"/>
                                <w:left w:val="none" w:sz="0" w:space="0" w:color="auto"/>
                                <w:bottom w:val="none" w:sz="0" w:space="0" w:color="auto"/>
                                <w:right w:val="none" w:sz="0" w:space="0" w:color="auto"/>
                              </w:divBdr>
                              <w:divsChild>
                                <w:div w:id="2002805727">
                                  <w:marLeft w:val="0"/>
                                  <w:marRight w:val="0"/>
                                  <w:marTop w:val="0"/>
                                  <w:marBottom w:val="0"/>
                                  <w:divBdr>
                                    <w:top w:val="single" w:sz="2" w:space="0" w:color="77A294"/>
                                    <w:left w:val="single" w:sz="2" w:space="0" w:color="77A294"/>
                                    <w:bottom w:val="single" w:sz="2" w:space="0" w:color="77A294"/>
                                    <w:right w:val="single" w:sz="2" w:space="0" w:color="77A294"/>
                                  </w:divBdr>
                                </w:div>
                              </w:divsChild>
                            </w:div>
                          </w:divsChild>
                        </w:div>
                        <w:div w:id="585461333">
                          <w:marLeft w:val="0"/>
                          <w:marRight w:val="0"/>
                          <w:marTop w:val="0"/>
                          <w:marBottom w:val="0"/>
                          <w:divBdr>
                            <w:top w:val="single" w:sz="2" w:space="0" w:color="77A294"/>
                            <w:left w:val="single" w:sz="2" w:space="0" w:color="77A294"/>
                            <w:bottom w:val="single" w:sz="2" w:space="0" w:color="77A294"/>
                            <w:right w:val="single" w:sz="2" w:space="0" w:color="77A294"/>
                          </w:divBdr>
                        </w:div>
                        <w:div w:id="586690890">
                          <w:marLeft w:val="0"/>
                          <w:marRight w:val="0"/>
                          <w:marTop w:val="0"/>
                          <w:marBottom w:val="0"/>
                          <w:divBdr>
                            <w:top w:val="single" w:sz="2" w:space="0" w:color="77A294"/>
                            <w:left w:val="single" w:sz="2" w:space="0" w:color="77A294"/>
                            <w:bottom w:val="single" w:sz="2" w:space="0" w:color="77A294"/>
                            <w:right w:val="single" w:sz="2" w:space="0" w:color="77A294"/>
                          </w:divBdr>
                          <w:divsChild>
                            <w:div w:id="1800805842">
                              <w:marLeft w:val="0"/>
                              <w:marRight w:val="0"/>
                              <w:marTop w:val="0"/>
                              <w:marBottom w:val="0"/>
                              <w:divBdr>
                                <w:top w:val="single" w:sz="2" w:space="0" w:color="77A294"/>
                                <w:left w:val="single" w:sz="2" w:space="0" w:color="77A294"/>
                                <w:bottom w:val="single" w:sz="2" w:space="0" w:color="77A294"/>
                                <w:right w:val="single" w:sz="2" w:space="0" w:color="77A294"/>
                              </w:divBdr>
                            </w:div>
                            <w:div w:id="1979918348">
                              <w:marLeft w:val="0"/>
                              <w:marRight w:val="300"/>
                              <w:marTop w:val="0"/>
                              <w:marBottom w:val="0"/>
                              <w:divBdr>
                                <w:top w:val="none" w:sz="0" w:space="0" w:color="auto"/>
                                <w:left w:val="none" w:sz="0" w:space="0" w:color="auto"/>
                                <w:bottom w:val="none" w:sz="0" w:space="0" w:color="auto"/>
                                <w:right w:val="none" w:sz="0" w:space="0" w:color="auto"/>
                              </w:divBdr>
                              <w:divsChild>
                                <w:div w:id="1129979555">
                                  <w:marLeft w:val="0"/>
                                  <w:marRight w:val="0"/>
                                  <w:marTop w:val="0"/>
                                  <w:marBottom w:val="0"/>
                                  <w:divBdr>
                                    <w:top w:val="single" w:sz="2" w:space="0" w:color="77A294"/>
                                    <w:left w:val="single" w:sz="2" w:space="0" w:color="77A294"/>
                                    <w:bottom w:val="single" w:sz="2" w:space="0" w:color="77A294"/>
                                    <w:right w:val="single" w:sz="2" w:space="0" w:color="77A294"/>
                                  </w:divBdr>
                                </w:div>
                              </w:divsChild>
                            </w:div>
                          </w:divsChild>
                        </w:div>
                        <w:div w:id="590893865">
                          <w:marLeft w:val="0"/>
                          <w:marRight w:val="0"/>
                          <w:marTop w:val="0"/>
                          <w:marBottom w:val="0"/>
                          <w:divBdr>
                            <w:top w:val="single" w:sz="2" w:space="0" w:color="77A294"/>
                            <w:left w:val="single" w:sz="2" w:space="0" w:color="77A294"/>
                            <w:bottom w:val="single" w:sz="2" w:space="0" w:color="77A294"/>
                            <w:right w:val="single" w:sz="2" w:space="0" w:color="77A294"/>
                          </w:divBdr>
                          <w:divsChild>
                            <w:div w:id="90972220">
                              <w:marLeft w:val="0"/>
                              <w:marRight w:val="0"/>
                              <w:marTop w:val="0"/>
                              <w:marBottom w:val="0"/>
                              <w:divBdr>
                                <w:top w:val="single" w:sz="2" w:space="0" w:color="77A294"/>
                                <w:left w:val="single" w:sz="2" w:space="0" w:color="77A294"/>
                                <w:bottom w:val="single" w:sz="2" w:space="0" w:color="77A294"/>
                                <w:right w:val="single" w:sz="2" w:space="0" w:color="77A294"/>
                              </w:divBdr>
                            </w:div>
                            <w:div w:id="1141314234">
                              <w:marLeft w:val="0"/>
                              <w:marRight w:val="300"/>
                              <w:marTop w:val="0"/>
                              <w:marBottom w:val="0"/>
                              <w:divBdr>
                                <w:top w:val="none" w:sz="0" w:space="0" w:color="auto"/>
                                <w:left w:val="none" w:sz="0" w:space="0" w:color="auto"/>
                                <w:bottom w:val="none" w:sz="0" w:space="0" w:color="auto"/>
                                <w:right w:val="none" w:sz="0" w:space="0" w:color="auto"/>
                              </w:divBdr>
                              <w:divsChild>
                                <w:div w:id="803692636">
                                  <w:marLeft w:val="0"/>
                                  <w:marRight w:val="0"/>
                                  <w:marTop w:val="0"/>
                                  <w:marBottom w:val="0"/>
                                  <w:divBdr>
                                    <w:top w:val="single" w:sz="2" w:space="0" w:color="77A294"/>
                                    <w:left w:val="single" w:sz="2" w:space="0" w:color="77A294"/>
                                    <w:bottom w:val="single" w:sz="2" w:space="0" w:color="77A294"/>
                                    <w:right w:val="single" w:sz="2" w:space="0" w:color="77A294"/>
                                  </w:divBdr>
                                </w:div>
                              </w:divsChild>
                            </w:div>
                          </w:divsChild>
                        </w:div>
                        <w:div w:id="763647344">
                          <w:marLeft w:val="0"/>
                          <w:marRight w:val="0"/>
                          <w:marTop w:val="0"/>
                          <w:marBottom w:val="0"/>
                          <w:divBdr>
                            <w:top w:val="single" w:sz="2" w:space="0" w:color="77A294"/>
                            <w:left w:val="single" w:sz="2" w:space="0" w:color="77A294"/>
                            <w:bottom w:val="single" w:sz="2" w:space="0" w:color="77A294"/>
                            <w:right w:val="single" w:sz="2" w:space="0" w:color="77A294"/>
                          </w:divBdr>
                          <w:divsChild>
                            <w:div w:id="631445761">
                              <w:marLeft w:val="0"/>
                              <w:marRight w:val="300"/>
                              <w:marTop w:val="0"/>
                              <w:marBottom w:val="0"/>
                              <w:divBdr>
                                <w:top w:val="none" w:sz="0" w:space="0" w:color="auto"/>
                                <w:left w:val="none" w:sz="0" w:space="0" w:color="auto"/>
                                <w:bottom w:val="none" w:sz="0" w:space="0" w:color="auto"/>
                                <w:right w:val="none" w:sz="0" w:space="0" w:color="auto"/>
                              </w:divBdr>
                              <w:divsChild>
                                <w:div w:id="898635125">
                                  <w:marLeft w:val="0"/>
                                  <w:marRight w:val="0"/>
                                  <w:marTop w:val="0"/>
                                  <w:marBottom w:val="0"/>
                                  <w:divBdr>
                                    <w:top w:val="single" w:sz="2" w:space="0" w:color="77A294"/>
                                    <w:left w:val="single" w:sz="2" w:space="0" w:color="77A294"/>
                                    <w:bottom w:val="single" w:sz="2" w:space="0" w:color="77A294"/>
                                    <w:right w:val="single" w:sz="2" w:space="0" w:color="77A294"/>
                                  </w:divBdr>
                                </w:div>
                              </w:divsChild>
                            </w:div>
                            <w:div w:id="1087969606">
                              <w:marLeft w:val="0"/>
                              <w:marRight w:val="0"/>
                              <w:marTop w:val="0"/>
                              <w:marBottom w:val="0"/>
                              <w:divBdr>
                                <w:top w:val="single" w:sz="2" w:space="0" w:color="77A294"/>
                                <w:left w:val="single" w:sz="2" w:space="0" w:color="77A294"/>
                                <w:bottom w:val="single" w:sz="2" w:space="0" w:color="77A294"/>
                                <w:right w:val="single" w:sz="2" w:space="0" w:color="77A294"/>
                              </w:divBdr>
                            </w:div>
                          </w:divsChild>
                        </w:div>
                        <w:div w:id="775904339">
                          <w:marLeft w:val="0"/>
                          <w:marRight w:val="0"/>
                          <w:marTop w:val="0"/>
                          <w:marBottom w:val="0"/>
                          <w:divBdr>
                            <w:top w:val="single" w:sz="2" w:space="0" w:color="77A294"/>
                            <w:left w:val="single" w:sz="2" w:space="0" w:color="77A294"/>
                            <w:bottom w:val="single" w:sz="2" w:space="0" w:color="77A294"/>
                            <w:right w:val="single" w:sz="2" w:space="0" w:color="77A294"/>
                          </w:divBdr>
                          <w:divsChild>
                            <w:div w:id="926961054">
                              <w:marLeft w:val="0"/>
                              <w:marRight w:val="300"/>
                              <w:marTop w:val="0"/>
                              <w:marBottom w:val="0"/>
                              <w:divBdr>
                                <w:top w:val="none" w:sz="0" w:space="0" w:color="auto"/>
                                <w:left w:val="none" w:sz="0" w:space="0" w:color="auto"/>
                                <w:bottom w:val="none" w:sz="0" w:space="0" w:color="auto"/>
                                <w:right w:val="none" w:sz="0" w:space="0" w:color="auto"/>
                              </w:divBdr>
                              <w:divsChild>
                                <w:div w:id="1645088046">
                                  <w:marLeft w:val="0"/>
                                  <w:marRight w:val="0"/>
                                  <w:marTop w:val="0"/>
                                  <w:marBottom w:val="0"/>
                                  <w:divBdr>
                                    <w:top w:val="single" w:sz="2" w:space="0" w:color="77A294"/>
                                    <w:left w:val="single" w:sz="2" w:space="0" w:color="77A294"/>
                                    <w:bottom w:val="single" w:sz="2" w:space="0" w:color="77A294"/>
                                    <w:right w:val="single" w:sz="2" w:space="0" w:color="77A294"/>
                                  </w:divBdr>
                                </w:div>
                              </w:divsChild>
                            </w:div>
                            <w:div w:id="933393831">
                              <w:marLeft w:val="0"/>
                              <w:marRight w:val="0"/>
                              <w:marTop w:val="0"/>
                              <w:marBottom w:val="0"/>
                              <w:divBdr>
                                <w:top w:val="single" w:sz="2" w:space="0" w:color="77A294"/>
                                <w:left w:val="single" w:sz="2" w:space="0" w:color="77A294"/>
                                <w:bottom w:val="single" w:sz="2" w:space="0" w:color="77A294"/>
                                <w:right w:val="single" w:sz="2" w:space="0" w:color="77A294"/>
                              </w:divBdr>
                            </w:div>
                          </w:divsChild>
                        </w:div>
                        <w:div w:id="804739865">
                          <w:marLeft w:val="0"/>
                          <w:marRight w:val="0"/>
                          <w:marTop w:val="0"/>
                          <w:marBottom w:val="0"/>
                          <w:divBdr>
                            <w:top w:val="single" w:sz="2" w:space="0" w:color="77A294"/>
                            <w:left w:val="single" w:sz="2" w:space="0" w:color="77A294"/>
                            <w:bottom w:val="single" w:sz="2" w:space="0" w:color="77A294"/>
                            <w:right w:val="single" w:sz="2" w:space="0" w:color="77A294"/>
                          </w:divBdr>
                          <w:divsChild>
                            <w:div w:id="61176645">
                              <w:marLeft w:val="0"/>
                              <w:marRight w:val="0"/>
                              <w:marTop w:val="0"/>
                              <w:marBottom w:val="0"/>
                              <w:divBdr>
                                <w:top w:val="single" w:sz="2" w:space="0" w:color="77A294"/>
                                <w:left w:val="single" w:sz="2" w:space="0" w:color="77A294"/>
                                <w:bottom w:val="single" w:sz="2" w:space="0" w:color="77A294"/>
                                <w:right w:val="single" w:sz="2" w:space="0" w:color="77A294"/>
                              </w:divBdr>
                            </w:div>
                            <w:div w:id="535240940">
                              <w:marLeft w:val="0"/>
                              <w:marRight w:val="300"/>
                              <w:marTop w:val="0"/>
                              <w:marBottom w:val="0"/>
                              <w:divBdr>
                                <w:top w:val="none" w:sz="0" w:space="0" w:color="auto"/>
                                <w:left w:val="none" w:sz="0" w:space="0" w:color="auto"/>
                                <w:bottom w:val="none" w:sz="0" w:space="0" w:color="auto"/>
                                <w:right w:val="none" w:sz="0" w:space="0" w:color="auto"/>
                              </w:divBdr>
                              <w:divsChild>
                                <w:div w:id="1248150180">
                                  <w:marLeft w:val="0"/>
                                  <w:marRight w:val="0"/>
                                  <w:marTop w:val="0"/>
                                  <w:marBottom w:val="0"/>
                                  <w:divBdr>
                                    <w:top w:val="single" w:sz="2" w:space="0" w:color="77A294"/>
                                    <w:left w:val="single" w:sz="2" w:space="0" w:color="77A294"/>
                                    <w:bottom w:val="single" w:sz="2" w:space="0" w:color="77A294"/>
                                    <w:right w:val="single" w:sz="2" w:space="0" w:color="77A294"/>
                                  </w:divBdr>
                                </w:div>
                              </w:divsChild>
                            </w:div>
                          </w:divsChild>
                        </w:div>
                        <w:div w:id="834149167">
                          <w:marLeft w:val="0"/>
                          <w:marRight w:val="0"/>
                          <w:marTop w:val="0"/>
                          <w:marBottom w:val="0"/>
                          <w:divBdr>
                            <w:top w:val="single" w:sz="2" w:space="0" w:color="77A294"/>
                            <w:left w:val="single" w:sz="2" w:space="0" w:color="77A294"/>
                            <w:bottom w:val="single" w:sz="2" w:space="0" w:color="77A294"/>
                            <w:right w:val="single" w:sz="2" w:space="0" w:color="77A294"/>
                          </w:divBdr>
                          <w:divsChild>
                            <w:div w:id="1469085092">
                              <w:marLeft w:val="0"/>
                              <w:marRight w:val="0"/>
                              <w:marTop w:val="0"/>
                              <w:marBottom w:val="0"/>
                              <w:divBdr>
                                <w:top w:val="single" w:sz="2" w:space="0" w:color="77A294"/>
                                <w:left w:val="single" w:sz="2" w:space="0" w:color="77A294"/>
                                <w:bottom w:val="single" w:sz="2" w:space="0" w:color="77A294"/>
                                <w:right w:val="single" w:sz="2" w:space="0" w:color="77A294"/>
                              </w:divBdr>
                            </w:div>
                            <w:div w:id="2067601015">
                              <w:marLeft w:val="0"/>
                              <w:marRight w:val="300"/>
                              <w:marTop w:val="0"/>
                              <w:marBottom w:val="0"/>
                              <w:divBdr>
                                <w:top w:val="none" w:sz="0" w:space="0" w:color="auto"/>
                                <w:left w:val="none" w:sz="0" w:space="0" w:color="auto"/>
                                <w:bottom w:val="none" w:sz="0" w:space="0" w:color="auto"/>
                                <w:right w:val="none" w:sz="0" w:space="0" w:color="auto"/>
                              </w:divBdr>
                              <w:divsChild>
                                <w:div w:id="986973481">
                                  <w:marLeft w:val="0"/>
                                  <w:marRight w:val="0"/>
                                  <w:marTop w:val="0"/>
                                  <w:marBottom w:val="0"/>
                                  <w:divBdr>
                                    <w:top w:val="single" w:sz="2" w:space="0" w:color="77A294"/>
                                    <w:left w:val="single" w:sz="2" w:space="0" w:color="77A294"/>
                                    <w:bottom w:val="single" w:sz="2" w:space="0" w:color="77A294"/>
                                    <w:right w:val="single" w:sz="2" w:space="0" w:color="77A294"/>
                                  </w:divBdr>
                                </w:div>
                              </w:divsChild>
                            </w:div>
                          </w:divsChild>
                        </w:div>
                        <w:div w:id="838421937">
                          <w:marLeft w:val="0"/>
                          <w:marRight w:val="0"/>
                          <w:marTop w:val="0"/>
                          <w:marBottom w:val="0"/>
                          <w:divBdr>
                            <w:top w:val="single" w:sz="2" w:space="0" w:color="77A294"/>
                            <w:left w:val="single" w:sz="2" w:space="0" w:color="77A294"/>
                            <w:bottom w:val="single" w:sz="2" w:space="0" w:color="77A294"/>
                            <w:right w:val="single" w:sz="2" w:space="0" w:color="77A294"/>
                          </w:divBdr>
                          <w:divsChild>
                            <w:div w:id="783379121">
                              <w:marLeft w:val="0"/>
                              <w:marRight w:val="0"/>
                              <w:marTop w:val="0"/>
                              <w:marBottom w:val="0"/>
                              <w:divBdr>
                                <w:top w:val="single" w:sz="2" w:space="0" w:color="77A294"/>
                                <w:left w:val="single" w:sz="2" w:space="0" w:color="77A294"/>
                                <w:bottom w:val="single" w:sz="2" w:space="0" w:color="77A294"/>
                                <w:right w:val="single" w:sz="2" w:space="0" w:color="77A294"/>
                              </w:divBdr>
                            </w:div>
                            <w:div w:id="947272863">
                              <w:marLeft w:val="0"/>
                              <w:marRight w:val="300"/>
                              <w:marTop w:val="0"/>
                              <w:marBottom w:val="0"/>
                              <w:divBdr>
                                <w:top w:val="none" w:sz="0" w:space="0" w:color="auto"/>
                                <w:left w:val="none" w:sz="0" w:space="0" w:color="auto"/>
                                <w:bottom w:val="none" w:sz="0" w:space="0" w:color="auto"/>
                                <w:right w:val="none" w:sz="0" w:space="0" w:color="auto"/>
                              </w:divBdr>
                              <w:divsChild>
                                <w:div w:id="126631094">
                                  <w:marLeft w:val="0"/>
                                  <w:marRight w:val="0"/>
                                  <w:marTop w:val="0"/>
                                  <w:marBottom w:val="0"/>
                                  <w:divBdr>
                                    <w:top w:val="single" w:sz="2" w:space="0" w:color="77A294"/>
                                    <w:left w:val="single" w:sz="2" w:space="0" w:color="77A294"/>
                                    <w:bottom w:val="single" w:sz="2" w:space="0" w:color="77A294"/>
                                    <w:right w:val="single" w:sz="2" w:space="0" w:color="77A294"/>
                                  </w:divBdr>
                                </w:div>
                              </w:divsChild>
                            </w:div>
                          </w:divsChild>
                        </w:div>
                        <w:div w:id="888078891">
                          <w:marLeft w:val="0"/>
                          <w:marRight w:val="0"/>
                          <w:marTop w:val="0"/>
                          <w:marBottom w:val="0"/>
                          <w:divBdr>
                            <w:top w:val="single" w:sz="2" w:space="0" w:color="77A294"/>
                            <w:left w:val="single" w:sz="2" w:space="0" w:color="77A294"/>
                            <w:bottom w:val="single" w:sz="2" w:space="0" w:color="77A294"/>
                            <w:right w:val="single" w:sz="2" w:space="0" w:color="77A294"/>
                          </w:divBdr>
                          <w:divsChild>
                            <w:div w:id="354694276">
                              <w:marLeft w:val="0"/>
                              <w:marRight w:val="0"/>
                              <w:marTop w:val="0"/>
                              <w:marBottom w:val="0"/>
                              <w:divBdr>
                                <w:top w:val="single" w:sz="2" w:space="0" w:color="77A294"/>
                                <w:left w:val="single" w:sz="2" w:space="0" w:color="77A294"/>
                                <w:bottom w:val="single" w:sz="2" w:space="0" w:color="77A294"/>
                                <w:right w:val="single" w:sz="2" w:space="0" w:color="77A294"/>
                              </w:divBdr>
                            </w:div>
                            <w:div w:id="1147160508">
                              <w:marLeft w:val="0"/>
                              <w:marRight w:val="300"/>
                              <w:marTop w:val="0"/>
                              <w:marBottom w:val="0"/>
                              <w:divBdr>
                                <w:top w:val="none" w:sz="0" w:space="0" w:color="auto"/>
                                <w:left w:val="none" w:sz="0" w:space="0" w:color="auto"/>
                                <w:bottom w:val="none" w:sz="0" w:space="0" w:color="auto"/>
                                <w:right w:val="none" w:sz="0" w:space="0" w:color="auto"/>
                              </w:divBdr>
                              <w:divsChild>
                                <w:div w:id="367681498">
                                  <w:marLeft w:val="0"/>
                                  <w:marRight w:val="0"/>
                                  <w:marTop w:val="0"/>
                                  <w:marBottom w:val="0"/>
                                  <w:divBdr>
                                    <w:top w:val="single" w:sz="2" w:space="0" w:color="77A294"/>
                                    <w:left w:val="single" w:sz="2" w:space="0" w:color="77A294"/>
                                    <w:bottom w:val="single" w:sz="2" w:space="0" w:color="77A294"/>
                                    <w:right w:val="single" w:sz="2" w:space="0" w:color="77A294"/>
                                  </w:divBdr>
                                </w:div>
                              </w:divsChild>
                            </w:div>
                          </w:divsChild>
                        </w:div>
                        <w:div w:id="916669149">
                          <w:marLeft w:val="0"/>
                          <w:marRight w:val="0"/>
                          <w:marTop w:val="0"/>
                          <w:marBottom w:val="0"/>
                          <w:divBdr>
                            <w:top w:val="single" w:sz="2" w:space="0" w:color="77A294"/>
                            <w:left w:val="single" w:sz="2" w:space="0" w:color="77A294"/>
                            <w:bottom w:val="single" w:sz="2" w:space="0" w:color="77A294"/>
                            <w:right w:val="single" w:sz="2" w:space="0" w:color="77A294"/>
                          </w:divBdr>
                          <w:divsChild>
                            <w:div w:id="1205754244">
                              <w:marLeft w:val="0"/>
                              <w:marRight w:val="0"/>
                              <w:marTop w:val="0"/>
                              <w:marBottom w:val="0"/>
                              <w:divBdr>
                                <w:top w:val="single" w:sz="2" w:space="0" w:color="77A294"/>
                                <w:left w:val="single" w:sz="2" w:space="0" w:color="77A294"/>
                                <w:bottom w:val="single" w:sz="2" w:space="0" w:color="77A294"/>
                                <w:right w:val="single" w:sz="2" w:space="0" w:color="77A294"/>
                              </w:divBdr>
                            </w:div>
                            <w:div w:id="2085570213">
                              <w:marLeft w:val="0"/>
                              <w:marRight w:val="300"/>
                              <w:marTop w:val="0"/>
                              <w:marBottom w:val="0"/>
                              <w:divBdr>
                                <w:top w:val="none" w:sz="0" w:space="0" w:color="auto"/>
                                <w:left w:val="none" w:sz="0" w:space="0" w:color="auto"/>
                                <w:bottom w:val="none" w:sz="0" w:space="0" w:color="auto"/>
                                <w:right w:val="none" w:sz="0" w:space="0" w:color="auto"/>
                              </w:divBdr>
                              <w:divsChild>
                                <w:div w:id="1432893807">
                                  <w:marLeft w:val="0"/>
                                  <w:marRight w:val="0"/>
                                  <w:marTop w:val="0"/>
                                  <w:marBottom w:val="0"/>
                                  <w:divBdr>
                                    <w:top w:val="single" w:sz="2" w:space="0" w:color="77A294"/>
                                    <w:left w:val="single" w:sz="2" w:space="0" w:color="77A294"/>
                                    <w:bottom w:val="single" w:sz="2" w:space="0" w:color="77A294"/>
                                    <w:right w:val="single" w:sz="2" w:space="0" w:color="77A294"/>
                                  </w:divBdr>
                                </w:div>
                              </w:divsChild>
                            </w:div>
                          </w:divsChild>
                        </w:div>
                        <w:div w:id="920025380">
                          <w:marLeft w:val="0"/>
                          <w:marRight w:val="0"/>
                          <w:marTop w:val="0"/>
                          <w:marBottom w:val="0"/>
                          <w:divBdr>
                            <w:top w:val="single" w:sz="2" w:space="0" w:color="77A294"/>
                            <w:left w:val="single" w:sz="2" w:space="0" w:color="77A294"/>
                            <w:bottom w:val="single" w:sz="2" w:space="0" w:color="77A294"/>
                            <w:right w:val="single" w:sz="2" w:space="0" w:color="77A294"/>
                          </w:divBdr>
                          <w:divsChild>
                            <w:div w:id="68502947">
                              <w:marLeft w:val="0"/>
                              <w:marRight w:val="300"/>
                              <w:marTop w:val="0"/>
                              <w:marBottom w:val="0"/>
                              <w:divBdr>
                                <w:top w:val="none" w:sz="0" w:space="0" w:color="auto"/>
                                <w:left w:val="none" w:sz="0" w:space="0" w:color="auto"/>
                                <w:bottom w:val="none" w:sz="0" w:space="0" w:color="auto"/>
                                <w:right w:val="none" w:sz="0" w:space="0" w:color="auto"/>
                              </w:divBdr>
                              <w:divsChild>
                                <w:div w:id="651836430">
                                  <w:marLeft w:val="0"/>
                                  <w:marRight w:val="0"/>
                                  <w:marTop w:val="0"/>
                                  <w:marBottom w:val="0"/>
                                  <w:divBdr>
                                    <w:top w:val="single" w:sz="2" w:space="0" w:color="77A294"/>
                                    <w:left w:val="single" w:sz="2" w:space="0" w:color="77A294"/>
                                    <w:bottom w:val="single" w:sz="2" w:space="0" w:color="77A294"/>
                                    <w:right w:val="single" w:sz="2" w:space="0" w:color="77A294"/>
                                  </w:divBdr>
                                </w:div>
                              </w:divsChild>
                            </w:div>
                            <w:div w:id="645668507">
                              <w:marLeft w:val="0"/>
                              <w:marRight w:val="0"/>
                              <w:marTop w:val="0"/>
                              <w:marBottom w:val="0"/>
                              <w:divBdr>
                                <w:top w:val="single" w:sz="2" w:space="0" w:color="77A294"/>
                                <w:left w:val="single" w:sz="2" w:space="0" w:color="77A294"/>
                                <w:bottom w:val="single" w:sz="2" w:space="0" w:color="77A294"/>
                                <w:right w:val="single" w:sz="2" w:space="0" w:color="77A294"/>
                              </w:divBdr>
                            </w:div>
                          </w:divsChild>
                        </w:div>
                        <w:div w:id="1045327070">
                          <w:marLeft w:val="0"/>
                          <w:marRight w:val="0"/>
                          <w:marTop w:val="0"/>
                          <w:marBottom w:val="0"/>
                          <w:divBdr>
                            <w:top w:val="single" w:sz="2" w:space="0" w:color="77A294"/>
                            <w:left w:val="single" w:sz="2" w:space="0" w:color="77A294"/>
                            <w:bottom w:val="single" w:sz="2" w:space="0" w:color="77A294"/>
                            <w:right w:val="single" w:sz="2" w:space="0" w:color="77A294"/>
                          </w:divBdr>
                          <w:divsChild>
                            <w:div w:id="222452243">
                              <w:marLeft w:val="0"/>
                              <w:marRight w:val="300"/>
                              <w:marTop w:val="0"/>
                              <w:marBottom w:val="0"/>
                              <w:divBdr>
                                <w:top w:val="none" w:sz="0" w:space="0" w:color="auto"/>
                                <w:left w:val="none" w:sz="0" w:space="0" w:color="auto"/>
                                <w:bottom w:val="none" w:sz="0" w:space="0" w:color="auto"/>
                                <w:right w:val="none" w:sz="0" w:space="0" w:color="auto"/>
                              </w:divBdr>
                              <w:divsChild>
                                <w:div w:id="264459957">
                                  <w:marLeft w:val="0"/>
                                  <w:marRight w:val="0"/>
                                  <w:marTop w:val="0"/>
                                  <w:marBottom w:val="0"/>
                                  <w:divBdr>
                                    <w:top w:val="single" w:sz="2" w:space="0" w:color="77A294"/>
                                    <w:left w:val="single" w:sz="2" w:space="0" w:color="77A294"/>
                                    <w:bottom w:val="single" w:sz="2" w:space="0" w:color="77A294"/>
                                    <w:right w:val="single" w:sz="2" w:space="0" w:color="77A294"/>
                                  </w:divBdr>
                                </w:div>
                              </w:divsChild>
                            </w:div>
                            <w:div w:id="729770990">
                              <w:marLeft w:val="0"/>
                              <w:marRight w:val="0"/>
                              <w:marTop w:val="0"/>
                              <w:marBottom w:val="0"/>
                              <w:divBdr>
                                <w:top w:val="single" w:sz="2" w:space="0" w:color="77A294"/>
                                <w:left w:val="single" w:sz="2" w:space="0" w:color="77A294"/>
                                <w:bottom w:val="single" w:sz="2" w:space="0" w:color="77A294"/>
                                <w:right w:val="single" w:sz="2" w:space="0" w:color="77A294"/>
                              </w:divBdr>
                            </w:div>
                          </w:divsChild>
                        </w:div>
                        <w:div w:id="1068570563">
                          <w:marLeft w:val="0"/>
                          <w:marRight w:val="0"/>
                          <w:marTop w:val="0"/>
                          <w:marBottom w:val="0"/>
                          <w:divBdr>
                            <w:top w:val="single" w:sz="2" w:space="0" w:color="77A294"/>
                            <w:left w:val="single" w:sz="2" w:space="0" w:color="77A294"/>
                            <w:bottom w:val="single" w:sz="2" w:space="0" w:color="77A294"/>
                            <w:right w:val="single" w:sz="2" w:space="0" w:color="77A294"/>
                          </w:divBdr>
                          <w:divsChild>
                            <w:div w:id="880092946">
                              <w:marLeft w:val="0"/>
                              <w:marRight w:val="300"/>
                              <w:marTop w:val="0"/>
                              <w:marBottom w:val="0"/>
                              <w:divBdr>
                                <w:top w:val="none" w:sz="0" w:space="0" w:color="auto"/>
                                <w:left w:val="none" w:sz="0" w:space="0" w:color="auto"/>
                                <w:bottom w:val="none" w:sz="0" w:space="0" w:color="auto"/>
                                <w:right w:val="none" w:sz="0" w:space="0" w:color="auto"/>
                              </w:divBdr>
                              <w:divsChild>
                                <w:div w:id="362629600">
                                  <w:marLeft w:val="0"/>
                                  <w:marRight w:val="0"/>
                                  <w:marTop w:val="0"/>
                                  <w:marBottom w:val="0"/>
                                  <w:divBdr>
                                    <w:top w:val="single" w:sz="2" w:space="0" w:color="77A294"/>
                                    <w:left w:val="single" w:sz="2" w:space="0" w:color="77A294"/>
                                    <w:bottom w:val="single" w:sz="2" w:space="0" w:color="77A294"/>
                                    <w:right w:val="single" w:sz="2" w:space="0" w:color="77A294"/>
                                  </w:divBdr>
                                </w:div>
                              </w:divsChild>
                            </w:div>
                            <w:div w:id="2069835307">
                              <w:marLeft w:val="0"/>
                              <w:marRight w:val="0"/>
                              <w:marTop w:val="0"/>
                              <w:marBottom w:val="0"/>
                              <w:divBdr>
                                <w:top w:val="single" w:sz="2" w:space="0" w:color="77A294"/>
                                <w:left w:val="single" w:sz="2" w:space="0" w:color="77A294"/>
                                <w:bottom w:val="single" w:sz="2" w:space="0" w:color="77A294"/>
                                <w:right w:val="single" w:sz="2" w:space="0" w:color="77A294"/>
                              </w:divBdr>
                            </w:div>
                          </w:divsChild>
                        </w:div>
                        <w:div w:id="1132559290">
                          <w:marLeft w:val="0"/>
                          <w:marRight w:val="0"/>
                          <w:marTop w:val="0"/>
                          <w:marBottom w:val="0"/>
                          <w:divBdr>
                            <w:top w:val="single" w:sz="2" w:space="0" w:color="77A294"/>
                            <w:left w:val="single" w:sz="2" w:space="0" w:color="77A294"/>
                            <w:bottom w:val="single" w:sz="2" w:space="0" w:color="77A294"/>
                            <w:right w:val="single" w:sz="2" w:space="0" w:color="77A294"/>
                          </w:divBdr>
                          <w:divsChild>
                            <w:div w:id="345405170">
                              <w:marLeft w:val="0"/>
                              <w:marRight w:val="0"/>
                              <w:marTop w:val="0"/>
                              <w:marBottom w:val="0"/>
                              <w:divBdr>
                                <w:top w:val="single" w:sz="2" w:space="0" w:color="77A294"/>
                                <w:left w:val="single" w:sz="2" w:space="0" w:color="77A294"/>
                                <w:bottom w:val="single" w:sz="2" w:space="0" w:color="77A294"/>
                                <w:right w:val="single" w:sz="2" w:space="0" w:color="77A294"/>
                              </w:divBdr>
                            </w:div>
                            <w:div w:id="1511524933">
                              <w:marLeft w:val="0"/>
                              <w:marRight w:val="300"/>
                              <w:marTop w:val="0"/>
                              <w:marBottom w:val="0"/>
                              <w:divBdr>
                                <w:top w:val="none" w:sz="0" w:space="0" w:color="auto"/>
                                <w:left w:val="none" w:sz="0" w:space="0" w:color="auto"/>
                                <w:bottom w:val="none" w:sz="0" w:space="0" w:color="auto"/>
                                <w:right w:val="none" w:sz="0" w:space="0" w:color="auto"/>
                              </w:divBdr>
                              <w:divsChild>
                                <w:div w:id="43330175">
                                  <w:marLeft w:val="0"/>
                                  <w:marRight w:val="0"/>
                                  <w:marTop w:val="0"/>
                                  <w:marBottom w:val="0"/>
                                  <w:divBdr>
                                    <w:top w:val="single" w:sz="2" w:space="0" w:color="77A294"/>
                                    <w:left w:val="single" w:sz="2" w:space="0" w:color="77A294"/>
                                    <w:bottom w:val="single" w:sz="2" w:space="0" w:color="77A294"/>
                                    <w:right w:val="single" w:sz="2" w:space="0" w:color="77A294"/>
                                  </w:divBdr>
                                </w:div>
                              </w:divsChild>
                            </w:div>
                          </w:divsChild>
                        </w:div>
                        <w:div w:id="1135678421">
                          <w:marLeft w:val="0"/>
                          <w:marRight w:val="0"/>
                          <w:marTop w:val="0"/>
                          <w:marBottom w:val="0"/>
                          <w:divBdr>
                            <w:top w:val="single" w:sz="2" w:space="0" w:color="77A294"/>
                            <w:left w:val="single" w:sz="2" w:space="0" w:color="77A294"/>
                            <w:bottom w:val="single" w:sz="2" w:space="0" w:color="77A294"/>
                            <w:right w:val="single" w:sz="2" w:space="0" w:color="77A294"/>
                          </w:divBdr>
                          <w:divsChild>
                            <w:div w:id="645477978">
                              <w:marLeft w:val="0"/>
                              <w:marRight w:val="0"/>
                              <w:marTop w:val="0"/>
                              <w:marBottom w:val="0"/>
                              <w:divBdr>
                                <w:top w:val="single" w:sz="2" w:space="0" w:color="77A294"/>
                                <w:left w:val="single" w:sz="2" w:space="0" w:color="77A294"/>
                                <w:bottom w:val="single" w:sz="2" w:space="0" w:color="77A294"/>
                                <w:right w:val="single" w:sz="2" w:space="0" w:color="77A294"/>
                              </w:divBdr>
                            </w:div>
                            <w:div w:id="1973444399">
                              <w:marLeft w:val="0"/>
                              <w:marRight w:val="300"/>
                              <w:marTop w:val="0"/>
                              <w:marBottom w:val="0"/>
                              <w:divBdr>
                                <w:top w:val="none" w:sz="0" w:space="0" w:color="auto"/>
                                <w:left w:val="none" w:sz="0" w:space="0" w:color="auto"/>
                                <w:bottom w:val="none" w:sz="0" w:space="0" w:color="auto"/>
                                <w:right w:val="none" w:sz="0" w:space="0" w:color="auto"/>
                              </w:divBdr>
                              <w:divsChild>
                                <w:div w:id="1585339618">
                                  <w:marLeft w:val="0"/>
                                  <w:marRight w:val="0"/>
                                  <w:marTop w:val="0"/>
                                  <w:marBottom w:val="0"/>
                                  <w:divBdr>
                                    <w:top w:val="single" w:sz="2" w:space="0" w:color="77A294"/>
                                    <w:left w:val="single" w:sz="2" w:space="0" w:color="77A294"/>
                                    <w:bottom w:val="single" w:sz="2" w:space="0" w:color="77A294"/>
                                    <w:right w:val="single" w:sz="2" w:space="0" w:color="77A294"/>
                                  </w:divBdr>
                                </w:div>
                              </w:divsChild>
                            </w:div>
                          </w:divsChild>
                        </w:div>
                        <w:div w:id="1157720169">
                          <w:marLeft w:val="0"/>
                          <w:marRight w:val="0"/>
                          <w:marTop w:val="0"/>
                          <w:marBottom w:val="0"/>
                          <w:divBdr>
                            <w:top w:val="single" w:sz="2" w:space="0" w:color="77A294"/>
                            <w:left w:val="single" w:sz="2" w:space="0" w:color="77A294"/>
                            <w:bottom w:val="single" w:sz="2" w:space="0" w:color="77A294"/>
                            <w:right w:val="single" w:sz="2" w:space="0" w:color="77A294"/>
                          </w:divBdr>
                          <w:divsChild>
                            <w:div w:id="780800507">
                              <w:marLeft w:val="0"/>
                              <w:marRight w:val="0"/>
                              <w:marTop w:val="0"/>
                              <w:marBottom w:val="0"/>
                              <w:divBdr>
                                <w:top w:val="single" w:sz="2" w:space="0" w:color="77A294"/>
                                <w:left w:val="single" w:sz="2" w:space="0" w:color="77A294"/>
                                <w:bottom w:val="single" w:sz="2" w:space="0" w:color="77A294"/>
                                <w:right w:val="single" w:sz="2" w:space="0" w:color="77A294"/>
                              </w:divBdr>
                            </w:div>
                            <w:div w:id="850533215">
                              <w:marLeft w:val="0"/>
                              <w:marRight w:val="300"/>
                              <w:marTop w:val="0"/>
                              <w:marBottom w:val="0"/>
                              <w:divBdr>
                                <w:top w:val="none" w:sz="0" w:space="0" w:color="auto"/>
                                <w:left w:val="none" w:sz="0" w:space="0" w:color="auto"/>
                                <w:bottom w:val="none" w:sz="0" w:space="0" w:color="auto"/>
                                <w:right w:val="none" w:sz="0" w:space="0" w:color="auto"/>
                              </w:divBdr>
                              <w:divsChild>
                                <w:div w:id="1631663719">
                                  <w:marLeft w:val="0"/>
                                  <w:marRight w:val="0"/>
                                  <w:marTop w:val="0"/>
                                  <w:marBottom w:val="0"/>
                                  <w:divBdr>
                                    <w:top w:val="single" w:sz="2" w:space="0" w:color="77A294"/>
                                    <w:left w:val="single" w:sz="2" w:space="0" w:color="77A294"/>
                                    <w:bottom w:val="single" w:sz="2" w:space="0" w:color="77A294"/>
                                    <w:right w:val="single" w:sz="2" w:space="0" w:color="77A294"/>
                                  </w:divBdr>
                                </w:div>
                              </w:divsChild>
                            </w:div>
                          </w:divsChild>
                        </w:div>
                        <w:div w:id="1283489210">
                          <w:marLeft w:val="0"/>
                          <w:marRight w:val="0"/>
                          <w:marTop w:val="0"/>
                          <w:marBottom w:val="0"/>
                          <w:divBdr>
                            <w:top w:val="single" w:sz="2" w:space="0" w:color="77A294"/>
                            <w:left w:val="single" w:sz="2" w:space="0" w:color="77A294"/>
                            <w:bottom w:val="single" w:sz="2" w:space="0" w:color="77A294"/>
                            <w:right w:val="single" w:sz="2" w:space="0" w:color="77A294"/>
                          </w:divBdr>
                          <w:divsChild>
                            <w:div w:id="830563177">
                              <w:marLeft w:val="0"/>
                              <w:marRight w:val="0"/>
                              <w:marTop w:val="0"/>
                              <w:marBottom w:val="0"/>
                              <w:divBdr>
                                <w:top w:val="single" w:sz="2" w:space="0" w:color="77A294"/>
                                <w:left w:val="single" w:sz="2" w:space="0" w:color="77A294"/>
                                <w:bottom w:val="single" w:sz="2" w:space="0" w:color="77A294"/>
                                <w:right w:val="single" w:sz="2" w:space="0" w:color="77A294"/>
                              </w:divBdr>
                            </w:div>
                            <w:div w:id="1990091063">
                              <w:marLeft w:val="0"/>
                              <w:marRight w:val="300"/>
                              <w:marTop w:val="0"/>
                              <w:marBottom w:val="0"/>
                              <w:divBdr>
                                <w:top w:val="none" w:sz="0" w:space="0" w:color="auto"/>
                                <w:left w:val="none" w:sz="0" w:space="0" w:color="auto"/>
                                <w:bottom w:val="none" w:sz="0" w:space="0" w:color="auto"/>
                                <w:right w:val="none" w:sz="0" w:space="0" w:color="auto"/>
                              </w:divBdr>
                              <w:divsChild>
                                <w:div w:id="716592404">
                                  <w:marLeft w:val="0"/>
                                  <w:marRight w:val="0"/>
                                  <w:marTop w:val="0"/>
                                  <w:marBottom w:val="0"/>
                                  <w:divBdr>
                                    <w:top w:val="single" w:sz="2" w:space="0" w:color="77A294"/>
                                    <w:left w:val="single" w:sz="2" w:space="0" w:color="77A294"/>
                                    <w:bottom w:val="single" w:sz="2" w:space="0" w:color="77A294"/>
                                    <w:right w:val="single" w:sz="2" w:space="0" w:color="77A294"/>
                                  </w:divBdr>
                                </w:div>
                              </w:divsChild>
                            </w:div>
                          </w:divsChild>
                        </w:div>
                        <w:div w:id="1396586201">
                          <w:marLeft w:val="0"/>
                          <w:marRight w:val="0"/>
                          <w:marTop w:val="0"/>
                          <w:marBottom w:val="0"/>
                          <w:divBdr>
                            <w:top w:val="single" w:sz="2" w:space="0" w:color="77A294"/>
                            <w:left w:val="single" w:sz="2" w:space="0" w:color="77A294"/>
                            <w:bottom w:val="single" w:sz="2" w:space="0" w:color="77A294"/>
                            <w:right w:val="single" w:sz="2" w:space="0" w:color="77A294"/>
                          </w:divBdr>
                          <w:divsChild>
                            <w:div w:id="1550335329">
                              <w:marLeft w:val="0"/>
                              <w:marRight w:val="0"/>
                              <w:marTop w:val="0"/>
                              <w:marBottom w:val="0"/>
                              <w:divBdr>
                                <w:top w:val="single" w:sz="2" w:space="0" w:color="77A294"/>
                                <w:left w:val="single" w:sz="2" w:space="0" w:color="77A294"/>
                                <w:bottom w:val="single" w:sz="2" w:space="0" w:color="77A294"/>
                                <w:right w:val="single" w:sz="2" w:space="0" w:color="77A294"/>
                              </w:divBdr>
                            </w:div>
                            <w:div w:id="1775518684">
                              <w:marLeft w:val="0"/>
                              <w:marRight w:val="300"/>
                              <w:marTop w:val="0"/>
                              <w:marBottom w:val="0"/>
                              <w:divBdr>
                                <w:top w:val="none" w:sz="0" w:space="0" w:color="auto"/>
                                <w:left w:val="none" w:sz="0" w:space="0" w:color="auto"/>
                                <w:bottom w:val="none" w:sz="0" w:space="0" w:color="auto"/>
                                <w:right w:val="none" w:sz="0" w:space="0" w:color="auto"/>
                              </w:divBdr>
                              <w:divsChild>
                                <w:div w:id="1542934977">
                                  <w:marLeft w:val="0"/>
                                  <w:marRight w:val="0"/>
                                  <w:marTop w:val="0"/>
                                  <w:marBottom w:val="0"/>
                                  <w:divBdr>
                                    <w:top w:val="single" w:sz="2" w:space="0" w:color="77A294"/>
                                    <w:left w:val="single" w:sz="2" w:space="0" w:color="77A294"/>
                                    <w:bottom w:val="single" w:sz="2" w:space="0" w:color="77A294"/>
                                    <w:right w:val="single" w:sz="2" w:space="0" w:color="77A294"/>
                                  </w:divBdr>
                                </w:div>
                              </w:divsChild>
                            </w:div>
                          </w:divsChild>
                        </w:div>
                        <w:div w:id="1446731164">
                          <w:marLeft w:val="0"/>
                          <w:marRight w:val="0"/>
                          <w:marTop w:val="0"/>
                          <w:marBottom w:val="0"/>
                          <w:divBdr>
                            <w:top w:val="single" w:sz="2" w:space="0" w:color="77A294"/>
                            <w:left w:val="single" w:sz="2" w:space="0" w:color="77A294"/>
                            <w:bottom w:val="single" w:sz="2" w:space="0" w:color="77A294"/>
                            <w:right w:val="single" w:sz="2" w:space="0" w:color="77A294"/>
                          </w:divBdr>
                          <w:divsChild>
                            <w:div w:id="537400931">
                              <w:marLeft w:val="0"/>
                              <w:marRight w:val="0"/>
                              <w:marTop w:val="0"/>
                              <w:marBottom w:val="0"/>
                              <w:divBdr>
                                <w:top w:val="single" w:sz="2" w:space="0" w:color="77A294"/>
                                <w:left w:val="single" w:sz="2" w:space="0" w:color="77A294"/>
                                <w:bottom w:val="single" w:sz="2" w:space="0" w:color="77A294"/>
                                <w:right w:val="single" w:sz="2" w:space="0" w:color="77A294"/>
                              </w:divBdr>
                            </w:div>
                            <w:div w:id="1596550075">
                              <w:marLeft w:val="0"/>
                              <w:marRight w:val="300"/>
                              <w:marTop w:val="0"/>
                              <w:marBottom w:val="0"/>
                              <w:divBdr>
                                <w:top w:val="none" w:sz="0" w:space="0" w:color="auto"/>
                                <w:left w:val="none" w:sz="0" w:space="0" w:color="auto"/>
                                <w:bottom w:val="none" w:sz="0" w:space="0" w:color="auto"/>
                                <w:right w:val="none" w:sz="0" w:space="0" w:color="auto"/>
                              </w:divBdr>
                              <w:divsChild>
                                <w:div w:id="1901164798">
                                  <w:marLeft w:val="0"/>
                                  <w:marRight w:val="0"/>
                                  <w:marTop w:val="0"/>
                                  <w:marBottom w:val="0"/>
                                  <w:divBdr>
                                    <w:top w:val="single" w:sz="2" w:space="0" w:color="77A294"/>
                                    <w:left w:val="single" w:sz="2" w:space="0" w:color="77A294"/>
                                    <w:bottom w:val="single" w:sz="2" w:space="0" w:color="77A294"/>
                                    <w:right w:val="single" w:sz="2" w:space="0" w:color="77A294"/>
                                  </w:divBdr>
                                </w:div>
                              </w:divsChild>
                            </w:div>
                          </w:divsChild>
                        </w:div>
                        <w:div w:id="1540125337">
                          <w:marLeft w:val="0"/>
                          <w:marRight w:val="0"/>
                          <w:marTop w:val="0"/>
                          <w:marBottom w:val="0"/>
                          <w:divBdr>
                            <w:top w:val="single" w:sz="2" w:space="0" w:color="77A294"/>
                            <w:left w:val="single" w:sz="2" w:space="0" w:color="77A294"/>
                            <w:bottom w:val="single" w:sz="2" w:space="0" w:color="77A294"/>
                            <w:right w:val="single" w:sz="2" w:space="0" w:color="77A294"/>
                          </w:divBdr>
                          <w:divsChild>
                            <w:div w:id="810640136">
                              <w:marLeft w:val="0"/>
                              <w:marRight w:val="0"/>
                              <w:marTop w:val="0"/>
                              <w:marBottom w:val="0"/>
                              <w:divBdr>
                                <w:top w:val="single" w:sz="2" w:space="0" w:color="77A294"/>
                                <w:left w:val="single" w:sz="2" w:space="0" w:color="77A294"/>
                                <w:bottom w:val="single" w:sz="2" w:space="0" w:color="77A294"/>
                                <w:right w:val="single" w:sz="2" w:space="0" w:color="77A294"/>
                              </w:divBdr>
                            </w:div>
                            <w:div w:id="1911040121">
                              <w:marLeft w:val="0"/>
                              <w:marRight w:val="300"/>
                              <w:marTop w:val="0"/>
                              <w:marBottom w:val="0"/>
                              <w:divBdr>
                                <w:top w:val="none" w:sz="0" w:space="0" w:color="auto"/>
                                <w:left w:val="none" w:sz="0" w:space="0" w:color="auto"/>
                                <w:bottom w:val="none" w:sz="0" w:space="0" w:color="auto"/>
                                <w:right w:val="none" w:sz="0" w:space="0" w:color="auto"/>
                              </w:divBdr>
                              <w:divsChild>
                                <w:div w:id="894899291">
                                  <w:marLeft w:val="0"/>
                                  <w:marRight w:val="0"/>
                                  <w:marTop w:val="0"/>
                                  <w:marBottom w:val="0"/>
                                  <w:divBdr>
                                    <w:top w:val="single" w:sz="2" w:space="0" w:color="77A294"/>
                                    <w:left w:val="single" w:sz="2" w:space="0" w:color="77A294"/>
                                    <w:bottom w:val="single" w:sz="2" w:space="0" w:color="77A294"/>
                                    <w:right w:val="single" w:sz="2" w:space="0" w:color="77A294"/>
                                  </w:divBdr>
                                </w:div>
                              </w:divsChild>
                            </w:div>
                          </w:divsChild>
                        </w:div>
                        <w:div w:id="1760827958">
                          <w:marLeft w:val="0"/>
                          <w:marRight w:val="0"/>
                          <w:marTop w:val="0"/>
                          <w:marBottom w:val="0"/>
                          <w:divBdr>
                            <w:top w:val="single" w:sz="2" w:space="0" w:color="77A294"/>
                            <w:left w:val="single" w:sz="2" w:space="0" w:color="77A294"/>
                            <w:bottom w:val="single" w:sz="2" w:space="0" w:color="77A294"/>
                            <w:right w:val="single" w:sz="2" w:space="0" w:color="77A294"/>
                          </w:divBdr>
                          <w:divsChild>
                            <w:div w:id="1246261605">
                              <w:marLeft w:val="0"/>
                              <w:marRight w:val="0"/>
                              <w:marTop w:val="0"/>
                              <w:marBottom w:val="0"/>
                              <w:divBdr>
                                <w:top w:val="single" w:sz="2" w:space="0" w:color="77A294"/>
                                <w:left w:val="single" w:sz="2" w:space="0" w:color="77A294"/>
                                <w:bottom w:val="single" w:sz="2" w:space="0" w:color="77A294"/>
                                <w:right w:val="single" w:sz="2" w:space="0" w:color="77A294"/>
                              </w:divBdr>
                            </w:div>
                            <w:div w:id="1605267536">
                              <w:marLeft w:val="0"/>
                              <w:marRight w:val="300"/>
                              <w:marTop w:val="0"/>
                              <w:marBottom w:val="0"/>
                              <w:divBdr>
                                <w:top w:val="none" w:sz="0" w:space="0" w:color="auto"/>
                                <w:left w:val="none" w:sz="0" w:space="0" w:color="auto"/>
                                <w:bottom w:val="none" w:sz="0" w:space="0" w:color="auto"/>
                                <w:right w:val="none" w:sz="0" w:space="0" w:color="auto"/>
                              </w:divBdr>
                              <w:divsChild>
                                <w:div w:id="1259869571">
                                  <w:marLeft w:val="0"/>
                                  <w:marRight w:val="0"/>
                                  <w:marTop w:val="0"/>
                                  <w:marBottom w:val="0"/>
                                  <w:divBdr>
                                    <w:top w:val="single" w:sz="2" w:space="0" w:color="77A294"/>
                                    <w:left w:val="single" w:sz="2" w:space="0" w:color="77A294"/>
                                    <w:bottom w:val="single" w:sz="2" w:space="0" w:color="77A294"/>
                                    <w:right w:val="single" w:sz="2" w:space="0" w:color="77A294"/>
                                  </w:divBdr>
                                </w:div>
                              </w:divsChild>
                            </w:div>
                          </w:divsChild>
                        </w:div>
                        <w:div w:id="1810516996">
                          <w:marLeft w:val="0"/>
                          <w:marRight w:val="0"/>
                          <w:marTop w:val="0"/>
                          <w:marBottom w:val="0"/>
                          <w:divBdr>
                            <w:top w:val="single" w:sz="2" w:space="0" w:color="77A294"/>
                            <w:left w:val="single" w:sz="2" w:space="0" w:color="77A294"/>
                            <w:bottom w:val="single" w:sz="2" w:space="0" w:color="77A294"/>
                            <w:right w:val="single" w:sz="2" w:space="0" w:color="77A294"/>
                          </w:divBdr>
                          <w:divsChild>
                            <w:div w:id="1680692970">
                              <w:marLeft w:val="0"/>
                              <w:marRight w:val="300"/>
                              <w:marTop w:val="0"/>
                              <w:marBottom w:val="0"/>
                              <w:divBdr>
                                <w:top w:val="none" w:sz="0" w:space="0" w:color="auto"/>
                                <w:left w:val="none" w:sz="0" w:space="0" w:color="auto"/>
                                <w:bottom w:val="none" w:sz="0" w:space="0" w:color="auto"/>
                                <w:right w:val="none" w:sz="0" w:space="0" w:color="auto"/>
                              </w:divBdr>
                              <w:divsChild>
                                <w:div w:id="818501244">
                                  <w:marLeft w:val="0"/>
                                  <w:marRight w:val="0"/>
                                  <w:marTop w:val="0"/>
                                  <w:marBottom w:val="0"/>
                                  <w:divBdr>
                                    <w:top w:val="single" w:sz="2" w:space="0" w:color="77A294"/>
                                    <w:left w:val="single" w:sz="2" w:space="0" w:color="77A294"/>
                                    <w:bottom w:val="single" w:sz="2" w:space="0" w:color="77A294"/>
                                    <w:right w:val="single" w:sz="2" w:space="0" w:color="77A294"/>
                                  </w:divBdr>
                                </w:div>
                              </w:divsChild>
                            </w:div>
                            <w:div w:id="2115974300">
                              <w:marLeft w:val="0"/>
                              <w:marRight w:val="0"/>
                              <w:marTop w:val="0"/>
                              <w:marBottom w:val="0"/>
                              <w:divBdr>
                                <w:top w:val="single" w:sz="2" w:space="0" w:color="77A294"/>
                                <w:left w:val="single" w:sz="2" w:space="0" w:color="77A294"/>
                                <w:bottom w:val="single" w:sz="2" w:space="0" w:color="77A294"/>
                                <w:right w:val="single" w:sz="2" w:space="0" w:color="77A294"/>
                              </w:divBdr>
                            </w:div>
                          </w:divsChild>
                        </w:div>
                        <w:div w:id="1945796292">
                          <w:marLeft w:val="0"/>
                          <w:marRight w:val="0"/>
                          <w:marTop w:val="0"/>
                          <w:marBottom w:val="0"/>
                          <w:divBdr>
                            <w:top w:val="single" w:sz="2" w:space="0" w:color="77A294"/>
                            <w:left w:val="single" w:sz="2" w:space="0" w:color="77A294"/>
                            <w:bottom w:val="single" w:sz="2" w:space="0" w:color="77A294"/>
                            <w:right w:val="single" w:sz="2" w:space="0" w:color="77A294"/>
                          </w:divBdr>
                          <w:divsChild>
                            <w:div w:id="50471187">
                              <w:marLeft w:val="0"/>
                              <w:marRight w:val="0"/>
                              <w:marTop w:val="0"/>
                              <w:marBottom w:val="0"/>
                              <w:divBdr>
                                <w:top w:val="single" w:sz="2" w:space="0" w:color="77A294"/>
                                <w:left w:val="single" w:sz="2" w:space="0" w:color="77A294"/>
                                <w:bottom w:val="single" w:sz="2" w:space="0" w:color="77A294"/>
                                <w:right w:val="single" w:sz="2" w:space="0" w:color="77A294"/>
                              </w:divBdr>
                            </w:div>
                            <w:div w:id="420881594">
                              <w:marLeft w:val="0"/>
                              <w:marRight w:val="300"/>
                              <w:marTop w:val="0"/>
                              <w:marBottom w:val="0"/>
                              <w:divBdr>
                                <w:top w:val="none" w:sz="0" w:space="0" w:color="auto"/>
                                <w:left w:val="none" w:sz="0" w:space="0" w:color="auto"/>
                                <w:bottom w:val="none" w:sz="0" w:space="0" w:color="auto"/>
                                <w:right w:val="none" w:sz="0" w:space="0" w:color="auto"/>
                              </w:divBdr>
                              <w:divsChild>
                                <w:div w:id="825245291">
                                  <w:marLeft w:val="0"/>
                                  <w:marRight w:val="0"/>
                                  <w:marTop w:val="0"/>
                                  <w:marBottom w:val="0"/>
                                  <w:divBdr>
                                    <w:top w:val="single" w:sz="2" w:space="0" w:color="77A294"/>
                                    <w:left w:val="single" w:sz="2" w:space="0" w:color="77A294"/>
                                    <w:bottom w:val="single" w:sz="2" w:space="0" w:color="77A294"/>
                                    <w:right w:val="single" w:sz="2" w:space="0" w:color="77A294"/>
                                  </w:divBdr>
                                </w:div>
                              </w:divsChild>
                            </w:div>
                          </w:divsChild>
                        </w:div>
                        <w:div w:id="2019576782">
                          <w:marLeft w:val="0"/>
                          <w:marRight w:val="0"/>
                          <w:marTop w:val="0"/>
                          <w:marBottom w:val="0"/>
                          <w:divBdr>
                            <w:top w:val="single" w:sz="2" w:space="0" w:color="77A294"/>
                            <w:left w:val="single" w:sz="2" w:space="0" w:color="77A294"/>
                            <w:bottom w:val="single" w:sz="2" w:space="0" w:color="77A294"/>
                            <w:right w:val="single" w:sz="2" w:space="0" w:color="77A294"/>
                          </w:divBdr>
                          <w:divsChild>
                            <w:div w:id="468740609">
                              <w:marLeft w:val="0"/>
                              <w:marRight w:val="300"/>
                              <w:marTop w:val="0"/>
                              <w:marBottom w:val="0"/>
                              <w:divBdr>
                                <w:top w:val="none" w:sz="0" w:space="0" w:color="auto"/>
                                <w:left w:val="none" w:sz="0" w:space="0" w:color="auto"/>
                                <w:bottom w:val="none" w:sz="0" w:space="0" w:color="auto"/>
                                <w:right w:val="none" w:sz="0" w:space="0" w:color="auto"/>
                              </w:divBdr>
                              <w:divsChild>
                                <w:div w:id="1989552105">
                                  <w:marLeft w:val="0"/>
                                  <w:marRight w:val="0"/>
                                  <w:marTop w:val="0"/>
                                  <w:marBottom w:val="0"/>
                                  <w:divBdr>
                                    <w:top w:val="single" w:sz="2" w:space="0" w:color="77A294"/>
                                    <w:left w:val="single" w:sz="2" w:space="0" w:color="77A294"/>
                                    <w:bottom w:val="single" w:sz="2" w:space="0" w:color="77A294"/>
                                    <w:right w:val="single" w:sz="2" w:space="0" w:color="77A294"/>
                                  </w:divBdr>
                                </w:div>
                              </w:divsChild>
                            </w:div>
                            <w:div w:id="1554122312">
                              <w:marLeft w:val="0"/>
                              <w:marRight w:val="0"/>
                              <w:marTop w:val="0"/>
                              <w:marBottom w:val="0"/>
                              <w:divBdr>
                                <w:top w:val="single" w:sz="2" w:space="0" w:color="77A294"/>
                                <w:left w:val="single" w:sz="2" w:space="0" w:color="77A294"/>
                                <w:bottom w:val="single" w:sz="2" w:space="0" w:color="77A294"/>
                                <w:right w:val="single" w:sz="2" w:space="0" w:color="77A294"/>
                              </w:divBdr>
                            </w:div>
                          </w:divsChild>
                        </w:div>
                      </w:divsChild>
                    </w:div>
                  </w:divsChild>
                </w:div>
              </w:divsChild>
            </w:div>
          </w:divsChild>
        </w:div>
      </w:divsChild>
    </w:div>
    <w:div w:id="1414206742">
      <w:bodyDiv w:val="1"/>
      <w:marLeft w:val="0"/>
      <w:marRight w:val="0"/>
      <w:marTop w:val="0"/>
      <w:marBottom w:val="0"/>
      <w:divBdr>
        <w:top w:val="none" w:sz="0" w:space="0" w:color="auto"/>
        <w:left w:val="none" w:sz="0" w:space="0" w:color="auto"/>
        <w:bottom w:val="none" w:sz="0" w:space="0" w:color="auto"/>
        <w:right w:val="none" w:sz="0" w:space="0" w:color="auto"/>
      </w:divBdr>
    </w:div>
    <w:div w:id="1414937776">
      <w:bodyDiv w:val="1"/>
      <w:marLeft w:val="0"/>
      <w:marRight w:val="0"/>
      <w:marTop w:val="0"/>
      <w:marBottom w:val="0"/>
      <w:divBdr>
        <w:top w:val="none" w:sz="0" w:space="0" w:color="auto"/>
        <w:left w:val="none" w:sz="0" w:space="0" w:color="auto"/>
        <w:bottom w:val="none" w:sz="0" w:space="0" w:color="auto"/>
        <w:right w:val="none" w:sz="0" w:space="0" w:color="auto"/>
      </w:divBdr>
    </w:div>
    <w:div w:id="1415130341">
      <w:bodyDiv w:val="1"/>
      <w:marLeft w:val="0"/>
      <w:marRight w:val="0"/>
      <w:marTop w:val="0"/>
      <w:marBottom w:val="0"/>
      <w:divBdr>
        <w:top w:val="none" w:sz="0" w:space="0" w:color="auto"/>
        <w:left w:val="none" w:sz="0" w:space="0" w:color="auto"/>
        <w:bottom w:val="none" w:sz="0" w:space="0" w:color="auto"/>
        <w:right w:val="none" w:sz="0" w:space="0" w:color="auto"/>
      </w:divBdr>
    </w:div>
    <w:div w:id="1418402457">
      <w:bodyDiv w:val="1"/>
      <w:marLeft w:val="0"/>
      <w:marRight w:val="0"/>
      <w:marTop w:val="0"/>
      <w:marBottom w:val="0"/>
      <w:divBdr>
        <w:top w:val="none" w:sz="0" w:space="0" w:color="auto"/>
        <w:left w:val="none" w:sz="0" w:space="0" w:color="auto"/>
        <w:bottom w:val="none" w:sz="0" w:space="0" w:color="auto"/>
        <w:right w:val="none" w:sz="0" w:space="0" w:color="auto"/>
      </w:divBdr>
    </w:div>
    <w:div w:id="1418555816">
      <w:bodyDiv w:val="1"/>
      <w:marLeft w:val="0"/>
      <w:marRight w:val="0"/>
      <w:marTop w:val="0"/>
      <w:marBottom w:val="0"/>
      <w:divBdr>
        <w:top w:val="none" w:sz="0" w:space="0" w:color="auto"/>
        <w:left w:val="none" w:sz="0" w:space="0" w:color="auto"/>
        <w:bottom w:val="none" w:sz="0" w:space="0" w:color="auto"/>
        <w:right w:val="none" w:sz="0" w:space="0" w:color="auto"/>
      </w:divBdr>
    </w:div>
    <w:div w:id="1419523540">
      <w:bodyDiv w:val="1"/>
      <w:marLeft w:val="0"/>
      <w:marRight w:val="0"/>
      <w:marTop w:val="0"/>
      <w:marBottom w:val="0"/>
      <w:divBdr>
        <w:top w:val="none" w:sz="0" w:space="0" w:color="auto"/>
        <w:left w:val="none" w:sz="0" w:space="0" w:color="auto"/>
        <w:bottom w:val="none" w:sz="0" w:space="0" w:color="auto"/>
        <w:right w:val="none" w:sz="0" w:space="0" w:color="auto"/>
      </w:divBdr>
      <w:divsChild>
        <w:div w:id="249314193">
          <w:marLeft w:val="0"/>
          <w:marRight w:val="0"/>
          <w:marTop w:val="0"/>
          <w:marBottom w:val="0"/>
          <w:divBdr>
            <w:top w:val="none" w:sz="0" w:space="0" w:color="auto"/>
            <w:left w:val="none" w:sz="0" w:space="0" w:color="auto"/>
            <w:bottom w:val="none" w:sz="0" w:space="0" w:color="auto"/>
            <w:right w:val="none" w:sz="0" w:space="0" w:color="auto"/>
          </w:divBdr>
          <w:divsChild>
            <w:div w:id="55471509">
              <w:marLeft w:val="0"/>
              <w:marRight w:val="0"/>
              <w:marTop w:val="0"/>
              <w:marBottom w:val="0"/>
              <w:divBdr>
                <w:top w:val="none" w:sz="0" w:space="0" w:color="auto"/>
                <w:left w:val="none" w:sz="0" w:space="0" w:color="auto"/>
                <w:bottom w:val="none" w:sz="0" w:space="0" w:color="auto"/>
                <w:right w:val="none" w:sz="0" w:space="0" w:color="auto"/>
              </w:divBdr>
              <w:divsChild>
                <w:div w:id="1423140644">
                  <w:marLeft w:val="0"/>
                  <w:marRight w:val="0"/>
                  <w:marTop w:val="0"/>
                  <w:marBottom w:val="0"/>
                  <w:divBdr>
                    <w:top w:val="none" w:sz="0" w:space="0" w:color="auto"/>
                    <w:left w:val="none" w:sz="0" w:space="0" w:color="auto"/>
                    <w:bottom w:val="none" w:sz="0" w:space="0" w:color="auto"/>
                    <w:right w:val="none" w:sz="0" w:space="0" w:color="auto"/>
                  </w:divBdr>
                  <w:divsChild>
                    <w:div w:id="1894922830">
                      <w:marLeft w:val="0"/>
                      <w:marRight w:val="0"/>
                      <w:marTop w:val="0"/>
                      <w:marBottom w:val="0"/>
                      <w:divBdr>
                        <w:top w:val="single" w:sz="4" w:space="1" w:color="C0C0C0"/>
                        <w:left w:val="single" w:sz="4" w:space="1" w:color="C0C0C0"/>
                        <w:bottom w:val="single" w:sz="4" w:space="1" w:color="C0C0C0"/>
                        <w:right w:val="single" w:sz="4" w:space="1" w:color="C0C0C0"/>
                      </w:divBdr>
                      <w:divsChild>
                        <w:div w:id="73480224">
                          <w:marLeft w:val="0"/>
                          <w:marRight w:val="0"/>
                          <w:marTop w:val="0"/>
                          <w:marBottom w:val="0"/>
                          <w:divBdr>
                            <w:top w:val="none" w:sz="0" w:space="0" w:color="auto"/>
                            <w:left w:val="none" w:sz="0" w:space="0" w:color="auto"/>
                            <w:bottom w:val="none" w:sz="0" w:space="0" w:color="auto"/>
                            <w:right w:val="none" w:sz="0" w:space="0" w:color="auto"/>
                          </w:divBdr>
                        </w:div>
                        <w:div w:id="707609748">
                          <w:marLeft w:val="0"/>
                          <w:marRight w:val="0"/>
                          <w:marTop w:val="0"/>
                          <w:marBottom w:val="0"/>
                          <w:divBdr>
                            <w:top w:val="none" w:sz="0" w:space="0" w:color="auto"/>
                            <w:left w:val="none" w:sz="0" w:space="0" w:color="auto"/>
                            <w:bottom w:val="none" w:sz="0" w:space="0" w:color="auto"/>
                            <w:right w:val="none" w:sz="0" w:space="0" w:color="auto"/>
                          </w:divBdr>
                        </w:div>
                        <w:div w:id="1230770333">
                          <w:marLeft w:val="0"/>
                          <w:marRight w:val="0"/>
                          <w:marTop w:val="0"/>
                          <w:marBottom w:val="0"/>
                          <w:divBdr>
                            <w:top w:val="none" w:sz="0" w:space="0" w:color="auto"/>
                            <w:left w:val="none" w:sz="0" w:space="0" w:color="auto"/>
                            <w:bottom w:val="none" w:sz="0" w:space="0" w:color="auto"/>
                            <w:right w:val="none" w:sz="0" w:space="0" w:color="auto"/>
                          </w:divBdr>
                        </w:div>
                        <w:div w:id="1675721433">
                          <w:marLeft w:val="0"/>
                          <w:marRight w:val="0"/>
                          <w:marTop w:val="0"/>
                          <w:marBottom w:val="0"/>
                          <w:divBdr>
                            <w:top w:val="none" w:sz="0" w:space="0" w:color="auto"/>
                            <w:left w:val="none" w:sz="0" w:space="0" w:color="auto"/>
                            <w:bottom w:val="none" w:sz="0" w:space="0" w:color="auto"/>
                            <w:right w:val="none" w:sz="0" w:space="0" w:color="auto"/>
                          </w:divBdr>
                        </w:div>
                        <w:div w:id="19910147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21171404">
      <w:bodyDiv w:val="1"/>
      <w:marLeft w:val="0"/>
      <w:marRight w:val="0"/>
      <w:marTop w:val="0"/>
      <w:marBottom w:val="0"/>
      <w:divBdr>
        <w:top w:val="none" w:sz="0" w:space="0" w:color="auto"/>
        <w:left w:val="none" w:sz="0" w:space="0" w:color="auto"/>
        <w:bottom w:val="none" w:sz="0" w:space="0" w:color="auto"/>
        <w:right w:val="none" w:sz="0" w:space="0" w:color="auto"/>
      </w:divBdr>
    </w:div>
    <w:div w:id="1422027055">
      <w:bodyDiv w:val="1"/>
      <w:marLeft w:val="0"/>
      <w:marRight w:val="0"/>
      <w:marTop w:val="0"/>
      <w:marBottom w:val="0"/>
      <w:divBdr>
        <w:top w:val="none" w:sz="0" w:space="0" w:color="auto"/>
        <w:left w:val="none" w:sz="0" w:space="0" w:color="auto"/>
        <w:bottom w:val="none" w:sz="0" w:space="0" w:color="auto"/>
        <w:right w:val="none" w:sz="0" w:space="0" w:color="auto"/>
      </w:divBdr>
    </w:div>
    <w:div w:id="1424254593">
      <w:bodyDiv w:val="1"/>
      <w:marLeft w:val="0"/>
      <w:marRight w:val="0"/>
      <w:marTop w:val="0"/>
      <w:marBottom w:val="0"/>
      <w:divBdr>
        <w:top w:val="none" w:sz="0" w:space="0" w:color="auto"/>
        <w:left w:val="none" w:sz="0" w:space="0" w:color="auto"/>
        <w:bottom w:val="none" w:sz="0" w:space="0" w:color="auto"/>
        <w:right w:val="none" w:sz="0" w:space="0" w:color="auto"/>
      </w:divBdr>
    </w:div>
    <w:div w:id="1424449905">
      <w:bodyDiv w:val="1"/>
      <w:marLeft w:val="0"/>
      <w:marRight w:val="0"/>
      <w:marTop w:val="0"/>
      <w:marBottom w:val="0"/>
      <w:divBdr>
        <w:top w:val="none" w:sz="0" w:space="0" w:color="auto"/>
        <w:left w:val="none" w:sz="0" w:space="0" w:color="auto"/>
        <w:bottom w:val="none" w:sz="0" w:space="0" w:color="auto"/>
        <w:right w:val="none" w:sz="0" w:space="0" w:color="auto"/>
      </w:divBdr>
    </w:div>
    <w:div w:id="1425374434">
      <w:bodyDiv w:val="1"/>
      <w:marLeft w:val="0"/>
      <w:marRight w:val="0"/>
      <w:marTop w:val="0"/>
      <w:marBottom w:val="0"/>
      <w:divBdr>
        <w:top w:val="none" w:sz="0" w:space="0" w:color="auto"/>
        <w:left w:val="none" w:sz="0" w:space="0" w:color="auto"/>
        <w:bottom w:val="none" w:sz="0" w:space="0" w:color="auto"/>
        <w:right w:val="none" w:sz="0" w:space="0" w:color="auto"/>
      </w:divBdr>
      <w:divsChild>
        <w:div w:id="23218067">
          <w:marLeft w:val="0"/>
          <w:marRight w:val="0"/>
          <w:marTop w:val="0"/>
          <w:marBottom w:val="0"/>
          <w:divBdr>
            <w:top w:val="none" w:sz="0" w:space="0" w:color="auto"/>
            <w:left w:val="none" w:sz="0" w:space="0" w:color="auto"/>
            <w:bottom w:val="none" w:sz="0" w:space="0" w:color="auto"/>
            <w:right w:val="none" w:sz="0" w:space="0" w:color="auto"/>
          </w:divBdr>
        </w:div>
        <w:div w:id="771708916">
          <w:marLeft w:val="0"/>
          <w:marRight w:val="0"/>
          <w:marTop w:val="0"/>
          <w:marBottom w:val="0"/>
          <w:divBdr>
            <w:top w:val="none" w:sz="0" w:space="0" w:color="auto"/>
            <w:left w:val="none" w:sz="0" w:space="0" w:color="auto"/>
            <w:bottom w:val="none" w:sz="0" w:space="0" w:color="auto"/>
            <w:right w:val="none" w:sz="0" w:space="0" w:color="auto"/>
          </w:divBdr>
        </w:div>
        <w:div w:id="1897936481">
          <w:marLeft w:val="0"/>
          <w:marRight w:val="0"/>
          <w:marTop w:val="0"/>
          <w:marBottom w:val="0"/>
          <w:divBdr>
            <w:top w:val="none" w:sz="0" w:space="0" w:color="auto"/>
            <w:left w:val="none" w:sz="0" w:space="0" w:color="auto"/>
            <w:bottom w:val="none" w:sz="0" w:space="0" w:color="auto"/>
            <w:right w:val="none" w:sz="0" w:space="0" w:color="auto"/>
          </w:divBdr>
        </w:div>
        <w:div w:id="2076778184">
          <w:marLeft w:val="0"/>
          <w:marRight w:val="0"/>
          <w:marTop w:val="0"/>
          <w:marBottom w:val="0"/>
          <w:divBdr>
            <w:top w:val="none" w:sz="0" w:space="0" w:color="auto"/>
            <w:left w:val="none" w:sz="0" w:space="0" w:color="auto"/>
            <w:bottom w:val="none" w:sz="0" w:space="0" w:color="auto"/>
            <w:right w:val="none" w:sz="0" w:space="0" w:color="auto"/>
          </w:divBdr>
        </w:div>
      </w:divsChild>
    </w:div>
    <w:div w:id="1426463115">
      <w:bodyDiv w:val="1"/>
      <w:marLeft w:val="0"/>
      <w:marRight w:val="0"/>
      <w:marTop w:val="0"/>
      <w:marBottom w:val="0"/>
      <w:divBdr>
        <w:top w:val="none" w:sz="0" w:space="0" w:color="auto"/>
        <w:left w:val="none" w:sz="0" w:space="0" w:color="auto"/>
        <w:bottom w:val="none" w:sz="0" w:space="0" w:color="auto"/>
        <w:right w:val="none" w:sz="0" w:space="0" w:color="auto"/>
      </w:divBdr>
    </w:div>
    <w:div w:id="1427311066">
      <w:bodyDiv w:val="1"/>
      <w:marLeft w:val="0"/>
      <w:marRight w:val="0"/>
      <w:marTop w:val="0"/>
      <w:marBottom w:val="0"/>
      <w:divBdr>
        <w:top w:val="none" w:sz="0" w:space="0" w:color="auto"/>
        <w:left w:val="none" w:sz="0" w:space="0" w:color="auto"/>
        <w:bottom w:val="none" w:sz="0" w:space="0" w:color="auto"/>
        <w:right w:val="none" w:sz="0" w:space="0" w:color="auto"/>
      </w:divBdr>
    </w:div>
    <w:div w:id="1427581477">
      <w:bodyDiv w:val="1"/>
      <w:marLeft w:val="0"/>
      <w:marRight w:val="0"/>
      <w:marTop w:val="0"/>
      <w:marBottom w:val="0"/>
      <w:divBdr>
        <w:top w:val="none" w:sz="0" w:space="0" w:color="auto"/>
        <w:left w:val="none" w:sz="0" w:space="0" w:color="auto"/>
        <w:bottom w:val="none" w:sz="0" w:space="0" w:color="auto"/>
        <w:right w:val="none" w:sz="0" w:space="0" w:color="auto"/>
      </w:divBdr>
    </w:div>
    <w:div w:id="1428112900">
      <w:bodyDiv w:val="1"/>
      <w:marLeft w:val="0"/>
      <w:marRight w:val="0"/>
      <w:marTop w:val="0"/>
      <w:marBottom w:val="0"/>
      <w:divBdr>
        <w:top w:val="none" w:sz="0" w:space="0" w:color="auto"/>
        <w:left w:val="none" w:sz="0" w:space="0" w:color="auto"/>
        <w:bottom w:val="none" w:sz="0" w:space="0" w:color="auto"/>
        <w:right w:val="none" w:sz="0" w:space="0" w:color="auto"/>
      </w:divBdr>
      <w:divsChild>
        <w:div w:id="1178693148">
          <w:marLeft w:val="0"/>
          <w:marRight w:val="0"/>
          <w:marTop w:val="0"/>
          <w:marBottom w:val="0"/>
          <w:divBdr>
            <w:top w:val="none" w:sz="0" w:space="0" w:color="auto"/>
            <w:left w:val="none" w:sz="0" w:space="0" w:color="auto"/>
            <w:bottom w:val="none" w:sz="0" w:space="0" w:color="auto"/>
            <w:right w:val="none" w:sz="0" w:space="0" w:color="auto"/>
          </w:divBdr>
          <w:divsChild>
            <w:div w:id="702704663">
              <w:marLeft w:val="0"/>
              <w:marRight w:val="0"/>
              <w:marTop w:val="0"/>
              <w:marBottom w:val="0"/>
              <w:divBdr>
                <w:top w:val="none" w:sz="0" w:space="0" w:color="auto"/>
                <w:left w:val="none" w:sz="0" w:space="0" w:color="auto"/>
                <w:bottom w:val="none" w:sz="0" w:space="0" w:color="auto"/>
                <w:right w:val="none" w:sz="0" w:space="0" w:color="auto"/>
              </w:divBdr>
              <w:divsChild>
                <w:div w:id="2087147067">
                  <w:marLeft w:val="0"/>
                  <w:marRight w:val="0"/>
                  <w:marTop w:val="0"/>
                  <w:marBottom w:val="0"/>
                  <w:divBdr>
                    <w:top w:val="none" w:sz="0" w:space="0" w:color="auto"/>
                    <w:left w:val="none" w:sz="0" w:space="0" w:color="auto"/>
                    <w:bottom w:val="none" w:sz="0" w:space="0" w:color="auto"/>
                    <w:right w:val="none" w:sz="0" w:space="0" w:color="auto"/>
                  </w:divBdr>
                  <w:divsChild>
                    <w:div w:id="119806573">
                      <w:marLeft w:val="0"/>
                      <w:marRight w:val="0"/>
                      <w:marTop w:val="0"/>
                      <w:marBottom w:val="0"/>
                      <w:divBdr>
                        <w:top w:val="none" w:sz="0" w:space="0" w:color="auto"/>
                        <w:left w:val="none" w:sz="0" w:space="0" w:color="auto"/>
                        <w:bottom w:val="none" w:sz="0" w:space="0" w:color="auto"/>
                        <w:right w:val="none" w:sz="0" w:space="0" w:color="auto"/>
                      </w:divBdr>
                      <w:divsChild>
                        <w:div w:id="1655448521">
                          <w:marLeft w:val="0"/>
                          <w:marRight w:val="0"/>
                          <w:marTop w:val="0"/>
                          <w:marBottom w:val="0"/>
                          <w:divBdr>
                            <w:top w:val="none" w:sz="0" w:space="0" w:color="auto"/>
                            <w:left w:val="none" w:sz="0" w:space="0" w:color="auto"/>
                            <w:bottom w:val="none" w:sz="0" w:space="0" w:color="auto"/>
                            <w:right w:val="none" w:sz="0" w:space="0" w:color="auto"/>
                          </w:divBdr>
                        </w:div>
                      </w:divsChild>
                    </w:div>
                    <w:div w:id="1323436586">
                      <w:marLeft w:val="0"/>
                      <w:marRight w:val="0"/>
                      <w:marTop w:val="0"/>
                      <w:marBottom w:val="120"/>
                      <w:divBdr>
                        <w:top w:val="none" w:sz="0" w:space="0" w:color="auto"/>
                        <w:left w:val="none" w:sz="0" w:space="0" w:color="auto"/>
                        <w:bottom w:val="none" w:sz="0" w:space="0" w:color="auto"/>
                        <w:right w:val="none" w:sz="0" w:space="0" w:color="auto"/>
                      </w:divBdr>
                    </w:div>
                  </w:divsChild>
                </w:div>
              </w:divsChild>
            </w:div>
          </w:divsChild>
        </w:div>
      </w:divsChild>
    </w:div>
    <w:div w:id="1434596213">
      <w:bodyDiv w:val="1"/>
      <w:marLeft w:val="0"/>
      <w:marRight w:val="0"/>
      <w:marTop w:val="0"/>
      <w:marBottom w:val="0"/>
      <w:divBdr>
        <w:top w:val="none" w:sz="0" w:space="0" w:color="auto"/>
        <w:left w:val="none" w:sz="0" w:space="0" w:color="auto"/>
        <w:bottom w:val="none" w:sz="0" w:space="0" w:color="auto"/>
        <w:right w:val="none" w:sz="0" w:space="0" w:color="auto"/>
      </w:divBdr>
      <w:divsChild>
        <w:div w:id="1551645839">
          <w:marLeft w:val="250"/>
          <w:marRight w:val="250"/>
          <w:marTop w:val="0"/>
          <w:marBottom w:val="0"/>
          <w:divBdr>
            <w:top w:val="none" w:sz="0" w:space="0" w:color="auto"/>
            <w:left w:val="none" w:sz="0" w:space="0" w:color="auto"/>
            <w:bottom w:val="none" w:sz="0" w:space="0" w:color="auto"/>
            <w:right w:val="none" w:sz="0" w:space="0" w:color="auto"/>
          </w:divBdr>
          <w:divsChild>
            <w:div w:id="1219980048">
              <w:marLeft w:val="0"/>
              <w:marRight w:val="0"/>
              <w:marTop w:val="0"/>
              <w:marBottom w:val="376"/>
              <w:divBdr>
                <w:top w:val="none" w:sz="0" w:space="0" w:color="auto"/>
                <w:left w:val="none" w:sz="0" w:space="0" w:color="auto"/>
                <w:bottom w:val="none" w:sz="0" w:space="0" w:color="auto"/>
                <w:right w:val="none" w:sz="0" w:space="0" w:color="auto"/>
              </w:divBdr>
            </w:div>
          </w:divsChild>
        </w:div>
      </w:divsChild>
    </w:div>
    <w:div w:id="1435401647">
      <w:bodyDiv w:val="1"/>
      <w:marLeft w:val="0"/>
      <w:marRight w:val="0"/>
      <w:marTop w:val="0"/>
      <w:marBottom w:val="0"/>
      <w:divBdr>
        <w:top w:val="none" w:sz="0" w:space="0" w:color="auto"/>
        <w:left w:val="none" w:sz="0" w:space="0" w:color="auto"/>
        <w:bottom w:val="none" w:sz="0" w:space="0" w:color="auto"/>
        <w:right w:val="none" w:sz="0" w:space="0" w:color="auto"/>
      </w:divBdr>
    </w:div>
    <w:div w:id="1435519252">
      <w:bodyDiv w:val="1"/>
      <w:marLeft w:val="0"/>
      <w:marRight w:val="0"/>
      <w:marTop w:val="0"/>
      <w:marBottom w:val="0"/>
      <w:divBdr>
        <w:top w:val="none" w:sz="0" w:space="0" w:color="auto"/>
        <w:left w:val="none" w:sz="0" w:space="0" w:color="auto"/>
        <w:bottom w:val="none" w:sz="0" w:space="0" w:color="auto"/>
        <w:right w:val="none" w:sz="0" w:space="0" w:color="auto"/>
      </w:divBdr>
      <w:divsChild>
        <w:div w:id="1505240572">
          <w:marLeft w:val="0"/>
          <w:marRight w:val="0"/>
          <w:marTop w:val="0"/>
          <w:marBottom w:val="0"/>
          <w:divBdr>
            <w:top w:val="none" w:sz="0" w:space="0" w:color="auto"/>
            <w:left w:val="none" w:sz="0" w:space="0" w:color="auto"/>
            <w:bottom w:val="none" w:sz="0" w:space="0" w:color="auto"/>
            <w:right w:val="none" w:sz="0" w:space="0" w:color="auto"/>
          </w:divBdr>
          <w:divsChild>
            <w:div w:id="345906998">
              <w:marLeft w:val="0"/>
              <w:marRight w:val="0"/>
              <w:marTop w:val="0"/>
              <w:marBottom w:val="0"/>
              <w:divBdr>
                <w:top w:val="none" w:sz="0" w:space="0" w:color="auto"/>
                <w:left w:val="none" w:sz="0" w:space="0" w:color="auto"/>
                <w:bottom w:val="none" w:sz="0" w:space="0" w:color="auto"/>
                <w:right w:val="none" w:sz="0" w:space="0" w:color="auto"/>
              </w:divBdr>
              <w:divsChild>
                <w:div w:id="267549418">
                  <w:marLeft w:val="0"/>
                  <w:marRight w:val="0"/>
                  <w:marTop w:val="0"/>
                  <w:marBottom w:val="0"/>
                  <w:divBdr>
                    <w:top w:val="none" w:sz="0" w:space="0" w:color="auto"/>
                    <w:left w:val="none" w:sz="0" w:space="0" w:color="auto"/>
                    <w:bottom w:val="none" w:sz="0" w:space="0" w:color="auto"/>
                    <w:right w:val="none" w:sz="0" w:space="0" w:color="auto"/>
                  </w:divBdr>
                  <w:divsChild>
                    <w:div w:id="1509904530">
                      <w:marLeft w:val="0"/>
                      <w:marRight w:val="0"/>
                      <w:marTop w:val="0"/>
                      <w:marBottom w:val="0"/>
                      <w:divBdr>
                        <w:top w:val="none" w:sz="0" w:space="0" w:color="auto"/>
                        <w:left w:val="none" w:sz="0" w:space="0" w:color="auto"/>
                        <w:bottom w:val="none" w:sz="0" w:space="0" w:color="auto"/>
                        <w:right w:val="none" w:sz="0" w:space="0" w:color="auto"/>
                      </w:divBdr>
                      <w:divsChild>
                        <w:div w:id="1069377802">
                          <w:marLeft w:val="0"/>
                          <w:marRight w:val="0"/>
                          <w:marTop w:val="0"/>
                          <w:marBottom w:val="0"/>
                          <w:divBdr>
                            <w:top w:val="none" w:sz="0" w:space="0" w:color="auto"/>
                            <w:left w:val="none" w:sz="0" w:space="0" w:color="auto"/>
                            <w:bottom w:val="none" w:sz="0" w:space="0" w:color="auto"/>
                            <w:right w:val="none" w:sz="0" w:space="0" w:color="auto"/>
                          </w:divBdr>
                        </w:div>
                        <w:div w:id="1191529863">
                          <w:marLeft w:val="0"/>
                          <w:marRight w:val="0"/>
                          <w:marTop w:val="0"/>
                          <w:marBottom w:val="0"/>
                          <w:divBdr>
                            <w:top w:val="none" w:sz="0" w:space="0" w:color="auto"/>
                            <w:left w:val="none" w:sz="0" w:space="0" w:color="auto"/>
                            <w:bottom w:val="none" w:sz="0" w:space="0" w:color="auto"/>
                            <w:right w:val="none" w:sz="0" w:space="0" w:color="auto"/>
                          </w:divBdr>
                        </w:div>
                        <w:div w:id="1240939075">
                          <w:marLeft w:val="0"/>
                          <w:marRight w:val="0"/>
                          <w:marTop w:val="0"/>
                          <w:marBottom w:val="0"/>
                          <w:divBdr>
                            <w:top w:val="none" w:sz="0" w:space="0" w:color="auto"/>
                            <w:left w:val="none" w:sz="0" w:space="0" w:color="auto"/>
                            <w:bottom w:val="none" w:sz="0" w:space="0" w:color="auto"/>
                            <w:right w:val="none" w:sz="0" w:space="0" w:color="auto"/>
                          </w:divBdr>
                        </w:div>
                        <w:div w:id="1445658863">
                          <w:marLeft w:val="0"/>
                          <w:marRight w:val="0"/>
                          <w:marTop w:val="0"/>
                          <w:marBottom w:val="0"/>
                          <w:divBdr>
                            <w:top w:val="none" w:sz="0" w:space="0" w:color="auto"/>
                            <w:left w:val="none" w:sz="0" w:space="0" w:color="auto"/>
                            <w:bottom w:val="none" w:sz="0" w:space="0" w:color="auto"/>
                            <w:right w:val="none" w:sz="0" w:space="0" w:color="auto"/>
                          </w:divBdr>
                        </w:div>
                        <w:div w:id="1751391362">
                          <w:marLeft w:val="0"/>
                          <w:marRight w:val="0"/>
                          <w:marTop w:val="0"/>
                          <w:marBottom w:val="0"/>
                          <w:divBdr>
                            <w:top w:val="none" w:sz="0" w:space="0" w:color="auto"/>
                            <w:left w:val="none" w:sz="0" w:space="0" w:color="auto"/>
                            <w:bottom w:val="none" w:sz="0" w:space="0" w:color="auto"/>
                            <w:right w:val="none" w:sz="0" w:space="0" w:color="auto"/>
                          </w:divBdr>
                        </w:div>
                        <w:div w:id="20194982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35786086">
      <w:bodyDiv w:val="1"/>
      <w:marLeft w:val="0"/>
      <w:marRight w:val="0"/>
      <w:marTop w:val="0"/>
      <w:marBottom w:val="0"/>
      <w:divBdr>
        <w:top w:val="none" w:sz="0" w:space="0" w:color="auto"/>
        <w:left w:val="none" w:sz="0" w:space="0" w:color="auto"/>
        <w:bottom w:val="none" w:sz="0" w:space="0" w:color="auto"/>
        <w:right w:val="none" w:sz="0" w:space="0" w:color="auto"/>
      </w:divBdr>
      <w:divsChild>
        <w:div w:id="53358172">
          <w:marLeft w:val="0"/>
          <w:marRight w:val="0"/>
          <w:marTop w:val="0"/>
          <w:marBottom w:val="0"/>
          <w:divBdr>
            <w:top w:val="none" w:sz="0" w:space="0" w:color="auto"/>
            <w:left w:val="none" w:sz="0" w:space="0" w:color="auto"/>
            <w:bottom w:val="none" w:sz="0" w:space="0" w:color="auto"/>
            <w:right w:val="none" w:sz="0" w:space="0" w:color="auto"/>
          </w:divBdr>
          <w:divsChild>
            <w:div w:id="1688284600">
              <w:marLeft w:val="0"/>
              <w:marRight w:val="0"/>
              <w:marTop w:val="0"/>
              <w:marBottom w:val="0"/>
              <w:divBdr>
                <w:top w:val="none" w:sz="0" w:space="0" w:color="auto"/>
                <w:left w:val="none" w:sz="0" w:space="0" w:color="auto"/>
                <w:bottom w:val="none" w:sz="0" w:space="0" w:color="auto"/>
                <w:right w:val="none" w:sz="0" w:space="0" w:color="auto"/>
              </w:divBdr>
            </w:div>
          </w:divsChild>
        </w:div>
        <w:div w:id="253056639">
          <w:marLeft w:val="0"/>
          <w:marRight w:val="0"/>
          <w:marTop w:val="0"/>
          <w:marBottom w:val="0"/>
          <w:divBdr>
            <w:top w:val="none" w:sz="0" w:space="0" w:color="auto"/>
            <w:left w:val="none" w:sz="0" w:space="0" w:color="auto"/>
            <w:bottom w:val="none" w:sz="0" w:space="0" w:color="auto"/>
            <w:right w:val="none" w:sz="0" w:space="0" w:color="auto"/>
          </w:divBdr>
          <w:divsChild>
            <w:div w:id="1567036881">
              <w:marLeft w:val="0"/>
              <w:marRight w:val="0"/>
              <w:marTop w:val="0"/>
              <w:marBottom w:val="0"/>
              <w:divBdr>
                <w:top w:val="none" w:sz="0" w:space="0" w:color="auto"/>
                <w:left w:val="none" w:sz="0" w:space="0" w:color="auto"/>
                <w:bottom w:val="none" w:sz="0" w:space="0" w:color="auto"/>
                <w:right w:val="none" w:sz="0" w:space="0" w:color="auto"/>
              </w:divBdr>
            </w:div>
          </w:divsChild>
        </w:div>
        <w:div w:id="595676335">
          <w:marLeft w:val="0"/>
          <w:marRight w:val="0"/>
          <w:marTop w:val="0"/>
          <w:marBottom w:val="0"/>
          <w:divBdr>
            <w:top w:val="none" w:sz="0" w:space="0" w:color="auto"/>
            <w:left w:val="none" w:sz="0" w:space="0" w:color="auto"/>
            <w:bottom w:val="none" w:sz="0" w:space="0" w:color="auto"/>
            <w:right w:val="none" w:sz="0" w:space="0" w:color="auto"/>
          </w:divBdr>
          <w:divsChild>
            <w:div w:id="426580644">
              <w:marLeft w:val="0"/>
              <w:marRight w:val="0"/>
              <w:marTop w:val="0"/>
              <w:marBottom w:val="0"/>
              <w:divBdr>
                <w:top w:val="none" w:sz="0" w:space="0" w:color="auto"/>
                <w:left w:val="none" w:sz="0" w:space="0" w:color="auto"/>
                <w:bottom w:val="none" w:sz="0" w:space="0" w:color="auto"/>
                <w:right w:val="none" w:sz="0" w:space="0" w:color="auto"/>
              </w:divBdr>
            </w:div>
          </w:divsChild>
        </w:div>
        <w:div w:id="1761296846">
          <w:marLeft w:val="0"/>
          <w:marRight w:val="0"/>
          <w:marTop w:val="0"/>
          <w:marBottom w:val="0"/>
          <w:divBdr>
            <w:top w:val="none" w:sz="0" w:space="0" w:color="auto"/>
            <w:left w:val="none" w:sz="0" w:space="0" w:color="auto"/>
            <w:bottom w:val="none" w:sz="0" w:space="0" w:color="auto"/>
            <w:right w:val="none" w:sz="0" w:space="0" w:color="auto"/>
          </w:divBdr>
          <w:divsChild>
            <w:div w:id="2022079449">
              <w:marLeft w:val="0"/>
              <w:marRight w:val="0"/>
              <w:marTop w:val="0"/>
              <w:marBottom w:val="0"/>
              <w:divBdr>
                <w:top w:val="none" w:sz="0" w:space="0" w:color="auto"/>
                <w:left w:val="none" w:sz="0" w:space="0" w:color="auto"/>
                <w:bottom w:val="none" w:sz="0" w:space="0" w:color="auto"/>
                <w:right w:val="none" w:sz="0" w:space="0" w:color="auto"/>
              </w:divBdr>
            </w:div>
          </w:divsChild>
        </w:div>
        <w:div w:id="2068719277">
          <w:marLeft w:val="0"/>
          <w:marRight w:val="0"/>
          <w:marTop w:val="0"/>
          <w:marBottom w:val="0"/>
          <w:divBdr>
            <w:top w:val="none" w:sz="0" w:space="0" w:color="auto"/>
            <w:left w:val="none" w:sz="0" w:space="0" w:color="auto"/>
            <w:bottom w:val="none" w:sz="0" w:space="0" w:color="auto"/>
            <w:right w:val="none" w:sz="0" w:space="0" w:color="auto"/>
          </w:divBdr>
          <w:divsChild>
            <w:div w:id="5695090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8401430">
      <w:bodyDiv w:val="1"/>
      <w:marLeft w:val="0"/>
      <w:marRight w:val="0"/>
      <w:marTop w:val="0"/>
      <w:marBottom w:val="0"/>
      <w:divBdr>
        <w:top w:val="none" w:sz="0" w:space="0" w:color="auto"/>
        <w:left w:val="none" w:sz="0" w:space="0" w:color="auto"/>
        <w:bottom w:val="none" w:sz="0" w:space="0" w:color="auto"/>
        <w:right w:val="none" w:sz="0" w:space="0" w:color="auto"/>
      </w:divBdr>
    </w:div>
    <w:div w:id="1439107912">
      <w:bodyDiv w:val="1"/>
      <w:marLeft w:val="0"/>
      <w:marRight w:val="0"/>
      <w:marTop w:val="0"/>
      <w:marBottom w:val="0"/>
      <w:divBdr>
        <w:top w:val="none" w:sz="0" w:space="0" w:color="auto"/>
        <w:left w:val="none" w:sz="0" w:space="0" w:color="auto"/>
        <w:bottom w:val="none" w:sz="0" w:space="0" w:color="auto"/>
        <w:right w:val="none" w:sz="0" w:space="0" w:color="auto"/>
      </w:divBdr>
    </w:div>
    <w:div w:id="1439179083">
      <w:bodyDiv w:val="1"/>
      <w:marLeft w:val="0"/>
      <w:marRight w:val="0"/>
      <w:marTop w:val="0"/>
      <w:marBottom w:val="0"/>
      <w:divBdr>
        <w:top w:val="none" w:sz="0" w:space="0" w:color="auto"/>
        <w:left w:val="none" w:sz="0" w:space="0" w:color="auto"/>
        <w:bottom w:val="none" w:sz="0" w:space="0" w:color="auto"/>
        <w:right w:val="none" w:sz="0" w:space="0" w:color="auto"/>
      </w:divBdr>
      <w:divsChild>
        <w:div w:id="241531358">
          <w:marLeft w:val="0"/>
          <w:marRight w:val="0"/>
          <w:marTop w:val="0"/>
          <w:marBottom w:val="0"/>
          <w:divBdr>
            <w:top w:val="none" w:sz="0" w:space="0" w:color="auto"/>
            <w:left w:val="none" w:sz="0" w:space="0" w:color="auto"/>
            <w:bottom w:val="none" w:sz="0" w:space="0" w:color="auto"/>
            <w:right w:val="none" w:sz="0" w:space="0" w:color="auto"/>
          </w:divBdr>
          <w:divsChild>
            <w:div w:id="24840583">
              <w:marLeft w:val="0"/>
              <w:marRight w:val="0"/>
              <w:marTop w:val="0"/>
              <w:marBottom w:val="0"/>
              <w:divBdr>
                <w:top w:val="none" w:sz="0" w:space="0" w:color="auto"/>
                <w:left w:val="none" w:sz="0" w:space="0" w:color="auto"/>
                <w:bottom w:val="none" w:sz="0" w:space="0" w:color="auto"/>
                <w:right w:val="none" w:sz="0" w:space="0" w:color="auto"/>
              </w:divBdr>
              <w:divsChild>
                <w:div w:id="215048816">
                  <w:marLeft w:val="0"/>
                  <w:marRight w:val="0"/>
                  <w:marTop w:val="0"/>
                  <w:marBottom w:val="0"/>
                  <w:divBdr>
                    <w:top w:val="none" w:sz="0" w:space="0" w:color="auto"/>
                    <w:left w:val="none" w:sz="0" w:space="0" w:color="auto"/>
                    <w:bottom w:val="none" w:sz="0" w:space="0" w:color="auto"/>
                    <w:right w:val="none" w:sz="0" w:space="0" w:color="auto"/>
                  </w:divBdr>
                  <w:divsChild>
                    <w:div w:id="25836428">
                      <w:marLeft w:val="0"/>
                      <w:marRight w:val="0"/>
                      <w:marTop w:val="0"/>
                      <w:marBottom w:val="0"/>
                      <w:divBdr>
                        <w:top w:val="none" w:sz="0" w:space="0" w:color="auto"/>
                        <w:left w:val="none" w:sz="0" w:space="0" w:color="auto"/>
                        <w:bottom w:val="none" w:sz="0" w:space="0" w:color="auto"/>
                        <w:right w:val="none" w:sz="0" w:space="0" w:color="auto"/>
                      </w:divBdr>
                      <w:divsChild>
                        <w:div w:id="119343898">
                          <w:marLeft w:val="0"/>
                          <w:marRight w:val="0"/>
                          <w:marTop w:val="0"/>
                          <w:marBottom w:val="552"/>
                          <w:divBdr>
                            <w:top w:val="none" w:sz="0" w:space="0" w:color="auto"/>
                            <w:left w:val="none" w:sz="0" w:space="0" w:color="auto"/>
                            <w:bottom w:val="none" w:sz="0" w:space="0" w:color="auto"/>
                            <w:right w:val="none" w:sz="0" w:space="0" w:color="auto"/>
                          </w:divBdr>
                        </w:div>
                      </w:divsChild>
                    </w:div>
                  </w:divsChild>
                </w:div>
              </w:divsChild>
            </w:div>
          </w:divsChild>
        </w:div>
      </w:divsChild>
    </w:div>
    <w:div w:id="1441141390">
      <w:bodyDiv w:val="1"/>
      <w:marLeft w:val="0"/>
      <w:marRight w:val="0"/>
      <w:marTop w:val="0"/>
      <w:marBottom w:val="0"/>
      <w:divBdr>
        <w:top w:val="none" w:sz="0" w:space="0" w:color="auto"/>
        <w:left w:val="none" w:sz="0" w:space="0" w:color="auto"/>
        <w:bottom w:val="none" w:sz="0" w:space="0" w:color="auto"/>
        <w:right w:val="none" w:sz="0" w:space="0" w:color="auto"/>
      </w:divBdr>
      <w:divsChild>
        <w:div w:id="1789667093">
          <w:marLeft w:val="0"/>
          <w:marRight w:val="0"/>
          <w:marTop w:val="0"/>
          <w:marBottom w:val="0"/>
          <w:divBdr>
            <w:top w:val="none" w:sz="0" w:space="0" w:color="auto"/>
            <w:left w:val="none" w:sz="0" w:space="0" w:color="auto"/>
            <w:bottom w:val="none" w:sz="0" w:space="0" w:color="auto"/>
            <w:right w:val="none" w:sz="0" w:space="0" w:color="auto"/>
          </w:divBdr>
          <w:divsChild>
            <w:div w:id="642975233">
              <w:marLeft w:val="0"/>
              <w:marRight w:val="0"/>
              <w:marTop w:val="0"/>
              <w:marBottom w:val="0"/>
              <w:divBdr>
                <w:top w:val="none" w:sz="0" w:space="0" w:color="auto"/>
                <w:left w:val="none" w:sz="0" w:space="0" w:color="auto"/>
                <w:bottom w:val="none" w:sz="0" w:space="0" w:color="auto"/>
                <w:right w:val="none" w:sz="0" w:space="0" w:color="auto"/>
              </w:divBdr>
              <w:divsChild>
                <w:div w:id="1923954473">
                  <w:marLeft w:val="0"/>
                  <w:marRight w:val="0"/>
                  <w:marTop w:val="225"/>
                  <w:marBottom w:val="0"/>
                  <w:divBdr>
                    <w:top w:val="none" w:sz="0" w:space="0" w:color="auto"/>
                    <w:left w:val="none" w:sz="0" w:space="0" w:color="auto"/>
                    <w:bottom w:val="none" w:sz="0" w:space="0" w:color="auto"/>
                    <w:right w:val="none" w:sz="0" w:space="0" w:color="auto"/>
                  </w:divBdr>
                  <w:divsChild>
                    <w:div w:id="322659428">
                      <w:marLeft w:val="0"/>
                      <w:marRight w:val="255"/>
                      <w:marTop w:val="0"/>
                      <w:marBottom w:val="0"/>
                      <w:divBdr>
                        <w:top w:val="none" w:sz="0" w:space="0" w:color="auto"/>
                        <w:left w:val="none" w:sz="0" w:space="0" w:color="auto"/>
                        <w:bottom w:val="none" w:sz="0" w:space="0" w:color="auto"/>
                        <w:right w:val="none" w:sz="0" w:space="0" w:color="auto"/>
                      </w:divBdr>
                      <w:divsChild>
                        <w:div w:id="1714039424">
                          <w:marLeft w:val="0"/>
                          <w:marRight w:val="0"/>
                          <w:marTop w:val="0"/>
                          <w:marBottom w:val="150"/>
                          <w:divBdr>
                            <w:top w:val="none" w:sz="0" w:space="0" w:color="auto"/>
                            <w:left w:val="none" w:sz="0" w:space="0" w:color="auto"/>
                            <w:bottom w:val="none" w:sz="0" w:space="0" w:color="auto"/>
                            <w:right w:val="none" w:sz="0" w:space="0" w:color="auto"/>
                          </w:divBdr>
                          <w:divsChild>
                            <w:div w:id="1524705115">
                              <w:marLeft w:val="0"/>
                              <w:marRight w:val="0"/>
                              <w:marTop w:val="0"/>
                              <w:marBottom w:val="0"/>
                              <w:divBdr>
                                <w:top w:val="none" w:sz="0" w:space="0" w:color="auto"/>
                                <w:left w:val="none" w:sz="0" w:space="0" w:color="auto"/>
                                <w:bottom w:val="none" w:sz="0" w:space="0" w:color="auto"/>
                                <w:right w:val="none" w:sz="0" w:space="0" w:color="auto"/>
                              </w:divBdr>
                              <w:divsChild>
                                <w:div w:id="1390375389">
                                  <w:marLeft w:val="0"/>
                                  <w:marRight w:val="0"/>
                                  <w:marTop w:val="0"/>
                                  <w:marBottom w:val="0"/>
                                  <w:divBdr>
                                    <w:top w:val="none" w:sz="0" w:space="0" w:color="auto"/>
                                    <w:left w:val="none" w:sz="0" w:space="0" w:color="auto"/>
                                    <w:bottom w:val="none" w:sz="0" w:space="0" w:color="auto"/>
                                    <w:right w:val="none" w:sz="0" w:space="0" w:color="auto"/>
                                  </w:divBdr>
                                  <w:divsChild>
                                    <w:div w:id="842667912">
                                      <w:marLeft w:val="0"/>
                                      <w:marRight w:val="0"/>
                                      <w:marTop w:val="0"/>
                                      <w:marBottom w:val="0"/>
                                      <w:divBdr>
                                        <w:top w:val="none" w:sz="0" w:space="0" w:color="auto"/>
                                        <w:left w:val="none" w:sz="0" w:space="0" w:color="auto"/>
                                        <w:bottom w:val="none" w:sz="0" w:space="0" w:color="auto"/>
                                        <w:right w:val="none" w:sz="0" w:space="0" w:color="auto"/>
                                      </w:divBdr>
                                      <w:divsChild>
                                        <w:div w:id="1377699051">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443497111">
      <w:bodyDiv w:val="1"/>
      <w:marLeft w:val="0"/>
      <w:marRight w:val="0"/>
      <w:marTop w:val="0"/>
      <w:marBottom w:val="0"/>
      <w:divBdr>
        <w:top w:val="none" w:sz="0" w:space="0" w:color="auto"/>
        <w:left w:val="none" w:sz="0" w:space="0" w:color="auto"/>
        <w:bottom w:val="none" w:sz="0" w:space="0" w:color="auto"/>
        <w:right w:val="none" w:sz="0" w:space="0" w:color="auto"/>
      </w:divBdr>
      <w:divsChild>
        <w:div w:id="140733790">
          <w:marLeft w:val="0"/>
          <w:marRight w:val="0"/>
          <w:marTop w:val="0"/>
          <w:marBottom w:val="0"/>
          <w:divBdr>
            <w:top w:val="none" w:sz="0" w:space="0" w:color="auto"/>
            <w:left w:val="none" w:sz="0" w:space="0" w:color="auto"/>
            <w:bottom w:val="none" w:sz="0" w:space="0" w:color="auto"/>
            <w:right w:val="none" w:sz="0" w:space="0" w:color="auto"/>
          </w:divBdr>
        </w:div>
        <w:div w:id="147327225">
          <w:marLeft w:val="0"/>
          <w:marRight w:val="0"/>
          <w:marTop w:val="0"/>
          <w:marBottom w:val="0"/>
          <w:divBdr>
            <w:top w:val="none" w:sz="0" w:space="0" w:color="auto"/>
            <w:left w:val="none" w:sz="0" w:space="0" w:color="auto"/>
            <w:bottom w:val="none" w:sz="0" w:space="0" w:color="auto"/>
            <w:right w:val="none" w:sz="0" w:space="0" w:color="auto"/>
          </w:divBdr>
        </w:div>
        <w:div w:id="429394659">
          <w:marLeft w:val="0"/>
          <w:marRight w:val="0"/>
          <w:marTop w:val="0"/>
          <w:marBottom w:val="0"/>
          <w:divBdr>
            <w:top w:val="none" w:sz="0" w:space="0" w:color="auto"/>
            <w:left w:val="none" w:sz="0" w:space="0" w:color="auto"/>
            <w:bottom w:val="none" w:sz="0" w:space="0" w:color="auto"/>
            <w:right w:val="none" w:sz="0" w:space="0" w:color="auto"/>
          </w:divBdr>
        </w:div>
        <w:div w:id="715811024">
          <w:marLeft w:val="0"/>
          <w:marRight w:val="0"/>
          <w:marTop w:val="0"/>
          <w:marBottom w:val="0"/>
          <w:divBdr>
            <w:top w:val="none" w:sz="0" w:space="0" w:color="auto"/>
            <w:left w:val="none" w:sz="0" w:space="0" w:color="auto"/>
            <w:bottom w:val="none" w:sz="0" w:space="0" w:color="auto"/>
            <w:right w:val="none" w:sz="0" w:space="0" w:color="auto"/>
          </w:divBdr>
        </w:div>
        <w:div w:id="1057626993">
          <w:marLeft w:val="0"/>
          <w:marRight w:val="0"/>
          <w:marTop w:val="0"/>
          <w:marBottom w:val="0"/>
          <w:divBdr>
            <w:top w:val="none" w:sz="0" w:space="0" w:color="auto"/>
            <w:left w:val="none" w:sz="0" w:space="0" w:color="auto"/>
            <w:bottom w:val="none" w:sz="0" w:space="0" w:color="auto"/>
            <w:right w:val="none" w:sz="0" w:space="0" w:color="auto"/>
          </w:divBdr>
        </w:div>
        <w:div w:id="1087848974">
          <w:marLeft w:val="0"/>
          <w:marRight w:val="0"/>
          <w:marTop w:val="0"/>
          <w:marBottom w:val="0"/>
          <w:divBdr>
            <w:top w:val="none" w:sz="0" w:space="0" w:color="auto"/>
            <w:left w:val="none" w:sz="0" w:space="0" w:color="auto"/>
            <w:bottom w:val="none" w:sz="0" w:space="0" w:color="auto"/>
            <w:right w:val="none" w:sz="0" w:space="0" w:color="auto"/>
          </w:divBdr>
        </w:div>
        <w:div w:id="1101805414">
          <w:marLeft w:val="0"/>
          <w:marRight w:val="0"/>
          <w:marTop w:val="0"/>
          <w:marBottom w:val="0"/>
          <w:divBdr>
            <w:top w:val="none" w:sz="0" w:space="0" w:color="auto"/>
            <w:left w:val="none" w:sz="0" w:space="0" w:color="auto"/>
            <w:bottom w:val="none" w:sz="0" w:space="0" w:color="auto"/>
            <w:right w:val="none" w:sz="0" w:space="0" w:color="auto"/>
          </w:divBdr>
        </w:div>
        <w:div w:id="1610700770">
          <w:marLeft w:val="0"/>
          <w:marRight w:val="0"/>
          <w:marTop w:val="0"/>
          <w:marBottom w:val="0"/>
          <w:divBdr>
            <w:top w:val="none" w:sz="0" w:space="0" w:color="auto"/>
            <w:left w:val="none" w:sz="0" w:space="0" w:color="auto"/>
            <w:bottom w:val="none" w:sz="0" w:space="0" w:color="auto"/>
            <w:right w:val="none" w:sz="0" w:space="0" w:color="auto"/>
          </w:divBdr>
        </w:div>
        <w:div w:id="1624775559">
          <w:marLeft w:val="0"/>
          <w:marRight w:val="0"/>
          <w:marTop w:val="0"/>
          <w:marBottom w:val="0"/>
          <w:divBdr>
            <w:top w:val="none" w:sz="0" w:space="0" w:color="auto"/>
            <w:left w:val="none" w:sz="0" w:space="0" w:color="auto"/>
            <w:bottom w:val="none" w:sz="0" w:space="0" w:color="auto"/>
            <w:right w:val="none" w:sz="0" w:space="0" w:color="auto"/>
          </w:divBdr>
        </w:div>
      </w:divsChild>
    </w:div>
    <w:div w:id="1445152248">
      <w:bodyDiv w:val="1"/>
      <w:marLeft w:val="0"/>
      <w:marRight w:val="0"/>
      <w:marTop w:val="0"/>
      <w:marBottom w:val="0"/>
      <w:divBdr>
        <w:top w:val="none" w:sz="0" w:space="0" w:color="auto"/>
        <w:left w:val="none" w:sz="0" w:space="0" w:color="auto"/>
        <w:bottom w:val="none" w:sz="0" w:space="0" w:color="auto"/>
        <w:right w:val="none" w:sz="0" w:space="0" w:color="auto"/>
      </w:divBdr>
    </w:div>
    <w:div w:id="1446273477">
      <w:bodyDiv w:val="1"/>
      <w:marLeft w:val="0"/>
      <w:marRight w:val="0"/>
      <w:marTop w:val="0"/>
      <w:marBottom w:val="0"/>
      <w:divBdr>
        <w:top w:val="none" w:sz="0" w:space="0" w:color="auto"/>
        <w:left w:val="none" w:sz="0" w:space="0" w:color="auto"/>
        <w:bottom w:val="none" w:sz="0" w:space="0" w:color="auto"/>
        <w:right w:val="none" w:sz="0" w:space="0" w:color="auto"/>
      </w:divBdr>
      <w:divsChild>
        <w:div w:id="428544027">
          <w:marLeft w:val="0"/>
          <w:marRight w:val="0"/>
          <w:marTop w:val="0"/>
          <w:marBottom w:val="0"/>
          <w:divBdr>
            <w:top w:val="none" w:sz="0" w:space="0" w:color="auto"/>
            <w:left w:val="none" w:sz="0" w:space="0" w:color="auto"/>
            <w:bottom w:val="none" w:sz="0" w:space="0" w:color="auto"/>
            <w:right w:val="none" w:sz="0" w:space="0" w:color="auto"/>
          </w:divBdr>
          <w:divsChild>
            <w:div w:id="81335922">
              <w:marLeft w:val="0"/>
              <w:marRight w:val="0"/>
              <w:marTop w:val="0"/>
              <w:marBottom w:val="0"/>
              <w:divBdr>
                <w:top w:val="none" w:sz="0" w:space="0" w:color="auto"/>
                <w:left w:val="none" w:sz="0" w:space="0" w:color="auto"/>
                <w:bottom w:val="none" w:sz="0" w:space="0" w:color="auto"/>
                <w:right w:val="none" w:sz="0" w:space="0" w:color="auto"/>
              </w:divBdr>
              <w:divsChild>
                <w:div w:id="1023281603">
                  <w:marLeft w:val="188"/>
                  <w:marRight w:val="188"/>
                  <w:marTop w:val="0"/>
                  <w:marBottom w:val="0"/>
                  <w:divBdr>
                    <w:top w:val="none" w:sz="0" w:space="0" w:color="auto"/>
                    <w:left w:val="none" w:sz="0" w:space="0" w:color="auto"/>
                    <w:bottom w:val="none" w:sz="0" w:space="0" w:color="auto"/>
                    <w:right w:val="none" w:sz="0" w:space="0" w:color="auto"/>
                  </w:divBdr>
                  <w:divsChild>
                    <w:div w:id="2001038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48230701">
      <w:bodyDiv w:val="1"/>
      <w:marLeft w:val="0"/>
      <w:marRight w:val="0"/>
      <w:marTop w:val="0"/>
      <w:marBottom w:val="0"/>
      <w:divBdr>
        <w:top w:val="none" w:sz="0" w:space="0" w:color="auto"/>
        <w:left w:val="none" w:sz="0" w:space="0" w:color="auto"/>
        <w:bottom w:val="none" w:sz="0" w:space="0" w:color="auto"/>
        <w:right w:val="none" w:sz="0" w:space="0" w:color="auto"/>
      </w:divBdr>
    </w:div>
    <w:div w:id="1448232282">
      <w:bodyDiv w:val="1"/>
      <w:marLeft w:val="0"/>
      <w:marRight w:val="0"/>
      <w:marTop w:val="0"/>
      <w:marBottom w:val="0"/>
      <w:divBdr>
        <w:top w:val="none" w:sz="0" w:space="0" w:color="auto"/>
        <w:left w:val="none" w:sz="0" w:space="0" w:color="auto"/>
        <w:bottom w:val="none" w:sz="0" w:space="0" w:color="auto"/>
        <w:right w:val="none" w:sz="0" w:space="0" w:color="auto"/>
      </w:divBdr>
    </w:div>
    <w:div w:id="1448507209">
      <w:bodyDiv w:val="1"/>
      <w:marLeft w:val="0"/>
      <w:marRight w:val="0"/>
      <w:marTop w:val="0"/>
      <w:marBottom w:val="0"/>
      <w:divBdr>
        <w:top w:val="none" w:sz="0" w:space="0" w:color="auto"/>
        <w:left w:val="none" w:sz="0" w:space="0" w:color="auto"/>
        <w:bottom w:val="none" w:sz="0" w:space="0" w:color="auto"/>
        <w:right w:val="none" w:sz="0" w:space="0" w:color="auto"/>
      </w:divBdr>
      <w:divsChild>
        <w:div w:id="1212812558">
          <w:marLeft w:val="0"/>
          <w:marRight w:val="0"/>
          <w:marTop w:val="0"/>
          <w:marBottom w:val="0"/>
          <w:divBdr>
            <w:top w:val="none" w:sz="0" w:space="0" w:color="auto"/>
            <w:left w:val="none" w:sz="0" w:space="0" w:color="auto"/>
            <w:bottom w:val="none" w:sz="0" w:space="0" w:color="auto"/>
            <w:right w:val="none" w:sz="0" w:space="0" w:color="auto"/>
          </w:divBdr>
          <w:divsChild>
            <w:div w:id="383529319">
              <w:marLeft w:val="0"/>
              <w:marRight w:val="0"/>
              <w:marTop w:val="0"/>
              <w:marBottom w:val="0"/>
              <w:divBdr>
                <w:top w:val="none" w:sz="0" w:space="0" w:color="auto"/>
                <w:left w:val="none" w:sz="0" w:space="0" w:color="auto"/>
                <w:bottom w:val="none" w:sz="0" w:space="0" w:color="auto"/>
                <w:right w:val="none" w:sz="0" w:space="0" w:color="auto"/>
              </w:divBdr>
              <w:divsChild>
                <w:div w:id="1269192711">
                  <w:marLeft w:val="0"/>
                  <w:marRight w:val="0"/>
                  <w:marTop w:val="0"/>
                  <w:marBottom w:val="0"/>
                  <w:divBdr>
                    <w:top w:val="none" w:sz="0" w:space="0" w:color="auto"/>
                    <w:left w:val="none" w:sz="0" w:space="0" w:color="auto"/>
                    <w:bottom w:val="none" w:sz="0" w:space="0" w:color="auto"/>
                    <w:right w:val="none" w:sz="0" w:space="0" w:color="auto"/>
                  </w:divBdr>
                  <w:divsChild>
                    <w:div w:id="1135173500">
                      <w:marLeft w:val="0"/>
                      <w:marRight w:val="0"/>
                      <w:marTop w:val="0"/>
                      <w:marBottom w:val="0"/>
                      <w:divBdr>
                        <w:top w:val="single" w:sz="4" w:space="2" w:color="C0C0C0"/>
                        <w:left w:val="single" w:sz="4" w:space="2" w:color="C0C0C0"/>
                        <w:bottom w:val="single" w:sz="4" w:space="2" w:color="C0C0C0"/>
                        <w:right w:val="single" w:sz="4" w:space="2" w:color="C0C0C0"/>
                      </w:divBdr>
                      <w:divsChild>
                        <w:div w:id="140779473">
                          <w:marLeft w:val="0"/>
                          <w:marRight w:val="0"/>
                          <w:marTop w:val="0"/>
                          <w:marBottom w:val="0"/>
                          <w:divBdr>
                            <w:top w:val="none" w:sz="0" w:space="0" w:color="auto"/>
                            <w:left w:val="none" w:sz="0" w:space="0" w:color="auto"/>
                            <w:bottom w:val="none" w:sz="0" w:space="0" w:color="auto"/>
                            <w:right w:val="none" w:sz="0" w:space="0" w:color="auto"/>
                          </w:divBdr>
                        </w:div>
                        <w:div w:id="353463063">
                          <w:marLeft w:val="0"/>
                          <w:marRight w:val="0"/>
                          <w:marTop w:val="0"/>
                          <w:marBottom w:val="0"/>
                          <w:divBdr>
                            <w:top w:val="none" w:sz="0" w:space="0" w:color="auto"/>
                            <w:left w:val="none" w:sz="0" w:space="0" w:color="auto"/>
                            <w:bottom w:val="none" w:sz="0" w:space="0" w:color="auto"/>
                            <w:right w:val="none" w:sz="0" w:space="0" w:color="auto"/>
                          </w:divBdr>
                        </w:div>
                        <w:div w:id="540942597">
                          <w:marLeft w:val="0"/>
                          <w:marRight w:val="0"/>
                          <w:marTop w:val="0"/>
                          <w:marBottom w:val="0"/>
                          <w:divBdr>
                            <w:top w:val="none" w:sz="0" w:space="0" w:color="auto"/>
                            <w:left w:val="none" w:sz="0" w:space="0" w:color="auto"/>
                            <w:bottom w:val="none" w:sz="0" w:space="0" w:color="auto"/>
                            <w:right w:val="none" w:sz="0" w:space="0" w:color="auto"/>
                          </w:divBdr>
                        </w:div>
                        <w:div w:id="643123136">
                          <w:marLeft w:val="0"/>
                          <w:marRight w:val="0"/>
                          <w:marTop w:val="0"/>
                          <w:marBottom w:val="0"/>
                          <w:divBdr>
                            <w:top w:val="none" w:sz="0" w:space="0" w:color="auto"/>
                            <w:left w:val="none" w:sz="0" w:space="0" w:color="auto"/>
                            <w:bottom w:val="none" w:sz="0" w:space="0" w:color="auto"/>
                            <w:right w:val="none" w:sz="0" w:space="0" w:color="auto"/>
                          </w:divBdr>
                        </w:div>
                        <w:div w:id="858665498">
                          <w:marLeft w:val="0"/>
                          <w:marRight w:val="0"/>
                          <w:marTop w:val="0"/>
                          <w:marBottom w:val="0"/>
                          <w:divBdr>
                            <w:top w:val="none" w:sz="0" w:space="0" w:color="auto"/>
                            <w:left w:val="none" w:sz="0" w:space="0" w:color="auto"/>
                            <w:bottom w:val="none" w:sz="0" w:space="0" w:color="auto"/>
                            <w:right w:val="none" w:sz="0" w:space="0" w:color="auto"/>
                          </w:divBdr>
                        </w:div>
                        <w:div w:id="999575209">
                          <w:marLeft w:val="0"/>
                          <w:marRight w:val="0"/>
                          <w:marTop w:val="0"/>
                          <w:marBottom w:val="0"/>
                          <w:divBdr>
                            <w:top w:val="none" w:sz="0" w:space="0" w:color="auto"/>
                            <w:left w:val="none" w:sz="0" w:space="0" w:color="auto"/>
                            <w:bottom w:val="none" w:sz="0" w:space="0" w:color="auto"/>
                            <w:right w:val="none" w:sz="0" w:space="0" w:color="auto"/>
                          </w:divBdr>
                        </w:div>
                        <w:div w:id="14191330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49541772">
      <w:bodyDiv w:val="1"/>
      <w:marLeft w:val="0"/>
      <w:marRight w:val="0"/>
      <w:marTop w:val="0"/>
      <w:marBottom w:val="0"/>
      <w:divBdr>
        <w:top w:val="none" w:sz="0" w:space="0" w:color="auto"/>
        <w:left w:val="none" w:sz="0" w:space="0" w:color="auto"/>
        <w:bottom w:val="none" w:sz="0" w:space="0" w:color="auto"/>
        <w:right w:val="none" w:sz="0" w:space="0" w:color="auto"/>
      </w:divBdr>
    </w:div>
    <w:div w:id="1450314357">
      <w:bodyDiv w:val="1"/>
      <w:marLeft w:val="0"/>
      <w:marRight w:val="0"/>
      <w:marTop w:val="0"/>
      <w:marBottom w:val="0"/>
      <w:divBdr>
        <w:top w:val="none" w:sz="0" w:space="0" w:color="auto"/>
        <w:left w:val="none" w:sz="0" w:space="0" w:color="auto"/>
        <w:bottom w:val="none" w:sz="0" w:space="0" w:color="auto"/>
        <w:right w:val="none" w:sz="0" w:space="0" w:color="auto"/>
      </w:divBdr>
      <w:divsChild>
        <w:div w:id="209267064">
          <w:marLeft w:val="0"/>
          <w:marRight w:val="0"/>
          <w:marTop w:val="0"/>
          <w:marBottom w:val="0"/>
          <w:divBdr>
            <w:top w:val="none" w:sz="0" w:space="0" w:color="auto"/>
            <w:left w:val="none" w:sz="0" w:space="0" w:color="auto"/>
            <w:bottom w:val="none" w:sz="0" w:space="0" w:color="auto"/>
            <w:right w:val="none" w:sz="0" w:space="0" w:color="auto"/>
          </w:divBdr>
        </w:div>
        <w:div w:id="334724821">
          <w:marLeft w:val="0"/>
          <w:marRight w:val="0"/>
          <w:marTop w:val="0"/>
          <w:marBottom w:val="0"/>
          <w:divBdr>
            <w:top w:val="none" w:sz="0" w:space="0" w:color="auto"/>
            <w:left w:val="none" w:sz="0" w:space="0" w:color="auto"/>
            <w:bottom w:val="none" w:sz="0" w:space="0" w:color="auto"/>
            <w:right w:val="none" w:sz="0" w:space="0" w:color="auto"/>
          </w:divBdr>
        </w:div>
        <w:div w:id="732386779">
          <w:marLeft w:val="0"/>
          <w:marRight w:val="0"/>
          <w:marTop w:val="0"/>
          <w:marBottom w:val="0"/>
          <w:divBdr>
            <w:top w:val="none" w:sz="0" w:space="0" w:color="auto"/>
            <w:left w:val="none" w:sz="0" w:space="0" w:color="auto"/>
            <w:bottom w:val="none" w:sz="0" w:space="0" w:color="auto"/>
            <w:right w:val="none" w:sz="0" w:space="0" w:color="auto"/>
          </w:divBdr>
        </w:div>
        <w:div w:id="1174494693">
          <w:marLeft w:val="0"/>
          <w:marRight w:val="0"/>
          <w:marTop w:val="33"/>
          <w:marBottom w:val="0"/>
          <w:divBdr>
            <w:top w:val="none" w:sz="0" w:space="0" w:color="auto"/>
            <w:left w:val="none" w:sz="0" w:space="0" w:color="auto"/>
            <w:bottom w:val="none" w:sz="0" w:space="0" w:color="auto"/>
            <w:right w:val="none" w:sz="0" w:space="0" w:color="auto"/>
          </w:divBdr>
        </w:div>
        <w:div w:id="1595868460">
          <w:marLeft w:val="0"/>
          <w:marRight w:val="0"/>
          <w:marTop w:val="0"/>
          <w:marBottom w:val="0"/>
          <w:divBdr>
            <w:top w:val="none" w:sz="0" w:space="0" w:color="auto"/>
            <w:left w:val="none" w:sz="0" w:space="0" w:color="auto"/>
            <w:bottom w:val="none" w:sz="0" w:space="0" w:color="auto"/>
            <w:right w:val="none" w:sz="0" w:space="0" w:color="auto"/>
          </w:divBdr>
        </w:div>
        <w:div w:id="1716198147">
          <w:marLeft w:val="0"/>
          <w:marRight w:val="0"/>
          <w:marTop w:val="33"/>
          <w:marBottom w:val="0"/>
          <w:divBdr>
            <w:top w:val="none" w:sz="0" w:space="0" w:color="auto"/>
            <w:left w:val="none" w:sz="0" w:space="0" w:color="auto"/>
            <w:bottom w:val="none" w:sz="0" w:space="0" w:color="auto"/>
            <w:right w:val="none" w:sz="0" w:space="0" w:color="auto"/>
          </w:divBdr>
        </w:div>
        <w:div w:id="1797870236">
          <w:marLeft w:val="0"/>
          <w:marRight w:val="0"/>
          <w:marTop w:val="0"/>
          <w:marBottom w:val="0"/>
          <w:divBdr>
            <w:top w:val="none" w:sz="0" w:space="0" w:color="auto"/>
            <w:left w:val="none" w:sz="0" w:space="0" w:color="auto"/>
            <w:bottom w:val="none" w:sz="0" w:space="0" w:color="auto"/>
            <w:right w:val="none" w:sz="0" w:space="0" w:color="auto"/>
          </w:divBdr>
        </w:div>
        <w:div w:id="1985354473">
          <w:marLeft w:val="0"/>
          <w:marRight w:val="0"/>
          <w:marTop w:val="33"/>
          <w:marBottom w:val="0"/>
          <w:divBdr>
            <w:top w:val="none" w:sz="0" w:space="0" w:color="auto"/>
            <w:left w:val="none" w:sz="0" w:space="0" w:color="auto"/>
            <w:bottom w:val="none" w:sz="0" w:space="0" w:color="auto"/>
            <w:right w:val="none" w:sz="0" w:space="0" w:color="auto"/>
          </w:divBdr>
        </w:div>
        <w:div w:id="2018993960">
          <w:marLeft w:val="0"/>
          <w:marRight w:val="0"/>
          <w:marTop w:val="33"/>
          <w:marBottom w:val="0"/>
          <w:divBdr>
            <w:top w:val="none" w:sz="0" w:space="0" w:color="auto"/>
            <w:left w:val="none" w:sz="0" w:space="0" w:color="auto"/>
            <w:bottom w:val="none" w:sz="0" w:space="0" w:color="auto"/>
            <w:right w:val="none" w:sz="0" w:space="0" w:color="auto"/>
          </w:divBdr>
        </w:div>
        <w:div w:id="2119762751">
          <w:marLeft w:val="0"/>
          <w:marRight w:val="0"/>
          <w:marTop w:val="33"/>
          <w:marBottom w:val="0"/>
          <w:divBdr>
            <w:top w:val="none" w:sz="0" w:space="0" w:color="auto"/>
            <w:left w:val="none" w:sz="0" w:space="0" w:color="auto"/>
            <w:bottom w:val="none" w:sz="0" w:space="0" w:color="auto"/>
            <w:right w:val="none" w:sz="0" w:space="0" w:color="auto"/>
          </w:divBdr>
        </w:div>
      </w:divsChild>
    </w:div>
    <w:div w:id="1456829007">
      <w:bodyDiv w:val="1"/>
      <w:marLeft w:val="0"/>
      <w:marRight w:val="0"/>
      <w:marTop w:val="0"/>
      <w:marBottom w:val="0"/>
      <w:divBdr>
        <w:top w:val="none" w:sz="0" w:space="0" w:color="auto"/>
        <w:left w:val="none" w:sz="0" w:space="0" w:color="auto"/>
        <w:bottom w:val="none" w:sz="0" w:space="0" w:color="auto"/>
        <w:right w:val="none" w:sz="0" w:space="0" w:color="auto"/>
      </w:divBdr>
      <w:divsChild>
        <w:div w:id="1826121417">
          <w:marLeft w:val="0"/>
          <w:marRight w:val="0"/>
          <w:marTop w:val="0"/>
          <w:marBottom w:val="0"/>
          <w:divBdr>
            <w:top w:val="none" w:sz="0" w:space="0" w:color="auto"/>
            <w:left w:val="none" w:sz="0" w:space="0" w:color="auto"/>
            <w:bottom w:val="none" w:sz="0" w:space="0" w:color="auto"/>
            <w:right w:val="none" w:sz="0" w:space="0" w:color="auto"/>
          </w:divBdr>
          <w:divsChild>
            <w:div w:id="1000886744">
              <w:marLeft w:val="0"/>
              <w:marRight w:val="0"/>
              <w:marTop w:val="0"/>
              <w:marBottom w:val="0"/>
              <w:divBdr>
                <w:top w:val="none" w:sz="0" w:space="0" w:color="auto"/>
                <w:left w:val="none" w:sz="0" w:space="0" w:color="auto"/>
                <w:bottom w:val="none" w:sz="0" w:space="0" w:color="auto"/>
                <w:right w:val="none" w:sz="0" w:space="0" w:color="auto"/>
              </w:divBdr>
              <w:divsChild>
                <w:div w:id="447554304">
                  <w:marLeft w:val="0"/>
                  <w:marRight w:val="0"/>
                  <w:marTop w:val="0"/>
                  <w:marBottom w:val="0"/>
                  <w:divBdr>
                    <w:top w:val="none" w:sz="0" w:space="0" w:color="auto"/>
                    <w:left w:val="none" w:sz="0" w:space="0" w:color="auto"/>
                    <w:bottom w:val="none" w:sz="0" w:space="0" w:color="auto"/>
                    <w:right w:val="none" w:sz="0" w:space="0" w:color="auto"/>
                  </w:divBdr>
                  <w:divsChild>
                    <w:div w:id="1148210923">
                      <w:marLeft w:val="0"/>
                      <w:marRight w:val="0"/>
                      <w:marTop w:val="0"/>
                      <w:marBottom w:val="0"/>
                      <w:divBdr>
                        <w:top w:val="none" w:sz="0" w:space="0" w:color="auto"/>
                        <w:left w:val="none" w:sz="0" w:space="0" w:color="auto"/>
                        <w:bottom w:val="none" w:sz="0" w:space="0" w:color="auto"/>
                        <w:right w:val="none" w:sz="0" w:space="0" w:color="auto"/>
                      </w:divBdr>
                      <w:divsChild>
                        <w:div w:id="1032002217">
                          <w:marLeft w:val="0"/>
                          <w:marRight w:val="0"/>
                          <w:marTop w:val="0"/>
                          <w:marBottom w:val="0"/>
                          <w:divBdr>
                            <w:top w:val="none" w:sz="0" w:space="0" w:color="auto"/>
                            <w:left w:val="none" w:sz="0" w:space="0" w:color="auto"/>
                            <w:bottom w:val="none" w:sz="0" w:space="0" w:color="auto"/>
                            <w:right w:val="none" w:sz="0" w:space="0" w:color="auto"/>
                          </w:divBdr>
                          <w:divsChild>
                            <w:div w:id="1950579088">
                              <w:marLeft w:val="0"/>
                              <w:marRight w:val="0"/>
                              <w:marTop w:val="0"/>
                              <w:marBottom w:val="0"/>
                              <w:divBdr>
                                <w:top w:val="none" w:sz="0" w:space="0" w:color="auto"/>
                                <w:left w:val="none" w:sz="0" w:space="0" w:color="auto"/>
                                <w:bottom w:val="none" w:sz="0" w:space="0" w:color="auto"/>
                                <w:right w:val="none" w:sz="0" w:space="0" w:color="auto"/>
                              </w:divBdr>
                              <w:divsChild>
                                <w:div w:id="1796826792">
                                  <w:marLeft w:val="0"/>
                                  <w:marRight w:val="0"/>
                                  <w:marTop w:val="0"/>
                                  <w:marBottom w:val="0"/>
                                  <w:divBdr>
                                    <w:top w:val="none" w:sz="0" w:space="0" w:color="auto"/>
                                    <w:left w:val="none" w:sz="0" w:space="0" w:color="auto"/>
                                    <w:bottom w:val="none" w:sz="0" w:space="0" w:color="auto"/>
                                    <w:right w:val="none" w:sz="0" w:space="0" w:color="auto"/>
                                  </w:divBdr>
                                  <w:divsChild>
                                    <w:div w:id="511801815">
                                      <w:marLeft w:val="0"/>
                                      <w:marRight w:val="0"/>
                                      <w:marTop w:val="0"/>
                                      <w:marBottom w:val="0"/>
                                      <w:divBdr>
                                        <w:top w:val="none" w:sz="0" w:space="0" w:color="auto"/>
                                        <w:left w:val="none" w:sz="0" w:space="0" w:color="auto"/>
                                        <w:bottom w:val="none" w:sz="0" w:space="0" w:color="auto"/>
                                        <w:right w:val="none" w:sz="0" w:space="0" w:color="auto"/>
                                      </w:divBdr>
                                      <w:divsChild>
                                        <w:div w:id="1874270454">
                                          <w:marLeft w:val="0"/>
                                          <w:marRight w:val="0"/>
                                          <w:marTop w:val="0"/>
                                          <w:marBottom w:val="0"/>
                                          <w:divBdr>
                                            <w:top w:val="none" w:sz="0" w:space="0" w:color="auto"/>
                                            <w:left w:val="none" w:sz="0" w:space="0" w:color="auto"/>
                                            <w:bottom w:val="none" w:sz="0" w:space="0" w:color="auto"/>
                                            <w:right w:val="none" w:sz="0" w:space="0" w:color="auto"/>
                                          </w:divBdr>
                                          <w:divsChild>
                                            <w:div w:id="1582717381">
                                              <w:marLeft w:val="0"/>
                                              <w:marRight w:val="0"/>
                                              <w:marTop w:val="0"/>
                                              <w:marBottom w:val="0"/>
                                              <w:divBdr>
                                                <w:top w:val="none" w:sz="0" w:space="0" w:color="auto"/>
                                                <w:left w:val="none" w:sz="0" w:space="0" w:color="auto"/>
                                                <w:bottom w:val="none" w:sz="0" w:space="0" w:color="auto"/>
                                                <w:right w:val="none" w:sz="0" w:space="0" w:color="auto"/>
                                              </w:divBdr>
                                              <w:divsChild>
                                                <w:div w:id="18511421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458142980">
      <w:bodyDiv w:val="1"/>
      <w:marLeft w:val="0"/>
      <w:marRight w:val="0"/>
      <w:marTop w:val="0"/>
      <w:marBottom w:val="0"/>
      <w:divBdr>
        <w:top w:val="none" w:sz="0" w:space="0" w:color="auto"/>
        <w:left w:val="none" w:sz="0" w:space="0" w:color="auto"/>
        <w:bottom w:val="none" w:sz="0" w:space="0" w:color="auto"/>
        <w:right w:val="none" w:sz="0" w:space="0" w:color="auto"/>
      </w:divBdr>
    </w:div>
    <w:div w:id="1460344298">
      <w:bodyDiv w:val="1"/>
      <w:marLeft w:val="0"/>
      <w:marRight w:val="0"/>
      <w:marTop w:val="0"/>
      <w:marBottom w:val="0"/>
      <w:divBdr>
        <w:top w:val="none" w:sz="0" w:space="0" w:color="auto"/>
        <w:left w:val="none" w:sz="0" w:space="0" w:color="auto"/>
        <w:bottom w:val="none" w:sz="0" w:space="0" w:color="auto"/>
        <w:right w:val="none" w:sz="0" w:space="0" w:color="auto"/>
      </w:divBdr>
    </w:div>
    <w:div w:id="1460414584">
      <w:bodyDiv w:val="1"/>
      <w:marLeft w:val="0"/>
      <w:marRight w:val="0"/>
      <w:marTop w:val="0"/>
      <w:marBottom w:val="0"/>
      <w:divBdr>
        <w:top w:val="none" w:sz="0" w:space="0" w:color="auto"/>
        <w:left w:val="none" w:sz="0" w:space="0" w:color="auto"/>
        <w:bottom w:val="none" w:sz="0" w:space="0" w:color="auto"/>
        <w:right w:val="none" w:sz="0" w:space="0" w:color="auto"/>
      </w:divBdr>
      <w:divsChild>
        <w:div w:id="1244097532">
          <w:marLeft w:val="0"/>
          <w:marRight w:val="0"/>
          <w:marTop w:val="0"/>
          <w:marBottom w:val="0"/>
          <w:divBdr>
            <w:top w:val="none" w:sz="0" w:space="0" w:color="auto"/>
            <w:left w:val="none" w:sz="0" w:space="0" w:color="auto"/>
            <w:bottom w:val="none" w:sz="0" w:space="0" w:color="auto"/>
            <w:right w:val="none" w:sz="0" w:space="0" w:color="auto"/>
          </w:divBdr>
          <w:divsChild>
            <w:div w:id="437409480">
              <w:marLeft w:val="0"/>
              <w:marRight w:val="0"/>
              <w:marTop w:val="0"/>
              <w:marBottom w:val="0"/>
              <w:divBdr>
                <w:top w:val="none" w:sz="0" w:space="0" w:color="auto"/>
                <w:left w:val="none" w:sz="0" w:space="0" w:color="auto"/>
                <w:bottom w:val="none" w:sz="0" w:space="0" w:color="auto"/>
                <w:right w:val="none" w:sz="0" w:space="0" w:color="auto"/>
              </w:divBdr>
              <w:divsChild>
                <w:div w:id="312680170">
                  <w:marLeft w:val="0"/>
                  <w:marRight w:val="0"/>
                  <w:marTop w:val="0"/>
                  <w:marBottom w:val="0"/>
                  <w:divBdr>
                    <w:top w:val="none" w:sz="0" w:space="0" w:color="auto"/>
                    <w:left w:val="none" w:sz="0" w:space="0" w:color="auto"/>
                    <w:bottom w:val="none" w:sz="0" w:space="0" w:color="auto"/>
                    <w:right w:val="none" w:sz="0" w:space="0" w:color="auto"/>
                  </w:divBdr>
                  <w:divsChild>
                    <w:div w:id="1536576801">
                      <w:marLeft w:val="0"/>
                      <w:marRight w:val="0"/>
                      <w:marTop w:val="0"/>
                      <w:marBottom w:val="0"/>
                      <w:divBdr>
                        <w:top w:val="none" w:sz="0" w:space="0" w:color="auto"/>
                        <w:left w:val="none" w:sz="0" w:space="0" w:color="auto"/>
                        <w:bottom w:val="none" w:sz="0" w:space="0" w:color="auto"/>
                        <w:right w:val="none" w:sz="0" w:space="0" w:color="auto"/>
                      </w:divBdr>
                      <w:divsChild>
                        <w:div w:id="505940321">
                          <w:marLeft w:val="0"/>
                          <w:marRight w:val="0"/>
                          <w:marTop w:val="0"/>
                          <w:marBottom w:val="0"/>
                          <w:divBdr>
                            <w:top w:val="none" w:sz="0" w:space="0" w:color="auto"/>
                            <w:left w:val="none" w:sz="0" w:space="0" w:color="auto"/>
                            <w:bottom w:val="none" w:sz="0" w:space="0" w:color="auto"/>
                            <w:right w:val="none" w:sz="0" w:space="0" w:color="auto"/>
                          </w:divBdr>
                          <w:divsChild>
                            <w:div w:id="1736778168">
                              <w:marLeft w:val="0"/>
                              <w:marRight w:val="0"/>
                              <w:marTop w:val="0"/>
                              <w:marBottom w:val="0"/>
                              <w:divBdr>
                                <w:top w:val="none" w:sz="0" w:space="0" w:color="auto"/>
                                <w:left w:val="none" w:sz="0" w:space="0" w:color="auto"/>
                                <w:bottom w:val="none" w:sz="0" w:space="0" w:color="auto"/>
                                <w:right w:val="none" w:sz="0" w:space="0" w:color="auto"/>
                              </w:divBdr>
                              <w:divsChild>
                                <w:div w:id="324479508">
                                  <w:marLeft w:val="0"/>
                                  <w:marRight w:val="0"/>
                                  <w:marTop w:val="0"/>
                                  <w:marBottom w:val="0"/>
                                  <w:divBdr>
                                    <w:top w:val="none" w:sz="0" w:space="0" w:color="auto"/>
                                    <w:left w:val="none" w:sz="0" w:space="0" w:color="auto"/>
                                    <w:bottom w:val="none" w:sz="0" w:space="0" w:color="auto"/>
                                    <w:right w:val="none" w:sz="0" w:space="0" w:color="auto"/>
                                  </w:divBdr>
                                  <w:divsChild>
                                    <w:div w:id="467746440">
                                      <w:marLeft w:val="0"/>
                                      <w:marRight w:val="0"/>
                                      <w:marTop w:val="0"/>
                                      <w:marBottom w:val="0"/>
                                      <w:divBdr>
                                        <w:top w:val="none" w:sz="0" w:space="0" w:color="auto"/>
                                        <w:left w:val="none" w:sz="0" w:space="0" w:color="auto"/>
                                        <w:bottom w:val="none" w:sz="0" w:space="0" w:color="auto"/>
                                        <w:right w:val="none" w:sz="0" w:space="0" w:color="auto"/>
                                      </w:divBdr>
                                    </w:div>
                                    <w:div w:id="111871963">
                                      <w:marLeft w:val="0"/>
                                      <w:marRight w:val="0"/>
                                      <w:marTop w:val="0"/>
                                      <w:marBottom w:val="0"/>
                                      <w:divBdr>
                                        <w:top w:val="none" w:sz="0" w:space="0" w:color="auto"/>
                                        <w:left w:val="none" w:sz="0" w:space="0" w:color="auto"/>
                                        <w:bottom w:val="none" w:sz="0" w:space="0" w:color="auto"/>
                                        <w:right w:val="none" w:sz="0" w:space="0" w:color="auto"/>
                                      </w:divBdr>
                                    </w:div>
                                    <w:div w:id="615218423">
                                      <w:marLeft w:val="0"/>
                                      <w:marRight w:val="0"/>
                                      <w:marTop w:val="0"/>
                                      <w:marBottom w:val="0"/>
                                      <w:divBdr>
                                        <w:top w:val="none" w:sz="0" w:space="0" w:color="auto"/>
                                        <w:left w:val="none" w:sz="0" w:space="0" w:color="auto"/>
                                        <w:bottom w:val="none" w:sz="0" w:space="0" w:color="auto"/>
                                        <w:right w:val="none" w:sz="0" w:space="0" w:color="auto"/>
                                      </w:divBdr>
                                      <w:divsChild>
                                        <w:div w:id="1674910843">
                                          <w:marLeft w:val="0"/>
                                          <w:marRight w:val="0"/>
                                          <w:marTop w:val="0"/>
                                          <w:marBottom w:val="0"/>
                                          <w:divBdr>
                                            <w:top w:val="none" w:sz="0" w:space="0" w:color="auto"/>
                                            <w:left w:val="none" w:sz="0" w:space="0" w:color="auto"/>
                                            <w:bottom w:val="none" w:sz="0" w:space="0" w:color="auto"/>
                                            <w:right w:val="none" w:sz="0" w:space="0" w:color="auto"/>
                                          </w:divBdr>
                                        </w:div>
                                      </w:divsChild>
                                    </w:div>
                                    <w:div w:id="26032957">
                                      <w:marLeft w:val="0"/>
                                      <w:marRight w:val="0"/>
                                      <w:marTop w:val="0"/>
                                      <w:marBottom w:val="0"/>
                                      <w:divBdr>
                                        <w:top w:val="none" w:sz="0" w:space="0" w:color="auto"/>
                                        <w:left w:val="none" w:sz="0" w:space="0" w:color="auto"/>
                                        <w:bottom w:val="none" w:sz="0" w:space="0" w:color="auto"/>
                                        <w:right w:val="none" w:sz="0" w:space="0" w:color="auto"/>
                                      </w:divBdr>
                                      <w:divsChild>
                                        <w:div w:id="1233272145">
                                          <w:marLeft w:val="0"/>
                                          <w:marRight w:val="0"/>
                                          <w:marTop w:val="0"/>
                                          <w:marBottom w:val="0"/>
                                          <w:divBdr>
                                            <w:top w:val="none" w:sz="0" w:space="0" w:color="auto"/>
                                            <w:left w:val="none" w:sz="0" w:space="0" w:color="auto"/>
                                            <w:bottom w:val="none" w:sz="0" w:space="0" w:color="auto"/>
                                            <w:right w:val="none" w:sz="0" w:space="0" w:color="auto"/>
                                          </w:divBdr>
                                        </w:div>
                                        <w:div w:id="1432163893">
                                          <w:marLeft w:val="0"/>
                                          <w:marRight w:val="0"/>
                                          <w:marTop w:val="0"/>
                                          <w:marBottom w:val="0"/>
                                          <w:divBdr>
                                            <w:top w:val="none" w:sz="0" w:space="0" w:color="auto"/>
                                            <w:left w:val="none" w:sz="0" w:space="0" w:color="auto"/>
                                            <w:bottom w:val="none" w:sz="0" w:space="0" w:color="auto"/>
                                            <w:right w:val="none" w:sz="0" w:space="0" w:color="auto"/>
                                          </w:divBdr>
                                        </w:div>
                                      </w:divsChild>
                                    </w:div>
                                    <w:div w:id="1042481415">
                                      <w:marLeft w:val="0"/>
                                      <w:marRight w:val="0"/>
                                      <w:marTop w:val="0"/>
                                      <w:marBottom w:val="0"/>
                                      <w:divBdr>
                                        <w:top w:val="none" w:sz="0" w:space="0" w:color="auto"/>
                                        <w:left w:val="none" w:sz="0" w:space="0" w:color="auto"/>
                                        <w:bottom w:val="none" w:sz="0" w:space="0" w:color="auto"/>
                                        <w:right w:val="none" w:sz="0" w:space="0" w:color="auto"/>
                                      </w:divBdr>
                                    </w:div>
                                    <w:div w:id="1840533667">
                                      <w:marLeft w:val="0"/>
                                      <w:marRight w:val="0"/>
                                      <w:marTop w:val="0"/>
                                      <w:marBottom w:val="0"/>
                                      <w:divBdr>
                                        <w:top w:val="none" w:sz="0" w:space="0" w:color="auto"/>
                                        <w:left w:val="none" w:sz="0" w:space="0" w:color="auto"/>
                                        <w:bottom w:val="none" w:sz="0" w:space="0" w:color="auto"/>
                                        <w:right w:val="none" w:sz="0" w:space="0" w:color="auto"/>
                                      </w:divBdr>
                                    </w:div>
                                    <w:div w:id="800852647">
                                      <w:marLeft w:val="0"/>
                                      <w:marRight w:val="0"/>
                                      <w:marTop w:val="0"/>
                                      <w:marBottom w:val="0"/>
                                      <w:divBdr>
                                        <w:top w:val="none" w:sz="0" w:space="0" w:color="auto"/>
                                        <w:left w:val="none" w:sz="0" w:space="0" w:color="auto"/>
                                        <w:bottom w:val="none" w:sz="0" w:space="0" w:color="auto"/>
                                        <w:right w:val="none" w:sz="0" w:space="0" w:color="auto"/>
                                      </w:divBdr>
                                    </w:div>
                                    <w:div w:id="756220079">
                                      <w:marLeft w:val="0"/>
                                      <w:marRight w:val="0"/>
                                      <w:marTop w:val="0"/>
                                      <w:marBottom w:val="0"/>
                                      <w:divBdr>
                                        <w:top w:val="none" w:sz="0" w:space="0" w:color="auto"/>
                                        <w:left w:val="none" w:sz="0" w:space="0" w:color="auto"/>
                                        <w:bottom w:val="none" w:sz="0" w:space="0" w:color="auto"/>
                                        <w:right w:val="none" w:sz="0" w:space="0" w:color="auto"/>
                                      </w:divBdr>
                                    </w:div>
                                    <w:div w:id="1020938732">
                                      <w:marLeft w:val="0"/>
                                      <w:marRight w:val="0"/>
                                      <w:marTop w:val="0"/>
                                      <w:marBottom w:val="0"/>
                                      <w:divBdr>
                                        <w:top w:val="none" w:sz="0" w:space="0" w:color="auto"/>
                                        <w:left w:val="none" w:sz="0" w:space="0" w:color="auto"/>
                                        <w:bottom w:val="none" w:sz="0" w:space="0" w:color="auto"/>
                                        <w:right w:val="none" w:sz="0" w:space="0" w:color="auto"/>
                                      </w:divBdr>
                                    </w:div>
                                    <w:div w:id="80102524">
                                      <w:marLeft w:val="0"/>
                                      <w:marRight w:val="0"/>
                                      <w:marTop w:val="0"/>
                                      <w:marBottom w:val="0"/>
                                      <w:divBdr>
                                        <w:top w:val="none" w:sz="0" w:space="0" w:color="auto"/>
                                        <w:left w:val="none" w:sz="0" w:space="0" w:color="auto"/>
                                        <w:bottom w:val="none" w:sz="0" w:space="0" w:color="auto"/>
                                        <w:right w:val="none" w:sz="0" w:space="0" w:color="auto"/>
                                      </w:divBdr>
                                      <w:divsChild>
                                        <w:div w:id="1959334130">
                                          <w:marLeft w:val="0"/>
                                          <w:marRight w:val="0"/>
                                          <w:marTop w:val="0"/>
                                          <w:marBottom w:val="0"/>
                                          <w:divBdr>
                                            <w:top w:val="none" w:sz="0" w:space="0" w:color="auto"/>
                                            <w:left w:val="none" w:sz="0" w:space="0" w:color="auto"/>
                                            <w:bottom w:val="none" w:sz="0" w:space="0" w:color="auto"/>
                                            <w:right w:val="none" w:sz="0" w:space="0" w:color="auto"/>
                                          </w:divBdr>
                                        </w:div>
                                        <w:div w:id="718549709">
                                          <w:marLeft w:val="0"/>
                                          <w:marRight w:val="0"/>
                                          <w:marTop w:val="0"/>
                                          <w:marBottom w:val="0"/>
                                          <w:divBdr>
                                            <w:top w:val="none" w:sz="0" w:space="0" w:color="auto"/>
                                            <w:left w:val="none" w:sz="0" w:space="0" w:color="auto"/>
                                            <w:bottom w:val="none" w:sz="0" w:space="0" w:color="auto"/>
                                            <w:right w:val="none" w:sz="0" w:space="0" w:color="auto"/>
                                          </w:divBdr>
                                        </w:div>
                                      </w:divsChild>
                                    </w:div>
                                    <w:div w:id="1671562619">
                                      <w:marLeft w:val="0"/>
                                      <w:marRight w:val="0"/>
                                      <w:marTop w:val="0"/>
                                      <w:marBottom w:val="0"/>
                                      <w:divBdr>
                                        <w:top w:val="none" w:sz="0" w:space="0" w:color="auto"/>
                                        <w:left w:val="none" w:sz="0" w:space="0" w:color="auto"/>
                                        <w:bottom w:val="none" w:sz="0" w:space="0" w:color="auto"/>
                                        <w:right w:val="none" w:sz="0" w:space="0" w:color="auto"/>
                                      </w:divBdr>
                                    </w:div>
                                    <w:div w:id="1522666681">
                                      <w:marLeft w:val="0"/>
                                      <w:marRight w:val="0"/>
                                      <w:marTop w:val="0"/>
                                      <w:marBottom w:val="0"/>
                                      <w:divBdr>
                                        <w:top w:val="none" w:sz="0" w:space="0" w:color="auto"/>
                                        <w:left w:val="none" w:sz="0" w:space="0" w:color="auto"/>
                                        <w:bottom w:val="none" w:sz="0" w:space="0" w:color="auto"/>
                                        <w:right w:val="none" w:sz="0" w:space="0" w:color="auto"/>
                                      </w:divBdr>
                                    </w:div>
                                    <w:div w:id="792527577">
                                      <w:marLeft w:val="0"/>
                                      <w:marRight w:val="0"/>
                                      <w:marTop w:val="0"/>
                                      <w:marBottom w:val="0"/>
                                      <w:divBdr>
                                        <w:top w:val="none" w:sz="0" w:space="0" w:color="auto"/>
                                        <w:left w:val="none" w:sz="0" w:space="0" w:color="auto"/>
                                        <w:bottom w:val="none" w:sz="0" w:space="0" w:color="auto"/>
                                        <w:right w:val="none" w:sz="0" w:space="0" w:color="auto"/>
                                      </w:divBdr>
                                    </w:div>
                                    <w:div w:id="1127897195">
                                      <w:marLeft w:val="0"/>
                                      <w:marRight w:val="0"/>
                                      <w:marTop w:val="0"/>
                                      <w:marBottom w:val="0"/>
                                      <w:divBdr>
                                        <w:top w:val="none" w:sz="0" w:space="0" w:color="auto"/>
                                        <w:left w:val="none" w:sz="0" w:space="0" w:color="auto"/>
                                        <w:bottom w:val="none" w:sz="0" w:space="0" w:color="auto"/>
                                        <w:right w:val="none" w:sz="0" w:space="0" w:color="auto"/>
                                      </w:divBdr>
                                    </w:div>
                                    <w:div w:id="621497449">
                                      <w:marLeft w:val="0"/>
                                      <w:marRight w:val="0"/>
                                      <w:marTop w:val="0"/>
                                      <w:marBottom w:val="0"/>
                                      <w:divBdr>
                                        <w:top w:val="none" w:sz="0" w:space="0" w:color="auto"/>
                                        <w:left w:val="none" w:sz="0" w:space="0" w:color="auto"/>
                                        <w:bottom w:val="none" w:sz="0" w:space="0" w:color="auto"/>
                                        <w:right w:val="none" w:sz="0" w:space="0" w:color="auto"/>
                                      </w:divBdr>
                                    </w:div>
                                    <w:div w:id="1681204055">
                                      <w:marLeft w:val="0"/>
                                      <w:marRight w:val="0"/>
                                      <w:marTop w:val="0"/>
                                      <w:marBottom w:val="0"/>
                                      <w:divBdr>
                                        <w:top w:val="none" w:sz="0" w:space="0" w:color="auto"/>
                                        <w:left w:val="none" w:sz="0" w:space="0" w:color="auto"/>
                                        <w:bottom w:val="none" w:sz="0" w:space="0" w:color="auto"/>
                                        <w:right w:val="none" w:sz="0" w:space="0" w:color="auto"/>
                                      </w:divBdr>
                                      <w:divsChild>
                                        <w:div w:id="1837836826">
                                          <w:marLeft w:val="0"/>
                                          <w:marRight w:val="0"/>
                                          <w:marTop w:val="0"/>
                                          <w:marBottom w:val="0"/>
                                          <w:divBdr>
                                            <w:top w:val="none" w:sz="0" w:space="0" w:color="auto"/>
                                            <w:left w:val="none" w:sz="0" w:space="0" w:color="auto"/>
                                            <w:bottom w:val="none" w:sz="0" w:space="0" w:color="auto"/>
                                            <w:right w:val="none" w:sz="0" w:space="0" w:color="auto"/>
                                          </w:divBdr>
                                        </w:div>
                                        <w:div w:id="1111392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461921396">
      <w:bodyDiv w:val="1"/>
      <w:marLeft w:val="0"/>
      <w:marRight w:val="0"/>
      <w:marTop w:val="0"/>
      <w:marBottom w:val="0"/>
      <w:divBdr>
        <w:top w:val="none" w:sz="0" w:space="0" w:color="auto"/>
        <w:left w:val="none" w:sz="0" w:space="0" w:color="auto"/>
        <w:bottom w:val="none" w:sz="0" w:space="0" w:color="auto"/>
        <w:right w:val="none" w:sz="0" w:space="0" w:color="auto"/>
      </w:divBdr>
    </w:div>
    <w:div w:id="1466237040">
      <w:bodyDiv w:val="1"/>
      <w:marLeft w:val="0"/>
      <w:marRight w:val="0"/>
      <w:marTop w:val="0"/>
      <w:marBottom w:val="0"/>
      <w:divBdr>
        <w:top w:val="none" w:sz="0" w:space="0" w:color="auto"/>
        <w:left w:val="none" w:sz="0" w:space="0" w:color="auto"/>
        <w:bottom w:val="none" w:sz="0" w:space="0" w:color="auto"/>
        <w:right w:val="none" w:sz="0" w:space="0" w:color="auto"/>
      </w:divBdr>
      <w:divsChild>
        <w:div w:id="1804614742">
          <w:marLeft w:val="0"/>
          <w:marRight w:val="0"/>
          <w:marTop w:val="0"/>
          <w:marBottom w:val="0"/>
          <w:divBdr>
            <w:top w:val="none" w:sz="0" w:space="0" w:color="auto"/>
            <w:left w:val="none" w:sz="0" w:space="0" w:color="auto"/>
            <w:bottom w:val="none" w:sz="0" w:space="0" w:color="auto"/>
            <w:right w:val="none" w:sz="0" w:space="0" w:color="auto"/>
          </w:divBdr>
          <w:divsChild>
            <w:div w:id="1292589058">
              <w:marLeft w:val="0"/>
              <w:marRight w:val="0"/>
              <w:marTop w:val="0"/>
              <w:marBottom w:val="0"/>
              <w:divBdr>
                <w:top w:val="none" w:sz="0" w:space="0" w:color="auto"/>
                <w:left w:val="none" w:sz="0" w:space="0" w:color="auto"/>
                <w:bottom w:val="none" w:sz="0" w:space="0" w:color="auto"/>
                <w:right w:val="none" w:sz="0" w:space="0" w:color="auto"/>
              </w:divBdr>
              <w:divsChild>
                <w:div w:id="1582636827">
                  <w:marLeft w:val="0"/>
                  <w:marRight w:val="0"/>
                  <w:marTop w:val="0"/>
                  <w:marBottom w:val="0"/>
                  <w:divBdr>
                    <w:top w:val="none" w:sz="0" w:space="0" w:color="auto"/>
                    <w:left w:val="none" w:sz="0" w:space="0" w:color="auto"/>
                    <w:bottom w:val="none" w:sz="0" w:space="0" w:color="auto"/>
                    <w:right w:val="none" w:sz="0" w:space="0" w:color="auto"/>
                  </w:divBdr>
                  <w:divsChild>
                    <w:div w:id="8287112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6581338">
      <w:bodyDiv w:val="1"/>
      <w:marLeft w:val="0"/>
      <w:marRight w:val="0"/>
      <w:marTop w:val="0"/>
      <w:marBottom w:val="0"/>
      <w:divBdr>
        <w:top w:val="none" w:sz="0" w:space="0" w:color="auto"/>
        <w:left w:val="none" w:sz="0" w:space="0" w:color="auto"/>
        <w:bottom w:val="none" w:sz="0" w:space="0" w:color="auto"/>
        <w:right w:val="none" w:sz="0" w:space="0" w:color="auto"/>
      </w:divBdr>
      <w:divsChild>
        <w:div w:id="21365722">
          <w:marLeft w:val="0"/>
          <w:marRight w:val="0"/>
          <w:marTop w:val="0"/>
          <w:marBottom w:val="0"/>
          <w:divBdr>
            <w:top w:val="none" w:sz="0" w:space="0" w:color="auto"/>
            <w:left w:val="none" w:sz="0" w:space="0" w:color="auto"/>
            <w:bottom w:val="none" w:sz="0" w:space="0" w:color="auto"/>
            <w:right w:val="none" w:sz="0" w:space="0" w:color="auto"/>
          </w:divBdr>
          <w:divsChild>
            <w:div w:id="1421364773">
              <w:marLeft w:val="-2928"/>
              <w:marRight w:val="0"/>
              <w:marTop w:val="0"/>
              <w:marBottom w:val="144"/>
              <w:divBdr>
                <w:top w:val="none" w:sz="0" w:space="0" w:color="auto"/>
                <w:left w:val="none" w:sz="0" w:space="0" w:color="auto"/>
                <w:bottom w:val="none" w:sz="0" w:space="0" w:color="auto"/>
                <w:right w:val="none" w:sz="0" w:space="0" w:color="auto"/>
              </w:divBdr>
              <w:divsChild>
                <w:div w:id="1948074674">
                  <w:marLeft w:val="2928"/>
                  <w:marRight w:val="0"/>
                  <w:marTop w:val="672"/>
                  <w:marBottom w:val="0"/>
                  <w:divBdr>
                    <w:top w:val="single" w:sz="2" w:space="0" w:color="AAAAAA"/>
                    <w:left w:val="single" w:sz="2" w:space="0" w:color="AAAAAA"/>
                    <w:bottom w:val="single" w:sz="2" w:space="0" w:color="AAAAAA"/>
                    <w:right w:val="none" w:sz="0" w:space="0" w:color="auto"/>
                  </w:divBdr>
                </w:div>
              </w:divsChild>
            </w:div>
          </w:divsChild>
        </w:div>
      </w:divsChild>
    </w:div>
    <w:div w:id="1469006111">
      <w:bodyDiv w:val="1"/>
      <w:marLeft w:val="0"/>
      <w:marRight w:val="0"/>
      <w:marTop w:val="0"/>
      <w:marBottom w:val="0"/>
      <w:divBdr>
        <w:top w:val="none" w:sz="0" w:space="0" w:color="auto"/>
        <w:left w:val="none" w:sz="0" w:space="0" w:color="auto"/>
        <w:bottom w:val="none" w:sz="0" w:space="0" w:color="auto"/>
        <w:right w:val="none" w:sz="0" w:space="0" w:color="auto"/>
      </w:divBdr>
    </w:div>
    <w:div w:id="1469543837">
      <w:bodyDiv w:val="1"/>
      <w:marLeft w:val="0"/>
      <w:marRight w:val="0"/>
      <w:marTop w:val="0"/>
      <w:marBottom w:val="0"/>
      <w:divBdr>
        <w:top w:val="none" w:sz="0" w:space="0" w:color="auto"/>
        <w:left w:val="none" w:sz="0" w:space="0" w:color="auto"/>
        <w:bottom w:val="none" w:sz="0" w:space="0" w:color="auto"/>
        <w:right w:val="none" w:sz="0" w:space="0" w:color="auto"/>
      </w:divBdr>
      <w:divsChild>
        <w:div w:id="1866629064">
          <w:marLeft w:val="0"/>
          <w:marRight w:val="0"/>
          <w:marTop w:val="0"/>
          <w:marBottom w:val="0"/>
          <w:divBdr>
            <w:top w:val="none" w:sz="0" w:space="0" w:color="auto"/>
            <w:left w:val="none" w:sz="0" w:space="0" w:color="auto"/>
            <w:bottom w:val="none" w:sz="0" w:space="0" w:color="auto"/>
            <w:right w:val="none" w:sz="0" w:space="0" w:color="auto"/>
          </w:divBdr>
          <w:divsChild>
            <w:div w:id="763116017">
              <w:marLeft w:val="0"/>
              <w:marRight w:val="0"/>
              <w:marTop w:val="0"/>
              <w:marBottom w:val="0"/>
              <w:divBdr>
                <w:top w:val="none" w:sz="0" w:space="0" w:color="auto"/>
                <w:left w:val="none" w:sz="0" w:space="0" w:color="auto"/>
                <w:bottom w:val="none" w:sz="0" w:space="0" w:color="auto"/>
                <w:right w:val="none" w:sz="0" w:space="0" w:color="auto"/>
              </w:divBdr>
              <w:divsChild>
                <w:div w:id="777719430">
                  <w:marLeft w:val="0"/>
                  <w:marRight w:val="0"/>
                  <w:marTop w:val="0"/>
                  <w:marBottom w:val="0"/>
                  <w:divBdr>
                    <w:top w:val="none" w:sz="0" w:space="0" w:color="auto"/>
                    <w:left w:val="none" w:sz="0" w:space="0" w:color="auto"/>
                    <w:bottom w:val="none" w:sz="0" w:space="0" w:color="auto"/>
                    <w:right w:val="none" w:sz="0" w:space="0" w:color="auto"/>
                  </w:divBdr>
                  <w:divsChild>
                    <w:div w:id="1237010295">
                      <w:marLeft w:val="0"/>
                      <w:marRight w:val="0"/>
                      <w:marTop w:val="0"/>
                      <w:marBottom w:val="0"/>
                      <w:divBdr>
                        <w:top w:val="single" w:sz="4" w:space="2" w:color="C0C0C0"/>
                        <w:left w:val="single" w:sz="4" w:space="2" w:color="C0C0C0"/>
                        <w:bottom w:val="single" w:sz="4" w:space="2" w:color="C0C0C0"/>
                        <w:right w:val="single" w:sz="4" w:space="2" w:color="C0C0C0"/>
                      </w:divBdr>
                      <w:divsChild>
                        <w:div w:id="14082682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70247231">
      <w:bodyDiv w:val="1"/>
      <w:marLeft w:val="0"/>
      <w:marRight w:val="0"/>
      <w:marTop w:val="0"/>
      <w:marBottom w:val="0"/>
      <w:divBdr>
        <w:top w:val="none" w:sz="0" w:space="0" w:color="auto"/>
        <w:left w:val="none" w:sz="0" w:space="0" w:color="auto"/>
        <w:bottom w:val="none" w:sz="0" w:space="0" w:color="auto"/>
        <w:right w:val="none" w:sz="0" w:space="0" w:color="auto"/>
      </w:divBdr>
    </w:div>
    <w:div w:id="1471359526">
      <w:bodyDiv w:val="1"/>
      <w:marLeft w:val="0"/>
      <w:marRight w:val="0"/>
      <w:marTop w:val="0"/>
      <w:marBottom w:val="0"/>
      <w:divBdr>
        <w:top w:val="none" w:sz="0" w:space="0" w:color="auto"/>
        <w:left w:val="none" w:sz="0" w:space="0" w:color="auto"/>
        <w:bottom w:val="none" w:sz="0" w:space="0" w:color="auto"/>
        <w:right w:val="none" w:sz="0" w:space="0" w:color="auto"/>
      </w:divBdr>
    </w:div>
    <w:div w:id="1472479698">
      <w:bodyDiv w:val="1"/>
      <w:marLeft w:val="0"/>
      <w:marRight w:val="0"/>
      <w:marTop w:val="0"/>
      <w:marBottom w:val="0"/>
      <w:divBdr>
        <w:top w:val="none" w:sz="0" w:space="0" w:color="auto"/>
        <w:left w:val="none" w:sz="0" w:space="0" w:color="auto"/>
        <w:bottom w:val="none" w:sz="0" w:space="0" w:color="auto"/>
        <w:right w:val="none" w:sz="0" w:space="0" w:color="auto"/>
      </w:divBdr>
    </w:div>
    <w:div w:id="1473327059">
      <w:bodyDiv w:val="1"/>
      <w:marLeft w:val="0"/>
      <w:marRight w:val="0"/>
      <w:marTop w:val="0"/>
      <w:marBottom w:val="0"/>
      <w:divBdr>
        <w:top w:val="none" w:sz="0" w:space="0" w:color="auto"/>
        <w:left w:val="none" w:sz="0" w:space="0" w:color="auto"/>
        <w:bottom w:val="none" w:sz="0" w:space="0" w:color="auto"/>
        <w:right w:val="none" w:sz="0" w:space="0" w:color="auto"/>
      </w:divBdr>
    </w:div>
    <w:div w:id="1475443848">
      <w:bodyDiv w:val="1"/>
      <w:marLeft w:val="0"/>
      <w:marRight w:val="0"/>
      <w:marTop w:val="0"/>
      <w:marBottom w:val="0"/>
      <w:divBdr>
        <w:top w:val="none" w:sz="0" w:space="0" w:color="auto"/>
        <w:left w:val="none" w:sz="0" w:space="0" w:color="auto"/>
        <w:bottom w:val="none" w:sz="0" w:space="0" w:color="auto"/>
        <w:right w:val="none" w:sz="0" w:space="0" w:color="auto"/>
      </w:divBdr>
      <w:divsChild>
        <w:div w:id="2080322372">
          <w:marLeft w:val="0"/>
          <w:marRight w:val="0"/>
          <w:marTop w:val="0"/>
          <w:marBottom w:val="0"/>
          <w:divBdr>
            <w:top w:val="none" w:sz="0" w:space="0" w:color="auto"/>
            <w:left w:val="none" w:sz="0" w:space="0" w:color="auto"/>
            <w:bottom w:val="none" w:sz="0" w:space="0" w:color="auto"/>
            <w:right w:val="none" w:sz="0" w:space="0" w:color="auto"/>
          </w:divBdr>
        </w:div>
      </w:divsChild>
    </w:div>
    <w:div w:id="1481849897">
      <w:bodyDiv w:val="1"/>
      <w:marLeft w:val="0"/>
      <w:marRight w:val="0"/>
      <w:marTop w:val="0"/>
      <w:marBottom w:val="0"/>
      <w:divBdr>
        <w:top w:val="none" w:sz="0" w:space="0" w:color="auto"/>
        <w:left w:val="none" w:sz="0" w:space="0" w:color="auto"/>
        <w:bottom w:val="none" w:sz="0" w:space="0" w:color="auto"/>
        <w:right w:val="none" w:sz="0" w:space="0" w:color="auto"/>
      </w:divBdr>
      <w:divsChild>
        <w:div w:id="1022365749">
          <w:marLeft w:val="0"/>
          <w:marRight w:val="0"/>
          <w:marTop w:val="0"/>
          <w:marBottom w:val="0"/>
          <w:divBdr>
            <w:top w:val="none" w:sz="0" w:space="0" w:color="auto"/>
            <w:left w:val="none" w:sz="0" w:space="0" w:color="auto"/>
            <w:bottom w:val="none" w:sz="0" w:space="0" w:color="auto"/>
            <w:right w:val="none" w:sz="0" w:space="0" w:color="auto"/>
          </w:divBdr>
          <w:divsChild>
            <w:div w:id="148137846">
              <w:marLeft w:val="0"/>
              <w:marRight w:val="0"/>
              <w:marTop w:val="0"/>
              <w:marBottom w:val="0"/>
              <w:divBdr>
                <w:top w:val="none" w:sz="0" w:space="0" w:color="auto"/>
                <w:left w:val="none" w:sz="0" w:space="0" w:color="auto"/>
                <w:bottom w:val="none" w:sz="0" w:space="0" w:color="auto"/>
                <w:right w:val="none" w:sz="0" w:space="0" w:color="auto"/>
              </w:divBdr>
              <w:divsChild>
                <w:div w:id="472799225">
                  <w:marLeft w:val="0"/>
                  <w:marRight w:val="0"/>
                  <w:marTop w:val="0"/>
                  <w:marBottom w:val="0"/>
                  <w:divBdr>
                    <w:top w:val="none" w:sz="0" w:space="0" w:color="auto"/>
                    <w:left w:val="none" w:sz="0" w:space="0" w:color="auto"/>
                    <w:bottom w:val="none" w:sz="0" w:space="0" w:color="auto"/>
                    <w:right w:val="none" w:sz="0" w:space="0" w:color="auto"/>
                  </w:divBdr>
                  <w:divsChild>
                    <w:div w:id="577905514">
                      <w:marLeft w:val="0"/>
                      <w:marRight w:val="0"/>
                      <w:marTop w:val="0"/>
                      <w:marBottom w:val="0"/>
                      <w:divBdr>
                        <w:top w:val="none" w:sz="0" w:space="0" w:color="auto"/>
                        <w:left w:val="none" w:sz="0" w:space="0" w:color="auto"/>
                        <w:bottom w:val="none" w:sz="0" w:space="0" w:color="auto"/>
                        <w:right w:val="none" w:sz="0" w:space="0" w:color="auto"/>
                      </w:divBdr>
                      <w:divsChild>
                        <w:div w:id="21050268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82191242">
      <w:bodyDiv w:val="1"/>
      <w:marLeft w:val="0"/>
      <w:marRight w:val="0"/>
      <w:marTop w:val="0"/>
      <w:marBottom w:val="0"/>
      <w:divBdr>
        <w:top w:val="none" w:sz="0" w:space="0" w:color="auto"/>
        <w:left w:val="none" w:sz="0" w:space="0" w:color="auto"/>
        <w:bottom w:val="none" w:sz="0" w:space="0" w:color="auto"/>
        <w:right w:val="none" w:sz="0" w:space="0" w:color="auto"/>
      </w:divBdr>
      <w:divsChild>
        <w:div w:id="403840364">
          <w:marLeft w:val="0"/>
          <w:marRight w:val="0"/>
          <w:marTop w:val="188"/>
          <w:marBottom w:val="0"/>
          <w:divBdr>
            <w:top w:val="none" w:sz="0" w:space="0" w:color="auto"/>
            <w:left w:val="none" w:sz="0" w:space="0" w:color="auto"/>
            <w:bottom w:val="none" w:sz="0" w:space="0" w:color="auto"/>
            <w:right w:val="none" w:sz="0" w:space="0" w:color="auto"/>
          </w:divBdr>
          <w:divsChild>
            <w:div w:id="1796290067">
              <w:marLeft w:val="0"/>
              <w:marRight w:val="0"/>
              <w:marTop w:val="188"/>
              <w:marBottom w:val="376"/>
              <w:divBdr>
                <w:top w:val="none" w:sz="0" w:space="0" w:color="auto"/>
                <w:left w:val="none" w:sz="0" w:space="0" w:color="auto"/>
                <w:bottom w:val="none" w:sz="0" w:space="0" w:color="auto"/>
                <w:right w:val="none" w:sz="0" w:space="0" w:color="auto"/>
              </w:divBdr>
              <w:divsChild>
                <w:div w:id="1017736566">
                  <w:marLeft w:val="0"/>
                  <w:marRight w:val="0"/>
                  <w:marTop w:val="0"/>
                  <w:marBottom w:val="125"/>
                  <w:divBdr>
                    <w:top w:val="none" w:sz="0" w:space="0" w:color="auto"/>
                    <w:left w:val="none" w:sz="0" w:space="0" w:color="auto"/>
                    <w:bottom w:val="none" w:sz="0" w:space="0" w:color="auto"/>
                    <w:right w:val="none" w:sz="0" w:space="0" w:color="auto"/>
                  </w:divBdr>
                </w:div>
              </w:divsChild>
            </w:div>
          </w:divsChild>
        </w:div>
      </w:divsChild>
    </w:div>
    <w:div w:id="1482228963">
      <w:bodyDiv w:val="1"/>
      <w:marLeft w:val="0"/>
      <w:marRight w:val="0"/>
      <w:marTop w:val="0"/>
      <w:marBottom w:val="0"/>
      <w:divBdr>
        <w:top w:val="none" w:sz="0" w:space="0" w:color="auto"/>
        <w:left w:val="none" w:sz="0" w:space="0" w:color="auto"/>
        <w:bottom w:val="none" w:sz="0" w:space="0" w:color="auto"/>
        <w:right w:val="none" w:sz="0" w:space="0" w:color="auto"/>
      </w:divBdr>
      <w:divsChild>
        <w:div w:id="352919963">
          <w:marLeft w:val="0"/>
          <w:marRight w:val="0"/>
          <w:marTop w:val="0"/>
          <w:marBottom w:val="0"/>
          <w:divBdr>
            <w:top w:val="none" w:sz="0" w:space="0" w:color="auto"/>
            <w:left w:val="none" w:sz="0" w:space="0" w:color="auto"/>
            <w:bottom w:val="none" w:sz="0" w:space="0" w:color="auto"/>
            <w:right w:val="none" w:sz="0" w:space="0" w:color="auto"/>
          </w:divBdr>
          <w:divsChild>
            <w:div w:id="823351846">
              <w:marLeft w:val="0"/>
              <w:marRight w:val="0"/>
              <w:marTop w:val="0"/>
              <w:marBottom w:val="0"/>
              <w:divBdr>
                <w:top w:val="none" w:sz="0" w:space="0" w:color="auto"/>
                <w:left w:val="none" w:sz="0" w:space="0" w:color="auto"/>
                <w:bottom w:val="none" w:sz="0" w:space="0" w:color="auto"/>
                <w:right w:val="none" w:sz="0" w:space="0" w:color="auto"/>
              </w:divBdr>
              <w:divsChild>
                <w:div w:id="994839994">
                  <w:marLeft w:val="0"/>
                  <w:marRight w:val="0"/>
                  <w:marTop w:val="0"/>
                  <w:marBottom w:val="0"/>
                  <w:divBdr>
                    <w:top w:val="none" w:sz="0" w:space="0" w:color="auto"/>
                    <w:left w:val="none" w:sz="0" w:space="0" w:color="auto"/>
                    <w:bottom w:val="none" w:sz="0" w:space="0" w:color="auto"/>
                    <w:right w:val="none" w:sz="0" w:space="0" w:color="auto"/>
                  </w:divBdr>
                </w:div>
                <w:div w:id="11852855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617960">
          <w:marLeft w:val="0"/>
          <w:marRight w:val="0"/>
          <w:marTop w:val="0"/>
          <w:marBottom w:val="0"/>
          <w:divBdr>
            <w:top w:val="none" w:sz="0" w:space="0" w:color="auto"/>
            <w:left w:val="none" w:sz="0" w:space="0" w:color="auto"/>
            <w:bottom w:val="none" w:sz="0" w:space="0" w:color="auto"/>
            <w:right w:val="none" w:sz="0" w:space="0" w:color="auto"/>
          </w:divBdr>
          <w:divsChild>
            <w:div w:id="2047217288">
              <w:marLeft w:val="0"/>
              <w:marRight w:val="0"/>
              <w:marTop w:val="0"/>
              <w:marBottom w:val="0"/>
              <w:divBdr>
                <w:top w:val="none" w:sz="0" w:space="0" w:color="auto"/>
                <w:left w:val="none" w:sz="0" w:space="0" w:color="auto"/>
                <w:bottom w:val="none" w:sz="0" w:space="0" w:color="auto"/>
                <w:right w:val="none" w:sz="0" w:space="0" w:color="auto"/>
              </w:divBdr>
              <w:divsChild>
                <w:div w:id="724598396">
                  <w:marLeft w:val="0"/>
                  <w:marRight w:val="0"/>
                  <w:marTop w:val="0"/>
                  <w:marBottom w:val="0"/>
                  <w:divBdr>
                    <w:top w:val="none" w:sz="0" w:space="0" w:color="auto"/>
                    <w:left w:val="none" w:sz="0" w:space="0" w:color="auto"/>
                    <w:bottom w:val="none" w:sz="0" w:space="0" w:color="auto"/>
                    <w:right w:val="none" w:sz="0" w:space="0" w:color="auto"/>
                  </w:divBdr>
                </w:div>
                <w:div w:id="20755476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4296275">
          <w:marLeft w:val="0"/>
          <w:marRight w:val="0"/>
          <w:marTop w:val="0"/>
          <w:marBottom w:val="0"/>
          <w:divBdr>
            <w:top w:val="none" w:sz="0" w:space="0" w:color="auto"/>
            <w:left w:val="none" w:sz="0" w:space="0" w:color="auto"/>
            <w:bottom w:val="none" w:sz="0" w:space="0" w:color="auto"/>
            <w:right w:val="none" w:sz="0" w:space="0" w:color="auto"/>
          </w:divBdr>
          <w:divsChild>
            <w:div w:id="658003965">
              <w:marLeft w:val="0"/>
              <w:marRight w:val="0"/>
              <w:marTop w:val="0"/>
              <w:marBottom w:val="0"/>
              <w:divBdr>
                <w:top w:val="none" w:sz="0" w:space="0" w:color="auto"/>
                <w:left w:val="none" w:sz="0" w:space="0" w:color="auto"/>
                <w:bottom w:val="none" w:sz="0" w:space="0" w:color="auto"/>
                <w:right w:val="none" w:sz="0" w:space="0" w:color="auto"/>
              </w:divBdr>
              <w:divsChild>
                <w:div w:id="1004432623">
                  <w:marLeft w:val="0"/>
                  <w:marRight w:val="0"/>
                  <w:marTop w:val="0"/>
                  <w:marBottom w:val="0"/>
                  <w:divBdr>
                    <w:top w:val="none" w:sz="0" w:space="0" w:color="auto"/>
                    <w:left w:val="none" w:sz="0" w:space="0" w:color="auto"/>
                    <w:bottom w:val="none" w:sz="0" w:space="0" w:color="auto"/>
                    <w:right w:val="none" w:sz="0" w:space="0" w:color="auto"/>
                  </w:divBdr>
                </w:div>
                <w:div w:id="1501003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5921300">
          <w:marLeft w:val="0"/>
          <w:marRight w:val="0"/>
          <w:marTop w:val="0"/>
          <w:marBottom w:val="0"/>
          <w:divBdr>
            <w:top w:val="none" w:sz="0" w:space="0" w:color="auto"/>
            <w:left w:val="none" w:sz="0" w:space="0" w:color="auto"/>
            <w:bottom w:val="none" w:sz="0" w:space="0" w:color="auto"/>
            <w:right w:val="none" w:sz="0" w:space="0" w:color="auto"/>
          </w:divBdr>
          <w:divsChild>
            <w:div w:id="1568110094">
              <w:marLeft w:val="0"/>
              <w:marRight w:val="0"/>
              <w:marTop w:val="0"/>
              <w:marBottom w:val="0"/>
              <w:divBdr>
                <w:top w:val="none" w:sz="0" w:space="0" w:color="auto"/>
                <w:left w:val="none" w:sz="0" w:space="0" w:color="auto"/>
                <w:bottom w:val="none" w:sz="0" w:space="0" w:color="auto"/>
                <w:right w:val="none" w:sz="0" w:space="0" w:color="auto"/>
              </w:divBdr>
              <w:divsChild>
                <w:div w:id="969088895">
                  <w:marLeft w:val="0"/>
                  <w:marRight w:val="0"/>
                  <w:marTop w:val="0"/>
                  <w:marBottom w:val="0"/>
                  <w:divBdr>
                    <w:top w:val="none" w:sz="0" w:space="0" w:color="auto"/>
                    <w:left w:val="none" w:sz="0" w:space="0" w:color="auto"/>
                    <w:bottom w:val="none" w:sz="0" w:space="0" w:color="auto"/>
                    <w:right w:val="none" w:sz="0" w:space="0" w:color="auto"/>
                  </w:divBdr>
                </w:div>
                <w:div w:id="1352952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7292533">
          <w:marLeft w:val="0"/>
          <w:marRight w:val="0"/>
          <w:marTop w:val="0"/>
          <w:marBottom w:val="0"/>
          <w:divBdr>
            <w:top w:val="none" w:sz="0" w:space="0" w:color="auto"/>
            <w:left w:val="none" w:sz="0" w:space="0" w:color="auto"/>
            <w:bottom w:val="none" w:sz="0" w:space="0" w:color="auto"/>
            <w:right w:val="none" w:sz="0" w:space="0" w:color="auto"/>
          </w:divBdr>
          <w:divsChild>
            <w:div w:id="1627588876">
              <w:marLeft w:val="0"/>
              <w:marRight w:val="0"/>
              <w:marTop w:val="0"/>
              <w:marBottom w:val="0"/>
              <w:divBdr>
                <w:top w:val="none" w:sz="0" w:space="0" w:color="auto"/>
                <w:left w:val="none" w:sz="0" w:space="0" w:color="auto"/>
                <w:bottom w:val="none" w:sz="0" w:space="0" w:color="auto"/>
                <w:right w:val="none" w:sz="0" w:space="0" w:color="auto"/>
              </w:divBdr>
              <w:divsChild>
                <w:div w:id="836307969">
                  <w:marLeft w:val="0"/>
                  <w:marRight w:val="0"/>
                  <w:marTop w:val="0"/>
                  <w:marBottom w:val="0"/>
                  <w:divBdr>
                    <w:top w:val="none" w:sz="0" w:space="0" w:color="auto"/>
                    <w:left w:val="none" w:sz="0" w:space="0" w:color="auto"/>
                    <w:bottom w:val="none" w:sz="0" w:space="0" w:color="auto"/>
                    <w:right w:val="none" w:sz="0" w:space="0" w:color="auto"/>
                  </w:divBdr>
                </w:div>
                <w:div w:id="2120491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4698888">
          <w:marLeft w:val="0"/>
          <w:marRight w:val="0"/>
          <w:marTop w:val="0"/>
          <w:marBottom w:val="0"/>
          <w:divBdr>
            <w:top w:val="none" w:sz="0" w:space="0" w:color="auto"/>
            <w:left w:val="none" w:sz="0" w:space="0" w:color="auto"/>
            <w:bottom w:val="none" w:sz="0" w:space="0" w:color="auto"/>
            <w:right w:val="none" w:sz="0" w:space="0" w:color="auto"/>
          </w:divBdr>
          <w:divsChild>
            <w:div w:id="1992829562">
              <w:marLeft w:val="0"/>
              <w:marRight w:val="0"/>
              <w:marTop w:val="0"/>
              <w:marBottom w:val="0"/>
              <w:divBdr>
                <w:top w:val="none" w:sz="0" w:space="0" w:color="auto"/>
                <w:left w:val="none" w:sz="0" w:space="0" w:color="auto"/>
                <w:bottom w:val="none" w:sz="0" w:space="0" w:color="auto"/>
                <w:right w:val="none" w:sz="0" w:space="0" w:color="auto"/>
              </w:divBdr>
              <w:divsChild>
                <w:div w:id="502555177">
                  <w:marLeft w:val="0"/>
                  <w:marRight w:val="0"/>
                  <w:marTop w:val="0"/>
                  <w:marBottom w:val="0"/>
                  <w:divBdr>
                    <w:top w:val="none" w:sz="0" w:space="0" w:color="auto"/>
                    <w:left w:val="none" w:sz="0" w:space="0" w:color="auto"/>
                    <w:bottom w:val="none" w:sz="0" w:space="0" w:color="auto"/>
                    <w:right w:val="none" w:sz="0" w:space="0" w:color="auto"/>
                  </w:divBdr>
                </w:div>
                <w:div w:id="1291204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5244308">
          <w:marLeft w:val="0"/>
          <w:marRight w:val="0"/>
          <w:marTop w:val="0"/>
          <w:marBottom w:val="0"/>
          <w:divBdr>
            <w:top w:val="none" w:sz="0" w:space="0" w:color="auto"/>
            <w:left w:val="none" w:sz="0" w:space="0" w:color="auto"/>
            <w:bottom w:val="none" w:sz="0" w:space="0" w:color="auto"/>
            <w:right w:val="none" w:sz="0" w:space="0" w:color="auto"/>
          </w:divBdr>
          <w:divsChild>
            <w:div w:id="1846357617">
              <w:marLeft w:val="0"/>
              <w:marRight w:val="0"/>
              <w:marTop w:val="0"/>
              <w:marBottom w:val="0"/>
              <w:divBdr>
                <w:top w:val="none" w:sz="0" w:space="0" w:color="auto"/>
                <w:left w:val="none" w:sz="0" w:space="0" w:color="auto"/>
                <w:bottom w:val="none" w:sz="0" w:space="0" w:color="auto"/>
                <w:right w:val="none" w:sz="0" w:space="0" w:color="auto"/>
              </w:divBdr>
              <w:divsChild>
                <w:div w:id="668679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7497257">
          <w:marLeft w:val="0"/>
          <w:marRight w:val="0"/>
          <w:marTop w:val="0"/>
          <w:marBottom w:val="0"/>
          <w:divBdr>
            <w:top w:val="none" w:sz="0" w:space="0" w:color="auto"/>
            <w:left w:val="none" w:sz="0" w:space="0" w:color="auto"/>
            <w:bottom w:val="none" w:sz="0" w:space="0" w:color="auto"/>
            <w:right w:val="none" w:sz="0" w:space="0" w:color="auto"/>
          </w:divBdr>
          <w:divsChild>
            <w:div w:id="1604334938">
              <w:marLeft w:val="0"/>
              <w:marRight w:val="0"/>
              <w:marTop w:val="0"/>
              <w:marBottom w:val="0"/>
              <w:divBdr>
                <w:top w:val="none" w:sz="0" w:space="0" w:color="auto"/>
                <w:left w:val="none" w:sz="0" w:space="0" w:color="auto"/>
                <w:bottom w:val="none" w:sz="0" w:space="0" w:color="auto"/>
                <w:right w:val="none" w:sz="0" w:space="0" w:color="auto"/>
              </w:divBdr>
              <w:divsChild>
                <w:div w:id="76638271">
                  <w:marLeft w:val="0"/>
                  <w:marRight w:val="0"/>
                  <w:marTop w:val="0"/>
                  <w:marBottom w:val="0"/>
                  <w:divBdr>
                    <w:top w:val="none" w:sz="0" w:space="0" w:color="auto"/>
                    <w:left w:val="none" w:sz="0" w:space="0" w:color="auto"/>
                    <w:bottom w:val="none" w:sz="0" w:space="0" w:color="auto"/>
                    <w:right w:val="none" w:sz="0" w:space="0" w:color="auto"/>
                  </w:divBdr>
                </w:div>
                <w:div w:id="11492460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5241525">
          <w:marLeft w:val="0"/>
          <w:marRight w:val="0"/>
          <w:marTop w:val="0"/>
          <w:marBottom w:val="0"/>
          <w:divBdr>
            <w:top w:val="none" w:sz="0" w:space="0" w:color="auto"/>
            <w:left w:val="none" w:sz="0" w:space="0" w:color="auto"/>
            <w:bottom w:val="none" w:sz="0" w:space="0" w:color="auto"/>
            <w:right w:val="none" w:sz="0" w:space="0" w:color="auto"/>
          </w:divBdr>
          <w:divsChild>
            <w:div w:id="521473518">
              <w:marLeft w:val="0"/>
              <w:marRight w:val="0"/>
              <w:marTop w:val="0"/>
              <w:marBottom w:val="0"/>
              <w:divBdr>
                <w:top w:val="none" w:sz="0" w:space="0" w:color="auto"/>
                <w:left w:val="none" w:sz="0" w:space="0" w:color="auto"/>
                <w:bottom w:val="none" w:sz="0" w:space="0" w:color="auto"/>
                <w:right w:val="none" w:sz="0" w:space="0" w:color="auto"/>
              </w:divBdr>
              <w:divsChild>
                <w:div w:id="342049372">
                  <w:marLeft w:val="0"/>
                  <w:marRight w:val="0"/>
                  <w:marTop w:val="0"/>
                  <w:marBottom w:val="0"/>
                  <w:divBdr>
                    <w:top w:val="none" w:sz="0" w:space="0" w:color="auto"/>
                    <w:left w:val="none" w:sz="0" w:space="0" w:color="auto"/>
                    <w:bottom w:val="none" w:sz="0" w:space="0" w:color="auto"/>
                    <w:right w:val="none" w:sz="0" w:space="0" w:color="auto"/>
                  </w:divBdr>
                </w:div>
                <w:div w:id="17329960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4499404">
          <w:marLeft w:val="0"/>
          <w:marRight w:val="0"/>
          <w:marTop w:val="0"/>
          <w:marBottom w:val="0"/>
          <w:divBdr>
            <w:top w:val="none" w:sz="0" w:space="0" w:color="auto"/>
            <w:left w:val="none" w:sz="0" w:space="0" w:color="auto"/>
            <w:bottom w:val="none" w:sz="0" w:space="0" w:color="auto"/>
            <w:right w:val="none" w:sz="0" w:space="0" w:color="auto"/>
          </w:divBdr>
          <w:divsChild>
            <w:div w:id="482233692">
              <w:marLeft w:val="0"/>
              <w:marRight w:val="0"/>
              <w:marTop w:val="0"/>
              <w:marBottom w:val="0"/>
              <w:divBdr>
                <w:top w:val="none" w:sz="0" w:space="0" w:color="auto"/>
                <w:left w:val="none" w:sz="0" w:space="0" w:color="auto"/>
                <w:bottom w:val="none" w:sz="0" w:space="0" w:color="auto"/>
                <w:right w:val="none" w:sz="0" w:space="0" w:color="auto"/>
              </w:divBdr>
              <w:divsChild>
                <w:div w:id="428504061">
                  <w:marLeft w:val="0"/>
                  <w:marRight w:val="0"/>
                  <w:marTop w:val="0"/>
                  <w:marBottom w:val="0"/>
                  <w:divBdr>
                    <w:top w:val="none" w:sz="0" w:space="0" w:color="auto"/>
                    <w:left w:val="none" w:sz="0" w:space="0" w:color="auto"/>
                    <w:bottom w:val="none" w:sz="0" w:space="0" w:color="auto"/>
                    <w:right w:val="none" w:sz="0" w:space="0" w:color="auto"/>
                  </w:divBdr>
                </w:div>
                <w:div w:id="1438139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0172541">
          <w:marLeft w:val="0"/>
          <w:marRight w:val="0"/>
          <w:marTop w:val="0"/>
          <w:marBottom w:val="0"/>
          <w:divBdr>
            <w:top w:val="none" w:sz="0" w:space="0" w:color="auto"/>
            <w:left w:val="none" w:sz="0" w:space="0" w:color="auto"/>
            <w:bottom w:val="none" w:sz="0" w:space="0" w:color="auto"/>
            <w:right w:val="none" w:sz="0" w:space="0" w:color="auto"/>
          </w:divBdr>
          <w:divsChild>
            <w:div w:id="1219709423">
              <w:marLeft w:val="0"/>
              <w:marRight w:val="0"/>
              <w:marTop w:val="0"/>
              <w:marBottom w:val="0"/>
              <w:divBdr>
                <w:top w:val="none" w:sz="0" w:space="0" w:color="auto"/>
                <w:left w:val="none" w:sz="0" w:space="0" w:color="auto"/>
                <w:bottom w:val="none" w:sz="0" w:space="0" w:color="auto"/>
                <w:right w:val="none" w:sz="0" w:space="0" w:color="auto"/>
              </w:divBdr>
              <w:divsChild>
                <w:div w:id="786967393">
                  <w:marLeft w:val="0"/>
                  <w:marRight w:val="0"/>
                  <w:marTop w:val="0"/>
                  <w:marBottom w:val="0"/>
                  <w:divBdr>
                    <w:top w:val="none" w:sz="0" w:space="0" w:color="auto"/>
                    <w:left w:val="none" w:sz="0" w:space="0" w:color="auto"/>
                    <w:bottom w:val="none" w:sz="0" w:space="0" w:color="auto"/>
                    <w:right w:val="none" w:sz="0" w:space="0" w:color="auto"/>
                  </w:divBdr>
                </w:div>
                <w:div w:id="19321615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4678862">
          <w:marLeft w:val="0"/>
          <w:marRight w:val="0"/>
          <w:marTop w:val="0"/>
          <w:marBottom w:val="0"/>
          <w:divBdr>
            <w:top w:val="none" w:sz="0" w:space="0" w:color="auto"/>
            <w:left w:val="none" w:sz="0" w:space="0" w:color="auto"/>
            <w:bottom w:val="none" w:sz="0" w:space="0" w:color="auto"/>
            <w:right w:val="none" w:sz="0" w:space="0" w:color="auto"/>
          </w:divBdr>
          <w:divsChild>
            <w:div w:id="1393306930">
              <w:marLeft w:val="0"/>
              <w:marRight w:val="0"/>
              <w:marTop w:val="0"/>
              <w:marBottom w:val="0"/>
              <w:divBdr>
                <w:top w:val="none" w:sz="0" w:space="0" w:color="auto"/>
                <w:left w:val="none" w:sz="0" w:space="0" w:color="auto"/>
                <w:bottom w:val="none" w:sz="0" w:space="0" w:color="auto"/>
                <w:right w:val="none" w:sz="0" w:space="0" w:color="auto"/>
              </w:divBdr>
              <w:divsChild>
                <w:div w:id="1084374440">
                  <w:marLeft w:val="0"/>
                  <w:marRight w:val="0"/>
                  <w:marTop w:val="0"/>
                  <w:marBottom w:val="0"/>
                  <w:divBdr>
                    <w:top w:val="none" w:sz="0" w:space="0" w:color="auto"/>
                    <w:left w:val="none" w:sz="0" w:space="0" w:color="auto"/>
                    <w:bottom w:val="none" w:sz="0" w:space="0" w:color="auto"/>
                    <w:right w:val="none" w:sz="0" w:space="0" w:color="auto"/>
                  </w:divBdr>
                </w:div>
                <w:div w:id="2121559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0683009">
          <w:marLeft w:val="0"/>
          <w:marRight w:val="0"/>
          <w:marTop w:val="0"/>
          <w:marBottom w:val="0"/>
          <w:divBdr>
            <w:top w:val="none" w:sz="0" w:space="0" w:color="auto"/>
            <w:left w:val="none" w:sz="0" w:space="0" w:color="auto"/>
            <w:bottom w:val="none" w:sz="0" w:space="0" w:color="auto"/>
            <w:right w:val="none" w:sz="0" w:space="0" w:color="auto"/>
          </w:divBdr>
          <w:divsChild>
            <w:div w:id="1377123155">
              <w:marLeft w:val="0"/>
              <w:marRight w:val="0"/>
              <w:marTop w:val="0"/>
              <w:marBottom w:val="0"/>
              <w:divBdr>
                <w:top w:val="none" w:sz="0" w:space="0" w:color="auto"/>
                <w:left w:val="none" w:sz="0" w:space="0" w:color="auto"/>
                <w:bottom w:val="none" w:sz="0" w:space="0" w:color="auto"/>
                <w:right w:val="none" w:sz="0" w:space="0" w:color="auto"/>
              </w:divBdr>
              <w:divsChild>
                <w:div w:id="1236940402">
                  <w:marLeft w:val="0"/>
                  <w:marRight w:val="0"/>
                  <w:marTop w:val="0"/>
                  <w:marBottom w:val="0"/>
                  <w:divBdr>
                    <w:top w:val="none" w:sz="0" w:space="0" w:color="auto"/>
                    <w:left w:val="none" w:sz="0" w:space="0" w:color="auto"/>
                    <w:bottom w:val="none" w:sz="0" w:space="0" w:color="auto"/>
                    <w:right w:val="none" w:sz="0" w:space="0" w:color="auto"/>
                  </w:divBdr>
                </w:div>
                <w:div w:id="13127843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2892665">
      <w:bodyDiv w:val="1"/>
      <w:marLeft w:val="0"/>
      <w:marRight w:val="0"/>
      <w:marTop w:val="0"/>
      <w:marBottom w:val="0"/>
      <w:divBdr>
        <w:top w:val="none" w:sz="0" w:space="0" w:color="auto"/>
        <w:left w:val="none" w:sz="0" w:space="0" w:color="auto"/>
        <w:bottom w:val="none" w:sz="0" w:space="0" w:color="auto"/>
        <w:right w:val="none" w:sz="0" w:space="0" w:color="auto"/>
      </w:divBdr>
      <w:divsChild>
        <w:div w:id="1503012318">
          <w:marLeft w:val="0"/>
          <w:marRight w:val="0"/>
          <w:marTop w:val="0"/>
          <w:marBottom w:val="0"/>
          <w:divBdr>
            <w:top w:val="none" w:sz="0" w:space="0" w:color="auto"/>
            <w:left w:val="none" w:sz="0" w:space="0" w:color="auto"/>
            <w:bottom w:val="none" w:sz="0" w:space="0" w:color="auto"/>
            <w:right w:val="none" w:sz="0" w:space="0" w:color="auto"/>
          </w:divBdr>
          <w:divsChild>
            <w:div w:id="806355994">
              <w:marLeft w:val="0"/>
              <w:marRight w:val="0"/>
              <w:marTop w:val="0"/>
              <w:marBottom w:val="0"/>
              <w:divBdr>
                <w:top w:val="none" w:sz="0" w:space="0" w:color="auto"/>
                <w:left w:val="none" w:sz="0" w:space="0" w:color="auto"/>
                <w:bottom w:val="none" w:sz="0" w:space="0" w:color="auto"/>
                <w:right w:val="none" w:sz="0" w:space="0" w:color="auto"/>
              </w:divBdr>
              <w:divsChild>
                <w:div w:id="864829979">
                  <w:marLeft w:val="0"/>
                  <w:marRight w:val="0"/>
                  <w:marTop w:val="0"/>
                  <w:marBottom w:val="0"/>
                  <w:divBdr>
                    <w:top w:val="none" w:sz="0" w:space="0" w:color="auto"/>
                    <w:left w:val="none" w:sz="0" w:space="0" w:color="auto"/>
                    <w:bottom w:val="none" w:sz="0" w:space="0" w:color="auto"/>
                    <w:right w:val="none" w:sz="0" w:space="0" w:color="auto"/>
                  </w:divBdr>
                  <w:divsChild>
                    <w:div w:id="551774987">
                      <w:marLeft w:val="0"/>
                      <w:marRight w:val="0"/>
                      <w:marTop w:val="0"/>
                      <w:marBottom w:val="0"/>
                      <w:divBdr>
                        <w:top w:val="none" w:sz="0" w:space="0" w:color="auto"/>
                        <w:left w:val="none" w:sz="0" w:space="0" w:color="auto"/>
                        <w:bottom w:val="none" w:sz="0" w:space="0" w:color="auto"/>
                        <w:right w:val="none" w:sz="0" w:space="0" w:color="auto"/>
                      </w:divBdr>
                      <w:divsChild>
                        <w:div w:id="687950578">
                          <w:marLeft w:val="0"/>
                          <w:marRight w:val="0"/>
                          <w:marTop w:val="0"/>
                          <w:marBottom w:val="0"/>
                          <w:divBdr>
                            <w:top w:val="none" w:sz="0" w:space="0" w:color="auto"/>
                            <w:left w:val="none" w:sz="0" w:space="0" w:color="auto"/>
                            <w:bottom w:val="none" w:sz="0" w:space="0" w:color="auto"/>
                            <w:right w:val="none" w:sz="0" w:space="0" w:color="auto"/>
                          </w:divBdr>
                          <w:divsChild>
                            <w:div w:id="1119834911">
                              <w:marLeft w:val="0"/>
                              <w:marRight w:val="0"/>
                              <w:marTop w:val="0"/>
                              <w:marBottom w:val="0"/>
                              <w:divBdr>
                                <w:top w:val="none" w:sz="0" w:space="0" w:color="auto"/>
                                <w:left w:val="none" w:sz="0" w:space="0" w:color="auto"/>
                                <w:bottom w:val="none" w:sz="0" w:space="0" w:color="auto"/>
                                <w:right w:val="none" w:sz="0" w:space="0" w:color="auto"/>
                              </w:divBdr>
                            </w:div>
                          </w:divsChild>
                        </w:div>
                        <w:div w:id="1384259184">
                          <w:marLeft w:val="0"/>
                          <w:marRight w:val="0"/>
                          <w:marTop w:val="0"/>
                          <w:marBottom w:val="0"/>
                          <w:divBdr>
                            <w:top w:val="none" w:sz="0" w:space="0" w:color="auto"/>
                            <w:left w:val="none" w:sz="0" w:space="0" w:color="auto"/>
                            <w:bottom w:val="none" w:sz="0" w:space="0" w:color="auto"/>
                            <w:right w:val="none" w:sz="0" w:space="0" w:color="auto"/>
                          </w:divBdr>
                          <w:divsChild>
                            <w:div w:id="1292034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84926951">
      <w:bodyDiv w:val="1"/>
      <w:marLeft w:val="0"/>
      <w:marRight w:val="0"/>
      <w:marTop w:val="0"/>
      <w:marBottom w:val="0"/>
      <w:divBdr>
        <w:top w:val="none" w:sz="0" w:space="0" w:color="auto"/>
        <w:left w:val="none" w:sz="0" w:space="0" w:color="auto"/>
        <w:bottom w:val="none" w:sz="0" w:space="0" w:color="auto"/>
        <w:right w:val="none" w:sz="0" w:space="0" w:color="auto"/>
      </w:divBdr>
      <w:divsChild>
        <w:div w:id="1725175507">
          <w:marLeft w:val="0"/>
          <w:marRight w:val="0"/>
          <w:marTop w:val="0"/>
          <w:marBottom w:val="0"/>
          <w:divBdr>
            <w:top w:val="none" w:sz="0" w:space="0" w:color="auto"/>
            <w:left w:val="none" w:sz="0" w:space="0" w:color="auto"/>
            <w:bottom w:val="none" w:sz="0" w:space="0" w:color="auto"/>
            <w:right w:val="none" w:sz="0" w:space="0" w:color="auto"/>
          </w:divBdr>
        </w:div>
        <w:div w:id="1030762267">
          <w:marLeft w:val="0"/>
          <w:marRight w:val="0"/>
          <w:marTop w:val="0"/>
          <w:marBottom w:val="0"/>
          <w:divBdr>
            <w:top w:val="none" w:sz="0" w:space="0" w:color="auto"/>
            <w:left w:val="none" w:sz="0" w:space="0" w:color="auto"/>
            <w:bottom w:val="none" w:sz="0" w:space="0" w:color="auto"/>
            <w:right w:val="none" w:sz="0" w:space="0" w:color="auto"/>
          </w:divBdr>
        </w:div>
        <w:div w:id="715351479">
          <w:marLeft w:val="0"/>
          <w:marRight w:val="0"/>
          <w:marTop w:val="0"/>
          <w:marBottom w:val="0"/>
          <w:divBdr>
            <w:top w:val="none" w:sz="0" w:space="0" w:color="auto"/>
            <w:left w:val="none" w:sz="0" w:space="0" w:color="auto"/>
            <w:bottom w:val="none" w:sz="0" w:space="0" w:color="auto"/>
            <w:right w:val="none" w:sz="0" w:space="0" w:color="auto"/>
          </w:divBdr>
        </w:div>
        <w:div w:id="734275798">
          <w:marLeft w:val="0"/>
          <w:marRight w:val="0"/>
          <w:marTop w:val="0"/>
          <w:marBottom w:val="0"/>
          <w:divBdr>
            <w:top w:val="none" w:sz="0" w:space="0" w:color="auto"/>
            <w:left w:val="none" w:sz="0" w:space="0" w:color="auto"/>
            <w:bottom w:val="none" w:sz="0" w:space="0" w:color="auto"/>
            <w:right w:val="none" w:sz="0" w:space="0" w:color="auto"/>
          </w:divBdr>
        </w:div>
        <w:div w:id="1467702845">
          <w:marLeft w:val="0"/>
          <w:marRight w:val="0"/>
          <w:marTop w:val="0"/>
          <w:marBottom w:val="0"/>
          <w:divBdr>
            <w:top w:val="none" w:sz="0" w:space="0" w:color="auto"/>
            <w:left w:val="none" w:sz="0" w:space="0" w:color="auto"/>
            <w:bottom w:val="none" w:sz="0" w:space="0" w:color="auto"/>
            <w:right w:val="none" w:sz="0" w:space="0" w:color="auto"/>
          </w:divBdr>
        </w:div>
        <w:div w:id="125777855">
          <w:marLeft w:val="0"/>
          <w:marRight w:val="0"/>
          <w:marTop w:val="0"/>
          <w:marBottom w:val="0"/>
          <w:divBdr>
            <w:top w:val="none" w:sz="0" w:space="0" w:color="auto"/>
            <w:left w:val="none" w:sz="0" w:space="0" w:color="auto"/>
            <w:bottom w:val="none" w:sz="0" w:space="0" w:color="auto"/>
            <w:right w:val="none" w:sz="0" w:space="0" w:color="auto"/>
          </w:divBdr>
        </w:div>
        <w:div w:id="1871409768">
          <w:marLeft w:val="0"/>
          <w:marRight w:val="0"/>
          <w:marTop w:val="0"/>
          <w:marBottom w:val="0"/>
          <w:divBdr>
            <w:top w:val="none" w:sz="0" w:space="0" w:color="auto"/>
            <w:left w:val="none" w:sz="0" w:space="0" w:color="auto"/>
            <w:bottom w:val="none" w:sz="0" w:space="0" w:color="auto"/>
            <w:right w:val="none" w:sz="0" w:space="0" w:color="auto"/>
          </w:divBdr>
        </w:div>
        <w:div w:id="11031903">
          <w:marLeft w:val="0"/>
          <w:marRight w:val="0"/>
          <w:marTop w:val="0"/>
          <w:marBottom w:val="0"/>
          <w:divBdr>
            <w:top w:val="none" w:sz="0" w:space="0" w:color="auto"/>
            <w:left w:val="none" w:sz="0" w:space="0" w:color="auto"/>
            <w:bottom w:val="none" w:sz="0" w:space="0" w:color="auto"/>
            <w:right w:val="none" w:sz="0" w:space="0" w:color="auto"/>
          </w:divBdr>
        </w:div>
        <w:div w:id="1140533296">
          <w:marLeft w:val="0"/>
          <w:marRight w:val="0"/>
          <w:marTop w:val="0"/>
          <w:marBottom w:val="0"/>
          <w:divBdr>
            <w:top w:val="none" w:sz="0" w:space="0" w:color="auto"/>
            <w:left w:val="none" w:sz="0" w:space="0" w:color="auto"/>
            <w:bottom w:val="none" w:sz="0" w:space="0" w:color="auto"/>
            <w:right w:val="none" w:sz="0" w:space="0" w:color="auto"/>
          </w:divBdr>
        </w:div>
        <w:div w:id="786461703">
          <w:marLeft w:val="0"/>
          <w:marRight w:val="0"/>
          <w:marTop w:val="0"/>
          <w:marBottom w:val="0"/>
          <w:divBdr>
            <w:top w:val="none" w:sz="0" w:space="0" w:color="auto"/>
            <w:left w:val="none" w:sz="0" w:space="0" w:color="auto"/>
            <w:bottom w:val="none" w:sz="0" w:space="0" w:color="auto"/>
            <w:right w:val="none" w:sz="0" w:space="0" w:color="auto"/>
          </w:divBdr>
        </w:div>
        <w:div w:id="2001887189">
          <w:marLeft w:val="0"/>
          <w:marRight w:val="0"/>
          <w:marTop w:val="0"/>
          <w:marBottom w:val="0"/>
          <w:divBdr>
            <w:top w:val="none" w:sz="0" w:space="0" w:color="auto"/>
            <w:left w:val="none" w:sz="0" w:space="0" w:color="auto"/>
            <w:bottom w:val="none" w:sz="0" w:space="0" w:color="auto"/>
            <w:right w:val="none" w:sz="0" w:space="0" w:color="auto"/>
          </w:divBdr>
        </w:div>
        <w:div w:id="1644001352">
          <w:marLeft w:val="0"/>
          <w:marRight w:val="0"/>
          <w:marTop w:val="0"/>
          <w:marBottom w:val="0"/>
          <w:divBdr>
            <w:top w:val="none" w:sz="0" w:space="0" w:color="auto"/>
            <w:left w:val="none" w:sz="0" w:space="0" w:color="auto"/>
            <w:bottom w:val="none" w:sz="0" w:space="0" w:color="auto"/>
            <w:right w:val="none" w:sz="0" w:space="0" w:color="auto"/>
          </w:divBdr>
        </w:div>
        <w:div w:id="433476323">
          <w:marLeft w:val="0"/>
          <w:marRight w:val="0"/>
          <w:marTop w:val="0"/>
          <w:marBottom w:val="0"/>
          <w:divBdr>
            <w:top w:val="none" w:sz="0" w:space="0" w:color="auto"/>
            <w:left w:val="none" w:sz="0" w:space="0" w:color="auto"/>
            <w:bottom w:val="none" w:sz="0" w:space="0" w:color="auto"/>
            <w:right w:val="none" w:sz="0" w:space="0" w:color="auto"/>
          </w:divBdr>
        </w:div>
        <w:div w:id="2051880603">
          <w:marLeft w:val="0"/>
          <w:marRight w:val="0"/>
          <w:marTop w:val="0"/>
          <w:marBottom w:val="0"/>
          <w:divBdr>
            <w:top w:val="none" w:sz="0" w:space="0" w:color="auto"/>
            <w:left w:val="none" w:sz="0" w:space="0" w:color="auto"/>
            <w:bottom w:val="none" w:sz="0" w:space="0" w:color="auto"/>
            <w:right w:val="none" w:sz="0" w:space="0" w:color="auto"/>
          </w:divBdr>
        </w:div>
        <w:div w:id="1309094528">
          <w:marLeft w:val="0"/>
          <w:marRight w:val="0"/>
          <w:marTop w:val="0"/>
          <w:marBottom w:val="0"/>
          <w:divBdr>
            <w:top w:val="none" w:sz="0" w:space="0" w:color="auto"/>
            <w:left w:val="none" w:sz="0" w:space="0" w:color="auto"/>
            <w:bottom w:val="none" w:sz="0" w:space="0" w:color="auto"/>
            <w:right w:val="none" w:sz="0" w:space="0" w:color="auto"/>
          </w:divBdr>
        </w:div>
        <w:div w:id="1214385839">
          <w:marLeft w:val="0"/>
          <w:marRight w:val="0"/>
          <w:marTop w:val="0"/>
          <w:marBottom w:val="0"/>
          <w:divBdr>
            <w:top w:val="none" w:sz="0" w:space="0" w:color="auto"/>
            <w:left w:val="none" w:sz="0" w:space="0" w:color="auto"/>
            <w:bottom w:val="none" w:sz="0" w:space="0" w:color="auto"/>
            <w:right w:val="none" w:sz="0" w:space="0" w:color="auto"/>
          </w:divBdr>
        </w:div>
      </w:divsChild>
    </w:div>
    <w:div w:id="1485320903">
      <w:bodyDiv w:val="1"/>
      <w:marLeft w:val="0"/>
      <w:marRight w:val="0"/>
      <w:marTop w:val="0"/>
      <w:marBottom w:val="0"/>
      <w:divBdr>
        <w:top w:val="none" w:sz="0" w:space="0" w:color="auto"/>
        <w:left w:val="none" w:sz="0" w:space="0" w:color="auto"/>
        <w:bottom w:val="none" w:sz="0" w:space="0" w:color="auto"/>
        <w:right w:val="none" w:sz="0" w:space="0" w:color="auto"/>
      </w:divBdr>
      <w:divsChild>
        <w:div w:id="1417291498">
          <w:marLeft w:val="0"/>
          <w:marRight w:val="0"/>
          <w:marTop w:val="0"/>
          <w:marBottom w:val="0"/>
          <w:divBdr>
            <w:top w:val="none" w:sz="0" w:space="0" w:color="auto"/>
            <w:left w:val="none" w:sz="0" w:space="0" w:color="auto"/>
            <w:bottom w:val="none" w:sz="0" w:space="0" w:color="auto"/>
            <w:right w:val="none" w:sz="0" w:space="0" w:color="auto"/>
          </w:divBdr>
        </w:div>
        <w:div w:id="447167982">
          <w:marLeft w:val="0"/>
          <w:marRight w:val="0"/>
          <w:marTop w:val="0"/>
          <w:marBottom w:val="0"/>
          <w:divBdr>
            <w:top w:val="none" w:sz="0" w:space="0" w:color="auto"/>
            <w:left w:val="none" w:sz="0" w:space="0" w:color="auto"/>
            <w:bottom w:val="none" w:sz="0" w:space="0" w:color="auto"/>
            <w:right w:val="none" w:sz="0" w:space="0" w:color="auto"/>
          </w:divBdr>
        </w:div>
        <w:div w:id="1249535696">
          <w:marLeft w:val="0"/>
          <w:marRight w:val="0"/>
          <w:marTop w:val="0"/>
          <w:marBottom w:val="0"/>
          <w:divBdr>
            <w:top w:val="none" w:sz="0" w:space="0" w:color="auto"/>
            <w:left w:val="none" w:sz="0" w:space="0" w:color="auto"/>
            <w:bottom w:val="none" w:sz="0" w:space="0" w:color="auto"/>
            <w:right w:val="none" w:sz="0" w:space="0" w:color="auto"/>
          </w:divBdr>
        </w:div>
        <w:div w:id="254826243">
          <w:marLeft w:val="0"/>
          <w:marRight w:val="0"/>
          <w:marTop w:val="0"/>
          <w:marBottom w:val="0"/>
          <w:divBdr>
            <w:top w:val="none" w:sz="0" w:space="0" w:color="auto"/>
            <w:left w:val="none" w:sz="0" w:space="0" w:color="auto"/>
            <w:bottom w:val="none" w:sz="0" w:space="0" w:color="auto"/>
            <w:right w:val="none" w:sz="0" w:space="0" w:color="auto"/>
          </w:divBdr>
        </w:div>
        <w:div w:id="354575913">
          <w:marLeft w:val="0"/>
          <w:marRight w:val="0"/>
          <w:marTop w:val="0"/>
          <w:marBottom w:val="0"/>
          <w:divBdr>
            <w:top w:val="none" w:sz="0" w:space="0" w:color="auto"/>
            <w:left w:val="none" w:sz="0" w:space="0" w:color="auto"/>
            <w:bottom w:val="none" w:sz="0" w:space="0" w:color="auto"/>
            <w:right w:val="none" w:sz="0" w:space="0" w:color="auto"/>
          </w:divBdr>
        </w:div>
        <w:div w:id="445274201">
          <w:marLeft w:val="0"/>
          <w:marRight w:val="0"/>
          <w:marTop w:val="0"/>
          <w:marBottom w:val="0"/>
          <w:divBdr>
            <w:top w:val="none" w:sz="0" w:space="0" w:color="auto"/>
            <w:left w:val="none" w:sz="0" w:space="0" w:color="auto"/>
            <w:bottom w:val="none" w:sz="0" w:space="0" w:color="auto"/>
            <w:right w:val="none" w:sz="0" w:space="0" w:color="auto"/>
          </w:divBdr>
        </w:div>
        <w:div w:id="1817604505">
          <w:marLeft w:val="0"/>
          <w:marRight w:val="0"/>
          <w:marTop w:val="0"/>
          <w:marBottom w:val="0"/>
          <w:divBdr>
            <w:top w:val="none" w:sz="0" w:space="0" w:color="auto"/>
            <w:left w:val="none" w:sz="0" w:space="0" w:color="auto"/>
            <w:bottom w:val="none" w:sz="0" w:space="0" w:color="auto"/>
            <w:right w:val="none" w:sz="0" w:space="0" w:color="auto"/>
          </w:divBdr>
        </w:div>
        <w:div w:id="987247826">
          <w:marLeft w:val="0"/>
          <w:marRight w:val="0"/>
          <w:marTop w:val="0"/>
          <w:marBottom w:val="0"/>
          <w:divBdr>
            <w:top w:val="none" w:sz="0" w:space="0" w:color="auto"/>
            <w:left w:val="none" w:sz="0" w:space="0" w:color="auto"/>
            <w:bottom w:val="none" w:sz="0" w:space="0" w:color="auto"/>
            <w:right w:val="none" w:sz="0" w:space="0" w:color="auto"/>
          </w:divBdr>
        </w:div>
        <w:div w:id="1896816397">
          <w:marLeft w:val="0"/>
          <w:marRight w:val="0"/>
          <w:marTop w:val="0"/>
          <w:marBottom w:val="0"/>
          <w:divBdr>
            <w:top w:val="none" w:sz="0" w:space="0" w:color="auto"/>
            <w:left w:val="none" w:sz="0" w:space="0" w:color="auto"/>
            <w:bottom w:val="none" w:sz="0" w:space="0" w:color="auto"/>
            <w:right w:val="none" w:sz="0" w:space="0" w:color="auto"/>
          </w:divBdr>
        </w:div>
        <w:div w:id="1432890798">
          <w:marLeft w:val="0"/>
          <w:marRight w:val="0"/>
          <w:marTop w:val="0"/>
          <w:marBottom w:val="0"/>
          <w:divBdr>
            <w:top w:val="none" w:sz="0" w:space="0" w:color="auto"/>
            <w:left w:val="none" w:sz="0" w:space="0" w:color="auto"/>
            <w:bottom w:val="none" w:sz="0" w:space="0" w:color="auto"/>
            <w:right w:val="none" w:sz="0" w:space="0" w:color="auto"/>
          </w:divBdr>
        </w:div>
        <w:div w:id="834733058">
          <w:marLeft w:val="0"/>
          <w:marRight w:val="0"/>
          <w:marTop w:val="0"/>
          <w:marBottom w:val="0"/>
          <w:divBdr>
            <w:top w:val="none" w:sz="0" w:space="0" w:color="auto"/>
            <w:left w:val="none" w:sz="0" w:space="0" w:color="auto"/>
            <w:bottom w:val="none" w:sz="0" w:space="0" w:color="auto"/>
            <w:right w:val="none" w:sz="0" w:space="0" w:color="auto"/>
          </w:divBdr>
        </w:div>
        <w:div w:id="331876920">
          <w:marLeft w:val="0"/>
          <w:marRight w:val="0"/>
          <w:marTop w:val="0"/>
          <w:marBottom w:val="0"/>
          <w:divBdr>
            <w:top w:val="none" w:sz="0" w:space="0" w:color="auto"/>
            <w:left w:val="none" w:sz="0" w:space="0" w:color="auto"/>
            <w:bottom w:val="none" w:sz="0" w:space="0" w:color="auto"/>
            <w:right w:val="none" w:sz="0" w:space="0" w:color="auto"/>
          </w:divBdr>
        </w:div>
        <w:div w:id="1472208684">
          <w:marLeft w:val="0"/>
          <w:marRight w:val="0"/>
          <w:marTop w:val="0"/>
          <w:marBottom w:val="0"/>
          <w:divBdr>
            <w:top w:val="none" w:sz="0" w:space="0" w:color="auto"/>
            <w:left w:val="none" w:sz="0" w:space="0" w:color="auto"/>
            <w:bottom w:val="none" w:sz="0" w:space="0" w:color="auto"/>
            <w:right w:val="none" w:sz="0" w:space="0" w:color="auto"/>
          </w:divBdr>
        </w:div>
        <w:div w:id="1386297848">
          <w:marLeft w:val="0"/>
          <w:marRight w:val="0"/>
          <w:marTop w:val="0"/>
          <w:marBottom w:val="0"/>
          <w:divBdr>
            <w:top w:val="none" w:sz="0" w:space="0" w:color="auto"/>
            <w:left w:val="none" w:sz="0" w:space="0" w:color="auto"/>
            <w:bottom w:val="none" w:sz="0" w:space="0" w:color="auto"/>
            <w:right w:val="none" w:sz="0" w:space="0" w:color="auto"/>
          </w:divBdr>
        </w:div>
        <w:div w:id="1021083454">
          <w:marLeft w:val="0"/>
          <w:marRight w:val="0"/>
          <w:marTop w:val="0"/>
          <w:marBottom w:val="0"/>
          <w:divBdr>
            <w:top w:val="none" w:sz="0" w:space="0" w:color="auto"/>
            <w:left w:val="none" w:sz="0" w:space="0" w:color="auto"/>
            <w:bottom w:val="none" w:sz="0" w:space="0" w:color="auto"/>
            <w:right w:val="none" w:sz="0" w:space="0" w:color="auto"/>
          </w:divBdr>
        </w:div>
        <w:div w:id="354549983">
          <w:marLeft w:val="0"/>
          <w:marRight w:val="0"/>
          <w:marTop w:val="0"/>
          <w:marBottom w:val="0"/>
          <w:divBdr>
            <w:top w:val="none" w:sz="0" w:space="0" w:color="auto"/>
            <w:left w:val="none" w:sz="0" w:space="0" w:color="auto"/>
            <w:bottom w:val="none" w:sz="0" w:space="0" w:color="auto"/>
            <w:right w:val="none" w:sz="0" w:space="0" w:color="auto"/>
          </w:divBdr>
        </w:div>
        <w:div w:id="1469857073">
          <w:marLeft w:val="0"/>
          <w:marRight w:val="0"/>
          <w:marTop w:val="0"/>
          <w:marBottom w:val="0"/>
          <w:divBdr>
            <w:top w:val="none" w:sz="0" w:space="0" w:color="auto"/>
            <w:left w:val="none" w:sz="0" w:space="0" w:color="auto"/>
            <w:bottom w:val="none" w:sz="0" w:space="0" w:color="auto"/>
            <w:right w:val="none" w:sz="0" w:space="0" w:color="auto"/>
          </w:divBdr>
        </w:div>
        <w:div w:id="657538445">
          <w:marLeft w:val="0"/>
          <w:marRight w:val="0"/>
          <w:marTop w:val="0"/>
          <w:marBottom w:val="0"/>
          <w:divBdr>
            <w:top w:val="none" w:sz="0" w:space="0" w:color="auto"/>
            <w:left w:val="none" w:sz="0" w:space="0" w:color="auto"/>
            <w:bottom w:val="none" w:sz="0" w:space="0" w:color="auto"/>
            <w:right w:val="none" w:sz="0" w:space="0" w:color="auto"/>
          </w:divBdr>
        </w:div>
        <w:div w:id="746540416">
          <w:marLeft w:val="0"/>
          <w:marRight w:val="0"/>
          <w:marTop w:val="0"/>
          <w:marBottom w:val="0"/>
          <w:divBdr>
            <w:top w:val="none" w:sz="0" w:space="0" w:color="auto"/>
            <w:left w:val="none" w:sz="0" w:space="0" w:color="auto"/>
            <w:bottom w:val="none" w:sz="0" w:space="0" w:color="auto"/>
            <w:right w:val="none" w:sz="0" w:space="0" w:color="auto"/>
          </w:divBdr>
        </w:div>
        <w:div w:id="476076187">
          <w:marLeft w:val="0"/>
          <w:marRight w:val="0"/>
          <w:marTop w:val="0"/>
          <w:marBottom w:val="0"/>
          <w:divBdr>
            <w:top w:val="none" w:sz="0" w:space="0" w:color="auto"/>
            <w:left w:val="none" w:sz="0" w:space="0" w:color="auto"/>
            <w:bottom w:val="none" w:sz="0" w:space="0" w:color="auto"/>
            <w:right w:val="none" w:sz="0" w:space="0" w:color="auto"/>
          </w:divBdr>
        </w:div>
      </w:divsChild>
    </w:div>
    <w:div w:id="1485469539">
      <w:bodyDiv w:val="1"/>
      <w:marLeft w:val="0"/>
      <w:marRight w:val="0"/>
      <w:marTop w:val="0"/>
      <w:marBottom w:val="0"/>
      <w:divBdr>
        <w:top w:val="none" w:sz="0" w:space="0" w:color="auto"/>
        <w:left w:val="none" w:sz="0" w:space="0" w:color="auto"/>
        <w:bottom w:val="none" w:sz="0" w:space="0" w:color="auto"/>
        <w:right w:val="none" w:sz="0" w:space="0" w:color="auto"/>
      </w:divBdr>
    </w:div>
    <w:div w:id="1486966965">
      <w:bodyDiv w:val="1"/>
      <w:marLeft w:val="0"/>
      <w:marRight w:val="0"/>
      <w:marTop w:val="0"/>
      <w:marBottom w:val="0"/>
      <w:divBdr>
        <w:top w:val="none" w:sz="0" w:space="0" w:color="auto"/>
        <w:left w:val="none" w:sz="0" w:space="0" w:color="auto"/>
        <w:bottom w:val="none" w:sz="0" w:space="0" w:color="auto"/>
        <w:right w:val="none" w:sz="0" w:space="0" w:color="auto"/>
      </w:divBdr>
      <w:divsChild>
        <w:div w:id="131485814">
          <w:marLeft w:val="0"/>
          <w:marRight w:val="0"/>
          <w:marTop w:val="0"/>
          <w:marBottom w:val="0"/>
          <w:divBdr>
            <w:top w:val="none" w:sz="0" w:space="0" w:color="auto"/>
            <w:left w:val="none" w:sz="0" w:space="0" w:color="auto"/>
            <w:bottom w:val="none" w:sz="0" w:space="0" w:color="auto"/>
            <w:right w:val="none" w:sz="0" w:space="0" w:color="auto"/>
          </w:divBdr>
        </w:div>
      </w:divsChild>
    </w:div>
    <w:div w:id="1490442824">
      <w:bodyDiv w:val="1"/>
      <w:marLeft w:val="0"/>
      <w:marRight w:val="0"/>
      <w:marTop w:val="0"/>
      <w:marBottom w:val="0"/>
      <w:divBdr>
        <w:top w:val="none" w:sz="0" w:space="0" w:color="auto"/>
        <w:left w:val="none" w:sz="0" w:space="0" w:color="auto"/>
        <w:bottom w:val="none" w:sz="0" w:space="0" w:color="auto"/>
        <w:right w:val="none" w:sz="0" w:space="0" w:color="auto"/>
      </w:divBdr>
      <w:divsChild>
        <w:div w:id="1651010640">
          <w:marLeft w:val="0"/>
          <w:marRight w:val="0"/>
          <w:marTop w:val="0"/>
          <w:marBottom w:val="0"/>
          <w:divBdr>
            <w:top w:val="none" w:sz="0" w:space="0" w:color="auto"/>
            <w:left w:val="none" w:sz="0" w:space="0" w:color="auto"/>
            <w:bottom w:val="none" w:sz="0" w:space="0" w:color="auto"/>
            <w:right w:val="none" w:sz="0" w:space="0" w:color="auto"/>
          </w:divBdr>
          <w:divsChild>
            <w:div w:id="1433042722">
              <w:marLeft w:val="0"/>
              <w:marRight w:val="0"/>
              <w:marTop w:val="0"/>
              <w:marBottom w:val="0"/>
              <w:divBdr>
                <w:top w:val="none" w:sz="0" w:space="0" w:color="auto"/>
                <w:left w:val="none" w:sz="0" w:space="0" w:color="auto"/>
                <w:bottom w:val="none" w:sz="0" w:space="0" w:color="auto"/>
                <w:right w:val="none" w:sz="0" w:space="0" w:color="auto"/>
              </w:divBdr>
              <w:divsChild>
                <w:div w:id="1103456332">
                  <w:marLeft w:val="0"/>
                  <w:marRight w:val="0"/>
                  <w:marTop w:val="0"/>
                  <w:marBottom w:val="0"/>
                  <w:divBdr>
                    <w:top w:val="none" w:sz="0" w:space="0" w:color="auto"/>
                    <w:left w:val="none" w:sz="0" w:space="0" w:color="auto"/>
                    <w:bottom w:val="none" w:sz="0" w:space="0" w:color="auto"/>
                    <w:right w:val="none" w:sz="0" w:space="0" w:color="auto"/>
                  </w:divBdr>
                  <w:divsChild>
                    <w:div w:id="255526691">
                      <w:marLeft w:val="0"/>
                      <w:marRight w:val="0"/>
                      <w:marTop w:val="0"/>
                      <w:marBottom w:val="0"/>
                      <w:divBdr>
                        <w:top w:val="none" w:sz="0" w:space="0" w:color="auto"/>
                        <w:left w:val="none" w:sz="0" w:space="0" w:color="auto"/>
                        <w:bottom w:val="none" w:sz="0" w:space="0" w:color="auto"/>
                        <w:right w:val="none" w:sz="0" w:space="0" w:color="auto"/>
                      </w:divBdr>
                      <w:divsChild>
                        <w:div w:id="3269766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90486597">
      <w:bodyDiv w:val="1"/>
      <w:marLeft w:val="0"/>
      <w:marRight w:val="0"/>
      <w:marTop w:val="0"/>
      <w:marBottom w:val="0"/>
      <w:divBdr>
        <w:top w:val="none" w:sz="0" w:space="0" w:color="auto"/>
        <w:left w:val="none" w:sz="0" w:space="0" w:color="auto"/>
        <w:bottom w:val="none" w:sz="0" w:space="0" w:color="auto"/>
        <w:right w:val="none" w:sz="0" w:space="0" w:color="auto"/>
      </w:divBdr>
      <w:divsChild>
        <w:div w:id="1677658892">
          <w:marLeft w:val="0"/>
          <w:marRight w:val="0"/>
          <w:marTop w:val="0"/>
          <w:marBottom w:val="0"/>
          <w:divBdr>
            <w:top w:val="none" w:sz="0" w:space="0" w:color="auto"/>
            <w:left w:val="none" w:sz="0" w:space="0" w:color="auto"/>
            <w:bottom w:val="none" w:sz="0" w:space="0" w:color="auto"/>
            <w:right w:val="none" w:sz="0" w:space="0" w:color="auto"/>
          </w:divBdr>
          <w:divsChild>
            <w:div w:id="1016690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1673338">
      <w:bodyDiv w:val="1"/>
      <w:marLeft w:val="0"/>
      <w:marRight w:val="0"/>
      <w:marTop w:val="0"/>
      <w:marBottom w:val="0"/>
      <w:divBdr>
        <w:top w:val="none" w:sz="0" w:space="0" w:color="auto"/>
        <w:left w:val="none" w:sz="0" w:space="0" w:color="auto"/>
        <w:bottom w:val="none" w:sz="0" w:space="0" w:color="auto"/>
        <w:right w:val="none" w:sz="0" w:space="0" w:color="auto"/>
      </w:divBdr>
      <w:divsChild>
        <w:div w:id="2010861423">
          <w:marLeft w:val="0"/>
          <w:marRight w:val="0"/>
          <w:marTop w:val="0"/>
          <w:marBottom w:val="0"/>
          <w:divBdr>
            <w:top w:val="none" w:sz="0" w:space="0" w:color="auto"/>
            <w:left w:val="none" w:sz="0" w:space="0" w:color="auto"/>
            <w:bottom w:val="none" w:sz="0" w:space="0" w:color="auto"/>
            <w:right w:val="none" w:sz="0" w:space="0" w:color="auto"/>
          </w:divBdr>
        </w:div>
        <w:div w:id="1314261132">
          <w:marLeft w:val="0"/>
          <w:marRight w:val="0"/>
          <w:marTop w:val="0"/>
          <w:marBottom w:val="0"/>
          <w:divBdr>
            <w:top w:val="none" w:sz="0" w:space="0" w:color="auto"/>
            <w:left w:val="none" w:sz="0" w:space="0" w:color="auto"/>
            <w:bottom w:val="none" w:sz="0" w:space="0" w:color="auto"/>
            <w:right w:val="none" w:sz="0" w:space="0" w:color="auto"/>
          </w:divBdr>
        </w:div>
        <w:div w:id="1013461113">
          <w:marLeft w:val="0"/>
          <w:marRight w:val="0"/>
          <w:marTop w:val="0"/>
          <w:marBottom w:val="0"/>
          <w:divBdr>
            <w:top w:val="none" w:sz="0" w:space="0" w:color="auto"/>
            <w:left w:val="none" w:sz="0" w:space="0" w:color="auto"/>
            <w:bottom w:val="none" w:sz="0" w:space="0" w:color="auto"/>
            <w:right w:val="none" w:sz="0" w:space="0" w:color="auto"/>
          </w:divBdr>
        </w:div>
        <w:div w:id="2049182003">
          <w:marLeft w:val="0"/>
          <w:marRight w:val="0"/>
          <w:marTop w:val="0"/>
          <w:marBottom w:val="0"/>
          <w:divBdr>
            <w:top w:val="none" w:sz="0" w:space="0" w:color="auto"/>
            <w:left w:val="none" w:sz="0" w:space="0" w:color="auto"/>
            <w:bottom w:val="none" w:sz="0" w:space="0" w:color="auto"/>
            <w:right w:val="none" w:sz="0" w:space="0" w:color="auto"/>
          </w:divBdr>
        </w:div>
        <w:div w:id="372386333">
          <w:marLeft w:val="0"/>
          <w:marRight w:val="0"/>
          <w:marTop w:val="0"/>
          <w:marBottom w:val="0"/>
          <w:divBdr>
            <w:top w:val="none" w:sz="0" w:space="0" w:color="auto"/>
            <w:left w:val="none" w:sz="0" w:space="0" w:color="auto"/>
            <w:bottom w:val="none" w:sz="0" w:space="0" w:color="auto"/>
            <w:right w:val="none" w:sz="0" w:space="0" w:color="auto"/>
          </w:divBdr>
        </w:div>
        <w:div w:id="2031639788">
          <w:marLeft w:val="0"/>
          <w:marRight w:val="0"/>
          <w:marTop w:val="0"/>
          <w:marBottom w:val="0"/>
          <w:divBdr>
            <w:top w:val="none" w:sz="0" w:space="0" w:color="auto"/>
            <w:left w:val="none" w:sz="0" w:space="0" w:color="auto"/>
            <w:bottom w:val="none" w:sz="0" w:space="0" w:color="auto"/>
            <w:right w:val="none" w:sz="0" w:space="0" w:color="auto"/>
          </w:divBdr>
        </w:div>
        <w:div w:id="778989265">
          <w:marLeft w:val="0"/>
          <w:marRight w:val="0"/>
          <w:marTop w:val="0"/>
          <w:marBottom w:val="0"/>
          <w:divBdr>
            <w:top w:val="none" w:sz="0" w:space="0" w:color="auto"/>
            <w:left w:val="none" w:sz="0" w:space="0" w:color="auto"/>
            <w:bottom w:val="none" w:sz="0" w:space="0" w:color="auto"/>
            <w:right w:val="none" w:sz="0" w:space="0" w:color="auto"/>
          </w:divBdr>
        </w:div>
        <w:div w:id="1303391977">
          <w:marLeft w:val="0"/>
          <w:marRight w:val="0"/>
          <w:marTop w:val="0"/>
          <w:marBottom w:val="0"/>
          <w:divBdr>
            <w:top w:val="none" w:sz="0" w:space="0" w:color="auto"/>
            <w:left w:val="none" w:sz="0" w:space="0" w:color="auto"/>
            <w:bottom w:val="none" w:sz="0" w:space="0" w:color="auto"/>
            <w:right w:val="none" w:sz="0" w:space="0" w:color="auto"/>
          </w:divBdr>
        </w:div>
        <w:div w:id="1771662749">
          <w:marLeft w:val="0"/>
          <w:marRight w:val="0"/>
          <w:marTop w:val="0"/>
          <w:marBottom w:val="0"/>
          <w:divBdr>
            <w:top w:val="none" w:sz="0" w:space="0" w:color="auto"/>
            <w:left w:val="none" w:sz="0" w:space="0" w:color="auto"/>
            <w:bottom w:val="none" w:sz="0" w:space="0" w:color="auto"/>
            <w:right w:val="none" w:sz="0" w:space="0" w:color="auto"/>
          </w:divBdr>
        </w:div>
        <w:div w:id="2068651557">
          <w:marLeft w:val="0"/>
          <w:marRight w:val="0"/>
          <w:marTop w:val="0"/>
          <w:marBottom w:val="0"/>
          <w:divBdr>
            <w:top w:val="none" w:sz="0" w:space="0" w:color="auto"/>
            <w:left w:val="none" w:sz="0" w:space="0" w:color="auto"/>
            <w:bottom w:val="none" w:sz="0" w:space="0" w:color="auto"/>
            <w:right w:val="none" w:sz="0" w:space="0" w:color="auto"/>
          </w:divBdr>
        </w:div>
        <w:div w:id="263651392">
          <w:marLeft w:val="0"/>
          <w:marRight w:val="0"/>
          <w:marTop w:val="0"/>
          <w:marBottom w:val="0"/>
          <w:divBdr>
            <w:top w:val="none" w:sz="0" w:space="0" w:color="auto"/>
            <w:left w:val="none" w:sz="0" w:space="0" w:color="auto"/>
            <w:bottom w:val="none" w:sz="0" w:space="0" w:color="auto"/>
            <w:right w:val="none" w:sz="0" w:space="0" w:color="auto"/>
          </w:divBdr>
        </w:div>
        <w:div w:id="1174996133">
          <w:marLeft w:val="0"/>
          <w:marRight w:val="0"/>
          <w:marTop w:val="0"/>
          <w:marBottom w:val="0"/>
          <w:divBdr>
            <w:top w:val="none" w:sz="0" w:space="0" w:color="auto"/>
            <w:left w:val="none" w:sz="0" w:space="0" w:color="auto"/>
            <w:bottom w:val="none" w:sz="0" w:space="0" w:color="auto"/>
            <w:right w:val="none" w:sz="0" w:space="0" w:color="auto"/>
          </w:divBdr>
        </w:div>
        <w:div w:id="287932102">
          <w:marLeft w:val="0"/>
          <w:marRight w:val="0"/>
          <w:marTop w:val="0"/>
          <w:marBottom w:val="0"/>
          <w:divBdr>
            <w:top w:val="none" w:sz="0" w:space="0" w:color="auto"/>
            <w:left w:val="none" w:sz="0" w:space="0" w:color="auto"/>
            <w:bottom w:val="none" w:sz="0" w:space="0" w:color="auto"/>
            <w:right w:val="none" w:sz="0" w:space="0" w:color="auto"/>
          </w:divBdr>
        </w:div>
        <w:div w:id="1547452425">
          <w:marLeft w:val="0"/>
          <w:marRight w:val="0"/>
          <w:marTop w:val="0"/>
          <w:marBottom w:val="0"/>
          <w:divBdr>
            <w:top w:val="none" w:sz="0" w:space="0" w:color="auto"/>
            <w:left w:val="none" w:sz="0" w:space="0" w:color="auto"/>
            <w:bottom w:val="none" w:sz="0" w:space="0" w:color="auto"/>
            <w:right w:val="none" w:sz="0" w:space="0" w:color="auto"/>
          </w:divBdr>
        </w:div>
        <w:div w:id="192697117">
          <w:marLeft w:val="0"/>
          <w:marRight w:val="0"/>
          <w:marTop w:val="0"/>
          <w:marBottom w:val="0"/>
          <w:divBdr>
            <w:top w:val="none" w:sz="0" w:space="0" w:color="auto"/>
            <w:left w:val="none" w:sz="0" w:space="0" w:color="auto"/>
            <w:bottom w:val="none" w:sz="0" w:space="0" w:color="auto"/>
            <w:right w:val="none" w:sz="0" w:space="0" w:color="auto"/>
          </w:divBdr>
        </w:div>
        <w:div w:id="481315077">
          <w:marLeft w:val="0"/>
          <w:marRight w:val="0"/>
          <w:marTop w:val="0"/>
          <w:marBottom w:val="0"/>
          <w:divBdr>
            <w:top w:val="none" w:sz="0" w:space="0" w:color="auto"/>
            <w:left w:val="none" w:sz="0" w:space="0" w:color="auto"/>
            <w:bottom w:val="none" w:sz="0" w:space="0" w:color="auto"/>
            <w:right w:val="none" w:sz="0" w:space="0" w:color="auto"/>
          </w:divBdr>
        </w:div>
        <w:div w:id="636880519">
          <w:marLeft w:val="0"/>
          <w:marRight w:val="0"/>
          <w:marTop w:val="0"/>
          <w:marBottom w:val="0"/>
          <w:divBdr>
            <w:top w:val="none" w:sz="0" w:space="0" w:color="auto"/>
            <w:left w:val="none" w:sz="0" w:space="0" w:color="auto"/>
            <w:bottom w:val="none" w:sz="0" w:space="0" w:color="auto"/>
            <w:right w:val="none" w:sz="0" w:space="0" w:color="auto"/>
          </w:divBdr>
        </w:div>
        <w:div w:id="884101486">
          <w:marLeft w:val="0"/>
          <w:marRight w:val="0"/>
          <w:marTop w:val="0"/>
          <w:marBottom w:val="0"/>
          <w:divBdr>
            <w:top w:val="none" w:sz="0" w:space="0" w:color="auto"/>
            <w:left w:val="none" w:sz="0" w:space="0" w:color="auto"/>
            <w:bottom w:val="none" w:sz="0" w:space="0" w:color="auto"/>
            <w:right w:val="none" w:sz="0" w:space="0" w:color="auto"/>
          </w:divBdr>
        </w:div>
        <w:div w:id="1354959995">
          <w:marLeft w:val="0"/>
          <w:marRight w:val="0"/>
          <w:marTop w:val="0"/>
          <w:marBottom w:val="0"/>
          <w:divBdr>
            <w:top w:val="none" w:sz="0" w:space="0" w:color="auto"/>
            <w:left w:val="none" w:sz="0" w:space="0" w:color="auto"/>
            <w:bottom w:val="none" w:sz="0" w:space="0" w:color="auto"/>
            <w:right w:val="none" w:sz="0" w:space="0" w:color="auto"/>
          </w:divBdr>
        </w:div>
        <w:div w:id="89089961">
          <w:marLeft w:val="0"/>
          <w:marRight w:val="0"/>
          <w:marTop w:val="0"/>
          <w:marBottom w:val="0"/>
          <w:divBdr>
            <w:top w:val="none" w:sz="0" w:space="0" w:color="auto"/>
            <w:left w:val="none" w:sz="0" w:space="0" w:color="auto"/>
            <w:bottom w:val="none" w:sz="0" w:space="0" w:color="auto"/>
            <w:right w:val="none" w:sz="0" w:space="0" w:color="auto"/>
          </w:divBdr>
        </w:div>
      </w:divsChild>
    </w:div>
    <w:div w:id="1492408415">
      <w:bodyDiv w:val="1"/>
      <w:marLeft w:val="0"/>
      <w:marRight w:val="0"/>
      <w:marTop w:val="0"/>
      <w:marBottom w:val="0"/>
      <w:divBdr>
        <w:top w:val="none" w:sz="0" w:space="0" w:color="auto"/>
        <w:left w:val="none" w:sz="0" w:space="0" w:color="auto"/>
        <w:bottom w:val="none" w:sz="0" w:space="0" w:color="auto"/>
        <w:right w:val="none" w:sz="0" w:space="0" w:color="auto"/>
      </w:divBdr>
      <w:divsChild>
        <w:div w:id="2096433632">
          <w:marLeft w:val="0"/>
          <w:marRight w:val="0"/>
          <w:marTop w:val="0"/>
          <w:marBottom w:val="0"/>
          <w:divBdr>
            <w:top w:val="none" w:sz="0" w:space="0" w:color="auto"/>
            <w:left w:val="none" w:sz="0" w:space="0" w:color="auto"/>
            <w:bottom w:val="none" w:sz="0" w:space="0" w:color="auto"/>
            <w:right w:val="none" w:sz="0" w:space="0" w:color="auto"/>
          </w:divBdr>
          <w:divsChild>
            <w:div w:id="1691636969">
              <w:marLeft w:val="0"/>
              <w:marRight w:val="0"/>
              <w:marTop w:val="0"/>
              <w:marBottom w:val="0"/>
              <w:divBdr>
                <w:top w:val="none" w:sz="0" w:space="0" w:color="auto"/>
                <w:left w:val="none" w:sz="0" w:space="0" w:color="auto"/>
                <w:bottom w:val="none" w:sz="0" w:space="0" w:color="auto"/>
                <w:right w:val="none" w:sz="0" w:space="0" w:color="auto"/>
              </w:divBdr>
              <w:divsChild>
                <w:div w:id="369963658">
                  <w:marLeft w:val="250"/>
                  <w:marRight w:val="0"/>
                  <w:marTop w:val="0"/>
                  <w:marBottom w:val="250"/>
                  <w:divBdr>
                    <w:top w:val="none" w:sz="0" w:space="0" w:color="auto"/>
                    <w:left w:val="none" w:sz="0" w:space="0" w:color="auto"/>
                    <w:bottom w:val="single" w:sz="12" w:space="0" w:color="016870"/>
                    <w:right w:val="none" w:sz="0" w:space="0" w:color="auto"/>
                  </w:divBdr>
                </w:div>
              </w:divsChild>
            </w:div>
          </w:divsChild>
        </w:div>
      </w:divsChild>
    </w:div>
    <w:div w:id="1495100024">
      <w:bodyDiv w:val="1"/>
      <w:marLeft w:val="0"/>
      <w:marRight w:val="0"/>
      <w:marTop w:val="0"/>
      <w:marBottom w:val="0"/>
      <w:divBdr>
        <w:top w:val="none" w:sz="0" w:space="0" w:color="auto"/>
        <w:left w:val="none" w:sz="0" w:space="0" w:color="auto"/>
        <w:bottom w:val="none" w:sz="0" w:space="0" w:color="auto"/>
        <w:right w:val="none" w:sz="0" w:space="0" w:color="auto"/>
      </w:divBdr>
      <w:divsChild>
        <w:div w:id="1080252378">
          <w:marLeft w:val="0"/>
          <w:marRight w:val="0"/>
          <w:marTop w:val="0"/>
          <w:marBottom w:val="0"/>
          <w:divBdr>
            <w:top w:val="none" w:sz="0" w:space="0" w:color="auto"/>
            <w:left w:val="none" w:sz="0" w:space="0" w:color="auto"/>
            <w:bottom w:val="none" w:sz="0" w:space="0" w:color="auto"/>
            <w:right w:val="none" w:sz="0" w:space="0" w:color="auto"/>
          </w:divBdr>
          <w:divsChild>
            <w:div w:id="188224228">
              <w:marLeft w:val="0"/>
              <w:marRight w:val="0"/>
              <w:marTop w:val="0"/>
              <w:marBottom w:val="0"/>
              <w:divBdr>
                <w:top w:val="none" w:sz="0" w:space="0" w:color="auto"/>
                <w:left w:val="none" w:sz="0" w:space="0" w:color="auto"/>
                <w:bottom w:val="none" w:sz="0" w:space="0" w:color="auto"/>
                <w:right w:val="none" w:sz="0" w:space="0" w:color="auto"/>
              </w:divBdr>
              <w:divsChild>
                <w:div w:id="1381514144">
                  <w:marLeft w:val="0"/>
                  <w:marRight w:val="0"/>
                  <w:marTop w:val="0"/>
                  <w:marBottom w:val="0"/>
                  <w:divBdr>
                    <w:top w:val="none" w:sz="0" w:space="0" w:color="auto"/>
                    <w:left w:val="none" w:sz="0" w:space="0" w:color="auto"/>
                    <w:bottom w:val="none" w:sz="0" w:space="0" w:color="auto"/>
                    <w:right w:val="none" w:sz="0" w:space="0" w:color="auto"/>
                  </w:divBdr>
                  <w:divsChild>
                    <w:div w:id="1541747581">
                      <w:marLeft w:val="0"/>
                      <w:marRight w:val="0"/>
                      <w:marTop w:val="0"/>
                      <w:marBottom w:val="0"/>
                      <w:divBdr>
                        <w:top w:val="none" w:sz="0" w:space="0" w:color="auto"/>
                        <w:left w:val="none" w:sz="0" w:space="0" w:color="auto"/>
                        <w:bottom w:val="none" w:sz="0" w:space="0" w:color="auto"/>
                        <w:right w:val="none" w:sz="0" w:space="0" w:color="auto"/>
                      </w:divBdr>
                      <w:divsChild>
                        <w:div w:id="1305350881">
                          <w:marLeft w:val="0"/>
                          <w:marRight w:val="0"/>
                          <w:marTop w:val="0"/>
                          <w:marBottom w:val="0"/>
                          <w:divBdr>
                            <w:top w:val="none" w:sz="0" w:space="0" w:color="auto"/>
                            <w:left w:val="none" w:sz="0" w:space="0" w:color="auto"/>
                            <w:bottom w:val="none" w:sz="0" w:space="0" w:color="auto"/>
                            <w:right w:val="none" w:sz="0" w:space="0" w:color="auto"/>
                          </w:divBdr>
                          <w:divsChild>
                            <w:div w:id="2068382465">
                              <w:marLeft w:val="0"/>
                              <w:marRight w:val="0"/>
                              <w:marTop w:val="0"/>
                              <w:marBottom w:val="0"/>
                              <w:divBdr>
                                <w:top w:val="none" w:sz="0" w:space="0" w:color="auto"/>
                                <w:left w:val="none" w:sz="0" w:space="0" w:color="auto"/>
                                <w:bottom w:val="none" w:sz="0" w:space="0" w:color="auto"/>
                                <w:right w:val="none" w:sz="0" w:space="0" w:color="auto"/>
                              </w:divBdr>
                              <w:divsChild>
                                <w:div w:id="942148477">
                                  <w:marLeft w:val="0"/>
                                  <w:marRight w:val="0"/>
                                  <w:marTop w:val="0"/>
                                  <w:marBottom w:val="0"/>
                                  <w:divBdr>
                                    <w:top w:val="none" w:sz="0" w:space="0" w:color="auto"/>
                                    <w:left w:val="none" w:sz="0" w:space="0" w:color="auto"/>
                                    <w:bottom w:val="none" w:sz="0" w:space="0" w:color="auto"/>
                                    <w:right w:val="none" w:sz="0" w:space="0" w:color="auto"/>
                                  </w:divBdr>
                                  <w:divsChild>
                                    <w:div w:id="1870071285">
                                      <w:marLeft w:val="0"/>
                                      <w:marRight w:val="0"/>
                                      <w:marTop w:val="0"/>
                                      <w:marBottom w:val="0"/>
                                      <w:divBdr>
                                        <w:top w:val="none" w:sz="0" w:space="0" w:color="auto"/>
                                        <w:left w:val="none" w:sz="0" w:space="0" w:color="auto"/>
                                        <w:bottom w:val="none" w:sz="0" w:space="0" w:color="auto"/>
                                        <w:right w:val="none" w:sz="0" w:space="0" w:color="auto"/>
                                      </w:divBdr>
                                    </w:div>
                                  </w:divsChild>
                                </w:div>
                                <w:div w:id="1101409767">
                                  <w:marLeft w:val="0"/>
                                  <w:marRight w:val="0"/>
                                  <w:marTop w:val="0"/>
                                  <w:marBottom w:val="0"/>
                                  <w:divBdr>
                                    <w:top w:val="none" w:sz="0" w:space="0" w:color="auto"/>
                                    <w:left w:val="none" w:sz="0" w:space="0" w:color="auto"/>
                                    <w:bottom w:val="none" w:sz="0" w:space="0" w:color="auto"/>
                                    <w:right w:val="none" w:sz="0" w:space="0" w:color="auto"/>
                                  </w:divBdr>
                                  <w:divsChild>
                                    <w:div w:id="1437939131">
                                      <w:marLeft w:val="0"/>
                                      <w:marRight w:val="0"/>
                                      <w:marTop w:val="0"/>
                                      <w:marBottom w:val="0"/>
                                      <w:divBdr>
                                        <w:top w:val="none" w:sz="0" w:space="0" w:color="auto"/>
                                        <w:left w:val="none" w:sz="0" w:space="0" w:color="auto"/>
                                        <w:bottom w:val="none" w:sz="0" w:space="0" w:color="auto"/>
                                        <w:right w:val="none" w:sz="0" w:space="0" w:color="auto"/>
                                      </w:divBdr>
                                    </w:div>
                                  </w:divsChild>
                                </w:div>
                                <w:div w:id="1425148318">
                                  <w:marLeft w:val="0"/>
                                  <w:marRight w:val="0"/>
                                  <w:marTop w:val="0"/>
                                  <w:marBottom w:val="0"/>
                                  <w:divBdr>
                                    <w:top w:val="none" w:sz="0" w:space="0" w:color="auto"/>
                                    <w:left w:val="none" w:sz="0" w:space="0" w:color="auto"/>
                                    <w:bottom w:val="none" w:sz="0" w:space="0" w:color="auto"/>
                                    <w:right w:val="none" w:sz="0" w:space="0" w:color="auto"/>
                                  </w:divBdr>
                                </w:div>
                                <w:div w:id="1575894574">
                                  <w:marLeft w:val="0"/>
                                  <w:marRight w:val="0"/>
                                  <w:marTop w:val="0"/>
                                  <w:marBottom w:val="0"/>
                                  <w:divBdr>
                                    <w:top w:val="none" w:sz="0" w:space="0" w:color="auto"/>
                                    <w:left w:val="none" w:sz="0" w:space="0" w:color="auto"/>
                                    <w:bottom w:val="none" w:sz="0" w:space="0" w:color="auto"/>
                                    <w:right w:val="none" w:sz="0" w:space="0" w:color="auto"/>
                                  </w:divBdr>
                                  <w:divsChild>
                                    <w:div w:id="20986736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96989226">
      <w:bodyDiv w:val="1"/>
      <w:marLeft w:val="0"/>
      <w:marRight w:val="0"/>
      <w:marTop w:val="0"/>
      <w:marBottom w:val="0"/>
      <w:divBdr>
        <w:top w:val="none" w:sz="0" w:space="0" w:color="auto"/>
        <w:left w:val="none" w:sz="0" w:space="0" w:color="auto"/>
        <w:bottom w:val="none" w:sz="0" w:space="0" w:color="auto"/>
        <w:right w:val="none" w:sz="0" w:space="0" w:color="auto"/>
      </w:divBdr>
    </w:div>
    <w:div w:id="1498182087">
      <w:bodyDiv w:val="1"/>
      <w:marLeft w:val="0"/>
      <w:marRight w:val="0"/>
      <w:marTop w:val="0"/>
      <w:marBottom w:val="0"/>
      <w:divBdr>
        <w:top w:val="none" w:sz="0" w:space="0" w:color="auto"/>
        <w:left w:val="none" w:sz="0" w:space="0" w:color="auto"/>
        <w:bottom w:val="none" w:sz="0" w:space="0" w:color="auto"/>
        <w:right w:val="none" w:sz="0" w:space="0" w:color="auto"/>
      </w:divBdr>
    </w:div>
    <w:div w:id="1500342050">
      <w:bodyDiv w:val="1"/>
      <w:marLeft w:val="0"/>
      <w:marRight w:val="0"/>
      <w:marTop w:val="0"/>
      <w:marBottom w:val="0"/>
      <w:divBdr>
        <w:top w:val="none" w:sz="0" w:space="0" w:color="auto"/>
        <w:left w:val="none" w:sz="0" w:space="0" w:color="auto"/>
        <w:bottom w:val="none" w:sz="0" w:space="0" w:color="auto"/>
        <w:right w:val="none" w:sz="0" w:space="0" w:color="auto"/>
      </w:divBdr>
    </w:div>
    <w:div w:id="1505441426">
      <w:bodyDiv w:val="1"/>
      <w:marLeft w:val="0"/>
      <w:marRight w:val="0"/>
      <w:marTop w:val="0"/>
      <w:marBottom w:val="0"/>
      <w:divBdr>
        <w:top w:val="none" w:sz="0" w:space="0" w:color="auto"/>
        <w:left w:val="none" w:sz="0" w:space="0" w:color="auto"/>
        <w:bottom w:val="none" w:sz="0" w:space="0" w:color="auto"/>
        <w:right w:val="none" w:sz="0" w:space="0" w:color="auto"/>
      </w:divBdr>
      <w:divsChild>
        <w:div w:id="1289047731">
          <w:marLeft w:val="0"/>
          <w:marRight w:val="0"/>
          <w:marTop w:val="0"/>
          <w:marBottom w:val="0"/>
          <w:divBdr>
            <w:top w:val="none" w:sz="0" w:space="0" w:color="auto"/>
            <w:left w:val="none" w:sz="0" w:space="0" w:color="auto"/>
            <w:bottom w:val="none" w:sz="0" w:space="0" w:color="auto"/>
            <w:right w:val="none" w:sz="0" w:space="0" w:color="auto"/>
          </w:divBdr>
          <w:divsChild>
            <w:div w:id="345597341">
              <w:marLeft w:val="0"/>
              <w:marRight w:val="0"/>
              <w:marTop w:val="0"/>
              <w:marBottom w:val="0"/>
              <w:divBdr>
                <w:top w:val="none" w:sz="0" w:space="0" w:color="auto"/>
                <w:left w:val="none" w:sz="0" w:space="0" w:color="auto"/>
                <w:bottom w:val="none" w:sz="0" w:space="0" w:color="auto"/>
                <w:right w:val="none" w:sz="0" w:space="0" w:color="auto"/>
              </w:divBdr>
              <w:divsChild>
                <w:div w:id="421489802">
                  <w:marLeft w:val="0"/>
                  <w:marRight w:val="0"/>
                  <w:marTop w:val="0"/>
                  <w:marBottom w:val="0"/>
                  <w:divBdr>
                    <w:top w:val="none" w:sz="0" w:space="0" w:color="auto"/>
                    <w:left w:val="none" w:sz="0" w:space="0" w:color="auto"/>
                    <w:bottom w:val="none" w:sz="0" w:space="0" w:color="auto"/>
                    <w:right w:val="none" w:sz="0" w:space="0" w:color="auto"/>
                  </w:divBdr>
                  <w:divsChild>
                    <w:div w:id="15539553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05587080">
      <w:bodyDiv w:val="1"/>
      <w:marLeft w:val="0"/>
      <w:marRight w:val="0"/>
      <w:marTop w:val="0"/>
      <w:marBottom w:val="0"/>
      <w:divBdr>
        <w:top w:val="none" w:sz="0" w:space="0" w:color="auto"/>
        <w:left w:val="none" w:sz="0" w:space="0" w:color="auto"/>
        <w:bottom w:val="none" w:sz="0" w:space="0" w:color="auto"/>
        <w:right w:val="none" w:sz="0" w:space="0" w:color="auto"/>
      </w:divBdr>
    </w:div>
    <w:div w:id="1507209609">
      <w:bodyDiv w:val="1"/>
      <w:marLeft w:val="0"/>
      <w:marRight w:val="0"/>
      <w:marTop w:val="0"/>
      <w:marBottom w:val="0"/>
      <w:divBdr>
        <w:top w:val="none" w:sz="0" w:space="0" w:color="auto"/>
        <w:left w:val="none" w:sz="0" w:space="0" w:color="auto"/>
        <w:bottom w:val="none" w:sz="0" w:space="0" w:color="auto"/>
        <w:right w:val="none" w:sz="0" w:space="0" w:color="auto"/>
      </w:divBdr>
      <w:divsChild>
        <w:div w:id="1407848832">
          <w:marLeft w:val="0"/>
          <w:marRight w:val="0"/>
          <w:marTop w:val="0"/>
          <w:marBottom w:val="0"/>
          <w:divBdr>
            <w:top w:val="none" w:sz="0" w:space="0" w:color="auto"/>
            <w:left w:val="none" w:sz="0" w:space="0" w:color="auto"/>
            <w:bottom w:val="none" w:sz="0" w:space="0" w:color="auto"/>
            <w:right w:val="none" w:sz="0" w:space="0" w:color="auto"/>
          </w:divBdr>
          <w:divsChild>
            <w:div w:id="1999310658">
              <w:marLeft w:val="0"/>
              <w:marRight w:val="0"/>
              <w:marTop w:val="0"/>
              <w:marBottom w:val="0"/>
              <w:divBdr>
                <w:top w:val="none" w:sz="0" w:space="0" w:color="auto"/>
                <w:left w:val="none" w:sz="0" w:space="0" w:color="auto"/>
                <w:bottom w:val="none" w:sz="0" w:space="0" w:color="auto"/>
                <w:right w:val="none" w:sz="0" w:space="0" w:color="auto"/>
              </w:divBdr>
              <w:divsChild>
                <w:div w:id="501237778">
                  <w:marLeft w:val="0"/>
                  <w:marRight w:val="0"/>
                  <w:marTop w:val="0"/>
                  <w:marBottom w:val="0"/>
                  <w:divBdr>
                    <w:top w:val="none" w:sz="0" w:space="0" w:color="auto"/>
                    <w:left w:val="none" w:sz="0" w:space="0" w:color="auto"/>
                    <w:bottom w:val="none" w:sz="0" w:space="0" w:color="auto"/>
                    <w:right w:val="none" w:sz="0" w:space="0" w:color="auto"/>
                  </w:divBdr>
                  <w:divsChild>
                    <w:div w:id="612784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07668549">
      <w:bodyDiv w:val="1"/>
      <w:marLeft w:val="0"/>
      <w:marRight w:val="0"/>
      <w:marTop w:val="0"/>
      <w:marBottom w:val="0"/>
      <w:divBdr>
        <w:top w:val="none" w:sz="0" w:space="0" w:color="auto"/>
        <w:left w:val="none" w:sz="0" w:space="0" w:color="auto"/>
        <w:bottom w:val="none" w:sz="0" w:space="0" w:color="auto"/>
        <w:right w:val="none" w:sz="0" w:space="0" w:color="auto"/>
      </w:divBdr>
      <w:divsChild>
        <w:div w:id="1390807587">
          <w:marLeft w:val="0"/>
          <w:marRight w:val="0"/>
          <w:marTop w:val="0"/>
          <w:marBottom w:val="0"/>
          <w:divBdr>
            <w:top w:val="none" w:sz="0" w:space="0" w:color="auto"/>
            <w:left w:val="none" w:sz="0" w:space="0" w:color="auto"/>
            <w:bottom w:val="none" w:sz="0" w:space="0" w:color="auto"/>
            <w:right w:val="none" w:sz="0" w:space="0" w:color="auto"/>
          </w:divBdr>
          <w:divsChild>
            <w:div w:id="145364909">
              <w:marLeft w:val="0"/>
              <w:marRight w:val="0"/>
              <w:marTop w:val="0"/>
              <w:marBottom w:val="0"/>
              <w:divBdr>
                <w:top w:val="none" w:sz="0" w:space="0" w:color="auto"/>
                <w:left w:val="none" w:sz="0" w:space="0" w:color="auto"/>
                <w:bottom w:val="none" w:sz="0" w:space="0" w:color="auto"/>
                <w:right w:val="none" w:sz="0" w:space="0" w:color="auto"/>
              </w:divBdr>
              <w:divsChild>
                <w:div w:id="297539436">
                  <w:marLeft w:val="0"/>
                  <w:marRight w:val="0"/>
                  <w:marTop w:val="0"/>
                  <w:marBottom w:val="0"/>
                  <w:divBdr>
                    <w:top w:val="none" w:sz="0" w:space="0" w:color="auto"/>
                    <w:left w:val="none" w:sz="0" w:space="0" w:color="auto"/>
                    <w:bottom w:val="none" w:sz="0" w:space="0" w:color="auto"/>
                    <w:right w:val="none" w:sz="0" w:space="0" w:color="auto"/>
                  </w:divBdr>
                </w:div>
                <w:div w:id="222059209">
                  <w:marLeft w:val="0"/>
                  <w:marRight w:val="0"/>
                  <w:marTop w:val="0"/>
                  <w:marBottom w:val="0"/>
                  <w:divBdr>
                    <w:top w:val="none" w:sz="0" w:space="0" w:color="auto"/>
                    <w:left w:val="none" w:sz="0" w:space="0" w:color="auto"/>
                    <w:bottom w:val="none" w:sz="0" w:space="0" w:color="auto"/>
                    <w:right w:val="none" w:sz="0" w:space="0" w:color="auto"/>
                  </w:divBdr>
                </w:div>
                <w:div w:id="1420758898">
                  <w:marLeft w:val="0"/>
                  <w:marRight w:val="0"/>
                  <w:marTop w:val="0"/>
                  <w:marBottom w:val="0"/>
                  <w:divBdr>
                    <w:top w:val="none" w:sz="0" w:space="0" w:color="auto"/>
                    <w:left w:val="none" w:sz="0" w:space="0" w:color="auto"/>
                    <w:bottom w:val="none" w:sz="0" w:space="0" w:color="auto"/>
                    <w:right w:val="none" w:sz="0" w:space="0" w:color="auto"/>
                  </w:divBdr>
                  <w:divsChild>
                    <w:div w:id="275135591">
                      <w:marLeft w:val="0"/>
                      <w:marRight w:val="0"/>
                      <w:marTop w:val="0"/>
                      <w:marBottom w:val="0"/>
                      <w:divBdr>
                        <w:top w:val="none" w:sz="0" w:space="0" w:color="auto"/>
                        <w:left w:val="none" w:sz="0" w:space="0" w:color="auto"/>
                        <w:bottom w:val="none" w:sz="0" w:space="0" w:color="auto"/>
                        <w:right w:val="none" w:sz="0" w:space="0" w:color="auto"/>
                      </w:divBdr>
                      <w:divsChild>
                        <w:div w:id="66852987">
                          <w:marLeft w:val="0"/>
                          <w:marRight w:val="0"/>
                          <w:marTop w:val="0"/>
                          <w:marBottom w:val="0"/>
                          <w:divBdr>
                            <w:top w:val="none" w:sz="0" w:space="0" w:color="auto"/>
                            <w:left w:val="none" w:sz="0" w:space="0" w:color="auto"/>
                            <w:bottom w:val="none" w:sz="0" w:space="0" w:color="auto"/>
                            <w:right w:val="none" w:sz="0" w:space="0" w:color="auto"/>
                          </w:divBdr>
                          <w:divsChild>
                            <w:div w:id="9994255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08059545">
      <w:bodyDiv w:val="1"/>
      <w:marLeft w:val="0"/>
      <w:marRight w:val="0"/>
      <w:marTop w:val="0"/>
      <w:marBottom w:val="0"/>
      <w:divBdr>
        <w:top w:val="none" w:sz="0" w:space="0" w:color="auto"/>
        <w:left w:val="none" w:sz="0" w:space="0" w:color="auto"/>
        <w:bottom w:val="none" w:sz="0" w:space="0" w:color="auto"/>
        <w:right w:val="none" w:sz="0" w:space="0" w:color="auto"/>
      </w:divBdr>
    </w:div>
    <w:div w:id="1508640111">
      <w:bodyDiv w:val="1"/>
      <w:marLeft w:val="0"/>
      <w:marRight w:val="0"/>
      <w:marTop w:val="0"/>
      <w:marBottom w:val="0"/>
      <w:divBdr>
        <w:top w:val="none" w:sz="0" w:space="0" w:color="auto"/>
        <w:left w:val="none" w:sz="0" w:space="0" w:color="auto"/>
        <w:bottom w:val="none" w:sz="0" w:space="0" w:color="auto"/>
        <w:right w:val="none" w:sz="0" w:space="0" w:color="auto"/>
      </w:divBdr>
      <w:divsChild>
        <w:div w:id="852721372">
          <w:marLeft w:val="0"/>
          <w:marRight w:val="0"/>
          <w:marTop w:val="0"/>
          <w:marBottom w:val="0"/>
          <w:divBdr>
            <w:top w:val="none" w:sz="0" w:space="0" w:color="auto"/>
            <w:left w:val="none" w:sz="0" w:space="0" w:color="auto"/>
            <w:bottom w:val="none" w:sz="0" w:space="0" w:color="auto"/>
            <w:right w:val="none" w:sz="0" w:space="0" w:color="auto"/>
          </w:divBdr>
        </w:div>
      </w:divsChild>
    </w:div>
    <w:div w:id="1508786349">
      <w:bodyDiv w:val="1"/>
      <w:marLeft w:val="0"/>
      <w:marRight w:val="0"/>
      <w:marTop w:val="0"/>
      <w:marBottom w:val="0"/>
      <w:divBdr>
        <w:top w:val="none" w:sz="0" w:space="0" w:color="auto"/>
        <w:left w:val="none" w:sz="0" w:space="0" w:color="auto"/>
        <w:bottom w:val="none" w:sz="0" w:space="0" w:color="auto"/>
        <w:right w:val="none" w:sz="0" w:space="0" w:color="auto"/>
      </w:divBdr>
    </w:div>
    <w:div w:id="1513832613">
      <w:bodyDiv w:val="1"/>
      <w:marLeft w:val="0"/>
      <w:marRight w:val="0"/>
      <w:marTop w:val="0"/>
      <w:marBottom w:val="0"/>
      <w:divBdr>
        <w:top w:val="none" w:sz="0" w:space="0" w:color="auto"/>
        <w:left w:val="none" w:sz="0" w:space="0" w:color="auto"/>
        <w:bottom w:val="none" w:sz="0" w:space="0" w:color="auto"/>
        <w:right w:val="none" w:sz="0" w:space="0" w:color="auto"/>
      </w:divBdr>
      <w:divsChild>
        <w:div w:id="1126504572">
          <w:marLeft w:val="-4383"/>
          <w:marRight w:val="-4383"/>
          <w:marTop w:val="0"/>
          <w:marBottom w:val="0"/>
          <w:divBdr>
            <w:top w:val="none" w:sz="0" w:space="0" w:color="auto"/>
            <w:left w:val="none" w:sz="0" w:space="0" w:color="auto"/>
            <w:bottom w:val="none" w:sz="0" w:space="0" w:color="auto"/>
            <w:right w:val="none" w:sz="0" w:space="0" w:color="auto"/>
          </w:divBdr>
          <w:divsChild>
            <w:div w:id="1393385540">
              <w:marLeft w:val="0"/>
              <w:marRight w:val="0"/>
              <w:marTop w:val="0"/>
              <w:marBottom w:val="0"/>
              <w:divBdr>
                <w:top w:val="none" w:sz="0" w:space="0" w:color="FFFFFF"/>
                <w:left w:val="none" w:sz="0" w:space="0" w:color="FFFFFF"/>
                <w:bottom w:val="none" w:sz="0" w:space="0" w:color="FFFFFF"/>
                <w:right w:val="none" w:sz="0" w:space="0" w:color="FFFFFF"/>
              </w:divBdr>
              <w:divsChild>
                <w:div w:id="1995717928">
                  <w:marLeft w:val="0"/>
                  <w:marRight w:val="0"/>
                  <w:marTop w:val="0"/>
                  <w:marBottom w:val="0"/>
                  <w:divBdr>
                    <w:top w:val="none" w:sz="0" w:space="0" w:color="auto"/>
                    <w:left w:val="none" w:sz="0" w:space="0" w:color="auto"/>
                    <w:bottom w:val="none" w:sz="0" w:space="0" w:color="auto"/>
                    <w:right w:val="none" w:sz="0" w:space="0" w:color="auto"/>
                  </w:divBdr>
                  <w:divsChild>
                    <w:div w:id="895048984">
                      <w:marLeft w:val="0"/>
                      <w:marRight w:val="0"/>
                      <w:marTop w:val="0"/>
                      <w:marBottom w:val="0"/>
                      <w:divBdr>
                        <w:top w:val="none" w:sz="0" w:space="0" w:color="auto"/>
                        <w:left w:val="none" w:sz="0" w:space="0" w:color="auto"/>
                        <w:bottom w:val="none" w:sz="0" w:space="0" w:color="auto"/>
                        <w:right w:val="none" w:sz="0" w:space="0" w:color="auto"/>
                      </w:divBdr>
                      <w:divsChild>
                        <w:div w:id="351416491">
                          <w:marLeft w:val="0"/>
                          <w:marRight w:val="0"/>
                          <w:marTop w:val="0"/>
                          <w:marBottom w:val="0"/>
                          <w:divBdr>
                            <w:top w:val="none" w:sz="0" w:space="0" w:color="FFFFFF"/>
                            <w:left w:val="none" w:sz="0" w:space="0" w:color="FFFFFF"/>
                            <w:bottom w:val="none" w:sz="0" w:space="0" w:color="FFFFFF"/>
                            <w:right w:val="none" w:sz="0" w:space="0" w:color="FFFFFF"/>
                          </w:divBdr>
                          <w:divsChild>
                            <w:div w:id="642198268">
                              <w:marLeft w:val="3005"/>
                              <w:marRight w:val="0"/>
                              <w:marTop w:val="0"/>
                              <w:marBottom w:val="0"/>
                              <w:divBdr>
                                <w:top w:val="none" w:sz="0" w:space="0" w:color="auto"/>
                                <w:left w:val="none" w:sz="0" w:space="0" w:color="auto"/>
                                <w:bottom w:val="none" w:sz="0" w:space="0" w:color="auto"/>
                                <w:right w:val="none" w:sz="0" w:space="0" w:color="auto"/>
                              </w:divBdr>
                              <w:divsChild>
                                <w:div w:id="1295604743">
                                  <w:marLeft w:val="0"/>
                                  <w:marRight w:val="0"/>
                                  <w:marTop w:val="0"/>
                                  <w:marBottom w:val="0"/>
                                  <w:divBdr>
                                    <w:top w:val="none" w:sz="0" w:space="0" w:color="auto"/>
                                    <w:left w:val="none" w:sz="0" w:space="0" w:color="auto"/>
                                    <w:bottom w:val="none" w:sz="0" w:space="0" w:color="auto"/>
                                    <w:right w:val="none" w:sz="0" w:space="0" w:color="auto"/>
                                  </w:divBdr>
                                  <w:divsChild>
                                    <w:div w:id="112211010">
                                      <w:marLeft w:val="0"/>
                                      <w:marRight w:val="0"/>
                                      <w:marTop w:val="0"/>
                                      <w:marBottom w:val="0"/>
                                      <w:divBdr>
                                        <w:top w:val="none" w:sz="0" w:space="0" w:color="auto"/>
                                        <w:left w:val="none" w:sz="0" w:space="0" w:color="auto"/>
                                        <w:bottom w:val="none" w:sz="0" w:space="0" w:color="auto"/>
                                        <w:right w:val="none" w:sz="0" w:space="0" w:color="auto"/>
                                      </w:divBdr>
                                      <w:divsChild>
                                        <w:div w:id="267127462">
                                          <w:marLeft w:val="0"/>
                                          <w:marRight w:val="0"/>
                                          <w:marTop w:val="0"/>
                                          <w:marBottom w:val="0"/>
                                          <w:divBdr>
                                            <w:top w:val="none" w:sz="0" w:space="0" w:color="auto"/>
                                            <w:left w:val="none" w:sz="0" w:space="0" w:color="auto"/>
                                            <w:bottom w:val="none" w:sz="0" w:space="0" w:color="auto"/>
                                            <w:right w:val="none" w:sz="0" w:space="0" w:color="auto"/>
                                          </w:divBdr>
                                          <w:divsChild>
                                            <w:div w:id="1966767076">
                                              <w:marLeft w:val="0"/>
                                              <w:marRight w:val="0"/>
                                              <w:marTop w:val="0"/>
                                              <w:marBottom w:val="0"/>
                                              <w:divBdr>
                                                <w:top w:val="none" w:sz="0" w:space="0" w:color="auto"/>
                                                <w:left w:val="none" w:sz="0" w:space="0" w:color="auto"/>
                                                <w:bottom w:val="none" w:sz="0" w:space="0" w:color="auto"/>
                                                <w:right w:val="none" w:sz="0" w:space="0" w:color="auto"/>
                                              </w:divBdr>
                                              <w:divsChild>
                                                <w:div w:id="459804216">
                                                  <w:marLeft w:val="0"/>
                                                  <w:marRight w:val="0"/>
                                                  <w:marTop w:val="0"/>
                                                  <w:marBottom w:val="0"/>
                                                  <w:divBdr>
                                                    <w:top w:val="none" w:sz="0" w:space="0" w:color="auto"/>
                                                    <w:left w:val="none" w:sz="0" w:space="0" w:color="auto"/>
                                                    <w:bottom w:val="none" w:sz="0" w:space="0" w:color="auto"/>
                                                    <w:right w:val="none" w:sz="0" w:space="0" w:color="auto"/>
                                                  </w:divBdr>
                                                  <w:divsChild>
                                                    <w:div w:id="289748079">
                                                      <w:marLeft w:val="0"/>
                                                      <w:marRight w:val="0"/>
                                                      <w:marTop w:val="0"/>
                                                      <w:marBottom w:val="0"/>
                                                      <w:divBdr>
                                                        <w:top w:val="none" w:sz="0" w:space="0" w:color="auto"/>
                                                        <w:left w:val="none" w:sz="0" w:space="0" w:color="auto"/>
                                                        <w:bottom w:val="none" w:sz="0" w:space="0" w:color="auto"/>
                                                        <w:right w:val="none" w:sz="0" w:space="0" w:color="auto"/>
                                                      </w:divBdr>
                                                      <w:divsChild>
                                                        <w:div w:id="709111705">
                                                          <w:marLeft w:val="63"/>
                                                          <w:marRight w:val="0"/>
                                                          <w:marTop w:val="563"/>
                                                          <w:marBottom w:val="0"/>
                                                          <w:divBdr>
                                                            <w:top w:val="none" w:sz="0" w:space="0" w:color="auto"/>
                                                            <w:left w:val="none" w:sz="0" w:space="0" w:color="auto"/>
                                                            <w:bottom w:val="none" w:sz="0" w:space="0" w:color="auto"/>
                                                            <w:right w:val="none" w:sz="0" w:space="0" w:color="auto"/>
                                                          </w:divBdr>
                                                          <w:divsChild>
                                                            <w:div w:id="1026325841">
                                                              <w:marLeft w:val="0"/>
                                                              <w:marRight w:val="0"/>
                                                              <w:marTop w:val="0"/>
                                                              <w:marBottom w:val="0"/>
                                                              <w:divBdr>
                                                                <w:top w:val="none" w:sz="0" w:space="0" w:color="auto"/>
                                                                <w:left w:val="none" w:sz="0" w:space="0" w:color="auto"/>
                                                                <w:bottom w:val="none" w:sz="0" w:space="0" w:color="auto"/>
                                                                <w:right w:val="none" w:sz="0" w:space="0" w:color="auto"/>
                                                              </w:divBdr>
                                                              <w:divsChild>
                                                                <w:div w:id="1222327131">
                                                                  <w:marLeft w:val="0"/>
                                                                  <w:marRight w:val="0"/>
                                                                  <w:marTop w:val="0"/>
                                                                  <w:marBottom w:val="180"/>
                                                                  <w:divBdr>
                                                                    <w:top w:val="none" w:sz="0" w:space="0" w:color="auto"/>
                                                                    <w:left w:val="none" w:sz="0" w:space="0" w:color="auto"/>
                                                                    <w:bottom w:val="none" w:sz="0" w:space="0" w:color="auto"/>
                                                                    <w:right w:val="none" w:sz="0" w:space="0" w:color="auto"/>
                                                                  </w:divBdr>
                                                                  <w:divsChild>
                                                                    <w:div w:id="34547588">
                                                                      <w:marLeft w:val="0"/>
                                                                      <w:marRight w:val="0"/>
                                                                      <w:marTop w:val="0"/>
                                                                      <w:marBottom w:val="0"/>
                                                                      <w:divBdr>
                                                                        <w:top w:val="none" w:sz="0" w:space="0" w:color="auto"/>
                                                                        <w:left w:val="none" w:sz="0" w:space="0" w:color="auto"/>
                                                                        <w:bottom w:val="none" w:sz="0" w:space="0" w:color="auto"/>
                                                                        <w:right w:val="none" w:sz="0" w:space="0" w:color="auto"/>
                                                                      </w:divBdr>
                                                                    </w:div>
                                                                    <w:div w:id="53164525">
                                                                      <w:marLeft w:val="0"/>
                                                                      <w:marRight w:val="0"/>
                                                                      <w:marTop w:val="0"/>
                                                                      <w:marBottom w:val="0"/>
                                                                      <w:divBdr>
                                                                        <w:top w:val="none" w:sz="0" w:space="0" w:color="auto"/>
                                                                        <w:left w:val="none" w:sz="0" w:space="0" w:color="auto"/>
                                                                        <w:bottom w:val="none" w:sz="0" w:space="0" w:color="auto"/>
                                                                        <w:right w:val="none" w:sz="0" w:space="0" w:color="auto"/>
                                                                      </w:divBdr>
                                                                    </w:div>
                                                                    <w:div w:id="133109329">
                                                                      <w:marLeft w:val="0"/>
                                                                      <w:marRight w:val="0"/>
                                                                      <w:marTop w:val="0"/>
                                                                      <w:marBottom w:val="0"/>
                                                                      <w:divBdr>
                                                                        <w:top w:val="none" w:sz="0" w:space="0" w:color="auto"/>
                                                                        <w:left w:val="none" w:sz="0" w:space="0" w:color="auto"/>
                                                                        <w:bottom w:val="none" w:sz="0" w:space="0" w:color="auto"/>
                                                                        <w:right w:val="none" w:sz="0" w:space="0" w:color="auto"/>
                                                                      </w:divBdr>
                                                                    </w:div>
                                                                    <w:div w:id="188177279">
                                                                      <w:marLeft w:val="0"/>
                                                                      <w:marRight w:val="0"/>
                                                                      <w:marTop w:val="0"/>
                                                                      <w:marBottom w:val="0"/>
                                                                      <w:divBdr>
                                                                        <w:top w:val="none" w:sz="0" w:space="0" w:color="auto"/>
                                                                        <w:left w:val="none" w:sz="0" w:space="0" w:color="auto"/>
                                                                        <w:bottom w:val="none" w:sz="0" w:space="0" w:color="auto"/>
                                                                        <w:right w:val="none" w:sz="0" w:space="0" w:color="auto"/>
                                                                      </w:divBdr>
                                                                    </w:div>
                                                                    <w:div w:id="252668264">
                                                                      <w:marLeft w:val="0"/>
                                                                      <w:marRight w:val="0"/>
                                                                      <w:marTop w:val="0"/>
                                                                      <w:marBottom w:val="0"/>
                                                                      <w:divBdr>
                                                                        <w:top w:val="none" w:sz="0" w:space="0" w:color="auto"/>
                                                                        <w:left w:val="none" w:sz="0" w:space="0" w:color="auto"/>
                                                                        <w:bottom w:val="none" w:sz="0" w:space="0" w:color="auto"/>
                                                                        <w:right w:val="none" w:sz="0" w:space="0" w:color="auto"/>
                                                                      </w:divBdr>
                                                                    </w:div>
                                                                    <w:div w:id="323435297">
                                                                      <w:marLeft w:val="0"/>
                                                                      <w:marRight w:val="0"/>
                                                                      <w:marTop w:val="0"/>
                                                                      <w:marBottom w:val="0"/>
                                                                      <w:divBdr>
                                                                        <w:top w:val="none" w:sz="0" w:space="0" w:color="auto"/>
                                                                        <w:left w:val="none" w:sz="0" w:space="0" w:color="auto"/>
                                                                        <w:bottom w:val="none" w:sz="0" w:space="0" w:color="auto"/>
                                                                        <w:right w:val="none" w:sz="0" w:space="0" w:color="auto"/>
                                                                      </w:divBdr>
                                                                    </w:div>
                                                                    <w:div w:id="343023190">
                                                                      <w:marLeft w:val="0"/>
                                                                      <w:marRight w:val="0"/>
                                                                      <w:marTop w:val="0"/>
                                                                      <w:marBottom w:val="0"/>
                                                                      <w:divBdr>
                                                                        <w:top w:val="none" w:sz="0" w:space="0" w:color="auto"/>
                                                                        <w:left w:val="none" w:sz="0" w:space="0" w:color="auto"/>
                                                                        <w:bottom w:val="none" w:sz="0" w:space="0" w:color="auto"/>
                                                                        <w:right w:val="none" w:sz="0" w:space="0" w:color="auto"/>
                                                                      </w:divBdr>
                                                                    </w:div>
                                                                    <w:div w:id="423845337">
                                                                      <w:marLeft w:val="0"/>
                                                                      <w:marRight w:val="0"/>
                                                                      <w:marTop w:val="0"/>
                                                                      <w:marBottom w:val="0"/>
                                                                      <w:divBdr>
                                                                        <w:top w:val="none" w:sz="0" w:space="0" w:color="auto"/>
                                                                        <w:left w:val="none" w:sz="0" w:space="0" w:color="auto"/>
                                                                        <w:bottom w:val="none" w:sz="0" w:space="0" w:color="auto"/>
                                                                        <w:right w:val="none" w:sz="0" w:space="0" w:color="auto"/>
                                                                      </w:divBdr>
                                                                    </w:div>
                                                                    <w:div w:id="582181475">
                                                                      <w:marLeft w:val="0"/>
                                                                      <w:marRight w:val="0"/>
                                                                      <w:marTop w:val="0"/>
                                                                      <w:marBottom w:val="0"/>
                                                                      <w:divBdr>
                                                                        <w:top w:val="none" w:sz="0" w:space="0" w:color="auto"/>
                                                                        <w:left w:val="none" w:sz="0" w:space="0" w:color="auto"/>
                                                                        <w:bottom w:val="none" w:sz="0" w:space="0" w:color="auto"/>
                                                                        <w:right w:val="none" w:sz="0" w:space="0" w:color="auto"/>
                                                                      </w:divBdr>
                                                                    </w:div>
                                                                    <w:div w:id="595749941">
                                                                      <w:marLeft w:val="0"/>
                                                                      <w:marRight w:val="0"/>
                                                                      <w:marTop w:val="0"/>
                                                                      <w:marBottom w:val="0"/>
                                                                      <w:divBdr>
                                                                        <w:top w:val="none" w:sz="0" w:space="0" w:color="auto"/>
                                                                        <w:left w:val="none" w:sz="0" w:space="0" w:color="auto"/>
                                                                        <w:bottom w:val="none" w:sz="0" w:space="0" w:color="auto"/>
                                                                        <w:right w:val="none" w:sz="0" w:space="0" w:color="auto"/>
                                                                      </w:divBdr>
                                                                    </w:div>
                                                                    <w:div w:id="607275310">
                                                                      <w:marLeft w:val="0"/>
                                                                      <w:marRight w:val="0"/>
                                                                      <w:marTop w:val="0"/>
                                                                      <w:marBottom w:val="0"/>
                                                                      <w:divBdr>
                                                                        <w:top w:val="none" w:sz="0" w:space="0" w:color="auto"/>
                                                                        <w:left w:val="none" w:sz="0" w:space="0" w:color="auto"/>
                                                                        <w:bottom w:val="none" w:sz="0" w:space="0" w:color="auto"/>
                                                                        <w:right w:val="none" w:sz="0" w:space="0" w:color="auto"/>
                                                                      </w:divBdr>
                                                                    </w:div>
                                                                    <w:div w:id="912010738">
                                                                      <w:marLeft w:val="0"/>
                                                                      <w:marRight w:val="0"/>
                                                                      <w:marTop w:val="0"/>
                                                                      <w:marBottom w:val="0"/>
                                                                      <w:divBdr>
                                                                        <w:top w:val="none" w:sz="0" w:space="0" w:color="auto"/>
                                                                        <w:left w:val="none" w:sz="0" w:space="0" w:color="auto"/>
                                                                        <w:bottom w:val="none" w:sz="0" w:space="0" w:color="auto"/>
                                                                        <w:right w:val="none" w:sz="0" w:space="0" w:color="auto"/>
                                                                      </w:divBdr>
                                                                    </w:div>
                                                                    <w:div w:id="1021323503">
                                                                      <w:marLeft w:val="0"/>
                                                                      <w:marRight w:val="0"/>
                                                                      <w:marTop w:val="0"/>
                                                                      <w:marBottom w:val="0"/>
                                                                      <w:divBdr>
                                                                        <w:top w:val="none" w:sz="0" w:space="0" w:color="auto"/>
                                                                        <w:left w:val="none" w:sz="0" w:space="0" w:color="auto"/>
                                                                        <w:bottom w:val="none" w:sz="0" w:space="0" w:color="auto"/>
                                                                        <w:right w:val="none" w:sz="0" w:space="0" w:color="auto"/>
                                                                      </w:divBdr>
                                                                    </w:div>
                                                                    <w:div w:id="1056441169">
                                                                      <w:marLeft w:val="0"/>
                                                                      <w:marRight w:val="0"/>
                                                                      <w:marTop w:val="0"/>
                                                                      <w:marBottom w:val="0"/>
                                                                      <w:divBdr>
                                                                        <w:top w:val="none" w:sz="0" w:space="0" w:color="auto"/>
                                                                        <w:left w:val="none" w:sz="0" w:space="0" w:color="auto"/>
                                                                        <w:bottom w:val="none" w:sz="0" w:space="0" w:color="auto"/>
                                                                        <w:right w:val="none" w:sz="0" w:space="0" w:color="auto"/>
                                                                      </w:divBdr>
                                                                    </w:div>
                                                                    <w:div w:id="1125192744">
                                                                      <w:marLeft w:val="0"/>
                                                                      <w:marRight w:val="0"/>
                                                                      <w:marTop w:val="0"/>
                                                                      <w:marBottom w:val="0"/>
                                                                      <w:divBdr>
                                                                        <w:top w:val="none" w:sz="0" w:space="0" w:color="auto"/>
                                                                        <w:left w:val="none" w:sz="0" w:space="0" w:color="auto"/>
                                                                        <w:bottom w:val="none" w:sz="0" w:space="0" w:color="auto"/>
                                                                        <w:right w:val="none" w:sz="0" w:space="0" w:color="auto"/>
                                                                      </w:divBdr>
                                                                    </w:div>
                                                                    <w:div w:id="1210386093">
                                                                      <w:marLeft w:val="0"/>
                                                                      <w:marRight w:val="0"/>
                                                                      <w:marTop w:val="0"/>
                                                                      <w:marBottom w:val="0"/>
                                                                      <w:divBdr>
                                                                        <w:top w:val="none" w:sz="0" w:space="0" w:color="auto"/>
                                                                        <w:left w:val="none" w:sz="0" w:space="0" w:color="auto"/>
                                                                        <w:bottom w:val="none" w:sz="0" w:space="0" w:color="auto"/>
                                                                        <w:right w:val="none" w:sz="0" w:space="0" w:color="auto"/>
                                                                      </w:divBdr>
                                                                    </w:div>
                                                                    <w:div w:id="1237783395">
                                                                      <w:marLeft w:val="0"/>
                                                                      <w:marRight w:val="0"/>
                                                                      <w:marTop w:val="0"/>
                                                                      <w:marBottom w:val="0"/>
                                                                      <w:divBdr>
                                                                        <w:top w:val="none" w:sz="0" w:space="0" w:color="auto"/>
                                                                        <w:left w:val="none" w:sz="0" w:space="0" w:color="auto"/>
                                                                        <w:bottom w:val="none" w:sz="0" w:space="0" w:color="auto"/>
                                                                        <w:right w:val="none" w:sz="0" w:space="0" w:color="auto"/>
                                                                      </w:divBdr>
                                                                    </w:div>
                                                                    <w:div w:id="1364474117">
                                                                      <w:marLeft w:val="0"/>
                                                                      <w:marRight w:val="0"/>
                                                                      <w:marTop w:val="0"/>
                                                                      <w:marBottom w:val="0"/>
                                                                      <w:divBdr>
                                                                        <w:top w:val="none" w:sz="0" w:space="0" w:color="auto"/>
                                                                        <w:left w:val="none" w:sz="0" w:space="0" w:color="auto"/>
                                                                        <w:bottom w:val="none" w:sz="0" w:space="0" w:color="auto"/>
                                                                        <w:right w:val="none" w:sz="0" w:space="0" w:color="auto"/>
                                                                      </w:divBdr>
                                                                    </w:div>
                                                                    <w:div w:id="1379551823">
                                                                      <w:marLeft w:val="0"/>
                                                                      <w:marRight w:val="0"/>
                                                                      <w:marTop w:val="0"/>
                                                                      <w:marBottom w:val="0"/>
                                                                      <w:divBdr>
                                                                        <w:top w:val="none" w:sz="0" w:space="0" w:color="auto"/>
                                                                        <w:left w:val="none" w:sz="0" w:space="0" w:color="auto"/>
                                                                        <w:bottom w:val="none" w:sz="0" w:space="0" w:color="auto"/>
                                                                        <w:right w:val="none" w:sz="0" w:space="0" w:color="auto"/>
                                                                      </w:divBdr>
                                                                    </w:div>
                                                                    <w:div w:id="1396708918">
                                                                      <w:marLeft w:val="0"/>
                                                                      <w:marRight w:val="0"/>
                                                                      <w:marTop w:val="0"/>
                                                                      <w:marBottom w:val="0"/>
                                                                      <w:divBdr>
                                                                        <w:top w:val="none" w:sz="0" w:space="0" w:color="auto"/>
                                                                        <w:left w:val="none" w:sz="0" w:space="0" w:color="auto"/>
                                                                        <w:bottom w:val="none" w:sz="0" w:space="0" w:color="auto"/>
                                                                        <w:right w:val="none" w:sz="0" w:space="0" w:color="auto"/>
                                                                      </w:divBdr>
                                                                    </w:div>
                                                                    <w:div w:id="1409226689">
                                                                      <w:marLeft w:val="0"/>
                                                                      <w:marRight w:val="0"/>
                                                                      <w:marTop w:val="0"/>
                                                                      <w:marBottom w:val="0"/>
                                                                      <w:divBdr>
                                                                        <w:top w:val="none" w:sz="0" w:space="0" w:color="auto"/>
                                                                        <w:left w:val="none" w:sz="0" w:space="0" w:color="auto"/>
                                                                        <w:bottom w:val="none" w:sz="0" w:space="0" w:color="auto"/>
                                                                        <w:right w:val="none" w:sz="0" w:space="0" w:color="auto"/>
                                                                      </w:divBdr>
                                                                    </w:div>
                                                                    <w:div w:id="1450510374">
                                                                      <w:marLeft w:val="0"/>
                                                                      <w:marRight w:val="0"/>
                                                                      <w:marTop w:val="0"/>
                                                                      <w:marBottom w:val="0"/>
                                                                      <w:divBdr>
                                                                        <w:top w:val="none" w:sz="0" w:space="0" w:color="auto"/>
                                                                        <w:left w:val="none" w:sz="0" w:space="0" w:color="auto"/>
                                                                        <w:bottom w:val="none" w:sz="0" w:space="0" w:color="auto"/>
                                                                        <w:right w:val="none" w:sz="0" w:space="0" w:color="auto"/>
                                                                      </w:divBdr>
                                                                    </w:div>
                                                                    <w:div w:id="1474178130">
                                                                      <w:marLeft w:val="0"/>
                                                                      <w:marRight w:val="0"/>
                                                                      <w:marTop w:val="0"/>
                                                                      <w:marBottom w:val="0"/>
                                                                      <w:divBdr>
                                                                        <w:top w:val="none" w:sz="0" w:space="0" w:color="auto"/>
                                                                        <w:left w:val="none" w:sz="0" w:space="0" w:color="auto"/>
                                                                        <w:bottom w:val="none" w:sz="0" w:space="0" w:color="auto"/>
                                                                        <w:right w:val="none" w:sz="0" w:space="0" w:color="auto"/>
                                                                      </w:divBdr>
                                                                    </w:div>
                                                                    <w:div w:id="1555241023">
                                                                      <w:marLeft w:val="0"/>
                                                                      <w:marRight w:val="0"/>
                                                                      <w:marTop w:val="0"/>
                                                                      <w:marBottom w:val="0"/>
                                                                      <w:divBdr>
                                                                        <w:top w:val="none" w:sz="0" w:space="0" w:color="auto"/>
                                                                        <w:left w:val="none" w:sz="0" w:space="0" w:color="auto"/>
                                                                        <w:bottom w:val="none" w:sz="0" w:space="0" w:color="auto"/>
                                                                        <w:right w:val="none" w:sz="0" w:space="0" w:color="auto"/>
                                                                      </w:divBdr>
                                                                    </w:div>
                                                                    <w:div w:id="1585648649">
                                                                      <w:marLeft w:val="0"/>
                                                                      <w:marRight w:val="0"/>
                                                                      <w:marTop w:val="0"/>
                                                                      <w:marBottom w:val="0"/>
                                                                      <w:divBdr>
                                                                        <w:top w:val="none" w:sz="0" w:space="0" w:color="auto"/>
                                                                        <w:left w:val="none" w:sz="0" w:space="0" w:color="auto"/>
                                                                        <w:bottom w:val="none" w:sz="0" w:space="0" w:color="auto"/>
                                                                        <w:right w:val="none" w:sz="0" w:space="0" w:color="auto"/>
                                                                      </w:divBdr>
                                                                    </w:div>
                                                                    <w:div w:id="1596667346">
                                                                      <w:marLeft w:val="0"/>
                                                                      <w:marRight w:val="0"/>
                                                                      <w:marTop w:val="0"/>
                                                                      <w:marBottom w:val="0"/>
                                                                      <w:divBdr>
                                                                        <w:top w:val="none" w:sz="0" w:space="0" w:color="auto"/>
                                                                        <w:left w:val="none" w:sz="0" w:space="0" w:color="auto"/>
                                                                        <w:bottom w:val="none" w:sz="0" w:space="0" w:color="auto"/>
                                                                        <w:right w:val="none" w:sz="0" w:space="0" w:color="auto"/>
                                                                      </w:divBdr>
                                                                    </w:div>
                                                                    <w:div w:id="1645039060">
                                                                      <w:marLeft w:val="0"/>
                                                                      <w:marRight w:val="0"/>
                                                                      <w:marTop w:val="0"/>
                                                                      <w:marBottom w:val="0"/>
                                                                      <w:divBdr>
                                                                        <w:top w:val="none" w:sz="0" w:space="0" w:color="auto"/>
                                                                        <w:left w:val="none" w:sz="0" w:space="0" w:color="auto"/>
                                                                        <w:bottom w:val="none" w:sz="0" w:space="0" w:color="auto"/>
                                                                        <w:right w:val="none" w:sz="0" w:space="0" w:color="auto"/>
                                                                      </w:divBdr>
                                                                    </w:div>
                                                                    <w:div w:id="1654677524">
                                                                      <w:marLeft w:val="0"/>
                                                                      <w:marRight w:val="0"/>
                                                                      <w:marTop w:val="0"/>
                                                                      <w:marBottom w:val="0"/>
                                                                      <w:divBdr>
                                                                        <w:top w:val="none" w:sz="0" w:space="0" w:color="auto"/>
                                                                        <w:left w:val="none" w:sz="0" w:space="0" w:color="auto"/>
                                                                        <w:bottom w:val="none" w:sz="0" w:space="0" w:color="auto"/>
                                                                        <w:right w:val="none" w:sz="0" w:space="0" w:color="auto"/>
                                                                      </w:divBdr>
                                                                    </w:div>
                                                                    <w:div w:id="1755009317">
                                                                      <w:marLeft w:val="0"/>
                                                                      <w:marRight w:val="0"/>
                                                                      <w:marTop w:val="0"/>
                                                                      <w:marBottom w:val="0"/>
                                                                      <w:divBdr>
                                                                        <w:top w:val="none" w:sz="0" w:space="0" w:color="auto"/>
                                                                        <w:left w:val="none" w:sz="0" w:space="0" w:color="auto"/>
                                                                        <w:bottom w:val="none" w:sz="0" w:space="0" w:color="auto"/>
                                                                        <w:right w:val="none" w:sz="0" w:space="0" w:color="auto"/>
                                                                      </w:divBdr>
                                                                    </w:div>
                                                                    <w:div w:id="1764639912">
                                                                      <w:marLeft w:val="0"/>
                                                                      <w:marRight w:val="0"/>
                                                                      <w:marTop w:val="0"/>
                                                                      <w:marBottom w:val="0"/>
                                                                      <w:divBdr>
                                                                        <w:top w:val="none" w:sz="0" w:space="0" w:color="auto"/>
                                                                        <w:left w:val="none" w:sz="0" w:space="0" w:color="auto"/>
                                                                        <w:bottom w:val="none" w:sz="0" w:space="0" w:color="auto"/>
                                                                        <w:right w:val="none" w:sz="0" w:space="0" w:color="auto"/>
                                                                      </w:divBdr>
                                                                    </w:div>
                                                                    <w:div w:id="1833375154">
                                                                      <w:marLeft w:val="0"/>
                                                                      <w:marRight w:val="0"/>
                                                                      <w:marTop w:val="0"/>
                                                                      <w:marBottom w:val="0"/>
                                                                      <w:divBdr>
                                                                        <w:top w:val="none" w:sz="0" w:space="0" w:color="auto"/>
                                                                        <w:left w:val="none" w:sz="0" w:space="0" w:color="auto"/>
                                                                        <w:bottom w:val="none" w:sz="0" w:space="0" w:color="auto"/>
                                                                        <w:right w:val="none" w:sz="0" w:space="0" w:color="auto"/>
                                                                      </w:divBdr>
                                                                    </w:div>
                                                                    <w:div w:id="1856844605">
                                                                      <w:marLeft w:val="0"/>
                                                                      <w:marRight w:val="0"/>
                                                                      <w:marTop w:val="0"/>
                                                                      <w:marBottom w:val="0"/>
                                                                      <w:divBdr>
                                                                        <w:top w:val="none" w:sz="0" w:space="0" w:color="auto"/>
                                                                        <w:left w:val="none" w:sz="0" w:space="0" w:color="auto"/>
                                                                        <w:bottom w:val="none" w:sz="0" w:space="0" w:color="auto"/>
                                                                        <w:right w:val="none" w:sz="0" w:space="0" w:color="auto"/>
                                                                      </w:divBdr>
                                                                    </w:div>
                                                                    <w:div w:id="1866214168">
                                                                      <w:marLeft w:val="0"/>
                                                                      <w:marRight w:val="0"/>
                                                                      <w:marTop w:val="0"/>
                                                                      <w:marBottom w:val="0"/>
                                                                      <w:divBdr>
                                                                        <w:top w:val="none" w:sz="0" w:space="0" w:color="auto"/>
                                                                        <w:left w:val="none" w:sz="0" w:space="0" w:color="auto"/>
                                                                        <w:bottom w:val="none" w:sz="0" w:space="0" w:color="auto"/>
                                                                        <w:right w:val="none" w:sz="0" w:space="0" w:color="auto"/>
                                                                      </w:divBdr>
                                                                    </w:div>
                                                                    <w:div w:id="1946766344">
                                                                      <w:marLeft w:val="0"/>
                                                                      <w:marRight w:val="0"/>
                                                                      <w:marTop w:val="0"/>
                                                                      <w:marBottom w:val="0"/>
                                                                      <w:divBdr>
                                                                        <w:top w:val="none" w:sz="0" w:space="0" w:color="auto"/>
                                                                        <w:left w:val="none" w:sz="0" w:space="0" w:color="auto"/>
                                                                        <w:bottom w:val="none" w:sz="0" w:space="0" w:color="auto"/>
                                                                        <w:right w:val="none" w:sz="0" w:space="0" w:color="auto"/>
                                                                      </w:divBdr>
                                                                    </w:div>
                                                                    <w:div w:id="20185318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 w:id="1513954097">
      <w:bodyDiv w:val="1"/>
      <w:marLeft w:val="0"/>
      <w:marRight w:val="0"/>
      <w:marTop w:val="0"/>
      <w:marBottom w:val="0"/>
      <w:divBdr>
        <w:top w:val="none" w:sz="0" w:space="0" w:color="auto"/>
        <w:left w:val="none" w:sz="0" w:space="0" w:color="auto"/>
        <w:bottom w:val="none" w:sz="0" w:space="0" w:color="auto"/>
        <w:right w:val="none" w:sz="0" w:space="0" w:color="auto"/>
      </w:divBdr>
    </w:div>
    <w:div w:id="1515613211">
      <w:bodyDiv w:val="1"/>
      <w:marLeft w:val="0"/>
      <w:marRight w:val="0"/>
      <w:marTop w:val="0"/>
      <w:marBottom w:val="0"/>
      <w:divBdr>
        <w:top w:val="none" w:sz="0" w:space="0" w:color="auto"/>
        <w:left w:val="none" w:sz="0" w:space="0" w:color="auto"/>
        <w:bottom w:val="none" w:sz="0" w:space="0" w:color="auto"/>
        <w:right w:val="none" w:sz="0" w:space="0" w:color="auto"/>
      </w:divBdr>
    </w:div>
    <w:div w:id="1515921685">
      <w:bodyDiv w:val="1"/>
      <w:marLeft w:val="0"/>
      <w:marRight w:val="0"/>
      <w:marTop w:val="0"/>
      <w:marBottom w:val="0"/>
      <w:divBdr>
        <w:top w:val="none" w:sz="0" w:space="0" w:color="auto"/>
        <w:left w:val="none" w:sz="0" w:space="0" w:color="auto"/>
        <w:bottom w:val="none" w:sz="0" w:space="0" w:color="auto"/>
        <w:right w:val="none" w:sz="0" w:space="0" w:color="auto"/>
      </w:divBdr>
      <w:divsChild>
        <w:div w:id="1430663237">
          <w:marLeft w:val="0"/>
          <w:marRight w:val="0"/>
          <w:marTop w:val="0"/>
          <w:marBottom w:val="0"/>
          <w:divBdr>
            <w:top w:val="none" w:sz="0" w:space="0" w:color="auto"/>
            <w:left w:val="none" w:sz="0" w:space="0" w:color="auto"/>
            <w:bottom w:val="none" w:sz="0" w:space="0" w:color="auto"/>
            <w:right w:val="none" w:sz="0" w:space="0" w:color="auto"/>
          </w:divBdr>
          <w:divsChild>
            <w:div w:id="572469437">
              <w:marLeft w:val="0"/>
              <w:marRight w:val="0"/>
              <w:marTop w:val="0"/>
              <w:marBottom w:val="0"/>
              <w:divBdr>
                <w:top w:val="none" w:sz="0" w:space="0" w:color="auto"/>
                <w:left w:val="none" w:sz="0" w:space="0" w:color="auto"/>
                <w:bottom w:val="none" w:sz="0" w:space="0" w:color="auto"/>
                <w:right w:val="none" w:sz="0" w:space="0" w:color="auto"/>
              </w:divBdr>
              <w:divsChild>
                <w:div w:id="557253740">
                  <w:marLeft w:val="0"/>
                  <w:marRight w:val="0"/>
                  <w:marTop w:val="0"/>
                  <w:marBottom w:val="0"/>
                  <w:divBdr>
                    <w:top w:val="none" w:sz="0" w:space="0" w:color="auto"/>
                    <w:left w:val="none" w:sz="0" w:space="0" w:color="auto"/>
                    <w:bottom w:val="none" w:sz="0" w:space="0" w:color="auto"/>
                    <w:right w:val="none" w:sz="0" w:space="0" w:color="auto"/>
                  </w:divBdr>
                  <w:divsChild>
                    <w:div w:id="336469508">
                      <w:marLeft w:val="0"/>
                      <w:marRight w:val="0"/>
                      <w:marTop w:val="0"/>
                      <w:marBottom w:val="0"/>
                      <w:divBdr>
                        <w:top w:val="none" w:sz="0" w:space="0" w:color="auto"/>
                        <w:left w:val="none" w:sz="0" w:space="0" w:color="auto"/>
                        <w:bottom w:val="none" w:sz="0" w:space="0" w:color="auto"/>
                        <w:right w:val="none" w:sz="0" w:space="0" w:color="auto"/>
                      </w:divBdr>
                      <w:divsChild>
                        <w:div w:id="1973512003">
                          <w:marLeft w:val="0"/>
                          <w:marRight w:val="0"/>
                          <w:marTop w:val="0"/>
                          <w:marBottom w:val="0"/>
                          <w:divBdr>
                            <w:top w:val="none" w:sz="0" w:space="0" w:color="auto"/>
                            <w:left w:val="none" w:sz="0" w:space="0" w:color="auto"/>
                            <w:bottom w:val="none" w:sz="0" w:space="0" w:color="auto"/>
                            <w:right w:val="none" w:sz="0" w:space="0" w:color="auto"/>
                          </w:divBdr>
                          <w:divsChild>
                            <w:div w:id="1093548322">
                              <w:marLeft w:val="0"/>
                              <w:marRight w:val="0"/>
                              <w:marTop w:val="0"/>
                              <w:marBottom w:val="0"/>
                              <w:divBdr>
                                <w:top w:val="none" w:sz="0" w:space="0" w:color="auto"/>
                                <w:left w:val="none" w:sz="0" w:space="0" w:color="auto"/>
                                <w:bottom w:val="none" w:sz="0" w:space="0" w:color="auto"/>
                                <w:right w:val="none" w:sz="0" w:space="0" w:color="auto"/>
                              </w:divBdr>
                              <w:divsChild>
                                <w:div w:id="748580606">
                                  <w:marLeft w:val="0"/>
                                  <w:marRight w:val="0"/>
                                  <w:marTop w:val="0"/>
                                  <w:marBottom w:val="0"/>
                                  <w:divBdr>
                                    <w:top w:val="none" w:sz="0" w:space="0" w:color="auto"/>
                                    <w:left w:val="none" w:sz="0" w:space="0" w:color="auto"/>
                                    <w:bottom w:val="none" w:sz="0" w:space="0" w:color="auto"/>
                                    <w:right w:val="none" w:sz="0" w:space="0" w:color="auto"/>
                                  </w:divBdr>
                                  <w:divsChild>
                                    <w:div w:id="1438208527">
                                      <w:marLeft w:val="0"/>
                                      <w:marRight w:val="0"/>
                                      <w:marTop w:val="0"/>
                                      <w:marBottom w:val="0"/>
                                      <w:divBdr>
                                        <w:top w:val="none" w:sz="0" w:space="0" w:color="auto"/>
                                        <w:left w:val="none" w:sz="0" w:space="0" w:color="auto"/>
                                        <w:bottom w:val="none" w:sz="0" w:space="0" w:color="auto"/>
                                        <w:right w:val="none" w:sz="0" w:space="0" w:color="auto"/>
                                      </w:divBdr>
                                      <w:divsChild>
                                        <w:div w:id="1542862130">
                                          <w:marLeft w:val="0"/>
                                          <w:marRight w:val="0"/>
                                          <w:marTop w:val="0"/>
                                          <w:marBottom w:val="0"/>
                                          <w:divBdr>
                                            <w:top w:val="none" w:sz="0" w:space="0" w:color="auto"/>
                                            <w:left w:val="none" w:sz="0" w:space="0" w:color="auto"/>
                                            <w:bottom w:val="none" w:sz="0" w:space="0" w:color="auto"/>
                                            <w:right w:val="none" w:sz="0" w:space="0" w:color="auto"/>
                                          </w:divBdr>
                                          <w:divsChild>
                                            <w:div w:id="1543060576">
                                              <w:marLeft w:val="0"/>
                                              <w:marRight w:val="0"/>
                                              <w:marTop w:val="0"/>
                                              <w:marBottom w:val="0"/>
                                              <w:divBdr>
                                                <w:top w:val="none" w:sz="0" w:space="0" w:color="auto"/>
                                                <w:left w:val="none" w:sz="0" w:space="0" w:color="auto"/>
                                                <w:bottom w:val="none" w:sz="0" w:space="0" w:color="auto"/>
                                                <w:right w:val="none" w:sz="0" w:space="0" w:color="auto"/>
                                              </w:divBdr>
                                              <w:divsChild>
                                                <w:div w:id="2099058161">
                                                  <w:marLeft w:val="0"/>
                                                  <w:marRight w:val="0"/>
                                                  <w:marTop w:val="0"/>
                                                  <w:marBottom w:val="0"/>
                                                  <w:divBdr>
                                                    <w:top w:val="none" w:sz="0" w:space="0" w:color="auto"/>
                                                    <w:left w:val="none" w:sz="0" w:space="0" w:color="auto"/>
                                                    <w:bottom w:val="none" w:sz="0" w:space="0" w:color="auto"/>
                                                    <w:right w:val="none" w:sz="0" w:space="0" w:color="auto"/>
                                                  </w:divBdr>
                                                  <w:divsChild>
                                                    <w:div w:id="890464120">
                                                      <w:marLeft w:val="0"/>
                                                      <w:marRight w:val="0"/>
                                                      <w:marTop w:val="0"/>
                                                      <w:marBottom w:val="0"/>
                                                      <w:divBdr>
                                                        <w:top w:val="none" w:sz="0" w:space="0" w:color="auto"/>
                                                        <w:left w:val="none" w:sz="0" w:space="0" w:color="auto"/>
                                                        <w:bottom w:val="none" w:sz="0" w:space="0" w:color="auto"/>
                                                        <w:right w:val="none" w:sz="0" w:space="0" w:color="auto"/>
                                                      </w:divBdr>
                                                      <w:divsChild>
                                                        <w:div w:id="1671910911">
                                                          <w:marLeft w:val="0"/>
                                                          <w:marRight w:val="0"/>
                                                          <w:marTop w:val="0"/>
                                                          <w:marBottom w:val="0"/>
                                                          <w:divBdr>
                                                            <w:top w:val="none" w:sz="0" w:space="0" w:color="auto"/>
                                                            <w:left w:val="none" w:sz="0" w:space="0" w:color="auto"/>
                                                            <w:bottom w:val="none" w:sz="0" w:space="0" w:color="auto"/>
                                                            <w:right w:val="none" w:sz="0" w:space="0" w:color="auto"/>
                                                          </w:divBdr>
                                                          <w:divsChild>
                                                            <w:div w:id="11679429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518033577">
      <w:bodyDiv w:val="1"/>
      <w:marLeft w:val="0"/>
      <w:marRight w:val="0"/>
      <w:marTop w:val="0"/>
      <w:marBottom w:val="0"/>
      <w:divBdr>
        <w:top w:val="none" w:sz="0" w:space="0" w:color="auto"/>
        <w:left w:val="none" w:sz="0" w:space="0" w:color="auto"/>
        <w:bottom w:val="none" w:sz="0" w:space="0" w:color="auto"/>
        <w:right w:val="none" w:sz="0" w:space="0" w:color="auto"/>
      </w:divBdr>
      <w:divsChild>
        <w:div w:id="256907298">
          <w:marLeft w:val="0"/>
          <w:marRight w:val="0"/>
          <w:marTop w:val="0"/>
          <w:marBottom w:val="0"/>
          <w:divBdr>
            <w:top w:val="none" w:sz="0" w:space="0" w:color="auto"/>
            <w:left w:val="none" w:sz="0" w:space="0" w:color="auto"/>
            <w:bottom w:val="none" w:sz="0" w:space="0" w:color="auto"/>
            <w:right w:val="none" w:sz="0" w:space="0" w:color="auto"/>
          </w:divBdr>
          <w:divsChild>
            <w:div w:id="1646161534">
              <w:marLeft w:val="0"/>
              <w:marRight w:val="0"/>
              <w:marTop w:val="0"/>
              <w:marBottom w:val="0"/>
              <w:divBdr>
                <w:top w:val="none" w:sz="0" w:space="0" w:color="auto"/>
                <w:left w:val="none" w:sz="0" w:space="0" w:color="auto"/>
                <w:bottom w:val="none" w:sz="0" w:space="0" w:color="auto"/>
                <w:right w:val="none" w:sz="0" w:space="0" w:color="auto"/>
              </w:divBdr>
              <w:divsChild>
                <w:div w:id="12232958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3366683">
          <w:marLeft w:val="0"/>
          <w:marRight w:val="0"/>
          <w:marTop w:val="0"/>
          <w:marBottom w:val="0"/>
          <w:divBdr>
            <w:top w:val="none" w:sz="0" w:space="0" w:color="auto"/>
            <w:left w:val="none" w:sz="0" w:space="0" w:color="auto"/>
            <w:bottom w:val="none" w:sz="0" w:space="0" w:color="auto"/>
            <w:right w:val="none" w:sz="0" w:space="0" w:color="auto"/>
          </w:divBdr>
          <w:divsChild>
            <w:div w:id="1790509294">
              <w:marLeft w:val="0"/>
              <w:marRight w:val="0"/>
              <w:marTop w:val="0"/>
              <w:marBottom w:val="0"/>
              <w:divBdr>
                <w:top w:val="none" w:sz="0" w:space="0" w:color="auto"/>
                <w:left w:val="none" w:sz="0" w:space="0" w:color="auto"/>
                <w:bottom w:val="none" w:sz="0" w:space="0" w:color="auto"/>
                <w:right w:val="none" w:sz="0" w:space="0" w:color="auto"/>
              </w:divBdr>
              <w:divsChild>
                <w:div w:id="2076972977">
                  <w:marLeft w:val="0"/>
                  <w:marRight w:val="0"/>
                  <w:marTop w:val="0"/>
                  <w:marBottom w:val="0"/>
                  <w:divBdr>
                    <w:top w:val="none" w:sz="0" w:space="0" w:color="auto"/>
                    <w:left w:val="none" w:sz="0" w:space="0" w:color="auto"/>
                    <w:bottom w:val="none" w:sz="0" w:space="0" w:color="auto"/>
                    <w:right w:val="none" w:sz="0" w:space="0" w:color="auto"/>
                  </w:divBdr>
                </w:div>
                <w:div w:id="21038397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5647119">
          <w:marLeft w:val="0"/>
          <w:marRight w:val="0"/>
          <w:marTop w:val="0"/>
          <w:marBottom w:val="0"/>
          <w:divBdr>
            <w:top w:val="none" w:sz="0" w:space="0" w:color="auto"/>
            <w:left w:val="none" w:sz="0" w:space="0" w:color="auto"/>
            <w:bottom w:val="none" w:sz="0" w:space="0" w:color="auto"/>
            <w:right w:val="none" w:sz="0" w:space="0" w:color="auto"/>
          </w:divBdr>
          <w:divsChild>
            <w:div w:id="1629436160">
              <w:marLeft w:val="0"/>
              <w:marRight w:val="0"/>
              <w:marTop w:val="0"/>
              <w:marBottom w:val="0"/>
              <w:divBdr>
                <w:top w:val="none" w:sz="0" w:space="0" w:color="auto"/>
                <w:left w:val="none" w:sz="0" w:space="0" w:color="auto"/>
                <w:bottom w:val="none" w:sz="0" w:space="0" w:color="auto"/>
                <w:right w:val="none" w:sz="0" w:space="0" w:color="auto"/>
              </w:divBdr>
              <w:divsChild>
                <w:div w:id="869223709">
                  <w:marLeft w:val="0"/>
                  <w:marRight w:val="0"/>
                  <w:marTop w:val="0"/>
                  <w:marBottom w:val="0"/>
                  <w:divBdr>
                    <w:top w:val="none" w:sz="0" w:space="0" w:color="auto"/>
                    <w:left w:val="none" w:sz="0" w:space="0" w:color="auto"/>
                    <w:bottom w:val="none" w:sz="0" w:space="0" w:color="auto"/>
                    <w:right w:val="none" w:sz="0" w:space="0" w:color="auto"/>
                  </w:divBdr>
                </w:div>
                <w:div w:id="1460101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9352174">
      <w:bodyDiv w:val="1"/>
      <w:marLeft w:val="0"/>
      <w:marRight w:val="0"/>
      <w:marTop w:val="0"/>
      <w:marBottom w:val="0"/>
      <w:divBdr>
        <w:top w:val="none" w:sz="0" w:space="0" w:color="auto"/>
        <w:left w:val="none" w:sz="0" w:space="0" w:color="auto"/>
        <w:bottom w:val="none" w:sz="0" w:space="0" w:color="auto"/>
        <w:right w:val="none" w:sz="0" w:space="0" w:color="auto"/>
      </w:divBdr>
      <w:divsChild>
        <w:div w:id="35400290">
          <w:marLeft w:val="0"/>
          <w:marRight w:val="0"/>
          <w:marTop w:val="0"/>
          <w:marBottom w:val="0"/>
          <w:divBdr>
            <w:top w:val="none" w:sz="0" w:space="0" w:color="auto"/>
            <w:left w:val="none" w:sz="0" w:space="0" w:color="auto"/>
            <w:bottom w:val="none" w:sz="0" w:space="0" w:color="auto"/>
            <w:right w:val="none" w:sz="0" w:space="0" w:color="auto"/>
          </w:divBdr>
          <w:divsChild>
            <w:div w:id="680816631">
              <w:marLeft w:val="0"/>
              <w:marRight w:val="0"/>
              <w:marTop w:val="0"/>
              <w:marBottom w:val="0"/>
              <w:divBdr>
                <w:top w:val="none" w:sz="0" w:space="0" w:color="auto"/>
                <w:left w:val="none" w:sz="0" w:space="0" w:color="auto"/>
                <w:bottom w:val="none" w:sz="0" w:space="0" w:color="auto"/>
                <w:right w:val="none" w:sz="0" w:space="0" w:color="auto"/>
              </w:divBdr>
            </w:div>
          </w:divsChild>
        </w:div>
        <w:div w:id="79570100">
          <w:marLeft w:val="0"/>
          <w:marRight w:val="0"/>
          <w:marTop w:val="0"/>
          <w:marBottom w:val="0"/>
          <w:divBdr>
            <w:top w:val="none" w:sz="0" w:space="0" w:color="auto"/>
            <w:left w:val="none" w:sz="0" w:space="0" w:color="auto"/>
            <w:bottom w:val="none" w:sz="0" w:space="0" w:color="auto"/>
            <w:right w:val="none" w:sz="0" w:space="0" w:color="auto"/>
          </w:divBdr>
          <w:divsChild>
            <w:div w:id="300036206">
              <w:marLeft w:val="0"/>
              <w:marRight w:val="0"/>
              <w:marTop w:val="0"/>
              <w:marBottom w:val="0"/>
              <w:divBdr>
                <w:top w:val="none" w:sz="0" w:space="0" w:color="auto"/>
                <w:left w:val="none" w:sz="0" w:space="0" w:color="auto"/>
                <w:bottom w:val="none" w:sz="0" w:space="0" w:color="auto"/>
                <w:right w:val="none" w:sz="0" w:space="0" w:color="auto"/>
              </w:divBdr>
            </w:div>
          </w:divsChild>
        </w:div>
        <w:div w:id="376977144">
          <w:marLeft w:val="0"/>
          <w:marRight w:val="0"/>
          <w:marTop w:val="0"/>
          <w:marBottom w:val="0"/>
          <w:divBdr>
            <w:top w:val="none" w:sz="0" w:space="0" w:color="auto"/>
            <w:left w:val="none" w:sz="0" w:space="0" w:color="auto"/>
            <w:bottom w:val="none" w:sz="0" w:space="0" w:color="auto"/>
            <w:right w:val="none" w:sz="0" w:space="0" w:color="auto"/>
          </w:divBdr>
          <w:divsChild>
            <w:div w:id="2115706883">
              <w:marLeft w:val="0"/>
              <w:marRight w:val="0"/>
              <w:marTop w:val="0"/>
              <w:marBottom w:val="0"/>
              <w:divBdr>
                <w:top w:val="none" w:sz="0" w:space="0" w:color="auto"/>
                <w:left w:val="none" w:sz="0" w:space="0" w:color="auto"/>
                <w:bottom w:val="none" w:sz="0" w:space="0" w:color="auto"/>
                <w:right w:val="none" w:sz="0" w:space="0" w:color="auto"/>
              </w:divBdr>
            </w:div>
          </w:divsChild>
        </w:div>
        <w:div w:id="400910305">
          <w:marLeft w:val="0"/>
          <w:marRight w:val="0"/>
          <w:marTop w:val="0"/>
          <w:marBottom w:val="0"/>
          <w:divBdr>
            <w:top w:val="none" w:sz="0" w:space="0" w:color="auto"/>
            <w:left w:val="none" w:sz="0" w:space="0" w:color="auto"/>
            <w:bottom w:val="none" w:sz="0" w:space="0" w:color="auto"/>
            <w:right w:val="none" w:sz="0" w:space="0" w:color="auto"/>
          </w:divBdr>
          <w:divsChild>
            <w:div w:id="1222517936">
              <w:marLeft w:val="0"/>
              <w:marRight w:val="0"/>
              <w:marTop w:val="0"/>
              <w:marBottom w:val="0"/>
              <w:divBdr>
                <w:top w:val="none" w:sz="0" w:space="0" w:color="auto"/>
                <w:left w:val="none" w:sz="0" w:space="0" w:color="auto"/>
                <w:bottom w:val="none" w:sz="0" w:space="0" w:color="auto"/>
                <w:right w:val="none" w:sz="0" w:space="0" w:color="auto"/>
              </w:divBdr>
            </w:div>
          </w:divsChild>
        </w:div>
        <w:div w:id="946814542">
          <w:marLeft w:val="0"/>
          <w:marRight w:val="0"/>
          <w:marTop w:val="0"/>
          <w:marBottom w:val="0"/>
          <w:divBdr>
            <w:top w:val="none" w:sz="0" w:space="0" w:color="auto"/>
            <w:left w:val="none" w:sz="0" w:space="0" w:color="auto"/>
            <w:bottom w:val="none" w:sz="0" w:space="0" w:color="auto"/>
            <w:right w:val="none" w:sz="0" w:space="0" w:color="auto"/>
          </w:divBdr>
          <w:divsChild>
            <w:div w:id="1406033544">
              <w:marLeft w:val="0"/>
              <w:marRight w:val="0"/>
              <w:marTop w:val="0"/>
              <w:marBottom w:val="0"/>
              <w:divBdr>
                <w:top w:val="none" w:sz="0" w:space="0" w:color="auto"/>
                <w:left w:val="none" w:sz="0" w:space="0" w:color="auto"/>
                <w:bottom w:val="none" w:sz="0" w:space="0" w:color="auto"/>
                <w:right w:val="none" w:sz="0" w:space="0" w:color="auto"/>
              </w:divBdr>
            </w:div>
          </w:divsChild>
        </w:div>
        <w:div w:id="991256865">
          <w:marLeft w:val="0"/>
          <w:marRight w:val="0"/>
          <w:marTop w:val="0"/>
          <w:marBottom w:val="0"/>
          <w:divBdr>
            <w:top w:val="none" w:sz="0" w:space="0" w:color="auto"/>
            <w:left w:val="none" w:sz="0" w:space="0" w:color="auto"/>
            <w:bottom w:val="none" w:sz="0" w:space="0" w:color="auto"/>
            <w:right w:val="none" w:sz="0" w:space="0" w:color="auto"/>
          </w:divBdr>
          <w:divsChild>
            <w:div w:id="278266364">
              <w:marLeft w:val="0"/>
              <w:marRight w:val="0"/>
              <w:marTop w:val="0"/>
              <w:marBottom w:val="0"/>
              <w:divBdr>
                <w:top w:val="none" w:sz="0" w:space="0" w:color="auto"/>
                <w:left w:val="none" w:sz="0" w:space="0" w:color="auto"/>
                <w:bottom w:val="none" w:sz="0" w:space="0" w:color="auto"/>
                <w:right w:val="none" w:sz="0" w:space="0" w:color="auto"/>
              </w:divBdr>
            </w:div>
          </w:divsChild>
        </w:div>
        <w:div w:id="1433089446">
          <w:marLeft w:val="0"/>
          <w:marRight w:val="0"/>
          <w:marTop w:val="0"/>
          <w:marBottom w:val="0"/>
          <w:divBdr>
            <w:top w:val="none" w:sz="0" w:space="0" w:color="auto"/>
            <w:left w:val="none" w:sz="0" w:space="0" w:color="auto"/>
            <w:bottom w:val="none" w:sz="0" w:space="0" w:color="auto"/>
            <w:right w:val="none" w:sz="0" w:space="0" w:color="auto"/>
          </w:divBdr>
          <w:divsChild>
            <w:div w:id="2107925243">
              <w:marLeft w:val="0"/>
              <w:marRight w:val="0"/>
              <w:marTop w:val="0"/>
              <w:marBottom w:val="0"/>
              <w:divBdr>
                <w:top w:val="none" w:sz="0" w:space="0" w:color="auto"/>
                <w:left w:val="none" w:sz="0" w:space="0" w:color="auto"/>
                <w:bottom w:val="none" w:sz="0" w:space="0" w:color="auto"/>
                <w:right w:val="none" w:sz="0" w:space="0" w:color="auto"/>
              </w:divBdr>
            </w:div>
          </w:divsChild>
        </w:div>
        <w:div w:id="1659337034">
          <w:marLeft w:val="0"/>
          <w:marRight w:val="0"/>
          <w:marTop w:val="0"/>
          <w:marBottom w:val="0"/>
          <w:divBdr>
            <w:top w:val="none" w:sz="0" w:space="0" w:color="auto"/>
            <w:left w:val="none" w:sz="0" w:space="0" w:color="auto"/>
            <w:bottom w:val="none" w:sz="0" w:space="0" w:color="auto"/>
            <w:right w:val="none" w:sz="0" w:space="0" w:color="auto"/>
          </w:divBdr>
          <w:divsChild>
            <w:div w:id="1250697427">
              <w:marLeft w:val="0"/>
              <w:marRight w:val="0"/>
              <w:marTop w:val="0"/>
              <w:marBottom w:val="0"/>
              <w:divBdr>
                <w:top w:val="none" w:sz="0" w:space="0" w:color="auto"/>
                <w:left w:val="none" w:sz="0" w:space="0" w:color="auto"/>
                <w:bottom w:val="none" w:sz="0" w:space="0" w:color="auto"/>
                <w:right w:val="none" w:sz="0" w:space="0" w:color="auto"/>
              </w:divBdr>
            </w:div>
          </w:divsChild>
        </w:div>
        <w:div w:id="2042048729">
          <w:marLeft w:val="0"/>
          <w:marRight w:val="0"/>
          <w:marTop w:val="0"/>
          <w:marBottom w:val="0"/>
          <w:divBdr>
            <w:top w:val="none" w:sz="0" w:space="0" w:color="auto"/>
            <w:left w:val="none" w:sz="0" w:space="0" w:color="auto"/>
            <w:bottom w:val="none" w:sz="0" w:space="0" w:color="auto"/>
            <w:right w:val="none" w:sz="0" w:space="0" w:color="auto"/>
          </w:divBdr>
          <w:divsChild>
            <w:div w:id="762457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0388994">
      <w:bodyDiv w:val="1"/>
      <w:marLeft w:val="0"/>
      <w:marRight w:val="0"/>
      <w:marTop w:val="0"/>
      <w:marBottom w:val="0"/>
      <w:divBdr>
        <w:top w:val="none" w:sz="0" w:space="0" w:color="auto"/>
        <w:left w:val="none" w:sz="0" w:space="0" w:color="auto"/>
        <w:bottom w:val="none" w:sz="0" w:space="0" w:color="auto"/>
        <w:right w:val="none" w:sz="0" w:space="0" w:color="auto"/>
      </w:divBdr>
      <w:divsChild>
        <w:div w:id="1820459337">
          <w:marLeft w:val="0"/>
          <w:marRight w:val="0"/>
          <w:marTop w:val="0"/>
          <w:marBottom w:val="0"/>
          <w:divBdr>
            <w:top w:val="none" w:sz="0" w:space="0" w:color="auto"/>
            <w:left w:val="none" w:sz="0" w:space="0" w:color="auto"/>
            <w:bottom w:val="none" w:sz="0" w:space="0" w:color="auto"/>
            <w:right w:val="none" w:sz="0" w:space="0" w:color="auto"/>
          </w:divBdr>
          <w:divsChild>
            <w:div w:id="653488252">
              <w:marLeft w:val="0"/>
              <w:marRight w:val="0"/>
              <w:marTop w:val="0"/>
              <w:marBottom w:val="0"/>
              <w:divBdr>
                <w:top w:val="none" w:sz="0" w:space="0" w:color="auto"/>
                <w:left w:val="none" w:sz="0" w:space="0" w:color="auto"/>
                <w:bottom w:val="none" w:sz="0" w:space="0" w:color="auto"/>
                <w:right w:val="none" w:sz="0" w:space="0" w:color="auto"/>
              </w:divBdr>
              <w:divsChild>
                <w:div w:id="1327977125">
                  <w:marLeft w:val="0"/>
                  <w:marRight w:val="0"/>
                  <w:marTop w:val="0"/>
                  <w:marBottom w:val="0"/>
                  <w:divBdr>
                    <w:top w:val="none" w:sz="0" w:space="0" w:color="auto"/>
                    <w:left w:val="none" w:sz="0" w:space="0" w:color="auto"/>
                    <w:bottom w:val="none" w:sz="0" w:space="0" w:color="auto"/>
                    <w:right w:val="none" w:sz="0" w:space="0" w:color="auto"/>
                  </w:divBdr>
                  <w:divsChild>
                    <w:div w:id="1685279291">
                      <w:marLeft w:val="0"/>
                      <w:marRight w:val="0"/>
                      <w:marTop w:val="0"/>
                      <w:marBottom w:val="0"/>
                      <w:divBdr>
                        <w:top w:val="single" w:sz="2" w:space="1" w:color="C0C0C0"/>
                        <w:left w:val="single" w:sz="2" w:space="1" w:color="C0C0C0"/>
                        <w:bottom w:val="single" w:sz="2" w:space="1" w:color="C0C0C0"/>
                        <w:right w:val="single" w:sz="2" w:space="1" w:color="C0C0C0"/>
                      </w:divBdr>
                      <w:divsChild>
                        <w:div w:id="3435718">
                          <w:marLeft w:val="0"/>
                          <w:marRight w:val="0"/>
                          <w:marTop w:val="0"/>
                          <w:marBottom w:val="0"/>
                          <w:divBdr>
                            <w:top w:val="none" w:sz="0" w:space="0" w:color="auto"/>
                            <w:left w:val="none" w:sz="0" w:space="0" w:color="auto"/>
                            <w:bottom w:val="none" w:sz="0" w:space="0" w:color="auto"/>
                            <w:right w:val="none" w:sz="0" w:space="0" w:color="auto"/>
                          </w:divBdr>
                        </w:div>
                        <w:div w:id="48043228">
                          <w:marLeft w:val="0"/>
                          <w:marRight w:val="0"/>
                          <w:marTop w:val="0"/>
                          <w:marBottom w:val="0"/>
                          <w:divBdr>
                            <w:top w:val="none" w:sz="0" w:space="0" w:color="auto"/>
                            <w:left w:val="none" w:sz="0" w:space="0" w:color="auto"/>
                            <w:bottom w:val="none" w:sz="0" w:space="0" w:color="auto"/>
                            <w:right w:val="none" w:sz="0" w:space="0" w:color="auto"/>
                          </w:divBdr>
                        </w:div>
                        <w:div w:id="127167671">
                          <w:marLeft w:val="0"/>
                          <w:marRight w:val="0"/>
                          <w:marTop w:val="0"/>
                          <w:marBottom w:val="0"/>
                          <w:divBdr>
                            <w:top w:val="none" w:sz="0" w:space="0" w:color="auto"/>
                            <w:left w:val="none" w:sz="0" w:space="0" w:color="auto"/>
                            <w:bottom w:val="none" w:sz="0" w:space="0" w:color="auto"/>
                            <w:right w:val="none" w:sz="0" w:space="0" w:color="auto"/>
                          </w:divBdr>
                        </w:div>
                        <w:div w:id="220025976">
                          <w:marLeft w:val="0"/>
                          <w:marRight w:val="0"/>
                          <w:marTop w:val="0"/>
                          <w:marBottom w:val="0"/>
                          <w:divBdr>
                            <w:top w:val="none" w:sz="0" w:space="0" w:color="auto"/>
                            <w:left w:val="none" w:sz="0" w:space="0" w:color="auto"/>
                            <w:bottom w:val="none" w:sz="0" w:space="0" w:color="auto"/>
                            <w:right w:val="none" w:sz="0" w:space="0" w:color="auto"/>
                          </w:divBdr>
                        </w:div>
                        <w:div w:id="233779082">
                          <w:marLeft w:val="0"/>
                          <w:marRight w:val="0"/>
                          <w:marTop w:val="0"/>
                          <w:marBottom w:val="0"/>
                          <w:divBdr>
                            <w:top w:val="none" w:sz="0" w:space="0" w:color="auto"/>
                            <w:left w:val="none" w:sz="0" w:space="0" w:color="auto"/>
                            <w:bottom w:val="none" w:sz="0" w:space="0" w:color="auto"/>
                            <w:right w:val="none" w:sz="0" w:space="0" w:color="auto"/>
                          </w:divBdr>
                        </w:div>
                        <w:div w:id="283271058">
                          <w:marLeft w:val="0"/>
                          <w:marRight w:val="0"/>
                          <w:marTop w:val="0"/>
                          <w:marBottom w:val="0"/>
                          <w:divBdr>
                            <w:top w:val="none" w:sz="0" w:space="0" w:color="auto"/>
                            <w:left w:val="none" w:sz="0" w:space="0" w:color="auto"/>
                            <w:bottom w:val="none" w:sz="0" w:space="0" w:color="auto"/>
                            <w:right w:val="none" w:sz="0" w:space="0" w:color="auto"/>
                          </w:divBdr>
                        </w:div>
                        <w:div w:id="340930448">
                          <w:marLeft w:val="0"/>
                          <w:marRight w:val="0"/>
                          <w:marTop w:val="0"/>
                          <w:marBottom w:val="0"/>
                          <w:divBdr>
                            <w:top w:val="none" w:sz="0" w:space="0" w:color="auto"/>
                            <w:left w:val="none" w:sz="0" w:space="0" w:color="auto"/>
                            <w:bottom w:val="none" w:sz="0" w:space="0" w:color="auto"/>
                            <w:right w:val="none" w:sz="0" w:space="0" w:color="auto"/>
                          </w:divBdr>
                        </w:div>
                        <w:div w:id="403718201">
                          <w:marLeft w:val="0"/>
                          <w:marRight w:val="0"/>
                          <w:marTop w:val="0"/>
                          <w:marBottom w:val="0"/>
                          <w:divBdr>
                            <w:top w:val="none" w:sz="0" w:space="0" w:color="auto"/>
                            <w:left w:val="none" w:sz="0" w:space="0" w:color="auto"/>
                            <w:bottom w:val="none" w:sz="0" w:space="0" w:color="auto"/>
                            <w:right w:val="none" w:sz="0" w:space="0" w:color="auto"/>
                          </w:divBdr>
                        </w:div>
                        <w:div w:id="486634768">
                          <w:marLeft w:val="0"/>
                          <w:marRight w:val="0"/>
                          <w:marTop w:val="0"/>
                          <w:marBottom w:val="0"/>
                          <w:divBdr>
                            <w:top w:val="none" w:sz="0" w:space="0" w:color="auto"/>
                            <w:left w:val="none" w:sz="0" w:space="0" w:color="auto"/>
                            <w:bottom w:val="none" w:sz="0" w:space="0" w:color="auto"/>
                            <w:right w:val="none" w:sz="0" w:space="0" w:color="auto"/>
                          </w:divBdr>
                        </w:div>
                        <w:div w:id="508637840">
                          <w:marLeft w:val="0"/>
                          <w:marRight w:val="0"/>
                          <w:marTop w:val="0"/>
                          <w:marBottom w:val="0"/>
                          <w:divBdr>
                            <w:top w:val="none" w:sz="0" w:space="0" w:color="auto"/>
                            <w:left w:val="none" w:sz="0" w:space="0" w:color="auto"/>
                            <w:bottom w:val="none" w:sz="0" w:space="0" w:color="auto"/>
                            <w:right w:val="none" w:sz="0" w:space="0" w:color="auto"/>
                          </w:divBdr>
                        </w:div>
                        <w:div w:id="535124403">
                          <w:marLeft w:val="0"/>
                          <w:marRight w:val="0"/>
                          <w:marTop w:val="0"/>
                          <w:marBottom w:val="0"/>
                          <w:divBdr>
                            <w:top w:val="none" w:sz="0" w:space="0" w:color="auto"/>
                            <w:left w:val="none" w:sz="0" w:space="0" w:color="auto"/>
                            <w:bottom w:val="none" w:sz="0" w:space="0" w:color="auto"/>
                            <w:right w:val="none" w:sz="0" w:space="0" w:color="auto"/>
                          </w:divBdr>
                        </w:div>
                        <w:div w:id="624427949">
                          <w:marLeft w:val="0"/>
                          <w:marRight w:val="0"/>
                          <w:marTop w:val="0"/>
                          <w:marBottom w:val="0"/>
                          <w:divBdr>
                            <w:top w:val="none" w:sz="0" w:space="0" w:color="auto"/>
                            <w:left w:val="none" w:sz="0" w:space="0" w:color="auto"/>
                            <w:bottom w:val="none" w:sz="0" w:space="0" w:color="auto"/>
                            <w:right w:val="none" w:sz="0" w:space="0" w:color="auto"/>
                          </w:divBdr>
                        </w:div>
                        <w:div w:id="703746515">
                          <w:marLeft w:val="0"/>
                          <w:marRight w:val="0"/>
                          <w:marTop w:val="0"/>
                          <w:marBottom w:val="0"/>
                          <w:divBdr>
                            <w:top w:val="none" w:sz="0" w:space="0" w:color="auto"/>
                            <w:left w:val="none" w:sz="0" w:space="0" w:color="auto"/>
                            <w:bottom w:val="none" w:sz="0" w:space="0" w:color="auto"/>
                            <w:right w:val="none" w:sz="0" w:space="0" w:color="auto"/>
                          </w:divBdr>
                        </w:div>
                        <w:div w:id="722103537">
                          <w:marLeft w:val="0"/>
                          <w:marRight w:val="0"/>
                          <w:marTop w:val="0"/>
                          <w:marBottom w:val="0"/>
                          <w:divBdr>
                            <w:top w:val="none" w:sz="0" w:space="0" w:color="auto"/>
                            <w:left w:val="none" w:sz="0" w:space="0" w:color="auto"/>
                            <w:bottom w:val="none" w:sz="0" w:space="0" w:color="auto"/>
                            <w:right w:val="none" w:sz="0" w:space="0" w:color="auto"/>
                          </w:divBdr>
                        </w:div>
                        <w:div w:id="743112876">
                          <w:marLeft w:val="0"/>
                          <w:marRight w:val="0"/>
                          <w:marTop w:val="0"/>
                          <w:marBottom w:val="0"/>
                          <w:divBdr>
                            <w:top w:val="none" w:sz="0" w:space="0" w:color="auto"/>
                            <w:left w:val="none" w:sz="0" w:space="0" w:color="auto"/>
                            <w:bottom w:val="none" w:sz="0" w:space="0" w:color="auto"/>
                            <w:right w:val="none" w:sz="0" w:space="0" w:color="auto"/>
                          </w:divBdr>
                        </w:div>
                        <w:div w:id="787623560">
                          <w:marLeft w:val="0"/>
                          <w:marRight w:val="0"/>
                          <w:marTop w:val="0"/>
                          <w:marBottom w:val="0"/>
                          <w:divBdr>
                            <w:top w:val="none" w:sz="0" w:space="0" w:color="auto"/>
                            <w:left w:val="none" w:sz="0" w:space="0" w:color="auto"/>
                            <w:bottom w:val="none" w:sz="0" w:space="0" w:color="auto"/>
                            <w:right w:val="none" w:sz="0" w:space="0" w:color="auto"/>
                          </w:divBdr>
                        </w:div>
                        <w:div w:id="865025815">
                          <w:marLeft w:val="0"/>
                          <w:marRight w:val="0"/>
                          <w:marTop w:val="0"/>
                          <w:marBottom w:val="0"/>
                          <w:divBdr>
                            <w:top w:val="none" w:sz="0" w:space="0" w:color="auto"/>
                            <w:left w:val="none" w:sz="0" w:space="0" w:color="auto"/>
                            <w:bottom w:val="none" w:sz="0" w:space="0" w:color="auto"/>
                            <w:right w:val="none" w:sz="0" w:space="0" w:color="auto"/>
                          </w:divBdr>
                        </w:div>
                        <w:div w:id="964309402">
                          <w:marLeft w:val="0"/>
                          <w:marRight w:val="0"/>
                          <w:marTop w:val="0"/>
                          <w:marBottom w:val="0"/>
                          <w:divBdr>
                            <w:top w:val="none" w:sz="0" w:space="0" w:color="auto"/>
                            <w:left w:val="none" w:sz="0" w:space="0" w:color="auto"/>
                            <w:bottom w:val="none" w:sz="0" w:space="0" w:color="auto"/>
                            <w:right w:val="none" w:sz="0" w:space="0" w:color="auto"/>
                          </w:divBdr>
                        </w:div>
                        <w:div w:id="1059741388">
                          <w:marLeft w:val="0"/>
                          <w:marRight w:val="0"/>
                          <w:marTop w:val="0"/>
                          <w:marBottom w:val="0"/>
                          <w:divBdr>
                            <w:top w:val="none" w:sz="0" w:space="0" w:color="auto"/>
                            <w:left w:val="none" w:sz="0" w:space="0" w:color="auto"/>
                            <w:bottom w:val="none" w:sz="0" w:space="0" w:color="auto"/>
                            <w:right w:val="none" w:sz="0" w:space="0" w:color="auto"/>
                          </w:divBdr>
                        </w:div>
                        <w:div w:id="1166215268">
                          <w:marLeft w:val="0"/>
                          <w:marRight w:val="0"/>
                          <w:marTop w:val="0"/>
                          <w:marBottom w:val="0"/>
                          <w:divBdr>
                            <w:top w:val="none" w:sz="0" w:space="0" w:color="auto"/>
                            <w:left w:val="none" w:sz="0" w:space="0" w:color="auto"/>
                            <w:bottom w:val="none" w:sz="0" w:space="0" w:color="auto"/>
                            <w:right w:val="none" w:sz="0" w:space="0" w:color="auto"/>
                          </w:divBdr>
                        </w:div>
                        <w:div w:id="1262059014">
                          <w:marLeft w:val="0"/>
                          <w:marRight w:val="0"/>
                          <w:marTop w:val="0"/>
                          <w:marBottom w:val="0"/>
                          <w:divBdr>
                            <w:top w:val="none" w:sz="0" w:space="0" w:color="auto"/>
                            <w:left w:val="none" w:sz="0" w:space="0" w:color="auto"/>
                            <w:bottom w:val="none" w:sz="0" w:space="0" w:color="auto"/>
                            <w:right w:val="none" w:sz="0" w:space="0" w:color="auto"/>
                          </w:divBdr>
                        </w:div>
                        <w:div w:id="1341129021">
                          <w:marLeft w:val="0"/>
                          <w:marRight w:val="0"/>
                          <w:marTop w:val="0"/>
                          <w:marBottom w:val="0"/>
                          <w:divBdr>
                            <w:top w:val="none" w:sz="0" w:space="0" w:color="auto"/>
                            <w:left w:val="none" w:sz="0" w:space="0" w:color="auto"/>
                            <w:bottom w:val="none" w:sz="0" w:space="0" w:color="auto"/>
                            <w:right w:val="none" w:sz="0" w:space="0" w:color="auto"/>
                          </w:divBdr>
                        </w:div>
                        <w:div w:id="1341471821">
                          <w:marLeft w:val="0"/>
                          <w:marRight w:val="0"/>
                          <w:marTop w:val="0"/>
                          <w:marBottom w:val="0"/>
                          <w:divBdr>
                            <w:top w:val="none" w:sz="0" w:space="0" w:color="auto"/>
                            <w:left w:val="none" w:sz="0" w:space="0" w:color="auto"/>
                            <w:bottom w:val="none" w:sz="0" w:space="0" w:color="auto"/>
                            <w:right w:val="none" w:sz="0" w:space="0" w:color="auto"/>
                          </w:divBdr>
                        </w:div>
                        <w:div w:id="1431704388">
                          <w:marLeft w:val="0"/>
                          <w:marRight w:val="0"/>
                          <w:marTop w:val="0"/>
                          <w:marBottom w:val="0"/>
                          <w:divBdr>
                            <w:top w:val="none" w:sz="0" w:space="0" w:color="auto"/>
                            <w:left w:val="none" w:sz="0" w:space="0" w:color="auto"/>
                            <w:bottom w:val="none" w:sz="0" w:space="0" w:color="auto"/>
                            <w:right w:val="none" w:sz="0" w:space="0" w:color="auto"/>
                          </w:divBdr>
                        </w:div>
                        <w:div w:id="1539973596">
                          <w:marLeft w:val="0"/>
                          <w:marRight w:val="0"/>
                          <w:marTop w:val="0"/>
                          <w:marBottom w:val="0"/>
                          <w:divBdr>
                            <w:top w:val="none" w:sz="0" w:space="0" w:color="auto"/>
                            <w:left w:val="none" w:sz="0" w:space="0" w:color="auto"/>
                            <w:bottom w:val="none" w:sz="0" w:space="0" w:color="auto"/>
                            <w:right w:val="none" w:sz="0" w:space="0" w:color="auto"/>
                          </w:divBdr>
                        </w:div>
                        <w:div w:id="1595816871">
                          <w:marLeft w:val="0"/>
                          <w:marRight w:val="0"/>
                          <w:marTop w:val="0"/>
                          <w:marBottom w:val="0"/>
                          <w:divBdr>
                            <w:top w:val="none" w:sz="0" w:space="0" w:color="auto"/>
                            <w:left w:val="none" w:sz="0" w:space="0" w:color="auto"/>
                            <w:bottom w:val="none" w:sz="0" w:space="0" w:color="auto"/>
                            <w:right w:val="none" w:sz="0" w:space="0" w:color="auto"/>
                          </w:divBdr>
                        </w:div>
                        <w:div w:id="1654019279">
                          <w:marLeft w:val="0"/>
                          <w:marRight w:val="0"/>
                          <w:marTop w:val="0"/>
                          <w:marBottom w:val="0"/>
                          <w:divBdr>
                            <w:top w:val="none" w:sz="0" w:space="0" w:color="auto"/>
                            <w:left w:val="none" w:sz="0" w:space="0" w:color="auto"/>
                            <w:bottom w:val="none" w:sz="0" w:space="0" w:color="auto"/>
                            <w:right w:val="none" w:sz="0" w:space="0" w:color="auto"/>
                          </w:divBdr>
                        </w:div>
                        <w:div w:id="1739131142">
                          <w:marLeft w:val="0"/>
                          <w:marRight w:val="0"/>
                          <w:marTop w:val="0"/>
                          <w:marBottom w:val="0"/>
                          <w:divBdr>
                            <w:top w:val="none" w:sz="0" w:space="0" w:color="auto"/>
                            <w:left w:val="none" w:sz="0" w:space="0" w:color="auto"/>
                            <w:bottom w:val="none" w:sz="0" w:space="0" w:color="auto"/>
                            <w:right w:val="none" w:sz="0" w:space="0" w:color="auto"/>
                          </w:divBdr>
                        </w:div>
                        <w:div w:id="1751536647">
                          <w:marLeft w:val="0"/>
                          <w:marRight w:val="0"/>
                          <w:marTop w:val="0"/>
                          <w:marBottom w:val="0"/>
                          <w:divBdr>
                            <w:top w:val="none" w:sz="0" w:space="0" w:color="auto"/>
                            <w:left w:val="none" w:sz="0" w:space="0" w:color="auto"/>
                            <w:bottom w:val="none" w:sz="0" w:space="0" w:color="auto"/>
                            <w:right w:val="none" w:sz="0" w:space="0" w:color="auto"/>
                          </w:divBdr>
                        </w:div>
                        <w:div w:id="1813133005">
                          <w:marLeft w:val="0"/>
                          <w:marRight w:val="0"/>
                          <w:marTop w:val="0"/>
                          <w:marBottom w:val="0"/>
                          <w:divBdr>
                            <w:top w:val="none" w:sz="0" w:space="0" w:color="auto"/>
                            <w:left w:val="none" w:sz="0" w:space="0" w:color="auto"/>
                            <w:bottom w:val="none" w:sz="0" w:space="0" w:color="auto"/>
                            <w:right w:val="none" w:sz="0" w:space="0" w:color="auto"/>
                          </w:divBdr>
                        </w:div>
                        <w:div w:id="1982030429">
                          <w:marLeft w:val="0"/>
                          <w:marRight w:val="0"/>
                          <w:marTop w:val="0"/>
                          <w:marBottom w:val="0"/>
                          <w:divBdr>
                            <w:top w:val="none" w:sz="0" w:space="0" w:color="auto"/>
                            <w:left w:val="none" w:sz="0" w:space="0" w:color="auto"/>
                            <w:bottom w:val="none" w:sz="0" w:space="0" w:color="auto"/>
                            <w:right w:val="none" w:sz="0" w:space="0" w:color="auto"/>
                          </w:divBdr>
                        </w:div>
                        <w:div w:id="2142533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21234003">
      <w:bodyDiv w:val="1"/>
      <w:marLeft w:val="0"/>
      <w:marRight w:val="0"/>
      <w:marTop w:val="0"/>
      <w:marBottom w:val="0"/>
      <w:divBdr>
        <w:top w:val="none" w:sz="0" w:space="0" w:color="auto"/>
        <w:left w:val="none" w:sz="0" w:space="0" w:color="auto"/>
        <w:bottom w:val="none" w:sz="0" w:space="0" w:color="auto"/>
        <w:right w:val="none" w:sz="0" w:space="0" w:color="auto"/>
      </w:divBdr>
    </w:div>
    <w:div w:id="1522009424">
      <w:bodyDiv w:val="1"/>
      <w:marLeft w:val="0"/>
      <w:marRight w:val="0"/>
      <w:marTop w:val="0"/>
      <w:marBottom w:val="0"/>
      <w:divBdr>
        <w:top w:val="none" w:sz="0" w:space="0" w:color="auto"/>
        <w:left w:val="none" w:sz="0" w:space="0" w:color="auto"/>
        <w:bottom w:val="none" w:sz="0" w:space="0" w:color="auto"/>
        <w:right w:val="none" w:sz="0" w:space="0" w:color="auto"/>
      </w:divBdr>
      <w:divsChild>
        <w:div w:id="329258405">
          <w:marLeft w:val="0"/>
          <w:marRight w:val="0"/>
          <w:marTop w:val="0"/>
          <w:marBottom w:val="0"/>
          <w:divBdr>
            <w:top w:val="none" w:sz="0" w:space="0" w:color="auto"/>
            <w:left w:val="none" w:sz="0" w:space="0" w:color="auto"/>
            <w:bottom w:val="none" w:sz="0" w:space="0" w:color="auto"/>
            <w:right w:val="none" w:sz="0" w:space="0" w:color="auto"/>
          </w:divBdr>
          <w:divsChild>
            <w:div w:id="2013144751">
              <w:marLeft w:val="0"/>
              <w:marRight w:val="0"/>
              <w:marTop w:val="0"/>
              <w:marBottom w:val="0"/>
              <w:divBdr>
                <w:top w:val="none" w:sz="0" w:space="0" w:color="auto"/>
                <w:left w:val="none" w:sz="0" w:space="0" w:color="auto"/>
                <w:bottom w:val="none" w:sz="0" w:space="0" w:color="auto"/>
                <w:right w:val="none" w:sz="0" w:space="0" w:color="auto"/>
              </w:divBdr>
              <w:divsChild>
                <w:div w:id="2028753915">
                  <w:marLeft w:val="0"/>
                  <w:marRight w:val="0"/>
                  <w:marTop w:val="0"/>
                  <w:marBottom w:val="0"/>
                  <w:divBdr>
                    <w:top w:val="none" w:sz="0" w:space="0" w:color="auto"/>
                    <w:left w:val="none" w:sz="0" w:space="0" w:color="auto"/>
                    <w:bottom w:val="none" w:sz="0" w:space="0" w:color="auto"/>
                    <w:right w:val="none" w:sz="0" w:space="0" w:color="auto"/>
                  </w:divBdr>
                  <w:divsChild>
                    <w:div w:id="487213004">
                      <w:marLeft w:val="0"/>
                      <w:marRight w:val="0"/>
                      <w:marTop w:val="0"/>
                      <w:marBottom w:val="0"/>
                      <w:divBdr>
                        <w:top w:val="none" w:sz="0" w:space="0" w:color="auto"/>
                        <w:left w:val="none" w:sz="0" w:space="0" w:color="auto"/>
                        <w:bottom w:val="none" w:sz="0" w:space="0" w:color="auto"/>
                        <w:right w:val="none" w:sz="0" w:space="0" w:color="auto"/>
                      </w:divBdr>
                      <w:divsChild>
                        <w:div w:id="816413976">
                          <w:marLeft w:val="0"/>
                          <w:marRight w:val="0"/>
                          <w:marTop w:val="0"/>
                          <w:marBottom w:val="0"/>
                          <w:divBdr>
                            <w:top w:val="none" w:sz="0" w:space="0" w:color="auto"/>
                            <w:left w:val="none" w:sz="0" w:space="0" w:color="auto"/>
                            <w:bottom w:val="none" w:sz="0" w:space="0" w:color="auto"/>
                            <w:right w:val="none" w:sz="0" w:space="0" w:color="auto"/>
                          </w:divBdr>
                          <w:divsChild>
                            <w:div w:id="1031683935">
                              <w:marLeft w:val="0"/>
                              <w:marRight w:val="0"/>
                              <w:marTop w:val="0"/>
                              <w:marBottom w:val="0"/>
                              <w:divBdr>
                                <w:top w:val="none" w:sz="0" w:space="0" w:color="auto"/>
                                <w:left w:val="none" w:sz="0" w:space="0" w:color="auto"/>
                                <w:bottom w:val="none" w:sz="0" w:space="0" w:color="auto"/>
                                <w:right w:val="none" w:sz="0" w:space="0" w:color="auto"/>
                              </w:divBdr>
                              <w:divsChild>
                                <w:div w:id="944266138">
                                  <w:marLeft w:val="0"/>
                                  <w:marRight w:val="0"/>
                                  <w:marTop w:val="0"/>
                                  <w:marBottom w:val="0"/>
                                  <w:divBdr>
                                    <w:top w:val="none" w:sz="0" w:space="0" w:color="auto"/>
                                    <w:left w:val="none" w:sz="0" w:space="0" w:color="auto"/>
                                    <w:bottom w:val="none" w:sz="0" w:space="0" w:color="auto"/>
                                    <w:right w:val="none" w:sz="0" w:space="0" w:color="auto"/>
                                  </w:divBdr>
                                  <w:divsChild>
                                    <w:div w:id="629827829">
                                      <w:marLeft w:val="0"/>
                                      <w:marRight w:val="0"/>
                                      <w:marTop w:val="0"/>
                                      <w:marBottom w:val="0"/>
                                      <w:divBdr>
                                        <w:top w:val="none" w:sz="0" w:space="0" w:color="auto"/>
                                        <w:left w:val="none" w:sz="0" w:space="0" w:color="auto"/>
                                        <w:bottom w:val="none" w:sz="0" w:space="0" w:color="auto"/>
                                        <w:right w:val="none" w:sz="0" w:space="0" w:color="auto"/>
                                      </w:divBdr>
                                    </w:div>
                                    <w:div w:id="585572914">
                                      <w:marLeft w:val="0"/>
                                      <w:marRight w:val="0"/>
                                      <w:marTop w:val="0"/>
                                      <w:marBottom w:val="0"/>
                                      <w:divBdr>
                                        <w:top w:val="none" w:sz="0" w:space="0" w:color="auto"/>
                                        <w:left w:val="none" w:sz="0" w:space="0" w:color="auto"/>
                                        <w:bottom w:val="none" w:sz="0" w:space="0" w:color="auto"/>
                                        <w:right w:val="none" w:sz="0" w:space="0" w:color="auto"/>
                                      </w:divBdr>
                                    </w:div>
                                    <w:div w:id="1561869606">
                                      <w:marLeft w:val="0"/>
                                      <w:marRight w:val="0"/>
                                      <w:marTop w:val="0"/>
                                      <w:marBottom w:val="0"/>
                                      <w:divBdr>
                                        <w:top w:val="none" w:sz="0" w:space="0" w:color="auto"/>
                                        <w:left w:val="none" w:sz="0" w:space="0" w:color="auto"/>
                                        <w:bottom w:val="none" w:sz="0" w:space="0" w:color="auto"/>
                                        <w:right w:val="none" w:sz="0" w:space="0" w:color="auto"/>
                                      </w:divBdr>
                                    </w:div>
                                    <w:div w:id="1753887013">
                                      <w:marLeft w:val="0"/>
                                      <w:marRight w:val="0"/>
                                      <w:marTop w:val="0"/>
                                      <w:marBottom w:val="0"/>
                                      <w:divBdr>
                                        <w:top w:val="none" w:sz="0" w:space="0" w:color="auto"/>
                                        <w:left w:val="none" w:sz="0" w:space="0" w:color="auto"/>
                                        <w:bottom w:val="none" w:sz="0" w:space="0" w:color="auto"/>
                                        <w:right w:val="none" w:sz="0" w:space="0" w:color="auto"/>
                                      </w:divBdr>
                                    </w:div>
                                    <w:div w:id="1611205701">
                                      <w:marLeft w:val="0"/>
                                      <w:marRight w:val="0"/>
                                      <w:marTop w:val="0"/>
                                      <w:marBottom w:val="0"/>
                                      <w:divBdr>
                                        <w:top w:val="none" w:sz="0" w:space="0" w:color="auto"/>
                                        <w:left w:val="none" w:sz="0" w:space="0" w:color="auto"/>
                                        <w:bottom w:val="none" w:sz="0" w:space="0" w:color="auto"/>
                                        <w:right w:val="none" w:sz="0" w:space="0" w:color="auto"/>
                                      </w:divBdr>
                                      <w:divsChild>
                                        <w:div w:id="1595238307">
                                          <w:marLeft w:val="0"/>
                                          <w:marRight w:val="0"/>
                                          <w:marTop w:val="0"/>
                                          <w:marBottom w:val="0"/>
                                          <w:divBdr>
                                            <w:top w:val="none" w:sz="0" w:space="0" w:color="auto"/>
                                            <w:left w:val="none" w:sz="0" w:space="0" w:color="auto"/>
                                            <w:bottom w:val="none" w:sz="0" w:space="0" w:color="auto"/>
                                            <w:right w:val="none" w:sz="0" w:space="0" w:color="auto"/>
                                          </w:divBdr>
                                        </w:div>
                                        <w:div w:id="73163839">
                                          <w:marLeft w:val="0"/>
                                          <w:marRight w:val="0"/>
                                          <w:marTop w:val="0"/>
                                          <w:marBottom w:val="0"/>
                                          <w:divBdr>
                                            <w:top w:val="none" w:sz="0" w:space="0" w:color="auto"/>
                                            <w:left w:val="none" w:sz="0" w:space="0" w:color="auto"/>
                                            <w:bottom w:val="none" w:sz="0" w:space="0" w:color="auto"/>
                                            <w:right w:val="none" w:sz="0" w:space="0" w:color="auto"/>
                                          </w:divBdr>
                                        </w:div>
                                      </w:divsChild>
                                    </w:div>
                                    <w:div w:id="1034380422">
                                      <w:marLeft w:val="0"/>
                                      <w:marRight w:val="0"/>
                                      <w:marTop w:val="0"/>
                                      <w:marBottom w:val="0"/>
                                      <w:divBdr>
                                        <w:top w:val="none" w:sz="0" w:space="0" w:color="auto"/>
                                        <w:left w:val="none" w:sz="0" w:space="0" w:color="auto"/>
                                        <w:bottom w:val="none" w:sz="0" w:space="0" w:color="auto"/>
                                        <w:right w:val="none" w:sz="0" w:space="0" w:color="auto"/>
                                      </w:divBdr>
                                    </w:div>
                                    <w:div w:id="2143841045">
                                      <w:marLeft w:val="0"/>
                                      <w:marRight w:val="0"/>
                                      <w:marTop w:val="0"/>
                                      <w:marBottom w:val="0"/>
                                      <w:divBdr>
                                        <w:top w:val="none" w:sz="0" w:space="0" w:color="auto"/>
                                        <w:left w:val="none" w:sz="0" w:space="0" w:color="auto"/>
                                        <w:bottom w:val="none" w:sz="0" w:space="0" w:color="auto"/>
                                        <w:right w:val="none" w:sz="0" w:space="0" w:color="auto"/>
                                      </w:divBdr>
                                    </w:div>
                                    <w:div w:id="764886732">
                                      <w:marLeft w:val="0"/>
                                      <w:marRight w:val="0"/>
                                      <w:marTop w:val="0"/>
                                      <w:marBottom w:val="0"/>
                                      <w:divBdr>
                                        <w:top w:val="none" w:sz="0" w:space="0" w:color="auto"/>
                                        <w:left w:val="none" w:sz="0" w:space="0" w:color="auto"/>
                                        <w:bottom w:val="none" w:sz="0" w:space="0" w:color="auto"/>
                                        <w:right w:val="none" w:sz="0" w:space="0" w:color="auto"/>
                                      </w:divBdr>
                                    </w:div>
                                    <w:div w:id="992875103">
                                      <w:marLeft w:val="0"/>
                                      <w:marRight w:val="0"/>
                                      <w:marTop w:val="0"/>
                                      <w:marBottom w:val="0"/>
                                      <w:divBdr>
                                        <w:top w:val="none" w:sz="0" w:space="0" w:color="auto"/>
                                        <w:left w:val="none" w:sz="0" w:space="0" w:color="auto"/>
                                        <w:bottom w:val="none" w:sz="0" w:space="0" w:color="auto"/>
                                        <w:right w:val="none" w:sz="0" w:space="0" w:color="auto"/>
                                      </w:divBdr>
                                    </w:div>
                                    <w:div w:id="1261840666">
                                      <w:marLeft w:val="0"/>
                                      <w:marRight w:val="0"/>
                                      <w:marTop w:val="0"/>
                                      <w:marBottom w:val="0"/>
                                      <w:divBdr>
                                        <w:top w:val="none" w:sz="0" w:space="0" w:color="auto"/>
                                        <w:left w:val="none" w:sz="0" w:space="0" w:color="auto"/>
                                        <w:bottom w:val="none" w:sz="0" w:space="0" w:color="auto"/>
                                        <w:right w:val="none" w:sz="0" w:space="0" w:color="auto"/>
                                      </w:divBdr>
                                    </w:div>
                                    <w:div w:id="789325975">
                                      <w:marLeft w:val="0"/>
                                      <w:marRight w:val="0"/>
                                      <w:marTop w:val="0"/>
                                      <w:marBottom w:val="0"/>
                                      <w:divBdr>
                                        <w:top w:val="none" w:sz="0" w:space="0" w:color="auto"/>
                                        <w:left w:val="none" w:sz="0" w:space="0" w:color="auto"/>
                                        <w:bottom w:val="none" w:sz="0" w:space="0" w:color="auto"/>
                                        <w:right w:val="none" w:sz="0" w:space="0" w:color="auto"/>
                                      </w:divBdr>
                                      <w:divsChild>
                                        <w:div w:id="1631396055">
                                          <w:marLeft w:val="0"/>
                                          <w:marRight w:val="0"/>
                                          <w:marTop w:val="0"/>
                                          <w:marBottom w:val="0"/>
                                          <w:divBdr>
                                            <w:top w:val="none" w:sz="0" w:space="0" w:color="auto"/>
                                            <w:left w:val="none" w:sz="0" w:space="0" w:color="auto"/>
                                            <w:bottom w:val="none" w:sz="0" w:space="0" w:color="auto"/>
                                            <w:right w:val="none" w:sz="0" w:space="0" w:color="auto"/>
                                          </w:divBdr>
                                        </w:div>
                                        <w:div w:id="1722704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524172364">
      <w:bodyDiv w:val="1"/>
      <w:marLeft w:val="0"/>
      <w:marRight w:val="0"/>
      <w:marTop w:val="0"/>
      <w:marBottom w:val="0"/>
      <w:divBdr>
        <w:top w:val="none" w:sz="0" w:space="0" w:color="auto"/>
        <w:left w:val="none" w:sz="0" w:space="0" w:color="auto"/>
        <w:bottom w:val="none" w:sz="0" w:space="0" w:color="auto"/>
        <w:right w:val="none" w:sz="0" w:space="0" w:color="auto"/>
      </w:divBdr>
      <w:divsChild>
        <w:div w:id="2122873490">
          <w:marLeft w:val="0"/>
          <w:marRight w:val="0"/>
          <w:marTop w:val="0"/>
          <w:marBottom w:val="0"/>
          <w:divBdr>
            <w:top w:val="none" w:sz="0" w:space="0" w:color="auto"/>
            <w:left w:val="none" w:sz="0" w:space="0" w:color="auto"/>
            <w:bottom w:val="none" w:sz="0" w:space="0" w:color="auto"/>
            <w:right w:val="none" w:sz="0" w:space="0" w:color="auto"/>
          </w:divBdr>
        </w:div>
      </w:divsChild>
    </w:div>
    <w:div w:id="1525747848">
      <w:bodyDiv w:val="1"/>
      <w:marLeft w:val="0"/>
      <w:marRight w:val="0"/>
      <w:marTop w:val="0"/>
      <w:marBottom w:val="0"/>
      <w:divBdr>
        <w:top w:val="none" w:sz="0" w:space="0" w:color="auto"/>
        <w:left w:val="none" w:sz="0" w:space="0" w:color="auto"/>
        <w:bottom w:val="none" w:sz="0" w:space="0" w:color="auto"/>
        <w:right w:val="none" w:sz="0" w:space="0" w:color="auto"/>
      </w:divBdr>
      <w:divsChild>
        <w:div w:id="298918203">
          <w:marLeft w:val="0"/>
          <w:marRight w:val="0"/>
          <w:marTop w:val="0"/>
          <w:marBottom w:val="0"/>
          <w:divBdr>
            <w:top w:val="none" w:sz="0" w:space="0" w:color="auto"/>
            <w:left w:val="none" w:sz="0" w:space="0" w:color="auto"/>
            <w:bottom w:val="none" w:sz="0" w:space="0" w:color="auto"/>
            <w:right w:val="none" w:sz="0" w:space="0" w:color="auto"/>
          </w:divBdr>
        </w:div>
        <w:div w:id="1107121679">
          <w:marLeft w:val="0"/>
          <w:marRight w:val="0"/>
          <w:marTop w:val="0"/>
          <w:marBottom w:val="0"/>
          <w:divBdr>
            <w:top w:val="none" w:sz="0" w:space="0" w:color="auto"/>
            <w:left w:val="none" w:sz="0" w:space="0" w:color="auto"/>
            <w:bottom w:val="none" w:sz="0" w:space="0" w:color="auto"/>
            <w:right w:val="none" w:sz="0" w:space="0" w:color="auto"/>
          </w:divBdr>
        </w:div>
      </w:divsChild>
    </w:div>
    <w:div w:id="1526401827">
      <w:bodyDiv w:val="1"/>
      <w:marLeft w:val="0"/>
      <w:marRight w:val="0"/>
      <w:marTop w:val="0"/>
      <w:marBottom w:val="0"/>
      <w:divBdr>
        <w:top w:val="none" w:sz="0" w:space="0" w:color="auto"/>
        <w:left w:val="none" w:sz="0" w:space="0" w:color="auto"/>
        <w:bottom w:val="none" w:sz="0" w:space="0" w:color="auto"/>
        <w:right w:val="none" w:sz="0" w:space="0" w:color="auto"/>
      </w:divBdr>
      <w:divsChild>
        <w:div w:id="1036276827">
          <w:marLeft w:val="0"/>
          <w:marRight w:val="0"/>
          <w:marTop w:val="0"/>
          <w:marBottom w:val="0"/>
          <w:divBdr>
            <w:top w:val="none" w:sz="0" w:space="0" w:color="auto"/>
            <w:left w:val="none" w:sz="0" w:space="0" w:color="auto"/>
            <w:bottom w:val="none" w:sz="0" w:space="0" w:color="auto"/>
            <w:right w:val="none" w:sz="0" w:space="0" w:color="auto"/>
          </w:divBdr>
          <w:divsChild>
            <w:div w:id="1987514027">
              <w:marLeft w:val="-225"/>
              <w:marRight w:val="-225"/>
              <w:marTop w:val="0"/>
              <w:marBottom w:val="0"/>
              <w:divBdr>
                <w:top w:val="none" w:sz="0" w:space="0" w:color="auto"/>
                <w:left w:val="none" w:sz="0" w:space="0" w:color="auto"/>
                <w:bottom w:val="none" w:sz="0" w:space="0" w:color="auto"/>
                <w:right w:val="none" w:sz="0" w:space="0" w:color="auto"/>
              </w:divBdr>
              <w:divsChild>
                <w:div w:id="188419273">
                  <w:marLeft w:val="0"/>
                  <w:marRight w:val="0"/>
                  <w:marTop w:val="0"/>
                  <w:marBottom w:val="0"/>
                  <w:divBdr>
                    <w:top w:val="none" w:sz="0" w:space="0" w:color="auto"/>
                    <w:left w:val="none" w:sz="0" w:space="0" w:color="auto"/>
                    <w:bottom w:val="none" w:sz="0" w:space="0" w:color="auto"/>
                    <w:right w:val="none" w:sz="0" w:space="0" w:color="auto"/>
                  </w:divBdr>
                  <w:divsChild>
                    <w:div w:id="1772820699">
                      <w:marLeft w:val="0"/>
                      <w:marRight w:val="0"/>
                      <w:marTop w:val="0"/>
                      <w:marBottom w:val="300"/>
                      <w:divBdr>
                        <w:top w:val="none" w:sz="0" w:space="0" w:color="auto"/>
                        <w:left w:val="none" w:sz="0" w:space="0" w:color="auto"/>
                        <w:bottom w:val="none" w:sz="0" w:space="0" w:color="auto"/>
                        <w:right w:val="none" w:sz="0" w:space="0" w:color="auto"/>
                      </w:divBdr>
                      <w:divsChild>
                        <w:div w:id="1913277011">
                          <w:marLeft w:val="0"/>
                          <w:marRight w:val="0"/>
                          <w:marTop w:val="0"/>
                          <w:marBottom w:val="0"/>
                          <w:divBdr>
                            <w:top w:val="none" w:sz="0" w:space="0" w:color="auto"/>
                            <w:left w:val="none" w:sz="0" w:space="0" w:color="auto"/>
                            <w:bottom w:val="none" w:sz="0" w:space="0" w:color="auto"/>
                            <w:right w:val="none" w:sz="0" w:space="0" w:color="auto"/>
                          </w:divBdr>
                          <w:divsChild>
                            <w:div w:id="534851203">
                              <w:marLeft w:val="0"/>
                              <w:marRight w:val="0"/>
                              <w:marTop w:val="0"/>
                              <w:marBottom w:val="0"/>
                              <w:divBdr>
                                <w:top w:val="none" w:sz="0" w:space="0" w:color="auto"/>
                                <w:left w:val="none" w:sz="0" w:space="0" w:color="auto"/>
                                <w:bottom w:val="none" w:sz="0" w:space="0" w:color="auto"/>
                                <w:right w:val="none" w:sz="0" w:space="0" w:color="auto"/>
                              </w:divBdr>
                              <w:divsChild>
                                <w:div w:id="950405568">
                                  <w:marLeft w:val="0"/>
                                  <w:marRight w:val="0"/>
                                  <w:marTop w:val="0"/>
                                  <w:marBottom w:val="0"/>
                                  <w:divBdr>
                                    <w:top w:val="none" w:sz="0" w:space="0" w:color="auto"/>
                                    <w:left w:val="none" w:sz="0" w:space="0" w:color="auto"/>
                                    <w:bottom w:val="none" w:sz="0" w:space="0" w:color="auto"/>
                                    <w:right w:val="none" w:sz="0" w:space="0" w:color="auto"/>
                                  </w:divBdr>
                                  <w:divsChild>
                                    <w:div w:id="1917861747">
                                      <w:marLeft w:val="0"/>
                                      <w:marRight w:val="0"/>
                                      <w:marTop w:val="105"/>
                                      <w:marBottom w:val="0"/>
                                      <w:divBdr>
                                        <w:top w:val="none" w:sz="0" w:space="0" w:color="auto"/>
                                        <w:left w:val="none" w:sz="0" w:space="0" w:color="auto"/>
                                        <w:bottom w:val="none" w:sz="0" w:space="0" w:color="auto"/>
                                        <w:right w:val="none" w:sz="0" w:space="0" w:color="auto"/>
                                      </w:divBdr>
                                      <w:divsChild>
                                        <w:div w:id="1328709510">
                                          <w:marLeft w:val="0"/>
                                          <w:marRight w:val="0"/>
                                          <w:marTop w:val="0"/>
                                          <w:marBottom w:val="0"/>
                                          <w:divBdr>
                                            <w:top w:val="none" w:sz="0" w:space="0" w:color="auto"/>
                                            <w:left w:val="none" w:sz="0" w:space="0" w:color="auto"/>
                                            <w:bottom w:val="none" w:sz="0" w:space="0" w:color="auto"/>
                                            <w:right w:val="none" w:sz="0" w:space="0" w:color="auto"/>
                                          </w:divBdr>
                                          <w:divsChild>
                                            <w:div w:id="1162234247">
                                              <w:marLeft w:val="0"/>
                                              <w:marRight w:val="0"/>
                                              <w:marTop w:val="0"/>
                                              <w:marBottom w:val="0"/>
                                              <w:divBdr>
                                                <w:top w:val="none" w:sz="0" w:space="0" w:color="auto"/>
                                                <w:left w:val="none" w:sz="0" w:space="0" w:color="auto"/>
                                                <w:bottom w:val="none" w:sz="0" w:space="0" w:color="auto"/>
                                                <w:right w:val="none" w:sz="0" w:space="0" w:color="auto"/>
                                              </w:divBdr>
                                            </w:div>
                                            <w:div w:id="1764498599">
                                              <w:marLeft w:val="0"/>
                                              <w:marRight w:val="0"/>
                                              <w:marTop w:val="0"/>
                                              <w:marBottom w:val="0"/>
                                              <w:divBdr>
                                                <w:top w:val="none" w:sz="0" w:space="0" w:color="auto"/>
                                                <w:left w:val="none" w:sz="0" w:space="0" w:color="auto"/>
                                                <w:bottom w:val="none" w:sz="0" w:space="0" w:color="auto"/>
                                                <w:right w:val="none" w:sz="0" w:space="0" w:color="auto"/>
                                              </w:divBdr>
                                            </w:div>
                                          </w:divsChild>
                                        </w:div>
                                        <w:div w:id="1256212407">
                                          <w:marLeft w:val="0"/>
                                          <w:marRight w:val="0"/>
                                          <w:marTop w:val="0"/>
                                          <w:marBottom w:val="0"/>
                                          <w:divBdr>
                                            <w:top w:val="none" w:sz="0" w:space="0" w:color="auto"/>
                                            <w:left w:val="none" w:sz="0" w:space="0" w:color="auto"/>
                                            <w:bottom w:val="none" w:sz="0" w:space="0" w:color="auto"/>
                                            <w:right w:val="none" w:sz="0" w:space="0" w:color="auto"/>
                                          </w:divBdr>
                                          <w:divsChild>
                                            <w:div w:id="1703434588">
                                              <w:marLeft w:val="0"/>
                                              <w:marRight w:val="0"/>
                                              <w:marTop w:val="45"/>
                                              <w:marBottom w:val="0"/>
                                              <w:divBdr>
                                                <w:top w:val="none" w:sz="0" w:space="0" w:color="auto"/>
                                                <w:left w:val="none" w:sz="0" w:space="0" w:color="auto"/>
                                                <w:bottom w:val="none" w:sz="0" w:space="0" w:color="auto"/>
                                                <w:right w:val="none" w:sz="0" w:space="0" w:color="auto"/>
                                              </w:divBdr>
                                              <w:divsChild>
                                                <w:div w:id="1792237657">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220558579">
                                          <w:marLeft w:val="0"/>
                                          <w:marRight w:val="0"/>
                                          <w:marTop w:val="0"/>
                                          <w:marBottom w:val="0"/>
                                          <w:divBdr>
                                            <w:top w:val="none" w:sz="0" w:space="0" w:color="auto"/>
                                            <w:left w:val="none" w:sz="0" w:space="0" w:color="auto"/>
                                            <w:bottom w:val="none" w:sz="0" w:space="0" w:color="auto"/>
                                            <w:right w:val="none" w:sz="0" w:space="0" w:color="auto"/>
                                          </w:divBdr>
                                          <w:divsChild>
                                            <w:div w:id="1348367670">
                                              <w:marLeft w:val="0"/>
                                              <w:marRight w:val="0"/>
                                              <w:marTop w:val="45"/>
                                              <w:marBottom w:val="0"/>
                                              <w:divBdr>
                                                <w:top w:val="none" w:sz="0" w:space="0" w:color="auto"/>
                                                <w:left w:val="none" w:sz="0" w:space="0" w:color="auto"/>
                                                <w:bottom w:val="none" w:sz="0" w:space="0" w:color="auto"/>
                                                <w:right w:val="none" w:sz="0" w:space="0" w:color="auto"/>
                                              </w:divBdr>
                                              <w:divsChild>
                                                <w:div w:id="1369333488">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885874051">
                                          <w:marLeft w:val="0"/>
                                          <w:marRight w:val="0"/>
                                          <w:marTop w:val="0"/>
                                          <w:marBottom w:val="0"/>
                                          <w:divBdr>
                                            <w:top w:val="none" w:sz="0" w:space="0" w:color="auto"/>
                                            <w:left w:val="none" w:sz="0" w:space="0" w:color="auto"/>
                                            <w:bottom w:val="none" w:sz="0" w:space="0" w:color="auto"/>
                                            <w:right w:val="none" w:sz="0" w:space="0" w:color="auto"/>
                                          </w:divBdr>
                                          <w:divsChild>
                                            <w:div w:id="1828279401">
                                              <w:marLeft w:val="0"/>
                                              <w:marRight w:val="0"/>
                                              <w:marTop w:val="45"/>
                                              <w:marBottom w:val="0"/>
                                              <w:divBdr>
                                                <w:top w:val="none" w:sz="0" w:space="0" w:color="auto"/>
                                                <w:left w:val="none" w:sz="0" w:space="0" w:color="auto"/>
                                                <w:bottom w:val="none" w:sz="0" w:space="0" w:color="auto"/>
                                                <w:right w:val="none" w:sz="0" w:space="0" w:color="auto"/>
                                              </w:divBdr>
                                              <w:divsChild>
                                                <w:div w:id="499084088">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 w:id="927738502">
                                      <w:marLeft w:val="0"/>
                                      <w:marRight w:val="0"/>
                                      <w:marTop w:val="105"/>
                                      <w:marBottom w:val="0"/>
                                      <w:divBdr>
                                        <w:top w:val="none" w:sz="0" w:space="0" w:color="auto"/>
                                        <w:left w:val="none" w:sz="0" w:space="0" w:color="auto"/>
                                        <w:bottom w:val="none" w:sz="0" w:space="0" w:color="auto"/>
                                        <w:right w:val="none" w:sz="0" w:space="0" w:color="auto"/>
                                      </w:divBdr>
                                    </w:div>
                                    <w:div w:id="1817600217">
                                      <w:marLeft w:val="0"/>
                                      <w:marRight w:val="0"/>
                                      <w:marTop w:val="105"/>
                                      <w:marBottom w:val="0"/>
                                      <w:divBdr>
                                        <w:top w:val="none" w:sz="0" w:space="0" w:color="auto"/>
                                        <w:left w:val="none" w:sz="0" w:space="0" w:color="auto"/>
                                        <w:bottom w:val="none" w:sz="0" w:space="0" w:color="auto"/>
                                        <w:right w:val="none" w:sz="0" w:space="0" w:color="auto"/>
                                      </w:divBdr>
                                    </w:div>
                                    <w:div w:id="144594846">
                                      <w:marLeft w:val="0"/>
                                      <w:marRight w:val="0"/>
                                      <w:marTop w:val="105"/>
                                      <w:marBottom w:val="0"/>
                                      <w:divBdr>
                                        <w:top w:val="none" w:sz="0" w:space="0" w:color="auto"/>
                                        <w:left w:val="none" w:sz="0" w:space="0" w:color="auto"/>
                                        <w:bottom w:val="none" w:sz="0" w:space="0" w:color="auto"/>
                                        <w:right w:val="none" w:sz="0" w:space="0" w:color="auto"/>
                                      </w:divBdr>
                                    </w:div>
                                    <w:div w:id="1684625128">
                                      <w:marLeft w:val="0"/>
                                      <w:marRight w:val="0"/>
                                      <w:marTop w:val="105"/>
                                      <w:marBottom w:val="0"/>
                                      <w:divBdr>
                                        <w:top w:val="none" w:sz="0" w:space="0" w:color="auto"/>
                                        <w:left w:val="none" w:sz="0" w:space="0" w:color="auto"/>
                                        <w:bottom w:val="none" w:sz="0" w:space="0" w:color="auto"/>
                                        <w:right w:val="none" w:sz="0" w:space="0" w:color="auto"/>
                                      </w:divBdr>
                                    </w:div>
                                    <w:div w:id="1539969673">
                                      <w:marLeft w:val="0"/>
                                      <w:marRight w:val="0"/>
                                      <w:marTop w:val="105"/>
                                      <w:marBottom w:val="0"/>
                                      <w:divBdr>
                                        <w:top w:val="none" w:sz="0" w:space="0" w:color="auto"/>
                                        <w:left w:val="none" w:sz="0" w:space="0" w:color="auto"/>
                                        <w:bottom w:val="none" w:sz="0" w:space="0" w:color="auto"/>
                                        <w:right w:val="none" w:sz="0" w:space="0" w:color="auto"/>
                                      </w:divBdr>
                                      <w:divsChild>
                                        <w:div w:id="162858167">
                                          <w:marLeft w:val="0"/>
                                          <w:marRight w:val="0"/>
                                          <w:marTop w:val="0"/>
                                          <w:marBottom w:val="0"/>
                                          <w:divBdr>
                                            <w:top w:val="none" w:sz="0" w:space="0" w:color="auto"/>
                                            <w:left w:val="none" w:sz="0" w:space="0" w:color="auto"/>
                                            <w:bottom w:val="none" w:sz="0" w:space="0" w:color="auto"/>
                                            <w:right w:val="none" w:sz="0" w:space="0" w:color="auto"/>
                                          </w:divBdr>
                                          <w:divsChild>
                                            <w:div w:id="686061392">
                                              <w:marLeft w:val="0"/>
                                              <w:marRight w:val="0"/>
                                              <w:marTop w:val="0"/>
                                              <w:marBottom w:val="0"/>
                                              <w:divBdr>
                                                <w:top w:val="none" w:sz="0" w:space="0" w:color="auto"/>
                                                <w:left w:val="none" w:sz="0" w:space="0" w:color="auto"/>
                                                <w:bottom w:val="none" w:sz="0" w:space="0" w:color="auto"/>
                                                <w:right w:val="none" w:sz="0" w:space="0" w:color="auto"/>
                                              </w:divBdr>
                                            </w:div>
                                            <w:div w:id="1734506141">
                                              <w:marLeft w:val="0"/>
                                              <w:marRight w:val="0"/>
                                              <w:marTop w:val="0"/>
                                              <w:marBottom w:val="0"/>
                                              <w:divBdr>
                                                <w:top w:val="none" w:sz="0" w:space="0" w:color="auto"/>
                                                <w:left w:val="none" w:sz="0" w:space="0" w:color="auto"/>
                                                <w:bottom w:val="none" w:sz="0" w:space="0" w:color="auto"/>
                                                <w:right w:val="none" w:sz="0" w:space="0" w:color="auto"/>
                                              </w:divBdr>
                                            </w:div>
                                          </w:divsChild>
                                        </w:div>
                                        <w:div w:id="224994537">
                                          <w:marLeft w:val="0"/>
                                          <w:marRight w:val="0"/>
                                          <w:marTop w:val="0"/>
                                          <w:marBottom w:val="0"/>
                                          <w:divBdr>
                                            <w:top w:val="none" w:sz="0" w:space="0" w:color="auto"/>
                                            <w:left w:val="none" w:sz="0" w:space="0" w:color="auto"/>
                                            <w:bottom w:val="none" w:sz="0" w:space="0" w:color="auto"/>
                                            <w:right w:val="none" w:sz="0" w:space="0" w:color="auto"/>
                                          </w:divBdr>
                                          <w:divsChild>
                                            <w:div w:id="254553055">
                                              <w:marLeft w:val="0"/>
                                              <w:marRight w:val="0"/>
                                              <w:marTop w:val="45"/>
                                              <w:marBottom w:val="0"/>
                                              <w:divBdr>
                                                <w:top w:val="none" w:sz="0" w:space="0" w:color="auto"/>
                                                <w:left w:val="none" w:sz="0" w:space="0" w:color="auto"/>
                                                <w:bottom w:val="none" w:sz="0" w:space="0" w:color="auto"/>
                                                <w:right w:val="none" w:sz="0" w:space="0" w:color="auto"/>
                                              </w:divBdr>
                                              <w:divsChild>
                                                <w:div w:id="1519351119">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856504065">
                                          <w:marLeft w:val="0"/>
                                          <w:marRight w:val="0"/>
                                          <w:marTop w:val="0"/>
                                          <w:marBottom w:val="0"/>
                                          <w:divBdr>
                                            <w:top w:val="none" w:sz="0" w:space="0" w:color="auto"/>
                                            <w:left w:val="none" w:sz="0" w:space="0" w:color="auto"/>
                                            <w:bottom w:val="none" w:sz="0" w:space="0" w:color="auto"/>
                                            <w:right w:val="none" w:sz="0" w:space="0" w:color="auto"/>
                                          </w:divBdr>
                                          <w:divsChild>
                                            <w:div w:id="815997592">
                                              <w:marLeft w:val="0"/>
                                              <w:marRight w:val="0"/>
                                              <w:marTop w:val="45"/>
                                              <w:marBottom w:val="0"/>
                                              <w:divBdr>
                                                <w:top w:val="none" w:sz="0" w:space="0" w:color="auto"/>
                                                <w:left w:val="none" w:sz="0" w:space="0" w:color="auto"/>
                                                <w:bottom w:val="none" w:sz="0" w:space="0" w:color="auto"/>
                                                <w:right w:val="none" w:sz="0" w:space="0" w:color="auto"/>
                                              </w:divBdr>
                                              <w:divsChild>
                                                <w:div w:id="242878789">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06438380">
                                          <w:marLeft w:val="0"/>
                                          <w:marRight w:val="0"/>
                                          <w:marTop w:val="0"/>
                                          <w:marBottom w:val="0"/>
                                          <w:divBdr>
                                            <w:top w:val="none" w:sz="0" w:space="0" w:color="auto"/>
                                            <w:left w:val="none" w:sz="0" w:space="0" w:color="auto"/>
                                            <w:bottom w:val="none" w:sz="0" w:space="0" w:color="auto"/>
                                            <w:right w:val="none" w:sz="0" w:space="0" w:color="auto"/>
                                          </w:divBdr>
                                          <w:divsChild>
                                            <w:div w:id="1083796891">
                                              <w:marLeft w:val="0"/>
                                              <w:marRight w:val="0"/>
                                              <w:marTop w:val="45"/>
                                              <w:marBottom w:val="0"/>
                                              <w:divBdr>
                                                <w:top w:val="none" w:sz="0" w:space="0" w:color="auto"/>
                                                <w:left w:val="none" w:sz="0" w:space="0" w:color="auto"/>
                                                <w:bottom w:val="none" w:sz="0" w:space="0" w:color="auto"/>
                                                <w:right w:val="none" w:sz="0" w:space="0" w:color="auto"/>
                                              </w:divBdr>
                                              <w:divsChild>
                                                <w:div w:id="882786864">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 w:id="750008741">
                                      <w:marLeft w:val="0"/>
                                      <w:marRight w:val="0"/>
                                      <w:marTop w:val="105"/>
                                      <w:marBottom w:val="0"/>
                                      <w:divBdr>
                                        <w:top w:val="none" w:sz="0" w:space="0" w:color="auto"/>
                                        <w:left w:val="none" w:sz="0" w:space="0" w:color="auto"/>
                                        <w:bottom w:val="none" w:sz="0" w:space="0" w:color="auto"/>
                                        <w:right w:val="none" w:sz="0" w:space="0" w:color="auto"/>
                                      </w:divBdr>
                                    </w:div>
                                    <w:div w:id="433987301">
                                      <w:marLeft w:val="0"/>
                                      <w:marRight w:val="0"/>
                                      <w:marTop w:val="105"/>
                                      <w:marBottom w:val="0"/>
                                      <w:divBdr>
                                        <w:top w:val="none" w:sz="0" w:space="0" w:color="auto"/>
                                        <w:left w:val="none" w:sz="0" w:space="0" w:color="auto"/>
                                        <w:bottom w:val="none" w:sz="0" w:space="0" w:color="auto"/>
                                        <w:right w:val="none" w:sz="0" w:space="0" w:color="auto"/>
                                      </w:divBdr>
                                    </w:div>
                                    <w:div w:id="1311865956">
                                      <w:marLeft w:val="0"/>
                                      <w:marRight w:val="0"/>
                                      <w:marTop w:val="105"/>
                                      <w:marBottom w:val="0"/>
                                      <w:divBdr>
                                        <w:top w:val="none" w:sz="0" w:space="0" w:color="auto"/>
                                        <w:left w:val="none" w:sz="0" w:space="0" w:color="auto"/>
                                        <w:bottom w:val="none" w:sz="0" w:space="0" w:color="auto"/>
                                        <w:right w:val="none" w:sz="0" w:space="0" w:color="auto"/>
                                      </w:divBdr>
                                    </w:div>
                                    <w:div w:id="932133523">
                                      <w:marLeft w:val="0"/>
                                      <w:marRight w:val="0"/>
                                      <w:marTop w:val="105"/>
                                      <w:marBottom w:val="0"/>
                                      <w:divBdr>
                                        <w:top w:val="none" w:sz="0" w:space="0" w:color="auto"/>
                                        <w:left w:val="none" w:sz="0" w:space="0" w:color="auto"/>
                                        <w:bottom w:val="none" w:sz="0" w:space="0" w:color="auto"/>
                                        <w:right w:val="none" w:sz="0" w:space="0" w:color="auto"/>
                                      </w:divBdr>
                                    </w:div>
                                    <w:div w:id="1320622168">
                                      <w:marLeft w:val="0"/>
                                      <w:marRight w:val="0"/>
                                      <w:marTop w:val="105"/>
                                      <w:marBottom w:val="0"/>
                                      <w:divBdr>
                                        <w:top w:val="none" w:sz="0" w:space="0" w:color="auto"/>
                                        <w:left w:val="none" w:sz="0" w:space="0" w:color="auto"/>
                                        <w:bottom w:val="none" w:sz="0" w:space="0" w:color="auto"/>
                                        <w:right w:val="none" w:sz="0" w:space="0" w:color="auto"/>
                                      </w:divBdr>
                                      <w:divsChild>
                                        <w:div w:id="547037985">
                                          <w:marLeft w:val="0"/>
                                          <w:marRight w:val="0"/>
                                          <w:marTop w:val="0"/>
                                          <w:marBottom w:val="0"/>
                                          <w:divBdr>
                                            <w:top w:val="none" w:sz="0" w:space="0" w:color="auto"/>
                                            <w:left w:val="none" w:sz="0" w:space="0" w:color="auto"/>
                                            <w:bottom w:val="none" w:sz="0" w:space="0" w:color="auto"/>
                                            <w:right w:val="none" w:sz="0" w:space="0" w:color="auto"/>
                                          </w:divBdr>
                                          <w:divsChild>
                                            <w:div w:id="745690719">
                                              <w:marLeft w:val="0"/>
                                              <w:marRight w:val="0"/>
                                              <w:marTop w:val="0"/>
                                              <w:marBottom w:val="0"/>
                                              <w:divBdr>
                                                <w:top w:val="none" w:sz="0" w:space="0" w:color="auto"/>
                                                <w:left w:val="none" w:sz="0" w:space="0" w:color="auto"/>
                                                <w:bottom w:val="none" w:sz="0" w:space="0" w:color="auto"/>
                                                <w:right w:val="none" w:sz="0" w:space="0" w:color="auto"/>
                                              </w:divBdr>
                                            </w:div>
                                            <w:div w:id="775443239">
                                              <w:marLeft w:val="0"/>
                                              <w:marRight w:val="0"/>
                                              <w:marTop w:val="0"/>
                                              <w:marBottom w:val="0"/>
                                              <w:divBdr>
                                                <w:top w:val="none" w:sz="0" w:space="0" w:color="auto"/>
                                                <w:left w:val="none" w:sz="0" w:space="0" w:color="auto"/>
                                                <w:bottom w:val="none" w:sz="0" w:space="0" w:color="auto"/>
                                                <w:right w:val="none" w:sz="0" w:space="0" w:color="auto"/>
                                              </w:divBdr>
                                            </w:div>
                                          </w:divsChild>
                                        </w:div>
                                        <w:div w:id="1774592408">
                                          <w:marLeft w:val="0"/>
                                          <w:marRight w:val="0"/>
                                          <w:marTop w:val="0"/>
                                          <w:marBottom w:val="0"/>
                                          <w:divBdr>
                                            <w:top w:val="none" w:sz="0" w:space="0" w:color="auto"/>
                                            <w:left w:val="none" w:sz="0" w:space="0" w:color="auto"/>
                                            <w:bottom w:val="none" w:sz="0" w:space="0" w:color="auto"/>
                                            <w:right w:val="none" w:sz="0" w:space="0" w:color="auto"/>
                                          </w:divBdr>
                                          <w:divsChild>
                                            <w:div w:id="2046129433">
                                              <w:marLeft w:val="0"/>
                                              <w:marRight w:val="0"/>
                                              <w:marTop w:val="45"/>
                                              <w:marBottom w:val="0"/>
                                              <w:divBdr>
                                                <w:top w:val="none" w:sz="0" w:space="0" w:color="auto"/>
                                                <w:left w:val="none" w:sz="0" w:space="0" w:color="auto"/>
                                                <w:bottom w:val="none" w:sz="0" w:space="0" w:color="auto"/>
                                                <w:right w:val="none" w:sz="0" w:space="0" w:color="auto"/>
                                              </w:divBdr>
                                              <w:divsChild>
                                                <w:div w:id="933170600">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333610860">
                                          <w:marLeft w:val="0"/>
                                          <w:marRight w:val="0"/>
                                          <w:marTop w:val="0"/>
                                          <w:marBottom w:val="0"/>
                                          <w:divBdr>
                                            <w:top w:val="none" w:sz="0" w:space="0" w:color="auto"/>
                                            <w:left w:val="none" w:sz="0" w:space="0" w:color="auto"/>
                                            <w:bottom w:val="none" w:sz="0" w:space="0" w:color="auto"/>
                                            <w:right w:val="none" w:sz="0" w:space="0" w:color="auto"/>
                                          </w:divBdr>
                                          <w:divsChild>
                                            <w:div w:id="1601524762">
                                              <w:marLeft w:val="0"/>
                                              <w:marRight w:val="0"/>
                                              <w:marTop w:val="45"/>
                                              <w:marBottom w:val="0"/>
                                              <w:divBdr>
                                                <w:top w:val="none" w:sz="0" w:space="0" w:color="auto"/>
                                                <w:left w:val="none" w:sz="0" w:space="0" w:color="auto"/>
                                                <w:bottom w:val="none" w:sz="0" w:space="0" w:color="auto"/>
                                                <w:right w:val="none" w:sz="0" w:space="0" w:color="auto"/>
                                              </w:divBdr>
                                              <w:divsChild>
                                                <w:div w:id="1225486173">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687752786">
                                          <w:marLeft w:val="0"/>
                                          <w:marRight w:val="0"/>
                                          <w:marTop w:val="0"/>
                                          <w:marBottom w:val="0"/>
                                          <w:divBdr>
                                            <w:top w:val="none" w:sz="0" w:space="0" w:color="auto"/>
                                            <w:left w:val="none" w:sz="0" w:space="0" w:color="auto"/>
                                            <w:bottom w:val="none" w:sz="0" w:space="0" w:color="auto"/>
                                            <w:right w:val="none" w:sz="0" w:space="0" w:color="auto"/>
                                          </w:divBdr>
                                          <w:divsChild>
                                            <w:div w:id="959607971">
                                              <w:marLeft w:val="0"/>
                                              <w:marRight w:val="0"/>
                                              <w:marTop w:val="45"/>
                                              <w:marBottom w:val="0"/>
                                              <w:divBdr>
                                                <w:top w:val="none" w:sz="0" w:space="0" w:color="auto"/>
                                                <w:left w:val="none" w:sz="0" w:space="0" w:color="auto"/>
                                                <w:bottom w:val="none" w:sz="0" w:space="0" w:color="auto"/>
                                                <w:right w:val="none" w:sz="0" w:space="0" w:color="auto"/>
                                              </w:divBdr>
                                              <w:divsChild>
                                                <w:div w:id="1920600146">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 w:id="1871792985">
                                      <w:marLeft w:val="0"/>
                                      <w:marRight w:val="0"/>
                                      <w:marTop w:val="105"/>
                                      <w:marBottom w:val="0"/>
                                      <w:divBdr>
                                        <w:top w:val="none" w:sz="0" w:space="0" w:color="auto"/>
                                        <w:left w:val="none" w:sz="0" w:space="0" w:color="auto"/>
                                        <w:bottom w:val="none" w:sz="0" w:space="0" w:color="auto"/>
                                        <w:right w:val="none" w:sz="0" w:space="0" w:color="auto"/>
                                      </w:divBdr>
                                    </w:div>
                                    <w:div w:id="899824406">
                                      <w:marLeft w:val="0"/>
                                      <w:marRight w:val="0"/>
                                      <w:marTop w:val="105"/>
                                      <w:marBottom w:val="0"/>
                                      <w:divBdr>
                                        <w:top w:val="none" w:sz="0" w:space="0" w:color="auto"/>
                                        <w:left w:val="none" w:sz="0" w:space="0" w:color="auto"/>
                                        <w:bottom w:val="none" w:sz="0" w:space="0" w:color="auto"/>
                                        <w:right w:val="none" w:sz="0" w:space="0" w:color="auto"/>
                                      </w:divBdr>
                                    </w:div>
                                    <w:div w:id="1467427191">
                                      <w:marLeft w:val="0"/>
                                      <w:marRight w:val="0"/>
                                      <w:marTop w:val="105"/>
                                      <w:marBottom w:val="0"/>
                                      <w:divBdr>
                                        <w:top w:val="none" w:sz="0" w:space="0" w:color="auto"/>
                                        <w:left w:val="none" w:sz="0" w:space="0" w:color="auto"/>
                                        <w:bottom w:val="none" w:sz="0" w:space="0" w:color="auto"/>
                                        <w:right w:val="none" w:sz="0" w:space="0" w:color="auto"/>
                                      </w:divBdr>
                                    </w:div>
                                    <w:div w:id="1425958985">
                                      <w:marLeft w:val="0"/>
                                      <w:marRight w:val="0"/>
                                      <w:marTop w:val="105"/>
                                      <w:marBottom w:val="0"/>
                                      <w:divBdr>
                                        <w:top w:val="none" w:sz="0" w:space="0" w:color="auto"/>
                                        <w:left w:val="none" w:sz="0" w:space="0" w:color="auto"/>
                                        <w:bottom w:val="none" w:sz="0" w:space="0" w:color="auto"/>
                                        <w:right w:val="none" w:sz="0" w:space="0" w:color="auto"/>
                                      </w:divBdr>
                                    </w:div>
                                    <w:div w:id="1434739541">
                                      <w:marLeft w:val="0"/>
                                      <w:marRight w:val="0"/>
                                      <w:marTop w:val="105"/>
                                      <w:marBottom w:val="0"/>
                                      <w:divBdr>
                                        <w:top w:val="none" w:sz="0" w:space="0" w:color="auto"/>
                                        <w:left w:val="none" w:sz="0" w:space="0" w:color="auto"/>
                                        <w:bottom w:val="none" w:sz="0" w:space="0" w:color="auto"/>
                                        <w:right w:val="none" w:sz="0" w:space="0" w:color="auto"/>
                                      </w:divBdr>
                                      <w:divsChild>
                                        <w:div w:id="511922273">
                                          <w:marLeft w:val="0"/>
                                          <w:marRight w:val="0"/>
                                          <w:marTop w:val="0"/>
                                          <w:marBottom w:val="0"/>
                                          <w:divBdr>
                                            <w:top w:val="none" w:sz="0" w:space="0" w:color="auto"/>
                                            <w:left w:val="none" w:sz="0" w:space="0" w:color="auto"/>
                                            <w:bottom w:val="none" w:sz="0" w:space="0" w:color="auto"/>
                                            <w:right w:val="none" w:sz="0" w:space="0" w:color="auto"/>
                                          </w:divBdr>
                                          <w:divsChild>
                                            <w:div w:id="1739092285">
                                              <w:marLeft w:val="0"/>
                                              <w:marRight w:val="0"/>
                                              <w:marTop w:val="0"/>
                                              <w:marBottom w:val="0"/>
                                              <w:divBdr>
                                                <w:top w:val="none" w:sz="0" w:space="0" w:color="auto"/>
                                                <w:left w:val="none" w:sz="0" w:space="0" w:color="auto"/>
                                                <w:bottom w:val="none" w:sz="0" w:space="0" w:color="auto"/>
                                                <w:right w:val="none" w:sz="0" w:space="0" w:color="auto"/>
                                              </w:divBdr>
                                            </w:div>
                                            <w:div w:id="1438482301">
                                              <w:marLeft w:val="0"/>
                                              <w:marRight w:val="0"/>
                                              <w:marTop w:val="0"/>
                                              <w:marBottom w:val="0"/>
                                              <w:divBdr>
                                                <w:top w:val="none" w:sz="0" w:space="0" w:color="auto"/>
                                                <w:left w:val="none" w:sz="0" w:space="0" w:color="auto"/>
                                                <w:bottom w:val="none" w:sz="0" w:space="0" w:color="auto"/>
                                                <w:right w:val="none" w:sz="0" w:space="0" w:color="auto"/>
                                              </w:divBdr>
                                            </w:div>
                                          </w:divsChild>
                                        </w:div>
                                        <w:div w:id="2145543219">
                                          <w:marLeft w:val="0"/>
                                          <w:marRight w:val="0"/>
                                          <w:marTop w:val="0"/>
                                          <w:marBottom w:val="0"/>
                                          <w:divBdr>
                                            <w:top w:val="none" w:sz="0" w:space="0" w:color="auto"/>
                                            <w:left w:val="none" w:sz="0" w:space="0" w:color="auto"/>
                                            <w:bottom w:val="none" w:sz="0" w:space="0" w:color="auto"/>
                                            <w:right w:val="none" w:sz="0" w:space="0" w:color="auto"/>
                                          </w:divBdr>
                                          <w:divsChild>
                                            <w:div w:id="1109088235">
                                              <w:marLeft w:val="0"/>
                                              <w:marRight w:val="0"/>
                                              <w:marTop w:val="45"/>
                                              <w:marBottom w:val="0"/>
                                              <w:divBdr>
                                                <w:top w:val="none" w:sz="0" w:space="0" w:color="auto"/>
                                                <w:left w:val="none" w:sz="0" w:space="0" w:color="auto"/>
                                                <w:bottom w:val="none" w:sz="0" w:space="0" w:color="auto"/>
                                                <w:right w:val="none" w:sz="0" w:space="0" w:color="auto"/>
                                              </w:divBdr>
                                              <w:divsChild>
                                                <w:div w:id="790051332">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178697142">
                                          <w:marLeft w:val="0"/>
                                          <w:marRight w:val="0"/>
                                          <w:marTop w:val="0"/>
                                          <w:marBottom w:val="0"/>
                                          <w:divBdr>
                                            <w:top w:val="none" w:sz="0" w:space="0" w:color="auto"/>
                                            <w:left w:val="none" w:sz="0" w:space="0" w:color="auto"/>
                                            <w:bottom w:val="none" w:sz="0" w:space="0" w:color="auto"/>
                                            <w:right w:val="none" w:sz="0" w:space="0" w:color="auto"/>
                                          </w:divBdr>
                                          <w:divsChild>
                                            <w:div w:id="372996994">
                                              <w:marLeft w:val="0"/>
                                              <w:marRight w:val="0"/>
                                              <w:marTop w:val="45"/>
                                              <w:marBottom w:val="0"/>
                                              <w:divBdr>
                                                <w:top w:val="none" w:sz="0" w:space="0" w:color="auto"/>
                                                <w:left w:val="none" w:sz="0" w:space="0" w:color="auto"/>
                                                <w:bottom w:val="none" w:sz="0" w:space="0" w:color="auto"/>
                                                <w:right w:val="none" w:sz="0" w:space="0" w:color="auto"/>
                                              </w:divBdr>
                                              <w:divsChild>
                                                <w:div w:id="291517127">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560211015">
                                          <w:marLeft w:val="0"/>
                                          <w:marRight w:val="0"/>
                                          <w:marTop w:val="0"/>
                                          <w:marBottom w:val="0"/>
                                          <w:divBdr>
                                            <w:top w:val="none" w:sz="0" w:space="0" w:color="auto"/>
                                            <w:left w:val="none" w:sz="0" w:space="0" w:color="auto"/>
                                            <w:bottom w:val="none" w:sz="0" w:space="0" w:color="auto"/>
                                            <w:right w:val="none" w:sz="0" w:space="0" w:color="auto"/>
                                          </w:divBdr>
                                          <w:divsChild>
                                            <w:div w:id="293487862">
                                              <w:marLeft w:val="0"/>
                                              <w:marRight w:val="0"/>
                                              <w:marTop w:val="45"/>
                                              <w:marBottom w:val="0"/>
                                              <w:divBdr>
                                                <w:top w:val="none" w:sz="0" w:space="0" w:color="auto"/>
                                                <w:left w:val="none" w:sz="0" w:space="0" w:color="auto"/>
                                                <w:bottom w:val="none" w:sz="0" w:space="0" w:color="auto"/>
                                                <w:right w:val="none" w:sz="0" w:space="0" w:color="auto"/>
                                              </w:divBdr>
                                              <w:divsChild>
                                                <w:div w:id="1493762465">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 w:id="1242180529">
                                      <w:marLeft w:val="0"/>
                                      <w:marRight w:val="0"/>
                                      <w:marTop w:val="105"/>
                                      <w:marBottom w:val="0"/>
                                      <w:divBdr>
                                        <w:top w:val="none" w:sz="0" w:space="0" w:color="auto"/>
                                        <w:left w:val="none" w:sz="0" w:space="0" w:color="auto"/>
                                        <w:bottom w:val="none" w:sz="0" w:space="0" w:color="auto"/>
                                        <w:right w:val="none" w:sz="0" w:space="0" w:color="auto"/>
                                      </w:divBdr>
                                    </w:div>
                                    <w:div w:id="721902705">
                                      <w:marLeft w:val="0"/>
                                      <w:marRight w:val="0"/>
                                      <w:marTop w:val="105"/>
                                      <w:marBottom w:val="0"/>
                                      <w:divBdr>
                                        <w:top w:val="none" w:sz="0" w:space="0" w:color="auto"/>
                                        <w:left w:val="none" w:sz="0" w:space="0" w:color="auto"/>
                                        <w:bottom w:val="none" w:sz="0" w:space="0" w:color="auto"/>
                                        <w:right w:val="none" w:sz="0" w:space="0" w:color="auto"/>
                                      </w:divBdr>
                                    </w:div>
                                    <w:div w:id="212543901">
                                      <w:marLeft w:val="0"/>
                                      <w:marRight w:val="0"/>
                                      <w:marTop w:val="105"/>
                                      <w:marBottom w:val="0"/>
                                      <w:divBdr>
                                        <w:top w:val="none" w:sz="0" w:space="0" w:color="auto"/>
                                        <w:left w:val="none" w:sz="0" w:space="0" w:color="auto"/>
                                        <w:bottom w:val="none" w:sz="0" w:space="0" w:color="auto"/>
                                        <w:right w:val="none" w:sz="0" w:space="0" w:color="auto"/>
                                      </w:divBdr>
                                    </w:div>
                                    <w:div w:id="252863798">
                                      <w:marLeft w:val="0"/>
                                      <w:marRight w:val="0"/>
                                      <w:marTop w:val="105"/>
                                      <w:marBottom w:val="0"/>
                                      <w:divBdr>
                                        <w:top w:val="none" w:sz="0" w:space="0" w:color="auto"/>
                                        <w:left w:val="none" w:sz="0" w:space="0" w:color="auto"/>
                                        <w:bottom w:val="none" w:sz="0" w:space="0" w:color="auto"/>
                                        <w:right w:val="none" w:sz="0" w:space="0" w:color="auto"/>
                                      </w:divBdr>
                                    </w:div>
                                    <w:div w:id="1927687607">
                                      <w:marLeft w:val="0"/>
                                      <w:marRight w:val="0"/>
                                      <w:marTop w:val="105"/>
                                      <w:marBottom w:val="0"/>
                                      <w:divBdr>
                                        <w:top w:val="none" w:sz="0" w:space="0" w:color="auto"/>
                                        <w:left w:val="none" w:sz="0" w:space="0" w:color="auto"/>
                                        <w:bottom w:val="none" w:sz="0" w:space="0" w:color="auto"/>
                                        <w:right w:val="none" w:sz="0" w:space="0" w:color="auto"/>
                                      </w:divBdr>
                                      <w:divsChild>
                                        <w:div w:id="524445501">
                                          <w:marLeft w:val="0"/>
                                          <w:marRight w:val="0"/>
                                          <w:marTop w:val="0"/>
                                          <w:marBottom w:val="0"/>
                                          <w:divBdr>
                                            <w:top w:val="none" w:sz="0" w:space="0" w:color="auto"/>
                                            <w:left w:val="none" w:sz="0" w:space="0" w:color="auto"/>
                                            <w:bottom w:val="none" w:sz="0" w:space="0" w:color="auto"/>
                                            <w:right w:val="none" w:sz="0" w:space="0" w:color="auto"/>
                                          </w:divBdr>
                                          <w:divsChild>
                                            <w:div w:id="1852799057">
                                              <w:marLeft w:val="0"/>
                                              <w:marRight w:val="0"/>
                                              <w:marTop w:val="0"/>
                                              <w:marBottom w:val="0"/>
                                              <w:divBdr>
                                                <w:top w:val="none" w:sz="0" w:space="0" w:color="auto"/>
                                                <w:left w:val="none" w:sz="0" w:space="0" w:color="auto"/>
                                                <w:bottom w:val="none" w:sz="0" w:space="0" w:color="auto"/>
                                                <w:right w:val="none" w:sz="0" w:space="0" w:color="auto"/>
                                              </w:divBdr>
                                            </w:div>
                                            <w:div w:id="1880698951">
                                              <w:marLeft w:val="0"/>
                                              <w:marRight w:val="0"/>
                                              <w:marTop w:val="0"/>
                                              <w:marBottom w:val="0"/>
                                              <w:divBdr>
                                                <w:top w:val="none" w:sz="0" w:space="0" w:color="auto"/>
                                                <w:left w:val="none" w:sz="0" w:space="0" w:color="auto"/>
                                                <w:bottom w:val="none" w:sz="0" w:space="0" w:color="auto"/>
                                                <w:right w:val="none" w:sz="0" w:space="0" w:color="auto"/>
                                              </w:divBdr>
                                            </w:div>
                                          </w:divsChild>
                                        </w:div>
                                        <w:div w:id="1708097277">
                                          <w:marLeft w:val="0"/>
                                          <w:marRight w:val="0"/>
                                          <w:marTop w:val="0"/>
                                          <w:marBottom w:val="0"/>
                                          <w:divBdr>
                                            <w:top w:val="none" w:sz="0" w:space="0" w:color="auto"/>
                                            <w:left w:val="none" w:sz="0" w:space="0" w:color="auto"/>
                                            <w:bottom w:val="none" w:sz="0" w:space="0" w:color="auto"/>
                                            <w:right w:val="none" w:sz="0" w:space="0" w:color="auto"/>
                                          </w:divBdr>
                                          <w:divsChild>
                                            <w:div w:id="762148478">
                                              <w:marLeft w:val="0"/>
                                              <w:marRight w:val="0"/>
                                              <w:marTop w:val="45"/>
                                              <w:marBottom w:val="0"/>
                                              <w:divBdr>
                                                <w:top w:val="none" w:sz="0" w:space="0" w:color="auto"/>
                                                <w:left w:val="none" w:sz="0" w:space="0" w:color="auto"/>
                                                <w:bottom w:val="none" w:sz="0" w:space="0" w:color="auto"/>
                                                <w:right w:val="none" w:sz="0" w:space="0" w:color="auto"/>
                                              </w:divBdr>
                                              <w:divsChild>
                                                <w:div w:id="811170192">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307592475">
                                          <w:marLeft w:val="0"/>
                                          <w:marRight w:val="0"/>
                                          <w:marTop w:val="0"/>
                                          <w:marBottom w:val="0"/>
                                          <w:divBdr>
                                            <w:top w:val="none" w:sz="0" w:space="0" w:color="auto"/>
                                            <w:left w:val="none" w:sz="0" w:space="0" w:color="auto"/>
                                            <w:bottom w:val="none" w:sz="0" w:space="0" w:color="auto"/>
                                            <w:right w:val="none" w:sz="0" w:space="0" w:color="auto"/>
                                          </w:divBdr>
                                          <w:divsChild>
                                            <w:div w:id="38868709">
                                              <w:marLeft w:val="0"/>
                                              <w:marRight w:val="0"/>
                                              <w:marTop w:val="45"/>
                                              <w:marBottom w:val="0"/>
                                              <w:divBdr>
                                                <w:top w:val="none" w:sz="0" w:space="0" w:color="auto"/>
                                                <w:left w:val="none" w:sz="0" w:space="0" w:color="auto"/>
                                                <w:bottom w:val="none" w:sz="0" w:space="0" w:color="auto"/>
                                                <w:right w:val="none" w:sz="0" w:space="0" w:color="auto"/>
                                              </w:divBdr>
                                              <w:divsChild>
                                                <w:div w:id="1374580904">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392585960">
                                          <w:marLeft w:val="0"/>
                                          <w:marRight w:val="0"/>
                                          <w:marTop w:val="0"/>
                                          <w:marBottom w:val="0"/>
                                          <w:divBdr>
                                            <w:top w:val="none" w:sz="0" w:space="0" w:color="auto"/>
                                            <w:left w:val="none" w:sz="0" w:space="0" w:color="auto"/>
                                            <w:bottom w:val="none" w:sz="0" w:space="0" w:color="auto"/>
                                            <w:right w:val="none" w:sz="0" w:space="0" w:color="auto"/>
                                          </w:divBdr>
                                          <w:divsChild>
                                            <w:div w:id="2084913514">
                                              <w:marLeft w:val="0"/>
                                              <w:marRight w:val="0"/>
                                              <w:marTop w:val="45"/>
                                              <w:marBottom w:val="0"/>
                                              <w:divBdr>
                                                <w:top w:val="none" w:sz="0" w:space="0" w:color="auto"/>
                                                <w:left w:val="none" w:sz="0" w:space="0" w:color="auto"/>
                                                <w:bottom w:val="none" w:sz="0" w:space="0" w:color="auto"/>
                                                <w:right w:val="none" w:sz="0" w:space="0" w:color="auto"/>
                                              </w:divBdr>
                                              <w:divsChild>
                                                <w:div w:id="2036534810">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 w:id="1212576993">
                                      <w:marLeft w:val="0"/>
                                      <w:marRight w:val="0"/>
                                      <w:marTop w:val="105"/>
                                      <w:marBottom w:val="0"/>
                                      <w:divBdr>
                                        <w:top w:val="none" w:sz="0" w:space="0" w:color="auto"/>
                                        <w:left w:val="none" w:sz="0" w:space="0" w:color="auto"/>
                                        <w:bottom w:val="none" w:sz="0" w:space="0" w:color="auto"/>
                                        <w:right w:val="none" w:sz="0" w:space="0" w:color="auto"/>
                                      </w:divBdr>
                                    </w:div>
                                    <w:div w:id="287126982">
                                      <w:marLeft w:val="0"/>
                                      <w:marRight w:val="0"/>
                                      <w:marTop w:val="105"/>
                                      <w:marBottom w:val="0"/>
                                      <w:divBdr>
                                        <w:top w:val="none" w:sz="0" w:space="0" w:color="auto"/>
                                        <w:left w:val="none" w:sz="0" w:space="0" w:color="auto"/>
                                        <w:bottom w:val="none" w:sz="0" w:space="0" w:color="auto"/>
                                        <w:right w:val="none" w:sz="0" w:space="0" w:color="auto"/>
                                      </w:divBdr>
                                    </w:div>
                                    <w:div w:id="87234520">
                                      <w:marLeft w:val="0"/>
                                      <w:marRight w:val="0"/>
                                      <w:marTop w:val="105"/>
                                      <w:marBottom w:val="0"/>
                                      <w:divBdr>
                                        <w:top w:val="none" w:sz="0" w:space="0" w:color="auto"/>
                                        <w:left w:val="none" w:sz="0" w:space="0" w:color="auto"/>
                                        <w:bottom w:val="none" w:sz="0" w:space="0" w:color="auto"/>
                                        <w:right w:val="none" w:sz="0" w:space="0" w:color="auto"/>
                                      </w:divBdr>
                                    </w:div>
                                    <w:div w:id="1462768455">
                                      <w:marLeft w:val="0"/>
                                      <w:marRight w:val="0"/>
                                      <w:marTop w:val="105"/>
                                      <w:marBottom w:val="0"/>
                                      <w:divBdr>
                                        <w:top w:val="none" w:sz="0" w:space="0" w:color="auto"/>
                                        <w:left w:val="none" w:sz="0" w:space="0" w:color="auto"/>
                                        <w:bottom w:val="none" w:sz="0" w:space="0" w:color="auto"/>
                                        <w:right w:val="none" w:sz="0" w:space="0" w:color="auto"/>
                                      </w:divBdr>
                                    </w:div>
                                    <w:div w:id="1758331918">
                                      <w:marLeft w:val="0"/>
                                      <w:marRight w:val="0"/>
                                      <w:marTop w:val="105"/>
                                      <w:marBottom w:val="0"/>
                                      <w:divBdr>
                                        <w:top w:val="none" w:sz="0" w:space="0" w:color="auto"/>
                                        <w:left w:val="none" w:sz="0" w:space="0" w:color="auto"/>
                                        <w:bottom w:val="none" w:sz="0" w:space="0" w:color="auto"/>
                                        <w:right w:val="none" w:sz="0" w:space="0" w:color="auto"/>
                                      </w:divBdr>
                                      <w:divsChild>
                                        <w:div w:id="2571067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526480205">
      <w:bodyDiv w:val="1"/>
      <w:marLeft w:val="0"/>
      <w:marRight w:val="0"/>
      <w:marTop w:val="0"/>
      <w:marBottom w:val="0"/>
      <w:divBdr>
        <w:top w:val="none" w:sz="0" w:space="0" w:color="auto"/>
        <w:left w:val="none" w:sz="0" w:space="0" w:color="auto"/>
        <w:bottom w:val="none" w:sz="0" w:space="0" w:color="auto"/>
        <w:right w:val="none" w:sz="0" w:space="0" w:color="auto"/>
      </w:divBdr>
    </w:div>
    <w:div w:id="1527868552">
      <w:bodyDiv w:val="1"/>
      <w:marLeft w:val="0"/>
      <w:marRight w:val="0"/>
      <w:marTop w:val="0"/>
      <w:marBottom w:val="0"/>
      <w:divBdr>
        <w:top w:val="none" w:sz="0" w:space="0" w:color="auto"/>
        <w:left w:val="none" w:sz="0" w:space="0" w:color="auto"/>
        <w:bottom w:val="none" w:sz="0" w:space="0" w:color="auto"/>
        <w:right w:val="none" w:sz="0" w:space="0" w:color="auto"/>
      </w:divBdr>
      <w:divsChild>
        <w:div w:id="190533396">
          <w:marLeft w:val="0"/>
          <w:marRight w:val="0"/>
          <w:marTop w:val="0"/>
          <w:marBottom w:val="0"/>
          <w:divBdr>
            <w:top w:val="none" w:sz="0" w:space="0" w:color="auto"/>
            <w:left w:val="none" w:sz="0" w:space="0" w:color="auto"/>
            <w:bottom w:val="none" w:sz="0" w:space="0" w:color="auto"/>
            <w:right w:val="none" w:sz="0" w:space="0" w:color="auto"/>
          </w:divBdr>
          <w:divsChild>
            <w:div w:id="783962168">
              <w:marLeft w:val="0"/>
              <w:marRight w:val="0"/>
              <w:marTop w:val="0"/>
              <w:marBottom w:val="0"/>
              <w:divBdr>
                <w:top w:val="none" w:sz="0" w:space="0" w:color="auto"/>
                <w:left w:val="none" w:sz="0" w:space="0" w:color="auto"/>
                <w:bottom w:val="none" w:sz="0" w:space="0" w:color="auto"/>
                <w:right w:val="none" w:sz="0" w:space="0" w:color="auto"/>
              </w:divBdr>
              <w:divsChild>
                <w:div w:id="89666848">
                  <w:marLeft w:val="0"/>
                  <w:marRight w:val="0"/>
                  <w:marTop w:val="0"/>
                  <w:marBottom w:val="0"/>
                  <w:divBdr>
                    <w:top w:val="none" w:sz="0" w:space="0" w:color="auto"/>
                    <w:left w:val="none" w:sz="0" w:space="0" w:color="auto"/>
                    <w:bottom w:val="none" w:sz="0" w:space="0" w:color="auto"/>
                    <w:right w:val="none" w:sz="0" w:space="0" w:color="auto"/>
                  </w:divBdr>
                  <w:divsChild>
                    <w:div w:id="1767264969">
                      <w:marLeft w:val="0"/>
                      <w:marRight w:val="0"/>
                      <w:marTop w:val="0"/>
                      <w:marBottom w:val="0"/>
                      <w:divBdr>
                        <w:top w:val="none" w:sz="0" w:space="0" w:color="auto"/>
                        <w:left w:val="none" w:sz="0" w:space="0" w:color="auto"/>
                        <w:bottom w:val="none" w:sz="0" w:space="0" w:color="auto"/>
                        <w:right w:val="none" w:sz="0" w:space="0" w:color="auto"/>
                      </w:divBdr>
                      <w:divsChild>
                        <w:div w:id="1256985307">
                          <w:marLeft w:val="0"/>
                          <w:marRight w:val="0"/>
                          <w:marTop w:val="0"/>
                          <w:marBottom w:val="0"/>
                          <w:divBdr>
                            <w:top w:val="none" w:sz="0" w:space="0" w:color="auto"/>
                            <w:left w:val="none" w:sz="0" w:space="0" w:color="auto"/>
                            <w:bottom w:val="none" w:sz="0" w:space="0" w:color="auto"/>
                            <w:right w:val="none" w:sz="0" w:space="0" w:color="auto"/>
                          </w:divBdr>
                          <w:divsChild>
                            <w:div w:id="1208418906">
                              <w:marLeft w:val="0"/>
                              <w:marRight w:val="0"/>
                              <w:marTop w:val="0"/>
                              <w:marBottom w:val="0"/>
                              <w:divBdr>
                                <w:top w:val="none" w:sz="0" w:space="0" w:color="auto"/>
                                <w:left w:val="none" w:sz="0" w:space="0" w:color="auto"/>
                                <w:bottom w:val="none" w:sz="0" w:space="0" w:color="auto"/>
                                <w:right w:val="none" w:sz="0" w:space="0" w:color="auto"/>
                              </w:divBdr>
                              <w:divsChild>
                                <w:div w:id="1979262870">
                                  <w:marLeft w:val="0"/>
                                  <w:marRight w:val="0"/>
                                  <w:marTop w:val="0"/>
                                  <w:marBottom w:val="0"/>
                                  <w:divBdr>
                                    <w:top w:val="none" w:sz="0" w:space="0" w:color="auto"/>
                                    <w:left w:val="none" w:sz="0" w:space="0" w:color="auto"/>
                                    <w:bottom w:val="none" w:sz="0" w:space="0" w:color="auto"/>
                                    <w:right w:val="none" w:sz="0" w:space="0" w:color="auto"/>
                                  </w:divBdr>
                                  <w:divsChild>
                                    <w:div w:id="785153089">
                                      <w:marLeft w:val="0"/>
                                      <w:marRight w:val="0"/>
                                      <w:marTop w:val="0"/>
                                      <w:marBottom w:val="0"/>
                                      <w:divBdr>
                                        <w:top w:val="none" w:sz="0" w:space="0" w:color="auto"/>
                                        <w:left w:val="none" w:sz="0" w:space="0" w:color="auto"/>
                                        <w:bottom w:val="none" w:sz="0" w:space="0" w:color="auto"/>
                                        <w:right w:val="none" w:sz="0" w:space="0" w:color="auto"/>
                                      </w:divBdr>
                                      <w:divsChild>
                                        <w:div w:id="13728795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530334264">
      <w:bodyDiv w:val="1"/>
      <w:marLeft w:val="0"/>
      <w:marRight w:val="0"/>
      <w:marTop w:val="0"/>
      <w:marBottom w:val="0"/>
      <w:divBdr>
        <w:top w:val="none" w:sz="0" w:space="0" w:color="auto"/>
        <w:left w:val="none" w:sz="0" w:space="0" w:color="auto"/>
        <w:bottom w:val="none" w:sz="0" w:space="0" w:color="auto"/>
        <w:right w:val="none" w:sz="0" w:space="0" w:color="auto"/>
      </w:divBdr>
      <w:divsChild>
        <w:div w:id="79912679">
          <w:marLeft w:val="0"/>
          <w:marRight w:val="0"/>
          <w:marTop w:val="0"/>
          <w:marBottom w:val="0"/>
          <w:divBdr>
            <w:top w:val="none" w:sz="0" w:space="0" w:color="auto"/>
            <w:left w:val="none" w:sz="0" w:space="0" w:color="auto"/>
            <w:bottom w:val="none" w:sz="0" w:space="0" w:color="auto"/>
            <w:right w:val="none" w:sz="0" w:space="0" w:color="auto"/>
          </w:divBdr>
          <w:divsChild>
            <w:div w:id="1958635991">
              <w:marLeft w:val="0"/>
              <w:marRight w:val="0"/>
              <w:marTop w:val="0"/>
              <w:marBottom w:val="0"/>
              <w:divBdr>
                <w:top w:val="none" w:sz="0" w:space="0" w:color="auto"/>
                <w:left w:val="none" w:sz="0" w:space="0" w:color="auto"/>
                <w:bottom w:val="none" w:sz="0" w:space="0" w:color="auto"/>
                <w:right w:val="none" w:sz="0" w:space="0" w:color="auto"/>
              </w:divBdr>
              <w:divsChild>
                <w:div w:id="14190632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31256749">
      <w:bodyDiv w:val="1"/>
      <w:marLeft w:val="0"/>
      <w:marRight w:val="0"/>
      <w:marTop w:val="0"/>
      <w:marBottom w:val="0"/>
      <w:divBdr>
        <w:top w:val="none" w:sz="0" w:space="0" w:color="auto"/>
        <w:left w:val="none" w:sz="0" w:space="0" w:color="auto"/>
        <w:bottom w:val="none" w:sz="0" w:space="0" w:color="auto"/>
        <w:right w:val="none" w:sz="0" w:space="0" w:color="auto"/>
      </w:divBdr>
    </w:div>
    <w:div w:id="1532113289">
      <w:bodyDiv w:val="1"/>
      <w:marLeft w:val="0"/>
      <w:marRight w:val="0"/>
      <w:marTop w:val="0"/>
      <w:marBottom w:val="0"/>
      <w:divBdr>
        <w:top w:val="none" w:sz="0" w:space="0" w:color="auto"/>
        <w:left w:val="none" w:sz="0" w:space="0" w:color="auto"/>
        <w:bottom w:val="none" w:sz="0" w:space="0" w:color="auto"/>
        <w:right w:val="none" w:sz="0" w:space="0" w:color="auto"/>
      </w:divBdr>
    </w:div>
    <w:div w:id="1537353884">
      <w:bodyDiv w:val="1"/>
      <w:marLeft w:val="0"/>
      <w:marRight w:val="0"/>
      <w:marTop w:val="0"/>
      <w:marBottom w:val="0"/>
      <w:divBdr>
        <w:top w:val="none" w:sz="0" w:space="0" w:color="auto"/>
        <w:left w:val="none" w:sz="0" w:space="0" w:color="auto"/>
        <w:bottom w:val="none" w:sz="0" w:space="0" w:color="auto"/>
        <w:right w:val="none" w:sz="0" w:space="0" w:color="auto"/>
      </w:divBdr>
      <w:divsChild>
        <w:div w:id="31804940">
          <w:marLeft w:val="0"/>
          <w:marRight w:val="0"/>
          <w:marTop w:val="0"/>
          <w:marBottom w:val="0"/>
          <w:divBdr>
            <w:top w:val="none" w:sz="0" w:space="0" w:color="auto"/>
            <w:left w:val="none" w:sz="0" w:space="0" w:color="auto"/>
            <w:bottom w:val="none" w:sz="0" w:space="0" w:color="auto"/>
            <w:right w:val="none" w:sz="0" w:space="0" w:color="auto"/>
          </w:divBdr>
          <w:divsChild>
            <w:div w:id="564952810">
              <w:marLeft w:val="0"/>
              <w:marRight w:val="0"/>
              <w:marTop w:val="0"/>
              <w:marBottom w:val="0"/>
              <w:divBdr>
                <w:top w:val="none" w:sz="0" w:space="0" w:color="auto"/>
                <w:left w:val="none" w:sz="0" w:space="0" w:color="auto"/>
                <w:bottom w:val="none" w:sz="0" w:space="0" w:color="auto"/>
                <w:right w:val="none" w:sz="0" w:space="0" w:color="auto"/>
              </w:divBdr>
              <w:divsChild>
                <w:div w:id="551841914">
                  <w:marLeft w:val="0"/>
                  <w:marRight w:val="0"/>
                  <w:marTop w:val="0"/>
                  <w:marBottom w:val="0"/>
                  <w:divBdr>
                    <w:top w:val="none" w:sz="0" w:space="0" w:color="auto"/>
                    <w:left w:val="none" w:sz="0" w:space="0" w:color="auto"/>
                    <w:bottom w:val="none" w:sz="0" w:space="0" w:color="auto"/>
                    <w:right w:val="none" w:sz="0" w:space="0" w:color="auto"/>
                  </w:divBdr>
                </w:div>
                <w:div w:id="20189964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9502194">
          <w:marLeft w:val="0"/>
          <w:marRight w:val="0"/>
          <w:marTop w:val="0"/>
          <w:marBottom w:val="0"/>
          <w:divBdr>
            <w:top w:val="none" w:sz="0" w:space="0" w:color="auto"/>
            <w:left w:val="none" w:sz="0" w:space="0" w:color="auto"/>
            <w:bottom w:val="none" w:sz="0" w:space="0" w:color="auto"/>
            <w:right w:val="none" w:sz="0" w:space="0" w:color="auto"/>
          </w:divBdr>
          <w:divsChild>
            <w:div w:id="2046758793">
              <w:marLeft w:val="0"/>
              <w:marRight w:val="0"/>
              <w:marTop w:val="0"/>
              <w:marBottom w:val="0"/>
              <w:divBdr>
                <w:top w:val="none" w:sz="0" w:space="0" w:color="auto"/>
                <w:left w:val="none" w:sz="0" w:space="0" w:color="auto"/>
                <w:bottom w:val="none" w:sz="0" w:space="0" w:color="auto"/>
                <w:right w:val="none" w:sz="0" w:space="0" w:color="auto"/>
              </w:divBdr>
              <w:divsChild>
                <w:div w:id="348992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7707036">
          <w:marLeft w:val="0"/>
          <w:marRight w:val="0"/>
          <w:marTop w:val="0"/>
          <w:marBottom w:val="0"/>
          <w:divBdr>
            <w:top w:val="none" w:sz="0" w:space="0" w:color="auto"/>
            <w:left w:val="none" w:sz="0" w:space="0" w:color="auto"/>
            <w:bottom w:val="none" w:sz="0" w:space="0" w:color="auto"/>
            <w:right w:val="none" w:sz="0" w:space="0" w:color="auto"/>
          </w:divBdr>
          <w:divsChild>
            <w:div w:id="586498967">
              <w:marLeft w:val="0"/>
              <w:marRight w:val="0"/>
              <w:marTop w:val="0"/>
              <w:marBottom w:val="0"/>
              <w:divBdr>
                <w:top w:val="none" w:sz="0" w:space="0" w:color="auto"/>
                <w:left w:val="none" w:sz="0" w:space="0" w:color="auto"/>
                <w:bottom w:val="none" w:sz="0" w:space="0" w:color="auto"/>
                <w:right w:val="none" w:sz="0" w:space="0" w:color="auto"/>
              </w:divBdr>
              <w:divsChild>
                <w:div w:id="74910596">
                  <w:marLeft w:val="0"/>
                  <w:marRight w:val="0"/>
                  <w:marTop w:val="0"/>
                  <w:marBottom w:val="0"/>
                  <w:divBdr>
                    <w:top w:val="none" w:sz="0" w:space="0" w:color="auto"/>
                    <w:left w:val="none" w:sz="0" w:space="0" w:color="auto"/>
                    <w:bottom w:val="none" w:sz="0" w:space="0" w:color="auto"/>
                    <w:right w:val="none" w:sz="0" w:space="0" w:color="auto"/>
                  </w:divBdr>
                </w:div>
                <w:div w:id="14889327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7862876">
          <w:marLeft w:val="0"/>
          <w:marRight w:val="0"/>
          <w:marTop w:val="0"/>
          <w:marBottom w:val="0"/>
          <w:divBdr>
            <w:top w:val="none" w:sz="0" w:space="0" w:color="auto"/>
            <w:left w:val="none" w:sz="0" w:space="0" w:color="auto"/>
            <w:bottom w:val="none" w:sz="0" w:space="0" w:color="auto"/>
            <w:right w:val="none" w:sz="0" w:space="0" w:color="auto"/>
          </w:divBdr>
          <w:divsChild>
            <w:div w:id="654142813">
              <w:marLeft w:val="0"/>
              <w:marRight w:val="0"/>
              <w:marTop w:val="0"/>
              <w:marBottom w:val="0"/>
              <w:divBdr>
                <w:top w:val="none" w:sz="0" w:space="0" w:color="auto"/>
                <w:left w:val="none" w:sz="0" w:space="0" w:color="auto"/>
                <w:bottom w:val="none" w:sz="0" w:space="0" w:color="auto"/>
                <w:right w:val="none" w:sz="0" w:space="0" w:color="auto"/>
              </w:divBdr>
              <w:divsChild>
                <w:div w:id="1616907513">
                  <w:marLeft w:val="0"/>
                  <w:marRight w:val="0"/>
                  <w:marTop w:val="0"/>
                  <w:marBottom w:val="0"/>
                  <w:divBdr>
                    <w:top w:val="none" w:sz="0" w:space="0" w:color="auto"/>
                    <w:left w:val="none" w:sz="0" w:space="0" w:color="auto"/>
                    <w:bottom w:val="none" w:sz="0" w:space="0" w:color="auto"/>
                    <w:right w:val="none" w:sz="0" w:space="0" w:color="auto"/>
                  </w:divBdr>
                </w:div>
                <w:div w:id="17999082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0551371">
          <w:marLeft w:val="0"/>
          <w:marRight w:val="0"/>
          <w:marTop w:val="0"/>
          <w:marBottom w:val="0"/>
          <w:divBdr>
            <w:top w:val="none" w:sz="0" w:space="0" w:color="auto"/>
            <w:left w:val="none" w:sz="0" w:space="0" w:color="auto"/>
            <w:bottom w:val="none" w:sz="0" w:space="0" w:color="auto"/>
            <w:right w:val="none" w:sz="0" w:space="0" w:color="auto"/>
          </w:divBdr>
          <w:divsChild>
            <w:div w:id="1290207393">
              <w:marLeft w:val="0"/>
              <w:marRight w:val="0"/>
              <w:marTop w:val="0"/>
              <w:marBottom w:val="0"/>
              <w:divBdr>
                <w:top w:val="none" w:sz="0" w:space="0" w:color="auto"/>
                <w:left w:val="none" w:sz="0" w:space="0" w:color="auto"/>
                <w:bottom w:val="none" w:sz="0" w:space="0" w:color="auto"/>
                <w:right w:val="none" w:sz="0" w:space="0" w:color="auto"/>
              </w:divBdr>
              <w:divsChild>
                <w:div w:id="656109529">
                  <w:marLeft w:val="0"/>
                  <w:marRight w:val="0"/>
                  <w:marTop w:val="0"/>
                  <w:marBottom w:val="0"/>
                  <w:divBdr>
                    <w:top w:val="none" w:sz="0" w:space="0" w:color="auto"/>
                    <w:left w:val="none" w:sz="0" w:space="0" w:color="auto"/>
                    <w:bottom w:val="none" w:sz="0" w:space="0" w:color="auto"/>
                    <w:right w:val="none" w:sz="0" w:space="0" w:color="auto"/>
                  </w:divBdr>
                </w:div>
                <w:div w:id="19551387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0067036">
          <w:marLeft w:val="0"/>
          <w:marRight w:val="0"/>
          <w:marTop w:val="0"/>
          <w:marBottom w:val="0"/>
          <w:divBdr>
            <w:top w:val="none" w:sz="0" w:space="0" w:color="auto"/>
            <w:left w:val="none" w:sz="0" w:space="0" w:color="auto"/>
            <w:bottom w:val="none" w:sz="0" w:space="0" w:color="auto"/>
            <w:right w:val="none" w:sz="0" w:space="0" w:color="auto"/>
          </w:divBdr>
          <w:divsChild>
            <w:div w:id="607587704">
              <w:marLeft w:val="0"/>
              <w:marRight w:val="0"/>
              <w:marTop w:val="0"/>
              <w:marBottom w:val="0"/>
              <w:divBdr>
                <w:top w:val="none" w:sz="0" w:space="0" w:color="auto"/>
                <w:left w:val="none" w:sz="0" w:space="0" w:color="auto"/>
                <w:bottom w:val="none" w:sz="0" w:space="0" w:color="auto"/>
                <w:right w:val="none" w:sz="0" w:space="0" w:color="auto"/>
              </w:divBdr>
              <w:divsChild>
                <w:div w:id="101263594">
                  <w:marLeft w:val="0"/>
                  <w:marRight w:val="0"/>
                  <w:marTop w:val="0"/>
                  <w:marBottom w:val="0"/>
                  <w:divBdr>
                    <w:top w:val="none" w:sz="0" w:space="0" w:color="auto"/>
                    <w:left w:val="none" w:sz="0" w:space="0" w:color="auto"/>
                    <w:bottom w:val="none" w:sz="0" w:space="0" w:color="auto"/>
                    <w:right w:val="none" w:sz="0" w:space="0" w:color="auto"/>
                  </w:divBdr>
                </w:div>
                <w:div w:id="5124544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9915831">
          <w:marLeft w:val="0"/>
          <w:marRight w:val="0"/>
          <w:marTop w:val="0"/>
          <w:marBottom w:val="0"/>
          <w:divBdr>
            <w:top w:val="none" w:sz="0" w:space="0" w:color="auto"/>
            <w:left w:val="none" w:sz="0" w:space="0" w:color="auto"/>
            <w:bottom w:val="none" w:sz="0" w:space="0" w:color="auto"/>
            <w:right w:val="none" w:sz="0" w:space="0" w:color="auto"/>
          </w:divBdr>
          <w:divsChild>
            <w:div w:id="1635134529">
              <w:marLeft w:val="0"/>
              <w:marRight w:val="0"/>
              <w:marTop w:val="0"/>
              <w:marBottom w:val="0"/>
              <w:divBdr>
                <w:top w:val="none" w:sz="0" w:space="0" w:color="auto"/>
                <w:left w:val="none" w:sz="0" w:space="0" w:color="auto"/>
                <w:bottom w:val="none" w:sz="0" w:space="0" w:color="auto"/>
                <w:right w:val="none" w:sz="0" w:space="0" w:color="auto"/>
              </w:divBdr>
              <w:divsChild>
                <w:div w:id="345404814">
                  <w:marLeft w:val="0"/>
                  <w:marRight w:val="0"/>
                  <w:marTop w:val="0"/>
                  <w:marBottom w:val="0"/>
                  <w:divBdr>
                    <w:top w:val="none" w:sz="0" w:space="0" w:color="auto"/>
                    <w:left w:val="none" w:sz="0" w:space="0" w:color="auto"/>
                    <w:bottom w:val="none" w:sz="0" w:space="0" w:color="auto"/>
                    <w:right w:val="none" w:sz="0" w:space="0" w:color="auto"/>
                  </w:divBdr>
                </w:div>
                <w:div w:id="9561809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0658630">
          <w:marLeft w:val="0"/>
          <w:marRight w:val="0"/>
          <w:marTop w:val="0"/>
          <w:marBottom w:val="0"/>
          <w:divBdr>
            <w:top w:val="none" w:sz="0" w:space="0" w:color="auto"/>
            <w:left w:val="none" w:sz="0" w:space="0" w:color="auto"/>
            <w:bottom w:val="none" w:sz="0" w:space="0" w:color="auto"/>
            <w:right w:val="none" w:sz="0" w:space="0" w:color="auto"/>
          </w:divBdr>
          <w:divsChild>
            <w:div w:id="1037512433">
              <w:marLeft w:val="0"/>
              <w:marRight w:val="0"/>
              <w:marTop w:val="0"/>
              <w:marBottom w:val="0"/>
              <w:divBdr>
                <w:top w:val="none" w:sz="0" w:space="0" w:color="auto"/>
                <w:left w:val="none" w:sz="0" w:space="0" w:color="auto"/>
                <w:bottom w:val="none" w:sz="0" w:space="0" w:color="auto"/>
                <w:right w:val="none" w:sz="0" w:space="0" w:color="auto"/>
              </w:divBdr>
              <w:divsChild>
                <w:div w:id="1307660813">
                  <w:marLeft w:val="0"/>
                  <w:marRight w:val="0"/>
                  <w:marTop w:val="0"/>
                  <w:marBottom w:val="0"/>
                  <w:divBdr>
                    <w:top w:val="none" w:sz="0" w:space="0" w:color="auto"/>
                    <w:left w:val="none" w:sz="0" w:space="0" w:color="auto"/>
                    <w:bottom w:val="none" w:sz="0" w:space="0" w:color="auto"/>
                    <w:right w:val="none" w:sz="0" w:space="0" w:color="auto"/>
                  </w:divBdr>
                </w:div>
                <w:div w:id="15016569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1502541">
          <w:marLeft w:val="0"/>
          <w:marRight w:val="0"/>
          <w:marTop w:val="0"/>
          <w:marBottom w:val="0"/>
          <w:divBdr>
            <w:top w:val="none" w:sz="0" w:space="0" w:color="auto"/>
            <w:left w:val="none" w:sz="0" w:space="0" w:color="auto"/>
            <w:bottom w:val="none" w:sz="0" w:space="0" w:color="auto"/>
            <w:right w:val="none" w:sz="0" w:space="0" w:color="auto"/>
          </w:divBdr>
          <w:divsChild>
            <w:div w:id="776173146">
              <w:marLeft w:val="0"/>
              <w:marRight w:val="0"/>
              <w:marTop w:val="0"/>
              <w:marBottom w:val="0"/>
              <w:divBdr>
                <w:top w:val="none" w:sz="0" w:space="0" w:color="auto"/>
                <w:left w:val="none" w:sz="0" w:space="0" w:color="auto"/>
                <w:bottom w:val="none" w:sz="0" w:space="0" w:color="auto"/>
                <w:right w:val="none" w:sz="0" w:space="0" w:color="auto"/>
              </w:divBdr>
              <w:divsChild>
                <w:div w:id="323313758">
                  <w:marLeft w:val="0"/>
                  <w:marRight w:val="0"/>
                  <w:marTop w:val="0"/>
                  <w:marBottom w:val="0"/>
                  <w:divBdr>
                    <w:top w:val="none" w:sz="0" w:space="0" w:color="auto"/>
                    <w:left w:val="none" w:sz="0" w:space="0" w:color="auto"/>
                    <w:bottom w:val="none" w:sz="0" w:space="0" w:color="auto"/>
                    <w:right w:val="none" w:sz="0" w:space="0" w:color="auto"/>
                  </w:divBdr>
                </w:div>
                <w:div w:id="3473733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3976105">
          <w:marLeft w:val="0"/>
          <w:marRight w:val="0"/>
          <w:marTop w:val="0"/>
          <w:marBottom w:val="0"/>
          <w:divBdr>
            <w:top w:val="none" w:sz="0" w:space="0" w:color="auto"/>
            <w:left w:val="none" w:sz="0" w:space="0" w:color="auto"/>
            <w:bottom w:val="none" w:sz="0" w:space="0" w:color="auto"/>
            <w:right w:val="none" w:sz="0" w:space="0" w:color="auto"/>
          </w:divBdr>
          <w:divsChild>
            <w:div w:id="605424460">
              <w:marLeft w:val="0"/>
              <w:marRight w:val="0"/>
              <w:marTop w:val="0"/>
              <w:marBottom w:val="0"/>
              <w:divBdr>
                <w:top w:val="none" w:sz="0" w:space="0" w:color="auto"/>
                <w:left w:val="none" w:sz="0" w:space="0" w:color="auto"/>
                <w:bottom w:val="none" w:sz="0" w:space="0" w:color="auto"/>
                <w:right w:val="none" w:sz="0" w:space="0" w:color="auto"/>
              </w:divBdr>
              <w:divsChild>
                <w:div w:id="925505476">
                  <w:marLeft w:val="0"/>
                  <w:marRight w:val="0"/>
                  <w:marTop w:val="0"/>
                  <w:marBottom w:val="0"/>
                  <w:divBdr>
                    <w:top w:val="none" w:sz="0" w:space="0" w:color="auto"/>
                    <w:left w:val="none" w:sz="0" w:space="0" w:color="auto"/>
                    <w:bottom w:val="none" w:sz="0" w:space="0" w:color="auto"/>
                    <w:right w:val="none" w:sz="0" w:space="0" w:color="auto"/>
                  </w:divBdr>
                </w:div>
                <w:div w:id="9439211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5975468">
          <w:marLeft w:val="0"/>
          <w:marRight w:val="0"/>
          <w:marTop w:val="0"/>
          <w:marBottom w:val="0"/>
          <w:divBdr>
            <w:top w:val="none" w:sz="0" w:space="0" w:color="auto"/>
            <w:left w:val="none" w:sz="0" w:space="0" w:color="auto"/>
            <w:bottom w:val="none" w:sz="0" w:space="0" w:color="auto"/>
            <w:right w:val="none" w:sz="0" w:space="0" w:color="auto"/>
          </w:divBdr>
          <w:divsChild>
            <w:div w:id="1246307944">
              <w:marLeft w:val="0"/>
              <w:marRight w:val="0"/>
              <w:marTop w:val="0"/>
              <w:marBottom w:val="0"/>
              <w:divBdr>
                <w:top w:val="none" w:sz="0" w:space="0" w:color="auto"/>
                <w:left w:val="none" w:sz="0" w:space="0" w:color="auto"/>
                <w:bottom w:val="none" w:sz="0" w:space="0" w:color="auto"/>
                <w:right w:val="none" w:sz="0" w:space="0" w:color="auto"/>
              </w:divBdr>
              <w:divsChild>
                <w:div w:id="609162213">
                  <w:marLeft w:val="0"/>
                  <w:marRight w:val="0"/>
                  <w:marTop w:val="0"/>
                  <w:marBottom w:val="0"/>
                  <w:divBdr>
                    <w:top w:val="none" w:sz="0" w:space="0" w:color="auto"/>
                    <w:left w:val="none" w:sz="0" w:space="0" w:color="auto"/>
                    <w:bottom w:val="none" w:sz="0" w:space="0" w:color="auto"/>
                    <w:right w:val="none" w:sz="0" w:space="0" w:color="auto"/>
                  </w:divBdr>
                </w:div>
                <w:div w:id="1724252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39076568">
      <w:bodyDiv w:val="1"/>
      <w:marLeft w:val="0"/>
      <w:marRight w:val="0"/>
      <w:marTop w:val="0"/>
      <w:marBottom w:val="0"/>
      <w:divBdr>
        <w:top w:val="none" w:sz="0" w:space="0" w:color="auto"/>
        <w:left w:val="none" w:sz="0" w:space="0" w:color="auto"/>
        <w:bottom w:val="none" w:sz="0" w:space="0" w:color="auto"/>
        <w:right w:val="none" w:sz="0" w:space="0" w:color="auto"/>
      </w:divBdr>
      <w:divsChild>
        <w:div w:id="1004011769">
          <w:marLeft w:val="0"/>
          <w:marRight w:val="0"/>
          <w:marTop w:val="0"/>
          <w:marBottom w:val="0"/>
          <w:divBdr>
            <w:top w:val="none" w:sz="0" w:space="0" w:color="auto"/>
            <w:left w:val="none" w:sz="0" w:space="0" w:color="auto"/>
            <w:bottom w:val="none" w:sz="0" w:space="0" w:color="auto"/>
            <w:right w:val="none" w:sz="0" w:space="0" w:color="auto"/>
          </w:divBdr>
          <w:divsChild>
            <w:div w:id="583151851">
              <w:marLeft w:val="0"/>
              <w:marRight w:val="0"/>
              <w:marTop w:val="0"/>
              <w:marBottom w:val="0"/>
              <w:divBdr>
                <w:top w:val="none" w:sz="0" w:space="0" w:color="auto"/>
                <w:left w:val="none" w:sz="0" w:space="0" w:color="auto"/>
                <w:bottom w:val="none" w:sz="0" w:space="0" w:color="auto"/>
                <w:right w:val="none" w:sz="0" w:space="0" w:color="auto"/>
              </w:divBdr>
              <w:divsChild>
                <w:div w:id="1566332755">
                  <w:marLeft w:val="0"/>
                  <w:marRight w:val="0"/>
                  <w:marTop w:val="0"/>
                  <w:marBottom w:val="0"/>
                  <w:divBdr>
                    <w:top w:val="none" w:sz="0" w:space="0" w:color="auto"/>
                    <w:left w:val="none" w:sz="0" w:space="0" w:color="auto"/>
                    <w:bottom w:val="none" w:sz="0" w:space="0" w:color="auto"/>
                    <w:right w:val="none" w:sz="0" w:space="0" w:color="auto"/>
                  </w:divBdr>
                  <w:divsChild>
                    <w:div w:id="805705985">
                      <w:marLeft w:val="0"/>
                      <w:marRight w:val="0"/>
                      <w:marTop w:val="0"/>
                      <w:marBottom w:val="0"/>
                      <w:divBdr>
                        <w:top w:val="none" w:sz="0" w:space="0" w:color="auto"/>
                        <w:left w:val="none" w:sz="0" w:space="0" w:color="auto"/>
                        <w:bottom w:val="none" w:sz="0" w:space="0" w:color="auto"/>
                        <w:right w:val="none" w:sz="0" w:space="0" w:color="auto"/>
                      </w:divBdr>
                      <w:divsChild>
                        <w:div w:id="2072120839">
                          <w:marLeft w:val="0"/>
                          <w:marRight w:val="0"/>
                          <w:marTop w:val="0"/>
                          <w:marBottom w:val="0"/>
                          <w:divBdr>
                            <w:top w:val="none" w:sz="0" w:space="0" w:color="auto"/>
                            <w:left w:val="none" w:sz="0" w:space="0" w:color="auto"/>
                            <w:bottom w:val="none" w:sz="0" w:space="0" w:color="auto"/>
                            <w:right w:val="none" w:sz="0" w:space="0" w:color="auto"/>
                          </w:divBdr>
                          <w:divsChild>
                            <w:div w:id="437140821">
                              <w:marLeft w:val="0"/>
                              <w:marRight w:val="0"/>
                              <w:marTop w:val="0"/>
                              <w:marBottom w:val="0"/>
                              <w:divBdr>
                                <w:top w:val="none" w:sz="0" w:space="0" w:color="auto"/>
                                <w:left w:val="none" w:sz="0" w:space="0" w:color="auto"/>
                                <w:bottom w:val="none" w:sz="0" w:space="0" w:color="auto"/>
                                <w:right w:val="none" w:sz="0" w:space="0" w:color="auto"/>
                              </w:divBdr>
                              <w:divsChild>
                                <w:div w:id="57481992">
                                  <w:marLeft w:val="0"/>
                                  <w:marRight w:val="0"/>
                                  <w:marTop w:val="0"/>
                                  <w:marBottom w:val="0"/>
                                  <w:divBdr>
                                    <w:top w:val="none" w:sz="0" w:space="0" w:color="auto"/>
                                    <w:left w:val="none" w:sz="0" w:space="0" w:color="auto"/>
                                    <w:bottom w:val="none" w:sz="0" w:space="0" w:color="auto"/>
                                    <w:right w:val="none" w:sz="0" w:space="0" w:color="auto"/>
                                  </w:divBdr>
                                  <w:divsChild>
                                    <w:div w:id="15679529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548180619">
      <w:bodyDiv w:val="1"/>
      <w:marLeft w:val="0"/>
      <w:marRight w:val="0"/>
      <w:marTop w:val="0"/>
      <w:marBottom w:val="0"/>
      <w:divBdr>
        <w:top w:val="none" w:sz="0" w:space="0" w:color="auto"/>
        <w:left w:val="none" w:sz="0" w:space="0" w:color="auto"/>
        <w:bottom w:val="none" w:sz="0" w:space="0" w:color="auto"/>
        <w:right w:val="none" w:sz="0" w:space="0" w:color="auto"/>
      </w:divBdr>
    </w:div>
    <w:div w:id="1548223184">
      <w:bodyDiv w:val="1"/>
      <w:marLeft w:val="0"/>
      <w:marRight w:val="0"/>
      <w:marTop w:val="0"/>
      <w:marBottom w:val="0"/>
      <w:divBdr>
        <w:top w:val="none" w:sz="0" w:space="0" w:color="auto"/>
        <w:left w:val="none" w:sz="0" w:space="0" w:color="auto"/>
        <w:bottom w:val="none" w:sz="0" w:space="0" w:color="auto"/>
        <w:right w:val="none" w:sz="0" w:space="0" w:color="auto"/>
      </w:divBdr>
      <w:divsChild>
        <w:div w:id="1317102834">
          <w:marLeft w:val="0"/>
          <w:marRight w:val="0"/>
          <w:marTop w:val="0"/>
          <w:marBottom w:val="0"/>
          <w:divBdr>
            <w:top w:val="none" w:sz="0" w:space="0" w:color="auto"/>
            <w:left w:val="none" w:sz="0" w:space="0" w:color="auto"/>
            <w:bottom w:val="none" w:sz="0" w:space="0" w:color="auto"/>
            <w:right w:val="none" w:sz="0" w:space="0" w:color="auto"/>
          </w:divBdr>
        </w:div>
        <w:div w:id="1496263935">
          <w:marLeft w:val="0"/>
          <w:marRight w:val="0"/>
          <w:marTop w:val="0"/>
          <w:marBottom w:val="0"/>
          <w:divBdr>
            <w:top w:val="none" w:sz="0" w:space="0" w:color="auto"/>
            <w:left w:val="none" w:sz="0" w:space="0" w:color="auto"/>
            <w:bottom w:val="none" w:sz="0" w:space="0" w:color="auto"/>
            <w:right w:val="none" w:sz="0" w:space="0" w:color="auto"/>
          </w:divBdr>
        </w:div>
        <w:div w:id="1889802340">
          <w:marLeft w:val="0"/>
          <w:marRight w:val="0"/>
          <w:marTop w:val="0"/>
          <w:marBottom w:val="0"/>
          <w:divBdr>
            <w:top w:val="none" w:sz="0" w:space="0" w:color="auto"/>
            <w:left w:val="none" w:sz="0" w:space="0" w:color="auto"/>
            <w:bottom w:val="none" w:sz="0" w:space="0" w:color="auto"/>
            <w:right w:val="none" w:sz="0" w:space="0" w:color="auto"/>
          </w:divBdr>
        </w:div>
        <w:div w:id="1127552546">
          <w:marLeft w:val="0"/>
          <w:marRight w:val="0"/>
          <w:marTop w:val="0"/>
          <w:marBottom w:val="0"/>
          <w:divBdr>
            <w:top w:val="none" w:sz="0" w:space="0" w:color="auto"/>
            <w:left w:val="none" w:sz="0" w:space="0" w:color="auto"/>
            <w:bottom w:val="none" w:sz="0" w:space="0" w:color="auto"/>
            <w:right w:val="none" w:sz="0" w:space="0" w:color="auto"/>
          </w:divBdr>
        </w:div>
        <w:div w:id="808668584">
          <w:marLeft w:val="0"/>
          <w:marRight w:val="0"/>
          <w:marTop w:val="0"/>
          <w:marBottom w:val="0"/>
          <w:divBdr>
            <w:top w:val="none" w:sz="0" w:space="0" w:color="auto"/>
            <w:left w:val="none" w:sz="0" w:space="0" w:color="auto"/>
            <w:bottom w:val="none" w:sz="0" w:space="0" w:color="auto"/>
            <w:right w:val="none" w:sz="0" w:space="0" w:color="auto"/>
          </w:divBdr>
        </w:div>
        <w:div w:id="1041636333">
          <w:marLeft w:val="0"/>
          <w:marRight w:val="0"/>
          <w:marTop w:val="0"/>
          <w:marBottom w:val="0"/>
          <w:divBdr>
            <w:top w:val="none" w:sz="0" w:space="0" w:color="auto"/>
            <w:left w:val="none" w:sz="0" w:space="0" w:color="auto"/>
            <w:bottom w:val="none" w:sz="0" w:space="0" w:color="auto"/>
            <w:right w:val="none" w:sz="0" w:space="0" w:color="auto"/>
          </w:divBdr>
        </w:div>
        <w:div w:id="1721633287">
          <w:marLeft w:val="0"/>
          <w:marRight w:val="0"/>
          <w:marTop w:val="0"/>
          <w:marBottom w:val="0"/>
          <w:divBdr>
            <w:top w:val="none" w:sz="0" w:space="0" w:color="auto"/>
            <w:left w:val="none" w:sz="0" w:space="0" w:color="auto"/>
            <w:bottom w:val="none" w:sz="0" w:space="0" w:color="auto"/>
            <w:right w:val="none" w:sz="0" w:space="0" w:color="auto"/>
          </w:divBdr>
        </w:div>
        <w:div w:id="2003963993">
          <w:marLeft w:val="0"/>
          <w:marRight w:val="0"/>
          <w:marTop w:val="0"/>
          <w:marBottom w:val="0"/>
          <w:divBdr>
            <w:top w:val="none" w:sz="0" w:space="0" w:color="auto"/>
            <w:left w:val="none" w:sz="0" w:space="0" w:color="auto"/>
            <w:bottom w:val="none" w:sz="0" w:space="0" w:color="auto"/>
            <w:right w:val="none" w:sz="0" w:space="0" w:color="auto"/>
          </w:divBdr>
        </w:div>
        <w:div w:id="1190214805">
          <w:marLeft w:val="0"/>
          <w:marRight w:val="0"/>
          <w:marTop w:val="0"/>
          <w:marBottom w:val="0"/>
          <w:divBdr>
            <w:top w:val="none" w:sz="0" w:space="0" w:color="auto"/>
            <w:left w:val="none" w:sz="0" w:space="0" w:color="auto"/>
            <w:bottom w:val="none" w:sz="0" w:space="0" w:color="auto"/>
            <w:right w:val="none" w:sz="0" w:space="0" w:color="auto"/>
          </w:divBdr>
        </w:div>
        <w:div w:id="1006589118">
          <w:marLeft w:val="0"/>
          <w:marRight w:val="0"/>
          <w:marTop w:val="0"/>
          <w:marBottom w:val="0"/>
          <w:divBdr>
            <w:top w:val="none" w:sz="0" w:space="0" w:color="auto"/>
            <w:left w:val="none" w:sz="0" w:space="0" w:color="auto"/>
            <w:bottom w:val="none" w:sz="0" w:space="0" w:color="auto"/>
            <w:right w:val="none" w:sz="0" w:space="0" w:color="auto"/>
          </w:divBdr>
        </w:div>
        <w:div w:id="370224183">
          <w:marLeft w:val="0"/>
          <w:marRight w:val="0"/>
          <w:marTop w:val="0"/>
          <w:marBottom w:val="0"/>
          <w:divBdr>
            <w:top w:val="none" w:sz="0" w:space="0" w:color="auto"/>
            <w:left w:val="none" w:sz="0" w:space="0" w:color="auto"/>
            <w:bottom w:val="none" w:sz="0" w:space="0" w:color="auto"/>
            <w:right w:val="none" w:sz="0" w:space="0" w:color="auto"/>
          </w:divBdr>
        </w:div>
        <w:div w:id="1762486971">
          <w:marLeft w:val="0"/>
          <w:marRight w:val="0"/>
          <w:marTop w:val="0"/>
          <w:marBottom w:val="0"/>
          <w:divBdr>
            <w:top w:val="none" w:sz="0" w:space="0" w:color="auto"/>
            <w:left w:val="none" w:sz="0" w:space="0" w:color="auto"/>
            <w:bottom w:val="none" w:sz="0" w:space="0" w:color="auto"/>
            <w:right w:val="none" w:sz="0" w:space="0" w:color="auto"/>
          </w:divBdr>
        </w:div>
        <w:div w:id="1520655259">
          <w:marLeft w:val="0"/>
          <w:marRight w:val="0"/>
          <w:marTop w:val="0"/>
          <w:marBottom w:val="0"/>
          <w:divBdr>
            <w:top w:val="none" w:sz="0" w:space="0" w:color="auto"/>
            <w:left w:val="none" w:sz="0" w:space="0" w:color="auto"/>
            <w:bottom w:val="none" w:sz="0" w:space="0" w:color="auto"/>
            <w:right w:val="none" w:sz="0" w:space="0" w:color="auto"/>
          </w:divBdr>
        </w:div>
        <w:div w:id="1066685473">
          <w:marLeft w:val="0"/>
          <w:marRight w:val="0"/>
          <w:marTop w:val="0"/>
          <w:marBottom w:val="0"/>
          <w:divBdr>
            <w:top w:val="none" w:sz="0" w:space="0" w:color="auto"/>
            <w:left w:val="none" w:sz="0" w:space="0" w:color="auto"/>
            <w:bottom w:val="none" w:sz="0" w:space="0" w:color="auto"/>
            <w:right w:val="none" w:sz="0" w:space="0" w:color="auto"/>
          </w:divBdr>
        </w:div>
        <w:div w:id="422384531">
          <w:marLeft w:val="0"/>
          <w:marRight w:val="0"/>
          <w:marTop w:val="0"/>
          <w:marBottom w:val="0"/>
          <w:divBdr>
            <w:top w:val="none" w:sz="0" w:space="0" w:color="auto"/>
            <w:left w:val="none" w:sz="0" w:space="0" w:color="auto"/>
            <w:bottom w:val="none" w:sz="0" w:space="0" w:color="auto"/>
            <w:right w:val="none" w:sz="0" w:space="0" w:color="auto"/>
          </w:divBdr>
        </w:div>
        <w:div w:id="1908224772">
          <w:marLeft w:val="0"/>
          <w:marRight w:val="0"/>
          <w:marTop w:val="0"/>
          <w:marBottom w:val="0"/>
          <w:divBdr>
            <w:top w:val="none" w:sz="0" w:space="0" w:color="auto"/>
            <w:left w:val="none" w:sz="0" w:space="0" w:color="auto"/>
            <w:bottom w:val="none" w:sz="0" w:space="0" w:color="auto"/>
            <w:right w:val="none" w:sz="0" w:space="0" w:color="auto"/>
          </w:divBdr>
        </w:div>
        <w:div w:id="1549028608">
          <w:marLeft w:val="0"/>
          <w:marRight w:val="0"/>
          <w:marTop w:val="0"/>
          <w:marBottom w:val="0"/>
          <w:divBdr>
            <w:top w:val="none" w:sz="0" w:space="0" w:color="auto"/>
            <w:left w:val="none" w:sz="0" w:space="0" w:color="auto"/>
            <w:bottom w:val="none" w:sz="0" w:space="0" w:color="auto"/>
            <w:right w:val="none" w:sz="0" w:space="0" w:color="auto"/>
          </w:divBdr>
        </w:div>
        <w:div w:id="385033699">
          <w:marLeft w:val="0"/>
          <w:marRight w:val="0"/>
          <w:marTop w:val="0"/>
          <w:marBottom w:val="0"/>
          <w:divBdr>
            <w:top w:val="none" w:sz="0" w:space="0" w:color="auto"/>
            <w:left w:val="none" w:sz="0" w:space="0" w:color="auto"/>
            <w:bottom w:val="none" w:sz="0" w:space="0" w:color="auto"/>
            <w:right w:val="none" w:sz="0" w:space="0" w:color="auto"/>
          </w:divBdr>
        </w:div>
        <w:div w:id="1200357855">
          <w:marLeft w:val="0"/>
          <w:marRight w:val="0"/>
          <w:marTop w:val="0"/>
          <w:marBottom w:val="0"/>
          <w:divBdr>
            <w:top w:val="none" w:sz="0" w:space="0" w:color="auto"/>
            <w:left w:val="none" w:sz="0" w:space="0" w:color="auto"/>
            <w:bottom w:val="none" w:sz="0" w:space="0" w:color="auto"/>
            <w:right w:val="none" w:sz="0" w:space="0" w:color="auto"/>
          </w:divBdr>
        </w:div>
        <w:div w:id="1256402822">
          <w:marLeft w:val="0"/>
          <w:marRight w:val="0"/>
          <w:marTop w:val="0"/>
          <w:marBottom w:val="0"/>
          <w:divBdr>
            <w:top w:val="none" w:sz="0" w:space="0" w:color="auto"/>
            <w:left w:val="none" w:sz="0" w:space="0" w:color="auto"/>
            <w:bottom w:val="none" w:sz="0" w:space="0" w:color="auto"/>
            <w:right w:val="none" w:sz="0" w:space="0" w:color="auto"/>
          </w:divBdr>
        </w:div>
        <w:div w:id="2117215078">
          <w:marLeft w:val="0"/>
          <w:marRight w:val="0"/>
          <w:marTop w:val="0"/>
          <w:marBottom w:val="0"/>
          <w:divBdr>
            <w:top w:val="none" w:sz="0" w:space="0" w:color="auto"/>
            <w:left w:val="none" w:sz="0" w:space="0" w:color="auto"/>
            <w:bottom w:val="none" w:sz="0" w:space="0" w:color="auto"/>
            <w:right w:val="none" w:sz="0" w:space="0" w:color="auto"/>
          </w:divBdr>
        </w:div>
        <w:div w:id="1261717934">
          <w:marLeft w:val="0"/>
          <w:marRight w:val="0"/>
          <w:marTop w:val="0"/>
          <w:marBottom w:val="0"/>
          <w:divBdr>
            <w:top w:val="none" w:sz="0" w:space="0" w:color="auto"/>
            <w:left w:val="none" w:sz="0" w:space="0" w:color="auto"/>
            <w:bottom w:val="none" w:sz="0" w:space="0" w:color="auto"/>
            <w:right w:val="none" w:sz="0" w:space="0" w:color="auto"/>
          </w:divBdr>
        </w:div>
        <w:div w:id="1900747964">
          <w:marLeft w:val="0"/>
          <w:marRight w:val="0"/>
          <w:marTop w:val="0"/>
          <w:marBottom w:val="0"/>
          <w:divBdr>
            <w:top w:val="none" w:sz="0" w:space="0" w:color="auto"/>
            <w:left w:val="none" w:sz="0" w:space="0" w:color="auto"/>
            <w:bottom w:val="none" w:sz="0" w:space="0" w:color="auto"/>
            <w:right w:val="none" w:sz="0" w:space="0" w:color="auto"/>
          </w:divBdr>
        </w:div>
        <w:div w:id="1935361895">
          <w:marLeft w:val="0"/>
          <w:marRight w:val="0"/>
          <w:marTop w:val="0"/>
          <w:marBottom w:val="0"/>
          <w:divBdr>
            <w:top w:val="none" w:sz="0" w:space="0" w:color="auto"/>
            <w:left w:val="none" w:sz="0" w:space="0" w:color="auto"/>
            <w:bottom w:val="none" w:sz="0" w:space="0" w:color="auto"/>
            <w:right w:val="none" w:sz="0" w:space="0" w:color="auto"/>
          </w:divBdr>
        </w:div>
        <w:div w:id="186018793">
          <w:marLeft w:val="0"/>
          <w:marRight w:val="0"/>
          <w:marTop w:val="0"/>
          <w:marBottom w:val="0"/>
          <w:divBdr>
            <w:top w:val="none" w:sz="0" w:space="0" w:color="auto"/>
            <w:left w:val="none" w:sz="0" w:space="0" w:color="auto"/>
            <w:bottom w:val="none" w:sz="0" w:space="0" w:color="auto"/>
            <w:right w:val="none" w:sz="0" w:space="0" w:color="auto"/>
          </w:divBdr>
        </w:div>
        <w:div w:id="1880245311">
          <w:marLeft w:val="0"/>
          <w:marRight w:val="0"/>
          <w:marTop w:val="0"/>
          <w:marBottom w:val="0"/>
          <w:divBdr>
            <w:top w:val="none" w:sz="0" w:space="0" w:color="auto"/>
            <w:left w:val="none" w:sz="0" w:space="0" w:color="auto"/>
            <w:bottom w:val="none" w:sz="0" w:space="0" w:color="auto"/>
            <w:right w:val="none" w:sz="0" w:space="0" w:color="auto"/>
          </w:divBdr>
        </w:div>
        <w:div w:id="1895507388">
          <w:marLeft w:val="0"/>
          <w:marRight w:val="0"/>
          <w:marTop w:val="0"/>
          <w:marBottom w:val="0"/>
          <w:divBdr>
            <w:top w:val="none" w:sz="0" w:space="0" w:color="auto"/>
            <w:left w:val="none" w:sz="0" w:space="0" w:color="auto"/>
            <w:bottom w:val="none" w:sz="0" w:space="0" w:color="auto"/>
            <w:right w:val="none" w:sz="0" w:space="0" w:color="auto"/>
          </w:divBdr>
        </w:div>
        <w:div w:id="2011365689">
          <w:marLeft w:val="0"/>
          <w:marRight w:val="0"/>
          <w:marTop w:val="0"/>
          <w:marBottom w:val="0"/>
          <w:divBdr>
            <w:top w:val="none" w:sz="0" w:space="0" w:color="auto"/>
            <w:left w:val="none" w:sz="0" w:space="0" w:color="auto"/>
            <w:bottom w:val="none" w:sz="0" w:space="0" w:color="auto"/>
            <w:right w:val="none" w:sz="0" w:space="0" w:color="auto"/>
          </w:divBdr>
        </w:div>
        <w:div w:id="1363089176">
          <w:marLeft w:val="0"/>
          <w:marRight w:val="0"/>
          <w:marTop w:val="0"/>
          <w:marBottom w:val="0"/>
          <w:divBdr>
            <w:top w:val="none" w:sz="0" w:space="0" w:color="auto"/>
            <w:left w:val="none" w:sz="0" w:space="0" w:color="auto"/>
            <w:bottom w:val="none" w:sz="0" w:space="0" w:color="auto"/>
            <w:right w:val="none" w:sz="0" w:space="0" w:color="auto"/>
          </w:divBdr>
        </w:div>
        <w:div w:id="1848978961">
          <w:marLeft w:val="0"/>
          <w:marRight w:val="0"/>
          <w:marTop w:val="0"/>
          <w:marBottom w:val="0"/>
          <w:divBdr>
            <w:top w:val="none" w:sz="0" w:space="0" w:color="auto"/>
            <w:left w:val="none" w:sz="0" w:space="0" w:color="auto"/>
            <w:bottom w:val="none" w:sz="0" w:space="0" w:color="auto"/>
            <w:right w:val="none" w:sz="0" w:space="0" w:color="auto"/>
          </w:divBdr>
        </w:div>
        <w:div w:id="2001693502">
          <w:marLeft w:val="0"/>
          <w:marRight w:val="0"/>
          <w:marTop w:val="0"/>
          <w:marBottom w:val="0"/>
          <w:divBdr>
            <w:top w:val="none" w:sz="0" w:space="0" w:color="auto"/>
            <w:left w:val="none" w:sz="0" w:space="0" w:color="auto"/>
            <w:bottom w:val="none" w:sz="0" w:space="0" w:color="auto"/>
            <w:right w:val="none" w:sz="0" w:space="0" w:color="auto"/>
          </w:divBdr>
        </w:div>
        <w:div w:id="2015498612">
          <w:marLeft w:val="0"/>
          <w:marRight w:val="0"/>
          <w:marTop w:val="0"/>
          <w:marBottom w:val="0"/>
          <w:divBdr>
            <w:top w:val="none" w:sz="0" w:space="0" w:color="auto"/>
            <w:left w:val="none" w:sz="0" w:space="0" w:color="auto"/>
            <w:bottom w:val="none" w:sz="0" w:space="0" w:color="auto"/>
            <w:right w:val="none" w:sz="0" w:space="0" w:color="auto"/>
          </w:divBdr>
        </w:div>
      </w:divsChild>
    </w:div>
    <w:div w:id="1548761812">
      <w:bodyDiv w:val="1"/>
      <w:marLeft w:val="0"/>
      <w:marRight w:val="0"/>
      <w:marTop w:val="0"/>
      <w:marBottom w:val="0"/>
      <w:divBdr>
        <w:top w:val="none" w:sz="0" w:space="0" w:color="auto"/>
        <w:left w:val="none" w:sz="0" w:space="0" w:color="auto"/>
        <w:bottom w:val="none" w:sz="0" w:space="0" w:color="auto"/>
        <w:right w:val="none" w:sz="0" w:space="0" w:color="auto"/>
      </w:divBdr>
      <w:divsChild>
        <w:div w:id="156503740">
          <w:marLeft w:val="0"/>
          <w:marRight w:val="0"/>
          <w:marTop w:val="270"/>
          <w:marBottom w:val="0"/>
          <w:divBdr>
            <w:top w:val="none" w:sz="0" w:space="0" w:color="auto"/>
            <w:left w:val="none" w:sz="0" w:space="0" w:color="auto"/>
            <w:bottom w:val="none" w:sz="0" w:space="0" w:color="auto"/>
            <w:right w:val="none" w:sz="0" w:space="0" w:color="auto"/>
          </w:divBdr>
          <w:divsChild>
            <w:div w:id="218517591">
              <w:marLeft w:val="0"/>
              <w:marRight w:val="0"/>
              <w:marTop w:val="0"/>
              <w:marBottom w:val="0"/>
              <w:divBdr>
                <w:top w:val="single" w:sz="6" w:space="6" w:color="FFFFFF"/>
                <w:left w:val="single" w:sz="6" w:space="9" w:color="FFFFFF"/>
                <w:bottom w:val="single" w:sz="6" w:space="6" w:color="FFFFFF"/>
                <w:right w:val="single" w:sz="6" w:space="9" w:color="FFFFFF"/>
              </w:divBdr>
            </w:div>
            <w:div w:id="726799146">
              <w:marLeft w:val="0"/>
              <w:marRight w:val="0"/>
              <w:marTop w:val="0"/>
              <w:marBottom w:val="0"/>
              <w:divBdr>
                <w:top w:val="single" w:sz="6" w:space="6" w:color="FFFFFF"/>
                <w:left w:val="single" w:sz="6" w:space="9" w:color="FFFFFF"/>
                <w:bottom w:val="single" w:sz="6" w:space="6" w:color="FFFFFF"/>
                <w:right w:val="single" w:sz="6" w:space="9" w:color="FFFFFF"/>
              </w:divBdr>
            </w:div>
            <w:div w:id="767434961">
              <w:marLeft w:val="0"/>
              <w:marRight w:val="0"/>
              <w:marTop w:val="270"/>
              <w:marBottom w:val="0"/>
              <w:divBdr>
                <w:top w:val="none" w:sz="0" w:space="0" w:color="auto"/>
                <w:left w:val="none" w:sz="0" w:space="0" w:color="auto"/>
                <w:bottom w:val="none" w:sz="0" w:space="0" w:color="auto"/>
                <w:right w:val="none" w:sz="0" w:space="0" w:color="auto"/>
              </w:divBdr>
              <w:divsChild>
                <w:div w:id="1200168938">
                  <w:marLeft w:val="0"/>
                  <w:marRight w:val="0"/>
                  <w:marTop w:val="0"/>
                  <w:marBottom w:val="225"/>
                  <w:divBdr>
                    <w:top w:val="single" w:sz="6" w:space="5" w:color="F2F2F2"/>
                    <w:left w:val="none" w:sz="0" w:space="0" w:color="auto"/>
                    <w:bottom w:val="none" w:sz="0" w:space="0" w:color="auto"/>
                    <w:right w:val="none" w:sz="0" w:space="0" w:color="auto"/>
                  </w:divBdr>
                  <w:divsChild>
                    <w:div w:id="1981572895">
                      <w:marLeft w:val="0"/>
                      <w:marRight w:val="0"/>
                      <w:marTop w:val="0"/>
                      <w:marBottom w:val="0"/>
                      <w:divBdr>
                        <w:top w:val="none" w:sz="0" w:space="0" w:color="auto"/>
                        <w:left w:val="none" w:sz="0" w:space="0" w:color="auto"/>
                        <w:bottom w:val="none" w:sz="0" w:space="0" w:color="auto"/>
                        <w:right w:val="none" w:sz="0" w:space="0" w:color="auto"/>
                      </w:divBdr>
                    </w:div>
                  </w:divsChild>
                </w:div>
                <w:div w:id="1569074434">
                  <w:marLeft w:val="135"/>
                  <w:marRight w:val="135"/>
                  <w:marTop w:val="0"/>
                  <w:marBottom w:val="150"/>
                  <w:divBdr>
                    <w:top w:val="none" w:sz="0" w:space="0" w:color="auto"/>
                    <w:left w:val="none" w:sz="0" w:space="0" w:color="auto"/>
                    <w:bottom w:val="none" w:sz="0" w:space="0" w:color="auto"/>
                    <w:right w:val="none" w:sz="0" w:space="0" w:color="auto"/>
                  </w:divBdr>
                </w:div>
              </w:divsChild>
            </w:div>
            <w:div w:id="767508887">
              <w:marLeft w:val="0"/>
              <w:marRight w:val="0"/>
              <w:marTop w:val="0"/>
              <w:marBottom w:val="0"/>
              <w:divBdr>
                <w:top w:val="single" w:sz="6" w:space="6" w:color="FFFFFF"/>
                <w:left w:val="single" w:sz="6" w:space="9" w:color="FFFFFF"/>
                <w:bottom w:val="single" w:sz="6" w:space="6" w:color="FFFFFF"/>
                <w:right w:val="single" w:sz="6" w:space="9" w:color="FFFFFF"/>
              </w:divBdr>
            </w:div>
            <w:div w:id="1098017416">
              <w:marLeft w:val="0"/>
              <w:marRight w:val="0"/>
              <w:marTop w:val="0"/>
              <w:marBottom w:val="0"/>
              <w:divBdr>
                <w:top w:val="single" w:sz="6" w:space="6" w:color="FFFFFF"/>
                <w:left w:val="single" w:sz="6" w:space="9" w:color="FFFFFF"/>
                <w:bottom w:val="single" w:sz="6" w:space="6" w:color="FFFFFF"/>
                <w:right w:val="single" w:sz="6" w:space="9" w:color="FFFFFF"/>
              </w:divBdr>
            </w:div>
            <w:div w:id="1159152730">
              <w:marLeft w:val="0"/>
              <w:marRight w:val="0"/>
              <w:marTop w:val="0"/>
              <w:marBottom w:val="0"/>
              <w:divBdr>
                <w:top w:val="single" w:sz="6" w:space="6" w:color="FFFFFF"/>
                <w:left w:val="single" w:sz="6" w:space="9" w:color="FFFFFF"/>
                <w:bottom w:val="single" w:sz="6" w:space="6" w:color="FFFFFF"/>
                <w:right w:val="single" w:sz="6" w:space="9" w:color="FFFFFF"/>
              </w:divBdr>
            </w:div>
            <w:div w:id="1783452898">
              <w:marLeft w:val="0"/>
              <w:marRight w:val="0"/>
              <w:marTop w:val="0"/>
              <w:marBottom w:val="0"/>
              <w:divBdr>
                <w:top w:val="single" w:sz="6" w:space="6" w:color="FFFFFF"/>
                <w:left w:val="single" w:sz="6" w:space="9" w:color="FFFFFF"/>
                <w:bottom w:val="single" w:sz="6" w:space="6" w:color="FFFFFF"/>
                <w:right w:val="single" w:sz="6" w:space="9" w:color="FFFFFF"/>
              </w:divBdr>
            </w:div>
          </w:divsChild>
        </w:div>
        <w:div w:id="1616987207">
          <w:marLeft w:val="0"/>
          <w:marRight w:val="0"/>
          <w:marTop w:val="0"/>
          <w:marBottom w:val="180"/>
          <w:divBdr>
            <w:top w:val="none" w:sz="0" w:space="0" w:color="auto"/>
            <w:left w:val="none" w:sz="0" w:space="0" w:color="auto"/>
            <w:bottom w:val="none" w:sz="0" w:space="0" w:color="auto"/>
            <w:right w:val="none" w:sz="0" w:space="0" w:color="auto"/>
          </w:divBdr>
          <w:divsChild>
            <w:div w:id="318190077">
              <w:marLeft w:val="0"/>
              <w:marRight w:val="0"/>
              <w:marTop w:val="0"/>
              <w:marBottom w:val="60"/>
              <w:divBdr>
                <w:top w:val="none" w:sz="0" w:space="0" w:color="auto"/>
                <w:left w:val="none" w:sz="0" w:space="0" w:color="auto"/>
                <w:bottom w:val="none" w:sz="0" w:space="0" w:color="auto"/>
                <w:right w:val="none" w:sz="0" w:space="0" w:color="auto"/>
              </w:divBdr>
            </w:div>
          </w:divsChild>
        </w:div>
      </w:divsChild>
    </w:div>
    <w:div w:id="1551380149">
      <w:bodyDiv w:val="1"/>
      <w:marLeft w:val="0"/>
      <w:marRight w:val="0"/>
      <w:marTop w:val="0"/>
      <w:marBottom w:val="0"/>
      <w:divBdr>
        <w:top w:val="none" w:sz="0" w:space="0" w:color="auto"/>
        <w:left w:val="none" w:sz="0" w:space="0" w:color="auto"/>
        <w:bottom w:val="none" w:sz="0" w:space="0" w:color="auto"/>
        <w:right w:val="none" w:sz="0" w:space="0" w:color="auto"/>
      </w:divBdr>
      <w:divsChild>
        <w:div w:id="522547974">
          <w:marLeft w:val="2700"/>
          <w:marRight w:val="0"/>
          <w:marTop w:val="2460"/>
          <w:marBottom w:val="0"/>
          <w:divBdr>
            <w:top w:val="single" w:sz="2" w:space="0" w:color="77A294"/>
            <w:left w:val="single" w:sz="2" w:space="0" w:color="77A294"/>
            <w:bottom w:val="single" w:sz="2" w:space="0" w:color="77A294"/>
            <w:right w:val="single" w:sz="2" w:space="0" w:color="77A294"/>
          </w:divBdr>
          <w:divsChild>
            <w:div w:id="1463111436">
              <w:marLeft w:val="0"/>
              <w:marRight w:val="0"/>
              <w:marTop w:val="0"/>
              <w:marBottom w:val="0"/>
              <w:divBdr>
                <w:top w:val="single" w:sz="2" w:space="0" w:color="77A294"/>
                <w:left w:val="single" w:sz="2" w:space="0" w:color="77A294"/>
                <w:bottom w:val="single" w:sz="2" w:space="0" w:color="77A294"/>
                <w:right w:val="single" w:sz="2" w:space="0" w:color="77A294"/>
              </w:divBdr>
              <w:divsChild>
                <w:div w:id="907617458">
                  <w:marLeft w:val="0"/>
                  <w:marRight w:val="0"/>
                  <w:marTop w:val="150"/>
                  <w:marBottom w:val="0"/>
                  <w:divBdr>
                    <w:top w:val="single" w:sz="2" w:space="0" w:color="77A294"/>
                    <w:left w:val="single" w:sz="2" w:space="0" w:color="77A294"/>
                    <w:bottom w:val="single" w:sz="2" w:space="0" w:color="77A294"/>
                    <w:right w:val="single" w:sz="2" w:space="0" w:color="77A294"/>
                  </w:divBdr>
                  <w:divsChild>
                    <w:div w:id="1132677183">
                      <w:marLeft w:val="0"/>
                      <w:marRight w:val="0"/>
                      <w:marTop w:val="0"/>
                      <w:marBottom w:val="0"/>
                      <w:divBdr>
                        <w:top w:val="single" w:sz="2" w:space="0" w:color="77A294"/>
                        <w:left w:val="single" w:sz="2" w:space="0" w:color="77A294"/>
                        <w:bottom w:val="single" w:sz="2" w:space="0" w:color="77A294"/>
                        <w:right w:val="single" w:sz="2" w:space="0" w:color="77A294"/>
                      </w:divBdr>
                      <w:divsChild>
                        <w:div w:id="146169748">
                          <w:marLeft w:val="0"/>
                          <w:marRight w:val="0"/>
                          <w:marTop w:val="0"/>
                          <w:marBottom w:val="0"/>
                          <w:divBdr>
                            <w:top w:val="single" w:sz="2" w:space="0" w:color="77A294"/>
                            <w:left w:val="single" w:sz="2" w:space="0" w:color="77A294"/>
                            <w:bottom w:val="single" w:sz="2" w:space="0" w:color="77A294"/>
                            <w:right w:val="single" w:sz="2" w:space="0" w:color="77A294"/>
                          </w:divBdr>
                          <w:divsChild>
                            <w:div w:id="442920119">
                              <w:marLeft w:val="0"/>
                              <w:marRight w:val="300"/>
                              <w:marTop w:val="0"/>
                              <w:marBottom w:val="0"/>
                              <w:divBdr>
                                <w:top w:val="none" w:sz="0" w:space="0" w:color="auto"/>
                                <w:left w:val="none" w:sz="0" w:space="0" w:color="auto"/>
                                <w:bottom w:val="none" w:sz="0" w:space="0" w:color="auto"/>
                                <w:right w:val="none" w:sz="0" w:space="0" w:color="auto"/>
                              </w:divBdr>
                              <w:divsChild>
                                <w:div w:id="1775318914">
                                  <w:marLeft w:val="0"/>
                                  <w:marRight w:val="0"/>
                                  <w:marTop w:val="0"/>
                                  <w:marBottom w:val="0"/>
                                  <w:divBdr>
                                    <w:top w:val="single" w:sz="2" w:space="0" w:color="77A294"/>
                                    <w:left w:val="single" w:sz="2" w:space="0" w:color="77A294"/>
                                    <w:bottom w:val="single" w:sz="2" w:space="0" w:color="77A294"/>
                                    <w:right w:val="single" w:sz="2" w:space="0" w:color="77A294"/>
                                  </w:divBdr>
                                </w:div>
                              </w:divsChild>
                            </w:div>
                            <w:div w:id="1629437776">
                              <w:marLeft w:val="0"/>
                              <w:marRight w:val="0"/>
                              <w:marTop w:val="0"/>
                              <w:marBottom w:val="0"/>
                              <w:divBdr>
                                <w:top w:val="single" w:sz="2" w:space="0" w:color="77A294"/>
                                <w:left w:val="single" w:sz="2" w:space="0" w:color="77A294"/>
                                <w:bottom w:val="single" w:sz="2" w:space="0" w:color="77A294"/>
                                <w:right w:val="single" w:sz="2" w:space="0" w:color="77A294"/>
                              </w:divBdr>
                            </w:div>
                          </w:divsChild>
                        </w:div>
                        <w:div w:id="680203832">
                          <w:marLeft w:val="0"/>
                          <w:marRight w:val="0"/>
                          <w:marTop w:val="0"/>
                          <w:marBottom w:val="0"/>
                          <w:divBdr>
                            <w:top w:val="single" w:sz="2" w:space="0" w:color="77A294"/>
                            <w:left w:val="single" w:sz="2" w:space="0" w:color="77A294"/>
                            <w:bottom w:val="single" w:sz="2" w:space="0" w:color="77A294"/>
                            <w:right w:val="single" w:sz="2" w:space="0" w:color="77A294"/>
                          </w:divBdr>
                          <w:divsChild>
                            <w:div w:id="1813135661">
                              <w:marLeft w:val="0"/>
                              <w:marRight w:val="300"/>
                              <w:marTop w:val="0"/>
                              <w:marBottom w:val="0"/>
                              <w:divBdr>
                                <w:top w:val="none" w:sz="0" w:space="0" w:color="auto"/>
                                <w:left w:val="none" w:sz="0" w:space="0" w:color="auto"/>
                                <w:bottom w:val="none" w:sz="0" w:space="0" w:color="auto"/>
                                <w:right w:val="none" w:sz="0" w:space="0" w:color="auto"/>
                              </w:divBdr>
                              <w:divsChild>
                                <w:div w:id="278800269">
                                  <w:marLeft w:val="0"/>
                                  <w:marRight w:val="0"/>
                                  <w:marTop w:val="0"/>
                                  <w:marBottom w:val="0"/>
                                  <w:divBdr>
                                    <w:top w:val="single" w:sz="2" w:space="0" w:color="77A294"/>
                                    <w:left w:val="single" w:sz="2" w:space="0" w:color="77A294"/>
                                    <w:bottom w:val="single" w:sz="2" w:space="0" w:color="77A294"/>
                                    <w:right w:val="single" w:sz="2" w:space="0" w:color="77A294"/>
                                  </w:divBdr>
                                </w:div>
                              </w:divsChild>
                            </w:div>
                            <w:div w:id="1963684456">
                              <w:marLeft w:val="0"/>
                              <w:marRight w:val="0"/>
                              <w:marTop w:val="0"/>
                              <w:marBottom w:val="0"/>
                              <w:divBdr>
                                <w:top w:val="single" w:sz="2" w:space="0" w:color="77A294"/>
                                <w:left w:val="single" w:sz="2" w:space="0" w:color="77A294"/>
                                <w:bottom w:val="single" w:sz="2" w:space="0" w:color="77A294"/>
                                <w:right w:val="single" w:sz="2" w:space="0" w:color="77A294"/>
                              </w:divBdr>
                            </w:div>
                          </w:divsChild>
                        </w:div>
                        <w:div w:id="886379218">
                          <w:marLeft w:val="0"/>
                          <w:marRight w:val="0"/>
                          <w:marTop w:val="0"/>
                          <w:marBottom w:val="0"/>
                          <w:divBdr>
                            <w:top w:val="single" w:sz="2" w:space="0" w:color="77A294"/>
                            <w:left w:val="single" w:sz="2" w:space="0" w:color="77A294"/>
                            <w:bottom w:val="single" w:sz="2" w:space="0" w:color="77A294"/>
                            <w:right w:val="single" w:sz="2" w:space="0" w:color="77A294"/>
                          </w:divBdr>
                          <w:divsChild>
                            <w:div w:id="282007989">
                              <w:marLeft w:val="0"/>
                              <w:marRight w:val="0"/>
                              <w:marTop w:val="0"/>
                              <w:marBottom w:val="0"/>
                              <w:divBdr>
                                <w:top w:val="single" w:sz="2" w:space="0" w:color="77A294"/>
                                <w:left w:val="single" w:sz="2" w:space="0" w:color="77A294"/>
                                <w:bottom w:val="single" w:sz="2" w:space="0" w:color="77A294"/>
                                <w:right w:val="single" w:sz="2" w:space="0" w:color="77A294"/>
                              </w:divBdr>
                            </w:div>
                            <w:div w:id="1175651065">
                              <w:marLeft w:val="0"/>
                              <w:marRight w:val="300"/>
                              <w:marTop w:val="0"/>
                              <w:marBottom w:val="0"/>
                              <w:divBdr>
                                <w:top w:val="none" w:sz="0" w:space="0" w:color="auto"/>
                                <w:left w:val="none" w:sz="0" w:space="0" w:color="auto"/>
                                <w:bottom w:val="none" w:sz="0" w:space="0" w:color="auto"/>
                                <w:right w:val="none" w:sz="0" w:space="0" w:color="auto"/>
                              </w:divBdr>
                              <w:divsChild>
                                <w:div w:id="1775518066">
                                  <w:marLeft w:val="0"/>
                                  <w:marRight w:val="0"/>
                                  <w:marTop w:val="0"/>
                                  <w:marBottom w:val="0"/>
                                  <w:divBdr>
                                    <w:top w:val="single" w:sz="2" w:space="0" w:color="77A294"/>
                                    <w:left w:val="single" w:sz="2" w:space="0" w:color="77A294"/>
                                    <w:bottom w:val="single" w:sz="2" w:space="0" w:color="77A294"/>
                                    <w:right w:val="single" w:sz="2" w:space="0" w:color="77A294"/>
                                  </w:divBdr>
                                </w:div>
                              </w:divsChild>
                            </w:div>
                          </w:divsChild>
                        </w:div>
                        <w:div w:id="1002707541">
                          <w:marLeft w:val="0"/>
                          <w:marRight w:val="0"/>
                          <w:marTop w:val="0"/>
                          <w:marBottom w:val="0"/>
                          <w:divBdr>
                            <w:top w:val="single" w:sz="2" w:space="0" w:color="77A294"/>
                            <w:left w:val="single" w:sz="2" w:space="0" w:color="77A294"/>
                            <w:bottom w:val="single" w:sz="2" w:space="0" w:color="77A294"/>
                            <w:right w:val="single" w:sz="2" w:space="0" w:color="77A294"/>
                          </w:divBdr>
                          <w:divsChild>
                            <w:div w:id="976953346">
                              <w:marLeft w:val="0"/>
                              <w:marRight w:val="300"/>
                              <w:marTop w:val="0"/>
                              <w:marBottom w:val="0"/>
                              <w:divBdr>
                                <w:top w:val="none" w:sz="0" w:space="0" w:color="auto"/>
                                <w:left w:val="none" w:sz="0" w:space="0" w:color="auto"/>
                                <w:bottom w:val="none" w:sz="0" w:space="0" w:color="auto"/>
                                <w:right w:val="none" w:sz="0" w:space="0" w:color="auto"/>
                              </w:divBdr>
                              <w:divsChild>
                                <w:div w:id="1297642576">
                                  <w:marLeft w:val="0"/>
                                  <w:marRight w:val="0"/>
                                  <w:marTop w:val="0"/>
                                  <w:marBottom w:val="0"/>
                                  <w:divBdr>
                                    <w:top w:val="single" w:sz="2" w:space="0" w:color="77A294"/>
                                    <w:left w:val="single" w:sz="2" w:space="0" w:color="77A294"/>
                                    <w:bottom w:val="single" w:sz="2" w:space="0" w:color="77A294"/>
                                    <w:right w:val="single" w:sz="2" w:space="0" w:color="77A294"/>
                                  </w:divBdr>
                                </w:div>
                              </w:divsChild>
                            </w:div>
                            <w:div w:id="1911036841">
                              <w:marLeft w:val="0"/>
                              <w:marRight w:val="0"/>
                              <w:marTop w:val="0"/>
                              <w:marBottom w:val="0"/>
                              <w:divBdr>
                                <w:top w:val="single" w:sz="2" w:space="0" w:color="77A294"/>
                                <w:left w:val="single" w:sz="2" w:space="0" w:color="77A294"/>
                                <w:bottom w:val="single" w:sz="2" w:space="0" w:color="77A294"/>
                                <w:right w:val="single" w:sz="2" w:space="0" w:color="77A294"/>
                              </w:divBdr>
                            </w:div>
                          </w:divsChild>
                        </w:div>
                        <w:div w:id="1073505615">
                          <w:marLeft w:val="0"/>
                          <w:marRight w:val="0"/>
                          <w:marTop w:val="0"/>
                          <w:marBottom w:val="0"/>
                          <w:divBdr>
                            <w:top w:val="single" w:sz="2" w:space="0" w:color="77A294"/>
                            <w:left w:val="single" w:sz="2" w:space="0" w:color="77A294"/>
                            <w:bottom w:val="single" w:sz="2" w:space="0" w:color="77A294"/>
                            <w:right w:val="single" w:sz="2" w:space="0" w:color="77A294"/>
                          </w:divBdr>
                          <w:divsChild>
                            <w:div w:id="1021780193">
                              <w:marLeft w:val="0"/>
                              <w:marRight w:val="300"/>
                              <w:marTop w:val="0"/>
                              <w:marBottom w:val="0"/>
                              <w:divBdr>
                                <w:top w:val="none" w:sz="0" w:space="0" w:color="auto"/>
                                <w:left w:val="none" w:sz="0" w:space="0" w:color="auto"/>
                                <w:bottom w:val="none" w:sz="0" w:space="0" w:color="auto"/>
                                <w:right w:val="none" w:sz="0" w:space="0" w:color="auto"/>
                              </w:divBdr>
                              <w:divsChild>
                                <w:div w:id="1198010029">
                                  <w:marLeft w:val="0"/>
                                  <w:marRight w:val="0"/>
                                  <w:marTop w:val="0"/>
                                  <w:marBottom w:val="0"/>
                                  <w:divBdr>
                                    <w:top w:val="single" w:sz="2" w:space="0" w:color="77A294"/>
                                    <w:left w:val="single" w:sz="2" w:space="0" w:color="77A294"/>
                                    <w:bottom w:val="single" w:sz="2" w:space="0" w:color="77A294"/>
                                    <w:right w:val="single" w:sz="2" w:space="0" w:color="77A294"/>
                                  </w:divBdr>
                                </w:div>
                              </w:divsChild>
                            </w:div>
                            <w:div w:id="2077626204">
                              <w:marLeft w:val="0"/>
                              <w:marRight w:val="0"/>
                              <w:marTop w:val="0"/>
                              <w:marBottom w:val="0"/>
                              <w:divBdr>
                                <w:top w:val="single" w:sz="2" w:space="0" w:color="77A294"/>
                                <w:left w:val="single" w:sz="2" w:space="0" w:color="77A294"/>
                                <w:bottom w:val="single" w:sz="2" w:space="0" w:color="77A294"/>
                                <w:right w:val="single" w:sz="2" w:space="0" w:color="77A294"/>
                              </w:divBdr>
                            </w:div>
                          </w:divsChild>
                        </w:div>
                        <w:div w:id="1764253971">
                          <w:marLeft w:val="0"/>
                          <w:marRight w:val="0"/>
                          <w:marTop w:val="0"/>
                          <w:marBottom w:val="0"/>
                          <w:divBdr>
                            <w:top w:val="single" w:sz="2" w:space="0" w:color="77A294"/>
                            <w:left w:val="single" w:sz="2" w:space="0" w:color="77A294"/>
                            <w:bottom w:val="single" w:sz="2" w:space="0" w:color="77A294"/>
                            <w:right w:val="single" w:sz="2" w:space="0" w:color="77A294"/>
                          </w:divBdr>
                          <w:divsChild>
                            <w:div w:id="101539419">
                              <w:marLeft w:val="0"/>
                              <w:marRight w:val="0"/>
                              <w:marTop w:val="0"/>
                              <w:marBottom w:val="0"/>
                              <w:divBdr>
                                <w:top w:val="single" w:sz="2" w:space="0" w:color="77A294"/>
                                <w:left w:val="single" w:sz="2" w:space="0" w:color="77A294"/>
                                <w:bottom w:val="single" w:sz="2" w:space="0" w:color="77A294"/>
                                <w:right w:val="single" w:sz="2" w:space="0" w:color="77A294"/>
                              </w:divBdr>
                            </w:div>
                            <w:div w:id="301084815">
                              <w:marLeft w:val="0"/>
                              <w:marRight w:val="300"/>
                              <w:marTop w:val="0"/>
                              <w:marBottom w:val="0"/>
                              <w:divBdr>
                                <w:top w:val="none" w:sz="0" w:space="0" w:color="auto"/>
                                <w:left w:val="none" w:sz="0" w:space="0" w:color="auto"/>
                                <w:bottom w:val="none" w:sz="0" w:space="0" w:color="auto"/>
                                <w:right w:val="none" w:sz="0" w:space="0" w:color="auto"/>
                              </w:divBdr>
                              <w:divsChild>
                                <w:div w:id="850753244">
                                  <w:marLeft w:val="0"/>
                                  <w:marRight w:val="0"/>
                                  <w:marTop w:val="0"/>
                                  <w:marBottom w:val="0"/>
                                  <w:divBdr>
                                    <w:top w:val="single" w:sz="2" w:space="0" w:color="77A294"/>
                                    <w:left w:val="single" w:sz="2" w:space="0" w:color="77A294"/>
                                    <w:bottom w:val="single" w:sz="2" w:space="0" w:color="77A294"/>
                                    <w:right w:val="single" w:sz="2" w:space="0" w:color="77A294"/>
                                  </w:divBdr>
                                </w:div>
                              </w:divsChild>
                            </w:div>
                          </w:divsChild>
                        </w:div>
                        <w:div w:id="1815875337">
                          <w:marLeft w:val="0"/>
                          <w:marRight w:val="0"/>
                          <w:marTop w:val="0"/>
                          <w:marBottom w:val="0"/>
                          <w:divBdr>
                            <w:top w:val="single" w:sz="2" w:space="0" w:color="77A294"/>
                            <w:left w:val="single" w:sz="2" w:space="0" w:color="77A294"/>
                            <w:bottom w:val="single" w:sz="2" w:space="0" w:color="77A294"/>
                            <w:right w:val="single" w:sz="2" w:space="0" w:color="77A294"/>
                          </w:divBdr>
                          <w:divsChild>
                            <w:div w:id="694423861">
                              <w:marLeft w:val="0"/>
                              <w:marRight w:val="300"/>
                              <w:marTop w:val="0"/>
                              <w:marBottom w:val="0"/>
                              <w:divBdr>
                                <w:top w:val="none" w:sz="0" w:space="0" w:color="auto"/>
                                <w:left w:val="none" w:sz="0" w:space="0" w:color="auto"/>
                                <w:bottom w:val="none" w:sz="0" w:space="0" w:color="auto"/>
                                <w:right w:val="none" w:sz="0" w:space="0" w:color="auto"/>
                              </w:divBdr>
                              <w:divsChild>
                                <w:div w:id="1110929824">
                                  <w:marLeft w:val="0"/>
                                  <w:marRight w:val="0"/>
                                  <w:marTop w:val="0"/>
                                  <w:marBottom w:val="0"/>
                                  <w:divBdr>
                                    <w:top w:val="single" w:sz="2" w:space="0" w:color="77A294"/>
                                    <w:left w:val="single" w:sz="2" w:space="0" w:color="77A294"/>
                                    <w:bottom w:val="single" w:sz="2" w:space="0" w:color="77A294"/>
                                    <w:right w:val="single" w:sz="2" w:space="0" w:color="77A294"/>
                                  </w:divBdr>
                                </w:div>
                              </w:divsChild>
                            </w:div>
                            <w:div w:id="728042493">
                              <w:marLeft w:val="0"/>
                              <w:marRight w:val="0"/>
                              <w:marTop w:val="0"/>
                              <w:marBottom w:val="0"/>
                              <w:divBdr>
                                <w:top w:val="single" w:sz="2" w:space="0" w:color="77A294"/>
                                <w:left w:val="single" w:sz="2" w:space="0" w:color="77A294"/>
                                <w:bottom w:val="single" w:sz="2" w:space="0" w:color="77A294"/>
                                <w:right w:val="single" w:sz="2" w:space="0" w:color="77A294"/>
                              </w:divBdr>
                            </w:div>
                          </w:divsChild>
                        </w:div>
                        <w:div w:id="1855727597">
                          <w:marLeft w:val="0"/>
                          <w:marRight w:val="0"/>
                          <w:marTop w:val="0"/>
                          <w:marBottom w:val="0"/>
                          <w:divBdr>
                            <w:top w:val="single" w:sz="2" w:space="0" w:color="77A294"/>
                            <w:left w:val="single" w:sz="2" w:space="0" w:color="77A294"/>
                            <w:bottom w:val="single" w:sz="2" w:space="0" w:color="77A294"/>
                            <w:right w:val="single" w:sz="2" w:space="0" w:color="77A294"/>
                          </w:divBdr>
                        </w:div>
                      </w:divsChild>
                    </w:div>
                  </w:divsChild>
                </w:div>
              </w:divsChild>
            </w:div>
          </w:divsChild>
        </w:div>
      </w:divsChild>
    </w:div>
    <w:div w:id="1552762306">
      <w:bodyDiv w:val="1"/>
      <w:marLeft w:val="0"/>
      <w:marRight w:val="0"/>
      <w:marTop w:val="0"/>
      <w:marBottom w:val="0"/>
      <w:divBdr>
        <w:top w:val="none" w:sz="0" w:space="0" w:color="auto"/>
        <w:left w:val="none" w:sz="0" w:space="0" w:color="auto"/>
        <w:bottom w:val="none" w:sz="0" w:space="0" w:color="auto"/>
        <w:right w:val="none" w:sz="0" w:space="0" w:color="auto"/>
      </w:divBdr>
      <w:divsChild>
        <w:div w:id="1777555911">
          <w:marLeft w:val="250"/>
          <w:marRight w:val="250"/>
          <w:marTop w:val="63"/>
          <w:marBottom w:val="63"/>
          <w:divBdr>
            <w:top w:val="none" w:sz="0" w:space="0" w:color="auto"/>
            <w:left w:val="none" w:sz="0" w:space="0" w:color="auto"/>
            <w:bottom w:val="none" w:sz="0" w:space="0" w:color="auto"/>
            <w:right w:val="none" w:sz="0" w:space="0" w:color="auto"/>
          </w:divBdr>
          <w:divsChild>
            <w:div w:id="24405656">
              <w:marLeft w:val="0"/>
              <w:marRight w:val="0"/>
              <w:marTop w:val="0"/>
              <w:marBottom w:val="0"/>
              <w:divBdr>
                <w:top w:val="none" w:sz="0" w:space="0" w:color="auto"/>
                <w:left w:val="none" w:sz="0" w:space="0" w:color="auto"/>
                <w:bottom w:val="none" w:sz="0" w:space="0" w:color="auto"/>
                <w:right w:val="none" w:sz="0" w:space="0" w:color="auto"/>
              </w:divBdr>
              <w:divsChild>
                <w:div w:id="2118981834">
                  <w:marLeft w:val="0"/>
                  <w:marRight w:val="0"/>
                  <w:marTop w:val="0"/>
                  <w:marBottom w:val="0"/>
                  <w:divBdr>
                    <w:top w:val="none" w:sz="0" w:space="0" w:color="auto"/>
                    <w:left w:val="none" w:sz="0" w:space="0" w:color="auto"/>
                    <w:bottom w:val="none" w:sz="0" w:space="0" w:color="auto"/>
                    <w:right w:val="none" w:sz="0" w:space="0" w:color="auto"/>
                  </w:divBdr>
                  <w:divsChild>
                    <w:div w:id="3887672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53803932">
      <w:bodyDiv w:val="1"/>
      <w:marLeft w:val="0"/>
      <w:marRight w:val="0"/>
      <w:marTop w:val="0"/>
      <w:marBottom w:val="0"/>
      <w:divBdr>
        <w:top w:val="none" w:sz="0" w:space="0" w:color="auto"/>
        <w:left w:val="none" w:sz="0" w:space="0" w:color="auto"/>
        <w:bottom w:val="none" w:sz="0" w:space="0" w:color="auto"/>
        <w:right w:val="none" w:sz="0" w:space="0" w:color="auto"/>
      </w:divBdr>
    </w:div>
    <w:div w:id="1553888845">
      <w:bodyDiv w:val="1"/>
      <w:marLeft w:val="0"/>
      <w:marRight w:val="0"/>
      <w:marTop w:val="0"/>
      <w:marBottom w:val="0"/>
      <w:divBdr>
        <w:top w:val="none" w:sz="0" w:space="0" w:color="auto"/>
        <w:left w:val="none" w:sz="0" w:space="0" w:color="auto"/>
        <w:bottom w:val="none" w:sz="0" w:space="0" w:color="auto"/>
        <w:right w:val="none" w:sz="0" w:space="0" w:color="auto"/>
      </w:divBdr>
      <w:divsChild>
        <w:div w:id="275917419">
          <w:marLeft w:val="0"/>
          <w:marRight w:val="0"/>
          <w:marTop w:val="0"/>
          <w:marBottom w:val="0"/>
          <w:divBdr>
            <w:top w:val="none" w:sz="0" w:space="0" w:color="auto"/>
            <w:left w:val="none" w:sz="0" w:space="0" w:color="auto"/>
            <w:bottom w:val="none" w:sz="0" w:space="0" w:color="auto"/>
            <w:right w:val="none" w:sz="0" w:space="0" w:color="auto"/>
          </w:divBdr>
          <w:divsChild>
            <w:div w:id="1395466526">
              <w:marLeft w:val="0"/>
              <w:marRight w:val="0"/>
              <w:marTop w:val="0"/>
              <w:marBottom w:val="0"/>
              <w:divBdr>
                <w:top w:val="none" w:sz="0" w:space="0" w:color="auto"/>
                <w:left w:val="none" w:sz="0" w:space="0" w:color="auto"/>
                <w:bottom w:val="none" w:sz="0" w:space="0" w:color="auto"/>
                <w:right w:val="none" w:sz="0" w:space="0" w:color="auto"/>
              </w:divBdr>
              <w:divsChild>
                <w:div w:id="1301958056">
                  <w:marLeft w:val="0"/>
                  <w:marRight w:val="0"/>
                  <w:marTop w:val="0"/>
                  <w:marBottom w:val="0"/>
                  <w:divBdr>
                    <w:top w:val="none" w:sz="0" w:space="0" w:color="auto"/>
                    <w:left w:val="none" w:sz="0" w:space="0" w:color="auto"/>
                    <w:bottom w:val="none" w:sz="0" w:space="0" w:color="auto"/>
                    <w:right w:val="none" w:sz="0" w:space="0" w:color="auto"/>
                  </w:divBdr>
                  <w:divsChild>
                    <w:div w:id="577062472">
                      <w:marLeft w:val="0"/>
                      <w:marRight w:val="0"/>
                      <w:marTop w:val="0"/>
                      <w:marBottom w:val="0"/>
                      <w:divBdr>
                        <w:top w:val="none" w:sz="0" w:space="0" w:color="auto"/>
                        <w:left w:val="none" w:sz="0" w:space="0" w:color="auto"/>
                        <w:bottom w:val="none" w:sz="0" w:space="0" w:color="auto"/>
                        <w:right w:val="none" w:sz="0" w:space="0" w:color="auto"/>
                      </w:divBdr>
                      <w:divsChild>
                        <w:div w:id="1348555963">
                          <w:marLeft w:val="0"/>
                          <w:marRight w:val="0"/>
                          <w:marTop w:val="0"/>
                          <w:marBottom w:val="0"/>
                          <w:divBdr>
                            <w:top w:val="none" w:sz="0" w:space="0" w:color="auto"/>
                            <w:left w:val="none" w:sz="0" w:space="0" w:color="auto"/>
                            <w:bottom w:val="none" w:sz="0" w:space="0" w:color="auto"/>
                            <w:right w:val="none" w:sz="0" w:space="0" w:color="auto"/>
                          </w:divBdr>
                          <w:divsChild>
                            <w:div w:id="1701780801">
                              <w:marLeft w:val="0"/>
                              <w:marRight w:val="0"/>
                              <w:marTop w:val="0"/>
                              <w:marBottom w:val="0"/>
                              <w:divBdr>
                                <w:top w:val="none" w:sz="0" w:space="0" w:color="auto"/>
                                <w:left w:val="none" w:sz="0" w:space="0" w:color="auto"/>
                                <w:bottom w:val="none" w:sz="0" w:space="0" w:color="auto"/>
                                <w:right w:val="none" w:sz="0" w:space="0" w:color="auto"/>
                              </w:divBdr>
                              <w:divsChild>
                                <w:div w:id="1260213036">
                                  <w:marLeft w:val="0"/>
                                  <w:marRight w:val="0"/>
                                  <w:marTop w:val="0"/>
                                  <w:marBottom w:val="0"/>
                                  <w:divBdr>
                                    <w:top w:val="none" w:sz="0" w:space="0" w:color="auto"/>
                                    <w:left w:val="none" w:sz="0" w:space="0" w:color="auto"/>
                                    <w:bottom w:val="none" w:sz="0" w:space="0" w:color="auto"/>
                                    <w:right w:val="none" w:sz="0" w:space="0" w:color="auto"/>
                                  </w:divBdr>
                                  <w:divsChild>
                                    <w:div w:id="1604147240">
                                      <w:marLeft w:val="0"/>
                                      <w:marRight w:val="0"/>
                                      <w:marTop w:val="0"/>
                                      <w:marBottom w:val="0"/>
                                      <w:divBdr>
                                        <w:top w:val="none" w:sz="0" w:space="0" w:color="auto"/>
                                        <w:left w:val="none" w:sz="0" w:space="0" w:color="auto"/>
                                        <w:bottom w:val="none" w:sz="0" w:space="0" w:color="auto"/>
                                        <w:right w:val="none" w:sz="0" w:space="0" w:color="auto"/>
                                      </w:divBdr>
                                    </w:div>
                                    <w:div w:id="289022713">
                                      <w:marLeft w:val="0"/>
                                      <w:marRight w:val="0"/>
                                      <w:marTop w:val="0"/>
                                      <w:marBottom w:val="0"/>
                                      <w:divBdr>
                                        <w:top w:val="none" w:sz="0" w:space="0" w:color="auto"/>
                                        <w:left w:val="none" w:sz="0" w:space="0" w:color="auto"/>
                                        <w:bottom w:val="none" w:sz="0" w:space="0" w:color="auto"/>
                                        <w:right w:val="none" w:sz="0" w:space="0" w:color="auto"/>
                                      </w:divBdr>
                                    </w:div>
                                    <w:div w:id="1195386708">
                                      <w:marLeft w:val="0"/>
                                      <w:marRight w:val="0"/>
                                      <w:marTop w:val="0"/>
                                      <w:marBottom w:val="0"/>
                                      <w:divBdr>
                                        <w:top w:val="none" w:sz="0" w:space="0" w:color="auto"/>
                                        <w:left w:val="none" w:sz="0" w:space="0" w:color="auto"/>
                                        <w:bottom w:val="none" w:sz="0" w:space="0" w:color="auto"/>
                                        <w:right w:val="none" w:sz="0" w:space="0" w:color="auto"/>
                                      </w:divBdr>
                                    </w:div>
                                    <w:div w:id="1506673604">
                                      <w:marLeft w:val="0"/>
                                      <w:marRight w:val="0"/>
                                      <w:marTop w:val="0"/>
                                      <w:marBottom w:val="0"/>
                                      <w:divBdr>
                                        <w:top w:val="none" w:sz="0" w:space="0" w:color="auto"/>
                                        <w:left w:val="none" w:sz="0" w:space="0" w:color="auto"/>
                                        <w:bottom w:val="none" w:sz="0" w:space="0" w:color="auto"/>
                                        <w:right w:val="none" w:sz="0" w:space="0" w:color="auto"/>
                                      </w:divBdr>
                                    </w:div>
                                    <w:div w:id="485828284">
                                      <w:marLeft w:val="0"/>
                                      <w:marRight w:val="0"/>
                                      <w:marTop w:val="0"/>
                                      <w:marBottom w:val="0"/>
                                      <w:divBdr>
                                        <w:top w:val="none" w:sz="0" w:space="0" w:color="auto"/>
                                        <w:left w:val="none" w:sz="0" w:space="0" w:color="auto"/>
                                        <w:bottom w:val="none" w:sz="0" w:space="0" w:color="auto"/>
                                        <w:right w:val="none" w:sz="0" w:space="0" w:color="auto"/>
                                      </w:divBdr>
                                      <w:divsChild>
                                        <w:div w:id="1962300545">
                                          <w:marLeft w:val="0"/>
                                          <w:marRight w:val="0"/>
                                          <w:marTop w:val="0"/>
                                          <w:marBottom w:val="0"/>
                                          <w:divBdr>
                                            <w:top w:val="none" w:sz="0" w:space="0" w:color="auto"/>
                                            <w:left w:val="none" w:sz="0" w:space="0" w:color="auto"/>
                                            <w:bottom w:val="none" w:sz="0" w:space="0" w:color="auto"/>
                                            <w:right w:val="none" w:sz="0" w:space="0" w:color="auto"/>
                                          </w:divBdr>
                                        </w:div>
                                        <w:div w:id="1927684299">
                                          <w:marLeft w:val="0"/>
                                          <w:marRight w:val="0"/>
                                          <w:marTop w:val="0"/>
                                          <w:marBottom w:val="0"/>
                                          <w:divBdr>
                                            <w:top w:val="none" w:sz="0" w:space="0" w:color="auto"/>
                                            <w:left w:val="none" w:sz="0" w:space="0" w:color="auto"/>
                                            <w:bottom w:val="none" w:sz="0" w:space="0" w:color="auto"/>
                                            <w:right w:val="none" w:sz="0" w:space="0" w:color="auto"/>
                                          </w:divBdr>
                                        </w:div>
                                      </w:divsChild>
                                    </w:div>
                                    <w:div w:id="399838219">
                                      <w:marLeft w:val="0"/>
                                      <w:marRight w:val="0"/>
                                      <w:marTop w:val="0"/>
                                      <w:marBottom w:val="0"/>
                                      <w:divBdr>
                                        <w:top w:val="none" w:sz="0" w:space="0" w:color="auto"/>
                                        <w:left w:val="none" w:sz="0" w:space="0" w:color="auto"/>
                                        <w:bottom w:val="none" w:sz="0" w:space="0" w:color="auto"/>
                                        <w:right w:val="none" w:sz="0" w:space="0" w:color="auto"/>
                                      </w:divBdr>
                                    </w:div>
                                    <w:div w:id="2128045181">
                                      <w:marLeft w:val="0"/>
                                      <w:marRight w:val="0"/>
                                      <w:marTop w:val="0"/>
                                      <w:marBottom w:val="0"/>
                                      <w:divBdr>
                                        <w:top w:val="none" w:sz="0" w:space="0" w:color="auto"/>
                                        <w:left w:val="none" w:sz="0" w:space="0" w:color="auto"/>
                                        <w:bottom w:val="none" w:sz="0" w:space="0" w:color="auto"/>
                                        <w:right w:val="none" w:sz="0" w:space="0" w:color="auto"/>
                                      </w:divBdr>
                                    </w:div>
                                    <w:div w:id="934630750">
                                      <w:marLeft w:val="0"/>
                                      <w:marRight w:val="0"/>
                                      <w:marTop w:val="0"/>
                                      <w:marBottom w:val="0"/>
                                      <w:divBdr>
                                        <w:top w:val="none" w:sz="0" w:space="0" w:color="auto"/>
                                        <w:left w:val="none" w:sz="0" w:space="0" w:color="auto"/>
                                        <w:bottom w:val="none" w:sz="0" w:space="0" w:color="auto"/>
                                        <w:right w:val="none" w:sz="0" w:space="0" w:color="auto"/>
                                      </w:divBdr>
                                    </w:div>
                                    <w:div w:id="1018122213">
                                      <w:marLeft w:val="0"/>
                                      <w:marRight w:val="0"/>
                                      <w:marTop w:val="0"/>
                                      <w:marBottom w:val="0"/>
                                      <w:divBdr>
                                        <w:top w:val="none" w:sz="0" w:space="0" w:color="auto"/>
                                        <w:left w:val="none" w:sz="0" w:space="0" w:color="auto"/>
                                        <w:bottom w:val="none" w:sz="0" w:space="0" w:color="auto"/>
                                        <w:right w:val="none" w:sz="0" w:space="0" w:color="auto"/>
                                      </w:divBdr>
                                      <w:divsChild>
                                        <w:div w:id="204105577">
                                          <w:marLeft w:val="0"/>
                                          <w:marRight w:val="0"/>
                                          <w:marTop w:val="0"/>
                                          <w:marBottom w:val="0"/>
                                          <w:divBdr>
                                            <w:top w:val="none" w:sz="0" w:space="0" w:color="auto"/>
                                            <w:left w:val="none" w:sz="0" w:space="0" w:color="auto"/>
                                            <w:bottom w:val="none" w:sz="0" w:space="0" w:color="auto"/>
                                            <w:right w:val="none" w:sz="0" w:space="0" w:color="auto"/>
                                          </w:divBdr>
                                        </w:div>
                                      </w:divsChild>
                                    </w:div>
                                    <w:div w:id="1094326119">
                                      <w:marLeft w:val="0"/>
                                      <w:marRight w:val="0"/>
                                      <w:marTop w:val="0"/>
                                      <w:marBottom w:val="0"/>
                                      <w:divBdr>
                                        <w:top w:val="none" w:sz="0" w:space="0" w:color="auto"/>
                                        <w:left w:val="none" w:sz="0" w:space="0" w:color="auto"/>
                                        <w:bottom w:val="none" w:sz="0" w:space="0" w:color="auto"/>
                                        <w:right w:val="none" w:sz="0" w:space="0" w:color="auto"/>
                                      </w:divBdr>
                                      <w:divsChild>
                                        <w:div w:id="437608636">
                                          <w:marLeft w:val="0"/>
                                          <w:marRight w:val="0"/>
                                          <w:marTop w:val="0"/>
                                          <w:marBottom w:val="0"/>
                                          <w:divBdr>
                                            <w:top w:val="none" w:sz="0" w:space="0" w:color="auto"/>
                                            <w:left w:val="none" w:sz="0" w:space="0" w:color="auto"/>
                                            <w:bottom w:val="none" w:sz="0" w:space="0" w:color="auto"/>
                                            <w:right w:val="none" w:sz="0" w:space="0" w:color="auto"/>
                                          </w:divBdr>
                                        </w:div>
                                        <w:div w:id="872886110">
                                          <w:marLeft w:val="0"/>
                                          <w:marRight w:val="0"/>
                                          <w:marTop w:val="0"/>
                                          <w:marBottom w:val="0"/>
                                          <w:divBdr>
                                            <w:top w:val="none" w:sz="0" w:space="0" w:color="auto"/>
                                            <w:left w:val="none" w:sz="0" w:space="0" w:color="auto"/>
                                            <w:bottom w:val="none" w:sz="0" w:space="0" w:color="auto"/>
                                            <w:right w:val="none" w:sz="0" w:space="0" w:color="auto"/>
                                          </w:divBdr>
                                        </w:div>
                                      </w:divsChild>
                                    </w:div>
                                    <w:div w:id="1228108121">
                                      <w:marLeft w:val="0"/>
                                      <w:marRight w:val="0"/>
                                      <w:marTop w:val="0"/>
                                      <w:marBottom w:val="0"/>
                                      <w:divBdr>
                                        <w:top w:val="none" w:sz="0" w:space="0" w:color="auto"/>
                                        <w:left w:val="none" w:sz="0" w:space="0" w:color="auto"/>
                                        <w:bottom w:val="none" w:sz="0" w:space="0" w:color="auto"/>
                                        <w:right w:val="none" w:sz="0" w:space="0" w:color="auto"/>
                                      </w:divBdr>
                                    </w:div>
                                    <w:div w:id="376200290">
                                      <w:marLeft w:val="0"/>
                                      <w:marRight w:val="0"/>
                                      <w:marTop w:val="0"/>
                                      <w:marBottom w:val="0"/>
                                      <w:divBdr>
                                        <w:top w:val="none" w:sz="0" w:space="0" w:color="auto"/>
                                        <w:left w:val="none" w:sz="0" w:space="0" w:color="auto"/>
                                        <w:bottom w:val="none" w:sz="0" w:space="0" w:color="auto"/>
                                        <w:right w:val="none" w:sz="0" w:space="0" w:color="auto"/>
                                      </w:divBdr>
                                    </w:div>
                                    <w:div w:id="1356886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554778975">
      <w:bodyDiv w:val="1"/>
      <w:marLeft w:val="0"/>
      <w:marRight w:val="0"/>
      <w:marTop w:val="0"/>
      <w:marBottom w:val="0"/>
      <w:divBdr>
        <w:top w:val="none" w:sz="0" w:space="0" w:color="auto"/>
        <w:left w:val="none" w:sz="0" w:space="0" w:color="auto"/>
        <w:bottom w:val="none" w:sz="0" w:space="0" w:color="auto"/>
        <w:right w:val="none" w:sz="0" w:space="0" w:color="auto"/>
      </w:divBdr>
      <w:divsChild>
        <w:div w:id="1130439965">
          <w:marLeft w:val="0"/>
          <w:marRight w:val="0"/>
          <w:marTop w:val="0"/>
          <w:marBottom w:val="0"/>
          <w:divBdr>
            <w:top w:val="none" w:sz="0" w:space="0" w:color="auto"/>
            <w:left w:val="none" w:sz="0" w:space="0" w:color="auto"/>
            <w:bottom w:val="none" w:sz="0" w:space="0" w:color="auto"/>
            <w:right w:val="none" w:sz="0" w:space="0" w:color="auto"/>
          </w:divBdr>
          <w:divsChild>
            <w:div w:id="624578397">
              <w:marLeft w:val="0"/>
              <w:marRight w:val="0"/>
              <w:marTop w:val="0"/>
              <w:marBottom w:val="0"/>
              <w:divBdr>
                <w:top w:val="none" w:sz="0" w:space="0" w:color="auto"/>
                <w:left w:val="none" w:sz="0" w:space="0" w:color="auto"/>
                <w:bottom w:val="none" w:sz="0" w:space="0" w:color="auto"/>
                <w:right w:val="none" w:sz="0" w:space="0" w:color="auto"/>
              </w:divBdr>
              <w:divsChild>
                <w:div w:id="1599408923">
                  <w:marLeft w:val="0"/>
                  <w:marRight w:val="0"/>
                  <w:marTop w:val="0"/>
                  <w:marBottom w:val="0"/>
                  <w:divBdr>
                    <w:top w:val="none" w:sz="0" w:space="0" w:color="auto"/>
                    <w:left w:val="none" w:sz="0" w:space="0" w:color="auto"/>
                    <w:bottom w:val="none" w:sz="0" w:space="0" w:color="auto"/>
                    <w:right w:val="none" w:sz="0" w:space="0" w:color="auto"/>
                  </w:divBdr>
                </w:div>
                <w:div w:id="361245033">
                  <w:marLeft w:val="0"/>
                  <w:marRight w:val="0"/>
                  <w:marTop w:val="0"/>
                  <w:marBottom w:val="0"/>
                  <w:divBdr>
                    <w:top w:val="none" w:sz="0" w:space="0" w:color="auto"/>
                    <w:left w:val="none" w:sz="0" w:space="0" w:color="auto"/>
                    <w:bottom w:val="none" w:sz="0" w:space="0" w:color="auto"/>
                    <w:right w:val="none" w:sz="0" w:space="0" w:color="auto"/>
                  </w:divBdr>
                  <w:divsChild>
                    <w:div w:id="5913573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55579078">
      <w:bodyDiv w:val="1"/>
      <w:marLeft w:val="0"/>
      <w:marRight w:val="0"/>
      <w:marTop w:val="0"/>
      <w:marBottom w:val="0"/>
      <w:divBdr>
        <w:top w:val="none" w:sz="0" w:space="0" w:color="auto"/>
        <w:left w:val="none" w:sz="0" w:space="0" w:color="auto"/>
        <w:bottom w:val="none" w:sz="0" w:space="0" w:color="auto"/>
        <w:right w:val="none" w:sz="0" w:space="0" w:color="auto"/>
      </w:divBdr>
      <w:divsChild>
        <w:div w:id="137262883">
          <w:marLeft w:val="0"/>
          <w:marRight w:val="0"/>
          <w:marTop w:val="0"/>
          <w:marBottom w:val="0"/>
          <w:divBdr>
            <w:top w:val="none" w:sz="0" w:space="0" w:color="auto"/>
            <w:left w:val="none" w:sz="0" w:space="0" w:color="auto"/>
            <w:bottom w:val="none" w:sz="0" w:space="0" w:color="auto"/>
            <w:right w:val="none" w:sz="0" w:space="0" w:color="auto"/>
          </w:divBdr>
        </w:div>
        <w:div w:id="327179455">
          <w:marLeft w:val="0"/>
          <w:marRight w:val="0"/>
          <w:marTop w:val="0"/>
          <w:marBottom w:val="0"/>
          <w:divBdr>
            <w:top w:val="none" w:sz="0" w:space="0" w:color="auto"/>
            <w:left w:val="none" w:sz="0" w:space="0" w:color="auto"/>
            <w:bottom w:val="none" w:sz="0" w:space="0" w:color="auto"/>
            <w:right w:val="none" w:sz="0" w:space="0" w:color="auto"/>
          </w:divBdr>
        </w:div>
      </w:divsChild>
    </w:div>
    <w:div w:id="1557551720">
      <w:bodyDiv w:val="1"/>
      <w:marLeft w:val="0"/>
      <w:marRight w:val="0"/>
      <w:marTop w:val="0"/>
      <w:marBottom w:val="0"/>
      <w:divBdr>
        <w:top w:val="none" w:sz="0" w:space="0" w:color="auto"/>
        <w:left w:val="none" w:sz="0" w:space="0" w:color="auto"/>
        <w:bottom w:val="none" w:sz="0" w:space="0" w:color="auto"/>
        <w:right w:val="none" w:sz="0" w:space="0" w:color="auto"/>
      </w:divBdr>
    </w:div>
    <w:div w:id="1557625579">
      <w:bodyDiv w:val="1"/>
      <w:marLeft w:val="0"/>
      <w:marRight w:val="0"/>
      <w:marTop w:val="0"/>
      <w:marBottom w:val="0"/>
      <w:divBdr>
        <w:top w:val="none" w:sz="0" w:space="0" w:color="auto"/>
        <w:left w:val="none" w:sz="0" w:space="0" w:color="auto"/>
        <w:bottom w:val="none" w:sz="0" w:space="0" w:color="auto"/>
        <w:right w:val="none" w:sz="0" w:space="0" w:color="auto"/>
      </w:divBdr>
    </w:div>
    <w:div w:id="1560170442">
      <w:bodyDiv w:val="1"/>
      <w:marLeft w:val="0"/>
      <w:marRight w:val="0"/>
      <w:marTop w:val="0"/>
      <w:marBottom w:val="0"/>
      <w:divBdr>
        <w:top w:val="none" w:sz="0" w:space="0" w:color="auto"/>
        <w:left w:val="none" w:sz="0" w:space="0" w:color="auto"/>
        <w:bottom w:val="none" w:sz="0" w:space="0" w:color="auto"/>
        <w:right w:val="none" w:sz="0" w:space="0" w:color="auto"/>
      </w:divBdr>
    </w:div>
    <w:div w:id="1560281560">
      <w:bodyDiv w:val="1"/>
      <w:marLeft w:val="0"/>
      <w:marRight w:val="0"/>
      <w:marTop w:val="0"/>
      <w:marBottom w:val="0"/>
      <w:divBdr>
        <w:top w:val="none" w:sz="0" w:space="0" w:color="auto"/>
        <w:left w:val="none" w:sz="0" w:space="0" w:color="auto"/>
        <w:bottom w:val="none" w:sz="0" w:space="0" w:color="auto"/>
        <w:right w:val="none" w:sz="0" w:space="0" w:color="auto"/>
      </w:divBdr>
    </w:div>
    <w:div w:id="1560481955">
      <w:bodyDiv w:val="1"/>
      <w:marLeft w:val="0"/>
      <w:marRight w:val="0"/>
      <w:marTop w:val="0"/>
      <w:marBottom w:val="0"/>
      <w:divBdr>
        <w:top w:val="none" w:sz="0" w:space="0" w:color="auto"/>
        <w:left w:val="none" w:sz="0" w:space="0" w:color="auto"/>
        <w:bottom w:val="none" w:sz="0" w:space="0" w:color="auto"/>
        <w:right w:val="none" w:sz="0" w:space="0" w:color="auto"/>
      </w:divBdr>
      <w:divsChild>
        <w:div w:id="1019048319">
          <w:marLeft w:val="0"/>
          <w:marRight w:val="0"/>
          <w:marTop w:val="0"/>
          <w:marBottom w:val="0"/>
          <w:divBdr>
            <w:top w:val="none" w:sz="0" w:space="0" w:color="auto"/>
            <w:left w:val="none" w:sz="0" w:space="0" w:color="auto"/>
            <w:bottom w:val="none" w:sz="0" w:space="0" w:color="auto"/>
            <w:right w:val="none" w:sz="0" w:space="0" w:color="auto"/>
          </w:divBdr>
        </w:div>
      </w:divsChild>
    </w:div>
    <w:div w:id="1560631194">
      <w:bodyDiv w:val="1"/>
      <w:marLeft w:val="0"/>
      <w:marRight w:val="0"/>
      <w:marTop w:val="0"/>
      <w:marBottom w:val="0"/>
      <w:divBdr>
        <w:top w:val="none" w:sz="0" w:space="0" w:color="auto"/>
        <w:left w:val="none" w:sz="0" w:space="0" w:color="auto"/>
        <w:bottom w:val="none" w:sz="0" w:space="0" w:color="auto"/>
        <w:right w:val="none" w:sz="0" w:space="0" w:color="auto"/>
      </w:divBdr>
    </w:div>
    <w:div w:id="1562474063">
      <w:bodyDiv w:val="1"/>
      <w:marLeft w:val="0"/>
      <w:marRight w:val="0"/>
      <w:marTop w:val="0"/>
      <w:marBottom w:val="0"/>
      <w:divBdr>
        <w:top w:val="none" w:sz="0" w:space="0" w:color="auto"/>
        <w:left w:val="none" w:sz="0" w:space="0" w:color="auto"/>
        <w:bottom w:val="none" w:sz="0" w:space="0" w:color="auto"/>
        <w:right w:val="none" w:sz="0" w:space="0" w:color="auto"/>
      </w:divBdr>
      <w:divsChild>
        <w:div w:id="498811525">
          <w:marLeft w:val="0"/>
          <w:marRight w:val="0"/>
          <w:marTop w:val="0"/>
          <w:marBottom w:val="0"/>
          <w:divBdr>
            <w:top w:val="none" w:sz="0" w:space="0" w:color="auto"/>
            <w:left w:val="none" w:sz="0" w:space="0" w:color="auto"/>
            <w:bottom w:val="none" w:sz="0" w:space="0" w:color="auto"/>
            <w:right w:val="none" w:sz="0" w:space="0" w:color="auto"/>
          </w:divBdr>
          <w:divsChild>
            <w:div w:id="614099599">
              <w:marLeft w:val="0"/>
              <w:marRight w:val="0"/>
              <w:marTop w:val="0"/>
              <w:marBottom w:val="0"/>
              <w:divBdr>
                <w:top w:val="none" w:sz="0" w:space="0" w:color="auto"/>
                <w:left w:val="none" w:sz="0" w:space="0" w:color="auto"/>
                <w:bottom w:val="none" w:sz="0" w:space="0" w:color="auto"/>
                <w:right w:val="none" w:sz="0" w:space="0" w:color="auto"/>
              </w:divBdr>
            </w:div>
          </w:divsChild>
        </w:div>
        <w:div w:id="651762292">
          <w:marLeft w:val="0"/>
          <w:marRight w:val="0"/>
          <w:marTop w:val="0"/>
          <w:marBottom w:val="0"/>
          <w:divBdr>
            <w:top w:val="none" w:sz="0" w:space="0" w:color="auto"/>
            <w:left w:val="none" w:sz="0" w:space="0" w:color="auto"/>
            <w:bottom w:val="none" w:sz="0" w:space="0" w:color="auto"/>
            <w:right w:val="none" w:sz="0" w:space="0" w:color="auto"/>
          </w:divBdr>
          <w:divsChild>
            <w:div w:id="2034305716">
              <w:marLeft w:val="0"/>
              <w:marRight w:val="0"/>
              <w:marTop w:val="0"/>
              <w:marBottom w:val="0"/>
              <w:divBdr>
                <w:top w:val="none" w:sz="0" w:space="0" w:color="auto"/>
                <w:left w:val="none" w:sz="0" w:space="0" w:color="auto"/>
                <w:bottom w:val="none" w:sz="0" w:space="0" w:color="auto"/>
                <w:right w:val="none" w:sz="0" w:space="0" w:color="auto"/>
              </w:divBdr>
            </w:div>
          </w:divsChild>
        </w:div>
        <w:div w:id="1005862099">
          <w:marLeft w:val="0"/>
          <w:marRight w:val="0"/>
          <w:marTop w:val="0"/>
          <w:marBottom w:val="0"/>
          <w:divBdr>
            <w:top w:val="none" w:sz="0" w:space="0" w:color="auto"/>
            <w:left w:val="none" w:sz="0" w:space="0" w:color="auto"/>
            <w:bottom w:val="none" w:sz="0" w:space="0" w:color="auto"/>
            <w:right w:val="none" w:sz="0" w:space="0" w:color="auto"/>
          </w:divBdr>
          <w:divsChild>
            <w:div w:id="687372024">
              <w:marLeft w:val="0"/>
              <w:marRight w:val="0"/>
              <w:marTop w:val="0"/>
              <w:marBottom w:val="0"/>
              <w:divBdr>
                <w:top w:val="none" w:sz="0" w:space="0" w:color="auto"/>
                <w:left w:val="none" w:sz="0" w:space="0" w:color="auto"/>
                <w:bottom w:val="none" w:sz="0" w:space="0" w:color="auto"/>
                <w:right w:val="none" w:sz="0" w:space="0" w:color="auto"/>
              </w:divBdr>
            </w:div>
          </w:divsChild>
        </w:div>
        <w:div w:id="1447188497">
          <w:marLeft w:val="0"/>
          <w:marRight w:val="0"/>
          <w:marTop w:val="0"/>
          <w:marBottom w:val="0"/>
          <w:divBdr>
            <w:top w:val="none" w:sz="0" w:space="0" w:color="auto"/>
            <w:left w:val="none" w:sz="0" w:space="0" w:color="auto"/>
            <w:bottom w:val="none" w:sz="0" w:space="0" w:color="auto"/>
            <w:right w:val="none" w:sz="0" w:space="0" w:color="auto"/>
          </w:divBdr>
          <w:divsChild>
            <w:div w:id="555314810">
              <w:marLeft w:val="0"/>
              <w:marRight w:val="0"/>
              <w:marTop w:val="0"/>
              <w:marBottom w:val="0"/>
              <w:divBdr>
                <w:top w:val="none" w:sz="0" w:space="0" w:color="auto"/>
                <w:left w:val="none" w:sz="0" w:space="0" w:color="auto"/>
                <w:bottom w:val="none" w:sz="0" w:space="0" w:color="auto"/>
                <w:right w:val="none" w:sz="0" w:space="0" w:color="auto"/>
              </w:divBdr>
            </w:div>
          </w:divsChild>
        </w:div>
        <w:div w:id="1557856679">
          <w:marLeft w:val="0"/>
          <w:marRight w:val="0"/>
          <w:marTop w:val="0"/>
          <w:marBottom w:val="0"/>
          <w:divBdr>
            <w:top w:val="none" w:sz="0" w:space="0" w:color="auto"/>
            <w:left w:val="none" w:sz="0" w:space="0" w:color="auto"/>
            <w:bottom w:val="none" w:sz="0" w:space="0" w:color="auto"/>
            <w:right w:val="none" w:sz="0" w:space="0" w:color="auto"/>
          </w:divBdr>
          <w:divsChild>
            <w:div w:id="115829079">
              <w:marLeft w:val="0"/>
              <w:marRight w:val="0"/>
              <w:marTop w:val="0"/>
              <w:marBottom w:val="0"/>
              <w:divBdr>
                <w:top w:val="none" w:sz="0" w:space="0" w:color="auto"/>
                <w:left w:val="none" w:sz="0" w:space="0" w:color="auto"/>
                <w:bottom w:val="none" w:sz="0" w:space="0" w:color="auto"/>
                <w:right w:val="none" w:sz="0" w:space="0" w:color="auto"/>
              </w:divBdr>
            </w:div>
          </w:divsChild>
        </w:div>
        <w:div w:id="1672178610">
          <w:marLeft w:val="0"/>
          <w:marRight w:val="0"/>
          <w:marTop w:val="0"/>
          <w:marBottom w:val="0"/>
          <w:divBdr>
            <w:top w:val="none" w:sz="0" w:space="0" w:color="auto"/>
            <w:left w:val="none" w:sz="0" w:space="0" w:color="auto"/>
            <w:bottom w:val="none" w:sz="0" w:space="0" w:color="auto"/>
            <w:right w:val="none" w:sz="0" w:space="0" w:color="auto"/>
          </w:divBdr>
          <w:divsChild>
            <w:div w:id="483738117">
              <w:marLeft w:val="0"/>
              <w:marRight w:val="0"/>
              <w:marTop w:val="0"/>
              <w:marBottom w:val="0"/>
              <w:divBdr>
                <w:top w:val="none" w:sz="0" w:space="0" w:color="auto"/>
                <w:left w:val="none" w:sz="0" w:space="0" w:color="auto"/>
                <w:bottom w:val="none" w:sz="0" w:space="0" w:color="auto"/>
                <w:right w:val="none" w:sz="0" w:space="0" w:color="auto"/>
              </w:divBdr>
            </w:div>
          </w:divsChild>
        </w:div>
        <w:div w:id="2059937609">
          <w:marLeft w:val="0"/>
          <w:marRight w:val="0"/>
          <w:marTop w:val="0"/>
          <w:marBottom w:val="0"/>
          <w:divBdr>
            <w:top w:val="none" w:sz="0" w:space="0" w:color="auto"/>
            <w:left w:val="none" w:sz="0" w:space="0" w:color="auto"/>
            <w:bottom w:val="none" w:sz="0" w:space="0" w:color="auto"/>
            <w:right w:val="none" w:sz="0" w:space="0" w:color="auto"/>
          </w:divBdr>
          <w:divsChild>
            <w:div w:id="1563561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5214948">
      <w:bodyDiv w:val="1"/>
      <w:marLeft w:val="0"/>
      <w:marRight w:val="0"/>
      <w:marTop w:val="0"/>
      <w:marBottom w:val="0"/>
      <w:divBdr>
        <w:top w:val="none" w:sz="0" w:space="0" w:color="auto"/>
        <w:left w:val="none" w:sz="0" w:space="0" w:color="auto"/>
        <w:bottom w:val="none" w:sz="0" w:space="0" w:color="auto"/>
        <w:right w:val="none" w:sz="0" w:space="0" w:color="auto"/>
      </w:divBdr>
      <w:divsChild>
        <w:div w:id="1794245298">
          <w:marLeft w:val="0"/>
          <w:marRight w:val="0"/>
          <w:marTop w:val="0"/>
          <w:marBottom w:val="0"/>
          <w:divBdr>
            <w:top w:val="none" w:sz="0" w:space="0" w:color="auto"/>
            <w:left w:val="none" w:sz="0" w:space="0" w:color="auto"/>
            <w:bottom w:val="none" w:sz="0" w:space="0" w:color="auto"/>
            <w:right w:val="none" w:sz="0" w:space="0" w:color="auto"/>
          </w:divBdr>
          <w:divsChild>
            <w:div w:id="1457408525">
              <w:marLeft w:val="0"/>
              <w:marRight w:val="0"/>
              <w:marTop w:val="0"/>
              <w:marBottom w:val="0"/>
              <w:divBdr>
                <w:top w:val="none" w:sz="0" w:space="0" w:color="auto"/>
                <w:left w:val="none" w:sz="0" w:space="0" w:color="auto"/>
                <w:bottom w:val="none" w:sz="0" w:space="0" w:color="auto"/>
                <w:right w:val="none" w:sz="0" w:space="0" w:color="auto"/>
              </w:divBdr>
              <w:divsChild>
                <w:div w:id="2018800744">
                  <w:marLeft w:val="0"/>
                  <w:marRight w:val="0"/>
                  <w:marTop w:val="0"/>
                  <w:marBottom w:val="0"/>
                  <w:divBdr>
                    <w:top w:val="none" w:sz="0" w:space="0" w:color="auto"/>
                    <w:left w:val="none" w:sz="0" w:space="0" w:color="auto"/>
                    <w:bottom w:val="none" w:sz="0" w:space="0" w:color="auto"/>
                    <w:right w:val="none" w:sz="0" w:space="0" w:color="auto"/>
                  </w:divBdr>
                  <w:divsChild>
                    <w:div w:id="512452915">
                      <w:marLeft w:val="0"/>
                      <w:marRight w:val="0"/>
                      <w:marTop w:val="0"/>
                      <w:marBottom w:val="0"/>
                      <w:divBdr>
                        <w:top w:val="none" w:sz="0" w:space="0" w:color="auto"/>
                        <w:left w:val="none" w:sz="0" w:space="0" w:color="auto"/>
                        <w:bottom w:val="none" w:sz="0" w:space="0" w:color="auto"/>
                        <w:right w:val="none" w:sz="0" w:space="0" w:color="auto"/>
                      </w:divBdr>
                      <w:divsChild>
                        <w:div w:id="1587016">
                          <w:marLeft w:val="0"/>
                          <w:marRight w:val="0"/>
                          <w:marTop w:val="0"/>
                          <w:marBottom w:val="0"/>
                          <w:divBdr>
                            <w:top w:val="none" w:sz="0" w:space="0" w:color="auto"/>
                            <w:left w:val="none" w:sz="0" w:space="0" w:color="auto"/>
                            <w:bottom w:val="none" w:sz="0" w:space="0" w:color="auto"/>
                            <w:right w:val="none" w:sz="0" w:space="0" w:color="auto"/>
                          </w:divBdr>
                        </w:div>
                        <w:div w:id="1262763050">
                          <w:marLeft w:val="0"/>
                          <w:marRight w:val="0"/>
                          <w:marTop w:val="0"/>
                          <w:marBottom w:val="0"/>
                          <w:divBdr>
                            <w:top w:val="none" w:sz="0" w:space="0" w:color="auto"/>
                            <w:left w:val="none" w:sz="0" w:space="0" w:color="auto"/>
                            <w:bottom w:val="none" w:sz="0" w:space="0" w:color="auto"/>
                            <w:right w:val="none" w:sz="0" w:space="0" w:color="auto"/>
                          </w:divBdr>
                        </w:div>
                        <w:div w:id="1349524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67952203">
      <w:bodyDiv w:val="1"/>
      <w:marLeft w:val="0"/>
      <w:marRight w:val="0"/>
      <w:marTop w:val="0"/>
      <w:marBottom w:val="0"/>
      <w:divBdr>
        <w:top w:val="none" w:sz="0" w:space="0" w:color="auto"/>
        <w:left w:val="none" w:sz="0" w:space="0" w:color="auto"/>
        <w:bottom w:val="none" w:sz="0" w:space="0" w:color="auto"/>
        <w:right w:val="none" w:sz="0" w:space="0" w:color="auto"/>
      </w:divBdr>
    </w:div>
    <w:div w:id="1571423947">
      <w:bodyDiv w:val="1"/>
      <w:marLeft w:val="0"/>
      <w:marRight w:val="0"/>
      <w:marTop w:val="0"/>
      <w:marBottom w:val="0"/>
      <w:divBdr>
        <w:top w:val="none" w:sz="0" w:space="0" w:color="auto"/>
        <w:left w:val="none" w:sz="0" w:space="0" w:color="auto"/>
        <w:bottom w:val="none" w:sz="0" w:space="0" w:color="auto"/>
        <w:right w:val="none" w:sz="0" w:space="0" w:color="auto"/>
      </w:divBdr>
      <w:divsChild>
        <w:div w:id="1849053836">
          <w:marLeft w:val="0"/>
          <w:marRight w:val="0"/>
          <w:marTop w:val="0"/>
          <w:marBottom w:val="0"/>
          <w:divBdr>
            <w:top w:val="none" w:sz="0" w:space="0" w:color="auto"/>
            <w:left w:val="none" w:sz="0" w:space="0" w:color="auto"/>
            <w:bottom w:val="none" w:sz="0" w:space="0" w:color="auto"/>
            <w:right w:val="none" w:sz="0" w:space="0" w:color="auto"/>
          </w:divBdr>
          <w:divsChild>
            <w:div w:id="1158688867">
              <w:marLeft w:val="0"/>
              <w:marRight w:val="0"/>
              <w:marTop w:val="0"/>
              <w:marBottom w:val="0"/>
              <w:divBdr>
                <w:top w:val="none" w:sz="0" w:space="0" w:color="auto"/>
                <w:left w:val="none" w:sz="0" w:space="0" w:color="auto"/>
                <w:bottom w:val="none" w:sz="0" w:space="0" w:color="auto"/>
                <w:right w:val="none" w:sz="0" w:space="0" w:color="auto"/>
              </w:divBdr>
              <w:divsChild>
                <w:div w:id="560871817">
                  <w:marLeft w:val="0"/>
                  <w:marRight w:val="0"/>
                  <w:marTop w:val="0"/>
                  <w:marBottom w:val="0"/>
                  <w:divBdr>
                    <w:top w:val="none" w:sz="0" w:space="0" w:color="auto"/>
                    <w:left w:val="none" w:sz="0" w:space="0" w:color="auto"/>
                    <w:bottom w:val="none" w:sz="0" w:space="0" w:color="auto"/>
                    <w:right w:val="none" w:sz="0" w:space="0" w:color="auto"/>
                  </w:divBdr>
                  <w:divsChild>
                    <w:div w:id="653801013">
                      <w:marLeft w:val="0"/>
                      <w:marRight w:val="0"/>
                      <w:marTop w:val="0"/>
                      <w:marBottom w:val="0"/>
                      <w:divBdr>
                        <w:top w:val="none" w:sz="0" w:space="0" w:color="auto"/>
                        <w:left w:val="none" w:sz="0" w:space="0" w:color="auto"/>
                        <w:bottom w:val="none" w:sz="0" w:space="0" w:color="auto"/>
                        <w:right w:val="none" w:sz="0" w:space="0" w:color="auto"/>
                      </w:divBdr>
                      <w:divsChild>
                        <w:div w:id="8284499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73657180">
      <w:bodyDiv w:val="1"/>
      <w:marLeft w:val="0"/>
      <w:marRight w:val="0"/>
      <w:marTop w:val="0"/>
      <w:marBottom w:val="0"/>
      <w:divBdr>
        <w:top w:val="none" w:sz="0" w:space="0" w:color="auto"/>
        <w:left w:val="none" w:sz="0" w:space="0" w:color="auto"/>
        <w:bottom w:val="none" w:sz="0" w:space="0" w:color="auto"/>
        <w:right w:val="none" w:sz="0" w:space="0" w:color="auto"/>
      </w:divBdr>
      <w:divsChild>
        <w:div w:id="1773473578">
          <w:marLeft w:val="0"/>
          <w:marRight w:val="0"/>
          <w:marTop w:val="0"/>
          <w:marBottom w:val="0"/>
          <w:divBdr>
            <w:top w:val="none" w:sz="0" w:space="0" w:color="auto"/>
            <w:left w:val="none" w:sz="0" w:space="0" w:color="auto"/>
            <w:bottom w:val="none" w:sz="0" w:space="0" w:color="auto"/>
            <w:right w:val="none" w:sz="0" w:space="0" w:color="auto"/>
          </w:divBdr>
          <w:divsChild>
            <w:div w:id="141193987">
              <w:marLeft w:val="0"/>
              <w:marRight w:val="0"/>
              <w:marTop w:val="0"/>
              <w:marBottom w:val="0"/>
              <w:divBdr>
                <w:top w:val="none" w:sz="0" w:space="0" w:color="auto"/>
                <w:left w:val="none" w:sz="0" w:space="0" w:color="auto"/>
                <w:bottom w:val="none" w:sz="0" w:space="0" w:color="auto"/>
                <w:right w:val="none" w:sz="0" w:space="0" w:color="auto"/>
              </w:divBdr>
              <w:divsChild>
                <w:div w:id="1090859368">
                  <w:marLeft w:val="0"/>
                  <w:marRight w:val="200"/>
                  <w:marTop w:val="0"/>
                  <w:marBottom w:val="0"/>
                  <w:divBdr>
                    <w:top w:val="none" w:sz="0" w:space="0" w:color="auto"/>
                    <w:left w:val="none" w:sz="0" w:space="0" w:color="auto"/>
                    <w:bottom w:val="none" w:sz="0" w:space="0" w:color="auto"/>
                    <w:right w:val="none" w:sz="0" w:space="0" w:color="auto"/>
                  </w:divBdr>
                  <w:divsChild>
                    <w:div w:id="310714658">
                      <w:marLeft w:val="267"/>
                      <w:marRight w:val="0"/>
                      <w:marTop w:val="0"/>
                      <w:marBottom w:val="0"/>
                      <w:divBdr>
                        <w:top w:val="none" w:sz="0" w:space="0" w:color="auto"/>
                        <w:left w:val="none" w:sz="0" w:space="0" w:color="auto"/>
                        <w:bottom w:val="none" w:sz="0" w:space="0" w:color="auto"/>
                        <w:right w:val="none" w:sz="0" w:space="0" w:color="auto"/>
                      </w:divBdr>
                    </w:div>
                    <w:div w:id="535504256">
                      <w:marLeft w:val="267"/>
                      <w:marRight w:val="0"/>
                      <w:marTop w:val="0"/>
                      <w:marBottom w:val="0"/>
                      <w:divBdr>
                        <w:top w:val="none" w:sz="0" w:space="0" w:color="auto"/>
                        <w:left w:val="none" w:sz="0" w:space="0" w:color="auto"/>
                        <w:bottom w:val="none" w:sz="0" w:space="0" w:color="auto"/>
                        <w:right w:val="none" w:sz="0" w:space="0" w:color="auto"/>
                      </w:divBdr>
                    </w:div>
                    <w:div w:id="766778250">
                      <w:marLeft w:val="267"/>
                      <w:marRight w:val="0"/>
                      <w:marTop w:val="0"/>
                      <w:marBottom w:val="0"/>
                      <w:divBdr>
                        <w:top w:val="none" w:sz="0" w:space="0" w:color="auto"/>
                        <w:left w:val="none" w:sz="0" w:space="0" w:color="auto"/>
                        <w:bottom w:val="none" w:sz="0" w:space="0" w:color="auto"/>
                        <w:right w:val="none" w:sz="0" w:space="0" w:color="auto"/>
                      </w:divBdr>
                    </w:div>
                    <w:div w:id="957680851">
                      <w:marLeft w:val="267"/>
                      <w:marRight w:val="0"/>
                      <w:marTop w:val="0"/>
                      <w:marBottom w:val="0"/>
                      <w:divBdr>
                        <w:top w:val="none" w:sz="0" w:space="0" w:color="auto"/>
                        <w:left w:val="none" w:sz="0" w:space="0" w:color="auto"/>
                        <w:bottom w:val="none" w:sz="0" w:space="0" w:color="auto"/>
                        <w:right w:val="none" w:sz="0" w:space="0" w:color="auto"/>
                      </w:divBdr>
                    </w:div>
                    <w:div w:id="1189293352">
                      <w:marLeft w:val="267"/>
                      <w:marRight w:val="0"/>
                      <w:marTop w:val="0"/>
                      <w:marBottom w:val="0"/>
                      <w:divBdr>
                        <w:top w:val="none" w:sz="0" w:space="0" w:color="auto"/>
                        <w:left w:val="none" w:sz="0" w:space="0" w:color="auto"/>
                        <w:bottom w:val="none" w:sz="0" w:space="0" w:color="auto"/>
                        <w:right w:val="none" w:sz="0" w:space="0" w:color="auto"/>
                      </w:divBdr>
                    </w:div>
                    <w:div w:id="1466043621">
                      <w:marLeft w:val="0"/>
                      <w:marRight w:val="0"/>
                      <w:marTop w:val="0"/>
                      <w:marBottom w:val="0"/>
                      <w:divBdr>
                        <w:top w:val="dotted" w:sz="2" w:space="2" w:color="B2B2B2"/>
                        <w:left w:val="none" w:sz="0" w:space="0" w:color="auto"/>
                        <w:bottom w:val="none" w:sz="0" w:space="0" w:color="auto"/>
                        <w:right w:val="none" w:sz="0" w:space="0" w:color="auto"/>
                      </w:divBdr>
                      <w:divsChild>
                        <w:div w:id="450318047">
                          <w:marLeft w:val="0"/>
                          <w:marRight w:val="0"/>
                          <w:marTop w:val="0"/>
                          <w:marBottom w:val="0"/>
                          <w:divBdr>
                            <w:top w:val="none" w:sz="0" w:space="0" w:color="auto"/>
                            <w:left w:val="none" w:sz="0" w:space="0" w:color="auto"/>
                            <w:bottom w:val="none" w:sz="0" w:space="0" w:color="auto"/>
                            <w:right w:val="none" w:sz="0" w:space="0" w:color="auto"/>
                          </w:divBdr>
                        </w:div>
                      </w:divsChild>
                    </w:div>
                    <w:div w:id="2073313419">
                      <w:marLeft w:val="267"/>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78439050">
      <w:bodyDiv w:val="1"/>
      <w:marLeft w:val="0"/>
      <w:marRight w:val="0"/>
      <w:marTop w:val="0"/>
      <w:marBottom w:val="0"/>
      <w:divBdr>
        <w:top w:val="none" w:sz="0" w:space="0" w:color="auto"/>
        <w:left w:val="none" w:sz="0" w:space="0" w:color="auto"/>
        <w:bottom w:val="none" w:sz="0" w:space="0" w:color="auto"/>
        <w:right w:val="none" w:sz="0" w:space="0" w:color="auto"/>
      </w:divBdr>
      <w:divsChild>
        <w:div w:id="423768457">
          <w:marLeft w:val="0"/>
          <w:marRight w:val="0"/>
          <w:marTop w:val="0"/>
          <w:marBottom w:val="0"/>
          <w:divBdr>
            <w:top w:val="none" w:sz="0" w:space="0" w:color="auto"/>
            <w:left w:val="none" w:sz="0" w:space="0" w:color="auto"/>
            <w:bottom w:val="none" w:sz="0" w:space="0" w:color="auto"/>
            <w:right w:val="none" w:sz="0" w:space="0" w:color="auto"/>
          </w:divBdr>
          <w:divsChild>
            <w:div w:id="130750439">
              <w:marLeft w:val="0"/>
              <w:marRight w:val="0"/>
              <w:marTop w:val="0"/>
              <w:marBottom w:val="0"/>
              <w:divBdr>
                <w:top w:val="none" w:sz="0" w:space="0" w:color="auto"/>
                <w:left w:val="none" w:sz="0" w:space="0" w:color="auto"/>
                <w:bottom w:val="none" w:sz="0" w:space="0" w:color="auto"/>
                <w:right w:val="none" w:sz="0" w:space="0" w:color="auto"/>
              </w:divBdr>
              <w:divsChild>
                <w:div w:id="2043242126">
                  <w:marLeft w:val="0"/>
                  <w:marRight w:val="0"/>
                  <w:marTop w:val="0"/>
                  <w:marBottom w:val="0"/>
                  <w:divBdr>
                    <w:top w:val="none" w:sz="0" w:space="0" w:color="auto"/>
                    <w:left w:val="none" w:sz="0" w:space="0" w:color="auto"/>
                    <w:bottom w:val="none" w:sz="0" w:space="0" w:color="auto"/>
                    <w:right w:val="none" w:sz="0" w:space="0" w:color="auto"/>
                  </w:divBdr>
                  <w:divsChild>
                    <w:div w:id="1212695490">
                      <w:marLeft w:val="0"/>
                      <w:marRight w:val="0"/>
                      <w:marTop w:val="0"/>
                      <w:marBottom w:val="0"/>
                      <w:divBdr>
                        <w:top w:val="none" w:sz="0" w:space="0" w:color="auto"/>
                        <w:left w:val="none" w:sz="0" w:space="0" w:color="auto"/>
                        <w:bottom w:val="none" w:sz="0" w:space="0" w:color="auto"/>
                        <w:right w:val="none" w:sz="0" w:space="0" w:color="auto"/>
                      </w:divBdr>
                      <w:divsChild>
                        <w:div w:id="1206795620">
                          <w:marLeft w:val="0"/>
                          <w:marRight w:val="0"/>
                          <w:marTop w:val="0"/>
                          <w:marBottom w:val="0"/>
                          <w:divBdr>
                            <w:top w:val="none" w:sz="0" w:space="0" w:color="auto"/>
                            <w:left w:val="none" w:sz="0" w:space="0" w:color="auto"/>
                            <w:bottom w:val="none" w:sz="0" w:space="0" w:color="auto"/>
                            <w:right w:val="none" w:sz="0" w:space="0" w:color="auto"/>
                          </w:divBdr>
                          <w:divsChild>
                            <w:div w:id="1804884219">
                              <w:marLeft w:val="0"/>
                              <w:marRight w:val="0"/>
                              <w:marTop w:val="0"/>
                              <w:marBottom w:val="0"/>
                              <w:divBdr>
                                <w:top w:val="none" w:sz="0" w:space="0" w:color="auto"/>
                                <w:left w:val="none" w:sz="0" w:space="0" w:color="auto"/>
                                <w:bottom w:val="none" w:sz="0" w:space="0" w:color="auto"/>
                                <w:right w:val="none" w:sz="0" w:space="0" w:color="auto"/>
                              </w:divBdr>
                              <w:divsChild>
                                <w:div w:id="1464886425">
                                  <w:marLeft w:val="0"/>
                                  <w:marRight w:val="0"/>
                                  <w:marTop w:val="0"/>
                                  <w:marBottom w:val="0"/>
                                  <w:divBdr>
                                    <w:top w:val="none" w:sz="0" w:space="0" w:color="auto"/>
                                    <w:left w:val="none" w:sz="0" w:space="0" w:color="auto"/>
                                    <w:bottom w:val="none" w:sz="0" w:space="0" w:color="auto"/>
                                    <w:right w:val="none" w:sz="0" w:space="0" w:color="auto"/>
                                  </w:divBdr>
                                  <w:divsChild>
                                    <w:div w:id="142432615">
                                      <w:marLeft w:val="0"/>
                                      <w:marRight w:val="0"/>
                                      <w:marTop w:val="0"/>
                                      <w:marBottom w:val="0"/>
                                      <w:divBdr>
                                        <w:top w:val="none" w:sz="0" w:space="0" w:color="auto"/>
                                        <w:left w:val="none" w:sz="0" w:space="0" w:color="auto"/>
                                        <w:bottom w:val="none" w:sz="0" w:space="0" w:color="auto"/>
                                        <w:right w:val="none" w:sz="0" w:space="0" w:color="auto"/>
                                      </w:divBdr>
                                      <w:divsChild>
                                        <w:div w:id="1060516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581711652">
      <w:bodyDiv w:val="1"/>
      <w:marLeft w:val="0"/>
      <w:marRight w:val="0"/>
      <w:marTop w:val="0"/>
      <w:marBottom w:val="0"/>
      <w:divBdr>
        <w:top w:val="none" w:sz="0" w:space="0" w:color="auto"/>
        <w:left w:val="none" w:sz="0" w:space="0" w:color="auto"/>
        <w:bottom w:val="none" w:sz="0" w:space="0" w:color="auto"/>
        <w:right w:val="none" w:sz="0" w:space="0" w:color="auto"/>
      </w:divBdr>
      <w:divsChild>
        <w:div w:id="1768309707">
          <w:marLeft w:val="0"/>
          <w:marRight w:val="0"/>
          <w:marTop w:val="0"/>
          <w:marBottom w:val="0"/>
          <w:divBdr>
            <w:top w:val="none" w:sz="0" w:space="0" w:color="auto"/>
            <w:left w:val="none" w:sz="0" w:space="0" w:color="auto"/>
            <w:bottom w:val="none" w:sz="0" w:space="0" w:color="auto"/>
            <w:right w:val="none" w:sz="0" w:space="0" w:color="auto"/>
          </w:divBdr>
          <w:divsChild>
            <w:div w:id="1469981087">
              <w:marLeft w:val="0"/>
              <w:marRight w:val="0"/>
              <w:marTop w:val="0"/>
              <w:marBottom w:val="0"/>
              <w:divBdr>
                <w:top w:val="none" w:sz="0" w:space="0" w:color="auto"/>
                <w:left w:val="none" w:sz="0" w:space="0" w:color="auto"/>
                <w:bottom w:val="none" w:sz="0" w:space="0" w:color="auto"/>
                <w:right w:val="none" w:sz="0" w:space="0" w:color="auto"/>
              </w:divBdr>
              <w:divsChild>
                <w:div w:id="484862806">
                  <w:marLeft w:val="0"/>
                  <w:marRight w:val="0"/>
                  <w:marTop w:val="0"/>
                  <w:marBottom w:val="0"/>
                  <w:divBdr>
                    <w:top w:val="none" w:sz="0" w:space="0" w:color="auto"/>
                    <w:left w:val="none" w:sz="0" w:space="0" w:color="auto"/>
                    <w:bottom w:val="none" w:sz="0" w:space="0" w:color="auto"/>
                    <w:right w:val="none" w:sz="0" w:space="0" w:color="auto"/>
                  </w:divBdr>
                  <w:divsChild>
                    <w:div w:id="1232815540">
                      <w:marLeft w:val="0"/>
                      <w:marRight w:val="0"/>
                      <w:marTop w:val="0"/>
                      <w:marBottom w:val="0"/>
                      <w:divBdr>
                        <w:top w:val="none" w:sz="0" w:space="0" w:color="auto"/>
                        <w:left w:val="none" w:sz="0" w:space="0" w:color="auto"/>
                        <w:bottom w:val="none" w:sz="0" w:space="0" w:color="auto"/>
                        <w:right w:val="none" w:sz="0" w:space="0" w:color="auto"/>
                      </w:divBdr>
                      <w:divsChild>
                        <w:div w:id="494298004">
                          <w:marLeft w:val="0"/>
                          <w:marRight w:val="0"/>
                          <w:marTop w:val="0"/>
                          <w:marBottom w:val="0"/>
                          <w:divBdr>
                            <w:top w:val="none" w:sz="0" w:space="0" w:color="auto"/>
                            <w:left w:val="none" w:sz="0" w:space="0" w:color="auto"/>
                            <w:bottom w:val="none" w:sz="0" w:space="0" w:color="auto"/>
                            <w:right w:val="none" w:sz="0" w:space="0" w:color="auto"/>
                          </w:divBdr>
                          <w:divsChild>
                            <w:div w:id="1876231172">
                              <w:marLeft w:val="0"/>
                              <w:marRight w:val="0"/>
                              <w:marTop w:val="0"/>
                              <w:marBottom w:val="0"/>
                              <w:divBdr>
                                <w:top w:val="none" w:sz="0" w:space="0" w:color="auto"/>
                                <w:left w:val="none" w:sz="0" w:space="0" w:color="auto"/>
                                <w:bottom w:val="none" w:sz="0" w:space="0" w:color="auto"/>
                                <w:right w:val="none" w:sz="0" w:space="0" w:color="auto"/>
                              </w:divBdr>
                              <w:divsChild>
                                <w:div w:id="1207837187">
                                  <w:marLeft w:val="0"/>
                                  <w:marRight w:val="0"/>
                                  <w:marTop w:val="0"/>
                                  <w:marBottom w:val="0"/>
                                  <w:divBdr>
                                    <w:top w:val="none" w:sz="0" w:space="0" w:color="auto"/>
                                    <w:left w:val="none" w:sz="0" w:space="0" w:color="auto"/>
                                    <w:bottom w:val="none" w:sz="0" w:space="0" w:color="auto"/>
                                    <w:right w:val="none" w:sz="0" w:space="0" w:color="auto"/>
                                  </w:divBdr>
                                  <w:divsChild>
                                    <w:div w:id="742992714">
                                      <w:marLeft w:val="0"/>
                                      <w:marRight w:val="0"/>
                                      <w:marTop w:val="0"/>
                                      <w:marBottom w:val="0"/>
                                      <w:divBdr>
                                        <w:top w:val="none" w:sz="0" w:space="0" w:color="auto"/>
                                        <w:left w:val="none" w:sz="0" w:space="0" w:color="auto"/>
                                        <w:bottom w:val="none" w:sz="0" w:space="0" w:color="auto"/>
                                        <w:right w:val="none" w:sz="0" w:space="0" w:color="auto"/>
                                      </w:divBdr>
                                      <w:divsChild>
                                        <w:div w:id="832453197">
                                          <w:marLeft w:val="0"/>
                                          <w:marRight w:val="0"/>
                                          <w:marTop w:val="0"/>
                                          <w:marBottom w:val="0"/>
                                          <w:divBdr>
                                            <w:top w:val="none" w:sz="0" w:space="0" w:color="auto"/>
                                            <w:left w:val="none" w:sz="0" w:space="0" w:color="auto"/>
                                            <w:bottom w:val="none" w:sz="0" w:space="0" w:color="auto"/>
                                            <w:right w:val="none" w:sz="0" w:space="0" w:color="auto"/>
                                          </w:divBdr>
                                          <w:divsChild>
                                            <w:div w:id="1034038546">
                                              <w:marLeft w:val="0"/>
                                              <w:marRight w:val="0"/>
                                              <w:marTop w:val="0"/>
                                              <w:marBottom w:val="0"/>
                                              <w:divBdr>
                                                <w:top w:val="none" w:sz="0" w:space="0" w:color="auto"/>
                                                <w:left w:val="none" w:sz="0" w:space="0" w:color="auto"/>
                                                <w:bottom w:val="none" w:sz="0" w:space="0" w:color="auto"/>
                                                <w:right w:val="none" w:sz="0" w:space="0" w:color="auto"/>
                                              </w:divBdr>
                                              <w:divsChild>
                                                <w:div w:id="1457021917">
                                                  <w:marLeft w:val="0"/>
                                                  <w:marRight w:val="0"/>
                                                  <w:marTop w:val="0"/>
                                                  <w:marBottom w:val="0"/>
                                                  <w:divBdr>
                                                    <w:top w:val="none" w:sz="0" w:space="0" w:color="auto"/>
                                                    <w:left w:val="none" w:sz="0" w:space="0" w:color="auto"/>
                                                    <w:bottom w:val="none" w:sz="0" w:space="0" w:color="auto"/>
                                                    <w:right w:val="none" w:sz="0" w:space="0" w:color="auto"/>
                                                  </w:divBdr>
                                                  <w:divsChild>
                                                    <w:div w:id="380175306">
                                                      <w:marLeft w:val="0"/>
                                                      <w:marRight w:val="0"/>
                                                      <w:marTop w:val="0"/>
                                                      <w:marBottom w:val="0"/>
                                                      <w:divBdr>
                                                        <w:top w:val="none" w:sz="0" w:space="0" w:color="auto"/>
                                                        <w:left w:val="none" w:sz="0" w:space="0" w:color="auto"/>
                                                        <w:bottom w:val="none" w:sz="0" w:space="0" w:color="auto"/>
                                                        <w:right w:val="none" w:sz="0" w:space="0" w:color="auto"/>
                                                      </w:divBdr>
                                                      <w:divsChild>
                                                        <w:div w:id="535702898">
                                                          <w:marLeft w:val="67"/>
                                                          <w:marRight w:val="67"/>
                                                          <w:marTop w:val="33"/>
                                                          <w:marBottom w:val="33"/>
                                                          <w:divBdr>
                                                            <w:top w:val="none" w:sz="0" w:space="0" w:color="auto"/>
                                                            <w:left w:val="none" w:sz="0" w:space="0" w:color="auto"/>
                                                            <w:bottom w:val="none" w:sz="0" w:space="0" w:color="auto"/>
                                                            <w:right w:val="none" w:sz="0" w:space="0" w:color="auto"/>
                                                          </w:divBdr>
                                                          <w:divsChild>
                                                            <w:div w:id="464740246">
                                                              <w:marLeft w:val="0"/>
                                                              <w:marRight w:val="0"/>
                                                              <w:marTop w:val="0"/>
                                                              <w:marBottom w:val="0"/>
                                                              <w:divBdr>
                                                                <w:top w:val="none" w:sz="0" w:space="0" w:color="auto"/>
                                                                <w:left w:val="none" w:sz="0" w:space="0" w:color="auto"/>
                                                                <w:bottom w:val="none" w:sz="0" w:space="0" w:color="auto"/>
                                                                <w:right w:val="none" w:sz="0" w:space="0" w:color="auto"/>
                                                              </w:divBdr>
                                                              <w:divsChild>
                                                                <w:div w:id="1112745040">
                                                                  <w:marLeft w:val="0"/>
                                                                  <w:marRight w:val="0"/>
                                                                  <w:marTop w:val="0"/>
                                                                  <w:marBottom w:val="0"/>
                                                                  <w:divBdr>
                                                                    <w:top w:val="none" w:sz="0" w:space="0" w:color="auto"/>
                                                                    <w:left w:val="none" w:sz="0" w:space="0" w:color="auto"/>
                                                                    <w:bottom w:val="none" w:sz="0" w:space="0" w:color="auto"/>
                                                                    <w:right w:val="none" w:sz="0" w:space="0" w:color="auto"/>
                                                                  </w:divBdr>
                                                                  <w:divsChild>
                                                                    <w:div w:id="1348023091">
                                                                      <w:marLeft w:val="0"/>
                                                                      <w:marRight w:val="0"/>
                                                                      <w:marTop w:val="0"/>
                                                                      <w:marBottom w:val="0"/>
                                                                      <w:divBdr>
                                                                        <w:top w:val="none" w:sz="0" w:space="0" w:color="auto"/>
                                                                        <w:left w:val="none" w:sz="0" w:space="0" w:color="auto"/>
                                                                        <w:bottom w:val="none" w:sz="0" w:space="0" w:color="auto"/>
                                                                        <w:right w:val="none" w:sz="0" w:space="0" w:color="auto"/>
                                                                      </w:divBdr>
                                                                      <w:divsChild>
                                                                        <w:div w:id="1325469095">
                                                                          <w:marLeft w:val="0"/>
                                                                          <w:marRight w:val="0"/>
                                                                          <w:marTop w:val="0"/>
                                                                          <w:marBottom w:val="360"/>
                                                                          <w:divBdr>
                                                                            <w:top w:val="none" w:sz="0" w:space="0" w:color="auto"/>
                                                                            <w:left w:val="none" w:sz="0" w:space="0" w:color="auto"/>
                                                                            <w:bottom w:val="none" w:sz="0" w:space="0" w:color="auto"/>
                                                                            <w:right w:val="none" w:sz="0" w:space="0" w:color="auto"/>
                                                                          </w:divBdr>
                                                                          <w:divsChild>
                                                                            <w:div w:id="412896991">
                                                                              <w:marLeft w:val="0"/>
                                                                              <w:marRight w:val="0"/>
                                                                              <w:marTop w:val="0"/>
                                                                              <w:marBottom w:val="0"/>
                                                                              <w:divBdr>
                                                                                <w:top w:val="none" w:sz="0" w:space="0" w:color="auto"/>
                                                                                <w:left w:val="none" w:sz="0" w:space="0" w:color="auto"/>
                                                                                <w:bottom w:val="none" w:sz="0" w:space="0" w:color="auto"/>
                                                                                <w:right w:val="none" w:sz="0" w:space="0" w:color="auto"/>
                                                                              </w:divBdr>
                                                                              <w:divsChild>
                                                                                <w:div w:id="2124957688">
                                                                                  <w:marLeft w:val="0"/>
                                                                                  <w:marRight w:val="0"/>
                                                                                  <w:marTop w:val="0"/>
                                                                                  <w:marBottom w:val="0"/>
                                                                                  <w:divBdr>
                                                                                    <w:top w:val="none" w:sz="0" w:space="0" w:color="auto"/>
                                                                                    <w:left w:val="none" w:sz="0" w:space="0" w:color="auto"/>
                                                                                    <w:bottom w:val="none" w:sz="0" w:space="0" w:color="auto"/>
                                                                                    <w:right w:val="none" w:sz="0" w:space="0" w:color="auto"/>
                                                                                  </w:divBdr>
                                                                                  <w:divsChild>
                                                                                    <w:div w:id="50813356">
                                                                                      <w:marLeft w:val="0"/>
                                                                                      <w:marRight w:val="0"/>
                                                                                      <w:marTop w:val="0"/>
                                                                                      <w:marBottom w:val="0"/>
                                                                                      <w:divBdr>
                                                                                        <w:top w:val="none" w:sz="0" w:space="0" w:color="auto"/>
                                                                                        <w:left w:val="none" w:sz="0" w:space="0" w:color="auto"/>
                                                                                        <w:bottom w:val="none" w:sz="0" w:space="0" w:color="auto"/>
                                                                                        <w:right w:val="none" w:sz="0" w:space="0" w:color="auto"/>
                                                                                      </w:divBdr>
                                                                                      <w:divsChild>
                                                                                        <w:div w:id="1510414998">
                                                                                          <w:marLeft w:val="0"/>
                                                                                          <w:marRight w:val="0"/>
                                                                                          <w:marTop w:val="0"/>
                                                                                          <w:marBottom w:val="0"/>
                                                                                          <w:divBdr>
                                                                                            <w:top w:val="none" w:sz="0" w:space="0" w:color="auto"/>
                                                                                            <w:left w:val="none" w:sz="0" w:space="0" w:color="auto"/>
                                                                                            <w:bottom w:val="none" w:sz="0" w:space="0" w:color="auto"/>
                                                                                            <w:right w:val="none" w:sz="0" w:space="0" w:color="auto"/>
                                                                                          </w:divBdr>
                                                                                          <w:divsChild>
                                                                                            <w:div w:id="417022249">
                                                                                              <w:marLeft w:val="0"/>
                                                                                              <w:marRight w:val="0"/>
                                                                                              <w:marTop w:val="0"/>
                                                                                              <w:marBottom w:val="0"/>
                                                                                              <w:divBdr>
                                                                                                <w:top w:val="none" w:sz="0" w:space="0" w:color="auto"/>
                                                                                                <w:left w:val="none" w:sz="0" w:space="0" w:color="auto"/>
                                                                                                <w:bottom w:val="none" w:sz="0" w:space="0" w:color="auto"/>
                                                                                                <w:right w:val="none" w:sz="0" w:space="0" w:color="auto"/>
                                                                                              </w:divBdr>
                                                                                              <w:divsChild>
                                                                                                <w:div w:id="269821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9798428">
                                                                                      <w:marLeft w:val="0"/>
                                                                                      <w:marRight w:val="0"/>
                                                                                      <w:marTop w:val="0"/>
                                                                                      <w:marBottom w:val="0"/>
                                                                                      <w:divBdr>
                                                                                        <w:top w:val="none" w:sz="0" w:space="0" w:color="auto"/>
                                                                                        <w:left w:val="none" w:sz="0" w:space="0" w:color="auto"/>
                                                                                        <w:bottom w:val="none" w:sz="0" w:space="0" w:color="auto"/>
                                                                                        <w:right w:val="none" w:sz="0" w:space="0" w:color="auto"/>
                                                                                      </w:divBdr>
                                                                                      <w:divsChild>
                                                                                        <w:div w:id="983465467">
                                                                                          <w:marLeft w:val="0"/>
                                                                                          <w:marRight w:val="0"/>
                                                                                          <w:marTop w:val="0"/>
                                                                                          <w:marBottom w:val="0"/>
                                                                                          <w:divBdr>
                                                                                            <w:top w:val="none" w:sz="0" w:space="0" w:color="auto"/>
                                                                                            <w:left w:val="none" w:sz="0" w:space="0" w:color="auto"/>
                                                                                            <w:bottom w:val="none" w:sz="0" w:space="0" w:color="auto"/>
                                                                                            <w:right w:val="none" w:sz="0" w:space="0" w:color="auto"/>
                                                                                          </w:divBdr>
                                                                                          <w:divsChild>
                                                                                            <w:div w:id="1831406174">
                                                                                              <w:marLeft w:val="0"/>
                                                                                              <w:marRight w:val="0"/>
                                                                                              <w:marTop w:val="0"/>
                                                                                              <w:marBottom w:val="0"/>
                                                                                              <w:divBdr>
                                                                                                <w:top w:val="none" w:sz="0" w:space="0" w:color="auto"/>
                                                                                                <w:left w:val="none" w:sz="0" w:space="0" w:color="auto"/>
                                                                                                <w:bottom w:val="none" w:sz="0" w:space="0" w:color="auto"/>
                                                                                                <w:right w:val="none" w:sz="0" w:space="0" w:color="auto"/>
                                                                                              </w:divBdr>
                                                                                              <w:divsChild>
                                                                                                <w:div w:id="3496500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1612268">
                                                                                      <w:marLeft w:val="0"/>
                                                                                      <w:marRight w:val="0"/>
                                                                                      <w:marTop w:val="0"/>
                                                                                      <w:marBottom w:val="0"/>
                                                                                      <w:divBdr>
                                                                                        <w:top w:val="none" w:sz="0" w:space="0" w:color="auto"/>
                                                                                        <w:left w:val="none" w:sz="0" w:space="0" w:color="auto"/>
                                                                                        <w:bottom w:val="none" w:sz="0" w:space="0" w:color="auto"/>
                                                                                        <w:right w:val="none" w:sz="0" w:space="0" w:color="auto"/>
                                                                                      </w:divBdr>
                                                                                      <w:divsChild>
                                                                                        <w:div w:id="446775899">
                                                                                          <w:marLeft w:val="0"/>
                                                                                          <w:marRight w:val="0"/>
                                                                                          <w:marTop w:val="0"/>
                                                                                          <w:marBottom w:val="0"/>
                                                                                          <w:divBdr>
                                                                                            <w:top w:val="none" w:sz="0" w:space="0" w:color="auto"/>
                                                                                            <w:left w:val="none" w:sz="0" w:space="0" w:color="auto"/>
                                                                                            <w:bottom w:val="none" w:sz="0" w:space="0" w:color="auto"/>
                                                                                            <w:right w:val="none" w:sz="0" w:space="0" w:color="auto"/>
                                                                                          </w:divBdr>
                                                                                          <w:divsChild>
                                                                                            <w:div w:id="774178864">
                                                                                              <w:marLeft w:val="0"/>
                                                                                              <w:marRight w:val="0"/>
                                                                                              <w:marTop w:val="0"/>
                                                                                              <w:marBottom w:val="0"/>
                                                                                              <w:divBdr>
                                                                                                <w:top w:val="none" w:sz="0" w:space="0" w:color="auto"/>
                                                                                                <w:left w:val="none" w:sz="0" w:space="0" w:color="auto"/>
                                                                                                <w:bottom w:val="none" w:sz="0" w:space="0" w:color="auto"/>
                                                                                                <w:right w:val="none" w:sz="0" w:space="0" w:color="auto"/>
                                                                                              </w:divBdr>
                                                                                              <w:divsChild>
                                                                                                <w:div w:id="938753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84974813">
                                                                                      <w:marLeft w:val="0"/>
                                                                                      <w:marRight w:val="0"/>
                                                                                      <w:marTop w:val="0"/>
                                                                                      <w:marBottom w:val="0"/>
                                                                                      <w:divBdr>
                                                                                        <w:top w:val="none" w:sz="0" w:space="0" w:color="auto"/>
                                                                                        <w:left w:val="none" w:sz="0" w:space="0" w:color="auto"/>
                                                                                        <w:bottom w:val="none" w:sz="0" w:space="0" w:color="auto"/>
                                                                                        <w:right w:val="none" w:sz="0" w:space="0" w:color="auto"/>
                                                                                      </w:divBdr>
                                                                                      <w:divsChild>
                                                                                        <w:div w:id="1849978913">
                                                                                          <w:marLeft w:val="0"/>
                                                                                          <w:marRight w:val="0"/>
                                                                                          <w:marTop w:val="0"/>
                                                                                          <w:marBottom w:val="0"/>
                                                                                          <w:divBdr>
                                                                                            <w:top w:val="none" w:sz="0" w:space="0" w:color="auto"/>
                                                                                            <w:left w:val="none" w:sz="0" w:space="0" w:color="auto"/>
                                                                                            <w:bottom w:val="none" w:sz="0" w:space="0" w:color="auto"/>
                                                                                            <w:right w:val="none" w:sz="0" w:space="0" w:color="auto"/>
                                                                                          </w:divBdr>
                                                                                          <w:divsChild>
                                                                                            <w:div w:id="1412774996">
                                                                                              <w:marLeft w:val="0"/>
                                                                                              <w:marRight w:val="0"/>
                                                                                              <w:marTop w:val="0"/>
                                                                                              <w:marBottom w:val="0"/>
                                                                                              <w:divBdr>
                                                                                                <w:top w:val="none" w:sz="0" w:space="0" w:color="auto"/>
                                                                                                <w:left w:val="none" w:sz="0" w:space="0" w:color="auto"/>
                                                                                                <w:bottom w:val="none" w:sz="0" w:space="0" w:color="auto"/>
                                                                                                <w:right w:val="none" w:sz="0" w:space="0" w:color="auto"/>
                                                                                              </w:divBdr>
                                                                                              <w:divsChild>
                                                                                                <w:div w:id="10887736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582904877">
      <w:bodyDiv w:val="1"/>
      <w:marLeft w:val="0"/>
      <w:marRight w:val="0"/>
      <w:marTop w:val="0"/>
      <w:marBottom w:val="0"/>
      <w:divBdr>
        <w:top w:val="none" w:sz="0" w:space="0" w:color="auto"/>
        <w:left w:val="none" w:sz="0" w:space="0" w:color="auto"/>
        <w:bottom w:val="none" w:sz="0" w:space="0" w:color="auto"/>
        <w:right w:val="none" w:sz="0" w:space="0" w:color="auto"/>
      </w:divBdr>
      <w:divsChild>
        <w:div w:id="1835224290">
          <w:marLeft w:val="0"/>
          <w:marRight w:val="0"/>
          <w:marTop w:val="0"/>
          <w:marBottom w:val="0"/>
          <w:divBdr>
            <w:top w:val="none" w:sz="0" w:space="0" w:color="auto"/>
            <w:left w:val="none" w:sz="0" w:space="0" w:color="auto"/>
            <w:bottom w:val="none" w:sz="0" w:space="0" w:color="auto"/>
            <w:right w:val="none" w:sz="0" w:space="0" w:color="auto"/>
          </w:divBdr>
        </w:div>
        <w:div w:id="454376171">
          <w:marLeft w:val="0"/>
          <w:marRight w:val="0"/>
          <w:marTop w:val="0"/>
          <w:marBottom w:val="0"/>
          <w:divBdr>
            <w:top w:val="none" w:sz="0" w:space="0" w:color="auto"/>
            <w:left w:val="none" w:sz="0" w:space="0" w:color="auto"/>
            <w:bottom w:val="none" w:sz="0" w:space="0" w:color="auto"/>
            <w:right w:val="none" w:sz="0" w:space="0" w:color="auto"/>
          </w:divBdr>
        </w:div>
      </w:divsChild>
    </w:div>
    <w:div w:id="1583374829">
      <w:bodyDiv w:val="1"/>
      <w:marLeft w:val="0"/>
      <w:marRight w:val="0"/>
      <w:marTop w:val="0"/>
      <w:marBottom w:val="0"/>
      <w:divBdr>
        <w:top w:val="none" w:sz="0" w:space="0" w:color="auto"/>
        <w:left w:val="none" w:sz="0" w:space="0" w:color="auto"/>
        <w:bottom w:val="none" w:sz="0" w:space="0" w:color="auto"/>
        <w:right w:val="none" w:sz="0" w:space="0" w:color="auto"/>
      </w:divBdr>
      <w:divsChild>
        <w:div w:id="1335064355">
          <w:marLeft w:val="0"/>
          <w:marRight w:val="0"/>
          <w:marTop w:val="0"/>
          <w:marBottom w:val="0"/>
          <w:divBdr>
            <w:top w:val="none" w:sz="0" w:space="0" w:color="auto"/>
            <w:left w:val="none" w:sz="0" w:space="0" w:color="auto"/>
            <w:bottom w:val="none" w:sz="0" w:space="0" w:color="auto"/>
            <w:right w:val="none" w:sz="0" w:space="0" w:color="auto"/>
          </w:divBdr>
        </w:div>
        <w:div w:id="2108235323">
          <w:marLeft w:val="0"/>
          <w:marRight w:val="0"/>
          <w:marTop w:val="0"/>
          <w:marBottom w:val="0"/>
          <w:divBdr>
            <w:top w:val="none" w:sz="0" w:space="0" w:color="auto"/>
            <w:left w:val="none" w:sz="0" w:space="0" w:color="auto"/>
            <w:bottom w:val="none" w:sz="0" w:space="0" w:color="auto"/>
            <w:right w:val="none" w:sz="0" w:space="0" w:color="auto"/>
          </w:divBdr>
        </w:div>
      </w:divsChild>
    </w:div>
    <w:div w:id="1583640358">
      <w:bodyDiv w:val="1"/>
      <w:marLeft w:val="0"/>
      <w:marRight w:val="0"/>
      <w:marTop w:val="0"/>
      <w:marBottom w:val="0"/>
      <w:divBdr>
        <w:top w:val="none" w:sz="0" w:space="0" w:color="auto"/>
        <w:left w:val="none" w:sz="0" w:space="0" w:color="auto"/>
        <w:bottom w:val="none" w:sz="0" w:space="0" w:color="auto"/>
        <w:right w:val="none" w:sz="0" w:space="0" w:color="auto"/>
      </w:divBdr>
      <w:divsChild>
        <w:div w:id="1126968162">
          <w:marLeft w:val="0"/>
          <w:marRight w:val="0"/>
          <w:marTop w:val="0"/>
          <w:marBottom w:val="0"/>
          <w:divBdr>
            <w:top w:val="none" w:sz="0" w:space="0" w:color="auto"/>
            <w:left w:val="none" w:sz="0" w:space="0" w:color="auto"/>
            <w:bottom w:val="none" w:sz="0" w:space="0" w:color="auto"/>
            <w:right w:val="none" w:sz="0" w:space="0" w:color="auto"/>
          </w:divBdr>
          <w:divsChild>
            <w:div w:id="1529099553">
              <w:marLeft w:val="0"/>
              <w:marRight w:val="0"/>
              <w:marTop w:val="0"/>
              <w:marBottom w:val="0"/>
              <w:divBdr>
                <w:top w:val="none" w:sz="0" w:space="0" w:color="auto"/>
                <w:left w:val="none" w:sz="0" w:space="0" w:color="auto"/>
                <w:bottom w:val="none" w:sz="0" w:space="0" w:color="auto"/>
                <w:right w:val="none" w:sz="0" w:space="0" w:color="auto"/>
              </w:divBdr>
              <w:divsChild>
                <w:div w:id="891694102">
                  <w:marLeft w:val="0"/>
                  <w:marRight w:val="0"/>
                  <w:marTop w:val="0"/>
                  <w:marBottom w:val="0"/>
                  <w:divBdr>
                    <w:top w:val="none" w:sz="0" w:space="0" w:color="auto"/>
                    <w:left w:val="none" w:sz="0" w:space="0" w:color="auto"/>
                    <w:bottom w:val="none" w:sz="0" w:space="0" w:color="auto"/>
                    <w:right w:val="none" w:sz="0" w:space="0" w:color="auto"/>
                  </w:divBdr>
                  <w:divsChild>
                    <w:div w:id="692414326">
                      <w:marLeft w:val="0"/>
                      <w:marRight w:val="160"/>
                      <w:marTop w:val="0"/>
                      <w:marBottom w:val="0"/>
                      <w:divBdr>
                        <w:top w:val="none" w:sz="0" w:space="0" w:color="auto"/>
                        <w:left w:val="none" w:sz="0" w:space="0" w:color="auto"/>
                        <w:bottom w:val="none" w:sz="0" w:space="0" w:color="auto"/>
                        <w:right w:val="none" w:sz="0" w:space="0" w:color="auto"/>
                      </w:divBdr>
                    </w:div>
                    <w:div w:id="1372341446">
                      <w:marLeft w:val="0"/>
                      <w:marRight w:val="16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85409890">
      <w:bodyDiv w:val="1"/>
      <w:marLeft w:val="0"/>
      <w:marRight w:val="0"/>
      <w:marTop w:val="0"/>
      <w:marBottom w:val="0"/>
      <w:divBdr>
        <w:top w:val="none" w:sz="0" w:space="0" w:color="auto"/>
        <w:left w:val="none" w:sz="0" w:space="0" w:color="auto"/>
        <w:bottom w:val="none" w:sz="0" w:space="0" w:color="auto"/>
        <w:right w:val="none" w:sz="0" w:space="0" w:color="auto"/>
      </w:divBdr>
    </w:div>
    <w:div w:id="1585602769">
      <w:bodyDiv w:val="1"/>
      <w:marLeft w:val="0"/>
      <w:marRight w:val="0"/>
      <w:marTop w:val="0"/>
      <w:marBottom w:val="0"/>
      <w:divBdr>
        <w:top w:val="none" w:sz="0" w:space="0" w:color="auto"/>
        <w:left w:val="none" w:sz="0" w:space="0" w:color="auto"/>
        <w:bottom w:val="none" w:sz="0" w:space="0" w:color="auto"/>
        <w:right w:val="none" w:sz="0" w:space="0" w:color="auto"/>
      </w:divBdr>
      <w:divsChild>
        <w:div w:id="1252549328">
          <w:marLeft w:val="0"/>
          <w:marRight w:val="0"/>
          <w:marTop w:val="0"/>
          <w:marBottom w:val="0"/>
          <w:divBdr>
            <w:top w:val="none" w:sz="0" w:space="0" w:color="auto"/>
            <w:left w:val="none" w:sz="0" w:space="0" w:color="auto"/>
            <w:bottom w:val="none" w:sz="0" w:space="0" w:color="auto"/>
            <w:right w:val="none" w:sz="0" w:space="0" w:color="auto"/>
          </w:divBdr>
        </w:div>
      </w:divsChild>
    </w:div>
    <w:div w:id="1589536767">
      <w:bodyDiv w:val="1"/>
      <w:marLeft w:val="0"/>
      <w:marRight w:val="0"/>
      <w:marTop w:val="0"/>
      <w:marBottom w:val="0"/>
      <w:divBdr>
        <w:top w:val="none" w:sz="0" w:space="0" w:color="auto"/>
        <w:left w:val="none" w:sz="0" w:space="0" w:color="auto"/>
        <w:bottom w:val="none" w:sz="0" w:space="0" w:color="auto"/>
        <w:right w:val="none" w:sz="0" w:space="0" w:color="auto"/>
      </w:divBdr>
      <w:divsChild>
        <w:div w:id="200899832">
          <w:marLeft w:val="0"/>
          <w:marRight w:val="0"/>
          <w:marTop w:val="0"/>
          <w:marBottom w:val="0"/>
          <w:divBdr>
            <w:top w:val="none" w:sz="0" w:space="0" w:color="auto"/>
            <w:left w:val="single" w:sz="2" w:space="18" w:color="CCCCCC"/>
            <w:bottom w:val="single" w:sz="2" w:space="0" w:color="CCCCCC"/>
            <w:right w:val="single" w:sz="2" w:space="18" w:color="CCCCCC"/>
          </w:divBdr>
          <w:divsChild>
            <w:div w:id="1552233923">
              <w:marLeft w:val="0"/>
              <w:marRight w:val="0"/>
              <w:marTop w:val="0"/>
              <w:marBottom w:val="0"/>
              <w:divBdr>
                <w:top w:val="none" w:sz="0" w:space="0" w:color="auto"/>
                <w:left w:val="none" w:sz="0" w:space="0" w:color="auto"/>
                <w:bottom w:val="none" w:sz="0" w:space="0" w:color="auto"/>
                <w:right w:val="none" w:sz="0" w:space="0" w:color="auto"/>
              </w:divBdr>
              <w:divsChild>
                <w:div w:id="608316331">
                  <w:marLeft w:val="0"/>
                  <w:marRight w:val="0"/>
                  <w:marTop w:val="0"/>
                  <w:marBottom w:val="0"/>
                  <w:divBdr>
                    <w:top w:val="none" w:sz="0" w:space="0" w:color="auto"/>
                    <w:left w:val="none" w:sz="0" w:space="0" w:color="auto"/>
                    <w:bottom w:val="none" w:sz="0" w:space="0" w:color="auto"/>
                    <w:right w:val="none" w:sz="0" w:space="0" w:color="auto"/>
                  </w:divBdr>
                  <w:divsChild>
                    <w:div w:id="1329020376">
                      <w:marLeft w:val="0"/>
                      <w:marRight w:val="0"/>
                      <w:marTop w:val="0"/>
                      <w:marBottom w:val="75"/>
                      <w:divBdr>
                        <w:top w:val="none" w:sz="0" w:space="0" w:color="auto"/>
                        <w:left w:val="none" w:sz="0" w:space="0" w:color="auto"/>
                        <w:bottom w:val="none" w:sz="0" w:space="0" w:color="auto"/>
                        <w:right w:val="none" w:sz="0" w:space="0" w:color="auto"/>
                      </w:divBdr>
                      <w:divsChild>
                        <w:div w:id="1154292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90504039">
      <w:bodyDiv w:val="1"/>
      <w:marLeft w:val="0"/>
      <w:marRight w:val="0"/>
      <w:marTop w:val="0"/>
      <w:marBottom w:val="0"/>
      <w:divBdr>
        <w:top w:val="none" w:sz="0" w:space="0" w:color="auto"/>
        <w:left w:val="none" w:sz="0" w:space="0" w:color="auto"/>
        <w:bottom w:val="none" w:sz="0" w:space="0" w:color="auto"/>
        <w:right w:val="none" w:sz="0" w:space="0" w:color="auto"/>
      </w:divBdr>
      <w:divsChild>
        <w:div w:id="15815163">
          <w:marLeft w:val="0"/>
          <w:marRight w:val="0"/>
          <w:marTop w:val="0"/>
          <w:marBottom w:val="0"/>
          <w:divBdr>
            <w:top w:val="none" w:sz="0" w:space="0" w:color="auto"/>
            <w:left w:val="none" w:sz="0" w:space="0" w:color="auto"/>
            <w:bottom w:val="none" w:sz="0" w:space="0" w:color="auto"/>
            <w:right w:val="none" w:sz="0" w:space="0" w:color="auto"/>
          </w:divBdr>
        </w:div>
        <w:div w:id="578443119">
          <w:marLeft w:val="0"/>
          <w:marRight w:val="0"/>
          <w:marTop w:val="0"/>
          <w:marBottom w:val="0"/>
          <w:divBdr>
            <w:top w:val="none" w:sz="0" w:space="0" w:color="auto"/>
            <w:left w:val="none" w:sz="0" w:space="0" w:color="auto"/>
            <w:bottom w:val="none" w:sz="0" w:space="0" w:color="auto"/>
            <w:right w:val="none" w:sz="0" w:space="0" w:color="auto"/>
          </w:divBdr>
        </w:div>
        <w:div w:id="697773912">
          <w:marLeft w:val="0"/>
          <w:marRight w:val="0"/>
          <w:marTop w:val="0"/>
          <w:marBottom w:val="0"/>
          <w:divBdr>
            <w:top w:val="none" w:sz="0" w:space="0" w:color="auto"/>
            <w:left w:val="none" w:sz="0" w:space="0" w:color="auto"/>
            <w:bottom w:val="none" w:sz="0" w:space="0" w:color="auto"/>
            <w:right w:val="none" w:sz="0" w:space="0" w:color="auto"/>
          </w:divBdr>
        </w:div>
        <w:div w:id="932318957">
          <w:marLeft w:val="0"/>
          <w:marRight w:val="0"/>
          <w:marTop w:val="0"/>
          <w:marBottom w:val="0"/>
          <w:divBdr>
            <w:top w:val="none" w:sz="0" w:space="0" w:color="auto"/>
            <w:left w:val="none" w:sz="0" w:space="0" w:color="auto"/>
            <w:bottom w:val="none" w:sz="0" w:space="0" w:color="auto"/>
            <w:right w:val="none" w:sz="0" w:space="0" w:color="auto"/>
          </w:divBdr>
        </w:div>
        <w:div w:id="989022275">
          <w:marLeft w:val="0"/>
          <w:marRight w:val="0"/>
          <w:marTop w:val="0"/>
          <w:marBottom w:val="0"/>
          <w:divBdr>
            <w:top w:val="none" w:sz="0" w:space="0" w:color="auto"/>
            <w:left w:val="none" w:sz="0" w:space="0" w:color="auto"/>
            <w:bottom w:val="none" w:sz="0" w:space="0" w:color="auto"/>
            <w:right w:val="none" w:sz="0" w:space="0" w:color="auto"/>
          </w:divBdr>
        </w:div>
        <w:div w:id="1448620408">
          <w:marLeft w:val="0"/>
          <w:marRight w:val="0"/>
          <w:marTop w:val="0"/>
          <w:marBottom w:val="0"/>
          <w:divBdr>
            <w:top w:val="none" w:sz="0" w:space="0" w:color="auto"/>
            <w:left w:val="none" w:sz="0" w:space="0" w:color="auto"/>
            <w:bottom w:val="none" w:sz="0" w:space="0" w:color="auto"/>
            <w:right w:val="none" w:sz="0" w:space="0" w:color="auto"/>
          </w:divBdr>
        </w:div>
        <w:div w:id="1509907333">
          <w:marLeft w:val="0"/>
          <w:marRight w:val="0"/>
          <w:marTop w:val="0"/>
          <w:marBottom w:val="0"/>
          <w:divBdr>
            <w:top w:val="none" w:sz="0" w:space="0" w:color="auto"/>
            <w:left w:val="none" w:sz="0" w:space="0" w:color="auto"/>
            <w:bottom w:val="none" w:sz="0" w:space="0" w:color="auto"/>
            <w:right w:val="none" w:sz="0" w:space="0" w:color="auto"/>
          </w:divBdr>
        </w:div>
        <w:div w:id="1545943397">
          <w:marLeft w:val="0"/>
          <w:marRight w:val="0"/>
          <w:marTop w:val="0"/>
          <w:marBottom w:val="0"/>
          <w:divBdr>
            <w:top w:val="none" w:sz="0" w:space="0" w:color="auto"/>
            <w:left w:val="none" w:sz="0" w:space="0" w:color="auto"/>
            <w:bottom w:val="none" w:sz="0" w:space="0" w:color="auto"/>
            <w:right w:val="none" w:sz="0" w:space="0" w:color="auto"/>
          </w:divBdr>
        </w:div>
        <w:div w:id="1781097508">
          <w:marLeft w:val="0"/>
          <w:marRight w:val="0"/>
          <w:marTop w:val="0"/>
          <w:marBottom w:val="0"/>
          <w:divBdr>
            <w:top w:val="none" w:sz="0" w:space="0" w:color="auto"/>
            <w:left w:val="none" w:sz="0" w:space="0" w:color="auto"/>
            <w:bottom w:val="none" w:sz="0" w:space="0" w:color="auto"/>
            <w:right w:val="none" w:sz="0" w:space="0" w:color="auto"/>
          </w:divBdr>
        </w:div>
        <w:div w:id="1851262321">
          <w:marLeft w:val="0"/>
          <w:marRight w:val="0"/>
          <w:marTop w:val="0"/>
          <w:marBottom w:val="0"/>
          <w:divBdr>
            <w:top w:val="none" w:sz="0" w:space="0" w:color="auto"/>
            <w:left w:val="none" w:sz="0" w:space="0" w:color="auto"/>
            <w:bottom w:val="none" w:sz="0" w:space="0" w:color="auto"/>
            <w:right w:val="none" w:sz="0" w:space="0" w:color="auto"/>
          </w:divBdr>
        </w:div>
      </w:divsChild>
    </w:div>
    <w:div w:id="1591812525">
      <w:bodyDiv w:val="1"/>
      <w:marLeft w:val="0"/>
      <w:marRight w:val="0"/>
      <w:marTop w:val="0"/>
      <w:marBottom w:val="0"/>
      <w:divBdr>
        <w:top w:val="none" w:sz="0" w:space="0" w:color="auto"/>
        <w:left w:val="none" w:sz="0" w:space="0" w:color="auto"/>
        <w:bottom w:val="none" w:sz="0" w:space="0" w:color="auto"/>
        <w:right w:val="none" w:sz="0" w:space="0" w:color="auto"/>
      </w:divBdr>
    </w:div>
    <w:div w:id="1593856197">
      <w:bodyDiv w:val="1"/>
      <w:marLeft w:val="0"/>
      <w:marRight w:val="0"/>
      <w:marTop w:val="0"/>
      <w:marBottom w:val="0"/>
      <w:divBdr>
        <w:top w:val="none" w:sz="0" w:space="0" w:color="auto"/>
        <w:left w:val="none" w:sz="0" w:space="0" w:color="auto"/>
        <w:bottom w:val="none" w:sz="0" w:space="0" w:color="auto"/>
        <w:right w:val="none" w:sz="0" w:space="0" w:color="auto"/>
      </w:divBdr>
    </w:div>
    <w:div w:id="1594316722">
      <w:bodyDiv w:val="1"/>
      <w:marLeft w:val="0"/>
      <w:marRight w:val="0"/>
      <w:marTop w:val="0"/>
      <w:marBottom w:val="0"/>
      <w:divBdr>
        <w:top w:val="none" w:sz="0" w:space="0" w:color="auto"/>
        <w:left w:val="none" w:sz="0" w:space="0" w:color="auto"/>
        <w:bottom w:val="none" w:sz="0" w:space="0" w:color="auto"/>
        <w:right w:val="none" w:sz="0" w:space="0" w:color="auto"/>
      </w:divBdr>
      <w:divsChild>
        <w:div w:id="582102549">
          <w:marLeft w:val="0"/>
          <w:marRight w:val="0"/>
          <w:marTop w:val="0"/>
          <w:marBottom w:val="0"/>
          <w:divBdr>
            <w:top w:val="none" w:sz="0" w:space="0" w:color="auto"/>
            <w:left w:val="none" w:sz="0" w:space="0" w:color="auto"/>
            <w:bottom w:val="none" w:sz="0" w:space="0" w:color="auto"/>
            <w:right w:val="none" w:sz="0" w:space="0" w:color="auto"/>
          </w:divBdr>
          <w:divsChild>
            <w:div w:id="929394470">
              <w:marLeft w:val="0"/>
              <w:marRight w:val="0"/>
              <w:marTop w:val="0"/>
              <w:marBottom w:val="0"/>
              <w:divBdr>
                <w:top w:val="none" w:sz="0" w:space="0" w:color="auto"/>
                <w:left w:val="none" w:sz="0" w:space="0" w:color="auto"/>
                <w:bottom w:val="none" w:sz="0" w:space="0" w:color="auto"/>
                <w:right w:val="none" w:sz="0" w:space="0" w:color="auto"/>
              </w:divBdr>
              <w:divsChild>
                <w:div w:id="1598102908">
                  <w:marLeft w:val="0"/>
                  <w:marRight w:val="0"/>
                  <w:marTop w:val="0"/>
                  <w:marBottom w:val="0"/>
                  <w:divBdr>
                    <w:top w:val="none" w:sz="0" w:space="0" w:color="auto"/>
                    <w:left w:val="none" w:sz="0" w:space="0" w:color="auto"/>
                    <w:bottom w:val="none" w:sz="0" w:space="0" w:color="auto"/>
                    <w:right w:val="none" w:sz="0" w:space="0" w:color="auto"/>
                  </w:divBdr>
                  <w:divsChild>
                    <w:div w:id="571889115">
                      <w:marLeft w:val="0"/>
                      <w:marRight w:val="0"/>
                      <w:marTop w:val="0"/>
                      <w:marBottom w:val="0"/>
                      <w:divBdr>
                        <w:top w:val="single" w:sz="2" w:space="1" w:color="C0C0C0"/>
                        <w:left w:val="single" w:sz="2" w:space="1" w:color="C0C0C0"/>
                        <w:bottom w:val="single" w:sz="2" w:space="1" w:color="C0C0C0"/>
                        <w:right w:val="single" w:sz="2" w:space="1" w:color="C0C0C0"/>
                      </w:divBdr>
                      <w:divsChild>
                        <w:div w:id="682783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96788563">
      <w:bodyDiv w:val="1"/>
      <w:marLeft w:val="0"/>
      <w:marRight w:val="0"/>
      <w:marTop w:val="0"/>
      <w:marBottom w:val="0"/>
      <w:divBdr>
        <w:top w:val="none" w:sz="0" w:space="0" w:color="auto"/>
        <w:left w:val="none" w:sz="0" w:space="0" w:color="auto"/>
        <w:bottom w:val="none" w:sz="0" w:space="0" w:color="auto"/>
        <w:right w:val="none" w:sz="0" w:space="0" w:color="auto"/>
      </w:divBdr>
      <w:divsChild>
        <w:div w:id="1432049085">
          <w:marLeft w:val="0"/>
          <w:marRight w:val="0"/>
          <w:marTop w:val="0"/>
          <w:marBottom w:val="0"/>
          <w:divBdr>
            <w:top w:val="none" w:sz="0" w:space="0" w:color="auto"/>
            <w:left w:val="none" w:sz="0" w:space="0" w:color="auto"/>
            <w:bottom w:val="none" w:sz="0" w:space="0" w:color="auto"/>
            <w:right w:val="none" w:sz="0" w:space="0" w:color="auto"/>
          </w:divBdr>
          <w:divsChild>
            <w:div w:id="1022130317">
              <w:marLeft w:val="0"/>
              <w:marRight w:val="0"/>
              <w:marTop w:val="0"/>
              <w:marBottom w:val="0"/>
              <w:divBdr>
                <w:top w:val="none" w:sz="0" w:space="0" w:color="auto"/>
                <w:left w:val="none" w:sz="0" w:space="0" w:color="auto"/>
                <w:bottom w:val="none" w:sz="0" w:space="0" w:color="auto"/>
                <w:right w:val="none" w:sz="0" w:space="0" w:color="auto"/>
              </w:divBdr>
              <w:divsChild>
                <w:div w:id="333269949">
                  <w:marLeft w:val="0"/>
                  <w:marRight w:val="0"/>
                  <w:marTop w:val="100"/>
                  <w:marBottom w:val="0"/>
                  <w:divBdr>
                    <w:top w:val="none" w:sz="0" w:space="0" w:color="auto"/>
                    <w:left w:val="none" w:sz="0" w:space="0" w:color="auto"/>
                    <w:bottom w:val="none" w:sz="0" w:space="0" w:color="auto"/>
                    <w:right w:val="none" w:sz="0" w:space="0" w:color="auto"/>
                  </w:divBdr>
                  <w:divsChild>
                    <w:div w:id="758063677">
                      <w:marLeft w:val="0"/>
                      <w:marRight w:val="113"/>
                      <w:marTop w:val="0"/>
                      <w:marBottom w:val="0"/>
                      <w:divBdr>
                        <w:top w:val="none" w:sz="0" w:space="0" w:color="auto"/>
                        <w:left w:val="none" w:sz="0" w:space="0" w:color="auto"/>
                        <w:bottom w:val="none" w:sz="0" w:space="0" w:color="auto"/>
                        <w:right w:val="none" w:sz="0" w:space="0" w:color="auto"/>
                      </w:divBdr>
                      <w:divsChild>
                        <w:div w:id="2085518683">
                          <w:marLeft w:val="0"/>
                          <w:marRight w:val="0"/>
                          <w:marTop w:val="0"/>
                          <w:marBottom w:val="67"/>
                          <w:divBdr>
                            <w:top w:val="none" w:sz="0" w:space="0" w:color="auto"/>
                            <w:left w:val="none" w:sz="0" w:space="0" w:color="auto"/>
                            <w:bottom w:val="none" w:sz="0" w:space="0" w:color="auto"/>
                            <w:right w:val="none" w:sz="0" w:space="0" w:color="auto"/>
                          </w:divBdr>
                          <w:divsChild>
                            <w:div w:id="1604453496">
                              <w:marLeft w:val="0"/>
                              <w:marRight w:val="0"/>
                              <w:marTop w:val="0"/>
                              <w:marBottom w:val="0"/>
                              <w:divBdr>
                                <w:top w:val="none" w:sz="0" w:space="0" w:color="auto"/>
                                <w:left w:val="none" w:sz="0" w:space="0" w:color="auto"/>
                                <w:bottom w:val="none" w:sz="0" w:space="0" w:color="auto"/>
                                <w:right w:val="none" w:sz="0" w:space="0" w:color="auto"/>
                              </w:divBdr>
                              <w:divsChild>
                                <w:div w:id="691497186">
                                  <w:marLeft w:val="0"/>
                                  <w:marRight w:val="0"/>
                                  <w:marTop w:val="0"/>
                                  <w:marBottom w:val="0"/>
                                  <w:divBdr>
                                    <w:top w:val="none" w:sz="0" w:space="0" w:color="auto"/>
                                    <w:left w:val="none" w:sz="0" w:space="0" w:color="auto"/>
                                    <w:bottom w:val="none" w:sz="0" w:space="0" w:color="auto"/>
                                    <w:right w:val="none" w:sz="0" w:space="0" w:color="auto"/>
                                  </w:divBdr>
                                  <w:divsChild>
                                    <w:div w:id="1356465337">
                                      <w:marLeft w:val="0"/>
                                      <w:marRight w:val="0"/>
                                      <w:marTop w:val="0"/>
                                      <w:marBottom w:val="0"/>
                                      <w:divBdr>
                                        <w:top w:val="none" w:sz="0" w:space="0" w:color="auto"/>
                                        <w:left w:val="none" w:sz="0" w:space="0" w:color="auto"/>
                                        <w:bottom w:val="none" w:sz="0" w:space="0" w:color="auto"/>
                                        <w:right w:val="none" w:sz="0" w:space="0" w:color="auto"/>
                                      </w:divBdr>
                                      <w:divsChild>
                                        <w:div w:id="1585533836">
                                          <w:marLeft w:val="0"/>
                                          <w:marRight w:val="0"/>
                                          <w:marTop w:val="0"/>
                                          <w:marBottom w:val="0"/>
                                          <w:divBdr>
                                            <w:top w:val="none" w:sz="0" w:space="0" w:color="auto"/>
                                            <w:left w:val="none" w:sz="0" w:space="0" w:color="auto"/>
                                            <w:bottom w:val="none" w:sz="0" w:space="0" w:color="auto"/>
                                            <w:right w:val="none" w:sz="0" w:space="0" w:color="auto"/>
                                          </w:divBdr>
                                          <w:divsChild>
                                            <w:div w:id="366294252">
                                              <w:marLeft w:val="0"/>
                                              <w:marRight w:val="0"/>
                                              <w:marTop w:val="0"/>
                                              <w:marBottom w:val="0"/>
                                              <w:divBdr>
                                                <w:top w:val="none" w:sz="0" w:space="0" w:color="auto"/>
                                                <w:left w:val="none" w:sz="0" w:space="0" w:color="auto"/>
                                                <w:bottom w:val="none" w:sz="0" w:space="0" w:color="auto"/>
                                                <w:right w:val="none" w:sz="0" w:space="0" w:color="auto"/>
                                              </w:divBdr>
                                            </w:div>
                                            <w:div w:id="1395355745">
                                              <w:marLeft w:val="0"/>
                                              <w:marRight w:val="0"/>
                                              <w:marTop w:val="0"/>
                                              <w:marBottom w:val="0"/>
                                              <w:divBdr>
                                                <w:top w:val="none" w:sz="0" w:space="0" w:color="auto"/>
                                                <w:left w:val="none" w:sz="0" w:space="0" w:color="auto"/>
                                                <w:bottom w:val="none" w:sz="0" w:space="0" w:color="auto"/>
                                                <w:right w:val="none" w:sz="0" w:space="0" w:color="auto"/>
                                              </w:divBdr>
                                            </w:div>
                                            <w:div w:id="1756508503">
                                              <w:marLeft w:val="0"/>
                                              <w:marRight w:val="0"/>
                                              <w:marTop w:val="0"/>
                                              <w:marBottom w:val="0"/>
                                              <w:divBdr>
                                                <w:top w:val="none" w:sz="0" w:space="0" w:color="auto"/>
                                                <w:left w:val="none" w:sz="0" w:space="0" w:color="auto"/>
                                                <w:bottom w:val="none" w:sz="0" w:space="0" w:color="auto"/>
                                                <w:right w:val="none" w:sz="0" w:space="0" w:color="auto"/>
                                              </w:divBdr>
                                            </w:div>
                                            <w:div w:id="20553520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599290080">
      <w:bodyDiv w:val="1"/>
      <w:marLeft w:val="0"/>
      <w:marRight w:val="0"/>
      <w:marTop w:val="0"/>
      <w:marBottom w:val="0"/>
      <w:divBdr>
        <w:top w:val="none" w:sz="0" w:space="0" w:color="auto"/>
        <w:left w:val="none" w:sz="0" w:space="0" w:color="auto"/>
        <w:bottom w:val="none" w:sz="0" w:space="0" w:color="auto"/>
        <w:right w:val="none" w:sz="0" w:space="0" w:color="auto"/>
      </w:divBdr>
    </w:div>
    <w:div w:id="1599413461">
      <w:bodyDiv w:val="1"/>
      <w:marLeft w:val="0"/>
      <w:marRight w:val="0"/>
      <w:marTop w:val="0"/>
      <w:marBottom w:val="0"/>
      <w:divBdr>
        <w:top w:val="none" w:sz="0" w:space="0" w:color="auto"/>
        <w:left w:val="none" w:sz="0" w:space="0" w:color="auto"/>
        <w:bottom w:val="none" w:sz="0" w:space="0" w:color="auto"/>
        <w:right w:val="none" w:sz="0" w:space="0" w:color="auto"/>
      </w:divBdr>
    </w:div>
    <w:div w:id="1600021545">
      <w:bodyDiv w:val="1"/>
      <w:marLeft w:val="0"/>
      <w:marRight w:val="0"/>
      <w:marTop w:val="0"/>
      <w:marBottom w:val="0"/>
      <w:divBdr>
        <w:top w:val="none" w:sz="0" w:space="0" w:color="auto"/>
        <w:left w:val="none" w:sz="0" w:space="0" w:color="auto"/>
        <w:bottom w:val="none" w:sz="0" w:space="0" w:color="auto"/>
        <w:right w:val="none" w:sz="0" w:space="0" w:color="auto"/>
      </w:divBdr>
      <w:divsChild>
        <w:div w:id="1196191717">
          <w:marLeft w:val="0"/>
          <w:marRight w:val="0"/>
          <w:marTop w:val="0"/>
          <w:marBottom w:val="0"/>
          <w:divBdr>
            <w:top w:val="none" w:sz="0" w:space="0" w:color="auto"/>
            <w:left w:val="none" w:sz="0" w:space="0" w:color="auto"/>
            <w:bottom w:val="none" w:sz="0" w:space="0" w:color="auto"/>
            <w:right w:val="none" w:sz="0" w:space="0" w:color="auto"/>
          </w:divBdr>
          <w:divsChild>
            <w:div w:id="2097554870">
              <w:marLeft w:val="0"/>
              <w:marRight w:val="0"/>
              <w:marTop w:val="0"/>
              <w:marBottom w:val="0"/>
              <w:divBdr>
                <w:top w:val="none" w:sz="0" w:space="0" w:color="auto"/>
                <w:left w:val="none" w:sz="0" w:space="0" w:color="auto"/>
                <w:bottom w:val="none" w:sz="0" w:space="0" w:color="auto"/>
                <w:right w:val="none" w:sz="0" w:space="0" w:color="auto"/>
              </w:divBdr>
              <w:divsChild>
                <w:div w:id="18042753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0141336">
      <w:bodyDiv w:val="1"/>
      <w:marLeft w:val="0"/>
      <w:marRight w:val="0"/>
      <w:marTop w:val="0"/>
      <w:marBottom w:val="0"/>
      <w:divBdr>
        <w:top w:val="none" w:sz="0" w:space="0" w:color="auto"/>
        <w:left w:val="none" w:sz="0" w:space="0" w:color="auto"/>
        <w:bottom w:val="none" w:sz="0" w:space="0" w:color="auto"/>
        <w:right w:val="none" w:sz="0" w:space="0" w:color="auto"/>
      </w:divBdr>
      <w:divsChild>
        <w:div w:id="1368682736">
          <w:marLeft w:val="0"/>
          <w:marRight w:val="0"/>
          <w:marTop w:val="0"/>
          <w:marBottom w:val="0"/>
          <w:divBdr>
            <w:top w:val="none" w:sz="0" w:space="0" w:color="auto"/>
            <w:left w:val="none" w:sz="0" w:space="0" w:color="auto"/>
            <w:bottom w:val="none" w:sz="0" w:space="0" w:color="auto"/>
            <w:right w:val="none" w:sz="0" w:space="0" w:color="auto"/>
          </w:divBdr>
        </w:div>
        <w:div w:id="104538983">
          <w:marLeft w:val="0"/>
          <w:marRight w:val="0"/>
          <w:marTop w:val="0"/>
          <w:marBottom w:val="0"/>
          <w:divBdr>
            <w:top w:val="none" w:sz="0" w:space="0" w:color="auto"/>
            <w:left w:val="none" w:sz="0" w:space="0" w:color="auto"/>
            <w:bottom w:val="none" w:sz="0" w:space="0" w:color="auto"/>
            <w:right w:val="none" w:sz="0" w:space="0" w:color="auto"/>
          </w:divBdr>
        </w:div>
        <w:div w:id="368189342">
          <w:marLeft w:val="0"/>
          <w:marRight w:val="0"/>
          <w:marTop w:val="0"/>
          <w:marBottom w:val="0"/>
          <w:divBdr>
            <w:top w:val="none" w:sz="0" w:space="0" w:color="auto"/>
            <w:left w:val="none" w:sz="0" w:space="0" w:color="auto"/>
            <w:bottom w:val="none" w:sz="0" w:space="0" w:color="auto"/>
            <w:right w:val="none" w:sz="0" w:space="0" w:color="auto"/>
          </w:divBdr>
        </w:div>
        <w:div w:id="1338192308">
          <w:marLeft w:val="0"/>
          <w:marRight w:val="0"/>
          <w:marTop w:val="0"/>
          <w:marBottom w:val="0"/>
          <w:divBdr>
            <w:top w:val="none" w:sz="0" w:space="0" w:color="auto"/>
            <w:left w:val="none" w:sz="0" w:space="0" w:color="auto"/>
            <w:bottom w:val="none" w:sz="0" w:space="0" w:color="auto"/>
            <w:right w:val="none" w:sz="0" w:space="0" w:color="auto"/>
          </w:divBdr>
        </w:div>
        <w:div w:id="813570429">
          <w:marLeft w:val="0"/>
          <w:marRight w:val="0"/>
          <w:marTop w:val="0"/>
          <w:marBottom w:val="0"/>
          <w:divBdr>
            <w:top w:val="none" w:sz="0" w:space="0" w:color="auto"/>
            <w:left w:val="none" w:sz="0" w:space="0" w:color="auto"/>
            <w:bottom w:val="none" w:sz="0" w:space="0" w:color="auto"/>
            <w:right w:val="none" w:sz="0" w:space="0" w:color="auto"/>
          </w:divBdr>
        </w:div>
        <w:div w:id="892499215">
          <w:marLeft w:val="0"/>
          <w:marRight w:val="0"/>
          <w:marTop w:val="0"/>
          <w:marBottom w:val="0"/>
          <w:divBdr>
            <w:top w:val="none" w:sz="0" w:space="0" w:color="auto"/>
            <w:left w:val="none" w:sz="0" w:space="0" w:color="auto"/>
            <w:bottom w:val="none" w:sz="0" w:space="0" w:color="auto"/>
            <w:right w:val="none" w:sz="0" w:space="0" w:color="auto"/>
          </w:divBdr>
        </w:div>
        <w:div w:id="81492517">
          <w:marLeft w:val="0"/>
          <w:marRight w:val="0"/>
          <w:marTop w:val="0"/>
          <w:marBottom w:val="0"/>
          <w:divBdr>
            <w:top w:val="none" w:sz="0" w:space="0" w:color="auto"/>
            <w:left w:val="none" w:sz="0" w:space="0" w:color="auto"/>
            <w:bottom w:val="none" w:sz="0" w:space="0" w:color="auto"/>
            <w:right w:val="none" w:sz="0" w:space="0" w:color="auto"/>
          </w:divBdr>
        </w:div>
        <w:div w:id="1593054149">
          <w:marLeft w:val="0"/>
          <w:marRight w:val="0"/>
          <w:marTop w:val="0"/>
          <w:marBottom w:val="0"/>
          <w:divBdr>
            <w:top w:val="none" w:sz="0" w:space="0" w:color="auto"/>
            <w:left w:val="none" w:sz="0" w:space="0" w:color="auto"/>
            <w:bottom w:val="none" w:sz="0" w:space="0" w:color="auto"/>
            <w:right w:val="none" w:sz="0" w:space="0" w:color="auto"/>
          </w:divBdr>
        </w:div>
        <w:div w:id="806318850">
          <w:marLeft w:val="0"/>
          <w:marRight w:val="0"/>
          <w:marTop w:val="0"/>
          <w:marBottom w:val="0"/>
          <w:divBdr>
            <w:top w:val="none" w:sz="0" w:space="0" w:color="auto"/>
            <w:left w:val="none" w:sz="0" w:space="0" w:color="auto"/>
            <w:bottom w:val="none" w:sz="0" w:space="0" w:color="auto"/>
            <w:right w:val="none" w:sz="0" w:space="0" w:color="auto"/>
          </w:divBdr>
        </w:div>
        <w:div w:id="459342240">
          <w:marLeft w:val="0"/>
          <w:marRight w:val="0"/>
          <w:marTop w:val="0"/>
          <w:marBottom w:val="0"/>
          <w:divBdr>
            <w:top w:val="none" w:sz="0" w:space="0" w:color="auto"/>
            <w:left w:val="none" w:sz="0" w:space="0" w:color="auto"/>
            <w:bottom w:val="none" w:sz="0" w:space="0" w:color="auto"/>
            <w:right w:val="none" w:sz="0" w:space="0" w:color="auto"/>
          </w:divBdr>
        </w:div>
        <w:div w:id="260646851">
          <w:marLeft w:val="0"/>
          <w:marRight w:val="0"/>
          <w:marTop w:val="0"/>
          <w:marBottom w:val="0"/>
          <w:divBdr>
            <w:top w:val="none" w:sz="0" w:space="0" w:color="auto"/>
            <w:left w:val="none" w:sz="0" w:space="0" w:color="auto"/>
            <w:bottom w:val="none" w:sz="0" w:space="0" w:color="auto"/>
            <w:right w:val="none" w:sz="0" w:space="0" w:color="auto"/>
          </w:divBdr>
        </w:div>
        <w:div w:id="829367443">
          <w:marLeft w:val="0"/>
          <w:marRight w:val="0"/>
          <w:marTop w:val="0"/>
          <w:marBottom w:val="0"/>
          <w:divBdr>
            <w:top w:val="none" w:sz="0" w:space="0" w:color="auto"/>
            <w:left w:val="none" w:sz="0" w:space="0" w:color="auto"/>
            <w:bottom w:val="none" w:sz="0" w:space="0" w:color="auto"/>
            <w:right w:val="none" w:sz="0" w:space="0" w:color="auto"/>
          </w:divBdr>
        </w:div>
        <w:div w:id="146283529">
          <w:marLeft w:val="0"/>
          <w:marRight w:val="0"/>
          <w:marTop w:val="0"/>
          <w:marBottom w:val="0"/>
          <w:divBdr>
            <w:top w:val="none" w:sz="0" w:space="0" w:color="auto"/>
            <w:left w:val="none" w:sz="0" w:space="0" w:color="auto"/>
            <w:bottom w:val="none" w:sz="0" w:space="0" w:color="auto"/>
            <w:right w:val="none" w:sz="0" w:space="0" w:color="auto"/>
          </w:divBdr>
        </w:div>
        <w:div w:id="1638074129">
          <w:marLeft w:val="0"/>
          <w:marRight w:val="0"/>
          <w:marTop w:val="0"/>
          <w:marBottom w:val="0"/>
          <w:divBdr>
            <w:top w:val="none" w:sz="0" w:space="0" w:color="auto"/>
            <w:left w:val="none" w:sz="0" w:space="0" w:color="auto"/>
            <w:bottom w:val="none" w:sz="0" w:space="0" w:color="auto"/>
            <w:right w:val="none" w:sz="0" w:space="0" w:color="auto"/>
          </w:divBdr>
        </w:div>
      </w:divsChild>
    </w:div>
    <w:div w:id="1602227484">
      <w:bodyDiv w:val="1"/>
      <w:marLeft w:val="0"/>
      <w:marRight w:val="0"/>
      <w:marTop w:val="0"/>
      <w:marBottom w:val="0"/>
      <w:divBdr>
        <w:top w:val="none" w:sz="0" w:space="0" w:color="auto"/>
        <w:left w:val="none" w:sz="0" w:space="0" w:color="auto"/>
        <w:bottom w:val="none" w:sz="0" w:space="0" w:color="auto"/>
        <w:right w:val="none" w:sz="0" w:space="0" w:color="auto"/>
      </w:divBdr>
    </w:div>
    <w:div w:id="1603301038">
      <w:bodyDiv w:val="1"/>
      <w:marLeft w:val="0"/>
      <w:marRight w:val="0"/>
      <w:marTop w:val="0"/>
      <w:marBottom w:val="0"/>
      <w:divBdr>
        <w:top w:val="none" w:sz="0" w:space="0" w:color="auto"/>
        <w:left w:val="none" w:sz="0" w:space="0" w:color="auto"/>
        <w:bottom w:val="none" w:sz="0" w:space="0" w:color="auto"/>
        <w:right w:val="none" w:sz="0" w:space="0" w:color="auto"/>
      </w:divBdr>
      <w:divsChild>
        <w:div w:id="915893285">
          <w:marLeft w:val="0"/>
          <w:marRight w:val="0"/>
          <w:marTop w:val="0"/>
          <w:marBottom w:val="0"/>
          <w:divBdr>
            <w:top w:val="none" w:sz="0" w:space="0" w:color="auto"/>
            <w:left w:val="none" w:sz="0" w:space="0" w:color="auto"/>
            <w:bottom w:val="none" w:sz="0" w:space="0" w:color="auto"/>
            <w:right w:val="none" w:sz="0" w:space="0" w:color="auto"/>
          </w:divBdr>
          <w:divsChild>
            <w:div w:id="679158801">
              <w:marLeft w:val="0"/>
              <w:marRight w:val="0"/>
              <w:marTop w:val="0"/>
              <w:marBottom w:val="0"/>
              <w:divBdr>
                <w:top w:val="none" w:sz="0" w:space="0" w:color="auto"/>
                <w:left w:val="none" w:sz="0" w:space="0" w:color="auto"/>
                <w:bottom w:val="none" w:sz="0" w:space="0" w:color="auto"/>
                <w:right w:val="none" w:sz="0" w:space="0" w:color="auto"/>
              </w:divBdr>
              <w:divsChild>
                <w:div w:id="290208336">
                  <w:marLeft w:val="188"/>
                  <w:marRight w:val="0"/>
                  <w:marTop w:val="120"/>
                  <w:marBottom w:val="0"/>
                  <w:divBdr>
                    <w:top w:val="none" w:sz="0" w:space="0" w:color="auto"/>
                    <w:left w:val="none" w:sz="0" w:space="0" w:color="auto"/>
                    <w:bottom w:val="none" w:sz="0" w:space="0" w:color="auto"/>
                    <w:right w:val="none" w:sz="0" w:space="0" w:color="auto"/>
                  </w:divBdr>
                </w:div>
              </w:divsChild>
            </w:div>
          </w:divsChild>
        </w:div>
      </w:divsChild>
    </w:div>
    <w:div w:id="1603686704">
      <w:bodyDiv w:val="1"/>
      <w:marLeft w:val="0"/>
      <w:marRight w:val="0"/>
      <w:marTop w:val="0"/>
      <w:marBottom w:val="0"/>
      <w:divBdr>
        <w:top w:val="none" w:sz="0" w:space="0" w:color="auto"/>
        <w:left w:val="none" w:sz="0" w:space="0" w:color="auto"/>
        <w:bottom w:val="none" w:sz="0" w:space="0" w:color="auto"/>
        <w:right w:val="none" w:sz="0" w:space="0" w:color="auto"/>
      </w:divBdr>
      <w:divsChild>
        <w:div w:id="1700738691">
          <w:marLeft w:val="0"/>
          <w:marRight w:val="0"/>
          <w:marTop w:val="0"/>
          <w:marBottom w:val="0"/>
          <w:divBdr>
            <w:top w:val="none" w:sz="0" w:space="0" w:color="auto"/>
            <w:left w:val="none" w:sz="0" w:space="0" w:color="auto"/>
            <w:bottom w:val="none" w:sz="0" w:space="0" w:color="auto"/>
            <w:right w:val="none" w:sz="0" w:space="0" w:color="auto"/>
          </w:divBdr>
        </w:div>
        <w:div w:id="862092744">
          <w:marLeft w:val="0"/>
          <w:marRight w:val="0"/>
          <w:marTop w:val="0"/>
          <w:marBottom w:val="0"/>
          <w:divBdr>
            <w:top w:val="none" w:sz="0" w:space="0" w:color="auto"/>
            <w:left w:val="none" w:sz="0" w:space="0" w:color="auto"/>
            <w:bottom w:val="none" w:sz="0" w:space="0" w:color="auto"/>
            <w:right w:val="none" w:sz="0" w:space="0" w:color="auto"/>
          </w:divBdr>
        </w:div>
      </w:divsChild>
    </w:div>
    <w:div w:id="1604921980">
      <w:bodyDiv w:val="1"/>
      <w:marLeft w:val="0"/>
      <w:marRight w:val="0"/>
      <w:marTop w:val="0"/>
      <w:marBottom w:val="0"/>
      <w:divBdr>
        <w:top w:val="none" w:sz="0" w:space="0" w:color="auto"/>
        <w:left w:val="none" w:sz="0" w:space="0" w:color="auto"/>
        <w:bottom w:val="none" w:sz="0" w:space="0" w:color="auto"/>
        <w:right w:val="none" w:sz="0" w:space="0" w:color="auto"/>
      </w:divBdr>
    </w:div>
    <w:div w:id="1605186013">
      <w:bodyDiv w:val="1"/>
      <w:marLeft w:val="0"/>
      <w:marRight w:val="0"/>
      <w:marTop w:val="0"/>
      <w:marBottom w:val="0"/>
      <w:divBdr>
        <w:top w:val="none" w:sz="0" w:space="0" w:color="auto"/>
        <w:left w:val="none" w:sz="0" w:space="0" w:color="auto"/>
        <w:bottom w:val="none" w:sz="0" w:space="0" w:color="auto"/>
        <w:right w:val="none" w:sz="0" w:space="0" w:color="auto"/>
      </w:divBdr>
      <w:divsChild>
        <w:div w:id="249631407">
          <w:marLeft w:val="0"/>
          <w:marRight w:val="0"/>
          <w:marTop w:val="0"/>
          <w:marBottom w:val="0"/>
          <w:divBdr>
            <w:top w:val="none" w:sz="0" w:space="0" w:color="auto"/>
            <w:left w:val="none" w:sz="0" w:space="0" w:color="auto"/>
            <w:bottom w:val="none" w:sz="0" w:space="0" w:color="auto"/>
            <w:right w:val="none" w:sz="0" w:space="0" w:color="auto"/>
          </w:divBdr>
          <w:divsChild>
            <w:div w:id="1318918693">
              <w:marLeft w:val="0"/>
              <w:marRight w:val="0"/>
              <w:marTop w:val="0"/>
              <w:marBottom w:val="0"/>
              <w:divBdr>
                <w:top w:val="none" w:sz="0" w:space="0" w:color="auto"/>
                <w:left w:val="none" w:sz="0" w:space="0" w:color="auto"/>
                <w:bottom w:val="none" w:sz="0" w:space="0" w:color="auto"/>
                <w:right w:val="none" w:sz="0" w:space="0" w:color="auto"/>
              </w:divBdr>
              <w:divsChild>
                <w:div w:id="1019703272">
                  <w:marLeft w:val="0"/>
                  <w:marRight w:val="0"/>
                  <w:marTop w:val="0"/>
                  <w:marBottom w:val="0"/>
                  <w:divBdr>
                    <w:top w:val="none" w:sz="0" w:space="0" w:color="auto"/>
                    <w:left w:val="none" w:sz="0" w:space="0" w:color="auto"/>
                    <w:bottom w:val="none" w:sz="0" w:space="0" w:color="auto"/>
                    <w:right w:val="none" w:sz="0" w:space="0" w:color="auto"/>
                  </w:divBdr>
                  <w:divsChild>
                    <w:div w:id="1693022815">
                      <w:marLeft w:val="0"/>
                      <w:marRight w:val="0"/>
                      <w:marTop w:val="0"/>
                      <w:marBottom w:val="0"/>
                      <w:divBdr>
                        <w:top w:val="single" w:sz="4" w:space="2" w:color="C0C0C0"/>
                        <w:left w:val="single" w:sz="4" w:space="2" w:color="C0C0C0"/>
                        <w:bottom w:val="single" w:sz="4" w:space="2" w:color="C0C0C0"/>
                        <w:right w:val="single" w:sz="4" w:space="2" w:color="C0C0C0"/>
                      </w:divBdr>
                      <w:divsChild>
                        <w:div w:id="62066896">
                          <w:marLeft w:val="0"/>
                          <w:marRight w:val="0"/>
                          <w:marTop w:val="0"/>
                          <w:marBottom w:val="0"/>
                          <w:divBdr>
                            <w:top w:val="none" w:sz="0" w:space="0" w:color="auto"/>
                            <w:left w:val="none" w:sz="0" w:space="0" w:color="auto"/>
                            <w:bottom w:val="none" w:sz="0" w:space="0" w:color="auto"/>
                            <w:right w:val="none" w:sz="0" w:space="0" w:color="auto"/>
                          </w:divBdr>
                        </w:div>
                        <w:div w:id="1268581686">
                          <w:marLeft w:val="0"/>
                          <w:marRight w:val="0"/>
                          <w:marTop w:val="0"/>
                          <w:marBottom w:val="0"/>
                          <w:divBdr>
                            <w:top w:val="none" w:sz="0" w:space="0" w:color="auto"/>
                            <w:left w:val="none" w:sz="0" w:space="0" w:color="auto"/>
                            <w:bottom w:val="none" w:sz="0" w:space="0" w:color="auto"/>
                            <w:right w:val="none" w:sz="0" w:space="0" w:color="auto"/>
                          </w:divBdr>
                        </w:div>
                        <w:div w:id="1926844779">
                          <w:marLeft w:val="0"/>
                          <w:marRight w:val="0"/>
                          <w:marTop w:val="0"/>
                          <w:marBottom w:val="0"/>
                          <w:divBdr>
                            <w:top w:val="none" w:sz="0" w:space="0" w:color="auto"/>
                            <w:left w:val="none" w:sz="0" w:space="0" w:color="auto"/>
                            <w:bottom w:val="none" w:sz="0" w:space="0" w:color="auto"/>
                            <w:right w:val="none" w:sz="0" w:space="0" w:color="auto"/>
                          </w:divBdr>
                        </w:div>
                        <w:div w:id="2095081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05728900">
      <w:bodyDiv w:val="1"/>
      <w:marLeft w:val="0"/>
      <w:marRight w:val="0"/>
      <w:marTop w:val="0"/>
      <w:marBottom w:val="0"/>
      <w:divBdr>
        <w:top w:val="none" w:sz="0" w:space="0" w:color="auto"/>
        <w:left w:val="none" w:sz="0" w:space="0" w:color="auto"/>
        <w:bottom w:val="none" w:sz="0" w:space="0" w:color="auto"/>
        <w:right w:val="none" w:sz="0" w:space="0" w:color="auto"/>
      </w:divBdr>
      <w:divsChild>
        <w:div w:id="64845074">
          <w:marLeft w:val="0"/>
          <w:marRight w:val="0"/>
          <w:marTop w:val="0"/>
          <w:marBottom w:val="0"/>
          <w:divBdr>
            <w:top w:val="none" w:sz="0" w:space="0" w:color="auto"/>
            <w:left w:val="none" w:sz="0" w:space="0" w:color="auto"/>
            <w:bottom w:val="none" w:sz="0" w:space="0" w:color="auto"/>
            <w:right w:val="none" w:sz="0" w:space="0" w:color="auto"/>
          </w:divBdr>
        </w:div>
        <w:div w:id="290138281">
          <w:marLeft w:val="0"/>
          <w:marRight w:val="0"/>
          <w:marTop w:val="0"/>
          <w:marBottom w:val="0"/>
          <w:divBdr>
            <w:top w:val="none" w:sz="0" w:space="0" w:color="auto"/>
            <w:left w:val="none" w:sz="0" w:space="0" w:color="auto"/>
            <w:bottom w:val="none" w:sz="0" w:space="0" w:color="auto"/>
            <w:right w:val="none" w:sz="0" w:space="0" w:color="auto"/>
          </w:divBdr>
        </w:div>
        <w:div w:id="313486887">
          <w:marLeft w:val="0"/>
          <w:marRight w:val="0"/>
          <w:marTop w:val="0"/>
          <w:marBottom w:val="0"/>
          <w:divBdr>
            <w:top w:val="none" w:sz="0" w:space="0" w:color="auto"/>
            <w:left w:val="none" w:sz="0" w:space="0" w:color="auto"/>
            <w:bottom w:val="none" w:sz="0" w:space="0" w:color="auto"/>
            <w:right w:val="none" w:sz="0" w:space="0" w:color="auto"/>
          </w:divBdr>
        </w:div>
        <w:div w:id="319819721">
          <w:marLeft w:val="0"/>
          <w:marRight w:val="0"/>
          <w:marTop w:val="0"/>
          <w:marBottom w:val="0"/>
          <w:divBdr>
            <w:top w:val="none" w:sz="0" w:space="0" w:color="auto"/>
            <w:left w:val="none" w:sz="0" w:space="0" w:color="auto"/>
            <w:bottom w:val="none" w:sz="0" w:space="0" w:color="auto"/>
            <w:right w:val="none" w:sz="0" w:space="0" w:color="auto"/>
          </w:divBdr>
        </w:div>
        <w:div w:id="471102603">
          <w:marLeft w:val="0"/>
          <w:marRight w:val="0"/>
          <w:marTop w:val="0"/>
          <w:marBottom w:val="0"/>
          <w:divBdr>
            <w:top w:val="none" w:sz="0" w:space="0" w:color="auto"/>
            <w:left w:val="none" w:sz="0" w:space="0" w:color="auto"/>
            <w:bottom w:val="none" w:sz="0" w:space="0" w:color="auto"/>
            <w:right w:val="none" w:sz="0" w:space="0" w:color="auto"/>
          </w:divBdr>
        </w:div>
        <w:div w:id="554390520">
          <w:marLeft w:val="0"/>
          <w:marRight w:val="0"/>
          <w:marTop w:val="0"/>
          <w:marBottom w:val="0"/>
          <w:divBdr>
            <w:top w:val="none" w:sz="0" w:space="0" w:color="auto"/>
            <w:left w:val="none" w:sz="0" w:space="0" w:color="auto"/>
            <w:bottom w:val="none" w:sz="0" w:space="0" w:color="auto"/>
            <w:right w:val="none" w:sz="0" w:space="0" w:color="auto"/>
          </w:divBdr>
        </w:div>
        <w:div w:id="574752434">
          <w:marLeft w:val="0"/>
          <w:marRight w:val="0"/>
          <w:marTop w:val="0"/>
          <w:marBottom w:val="0"/>
          <w:divBdr>
            <w:top w:val="none" w:sz="0" w:space="0" w:color="auto"/>
            <w:left w:val="none" w:sz="0" w:space="0" w:color="auto"/>
            <w:bottom w:val="none" w:sz="0" w:space="0" w:color="auto"/>
            <w:right w:val="none" w:sz="0" w:space="0" w:color="auto"/>
          </w:divBdr>
        </w:div>
        <w:div w:id="802624180">
          <w:marLeft w:val="0"/>
          <w:marRight w:val="0"/>
          <w:marTop w:val="0"/>
          <w:marBottom w:val="0"/>
          <w:divBdr>
            <w:top w:val="none" w:sz="0" w:space="0" w:color="auto"/>
            <w:left w:val="none" w:sz="0" w:space="0" w:color="auto"/>
            <w:bottom w:val="none" w:sz="0" w:space="0" w:color="auto"/>
            <w:right w:val="none" w:sz="0" w:space="0" w:color="auto"/>
          </w:divBdr>
        </w:div>
        <w:div w:id="1292248741">
          <w:marLeft w:val="0"/>
          <w:marRight w:val="0"/>
          <w:marTop w:val="0"/>
          <w:marBottom w:val="0"/>
          <w:divBdr>
            <w:top w:val="none" w:sz="0" w:space="0" w:color="auto"/>
            <w:left w:val="none" w:sz="0" w:space="0" w:color="auto"/>
            <w:bottom w:val="none" w:sz="0" w:space="0" w:color="auto"/>
            <w:right w:val="none" w:sz="0" w:space="0" w:color="auto"/>
          </w:divBdr>
        </w:div>
        <w:div w:id="1770618079">
          <w:marLeft w:val="0"/>
          <w:marRight w:val="0"/>
          <w:marTop w:val="0"/>
          <w:marBottom w:val="0"/>
          <w:divBdr>
            <w:top w:val="none" w:sz="0" w:space="0" w:color="auto"/>
            <w:left w:val="none" w:sz="0" w:space="0" w:color="auto"/>
            <w:bottom w:val="none" w:sz="0" w:space="0" w:color="auto"/>
            <w:right w:val="none" w:sz="0" w:space="0" w:color="auto"/>
          </w:divBdr>
        </w:div>
        <w:div w:id="1772358364">
          <w:marLeft w:val="0"/>
          <w:marRight w:val="0"/>
          <w:marTop w:val="0"/>
          <w:marBottom w:val="0"/>
          <w:divBdr>
            <w:top w:val="none" w:sz="0" w:space="0" w:color="auto"/>
            <w:left w:val="none" w:sz="0" w:space="0" w:color="auto"/>
            <w:bottom w:val="none" w:sz="0" w:space="0" w:color="auto"/>
            <w:right w:val="none" w:sz="0" w:space="0" w:color="auto"/>
          </w:divBdr>
        </w:div>
        <w:div w:id="1901398355">
          <w:marLeft w:val="0"/>
          <w:marRight w:val="0"/>
          <w:marTop w:val="0"/>
          <w:marBottom w:val="0"/>
          <w:divBdr>
            <w:top w:val="none" w:sz="0" w:space="0" w:color="auto"/>
            <w:left w:val="none" w:sz="0" w:space="0" w:color="auto"/>
            <w:bottom w:val="none" w:sz="0" w:space="0" w:color="auto"/>
            <w:right w:val="none" w:sz="0" w:space="0" w:color="auto"/>
          </w:divBdr>
        </w:div>
        <w:div w:id="1947225094">
          <w:marLeft w:val="0"/>
          <w:marRight w:val="0"/>
          <w:marTop w:val="0"/>
          <w:marBottom w:val="0"/>
          <w:divBdr>
            <w:top w:val="none" w:sz="0" w:space="0" w:color="auto"/>
            <w:left w:val="none" w:sz="0" w:space="0" w:color="auto"/>
            <w:bottom w:val="none" w:sz="0" w:space="0" w:color="auto"/>
            <w:right w:val="none" w:sz="0" w:space="0" w:color="auto"/>
          </w:divBdr>
        </w:div>
      </w:divsChild>
    </w:div>
    <w:div w:id="1608852119">
      <w:bodyDiv w:val="1"/>
      <w:marLeft w:val="0"/>
      <w:marRight w:val="0"/>
      <w:marTop w:val="0"/>
      <w:marBottom w:val="0"/>
      <w:divBdr>
        <w:top w:val="none" w:sz="0" w:space="0" w:color="auto"/>
        <w:left w:val="none" w:sz="0" w:space="0" w:color="auto"/>
        <w:bottom w:val="none" w:sz="0" w:space="0" w:color="auto"/>
        <w:right w:val="none" w:sz="0" w:space="0" w:color="auto"/>
      </w:divBdr>
      <w:divsChild>
        <w:div w:id="299578831">
          <w:marLeft w:val="0"/>
          <w:marRight w:val="0"/>
          <w:marTop w:val="0"/>
          <w:marBottom w:val="0"/>
          <w:divBdr>
            <w:top w:val="none" w:sz="0" w:space="0" w:color="auto"/>
            <w:left w:val="none" w:sz="0" w:space="0" w:color="auto"/>
            <w:bottom w:val="none" w:sz="0" w:space="0" w:color="auto"/>
            <w:right w:val="none" w:sz="0" w:space="0" w:color="auto"/>
          </w:divBdr>
          <w:divsChild>
            <w:div w:id="1437863924">
              <w:marLeft w:val="0"/>
              <w:marRight w:val="0"/>
              <w:marTop w:val="0"/>
              <w:marBottom w:val="0"/>
              <w:divBdr>
                <w:top w:val="none" w:sz="0" w:space="0" w:color="auto"/>
                <w:left w:val="none" w:sz="0" w:space="0" w:color="auto"/>
                <w:bottom w:val="none" w:sz="0" w:space="0" w:color="auto"/>
                <w:right w:val="none" w:sz="0" w:space="0" w:color="auto"/>
              </w:divBdr>
              <w:divsChild>
                <w:div w:id="567955931">
                  <w:marLeft w:val="0"/>
                  <w:marRight w:val="0"/>
                  <w:marTop w:val="0"/>
                  <w:marBottom w:val="0"/>
                  <w:divBdr>
                    <w:top w:val="none" w:sz="0" w:space="0" w:color="auto"/>
                    <w:left w:val="none" w:sz="0" w:space="0" w:color="auto"/>
                    <w:bottom w:val="none" w:sz="0" w:space="0" w:color="auto"/>
                    <w:right w:val="none" w:sz="0" w:space="0" w:color="auto"/>
                  </w:divBdr>
                  <w:divsChild>
                    <w:div w:id="2112623782">
                      <w:marLeft w:val="0"/>
                      <w:marRight w:val="0"/>
                      <w:marTop w:val="0"/>
                      <w:marBottom w:val="0"/>
                      <w:divBdr>
                        <w:top w:val="none" w:sz="0" w:space="0" w:color="auto"/>
                        <w:left w:val="none" w:sz="0" w:space="0" w:color="auto"/>
                        <w:bottom w:val="none" w:sz="0" w:space="0" w:color="auto"/>
                        <w:right w:val="none" w:sz="0" w:space="0" w:color="auto"/>
                      </w:divBdr>
                      <w:divsChild>
                        <w:div w:id="2060781321">
                          <w:marLeft w:val="0"/>
                          <w:marRight w:val="0"/>
                          <w:marTop w:val="0"/>
                          <w:marBottom w:val="0"/>
                          <w:divBdr>
                            <w:top w:val="none" w:sz="0" w:space="0" w:color="auto"/>
                            <w:left w:val="none" w:sz="0" w:space="0" w:color="auto"/>
                            <w:bottom w:val="none" w:sz="0" w:space="0" w:color="auto"/>
                            <w:right w:val="none" w:sz="0" w:space="0" w:color="auto"/>
                          </w:divBdr>
                          <w:divsChild>
                            <w:div w:id="1361278400">
                              <w:marLeft w:val="0"/>
                              <w:marRight w:val="0"/>
                              <w:marTop w:val="0"/>
                              <w:marBottom w:val="0"/>
                              <w:divBdr>
                                <w:top w:val="none" w:sz="0" w:space="0" w:color="auto"/>
                                <w:left w:val="none" w:sz="0" w:space="0" w:color="auto"/>
                                <w:bottom w:val="none" w:sz="0" w:space="0" w:color="auto"/>
                                <w:right w:val="none" w:sz="0" w:space="0" w:color="auto"/>
                              </w:divBdr>
                              <w:divsChild>
                                <w:div w:id="2107731197">
                                  <w:marLeft w:val="0"/>
                                  <w:marRight w:val="0"/>
                                  <w:marTop w:val="0"/>
                                  <w:marBottom w:val="0"/>
                                  <w:divBdr>
                                    <w:top w:val="none" w:sz="0" w:space="0" w:color="auto"/>
                                    <w:left w:val="none" w:sz="0" w:space="0" w:color="auto"/>
                                    <w:bottom w:val="none" w:sz="0" w:space="0" w:color="auto"/>
                                    <w:right w:val="none" w:sz="0" w:space="0" w:color="auto"/>
                                  </w:divBdr>
                                  <w:divsChild>
                                    <w:div w:id="1539855933">
                                      <w:marLeft w:val="0"/>
                                      <w:marRight w:val="0"/>
                                      <w:marTop w:val="0"/>
                                      <w:marBottom w:val="0"/>
                                      <w:divBdr>
                                        <w:top w:val="none" w:sz="0" w:space="0" w:color="auto"/>
                                        <w:left w:val="none" w:sz="0" w:space="0" w:color="auto"/>
                                        <w:bottom w:val="none" w:sz="0" w:space="0" w:color="auto"/>
                                        <w:right w:val="none" w:sz="0" w:space="0" w:color="auto"/>
                                      </w:divBdr>
                                      <w:divsChild>
                                        <w:div w:id="345909400">
                                          <w:marLeft w:val="0"/>
                                          <w:marRight w:val="0"/>
                                          <w:marTop w:val="0"/>
                                          <w:marBottom w:val="0"/>
                                          <w:divBdr>
                                            <w:top w:val="none" w:sz="0" w:space="0" w:color="auto"/>
                                            <w:left w:val="none" w:sz="0" w:space="0" w:color="auto"/>
                                            <w:bottom w:val="none" w:sz="0" w:space="0" w:color="auto"/>
                                            <w:right w:val="none" w:sz="0" w:space="0" w:color="auto"/>
                                          </w:divBdr>
                                          <w:divsChild>
                                            <w:div w:id="135999859">
                                              <w:marLeft w:val="0"/>
                                              <w:marRight w:val="0"/>
                                              <w:marTop w:val="0"/>
                                              <w:marBottom w:val="0"/>
                                              <w:divBdr>
                                                <w:top w:val="none" w:sz="0" w:space="0" w:color="auto"/>
                                                <w:left w:val="none" w:sz="0" w:space="0" w:color="auto"/>
                                                <w:bottom w:val="none" w:sz="0" w:space="0" w:color="auto"/>
                                                <w:right w:val="none" w:sz="0" w:space="0" w:color="auto"/>
                                              </w:divBdr>
                                              <w:divsChild>
                                                <w:div w:id="1796211936">
                                                  <w:marLeft w:val="0"/>
                                                  <w:marRight w:val="0"/>
                                                  <w:marTop w:val="0"/>
                                                  <w:marBottom w:val="0"/>
                                                  <w:divBdr>
                                                    <w:top w:val="none" w:sz="0" w:space="0" w:color="auto"/>
                                                    <w:left w:val="none" w:sz="0" w:space="0" w:color="auto"/>
                                                    <w:bottom w:val="none" w:sz="0" w:space="0" w:color="auto"/>
                                                    <w:right w:val="none" w:sz="0" w:space="0" w:color="auto"/>
                                                  </w:divBdr>
                                                  <w:divsChild>
                                                    <w:div w:id="1736732529">
                                                      <w:marLeft w:val="0"/>
                                                      <w:marRight w:val="0"/>
                                                      <w:marTop w:val="0"/>
                                                      <w:marBottom w:val="0"/>
                                                      <w:divBdr>
                                                        <w:top w:val="none" w:sz="0" w:space="0" w:color="auto"/>
                                                        <w:left w:val="none" w:sz="0" w:space="0" w:color="auto"/>
                                                        <w:bottom w:val="none" w:sz="0" w:space="0" w:color="auto"/>
                                                        <w:right w:val="none" w:sz="0" w:space="0" w:color="auto"/>
                                                      </w:divBdr>
                                                      <w:divsChild>
                                                        <w:div w:id="283730843">
                                                          <w:marLeft w:val="67"/>
                                                          <w:marRight w:val="67"/>
                                                          <w:marTop w:val="33"/>
                                                          <w:marBottom w:val="33"/>
                                                          <w:divBdr>
                                                            <w:top w:val="none" w:sz="0" w:space="0" w:color="auto"/>
                                                            <w:left w:val="none" w:sz="0" w:space="0" w:color="auto"/>
                                                            <w:bottom w:val="none" w:sz="0" w:space="0" w:color="auto"/>
                                                            <w:right w:val="none" w:sz="0" w:space="0" w:color="auto"/>
                                                          </w:divBdr>
                                                          <w:divsChild>
                                                            <w:div w:id="1340548069">
                                                              <w:marLeft w:val="0"/>
                                                              <w:marRight w:val="0"/>
                                                              <w:marTop w:val="0"/>
                                                              <w:marBottom w:val="0"/>
                                                              <w:divBdr>
                                                                <w:top w:val="none" w:sz="0" w:space="0" w:color="auto"/>
                                                                <w:left w:val="none" w:sz="0" w:space="0" w:color="auto"/>
                                                                <w:bottom w:val="none" w:sz="0" w:space="0" w:color="auto"/>
                                                                <w:right w:val="none" w:sz="0" w:space="0" w:color="auto"/>
                                                              </w:divBdr>
                                                              <w:divsChild>
                                                                <w:div w:id="935358961">
                                                                  <w:marLeft w:val="0"/>
                                                                  <w:marRight w:val="0"/>
                                                                  <w:marTop w:val="0"/>
                                                                  <w:marBottom w:val="0"/>
                                                                  <w:divBdr>
                                                                    <w:top w:val="none" w:sz="0" w:space="0" w:color="auto"/>
                                                                    <w:left w:val="none" w:sz="0" w:space="0" w:color="auto"/>
                                                                    <w:bottom w:val="none" w:sz="0" w:space="0" w:color="auto"/>
                                                                    <w:right w:val="none" w:sz="0" w:space="0" w:color="auto"/>
                                                                  </w:divBdr>
                                                                  <w:divsChild>
                                                                    <w:div w:id="145754911">
                                                                      <w:marLeft w:val="0"/>
                                                                      <w:marRight w:val="0"/>
                                                                      <w:marTop w:val="0"/>
                                                                      <w:marBottom w:val="0"/>
                                                                      <w:divBdr>
                                                                        <w:top w:val="none" w:sz="0" w:space="0" w:color="auto"/>
                                                                        <w:left w:val="none" w:sz="0" w:space="0" w:color="auto"/>
                                                                        <w:bottom w:val="none" w:sz="0" w:space="0" w:color="auto"/>
                                                                        <w:right w:val="none" w:sz="0" w:space="0" w:color="auto"/>
                                                                      </w:divBdr>
                                                                      <w:divsChild>
                                                                        <w:div w:id="1262108943">
                                                                          <w:marLeft w:val="0"/>
                                                                          <w:marRight w:val="0"/>
                                                                          <w:marTop w:val="0"/>
                                                                          <w:marBottom w:val="360"/>
                                                                          <w:divBdr>
                                                                            <w:top w:val="none" w:sz="0" w:space="0" w:color="auto"/>
                                                                            <w:left w:val="none" w:sz="0" w:space="0" w:color="auto"/>
                                                                            <w:bottom w:val="none" w:sz="0" w:space="0" w:color="auto"/>
                                                                            <w:right w:val="none" w:sz="0" w:space="0" w:color="auto"/>
                                                                          </w:divBdr>
                                                                          <w:divsChild>
                                                                            <w:div w:id="1331104424">
                                                                              <w:marLeft w:val="0"/>
                                                                              <w:marRight w:val="0"/>
                                                                              <w:marTop w:val="0"/>
                                                                              <w:marBottom w:val="0"/>
                                                                              <w:divBdr>
                                                                                <w:top w:val="none" w:sz="0" w:space="0" w:color="auto"/>
                                                                                <w:left w:val="none" w:sz="0" w:space="0" w:color="auto"/>
                                                                                <w:bottom w:val="none" w:sz="0" w:space="0" w:color="auto"/>
                                                                                <w:right w:val="none" w:sz="0" w:space="0" w:color="auto"/>
                                                                              </w:divBdr>
                                                                              <w:divsChild>
                                                                                <w:div w:id="759059467">
                                                                                  <w:marLeft w:val="0"/>
                                                                                  <w:marRight w:val="0"/>
                                                                                  <w:marTop w:val="0"/>
                                                                                  <w:marBottom w:val="0"/>
                                                                                  <w:divBdr>
                                                                                    <w:top w:val="none" w:sz="0" w:space="0" w:color="auto"/>
                                                                                    <w:left w:val="none" w:sz="0" w:space="0" w:color="auto"/>
                                                                                    <w:bottom w:val="none" w:sz="0" w:space="0" w:color="auto"/>
                                                                                    <w:right w:val="none" w:sz="0" w:space="0" w:color="auto"/>
                                                                                  </w:divBdr>
                                                                                  <w:divsChild>
                                                                                    <w:div w:id="24529939">
                                                                                      <w:marLeft w:val="0"/>
                                                                                      <w:marRight w:val="0"/>
                                                                                      <w:marTop w:val="0"/>
                                                                                      <w:marBottom w:val="0"/>
                                                                                      <w:divBdr>
                                                                                        <w:top w:val="none" w:sz="0" w:space="0" w:color="auto"/>
                                                                                        <w:left w:val="none" w:sz="0" w:space="0" w:color="auto"/>
                                                                                        <w:bottom w:val="none" w:sz="0" w:space="0" w:color="auto"/>
                                                                                        <w:right w:val="none" w:sz="0" w:space="0" w:color="auto"/>
                                                                                      </w:divBdr>
                                                                                      <w:divsChild>
                                                                                        <w:div w:id="1994679713">
                                                                                          <w:marLeft w:val="0"/>
                                                                                          <w:marRight w:val="0"/>
                                                                                          <w:marTop w:val="0"/>
                                                                                          <w:marBottom w:val="0"/>
                                                                                          <w:divBdr>
                                                                                            <w:top w:val="none" w:sz="0" w:space="0" w:color="auto"/>
                                                                                            <w:left w:val="none" w:sz="0" w:space="0" w:color="auto"/>
                                                                                            <w:bottom w:val="none" w:sz="0" w:space="0" w:color="auto"/>
                                                                                            <w:right w:val="none" w:sz="0" w:space="0" w:color="auto"/>
                                                                                          </w:divBdr>
                                                                                          <w:divsChild>
                                                                                            <w:div w:id="371656304">
                                                                                              <w:marLeft w:val="0"/>
                                                                                              <w:marRight w:val="0"/>
                                                                                              <w:marTop w:val="0"/>
                                                                                              <w:marBottom w:val="0"/>
                                                                                              <w:divBdr>
                                                                                                <w:top w:val="none" w:sz="0" w:space="0" w:color="auto"/>
                                                                                                <w:left w:val="none" w:sz="0" w:space="0" w:color="auto"/>
                                                                                                <w:bottom w:val="none" w:sz="0" w:space="0" w:color="auto"/>
                                                                                                <w:right w:val="none" w:sz="0" w:space="0" w:color="auto"/>
                                                                                              </w:divBdr>
                                                                                              <w:divsChild>
                                                                                                <w:div w:id="18705598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0413546">
                                                                                      <w:marLeft w:val="0"/>
                                                                                      <w:marRight w:val="0"/>
                                                                                      <w:marTop w:val="0"/>
                                                                                      <w:marBottom w:val="0"/>
                                                                                      <w:divBdr>
                                                                                        <w:top w:val="none" w:sz="0" w:space="0" w:color="auto"/>
                                                                                        <w:left w:val="none" w:sz="0" w:space="0" w:color="auto"/>
                                                                                        <w:bottom w:val="none" w:sz="0" w:space="0" w:color="auto"/>
                                                                                        <w:right w:val="none" w:sz="0" w:space="0" w:color="auto"/>
                                                                                      </w:divBdr>
                                                                                      <w:divsChild>
                                                                                        <w:div w:id="346830635">
                                                                                          <w:marLeft w:val="0"/>
                                                                                          <w:marRight w:val="0"/>
                                                                                          <w:marTop w:val="0"/>
                                                                                          <w:marBottom w:val="0"/>
                                                                                          <w:divBdr>
                                                                                            <w:top w:val="none" w:sz="0" w:space="0" w:color="auto"/>
                                                                                            <w:left w:val="none" w:sz="0" w:space="0" w:color="auto"/>
                                                                                            <w:bottom w:val="none" w:sz="0" w:space="0" w:color="auto"/>
                                                                                            <w:right w:val="none" w:sz="0" w:space="0" w:color="auto"/>
                                                                                          </w:divBdr>
                                                                                          <w:divsChild>
                                                                                            <w:div w:id="1930191743">
                                                                                              <w:marLeft w:val="0"/>
                                                                                              <w:marRight w:val="0"/>
                                                                                              <w:marTop w:val="0"/>
                                                                                              <w:marBottom w:val="0"/>
                                                                                              <w:divBdr>
                                                                                                <w:top w:val="none" w:sz="0" w:space="0" w:color="auto"/>
                                                                                                <w:left w:val="none" w:sz="0" w:space="0" w:color="auto"/>
                                                                                                <w:bottom w:val="none" w:sz="0" w:space="0" w:color="auto"/>
                                                                                                <w:right w:val="none" w:sz="0" w:space="0" w:color="auto"/>
                                                                                              </w:divBdr>
                                                                                              <w:divsChild>
                                                                                                <w:div w:id="16793806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1997268">
                                                                                      <w:marLeft w:val="0"/>
                                                                                      <w:marRight w:val="0"/>
                                                                                      <w:marTop w:val="0"/>
                                                                                      <w:marBottom w:val="0"/>
                                                                                      <w:divBdr>
                                                                                        <w:top w:val="none" w:sz="0" w:space="0" w:color="auto"/>
                                                                                        <w:left w:val="none" w:sz="0" w:space="0" w:color="auto"/>
                                                                                        <w:bottom w:val="none" w:sz="0" w:space="0" w:color="auto"/>
                                                                                        <w:right w:val="none" w:sz="0" w:space="0" w:color="auto"/>
                                                                                      </w:divBdr>
                                                                                      <w:divsChild>
                                                                                        <w:div w:id="188031416">
                                                                                          <w:marLeft w:val="0"/>
                                                                                          <w:marRight w:val="0"/>
                                                                                          <w:marTop w:val="0"/>
                                                                                          <w:marBottom w:val="0"/>
                                                                                          <w:divBdr>
                                                                                            <w:top w:val="none" w:sz="0" w:space="0" w:color="auto"/>
                                                                                            <w:left w:val="none" w:sz="0" w:space="0" w:color="auto"/>
                                                                                            <w:bottom w:val="none" w:sz="0" w:space="0" w:color="auto"/>
                                                                                            <w:right w:val="none" w:sz="0" w:space="0" w:color="auto"/>
                                                                                          </w:divBdr>
                                                                                          <w:divsChild>
                                                                                            <w:div w:id="1960992615">
                                                                                              <w:marLeft w:val="0"/>
                                                                                              <w:marRight w:val="0"/>
                                                                                              <w:marTop w:val="0"/>
                                                                                              <w:marBottom w:val="0"/>
                                                                                              <w:divBdr>
                                                                                                <w:top w:val="none" w:sz="0" w:space="0" w:color="auto"/>
                                                                                                <w:left w:val="none" w:sz="0" w:space="0" w:color="auto"/>
                                                                                                <w:bottom w:val="none" w:sz="0" w:space="0" w:color="auto"/>
                                                                                                <w:right w:val="none" w:sz="0" w:space="0" w:color="auto"/>
                                                                                              </w:divBdr>
                                                                                              <w:divsChild>
                                                                                                <w:div w:id="4351022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9794360">
                                                                                      <w:marLeft w:val="0"/>
                                                                                      <w:marRight w:val="0"/>
                                                                                      <w:marTop w:val="0"/>
                                                                                      <w:marBottom w:val="0"/>
                                                                                      <w:divBdr>
                                                                                        <w:top w:val="none" w:sz="0" w:space="0" w:color="auto"/>
                                                                                        <w:left w:val="none" w:sz="0" w:space="0" w:color="auto"/>
                                                                                        <w:bottom w:val="none" w:sz="0" w:space="0" w:color="auto"/>
                                                                                        <w:right w:val="none" w:sz="0" w:space="0" w:color="auto"/>
                                                                                      </w:divBdr>
                                                                                      <w:divsChild>
                                                                                        <w:div w:id="220288518">
                                                                                          <w:marLeft w:val="0"/>
                                                                                          <w:marRight w:val="0"/>
                                                                                          <w:marTop w:val="0"/>
                                                                                          <w:marBottom w:val="0"/>
                                                                                          <w:divBdr>
                                                                                            <w:top w:val="none" w:sz="0" w:space="0" w:color="auto"/>
                                                                                            <w:left w:val="none" w:sz="0" w:space="0" w:color="auto"/>
                                                                                            <w:bottom w:val="none" w:sz="0" w:space="0" w:color="auto"/>
                                                                                            <w:right w:val="none" w:sz="0" w:space="0" w:color="auto"/>
                                                                                          </w:divBdr>
                                                                                          <w:divsChild>
                                                                                            <w:div w:id="1542862922">
                                                                                              <w:marLeft w:val="0"/>
                                                                                              <w:marRight w:val="0"/>
                                                                                              <w:marTop w:val="0"/>
                                                                                              <w:marBottom w:val="0"/>
                                                                                              <w:divBdr>
                                                                                                <w:top w:val="none" w:sz="0" w:space="0" w:color="auto"/>
                                                                                                <w:left w:val="none" w:sz="0" w:space="0" w:color="auto"/>
                                                                                                <w:bottom w:val="none" w:sz="0" w:space="0" w:color="auto"/>
                                                                                                <w:right w:val="none" w:sz="0" w:space="0" w:color="auto"/>
                                                                                              </w:divBdr>
                                                                                              <w:divsChild>
                                                                                                <w:div w:id="20891071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609435617">
      <w:bodyDiv w:val="1"/>
      <w:marLeft w:val="0"/>
      <w:marRight w:val="0"/>
      <w:marTop w:val="0"/>
      <w:marBottom w:val="0"/>
      <w:divBdr>
        <w:top w:val="none" w:sz="0" w:space="0" w:color="auto"/>
        <w:left w:val="none" w:sz="0" w:space="0" w:color="auto"/>
        <w:bottom w:val="none" w:sz="0" w:space="0" w:color="auto"/>
        <w:right w:val="none" w:sz="0" w:space="0" w:color="auto"/>
      </w:divBdr>
      <w:divsChild>
        <w:div w:id="421485950">
          <w:marLeft w:val="0"/>
          <w:marRight w:val="0"/>
          <w:marTop w:val="0"/>
          <w:marBottom w:val="0"/>
          <w:divBdr>
            <w:top w:val="none" w:sz="0" w:space="0" w:color="auto"/>
            <w:left w:val="none" w:sz="0" w:space="0" w:color="auto"/>
            <w:bottom w:val="none" w:sz="0" w:space="0" w:color="auto"/>
            <w:right w:val="none" w:sz="0" w:space="0" w:color="auto"/>
          </w:divBdr>
          <w:divsChild>
            <w:div w:id="214854210">
              <w:marLeft w:val="0"/>
              <w:marRight w:val="0"/>
              <w:marTop w:val="0"/>
              <w:marBottom w:val="0"/>
              <w:divBdr>
                <w:top w:val="none" w:sz="0" w:space="0" w:color="auto"/>
                <w:left w:val="none" w:sz="0" w:space="0" w:color="auto"/>
                <w:bottom w:val="none" w:sz="0" w:space="0" w:color="auto"/>
                <w:right w:val="none" w:sz="0" w:space="0" w:color="auto"/>
              </w:divBdr>
              <w:divsChild>
                <w:div w:id="1353801141">
                  <w:marLeft w:val="0"/>
                  <w:marRight w:val="0"/>
                  <w:marTop w:val="0"/>
                  <w:marBottom w:val="0"/>
                  <w:divBdr>
                    <w:top w:val="none" w:sz="0" w:space="0" w:color="auto"/>
                    <w:left w:val="none" w:sz="0" w:space="0" w:color="auto"/>
                    <w:bottom w:val="none" w:sz="0" w:space="0" w:color="auto"/>
                    <w:right w:val="none" w:sz="0" w:space="0" w:color="auto"/>
                  </w:divBdr>
                  <w:divsChild>
                    <w:div w:id="1061635839">
                      <w:marLeft w:val="0"/>
                      <w:marRight w:val="0"/>
                      <w:marTop w:val="0"/>
                      <w:marBottom w:val="0"/>
                      <w:divBdr>
                        <w:top w:val="none" w:sz="0" w:space="0" w:color="auto"/>
                        <w:left w:val="none" w:sz="0" w:space="0" w:color="auto"/>
                        <w:bottom w:val="none" w:sz="0" w:space="0" w:color="auto"/>
                        <w:right w:val="none" w:sz="0" w:space="0" w:color="auto"/>
                      </w:divBdr>
                      <w:divsChild>
                        <w:div w:id="410852709">
                          <w:marLeft w:val="0"/>
                          <w:marRight w:val="0"/>
                          <w:marTop w:val="0"/>
                          <w:marBottom w:val="0"/>
                          <w:divBdr>
                            <w:top w:val="none" w:sz="0" w:space="0" w:color="auto"/>
                            <w:left w:val="none" w:sz="0" w:space="0" w:color="auto"/>
                            <w:bottom w:val="none" w:sz="0" w:space="0" w:color="auto"/>
                            <w:right w:val="none" w:sz="0" w:space="0" w:color="auto"/>
                          </w:divBdr>
                          <w:divsChild>
                            <w:div w:id="487601159">
                              <w:marLeft w:val="0"/>
                              <w:marRight w:val="0"/>
                              <w:marTop w:val="0"/>
                              <w:marBottom w:val="0"/>
                              <w:divBdr>
                                <w:top w:val="none" w:sz="0" w:space="0" w:color="auto"/>
                                <w:left w:val="none" w:sz="0" w:space="0" w:color="auto"/>
                                <w:bottom w:val="none" w:sz="0" w:space="0" w:color="auto"/>
                                <w:right w:val="none" w:sz="0" w:space="0" w:color="auto"/>
                              </w:divBdr>
                              <w:divsChild>
                                <w:div w:id="217664431">
                                  <w:marLeft w:val="0"/>
                                  <w:marRight w:val="0"/>
                                  <w:marTop w:val="0"/>
                                  <w:marBottom w:val="0"/>
                                  <w:divBdr>
                                    <w:top w:val="none" w:sz="0" w:space="0" w:color="auto"/>
                                    <w:left w:val="none" w:sz="0" w:space="0" w:color="auto"/>
                                    <w:bottom w:val="none" w:sz="0" w:space="0" w:color="auto"/>
                                    <w:right w:val="none" w:sz="0" w:space="0" w:color="auto"/>
                                  </w:divBdr>
                                  <w:divsChild>
                                    <w:div w:id="658846814">
                                      <w:marLeft w:val="0"/>
                                      <w:marRight w:val="0"/>
                                      <w:marTop w:val="0"/>
                                      <w:marBottom w:val="0"/>
                                      <w:divBdr>
                                        <w:top w:val="none" w:sz="0" w:space="0" w:color="auto"/>
                                        <w:left w:val="none" w:sz="0" w:space="0" w:color="auto"/>
                                        <w:bottom w:val="none" w:sz="0" w:space="0" w:color="auto"/>
                                        <w:right w:val="none" w:sz="0" w:space="0" w:color="auto"/>
                                      </w:divBdr>
                                      <w:divsChild>
                                        <w:div w:id="234555687">
                                          <w:marLeft w:val="0"/>
                                          <w:marRight w:val="0"/>
                                          <w:marTop w:val="0"/>
                                          <w:marBottom w:val="0"/>
                                          <w:divBdr>
                                            <w:top w:val="none" w:sz="0" w:space="0" w:color="auto"/>
                                            <w:left w:val="none" w:sz="0" w:space="0" w:color="auto"/>
                                            <w:bottom w:val="none" w:sz="0" w:space="0" w:color="auto"/>
                                            <w:right w:val="none" w:sz="0" w:space="0" w:color="auto"/>
                                          </w:divBdr>
                                          <w:divsChild>
                                            <w:div w:id="29188130">
                                              <w:marLeft w:val="0"/>
                                              <w:marRight w:val="0"/>
                                              <w:marTop w:val="0"/>
                                              <w:marBottom w:val="0"/>
                                              <w:divBdr>
                                                <w:top w:val="none" w:sz="0" w:space="0" w:color="auto"/>
                                                <w:left w:val="none" w:sz="0" w:space="0" w:color="auto"/>
                                                <w:bottom w:val="none" w:sz="0" w:space="0" w:color="auto"/>
                                                <w:right w:val="none" w:sz="0" w:space="0" w:color="auto"/>
                                              </w:divBdr>
                                            </w:div>
                                            <w:div w:id="21338661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610115869">
      <w:bodyDiv w:val="1"/>
      <w:marLeft w:val="0"/>
      <w:marRight w:val="0"/>
      <w:marTop w:val="0"/>
      <w:marBottom w:val="0"/>
      <w:divBdr>
        <w:top w:val="none" w:sz="0" w:space="0" w:color="auto"/>
        <w:left w:val="none" w:sz="0" w:space="0" w:color="auto"/>
        <w:bottom w:val="none" w:sz="0" w:space="0" w:color="auto"/>
        <w:right w:val="none" w:sz="0" w:space="0" w:color="auto"/>
      </w:divBdr>
      <w:divsChild>
        <w:div w:id="1085489809">
          <w:marLeft w:val="0"/>
          <w:marRight w:val="0"/>
          <w:marTop w:val="0"/>
          <w:marBottom w:val="0"/>
          <w:divBdr>
            <w:top w:val="none" w:sz="0" w:space="0" w:color="auto"/>
            <w:left w:val="none" w:sz="0" w:space="0" w:color="auto"/>
            <w:bottom w:val="none" w:sz="0" w:space="0" w:color="auto"/>
            <w:right w:val="none" w:sz="0" w:space="0" w:color="auto"/>
          </w:divBdr>
          <w:divsChild>
            <w:div w:id="1061172189">
              <w:marLeft w:val="0"/>
              <w:marRight w:val="0"/>
              <w:marTop w:val="0"/>
              <w:marBottom w:val="0"/>
              <w:divBdr>
                <w:top w:val="none" w:sz="0" w:space="0" w:color="auto"/>
                <w:left w:val="none" w:sz="0" w:space="0" w:color="auto"/>
                <w:bottom w:val="none" w:sz="0" w:space="0" w:color="auto"/>
                <w:right w:val="none" w:sz="0" w:space="0" w:color="auto"/>
              </w:divBdr>
              <w:divsChild>
                <w:div w:id="872618167">
                  <w:marLeft w:val="0"/>
                  <w:marRight w:val="0"/>
                  <w:marTop w:val="0"/>
                  <w:marBottom w:val="0"/>
                  <w:divBdr>
                    <w:top w:val="none" w:sz="0" w:space="0" w:color="auto"/>
                    <w:left w:val="none" w:sz="0" w:space="0" w:color="auto"/>
                    <w:bottom w:val="none" w:sz="0" w:space="0" w:color="auto"/>
                    <w:right w:val="none" w:sz="0" w:space="0" w:color="auto"/>
                  </w:divBdr>
                  <w:divsChild>
                    <w:div w:id="1809010505">
                      <w:marLeft w:val="0"/>
                      <w:marRight w:val="0"/>
                      <w:marTop w:val="0"/>
                      <w:marBottom w:val="0"/>
                      <w:divBdr>
                        <w:top w:val="single" w:sz="2" w:space="1" w:color="C0C0C0"/>
                        <w:left w:val="single" w:sz="2" w:space="1" w:color="C0C0C0"/>
                        <w:bottom w:val="single" w:sz="2" w:space="1" w:color="C0C0C0"/>
                        <w:right w:val="single" w:sz="2" w:space="1" w:color="C0C0C0"/>
                      </w:divBdr>
                      <w:divsChild>
                        <w:div w:id="1007247379">
                          <w:marLeft w:val="0"/>
                          <w:marRight w:val="0"/>
                          <w:marTop w:val="0"/>
                          <w:marBottom w:val="0"/>
                          <w:divBdr>
                            <w:top w:val="none" w:sz="0" w:space="0" w:color="auto"/>
                            <w:left w:val="none" w:sz="0" w:space="0" w:color="auto"/>
                            <w:bottom w:val="none" w:sz="0" w:space="0" w:color="auto"/>
                            <w:right w:val="none" w:sz="0" w:space="0" w:color="auto"/>
                          </w:divBdr>
                        </w:div>
                        <w:div w:id="1315256877">
                          <w:marLeft w:val="0"/>
                          <w:marRight w:val="0"/>
                          <w:marTop w:val="0"/>
                          <w:marBottom w:val="0"/>
                          <w:divBdr>
                            <w:top w:val="none" w:sz="0" w:space="0" w:color="auto"/>
                            <w:left w:val="none" w:sz="0" w:space="0" w:color="auto"/>
                            <w:bottom w:val="none" w:sz="0" w:space="0" w:color="auto"/>
                            <w:right w:val="none" w:sz="0" w:space="0" w:color="auto"/>
                          </w:divBdr>
                        </w:div>
                        <w:div w:id="1727215045">
                          <w:marLeft w:val="0"/>
                          <w:marRight w:val="0"/>
                          <w:marTop w:val="0"/>
                          <w:marBottom w:val="0"/>
                          <w:divBdr>
                            <w:top w:val="none" w:sz="0" w:space="0" w:color="auto"/>
                            <w:left w:val="none" w:sz="0" w:space="0" w:color="auto"/>
                            <w:bottom w:val="none" w:sz="0" w:space="0" w:color="auto"/>
                            <w:right w:val="none" w:sz="0" w:space="0" w:color="auto"/>
                          </w:divBdr>
                        </w:div>
                        <w:div w:id="1966962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12862265">
      <w:bodyDiv w:val="1"/>
      <w:marLeft w:val="0"/>
      <w:marRight w:val="0"/>
      <w:marTop w:val="0"/>
      <w:marBottom w:val="0"/>
      <w:divBdr>
        <w:top w:val="none" w:sz="0" w:space="0" w:color="auto"/>
        <w:left w:val="none" w:sz="0" w:space="0" w:color="auto"/>
        <w:bottom w:val="none" w:sz="0" w:space="0" w:color="auto"/>
        <w:right w:val="none" w:sz="0" w:space="0" w:color="auto"/>
      </w:divBdr>
    </w:div>
    <w:div w:id="1614046376">
      <w:bodyDiv w:val="1"/>
      <w:marLeft w:val="0"/>
      <w:marRight w:val="0"/>
      <w:marTop w:val="0"/>
      <w:marBottom w:val="0"/>
      <w:divBdr>
        <w:top w:val="none" w:sz="0" w:space="0" w:color="auto"/>
        <w:left w:val="none" w:sz="0" w:space="0" w:color="auto"/>
        <w:bottom w:val="none" w:sz="0" w:space="0" w:color="auto"/>
        <w:right w:val="none" w:sz="0" w:space="0" w:color="auto"/>
      </w:divBdr>
    </w:div>
    <w:div w:id="1614940960">
      <w:bodyDiv w:val="1"/>
      <w:marLeft w:val="0"/>
      <w:marRight w:val="0"/>
      <w:marTop w:val="0"/>
      <w:marBottom w:val="0"/>
      <w:divBdr>
        <w:top w:val="none" w:sz="0" w:space="0" w:color="auto"/>
        <w:left w:val="none" w:sz="0" w:space="0" w:color="auto"/>
        <w:bottom w:val="none" w:sz="0" w:space="0" w:color="auto"/>
        <w:right w:val="none" w:sz="0" w:space="0" w:color="auto"/>
      </w:divBdr>
      <w:divsChild>
        <w:div w:id="1843206558">
          <w:marLeft w:val="300"/>
          <w:marRight w:val="300"/>
          <w:marTop w:val="75"/>
          <w:marBottom w:val="75"/>
          <w:divBdr>
            <w:top w:val="none" w:sz="0" w:space="0" w:color="auto"/>
            <w:left w:val="none" w:sz="0" w:space="0" w:color="auto"/>
            <w:bottom w:val="none" w:sz="0" w:space="0" w:color="auto"/>
            <w:right w:val="none" w:sz="0" w:space="0" w:color="auto"/>
          </w:divBdr>
          <w:divsChild>
            <w:div w:id="1784110389">
              <w:marLeft w:val="0"/>
              <w:marRight w:val="0"/>
              <w:marTop w:val="0"/>
              <w:marBottom w:val="0"/>
              <w:divBdr>
                <w:top w:val="none" w:sz="0" w:space="0" w:color="auto"/>
                <w:left w:val="none" w:sz="0" w:space="0" w:color="auto"/>
                <w:bottom w:val="none" w:sz="0" w:space="0" w:color="auto"/>
                <w:right w:val="none" w:sz="0" w:space="0" w:color="auto"/>
              </w:divBdr>
              <w:divsChild>
                <w:div w:id="1000809430">
                  <w:marLeft w:val="0"/>
                  <w:marRight w:val="0"/>
                  <w:marTop w:val="0"/>
                  <w:marBottom w:val="0"/>
                  <w:divBdr>
                    <w:top w:val="none" w:sz="0" w:space="0" w:color="auto"/>
                    <w:left w:val="none" w:sz="0" w:space="0" w:color="auto"/>
                    <w:bottom w:val="none" w:sz="0" w:space="0" w:color="auto"/>
                    <w:right w:val="none" w:sz="0" w:space="0" w:color="auto"/>
                  </w:divBdr>
                  <w:divsChild>
                    <w:div w:id="15574752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17559696">
      <w:bodyDiv w:val="1"/>
      <w:marLeft w:val="0"/>
      <w:marRight w:val="0"/>
      <w:marTop w:val="0"/>
      <w:marBottom w:val="0"/>
      <w:divBdr>
        <w:top w:val="none" w:sz="0" w:space="0" w:color="auto"/>
        <w:left w:val="none" w:sz="0" w:space="0" w:color="auto"/>
        <w:bottom w:val="none" w:sz="0" w:space="0" w:color="auto"/>
        <w:right w:val="none" w:sz="0" w:space="0" w:color="auto"/>
      </w:divBdr>
    </w:div>
    <w:div w:id="1617829118">
      <w:bodyDiv w:val="1"/>
      <w:marLeft w:val="0"/>
      <w:marRight w:val="0"/>
      <w:marTop w:val="0"/>
      <w:marBottom w:val="0"/>
      <w:divBdr>
        <w:top w:val="none" w:sz="0" w:space="0" w:color="auto"/>
        <w:left w:val="none" w:sz="0" w:space="0" w:color="auto"/>
        <w:bottom w:val="none" w:sz="0" w:space="0" w:color="auto"/>
        <w:right w:val="none" w:sz="0" w:space="0" w:color="auto"/>
      </w:divBdr>
    </w:div>
    <w:div w:id="1618756245">
      <w:bodyDiv w:val="1"/>
      <w:marLeft w:val="0"/>
      <w:marRight w:val="0"/>
      <w:marTop w:val="0"/>
      <w:marBottom w:val="0"/>
      <w:divBdr>
        <w:top w:val="none" w:sz="0" w:space="0" w:color="auto"/>
        <w:left w:val="none" w:sz="0" w:space="0" w:color="auto"/>
        <w:bottom w:val="none" w:sz="0" w:space="0" w:color="auto"/>
        <w:right w:val="none" w:sz="0" w:space="0" w:color="auto"/>
      </w:divBdr>
    </w:div>
    <w:div w:id="1621303375">
      <w:bodyDiv w:val="1"/>
      <w:marLeft w:val="0"/>
      <w:marRight w:val="0"/>
      <w:marTop w:val="0"/>
      <w:marBottom w:val="0"/>
      <w:divBdr>
        <w:top w:val="none" w:sz="0" w:space="0" w:color="auto"/>
        <w:left w:val="none" w:sz="0" w:space="0" w:color="auto"/>
        <w:bottom w:val="none" w:sz="0" w:space="0" w:color="auto"/>
        <w:right w:val="none" w:sz="0" w:space="0" w:color="auto"/>
      </w:divBdr>
      <w:divsChild>
        <w:div w:id="1429159429">
          <w:marLeft w:val="0"/>
          <w:marRight w:val="0"/>
          <w:marTop w:val="0"/>
          <w:marBottom w:val="0"/>
          <w:divBdr>
            <w:top w:val="none" w:sz="0" w:space="0" w:color="auto"/>
            <w:left w:val="none" w:sz="0" w:space="0" w:color="auto"/>
            <w:bottom w:val="none" w:sz="0" w:space="0" w:color="auto"/>
            <w:right w:val="none" w:sz="0" w:space="0" w:color="auto"/>
          </w:divBdr>
          <w:divsChild>
            <w:div w:id="827751395">
              <w:marLeft w:val="0"/>
              <w:marRight w:val="0"/>
              <w:marTop w:val="0"/>
              <w:marBottom w:val="0"/>
              <w:divBdr>
                <w:top w:val="none" w:sz="0" w:space="0" w:color="auto"/>
                <w:left w:val="none" w:sz="0" w:space="0" w:color="auto"/>
                <w:bottom w:val="none" w:sz="0" w:space="0" w:color="auto"/>
                <w:right w:val="none" w:sz="0" w:space="0" w:color="auto"/>
              </w:divBdr>
              <w:divsChild>
                <w:div w:id="1025904963">
                  <w:marLeft w:val="0"/>
                  <w:marRight w:val="0"/>
                  <w:marTop w:val="0"/>
                  <w:marBottom w:val="0"/>
                  <w:divBdr>
                    <w:top w:val="none" w:sz="0" w:space="0" w:color="auto"/>
                    <w:left w:val="none" w:sz="0" w:space="0" w:color="auto"/>
                    <w:bottom w:val="none" w:sz="0" w:space="0" w:color="auto"/>
                    <w:right w:val="none" w:sz="0" w:space="0" w:color="auto"/>
                  </w:divBdr>
                  <w:divsChild>
                    <w:div w:id="609776559">
                      <w:marLeft w:val="0"/>
                      <w:marRight w:val="0"/>
                      <w:marTop w:val="0"/>
                      <w:marBottom w:val="0"/>
                      <w:divBdr>
                        <w:top w:val="none" w:sz="0" w:space="0" w:color="auto"/>
                        <w:left w:val="none" w:sz="0" w:space="0" w:color="auto"/>
                        <w:bottom w:val="none" w:sz="0" w:space="0" w:color="auto"/>
                        <w:right w:val="none" w:sz="0" w:space="0" w:color="auto"/>
                      </w:divBdr>
                      <w:divsChild>
                        <w:div w:id="1735353519">
                          <w:marLeft w:val="0"/>
                          <w:marRight w:val="0"/>
                          <w:marTop w:val="0"/>
                          <w:marBottom w:val="0"/>
                          <w:divBdr>
                            <w:top w:val="none" w:sz="0" w:space="0" w:color="auto"/>
                            <w:left w:val="none" w:sz="0" w:space="0" w:color="auto"/>
                            <w:bottom w:val="none" w:sz="0" w:space="0" w:color="auto"/>
                            <w:right w:val="none" w:sz="0" w:space="0" w:color="auto"/>
                          </w:divBdr>
                          <w:divsChild>
                            <w:div w:id="719283058">
                              <w:marLeft w:val="0"/>
                              <w:marRight w:val="0"/>
                              <w:marTop w:val="0"/>
                              <w:marBottom w:val="0"/>
                              <w:divBdr>
                                <w:top w:val="none" w:sz="0" w:space="0" w:color="auto"/>
                                <w:left w:val="none" w:sz="0" w:space="0" w:color="auto"/>
                                <w:bottom w:val="none" w:sz="0" w:space="0" w:color="auto"/>
                                <w:right w:val="none" w:sz="0" w:space="0" w:color="auto"/>
                              </w:divBdr>
                              <w:divsChild>
                                <w:div w:id="851261228">
                                  <w:marLeft w:val="0"/>
                                  <w:marRight w:val="0"/>
                                  <w:marTop w:val="0"/>
                                  <w:marBottom w:val="0"/>
                                  <w:divBdr>
                                    <w:top w:val="none" w:sz="0" w:space="0" w:color="auto"/>
                                    <w:left w:val="none" w:sz="0" w:space="0" w:color="auto"/>
                                    <w:bottom w:val="none" w:sz="0" w:space="0" w:color="auto"/>
                                    <w:right w:val="none" w:sz="0" w:space="0" w:color="auto"/>
                                  </w:divBdr>
                                  <w:divsChild>
                                    <w:div w:id="10529248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42291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22884142">
      <w:bodyDiv w:val="1"/>
      <w:marLeft w:val="0"/>
      <w:marRight w:val="0"/>
      <w:marTop w:val="0"/>
      <w:marBottom w:val="0"/>
      <w:divBdr>
        <w:top w:val="none" w:sz="0" w:space="0" w:color="auto"/>
        <w:left w:val="none" w:sz="0" w:space="0" w:color="auto"/>
        <w:bottom w:val="none" w:sz="0" w:space="0" w:color="auto"/>
        <w:right w:val="none" w:sz="0" w:space="0" w:color="auto"/>
      </w:divBdr>
      <w:divsChild>
        <w:div w:id="1236551818">
          <w:marLeft w:val="0"/>
          <w:marRight w:val="0"/>
          <w:marTop w:val="0"/>
          <w:marBottom w:val="0"/>
          <w:divBdr>
            <w:top w:val="none" w:sz="0" w:space="0" w:color="auto"/>
            <w:left w:val="none" w:sz="0" w:space="0" w:color="auto"/>
            <w:bottom w:val="none" w:sz="0" w:space="0" w:color="auto"/>
            <w:right w:val="none" w:sz="0" w:space="0" w:color="auto"/>
          </w:divBdr>
        </w:div>
        <w:div w:id="727648545">
          <w:marLeft w:val="0"/>
          <w:marRight w:val="0"/>
          <w:marTop w:val="0"/>
          <w:marBottom w:val="0"/>
          <w:divBdr>
            <w:top w:val="none" w:sz="0" w:space="0" w:color="auto"/>
            <w:left w:val="none" w:sz="0" w:space="0" w:color="auto"/>
            <w:bottom w:val="none" w:sz="0" w:space="0" w:color="auto"/>
            <w:right w:val="none" w:sz="0" w:space="0" w:color="auto"/>
          </w:divBdr>
        </w:div>
        <w:div w:id="1031150631">
          <w:marLeft w:val="0"/>
          <w:marRight w:val="0"/>
          <w:marTop w:val="0"/>
          <w:marBottom w:val="0"/>
          <w:divBdr>
            <w:top w:val="none" w:sz="0" w:space="0" w:color="auto"/>
            <w:left w:val="none" w:sz="0" w:space="0" w:color="auto"/>
            <w:bottom w:val="none" w:sz="0" w:space="0" w:color="auto"/>
            <w:right w:val="none" w:sz="0" w:space="0" w:color="auto"/>
          </w:divBdr>
        </w:div>
        <w:div w:id="1927767811">
          <w:marLeft w:val="0"/>
          <w:marRight w:val="0"/>
          <w:marTop w:val="0"/>
          <w:marBottom w:val="0"/>
          <w:divBdr>
            <w:top w:val="none" w:sz="0" w:space="0" w:color="auto"/>
            <w:left w:val="none" w:sz="0" w:space="0" w:color="auto"/>
            <w:bottom w:val="none" w:sz="0" w:space="0" w:color="auto"/>
            <w:right w:val="none" w:sz="0" w:space="0" w:color="auto"/>
          </w:divBdr>
        </w:div>
        <w:div w:id="1239050596">
          <w:marLeft w:val="0"/>
          <w:marRight w:val="0"/>
          <w:marTop w:val="0"/>
          <w:marBottom w:val="0"/>
          <w:divBdr>
            <w:top w:val="none" w:sz="0" w:space="0" w:color="auto"/>
            <w:left w:val="none" w:sz="0" w:space="0" w:color="auto"/>
            <w:bottom w:val="none" w:sz="0" w:space="0" w:color="auto"/>
            <w:right w:val="none" w:sz="0" w:space="0" w:color="auto"/>
          </w:divBdr>
        </w:div>
        <w:div w:id="1371490418">
          <w:marLeft w:val="0"/>
          <w:marRight w:val="0"/>
          <w:marTop w:val="0"/>
          <w:marBottom w:val="0"/>
          <w:divBdr>
            <w:top w:val="none" w:sz="0" w:space="0" w:color="auto"/>
            <w:left w:val="none" w:sz="0" w:space="0" w:color="auto"/>
            <w:bottom w:val="none" w:sz="0" w:space="0" w:color="auto"/>
            <w:right w:val="none" w:sz="0" w:space="0" w:color="auto"/>
          </w:divBdr>
        </w:div>
        <w:div w:id="1794250863">
          <w:marLeft w:val="0"/>
          <w:marRight w:val="0"/>
          <w:marTop w:val="0"/>
          <w:marBottom w:val="0"/>
          <w:divBdr>
            <w:top w:val="none" w:sz="0" w:space="0" w:color="auto"/>
            <w:left w:val="none" w:sz="0" w:space="0" w:color="auto"/>
            <w:bottom w:val="none" w:sz="0" w:space="0" w:color="auto"/>
            <w:right w:val="none" w:sz="0" w:space="0" w:color="auto"/>
          </w:divBdr>
        </w:div>
        <w:div w:id="912087562">
          <w:marLeft w:val="0"/>
          <w:marRight w:val="0"/>
          <w:marTop w:val="0"/>
          <w:marBottom w:val="0"/>
          <w:divBdr>
            <w:top w:val="none" w:sz="0" w:space="0" w:color="auto"/>
            <w:left w:val="none" w:sz="0" w:space="0" w:color="auto"/>
            <w:bottom w:val="none" w:sz="0" w:space="0" w:color="auto"/>
            <w:right w:val="none" w:sz="0" w:space="0" w:color="auto"/>
          </w:divBdr>
        </w:div>
        <w:div w:id="517934684">
          <w:marLeft w:val="0"/>
          <w:marRight w:val="0"/>
          <w:marTop w:val="0"/>
          <w:marBottom w:val="0"/>
          <w:divBdr>
            <w:top w:val="none" w:sz="0" w:space="0" w:color="auto"/>
            <w:left w:val="none" w:sz="0" w:space="0" w:color="auto"/>
            <w:bottom w:val="none" w:sz="0" w:space="0" w:color="auto"/>
            <w:right w:val="none" w:sz="0" w:space="0" w:color="auto"/>
          </w:divBdr>
        </w:div>
        <w:div w:id="267733929">
          <w:marLeft w:val="0"/>
          <w:marRight w:val="0"/>
          <w:marTop w:val="0"/>
          <w:marBottom w:val="0"/>
          <w:divBdr>
            <w:top w:val="none" w:sz="0" w:space="0" w:color="auto"/>
            <w:left w:val="none" w:sz="0" w:space="0" w:color="auto"/>
            <w:bottom w:val="none" w:sz="0" w:space="0" w:color="auto"/>
            <w:right w:val="none" w:sz="0" w:space="0" w:color="auto"/>
          </w:divBdr>
        </w:div>
        <w:div w:id="205222329">
          <w:marLeft w:val="0"/>
          <w:marRight w:val="0"/>
          <w:marTop w:val="0"/>
          <w:marBottom w:val="0"/>
          <w:divBdr>
            <w:top w:val="none" w:sz="0" w:space="0" w:color="auto"/>
            <w:left w:val="none" w:sz="0" w:space="0" w:color="auto"/>
            <w:bottom w:val="none" w:sz="0" w:space="0" w:color="auto"/>
            <w:right w:val="none" w:sz="0" w:space="0" w:color="auto"/>
          </w:divBdr>
        </w:div>
        <w:div w:id="640352623">
          <w:marLeft w:val="0"/>
          <w:marRight w:val="0"/>
          <w:marTop w:val="0"/>
          <w:marBottom w:val="0"/>
          <w:divBdr>
            <w:top w:val="none" w:sz="0" w:space="0" w:color="auto"/>
            <w:left w:val="none" w:sz="0" w:space="0" w:color="auto"/>
            <w:bottom w:val="none" w:sz="0" w:space="0" w:color="auto"/>
            <w:right w:val="none" w:sz="0" w:space="0" w:color="auto"/>
          </w:divBdr>
        </w:div>
        <w:div w:id="157813798">
          <w:marLeft w:val="0"/>
          <w:marRight w:val="0"/>
          <w:marTop w:val="0"/>
          <w:marBottom w:val="0"/>
          <w:divBdr>
            <w:top w:val="none" w:sz="0" w:space="0" w:color="auto"/>
            <w:left w:val="none" w:sz="0" w:space="0" w:color="auto"/>
            <w:bottom w:val="none" w:sz="0" w:space="0" w:color="auto"/>
            <w:right w:val="none" w:sz="0" w:space="0" w:color="auto"/>
          </w:divBdr>
        </w:div>
        <w:div w:id="1477187208">
          <w:marLeft w:val="0"/>
          <w:marRight w:val="0"/>
          <w:marTop w:val="0"/>
          <w:marBottom w:val="0"/>
          <w:divBdr>
            <w:top w:val="none" w:sz="0" w:space="0" w:color="auto"/>
            <w:left w:val="none" w:sz="0" w:space="0" w:color="auto"/>
            <w:bottom w:val="none" w:sz="0" w:space="0" w:color="auto"/>
            <w:right w:val="none" w:sz="0" w:space="0" w:color="auto"/>
          </w:divBdr>
        </w:div>
        <w:div w:id="1741248634">
          <w:marLeft w:val="0"/>
          <w:marRight w:val="0"/>
          <w:marTop w:val="0"/>
          <w:marBottom w:val="0"/>
          <w:divBdr>
            <w:top w:val="none" w:sz="0" w:space="0" w:color="auto"/>
            <w:left w:val="none" w:sz="0" w:space="0" w:color="auto"/>
            <w:bottom w:val="none" w:sz="0" w:space="0" w:color="auto"/>
            <w:right w:val="none" w:sz="0" w:space="0" w:color="auto"/>
          </w:divBdr>
        </w:div>
        <w:div w:id="2101438934">
          <w:marLeft w:val="0"/>
          <w:marRight w:val="0"/>
          <w:marTop w:val="0"/>
          <w:marBottom w:val="0"/>
          <w:divBdr>
            <w:top w:val="none" w:sz="0" w:space="0" w:color="auto"/>
            <w:left w:val="none" w:sz="0" w:space="0" w:color="auto"/>
            <w:bottom w:val="none" w:sz="0" w:space="0" w:color="auto"/>
            <w:right w:val="none" w:sz="0" w:space="0" w:color="auto"/>
          </w:divBdr>
        </w:div>
        <w:div w:id="891649155">
          <w:marLeft w:val="0"/>
          <w:marRight w:val="0"/>
          <w:marTop w:val="0"/>
          <w:marBottom w:val="0"/>
          <w:divBdr>
            <w:top w:val="none" w:sz="0" w:space="0" w:color="auto"/>
            <w:left w:val="none" w:sz="0" w:space="0" w:color="auto"/>
            <w:bottom w:val="none" w:sz="0" w:space="0" w:color="auto"/>
            <w:right w:val="none" w:sz="0" w:space="0" w:color="auto"/>
          </w:divBdr>
        </w:div>
        <w:div w:id="1354069870">
          <w:marLeft w:val="0"/>
          <w:marRight w:val="0"/>
          <w:marTop w:val="0"/>
          <w:marBottom w:val="0"/>
          <w:divBdr>
            <w:top w:val="none" w:sz="0" w:space="0" w:color="auto"/>
            <w:left w:val="none" w:sz="0" w:space="0" w:color="auto"/>
            <w:bottom w:val="none" w:sz="0" w:space="0" w:color="auto"/>
            <w:right w:val="none" w:sz="0" w:space="0" w:color="auto"/>
          </w:divBdr>
        </w:div>
      </w:divsChild>
    </w:div>
    <w:div w:id="1623923712">
      <w:bodyDiv w:val="1"/>
      <w:marLeft w:val="0"/>
      <w:marRight w:val="0"/>
      <w:marTop w:val="0"/>
      <w:marBottom w:val="0"/>
      <w:divBdr>
        <w:top w:val="none" w:sz="0" w:space="0" w:color="auto"/>
        <w:left w:val="none" w:sz="0" w:space="0" w:color="auto"/>
        <w:bottom w:val="none" w:sz="0" w:space="0" w:color="auto"/>
        <w:right w:val="none" w:sz="0" w:space="0" w:color="auto"/>
      </w:divBdr>
    </w:div>
    <w:div w:id="1624194038">
      <w:bodyDiv w:val="1"/>
      <w:marLeft w:val="0"/>
      <w:marRight w:val="0"/>
      <w:marTop w:val="0"/>
      <w:marBottom w:val="0"/>
      <w:divBdr>
        <w:top w:val="none" w:sz="0" w:space="0" w:color="auto"/>
        <w:left w:val="none" w:sz="0" w:space="0" w:color="auto"/>
        <w:bottom w:val="none" w:sz="0" w:space="0" w:color="auto"/>
        <w:right w:val="none" w:sz="0" w:space="0" w:color="auto"/>
      </w:divBdr>
      <w:divsChild>
        <w:div w:id="744574677">
          <w:marLeft w:val="0"/>
          <w:marRight w:val="0"/>
          <w:marTop w:val="0"/>
          <w:marBottom w:val="0"/>
          <w:divBdr>
            <w:top w:val="none" w:sz="0" w:space="0" w:color="auto"/>
            <w:left w:val="none" w:sz="0" w:space="0" w:color="auto"/>
            <w:bottom w:val="none" w:sz="0" w:space="0" w:color="auto"/>
            <w:right w:val="none" w:sz="0" w:space="0" w:color="auto"/>
          </w:divBdr>
          <w:divsChild>
            <w:div w:id="318727773">
              <w:marLeft w:val="0"/>
              <w:marRight w:val="0"/>
              <w:marTop w:val="0"/>
              <w:marBottom w:val="0"/>
              <w:divBdr>
                <w:top w:val="none" w:sz="0" w:space="0" w:color="auto"/>
                <w:left w:val="none" w:sz="0" w:space="0" w:color="auto"/>
                <w:bottom w:val="none" w:sz="0" w:space="0" w:color="auto"/>
                <w:right w:val="none" w:sz="0" w:space="0" w:color="auto"/>
              </w:divBdr>
              <w:divsChild>
                <w:div w:id="11614049">
                  <w:marLeft w:val="0"/>
                  <w:marRight w:val="0"/>
                  <w:marTop w:val="0"/>
                  <w:marBottom w:val="0"/>
                  <w:divBdr>
                    <w:top w:val="none" w:sz="0" w:space="0" w:color="auto"/>
                    <w:left w:val="none" w:sz="0" w:space="0" w:color="auto"/>
                    <w:bottom w:val="none" w:sz="0" w:space="0" w:color="auto"/>
                    <w:right w:val="none" w:sz="0" w:space="0" w:color="auto"/>
                  </w:divBdr>
                  <w:divsChild>
                    <w:div w:id="225460806">
                      <w:marLeft w:val="0"/>
                      <w:marRight w:val="0"/>
                      <w:marTop w:val="0"/>
                      <w:marBottom w:val="0"/>
                      <w:divBdr>
                        <w:top w:val="none" w:sz="0" w:space="0" w:color="auto"/>
                        <w:left w:val="none" w:sz="0" w:space="0" w:color="auto"/>
                        <w:bottom w:val="none" w:sz="0" w:space="0" w:color="auto"/>
                        <w:right w:val="none" w:sz="0" w:space="0" w:color="auto"/>
                      </w:divBdr>
                      <w:divsChild>
                        <w:div w:id="91895666">
                          <w:marLeft w:val="0"/>
                          <w:marRight w:val="0"/>
                          <w:marTop w:val="0"/>
                          <w:marBottom w:val="0"/>
                          <w:divBdr>
                            <w:top w:val="none" w:sz="0" w:space="0" w:color="auto"/>
                            <w:left w:val="none" w:sz="0" w:space="0" w:color="auto"/>
                            <w:bottom w:val="none" w:sz="0" w:space="0" w:color="auto"/>
                            <w:right w:val="none" w:sz="0" w:space="0" w:color="auto"/>
                          </w:divBdr>
                        </w:div>
                        <w:div w:id="396897733">
                          <w:marLeft w:val="0"/>
                          <w:marRight w:val="0"/>
                          <w:marTop w:val="0"/>
                          <w:marBottom w:val="0"/>
                          <w:divBdr>
                            <w:top w:val="none" w:sz="0" w:space="0" w:color="auto"/>
                            <w:left w:val="none" w:sz="0" w:space="0" w:color="auto"/>
                            <w:bottom w:val="none" w:sz="0" w:space="0" w:color="auto"/>
                            <w:right w:val="none" w:sz="0" w:space="0" w:color="auto"/>
                          </w:divBdr>
                        </w:div>
                        <w:div w:id="429860756">
                          <w:marLeft w:val="0"/>
                          <w:marRight w:val="0"/>
                          <w:marTop w:val="0"/>
                          <w:marBottom w:val="0"/>
                          <w:divBdr>
                            <w:top w:val="none" w:sz="0" w:space="0" w:color="auto"/>
                            <w:left w:val="none" w:sz="0" w:space="0" w:color="auto"/>
                            <w:bottom w:val="none" w:sz="0" w:space="0" w:color="auto"/>
                            <w:right w:val="none" w:sz="0" w:space="0" w:color="auto"/>
                          </w:divBdr>
                        </w:div>
                        <w:div w:id="714741169">
                          <w:marLeft w:val="0"/>
                          <w:marRight w:val="0"/>
                          <w:marTop w:val="0"/>
                          <w:marBottom w:val="0"/>
                          <w:divBdr>
                            <w:top w:val="none" w:sz="0" w:space="0" w:color="auto"/>
                            <w:left w:val="none" w:sz="0" w:space="0" w:color="auto"/>
                            <w:bottom w:val="none" w:sz="0" w:space="0" w:color="auto"/>
                            <w:right w:val="none" w:sz="0" w:space="0" w:color="auto"/>
                          </w:divBdr>
                        </w:div>
                        <w:div w:id="735278470">
                          <w:marLeft w:val="0"/>
                          <w:marRight w:val="0"/>
                          <w:marTop w:val="0"/>
                          <w:marBottom w:val="0"/>
                          <w:divBdr>
                            <w:top w:val="none" w:sz="0" w:space="0" w:color="auto"/>
                            <w:left w:val="none" w:sz="0" w:space="0" w:color="auto"/>
                            <w:bottom w:val="none" w:sz="0" w:space="0" w:color="auto"/>
                            <w:right w:val="none" w:sz="0" w:space="0" w:color="auto"/>
                          </w:divBdr>
                        </w:div>
                        <w:div w:id="776102273">
                          <w:marLeft w:val="0"/>
                          <w:marRight w:val="0"/>
                          <w:marTop w:val="0"/>
                          <w:marBottom w:val="0"/>
                          <w:divBdr>
                            <w:top w:val="none" w:sz="0" w:space="0" w:color="auto"/>
                            <w:left w:val="none" w:sz="0" w:space="0" w:color="auto"/>
                            <w:bottom w:val="none" w:sz="0" w:space="0" w:color="auto"/>
                            <w:right w:val="none" w:sz="0" w:space="0" w:color="auto"/>
                          </w:divBdr>
                        </w:div>
                        <w:div w:id="957641921">
                          <w:marLeft w:val="0"/>
                          <w:marRight w:val="0"/>
                          <w:marTop w:val="0"/>
                          <w:marBottom w:val="0"/>
                          <w:divBdr>
                            <w:top w:val="none" w:sz="0" w:space="0" w:color="auto"/>
                            <w:left w:val="none" w:sz="0" w:space="0" w:color="auto"/>
                            <w:bottom w:val="none" w:sz="0" w:space="0" w:color="auto"/>
                            <w:right w:val="none" w:sz="0" w:space="0" w:color="auto"/>
                          </w:divBdr>
                        </w:div>
                        <w:div w:id="994068738">
                          <w:marLeft w:val="0"/>
                          <w:marRight w:val="0"/>
                          <w:marTop w:val="0"/>
                          <w:marBottom w:val="0"/>
                          <w:divBdr>
                            <w:top w:val="none" w:sz="0" w:space="0" w:color="auto"/>
                            <w:left w:val="none" w:sz="0" w:space="0" w:color="auto"/>
                            <w:bottom w:val="none" w:sz="0" w:space="0" w:color="auto"/>
                            <w:right w:val="none" w:sz="0" w:space="0" w:color="auto"/>
                          </w:divBdr>
                        </w:div>
                        <w:div w:id="1062800255">
                          <w:marLeft w:val="0"/>
                          <w:marRight w:val="0"/>
                          <w:marTop w:val="0"/>
                          <w:marBottom w:val="0"/>
                          <w:divBdr>
                            <w:top w:val="none" w:sz="0" w:space="0" w:color="auto"/>
                            <w:left w:val="none" w:sz="0" w:space="0" w:color="auto"/>
                            <w:bottom w:val="none" w:sz="0" w:space="0" w:color="auto"/>
                            <w:right w:val="none" w:sz="0" w:space="0" w:color="auto"/>
                          </w:divBdr>
                        </w:div>
                        <w:div w:id="1524976179">
                          <w:marLeft w:val="0"/>
                          <w:marRight w:val="0"/>
                          <w:marTop w:val="0"/>
                          <w:marBottom w:val="0"/>
                          <w:divBdr>
                            <w:top w:val="none" w:sz="0" w:space="0" w:color="auto"/>
                            <w:left w:val="none" w:sz="0" w:space="0" w:color="auto"/>
                            <w:bottom w:val="none" w:sz="0" w:space="0" w:color="auto"/>
                            <w:right w:val="none" w:sz="0" w:space="0" w:color="auto"/>
                          </w:divBdr>
                        </w:div>
                        <w:div w:id="1530487146">
                          <w:marLeft w:val="0"/>
                          <w:marRight w:val="0"/>
                          <w:marTop w:val="0"/>
                          <w:marBottom w:val="0"/>
                          <w:divBdr>
                            <w:top w:val="none" w:sz="0" w:space="0" w:color="auto"/>
                            <w:left w:val="none" w:sz="0" w:space="0" w:color="auto"/>
                            <w:bottom w:val="none" w:sz="0" w:space="0" w:color="auto"/>
                            <w:right w:val="none" w:sz="0" w:space="0" w:color="auto"/>
                          </w:divBdr>
                        </w:div>
                        <w:div w:id="1741367821">
                          <w:marLeft w:val="0"/>
                          <w:marRight w:val="0"/>
                          <w:marTop w:val="0"/>
                          <w:marBottom w:val="0"/>
                          <w:divBdr>
                            <w:top w:val="none" w:sz="0" w:space="0" w:color="auto"/>
                            <w:left w:val="none" w:sz="0" w:space="0" w:color="auto"/>
                            <w:bottom w:val="none" w:sz="0" w:space="0" w:color="auto"/>
                            <w:right w:val="none" w:sz="0" w:space="0" w:color="auto"/>
                          </w:divBdr>
                        </w:div>
                        <w:div w:id="2017073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28857409">
      <w:bodyDiv w:val="1"/>
      <w:marLeft w:val="0"/>
      <w:marRight w:val="0"/>
      <w:marTop w:val="0"/>
      <w:marBottom w:val="0"/>
      <w:divBdr>
        <w:top w:val="none" w:sz="0" w:space="0" w:color="auto"/>
        <w:left w:val="none" w:sz="0" w:space="0" w:color="auto"/>
        <w:bottom w:val="none" w:sz="0" w:space="0" w:color="auto"/>
        <w:right w:val="none" w:sz="0" w:space="0" w:color="auto"/>
      </w:divBdr>
      <w:divsChild>
        <w:div w:id="559361800">
          <w:marLeft w:val="0"/>
          <w:marRight w:val="0"/>
          <w:marTop w:val="0"/>
          <w:marBottom w:val="0"/>
          <w:divBdr>
            <w:top w:val="none" w:sz="0" w:space="0" w:color="auto"/>
            <w:left w:val="none" w:sz="0" w:space="0" w:color="auto"/>
            <w:bottom w:val="none" w:sz="0" w:space="0" w:color="auto"/>
            <w:right w:val="none" w:sz="0" w:space="0" w:color="auto"/>
          </w:divBdr>
          <w:divsChild>
            <w:div w:id="881207306">
              <w:marLeft w:val="0"/>
              <w:marRight w:val="0"/>
              <w:marTop w:val="0"/>
              <w:marBottom w:val="0"/>
              <w:divBdr>
                <w:top w:val="none" w:sz="0" w:space="0" w:color="auto"/>
                <w:left w:val="none" w:sz="0" w:space="0" w:color="auto"/>
                <w:bottom w:val="none" w:sz="0" w:space="0" w:color="auto"/>
                <w:right w:val="none" w:sz="0" w:space="0" w:color="auto"/>
              </w:divBdr>
              <w:divsChild>
                <w:div w:id="1211187366">
                  <w:marLeft w:val="0"/>
                  <w:marRight w:val="0"/>
                  <w:marTop w:val="0"/>
                  <w:marBottom w:val="0"/>
                  <w:divBdr>
                    <w:top w:val="none" w:sz="0" w:space="0" w:color="auto"/>
                    <w:left w:val="none" w:sz="0" w:space="0" w:color="auto"/>
                    <w:bottom w:val="none" w:sz="0" w:space="0" w:color="auto"/>
                    <w:right w:val="none" w:sz="0" w:space="0" w:color="auto"/>
                  </w:divBdr>
                  <w:divsChild>
                    <w:div w:id="650838618">
                      <w:marLeft w:val="0"/>
                      <w:marRight w:val="0"/>
                      <w:marTop w:val="0"/>
                      <w:marBottom w:val="0"/>
                      <w:divBdr>
                        <w:top w:val="none" w:sz="0" w:space="0" w:color="auto"/>
                        <w:left w:val="none" w:sz="0" w:space="0" w:color="auto"/>
                        <w:bottom w:val="none" w:sz="0" w:space="0" w:color="auto"/>
                        <w:right w:val="none" w:sz="0" w:space="0" w:color="auto"/>
                      </w:divBdr>
                      <w:divsChild>
                        <w:div w:id="15262168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33633443">
      <w:bodyDiv w:val="1"/>
      <w:marLeft w:val="0"/>
      <w:marRight w:val="0"/>
      <w:marTop w:val="0"/>
      <w:marBottom w:val="0"/>
      <w:divBdr>
        <w:top w:val="none" w:sz="0" w:space="0" w:color="auto"/>
        <w:left w:val="none" w:sz="0" w:space="0" w:color="auto"/>
        <w:bottom w:val="none" w:sz="0" w:space="0" w:color="auto"/>
        <w:right w:val="none" w:sz="0" w:space="0" w:color="auto"/>
      </w:divBdr>
      <w:divsChild>
        <w:div w:id="118039448">
          <w:marLeft w:val="0"/>
          <w:marRight w:val="0"/>
          <w:marTop w:val="0"/>
          <w:marBottom w:val="0"/>
          <w:divBdr>
            <w:top w:val="none" w:sz="0" w:space="0" w:color="auto"/>
            <w:left w:val="none" w:sz="0" w:space="0" w:color="auto"/>
            <w:bottom w:val="none" w:sz="0" w:space="0" w:color="auto"/>
            <w:right w:val="none" w:sz="0" w:space="0" w:color="auto"/>
          </w:divBdr>
        </w:div>
        <w:div w:id="167906541">
          <w:marLeft w:val="0"/>
          <w:marRight w:val="0"/>
          <w:marTop w:val="0"/>
          <w:marBottom w:val="0"/>
          <w:divBdr>
            <w:top w:val="none" w:sz="0" w:space="0" w:color="auto"/>
            <w:left w:val="none" w:sz="0" w:space="0" w:color="auto"/>
            <w:bottom w:val="none" w:sz="0" w:space="0" w:color="auto"/>
            <w:right w:val="none" w:sz="0" w:space="0" w:color="auto"/>
          </w:divBdr>
        </w:div>
        <w:div w:id="244344066">
          <w:marLeft w:val="0"/>
          <w:marRight w:val="0"/>
          <w:marTop w:val="0"/>
          <w:marBottom w:val="0"/>
          <w:divBdr>
            <w:top w:val="none" w:sz="0" w:space="0" w:color="auto"/>
            <w:left w:val="none" w:sz="0" w:space="0" w:color="auto"/>
            <w:bottom w:val="none" w:sz="0" w:space="0" w:color="auto"/>
            <w:right w:val="none" w:sz="0" w:space="0" w:color="auto"/>
          </w:divBdr>
        </w:div>
        <w:div w:id="624846207">
          <w:marLeft w:val="0"/>
          <w:marRight w:val="0"/>
          <w:marTop w:val="0"/>
          <w:marBottom w:val="0"/>
          <w:divBdr>
            <w:top w:val="none" w:sz="0" w:space="0" w:color="auto"/>
            <w:left w:val="none" w:sz="0" w:space="0" w:color="auto"/>
            <w:bottom w:val="none" w:sz="0" w:space="0" w:color="auto"/>
            <w:right w:val="none" w:sz="0" w:space="0" w:color="auto"/>
          </w:divBdr>
        </w:div>
        <w:div w:id="740249334">
          <w:marLeft w:val="0"/>
          <w:marRight w:val="0"/>
          <w:marTop w:val="0"/>
          <w:marBottom w:val="0"/>
          <w:divBdr>
            <w:top w:val="none" w:sz="0" w:space="0" w:color="auto"/>
            <w:left w:val="none" w:sz="0" w:space="0" w:color="auto"/>
            <w:bottom w:val="none" w:sz="0" w:space="0" w:color="auto"/>
            <w:right w:val="none" w:sz="0" w:space="0" w:color="auto"/>
          </w:divBdr>
        </w:div>
        <w:div w:id="828132112">
          <w:marLeft w:val="0"/>
          <w:marRight w:val="0"/>
          <w:marTop w:val="0"/>
          <w:marBottom w:val="0"/>
          <w:divBdr>
            <w:top w:val="none" w:sz="0" w:space="0" w:color="auto"/>
            <w:left w:val="none" w:sz="0" w:space="0" w:color="auto"/>
            <w:bottom w:val="none" w:sz="0" w:space="0" w:color="auto"/>
            <w:right w:val="none" w:sz="0" w:space="0" w:color="auto"/>
          </w:divBdr>
        </w:div>
        <w:div w:id="1317153030">
          <w:marLeft w:val="0"/>
          <w:marRight w:val="0"/>
          <w:marTop w:val="0"/>
          <w:marBottom w:val="0"/>
          <w:divBdr>
            <w:top w:val="none" w:sz="0" w:space="0" w:color="auto"/>
            <w:left w:val="none" w:sz="0" w:space="0" w:color="auto"/>
            <w:bottom w:val="none" w:sz="0" w:space="0" w:color="auto"/>
            <w:right w:val="none" w:sz="0" w:space="0" w:color="auto"/>
          </w:divBdr>
        </w:div>
        <w:div w:id="1438410327">
          <w:marLeft w:val="0"/>
          <w:marRight w:val="0"/>
          <w:marTop w:val="0"/>
          <w:marBottom w:val="0"/>
          <w:divBdr>
            <w:top w:val="none" w:sz="0" w:space="0" w:color="auto"/>
            <w:left w:val="none" w:sz="0" w:space="0" w:color="auto"/>
            <w:bottom w:val="none" w:sz="0" w:space="0" w:color="auto"/>
            <w:right w:val="none" w:sz="0" w:space="0" w:color="auto"/>
          </w:divBdr>
        </w:div>
        <w:div w:id="1702364038">
          <w:marLeft w:val="0"/>
          <w:marRight w:val="0"/>
          <w:marTop w:val="0"/>
          <w:marBottom w:val="0"/>
          <w:divBdr>
            <w:top w:val="none" w:sz="0" w:space="0" w:color="auto"/>
            <w:left w:val="none" w:sz="0" w:space="0" w:color="auto"/>
            <w:bottom w:val="none" w:sz="0" w:space="0" w:color="auto"/>
            <w:right w:val="none" w:sz="0" w:space="0" w:color="auto"/>
          </w:divBdr>
        </w:div>
        <w:div w:id="1710688857">
          <w:marLeft w:val="0"/>
          <w:marRight w:val="0"/>
          <w:marTop w:val="0"/>
          <w:marBottom w:val="0"/>
          <w:divBdr>
            <w:top w:val="none" w:sz="0" w:space="0" w:color="auto"/>
            <w:left w:val="none" w:sz="0" w:space="0" w:color="auto"/>
            <w:bottom w:val="none" w:sz="0" w:space="0" w:color="auto"/>
            <w:right w:val="none" w:sz="0" w:space="0" w:color="auto"/>
          </w:divBdr>
        </w:div>
        <w:div w:id="1905141693">
          <w:marLeft w:val="0"/>
          <w:marRight w:val="0"/>
          <w:marTop w:val="0"/>
          <w:marBottom w:val="0"/>
          <w:divBdr>
            <w:top w:val="none" w:sz="0" w:space="0" w:color="auto"/>
            <w:left w:val="none" w:sz="0" w:space="0" w:color="auto"/>
            <w:bottom w:val="none" w:sz="0" w:space="0" w:color="auto"/>
            <w:right w:val="none" w:sz="0" w:space="0" w:color="auto"/>
          </w:divBdr>
        </w:div>
      </w:divsChild>
    </w:div>
    <w:div w:id="1633828645">
      <w:bodyDiv w:val="1"/>
      <w:marLeft w:val="0"/>
      <w:marRight w:val="0"/>
      <w:marTop w:val="0"/>
      <w:marBottom w:val="0"/>
      <w:divBdr>
        <w:top w:val="none" w:sz="0" w:space="0" w:color="auto"/>
        <w:left w:val="none" w:sz="0" w:space="0" w:color="auto"/>
        <w:bottom w:val="none" w:sz="0" w:space="0" w:color="auto"/>
        <w:right w:val="none" w:sz="0" w:space="0" w:color="auto"/>
      </w:divBdr>
      <w:divsChild>
        <w:div w:id="1710109075">
          <w:marLeft w:val="0"/>
          <w:marRight w:val="0"/>
          <w:marTop w:val="0"/>
          <w:marBottom w:val="0"/>
          <w:divBdr>
            <w:top w:val="none" w:sz="0" w:space="0" w:color="auto"/>
            <w:left w:val="none" w:sz="0" w:space="0" w:color="auto"/>
            <w:bottom w:val="none" w:sz="0" w:space="0" w:color="auto"/>
            <w:right w:val="none" w:sz="0" w:space="0" w:color="auto"/>
          </w:divBdr>
        </w:div>
      </w:divsChild>
    </w:div>
    <w:div w:id="1635863721">
      <w:bodyDiv w:val="1"/>
      <w:marLeft w:val="0"/>
      <w:marRight w:val="0"/>
      <w:marTop w:val="0"/>
      <w:marBottom w:val="0"/>
      <w:divBdr>
        <w:top w:val="none" w:sz="0" w:space="0" w:color="auto"/>
        <w:left w:val="none" w:sz="0" w:space="0" w:color="auto"/>
        <w:bottom w:val="none" w:sz="0" w:space="0" w:color="auto"/>
        <w:right w:val="none" w:sz="0" w:space="0" w:color="auto"/>
      </w:divBdr>
      <w:divsChild>
        <w:div w:id="818303104">
          <w:marLeft w:val="0"/>
          <w:marRight w:val="0"/>
          <w:marTop w:val="0"/>
          <w:marBottom w:val="0"/>
          <w:divBdr>
            <w:top w:val="none" w:sz="0" w:space="0" w:color="auto"/>
            <w:left w:val="none" w:sz="0" w:space="0" w:color="auto"/>
            <w:bottom w:val="none" w:sz="0" w:space="0" w:color="auto"/>
            <w:right w:val="none" w:sz="0" w:space="0" w:color="auto"/>
          </w:divBdr>
          <w:divsChild>
            <w:div w:id="456993736">
              <w:marLeft w:val="0"/>
              <w:marRight w:val="0"/>
              <w:marTop w:val="0"/>
              <w:marBottom w:val="0"/>
              <w:divBdr>
                <w:top w:val="none" w:sz="0" w:space="0" w:color="auto"/>
                <w:left w:val="none" w:sz="0" w:space="0" w:color="auto"/>
                <w:bottom w:val="none" w:sz="0" w:space="0" w:color="auto"/>
                <w:right w:val="none" w:sz="0" w:space="0" w:color="auto"/>
              </w:divBdr>
              <w:divsChild>
                <w:div w:id="1626425780">
                  <w:marLeft w:val="0"/>
                  <w:marRight w:val="200"/>
                  <w:marTop w:val="0"/>
                  <w:marBottom w:val="0"/>
                  <w:divBdr>
                    <w:top w:val="none" w:sz="0" w:space="0" w:color="auto"/>
                    <w:left w:val="none" w:sz="0" w:space="0" w:color="auto"/>
                    <w:bottom w:val="none" w:sz="0" w:space="0" w:color="auto"/>
                    <w:right w:val="none" w:sz="0" w:space="0" w:color="auto"/>
                  </w:divBdr>
                  <w:divsChild>
                    <w:div w:id="1268272142">
                      <w:marLeft w:val="0"/>
                      <w:marRight w:val="0"/>
                      <w:marTop w:val="0"/>
                      <w:marBottom w:val="0"/>
                      <w:divBdr>
                        <w:top w:val="dotted" w:sz="2" w:space="2" w:color="B2B2B2"/>
                        <w:left w:val="none" w:sz="0" w:space="0" w:color="auto"/>
                        <w:bottom w:val="none" w:sz="0" w:space="0" w:color="auto"/>
                        <w:right w:val="none" w:sz="0" w:space="0" w:color="auto"/>
                      </w:divBdr>
                      <w:divsChild>
                        <w:div w:id="1388895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36569238">
      <w:bodyDiv w:val="1"/>
      <w:marLeft w:val="0"/>
      <w:marRight w:val="0"/>
      <w:marTop w:val="0"/>
      <w:marBottom w:val="0"/>
      <w:divBdr>
        <w:top w:val="none" w:sz="0" w:space="0" w:color="auto"/>
        <w:left w:val="none" w:sz="0" w:space="0" w:color="auto"/>
        <w:bottom w:val="none" w:sz="0" w:space="0" w:color="auto"/>
        <w:right w:val="none" w:sz="0" w:space="0" w:color="auto"/>
      </w:divBdr>
    </w:div>
    <w:div w:id="1639648288">
      <w:bodyDiv w:val="1"/>
      <w:marLeft w:val="0"/>
      <w:marRight w:val="0"/>
      <w:marTop w:val="0"/>
      <w:marBottom w:val="0"/>
      <w:divBdr>
        <w:top w:val="none" w:sz="0" w:space="0" w:color="auto"/>
        <w:left w:val="none" w:sz="0" w:space="0" w:color="auto"/>
        <w:bottom w:val="none" w:sz="0" w:space="0" w:color="auto"/>
        <w:right w:val="none" w:sz="0" w:space="0" w:color="auto"/>
      </w:divBdr>
      <w:divsChild>
        <w:div w:id="354700456">
          <w:marLeft w:val="0"/>
          <w:marRight w:val="0"/>
          <w:marTop w:val="0"/>
          <w:marBottom w:val="0"/>
          <w:divBdr>
            <w:top w:val="none" w:sz="0" w:space="0" w:color="auto"/>
            <w:left w:val="none" w:sz="0" w:space="0" w:color="auto"/>
            <w:bottom w:val="none" w:sz="0" w:space="0" w:color="auto"/>
            <w:right w:val="none" w:sz="0" w:space="0" w:color="auto"/>
          </w:divBdr>
          <w:divsChild>
            <w:div w:id="491071835">
              <w:marLeft w:val="0"/>
              <w:marRight w:val="0"/>
              <w:marTop w:val="0"/>
              <w:marBottom w:val="0"/>
              <w:divBdr>
                <w:top w:val="none" w:sz="0" w:space="0" w:color="auto"/>
                <w:left w:val="none" w:sz="0" w:space="0" w:color="auto"/>
                <w:bottom w:val="none" w:sz="0" w:space="0" w:color="auto"/>
                <w:right w:val="none" w:sz="0" w:space="0" w:color="auto"/>
              </w:divBdr>
            </w:div>
            <w:div w:id="964389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9916380">
      <w:bodyDiv w:val="1"/>
      <w:marLeft w:val="0"/>
      <w:marRight w:val="0"/>
      <w:marTop w:val="0"/>
      <w:marBottom w:val="0"/>
      <w:divBdr>
        <w:top w:val="none" w:sz="0" w:space="0" w:color="auto"/>
        <w:left w:val="none" w:sz="0" w:space="0" w:color="auto"/>
        <w:bottom w:val="none" w:sz="0" w:space="0" w:color="auto"/>
        <w:right w:val="none" w:sz="0" w:space="0" w:color="auto"/>
      </w:divBdr>
      <w:divsChild>
        <w:div w:id="143130927">
          <w:marLeft w:val="0"/>
          <w:marRight w:val="0"/>
          <w:marTop w:val="0"/>
          <w:marBottom w:val="0"/>
          <w:divBdr>
            <w:top w:val="none" w:sz="0" w:space="0" w:color="auto"/>
            <w:left w:val="none" w:sz="0" w:space="0" w:color="auto"/>
            <w:bottom w:val="none" w:sz="0" w:space="0" w:color="auto"/>
            <w:right w:val="none" w:sz="0" w:space="0" w:color="auto"/>
          </w:divBdr>
          <w:divsChild>
            <w:div w:id="847984277">
              <w:marLeft w:val="0"/>
              <w:marRight w:val="0"/>
              <w:marTop w:val="0"/>
              <w:marBottom w:val="0"/>
              <w:divBdr>
                <w:top w:val="none" w:sz="0" w:space="0" w:color="auto"/>
                <w:left w:val="none" w:sz="0" w:space="0" w:color="auto"/>
                <w:bottom w:val="none" w:sz="0" w:space="0" w:color="auto"/>
                <w:right w:val="none" w:sz="0" w:space="0" w:color="auto"/>
              </w:divBdr>
              <w:divsChild>
                <w:div w:id="1197155308">
                  <w:marLeft w:val="0"/>
                  <w:marRight w:val="0"/>
                  <w:marTop w:val="0"/>
                  <w:marBottom w:val="0"/>
                  <w:divBdr>
                    <w:top w:val="none" w:sz="0" w:space="0" w:color="auto"/>
                    <w:left w:val="none" w:sz="0" w:space="0" w:color="auto"/>
                    <w:bottom w:val="none" w:sz="0" w:space="0" w:color="auto"/>
                    <w:right w:val="none" w:sz="0" w:space="0" w:color="auto"/>
                  </w:divBdr>
                  <w:divsChild>
                    <w:div w:id="141701328">
                      <w:marLeft w:val="0"/>
                      <w:marRight w:val="0"/>
                      <w:marTop w:val="47"/>
                      <w:marBottom w:val="0"/>
                      <w:divBdr>
                        <w:top w:val="none" w:sz="0" w:space="0" w:color="auto"/>
                        <w:left w:val="none" w:sz="0" w:space="0" w:color="auto"/>
                        <w:bottom w:val="none" w:sz="0" w:space="0" w:color="auto"/>
                        <w:right w:val="none" w:sz="0" w:space="0" w:color="auto"/>
                      </w:divBdr>
                      <w:divsChild>
                        <w:div w:id="449978731">
                          <w:marLeft w:val="0"/>
                          <w:marRight w:val="0"/>
                          <w:marTop w:val="0"/>
                          <w:marBottom w:val="0"/>
                          <w:divBdr>
                            <w:top w:val="none" w:sz="0" w:space="0" w:color="auto"/>
                            <w:left w:val="none" w:sz="0" w:space="0" w:color="auto"/>
                            <w:bottom w:val="none" w:sz="0" w:space="0" w:color="auto"/>
                            <w:right w:val="none" w:sz="0" w:space="0" w:color="auto"/>
                          </w:divBdr>
                        </w:div>
                      </w:divsChild>
                    </w:div>
                    <w:div w:id="208734708">
                      <w:marLeft w:val="0"/>
                      <w:marRight w:val="0"/>
                      <w:marTop w:val="47"/>
                      <w:marBottom w:val="0"/>
                      <w:divBdr>
                        <w:top w:val="none" w:sz="0" w:space="0" w:color="auto"/>
                        <w:left w:val="none" w:sz="0" w:space="0" w:color="auto"/>
                        <w:bottom w:val="none" w:sz="0" w:space="0" w:color="auto"/>
                        <w:right w:val="none" w:sz="0" w:space="0" w:color="auto"/>
                      </w:divBdr>
                    </w:div>
                    <w:div w:id="245923678">
                      <w:marLeft w:val="0"/>
                      <w:marRight w:val="0"/>
                      <w:marTop w:val="47"/>
                      <w:marBottom w:val="0"/>
                      <w:divBdr>
                        <w:top w:val="none" w:sz="0" w:space="0" w:color="auto"/>
                        <w:left w:val="none" w:sz="0" w:space="0" w:color="auto"/>
                        <w:bottom w:val="none" w:sz="0" w:space="0" w:color="auto"/>
                        <w:right w:val="none" w:sz="0" w:space="0" w:color="auto"/>
                      </w:divBdr>
                      <w:divsChild>
                        <w:div w:id="997538497">
                          <w:marLeft w:val="0"/>
                          <w:marRight w:val="0"/>
                          <w:marTop w:val="0"/>
                          <w:marBottom w:val="0"/>
                          <w:divBdr>
                            <w:top w:val="none" w:sz="0" w:space="0" w:color="auto"/>
                            <w:left w:val="none" w:sz="0" w:space="0" w:color="auto"/>
                            <w:bottom w:val="none" w:sz="0" w:space="0" w:color="auto"/>
                            <w:right w:val="none" w:sz="0" w:space="0" w:color="auto"/>
                          </w:divBdr>
                        </w:div>
                      </w:divsChild>
                    </w:div>
                    <w:div w:id="320810463">
                      <w:marLeft w:val="0"/>
                      <w:marRight w:val="0"/>
                      <w:marTop w:val="47"/>
                      <w:marBottom w:val="0"/>
                      <w:divBdr>
                        <w:top w:val="none" w:sz="0" w:space="0" w:color="auto"/>
                        <w:left w:val="none" w:sz="0" w:space="0" w:color="auto"/>
                        <w:bottom w:val="none" w:sz="0" w:space="0" w:color="auto"/>
                        <w:right w:val="none" w:sz="0" w:space="0" w:color="auto"/>
                      </w:divBdr>
                      <w:divsChild>
                        <w:div w:id="344327542">
                          <w:marLeft w:val="0"/>
                          <w:marRight w:val="0"/>
                          <w:marTop w:val="0"/>
                          <w:marBottom w:val="0"/>
                          <w:divBdr>
                            <w:top w:val="none" w:sz="0" w:space="0" w:color="auto"/>
                            <w:left w:val="none" w:sz="0" w:space="0" w:color="auto"/>
                            <w:bottom w:val="none" w:sz="0" w:space="0" w:color="auto"/>
                            <w:right w:val="none" w:sz="0" w:space="0" w:color="auto"/>
                          </w:divBdr>
                        </w:div>
                      </w:divsChild>
                    </w:div>
                    <w:div w:id="322468935">
                      <w:marLeft w:val="0"/>
                      <w:marRight w:val="0"/>
                      <w:marTop w:val="47"/>
                      <w:marBottom w:val="0"/>
                      <w:divBdr>
                        <w:top w:val="none" w:sz="0" w:space="0" w:color="auto"/>
                        <w:left w:val="none" w:sz="0" w:space="0" w:color="auto"/>
                        <w:bottom w:val="none" w:sz="0" w:space="0" w:color="auto"/>
                        <w:right w:val="none" w:sz="0" w:space="0" w:color="auto"/>
                      </w:divBdr>
                    </w:div>
                    <w:div w:id="557866035">
                      <w:marLeft w:val="0"/>
                      <w:marRight w:val="0"/>
                      <w:marTop w:val="47"/>
                      <w:marBottom w:val="0"/>
                      <w:divBdr>
                        <w:top w:val="none" w:sz="0" w:space="0" w:color="auto"/>
                        <w:left w:val="none" w:sz="0" w:space="0" w:color="auto"/>
                        <w:bottom w:val="none" w:sz="0" w:space="0" w:color="auto"/>
                        <w:right w:val="none" w:sz="0" w:space="0" w:color="auto"/>
                      </w:divBdr>
                    </w:div>
                    <w:div w:id="616378355">
                      <w:marLeft w:val="0"/>
                      <w:marRight w:val="0"/>
                      <w:marTop w:val="47"/>
                      <w:marBottom w:val="0"/>
                      <w:divBdr>
                        <w:top w:val="none" w:sz="0" w:space="0" w:color="auto"/>
                        <w:left w:val="none" w:sz="0" w:space="0" w:color="auto"/>
                        <w:bottom w:val="none" w:sz="0" w:space="0" w:color="auto"/>
                        <w:right w:val="none" w:sz="0" w:space="0" w:color="auto"/>
                      </w:divBdr>
                    </w:div>
                    <w:div w:id="785734527">
                      <w:marLeft w:val="0"/>
                      <w:marRight w:val="0"/>
                      <w:marTop w:val="47"/>
                      <w:marBottom w:val="0"/>
                      <w:divBdr>
                        <w:top w:val="none" w:sz="0" w:space="0" w:color="auto"/>
                        <w:left w:val="none" w:sz="0" w:space="0" w:color="auto"/>
                        <w:bottom w:val="none" w:sz="0" w:space="0" w:color="auto"/>
                        <w:right w:val="none" w:sz="0" w:space="0" w:color="auto"/>
                      </w:divBdr>
                    </w:div>
                    <w:div w:id="835728301">
                      <w:marLeft w:val="0"/>
                      <w:marRight w:val="0"/>
                      <w:marTop w:val="47"/>
                      <w:marBottom w:val="0"/>
                      <w:divBdr>
                        <w:top w:val="none" w:sz="0" w:space="0" w:color="auto"/>
                        <w:left w:val="none" w:sz="0" w:space="0" w:color="auto"/>
                        <w:bottom w:val="none" w:sz="0" w:space="0" w:color="auto"/>
                        <w:right w:val="none" w:sz="0" w:space="0" w:color="auto"/>
                      </w:divBdr>
                    </w:div>
                    <w:div w:id="936206905">
                      <w:marLeft w:val="0"/>
                      <w:marRight w:val="0"/>
                      <w:marTop w:val="47"/>
                      <w:marBottom w:val="0"/>
                      <w:divBdr>
                        <w:top w:val="none" w:sz="0" w:space="0" w:color="auto"/>
                        <w:left w:val="none" w:sz="0" w:space="0" w:color="auto"/>
                        <w:bottom w:val="none" w:sz="0" w:space="0" w:color="auto"/>
                        <w:right w:val="none" w:sz="0" w:space="0" w:color="auto"/>
                      </w:divBdr>
                    </w:div>
                    <w:div w:id="968322919">
                      <w:marLeft w:val="0"/>
                      <w:marRight w:val="0"/>
                      <w:marTop w:val="47"/>
                      <w:marBottom w:val="0"/>
                      <w:divBdr>
                        <w:top w:val="none" w:sz="0" w:space="0" w:color="auto"/>
                        <w:left w:val="none" w:sz="0" w:space="0" w:color="auto"/>
                        <w:bottom w:val="none" w:sz="0" w:space="0" w:color="auto"/>
                        <w:right w:val="none" w:sz="0" w:space="0" w:color="auto"/>
                      </w:divBdr>
                    </w:div>
                    <w:div w:id="983201749">
                      <w:marLeft w:val="0"/>
                      <w:marRight w:val="0"/>
                      <w:marTop w:val="47"/>
                      <w:marBottom w:val="0"/>
                      <w:divBdr>
                        <w:top w:val="none" w:sz="0" w:space="0" w:color="auto"/>
                        <w:left w:val="none" w:sz="0" w:space="0" w:color="auto"/>
                        <w:bottom w:val="none" w:sz="0" w:space="0" w:color="auto"/>
                        <w:right w:val="none" w:sz="0" w:space="0" w:color="auto"/>
                      </w:divBdr>
                    </w:div>
                    <w:div w:id="996618416">
                      <w:marLeft w:val="0"/>
                      <w:marRight w:val="0"/>
                      <w:marTop w:val="47"/>
                      <w:marBottom w:val="0"/>
                      <w:divBdr>
                        <w:top w:val="none" w:sz="0" w:space="0" w:color="auto"/>
                        <w:left w:val="none" w:sz="0" w:space="0" w:color="auto"/>
                        <w:bottom w:val="none" w:sz="0" w:space="0" w:color="auto"/>
                        <w:right w:val="none" w:sz="0" w:space="0" w:color="auto"/>
                      </w:divBdr>
                    </w:div>
                    <w:div w:id="1013069327">
                      <w:marLeft w:val="0"/>
                      <w:marRight w:val="0"/>
                      <w:marTop w:val="47"/>
                      <w:marBottom w:val="0"/>
                      <w:divBdr>
                        <w:top w:val="none" w:sz="0" w:space="0" w:color="auto"/>
                        <w:left w:val="none" w:sz="0" w:space="0" w:color="auto"/>
                        <w:bottom w:val="none" w:sz="0" w:space="0" w:color="auto"/>
                        <w:right w:val="none" w:sz="0" w:space="0" w:color="auto"/>
                      </w:divBdr>
                      <w:divsChild>
                        <w:div w:id="368532738">
                          <w:marLeft w:val="0"/>
                          <w:marRight w:val="0"/>
                          <w:marTop w:val="0"/>
                          <w:marBottom w:val="0"/>
                          <w:divBdr>
                            <w:top w:val="none" w:sz="0" w:space="0" w:color="auto"/>
                            <w:left w:val="none" w:sz="0" w:space="0" w:color="auto"/>
                            <w:bottom w:val="none" w:sz="0" w:space="0" w:color="auto"/>
                            <w:right w:val="none" w:sz="0" w:space="0" w:color="auto"/>
                          </w:divBdr>
                        </w:div>
                      </w:divsChild>
                    </w:div>
                    <w:div w:id="1028792858">
                      <w:marLeft w:val="0"/>
                      <w:marRight w:val="0"/>
                      <w:marTop w:val="47"/>
                      <w:marBottom w:val="0"/>
                      <w:divBdr>
                        <w:top w:val="none" w:sz="0" w:space="0" w:color="auto"/>
                        <w:left w:val="none" w:sz="0" w:space="0" w:color="auto"/>
                        <w:bottom w:val="none" w:sz="0" w:space="0" w:color="auto"/>
                        <w:right w:val="none" w:sz="0" w:space="0" w:color="auto"/>
                      </w:divBdr>
                    </w:div>
                    <w:div w:id="1105538643">
                      <w:marLeft w:val="0"/>
                      <w:marRight w:val="0"/>
                      <w:marTop w:val="47"/>
                      <w:marBottom w:val="0"/>
                      <w:divBdr>
                        <w:top w:val="none" w:sz="0" w:space="0" w:color="auto"/>
                        <w:left w:val="none" w:sz="0" w:space="0" w:color="auto"/>
                        <w:bottom w:val="none" w:sz="0" w:space="0" w:color="auto"/>
                        <w:right w:val="none" w:sz="0" w:space="0" w:color="auto"/>
                      </w:divBdr>
                      <w:divsChild>
                        <w:div w:id="1098253247">
                          <w:marLeft w:val="0"/>
                          <w:marRight w:val="0"/>
                          <w:marTop w:val="0"/>
                          <w:marBottom w:val="0"/>
                          <w:divBdr>
                            <w:top w:val="none" w:sz="0" w:space="0" w:color="auto"/>
                            <w:left w:val="none" w:sz="0" w:space="0" w:color="auto"/>
                            <w:bottom w:val="none" w:sz="0" w:space="0" w:color="auto"/>
                            <w:right w:val="none" w:sz="0" w:space="0" w:color="auto"/>
                          </w:divBdr>
                        </w:div>
                      </w:divsChild>
                    </w:div>
                    <w:div w:id="1117718673">
                      <w:marLeft w:val="0"/>
                      <w:marRight w:val="0"/>
                      <w:marTop w:val="47"/>
                      <w:marBottom w:val="0"/>
                      <w:divBdr>
                        <w:top w:val="none" w:sz="0" w:space="0" w:color="auto"/>
                        <w:left w:val="none" w:sz="0" w:space="0" w:color="auto"/>
                        <w:bottom w:val="none" w:sz="0" w:space="0" w:color="auto"/>
                        <w:right w:val="none" w:sz="0" w:space="0" w:color="auto"/>
                      </w:divBdr>
                      <w:divsChild>
                        <w:div w:id="1623612104">
                          <w:marLeft w:val="0"/>
                          <w:marRight w:val="0"/>
                          <w:marTop w:val="0"/>
                          <w:marBottom w:val="0"/>
                          <w:divBdr>
                            <w:top w:val="none" w:sz="0" w:space="0" w:color="auto"/>
                            <w:left w:val="none" w:sz="0" w:space="0" w:color="auto"/>
                            <w:bottom w:val="none" w:sz="0" w:space="0" w:color="auto"/>
                            <w:right w:val="none" w:sz="0" w:space="0" w:color="auto"/>
                          </w:divBdr>
                        </w:div>
                      </w:divsChild>
                    </w:div>
                    <w:div w:id="1125663769">
                      <w:marLeft w:val="0"/>
                      <w:marRight w:val="0"/>
                      <w:marTop w:val="47"/>
                      <w:marBottom w:val="0"/>
                      <w:divBdr>
                        <w:top w:val="none" w:sz="0" w:space="0" w:color="auto"/>
                        <w:left w:val="none" w:sz="0" w:space="0" w:color="auto"/>
                        <w:bottom w:val="none" w:sz="0" w:space="0" w:color="auto"/>
                        <w:right w:val="none" w:sz="0" w:space="0" w:color="auto"/>
                      </w:divBdr>
                      <w:divsChild>
                        <w:div w:id="1143229117">
                          <w:marLeft w:val="0"/>
                          <w:marRight w:val="0"/>
                          <w:marTop w:val="0"/>
                          <w:marBottom w:val="0"/>
                          <w:divBdr>
                            <w:top w:val="none" w:sz="0" w:space="0" w:color="auto"/>
                            <w:left w:val="none" w:sz="0" w:space="0" w:color="auto"/>
                            <w:bottom w:val="none" w:sz="0" w:space="0" w:color="auto"/>
                            <w:right w:val="none" w:sz="0" w:space="0" w:color="auto"/>
                          </w:divBdr>
                        </w:div>
                      </w:divsChild>
                    </w:div>
                    <w:div w:id="1279407584">
                      <w:marLeft w:val="0"/>
                      <w:marRight w:val="0"/>
                      <w:marTop w:val="47"/>
                      <w:marBottom w:val="0"/>
                      <w:divBdr>
                        <w:top w:val="none" w:sz="0" w:space="0" w:color="auto"/>
                        <w:left w:val="none" w:sz="0" w:space="0" w:color="auto"/>
                        <w:bottom w:val="none" w:sz="0" w:space="0" w:color="auto"/>
                        <w:right w:val="none" w:sz="0" w:space="0" w:color="auto"/>
                      </w:divBdr>
                      <w:divsChild>
                        <w:div w:id="247472012">
                          <w:marLeft w:val="0"/>
                          <w:marRight w:val="0"/>
                          <w:marTop w:val="0"/>
                          <w:marBottom w:val="0"/>
                          <w:divBdr>
                            <w:top w:val="none" w:sz="0" w:space="0" w:color="auto"/>
                            <w:left w:val="none" w:sz="0" w:space="0" w:color="auto"/>
                            <w:bottom w:val="none" w:sz="0" w:space="0" w:color="auto"/>
                            <w:right w:val="none" w:sz="0" w:space="0" w:color="auto"/>
                          </w:divBdr>
                        </w:div>
                      </w:divsChild>
                    </w:div>
                    <w:div w:id="1292051225">
                      <w:marLeft w:val="0"/>
                      <w:marRight w:val="0"/>
                      <w:marTop w:val="47"/>
                      <w:marBottom w:val="0"/>
                      <w:divBdr>
                        <w:top w:val="none" w:sz="0" w:space="0" w:color="auto"/>
                        <w:left w:val="none" w:sz="0" w:space="0" w:color="auto"/>
                        <w:bottom w:val="none" w:sz="0" w:space="0" w:color="auto"/>
                        <w:right w:val="none" w:sz="0" w:space="0" w:color="auto"/>
                      </w:divBdr>
                    </w:div>
                    <w:div w:id="1441759181">
                      <w:marLeft w:val="0"/>
                      <w:marRight w:val="0"/>
                      <w:marTop w:val="47"/>
                      <w:marBottom w:val="0"/>
                      <w:divBdr>
                        <w:top w:val="none" w:sz="0" w:space="0" w:color="auto"/>
                        <w:left w:val="none" w:sz="0" w:space="0" w:color="auto"/>
                        <w:bottom w:val="none" w:sz="0" w:space="0" w:color="auto"/>
                        <w:right w:val="none" w:sz="0" w:space="0" w:color="auto"/>
                      </w:divBdr>
                    </w:div>
                    <w:div w:id="1524438340">
                      <w:marLeft w:val="0"/>
                      <w:marRight w:val="0"/>
                      <w:marTop w:val="47"/>
                      <w:marBottom w:val="0"/>
                      <w:divBdr>
                        <w:top w:val="none" w:sz="0" w:space="0" w:color="auto"/>
                        <w:left w:val="none" w:sz="0" w:space="0" w:color="auto"/>
                        <w:bottom w:val="none" w:sz="0" w:space="0" w:color="auto"/>
                        <w:right w:val="none" w:sz="0" w:space="0" w:color="auto"/>
                      </w:divBdr>
                    </w:div>
                    <w:div w:id="1530559845">
                      <w:marLeft w:val="0"/>
                      <w:marRight w:val="0"/>
                      <w:marTop w:val="47"/>
                      <w:marBottom w:val="0"/>
                      <w:divBdr>
                        <w:top w:val="none" w:sz="0" w:space="0" w:color="auto"/>
                        <w:left w:val="none" w:sz="0" w:space="0" w:color="auto"/>
                        <w:bottom w:val="none" w:sz="0" w:space="0" w:color="auto"/>
                        <w:right w:val="none" w:sz="0" w:space="0" w:color="auto"/>
                      </w:divBdr>
                    </w:div>
                    <w:div w:id="1620994558">
                      <w:marLeft w:val="0"/>
                      <w:marRight w:val="0"/>
                      <w:marTop w:val="47"/>
                      <w:marBottom w:val="0"/>
                      <w:divBdr>
                        <w:top w:val="none" w:sz="0" w:space="0" w:color="auto"/>
                        <w:left w:val="none" w:sz="0" w:space="0" w:color="auto"/>
                        <w:bottom w:val="none" w:sz="0" w:space="0" w:color="auto"/>
                        <w:right w:val="none" w:sz="0" w:space="0" w:color="auto"/>
                      </w:divBdr>
                      <w:divsChild>
                        <w:div w:id="1561282891">
                          <w:marLeft w:val="0"/>
                          <w:marRight w:val="0"/>
                          <w:marTop w:val="0"/>
                          <w:marBottom w:val="0"/>
                          <w:divBdr>
                            <w:top w:val="none" w:sz="0" w:space="0" w:color="auto"/>
                            <w:left w:val="none" w:sz="0" w:space="0" w:color="auto"/>
                            <w:bottom w:val="none" w:sz="0" w:space="0" w:color="auto"/>
                            <w:right w:val="none" w:sz="0" w:space="0" w:color="auto"/>
                          </w:divBdr>
                        </w:div>
                      </w:divsChild>
                    </w:div>
                    <w:div w:id="1632635337">
                      <w:marLeft w:val="0"/>
                      <w:marRight w:val="0"/>
                      <w:marTop w:val="47"/>
                      <w:marBottom w:val="0"/>
                      <w:divBdr>
                        <w:top w:val="none" w:sz="0" w:space="0" w:color="auto"/>
                        <w:left w:val="none" w:sz="0" w:space="0" w:color="auto"/>
                        <w:bottom w:val="none" w:sz="0" w:space="0" w:color="auto"/>
                        <w:right w:val="none" w:sz="0" w:space="0" w:color="auto"/>
                      </w:divBdr>
                    </w:div>
                    <w:div w:id="1807314167">
                      <w:marLeft w:val="0"/>
                      <w:marRight w:val="0"/>
                      <w:marTop w:val="47"/>
                      <w:marBottom w:val="0"/>
                      <w:divBdr>
                        <w:top w:val="none" w:sz="0" w:space="0" w:color="auto"/>
                        <w:left w:val="none" w:sz="0" w:space="0" w:color="auto"/>
                        <w:bottom w:val="none" w:sz="0" w:space="0" w:color="auto"/>
                        <w:right w:val="none" w:sz="0" w:space="0" w:color="auto"/>
                      </w:divBdr>
                    </w:div>
                    <w:div w:id="1819414072">
                      <w:marLeft w:val="0"/>
                      <w:marRight w:val="0"/>
                      <w:marTop w:val="47"/>
                      <w:marBottom w:val="0"/>
                      <w:divBdr>
                        <w:top w:val="none" w:sz="0" w:space="0" w:color="auto"/>
                        <w:left w:val="none" w:sz="0" w:space="0" w:color="auto"/>
                        <w:bottom w:val="none" w:sz="0" w:space="0" w:color="auto"/>
                        <w:right w:val="none" w:sz="0" w:space="0" w:color="auto"/>
                      </w:divBdr>
                    </w:div>
                    <w:div w:id="1842307016">
                      <w:marLeft w:val="0"/>
                      <w:marRight w:val="0"/>
                      <w:marTop w:val="47"/>
                      <w:marBottom w:val="0"/>
                      <w:divBdr>
                        <w:top w:val="none" w:sz="0" w:space="0" w:color="auto"/>
                        <w:left w:val="none" w:sz="0" w:space="0" w:color="auto"/>
                        <w:bottom w:val="none" w:sz="0" w:space="0" w:color="auto"/>
                        <w:right w:val="none" w:sz="0" w:space="0" w:color="auto"/>
                      </w:divBdr>
                    </w:div>
                    <w:div w:id="1843206135">
                      <w:marLeft w:val="0"/>
                      <w:marRight w:val="0"/>
                      <w:marTop w:val="47"/>
                      <w:marBottom w:val="0"/>
                      <w:divBdr>
                        <w:top w:val="none" w:sz="0" w:space="0" w:color="auto"/>
                        <w:left w:val="none" w:sz="0" w:space="0" w:color="auto"/>
                        <w:bottom w:val="none" w:sz="0" w:space="0" w:color="auto"/>
                        <w:right w:val="none" w:sz="0" w:space="0" w:color="auto"/>
                      </w:divBdr>
                      <w:divsChild>
                        <w:div w:id="1681732774">
                          <w:marLeft w:val="0"/>
                          <w:marRight w:val="0"/>
                          <w:marTop w:val="0"/>
                          <w:marBottom w:val="0"/>
                          <w:divBdr>
                            <w:top w:val="none" w:sz="0" w:space="0" w:color="auto"/>
                            <w:left w:val="none" w:sz="0" w:space="0" w:color="auto"/>
                            <w:bottom w:val="none" w:sz="0" w:space="0" w:color="auto"/>
                            <w:right w:val="none" w:sz="0" w:space="0" w:color="auto"/>
                          </w:divBdr>
                        </w:div>
                      </w:divsChild>
                    </w:div>
                    <w:div w:id="2033064292">
                      <w:marLeft w:val="0"/>
                      <w:marRight w:val="0"/>
                      <w:marTop w:val="47"/>
                      <w:marBottom w:val="0"/>
                      <w:divBdr>
                        <w:top w:val="none" w:sz="0" w:space="0" w:color="auto"/>
                        <w:left w:val="none" w:sz="0" w:space="0" w:color="auto"/>
                        <w:bottom w:val="none" w:sz="0" w:space="0" w:color="auto"/>
                        <w:right w:val="none" w:sz="0" w:space="0" w:color="auto"/>
                      </w:divBdr>
                    </w:div>
                    <w:div w:id="2095661726">
                      <w:marLeft w:val="0"/>
                      <w:marRight w:val="0"/>
                      <w:marTop w:val="47"/>
                      <w:marBottom w:val="0"/>
                      <w:divBdr>
                        <w:top w:val="none" w:sz="0" w:space="0" w:color="auto"/>
                        <w:left w:val="none" w:sz="0" w:space="0" w:color="auto"/>
                        <w:bottom w:val="none" w:sz="0" w:space="0" w:color="auto"/>
                        <w:right w:val="none" w:sz="0" w:space="0" w:color="auto"/>
                      </w:divBdr>
                    </w:div>
                  </w:divsChild>
                </w:div>
              </w:divsChild>
            </w:div>
          </w:divsChild>
        </w:div>
      </w:divsChild>
    </w:div>
    <w:div w:id="1639919221">
      <w:bodyDiv w:val="1"/>
      <w:marLeft w:val="0"/>
      <w:marRight w:val="0"/>
      <w:marTop w:val="0"/>
      <w:marBottom w:val="0"/>
      <w:divBdr>
        <w:top w:val="none" w:sz="0" w:space="0" w:color="auto"/>
        <w:left w:val="none" w:sz="0" w:space="0" w:color="auto"/>
        <w:bottom w:val="none" w:sz="0" w:space="0" w:color="auto"/>
        <w:right w:val="none" w:sz="0" w:space="0" w:color="auto"/>
      </w:divBdr>
      <w:divsChild>
        <w:div w:id="132139491">
          <w:marLeft w:val="0"/>
          <w:marRight w:val="0"/>
          <w:marTop w:val="0"/>
          <w:marBottom w:val="0"/>
          <w:divBdr>
            <w:top w:val="none" w:sz="0" w:space="0" w:color="auto"/>
            <w:left w:val="none" w:sz="0" w:space="0" w:color="auto"/>
            <w:bottom w:val="none" w:sz="0" w:space="0" w:color="auto"/>
            <w:right w:val="none" w:sz="0" w:space="0" w:color="auto"/>
          </w:divBdr>
          <w:divsChild>
            <w:div w:id="166671621">
              <w:marLeft w:val="0"/>
              <w:marRight w:val="0"/>
              <w:marTop w:val="0"/>
              <w:marBottom w:val="0"/>
              <w:divBdr>
                <w:top w:val="none" w:sz="0" w:space="0" w:color="auto"/>
                <w:left w:val="none" w:sz="0" w:space="0" w:color="auto"/>
                <w:bottom w:val="none" w:sz="0" w:space="0" w:color="auto"/>
                <w:right w:val="none" w:sz="0" w:space="0" w:color="auto"/>
              </w:divBdr>
              <w:divsChild>
                <w:div w:id="1327249499">
                  <w:marLeft w:val="0"/>
                  <w:marRight w:val="0"/>
                  <w:marTop w:val="0"/>
                  <w:marBottom w:val="0"/>
                  <w:divBdr>
                    <w:top w:val="none" w:sz="0" w:space="0" w:color="auto"/>
                    <w:left w:val="none" w:sz="0" w:space="0" w:color="auto"/>
                    <w:bottom w:val="none" w:sz="0" w:space="0" w:color="auto"/>
                    <w:right w:val="none" w:sz="0" w:space="0" w:color="auto"/>
                  </w:divBdr>
                </w:div>
                <w:div w:id="2134933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8284906">
          <w:marLeft w:val="0"/>
          <w:marRight w:val="0"/>
          <w:marTop w:val="0"/>
          <w:marBottom w:val="0"/>
          <w:divBdr>
            <w:top w:val="none" w:sz="0" w:space="0" w:color="auto"/>
            <w:left w:val="none" w:sz="0" w:space="0" w:color="auto"/>
            <w:bottom w:val="none" w:sz="0" w:space="0" w:color="auto"/>
            <w:right w:val="none" w:sz="0" w:space="0" w:color="auto"/>
          </w:divBdr>
          <w:divsChild>
            <w:div w:id="1223062306">
              <w:marLeft w:val="0"/>
              <w:marRight w:val="0"/>
              <w:marTop w:val="0"/>
              <w:marBottom w:val="0"/>
              <w:divBdr>
                <w:top w:val="none" w:sz="0" w:space="0" w:color="auto"/>
                <w:left w:val="none" w:sz="0" w:space="0" w:color="auto"/>
                <w:bottom w:val="none" w:sz="0" w:space="0" w:color="auto"/>
                <w:right w:val="none" w:sz="0" w:space="0" w:color="auto"/>
              </w:divBdr>
              <w:divsChild>
                <w:div w:id="53167856">
                  <w:marLeft w:val="0"/>
                  <w:marRight w:val="0"/>
                  <w:marTop w:val="0"/>
                  <w:marBottom w:val="0"/>
                  <w:divBdr>
                    <w:top w:val="none" w:sz="0" w:space="0" w:color="auto"/>
                    <w:left w:val="none" w:sz="0" w:space="0" w:color="auto"/>
                    <w:bottom w:val="none" w:sz="0" w:space="0" w:color="auto"/>
                    <w:right w:val="none" w:sz="0" w:space="0" w:color="auto"/>
                  </w:divBdr>
                </w:div>
                <w:div w:id="2029481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8102473">
          <w:marLeft w:val="0"/>
          <w:marRight w:val="0"/>
          <w:marTop w:val="0"/>
          <w:marBottom w:val="0"/>
          <w:divBdr>
            <w:top w:val="none" w:sz="0" w:space="0" w:color="auto"/>
            <w:left w:val="none" w:sz="0" w:space="0" w:color="auto"/>
            <w:bottom w:val="none" w:sz="0" w:space="0" w:color="auto"/>
            <w:right w:val="none" w:sz="0" w:space="0" w:color="auto"/>
          </w:divBdr>
          <w:divsChild>
            <w:div w:id="926960659">
              <w:marLeft w:val="0"/>
              <w:marRight w:val="0"/>
              <w:marTop w:val="0"/>
              <w:marBottom w:val="0"/>
              <w:divBdr>
                <w:top w:val="none" w:sz="0" w:space="0" w:color="auto"/>
                <w:left w:val="none" w:sz="0" w:space="0" w:color="auto"/>
                <w:bottom w:val="none" w:sz="0" w:space="0" w:color="auto"/>
                <w:right w:val="none" w:sz="0" w:space="0" w:color="auto"/>
              </w:divBdr>
              <w:divsChild>
                <w:div w:id="99450673">
                  <w:marLeft w:val="0"/>
                  <w:marRight w:val="0"/>
                  <w:marTop w:val="0"/>
                  <w:marBottom w:val="0"/>
                  <w:divBdr>
                    <w:top w:val="none" w:sz="0" w:space="0" w:color="auto"/>
                    <w:left w:val="none" w:sz="0" w:space="0" w:color="auto"/>
                    <w:bottom w:val="none" w:sz="0" w:space="0" w:color="auto"/>
                    <w:right w:val="none" w:sz="0" w:space="0" w:color="auto"/>
                  </w:divBdr>
                </w:div>
                <w:div w:id="8065119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3024840">
          <w:marLeft w:val="0"/>
          <w:marRight w:val="0"/>
          <w:marTop w:val="0"/>
          <w:marBottom w:val="0"/>
          <w:divBdr>
            <w:top w:val="none" w:sz="0" w:space="0" w:color="auto"/>
            <w:left w:val="none" w:sz="0" w:space="0" w:color="auto"/>
            <w:bottom w:val="none" w:sz="0" w:space="0" w:color="auto"/>
            <w:right w:val="none" w:sz="0" w:space="0" w:color="auto"/>
          </w:divBdr>
          <w:divsChild>
            <w:div w:id="751466138">
              <w:marLeft w:val="0"/>
              <w:marRight w:val="0"/>
              <w:marTop w:val="0"/>
              <w:marBottom w:val="0"/>
              <w:divBdr>
                <w:top w:val="none" w:sz="0" w:space="0" w:color="auto"/>
                <w:left w:val="none" w:sz="0" w:space="0" w:color="auto"/>
                <w:bottom w:val="none" w:sz="0" w:space="0" w:color="auto"/>
                <w:right w:val="none" w:sz="0" w:space="0" w:color="auto"/>
              </w:divBdr>
              <w:divsChild>
                <w:div w:id="10092591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7954942">
          <w:marLeft w:val="0"/>
          <w:marRight w:val="0"/>
          <w:marTop w:val="0"/>
          <w:marBottom w:val="0"/>
          <w:divBdr>
            <w:top w:val="none" w:sz="0" w:space="0" w:color="auto"/>
            <w:left w:val="none" w:sz="0" w:space="0" w:color="auto"/>
            <w:bottom w:val="none" w:sz="0" w:space="0" w:color="auto"/>
            <w:right w:val="none" w:sz="0" w:space="0" w:color="auto"/>
          </w:divBdr>
          <w:divsChild>
            <w:div w:id="457534105">
              <w:marLeft w:val="0"/>
              <w:marRight w:val="0"/>
              <w:marTop w:val="0"/>
              <w:marBottom w:val="0"/>
              <w:divBdr>
                <w:top w:val="none" w:sz="0" w:space="0" w:color="auto"/>
                <w:left w:val="none" w:sz="0" w:space="0" w:color="auto"/>
                <w:bottom w:val="none" w:sz="0" w:space="0" w:color="auto"/>
                <w:right w:val="none" w:sz="0" w:space="0" w:color="auto"/>
              </w:divBdr>
              <w:divsChild>
                <w:div w:id="1713459131">
                  <w:marLeft w:val="0"/>
                  <w:marRight w:val="0"/>
                  <w:marTop w:val="0"/>
                  <w:marBottom w:val="0"/>
                  <w:divBdr>
                    <w:top w:val="none" w:sz="0" w:space="0" w:color="auto"/>
                    <w:left w:val="none" w:sz="0" w:space="0" w:color="auto"/>
                    <w:bottom w:val="none" w:sz="0" w:space="0" w:color="auto"/>
                    <w:right w:val="none" w:sz="0" w:space="0" w:color="auto"/>
                  </w:divBdr>
                </w:div>
                <w:div w:id="18044970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0203371">
          <w:marLeft w:val="0"/>
          <w:marRight w:val="0"/>
          <w:marTop w:val="0"/>
          <w:marBottom w:val="0"/>
          <w:divBdr>
            <w:top w:val="none" w:sz="0" w:space="0" w:color="auto"/>
            <w:left w:val="none" w:sz="0" w:space="0" w:color="auto"/>
            <w:bottom w:val="none" w:sz="0" w:space="0" w:color="auto"/>
            <w:right w:val="none" w:sz="0" w:space="0" w:color="auto"/>
          </w:divBdr>
          <w:divsChild>
            <w:div w:id="1170101031">
              <w:marLeft w:val="0"/>
              <w:marRight w:val="0"/>
              <w:marTop w:val="0"/>
              <w:marBottom w:val="0"/>
              <w:divBdr>
                <w:top w:val="none" w:sz="0" w:space="0" w:color="auto"/>
                <w:left w:val="none" w:sz="0" w:space="0" w:color="auto"/>
                <w:bottom w:val="none" w:sz="0" w:space="0" w:color="auto"/>
                <w:right w:val="none" w:sz="0" w:space="0" w:color="auto"/>
              </w:divBdr>
              <w:divsChild>
                <w:div w:id="1718434826">
                  <w:marLeft w:val="0"/>
                  <w:marRight w:val="0"/>
                  <w:marTop w:val="0"/>
                  <w:marBottom w:val="0"/>
                  <w:divBdr>
                    <w:top w:val="none" w:sz="0" w:space="0" w:color="auto"/>
                    <w:left w:val="none" w:sz="0" w:space="0" w:color="auto"/>
                    <w:bottom w:val="none" w:sz="0" w:space="0" w:color="auto"/>
                    <w:right w:val="none" w:sz="0" w:space="0" w:color="auto"/>
                  </w:divBdr>
                </w:div>
                <w:div w:id="19656473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4496169">
          <w:marLeft w:val="0"/>
          <w:marRight w:val="0"/>
          <w:marTop w:val="0"/>
          <w:marBottom w:val="0"/>
          <w:divBdr>
            <w:top w:val="none" w:sz="0" w:space="0" w:color="auto"/>
            <w:left w:val="none" w:sz="0" w:space="0" w:color="auto"/>
            <w:bottom w:val="none" w:sz="0" w:space="0" w:color="auto"/>
            <w:right w:val="none" w:sz="0" w:space="0" w:color="auto"/>
          </w:divBdr>
          <w:divsChild>
            <w:div w:id="85201168">
              <w:marLeft w:val="0"/>
              <w:marRight w:val="0"/>
              <w:marTop w:val="0"/>
              <w:marBottom w:val="0"/>
              <w:divBdr>
                <w:top w:val="none" w:sz="0" w:space="0" w:color="auto"/>
                <w:left w:val="none" w:sz="0" w:space="0" w:color="auto"/>
                <w:bottom w:val="none" w:sz="0" w:space="0" w:color="auto"/>
                <w:right w:val="none" w:sz="0" w:space="0" w:color="auto"/>
              </w:divBdr>
              <w:divsChild>
                <w:div w:id="342830204">
                  <w:marLeft w:val="0"/>
                  <w:marRight w:val="0"/>
                  <w:marTop w:val="0"/>
                  <w:marBottom w:val="0"/>
                  <w:divBdr>
                    <w:top w:val="none" w:sz="0" w:space="0" w:color="auto"/>
                    <w:left w:val="none" w:sz="0" w:space="0" w:color="auto"/>
                    <w:bottom w:val="none" w:sz="0" w:space="0" w:color="auto"/>
                    <w:right w:val="none" w:sz="0" w:space="0" w:color="auto"/>
                  </w:divBdr>
                </w:div>
                <w:div w:id="481582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2210529">
          <w:marLeft w:val="0"/>
          <w:marRight w:val="0"/>
          <w:marTop w:val="0"/>
          <w:marBottom w:val="0"/>
          <w:divBdr>
            <w:top w:val="none" w:sz="0" w:space="0" w:color="auto"/>
            <w:left w:val="none" w:sz="0" w:space="0" w:color="auto"/>
            <w:bottom w:val="none" w:sz="0" w:space="0" w:color="auto"/>
            <w:right w:val="none" w:sz="0" w:space="0" w:color="auto"/>
          </w:divBdr>
          <w:divsChild>
            <w:div w:id="1553232755">
              <w:marLeft w:val="0"/>
              <w:marRight w:val="0"/>
              <w:marTop w:val="0"/>
              <w:marBottom w:val="0"/>
              <w:divBdr>
                <w:top w:val="none" w:sz="0" w:space="0" w:color="auto"/>
                <w:left w:val="none" w:sz="0" w:space="0" w:color="auto"/>
                <w:bottom w:val="none" w:sz="0" w:space="0" w:color="auto"/>
                <w:right w:val="none" w:sz="0" w:space="0" w:color="auto"/>
              </w:divBdr>
              <w:divsChild>
                <w:div w:id="905529071">
                  <w:marLeft w:val="0"/>
                  <w:marRight w:val="0"/>
                  <w:marTop w:val="0"/>
                  <w:marBottom w:val="0"/>
                  <w:divBdr>
                    <w:top w:val="none" w:sz="0" w:space="0" w:color="auto"/>
                    <w:left w:val="none" w:sz="0" w:space="0" w:color="auto"/>
                    <w:bottom w:val="none" w:sz="0" w:space="0" w:color="auto"/>
                    <w:right w:val="none" w:sz="0" w:space="0" w:color="auto"/>
                  </w:divBdr>
                </w:div>
                <w:div w:id="19990719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9229939">
          <w:marLeft w:val="0"/>
          <w:marRight w:val="0"/>
          <w:marTop w:val="0"/>
          <w:marBottom w:val="0"/>
          <w:divBdr>
            <w:top w:val="none" w:sz="0" w:space="0" w:color="auto"/>
            <w:left w:val="none" w:sz="0" w:space="0" w:color="auto"/>
            <w:bottom w:val="none" w:sz="0" w:space="0" w:color="auto"/>
            <w:right w:val="none" w:sz="0" w:space="0" w:color="auto"/>
          </w:divBdr>
          <w:divsChild>
            <w:div w:id="1889609659">
              <w:marLeft w:val="0"/>
              <w:marRight w:val="0"/>
              <w:marTop w:val="0"/>
              <w:marBottom w:val="0"/>
              <w:divBdr>
                <w:top w:val="none" w:sz="0" w:space="0" w:color="auto"/>
                <w:left w:val="none" w:sz="0" w:space="0" w:color="auto"/>
                <w:bottom w:val="none" w:sz="0" w:space="0" w:color="auto"/>
                <w:right w:val="none" w:sz="0" w:space="0" w:color="auto"/>
              </w:divBdr>
              <w:divsChild>
                <w:div w:id="89351553">
                  <w:marLeft w:val="0"/>
                  <w:marRight w:val="0"/>
                  <w:marTop w:val="0"/>
                  <w:marBottom w:val="0"/>
                  <w:divBdr>
                    <w:top w:val="none" w:sz="0" w:space="0" w:color="auto"/>
                    <w:left w:val="none" w:sz="0" w:space="0" w:color="auto"/>
                    <w:bottom w:val="none" w:sz="0" w:space="0" w:color="auto"/>
                    <w:right w:val="none" w:sz="0" w:space="0" w:color="auto"/>
                  </w:divBdr>
                </w:div>
                <w:div w:id="555750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1291541">
          <w:marLeft w:val="0"/>
          <w:marRight w:val="0"/>
          <w:marTop w:val="0"/>
          <w:marBottom w:val="0"/>
          <w:divBdr>
            <w:top w:val="none" w:sz="0" w:space="0" w:color="auto"/>
            <w:left w:val="none" w:sz="0" w:space="0" w:color="auto"/>
            <w:bottom w:val="none" w:sz="0" w:space="0" w:color="auto"/>
            <w:right w:val="none" w:sz="0" w:space="0" w:color="auto"/>
          </w:divBdr>
          <w:divsChild>
            <w:div w:id="1259367027">
              <w:marLeft w:val="0"/>
              <w:marRight w:val="0"/>
              <w:marTop w:val="0"/>
              <w:marBottom w:val="0"/>
              <w:divBdr>
                <w:top w:val="none" w:sz="0" w:space="0" w:color="auto"/>
                <w:left w:val="none" w:sz="0" w:space="0" w:color="auto"/>
                <w:bottom w:val="none" w:sz="0" w:space="0" w:color="auto"/>
                <w:right w:val="none" w:sz="0" w:space="0" w:color="auto"/>
              </w:divBdr>
              <w:divsChild>
                <w:div w:id="1544321936">
                  <w:marLeft w:val="0"/>
                  <w:marRight w:val="0"/>
                  <w:marTop w:val="0"/>
                  <w:marBottom w:val="0"/>
                  <w:divBdr>
                    <w:top w:val="none" w:sz="0" w:space="0" w:color="auto"/>
                    <w:left w:val="none" w:sz="0" w:space="0" w:color="auto"/>
                    <w:bottom w:val="none" w:sz="0" w:space="0" w:color="auto"/>
                    <w:right w:val="none" w:sz="0" w:space="0" w:color="auto"/>
                  </w:divBdr>
                </w:div>
                <w:div w:id="17827210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0913340">
      <w:bodyDiv w:val="1"/>
      <w:marLeft w:val="0"/>
      <w:marRight w:val="0"/>
      <w:marTop w:val="0"/>
      <w:marBottom w:val="0"/>
      <w:divBdr>
        <w:top w:val="none" w:sz="0" w:space="0" w:color="auto"/>
        <w:left w:val="none" w:sz="0" w:space="0" w:color="auto"/>
        <w:bottom w:val="none" w:sz="0" w:space="0" w:color="auto"/>
        <w:right w:val="none" w:sz="0" w:space="0" w:color="auto"/>
      </w:divBdr>
      <w:divsChild>
        <w:div w:id="547759888">
          <w:marLeft w:val="0"/>
          <w:marRight w:val="0"/>
          <w:marTop w:val="0"/>
          <w:marBottom w:val="0"/>
          <w:divBdr>
            <w:top w:val="none" w:sz="0" w:space="0" w:color="auto"/>
            <w:left w:val="none" w:sz="0" w:space="0" w:color="auto"/>
            <w:bottom w:val="none" w:sz="0" w:space="0" w:color="auto"/>
            <w:right w:val="none" w:sz="0" w:space="0" w:color="auto"/>
          </w:divBdr>
        </w:div>
        <w:div w:id="208298727">
          <w:marLeft w:val="0"/>
          <w:marRight w:val="0"/>
          <w:marTop w:val="0"/>
          <w:marBottom w:val="0"/>
          <w:divBdr>
            <w:top w:val="none" w:sz="0" w:space="0" w:color="auto"/>
            <w:left w:val="none" w:sz="0" w:space="0" w:color="auto"/>
            <w:bottom w:val="none" w:sz="0" w:space="0" w:color="auto"/>
            <w:right w:val="none" w:sz="0" w:space="0" w:color="auto"/>
          </w:divBdr>
        </w:div>
      </w:divsChild>
    </w:div>
    <w:div w:id="1641955454">
      <w:bodyDiv w:val="1"/>
      <w:marLeft w:val="0"/>
      <w:marRight w:val="0"/>
      <w:marTop w:val="0"/>
      <w:marBottom w:val="0"/>
      <w:divBdr>
        <w:top w:val="none" w:sz="0" w:space="0" w:color="auto"/>
        <w:left w:val="none" w:sz="0" w:space="0" w:color="auto"/>
        <w:bottom w:val="none" w:sz="0" w:space="0" w:color="auto"/>
        <w:right w:val="none" w:sz="0" w:space="0" w:color="auto"/>
      </w:divBdr>
      <w:divsChild>
        <w:div w:id="1833988021">
          <w:marLeft w:val="0"/>
          <w:marRight w:val="0"/>
          <w:marTop w:val="0"/>
          <w:marBottom w:val="0"/>
          <w:divBdr>
            <w:top w:val="none" w:sz="0" w:space="0" w:color="auto"/>
            <w:left w:val="none" w:sz="0" w:space="0" w:color="auto"/>
            <w:bottom w:val="none" w:sz="0" w:space="0" w:color="auto"/>
            <w:right w:val="none" w:sz="0" w:space="0" w:color="auto"/>
          </w:divBdr>
        </w:div>
        <w:div w:id="74517662">
          <w:marLeft w:val="0"/>
          <w:marRight w:val="0"/>
          <w:marTop w:val="0"/>
          <w:marBottom w:val="0"/>
          <w:divBdr>
            <w:top w:val="none" w:sz="0" w:space="0" w:color="auto"/>
            <w:left w:val="none" w:sz="0" w:space="0" w:color="auto"/>
            <w:bottom w:val="none" w:sz="0" w:space="0" w:color="auto"/>
            <w:right w:val="none" w:sz="0" w:space="0" w:color="auto"/>
          </w:divBdr>
        </w:div>
        <w:div w:id="325284789">
          <w:marLeft w:val="0"/>
          <w:marRight w:val="0"/>
          <w:marTop w:val="0"/>
          <w:marBottom w:val="0"/>
          <w:divBdr>
            <w:top w:val="none" w:sz="0" w:space="0" w:color="auto"/>
            <w:left w:val="none" w:sz="0" w:space="0" w:color="auto"/>
            <w:bottom w:val="none" w:sz="0" w:space="0" w:color="auto"/>
            <w:right w:val="none" w:sz="0" w:space="0" w:color="auto"/>
          </w:divBdr>
        </w:div>
        <w:div w:id="2143384669">
          <w:marLeft w:val="0"/>
          <w:marRight w:val="0"/>
          <w:marTop w:val="0"/>
          <w:marBottom w:val="0"/>
          <w:divBdr>
            <w:top w:val="none" w:sz="0" w:space="0" w:color="auto"/>
            <w:left w:val="none" w:sz="0" w:space="0" w:color="auto"/>
            <w:bottom w:val="none" w:sz="0" w:space="0" w:color="auto"/>
            <w:right w:val="none" w:sz="0" w:space="0" w:color="auto"/>
          </w:divBdr>
        </w:div>
      </w:divsChild>
    </w:div>
    <w:div w:id="1645044661">
      <w:bodyDiv w:val="1"/>
      <w:marLeft w:val="0"/>
      <w:marRight w:val="0"/>
      <w:marTop w:val="0"/>
      <w:marBottom w:val="0"/>
      <w:divBdr>
        <w:top w:val="none" w:sz="0" w:space="0" w:color="auto"/>
        <w:left w:val="none" w:sz="0" w:space="0" w:color="auto"/>
        <w:bottom w:val="none" w:sz="0" w:space="0" w:color="auto"/>
        <w:right w:val="none" w:sz="0" w:space="0" w:color="auto"/>
      </w:divBdr>
      <w:divsChild>
        <w:div w:id="1779182597">
          <w:marLeft w:val="0"/>
          <w:marRight w:val="0"/>
          <w:marTop w:val="0"/>
          <w:marBottom w:val="0"/>
          <w:divBdr>
            <w:top w:val="none" w:sz="0" w:space="0" w:color="auto"/>
            <w:left w:val="none" w:sz="0" w:space="0" w:color="auto"/>
            <w:bottom w:val="none" w:sz="0" w:space="0" w:color="auto"/>
            <w:right w:val="none" w:sz="0" w:space="0" w:color="auto"/>
          </w:divBdr>
          <w:divsChild>
            <w:div w:id="2001347015">
              <w:marLeft w:val="0"/>
              <w:marRight w:val="0"/>
              <w:marTop w:val="0"/>
              <w:marBottom w:val="0"/>
              <w:divBdr>
                <w:top w:val="none" w:sz="0" w:space="0" w:color="auto"/>
                <w:left w:val="none" w:sz="0" w:space="0" w:color="auto"/>
                <w:bottom w:val="none" w:sz="0" w:space="0" w:color="auto"/>
                <w:right w:val="none" w:sz="0" w:space="0" w:color="auto"/>
              </w:divBdr>
              <w:divsChild>
                <w:div w:id="2006201791">
                  <w:marLeft w:val="0"/>
                  <w:marRight w:val="0"/>
                  <w:marTop w:val="0"/>
                  <w:marBottom w:val="0"/>
                  <w:divBdr>
                    <w:top w:val="none" w:sz="0" w:space="0" w:color="auto"/>
                    <w:left w:val="none" w:sz="0" w:space="0" w:color="auto"/>
                    <w:bottom w:val="none" w:sz="0" w:space="0" w:color="auto"/>
                    <w:right w:val="none" w:sz="0" w:space="0" w:color="auto"/>
                  </w:divBdr>
                  <w:divsChild>
                    <w:div w:id="203492212">
                      <w:marLeft w:val="0"/>
                      <w:marRight w:val="0"/>
                      <w:marTop w:val="45"/>
                      <w:marBottom w:val="0"/>
                      <w:divBdr>
                        <w:top w:val="none" w:sz="0" w:space="0" w:color="auto"/>
                        <w:left w:val="none" w:sz="0" w:space="0" w:color="auto"/>
                        <w:bottom w:val="none" w:sz="0" w:space="0" w:color="auto"/>
                        <w:right w:val="none" w:sz="0" w:space="0" w:color="auto"/>
                      </w:divBdr>
                      <w:divsChild>
                        <w:div w:id="1654289196">
                          <w:marLeft w:val="0"/>
                          <w:marRight w:val="0"/>
                          <w:marTop w:val="0"/>
                          <w:marBottom w:val="0"/>
                          <w:divBdr>
                            <w:top w:val="none" w:sz="0" w:space="0" w:color="auto"/>
                            <w:left w:val="none" w:sz="0" w:space="0" w:color="auto"/>
                            <w:bottom w:val="none" w:sz="0" w:space="0" w:color="auto"/>
                            <w:right w:val="none" w:sz="0" w:space="0" w:color="auto"/>
                          </w:divBdr>
                          <w:divsChild>
                            <w:div w:id="2062090469">
                              <w:marLeft w:val="2070"/>
                              <w:marRight w:val="3960"/>
                              <w:marTop w:val="0"/>
                              <w:marBottom w:val="0"/>
                              <w:divBdr>
                                <w:top w:val="none" w:sz="0" w:space="0" w:color="auto"/>
                                <w:left w:val="none" w:sz="0" w:space="0" w:color="auto"/>
                                <w:bottom w:val="none" w:sz="0" w:space="0" w:color="auto"/>
                                <w:right w:val="none" w:sz="0" w:space="0" w:color="auto"/>
                              </w:divBdr>
                              <w:divsChild>
                                <w:div w:id="847527223">
                                  <w:marLeft w:val="0"/>
                                  <w:marRight w:val="0"/>
                                  <w:marTop w:val="0"/>
                                  <w:marBottom w:val="0"/>
                                  <w:divBdr>
                                    <w:top w:val="none" w:sz="0" w:space="0" w:color="auto"/>
                                    <w:left w:val="none" w:sz="0" w:space="0" w:color="auto"/>
                                    <w:bottom w:val="none" w:sz="0" w:space="0" w:color="auto"/>
                                    <w:right w:val="none" w:sz="0" w:space="0" w:color="auto"/>
                                  </w:divBdr>
                                  <w:divsChild>
                                    <w:div w:id="264000132">
                                      <w:marLeft w:val="0"/>
                                      <w:marRight w:val="0"/>
                                      <w:marTop w:val="0"/>
                                      <w:marBottom w:val="0"/>
                                      <w:divBdr>
                                        <w:top w:val="none" w:sz="0" w:space="0" w:color="auto"/>
                                        <w:left w:val="none" w:sz="0" w:space="0" w:color="auto"/>
                                        <w:bottom w:val="none" w:sz="0" w:space="0" w:color="auto"/>
                                        <w:right w:val="none" w:sz="0" w:space="0" w:color="auto"/>
                                      </w:divBdr>
                                      <w:divsChild>
                                        <w:div w:id="1546408686">
                                          <w:marLeft w:val="0"/>
                                          <w:marRight w:val="0"/>
                                          <w:marTop w:val="0"/>
                                          <w:marBottom w:val="0"/>
                                          <w:divBdr>
                                            <w:top w:val="none" w:sz="0" w:space="0" w:color="auto"/>
                                            <w:left w:val="none" w:sz="0" w:space="0" w:color="auto"/>
                                            <w:bottom w:val="none" w:sz="0" w:space="0" w:color="auto"/>
                                            <w:right w:val="none" w:sz="0" w:space="0" w:color="auto"/>
                                          </w:divBdr>
                                          <w:divsChild>
                                            <w:div w:id="880827841">
                                              <w:marLeft w:val="0"/>
                                              <w:marRight w:val="0"/>
                                              <w:marTop w:val="90"/>
                                              <w:marBottom w:val="0"/>
                                              <w:divBdr>
                                                <w:top w:val="none" w:sz="0" w:space="0" w:color="auto"/>
                                                <w:left w:val="none" w:sz="0" w:space="0" w:color="auto"/>
                                                <w:bottom w:val="none" w:sz="0" w:space="0" w:color="auto"/>
                                                <w:right w:val="none" w:sz="0" w:space="0" w:color="auto"/>
                                              </w:divBdr>
                                              <w:divsChild>
                                                <w:div w:id="23599657">
                                                  <w:marLeft w:val="0"/>
                                                  <w:marRight w:val="0"/>
                                                  <w:marTop w:val="0"/>
                                                  <w:marBottom w:val="0"/>
                                                  <w:divBdr>
                                                    <w:top w:val="none" w:sz="0" w:space="0" w:color="auto"/>
                                                    <w:left w:val="none" w:sz="0" w:space="0" w:color="auto"/>
                                                    <w:bottom w:val="none" w:sz="0" w:space="0" w:color="auto"/>
                                                    <w:right w:val="none" w:sz="0" w:space="0" w:color="auto"/>
                                                  </w:divBdr>
                                                  <w:divsChild>
                                                    <w:div w:id="1500778634">
                                                      <w:marLeft w:val="0"/>
                                                      <w:marRight w:val="0"/>
                                                      <w:marTop w:val="0"/>
                                                      <w:marBottom w:val="0"/>
                                                      <w:divBdr>
                                                        <w:top w:val="none" w:sz="0" w:space="0" w:color="auto"/>
                                                        <w:left w:val="none" w:sz="0" w:space="0" w:color="auto"/>
                                                        <w:bottom w:val="none" w:sz="0" w:space="0" w:color="auto"/>
                                                        <w:right w:val="none" w:sz="0" w:space="0" w:color="auto"/>
                                                      </w:divBdr>
                                                      <w:divsChild>
                                                        <w:div w:id="1679697741">
                                                          <w:marLeft w:val="0"/>
                                                          <w:marRight w:val="0"/>
                                                          <w:marTop w:val="0"/>
                                                          <w:marBottom w:val="0"/>
                                                          <w:divBdr>
                                                            <w:top w:val="none" w:sz="0" w:space="0" w:color="auto"/>
                                                            <w:left w:val="none" w:sz="0" w:space="0" w:color="auto"/>
                                                            <w:bottom w:val="none" w:sz="0" w:space="0" w:color="auto"/>
                                                            <w:right w:val="none" w:sz="0" w:space="0" w:color="auto"/>
                                                          </w:divBdr>
                                                          <w:divsChild>
                                                            <w:div w:id="878470057">
                                                              <w:marLeft w:val="0"/>
                                                              <w:marRight w:val="0"/>
                                                              <w:marTop w:val="0"/>
                                                              <w:marBottom w:val="390"/>
                                                              <w:divBdr>
                                                                <w:top w:val="none" w:sz="0" w:space="0" w:color="auto"/>
                                                                <w:left w:val="none" w:sz="0" w:space="0" w:color="auto"/>
                                                                <w:bottom w:val="none" w:sz="0" w:space="0" w:color="auto"/>
                                                                <w:right w:val="none" w:sz="0" w:space="0" w:color="auto"/>
                                                              </w:divBdr>
                                                              <w:divsChild>
                                                                <w:div w:id="737246532">
                                                                  <w:marLeft w:val="0"/>
                                                                  <w:marRight w:val="0"/>
                                                                  <w:marTop w:val="0"/>
                                                                  <w:marBottom w:val="0"/>
                                                                  <w:divBdr>
                                                                    <w:top w:val="none" w:sz="0" w:space="0" w:color="auto"/>
                                                                    <w:left w:val="none" w:sz="0" w:space="0" w:color="auto"/>
                                                                    <w:bottom w:val="none" w:sz="0" w:space="0" w:color="auto"/>
                                                                    <w:right w:val="none" w:sz="0" w:space="0" w:color="auto"/>
                                                                  </w:divBdr>
                                                                  <w:divsChild>
                                                                    <w:div w:id="232082055">
                                                                      <w:marLeft w:val="0"/>
                                                                      <w:marRight w:val="0"/>
                                                                      <w:marTop w:val="0"/>
                                                                      <w:marBottom w:val="0"/>
                                                                      <w:divBdr>
                                                                        <w:top w:val="none" w:sz="0" w:space="0" w:color="auto"/>
                                                                        <w:left w:val="none" w:sz="0" w:space="0" w:color="auto"/>
                                                                        <w:bottom w:val="none" w:sz="0" w:space="0" w:color="auto"/>
                                                                        <w:right w:val="none" w:sz="0" w:space="0" w:color="auto"/>
                                                                      </w:divBdr>
                                                                      <w:divsChild>
                                                                        <w:div w:id="378088661">
                                                                          <w:marLeft w:val="0"/>
                                                                          <w:marRight w:val="0"/>
                                                                          <w:marTop w:val="0"/>
                                                                          <w:marBottom w:val="0"/>
                                                                          <w:divBdr>
                                                                            <w:top w:val="none" w:sz="0" w:space="0" w:color="auto"/>
                                                                            <w:left w:val="none" w:sz="0" w:space="0" w:color="auto"/>
                                                                            <w:bottom w:val="none" w:sz="0" w:space="0" w:color="auto"/>
                                                                            <w:right w:val="none" w:sz="0" w:space="0" w:color="auto"/>
                                                                          </w:divBdr>
                                                                          <w:divsChild>
                                                                            <w:div w:id="1970941022">
                                                                              <w:marLeft w:val="0"/>
                                                                              <w:marRight w:val="0"/>
                                                                              <w:marTop w:val="0"/>
                                                                              <w:marBottom w:val="0"/>
                                                                              <w:divBdr>
                                                                                <w:top w:val="none" w:sz="0" w:space="0" w:color="auto"/>
                                                                                <w:left w:val="none" w:sz="0" w:space="0" w:color="auto"/>
                                                                                <w:bottom w:val="none" w:sz="0" w:space="0" w:color="auto"/>
                                                                                <w:right w:val="none" w:sz="0" w:space="0" w:color="auto"/>
                                                                              </w:divBdr>
                                                                              <w:divsChild>
                                                                                <w:div w:id="1779132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646161979">
      <w:bodyDiv w:val="1"/>
      <w:marLeft w:val="0"/>
      <w:marRight w:val="0"/>
      <w:marTop w:val="0"/>
      <w:marBottom w:val="0"/>
      <w:divBdr>
        <w:top w:val="none" w:sz="0" w:space="0" w:color="auto"/>
        <w:left w:val="none" w:sz="0" w:space="0" w:color="auto"/>
        <w:bottom w:val="none" w:sz="0" w:space="0" w:color="auto"/>
        <w:right w:val="none" w:sz="0" w:space="0" w:color="auto"/>
      </w:divBdr>
      <w:divsChild>
        <w:div w:id="412822189">
          <w:marLeft w:val="0"/>
          <w:marRight w:val="0"/>
          <w:marTop w:val="0"/>
          <w:marBottom w:val="0"/>
          <w:divBdr>
            <w:top w:val="none" w:sz="0" w:space="0" w:color="auto"/>
            <w:left w:val="none" w:sz="0" w:space="0" w:color="auto"/>
            <w:bottom w:val="none" w:sz="0" w:space="0" w:color="auto"/>
            <w:right w:val="none" w:sz="0" w:space="0" w:color="auto"/>
          </w:divBdr>
        </w:div>
        <w:div w:id="794056287">
          <w:marLeft w:val="0"/>
          <w:marRight w:val="0"/>
          <w:marTop w:val="0"/>
          <w:marBottom w:val="0"/>
          <w:divBdr>
            <w:top w:val="none" w:sz="0" w:space="0" w:color="auto"/>
            <w:left w:val="none" w:sz="0" w:space="0" w:color="auto"/>
            <w:bottom w:val="none" w:sz="0" w:space="0" w:color="auto"/>
            <w:right w:val="none" w:sz="0" w:space="0" w:color="auto"/>
          </w:divBdr>
        </w:div>
        <w:div w:id="1304382915">
          <w:marLeft w:val="0"/>
          <w:marRight w:val="0"/>
          <w:marTop w:val="0"/>
          <w:marBottom w:val="0"/>
          <w:divBdr>
            <w:top w:val="none" w:sz="0" w:space="0" w:color="auto"/>
            <w:left w:val="none" w:sz="0" w:space="0" w:color="auto"/>
            <w:bottom w:val="none" w:sz="0" w:space="0" w:color="auto"/>
            <w:right w:val="none" w:sz="0" w:space="0" w:color="auto"/>
          </w:divBdr>
        </w:div>
        <w:div w:id="1430466992">
          <w:marLeft w:val="0"/>
          <w:marRight w:val="0"/>
          <w:marTop w:val="0"/>
          <w:marBottom w:val="0"/>
          <w:divBdr>
            <w:top w:val="none" w:sz="0" w:space="0" w:color="auto"/>
            <w:left w:val="none" w:sz="0" w:space="0" w:color="auto"/>
            <w:bottom w:val="none" w:sz="0" w:space="0" w:color="auto"/>
            <w:right w:val="none" w:sz="0" w:space="0" w:color="auto"/>
          </w:divBdr>
        </w:div>
        <w:div w:id="1485702694">
          <w:marLeft w:val="0"/>
          <w:marRight w:val="0"/>
          <w:marTop w:val="0"/>
          <w:marBottom w:val="0"/>
          <w:divBdr>
            <w:top w:val="none" w:sz="0" w:space="0" w:color="auto"/>
            <w:left w:val="none" w:sz="0" w:space="0" w:color="auto"/>
            <w:bottom w:val="none" w:sz="0" w:space="0" w:color="auto"/>
            <w:right w:val="none" w:sz="0" w:space="0" w:color="auto"/>
          </w:divBdr>
        </w:div>
        <w:div w:id="1528252845">
          <w:marLeft w:val="0"/>
          <w:marRight w:val="0"/>
          <w:marTop w:val="0"/>
          <w:marBottom w:val="0"/>
          <w:divBdr>
            <w:top w:val="none" w:sz="0" w:space="0" w:color="auto"/>
            <w:left w:val="none" w:sz="0" w:space="0" w:color="auto"/>
            <w:bottom w:val="none" w:sz="0" w:space="0" w:color="auto"/>
            <w:right w:val="none" w:sz="0" w:space="0" w:color="auto"/>
          </w:divBdr>
        </w:div>
      </w:divsChild>
    </w:div>
    <w:div w:id="1646199528">
      <w:bodyDiv w:val="1"/>
      <w:marLeft w:val="0"/>
      <w:marRight w:val="0"/>
      <w:marTop w:val="0"/>
      <w:marBottom w:val="0"/>
      <w:divBdr>
        <w:top w:val="none" w:sz="0" w:space="0" w:color="auto"/>
        <w:left w:val="none" w:sz="0" w:space="0" w:color="auto"/>
        <w:bottom w:val="none" w:sz="0" w:space="0" w:color="auto"/>
        <w:right w:val="none" w:sz="0" w:space="0" w:color="auto"/>
      </w:divBdr>
      <w:divsChild>
        <w:div w:id="1759907396">
          <w:marLeft w:val="0"/>
          <w:marRight w:val="0"/>
          <w:marTop w:val="0"/>
          <w:marBottom w:val="0"/>
          <w:divBdr>
            <w:top w:val="none" w:sz="0" w:space="0" w:color="auto"/>
            <w:left w:val="none" w:sz="0" w:space="0" w:color="auto"/>
            <w:bottom w:val="none" w:sz="0" w:space="0" w:color="auto"/>
            <w:right w:val="none" w:sz="0" w:space="0" w:color="auto"/>
          </w:divBdr>
          <w:divsChild>
            <w:div w:id="1526552648">
              <w:marLeft w:val="0"/>
              <w:marRight w:val="0"/>
              <w:marTop w:val="0"/>
              <w:marBottom w:val="0"/>
              <w:divBdr>
                <w:top w:val="none" w:sz="0" w:space="0" w:color="auto"/>
                <w:left w:val="none" w:sz="0" w:space="0" w:color="auto"/>
                <w:bottom w:val="none" w:sz="0" w:space="0" w:color="auto"/>
                <w:right w:val="none" w:sz="0" w:space="0" w:color="auto"/>
              </w:divBdr>
              <w:divsChild>
                <w:div w:id="258416077">
                  <w:marLeft w:val="0"/>
                  <w:marRight w:val="0"/>
                  <w:marTop w:val="0"/>
                  <w:marBottom w:val="0"/>
                  <w:divBdr>
                    <w:top w:val="none" w:sz="0" w:space="0" w:color="auto"/>
                    <w:left w:val="none" w:sz="0" w:space="0" w:color="auto"/>
                    <w:bottom w:val="none" w:sz="0" w:space="0" w:color="auto"/>
                    <w:right w:val="none" w:sz="0" w:space="0" w:color="auto"/>
                  </w:divBdr>
                  <w:divsChild>
                    <w:div w:id="14542502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48588465">
      <w:bodyDiv w:val="1"/>
      <w:marLeft w:val="0"/>
      <w:marRight w:val="0"/>
      <w:marTop w:val="0"/>
      <w:marBottom w:val="0"/>
      <w:divBdr>
        <w:top w:val="none" w:sz="0" w:space="0" w:color="auto"/>
        <w:left w:val="none" w:sz="0" w:space="0" w:color="auto"/>
        <w:bottom w:val="none" w:sz="0" w:space="0" w:color="auto"/>
        <w:right w:val="none" w:sz="0" w:space="0" w:color="auto"/>
      </w:divBdr>
      <w:divsChild>
        <w:div w:id="206839029">
          <w:marLeft w:val="23"/>
          <w:marRight w:val="32"/>
          <w:marTop w:val="0"/>
          <w:marBottom w:val="0"/>
          <w:divBdr>
            <w:top w:val="none" w:sz="0" w:space="0" w:color="auto"/>
            <w:left w:val="none" w:sz="0" w:space="0" w:color="auto"/>
            <w:bottom w:val="none" w:sz="0" w:space="0" w:color="auto"/>
            <w:right w:val="none" w:sz="0" w:space="0" w:color="auto"/>
          </w:divBdr>
          <w:divsChild>
            <w:div w:id="399450333">
              <w:marLeft w:val="0"/>
              <w:marRight w:val="0"/>
              <w:marTop w:val="0"/>
              <w:marBottom w:val="0"/>
              <w:divBdr>
                <w:top w:val="single" w:sz="6" w:space="0" w:color="CCCCCC"/>
                <w:left w:val="single" w:sz="6" w:space="6" w:color="CCCCCC"/>
                <w:bottom w:val="single" w:sz="6" w:space="0" w:color="CCCCCC"/>
                <w:right w:val="single" w:sz="6" w:space="0" w:color="CCCCCC"/>
              </w:divBdr>
              <w:divsChild>
                <w:div w:id="700976022">
                  <w:marLeft w:val="0"/>
                  <w:marRight w:val="0"/>
                  <w:marTop w:val="0"/>
                  <w:marBottom w:val="0"/>
                  <w:divBdr>
                    <w:top w:val="none" w:sz="0" w:space="0" w:color="auto"/>
                    <w:left w:val="none" w:sz="0" w:space="0" w:color="auto"/>
                    <w:bottom w:val="none" w:sz="0" w:space="0" w:color="auto"/>
                    <w:right w:val="none" w:sz="0" w:space="0" w:color="auto"/>
                  </w:divBdr>
                </w:div>
                <w:div w:id="2050915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2173239">
      <w:bodyDiv w:val="1"/>
      <w:marLeft w:val="0"/>
      <w:marRight w:val="0"/>
      <w:marTop w:val="0"/>
      <w:marBottom w:val="0"/>
      <w:divBdr>
        <w:top w:val="none" w:sz="0" w:space="0" w:color="auto"/>
        <w:left w:val="none" w:sz="0" w:space="0" w:color="auto"/>
        <w:bottom w:val="none" w:sz="0" w:space="0" w:color="auto"/>
        <w:right w:val="none" w:sz="0" w:space="0" w:color="auto"/>
      </w:divBdr>
      <w:divsChild>
        <w:div w:id="1945846184">
          <w:marLeft w:val="0"/>
          <w:marRight w:val="0"/>
          <w:marTop w:val="0"/>
          <w:marBottom w:val="0"/>
          <w:divBdr>
            <w:top w:val="none" w:sz="0" w:space="0" w:color="auto"/>
            <w:left w:val="none" w:sz="0" w:space="0" w:color="auto"/>
            <w:bottom w:val="none" w:sz="0" w:space="0" w:color="auto"/>
            <w:right w:val="none" w:sz="0" w:space="0" w:color="auto"/>
          </w:divBdr>
        </w:div>
      </w:divsChild>
    </w:div>
    <w:div w:id="1655184818">
      <w:bodyDiv w:val="1"/>
      <w:marLeft w:val="0"/>
      <w:marRight w:val="0"/>
      <w:marTop w:val="0"/>
      <w:marBottom w:val="0"/>
      <w:divBdr>
        <w:top w:val="none" w:sz="0" w:space="0" w:color="auto"/>
        <w:left w:val="none" w:sz="0" w:space="0" w:color="auto"/>
        <w:bottom w:val="none" w:sz="0" w:space="0" w:color="auto"/>
        <w:right w:val="none" w:sz="0" w:space="0" w:color="auto"/>
      </w:divBdr>
    </w:div>
    <w:div w:id="1655990120">
      <w:bodyDiv w:val="1"/>
      <w:marLeft w:val="0"/>
      <w:marRight w:val="0"/>
      <w:marTop w:val="0"/>
      <w:marBottom w:val="0"/>
      <w:divBdr>
        <w:top w:val="none" w:sz="0" w:space="0" w:color="auto"/>
        <w:left w:val="none" w:sz="0" w:space="0" w:color="auto"/>
        <w:bottom w:val="none" w:sz="0" w:space="0" w:color="auto"/>
        <w:right w:val="none" w:sz="0" w:space="0" w:color="auto"/>
      </w:divBdr>
      <w:divsChild>
        <w:div w:id="11230684">
          <w:marLeft w:val="0"/>
          <w:marRight w:val="0"/>
          <w:marTop w:val="0"/>
          <w:marBottom w:val="0"/>
          <w:divBdr>
            <w:top w:val="none" w:sz="0" w:space="0" w:color="auto"/>
            <w:left w:val="none" w:sz="0" w:space="0" w:color="auto"/>
            <w:bottom w:val="none" w:sz="0" w:space="0" w:color="auto"/>
            <w:right w:val="none" w:sz="0" w:space="0" w:color="auto"/>
          </w:divBdr>
          <w:divsChild>
            <w:div w:id="1209146286">
              <w:marLeft w:val="0"/>
              <w:marRight w:val="0"/>
              <w:marTop w:val="0"/>
              <w:marBottom w:val="0"/>
              <w:divBdr>
                <w:top w:val="none" w:sz="0" w:space="0" w:color="auto"/>
                <w:left w:val="none" w:sz="0" w:space="0" w:color="auto"/>
                <w:bottom w:val="none" w:sz="0" w:space="0" w:color="auto"/>
                <w:right w:val="none" w:sz="0" w:space="0" w:color="auto"/>
              </w:divBdr>
              <w:divsChild>
                <w:div w:id="514417506">
                  <w:marLeft w:val="0"/>
                  <w:marRight w:val="0"/>
                  <w:marTop w:val="0"/>
                  <w:marBottom w:val="0"/>
                  <w:divBdr>
                    <w:top w:val="none" w:sz="0" w:space="0" w:color="auto"/>
                    <w:left w:val="none" w:sz="0" w:space="0" w:color="auto"/>
                    <w:bottom w:val="none" w:sz="0" w:space="0" w:color="auto"/>
                    <w:right w:val="none" w:sz="0" w:space="0" w:color="auto"/>
                  </w:divBdr>
                </w:div>
                <w:div w:id="1632516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7461862">
          <w:marLeft w:val="0"/>
          <w:marRight w:val="0"/>
          <w:marTop w:val="0"/>
          <w:marBottom w:val="0"/>
          <w:divBdr>
            <w:top w:val="none" w:sz="0" w:space="0" w:color="auto"/>
            <w:left w:val="none" w:sz="0" w:space="0" w:color="auto"/>
            <w:bottom w:val="none" w:sz="0" w:space="0" w:color="auto"/>
            <w:right w:val="none" w:sz="0" w:space="0" w:color="auto"/>
          </w:divBdr>
          <w:divsChild>
            <w:div w:id="694770545">
              <w:marLeft w:val="0"/>
              <w:marRight w:val="0"/>
              <w:marTop w:val="0"/>
              <w:marBottom w:val="0"/>
              <w:divBdr>
                <w:top w:val="none" w:sz="0" w:space="0" w:color="auto"/>
                <w:left w:val="none" w:sz="0" w:space="0" w:color="auto"/>
                <w:bottom w:val="none" w:sz="0" w:space="0" w:color="auto"/>
                <w:right w:val="none" w:sz="0" w:space="0" w:color="auto"/>
              </w:divBdr>
              <w:divsChild>
                <w:div w:id="1372193626">
                  <w:marLeft w:val="0"/>
                  <w:marRight w:val="0"/>
                  <w:marTop w:val="0"/>
                  <w:marBottom w:val="0"/>
                  <w:divBdr>
                    <w:top w:val="none" w:sz="0" w:space="0" w:color="auto"/>
                    <w:left w:val="none" w:sz="0" w:space="0" w:color="auto"/>
                    <w:bottom w:val="none" w:sz="0" w:space="0" w:color="auto"/>
                    <w:right w:val="none" w:sz="0" w:space="0" w:color="auto"/>
                  </w:divBdr>
                </w:div>
                <w:div w:id="1861621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0967509">
          <w:marLeft w:val="0"/>
          <w:marRight w:val="0"/>
          <w:marTop w:val="0"/>
          <w:marBottom w:val="0"/>
          <w:divBdr>
            <w:top w:val="none" w:sz="0" w:space="0" w:color="auto"/>
            <w:left w:val="none" w:sz="0" w:space="0" w:color="auto"/>
            <w:bottom w:val="none" w:sz="0" w:space="0" w:color="auto"/>
            <w:right w:val="none" w:sz="0" w:space="0" w:color="auto"/>
          </w:divBdr>
          <w:divsChild>
            <w:div w:id="1804343889">
              <w:marLeft w:val="0"/>
              <w:marRight w:val="0"/>
              <w:marTop w:val="0"/>
              <w:marBottom w:val="0"/>
              <w:divBdr>
                <w:top w:val="none" w:sz="0" w:space="0" w:color="auto"/>
                <w:left w:val="none" w:sz="0" w:space="0" w:color="auto"/>
                <w:bottom w:val="none" w:sz="0" w:space="0" w:color="auto"/>
                <w:right w:val="none" w:sz="0" w:space="0" w:color="auto"/>
              </w:divBdr>
              <w:divsChild>
                <w:div w:id="4107329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5731863">
          <w:marLeft w:val="0"/>
          <w:marRight w:val="0"/>
          <w:marTop w:val="0"/>
          <w:marBottom w:val="0"/>
          <w:divBdr>
            <w:top w:val="none" w:sz="0" w:space="0" w:color="auto"/>
            <w:left w:val="none" w:sz="0" w:space="0" w:color="auto"/>
            <w:bottom w:val="none" w:sz="0" w:space="0" w:color="auto"/>
            <w:right w:val="none" w:sz="0" w:space="0" w:color="auto"/>
          </w:divBdr>
          <w:divsChild>
            <w:div w:id="905724160">
              <w:marLeft w:val="0"/>
              <w:marRight w:val="0"/>
              <w:marTop w:val="0"/>
              <w:marBottom w:val="0"/>
              <w:divBdr>
                <w:top w:val="none" w:sz="0" w:space="0" w:color="auto"/>
                <w:left w:val="none" w:sz="0" w:space="0" w:color="auto"/>
                <w:bottom w:val="none" w:sz="0" w:space="0" w:color="auto"/>
                <w:right w:val="none" w:sz="0" w:space="0" w:color="auto"/>
              </w:divBdr>
              <w:divsChild>
                <w:div w:id="351222059">
                  <w:marLeft w:val="0"/>
                  <w:marRight w:val="0"/>
                  <w:marTop w:val="0"/>
                  <w:marBottom w:val="0"/>
                  <w:divBdr>
                    <w:top w:val="none" w:sz="0" w:space="0" w:color="auto"/>
                    <w:left w:val="none" w:sz="0" w:space="0" w:color="auto"/>
                    <w:bottom w:val="none" w:sz="0" w:space="0" w:color="auto"/>
                    <w:right w:val="none" w:sz="0" w:space="0" w:color="auto"/>
                  </w:divBdr>
                </w:div>
                <w:div w:id="1876693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5129394">
          <w:marLeft w:val="0"/>
          <w:marRight w:val="0"/>
          <w:marTop w:val="0"/>
          <w:marBottom w:val="0"/>
          <w:divBdr>
            <w:top w:val="none" w:sz="0" w:space="0" w:color="auto"/>
            <w:left w:val="none" w:sz="0" w:space="0" w:color="auto"/>
            <w:bottom w:val="none" w:sz="0" w:space="0" w:color="auto"/>
            <w:right w:val="none" w:sz="0" w:space="0" w:color="auto"/>
          </w:divBdr>
          <w:divsChild>
            <w:div w:id="1721395366">
              <w:marLeft w:val="0"/>
              <w:marRight w:val="0"/>
              <w:marTop w:val="0"/>
              <w:marBottom w:val="0"/>
              <w:divBdr>
                <w:top w:val="none" w:sz="0" w:space="0" w:color="auto"/>
                <w:left w:val="none" w:sz="0" w:space="0" w:color="auto"/>
                <w:bottom w:val="none" w:sz="0" w:space="0" w:color="auto"/>
                <w:right w:val="none" w:sz="0" w:space="0" w:color="auto"/>
              </w:divBdr>
              <w:divsChild>
                <w:div w:id="1372002312">
                  <w:marLeft w:val="0"/>
                  <w:marRight w:val="0"/>
                  <w:marTop w:val="0"/>
                  <w:marBottom w:val="0"/>
                  <w:divBdr>
                    <w:top w:val="none" w:sz="0" w:space="0" w:color="auto"/>
                    <w:left w:val="none" w:sz="0" w:space="0" w:color="auto"/>
                    <w:bottom w:val="none" w:sz="0" w:space="0" w:color="auto"/>
                    <w:right w:val="none" w:sz="0" w:space="0" w:color="auto"/>
                  </w:divBdr>
                </w:div>
                <w:div w:id="1751923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439126">
          <w:marLeft w:val="0"/>
          <w:marRight w:val="0"/>
          <w:marTop w:val="0"/>
          <w:marBottom w:val="0"/>
          <w:divBdr>
            <w:top w:val="none" w:sz="0" w:space="0" w:color="auto"/>
            <w:left w:val="none" w:sz="0" w:space="0" w:color="auto"/>
            <w:bottom w:val="none" w:sz="0" w:space="0" w:color="auto"/>
            <w:right w:val="none" w:sz="0" w:space="0" w:color="auto"/>
          </w:divBdr>
          <w:divsChild>
            <w:div w:id="1553885934">
              <w:marLeft w:val="0"/>
              <w:marRight w:val="0"/>
              <w:marTop w:val="0"/>
              <w:marBottom w:val="0"/>
              <w:divBdr>
                <w:top w:val="none" w:sz="0" w:space="0" w:color="auto"/>
                <w:left w:val="none" w:sz="0" w:space="0" w:color="auto"/>
                <w:bottom w:val="none" w:sz="0" w:space="0" w:color="auto"/>
                <w:right w:val="none" w:sz="0" w:space="0" w:color="auto"/>
              </w:divBdr>
              <w:divsChild>
                <w:div w:id="838422936">
                  <w:marLeft w:val="0"/>
                  <w:marRight w:val="0"/>
                  <w:marTop w:val="0"/>
                  <w:marBottom w:val="0"/>
                  <w:divBdr>
                    <w:top w:val="none" w:sz="0" w:space="0" w:color="auto"/>
                    <w:left w:val="none" w:sz="0" w:space="0" w:color="auto"/>
                    <w:bottom w:val="none" w:sz="0" w:space="0" w:color="auto"/>
                    <w:right w:val="none" w:sz="0" w:space="0" w:color="auto"/>
                  </w:divBdr>
                </w:div>
                <w:div w:id="16844771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7605353">
      <w:bodyDiv w:val="1"/>
      <w:marLeft w:val="0"/>
      <w:marRight w:val="0"/>
      <w:marTop w:val="0"/>
      <w:marBottom w:val="0"/>
      <w:divBdr>
        <w:top w:val="none" w:sz="0" w:space="0" w:color="auto"/>
        <w:left w:val="none" w:sz="0" w:space="0" w:color="auto"/>
        <w:bottom w:val="none" w:sz="0" w:space="0" w:color="auto"/>
        <w:right w:val="none" w:sz="0" w:space="0" w:color="auto"/>
      </w:divBdr>
    </w:div>
    <w:div w:id="1657689217">
      <w:bodyDiv w:val="1"/>
      <w:marLeft w:val="0"/>
      <w:marRight w:val="0"/>
      <w:marTop w:val="0"/>
      <w:marBottom w:val="0"/>
      <w:divBdr>
        <w:top w:val="none" w:sz="0" w:space="0" w:color="auto"/>
        <w:left w:val="none" w:sz="0" w:space="0" w:color="auto"/>
        <w:bottom w:val="none" w:sz="0" w:space="0" w:color="auto"/>
        <w:right w:val="none" w:sz="0" w:space="0" w:color="auto"/>
      </w:divBdr>
    </w:div>
    <w:div w:id="1658681276">
      <w:bodyDiv w:val="1"/>
      <w:marLeft w:val="0"/>
      <w:marRight w:val="0"/>
      <w:marTop w:val="0"/>
      <w:marBottom w:val="0"/>
      <w:divBdr>
        <w:top w:val="none" w:sz="0" w:space="0" w:color="auto"/>
        <w:left w:val="none" w:sz="0" w:space="0" w:color="auto"/>
        <w:bottom w:val="none" w:sz="0" w:space="0" w:color="auto"/>
        <w:right w:val="none" w:sz="0" w:space="0" w:color="auto"/>
      </w:divBdr>
    </w:div>
    <w:div w:id="1660423001">
      <w:bodyDiv w:val="1"/>
      <w:marLeft w:val="0"/>
      <w:marRight w:val="0"/>
      <w:marTop w:val="0"/>
      <w:marBottom w:val="0"/>
      <w:divBdr>
        <w:top w:val="none" w:sz="0" w:space="0" w:color="auto"/>
        <w:left w:val="none" w:sz="0" w:space="0" w:color="auto"/>
        <w:bottom w:val="none" w:sz="0" w:space="0" w:color="auto"/>
        <w:right w:val="none" w:sz="0" w:space="0" w:color="auto"/>
      </w:divBdr>
      <w:divsChild>
        <w:div w:id="213539986">
          <w:marLeft w:val="0"/>
          <w:marRight w:val="0"/>
          <w:marTop w:val="0"/>
          <w:marBottom w:val="0"/>
          <w:divBdr>
            <w:top w:val="none" w:sz="0" w:space="0" w:color="auto"/>
            <w:left w:val="none" w:sz="0" w:space="0" w:color="auto"/>
            <w:bottom w:val="none" w:sz="0" w:space="0" w:color="auto"/>
            <w:right w:val="none" w:sz="0" w:space="0" w:color="auto"/>
          </w:divBdr>
          <w:divsChild>
            <w:div w:id="648903739">
              <w:marLeft w:val="0"/>
              <w:marRight w:val="0"/>
              <w:marTop w:val="0"/>
              <w:marBottom w:val="0"/>
              <w:divBdr>
                <w:top w:val="none" w:sz="0" w:space="0" w:color="auto"/>
                <w:left w:val="none" w:sz="0" w:space="0" w:color="auto"/>
                <w:bottom w:val="none" w:sz="0" w:space="0" w:color="auto"/>
                <w:right w:val="none" w:sz="0" w:space="0" w:color="auto"/>
              </w:divBdr>
              <w:divsChild>
                <w:div w:id="1756125521">
                  <w:marLeft w:val="0"/>
                  <w:marRight w:val="0"/>
                  <w:marTop w:val="0"/>
                  <w:marBottom w:val="0"/>
                  <w:divBdr>
                    <w:top w:val="none" w:sz="0" w:space="0" w:color="auto"/>
                    <w:left w:val="none" w:sz="0" w:space="0" w:color="auto"/>
                    <w:bottom w:val="none" w:sz="0" w:space="0" w:color="auto"/>
                    <w:right w:val="none" w:sz="0" w:space="0" w:color="auto"/>
                  </w:divBdr>
                  <w:divsChild>
                    <w:div w:id="2074422341">
                      <w:marLeft w:val="0"/>
                      <w:marRight w:val="0"/>
                      <w:marTop w:val="0"/>
                      <w:marBottom w:val="0"/>
                      <w:divBdr>
                        <w:top w:val="none" w:sz="0" w:space="0" w:color="auto"/>
                        <w:left w:val="none" w:sz="0" w:space="0" w:color="auto"/>
                        <w:bottom w:val="none" w:sz="0" w:space="0" w:color="auto"/>
                        <w:right w:val="none" w:sz="0" w:space="0" w:color="auto"/>
                      </w:divBdr>
                      <w:divsChild>
                        <w:div w:id="14438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62005156">
      <w:bodyDiv w:val="1"/>
      <w:marLeft w:val="0"/>
      <w:marRight w:val="0"/>
      <w:marTop w:val="0"/>
      <w:marBottom w:val="0"/>
      <w:divBdr>
        <w:top w:val="none" w:sz="0" w:space="0" w:color="auto"/>
        <w:left w:val="none" w:sz="0" w:space="0" w:color="auto"/>
        <w:bottom w:val="none" w:sz="0" w:space="0" w:color="auto"/>
        <w:right w:val="none" w:sz="0" w:space="0" w:color="auto"/>
      </w:divBdr>
      <w:divsChild>
        <w:div w:id="674846635">
          <w:marLeft w:val="0"/>
          <w:marRight w:val="0"/>
          <w:marTop w:val="0"/>
          <w:marBottom w:val="0"/>
          <w:divBdr>
            <w:top w:val="none" w:sz="0" w:space="0" w:color="auto"/>
            <w:left w:val="none" w:sz="0" w:space="0" w:color="auto"/>
            <w:bottom w:val="none" w:sz="0" w:space="0" w:color="auto"/>
            <w:right w:val="none" w:sz="0" w:space="0" w:color="auto"/>
          </w:divBdr>
          <w:divsChild>
            <w:div w:id="1574855204">
              <w:marLeft w:val="0"/>
              <w:marRight w:val="0"/>
              <w:marTop w:val="0"/>
              <w:marBottom w:val="0"/>
              <w:divBdr>
                <w:top w:val="none" w:sz="0" w:space="0" w:color="auto"/>
                <w:left w:val="none" w:sz="0" w:space="0" w:color="auto"/>
                <w:bottom w:val="none" w:sz="0" w:space="0" w:color="auto"/>
                <w:right w:val="none" w:sz="0" w:space="0" w:color="auto"/>
              </w:divBdr>
              <w:divsChild>
                <w:div w:id="943658418">
                  <w:marLeft w:val="0"/>
                  <w:marRight w:val="0"/>
                  <w:marTop w:val="0"/>
                  <w:marBottom w:val="0"/>
                  <w:divBdr>
                    <w:top w:val="none" w:sz="0" w:space="0" w:color="auto"/>
                    <w:left w:val="none" w:sz="0" w:space="0" w:color="auto"/>
                    <w:bottom w:val="none" w:sz="0" w:space="0" w:color="auto"/>
                    <w:right w:val="none" w:sz="0" w:space="0" w:color="auto"/>
                  </w:divBdr>
                  <w:divsChild>
                    <w:div w:id="1907714647">
                      <w:marLeft w:val="0"/>
                      <w:marRight w:val="0"/>
                      <w:marTop w:val="0"/>
                      <w:marBottom w:val="0"/>
                      <w:divBdr>
                        <w:top w:val="none" w:sz="0" w:space="0" w:color="auto"/>
                        <w:left w:val="none" w:sz="0" w:space="0" w:color="auto"/>
                        <w:bottom w:val="none" w:sz="0" w:space="0" w:color="auto"/>
                        <w:right w:val="none" w:sz="0" w:space="0" w:color="auto"/>
                      </w:divBdr>
                      <w:divsChild>
                        <w:div w:id="972829963">
                          <w:marLeft w:val="0"/>
                          <w:marRight w:val="0"/>
                          <w:marTop w:val="0"/>
                          <w:marBottom w:val="0"/>
                          <w:divBdr>
                            <w:top w:val="none" w:sz="0" w:space="0" w:color="auto"/>
                            <w:left w:val="none" w:sz="0" w:space="0" w:color="auto"/>
                            <w:bottom w:val="none" w:sz="0" w:space="0" w:color="auto"/>
                            <w:right w:val="none" w:sz="0" w:space="0" w:color="auto"/>
                          </w:divBdr>
                        </w:div>
                        <w:div w:id="1062025785">
                          <w:marLeft w:val="0"/>
                          <w:marRight w:val="0"/>
                          <w:marTop w:val="0"/>
                          <w:marBottom w:val="0"/>
                          <w:divBdr>
                            <w:top w:val="none" w:sz="0" w:space="0" w:color="auto"/>
                            <w:left w:val="none" w:sz="0" w:space="0" w:color="auto"/>
                            <w:bottom w:val="none" w:sz="0" w:space="0" w:color="auto"/>
                            <w:right w:val="none" w:sz="0" w:space="0" w:color="auto"/>
                          </w:divBdr>
                        </w:div>
                        <w:div w:id="1330907975">
                          <w:marLeft w:val="0"/>
                          <w:marRight w:val="0"/>
                          <w:marTop w:val="0"/>
                          <w:marBottom w:val="0"/>
                          <w:divBdr>
                            <w:top w:val="none" w:sz="0" w:space="0" w:color="auto"/>
                            <w:left w:val="none" w:sz="0" w:space="0" w:color="auto"/>
                            <w:bottom w:val="none" w:sz="0" w:space="0" w:color="auto"/>
                            <w:right w:val="none" w:sz="0" w:space="0" w:color="auto"/>
                          </w:divBdr>
                        </w:div>
                        <w:div w:id="1886288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66398104">
      <w:bodyDiv w:val="1"/>
      <w:marLeft w:val="0"/>
      <w:marRight w:val="0"/>
      <w:marTop w:val="0"/>
      <w:marBottom w:val="0"/>
      <w:divBdr>
        <w:top w:val="none" w:sz="0" w:space="0" w:color="auto"/>
        <w:left w:val="none" w:sz="0" w:space="0" w:color="auto"/>
        <w:bottom w:val="none" w:sz="0" w:space="0" w:color="auto"/>
        <w:right w:val="none" w:sz="0" w:space="0" w:color="auto"/>
      </w:divBdr>
    </w:div>
    <w:div w:id="1666471957">
      <w:bodyDiv w:val="1"/>
      <w:marLeft w:val="0"/>
      <w:marRight w:val="0"/>
      <w:marTop w:val="0"/>
      <w:marBottom w:val="0"/>
      <w:divBdr>
        <w:top w:val="none" w:sz="0" w:space="0" w:color="auto"/>
        <w:left w:val="none" w:sz="0" w:space="0" w:color="auto"/>
        <w:bottom w:val="none" w:sz="0" w:space="0" w:color="auto"/>
        <w:right w:val="none" w:sz="0" w:space="0" w:color="auto"/>
      </w:divBdr>
      <w:divsChild>
        <w:div w:id="1167284736">
          <w:marLeft w:val="0"/>
          <w:marRight w:val="0"/>
          <w:marTop w:val="0"/>
          <w:marBottom w:val="0"/>
          <w:divBdr>
            <w:top w:val="none" w:sz="0" w:space="0" w:color="auto"/>
            <w:left w:val="none" w:sz="0" w:space="0" w:color="auto"/>
            <w:bottom w:val="none" w:sz="0" w:space="0" w:color="auto"/>
            <w:right w:val="none" w:sz="0" w:space="0" w:color="auto"/>
          </w:divBdr>
          <w:divsChild>
            <w:div w:id="216748036">
              <w:marLeft w:val="0"/>
              <w:marRight w:val="0"/>
              <w:marTop w:val="0"/>
              <w:marBottom w:val="0"/>
              <w:divBdr>
                <w:top w:val="none" w:sz="0" w:space="0" w:color="auto"/>
                <w:left w:val="none" w:sz="0" w:space="0" w:color="auto"/>
                <w:bottom w:val="none" w:sz="0" w:space="0" w:color="auto"/>
                <w:right w:val="none" w:sz="0" w:space="0" w:color="auto"/>
              </w:divBdr>
              <w:divsChild>
                <w:div w:id="766535711">
                  <w:marLeft w:val="0"/>
                  <w:marRight w:val="0"/>
                  <w:marTop w:val="0"/>
                  <w:marBottom w:val="0"/>
                  <w:divBdr>
                    <w:top w:val="none" w:sz="0" w:space="0" w:color="auto"/>
                    <w:left w:val="none" w:sz="0" w:space="0" w:color="auto"/>
                    <w:bottom w:val="none" w:sz="0" w:space="0" w:color="auto"/>
                    <w:right w:val="none" w:sz="0" w:space="0" w:color="auto"/>
                  </w:divBdr>
                  <w:divsChild>
                    <w:div w:id="431703783">
                      <w:marLeft w:val="0"/>
                      <w:marRight w:val="0"/>
                      <w:marTop w:val="0"/>
                      <w:marBottom w:val="0"/>
                      <w:divBdr>
                        <w:top w:val="none" w:sz="0" w:space="0" w:color="auto"/>
                        <w:left w:val="none" w:sz="0" w:space="0" w:color="auto"/>
                        <w:bottom w:val="none" w:sz="0" w:space="0" w:color="auto"/>
                        <w:right w:val="none" w:sz="0" w:space="0" w:color="auto"/>
                      </w:divBdr>
                      <w:divsChild>
                        <w:div w:id="436171835">
                          <w:marLeft w:val="0"/>
                          <w:marRight w:val="0"/>
                          <w:marTop w:val="0"/>
                          <w:marBottom w:val="0"/>
                          <w:divBdr>
                            <w:top w:val="none" w:sz="0" w:space="0" w:color="auto"/>
                            <w:left w:val="none" w:sz="0" w:space="0" w:color="auto"/>
                            <w:bottom w:val="none" w:sz="0" w:space="0" w:color="auto"/>
                            <w:right w:val="none" w:sz="0" w:space="0" w:color="auto"/>
                          </w:divBdr>
                        </w:div>
                        <w:div w:id="503201526">
                          <w:marLeft w:val="0"/>
                          <w:marRight w:val="0"/>
                          <w:marTop w:val="0"/>
                          <w:marBottom w:val="0"/>
                          <w:divBdr>
                            <w:top w:val="none" w:sz="0" w:space="0" w:color="auto"/>
                            <w:left w:val="none" w:sz="0" w:space="0" w:color="auto"/>
                            <w:bottom w:val="none" w:sz="0" w:space="0" w:color="auto"/>
                            <w:right w:val="none" w:sz="0" w:space="0" w:color="auto"/>
                          </w:divBdr>
                        </w:div>
                        <w:div w:id="20878779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67711258">
      <w:bodyDiv w:val="1"/>
      <w:marLeft w:val="0"/>
      <w:marRight w:val="0"/>
      <w:marTop w:val="0"/>
      <w:marBottom w:val="0"/>
      <w:divBdr>
        <w:top w:val="none" w:sz="0" w:space="0" w:color="auto"/>
        <w:left w:val="none" w:sz="0" w:space="0" w:color="auto"/>
        <w:bottom w:val="none" w:sz="0" w:space="0" w:color="auto"/>
        <w:right w:val="none" w:sz="0" w:space="0" w:color="auto"/>
      </w:divBdr>
    </w:div>
    <w:div w:id="1668947396">
      <w:bodyDiv w:val="1"/>
      <w:marLeft w:val="0"/>
      <w:marRight w:val="0"/>
      <w:marTop w:val="0"/>
      <w:marBottom w:val="0"/>
      <w:divBdr>
        <w:top w:val="none" w:sz="0" w:space="0" w:color="auto"/>
        <w:left w:val="none" w:sz="0" w:space="0" w:color="auto"/>
        <w:bottom w:val="none" w:sz="0" w:space="0" w:color="auto"/>
        <w:right w:val="none" w:sz="0" w:space="0" w:color="auto"/>
      </w:divBdr>
      <w:divsChild>
        <w:div w:id="452021569">
          <w:marLeft w:val="0"/>
          <w:marRight w:val="0"/>
          <w:marTop w:val="0"/>
          <w:marBottom w:val="0"/>
          <w:divBdr>
            <w:top w:val="none" w:sz="0" w:space="0" w:color="auto"/>
            <w:left w:val="none" w:sz="0" w:space="0" w:color="auto"/>
            <w:bottom w:val="none" w:sz="0" w:space="0" w:color="auto"/>
            <w:right w:val="none" w:sz="0" w:space="0" w:color="auto"/>
          </w:divBdr>
          <w:divsChild>
            <w:div w:id="1735203989">
              <w:marLeft w:val="0"/>
              <w:marRight w:val="0"/>
              <w:marTop w:val="0"/>
              <w:marBottom w:val="0"/>
              <w:divBdr>
                <w:top w:val="none" w:sz="0" w:space="0" w:color="auto"/>
                <w:left w:val="none" w:sz="0" w:space="0" w:color="auto"/>
                <w:bottom w:val="none" w:sz="0" w:space="0" w:color="auto"/>
                <w:right w:val="none" w:sz="0" w:space="0" w:color="auto"/>
              </w:divBdr>
              <w:divsChild>
                <w:div w:id="1353218032">
                  <w:marLeft w:val="250"/>
                  <w:marRight w:val="0"/>
                  <w:marTop w:val="0"/>
                  <w:marBottom w:val="250"/>
                  <w:divBdr>
                    <w:top w:val="none" w:sz="0" w:space="0" w:color="auto"/>
                    <w:left w:val="none" w:sz="0" w:space="0" w:color="auto"/>
                    <w:bottom w:val="single" w:sz="12" w:space="0" w:color="016870"/>
                    <w:right w:val="none" w:sz="0" w:space="0" w:color="auto"/>
                  </w:divBdr>
                </w:div>
              </w:divsChild>
            </w:div>
          </w:divsChild>
        </w:div>
      </w:divsChild>
    </w:div>
    <w:div w:id="1670019157">
      <w:bodyDiv w:val="1"/>
      <w:marLeft w:val="0"/>
      <w:marRight w:val="0"/>
      <w:marTop w:val="0"/>
      <w:marBottom w:val="0"/>
      <w:divBdr>
        <w:top w:val="none" w:sz="0" w:space="0" w:color="auto"/>
        <w:left w:val="none" w:sz="0" w:space="0" w:color="auto"/>
        <w:bottom w:val="none" w:sz="0" w:space="0" w:color="auto"/>
        <w:right w:val="none" w:sz="0" w:space="0" w:color="auto"/>
      </w:divBdr>
      <w:divsChild>
        <w:div w:id="508108951">
          <w:marLeft w:val="0"/>
          <w:marRight w:val="0"/>
          <w:marTop w:val="0"/>
          <w:marBottom w:val="0"/>
          <w:divBdr>
            <w:top w:val="none" w:sz="0" w:space="0" w:color="auto"/>
            <w:left w:val="none" w:sz="0" w:space="0" w:color="auto"/>
            <w:bottom w:val="none" w:sz="0" w:space="0" w:color="auto"/>
            <w:right w:val="none" w:sz="0" w:space="0" w:color="auto"/>
          </w:divBdr>
          <w:divsChild>
            <w:div w:id="1473212485">
              <w:marLeft w:val="0"/>
              <w:marRight w:val="0"/>
              <w:marTop w:val="0"/>
              <w:marBottom w:val="0"/>
              <w:divBdr>
                <w:top w:val="none" w:sz="0" w:space="0" w:color="auto"/>
                <w:left w:val="none" w:sz="0" w:space="0" w:color="auto"/>
                <w:bottom w:val="none" w:sz="0" w:space="0" w:color="auto"/>
                <w:right w:val="none" w:sz="0" w:space="0" w:color="auto"/>
              </w:divBdr>
              <w:divsChild>
                <w:div w:id="668213042">
                  <w:marLeft w:val="0"/>
                  <w:marRight w:val="0"/>
                  <w:marTop w:val="0"/>
                  <w:marBottom w:val="0"/>
                  <w:divBdr>
                    <w:top w:val="none" w:sz="0" w:space="0" w:color="auto"/>
                    <w:left w:val="none" w:sz="0" w:space="0" w:color="auto"/>
                    <w:bottom w:val="none" w:sz="0" w:space="0" w:color="auto"/>
                    <w:right w:val="none" w:sz="0" w:space="0" w:color="auto"/>
                  </w:divBdr>
                </w:div>
                <w:div w:id="1894267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0199299">
          <w:marLeft w:val="0"/>
          <w:marRight w:val="0"/>
          <w:marTop w:val="0"/>
          <w:marBottom w:val="0"/>
          <w:divBdr>
            <w:top w:val="none" w:sz="0" w:space="0" w:color="auto"/>
            <w:left w:val="none" w:sz="0" w:space="0" w:color="auto"/>
            <w:bottom w:val="none" w:sz="0" w:space="0" w:color="auto"/>
            <w:right w:val="none" w:sz="0" w:space="0" w:color="auto"/>
          </w:divBdr>
          <w:divsChild>
            <w:div w:id="1261067919">
              <w:marLeft w:val="0"/>
              <w:marRight w:val="0"/>
              <w:marTop w:val="0"/>
              <w:marBottom w:val="0"/>
              <w:divBdr>
                <w:top w:val="none" w:sz="0" w:space="0" w:color="auto"/>
                <w:left w:val="none" w:sz="0" w:space="0" w:color="auto"/>
                <w:bottom w:val="none" w:sz="0" w:space="0" w:color="auto"/>
                <w:right w:val="none" w:sz="0" w:space="0" w:color="auto"/>
              </w:divBdr>
              <w:divsChild>
                <w:div w:id="804394614">
                  <w:marLeft w:val="0"/>
                  <w:marRight w:val="0"/>
                  <w:marTop w:val="0"/>
                  <w:marBottom w:val="0"/>
                  <w:divBdr>
                    <w:top w:val="none" w:sz="0" w:space="0" w:color="auto"/>
                    <w:left w:val="none" w:sz="0" w:space="0" w:color="auto"/>
                    <w:bottom w:val="none" w:sz="0" w:space="0" w:color="auto"/>
                    <w:right w:val="none" w:sz="0" w:space="0" w:color="auto"/>
                  </w:divBdr>
                </w:div>
                <w:div w:id="1705404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7694334">
          <w:marLeft w:val="0"/>
          <w:marRight w:val="0"/>
          <w:marTop w:val="0"/>
          <w:marBottom w:val="0"/>
          <w:divBdr>
            <w:top w:val="none" w:sz="0" w:space="0" w:color="auto"/>
            <w:left w:val="none" w:sz="0" w:space="0" w:color="auto"/>
            <w:bottom w:val="none" w:sz="0" w:space="0" w:color="auto"/>
            <w:right w:val="none" w:sz="0" w:space="0" w:color="auto"/>
          </w:divBdr>
          <w:divsChild>
            <w:div w:id="626861134">
              <w:marLeft w:val="0"/>
              <w:marRight w:val="0"/>
              <w:marTop w:val="0"/>
              <w:marBottom w:val="0"/>
              <w:divBdr>
                <w:top w:val="none" w:sz="0" w:space="0" w:color="auto"/>
                <w:left w:val="none" w:sz="0" w:space="0" w:color="auto"/>
                <w:bottom w:val="none" w:sz="0" w:space="0" w:color="auto"/>
                <w:right w:val="none" w:sz="0" w:space="0" w:color="auto"/>
              </w:divBdr>
              <w:divsChild>
                <w:div w:id="21265819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0286183">
          <w:marLeft w:val="0"/>
          <w:marRight w:val="0"/>
          <w:marTop w:val="0"/>
          <w:marBottom w:val="0"/>
          <w:divBdr>
            <w:top w:val="none" w:sz="0" w:space="0" w:color="auto"/>
            <w:left w:val="none" w:sz="0" w:space="0" w:color="auto"/>
            <w:bottom w:val="none" w:sz="0" w:space="0" w:color="auto"/>
            <w:right w:val="none" w:sz="0" w:space="0" w:color="auto"/>
          </w:divBdr>
          <w:divsChild>
            <w:div w:id="217060706">
              <w:marLeft w:val="0"/>
              <w:marRight w:val="0"/>
              <w:marTop w:val="0"/>
              <w:marBottom w:val="0"/>
              <w:divBdr>
                <w:top w:val="none" w:sz="0" w:space="0" w:color="auto"/>
                <w:left w:val="none" w:sz="0" w:space="0" w:color="auto"/>
                <w:bottom w:val="none" w:sz="0" w:space="0" w:color="auto"/>
                <w:right w:val="none" w:sz="0" w:space="0" w:color="auto"/>
              </w:divBdr>
              <w:divsChild>
                <w:div w:id="320548235">
                  <w:marLeft w:val="0"/>
                  <w:marRight w:val="0"/>
                  <w:marTop w:val="0"/>
                  <w:marBottom w:val="0"/>
                  <w:divBdr>
                    <w:top w:val="none" w:sz="0" w:space="0" w:color="auto"/>
                    <w:left w:val="none" w:sz="0" w:space="0" w:color="auto"/>
                    <w:bottom w:val="none" w:sz="0" w:space="0" w:color="auto"/>
                    <w:right w:val="none" w:sz="0" w:space="0" w:color="auto"/>
                  </w:divBdr>
                </w:div>
                <w:div w:id="13591602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2871944">
          <w:marLeft w:val="0"/>
          <w:marRight w:val="0"/>
          <w:marTop w:val="0"/>
          <w:marBottom w:val="0"/>
          <w:divBdr>
            <w:top w:val="none" w:sz="0" w:space="0" w:color="auto"/>
            <w:left w:val="none" w:sz="0" w:space="0" w:color="auto"/>
            <w:bottom w:val="none" w:sz="0" w:space="0" w:color="auto"/>
            <w:right w:val="none" w:sz="0" w:space="0" w:color="auto"/>
          </w:divBdr>
          <w:divsChild>
            <w:div w:id="45373882">
              <w:marLeft w:val="0"/>
              <w:marRight w:val="0"/>
              <w:marTop w:val="0"/>
              <w:marBottom w:val="0"/>
              <w:divBdr>
                <w:top w:val="none" w:sz="0" w:space="0" w:color="auto"/>
                <w:left w:val="none" w:sz="0" w:space="0" w:color="auto"/>
                <w:bottom w:val="none" w:sz="0" w:space="0" w:color="auto"/>
                <w:right w:val="none" w:sz="0" w:space="0" w:color="auto"/>
              </w:divBdr>
              <w:divsChild>
                <w:div w:id="197158240">
                  <w:marLeft w:val="0"/>
                  <w:marRight w:val="0"/>
                  <w:marTop w:val="0"/>
                  <w:marBottom w:val="0"/>
                  <w:divBdr>
                    <w:top w:val="none" w:sz="0" w:space="0" w:color="auto"/>
                    <w:left w:val="none" w:sz="0" w:space="0" w:color="auto"/>
                    <w:bottom w:val="none" w:sz="0" w:space="0" w:color="auto"/>
                    <w:right w:val="none" w:sz="0" w:space="0" w:color="auto"/>
                  </w:divBdr>
                </w:div>
                <w:div w:id="868640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4420594">
          <w:marLeft w:val="0"/>
          <w:marRight w:val="0"/>
          <w:marTop w:val="0"/>
          <w:marBottom w:val="0"/>
          <w:divBdr>
            <w:top w:val="none" w:sz="0" w:space="0" w:color="auto"/>
            <w:left w:val="none" w:sz="0" w:space="0" w:color="auto"/>
            <w:bottom w:val="none" w:sz="0" w:space="0" w:color="auto"/>
            <w:right w:val="none" w:sz="0" w:space="0" w:color="auto"/>
          </w:divBdr>
          <w:divsChild>
            <w:div w:id="1948728670">
              <w:marLeft w:val="0"/>
              <w:marRight w:val="0"/>
              <w:marTop w:val="0"/>
              <w:marBottom w:val="0"/>
              <w:divBdr>
                <w:top w:val="none" w:sz="0" w:space="0" w:color="auto"/>
                <w:left w:val="none" w:sz="0" w:space="0" w:color="auto"/>
                <w:bottom w:val="none" w:sz="0" w:space="0" w:color="auto"/>
                <w:right w:val="none" w:sz="0" w:space="0" w:color="auto"/>
              </w:divBdr>
              <w:divsChild>
                <w:div w:id="34891795">
                  <w:marLeft w:val="0"/>
                  <w:marRight w:val="0"/>
                  <w:marTop w:val="0"/>
                  <w:marBottom w:val="0"/>
                  <w:divBdr>
                    <w:top w:val="none" w:sz="0" w:space="0" w:color="auto"/>
                    <w:left w:val="none" w:sz="0" w:space="0" w:color="auto"/>
                    <w:bottom w:val="none" w:sz="0" w:space="0" w:color="auto"/>
                    <w:right w:val="none" w:sz="0" w:space="0" w:color="auto"/>
                  </w:divBdr>
                </w:div>
                <w:div w:id="12606810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0517626">
      <w:bodyDiv w:val="1"/>
      <w:marLeft w:val="0"/>
      <w:marRight w:val="0"/>
      <w:marTop w:val="0"/>
      <w:marBottom w:val="0"/>
      <w:divBdr>
        <w:top w:val="none" w:sz="0" w:space="0" w:color="auto"/>
        <w:left w:val="none" w:sz="0" w:space="0" w:color="auto"/>
        <w:bottom w:val="none" w:sz="0" w:space="0" w:color="auto"/>
        <w:right w:val="none" w:sz="0" w:space="0" w:color="auto"/>
      </w:divBdr>
      <w:divsChild>
        <w:div w:id="1418287716">
          <w:marLeft w:val="0"/>
          <w:marRight w:val="0"/>
          <w:marTop w:val="0"/>
          <w:marBottom w:val="0"/>
          <w:divBdr>
            <w:top w:val="none" w:sz="0" w:space="0" w:color="auto"/>
            <w:left w:val="none" w:sz="0" w:space="0" w:color="auto"/>
            <w:bottom w:val="none" w:sz="0" w:space="0" w:color="auto"/>
            <w:right w:val="none" w:sz="0" w:space="0" w:color="auto"/>
          </w:divBdr>
          <w:divsChild>
            <w:div w:id="1931767714">
              <w:marLeft w:val="0"/>
              <w:marRight w:val="0"/>
              <w:marTop w:val="0"/>
              <w:marBottom w:val="0"/>
              <w:divBdr>
                <w:top w:val="none" w:sz="0" w:space="0" w:color="auto"/>
                <w:left w:val="none" w:sz="0" w:space="0" w:color="auto"/>
                <w:bottom w:val="none" w:sz="0" w:space="0" w:color="auto"/>
                <w:right w:val="none" w:sz="0" w:space="0" w:color="auto"/>
              </w:divBdr>
              <w:divsChild>
                <w:div w:id="1178617423">
                  <w:marLeft w:val="0"/>
                  <w:marRight w:val="0"/>
                  <w:marTop w:val="0"/>
                  <w:marBottom w:val="0"/>
                  <w:divBdr>
                    <w:top w:val="none" w:sz="0" w:space="0" w:color="auto"/>
                    <w:left w:val="none" w:sz="0" w:space="0" w:color="auto"/>
                    <w:bottom w:val="none" w:sz="0" w:space="0" w:color="auto"/>
                    <w:right w:val="none" w:sz="0" w:space="0" w:color="auto"/>
                  </w:divBdr>
                  <w:divsChild>
                    <w:div w:id="15872232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71522722">
      <w:bodyDiv w:val="1"/>
      <w:marLeft w:val="0"/>
      <w:marRight w:val="0"/>
      <w:marTop w:val="0"/>
      <w:marBottom w:val="0"/>
      <w:divBdr>
        <w:top w:val="none" w:sz="0" w:space="0" w:color="auto"/>
        <w:left w:val="none" w:sz="0" w:space="0" w:color="auto"/>
        <w:bottom w:val="none" w:sz="0" w:space="0" w:color="auto"/>
        <w:right w:val="none" w:sz="0" w:space="0" w:color="auto"/>
      </w:divBdr>
    </w:div>
    <w:div w:id="1672175444">
      <w:bodyDiv w:val="1"/>
      <w:marLeft w:val="0"/>
      <w:marRight w:val="0"/>
      <w:marTop w:val="0"/>
      <w:marBottom w:val="0"/>
      <w:divBdr>
        <w:top w:val="none" w:sz="0" w:space="0" w:color="auto"/>
        <w:left w:val="none" w:sz="0" w:space="0" w:color="auto"/>
        <w:bottom w:val="none" w:sz="0" w:space="0" w:color="auto"/>
        <w:right w:val="none" w:sz="0" w:space="0" w:color="auto"/>
      </w:divBdr>
      <w:divsChild>
        <w:div w:id="1168785647">
          <w:marLeft w:val="0"/>
          <w:marRight w:val="0"/>
          <w:marTop w:val="0"/>
          <w:marBottom w:val="0"/>
          <w:divBdr>
            <w:top w:val="none" w:sz="0" w:space="0" w:color="auto"/>
            <w:left w:val="none" w:sz="0" w:space="0" w:color="auto"/>
            <w:bottom w:val="none" w:sz="0" w:space="0" w:color="auto"/>
            <w:right w:val="none" w:sz="0" w:space="0" w:color="auto"/>
          </w:divBdr>
        </w:div>
        <w:div w:id="1531335114">
          <w:marLeft w:val="0"/>
          <w:marRight w:val="0"/>
          <w:marTop w:val="0"/>
          <w:marBottom w:val="0"/>
          <w:divBdr>
            <w:top w:val="none" w:sz="0" w:space="0" w:color="auto"/>
            <w:left w:val="none" w:sz="0" w:space="0" w:color="auto"/>
            <w:bottom w:val="none" w:sz="0" w:space="0" w:color="auto"/>
            <w:right w:val="none" w:sz="0" w:space="0" w:color="auto"/>
          </w:divBdr>
        </w:div>
      </w:divsChild>
    </w:div>
    <w:div w:id="1673100295">
      <w:bodyDiv w:val="1"/>
      <w:marLeft w:val="0"/>
      <w:marRight w:val="0"/>
      <w:marTop w:val="0"/>
      <w:marBottom w:val="0"/>
      <w:divBdr>
        <w:top w:val="none" w:sz="0" w:space="0" w:color="auto"/>
        <w:left w:val="none" w:sz="0" w:space="0" w:color="auto"/>
        <w:bottom w:val="none" w:sz="0" w:space="0" w:color="auto"/>
        <w:right w:val="none" w:sz="0" w:space="0" w:color="auto"/>
      </w:divBdr>
      <w:divsChild>
        <w:div w:id="981272506">
          <w:marLeft w:val="0"/>
          <w:marRight w:val="0"/>
          <w:marTop w:val="0"/>
          <w:marBottom w:val="0"/>
          <w:divBdr>
            <w:top w:val="none" w:sz="0" w:space="0" w:color="auto"/>
            <w:left w:val="none" w:sz="0" w:space="0" w:color="auto"/>
            <w:bottom w:val="none" w:sz="0" w:space="0" w:color="auto"/>
            <w:right w:val="none" w:sz="0" w:space="0" w:color="auto"/>
          </w:divBdr>
          <w:divsChild>
            <w:div w:id="1071346217">
              <w:marLeft w:val="0"/>
              <w:marRight w:val="0"/>
              <w:marTop w:val="0"/>
              <w:marBottom w:val="0"/>
              <w:divBdr>
                <w:top w:val="none" w:sz="0" w:space="0" w:color="auto"/>
                <w:left w:val="none" w:sz="0" w:space="0" w:color="auto"/>
                <w:bottom w:val="none" w:sz="0" w:space="0" w:color="auto"/>
                <w:right w:val="none" w:sz="0" w:space="0" w:color="auto"/>
              </w:divBdr>
              <w:divsChild>
                <w:div w:id="1565987696">
                  <w:marLeft w:val="0"/>
                  <w:marRight w:val="0"/>
                  <w:marTop w:val="0"/>
                  <w:marBottom w:val="0"/>
                  <w:divBdr>
                    <w:top w:val="none" w:sz="0" w:space="0" w:color="auto"/>
                    <w:left w:val="none" w:sz="0" w:space="0" w:color="auto"/>
                    <w:bottom w:val="none" w:sz="0" w:space="0" w:color="auto"/>
                    <w:right w:val="none" w:sz="0" w:space="0" w:color="auto"/>
                  </w:divBdr>
                  <w:divsChild>
                    <w:div w:id="1459180195">
                      <w:marLeft w:val="0"/>
                      <w:marRight w:val="0"/>
                      <w:marTop w:val="0"/>
                      <w:marBottom w:val="0"/>
                      <w:divBdr>
                        <w:top w:val="none" w:sz="0" w:space="0" w:color="auto"/>
                        <w:left w:val="none" w:sz="0" w:space="0" w:color="auto"/>
                        <w:bottom w:val="none" w:sz="0" w:space="0" w:color="auto"/>
                        <w:right w:val="none" w:sz="0" w:space="0" w:color="auto"/>
                      </w:divBdr>
                      <w:divsChild>
                        <w:div w:id="1207839042">
                          <w:marLeft w:val="0"/>
                          <w:marRight w:val="0"/>
                          <w:marTop w:val="0"/>
                          <w:marBottom w:val="0"/>
                          <w:divBdr>
                            <w:top w:val="none" w:sz="0" w:space="0" w:color="auto"/>
                            <w:left w:val="none" w:sz="0" w:space="0" w:color="auto"/>
                            <w:bottom w:val="none" w:sz="0" w:space="0" w:color="auto"/>
                            <w:right w:val="none" w:sz="0" w:space="0" w:color="auto"/>
                          </w:divBdr>
                          <w:divsChild>
                            <w:div w:id="1036393426">
                              <w:marLeft w:val="0"/>
                              <w:marRight w:val="0"/>
                              <w:marTop w:val="0"/>
                              <w:marBottom w:val="0"/>
                              <w:divBdr>
                                <w:top w:val="none" w:sz="0" w:space="0" w:color="auto"/>
                                <w:left w:val="none" w:sz="0" w:space="0" w:color="auto"/>
                                <w:bottom w:val="none" w:sz="0" w:space="0" w:color="auto"/>
                                <w:right w:val="none" w:sz="0" w:space="0" w:color="auto"/>
                              </w:divBdr>
                              <w:divsChild>
                                <w:div w:id="1172068690">
                                  <w:marLeft w:val="0"/>
                                  <w:marRight w:val="0"/>
                                  <w:marTop w:val="0"/>
                                  <w:marBottom w:val="0"/>
                                  <w:divBdr>
                                    <w:top w:val="none" w:sz="0" w:space="0" w:color="auto"/>
                                    <w:left w:val="none" w:sz="0" w:space="0" w:color="auto"/>
                                    <w:bottom w:val="none" w:sz="0" w:space="0" w:color="auto"/>
                                    <w:right w:val="none" w:sz="0" w:space="0" w:color="auto"/>
                                  </w:divBdr>
                                  <w:divsChild>
                                    <w:div w:id="1949391099">
                                      <w:marLeft w:val="0"/>
                                      <w:marRight w:val="0"/>
                                      <w:marTop w:val="0"/>
                                      <w:marBottom w:val="0"/>
                                      <w:divBdr>
                                        <w:top w:val="none" w:sz="0" w:space="0" w:color="auto"/>
                                        <w:left w:val="none" w:sz="0" w:space="0" w:color="auto"/>
                                        <w:bottom w:val="none" w:sz="0" w:space="0" w:color="auto"/>
                                        <w:right w:val="none" w:sz="0" w:space="0" w:color="auto"/>
                                      </w:divBdr>
                                      <w:divsChild>
                                        <w:div w:id="1776099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673141325">
      <w:bodyDiv w:val="1"/>
      <w:marLeft w:val="0"/>
      <w:marRight w:val="0"/>
      <w:marTop w:val="0"/>
      <w:marBottom w:val="0"/>
      <w:divBdr>
        <w:top w:val="none" w:sz="0" w:space="0" w:color="auto"/>
        <w:left w:val="none" w:sz="0" w:space="0" w:color="auto"/>
        <w:bottom w:val="none" w:sz="0" w:space="0" w:color="auto"/>
        <w:right w:val="none" w:sz="0" w:space="0" w:color="auto"/>
      </w:divBdr>
      <w:divsChild>
        <w:div w:id="2079669912">
          <w:marLeft w:val="0"/>
          <w:marRight w:val="0"/>
          <w:marTop w:val="0"/>
          <w:marBottom w:val="0"/>
          <w:divBdr>
            <w:top w:val="none" w:sz="0" w:space="0" w:color="auto"/>
            <w:left w:val="none" w:sz="0" w:space="0" w:color="auto"/>
            <w:bottom w:val="none" w:sz="0" w:space="0" w:color="auto"/>
            <w:right w:val="none" w:sz="0" w:space="0" w:color="auto"/>
          </w:divBdr>
          <w:divsChild>
            <w:div w:id="490294551">
              <w:marLeft w:val="0"/>
              <w:marRight w:val="0"/>
              <w:marTop w:val="0"/>
              <w:marBottom w:val="0"/>
              <w:divBdr>
                <w:top w:val="none" w:sz="0" w:space="0" w:color="auto"/>
                <w:left w:val="none" w:sz="0" w:space="0" w:color="auto"/>
                <w:bottom w:val="none" w:sz="0" w:space="0" w:color="auto"/>
                <w:right w:val="none" w:sz="0" w:space="0" w:color="auto"/>
              </w:divBdr>
              <w:divsChild>
                <w:div w:id="783815689">
                  <w:marLeft w:val="0"/>
                  <w:marRight w:val="0"/>
                  <w:marTop w:val="0"/>
                  <w:marBottom w:val="0"/>
                  <w:divBdr>
                    <w:top w:val="none" w:sz="0" w:space="0" w:color="auto"/>
                    <w:left w:val="none" w:sz="0" w:space="0" w:color="auto"/>
                    <w:bottom w:val="none" w:sz="0" w:space="0" w:color="auto"/>
                    <w:right w:val="none" w:sz="0" w:space="0" w:color="auto"/>
                  </w:divBdr>
                  <w:divsChild>
                    <w:div w:id="672222636">
                      <w:marLeft w:val="0"/>
                      <w:marRight w:val="0"/>
                      <w:marTop w:val="47"/>
                      <w:marBottom w:val="0"/>
                      <w:divBdr>
                        <w:top w:val="none" w:sz="0" w:space="0" w:color="auto"/>
                        <w:left w:val="none" w:sz="0" w:space="0" w:color="auto"/>
                        <w:bottom w:val="none" w:sz="0" w:space="0" w:color="auto"/>
                        <w:right w:val="none" w:sz="0" w:space="0" w:color="auto"/>
                      </w:divBdr>
                    </w:div>
                    <w:div w:id="1708145342">
                      <w:marLeft w:val="0"/>
                      <w:marRight w:val="0"/>
                      <w:marTop w:val="47"/>
                      <w:marBottom w:val="0"/>
                      <w:divBdr>
                        <w:top w:val="none" w:sz="0" w:space="0" w:color="auto"/>
                        <w:left w:val="none" w:sz="0" w:space="0" w:color="auto"/>
                        <w:bottom w:val="none" w:sz="0" w:space="0" w:color="auto"/>
                        <w:right w:val="none" w:sz="0" w:space="0" w:color="auto"/>
                      </w:divBdr>
                    </w:div>
                    <w:div w:id="2062091591">
                      <w:marLeft w:val="0"/>
                      <w:marRight w:val="0"/>
                      <w:marTop w:val="47"/>
                      <w:marBottom w:val="0"/>
                      <w:divBdr>
                        <w:top w:val="none" w:sz="0" w:space="0" w:color="auto"/>
                        <w:left w:val="none" w:sz="0" w:space="0" w:color="auto"/>
                        <w:bottom w:val="none" w:sz="0" w:space="0" w:color="auto"/>
                        <w:right w:val="none" w:sz="0" w:space="0" w:color="auto"/>
                      </w:divBdr>
                      <w:divsChild>
                        <w:div w:id="1589999394">
                          <w:marLeft w:val="0"/>
                          <w:marRight w:val="0"/>
                          <w:marTop w:val="0"/>
                          <w:marBottom w:val="0"/>
                          <w:divBdr>
                            <w:top w:val="none" w:sz="0" w:space="0" w:color="auto"/>
                            <w:left w:val="none" w:sz="0" w:space="0" w:color="auto"/>
                            <w:bottom w:val="none" w:sz="0" w:space="0" w:color="auto"/>
                            <w:right w:val="none" w:sz="0" w:space="0" w:color="auto"/>
                          </w:divBdr>
                        </w:div>
                      </w:divsChild>
                    </w:div>
                    <w:div w:id="2124106568">
                      <w:marLeft w:val="0"/>
                      <w:marRight w:val="0"/>
                      <w:marTop w:val="47"/>
                      <w:marBottom w:val="0"/>
                      <w:divBdr>
                        <w:top w:val="none" w:sz="0" w:space="0" w:color="auto"/>
                        <w:left w:val="none" w:sz="0" w:space="0" w:color="auto"/>
                        <w:bottom w:val="none" w:sz="0" w:space="0" w:color="auto"/>
                        <w:right w:val="none" w:sz="0" w:space="0" w:color="auto"/>
                      </w:divBdr>
                    </w:div>
                  </w:divsChild>
                </w:div>
              </w:divsChild>
            </w:div>
          </w:divsChild>
        </w:div>
      </w:divsChild>
    </w:div>
    <w:div w:id="1674603570">
      <w:bodyDiv w:val="1"/>
      <w:marLeft w:val="0"/>
      <w:marRight w:val="0"/>
      <w:marTop w:val="0"/>
      <w:marBottom w:val="0"/>
      <w:divBdr>
        <w:top w:val="none" w:sz="0" w:space="0" w:color="auto"/>
        <w:left w:val="none" w:sz="0" w:space="0" w:color="auto"/>
        <w:bottom w:val="none" w:sz="0" w:space="0" w:color="auto"/>
        <w:right w:val="none" w:sz="0" w:space="0" w:color="auto"/>
      </w:divBdr>
      <w:divsChild>
        <w:div w:id="1469863194">
          <w:marLeft w:val="0"/>
          <w:marRight w:val="0"/>
          <w:marTop w:val="0"/>
          <w:marBottom w:val="0"/>
          <w:divBdr>
            <w:top w:val="none" w:sz="0" w:space="0" w:color="auto"/>
            <w:left w:val="none" w:sz="0" w:space="0" w:color="auto"/>
            <w:bottom w:val="none" w:sz="0" w:space="0" w:color="auto"/>
            <w:right w:val="none" w:sz="0" w:space="0" w:color="auto"/>
          </w:divBdr>
          <w:divsChild>
            <w:div w:id="514462046">
              <w:marLeft w:val="0"/>
              <w:marRight w:val="0"/>
              <w:marTop w:val="0"/>
              <w:marBottom w:val="0"/>
              <w:divBdr>
                <w:top w:val="none" w:sz="0" w:space="0" w:color="auto"/>
                <w:left w:val="none" w:sz="0" w:space="0" w:color="auto"/>
                <w:bottom w:val="none" w:sz="0" w:space="0" w:color="auto"/>
                <w:right w:val="none" w:sz="0" w:space="0" w:color="auto"/>
              </w:divBdr>
              <w:divsChild>
                <w:div w:id="815727086">
                  <w:marLeft w:val="0"/>
                  <w:marRight w:val="0"/>
                  <w:marTop w:val="0"/>
                  <w:marBottom w:val="0"/>
                  <w:divBdr>
                    <w:top w:val="none" w:sz="0" w:space="0" w:color="auto"/>
                    <w:left w:val="none" w:sz="0" w:space="0" w:color="auto"/>
                    <w:bottom w:val="none" w:sz="0" w:space="0" w:color="auto"/>
                    <w:right w:val="none" w:sz="0" w:space="0" w:color="auto"/>
                  </w:divBdr>
                  <w:divsChild>
                    <w:div w:id="461927420">
                      <w:marLeft w:val="0"/>
                      <w:marRight w:val="0"/>
                      <w:marTop w:val="0"/>
                      <w:marBottom w:val="0"/>
                      <w:divBdr>
                        <w:top w:val="none" w:sz="0" w:space="0" w:color="auto"/>
                        <w:left w:val="none" w:sz="0" w:space="0" w:color="auto"/>
                        <w:bottom w:val="none" w:sz="0" w:space="0" w:color="auto"/>
                        <w:right w:val="none" w:sz="0" w:space="0" w:color="auto"/>
                      </w:divBdr>
                      <w:divsChild>
                        <w:div w:id="663120841">
                          <w:marLeft w:val="0"/>
                          <w:marRight w:val="0"/>
                          <w:marTop w:val="0"/>
                          <w:marBottom w:val="0"/>
                          <w:divBdr>
                            <w:top w:val="none" w:sz="0" w:space="0" w:color="auto"/>
                            <w:left w:val="none" w:sz="0" w:space="0" w:color="auto"/>
                            <w:bottom w:val="none" w:sz="0" w:space="0" w:color="auto"/>
                            <w:right w:val="none" w:sz="0" w:space="0" w:color="auto"/>
                          </w:divBdr>
                          <w:divsChild>
                            <w:div w:id="508066008">
                              <w:marLeft w:val="0"/>
                              <w:marRight w:val="0"/>
                              <w:marTop w:val="0"/>
                              <w:marBottom w:val="0"/>
                              <w:divBdr>
                                <w:top w:val="none" w:sz="0" w:space="0" w:color="auto"/>
                                <w:left w:val="none" w:sz="0" w:space="0" w:color="auto"/>
                                <w:bottom w:val="none" w:sz="0" w:space="0" w:color="auto"/>
                                <w:right w:val="none" w:sz="0" w:space="0" w:color="auto"/>
                              </w:divBdr>
                              <w:divsChild>
                                <w:div w:id="995840106">
                                  <w:marLeft w:val="0"/>
                                  <w:marRight w:val="0"/>
                                  <w:marTop w:val="0"/>
                                  <w:marBottom w:val="0"/>
                                  <w:divBdr>
                                    <w:top w:val="none" w:sz="0" w:space="0" w:color="auto"/>
                                    <w:left w:val="none" w:sz="0" w:space="0" w:color="auto"/>
                                    <w:bottom w:val="none" w:sz="0" w:space="0" w:color="auto"/>
                                    <w:right w:val="none" w:sz="0" w:space="0" w:color="auto"/>
                                  </w:divBdr>
                                  <w:divsChild>
                                    <w:div w:id="615522891">
                                      <w:marLeft w:val="0"/>
                                      <w:marRight w:val="0"/>
                                      <w:marTop w:val="0"/>
                                      <w:marBottom w:val="0"/>
                                      <w:divBdr>
                                        <w:top w:val="none" w:sz="0" w:space="0" w:color="auto"/>
                                        <w:left w:val="none" w:sz="0" w:space="0" w:color="auto"/>
                                        <w:bottom w:val="none" w:sz="0" w:space="0" w:color="auto"/>
                                        <w:right w:val="none" w:sz="0" w:space="0" w:color="auto"/>
                                      </w:divBdr>
                                    </w:div>
                                    <w:div w:id="769160894">
                                      <w:marLeft w:val="0"/>
                                      <w:marRight w:val="0"/>
                                      <w:marTop w:val="0"/>
                                      <w:marBottom w:val="0"/>
                                      <w:divBdr>
                                        <w:top w:val="none" w:sz="0" w:space="0" w:color="auto"/>
                                        <w:left w:val="none" w:sz="0" w:space="0" w:color="auto"/>
                                        <w:bottom w:val="none" w:sz="0" w:space="0" w:color="auto"/>
                                        <w:right w:val="none" w:sz="0" w:space="0" w:color="auto"/>
                                      </w:divBdr>
                                    </w:div>
                                    <w:div w:id="2070036043">
                                      <w:marLeft w:val="0"/>
                                      <w:marRight w:val="0"/>
                                      <w:marTop w:val="0"/>
                                      <w:marBottom w:val="0"/>
                                      <w:divBdr>
                                        <w:top w:val="none" w:sz="0" w:space="0" w:color="auto"/>
                                        <w:left w:val="none" w:sz="0" w:space="0" w:color="auto"/>
                                        <w:bottom w:val="none" w:sz="0" w:space="0" w:color="auto"/>
                                        <w:right w:val="none" w:sz="0" w:space="0" w:color="auto"/>
                                      </w:divBdr>
                                    </w:div>
                                    <w:div w:id="1487282311">
                                      <w:marLeft w:val="0"/>
                                      <w:marRight w:val="0"/>
                                      <w:marTop w:val="0"/>
                                      <w:marBottom w:val="0"/>
                                      <w:divBdr>
                                        <w:top w:val="none" w:sz="0" w:space="0" w:color="auto"/>
                                        <w:left w:val="none" w:sz="0" w:space="0" w:color="auto"/>
                                        <w:bottom w:val="none" w:sz="0" w:space="0" w:color="auto"/>
                                        <w:right w:val="none" w:sz="0" w:space="0" w:color="auto"/>
                                      </w:divBdr>
                                    </w:div>
                                    <w:div w:id="1807384027">
                                      <w:marLeft w:val="0"/>
                                      <w:marRight w:val="0"/>
                                      <w:marTop w:val="0"/>
                                      <w:marBottom w:val="0"/>
                                      <w:divBdr>
                                        <w:top w:val="none" w:sz="0" w:space="0" w:color="auto"/>
                                        <w:left w:val="none" w:sz="0" w:space="0" w:color="auto"/>
                                        <w:bottom w:val="none" w:sz="0" w:space="0" w:color="auto"/>
                                        <w:right w:val="none" w:sz="0" w:space="0" w:color="auto"/>
                                      </w:divBdr>
                                      <w:divsChild>
                                        <w:div w:id="1575698060">
                                          <w:marLeft w:val="0"/>
                                          <w:marRight w:val="0"/>
                                          <w:marTop w:val="0"/>
                                          <w:marBottom w:val="0"/>
                                          <w:divBdr>
                                            <w:top w:val="none" w:sz="0" w:space="0" w:color="auto"/>
                                            <w:left w:val="none" w:sz="0" w:space="0" w:color="auto"/>
                                            <w:bottom w:val="none" w:sz="0" w:space="0" w:color="auto"/>
                                            <w:right w:val="none" w:sz="0" w:space="0" w:color="auto"/>
                                          </w:divBdr>
                                        </w:div>
                                        <w:div w:id="447359258">
                                          <w:marLeft w:val="0"/>
                                          <w:marRight w:val="0"/>
                                          <w:marTop w:val="0"/>
                                          <w:marBottom w:val="0"/>
                                          <w:divBdr>
                                            <w:top w:val="none" w:sz="0" w:space="0" w:color="auto"/>
                                            <w:left w:val="none" w:sz="0" w:space="0" w:color="auto"/>
                                            <w:bottom w:val="none" w:sz="0" w:space="0" w:color="auto"/>
                                            <w:right w:val="none" w:sz="0" w:space="0" w:color="auto"/>
                                          </w:divBdr>
                                        </w:div>
                                      </w:divsChild>
                                    </w:div>
                                    <w:div w:id="1610048149">
                                      <w:marLeft w:val="0"/>
                                      <w:marRight w:val="0"/>
                                      <w:marTop w:val="0"/>
                                      <w:marBottom w:val="0"/>
                                      <w:divBdr>
                                        <w:top w:val="none" w:sz="0" w:space="0" w:color="auto"/>
                                        <w:left w:val="none" w:sz="0" w:space="0" w:color="auto"/>
                                        <w:bottom w:val="none" w:sz="0" w:space="0" w:color="auto"/>
                                        <w:right w:val="none" w:sz="0" w:space="0" w:color="auto"/>
                                      </w:divBdr>
                                    </w:div>
                                    <w:div w:id="208149858">
                                      <w:marLeft w:val="0"/>
                                      <w:marRight w:val="0"/>
                                      <w:marTop w:val="0"/>
                                      <w:marBottom w:val="0"/>
                                      <w:divBdr>
                                        <w:top w:val="none" w:sz="0" w:space="0" w:color="auto"/>
                                        <w:left w:val="none" w:sz="0" w:space="0" w:color="auto"/>
                                        <w:bottom w:val="none" w:sz="0" w:space="0" w:color="auto"/>
                                        <w:right w:val="none" w:sz="0" w:space="0" w:color="auto"/>
                                      </w:divBdr>
                                    </w:div>
                                    <w:div w:id="966547146">
                                      <w:marLeft w:val="0"/>
                                      <w:marRight w:val="0"/>
                                      <w:marTop w:val="0"/>
                                      <w:marBottom w:val="0"/>
                                      <w:divBdr>
                                        <w:top w:val="none" w:sz="0" w:space="0" w:color="auto"/>
                                        <w:left w:val="none" w:sz="0" w:space="0" w:color="auto"/>
                                        <w:bottom w:val="none" w:sz="0" w:space="0" w:color="auto"/>
                                        <w:right w:val="none" w:sz="0" w:space="0" w:color="auto"/>
                                      </w:divBdr>
                                    </w:div>
                                    <w:div w:id="501552235">
                                      <w:marLeft w:val="0"/>
                                      <w:marRight w:val="0"/>
                                      <w:marTop w:val="0"/>
                                      <w:marBottom w:val="0"/>
                                      <w:divBdr>
                                        <w:top w:val="none" w:sz="0" w:space="0" w:color="auto"/>
                                        <w:left w:val="none" w:sz="0" w:space="0" w:color="auto"/>
                                        <w:bottom w:val="none" w:sz="0" w:space="0" w:color="auto"/>
                                        <w:right w:val="none" w:sz="0" w:space="0" w:color="auto"/>
                                      </w:divBdr>
                                    </w:div>
                                    <w:div w:id="1758015076">
                                      <w:marLeft w:val="0"/>
                                      <w:marRight w:val="0"/>
                                      <w:marTop w:val="0"/>
                                      <w:marBottom w:val="0"/>
                                      <w:divBdr>
                                        <w:top w:val="none" w:sz="0" w:space="0" w:color="auto"/>
                                        <w:left w:val="none" w:sz="0" w:space="0" w:color="auto"/>
                                        <w:bottom w:val="none" w:sz="0" w:space="0" w:color="auto"/>
                                        <w:right w:val="none" w:sz="0" w:space="0" w:color="auto"/>
                                      </w:divBdr>
                                    </w:div>
                                    <w:div w:id="2003191170">
                                      <w:marLeft w:val="0"/>
                                      <w:marRight w:val="0"/>
                                      <w:marTop w:val="0"/>
                                      <w:marBottom w:val="0"/>
                                      <w:divBdr>
                                        <w:top w:val="none" w:sz="0" w:space="0" w:color="auto"/>
                                        <w:left w:val="none" w:sz="0" w:space="0" w:color="auto"/>
                                        <w:bottom w:val="none" w:sz="0" w:space="0" w:color="auto"/>
                                        <w:right w:val="none" w:sz="0" w:space="0" w:color="auto"/>
                                      </w:divBdr>
                                      <w:divsChild>
                                        <w:div w:id="1007901866">
                                          <w:marLeft w:val="0"/>
                                          <w:marRight w:val="0"/>
                                          <w:marTop w:val="0"/>
                                          <w:marBottom w:val="0"/>
                                          <w:divBdr>
                                            <w:top w:val="none" w:sz="0" w:space="0" w:color="auto"/>
                                            <w:left w:val="none" w:sz="0" w:space="0" w:color="auto"/>
                                            <w:bottom w:val="none" w:sz="0" w:space="0" w:color="auto"/>
                                            <w:right w:val="none" w:sz="0" w:space="0" w:color="auto"/>
                                          </w:divBdr>
                                        </w:div>
                                        <w:div w:id="403143798">
                                          <w:marLeft w:val="0"/>
                                          <w:marRight w:val="0"/>
                                          <w:marTop w:val="0"/>
                                          <w:marBottom w:val="0"/>
                                          <w:divBdr>
                                            <w:top w:val="none" w:sz="0" w:space="0" w:color="auto"/>
                                            <w:left w:val="none" w:sz="0" w:space="0" w:color="auto"/>
                                            <w:bottom w:val="none" w:sz="0" w:space="0" w:color="auto"/>
                                            <w:right w:val="none" w:sz="0" w:space="0" w:color="auto"/>
                                          </w:divBdr>
                                        </w:div>
                                      </w:divsChild>
                                    </w:div>
                                    <w:div w:id="662050132">
                                      <w:marLeft w:val="0"/>
                                      <w:marRight w:val="0"/>
                                      <w:marTop w:val="0"/>
                                      <w:marBottom w:val="0"/>
                                      <w:divBdr>
                                        <w:top w:val="none" w:sz="0" w:space="0" w:color="auto"/>
                                        <w:left w:val="none" w:sz="0" w:space="0" w:color="auto"/>
                                        <w:bottom w:val="none" w:sz="0" w:space="0" w:color="auto"/>
                                        <w:right w:val="none" w:sz="0" w:space="0" w:color="auto"/>
                                      </w:divBdr>
                                    </w:div>
                                    <w:div w:id="1406344705">
                                      <w:marLeft w:val="0"/>
                                      <w:marRight w:val="0"/>
                                      <w:marTop w:val="0"/>
                                      <w:marBottom w:val="0"/>
                                      <w:divBdr>
                                        <w:top w:val="none" w:sz="0" w:space="0" w:color="auto"/>
                                        <w:left w:val="none" w:sz="0" w:space="0" w:color="auto"/>
                                        <w:bottom w:val="none" w:sz="0" w:space="0" w:color="auto"/>
                                        <w:right w:val="none" w:sz="0" w:space="0" w:color="auto"/>
                                      </w:divBdr>
                                    </w:div>
                                    <w:div w:id="554632872">
                                      <w:marLeft w:val="0"/>
                                      <w:marRight w:val="0"/>
                                      <w:marTop w:val="0"/>
                                      <w:marBottom w:val="0"/>
                                      <w:divBdr>
                                        <w:top w:val="none" w:sz="0" w:space="0" w:color="auto"/>
                                        <w:left w:val="none" w:sz="0" w:space="0" w:color="auto"/>
                                        <w:bottom w:val="none" w:sz="0" w:space="0" w:color="auto"/>
                                        <w:right w:val="none" w:sz="0" w:space="0" w:color="auto"/>
                                      </w:divBdr>
                                    </w:div>
                                    <w:div w:id="1457019676">
                                      <w:marLeft w:val="0"/>
                                      <w:marRight w:val="0"/>
                                      <w:marTop w:val="0"/>
                                      <w:marBottom w:val="0"/>
                                      <w:divBdr>
                                        <w:top w:val="none" w:sz="0" w:space="0" w:color="auto"/>
                                        <w:left w:val="none" w:sz="0" w:space="0" w:color="auto"/>
                                        <w:bottom w:val="none" w:sz="0" w:space="0" w:color="auto"/>
                                        <w:right w:val="none" w:sz="0" w:space="0" w:color="auto"/>
                                      </w:divBdr>
                                    </w:div>
                                    <w:div w:id="1576932737">
                                      <w:marLeft w:val="0"/>
                                      <w:marRight w:val="0"/>
                                      <w:marTop w:val="0"/>
                                      <w:marBottom w:val="0"/>
                                      <w:divBdr>
                                        <w:top w:val="none" w:sz="0" w:space="0" w:color="auto"/>
                                        <w:left w:val="none" w:sz="0" w:space="0" w:color="auto"/>
                                        <w:bottom w:val="none" w:sz="0" w:space="0" w:color="auto"/>
                                        <w:right w:val="none" w:sz="0" w:space="0" w:color="auto"/>
                                      </w:divBdr>
                                    </w:div>
                                    <w:div w:id="1970554620">
                                      <w:marLeft w:val="0"/>
                                      <w:marRight w:val="0"/>
                                      <w:marTop w:val="0"/>
                                      <w:marBottom w:val="0"/>
                                      <w:divBdr>
                                        <w:top w:val="none" w:sz="0" w:space="0" w:color="auto"/>
                                        <w:left w:val="none" w:sz="0" w:space="0" w:color="auto"/>
                                        <w:bottom w:val="none" w:sz="0" w:space="0" w:color="auto"/>
                                        <w:right w:val="none" w:sz="0" w:space="0" w:color="auto"/>
                                      </w:divBdr>
                                      <w:divsChild>
                                        <w:div w:id="1944871876">
                                          <w:marLeft w:val="0"/>
                                          <w:marRight w:val="0"/>
                                          <w:marTop w:val="0"/>
                                          <w:marBottom w:val="0"/>
                                          <w:divBdr>
                                            <w:top w:val="none" w:sz="0" w:space="0" w:color="auto"/>
                                            <w:left w:val="none" w:sz="0" w:space="0" w:color="auto"/>
                                            <w:bottom w:val="none" w:sz="0" w:space="0" w:color="auto"/>
                                            <w:right w:val="none" w:sz="0" w:space="0" w:color="auto"/>
                                          </w:divBdr>
                                        </w:div>
                                        <w:div w:id="1952323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676418771">
      <w:bodyDiv w:val="1"/>
      <w:marLeft w:val="0"/>
      <w:marRight w:val="0"/>
      <w:marTop w:val="0"/>
      <w:marBottom w:val="0"/>
      <w:divBdr>
        <w:top w:val="none" w:sz="0" w:space="0" w:color="auto"/>
        <w:left w:val="none" w:sz="0" w:space="0" w:color="auto"/>
        <w:bottom w:val="none" w:sz="0" w:space="0" w:color="auto"/>
        <w:right w:val="none" w:sz="0" w:space="0" w:color="auto"/>
      </w:divBdr>
      <w:divsChild>
        <w:div w:id="757747203">
          <w:marLeft w:val="0"/>
          <w:marRight w:val="0"/>
          <w:marTop w:val="0"/>
          <w:marBottom w:val="0"/>
          <w:divBdr>
            <w:top w:val="none" w:sz="0" w:space="0" w:color="auto"/>
            <w:left w:val="none" w:sz="0" w:space="0" w:color="auto"/>
            <w:bottom w:val="none" w:sz="0" w:space="0" w:color="auto"/>
            <w:right w:val="none" w:sz="0" w:space="0" w:color="auto"/>
          </w:divBdr>
          <w:divsChild>
            <w:div w:id="338316558">
              <w:marLeft w:val="-2928"/>
              <w:marRight w:val="0"/>
              <w:marTop w:val="0"/>
              <w:marBottom w:val="144"/>
              <w:divBdr>
                <w:top w:val="none" w:sz="0" w:space="0" w:color="auto"/>
                <w:left w:val="none" w:sz="0" w:space="0" w:color="auto"/>
                <w:bottom w:val="none" w:sz="0" w:space="0" w:color="auto"/>
                <w:right w:val="none" w:sz="0" w:space="0" w:color="auto"/>
              </w:divBdr>
              <w:divsChild>
                <w:div w:id="915170705">
                  <w:marLeft w:val="2928"/>
                  <w:marRight w:val="0"/>
                  <w:marTop w:val="720"/>
                  <w:marBottom w:val="0"/>
                  <w:divBdr>
                    <w:top w:val="single" w:sz="6" w:space="0" w:color="AAAAAA"/>
                    <w:left w:val="single" w:sz="6" w:space="0" w:color="AAAAAA"/>
                    <w:bottom w:val="single" w:sz="6" w:space="0" w:color="AAAAAA"/>
                    <w:right w:val="none" w:sz="0" w:space="0" w:color="auto"/>
                  </w:divBdr>
                  <w:divsChild>
                    <w:div w:id="16720212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77420321">
      <w:bodyDiv w:val="1"/>
      <w:marLeft w:val="0"/>
      <w:marRight w:val="0"/>
      <w:marTop w:val="0"/>
      <w:marBottom w:val="0"/>
      <w:divBdr>
        <w:top w:val="none" w:sz="0" w:space="0" w:color="auto"/>
        <w:left w:val="none" w:sz="0" w:space="0" w:color="auto"/>
        <w:bottom w:val="none" w:sz="0" w:space="0" w:color="auto"/>
        <w:right w:val="none" w:sz="0" w:space="0" w:color="auto"/>
      </w:divBdr>
    </w:div>
    <w:div w:id="1677927353">
      <w:bodyDiv w:val="1"/>
      <w:marLeft w:val="0"/>
      <w:marRight w:val="0"/>
      <w:marTop w:val="0"/>
      <w:marBottom w:val="0"/>
      <w:divBdr>
        <w:top w:val="none" w:sz="0" w:space="0" w:color="auto"/>
        <w:left w:val="none" w:sz="0" w:space="0" w:color="auto"/>
        <w:bottom w:val="none" w:sz="0" w:space="0" w:color="auto"/>
        <w:right w:val="none" w:sz="0" w:space="0" w:color="auto"/>
      </w:divBdr>
      <w:divsChild>
        <w:div w:id="1166555236">
          <w:marLeft w:val="0"/>
          <w:marRight w:val="0"/>
          <w:marTop w:val="0"/>
          <w:marBottom w:val="250"/>
          <w:divBdr>
            <w:top w:val="none" w:sz="0" w:space="0" w:color="auto"/>
            <w:left w:val="none" w:sz="0" w:space="0" w:color="auto"/>
            <w:bottom w:val="none" w:sz="0" w:space="0" w:color="auto"/>
            <w:right w:val="none" w:sz="0" w:space="0" w:color="auto"/>
          </w:divBdr>
          <w:divsChild>
            <w:div w:id="1129936245">
              <w:marLeft w:val="75"/>
              <w:marRight w:val="63"/>
              <w:marTop w:val="0"/>
              <w:marBottom w:val="0"/>
              <w:divBdr>
                <w:top w:val="none" w:sz="0" w:space="0" w:color="auto"/>
                <w:left w:val="none" w:sz="0" w:space="0" w:color="auto"/>
                <w:bottom w:val="none" w:sz="0" w:space="0" w:color="auto"/>
                <w:right w:val="none" w:sz="0" w:space="0" w:color="auto"/>
              </w:divBdr>
              <w:divsChild>
                <w:div w:id="345443264">
                  <w:marLeft w:val="0"/>
                  <w:marRight w:val="0"/>
                  <w:marTop w:val="125"/>
                  <w:marBottom w:val="0"/>
                  <w:divBdr>
                    <w:top w:val="single" w:sz="4" w:space="0" w:color="FFFFFF"/>
                    <w:left w:val="single" w:sz="4" w:space="0" w:color="FFFFFF"/>
                    <w:bottom w:val="single" w:sz="2" w:space="0" w:color="FFFFFF"/>
                    <w:right w:val="single" w:sz="4" w:space="0" w:color="FFFFFF"/>
                  </w:divBdr>
                  <w:divsChild>
                    <w:div w:id="496926212">
                      <w:marLeft w:val="0"/>
                      <w:marRight w:val="0"/>
                      <w:marTop w:val="0"/>
                      <w:marBottom w:val="0"/>
                      <w:divBdr>
                        <w:top w:val="none" w:sz="0" w:space="0" w:color="auto"/>
                        <w:left w:val="none" w:sz="0" w:space="0" w:color="auto"/>
                        <w:bottom w:val="none" w:sz="0" w:space="0" w:color="auto"/>
                        <w:right w:val="none" w:sz="0" w:space="0" w:color="auto"/>
                      </w:divBdr>
                      <w:divsChild>
                        <w:div w:id="1501114529">
                          <w:marLeft w:val="0"/>
                          <w:marRight w:val="0"/>
                          <w:marTop w:val="0"/>
                          <w:marBottom w:val="0"/>
                          <w:divBdr>
                            <w:top w:val="none" w:sz="0" w:space="0" w:color="auto"/>
                            <w:left w:val="none" w:sz="0" w:space="0" w:color="auto"/>
                            <w:bottom w:val="none" w:sz="0" w:space="0" w:color="auto"/>
                            <w:right w:val="none" w:sz="0" w:space="0" w:color="auto"/>
                          </w:divBdr>
                          <w:divsChild>
                            <w:div w:id="1742679329">
                              <w:marLeft w:val="0"/>
                              <w:marRight w:val="0"/>
                              <w:marTop w:val="0"/>
                              <w:marBottom w:val="313"/>
                              <w:divBdr>
                                <w:top w:val="none" w:sz="0" w:space="0" w:color="auto"/>
                                <w:left w:val="none" w:sz="0" w:space="0" w:color="auto"/>
                                <w:bottom w:val="none" w:sz="0" w:space="0" w:color="auto"/>
                                <w:right w:val="none" w:sz="0" w:space="0" w:color="auto"/>
                              </w:divBdr>
                              <w:divsChild>
                                <w:div w:id="20664491">
                                  <w:marLeft w:val="0"/>
                                  <w:marRight w:val="0"/>
                                  <w:marTop w:val="0"/>
                                  <w:marBottom w:val="0"/>
                                  <w:divBdr>
                                    <w:top w:val="none" w:sz="0" w:space="0" w:color="auto"/>
                                    <w:left w:val="none" w:sz="0" w:space="0" w:color="auto"/>
                                    <w:bottom w:val="none" w:sz="0" w:space="0" w:color="auto"/>
                                    <w:right w:val="none" w:sz="0" w:space="0" w:color="auto"/>
                                  </w:divBdr>
                                  <w:divsChild>
                                    <w:div w:id="140197709">
                                      <w:marLeft w:val="0"/>
                                      <w:marRight w:val="0"/>
                                      <w:marTop w:val="0"/>
                                      <w:marBottom w:val="0"/>
                                      <w:divBdr>
                                        <w:top w:val="none" w:sz="0" w:space="0" w:color="auto"/>
                                        <w:left w:val="none" w:sz="0" w:space="0" w:color="auto"/>
                                        <w:bottom w:val="none" w:sz="0" w:space="0" w:color="auto"/>
                                        <w:right w:val="none" w:sz="0" w:space="0" w:color="auto"/>
                                      </w:divBdr>
                                      <w:divsChild>
                                        <w:div w:id="85001987">
                                          <w:marLeft w:val="0"/>
                                          <w:marRight w:val="0"/>
                                          <w:marTop w:val="0"/>
                                          <w:marBottom w:val="0"/>
                                          <w:divBdr>
                                            <w:top w:val="none" w:sz="0" w:space="0" w:color="auto"/>
                                            <w:left w:val="none" w:sz="0" w:space="0" w:color="auto"/>
                                            <w:bottom w:val="none" w:sz="0" w:space="0" w:color="auto"/>
                                            <w:right w:val="none" w:sz="0" w:space="0" w:color="auto"/>
                                          </w:divBdr>
                                        </w:div>
                                        <w:div w:id="138084385">
                                          <w:marLeft w:val="0"/>
                                          <w:marRight w:val="0"/>
                                          <w:marTop w:val="0"/>
                                          <w:marBottom w:val="0"/>
                                          <w:divBdr>
                                            <w:top w:val="none" w:sz="0" w:space="0" w:color="auto"/>
                                            <w:left w:val="none" w:sz="0" w:space="0" w:color="auto"/>
                                            <w:bottom w:val="none" w:sz="0" w:space="0" w:color="auto"/>
                                            <w:right w:val="none" w:sz="0" w:space="0" w:color="auto"/>
                                          </w:divBdr>
                                        </w:div>
                                      </w:divsChild>
                                    </w:div>
                                    <w:div w:id="395905043">
                                      <w:marLeft w:val="0"/>
                                      <w:marRight w:val="0"/>
                                      <w:marTop w:val="0"/>
                                      <w:marBottom w:val="0"/>
                                      <w:divBdr>
                                        <w:top w:val="none" w:sz="0" w:space="0" w:color="auto"/>
                                        <w:left w:val="none" w:sz="0" w:space="0" w:color="auto"/>
                                        <w:bottom w:val="none" w:sz="0" w:space="0" w:color="auto"/>
                                        <w:right w:val="none" w:sz="0" w:space="0" w:color="auto"/>
                                      </w:divBdr>
                                    </w:div>
                                    <w:div w:id="847528274">
                                      <w:marLeft w:val="0"/>
                                      <w:marRight w:val="0"/>
                                      <w:marTop w:val="0"/>
                                      <w:marBottom w:val="0"/>
                                      <w:divBdr>
                                        <w:top w:val="none" w:sz="0" w:space="0" w:color="auto"/>
                                        <w:left w:val="none" w:sz="0" w:space="0" w:color="auto"/>
                                        <w:bottom w:val="none" w:sz="0" w:space="0" w:color="auto"/>
                                        <w:right w:val="none" w:sz="0" w:space="0" w:color="auto"/>
                                      </w:divBdr>
                                    </w:div>
                                    <w:div w:id="1376153999">
                                      <w:marLeft w:val="0"/>
                                      <w:marRight w:val="0"/>
                                      <w:marTop w:val="0"/>
                                      <w:marBottom w:val="0"/>
                                      <w:divBdr>
                                        <w:top w:val="none" w:sz="0" w:space="0" w:color="auto"/>
                                        <w:left w:val="none" w:sz="0" w:space="0" w:color="auto"/>
                                        <w:bottom w:val="none" w:sz="0" w:space="0" w:color="auto"/>
                                        <w:right w:val="none" w:sz="0" w:space="0" w:color="auto"/>
                                      </w:divBdr>
                                    </w:div>
                                    <w:div w:id="1604612437">
                                      <w:marLeft w:val="0"/>
                                      <w:marRight w:val="0"/>
                                      <w:marTop w:val="0"/>
                                      <w:marBottom w:val="0"/>
                                      <w:divBdr>
                                        <w:top w:val="none" w:sz="0" w:space="0" w:color="auto"/>
                                        <w:left w:val="none" w:sz="0" w:space="0" w:color="auto"/>
                                        <w:bottom w:val="none" w:sz="0" w:space="0" w:color="auto"/>
                                        <w:right w:val="none" w:sz="0" w:space="0" w:color="auto"/>
                                      </w:divBdr>
                                    </w:div>
                                    <w:div w:id="1933077848">
                                      <w:marLeft w:val="0"/>
                                      <w:marRight w:val="0"/>
                                      <w:marTop w:val="0"/>
                                      <w:marBottom w:val="0"/>
                                      <w:divBdr>
                                        <w:top w:val="none" w:sz="0" w:space="0" w:color="auto"/>
                                        <w:left w:val="none" w:sz="0" w:space="0" w:color="auto"/>
                                        <w:bottom w:val="none" w:sz="0" w:space="0" w:color="auto"/>
                                        <w:right w:val="none" w:sz="0" w:space="0" w:color="auto"/>
                                      </w:divBdr>
                                    </w:div>
                                  </w:divsChild>
                                </w:div>
                                <w:div w:id="373579336">
                                  <w:marLeft w:val="0"/>
                                  <w:marRight w:val="0"/>
                                  <w:marTop w:val="0"/>
                                  <w:marBottom w:val="0"/>
                                  <w:divBdr>
                                    <w:top w:val="none" w:sz="0" w:space="0" w:color="auto"/>
                                    <w:left w:val="none" w:sz="0" w:space="0" w:color="auto"/>
                                    <w:bottom w:val="none" w:sz="0" w:space="0" w:color="auto"/>
                                    <w:right w:val="none" w:sz="0" w:space="0" w:color="auto"/>
                                  </w:divBdr>
                                  <w:divsChild>
                                    <w:div w:id="171185128">
                                      <w:marLeft w:val="0"/>
                                      <w:marRight w:val="0"/>
                                      <w:marTop w:val="0"/>
                                      <w:marBottom w:val="0"/>
                                      <w:divBdr>
                                        <w:top w:val="none" w:sz="0" w:space="0" w:color="auto"/>
                                        <w:left w:val="none" w:sz="0" w:space="0" w:color="auto"/>
                                        <w:bottom w:val="none" w:sz="0" w:space="0" w:color="auto"/>
                                        <w:right w:val="none" w:sz="0" w:space="0" w:color="auto"/>
                                      </w:divBdr>
                                    </w:div>
                                    <w:div w:id="237400027">
                                      <w:marLeft w:val="0"/>
                                      <w:marRight w:val="0"/>
                                      <w:marTop w:val="0"/>
                                      <w:marBottom w:val="0"/>
                                      <w:divBdr>
                                        <w:top w:val="none" w:sz="0" w:space="0" w:color="auto"/>
                                        <w:left w:val="none" w:sz="0" w:space="0" w:color="auto"/>
                                        <w:bottom w:val="none" w:sz="0" w:space="0" w:color="auto"/>
                                        <w:right w:val="none" w:sz="0" w:space="0" w:color="auto"/>
                                      </w:divBdr>
                                    </w:div>
                                    <w:div w:id="631440898">
                                      <w:marLeft w:val="0"/>
                                      <w:marRight w:val="0"/>
                                      <w:marTop w:val="0"/>
                                      <w:marBottom w:val="0"/>
                                      <w:divBdr>
                                        <w:top w:val="none" w:sz="0" w:space="0" w:color="auto"/>
                                        <w:left w:val="none" w:sz="0" w:space="0" w:color="auto"/>
                                        <w:bottom w:val="none" w:sz="0" w:space="0" w:color="auto"/>
                                        <w:right w:val="none" w:sz="0" w:space="0" w:color="auto"/>
                                      </w:divBdr>
                                    </w:div>
                                    <w:div w:id="633874162">
                                      <w:marLeft w:val="0"/>
                                      <w:marRight w:val="0"/>
                                      <w:marTop w:val="0"/>
                                      <w:marBottom w:val="0"/>
                                      <w:divBdr>
                                        <w:top w:val="none" w:sz="0" w:space="0" w:color="auto"/>
                                        <w:left w:val="none" w:sz="0" w:space="0" w:color="auto"/>
                                        <w:bottom w:val="none" w:sz="0" w:space="0" w:color="auto"/>
                                        <w:right w:val="none" w:sz="0" w:space="0" w:color="auto"/>
                                      </w:divBdr>
                                      <w:divsChild>
                                        <w:div w:id="986082681">
                                          <w:marLeft w:val="0"/>
                                          <w:marRight w:val="0"/>
                                          <w:marTop w:val="0"/>
                                          <w:marBottom w:val="0"/>
                                          <w:divBdr>
                                            <w:top w:val="none" w:sz="0" w:space="0" w:color="auto"/>
                                            <w:left w:val="none" w:sz="0" w:space="0" w:color="auto"/>
                                            <w:bottom w:val="none" w:sz="0" w:space="0" w:color="auto"/>
                                            <w:right w:val="none" w:sz="0" w:space="0" w:color="auto"/>
                                          </w:divBdr>
                                        </w:div>
                                        <w:div w:id="1546529439">
                                          <w:marLeft w:val="0"/>
                                          <w:marRight w:val="0"/>
                                          <w:marTop w:val="0"/>
                                          <w:marBottom w:val="0"/>
                                          <w:divBdr>
                                            <w:top w:val="none" w:sz="0" w:space="0" w:color="auto"/>
                                            <w:left w:val="none" w:sz="0" w:space="0" w:color="auto"/>
                                            <w:bottom w:val="none" w:sz="0" w:space="0" w:color="auto"/>
                                            <w:right w:val="none" w:sz="0" w:space="0" w:color="auto"/>
                                          </w:divBdr>
                                        </w:div>
                                      </w:divsChild>
                                    </w:div>
                                    <w:div w:id="1224755558">
                                      <w:marLeft w:val="0"/>
                                      <w:marRight w:val="0"/>
                                      <w:marTop w:val="0"/>
                                      <w:marBottom w:val="0"/>
                                      <w:divBdr>
                                        <w:top w:val="none" w:sz="0" w:space="0" w:color="auto"/>
                                        <w:left w:val="none" w:sz="0" w:space="0" w:color="auto"/>
                                        <w:bottom w:val="none" w:sz="0" w:space="0" w:color="auto"/>
                                        <w:right w:val="none" w:sz="0" w:space="0" w:color="auto"/>
                                      </w:divBdr>
                                    </w:div>
                                    <w:div w:id="1818301018">
                                      <w:marLeft w:val="0"/>
                                      <w:marRight w:val="0"/>
                                      <w:marTop w:val="0"/>
                                      <w:marBottom w:val="0"/>
                                      <w:divBdr>
                                        <w:top w:val="none" w:sz="0" w:space="0" w:color="auto"/>
                                        <w:left w:val="none" w:sz="0" w:space="0" w:color="auto"/>
                                        <w:bottom w:val="none" w:sz="0" w:space="0" w:color="auto"/>
                                        <w:right w:val="none" w:sz="0" w:space="0" w:color="auto"/>
                                      </w:divBdr>
                                    </w:div>
                                  </w:divsChild>
                                </w:div>
                                <w:div w:id="434059190">
                                  <w:marLeft w:val="0"/>
                                  <w:marRight w:val="0"/>
                                  <w:marTop w:val="0"/>
                                  <w:marBottom w:val="0"/>
                                  <w:divBdr>
                                    <w:top w:val="none" w:sz="0" w:space="0" w:color="auto"/>
                                    <w:left w:val="none" w:sz="0" w:space="0" w:color="auto"/>
                                    <w:bottom w:val="none" w:sz="0" w:space="0" w:color="auto"/>
                                    <w:right w:val="none" w:sz="0" w:space="0" w:color="auto"/>
                                  </w:divBdr>
                                  <w:divsChild>
                                    <w:div w:id="393939106">
                                      <w:marLeft w:val="0"/>
                                      <w:marRight w:val="0"/>
                                      <w:marTop w:val="0"/>
                                      <w:marBottom w:val="0"/>
                                      <w:divBdr>
                                        <w:top w:val="none" w:sz="0" w:space="0" w:color="auto"/>
                                        <w:left w:val="none" w:sz="0" w:space="0" w:color="auto"/>
                                        <w:bottom w:val="none" w:sz="0" w:space="0" w:color="auto"/>
                                        <w:right w:val="none" w:sz="0" w:space="0" w:color="auto"/>
                                      </w:divBdr>
                                    </w:div>
                                    <w:div w:id="556627553">
                                      <w:marLeft w:val="0"/>
                                      <w:marRight w:val="0"/>
                                      <w:marTop w:val="0"/>
                                      <w:marBottom w:val="0"/>
                                      <w:divBdr>
                                        <w:top w:val="none" w:sz="0" w:space="0" w:color="auto"/>
                                        <w:left w:val="none" w:sz="0" w:space="0" w:color="auto"/>
                                        <w:bottom w:val="none" w:sz="0" w:space="0" w:color="auto"/>
                                        <w:right w:val="none" w:sz="0" w:space="0" w:color="auto"/>
                                      </w:divBdr>
                                    </w:div>
                                    <w:div w:id="659890308">
                                      <w:marLeft w:val="0"/>
                                      <w:marRight w:val="0"/>
                                      <w:marTop w:val="0"/>
                                      <w:marBottom w:val="0"/>
                                      <w:divBdr>
                                        <w:top w:val="none" w:sz="0" w:space="0" w:color="auto"/>
                                        <w:left w:val="none" w:sz="0" w:space="0" w:color="auto"/>
                                        <w:bottom w:val="none" w:sz="0" w:space="0" w:color="auto"/>
                                        <w:right w:val="none" w:sz="0" w:space="0" w:color="auto"/>
                                      </w:divBdr>
                                    </w:div>
                                    <w:div w:id="1281453378">
                                      <w:marLeft w:val="0"/>
                                      <w:marRight w:val="0"/>
                                      <w:marTop w:val="0"/>
                                      <w:marBottom w:val="0"/>
                                      <w:divBdr>
                                        <w:top w:val="none" w:sz="0" w:space="0" w:color="auto"/>
                                        <w:left w:val="none" w:sz="0" w:space="0" w:color="auto"/>
                                        <w:bottom w:val="none" w:sz="0" w:space="0" w:color="auto"/>
                                        <w:right w:val="none" w:sz="0" w:space="0" w:color="auto"/>
                                      </w:divBdr>
                                      <w:divsChild>
                                        <w:div w:id="702292446">
                                          <w:marLeft w:val="0"/>
                                          <w:marRight w:val="0"/>
                                          <w:marTop w:val="0"/>
                                          <w:marBottom w:val="0"/>
                                          <w:divBdr>
                                            <w:top w:val="none" w:sz="0" w:space="0" w:color="auto"/>
                                            <w:left w:val="none" w:sz="0" w:space="0" w:color="auto"/>
                                            <w:bottom w:val="none" w:sz="0" w:space="0" w:color="auto"/>
                                            <w:right w:val="none" w:sz="0" w:space="0" w:color="auto"/>
                                          </w:divBdr>
                                        </w:div>
                                        <w:div w:id="1853758697">
                                          <w:marLeft w:val="0"/>
                                          <w:marRight w:val="0"/>
                                          <w:marTop w:val="0"/>
                                          <w:marBottom w:val="0"/>
                                          <w:divBdr>
                                            <w:top w:val="none" w:sz="0" w:space="0" w:color="auto"/>
                                            <w:left w:val="none" w:sz="0" w:space="0" w:color="auto"/>
                                            <w:bottom w:val="none" w:sz="0" w:space="0" w:color="auto"/>
                                            <w:right w:val="none" w:sz="0" w:space="0" w:color="auto"/>
                                          </w:divBdr>
                                        </w:div>
                                      </w:divsChild>
                                    </w:div>
                                    <w:div w:id="1474102986">
                                      <w:marLeft w:val="0"/>
                                      <w:marRight w:val="0"/>
                                      <w:marTop w:val="0"/>
                                      <w:marBottom w:val="0"/>
                                      <w:divBdr>
                                        <w:top w:val="none" w:sz="0" w:space="0" w:color="auto"/>
                                        <w:left w:val="none" w:sz="0" w:space="0" w:color="auto"/>
                                        <w:bottom w:val="none" w:sz="0" w:space="0" w:color="auto"/>
                                        <w:right w:val="none" w:sz="0" w:space="0" w:color="auto"/>
                                      </w:divBdr>
                                    </w:div>
                                    <w:div w:id="2070376123">
                                      <w:marLeft w:val="0"/>
                                      <w:marRight w:val="0"/>
                                      <w:marTop w:val="0"/>
                                      <w:marBottom w:val="0"/>
                                      <w:divBdr>
                                        <w:top w:val="none" w:sz="0" w:space="0" w:color="auto"/>
                                        <w:left w:val="none" w:sz="0" w:space="0" w:color="auto"/>
                                        <w:bottom w:val="none" w:sz="0" w:space="0" w:color="auto"/>
                                        <w:right w:val="none" w:sz="0" w:space="0" w:color="auto"/>
                                      </w:divBdr>
                                    </w:div>
                                  </w:divsChild>
                                </w:div>
                                <w:div w:id="675766271">
                                  <w:marLeft w:val="0"/>
                                  <w:marRight w:val="0"/>
                                  <w:marTop w:val="0"/>
                                  <w:marBottom w:val="0"/>
                                  <w:divBdr>
                                    <w:top w:val="none" w:sz="0" w:space="0" w:color="auto"/>
                                    <w:left w:val="none" w:sz="0" w:space="0" w:color="auto"/>
                                    <w:bottom w:val="none" w:sz="0" w:space="0" w:color="auto"/>
                                    <w:right w:val="none" w:sz="0" w:space="0" w:color="auto"/>
                                  </w:divBdr>
                                  <w:divsChild>
                                    <w:div w:id="413085585">
                                      <w:marLeft w:val="0"/>
                                      <w:marRight w:val="0"/>
                                      <w:marTop w:val="0"/>
                                      <w:marBottom w:val="0"/>
                                      <w:divBdr>
                                        <w:top w:val="none" w:sz="0" w:space="0" w:color="auto"/>
                                        <w:left w:val="none" w:sz="0" w:space="0" w:color="auto"/>
                                        <w:bottom w:val="none" w:sz="0" w:space="0" w:color="auto"/>
                                        <w:right w:val="none" w:sz="0" w:space="0" w:color="auto"/>
                                      </w:divBdr>
                                    </w:div>
                                    <w:div w:id="742531736">
                                      <w:marLeft w:val="0"/>
                                      <w:marRight w:val="0"/>
                                      <w:marTop w:val="0"/>
                                      <w:marBottom w:val="0"/>
                                      <w:divBdr>
                                        <w:top w:val="none" w:sz="0" w:space="0" w:color="auto"/>
                                        <w:left w:val="none" w:sz="0" w:space="0" w:color="auto"/>
                                        <w:bottom w:val="none" w:sz="0" w:space="0" w:color="auto"/>
                                        <w:right w:val="none" w:sz="0" w:space="0" w:color="auto"/>
                                      </w:divBdr>
                                    </w:div>
                                    <w:div w:id="1211649691">
                                      <w:marLeft w:val="0"/>
                                      <w:marRight w:val="0"/>
                                      <w:marTop w:val="0"/>
                                      <w:marBottom w:val="0"/>
                                      <w:divBdr>
                                        <w:top w:val="none" w:sz="0" w:space="0" w:color="auto"/>
                                        <w:left w:val="none" w:sz="0" w:space="0" w:color="auto"/>
                                        <w:bottom w:val="none" w:sz="0" w:space="0" w:color="auto"/>
                                        <w:right w:val="none" w:sz="0" w:space="0" w:color="auto"/>
                                      </w:divBdr>
                                    </w:div>
                                    <w:div w:id="1626814610">
                                      <w:marLeft w:val="0"/>
                                      <w:marRight w:val="0"/>
                                      <w:marTop w:val="0"/>
                                      <w:marBottom w:val="0"/>
                                      <w:divBdr>
                                        <w:top w:val="none" w:sz="0" w:space="0" w:color="auto"/>
                                        <w:left w:val="none" w:sz="0" w:space="0" w:color="auto"/>
                                        <w:bottom w:val="none" w:sz="0" w:space="0" w:color="auto"/>
                                        <w:right w:val="none" w:sz="0" w:space="0" w:color="auto"/>
                                      </w:divBdr>
                                    </w:div>
                                    <w:div w:id="1764570350">
                                      <w:marLeft w:val="0"/>
                                      <w:marRight w:val="0"/>
                                      <w:marTop w:val="0"/>
                                      <w:marBottom w:val="0"/>
                                      <w:divBdr>
                                        <w:top w:val="none" w:sz="0" w:space="0" w:color="auto"/>
                                        <w:left w:val="none" w:sz="0" w:space="0" w:color="auto"/>
                                        <w:bottom w:val="none" w:sz="0" w:space="0" w:color="auto"/>
                                        <w:right w:val="none" w:sz="0" w:space="0" w:color="auto"/>
                                      </w:divBdr>
                                    </w:div>
                                  </w:divsChild>
                                </w:div>
                                <w:div w:id="793988536">
                                  <w:marLeft w:val="0"/>
                                  <w:marRight w:val="0"/>
                                  <w:marTop w:val="0"/>
                                  <w:marBottom w:val="0"/>
                                  <w:divBdr>
                                    <w:top w:val="none" w:sz="0" w:space="0" w:color="auto"/>
                                    <w:left w:val="none" w:sz="0" w:space="0" w:color="auto"/>
                                    <w:bottom w:val="none" w:sz="0" w:space="0" w:color="auto"/>
                                    <w:right w:val="none" w:sz="0" w:space="0" w:color="auto"/>
                                  </w:divBdr>
                                  <w:divsChild>
                                    <w:div w:id="14314699">
                                      <w:marLeft w:val="0"/>
                                      <w:marRight w:val="0"/>
                                      <w:marTop w:val="0"/>
                                      <w:marBottom w:val="0"/>
                                      <w:divBdr>
                                        <w:top w:val="none" w:sz="0" w:space="0" w:color="auto"/>
                                        <w:left w:val="none" w:sz="0" w:space="0" w:color="auto"/>
                                        <w:bottom w:val="none" w:sz="0" w:space="0" w:color="auto"/>
                                        <w:right w:val="none" w:sz="0" w:space="0" w:color="auto"/>
                                      </w:divBdr>
                                    </w:div>
                                    <w:div w:id="633751680">
                                      <w:marLeft w:val="0"/>
                                      <w:marRight w:val="0"/>
                                      <w:marTop w:val="0"/>
                                      <w:marBottom w:val="0"/>
                                      <w:divBdr>
                                        <w:top w:val="none" w:sz="0" w:space="0" w:color="auto"/>
                                        <w:left w:val="none" w:sz="0" w:space="0" w:color="auto"/>
                                        <w:bottom w:val="none" w:sz="0" w:space="0" w:color="auto"/>
                                        <w:right w:val="none" w:sz="0" w:space="0" w:color="auto"/>
                                      </w:divBdr>
                                    </w:div>
                                    <w:div w:id="1292397183">
                                      <w:marLeft w:val="0"/>
                                      <w:marRight w:val="0"/>
                                      <w:marTop w:val="0"/>
                                      <w:marBottom w:val="0"/>
                                      <w:divBdr>
                                        <w:top w:val="none" w:sz="0" w:space="0" w:color="auto"/>
                                        <w:left w:val="none" w:sz="0" w:space="0" w:color="auto"/>
                                        <w:bottom w:val="none" w:sz="0" w:space="0" w:color="auto"/>
                                        <w:right w:val="none" w:sz="0" w:space="0" w:color="auto"/>
                                      </w:divBdr>
                                      <w:divsChild>
                                        <w:div w:id="189271153">
                                          <w:marLeft w:val="0"/>
                                          <w:marRight w:val="0"/>
                                          <w:marTop w:val="0"/>
                                          <w:marBottom w:val="0"/>
                                          <w:divBdr>
                                            <w:top w:val="none" w:sz="0" w:space="0" w:color="auto"/>
                                            <w:left w:val="none" w:sz="0" w:space="0" w:color="auto"/>
                                            <w:bottom w:val="none" w:sz="0" w:space="0" w:color="auto"/>
                                            <w:right w:val="none" w:sz="0" w:space="0" w:color="auto"/>
                                          </w:divBdr>
                                        </w:div>
                                        <w:div w:id="767039516">
                                          <w:marLeft w:val="0"/>
                                          <w:marRight w:val="0"/>
                                          <w:marTop w:val="0"/>
                                          <w:marBottom w:val="0"/>
                                          <w:divBdr>
                                            <w:top w:val="none" w:sz="0" w:space="0" w:color="auto"/>
                                            <w:left w:val="none" w:sz="0" w:space="0" w:color="auto"/>
                                            <w:bottom w:val="none" w:sz="0" w:space="0" w:color="auto"/>
                                            <w:right w:val="none" w:sz="0" w:space="0" w:color="auto"/>
                                          </w:divBdr>
                                        </w:div>
                                      </w:divsChild>
                                    </w:div>
                                    <w:div w:id="1323895812">
                                      <w:marLeft w:val="0"/>
                                      <w:marRight w:val="0"/>
                                      <w:marTop w:val="0"/>
                                      <w:marBottom w:val="0"/>
                                      <w:divBdr>
                                        <w:top w:val="none" w:sz="0" w:space="0" w:color="auto"/>
                                        <w:left w:val="none" w:sz="0" w:space="0" w:color="auto"/>
                                        <w:bottom w:val="none" w:sz="0" w:space="0" w:color="auto"/>
                                        <w:right w:val="none" w:sz="0" w:space="0" w:color="auto"/>
                                      </w:divBdr>
                                    </w:div>
                                    <w:div w:id="1646275114">
                                      <w:marLeft w:val="0"/>
                                      <w:marRight w:val="0"/>
                                      <w:marTop w:val="0"/>
                                      <w:marBottom w:val="0"/>
                                      <w:divBdr>
                                        <w:top w:val="none" w:sz="0" w:space="0" w:color="auto"/>
                                        <w:left w:val="none" w:sz="0" w:space="0" w:color="auto"/>
                                        <w:bottom w:val="none" w:sz="0" w:space="0" w:color="auto"/>
                                        <w:right w:val="none" w:sz="0" w:space="0" w:color="auto"/>
                                      </w:divBdr>
                                    </w:div>
                                    <w:div w:id="2011562272">
                                      <w:marLeft w:val="0"/>
                                      <w:marRight w:val="0"/>
                                      <w:marTop w:val="0"/>
                                      <w:marBottom w:val="0"/>
                                      <w:divBdr>
                                        <w:top w:val="none" w:sz="0" w:space="0" w:color="auto"/>
                                        <w:left w:val="none" w:sz="0" w:space="0" w:color="auto"/>
                                        <w:bottom w:val="none" w:sz="0" w:space="0" w:color="auto"/>
                                        <w:right w:val="none" w:sz="0" w:space="0" w:color="auto"/>
                                      </w:divBdr>
                                    </w:div>
                                  </w:divsChild>
                                </w:div>
                                <w:div w:id="802846294">
                                  <w:marLeft w:val="0"/>
                                  <w:marRight w:val="0"/>
                                  <w:marTop w:val="0"/>
                                  <w:marBottom w:val="0"/>
                                  <w:divBdr>
                                    <w:top w:val="none" w:sz="0" w:space="0" w:color="auto"/>
                                    <w:left w:val="none" w:sz="0" w:space="0" w:color="auto"/>
                                    <w:bottom w:val="none" w:sz="0" w:space="0" w:color="auto"/>
                                    <w:right w:val="none" w:sz="0" w:space="0" w:color="auto"/>
                                  </w:divBdr>
                                  <w:divsChild>
                                    <w:div w:id="65232106">
                                      <w:marLeft w:val="0"/>
                                      <w:marRight w:val="0"/>
                                      <w:marTop w:val="0"/>
                                      <w:marBottom w:val="0"/>
                                      <w:divBdr>
                                        <w:top w:val="none" w:sz="0" w:space="0" w:color="auto"/>
                                        <w:left w:val="none" w:sz="0" w:space="0" w:color="auto"/>
                                        <w:bottom w:val="none" w:sz="0" w:space="0" w:color="auto"/>
                                        <w:right w:val="none" w:sz="0" w:space="0" w:color="auto"/>
                                      </w:divBdr>
                                      <w:divsChild>
                                        <w:div w:id="443034715">
                                          <w:marLeft w:val="0"/>
                                          <w:marRight w:val="0"/>
                                          <w:marTop w:val="0"/>
                                          <w:marBottom w:val="0"/>
                                          <w:divBdr>
                                            <w:top w:val="none" w:sz="0" w:space="0" w:color="auto"/>
                                            <w:left w:val="none" w:sz="0" w:space="0" w:color="auto"/>
                                            <w:bottom w:val="none" w:sz="0" w:space="0" w:color="auto"/>
                                            <w:right w:val="none" w:sz="0" w:space="0" w:color="auto"/>
                                          </w:divBdr>
                                        </w:div>
                                        <w:div w:id="1021780517">
                                          <w:marLeft w:val="0"/>
                                          <w:marRight w:val="0"/>
                                          <w:marTop w:val="0"/>
                                          <w:marBottom w:val="0"/>
                                          <w:divBdr>
                                            <w:top w:val="none" w:sz="0" w:space="0" w:color="auto"/>
                                            <w:left w:val="none" w:sz="0" w:space="0" w:color="auto"/>
                                            <w:bottom w:val="none" w:sz="0" w:space="0" w:color="auto"/>
                                            <w:right w:val="none" w:sz="0" w:space="0" w:color="auto"/>
                                          </w:divBdr>
                                        </w:div>
                                      </w:divsChild>
                                    </w:div>
                                    <w:div w:id="1482429979">
                                      <w:marLeft w:val="0"/>
                                      <w:marRight w:val="0"/>
                                      <w:marTop w:val="0"/>
                                      <w:marBottom w:val="0"/>
                                      <w:divBdr>
                                        <w:top w:val="none" w:sz="0" w:space="0" w:color="auto"/>
                                        <w:left w:val="none" w:sz="0" w:space="0" w:color="auto"/>
                                        <w:bottom w:val="none" w:sz="0" w:space="0" w:color="auto"/>
                                        <w:right w:val="none" w:sz="0" w:space="0" w:color="auto"/>
                                      </w:divBdr>
                                    </w:div>
                                  </w:divsChild>
                                </w:div>
                                <w:div w:id="860509550">
                                  <w:marLeft w:val="0"/>
                                  <w:marRight w:val="0"/>
                                  <w:marTop w:val="0"/>
                                  <w:marBottom w:val="0"/>
                                  <w:divBdr>
                                    <w:top w:val="none" w:sz="0" w:space="0" w:color="auto"/>
                                    <w:left w:val="none" w:sz="0" w:space="0" w:color="auto"/>
                                    <w:bottom w:val="none" w:sz="0" w:space="0" w:color="auto"/>
                                    <w:right w:val="none" w:sz="0" w:space="0" w:color="auto"/>
                                  </w:divBdr>
                                  <w:divsChild>
                                    <w:div w:id="357244928">
                                      <w:marLeft w:val="0"/>
                                      <w:marRight w:val="0"/>
                                      <w:marTop w:val="0"/>
                                      <w:marBottom w:val="0"/>
                                      <w:divBdr>
                                        <w:top w:val="none" w:sz="0" w:space="0" w:color="auto"/>
                                        <w:left w:val="none" w:sz="0" w:space="0" w:color="auto"/>
                                        <w:bottom w:val="none" w:sz="0" w:space="0" w:color="auto"/>
                                        <w:right w:val="none" w:sz="0" w:space="0" w:color="auto"/>
                                      </w:divBdr>
                                    </w:div>
                                    <w:div w:id="698244468">
                                      <w:marLeft w:val="0"/>
                                      <w:marRight w:val="0"/>
                                      <w:marTop w:val="0"/>
                                      <w:marBottom w:val="0"/>
                                      <w:divBdr>
                                        <w:top w:val="none" w:sz="0" w:space="0" w:color="auto"/>
                                        <w:left w:val="none" w:sz="0" w:space="0" w:color="auto"/>
                                        <w:bottom w:val="none" w:sz="0" w:space="0" w:color="auto"/>
                                        <w:right w:val="none" w:sz="0" w:space="0" w:color="auto"/>
                                      </w:divBdr>
                                    </w:div>
                                    <w:div w:id="777329976">
                                      <w:marLeft w:val="0"/>
                                      <w:marRight w:val="0"/>
                                      <w:marTop w:val="0"/>
                                      <w:marBottom w:val="0"/>
                                      <w:divBdr>
                                        <w:top w:val="none" w:sz="0" w:space="0" w:color="auto"/>
                                        <w:left w:val="none" w:sz="0" w:space="0" w:color="auto"/>
                                        <w:bottom w:val="none" w:sz="0" w:space="0" w:color="auto"/>
                                        <w:right w:val="none" w:sz="0" w:space="0" w:color="auto"/>
                                      </w:divBdr>
                                    </w:div>
                                    <w:div w:id="1078479734">
                                      <w:marLeft w:val="0"/>
                                      <w:marRight w:val="0"/>
                                      <w:marTop w:val="0"/>
                                      <w:marBottom w:val="0"/>
                                      <w:divBdr>
                                        <w:top w:val="none" w:sz="0" w:space="0" w:color="auto"/>
                                        <w:left w:val="none" w:sz="0" w:space="0" w:color="auto"/>
                                        <w:bottom w:val="none" w:sz="0" w:space="0" w:color="auto"/>
                                        <w:right w:val="none" w:sz="0" w:space="0" w:color="auto"/>
                                      </w:divBdr>
                                    </w:div>
                                    <w:div w:id="1815756826">
                                      <w:marLeft w:val="0"/>
                                      <w:marRight w:val="0"/>
                                      <w:marTop w:val="0"/>
                                      <w:marBottom w:val="0"/>
                                      <w:divBdr>
                                        <w:top w:val="none" w:sz="0" w:space="0" w:color="auto"/>
                                        <w:left w:val="none" w:sz="0" w:space="0" w:color="auto"/>
                                        <w:bottom w:val="none" w:sz="0" w:space="0" w:color="auto"/>
                                        <w:right w:val="none" w:sz="0" w:space="0" w:color="auto"/>
                                      </w:divBdr>
                                    </w:div>
                                    <w:div w:id="2078169322">
                                      <w:marLeft w:val="0"/>
                                      <w:marRight w:val="0"/>
                                      <w:marTop w:val="0"/>
                                      <w:marBottom w:val="0"/>
                                      <w:divBdr>
                                        <w:top w:val="none" w:sz="0" w:space="0" w:color="auto"/>
                                        <w:left w:val="none" w:sz="0" w:space="0" w:color="auto"/>
                                        <w:bottom w:val="none" w:sz="0" w:space="0" w:color="auto"/>
                                        <w:right w:val="none" w:sz="0" w:space="0" w:color="auto"/>
                                      </w:divBdr>
                                      <w:divsChild>
                                        <w:div w:id="173031945">
                                          <w:marLeft w:val="0"/>
                                          <w:marRight w:val="0"/>
                                          <w:marTop w:val="0"/>
                                          <w:marBottom w:val="0"/>
                                          <w:divBdr>
                                            <w:top w:val="none" w:sz="0" w:space="0" w:color="auto"/>
                                            <w:left w:val="none" w:sz="0" w:space="0" w:color="auto"/>
                                            <w:bottom w:val="none" w:sz="0" w:space="0" w:color="auto"/>
                                            <w:right w:val="none" w:sz="0" w:space="0" w:color="auto"/>
                                          </w:divBdr>
                                        </w:div>
                                        <w:div w:id="14015199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1653893">
                                  <w:marLeft w:val="0"/>
                                  <w:marRight w:val="0"/>
                                  <w:marTop w:val="0"/>
                                  <w:marBottom w:val="0"/>
                                  <w:divBdr>
                                    <w:top w:val="none" w:sz="0" w:space="0" w:color="auto"/>
                                    <w:left w:val="none" w:sz="0" w:space="0" w:color="auto"/>
                                    <w:bottom w:val="none" w:sz="0" w:space="0" w:color="auto"/>
                                    <w:right w:val="none" w:sz="0" w:space="0" w:color="auto"/>
                                  </w:divBdr>
                                  <w:divsChild>
                                    <w:div w:id="19817844">
                                      <w:marLeft w:val="0"/>
                                      <w:marRight w:val="0"/>
                                      <w:marTop w:val="0"/>
                                      <w:marBottom w:val="0"/>
                                      <w:divBdr>
                                        <w:top w:val="none" w:sz="0" w:space="0" w:color="auto"/>
                                        <w:left w:val="none" w:sz="0" w:space="0" w:color="auto"/>
                                        <w:bottom w:val="none" w:sz="0" w:space="0" w:color="auto"/>
                                        <w:right w:val="none" w:sz="0" w:space="0" w:color="auto"/>
                                      </w:divBdr>
                                    </w:div>
                                    <w:div w:id="276107952">
                                      <w:marLeft w:val="0"/>
                                      <w:marRight w:val="0"/>
                                      <w:marTop w:val="0"/>
                                      <w:marBottom w:val="0"/>
                                      <w:divBdr>
                                        <w:top w:val="none" w:sz="0" w:space="0" w:color="auto"/>
                                        <w:left w:val="none" w:sz="0" w:space="0" w:color="auto"/>
                                        <w:bottom w:val="none" w:sz="0" w:space="0" w:color="auto"/>
                                        <w:right w:val="none" w:sz="0" w:space="0" w:color="auto"/>
                                      </w:divBdr>
                                    </w:div>
                                    <w:div w:id="281964040">
                                      <w:marLeft w:val="0"/>
                                      <w:marRight w:val="0"/>
                                      <w:marTop w:val="0"/>
                                      <w:marBottom w:val="0"/>
                                      <w:divBdr>
                                        <w:top w:val="none" w:sz="0" w:space="0" w:color="auto"/>
                                        <w:left w:val="none" w:sz="0" w:space="0" w:color="auto"/>
                                        <w:bottom w:val="none" w:sz="0" w:space="0" w:color="auto"/>
                                        <w:right w:val="none" w:sz="0" w:space="0" w:color="auto"/>
                                      </w:divBdr>
                                      <w:divsChild>
                                        <w:div w:id="1624073937">
                                          <w:marLeft w:val="0"/>
                                          <w:marRight w:val="0"/>
                                          <w:marTop w:val="0"/>
                                          <w:marBottom w:val="0"/>
                                          <w:divBdr>
                                            <w:top w:val="none" w:sz="0" w:space="0" w:color="auto"/>
                                            <w:left w:val="none" w:sz="0" w:space="0" w:color="auto"/>
                                            <w:bottom w:val="none" w:sz="0" w:space="0" w:color="auto"/>
                                            <w:right w:val="none" w:sz="0" w:space="0" w:color="auto"/>
                                          </w:divBdr>
                                        </w:div>
                                        <w:div w:id="2065324098">
                                          <w:marLeft w:val="0"/>
                                          <w:marRight w:val="0"/>
                                          <w:marTop w:val="0"/>
                                          <w:marBottom w:val="0"/>
                                          <w:divBdr>
                                            <w:top w:val="none" w:sz="0" w:space="0" w:color="auto"/>
                                            <w:left w:val="none" w:sz="0" w:space="0" w:color="auto"/>
                                            <w:bottom w:val="none" w:sz="0" w:space="0" w:color="auto"/>
                                            <w:right w:val="none" w:sz="0" w:space="0" w:color="auto"/>
                                          </w:divBdr>
                                        </w:div>
                                      </w:divsChild>
                                    </w:div>
                                    <w:div w:id="657346491">
                                      <w:marLeft w:val="0"/>
                                      <w:marRight w:val="0"/>
                                      <w:marTop w:val="0"/>
                                      <w:marBottom w:val="0"/>
                                      <w:divBdr>
                                        <w:top w:val="none" w:sz="0" w:space="0" w:color="auto"/>
                                        <w:left w:val="none" w:sz="0" w:space="0" w:color="auto"/>
                                        <w:bottom w:val="none" w:sz="0" w:space="0" w:color="auto"/>
                                        <w:right w:val="none" w:sz="0" w:space="0" w:color="auto"/>
                                      </w:divBdr>
                                    </w:div>
                                    <w:div w:id="1187601734">
                                      <w:marLeft w:val="0"/>
                                      <w:marRight w:val="0"/>
                                      <w:marTop w:val="0"/>
                                      <w:marBottom w:val="0"/>
                                      <w:divBdr>
                                        <w:top w:val="none" w:sz="0" w:space="0" w:color="auto"/>
                                        <w:left w:val="none" w:sz="0" w:space="0" w:color="auto"/>
                                        <w:bottom w:val="none" w:sz="0" w:space="0" w:color="auto"/>
                                        <w:right w:val="none" w:sz="0" w:space="0" w:color="auto"/>
                                      </w:divBdr>
                                    </w:div>
                                    <w:div w:id="2126072864">
                                      <w:marLeft w:val="0"/>
                                      <w:marRight w:val="0"/>
                                      <w:marTop w:val="0"/>
                                      <w:marBottom w:val="0"/>
                                      <w:divBdr>
                                        <w:top w:val="none" w:sz="0" w:space="0" w:color="auto"/>
                                        <w:left w:val="none" w:sz="0" w:space="0" w:color="auto"/>
                                        <w:bottom w:val="none" w:sz="0" w:space="0" w:color="auto"/>
                                        <w:right w:val="none" w:sz="0" w:space="0" w:color="auto"/>
                                      </w:divBdr>
                                    </w:div>
                                  </w:divsChild>
                                </w:div>
                                <w:div w:id="1260333897">
                                  <w:marLeft w:val="0"/>
                                  <w:marRight w:val="0"/>
                                  <w:marTop w:val="0"/>
                                  <w:marBottom w:val="0"/>
                                  <w:divBdr>
                                    <w:top w:val="none" w:sz="0" w:space="0" w:color="auto"/>
                                    <w:left w:val="none" w:sz="0" w:space="0" w:color="auto"/>
                                    <w:bottom w:val="none" w:sz="0" w:space="0" w:color="auto"/>
                                    <w:right w:val="none" w:sz="0" w:space="0" w:color="auto"/>
                                  </w:divBdr>
                                  <w:divsChild>
                                    <w:div w:id="53629192">
                                      <w:marLeft w:val="0"/>
                                      <w:marRight w:val="0"/>
                                      <w:marTop w:val="0"/>
                                      <w:marBottom w:val="0"/>
                                      <w:divBdr>
                                        <w:top w:val="none" w:sz="0" w:space="0" w:color="auto"/>
                                        <w:left w:val="none" w:sz="0" w:space="0" w:color="auto"/>
                                        <w:bottom w:val="none" w:sz="0" w:space="0" w:color="auto"/>
                                        <w:right w:val="none" w:sz="0" w:space="0" w:color="auto"/>
                                      </w:divBdr>
                                    </w:div>
                                    <w:div w:id="744036347">
                                      <w:marLeft w:val="0"/>
                                      <w:marRight w:val="0"/>
                                      <w:marTop w:val="0"/>
                                      <w:marBottom w:val="0"/>
                                      <w:divBdr>
                                        <w:top w:val="none" w:sz="0" w:space="0" w:color="auto"/>
                                        <w:left w:val="none" w:sz="0" w:space="0" w:color="auto"/>
                                        <w:bottom w:val="none" w:sz="0" w:space="0" w:color="auto"/>
                                        <w:right w:val="none" w:sz="0" w:space="0" w:color="auto"/>
                                      </w:divBdr>
                                    </w:div>
                                    <w:div w:id="744491236">
                                      <w:marLeft w:val="0"/>
                                      <w:marRight w:val="0"/>
                                      <w:marTop w:val="0"/>
                                      <w:marBottom w:val="0"/>
                                      <w:divBdr>
                                        <w:top w:val="none" w:sz="0" w:space="0" w:color="auto"/>
                                        <w:left w:val="none" w:sz="0" w:space="0" w:color="auto"/>
                                        <w:bottom w:val="none" w:sz="0" w:space="0" w:color="auto"/>
                                        <w:right w:val="none" w:sz="0" w:space="0" w:color="auto"/>
                                      </w:divBdr>
                                    </w:div>
                                    <w:div w:id="816604562">
                                      <w:marLeft w:val="0"/>
                                      <w:marRight w:val="0"/>
                                      <w:marTop w:val="0"/>
                                      <w:marBottom w:val="0"/>
                                      <w:divBdr>
                                        <w:top w:val="none" w:sz="0" w:space="0" w:color="auto"/>
                                        <w:left w:val="none" w:sz="0" w:space="0" w:color="auto"/>
                                        <w:bottom w:val="none" w:sz="0" w:space="0" w:color="auto"/>
                                        <w:right w:val="none" w:sz="0" w:space="0" w:color="auto"/>
                                      </w:divBdr>
                                    </w:div>
                                    <w:div w:id="1116607400">
                                      <w:marLeft w:val="0"/>
                                      <w:marRight w:val="0"/>
                                      <w:marTop w:val="0"/>
                                      <w:marBottom w:val="0"/>
                                      <w:divBdr>
                                        <w:top w:val="none" w:sz="0" w:space="0" w:color="auto"/>
                                        <w:left w:val="none" w:sz="0" w:space="0" w:color="auto"/>
                                        <w:bottom w:val="none" w:sz="0" w:space="0" w:color="auto"/>
                                        <w:right w:val="none" w:sz="0" w:space="0" w:color="auto"/>
                                      </w:divBdr>
                                    </w:div>
                                    <w:div w:id="1981500553">
                                      <w:marLeft w:val="0"/>
                                      <w:marRight w:val="0"/>
                                      <w:marTop w:val="0"/>
                                      <w:marBottom w:val="0"/>
                                      <w:divBdr>
                                        <w:top w:val="none" w:sz="0" w:space="0" w:color="auto"/>
                                        <w:left w:val="none" w:sz="0" w:space="0" w:color="auto"/>
                                        <w:bottom w:val="none" w:sz="0" w:space="0" w:color="auto"/>
                                        <w:right w:val="none" w:sz="0" w:space="0" w:color="auto"/>
                                      </w:divBdr>
                                      <w:divsChild>
                                        <w:div w:id="317152363">
                                          <w:marLeft w:val="0"/>
                                          <w:marRight w:val="0"/>
                                          <w:marTop w:val="0"/>
                                          <w:marBottom w:val="0"/>
                                          <w:divBdr>
                                            <w:top w:val="none" w:sz="0" w:space="0" w:color="auto"/>
                                            <w:left w:val="none" w:sz="0" w:space="0" w:color="auto"/>
                                            <w:bottom w:val="none" w:sz="0" w:space="0" w:color="auto"/>
                                            <w:right w:val="none" w:sz="0" w:space="0" w:color="auto"/>
                                          </w:divBdr>
                                        </w:div>
                                        <w:div w:id="5512350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0266034">
                                  <w:marLeft w:val="0"/>
                                  <w:marRight w:val="0"/>
                                  <w:marTop w:val="0"/>
                                  <w:marBottom w:val="0"/>
                                  <w:divBdr>
                                    <w:top w:val="none" w:sz="0" w:space="0" w:color="auto"/>
                                    <w:left w:val="none" w:sz="0" w:space="0" w:color="auto"/>
                                    <w:bottom w:val="none" w:sz="0" w:space="0" w:color="auto"/>
                                    <w:right w:val="none" w:sz="0" w:space="0" w:color="auto"/>
                                  </w:divBdr>
                                  <w:divsChild>
                                    <w:div w:id="410395364">
                                      <w:marLeft w:val="0"/>
                                      <w:marRight w:val="0"/>
                                      <w:marTop w:val="0"/>
                                      <w:marBottom w:val="0"/>
                                      <w:divBdr>
                                        <w:top w:val="none" w:sz="0" w:space="0" w:color="auto"/>
                                        <w:left w:val="none" w:sz="0" w:space="0" w:color="auto"/>
                                        <w:bottom w:val="none" w:sz="0" w:space="0" w:color="auto"/>
                                        <w:right w:val="none" w:sz="0" w:space="0" w:color="auto"/>
                                      </w:divBdr>
                                    </w:div>
                                    <w:div w:id="550846728">
                                      <w:marLeft w:val="0"/>
                                      <w:marRight w:val="0"/>
                                      <w:marTop w:val="0"/>
                                      <w:marBottom w:val="0"/>
                                      <w:divBdr>
                                        <w:top w:val="none" w:sz="0" w:space="0" w:color="auto"/>
                                        <w:left w:val="none" w:sz="0" w:space="0" w:color="auto"/>
                                        <w:bottom w:val="none" w:sz="0" w:space="0" w:color="auto"/>
                                        <w:right w:val="none" w:sz="0" w:space="0" w:color="auto"/>
                                      </w:divBdr>
                                    </w:div>
                                    <w:div w:id="1170633615">
                                      <w:marLeft w:val="0"/>
                                      <w:marRight w:val="0"/>
                                      <w:marTop w:val="0"/>
                                      <w:marBottom w:val="0"/>
                                      <w:divBdr>
                                        <w:top w:val="none" w:sz="0" w:space="0" w:color="auto"/>
                                        <w:left w:val="none" w:sz="0" w:space="0" w:color="auto"/>
                                        <w:bottom w:val="none" w:sz="0" w:space="0" w:color="auto"/>
                                        <w:right w:val="none" w:sz="0" w:space="0" w:color="auto"/>
                                      </w:divBdr>
                                    </w:div>
                                    <w:div w:id="1381242961">
                                      <w:marLeft w:val="0"/>
                                      <w:marRight w:val="0"/>
                                      <w:marTop w:val="0"/>
                                      <w:marBottom w:val="0"/>
                                      <w:divBdr>
                                        <w:top w:val="none" w:sz="0" w:space="0" w:color="auto"/>
                                        <w:left w:val="none" w:sz="0" w:space="0" w:color="auto"/>
                                        <w:bottom w:val="none" w:sz="0" w:space="0" w:color="auto"/>
                                        <w:right w:val="none" w:sz="0" w:space="0" w:color="auto"/>
                                      </w:divBdr>
                                      <w:divsChild>
                                        <w:div w:id="513424944">
                                          <w:marLeft w:val="0"/>
                                          <w:marRight w:val="0"/>
                                          <w:marTop w:val="0"/>
                                          <w:marBottom w:val="0"/>
                                          <w:divBdr>
                                            <w:top w:val="none" w:sz="0" w:space="0" w:color="auto"/>
                                            <w:left w:val="none" w:sz="0" w:space="0" w:color="auto"/>
                                            <w:bottom w:val="none" w:sz="0" w:space="0" w:color="auto"/>
                                            <w:right w:val="none" w:sz="0" w:space="0" w:color="auto"/>
                                          </w:divBdr>
                                        </w:div>
                                        <w:div w:id="1889758016">
                                          <w:marLeft w:val="0"/>
                                          <w:marRight w:val="0"/>
                                          <w:marTop w:val="0"/>
                                          <w:marBottom w:val="0"/>
                                          <w:divBdr>
                                            <w:top w:val="none" w:sz="0" w:space="0" w:color="auto"/>
                                            <w:left w:val="none" w:sz="0" w:space="0" w:color="auto"/>
                                            <w:bottom w:val="none" w:sz="0" w:space="0" w:color="auto"/>
                                            <w:right w:val="none" w:sz="0" w:space="0" w:color="auto"/>
                                          </w:divBdr>
                                        </w:div>
                                      </w:divsChild>
                                    </w:div>
                                    <w:div w:id="1556894486">
                                      <w:marLeft w:val="0"/>
                                      <w:marRight w:val="0"/>
                                      <w:marTop w:val="0"/>
                                      <w:marBottom w:val="0"/>
                                      <w:divBdr>
                                        <w:top w:val="none" w:sz="0" w:space="0" w:color="auto"/>
                                        <w:left w:val="none" w:sz="0" w:space="0" w:color="auto"/>
                                        <w:bottom w:val="none" w:sz="0" w:space="0" w:color="auto"/>
                                        <w:right w:val="none" w:sz="0" w:space="0" w:color="auto"/>
                                      </w:divBdr>
                                    </w:div>
                                    <w:div w:id="19612592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78653101">
      <w:bodyDiv w:val="1"/>
      <w:marLeft w:val="0"/>
      <w:marRight w:val="0"/>
      <w:marTop w:val="0"/>
      <w:marBottom w:val="0"/>
      <w:divBdr>
        <w:top w:val="none" w:sz="0" w:space="0" w:color="auto"/>
        <w:left w:val="none" w:sz="0" w:space="0" w:color="auto"/>
        <w:bottom w:val="none" w:sz="0" w:space="0" w:color="auto"/>
        <w:right w:val="none" w:sz="0" w:space="0" w:color="auto"/>
      </w:divBdr>
      <w:divsChild>
        <w:div w:id="1715806817">
          <w:marLeft w:val="0"/>
          <w:marRight w:val="0"/>
          <w:marTop w:val="0"/>
          <w:marBottom w:val="0"/>
          <w:divBdr>
            <w:top w:val="none" w:sz="0" w:space="0" w:color="auto"/>
            <w:left w:val="none" w:sz="0" w:space="0" w:color="auto"/>
            <w:bottom w:val="none" w:sz="0" w:space="0" w:color="auto"/>
            <w:right w:val="none" w:sz="0" w:space="0" w:color="auto"/>
          </w:divBdr>
          <w:divsChild>
            <w:div w:id="1905680693">
              <w:marLeft w:val="0"/>
              <w:marRight w:val="0"/>
              <w:marTop w:val="0"/>
              <w:marBottom w:val="0"/>
              <w:divBdr>
                <w:top w:val="none" w:sz="0" w:space="0" w:color="auto"/>
                <w:left w:val="none" w:sz="0" w:space="0" w:color="auto"/>
                <w:bottom w:val="none" w:sz="0" w:space="0" w:color="auto"/>
                <w:right w:val="none" w:sz="0" w:space="0" w:color="auto"/>
              </w:divBdr>
              <w:divsChild>
                <w:div w:id="1519852856">
                  <w:marLeft w:val="0"/>
                  <w:marRight w:val="0"/>
                  <w:marTop w:val="225"/>
                  <w:marBottom w:val="0"/>
                  <w:divBdr>
                    <w:top w:val="none" w:sz="0" w:space="0" w:color="auto"/>
                    <w:left w:val="none" w:sz="0" w:space="0" w:color="auto"/>
                    <w:bottom w:val="none" w:sz="0" w:space="0" w:color="auto"/>
                    <w:right w:val="none" w:sz="0" w:space="0" w:color="auto"/>
                  </w:divBdr>
                  <w:divsChild>
                    <w:div w:id="1252932408">
                      <w:marLeft w:val="0"/>
                      <w:marRight w:val="255"/>
                      <w:marTop w:val="0"/>
                      <w:marBottom w:val="0"/>
                      <w:divBdr>
                        <w:top w:val="none" w:sz="0" w:space="0" w:color="auto"/>
                        <w:left w:val="none" w:sz="0" w:space="0" w:color="auto"/>
                        <w:bottom w:val="none" w:sz="0" w:space="0" w:color="auto"/>
                        <w:right w:val="none" w:sz="0" w:space="0" w:color="auto"/>
                      </w:divBdr>
                      <w:divsChild>
                        <w:div w:id="433864754">
                          <w:marLeft w:val="0"/>
                          <w:marRight w:val="0"/>
                          <w:marTop w:val="0"/>
                          <w:marBottom w:val="150"/>
                          <w:divBdr>
                            <w:top w:val="none" w:sz="0" w:space="0" w:color="auto"/>
                            <w:left w:val="none" w:sz="0" w:space="0" w:color="auto"/>
                            <w:bottom w:val="none" w:sz="0" w:space="0" w:color="auto"/>
                            <w:right w:val="none" w:sz="0" w:space="0" w:color="auto"/>
                          </w:divBdr>
                          <w:divsChild>
                            <w:div w:id="1737127268">
                              <w:marLeft w:val="0"/>
                              <w:marRight w:val="0"/>
                              <w:marTop w:val="0"/>
                              <w:marBottom w:val="0"/>
                              <w:divBdr>
                                <w:top w:val="none" w:sz="0" w:space="0" w:color="auto"/>
                                <w:left w:val="none" w:sz="0" w:space="0" w:color="auto"/>
                                <w:bottom w:val="none" w:sz="0" w:space="0" w:color="auto"/>
                                <w:right w:val="none" w:sz="0" w:space="0" w:color="auto"/>
                              </w:divBdr>
                              <w:divsChild>
                                <w:div w:id="1787239755">
                                  <w:marLeft w:val="0"/>
                                  <w:marRight w:val="0"/>
                                  <w:marTop w:val="0"/>
                                  <w:marBottom w:val="0"/>
                                  <w:divBdr>
                                    <w:top w:val="none" w:sz="0" w:space="0" w:color="auto"/>
                                    <w:left w:val="none" w:sz="0" w:space="0" w:color="auto"/>
                                    <w:bottom w:val="none" w:sz="0" w:space="0" w:color="auto"/>
                                    <w:right w:val="none" w:sz="0" w:space="0" w:color="auto"/>
                                  </w:divBdr>
                                  <w:divsChild>
                                    <w:div w:id="830219009">
                                      <w:marLeft w:val="0"/>
                                      <w:marRight w:val="0"/>
                                      <w:marTop w:val="0"/>
                                      <w:marBottom w:val="0"/>
                                      <w:divBdr>
                                        <w:top w:val="none" w:sz="0" w:space="0" w:color="auto"/>
                                        <w:left w:val="none" w:sz="0" w:space="0" w:color="auto"/>
                                        <w:bottom w:val="none" w:sz="0" w:space="0" w:color="auto"/>
                                        <w:right w:val="none" w:sz="0" w:space="0" w:color="auto"/>
                                      </w:divBdr>
                                      <w:divsChild>
                                        <w:div w:id="97872075">
                                          <w:marLeft w:val="0"/>
                                          <w:marRight w:val="0"/>
                                          <w:marTop w:val="0"/>
                                          <w:marBottom w:val="150"/>
                                          <w:divBdr>
                                            <w:top w:val="none" w:sz="0" w:space="0" w:color="auto"/>
                                            <w:left w:val="none" w:sz="0" w:space="0" w:color="auto"/>
                                            <w:bottom w:val="none" w:sz="0" w:space="0" w:color="auto"/>
                                            <w:right w:val="none" w:sz="0" w:space="0" w:color="auto"/>
                                          </w:divBdr>
                                        </w:div>
                                        <w:div w:id="310447730">
                                          <w:marLeft w:val="0"/>
                                          <w:marRight w:val="0"/>
                                          <w:marTop w:val="0"/>
                                          <w:marBottom w:val="150"/>
                                          <w:divBdr>
                                            <w:top w:val="none" w:sz="0" w:space="0" w:color="auto"/>
                                            <w:left w:val="none" w:sz="0" w:space="0" w:color="auto"/>
                                            <w:bottom w:val="none" w:sz="0" w:space="0" w:color="auto"/>
                                            <w:right w:val="none" w:sz="0" w:space="0" w:color="auto"/>
                                          </w:divBdr>
                                        </w:div>
                                        <w:div w:id="386414075">
                                          <w:marLeft w:val="0"/>
                                          <w:marRight w:val="0"/>
                                          <w:marTop w:val="0"/>
                                          <w:marBottom w:val="150"/>
                                          <w:divBdr>
                                            <w:top w:val="none" w:sz="0" w:space="0" w:color="auto"/>
                                            <w:left w:val="none" w:sz="0" w:space="0" w:color="auto"/>
                                            <w:bottom w:val="none" w:sz="0" w:space="0" w:color="auto"/>
                                            <w:right w:val="none" w:sz="0" w:space="0" w:color="auto"/>
                                          </w:divBdr>
                                        </w:div>
                                        <w:div w:id="392696767">
                                          <w:marLeft w:val="0"/>
                                          <w:marRight w:val="0"/>
                                          <w:marTop w:val="0"/>
                                          <w:marBottom w:val="150"/>
                                          <w:divBdr>
                                            <w:top w:val="none" w:sz="0" w:space="0" w:color="auto"/>
                                            <w:left w:val="none" w:sz="0" w:space="0" w:color="auto"/>
                                            <w:bottom w:val="none" w:sz="0" w:space="0" w:color="auto"/>
                                            <w:right w:val="none" w:sz="0" w:space="0" w:color="auto"/>
                                          </w:divBdr>
                                        </w:div>
                                        <w:div w:id="620310346">
                                          <w:marLeft w:val="0"/>
                                          <w:marRight w:val="0"/>
                                          <w:marTop w:val="0"/>
                                          <w:marBottom w:val="150"/>
                                          <w:divBdr>
                                            <w:top w:val="none" w:sz="0" w:space="0" w:color="auto"/>
                                            <w:left w:val="none" w:sz="0" w:space="0" w:color="auto"/>
                                            <w:bottom w:val="none" w:sz="0" w:space="0" w:color="auto"/>
                                            <w:right w:val="none" w:sz="0" w:space="0" w:color="auto"/>
                                          </w:divBdr>
                                        </w:div>
                                        <w:div w:id="909073570">
                                          <w:marLeft w:val="0"/>
                                          <w:marRight w:val="0"/>
                                          <w:marTop w:val="0"/>
                                          <w:marBottom w:val="150"/>
                                          <w:divBdr>
                                            <w:top w:val="none" w:sz="0" w:space="0" w:color="auto"/>
                                            <w:left w:val="none" w:sz="0" w:space="0" w:color="auto"/>
                                            <w:bottom w:val="none" w:sz="0" w:space="0" w:color="auto"/>
                                            <w:right w:val="none" w:sz="0" w:space="0" w:color="auto"/>
                                          </w:divBdr>
                                        </w:div>
                                        <w:div w:id="1406800141">
                                          <w:marLeft w:val="0"/>
                                          <w:marRight w:val="0"/>
                                          <w:marTop w:val="0"/>
                                          <w:marBottom w:val="150"/>
                                          <w:divBdr>
                                            <w:top w:val="none" w:sz="0" w:space="0" w:color="auto"/>
                                            <w:left w:val="none" w:sz="0" w:space="0" w:color="auto"/>
                                            <w:bottom w:val="none" w:sz="0" w:space="0" w:color="auto"/>
                                            <w:right w:val="none" w:sz="0" w:space="0" w:color="auto"/>
                                          </w:divBdr>
                                        </w:div>
                                        <w:div w:id="1641615350">
                                          <w:marLeft w:val="0"/>
                                          <w:marRight w:val="0"/>
                                          <w:marTop w:val="0"/>
                                          <w:marBottom w:val="150"/>
                                          <w:divBdr>
                                            <w:top w:val="none" w:sz="0" w:space="0" w:color="auto"/>
                                            <w:left w:val="none" w:sz="0" w:space="0" w:color="auto"/>
                                            <w:bottom w:val="none" w:sz="0" w:space="0" w:color="auto"/>
                                            <w:right w:val="none" w:sz="0" w:space="0" w:color="auto"/>
                                          </w:divBdr>
                                        </w:div>
                                        <w:div w:id="1762990655">
                                          <w:marLeft w:val="0"/>
                                          <w:marRight w:val="0"/>
                                          <w:marTop w:val="0"/>
                                          <w:marBottom w:val="150"/>
                                          <w:divBdr>
                                            <w:top w:val="none" w:sz="0" w:space="0" w:color="auto"/>
                                            <w:left w:val="none" w:sz="0" w:space="0" w:color="auto"/>
                                            <w:bottom w:val="none" w:sz="0" w:space="0" w:color="auto"/>
                                            <w:right w:val="none" w:sz="0" w:space="0" w:color="auto"/>
                                          </w:divBdr>
                                        </w:div>
                                        <w:div w:id="1966354503">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678730166">
      <w:bodyDiv w:val="1"/>
      <w:marLeft w:val="0"/>
      <w:marRight w:val="0"/>
      <w:marTop w:val="0"/>
      <w:marBottom w:val="0"/>
      <w:divBdr>
        <w:top w:val="none" w:sz="0" w:space="0" w:color="auto"/>
        <w:left w:val="none" w:sz="0" w:space="0" w:color="auto"/>
        <w:bottom w:val="none" w:sz="0" w:space="0" w:color="auto"/>
        <w:right w:val="none" w:sz="0" w:space="0" w:color="auto"/>
      </w:divBdr>
      <w:divsChild>
        <w:div w:id="1620377726">
          <w:marLeft w:val="0"/>
          <w:marRight w:val="0"/>
          <w:marTop w:val="0"/>
          <w:marBottom w:val="0"/>
          <w:divBdr>
            <w:top w:val="none" w:sz="0" w:space="0" w:color="auto"/>
            <w:left w:val="none" w:sz="0" w:space="0" w:color="auto"/>
            <w:bottom w:val="none" w:sz="0" w:space="0" w:color="auto"/>
            <w:right w:val="none" w:sz="0" w:space="0" w:color="auto"/>
          </w:divBdr>
        </w:div>
      </w:divsChild>
    </w:div>
    <w:div w:id="1682707342">
      <w:bodyDiv w:val="1"/>
      <w:marLeft w:val="0"/>
      <w:marRight w:val="0"/>
      <w:marTop w:val="0"/>
      <w:marBottom w:val="0"/>
      <w:divBdr>
        <w:top w:val="none" w:sz="0" w:space="0" w:color="auto"/>
        <w:left w:val="none" w:sz="0" w:space="0" w:color="auto"/>
        <w:bottom w:val="none" w:sz="0" w:space="0" w:color="auto"/>
        <w:right w:val="none" w:sz="0" w:space="0" w:color="auto"/>
      </w:divBdr>
    </w:div>
    <w:div w:id="1682926502">
      <w:bodyDiv w:val="1"/>
      <w:marLeft w:val="0"/>
      <w:marRight w:val="0"/>
      <w:marTop w:val="0"/>
      <w:marBottom w:val="0"/>
      <w:divBdr>
        <w:top w:val="none" w:sz="0" w:space="0" w:color="auto"/>
        <w:left w:val="none" w:sz="0" w:space="0" w:color="auto"/>
        <w:bottom w:val="none" w:sz="0" w:space="0" w:color="auto"/>
        <w:right w:val="none" w:sz="0" w:space="0" w:color="auto"/>
      </w:divBdr>
    </w:div>
    <w:div w:id="1684087169">
      <w:bodyDiv w:val="1"/>
      <w:marLeft w:val="0"/>
      <w:marRight w:val="0"/>
      <w:marTop w:val="0"/>
      <w:marBottom w:val="0"/>
      <w:divBdr>
        <w:top w:val="none" w:sz="0" w:space="0" w:color="auto"/>
        <w:left w:val="none" w:sz="0" w:space="0" w:color="auto"/>
        <w:bottom w:val="none" w:sz="0" w:space="0" w:color="auto"/>
        <w:right w:val="none" w:sz="0" w:space="0" w:color="auto"/>
      </w:divBdr>
      <w:divsChild>
        <w:div w:id="704870661">
          <w:marLeft w:val="0"/>
          <w:marRight w:val="0"/>
          <w:marTop w:val="0"/>
          <w:marBottom w:val="0"/>
          <w:divBdr>
            <w:top w:val="none" w:sz="0" w:space="0" w:color="auto"/>
            <w:left w:val="none" w:sz="0" w:space="0" w:color="auto"/>
            <w:bottom w:val="none" w:sz="0" w:space="0" w:color="auto"/>
            <w:right w:val="none" w:sz="0" w:space="0" w:color="auto"/>
          </w:divBdr>
        </w:div>
        <w:div w:id="911280853">
          <w:marLeft w:val="0"/>
          <w:marRight w:val="0"/>
          <w:marTop w:val="0"/>
          <w:marBottom w:val="0"/>
          <w:divBdr>
            <w:top w:val="none" w:sz="0" w:space="0" w:color="auto"/>
            <w:left w:val="none" w:sz="0" w:space="0" w:color="auto"/>
            <w:bottom w:val="none" w:sz="0" w:space="0" w:color="auto"/>
            <w:right w:val="none" w:sz="0" w:space="0" w:color="auto"/>
          </w:divBdr>
          <w:divsChild>
            <w:div w:id="9350984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6588398">
      <w:bodyDiv w:val="1"/>
      <w:marLeft w:val="0"/>
      <w:marRight w:val="0"/>
      <w:marTop w:val="0"/>
      <w:marBottom w:val="0"/>
      <w:divBdr>
        <w:top w:val="none" w:sz="0" w:space="0" w:color="auto"/>
        <w:left w:val="none" w:sz="0" w:space="0" w:color="auto"/>
        <w:bottom w:val="none" w:sz="0" w:space="0" w:color="auto"/>
        <w:right w:val="none" w:sz="0" w:space="0" w:color="auto"/>
      </w:divBdr>
    </w:div>
    <w:div w:id="1687056283">
      <w:bodyDiv w:val="1"/>
      <w:marLeft w:val="0"/>
      <w:marRight w:val="0"/>
      <w:marTop w:val="0"/>
      <w:marBottom w:val="0"/>
      <w:divBdr>
        <w:top w:val="none" w:sz="0" w:space="0" w:color="auto"/>
        <w:left w:val="none" w:sz="0" w:space="0" w:color="auto"/>
        <w:bottom w:val="none" w:sz="0" w:space="0" w:color="auto"/>
        <w:right w:val="none" w:sz="0" w:space="0" w:color="auto"/>
      </w:divBdr>
    </w:div>
    <w:div w:id="1689601584">
      <w:bodyDiv w:val="1"/>
      <w:marLeft w:val="0"/>
      <w:marRight w:val="0"/>
      <w:marTop w:val="0"/>
      <w:marBottom w:val="0"/>
      <w:divBdr>
        <w:top w:val="none" w:sz="0" w:space="0" w:color="auto"/>
        <w:left w:val="none" w:sz="0" w:space="0" w:color="auto"/>
        <w:bottom w:val="none" w:sz="0" w:space="0" w:color="auto"/>
        <w:right w:val="none" w:sz="0" w:space="0" w:color="auto"/>
      </w:divBdr>
    </w:div>
    <w:div w:id="1689943566">
      <w:bodyDiv w:val="1"/>
      <w:marLeft w:val="0"/>
      <w:marRight w:val="0"/>
      <w:marTop w:val="0"/>
      <w:marBottom w:val="0"/>
      <w:divBdr>
        <w:top w:val="none" w:sz="0" w:space="0" w:color="auto"/>
        <w:left w:val="none" w:sz="0" w:space="0" w:color="auto"/>
        <w:bottom w:val="none" w:sz="0" w:space="0" w:color="auto"/>
        <w:right w:val="none" w:sz="0" w:space="0" w:color="auto"/>
      </w:divBdr>
    </w:div>
    <w:div w:id="1691450570">
      <w:bodyDiv w:val="1"/>
      <w:marLeft w:val="0"/>
      <w:marRight w:val="0"/>
      <w:marTop w:val="0"/>
      <w:marBottom w:val="0"/>
      <w:divBdr>
        <w:top w:val="none" w:sz="0" w:space="0" w:color="auto"/>
        <w:left w:val="none" w:sz="0" w:space="0" w:color="auto"/>
        <w:bottom w:val="none" w:sz="0" w:space="0" w:color="auto"/>
        <w:right w:val="none" w:sz="0" w:space="0" w:color="auto"/>
      </w:divBdr>
      <w:divsChild>
        <w:div w:id="91173300">
          <w:marLeft w:val="0"/>
          <w:marRight w:val="0"/>
          <w:marTop w:val="0"/>
          <w:marBottom w:val="0"/>
          <w:divBdr>
            <w:top w:val="none" w:sz="0" w:space="0" w:color="auto"/>
            <w:left w:val="none" w:sz="0" w:space="0" w:color="auto"/>
            <w:bottom w:val="none" w:sz="0" w:space="0" w:color="auto"/>
            <w:right w:val="none" w:sz="0" w:space="0" w:color="auto"/>
          </w:divBdr>
          <w:divsChild>
            <w:div w:id="1063062872">
              <w:marLeft w:val="0"/>
              <w:marRight w:val="0"/>
              <w:marTop w:val="0"/>
              <w:marBottom w:val="0"/>
              <w:divBdr>
                <w:top w:val="none" w:sz="0" w:space="0" w:color="auto"/>
                <w:left w:val="none" w:sz="0" w:space="0" w:color="auto"/>
                <w:bottom w:val="none" w:sz="0" w:space="0" w:color="auto"/>
                <w:right w:val="none" w:sz="0" w:space="0" w:color="auto"/>
              </w:divBdr>
              <w:divsChild>
                <w:div w:id="77606260">
                  <w:marLeft w:val="0"/>
                  <w:marRight w:val="0"/>
                  <w:marTop w:val="0"/>
                  <w:marBottom w:val="0"/>
                  <w:divBdr>
                    <w:top w:val="none" w:sz="0" w:space="0" w:color="auto"/>
                    <w:left w:val="none" w:sz="0" w:space="0" w:color="auto"/>
                    <w:bottom w:val="none" w:sz="0" w:space="0" w:color="auto"/>
                    <w:right w:val="none" w:sz="0" w:space="0" w:color="auto"/>
                  </w:divBdr>
                  <w:divsChild>
                    <w:div w:id="1225219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1562849">
      <w:bodyDiv w:val="1"/>
      <w:marLeft w:val="0"/>
      <w:marRight w:val="0"/>
      <w:marTop w:val="0"/>
      <w:marBottom w:val="0"/>
      <w:divBdr>
        <w:top w:val="none" w:sz="0" w:space="0" w:color="auto"/>
        <w:left w:val="none" w:sz="0" w:space="0" w:color="auto"/>
        <w:bottom w:val="none" w:sz="0" w:space="0" w:color="auto"/>
        <w:right w:val="none" w:sz="0" w:space="0" w:color="auto"/>
      </w:divBdr>
    </w:div>
    <w:div w:id="1691683373">
      <w:bodyDiv w:val="1"/>
      <w:marLeft w:val="0"/>
      <w:marRight w:val="0"/>
      <w:marTop w:val="0"/>
      <w:marBottom w:val="0"/>
      <w:divBdr>
        <w:top w:val="none" w:sz="0" w:space="0" w:color="auto"/>
        <w:left w:val="none" w:sz="0" w:space="0" w:color="auto"/>
        <w:bottom w:val="none" w:sz="0" w:space="0" w:color="auto"/>
        <w:right w:val="none" w:sz="0" w:space="0" w:color="auto"/>
      </w:divBdr>
      <w:divsChild>
        <w:div w:id="1670672184">
          <w:marLeft w:val="0"/>
          <w:marRight w:val="0"/>
          <w:marTop w:val="0"/>
          <w:marBottom w:val="0"/>
          <w:divBdr>
            <w:top w:val="none" w:sz="0" w:space="0" w:color="auto"/>
            <w:left w:val="none" w:sz="0" w:space="0" w:color="auto"/>
            <w:bottom w:val="none" w:sz="0" w:space="0" w:color="auto"/>
            <w:right w:val="none" w:sz="0" w:space="0" w:color="auto"/>
          </w:divBdr>
        </w:div>
        <w:div w:id="730885003">
          <w:marLeft w:val="0"/>
          <w:marRight w:val="0"/>
          <w:marTop w:val="0"/>
          <w:marBottom w:val="0"/>
          <w:divBdr>
            <w:top w:val="none" w:sz="0" w:space="0" w:color="auto"/>
            <w:left w:val="none" w:sz="0" w:space="0" w:color="auto"/>
            <w:bottom w:val="none" w:sz="0" w:space="0" w:color="auto"/>
            <w:right w:val="none" w:sz="0" w:space="0" w:color="auto"/>
          </w:divBdr>
        </w:div>
      </w:divsChild>
    </w:div>
    <w:div w:id="1692992310">
      <w:bodyDiv w:val="1"/>
      <w:marLeft w:val="0"/>
      <w:marRight w:val="0"/>
      <w:marTop w:val="0"/>
      <w:marBottom w:val="0"/>
      <w:divBdr>
        <w:top w:val="none" w:sz="0" w:space="0" w:color="auto"/>
        <w:left w:val="none" w:sz="0" w:space="0" w:color="auto"/>
        <w:bottom w:val="none" w:sz="0" w:space="0" w:color="auto"/>
        <w:right w:val="none" w:sz="0" w:space="0" w:color="auto"/>
      </w:divBdr>
      <w:divsChild>
        <w:div w:id="656686667">
          <w:marLeft w:val="0"/>
          <w:marRight w:val="0"/>
          <w:marTop w:val="0"/>
          <w:marBottom w:val="0"/>
          <w:divBdr>
            <w:top w:val="none" w:sz="0" w:space="0" w:color="auto"/>
            <w:left w:val="none" w:sz="0" w:space="0" w:color="auto"/>
            <w:bottom w:val="none" w:sz="0" w:space="0" w:color="auto"/>
            <w:right w:val="none" w:sz="0" w:space="0" w:color="auto"/>
          </w:divBdr>
          <w:divsChild>
            <w:div w:id="1758747672">
              <w:marLeft w:val="-2928"/>
              <w:marRight w:val="0"/>
              <w:marTop w:val="0"/>
              <w:marBottom w:val="144"/>
              <w:divBdr>
                <w:top w:val="none" w:sz="0" w:space="0" w:color="auto"/>
                <w:left w:val="none" w:sz="0" w:space="0" w:color="auto"/>
                <w:bottom w:val="none" w:sz="0" w:space="0" w:color="auto"/>
                <w:right w:val="none" w:sz="0" w:space="0" w:color="auto"/>
              </w:divBdr>
              <w:divsChild>
                <w:div w:id="1224217541">
                  <w:marLeft w:val="2928"/>
                  <w:marRight w:val="0"/>
                  <w:marTop w:val="720"/>
                  <w:marBottom w:val="0"/>
                  <w:divBdr>
                    <w:top w:val="single" w:sz="6" w:space="0" w:color="AAAAAA"/>
                    <w:left w:val="single" w:sz="6" w:space="0" w:color="AAAAAA"/>
                    <w:bottom w:val="single" w:sz="6" w:space="0" w:color="AAAAAA"/>
                    <w:right w:val="none" w:sz="0" w:space="0" w:color="auto"/>
                  </w:divBdr>
                  <w:divsChild>
                    <w:div w:id="15132559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722166">
      <w:bodyDiv w:val="1"/>
      <w:marLeft w:val="0"/>
      <w:marRight w:val="0"/>
      <w:marTop w:val="0"/>
      <w:marBottom w:val="0"/>
      <w:divBdr>
        <w:top w:val="none" w:sz="0" w:space="0" w:color="auto"/>
        <w:left w:val="none" w:sz="0" w:space="0" w:color="auto"/>
        <w:bottom w:val="none" w:sz="0" w:space="0" w:color="auto"/>
        <w:right w:val="none" w:sz="0" w:space="0" w:color="auto"/>
      </w:divBdr>
    </w:div>
    <w:div w:id="1693872489">
      <w:bodyDiv w:val="1"/>
      <w:marLeft w:val="0"/>
      <w:marRight w:val="0"/>
      <w:marTop w:val="0"/>
      <w:marBottom w:val="0"/>
      <w:divBdr>
        <w:top w:val="none" w:sz="0" w:space="0" w:color="auto"/>
        <w:left w:val="none" w:sz="0" w:space="0" w:color="auto"/>
        <w:bottom w:val="none" w:sz="0" w:space="0" w:color="auto"/>
        <w:right w:val="none" w:sz="0" w:space="0" w:color="auto"/>
      </w:divBdr>
    </w:div>
    <w:div w:id="1694190799">
      <w:bodyDiv w:val="1"/>
      <w:marLeft w:val="0"/>
      <w:marRight w:val="0"/>
      <w:marTop w:val="0"/>
      <w:marBottom w:val="0"/>
      <w:divBdr>
        <w:top w:val="none" w:sz="0" w:space="0" w:color="auto"/>
        <w:left w:val="none" w:sz="0" w:space="0" w:color="auto"/>
        <w:bottom w:val="none" w:sz="0" w:space="0" w:color="auto"/>
        <w:right w:val="none" w:sz="0" w:space="0" w:color="auto"/>
      </w:divBdr>
    </w:div>
    <w:div w:id="1694764905">
      <w:bodyDiv w:val="1"/>
      <w:marLeft w:val="0"/>
      <w:marRight w:val="0"/>
      <w:marTop w:val="0"/>
      <w:marBottom w:val="0"/>
      <w:divBdr>
        <w:top w:val="none" w:sz="0" w:space="0" w:color="auto"/>
        <w:left w:val="none" w:sz="0" w:space="0" w:color="auto"/>
        <w:bottom w:val="none" w:sz="0" w:space="0" w:color="auto"/>
        <w:right w:val="none" w:sz="0" w:space="0" w:color="auto"/>
      </w:divBdr>
    </w:div>
    <w:div w:id="1695182786">
      <w:bodyDiv w:val="1"/>
      <w:marLeft w:val="0"/>
      <w:marRight w:val="0"/>
      <w:marTop w:val="0"/>
      <w:marBottom w:val="0"/>
      <w:divBdr>
        <w:top w:val="none" w:sz="0" w:space="0" w:color="auto"/>
        <w:left w:val="none" w:sz="0" w:space="0" w:color="auto"/>
        <w:bottom w:val="none" w:sz="0" w:space="0" w:color="auto"/>
        <w:right w:val="none" w:sz="0" w:space="0" w:color="auto"/>
      </w:divBdr>
      <w:divsChild>
        <w:div w:id="2107920329">
          <w:marLeft w:val="0"/>
          <w:marRight w:val="0"/>
          <w:marTop w:val="0"/>
          <w:marBottom w:val="0"/>
          <w:divBdr>
            <w:top w:val="none" w:sz="0" w:space="0" w:color="auto"/>
            <w:left w:val="none" w:sz="0" w:space="0" w:color="auto"/>
            <w:bottom w:val="none" w:sz="0" w:space="0" w:color="auto"/>
            <w:right w:val="none" w:sz="0" w:space="0" w:color="auto"/>
          </w:divBdr>
          <w:divsChild>
            <w:div w:id="1150294895">
              <w:marLeft w:val="0"/>
              <w:marRight w:val="0"/>
              <w:marTop w:val="0"/>
              <w:marBottom w:val="0"/>
              <w:divBdr>
                <w:top w:val="none" w:sz="0" w:space="0" w:color="auto"/>
                <w:left w:val="none" w:sz="0" w:space="0" w:color="auto"/>
                <w:bottom w:val="none" w:sz="0" w:space="0" w:color="auto"/>
                <w:right w:val="none" w:sz="0" w:space="0" w:color="auto"/>
              </w:divBdr>
              <w:divsChild>
                <w:div w:id="1892885762">
                  <w:marLeft w:val="0"/>
                  <w:marRight w:val="0"/>
                  <w:marTop w:val="0"/>
                  <w:marBottom w:val="0"/>
                  <w:divBdr>
                    <w:top w:val="none" w:sz="0" w:space="0" w:color="auto"/>
                    <w:left w:val="none" w:sz="0" w:space="0" w:color="auto"/>
                    <w:bottom w:val="none" w:sz="0" w:space="0" w:color="auto"/>
                    <w:right w:val="none" w:sz="0" w:space="0" w:color="auto"/>
                  </w:divBdr>
                  <w:divsChild>
                    <w:div w:id="777524378">
                      <w:marLeft w:val="0"/>
                      <w:marRight w:val="0"/>
                      <w:marTop w:val="0"/>
                      <w:marBottom w:val="0"/>
                      <w:divBdr>
                        <w:top w:val="none" w:sz="0" w:space="0" w:color="auto"/>
                        <w:left w:val="none" w:sz="0" w:space="0" w:color="auto"/>
                        <w:bottom w:val="none" w:sz="0" w:space="0" w:color="auto"/>
                        <w:right w:val="none" w:sz="0" w:space="0" w:color="auto"/>
                      </w:divBdr>
                      <w:divsChild>
                        <w:div w:id="14178242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97779042">
      <w:bodyDiv w:val="1"/>
      <w:marLeft w:val="0"/>
      <w:marRight w:val="0"/>
      <w:marTop w:val="0"/>
      <w:marBottom w:val="0"/>
      <w:divBdr>
        <w:top w:val="none" w:sz="0" w:space="0" w:color="auto"/>
        <w:left w:val="none" w:sz="0" w:space="0" w:color="auto"/>
        <w:bottom w:val="none" w:sz="0" w:space="0" w:color="auto"/>
        <w:right w:val="none" w:sz="0" w:space="0" w:color="auto"/>
      </w:divBdr>
      <w:divsChild>
        <w:div w:id="1799107460">
          <w:marLeft w:val="0"/>
          <w:marRight w:val="0"/>
          <w:marTop w:val="0"/>
          <w:marBottom w:val="0"/>
          <w:divBdr>
            <w:top w:val="none" w:sz="0" w:space="0" w:color="auto"/>
            <w:left w:val="none" w:sz="0" w:space="0" w:color="auto"/>
            <w:bottom w:val="none" w:sz="0" w:space="0" w:color="auto"/>
            <w:right w:val="none" w:sz="0" w:space="0" w:color="auto"/>
          </w:divBdr>
          <w:divsChild>
            <w:div w:id="9216485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8848656">
      <w:bodyDiv w:val="1"/>
      <w:marLeft w:val="0"/>
      <w:marRight w:val="0"/>
      <w:marTop w:val="0"/>
      <w:marBottom w:val="0"/>
      <w:divBdr>
        <w:top w:val="none" w:sz="0" w:space="0" w:color="auto"/>
        <w:left w:val="none" w:sz="0" w:space="0" w:color="auto"/>
        <w:bottom w:val="none" w:sz="0" w:space="0" w:color="auto"/>
        <w:right w:val="none" w:sz="0" w:space="0" w:color="auto"/>
      </w:divBdr>
    </w:div>
    <w:div w:id="1698850172">
      <w:bodyDiv w:val="1"/>
      <w:marLeft w:val="0"/>
      <w:marRight w:val="0"/>
      <w:marTop w:val="0"/>
      <w:marBottom w:val="0"/>
      <w:divBdr>
        <w:top w:val="none" w:sz="0" w:space="0" w:color="auto"/>
        <w:left w:val="none" w:sz="0" w:space="0" w:color="auto"/>
        <w:bottom w:val="none" w:sz="0" w:space="0" w:color="auto"/>
        <w:right w:val="none" w:sz="0" w:space="0" w:color="auto"/>
      </w:divBdr>
      <w:divsChild>
        <w:div w:id="573516748">
          <w:marLeft w:val="0"/>
          <w:marRight w:val="0"/>
          <w:marTop w:val="0"/>
          <w:marBottom w:val="0"/>
          <w:divBdr>
            <w:top w:val="none" w:sz="0" w:space="0" w:color="auto"/>
            <w:left w:val="none" w:sz="0" w:space="0" w:color="auto"/>
            <w:bottom w:val="none" w:sz="0" w:space="0" w:color="auto"/>
            <w:right w:val="none" w:sz="0" w:space="0" w:color="auto"/>
          </w:divBdr>
          <w:divsChild>
            <w:div w:id="1510949954">
              <w:marLeft w:val="0"/>
              <w:marRight w:val="0"/>
              <w:marTop w:val="0"/>
              <w:marBottom w:val="0"/>
              <w:divBdr>
                <w:top w:val="none" w:sz="0" w:space="0" w:color="auto"/>
                <w:left w:val="none" w:sz="0" w:space="0" w:color="auto"/>
                <w:bottom w:val="none" w:sz="0" w:space="0" w:color="auto"/>
                <w:right w:val="none" w:sz="0" w:space="0" w:color="auto"/>
              </w:divBdr>
            </w:div>
          </w:divsChild>
        </w:div>
        <w:div w:id="940575109">
          <w:marLeft w:val="0"/>
          <w:marRight w:val="0"/>
          <w:marTop w:val="0"/>
          <w:marBottom w:val="0"/>
          <w:divBdr>
            <w:top w:val="none" w:sz="0" w:space="0" w:color="auto"/>
            <w:left w:val="none" w:sz="0" w:space="0" w:color="auto"/>
            <w:bottom w:val="none" w:sz="0" w:space="0" w:color="auto"/>
            <w:right w:val="none" w:sz="0" w:space="0" w:color="auto"/>
          </w:divBdr>
          <w:divsChild>
            <w:div w:id="1206799357">
              <w:marLeft w:val="0"/>
              <w:marRight w:val="0"/>
              <w:marTop w:val="0"/>
              <w:marBottom w:val="0"/>
              <w:divBdr>
                <w:top w:val="none" w:sz="0" w:space="0" w:color="auto"/>
                <w:left w:val="none" w:sz="0" w:space="0" w:color="auto"/>
                <w:bottom w:val="none" w:sz="0" w:space="0" w:color="auto"/>
                <w:right w:val="none" w:sz="0" w:space="0" w:color="auto"/>
              </w:divBdr>
            </w:div>
          </w:divsChild>
        </w:div>
        <w:div w:id="1117871090">
          <w:marLeft w:val="0"/>
          <w:marRight w:val="0"/>
          <w:marTop w:val="0"/>
          <w:marBottom w:val="0"/>
          <w:divBdr>
            <w:top w:val="none" w:sz="0" w:space="0" w:color="auto"/>
            <w:left w:val="none" w:sz="0" w:space="0" w:color="auto"/>
            <w:bottom w:val="none" w:sz="0" w:space="0" w:color="auto"/>
            <w:right w:val="none" w:sz="0" w:space="0" w:color="auto"/>
          </w:divBdr>
          <w:divsChild>
            <w:div w:id="1350451793">
              <w:marLeft w:val="0"/>
              <w:marRight w:val="0"/>
              <w:marTop w:val="0"/>
              <w:marBottom w:val="0"/>
              <w:divBdr>
                <w:top w:val="none" w:sz="0" w:space="0" w:color="auto"/>
                <w:left w:val="none" w:sz="0" w:space="0" w:color="auto"/>
                <w:bottom w:val="none" w:sz="0" w:space="0" w:color="auto"/>
                <w:right w:val="none" w:sz="0" w:space="0" w:color="auto"/>
              </w:divBdr>
            </w:div>
          </w:divsChild>
        </w:div>
        <w:div w:id="1139542245">
          <w:marLeft w:val="0"/>
          <w:marRight w:val="0"/>
          <w:marTop w:val="0"/>
          <w:marBottom w:val="0"/>
          <w:divBdr>
            <w:top w:val="none" w:sz="0" w:space="0" w:color="auto"/>
            <w:left w:val="none" w:sz="0" w:space="0" w:color="auto"/>
            <w:bottom w:val="none" w:sz="0" w:space="0" w:color="auto"/>
            <w:right w:val="none" w:sz="0" w:space="0" w:color="auto"/>
          </w:divBdr>
          <w:divsChild>
            <w:div w:id="1345860033">
              <w:marLeft w:val="0"/>
              <w:marRight w:val="0"/>
              <w:marTop w:val="0"/>
              <w:marBottom w:val="0"/>
              <w:divBdr>
                <w:top w:val="none" w:sz="0" w:space="0" w:color="auto"/>
                <w:left w:val="none" w:sz="0" w:space="0" w:color="auto"/>
                <w:bottom w:val="none" w:sz="0" w:space="0" w:color="auto"/>
                <w:right w:val="none" w:sz="0" w:space="0" w:color="auto"/>
              </w:divBdr>
            </w:div>
          </w:divsChild>
        </w:div>
        <w:div w:id="1854344118">
          <w:marLeft w:val="0"/>
          <w:marRight w:val="0"/>
          <w:marTop w:val="0"/>
          <w:marBottom w:val="0"/>
          <w:divBdr>
            <w:top w:val="none" w:sz="0" w:space="0" w:color="auto"/>
            <w:left w:val="none" w:sz="0" w:space="0" w:color="auto"/>
            <w:bottom w:val="none" w:sz="0" w:space="0" w:color="auto"/>
            <w:right w:val="none" w:sz="0" w:space="0" w:color="auto"/>
          </w:divBdr>
          <w:divsChild>
            <w:div w:id="429350211">
              <w:marLeft w:val="0"/>
              <w:marRight w:val="0"/>
              <w:marTop w:val="0"/>
              <w:marBottom w:val="0"/>
              <w:divBdr>
                <w:top w:val="none" w:sz="0" w:space="0" w:color="auto"/>
                <w:left w:val="none" w:sz="0" w:space="0" w:color="auto"/>
                <w:bottom w:val="none" w:sz="0" w:space="0" w:color="auto"/>
                <w:right w:val="none" w:sz="0" w:space="0" w:color="auto"/>
              </w:divBdr>
            </w:div>
          </w:divsChild>
        </w:div>
        <w:div w:id="1900630659">
          <w:marLeft w:val="0"/>
          <w:marRight w:val="0"/>
          <w:marTop w:val="0"/>
          <w:marBottom w:val="0"/>
          <w:divBdr>
            <w:top w:val="none" w:sz="0" w:space="0" w:color="auto"/>
            <w:left w:val="none" w:sz="0" w:space="0" w:color="auto"/>
            <w:bottom w:val="none" w:sz="0" w:space="0" w:color="auto"/>
            <w:right w:val="none" w:sz="0" w:space="0" w:color="auto"/>
          </w:divBdr>
          <w:divsChild>
            <w:div w:id="9995079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2365417">
      <w:bodyDiv w:val="1"/>
      <w:marLeft w:val="0"/>
      <w:marRight w:val="0"/>
      <w:marTop w:val="0"/>
      <w:marBottom w:val="0"/>
      <w:divBdr>
        <w:top w:val="none" w:sz="0" w:space="0" w:color="auto"/>
        <w:left w:val="none" w:sz="0" w:space="0" w:color="auto"/>
        <w:bottom w:val="none" w:sz="0" w:space="0" w:color="auto"/>
        <w:right w:val="none" w:sz="0" w:space="0" w:color="auto"/>
      </w:divBdr>
    </w:div>
    <w:div w:id="1702512526">
      <w:bodyDiv w:val="1"/>
      <w:marLeft w:val="0"/>
      <w:marRight w:val="0"/>
      <w:marTop w:val="0"/>
      <w:marBottom w:val="0"/>
      <w:divBdr>
        <w:top w:val="none" w:sz="0" w:space="0" w:color="auto"/>
        <w:left w:val="none" w:sz="0" w:space="0" w:color="auto"/>
        <w:bottom w:val="none" w:sz="0" w:space="0" w:color="auto"/>
        <w:right w:val="none" w:sz="0" w:space="0" w:color="auto"/>
      </w:divBdr>
    </w:div>
    <w:div w:id="1703438269">
      <w:bodyDiv w:val="1"/>
      <w:marLeft w:val="0"/>
      <w:marRight w:val="0"/>
      <w:marTop w:val="0"/>
      <w:marBottom w:val="0"/>
      <w:divBdr>
        <w:top w:val="none" w:sz="0" w:space="0" w:color="auto"/>
        <w:left w:val="none" w:sz="0" w:space="0" w:color="auto"/>
        <w:bottom w:val="none" w:sz="0" w:space="0" w:color="auto"/>
        <w:right w:val="none" w:sz="0" w:space="0" w:color="auto"/>
      </w:divBdr>
    </w:div>
    <w:div w:id="1706251075">
      <w:bodyDiv w:val="1"/>
      <w:marLeft w:val="0"/>
      <w:marRight w:val="0"/>
      <w:marTop w:val="0"/>
      <w:marBottom w:val="0"/>
      <w:divBdr>
        <w:top w:val="none" w:sz="0" w:space="0" w:color="auto"/>
        <w:left w:val="none" w:sz="0" w:space="0" w:color="auto"/>
        <w:bottom w:val="none" w:sz="0" w:space="0" w:color="auto"/>
        <w:right w:val="none" w:sz="0" w:space="0" w:color="auto"/>
      </w:divBdr>
      <w:divsChild>
        <w:div w:id="100734101">
          <w:marLeft w:val="0"/>
          <w:marRight w:val="0"/>
          <w:marTop w:val="0"/>
          <w:marBottom w:val="0"/>
          <w:divBdr>
            <w:top w:val="none" w:sz="0" w:space="0" w:color="auto"/>
            <w:left w:val="none" w:sz="0" w:space="0" w:color="auto"/>
            <w:bottom w:val="none" w:sz="0" w:space="0" w:color="auto"/>
            <w:right w:val="none" w:sz="0" w:space="0" w:color="auto"/>
          </w:divBdr>
        </w:div>
        <w:div w:id="210652548">
          <w:marLeft w:val="0"/>
          <w:marRight w:val="0"/>
          <w:marTop w:val="0"/>
          <w:marBottom w:val="0"/>
          <w:divBdr>
            <w:top w:val="none" w:sz="0" w:space="0" w:color="auto"/>
            <w:left w:val="none" w:sz="0" w:space="0" w:color="auto"/>
            <w:bottom w:val="none" w:sz="0" w:space="0" w:color="auto"/>
            <w:right w:val="none" w:sz="0" w:space="0" w:color="auto"/>
          </w:divBdr>
        </w:div>
        <w:div w:id="544413535">
          <w:marLeft w:val="0"/>
          <w:marRight w:val="0"/>
          <w:marTop w:val="0"/>
          <w:marBottom w:val="0"/>
          <w:divBdr>
            <w:top w:val="none" w:sz="0" w:space="0" w:color="auto"/>
            <w:left w:val="none" w:sz="0" w:space="0" w:color="auto"/>
            <w:bottom w:val="none" w:sz="0" w:space="0" w:color="auto"/>
            <w:right w:val="none" w:sz="0" w:space="0" w:color="auto"/>
          </w:divBdr>
        </w:div>
        <w:div w:id="758986733">
          <w:marLeft w:val="0"/>
          <w:marRight w:val="0"/>
          <w:marTop w:val="0"/>
          <w:marBottom w:val="0"/>
          <w:divBdr>
            <w:top w:val="none" w:sz="0" w:space="0" w:color="auto"/>
            <w:left w:val="none" w:sz="0" w:space="0" w:color="auto"/>
            <w:bottom w:val="none" w:sz="0" w:space="0" w:color="auto"/>
            <w:right w:val="none" w:sz="0" w:space="0" w:color="auto"/>
          </w:divBdr>
        </w:div>
        <w:div w:id="786702520">
          <w:marLeft w:val="0"/>
          <w:marRight w:val="0"/>
          <w:marTop w:val="0"/>
          <w:marBottom w:val="0"/>
          <w:divBdr>
            <w:top w:val="none" w:sz="0" w:space="0" w:color="auto"/>
            <w:left w:val="none" w:sz="0" w:space="0" w:color="auto"/>
            <w:bottom w:val="none" w:sz="0" w:space="0" w:color="auto"/>
            <w:right w:val="none" w:sz="0" w:space="0" w:color="auto"/>
          </w:divBdr>
        </w:div>
        <w:div w:id="924414604">
          <w:marLeft w:val="0"/>
          <w:marRight w:val="0"/>
          <w:marTop w:val="0"/>
          <w:marBottom w:val="0"/>
          <w:divBdr>
            <w:top w:val="none" w:sz="0" w:space="0" w:color="auto"/>
            <w:left w:val="none" w:sz="0" w:space="0" w:color="auto"/>
            <w:bottom w:val="none" w:sz="0" w:space="0" w:color="auto"/>
            <w:right w:val="none" w:sz="0" w:space="0" w:color="auto"/>
          </w:divBdr>
        </w:div>
        <w:div w:id="1128741731">
          <w:marLeft w:val="0"/>
          <w:marRight w:val="0"/>
          <w:marTop w:val="0"/>
          <w:marBottom w:val="0"/>
          <w:divBdr>
            <w:top w:val="none" w:sz="0" w:space="0" w:color="auto"/>
            <w:left w:val="none" w:sz="0" w:space="0" w:color="auto"/>
            <w:bottom w:val="none" w:sz="0" w:space="0" w:color="auto"/>
            <w:right w:val="none" w:sz="0" w:space="0" w:color="auto"/>
          </w:divBdr>
        </w:div>
        <w:div w:id="1317417778">
          <w:marLeft w:val="0"/>
          <w:marRight w:val="0"/>
          <w:marTop w:val="0"/>
          <w:marBottom w:val="0"/>
          <w:divBdr>
            <w:top w:val="none" w:sz="0" w:space="0" w:color="auto"/>
            <w:left w:val="none" w:sz="0" w:space="0" w:color="auto"/>
            <w:bottom w:val="none" w:sz="0" w:space="0" w:color="auto"/>
            <w:right w:val="none" w:sz="0" w:space="0" w:color="auto"/>
          </w:divBdr>
        </w:div>
        <w:div w:id="1323854027">
          <w:marLeft w:val="0"/>
          <w:marRight w:val="0"/>
          <w:marTop w:val="0"/>
          <w:marBottom w:val="0"/>
          <w:divBdr>
            <w:top w:val="none" w:sz="0" w:space="0" w:color="auto"/>
            <w:left w:val="none" w:sz="0" w:space="0" w:color="auto"/>
            <w:bottom w:val="none" w:sz="0" w:space="0" w:color="auto"/>
            <w:right w:val="none" w:sz="0" w:space="0" w:color="auto"/>
          </w:divBdr>
        </w:div>
        <w:div w:id="1503470033">
          <w:marLeft w:val="0"/>
          <w:marRight w:val="0"/>
          <w:marTop w:val="0"/>
          <w:marBottom w:val="0"/>
          <w:divBdr>
            <w:top w:val="none" w:sz="0" w:space="0" w:color="auto"/>
            <w:left w:val="none" w:sz="0" w:space="0" w:color="auto"/>
            <w:bottom w:val="none" w:sz="0" w:space="0" w:color="auto"/>
            <w:right w:val="none" w:sz="0" w:space="0" w:color="auto"/>
          </w:divBdr>
        </w:div>
      </w:divsChild>
    </w:div>
    <w:div w:id="1713463223">
      <w:bodyDiv w:val="1"/>
      <w:marLeft w:val="0"/>
      <w:marRight w:val="0"/>
      <w:marTop w:val="0"/>
      <w:marBottom w:val="0"/>
      <w:divBdr>
        <w:top w:val="none" w:sz="0" w:space="0" w:color="auto"/>
        <w:left w:val="none" w:sz="0" w:space="0" w:color="auto"/>
        <w:bottom w:val="none" w:sz="0" w:space="0" w:color="auto"/>
        <w:right w:val="none" w:sz="0" w:space="0" w:color="auto"/>
      </w:divBdr>
      <w:divsChild>
        <w:div w:id="421100755">
          <w:marLeft w:val="0"/>
          <w:marRight w:val="0"/>
          <w:marTop w:val="0"/>
          <w:marBottom w:val="0"/>
          <w:divBdr>
            <w:top w:val="none" w:sz="0" w:space="0" w:color="auto"/>
            <w:left w:val="none" w:sz="0" w:space="0" w:color="auto"/>
            <w:bottom w:val="none" w:sz="0" w:space="0" w:color="auto"/>
            <w:right w:val="none" w:sz="0" w:space="0" w:color="auto"/>
          </w:divBdr>
          <w:divsChild>
            <w:div w:id="1635328190">
              <w:marLeft w:val="0"/>
              <w:marRight w:val="0"/>
              <w:marTop w:val="0"/>
              <w:marBottom w:val="0"/>
              <w:divBdr>
                <w:top w:val="none" w:sz="0" w:space="0" w:color="auto"/>
                <w:left w:val="none" w:sz="0" w:space="0" w:color="auto"/>
                <w:bottom w:val="none" w:sz="0" w:space="0" w:color="auto"/>
                <w:right w:val="none" w:sz="0" w:space="0" w:color="auto"/>
              </w:divBdr>
            </w:div>
          </w:divsChild>
        </w:div>
        <w:div w:id="693462132">
          <w:marLeft w:val="0"/>
          <w:marRight w:val="0"/>
          <w:marTop w:val="0"/>
          <w:marBottom w:val="0"/>
          <w:divBdr>
            <w:top w:val="none" w:sz="0" w:space="0" w:color="auto"/>
            <w:left w:val="none" w:sz="0" w:space="0" w:color="auto"/>
            <w:bottom w:val="none" w:sz="0" w:space="0" w:color="auto"/>
            <w:right w:val="none" w:sz="0" w:space="0" w:color="auto"/>
          </w:divBdr>
          <w:divsChild>
            <w:div w:id="998071504">
              <w:marLeft w:val="0"/>
              <w:marRight w:val="0"/>
              <w:marTop w:val="0"/>
              <w:marBottom w:val="0"/>
              <w:divBdr>
                <w:top w:val="none" w:sz="0" w:space="0" w:color="auto"/>
                <w:left w:val="none" w:sz="0" w:space="0" w:color="auto"/>
                <w:bottom w:val="none" w:sz="0" w:space="0" w:color="auto"/>
                <w:right w:val="none" w:sz="0" w:space="0" w:color="auto"/>
              </w:divBdr>
            </w:div>
          </w:divsChild>
        </w:div>
        <w:div w:id="950282988">
          <w:marLeft w:val="0"/>
          <w:marRight w:val="0"/>
          <w:marTop w:val="0"/>
          <w:marBottom w:val="0"/>
          <w:divBdr>
            <w:top w:val="none" w:sz="0" w:space="0" w:color="auto"/>
            <w:left w:val="none" w:sz="0" w:space="0" w:color="auto"/>
            <w:bottom w:val="none" w:sz="0" w:space="0" w:color="auto"/>
            <w:right w:val="none" w:sz="0" w:space="0" w:color="auto"/>
          </w:divBdr>
          <w:divsChild>
            <w:div w:id="812066153">
              <w:marLeft w:val="0"/>
              <w:marRight w:val="0"/>
              <w:marTop w:val="0"/>
              <w:marBottom w:val="0"/>
              <w:divBdr>
                <w:top w:val="none" w:sz="0" w:space="0" w:color="auto"/>
                <w:left w:val="none" w:sz="0" w:space="0" w:color="auto"/>
                <w:bottom w:val="none" w:sz="0" w:space="0" w:color="auto"/>
                <w:right w:val="none" w:sz="0" w:space="0" w:color="auto"/>
              </w:divBdr>
            </w:div>
          </w:divsChild>
        </w:div>
        <w:div w:id="966854473">
          <w:marLeft w:val="0"/>
          <w:marRight w:val="0"/>
          <w:marTop w:val="0"/>
          <w:marBottom w:val="0"/>
          <w:divBdr>
            <w:top w:val="none" w:sz="0" w:space="0" w:color="auto"/>
            <w:left w:val="none" w:sz="0" w:space="0" w:color="auto"/>
            <w:bottom w:val="none" w:sz="0" w:space="0" w:color="auto"/>
            <w:right w:val="none" w:sz="0" w:space="0" w:color="auto"/>
          </w:divBdr>
          <w:divsChild>
            <w:div w:id="1254893058">
              <w:marLeft w:val="0"/>
              <w:marRight w:val="0"/>
              <w:marTop w:val="0"/>
              <w:marBottom w:val="0"/>
              <w:divBdr>
                <w:top w:val="none" w:sz="0" w:space="0" w:color="auto"/>
                <w:left w:val="none" w:sz="0" w:space="0" w:color="auto"/>
                <w:bottom w:val="none" w:sz="0" w:space="0" w:color="auto"/>
                <w:right w:val="none" w:sz="0" w:space="0" w:color="auto"/>
              </w:divBdr>
            </w:div>
          </w:divsChild>
        </w:div>
        <w:div w:id="1091851494">
          <w:marLeft w:val="0"/>
          <w:marRight w:val="0"/>
          <w:marTop w:val="0"/>
          <w:marBottom w:val="0"/>
          <w:divBdr>
            <w:top w:val="none" w:sz="0" w:space="0" w:color="auto"/>
            <w:left w:val="none" w:sz="0" w:space="0" w:color="auto"/>
            <w:bottom w:val="none" w:sz="0" w:space="0" w:color="auto"/>
            <w:right w:val="none" w:sz="0" w:space="0" w:color="auto"/>
          </w:divBdr>
          <w:divsChild>
            <w:div w:id="303433683">
              <w:marLeft w:val="0"/>
              <w:marRight w:val="0"/>
              <w:marTop w:val="0"/>
              <w:marBottom w:val="0"/>
              <w:divBdr>
                <w:top w:val="none" w:sz="0" w:space="0" w:color="auto"/>
                <w:left w:val="none" w:sz="0" w:space="0" w:color="auto"/>
                <w:bottom w:val="none" w:sz="0" w:space="0" w:color="auto"/>
                <w:right w:val="none" w:sz="0" w:space="0" w:color="auto"/>
              </w:divBdr>
            </w:div>
          </w:divsChild>
        </w:div>
        <w:div w:id="1256592957">
          <w:marLeft w:val="0"/>
          <w:marRight w:val="0"/>
          <w:marTop w:val="0"/>
          <w:marBottom w:val="0"/>
          <w:divBdr>
            <w:top w:val="none" w:sz="0" w:space="0" w:color="auto"/>
            <w:left w:val="none" w:sz="0" w:space="0" w:color="auto"/>
            <w:bottom w:val="none" w:sz="0" w:space="0" w:color="auto"/>
            <w:right w:val="none" w:sz="0" w:space="0" w:color="auto"/>
          </w:divBdr>
          <w:divsChild>
            <w:div w:id="319693144">
              <w:marLeft w:val="0"/>
              <w:marRight w:val="0"/>
              <w:marTop w:val="0"/>
              <w:marBottom w:val="0"/>
              <w:divBdr>
                <w:top w:val="none" w:sz="0" w:space="0" w:color="auto"/>
                <w:left w:val="none" w:sz="0" w:space="0" w:color="auto"/>
                <w:bottom w:val="none" w:sz="0" w:space="0" w:color="auto"/>
                <w:right w:val="none" w:sz="0" w:space="0" w:color="auto"/>
              </w:divBdr>
            </w:div>
          </w:divsChild>
        </w:div>
        <w:div w:id="1273779720">
          <w:marLeft w:val="0"/>
          <w:marRight w:val="0"/>
          <w:marTop w:val="0"/>
          <w:marBottom w:val="0"/>
          <w:divBdr>
            <w:top w:val="none" w:sz="0" w:space="0" w:color="auto"/>
            <w:left w:val="none" w:sz="0" w:space="0" w:color="auto"/>
            <w:bottom w:val="none" w:sz="0" w:space="0" w:color="auto"/>
            <w:right w:val="none" w:sz="0" w:space="0" w:color="auto"/>
          </w:divBdr>
          <w:divsChild>
            <w:div w:id="7850088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3993944">
      <w:bodyDiv w:val="1"/>
      <w:marLeft w:val="0"/>
      <w:marRight w:val="0"/>
      <w:marTop w:val="0"/>
      <w:marBottom w:val="0"/>
      <w:divBdr>
        <w:top w:val="none" w:sz="0" w:space="0" w:color="auto"/>
        <w:left w:val="none" w:sz="0" w:space="0" w:color="auto"/>
        <w:bottom w:val="none" w:sz="0" w:space="0" w:color="auto"/>
        <w:right w:val="none" w:sz="0" w:space="0" w:color="auto"/>
      </w:divBdr>
      <w:divsChild>
        <w:div w:id="2112780542">
          <w:marLeft w:val="0"/>
          <w:marRight w:val="0"/>
          <w:marTop w:val="0"/>
          <w:marBottom w:val="0"/>
          <w:divBdr>
            <w:top w:val="none" w:sz="0" w:space="0" w:color="auto"/>
            <w:left w:val="none" w:sz="0" w:space="0" w:color="auto"/>
            <w:bottom w:val="none" w:sz="0" w:space="0" w:color="auto"/>
            <w:right w:val="none" w:sz="0" w:space="0" w:color="auto"/>
          </w:divBdr>
          <w:divsChild>
            <w:div w:id="1582451063">
              <w:marLeft w:val="0"/>
              <w:marRight w:val="0"/>
              <w:marTop w:val="0"/>
              <w:marBottom w:val="0"/>
              <w:divBdr>
                <w:top w:val="none" w:sz="0" w:space="0" w:color="auto"/>
                <w:left w:val="none" w:sz="0" w:space="0" w:color="auto"/>
                <w:bottom w:val="none" w:sz="0" w:space="0" w:color="auto"/>
                <w:right w:val="none" w:sz="0" w:space="0" w:color="auto"/>
              </w:divBdr>
              <w:divsChild>
                <w:div w:id="37049079">
                  <w:marLeft w:val="0"/>
                  <w:marRight w:val="0"/>
                  <w:marTop w:val="0"/>
                  <w:marBottom w:val="0"/>
                  <w:divBdr>
                    <w:top w:val="none" w:sz="0" w:space="0" w:color="auto"/>
                    <w:left w:val="none" w:sz="0" w:space="0" w:color="auto"/>
                    <w:bottom w:val="none" w:sz="0" w:space="0" w:color="auto"/>
                    <w:right w:val="none" w:sz="0" w:space="0" w:color="auto"/>
                  </w:divBdr>
                  <w:divsChild>
                    <w:div w:id="1635677049">
                      <w:marLeft w:val="0"/>
                      <w:marRight w:val="0"/>
                      <w:marTop w:val="0"/>
                      <w:marBottom w:val="0"/>
                      <w:divBdr>
                        <w:top w:val="none" w:sz="0" w:space="0" w:color="auto"/>
                        <w:left w:val="none" w:sz="0" w:space="0" w:color="auto"/>
                        <w:bottom w:val="none" w:sz="0" w:space="0" w:color="auto"/>
                        <w:right w:val="none" w:sz="0" w:space="0" w:color="auto"/>
                      </w:divBdr>
                      <w:divsChild>
                        <w:div w:id="1511987364">
                          <w:marLeft w:val="0"/>
                          <w:marRight w:val="0"/>
                          <w:marTop w:val="0"/>
                          <w:marBottom w:val="0"/>
                          <w:divBdr>
                            <w:top w:val="none" w:sz="0" w:space="0" w:color="auto"/>
                            <w:left w:val="none" w:sz="0" w:space="0" w:color="auto"/>
                            <w:bottom w:val="none" w:sz="0" w:space="0" w:color="auto"/>
                            <w:right w:val="none" w:sz="0" w:space="0" w:color="auto"/>
                          </w:divBdr>
                          <w:divsChild>
                            <w:div w:id="1911698174">
                              <w:marLeft w:val="0"/>
                              <w:marRight w:val="0"/>
                              <w:marTop w:val="0"/>
                              <w:marBottom w:val="0"/>
                              <w:divBdr>
                                <w:top w:val="none" w:sz="0" w:space="0" w:color="auto"/>
                                <w:left w:val="none" w:sz="0" w:space="0" w:color="auto"/>
                                <w:bottom w:val="none" w:sz="0" w:space="0" w:color="auto"/>
                                <w:right w:val="none" w:sz="0" w:space="0" w:color="auto"/>
                              </w:divBdr>
                              <w:divsChild>
                                <w:div w:id="1335769478">
                                  <w:marLeft w:val="0"/>
                                  <w:marRight w:val="0"/>
                                  <w:marTop w:val="0"/>
                                  <w:marBottom w:val="0"/>
                                  <w:divBdr>
                                    <w:top w:val="none" w:sz="0" w:space="0" w:color="auto"/>
                                    <w:left w:val="none" w:sz="0" w:space="0" w:color="auto"/>
                                    <w:bottom w:val="none" w:sz="0" w:space="0" w:color="auto"/>
                                    <w:right w:val="none" w:sz="0" w:space="0" w:color="auto"/>
                                  </w:divBdr>
                                  <w:divsChild>
                                    <w:div w:id="2138840011">
                                      <w:marLeft w:val="0"/>
                                      <w:marRight w:val="0"/>
                                      <w:marTop w:val="0"/>
                                      <w:marBottom w:val="0"/>
                                      <w:divBdr>
                                        <w:top w:val="none" w:sz="0" w:space="0" w:color="auto"/>
                                        <w:left w:val="none" w:sz="0" w:space="0" w:color="auto"/>
                                        <w:bottom w:val="none" w:sz="0" w:space="0" w:color="auto"/>
                                        <w:right w:val="none" w:sz="0" w:space="0" w:color="auto"/>
                                      </w:divBdr>
                                      <w:divsChild>
                                        <w:div w:id="978459380">
                                          <w:marLeft w:val="0"/>
                                          <w:marRight w:val="0"/>
                                          <w:marTop w:val="0"/>
                                          <w:marBottom w:val="0"/>
                                          <w:divBdr>
                                            <w:top w:val="none" w:sz="0" w:space="0" w:color="auto"/>
                                            <w:left w:val="none" w:sz="0" w:space="0" w:color="auto"/>
                                            <w:bottom w:val="none" w:sz="0" w:space="0" w:color="auto"/>
                                            <w:right w:val="none" w:sz="0" w:space="0" w:color="auto"/>
                                          </w:divBdr>
                                          <w:divsChild>
                                            <w:div w:id="1066301520">
                                              <w:marLeft w:val="0"/>
                                              <w:marRight w:val="0"/>
                                              <w:marTop w:val="0"/>
                                              <w:marBottom w:val="0"/>
                                              <w:divBdr>
                                                <w:top w:val="none" w:sz="0" w:space="0" w:color="auto"/>
                                                <w:left w:val="none" w:sz="0" w:space="0" w:color="auto"/>
                                                <w:bottom w:val="none" w:sz="0" w:space="0" w:color="auto"/>
                                                <w:right w:val="none" w:sz="0" w:space="0" w:color="auto"/>
                                              </w:divBdr>
                                              <w:divsChild>
                                                <w:div w:id="475143295">
                                                  <w:marLeft w:val="0"/>
                                                  <w:marRight w:val="0"/>
                                                  <w:marTop w:val="0"/>
                                                  <w:marBottom w:val="0"/>
                                                  <w:divBdr>
                                                    <w:top w:val="none" w:sz="0" w:space="0" w:color="auto"/>
                                                    <w:left w:val="none" w:sz="0" w:space="0" w:color="auto"/>
                                                    <w:bottom w:val="none" w:sz="0" w:space="0" w:color="auto"/>
                                                    <w:right w:val="none" w:sz="0" w:space="0" w:color="auto"/>
                                                  </w:divBdr>
                                                  <w:divsChild>
                                                    <w:div w:id="2067416326">
                                                      <w:marLeft w:val="0"/>
                                                      <w:marRight w:val="0"/>
                                                      <w:marTop w:val="0"/>
                                                      <w:marBottom w:val="0"/>
                                                      <w:divBdr>
                                                        <w:top w:val="none" w:sz="0" w:space="0" w:color="auto"/>
                                                        <w:left w:val="none" w:sz="0" w:space="0" w:color="auto"/>
                                                        <w:bottom w:val="none" w:sz="0" w:space="0" w:color="auto"/>
                                                        <w:right w:val="none" w:sz="0" w:space="0" w:color="auto"/>
                                                      </w:divBdr>
                                                      <w:divsChild>
                                                        <w:div w:id="933440515">
                                                          <w:marLeft w:val="0"/>
                                                          <w:marRight w:val="0"/>
                                                          <w:marTop w:val="0"/>
                                                          <w:marBottom w:val="0"/>
                                                          <w:divBdr>
                                                            <w:top w:val="none" w:sz="0" w:space="0" w:color="auto"/>
                                                            <w:left w:val="none" w:sz="0" w:space="0" w:color="auto"/>
                                                            <w:bottom w:val="none" w:sz="0" w:space="0" w:color="auto"/>
                                                            <w:right w:val="none" w:sz="0" w:space="0" w:color="auto"/>
                                                          </w:divBdr>
                                                          <w:divsChild>
                                                            <w:div w:id="3668818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714647642">
      <w:bodyDiv w:val="1"/>
      <w:marLeft w:val="0"/>
      <w:marRight w:val="0"/>
      <w:marTop w:val="0"/>
      <w:marBottom w:val="0"/>
      <w:divBdr>
        <w:top w:val="none" w:sz="0" w:space="0" w:color="auto"/>
        <w:left w:val="none" w:sz="0" w:space="0" w:color="auto"/>
        <w:bottom w:val="none" w:sz="0" w:space="0" w:color="auto"/>
        <w:right w:val="none" w:sz="0" w:space="0" w:color="auto"/>
      </w:divBdr>
      <w:divsChild>
        <w:div w:id="550727520">
          <w:marLeft w:val="0"/>
          <w:marRight w:val="0"/>
          <w:marTop w:val="0"/>
          <w:marBottom w:val="0"/>
          <w:divBdr>
            <w:top w:val="none" w:sz="0" w:space="0" w:color="auto"/>
            <w:left w:val="none" w:sz="0" w:space="0" w:color="auto"/>
            <w:bottom w:val="none" w:sz="0" w:space="0" w:color="auto"/>
            <w:right w:val="none" w:sz="0" w:space="0" w:color="auto"/>
          </w:divBdr>
          <w:divsChild>
            <w:div w:id="2008169040">
              <w:marLeft w:val="0"/>
              <w:marRight w:val="0"/>
              <w:marTop w:val="0"/>
              <w:marBottom w:val="0"/>
              <w:divBdr>
                <w:top w:val="none" w:sz="0" w:space="0" w:color="auto"/>
                <w:left w:val="none" w:sz="0" w:space="0" w:color="auto"/>
                <w:bottom w:val="none" w:sz="0" w:space="0" w:color="auto"/>
                <w:right w:val="none" w:sz="0" w:space="0" w:color="auto"/>
              </w:divBdr>
              <w:divsChild>
                <w:div w:id="910964770">
                  <w:marLeft w:val="0"/>
                  <w:marRight w:val="0"/>
                  <w:marTop w:val="0"/>
                  <w:marBottom w:val="0"/>
                  <w:divBdr>
                    <w:top w:val="none" w:sz="0" w:space="0" w:color="auto"/>
                    <w:left w:val="none" w:sz="0" w:space="0" w:color="auto"/>
                    <w:bottom w:val="none" w:sz="0" w:space="0" w:color="auto"/>
                    <w:right w:val="none" w:sz="0" w:space="0" w:color="auto"/>
                  </w:divBdr>
                  <w:divsChild>
                    <w:div w:id="953563582">
                      <w:marLeft w:val="0"/>
                      <w:marRight w:val="0"/>
                      <w:marTop w:val="0"/>
                      <w:marBottom w:val="0"/>
                      <w:divBdr>
                        <w:top w:val="single" w:sz="2" w:space="1" w:color="C0C0C0"/>
                        <w:left w:val="single" w:sz="2" w:space="1" w:color="C0C0C0"/>
                        <w:bottom w:val="single" w:sz="2" w:space="1" w:color="C0C0C0"/>
                        <w:right w:val="single" w:sz="2" w:space="1" w:color="C0C0C0"/>
                      </w:divBdr>
                      <w:divsChild>
                        <w:div w:id="45685930">
                          <w:marLeft w:val="0"/>
                          <w:marRight w:val="0"/>
                          <w:marTop w:val="0"/>
                          <w:marBottom w:val="0"/>
                          <w:divBdr>
                            <w:top w:val="none" w:sz="0" w:space="0" w:color="auto"/>
                            <w:left w:val="none" w:sz="0" w:space="0" w:color="auto"/>
                            <w:bottom w:val="none" w:sz="0" w:space="0" w:color="auto"/>
                            <w:right w:val="none" w:sz="0" w:space="0" w:color="auto"/>
                          </w:divBdr>
                        </w:div>
                        <w:div w:id="922371659">
                          <w:marLeft w:val="0"/>
                          <w:marRight w:val="0"/>
                          <w:marTop w:val="0"/>
                          <w:marBottom w:val="0"/>
                          <w:divBdr>
                            <w:top w:val="none" w:sz="0" w:space="0" w:color="auto"/>
                            <w:left w:val="none" w:sz="0" w:space="0" w:color="auto"/>
                            <w:bottom w:val="none" w:sz="0" w:space="0" w:color="auto"/>
                            <w:right w:val="none" w:sz="0" w:space="0" w:color="auto"/>
                          </w:divBdr>
                        </w:div>
                        <w:div w:id="15173837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15228010">
      <w:bodyDiv w:val="1"/>
      <w:marLeft w:val="0"/>
      <w:marRight w:val="0"/>
      <w:marTop w:val="0"/>
      <w:marBottom w:val="0"/>
      <w:divBdr>
        <w:top w:val="none" w:sz="0" w:space="0" w:color="auto"/>
        <w:left w:val="none" w:sz="0" w:space="0" w:color="auto"/>
        <w:bottom w:val="none" w:sz="0" w:space="0" w:color="auto"/>
        <w:right w:val="none" w:sz="0" w:space="0" w:color="auto"/>
      </w:divBdr>
      <w:divsChild>
        <w:div w:id="525948690">
          <w:marLeft w:val="0"/>
          <w:marRight w:val="0"/>
          <w:marTop w:val="0"/>
          <w:marBottom w:val="0"/>
          <w:divBdr>
            <w:top w:val="none" w:sz="0" w:space="0" w:color="auto"/>
            <w:left w:val="none" w:sz="0" w:space="0" w:color="auto"/>
            <w:bottom w:val="none" w:sz="0" w:space="0" w:color="auto"/>
            <w:right w:val="none" w:sz="0" w:space="0" w:color="auto"/>
          </w:divBdr>
          <w:divsChild>
            <w:div w:id="801115791">
              <w:marLeft w:val="0"/>
              <w:marRight w:val="101"/>
              <w:marTop w:val="0"/>
              <w:marBottom w:val="101"/>
              <w:divBdr>
                <w:top w:val="none" w:sz="0" w:space="0" w:color="auto"/>
                <w:left w:val="none" w:sz="0" w:space="0" w:color="auto"/>
                <w:bottom w:val="none" w:sz="0" w:space="0" w:color="auto"/>
                <w:right w:val="none" w:sz="0" w:space="0" w:color="auto"/>
              </w:divBdr>
            </w:div>
          </w:divsChild>
        </w:div>
      </w:divsChild>
    </w:div>
    <w:div w:id="1716193790">
      <w:bodyDiv w:val="1"/>
      <w:marLeft w:val="0"/>
      <w:marRight w:val="0"/>
      <w:marTop w:val="0"/>
      <w:marBottom w:val="0"/>
      <w:divBdr>
        <w:top w:val="none" w:sz="0" w:space="0" w:color="auto"/>
        <w:left w:val="none" w:sz="0" w:space="0" w:color="auto"/>
        <w:bottom w:val="none" w:sz="0" w:space="0" w:color="auto"/>
        <w:right w:val="none" w:sz="0" w:space="0" w:color="auto"/>
      </w:divBdr>
    </w:div>
    <w:div w:id="1716197766">
      <w:bodyDiv w:val="1"/>
      <w:marLeft w:val="0"/>
      <w:marRight w:val="0"/>
      <w:marTop w:val="0"/>
      <w:marBottom w:val="0"/>
      <w:divBdr>
        <w:top w:val="none" w:sz="0" w:space="0" w:color="auto"/>
        <w:left w:val="none" w:sz="0" w:space="0" w:color="auto"/>
        <w:bottom w:val="none" w:sz="0" w:space="0" w:color="auto"/>
        <w:right w:val="none" w:sz="0" w:space="0" w:color="auto"/>
      </w:divBdr>
    </w:div>
    <w:div w:id="1719623056">
      <w:bodyDiv w:val="1"/>
      <w:marLeft w:val="0"/>
      <w:marRight w:val="0"/>
      <w:marTop w:val="0"/>
      <w:marBottom w:val="0"/>
      <w:divBdr>
        <w:top w:val="none" w:sz="0" w:space="0" w:color="auto"/>
        <w:left w:val="none" w:sz="0" w:space="0" w:color="auto"/>
        <w:bottom w:val="none" w:sz="0" w:space="0" w:color="auto"/>
        <w:right w:val="none" w:sz="0" w:space="0" w:color="auto"/>
      </w:divBdr>
    </w:div>
    <w:div w:id="1722438646">
      <w:bodyDiv w:val="1"/>
      <w:marLeft w:val="0"/>
      <w:marRight w:val="0"/>
      <w:marTop w:val="0"/>
      <w:marBottom w:val="0"/>
      <w:divBdr>
        <w:top w:val="none" w:sz="0" w:space="0" w:color="auto"/>
        <w:left w:val="none" w:sz="0" w:space="0" w:color="auto"/>
        <w:bottom w:val="none" w:sz="0" w:space="0" w:color="auto"/>
        <w:right w:val="none" w:sz="0" w:space="0" w:color="auto"/>
      </w:divBdr>
    </w:div>
    <w:div w:id="1723479195">
      <w:bodyDiv w:val="1"/>
      <w:marLeft w:val="0"/>
      <w:marRight w:val="0"/>
      <w:marTop w:val="0"/>
      <w:marBottom w:val="0"/>
      <w:divBdr>
        <w:top w:val="none" w:sz="0" w:space="0" w:color="auto"/>
        <w:left w:val="none" w:sz="0" w:space="0" w:color="auto"/>
        <w:bottom w:val="none" w:sz="0" w:space="0" w:color="auto"/>
        <w:right w:val="none" w:sz="0" w:space="0" w:color="auto"/>
      </w:divBdr>
    </w:div>
    <w:div w:id="1724714191">
      <w:bodyDiv w:val="1"/>
      <w:marLeft w:val="0"/>
      <w:marRight w:val="0"/>
      <w:marTop w:val="0"/>
      <w:marBottom w:val="0"/>
      <w:divBdr>
        <w:top w:val="none" w:sz="0" w:space="0" w:color="auto"/>
        <w:left w:val="none" w:sz="0" w:space="0" w:color="auto"/>
        <w:bottom w:val="none" w:sz="0" w:space="0" w:color="auto"/>
        <w:right w:val="none" w:sz="0" w:space="0" w:color="auto"/>
      </w:divBdr>
      <w:divsChild>
        <w:div w:id="124541836">
          <w:marLeft w:val="0"/>
          <w:marRight w:val="0"/>
          <w:marTop w:val="0"/>
          <w:marBottom w:val="0"/>
          <w:divBdr>
            <w:top w:val="none" w:sz="0" w:space="0" w:color="auto"/>
            <w:left w:val="none" w:sz="0" w:space="0" w:color="auto"/>
            <w:bottom w:val="none" w:sz="0" w:space="0" w:color="auto"/>
            <w:right w:val="none" w:sz="0" w:space="0" w:color="auto"/>
          </w:divBdr>
        </w:div>
        <w:div w:id="1009672162">
          <w:marLeft w:val="0"/>
          <w:marRight w:val="0"/>
          <w:marTop w:val="0"/>
          <w:marBottom w:val="0"/>
          <w:divBdr>
            <w:top w:val="none" w:sz="0" w:space="0" w:color="auto"/>
            <w:left w:val="none" w:sz="0" w:space="0" w:color="auto"/>
            <w:bottom w:val="none" w:sz="0" w:space="0" w:color="auto"/>
            <w:right w:val="none" w:sz="0" w:space="0" w:color="auto"/>
          </w:divBdr>
        </w:div>
      </w:divsChild>
    </w:div>
    <w:div w:id="1725594249">
      <w:bodyDiv w:val="1"/>
      <w:marLeft w:val="0"/>
      <w:marRight w:val="0"/>
      <w:marTop w:val="0"/>
      <w:marBottom w:val="0"/>
      <w:divBdr>
        <w:top w:val="none" w:sz="0" w:space="0" w:color="auto"/>
        <w:left w:val="none" w:sz="0" w:space="0" w:color="auto"/>
        <w:bottom w:val="none" w:sz="0" w:space="0" w:color="auto"/>
        <w:right w:val="none" w:sz="0" w:space="0" w:color="auto"/>
      </w:divBdr>
      <w:divsChild>
        <w:div w:id="424960970">
          <w:marLeft w:val="0"/>
          <w:marRight w:val="0"/>
          <w:marTop w:val="0"/>
          <w:marBottom w:val="0"/>
          <w:divBdr>
            <w:top w:val="none" w:sz="0" w:space="0" w:color="auto"/>
            <w:left w:val="none" w:sz="0" w:space="0" w:color="auto"/>
            <w:bottom w:val="none" w:sz="0" w:space="0" w:color="auto"/>
            <w:right w:val="none" w:sz="0" w:space="0" w:color="auto"/>
          </w:divBdr>
          <w:divsChild>
            <w:div w:id="1040082972">
              <w:marLeft w:val="0"/>
              <w:marRight w:val="0"/>
              <w:marTop w:val="0"/>
              <w:marBottom w:val="0"/>
              <w:divBdr>
                <w:top w:val="none" w:sz="0" w:space="0" w:color="auto"/>
                <w:left w:val="none" w:sz="0" w:space="0" w:color="auto"/>
                <w:bottom w:val="none" w:sz="0" w:space="0" w:color="auto"/>
                <w:right w:val="none" w:sz="0" w:space="0" w:color="auto"/>
              </w:divBdr>
              <w:divsChild>
                <w:div w:id="1282762867">
                  <w:marLeft w:val="0"/>
                  <w:marRight w:val="0"/>
                  <w:marTop w:val="0"/>
                  <w:marBottom w:val="0"/>
                  <w:divBdr>
                    <w:top w:val="none" w:sz="0" w:space="0" w:color="auto"/>
                    <w:left w:val="none" w:sz="0" w:space="0" w:color="auto"/>
                    <w:bottom w:val="none" w:sz="0" w:space="0" w:color="auto"/>
                    <w:right w:val="none" w:sz="0" w:space="0" w:color="auto"/>
                  </w:divBdr>
                  <w:divsChild>
                    <w:div w:id="1225024511">
                      <w:marLeft w:val="0"/>
                      <w:marRight w:val="0"/>
                      <w:marTop w:val="0"/>
                      <w:marBottom w:val="0"/>
                      <w:divBdr>
                        <w:top w:val="single" w:sz="4" w:space="1" w:color="C0C0C0"/>
                        <w:left w:val="single" w:sz="4" w:space="1" w:color="C0C0C0"/>
                        <w:bottom w:val="single" w:sz="4" w:space="1" w:color="C0C0C0"/>
                        <w:right w:val="single" w:sz="4" w:space="1" w:color="C0C0C0"/>
                      </w:divBdr>
                      <w:divsChild>
                        <w:div w:id="162161217">
                          <w:marLeft w:val="0"/>
                          <w:marRight w:val="0"/>
                          <w:marTop w:val="0"/>
                          <w:marBottom w:val="0"/>
                          <w:divBdr>
                            <w:top w:val="none" w:sz="0" w:space="0" w:color="auto"/>
                            <w:left w:val="none" w:sz="0" w:space="0" w:color="auto"/>
                            <w:bottom w:val="none" w:sz="0" w:space="0" w:color="auto"/>
                            <w:right w:val="none" w:sz="0" w:space="0" w:color="auto"/>
                          </w:divBdr>
                        </w:div>
                        <w:div w:id="1884563829">
                          <w:marLeft w:val="0"/>
                          <w:marRight w:val="0"/>
                          <w:marTop w:val="0"/>
                          <w:marBottom w:val="0"/>
                          <w:divBdr>
                            <w:top w:val="none" w:sz="0" w:space="0" w:color="auto"/>
                            <w:left w:val="none" w:sz="0" w:space="0" w:color="auto"/>
                            <w:bottom w:val="none" w:sz="0" w:space="0" w:color="auto"/>
                            <w:right w:val="none" w:sz="0" w:space="0" w:color="auto"/>
                          </w:divBdr>
                        </w:div>
                        <w:div w:id="1956017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29302820">
      <w:bodyDiv w:val="1"/>
      <w:marLeft w:val="0"/>
      <w:marRight w:val="0"/>
      <w:marTop w:val="0"/>
      <w:marBottom w:val="0"/>
      <w:divBdr>
        <w:top w:val="none" w:sz="0" w:space="0" w:color="auto"/>
        <w:left w:val="none" w:sz="0" w:space="0" w:color="auto"/>
        <w:bottom w:val="none" w:sz="0" w:space="0" w:color="auto"/>
        <w:right w:val="none" w:sz="0" w:space="0" w:color="auto"/>
      </w:divBdr>
      <w:divsChild>
        <w:div w:id="187977661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2932457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 w:id="1731730139">
      <w:bodyDiv w:val="1"/>
      <w:marLeft w:val="0"/>
      <w:marRight w:val="0"/>
      <w:marTop w:val="0"/>
      <w:marBottom w:val="0"/>
      <w:divBdr>
        <w:top w:val="none" w:sz="0" w:space="0" w:color="auto"/>
        <w:left w:val="none" w:sz="0" w:space="0" w:color="auto"/>
        <w:bottom w:val="none" w:sz="0" w:space="0" w:color="auto"/>
        <w:right w:val="none" w:sz="0" w:space="0" w:color="auto"/>
      </w:divBdr>
    </w:div>
    <w:div w:id="1732269325">
      <w:bodyDiv w:val="1"/>
      <w:marLeft w:val="0"/>
      <w:marRight w:val="0"/>
      <w:marTop w:val="0"/>
      <w:marBottom w:val="0"/>
      <w:divBdr>
        <w:top w:val="none" w:sz="0" w:space="0" w:color="auto"/>
        <w:left w:val="none" w:sz="0" w:space="0" w:color="auto"/>
        <w:bottom w:val="none" w:sz="0" w:space="0" w:color="auto"/>
        <w:right w:val="none" w:sz="0" w:space="0" w:color="auto"/>
      </w:divBdr>
      <w:divsChild>
        <w:div w:id="289477251">
          <w:marLeft w:val="0"/>
          <w:marRight w:val="0"/>
          <w:marTop w:val="0"/>
          <w:marBottom w:val="0"/>
          <w:divBdr>
            <w:top w:val="none" w:sz="0" w:space="0" w:color="auto"/>
            <w:left w:val="none" w:sz="0" w:space="0" w:color="auto"/>
            <w:bottom w:val="none" w:sz="0" w:space="0" w:color="auto"/>
            <w:right w:val="none" w:sz="0" w:space="0" w:color="auto"/>
          </w:divBdr>
          <w:divsChild>
            <w:div w:id="71856436">
              <w:marLeft w:val="0"/>
              <w:marRight w:val="0"/>
              <w:marTop w:val="0"/>
              <w:marBottom w:val="0"/>
              <w:divBdr>
                <w:top w:val="none" w:sz="0" w:space="0" w:color="auto"/>
                <w:left w:val="none" w:sz="0" w:space="0" w:color="auto"/>
                <w:bottom w:val="none" w:sz="0" w:space="0" w:color="auto"/>
                <w:right w:val="none" w:sz="0" w:space="0" w:color="auto"/>
              </w:divBdr>
            </w:div>
          </w:divsChild>
        </w:div>
        <w:div w:id="1479222094">
          <w:marLeft w:val="0"/>
          <w:marRight w:val="0"/>
          <w:marTop w:val="0"/>
          <w:marBottom w:val="0"/>
          <w:divBdr>
            <w:top w:val="none" w:sz="0" w:space="0" w:color="auto"/>
            <w:left w:val="none" w:sz="0" w:space="0" w:color="auto"/>
            <w:bottom w:val="none" w:sz="0" w:space="0" w:color="auto"/>
            <w:right w:val="none" w:sz="0" w:space="0" w:color="auto"/>
          </w:divBdr>
        </w:div>
      </w:divsChild>
    </w:div>
    <w:div w:id="1733117926">
      <w:bodyDiv w:val="1"/>
      <w:marLeft w:val="0"/>
      <w:marRight w:val="0"/>
      <w:marTop w:val="0"/>
      <w:marBottom w:val="0"/>
      <w:divBdr>
        <w:top w:val="none" w:sz="0" w:space="0" w:color="auto"/>
        <w:left w:val="none" w:sz="0" w:space="0" w:color="auto"/>
        <w:bottom w:val="none" w:sz="0" w:space="0" w:color="auto"/>
        <w:right w:val="none" w:sz="0" w:space="0" w:color="auto"/>
      </w:divBdr>
    </w:div>
    <w:div w:id="1737123352">
      <w:bodyDiv w:val="1"/>
      <w:marLeft w:val="0"/>
      <w:marRight w:val="0"/>
      <w:marTop w:val="0"/>
      <w:marBottom w:val="0"/>
      <w:divBdr>
        <w:top w:val="none" w:sz="0" w:space="0" w:color="auto"/>
        <w:left w:val="none" w:sz="0" w:space="0" w:color="auto"/>
        <w:bottom w:val="none" w:sz="0" w:space="0" w:color="auto"/>
        <w:right w:val="none" w:sz="0" w:space="0" w:color="auto"/>
      </w:divBdr>
      <w:divsChild>
        <w:div w:id="1729457419">
          <w:marLeft w:val="0"/>
          <w:marRight w:val="0"/>
          <w:marTop w:val="0"/>
          <w:marBottom w:val="0"/>
          <w:divBdr>
            <w:top w:val="none" w:sz="0" w:space="0" w:color="auto"/>
            <w:left w:val="none" w:sz="0" w:space="0" w:color="auto"/>
            <w:bottom w:val="none" w:sz="0" w:space="0" w:color="auto"/>
            <w:right w:val="none" w:sz="0" w:space="0" w:color="auto"/>
          </w:divBdr>
          <w:divsChild>
            <w:div w:id="551232420">
              <w:marLeft w:val="0"/>
              <w:marRight w:val="0"/>
              <w:marTop w:val="0"/>
              <w:marBottom w:val="0"/>
              <w:divBdr>
                <w:top w:val="none" w:sz="0" w:space="0" w:color="auto"/>
                <w:left w:val="none" w:sz="0" w:space="0" w:color="auto"/>
                <w:bottom w:val="none" w:sz="0" w:space="0" w:color="auto"/>
                <w:right w:val="none" w:sz="0" w:space="0" w:color="auto"/>
              </w:divBdr>
              <w:divsChild>
                <w:div w:id="1799493121">
                  <w:marLeft w:val="0"/>
                  <w:marRight w:val="0"/>
                  <w:marTop w:val="0"/>
                  <w:marBottom w:val="0"/>
                  <w:divBdr>
                    <w:top w:val="none" w:sz="0" w:space="0" w:color="auto"/>
                    <w:left w:val="none" w:sz="0" w:space="0" w:color="auto"/>
                    <w:bottom w:val="none" w:sz="0" w:space="0" w:color="auto"/>
                    <w:right w:val="none" w:sz="0" w:space="0" w:color="auto"/>
                  </w:divBdr>
                  <w:divsChild>
                    <w:div w:id="2085684841">
                      <w:marLeft w:val="0"/>
                      <w:marRight w:val="0"/>
                      <w:marTop w:val="45"/>
                      <w:marBottom w:val="0"/>
                      <w:divBdr>
                        <w:top w:val="none" w:sz="0" w:space="0" w:color="auto"/>
                        <w:left w:val="none" w:sz="0" w:space="0" w:color="auto"/>
                        <w:bottom w:val="none" w:sz="0" w:space="0" w:color="auto"/>
                        <w:right w:val="none" w:sz="0" w:space="0" w:color="auto"/>
                      </w:divBdr>
                      <w:divsChild>
                        <w:div w:id="494346119">
                          <w:marLeft w:val="0"/>
                          <w:marRight w:val="0"/>
                          <w:marTop w:val="0"/>
                          <w:marBottom w:val="0"/>
                          <w:divBdr>
                            <w:top w:val="none" w:sz="0" w:space="0" w:color="auto"/>
                            <w:left w:val="none" w:sz="0" w:space="0" w:color="auto"/>
                            <w:bottom w:val="none" w:sz="0" w:space="0" w:color="auto"/>
                            <w:right w:val="none" w:sz="0" w:space="0" w:color="auto"/>
                          </w:divBdr>
                          <w:divsChild>
                            <w:div w:id="1717969029">
                              <w:marLeft w:val="2070"/>
                              <w:marRight w:val="3960"/>
                              <w:marTop w:val="0"/>
                              <w:marBottom w:val="0"/>
                              <w:divBdr>
                                <w:top w:val="none" w:sz="0" w:space="0" w:color="auto"/>
                                <w:left w:val="none" w:sz="0" w:space="0" w:color="auto"/>
                                <w:bottom w:val="none" w:sz="0" w:space="0" w:color="auto"/>
                                <w:right w:val="none" w:sz="0" w:space="0" w:color="auto"/>
                              </w:divBdr>
                              <w:divsChild>
                                <w:div w:id="1865361100">
                                  <w:marLeft w:val="0"/>
                                  <w:marRight w:val="0"/>
                                  <w:marTop w:val="0"/>
                                  <w:marBottom w:val="0"/>
                                  <w:divBdr>
                                    <w:top w:val="none" w:sz="0" w:space="0" w:color="auto"/>
                                    <w:left w:val="none" w:sz="0" w:space="0" w:color="auto"/>
                                    <w:bottom w:val="none" w:sz="0" w:space="0" w:color="auto"/>
                                    <w:right w:val="none" w:sz="0" w:space="0" w:color="auto"/>
                                  </w:divBdr>
                                  <w:divsChild>
                                    <w:div w:id="289946958">
                                      <w:marLeft w:val="0"/>
                                      <w:marRight w:val="0"/>
                                      <w:marTop w:val="0"/>
                                      <w:marBottom w:val="0"/>
                                      <w:divBdr>
                                        <w:top w:val="none" w:sz="0" w:space="0" w:color="auto"/>
                                        <w:left w:val="none" w:sz="0" w:space="0" w:color="auto"/>
                                        <w:bottom w:val="none" w:sz="0" w:space="0" w:color="auto"/>
                                        <w:right w:val="none" w:sz="0" w:space="0" w:color="auto"/>
                                      </w:divBdr>
                                      <w:divsChild>
                                        <w:div w:id="827403684">
                                          <w:marLeft w:val="0"/>
                                          <w:marRight w:val="0"/>
                                          <w:marTop w:val="0"/>
                                          <w:marBottom w:val="0"/>
                                          <w:divBdr>
                                            <w:top w:val="none" w:sz="0" w:space="0" w:color="auto"/>
                                            <w:left w:val="none" w:sz="0" w:space="0" w:color="auto"/>
                                            <w:bottom w:val="none" w:sz="0" w:space="0" w:color="auto"/>
                                            <w:right w:val="none" w:sz="0" w:space="0" w:color="auto"/>
                                          </w:divBdr>
                                          <w:divsChild>
                                            <w:div w:id="810750091">
                                              <w:marLeft w:val="0"/>
                                              <w:marRight w:val="0"/>
                                              <w:marTop w:val="90"/>
                                              <w:marBottom w:val="0"/>
                                              <w:divBdr>
                                                <w:top w:val="none" w:sz="0" w:space="0" w:color="auto"/>
                                                <w:left w:val="none" w:sz="0" w:space="0" w:color="auto"/>
                                                <w:bottom w:val="none" w:sz="0" w:space="0" w:color="auto"/>
                                                <w:right w:val="none" w:sz="0" w:space="0" w:color="auto"/>
                                              </w:divBdr>
                                              <w:divsChild>
                                                <w:div w:id="631717884">
                                                  <w:marLeft w:val="0"/>
                                                  <w:marRight w:val="0"/>
                                                  <w:marTop w:val="0"/>
                                                  <w:marBottom w:val="0"/>
                                                  <w:divBdr>
                                                    <w:top w:val="none" w:sz="0" w:space="0" w:color="auto"/>
                                                    <w:left w:val="none" w:sz="0" w:space="0" w:color="auto"/>
                                                    <w:bottom w:val="none" w:sz="0" w:space="0" w:color="auto"/>
                                                    <w:right w:val="none" w:sz="0" w:space="0" w:color="auto"/>
                                                  </w:divBdr>
                                                  <w:divsChild>
                                                    <w:div w:id="1717005043">
                                                      <w:marLeft w:val="0"/>
                                                      <w:marRight w:val="0"/>
                                                      <w:marTop w:val="0"/>
                                                      <w:marBottom w:val="0"/>
                                                      <w:divBdr>
                                                        <w:top w:val="none" w:sz="0" w:space="0" w:color="auto"/>
                                                        <w:left w:val="none" w:sz="0" w:space="0" w:color="auto"/>
                                                        <w:bottom w:val="none" w:sz="0" w:space="0" w:color="auto"/>
                                                        <w:right w:val="none" w:sz="0" w:space="0" w:color="auto"/>
                                                      </w:divBdr>
                                                      <w:divsChild>
                                                        <w:div w:id="334039977">
                                                          <w:marLeft w:val="0"/>
                                                          <w:marRight w:val="0"/>
                                                          <w:marTop w:val="0"/>
                                                          <w:marBottom w:val="0"/>
                                                          <w:divBdr>
                                                            <w:top w:val="none" w:sz="0" w:space="0" w:color="auto"/>
                                                            <w:left w:val="none" w:sz="0" w:space="0" w:color="auto"/>
                                                            <w:bottom w:val="none" w:sz="0" w:space="0" w:color="auto"/>
                                                            <w:right w:val="none" w:sz="0" w:space="0" w:color="auto"/>
                                                          </w:divBdr>
                                                          <w:divsChild>
                                                            <w:div w:id="850686124">
                                                              <w:marLeft w:val="0"/>
                                                              <w:marRight w:val="0"/>
                                                              <w:marTop w:val="0"/>
                                                              <w:marBottom w:val="390"/>
                                                              <w:divBdr>
                                                                <w:top w:val="none" w:sz="0" w:space="0" w:color="auto"/>
                                                                <w:left w:val="none" w:sz="0" w:space="0" w:color="auto"/>
                                                                <w:bottom w:val="none" w:sz="0" w:space="0" w:color="auto"/>
                                                                <w:right w:val="none" w:sz="0" w:space="0" w:color="auto"/>
                                                              </w:divBdr>
                                                              <w:divsChild>
                                                                <w:div w:id="2007703045">
                                                                  <w:marLeft w:val="0"/>
                                                                  <w:marRight w:val="0"/>
                                                                  <w:marTop w:val="0"/>
                                                                  <w:marBottom w:val="0"/>
                                                                  <w:divBdr>
                                                                    <w:top w:val="none" w:sz="0" w:space="0" w:color="auto"/>
                                                                    <w:left w:val="none" w:sz="0" w:space="0" w:color="auto"/>
                                                                    <w:bottom w:val="none" w:sz="0" w:space="0" w:color="auto"/>
                                                                    <w:right w:val="none" w:sz="0" w:space="0" w:color="auto"/>
                                                                  </w:divBdr>
                                                                  <w:divsChild>
                                                                    <w:div w:id="387385781">
                                                                      <w:marLeft w:val="0"/>
                                                                      <w:marRight w:val="0"/>
                                                                      <w:marTop w:val="0"/>
                                                                      <w:marBottom w:val="0"/>
                                                                      <w:divBdr>
                                                                        <w:top w:val="none" w:sz="0" w:space="0" w:color="auto"/>
                                                                        <w:left w:val="none" w:sz="0" w:space="0" w:color="auto"/>
                                                                        <w:bottom w:val="none" w:sz="0" w:space="0" w:color="auto"/>
                                                                        <w:right w:val="none" w:sz="0" w:space="0" w:color="auto"/>
                                                                      </w:divBdr>
                                                                      <w:divsChild>
                                                                        <w:div w:id="901644699">
                                                                          <w:marLeft w:val="0"/>
                                                                          <w:marRight w:val="0"/>
                                                                          <w:marTop w:val="0"/>
                                                                          <w:marBottom w:val="0"/>
                                                                          <w:divBdr>
                                                                            <w:top w:val="none" w:sz="0" w:space="0" w:color="auto"/>
                                                                            <w:left w:val="none" w:sz="0" w:space="0" w:color="auto"/>
                                                                            <w:bottom w:val="none" w:sz="0" w:space="0" w:color="auto"/>
                                                                            <w:right w:val="none" w:sz="0" w:space="0" w:color="auto"/>
                                                                          </w:divBdr>
                                                                          <w:divsChild>
                                                                            <w:div w:id="1641378410">
                                                                              <w:marLeft w:val="0"/>
                                                                              <w:marRight w:val="0"/>
                                                                              <w:marTop w:val="0"/>
                                                                              <w:marBottom w:val="0"/>
                                                                              <w:divBdr>
                                                                                <w:top w:val="none" w:sz="0" w:space="0" w:color="auto"/>
                                                                                <w:left w:val="none" w:sz="0" w:space="0" w:color="auto"/>
                                                                                <w:bottom w:val="none" w:sz="0" w:space="0" w:color="auto"/>
                                                                                <w:right w:val="none" w:sz="0" w:space="0" w:color="auto"/>
                                                                              </w:divBdr>
                                                                              <w:divsChild>
                                                                                <w:div w:id="1237861740">
                                                                                  <w:marLeft w:val="0"/>
                                                                                  <w:marRight w:val="0"/>
                                                                                  <w:marTop w:val="0"/>
                                                                                  <w:marBottom w:val="0"/>
                                                                                  <w:divBdr>
                                                                                    <w:top w:val="single" w:sz="6" w:space="0" w:color="EBEBEB"/>
                                                                                    <w:left w:val="single" w:sz="6" w:space="0" w:color="EBEBEB"/>
                                                                                    <w:bottom w:val="single" w:sz="6" w:space="0" w:color="EBEBEB"/>
                                                                                    <w:right w:val="single" w:sz="6" w:space="0" w:color="EBEBEB"/>
                                                                                  </w:divBdr>
                                                                                </w:div>
                                                                              </w:divsChild>
                                                                            </w:div>
                                                                            <w:div w:id="454101000">
                                                                              <w:marLeft w:val="1875"/>
                                                                              <w:marRight w:val="0"/>
                                                                              <w:marTop w:val="0"/>
                                                                              <w:marBottom w:val="0"/>
                                                                              <w:divBdr>
                                                                                <w:top w:val="none" w:sz="0" w:space="0" w:color="auto"/>
                                                                                <w:left w:val="none" w:sz="0" w:space="0" w:color="auto"/>
                                                                                <w:bottom w:val="none" w:sz="0" w:space="0" w:color="auto"/>
                                                                                <w:right w:val="none" w:sz="0" w:space="0" w:color="auto"/>
                                                                              </w:divBdr>
                                                                              <w:divsChild>
                                                                                <w:div w:id="810706007">
                                                                                  <w:marLeft w:val="0"/>
                                                                                  <w:marRight w:val="0"/>
                                                                                  <w:marTop w:val="0"/>
                                                                                  <w:marBottom w:val="0"/>
                                                                                  <w:divBdr>
                                                                                    <w:top w:val="none" w:sz="0" w:space="0" w:color="auto"/>
                                                                                    <w:left w:val="none" w:sz="0" w:space="0" w:color="auto"/>
                                                                                    <w:bottom w:val="none" w:sz="0" w:space="0" w:color="auto"/>
                                                                                    <w:right w:val="none" w:sz="0" w:space="0" w:color="auto"/>
                                                                                  </w:divBdr>
                                                                                  <w:divsChild>
                                                                                    <w:div w:id="1568031303">
                                                                                      <w:marLeft w:val="0"/>
                                                                                      <w:marRight w:val="0"/>
                                                                                      <w:marTop w:val="0"/>
                                                                                      <w:marBottom w:val="0"/>
                                                                                      <w:divBdr>
                                                                                        <w:top w:val="none" w:sz="0" w:space="0" w:color="auto"/>
                                                                                        <w:left w:val="none" w:sz="0" w:space="0" w:color="auto"/>
                                                                                        <w:bottom w:val="none" w:sz="0" w:space="0" w:color="auto"/>
                                                                                        <w:right w:val="none" w:sz="0" w:space="0" w:color="auto"/>
                                                                                      </w:divBdr>
                                                                                      <w:divsChild>
                                                                                        <w:div w:id="1481656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24965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737123370">
      <w:bodyDiv w:val="1"/>
      <w:marLeft w:val="0"/>
      <w:marRight w:val="0"/>
      <w:marTop w:val="0"/>
      <w:marBottom w:val="0"/>
      <w:divBdr>
        <w:top w:val="none" w:sz="0" w:space="0" w:color="auto"/>
        <w:left w:val="none" w:sz="0" w:space="0" w:color="auto"/>
        <w:bottom w:val="none" w:sz="0" w:space="0" w:color="auto"/>
        <w:right w:val="none" w:sz="0" w:space="0" w:color="auto"/>
      </w:divBdr>
      <w:divsChild>
        <w:div w:id="312374473">
          <w:marLeft w:val="0"/>
          <w:marRight w:val="0"/>
          <w:marTop w:val="0"/>
          <w:marBottom w:val="0"/>
          <w:divBdr>
            <w:top w:val="none" w:sz="0" w:space="0" w:color="auto"/>
            <w:left w:val="none" w:sz="0" w:space="0" w:color="auto"/>
            <w:bottom w:val="none" w:sz="0" w:space="0" w:color="auto"/>
            <w:right w:val="none" w:sz="0" w:space="0" w:color="auto"/>
          </w:divBdr>
        </w:div>
        <w:div w:id="990866703">
          <w:marLeft w:val="0"/>
          <w:marRight w:val="0"/>
          <w:marTop w:val="0"/>
          <w:marBottom w:val="0"/>
          <w:divBdr>
            <w:top w:val="none" w:sz="0" w:space="0" w:color="auto"/>
            <w:left w:val="none" w:sz="0" w:space="0" w:color="auto"/>
            <w:bottom w:val="none" w:sz="0" w:space="0" w:color="auto"/>
            <w:right w:val="none" w:sz="0" w:space="0" w:color="auto"/>
          </w:divBdr>
        </w:div>
        <w:div w:id="1749309451">
          <w:marLeft w:val="0"/>
          <w:marRight w:val="0"/>
          <w:marTop w:val="0"/>
          <w:marBottom w:val="0"/>
          <w:divBdr>
            <w:top w:val="none" w:sz="0" w:space="0" w:color="auto"/>
            <w:left w:val="none" w:sz="0" w:space="0" w:color="auto"/>
            <w:bottom w:val="none" w:sz="0" w:space="0" w:color="auto"/>
            <w:right w:val="none" w:sz="0" w:space="0" w:color="auto"/>
          </w:divBdr>
        </w:div>
        <w:div w:id="1913848744">
          <w:marLeft w:val="0"/>
          <w:marRight w:val="0"/>
          <w:marTop w:val="0"/>
          <w:marBottom w:val="0"/>
          <w:divBdr>
            <w:top w:val="none" w:sz="0" w:space="0" w:color="auto"/>
            <w:left w:val="none" w:sz="0" w:space="0" w:color="auto"/>
            <w:bottom w:val="none" w:sz="0" w:space="0" w:color="auto"/>
            <w:right w:val="none" w:sz="0" w:space="0" w:color="auto"/>
          </w:divBdr>
        </w:div>
      </w:divsChild>
    </w:div>
    <w:div w:id="1737588491">
      <w:bodyDiv w:val="1"/>
      <w:marLeft w:val="0"/>
      <w:marRight w:val="0"/>
      <w:marTop w:val="0"/>
      <w:marBottom w:val="0"/>
      <w:divBdr>
        <w:top w:val="none" w:sz="0" w:space="0" w:color="auto"/>
        <w:left w:val="none" w:sz="0" w:space="0" w:color="auto"/>
        <w:bottom w:val="none" w:sz="0" w:space="0" w:color="auto"/>
        <w:right w:val="none" w:sz="0" w:space="0" w:color="auto"/>
      </w:divBdr>
    </w:div>
    <w:div w:id="1738016823">
      <w:bodyDiv w:val="1"/>
      <w:marLeft w:val="0"/>
      <w:marRight w:val="0"/>
      <w:marTop w:val="0"/>
      <w:marBottom w:val="0"/>
      <w:divBdr>
        <w:top w:val="none" w:sz="0" w:space="0" w:color="auto"/>
        <w:left w:val="none" w:sz="0" w:space="0" w:color="auto"/>
        <w:bottom w:val="none" w:sz="0" w:space="0" w:color="auto"/>
        <w:right w:val="none" w:sz="0" w:space="0" w:color="auto"/>
      </w:divBdr>
      <w:divsChild>
        <w:div w:id="1469738047">
          <w:marLeft w:val="0"/>
          <w:marRight w:val="0"/>
          <w:marTop w:val="0"/>
          <w:marBottom w:val="0"/>
          <w:divBdr>
            <w:top w:val="none" w:sz="0" w:space="0" w:color="auto"/>
            <w:left w:val="none" w:sz="0" w:space="0" w:color="auto"/>
            <w:bottom w:val="none" w:sz="0" w:space="0" w:color="auto"/>
            <w:right w:val="none" w:sz="0" w:space="0" w:color="auto"/>
          </w:divBdr>
          <w:divsChild>
            <w:div w:id="888996863">
              <w:marLeft w:val="0"/>
              <w:marRight w:val="0"/>
              <w:marTop w:val="0"/>
              <w:marBottom w:val="0"/>
              <w:divBdr>
                <w:top w:val="none" w:sz="0" w:space="0" w:color="auto"/>
                <w:left w:val="none" w:sz="0" w:space="0" w:color="auto"/>
                <w:bottom w:val="none" w:sz="0" w:space="0" w:color="auto"/>
                <w:right w:val="none" w:sz="0" w:space="0" w:color="auto"/>
              </w:divBdr>
              <w:divsChild>
                <w:div w:id="1773550154">
                  <w:marLeft w:val="0"/>
                  <w:marRight w:val="0"/>
                  <w:marTop w:val="0"/>
                  <w:marBottom w:val="0"/>
                  <w:divBdr>
                    <w:top w:val="none" w:sz="0" w:space="0" w:color="auto"/>
                    <w:left w:val="none" w:sz="0" w:space="0" w:color="auto"/>
                    <w:bottom w:val="none" w:sz="0" w:space="0" w:color="auto"/>
                    <w:right w:val="none" w:sz="0" w:space="0" w:color="auto"/>
                  </w:divBdr>
                  <w:divsChild>
                    <w:div w:id="2065054583">
                      <w:marLeft w:val="0"/>
                      <w:marRight w:val="0"/>
                      <w:marTop w:val="0"/>
                      <w:marBottom w:val="0"/>
                      <w:divBdr>
                        <w:top w:val="none" w:sz="0" w:space="0" w:color="auto"/>
                        <w:left w:val="none" w:sz="0" w:space="0" w:color="auto"/>
                        <w:bottom w:val="none" w:sz="0" w:space="0" w:color="auto"/>
                        <w:right w:val="none" w:sz="0" w:space="0" w:color="auto"/>
                      </w:divBdr>
                      <w:divsChild>
                        <w:div w:id="79254092">
                          <w:marLeft w:val="0"/>
                          <w:marRight w:val="0"/>
                          <w:marTop w:val="0"/>
                          <w:marBottom w:val="0"/>
                          <w:divBdr>
                            <w:top w:val="none" w:sz="0" w:space="0" w:color="auto"/>
                            <w:left w:val="none" w:sz="0" w:space="0" w:color="auto"/>
                            <w:bottom w:val="none" w:sz="0" w:space="0" w:color="auto"/>
                            <w:right w:val="none" w:sz="0" w:space="0" w:color="auto"/>
                          </w:divBdr>
                        </w:div>
                        <w:div w:id="683634783">
                          <w:marLeft w:val="0"/>
                          <w:marRight w:val="0"/>
                          <w:marTop w:val="0"/>
                          <w:marBottom w:val="0"/>
                          <w:divBdr>
                            <w:top w:val="none" w:sz="0" w:space="0" w:color="auto"/>
                            <w:left w:val="none" w:sz="0" w:space="0" w:color="auto"/>
                            <w:bottom w:val="none" w:sz="0" w:space="0" w:color="auto"/>
                            <w:right w:val="none" w:sz="0" w:space="0" w:color="auto"/>
                          </w:divBdr>
                        </w:div>
                        <w:div w:id="699815008">
                          <w:marLeft w:val="0"/>
                          <w:marRight w:val="0"/>
                          <w:marTop w:val="0"/>
                          <w:marBottom w:val="0"/>
                          <w:divBdr>
                            <w:top w:val="none" w:sz="0" w:space="0" w:color="auto"/>
                            <w:left w:val="none" w:sz="0" w:space="0" w:color="auto"/>
                            <w:bottom w:val="none" w:sz="0" w:space="0" w:color="auto"/>
                            <w:right w:val="none" w:sz="0" w:space="0" w:color="auto"/>
                          </w:divBdr>
                        </w:div>
                        <w:div w:id="12739717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38239223">
      <w:bodyDiv w:val="1"/>
      <w:marLeft w:val="0"/>
      <w:marRight w:val="0"/>
      <w:marTop w:val="0"/>
      <w:marBottom w:val="0"/>
      <w:divBdr>
        <w:top w:val="none" w:sz="0" w:space="0" w:color="auto"/>
        <w:left w:val="none" w:sz="0" w:space="0" w:color="auto"/>
        <w:bottom w:val="none" w:sz="0" w:space="0" w:color="auto"/>
        <w:right w:val="none" w:sz="0" w:space="0" w:color="auto"/>
      </w:divBdr>
      <w:divsChild>
        <w:div w:id="291599571">
          <w:marLeft w:val="0"/>
          <w:marRight w:val="0"/>
          <w:marTop w:val="0"/>
          <w:marBottom w:val="0"/>
          <w:divBdr>
            <w:top w:val="none" w:sz="0" w:space="0" w:color="auto"/>
            <w:left w:val="none" w:sz="0" w:space="0" w:color="auto"/>
            <w:bottom w:val="none" w:sz="0" w:space="0" w:color="auto"/>
            <w:right w:val="none" w:sz="0" w:space="0" w:color="auto"/>
          </w:divBdr>
        </w:div>
      </w:divsChild>
    </w:div>
    <w:div w:id="1741708930">
      <w:bodyDiv w:val="1"/>
      <w:marLeft w:val="0"/>
      <w:marRight w:val="0"/>
      <w:marTop w:val="0"/>
      <w:marBottom w:val="0"/>
      <w:divBdr>
        <w:top w:val="none" w:sz="0" w:space="0" w:color="auto"/>
        <w:left w:val="none" w:sz="0" w:space="0" w:color="auto"/>
        <w:bottom w:val="none" w:sz="0" w:space="0" w:color="auto"/>
        <w:right w:val="none" w:sz="0" w:space="0" w:color="auto"/>
      </w:divBdr>
      <w:divsChild>
        <w:div w:id="1098403448">
          <w:marLeft w:val="0"/>
          <w:marRight w:val="0"/>
          <w:marTop w:val="0"/>
          <w:marBottom w:val="0"/>
          <w:divBdr>
            <w:top w:val="none" w:sz="0" w:space="0" w:color="auto"/>
            <w:left w:val="none" w:sz="0" w:space="0" w:color="auto"/>
            <w:bottom w:val="none" w:sz="0" w:space="0" w:color="auto"/>
            <w:right w:val="none" w:sz="0" w:space="0" w:color="auto"/>
          </w:divBdr>
          <w:divsChild>
            <w:div w:id="1640961097">
              <w:marLeft w:val="0"/>
              <w:marRight w:val="0"/>
              <w:marTop w:val="0"/>
              <w:marBottom w:val="0"/>
              <w:divBdr>
                <w:top w:val="none" w:sz="0" w:space="0" w:color="auto"/>
                <w:left w:val="none" w:sz="0" w:space="0" w:color="auto"/>
                <w:bottom w:val="none" w:sz="0" w:space="0" w:color="auto"/>
                <w:right w:val="none" w:sz="0" w:space="0" w:color="auto"/>
              </w:divBdr>
              <w:divsChild>
                <w:div w:id="514424133">
                  <w:marLeft w:val="0"/>
                  <w:marRight w:val="0"/>
                  <w:marTop w:val="0"/>
                  <w:marBottom w:val="0"/>
                  <w:divBdr>
                    <w:top w:val="none" w:sz="0" w:space="0" w:color="auto"/>
                    <w:left w:val="none" w:sz="0" w:space="0" w:color="auto"/>
                    <w:bottom w:val="none" w:sz="0" w:space="0" w:color="auto"/>
                    <w:right w:val="none" w:sz="0" w:space="0" w:color="auto"/>
                  </w:divBdr>
                  <w:divsChild>
                    <w:div w:id="145439035">
                      <w:marLeft w:val="0"/>
                      <w:marRight w:val="0"/>
                      <w:marTop w:val="0"/>
                      <w:marBottom w:val="0"/>
                      <w:divBdr>
                        <w:top w:val="single" w:sz="2" w:space="1" w:color="C0C0C0"/>
                        <w:left w:val="single" w:sz="2" w:space="1" w:color="C0C0C0"/>
                        <w:bottom w:val="single" w:sz="2" w:space="1" w:color="C0C0C0"/>
                        <w:right w:val="single" w:sz="2" w:space="1" w:color="C0C0C0"/>
                      </w:divBdr>
                      <w:divsChild>
                        <w:div w:id="427892854">
                          <w:marLeft w:val="0"/>
                          <w:marRight w:val="0"/>
                          <w:marTop w:val="0"/>
                          <w:marBottom w:val="0"/>
                          <w:divBdr>
                            <w:top w:val="none" w:sz="0" w:space="0" w:color="auto"/>
                            <w:left w:val="none" w:sz="0" w:space="0" w:color="auto"/>
                            <w:bottom w:val="none" w:sz="0" w:space="0" w:color="auto"/>
                            <w:right w:val="none" w:sz="0" w:space="0" w:color="auto"/>
                          </w:divBdr>
                        </w:div>
                        <w:div w:id="526605069">
                          <w:marLeft w:val="0"/>
                          <w:marRight w:val="0"/>
                          <w:marTop w:val="0"/>
                          <w:marBottom w:val="0"/>
                          <w:divBdr>
                            <w:top w:val="none" w:sz="0" w:space="0" w:color="auto"/>
                            <w:left w:val="none" w:sz="0" w:space="0" w:color="auto"/>
                            <w:bottom w:val="none" w:sz="0" w:space="0" w:color="auto"/>
                            <w:right w:val="none" w:sz="0" w:space="0" w:color="auto"/>
                          </w:divBdr>
                        </w:div>
                        <w:div w:id="529494534">
                          <w:marLeft w:val="0"/>
                          <w:marRight w:val="0"/>
                          <w:marTop w:val="0"/>
                          <w:marBottom w:val="0"/>
                          <w:divBdr>
                            <w:top w:val="none" w:sz="0" w:space="0" w:color="auto"/>
                            <w:left w:val="none" w:sz="0" w:space="0" w:color="auto"/>
                            <w:bottom w:val="none" w:sz="0" w:space="0" w:color="auto"/>
                            <w:right w:val="none" w:sz="0" w:space="0" w:color="auto"/>
                          </w:divBdr>
                        </w:div>
                        <w:div w:id="1692948857">
                          <w:marLeft w:val="0"/>
                          <w:marRight w:val="0"/>
                          <w:marTop w:val="0"/>
                          <w:marBottom w:val="0"/>
                          <w:divBdr>
                            <w:top w:val="none" w:sz="0" w:space="0" w:color="auto"/>
                            <w:left w:val="none" w:sz="0" w:space="0" w:color="auto"/>
                            <w:bottom w:val="none" w:sz="0" w:space="0" w:color="auto"/>
                            <w:right w:val="none" w:sz="0" w:space="0" w:color="auto"/>
                          </w:divBdr>
                        </w:div>
                        <w:div w:id="1857773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45713830">
      <w:bodyDiv w:val="1"/>
      <w:marLeft w:val="0"/>
      <w:marRight w:val="0"/>
      <w:marTop w:val="0"/>
      <w:marBottom w:val="0"/>
      <w:divBdr>
        <w:top w:val="none" w:sz="0" w:space="0" w:color="auto"/>
        <w:left w:val="none" w:sz="0" w:space="0" w:color="auto"/>
        <w:bottom w:val="none" w:sz="0" w:space="0" w:color="auto"/>
        <w:right w:val="none" w:sz="0" w:space="0" w:color="auto"/>
      </w:divBdr>
      <w:divsChild>
        <w:div w:id="2072774239">
          <w:marLeft w:val="0"/>
          <w:marRight w:val="0"/>
          <w:marTop w:val="0"/>
          <w:marBottom w:val="0"/>
          <w:divBdr>
            <w:top w:val="none" w:sz="0" w:space="0" w:color="auto"/>
            <w:left w:val="none" w:sz="0" w:space="0" w:color="auto"/>
            <w:bottom w:val="none" w:sz="0" w:space="0" w:color="auto"/>
            <w:right w:val="none" w:sz="0" w:space="0" w:color="auto"/>
          </w:divBdr>
          <w:divsChild>
            <w:div w:id="128474575">
              <w:marLeft w:val="0"/>
              <w:marRight w:val="0"/>
              <w:marTop w:val="133"/>
              <w:marBottom w:val="0"/>
              <w:divBdr>
                <w:top w:val="none" w:sz="0" w:space="0" w:color="auto"/>
                <w:left w:val="none" w:sz="0" w:space="0" w:color="auto"/>
                <w:bottom w:val="none" w:sz="0" w:space="0" w:color="auto"/>
                <w:right w:val="none" w:sz="0" w:space="0" w:color="auto"/>
              </w:divBdr>
              <w:divsChild>
                <w:div w:id="1766224841">
                  <w:marLeft w:val="33"/>
                  <w:marRight w:val="33"/>
                  <w:marTop w:val="33"/>
                  <w:marBottom w:val="33"/>
                  <w:divBdr>
                    <w:top w:val="none" w:sz="0" w:space="0" w:color="auto"/>
                    <w:left w:val="none" w:sz="0" w:space="0" w:color="auto"/>
                    <w:bottom w:val="none" w:sz="0" w:space="0" w:color="auto"/>
                    <w:right w:val="none" w:sz="0" w:space="0" w:color="auto"/>
                  </w:divBdr>
                  <w:divsChild>
                    <w:div w:id="1069424118">
                      <w:marLeft w:val="0"/>
                      <w:marRight w:val="0"/>
                      <w:marTop w:val="0"/>
                      <w:marBottom w:val="13"/>
                      <w:divBdr>
                        <w:top w:val="none" w:sz="0" w:space="0" w:color="auto"/>
                        <w:left w:val="none" w:sz="0" w:space="0" w:color="auto"/>
                        <w:bottom w:val="none" w:sz="0" w:space="0" w:color="auto"/>
                        <w:right w:val="none" w:sz="0" w:space="0" w:color="auto"/>
                      </w:divBdr>
                      <w:divsChild>
                        <w:div w:id="1058017573">
                          <w:marLeft w:val="0"/>
                          <w:marRight w:val="0"/>
                          <w:marTop w:val="0"/>
                          <w:marBottom w:val="0"/>
                          <w:divBdr>
                            <w:top w:val="none" w:sz="0" w:space="0" w:color="auto"/>
                            <w:left w:val="none" w:sz="0" w:space="0" w:color="auto"/>
                            <w:bottom w:val="none" w:sz="0" w:space="0" w:color="auto"/>
                            <w:right w:val="none" w:sz="0" w:space="0" w:color="auto"/>
                          </w:divBdr>
                          <w:divsChild>
                            <w:div w:id="835800661">
                              <w:marLeft w:val="67"/>
                              <w:marRight w:val="67"/>
                              <w:marTop w:val="67"/>
                              <w:marBottom w:val="67"/>
                              <w:divBdr>
                                <w:top w:val="none" w:sz="0" w:space="0" w:color="auto"/>
                                <w:left w:val="none" w:sz="0" w:space="0" w:color="auto"/>
                                <w:bottom w:val="none" w:sz="0" w:space="0" w:color="auto"/>
                                <w:right w:val="none" w:sz="0" w:space="0" w:color="auto"/>
                              </w:divBdr>
                              <w:divsChild>
                                <w:div w:id="261886481">
                                  <w:marLeft w:val="67"/>
                                  <w:marRight w:val="67"/>
                                  <w:marTop w:val="67"/>
                                  <w:marBottom w:val="67"/>
                                  <w:divBdr>
                                    <w:top w:val="none" w:sz="0" w:space="0" w:color="auto"/>
                                    <w:left w:val="none" w:sz="0" w:space="0" w:color="auto"/>
                                    <w:bottom w:val="none" w:sz="0" w:space="0" w:color="auto"/>
                                    <w:right w:val="none" w:sz="0" w:space="0" w:color="auto"/>
                                  </w:divBdr>
                                  <w:divsChild>
                                    <w:div w:id="1553348535">
                                      <w:marLeft w:val="0"/>
                                      <w:marRight w:val="0"/>
                                      <w:marTop w:val="0"/>
                                      <w:marBottom w:val="0"/>
                                      <w:divBdr>
                                        <w:top w:val="none" w:sz="0" w:space="0" w:color="auto"/>
                                        <w:left w:val="none" w:sz="0" w:space="0" w:color="auto"/>
                                        <w:bottom w:val="none" w:sz="0" w:space="0" w:color="auto"/>
                                        <w:right w:val="none" w:sz="0" w:space="0" w:color="auto"/>
                                      </w:divBdr>
                                      <w:divsChild>
                                        <w:div w:id="10030476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746996421">
      <w:bodyDiv w:val="1"/>
      <w:marLeft w:val="0"/>
      <w:marRight w:val="0"/>
      <w:marTop w:val="0"/>
      <w:marBottom w:val="0"/>
      <w:divBdr>
        <w:top w:val="none" w:sz="0" w:space="0" w:color="auto"/>
        <w:left w:val="none" w:sz="0" w:space="0" w:color="auto"/>
        <w:bottom w:val="none" w:sz="0" w:space="0" w:color="auto"/>
        <w:right w:val="none" w:sz="0" w:space="0" w:color="auto"/>
      </w:divBdr>
    </w:div>
    <w:div w:id="1747338575">
      <w:bodyDiv w:val="1"/>
      <w:marLeft w:val="0"/>
      <w:marRight w:val="0"/>
      <w:marTop w:val="0"/>
      <w:marBottom w:val="0"/>
      <w:divBdr>
        <w:top w:val="none" w:sz="0" w:space="0" w:color="auto"/>
        <w:left w:val="none" w:sz="0" w:space="0" w:color="auto"/>
        <w:bottom w:val="none" w:sz="0" w:space="0" w:color="auto"/>
        <w:right w:val="none" w:sz="0" w:space="0" w:color="auto"/>
      </w:divBdr>
      <w:divsChild>
        <w:div w:id="1038700929">
          <w:marLeft w:val="0"/>
          <w:marRight w:val="0"/>
          <w:marTop w:val="0"/>
          <w:marBottom w:val="0"/>
          <w:divBdr>
            <w:top w:val="none" w:sz="0" w:space="0" w:color="auto"/>
            <w:left w:val="none" w:sz="0" w:space="0" w:color="auto"/>
            <w:bottom w:val="none" w:sz="0" w:space="0" w:color="auto"/>
            <w:right w:val="none" w:sz="0" w:space="0" w:color="auto"/>
          </w:divBdr>
        </w:div>
      </w:divsChild>
    </w:div>
    <w:div w:id="1747725966">
      <w:bodyDiv w:val="1"/>
      <w:marLeft w:val="0"/>
      <w:marRight w:val="0"/>
      <w:marTop w:val="0"/>
      <w:marBottom w:val="0"/>
      <w:divBdr>
        <w:top w:val="none" w:sz="0" w:space="0" w:color="auto"/>
        <w:left w:val="none" w:sz="0" w:space="0" w:color="auto"/>
        <w:bottom w:val="none" w:sz="0" w:space="0" w:color="auto"/>
        <w:right w:val="none" w:sz="0" w:space="0" w:color="auto"/>
      </w:divBdr>
    </w:div>
    <w:div w:id="1747799978">
      <w:bodyDiv w:val="1"/>
      <w:marLeft w:val="0"/>
      <w:marRight w:val="0"/>
      <w:marTop w:val="0"/>
      <w:marBottom w:val="0"/>
      <w:divBdr>
        <w:top w:val="none" w:sz="0" w:space="0" w:color="auto"/>
        <w:left w:val="none" w:sz="0" w:space="0" w:color="auto"/>
        <w:bottom w:val="none" w:sz="0" w:space="0" w:color="auto"/>
        <w:right w:val="none" w:sz="0" w:space="0" w:color="auto"/>
      </w:divBdr>
      <w:divsChild>
        <w:div w:id="23987796">
          <w:marLeft w:val="23"/>
          <w:marRight w:val="0"/>
          <w:marTop w:val="0"/>
          <w:marBottom w:val="0"/>
          <w:divBdr>
            <w:top w:val="none" w:sz="0" w:space="0" w:color="auto"/>
            <w:left w:val="none" w:sz="0" w:space="0" w:color="auto"/>
            <w:bottom w:val="none" w:sz="0" w:space="0" w:color="auto"/>
            <w:right w:val="none" w:sz="0" w:space="0" w:color="auto"/>
          </w:divBdr>
        </w:div>
        <w:div w:id="27687282">
          <w:marLeft w:val="23"/>
          <w:marRight w:val="0"/>
          <w:marTop w:val="0"/>
          <w:marBottom w:val="0"/>
          <w:divBdr>
            <w:top w:val="none" w:sz="0" w:space="0" w:color="auto"/>
            <w:left w:val="none" w:sz="0" w:space="0" w:color="auto"/>
            <w:bottom w:val="none" w:sz="0" w:space="0" w:color="auto"/>
            <w:right w:val="none" w:sz="0" w:space="0" w:color="auto"/>
          </w:divBdr>
        </w:div>
        <w:div w:id="81293815">
          <w:marLeft w:val="23"/>
          <w:marRight w:val="0"/>
          <w:marTop w:val="0"/>
          <w:marBottom w:val="0"/>
          <w:divBdr>
            <w:top w:val="none" w:sz="0" w:space="0" w:color="auto"/>
            <w:left w:val="none" w:sz="0" w:space="0" w:color="auto"/>
            <w:bottom w:val="none" w:sz="0" w:space="0" w:color="auto"/>
            <w:right w:val="none" w:sz="0" w:space="0" w:color="auto"/>
          </w:divBdr>
        </w:div>
        <w:div w:id="179634178">
          <w:marLeft w:val="23"/>
          <w:marRight w:val="0"/>
          <w:marTop w:val="0"/>
          <w:marBottom w:val="0"/>
          <w:divBdr>
            <w:top w:val="none" w:sz="0" w:space="0" w:color="auto"/>
            <w:left w:val="none" w:sz="0" w:space="0" w:color="auto"/>
            <w:bottom w:val="none" w:sz="0" w:space="0" w:color="auto"/>
            <w:right w:val="none" w:sz="0" w:space="0" w:color="auto"/>
          </w:divBdr>
        </w:div>
        <w:div w:id="189297993">
          <w:marLeft w:val="23"/>
          <w:marRight w:val="0"/>
          <w:marTop w:val="0"/>
          <w:marBottom w:val="0"/>
          <w:divBdr>
            <w:top w:val="none" w:sz="0" w:space="0" w:color="auto"/>
            <w:left w:val="none" w:sz="0" w:space="0" w:color="auto"/>
            <w:bottom w:val="none" w:sz="0" w:space="0" w:color="auto"/>
            <w:right w:val="none" w:sz="0" w:space="0" w:color="auto"/>
          </w:divBdr>
        </w:div>
        <w:div w:id="201865876">
          <w:marLeft w:val="23"/>
          <w:marRight w:val="0"/>
          <w:marTop w:val="0"/>
          <w:marBottom w:val="0"/>
          <w:divBdr>
            <w:top w:val="none" w:sz="0" w:space="0" w:color="auto"/>
            <w:left w:val="none" w:sz="0" w:space="0" w:color="auto"/>
            <w:bottom w:val="none" w:sz="0" w:space="0" w:color="auto"/>
            <w:right w:val="none" w:sz="0" w:space="0" w:color="auto"/>
          </w:divBdr>
        </w:div>
        <w:div w:id="256989399">
          <w:marLeft w:val="23"/>
          <w:marRight w:val="0"/>
          <w:marTop w:val="0"/>
          <w:marBottom w:val="0"/>
          <w:divBdr>
            <w:top w:val="none" w:sz="0" w:space="0" w:color="auto"/>
            <w:left w:val="none" w:sz="0" w:space="0" w:color="auto"/>
            <w:bottom w:val="none" w:sz="0" w:space="0" w:color="auto"/>
            <w:right w:val="none" w:sz="0" w:space="0" w:color="auto"/>
          </w:divBdr>
        </w:div>
        <w:div w:id="258685858">
          <w:marLeft w:val="23"/>
          <w:marRight w:val="0"/>
          <w:marTop w:val="0"/>
          <w:marBottom w:val="0"/>
          <w:divBdr>
            <w:top w:val="none" w:sz="0" w:space="0" w:color="auto"/>
            <w:left w:val="none" w:sz="0" w:space="0" w:color="auto"/>
            <w:bottom w:val="none" w:sz="0" w:space="0" w:color="auto"/>
            <w:right w:val="none" w:sz="0" w:space="0" w:color="auto"/>
          </w:divBdr>
        </w:div>
        <w:div w:id="288050632">
          <w:marLeft w:val="23"/>
          <w:marRight w:val="0"/>
          <w:marTop w:val="0"/>
          <w:marBottom w:val="0"/>
          <w:divBdr>
            <w:top w:val="none" w:sz="0" w:space="0" w:color="auto"/>
            <w:left w:val="none" w:sz="0" w:space="0" w:color="auto"/>
            <w:bottom w:val="none" w:sz="0" w:space="0" w:color="auto"/>
            <w:right w:val="none" w:sz="0" w:space="0" w:color="auto"/>
          </w:divBdr>
        </w:div>
        <w:div w:id="291401320">
          <w:marLeft w:val="23"/>
          <w:marRight w:val="0"/>
          <w:marTop w:val="0"/>
          <w:marBottom w:val="0"/>
          <w:divBdr>
            <w:top w:val="none" w:sz="0" w:space="0" w:color="auto"/>
            <w:left w:val="none" w:sz="0" w:space="0" w:color="auto"/>
            <w:bottom w:val="none" w:sz="0" w:space="0" w:color="auto"/>
            <w:right w:val="none" w:sz="0" w:space="0" w:color="auto"/>
          </w:divBdr>
        </w:div>
        <w:div w:id="323048275">
          <w:marLeft w:val="23"/>
          <w:marRight w:val="0"/>
          <w:marTop w:val="0"/>
          <w:marBottom w:val="0"/>
          <w:divBdr>
            <w:top w:val="none" w:sz="0" w:space="0" w:color="auto"/>
            <w:left w:val="none" w:sz="0" w:space="0" w:color="auto"/>
            <w:bottom w:val="none" w:sz="0" w:space="0" w:color="auto"/>
            <w:right w:val="none" w:sz="0" w:space="0" w:color="auto"/>
          </w:divBdr>
        </w:div>
        <w:div w:id="325281569">
          <w:marLeft w:val="23"/>
          <w:marRight w:val="0"/>
          <w:marTop w:val="0"/>
          <w:marBottom w:val="0"/>
          <w:divBdr>
            <w:top w:val="none" w:sz="0" w:space="0" w:color="auto"/>
            <w:left w:val="none" w:sz="0" w:space="0" w:color="auto"/>
            <w:bottom w:val="none" w:sz="0" w:space="0" w:color="auto"/>
            <w:right w:val="none" w:sz="0" w:space="0" w:color="auto"/>
          </w:divBdr>
        </w:div>
        <w:div w:id="447508152">
          <w:marLeft w:val="23"/>
          <w:marRight w:val="0"/>
          <w:marTop w:val="0"/>
          <w:marBottom w:val="0"/>
          <w:divBdr>
            <w:top w:val="none" w:sz="0" w:space="0" w:color="auto"/>
            <w:left w:val="none" w:sz="0" w:space="0" w:color="auto"/>
            <w:bottom w:val="none" w:sz="0" w:space="0" w:color="auto"/>
            <w:right w:val="none" w:sz="0" w:space="0" w:color="auto"/>
          </w:divBdr>
        </w:div>
        <w:div w:id="476067911">
          <w:marLeft w:val="23"/>
          <w:marRight w:val="0"/>
          <w:marTop w:val="0"/>
          <w:marBottom w:val="0"/>
          <w:divBdr>
            <w:top w:val="none" w:sz="0" w:space="0" w:color="auto"/>
            <w:left w:val="none" w:sz="0" w:space="0" w:color="auto"/>
            <w:bottom w:val="none" w:sz="0" w:space="0" w:color="auto"/>
            <w:right w:val="none" w:sz="0" w:space="0" w:color="auto"/>
          </w:divBdr>
        </w:div>
        <w:div w:id="518352383">
          <w:marLeft w:val="23"/>
          <w:marRight w:val="0"/>
          <w:marTop w:val="0"/>
          <w:marBottom w:val="0"/>
          <w:divBdr>
            <w:top w:val="none" w:sz="0" w:space="0" w:color="auto"/>
            <w:left w:val="none" w:sz="0" w:space="0" w:color="auto"/>
            <w:bottom w:val="none" w:sz="0" w:space="0" w:color="auto"/>
            <w:right w:val="none" w:sz="0" w:space="0" w:color="auto"/>
          </w:divBdr>
        </w:div>
        <w:div w:id="534192831">
          <w:marLeft w:val="23"/>
          <w:marRight w:val="0"/>
          <w:marTop w:val="0"/>
          <w:marBottom w:val="0"/>
          <w:divBdr>
            <w:top w:val="none" w:sz="0" w:space="0" w:color="auto"/>
            <w:left w:val="none" w:sz="0" w:space="0" w:color="auto"/>
            <w:bottom w:val="none" w:sz="0" w:space="0" w:color="auto"/>
            <w:right w:val="none" w:sz="0" w:space="0" w:color="auto"/>
          </w:divBdr>
        </w:div>
        <w:div w:id="592513565">
          <w:marLeft w:val="23"/>
          <w:marRight w:val="0"/>
          <w:marTop w:val="0"/>
          <w:marBottom w:val="0"/>
          <w:divBdr>
            <w:top w:val="none" w:sz="0" w:space="0" w:color="auto"/>
            <w:left w:val="none" w:sz="0" w:space="0" w:color="auto"/>
            <w:bottom w:val="none" w:sz="0" w:space="0" w:color="auto"/>
            <w:right w:val="none" w:sz="0" w:space="0" w:color="auto"/>
          </w:divBdr>
        </w:div>
        <w:div w:id="761493712">
          <w:marLeft w:val="23"/>
          <w:marRight w:val="0"/>
          <w:marTop w:val="0"/>
          <w:marBottom w:val="0"/>
          <w:divBdr>
            <w:top w:val="none" w:sz="0" w:space="0" w:color="auto"/>
            <w:left w:val="none" w:sz="0" w:space="0" w:color="auto"/>
            <w:bottom w:val="none" w:sz="0" w:space="0" w:color="auto"/>
            <w:right w:val="none" w:sz="0" w:space="0" w:color="auto"/>
          </w:divBdr>
        </w:div>
        <w:div w:id="777336841">
          <w:marLeft w:val="23"/>
          <w:marRight w:val="0"/>
          <w:marTop w:val="0"/>
          <w:marBottom w:val="0"/>
          <w:divBdr>
            <w:top w:val="none" w:sz="0" w:space="0" w:color="auto"/>
            <w:left w:val="none" w:sz="0" w:space="0" w:color="auto"/>
            <w:bottom w:val="none" w:sz="0" w:space="0" w:color="auto"/>
            <w:right w:val="none" w:sz="0" w:space="0" w:color="auto"/>
          </w:divBdr>
        </w:div>
        <w:div w:id="821234522">
          <w:marLeft w:val="23"/>
          <w:marRight w:val="0"/>
          <w:marTop w:val="0"/>
          <w:marBottom w:val="0"/>
          <w:divBdr>
            <w:top w:val="none" w:sz="0" w:space="0" w:color="auto"/>
            <w:left w:val="none" w:sz="0" w:space="0" w:color="auto"/>
            <w:bottom w:val="none" w:sz="0" w:space="0" w:color="auto"/>
            <w:right w:val="none" w:sz="0" w:space="0" w:color="auto"/>
          </w:divBdr>
        </w:div>
        <w:div w:id="844707292">
          <w:marLeft w:val="23"/>
          <w:marRight w:val="0"/>
          <w:marTop w:val="0"/>
          <w:marBottom w:val="0"/>
          <w:divBdr>
            <w:top w:val="none" w:sz="0" w:space="0" w:color="auto"/>
            <w:left w:val="none" w:sz="0" w:space="0" w:color="auto"/>
            <w:bottom w:val="none" w:sz="0" w:space="0" w:color="auto"/>
            <w:right w:val="none" w:sz="0" w:space="0" w:color="auto"/>
          </w:divBdr>
        </w:div>
        <w:div w:id="924802944">
          <w:marLeft w:val="23"/>
          <w:marRight w:val="0"/>
          <w:marTop w:val="0"/>
          <w:marBottom w:val="0"/>
          <w:divBdr>
            <w:top w:val="none" w:sz="0" w:space="0" w:color="auto"/>
            <w:left w:val="none" w:sz="0" w:space="0" w:color="auto"/>
            <w:bottom w:val="none" w:sz="0" w:space="0" w:color="auto"/>
            <w:right w:val="none" w:sz="0" w:space="0" w:color="auto"/>
          </w:divBdr>
        </w:div>
        <w:div w:id="930042115">
          <w:marLeft w:val="23"/>
          <w:marRight w:val="0"/>
          <w:marTop w:val="0"/>
          <w:marBottom w:val="0"/>
          <w:divBdr>
            <w:top w:val="none" w:sz="0" w:space="0" w:color="auto"/>
            <w:left w:val="none" w:sz="0" w:space="0" w:color="auto"/>
            <w:bottom w:val="none" w:sz="0" w:space="0" w:color="auto"/>
            <w:right w:val="none" w:sz="0" w:space="0" w:color="auto"/>
          </w:divBdr>
        </w:div>
        <w:div w:id="980616723">
          <w:marLeft w:val="23"/>
          <w:marRight w:val="0"/>
          <w:marTop w:val="0"/>
          <w:marBottom w:val="0"/>
          <w:divBdr>
            <w:top w:val="none" w:sz="0" w:space="0" w:color="auto"/>
            <w:left w:val="none" w:sz="0" w:space="0" w:color="auto"/>
            <w:bottom w:val="none" w:sz="0" w:space="0" w:color="auto"/>
            <w:right w:val="none" w:sz="0" w:space="0" w:color="auto"/>
          </w:divBdr>
        </w:div>
        <w:div w:id="1000545548">
          <w:marLeft w:val="23"/>
          <w:marRight w:val="0"/>
          <w:marTop w:val="0"/>
          <w:marBottom w:val="0"/>
          <w:divBdr>
            <w:top w:val="none" w:sz="0" w:space="0" w:color="auto"/>
            <w:left w:val="none" w:sz="0" w:space="0" w:color="auto"/>
            <w:bottom w:val="none" w:sz="0" w:space="0" w:color="auto"/>
            <w:right w:val="none" w:sz="0" w:space="0" w:color="auto"/>
          </w:divBdr>
        </w:div>
        <w:div w:id="1007489363">
          <w:marLeft w:val="23"/>
          <w:marRight w:val="0"/>
          <w:marTop w:val="0"/>
          <w:marBottom w:val="0"/>
          <w:divBdr>
            <w:top w:val="none" w:sz="0" w:space="0" w:color="auto"/>
            <w:left w:val="none" w:sz="0" w:space="0" w:color="auto"/>
            <w:bottom w:val="none" w:sz="0" w:space="0" w:color="auto"/>
            <w:right w:val="none" w:sz="0" w:space="0" w:color="auto"/>
          </w:divBdr>
        </w:div>
        <w:div w:id="1063600325">
          <w:marLeft w:val="23"/>
          <w:marRight w:val="0"/>
          <w:marTop w:val="0"/>
          <w:marBottom w:val="0"/>
          <w:divBdr>
            <w:top w:val="none" w:sz="0" w:space="0" w:color="auto"/>
            <w:left w:val="none" w:sz="0" w:space="0" w:color="auto"/>
            <w:bottom w:val="none" w:sz="0" w:space="0" w:color="auto"/>
            <w:right w:val="none" w:sz="0" w:space="0" w:color="auto"/>
          </w:divBdr>
        </w:div>
        <w:div w:id="1107626932">
          <w:marLeft w:val="23"/>
          <w:marRight w:val="0"/>
          <w:marTop w:val="0"/>
          <w:marBottom w:val="0"/>
          <w:divBdr>
            <w:top w:val="none" w:sz="0" w:space="0" w:color="auto"/>
            <w:left w:val="none" w:sz="0" w:space="0" w:color="auto"/>
            <w:bottom w:val="none" w:sz="0" w:space="0" w:color="auto"/>
            <w:right w:val="none" w:sz="0" w:space="0" w:color="auto"/>
          </w:divBdr>
        </w:div>
        <w:div w:id="1127238809">
          <w:marLeft w:val="23"/>
          <w:marRight w:val="0"/>
          <w:marTop w:val="0"/>
          <w:marBottom w:val="0"/>
          <w:divBdr>
            <w:top w:val="none" w:sz="0" w:space="0" w:color="auto"/>
            <w:left w:val="none" w:sz="0" w:space="0" w:color="auto"/>
            <w:bottom w:val="none" w:sz="0" w:space="0" w:color="auto"/>
            <w:right w:val="none" w:sz="0" w:space="0" w:color="auto"/>
          </w:divBdr>
        </w:div>
        <w:div w:id="1175850509">
          <w:marLeft w:val="23"/>
          <w:marRight w:val="0"/>
          <w:marTop w:val="0"/>
          <w:marBottom w:val="0"/>
          <w:divBdr>
            <w:top w:val="none" w:sz="0" w:space="0" w:color="auto"/>
            <w:left w:val="none" w:sz="0" w:space="0" w:color="auto"/>
            <w:bottom w:val="none" w:sz="0" w:space="0" w:color="auto"/>
            <w:right w:val="none" w:sz="0" w:space="0" w:color="auto"/>
          </w:divBdr>
        </w:div>
        <w:div w:id="1202354975">
          <w:marLeft w:val="23"/>
          <w:marRight w:val="0"/>
          <w:marTop w:val="0"/>
          <w:marBottom w:val="0"/>
          <w:divBdr>
            <w:top w:val="none" w:sz="0" w:space="0" w:color="auto"/>
            <w:left w:val="none" w:sz="0" w:space="0" w:color="auto"/>
            <w:bottom w:val="none" w:sz="0" w:space="0" w:color="auto"/>
            <w:right w:val="none" w:sz="0" w:space="0" w:color="auto"/>
          </w:divBdr>
        </w:div>
        <w:div w:id="1243832998">
          <w:marLeft w:val="23"/>
          <w:marRight w:val="0"/>
          <w:marTop w:val="0"/>
          <w:marBottom w:val="0"/>
          <w:divBdr>
            <w:top w:val="none" w:sz="0" w:space="0" w:color="auto"/>
            <w:left w:val="none" w:sz="0" w:space="0" w:color="auto"/>
            <w:bottom w:val="none" w:sz="0" w:space="0" w:color="auto"/>
            <w:right w:val="none" w:sz="0" w:space="0" w:color="auto"/>
          </w:divBdr>
        </w:div>
        <w:div w:id="1321035598">
          <w:marLeft w:val="23"/>
          <w:marRight w:val="0"/>
          <w:marTop w:val="0"/>
          <w:marBottom w:val="0"/>
          <w:divBdr>
            <w:top w:val="none" w:sz="0" w:space="0" w:color="auto"/>
            <w:left w:val="none" w:sz="0" w:space="0" w:color="auto"/>
            <w:bottom w:val="none" w:sz="0" w:space="0" w:color="auto"/>
            <w:right w:val="none" w:sz="0" w:space="0" w:color="auto"/>
          </w:divBdr>
        </w:div>
        <w:div w:id="1531333294">
          <w:marLeft w:val="23"/>
          <w:marRight w:val="0"/>
          <w:marTop w:val="0"/>
          <w:marBottom w:val="0"/>
          <w:divBdr>
            <w:top w:val="none" w:sz="0" w:space="0" w:color="auto"/>
            <w:left w:val="none" w:sz="0" w:space="0" w:color="auto"/>
            <w:bottom w:val="none" w:sz="0" w:space="0" w:color="auto"/>
            <w:right w:val="none" w:sz="0" w:space="0" w:color="auto"/>
          </w:divBdr>
        </w:div>
        <w:div w:id="1635792140">
          <w:marLeft w:val="23"/>
          <w:marRight w:val="0"/>
          <w:marTop w:val="0"/>
          <w:marBottom w:val="0"/>
          <w:divBdr>
            <w:top w:val="none" w:sz="0" w:space="0" w:color="auto"/>
            <w:left w:val="none" w:sz="0" w:space="0" w:color="auto"/>
            <w:bottom w:val="none" w:sz="0" w:space="0" w:color="auto"/>
            <w:right w:val="none" w:sz="0" w:space="0" w:color="auto"/>
          </w:divBdr>
        </w:div>
        <w:div w:id="1649901412">
          <w:marLeft w:val="23"/>
          <w:marRight w:val="0"/>
          <w:marTop w:val="0"/>
          <w:marBottom w:val="0"/>
          <w:divBdr>
            <w:top w:val="none" w:sz="0" w:space="0" w:color="auto"/>
            <w:left w:val="none" w:sz="0" w:space="0" w:color="auto"/>
            <w:bottom w:val="none" w:sz="0" w:space="0" w:color="auto"/>
            <w:right w:val="none" w:sz="0" w:space="0" w:color="auto"/>
          </w:divBdr>
        </w:div>
        <w:div w:id="1684630219">
          <w:marLeft w:val="23"/>
          <w:marRight w:val="0"/>
          <w:marTop w:val="0"/>
          <w:marBottom w:val="0"/>
          <w:divBdr>
            <w:top w:val="none" w:sz="0" w:space="0" w:color="auto"/>
            <w:left w:val="none" w:sz="0" w:space="0" w:color="auto"/>
            <w:bottom w:val="none" w:sz="0" w:space="0" w:color="auto"/>
            <w:right w:val="none" w:sz="0" w:space="0" w:color="auto"/>
          </w:divBdr>
        </w:div>
        <w:div w:id="1753509545">
          <w:marLeft w:val="23"/>
          <w:marRight w:val="0"/>
          <w:marTop w:val="0"/>
          <w:marBottom w:val="0"/>
          <w:divBdr>
            <w:top w:val="none" w:sz="0" w:space="0" w:color="auto"/>
            <w:left w:val="none" w:sz="0" w:space="0" w:color="auto"/>
            <w:bottom w:val="none" w:sz="0" w:space="0" w:color="auto"/>
            <w:right w:val="none" w:sz="0" w:space="0" w:color="auto"/>
          </w:divBdr>
        </w:div>
        <w:div w:id="1777940886">
          <w:marLeft w:val="23"/>
          <w:marRight w:val="0"/>
          <w:marTop w:val="0"/>
          <w:marBottom w:val="0"/>
          <w:divBdr>
            <w:top w:val="none" w:sz="0" w:space="0" w:color="auto"/>
            <w:left w:val="none" w:sz="0" w:space="0" w:color="auto"/>
            <w:bottom w:val="none" w:sz="0" w:space="0" w:color="auto"/>
            <w:right w:val="none" w:sz="0" w:space="0" w:color="auto"/>
          </w:divBdr>
        </w:div>
        <w:div w:id="1814515693">
          <w:marLeft w:val="23"/>
          <w:marRight w:val="0"/>
          <w:marTop w:val="0"/>
          <w:marBottom w:val="0"/>
          <w:divBdr>
            <w:top w:val="none" w:sz="0" w:space="0" w:color="auto"/>
            <w:left w:val="none" w:sz="0" w:space="0" w:color="auto"/>
            <w:bottom w:val="none" w:sz="0" w:space="0" w:color="auto"/>
            <w:right w:val="none" w:sz="0" w:space="0" w:color="auto"/>
          </w:divBdr>
        </w:div>
      </w:divsChild>
    </w:div>
    <w:div w:id="1748991161">
      <w:bodyDiv w:val="1"/>
      <w:marLeft w:val="0"/>
      <w:marRight w:val="0"/>
      <w:marTop w:val="0"/>
      <w:marBottom w:val="0"/>
      <w:divBdr>
        <w:top w:val="none" w:sz="0" w:space="0" w:color="auto"/>
        <w:left w:val="none" w:sz="0" w:space="0" w:color="auto"/>
        <w:bottom w:val="none" w:sz="0" w:space="0" w:color="auto"/>
        <w:right w:val="none" w:sz="0" w:space="0" w:color="auto"/>
      </w:divBdr>
      <w:divsChild>
        <w:div w:id="1769884773">
          <w:marLeft w:val="0"/>
          <w:marRight w:val="0"/>
          <w:marTop w:val="0"/>
          <w:marBottom w:val="0"/>
          <w:divBdr>
            <w:top w:val="none" w:sz="0" w:space="0" w:color="auto"/>
            <w:left w:val="none" w:sz="0" w:space="0" w:color="auto"/>
            <w:bottom w:val="none" w:sz="0" w:space="0" w:color="auto"/>
            <w:right w:val="none" w:sz="0" w:space="0" w:color="auto"/>
          </w:divBdr>
          <w:divsChild>
            <w:div w:id="1528450696">
              <w:marLeft w:val="0"/>
              <w:marRight w:val="0"/>
              <w:marTop w:val="0"/>
              <w:marBottom w:val="0"/>
              <w:divBdr>
                <w:top w:val="none" w:sz="0" w:space="0" w:color="auto"/>
                <w:left w:val="none" w:sz="0" w:space="0" w:color="auto"/>
                <w:bottom w:val="none" w:sz="0" w:space="0" w:color="auto"/>
                <w:right w:val="none" w:sz="0" w:space="0" w:color="auto"/>
              </w:divBdr>
              <w:divsChild>
                <w:div w:id="1095172438">
                  <w:marLeft w:val="0"/>
                  <w:marRight w:val="0"/>
                  <w:marTop w:val="0"/>
                  <w:marBottom w:val="0"/>
                  <w:divBdr>
                    <w:top w:val="none" w:sz="0" w:space="0" w:color="auto"/>
                    <w:left w:val="none" w:sz="0" w:space="0" w:color="auto"/>
                    <w:bottom w:val="none" w:sz="0" w:space="0" w:color="auto"/>
                    <w:right w:val="none" w:sz="0" w:space="0" w:color="auto"/>
                  </w:divBdr>
                  <w:divsChild>
                    <w:div w:id="1452165587">
                      <w:marLeft w:val="0"/>
                      <w:marRight w:val="0"/>
                      <w:marTop w:val="0"/>
                      <w:marBottom w:val="0"/>
                      <w:divBdr>
                        <w:top w:val="none" w:sz="0" w:space="0" w:color="auto"/>
                        <w:left w:val="none" w:sz="0" w:space="0" w:color="auto"/>
                        <w:bottom w:val="none" w:sz="0" w:space="0" w:color="auto"/>
                        <w:right w:val="none" w:sz="0" w:space="0" w:color="auto"/>
                      </w:divBdr>
                      <w:divsChild>
                        <w:div w:id="1151100951">
                          <w:marLeft w:val="0"/>
                          <w:marRight w:val="0"/>
                          <w:marTop w:val="45"/>
                          <w:marBottom w:val="0"/>
                          <w:divBdr>
                            <w:top w:val="none" w:sz="0" w:space="0" w:color="auto"/>
                            <w:left w:val="none" w:sz="0" w:space="0" w:color="auto"/>
                            <w:bottom w:val="none" w:sz="0" w:space="0" w:color="auto"/>
                            <w:right w:val="none" w:sz="0" w:space="0" w:color="auto"/>
                          </w:divBdr>
                          <w:divsChild>
                            <w:div w:id="2097552705">
                              <w:marLeft w:val="0"/>
                              <w:marRight w:val="0"/>
                              <w:marTop w:val="0"/>
                              <w:marBottom w:val="0"/>
                              <w:divBdr>
                                <w:top w:val="none" w:sz="0" w:space="0" w:color="auto"/>
                                <w:left w:val="none" w:sz="0" w:space="0" w:color="auto"/>
                                <w:bottom w:val="none" w:sz="0" w:space="0" w:color="auto"/>
                                <w:right w:val="none" w:sz="0" w:space="0" w:color="auto"/>
                              </w:divBdr>
                              <w:divsChild>
                                <w:div w:id="1529443406">
                                  <w:marLeft w:val="2070"/>
                                  <w:marRight w:val="3810"/>
                                  <w:marTop w:val="0"/>
                                  <w:marBottom w:val="0"/>
                                  <w:divBdr>
                                    <w:top w:val="none" w:sz="0" w:space="0" w:color="auto"/>
                                    <w:left w:val="none" w:sz="0" w:space="0" w:color="auto"/>
                                    <w:bottom w:val="none" w:sz="0" w:space="0" w:color="auto"/>
                                    <w:right w:val="none" w:sz="0" w:space="0" w:color="auto"/>
                                  </w:divBdr>
                                  <w:divsChild>
                                    <w:div w:id="1126660397">
                                      <w:marLeft w:val="0"/>
                                      <w:marRight w:val="0"/>
                                      <w:marTop w:val="0"/>
                                      <w:marBottom w:val="0"/>
                                      <w:divBdr>
                                        <w:top w:val="none" w:sz="0" w:space="0" w:color="auto"/>
                                        <w:left w:val="none" w:sz="0" w:space="0" w:color="auto"/>
                                        <w:bottom w:val="none" w:sz="0" w:space="0" w:color="auto"/>
                                        <w:right w:val="none" w:sz="0" w:space="0" w:color="auto"/>
                                      </w:divBdr>
                                      <w:divsChild>
                                        <w:div w:id="16542112">
                                          <w:marLeft w:val="0"/>
                                          <w:marRight w:val="0"/>
                                          <w:marTop w:val="0"/>
                                          <w:marBottom w:val="0"/>
                                          <w:divBdr>
                                            <w:top w:val="none" w:sz="0" w:space="0" w:color="auto"/>
                                            <w:left w:val="none" w:sz="0" w:space="0" w:color="auto"/>
                                            <w:bottom w:val="none" w:sz="0" w:space="0" w:color="auto"/>
                                            <w:right w:val="none" w:sz="0" w:space="0" w:color="auto"/>
                                          </w:divBdr>
                                          <w:divsChild>
                                            <w:div w:id="620306931">
                                              <w:marLeft w:val="0"/>
                                              <w:marRight w:val="0"/>
                                              <w:marTop w:val="0"/>
                                              <w:marBottom w:val="0"/>
                                              <w:divBdr>
                                                <w:top w:val="none" w:sz="0" w:space="0" w:color="auto"/>
                                                <w:left w:val="none" w:sz="0" w:space="0" w:color="auto"/>
                                                <w:bottom w:val="none" w:sz="0" w:space="0" w:color="auto"/>
                                                <w:right w:val="none" w:sz="0" w:space="0" w:color="auto"/>
                                              </w:divBdr>
                                              <w:divsChild>
                                                <w:div w:id="588776222">
                                                  <w:marLeft w:val="0"/>
                                                  <w:marRight w:val="0"/>
                                                  <w:marTop w:val="0"/>
                                                  <w:marBottom w:val="0"/>
                                                  <w:divBdr>
                                                    <w:top w:val="none" w:sz="0" w:space="0" w:color="auto"/>
                                                    <w:left w:val="none" w:sz="0" w:space="0" w:color="auto"/>
                                                    <w:bottom w:val="none" w:sz="0" w:space="0" w:color="auto"/>
                                                    <w:right w:val="none" w:sz="0" w:space="0" w:color="auto"/>
                                                  </w:divBdr>
                                                  <w:divsChild>
                                                    <w:div w:id="1112284496">
                                                      <w:marLeft w:val="0"/>
                                                      <w:marRight w:val="0"/>
                                                      <w:marTop w:val="0"/>
                                                      <w:marBottom w:val="0"/>
                                                      <w:divBdr>
                                                        <w:top w:val="none" w:sz="0" w:space="0" w:color="auto"/>
                                                        <w:left w:val="none" w:sz="0" w:space="0" w:color="auto"/>
                                                        <w:bottom w:val="none" w:sz="0" w:space="0" w:color="auto"/>
                                                        <w:right w:val="none" w:sz="0" w:space="0" w:color="auto"/>
                                                      </w:divBdr>
                                                      <w:divsChild>
                                                        <w:div w:id="2090541537">
                                                          <w:marLeft w:val="0"/>
                                                          <w:marRight w:val="0"/>
                                                          <w:marTop w:val="0"/>
                                                          <w:marBottom w:val="345"/>
                                                          <w:divBdr>
                                                            <w:top w:val="none" w:sz="0" w:space="0" w:color="auto"/>
                                                            <w:left w:val="none" w:sz="0" w:space="0" w:color="auto"/>
                                                            <w:bottom w:val="none" w:sz="0" w:space="0" w:color="auto"/>
                                                            <w:right w:val="none" w:sz="0" w:space="0" w:color="auto"/>
                                                          </w:divBdr>
                                                          <w:divsChild>
                                                            <w:div w:id="750389255">
                                                              <w:marLeft w:val="0"/>
                                                              <w:marRight w:val="0"/>
                                                              <w:marTop w:val="0"/>
                                                              <w:marBottom w:val="0"/>
                                                              <w:divBdr>
                                                                <w:top w:val="none" w:sz="0" w:space="0" w:color="auto"/>
                                                                <w:left w:val="none" w:sz="0" w:space="0" w:color="auto"/>
                                                                <w:bottom w:val="none" w:sz="0" w:space="0" w:color="auto"/>
                                                                <w:right w:val="none" w:sz="0" w:space="0" w:color="auto"/>
                                                              </w:divBdr>
                                                              <w:divsChild>
                                                                <w:div w:id="915044411">
                                                                  <w:marLeft w:val="0"/>
                                                                  <w:marRight w:val="0"/>
                                                                  <w:marTop w:val="0"/>
                                                                  <w:marBottom w:val="0"/>
                                                                  <w:divBdr>
                                                                    <w:top w:val="none" w:sz="0" w:space="0" w:color="auto"/>
                                                                    <w:left w:val="none" w:sz="0" w:space="0" w:color="auto"/>
                                                                    <w:bottom w:val="none" w:sz="0" w:space="0" w:color="auto"/>
                                                                    <w:right w:val="none" w:sz="0" w:space="0" w:color="auto"/>
                                                                  </w:divBdr>
                                                                  <w:divsChild>
                                                                    <w:div w:id="585307652">
                                                                      <w:marLeft w:val="0"/>
                                                                      <w:marRight w:val="0"/>
                                                                      <w:marTop w:val="0"/>
                                                                      <w:marBottom w:val="0"/>
                                                                      <w:divBdr>
                                                                        <w:top w:val="none" w:sz="0" w:space="0" w:color="auto"/>
                                                                        <w:left w:val="none" w:sz="0" w:space="0" w:color="auto"/>
                                                                        <w:bottom w:val="none" w:sz="0" w:space="0" w:color="auto"/>
                                                                        <w:right w:val="none" w:sz="0" w:space="0" w:color="auto"/>
                                                                      </w:divBdr>
                                                                      <w:divsChild>
                                                                        <w:div w:id="775176704">
                                                                          <w:marLeft w:val="0"/>
                                                                          <w:marRight w:val="0"/>
                                                                          <w:marTop w:val="0"/>
                                                                          <w:marBottom w:val="0"/>
                                                                          <w:divBdr>
                                                                            <w:top w:val="none" w:sz="0" w:space="0" w:color="auto"/>
                                                                            <w:left w:val="none" w:sz="0" w:space="0" w:color="auto"/>
                                                                            <w:bottom w:val="none" w:sz="0" w:space="0" w:color="auto"/>
                                                                            <w:right w:val="none" w:sz="0" w:space="0" w:color="auto"/>
                                                                          </w:divBdr>
                                                                          <w:divsChild>
                                                                            <w:div w:id="2054957590">
                                                                              <w:marLeft w:val="0"/>
                                                                              <w:marRight w:val="0"/>
                                                                              <w:marTop w:val="0"/>
                                                                              <w:marBottom w:val="0"/>
                                                                              <w:divBdr>
                                                                                <w:top w:val="none" w:sz="0" w:space="0" w:color="auto"/>
                                                                                <w:left w:val="none" w:sz="0" w:space="0" w:color="auto"/>
                                                                                <w:bottom w:val="none" w:sz="0" w:space="0" w:color="auto"/>
                                                                                <w:right w:val="none" w:sz="0" w:space="0" w:color="auto"/>
                                                                              </w:divBdr>
                                                                              <w:divsChild>
                                                                                <w:div w:id="2002998575">
                                                                                  <w:marLeft w:val="0"/>
                                                                                  <w:marRight w:val="0"/>
                                                                                  <w:marTop w:val="0"/>
                                                                                  <w:marBottom w:val="0"/>
                                                                                  <w:divBdr>
                                                                                    <w:top w:val="none" w:sz="0" w:space="0" w:color="auto"/>
                                                                                    <w:left w:val="none" w:sz="0" w:space="0" w:color="auto"/>
                                                                                    <w:bottom w:val="none" w:sz="0" w:space="0" w:color="auto"/>
                                                                                    <w:right w:val="none" w:sz="0" w:space="0" w:color="auto"/>
                                                                                  </w:divBdr>
                                                                                  <w:divsChild>
                                                                                    <w:div w:id="321590833">
                                                                                      <w:marLeft w:val="0"/>
                                                                                      <w:marRight w:val="0"/>
                                                                                      <w:marTop w:val="0"/>
                                                                                      <w:marBottom w:val="0"/>
                                                                                      <w:divBdr>
                                                                                        <w:top w:val="none" w:sz="0" w:space="0" w:color="auto"/>
                                                                                        <w:left w:val="none" w:sz="0" w:space="0" w:color="auto"/>
                                                                                        <w:bottom w:val="none" w:sz="0" w:space="0" w:color="auto"/>
                                                                                        <w:right w:val="none" w:sz="0" w:space="0" w:color="auto"/>
                                                                                      </w:divBdr>
                                                                                      <w:divsChild>
                                                                                        <w:div w:id="5113812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749224838">
      <w:bodyDiv w:val="1"/>
      <w:marLeft w:val="0"/>
      <w:marRight w:val="0"/>
      <w:marTop w:val="240"/>
      <w:marBottom w:val="0"/>
      <w:divBdr>
        <w:top w:val="none" w:sz="0" w:space="0" w:color="auto"/>
        <w:left w:val="none" w:sz="0" w:space="0" w:color="auto"/>
        <w:bottom w:val="none" w:sz="0" w:space="0" w:color="auto"/>
        <w:right w:val="none" w:sz="0" w:space="0" w:color="auto"/>
      </w:divBdr>
      <w:divsChild>
        <w:div w:id="1516651160">
          <w:marLeft w:val="0"/>
          <w:marRight w:val="0"/>
          <w:marTop w:val="0"/>
          <w:marBottom w:val="0"/>
          <w:divBdr>
            <w:top w:val="none" w:sz="0" w:space="0" w:color="auto"/>
            <w:left w:val="single" w:sz="6" w:space="0" w:color="999999"/>
            <w:bottom w:val="none" w:sz="0" w:space="0" w:color="auto"/>
            <w:right w:val="none" w:sz="0" w:space="0" w:color="auto"/>
          </w:divBdr>
          <w:divsChild>
            <w:div w:id="1999839850">
              <w:marLeft w:val="0"/>
              <w:marRight w:val="0"/>
              <w:marTop w:val="0"/>
              <w:marBottom w:val="0"/>
              <w:divBdr>
                <w:top w:val="single" w:sz="6" w:space="0" w:color="999999"/>
                <w:left w:val="none" w:sz="0" w:space="0" w:color="auto"/>
                <w:bottom w:val="none" w:sz="0" w:space="0" w:color="auto"/>
                <w:right w:val="single" w:sz="6" w:space="0" w:color="999999"/>
              </w:divBdr>
              <w:divsChild>
                <w:div w:id="1526405428">
                  <w:marLeft w:val="0"/>
                  <w:marRight w:val="0"/>
                  <w:marTop w:val="225"/>
                  <w:marBottom w:val="0"/>
                  <w:divBdr>
                    <w:top w:val="single" w:sz="6" w:space="0" w:color="FFFFFF"/>
                    <w:left w:val="none" w:sz="0" w:space="0" w:color="auto"/>
                    <w:bottom w:val="none" w:sz="0" w:space="0" w:color="auto"/>
                    <w:right w:val="none" w:sz="0" w:space="0" w:color="auto"/>
                  </w:divBdr>
                  <w:divsChild>
                    <w:div w:id="1040663048">
                      <w:marLeft w:val="0"/>
                      <w:marRight w:val="0"/>
                      <w:marTop w:val="0"/>
                      <w:marBottom w:val="0"/>
                      <w:divBdr>
                        <w:top w:val="none" w:sz="0" w:space="0" w:color="auto"/>
                        <w:left w:val="none" w:sz="0" w:space="0" w:color="auto"/>
                        <w:bottom w:val="none" w:sz="0" w:space="0" w:color="auto"/>
                        <w:right w:val="none" w:sz="0" w:space="0" w:color="auto"/>
                      </w:divBdr>
                      <w:divsChild>
                        <w:div w:id="1893420312">
                          <w:marLeft w:val="0"/>
                          <w:marRight w:val="0"/>
                          <w:marTop w:val="0"/>
                          <w:marBottom w:val="0"/>
                          <w:divBdr>
                            <w:top w:val="none" w:sz="0" w:space="0" w:color="auto"/>
                            <w:left w:val="none" w:sz="0" w:space="0" w:color="auto"/>
                            <w:bottom w:val="none" w:sz="0" w:space="0" w:color="auto"/>
                            <w:right w:val="none" w:sz="0" w:space="0" w:color="auto"/>
                          </w:divBdr>
                          <w:divsChild>
                            <w:div w:id="12713512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49619018">
      <w:bodyDiv w:val="1"/>
      <w:marLeft w:val="0"/>
      <w:marRight w:val="0"/>
      <w:marTop w:val="0"/>
      <w:marBottom w:val="0"/>
      <w:divBdr>
        <w:top w:val="none" w:sz="0" w:space="0" w:color="auto"/>
        <w:left w:val="none" w:sz="0" w:space="0" w:color="auto"/>
        <w:bottom w:val="none" w:sz="0" w:space="0" w:color="auto"/>
        <w:right w:val="none" w:sz="0" w:space="0" w:color="auto"/>
      </w:divBdr>
      <w:divsChild>
        <w:div w:id="1385907591">
          <w:marLeft w:val="0"/>
          <w:marRight w:val="0"/>
          <w:marTop w:val="0"/>
          <w:marBottom w:val="0"/>
          <w:divBdr>
            <w:top w:val="none" w:sz="0" w:space="0" w:color="auto"/>
            <w:left w:val="none" w:sz="0" w:space="0" w:color="auto"/>
            <w:bottom w:val="none" w:sz="0" w:space="0" w:color="auto"/>
            <w:right w:val="none" w:sz="0" w:space="0" w:color="auto"/>
          </w:divBdr>
        </w:div>
      </w:divsChild>
    </w:div>
    <w:div w:id="1749770603">
      <w:bodyDiv w:val="1"/>
      <w:marLeft w:val="0"/>
      <w:marRight w:val="0"/>
      <w:marTop w:val="0"/>
      <w:marBottom w:val="0"/>
      <w:divBdr>
        <w:top w:val="none" w:sz="0" w:space="0" w:color="auto"/>
        <w:left w:val="none" w:sz="0" w:space="0" w:color="auto"/>
        <w:bottom w:val="none" w:sz="0" w:space="0" w:color="auto"/>
        <w:right w:val="none" w:sz="0" w:space="0" w:color="auto"/>
      </w:divBdr>
      <w:divsChild>
        <w:div w:id="1386682209">
          <w:marLeft w:val="0"/>
          <w:marRight w:val="0"/>
          <w:marTop w:val="0"/>
          <w:marBottom w:val="0"/>
          <w:divBdr>
            <w:top w:val="none" w:sz="0" w:space="0" w:color="auto"/>
            <w:left w:val="none" w:sz="0" w:space="0" w:color="auto"/>
            <w:bottom w:val="none" w:sz="0" w:space="0" w:color="auto"/>
            <w:right w:val="none" w:sz="0" w:space="0" w:color="auto"/>
          </w:divBdr>
          <w:divsChild>
            <w:div w:id="788089613">
              <w:marLeft w:val="0"/>
              <w:marRight w:val="0"/>
              <w:marTop w:val="0"/>
              <w:marBottom w:val="0"/>
              <w:divBdr>
                <w:top w:val="none" w:sz="0" w:space="0" w:color="auto"/>
                <w:left w:val="none" w:sz="0" w:space="0" w:color="auto"/>
                <w:bottom w:val="none" w:sz="0" w:space="0" w:color="auto"/>
                <w:right w:val="none" w:sz="0" w:space="0" w:color="auto"/>
              </w:divBdr>
              <w:divsChild>
                <w:div w:id="1331329754">
                  <w:marLeft w:val="0"/>
                  <w:marRight w:val="0"/>
                  <w:marTop w:val="0"/>
                  <w:marBottom w:val="0"/>
                  <w:divBdr>
                    <w:top w:val="none" w:sz="0" w:space="0" w:color="auto"/>
                    <w:left w:val="none" w:sz="0" w:space="0" w:color="auto"/>
                    <w:bottom w:val="none" w:sz="0" w:space="0" w:color="auto"/>
                    <w:right w:val="none" w:sz="0" w:space="0" w:color="auto"/>
                  </w:divBdr>
                  <w:divsChild>
                    <w:div w:id="1365062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52699396">
      <w:bodyDiv w:val="1"/>
      <w:marLeft w:val="0"/>
      <w:marRight w:val="0"/>
      <w:marTop w:val="0"/>
      <w:marBottom w:val="0"/>
      <w:divBdr>
        <w:top w:val="none" w:sz="0" w:space="0" w:color="auto"/>
        <w:left w:val="none" w:sz="0" w:space="0" w:color="auto"/>
        <w:bottom w:val="none" w:sz="0" w:space="0" w:color="auto"/>
        <w:right w:val="none" w:sz="0" w:space="0" w:color="auto"/>
      </w:divBdr>
    </w:div>
    <w:div w:id="1752703738">
      <w:bodyDiv w:val="1"/>
      <w:marLeft w:val="0"/>
      <w:marRight w:val="0"/>
      <w:marTop w:val="0"/>
      <w:marBottom w:val="0"/>
      <w:divBdr>
        <w:top w:val="none" w:sz="0" w:space="0" w:color="auto"/>
        <w:left w:val="none" w:sz="0" w:space="0" w:color="auto"/>
        <w:bottom w:val="none" w:sz="0" w:space="0" w:color="auto"/>
        <w:right w:val="none" w:sz="0" w:space="0" w:color="auto"/>
      </w:divBdr>
    </w:div>
    <w:div w:id="1753428488">
      <w:bodyDiv w:val="1"/>
      <w:marLeft w:val="0"/>
      <w:marRight w:val="0"/>
      <w:marTop w:val="0"/>
      <w:marBottom w:val="0"/>
      <w:divBdr>
        <w:top w:val="none" w:sz="0" w:space="0" w:color="auto"/>
        <w:left w:val="none" w:sz="0" w:space="0" w:color="auto"/>
        <w:bottom w:val="none" w:sz="0" w:space="0" w:color="auto"/>
        <w:right w:val="none" w:sz="0" w:space="0" w:color="auto"/>
      </w:divBdr>
    </w:div>
    <w:div w:id="1753967492">
      <w:bodyDiv w:val="1"/>
      <w:marLeft w:val="0"/>
      <w:marRight w:val="0"/>
      <w:marTop w:val="0"/>
      <w:marBottom w:val="0"/>
      <w:divBdr>
        <w:top w:val="none" w:sz="0" w:space="0" w:color="auto"/>
        <w:left w:val="none" w:sz="0" w:space="0" w:color="auto"/>
        <w:bottom w:val="none" w:sz="0" w:space="0" w:color="auto"/>
        <w:right w:val="none" w:sz="0" w:space="0" w:color="auto"/>
      </w:divBdr>
      <w:divsChild>
        <w:div w:id="1081097560">
          <w:marLeft w:val="0"/>
          <w:marRight w:val="0"/>
          <w:marTop w:val="0"/>
          <w:marBottom w:val="0"/>
          <w:divBdr>
            <w:top w:val="none" w:sz="0" w:space="0" w:color="auto"/>
            <w:left w:val="none" w:sz="0" w:space="0" w:color="auto"/>
            <w:bottom w:val="none" w:sz="0" w:space="0" w:color="auto"/>
            <w:right w:val="none" w:sz="0" w:space="0" w:color="auto"/>
          </w:divBdr>
          <w:divsChild>
            <w:div w:id="1338727302">
              <w:marLeft w:val="0"/>
              <w:marRight w:val="0"/>
              <w:marTop w:val="0"/>
              <w:marBottom w:val="0"/>
              <w:divBdr>
                <w:top w:val="none" w:sz="0" w:space="0" w:color="auto"/>
                <w:left w:val="none" w:sz="0" w:space="0" w:color="auto"/>
                <w:bottom w:val="none" w:sz="0" w:space="0" w:color="auto"/>
                <w:right w:val="none" w:sz="0" w:space="0" w:color="auto"/>
              </w:divBdr>
              <w:divsChild>
                <w:div w:id="222642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57629742">
      <w:bodyDiv w:val="1"/>
      <w:marLeft w:val="0"/>
      <w:marRight w:val="0"/>
      <w:marTop w:val="0"/>
      <w:marBottom w:val="0"/>
      <w:divBdr>
        <w:top w:val="none" w:sz="0" w:space="0" w:color="auto"/>
        <w:left w:val="none" w:sz="0" w:space="0" w:color="auto"/>
        <w:bottom w:val="none" w:sz="0" w:space="0" w:color="auto"/>
        <w:right w:val="none" w:sz="0" w:space="0" w:color="auto"/>
      </w:divBdr>
    </w:div>
    <w:div w:id="1759057437">
      <w:bodyDiv w:val="1"/>
      <w:marLeft w:val="0"/>
      <w:marRight w:val="0"/>
      <w:marTop w:val="0"/>
      <w:marBottom w:val="0"/>
      <w:divBdr>
        <w:top w:val="none" w:sz="0" w:space="0" w:color="auto"/>
        <w:left w:val="none" w:sz="0" w:space="0" w:color="auto"/>
        <w:bottom w:val="none" w:sz="0" w:space="0" w:color="auto"/>
        <w:right w:val="none" w:sz="0" w:space="0" w:color="auto"/>
      </w:divBdr>
    </w:div>
    <w:div w:id="1762214937">
      <w:bodyDiv w:val="1"/>
      <w:marLeft w:val="0"/>
      <w:marRight w:val="0"/>
      <w:marTop w:val="0"/>
      <w:marBottom w:val="0"/>
      <w:divBdr>
        <w:top w:val="none" w:sz="0" w:space="0" w:color="auto"/>
        <w:left w:val="none" w:sz="0" w:space="0" w:color="auto"/>
        <w:bottom w:val="none" w:sz="0" w:space="0" w:color="auto"/>
        <w:right w:val="none" w:sz="0" w:space="0" w:color="auto"/>
      </w:divBdr>
    </w:div>
    <w:div w:id="1762749894">
      <w:bodyDiv w:val="1"/>
      <w:marLeft w:val="0"/>
      <w:marRight w:val="0"/>
      <w:marTop w:val="0"/>
      <w:marBottom w:val="0"/>
      <w:divBdr>
        <w:top w:val="none" w:sz="0" w:space="0" w:color="auto"/>
        <w:left w:val="none" w:sz="0" w:space="0" w:color="auto"/>
        <w:bottom w:val="none" w:sz="0" w:space="0" w:color="auto"/>
        <w:right w:val="none" w:sz="0" w:space="0" w:color="auto"/>
      </w:divBdr>
    </w:div>
    <w:div w:id="1769304803">
      <w:bodyDiv w:val="1"/>
      <w:marLeft w:val="0"/>
      <w:marRight w:val="0"/>
      <w:marTop w:val="0"/>
      <w:marBottom w:val="0"/>
      <w:divBdr>
        <w:top w:val="none" w:sz="0" w:space="0" w:color="auto"/>
        <w:left w:val="none" w:sz="0" w:space="0" w:color="auto"/>
        <w:bottom w:val="none" w:sz="0" w:space="0" w:color="auto"/>
        <w:right w:val="none" w:sz="0" w:space="0" w:color="auto"/>
      </w:divBdr>
    </w:div>
    <w:div w:id="1769421782">
      <w:bodyDiv w:val="1"/>
      <w:marLeft w:val="0"/>
      <w:marRight w:val="0"/>
      <w:marTop w:val="0"/>
      <w:marBottom w:val="0"/>
      <w:divBdr>
        <w:top w:val="none" w:sz="0" w:space="0" w:color="auto"/>
        <w:left w:val="none" w:sz="0" w:space="0" w:color="auto"/>
        <w:bottom w:val="none" w:sz="0" w:space="0" w:color="auto"/>
        <w:right w:val="none" w:sz="0" w:space="0" w:color="auto"/>
      </w:divBdr>
    </w:div>
    <w:div w:id="1769428544">
      <w:bodyDiv w:val="1"/>
      <w:marLeft w:val="0"/>
      <w:marRight w:val="0"/>
      <w:marTop w:val="0"/>
      <w:marBottom w:val="0"/>
      <w:divBdr>
        <w:top w:val="none" w:sz="0" w:space="0" w:color="auto"/>
        <w:left w:val="none" w:sz="0" w:space="0" w:color="auto"/>
        <w:bottom w:val="none" w:sz="0" w:space="0" w:color="auto"/>
        <w:right w:val="none" w:sz="0" w:space="0" w:color="auto"/>
      </w:divBdr>
    </w:div>
    <w:div w:id="1770613042">
      <w:bodyDiv w:val="1"/>
      <w:marLeft w:val="0"/>
      <w:marRight w:val="0"/>
      <w:marTop w:val="0"/>
      <w:marBottom w:val="0"/>
      <w:divBdr>
        <w:top w:val="none" w:sz="0" w:space="0" w:color="auto"/>
        <w:left w:val="none" w:sz="0" w:space="0" w:color="auto"/>
        <w:bottom w:val="none" w:sz="0" w:space="0" w:color="auto"/>
        <w:right w:val="none" w:sz="0" w:space="0" w:color="auto"/>
      </w:divBdr>
    </w:div>
    <w:div w:id="1772048837">
      <w:bodyDiv w:val="1"/>
      <w:marLeft w:val="0"/>
      <w:marRight w:val="0"/>
      <w:marTop w:val="0"/>
      <w:marBottom w:val="0"/>
      <w:divBdr>
        <w:top w:val="none" w:sz="0" w:space="0" w:color="auto"/>
        <w:left w:val="none" w:sz="0" w:space="0" w:color="auto"/>
        <w:bottom w:val="none" w:sz="0" w:space="0" w:color="auto"/>
        <w:right w:val="none" w:sz="0" w:space="0" w:color="auto"/>
      </w:divBdr>
    </w:div>
    <w:div w:id="1774352773">
      <w:marLeft w:val="0"/>
      <w:marRight w:val="0"/>
      <w:marTop w:val="0"/>
      <w:marBottom w:val="67"/>
      <w:divBdr>
        <w:top w:val="none" w:sz="0" w:space="0" w:color="auto"/>
        <w:left w:val="none" w:sz="0" w:space="0" w:color="auto"/>
        <w:bottom w:val="none" w:sz="0" w:space="0" w:color="auto"/>
        <w:right w:val="none" w:sz="0" w:space="0" w:color="auto"/>
      </w:divBdr>
      <w:divsChild>
        <w:div w:id="1529951128">
          <w:marLeft w:val="267"/>
          <w:marRight w:val="0"/>
          <w:marTop w:val="0"/>
          <w:marBottom w:val="0"/>
          <w:divBdr>
            <w:top w:val="none" w:sz="0" w:space="0" w:color="auto"/>
            <w:left w:val="none" w:sz="0" w:space="0" w:color="auto"/>
            <w:bottom w:val="none" w:sz="0" w:space="0" w:color="auto"/>
            <w:right w:val="none" w:sz="0" w:space="0" w:color="auto"/>
          </w:divBdr>
          <w:divsChild>
            <w:div w:id="1597782352">
              <w:marLeft w:val="0"/>
              <w:marRight w:val="0"/>
              <w:marTop w:val="0"/>
              <w:marBottom w:val="0"/>
              <w:divBdr>
                <w:top w:val="none" w:sz="0" w:space="0" w:color="auto"/>
                <w:left w:val="none" w:sz="0" w:space="0" w:color="auto"/>
                <w:bottom w:val="none" w:sz="0" w:space="0" w:color="auto"/>
                <w:right w:val="none" w:sz="0" w:space="0" w:color="auto"/>
              </w:divBdr>
              <w:divsChild>
                <w:div w:id="299650596">
                  <w:marLeft w:val="0"/>
                  <w:marRight w:val="0"/>
                  <w:marTop w:val="0"/>
                  <w:marBottom w:val="0"/>
                  <w:divBdr>
                    <w:top w:val="none" w:sz="0" w:space="0" w:color="auto"/>
                    <w:left w:val="none" w:sz="0" w:space="0" w:color="auto"/>
                    <w:bottom w:val="none" w:sz="0" w:space="0" w:color="auto"/>
                    <w:right w:val="none" w:sz="0" w:space="0" w:color="auto"/>
                  </w:divBdr>
                  <w:divsChild>
                    <w:div w:id="1605847963">
                      <w:marLeft w:val="0"/>
                      <w:marRight w:val="0"/>
                      <w:marTop w:val="0"/>
                      <w:marBottom w:val="0"/>
                      <w:divBdr>
                        <w:top w:val="none" w:sz="0" w:space="0" w:color="auto"/>
                        <w:left w:val="none" w:sz="0" w:space="0" w:color="auto"/>
                        <w:bottom w:val="none" w:sz="0" w:space="0" w:color="auto"/>
                        <w:right w:val="none" w:sz="0" w:space="0" w:color="auto"/>
                      </w:divBdr>
                      <w:divsChild>
                        <w:div w:id="665668875">
                          <w:marLeft w:val="0"/>
                          <w:marRight w:val="0"/>
                          <w:marTop w:val="0"/>
                          <w:marBottom w:val="0"/>
                          <w:divBdr>
                            <w:top w:val="none" w:sz="0" w:space="0" w:color="auto"/>
                            <w:left w:val="none" w:sz="0" w:space="0" w:color="auto"/>
                            <w:bottom w:val="none" w:sz="0" w:space="0" w:color="auto"/>
                            <w:right w:val="none" w:sz="0" w:space="0" w:color="auto"/>
                          </w:divBdr>
                        </w:div>
                        <w:div w:id="677003594">
                          <w:marLeft w:val="0"/>
                          <w:marRight w:val="0"/>
                          <w:marTop w:val="0"/>
                          <w:marBottom w:val="0"/>
                          <w:divBdr>
                            <w:top w:val="none" w:sz="0" w:space="0" w:color="auto"/>
                            <w:left w:val="none" w:sz="0" w:space="0" w:color="auto"/>
                            <w:bottom w:val="none" w:sz="0" w:space="0" w:color="auto"/>
                            <w:right w:val="none" w:sz="0" w:space="0" w:color="auto"/>
                          </w:divBdr>
                        </w:div>
                        <w:div w:id="1895464542">
                          <w:marLeft w:val="0"/>
                          <w:marRight w:val="0"/>
                          <w:marTop w:val="0"/>
                          <w:marBottom w:val="0"/>
                          <w:divBdr>
                            <w:top w:val="none" w:sz="0" w:space="0" w:color="auto"/>
                            <w:left w:val="none" w:sz="0" w:space="0" w:color="auto"/>
                            <w:bottom w:val="none" w:sz="0" w:space="0" w:color="auto"/>
                            <w:right w:val="none" w:sz="0" w:space="0" w:color="auto"/>
                          </w:divBdr>
                        </w:div>
                        <w:div w:id="19431054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75243048">
      <w:bodyDiv w:val="1"/>
      <w:marLeft w:val="0"/>
      <w:marRight w:val="0"/>
      <w:marTop w:val="0"/>
      <w:marBottom w:val="0"/>
      <w:divBdr>
        <w:top w:val="none" w:sz="0" w:space="0" w:color="auto"/>
        <w:left w:val="none" w:sz="0" w:space="0" w:color="auto"/>
        <w:bottom w:val="none" w:sz="0" w:space="0" w:color="auto"/>
        <w:right w:val="none" w:sz="0" w:space="0" w:color="auto"/>
      </w:divBdr>
      <w:divsChild>
        <w:div w:id="146241353">
          <w:marLeft w:val="0"/>
          <w:marRight w:val="0"/>
          <w:marTop w:val="0"/>
          <w:marBottom w:val="0"/>
          <w:divBdr>
            <w:top w:val="none" w:sz="0" w:space="0" w:color="auto"/>
            <w:left w:val="none" w:sz="0" w:space="0" w:color="auto"/>
            <w:bottom w:val="none" w:sz="0" w:space="0" w:color="auto"/>
            <w:right w:val="none" w:sz="0" w:space="0" w:color="auto"/>
          </w:divBdr>
          <w:divsChild>
            <w:div w:id="1382513456">
              <w:marLeft w:val="0"/>
              <w:marRight w:val="0"/>
              <w:marTop w:val="0"/>
              <w:marBottom w:val="0"/>
              <w:divBdr>
                <w:top w:val="none" w:sz="0" w:space="0" w:color="auto"/>
                <w:left w:val="none" w:sz="0" w:space="0" w:color="auto"/>
                <w:bottom w:val="none" w:sz="0" w:space="0" w:color="auto"/>
                <w:right w:val="none" w:sz="0" w:space="0" w:color="auto"/>
              </w:divBdr>
              <w:divsChild>
                <w:div w:id="261883856">
                  <w:marLeft w:val="0"/>
                  <w:marRight w:val="0"/>
                  <w:marTop w:val="0"/>
                  <w:marBottom w:val="0"/>
                  <w:divBdr>
                    <w:top w:val="none" w:sz="0" w:space="0" w:color="auto"/>
                    <w:left w:val="none" w:sz="0" w:space="0" w:color="auto"/>
                    <w:bottom w:val="none" w:sz="0" w:space="0" w:color="auto"/>
                    <w:right w:val="none" w:sz="0" w:space="0" w:color="auto"/>
                  </w:divBdr>
                  <w:divsChild>
                    <w:div w:id="1477840771">
                      <w:marLeft w:val="0"/>
                      <w:marRight w:val="0"/>
                      <w:marTop w:val="0"/>
                      <w:marBottom w:val="0"/>
                      <w:divBdr>
                        <w:top w:val="none" w:sz="0" w:space="0" w:color="auto"/>
                        <w:left w:val="none" w:sz="0" w:space="0" w:color="auto"/>
                        <w:bottom w:val="none" w:sz="0" w:space="0" w:color="auto"/>
                        <w:right w:val="none" w:sz="0" w:space="0" w:color="auto"/>
                      </w:divBdr>
                      <w:divsChild>
                        <w:div w:id="1293442123">
                          <w:marLeft w:val="0"/>
                          <w:marRight w:val="0"/>
                          <w:marTop w:val="0"/>
                          <w:marBottom w:val="0"/>
                          <w:divBdr>
                            <w:top w:val="none" w:sz="0" w:space="0" w:color="auto"/>
                            <w:left w:val="none" w:sz="0" w:space="0" w:color="auto"/>
                            <w:bottom w:val="none" w:sz="0" w:space="0" w:color="auto"/>
                            <w:right w:val="none" w:sz="0" w:space="0" w:color="auto"/>
                          </w:divBdr>
                          <w:divsChild>
                            <w:div w:id="7910963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75972973">
      <w:bodyDiv w:val="1"/>
      <w:marLeft w:val="0"/>
      <w:marRight w:val="0"/>
      <w:marTop w:val="0"/>
      <w:marBottom w:val="0"/>
      <w:divBdr>
        <w:top w:val="none" w:sz="0" w:space="0" w:color="auto"/>
        <w:left w:val="none" w:sz="0" w:space="0" w:color="auto"/>
        <w:bottom w:val="none" w:sz="0" w:space="0" w:color="auto"/>
        <w:right w:val="none" w:sz="0" w:space="0" w:color="auto"/>
      </w:divBdr>
      <w:divsChild>
        <w:div w:id="1264804039">
          <w:marLeft w:val="0"/>
          <w:marRight w:val="0"/>
          <w:marTop w:val="0"/>
          <w:marBottom w:val="0"/>
          <w:divBdr>
            <w:top w:val="none" w:sz="0" w:space="0" w:color="auto"/>
            <w:left w:val="none" w:sz="0" w:space="0" w:color="auto"/>
            <w:bottom w:val="none" w:sz="0" w:space="0" w:color="auto"/>
            <w:right w:val="none" w:sz="0" w:space="0" w:color="auto"/>
          </w:divBdr>
          <w:divsChild>
            <w:div w:id="1792626088">
              <w:marLeft w:val="0"/>
              <w:marRight w:val="0"/>
              <w:marTop w:val="0"/>
              <w:marBottom w:val="0"/>
              <w:divBdr>
                <w:top w:val="none" w:sz="0" w:space="0" w:color="auto"/>
                <w:left w:val="none" w:sz="0" w:space="0" w:color="auto"/>
                <w:bottom w:val="none" w:sz="0" w:space="0" w:color="auto"/>
                <w:right w:val="none" w:sz="0" w:space="0" w:color="auto"/>
              </w:divBdr>
              <w:divsChild>
                <w:div w:id="576596104">
                  <w:marLeft w:val="0"/>
                  <w:marRight w:val="0"/>
                  <w:marTop w:val="0"/>
                  <w:marBottom w:val="0"/>
                  <w:divBdr>
                    <w:top w:val="none" w:sz="0" w:space="0" w:color="auto"/>
                    <w:left w:val="none" w:sz="0" w:space="0" w:color="auto"/>
                    <w:bottom w:val="none" w:sz="0" w:space="0" w:color="auto"/>
                    <w:right w:val="none" w:sz="0" w:space="0" w:color="auto"/>
                  </w:divBdr>
                  <w:divsChild>
                    <w:div w:id="146093077">
                      <w:marLeft w:val="0"/>
                      <w:marRight w:val="0"/>
                      <w:marTop w:val="0"/>
                      <w:marBottom w:val="0"/>
                      <w:divBdr>
                        <w:top w:val="none" w:sz="0" w:space="0" w:color="auto"/>
                        <w:left w:val="none" w:sz="0" w:space="0" w:color="auto"/>
                        <w:bottom w:val="none" w:sz="0" w:space="0" w:color="auto"/>
                        <w:right w:val="none" w:sz="0" w:space="0" w:color="auto"/>
                      </w:divBdr>
                    </w:div>
                    <w:div w:id="237522738">
                      <w:marLeft w:val="0"/>
                      <w:marRight w:val="0"/>
                      <w:marTop w:val="0"/>
                      <w:marBottom w:val="0"/>
                      <w:divBdr>
                        <w:top w:val="none" w:sz="0" w:space="0" w:color="auto"/>
                        <w:left w:val="none" w:sz="0" w:space="0" w:color="auto"/>
                        <w:bottom w:val="none" w:sz="0" w:space="0" w:color="auto"/>
                        <w:right w:val="none" w:sz="0" w:space="0" w:color="auto"/>
                      </w:divBdr>
                    </w:div>
                    <w:div w:id="929002176">
                      <w:marLeft w:val="0"/>
                      <w:marRight w:val="0"/>
                      <w:marTop w:val="0"/>
                      <w:marBottom w:val="0"/>
                      <w:divBdr>
                        <w:top w:val="none" w:sz="0" w:space="0" w:color="auto"/>
                        <w:left w:val="none" w:sz="0" w:space="0" w:color="auto"/>
                        <w:bottom w:val="none" w:sz="0" w:space="0" w:color="auto"/>
                        <w:right w:val="none" w:sz="0" w:space="0" w:color="auto"/>
                      </w:divBdr>
                    </w:div>
                    <w:div w:id="1246958767">
                      <w:marLeft w:val="0"/>
                      <w:marRight w:val="0"/>
                      <w:marTop w:val="0"/>
                      <w:marBottom w:val="0"/>
                      <w:divBdr>
                        <w:top w:val="none" w:sz="0" w:space="0" w:color="auto"/>
                        <w:left w:val="none" w:sz="0" w:space="0" w:color="auto"/>
                        <w:bottom w:val="none" w:sz="0" w:space="0" w:color="auto"/>
                        <w:right w:val="none" w:sz="0" w:space="0" w:color="auto"/>
                      </w:divBdr>
                    </w:div>
                    <w:div w:id="1508985988">
                      <w:marLeft w:val="0"/>
                      <w:marRight w:val="0"/>
                      <w:marTop w:val="0"/>
                      <w:marBottom w:val="0"/>
                      <w:divBdr>
                        <w:top w:val="none" w:sz="0" w:space="0" w:color="auto"/>
                        <w:left w:val="none" w:sz="0" w:space="0" w:color="auto"/>
                        <w:bottom w:val="none" w:sz="0" w:space="0" w:color="auto"/>
                        <w:right w:val="none" w:sz="0" w:space="0" w:color="auto"/>
                      </w:divBdr>
                    </w:div>
                    <w:div w:id="1793403732">
                      <w:marLeft w:val="0"/>
                      <w:marRight w:val="0"/>
                      <w:marTop w:val="0"/>
                      <w:marBottom w:val="0"/>
                      <w:divBdr>
                        <w:top w:val="none" w:sz="0" w:space="0" w:color="auto"/>
                        <w:left w:val="none" w:sz="0" w:space="0" w:color="auto"/>
                        <w:bottom w:val="none" w:sz="0" w:space="0" w:color="auto"/>
                        <w:right w:val="none" w:sz="0" w:space="0" w:color="auto"/>
                      </w:divBdr>
                    </w:div>
                    <w:div w:id="2056544283">
                      <w:marLeft w:val="0"/>
                      <w:marRight w:val="0"/>
                      <w:marTop w:val="0"/>
                      <w:marBottom w:val="0"/>
                      <w:divBdr>
                        <w:top w:val="none" w:sz="0" w:space="0" w:color="auto"/>
                        <w:left w:val="none" w:sz="0" w:space="0" w:color="auto"/>
                        <w:bottom w:val="none" w:sz="0" w:space="0" w:color="auto"/>
                        <w:right w:val="none" w:sz="0" w:space="0" w:color="auto"/>
                      </w:divBdr>
                    </w:div>
                    <w:div w:id="20958588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78676057">
      <w:bodyDiv w:val="1"/>
      <w:marLeft w:val="0"/>
      <w:marRight w:val="0"/>
      <w:marTop w:val="0"/>
      <w:marBottom w:val="0"/>
      <w:divBdr>
        <w:top w:val="none" w:sz="0" w:space="0" w:color="auto"/>
        <w:left w:val="none" w:sz="0" w:space="0" w:color="auto"/>
        <w:bottom w:val="none" w:sz="0" w:space="0" w:color="auto"/>
        <w:right w:val="none" w:sz="0" w:space="0" w:color="auto"/>
      </w:divBdr>
      <w:divsChild>
        <w:div w:id="62997221">
          <w:marLeft w:val="0"/>
          <w:marRight w:val="0"/>
          <w:marTop w:val="0"/>
          <w:marBottom w:val="0"/>
          <w:divBdr>
            <w:top w:val="none" w:sz="0" w:space="0" w:color="auto"/>
            <w:left w:val="none" w:sz="0" w:space="0" w:color="auto"/>
            <w:bottom w:val="none" w:sz="0" w:space="0" w:color="auto"/>
            <w:right w:val="none" w:sz="0" w:space="0" w:color="auto"/>
          </w:divBdr>
        </w:div>
        <w:div w:id="181747735">
          <w:marLeft w:val="0"/>
          <w:marRight w:val="0"/>
          <w:marTop w:val="0"/>
          <w:marBottom w:val="0"/>
          <w:divBdr>
            <w:top w:val="none" w:sz="0" w:space="0" w:color="auto"/>
            <w:left w:val="none" w:sz="0" w:space="0" w:color="auto"/>
            <w:bottom w:val="none" w:sz="0" w:space="0" w:color="auto"/>
            <w:right w:val="none" w:sz="0" w:space="0" w:color="auto"/>
          </w:divBdr>
        </w:div>
        <w:div w:id="257300531">
          <w:marLeft w:val="0"/>
          <w:marRight w:val="0"/>
          <w:marTop w:val="0"/>
          <w:marBottom w:val="0"/>
          <w:divBdr>
            <w:top w:val="none" w:sz="0" w:space="0" w:color="auto"/>
            <w:left w:val="none" w:sz="0" w:space="0" w:color="auto"/>
            <w:bottom w:val="none" w:sz="0" w:space="0" w:color="auto"/>
            <w:right w:val="none" w:sz="0" w:space="0" w:color="auto"/>
          </w:divBdr>
        </w:div>
        <w:div w:id="299458429">
          <w:marLeft w:val="0"/>
          <w:marRight w:val="0"/>
          <w:marTop w:val="0"/>
          <w:marBottom w:val="0"/>
          <w:divBdr>
            <w:top w:val="none" w:sz="0" w:space="0" w:color="auto"/>
            <w:left w:val="none" w:sz="0" w:space="0" w:color="auto"/>
            <w:bottom w:val="none" w:sz="0" w:space="0" w:color="auto"/>
            <w:right w:val="none" w:sz="0" w:space="0" w:color="auto"/>
          </w:divBdr>
        </w:div>
        <w:div w:id="360474818">
          <w:marLeft w:val="0"/>
          <w:marRight w:val="0"/>
          <w:marTop w:val="0"/>
          <w:marBottom w:val="0"/>
          <w:divBdr>
            <w:top w:val="none" w:sz="0" w:space="0" w:color="auto"/>
            <w:left w:val="none" w:sz="0" w:space="0" w:color="auto"/>
            <w:bottom w:val="none" w:sz="0" w:space="0" w:color="auto"/>
            <w:right w:val="none" w:sz="0" w:space="0" w:color="auto"/>
          </w:divBdr>
        </w:div>
        <w:div w:id="668676661">
          <w:marLeft w:val="0"/>
          <w:marRight w:val="0"/>
          <w:marTop w:val="0"/>
          <w:marBottom w:val="0"/>
          <w:divBdr>
            <w:top w:val="none" w:sz="0" w:space="0" w:color="auto"/>
            <w:left w:val="none" w:sz="0" w:space="0" w:color="auto"/>
            <w:bottom w:val="none" w:sz="0" w:space="0" w:color="auto"/>
            <w:right w:val="none" w:sz="0" w:space="0" w:color="auto"/>
          </w:divBdr>
        </w:div>
        <w:div w:id="871839805">
          <w:marLeft w:val="0"/>
          <w:marRight w:val="0"/>
          <w:marTop w:val="0"/>
          <w:marBottom w:val="0"/>
          <w:divBdr>
            <w:top w:val="none" w:sz="0" w:space="0" w:color="auto"/>
            <w:left w:val="none" w:sz="0" w:space="0" w:color="auto"/>
            <w:bottom w:val="none" w:sz="0" w:space="0" w:color="auto"/>
            <w:right w:val="none" w:sz="0" w:space="0" w:color="auto"/>
          </w:divBdr>
        </w:div>
        <w:div w:id="994067912">
          <w:marLeft w:val="0"/>
          <w:marRight w:val="0"/>
          <w:marTop w:val="0"/>
          <w:marBottom w:val="0"/>
          <w:divBdr>
            <w:top w:val="none" w:sz="0" w:space="0" w:color="auto"/>
            <w:left w:val="none" w:sz="0" w:space="0" w:color="auto"/>
            <w:bottom w:val="none" w:sz="0" w:space="0" w:color="auto"/>
            <w:right w:val="none" w:sz="0" w:space="0" w:color="auto"/>
          </w:divBdr>
        </w:div>
        <w:div w:id="1001272086">
          <w:marLeft w:val="0"/>
          <w:marRight w:val="0"/>
          <w:marTop w:val="0"/>
          <w:marBottom w:val="0"/>
          <w:divBdr>
            <w:top w:val="none" w:sz="0" w:space="0" w:color="auto"/>
            <w:left w:val="none" w:sz="0" w:space="0" w:color="auto"/>
            <w:bottom w:val="none" w:sz="0" w:space="0" w:color="auto"/>
            <w:right w:val="none" w:sz="0" w:space="0" w:color="auto"/>
          </w:divBdr>
        </w:div>
        <w:div w:id="1052772231">
          <w:marLeft w:val="0"/>
          <w:marRight w:val="0"/>
          <w:marTop w:val="0"/>
          <w:marBottom w:val="0"/>
          <w:divBdr>
            <w:top w:val="none" w:sz="0" w:space="0" w:color="auto"/>
            <w:left w:val="none" w:sz="0" w:space="0" w:color="auto"/>
            <w:bottom w:val="none" w:sz="0" w:space="0" w:color="auto"/>
            <w:right w:val="none" w:sz="0" w:space="0" w:color="auto"/>
          </w:divBdr>
        </w:div>
        <w:div w:id="1078407151">
          <w:marLeft w:val="0"/>
          <w:marRight w:val="0"/>
          <w:marTop w:val="0"/>
          <w:marBottom w:val="0"/>
          <w:divBdr>
            <w:top w:val="none" w:sz="0" w:space="0" w:color="auto"/>
            <w:left w:val="none" w:sz="0" w:space="0" w:color="auto"/>
            <w:bottom w:val="none" w:sz="0" w:space="0" w:color="auto"/>
            <w:right w:val="none" w:sz="0" w:space="0" w:color="auto"/>
          </w:divBdr>
        </w:div>
        <w:div w:id="1459714404">
          <w:marLeft w:val="0"/>
          <w:marRight w:val="0"/>
          <w:marTop w:val="0"/>
          <w:marBottom w:val="0"/>
          <w:divBdr>
            <w:top w:val="none" w:sz="0" w:space="0" w:color="auto"/>
            <w:left w:val="none" w:sz="0" w:space="0" w:color="auto"/>
            <w:bottom w:val="none" w:sz="0" w:space="0" w:color="auto"/>
            <w:right w:val="none" w:sz="0" w:space="0" w:color="auto"/>
          </w:divBdr>
        </w:div>
        <w:div w:id="1496263001">
          <w:marLeft w:val="0"/>
          <w:marRight w:val="0"/>
          <w:marTop w:val="0"/>
          <w:marBottom w:val="0"/>
          <w:divBdr>
            <w:top w:val="none" w:sz="0" w:space="0" w:color="auto"/>
            <w:left w:val="none" w:sz="0" w:space="0" w:color="auto"/>
            <w:bottom w:val="none" w:sz="0" w:space="0" w:color="auto"/>
            <w:right w:val="none" w:sz="0" w:space="0" w:color="auto"/>
          </w:divBdr>
        </w:div>
        <w:div w:id="1708751593">
          <w:marLeft w:val="0"/>
          <w:marRight w:val="0"/>
          <w:marTop w:val="0"/>
          <w:marBottom w:val="0"/>
          <w:divBdr>
            <w:top w:val="none" w:sz="0" w:space="0" w:color="auto"/>
            <w:left w:val="none" w:sz="0" w:space="0" w:color="auto"/>
            <w:bottom w:val="none" w:sz="0" w:space="0" w:color="auto"/>
            <w:right w:val="none" w:sz="0" w:space="0" w:color="auto"/>
          </w:divBdr>
        </w:div>
        <w:div w:id="1780638546">
          <w:marLeft w:val="0"/>
          <w:marRight w:val="0"/>
          <w:marTop w:val="0"/>
          <w:marBottom w:val="0"/>
          <w:divBdr>
            <w:top w:val="none" w:sz="0" w:space="0" w:color="auto"/>
            <w:left w:val="none" w:sz="0" w:space="0" w:color="auto"/>
            <w:bottom w:val="none" w:sz="0" w:space="0" w:color="auto"/>
            <w:right w:val="none" w:sz="0" w:space="0" w:color="auto"/>
          </w:divBdr>
        </w:div>
        <w:div w:id="1944338707">
          <w:marLeft w:val="0"/>
          <w:marRight w:val="0"/>
          <w:marTop w:val="0"/>
          <w:marBottom w:val="0"/>
          <w:divBdr>
            <w:top w:val="none" w:sz="0" w:space="0" w:color="auto"/>
            <w:left w:val="none" w:sz="0" w:space="0" w:color="auto"/>
            <w:bottom w:val="none" w:sz="0" w:space="0" w:color="auto"/>
            <w:right w:val="none" w:sz="0" w:space="0" w:color="auto"/>
          </w:divBdr>
        </w:div>
        <w:div w:id="1951862613">
          <w:marLeft w:val="0"/>
          <w:marRight w:val="0"/>
          <w:marTop w:val="0"/>
          <w:marBottom w:val="0"/>
          <w:divBdr>
            <w:top w:val="none" w:sz="0" w:space="0" w:color="auto"/>
            <w:left w:val="none" w:sz="0" w:space="0" w:color="auto"/>
            <w:bottom w:val="none" w:sz="0" w:space="0" w:color="auto"/>
            <w:right w:val="none" w:sz="0" w:space="0" w:color="auto"/>
          </w:divBdr>
        </w:div>
        <w:div w:id="1986162866">
          <w:marLeft w:val="0"/>
          <w:marRight w:val="0"/>
          <w:marTop w:val="0"/>
          <w:marBottom w:val="0"/>
          <w:divBdr>
            <w:top w:val="none" w:sz="0" w:space="0" w:color="auto"/>
            <w:left w:val="none" w:sz="0" w:space="0" w:color="auto"/>
            <w:bottom w:val="none" w:sz="0" w:space="0" w:color="auto"/>
            <w:right w:val="none" w:sz="0" w:space="0" w:color="auto"/>
          </w:divBdr>
        </w:div>
      </w:divsChild>
    </w:div>
    <w:div w:id="1779131183">
      <w:bodyDiv w:val="1"/>
      <w:marLeft w:val="0"/>
      <w:marRight w:val="0"/>
      <w:marTop w:val="0"/>
      <w:marBottom w:val="0"/>
      <w:divBdr>
        <w:top w:val="none" w:sz="0" w:space="0" w:color="auto"/>
        <w:left w:val="none" w:sz="0" w:space="0" w:color="auto"/>
        <w:bottom w:val="none" w:sz="0" w:space="0" w:color="auto"/>
        <w:right w:val="none" w:sz="0" w:space="0" w:color="auto"/>
      </w:divBdr>
      <w:divsChild>
        <w:div w:id="146089588">
          <w:marLeft w:val="0"/>
          <w:marRight w:val="0"/>
          <w:marTop w:val="0"/>
          <w:marBottom w:val="0"/>
          <w:divBdr>
            <w:top w:val="none" w:sz="0" w:space="0" w:color="auto"/>
            <w:left w:val="none" w:sz="0" w:space="0" w:color="auto"/>
            <w:bottom w:val="none" w:sz="0" w:space="0" w:color="auto"/>
            <w:right w:val="none" w:sz="0" w:space="0" w:color="auto"/>
          </w:divBdr>
        </w:div>
        <w:div w:id="316691769">
          <w:marLeft w:val="0"/>
          <w:marRight w:val="0"/>
          <w:marTop w:val="0"/>
          <w:marBottom w:val="0"/>
          <w:divBdr>
            <w:top w:val="none" w:sz="0" w:space="0" w:color="auto"/>
            <w:left w:val="none" w:sz="0" w:space="0" w:color="auto"/>
            <w:bottom w:val="none" w:sz="0" w:space="0" w:color="auto"/>
            <w:right w:val="none" w:sz="0" w:space="0" w:color="auto"/>
          </w:divBdr>
        </w:div>
        <w:div w:id="370418658">
          <w:marLeft w:val="0"/>
          <w:marRight w:val="0"/>
          <w:marTop w:val="0"/>
          <w:marBottom w:val="0"/>
          <w:divBdr>
            <w:top w:val="none" w:sz="0" w:space="0" w:color="auto"/>
            <w:left w:val="none" w:sz="0" w:space="0" w:color="auto"/>
            <w:bottom w:val="none" w:sz="0" w:space="0" w:color="auto"/>
            <w:right w:val="none" w:sz="0" w:space="0" w:color="auto"/>
          </w:divBdr>
        </w:div>
        <w:div w:id="531040950">
          <w:marLeft w:val="0"/>
          <w:marRight w:val="0"/>
          <w:marTop w:val="0"/>
          <w:marBottom w:val="0"/>
          <w:divBdr>
            <w:top w:val="none" w:sz="0" w:space="0" w:color="auto"/>
            <w:left w:val="none" w:sz="0" w:space="0" w:color="auto"/>
            <w:bottom w:val="none" w:sz="0" w:space="0" w:color="auto"/>
            <w:right w:val="none" w:sz="0" w:space="0" w:color="auto"/>
          </w:divBdr>
        </w:div>
        <w:div w:id="571240590">
          <w:marLeft w:val="0"/>
          <w:marRight w:val="0"/>
          <w:marTop w:val="0"/>
          <w:marBottom w:val="0"/>
          <w:divBdr>
            <w:top w:val="none" w:sz="0" w:space="0" w:color="auto"/>
            <w:left w:val="none" w:sz="0" w:space="0" w:color="auto"/>
            <w:bottom w:val="none" w:sz="0" w:space="0" w:color="auto"/>
            <w:right w:val="none" w:sz="0" w:space="0" w:color="auto"/>
          </w:divBdr>
        </w:div>
        <w:div w:id="631444145">
          <w:marLeft w:val="0"/>
          <w:marRight w:val="0"/>
          <w:marTop w:val="0"/>
          <w:marBottom w:val="0"/>
          <w:divBdr>
            <w:top w:val="none" w:sz="0" w:space="0" w:color="auto"/>
            <w:left w:val="none" w:sz="0" w:space="0" w:color="auto"/>
            <w:bottom w:val="none" w:sz="0" w:space="0" w:color="auto"/>
            <w:right w:val="none" w:sz="0" w:space="0" w:color="auto"/>
          </w:divBdr>
        </w:div>
        <w:div w:id="709840857">
          <w:marLeft w:val="0"/>
          <w:marRight w:val="0"/>
          <w:marTop w:val="0"/>
          <w:marBottom w:val="0"/>
          <w:divBdr>
            <w:top w:val="none" w:sz="0" w:space="0" w:color="auto"/>
            <w:left w:val="none" w:sz="0" w:space="0" w:color="auto"/>
            <w:bottom w:val="none" w:sz="0" w:space="0" w:color="auto"/>
            <w:right w:val="none" w:sz="0" w:space="0" w:color="auto"/>
          </w:divBdr>
        </w:div>
        <w:div w:id="785735973">
          <w:marLeft w:val="0"/>
          <w:marRight w:val="0"/>
          <w:marTop w:val="0"/>
          <w:marBottom w:val="0"/>
          <w:divBdr>
            <w:top w:val="none" w:sz="0" w:space="0" w:color="auto"/>
            <w:left w:val="none" w:sz="0" w:space="0" w:color="auto"/>
            <w:bottom w:val="none" w:sz="0" w:space="0" w:color="auto"/>
            <w:right w:val="none" w:sz="0" w:space="0" w:color="auto"/>
          </w:divBdr>
        </w:div>
        <w:div w:id="800655178">
          <w:marLeft w:val="0"/>
          <w:marRight w:val="0"/>
          <w:marTop w:val="0"/>
          <w:marBottom w:val="0"/>
          <w:divBdr>
            <w:top w:val="none" w:sz="0" w:space="0" w:color="auto"/>
            <w:left w:val="none" w:sz="0" w:space="0" w:color="auto"/>
            <w:bottom w:val="none" w:sz="0" w:space="0" w:color="auto"/>
            <w:right w:val="none" w:sz="0" w:space="0" w:color="auto"/>
          </w:divBdr>
        </w:div>
        <w:div w:id="809595992">
          <w:marLeft w:val="0"/>
          <w:marRight w:val="0"/>
          <w:marTop w:val="0"/>
          <w:marBottom w:val="0"/>
          <w:divBdr>
            <w:top w:val="none" w:sz="0" w:space="0" w:color="auto"/>
            <w:left w:val="none" w:sz="0" w:space="0" w:color="auto"/>
            <w:bottom w:val="none" w:sz="0" w:space="0" w:color="auto"/>
            <w:right w:val="none" w:sz="0" w:space="0" w:color="auto"/>
          </w:divBdr>
        </w:div>
        <w:div w:id="830411832">
          <w:marLeft w:val="0"/>
          <w:marRight w:val="0"/>
          <w:marTop w:val="0"/>
          <w:marBottom w:val="0"/>
          <w:divBdr>
            <w:top w:val="none" w:sz="0" w:space="0" w:color="auto"/>
            <w:left w:val="none" w:sz="0" w:space="0" w:color="auto"/>
            <w:bottom w:val="none" w:sz="0" w:space="0" w:color="auto"/>
            <w:right w:val="none" w:sz="0" w:space="0" w:color="auto"/>
          </w:divBdr>
        </w:div>
        <w:div w:id="846872065">
          <w:marLeft w:val="0"/>
          <w:marRight w:val="0"/>
          <w:marTop w:val="0"/>
          <w:marBottom w:val="0"/>
          <w:divBdr>
            <w:top w:val="none" w:sz="0" w:space="0" w:color="auto"/>
            <w:left w:val="none" w:sz="0" w:space="0" w:color="auto"/>
            <w:bottom w:val="none" w:sz="0" w:space="0" w:color="auto"/>
            <w:right w:val="none" w:sz="0" w:space="0" w:color="auto"/>
          </w:divBdr>
        </w:div>
        <w:div w:id="971210433">
          <w:marLeft w:val="0"/>
          <w:marRight w:val="0"/>
          <w:marTop w:val="0"/>
          <w:marBottom w:val="0"/>
          <w:divBdr>
            <w:top w:val="none" w:sz="0" w:space="0" w:color="auto"/>
            <w:left w:val="none" w:sz="0" w:space="0" w:color="auto"/>
            <w:bottom w:val="none" w:sz="0" w:space="0" w:color="auto"/>
            <w:right w:val="none" w:sz="0" w:space="0" w:color="auto"/>
          </w:divBdr>
        </w:div>
        <w:div w:id="1021466646">
          <w:marLeft w:val="0"/>
          <w:marRight w:val="0"/>
          <w:marTop w:val="0"/>
          <w:marBottom w:val="0"/>
          <w:divBdr>
            <w:top w:val="none" w:sz="0" w:space="0" w:color="auto"/>
            <w:left w:val="none" w:sz="0" w:space="0" w:color="auto"/>
            <w:bottom w:val="none" w:sz="0" w:space="0" w:color="auto"/>
            <w:right w:val="none" w:sz="0" w:space="0" w:color="auto"/>
          </w:divBdr>
        </w:div>
        <w:div w:id="1042364994">
          <w:marLeft w:val="0"/>
          <w:marRight w:val="0"/>
          <w:marTop w:val="0"/>
          <w:marBottom w:val="0"/>
          <w:divBdr>
            <w:top w:val="none" w:sz="0" w:space="0" w:color="auto"/>
            <w:left w:val="none" w:sz="0" w:space="0" w:color="auto"/>
            <w:bottom w:val="none" w:sz="0" w:space="0" w:color="auto"/>
            <w:right w:val="none" w:sz="0" w:space="0" w:color="auto"/>
          </w:divBdr>
        </w:div>
        <w:div w:id="1176923826">
          <w:marLeft w:val="0"/>
          <w:marRight w:val="0"/>
          <w:marTop w:val="0"/>
          <w:marBottom w:val="0"/>
          <w:divBdr>
            <w:top w:val="none" w:sz="0" w:space="0" w:color="auto"/>
            <w:left w:val="none" w:sz="0" w:space="0" w:color="auto"/>
            <w:bottom w:val="none" w:sz="0" w:space="0" w:color="auto"/>
            <w:right w:val="none" w:sz="0" w:space="0" w:color="auto"/>
          </w:divBdr>
        </w:div>
        <w:div w:id="1232501059">
          <w:marLeft w:val="0"/>
          <w:marRight w:val="0"/>
          <w:marTop w:val="0"/>
          <w:marBottom w:val="0"/>
          <w:divBdr>
            <w:top w:val="none" w:sz="0" w:space="0" w:color="auto"/>
            <w:left w:val="none" w:sz="0" w:space="0" w:color="auto"/>
            <w:bottom w:val="none" w:sz="0" w:space="0" w:color="auto"/>
            <w:right w:val="none" w:sz="0" w:space="0" w:color="auto"/>
          </w:divBdr>
        </w:div>
        <w:div w:id="1254247367">
          <w:marLeft w:val="0"/>
          <w:marRight w:val="0"/>
          <w:marTop w:val="0"/>
          <w:marBottom w:val="0"/>
          <w:divBdr>
            <w:top w:val="none" w:sz="0" w:space="0" w:color="auto"/>
            <w:left w:val="none" w:sz="0" w:space="0" w:color="auto"/>
            <w:bottom w:val="none" w:sz="0" w:space="0" w:color="auto"/>
            <w:right w:val="none" w:sz="0" w:space="0" w:color="auto"/>
          </w:divBdr>
        </w:div>
        <w:div w:id="1307246901">
          <w:marLeft w:val="0"/>
          <w:marRight w:val="0"/>
          <w:marTop w:val="0"/>
          <w:marBottom w:val="0"/>
          <w:divBdr>
            <w:top w:val="none" w:sz="0" w:space="0" w:color="auto"/>
            <w:left w:val="none" w:sz="0" w:space="0" w:color="auto"/>
            <w:bottom w:val="none" w:sz="0" w:space="0" w:color="auto"/>
            <w:right w:val="none" w:sz="0" w:space="0" w:color="auto"/>
          </w:divBdr>
        </w:div>
        <w:div w:id="1478305368">
          <w:marLeft w:val="0"/>
          <w:marRight w:val="0"/>
          <w:marTop w:val="0"/>
          <w:marBottom w:val="0"/>
          <w:divBdr>
            <w:top w:val="none" w:sz="0" w:space="0" w:color="auto"/>
            <w:left w:val="none" w:sz="0" w:space="0" w:color="auto"/>
            <w:bottom w:val="none" w:sz="0" w:space="0" w:color="auto"/>
            <w:right w:val="none" w:sz="0" w:space="0" w:color="auto"/>
          </w:divBdr>
        </w:div>
        <w:div w:id="1590235082">
          <w:marLeft w:val="0"/>
          <w:marRight w:val="0"/>
          <w:marTop w:val="0"/>
          <w:marBottom w:val="0"/>
          <w:divBdr>
            <w:top w:val="none" w:sz="0" w:space="0" w:color="auto"/>
            <w:left w:val="none" w:sz="0" w:space="0" w:color="auto"/>
            <w:bottom w:val="none" w:sz="0" w:space="0" w:color="auto"/>
            <w:right w:val="none" w:sz="0" w:space="0" w:color="auto"/>
          </w:divBdr>
        </w:div>
        <w:div w:id="1640961034">
          <w:marLeft w:val="0"/>
          <w:marRight w:val="0"/>
          <w:marTop w:val="0"/>
          <w:marBottom w:val="0"/>
          <w:divBdr>
            <w:top w:val="none" w:sz="0" w:space="0" w:color="auto"/>
            <w:left w:val="none" w:sz="0" w:space="0" w:color="auto"/>
            <w:bottom w:val="none" w:sz="0" w:space="0" w:color="auto"/>
            <w:right w:val="none" w:sz="0" w:space="0" w:color="auto"/>
          </w:divBdr>
        </w:div>
        <w:div w:id="1677610988">
          <w:marLeft w:val="0"/>
          <w:marRight w:val="0"/>
          <w:marTop w:val="0"/>
          <w:marBottom w:val="0"/>
          <w:divBdr>
            <w:top w:val="none" w:sz="0" w:space="0" w:color="auto"/>
            <w:left w:val="none" w:sz="0" w:space="0" w:color="auto"/>
            <w:bottom w:val="none" w:sz="0" w:space="0" w:color="auto"/>
            <w:right w:val="none" w:sz="0" w:space="0" w:color="auto"/>
          </w:divBdr>
        </w:div>
        <w:div w:id="1691488897">
          <w:marLeft w:val="0"/>
          <w:marRight w:val="0"/>
          <w:marTop w:val="0"/>
          <w:marBottom w:val="0"/>
          <w:divBdr>
            <w:top w:val="none" w:sz="0" w:space="0" w:color="auto"/>
            <w:left w:val="none" w:sz="0" w:space="0" w:color="auto"/>
            <w:bottom w:val="none" w:sz="0" w:space="0" w:color="auto"/>
            <w:right w:val="none" w:sz="0" w:space="0" w:color="auto"/>
          </w:divBdr>
        </w:div>
        <w:div w:id="1726559256">
          <w:marLeft w:val="0"/>
          <w:marRight w:val="0"/>
          <w:marTop w:val="0"/>
          <w:marBottom w:val="0"/>
          <w:divBdr>
            <w:top w:val="none" w:sz="0" w:space="0" w:color="auto"/>
            <w:left w:val="none" w:sz="0" w:space="0" w:color="auto"/>
            <w:bottom w:val="none" w:sz="0" w:space="0" w:color="auto"/>
            <w:right w:val="none" w:sz="0" w:space="0" w:color="auto"/>
          </w:divBdr>
        </w:div>
        <w:div w:id="1814176502">
          <w:marLeft w:val="0"/>
          <w:marRight w:val="0"/>
          <w:marTop w:val="0"/>
          <w:marBottom w:val="0"/>
          <w:divBdr>
            <w:top w:val="none" w:sz="0" w:space="0" w:color="auto"/>
            <w:left w:val="none" w:sz="0" w:space="0" w:color="auto"/>
            <w:bottom w:val="none" w:sz="0" w:space="0" w:color="auto"/>
            <w:right w:val="none" w:sz="0" w:space="0" w:color="auto"/>
          </w:divBdr>
        </w:div>
        <w:div w:id="1818034486">
          <w:marLeft w:val="0"/>
          <w:marRight w:val="0"/>
          <w:marTop w:val="0"/>
          <w:marBottom w:val="0"/>
          <w:divBdr>
            <w:top w:val="none" w:sz="0" w:space="0" w:color="auto"/>
            <w:left w:val="none" w:sz="0" w:space="0" w:color="auto"/>
            <w:bottom w:val="none" w:sz="0" w:space="0" w:color="auto"/>
            <w:right w:val="none" w:sz="0" w:space="0" w:color="auto"/>
          </w:divBdr>
        </w:div>
        <w:div w:id="1820803667">
          <w:marLeft w:val="0"/>
          <w:marRight w:val="0"/>
          <w:marTop w:val="0"/>
          <w:marBottom w:val="0"/>
          <w:divBdr>
            <w:top w:val="none" w:sz="0" w:space="0" w:color="auto"/>
            <w:left w:val="none" w:sz="0" w:space="0" w:color="auto"/>
            <w:bottom w:val="none" w:sz="0" w:space="0" w:color="auto"/>
            <w:right w:val="none" w:sz="0" w:space="0" w:color="auto"/>
          </w:divBdr>
        </w:div>
        <w:div w:id="1947075607">
          <w:marLeft w:val="0"/>
          <w:marRight w:val="0"/>
          <w:marTop w:val="0"/>
          <w:marBottom w:val="0"/>
          <w:divBdr>
            <w:top w:val="none" w:sz="0" w:space="0" w:color="auto"/>
            <w:left w:val="none" w:sz="0" w:space="0" w:color="auto"/>
            <w:bottom w:val="none" w:sz="0" w:space="0" w:color="auto"/>
            <w:right w:val="none" w:sz="0" w:space="0" w:color="auto"/>
          </w:divBdr>
        </w:div>
        <w:div w:id="2033342349">
          <w:marLeft w:val="0"/>
          <w:marRight w:val="0"/>
          <w:marTop w:val="0"/>
          <w:marBottom w:val="0"/>
          <w:divBdr>
            <w:top w:val="none" w:sz="0" w:space="0" w:color="auto"/>
            <w:left w:val="none" w:sz="0" w:space="0" w:color="auto"/>
            <w:bottom w:val="none" w:sz="0" w:space="0" w:color="auto"/>
            <w:right w:val="none" w:sz="0" w:space="0" w:color="auto"/>
          </w:divBdr>
        </w:div>
        <w:div w:id="2118988242">
          <w:marLeft w:val="0"/>
          <w:marRight w:val="0"/>
          <w:marTop w:val="0"/>
          <w:marBottom w:val="0"/>
          <w:divBdr>
            <w:top w:val="none" w:sz="0" w:space="0" w:color="auto"/>
            <w:left w:val="none" w:sz="0" w:space="0" w:color="auto"/>
            <w:bottom w:val="none" w:sz="0" w:space="0" w:color="auto"/>
            <w:right w:val="none" w:sz="0" w:space="0" w:color="auto"/>
          </w:divBdr>
        </w:div>
        <w:div w:id="2144879830">
          <w:marLeft w:val="0"/>
          <w:marRight w:val="0"/>
          <w:marTop w:val="0"/>
          <w:marBottom w:val="0"/>
          <w:divBdr>
            <w:top w:val="none" w:sz="0" w:space="0" w:color="auto"/>
            <w:left w:val="none" w:sz="0" w:space="0" w:color="auto"/>
            <w:bottom w:val="none" w:sz="0" w:space="0" w:color="auto"/>
            <w:right w:val="none" w:sz="0" w:space="0" w:color="auto"/>
          </w:divBdr>
        </w:div>
      </w:divsChild>
    </w:div>
    <w:div w:id="1780104227">
      <w:bodyDiv w:val="1"/>
      <w:marLeft w:val="0"/>
      <w:marRight w:val="0"/>
      <w:marTop w:val="0"/>
      <w:marBottom w:val="0"/>
      <w:divBdr>
        <w:top w:val="none" w:sz="0" w:space="0" w:color="auto"/>
        <w:left w:val="none" w:sz="0" w:space="0" w:color="auto"/>
        <w:bottom w:val="none" w:sz="0" w:space="0" w:color="auto"/>
        <w:right w:val="none" w:sz="0" w:space="0" w:color="auto"/>
      </w:divBdr>
      <w:divsChild>
        <w:div w:id="2032681241">
          <w:marLeft w:val="0"/>
          <w:marRight w:val="0"/>
          <w:marTop w:val="0"/>
          <w:marBottom w:val="0"/>
          <w:divBdr>
            <w:top w:val="none" w:sz="0" w:space="0" w:color="auto"/>
            <w:left w:val="none" w:sz="0" w:space="0" w:color="auto"/>
            <w:bottom w:val="none" w:sz="0" w:space="0" w:color="auto"/>
            <w:right w:val="none" w:sz="0" w:space="0" w:color="auto"/>
          </w:divBdr>
          <w:divsChild>
            <w:div w:id="1328751635">
              <w:marLeft w:val="0"/>
              <w:marRight w:val="0"/>
              <w:marTop w:val="0"/>
              <w:marBottom w:val="0"/>
              <w:divBdr>
                <w:top w:val="none" w:sz="0" w:space="0" w:color="auto"/>
                <w:left w:val="none" w:sz="0" w:space="0" w:color="auto"/>
                <w:bottom w:val="none" w:sz="0" w:space="0" w:color="auto"/>
                <w:right w:val="none" w:sz="0" w:space="0" w:color="auto"/>
              </w:divBdr>
              <w:divsChild>
                <w:div w:id="2004425969">
                  <w:marLeft w:val="120"/>
                  <w:marRight w:val="120"/>
                  <w:marTop w:val="0"/>
                  <w:marBottom w:val="0"/>
                  <w:divBdr>
                    <w:top w:val="none" w:sz="0" w:space="0" w:color="auto"/>
                    <w:left w:val="none" w:sz="0" w:space="0" w:color="auto"/>
                    <w:bottom w:val="none" w:sz="0" w:space="0" w:color="auto"/>
                    <w:right w:val="none" w:sz="0" w:space="0" w:color="auto"/>
                  </w:divBdr>
                </w:div>
              </w:divsChild>
            </w:div>
          </w:divsChild>
        </w:div>
      </w:divsChild>
    </w:div>
    <w:div w:id="1783064263">
      <w:bodyDiv w:val="1"/>
      <w:marLeft w:val="0"/>
      <w:marRight w:val="0"/>
      <w:marTop w:val="0"/>
      <w:marBottom w:val="0"/>
      <w:divBdr>
        <w:top w:val="none" w:sz="0" w:space="0" w:color="auto"/>
        <w:left w:val="none" w:sz="0" w:space="0" w:color="auto"/>
        <w:bottom w:val="none" w:sz="0" w:space="0" w:color="auto"/>
        <w:right w:val="none" w:sz="0" w:space="0" w:color="auto"/>
      </w:divBdr>
    </w:div>
    <w:div w:id="1788810572">
      <w:bodyDiv w:val="1"/>
      <w:marLeft w:val="0"/>
      <w:marRight w:val="0"/>
      <w:marTop w:val="0"/>
      <w:marBottom w:val="0"/>
      <w:divBdr>
        <w:top w:val="none" w:sz="0" w:space="0" w:color="auto"/>
        <w:left w:val="none" w:sz="0" w:space="0" w:color="auto"/>
        <w:bottom w:val="none" w:sz="0" w:space="0" w:color="auto"/>
        <w:right w:val="none" w:sz="0" w:space="0" w:color="auto"/>
      </w:divBdr>
    </w:div>
    <w:div w:id="1788887030">
      <w:bodyDiv w:val="1"/>
      <w:marLeft w:val="0"/>
      <w:marRight w:val="0"/>
      <w:marTop w:val="0"/>
      <w:marBottom w:val="0"/>
      <w:divBdr>
        <w:top w:val="none" w:sz="0" w:space="0" w:color="auto"/>
        <w:left w:val="none" w:sz="0" w:space="0" w:color="auto"/>
        <w:bottom w:val="none" w:sz="0" w:space="0" w:color="auto"/>
        <w:right w:val="none" w:sz="0" w:space="0" w:color="auto"/>
      </w:divBdr>
    </w:div>
    <w:div w:id="1789623936">
      <w:bodyDiv w:val="1"/>
      <w:marLeft w:val="0"/>
      <w:marRight w:val="0"/>
      <w:marTop w:val="0"/>
      <w:marBottom w:val="0"/>
      <w:divBdr>
        <w:top w:val="none" w:sz="0" w:space="0" w:color="auto"/>
        <w:left w:val="none" w:sz="0" w:space="0" w:color="auto"/>
        <w:bottom w:val="none" w:sz="0" w:space="0" w:color="auto"/>
        <w:right w:val="none" w:sz="0" w:space="0" w:color="auto"/>
      </w:divBdr>
    </w:div>
    <w:div w:id="1790006067">
      <w:bodyDiv w:val="1"/>
      <w:marLeft w:val="0"/>
      <w:marRight w:val="0"/>
      <w:marTop w:val="0"/>
      <w:marBottom w:val="0"/>
      <w:divBdr>
        <w:top w:val="none" w:sz="0" w:space="0" w:color="auto"/>
        <w:left w:val="none" w:sz="0" w:space="0" w:color="auto"/>
        <w:bottom w:val="none" w:sz="0" w:space="0" w:color="auto"/>
        <w:right w:val="none" w:sz="0" w:space="0" w:color="auto"/>
      </w:divBdr>
      <w:divsChild>
        <w:div w:id="26412418">
          <w:marLeft w:val="0"/>
          <w:marRight w:val="0"/>
          <w:marTop w:val="0"/>
          <w:marBottom w:val="0"/>
          <w:divBdr>
            <w:top w:val="none" w:sz="0" w:space="0" w:color="auto"/>
            <w:left w:val="none" w:sz="0" w:space="0" w:color="auto"/>
            <w:bottom w:val="none" w:sz="0" w:space="0" w:color="auto"/>
            <w:right w:val="none" w:sz="0" w:space="0" w:color="auto"/>
          </w:divBdr>
        </w:div>
        <w:div w:id="341665054">
          <w:marLeft w:val="0"/>
          <w:marRight w:val="0"/>
          <w:marTop w:val="0"/>
          <w:marBottom w:val="0"/>
          <w:divBdr>
            <w:top w:val="none" w:sz="0" w:space="0" w:color="auto"/>
            <w:left w:val="none" w:sz="0" w:space="0" w:color="auto"/>
            <w:bottom w:val="none" w:sz="0" w:space="0" w:color="auto"/>
            <w:right w:val="none" w:sz="0" w:space="0" w:color="auto"/>
          </w:divBdr>
        </w:div>
        <w:div w:id="651954350">
          <w:marLeft w:val="0"/>
          <w:marRight w:val="0"/>
          <w:marTop w:val="0"/>
          <w:marBottom w:val="0"/>
          <w:divBdr>
            <w:top w:val="none" w:sz="0" w:space="0" w:color="auto"/>
            <w:left w:val="none" w:sz="0" w:space="0" w:color="auto"/>
            <w:bottom w:val="none" w:sz="0" w:space="0" w:color="auto"/>
            <w:right w:val="none" w:sz="0" w:space="0" w:color="auto"/>
          </w:divBdr>
        </w:div>
        <w:div w:id="715158706">
          <w:marLeft w:val="0"/>
          <w:marRight w:val="0"/>
          <w:marTop w:val="0"/>
          <w:marBottom w:val="0"/>
          <w:divBdr>
            <w:top w:val="none" w:sz="0" w:space="0" w:color="auto"/>
            <w:left w:val="none" w:sz="0" w:space="0" w:color="auto"/>
            <w:bottom w:val="none" w:sz="0" w:space="0" w:color="auto"/>
            <w:right w:val="none" w:sz="0" w:space="0" w:color="auto"/>
          </w:divBdr>
        </w:div>
        <w:div w:id="1382292947">
          <w:marLeft w:val="0"/>
          <w:marRight w:val="0"/>
          <w:marTop w:val="0"/>
          <w:marBottom w:val="0"/>
          <w:divBdr>
            <w:top w:val="none" w:sz="0" w:space="0" w:color="auto"/>
            <w:left w:val="none" w:sz="0" w:space="0" w:color="auto"/>
            <w:bottom w:val="none" w:sz="0" w:space="0" w:color="auto"/>
            <w:right w:val="none" w:sz="0" w:space="0" w:color="auto"/>
          </w:divBdr>
        </w:div>
        <w:div w:id="1440443482">
          <w:marLeft w:val="0"/>
          <w:marRight w:val="0"/>
          <w:marTop w:val="0"/>
          <w:marBottom w:val="0"/>
          <w:divBdr>
            <w:top w:val="none" w:sz="0" w:space="0" w:color="auto"/>
            <w:left w:val="none" w:sz="0" w:space="0" w:color="auto"/>
            <w:bottom w:val="none" w:sz="0" w:space="0" w:color="auto"/>
            <w:right w:val="none" w:sz="0" w:space="0" w:color="auto"/>
          </w:divBdr>
        </w:div>
        <w:div w:id="1520896247">
          <w:marLeft w:val="0"/>
          <w:marRight w:val="0"/>
          <w:marTop w:val="0"/>
          <w:marBottom w:val="0"/>
          <w:divBdr>
            <w:top w:val="none" w:sz="0" w:space="0" w:color="auto"/>
            <w:left w:val="none" w:sz="0" w:space="0" w:color="auto"/>
            <w:bottom w:val="none" w:sz="0" w:space="0" w:color="auto"/>
            <w:right w:val="none" w:sz="0" w:space="0" w:color="auto"/>
          </w:divBdr>
        </w:div>
        <w:div w:id="2135128562">
          <w:marLeft w:val="0"/>
          <w:marRight w:val="0"/>
          <w:marTop w:val="0"/>
          <w:marBottom w:val="0"/>
          <w:divBdr>
            <w:top w:val="none" w:sz="0" w:space="0" w:color="auto"/>
            <w:left w:val="none" w:sz="0" w:space="0" w:color="auto"/>
            <w:bottom w:val="none" w:sz="0" w:space="0" w:color="auto"/>
            <w:right w:val="none" w:sz="0" w:space="0" w:color="auto"/>
          </w:divBdr>
        </w:div>
      </w:divsChild>
    </w:div>
    <w:div w:id="1791822921">
      <w:bodyDiv w:val="1"/>
      <w:marLeft w:val="0"/>
      <w:marRight w:val="0"/>
      <w:marTop w:val="0"/>
      <w:marBottom w:val="0"/>
      <w:divBdr>
        <w:top w:val="none" w:sz="0" w:space="0" w:color="auto"/>
        <w:left w:val="none" w:sz="0" w:space="0" w:color="auto"/>
        <w:bottom w:val="none" w:sz="0" w:space="0" w:color="auto"/>
        <w:right w:val="none" w:sz="0" w:space="0" w:color="auto"/>
      </w:divBdr>
    </w:div>
    <w:div w:id="1792673416">
      <w:bodyDiv w:val="1"/>
      <w:marLeft w:val="0"/>
      <w:marRight w:val="0"/>
      <w:marTop w:val="0"/>
      <w:marBottom w:val="0"/>
      <w:divBdr>
        <w:top w:val="none" w:sz="0" w:space="0" w:color="auto"/>
        <w:left w:val="none" w:sz="0" w:space="0" w:color="auto"/>
        <w:bottom w:val="none" w:sz="0" w:space="0" w:color="auto"/>
        <w:right w:val="none" w:sz="0" w:space="0" w:color="auto"/>
      </w:divBdr>
    </w:div>
    <w:div w:id="1795439945">
      <w:bodyDiv w:val="1"/>
      <w:marLeft w:val="0"/>
      <w:marRight w:val="0"/>
      <w:marTop w:val="0"/>
      <w:marBottom w:val="0"/>
      <w:divBdr>
        <w:top w:val="none" w:sz="0" w:space="0" w:color="auto"/>
        <w:left w:val="none" w:sz="0" w:space="0" w:color="auto"/>
        <w:bottom w:val="none" w:sz="0" w:space="0" w:color="auto"/>
        <w:right w:val="none" w:sz="0" w:space="0" w:color="auto"/>
      </w:divBdr>
      <w:divsChild>
        <w:div w:id="433133629">
          <w:marLeft w:val="0"/>
          <w:marRight w:val="0"/>
          <w:marTop w:val="0"/>
          <w:marBottom w:val="0"/>
          <w:divBdr>
            <w:top w:val="none" w:sz="0" w:space="0" w:color="auto"/>
            <w:left w:val="none" w:sz="0" w:space="0" w:color="auto"/>
            <w:bottom w:val="none" w:sz="0" w:space="0" w:color="auto"/>
            <w:right w:val="none" w:sz="0" w:space="0" w:color="auto"/>
          </w:divBdr>
          <w:divsChild>
            <w:div w:id="1815029606">
              <w:marLeft w:val="0"/>
              <w:marRight w:val="0"/>
              <w:marTop w:val="0"/>
              <w:marBottom w:val="0"/>
              <w:divBdr>
                <w:top w:val="none" w:sz="0" w:space="0" w:color="auto"/>
                <w:left w:val="none" w:sz="0" w:space="0" w:color="auto"/>
                <w:bottom w:val="none" w:sz="0" w:space="0" w:color="auto"/>
                <w:right w:val="none" w:sz="0" w:space="0" w:color="auto"/>
              </w:divBdr>
              <w:divsChild>
                <w:div w:id="681709615">
                  <w:marLeft w:val="0"/>
                  <w:marRight w:val="200"/>
                  <w:marTop w:val="0"/>
                  <w:marBottom w:val="0"/>
                  <w:divBdr>
                    <w:top w:val="none" w:sz="0" w:space="0" w:color="auto"/>
                    <w:left w:val="none" w:sz="0" w:space="0" w:color="auto"/>
                    <w:bottom w:val="none" w:sz="0" w:space="0" w:color="auto"/>
                    <w:right w:val="none" w:sz="0" w:space="0" w:color="auto"/>
                  </w:divBdr>
                  <w:divsChild>
                    <w:div w:id="467210566">
                      <w:marLeft w:val="0"/>
                      <w:marRight w:val="0"/>
                      <w:marTop w:val="0"/>
                      <w:marBottom w:val="0"/>
                      <w:divBdr>
                        <w:top w:val="dotted" w:sz="2" w:space="2" w:color="B2B2B2"/>
                        <w:left w:val="none" w:sz="0" w:space="0" w:color="auto"/>
                        <w:bottom w:val="none" w:sz="0" w:space="0" w:color="auto"/>
                        <w:right w:val="none" w:sz="0" w:space="0" w:color="auto"/>
                      </w:divBdr>
                      <w:divsChild>
                        <w:div w:id="1717264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95714727">
      <w:bodyDiv w:val="1"/>
      <w:marLeft w:val="0"/>
      <w:marRight w:val="0"/>
      <w:marTop w:val="0"/>
      <w:marBottom w:val="0"/>
      <w:divBdr>
        <w:top w:val="none" w:sz="0" w:space="0" w:color="auto"/>
        <w:left w:val="none" w:sz="0" w:space="0" w:color="auto"/>
        <w:bottom w:val="none" w:sz="0" w:space="0" w:color="auto"/>
        <w:right w:val="none" w:sz="0" w:space="0" w:color="auto"/>
      </w:divBdr>
    </w:div>
    <w:div w:id="1795828363">
      <w:bodyDiv w:val="1"/>
      <w:marLeft w:val="0"/>
      <w:marRight w:val="0"/>
      <w:marTop w:val="0"/>
      <w:marBottom w:val="0"/>
      <w:divBdr>
        <w:top w:val="none" w:sz="0" w:space="0" w:color="auto"/>
        <w:left w:val="none" w:sz="0" w:space="0" w:color="auto"/>
        <w:bottom w:val="none" w:sz="0" w:space="0" w:color="auto"/>
        <w:right w:val="none" w:sz="0" w:space="0" w:color="auto"/>
      </w:divBdr>
    </w:div>
    <w:div w:id="1796362917">
      <w:bodyDiv w:val="1"/>
      <w:marLeft w:val="0"/>
      <w:marRight w:val="0"/>
      <w:marTop w:val="0"/>
      <w:marBottom w:val="0"/>
      <w:divBdr>
        <w:top w:val="none" w:sz="0" w:space="0" w:color="auto"/>
        <w:left w:val="none" w:sz="0" w:space="0" w:color="auto"/>
        <w:bottom w:val="none" w:sz="0" w:space="0" w:color="auto"/>
        <w:right w:val="none" w:sz="0" w:space="0" w:color="auto"/>
      </w:divBdr>
      <w:divsChild>
        <w:div w:id="148712213">
          <w:marLeft w:val="0"/>
          <w:marRight w:val="0"/>
          <w:marTop w:val="100"/>
          <w:marBottom w:val="100"/>
          <w:divBdr>
            <w:top w:val="none" w:sz="0" w:space="0" w:color="auto"/>
            <w:left w:val="none" w:sz="0" w:space="0" w:color="auto"/>
            <w:bottom w:val="none" w:sz="0" w:space="0" w:color="auto"/>
            <w:right w:val="none" w:sz="0" w:space="0" w:color="auto"/>
          </w:divBdr>
          <w:divsChild>
            <w:div w:id="1816752423">
              <w:marLeft w:val="0"/>
              <w:marRight w:val="0"/>
              <w:marTop w:val="0"/>
              <w:marBottom w:val="480"/>
              <w:divBdr>
                <w:top w:val="none" w:sz="0" w:space="0" w:color="auto"/>
                <w:left w:val="none" w:sz="0" w:space="0" w:color="auto"/>
                <w:bottom w:val="none" w:sz="0" w:space="0" w:color="auto"/>
                <w:right w:val="none" w:sz="0" w:space="0" w:color="auto"/>
              </w:divBdr>
              <w:divsChild>
                <w:div w:id="144319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98328345">
      <w:bodyDiv w:val="1"/>
      <w:marLeft w:val="0"/>
      <w:marRight w:val="0"/>
      <w:marTop w:val="0"/>
      <w:marBottom w:val="0"/>
      <w:divBdr>
        <w:top w:val="none" w:sz="0" w:space="0" w:color="auto"/>
        <w:left w:val="none" w:sz="0" w:space="0" w:color="auto"/>
        <w:bottom w:val="none" w:sz="0" w:space="0" w:color="auto"/>
        <w:right w:val="none" w:sz="0" w:space="0" w:color="auto"/>
      </w:divBdr>
    </w:div>
    <w:div w:id="1800756459">
      <w:bodyDiv w:val="1"/>
      <w:marLeft w:val="0"/>
      <w:marRight w:val="0"/>
      <w:marTop w:val="0"/>
      <w:marBottom w:val="0"/>
      <w:divBdr>
        <w:top w:val="none" w:sz="0" w:space="0" w:color="auto"/>
        <w:left w:val="none" w:sz="0" w:space="0" w:color="auto"/>
        <w:bottom w:val="none" w:sz="0" w:space="0" w:color="auto"/>
        <w:right w:val="none" w:sz="0" w:space="0" w:color="auto"/>
      </w:divBdr>
    </w:div>
    <w:div w:id="1801991984">
      <w:bodyDiv w:val="1"/>
      <w:marLeft w:val="0"/>
      <w:marRight w:val="0"/>
      <w:marTop w:val="0"/>
      <w:marBottom w:val="0"/>
      <w:divBdr>
        <w:top w:val="none" w:sz="0" w:space="0" w:color="auto"/>
        <w:left w:val="none" w:sz="0" w:space="0" w:color="auto"/>
        <w:bottom w:val="none" w:sz="0" w:space="0" w:color="auto"/>
        <w:right w:val="none" w:sz="0" w:space="0" w:color="auto"/>
      </w:divBdr>
    </w:div>
    <w:div w:id="1802184854">
      <w:bodyDiv w:val="1"/>
      <w:marLeft w:val="0"/>
      <w:marRight w:val="0"/>
      <w:marTop w:val="0"/>
      <w:marBottom w:val="0"/>
      <w:divBdr>
        <w:top w:val="none" w:sz="0" w:space="0" w:color="auto"/>
        <w:left w:val="none" w:sz="0" w:space="0" w:color="auto"/>
        <w:bottom w:val="none" w:sz="0" w:space="0" w:color="auto"/>
        <w:right w:val="none" w:sz="0" w:space="0" w:color="auto"/>
      </w:divBdr>
      <w:divsChild>
        <w:div w:id="928975221">
          <w:marLeft w:val="0"/>
          <w:marRight w:val="0"/>
          <w:marTop w:val="0"/>
          <w:marBottom w:val="0"/>
          <w:divBdr>
            <w:top w:val="none" w:sz="0" w:space="0" w:color="auto"/>
            <w:left w:val="none" w:sz="0" w:space="0" w:color="auto"/>
            <w:bottom w:val="none" w:sz="0" w:space="0" w:color="auto"/>
            <w:right w:val="none" w:sz="0" w:space="0" w:color="auto"/>
          </w:divBdr>
          <w:divsChild>
            <w:div w:id="9936041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2843583">
      <w:bodyDiv w:val="1"/>
      <w:marLeft w:val="0"/>
      <w:marRight w:val="0"/>
      <w:marTop w:val="0"/>
      <w:marBottom w:val="0"/>
      <w:divBdr>
        <w:top w:val="none" w:sz="0" w:space="0" w:color="auto"/>
        <w:left w:val="none" w:sz="0" w:space="0" w:color="auto"/>
        <w:bottom w:val="none" w:sz="0" w:space="0" w:color="auto"/>
        <w:right w:val="none" w:sz="0" w:space="0" w:color="auto"/>
      </w:divBdr>
      <w:divsChild>
        <w:div w:id="1179388177">
          <w:marLeft w:val="0"/>
          <w:marRight w:val="0"/>
          <w:marTop w:val="0"/>
          <w:marBottom w:val="0"/>
          <w:divBdr>
            <w:top w:val="none" w:sz="0" w:space="0" w:color="auto"/>
            <w:left w:val="none" w:sz="0" w:space="0" w:color="auto"/>
            <w:bottom w:val="none" w:sz="0" w:space="0" w:color="auto"/>
            <w:right w:val="none" w:sz="0" w:space="0" w:color="auto"/>
          </w:divBdr>
          <w:divsChild>
            <w:div w:id="1846631532">
              <w:marLeft w:val="0"/>
              <w:marRight w:val="0"/>
              <w:marTop w:val="0"/>
              <w:marBottom w:val="0"/>
              <w:divBdr>
                <w:top w:val="none" w:sz="0" w:space="0" w:color="auto"/>
                <w:left w:val="none" w:sz="0" w:space="0" w:color="auto"/>
                <w:bottom w:val="none" w:sz="0" w:space="0" w:color="auto"/>
                <w:right w:val="none" w:sz="0" w:space="0" w:color="auto"/>
              </w:divBdr>
              <w:divsChild>
                <w:div w:id="719863552">
                  <w:marLeft w:val="0"/>
                  <w:marRight w:val="200"/>
                  <w:marTop w:val="0"/>
                  <w:marBottom w:val="0"/>
                  <w:divBdr>
                    <w:top w:val="none" w:sz="0" w:space="0" w:color="auto"/>
                    <w:left w:val="none" w:sz="0" w:space="0" w:color="auto"/>
                    <w:bottom w:val="none" w:sz="0" w:space="0" w:color="auto"/>
                    <w:right w:val="none" w:sz="0" w:space="0" w:color="auto"/>
                  </w:divBdr>
                  <w:divsChild>
                    <w:div w:id="517425265">
                      <w:marLeft w:val="267"/>
                      <w:marRight w:val="0"/>
                      <w:marTop w:val="0"/>
                      <w:marBottom w:val="0"/>
                      <w:divBdr>
                        <w:top w:val="none" w:sz="0" w:space="0" w:color="auto"/>
                        <w:left w:val="none" w:sz="0" w:space="0" w:color="auto"/>
                        <w:bottom w:val="none" w:sz="0" w:space="0" w:color="auto"/>
                        <w:right w:val="none" w:sz="0" w:space="0" w:color="auto"/>
                      </w:divBdr>
                    </w:div>
                    <w:div w:id="641470506">
                      <w:marLeft w:val="267"/>
                      <w:marRight w:val="0"/>
                      <w:marTop w:val="0"/>
                      <w:marBottom w:val="0"/>
                      <w:divBdr>
                        <w:top w:val="none" w:sz="0" w:space="0" w:color="auto"/>
                        <w:left w:val="none" w:sz="0" w:space="0" w:color="auto"/>
                        <w:bottom w:val="none" w:sz="0" w:space="0" w:color="auto"/>
                        <w:right w:val="none" w:sz="0" w:space="0" w:color="auto"/>
                      </w:divBdr>
                    </w:div>
                    <w:div w:id="1721245052">
                      <w:marLeft w:val="0"/>
                      <w:marRight w:val="0"/>
                      <w:marTop w:val="0"/>
                      <w:marBottom w:val="0"/>
                      <w:divBdr>
                        <w:top w:val="dotted" w:sz="2" w:space="2" w:color="B2B2B2"/>
                        <w:left w:val="none" w:sz="0" w:space="0" w:color="auto"/>
                        <w:bottom w:val="none" w:sz="0" w:space="0" w:color="auto"/>
                        <w:right w:val="none" w:sz="0" w:space="0" w:color="auto"/>
                      </w:divBdr>
                      <w:divsChild>
                        <w:div w:id="21514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03227142">
      <w:bodyDiv w:val="1"/>
      <w:marLeft w:val="0"/>
      <w:marRight w:val="0"/>
      <w:marTop w:val="0"/>
      <w:marBottom w:val="0"/>
      <w:divBdr>
        <w:top w:val="none" w:sz="0" w:space="0" w:color="auto"/>
        <w:left w:val="none" w:sz="0" w:space="0" w:color="auto"/>
        <w:bottom w:val="none" w:sz="0" w:space="0" w:color="auto"/>
        <w:right w:val="none" w:sz="0" w:space="0" w:color="auto"/>
      </w:divBdr>
      <w:divsChild>
        <w:div w:id="2050492010">
          <w:marLeft w:val="0"/>
          <w:marRight w:val="0"/>
          <w:marTop w:val="0"/>
          <w:marBottom w:val="0"/>
          <w:divBdr>
            <w:top w:val="none" w:sz="0" w:space="0" w:color="auto"/>
            <w:left w:val="none" w:sz="0" w:space="0" w:color="auto"/>
            <w:bottom w:val="none" w:sz="0" w:space="0" w:color="auto"/>
            <w:right w:val="none" w:sz="0" w:space="0" w:color="auto"/>
          </w:divBdr>
        </w:div>
        <w:div w:id="920064638">
          <w:marLeft w:val="0"/>
          <w:marRight w:val="0"/>
          <w:marTop w:val="0"/>
          <w:marBottom w:val="0"/>
          <w:divBdr>
            <w:top w:val="none" w:sz="0" w:space="0" w:color="auto"/>
            <w:left w:val="none" w:sz="0" w:space="0" w:color="auto"/>
            <w:bottom w:val="none" w:sz="0" w:space="0" w:color="auto"/>
            <w:right w:val="none" w:sz="0" w:space="0" w:color="auto"/>
          </w:divBdr>
        </w:div>
        <w:div w:id="191579908">
          <w:marLeft w:val="0"/>
          <w:marRight w:val="0"/>
          <w:marTop w:val="0"/>
          <w:marBottom w:val="0"/>
          <w:divBdr>
            <w:top w:val="none" w:sz="0" w:space="0" w:color="auto"/>
            <w:left w:val="none" w:sz="0" w:space="0" w:color="auto"/>
            <w:bottom w:val="none" w:sz="0" w:space="0" w:color="auto"/>
            <w:right w:val="none" w:sz="0" w:space="0" w:color="auto"/>
          </w:divBdr>
        </w:div>
        <w:div w:id="1324511491">
          <w:marLeft w:val="0"/>
          <w:marRight w:val="0"/>
          <w:marTop w:val="0"/>
          <w:marBottom w:val="0"/>
          <w:divBdr>
            <w:top w:val="none" w:sz="0" w:space="0" w:color="auto"/>
            <w:left w:val="none" w:sz="0" w:space="0" w:color="auto"/>
            <w:bottom w:val="none" w:sz="0" w:space="0" w:color="auto"/>
            <w:right w:val="none" w:sz="0" w:space="0" w:color="auto"/>
          </w:divBdr>
        </w:div>
        <w:div w:id="509106582">
          <w:marLeft w:val="0"/>
          <w:marRight w:val="0"/>
          <w:marTop w:val="0"/>
          <w:marBottom w:val="0"/>
          <w:divBdr>
            <w:top w:val="none" w:sz="0" w:space="0" w:color="auto"/>
            <w:left w:val="none" w:sz="0" w:space="0" w:color="auto"/>
            <w:bottom w:val="none" w:sz="0" w:space="0" w:color="auto"/>
            <w:right w:val="none" w:sz="0" w:space="0" w:color="auto"/>
          </w:divBdr>
        </w:div>
        <w:div w:id="1251548564">
          <w:marLeft w:val="0"/>
          <w:marRight w:val="0"/>
          <w:marTop w:val="0"/>
          <w:marBottom w:val="0"/>
          <w:divBdr>
            <w:top w:val="none" w:sz="0" w:space="0" w:color="auto"/>
            <w:left w:val="none" w:sz="0" w:space="0" w:color="auto"/>
            <w:bottom w:val="none" w:sz="0" w:space="0" w:color="auto"/>
            <w:right w:val="none" w:sz="0" w:space="0" w:color="auto"/>
          </w:divBdr>
        </w:div>
        <w:div w:id="2018771386">
          <w:marLeft w:val="0"/>
          <w:marRight w:val="0"/>
          <w:marTop w:val="0"/>
          <w:marBottom w:val="0"/>
          <w:divBdr>
            <w:top w:val="none" w:sz="0" w:space="0" w:color="auto"/>
            <w:left w:val="none" w:sz="0" w:space="0" w:color="auto"/>
            <w:bottom w:val="none" w:sz="0" w:space="0" w:color="auto"/>
            <w:right w:val="none" w:sz="0" w:space="0" w:color="auto"/>
          </w:divBdr>
        </w:div>
        <w:div w:id="1136525892">
          <w:marLeft w:val="0"/>
          <w:marRight w:val="0"/>
          <w:marTop w:val="0"/>
          <w:marBottom w:val="0"/>
          <w:divBdr>
            <w:top w:val="none" w:sz="0" w:space="0" w:color="auto"/>
            <w:left w:val="none" w:sz="0" w:space="0" w:color="auto"/>
            <w:bottom w:val="none" w:sz="0" w:space="0" w:color="auto"/>
            <w:right w:val="none" w:sz="0" w:space="0" w:color="auto"/>
          </w:divBdr>
        </w:div>
        <w:div w:id="2009819269">
          <w:marLeft w:val="0"/>
          <w:marRight w:val="0"/>
          <w:marTop w:val="0"/>
          <w:marBottom w:val="0"/>
          <w:divBdr>
            <w:top w:val="none" w:sz="0" w:space="0" w:color="auto"/>
            <w:left w:val="none" w:sz="0" w:space="0" w:color="auto"/>
            <w:bottom w:val="none" w:sz="0" w:space="0" w:color="auto"/>
            <w:right w:val="none" w:sz="0" w:space="0" w:color="auto"/>
          </w:divBdr>
        </w:div>
        <w:div w:id="215822955">
          <w:marLeft w:val="0"/>
          <w:marRight w:val="0"/>
          <w:marTop w:val="0"/>
          <w:marBottom w:val="0"/>
          <w:divBdr>
            <w:top w:val="none" w:sz="0" w:space="0" w:color="auto"/>
            <w:left w:val="none" w:sz="0" w:space="0" w:color="auto"/>
            <w:bottom w:val="none" w:sz="0" w:space="0" w:color="auto"/>
            <w:right w:val="none" w:sz="0" w:space="0" w:color="auto"/>
          </w:divBdr>
        </w:div>
        <w:div w:id="889342125">
          <w:marLeft w:val="0"/>
          <w:marRight w:val="0"/>
          <w:marTop w:val="0"/>
          <w:marBottom w:val="0"/>
          <w:divBdr>
            <w:top w:val="none" w:sz="0" w:space="0" w:color="auto"/>
            <w:left w:val="none" w:sz="0" w:space="0" w:color="auto"/>
            <w:bottom w:val="none" w:sz="0" w:space="0" w:color="auto"/>
            <w:right w:val="none" w:sz="0" w:space="0" w:color="auto"/>
          </w:divBdr>
        </w:div>
        <w:div w:id="1471704030">
          <w:marLeft w:val="0"/>
          <w:marRight w:val="0"/>
          <w:marTop w:val="0"/>
          <w:marBottom w:val="0"/>
          <w:divBdr>
            <w:top w:val="none" w:sz="0" w:space="0" w:color="auto"/>
            <w:left w:val="none" w:sz="0" w:space="0" w:color="auto"/>
            <w:bottom w:val="none" w:sz="0" w:space="0" w:color="auto"/>
            <w:right w:val="none" w:sz="0" w:space="0" w:color="auto"/>
          </w:divBdr>
        </w:div>
        <w:div w:id="1152136456">
          <w:marLeft w:val="0"/>
          <w:marRight w:val="0"/>
          <w:marTop w:val="0"/>
          <w:marBottom w:val="0"/>
          <w:divBdr>
            <w:top w:val="none" w:sz="0" w:space="0" w:color="auto"/>
            <w:left w:val="none" w:sz="0" w:space="0" w:color="auto"/>
            <w:bottom w:val="none" w:sz="0" w:space="0" w:color="auto"/>
            <w:right w:val="none" w:sz="0" w:space="0" w:color="auto"/>
          </w:divBdr>
        </w:div>
        <w:div w:id="902759117">
          <w:marLeft w:val="0"/>
          <w:marRight w:val="0"/>
          <w:marTop w:val="0"/>
          <w:marBottom w:val="0"/>
          <w:divBdr>
            <w:top w:val="none" w:sz="0" w:space="0" w:color="auto"/>
            <w:left w:val="none" w:sz="0" w:space="0" w:color="auto"/>
            <w:bottom w:val="none" w:sz="0" w:space="0" w:color="auto"/>
            <w:right w:val="none" w:sz="0" w:space="0" w:color="auto"/>
          </w:divBdr>
        </w:div>
        <w:div w:id="636031290">
          <w:marLeft w:val="0"/>
          <w:marRight w:val="0"/>
          <w:marTop w:val="0"/>
          <w:marBottom w:val="0"/>
          <w:divBdr>
            <w:top w:val="none" w:sz="0" w:space="0" w:color="auto"/>
            <w:left w:val="none" w:sz="0" w:space="0" w:color="auto"/>
            <w:bottom w:val="none" w:sz="0" w:space="0" w:color="auto"/>
            <w:right w:val="none" w:sz="0" w:space="0" w:color="auto"/>
          </w:divBdr>
        </w:div>
        <w:div w:id="1806846110">
          <w:marLeft w:val="0"/>
          <w:marRight w:val="0"/>
          <w:marTop w:val="0"/>
          <w:marBottom w:val="0"/>
          <w:divBdr>
            <w:top w:val="none" w:sz="0" w:space="0" w:color="auto"/>
            <w:left w:val="none" w:sz="0" w:space="0" w:color="auto"/>
            <w:bottom w:val="none" w:sz="0" w:space="0" w:color="auto"/>
            <w:right w:val="none" w:sz="0" w:space="0" w:color="auto"/>
          </w:divBdr>
        </w:div>
        <w:div w:id="971668740">
          <w:marLeft w:val="0"/>
          <w:marRight w:val="0"/>
          <w:marTop w:val="0"/>
          <w:marBottom w:val="0"/>
          <w:divBdr>
            <w:top w:val="none" w:sz="0" w:space="0" w:color="auto"/>
            <w:left w:val="none" w:sz="0" w:space="0" w:color="auto"/>
            <w:bottom w:val="none" w:sz="0" w:space="0" w:color="auto"/>
            <w:right w:val="none" w:sz="0" w:space="0" w:color="auto"/>
          </w:divBdr>
        </w:div>
        <w:div w:id="659385315">
          <w:marLeft w:val="0"/>
          <w:marRight w:val="0"/>
          <w:marTop w:val="0"/>
          <w:marBottom w:val="0"/>
          <w:divBdr>
            <w:top w:val="none" w:sz="0" w:space="0" w:color="auto"/>
            <w:left w:val="none" w:sz="0" w:space="0" w:color="auto"/>
            <w:bottom w:val="none" w:sz="0" w:space="0" w:color="auto"/>
            <w:right w:val="none" w:sz="0" w:space="0" w:color="auto"/>
          </w:divBdr>
        </w:div>
      </w:divsChild>
    </w:div>
    <w:div w:id="1804929443">
      <w:bodyDiv w:val="1"/>
      <w:marLeft w:val="0"/>
      <w:marRight w:val="0"/>
      <w:marTop w:val="0"/>
      <w:marBottom w:val="0"/>
      <w:divBdr>
        <w:top w:val="none" w:sz="0" w:space="0" w:color="auto"/>
        <w:left w:val="none" w:sz="0" w:space="0" w:color="auto"/>
        <w:bottom w:val="none" w:sz="0" w:space="0" w:color="auto"/>
        <w:right w:val="none" w:sz="0" w:space="0" w:color="auto"/>
      </w:divBdr>
      <w:divsChild>
        <w:div w:id="630936084">
          <w:marLeft w:val="0"/>
          <w:marRight w:val="0"/>
          <w:marTop w:val="0"/>
          <w:marBottom w:val="0"/>
          <w:divBdr>
            <w:top w:val="none" w:sz="0" w:space="0" w:color="auto"/>
            <w:left w:val="none" w:sz="0" w:space="0" w:color="auto"/>
            <w:bottom w:val="none" w:sz="0" w:space="0" w:color="auto"/>
            <w:right w:val="none" w:sz="0" w:space="0" w:color="auto"/>
          </w:divBdr>
          <w:divsChild>
            <w:div w:id="154147332">
              <w:marLeft w:val="0"/>
              <w:marRight w:val="0"/>
              <w:marTop w:val="0"/>
              <w:marBottom w:val="0"/>
              <w:divBdr>
                <w:top w:val="none" w:sz="0" w:space="0" w:color="auto"/>
                <w:left w:val="none" w:sz="0" w:space="0" w:color="auto"/>
                <w:bottom w:val="none" w:sz="0" w:space="0" w:color="auto"/>
                <w:right w:val="none" w:sz="0" w:space="0" w:color="auto"/>
              </w:divBdr>
              <w:divsChild>
                <w:div w:id="1991015443">
                  <w:marLeft w:val="0"/>
                  <w:marRight w:val="0"/>
                  <w:marTop w:val="0"/>
                  <w:marBottom w:val="0"/>
                  <w:divBdr>
                    <w:top w:val="none" w:sz="0" w:space="0" w:color="auto"/>
                    <w:left w:val="none" w:sz="0" w:space="0" w:color="auto"/>
                    <w:bottom w:val="none" w:sz="0" w:space="0" w:color="auto"/>
                    <w:right w:val="none" w:sz="0" w:space="0" w:color="auto"/>
                  </w:divBdr>
                  <w:divsChild>
                    <w:div w:id="5931307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05079352">
      <w:bodyDiv w:val="1"/>
      <w:marLeft w:val="0"/>
      <w:marRight w:val="0"/>
      <w:marTop w:val="0"/>
      <w:marBottom w:val="0"/>
      <w:divBdr>
        <w:top w:val="none" w:sz="0" w:space="0" w:color="auto"/>
        <w:left w:val="none" w:sz="0" w:space="0" w:color="auto"/>
        <w:bottom w:val="none" w:sz="0" w:space="0" w:color="auto"/>
        <w:right w:val="none" w:sz="0" w:space="0" w:color="auto"/>
      </w:divBdr>
    </w:div>
    <w:div w:id="1806266673">
      <w:bodyDiv w:val="1"/>
      <w:marLeft w:val="0"/>
      <w:marRight w:val="0"/>
      <w:marTop w:val="0"/>
      <w:marBottom w:val="0"/>
      <w:divBdr>
        <w:top w:val="none" w:sz="0" w:space="0" w:color="auto"/>
        <w:left w:val="none" w:sz="0" w:space="0" w:color="auto"/>
        <w:bottom w:val="none" w:sz="0" w:space="0" w:color="auto"/>
        <w:right w:val="none" w:sz="0" w:space="0" w:color="auto"/>
      </w:divBdr>
      <w:divsChild>
        <w:div w:id="985820083">
          <w:marLeft w:val="0"/>
          <w:marRight w:val="0"/>
          <w:marTop w:val="0"/>
          <w:marBottom w:val="0"/>
          <w:divBdr>
            <w:top w:val="none" w:sz="0" w:space="0" w:color="auto"/>
            <w:left w:val="none" w:sz="0" w:space="0" w:color="auto"/>
            <w:bottom w:val="none" w:sz="0" w:space="0" w:color="auto"/>
            <w:right w:val="none" w:sz="0" w:space="0" w:color="auto"/>
          </w:divBdr>
          <w:divsChild>
            <w:div w:id="1523738346">
              <w:marLeft w:val="0"/>
              <w:marRight w:val="0"/>
              <w:marTop w:val="0"/>
              <w:marBottom w:val="0"/>
              <w:divBdr>
                <w:top w:val="none" w:sz="0" w:space="0" w:color="auto"/>
                <w:left w:val="none" w:sz="0" w:space="0" w:color="auto"/>
                <w:bottom w:val="none" w:sz="0" w:space="0" w:color="auto"/>
                <w:right w:val="none" w:sz="0" w:space="0" w:color="auto"/>
              </w:divBdr>
              <w:divsChild>
                <w:div w:id="1406687497">
                  <w:marLeft w:val="0"/>
                  <w:marRight w:val="0"/>
                  <w:marTop w:val="0"/>
                  <w:marBottom w:val="0"/>
                  <w:divBdr>
                    <w:top w:val="none" w:sz="0" w:space="0" w:color="auto"/>
                    <w:left w:val="none" w:sz="0" w:space="0" w:color="auto"/>
                    <w:bottom w:val="none" w:sz="0" w:space="0" w:color="auto"/>
                    <w:right w:val="none" w:sz="0" w:space="0" w:color="auto"/>
                  </w:divBdr>
                  <w:divsChild>
                    <w:div w:id="9744813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08087256">
      <w:bodyDiv w:val="1"/>
      <w:marLeft w:val="0"/>
      <w:marRight w:val="0"/>
      <w:marTop w:val="0"/>
      <w:marBottom w:val="0"/>
      <w:divBdr>
        <w:top w:val="none" w:sz="0" w:space="0" w:color="auto"/>
        <w:left w:val="none" w:sz="0" w:space="0" w:color="auto"/>
        <w:bottom w:val="none" w:sz="0" w:space="0" w:color="auto"/>
        <w:right w:val="none" w:sz="0" w:space="0" w:color="auto"/>
      </w:divBdr>
    </w:div>
    <w:div w:id="1808162223">
      <w:bodyDiv w:val="1"/>
      <w:marLeft w:val="0"/>
      <w:marRight w:val="0"/>
      <w:marTop w:val="0"/>
      <w:marBottom w:val="0"/>
      <w:divBdr>
        <w:top w:val="none" w:sz="0" w:space="0" w:color="auto"/>
        <w:left w:val="none" w:sz="0" w:space="0" w:color="auto"/>
        <w:bottom w:val="none" w:sz="0" w:space="0" w:color="auto"/>
        <w:right w:val="none" w:sz="0" w:space="0" w:color="auto"/>
      </w:divBdr>
      <w:divsChild>
        <w:div w:id="204175665">
          <w:marLeft w:val="0"/>
          <w:marRight w:val="0"/>
          <w:marTop w:val="0"/>
          <w:marBottom w:val="0"/>
          <w:divBdr>
            <w:top w:val="none" w:sz="0" w:space="0" w:color="auto"/>
            <w:left w:val="none" w:sz="0" w:space="0" w:color="auto"/>
            <w:bottom w:val="none" w:sz="0" w:space="0" w:color="auto"/>
            <w:right w:val="none" w:sz="0" w:space="0" w:color="auto"/>
          </w:divBdr>
          <w:divsChild>
            <w:div w:id="1339960944">
              <w:marLeft w:val="0"/>
              <w:marRight w:val="0"/>
              <w:marTop w:val="0"/>
              <w:marBottom w:val="0"/>
              <w:divBdr>
                <w:top w:val="none" w:sz="0" w:space="0" w:color="auto"/>
                <w:left w:val="none" w:sz="0" w:space="0" w:color="auto"/>
                <w:bottom w:val="none" w:sz="0" w:space="0" w:color="auto"/>
                <w:right w:val="none" w:sz="0" w:space="0" w:color="auto"/>
              </w:divBdr>
              <w:divsChild>
                <w:div w:id="782575100">
                  <w:marLeft w:val="0"/>
                  <w:marRight w:val="0"/>
                  <w:marTop w:val="0"/>
                  <w:marBottom w:val="0"/>
                  <w:divBdr>
                    <w:top w:val="none" w:sz="0" w:space="0" w:color="auto"/>
                    <w:left w:val="none" w:sz="0" w:space="0" w:color="auto"/>
                    <w:bottom w:val="none" w:sz="0" w:space="0" w:color="auto"/>
                    <w:right w:val="none" w:sz="0" w:space="0" w:color="auto"/>
                  </w:divBdr>
                  <w:divsChild>
                    <w:div w:id="338047241">
                      <w:marLeft w:val="0"/>
                      <w:marRight w:val="0"/>
                      <w:marTop w:val="0"/>
                      <w:marBottom w:val="0"/>
                      <w:divBdr>
                        <w:top w:val="single" w:sz="2" w:space="1" w:color="C0C0C0"/>
                        <w:left w:val="single" w:sz="2" w:space="1" w:color="C0C0C0"/>
                        <w:bottom w:val="single" w:sz="2" w:space="1" w:color="C0C0C0"/>
                        <w:right w:val="single" w:sz="2" w:space="1" w:color="C0C0C0"/>
                      </w:divBdr>
                      <w:divsChild>
                        <w:div w:id="546918010">
                          <w:marLeft w:val="0"/>
                          <w:marRight w:val="0"/>
                          <w:marTop w:val="0"/>
                          <w:marBottom w:val="0"/>
                          <w:divBdr>
                            <w:top w:val="none" w:sz="0" w:space="0" w:color="auto"/>
                            <w:left w:val="none" w:sz="0" w:space="0" w:color="auto"/>
                            <w:bottom w:val="none" w:sz="0" w:space="0" w:color="auto"/>
                            <w:right w:val="none" w:sz="0" w:space="0" w:color="auto"/>
                          </w:divBdr>
                        </w:div>
                        <w:div w:id="705564258">
                          <w:marLeft w:val="0"/>
                          <w:marRight w:val="0"/>
                          <w:marTop w:val="0"/>
                          <w:marBottom w:val="0"/>
                          <w:divBdr>
                            <w:top w:val="none" w:sz="0" w:space="0" w:color="auto"/>
                            <w:left w:val="none" w:sz="0" w:space="0" w:color="auto"/>
                            <w:bottom w:val="none" w:sz="0" w:space="0" w:color="auto"/>
                            <w:right w:val="none" w:sz="0" w:space="0" w:color="auto"/>
                          </w:divBdr>
                        </w:div>
                        <w:div w:id="1234969796">
                          <w:marLeft w:val="0"/>
                          <w:marRight w:val="0"/>
                          <w:marTop w:val="0"/>
                          <w:marBottom w:val="0"/>
                          <w:divBdr>
                            <w:top w:val="none" w:sz="0" w:space="0" w:color="auto"/>
                            <w:left w:val="none" w:sz="0" w:space="0" w:color="auto"/>
                            <w:bottom w:val="none" w:sz="0" w:space="0" w:color="auto"/>
                            <w:right w:val="none" w:sz="0" w:space="0" w:color="auto"/>
                          </w:divBdr>
                        </w:div>
                        <w:div w:id="14411016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09282510">
      <w:bodyDiv w:val="1"/>
      <w:marLeft w:val="0"/>
      <w:marRight w:val="0"/>
      <w:marTop w:val="0"/>
      <w:marBottom w:val="0"/>
      <w:divBdr>
        <w:top w:val="none" w:sz="0" w:space="0" w:color="auto"/>
        <w:left w:val="none" w:sz="0" w:space="0" w:color="auto"/>
        <w:bottom w:val="none" w:sz="0" w:space="0" w:color="auto"/>
        <w:right w:val="none" w:sz="0" w:space="0" w:color="auto"/>
      </w:divBdr>
      <w:divsChild>
        <w:div w:id="2006470207">
          <w:marLeft w:val="0"/>
          <w:marRight w:val="0"/>
          <w:marTop w:val="0"/>
          <w:marBottom w:val="0"/>
          <w:divBdr>
            <w:top w:val="none" w:sz="0" w:space="0" w:color="auto"/>
            <w:left w:val="none" w:sz="0" w:space="0" w:color="auto"/>
            <w:bottom w:val="none" w:sz="0" w:space="0" w:color="auto"/>
            <w:right w:val="none" w:sz="0" w:space="0" w:color="auto"/>
          </w:divBdr>
          <w:divsChild>
            <w:div w:id="1626619951">
              <w:marLeft w:val="0"/>
              <w:marRight w:val="0"/>
              <w:marTop w:val="0"/>
              <w:marBottom w:val="0"/>
              <w:divBdr>
                <w:top w:val="none" w:sz="0" w:space="0" w:color="auto"/>
                <w:left w:val="none" w:sz="0" w:space="0" w:color="auto"/>
                <w:bottom w:val="none" w:sz="0" w:space="0" w:color="auto"/>
                <w:right w:val="none" w:sz="0" w:space="0" w:color="auto"/>
              </w:divBdr>
              <w:divsChild>
                <w:div w:id="1373530389">
                  <w:marLeft w:val="0"/>
                  <w:marRight w:val="0"/>
                  <w:marTop w:val="0"/>
                  <w:marBottom w:val="0"/>
                  <w:divBdr>
                    <w:top w:val="none" w:sz="0" w:space="0" w:color="auto"/>
                    <w:left w:val="none" w:sz="0" w:space="0" w:color="auto"/>
                    <w:bottom w:val="none" w:sz="0" w:space="0" w:color="auto"/>
                    <w:right w:val="none" w:sz="0" w:space="0" w:color="auto"/>
                  </w:divBdr>
                  <w:divsChild>
                    <w:div w:id="481121068">
                      <w:marLeft w:val="0"/>
                      <w:marRight w:val="0"/>
                      <w:marTop w:val="47"/>
                      <w:marBottom w:val="0"/>
                      <w:divBdr>
                        <w:top w:val="none" w:sz="0" w:space="0" w:color="auto"/>
                        <w:left w:val="none" w:sz="0" w:space="0" w:color="auto"/>
                        <w:bottom w:val="none" w:sz="0" w:space="0" w:color="auto"/>
                        <w:right w:val="none" w:sz="0" w:space="0" w:color="auto"/>
                      </w:divBdr>
                    </w:div>
                    <w:div w:id="1083794075">
                      <w:marLeft w:val="0"/>
                      <w:marRight w:val="0"/>
                      <w:marTop w:val="47"/>
                      <w:marBottom w:val="0"/>
                      <w:divBdr>
                        <w:top w:val="none" w:sz="0" w:space="0" w:color="auto"/>
                        <w:left w:val="none" w:sz="0" w:space="0" w:color="auto"/>
                        <w:bottom w:val="none" w:sz="0" w:space="0" w:color="auto"/>
                        <w:right w:val="none" w:sz="0" w:space="0" w:color="auto"/>
                      </w:divBdr>
                      <w:divsChild>
                        <w:div w:id="1211527307">
                          <w:marLeft w:val="0"/>
                          <w:marRight w:val="0"/>
                          <w:marTop w:val="0"/>
                          <w:marBottom w:val="0"/>
                          <w:divBdr>
                            <w:top w:val="none" w:sz="0" w:space="0" w:color="auto"/>
                            <w:left w:val="none" w:sz="0" w:space="0" w:color="auto"/>
                            <w:bottom w:val="none" w:sz="0" w:space="0" w:color="auto"/>
                            <w:right w:val="none" w:sz="0" w:space="0" w:color="auto"/>
                          </w:divBdr>
                        </w:div>
                      </w:divsChild>
                    </w:div>
                    <w:div w:id="1490749929">
                      <w:marLeft w:val="0"/>
                      <w:marRight w:val="0"/>
                      <w:marTop w:val="47"/>
                      <w:marBottom w:val="0"/>
                      <w:divBdr>
                        <w:top w:val="none" w:sz="0" w:space="0" w:color="auto"/>
                        <w:left w:val="none" w:sz="0" w:space="0" w:color="auto"/>
                        <w:bottom w:val="none" w:sz="0" w:space="0" w:color="auto"/>
                        <w:right w:val="none" w:sz="0" w:space="0" w:color="auto"/>
                      </w:divBdr>
                    </w:div>
                    <w:div w:id="1899316458">
                      <w:marLeft w:val="0"/>
                      <w:marRight w:val="0"/>
                      <w:marTop w:val="47"/>
                      <w:marBottom w:val="0"/>
                      <w:divBdr>
                        <w:top w:val="none" w:sz="0" w:space="0" w:color="auto"/>
                        <w:left w:val="none" w:sz="0" w:space="0" w:color="auto"/>
                        <w:bottom w:val="none" w:sz="0" w:space="0" w:color="auto"/>
                        <w:right w:val="none" w:sz="0" w:space="0" w:color="auto"/>
                      </w:divBdr>
                    </w:div>
                  </w:divsChild>
                </w:div>
              </w:divsChild>
            </w:div>
          </w:divsChild>
        </w:div>
      </w:divsChild>
    </w:div>
    <w:div w:id="1809473427">
      <w:bodyDiv w:val="1"/>
      <w:marLeft w:val="0"/>
      <w:marRight w:val="0"/>
      <w:marTop w:val="0"/>
      <w:marBottom w:val="0"/>
      <w:divBdr>
        <w:top w:val="none" w:sz="0" w:space="0" w:color="auto"/>
        <w:left w:val="none" w:sz="0" w:space="0" w:color="auto"/>
        <w:bottom w:val="none" w:sz="0" w:space="0" w:color="auto"/>
        <w:right w:val="none" w:sz="0" w:space="0" w:color="auto"/>
      </w:divBdr>
      <w:divsChild>
        <w:div w:id="715546784">
          <w:marLeft w:val="0"/>
          <w:marRight w:val="0"/>
          <w:marTop w:val="0"/>
          <w:marBottom w:val="0"/>
          <w:divBdr>
            <w:top w:val="none" w:sz="0" w:space="0" w:color="auto"/>
            <w:left w:val="none" w:sz="0" w:space="0" w:color="auto"/>
            <w:bottom w:val="none" w:sz="0" w:space="0" w:color="auto"/>
            <w:right w:val="none" w:sz="0" w:space="0" w:color="auto"/>
          </w:divBdr>
          <w:divsChild>
            <w:div w:id="1492601966">
              <w:marLeft w:val="0"/>
              <w:marRight w:val="0"/>
              <w:marTop w:val="0"/>
              <w:marBottom w:val="0"/>
              <w:divBdr>
                <w:top w:val="none" w:sz="0" w:space="0" w:color="auto"/>
                <w:left w:val="none" w:sz="0" w:space="0" w:color="auto"/>
                <w:bottom w:val="none" w:sz="0" w:space="0" w:color="auto"/>
                <w:right w:val="none" w:sz="0" w:space="0" w:color="auto"/>
              </w:divBdr>
              <w:divsChild>
                <w:div w:id="92673838">
                  <w:marLeft w:val="0"/>
                  <w:marRight w:val="0"/>
                  <w:marTop w:val="0"/>
                  <w:marBottom w:val="0"/>
                  <w:divBdr>
                    <w:top w:val="none" w:sz="0" w:space="0" w:color="auto"/>
                    <w:left w:val="none" w:sz="0" w:space="0" w:color="auto"/>
                    <w:bottom w:val="none" w:sz="0" w:space="0" w:color="auto"/>
                    <w:right w:val="none" w:sz="0" w:space="0" w:color="auto"/>
                  </w:divBdr>
                  <w:divsChild>
                    <w:div w:id="1656101219">
                      <w:marLeft w:val="0"/>
                      <w:marRight w:val="0"/>
                      <w:marTop w:val="0"/>
                      <w:marBottom w:val="0"/>
                      <w:divBdr>
                        <w:top w:val="single" w:sz="2" w:space="1" w:color="C0C0C0"/>
                        <w:left w:val="single" w:sz="2" w:space="1" w:color="C0C0C0"/>
                        <w:bottom w:val="single" w:sz="2" w:space="1" w:color="C0C0C0"/>
                        <w:right w:val="single" w:sz="2" w:space="1" w:color="C0C0C0"/>
                      </w:divBdr>
                      <w:divsChild>
                        <w:div w:id="253170034">
                          <w:marLeft w:val="0"/>
                          <w:marRight w:val="0"/>
                          <w:marTop w:val="0"/>
                          <w:marBottom w:val="0"/>
                          <w:divBdr>
                            <w:top w:val="none" w:sz="0" w:space="0" w:color="auto"/>
                            <w:left w:val="none" w:sz="0" w:space="0" w:color="auto"/>
                            <w:bottom w:val="none" w:sz="0" w:space="0" w:color="auto"/>
                            <w:right w:val="none" w:sz="0" w:space="0" w:color="auto"/>
                          </w:divBdr>
                        </w:div>
                        <w:div w:id="312636151">
                          <w:marLeft w:val="0"/>
                          <w:marRight w:val="0"/>
                          <w:marTop w:val="0"/>
                          <w:marBottom w:val="0"/>
                          <w:divBdr>
                            <w:top w:val="none" w:sz="0" w:space="0" w:color="auto"/>
                            <w:left w:val="none" w:sz="0" w:space="0" w:color="auto"/>
                            <w:bottom w:val="none" w:sz="0" w:space="0" w:color="auto"/>
                            <w:right w:val="none" w:sz="0" w:space="0" w:color="auto"/>
                          </w:divBdr>
                        </w:div>
                        <w:div w:id="428042757">
                          <w:marLeft w:val="0"/>
                          <w:marRight w:val="0"/>
                          <w:marTop w:val="0"/>
                          <w:marBottom w:val="0"/>
                          <w:divBdr>
                            <w:top w:val="none" w:sz="0" w:space="0" w:color="auto"/>
                            <w:left w:val="none" w:sz="0" w:space="0" w:color="auto"/>
                            <w:bottom w:val="none" w:sz="0" w:space="0" w:color="auto"/>
                            <w:right w:val="none" w:sz="0" w:space="0" w:color="auto"/>
                          </w:divBdr>
                        </w:div>
                        <w:div w:id="1012419873">
                          <w:marLeft w:val="0"/>
                          <w:marRight w:val="0"/>
                          <w:marTop w:val="0"/>
                          <w:marBottom w:val="0"/>
                          <w:divBdr>
                            <w:top w:val="none" w:sz="0" w:space="0" w:color="auto"/>
                            <w:left w:val="none" w:sz="0" w:space="0" w:color="auto"/>
                            <w:bottom w:val="none" w:sz="0" w:space="0" w:color="auto"/>
                            <w:right w:val="none" w:sz="0" w:space="0" w:color="auto"/>
                          </w:divBdr>
                        </w:div>
                        <w:div w:id="1358892319">
                          <w:marLeft w:val="0"/>
                          <w:marRight w:val="0"/>
                          <w:marTop w:val="0"/>
                          <w:marBottom w:val="0"/>
                          <w:divBdr>
                            <w:top w:val="none" w:sz="0" w:space="0" w:color="auto"/>
                            <w:left w:val="none" w:sz="0" w:space="0" w:color="auto"/>
                            <w:bottom w:val="none" w:sz="0" w:space="0" w:color="auto"/>
                            <w:right w:val="none" w:sz="0" w:space="0" w:color="auto"/>
                          </w:divBdr>
                        </w:div>
                        <w:div w:id="1930194632">
                          <w:marLeft w:val="0"/>
                          <w:marRight w:val="0"/>
                          <w:marTop w:val="0"/>
                          <w:marBottom w:val="0"/>
                          <w:divBdr>
                            <w:top w:val="none" w:sz="0" w:space="0" w:color="auto"/>
                            <w:left w:val="none" w:sz="0" w:space="0" w:color="auto"/>
                            <w:bottom w:val="none" w:sz="0" w:space="0" w:color="auto"/>
                            <w:right w:val="none" w:sz="0" w:space="0" w:color="auto"/>
                          </w:divBdr>
                        </w:div>
                        <w:div w:id="20982106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10199491">
      <w:bodyDiv w:val="1"/>
      <w:marLeft w:val="0"/>
      <w:marRight w:val="0"/>
      <w:marTop w:val="0"/>
      <w:marBottom w:val="0"/>
      <w:divBdr>
        <w:top w:val="none" w:sz="0" w:space="0" w:color="auto"/>
        <w:left w:val="none" w:sz="0" w:space="0" w:color="auto"/>
        <w:bottom w:val="none" w:sz="0" w:space="0" w:color="auto"/>
        <w:right w:val="none" w:sz="0" w:space="0" w:color="auto"/>
      </w:divBdr>
    </w:div>
    <w:div w:id="1810246400">
      <w:bodyDiv w:val="1"/>
      <w:marLeft w:val="0"/>
      <w:marRight w:val="0"/>
      <w:marTop w:val="0"/>
      <w:marBottom w:val="0"/>
      <w:divBdr>
        <w:top w:val="none" w:sz="0" w:space="0" w:color="auto"/>
        <w:left w:val="none" w:sz="0" w:space="0" w:color="auto"/>
        <w:bottom w:val="none" w:sz="0" w:space="0" w:color="auto"/>
        <w:right w:val="none" w:sz="0" w:space="0" w:color="auto"/>
      </w:divBdr>
      <w:divsChild>
        <w:div w:id="1304892603">
          <w:marLeft w:val="0"/>
          <w:marRight w:val="0"/>
          <w:marTop w:val="0"/>
          <w:marBottom w:val="0"/>
          <w:divBdr>
            <w:top w:val="none" w:sz="0" w:space="0" w:color="auto"/>
            <w:left w:val="none" w:sz="0" w:space="0" w:color="auto"/>
            <w:bottom w:val="none" w:sz="0" w:space="0" w:color="auto"/>
            <w:right w:val="none" w:sz="0" w:space="0" w:color="auto"/>
          </w:divBdr>
        </w:div>
        <w:div w:id="682244956">
          <w:marLeft w:val="0"/>
          <w:marRight w:val="0"/>
          <w:marTop w:val="0"/>
          <w:marBottom w:val="0"/>
          <w:divBdr>
            <w:top w:val="none" w:sz="0" w:space="0" w:color="auto"/>
            <w:left w:val="none" w:sz="0" w:space="0" w:color="auto"/>
            <w:bottom w:val="none" w:sz="0" w:space="0" w:color="auto"/>
            <w:right w:val="none" w:sz="0" w:space="0" w:color="auto"/>
          </w:divBdr>
        </w:div>
        <w:div w:id="1058631748">
          <w:marLeft w:val="0"/>
          <w:marRight w:val="0"/>
          <w:marTop w:val="0"/>
          <w:marBottom w:val="0"/>
          <w:divBdr>
            <w:top w:val="none" w:sz="0" w:space="0" w:color="auto"/>
            <w:left w:val="none" w:sz="0" w:space="0" w:color="auto"/>
            <w:bottom w:val="none" w:sz="0" w:space="0" w:color="auto"/>
            <w:right w:val="none" w:sz="0" w:space="0" w:color="auto"/>
          </w:divBdr>
        </w:div>
        <w:div w:id="202325095">
          <w:marLeft w:val="0"/>
          <w:marRight w:val="0"/>
          <w:marTop w:val="0"/>
          <w:marBottom w:val="0"/>
          <w:divBdr>
            <w:top w:val="none" w:sz="0" w:space="0" w:color="auto"/>
            <w:left w:val="none" w:sz="0" w:space="0" w:color="auto"/>
            <w:bottom w:val="none" w:sz="0" w:space="0" w:color="auto"/>
            <w:right w:val="none" w:sz="0" w:space="0" w:color="auto"/>
          </w:divBdr>
        </w:div>
        <w:div w:id="561185846">
          <w:marLeft w:val="0"/>
          <w:marRight w:val="0"/>
          <w:marTop w:val="0"/>
          <w:marBottom w:val="0"/>
          <w:divBdr>
            <w:top w:val="none" w:sz="0" w:space="0" w:color="auto"/>
            <w:left w:val="none" w:sz="0" w:space="0" w:color="auto"/>
            <w:bottom w:val="none" w:sz="0" w:space="0" w:color="auto"/>
            <w:right w:val="none" w:sz="0" w:space="0" w:color="auto"/>
          </w:divBdr>
        </w:div>
        <w:div w:id="1902058192">
          <w:marLeft w:val="0"/>
          <w:marRight w:val="0"/>
          <w:marTop w:val="0"/>
          <w:marBottom w:val="0"/>
          <w:divBdr>
            <w:top w:val="none" w:sz="0" w:space="0" w:color="auto"/>
            <w:left w:val="none" w:sz="0" w:space="0" w:color="auto"/>
            <w:bottom w:val="none" w:sz="0" w:space="0" w:color="auto"/>
            <w:right w:val="none" w:sz="0" w:space="0" w:color="auto"/>
          </w:divBdr>
        </w:div>
        <w:div w:id="1915815663">
          <w:marLeft w:val="0"/>
          <w:marRight w:val="0"/>
          <w:marTop w:val="0"/>
          <w:marBottom w:val="0"/>
          <w:divBdr>
            <w:top w:val="none" w:sz="0" w:space="0" w:color="auto"/>
            <w:left w:val="none" w:sz="0" w:space="0" w:color="auto"/>
            <w:bottom w:val="none" w:sz="0" w:space="0" w:color="auto"/>
            <w:right w:val="none" w:sz="0" w:space="0" w:color="auto"/>
          </w:divBdr>
        </w:div>
        <w:div w:id="1135028901">
          <w:marLeft w:val="0"/>
          <w:marRight w:val="0"/>
          <w:marTop w:val="0"/>
          <w:marBottom w:val="0"/>
          <w:divBdr>
            <w:top w:val="none" w:sz="0" w:space="0" w:color="auto"/>
            <w:left w:val="none" w:sz="0" w:space="0" w:color="auto"/>
            <w:bottom w:val="none" w:sz="0" w:space="0" w:color="auto"/>
            <w:right w:val="none" w:sz="0" w:space="0" w:color="auto"/>
          </w:divBdr>
        </w:div>
        <w:div w:id="1642073405">
          <w:marLeft w:val="0"/>
          <w:marRight w:val="0"/>
          <w:marTop w:val="0"/>
          <w:marBottom w:val="0"/>
          <w:divBdr>
            <w:top w:val="none" w:sz="0" w:space="0" w:color="auto"/>
            <w:left w:val="none" w:sz="0" w:space="0" w:color="auto"/>
            <w:bottom w:val="none" w:sz="0" w:space="0" w:color="auto"/>
            <w:right w:val="none" w:sz="0" w:space="0" w:color="auto"/>
          </w:divBdr>
        </w:div>
        <w:div w:id="485050751">
          <w:marLeft w:val="0"/>
          <w:marRight w:val="0"/>
          <w:marTop w:val="0"/>
          <w:marBottom w:val="0"/>
          <w:divBdr>
            <w:top w:val="none" w:sz="0" w:space="0" w:color="auto"/>
            <w:left w:val="none" w:sz="0" w:space="0" w:color="auto"/>
            <w:bottom w:val="none" w:sz="0" w:space="0" w:color="auto"/>
            <w:right w:val="none" w:sz="0" w:space="0" w:color="auto"/>
          </w:divBdr>
        </w:div>
        <w:div w:id="331954358">
          <w:marLeft w:val="0"/>
          <w:marRight w:val="0"/>
          <w:marTop w:val="0"/>
          <w:marBottom w:val="0"/>
          <w:divBdr>
            <w:top w:val="none" w:sz="0" w:space="0" w:color="auto"/>
            <w:left w:val="none" w:sz="0" w:space="0" w:color="auto"/>
            <w:bottom w:val="none" w:sz="0" w:space="0" w:color="auto"/>
            <w:right w:val="none" w:sz="0" w:space="0" w:color="auto"/>
          </w:divBdr>
        </w:div>
        <w:div w:id="997614434">
          <w:marLeft w:val="0"/>
          <w:marRight w:val="0"/>
          <w:marTop w:val="0"/>
          <w:marBottom w:val="0"/>
          <w:divBdr>
            <w:top w:val="none" w:sz="0" w:space="0" w:color="auto"/>
            <w:left w:val="none" w:sz="0" w:space="0" w:color="auto"/>
            <w:bottom w:val="none" w:sz="0" w:space="0" w:color="auto"/>
            <w:right w:val="none" w:sz="0" w:space="0" w:color="auto"/>
          </w:divBdr>
        </w:div>
        <w:div w:id="1084835513">
          <w:marLeft w:val="0"/>
          <w:marRight w:val="0"/>
          <w:marTop w:val="0"/>
          <w:marBottom w:val="0"/>
          <w:divBdr>
            <w:top w:val="none" w:sz="0" w:space="0" w:color="auto"/>
            <w:left w:val="none" w:sz="0" w:space="0" w:color="auto"/>
            <w:bottom w:val="none" w:sz="0" w:space="0" w:color="auto"/>
            <w:right w:val="none" w:sz="0" w:space="0" w:color="auto"/>
          </w:divBdr>
        </w:div>
        <w:div w:id="1693218969">
          <w:marLeft w:val="0"/>
          <w:marRight w:val="0"/>
          <w:marTop w:val="0"/>
          <w:marBottom w:val="0"/>
          <w:divBdr>
            <w:top w:val="none" w:sz="0" w:space="0" w:color="auto"/>
            <w:left w:val="none" w:sz="0" w:space="0" w:color="auto"/>
            <w:bottom w:val="none" w:sz="0" w:space="0" w:color="auto"/>
            <w:right w:val="none" w:sz="0" w:space="0" w:color="auto"/>
          </w:divBdr>
        </w:div>
        <w:div w:id="704446953">
          <w:marLeft w:val="0"/>
          <w:marRight w:val="0"/>
          <w:marTop w:val="0"/>
          <w:marBottom w:val="0"/>
          <w:divBdr>
            <w:top w:val="none" w:sz="0" w:space="0" w:color="auto"/>
            <w:left w:val="none" w:sz="0" w:space="0" w:color="auto"/>
            <w:bottom w:val="none" w:sz="0" w:space="0" w:color="auto"/>
            <w:right w:val="none" w:sz="0" w:space="0" w:color="auto"/>
          </w:divBdr>
        </w:div>
        <w:div w:id="2057701916">
          <w:marLeft w:val="0"/>
          <w:marRight w:val="0"/>
          <w:marTop w:val="0"/>
          <w:marBottom w:val="0"/>
          <w:divBdr>
            <w:top w:val="none" w:sz="0" w:space="0" w:color="auto"/>
            <w:left w:val="none" w:sz="0" w:space="0" w:color="auto"/>
            <w:bottom w:val="none" w:sz="0" w:space="0" w:color="auto"/>
            <w:right w:val="none" w:sz="0" w:space="0" w:color="auto"/>
          </w:divBdr>
        </w:div>
        <w:div w:id="1788036222">
          <w:marLeft w:val="0"/>
          <w:marRight w:val="0"/>
          <w:marTop w:val="0"/>
          <w:marBottom w:val="0"/>
          <w:divBdr>
            <w:top w:val="none" w:sz="0" w:space="0" w:color="auto"/>
            <w:left w:val="none" w:sz="0" w:space="0" w:color="auto"/>
            <w:bottom w:val="none" w:sz="0" w:space="0" w:color="auto"/>
            <w:right w:val="none" w:sz="0" w:space="0" w:color="auto"/>
          </w:divBdr>
        </w:div>
        <w:div w:id="1166019047">
          <w:marLeft w:val="0"/>
          <w:marRight w:val="0"/>
          <w:marTop w:val="0"/>
          <w:marBottom w:val="0"/>
          <w:divBdr>
            <w:top w:val="none" w:sz="0" w:space="0" w:color="auto"/>
            <w:left w:val="none" w:sz="0" w:space="0" w:color="auto"/>
            <w:bottom w:val="none" w:sz="0" w:space="0" w:color="auto"/>
            <w:right w:val="none" w:sz="0" w:space="0" w:color="auto"/>
          </w:divBdr>
        </w:div>
        <w:div w:id="227611860">
          <w:marLeft w:val="0"/>
          <w:marRight w:val="0"/>
          <w:marTop w:val="0"/>
          <w:marBottom w:val="0"/>
          <w:divBdr>
            <w:top w:val="none" w:sz="0" w:space="0" w:color="auto"/>
            <w:left w:val="none" w:sz="0" w:space="0" w:color="auto"/>
            <w:bottom w:val="none" w:sz="0" w:space="0" w:color="auto"/>
            <w:right w:val="none" w:sz="0" w:space="0" w:color="auto"/>
          </w:divBdr>
        </w:div>
        <w:div w:id="1656833248">
          <w:marLeft w:val="0"/>
          <w:marRight w:val="0"/>
          <w:marTop w:val="0"/>
          <w:marBottom w:val="0"/>
          <w:divBdr>
            <w:top w:val="none" w:sz="0" w:space="0" w:color="auto"/>
            <w:left w:val="none" w:sz="0" w:space="0" w:color="auto"/>
            <w:bottom w:val="none" w:sz="0" w:space="0" w:color="auto"/>
            <w:right w:val="none" w:sz="0" w:space="0" w:color="auto"/>
          </w:divBdr>
        </w:div>
      </w:divsChild>
    </w:div>
    <w:div w:id="1816096063">
      <w:bodyDiv w:val="1"/>
      <w:marLeft w:val="0"/>
      <w:marRight w:val="0"/>
      <w:marTop w:val="0"/>
      <w:marBottom w:val="0"/>
      <w:divBdr>
        <w:top w:val="none" w:sz="0" w:space="0" w:color="auto"/>
        <w:left w:val="none" w:sz="0" w:space="0" w:color="auto"/>
        <w:bottom w:val="none" w:sz="0" w:space="0" w:color="auto"/>
        <w:right w:val="none" w:sz="0" w:space="0" w:color="auto"/>
      </w:divBdr>
      <w:divsChild>
        <w:div w:id="860509042">
          <w:marLeft w:val="0"/>
          <w:marRight w:val="0"/>
          <w:marTop w:val="0"/>
          <w:marBottom w:val="0"/>
          <w:divBdr>
            <w:top w:val="none" w:sz="0" w:space="0" w:color="auto"/>
            <w:left w:val="none" w:sz="0" w:space="0" w:color="auto"/>
            <w:bottom w:val="none" w:sz="0" w:space="0" w:color="auto"/>
            <w:right w:val="none" w:sz="0" w:space="0" w:color="auto"/>
          </w:divBdr>
          <w:divsChild>
            <w:div w:id="1644962029">
              <w:marLeft w:val="0"/>
              <w:marRight w:val="0"/>
              <w:marTop w:val="0"/>
              <w:marBottom w:val="0"/>
              <w:divBdr>
                <w:top w:val="none" w:sz="0" w:space="0" w:color="auto"/>
                <w:left w:val="none" w:sz="0" w:space="0" w:color="auto"/>
                <w:bottom w:val="none" w:sz="0" w:space="0" w:color="auto"/>
                <w:right w:val="none" w:sz="0" w:space="0" w:color="auto"/>
              </w:divBdr>
              <w:divsChild>
                <w:div w:id="2008557760">
                  <w:marLeft w:val="0"/>
                  <w:marRight w:val="0"/>
                  <w:marTop w:val="0"/>
                  <w:marBottom w:val="0"/>
                  <w:divBdr>
                    <w:top w:val="none" w:sz="0" w:space="0" w:color="auto"/>
                    <w:left w:val="none" w:sz="0" w:space="0" w:color="auto"/>
                    <w:bottom w:val="none" w:sz="0" w:space="0" w:color="auto"/>
                    <w:right w:val="none" w:sz="0" w:space="0" w:color="auto"/>
                  </w:divBdr>
                  <w:divsChild>
                    <w:div w:id="1715885695">
                      <w:marLeft w:val="0"/>
                      <w:marRight w:val="0"/>
                      <w:marTop w:val="0"/>
                      <w:marBottom w:val="0"/>
                      <w:divBdr>
                        <w:top w:val="none" w:sz="0" w:space="0" w:color="auto"/>
                        <w:left w:val="none" w:sz="0" w:space="0" w:color="auto"/>
                        <w:bottom w:val="none" w:sz="0" w:space="0" w:color="auto"/>
                        <w:right w:val="none" w:sz="0" w:space="0" w:color="auto"/>
                      </w:divBdr>
                      <w:divsChild>
                        <w:div w:id="135489995">
                          <w:marLeft w:val="0"/>
                          <w:marRight w:val="0"/>
                          <w:marTop w:val="0"/>
                          <w:marBottom w:val="0"/>
                          <w:divBdr>
                            <w:top w:val="none" w:sz="0" w:space="0" w:color="auto"/>
                            <w:left w:val="none" w:sz="0" w:space="0" w:color="auto"/>
                            <w:bottom w:val="none" w:sz="0" w:space="0" w:color="auto"/>
                            <w:right w:val="none" w:sz="0" w:space="0" w:color="auto"/>
                          </w:divBdr>
                        </w:div>
                        <w:div w:id="473721649">
                          <w:marLeft w:val="0"/>
                          <w:marRight w:val="0"/>
                          <w:marTop w:val="0"/>
                          <w:marBottom w:val="0"/>
                          <w:divBdr>
                            <w:top w:val="none" w:sz="0" w:space="0" w:color="auto"/>
                            <w:left w:val="none" w:sz="0" w:space="0" w:color="auto"/>
                            <w:bottom w:val="none" w:sz="0" w:space="0" w:color="auto"/>
                            <w:right w:val="none" w:sz="0" w:space="0" w:color="auto"/>
                          </w:divBdr>
                        </w:div>
                        <w:div w:id="1085229128">
                          <w:marLeft w:val="0"/>
                          <w:marRight w:val="0"/>
                          <w:marTop w:val="0"/>
                          <w:marBottom w:val="0"/>
                          <w:divBdr>
                            <w:top w:val="none" w:sz="0" w:space="0" w:color="auto"/>
                            <w:left w:val="none" w:sz="0" w:space="0" w:color="auto"/>
                            <w:bottom w:val="none" w:sz="0" w:space="0" w:color="auto"/>
                            <w:right w:val="none" w:sz="0" w:space="0" w:color="auto"/>
                          </w:divBdr>
                        </w:div>
                        <w:div w:id="1845393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19614305">
      <w:bodyDiv w:val="1"/>
      <w:marLeft w:val="0"/>
      <w:marRight w:val="0"/>
      <w:marTop w:val="0"/>
      <w:marBottom w:val="0"/>
      <w:divBdr>
        <w:top w:val="none" w:sz="0" w:space="0" w:color="auto"/>
        <w:left w:val="none" w:sz="0" w:space="0" w:color="auto"/>
        <w:bottom w:val="none" w:sz="0" w:space="0" w:color="auto"/>
        <w:right w:val="none" w:sz="0" w:space="0" w:color="auto"/>
      </w:divBdr>
      <w:divsChild>
        <w:div w:id="1473326009">
          <w:marLeft w:val="0"/>
          <w:marRight w:val="0"/>
          <w:marTop w:val="0"/>
          <w:marBottom w:val="0"/>
          <w:divBdr>
            <w:top w:val="none" w:sz="0" w:space="0" w:color="auto"/>
            <w:left w:val="none" w:sz="0" w:space="0" w:color="auto"/>
            <w:bottom w:val="none" w:sz="0" w:space="0" w:color="auto"/>
            <w:right w:val="none" w:sz="0" w:space="0" w:color="auto"/>
          </w:divBdr>
          <w:divsChild>
            <w:div w:id="858617550">
              <w:marLeft w:val="0"/>
              <w:marRight w:val="0"/>
              <w:marTop w:val="0"/>
              <w:marBottom w:val="0"/>
              <w:divBdr>
                <w:top w:val="none" w:sz="0" w:space="0" w:color="auto"/>
                <w:left w:val="none" w:sz="0" w:space="0" w:color="auto"/>
                <w:bottom w:val="none" w:sz="0" w:space="0" w:color="auto"/>
                <w:right w:val="none" w:sz="0" w:space="0" w:color="auto"/>
              </w:divBdr>
              <w:divsChild>
                <w:div w:id="1318076959">
                  <w:marLeft w:val="0"/>
                  <w:marRight w:val="0"/>
                  <w:marTop w:val="0"/>
                  <w:marBottom w:val="0"/>
                  <w:divBdr>
                    <w:top w:val="none" w:sz="0" w:space="0" w:color="auto"/>
                    <w:left w:val="none" w:sz="0" w:space="0" w:color="auto"/>
                    <w:bottom w:val="none" w:sz="0" w:space="0" w:color="auto"/>
                    <w:right w:val="none" w:sz="0" w:space="0" w:color="auto"/>
                  </w:divBdr>
                  <w:divsChild>
                    <w:div w:id="6101513">
                      <w:marLeft w:val="96"/>
                      <w:marRight w:val="0"/>
                      <w:marTop w:val="0"/>
                      <w:marBottom w:val="0"/>
                      <w:divBdr>
                        <w:top w:val="none" w:sz="0" w:space="0" w:color="auto"/>
                        <w:left w:val="none" w:sz="0" w:space="0" w:color="auto"/>
                        <w:bottom w:val="none" w:sz="0" w:space="0" w:color="auto"/>
                        <w:right w:val="none" w:sz="0" w:space="0" w:color="auto"/>
                      </w:divBdr>
                      <w:divsChild>
                        <w:div w:id="616789397">
                          <w:marLeft w:val="0"/>
                          <w:marRight w:val="0"/>
                          <w:marTop w:val="0"/>
                          <w:marBottom w:val="0"/>
                          <w:divBdr>
                            <w:top w:val="none" w:sz="0" w:space="0" w:color="auto"/>
                            <w:left w:val="none" w:sz="0" w:space="0" w:color="auto"/>
                            <w:bottom w:val="none" w:sz="0" w:space="0" w:color="auto"/>
                            <w:right w:val="none" w:sz="0" w:space="0" w:color="auto"/>
                          </w:divBdr>
                          <w:divsChild>
                            <w:div w:id="45883155">
                              <w:marLeft w:val="0"/>
                              <w:marRight w:val="0"/>
                              <w:marTop w:val="0"/>
                              <w:marBottom w:val="0"/>
                              <w:divBdr>
                                <w:top w:val="none" w:sz="0" w:space="0" w:color="auto"/>
                                <w:left w:val="none" w:sz="0" w:space="0" w:color="auto"/>
                                <w:bottom w:val="none" w:sz="0" w:space="0" w:color="auto"/>
                                <w:right w:val="none" w:sz="0" w:space="0" w:color="auto"/>
                              </w:divBdr>
                              <w:divsChild>
                                <w:div w:id="771976927">
                                  <w:marLeft w:val="0"/>
                                  <w:marRight w:val="0"/>
                                  <w:marTop w:val="0"/>
                                  <w:marBottom w:val="0"/>
                                  <w:divBdr>
                                    <w:top w:val="none" w:sz="0" w:space="0" w:color="auto"/>
                                    <w:left w:val="none" w:sz="0" w:space="0" w:color="auto"/>
                                    <w:bottom w:val="none" w:sz="0" w:space="0" w:color="auto"/>
                                    <w:right w:val="none" w:sz="0" w:space="0" w:color="auto"/>
                                  </w:divBdr>
                                  <w:divsChild>
                                    <w:div w:id="2056661837">
                                      <w:marLeft w:val="0"/>
                                      <w:marRight w:val="0"/>
                                      <w:marTop w:val="0"/>
                                      <w:marBottom w:val="0"/>
                                      <w:divBdr>
                                        <w:top w:val="none" w:sz="0" w:space="0" w:color="auto"/>
                                        <w:left w:val="none" w:sz="0" w:space="0" w:color="auto"/>
                                        <w:bottom w:val="none" w:sz="0" w:space="0" w:color="auto"/>
                                        <w:right w:val="none" w:sz="0" w:space="0" w:color="auto"/>
                                      </w:divBdr>
                                      <w:divsChild>
                                        <w:div w:id="1047799330">
                                          <w:marLeft w:val="0"/>
                                          <w:marRight w:val="0"/>
                                          <w:marTop w:val="0"/>
                                          <w:marBottom w:val="0"/>
                                          <w:divBdr>
                                            <w:top w:val="none" w:sz="0" w:space="0" w:color="auto"/>
                                            <w:left w:val="none" w:sz="0" w:space="0" w:color="auto"/>
                                            <w:bottom w:val="none" w:sz="0" w:space="0" w:color="auto"/>
                                            <w:right w:val="none" w:sz="0" w:space="0" w:color="auto"/>
                                          </w:divBdr>
                                          <w:divsChild>
                                            <w:div w:id="1815484196">
                                              <w:marLeft w:val="0"/>
                                              <w:marRight w:val="0"/>
                                              <w:marTop w:val="0"/>
                                              <w:marBottom w:val="0"/>
                                              <w:divBdr>
                                                <w:top w:val="none" w:sz="0" w:space="0" w:color="auto"/>
                                                <w:left w:val="none" w:sz="0" w:space="0" w:color="auto"/>
                                                <w:bottom w:val="none" w:sz="0" w:space="0" w:color="auto"/>
                                                <w:right w:val="none" w:sz="0" w:space="0" w:color="auto"/>
                                              </w:divBdr>
                                              <w:divsChild>
                                                <w:div w:id="1050542223">
                                                  <w:marLeft w:val="0"/>
                                                  <w:marRight w:val="0"/>
                                                  <w:marTop w:val="0"/>
                                                  <w:marBottom w:val="0"/>
                                                  <w:divBdr>
                                                    <w:top w:val="none" w:sz="0" w:space="0" w:color="auto"/>
                                                    <w:left w:val="none" w:sz="0" w:space="0" w:color="auto"/>
                                                    <w:bottom w:val="none" w:sz="0" w:space="0" w:color="auto"/>
                                                    <w:right w:val="none" w:sz="0" w:space="0" w:color="auto"/>
                                                  </w:divBdr>
                                                </w:div>
                                                <w:div w:id="19564467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819684778">
      <w:bodyDiv w:val="1"/>
      <w:marLeft w:val="0"/>
      <w:marRight w:val="0"/>
      <w:marTop w:val="0"/>
      <w:marBottom w:val="0"/>
      <w:divBdr>
        <w:top w:val="none" w:sz="0" w:space="0" w:color="auto"/>
        <w:left w:val="none" w:sz="0" w:space="0" w:color="auto"/>
        <w:bottom w:val="none" w:sz="0" w:space="0" w:color="auto"/>
        <w:right w:val="none" w:sz="0" w:space="0" w:color="auto"/>
      </w:divBdr>
      <w:divsChild>
        <w:div w:id="1004628976">
          <w:marLeft w:val="0"/>
          <w:marRight w:val="0"/>
          <w:marTop w:val="0"/>
          <w:marBottom w:val="0"/>
          <w:divBdr>
            <w:top w:val="none" w:sz="0" w:space="0" w:color="auto"/>
            <w:left w:val="none" w:sz="0" w:space="0" w:color="auto"/>
            <w:bottom w:val="none" w:sz="0" w:space="0" w:color="auto"/>
            <w:right w:val="none" w:sz="0" w:space="0" w:color="auto"/>
          </w:divBdr>
          <w:divsChild>
            <w:div w:id="1201211693">
              <w:marLeft w:val="-225"/>
              <w:marRight w:val="-225"/>
              <w:marTop w:val="0"/>
              <w:marBottom w:val="0"/>
              <w:divBdr>
                <w:top w:val="none" w:sz="0" w:space="0" w:color="auto"/>
                <w:left w:val="none" w:sz="0" w:space="0" w:color="auto"/>
                <w:bottom w:val="none" w:sz="0" w:space="0" w:color="auto"/>
                <w:right w:val="none" w:sz="0" w:space="0" w:color="auto"/>
              </w:divBdr>
              <w:divsChild>
                <w:div w:id="846601802">
                  <w:marLeft w:val="0"/>
                  <w:marRight w:val="0"/>
                  <w:marTop w:val="0"/>
                  <w:marBottom w:val="0"/>
                  <w:divBdr>
                    <w:top w:val="none" w:sz="0" w:space="0" w:color="auto"/>
                    <w:left w:val="none" w:sz="0" w:space="0" w:color="auto"/>
                    <w:bottom w:val="none" w:sz="0" w:space="0" w:color="auto"/>
                    <w:right w:val="none" w:sz="0" w:space="0" w:color="auto"/>
                  </w:divBdr>
                  <w:divsChild>
                    <w:div w:id="1471706902">
                      <w:marLeft w:val="0"/>
                      <w:marRight w:val="0"/>
                      <w:marTop w:val="0"/>
                      <w:marBottom w:val="0"/>
                      <w:divBdr>
                        <w:top w:val="none" w:sz="0" w:space="0" w:color="auto"/>
                        <w:left w:val="none" w:sz="0" w:space="0" w:color="auto"/>
                        <w:bottom w:val="none" w:sz="0" w:space="0" w:color="auto"/>
                        <w:right w:val="none" w:sz="0" w:space="0" w:color="auto"/>
                      </w:divBdr>
                      <w:divsChild>
                        <w:div w:id="1231891293">
                          <w:marLeft w:val="0"/>
                          <w:marRight w:val="0"/>
                          <w:marTop w:val="0"/>
                          <w:marBottom w:val="0"/>
                          <w:divBdr>
                            <w:top w:val="none" w:sz="0" w:space="0" w:color="auto"/>
                            <w:left w:val="none" w:sz="0" w:space="0" w:color="auto"/>
                            <w:bottom w:val="none" w:sz="0" w:space="0" w:color="auto"/>
                            <w:right w:val="none" w:sz="0" w:space="0" w:color="auto"/>
                          </w:divBdr>
                        </w:div>
                        <w:div w:id="1953054647">
                          <w:marLeft w:val="0"/>
                          <w:marRight w:val="0"/>
                          <w:marTop w:val="0"/>
                          <w:marBottom w:val="150"/>
                          <w:divBdr>
                            <w:top w:val="none" w:sz="0" w:space="0" w:color="auto"/>
                            <w:left w:val="none" w:sz="0" w:space="0" w:color="auto"/>
                            <w:bottom w:val="none" w:sz="0" w:space="0" w:color="auto"/>
                            <w:right w:val="none" w:sz="0" w:space="0" w:color="auto"/>
                          </w:divBdr>
                          <w:divsChild>
                            <w:div w:id="797574455">
                              <w:marLeft w:val="0"/>
                              <w:marRight w:val="0"/>
                              <w:marTop w:val="0"/>
                              <w:marBottom w:val="0"/>
                              <w:divBdr>
                                <w:top w:val="none" w:sz="0" w:space="0" w:color="auto"/>
                                <w:left w:val="none" w:sz="0" w:space="0" w:color="auto"/>
                                <w:bottom w:val="none" w:sz="0" w:space="0" w:color="auto"/>
                                <w:right w:val="none" w:sz="0" w:space="0" w:color="auto"/>
                              </w:divBdr>
                            </w:div>
                            <w:div w:id="585264686">
                              <w:marLeft w:val="0"/>
                              <w:marRight w:val="0"/>
                              <w:marTop w:val="0"/>
                              <w:marBottom w:val="0"/>
                              <w:divBdr>
                                <w:top w:val="none" w:sz="0" w:space="0" w:color="auto"/>
                                <w:left w:val="none" w:sz="0" w:space="0" w:color="auto"/>
                                <w:bottom w:val="none" w:sz="0" w:space="0" w:color="auto"/>
                                <w:right w:val="none" w:sz="0" w:space="0" w:color="auto"/>
                              </w:divBdr>
                            </w:div>
                            <w:div w:id="290479006">
                              <w:marLeft w:val="0"/>
                              <w:marRight w:val="0"/>
                              <w:marTop w:val="0"/>
                              <w:marBottom w:val="0"/>
                              <w:divBdr>
                                <w:top w:val="none" w:sz="0" w:space="0" w:color="auto"/>
                                <w:left w:val="none" w:sz="0" w:space="0" w:color="auto"/>
                                <w:bottom w:val="none" w:sz="0" w:space="0" w:color="auto"/>
                                <w:right w:val="none" w:sz="0" w:space="0" w:color="auto"/>
                              </w:divBdr>
                            </w:div>
                            <w:div w:id="1889099737">
                              <w:marLeft w:val="0"/>
                              <w:marRight w:val="0"/>
                              <w:marTop w:val="0"/>
                              <w:marBottom w:val="0"/>
                              <w:divBdr>
                                <w:top w:val="none" w:sz="0" w:space="0" w:color="auto"/>
                                <w:left w:val="none" w:sz="0" w:space="0" w:color="auto"/>
                                <w:bottom w:val="none" w:sz="0" w:space="0" w:color="auto"/>
                                <w:right w:val="none" w:sz="0" w:space="0" w:color="auto"/>
                              </w:divBdr>
                            </w:div>
                            <w:div w:id="1114832922">
                              <w:marLeft w:val="0"/>
                              <w:marRight w:val="0"/>
                              <w:marTop w:val="75"/>
                              <w:marBottom w:val="0"/>
                              <w:divBdr>
                                <w:top w:val="none" w:sz="0" w:space="0" w:color="auto"/>
                                <w:left w:val="none" w:sz="0" w:space="0" w:color="auto"/>
                                <w:bottom w:val="none" w:sz="0" w:space="0" w:color="auto"/>
                                <w:right w:val="none" w:sz="0" w:space="0" w:color="auto"/>
                              </w:divBdr>
                              <w:divsChild>
                                <w:div w:id="917060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27144607">
                  <w:marLeft w:val="0"/>
                  <w:marRight w:val="0"/>
                  <w:marTop w:val="0"/>
                  <w:marBottom w:val="0"/>
                  <w:divBdr>
                    <w:top w:val="none" w:sz="0" w:space="0" w:color="auto"/>
                    <w:left w:val="none" w:sz="0" w:space="0" w:color="auto"/>
                    <w:bottom w:val="none" w:sz="0" w:space="0" w:color="auto"/>
                    <w:right w:val="none" w:sz="0" w:space="0" w:color="auto"/>
                  </w:divBdr>
                  <w:divsChild>
                    <w:div w:id="773011769">
                      <w:marLeft w:val="0"/>
                      <w:marRight w:val="0"/>
                      <w:marTop w:val="0"/>
                      <w:marBottom w:val="300"/>
                      <w:divBdr>
                        <w:top w:val="none" w:sz="0" w:space="0" w:color="auto"/>
                        <w:left w:val="none" w:sz="0" w:space="0" w:color="auto"/>
                        <w:bottom w:val="none" w:sz="0" w:space="0" w:color="auto"/>
                        <w:right w:val="none" w:sz="0" w:space="0" w:color="auto"/>
                      </w:divBdr>
                      <w:divsChild>
                        <w:div w:id="1432007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20906411">
              <w:marLeft w:val="-225"/>
              <w:marRight w:val="-225"/>
              <w:marTop w:val="0"/>
              <w:marBottom w:val="0"/>
              <w:divBdr>
                <w:top w:val="none" w:sz="0" w:space="0" w:color="auto"/>
                <w:left w:val="none" w:sz="0" w:space="0" w:color="auto"/>
                <w:bottom w:val="none" w:sz="0" w:space="0" w:color="auto"/>
                <w:right w:val="none" w:sz="0" w:space="0" w:color="auto"/>
              </w:divBdr>
              <w:divsChild>
                <w:div w:id="224682881">
                  <w:marLeft w:val="0"/>
                  <w:marRight w:val="0"/>
                  <w:marTop w:val="0"/>
                  <w:marBottom w:val="0"/>
                  <w:divBdr>
                    <w:top w:val="none" w:sz="0" w:space="0" w:color="auto"/>
                    <w:left w:val="none" w:sz="0" w:space="0" w:color="auto"/>
                    <w:bottom w:val="none" w:sz="0" w:space="0" w:color="auto"/>
                    <w:right w:val="none" w:sz="0" w:space="0" w:color="auto"/>
                  </w:divBdr>
                  <w:divsChild>
                    <w:div w:id="261230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5359333">
              <w:marLeft w:val="-225"/>
              <w:marRight w:val="-225"/>
              <w:marTop w:val="0"/>
              <w:marBottom w:val="0"/>
              <w:divBdr>
                <w:top w:val="none" w:sz="0" w:space="0" w:color="auto"/>
                <w:left w:val="none" w:sz="0" w:space="0" w:color="auto"/>
                <w:bottom w:val="none" w:sz="0" w:space="0" w:color="auto"/>
                <w:right w:val="none" w:sz="0" w:space="0" w:color="auto"/>
              </w:divBdr>
              <w:divsChild>
                <w:div w:id="1404795515">
                  <w:marLeft w:val="0"/>
                  <w:marRight w:val="0"/>
                  <w:marTop w:val="0"/>
                  <w:marBottom w:val="0"/>
                  <w:divBdr>
                    <w:top w:val="none" w:sz="0" w:space="0" w:color="auto"/>
                    <w:left w:val="none" w:sz="0" w:space="0" w:color="auto"/>
                    <w:bottom w:val="none" w:sz="0" w:space="0" w:color="auto"/>
                    <w:right w:val="none" w:sz="0" w:space="0" w:color="auto"/>
                  </w:divBdr>
                  <w:divsChild>
                    <w:div w:id="1952201467">
                      <w:marLeft w:val="0"/>
                      <w:marRight w:val="0"/>
                      <w:marTop w:val="0"/>
                      <w:marBottom w:val="300"/>
                      <w:divBdr>
                        <w:top w:val="none" w:sz="0" w:space="0" w:color="auto"/>
                        <w:left w:val="none" w:sz="0" w:space="0" w:color="auto"/>
                        <w:bottom w:val="none" w:sz="0" w:space="0" w:color="auto"/>
                        <w:right w:val="none" w:sz="0" w:space="0" w:color="auto"/>
                      </w:divBdr>
                      <w:divsChild>
                        <w:div w:id="497772804">
                          <w:marLeft w:val="0"/>
                          <w:marRight w:val="0"/>
                          <w:marTop w:val="0"/>
                          <w:marBottom w:val="0"/>
                          <w:divBdr>
                            <w:top w:val="none" w:sz="0" w:space="0" w:color="auto"/>
                            <w:left w:val="none" w:sz="0" w:space="0" w:color="auto"/>
                            <w:bottom w:val="none" w:sz="0" w:space="0" w:color="auto"/>
                            <w:right w:val="none" w:sz="0" w:space="0" w:color="auto"/>
                          </w:divBdr>
                          <w:divsChild>
                            <w:div w:id="1217010831">
                              <w:marLeft w:val="0"/>
                              <w:marRight w:val="0"/>
                              <w:marTop w:val="0"/>
                              <w:marBottom w:val="0"/>
                              <w:divBdr>
                                <w:top w:val="none" w:sz="0" w:space="0" w:color="auto"/>
                                <w:left w:val="none" w:sz="0" w:space="0" w:color="auto"/>
                                <w:bottom w:val="none" w:sz="0" w:space="0" w:color="auto"/>
                                <w:right w:val="none" w:sz="0" w:space="0" w:color="auto"/>
                              </w:divBdr>
                              <w:divsChild>
                                <w:div w:id="284167057">
                                  <w:marLeft w:val="0"/>
                                  <w:marRight w:val="0"/>
                                  <w:marTop w:val="0"/>
                                  <w:marBottom w:val="0"/>
                                  <w:divBdr>
                                    <w:top w:val="none" w:sz="0" w:space="0" w:color="auto"/>
                                    <w:left w:val="none" w:sz="0" w:space="0" w:color="auto"/>
                                    <w:bottom w:val="none" w:sz="0" w:space="0" w:color="auto"/>
                                    <w:right w:val="none" w:sz="0" w:space="0" w:color="auto"/>
                                  </w:divBdr>
                                  <w:divsChild>
                                    <w:div w:id="808785253">
                                      <w:marLeft w:val="0"/>
                                      <w:marRight w:val="0"/>
                                      <w:marTop w:val="105"/>
                                      <w:marBottom w:val="0"/>
                                      <w:divBdr>
                                        <w:top w:val="none" w:sz="0" w:space="0" w:color="auto"/>
                                        <w:left w:val="none" w:sz="0" w:space="0" w:color="auto"/>
                                        <w:bottom w:val="none" w:sz="0" w:space="0" w:color="auto"/>
                                        <w:right w:val="none" w:sz="0" w:space="0" w:color="auto"/>
                                      </w:divBdr>
                                    </w:div>
                                    <w:div w:id="1454323055">
                                      <w:marLeft w:val="0"/>
                                      <w:marRight w:val="0"/>
                                      <w:marTop w:val="105"/>
                                      <w:marBottom w:val="0"/>
                                      <w:divBdr>
                                        <w:top w:val="none" w:sz="0" w:space="0" w:color="auto"/>
                                        <w:left w:val="none" w:sz="0" w:space="0" w:color="auto"/>
                                        <w:bottom w:val="none" w:sz="0" w:space="0" w:color="auto"/>
                                        <w:right w:val="none" w:sz="0" w:space="0" w:color="auto"/>
                                      </w:divBdr>
                                    </w:div>
                                    <w:div w:id="230234584">
                                      <w:marLeft w:val="0"/>
                                      <w:marRight w:val="0"/>
                                      <w:marTop w:val="105"/>
                                      <w:marBottom w:val="0"/>
                                      <w:divBdr>
                                        <w:top w:val="none" w:sz="0" w:space="0" w:color="auto"/>
                                        <w:left w:val="none" w:sz="0" w:space="0" w:color="auto"/>
                                        <w:bottom w:val="none" w:sz="0" w:space="0" w:color="auto"/>
                                        <w:right w:val="none" w:sz="0" w:space="0" w:color="auto"/>
                                      </w:divBdr>
                                    </w:div>
                                    <w:div w:id="234559190">
                                      <w:marLeft w:val="0"/>
                                      <w:marRight w:val="0"/>
                                      <w:marTop w:val="105"/>
                                      <w:marBottom w:val="0"/>
                                      <w:divBdr>
                                        <w:top w:val="none" w:sz="0" w:space="0" w:color="auto"/>
                                        <w:left w:val="none" w:sz="0" w:space="0" w:color="auto"/>
                                        <w:bottom w:val="none" w:sz="0" w:space="0" w:color="auto"/>
                                        <w:right w:val="none" w:sz="0" w:space="0" w:color="auto"/>
                                      </w:divBdr>
                                    </w:div>
                                    <w:div w:id="224685396">
                                      <w:marLeft w:val="0"/>
                                      <w:marRight w:val="0"/>
                                      <w:marTop w:val="105"/>
                                      <w:marBottom w:val="0"/>
                                      <w:divBdr>
                                        <w:top w:val="none" w:sz="0" w:space="0" w:color="auto"/>
                                        <w:left w:val="none" w:sz="0" w:space="0" w:color="auto"/>
                                        <w:bottom w:val="none" w:sz="0" w:space="0" w:color="auto"/>
                                        <w:right w:val="none" w:sz="0" w:space="0" w:color="auto"/>
                                      </w:divBdr>
                                    </w:div>
                                    <w:div w:id="1735003526">
                                      <w:marLeft w:val="0"/>
                                      <w:marRight w:val="0"/>
                                      <w:marTop w:val="105"/>
                                      <w:marBottom w:val="0"/>
                                      <w:divBdr>
                                        <w:top w:val="none" w:sz="0" w:space="0" w:color="auto"/>
                                        <w:left w:val="none" w:sz="0" w:space="0" w:color="auto"/>
                                        <w:bottom w:val="none" w:sz="0" w:space="0" w:color="auto"/>
                                        <w:right w:val="none" w:sz="0" w:space="0" w:color="auto"/>
                                      </w:divBdr>
                                    </w:div>
                                    <w:div w:id="1821314008">
                                      <w:marLeft w:val="0"/>
                                      <w:marRight w:val="0"/>
                                      <w:marTop w:val="105"/>
                                      <w:marBottom w:val="0"/>
                                      <w:divBdr>
                                        <w:top w:val="none" w:sz="0" w:space="0" w:color="auto"/>
                                        <w:left w:val="none" w:sz="0" w:space="0" w:color="auto"/>
                                        <w:bottom w:val="none" w:sz="0" w:space="0" w:color="auto"/>
                                        <w:right w:val="none" w:sz="0" w:space="0" w:color="auto"/>
                                      </w:divBdr>
                                    </w:div>
                                    <w:div w:id="2070297761">
                                      <w:marLeft w:val="0"/>
                                      <w:marRight w:val="0"/>
                                      <w:marTop w:val="105"/>
                                      <w:marBottom w:val="0"/>
                                      <w:divBdr>
                                        <w:top w:val="none" w:sz="0" w:space="0" w:color="auto"/>
                                        <w:left w:val="none" w:sz="0" w:space="0" w:color="auto"/>
                                        <w:bottom w:val="none" w:sz="0" w:space="0" w:color="auto"/>
                                        <w:right w:val="none" w:sz="0" w:space="0" w:color="auto"/>
                                      </w:divBdr>
                                    </w:div>
                                    <w:div w:id="81027645">
                                      <w:marLeft w:val="0"/>
                                      <w:marRight w:val="0"/>
                                      <w:marTop w:val="105"/>
                                      <w:marBottom w:val="0"/>
                                      <w:divBdr>
                                        <w:top w:val="none" w:sz="0" w:space="0" w:color="auto"/>
                                        <w:left w:val="none" w:sz="0" w:space="0" w:color="auto"/>
                                        <w:bottom w:val="none" w:sz="0" w:space="0" w:color="auto"/>
                                        <w:right w:val="none" w:sz="0" w:space="0" w:color="auto"/>
                                      </w:divBdr>
                                      <w:divsChild>
                                        <w:div w:id="407119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824156251">
      <w:bodyDiv w:val="1"/>
      <w:marLeft w:val="0"/>
      <w:marRight w:val="0"/>
      <w:marTop w:val="0"/>
      <w:marBottom w:val="0"/>
      <w:divBdr>
        <w:top w:val="none" w:sz="0" w:space="0" w:color="auto"/>
        <w:left w:val="none" w:sz="0" w:space="0" w:color="auto"/>
        <w:bottom w:val="none" w:sz="0" w:space="0" w:color="auto"/>
        <w:right w:val="none" w:sz="0" w:space="0" w:color="auto"/>
      </w:divBdr>
      <w:divsChild>
        <w:div w:id="1095058349">
          <w:marLeft w:val="0"/>
          <w:marRight w:val="0"/>
          <w:marTop w:val="0"/>
          <w:marBottom w:val="0"/>
          <w:divBdr>
            <w:top w:val="none" w:sz="0" w:space="0" w:color="auto"/>
            <w:left w:val="none" w:sz="0" w:space="0" w:color="auto"/>
            <w:bottom w:val="none" w:sz="0" w:space="0" w:color="auto"/>
            <w:right w:val="none" w:sz="0" w:space="0" w:color="auto"/>
          </w:divBdr>
          <w:divsChild>
            <w:div w:id="1841501247">
              <w:marLeft w:val="0"/>
              <w:marRight w:val="0"/>
              <w:marTop w:val="0"/>
              <w:marBottom w:val="0"/>
              <w:divBdr>
                <w:top w:val="none" w:sz="0" w:space="0" w:color="auto"/>
                <w:left w:val="none" w:sz="0" w:space="0" w:color="auto"/>
                <w:bottom w:val="none" w:sz="0" w:space="0" w:color="auto"/>
                <w:right w:val="none" w:sz="0" w:space="0" w:color="auto"/>
              </w:divBdr>
              <w:divsChild>
                <w:div w:id="272127298">
                  <w:marLeft w:val="0"/>
                  <w:marRight w:val="0"/>
                  <w:marTop w:val="0"/>
                  <w:marBottom w:val="0"/>
                  <w:divBdr>
                    <w:top w:val="none" w:sz="0" w:space="0" w:color="auto"/>
                    <w:left w:val="none" w:sz="0" w:space="0" w:color="auto"/>
                    <w:bottom w:val="none" w:sz="0" w:space="0" w:color="auto"/>
                    <w:right w:val="none" w:sz="0" w:space="0" w:color="auto"/>
                  </w:divBdr>
                  <w:divsChild>
                    <w:div w:id="479611796">
                      <w:marLeft w:val="0"/>
                      <w:marRight w:val="0"/>
                      <w:marTop w:val="0"/>
                      <w:marBottom w:val="0"/>
                      <w:divBdr>
                        <w:top w:val="single" w:sz="4" w:space="2" w:color="C0C0C0"/>
                        <w:left w:val="single" w:sz="4" w:space="2" w:color="C0C0C0"/>
                        <w:bottom w:val="single" w:sz="4" w:space="2" w:color="C0C0C0"/>
                        <w:right w:val="single" w:sz="4" w:space="2" w:color="C0C0C0"/>
                      </w:divBdr>
                      <w:divsChild>
                        <w:div w:id="80565936">
                          <w:marLeft w:val="0"/>
                          <w:marRight w:val="0"/>
                          <w:marTop w:val="0"/>
                          <w:marBottom w:val="0"/>
                          <w:divBdr>
                            <w:top w:val="none" w:sz="0" w:space="0" w:color="auto"/>
                            <w:left w:val="none" w:sz="0" w:space="0" w:color="auto"/>
                            <w:bottom w:val="none" w:sz="0" w:space="0" w:color="auto"/>
                            <w:right w:val="none" w:sz="0" w:space="0" w:color="auto"/>
                          </w:divBdr>
                        </w:div>
                        <w:div w:id="151068107">
                          <w:marLeft w:val="0"/>
                          <w:marRight w:val="0"/>
                          <w:marTop w:val="0"/>
                          <w:marBottom w:val="0"/>
                          <w:divBdr>
                            <w:top w:val="none" w:sz="0" w:space="0" w:color="auto"/>
                            <w:left w:val="none" w:sz="0" w:space="0" w:color="auto"/>
                            <w:bottom w:val="none" w:sz="0" w:space="0" w:color="auto"/>
                            <w:right w:val="none" w:sz="0" w:space="0" w:color="auto"/>
                          </w:divBdr>
                        </w:div>
                        <w:div w:id="292635605">
                          <w:marLeft w:val="0"/>
                          <w:marRight w:val="0"/>
                          <w:marTop w:val="0"/>
                          <w:marBottom w:val="0"/>
                          <w:divBdr>
                            <w:top w:val="none" w:sz="0" w:space="0" w:color="auto"/>
                            <w:left w:val="none" w:sz="0" w:space="0" w:color="auto"/>
                            <w:bottom w:val="none" w:sz="0" w:space="0" w:color="auto"/>
                            <w:right w:val="none" w:sz="0" w:space="0" w:color="auto"/>
                          </w:divBdr>
                        </w:div>
                        <w:div w:id="387917649">
                          <w:marLeft w:val="0"/>
                          <w:marRight w:val="0"/>
                          <w:marTop w:val="0"/>
                          <w:marBottom w:val="0"/>
                          <w:divBdr>
                            <w:top w:val="none" w:sz="0" w:space="0" w:color="auto"/>
                            <w:left w:val="none" w:sz="0" w:space="0" w:color="auto"/>
                            <w:bottom w:val="none" w:sz="0" w:space="0" w:color="auto"/>
                            <w:right w:val="none" w:sz="0" w:space="0" w:color="auto"/>
                          </w:divBdr>
                        </w:div>
                        <w:div w:id="610864280">
                          <w:marLeft w:val="0"/>
                          <w:marRight w:val="0"/>
                          <w:marTop w:val="0"/>
                          <w:marBottom w:val="0"/>
                          <w:divBdr>
                            <w:top w:val="none" w:sz="0" w:space="0" w:color="auto"/>
                            <w:left w:val="none" w:sz="0" w:space="0" w:color="auto"/>
                            <w:bottom w:val="none" w:sz="0" w:space="0" w:color="auto"/>
                            <w:right w:val="none" w:sz="0" w:space="0" w:color="auto"/>
                          </w:divBdr>
                        </w:div>
                        <w:div w:id="690571404">
                          <w:marLeft w:val="0"/>
                          <w:marRight w:val="0"/>
                          <w:marTop w:val="0"/>
                          <w:marBottom w:val="0"/>
                          <w:divBdr>
                            <w:top w:val="none" w:sz="0" w:space="0" w:color="auto"/>
                            <w:left w:val="none" w:sz="0" w:space="0" w:color="auto"/>
                            <w:bottom w:val="none" w:sz="0" w:space="0" w:color="auto"/>
                            <w:right w:val="none" w:sz="0" w:space="0" w:color="auto"/>
                          </w:divBdr>
                        </w:div>
                        <w:div w:id="709917462">
                          <w:marLeft w:val="0"/>
                          <w:marRight w:val="0"/>
                          <w:marTop w:val="0"/>
                          <w:marBottom w:val="0"/>
                          <w:divBdr>
                            <w:top w:val="none" w:sz="0" w:space="0" w:color="auto"/>
                            <w:left w:val="none" w:sz="0" w:space="0" w:color="auto"/>
                            <w:bottom w:val="none" w:sz="0" w:space="0" w:color="auto"/>
                            <w:right w:val="none" w:sz="0" w:space="0" w:color="auto"/>
                          </w:divBdr>
                        </w:div>
                        <w:div w:id="757676269">
                          <w:marLeft w:val="0"/>
                          <w:marRight w:val="0"/>
                          <w:marTop w:val="0"/>
                          <w:marBottom w:val="0"/>
                          <w:divBdr>
                            <w:top w:val="none" w:sz="0" w:space="0" w:color="auto"/>
                            <w:left w:val="none" w:sz="0" w:space="0" w:color="auto"/>
                            <w:bottom w:val="none" w:sz="0" w:space="0" w:color="auto"/>
                            <w:right w:val="none" w:sz="0" w:space="0" w:color="auto"/>
                          </w:divBdr>
                        </w:div>
                        <w:div w:id="852231906">
                          <w:marLeft w:val="0"/>
                          <w:marRight w:val="0"/>
                          <w:marTop w:val="0"/>
                          <w:marBottom w:val="0"/>
                          <w:divBdr>
                            <w:top w:val="none" w:sz="0" w:space="0" w:color="auto"/>
                            <w:left w:val="none" w:sz="0" w:space="0" w:color="auto"/>
                            <w:bottom w:val="none" w:sz="0" w:space="0" w:color="auto"/>
                            <w:right w:val="none" w:sz="0" w:space="0" w:color="auto"/>
                          </w:divBdr>
                        </w:div>
                        <w:div w:id="905264687">
                          <w:marLeft w:val="0"/>
                          <w:marRight w:val="0"/>
                          <w:marTop w:val="0"/>
                          <w:marBottom w:val="0"/>
                          <w:divBdr>
                            <w:top w:val="none" w:sz="0" w:space="0" w:color="auto"/>
                            <w:left w:val="none" w:sz="0" w:space="0" w:color="auto"/>
                            <w:bottom w:val="none" w:sz="0" w:space="0" w:color="auto"/>
                            <w:right w:val="none" w:sz="0" w:space="0" w:color="auto"/>
                          </w:divBdr>
                        </w:div>
                        <w:div w:id="915551380">
                          <w:marLeft w:val="0"/>
                          <w:marRight w:val="0"/>
                          <w:marTop w:val="0"/>
                          <w:marBottom w:val="0"/>
                          <w:divBdr>
                            <w:top w:val="none" w:sz="0" w:space="0" w:color="auto"/>
                            <w:left w:val="none" w:sz="0" w:space="0" w:color="auto"/>
                            <w:bottom w:val="none" w:sz="0" w:space="0" w:color="auto"/>
                            <w:right w:val="none" w:sz="0" w:space="0" w:color="auto"/>
                          </w:divBdr>
                        </w:div>
                        <w:div w:id="1226529045">
                          <w:marLeft w:val="0"/>
                          <w:marRight w:val="0"/>
                          <w:marTop w:val="0"/>
                          <w:marBottom w:val="0"/>
                          <w:divBdr>
                            <w:top w:val="none" w:sz="0" w:space="0" w:color="auto"/>
                            <w:left w:val="none" w:sz="0" w:space="0" w:color="auto"/>
                            <w:bottom w:val="none" w:sz="0" w:space="0" w:color="auto"/>
                            <w:right w:val="none" w:sz="0" w:space="0" w:color="auto"/>
                          </w:divBdr>
                        </w:div>
                        <w:div w:id="1360862598">
                          <w:marLeft w:val="0"/>
                          <w:marRight w:val="0"/>
                          <w:marTop w:val="0"/>
                          <w:marBottom w:val="0"/>
                          <w:divBdr>
                            <w:top w:val="none" w:sz="0" w:space="0" w:color="auto"/>
                            <w:left w:val="none" w:sz="0" w:space="0" w:color="auto"/>
                            <w:bottom w:val="none" w:sz="0" w:space="0" w:color="auto"/>
                            <w:right w:val="none" w:sz="0" w:space="0" w:color="auto"/>
                          </w:divBdr>
                        </w:div>
                        <w:div w:id="1575436610">
                          <w:marLeft w:val="0"/>
                          <w:marRight w:val="0"/>
                          <w:marTop w:val="0"/>
                          <w:marBottom w:val="0"/>
                          <w:divBdr>
                            <w:top w:val="none" w:sz="0" w:space="0" w:color="auto"/>
                            <w:left w:val="none" w:sz="0" w:space="0" w:color="auto"/>
                            <w:bottom w:val="none" w:sz="0" w:space="0" w:color="auto"/>
                            <w:right w:val="none" w:sz="0" w:space="0" w:color="auto"/>
                          </w:divBdr>
                        </w:div>
                        <w:div w:id="1655379412">
                          <w:marLeft w:val="0"/>
                          <w:marRight w:val="0"/>
                          <w:marTop w:val="0"/>
                          <w:marBottom w:val="0"/>
                          <w:divBdr>
                            <w:top w:val="none" w:sz="0" w:space="0" w:color="auto"/>
                            <w:left w:val="none" w:sz="0" w:space="0" w:color="auto"/>
                            <w:bottom w:val="none" w:sz="0" w:space="0" w:color="auto"/>
                            <w:right w:val="none" w:sz="0" w:space="0" w:color="auto"/>
                          </w:divBdr>
                        </w:div>
                        <w:div w:id="18223102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24588587">
      <w:bodyDiv w:val="1"/>
      <w:marLeft w:val="0"/>
      <w:marRight w:val="0"/>
      <w:marTop w:val="0"/>
      <w:marBottom w:val="0"/>
      <w:divBdr>
        <w:top w:val="none" w:sz="0" w:space="0" w:color="auto"/>
        <w:left w:val="none" w:sz="0" w:space="0" w:color="auto"/>
        <w:bottom w:val="none" w:sz="0" w:space="0" w:color="auto"/>
        <w:right w:val="none" w:sz="0" w:space="0" w:color="auto"/>
      </w:divBdr>
      <w:divsChild>
        <w:div w:id="2129660264">
          <w:marLeft w:val="0"/>
          <w:marRight w:val="0"/>
          <w:marTop w:val="0"/>
          <w:marBottom w:val="0"/>
          <w:divBdr>
            <w:top w:val="none" w:sz="0" w:space="0" w:color="auto"/>
            <w:left w:val="none" w:sz="0" w:space="0" w:color="auto"/>
            <w:bottom w:val="none" w:sz="0" w:space="0" w:color="auto"/>
            <w:right w:val="none" w:sz="0" w:space="0" w:color="auto"/>
          </w:divBdr>
          <w:divsChild>
            <w:div w:id="1064648508">
              <w:marLeft w:val="0"/>
              <w:marRight w:val="0"/>
              <w:marTop w:val="0"/>
              <w:marBottom w:val="0"/>
              <w:divBdr>
                <w:top w:val="none" w:sz="0" w:space="0" w:color="auto"/>
                <w:left w:val="none" w:sz="0" w:space="0" w:color="auto"/>
                <w:bottom w:val="none" w:sz="0" w:space="0" w:color="auto"/>
                <w:right w:val="none" w:sz="0" w:space="0" w:color="auto"/>
              </w:divBdr>
              <w:divsChild>
                <w:div w:id="1070154575">
                  <w:marLeft w:val="0"/>
                  <w:marRight w:val="0"/>
                  <w:marTop w:val="0"/>
                  <w:marBottom w:val="0"/>
                  <w:divBdr>
                    <w:top w:val="none" w:sz="0" w:space="0" w:color="auto"/>
                    <w:left w:val="none" w:sz="0" w:space="0" w:color="auto"/>
                    <w:bottom w:val="none" w:sz="0" w:space="0" w:color="auto"/>
                    <w:right w:val="none" w:sz="0" w:space="0" w:color="auto"/>
                  </w:divBdr>
                  <w:divsChild>
                    <w:div w:id="47000317">
                      <w:marLeft w:val="0"/>
                      <w:marRight w:val="0"/>
                      <w:marTop w:val="47"/>
                      <w:marBottom w:val="0"/>
                      <w:divBdr>
                        <w:top w:val="none" w:sz="0" w:space="0" w:color="auto"/>
                        <w:left w:val="none" w:sz="0" w:space="0" w:color="auto"/>
                        <w:bottom w:val="none" w:sz="0" w:space="0" w:color="auto"/>
                        <w:right w:val="none" w:sz="0" w:space="0" w:color="auto"/>
                      </w:divBdr>
                    </w:div>
                    <w:div w:id="145323455">
                      <w:marLeft w:val="0"/>
                      <w:marRight w:val="0"/>
                      <w:marTop w:val="47"/>
                      <w:marBottom w:val="0"/>
                      <w:divBdr>
                        <w:top w:val="none" w:sz="0" w:space="0" w:color="auto"/>
                        <w:left w:val="none" w:sz="0" w:space="0" w:color="auto"/>
                        <w:bottom w:val="none" w:sz="0" w:space="0" w:color="auto"/>
                        <w:right w:val="none" w:sz="0" w:space="0" w:color="auto"/>
                      </w:divBdr>
                    </w:div>
                    <w:div w:id="145359303">
                      <w:marLeft w:val="0"/>
                      <w:marRight w:val="0"/>
                      <w:marTop w:val="47"/>
                      <w:marBottom w:val="0"/>
                      <w:divBdr>
                        <w:top w:val="none" w:sz="0" w:space="0" w:color="auto"/>
                        <w:left w:val="none" w:sz="0" w:space="0" w:color="auto"/>
                        <w:bottom w:val="none" w:sz="0" w:space="0" w:color="auto"/>
                        <w:right w:val="none" w:sz="0" w:space="0" w:color="auto"/>
                      </w:divBdr>
                    </w:div>
                    <w:div w:id="222835731">
                      <w:marLeft w:val="0"/>
                      <w:marRight w:val="0"/>
                      <w:marTop w:val="47"/>
                      <w:marBottom w:val="0"/>
                      <w:divBdr>
                        <w:top w:val="none" w:sz="0" w:space="0" w:color="auto"/>
                        <w:left w:val="none" w:sz="0" w:space="0" w:color="auto"/>
                        <w:bottom w:val="none" w:sz="0" w:space="0" w:color="auto"/>
                        <w:right w:val="none" w:sz="0" w:space="0" w:color="auto"/>
                      </w:divBdr>
                    </w:div>
                    <w:div w:id="432825909">
                      <w:marLeft w:val="0"/>
                      <w:marRight w:val="0"/>
                      <w:marTop w:val="47"/>
                      <w:marBottom w:val="0"/>
                      <w:divBdr>
                        <w:top w:val="none" w:sz="0" w:space="0" w:color="auto"/>
                        <w:left w:val="none" w:sz="0" w:space="0" w:color="auto"/>
                        <w:bottom w:val="none" w:sz="0" w:space="0" w:color="auto"/>
                        <w:right w:val="none" w:sz="0" w:space="0" w:color="auto"/>
                      </w:divBdr>
                    </w:div>
                    <w:div w:id="500388395">
                      <w:marLeft w:val="0"/>
                      <w:marRight w:val="0"/>
                      <w:marTop w:val="47"/>
                      <w:marBottom w:val="0"/>
                      <w:divBdr>
                        <w:top w:val="none" w:sz="0" w:space="0" w:color="auto"/>
                        <w:left w:val="none" w:sz="0" w:space="0" w:color="auto"/>
                        <w:bottom w:val="none" w:sz="0" w:space="0" w:color="auto"/>
                        <w:right w:val="none" w:sz="0" w:space="0" w:color="auto"/>
                      </w:divBdr>
                    </w:div>
                    <w:div w:id="530924121">
                      <w:marLeft w:val="0"/>
                      <w:marRight w:val="0"/>
                      <w:marTop w:val="47"/>
                      <w:marBottom w:val="0"/>
                      <w:divBdr>
                        <w:top w:val="none" w:sz="0" w:space="0" w:color="auto"/>
                        <w:left w:val="none" w:sz="0" w:space="0" w:color="auto"/>
                        <w:bottom w:val="none" w:sz="0" w:space="0" w:color="auto"/>
                        <w:right w:val="none" w:sz="0" w:space="0" w:color="auto"/>
                      </w:divBdr>
                      <w:divsChild>
                        <w:div w:id="1776099851">
                          <w:marLeft w:val="0"/>
                          <w:marRight w:val="0"/>
                          <w:marTop w:val="0"/>
                          <w:marBottom w:val="0"/>
                          <w:divBdr>
                            <w:top w:val="none" w:sz="0" w:space="0" w:color="auto"/>
                            <w:left w:val="none" w:sz="0" w:space="0" w:color="auto"/>
                            <w:bottom w:val="none" w:sz="0" w:space="0" w:color="auto"/>
                            <w:right w:val="none" w:sz="0" w:space="0" w:color="auto"/>
                          </w:divBdr>
                        </w:div>
                      </w:divsChild>
                    </w:div>
                    <w:div w:id="576744279">
                      <w:marLeft w:val="0"/>
                      <w:marRight w:val="0"/>
                      <w:marTop w:val="13"/>
                      <w:marBottom w:val="0"/>
                      <w:divBdr>
                        <w:top w:val="none" w:sz="0" w:space="0" w:color="auto"/>
                        <w:left w:val="none" w:sz="0" w:space="0" w:color="auto"/>
                        <w:bottom w:val="none" w:sz="0" w:space="0" w:color="auto"/>
                        <w:right w:val="none" w:sz="0" w:space="0" w:color="auto"/>
                      </w:divBdr>
                    </w:div>
                    <w:div w:id="643200020">
                      <w:marLeft w:val="0"/>
                      <w:marRight w:val="0"/>
                      <w:marTop w:val="47"/>
                      <w:marBottom w:val="0"/>
                      <w:divBdr>
                        <w:top w:val="none" w:sz="0" w:space="0" w:color="auto"/>
                        <w:left w:val="none" w:sz="0" w:space="0" w:color="auto"/>
                        <w:bottom w:val="none" w:sz="0" w:space="0" w:color="auto"/>
                        <w:right w:val="none" w:sz="0" w:space="0" w:color="auto"/>
                      </w:divBdr>
                    </w:div>
                    <w:div w:id="643240242">
                      <w:marLeft w:val="0"/>
                      <w:marRight w:val="0"/>
                      <w:marTop w:val="47"/>
                      <w:marBottom w:val="0"/>
                      <w:divBdr>
                        <w:top w:val="none" w:sz="0" w:space="0" w:color="auto"/>
                        <w:left w:val="none" w:sz="0" w:space="0" w:color="auto"/>
                        <w:bottom w:val="none" w:sz="0" w:space="0" w:color="auto"/>
                        <w:right w:val="none" w:sz="0" w:space="0" w:color="auto"/>
                      </w:divBdr>
                    </w:div>
                    <w:div w:id="671957170">
                      <w:marLeft w:val="0"/>
                      <w:marRight w:val="0"/>
                      <w:marTop w:val="13"/>
                      <w:marBottom w:val="0"/>
                      <w:divBdr>
                        <w:top w:val="none" w:sz="0" w:space="0" w:color="auto"/>
                        <w:left w:val="none" w:sz="0" w:space="0" w:color="auto"/>
                        <w:bottom w:val="none" w:sz="0" w:space="0" w:color="auto"/>
                        <w:right w:val="none" w:sz="0" w:space="0" w:color="auto"/>
                      </w:divBdr>
                    </w:div>
                    <w:div w:id="678046848">
                      <w:marLeft w:val="0"/>
                      <w:marRight w:val="0"/>
                      <w:marTop w:val="47"/>
                      <w:marBottom w:val="0"/>
                      <w:divBdr>
                        <w:top w:val="none" w:sz="0" w:space="0" w:color="auto"/>
                        <w:left w:val="none" w:sz="0" w:space="0" w:color="auto"/>
                        <w:bottom w:val="none" w:sz="0" w:space="0" w:color="auto"/>
                        <w:right w:val="none" w:sz="0" w:space="0" w:color="auto"/>
                      </w:divBdr>
                      <w:divsChild>
                        <w:div w:id="997537153">
                          <w:marLeft w:val="0"/>
                          <w:marRight w:val="0"/>
                          <w:marTop w:val="0"/>
                          <w:marBottom w:val="0"/>
                          <w:divBdr>
                            <w:top w:val="none" w:sz="0" w:space="0" w:color="auto"/>
                            <w:left w:val="none" w:sz="0" w:space="0" w:color="auto"/>
                            <w:bottom w:val="none" w:sz="0" w:space="0" w:color="auto"/>
                            <w:right w:val="none" w:sz="0" w:space="0" w:color="auto"/>
                          </w:divBdr>
                        </w:div>
                      </w:divsChild>
                    </w:div>
                    <w:div w:id="684357560">
                      <w:marLeft w:val="0"/>
                      <w:marRight w:val="0"/>
                      <w:marTop w:val="47"/>
                      <w:marBottom w:val="0"/>
                      <w:divBdr>
                        <w:top w:val="none" w:sz="0" w:space="0" w:color="auto"/>
                        <w:left w:val="none" w:sz="0" w:space="0" w:color="auto"/>
                        <w:bottom w:val="none" w:sz="0" w:space="0" w:color="auto"/>
                        <w:right w:val="none" w:sz="0" w:space="0" w:color="auto"/>
                      </w:divBdr>
                    </w:div>
                    <w:div w:id="721098881">
                      <w:marLeft w:val="0"/>
                      <w:marRight w:val="0"/>
                      <w:marTop w:val="47"/>
                      <w:marBottom w:val="0"/>
                      <w:divBdr>
                        <w:top w:val="none" w:sz="0" w:space="0" w:color="auto"/>
                        <w:left w:val="none" w:sz="0" w:space="0" w:color="auto"/>
                        <w:bottom w:val="none" w:sz="0" w:space="0" w:color="auto"/>
                        <w:right w:val="none" w:sz="0" w:space="0" w:color="auto"/>
                      </w:divBdr>
                      <w:divsChild>
                        <w:div w:id="1673684510">
                          <w:marLeft w:val="0"/>
                          <w:marRight w:val="0"/>
                          <w:marTop w:val="0"/>
                          <w:marBottom w:val="0"/>
                          <w:divBdr>
                            <w:top w:val="none" w:sz="0" w:space="0" w:color="auto"/>
                            <w:left w:val="none" w:sz="0" w:space="0" w:color="auto"/>
                            <w:bottom w:val="none" w:sz="0" w:space="0" w:color="auto"/>
                            <w:right w:val="none" w:sz="0" w:space="0" w:color="auto"/>
                          </w:divBdr>
                        </w:div>
                      </w:divsChild>
                    </w:div>
                    <w:div w:id="819806019">
                      <w:marLeft w:val="0"/>
                      <w:marRight w:val="0"/>
                      <w:marTop w:val="47"/>
                      <w:marBottom w:val="0"/>
                      <w:divBdr>
                        <w:top w:val="none" w:sz="0" w:space="0" w:color="auto"/>
                        <w:left w:val="none" w:sz="0" w:space="0" w:color="auto"/>
                        <w:bottom w:val="none" w:sz="0" w:space="0" w:color="auto"/>
                        <w:right w:val="none" w:sz="0" w:space="0" w:color="auto"/>
                      </w:divBdr>
                    </w:div>
                    <w:div w:id="844587975">
                      <w:marLeft w:val="0"/>
                      <w:marRight w:val="0"/>
                      <w:marTop w:val="47"/>
                      <w:marBottom w:val="0"/>
                      <w:divBdr>
                        <w:top w:val="none" w:sz="0" w:space="0" w:color="auto"/>
                        <w:left w:val="none" w:sz="0" w:space="0" w:color="auto"/>
                        <w:bottom w:val="none" w:sz="0" w:space="0" w:color="auto"/>
                        <w:right w:val="none" w:sz="0" w:space="0" w:color="auto"/>
                      </w:divBdr>
                    </w:div>
                    <w:div w:id="1007054236">
                      <w:marLeft w:val="0"/>
                      <w:marRight w:val="0"/>
                      <w:marTop w:val="47"/>
                      <w:marBottom w:val="0"/>
                      <w:divBdr>
                        <w:top w:val="none" w:sz="0" w:space="0" w:color="auto"/>
                        <w:left w:val="none" w:sz="0" w:space="0" w:color="auto"/>
                        <w:bottom w:val="none" w:sz="0" w:space="0" w:color="auto"/>
                        <w:right w:val="none" w:sz="0" w:space="0" w:color="auto"/>
                      </w:divBdr>
                    </w:div>
                    <w:div w:id="1008752627">
                      <w:marLeft w:val="0"/>
                      <w:marRight w:val="0"/>
                      <w:marTop w:val="47"/>
                      <w:marBottom w:val="0"/>
                      <w:divBdr>
                        <w:top w:val="none" w:sz="0" w:space="0" w:color="auto"/>
                        <w:left w:val="none" w:sz="0" w:space="0" w:color="auto"/>
                        <w:bottom w:val="none" w:sz="0" w:space="0" w:color="auto"/>
                        <w:right w:val="none" w:sz="0" w:space="0" w:color="auto"/>
                      </w:divBdr>
                      <w:divsChild>
                        <w:div w:id="2132741289">
                          <w:marLeft w:val="0"/>
                          <w:marRight w:val="0"/>
                          <w:marTop w:val="0"/>
                          <w:marBottom w:val="0"/>
                          <w:divBdr>
                            <w:top w:val="none" w:sz="0" w:space="0" w:color="auto"/>
                            <w:left w:val="none" w:sz="0" w:space="0" w:color="auto"/>
                            <w:bottom w:val="none" w:sz="0" w:space="0" w:color="auto"/>
                            <w:right w:val="none" w:sz="0" w:space="0" w:color="auto"/>
                          </w:divBdr>
                        </w:div>
                      </w:divsChild>
                    </w:div>
                    <w:div w:id="1173033719">
                      <w:marLeft w:val="0"/>
                      <w:marRight w:val="0"/>
                      <w:marTop w:val="47"/>
                      <w:marBottom w:val="0"/>
                      <w:divBdr>
                        <w:top w:val="none" w:sz="0" w:space="0" w:color="auto"/>
                        <w:left w:val="none" w:sz="0" w:space="0" w:color="auto"/>
                        <w:bottom w:val="none" w:sz="0" w:space="0" w:color="auto"/>
                        <w:right w:val="none" w:sz="0" w:space="0" w:color="auto"/>
                      </w:divBdr>
                      <w:divsChild>
                        <w:div w:id="1226061242">
                          <w:marLeft w:val="0"/>
                          <w:marRight w:val="0"/>
                          <w:marTop w:val="0"/>
                          <w:marBottom w:val="0"/>
                          <w:divBdr>
                            <w:top w:val="none" w:sz="0" w:space="0" w:color="auto"/>
                            <w:left w:val="none" w:sz="0" w:space="0" w:color="auto"/>
                            <w:bottom w:val="none" w:sz="0" w:space="0" w:color="auto"/>
                            <w:right w:val="none" w:sz="0" w:space="0" w:color="auto"/>
                          </w:divBdr>
                        </w:div>
                      </w:divsChild>
                    </w:div>
                    <w:div w:id="1302230764">
                      <w:marLeft w:val="0"/>
                      <w:marRight w:val="0"/>
                      <w:marTop w:val="47"/>
                      <w:marBottom w:val="0"/>
                      <w:divBdr>
                        <w:top w:val="none" w:sz="0" w:space="0" w:color="auto"/>
                        <w:left w:val="none" w:sz="0" w:space="0" w:color="auto"/>
                        <w:bottom w:val="none" w:sz="0" w:space="0" w:color="auto"/>
                        <w:right w:val="none" w:sz="0" w:space="0" w:color="auto"/>
                      </w:divBdr>
                    </w:div>
                    <w:div w:id="1353412134">
                      <w:marLeft w:val="0"/>
                      <w:marRight w:val="0"/>
                      <w:marTop w:val="47"/>
                      <w:marBottom w:val="0"/>
                      <w:divBdr>
                        <w:top w:val="none" w:sz="0" w:space="0" w:color="auto"/>
                        <w:left w:val="none" w:sz="0" w:space="0" w:color="auto"/>
                        <w:bottom w:val="none" w:sz="0" w:space="0" w:color="auto"/>
                        <w:right w:val="none" w:sz="0" w:space="0" w:color="auto"/>
                      </w:divBdr>
                      <w:divsChild>
                        <w:div w:id="968164488">
                          <w:marLeft w:val="0"/>
                          <w:marRight w:val="0"/>
                          <w:marTop w:val="0"/>
                          <w:marBottom w:val="0"/>
                          <w:divBdr>
                            <w:top w:val="none" w:sz="0" w:space="0" w:color="auto"/>
                            <w:left w:val="none" w:sz="0" w:space="0" w:color="auto"/>
                            <w:bottom w:val="none" w:sz="0" w:space="0" w:color="auto"/>
                            <w:right w:val="none" w:sz="0" w:space="0" w:color="auto"/>
                          </w:divBdr>
                        </w:div>
                      </w:divsChild>
                    </w:div>
                    <w:div w:id="1445033808">
                      <w:marLeft w:val="0"/>
                      <w:marRight w:val="0"/>
                      <w:marTop w:val="47"/>
                      <w:marBottom w:val="0"/>
                      <w:divBdr>
                        <w:top w:val="none" w:sz="0" w:space="0" w:color="auto"/>
                        <w:left w:val="none" w:sz="0" w:space="0" w:color="auto"/>
                        <w:bottom w:val="none" w:sz="0" w:space="0" w:color="auto"/>
                        <w:right w:val="none" w:sz="0" w:space="0" w:color="auto"/>
                      </w:divBdr>
                    </w:div>
                    <w:div w:id="1493984779">
                      <w:marLeft w:val="0"/>
                      <w:marRight w:val="0"/>
                      <w:marTop w:val="47"/>
                      <w:marBottom w:val="0"/>
                      <w:divBdr>
                        <w:top w:val="none" w:sz="0" w:space="0" w:color="auto"/>
                        <w:left w:val="none" w:sz="0" w:space="0" w:color="auto"/>
                        <w:bottom w:val="none" w:sz="0" w:space="0" w:color="auto"/>
                        <w:right w:val="none" w:sz="0" w:space="0" w:color="auto"/>
                      </w:divBdr>
                      <w:divsChild>
                        <w:div w:id="944851415">
                          <w:marLeft w:val="0"/>
                          <w:marRight w:val="0"/>
                          <w:marTop w:val="0"/>
                          <w:marBottom w:val="0"/>
                          <w:divBdr>
                            <w:top w:val="none" w:sz="0" w:space="0" w:color="auto"/>
                            <w:left w:val="none" w:sz="0" w:space="0" w:color="auto"/>
                            <w:bottom w:val="none" w:sz="0" w:space="0" w:color="auto"/>
                            <w:right w:val="none" w:sz="0" w:space="0" w:color="auto"/>
                          </w:divBdr>
                        </w:div>
                      </w:divsChild>
                    </w:div>
                    <w:div w:id="1520773076">
                      <w:marLeft w:val="0"/>
                      <w:marRight w:val="0"/>
                      <w:marTop w:val="47"/>
                      <w:marBottom w:val="0"/>
                      <w:divBdr>
                        <w:top w:val="none" w:sz="0" w:space="0" w:color="auto"/>
                        <w:left w:val="none" w:sz="0" w:space="0" w:color="auto"/>
                        <w:bottom w:val="none" w:sz="0" w:space="0" w:color="auto"/>
                        <w:right w:val="none" w:sz="0" w:space="0" w:color="auto"/>
                      </w:divBdr>
                    </w:div>
                    <w:div w:id="1564755514">
                      <w:marLeft w:val="0"/>
                      <w:marRight w:val="0"/>
                      <w:marTop w:val="47"/>
                      <w:marBottom w:val="0"/>
                      <w:divBdr>
                        <w:top w:val="none" w:sz="0" w:space="0" w:color="auto"/>
                        <w:left w:val="none" w:sz="0" w:space="0" w:color="auto"/>
                        <w:bottom w:val="none" w:sz="0" w:space="0" w:color="auto"/>
                        <w:right w:val="none" w:sz="0" w:space="0" w:color="auto"/>
                      </w:divBdr>
                    </w:div>
                    <w:div w:id="1567111602">
                      <w:marLeft w:val="0"/>
                      <w:marRight w:val="0"/>
                      <w:marTop w:val="47"/>
                      <w:marBottom w:val="0"/>
                      <w:divBdr>
                        <w:top w:val="none" w:sz="0" w:space="0" w:color="auto"/>
                        <w:left w:val="none" w:sz="0" w:space="0" w:color="auto"/>
                        <w:bottom w:val="none" w:sz="0" w:space="0" w:color="auto"/>
                        <w:right w:val="none" w:sz="0" w:space="0" w:color="auto"/>
                      </w:divBdr>
                      <w:divsChild>
                        <w:div w:id="257717679">
                          <w:marLeft w:val="0"/>
                          <w:marRight w:val="0"/>
                          <w:marTop w:val="0"/>
                          <w:marBottom w:val="0"/>
                          <w:divBdr>
                            <w:top w:val="none" w:sz="0" w:space="0" w:color="auto"/>
                            <w:left w:val="none" w:sz="0" w:space="0" w:color="auto"/>
                            <w:bottom w:val="none" w:sz="0" w:space="0" w:color="auto"/>
                            <w:right w:val="none" w:sz="0" w:space="0" w:color="auto"/>
                          </w:divBdr>
                        </w:div>
                      </w:divsChild>
                    </w:div>
                    <w:div w:id="1593123419">
                      <w:marLeft w:val="0"/>
                      <w:marRight w:val="0"/>
                      <w:marTop w:val="47"/>
                      <w:marBottom w:val="0"/>
                      <w:divBdr>
                        <w:top w:val="none" w:sz="0" w:space="0" w:color="auto"/>
                        <w:left w:val="none" w:sz="0" w:space="0" w:color="auto"/>
                        <w:bottom w:val="none" w:sz="0" w:space="0" w:color="auto"/>
                        <w:right w:val="none" w:sz="0" w:space="0" w:color="auto"/>
                      </w:divBdr>
                      <w:divsChild>
                        <w:div w:id="1890605465">
                          <w:marLeft w:val="0"/>
                          <w:marRight w:val="0"/>
                          <w:marTop w:val="0"/>
                          <w:marBottom w:val="0"/>
                          <w:divBdr>
                            <w:top w:val="none" w:sz="0" w:space="0" w:color="auto"/>
                            <w:left w:val="none" w:sz="0" w:space="0" w:color="auto"/>
                            <w:bottom w:val="none" w:sz="0" w:space="0" w:color="auto"/>
                            <w:right w:val="none" w:sz="0" w:space="0" w:color="auto"/>
                          </w:divBdr>
                        </w:div>
                      </w:divsChild>
                    </w:div>
                    <w:div w:id="1597400524">
                      <w:marLeft w:val="0"/>
                      <w:marRight w:val="0"/>
                      <w:marTop w:val="47"/>
                      <w:marBottom w:val="0"/>
                      <w:divBdr>
                        <w:top w:val="none" w:sz="0" w:space="0" w:color="auto"/>
                        <w:left w:val="none" w:sz="0" w:space="0" w:color="auto"/>
                        <w:bottom w:val="none" w:sz="0" w:space="0" w:color="auto"/>
                        <w:right w:val="none" w:sz="0" w:space="0" w:color="auto"/>
                      </w:divBdr>
                    </w:div>
                    <w:div w:id="1615404105">
                      <w:marLeft w:val="0"/>
                      <w:marRight w:val="0"/>
                      <w:marTop w:val="47"/>
                      <w:marBottom w:val="0"/>
                      <w:divBdr>
                        <w:top w:val="none" w:sz="0" w:space="0" w:color="auto"/>
                        <w:left w:val="none" w:sz="0" w:space="0" w:color="auto"/>
                        <w:bottom w:val="none" w:sz="0" w:space="0" w:color="auto"/>
                        <w:right w:val="none" w:sz="0" w:space="0" w:color="auto"/>
                      </w:divBdr>
                    </w:div>
                    <w:div w:id="1645504989">
                      <w:marLeft w:val="0"/>
                      <w:marRight w:val="0"/>
                      <w:marTop w:val="47"/>
                      <w:marBottom w:val="0"/>
                      <w:divBdr>
                        <w:top w:val="none" w:sz="0" w:space="0" w:color="auto"/>
                        <w:left w:val="none" w:sz="0" w:space="0" w:color="auto"/>
                        <w:bottom w:val="none" w:sz="0" w:space="0" w:color="auto"/>
                        <w:right w:val="none" w:sz="0" w:space="0" w:color="auto"/>
                      </w:divBdr>
                    </w:div>
                    <w:div w:id="1667856715">
                      <w:marLeft w:val="0"/>
                      <w:marRight w:val="0"/>
                      <w:marTop w:val="47"/>
                      <w:marBottom w:val="0"/>
                      <w:divBdr>
                        <w:top w:val="none" w:sz="0" w:space="0" w:color="auto"/>
                        <w:left w:val="none" w:sz="0" w:space="0" w:color="auto"/>
                        <w:bottom w:val="none" w:sz="0" w:space="0" w:color="auto"/>
                        <w:right w:val="none" w:sz="0" w:space="0" w:color="auto"/>
                      </w:divBdr>
                      <w:divsChild>
                        <w:div w:id="1364668128">
                          <w:marLeft w:val="0"/>
                          <w:marRight w:val="0"/>
                          <w:marTop w:val="0"/>
                          <w:marBottom w:val="0"/>
                          <w:divBdr>
                            <w:top w:val="none" w:sz="0" w:space="0" w:color="auto"/>
                            <w:left w:val="none" w:sz="0" w:space="0" w:color="auto"/>
                            <w:bottom w:val="none" w:sz="0" w:space="0" w:color="auto"/>
                            <w:right w:val="none" w:sz="0" w:space="0" w:color="auto"/>
                          </w:divBdr>
                        </w:div>
                      </w:divsChild>
                    </w:div>
                    <w:div w:id="1687361011">
                      <w:marLeft w:val="0"/>
                      <w:marRight w:val="0"/>
                      <w:marTop w:val="47"/>
                      <w:marBottom w:val="0"/>
                      <w:divBdr>
                        <w:top w:val="none" w:sz="0" w:space="0" w:color="auto"/>
                        <w:left w:val="none" w:sz="0" w:space="0" w:color="auto"/>
                        <w:bottom w:val="none" w:sz="0" w:space="0" w:color="auto"/>
                        <w:right w:val="none" w:sz="0" w:space="0" w:color="auto"/>
                      </w:divBdr>
                      <w:divsChild>
                        <w:div w:id="2022395742">
                          <w:marLeft w:val="0"/>
                          <w:marRight w:val="0"/>
                          <w:marTop w:val="0"/>
                          <w:marBottom w:val="0"/>
                          <w:divBdr>
                            <w:top w:val="none" w:sz="0" w:space="0" w:color="auto"/>
                            <w:left w:val="none" w:sz="0" w:space="0" w:color="auto"/>
                            <w:bottom w:val="none" w:sz="0" w:space="0" w:color="auto"/>
                            <w:right w:val="none" w:sz="0" w:space="0" w:color="auto"/>
                          </w:divBdr>
                        </w:div>
                      </w:divsChild>
                    </w:div>
                    <w:div w:id="1727139325">
                      <w:marLeft w:val="0"/>
                      <w:marRight w:val="0"/>
                      <w:marTop w:val="47"/>
                      <w:marBottom w:val="0"/>
                      <w:divBdr>
                        <w:top w:val="none" w:sz="0" w:space="0" w:color="auto"/>
                        <w:left w:val="none" w:sz="0" w:space="0" w:color="auto"/>
                        <w:bottom w:val="none" w:sz="0" w:space="0" w:color="auto"/>
                        <w:right w:val="none" w:sz="0" w:space="0" w:color="auto"/>
                      </w:divBdr>
                    </w:div>
                    <w:div w:id="1795173922">
                      <w:marLeft w:val="0"/>
                      <w:marRight w:val="0"/>
                      <w:marTop w:val="47"/>
                      <w:marBottom w:val="0"/>
                      <w:divBdr>
                        <w:top w:val="none" w:sz="0" w:space="0" w:color="auto"/>
                        <w:left w:val="none" w:sz="0" w:space="0" w:color="auto"/>
                        <w:bottom w:val="none" w:sz="0" w:space="0" w:color="auto"/>
                        <w:right w:val="none" w:sz="0" w:space="0" w:color="auto"/>
                      </w:divBdr>
                    </w:div>
                    <w:div w:id="1808737528">
                      <w:marLeft w:val="0"/>
                      <w:marRight w:val="0"/>
                      <w:marTop w:val="47"/>
                      <w:marBottom w:val="0"/>
                      <w:divBdr>
                        <w:top w:val="none" w:sz="0" w:space="0" w:color="auto"/>
                        <w:left w:val="none" w:sz="0" w:space="0" w:color="auto"/>
                        <w:bottom w:val="none" w:sz="0" w:space="0" w:color="auto"/>
                        <w:right w:val="none" w:sz="0" w:space="0" w:color="auto"/>
                      </w:divBdr>
                      <w:divsChild>
                        <w:div w:id="780686028">
                          <w:marLeft w:val="0"/>
                          <w:marRight w:val="0"/>
                          <w:marTop w:val="0"/>
                          <w:marBottom w:val="0"/>
                          <w:divBdr>
                            <w:top w:val="none" w:sz="0" w:space="0" w:color="auto"/>
                            <w:left w:val="none" w:sz="0" w:space="0" w:color="auto"/>
                            <w:bottom w:val="none" w:sz="0" w:space="0" w:color="auto"/>
                            <w:right w:val="none" w:sz="0" w:space="0" w:color="auto"/>
                          </w:divBdr>
                        </w:div>
                      </w:divsChild>
                    </w:div>
                    <w:div w:id="1847137806">
                      <w:marLeft w:val="0"/>
                      <w:marRight w:val="0"/>
                      <w:marTop w:val="13"/>
                      <w:marBottom w:val="0"/>
                      <w:divBdr>
                        <w:top w:val="none" w:sz="0" w:space="0" w:color="auto"/>
                        <w:left w:val="none" w:sz="0" w:space="0" w:color="auto"/>
                        <w:bottom w:val="none" w:sz="0" w:space="0" w:color="auto"/>
                        <w:right w:val="none" w:sz="0" w:space="0" w:color="auto"/>
                      </w:divBdr>
                      <w:divsChild>
                        <w:div w:id="224023924">
                          <w:marLeft w:val="0"/>
                          <w:marRight w:val="0"/>
                          <w:marTop w:val="0"/>
                          <w:marBottom w:val="0"/>
                          <w:divBdr>
                            <w:top w:val="none" w:sz="0" w:space="0" w:color="auto"/>
                            <w:left w:val="none" w:sz="0" w:space="0" w:color="auto"/>
                            <w:bottom w:val="none" w:sz="0" w:space="0" w:color="auto"/>
                            <w:right w:val="none" w:sz="0" w:space="0" w:color="auto"/>
                          </w:divBdr>
                        </w:div>
                      </w:divsChild>
                    </w:div>
                    <w:div w:id="2031947156">
                      <w:marLeft w:val="0"/>
                      <w:marRight w:val="0"/>
                      <w:marTop w:val="47"/>
                      <w:marBottom w:val="0"/>
                      <w:divBdr>
                        <w:top w:val="none" w:sz="0" w:space="0" w:color="auto"/>
                        <w:left w:val="none" w:sz="0" w:space="0" w:color="auto"/>
                        <w:bottom w:val="none" w:sz="0" w:space="0" w:color="auto"/>
                        <w:right w:val="none" w:sz="0" w:space="0" w:color="auto"/>
                      </w:divBdr>
                    </w:div>
                    <w:div w:id="2064254753">
                      <w:marLeft w:val="0"/>
                      <w:marRight w:val="0"/>
                      <w:marTop w:val="47"/>
                      <w:marBottom w:val="0"/>
                      <w:divBdr>
                        <w:top w:val="none" w:sz="0" w:space="0" w:color="auto"/>
                        <w:left w:val="none" w:sz="0" w:space="0" w:color="auto"/>
                        <w:bottom w:val="none" w:sz="0" w:space="0" w:color="auto"/>
                        <w:right w:val="none" w:sz="0" w:space="0" w:color="auto"/>
                      </w:divBdr>
                    </w:div>
                  </w:divsChild>
                </w:div>
              </w:divsChild>
            </w:div>
          </w:divsChild>
        </w:div>
      </w:divsChild>
    </w:div>
    <w:div w:id="1825193677">
      <w:bodyDiv w:val="1"/>
      <w:marLeft w:val="0"/>
      <w:marRight w:val="0"/>
      <w:marTop w:val="0"/>
      <w:marBottom w:val="0"/>
      <w:divBdr>
        <w:top w:val="none" w:sz="0" w:space="0" w:color="auto"/>
        <w:left w:val="none" w:sz="0" w:space="0" w:color="auto"/>
        <w:bottom w:val="none" w:sz="0" w:space="0" w:color="auto"/>
        <w:right w:val="none" w:sz="0" w:space="0" w:color="auto"/>
      </w:divBdr>
    </w:div>
    <w:div w:id="1828091067">
      <w:bodyDiv w:val="1"/>
      <w:marLeft w:val="0"/>
      <w:marRight w:val="0"/>
      <w:marTop w:val="0"/>
      <w:marBottom w:val="0"/>
      <w:divBdr>
        <w:top w:val="none" w:sz="0" w:space="0" w:color="auto"/>
        <w:left w:val="none" w:sz="0" w:space="0" w:color="auto"/>
        <w:bottom w:val="none" w:sz="0" w:space="0" w:color="auto"/>
        <w:right w:val="none" w:sz="0" w:space="0" w:color="auto"/>
      </w:divBdr>
      <w:divsChild>
        <w:div w:id="393742169">
          <w:marLeft w:val="0"/>
          <w:marRight w:val="0"/>
          <w:marTop w:val="0"/>
          <w:marBottom w:val="0"/>
          <w:divBdr>
            <w:top w:val="none" w:sz="0" w:space="0" w:color="auto"/>
            <w:left w:val="none" w:sz="0" w:space="0" w:color="auto"/>
            <w:bottom w:val="none" w:sz="0" w:space="0" w:color="auto"/>
            <w:right w:val="none" w:sz="0" w:space="0" w:color="auto"/>
          </w:divBdr>
          <w:divsChild>
            <w:div w:id="1670478470">
              <w:marLeft w:val="0"/>
              <w:marRight w:val="0"/>
              <w:marTop w:val="0"/>
              <w:marBottom w:val="0"/>
              <w:divBdr>
                <w:top w:val="none" w:sz="0" w:space="0" w:color="auto"/>
                <w:left w:val="none" w:sz="0" w:space="0" w:color="auto"/>
                <w:bottom w:val="none" w:sz="0" w:space="0" w:color="auto"/>
                <w:right w:val="none" w:sz="0" w:space="0" w:color="auto"/>
              </w:divBdr>
              <w:divsChild>
                <w:div w:id="789670618">
                  <w:marLeft w:val="0"/>
                  <w:marRight w:val="0"/>
                  <w:marTop w:val="0"/>
                  <w:marBottom w:val="0"/>
                  <w:divBdr>
                    <w:top w:val="none" w:sz="0" w:space="0" w:color="auto"/>
                    <w:left w:val="none" w:sz="0" w:space="0" w:color="auto"/>
                    <w:bottom w:val="none" w:sz="0" w:space="0" w:color="auto"/>
                    <w:right w:val="none" w:sz="0" w:space="0" w:color="auto"/>
                  </w:divBdr>
                  <w:divsChild>
                    <w:div w:id="1054694284">
                      <w:marLeft w:val="0"/>
                      <w:marRight w:val="0"/>
                      <w:marTop w:val="0"/>
                      <w:marBottom w:val="0"/>
                      <w:divBdr>
                        <w:top w:val="none" w:sz="0" w:space="0" w:color="auto"/>
                        <w:left w:val="none" w:sz="0" w:space="0" w:color="auto"/>
                        <w:bottom w:val="none" w:sz="0" w:space="0" w:color="auto"/>
                        <w:right w:val="none" w:sz="0" w:space="0" w:color="auto"/>
                      </w:divBdr>
                      <w:divsChild>
                        <w:div w:id="4737651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28668671">
      <w:bodyDiv w:val="1"/>
      <w:marLeft w:val="81"/>
      <w:marRight w:val="81"/>
      <w:marTop w:val="30"/>
      <w:marBottom w:val="30"/>
      <w:divBdr>
        <w:top w:val="none" w:sz="0" w:space="0" w:color="auto"/>
        <w:left w:val="none" w:sz="0" w:space="0" w:color="auto"/>
        <w:bottom w:val="none" w:sz="0" w:space="0" w:color="auto"/>
        <w:right w:val="none" w:sz="0" w:space="0" w:color="auto"/>
      </w:divBdr>
      <w:divsChild>
        <w:div w:id="1879125969">
          <w:marLeft w:val="0"/>
          <w:marRight w:val="0"/>
          <w:marTop w:val="0"/>
          <w:marBottom w:val="0"/>
          <w:divBdr>
            <w:top w:val="none" w:sz="0" w:space="0" w:color="auto"/>
            <w:left w:val="none" w:sz="0" w:space="0" w:color="auto"/>
            <w:bottom w:val="none" w:sz="0" w:space="0" w:color="auto"/>
            <w:right w:val="none" w:sz="0" w:space="0" w:color="auto"/>
          </w:divBdr>
          <w:divsChild>
            <w:div w:id="939221966">
              <w:marLeft w:val="162"/>
              <w:marRight w:val="162"/>
              <w:marTop w:val="0"/>
              <w:marBottom w:val="0"/>
              <w:divBdr>
                <w:top w:val="none" w:sz="0" w:space="0" w:color="auto"/>
                <w:left w:val="none" w:sz="0" w:space="0" w:color="auto"/>
                <w:bottom w:val="none" w:sz="0" w:space="0" w:color="auto"/>
                <w:right w:val="none" w:sz="0" w:space="0" w:color="auto"/>
              </w:divBdr>
              <w:divsChild>
                <w:div w:id="1124888365">
                  <w:marLeft w:val="0"/>
                  <w:marRight w:val="0"/>
                  <w:marTop w:val="0"/>
                  <w:marBottom w:val="0"/>
                  <w:divBdr>
                    <w:top w:val="none" w:sz="0" w:space="0" w:color="auto"/>
                    <w:left w:val="none" w:sz="0" w:space="0" w:color="auto"/>
                    <w:bottom w:val="none" w:sz="0" w:space="0" w:color="auto"/>
                    <w:right w:val="none" w:sz="0" w:space="0" w:color="auto"/>
                  </w:divBdr>
                  <w:divsChild>
                    <w:div w:id="17854912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28938726">
      <w:bodyDiv w:val="1"/>
      <w:marLeft w:val="0"/>
      <w:marRight w:val="0"/>
      <w:marTop w:val="0"/>
      <w:marBottom w:val="0"/>
      <w:divBdr>
        <w:top w:val="none" w:sz="0" w:space="0" w:color="auto"/>
        <w:left w:val="none" w:sz="0" w:space="0" w:color="auto"/>
        <w:bottom w:val="none" w:sz="0" w:space="0" w:color="auto"/>
        <w:right w:val="none" w:sz="0" w:space="0" w:color="auto"/>
      </w:divBdr>
      <w:divsChild>
        <w:div w:id="538977922">
          <w:marLeft w:val="0"/>
          <w:marRight w:val="0"/>
          <w:marTop w:val="0"/>
          <w:marBottom w:val="0"/>
          <w:divBdr>
            <w:top w:val="none" w:sz="0" w:space="0" w:color="auto"/>
            <w:left w:val="none" w:sz="0" w:space="0" w:color="auto"/>
            <w:bottom w:val="none" w:sz="0" w:space="0" w:color="auto"/>
            <w:right w:val="none" w:sz="0" w:space="0" w:color="auto"/>
          </w:divBdr>
          <w:divsChild>
            <w:div w:id="1466046263">
              <w:marLeft w:val="0"/>
              <w:marRight w:val="0"/>
              <w:marTop w:val="0"/>
              <w:marBottom w:val="0"/>
              <w:divBdr>
                <w:top w:val="none" w:sz="0" w:space="0" w:color="auto"/>
                <w:left w:val="none" w:sz="0" w:space="0" w:color="auto"/>
                <w:bottom w:val="none" w:sz="0" w:space="0" w:color="auto"/>
                <w:right w:val="none" w:sz="0" w:space="0" w:color="auto"/>
              </w:divBdr>
              <w:divsChild>
                <w:div w:id="1179350000">
                  <w:marLeft w:val="0"/>
                  <w:marRight w:val="0"/>
                  <w:marTop w:val="0"/>
                  <w:marBottom w:val="0"/>
                  <w:divBdr>
                    <w:top w:val="none" w:sz="0" w:space="0" w:color="auto"/>
                    <w:left w:val="none" w:sz="0" w:space="0" w:color="auto"/>
                    <w:bottom w:val="none" w:sz="0" w:space="0" w:color="auto"/>
                    <w:right w:val="none" w:sz="0" w:space="0" w:color="auto"/>
                  </w:divBdr>
                  <w:divsChild>
                    <w:div w:id="2134059510">
                      <w:marLeft w:val="0"/>
                      <w:marRight w:val="0"/>
                      <w:marTop w:val="0"/>
                      <w:marBottom w:val="0"/>
                      <w:divBdr>
                        <w:top w:val="none" w:sz="0" w:space="0" w:color="auto"/>
                        <w:left w:val="none" w:sz="0" w:space="0" w:color="auto"/>
                        <w:bottom w:val="none" w:sz="0" w:space="0" w:color="auto"/>
                        <w:right w:val="none" w:sz="0" w:space="0" w:color="auto"/>
                      </w:divBdr>
                      <w:divsChild>
                        <w:div w:id="51123288">
                          <w:marLeft w:val="0"/>
                          <w:marRight w:val="0"/>
                          <w:marTop w:val="0"/>
                          <w:marBottom w:val="0"/>
                          <w:divBdr>
                            <w:top w:val="none" w:sz="0" w:space="0" w:color="auto"/>
                            <w:left w:val="none" w:sz="0" w:space="0" w:color="auto"/>
                            <w:bottom w:val="none" w:sz="0" w:space="0" w:color="auto"/>
                            <w:right w:val="none" w:sz="0" w:space="0" w:color="auto"/>
                          </w:divBdr>
                          <w:divsChild>
                            <w:div w:id="480199984">
                              <w:marLeft w:val="0"/>
                              <w:marRight w:val="0"/>
                              <w:marTop w:val="0"/>
                              <w:marBottom w:val="0"/>
                              <w:divBdr>
                                <w:top w:val="none" w:sz="0" w:space="0" w:color="auto"/>
                                <w:left w:val="none" w:sz="0" w:space="0" w:color="auto"/>
                                <w:bottom w:val="none" w:sz="0" w:space="0" w:color="auto"/>
                                <w:right w:val="none" w:sz="0" w:space="0" w:color="auto"/>
                              </w:divBdr>
                              <w:divsChild>
                                <w:div w:id="1801729772">
                                  <w:marLeft w:val="0"/>
                                  <w:marRight w:val="0"/>
                                  <w:marTop w:val="0"/>
                                  <w:marBottom w:val="0"/>
                                  <w:divBdr>
                                    <w:top w:val="none" w:sz="0" w:space="0" w:color="auto"/>
                                    <w:left w:val="none" w:sz="0" w:space="0" w:color="auto"/>
                                    <w:bottom w:val="none" w:sz="0" w:space="0" w:color="auto"/>
                                    <w:right w:val="none" w:sz="0" w:space="0" w:color="auto"/>
                                  </w:divBdr>
                                  <w:divsChild>
                                    <w:div w:id="1324897002">
                                      <w:marLeft w:val="0"/>
                                      <w:marRight w:val="0"/>
                                      <w:marTop w:val="0"/>
                                      <w:marBottom w:val="0"/>
                                      <w:divBdr>
                                        <w:top w:val="none" w:sz="0" w:space="0" w:color="auto"/>
                                        <w:left w:val="none" w:sz="0" w:space="0" w:color="auto"/>
                                        <w:bottom w:val="none" w:sz="0" w:space="0" w:color="auto"/>
                                        <w:right w:val="none" w:sz="0" w:space="0" w:color="auto"/>
                                      </w:divBdr>
                                      <w:divsChild>
                                        <w:div w:id="719129880">
                                          <w:marLeft w:val="0"/>
                                          <w:marRight w:val="0"/>
                                          <w:marTop w:val="0"/>
                                          <w:marBottom w:val="0"/>
                                          <w:divBdr>
                                            <w:top w:val="none" w:sz="0" w:space="0" w:color="auto"/>
                                            <w:left w:val="none" w:sz="0" w:space="0" w:color="auto"/>
                                            <w:bottom w:val="none" w:sz="0" w:space="0" w:color="auto"/>
                                            <w:right w:val="none" w:sz="0" w:space="0" w:color="auto"/>
                                          </w:divBdr>
                                          <w:divsChild>
                                            <w:div w:id="476724906">
                                              <w:marLeft w:val="0"/>
                                              <w:marRight w:val="0"/>
                                              <w:marTop w:val="0"/>
                                              <w:marBottom w:val="0"/>
                                              <w:divBdr>
                                                <w:top w:val="none" w:sz="0" w:space="0" w:color="auto"/>
                                                <w:left w:val="none" w:sz="0" w:space="0" w:color="auto"/>
                                                <w:bottom w:val="none" w:sz="0" w:space="0" w:color="auto"/>
                                                <w:right w:val="none" w:sz="0" w:space="0" w:color="auto"/>
                                              </w:divBdr>
                                              <w:divsChild>
                                                <w:div w:id="453641427">
                                                  <w:marLeft w:val="0"/>
                                                  <w:marRight w:val="0"/>
                                                  <w:marTop w:val="0"/>
                                                  <w:marBottom w:val="0"/>
                                                  <w:divBdr>
                                                    <w:top w:val="none" w:sz="0" w:space="0" w:color="auto"/>
                                                    <w:left w:val="none" w:sz="0" w:space="0" w:color="auto"/>
                                                    <w:bottom w:val="none" w:sz="0" w:space="0" w:color="auto"/>
                                                    <w:right w:val="none" w:sz="0" w:space="0" w:color="auto"/>
                                                  </w:divBdr>
                                                  <w:divsChild>
                                                    <w:div w:id="1275213315">
                                                      <w:marLeft w:val="0"/>
                                                      <w:marRight w:val="0"/>
                                                      <w:marTop w:val="0"/>
                                                      <w:marBottom w:val="0"/>
                                                      <w:divBdr>
                                                        <w:top w:val="none" w:sz="0" w:space="0" w:color="auto"/>
                                                        <w:left w:val="none" w:sz="0" w:space="0" w:color="auto"/>
                                                        <w:bottom w:val="none" w:sz="0" w:space="0" w:color="auto"/>
                                                        <w:right w:val="none" w:sz="0" w:space="0" w:color="auto"/>
                                                      </w:divBdr>
                                                      <w:divsChild>
                                                        <w:div w:id="624309564">
                                                          <w:marLeft w:val="0"/>
                                                          <w:marRight w:val="0"/>
                                                          <w:marTop w:val="0"/>
                                                          <w:marBottom w:val="0"/>
                                                          <w:divBdr>
                                                            <w:top w:val="none" w:sz="0" w:space="0" w:color="auto"/>
                                                            <w:left w:val="none" w:sz="0" w:space="0" w:color="auto"/>
                                                            <w:bottom w:val="none" w:sz="0" w:space="0" w:color="auto"/>
                                                            <w:right w:val="none" w:sz="0" w:space="0" w:color="auto"/>
                                                          </w:divBdr>
                                                          <w:divsChild>
                                                            <w:div w:id="1925920753">
                                                              <w:marLeft w:val="0"/>
                                                              <w:marRight w:val="0"/>
                                                              <w:marTop w:val="0"/>
                                                              <w:marBottom w:val="0"/>
                                                              <w:divBdr>
                                                                <w:top w:val="none" w:sz="0" w:space="0" w:color="auto"/>
                                                                <w:left w:val="none" w:sz="0" w:space="0" w:color="auto"/>
                                                                <w:bottom w:val="none" w:sz="0" w:space="0" w:color="auto"/>
                                                                <w:right w:val="none" w:sz="0" w:space="0" w:color="auto"/>
                                                              </w:divBdr>
                                                              <w:divsChild>
                                                                <w:div w:id="1012562575">
                                                                  <w:marLeft w:val="0"/>
                                                                  <w:marRight w:val="0"/>
                                                                  <w:marTop w:val="0"/>
                                                                  <w:marBottom w:val="0"/>
                                                                  <w:divBdr>
                                                                    <w:top w:val="none" w:sz="0" w:space="0" w:color="auto"/>
                                                                    <w:left w:val="none" w:sz="0" w:space="0" w:color="auto"/>
                                                                    <w:bottom w:val="none" w:sz="0" w:space="0" w:color="auto"/>
                                                                    <w:right w:val="none" w:sz="0" w:space="0" w:color="auto"/>
                                                                  </w:divBdr>
                                                                  <w:divsChild>
                                                                    <w:div w:id="110561659">
                                                                      <w:marLeft w:val="0"/>
                                                                      <w:marRight w:val="0"/>
                                                                      <w:marTop w:val="0"/>
                                                                      <w:marBottom w:val="0"/>
                                                                      <w:divBdr>
                                                                        <w:top w:val="none" w:sz="0" w:space="0" w:color="auto"/>
                                                                        <w:left w:val="none" w:sz="0" w:space="0" w:color="auto"/>
                                                                        <w:bottom w:val="none" w:sz="0" w:space="0" w:color="auto"/>
                                                                        <w:right w:val="none" w:sz="0" w:space="0" w:color="auto"/>
                                                                      </w:divBdr>
                                                                      <w:divsChild>
                                                                        <w:div w:id="1724056007">
                                                                          <w:marLeft w:val="0"/>
                                                                          <w:marRight w:val="0"/>
                                                                          <w:marTop w:val="0"/>
                                                                          <w:marBottom w:val="0"/>
                                                                          <w:divBdr>
                                                                            <w:top w:val="none" w:sz="0" w:space="0" w:color="auto"/>
                                                                            <w:left w:val="none" w:sz="0" w:space="0" w:color="auto"/>
                                                                            <w:bottom w:val="none" w:sz="0" w:space="0" w:color="auto"/>
                                                                            <w:right w:val="none" w:sz="0" w:space="0" w:color="auto"/>
                                                                          </w:divBdr>
                                                                        </w:div>
                                                                        <w:div w:id="1372420663">
                                                                          <w:marLeft w:val="0"/>
                                                                          <w:marRight w:val="0"/>
                                                                          <w:marTop w:val="0"/>
                                                                          <w:marBottom w:val="0"/>
                                                                          <w:divBdr>
                                                                            <w:top w:val="none" w:sz="0" w:space="0" w:color="auto"/>
                                                                            <w:left w:val="none" w:sz="0" w:space="0" w:color="auto"/>
                                                                            <w:bottom w:val="none" w:sz="0" w:space="0" w:color="auto"/>
                                                                            <w:right w:val="none" w:sz="0" w:space="0" w:color="auto"/>
                                                                          </w:divBdr>
                                                                          <w:divsChild>
                                                                            <w:div w:id="687563842">
                                                                              <w:marLeft w:val="0"/>
                                                                              <w:marRight w:val="0"/>
                                                                              <w:marTop w:val="0"/>
                                                                              <w:marBottom w:val="0"/>
                                                                              <w:divBdr>
                                                                                <w:top w:val="none" w:sz="0" w:space="0" w:color="auto"/>
                                                                                <w:left w:val="none" w:sz="0" w:space="0" w:color="auto"/>
                                                                                <w:bottom w:val="none" w:sz="0" w:space="0" w:color="auto"/>
                                                                                <w:right w:val="none" w:sz="0" w:space="0" w:color="auto"/>
                                                                              </w:divBdr>
                                                                            </w:div>
                                                                          </w:divsChild>
                                                                        </w:div>
                                                                        <w:div w:id="2030981593">
                                                                          <w:marLeft w:val="0"/>
                                                                          <w:marRight w:val="0"/>
                                                                          <w:marTop w:val="0"/>
                                                                          <w:marBottom w:val="0"/>
                                                                          <w:divBdr>
                                                                            <w:top w:val="none" w:sz="0" w:space="0" w:color="auto"/>
                                                                            <w:left w:val="none" w:sz="0" w:space="0" w:color="auto"/>
                                                                            <w:bottom w:val="none" w:sz="0" w:space="0" w:color="auto"/>
                                                                            <w:right w:val="none" w:sz="0" w:space="0" w:color="auto"/>
                                                                          </w:divBdr>
                                                                          <w:divsChild>
                                                                            <w:div w:id="83377602">
                                                                              <w:marLeft w:val="0"/>
                                                                              <w:marRight w:val="0"/>
                                                                              <w:marTop w:val="0"/>
                                                                              <w:marBottom w:val="0"/>
                                                                              <w:divBdr>
                                                                                <w:top w:val="none" w:sz="0" w:space="0" w:color="auto"/>
                                                                                <w:left w:val="none" w:sz="0" w:space="0" w:color="auto"/>
                                                                                <w:bottom w:val="none" w:sz="0" w:space="0" w:color="auto"/>
                                                                                <w:right w:val="none" w:sz="0" w:space="0" w:color="auto"/>
                                                                              </w:divBdr>
                                                                              <w:divsChild>
                                                                                <w:div w:id="1111126042">
                                                                                  <w:marLeft w:val="0"/>
                                                                                  <w:marRight w:val="0"/>
                                                                                  <w:marTop w:val="0"/>
                                                                                  <w:marBottom w:val="0"/>
                                                                                  <w:divBdr>
                                                                                    <w:top w:val="none" w:sz="0" w:space="0" w:color="auto"/>
                                                                                    <w:left w:val="none" w:sz="0" w:space="0" w:color="auto"/>
                                                                                    <w:bottom w:val="none" w:sz="0" w:space="0" w:color="auto"/>
                                                                                    <w:right w:val="none" w:sz="0" w:space="0" w:color="auto"/>
                                                                                  </w:divBdr>
                                                                                </w:div>
                                                                                <w:div w:id="903025095">
                                                                                  <w:marLeft w:val="0"/>
                                                                                  <w:marRight w:val="0"/>
                                                                                  <w:marTop w:val="0"/>
                                                                                  <w:marBottom w:val="0"/>
                                                                                  <w:divBdr>
                                                                                    <w:top w:val="none" w:sz="0" w:space="0" w:color="auto"/>
                                                                                    <w:left w:val="none" w:sz="0" w:space="0" w:color="auto"/>
                                                                                    <w:bottom w:val="none" w:sz="0" w:space="0" w:color="auto"/>
                                                                                    <w:right w:val="none" w:sz="0" w:space="0" w:color="auto"/>
                                                                                  </w:divBdr>
                                                                                </w:div>
                                                                              </w:divsChild>
                                                                            </w:div>
                                                                            <w:div w:id="12435693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29050970">
      <w:bodyDiv w:val="1"/>
      <w:marLeft w:val="0"/>
      <w:marRight w:val="0"/>
      <w:marTop w:val="0"/>
      <w:marBottom w:val="0"/>
      <w:divBdr>
        <w:top w:val="none" w:sz="0" w:space="0" w:color="auto"/>
        <w:left w:val="none" w:sz="0" w:space="0" w:color="auto"/>
        <w:bottom w:val="none" w:sz="0" w:space="0" w:color="auto"/>
        <w:right w:val="none" w:sz="0" w:space="0" w:color="auto"/>
      </w:divBdr>
      <w:divsChild>
        <w:div w:id="889417165">
          <w:marLeft w:val="0"/>
          <w:marRight w:val="0"/>
          <w:marTop w:val="0"/>
          <w:marBottom w:val="0"/>
          <w:divBdr>
            <w:top w:val="none" w:sz="0" w:space="0" w:color="auto"/>
            <w:left w:val="none" w:sz="0" w:space="0" w:color="auto"/>
            <w:bottom w:val="none" w:sz="0" w:space="0" w:color="auto"/>
            <w:right w:val="none" w:sz="0" w:space="0" w:color="auto"/>
          </w:divBdr>
          <w:divsChild>
            <w:div w:id="768428048">
              <w:marLeft w:val="0"/>
              <w:marRight w:val="0"/>
              <w:marTop w:val="0"/>
              <w:marBottom w:val="0"/>
              <w:divBdr>
                <w:top w:val="none" w:sz="0" w:space="0" w:color="auto"/>
                <w:left w:val="none" w:sz="0" w:space="0" w:color="auto"/>
                <w:bottom w:val="none" w:sz="0" w:space="0" w:color="auto"/>
                <w:right w:val="none" w:sz="0" w:space="0" w:color="auto"/>
              </w:divBdr>
              <w:divsChild>
                <w:div w:id="571240547">
                  <w:marLeft w:val="0"/>
                  <w:marRight w:val="0"/>
                  <w:marTop w:val="0"/>
                  <w:marBottom w:val="0"/>
                  <w:divBdr>
                    <w:top w:val="none" w:sz="0" w:space="0" w:color="auto"/>
                    <w:left w:val="none" w:sz="0" w:space="0" w:color="auto"/>
                    <w:bottom w:val="none" w:sz="0" w:space="0" w:color="auto"/>
                    <w:right w:val="none" w:sz="0" w:space="0" w:color="auto"/>
                  </w:divBdr>
                  <w:divsChild>
                    <w:div w:id="99184538">
                      <w:marLeft w:val="0"/>
                      <w:marRight w:val="0"/>
                      <w:marTop w:val="0"/>
                      <w:marBottom w:val="0"/>
                      <w:divBdr>
                        <w:top w:val="none" w:sz="0" w:space="0" w:color="auto"/>
                        <w:left w:val="none" w:sz="0" w:space="0" w:color="auto"/>
                        <w:bottom w:val="none" w:sz="0" w:space="0" w:color="auto"/>
                        <w:right w:val="none" w:sz="0" w:space="0" w:color="auto"/>
                      </w:divBdr>
                      <w:divsChild>
                        <w:div w:id="20605915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29593376">
      <w:bodyDiv w:val="1"/>
      <w:marLeft w:val="0"/>
      <w:marRight w:val="0"/>
      <w:marTop w:val="0"/>
      <w:marBottom w:val="0"/>
      <w:divBdr>
        <w:top w:val="none" w:sz="0" w:space="0" w:color="auto"/>
        <w:left w:val="none" w:sz="0" w:space="0" w:color="auto"/>
        <w:bottom w:val="none" w:sz="0" w:space="0" w:color="auto"/>
        <w:right w:val="none" w:sz="0" w:space="0" w:color="auto"/>
      </w:divBdr>
      <w:divsChild>
        <w:div w:id="1663269956">
          <w:marLeft w:val="0"/>
          <w:marRight w:val="0"/>
          <w:marTop w:val="0"/>
          <w:marBottom w:val="0"/>
          <w:divBdr>
            <w:top w:val="none" w:sz="0" w:space="0" w:color="auto"/>
            <w:left w:val="none" w:sz="0" w:space="0" w:color="auto"/>
            <w:bottom w:val="none" w:sz="0" w:space="0" w:color="auto"/>
            <w:right w:val="none" w:sz="0" w:space="0" w:color="auto"/>
          </w:divBdr>
        </w:div>
        <w:div w:id="2083334870">
          <w:marLeft w:val="0"/>
          <w:marRight w:val="0"/>
          <w:marTop w:val="0"/>
          <w:marBottom w:val="0"/>
          <w:divBdr>
            <w:top w:val="none" w:sz="0" w:space="0" w:color="auto"/>
            <w:left w:val="none" w:sz="0" w:space="0" w:color="auto"/>
            <w:bottom w:val="none" w:sz="0" w:space="0" w:color="auto"/>
            <w:right w:val="none" w:sz="0" w:space="0" w:color="auto"/>
          </w:divBdr>
        </w:div>
        <w:div w:id="338581638">
          <w:marLeft w:val="0"/>
          <w:marRight w:val="0"/>
          <w:marTop w:val="0"/>
          <w:marBottom w:val="0"/>
          <w:divBdr>
            <w:top w:val="none" w:sz="0" w:space="0" w:color="auto"/>
            <w:left w:val="none" w:sz="0" w:space="0" w:color="auto"/>
            <w:bottom w:val="none" w:sz="0" w:space="0" w:color="auto"/>
            <w:right w:val="none" w:sz="0" w:space="0" w:color="auto"/>
          </w:divBdr>
        </w:div>
        <w:div w:id="1251818475">
          <w:marLeft w:val="0"/>
          <w:marRight w:val="0"/>
          <w:marTop w:val="0"/>
          <w:marBottom w:val="0"/>
          <w:divBdr>
            <w:top w:val="none" w:sz="0" w:space="0" w:color="auto"/>
            <w:left w:val="none" w:sz="0" w:space="0" w:color="auto"/>
            <w:bottom w:val="none" w:sz="0" w:space="0" w:color="auto"/>
            <w:right w:val="none" w:sz="0" w:space="0" w:color="auto"/>
          </w:divBdr>
        </w:div>
      </w:divsChild>
    </w:div>
    <w:div w:id="1830362789">
      <w:bodyDiv w:val="1"/>
      <w:marLeft w:val="0"/>
      <w:marRight w:val="0"/>
      <w:marTop w:val="0"/>
      <w:marBottom w:val="0"/>
      <w:divBdr>
        <w:top w:val="none" w:sz="0" w:space="0" w:color="auto"/>
        <w:left w:val="none" w:sz="0" w:space="0" w:color="auto"/>
        <w:bottom w:val="none" w:sz="0" w:space="0" w:color="auto"/>
        <w:right w:val="none" w:sz="0" w:space="0" w:color="auto"/>
      </w:divBdr>
      <w:divsChild>
        <w:div w:id="939801630">
          <w:marLeft w:val="0"/>
          <w:marRight w:val="0"/>
          <w:marTop w:val="0"/>
          <w:marBottom w:val="0"/>
          <w:divBdr>
            <w:top w:val="none" w:sz="0" w:space="0" w:color="auto"/>
            <w:left w:val="none" w:sz="0" w:space="0" w:color="auto"/>
            <w:bottom w:val="none" w:sz="0" w:space="0" w:color="auto"/>
            <w:right w:val="none" w:sz="0" w:space="0" w:color="auto"/>
          </w:divBdr>
          <w:divsChild>
            <w:div w:id="1304970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5024482">
      <w:bodyDiv w:val="1"/>
      <w:marLeft w:val="0"/>
      <w:marRight w:val="0"/>
      <w:marTop w:val="0"/>
      <w:marBottom w:val="0"/>
      <w:divBdr>
        <w:top w:val="none" w:sz="0" w:space="0" w:color="auto"/>
        <w:left w:val="none" w:sz="0" w:space="0" w:color="auto"/>
        <w:bottom w:val="none" w:sz="0" w:space="0" w:color="auto"/>
        <w:right w:val="none" w:sz="0" w:space="0" w:color="auto"/>
      </w:divBdr>
    </w:div>
    <w:div w:id="1835298666">
      <w:bodyDiv w:val="1"/>
      <w:marLeft w:val="0"/>
      <w:marRight w:val="0"/>
      <w:marTop w:val="0"/>
      <w:marBottom w:val="0"/>
      <w:divBdr>
        <w:top w:val="none" w:sz="0" w:space="0" w:color="auto"/>
        <w:left w:val="none" w:sz="0" w:space="0" w:color="auto"/>
        <w:bottom w:val="none" w:sz="0" w:space="0" w:color="auto"/>
        <w:right w:val="none" w:sz="0" w:space="0" w:color="auto"/>
      </w:divBdr>
    </w:div>
    <w:div w:id="1836144783">
      <w:bodyDiv w:val="1"/>
      <w:marLeft w:val="0"/>
      <w:marRight w:val="0"/>
      <w:marTop w:val="0"/>
      <w:marBottom w:val="0"/>
      <w:divBdr>
        <w:top w:val="none" w:sz="0" w:space="0" w:color="auto"/>
        <w:left w:val="none" w:sz="0" w:space="0" w:color="auto"/>
        <w:bottom w:val="none" w:sz="0" w:space="0" w:color="auto"/>
        <w:right w:val="none" w:sz="0" w:space="0" w:color="auto"/>
      </w:divBdr>
    </w:div>
    <w:div w:id="1836217582">
      <w:bodyDiv w:val="1"/>
      <w:marLeft w:val="0"/>
      <w:marRight w:val="0"/>
      <w:marTop w:val="0"/>
      <w:marBottom w:val="0"/>
      <w:divBdr>
        <w:top w:val="none" w:sz="0" w:space="0" w:color="auto"/>
        <w:left w:val="none" w:sz="0" w:space="0" w:color="auto"/>
        <w:bottom w:val="none" w:sz="0" w:space="0" w:color="auto"/>
        <w:right w:val="none" w:sz="0" w:space="0" w:color="auto"/>
      </w:divBdr>
    </w:div>
    <w:div w:id="1836875437">
      <w:bodyDiv w:val="1"/>
      <w:marLeft w:val="0"/>
      <w:marRight w:val="0"/>
      <w:marTop w:val="0"/>
      <w:marBottom w:val="0"/>
      <w:divBdr>
        <w:top w:val="none" w:sz="0" w:space="0" w:color="auto"/>
        <w:left w:val="none" w:sz="0" w:space="0" w:color="auto"/>
        <w:bottom w:val="none" w:sz="0" w:space="0" w:color="auto"/>
        <w:right w:val="none" w:sz="0" w:space="0" w:color="auto"/>
      </w:divBdr>
      <w:divsChild>
        <w:div w:id="350035389">
          <w:marLeft w:val="0"/>
          <w:marRight w:val="0"/>
          <w:marTop w:val="0"/>
          <w:marBottom w:val="0"/>
          <w:divBdr>
            <w:top w:val="none" w:sz="0" w:space="0" w:color="auto"/>
            <w:left w:val="none" w:sz="0" w:space="0" w:color="auto"/>
            <w:bottom w:val="none" w:sz="0" w:space="0" w:color="auto"/>
            <w:right w:val="none" w:sz="0" w:space="0" w:color="auto"/>
          </w:divBdr>
          <w:divsChild>
            <w:div w:id="1339426457">
              <w:marLeft w:val="0"/>
              <w:marRight w:val="0"/>
              <w:marTop w:val="0"/>
              <w:marBottom w:val="0"/>
              <w:divBdr>
                <w:top w:val="none" w:sz="0" w:space="0" w:color="auto"/>
                <w:left w:val="none" w:sz="0" w:space="0" w:color="auto"/>
                <w:bottom w:val="none" w:sz="0" w:space="0" w:color="auto"/>
                <w:right w:val="none" w:sz="0" w:space="0" w:color="auto"/>
              </w:divBdr>
              <w:divsChild>
                <w:div w:id="1603608290">
                  <w:marLeft w:val="250"/>
                  <w:marRight w:val="0"/>
                  <w:marTop w:val="0"/>
                  <w:marBottom w:val="250"/>
                  <w:divBdr>
                    <w:top w:val="none" w:sz="0" w:space="0" w:color="auto"/>
                    <w:left w:val="none" w:sz="0" w:space="0" w:color="auto"/>
                    <w:bottom w:val="single" w:sz="12" w:space="0" w:color="016870"/>
                    <w:right w:val="none" w:sz="0" w:space="0" w:color="auto"/>
                  </w:divBdr>
                </w:div>
              </w:divsChild>
            </w:div>
          </w:divsChild>
        </w:div>
      </w:divsChild>
    </w:div>
    <w:div w:id="1840391016">
      <w:bodyDiv w:val="1"/>
      <w:marLeft w:val="0"/>
      <w:marRight w:val="0"/>
      <w:marTop w:val="0"/>
      <w:marBottom w:val="0"/>
      <w:divBdr>
        <w:top w:val="none" w:sz="0" w:space="0" w:color="auto"/>
        <w:left w:val="none" w:sz="0" w:space="0" w:color="auto"/>
        <w:bottom w:val="none" w:sz="0" w:space="0" w:color="auto"/>
        <w:right w:val="none" w:sz="0" w:space="0" w:color="auto"/>
      </w:divBdr>
      <w:divsChild>
        <w:div w:id="818158153">
          <w:marLeft w:val="0"/>
          <w:marRight w:val="0"/>
          <w:marTop w:val="0"/>
          <w:marBottom w:val="0"/>
          <w:divBdr>
            <w:top w:val="none" w:sz="0" w:space="0" w:color="auto"/>
            <w:left w:val="none" w:sz="0" w:space="0" w:color="auto"/>
            <w:bottom w:val="none" w:sz="0" w:space="0" w:color="auto"/>
            <w:right w:val="none" w:sz="0" w:space="0" w:color="auto"/>
          </w:divBdr>
          <w:divsChild>
            <w:div w:id="663358606">
              <w:marLeft w:val="0"/>
              <w:marRight w:val="0"/>
              <w:marTop w:val="0"/>
              <w:marBottom w:val="0"/>
              <w:divBdr>
                <w:top w:val="none" w:sz="0" w:space="0" w:color="auto"/>
                <w:left w:val="none" w:sz="0" w:space="0" w:color="auto"/>
                <w:bottom w:val="none" w:sz="0" w:space="0" w:color="auto"/>
                <w:right w:val="none" w:sz="0" w:space="0" w:color="auto"/>
              </w:divBdr>
              <w:divsChild>
                <w:div w:id="1584491595">
                  <w:marLeft w:val="0"/>
                  <w:marRight w:val="0"/>
                  <w:marTop w:val="0"/>
                  <w:marBottom w:val="0"/>
                  <w:divBdr>
                    <w:top w:val="none" w:sz="0" w:space="0" w:color="auto"/>
                    <w:left w:val="none" w:sz="0" w:space="0" w:color="auto"/>
                    <w:bottom w:val="none" w:sz="0" w:space="0" w:color="auto"/>
                    <w:right w:val="none" w:sz="0" w:space="0" w:color="auto"/>
                  </w:divBdr>
                  <w:divsChild>
                    <w:div w:id="2234183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40847582">
      <w:bodyDiv w:val="1"/>
      <w:marLeft w:val="0"/>
      <w:marRight w:val="0"/>
      <w:marTop w:val="0"/>
      <w:marBottom w:val="0"/>
      <w:divBdr>
        <w:top w:val="none" w:sz="0" w:space="0" w:color="auto"/>
        <w:left w:val="none" w:sz="0" w:space="0" w:color="auto"/>
        <w:bottom w:val="none" w:sz="0" w:space="0" w:color="auto"/>
        <w:right w:val="none" w:sz="0" w:space="0" w:color="auto"/>
      </w:divBdr>
    </w:div>
    <w:div w:id="1841776766">
      <w:bodyDiv w:val="1"/>
      <w:marLeft w:val="0"/>
      <w:marRight w:val="0"/>
      <w:marTop w:val="0"/>
      <w:marBottom w:val="0"/>
      <w:divBdr>
        <w:top w:val="none" w:sz="0" w:space="0" w:color="auto"/>
        <w:left w:val="none" w:sz="0" w:space="0" w:color="auto"/>
        <w:bottom w:val="none" w:sz="0" w:space="0" w:color="auto"/>
        <w:right w:val="none" w:sz="0" w:space="0" w:color="auto"/>
      </w:divBdr>
    </w:div>
    <w:div w:id="1842355315">
      <w:bodyDiv w:val="1"/>
      <w:marLeft w:val="0"/>
      <w:marRight w:val="0"/>
      <w:marTop w:val="0"/>
      <w:marBottom w:val="0"/>
      <w:divBdr>
        <w:top w:val="none" w:sz="0" w:space="0" w:color="auto"/>
        <w:left w:val="none" w:sz="0" w:space="0" w:color="auto"/>
        <w:bottom w:val="none" w:sz="0" w:space="0" w:color="auto"/>
        <w:right w:val="none" w:sz="0" w:space="0" w:color="auto"/>
      </w:divBdr>
      <w:divsChild>
        <w:div w:id="1687948235">
          <w:marLeft w:val="0"/>
          <w:marRight w:val="0"/>
          <w:marTop w:val="0"/>
          <w:marBottom w:val="0"/>
          <w:divBdr>
            <w:top w:val="none" w:sz="0" w:space="0" w:color="auto"/>
            <w:left w:val="none" w:sz="0" w:space="0" w:color="auto"/>
            <w:bottom w:val="none" w:sz="0" w:space="0" w:color="auto"/>
            <w:right w:val="none" w:sz="0" w:space="0" w:color="auto"/>
          </w:divBdr>
          <w:divsChild>
            <w:div w:id="1720086505">
              <w:marLeft w:val="0"/>
              <w:marRight w:val="0"/>
              <w:marTop w:val="0"/>
              <w:marBottom w:val="0"/>
              <w:divBdr>
                <w:top w:val="none" w:sz="0" w:space="0" w:color="auto"/>
                <w:left w:val="none" w:sz="0" w:space="0" w:color="auto"/>
                <w:bottom w:val="none" w:sz="0" w:space="0" w:color="auto"/>
                <w:right w:val="none" w:sz="0" w:space="0" w:color="auto"/>
              </w:divBdr>
              <w:divsChild>
                <w:div w:id="2122601590">
                  <w:marLeft w:val="0"/>
                  <w:marRight w:val="0"/>
                  <w:marTop w:val="0"/>
                  <w:marBottom w:val="0"/>
                  <w:divBdr>
                    <w:top w:val="none" w:sz="0" w:space="0" w:color="auto"/>
                    <w:left w:val="none" w:sz="0" w:space="0" w:color="auto"/>
                    <w:bottom w:val="none" w:sz="0" w:space="0" w:color="auto"/>
                    <w:right w:val="none" w:sz="0" w:space="0" w:color="auto"/>
                  </w:divBdr>
                  <w:divsChild>
                    <w:div w:id="902251021">
                      <w:marLeft w:val="0"/>
                      <w:marRight w:val="0"/>
                      <w:marTop w:val="0"/>
                      <w:marBottom w:val="0"/>
                      <w:divBdr>
                        <w:top w:val="single" w:sz="4" w:space="1" w:color="C0C0C0"/>
                        <w:left w:val="single" w:sz="4" w:space="1" w:color="C0C0C0"/>
                        <w:bottom w:val="single" w:sz="4" w:space="1" w:color="C0C0C0"/>
                        <w:right w:val="single" w:sz="4" w:space="1" w:color="C0C0C0"/>
                      </w:divBdr>
                      <w:divsChild>
                        <w:div w:id="851258354">
                          <w:marLeft w:val="0"/>
                          <w:marRight w:val="0"/>
                          <w:marTop w:val="0"/>
                          <w:marBottom w:val="0"/>
                          <w:divBdr>
                            <w:top w:val="none" w:sz="0" w:space="0" w:color="auto"/>
                            <w:left w:val="none" w:sz="0" w:space="0" w:color="auto"/>
                            <w:bottom w:val="none" w:sz="0" w:space="0" w:color="auto"/>
                            <w:right w:val="none" w:sz="0" w:space="0" w:color="auto"/>
                          </w:divBdr>
                        </w:div>
                        <w:div w:id="1384937902">
                          <w:marLeft w:val="0"/>
                          <w:marRight w:val="0"/>
                          <w:marTop w:val="0"/>
                          <w:marBottom w:val="0"/>
                          <w:divBdr>
                            <w:top w:val="none" w:sz="0" w:space="0" w:color="auto"/>
                            <w:left w:val="none" w:sz="0" w:space="0" w:color="auto"/>
                            <w:bottom w:val="none" w:sz="0" w:space="0" w:color="auto"/>
                            <w:right w:val="none" w:sz="0" w:space="0" w:color="auto"/>
                          </w:divBdr>
                        </w:div>
                        <w:div w:id="2020691815">
                          <w:marLeft w:val="0"/>
                          <w:marRight w:val="0"/>
                          <w:marTop w:val="0"/>
                          <w:marBottom w:val="0"/>
                          <w:divBdr>
                            <w:top w:val="none" w:sz="0" w:space="0" w:color="auto"/>
                            <w:left w:val="none" w:sz="0" w:space="0" w:color="auto"/>
                            <w:bottom w:val="none" w:sz="0" w:space="0" w:color="auto"/>
                            <w:right w:val="none" w:sz="0" w:space="0" w:color="auto"/>
                          </w:divBdr>
                        </w:div>
                        <w:div w:id="20576595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43858745">
      <w:bodyDiv w:val="1"/>
      <w:marLeft w:val="0"/>
      <w:marRight w:val="0"/>
      <w:marTop w:val="0"/>
      <w:marBottom w:val="0"/>
      <w:divBdr>
        <w:top w:val="none" w:sz="0" w:space="0" w:color="auto"/>
        <w:left w:val="none" w:sz="0" w:space="0" w:color="auto"/>
        <w:bottom w:val="none" w:sz="0" w:space="0" w:color="auto"/>
        <w:right w:val="none" w:sz="0" w:space="0" w:color="auto"/>
      </w:divBdr>
    </w:div>
    <w:div w:id="1844542849">
      <w:bodyDiv w:val="1"/>
      <w:marLeft w:val="0"/>
      <w:marRight w:val="0"/>
      <w:marTop w:val="0"/>
      <w:marBottom w:val="0"/>
      <w:divBdr>
        <w:top w:val="none" w:sz="0" w:space="0" w:color="auto"/>
        <w:left w:val="none" w:sz="0" w:space="0" w:color="auto"/>
        <w:bottom w:val="none" w:sz="0" w:space="0" w:color="auto"/>
        <w:right w:val="none" w:sz="0" w:space="0" w:color="auto"/>
      </w:divBdr>
    </w:div>
    <w:div w:id="1844976902">
      <w:bodyDiv w:val="1"/>
      <w:marLeft w:val="0"/>
      <w:marRight w:val="0"/>
      <w:marTop w:val="0"/>
      <w:marBottom w:val="0"/>
      <w:divBdr>
        <w:top w:val="none" w:sz="0" w:space="0" w:color="auto"/>
        <w:left w:val="none" w:sz="0" w:space="0" w:color="auto"/>
        <w:bottom w:val="none" w:sz="0" w:space="0" w:color="auto"/>
        <w:right w:val="none" w:sz="0" w:space="0" w:color="auto"/>
      </w:divBdr>
    </w:div>
    <w:div w:id="1846479124">
      <w:bodyDiv w:val="1"/>
      <w:marLeft w:val="0"/>
      <w:marRight w:val="0"/>
      <w:marTop w:val="0"/>
      <w:marBottom w:val="0"/>
      <w:divBdr>
        <w:top w:val="none" w:sz="0" w:space="0" w:color="auto"/>
        <w:left w:val="none" w:sz="0" w:space="0" w:color="auto"/>
        <w:bottom w:val="none" w:sz="0" w:space="0" w:color="auto"/>
        <w:right w:val="none" w:sz="0" w:space="0" w:color="auto"/>
      </w:divBdr>
    </w:div>
    <w:div w:id="1846633140">
      <w:bodyDiv w:val="1"/>
      <w:marLeft w:val="0"/>
      <w:marRight w:val="0"/>
      <w:marTop w:val="0"/>
      <w:marBottom w:val="0"/>
      <w:divBdr>
        <w:top w:val="none" w:sz="0" w:space="0" w:color="auto"/>
        <w:left w:val="none" w:sz="0" w:space="0" w:color="auto"/>
        <w:bottom w:val="none" w:sz="0" w:space="0" w:color="auto"/>
        <w:right w:val="none" w:sz="0" w:space="0" w:color="auto"/>
      </w:divBdr>
    </w:div>
    <w:div w:id="1846743469">
      <w:bodyDiv w:val="1"/>
      <w:marLeft w:val="0"/>
      <w:marRight w:val="0"/>
      <w:marTop w:val="0"/>
      <w:marBottom w:val="0"/>
      <w:divBdr>
        <w:top w:val="none" w:sz="0" w:space="0" w:color="auto"/>
        <w:left w:val="none" w:sz="0" w:space="0" w:color="auto"/>
        <w:bottom w:val="none" w:sz="0" w:space="0" w:color="auto"/>
        <w:right w:val="none" w:sz="0" w:space="0" w:color="auto"/>
      </w:divBdr>
    </w:div>
    <w:div w:id="1848902449">
      <w:bodyDiv w:val="1"/>
      <w:marLeft w:val="0"/>
      <w:marRight w:val="0"/>
      <w:marTop w:val="0"/>
      <w:marBottom w:val="0"/>
      <w:divBdr>
        <w:top w:val="none" w:sz="0" w:space="0" w:color="auto"/>
        <w:left w:val="none" w:sz="0" w:space="0" w:color="auto"/>
        <w:bottom w:val="none" w:sz="0" w:space="0" w:color="auto"/>
        <w:right w:val="none" w:sz="0" w:space="0" w:color="auto"/>
      </w:divBdr>
      <w:divsChild>
        <w:div w:id="1830097514">
          <w:marLeft w:val="0"/>
          <w:marRight w:val="0"/>
          <w:marTop w:val="0"/>
          <w:marBottom w:val="0"/>
          <w:divBdr>
            <w:top w:val="none" w:sz="0" w:space="0" w:color="auto"/>
            <w:left w:val="none" w:sz="0" w:space="0" w:color="auto"/>
            <w:bottom w:val="none" w:sz="0" w:space="0" w:color="auto"/>
            <w:right w:val="none" w:sz="0" w:space="0" w:color="auto"/>
          </w:divBdr>
          <w:divsChild>
            <w:div w:id="326517731">
              <w:marLeft w:val="0"/>
              <w:marRight w:val="0"/>
              <w:marTop w:val="0"/>
              <w:marBottom w:val="0"/>
              <w:divBdr>
                <w:top w:val="none" w:sz="0" w:space="0" w:color="auto"/>
                <w:left w:val="none" w:sz="0" w:space="0" w:color="auto"/>
                <w:bottom w:val="none" w:sz="0" w:space="0" w:color="auto"/>
                <w:right w:val="none" w:sz="0" w:space="0" w:color="auto"/>
              </w:divBdr>
              <w:divsChild>
                <w:div w:id="1073351151">
                  <w:marLeft w:val="0"/>
                  <w:marRight w:val="0"/>
                  <w:marTop w:val="0"/>
                  <w:marBottom w:val="0"/>
                  <w:divBdr>
                    <w:top w:val="none" w:sz="0" w:space="0" w:color="auto"/>
                    <w:left w:val="none" w:sz="0" w:space="0" w:color="auto"/>
                    <w:bottom w:val="none" w:sz="0" w:space="0" w:color="auto"/>
                    <w:right w:val="none" w:sz="0" w:space="0" w:color="auto"/>
                  </w:divBdr>
                  <w:divsChild>
                    <w:div w:id="35667065">
                      <w:marLeft w:val="0"/>
                      <w:marRight w:val="0"/>
                      <w:marTop w:val="13"/>
                      <w:marBottom w:val="0"/>
                      <w:divBdr>
                        <w:top w:val="none" w:sz="0" w:space="0" w:color="auto"/>
                        <w:left w:val="none" w:sz="0" w:space="0" w:color="auto"/>
                        <w:bottom w:val="none" w:sz="0" w:space="0" w:color="auto"/>
                        <w:right w:val="none" w:sz="0" w:space="0" w:color="auto"/>
                      </w:divBdr>
                    </w:div>
                    <w:div w:id="137693871">
                      <w:marLeft w:val="0"/>
                      <w:marRight w:val="0"/>
                      <w:marTop w:val="13"/>
                      <w:marBottom w:val="0"/>
                      <w:divBdr>
                        <w:top w:val="none" w:sz="0" w:space="0" w:color="auto"/>
                        <w:left w:val="none" w:sz="0" w:space="0" w:color="auto"/>
                        <w:bottom w:val="none" w:sz="0" w:space="0" w:color="auto"/>
                        <w:right w:val="none" w:sz="0" w:space="0" w:color="auto"/>
                      </w:divBdr>
                      <w:divsChild>
                        <w:div w:id="1817264076">
                          <w:marLeft w:val="0"/>
                          <w:marRight w:val="0"/>
                          <w:marTop w:val="0"/>
                          <w:marBottom w:val="0"/>
                          <w:divBdr>
                            <w:top w:val="none" w:sz="0" w:space="0" w:color="auto"/>
                            <w:left w:val="none" w:sz="0" w:space="0" w:color="auto"/>
                            <w:bottom w:val="none" w:sz="0" w:space="0" w:color="auto"/>
                            <w:right w:val="none" w:sz="0" w:space="0" w:color="auto"/>
                          </w:divBdr>
                        </w:div>
                      </w:divsChild>
                    </w:div>
                    <w:div w:id="229733277">
                      <w:marLeft w:val="0"/>
                      <w:marRight w:val="0"/>
                      <w:marTop w:val="13"/>
                      <w:marBottom w:val="0"/>
                      <w:divBdr>
                        <w:top w:val="none" w:sz="0" w:space="0" w:color="auto"/>
                        <w:left w:val="none" w:sz="0" w:space="0" w:color="auto"/>
                        <w:bottom w:val="none" w:sz="0" w:space="0" w:color="auto"/>
                        <w:right w:val="none" w:sz="0" w:space="0" w:color="auto"/>
                      </w:divBdr>
                      <w:divsChild>
                        <w:div w:id="1609117553">
                          <w:marLeft w:val="0"/>
                          <w:marRight w:val="0"/>
                          <w:marTop w:val="0"/>
                          <w:marBottom w:val="0"/>
                          <w:divBdr>
                            <w:top w:val="none" w:sz="0" w:space="0" w:color="auto"/>
                            <w:left w:val="none" w:sz="0" w:space="0" w:color="auto"/>
                            <w:bottom w:val="none" w:sz="0" w:space="0" w:color="auto"/>
                            <w:right w:val="none" w:sz="0" w:space="0" w:color="auto"/>
                          </w:divBdr>
                        </w:div>
                      </w:divsChild>
                    </w:div>
                    <w:div w:id="704139879">
                      <w:marLeft w:val="0"/>
                      <w:marRight w:val="0"/>
                      <w:marTop w:val="13"/>
                      <w:marBottom w:val="0"/>
                      <w:divBdr>
                        <w:top w:val="none" w:sz="0" w:space="0" w:color="auto"/>
                        <w:left w:val="none" w:sz="0" w:space="0" w:color="auto"/>
                        <w:bottom w:val="none" w:sz="0" w:space="0" w:color="auto"/>
                        <w:right w:val="none" w:sz="0" w:space="0" w:color="auto"/>
                      </w:divBdr>
                    </w:div>
                    <w:div w:id="1027483913">
                      <w:marLeft w:val="0"/>
                      <w:marRight w:val="0"/>
                      <w:marTop w:val="47"/>
                      <w:marBottom w:val="0"/>
                      <w:divBdr>
                        <w:top w:val="none" w:sz="0" w:space="0" w:color="auto"/>
                        <w:left w:val="none" w:sz="0" w:space="0" w:color="auto"/>
                        <w:bottom w:val="none" w:sz="0" w:space="0" w:color="auto"/>
                        <w:right w:val="none" w:sz="0" w:space="0" w:color="auto"/>
                      </w:divBdr>
                      <w:divsChild>
                        <w:div w:id="171183373">
                          <w:marLeft w:val="0"/>
                          <w:marRight w:val="0"/>
                          <w:marTop w:val="0"/>
                          <w:marBottom w:val="0"/>
                          <w:divBdr>
                            <w:top w:val="none" w:sz="0" w:space="0" w:color="auto"/>
                            <w:left w:val="none" w:sz="0" w:space="0" w:color="auto"/>
                            <w:bottom w:val="none" w:sz="0" w:space="0" w:color="auto"/>
                            <w:right w:val="none" w:sz="0" w:space="0" w:color="auto"/>
                          </w:divBdr>
                        </w:div>
                      </w:divsChild>
                    </w:div>
                    <w:div w:id="1081490305">
                      <w:marLeft w:val="0"/>
                      <w:marRight w:val="0"/>
                      <w:marTop w:val="13"/>
                      <w:marBottom w:val="0"/>
                      <w:divBdr>
                        <w:top w:val="none" w:sz="0" w:space="0" w:color="auto"/>
                        <w:left w:val="none" w:sz="0" w:space="0" w:color="auto"/>
                        <w:bottom w:val="none" w:sz="0" w:space="0" w:color="auto"/>
                        <w:right w:val="none" w:sz="0" w:space="0" w:color="auto"/>
                      </w:divBdr>
                      <w:divsChild>
                        <w:div w:id="247076534">
                          <w:marLeft w:val="0"/>
                          <w:marRight w:val="0"/>
                          <w:marTop w:val="0"/>
                          <w:marBottom w:val="0"/>
                          <w:divBdr>
                            <w:top w:val="none" w:sz="0" w:space="0" w:color="auto"/>
                            <w:left w:val="none" w:sz="0" w:space="0" w:color="auto"/>
                            <w:bottom w:val="none" w:sz="0" w:space="0" w:color="auto"/>
                            <w:right w:val="none" w:sz="0" w:space="0" w:color="auto"/>
                          </w:divBdr>
                        </w:div>
                      </w:divsChild>
                    </w:div>
                    <w:div w:id="1322155436">
                      <w:marLeft w:val="0"/>
                      <w:marRight w:val="0"/>
                      <w:marTop w:val="13"/>
                      <w:marBottom w:val="0"/>
                      <w:divBdr>
                        <w:top w:val="none" w:sz="0" w:space="0" w:color="auto"/>
                        <w:left w:val="none" w:sz="0" w:space="0" w:color="auto"/>
                        <w:bottom w:val="none" w:sz="0" w:space="0" w:color="auto"/>
                        <w:right w:val="none" w:sz="0" w:space="0" w:color="auto"/>
                      </w:divBdr>
                    </w:div>
                    <w:div w:id="1387145306">
                      <w:marLeft w:val="0"/>
                      <w:marRight w:val="0"/>
                      <w:marTop w:val="13"/>
                      <w:marBottom w:val="0"/>
                      <w:divBdr>
                        <w:top w:val="none" w:sz="0" w:space="0" w:color="auto"/>
                        <w:left w:val="none" w:sz="0" w:space="0" w:color="auto"/>
                        <w:bottom w:val="none" w:sz="0" w:space="0" w:color="auto"/>
                        <w:right w:val="none" w:sz="0" w:space="0" w:color="auto"/>
                      </w:divBdr>
                    </w:div>
                    <w:div w:id="1817991413">
                      <w:marLeft w:val="0"/>
                      <w:marRight w:val="0"/>
                      <w:marTop w:val="13"/>
                      <w:marBottom w:val="0"/>
                      <w:divBdr>
                        <w:top w:val="none" w:sz="0" w:space="0" w:color="auto"/>
                        <w:left w:val="none" w:sz="0" w:space="0" w:color="auto"/>
                        <w:bottom w:val="none" w:sz="0" w:space="0" w:color="auto"/>
                        <w:right w:val="none" w:sz="0" w:space="0" w:color="auto"/>
                      </w:divBdr>
                    </w:div>
                    <w:div w:id="2045859866">
                      <w:marLeft w:val="0"/>
                      <w:marRight w:val="0"/>
                      <w:marTop w:val="13"/>
                      <w:marBottom w:val="0"/>
                      <w:divBdr>
                        <w:top w:val="none" w:sz="0" w:space="0" w:color="auto"/>
                        <w:left w:val="none" w:sz="0" w:space="0" w:color="auto"/>
                        <w:bottom w:val="none" w:sz="0" w:space="0" w:color="auto"/>
                        <w:right w:val="none" w:sz="0" w:space="0" w:color="auto"/>
                      </w:divBdr>
                    </w:div>
                  </w:divsChild>
                </w:div>
              </w:divsChild>
            </w:div>
          </w:divsChild>
        </w:div>
      </w:divsChild>
    </w:div>
    <w:div w:id="1849714961">
      <w:bodyDiv w:val="1"/>
      <w:marLeft w:val="0"/>
      <w:marRight w:val="0"/>
      <w:marTop w:val="0"/>
      <w:marBottom w:val="0"/>
      <w:divBdr>
        <w:top w:val="none" w:sz="0" w:space="0" w:color="auto"/>
        <w:left w:val="none" w:sz="0" w:space="0" w:color="auto"/>
        <w:bottom w:val="none" w:sz="0" w:space="0" w:color="auto"/>
        <w:right w:val="none" w:sz="0" w:space="0" w:color="auto"/>
      </w:divBdr>
      <w:divsChild>
        <w:div w:id="67646502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3119408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 w:id="1853685914">
      <w:bodyDiv w:val="1"/>
      <w:marLeft w:val="0"/>
      <w:marRight w:val="0"/>
      <w:marTop w:val="0"/>
      <w:marBottom w:val="0"/>
      <w:divBdr>
        <w:top w:val="none" w:sz="0" w:space="0" w:color="auto"/>
        <w:left w:val="none" w:sz="0" w:space="0" w:color="auto"/>
        <w:bottom w:val="none" w:sz="0" w:space="0" w:color="auto"/>
        <w:right w:val="none" w:sz="0" w:space="0" w:color="auto"/>
      </w:divBdr>
    </w:div>
    <w:div w:id="1854226668">
      <w:bodyDiv w:val="1"/>
      <w:marLeft w:val="0"/>
      <w:marRight w:val="0"/>
      <w:marTop w:val="0"/>
      <w:marBottom w:val="0"/>
      <w:divBdr>
        <w:top w:val="none" w:sz="0" w:space="0" w:color="auto"/>
        <w:left w:val="none" w:sz="0" w:space="0" w:color="auto"/>
        <w:bottom w:val="none" w:sz="0" w:space="0" w:color="auto"/>
        <w:right w:val="none" w:sz="0" w:space="0" w:color="auto"/>
      </w:divBdr>
      <w:divsChild>
        <w:div w:id="200747834">
          <w:marLeft w:val="0"/>
          <w:marRight w:val="0"/>
          <w:marTop w:val="0"/>
          <w:marBottom w:val="0"/>
          <w:divBdr>
            <w:top w:val="none" w:sz="0" w:space="0" w:color="auto"/>
            <w:left w:val="none" w:sz="0" w:space="0" w:color="auto"/>
            <w:bottom w:val="none" w:sz="0" w:space="0" w:color="auto"/>
            <w:right w:val="none" w:sz="0" w:space="0" w:color="auto"/>
          </w:divBdr>
          <w:divsChild>
            <w:div w:id="1189099617">
              <w:marLeft w:val="0"/>
              <w:marRight w:val="0"/>
              <w:marTop w:val="0"/>
              <w:marBottom w:val="0"/>
              <w:divBdr>
                <w:top w:val="none" w:sz="0" w:space="0" w:color="auto"/>
                <w:left w:val="none" w:sz="0" w:space="0" w:color="auto"/>
                <w:bottom w:val="none" w:sz="0" w:space="0" w:color="auto"/>
                <w:right w:val="none" w:sz="0" w:space="0" w:color="auto"/>
              </w:divBdr>
              <w:divsChild>
                <w:div w:id="12978783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4756577">
      <w:bodyDiv w:val="1"/>
      <w:marLeft w:val="0"/>
      <w:marRight w:val="0"/>
      <w:marTop w:val="0"/>
      <w:marBottom w:val="0"/>
      <w:divBdr>
        <w:top w:val="none" w:sz="0" w:space="0" w:color="auto"/>
        <w:left w:val="none" w:sz="0" w:space="0" w:color="auto"/>
        <w:bottom w:val="none" w:sz="0" w:space="0" w:color="auto"/>
        <w:right w:val="none" w:sz="0" w:space="0" w:color="auto"/>
      </w:divBdr>
      <w:divsChild>
        <w:div w:id="364065591">
          <w:marLeft w:val="0"/>
          <w:marRight w:val="0"/>
          <w:marTop w:val="0"/>
          <w:marBottom w:val="0"/>
          <w:divBdr>
            <w:top w:val="none" w:sz="0" w:space="0" w:color="auto"/>
            <w:left w:val="none" w:sz="0" w:space="0" w:color="auto"/>
            <w:bottom w:val="none" w:sz="0" w:space="0" w:color="auto"/>
            <w:right w:val="none" w:sz="0" w:space="0" w:color="auto"/>
          </w:divBdr>
          <w:divsChild>
            <w:div w:id="1106383213">
              <w:marLeft w:val="0"/>
              <w:marRight w:val="0"/>
              <w:marTop w:val="0"/>
              <w:marBottom w:val="0"/>
              <w:divBdr>
                <w:top w:val="none" w:sz="0" w:space="0" w:color="auto"/>
                <w:left w:val="none" w:sz="0" w:space="0" w:color="auto"/>
                <w:bottom w:val="none" w:sz="0" w:space="0" w:color="auto"/>
                <w:right w:val="none" w:sz="0" w:space="0" w:color="auto"/>
              </w:divBdr>
              <w:divsChild>
                <w:div w:id="342779456">
                  <w:marLeft w:val="0"/>
                  <w:marRight w:val="0"/>
                  <w:marTop w:val="0"/>
                  <w:marBottom w:val="0"/>
                  <w:divBdr>
                    <w:top w:val="none" w:sz="0" w:space="0" w:color="auto"/>
                    <w:left w:val="none" w:sz="0" w:space="0" w:color="auto"/>
                    <w:bottom w:val="none" w:sz="0" w:space="0" w:color="auto"/>
                    <w:right w:val="none" w:sz="0" w:space="0" w:color="auto"/>
                  </w:divBdr>
                </w:div>
                <w:div w:id="9919534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8565441">
          <w:marLeft w:val="0"/>
          <w:marRight w:val="0"/>
          <w:marTop w:val="0"/>
          <w:marBottom w:val="0"/>
          <w:divBdr>
            <w:top w:val="none" w:sz="0" w:space="0" w:color="auto"/>
            <w:left w:val="none" w:sz="0" w:space="0" w:color="auto"/>
            <w:bottom w:val="none" w:sz="0" w:space="0" w:color="auto"/>
            <w:right w:val="none" w:sz="0" w:space="0" w:color="auto"/>
          </w:divBdr>
          <w:divsChild>
            <w:div w:id="369107224">
              <w:marLeft w:val="0"/>
              <w:marRight w:val="0"/>
              <w:marTop w:val="0"/>
              <w:marBottom w:val="0"/>
              <w:divBdr>
                <w:top w:val="none" w:sz="0" w:space="0" w:color="auto"/>
                <w:left w:val="none" w:sz="0" w:space="0" w:color="auto"/>
                <w:bottom w:val="none" w:sz="0" w:space="0" w:color="auto"/>
                <w:right w:val="none" w:sz="0" w:space="0" w:color="auto"/>
              </w:divBdr>
              <w:divsChild>
                <w:div w:id="8691460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4039940">
          <w:marLeft w:val="0"/>
          <w:marRight w:val="0"/>
          <w:marTop w:val="0"/>
          <w:marBottom w:val="0"/>
          <w:divBdr>
            <w:top w:val="none" w:sz="0" w:space="0" w:color="auto"/>
            <w:left w:val="none" w:sz="0" w:space="0" w:color="auto"/>
            <w:bottom w:val="none" w:sz="0" w:space="0" w:color="auto"/>
            <w:right w:val="none" w:sz="0" w:space="0" w:color="auto"/>
          </w:divBdr>
          <w:divsChild>
            <w:div w:id="1122960482">
              <w:marLeft w:val="0"/>
              <w:marRight w:val="0"/>
              <w:marTop w:val="0"/>
              <w:marBottom w:val="0"/>
              <w:divBdr>
                <w:top w:val="none" w:sz="0" w:space="0" w:color="auto"/>
                <w:left w:val="none" w:sz="0" w:space="0" w:color="auto"/>
                <w:bottom w:val="none" w:sz="0" w:space="0" w:color="auto"/>
                <w:right w:val="none" w:sz="0" w:space="0" w:color="auto"/>
              </w:divBdr>
              <w:divsChild>
                <w:div w:id="1049108721">
                  <w:marLeft w:val="0"/>
                  <w:marRight w:val="0"/>
                  <w:marTop w:val="0"/>
                  <w:marBottom w:val="0"/>
                  <w:divBdr>
                    <w:top w:val="none" w:sz="0" w:space="0" w:color="auto"/>
                    <w:left w:val="none" w:sz="0" w:space="0" w:color="auto"/>
                    <w:bottom w:val="none" w:sz="0" w:space="0" w:color="auto"/>
                    <w:right w:val="none" w:sz="0" w:space="0" w:color="auto"/>
                  </w:divBdr>
                </w:div>
                <w:div w:id="1699549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5919972">
      <w:bodyDiv w:val="1"/>
      <w:marLeft w:val="0"/>
      <w:marRight w:val="0"/>
      <w:marTop w:val="0"/>
      <w:marBottom w:val="0"/>
      <w:divBdr>
        <w:top w:val="none" w:sz="0" w:space="0" w:color="auto"/>
        <w:left w:val="none" w:sz="0" w:space="0" w:color="auto"/>
        <w:bottom w:val="none" w:sz="0" w:space="0" w:color="auto"/>
        <w:right w:val="none" w:sz="0" w:space="0" w:color="auto"/>
      </w:divBdr>
    </w:div>
    <w:div w:id="1857960770">
      <w:bodyDiv w:val="1"/>
      <w:marLeft w:val="0"/>
      <w:marRight w:val="0"/>
      <w:marTop w:val="0"/>
      <w:marBottom w:val="0"/>
      <w:divBdr>
        <w:top w:val="none" w:sz="0" w:space="0" w:color="auto"/>
        <w:left w:val="none" w:sz="0" w:space="0" w:color="auto"/>
        <w:bottom w:val="none" w:sz="0" w:space="0" w:color="auto"/>
        <w:right w:val="none" w:sz="0" w:space="0" w:color="auto"/>
      </w:divBdr>
    </w:div>
    <w:div w:id="1859152816">
      <w:bodyDiv w:val="1"/>
      <w:marLeft w:val="0"/>
      <w:marRight w:val="0"/>
      <w:marTop w:val="0"/>
      <w:marBottom w:val="0"/>
      <w:divBdr>
        <w:top w:val="none" w:sz="0" w:space="0" w:color="auto"/>
        <w:left w:val="none" w:sz="0" w:space="0" w:color="auto"/>
        <w:bottom w:val="none" w:sz="0" w:space="0" w:color="auto"/>
        <w:right w:val="none" w:sz="0" w:space="0" w:color="auto"/>
      </w:divBdr>
    </w:div>
    <w:div w:id="1859852601">
      <w:bodyDiv w:val="1"/>
      <w:marLeft w:val="0"/>
      <w:marRight w:val="0"/>
      <w:marTop w:val="0"/>
      <w:marBottom w:val="0"/>
      <w:divBdr>
        <w:top w:val="none" w:sz="0" w:space="0" w:color="auto"/>
        <w:left w:val="none" w:sz="0" w:space="0" w:color="auto"/>
        <w:bottom w:val="none" w:sz="0" w:space="0" w:color="auto"/>
        <w:right w:val="none" w:sz="0" w:space="0" w:color="auto"/>
      </w:divBdr>
      <w:divsChild>
        <w:div w:id="1382362795">
          <w:marLeft w:val="0"/>
          <w:marRight w:val="0"/>
          <w:marTop w:val="0"/>
          <w:marBottom w:val="0"/>
          <w:divBdr>
            <w:top w:val="none" w:sz="0" w:space="0" w:color="auto"/>
            <w:left w:val="none" w:sz="0" w:space="0" w:color="auto"/>
            <w:bottom w:val="none" w:sz="0" w:space="0" w:color="auto"/>
            <w:right w:val="none" w:sz="0" w:space="0" w:color="auto"/>
          </w:divBdr>
          <w:divsChild>
            <w:div w:id="368605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1509811">
      <w:bodyDiv w:val="1"/>
      <w:marLeft w:val="0"/>
      <w:marRight w:val="0"/>
      <w:marTop w:val="0"/>
      <w:marBottom w:val="0"/>
      <w:divBdr>
        <w:top w:val="none" w:sz="0" w:space="0" w:color="auto"/>
        <w:left w:val="none" w:sz="0" w:space="0" w:color="auto"/>
        <w:bottom w:val="none" w:sz="0" w:space="0" w:color="auto"/>
        <w:right w:val="none" w:sz="0" w:space="0" w:color="auto"/>
      </w:divBdr>
      <w:divsChild>
        <w:div w:id="448203719">
          <w:marLeft w:val="0"/>
          <w:marRight w:val="0"/>
          <w:marTop w:val="0"/>
          <w:marBottom w:val="0"/>
          <w:divBdr>
            <w:top w:val="none" w:sz="0" w:space="0" w:color="auto"/>
            <w:left w:val="none" w:sz="0" w:space="0" w:color="auto"/>
            <w:bottom w:val="none" w:sz="0" w:space="0" w:color="auto"/>
            <w:right w:val="none" w:sz="0" w:space="0" w:color="auto"/>
          </w:divBdr>
          <w:divsChild>
            <w:div w:id="1701011076">
              <w:marLeft w:val="0"/>
              <w:marRight w:val="0"/>
              <w:marTop w:val="0"/>
              <w:marBottom w:val="0"/>
              <w:divBdr>
                <w:top w:val="none" w:sz="0" w:space="0" w:color="auto"/>
                <w:left w:val="none" w:sz="0" w:space="0" w:color="auto"/>
                <w:bottom w:val="none" w:sz="0" w:space="0" w:color="auto"/>
                <w:right w:val="none" w:sz="0" w:space="0" w:color="auto"/>
              </w:divBdr>
            </w:div>
          </w:divsChild>
        </w:div>
        <w:div w:id="717625850">
          <w:marLeft w:val="0"/>
          <w:marRight w:val="0"/>
          <w:marTop w:val="0"/>
          <w:marBottom w:val="0"/>
          <w:divBdr>
            <w:top w:val="none" w:sz="0" w:space="0" w:color="auto"/>
            <w:left w:val="none" w:sz="0" w:space="0" w:color="auto"/>
            <w:bottom w:val="none" w:sz="0" w:space="0" w:color="auto"/>
            <w:right w:val="none" w:sz="0" w:space="0" w:color="auto"/>
          </w:divBdr>
          <w:divsChild>
            <w:div w:id="281155266">
              <w:marLeft w:val="0"/>
              <w:marRight w:val="0"/>
              <w:marTop w:val="0"/>
              <w:marBottom w:val="0"/>
              <w:divBdr>
                <w:top w:val="none" w:sz="0" w:space="0" w:color="auto"/>
                <w:left w:val="none" w:sz="0" w:space="0" w:color="auto"/>
                <w:bottom w:val="none" w:sz="0" w:space="0" w:color="auto"/>
                <w:right w:val="none" w:sz="0" w:space="0" w:color="auto"/>
              </w:divBdr>
            </w:div>
          </w:divsChild>
        </w:div>
        <w:div w:id="1043869081">
          <w:marLeft w:val="0"/>
          <w:marRight w:val="0"/>
          <w:marTop w:val="0"/>
          <w:marBottom w:val="0"/>
          <w:divBdr>
            <w:top w:val="none" w:sz="0" w:space="0" w:color="auto"/>
            <w:left w:val="none" w:sz="0" w:space="0" w:color="auto"/>
            <w:bottom w:val="none" w:sz="0" w:space="0" w:color="auto"/>
            <w:right w:val="none" w:sz="0" w:space="0" w:color="auto"/>
          </w:divBdr>
          <w:divsChild>
            <w:div w:id="526601596">
              <w:marLeft w:val="0"/>
              <w:marRight w:val="0"/>
              <w:marTop w:val="0"/>
              <w:marBottom w:val="0"/>
              <w:divBdr>
                <w:top w:val="none" w:sz="0" w:space="0" w:color="auto"/>
                <w:left w:val="none" w:sz="0" w:space="0" w:color="auto"/>
                <w:bottom w:val="none" w:sz="0" w:space="0" w:color="auto"/>
                <w:right w:val="none" w:sz="0" w:space="0" w:color="auto"/>
              </w:divBdr>
            </w:div>
          </w:divsChild>
        </w:div>
        <w:div w:id="1731806060">
          <w:marLeft w:val="0"/>
          <w:marRight w:val="0"/>
          <w:marTop w:val="0"/>
          <w:marBottom w:val="0"/>
          <w:divBdr>
            <w:top w:val="none" w:sz="0" w:space="0" w:color="auto"/>
            <w:left w:val="none" w:sz="0" w:space="0" w:color="auto"/>
            <w:bottom w:val="none" w:sz="0" w:space="0" w:color="auto"/>
            <w:right w:val="none" w:sz="0" w:space="0" w:color="auto"/>
          </w:divBdr>
          <w:divsChild>
            <w:div w:id="1257321024">
              <w:marLeft w:val="0"/>
              <w:marRight w:val="0"/>
              <w:marTop w:val="0"/>
              <w:marBottom w:val="0"/>
              <w:divBdr>
                <w:top w:val="none" w:sz="0" w:space="0" w:color="auto"/>
                <w:left w:val="none" w:sz="0" w:space="0" w:color="auto"/>
                <w:bottom w:val="none" w:sz="0" w:space="0" w:color="auto"/>
                <w:right w:val="none" w:sz="0" w:space="0" w:color="auto"/>
              </w:divBdr>
            </w:div>
          </w:divsChild>
        </w:div>
        <w:div w:id="2080058353">
          <w:marLeft w:val="0"/>
          <w:marRight w:val="0"/>
          <w:marTop w:val="0"/>
          <w:marBottom w:val="0"/>
          <w:divBdr>
            <w:top w:val="none" w:sz="0" w:space="0" w:color="auto"/>
            <w:left w:val="none" w:sz="0" w:space="0" w:color="auto"/>
            <w:bottom w:val="none" w:sz="0" w:space="0" w:color="auto"/>
            <w:right w:val="none" w:sz="0" w:space="0" w:color="auto"/>
          </w:divBdr>
          <w:divsChild>
            <w:div w:id="388529848">
              <w:marLeft w:val="0"/>
              <w:marRight w:val="0"/>
              <w:marTop w:val="0"/>
              <w:marBottom w:val="0"/>
              <w:divBdr>
                <w:top w:val="none" w:sz="0" w:space="0" w:color="auto"/>
                <w:left w:val="none" w:sz="0" w:space="0" w:color="auto"/>
                <w:bottom w:val="none" w:sz="0" w:space="0" w:color="auto"/>
                <w:right w:val="none" w:sz="0" w:space="0" w:color="auto"/>
              </w:divBdr>
            </w:div>
          </w:divsChild>
        </w:div>
        <w:div w:id="2145852003">
          <w:marLeft w:val="0"/>
          <w:marRight w:val="0"/>
          <w:marTop w:val="0"/>
          <w:marBottom w:val="0"/>
          <w:divBdr>
            <w:top w:val="none" w:sz="0" w:space="0" w:color="auto"/>
            <w:left w:val="none" w:sz="0" w:space="0" w:color="auto"/>
            <w:bottom w:val="none" w:sz="0" w:space="0" w:color="auto"/>
            <w:right w:val="none" w:sz="0" w:space="0" w:color="auto"/>
          </w:divBdr>
          <w:divsChild>
            <w:div w:id="1364749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4398696">
      <w:bodyDiv w:val="1"/>
      <w:marLeft w:val="0"/>
      <w:marRight w:val="0"/>
      <w:marTop w:val="0"/>
      <w:marBottom w:val="0"/>
      <w:divBdr>
        <w:top w:val="none" w:sz="0" w:space="0" w:color="auto"/>
        <w:left w:val="none" w:sz="0" w:space="0" w:color="auto"/>
        <w:bottom w:val="none" w:sz="0" w:space="0" w:color="auto"/>
        <w:right w:val="none" w:sz="0" w:space="0" w:color="auto"/>
      </w:divBdr>
      <w:divsChild>
        <w:div w:id="1043947209">
          <w:marLeft w:val="0"/>
          <w:marRight w:val="0"/>
          <w:marTop w:val="0"/>
          <w:marBottom w:val="0"/>
          <w:divBdr>
            <w:top w:val="none" w:sz="0" w:space="0" w:color="auto"/>
            <w:left w:val="none" w:sz="0" w:space="0" w:color="auto"/>
            <w:bottom w:val="none" w:sz="0" w:space="0" w:color="auto"/>
            <w:right w:val="none" w:sz="0" w:space="0" w:color="auto"/>
          </w:divBdr>
        </w:div>
        <w:div w:id="1298755992">
          <w:marLeft w:val="0"/>
          <w:marRight w:val="0"/>
          <w:marTop w:val="0"/>
          <w:marBottom w:val="0"/>
          <w:divBdr>
            <w:top w:val="none" w:sz="0" w:space="0" w:color="auto"/>
            <w:left w:val="none" w:sz="0" w:space="0" w:color="auto"/>
            <w:bottom w:val="none" w:sz="0" w:space="0" w:color="auto"/>
            <w:right w:val="none" w:sz="0" w:space="0" w:color="auto"/>
          </w:divBdr>
        </w:div>
        <w:div w:id="1881043440">
          <w:marLeft w:val="0"/>
          <w:marRight w:val="0"/>
          <w:marTop w:val="0"/>
          <w:marBottom w:val="0"/>
          <w:divBdr>
            <w:top w:val="none" w:sz="0" w:space="0" w:color="auto"/>
            <w:left w:val="none" w:sz="0" w:space="0" w:color="auto"/>
            <w:bottom w:val="none" w:sz="0" w:space="0" w:color="auto"/>
            <w:right w:val="none" w:sz="0" w:space="0" w:color="auto"/>
          </w:divBdr>
        </w:div>
        <w:div w:id="2076733523">
          <w:marLeft w:val="0"/>
          <w:marRight w:val="0"/>
          <w:marTop w:val="0"/>
          <w:marBottom w:val="0"/>
          <w:divBdr>
            <w:top w:val="none" w:sz="0" w:space="0" w:color="auto"/>
            <w:left w:val="none" w:sz="0" w:space="0" w:color="auto"/>
            <w:bottom w:val="none" w:sz="0" w:space="0" w:color="auto"/>
            <w:right w:val="none" w:sz="0" w:space="0" w:color="auto"/>
          </w:divBdr>
        </w:div>
      </w:divsChild>
    </w:div>
    <w:div w:id="1865634671">
      <w:bodyDiv w:val="1"/>
      <w:marLeft w:val="0"/>
      <w:marRight w:val="0"/>
      <w:marTop w:val="0"/>
      <w:marBottom w:val="0"/>
      <w:divBdr>
        <w:top w:val="none" w:sz="0" w:space="0" w:color="auto"/>
        <w:left w:val="none" w:sz="0" w:space="0" w:color="auto"/>
        <w:bottom w:val="none" w:sz="0" w:space="0" w:color="auto"/>
        <w:right w:val="none" w:sz="0" w:space="0" w:color="auto"/>
      </w:divBdr>
    </w:div>
    <w:div w:id="1866168450">
      <w:bodyDiv w:val="1"/>
      <w:marLeft w:val="0"/>
      <w:marRight w:val="0"/>
      <w:marTop w:val="0"/>
      <w:marBottom w:val="0"/>
      <w:divBdr>
        <w:top w:val="none" w:sz="0" w:space="0" w:color="auto"/>
        <w:left w:val="none" w:sz="0" w:space="0" w:color="auto"/>
        <w:bottom w:val="none" w:sz="0" w:space="0" w:color="auto"/>
        <w:right w:val="none" w:sz="0" w:space="0" w:color="auto"/>
      </w:divBdr>
    </w:div>
    <w:div w:id="1868592842">
      <w:bodyDiv w:val="1"/>
      <w:marLeft w:val="0"/>
      <w:marRight w:val="0"/>
      <w:marTop w:val="0"/>
      <w:marBottom w:val="0"/>
      <w:divBdr>
        <w:top w:val="single" w:sz="2" w:space="0" w:color="879D7A"/>
        <w:left w:val="single" w:sz="2" w:space="0" w:color="879D7A"/>
        <w:bottom w:val="single" w:sz="2" w:space="0" w:color="879D7A"/>
        <w:right w:val="single" w:sz="2" w:space="0" w:color="879D7A"/>
      </w:divBdr>
      <w:divsChild>
        <w:div w:id="1887718815">
          <w:marLeft w:val="0"/>
          <w:marRight w:val="0"/>
          <w:marTop w:val="67"/>
          <w:marBottom w:val="0"/>
          <w:divBdr>
            <w:top w:val="none" w:sz="0" w:space="0" w:color="auto"/>
            <w:left w:val="none" w:sz="0" w:space="0" w:color="auto"/>
            <w:bottom w:val="none" w:sz="0" w:space="0" w:color="auto"/>
            <w:right w:val="none" w:sz="0" w:space="0" w:color="auto"/>
          </w:divBdr>
          <w:divsChild>
            <w:div w:id="111023916">
              <w:marLeft w:val="27"/>
              <w:marRight w:val="27"/>
              <w:marTop w:val="0"/>
              <w:marBottom w:val="0"/>
              <w:divBdr>
                <w:top w:val="single" w:sz="2" w:space="0" w:color="879D7A"/>
                <w:left w:val="single" w:sz="2" w:space="0" w:color="879D7A"/>
                <w:bottom w:val="single" w:sz="2" w:space="0" w:color="879D7A"/>
                <w:right w:val="single" w:sz="2" w:space="0" w:color="879D7A"/>
              </w:divBdr>
              <w:divsChild>
                <w:div w:id="94132931">
                  <w:marLeft w:val="0"/>
                  <w:marRight w:val="0"/>
                  <w:marTop w:val="0"/>
                  <w:marBottom w:val="0"/>
                  <w:divBdr>
                    <w:top w:val="none" w:sz="0" w:space="0" w:color="auto"/>
                    <w:left w:val="none" w:sz="0" w:space="0" w:color="auto"/>
                    <w:bottom w:val="none" w:sz="0" w:space="0" w:color="auto"/>
                    <w:right w:val="none" w:sz="0" w:space="0" w:color="auto"/>
                  </w:divBdr>
                  <w:divsChild>
                    <w:div w:id="507211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69220695">
      <w:bodyDiv w:val="1"/>
      <w:marLeft w:val="0"/>
      <w:marRight w:val="0"/>
      <w:marTop w:val="0"/>
      <w:marBottom w:val="0"/>
      <w:divBdr>
        <w:top w:val="none" w:sz="0" w:space="0" w:color="auto"/>
        <w:left w:val="none" w:sz="0" w:space="0" w:color="auto"/>
        <w:bottom w:val="none" w:sz="0" w:space="0" w:color="auto"/>
        <w:right w:val="none" w:sz="0" w:space="0" w:color="auto"/>
      </w:divBdr>
      <w:divsChild>
        <w:div w:id="1700545837">
          <w:marLeft w:val="0"/>
          <w:marRight w:val="0"/>
          <w:marTop w:val="0"/>
          <w:marBottom w:val="0"/>
          <w:divBdr>
            <w:top w:val="none" w:sz="0" w:space="0" w:color="auto"/>
            <w:left w:val="none" w:sz="0" w:space="0" w:color="auto"/>
            <w:bottom w:val="none" w:sz="0" w:space="0" w:color="auto"/>
            <w:right w:val="none" w:sz="0" w:space="0" w:color="auto"/>
          </w:divBdr>
          <w:divsChild>
            <w:div w:id="826242502">
              <w:marLeft w:val="0"/>
              <w:marRight w:val="0"/>
              <w:marTop w:val="0"/>
              <w:marBottom w:val="0"/>
              <w:divBdr>
                <w:top w:val="none" w:sz="0" w:space="0" w:color="auto"/>
                <w:left w:val="none" w:sz="0" w:space="0" w:color="auto"/>
                <w:bottom w:val="none" w:sz="0" w:space="0" w:color="auto"/>
                <w:right w:val="none" w:sz="0" w:space="0" w:color="auto"/>
              </w:divBdr>
              <w:divsChild>
                <w:div w:id="74205037">
                  <w:marLeft w:val="0"/>
                  <w:marRight w:val="0"/>
                  <w:marTop w:val="0"/>
                  <w:marBottom w:val="0"/>
                  <w:divBdr>
                    <w:top w:val="none" w:sz="0" w:space="0" w:color="auto"/>
                    <w:left w:val="none" w:sz="0" w:space="0" w:color="auto"/>
                    <w:bottom w:val="none" w:sz="0" w:space="0" w:color="auto"/>
                    <w:right w:val="none" w:sz="0" w:space="0" w:color="auto"/>
                  </w:divBdr>
                  <w:divsChild>
                    <w:div w:id="2132013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71145427">
      <w:bodyDiv w:val="1"/>
      <w:marLeft w:val="0"/>
      <w:marRight w:val="0"/>
      <w:marTop w:val="0"/>
      <w:marBottom w:val="0"/>
      <w:divBdr>
        <w:top w:val="none" w:sz="0" w:space="0" w:color="auto"/>
        <w:left w:val="none" w:sz="0" w:space="0" w:color="auto"/>
        <w:bottom w:val="none" w:sz="0" w:space="0" w:color="auto"/>
        <w:right w:val="none" w:sz="0" w:space="0" w:color="auto"/>
      </w:divBdr>
      <w:divsChild>
        <w:div w:id="2023434986">
          <w:marLeft w:val="0"/>
          <w:marRight w:val="0"/>
          <w:marTop w:val="0"/>
          <w:marBottom w:val="0"/>
          <w:divBdr>
            <w:top w:val="none" w:sz="0" w:space="0" w:color="auto"/>
            <w:left w:val="none" w:sz="0" w:space="0" w:color="auto"/>
            <w:bottom w:val="none" w:sz="0" w:space="0" w:color="auto"/>
            <w:right w:val="none" w:sz="0" w:space="0" w:color="auto"/>
          </w:divBdr>
          <w:divsChild>
            <w:div w:id="1868180149">
              <w:marLeft w:val="0"/>
              <w:marRight w:val="0"/>
              <w:marTop w:val="0"/>
              <w:marBottom w:val="0"/>
              <w:divBdr>
                <w:top w:val="none" w:sz="0" w:space="0" w:color="auto"/>
                <w:left w:val="none" w:sz="0" w:space="0" w:color="auto"/>
                <w:bottom w:val="none" w:sz="0" w:space="0" w:color="auto"/>
                <w:right w:val="none" w:sz="0" w:space="0" w:color="auto"/>
              </w:divBdr>
              <w:divsChild>
                <w:div w:id="536505845">
                  <w:marLeft w:val="0"/>
                  <w:marRight w:val="0"/>
                  <w:marTop w:val="0"/>
                  <w:marBottom w:val="0"/>
                  <w:divBdr>
                    <w:top w:val="none" w:sz="0" w:space="0" w:color="auto"/>
                    <w:left w:val="none" w:sz="0" w:space="0" w:color="auto"/>
                    <w:bottom w:val="none" w:sz="0" w:space="0" w:color="auto"/>
                    <w:right w:val="none" w:sz="0" w:space="0" w:color="auto"/>
                  </w:divBdr>
                  <w:divsChild>
                    <w:div w:id="91292399">
                      <w:marLeft w:val="0"/>
                      <w:marRight w:val="0"/>
                      <w:marTop w:val="0"/>
                      <w:marBottom w:val="0"/>
                      <w:divBdr>
                        <w:top w:val="single" w:sz="4" w:space="2" w:color="C0C0C0"/>
                        <w:left w:val="single" w:sz="4" w:space="2" w:color="C0C0C0"/>
                        <w:bottom w:val="single" w:sz="4" w:space="2" w:color="C0C0C0"/>
                        <w:right w:val="single" w:sz="4" w:space="2" w:color="C0C0C0"/>
                      </w:divBdr>
                      <w:divsChild>
                        <w:div w:id="3849605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72035876">
      <w:bodyDiv w:val="1"/>
      <w:marLeft w:val="0"/>
      <w:marRight w:val="0"/>
      <w:marTop w:val="0"/>
      <w:marBottom w:val="0"/>
      <w:divBdr>
        <w:top w:val="none" w:sz="0" w:space="0" w:color="auto"/>
        <w:left w:val="none" w:sz="0" w:space="0" w:color="auto"/>
        <w:bottom w:val="none" w:sz="0" w:space="0" w:color="auto"/>
        <w:right w:val="none" w:sz="0" w:space="0" w:color="auto"/>
      </w:divBdr>
      <w:divsChild>
        <w:div w:id="89083655">
          <w:marLeft w:val="0"/>
          <w:marRight w:val="0"/>
          <w:marTop w:val="0"/>
          <w:marBottom w:val="0"/>
          <w:divBdr>
            <w:top w:val="none" w:sz="0" w:space="0" w:color="auto"/>
            <w:left w:val="none" w:sz="0" w:space="0" w:color="auto"/>
            <w:bottom w:val="none" w:sz="0" w:space="0" w:color="auto"/>
            <w:right w:val="none" w:sz="0" w:space="0" w:color="auto"/>
          </w:divBdr>
          <w:divsChild>
            <w:div w:id="466507222">
              <w:marLeft w:val="0"/>
              <w:marRight w:val="0"/>
              <w:marTop w:val="0"/>
              <w:marBottom w:val="0"/>
              <w:divBdr>
                <w:top w:val="none" w:sz="0" w:space="0" w:color="auto"/>
                <w:left w:val="none" w:sz="0" w:space="0" w:color="auto"/>
                <w:bottom w:val="none" w:sz="0" w:space="0" w:color="auto"/>
                <w:right w:val="none" w:sz="0" w:space="0" w:color="auto"/>
              </w:divBdr>
              <w:divsChild>
                <w:div w:id="313948509">
                  <w:marLeft w:val="0"/>
                  <w:marRight w:val="0"/>
                  <w:marTop w:val="0"/>
                  <w:marBottom w:val="0"/>
                  <w:divBdr>
                    <w:top w:val="none" w:sz="0" w:space="0" w:color="auto"/>
                    <w:left w:val="none" w:sz="0" w:space="0" w:color="auto"/>
                    <w:bottom w:val="none" w:sz="0" w:space="0" w:color="auto"/>
                    <w:right w:val="none" w:sz="0" w:space="0" w:color="auto"/>
                  </w:divBdr>
                  <w:divsChild>
                    <w:div w:id="1081484211">
                      <w:marLeft w:val="0"/>
                      <w:marRight w:val="0"/>
                      <w:marTop w:val="0"/>
                      <w:marBottom w:val="0"/>
                      <w:divBdr>
                        <w:top w:val="none" w:sz="0" w:space="0" w:color="auto"/>
                        <w:left w:val="none" w:sz="0" w:space="0" w:color="auto"/>
                        <w:bottom w:val="none" w:sz="0" w:space="0" w:color="auto"/>
                        <w:right w:val="none" w:sz="0" w:space="0" w:color="auto"/>
                      </w:divBdr>
                      <w:divsChild>
                        <w:div w:id="13850478">
                          <w:marLeft w:val="0"/>
                          <w:marRight w:val="0"/>
                          <w:marTop w:val="0"/>
                          <w:marBottom w:val="0"/>
                          <w:divBdr>
                            <w:top w:val="none" w:sz="0" w:space="0" w:color="auto"/>
                            <w:left w:val="none" w:sz="0" w:space="0" w:color="auto"/>
                            <w:bottom w:val="none" w:sz="0" w:space="0" w:color="auto"/>
                            <w:right w:val="none" w:sz="0" w:space="0" w:color="auto"/>
                          </w:divBdr>
                        </w:div>
                        <w:div w:id="281769833">
                          <w:marLeft w:val="0"/>
                          <w:marRight w:val="0"/>
                          <w:marTop w:val="0"/>
                          <w:marBottom w:val="0"/>
                          <w:divBdr>
                            <w:top w:val="none" w:sz="0" w:space="0" w:color="auto"/>
                            <w:left w:val="none" w:sz="0" w:space="0" w:color="auto"/>
                            <w:bottom w:val="none" w:sz="0" w:space="0" w:color="auto"/>
                            <w:right w:val="none" w:sz="0" w:space="0" w:color="auto"/>
                          </w:divBdr>
                        </w:div>
                        <w:div w:id="556017961">
                          <w:marLeft w:val="0"/>
                          <w:marRight w:val="0"/>
                          <w:marTop w:val="0"/>
                          <w:marBottom w:val="0"/>
                          <w:divBdr>
                            <w:top w:val="none" w:sz="0" w:space="0" w:color="auto"/>
                            <w:left w:val="none" w:sz="0" w:space="0" w:color="auto"/>
                            <w:bottom w:val="none" w:sz="0" w:space="0" w:color="auto"/>
                            <w:right w:val="none" w:sz="0" w:space="0" w:color="auto"/>
                          </w:divBdr>
                        </w:div>
                        <w:div w:id="814954098">
                          <w:marLeft w:val="0"/>
                          <w:marRight w:val="0"/>
                          <w:marTop w:val="0"/>
                          <w:marBottom w:val="0"/>
                          <w:divBdr>
                            <w:top w:val="none" w:sz="0" w:space="0" w:color="auto"/>
                            <w:left w:val="none" w:sz="0" w:space="0" w:color="auto"/>
                            <w:bottom w:val="none" w:sz="0" w:space="0" w:color="auto"/>
                            <w:right w:val="none" w:sz="0" w:space="0" w:color="auto"/>
                          </w:divBdr>
                        </w:div>
                        <w:div w:id="903954628">
                          <w:marLeft w:val="0"/>
                          <w:marRight w:val="0"/>
                          <w:marTop w:val="0"/>
                          <w:marBottom w:val="0"/>
                          <w:divBdr>
                            <w:top w:val="none" w:sz="0" w:space="0" w:color="auto"/>
                            <w:left w:val="none" w:sz="0" w:space="0" w:color="auto"/>
                            <w:bottom w:val="none" w:sz="0" w:space="0" w:color="auto"/>
                            <w:right w:val="none" w:sz="0" w:space="0" w:color="auto"/>
                          </w:divBdr>
                        </w:div>
                        <w:div w:id="11251254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77620898">
      <w:bodyDiv w:val="1"/>
      <w:marLeft w:val="0"/>
      <w:marRight w:val="0"/>
      <w:marTop w:val="0"/>
      <w:marBottom w:val="0"/>
      <w:divBdr>
        <w:top w:val="none" w:sz="0" w:space="0" w:color="auto"/>
        <w:left w:val="none" w:sz="0" w:space="0" w:color="auto"/>
        <w:bottom w:val="none" w:sz="0" w:space="0" w:color="auto"/>
        <w:right w:val="none" w:sz="0" w:space="0" w:color="auto"/>
      </w:divBdr>
    </w:div>
    <w:div w:id="1878808950">
      <w:bodyDiv w:val="1"/>
      <w:marLeft w:val="0"/>
      <w:marRight w:val="0"/>
      <w:marTop w:val="0"/>
      <w:marBottom w:val="0"/>
      <w:divBdr>
        <w:top w:val="none" w:sz="0" w:space="0" w:color="auto"/>
        <w:left w:val="none" w:sz="0" w:space="0" w:color="auto"/>
        <w:bottom w:val="none" w:sz="0" w:space="0" w:color="auto"/>
        <w:right w:val="none" w:sz="0" w:space="0" w:color="auto"/>
      </w:divBdr>
    </w:div>
    <w:div w:id="1879857684">
      <w:bodyDiv w:val="1"/>
      <w:marLeft w:val="0"/>
      <w:marRight w:val="0"/>
      <w:marTop w:val="0"/>
      <w:marBottom w:val="0"/>
      <w:divBdr>
        <w:top w:val="none" w:sz="0" w:space="0" w:color="auto"/>
        <w:left w:val="none" w:sz="0" w:space="0" w:color="auto"/>
        <w:bottom w:val="none" w:sz="0" w:space="0" w:color="auto"/>
        <w:right w:val="none" w:sz="0" w:space="0" w:color="auto"/>
      </w:divBdr>
      <w:divsChild>
        <w:div w:id="723523322">
          <w:marLeft w:val="0"/>
          <w:marRight w:val="0"/>
          <w:marTop w:val="0"/>
          <w:marBottom w:val="0"/>
          <w:divBdr>
            <w:top w:val="none" w:sz="0" w:space="0" w:color="auto"/>
            <w:left w:val="none" w:sz="0" w:space="0" w:color="auto"/>
            <w:bottom w:val="none" w:sz="0" w:space="0" w:color="auto"/>
            <w:right w:val="none" w:sz="0" w:space="0" w:color="auto"/>
          </w:divBdr>
          <w:divsChild>
            <w:div w:id="1634673998">
              <w:marLeft w:val="0"/>
              <w:marRight w:val="0"/>
              <w:marTop w:val="0"/>
              <w:marBottom w:val="0"/>
              <w:divBdr>
                <w:top w:val="none" w:sz="0" w:space="0" w:color="auto"/>
                <w:left w:val="none" w:sz="0" w:space="0" w:color="auto"/>
                <w:bottom w:val="none" w:sz="0" w:space="0" w:color="auto"/>
                <w:right w:val="none" w:sz="0" w:space="0" w:color="auto"/>
              </w:divBdr>
              <w:divsChild>
                <w:div w:id="1073815276">
                  <w:marLeft w:val="0"/>
                  <w:marRight w:val="0"/>
                  <w:marTop w:val="0"/>
                  <w:marBottom w:val="0"/>
                  <w:divBdr>
                    <w:top w:val="none" w:sz="0" w:space="0" w:color="auto"/>
                    <w:left w:val="none" w:sz="0" w:space="0" w:color="auto"/>
                    <w:bottom w:val="none" w:sz="0" w:space="0" w:color="auto"/>
                    <w:right w:val="none" w:sz="0" w:space="0" w:color="auto"/>
                  </w:divBdr>
                </w:div>
                <w:div w:id="15196561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2729378">
          <w:marLeft w:val="0"/>
          <w:marRight w:val="0"/>
          <w:marTop w:val="0"/>
          <w:marBottom w:val="0"/>
          <w:divBdr>
            <w:top w:val="none" w:sz="0" w:space="0" w:color="auto"/>
            <w:left w:val="none" w:sz="0" w:space="0" w:color="auto"/>
            <w:bottom w:val="none" w:sz="0" w:space="0" w:color="auto"/>
            <w:right w:val="none" w:sz="0" w:space="0" w:color="auto"/>
          </w:divBdr>
          <w:divsChild>
            <w:div w:id="1412195179">
              <w:marLeft w:val="0"/>
              <w:marRight w:val="0"/>
              <w:marTop w:val="0"/>
              <w:marBottom w:val="0"/>
              <w:divBdr>
                <w:top w:val="none" w:sz="0" w:space="0" w:color="auto"/>
                <w:left w:val="none" w:sz="0" w:space="0" w:color="auto"/>
                <w:bottom w:val="none" w:sz="0" w:space="0" w:color="auto"/>
                <w:right w:val="none" w:sz="0" w:space="0" w:color="auto"/>
              </w:divBdr>
              <w:divsChild>
                <w:div w:id="519469830">
                  <w:marLeft w:val="0"/>
                  <w:marRight w:val="0"/>
                  <w:marTop w:val="0"/>
                  <w:marBottom w:val="0"/>
                  <w:divBdr>
                    <w:top w:val="none" w:sz="0" w:space="0" w:color="auto"/>
                    <w:left w:val="none" w:sz="0" w:space="0" w:color="auto"/>
                    <w:bottom w:val="none" w:sz="0" w:space="0" w:color="auto"/>
                    <w:right w:val="none" w:sz="0" w:space="0" w:color="auto"/>
                  </w:divBdr>
                </w:div>
                <w:div w:id="20388474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3524957">
          <w:marLeft w:val="0"/>
          <w:marRight w:val="0"/>
          <w:marTop w:val="0"/>
          <w:marBottom w:val="0"/>
          <w:divBdr>
            <w:top w:val="none" w:sz="0" w:space="0" w:color="auto"/>
            <w:left w:val="none" w:sz="0" w:space="0" w:color="auto"/>
            <w:bottom w:val="none" w:sz="0" w:space="0" w:color="auto"/>
            <w:right w:val="none" w:sz="0" w:space="0" w:color="auto"/>
          </w:divBdr>
          <w:divsChild>
            <w:div w:id="260645478">
              <w:marLeft w:val="0"/>
              <w:marRight w:val="0"/>
              <w:marTop w:val="0"/>
              <w:marBottom w:val="0"/>
              <w:divBdr>
                <w:top w:val="none" w:sz="0" w:space="0" w:color="auto"/>
                <w:left w:val="none" w:sz="0" w:space="0" w:color="auto"/>
                <w:bottom w:val="none" w:sz="0" w:space="0" w:color="auto"/>
                <w:right w:val="none" w:sz="0" w:space="0" w:color="auto"/>
              </w:divBdr>
              <w:divsChild>
                <w:div w:id="24988323">
                  <w:marLeft w:val="0"/>
                  <w:marRight w:val="0"/>
                  <w:marTop w:val="0"/>
                  <w:marBottom w:val="0"/>
                  <w:divBdr>
                    <w:top w:val="none" w:sz="0" w:space="0" w:color="auto"/>
                    <w:left w:val="none" w:sz="0" w:space="0" w:color="auto"/>
                    <w:bottom w:val="none" w:sz="0" w:space="0" w:color="auto"/>
                    <w:right w:val="none" w:sz="0" w:space="0" w:color="auto"/>
                  </w:divBdr>
                </w:div>
                <w:div w:id="16531030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2521397">
          <w:marLeft w:val="0"/>
          <w:marRight w:val="0"/>
          <w:marTop w:val="0"/>
          <w:marBottom w:val="0"/>
          <w:divBdr>
            <w:top w:val="none" w:sz="0" w:space="0" w:color="auto"/>
            <w:left w:val="none" w:sz="0" w:space="0" w:color="auto"/>
            <w:bottom w:val="none" w:sz="0" w:space="0" w:color="auto"/>
            <w:right w:val="none" w:sz="0" w:space="0" w:color="auto"/>
          </w:divBdr>
          <w:divsChild>
            <w:div w:id="535309617">
              <w:marLeft w:val="0"/>
              <w:marRight w:val="0"/>
              <w:marTop w:val="0"/>
              <w:marBottom w:val="0"/>
              <w:divBdr>
                <w:top w:val="none" w:sz="0" w:space="0" w:color="auto"/>
                <w:left w:val="none" w:sz="0" w:space="0" w:color="auto"/>
                <w:bottom w:val="none" w:sz="0" w:space="0" w:color="auto"/>
                <w:right w:val="none" w:sz="0" w:space="0" w:color="auto"/>
              </w:divBdr>
              <w:divsChild>
                <w:div w:id="909660750">
                  <w:marLeft w:val="0"/>
                  <w:marRight w:val="0"/>
                  <w:marTop w:val="0"/>
                  <w:marBottom w:val="0"/>
                  <w:divBdr>
                    <w:top w:val="none" w:sz="0" w:space="0" w:color="auto"/>
                    <w:left w:val="none" w:sz="0" w:space="0" w:color="auto"/>
                    <w:bottom w:val="none" w:sz="0" w:space="0" w:color="auto"/>
                    <w:right w:val="none" w:sz="0" w:space="0" w:color="auto"/>
                  </w:divBdr>
                </w:div>
                <w:div w:id="17866583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3655330">
          <w:marLeft w:val="0"/>
          <w:marRight w:val="0"/>
          <w:marTop w:val="0"/>
          <w:marBottom w:val="0"/>
          <w:divBdr>
            <w:top w:val="none" w:sz="0" w:space="0" w:color="auto"/>
            <w:left w:val="none" w:sz="0" w:space="0" w:color="auto"/>
            <w:bottom w:val="none" w:sz="0" w:space="0" w:color="auto"/>
            <w:right w:val="none" w:sz="0" w:space="0" w:color="auto"/>
          </w:divBdr>
          <w:divsChild>
            <w:div w:id="331491072">
              <w:marLeft w:val="0"/>
              <w:marRight w:val="0"/>
              <w:marTop w:val="0"/>
              <w:marBottom w:val="0"/>
              <w:divBdr>
                <w:top w:val="none" w:sz="0" w:space="0" w:color="auto"/>
                <w:left w:val="none" w:sz="0" w:space="0" w:color="auto"/>
                <w:bottom w:val="none" w:sz="0" w:space="0" w:color="auto"/>
                <w:right w:val="none" w:sz="0" w:space="0" w:color="auto"/>
              </w:divBdr>
              <w:divsChild>
                <w:div w:id="1005480304">
                  <w:marLeft w:val="0"/>
                  <w:marRight w:val="0"/>
                  <w:marTop w:val="0"/>
                  <w:marBottom w:val="0"/>
                  <w:divBdr>
                    <w:top w:val="none" w:sz="0" w:space="0" w:color="auto"/>
                    <w:left w:val="none" w:sz="0" w:space="0" w:color="auto"/>
                    <w:bottom w:val="none" w:sz="0" w:space="0" w:color="auto"/>
                    <w:right w:val="none" w:sz="0" w:space="0" w:color="auto"/>
                  </w:divBdr>
                </w:div>
                <w:div w:id="21181333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0026356">
          <w:marLeft w:val="0"/>
          <w:marRight w:val="0"/>
          <w:marTop w:val="0"/>
          <w:marBottom w:val="0"/>
          <w:divBdr>
            <w:top w:val="none" w:sz="0" w:space="0" w:color="auto"/>
            <w:left w:val="none" w:sz="0" w:space="0" w:color="auto"/>
            <w:bottom w:val="none" w:sz="0" w:space="0" w:color="auto"/>
            <w:right w:val="none" w:sz="0" w:space="0" w:color="auto"/>
          </w:divBdr>
          <w:divsChild>
            <w:div w:id="1438868515">
              <w:marLeft w:val="0"/>
              <w:marRight w:val="0"/>
              <w:marTop w:val="0"/>
              <w:marBottom w:val="0"/>
              <w:divBdr>
                <w:top w:val="none" w:sz="0" w:space="0" w:color="auto"/>
                <w:left w:val="none" w:sz="0" w:space="0" w:color="auto"/>
                <w:bottom w:val="none" w:sz="0" w:space="0" w:color="auto"/>
                <w:right w:val="none" w:sz="0" w:space="0" w:color="auto"/>
              </w:divBdr>
              <w:divsChild>
                <w:div w:id="620647038">
                  <w:marLeft w:val="0"/>
                  <w:marRight w:val="0"/>
                  <w:marTop w:val="0"/>
                  <w:marBottom w:val="0"/>
                  <w:divBdr>
                    <w:top w:val="none" w:sz="0" w:space="0" w:color="auto"/>
                    <w:left w:val="none" w:sz="0" w:space="0" w:color="auto"/>
                    <w:bottom w:val="none" w:sz="0" w:space="0" w:color="auto"/>
                    <w:right w:val="none" w:sz="0" w:space="0" w:color="auto"/>
                  </w:divBdr>
                </w:div>
                <w:div w:id="17017404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7709314">
          <w:marLeft w:val="0"/>
          <w:marRight w:val="0"/>
          <w:marTop w:val="0"/>
          <w:marBottom w:val="0"/>
          <w:divBdr>
            <w:top w:val="none" w:sz="0" w:space="0" w:color="auto"/>
            <w:left w:val="none" w:sz="0" w:space="0" w:color="auto"/>
            <w:bottom w:val="none" w:sz="0" w:space="0" w:color="auto"/>
            <w:right w:val="none" w:sz="0" w:space="0" w:color="auto"/>
          </w:divBdr>
          <w:divsChild>
            <w:div w:id="1926719040">
              <w:marLeft w:val="0"/>
              <w:marRight w:val="0"/>
              <w:marTop w:val="0"/>
              <w:marBottom w:val="0"/>
              <w:divBdr>
                <w:top w:val="none" w:sz="0" w:space="0" w:color="auto"/>
                <w:left w:val="none" w:sz="0" w:space="0" w:color="auto"/>
                <w:bottom w:val="none" w:sz="0" w:space="0" w:color="auto"/>
                <w:right w:val="none" w:sz="0" w:space="0" w:color="auto"/>
              </w:divBdr>
              <w:divsChild>
                <w:div w:id="670253304">
                  <w:marLeft w:val="0"/>
                  <w:marRight w:val="0"/>
                  <w:marTop w:val="0"/>
                  <w:marBottom w:val="0"/>
                  <w:divBdr>
                    <w:top w:val="none" w:sz="0" w:space="0" w:color="auto"/>
                    <w:left w:val="none" w:sz="0" w:space="0" w:color="auto"/>
                    <w:bottom w:val="none" w:sz="0" w:space="0" w:color="auto"/>
                    <w:right w:val="none" w:sz="0" w:space="0" w:color="auto"/>
                  </w:divBdr>
                </w:div>
                <w:div w:id="2016497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5504181">
          <w:marLeft w:val="0"/>
          <w:marRight w:val="0"/>
          <w:marTop w:val="0"/>
          <w:marBottom w:val="0"/>
          <w:divBdr>
            <w:top w:val="none" w:sz="0" w:space="0" w:color="auto"/>
            <w:left w:val="none" w:sz="0" w:space="0" w:color="auto"/>
            <w:bottom w:val="none" w:sz="0" w:space="0" w:color="auto"/>
            <w:right w:val="none" w:sz="0" w:space="0" w:color="auto"/>
          </w:divBdr>
          <w:divsChild>
            <w:div w:id="2103720859">
              <w:marLeft w:val="0"/>
              <w:marRight w:val="0"/>
              <w:marTop w:val="0"/>
              <w:marBottom w:val="0"/>
              <w:divBdr>
                <w:top w:val="none" w:sz="0" w:space="0" w:color="auto"/>
                <w:left w:val="none" w:sz="0" w:space="0" w:color="auto"/>
                <w:bottom w:val="none" w:sz="0" w:space="0" w:color="auto"/>
                <w:right w:val="none" w:sz="0" w:space="0" w:color="auto"/>
              </w:divBdr>
              <w:divsChild>
                <w:div w:id="258028252">
                  <w:marLeft w:val="0"/>
                  <w:marRight w:val="0"/>
                  <w:marTop w:val="0"/>
                  <w:marBottom w:val="0"/>
                  <w:divBdr>
                    <w:top w:val="none" w:sz="0" w:space="0" w:color="auto"/>
                    <w:left w:val="none" w:sz="0" w:space="0" w:color="auto"/>
                    <w:bottom w:val="none" w:sz="0" w:space="0" w:color="auto"/>
                    <w:right w:val="none" w:sz="0" w:space="0" w:color="auto"/>
                  </w:divBdr>
                </w:div>
                <w:div w:id="11860987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5454711">
          <w:marLeft w:val="0"/>
          <w:marRight w:val="0"/>
          <w:marTop w:val="0"/>
          <w:marBottom w:val="0"/>
          <w:divBdr>
            <w:top w:val="none" w:sz="0" w:space="0" w:color="auto"/>
            <w:left w:val="none" w:sz="0" w:space="0" w:color="auto"/>
            <w:bottom w:val="none" w:sz="0" w:space="0" w:color="auto"/>
            <w:right w:val="none" w:sz="0" w:space="0" w:color="auto"/>
          </w:divBdr>
          <w:divsChild>
            <w:div w:id="928197727">
              <w:marLeft w:val="0"/>
              <w:marRight w:val="0"/>
              <w:marTop w:val="0"/>
              <w:marBottom w:val="0"/>
              <w:divBdr>
                <w:top w:val="none" w:sz="0" w:space="0" w:color="auto"/>
                <w:left w:val="none" w:sz="0" w:space="0" w:color="auto"/>
                <w:bottom w:val="none" w:sz="0" w:space="0" w:color="auto"/>
                <w:right w:val="none" w:sz="0" w:space="0" w:color="auto"/>
              </w:divBdr>
              <w:divsChild>
                <w:div w:id="69013136">
                  <w:marLeft w:val="0"/>
                  <w:marRight w:val="0"/>
                  <w:marTop w:val="0"/>
                  <w:marBottom w:val="0"/>
                  <w:divBdr>
                    <w:top w:val="none" w:sz="0" w:space="0" w:color="auto"/>
                    <w:left w:val="none" w:sz="0" w:space="0" w:color="auto"/>
                    <w:bottom w:val="none" w:sz="0" w:space="0" w:color="auto"/>
                    <w:right w:val="none" w:sz="0" w:space="0" w:color="auto"/>
                  </w:divBdr>
                </w:div>
                <w:div w:id="9160180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0009939">
          <w:marLeft w:val="0"/>
          <w:marRight w:val="0"/>
          <w:marTop w:val="0"/>
          <w:marBottom w:val="0"/>
          <w:divBdr>
            <w:top w:val="none" w:sz="0" w:space="0" w:color="auto"/>
            <w:left w:val="none" w:sz="0" w:space="0" w:color="auto"/>
            <w:bottom w:val="none" w:sz="0" w:space="0" w:color="auto"/>
            <w:right w:val="none" w:sz="0" w:space="0" w:color="auto"/>
          </w:divBdr>
          <w:divsChild>
            <w:div w:id="855538035">
              <w:marLeft w:val="0"/>
              <w:marRight w:val="0"/>
              <w:marTop w:val="0"/>
              <w:marBottom w:val="0"/>
              <w:divBdr>
                <w:top w:val="none" w:sz="0" w:space="0" w:color="auto"/>
                <w:left w:val="none" w:sz="0" w:space="0" w:color="auto"/>
                <w:bottom w:val="none" w:sz="0" w:space="0" w:color="auto"/>
                <w:right w:val="none" w:sz="0" w:space="0" w:color="auto"/>
              </w:divBdr>
              <w:divsChild>
                <w:div w:id="1358504233">
                  <w:marLeft w:val="0"/>
                  <w:marRight w:val="0"/>
                  <w:marTop w:val="0"/>
                  <w:marBottom w:val="0"/>
                  <w:divBdr>
                    <w:top w:val="none" w:sz="0" w:space="0" w:color="auto"/>
                    <w:left w:val="none" w:sz="0" w:space="0" w:color="auto"/>
                    <w:bottom w:val="none" w:sz="0" w:space="0" w:color="auto"/>
                    <w:right w:val="none" w:sz="0" w:space="0" w:color="auto"/>
                  </w:divBdr>
                </w:div>
                <w:div w:id="15046618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9327619">
          <w:marLeft w:val="0"/>
          <w:marRight w:val="0"/>
          <w:marTop w:val="0"/>
          <w:marBottom w:val="0"/>
          <w:divBdr>
            <w:top w:val="none" w:sz="0" w:space="0" w:color="auto"/>
            <w:left w:val="none" w:sz="0" w:space="0" w:color="auto"/>
            <w:bottom w:val="none" w:sz="0" w:space="0" w:color="auto"/>
            <w:right w:val="none" w:sz="0" w:space="0" w:color="auto"/>
          </w:divBdr>
          <w:divsChild>
            <w:div w:id="1160929449">
              <w:marLeft w:val="0"/>
              <w:marRight w:val="0"/>
              <w:marTop w:val="0"/>
              <w:marBottom w:val="0"/>
              <w:divBdr>
                <w:top w:val="none" w:sz="0" w:space="0" w:color="auto"/>
                <w:left w:val="none" w:sz="0" w:space="0" w:color="auto"/>
                <w:bottom w:val="none" w:sz="0" w:space="0" w:color="auto"/>
                <w:right w:val="none" w:sz="0" w:space="0" w:color="auto"/>
              </w:divBdr>
              <w:divsChild>
                <w:div w:id="1659529589">
                  <w:marLeft w:val="0"/>
                  <w:marRight w:val="0"/>
                  <w:marTop w:val="0"/>
                  <w:marBottom w:val="0"/>
                  <w:divBdr>
                    <w:top w:val="none" w:sz="0" w:space="0" w:color="auto"/>
                    <w:left w:val="none" w:sz="0" w:space="0" w:color="auto"/>
                    <w:bottom w:val="none" w:sz="0" w:space="0" w:color="auto"/>
                    <w:right w:val="none" w:sz="0" w:space="0" w:color="auto"/>
                  </w:divBdr>
                </w:div>
                <w:div w:id="2039625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5679488">
          <w:marLeft w:val="0"/>
          <w:marRight w:val="0"/>
          <w:marTop w:val="0"/>
          <w:marBottom w:val="0"/>
          <w:divBdr>
            <w:top w:val="none" w:sz="0" w:space="0" w:color="auto"/>
            <w:left w:val="none" w:sz="0" w:space="0" w:color="auto"/>
            <w:bottom w:val="none" w:sz="0" w:space="0" w:color="auto"/>
            <w:right w:val="none" w:sz="0" w:space="0" w:color="auto"/>
          </w:divBdr>
          <w:divsChild>
            <w:div w:id="1523127217">
              <w:marLeft w:val="0"/>
              <w:marRight w:val="0"/>
              <w:marTop w:val="0"/>
              <w:marBottom w:val="0"/>
              <w:divBdr>
                <w:top w:val="none" w:sz="0" w:space="0" w:color="auto"/>
                <w:left w:val="none" w:sz="0" w:space="0" w:color="auto"/>
                <w:bottom w:val="none" w:sz="0" w:space="0" w:color="auto"/>
                <w:right w:val="none" w:sz="0" w:space="0" w:color="auto"/>
              </w:divBdr>
              <w:divsChild>
                <w:div w:id="263658676">
                  <w:marLeft w:val="0"/>
                  <w:marRight w:val="0"/>
                  <w:marTop w:val="0"/>
                  <w:marBottom w:val="0"/>
                  <w:divBdr>
                    <w:top w:val="none" w:sz="0" w:space="0" w:color="auto"/>
                    <w:left w:val="none" w:sz="0" w:space="0" w:color="auto"/>
                    <w:bottom w:val="none" w:sz="0" w:space="0" w:color="auto"/>
                    <w:right w:val="none" w:sz="0" w:space="0" w:color="auto"/>
                  </w:divBdr>
                </w:div>
                <w:div w:id="7061828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9283367">
          <w:marLeft w:val="0"/>
          <w:marRight w:val="0"/>
          <w:marTop w:val="0"/>
          <w:marBottom w:val="0"/>
          <w:divBdr>
            <w:top w:val="none" w:sz="0" w:space="0" w:color="auto"/>
            <w:left w:val="none" w:sz="0" w:space="0" w:color="auto"/>
            <w:bottom w:val="none" w:sz="0" w:space="0" w:color="auto"/>
            <w:right w:val="none" w:sz="0" w:space="0" w:color="auto"/>
          </w:divBdr>
          <w:divsChild>
            <w:div w:id="1725374906">
              <w:marLeft w:val="0"/>
              <w:marRight w:val="0"/>
              <w:marTop w:val="0"/>
              <w:marBottom w:val="0"/>
              <w:divBdr>
                <w:top w:val="none" w:sz="0" w:space="0" w:color="auto"/>
                <w:left w:val="none" w:sz="0" w:space="0" w:color="auto"/>
                <w:bottom w:val="none" w:sz="0" w:space="0" w:color="auto"/>
                <w:right w:val="none" w:sz="0" w:space="0" w:color="auto"/>
              </w:divBdr>
              <w:divsChild>
                <w:div w:id="1102065659">
                  <w:marLeft w:val="0"/>
                  <w:marRight w:val="0"/>
                  <w:marTop w:val="0"/>
                  <w:marBottom w:val="0"/>
                  <w:divBdr>
                    <w:top w:val="none" w:sz="0" w:space="0" w:color="auto"/>
                    <w:left w:val="none" w:sz="0" w:space="0" w:color="auto"/>
                    <w:bottom w:val="none" w:sz="0" w:space="0" w:color="auto"/>
                    <w:right w:val="none" w:sz="0" w:space="0" w:color="auto"/>
                  </w:divBdr>
                </w:div>
                <w:div w:id="1401826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4839720">
          <w:marLeft w:val="0"/>
          <w:marRight w:val="0"/>
          <w:marTop w:val="0"/>
          <w:marBottom w:val="0"/>
          <w:divBdr>
            <w:top w:val="none" w:sz="0" w:space="0" w:color="auto"/>
            <w:left w:val="none" w:sz="0" w:space="0" w:color="auto"/>
            <w:bottom w:val="none" w:sz="0" w:space="0" w:color="auto"/>
            <w:right w:val="none" w:sz="0" w:space="0" w:color="auto"/>
          </w:divBdr>
          <w:divsChild>
            <w:div w:id="105739442">
              <w:marLeft w:val="0"/>
              <w:marRight w:val="0"/>
              <w:marTop w:val="0"/>
              <w:marBottom w:val="0"/>
              <w:divBdr>
                <w:top w:val="none" w:sz="0" w:space="0" w:color="auto"/>
                <w:left w:val="none" w:sz="0" w:space="0" w:color="auto"/>
                <w:bottom w:val="none" w:sz="0" w:space="0" w:color="auto"/>
                <w:right w:val="none" w:sz="0" w:space="0" w:color="auto"/>
              </w:divBdr>
              <w:divsChild>
                <w:div w:id="1628123399">
                  <w:marLeft w:val="0"/>
                  <w:marRight w:val="0"/>
                  <w:marTop w:val="0"/>
                  <w:marBottom w:val="0"/>
                  <w:divBdr>
                    <w:top w:val="none" w:sz="0" w:space="0" w:color="auto"/>
                    <w:left w:val="none" w:sz="0" w:space="0" w:color="auto"/>
                    <w:bottom w:val="none" w:sz="0" w:space="0" w:color="auto"/>
                    <w:right w:val="none" w:sz="0" w:space="0" w:color="auto"/>
                  </w:divBdr>
                </w:div>
                <w:div w:id="18069644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7460803">
          <w:marLeft w:val="0"/>
          <w:marRight w:val="0"/>
          <w:marTop w:val="0"/>
          <w:marBottom w:val="0"/>
          <w:divBdr>
            <w:top w:val="none" w:sz="0" w:space="0" w:color="auto"/>
            <w:left w:val="none" w:sz="0" w:space="0" w:color="auto"/>
            <w:bottom w:val="none" w:sz="0" w:space="0" w:color="auto"/>
            <w:right w:val="none" w:sz="0" w:space="0" w:color="auto"/>
          </w:divBdr>
          <w:divsChild>
            <w:div w:id="2142072169">
              <w:marLeft w:val="0"/>
              <w:marRight w:val="0"/>
              <w:marTop w:val="0"/>
              <w:marBottom w:val="0"/>
              <w:divBdr>
                <w:top w:val="none" w:sz="0" w:space="0" w:color="auto"/>
                <w:left w:val="none" w:sz="0" w:space="0" w:color="auto"/>
                <w:bottom w:val="none" w:sz="0" w:space="0" w:color="auto"/>
                <w:right w:val="none" w:sz="0" w:space="0" w:color="auto"/>
              </w:divBdr>
              <w:divsChild>
                <w:div w:id="1835997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9015923">
          <w:marLeft w:val="0"/>
          <w:marRight w:val="0"/>
          <w:marTop w:val="0"/>
          <w:marBottom w:val="0"/>
          <w:divBdr>
            <w:top w:val="none" w:sz="0" w:space="0" w:color="auto"/>
            <w:left w:val="none" w:sz="0" w:space="0" w:color="auto"/>
            <w:bottom w:val="none" w:sz="0" w:space="0" w:color="auto"/>
            <w:right w:val="none" w:sz="0" w:space="0" w:color="auto"/>
          </w:divBdr>
          <w:divsChild>
            <w:div w:id="1746949393">
              <w:marLeft w:val="0"/>
              <w:marRight w:val="0"/>
              <w:marTop w:val="0"/>
              <w:marBottom w:val="0"/>
              <w:divBdr>
                <w:top w:val="none" w:sz="0" w:space="0" w:color="auto"/>
                <w:left w:val="none" w:sz="0" w:space="0" w:color="auto"/>
                <w:bottom w:val="none" w:sz="0" w:space="0" w:color="auto"/>
                <w:right w:val="none" w:sz="0" w:space="0" w:color="auto"/>
              </w:divBdr>
              <w:divsChild>
                <w:div w:id="797186740">
                  <w:marLeft w:val="0"/>
                  <w:marRight w:val="0"/>
                  <w:marTop w:val="0"/>
                  <w:marBottom w:val="0"/>
                  <w:divBdr>
                    <w:top w:val="none" w:sz="0" w:space="0" w:color="auto"/>
                    <w:left w:val="none" w:sz="0" w:space="0" w:color="auto"/>
                    <w:bottom w:val="none" w:sz="0" w:space="0" w:color="auto"/>
                    <w:right w:val="none" w:sz="0" w:space="0" w:color="auto"/>
                  </w:divBdr>
                </w:div>
                <w:div w:id="1349060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82209812">
      <w:bodyDiv w:val="1"/>
      <w:marLeft w:val="0"/>
      <w:marRight w:val="0"/>
      <w:marTop w:val="0"/>
      <w:marBottom w:val="0"/>
      <w:divBdr>
        <w:top w:val="none" w:sz="0" w:space="0" w:color="auto"/>
        <w:left w:val="none" w:sz="0" w:space="0" w:color="auto"/>
        <w:bottom w:val="none" w:sz="0" w:space="0" w:color="auto"/>
        <w:right w:val="none" w:sz="0" w:space="0" w:color="auto"/>
      </w:divBdr>
    </w:div>
    <w:div w:id="1882479327">
      <w:bodyDiv w:val="1"/>
      <w:marLeft w:val="0"/>
      <w:marRight w:val="0"/>
      <w:marTop w:val="0"/>
      <w:marBottom w:val="0"/>
      <w:divBdr>
        <w:top w:val="none" w:sz="0" w:space="0" w:color="auto"/>
        <w:left w:val="none" w:sz="0" w:space="0" w:color="auto"/>
        <w:bottom w:val="none" w:sz="0" w:space="0" w:color="auto"/>
        <w:right w:val="none" w:sz="0" w:space="0" w:color="auto"/>
      </w:divBdr>
      <w:divsChild>
        <w:div w:id="1986005279">
          <w:marLeft w:val="0"/>
          <w:marRight w:val="0"/>
          <w:marTop w:val="0"/>
          <w:marBottom w:val="0"/>
          <w:divBdr>
            <w:top w:val="none" w:sz="0" w:space="0" w:color="auto"/>
            <w:left w:val="none" w:sz="0" w:space="0" w:color="auto"/>
            <w:bottom w:val="none" w:sz="0" w:space="0" w:color="auto"/>
            <w:right w:val="none" w:sz="0" w:space="0" w:color="auto"/>
          </w:divBdr>
          <w:divsChild>
            <w:div w:id="698162585">
              <w:marLeft w:val="0"/>
              <w:marRight w:val="0"/>
              <w:marTop w:val="0"/>
              <w:marBottom w:val="0"/>
              <w:divBdr>
                <w:top w:val="none" w:sz="0" w:space="0" w:color="auto"/>
                <w:left w:val="none" w:sz="0" w:space="0" w:color="auto"/>
                <w:bottom w:val="none" w:sz="0" w:space="0" w:color="auto"/>
                <w:right w:val="none" w:sz="0" w:space="0" w:color="auto"/>
              </w:divBdr>
              <w:divsChild>
                <w:div w:id="234508518">
                  <w:marLeft w:val="0"/>
                  <w:marRight w:val="0"/>
                  <w:marTop w:val="0"/>
                  <w:marBottom w:val="0"/>
                  <w:divBdr>
                    <w:top w:val="none" w:sz="0" w:space="0" w:color="auto"/>
                    <w:left w:val="none" w:sz="0" w:space="0" w:color="auto"/>
                    <w:bottom w:val="none" w:sz="0" w:space="0" w:color="auto"/>
                    <w:right w:val="none" w:sz="0" w:space="0" w:color="auto"/>
                  </w:divBdr>
                  <w:divsChild>
                    <w:div w:id="655452568">
                      <w:marLeft w:val="0"/>
                      <w:marRight w:val="0"/>
                      <w:marTop w:val="0"/>
                      <w:marBottom w:val="0"/>
                      <w:divBdr>
                        <w:top w:val="single" w:sz="4" w:space="2" w:color="C0C0C0"/>
                        <w:left w:val="single" w:sz="4" w:space="2" w:color="C0C0C0"/>
                        <w:bottom w:val="single" w:sz="4" w:space="2" w:color="C0C0C0"/>
                        <w:right w:val="single" w:sz="4" w:space="2" w:color="C0C0C0"/>
                      </w:divBdr>
                      <w:divsChild>
                        <w:div w:id="4214875">
                          <w:marLeft w:val="0"/>
                          <w:marRight w:val="0"/>
                          <w:marTop w:val="0"/>
                          <w:marBottom w:val="0"/>
                          <w:divBdr>
                            <w:top w:val="none" w:sz="0" w:space="0" w:color="auto"/>
                            <w:left w:val="none" w:sz="0" w:space="0" w:color="auto"/>
                            <w:bottom w:val="none" w:sz="0" w:space="0" w:color="auto"/>
                            <w:right w:val="none" w:sz="0" w:space="0" w:color="auto"/>
                          </w:divBdr>
                        </w:div>
                        <w:div w:id="499196364">
                          <w:marLeft w:val="0"/>
                          <w:marRight w:val="0"/>
                          <w:marTop w:val="0"/>
                          <w:marBottom w:val="0"/>
                          <w:divBdr>
                            <w:top w:val="none" w:sz="0" w:space="0" w:color="auto"/>
                            <w:left w:val="none" w:sz="0" w:space="0" w:color="auto"/>
                            <w:bottom w:val="none" w:sz="0" w:space="0" w:color="auto"/>
                            <w:right w:val="none" w:sz="0" w:space="0" w:color="auto"/>
                          </w:divBdr>
                        </w:div>
                        <w:div w:id="949244382">
                          <w:marLeft w:val="0"/>
                          <w:marRight w:val="0"/>
                          <w:marTop w:val="0"/>
                          <w:marBottom w:val="0"/>
                          <w:divBdr>
                            <w:top w:val="none" w:sz="0" w:space="0" w:color="auto"/>
                            <w:left w:val="none" w:sz="0" w:space="0" w:color="auto"/>
                            <w:bottom w:val="none" w:sz="0" w:space="0" w:color="auto"/>
                            <w:right w:val="none" w:sz="0" w:space="0" w:color="auto"/>
                          </w:divBdr>
                        </w:div>
                        <w:div w:id="1251350907">
                          <w:marLeft w:val="0"/>
                          <w:marRight w:val="0"/>
                          <w:marTop w:val="0"/>
                          <w:marBottom w:val="0"/>
                          <w:divBdr>
                            <w:top w:val="none" w:sz="0" w:space="0" w:color="auto"/>
                            <w:left w:val="none" w:sz="0" w:space="0" w:color="auto"/>
                            <w:bottom w:val="none" w:sz="0" w:space="0" w:color="auto"/>
                            <w:right w:val="none" w:sz="0" w:space="0" w:color="auto"/>
                          </w:divBdr>
                        </w:div>
                        <w:div w:id="15424000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83908541">
      <w:bodyDiv w:val="1"/>
      <w:marLeft w:val="0"/>
      <w:marRight w:val="0"/>
      <w:marTop w:val="0"/>
      <w:marBottom w:val="0"/>
      <w:divBdr>
        <w:top w:val="none" w:sz="0" w:space="0" w:color="auto"/>
        <w:left w:val="none" w:sz="0" w:space="0" w:color="auto"/>
        <w:bottom w:val="none" w:sz="0" w:space="0" w:color="auto"/>
        <w:right w:val="none" w:sz="0" w:space="0" w:color="auto"/>
      </w:divBdr>
      <w:divsChild>
        <w:div w:id="1455517780">
          <w:marLeft w:val="0"/>
          <w:marRight w:val="0"/>
          <w:marTop w:val="0"/>
          <w:marBottom w:val="0"/>
          <w:divBdr>
            <w:top w:val="none" w:sz="0" w:space="0" w:color="auto"/>
            <w:left w:val="none" w:sz="0" w:space="0" w:color="auto"/>
            <w:bottom w:val="none" w:sz="0" w:space="0" w:color="auto"/>
            <w:right w:val="none" w:sz="0" w:space="0" w:color="auto"/>
          </w:divBdr>
          <w:divsChild>
            <w:div w:id="1969160441">
              <w:marLeft w:val="0"/>
              <w:marRight w:val="0"/>
              <w:marTop w:val="0"/>
              <w:marBottom w:val="0"/>
              <w:divBdr>
                <w:top w:val="none" w:sz="0" w:space="0" w:color="auto"/>
                <w:left w:val="none" w:sz="0" w:space="0" w:color="auto"/>
                <w:bottom w:val="none" w:sz="0" w:space="0" w:color="auto"/>
                <w:right w:val="none" w:sz="0" w:space="0" w:color="auto"/>
              </w:divBdr>
              <w:divsChild>
                <w:div w:id="657344867">
                  <w:marLeft w:val="250"/>
                  <w:marRight w:val="0"/>
                  <w:marTop w:val="0"/>
                  <w:marBottom w:val="250"/>
                  <w:divBdr>
                    <w:top w:val="none" w:sz="0" w:space="0" w:color="auto"/>
                    <w:left w:val="none" w:sz="0" w:space="0" w:color="auto"/>
                    <w:bottom w:val="single" w:sz="12" w:space="0" w:color="016870"/>
                    <w:right w:val="none" w:sz="0" w:space="0" w:color="auto"/>
                  </w:divBdr>
                </w:div>
              </w:divsChild>
            </w:div>
          </w:divsChild>
        </w:div>
      </w:divsChild>
    </w:div>
    <w:div w:id="1886522595">
      <w:bodyDiv w:val="1"/>
      <w:marLeft w:val="0"/>
      <w:marRight w:val="0"/>
      <w:marTop w:val="0"/>
      <w:marBottom w:val="0"/>
      <w:divBdr>
        <w:top w:val="none" w:sz="0" w:space="0" w:color="auto"/>
        <w:left w:val="none" w:sz="0" w:space="0" w:color="auto"/>
        <w:bottom w:val="none" w:sz="0" w:space="0" w:color="auto"/>
        <w:right w:val="none" w:sz="0" w:space="0" w:color="auto"/>
      </w:divBdr>
      <w:divsChild>
        <w:div w:id="1727298044">
          <w:marLeft w:val="0"/>
          <w:marRight w:val="0"/>
          <w:marTop w:val="0"/>
          <w:marBottom w:val="0"/>
          <w:divBdr>
            <w:top w:val="none" w:sz="0" w:space="0" w:color="auto"/>
            <w:left w:val="none" w:sz="0" w:space="0" w:color="auto"/>
            <w:bottom w:val="none" w:sz="0" w:space="0" w:color="auto"/>
            <w:right w:val="none" w:sz="0" w:space="0" w:color="auto"/>
          </w:divBdr>
          <w:divsChild>
            <w:div w:id="1096904224">
              <w:marLeft w:val="0"/>
              <w:marRight w:val="0"/>
              <w:marTop w:val="0"/>
              <w:marBottom w:val="0"/>
              <w:divBdr>
                <w:top w:val="none" w:sz="0" w:space="0" w:color="auto"/>
                <w:left w:val="none" w:sz="0" w:space="0" w:color="auto"/>
                <w:bottom w:val="none" w:sz="0" w:space="0" w:color="auto"/>
                <w:right w:val="none" w:sz="0" w:space="0" w:color="auto"/>
              </w:divBdr>
              <w:divsChild>
                <w:div w:id="1909488714">
                  <w:marLeft w:val="250"/>
                  <w:marRight w:val="0"/>
                  <w:marTop w:val="0"/>
                  <w:marBottom w:val="250"/>
                  <w:divBdr>
                    <w:top w:val="none" w:sz="0" w:space="0" w:color="auto"/>
                    <w:left w:val="none" w:sz="0" w:space="0" w:color="auto"/>
                    <w:bottom w:val="single" w:sz="12" w:space="0" w:color="016870"/>
                    <w:right w:val="none" w:sz="0" w:space="0" w:color="auto"/>
                  </w:divBdr>
                </w:div>
              </w:divsChild>
            </w:div>
          </w:divsChild>
        </w:div>
      </w:divsChild>
    </w:div>
    <w:div w:id="1892615929">
      <w:bodyDiv w:val="1"/>
      <w:marLeft w:val="0"/>
      <w:marRight w:val="0"/>
      <w:marTop w:val="0"/>
      <w:marBottom w:val="0"/>
      <w:divBdr>
        <w:top w:val="none" w:sz="0" w:space="0" w:color="auto"/>
        <w:left w:val="none" w:sz="0" w:space="0" w:color="auto"/>
        <w:bottom w:val="none" w:sz="0" w:space="0" w:color="auto"/>
        <w:right w:val="none" w:sz="0" w:space="0" w:color="auto"/>
      </w:divBdr>
      <w:divsChild>
        <w:div w:id="1255632743">
          <w:marLeft w:val="0"/>
          <w:marRight w:val="0"/>
          <w:marTop w:val="0"/>
          <w:marBottom w:val="0"/>
          <w:divBdr>
            <w:top w:val="none" w:sz="0" w:space="0" w:color="auto"/>
            <w:left w:val="none" w:sz="0" w:space="0" w:color="auto"/>
            <w:bottom w:val="none" w:sz="0" w:space="0" w:color="auto"/>
            <w:right w:val="none" w:sz="0" w:space="0" w:color="auto"/>
          </w:divBdr>
        </w:div>
      </w:divsChild>
    </w:div>
    <w:div w:id="1894926220">
      <w:bodyDiv w:val="1"/>
      <w:marLeft w:val="0"/>
      <w:marRight w:val="0"/>
      <w:marTop w:val="0"/>
      <w:marBottom w:val="0"/>
      <w:divBdr>
        <w:top w:val="none" w:sz="0" w:space="0" w:color="auto"/>
        <w:left w:val="none" w:sz="0" w:space="0" w:color="auto"/>
        <w:bottom w:val="none" w:sz="0" w:space="0" w:color="auto"/>
        <w:right w:val="none" w:sz="0" w:space="0" w:color="auto"/>
      </w:divBdr>
    </w:div>
    <w:div w:id="1898665173">
      <w:bodyDiv w:val="1"/>
      <w:marLeft w:val="0"/>
      <w:marRight w:val="0"/>
      <w:marTop w:val="0"/>
      <w:marBottom w:val="0"/>
      <w:divBdr>
        <w:top w:val="none" w:sz="0" w:space="0" w:color="auto"/>
        <w:left w:val="none" w:sz="0" w:space="0" w:color="auto"/>
        <w:bottom w:val="none" w:sz="0" w:space="0" w:color="auto"/>
        <w:right w:val="none" w:sz="0" w:space="0" w:color="auto"/>
      </w:divBdr>
      <w:divsChild>
        <w:div w:id="1600261924">
          <w:marLeft w:val="0"/>
          <w:marRight w:val="0"/>
          <w:marTop w:val="0"/>
          <w:marBottom w:val="0"/>
          <w:divBdr>
            <w:top w:val="none" w:sz="0" w:space="0" w:color="auto"/>
            <w:left w:val="none" w:sz="0" w:space="0" w:color="auto"/>
            <w:bottom w:val="none" w:sz="0" w:space="0" w:color="auto"/>
            <w:right w:val="none" w:sz="0" w:space="0" w:color="auto"/>
          </w:divBdr>
        </w:div>
        <w:div w:id="1266764323">
          <w:marLeft w:val="0"/>
          <w:marRight w:val="0"/>
          <w:marTop w:val="0"/>
          <w:marBottom w:val="0"/>
          <w:divBdr>
            <w:top w:val="none" w:sz="0" w:space="0" w:color="auto"/>
            <w:left w:val="none" w:sz="0" w:space="0" w:color="auto"/>
            <w:bottom w:val="none" w:sz="0" w:space="0" w:color="auto"/>
            <w:right w:val="none" w:sz="0" w:space="0" w:color="auto"/>
          </w:divBdr>
        </w:div>
        <w:div w:id="234781624">
          <w:marLeft w:val="0"/>
          <w:marRight w:val="0"/>
          <w:marTop w:val="0"/>
          <w:marBottom w:val="0"/>
          <w:divBdr>
            <w:top w:val="none" w:sz="0" w:space="0" w:color="auto"/>
            <w:left w:val="none" w:sz="0" w:space="0" w:color="auto"/>
            <w:bottom w:val="none" w:sz="0" w:space="0" w:color="auto"/>
            <w:right w:val="none" w:sz="0" w:space="0" w:color="auto"/>
          </w:divBdr>
        </w:div>
        <w:div w:id="2138177916">
          <w:marLeft w:val="0"/>
          <w:marRight w:val="0"/>
          <w:marTop w:val="0"/>
          <w:marBottom w:val="0"/>
          <w:divBdr>
            <w:top w:val="none" w:sz="0" w:space="0" w:color="auto"/>
            <w:left w:val="none" w:sz="0" w:space="0" w:color="auto"/>
            <w:bottom w:val="none" w:sz="0" w:space="0" w:color="auto"/>
            <w:right w:val="none" w:sz="0" w:space="0" w:color="auto"/>
          </w:divBdr>
        </w:div>
        <w:div w:id="1633754233">
          <w:marLeft w:val="0"/>
          <w:marRight w:val="0"/>
          <w:marTop w:val="0"/>
          <w:marBottom w:val="0"/>
          <w:divBdr>
            <w:top w:val="none" w:sz="0" w:space="0" w:color="auto"/>
            <w:left w:val="none" w:sz="0" w:space="0" w:color="auto"/>
            <w:bottom w:val="none" w:sz="0" w:space="0" w:color="auto"/>
            <w:right w:val="none" w:sz="0" w:space="0" w:color="auto"/>
          </w:divBdr>
        </w:div>
        <w:div w:id="875848053">
          <w:marLeft w:val="0"/>
          <w:marRight w:val="0"/>
          <w:marTop w:val="0"/>
          <w:marBottom w:val="0"/>
          <w:divBdr>
            <w:top w:val="none" w:sz="0" w:space="0" w:color="auto"/>
            <w:left w:val="none" w:sz="0" w:space="0" w:color="auto"/>
            <w:bottom w:val="none" w:sz="0" w:space="0" w:color="auto"/>
            <w:right w:val="none" w:sz="0" w:space="0" w:color="auto"/>
          </w:divBdr>
        </w:div>
        <w:div w:id="493375595">
          <w:marLeft w:val="0"/>
          <w:marRight w:val="0"/>
          <w:marTop w:val="0"/>
          <w:marBottom w:val="0"/>
          <w:divBdr>
            <w:top w:val="none" w:sz="0" w:space="0" w:color="auto"/>
            <w:left w:val="none" w:sz="0" w:space="0" w:color="auto"/>
            <w:bottom w:val="none" w:sz="0" w:space="0" w:color="auto"/>
            <w:right w:val="none" w:sz="0" w:space="0" w:color="auto"/>
          </w:divBdr>
        </w:div>
        <w:div w:id="1507669543">
          <w:marLeft w:val="0"/>
          <w:marRight w:val="0"/>
          <w:marTop w:val="0"/>
          <w:marBottom w:val="0"/>
          <w:divBdr>
            <w:top w:val="none" w:sz="0" w:space="0" w:color="auto"/>
            <w:left w:val="none" w:sz="0" w:space="0" w:color="auto"/>
            <w:bottom w:val="none" w:sz="0" w:space="0" w:color="auto"/>
            <w:right w:val="none" w:sz="0" w:space="0" w:color="auto"/>
          </w:divBdr>
        </w:div>
        <w:div w:id="1381317449">
          <w:marLeft w:val="0"/>
          <w:marRight w:val="0"/>
          <w:marTop w:val="0"/>
          <w:marBottom w:val="0"/>
          <w:divBdr>
            <w:top w:val="none" w:sz="0" w:space="0" w:color="auto"/>
            <w:left w:val="none" w:sz="0" w:space="0" w:color="auto"/>
            <w:bottom w:val="none" w:sz="0" w:space="0" w:color="auto"/>
            <w:right w:val="none" w:sz="0" w:space="0" w:color="auto"/>
          </w:divBdr>
        </w:div>
        <w:div w:id="583535630">
          <w:marLeft w:val="0"/>
          <w:marRight w:val="0"/>
          <w:marTop w:val="0"/>
          <w:marBottom w:val="0"/>
          <w:divBdr>
            <w:top w:val="none" w:sz="0" w:space="0" w:color="auto"/>
            <w:left w:val="none" w:sz="0" w:space="0" w:color="auto"/>
            <w:bottom w:val="none" w:sz="0" w:space="0" w:color="auto"/>
            <w:right w:val="none" w:sz="0" w:space="0" w:color="auto"/>
          </w:divBdr>
        </w:div>
        <w:div w:id="1627853805">
          <w:marLeft w:val="0"/>
          <w:marRight w:val="0"/>
          <w:marTop w:val="0"/>
          <w:marBottom w:val="0"/>
          <w:divBdr>
            <w:top w:val="none" w:sz="0" w:space="0" w:color="auto"/>
            <w:left w:val="none" w:sz="0" w:space="0" w:color="auto"/>
            <w:bottom w:val="none" w:sz="0" w:space="0" w:color="auto"/>
            <w:right w:val="none" w:sz="0" w:space="0" w:color="auto"/>
          </w:divBdr>
        </w:div>
        <w:div w:id="450442371">
          <w:marLeft w:val="0"/>
          <w:marRight w:val="0"/>
          <w:marTop w:val="0"/>
          <w:marBottom w:val="0"/>
          <w:divBdr>
            <w:top w:val="none" w:sz="0" w:space="0" w:color="auto"/>
            <w:left w:val="none" w:sz="0" w:space="0" w:color="auto"/>
            <w:bottom w:val="none" w:sz="0" w:space="0" w:color="auto"/>
            <w:right w:val="none" w:sz="0" w:space="0" w:color="auto"/>
          </w:divBdr>
        </w:div>
        <w:div w:id="819158128">
          <w:marLeft w:val="0"/>
          <w:marRight w:val="0"/>
          <w:marTop w:val="0"/>
          <w:marBottom w:val="0"/>
          <w:divBdr>
            <w:top w:val="none" w:sz="0" w:space="0" w:color="auto"/>
            <w:left w:val="none" w:sz="0" w:space="0" w:color="auto"/>
            <w:bottom w:val="none" w:sz="0" w:space="0" w:color="auto"/>
            <w:right w:val="none" w:sz="0" w:space="0" w:color="auto"/>
          </w:divBdr>
        </w:div>
        <w:div w:id="73473841">
          <w:marLeft w:val="0"/>
          <w:marRight w:val="0"/>
          <w:marTop w:val="0"/>
          <w:marBottom w:val="0"/>
          <w:divBdr>
            <w:top w:val="none" w:sz="0" w:space="0" w:color="auto"/>
            <w:left w:val="none" w:sz="0" w:space="0" w:color="auto"/>
            <w:bottom w:val="none" w:sz="0" w:space="0" w:color="auto"/>
            <w:right w:val="none" w:sz="0" w:space="0" w:color="auto"/>
          </w:divBdr>
        </w:div>
        <w:div w:id="1126697240">
          <w:marLeft w:val="0"/>
          <w:marRight w:val="0"/>
          <w:marTop w:val="0"/>
          <w:marBottom w:val="0"/>
          <w:divBdr>
            <w:top w:val="none" w:sz="0" w:space="0" w:color="auto"/>
            <w:left w:val="none" w:sz="0" w:space="0" w:color="auto"/>
            <w:bottom w:val="none" w:sz="0" w:space="0" w:color="auto"/>
            <w:right w:val="none" w:sz="0" w:space="0" w:color="auto"/>
          </w:divBdr>
        </w:div>
        <w:div w:id="990256235">
          <w:marLeft w:val="0"/>
          <w:marRight w:val="0"/>
          <w:marTop w:val="0"/>
          <w:marBottom w:val="0"/>
          <w:divBdr>
            <w:top w:val="none" w:sz="0" w:space="0" w:color="auto"/>
            <w:left w:val="none" w:sz="0" w:space="0" w:color="auto"/>
            <w:bottom w:val="none" w:sz="0" w:space="0" w:color="auto"/>
            <w:right w:val="none" w:sz="0" w:space="0" w:color="auto"/>
          </w:divBdr>
        </w:div>
        <w:div w:id="237903041">
          <w:marLeft w:val="0"/>
          <w:marRight w:val="0"/>
          <w:marTop w:val="0"/>
          <w:marBottom w:val="0"/>
          <w:divBdr>
            <w:top w:val="none" w:sz="0" w:space="0" w:color="auto"/>
            <w:left w:val="none" w:sz="0" w:space="0" w:color="auto"/>
            <w:bottom w:val="none" w:sz="0" w:space="0" w:color="auto"/>
            <w:right w:val="none" w:sz="0" w:space="0" w:color="auto"/>
          </w:divBdr>
        </w:div>
        <w:div w:id="1405569173">
          <w:marLeft w:val="0"/>
          <w:marRight w:val="0"/>
          <w:marTop w:val="0"/>
          <w:marBottom w:val="0"/>
          <w:divBdr>
            <w:top w:val="none" w:sz="0" w:space="0" w:color="auto"/>
            <w:left w:val="none" w:sz="0" w:space="0" w:color="auto"/>
            <w:bottom w:val="none" w:sz="0" w:space="0" w:color="auto"/>
            <w:right w:val="none" w:sz="0" w:space="0" w:color="auto"/>
          </w:divBdr>
        </w:div>
        <w:div w:id="1559322282">
          <w:marLeft w:val="0"/>
          <w:marRight w:val="0"/>
          <w:marTop w:val="0"/>
          <w:marBottom w:val="0"/>
          <w:divBdr>
            <w:top w:val="none" w:sz="0" w:space="0" w:color="auto"/>
            <w:left w:val="none" w:sz="0" w:space="0" w:color="auto"/>
            <w:bottom w:val="none" w:sz="0" w:space="0" w:color="auto"/>
            <w:right w:val="none" w:sz="0" w:space="0" w:color="auto"/>
          </w:divBdr>
        </w:div>
        <w:div w:id="731272994">
          <w:marLeft w:val="0"/>
          <w:marRight w:val="0"/>
          <w:marTop w:val="0"/>
          <w:marBottom w:val="0"/>
          <w:divBdr>
            <w:top w:val="none" w:sz="0" w:space="0" w:color="auto"/>
            <w:left w:val="none" w:sz="0" w:space="0" w:color="auto"/>
            <w:bottom w:val="none" w:sz="0" w:space="0" w:color="auto"/>
            <w:right w:val="none" w:sz="0" w:space="0" w:color="auto"/>
          </w:divBdr>
        </w:div>
      </w:divsChild>
    </w:div>
    <w:div w:id="1899126453">
      <w:bodyDiv w:val="1"/>
      <w:marLeft w:val="0"/>
      <w:marRight w:val="0"/>
      <w:marTop w:val="0"/>
      <w:marBottom w:val="0"/>
      <w:divBdr>
        <w:top w:val="none" w:sz="0" w:space="0" w:color="auto"/>
        <w:left w:val="none" w:sz="0" w:space="0" w:color="auto"/>
        <w:bottom w:val="none" w:sz="0" w:space="0" w:color="auto"/>
        <w:right w:val="none" w:sz="0" w:space="0" w:color="auto"/>
      </w:divBdr>
      <w:divsChild>
        <w:div w:id="711618884">
          <w:marLeft w:val="0"/>
          <w:marRight w:val="0"/>
          <w:marTop w:val="0"/>
          <w:marBottom w:val="0"/>
          <w:divBdr>
            <w:top w:val="none" w:sz="0" w:space="0" w:color="auto"/>
            <w:left w:val="none" w:sz="0" w:space="0" w:color="auto"/>
            <w:bottom w:val="none" w:sz="0" w:space="0" w:color="auto"/>
            <w:right w:val="none" w:sz="0" w:space="0" w:color="auto"/>
          </w:divBdr>
          <w:divsChild>
            <w:div w:id="1633711223">
              <w:marLeft w:val="0"/>
              <w:marRight w:val="0"/>
              <w:marTop w:val="0"/>
              <w:marBottom w:val="0"/>
              <w:divBdr>
                <w:top w:val="none" w:sz="0" w:space="0" w:color="auto"/>
                <w:left w:val="none" w:sz="0" w:space="0" w:color="auto"/>
                <w:bottom w:val="none" w:sz="0" w:space="0" w:color="auto"/>
                <w:right w:val="none" w:sz="0" w:space="0" w:color="auto"/>
              </w:divBdr>
              <w:divsChild>
                <w:div w:id="1460994861">
                  <w:marLeft w:val="0"/>
                  <w:marRight w:val="0"/>
                  <w:marTop w:val="0"/>
                  <w:marBottom w:val="0"/>
                  <w:divBdr>
                    <w:top w:val="none" w:sz="0" w:space="0" w:color="auto"/>
                    <w:left w:val="none" w:sz="0" w:space="0" w:color="auto"/>
                    <w:bottom w:val="none" w:sz="0" w:space="0" w:color="auto"/>
                    <w:right w:val="none" w:sz="0" w:space="0" w:color="auto"/>
                  </w:divBdr>
                  <w:divsChild>
                    <w:div w:id="1252548243">
                      <w:marLeft w:val="0"/>
                      <w:marRight w:val="0"/>
                      <w:marTop w:val="0"/>
                      <w:marBottom w:val="0"/>
                      <w:divBdr>
                        <w:top w:val="none" w:sz="0" w:space="0" w:color="auto"/>
                        <w:left w:val="none" w:sz="0" w:space="0" w:color="auto"/>
                        <w:bottom w:val="none" w:sz="0" w:space="0" w:color="auto"/>
                        <w:right w:val="none" w:sz="0" w:space="0" w:color="auto"/>
                      </w:divBdr>
                      <w:divsChild>
                        <w:div w:id="495924710">
                          <w:marLeft w:val="0"/>
                          <w:marRight w:val="0"/>
                          <w:marTop w:val="0"/>
                          <w:marBottom w:val="0"/>
                          <w:divBdr>
                            <w:top w:val="none" w:sz="0" w:space="0" w:color="auto"/>
                            <w:left w:val="none" w:sz="0" w:space="0" w:color="auto"/>
                            <w:bottom w:val="none" w:sz="0" w:space="0" w:color="auto"/>
                            <w:right w:val="none" w:sz="0" w:space="0" w:color="auto"/>
                          </w:divBdr>
                          <w:divsChild>
                            <w:div w:id="148063671">
                              <w:marLeft w:val="0"/>
                              <w:marRight w:val="0"/>
                              <w:marTop w:val="0"/>
                              <w:marBottom w:val="0"/>
                              <w:divBdr>
                                <w:top w:val="none" w:sz="0" w:space="0" w:color="auto"/>
                                <w:left w:val="none" w:sz="0" w:space="0" w:color="auto"/>
                                <w:bottom w:val="none" w:sz="0" w:space="0" w:color="auto"/>
                                <w:right w:val="none" w:sz="0" w:space="0" w:color="auto"/>
                              </w:divBdr>
                              <w:divsChild>
                                <w:div w:id="1651984503">
                                  <w:marLeft w:val="0"/>
                                  <w:marRight w:val="0"/>
                                  <w:marTop w:val="0"/>
                                  <w:marBottom w:val="0"/>
                                  <w:divBdr>
                                    <w:top w:val="none" w:sz="0" w:space="0" w:color="auto"/>
                                    <w:left w:val="none" w:sz="0" w:space="0" w:color="auto"/>
                                    <w:bottom w:val="none" w:sz="0" w:space="0" w:color="auto"/>
                                    <w:right w:val="none" w:sz="0" w:space="0" w:color="auto"/>
                                  </w:divBdr>
                                  <w:divsChild>
                                    <w:div w:id="974676821">
                                      <w:marLeft w:val="0"/>
                                      <w:marRight w:val="0"/>
                                      <w:marTop w:val="0"/>
                                      <w:marBottom w:val="0"/>
                                      <w:divBdr>
                                        <w:top w:val="none" w:sz="0" w:space="0" w:color="auto"/>
                                        <w:left w:val="none" w:sz="0" w:space="0" w:color="auto"/>
                                        <w:bottom w:val="none" w:sz="0" w:space="0" w:color="auto"/>
                                        <w:right w:val="none" w:sz="0" w:space="0" w:color="auto"/>
                                      </w:divBdr>
                                    </w:div>
                                    <w:div w:id="1619408296">
                                      <w:marLeft w:val="0"/>
                                      <w:marRight w:val="0"/>
                                      <w:marTop w:val="0"/>
                                      <w:marBottom w:val="0"/>
                                      <w:divBdr>
                                        <w:top w:val="none" w:sz="0" w:space="0" w:color="auto"/>
                                        <w:left w:val="none" w:sz="0" w:space="0" w:color="auto"/>
                                        <w:bottom w:val="none" w:sz="0" w:space="0" w:color="auto"/>
                                        <w:right w:val="none" w:sz="0" w:space="0" w:color="auto"/>
                                      </w:divBdr>
                                    </w:div>
                                    <w:div w:id="248007915">
                                      <w:marLeft w:val="0"/>
                                      <w:marRight w:val="0"/>
                                      <w:marTop w:val="0"/>
                                      <w:marBottom w:val="0"/>
                                      <w:divBdr>
                                        <w:top w:val="none" w:sz="0" w:space="0" w:color="auto"/>
                                        <w:left w:val="none" w:sz="0" w:space="0" w:color="auto"/>
                                        <w:bottom w:val="none" w:sz="0" w:space="0" w:color="auto"/>
                                        <w:right w:val="none" w:sz="0" w:space="0" w:color="auto"/>
                                      </w:divBdr>
                                    </w:div>
                                    <w:div w:id="1644384357">
                                      <w:marLeft w:val="0"/>
                                      <w:marRight w:val="0"/>
                                      <w:marTop w:val="0"/>
                                      <w:marBottom w:val="0"/>
                                      <w:divBdr>
                                        <w:top w:val="none" w:sz="0" w:space="0" w:color="auto"/>
                                        <w:left w:val="none" w:sz="0" w:space="0" w:color="auto"/>
                                        <w:bottom w:val="none" w:sz="0" w:space="0" w:color="auto"/>
                                        <w:right w:val="none" w:sz="0" w:space="0" w:color="auto"/>
                                      </w:divBdr>
                                    </w:div>
                                    <w:div w:id="1175538392">
                                      <w:marLeft w:val="0"/>
                                      <w:marRight w:val="0"/>
                                      <w:marTop w:val="0"/>
                                      <w:marBottom w:val="0"/>
                                      <w:divBdr>
                                        <w:top w:val="none" w:sz="0" w:space="0" w:color="auto"/>
                                        <w:left w:val="none" w:sz="0" w:space="0" w:color="auto"/>
                                        <w:bottom w:val="none" w:sz="0" w:space="0" w:color="auto"/>
                                        <w:right w:val="none" w:sz="0" w:space="0" w:color="auto"/>
                                      </w:divBdr>
                                      <w:divsChild>
                                        <w:div w:id="1248882963">
                                          <w:marLeft w:val="0"/>
                                          <w:marRight w:val="0"/>
                                          <w:marTop w:val="0"/>
                                          <w:marBottom w:val="0"/>
                                          <w:divBdr>
                                            <w:top w:val="none" w:sz="0" w:space="0" w:color="auto"/>
                                            <w:left w:val="none" w:sz="0" w:space="0" w:color="auto"/>
                                            <w:bottom w:val="none" w:sz="0" w:space="0" w:color="auto"/>
                                            <w:right w:val="none" w:sz="0" w:space="0" w:color="auto"/>
                                          </w:divBdr>
                                        </w:div>
                                        <w:div w:id="164129995">
                                          <w:marLeft w:val="0"/>
                                          <w:marRight w:val="0"/>
                                          <w:marTop w:val="0"/>
                                          <w:marBottom w:val="0"/>
                                          <w:divBdr>
                                            <w:top w:val="none" w:sz="0" w:space="0" w:color="auto"/>
                                            <w:left w:val="none" w:sz="0" w:space="0" w:color="auto"/>
                                            <w:bottom w:val="none" w:sz="0" w:space="0" w:color="auto"/>
                                            <w:right w:val="none" w:sz="0" w:space="0" w:color="auto"/>
                                          </w:divBdr>
                                        </w:div>
                                      </w:divsChild>
                                    </w:div>
                                    <w:div w:id="1643608805">
                                      <w:marLeft w:val="0"/>
                                      <w:marRight w:val="0"/>
                                      <w:marTop w:val="0"/>
                                      <w:marBottom w:val="0"/>
                                      <w:divBdr>
                                        <w:top w:val="none" w:sz="0" w:space="0" w:color="auto"/>
                                        <w:left w:val="none" w:sz="0" w:space="0" w:color="auto"/>
                                        <w:bottom w:val="none" w:sz="0" w:space="0" w:color="auto"/>
                                        <w:right w:val="none" w:sz="0" w:space="0" w:color="auto"/>
                                      </w:divBdr>
                                    </w:div>
                                    <w:div w:id="1331063912">
                                      <w:marLeft w:val="0"/>
                                      <w:marRight w:val="0"/>
                                      <w:marTop w:val="0"/>
                                      <w:marBottom w:val="0"/>
                                      <w:divBdr>
                                        <w:top w:val="none" w:sz="0" w:space="0" w:color="auto"/>
                                        <w:left w:val="none" w:sz="0" w:space="0" w:color="auto"/>
                                        <w:bottom w:val="none" w:sz="0" w:space="0" w:color="auto"/>
                                        <w:right w:val="none" w:sz="0" w:space="0" w:color="auto"/>
                                      </w:divBdr>
                                    </w:div>
                                    <w:div w:id="1743987696">
                                      <w:marLeft w:val="0"/>
                                      <w:marRight w:val="0"/>
                                      <w:marTop w:val="0"/>
                                      <w:marBottom w:val="0"/>
                                      <w:divBdr>
                                        <w:top w:val="none" w:sz="0" w:space="0" w:color="auto"/>
                                        <w:left w:val="none" w:sz="0" w:space="0" w:color="auto"/>
                                        <w:bottom w:val="none" w:sz="0" w:space="0" w:color="auto"/>
                                        <w:right w:val="none" w:sz="0" w:space="0" w:color="auto"/>
                                      </w:divBdr>
                                    </w:div>
                                    <w:div w:id="849417891">
                                      <w:marLeft w:val="0"/>
                                      <w:marRight w:val="0"/>
                                      <w:marTop w:val="0"/>
                                      <w:marBottom w:val="0"/>
                                      <w:divBdr>
                                        <w:top w:val="none" w:sz="0" w:space="0" w:color="auto"/>
                                        <w:left w:val="none" w:sz="0" w:space="0" w:color="auto"/>
                                        <w:bottom w:val="none" w:sz="0" w:space="0" w:color="auto"/>
                                        <w:right w:val="none" w:sz="0" w:space="0" w:color="auto"/>
                                      </w:divBdr>
                                    </w:div>
                                    <w:div w:id="1988587265">
                                      <w:marLeft w:val="0"/>
                                      <w:marRight w:val="0"/>
                                      <w:marTop w:val="0"/>
                                      <w:marBottom w:val="0"/>
                                      <w:divBdr>
                                        <w:top w:val="none" w:sz="0" w:space="0" w:color="auto"/>
                                        <w:left w:val="none" w:sz="0" w:space="0" w:color="auto"/>
                                        <w:bottom w:val="none" w:sz="0" w:space="0" w:color="auto"/>
                                        <w:right w:val="none" w:sz="0" w:space="0" w:color="auto"/>
                                      </w:divBdr>
                                    </w:div>
                                    <w:div w:id="1682195939">
                                      <w:marLeft w:val="0"/>
                                      <w:marRight w:val="0"/>
                                      <w:marTop w:val="0"/>
                                      <w:marBottom w:val="0"/>
                                      <w:divBdr>
                                        <w:top w:val="none" w:sz="0" w:space="0" w:color="auto"/>
                                        <w:left w:val="none" w:sz="0" w:space="0" w:color="auto"/>
                                        <w:bottom w:val="none" w:sz="0" w:space="0" w:color="auto"/>
                                        <w:right w:val="none" w:sz="0" w:space="0" w:color="auto"/>
                                      </w:divBdr>
                                      <w:divsChild>
                                        <w:div w:id="260459735">
                                          <w:marLeft w:val="0"/>
                                          <w:marRight w:val="0"/>
                                          <w:marTop w:val="0"/>
                                          <w:marBottom w:val="0"/>
                                          <w:divBdr>
                                            <w:top w:val="none" w:sz="0" w:space="0" w:color="auto"/>
                                            <w:left w:val="none" w:sz="0" w:space="0" w:color="auto"/>
                                            <w:bottom w:val="none" w:sz="0" w:space="0" w:color="auto"/>
                                            <w:right w:val="none" w:sz="0" w:space="0" w:color="auto"/>
                                          </w:divBdr>
                                        </w:div>
                                        <w:div w:id="1970890795">
                                          <w:marLeft w:val="0"/>
                                          <w:marRight w:val="0"/>
                                          <w:marTop w:val="0"/>
                                          <w:marBottom w:val="0"/>
                                          <w:divBdr>
                                            <w:top w:val="none" w:sz="0" w:space="0" w:color="auto"/>
                                            <w:left w:val="none" w:sz="0" w:space="0" w:color="auto"/>
                                            <w:bottom w:val="none" w:sz="0" w:space="0" w:color="auto"/>
                                            <w:right w:val="none" w:sz="0" w:space="0" w:color="auto"/>
                                          </w:divBdr>
                                        </w:div>
                                      </w:divsChild>
                                    </w:div>
                                    <w:div w:id="797115409">
                                      <w:marLeft w:val="0"/>
                                      <w:marRight w:val="0"/>
                                      <w:marTop w:val="0"/>
                                      <w:marBottom w:val="0"/>
                                      <w:divBdr>
                                        <w:top w:val="none" w:sz="0" w:space="0" w:color="auto"/>
                                        <w:left w:val="none" w:sz="0" w:space="0" w:color="auto"/>
                                        <w:bottom w:val="none" w:sz="0" w:space="0" w:color="auto"/>
                                        <w:right w:val="none" w:sz="0" w:space="0" w:color="auto"/>
                                      </w:divBdr>
                                    </w:div>
                                    <w:div w:id="350573640">
                                      <w:marLeft w:val="0"/>
                                      <w:marRight w:val="0"/>
                                      <w:marTop w:val="0"/>
                                      <w:marBottom w:val="0"/>
                                      <w:divBdr>
                                        <w:top w:val="none" w:sz="0" w:space="0" w:color="auto"/>
                                        <w:left w:val="none" w:sz="0" w:space="0" w:color="auto"/>
                                        <w:bottom w:val="none" w:sz="0" w:space="0" w:color="auto"/>
                                        <w:right w:val="none" w:sz="0" w:space="0" w:color="auto"/>
                                      </w:divBdr>
                                    </w:div>
                                    <w:div w:id="2138142740">
                                      <w:marLeft w:val="0"/>
                                      <w:marRight w:val="0"/>
                                      <w:marTop w:val="0"/>
                                      <w:marBottom w:val="0"/>
                                      <w:divBdr>
                                        <w:top w:val="none" w:sz="0" w:space="0" w:color="auto"/>
                                        <w:left w:val="none" w:sz="0" w:space="0" w:color="auto"/>
                                        <w:bottom w:val="none" w:sz="0" w:space="0" w:color="auto"/>
                                        <w:right w:val="none" w:sz="0" w:space="0" w:color="auto"/>
                                      </w:divBdr>
                                    </w:div>
                                    <w:div w:id="1084960389">
                                      <w:marLeft w:val="0"/>
                                      <w:marRight w:val="0"/>
                                      <w:marTop w:val="0"/>
                                      <w:marBottom w:val="0"/>
                                      <w:divBdr>
                                        <w:top w:val="none" w:sz="0" w:space="0" w:color="auto"/>
                                        <w:left w:val="none" w:sz="0" w:space="0" w:color="auto"/>
                                        <w:bottom w:val="none" w:sz="0" w:space="0" w:color="auto"/>
                                        <w:right w:val="none" w:sz="0" w:space="0" w:color="auto"/>
                                      </w:divBdr>
                                    </w:div>
                                    <w:div w:id="1060635992">
                                      <w:marLeft w:val="0"/>
                                      <w:marRight w:val="0"/>
                                      <w:marTop w:val="0"/>
                                      <w:marBottom w:val="0"/>
                                      <w:divBdr>
                                        <w:top w:val="none" w:sz="0" w:space="0" w:color="auto"/>
                                        <w:left w:val="none" w:sz="0" w:space="0" w:color="auto"/>
                                        <w:bottom w:val="none" w:sz="0" w:space="0" w:color="auto"/>
                                        <w:right w:val="none" w:sz="0" w:space="0" w:color="auto"/>
                                      </w:divBdr>
                                    </w:div>
                                    <w:div w:id="747463241">
                                      <w:marLeft w:val="0"/>
                                      <w:marRight w:val="0"/>
                                      <w:marTop w:val="0"/>
                                      <w:marBottom w:val="0"/>
                                      <w:divBdr>
                                        <w:top w:val="none" w:sz="0" w:space="0" w:color="auto"/>
                                        <w:left w:val="none" w:sz="0" w:space="0" w:color="auto"/>
                                        <w:bottom w:val="none" w:sz="0" w:space="0" w:color="auto"/>
                                        <w:right w:val="none" w:sz="0" w:space="0" w:color="auto"/>
                                      </w:divBdr>
                                      <w:divsChild>
                                        <w:div w:id="311298984">
                                          <w:marLeft w:val="0"/>
                                          <w:marRight w:val="0"/>
                                          <w:marTop w:val="0"/>
                                          <w:marBottom w:val="0"/>
                                          <w:divBdr>
                                            <w:top w:val="none" w:sz="0" w:space="0" w:color="auto"/>
                                            <w:left w:val="none" w:sz="0" w:space="0" w:color="auto"/>
                                            <w:bottom w:val="none" w:sz="0" w:space="0" w:color="auto"/>
                                            <w:right w:val="none" w:sz="0" w:space="0" w:color="auto"/>
                                          </w:divBdr>
                                        </w:div>
                                        <w:div w:id="664167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900365388">
      <w:bodyDiv w:val="1"/>
      <w:marLeft w:val="0"/>
      <w:marRight w:val="0"/>
      <w:marTop w:val="0"/>
      <w:marBottom w:val="0"/>
      <w:divBdr>
        <w:top w:val="none" w:sz="0" w:space="0" w:color="auto"/>
        <w:left w:val="none" w:sz="0" w:space="0" w:color="auto"/>
        <w:bottom w:val="none" w:sz="0" w:space="0" w:color="auto"/>
        <w:right w:val="none" w:sz="0" w:space="0" w:color="auto"/>
      </w:divBdr>
    </w:div>
    <w:div w:id="1900549745">
      <w:bodyDiv w:val="1"/>
      <w:marLeft w:val="0"/>
      <w:marRight w:val="0"/>
      <w:marTop w:val="0"/>
      <w:marBottom w:val="0"/>
      <w:divBdr>
        <w:top w:val="none" w:sz="0" w:space="0" w:color="auto"/>
        <w:left w:val="none" w:sz="0" w:space="0" w:color="auto"/>
        <w:bottom w:val="none" w:sz="0" w:space="0" w:color="auto"/>
        <w:right w:val="none" w:sz="0" w:space="0" w:color="auto"/>
      </w:divBdr>
    </w:div>
    <w:div w:id="1904220719">
      <w:bodyDiv w:val="1"/>
      <w:marLeft w:val="0"/>
      <w:marRight w:val="0"/>
      <w:marTop w:val="0"/>
      <w:marBottom w:val="0"/>
      <w:divBdr>
        <w:top w:val="none" w:sz="0" w:space="0" w:color="auto"/>
        <w:left w:val="none" w:sz="0" w:space="0" w:color="auto"/>
        <w:bottom w:val="none" w:sz="0" w:space="0" w:color="auto"/>
        <w:right w:val="none" w:sz="0" w:space="0" w:color="auto"/>
      </w:divBdr>
      <w:divsChild>
        <w:div w:id="1457991289">
          <w:marLeft w:val="0"/>
          <w:marRight w:val="0"/>
          <w:marTop w:val="0"/>
          <w:marBottom w:val="0"/>
          <w:divBdr>
            <w:top w:val="none" w:sz="0" w:space="0" w:color="auto"/>
            <w:left w:val="none" w:sz="0" w:space="0" w:color="auto"/>
            <w:bottom w:val="none" w:sz="0" w:space="0" w:color="auto"/>
            <w:right w:val="none" w:sz="0" w:space="0" w:color="auto"/>
          </w:divBdr>
          <w:divsChild>
            <w:div w:id="950936434">
              <w:marLeft w:val="0"/>
              <w:marRight w:val="0"/>
              <w:marTop w:val="0"/>
              <w:marBottom w:val="0"/>
              <w:divBdr>
                <w:top w:val="none" w:sz="0" w:space="0" w:color="auto"/>
                <w:left w:val="none" w:sz="0" w:space="0" w:color="auto"/>
                <w:bottom w:val="none" w:sz="0" w:space="0" w:color="auto"/>
                <w:right w:val="none" w:sz="0" w:space="0" w:color="auto"/>
              </w:divBdr>
              <w:divsChild>
                <w:div w:id="1033922852">
                  <w:marLeft w:val="0"/>
                  <w:marRight w:val="0"/>
                  <w:marTop w:val="0"/>
                  <w:marBottom w:val="0"/>
                  <w:divBdr>
                    <w:top w:val="none" w:sz="0" w:space="0" w:color="auto"/>
                    <w:left w:val="none" w:sz="0" w:space="0" w:color="auto"/>
                    <w:bottom w:val="none" w:sz="0" w:space="0" w:color="auto"/>
                    <w:right w:val="none" w:sz="0" w:space="0" w:color="auto"/>
                  </w:divBdr>
                  <w:divsChild>
                    <w:div w:id="1785999231">
                      <w:marLeft w:val="0"/>
                      <w:marRight w:val="0"/>
                      <w:marTop w:val="0"/>
                      <w:marBottom w:val="0"/>
                      <w:divBdr>
                        <w:top w:val="none" w:sz="0" w:space="0" w:color="auto"/>
                        <w:left w:val="none" w:sz="0" w:space="0" w:color="auto"/>
                        <w:bottom w:val="none" w:sz="0" w:space="0" w:color="auto"/>
                        <w:right w:val="none" w:sz="0" w:space="0" w:color="auto"/>
                      </w:divBdr>
                      <w:divsChild>
                        <w:div w:id="319117591">
                          <w:marLeft w:val="0"/>
                          <w:marRight w:val="0"/>
                          <w:marTop w:val="0"/>
                          <w:marBottom w:val="0"/>
                          <w:divBdr>
                            <w:top w:val="none" w:sz="0" w:space="0" w:color="auto"/>
                            <w:left w:val="none" w:sz="0" w:space="0" w:color="auto"/>
                            <w:bottom w:val="none" w:sz="0" w:space="0" w:color="auto"/>
                            <w:right w:val="none" w:sz="0" w:space="0" w:color="auto"/>
                          </w:divBdr>
                        </w:div>
                        <w:div w:id="800347812">
                          <w:marLeft w:val="0"/>
                          <w:marRight w:val="0"/>
                          <w:marTop w:val="0"/>
                          <w:marBottom w:val="0"/>
                          <w:divBdr>
                            <w:top w:val="none" w:sz="0" w:space="0" w:color="auto"/>
                            <w:left w:val="none" w:sz="0" w:space="0" w:color="auto"/>
                            <w:bottom w:val="none" w:sz="0" w:space="0" w:color="auto"/>
                            <w:right w:val="none" w:sz="0" w:space="0" w:color="auto"/>
                          </w:divBdr>
                        </w:div>
                        <w:div w:id="916985815">
                          <w:marLeft w:val="0"/>
                          <w:marRight w:val="0"/>
                          <w:marTop w:val="0"/>
                          <w:marBottom w:val="0"/>
                          <w:divBdr>
                            <w:top w:val="none" w:sz="0" w:space="0" w:color="auto"/>
                            <w:left w:val="none" w:sz="0" w:space="0" w:color="auto"/>
                            <w:bottom w:val="none" w:sz="0" w:space="0" w:color="auto"/>
                            <w:right w:val="none" w:sz="0" w:space="0" w:color="auto"/>
                          </w:divBdr>
                        </w:div>
                        <w:div w:id="1768384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04443330">
      <w:bodyDiv w:val="1"/>
      <w:marLeft w:val="0"/>
      <w:marRight w:val="0"/>
      <w:marTop w:val="0"/>
      <w:marBottom w:val="0"/>
      <w:divBdr>
        <w:top w:val="none" w:sz="0" w:space="0" w:color="auto"/>
        <w:left w:val="none" w:sz="0" w:space="0" w:color="auto"/>
        <w:bottom w:val="none" w:sz="0" w:space="0" w:color="auto"/>
        <w:right w:val="none" w:sz="0" w:space="0" w:color="auto"/>
      </w:divBdr>
      <w:divsChild>
        <w:div w:id="1436050612">
          <w:marLeft w:val="300"/>
          <w:marRight w:val="300"/>
          <w:marTop w:val="75"/>
          <w:marBottom w:val="75"/>
          <w:divBdr>
            <w:top w:val="none" w:sz="0" w:space="0" w:color="auto"/>
            <w:left w:val="none" w:sz="0" w:space="0" w:color="auto"/>
            <w:bottom w:val="none" w:sz="0" w:space="0" w:color="auto"/>
            <w:right w:val="none" w:sz="0" w:space="0" w:color="auto"/>
          </w:divBdr>
          <w:divsChild>
            <w:div w:id="241722794">
              <w:marLeft w:val="0"/>
              <w:marRight w:val="0"/>
              <w:marTop w:val="0"/>
              <w:marBottom w:val="0"/>
              <w:divBdr>
                <w:top w:val="none" w:sz="0" w:space="0" w:color="auto"/>
                <w:left w:val="none" w:sz="0" w:space="0" w:color="auto"/>
                <w:bottom w:val="none" w:sz="0" w:space="0" w:color="auto"/>
                <w:right w:val="none" w:sz="0" w:space="0" w:color="auto"/>
              </w:divBdr>
              <w:divsChild>
                <w:div w:id="404569810">
                  <w:marLeft w:val="0"/>
                  <w:marRight w:val="0"/>
                  <w:marTop w:val="0"/>
                  <w:marBottom w:val="0"/>
                  <w:divBdr>
                    <w:top w:val="none" w:sz="0" w:space="0" w:color="auto"/>
                    <w:left w:val="none" w:sz="0" w:space="0" w:color="auto"/>
                    <w:bottom w:val="none" w:sz="0" w:space="0" w:color="auto"/>
                    <w:right w:val="none" w:sz="0" w:space="0" w:color="auto"/>
                  </w:divBdr>
                  <w:divsChild>
                    <w:div w:id="17158089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05487523">
      <w:bodyDiv w:val="1"/>
      <w:marLeft w:val="0"/>
      <w:marRight w:val="0"/>
      <w:marTop w:val="0"/>
      <w:marBottom w:val="0"/>
      <w:divBdr>
        <w:top w:val="none" w:sz="0" w:space="0" w:color="auto"/>
        <w:left w:val="none" w:sz="0" w:space="0" w:color="auto"/>
        <w:bottom w:val="none" w:sz="0" w:space="0" w:color="auto"/>
        <w:right w:val="none" w:sz="0" w:space="0" w:color="auto"/>
      </w:divBdr>
    </w:div>
    <w:div w:id="1905943631">
      <w:bodyDiv w:val="1"/>
      <w:marLeft w:val="0"/>
      <w:marRight w:val="0"/>
      <w:marTop w:val="0"/>
      <w:marBottom w:val="0"/>
      <w:divBdr>
        <w:top w:val="none" w:sz="0" w:space="0" w:color="auto"/>
        <w:left w:val="none" w:sz="0" w:space="0" w:color="auto"/>
        <w:bottom w:val="none" w:sz="0" w:space="0" w:color="auto"/>
        <w:right w:val="none" w:sz="0" w:space="0" w:color="auto"/>
      </w:divBdr>
    </w:div>
    <w:div w:id="1907062953">
      <w:bodyDiv w:val="1"/>
      <w:marLeft w:val="0"/>
      <w:marRight w:val="0"/>
      <w:marTop w:val="0"/>
      <w:marBottom w:val="0"/>
      <w:divBdr>
        <w:top w:val="none" w:sz="0" w:space="0" w:color="auto"/>
        <w:left w:val="none" w:sz="0" w:space="0" w:color="auto"/>
        <w:bottom w:val="none" w:sz="0" w:space="0" w:color="auto"/>
        <w:right w:val="none" w:sz="0" w:space="0" w:color="auto"/>
      </w:divBdr>
      <w:divsChild>
        <w:div w:id="38214302">
          <w:marLeft w:val="0"/>
          <w:marRight w:val="0"/>
          <w:marTop w:val="0"/>
          <w:marBottom w:val="0"/>
          <w:divBdr>
            <w:top w:val="none" w:sz="0" w:space="0" w:color="auto"/>
            <w:left w:val="none" w:sz="0" w:space="0" w:color="auto"/>
            <w:bottom w:val="none" w:sz="0" w:space="0" w:color="auto"/>
            <w:right w:val="none" w:sz="0" w:space="0" w:color="auto"/>
          </w:divBdr>
        </w:div>
        <w:div w:id="228275327">
          <w:marLeft w:val="0"/>
          <w:marRight w:val="0"/>
          <w:marTop w:val="0"/>
          <w:marBottom w:val="0"/>
          <w:divBdr>
            <w:top w:val="none" w:sz="0" w:space="0" w:color="auto"/>
            <w:left w:val="none" w:sz="0" w:space="0" w:color="auto"/>
            <w:bottom w:val="none" w:sz="0" w:space="0" w:color="auto"/>
            <w:right w:val="none" w:sz="0" w:space="0" w:color="auto"/>
          </w:divBdr>
        </w:div>
        <w:div w:id="252931707">
          <w:marLeft w:val="0"/>
          <w:marRight w:val="0"/>
          <w:marTop w:val="0"/>
          <w:marBottom w:val="0"/>
          <w:divBdr>
            <w:top w:val="none" w:sz="0" w:space="0" w:color="auto"/>
            <w:left w:val="none" w:sz="0" w:space="0" w:color="auto"/>
            <w:bottom w:val="none" w:sz="0" w:space="0" w:color="auto"/>
            <w:right w:val="none" w:sz="0" w:space="0" w:color="auto"/>
          </w:divBdr>
        </w:div>
        <w:div w:id="401099437">
          <w:marLeft w:val="0"/>
          <w:marRight w:val="0"/>
          <w:marTop w:val="0"/>
          <w:marBottom w:val="0"/>
          <w:divBdr>
            <w:top w:val="none" w:sz="0" w:space="0" w:color="auto"/>
            <w:left w:val="none" w:sz="0" w:space="0" w:color="auto"/>
            <w:bottom w:val="none" w:sz="0" w:space="0" w:color="auto"/>
            <w:right w:val="none" w:sz="0" w:space="0" w:color="auto"/>
          </w:divBdr>
        </w:div>
        <w:div w:id="612397524">
          <w:marLeft w:val="0"/>
          <w:marRight w:val="0"/>
          <w:marTop w:val="0"/>
          <w:marBottom w:val="0"/>
          <w:divBdr>
            <w:top w:val="none" w:sz="0" w:space="0" w:color="auto"/>
            <w:left w:val="none" w:sz="0" w:space="0" w:color="auto"/>
            <w:bottom w:val="none" w:sz="0" w:space="0" w:color="auto"/>
            <w:right w:val="none" w:sz="0" w:space="0" w:color="auto"/>
          </w:divBdr>
        </w:div>
        <w:div w:id="837158015">
          <w:marLeft w:val="0"/>
          <w:marRight w:val="0"/>
          <w:marTop w:val="0"/>
          <w:marBottom w:val="0"/>
          <w:divBdr>
            <w:top w:val="none" w:sz="0" w:space="0" w:color="auto"/>
            <w:left w:val="none" w:sz="0" w:space="0" w:color="auto"/>
            <w:bottom w:val="none" w:sz="0" w:space="0" w:color="auto"/>
            <w:right w:val="none" w:sz="0" w:space="0" w:color="auto"/>
          </w:divBdr>
        </w:div>
        <w:div w:id="961764188">
          <w:marLeft w:val="0"/>
          <w:marRight w:val="0"/>
          <w:marTop w:val="0"/>
          <w:marBottom w:val="0"/>
          <w:divBdr>
            <w:top w:val="none" w:sz="0" w:space="0" w:color="auto"/>
            <w:left w:val="none" w:sz="0" w:space="0" w:color="auto"/>
            <w:bottom w:val="none" w:sz="0" w:space="0" w:color="auto"/>
            <w:right w:val="none" w:sz="0" w:space="0" w:color="auto"/>
          </w:divBdr>
        </w:div>
        <w:div w:id="1784878489">
          <w:marLeft w:val="0"/>
          <w:marRight w:val="0"/>
          <w:marTop w:val="0"/>
          <w:marBottom w:val="0"/>
          <w:divBdr>
            <w:top w:val="none" w:sz="0" w:space="0" w:color="auto"/>
            <w:left w:val="none" w:sz="0" w:space="0" w:color="auto"/>
            <w:bottom w:val="none" w:sz="0" w:space="0" w:color="auto"/>
            <w:right w:val="none" w:sz="0" w:space="0" w:color="auto"/>
          </w:divBdr>
        </w:div>
        <w:div w:id="2035420522">
          <w:marLeft w:val="0"/>
          <w:marRight w:val="0"/>
          <w:marTop w:val="0"/>
          <w:marBottom w:val="0"/>
          <w:divBdr>
            <w:top w:val="none" w:sz="0" w:space="0" w:color="auto"/>
            <w:left w:val="none" w:sz="0" w:space="0" w:color="auto"/>
            <w:bottom w:val="none" w:sz="0" w:space="0" w:color="auto"/>
            <w:right w:val="none" w:sz="0" w:space="0" w:color="auto"/>
          </w:divBdr>
        </w:div>
        <w:div w:id="2061203849">
          <w:marLeft w:val="0"/>
          <w:marRight w:val="0"/>
          <w:marTop w:val="0"/>
          <w:marBottom w:val="0"/>
          <w:divBdr>
            <w:top w:val="none" w:sz="0" w:space="0" w:color="auto"/>
            <w:left w:val="none" w:sz="0" w:space="0" w:color="auto"/>
            <w:bottom w:val="none" w:sz="0" w:space="0" w:color="auto"/>
            <w:right w:val="none" w:sz="0" w:space="0" w:color="auto"/>
          </w:divBdr>
        </w:div>
      </w:divsChild>
    </w:div>
    <w:div w:id="1907690201">
      <w:bodyDiv w:val="1"/>
      <w:marLeft w:val="0"/>
      <w:marRight w:val="0"/>
      <w:marTop w:val="0"/>
      <w:marBottom w:val="0"/>
      <w:divBdr>
        <w:top w:val="none" w:sz="0" w:space="0" w:color="auto"/>
        <w:left w:val="none" w:sz="0" w:space="0" w:color="auto"/>
        <w:bottom w:val="none" w:sz="0" w:space="0" w:color="auto"/>
        <w:right w:val="none" w:sz="0" w:space="0" w:color="auto"/>
      </w:divBdr>
    </w:div>
    <w:div w:id="1909922824">
      <w:bodyDiv w:val="1"/>
      <w:marLeft w:val="0"/>
      <w:marRight w:val="0"/>
      <w:marTop w:val="0"/>
      <w:marBottom w:val="0"/>
      <w:divBdr>
        <w:top w:val="none" w:sz="0" w:space="0" w:color="auto"/>
        <w:left w:val="none" w:sz="0" w:space="0" w:color="auto"/>
        <w:bottom w:val="none" w:sz="0" w:space="0" w:color="auto"/>
        <w:right w:val="none" w:sz="0" w:space="0" w:color="auto"/>
      </w:divBdr>
      <w:divsChild>
        <w:div w:id="1551578265">
          <w:marLeft w:val="0"/>
          <w:marRight w:val="0"/>
          <w:marTop w:val="0"/>
          <w:marBottom w:val="0"/>
          <w:divBdr>
            <w:top w:val="none" w:sz="0" w:space="0" w:color="auto"/>
            <w:left w:val="none" w:sz="0" w:space="0" w:color="auto"/>
            <w:bottom w:val="none" w:sz="0" w:space="0" w:color="auto"/>
            <w:right w:val="none" w:sz="0" w:space="0" w:color="auto"/>
          </w:divBdr>
        </w:div>
        <w:div w:id="2018921740">
          <w:marLeft w:val="0"/>
          <w:marRight w:val="0"/>
          <w:marTop w:val="0"/>
          <w:marBottom w:val="0"/>
          <w:divBdr>
            <w:top w:val="none" w:sz="0" w:space="0" w:color="auto"/>
            <w:left w:val="none" w:sz="0" w:space="0" w:color="auto"/>
            <w:bottom w:val="none" w:sz="0" w:space="0" w:color="auto"/>
            <w:right w:val="none" w:sz="0" w:space="0" w:color="auto"/>
          </w:divBdr>
        </w:div>
      </w:divsChild>
    </w:div>
    <w:div w:id="1910773584">
      <w:bodyDiv w:val="1"/>
      <w:marLeft w:val="0"/>
      <w:marRight w:val="0"/>
      <w:marTop w:val="0"/>
      <w:marBottom w:val="0"/>
      <w:divBdr>
        <w:top w:val="none" w:sz="0" w:space="0" w:color="auto"/>
        <w:left w:val="none" w:sz="0" w:space="0" w:color="auto"/>
        <w:bottom w:val="none" w:sz="0" w:space="0" w:color="auto"/>
        <w:right w:val="none" w:sz="0" w:space="0" w:color="auto"/>
      </w:divBdr>
      <w:divsChild>
        <w:div w:id="339279962">
          <w:marLeft w:val="0"/>
          <w:marRight w:val="0"/>
          <w:marTop w:val="0"/>
          <w:marBottom w:val="0"/>
          <w:divBdr>
            <w:top w:val="none" w:sz="0" w:space="0" w:color="auto"/>
            <w:left w:val="none" w:sz="0" w:space="0" w:color="auto"/>
            <w:bottom w:val="none" w:sz="0" w:space="0" w:color="auto"/>
            <w:right w:val="none" w:sz="0" w:space="0" w:color="auto"/>
          </w:divBdr>
          <w:divsChild>
            <w:div w:id="1210725213">
              <w:marLeft w:val="0"/>
              <w:marRight w:val="0"/>
              <w:marTop w:val="0"/>
              <w:marBottom w:val="0"/>
              <w:divBdr>
                <w:top w:val="none" w:sz="0" w:space="0" w:color="auto"/>
                <w:left w:val="none" w:sz="0" w:space="0" w:color="auto"/>
                <w:bottom w:val="none" w:sz="0" w:space="0" w:color="auto"/>
                <w:right w:val="none" w:sz="0" w:space="0" w:color="auto"/>
              </w:divBdr>
              <w:divsChild>
                <w:div w:id="2052538257">
                  <w:marLeft w:val="0"/>
                  <w:marRight w:val="0"/>
                  <w:marTop w:val="0"/>
                  <w:marBottom w:val="0"/>
                  <w:divBdr>
                    <w:top w:val="none" w:sz="0" w:space="0" w:color="auto"/>
                    <w:left w:val="none" w:sz="0" w:space="0" w:color="auto"/>
                    <w:bottom w:val="none" w:sz="0" w:space="0" w:color="auto"/>
                    <w:right w:val="none" w:sz="0" w:space="0" w:color="auto"/>
                  </w:divBdr>
                  <w:divsChild>
                    <w:div w:id="1602495794">
                      <w:marLeft w:val="0"/>
                      <w:marRight w:val="0"/>
                      <w:marTop w:val="0"/>
                      <w:marBottom w:val="0"/>
                      <w:divBdr>
                        <w:top w:val="none" w:sz="0" w:space="0" w:color="auto"/>
                        <w:left w:val="none" w:sz="0" w:space="0" w:color="auto"/>
                        <w:bottom w:val="none" w:sz="0" w:space="0" w:color="auto"/>
                        <w:right w:val="none" w:sz="0" w:space="0" w:color="auto"/>
                      </w:divBdr>
                      <w:divsChild>
                        <w:div w:id="1299335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11964658">
      <w:bodyDiv w:val="1"/>
      <w:marLeft w:val="0"/>
      <w:marRight w:val="0"/>
      <w:marTop w:val="0"/>
      <w:marBottom w:val="0"/>
      <w:divBdr>
        <w:top w:val="none" w:sz="0" w:space="0" w:color="auto"/>
        <w:left w:val="none" w:sz="0" w:space="0" w:color="auto"/>
        <w:bottom w:val="none" w:sz="0" w:space="0" w:color="auto"/>
        <w:right w:val="none" w:sz="0" w:space="0" w:color="auto"/>
      </w:divBdr>
    </w:div>
    <w:div w:id="1912349941">
      <w:bodyDiv w:val="1"/>
      <w:marLeft w:val="0"/>
      <w:marRight w:val="0"/>
      <w:marTop w:val="0"/>
      <w:marBottom w:val="0"/>
      <w:divBdr>
        <w:top w:val="none" w:sz="0" w:space="0" w:color="auto"/>
        <w:left w:val="none" w:sz="0" w:space="0" w:color="auto"/>
        <w:bottom w:val="none" w:sz="0" w:space="0" w:color="auto"/>
        <w:right w:val="none" w:sz="0" w:space="0" w:color="auto"/>
      </w:divBdr>
      <w:divsChild>
        <w:div w:id="712268175">
          <w:marLeft w:val="0"/>
          <w:marRight w:val="0"/>
          <w:marTop w:val="0"/>
          <w:marBottom w:val="0"/>
          <w:divBdr>
            <w:top w:val="none" w:sz="0" w:space="0" w:color="auto"/>
            <w:left w:val="none" w:sz="0" w:space="0" w:color="auto"/>
            <w:bottom w:val="none" w:sz="0" w:space="0" w:color="auto"/>
            <w:right w:val="none" w:sz="0" w:space="0" w:color="auto"/>
          </w:divBdr>
          <w:divsChild>
            <w:div w:id="962492822">
              <w:marLeft w:val="0"/>
              <w:marRight w:val="0"/>
              <w:marTop w:val="0"/>
              <w:marBottom w:val="0"/>
              <w:divBdr>
                <w:top w:val="none" w:sz="0" w:space="0" w:color="auto"/>
                <w:left w:val="none" w:sz="0" w:space="0" w:color="auto"/>
                <w:bottom w:val="none" w:sz="0" w:space="0" w:color="auto"/>
                <w:right w:val="none" w:sz="0" w:space="0" w:color="auto"/>
              </w:divBdr>
              <w:divsChild>
                <w:div w:id="1722705782">
                  <w:marLeft w:val="0"/>
                  <w:marRight w:val="0"/>
                  <w:marTop w:val="0"/>
                  <w:marBottom w:val="0"/>
                  <w:divBdr>
                    <w:top w:val="none" w:sz="0" w:space="0" w:color="auto"/>
                    <w:left w:val="none" w:sz="0" w:space="0" w:color="auto"/>
                    <w:bottom w:val="none" w:sz="0" w:space="0" w:color="auto"/>
                    <w:right w:val="none" w:sz="0" w:space="0" w:color="auto"/>
                  </w:divBdr>
                  <w:divsChild>
                    <w:div w:id="15656748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13002438">
      <w:bodyDiv w:val="1"/>
      <w:marLeft w:val="0"/>
      <w:marRight w:val="0"/>
      <w:marTop w:val="0"/>
      <w:marBottom w:val="0"/>
      <w:divBdr>
        <w:top w:val="none" w:sz="0" w:space="0" w:color="auto"/>
        <w:left w:val="none" w:sz="0" w:space="0" w:color="auto"/>
        <w:bottom w:val="none" w:sz="0" w:space="0" w:color="auto"/>
        <w:right w:val="none" w:sz="0" w:space="0" w:color="auto"/>
      </w:divBdr>
    </w:div>
    <w:div w:id="1913808260">
      <w:bodyDiv w:val="1"/>
      <w:marLeft w:val="0"/>
      <w:marRight w:val="0"/>
      <w:marTop w:val="0"/>
      <w:marBottom w:val="0"/>
      <w:divBdr>
        <w:top w:val="none" w:sz="0" w:space="0" w:color="auto"/>
        <w:left w:val="none" w:sz="0" w:space="0" w:color="auto"/>
        <w:bottom w:val="none" w:sz="0" w:space="0" w:color="auto"/>
        <w:right w:val="none" w:sz="0" w:space="0" w:color="auto"/>
      </w:divBdr>
      <w:divsChild>
        <w:div w:id="492381221">
          <w:marLeft w:val="0"/>
          <w:marRight w:val="0"/>
          <w:marTop w:val="0"/>
          <w:marBottom w:val="0"/>
          <w:divBdr>
            <w:top w:val="none" w:sz="0" w:space="0" w:color="auto"/>
            <w:left w:val="none" w:sz="0" w:space="0" w:color="auto"/>
            <w:bottom w:val="none" w:sz="0" w:space="0" w:color="auto"/>
            <w:right w:val="none" w:sz="0" w:space="0" w:color="auto"/>
          </w:divBdr>
        </w:div>
        <w:div w:id="697854236">
          <w:marLeft w:val="0"/>
          <w:marRight w:val="0"/>
          <w:marTop w:val="0"/>
          <w:marBottom w:val="0"/>
          <w:divBdr>
            <w:top w:val="none" w:sz="0" w:space="0" w:color="auto"/>
            <w:left w:val="none" w:sz="0" w:space="0" w:color="auto"/>
            <w:bottom w:val="none" w:sz="0" w:space="0" w:color="auto"/>
            <w:right w:val="none" w:sz="0" w:space="0" w:color="auto"/>
          </w:divBdr>
        </w:div>
      </w:divsChild>
    </w:div>
    <w:div w:id="1914048443">
      <w:bodyDiv w:val="1"/>
      <w:marLeft w:val="0"/>
      <w:marRight w:val="0"/>
      <w:marTop w:val="0"/>
      <w:marBottom w:val="0"/>
      <w:divBdr>
        <w:top w:val="none" w:sz="0" w:space="0" w:color="auto"/>
        <w:left w:val="none" w:sz="0" w:space="0" w:color="auto"/>
        <w:bottom w:val="none" w:sz="0" w:space="0" w:color="auto"/>
        <w:right w:val="none" w:sz="0" w:space="0" w:color="auto"/>
      </w:divBdr>
      <w:divsChild>
        <w:div w:id="368645041">
          <w:marLeft w:val="0"/>
          <w:marRight w:val="0"/>
          <w:marTop w:val="0"/>
          <w:marBottom w:val="0"/>
          <w:divBdr>
            <w:top w:val="none" w:sz="0" w:space="0" w:color="auto"/>
            <w:left w:val="none" w:sz="0" w:space="0" w:color="auto"/>
            <w:bottom w:val="none" w:sz="0" w:space="0" w:color="auto"/>
            <w:right w:val="none" w:sz="0" w:space="0" w:color="auto"/>
          </w:divBdr>
          <w:divsChild>
            <w:div w:id="1856726971">
              <w:marLeft w:val="0"/>
              <w:marRight w:val="0"/>
              <w:marTop w:val="0"/>
              <w:marBottom w:val="0"/>
              <w:divBdr>
                <w:top w:val="none" w:sz="0" w:space="0" w:color="auto"/>
                <w:left w:val="none" w:sz="0" w:space="0" w:color="auto"/>
                <w:bottom w:val="none" w:sz="0" w:space="0" w:color="auto"/>
                <w:right w:val="none" w:sz="0" w:space="0" w:color="auto"/>
              </w:divBdr>
              <w:divsChild>
                <w:div w:id="1868984544">
                  <w:marLeft w:val="0"/>
                  <w:marRight w:val="0"/>
                  <w:marTop w:val="0"/>
                  <w:marBottom w:val="0"/>
                  <w:divBdr>
                    <w:top w:val="none" w:sz="0" w:space="0" w:color="auto"/>
                    <w:left w:val="none" w:sz="0" w:space="0" w:color="auto"/>
                    <w:bottom w:val="none" w:sz="0" w:space="0" w:color="auto"/>
                    <w:right w:val="none" w:sz="0" w:space="0" w:color="auto"/>
                  </w:divBdr>
                  <w:divsChild>
                    <w:div w:id="1188837489">
                      <w:marLeft w:val="0"/>
                      <w:marRight w:val="0"/>
                      <w:marTop w:val="0"/>
                      <w:marBottom w:val="0"/>
                      <w:divBdr>
                        <w:top w:val="single" w:sz="4" w:space="2" w:color="C0C0C0"/>
                        <w:left w:val="single" w:sz="4" w:space="2" w:color="C0C0C0"/>
                        <w:bottom w:val="single" w:sz="4" w:space="2" w:color="C0C0C0"/>
                        <w:right w:val="single" w:sz="4" w:space="2" w:color="C0C0C0"/>
                      </w:divBdr>
                      <w:divsChild>
                        <w:div w:id="577711913">
                          <w:marLeft w:val="0"/>
                          <w:marRight w:val="0"/>
                          <w:marTop w:val="0"/>
                          <w:marBottom w:val="0"/>
                          <w:divBdr>
                            <w:top w:val="none" w:sz="0" w:space="0" w:color="auto"/>
                            <w:left w:val="none" w:sz="0" w:space="0" w:color="auto"/>
                            <w:bottom w:val="none" w:sz="0" w:space="0" w:color="auto"/>
                            <w:right w:val="none" w:sz="0" w:space="0" w:color="auto"/>
                          </w:divBdr>
                        </w:div>
                        <w:div w:id="1187715311">
                          <w:marLeft w:val="0"/>
                          <w:marRight w:val="0"/>
                          <w:marTop w:val="0"/>
                          <w:marBottom w:val="0"/>
                          <w:divBdr>
                            <w:top w:val="none" w:sz="0" w:space="0" w:color="auto"/>
                            <w:left w:val="none" w:sz="0" w:space="0" w:color="auto"/>
                            <w:bottom w:val="none" w:sz="0" w:space="0" w:color="auto"/>
                            <w:right w:val="none" w:sz="0" w:space="0" w:color="auto"/>
                          </w:divBdr>
                        </w:div>
                        <w:div w:id="1225335148">
                          <w:marLeft w:val="0"/>
                          <w:marRight w:val="0"/>
                          <w:marTop w:val="0"/>
                          <w:marBottom w:val="0"/>
                          <w:divBdr>
                            <w:top w:val="none" w:sz="0" w:space="0" w:color="auto"/>
                            <w:left w:val="none" w:sz="0" w:space="0" w:color="auto"/>
                            <w:bottom w:val="none" w:sz="0" w:space="0" w:color="auto"/>
                            <w:right w:val="none" w:sz="0" w:space="0" w:color="auto"/>
                          </w:divBdr>
                        </w:div>
                        <w:div w:id="1226524522">
                          <w:marLeft w:val="0"/>
                          <w:marRight w:val="0"/>
                          <w:marTop w:val="0"/>
                          <w:marBottom w:val="0"/>
                          <w:divBdr>
                            <w:top w:val="none" w:sz="0" w:space="0" w:color="auto"/>
                            <w:left w:val="none" w:sz="0" w:space="0" w:color="auto"/>
                            <w:bottom w:val="none" w:sz="0" w:space="0" w:color="auto"/>
                            <w:right w:val="none" w:sz="0" w:space="0" w:color="auto"/>
                          </w:divBdr>
                        </w:div>
                        <w:div w:id="19776870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14464221">
      <w:bodyDiv w:val="1"/>
      <w:marLeft w:val="0"/>
      <w:marRight w:val="0"/>
      <w:marTop w:val="0"/>
      <w:marBottom w:val="0"/>
      <w:divBdr>
        <w:top w:val="none" w:sz="0" w:space="0" w:color="auto"/>
        <w:left w:val="none" w:sz="0" w:space="0" w:color="auto"/>
        <w:bottom w:val="none" w:sz="0" w:space="0" w:color="auto"/>
        <w:right w:val="none" w:sz="0" w:space="0" w:color="auto"/>
      </w:divBdr>
      <w:divsChild>
        <w:div w:id="222251500">
          <w:marLeft w:val="0"/>
          <w:marRight w:val="0"/>
          <w:marTop w:val="0"/>
          <w:marBottom w:val="0"/>
          <w:divBdr>
            <w:top w:val="none" w:sz="0" w:space="0" w:color="auto"/>
            <w:left w:val="none" w:sz="0" w:space="0" w:color="auto"/>
            <w:bottom w:val="none" w:sz="0" w:space="0" w:color="auto"/>
            <w:right w:val="none" w:sz="0" w:space="0" w:color="auto"/>
          </w:divBdr>
          <w:divsChild>
            <w:div w:id="948005719">
              <w:marLeft w:val="-225"/>
              <w:marRight w:val="-225"/>
              <w:marTop w:val="0"/>
              <w:marBottom w:val="0"/>
              <w:divBdr>
                <w:top w:val="none" w:sz="0" w:space="0" w:color="auto"/>
                <w:left w:val="none" w:sz="0" w:space="0" w:color="auto"/>
                <w:bottom w:val="none" w:sz="0" w:space="0" w:color="auto"/>
                <w:right w:val="none" w:sz="0" w:space="0" w:color="auto"/>
              </w:divBdr>
              <w:divsChild>
                <w:div w:id="299920366">
                  <w:marLeft w:val="0"/>
                  <w:marRight w:val="0"/>
                  <w:marTop w:val="0"/>
                  <w:marBottom w:val="0"/>
                  <w:divBdr>
                    <w:top w:val="none" w:sz="0" w:space="0" w:color="auto"/>
                    <w:left w:val="none" w:sz="0" w:space="0" w:color="auto"/>
                    <w:bottom w:val="none" w:sz="0" w:space="0" w:color="auto"/>
                    <w:right w:val="none" w:sz="0" w:space="0" w:color="auto"/>
                  </w:divBdr>
                  <w:divsChild>
                    <w:div w:id="1327974752">
                      <w:marLeft w:val="0"/>
                      <w:marRight w:val="0"/>
                      <w:marTop w:val="0"/>
                      <w:marBottom w:val="300"/>
                      <w:divBdr>
                        <w:top w:val="none" w:sz="0" w:space="0" w:color="auto"/>
                        <w:left w:val="none" w:sz="0" w:space="0" w:color="auto"/>
                        <w:bottom w:val="none" w:sz="0" w:space="0" w:color="auto"/>
                        <w:right w:val="none" w:sz="0" w:space="0" w:color="auto"/>
                      </w:divBdr>
                      <w:divsChild>
                        <w:div w:id="200559163">
                          <w:marLeft w:val="0"/>
                          <w:marRight w:val="0"/>
                          <w:marTop w:val="0"/>
                          <w:marBottom w:val="0"/>
                          <w:divBdr>
                            <w:top w:val="none" w:sz="0" w:space="0" w:color="auto"/>
                            <w:left w:val="none" w:sz="0" w:space="0" w:color="auto"/>
                            <w:bottom w:val="none" w:sz="0" w:space="0" w:color="auto"/>
                            <w:right w:val="none" w:sz="0" w:space="0" w:color="auto"/>
                          </w:divBdr>
                          <w:divsChild>
                            <w:div w:id="662123657">
                              <w:marLeft w:val="0"/>
                              <w:marRight w:val="0"/>
                              <w:marTop w:val="0"/>
                              <w:marBottom w:val="0"/>
                              <w:divBdr>
                                <w:top w:val="none" w:sz="0" w:space="0" w:color="auto"/>
                                <w:left w:val="none" w:sz="0" w:space="0" w:color="auto"/>
                                <w:bottom w:val="none" w:sz="0" w:space="0" w:color="auto"/>
                                <w:right w:val="none" w:sz="0" w:space="0" w:color="auto"/>
                              </w:divBdr>
                              <w:divsChild>
                                <w:div w:id="869411837">
                                  <w:marLeft w:val="0"/>
                                  <w:marRight w:val="0"/>
                                  <w:marTop w:val="0"/>
                                  <w:marBottom w:val="0"/>
                                  <w:divBdr>
                                    <w:top w:val="none" w:sz="0" w:space="0" w:color="auto"/>
                                    <w:left w:val="none" w:sz="0" w:space="0" w:color="auto"/>
                                    <w:bottom w:val="none" w:sz="0" w:space="0" w:color="auto"/>
                                    <w:right w:val="none" w:sz="0" w:space="0" w:color="auto"/>
                                  </w:divBdr>
                                  <w:divsChild>
                                    <w:div w:id="995494130">
                                      <w:marLeft w:val="0"/>
                                      <w:marRight w:val="0"/>
                                      <w:marTop w:val="105"/>
                                      <w:marBottom w:val="0"/>
                                      <w:divBdr>
                                        <w:top w:val="none" w:sz="0" w:space="0" w:color="auto"/>
                                        <w:left w:val="none" w:sz="0" w:space="0" w:color="auto"/>
                                        <w:bottom w:val="none" w:sz="0" w:space="0" w:color="auto"/>
                                        <w:right w:val="none" w:sz="0" w:space="0" w:color="auto"/>
                                      </w:divBdr>
                                      <w:divsChild>
                                        <w:div w:id="901717270">
                                          <w:marLeft w:val="0"/>
                                          <w:marRight w:val="0"/>
                                          <w:marTop w:val="0"/>
                                          <w:marBottom w:val="0"/>
                                          <w:divBdr>
                                            <w:top w:val="none" w:sz="0" w:space="0" w:color="auto"/>
                                            <w:left w:val="none" w:sz="0" w:space="0" w:color="auto"/>
                                            <w:bottom w:val="none" w:sz="0" w:space="0" w:color="auto"/>
                                            <w:right w:val="none" w:sz="0" w:space="0" w:color="auto"/>
                                          </w:divBdr>
                                          <w:divsChild>
                                            <w:div w:id="790176140">
                                              <w:marLeft w:val="0"/>
                                              <w:marRight w:val="0"/>
                                              <w:marTop w:val="0"/>
                                              <w:marBottom w:val="0"/>
                                              <w:divBdr>
                                                <w:top w:val="none" w:sz="0" w:space="0" w:color="auto"/>
                                                <w:left w:val="none" w:sz="0" w:space="0" w:color="auto"/>
                                                <w:bottom w:val="none" w:sz="0" w:space="0" w:color="auto"/>
                                                <w:right w:val="none" w:sz="0" w:space="0" w:color="auto"/>
                                              </w:divBdr>
                                            </w:div>
                                            <w:div w:id="1996567690">
                                              <w:marLeft w:val="0"/>
                                              <w:marRight w:val="0"/>
                                              <w:marTop w:val="0"/>
                                              <w:marBottom w:val="0"/>
                                              <w:divBdr>
                                                <w:top w:val="none" w:sz="0" w:space="0" w:color="auto"/>
                                                <w:left w:val="none" w:sz="0" w:space="0" w:color="auto"/>
                                                <w:bottom w:val="none" w:sz="0" w:space="0" w:color="auto"/>
                                                <w:right w:val="none" w:sz="0" w:space="0" w:color="auto"/>
                                              </w:divBdr>
                                            </w:div>
                                          </w:divsChild>
                                        </w:div>
                                        <w:div w:id="1027949143">
                                          <w:marLeft w:val="0"/>
                                          <w:marRight w:val="0"/>
                                          <w:marTop w:val="0"/>
                                          <w:marBottom w:val="0"/>
                                          <w:divBdr>
                                            <w:top w:val="none" w:sz="0" w:space="0" w:color="auto"/>
                                            <w:left w:val="none" w:sz="0" w:space="0" w:color="auto"/>
                                            <w:bottom w:val="none" w:sz="0" w:space="0" w:color="auto"/>
                                            <w:right w:val="none" w:sz="0" w:space="0" w:color="auto"/>
                                          </w:divBdr>
                                          <w:divsChild>
                                            <w:div w:id="341666945">
                                              <w:marLeft w:val="0"/>
                                              <w:marRight w:val="0"/>
                                              <w:marTop w:val="45"/>
                                              <w:marBottom w:val="0"/>
                                              <w:divBdr>
                                                <w:top w:val="none" w:sz="0" w:space="0" w:color="auto"/>
                                                <w:left w:val="none" w:sz="0" w:space="0" w:color="auto"/>
                                                <w:bottom w:val="none" w:sz="0" w:space="0" w:color="auto"/>
                                                <w:right w:val="none" w:sz="0" w:space="0" w:color="auto"/>
                                              </w:divBdr>
                                              <w:divsChild>
                                                <w:div w:id="1858621326">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082293072">
                                          <w:marLeft w:val="0"/>
                                          <w:marRight w:val="0"/>
                                          <w:marTop w:val="0"/>
                                          <w:marBottom w:val="0"/>
                                          <w:divBdr>
                                            <w:top w:val="none" w:sz="0" w:space="0" w:color="auto"/>
                                            <w:left w:val="none" w:sz="0" w:space="0" w:color="auto"/>
                                            <w:bottom w:val="none" w:sz="0" w:space="0" w:color="auto"/>
                                            <w:right w:val="none" w:sz="0" w:space="0" w:color="auto"/>
                                          </w:divBdr>
                                          <w:divsChild>
                                            <w:div w:id="115830356">
                                              <w:marLeft w:val="0"/>
                                              <w:marRight w:val="0"/>
                                              <w:marTop w:val="45"/>
                                              <w:marBottom w:val="0"/>
                                              <w:divBdr>
                                                <w:top w:val="none" w:sz="0" w:space="0" w:color="auto"/>
                                                <w:left w:val="none" w:sz="0" w:space="0" w:color="auto"/>
                                                <w:bottom w:val="none" w:sz="0" w:space="0" w:color="auto"/>
                                                <w:right w:val="none" w:sz="0" w:space="0" w:color="auto"/>
                                              </w:divBdr>
                                              <w:divsChild>
                                                <w:div w:id="836920327">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137139507">
                                          <w:marLeft w:val="0"/>
                                          <w:marRight w:val="0"/>
                                          <w:marTop w:val="0"/>
                                          <w:marBottom w:val="0"/>
                                          <w:divBdr>
                                            <w:top w:val="none" w:sz="0" w:space="0" w:color="auto"/>
                                            <w:left w:val="none" w:sz="0" w:space="0" w:color="auto"/>
                                            <w:bottom w:val="none" w:sz="0" w:space="0" w:color="auto"/>
                                            <w:right w:val="none" w:sz="0" w:space="0" w:color="auto"/>
                                          </w:divBdr>
                                          <w:divsChild>
                                            <w:div w:id="1320772019">
                                              <w:marLeft w:val="0"/>
                                              <w:marRight w:val="0"/>
                                              <w:marTop w:val="45"/>
                                              <w:marBottom w:val="0"/>
                                              <w:divBdr>
                                                <w:top w:val="none" w:sz="0" w:space="0" w:color="auto"/>
                                                <w:left w:val="none" w:sz="0" w:space="0" w:color="auto"/>
                                                <w:bottom w:val="none" w:sz="0" w:space="0" w:color="auto"/>
                                                <w:right w:val="none" w:sz="0" w:space="0" w:color="auto"/>
                                              </w:divBdr>
                                              <w:divsChild>
                                                <w:div w:id="1412847547">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 w:id="1183516223">
                                      <w:marLeft w:val="0"/>
                                      <w:marRight w:val="0"/>
                                      <w:marTop w:val="105"/>
                                      <w:marBottom w:val="0"/>
                                      <w:divBdr>
                                        <w:top w:val="none" w:sz="0" w:space="0" w:color="auto"/>
                                        <w:left w:val="none" w:sz="0" w:space="0" w:color="auto"/>
                                        <w:bottom w:val="none" w:sz="0" w:space="0" w:color="auto"/>
                                        <w:right w:val="none" w:sz="0" w:space="0" w:color="auto"/>
                                      </w:divBdr>
                                    </w:div>
                                    <w:div w:id="691611229">
                                      <w:marLeft w:val="0"/>
                                      <w:marRight w:val="0"/>
                                      <w:marTop w:val="105"/>
                                      <w:marBottom w:val="0"/>
                                      <w:divBdr>
                                        <w:top w:val="none" w:sz="0" w:space="0" w:color="auto"/>
                                        <w:left w:val="none" w:sz="0" w:space="0" w:color="auto"/>
                                        <w:bottom w:val="none" w:sz="0" w:space="0" w:color="auto"/>
                                        <w:right w:val="none" w:sz="0" w:space="0" w:color="auto"/>
                                      </w:divBdr>
                                    </w:div>
                                    <w:div w:id="1509561601">
                                      <w:marLeft w:val="0"/>
                                      <w:marRight w:val="0"/>
                                      <w:marTop w:val="105"/>
                                      <w:marBottom w:val="0"/>
                                      <w:divBdr>
                                        <w:top w:val="none" w:sz="0" w:space="0" w:color="auto"/>
                                        <w:left w:val="none" w:sz="0" w:space="0" w:color="auto"/>
                                        <w:bottom w:val="none" w:sz="0" w:space="0" w:color="auto"/>
                                        <w:right w:val="none" w:sz="0" w:space="0" w:color="auto"/>
                                      </w:divBdr>
                                    </w:div>
                                    <w:div w:id="1278944701">
                                      <w:marLeft w:val="0"/>
                                      <w:marRight w:val="0"/>
                                      <w:marTop w:val="105"/>
                                      <w:marBottom w:val="0"/>
                                      <w:divBdr>
                                        <w:top w:val="none" w:sz="0" w:space="0" w:color="auto"/>
                                        <w:left w:val="none" w:sz="0" w:space="0" w:color="auto"/>
                                        <w:bottom w:val="none" w:sz="0" w:space="0" w:color="auto"/>
                                        <w:right w:val="none" w:sz="0" w:space="0" w:color="auto"/>
                                      </w:divBdr>
                                    </w:div>
                                    <w:div w:id="586885149">
                                      <w:marLeft w:val="0"/>
                                      <w:marRight w:val="0"/>
                                      <w:marTop w:val="105"/>
                                      <w:marBottom w:val="0"/>
                                      <w:divBdr>
                                        <w:top w:val="none" w:sz="0" w:space="0" w:color="auto"/>
                                        <w:left w:val="none" w:sz="0" w:space="0" w:color="auto"/>
                                        <w:bottom w:val="none" w:sz="0" w:space="0" w:color="auto"/>
                                        <w:right w:val="none" w:sz="0" w:space="0" w:color="auto"/>
                                      </w:divBdr>
                                      <w:divsChild>
                                        <w:div w:id="275842274">
                                          <w:marLeft w:val="0"/>
                                          <w:marRight w:val="0"/>
                                          <w:marTop w:val="0"/>
                                          <w:marBottom w:val="0"/>
                                          <w:divBdr>
                                            <w:top w:val="none" w:sz="0" w:space="0" w:color="auto"/>
                                            <w:left w:val="none" w:sz="0" w:space="0" w:color="auto"/>
                                            <w:bottom w:val="none" w:sz="0" w:space="0" w:color="auto"/>
                                            <w:right w:val="none" w:sz="0" w:space="0" w:color="auto"/>
                                          </w:divBdr>
                                          <w:divsChild>
                                            <w:div w:id="1665548706">
                                              <w:marLeft w:val="0"/>
                                              <w:marRight w:val="0"/>
                                              <w:marTop w:val="0"/>
                                              <w:marBottom w:val="0"/>
                                              <w:divBdr>
                                                <w:top w:val="none" w:sz="0" w:space="0" w:color="auto"/>
                                                <w:left w:val="none" w:sz="0" w:space="0" w:color="auto"/>
                                                <w:bottom w:val="none" w:sz="0" w:space="0" w:color="auto"/>
                                                <w:right w:val="none" w:sz="0" w:space="0" w:color="auto"/>
                                              </w:divBdr>
                                            </w:div>
                                            <w:div w:id="1980303935">
                                              <w:marLeft w:val="0"/>
                                              <w:marRight w:val="0"/>
                                              <w:marTop w:val="0"/>
                                              <w:marBottom w:val="0"/>
                                              <w:divBdr>
                                                <w:top w:val="none" w:sz="0" w:space="0" w:color="auto"/>
                                                <w:left w:val="none" w:sz="0" w:space="0" w:color="auto"/>
                                                <w:bottom w:val="none" w:sz="0" w:space="0" w:color="auto"/>
                                                <w:right w:val="none" w:sz="0" w:space="0" w:color="auto"/>
                                              </w:divBdr>
                                            </w:div>
                                          </w:divsChild>
                                        </w:div>
                                        <w:div w:id="1001473055">
                                          <w:marLeft w:val="0"/>
                                          <w:marRight w:val="0"/>
                                          <w:marTop w:val="0"/>
                                          <w:marBottom w:val="0"/>
                                          <w:divBdr>
                                            <w:top w:val="none" w:sz="0" w:space="0" w:color="auto"/>
                                            <w:left w:val="none" w:sz="0" w:space="0" w:color="auto"/>
                                            <w:bottom w:val="none" w:sz="0" w:space="0" w:color="auto"/>
                                            <w:right w:val="none" w:sz="0" w:space="0" w:color="auto"/>
                                          </w:divBdr>
                                          <w:divsChild>
                                            <w:div w:id="770901374">
                                              <w:marLeft w:val="0"/>
                                              <w:marRight w:val="0"/>
                                              <w:marTop w:val="45"/>
                                              <w:marBottom w:val="0"/>
                                              <w:divBdr>
                                                <w:top w:val="none" w:sz="0" w:space="0" w:color="auto"/>
                                                <w:left w:val="none" w:sz="0" w:space="0" w:color="auto"/>
                                                <w:bottom w:val="none" w:sz="0" w:space="0" w:color="auto"/>
                                                <w:right w:val="none" w:sz="0" w:space="0" w:color="auto"/>
                                              </w:divBdr>
                                              <w:divsChild>
                                                <w:div w:id="1463647155">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674792982">
                                          <w:marLeft w:val="0"/>
                                          <w:marRight w:val="0"/>
                                          <w:marTop w:val="0"/>
                                          <w:marBottom w:val="0"/>
                                          <w:divBdr>
                                            <w:top w:val="none" w:sz="0" w:space="0" w:color="auto"/>
                                            <w:left w:val="none" w:sz="0" w:space="0" w:color="auto"/>
                                            <w:bottom w:val="none" w:sz="0" w:space="0" w:color="auto"/>
                                            <w:right w:val="none" w:sz="0" w:space="0" w:color="auto"/>
                                          </w:divBdr>
                                          <w:divsChild>
                                            <w:div w:id="2024281042">
                                              <w:marLeft w:val="0"/>
                                              <w:marRight w:val="0"/>
                                              <w:marTop w:val="45"/>
                                              <w:marBottom w:val="0"/>
                                              <w:divBdr>
                                                <w:top w:val="none" w:sz="0" w:space="0" w:color="auto"/>
                                                <w:left w:val="none" w:sz="0" w:space="0" w:color="auto"/>
                                                <w:bottom w:val="none" w:sz="0" w:space="0" w:color="auto"/>
                                                <w:right w:val="none" w:sz="0" w:space="0" w:color="auto"/>
                                              </w:divBdr>
                                              <w:divsChild>
                                                <w:div w:id="1776973328">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812259097">
                                          <w:marLeft w:val="0"/>
                                          <w:marRight w:val="0"/>
                                          <w:marTop w:val="0"/>
                                          <w:marBottom w:val="0"/>
                                          <w:divBdr>
                                            <w:top w:val="none" w:sz="0" w:space="0" w:color="auto"/>
                                            <w:left w:val="none" w:sz="0" w:space="0" w:color="auto"/>
                                            <w:bottom w:val="none" w:sz="0" w:space="0" w:color="auto"/>
                                            <w:right w:val="none" w:sz="0" w:space="0" w:color="auto"/>
                                          </w:divBdr>
                                          <w:divsChild>
                                            <w:div w:id="1495875263">
                                              <w:marLeft w:val="0"/>
                                              <w:marRight w:val="0"/>
                                              <w:marTop w:val="45"/>
                                              <w:marBottom w:val="0"/>
                                              <w:divBdr>
                                                <w:top w:val="none" w:sz="0" w:space="0" w:color="auto"/>
                                                <w:left w:val="none" w:sz="0" w:space="0" w:color="auto"/>
                                                <w:bottom w:val="none" w:sz="0" w:space="0" w:color="auto"/>
                                                <w:right w:val="none" w:sz="0" w:space="0" w:color="auto"/>
                                              </w:divBdr>
                                              <w:divsChild>
                                                <w:div w:id="67193066">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 w:id="1963151782">
                                      <w:marLeft w:val="0"/>
                                      <w:marRight w:val="0"/>
                                      <w:marTop w:val="105"/>
                                      <w:marBottom w:val="0"/>
                                      <w:divBdr>
                                        <w:top w:val="none" w:sz="0" w:space="0" w:color="auto"/>
                                        <w:left w:val="none" w:sz="0" w:space="0" w:color="auto"/>
                                        <w:bottom w:val="none" w:sz="0" w:space="0" w:color="auto"/>
                                        <w:right w:val="none" w:sz="0" w:space="0" w:color="auto"/>
                                      </w:divBdr>
                                    </w:div>
                                    <w:div w:id="1571038374">
                                      <w:marLeft w:val="0"/>
                                      <w:marRight w:val="0"/>
                                      <w:marTop w:val="105"/>
                                      <w:marBottom w:val="0"/>
                                      <w:divBdr>
                                        <w:top w:val="none" w:sz="0" w:space="0" w:color="auto"/>
                                        <w:left w:val="none" w:sz="0" w:space="0" w:color="auto"/>
                                        <w:bottom w:val="none" w:sz="0" w:space="0" w:color="auto"/>
                                        <w:right w:val="none" w:sz="0" w:space="0" w:color="auto"/>
                                      </w:divBdr>
                                    </w:div>
                                    <w:div w:id="252855942">
                                      <w:marLeft w:val="0"/>
                                      <w:marRight w:val="0"/>
                                      <w:marTop w:val="105"/>
                                      <w:marBottom w:val="0"/>
                                      <w:divBdr>
                                        <w:top w:val="none" w:sz="0" w:space="0" w:color="auto"/>
                                        <w:left w:val="none" w:sz="0" w:space="0" w:color="auto"/>
                                        <w:bottom w:val="none" w:sz="0" w:space="0" w:color="auto"/>
                                        <w:right w:val="none" w:sz="0" w:space="0" w:color="auto"/>
                                      </w:divBdr>
                                    </w:div>
                                    <w:div w:id="558981979">
                                      <w:marLeft w:val="0"/>
                                      <w:marRight w:val="0"/>
                                      <w:marTop w:val="105"/>
                                      <w:marBottom w:val="0"/>
                                      <w:divBdr>
                                        <w:top w:val="none" w:sz="0" w:space="0" w:color="auto"/>
                                        <w:left w:val="none" w:sz="0" w:space="0" w:color="auto"/>
                                        <w:bottom w:val="none" w:sz="0" w:space="0" w:color="auto"/>
                                        <w:right w:val="none" w:sz="0" w:space="0" w:color="auto"/>
                                      </w:divBdr>
                                    </w:div>
                                    <w:div w:id="2144081584">
                                      <w:marLeft w:val="0"/>
                                      <w:marRight w:val="0"/>
                                      <w:marTop w:val="105"/>
                                      <w:marBottom w:val="0"/>
                                      <w:divBdr>
                                        <w:top w:val="none" w:sz="0" w:space="0" w:color="auto"/>
                                        <w:left w:val="none" w:sz="0" w:space="0" w:color="auto"/>
                                        <w:bottom w:val="none" w:sz="0" w:space="0" w:color="auto"/>
                                        <w:right w:val="none" w:sz="0" w:space="0" w:color="auto"/>
                                      </w:divBdr>
                                      <w:divsChild>
                                        <w:div w:id="1617516077">
                                          <w:marLeft w:val="0"/>
                                          <w:marRight w:val="0"/>
                                          <w:marTop w:val="0"/>
                                          <w:marBottom w:val="0"/>
                                          <w:divBdr>
                                            <w:top w:val="none" w:sz="0" w:space="0" w:color="auto"/>
                                            <w:left w:val="none" w:sz="0" w:space="0" w:color="auto"/>
                                            <w:bottom w:val="none" w:sz="0" w:space="0" w:color="auto"/>
                                            <w:right w:val="none" w:sz="0" w:space="0" w:color="auto"/>
                                          </w:divBdr>
                                          <w:divsChild>
                                            <w:div w:id="797652094">
                                              <w:marLeft w:val="0"/>
                                              <w:marRight w:val="0"/>
                                              <w:marTop w:val="0"/>
                                              <w:marBottom w:val="0"/>
                                              <w:divBdr>
                                                <w:top w:val="none" w:sz="0" w:space="0" w:color="auto"/>
                                                <w:left w:val="none" w:sz="0" w:space="0" w:color="auto"/>
                                                <w:bottom w:val="none" w:sz="0" w:space="0" w:color="auto"/>
                                                <w:right w:val="none" w:sz="0" w:space="0" w:color="auto"/>
                                              </w:divBdr>
                                            </w:div>
                                            <w:div w:id="1726760343">
                                              <w:marLeft w:val="0"/>
                                              <w:marRight w:val="0"/>
                                              <w:marTop w:val="0"/>
                                              <w:marBottom w:val="0"/>
                                              <w:divBdr>
                                                <w:top w:val="none" w:sz="0" w:space="0" w:color="auto"/>
                                                <w:left w:val="none" w:sz="0" w:space="0" w:color="auto"/>
                                                <w:bottom w:val="none" w:sz="0" w:space="0" w:color="auto"/>
                                                <w:right w:val="none" w:sz="0" w:space="0" w:color="auto"/>
                                              </w:divBdr>
                                            </w:div>
                                          </w:divsChild>
                                        </w:div>
                                        <w:div w:id="1713649066">
                                          <w:marLeft w:val="0"/>
                                          <w:marRight w:val="0"/>
                                          <w:marTop w:val="0"/>
                                          <w:marBottom w:val="0"/>
                                          <w:divBdr>
                                            <w:top w:val="none" w:sz="0" w:space="0" w:color="auto"/>
                                            <w:left w:val="none" w:sz="0" w:space="0" w:color="auto"/>
                                            <w:bottom w:val="none" w:sz="0" w:space="0" w:color="auto"/>
                                            <w:right w:val="none" w:sz="0" w:space="0" w:color="auto"/>
                                          </w:divBdr>
                                          <w:divsChild>
                                            <w:div w:id="392388591">
                                              <w:marLeft w:val="0"/>
                                              <w:marRight w:val="0"/>
                                              <w:marTop w:val="45"/>
                                              <w:marBottom w:val="0"/>
                                              <w:divBdr>
                                                <w:top w:val="none" w:sz="0" w:space="0" w:color="auto"/>
                                                <w:left w:val="none" w:sz="0" w:space="0" w:color="auto"/>
                                                <w:bottom w:val="none" w:sz="0" w:space="0" w:color="auto"/>
                                                <w:right w:val="none" w:sz="0" w:space="0" w:color="auto"/>
                                              </w:divBdr>
                                              <w:divsChild>
                                                <w:div w:id="440420941">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665740775">
                                          <w:marLeft w:val="0"/>
                                          <w:marRight w:val="0"/>
                                          <w:marTop w:val="0"/>
                                          <w:marBottom w:val="0"/>
                                          <w:divBdr>
                                            <w:top w:val="none" w:sz="0" w:space="0" w:color="auto"/>
                                            <w:left w:val="none" w:sz="0" w:space="0" w:color="auto"/>
                                            <w:bottom w:val="none" w:sz="0" w:space="0" w:color="auto"/>
                                            <w:right w:val="none" w:sz="0" w:space="0" w:color="auto"/>
                                          </w:divBdr>
                                          <w:divsChild>
                                            <w:div w:id="1809007053">
                                              <w:marLeft w:val="0"/>
                                              <w:marRight w:val="0"/>
                                              <w:marTop w:val="45"/>
                                              <w:marBottom w:val="0"/>
                                              <w:divBdr>
                                                <w:top w:val="none" w:sz="0" w:space="0" w:color="auto"/>
                                                <w:left w:val="none" w:sz="0" w:space="0" w:color="auto"/>
                                                <w:bottom w:val="none" w:sz="0" w:space="0" w:color="auto"/>
                                                <w:right w:val="none" w:sz="0" w:space="0" w:color="auto"/>
                                              </w:divBdr>
                                              <w:divsChild>
                                                <w:div w:id="1542324520">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863324506">
                                          <w:marLeft w:val="0"/>
                                          <w:marRight w:val="0"/>
                                          <w:marTop w:val="0"/>
                                          <w:marBottom w:val="0"/>
                                          <w:divBdr>
                                            <w:top w:val="none" w:sz="0" w:space="0" w:color="auto"/>
                                            <w:left w:val="none" w:sz="0" w:space="0" w:color="auto"/>
                                            <w:bottom w:val="none" w:sz="0" w:space="0" w:color="auto"/>
                                            <w:right w:val="none" w:sz="0" w:space="0" w:color="auto"/>
                                          </w:divBdr>
                                          <w:divsChild>
                                            <w:div w:id="156195866">
                                              <w:marLeft w:val="0"/>
                                              <w:marRight w:val="0"/>
                                              <w:marTop w:val="45"/>
                                              <w:marBottom w:val="0"/>
                                              <w:divBdr>
                                                <w:top w:val="none" w:sz="0" w:space="0" w:color="auto"/>
                                                <w:left w:val="none" w:sz="0" w:space="0" w:color="auto"/>
                                                <w:bottom w:val="none" w:sz="0" w:space="0" w:color="auto"/>
                                                <w:right w:val="none" w:sz="0" w:space="0" w:color="auto"/>
                                              </w:divBdr>
                                              <w:divsChild>
                                                <w:div w:id="1256133300">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 w:id="2124416738">
                                      <w:marLeft w:val="0"/>
                                      <w:marRight w:val="0"/>
                                      <w:marTop w:val="105"/>
                                      <w:marBottom w:val="0"/>
                                      <w:divBdr>
                                        <w:top w:val="none" w:sz="0" w:space="0" w:color="auto"/>
                                        <w:left w:val="none" w:sz="0" w:space="0" w:color="auto"/>
                                        <w:bottom w:val="none" w:sz="0" w:space="0" w:color="auto"/>
                                        <w:right w:val="none" w:sz="0" w:space="0" w:color="auto"/>
                                      </w:divBdr>
                                    </w:div>
                                    <w:div w:id="357776061">
                                      <w:marLeft w:val="0"/>
                                      <w:marRight w:val="0"/>
                                      <w:marTop w:val="105"/>
                                      <w:marBottom w:val="0"/>
                                      <w:divBdr>
                                        <w:top w:val="none" w:sz="0" w:space="0" w:color="auto"/>
                                        <w:left w:val="none" w:sz="0" w:space="0" w:color="auto"/>
                                        <w:bottom w:val="none" w:sz="0" w:space="0" w:color="auto"/>
                                        <w:right w:val="none" w:sz="0" w:space="0" w:color="auto"/>
                                      </w:divBdr>
                                    </w:div>
                                    <w:div w:id="253520652">
                                      <w:marLeft w:val="0"/>
                                      <w:marRight w:val="0"/>
                                      <w:marTop w:val="105"/>
                                      <w:marBottom w:val="0"/>
                                      <w:divBdr>
                                        <w:top w:val="none" w:sz="0" w:space="0" w:color="auto"/>
                                        <w:left w:val="none" w:sz="0" w:space="0" w:color="auto"/>
                                        <w:bottom w:val="none" w:sz="0" w:space="0" w:color="auto"/>
                                        <w:right w:val="none" w:sz="0" w:space="0" w:color="auto"/>
                                      </w:divBdr>
                                    </w:div>
                                    <w:div w:id="1543321510">
                                      <w:marLeft w:val="0"/>
                                      <w:marRight w:val="0"/>
                                      <w:marTop w:val="105"/>
                                      <w:marBottom w:val="0"/>
                                      <w:divBdr>
                                        <w:top w:val="none" w:sz="0" w:space="0" w:color="auto"/>
                                        <w:left w:val="none" w:sz="0" w:space="0" w:color="auto"/>
                                        <w:bottom w:val="none" w:sz="0" w:space="0" w:color="auto"/>
                                        <w:right w:val="none" w:sz="0" w:space="0" w:color="auto"/>
                                      </w:divBdr>
                                    </w:div>
                                    <w:div w:id="445276059">
                                      <w:marLeft w:val="0"/>
                                      <w:marRight w:val="0"/>
                                      <w:marTop w:val="105"/>
                                      <w:marBottom w:val="0"/>
                                      <w:divBdr>
                                        <w:top w:val="none" w:sz="0" w:space="0" w:color="auto"/>
                                        <w:left w:val="none" w:sz="0" w:space="0" w:color="auto"/>
                                        <w:bottom w:val="none" w:sz="0" w:space="0" w:color="auto"/>
                                        <w:right w:val="none" w:sz="0" w:space="0" w:color="auto"/>
                                      </w:divBdr>
                                      <w:divsChild>
                                        <w:div w:id="1229460205">
                                          <w:marLeft w:val="0"/>
                                          <w:marRight w:val="0"/>
                                          <w:marTop w:val="0"/>
                                          <w:marBottom w:val="0"/>
                                          <w:divBdr>
                                            <w:top w:val="none" w:sz="0" w:space="0" w:color="auto"/>
                                            <w:left w:val="none" w:sz="0" w:space="0" w:color="auto"/>
                                            <w:bottom w:val="none" w:sz="0" w:space="0" w:color="auto"/>
                                            <w:right w:val="none" w:sz="0" w:space="0" w:color="auto"/>
                                          </w:divBdr>
                                          <w:divsChild>
                                            <w:div w:id="2056006223">
                                              <w:marLeft w:val="0"/>
                                              <w:marRight w:val="0"/>
                                              <w:marTop w:val="0"/>
                                              <w:marBottom w:val="0"/>
                                              <w:divBdr>
                                                <w:top w:val="none" w:sz="0" w:space="0" w:color="auto"/>
                                                <w:left w:val="none" w:sz="0" w:space="0" w:color="auto"/>
                                                <w:bottom w:val="none" w:sz="0" w:space="0" w:color="auto"/>
                                                <w:right w:val="none" w:sz="0" w:space="0" w:color="auto"/>
                                              </w:divBdr>
                                            </w:div>
                                            <w:div w:id="1033926096">
                                              <w:marLeft w:val="0"/>
                                              <w:marRight w:val="0"/>
                                              <w:marTop w:val="0"/>
                                              <w:marBottom w:val="0"/>
                                              <w:divBdr>
                                                <w:top w:val="none" w:sz="0" w:space="0" w:color="auto"/>
                                                <w:left w:val="none" w:sz="0" w:space="0" w:color="auto"/>
                                                <w:bottom w:val="none" w:sz="0" w:space="0" w:color="auto"/>
                                                <w:right w:val="none" w:sz="0" w:space="0" w:color="auto"/>
                                              </w:divBdr>
                                            </w:div>
                                          </w:divsChild>
                                        </w:div>
                                        <w:div w:id="1889679105">
                                          <w:marLeft w:val="0"/>
                                          <w:marRight w:val="0"/>
                                          <w:marTop w:val="0"/>
                                          <w:marBottom w:val="0"/>
                                          <w:divBdr>
                                            <w:top w:val="none" w:sz="0" w:space="0" w:color="auto"/>
                                            <w:left w:val="none" w:sz="0" w:space="0" w:color="auto"/>
                                            <w:bottom w:val="none" w:sz="0" w:space="0" w:color="auto"/>
                                            <w:right w:val="none" w:sz="0" w:space="0" w:color="auto"/>
                                          </w:divBdr>
                                          <w:divsChild>
                                            <w:div w:id="1117218956">
                                              <w:marLeft w:val="0"/>
                                              <w:marRight w:val="0"/>
                                              <w:marTop w:val="45"/>
                                              <w:marBottom w:val="0"/>
                                              <w:divBdr>
                                                <w:top w:val="none" w:sz="0" w:space="0" w:color="auto"/>
                                                <w:left w:val="none" w:sz="0" w:space="0" w:color="auto"/>
                                                <w:bottom w:val="none" w:sz="0" w:space="0" w:color="auto"/>
                                                <w:right w:val="none" w:sz="0" w:space="0" w:color="auto"/>
                                              </w:divBdr>
                                              <w:divsChild>
                                                <w:div w:id="549536411">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690300219">
                                          <w:marLeft w:val="0"/>
                                          <w:marRight w:val="0"/>
                                          <w:marTop w:val="0"/>
                                          <w:marBottom w:val="0"/>
                                          <w:divBdr>
                                            <w:top w:val="none" w:sz="0" w:space="0" w:color="auto"/>
                                            <w:left w:val="none" w:sz="0" w:space="0" w:color="auto"/>
                                            <w:bottom w:val="none" w:sz="0" w:space="0" w:color="auto"/>
                                            <w:right w:val="none" w:sz="0" w:space="0" w:color="auto"/>
                                          </w:divBdr>
                                          <w:divsChild>
                                            <w:div w:id="307364081">
                                              <w:marLeft w:val="0"/>
                                              <w:marRight w:val="0"/>
                                              <w:marTop w:val="45"/>
                                              <w:marBottom w:val="0"/>
                                              <w:divBdr>
                                                <w:top w:val="none" w:sz="0" w:space="0" w:color="auto"/>
                                                <w:left w:val="none" w:sz="0" w:space="0" w:color="auto"/>
                                                <w:bottom w:val="none" w:sz="0" w:space="0" w:color="auto"/>
                                                <w:right w:val="none" w:sz="0" w:space="0" w:color="auto"/>
                                              </w:divBdr>
                                              <w:divsChild>
                                                <w:div w:id="931861486">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983534730">
                                          <w:marLeft w:val="0"/>
                                          <w:marRight w:val="0"/>
                                          <w:marTop w:val="0"/>
                                          <w:marBottom w:val="0"/>
                                          <w:divBdr>
                                            <w:top w:val="none" w:sz="0" w:space="0" w:color="auto"/>
                                            <w:left w:val="none" w:sz="0" w:space="0" w:color="auto"/>
                                            <w:bottom w:val="none" w:sz="0" w:space="0" w:color="auto"/>
                                            <w:right w:val="none" w:sz="0" w:space="0" w:color="auto"/>
                                          </w:divBdr>
                                          <w:divsChild>
                                            <w:div w:id="435255100">
                                              <w:marLeft w:val="0"/>
                                              <w:marRight w:val="0"/>
                                              <w:marTop w:val="45"/>
                                              <w:marBottom w:val="0"/>
                                              <w:divBdr>
                                                <w:top w:val="none" w:sz="0" w:space="0" w:color="auto"/>
                                                <w:left w:val="none" w:sz="0" w:space="0" w:color="auto"/>
                                                <w:bottom w:val="none" w:sz="0" w:space="0" w:color="auto"/>
                                                <w:right w:val="none" w:sz="0" w:space="0" w:color="auto"/>
                                              </w:divBdr>
                                              <w:divsChild>
                                                <w:div w:id="1648631671">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 w:id="1911882190">
                                      <w:marLeft w:val="0"/>
                                      <w:marRight w:val="0"/>
                                      <w:marTop w:val="105"/>
                                      <w:marBottom w:val="0"/>
                                      <w:divBdr>
                                        <w:top w:val="none" w:sz="0" w:space="0" w:color="auto"/>
                                        <w:left w:val="none" w:sz="0" w:space="0" w:color="auto"/>
                                        <w:bottom w:val="none" w:sz="0" w:space="0" w:color="auto"/>
                                        <w:right w:val="none" w:sz="0" w:space="0" w:color="auto"/>
                                      </w:divBdr>
                                    </w:div>
                                    <w:div w:id="1040782161">
                                      <w:marLeft w:val="0"/>
                                      <w:marRight w:val="0"/>
                                      <w:marTop w:val="105"/>
                                      <w:marBottom w:val="0"/>
                                      <w:divBdr>
                                        <w:top w:val="none" w:sz="0" w:space="0" w:color="auto"/>
                                        <w:left w:val="none" w:sz="0" w:space="0" w:color="auto"/>
                                        <w:bottom w:val="none" w:sz="0" w:space="0" w:color="auto"/>
                                        <w:right w:val="none" w:sz="0" w:space="0" w:color="auto"/>
                                      </w:divBdr>
                                    </w:div>
                                    <w:div w:id="481043399">
                                      <w:marLeft w:val="0"/>
                                      <w:marRight w:val="0"/>
                                      <w:marTop w:val="105"/>
                                      <w:marBottom w:val="0"/>
                                      <w:divBdr>
                                        <w:top w:val="none" w:sz="0" w:space="0" w:color="auto"/>
                                        <w:left w:val="none" w:sz="0" w:space="0" w:color="auto"/>
                                        <w:bottom w:val="none" w:sz="0" w:space="0" w:color="auto"/>
                                        <w:right w:val="none" w:sz="0" w:space="0" w:color="auto"/>
                                      </w:divBdr>
                                    </w:div>
                                    <w:div w:id="532888912">
                                      <w:marLeft w:val="0"/>
                                      <w:marRight w:val="0"/>
                                      <w:marTop w:val="105"/>
                                      <w:marBottom w:val="0"/>
                                      <w:divBdr>
                                        <w:top w:val="none" w:sz="0" w:space="0" w:color="auto"/>
                                        <w:left w:val="none" w:sz="0" w:space="0" w:color="auto"/>
                                        <w:bottom w:val="none" w:sz="0" w:space="0" w:color="auto"/>
                                        <w:right w:val="none" w:sz="0" w:space="0" w:color="auto"/>
                                      </w:divBdr>
                                    </w:div>
                                    <w:div w:id="1108890502">
                                      <w:marLeft w:val="0"/>
                                      <w:marRight w:val="0"/>
                                      <w:marTop w:val="105"/>
                                      <w:marBottom w:val="0"/>
                                      <w:divBdr>
                                        <w:top w:val="none" w:sz="0" w:space="0" w:color="auto"/>
                                        <w:left w:val="none" w:sz="0" w:space="0" w:color="auto"/>
                                        <w:bottom w:val="none" w:sz="0" w:space="0" w:color="auto"/>
                                        <w:right w:val="none" w:sz="0" w:space="0" w:color="auto"/>
                                      </w:divBdr>
                                      <w:divsChild>
                                        <w:div w:id="2007901801">
                                          <w:marLeft w:val="0"/>
                                          <w:marRight w:val="0"/>
                                          <w:marTop w:val="0"/>
                                          <w:marBottom w:val="0"/>
                                          <w:divBdr>
                                            <w:top w:val="none" w:sz="0" w:space="0" w:color="auto"/>
                                            <w:left w:val="none" w:sz="0" w:space="0" w:color="auto"/>
                                            <w:bottom w:val="none" w:sz="0" w:space="0" w:color="auto"/>
                                            <w:right w:val="none" w:sz="0" w:space="0" w:color="auto"/>
                                          </w:divBdr>
                                          <w:divsChild>
                                            <w:div w:id="1157845225">
                                              <w:marLeft w:val="0"/>
                                              <w:marRight w:val="0"/>
                                              <w:marTop w:val="0"/>
                                              <w:marBottom w:val="0"/>
                                              <w:divBdr>
                                                <w:top w:val="none" w:sz="0" w:space="0" w:color="auto"/>
                                                <w:left w:val="none" w:sz="0" w:space="0" w:color="auto"/>
                                                <w:bottom w:val="none" w:sz="0" w:space="0" w:color="auto"/>
                                                <w:right w:val="none" w:sz="0" w:space="0" w:color="auto"/>
                                              </w:divBdr>
                                            </w:div>
                                            <w:div w:id="496117192">
                                              <w:marLeft w:val="0"/>
                                              <w:marRight w:val="0"/>
                                              <w:marTop w:val="0"/>
                                              <w:marBottom w:val="0"/>
                                              <w:divBdr>
                                                <w:top w:val="none" w:sz="0" w:space="0" w:color="auto"/>
                                                <w:left w:val="none" w:sz="0" w:space="0" w:color="auto"/>
                                                <w:bottom w:val="none" w:sz="0" w:space="0" w:color="auto"/>
                                                <w:right w:val="none" w:sz="0" w:space="0" w:color="auto"/>
                                              </w:divBdr>
                                            </w:div>
                                          </w:divsChild>
                                        </w:div>
                                        <w:div w:id="103962369">
                                          <w:marLeft w:val="0"/>
                                          <w:marRight w:val="0"/>
                                          <w:marTop w:val="0"/>
                                          <w:marBottom w:val="0"/>
                                          <w:divBdr>
                                            <w:top w:val="none" w:sz="0" w:space="0" w:color="auto"/>
                                            <w:left w:val="none" w:sz="0" w:space="0" w:color="auto"/>
                                            <w:bottom w:val="none" w:sz="0" w:space="0" w:color="auto"/>
                                            <w:right w:val="none" w:sz="0" w:space="0" w:color="auto"/>
                                          </w:divBdr>
                                          <w:divsChild>
                                            <w:div w:id="1115910202">
                                              <w:marLeft w:val="0"/>
                                              <w:marRight w:val="0"/>
                                              <w:marTop w:val="45"/>
                                              <w:marBottom w:val="0"/>
                                              <w:divBdr>
                                                <w:top w:val="none" w:sz="0" w:space="0" w:color="auto"/>
                                                <w:left w:val="none" w:sz="0" w:space="0" w:color="auto"/>
                                                <w:bottom w:val="none" w:sz="0" w:space="0" w:color="auto"/>
                                                <w:right w:val="none" w:sz="0" w:space="0" w:color="auto"/>
                                              </w:divBdr>
                                              <w:divsChild>
                                                <w:div w:id="579681456">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367679829">
                                          <w:marLeft w:val="0"/>
                                          <w:marRight w:val="0"/>
                                          <w:marTop w:val="0"/>
                                          <w:marBottom w:val="0"/>
                                          <w:divBdr>
                                            <w:top w:val="none" w:sz="0" w:space="0" w:color="auto"/>
                                            <w:left w:val="none" w:sz="0" w:space="0" w:color="auto"/>
                                            <w:bottom w:val="none" w:sz="0" w:space="0" w:color="auto"/>
                                            <w:right w:val="none" w:sz="0" w:space="0" w:color="auto"/>
                                          </w:divBdr>
                                          <w:divsChild>
                                            <w:div w:id="500124075">
                                              <w:marLeft w:val="0"/>
                                              <w:marRight w:val="0"/>
                                              <w:marTop w:val="45"/>
                                              <w:marBottom w:val="0"/>
                                              <w:divBdr>
                                                <w:top w:val="none" w:sz="0" w:space="0" w:color="auto"/>
                                                <w:left w:val="none" w:sz="0" w:space="0" w:color="auto"/>
                                                <w:bottom w:val="none" w:sz="0" w:space="0" w:color="auto"/>
                                                <w:right w:val="none" w:sz="0" w:space="0" w:color="auto"/>
                                              </w:divBdr>
                                              <w:divsChild>
                                                <w:div w:id="1911309804">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203443410">
                                          <w:marLeft w:val="0"/>
                                          <w:marRight w:val="0"/>
                                          <w:marTop w:val="0"/>
                                          <w:marBottom w:val="0"/>
                                          <w:divBdr>
                                            <w:top w:val="none" w:sz="0" w:space="0" w:color="auto"/>
                                            <w:left w:val="none" w:sz="0" w:space="0" w:color="auto"/>
                                            <w:bottom w:val="none" w:sz="0" w:space="0" w:color="auto"/>
                                            <w:right w:val="none" w:sz="0" w:space="0" w:color="auto"/>
                                          </w:divBdr>
                                          <w:divsChild>
                                            <w:div w:id="1802842990">
                                              <w:marLeft w:val="0"/>
                                              <w:marRight w:val="0"/>
                                              <w:marTop w:val="45"/>
                                              <w:marBottom w:val="0"/>
                                              <w:divBdr>
                                                <w:top w:val="none" w:sz="0" w:space="0" w:color="auto"/>
                                                <w:left w:val="none" w:sz="0" w:space="0" w:color="auto"/>
                                                <w:bottom w:val="none" w:sz="0" w:space="0" w:color="auto"/>
                                                <w:right w:val="none" w:sz="0" w:space="0" w:color="auto"/>
                                              </w:divBdr>
                                              <w:divsChild>
                                                <w:div w:id="214857846">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 w:id="1558543689">
                                      <w:marLeft w:val="0"/>
                                      <w:marRight w:val="0"/>
                                      <w:marTop w:val="105"/>
                                      <w:marBottom w:val="0"/>
                                      <w:divBdr>
                                        <w:top w:val="none" w:sz="0" w:space="0" w:color="auto"/>
                                        <w:left w:val="none" w:sz="0" w:space="0" w:color="auto"/>
                                        <w:bottom w:val="none" w:sz="0" w:space="0" w:color="auto"/>
                                        <w:right w:val="none" w:sz="0" w:space="0" w:color="auto"/>
                                      </w:divBdr>
                                    </w:div>
                                    <w:div w:id="339549707">
                                      <w:marLeft w:val="0"/>
                                      <w:marRight w:val="0"/>
                                      <w:marTop w:val="105"/>
                                      <w:marBottom w:val="0"/>
                                      <w:divBdr>
                                        <w:top w:val="none" w:sz="0" w:space="0" w:color="auto"/>
                                        <w:left w:val="none" w:sz="0" w:space="0" w:color="auto"/>
                                        <w:bottom w:val="none" w:sz="0" w:space="0" w:color="auto"/>
                                        <w:right w:val="none" w:sz="0" w:space="0" w:color="auto"/>
                                      </w:divBdr>
                                    </w:div>
                                    <w:div w:id="662777176">
                                      <w:marLeft w:val="0"/>
                                      <w:marRight w:val="0"/>
                                      <w:marTop w:val="105"/>
                                      <w:marBottom w:val="0"/>
                                      <w:divBdr>
                                        <w:top w:val="none" w:sz="0" w:space="0" w:color="auto"/>
                                        <w:left w:val="none" w:sz="0" w:space="0" w:color="auto"/>
                                        <w:bottom w:val="none" w:sz="0" w:space="0" w:color="auto"/>
                                        <w:right w:val="none" w:sz="0" w:space="0" w:color="auto"/>
                                      </w:divBdr>
                                    </w:div>
                                    <w:div w:id="744105632">
                                      <w:marLeft w:val="0"/>
                                      <w:marRight w:val="0"/>
                                      <w:marTop w:val="105"/>
                                      <w:marBottom w:val="0"/>
                                      <w:divBdr>
                                        <w:top w:val="none" w:sz="0" w:space="0" w:color="auto"/>
                                        <w:left w:val="none" w:sz="0" w:space="0" w:color="auto"/>
                                        <w:bottom w:val="none" w:sz="0" w:space="0" w:color="auto"/>
                                        <w:right w:val="none" w:sz="0" w:space="0" w:color="auto"/>
                                      </w:divBdr>
                                    </w:div>
                                    <w:div w:id="1251936516">
                                      <w:marLeft w:val="0"/>
                                      <w:marRight w:val="0"/>
                                      <w:marTop w:val="105"/>
                                      <w:marBottom w:val="0"/>
                                      <w:divBdr>
                                        <w:top w:val="none" w:sz="0" w:space="0" w:color="auto"/>
                                        <w:left w:val="none" w:sz="0" w:space="0" w:color="auto"/>
                                        <w:bottom w:val="none" w:sz="0" w:space="0" w:color="auto"/>
                                        <w:right w:val="none" w:sz="0" w:space="0" w:color="auto"/>
                                      </w:divBdr>
                                      <w:divsChild>
                                        <w:div w:id="1754011792">
                                          <w:marLeft w:val="0"/>
                                          <w:marRight w:val="0"/>
                                          <w:marTop w:val="0"/>
                                          <w:marBottom w:val="0"/>
                                          <w:divBdr>
                                            <w:top w:val="none" w:sz="0" w:space="0" w:color="auto"/>
                                            <w:left w:val="none" w:sz="0" w:space="0" w:color="auto"/>
                                            <w:bottom w:val="none" w:sz="0" w:space="0" w:color="auto"/>
                                            <w:right w:val="none" w:sz="0" w:space="0" w:color="auto"/>
                                          </w:divBdr>
                                          <w:divsChild>
                                            <w:div w:id="1239441914">
                                              <w:marLeft w:val="0"/>
                                              <w:marRight w:val="0"/>
                                              <w:marTop w:val="0"/>
                                              <w:marBottom w:val="0"/>
                                              <w:divBdr>
                                                <w:top w:val="none" w:sz="0" w:space="0" w:color="auto"/>
                                                <w:left w:val="none" w:sz="0" w:space="0" w:color="auto"/>
                                                <w:bottom w:val="none" w:sz="0" w:space="0" w:color="auto"/>
                                                <w:right w:val="none" w:sz="0" w:space="0" w:color="auto"/>
                                              </w:divBdr>
                                            </w:div>
                                            <w:div w:id="1693337724">
                                              <w:marLeft w:val="0"/>
                                              <w:marRight w:val="0"/>
                                              <w:marTop w:val="0"/>
                                              <w:marBottom w:val="0"/>
                                              <w:divBdr>
                                                <w:top w:val="none" w:sz="0" w:space="0" w:color="auto"/>
                                                <w:left w:val="none" w:sz="0" w:space="0" w:color="auto"/>
                                                <w:bottom w:val="none" w:sz="0" w:space="0" w:color="auto"/>
                                                <w:right w:val="none" w:sz="0" w:space="0" w:color="auto"/>
                                              </w:divBdr>
                                            </w:div>
                                          </w:divsChild>
                                        </w:div>
                                        <w:div w:id="642007478">
                                          <w:marLeft w:val="0"/>
                                          <w:marRight w:val="0"/>
                                          <w:marTop w:val="0"/>
                                          <w:marBottom w:val="0"/>
                                          <w:divBdr>
                                            <w:top w:val="none" w:sz="0" w:space="0" w:color="auto"/>
                                            <w:left w:val="none" w:sz="0" w:space="0" w:color="auto"/>
                                            <w:bottom w:val="none" w:sz="0" w:space="0" w:color="auto"/>
                                            <w:right w:val="none" w:sz="0" w:space="0" w:color="auto"/>
                                          </w:divBdr>
                                          <w:divsChild>
                                            <w:div w:id="741025582">
                                              <w:marLeft w:val="0"/>
                                              <w:marRight w:val="0"/>
                                              <w:marTop w:val="45"/>
                                              <w:marBottom w:val="0"/>
                                              <w:divBdr>
                                                <w:top w:val="none" w:sz="0" w:space="0" w:color="auto"/>
                                                <w:left w:val="none" w:sz="0" w:space="0" w:color="auto"/>
                                                <w:bottom w:val="none" w:sz="0" w:space="0" w:color="auto"/>
                                                <w:right w:val="none" w:sz="0" w:space="0" w:color="auto"/>
                                              </w:divBdr>
                                              <w:divsChild>
                                                <w:div w:id="1851749138">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568612635">
                                          <w:marLeft w:val="0"/>
                                          <w:marRight w:val="0"/>
                                          <w:marTop w:val="0"/>
                                          <w:marBottom w:val="0"/>
                                          <w:divBdr>
                                            <w:top w:val="none" w:sz="0" w:space="0" w:color="auto"/>
                                            <w:left w:val="none" w:sz="0" w:space="0" w:color="auto"/>
                                            <w:bottom w:val="none" w:sz="0" w:space="0" w:color="auto"/>
                                            <w:right w:val="none" w:sz="0" w:space="0" w:color="auto"/>
                                          </w:divBdr>
                                          <w:divsChild>
                                            <w:div w:id="455367387">
                                              <w:marLeft w:val="0"/>
                                              <w:marRight w:val="0"/>
                                              <w:marTop w:val="45"/>
                                              <w:marBottom w:val="0"/>
                                              <w:divBdr>
                                                <w:top w:val="none" w:sz="0" w:space="0" w:color="auto"/>
                                                <w:left w:val="none" w:sz="0" w:space="0" w:color="auto"/>
                                                <w:bottom w:val="none" w:sz="0" w:space="0" w:color="auto"/>
                                                <w:right w:val="none" w:sz="0" w:space="0" w:color="auto"/>
                                              </w:divBdr>
                                              <w:divsChild>
                                                <w:div w:id="169224816">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4015965">
                                          <w:marLeft w:val="0"/>
                                          <w:marRight w:val="0"/>
                                          <w:marTop w:val="0"/>
                                          <w:marBottom w:val="0"/>
                                          <w:divBdr>
                                            <w:top w:val="none" w:sz="0" w:space="0" w:color="auto"/>
                                            <w:left w:val="none" w:sz="0" w:space="0" w:color="auto"/>
                                            <w:bottom w:val="none" w:sz="0" w:space="0" w:color="auto"/>
                                            <w:right w:val="none" w:sz="0" w:space="0" w:color="auto"/>
                                          </w:divBdr>
                                          <w:divsChild>
                                            <w:div w:id="1358387500">
                                              <w:marLeft w:val="0"/>
                                              <w:marRight w:val="0"/>
                                              <w:marTop w:val="45"/>
                                              <w:marBottom w:val="0"/>
                                              <w:divBdr>
                                                <w:top w:val="none" w:sz="0" w:space="0" w:color="auto"/>
                                                <w:left w:val="none" w:sz="0" w:space="0" w:color="auto"/>
                                                <w:bottom w:val="none" w:sz="0" w:space="0" w:color="auto"/>
                                                <w:right w:val="none" w:sz="0" w:space="0" w:color="auto"/>
                                              </w:divBdr>
                                              <w:divsChild>
                                                <w:div w:id="1099638368">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 w:id="1779787414">
                                      <w:marLeft w:val="0"/>
                                      <w:marRight w:val="0"/>
                                      <w:marTop w:val="105"/>
                                      <w:marBottom w:val="0"/>
                                      <w:divBdr>
                                        <w:top w:val="none" w:sz="0" w:space="0" w:color="auto"/>
                                        <w:left w:val="none" w:sz="0" w:space="0" w:color="auto"/>
                                        <w:bottom w:val="none" w:sz="0" w:space="0" w:color="auto"/>
                                        <w:right w:val="none" w:sz="0" w:space="0" w:color="auto"/>
                                      </w:divBdr>
                                    </w:div>
                                    <w:div w:id="661859218">
                                      <w:marLeft w:val="0"/>
                                      <w:marRight w:val="0"/>
                                      <w:marTop w:val="105"/>
                                      <w:marBottom w:val="0"/>
                                      <w:divBdr>
                                        <w:top w:val="none" w:sz="0" w:space="0" w:color="auto"/>
                                        <w:left w:val="none" w:sz="0" w:space="0" w:color="auto"/>
                                        <w:bottom w:val="none" w:sz="0" w:space="0" w:color="auto"/>
                                        <w:right w:val="none" w:sz="0" w:space="0" w:color="auto"/>
                                      </w:divBdr>
                                    </w:div>
                                    <w:div w:id="45568946">
                                      <w:marLeft w:val="0"/>
                                      <w:marRight w:val="0"/>
                                      <w:marTop w:val="105"/>
                                      <w:marBottom w:val="0"/>
                                      <w:divBdr>
                                        <w:top w:val="none" w:sz="0" w:space="0" w:color="auto"/>
                                        <w:left w:val="none" w:sz="0" w:space="0" w:color="auto"/>
                                        <w:bottom w:val="none" w:sz="0" w:space="0" w:color="auto"/>
                                        <w:right w:val="none" w:sz="0" w:space="0" w:color="auto"/>
                                      </w:divBdr>
                                    </w:div>
                                    <w:div w:id="2102872610">
                                      <w:marLeft w:val="0"/>
                                      <w:marRight w:val="0"/>
                                      <w:marTop w:val="105"/>
                                      <w:marBottom w:val="0"/>
                                      <w:divBdr>
                                        <w:top w:val="none" w:sz="0" w:space="0" w:color="auto"/>
                                        <w:left w:val="none" w:sz="0" w:space="0" w:color="auto"/>
                                        <w:bottom w:val="none" w:sz="0" w:space="0" w:color="auto"/>
                                        <w:right w:val="none" w:sz="0" w:space="0" w:color="auto"/>
                                      </w:divBdr>
                                    </w:div>
                                    <w:div w:id="1971667485">
                                      <w:marLeft w:val="0"/>
                                      <w:marRight w:val="0"/>
                                      <w:marTop w:val="105"/>
                                      <w:marBottom w:val="0"/>
                                      <w:divBdr>
                                        <w:top w:val="none" w:sz="0" w:space="0" w:color="auto"/>
                                        <w:left w:val="none" w:sz="0" w:space="0" w:color="auto"/>
                                        <w:bottom w:val="none" w:sz="0" w:space="0" w:color="auto"/>
                                        <w:right w:val="none" w:sz="0" w:space="0" w:color="auto"/>
                                      </w:divBdr>
                                      <w:divsChild>
                                        <w:div w:id="1886520195">
                                          <w:marLeft w:val="0"/>
                                          <w:marRight w:val="0"/>
                                          <w:marTop w:val="0"/>
                                          <w:marBottom w:val="0"/>
                                          <w:divBdr>
                                            <w:top w:val="none" w:sz="0" w:space="0" w:color="auto"/>
                                            <w:left w:val="none" w:sz="0" w:space="0" w:color="auto"/>
                                            <w:bottom w:val="none" w:sz="0" w:space="0" w:color="auto"/>
                                            <w:right w:val="none" w:sz="0" w:space="0" w:color="auto"/>
                                          </w:divBdr>
                                          <w:divsChild>
                                            <w:div w:id="346446018">
                                              <w:marLeft w:val="0"/>
                                              <w:marRight w:val="0"/>
                                              <w:marTop w:val="0"/>
                                              <w:marBottom w:val="0"/>
                                              <w:divBdr>
                                                <w:top w:val="none" w:sz="0" w:space="0" w:color="auto"/>
                                                <w:left w:val="none" w:sz="0" w:space="0" w:color="auto"/>
                                                <w:bottom w:val="none" w:sz="0" w:space="0" w:color="auto"/>
                                                <w:right w:val="none" w:sz="0" w:space="0" w:color="auto"/>
                                              </w:divBdr>
                                            </w:div>
                                            <w:div w:id="1007367775">
                                              <w:marLeft w:val="0"/>
                                              <w:marRight w:val="0"/>
                                              <w:marTop w:val="0"/>
                                              <w:marBottom w:val="0"/>
                                              <w:divBdr>
                                                <w:top w:val="none" w:sz="0" w:space="0" w:color="auto"/>
                                                <w:left w:val="none" w:sz="0" w:space="0" w:color="auto"/>
                                                <w:bottom w:val="none" w:sz="0" w:space="0" w:color="auto"/>
                                                <w:right w:val="none" w:sz="0" w:space="0" w:color="auto"/>
                                              </w:divBdr>
                                            </w:div>
                                          </w:divsChild>
                                        </w:div>
                                        <w:div w:id="424956512">
                                          <w:marLeft w:val="0"/>
                                          <w:marRight w:val="0"/>
                                          <w:marTop w:val="0"/>
                                          <w:marBottom w:val="0"/>
                                          <w:divBdr>
                                            <w:top w:val="none" w:sz="0" w:space="0" w:color="auto"/>
                                            <w:left w:val="none" w:sz="0" w:space="0" w:color="auto"/>
                                            <w:bottom w:val="none" w:sz="0" w:space="0" w:color="auto"/>
                                            <w:right w:val="none" w:sz="0" w:space="0" w:color="auto"/>
                                          </w:divBdr>
                                          <w:divsChild>
                                            <w:div w:id="1161964771">
                                              <w:marLeft w:val="0"/>
                                              <w:marRight w:val="0"/>
                                              <w:marTop w:val="45"/>
                                              <w:marBottom w:val="0"/>
                                              <w:divBdr>
                                                <w:top w:val="none" w:sz="0" w:space="0" w:color="auto"/>
                                                <w:left w:val="none" w:sz="0" w:space="0" w:color="auto"/>
                                                <w:bottom w:val="none" w:sz="0" w:space="0" w:color="auto"/>
                                                <w:right w:val="none" w:sz="0" w:space="0" w:color="auto"/>
                                              </w:divBdr>
                                              <w:divsChild>
                                                <w:div w:id="1139375104">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087194485">
                                          <w:marLeft w:val="0"/>
                                          <w:marRight w:val="0"/>
                                          <w:marTop w:val="0"/>
                                          <w:marBottom w:val="0"/>
                                          <w:divBdr>
                                            <w:top w:val="none" w:sz="0" w:space="0" w:color="auto"/>
                                            <w:left w:val="none" w:sz="0" w:space="0" w:color="auto"/>
                                            <w:bottom w:val="none" w:sz="0" w:space="0" w:color="auto"/>
                                            <w:right w:val="none" w:sz="0" w:space="0" w:color="auto"/>
                                          </w:divBdr>
                                          <w:divsChild>
                                            <w:div w:id="1260605160">
                                              <w:marLeft w:val="0"/>
                                              <w:marRight w:val="0"/>
                                              <w:marTop w:val="45"/>
                                              <w:marBottom w:val="0"/>
                                              <w:divBdr>
                                                <w:top w:val="none" w:sz="0" w:space="0" w:color="auto"/>
                                                <w:left w:val="none" w:sz="0" w:space="0" w:color="auto"/>
                                                <w:bottom w:val="none" w:sz="0" w:space="0" w:color="auto"/>
                                                <w:right w:val="none" w:sz="0" w:space="0" w:color="auto"/>
                                              </w:divBdr>
                                              <w:divsChild>
                                                <w:div w:id="1537425214">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268467782">
                                          <w:marLeft w:val="0"/>
                                          <w:marRight w:val="0"/>
                                          <w:marTop w:val="0"/>
                                          <w:marBottom w:val="0"/>
                                          <w:divBdr>
                                            <w:top w:val="none" w:sz="0" w:space="0" w:color="auto"/>
                                            <w:left w:val="none" w:sz="0" w:space="0" w:color="auto"/>
                                            <w:bottom w:val="none" w:sz="0" w:space="0" w:color="auto"/>
                                            <w:right w:val="none" w:sz="0" w:space="0" w:color="auto"/>
                                          </w:divBdr>
                                          <w:divsChild>
                                            <w:div w:id="458299030">
                                              <w:marLeft w:val="0"/>
                                              <w:marRight w:val="0"/>
                                              <w:marTop w:val="45"/>
                                              <w:marBottom w:val="0"/>
                                              <w:divBdr>
                                                <w:top w:val="none" w:sz="0" w:space="0" w:color="auto"/>
                                                <w:left w:val="none" w:sz="0" w:space="0" w:color="auto"/>
                                                <w:bottom w:val="none" w:sz="0" w:space="0" w:color="auto"/>
                                                <w:right w:val="none" w:sz="0" w:space="0" w:color="auto"/>
                                              </w:divBdr>
                                              <w:divsChild>
                                                <w:div w:id="861817875">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 w:id="2037999533">
                                      <w:marLeft w:val="0"/>
                                      <w:marRight w:val="0"/>
                                      <w:marTop w:val="105"/>
                                      <w:marBottom w:val="0"/>
                                      <w:divBdr>
                                        <w:top w:val="none" w:sz="0" w:space="0" w:color="auto"/>
                                        <w:left w:val="none" w:sz="0" w:space="0" w:color="auto"/>
                                        <w:bottom w:val="none" w:sz="0" w:space="0" w:color="auto"/>
                                        <w:right w:val="none" w:sz="0" w:space="0" w:color="auto"/>
                                      </w:divBdr>
                                    </w:div>
                                    <w:div w:id="98451814">
                                      <w:marLeft w:val="0"/>
                                      <w:marRight w:val="0"/>
                                      <w:marTop w:val="105"/>
                                      <w:marBottom w:val="0"/>
                                      <w:divBdr>
                                        <w:top w:val="none" w:sz="0" w:space="0" w:color="auto"/>
                                        <w:left w:val="none" w:sz="0" w:space="0" w:color="auto"/>
                                        <w:bottom w:val="none" w:sz="0" w:space="0" w:color="auto"/>
                                        <w:right w:val="none" w:sz="0" w:space="0" w:color="auto"/>
                                      </w:divBdr>
                                    </w:div>
                                    <w:div w:id="294144713">
                                      <w:marLeft w:val="0"/>
                                      <w:marRight w:val="0"/>
                                      <w:marTop w:val="105"/>
                                      <w:marBottom w:val="0"/>
                                      <w:divBdr>
                                        <w:top w:val="none" w:sz="0" w:space="0" w:color="auto"/>
                                        <w:left w:val="none" w:sz="0" w:space="0" w:color="auto"/>
                                        <w:bottom w:val="none" w:sz="0" w:space="0" w:color="auto"/>
                                        <w:right w:val="none" w:sz="0" w:space="0" w:color="auto"/>
                                      </w:divBdr>
                                    </w:div>
                                    <w:div w:id="505096160">
                                      <w:marLeft w:val="0"/>
                                      <w:marRight w:val="0"/>
                                      <w:marTop w:val="105"/>
                                      <w:marBottom w:val="0"/>
                                      <w:divBdr>
                                        <w:top w:val="none" w:sz="0" w:space="0" w:color="auto"/>
                                        <w:left w:val="none" w:sz="0" w:space="0" w:color="auto"/>
                                        <w:bottom w:val="none" w:sz="0" w:space="0" w:color="auto"/>
                                        <w:right w:val="none" w:sz="0" w:space="0" w:color="auto"/>
                                      </w:divBdr>
                                    </w:div>
                                    <w:div w:id="149836817">
                                      <w:marLeft w:val="0"/>
                                      <w:marRight w:val="0"/>
                                      <w:marTop w:val="105"/>
                                      <w:marBottom w:val="0"/>
                                      <w:divBdr>
                                        <w:top w:val="none" w:sz="0" w:space="0" w:color="auto"/>
                                        <w:left w:val="none" w:sz="0" w:space="0" w:color="auto"/>
                                        <w:bottom w:val="none" w:sz="0" w:space="0" w:color="auto"/>
                                        <w:right w:val="none" w:sz="0" w:space="0" w:color="auto"/>
                                      </w:divBdr>
                                      <w:divsChild>
                                        <w:div w:id="1896625971">
                                          <w:marLeft w:val="0"/>
                                          <w:marRight w:val="0"/>
                                          <w:marTop w:val="0"/>
                                          <w:marBottom w:val="0"/>
                                          <w:divBdr>
                                            <w:top w:val="none" w:sz="0" w:space="0" w:color="auto"/>
                                            <w:left w:val="none" w:sz="0" w:space="0" w:color="auto"/>
                                            <w:bottom w:val="none" w:sz="0" w:space="0" w:color="auto"/>
                                            <w:right w:val="none" w:sz="0" w:space="0" w:color="auto"/>
                                          </w:divBdr>
                                          <w:divsChild>
                                            <w:div w:id="1243954264">
                                              <w:marLeft w:val="0"/>
                                              <w:marRight w:val="0"/>
                                              <w:marTop w:val="0"/>
                                              <w:marBottom w:val="0"/>
                                              <w:divBdr>
                                                <w:top w:val="none" w:sz="0" w:space="0" w:color="auto"/>
                                                <w:left w:val="none" w:sz="0" w:space="0" w:color="auto"/>
                                                <w:bottom w:val="none" w:sz="0" w:space="0" w:color="auto"/>
                                                <w:right w:val="none" w:sz="0" w:space="0" w:color="auto"/>
                                              </w:divBdr>
                                            </w:div>
                                            <w:div w:id="330914038">
                                              <w:marLeft w:val="0"/>
                                              <w:marRight w:val="0"/>
                                              <w:marTop w:val="0"/>
                                              <w:marBottom w:val="0"/>
                                              <w:divBdr>
                                                <w:top w:val="none" w:sz="0" w:space="0" w:color="auto"/>
                                                <w:left w:val="none" w:sz="0" w:space="0" w:color="auto"/>
                                                <w:bottom w:val="none" w:sz="0" w:space="0" w:color="auto"/>
                                                <w:right w:val="none" w:sz="0" w:space="0" w:color="auto"/>
                                              </w:divBdr>
                                            </w:div>
                                          </w:divsChild>
                                        </w:div>
                                        <w:div w:id="1956669968">
                                          <w:marLeft w:val="0"/>
                                          <w:marRight w:val="0"/>
                                          <w:marTop w:val="0"/>
                                          <w:marBottom w:val="0"/>
                                          <w:divBdr>
                                            <w:top w:val="none" w:sz="0" w:space="0" w:color="auto"/>
                                            <w:left w:val="none" w:sz="0" w:space="0" w:color="auto"/>
                                            <w:bottom w:val="none" w:sz="0" w:space="0" w:color="auto"/>
                                            <w:right w:val="none" w:sz="0" w:space="0" w:color="auto"/>
                                          </w:divBdr>
                                          <w:divsChild>
                                            <w:div w:id="1002243579">
                                              <w:marLeft w:val="0"/>
                                              <w:marRight w:val="0"/>
                                              <w:marTop w:val="45"/>
                                              <w:marBottom w:val="0"/>
                                              <w:divBdr>
                                                <w:top w:val="none" w:sz="0" w:space="0" w:color="auto"/>
                                                <w:left w:val="none" w:sz="0" w:space="0" w:color="auto"/>
                                                <w:bottom w:val="none" w:sz="0" w:space="0" w:color="auto"/>
                                                <w:right w:val="none" w:sz="0" w:space="0" w:color="auto"/>
                                              </w:divBdr>
                                              <w:divsChild>
                                                <w:div w:id="643433877">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055198181">
                                          <w:marLeft w:val="0"/>
                                          <w:marRight w:val="0"/>
                                          <w:marTop w:val="0"/>
                                          <w:marBottom w:val="0"/>
                                          <w:divBdr>
                                            <w:top w:val="none" w:sz="0" w:space="0" w:color="auto"/>
                                            <w:left w:val="none" w:sz="0" w:space="0" w:color="auto"/>
                                            <w:bottom w:val="none" w:sz="0" w:space="0" w:color="auto"/>
                                            <w:right w:val="none" w:sz="0" w:space="0" w:color="auto"/>
                                          </w:divBdr>
                                          <w:divsChild>
                                            <w:div w:id="863906690">
                                              <w:marLeft w:val="0"/>
                                              <w:marRight w:val="0"/>
                                              <w:marTop w:val="45"/>
                                              <w:marBottom w:val="0"/>
                                              <w:divBdr>
                                                <w:top w:val="none" w:sz="0" w:space="0" w:color="auto"/>
                                                <w:left w:val="none" w:sz="0" w:space="0" w:color="auto"/>
                                                <w:bottom w:val="none" w:sz="0" w:space="0" w:color="auto"/>
                                                <w:right w:val="none" w:sz="0" w:space="0" w:color="auto"/>
                                              </w:divBdr>
                                              <w:divsChild>
                                                <w:div w:id="540097681">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889460187">
                                          <w:marLeft w:val="0"/>
                                          <w:marRight w:val="0"/>
                                          <w:marTop w:val="0"/>
                                          <w:marBottom w:val="0"/>
                                          <w:divBdr>
                                            <w:top w:val="none" w:sz="0" w:space="0" w:color="auto"/>
                                            <w:left w:val="none" w:sz="0" w:space="0" w:color="auto"/>
                                            <w:bottom w:val="none" w:sz="0" w:space="0" w:color="auto"/>
                                            <w:right w:val="none" w:sz="0" w:space="0" w:color="auto"/>
                                          </w:divBdr>
                                          <w:divsChild>
                                            <w:div w:id="325397371">
                                              <w:marLeft w:val="0"/>
                                              <w:marRight w:val="0"/>
                                              <w:marTop w:val="45"/>
                                              <w:marBottom w:val="0"/>
                                              <w:divBdr>
                                                <w:top w:val="none" w:sz="0" w:space="0" w:color="auto"/>
                                                <w:left w:val="none" w:sz="0" w:space="0" w:color="auto"/>
                                                <w:bottom w:val="none" w:sz="0" w:space="0" w:color="auto"/>
                                                <w:right w:val="none" w:sz="0" w:space="0" w:color="auto"/>
                                              </w:divBdr>
                                              <w:divsChild>
                                                <w:div w:id="1836650638">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 w:id="1124613045">
                                      <w:marLeft w:val="0"/>
                                      <w:marRight w:val="0"/>
                                      <w:marTop w:val="105"/>
                                      <w:marBottom w:val="0"/>
                                      <w:divBdr>
                                        <w:top w:val="none" w:sz="0" w:space="0" w:color="auto"/>
                                        <w:left w:val="none" w:sz="0" w:space="0" w:color="auto"/>
                                        <w:bottom w:val="none" w:sz="0" w:space="0" w:color="auto"/>
                                        <w:right w:val="none" w:sz="0" w:space="0" w:color="auto"/>
                                      </w:divBdr>
                                    </w:div>
                                    <w:div w:id="781070025">
                                      <w:marLeft w:val="0"/>
                                      <w:marRight w:val="0"/>
                                      <w:marTop w:val="105"/>
                                      <w:marBottom w:val="0"/>
                                      <w:divBdr>
                                        <w:top w:val="none" w:sz="0" w:space="0" w:color="auto"/>
                                        <w:left w:val="none" w:sz="0" w:space="0" w:color="auto"/>
                                        <w:bottom w:val="none" w:sz="0" w:space="0" w:color="auto"/>
                                        <w:right w:val="none" w:sz="0" w:space="0" w:color="auto"/>
                                      </w:divBdr>
                                    </w:div>
                                    <w:div w:id="2077126287">
                                      <w:marLeft w:val="0"/>
                                      <w:marRight w:val="0"/>
                                      <w:marTop w:val="105"/>
                                      <w:marBottom w:val="0"/>
                                      <w:divBdr>
                                        <w:top w:val="none" w:sz="0" w:space="0" w:color="auto"/>
                                        <w:left w:val="none" w:sz="0" w:space="0" w:color="auto"/>
                                        <w:bottom w:val="none" w:sz="0" w:space="0" w:color="auto"/>
                                        <w:right w:val="none" w:sz="0" w:space="0" w:color="auto"/>
                                      </w:divBdr>
                                    </w:div>
                                    <w:div w:id="522675154">
                                      <w:marLeft w:val="0"/>
                                      <w:marRight w:val="0"/>
                                      <w:marTop w:val="105"/>
                                      <w:marBottom w:val="0"/>
                                      <w:divBdr>
                                        <w:top w:val="none" w:sz="0" w:space="0" w:color="auto"/>
                                        <w:left w:val="none" w:sz="0" w:space="0" w:color="auto"/>
                                        <w:bottom w:val="none" w:sz="0" w:space="0" w:color="auto"/>
                                        <w:right w:val="none" w:sz="0" w:space="0" w:color="auto"/>
                                      </w:divBdr>
                                    </w:div>
                                    <w:div w:id="279604302">
                                      <w:marLeft w:val="0"/>
                                      <w:marRight w:val="0"/>
                                      <w:marTop w:val="105"/>
                                      <w:marBottom w:val="0"/>
                                      <w:divBdr>
                                        <w:top w:val="none" w:sz="0" w:space="0" w:color="auto"/>
                                        <w:left w:val="none" w:sz="0" w:space="0" w:color="auto"/>
                                        <w:bottom w:val="none" w:sz="0" w:space="0" w:color="auto"/>
                                        <w:right w:val="none" w:sz="0" w:space="0" w:color="auto"/>
                                      </w:divBdr>
                                      <w:divsChild>
                                        <w:div w:id="547180792">
                                          <w:marLeft w:val="0"/>
                                          <w:marRight w:val="0"/>
                                          <w:marTop w:val="0"/>
                                          <w:marBottom w:val="0"/>
                                          <w:divBdr>
                                            <w:top w:val="none" w:sz="0" w:space="0" w:color="auto"/>
                                            <w:left w:val="none" w:sz="0" w:space="0" w:color="auto"/>
                                            <w:bottom w:val="none" w:sz="0" w:space="0" w:color="auto"/>
                                            <w:right w:val="none" w:sz="0" w:space="0" w:color="auto"/>
                                          </w:divBdr>
                                          <w:divsChild>
                                            <w:div w:id="105278938">
                                              <w:marLeft w:val="0"/>
                                              <w:marRight w:val="0"/>
                                              <w:marTop w:val="0"/>
                                              <w:marBottom w:val="0"/>
                                              <w:divBdr>
                                                <w:top w:val="none" w:sz="0" w:space="0" w:color="auto"/>
                                                <w:left w:val="none" w:sz="0" w:space="0" w:color="auto"/>
                                                <w:bottom w:val="none" w:sz="0" w:space="0" w:color="auto"/>
                                                <w:right w:val="none" w:sz="0" w:space="0" w:color="auto"/>
                                              </w:divBdr>
                                            </w:div>
                                            <w:div w:id="2066175003">
                                              <w:marLeft w:val="0"/>
                                              <w:marRight w:val="0"/>
                                              <w:marTop w:val="0"/>
                                              <w:marBottom w:val="0"/>
                                              <w:divBdr>
                                                <w:top w:val="none" w:sz="0" w:space="0" w:color="auto"/>
                                                <w:left w:val="none" w:sz="0" w:space="0" w:color="auto"/>
                                                <w:bottom w:val="none" w:sz="0" w:space="0" w:color="auto"/>
                                                <w:right w:val="none" w:sz="0" w:space="0" w:color="auto"/>
                                              </w:divBdr>
                                            </w:div>
                                          </w:divsChild>
                                        </w:div>
                                        <w:div w:id="961767552">
                                          <w:marLeft w:val="0"/>
                                          <w:marRight w:val="0"/>
                                          <w:marTop w:val="0"/>
                                          <w:marBottom w:val="0"/>
                                          <w:divBdr>
                                            <w:top w:val="none" w:sz="0" w:space="0" w:color="auto"/>
                                            <w:left w:val="none" w:sz="0" w:space="0" w:color="auto"/>
                                            <w:bottom w:val="none" w:sz="0" w:space="0" w:color="auto"/>
                                            <w:right w:val="none" w:sz="0" w:space="0" w:color="auto"/>
                                          </w:divBdr>
                                          <w:divsChild>
                                            <w:div w:id="1034428259">
                                              <w:marLeft w:val="0"/>
                                              <w:marRight w:val="0"/>
                                              <w:marTop w:val="45"/>
                                              <w:marBottom w:val="0"/>
                                              <w:divBdr>
                                                <w:top w:val="none" w:sz="0" w:space="0" w:color="auto"/>
                                                <w:left w:val="none" w:sz="0" w:space="0" w:color="auto"/>
                                                <w:bottom w:val="none" w:sz="0" w:space="0" w:color="auto"/>
                                                <w:right w:val="none" w:sz="0" w:space="0" w:color="auto"/>
                                              </w:divBdr>
                                              <w:divsChild>
                                                <w:div w:id="1254050065">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350493055">
                                          <w:marLeft w:val="0"/>
                                          <w:marRight w:val="0"/>
                                          <w:marTop w:val="0"/>
                                          <w:marBottom w:val="0"/>
                                          <w:divBdr>
                                            <w:top w:val="none" w:sz="0" w:space="0" w:color="auto"/>
                                            <w:left w:val="none" w:sz="0" w:space="0" w:color="auto"/>
                                            <w:bottom w:val="none" w:sz="0" w:space="0" w:color="auto"/>
                                            <w:right w:val="none" w:sz="0" w:space="0" w:color="auto"/>
                                          </w:divBdr>
                                          <w:divsChild>
                                            <w:div w:id="249778773">
                                              <w:marLeft w:val="0"/>
                                              <w:marRight w:val="0"/>
                                              <w:marTop w:val="45"/>
                                              <w:marBottom w:val="0"/>
                                              <w:divBdr>
                                                <w:top w:val="none" w:sz="0" w:space="0" w:color="auto"/>
                                                <w:left w:val="none" w:sz="0" w:space="0" w:color="auto"/>
                                                <w:bottom w:val="none" w:sz="0" w:space="0" w:color="auto"/>
                                                <w:right w:val="none" w:sz="0" w:space="0" w:color="auto"/>
                                              </w:divBdr>
                                              <w:divsChild>
                                                <w:div w:id="244385963">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27743067">
                                          <w:marLeft w:val="0"/>
                                          <w:marRight w:val="0"/>
                                          <w:marTop w:val="0"/>
                                          <w:marBottom w:val="0"/>
                                          <w:divBdr>
                                            <w:top w:val="none" w:sz="0" w:space="0" w:color="auto"/>
                                            <w:left w:val="none" w:sz="0" w:space="0" w:color="auto"/>
                                            <w:bottom w:val="none" w:sz="0" w:space="0" w:color="auto"/>
                                            <w:right w:val="none" w:sz="0" w:space="0" w:color="auto"/>
                                          </w:divBdr>
                                          <w:divsChild>
                                            <w:div w:id="1025784946">
                                              <w:marLeft w:val="0"/>
                                              <w:marRight w:val="0"/>
                                              <w:marTop w:val="45"/>
                                              <w:marBottom w:val="0"/>
                                              <w:divBdr>
                                                <w:top w:val="none" w:sz="0" w:space="0" w:color="auto"/>
                                                <w:left w:val="none" w:sz="0" w:space="0" w:color="auto"/>
                                                <w:bottom w:val="none" w:sz="0" w:space="0" w:color="auto"/>
                                                <w:right w:val="none" w:sz="0" w:space="0" w:color="auto"/>
                                              </w:divBdr>
                                              <w:divsChild>
                                                <w:div w:id="480971645">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 w:id="491145844">
                                      <w:marLeft w:val="0"/>
                                      <w:marRight w:val="0"/>
                                      <w:marTop w:val="105"/>
                                      <w:marBottom w:val="0"/>
                                      <w:divBdr>
                                        <w:top w:val="none" w:sz="0" w:space="0" w:color="auto"/>
                                        <w:left w:val="none" w:sz="0" w:space="0" w:color="auto"/>
                                        <w:bottom w:val="none" w:sz="0" w:space="0" w:color="auto"/>
                                        <w:right w:val="none" w:sz="0" w:space="0" w:color="auto"/>
                                      </w:divBdr>
                                    </w:div>
                                    <w:div w:id="1447698878">
                                      <w:marLeft w:val="0"/>
                                      <w:marRight w:val="0"/>
                                      <w:marTop w:val="105"/>
                                      <w:marBottom w:val="0"/>
                                      <w:divBdr>
                                        <w:top w:val="none" w:sz="0" w:space="0" w:color="auto"/>
                                        <w:left w:val="none" w:sz="0" w:space="0" w:color="auto"/>
                                        <w:bottom w:val="none" w:sz="0" w:space="0" w:color="auto"/>
                                        <w:right w:val="none" w:sz="0" w:space="0" w:color="auto"/>
                                      </w:divBdr>
                                    </w:div>
                                    <w:div w:id="151456669">
                                      <w:marLeft w:val="0"/>
                                      <w:marRight w:val="0"/>
                                      <w:marTop w:val="105"/>
                                      <w:marBottom w:val="0"/>
                                      <w:divBdr>
                                        <w:top w:val="none" w:sz="0" w:space="0" w:color="auto"/>
                                        <w:left w:val="none" w:sz="0" w:space="0" w:color="auto"/>
                                        <w:bottom w:val="none" w:sz="0" w:space="0" w:color="auto"/>
                                        <w:right w:val="none" w:sz="0" w:space="0" w:color="auto"/>
                                      </w:divBdr>
                                    </w:div>
                                    <w:div w:id="164245570">
                                      <w:marLeft w:val="0"/>
                                      <w:marRight w:val="0"/>
                                      <w:marTop w:val="105"/>
                                      <w:marBottom w:val="0"/>
                                      <w:divBdr>
                                        <w:top w:val="none" w:sz="0" w:space="0" w:color="auto"/>
                                        <w:left w:val="none" w:sz="0" w:space="0" w:color="auto"/>
                                        <w:bottom w:val="none" w:sz="0" w:space="0" w:color="auto"/>
                                        <w:right w:val="none" w:sz="0" w:space="0" w:color="auto"/>
                                      </w:divBdr>
                                    </w:div>
                                    <w:div w:id="1263488509">
                                      <w:marLeft w:val="0"/>
                                      <w:marRight w:val="0"/>
                                      <w:marTop w:val="105"/>
                                      <w:marBottom w:val="0"/>
                                      <w:divBdr>
                                        <w:top w:val="none" w:sz="0" w:space="0" w:color="auto"/>
                                        <w:left w:val="none" w:sz="0" w:space="0" w:color="auto"/>
                                        <w:bottom w:val="none" w:sz="0" w:space="0" w:color="auto"/>
                                        <w:right w:val="none" w:sz="0" w:space="0" w:color="auto"/>
                                      </w:divBdr>
                                      <w:divsChild>
                                        <w:div w:id="34013865">
                                          <w:marLeft w:val="0"/>
                                          <w:marRight w:val="0"/>
                                          <w:marTop w:val="0"/>
                                          <w:marBottom w:val="0"/>
                                          <w:divBdr>
                                            <w:top w:val="none" w:sz="0" w:space="0" w:color="auto"/>
                                            <w:left w:val="none" w:sz="0" w:space="0" w:color="auto"/>
                                            <w:bottom w:val="none" w:sz="0" w:space="0" w:color="auto"/>
                                            <w:right w:val="none" w:sz="0" w:space="0" w:color="auto"/>
                                          </w:divBdr>
                                          <w:divsChild>
                                            <w:div w:id="2079478517">
                                              <w:marLeft w:val="0"/>
                                              <w:marRight w:val="0"/>
                                              <w:marTop w:val="0"/>
                                              <w:marBottom w:val="0"/>
                                              <w:divBdr>
                                                <w:top w:val="none" w:sz="0" w:space="0" w:color="auto"/>
                                                <w:left w:val="none" w:sz="0" w:space="0" w:color="auto"/>
                                                <w:bottom w:val="none" w:sz="0" w:space="0" w:color="auto"/>
                                                <w:right w:val="none" w:sz="0" w:space="0" w:color="auto"/>
                                              </w:divBdr>
                                            </w:div>
                                            <w:div w:id="320933952">
                                              <w:marLeft w:val="0"/>
                                              <w:marRight w:val="0"/>
                                              <w:marTop w:val="0"/>
                                              <w:marBottom w:val="0"/>
                                              <w:divBdr>
                                                <w:top w:val="none" w:sz="0" w:space="0" w:color="auto"/>
                                                <w:left w:val="none" w:sz="0" w:space="0" w:color="auto"/>
                                                <w:bottom w:val="none" w:sz="0" w:space="0" w:color="auto"/>
                                                <w:right w:val="none" w:sz="0" w:space="0" w:color="auto"/>
                                              </w:divBdr>
                                            </w:div>
                                          </w:divsChild>
                                        </w:div>
                                        <w:div w:id="1953248799">
                                          <w:marLeft w:val="0"/>
                                          <w:marRight w:val="0"/>
                                          <w:marTop w:val="0"/>
                                          <w:marBottom w:val="0"/>
                                          <w:divBdr>
                                            <w:top w:val="none" w:sz="0" w:space="0" w:color="auto"/>
                                            <w:left w:val="none" w:sz="0" w:space="0" w:color="auto"/>
                                            <w:bottom w:val="none" w:sz="0" w:space="0" w:color="auto"/>
                                            <w:right w:val="none" w:sz="0" w:space="0" w:color="auto"/>
                                          </w:divBdr>
                                          <w:divsChild>
                                            <w:div w:id="1517232543">
                                              <w:marLeft w:val="0"/>
                                              <w:marRight w:val="0"/>
                                              <w:marTop w:val="45"/>
                                              <w:marBottom w:val="0"/>
                                              <w:divBdr>
                                                <w:top w:val="none" w:sz="0" w:space="0" w:color="auto"/>
                                                <w:left w:val="none" w:sz="0" w:space="0" w:color="auto"/>
                                                <w:bottom w:val="none" w:sz="0" w:space="0" w:color="auto"/>
                                                <w:right w:val="none" w:sz="0" w:space="0" w:color="auto"/>
                                              </w:divBdr>
                                              <w:divsChild>
                                                <w:div w:id="321281997">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761298091">
                                          <w:marLeft w:val="0"/>
                                          <w:marRight w:val="0"/>
                                          <w:marTop w:val="0"/>
                                          <w:marBottom w:val="0"/>
                                          <w:divBdr>
                                            <w:top w:val="none" w:sz="0" w:space="0" w:color="auto"/>
                                            <w:left w:val="none" w:sz="0" w:space="0" w:color="auto"/>
                                            <w:bottom w:val="none" w:sz="0" w:space="0" w:color="auto"/>
                                            <w:right w:val="none" w:sz="0" w:space="0" w:color="auto"/>
                                          </w:divBdr>
                                          <w:divsChild>
                                            <w:div w:id="347564924">
                                              <w:marLeft w:val="0"/>
                                              <w:marRight w:val="0"/>
                                              <w:marTop w:val="45"/>
                                              <w:marBottom w:val="0"/>
                                              <w:divBdr>
                                                <w:top w:val="none" w:sz="0" w:space="0" w:color="auto"/>
                                                <w:left w:val="none" w:sz="0" w:space="0" w:color="auto"/>
                                                <w:bottom w:val="none" w:sz="0" w:space="0" w:color="auto"/>
                                                <w:right w:val="none" w:sz="0" w:space="0" w:color="auto"/>
                                              </w:divBdr>
                                              <w:divsChild>
                                                <w:div w:id="1284461641">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509098835">
                                          <w:marLeft w:val="0"/>
                                          <w:marRight w:val="0"/>
                                          <w:marTop w:val="0"/>
                                          <w:marBottom w:val="0"/>
                                          <w:divBdr>
                                            <w:top w:val="none" w:sz="0" w:space="0" w:color="auto"/>
                                            <w:left w:val="none" w:sz="0" w:space="0" w:color="auto"/>
                                            <w:bottom w:val="none" w:sz="0" w:space="0" w:color="auto"/>
                                            <w:right w:val="none" w:sz="0" w:space="0" w:color="auto"/>
                                          </w:divBdr>
                                          <w:divsChild>
                                            <w:div w:id="1835532587">
                                              <w:marLeft w:val="0"/>
                                              <w:marRight w:val="0"/>
                                              <w:marTop w:val="45"/>
                                              <w:marBottom w:val="0"/>
                                              <w:divBdr>
                                                <w:top w:val="none" w:sz="0" w:space="0" w:color="auto"/>
                                                <w:left w:val="none" w:sz="0" w:space="0" w:color="auto"/>
                                                <w:bottom w:val="none" w:sz="0" w:space="0" w:color="auto"/>
                                                <w:right w:val="none" w:sz="0" w:space="0" w:color="auto"/>
                                              </w:divBdr>
                                              <w:divsChild>
                                                <w:div w:id="1339111728">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 w:id="353270643">
                                      <w:marLeft w:val="0"/>
                                      <w:marRight w:val="0"/>
                                      <w:marTop w:val="105"/>
                                      <w:marBottom w:val="0"/>
                                      <w:divBdr>
                                        <w:top w:val="none" w:sz="0" w:space="0" w:color="auto"/>
                                        <w:left w:val="none" w:sz="0" w:space="0" w:color="auto"/>
                                        <w:bottom w:val="none" w:sz="0" w:space="0" w:color="auto"/>
                                        <w:right w:val="none" w:sz="0" w:space="0" w:color="auto"/>
                                      </w:divBdr>
                                    </w:div>
                                    <w:div w:id="696155271">
                                      <w:marLeft w:val="0"/>
                                      <w:marRight w:val="0"/>
                                      <w:marTop w:val="105"/>
                                      <w:marBottom w:val="0"/>
                                      <w:divBdr>
                                        <w:top w:val="none" w:sz="0" w:space="0" w:color="auto"/>
                                        <w:left w:val="none" w:sz="0" w:space="0" w:color="auto"/>
                                        <w:bottom w:val="none" w:sz="0" w:space="0" w:color="auto"/>
                                        <w:right w:val="none" w:sz="0" w:space="0" w:color="auto"/>
                                      </w:divBdr>
                                    </w:div>
                                    <w:div w:id="109125793">
                                      <w:marLeft w:val="0"/>
                                      <w:marRight w:val="0"/>
                                      <w:marTop w:val="105"/>
                                      <w:marBottom w:val="0"/>
                                      <w:divBdr>
                                        <w:top w:val="none" w:sz="0" w:space="0" w:color="auto"/>
                                        <w:left w:val="none" w:sz="0" w:space="0" w:color="auto"/>
                                        <w:bottom w:val="none" w:sz="0" w:space="0" w:color="auto"/>
                                        <w:right w:val="none" w:sz="0" w:space="0" w:color="auto"/>
                                      </w:divBdr>
                                    </w:div>
                                    <w:div w:id="1609045530">
                                      <w:marLeft w:val="0"/>
                                      <w:marRight w:val="0"/>
                                      <w:marTop w:val="105"/>
                                      <w:marBottom w:val="0"/>
                                      <w:divBdr>
                                        <w:top w:val="none" w:sz="0" w:space="0" w:color="auto"/>
                                        <w:left w:val="none" w:sz="0" w:space="0" w:color="auto"/>
                                        <w:bottom w:val="none" w:sz="0" w:space="0" w:color="auto"/>
                                        <w:right w:val="none" w:sz="0" w:space="0" w:color="auto"/>
                                      </w:divBdr>
                                    </w:div>
                                    <w:div w:id="1775861552">
                                      <w:marLeft w:val="0"/>
                                      <w:marRight w:val="0"/>
                                      <w:marTop w:val="105"/>
                                      <w:marBottom w:val="0"/>
                                      <w:divBdr>
                                        <w:top w:val="none" w:sz="0" w:space="0" w:color="auto"/>
                                        <w:left w:val="none" w:sz="0" w:space="0" w:color="auto"/>
                                        <w:bottom w:val="none" w:sz="0" w:space="0" w:color="auto"/>
                                        <w:right w:val="none" w:sz="0" w:space="0" w:color="auto"/>
                                      </w:divBdr>
                                      <w:divsChild>
                                        <w:div w:id="1958682392">
                                          <w:marLeft w:val="0"/>
                                          <w:marRight w:val="0"/>
                                          <w:marTop w:val="0"/>
                                          <w:marBottom w:val="0"/>
                                          <w:divBdr>
                                            <w:top w:val="none" w:sz="0" w:space="0" w:color="auto"/>
                                            <w:left w:val="none" w:sz="0" w:space="0" w:color="auto"/>
                                            <w:bottom w:val="none" w:sz="0" w:space="0" w:color="auto"/>
                                            <w:right w:val="none" w:sz="0" w:space="0" w:color="auto"/>
                                          </w:divBdr>
                                        </w:div>
                                      </w:divsChild>
                                    </w:div>
                                    <w:div w:id="1923295127">
                                      <w:marLeft w:val="0"/>
                                      <w:marRight w:val="0"/>
                                      <w:marTop w:val="105"/>
                                      <w:marBottom w:val="0"/>
                                      <w:divBdr>
                                        <w:top w:val="none" w:sz="0" w:space="0" w:color="auto"/>
                                        <w:left w:val="none" w:sz="0" w:space="0" w:color="auto"/>
                                        <w:bottom w:val="none" w:sz="0" w:space="0" w:color="auto"/>
                                        <w:right w:val="none" w:sz="0" w:space="0" w:color="auto"/>
                                      </w:divBdr>
                                    </w:div>
                                    <w:div w:id="1283610676">
                                      <w:marLeft w:val="0"/>
                                      <w:marRight w:val="0"/>
                                      <w:marTop w:val="105"/>
                                      <w:marBottom w:val="0"/>
                                      <w:divBdr>
                                        <w:top w:val="none" w:sz="0" w:space="0" w:color="auto"/>
                                        <w:left w:val="none" w:sz="0" w:space="0" w:color="auto"/>
                                        <w:bottom w:val="none" w:sz="0" w:space="0" w:color="auto"/>
                                        <w:right w:val="none" w:sz="0" w:space="0" w:color="auto"/>
                                      </w:divBdr>
                                    </w:div>
                                    <w:div w:id="1854606827">
                                      <w:marLeft w:val="0"/>
                                      <w:marRight w:val="0"/>
                                      <w:marTop w:val="105"/>
                                      <w:marBottom w:val="0"/>
                                      <w:divBdr>
                                        <w:top w:val="none" w:sz="0" w:space="0" w:color="auto"/>
                                        <w:left w:val="none" w:sz="0" w:space="0" w:color="auto"/>
                                        <w:bottom w:val="none" w:sz="0" w:space="0" w:color="auto"/>
                                        <w:right w:val="none" w:sz="0" w:space="0" w:color="auto"/>
                                      </w:divBdr>
                                    </w:div>
                                    <w:div w:id="1899199687">
                                      <w:marLeft w:val="0"/>
                                      <w:marRight w:val="0"/>
                                      <w:marTop w:val="105"/>
                                      <w:marBottom w:val="0"/>
                                      <w:divBdr>
                                        <w:top w:val="none" w:sz="0" w:space="0" w:color="auto"/>
                                        <w:left w:val="none" w:sz="0" w:space="0" w:color="auto"/>
                                        <w:bottom w:val="none" w:sz="0" w:space="0" w:color="auto"/>
                                        <w:right w:val="none" w:sz="0" w:space="0" w:color="auto"/>
                                      </w:divBdr>
                                    </w:div>
                                    <w:div w:id="2100516687">
                                      <w:marLeft w:val="0"/>
                                      <w:marRight w:val="0"/>
                                      <w:marTop w:val="105"/>
                                      <w:marBottom w:val="0"/>
                                      <w:divBdr>
                                        <w:top w:val="none" w:sz="0" w:space="0" w:color="auto"/>
                                        <w:left w:val="none" w:sz="0" w:space="0" w:color="auto"/>
                                        <w:bottom w:val="none" w:sz="0" w:space="0" w:color="auto"/>
                                        <w:right w:val="none" w:sz="0" w:space="0" w:color="auto"/>
                                      </w:divBdr>
                                      <w:divsChild>
                                        <w:div w:id="1305819028">
                                          <w:marLeft w:val="0"/>
                                          <w:marRight w:val="0"/>
                                          <w:marTop w:val="0"/>
                                          <w:marBottom w:val="0"/>
                                          <w:divBdr>
                                            <w:top w:val="none" w:sz="0" w:space="0" w:color="auto"/>
                                            <w:left w:val="none" w:sz="0" w:space="0" w:color="auto"/>
                                            <w:bottom w:val="none" w:sz="0" w:space="0" w:color="auto"/>
                                            <w:right w:val="none" w:sz="0" w:space="0" w:color="auto"/>
                                          </w:divBdr>
                                          <w:divsChild>
                                            <w:div w:id="242839314">
                                              <w:marLeft w:val="0"/>
                                              <w:marRight w:val="0"/>
                                              <w:marTop w:val="0"/>
                                              <w:marBottom w:val="0"/>
                                              <w:divBdr>
                                                <w:top w:val="none" w:sz="0" w:space="0" w:color="auto"/>
                                                <w:left w:val="none" w:sz="0" w:space="0" w:color="auto"/>
                                                <w:bottom w:val="none" w:sz="0" w:space="0" w:color="auto"/>
                                                <w:right w:val="none" w:sz="0" w:space="0" w:color="auto"/>
                                              </w:divBdr>
                                            </w:div>
                                            <w:div w:id="831141086">
                                              <w:marLeft w:val="0"/>
                                              <w:marRight w:val="0"/>
                                              <w:marTop w:val="0"/>
                                              <w:marBottom w:val="0"/>
                                              <w:divBdr>
                                                <w:top w:val="none" w:sz="0" w:space="0" w:color="auto"/>
                                                <w:left w:val="none" w:sz="0" w:space="0" w:color="auto"/>
                                                <w:bottom w:val="none" w:sz="0" w:space="0" w:color="auto"/>
                                                <w:right w:val="none" w:sz="0" w:space="0" w:color="auto"/>
                                              </w:divBdr>
                                            </w:div>
                                          </w:divsChild>
                                        </w:div>
                                        <w:div w:id="247231439">
                                          <w:marLeft w:val="0"/>
                                          <w:marRight w:val="0"/>
                                          <w:marTop w:val="0"/>
                                          <w:marBottom w:val="0"/>
                                          <w:divBdr>
                                            <w:top w:val="none" w:sz="0" w:space="0" w:color="auto"/>
                                            <w:left w:val="none" w:sz="0" w:space="0" w:color="auto"/>
                                            <w:bottom w:val="none" w:sz="0" w:space="0" w:color="auto"/>
                                            <w:right w:val="none" w:sz="0" w:space="0" w:color="auto"/>
                                          </w:divBdr>
                                          <w:divsChild>
                                            <w:div w:id="292643467">
                                              <w:marLeft w:val="0"/>
                                              <w:marRight w:val="0"/>
                                              <w:marTop w:val="45"/>
                                              <w:marBottom w:val="0"/>
                                              <w:divBdr>
                                                <w:top w:val="none" w:sz="0" w:space="0" w:color="auto"/>
                                                <w:left w:val="none" w:sz="0" w:space="0" w:color="auto"/>
                                                <w:bottom w:val="none" w:sz="0" w:space="0" w:color="auto"/>
                                                <w:right w:val="none" w:sz="0" w:space="0" w:color="auto"/>
                                              </w:divBdr>
                                              <w:divsChild>
                                                <w:div w:id="803040044">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2123647888">
                                          <w:marLeft w:val="0"/>
                                          <w:marRight w:val="0"/>
                                          <w:marTop w:val="0"/>
                                          <w:marBottom w:val="0"/>
                                          <w:divBdr>
                                            <w:top w:val="none" w:sz="0" w:space="0" w:color="auto"/>
                                            <w:left w:val="none" w:sz="0" w:space="0" w:color="auto"/>
                                            <w:bottom w:val="none" w:sz="0" w:space="0" w:color="auto"/>
                                            <w:right w:val="none" w:sz="0" w:space="0" w:color="auto"/>
                                          </w:divBdr>
                                          <w:divsChild>
                                            <w:div w:id="708995653">
                                              <w:marLeft w:val="0"/>
                                              <w:marRight w:val="0"/>
                                              <w:marTop w:val="45"/>
                                              <w:marBottom w:val="0"/>
                                              <w:divBdr>
                                                <w:top w:val="none" w:sz="0" w:space="0" w:color="auto"/>
                                                <w:left w:val="none" w:sz="0" w:space="0" w:color="auto"/>
                                                <w:bottom w:val="none" w:sz="0" w:space="0" w:color="auto"/>
                                                <w:right w:val="none" w:sz="0" w:space="0" w:color="auto"/>
                                              </w:divBdr>
                                              <w:divsChild>
                                                <w:div w:id="1800108238">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676181473">
                                          <w:marLeft w:val="0"/>
                                          <w:marRight w:val="0"/>
                                          <w:marTop w:val="0"/>
                                          <w:marBottom w:val="0"/>
                                          <w:divBdr>
                                            <w:top w:val="none" w:sz="0" w:space="0" w:color="auto"/>
                                            <w:left w:val="none" w:sz="0" w:space="0" w:color="auto"/>
                                            <w:bottom w:val="none" w:sz="0" w:space="0" w:color="auto"/>
                                            <w:right w:val="none" w:sz="0" w:space="0" w:color="auto"/>
                                          </w:divBdr>
                                          <w:divsChild>
                                            <w:div w:id="2014257881">
                                              <w:marLeft w:val="0"/>
                                              <w:marRight w:val="0"/>
                                              <w:marTop w:val="45"/>
                                              <w:marBottom w:val="0"/>
                                              <w:divBdr>
                                                <w:top w:val="none" w:sz="0" w:space="0" w:color="auto"/>
                                                <w:left w:val="none" w:sz="0" w:space="0" w:color="auto"/>
                                                <w:bottom w:val="none" w:sz="0" w:space="0" w:color="auto"/>
                                                <w:right w:val="none" w:sz="0" w:space="0" w:color="auto"/>
                                              </w:divBdr>
                                              <w:divsChild>
                                                <w:div w:id="1716003855">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 w:id="244536133">
                                      <w:marLeft w:val="0"/>
                                      <w:marRight w:val="0"/>
                                      <w:marTop w:val="105"/>
                                      <w:marBottom w:val="0"/>
                                      <w:divBdr>
                                        <w:top w:val="none" w:sz="0" w:space="0" w:color="auto"/>
                                        <w:left w:val="none" w:sz="0" w:space="0" w:color="auto"/>
                                        <w:bottom w:val="none" w:sz="0" w:space="0" w:color="auto"/>
                                        <w:right w:val="none" w:sz="0" w:space="0" w:color="auto"/>
                                      </w:divBdr>
                                    </w:div>
                                    <w:div w:id="496385623">
                                      <w:marLeft w:val="0"/>
                                      <w:marRight w:val="0"/>
                                      <w:marTop w:val="105"/>
                                      <w:marBottom w:val="0"/>
                                      <w:divBdr>
                                        <w:top w:val="none" w:sz="0" w:space="0" w:color="auto"/>
                                        <w:left w:val="none" w:sz="0" w:space="0" w:color="auto"/>
                                        <w:bottom w:val="none" w:sz="0" w:space="0" w:color="auto"/>
                                        <w:right w:val="none" w:sz="0" w:space="0" w:color="auto"/>
                                      </w:divBdr>
                                    </w:div>
                                    <w:div w:id="808089696">
                                      <w:marLeft w:val="0"/>
                                      <w:marRight w:val="0"/>
                                      <w:marTop w:val="105"/>
                                      <w:marBottom w:val="0"/>
                                      <w:divBdr>
                                        <w:top w:val="none" w:sz="0" w:space="0" w:color="auto"/>
                                        <w:left w:val="none" w:sz="0" w:space="0" w:color="auto"/>
                                        <w:bottom w:val="none" w:sz="0" w:space="0" w:color="auto"/>
                                        <w:right w:val="none" w:sz="0" w:space="0" w:color="auto"/>
                                      </w:divBdr>
                                    </w:div>
                                    <w:div w:id="803352383">
                                      <w:marLeft w:val="0"/>
                                      <w:marRight w:val="0"/>
                                      <w:marTop w:val="105"/>
                                      <w:marBottom w:val="0"/>
                                      <w:divBdr>
                                        <w:top w:val="none" w:sz="0" w:space="0" w:color="auto"/>
                                        <w:left w:val="none" w:sz="0" w:space="0" w:color="auto"/>
                                        <w:bottom w:val="none" w:sz="0" w:space="0" w:color="auto"/>
                                        <w:right w:val="none" w:sz="0" w:space="0" w:color="auto"/>
                                      </w:divBdr>
                                    </w:div>
                                    <w:div w:id="19552037">
                                      <w:marLeft w:val="0"/>
                                      <w:marRight w:val="0"/>
                                      <w:marTop w:val="105"/>
                                      <w:marBottom w:val="0"/>
                                      <w:divBdr>
                                        <w:top w:val="none" w:sz="0" w:space="0" w:color="auto"/>
                                        <w:left w:val="none" w:sz="0" w:space="0" w:color="auto"/>
                                        <w:bottom w:val="none" w:sz="0" w:space="0" w:color="auto"/>
                                        <w:right w:val="none" w:sz="0" w:space="0" w:color="auto"/>
                                      </w:divBdr>
                                      <w:divsChild>
                                        <w:div w:id="3873457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914924440">
      <w:bodyDiv w:val="1"/>
      <w:marLeft w:val="0"/>
      <w:marRight w:val="0"/>
      <w:marTop w:val="0"/>
      <w:marBottom w:val="0"/>
      <w:divBdr>
        <w:top w:val="none" w:sz="0" w:space="0" w:color="auto"/>
        <w:left w:val="none" w:sz="0" w:space="0" w:color="auto"/>
        <w:bottom w:val="none" w:sz="0" w:space="0" w:color="auto"/>
        <w:right w:val="none" w:sz="0" w:space="0" w:color="auto"/>
      </w:divBdr>
      <w:divsChild>
        <w:div w:id="18435145">
          <w:marLeft w:val="0"/>
          <w:marRight w:val="0"/>
          <w:marTop w:val="0"/>
          <w:marBottom w:val="0"/>
          <w:divBdr>
            <w:top w:val="none" w:sz="0" w:space="0" w:color="auto"/>
            <w:left w:val="none" w:sz="0" w:space="0" w:color="auto"/>
            <w:bottom w:val="none" w:sz="0" w:space="0" w:color="auto"/>
            <w:right w:val="none" w:sz="0" w:space="0" w:color="auto"/>
          </w:divBdr>
          <w:divsChild>
            <w:div w:id="107429135">
              <w:marLeft w:val="0"/>
              <w:marRight w:val="0"/>
              <w:marTop w:val="0"/>
              <w:marBottom w:val="0"/>
              <w:divBdr>
                <w:top w:val="none" w:sz="0" w:space="0" w:color="auto"/>
                <w:left w:val="none" w:sz="0" w:space="0" w:color="auto"/>
                <w:bottom w:val="none" w:sz="0" w:space="0" w:color="auto"/>
                <w:right w:val="none" w:sz="0" w:space="0" w:color="auto"/>
              </w:divBdr>
              <w:divsChild>
                <w:div w:id="365644905">
                  <w:marLeft w:val="0"/>
                  <w:marRight w:val="0"/>
                  <w:marTop w:val="0"/>
                  <w:marBottom w:val="0"/>
                  <w:divBdr>
                    <w:top w:val="none" w:sz="0" w:space="0" w:color="auto"/>
                    <w:left w:val="none" w:sz="0" w:space="0" w:color="auto"/>
                    <w:bottom w:val="none" w:sz="0" w:space="0" w:color="auto"/>
                    <w:right w:val="none" w:sz="0" w:space="0" w:color="auto"/>
                  </w:divBdr>
                </w:div>
                <w:div w:id="1492411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0654229">
          <w:marLeft w:val="0"/>
          <w:marRight w:val="0"/>
          <w:marTop w:val="0"/>
          <w:marBottom w:val="0"/>
          <w:divBdr>
            <w:top w:val="none" w:sz="0" w:space="0" w:color="auto"/>
            <w:left w:val="none" w:sz="0" w:space="0" w:color="auto"/>
            <w:bottom w:val="none" w:sz="0" w:space="0" w:color="auto"/>
            <w:right w:val="none" w:sz="0" w:space="0" w:color="auto"/>
          </w:divBdr>
          <w:divsChild>
            <w:div w:id="596595625">
              <w:marLeft w:val="0"/>
              <w:marRight w:val="0"/>
              <w:marTop w:val="0"/>
              <w:marBottom w:val="0"/>
              <w:divBdr>
                <w:top w:val="none" w:sz="0" w:space="0" w:color="auto"/>
                <w:left w:val="none" w:sz="0" w:space="0" w:color="auto"/>
                <w:bottom w:val="none" w:sz="0" w:space="0" w:color="auto"/>
                <w:right w:val="none" w:sz="0" w:space="0" w:color="auto"/>
              </w:divBdr>
              <w:divsChild>
                <w:div w:id="308940405">
                  <w:marLeft w:val="0"/>
                  <w:marRight w:val="0"/>
                  <w:marTop w:val="0"/>
                  <w:marBottom w:val="0"/>
                  <w:divBdr>
                    <w:top w:val="none" w:sz="0" w:space="0" w:color="auto"/>
                    <w:left w:val="none" w:sz="0" w:space="0" w:color="auto"/>
                    <w:bottom w:val="none" w:sz="0" w:space="0" w:color="auto"/>
                    <w:right w:val="none" w:sz="0" w:space="0" w:color="auto"/>
                  </w:divBdr>
                </w:div>
                <w:div w:id="10065186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7498634">
          <w:marLeft w:val="0"/>
          <w:marRight w:val="0"/>
          <w:marTop w:val="0"/>
          <w:marBottom w:val="0"/>
          <w:divBdr>
            <w:top w:val="none" w:sz="0" w:space="0" w:color="auto"/>
            <w:left w:val="none" w:sz="0" w:space="0" w:color="auto"/>
            <w:bottom w:val="none" w:sz="0" w:space="0" w:color="auto"/>
            <w:right w:val="none" w:sz="0" w:space="0" w:color="auto"/>
          </w:divBdr>
          <w:divsChild>
            <w:div w:id="156581065">
              <w:marLeft w:val="0"/>
              <w:marRight w:val="0"/>
              <w:marTop w:val="0"/>
              <w:marBottom w:val="0"/>
              <w:divBdr>
                <w:top w:val="none" w:sz="0" w:space="0" w:color="auto"/>
                <w:left w:val="none" w:sz="0" w:space="0" w:color="auto"/>
                <w:bottom w:val="none" w:sz="0" w:space="0" w:color="auto"/>
                <w:right w:val="none" w:sz="0" w:space="0" w:color="auto"/>
              </w:divBdr>
              <w:divsChild>
                <w:div w:id="829979379">
                  <w:marLeft w:val="0"/>
                  <w:marRight w:val="0"/>
                  <w:marTop w:val="0"/>
                  <w:marBottom w:val="0"/>
                  <w:divBdr>
                    <w:top w:val="none" w:sz="0" w:space="0" w:color="auto"/>
                    <w:left w:val="none" w:sz="0" w:space="0" w:color="auto"/>
                    <w:bottom w:val="none" w:sz="0" w:space="0" w:color="auto"/>
                    <w:right w:val="none" w:sz="0" w:space="0" w:color="auto"/>
                  </w:divBdr>
                </w:div>
                <w:div w:id="20631690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9806376">
          <w:marLeft w:val="0"/>
          <w:marRight w:val="0"/>
          <w:marTop w:val="0"/>
          <w:marBottom w:val="0"/>
          <w:divBdr>
            <w:top w:val="none" w:sz="0" w:space="0" w:color="auto"/>
            <w:left w:val="none" w:sz="0" w:space="0" w:color="auto"/>
            <w:bottom w:val="none" w:sz="0" w:space="0" w:color="auto"/>
            <w:right w:val="none" w:sz="0" w:space="0" w:color="auto"/>
          </w:divBdr>
          <w:divsChild>
            <w:div w:id="473984579">
              <w:marLeft w:val="0"/>
              <w:marRight w:val="0"/>
              <w:marTop w:val="0"/>
              <w:marBottom w:val="0"/>
              <w:divBdr>
                <w:top w:val="none" w:sz="0" w:space="0" w:color="auto"/>
                <w:left w:val="none" w:sz="0" w:space="0" w:color="auto"/>
                <w:bottom w:val="none" w:sz="0" w:space="0" w:color="auto"/>
                <w:right w:val="none" w:sz="0" w:space="0" w:color="auto"/>
              </w:divBdr>
              <w:divsChild>
                <w:div w:id="603417695">
                  <w:marLeft w:val="0"/>
                  <w:marRight w:val="0"/>
                  <w:marTop w:val="0"/>
                  <w:marBottom w:val="0"/>
                  <w:divBdr>
                    <w:top w:val="none" w:sz="0" w:space="0" w:color="auto"/>
                    <w:left w:val="none" w:sz="0" w:space="0" w:color="auto"/>
                    <w:bottom w:val="none" w:sz="0" w:space="0" w:color="auto"/>
                    <w:right w:val="none" w:sz="0" w:space="0" w:color="auto"/>
                  </w:divBdr>
                </w:div>
                <w:div w:id="19754049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9319528">
          <w:marLeft w:val="0"/>
          <w:marRight w:val="0"/>
          <w:marTop w:val="0"/>
          <w:marBottom w:val="0"/>
          <w:divBdr>
            <w:top w:val="none" w:sz="0" w:space="0" w:color="auto"/>
            <w:left w:val="none" w:sz="0" w:space="0" w:color="auto"/>
            <w:bottom w:val="none" w:sz="0" w:space="0" w:color="auto"/>
            <w:right w:val="none" w:sz="0" w:space="0" w:color="auto"/>
          </w:divBdr>
          <w:divsChild>
            <w:div w:id="239797659">
              <w:marLeft w:val="0"/>
              <w:marRight w:val="0"/>
              <w:marTop w:val="0"/>
              <w:marBottom w:val="0"/>
              <w:divBdr>
                <w:top w:val="none" w:sz="0" w:space="0" w:color="auto"/>
                <w:left w:val="none" w:sz="0" w:space="0" w:color="auto"/>
                <w:bottom w:val="none" w:sz="0" w:space="0" w:color="auto"/>
                <w:right w:val="none" w:sz="0" w:space="0" w:color="auto"/>
              </w:divBdr>
              <w:divsChild>
                <w:div w:id="510684942">
                  <w:marLeft w:val="0"/>
                  <w:marRight w:val="0"/>
                  <w:marTop w:val="0"/>
                  <w:marBottom w:val="0"/>
                  <w:divBdr>
                    <w:top w:val="none" w:sz="0" w:space="0" w:color="auto"/>
                    <w:left w:val="none" w:sz="0" w:space="0" w:color="auto"/>
                    <w:bottom w:val="none" w:sz="0" w:space="0" w:color="auto"/>
                    <w:right w:val="none" w:sz="0" w:space="0" w:color="auto"/>
                  </w:divBdr>
                </w:div>
                <w:div w:id="6131011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0491777">
          <w:marLeft w:val="0"/>
          <w:marRight w:val="0"/>
          <w:marTop w:val="0"/>
          <w:marBottom w:val="0"/>
          <w:divBdr>
            <w:top w:val="none" w:sz="0" w:space="0" w:color="auto"/>
            <w:left w:val="none" w:sz="0" w:space="0" w:color="auto"/>
            <w:bottom w:val="none" w:sz="0" w:space="0" w:color="auto"/>
            <w:right w:val="none" w:sz="0" w:space="0" w:color="auto"/>
          </w:divBdr>
          <w:divsChild>
            <w:div w:id="1883134973">
              <w:marLeft w:val="0"/>
              <w:marRight w:val="0"/>
              <w:marTop w:val="0"/>
              <w:marBottom w:val="0"/>
              <w:divBdr>
                <w:top w:val="none" w:sz="0" w:space="0" w:color="auto"/>
                <w:left w:val="none" w:sz="0" w:space="0" w:color="auto"/>
                <w:bottom w:val="none" w:sz="0" w:space="0" w:color="auto"/>
                <w:right w:val="none" w:sz="0" w:space="0" w:color="auto"/>
              </w:divBdr>
              <w:divsChild>
                <w:div w:id="8216262">
                  <w:marLeft w:val="0"/>
                  <w:marRight w:val="0"/>
                  <w:marTop w:val="0"/>
                  <w:marBottom w:val="0"/>
                  <w:divBdr>
                    <w:top w:val="none" w:sz="0" w:space="0" w:color="auto"/>
                    <w:left w:val="none" w:sz="0" w:space="0" w:color="auto"/>
                    <w:bottom w:val="none" w:sz="0" w:space="0" w:color="auto"/>
                    <w:right w:val="none" w:sz="0" w:space="0" w:color="auto"/>
                  </w:divBdr>
                </w:div>
                <w:div w:id="2128426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3172212">
          <w:marLeft w:val="0"/>
          <w:marRight w:val="0"/>
          <w:marTop w:val="0"/>
          <w:marBottom w:val="0"/>
          <w:divBdr>
            <w:top w:val="none" w:sz="0" w:space="0" w:color="auto"/>
            <w:left w:val="none" w:sz="0" w:space="0" w:color="auto"/>
            <w:bottom w:val="none" w:sz="0" w:space="0" w:color="auto"/>
            <w:right w:val="none" w:sz="0" w:space="0" w:color="auto"/>
          </w:divBdr>
          <w:divsChild>
            <w:div w:id="829102150">
              <w:marLeft w:val="0"/>
              <w:marRight w:val="0"/>
              <w:marTop w:val="0"/>
              <w:marBottom w:val="0"/>
              <w:divBdr>
                <w:top w:val="none" w:sz="0" w:space="0" w:color="auto"/>
                <w:left w:val="none" w:sz="0" w:space="0" w:color="auto"/>
                <w:bottom w:val="none" w:sz="0" w:space="0" w:color="auto"/>
                <w:right w:val="none" w:sz="0" w:space="0" w:color="auto"/>
              </w:divBdr>
              <w:divsChild>
                <w:div w:id="518156086">
                  <w:marLeft w:val="0"/>
                  <w:marRight w:val="0"/>
                  <w:marTop w:val="0"/>
                  <w:marBottom w:val="0"/>
                  <w:divBdr>
                    <w:top w:val="none" w:sz="0" w:space="0" w:color="auto"/>
                    <w:left w:val="none" w:sz="0" w:space="0" w:color="auto"/>
                    <w:bottom w:val="none" w:sz="0" w:space="0" w:color="auto"/>
                    <w:right w:val="none" w:sz="0" w:space="0" w:color="auto"/>
                  </w:divBdr>
                </w:div>
                <w:div w:id="564994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6278190">
          <w:marLeft w:val="0"/>
          <w:marRight w:val="0"/>
          <w:marTop w:val="0"/>
          <w:marBottom w:val="0"/>
          <w:divBdr>
            <w:top w:val="none" w:sz="0" w:space="0" w:color="auto"/>
            <w:left w:val="none" w:sz="0" w:space="0" w:color="auto"/>
            <w:bottom w:val="none" w:sz="0" w:space="0" w:color="auto"/>
            <w:right w:val="none" w:sz="0" w:space="0" w:color="auto"/>
          </w:divBdr>
          <w:divsChild>
            <w:div w:id="1761750184">
              <w:marLeft w:val="0"/>
              <w:marRight w:val="0"/>
              <w:marTop w:val="0"/>
              <w:marBottom w:val="0"/>
              <w:divBdr>
                <w:top w:val="none" w:sz="0" w:space="0" w:color="auto"/>
                <w:left w:val="none" w:sz="0" w:space="0" w:color="auto"/>
                <w:bottom w:val="none" w:sz="0" w:space="0" w:color="auto"/>
                <w:right w:val="none" w:sz="0" w:space="0" w:color="auto"/>
              </w:divBdr>
              <w:divsChild>
                <w:div w:id="603271891">
                  <w:marLeft w:val="0"/>
                  <w:marRight w:val="0"/>
                  <w:marTop w:val="0"/>
                  <w:marBottom w:val="0"/>
                  <w:divBdr>
                    <w:top w:val="none" w:sz="0" w:space="0" w:color="auto"/>
                    <w:left w:val="none" w:sz="0" w:space="0" w:color="auto"/>
                    <w:bottom w:val="none" w:sz="0" w:space="0" w:color="auto"/>
                    <w:right w:val="none" w:sz="0" w:space="0" w:color="auto"/>
                  </w:divBdr>
                </w:div>
                <w:div w:id="1590578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8653625">
          <w:marLeft w:val="0"/>
          <w:marRight w:val="0"/>
          <w:marTop w:val="0"/>
          <w:marBottom w:val="0"/>
          <w:divBdr>
            <w:top w:val="none" w:sz="0" w:space="0" w:color="auto"/>
            <w:left w:val="none" w:sz="0" w:space="0" w:color="auto"/>
            <w:bottom w:val="none" w:sz="0" w:space="0" w:color="auto"/>
            <w:right w:val="none" w:sz="0" w:space="0" w:color="auto"/>
          </w:divBdr>
          <w:divsChild>
            <w:div w:id="1292980324">
              <w:marLeft w:val="0"/>
              <w:marRight w:val="0"/>
              <w:marTop w:val="0"/>
              <w:marBottom w:val="0"/>
              <w:divBdr>
                <w:top w:val="none" w:sz="0" w:space="0" w:color="auto"/>
                <w:left w:val="none" w:sz="0" w:space="0" w:color="auto"/>
                <w:bottom w:val="none" w:sz="0" w:space="0" w:color="auto"/>
                <w:right w:val="none" w:sz="0" w:space="0" w:color="auto"/>
              </w:divBdr>
              <w:divsChild>
                <w:div w:id="305623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7678843">
          <w:marLeft w:val="0"/>
          <w:marRight w:val="0"/>
          <w:marTop w:val="0"/>
          <w:marBottom w:val="0"/>
          <w:divBdr>
            <w:top w:val="none" w:sz="0" w:space="0" w:color="auto"/>
            <w:left w:val="none" w:sz="0" w:space="0" w:color="auto"/>
            <w:bottom w:val="none" w:sz="0" w:space="0" w:color="auto"/>
            <w:right w:val="none" w:sz="0" w:space="0" w:color="auto"/>
          </w:divBdr>
          <w:divsChild>
            <w:div w:id="1799298879">
              <w:marLeft w:val="0"/>
              <w:marRight w:val="0"/>
              <w:marTop w:val="0"/>
              <w:marBottom w:val="0"/>
              <w:divBdr>
                <w:top w:val="none" w:sz="0" w:space="0" w:color="auto"/>
                <w:left w:val="none" w:sz="0" w:space="0" w:color="auto"/>
                <w:bottom w:val="none" w:sz="0" w:space="0" w:color="auto"/>
                <w:right w:val="none" w:sz="0" w:space="0" w:color="auto"/>
              </w:divBdr>
              <w:divsChild>
                <w:div w:id="810947010">
                  <w:marLeft w:val="0"/>
                  <w:marRight w:val="0"/>
                  <w:marTop w:val="0"/>
                  <w:marBottom w:val="0"/>
                  <w:divBdr>
                    <w:top w:val="none" w:sz="0" w:space="0" w:color="auto"/>
                    <w:left w:val="none" w:sz="0" w:space="0" w:color="auto"/>
                    <w:bottom w:val="none" w:sz="0" w:space="0" w:color="auto"/>
                    <w:right w:val="none" w:sz="0" w:space="0" w:color="auto"/>
                  </w:divBdr>
                </w:div>
                <w:div w:id="10037083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8885237">
          <w:marLeft w:val="0"/>
          <w:marRight w:val="0"/>
          <w:marTop w:val="0"/>
          <w:marBottom w:val="0"/>
          <w:divBdr>
            <w:top w:val="none" w:sz="0" w:space="0" w:color="auto"/>
            <w:left w:val="none" w:sz="0" w:space="0" w:color="auto"/>
            <w:bottom w:val="none" w:sz="0" w:space="0" w:color="auto"/>
            <w:right w:val="none" w:sz="0" w:space="0" w:color="auto"/>
          </w:divBdr>
          <w:divsChild>
            <w:div w:id="866334962">
              <w:marLeft w:val="0"/>
              <w:marRight w:val="0"/>
              <w:marTop w:val="0"/>
              <w:marBottom w:val="0"/>
              <w:divBdr>
                <w:top w:val="none" w:sz="0" w:space="0" w:color="auto"/>
                <w:left w:val="none" w:sz="0" w:space="0" w:color="auto"/>
                <w:bottom w:val="none" w:sz="0" w:space="0" w:color="auto"/>
                <w:right w:val="none" w:sz="0" w:space="0" w:color="auto"/>
              </w:divBdr>
              <w:divsChild>
                <w:div w:id="125436946">
                  <w:marLeft w:val="0"/>
                  <w:marRight w:val="0"/>
                  <w:marTop w:val="0"/>
                  <w:marBottom w:val="0"/>
                  <w:divBdr>
                    <w:top w:val="none" w:sz="0" w:space="0" w:color="auto"/>
                    <w:left w:val="none" w:sz="0" w:space="0" w:color="auto"/>
                    <w:bottom w:val="none" w:sz="0" w:space="0" w:color="auto"/>
                    <w:right w:val="none" w:sz="0" w:space="0" w:color="auto"/>
                  </w:divBdr>
                </w:div>
                <w:div w:id="13327606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4707774">
          <w:marLeft w:val="0"/>
          <w:marRight w:val="0"/>
          <w:marTop w:val="0"/>
          <w:marBottom w:val="0"/>
          <w:divBdr>
            <w:top w:val="none" w:sz="0" w:space="0" w:color="auto"/>
            <w:left w:val="none" w:sz="0" w:space="0" w:color="auto"/>
            <w:bottom w:val="none" w:sz="0" w:space="0" w:color="auto"/>
            <w:right w:val="none" w:sz="0" w:space="0" w:color="auto"/>
          </w:divBdr>
          <w:divsChild>
            <w:div w:id="1709143253">
              <w:marLeft w:val="0"/>
              <w:marRight w:val="0"/>
              <w:marTop w:val="0"/>
              <w:marBottom w:val="0"/>
              <w:divBdr>
                <w:top w:val="none" w:sz="0" w:space="0" w:color="auto"/>
                <w:left w:val="none" w:sz="0" w:space="0" w:color="auto"/>
                <w:bottom w:val="none" w:sz="0" w:space="0" w:color="auto"/>
                <w:right w:val="none" w:sz="0" w:space="0" w:color="auto"/>
              </w:divBdr>
              <w:divsChild>
                <w:div w:id="1330401572">
                  <w:marLeft w:val="0"/>
                  <w:marRight w:val="0"/>
                  <w:marTop w:val="0"/>
                  <w:marBottom w:val="0"/>
                  <w:divBdr>
                    <w:top w:val="none" w:sz="0" w:space="0" w:color="auto"/>
                    <w:left w:val="none" w:sz="0" w:space="0" w:color="auto"/>
                    <w:bottom w:val="none" w:sz="0" w:space="0" w:color="auto"/>
                    <w:right w:val="none" w:sz="0" w:space="0" w:color="auto"/>
                  </w:divBdr>
                </w:div>
                <w:div w:id="18977434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9795614">
          <w:marLeft w:val="0"/>
          <w:marRight w:val="0"/>
          <w:marTop w:val="0"/>
          <w:marBottom w:val="0"/>
          <w:divBdr>
            <w:top w:val="none" w:sz="0" w:space="0" w:color="auto"/>
            <w:left w:val="none" w:sz="0" w:space="0" w:color="auto"/>
            <w:bottom w:val="none" w:sz="0" w:space="0" w:color="auto"/>
            <w:right w:val="none" w:sz="0" w:space="0" w:color="auto"/>
          </w:divBdr>
          <w:divsChild>
            <w:div w:id="2017804915">
              <w:marLeft w:val="0"/>
              <w:marRight w:val="0"/>
              <w:marTop w:val="0"/>
              <w:marBottom w:val="0"/>
              <w:divBdr>
                <w:top w:val="none" w:sz="0" w:space="0" w:color="auto"/>
                <w:left w:val="none" w:sz="0" w:space="0" w:color="auto"/>
                <w:bottom w:val="none" w:sz="0" w:space="0" w:color="auto"/>
                <w:right w:val="none" w:sz="0" w:space="0" w:color="auto"/>
              </w:divBdr>
              <w:divsChild>
                <w:div w:id="492111668">
                  <w:marLeft w:val="0"/>
                  <w:marRight w:val="0"/>
                  <w:marTop w:val="0"/>
                  <w:marBottom w:val="0"/>
                  <w:divBdr>
                    <w:top w:val="none" w:sz="0" w:space="0" w:color="auto"/>
                    <w:left w:val="none" w:sz="0" w:space="0" w:color="auto"/>
                    <w:bottom w:val="none" w:sz="0" w:space="0" w:color="auto"/>
                    <w:right w:val="none" w:sz="0" w:space="0" w:color="auto"/>
                  </w:divBdr>
                </w:div>
                <w:div w:id="15469437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0315513">
          <w:marLeft w:val="0"/>
          <w:marRight w:val="0"/>
          <w:marTop w:val="0"/>
          <w:marBottom w:val="0"/>
          <w:divBdr>
            <w:top w:val="none" w:sz="0" w:space="0" w:color="auto"/>
            <w:left w:val="none" w:sz="0" w:space="0" w:color="auto"/>
            <w:bottom w:val="none" w:sz="0" w:space="0" w:color="auto"/>
            <w:right w:val="none" w:sz="0" w:space="0" w:color="auto"/>
          </w:divBdr>
          <w:divsChild>
            <w:div w:id="1855414374">
              <w:marLeft w:val="0"/>
              <w:marRight w:val="0"/>
              <w:marTop w:val="0"/>
              <w:marBottom w:val="0"/>
              <w:divBdr>
                <w:top w:val="none" w:sz="0" w:space="0" w:color="auto"/>
                <w:left w:val="none" w:sz="0" w:space="0" w:color="auto"/>
                <w:bottom w:val="none" w:sz="0" w:space="0" w:color="auto"/>
                <w:right w:val="none" w:sz="0" w:space="0" w:color="auto"/>
              </w:divBdr>
              <w:divsChild>
                <w:div w:id="170805976">
                  <w:marLeft w:val="0"/>
                  <w:marRight w:val="0"/>
                  <w:marTop w:val="0"/>
                  <w:marBottom w:val="0"/>
                  <w:divBdr>
                    <w:top w:val="none" w:sz="0" w:space="0" w:color="auto"/>
                    <w:left w:val="none" w:sz="0" w:space="0" w:color="auto"/>
                    <w:bottom w:val="none" w:sz="0" w:space="0" w:color="auto"/>
                    <w:right w:val="none" w:sz="0" w:space="0" w:color="auto"/>
                  </w:divBdr>
                </w:div>
                <w:div w:id="10291872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6685656">
          <w:marLeft w:val="0"/>
          <w:marRight w:val="0"/>
          <w:marTop w:val="0"/>
          <w:marBottom w:val="0"/>
          <w:divBdr>
            <w:top w:val="none" w:sz="0" w:space="0" w:color="auto"/>
            <w:left w:val="none" w:sz="0" w:space="0" w:color="auto"/>
            <w:bottom w:val="none" w:sz="0" w:space="0" w:color="auto"/>
            <w:right w:val="none" w:sz="0" w:space="0" w:color="auto"/>
          </w:divBdr>
          <w:divsChild>
            <w:div w:id="461114338">
              <w:marLeft w:val="0"/>
              <w:marRight w:val="0"/>
              <w:marTop w:val="0"/>
              <w:marBottom w:val="0"/>
              <w:divBdr>
                <w:top w:val="none" w:sz="0" w:space="0" w:color="auto"/>
                <w:left w:val="none" w:sz="0" w:space="0" w:color="auto"/>
                <w:bottom w:val="none" w:sz="0" w:space="0" w:color="auto"/>
                <w:right w:val="none" w:sz="0" w:space="0" w:color="auto"/>
              </w:divBdr>
              <w:divsChild>
                <w:div w:id="1246384071">
                  <w:marLeft w:val="0"/>
                  <w:marRight w:val="0"/>
                  <w:marTop w:val="0"/>
                  <w:marBottom w:val="0"/>
                  <w:divBdr>
                    <w:top w:val="none" w:sz="0" w:space="0" w:color="auto"/>
                    <w:left w:val="none" w:sz="0" w:space="0" w:color="auto"/>
                    <w:bottom w:val="none" w:sz="0" w:space="0" w:color="auto"/>
                    <w:right w:val="none" w:sz="0" w:space="0" w:color="auto"/>
                  </w:divBdr>
                </w:div>
                <w:div w:id="17334994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6686845">
          <w:marLeft w:val="0"/>
          <w:marRight w:val="0"/>
          <w:marTop w:val="0"/>
          <w:marBottom w:val="0"/>
          <w:divBdr>
            <w:top w:val="none" w:sz="0" w:space="0" w:color="auto"/>
            <w:left w:val="none" w:sz="0" w:space="0" w:color="auto"/>
            <w:bottom w:val="none" w:sz="0" w:space="0" w:color="auto"/>
            <w:right w:val="none" w:sz="0" w:space="0" w:color="auto"/>
          </w:divBdr>
          <w:divsChild>
            <w:div w:id="1229003000">
              <w:marLeft w:val="0"/>
              <w:marRight w:val="0"/>
              <w:marTop w:val="0"/>
              <w:marBottom w:val="0"/>
              <w:divBdr>
                <w:top w:val="none" w:sz="0" w:space="0" w:color="auto"/>
                <w:left w:val="none" w:sz="0" w:space="0" w:color="auto"/>
                <w:bottom w:val="none" w:sz="0" w:space="0" w:color="auto"/>
                <w:right w:val="none" w:sz="0" w:space="0" w:color="auto"/>
              </w:divBdr>
              <w:divsChild>
                <w:div w:id="518743857">
                  <w:marLeft w:val="0"/>
                  <w:marRight w:val="0"/>
                  <w:marTop w:val="0"/>
                  <w:marBottom w:val="0"/>
                  <w:divBdr>
                    <w:top w:val="none" w:sz="0" w:space="0" w:color="auto"/>
                    <w:left w:val="none" w:sz="0" w:space="0" w:color="auto"/>
                    <w:bottom w:val="none" w:sz="0" w:space="0" w:color="auto"/>
                    <w:right w:val="none" w:sz="0" w:space="0" w:color="auto"/>
                  </w:divBdr>
                </w:div>
                <w:div w:id="18445857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5407839">
          <w:marLeft w:val="0"/>
          <w:marRight w:val="0"/>
          <w:marTop w:val="0"/>
          <w:marBottom w:val="0"/>
          <w:divBdr>
            <w:top w:val="none" w:sz="0" w:space="0" w:color="auto"/>
            <w:left w:val="none" w:sz="0" w:space="0" w:color="auto"/>
            <w:bottom w:val="none" w:sz="0" w:space="0" w:color="auto"/>
            <w:right w:val="none" w:sz="0" w:space="0" w:color="auto"/>
          </w:divBdr>
          <w:divsChild>
            <w:div w:id="1372153049">
              <w:marLeft w:val="0"/>
              <w:marRight w:val="0"/>
              <w:marTop w:val="0"/>
              <w:marBottom w:val="0"/>
              <w:divBdr>
                <w:top w:val="none" w:sz="0" w:space="0" w:color="auto"/>
                <w:left w:val="none" w:sz="0" w:space="0" w:color="auto"/>
                <w:bottom w:val="none" w:sz="0" w:space="0" w:color="auto"/>
                <w:right w:val="none" w:sz="0" w:space="0" w:color="auto"/>
              </w:divBdr>
              <w:divsChild>
                <w:div w:id="759329675">
                  <w:marLeft w:val="0"/>
                  <w:marRight w:val="0"/>
                  <w:marTop w:val="0"/>
                  <w:marBottom w:val="0"/>
                  <w:divBdr>
                    <w:top w:val="none" w:sz="0" w:space="0" w:color="auto"/>
                    <w:left w:val="none" w:sz="0" w:space="0" w:color="auto"/>
                    <w:bottom w:val="none" w:sz="0" w:space="0" w:color="auto"/>
                    <w:right w:val="none" w:sz="0" w:space="0" w:color="auto"/>
                  </w:divBdr>
                </w:div>
                <w:div w:id="9926799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15821285">
      <w:bodyDiv w:val="1"/>
      <w:marLeft w:val="0"/>
      <w:marRight w:val="0"/>
      <w:marTop w:val="0"/>
      <w:marBottom w:val="0"/>
      <w:divBdr>
        <w:top w:val="none" w:sz="0" w:space="0" w:color="auto"/>
        <w:left w:val="none" w:sz="0" w:space="0" w:color="auto"/>
        <w:bottom w:val="none" w:sz="0" w:space="0" w:color="auto"/>
        <w:right w:val="none" w:sz="0" w:space="0" w:color="auto"/>
      </w:divBdr>
      <w:divsChild>
        <w:div w:id="1118526553">
          <w:marLeft w:val="0"/>
          <w:marRight w:val="0"/>
          <w:marTop w:val="0"/>
          <w:marBottom w:val="0"/>
          <w:divBdr>
            <w:top w:val="none" w:sz="0" w:space="0" w:color="auto"/>
            <w:left w:val="none" w:sz="0" w:space="0" w:color="auto"/>
            <w:bottom w:val="none" w:sz="0" w:space="0" w:color="auto"/>
            <w:right w:val="none" w:sz="0" w:space="0" w:color="auto"/>
          </w:divBdr>
          <w:divsChild>
            <w:div w:id="1094128746">
              <w:marLeft w:val="0"/>
              <w:marRight w:val="0"/>
              <w:marTop w:val="0"/>
              <w:marBottom w:val="0"/>
              <w:divBdr>
                <w:top w:val="none" w:sz="0" w:space="0" w:color="auto"/>
                <w:left w:val="none" w:sz="0" w:space="0" w:color="auto"/>
                <w:bottom w:val="none" w:sz="0" w:space="0" w:color="auto"/>
                <w:right w:val="none" w:sz="0" w:space="0" w:color="auto"/>
              </w:divBdr>
              <w:divsChild>
                <w:div w:id="1514999934">
                  <w:marLeft w:val="0"/>
                  <w:marRight w:val="0"/>
                  <w:marTop w:val="100"/>
                  <w:marBottom w:val="0"/>
                  <w:divBdr>
                    <w:top w:val="none" w:sz="0" w:space="0" w:color="auto"/>
                    <w:left w:val="none" w:sz="0" w:space="0" w:color="auto"/>
                    <w:bottom w:val="none" w:sz="0" w:space="0" w:color="auto"/>
                    <w:right w:val="none" w:sz="0" w:space="0" w:color="auto"/>
                  </w:divBdr>
                  <w:divsChild>
                    <w:div w:id="1056319266">
                      <w:marLeft w:val="0"/>
                      <w:marRight w:val="113"/>
                      <w:marTop w:val="0"/>
                      <w:marBottom w:val="0"/>
                      <w:divBdr>
                        <w:top w:val="none" w:sz="0" w:space="0" w:color="auto"/>
                        <w:left w:val="none" w:sz="0" w:space="0" w:color="auto"/>
                        <w:bottom w:val="none" w:sz="0" w:space="0" w:color="auto"/>
                        <w:right w:val="none" w:sz="0" w:space="0" w:color="auto"/>
                      </w:divBdr>
                      <w:divsChild>
                        <w:div w:id="1365716847">
                          <w:marLeft w:val="0"/>
                          <w:marRight w:val="0"/>
                          <w:marTop w:val="0"/>
                          <w:marBottom w:val="67"/>
                          <w:divBdr>
                            <w:top w:val="none" w:sz="0" w:space="0" w:color="auto"/>
                            <w:left w:val="none" w:sz="0" w:space="0" w:color="auto"/>
                            <w:bottom w:val="none" w:sz="0" w:space="0" w:color="auto"/>
                            <w:right w:val="none" w:sz="0" w:space="0" w:color="auto"/>
                          </w:divBdr>
                          <w:divsChild>
                            <w:div w:id="864363618">
                              <w:marLeft w:val="0"/>
                              <w:marRight w:val="0"/>
                              <w:marTop w:val="0"/>
                              <w:marBottom w:val="0"/>
                              <w:divBdr>
                                <w:top w:val="none" w:sz="0" w:space="0" w:color="auto"/>
                                <w:left w:val="none" w:sz="0" w:space="0" w:color="auto"/>
                                <w:bottom w:val="none" w:sz="0" w:space="0" w:color="auto"/>
                                <w:right w:val="none" w:sz="0" w:space="0" w:color="auto"/>
                              </w:divBdr>
                              <w:divsChild>
                                <w:div w:id="1509054398">
                                  <w:marLeft w:val="0"/>
                                  <w:marRight w:val="0"/>
                                  <w:marTop w:val="0"/>
                                  <w:marBottom w:val="0"/>
                                  <w:divBdr>
                                    <w:top w:val="none" w:sz="0" w:space="0" w:color="auto"/>
                                    <w:left w:val="none" w:sz="0" w:space="0" w:color="auto"/>
                                    <w:bottom w:val="none" w:sz="0" w:space="0" w:color="auto"/>
                                    <w:right w:val="none" w:sz="0" w:space="0" w:color="auto"/>
                                  </w:divBdr>
                                  <w:divsChild>
                                    <w:div w:id="328993942">
                                      <w:marLeft w:val="0"/>
                                      <w:marRight w:val="0"/>
                                      <w:marTop w:val="0"/>
                                      <w:marBottom w:val="0"/>
                                      <w:divBdr>
                                        <w:top w:val="none" w:sz="0" w:space="0" w:color="auto"/>
                                        <w:left w:val="none" w:sz="0" w:space="0" w:color="auto"/>
                                        <w:bottom w:val="none" w:sz="0" w:space="0" w:color="auto"/>
                                        <w:right w:val="none" w:sz="0" w:space="0" w:color="auto"/>
                                      </w:divBdr>
                                      <w:divsChild>
                                        <w:div w:id="1004044107">
                                          <w:marLeft w:val="0"/>
                                          <w:marRight w:val="0"/>
                                          <w:marTop w:val="0"/>
                                          <w:marBottom w:val="0"/>
                                          <w:divBdr>
                                            <w:top w:val="none" w:sz="0" w:space="0" w:color="auto"/>
                                            <w:left w:val="none" w:sz="0" w:space="0" w:color="auto"/>
                                            <w:bottom w:val="none" w:sz="0" w:space="0" w:color="auto"/>
                                            <w:right w:val="none" w:sz="0" w:space="0" w:color="auto"/>
                                          </w:divBdr>
                                          <w:divsChild>
                                            <w:div w:id="15543923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917783314">
      <w:bodyDiv w:val="1"/>
      <w:marLeft w:val="0"/>
      <w:marRight w:val="0"/>
      <w:marTop w:val="0"/>
      <w:marBottom w:val="0"/>
      <w:divBdr>
        <w:top w:val="none" w:sz="0" w:space="0" w:color="auto"/>
        <w:left w:val="none" w:sz="0" w:space="0" w:color="auto"/>
        <w:bottom w:val="none" w:sz="0" w:space="0" w:color="auto"/>
        <w:right w:val="none" w:sz="0" w:space="0" w:color="auto"/>
      </w:divBdr>
      <w:divsChild>
        <w:div w:id="1711032862">
          <w:marLeft w:val="0"/>
          <w:marRight w:val="0"/>
          <w:marTop w:val="0"/>
          <w:marBottom w:val="0"/>
          <w:divBdr>
            <w:top w:val="none" w:sz="0" w:space="0" w:color="auto"/>
            <w:left w:val="none" w:sz="0" w:space="0" w:color="auto"/>
            <w:bottom w:val="none" w:sz="0" w:space="0" w:color="auto"/>
            <w:right w:val="none" w:sz="0" w:space="0" w:color="auto"/>
          </w:divBdr>
          <w:divsChild>
            <w:div w:id="1352609091">
              <w:marLeft w:val="0"/>
              <w:marRight w:val="0"/>
              <w:marTop w:val="0"/>
              <w:marBottom w:val="0"/>
              <w:divBdr>
                <w:top w:val="none" w:sz="0" w:space="0" w:color="auto"/>
                <w:left w:val="none" w:sz="0" w:space="0" w:color="auto"/>
                <w:bottom w:val="none" w:sz="0" w:space="0" w:color="auto"/>
                <w:right w:val="none" w:sz="0" w:space="0" w:color="auto"/>
              </w:divBdr>
              <w:divsChild>
                <w:div w:id="1908033456">
                  <w:marLeft w:val="0"/>
                  <w:marRight w:val="0"/>
                  <w:marTop w:val="188"/>
                  <w:marBottom w:val="0"/>
                  <w:divBdr>
                    <w:top w:val="none" w:sz="0" w:space="0" w:color="auto"/>
                    <w:left w:val="none" w:sz="0" w:space="0" w:color="auto"/>
                    <w:bottom w:val="none" w:sz="0" w:space="0" w:color="auto"/>
                    <w:right w:val="none" w:sz="0" w:space="0" w:color="auto"/>
                  </w:divBdr>
                  <w:divsChild>
                    <w:div w:id="1038433190">
                      <w:marLeft w:val="0"/>
                      <w:marRight w:val="213"/>
                      <w:marTop w:val="0"/>
                      <w:marBottom w:val="0"/>
                      <w:divBdr>
                        <w:top w:val="none" w:sz="0" w:space="0" w:color="auto"/>
                        <w:left w:val="none" w:sz="0" w:space="0" w:color="auto"/>
                        <w:bottom w:val="none" w:sz="0" w:space="0" w:color="auto"/>
                        <w:right w:val="none" w:sz="0" w:space="0" w:color="auto"/>
                      </w:divBdr>
                      <w:divsChild>
                        <w:div w:id="813834497">
                          <w:marLeft w:val="0"/>
                          <w:marRight w:val="0"/>
                          <w:marTop w:val="0"/>
                          <w:marBottom w:val="125"/>
                          <w:divBdr>
                            <w:top w:val="none" w:sz="0" w:space="0" w:color="auto"/>
                            <w:left w:val="none" w:sz="0" w:space="0" w:color="auto"/>
                            <w:bottom w:val="none" w:sz="0" w:space="0" w:color="auto"/>
                            <w:right w:val="none" w:sz="0" w:space="0" w:color="auto"/>
                          </w:divBdr>
                          <w:divsChild>
                            <w:div w:id="2090154753">
                              <w:marLeft w:val="0"/>
                              <w:marRight w:val="0"/>
                              <w:marTop w:val="0"/>
                              <w:marBottom w:val="0"/>
                              <w:divBdr>
                                <w:top w:val="none" w:sz="0" w:space="0" w:color="auto"/>
                                <w:left w:val="none" w:sz="0" w:space="0" w:color="auto"/>
                                <w:bottom w:val="none" w:sz="0" w:space="0" w:color="auto"/>
                                <w:right w:val="none" w:sz="0" w:space="0" w:color="auto"/>
                              </w:divBdr>
                              <w:divsChild>
                                <w:div w:id="247735272">
                                  <w:marLeft w:val="0"/>
                                  <w:marRight w:val="0"/>
                                  <w:marTop w:val="0"/>
                                  <w:marBottom w:val="0"/>
                                  <w:divBdr>
                                    <w:top w:val="none" w:sz="0" w:space="0" w:color="auto"/>
                                    <w:left w:val="none" w:sz="0" w:space="0" w:color="auto"/>
                                    <w:bottom w:val="none" w:sz="0" w:space="0" w:color="auto"/>
                                    <w:right w:val="none" w:sz="0" w:space="0" w:color="auto"/>
                                  </w:divBdr>
                                  <w:divsChild>
                                    <w:div w:id="1517962205">
                                      <w:marLeft w:val="0"/>
                                      <w:marRight w:val="0"/>
                                      <w:marTop w:val="0"/>
                                      <w:marBottom w:val="0"/>
                                      <w:divBdr>
                                        <w:top w:val="none" w:sz="0" w:space="0" w:color="auto"/>
                                        <w:left w:val="none" w:sz="0" w:space="0" w:color="auto"/>
                                        <w:bottom w:val="none" w:sz="0" w:space="0" w:color="auto"/>
                                        <w:right w:val="none" w:sz="0" w:space="0" w:color="auto"/>
                                      </w:divBdr>
                                      <w:divsChild>
                                        <w:div w:id="369962797">
                                          <w:marLeft w:val="0"/>
                                          <w:marRight w:val="0"/>
                                          <w:marTop w:val="0"/>
                                          <w:marBottom w:val="0"/>
                                          <w:divBdr>
                                            <w:top w:val="none" w:sz="0" w:space="0" w:color="auto"/>
                                            <w:left w:val="none" w:sz="0" w:space="0" w:color="auto"/>
                                            <w:bottom w:val="none" w:sz="0" w:space="0" w:color="auto"/>
                                            <w:right w:val="none" w:sz="0" w:space="0" w:color="auto"/>
                                          </w:divBdr>
                                        </w:div>
                                        <w:div w:id="1588416538">
                                          <w:marLeft w:val="0"/>
                                          <w:marRight w:val="0"/>
                                          <w:marTop w:val="0"/>
                                          <w:marBottom w:val="0"/>
                                          <w:divBdr>
                                            <w:top w:val="none" w:sz="0" w:space="0" w:color="auto"/>
                                            <w:left w:val="none" w:sz="0" w:space="0" w:color="auto"/>
                                            <w:bottom w:val="none" w:sz="0" w:space="0" w:color="auto"/>
                                            <w:right w:val="none" w:sz="0" w:space="0" w:color="auto"/>
                                          </w:divBdr>
                                        </w:div>
                                        <w:div w:id="19181321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918127835">
      <w:bodyDiv w:val="1"/>
      <w:marLeft w:val="0"/>
      <w:marRight w:val="0"/>
      <w:marTop w:val="0"/>
      <w:marBottom w:val="0"/>
      <w:divBdr>
        <w:top w:val="none" w:sz="0" w:space="0" w:color="auto"/>
        <w:left w:val="none" w:sz="0" w:space="0" w:color="auto"/>
        <w:bottom w:val="none" w:sz="0" w:space="0" w:color="auto"/>
        <w:right w:val="none" w:sz="0" w:space="0" w:color="auto"/>
      </w:divBdr>
    </w:div>
    <w:div w:id="1919365338">
      <w:bodyDiv w:val="1"/>
      <w:marLeft w:val="0"/>
      <w:marRight w:val="0"/>
      <w:marTop w:val="0"/>
      <w:marBottom w:val="0"/>
      <w:divBdr>
        <w:top w:val="none" w:sz="0" w:space="0" w:color="auto"/>
        <w:left w:val="none" w:sz="0" w:space="0" w:color="auto"/>
        <w:bottom w:val="none" w:sz="0" w:space="0" w:color="auto"/>
        <w:right w:val="none" w:sz="0" w:space="0" w:color="auto"/>
      </w:divBdr>
    </w:div>
    <w:div w:id="1920209670">
      <w:bodyDiv w:val="1"/>
      <w:marLeft w:val="0"/>
      <w:marRight w:val="0"/>
      <w:marTop w:val="0"/>
      <w:marBottom w:val="0"/>
      <w:divBdr>
        <w:top w:val="none" w:sz="0" w:space="0" w:color="auto"/>
        <w:left w:val="none" w:sz="0" w:space="0" w:color="auto"/>
        <w:bottom w:val="none" w:sz="0" w:space="0" w:color="auto"/>
        <w:right w:val="none" w:sz="0" w:space="0" w:color="auto"/>
      </w:divBdr>
      <w:divsChild>
        <w:div w:id="1351830733">
          <w:marLeft w:val="0"/>
          <w:marRight w:val="0"/>
          <w:marTop w:val="0"/>
          <w:marBottom w:val="0"/>
          <w:divBdr>
            <w:top w:val="none" w:sz="0" w:space="0" w:color="auto"/>
            <w:left w:val="none" w:sz="0" w:space="0" w:color="auto"/>
            <w:bottom w:val="none" w:sz="0" w:space="0" w:color="auto"/>
            <w:right w:val="none" w:sz="0" w:space="0" w:color="auto"/>
          </w:divBdr>
          <w:divsChild>
            <w:div w:id="948123087">
              <w:marLeft w:val="0"/>
              <w:marRight w:val="0"/>
              <w:marTop w:val="0"/>
              <w:marBottom w:val="0"/>
              <w:divBdr>
                <w:top w:val="none" w:sz="0" w:space="0" w:color="auto"/>
                <w:left w:val="none" w:sz="0" w:space="0" w:color="auto"/>
                <w:bottom w:val="none" w:sz="0" w:space="0" w:color="auto"/>
                <w:right w:val="none" w:sz="0" w:space="0" w:color="auto"/>
              </w:divBdr>
              <w:divsChild>
                <w:div w:id="602762155">
                  <w:marLeft w:val="0"/>
                  <w:marRight w:val="0"/>
                  <w:marTop w:val="0"/>
                  <w:marBottom w:val="0"/>
                  <w:divBdr>
                    <w:top w:val="none" w:sz="0" w:space="0" w:color="auto"/>
                    <w:left w:val="none" w:sz="0" w:space="0" w:color="auto"/>
                    <w:bottom w:val="none" w:sz="0" w:space="0" w:color="auto"/>
                    <w:right w:val="none" w:sz="0" w:space="0" w:color="auto"/>
                  </w:divBdr>
                  <w:divsChild>
                    <w:div w:id="19644574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22638870">
      <w:bodyDiv w:val="1"/>
      <w:marLeft w:val="0"/>
      <w:marRight w:val="0"/>
      <w:marTop w:val="0"/>
      <w:marBottom w:val="0"/>
      <w:divBdr>
        <w:top w:val="none" w:sz="0" w:space="0" w:color="auto"/>
        <w:left w:val="none" w:sz="0" w:space="0" w:color="auto"/>
        <w:bottom w:val="none" w:sz="0" w:space="0" w:color="auto"/>
        <w:right w:val="none" w:sz="0" w:space="0" w:color="auto"/>
      </w:divBdr>
    </w:div>
    <w:div w:id="1925720145">
      <w:bodyDiv w:val="1"/>
      <w:marLeft w:val="0"/>
      <w:marRight w:val="0"/>
      <w:marTop w:val="0"/>
      <w:marBottom w:val="0"/>
      <w:divBdr>
        <w:top w:val="none" w:sz="0" w:space="0" w:color="auto"/>
        <w:left w:val="none" w:sz="0" w:space="0" w:color="auto"/>
        <w:bottom w:val="none" w:sz="0" w:space="0" w:color="auto"/>
        <w:right w:val="none" w:sz="0" w:space="0" w:color="auto"/>
      </w:divBdr>
    </w:div>
    <w:div w:id="1926107146">
      <w:bodyDiv w:val="1"/>
      <w:marLeft w:val="0"/>
      <w:marRight w:val="0"/>
      <w:marTop w:val="0"/>
      <w:marBottom w:val="0"/>
      <w:divBdr>
        <w:top w:val="none" w:sz="0" w:space="0" w:color="auto"/>
        <w:left w:val="none" w:sz="0" w:space="0" w:color="auto"/>
        <w:bottom w:val="none" w:sz="0" w:space="0" w:color="auto"/>
        <w:right w:val="none" w:sz="0" w:space="0" w:color="auto"/>
      </w:divBdr>
    </w:div>
    <w:div w:id="1926181617">
      <w:bodyDiv w:val="1"/>
      <w:marLeft w:val="0"/>
      <w:marRight w:val="0"/>
      <w:marTop w:val="0"/>
      <w:marBottom w:val="0"/>
      <w:divBdr>
        <w:top w:val="none" w:sz="0" w:space="0" w:color="auto"/>
        <w:left w:val="none" w:sz="0" w:space="0" w:color="auto"/>
        <w:bottom w:val="none" w:sz="0" w:space="0" w:color="auto"/>
        <w:right w:val="none" w:sz="0" w:space="0" w:color="auto"/>
      </w:divBdr>
      <w:divsChild>
        <w:div w:id="380904763">
          <w:marLeft w:val="0"/>
          <w:marRight w:val="0"/>
          <w:marTop w:val="0"/>
          <w:marBottom w:val="0"/>
          <w:divBdr>
            <w:top w:val="none" w:sz="0" w:space="0" w:color="auto"/>
            <w:left w:val="none" w:sz="0" w:space="0" w:color="auto"/>
            <w:bottom w:val="none" w:sz="0" w:space="0" w:color="auto"/>
            <w:right w:val="none" w:sz="0" w:space="0" w:color="auto"/>
          </w:divBdr>
        </w:div>
        <w:div w:id="252663691">
          <w:marLeft w:val="0"/>
          <w:marRight w:val="0"/>
          <w:marTop w:val="0"/>
          <w:marBottom w:val="0"/>
          <w:divBdr>
            <w:top w:val="none" w:sz="0" w:space="0" w:color="auto"/>
            <w:left w:val="none" w:sz="0" w:space="0" w:color="auto"/>
            <w:bottom w:val="none" w:sz="0" w:space="0" w:color="auto"/>
            <w:right w:val="none" w:sz="0" w:space="0" w:color="auto"/>
          </w:divBdr>
        </w:div>
        <w:div w:id="512383112">
          <w:marLeft w:val="0"/>
          <w:marRight w:val="0"/>
          <w:marTop w:val="0"/>
          <w:marBottom w:val="0"/>
          <w:divBdr>
            <w:top w:val="none" w:sz="0" w:space="0" w:color="auto"/>
            <w:left w:val="none" w:sz="0" w:space="0" w:color="auto"/>
            <w:bottom w:val="none" w:sz="0" w:space="0" w:color="auto"/>
            <w:right w:val="none" w:sz="0" w:space="0" w:color="auto"/>
          </w:divBdr>
        </w:div>
      </w:divsChild>
    </w:div>
    <w:div w:id="1926527481">
      <w:bodyDiv w:val="1"/>
      <w:marLeft w:val="0"/>
      <w:marRight w:val="0"/>
      <w:marTop w:val="0"/>
      <w:marBottom w:val="0"/>
      <w:divBdr>
        <w:top w:val="none" w:sz="0" w:space="0" w:color="auto"/>
        <w:left w:val="none" w:sz="0" w:space="0" w:color="auto"/>
        <w:bottom w:val="none" w:sz="0" w:space="0" w:color="auto"/>
        <w:right w:val="none" w:sz="0" w:space="0" w:color="auto"/>
      </w:divBdr>
    </w:div>
    <w:div w:id="1927761314">
      <w:bodyDiv w:val="1"/>
      <w:marLeft w:val="0"/>
      <w:marRight w:val="0"/>
      <w:marTop w:val="0"/>
      <w:marBottom w:val="0"/>
      <w:divBdr>
        <w:top w:val="none" w:sz="0" w:space="0" w:color="auto"/>
        <w:left w:val="none" w:sz="0" w:space="0" w:color="auto"/>
        <w:bottom w:val="none" w:sz="0" w:space="0" w:color="auto"/>
        <w:right w:val="none" w:sz="0" w:space="0" w:color="auto"/>
      </w:divBdr>
    </w:div>
    <w:div w:id="1928150142">
      <w:bodyDiv w:val="1"/>
      <w:marLeft w:val="0"/>
      <w:marRight w:val="0"/>
      <w:marTop w:val="0"/>
      <w:marBottom w:val="0"/>
      <w:divBdr>
        <w:top w:val="none" w:sz="0" w:space="0" w:color="auto"/>
        <w:left w:val="none" w:sz="0" w:space="0" w:color="auto"/>
        <w:bottom w:val="none" w:sz="0" w:space="0" w:color="auto"/>
        <w:right w:val="none" w:sz="0" w:space="0" w:color="auto"/>
      </w:divBdr>
      <w:divsChild>
        <w:div w:id="1517303695">
          <w:marLeft w:val="0"/>
          <w:marRight w:val="0"/>
          <w:marTop w:val="0"/>
          <w:marBottom w:val="0"/>
          <w:divBdr>
            <w:top w:val="none" w:sz="0" w:space="0" w:color="auto"/>
            <w:left w:val="none" w:sz="0" w:space="0" w:color="auto"/>
            <w:bottom w:val="none" w:sz="0" w:space="0" w:color="auto"/>
            <w:right w:val="none" w:sz="0" w:space="0" w:color="auto"/>
          </w:divBdr>
          <w:divsChild>
            <w:div w:id="2145540918">
              <w:marLeft w:val="0"/>
              <w:marRight w:val="0"/>
              <w:marTop w:val="0"/>
              <w:marBottom w:val="0"/>
              <w:divBdr>
                <w:top w:val="none" w:sz="0" w:space="0" w:color="auto"/>
                <w:left w:val="none" w:sz="0" w:space="0" w:color="auto"/>
                <w:bottom w:val="none" w:sz="0" w:space="0" w:color="auto"/>
                <w:right w:val="none" w:sz="0" w:space="0" w:color="auto"/>
              </w:divBdr>
              <w:divsChild>
                <w:div w:id="8670654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8876915">
      <w:bodyDiv w:val="1"/>
      <w:marLeft w:val="0"/>
      <w:marRight w:val="0"/>
      <w:marTop w:val="0"/>
      <w:marBottom w:val="0"/>
      <w:divBdr>
        <w:top w:val="none" w:sz="0" w:space="0" w:color="auto"/>
        <w:left w:val="none" w:sz="0" w:space="0" w:color="auto"/>
        <w:bottom w:val="none" w:sz="0" w:space="0" w:color="auto"/>
        <w:right w:val="none" w:sz="0" w:space="0" w:color="auto"/>
      </w:divBdr>
    </w:div>
    <w:div w:id="1931113152">
      <w:bodyDiv w:val="1"/>
      <w:marLeft w:val="480"/>
      <w:marRight w:val="480"/>
      <w:marTop w:val="480"/>
      <w:marBottom w:val="0"/>
      <w:divBdr>
        <w:top w:val="none" w:sz="0" w:space="0" w:color="auto"/>
        <w:left w:val="none" w:sz="0" w:space="0" w:color="auto"/>
        <w:bottom w:val="none" w:sz="0" w:space="0" w:color="auto"/>
        <w:right w:val="none" w:sz="0" w:space="0" w:color="auto"/>
      </w:divBdr>
      <w:divsChild>
        <w:div w:id="1031879984">
          <w:marLeft w:val="0"/>
          <w:marRight w:val="0"/>
          <w:marTop w:val="100"/>
          <w:marBottom w:val="100"/>
          <w:divBdr>
            <w:top w:val="none" w:sz="0" w:space="0" w:color="auto"/>
            <w:left w:val="none" w:sz="0" w:space="0" w:color="auto"/>
            <w:bottom w:val="none" w:sz="0" w:space="0" w:color="auto"/>
            <w:right w:val="none" w:sz="0" w:space="0" w:color="auto"/>
          </w:divBdr>
          <w:divsChild>
            <w:div w:id="180047899">
              <w:marLeft w:val="0"/>
              <w:marRight w:val="0"/>
              <w:marTop w:val="0"/>
              <w:marBottom w:val="0"/>
              <w:divBdr>
                <w:top w:val="none" w:sz="0" w:space="0" w:color="auto"/>
                <w:left w:val="none" w:sz="0" w:space="0" w:color="auto"/>
                <w:bottom w:val="none" w:sz="0" w:space="0" w:color="auto"/>
                <w:right w:val="none" w:sz="0" w:space="0" w:color="auto"/>
              </w:divBdr>
              <w:divsChild>
                <w:div w:id="8868349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3664339">
      <w:bodyDiv w:val="1"/>
      <w:marLeft w:val="0"/>
      <w:marRight w:val="0"/>
      <w:marTop w:val="0"/>
      <w:marBottom w:val="0"/>
      <w:divBdr>
        <w:top w:val="none" w:sz="0" w:space="0" w:color="auto"/>
        <w:left w:val="none" w:sz="0" w:space="0" w:color="auto"/>
        <w:bottom w:val="none" w:sz="0" w:space="0" w:color="auto"/>
        <w:right w:val="none" w:sz="0" w:space="0" w:color="auto"/>
      </w:divBdr>
    </w:div>
    <w:div w:id="1935507363">
      <w:bodyDiv w:val="1"/>
      <w:marLeft w:val="0"/>
      <w:marRight w:val="0"/>
      <w:marTop w:val="0"/>
      <w:marBottom w:val="0"/>
      <w:divBdr>
        <w:top w:val="none" w:sz="0" w:space="0" w:color="auto"/>
        <w:left w:val="none" w:sz="0" w:space="0" w:color="auto"/>
        <w:bottom w:val="none" w:sz="0" w:space="0" w:color="auto"/>
        <w:right w:val="none" w:sz="0" w:space="0" w:color="auto"/>
      </w:divBdr>
      <w:divsChild>
        <w:div w:id="2041975752">
          <w:marLeft w:val="0"/>
          <w:marRight w:val="0"/>
          <w:marTop w:val="0"/>
          <w:marBottom w:val="0"/>
          <w:divBdr>
            <w:top w:val="none" w:sz="0" w:space="0" w:color="auto"/>
            <w:left w:val="none" w:sz="0" w:space="0" w:color="auto"/>
            <w:bottom w:val="none" w:sz="0" w:space="0" w:color="auto"/>
            <w:right w:val="none" w:sz="0" w:space="0" w:color="auto"/>
          </w:divBdr>
          <w:divsChild>
            <w:div w:id="613758002">
              <w:marLeft w:val="0"/>
              <w:marRight w:val="0"/>
              <w:marTop w:val="0"/>
              <w:marBottom w:val="0"/>
              <w:divBdr>
                <w:top w:val="none" w:sz="0" w:space="0" w:color="auto"/>
                <w:left w:val="none" w:sz="0" w:space="0" w:color="auto"/>
                <w:bottom w:val="none" w:sz="0" w:space="0" w:color="auto"/>
                <w:right w:val="none" w:sz="0" w:space="0" w:color="auto"/>
              </w:divBdr>
              <w:divsChild>
                <w:div w:id="1936667956">
                  <w:marLeft w:val="0"/>
                  <w:marRight w:val="0"/>
                  <w:marTop w:val="225"/>
                  <w:marBottom w:val="0"/>
                  <w:divBdr>
                    <w:top w:val="none" w:sz="0" w:space="0" w:color="auto"/>
                    <w:left w:val="none" w:sz="0" w:space="0" w:color="auto"/>
                    <w:bottom w:val="none" w:sz="0" w:space="0" w:color="auto"/>
                    <w:right w:val="none" w:sz="0" w:space="0" w:color="auto"/>
                  </w:divBdr>
                  <w:divsChild>
                    <w:div w:id="882406781">
                      <w:marLeft w:val="0"/>
                      <w:marRight w:val="255"/>
                      <w:marTop w:val="0"/>
                      <w:marBottom w:val="0"/>
                      <w:divBdr>
                        <w:top w:val="none" w:sz="0" w:space="0" w:color="auto"/>
                        <w:left w:val="none" w:sz="0" w:space="0" w:color="auto"/>
                        <w:bottom w:val="none" w:sz="0" w:space="0" w:color="auto"/>
                        <w:right w:val="none" w:sz="0" w:space="0" w:color="auto"/>
                      </w:divBdr>
                      <w:divsChild>
                        <w:div w:id="813644308">
                          <w:marLeft w:val="0"/>
                          <w:marRight w:val="0"/>
                          <w:marTop w:val="0"/>
                          <w:marBottom w:val="150"/>
                          <w:divBdr>
                            <w:top w:val="none" w:sz="0" w:space="0" w:color="auto"/>
                            <w:left w:val="none" w:sz="0" w:space="0" w:color="auto"/>
                            <w:bottom w:val="none" w:sz="0" w:space="0" w:color="auto"/>
                            <w:right w:val="none" w:sz="0" w:space="0" w:color="auto"/>
                          </w:divBdr>
                          <w:divsChild>
                            <w:div w:id="163938214">
                              <w:marLeft w:val="0"/>
                              <w:marRight w:val="0"/>
                              <w:marTop w:val="0"/>
                              <w:marBottom w:val="0"/>
                              <w:divBdr>
                                <w:top w:val="none" w:sz="0" w:space="0" w:color="auto"/>
                                <w:left w:val="none" w:sz="0" w:space="0" w:color="auto"/>
                                <w:bottom w:val="none" w:sz="0" w:space="0" w:color="auto"/>
                                <w:right w:val="none" w:sz="0" w:space="0" w:color="auto"/>
                              </w:divBdr>
                              <w:divsChild>
                                <w:div w:id="876242124">
                                  <w:marLeft w:val="0"/>
                                  <w:marRight w:val="0"/>
                                  <w:marTop w:val="0"/>
                                  <w:marBottom w:val="0"/>
                                  <w:divBdr>
                                    <w:top w:val="none" w:sz="0" w:space="0" w:color="auto"/>
                                    <w:left w:val="none" w:sz="0" w:space="0" w:color="auto"/>
                                    <w:bottom w:val="none" w:sz="0" w:space="0" w:color="auto"/>
                                    <w:right w:val="none" w:sz="0" w:space="0" w:color="auto"/>
                                  </w:divBdr>
                                  <w:divsChild>
                                    <w:div w:id="1493907725">
                                      <w:marLeft w:val="0"/>
                                      <w:marRight w:val="0"/>
                                      <w:marTop w:val="0"/>
                                      <w:marBottom w:val="0"/>
                                      <w:divBdr>
                                        <w:top w:val="none" w:sz="0" w:space="0" w:color="auto"/>
                                        <w:left w:val="none" w:sz="0" w:space="0" w:color="auto"/>
                                        <w:bottom w:val="none" w:sz="0" w:space="0" w:color="auto"/>
                                        <w:right w:val="none" w:sz="0" w:space="0" w:color="auto"/>
                                      </w:divBdr>
                                      <w:divsChild>
                                        <w:div w:id="656153304">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936086868">
      <w:bodyDiv w:val="1"/>
      <w:marLeft w:val="0"/>
      <w:marRight w:val="0"/>
      <w:marTop w:val="0"/>
      <w:marBottom w:val="0"/>
      <w:divBdr>
        <w:top w:val="none" w:sz="0" w:space="0" w:color="auto"/>
        <w:left w:val="none" w:sz="0" w:space="0" w:color="auto"/>
        <w:bottom w:val="none" w:sz="0" w:space="0" w:color="auto"/>
        <w:right w:val="none" w:sz="0" w:space="0" w:color="auto"/>
      </w:divBdr>
    </w:div>
    <w:div w:id="1936278081">
      <w:bodyDiv w:val="1"/>
      <w:marLeft w:val="0"/>
      <w:marRight w:val="0"/>
      <w:marTop w:val="0"/>
      <w:marBottom w:val="0"/>
      <w:divBdr>
        <w:top w:val="none" w:sz="0" w:space="0" w:color="auto"/>
        <w:left w:val="none" w:sz="0" w:space="0" w:color="auto"/>
        <w:bottom w:val="none" w:sz="0" w:space="0" w:color="auto"/>
        <w:right w:val="none" w:sz="0" w:space="0" w:color="auto"/>
      </w:divBdr>
      <w:divsChild>
        <w:div w:id="1886407094">
          <w:marLeft w:val="0"/>
          <w:marRight w:val="0"/>
          <w:marTop w:val="0"/>
          <w:marBottom w:val="0"/>
          <w:divBdr>
            <w:top w:val="none" w:sz="0" w:space="0" w:color="auto"/>
            <w:left w:val="none" w:sz="0" w:space="0" w:color="auto"/>
            <w:bottom w:val="none" w:sz="0" w:space="0" w:color="auto"/>
            <w:right w:val="none" w:sz="0" w:space="0" w:color="auto"/>
          </w:divBdr>
          <w:divsChild>
            <w:div w:id="720712580">
              <w:marLeft w:val="0"/>
              <w:marRight w:val="0"/>
              <w:marTop w:val="0"/>
              <w:marBottom w:val="0"/>
              <w:divBdr>
                <w:top w:val="none" w:sz="0" w:space="0" w:color="auto"/>
                <w:left w:val="none" w:sz="0" w:space="0" w:color="auto"/>
                <w:bottom w:val="none" w:sz="0" w:space="0" w:color="auto"/>
                <w:right w:val="none" w:sz="0" w:space="0" w:color="auto"/>
              </w:divBdr>
              <w:divsChild>
                <w:div w:id="632828462">
                  <w:marLeft w:val="0"/>
                  <w:marRight w:val="200"/>
                  <w:marTop w:val="0"/>
                  <w:marBottom w:val="0"/>
                  <w:divBdr>
                    <w:top w:val="none" w:sz="0" w:space="0" w:color="auto"/>
                    <w:left w:val="none" w:sz="0" w:space="0" w:color="auto"/>
                    <w:bottom w:val="none" w:sz="0" w:space="0" w:color="auto"/>
                    <w:right w:val="none" w:sz="0" w:space="0" w:color="auto"/>
                  </w:divBdr>
                  <w:divsChild>
                    <w:div w:id="350569711">
                      <w:marLeft w:val="0"/>
                      <w:marRight w:val="0"/>
                      <w:marTop w:val="0"/>
                      <w:marBottom w:val="0"/>
                      <w:divBdr>
                        <w:top w:val="dotted" w:sz="2" w:space="2" w:color="B2B2B2"/>
                        <w:left w:val="none" w:sz="0" w:space="0" w:color="auto"/>
                        <w:bottom w:val="none" w:sz="0" w:space="0" w:color="auto"/>
                        <w:right w:val="none" w:sz="0" w:space="0" w:color="auto"/>
                      </w:divBdr>
                      <w:divsChild>
                        <w:div w:id="8705351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37786220">
      <w:bodyDiv w:val="1"/>
      <w:marLeft w:val="0"/>
      <w:marRight w:val="0"/>
      <w:marTop w:val="0"/>
      <w:marBottom w:val="0"/>
      <w:divBdr>
        <w:top w:val="none" w:sz="0" w:space="0" w:color="auto"/>
        <w:left w:val="none" w:sz="0" w:space="0" w:color="auto"/>
        <w:bottom w:val="none" w:sz="0" w:space="0" w:color="auto"/>
        <w:right w:val="none" w:sz="0" w:space="0" w:color="auto"/>
      </w:divBdr>
    </w:div>
    <w:div w:id="1938899684">
      <w:bodyDiv w:val="1"/>
      <w:marLeft w:val="0"/>
      <w:marRight w:val="0"/>
      <w:marTop w:val="0"/>
      <w:marBottom w:val="0"/>
      <w:divBdr>
        <w:top w:val="none" w:sz="0" w:space="0" w:color="auto"/>
        <w:left w:val="none" w:sz="0" w:space="0" w:color="auto"/>
        <w:bottom w:val="none" w:sz="0" w:space="0" w:color="auto"/>
        <w:right w:val="none" w:sz="0" w:space="0" w:color="auto"/>
      </w:divBdr>
      <w:divsChild>
        <w:div w:id="243148479">
          <w:marLeft w:val="0"/>
          <w:marRight w:val="0"/>
          <w:marTop w:val="0"/>
          <w:marBottom w:val="0"/>
          <w:divBdr>
            <w:top w:val="none" w:sz="0" w:space="0" w:color="auto"/>
            <w:left w:val="none" w:sz="0" w:space="0" w:color="auto"/>
            <w:bottom w:val="none" w:sz="0" w:space="0" w:color="auto"/>
            <w:right w:val="none" w:sz="0" w:space="0" w:color="auto"/>
          </w:divBdr>
          <w:divsChild>
            <w:div w:id="1749619366">
              <w:marLeft w:val="0"/>
              <w:marRight w:val="0"/>
              <w:marTop w:val="0"/>
              <w:marBottom w:val="0"/>
              <w:divBdr>
                <w:top w:val="none" w:sz="0" w:space="0" w:color="auto"/>
                <w:left w:val="none" w:sz="0" w:space="0" w:color="auto"/>
                <w:bottom w:val="none" w:sz="0" w:space="0" w:color="auto"/>
                <w:right w:val="none" w:sz="0" w:space="0" w:color="auto"/>
              </w:divBdr>
            </w:div>
          </w:divsChild>
        </w:div>
        <w:div w:id="1613051617">
          <w:marLeft w:val="0"/>
          <w:marRight w:val="0"/>
          <w:marTop w:val="0"/>
          <w:marBottom w:val="0"/>
          <w:divBdr>
            <w:top w:val="none" w:sz="0" w:space="0" w:color="auto"/>
            <w:left w:val="none" w:sz="0" w:space="0" w:color="auto"/>
            <w:bottom w:val="none" w:sz="0" w:space="0" w:color="auto"/>
            <w:right w:val="none" w:sz="0" w:space="0" w:color="auto"/>
          </w:divBdr>
          <w:divsChild>
            <w:div w:id="105973876">
              <w:marLeft w:val="0"/>
              <w:marRight w:val="0"/>
              <w:marTop w:val="0"/>
              <w:marBottom w:val="0"/>
              <w:divBdr>
                <w:top w:val="none" w:sz="0" w:space="0" w:color="auto"/>
                <w:left w:val="none" w:sz="0" w:space="0" w:color="auto"/>
                <w:bottom w:val="none" w:sz="0" w:space="0" w:color="auto"/>
                <w:right w:val="none" w:sz="0" w:space="0" w:color="auto"/>
              </w:divBdr>
              <w:divsChild>
                <w:div w:id="19604108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0063351">
      <w:bodyDiv w:val="1"/>
      <w:marLeft w:val="0"/>
      <w:marRight w:val="0"/>
      <w:marTop w:val="0"/>
      <w:marBottom w:val="0"/>
      <w:divBdr>
        <w:top w:val="none" w:sz="0" w:space="0" w:color="auto"/>
        <w:left w:val="none" w:sz="0" w:space="0" w:color="auto"/>
        <w:bottom w:val="none" w:sz="0" w:space="0" w:color="auto"/>
        <w:right w:val="none" w:sz="0" w:space="0" w:color="auto"/>
      </w:divBdr>
      <w:divsChild>
        <w:div w:id="567349189">
          <w:marLeft w:val="0"/>
          <w:marRight w:val="0"/>
          <w:marTop w:val="0"/>
          <w:marBottom w:val="0"/>
          <w:divBdr>
            <w:top w:val="none" w:sz="0" w:space="0" w:color="auto"/>
            <w:left w:val="none" w:sz="0" w:space="0" w:color="auto"/>
            <w:bottom w:val="none" w:sz="0" w:space="0" w:color="auto"/>
            <w:right w:val="none" w:sz="0" w:space="0" w:color="auto"/>
          </w:divBdr>
          <w:divsChild>
            <w:div w:id="737018327">
              <w:marLeft w:val="0"/>
              <w:marRight w:val="0"/>
              <w:marTop w:val="0"/>
              <w:marBottom w:val="0"/>
              <w:divBdr>
                <w:top w:val="none" w:sz="0" w:space="0" w:color="auto"/>
                <w:left w:val="none" w:sz="0" w:space="0" w:color="auto"/>
                <w:bottom w:val="none" w:sz="0" w:space="0" w:color="auto"/>
                <w:right w:val="none" w:sz="0" w:space="0" w:color="auto"/>
              </w:divBdr>
              <w:divsChild>
                <w:div w:id="983659069">
                  <w:marLeft w:val="0"/>
                  <w:marRight w:val="0"/>
                  <w:marTop w:val="0"/>
                  <w:marBottom w:val="0"/>
                  <w:divBdr>
                    <w:top w:val="none" w:sz="0" w:space="0" w:color="auto"/>
                    <w:left w:val="none" w:sz="0" w:space="0" w:color="auto"/>
                    <w:bottom w:val="none" w:sz="0" w:space="0" w:color="auto"/>
                    <w:right w:val="none" w:sz="0" w:space="0" w:color="auto"/>
                  </w:divBdr>
                  <w:divsChild>
                    <w:div w:id="355618563">
                      <w:marLeft w:val="0"/>
                      <w:marRight w:val="0"/>
                      <w:marTop w:val="0"/>
                      <w:marBottom w:val="0"/>
                      <w:divBdr>
                        <w:top w:val="none" w:sz="0" w:space="0" w:color="auto"/>
                        <w:left w:val="none" w:sz="0" w:space="0" w:color="auto"/>
                        <w:bottom w:val="none" w:sz="0" w:space="0" w:color="auto"/>
                        <w:right w:val="none" w:sz="0" w:space="0" w:color="auto"/>
                      </w:divBdr>
                      <w:divsChild>
                        <w:div w:id="281960800">
                          <w:marLeft w:val="0"/>
                          <w:marRight w:val="0"/>
                          <w:marTop w:val="0"/>
                          <w:marBottom w:val="0"/>
                          <w:divBdr>
                            <w:top w:val="none" w:sz="0" w:space="0" w:color="auto"/>
                            <w:left w:val="none" w:sz="0" w:space="0" w:color="auto"/>
                            <w:bottom w:val="none" w:sz="0" w:space="0" w:color="auto"/>
                            <w:right w:val="none" w:sz="0" w:space="0" w:color="auto"/>
                          </w:divBdr>
                        </w:div>
                        <w:div w:id="656305095">
                          <w:marLeft w:val="0"/>
                          <w:marRight w:val="0"/>
                          <w:marTop w:val="0"/>
                          <w:marBottom w:val="0"/>
                          <w:divBdr>
                            <w:top w:val="none" w:sz="0" w:space="0" w:color="auto"/>
                            <w:left w:val="none" w:sz="0" w:space="0" w:color="auto"/>
                            <w:bottom w:val="none" w:sz="0" w:space="0" w:color="auto"/>
                            <w:right w:val="none" w:sz="0" w:space="0" w:color="auto"/>
                          </w:divBdr>
                        </w:div>
                        <w:div w:id="789593654">
                          <w:marLeft w:val="0"/>
                          <w:marRight w:val="0"/>
                          <w:marTop w:val="0"/>
                          <w:marBottom w:val="0"/>
                          <w:divBdr>
                            <w:top w:val="none" w:sz="0" w:space="0" w:color="auto"/>
                            <w:left w:val="none" w:sz="0" w:space="0" w:color="auto"/>
                            <w:bottom w:val="none" w:sz="0" w:space="0" w:color="auto"/>
                            <w:right w:val="none" w:sz="0" w:space="0" w:color="auto"/>
                          </w:divBdr>
                        </w:div>
                        <w:div w:id="1289122284">
                          <w:marLeft w:val="0"/>
                          <w:marRight w:val="0"/>
                          <w:marTop w:val="0"/>
                          <w:marBottom w:val="0"/>
                          <w:divBdr>
                            <w:top w:val="none" w:sz="0" w:space="0" w:color="auto"/>
                            <w:left w:val="none" w:sz="0" w:space="0" w:color="auto"/>
                            <w:bottom w:val="none" w:sz="0" w:space="0" w:color="auto"/>
                            <w:right w:val="none" w:sz="0" w:space="0" w:color="auto"/>
                          </w:divBdr>
                        </w:div>
                        <w:div w:id="1406146347">
                          <w:marLeft w:val="0"/>
                          <w:marRight w:val="0"/>
                          <w:marTop w:val="0"/>
                          <w:marBottom w:val="0"/>
                          <w:divBdr>
                            <w:top w:val="none" w:sz="0" w:space="0" w:color="auto"/>
                            <w:left w:val="none" w:sz="0" w:space="0" w:color="auto"/>
                            <w:bottom w:val="none" w:sz="0" w:space="0" w:color="auto"/>
                            <w:right w:val="none" w:sz="0" w:space="0" w:color="auto"/>
                          </w:divBdr>
                        </w:div>
                        <w:div w:id="17728173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40796698">
      <w:bodyDiv w:val="1"/>
      <w:marLeft w:val="0"/>
      <w:marRight w:val="0"/>
      <w:marTop w:val="0"/>
      <w:marBottom w:val="0"/>
      <w:divBdr>
        <w:top w:val="none" w:sz="0" w:space="0" w:color="auto"/>
        <w:left w:val="none" w:sz="0" w:space="0" w:color="auto"/>
        <w:bottom w:val="none" w:sz="0" w:space="0" w:color="auto"/>
        <w:right w:val="none" w:sz="0" w:space="0" w:color="auto"/>
      </w:divBdr>
    </w:div>
    <w:div w:id="1941524620">
      <w:bodyDiv w:val="1"/>
      <w:marLeft w:val="0"/>
      <w:marRight w:val="0"/>
      <w:marTop w:val="0"/>
      <w:marBottom w:val="0"/>
      <w:divBdr>
        <w:top w:val="none" w:sz="0" w:space="0" w:color="auto"/>
        <w:left w:val="none" w:sz="0" w:space="0" w:color="auto"/>
        <w:bottom w:val="none" w:sz="0" w:space="0" w:color="auto"/>
        <w:right w:val="none" w:sz="0" w:space="0" w:color="auto"/>
      </w:divBdr>
    </w:div>
    <w:div w:id="1941834422">
      <w:bodyDiv w:val="1"/>
      <w:marLeft w:val="0"/>
      <w:marRight w:val="0"/>
      <w:marTop w:val="0"/>
      <w:marBottom w:val="0"/>
      <w:divBdr>
        <w:top w:val="none" w:sz="0" w:space="0" w:color="auto"/>
        <w:left w:val="none" w:sz="0" w:space="0" w:color="auto"/>
        <w:bottom w:val="none" w:sz="0" w:space="0" w:color="auto"/>
        <w:right w:val="none" w:sz="0" w:space="0" w:color="auto"/>
      </w:divBdr>
      <w:divsChild>
        <w:div w:id="193422129">
          <w:marLeft w:val="0"/>
          <w:marRight w:val="0"/>
          <w:marTop w:val="0"/>
          <w:marBottom w:val="0"/>
          <w:divBdr>
            <w:top w:val="none" w:sz="0" w:space="0" w:color="auto"/>
            <w:left w:val="none" w:sz="0" w:space="0" w:color="auto"/>
            <w:bottom w:val="none" w:sz="0" w:space="0" w:color="auto"/>
            <w:right w:val="none" w:sz="0" w:space="0" w:color="auto"/>
          </w:divBdr>
        </w:div>
        <w:div w:id="319314630">
          <w:marLeft w:val="0"/>
          <w:marRight w:val="0"/>
          <w:marTop w:val="0"/>
          <w:marBottom w:val="0"/>
          <w:divBdr>
            <w:top w:val="none" w:sz="0" w:space="0" w:color="auto"/>
            <w:left w:val="none" w:sz="0" w:space="0" w:color="auto"/>
            <w:bottom w:val="none" w:sz="0" w:space="0" w:color="auto"/>
            <w:right w:val="none" w:sz="0" w:space="0" w:color="auto"/>
          </w:divBdr>
        </w:div>
        <w:div w:id="1395350520">
          <w:marLeft w:val="0"/>
          <w:marRight w:val="0"/>
          <w:marTop w:val="0"/>
          <w:marBottom w:val="0"/>
          <w:divBdr>
            <w:top w:val="none" w:sz="0" w:space="0" w:color="auto"/>
            <w:left w:val="none" w:sz="0" w:space="0" w:color="auto"/>
            <w:bottom w:val="none" w:sz="0" w:space="0" w:color="auto"/>
            <w:right w:val="none" w:sz="0" w:space="0" w:color="auto"/>
          </w:divBdr>
        </w:div>
        <w:div w:id="381830875">
          <w:marLeft w:val="0"/>
          <w:marRight w:val="0"/>
          <w:marTop w:val="0"/>
          <w:marBottom w:val="0"/>
          <w:divBdr>
            <w:top w:val="none" w:sz="0" w:space="0" w:color="auto"/>
            <w:left w:val="none" w:sz="0" w:space="0" w:color="auto"/>
            <w:bottom w:val="none" w:sz="0" w:space="0" w:color="auto"/>
            <w:right w:val="none" w:sz="0" w:space="0" w:color="auto"/>
          </w:divBdr>
        </w:div>
        <w:div w:id="1545749807">
          <w:marLeft w:val="0"/>
          <w:marRight w:val="0"/>
          <w:marTop w:val="0"/>
          <w:marBottom w:val="0"/>
          <w:divBdr>
            <w:top w:val="none" w:sz="0" w:space="0" w:color="auto"/>
            <w:left w:val="none" w:sz="0" w:space="0" w:color="auto"/>
            <w:bottom w:val="none" w:sz="0" w:space="0" w:color="auto"/>
            <w:right w:val="none" w:sz="0" w:space="0" w:color="auto"/>
          </w:divBdr>
        </w:div>
        <w:div w:id="4678574">
          <w:marLeft w:val="0"/>
          <w:marRight w:val="0"/>
          <w:marTop w:val="0"/>
          <w:marBottom w:val="0"/>
          <w:divBdr>
            <w:top w:val="none" w:sz="0" w:space="0" w:color="auto"/>
            <w:left w:val="none" w:sz="0" w:space="0" w:color="auto"/>
            <w:bottom w:val="none" w:sz="0" w:space="0" w:color="auto"/>
            <w:right w:val="none" w:sz="0" w:space="0" w:color="auto"/>
          </w:divBdr>
        </w:div>
        <w:div w:id="712651512">
          <w:marLeft w:val="0"/>
          <w:marRight w:val="0"/>
          <w:marTop w:val="0"/>
          <w:marBottom w:val="0"/>
          <w:divBdr>
            <w:top w:val="none" w:sz="0" w:space="0" w:color="auto"/>
            <w:left w:val="none" w:sz="0" w:space="0" w:color="auto"/>
            <w:bottom w:val="none" w:sz="0" w:space="0" w:color="auto"/>
            <w:right w:val="none" w:sz="0" w:space="0" w:color="auto"/>
          </w:divBdr>
        </w:div>
        <w:div w:id="507016281">
          <w:marLeft w:val="0"/>
          <w:marRight w:val="0"/>
          <w:marTop w:val="0"/>
          <w:marBottom w:val="0"/>
          <w:divBdr>
            <w:top w:val="none" w:sz="0" w:space="0" w:color="auto"/>
            <w:left w:val="none" w:sz="0" w:space="0" w:color="auto"/>
            <w:bottom w:val="none" w:sz="0" w:space="0" w:color="auto"/>
            <w:right w:val="none" w:sz="0" w:space="0" w:color="auto"/>
          </w:divBdr>
        </w:div>
        <w:div w:id="155343676">
          <w:marLeft w:val="0"/>
          <w:marRight w:val="0"/>
          <w:marTop w:val="0"/>
          <w:marBottom w:val="0"/>
          <w:divBdr>
            <w:top w:val="none" w:sz="0" w:space="0" w:color="auto"/>
            <w:left w:val="none" w:sz="0" w:space="0" w:color="auto"/>
            <w:bottom w:val="none" w:sz="0" w:space="0" w:color="auto"/>
            <w:right w:val="none" w:sz="0" w:space="0" w:color="auto"/>
          </w:divBdr>
        </w:div>
        <w:div w:id="1726567920">
          <w:marLeft w:val="0"/>
          <w:marRight w:val="0"/>
          <w:marTop w:val="0"/>
          <w:marBottom w:val="0"/>
          <w:divBdr>
            <w:top w:val="none" w:sz="0" w:space="0" w:color="auto"/>
            <w:left w:val="none" w:sz="0" w:space="0" w:color="auto"/>
            <w:bottom w:val="none" w:sz="0" w:space="0" w:color="auto"/>
            <w:right w:val="none" w:sz="0" w:space="0" w:color="auto"/>
          </w:divBdr>
        </w:div>
        <w:div w:id="332999185">
          <w:marLeft w:val="0"/>
          <w:marRight w:val="0"/>
          <w:marTop w:val="0"/>
          <w:marBottom w:val="0"/>
          <w:divBdr>
            <w:top w:val="none" w:sz="0" w:space="0" w:color="auto"/>
            <w:left w:val="none" w:sz="0" w:space="0" w:color="auto"/>
            <w:bottom w:val="none" w:sz="0" w:space="0" w:color="auto"/>
            <w:right w:val="none" w:sz="0" w:space="0" w:color="auto"/>
          </w:divBdr>
        </w:div>
        <w:div w:id="602300631">
          <w:marLeft w:val="0"/>
          <w:marRight w:val="0"/>
          <w:marTop w:val="0"/>
          <w:marBottom w:val="0"/>
          <w:divBdr>
            <w:top w:val="none" w:sz="0" w:space="0" w:color="auto"/>
            <w:left w:val="none" w:sz="0" w:space="0" w:color="auto"/>
            <w:bottom w:val="none" w:sz="0" w:space="0" w:color="auto"/>
            <w:right w:val="none" w:sz="0" w:space="0" w:color="auto"/>
          </w:divBdr>
        </w:div>
        <w:div w:id="44642135">
          <w:marLeft w:val="0"/>
          <w:marRight w:val="0"/>
          <w:marTop w:val="0"/>
          <w:marBottom w:val="0"/>
          <w:divBdr>
            <w:top w:val="none" w:sz="0" w:space="0" w:color="auto"/>
            <w:left w:val="none" w:sz="0" w:space="0" w:color="auto"/>
            <w:bottom w:val="none" w:sz="0" w:space="0" w:color="auto"/>
            <w:right w:val="none" w:sz="0" w:space="0" w:color="auto"/>
          </w:divBdr>
        </w:div>
        <w:div w:id="1249771604">
          <w:marLeft w:val="0"/>
          <w:marRight w:val="0"/>
          <w:marTop w:val="0"/>
          <w:marBottom w:val="0"/>
          <w:divBdr>
            <w:top w:val="none" w:sz="0" w:space="0" w:color="auto"/>
            <w:left w:val="none" w:sz="0" w:space="0" w:color="auto"/>
            <w:bottom w:val="none" w:sz="0" w:space="0" w:color="auto"/>
            <w:right w:val="none" w:sz="0" w:space="0" w:color="auto"/>
          </w:divBdr>
        </w:div>
        <w:div w:id="1845365313">
          <w:marLeft w:val="0"/>
          <w:marRight w:val="0"/>
          <w:marTop w:val="0"/>
          <w:marBottom w:val="0"/>
          <w:divBdr>
            <w:top w:val="none" w:sz="0" w:space="0" w:color="auto"/>
            <w:left w:val="none" w:sz="0" w:space="0" w:color="auto"/>
            <w:bottom w:val="none" w:sz="0" w:space="0" w:color="auto"/>
            <w:right w:val="none" w:sz="0" w:space="0" w:color="auto"/>
          </w:divBdr>
        </w:div>
        <w:div w:id="582227013">
          <w:marLeft w:val="0"/>
          <w:marRight w:val="0"/>
          <w:marTop w:val="0"/>
          <w:marBottom w:val="0"/>
          <w:divBdr>
            <w:top w:val="none" w:sz="0" w:space="0" w:color="auto"/>
            <w:left w:val="none" w:sz="0" w:space="0" w:color="auto"/>
            <w:bottom w:val="none" w:sz="0" w:space="0" w:color="auto"/>
            <w:right w:val="none" w:sz="0" w:space="0" w:color="auto"/>
          </w:divBdr>
        </w:div>
        <w:div w:id="1657680878">
          <w:marLeft w:val="0"/>
          <w:marRight w:val="0"/>
          <w:marTop w:val="0"/>
          <w:marBottom w:val="0"/>
          <w:divBdr>
            <w:top w:val="none" w:sz="0" w:space="0" w:color="auto"/>
            <w:left w:val="none" w:sz="0" w:space="0" w:color="auto"/>
            <w:bottom w:val="none" w:sz="0" w:space="0" w:color="auto"/>
            <w:right w:val="none" w:sz="0" w:space="0" w:color="auto"/>
          </w:divBdr>
        </w:div>
        <w:div w:id="769592933">
          <w:marLeft w:val="0"/>
          <w:marRight w:val="0"/>
          <w:marTop w:val="0"/>
          <w:marBottom w:val="0"/>
          <w:divBdr>
            <w:top w:val="none" w:sz="0" w:space="0" w:color="auto"/>
            <w:left w:val="none" w:sz="0" w:space="0" w:color="auto"/>
            <w:bottom w:val="none" w:sz="0" w:space="0" w:color="auto"/>
            <w:right w:val="none" w:sz="0" w:space="0" w:color="auto"/>
          </w:divBdr>
        </w:div>
        <w:div w:id="516844416">
          <w:marLeft w:val="0"/>
          <w:marRight w:val="0"/>
          <w:marTop w:val="0"/>
          <w:marBottom w:val="0"/>
          <w:divBdr>
            <w:top w:val="none" w:sz="0" w:space="0" w:color="auto"/>
            <w:left w:val="none" w:sz="0" w:space="0" w:color="auto"/>
            <w:bottom w:val="none" w:sz="0" w:space="0" w:color="auto"/>
            <w:right w:val="none" w:sz="0" w:space="0" w:color="auto"/>
          </w:divBdr>
        </w:div>
        <w:div w:id="1569993861">
          <w:marLeft w:val="0"/>
          <w:marRight w:val="0"/>
          <w:marTop w:val="0"/>
          <w:marBottom w:val="0"/>
          <w:divBdr>
            <w:top w:val="none" w:sz="0" w:space="0" w:color="auto"/>
            <w:left w:val="none" w:sz="0" w:space="0" w:color="auto"/>
            <w:bottom w:val="none" w:sz="0" w:space="0" w:color="auto"/>
            <w:right w:val="none" w:sz="0" w:space="0" w:color="auto"/>
          </w:divBdr>
        </w:div>
      </w:divsChild>
    </w:div>
    <w:div w:id="1944147823">
      <w:bodyDiv w:val="1"/>
      <w:marLeft w:val="0"/>
      <w:marRight w:val="0"/>
      <w:marTop w:val="0"/>
      <w:marBottom w:val="0"/>
      <w:divBdr>
        <w:top w:val="none" w:sz="0" w:space="0" w:color="auto"/>
        <w:left w:val="none" w:sz="0" w:space="0" w:color="auto"/>
        <w:bottom w:val="none" w:sz="0" w:space="0" w:color="auto"/>
        <w:right w:val="none" w:sz="0" w:space="0" w:color="auto"/>
      </w:divBdr>
      <w:divsChild>
        <w:div w:id="724573603">
          <w:marLeft w:val="0"/>
          <w:marRight w:val="0"/>
          <w:marTop w:val="0"/>
          <w:marBottom w:val="0"/>
          <w:divBdr>
            <w:top w:val="none" w:sz="0" w:space="0" w:color="auto"/>
            <w:left w:val="none" w:sz="0" w:space="0" w:color="auto"/>
            <w:bottom w:val="none" w:sz="0" w:space="0" w:color="auto"/>
            <w:right w:val="none" w:sz="0" w:space="0" w:color="auto"/>
          </w:divBdr>
          <w:divsChild>
            <w:div w:id="1787767692">
              <w:marLeft w:val="0"/>
              <w:marRight w:val="0"/>
              <w:marTop w:val="0"/>
              <w:marBottom w:val="0"/>
              <w:divBdr>
                <w:top w:val="none" w:sz="0" w:space="0" w:color="auto"/>
                <w:left w:val="none" w:sz="0" w:space="0" w:color="auto"/>
                <w:bottom w:val="none" w:sz="0" w:space="0" w:color="auto"/>
                <w:right w:val="none" w:sz="0" w:space="0" w:color="auto"/>
              </w:divBdr>
              <w:divsChild>
                <w:div w:id="258292089">
                  <w:marLeft w:val="0"/>
                  <w:marRight w:val="0"/>
                  <w:marTop w:val="0"/>
                  <w:marBottom w:val="0"/>
                  <w:divBdr>
                    <w:top w:val="none" w:sz="0" w:space="0" w:color="auto"/>
                    <w:left w:val="none" w:sz="0" w:space="0" w:color="auto"/>
                    <w:bottom w:val="none" w:sz="0" w:space="0" w:color="auto"/>
                    <w:right w:val="none" w:sz="0" w:space="0" w:color="auto"/>
                  </w:divBdr>
                </w:div>
                <w:div w:id="1001081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4827069">
          <w:marLeft w:val="0"/>
          <w:marRight w:val="0"/>
          <w:marTop w:val="0"/>
          <w:marBottom w:val="0"/>
          <w:divBdr>
            <w:top w:val="none" w:sz="0" w:space="0" w:color="auto"/>
            <w:left w:val="none" w:sz="0" w:space="0" w:color="auto"/>
            <w:bottom w:val="none" w:sz="0" w:space="0" w:color="auto"/>
            <w:right w:val="none" w:sz="0" w:space="0" w:color="auto"/>
          </w:divBdr>
          <w:divsChild>
            <w:div w:id="514811737">
              <w:marLeft w:val="0"/>
              <w:marRight w:val="0"/>
              <w:marTop w:val="0"/>
              <w:marBottom w:val="0"/>
              <w:divBdr>
                <w:top w:val="none" w:sz="0" w:space="0" w:color="auto"/>
                <w:left w:val="none" w:sz="0" w:space="0" w:color="auto"/>
                <w:bottom w:val="none" w:sz="0" w:space="0" w:color="auto"/>
                <w:right w:val="none" w:sz="0" w:space="0" w:color="auto"/>
              </w:divBdr>
              <w:divsChild>
                <w:div w:id="3925046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5067352">
      <w:bodyDiv w:val="1"/>
      <w:marLeft w:val="0"/>
      <w:marRight w:val="0"/>
      <w:marTop w:val="0"/>
      <w:marBottom w:val="0"/>
      <w:divBdr>
        <w:top w:val="none" w:sz="0" w:space="0" w:color="auto"/>
        <w:left w:val="none" w:sz="0" w:space="0" w:color="auto"/>
        <w:bottom w:val="none" w:sz="0" w:space="0" w:color="auto"/>
        <w:right w:val="none" w:sz="0" w:space="0" w:color="auto"/>
      </w:divBdr>
    </w:div>
    <w:div w:id="1945571438">
      <w:bodyDiv w:val="1"/>
      <w:marLeft w:val="0"/>
      <w:marRight w:val="0"/>
      <w:marTop w:val="0"/>
      <w:marBottom w:val="0"/>
      <w:divBdr>
        <w:top w:val="none" w:sz="0" w:space="0" w:color="auto"/>
        <w:left w:val="none" w:sz="0" w:space="0" w:color="auto"/>
        <w:bottom w:val="none" w:sz="0" w:space="0" w:color="auto"/>
        <w:right w:val="none" w:sz="0" w:space="0" w:color="auto"/>
      </w:divBdr>
      <w:divsChild>
        <w:div w:id="1016421299">
          <w:marLeft w:val="0"/>
          <w:marRight w:val="0"/>
          <w:marTop w:val="0"/>
          <w:marBottom w:val="0"/>
          <w:divBdr>
            <w:top w:val="none" w:sz="0" w:space="0" w:color="auto"/>
            <w:left w:val="none" w:sz="0" w:space="0" w:color="auto"/>
            <w:bottom w:val="none" w:sz="0" w:space="0" w:color="auto"/>
            <w:right w:val="none" w:sz="0" w:space="0" w:color="auto"/>
          </w:divBdr>
          <w:divsChild>
            <w:div w:id="1544518019">
              <w:marLeft w:val="0"/>
              <w:marRight w:val="0"/>
              <w:marTop w:val="0"/>
              <w:marBottom w:val="0"/>
              <w:divBdr>
                <w:top w:val="none" w:sz="0" w:space="0" w:color="auto"/>
                <w:left w:val="none" w:sz="0" w:space="0" w:color="auto"/>
                <w:bottom w:val="none" w:sz="0" w:space="0" w:color="auto"/>
                <w:right w:val="none" w:sz="0" w:space="0" w:color="auto"/>
              </w:divBdr>
              <w:divsChild>
                <w:div w:id="1771701557">
                  <w:marLeft w:val="0"/>
                  <w:marRight w:val="0"/>
                  <w:marTop w:val="0"/>
                  <w:marBottom w:val="0"/>
                  <w:divBdr>
                    <w:top w:val="none" w:sz="0" w:space="0" w:color="auto"/>
                    <w:left w:val="none" w:sz="0" w:space="0" w:color="auto"/>
                    <w:bottom w:val="none" w:sz="0" w:space="0" w:color="auto"/>
                    <w:right w:val="none" w:sz="0" w:space="0" w:color="auto"/>
                  </w:divBdr>
                  <w:divsChild>
                    <w:div w:id="1208495473">
                      <w:marLeft w:val="0"/>
                      <w:marRight w:val="0"/>
                      <w:marTop w:val="0"/>
                      <w:marBottom w:val="0"/>
                      <w:divBdr>
                        <w:top w:val="none" w:sz="0" w:space="0" w:color="auto"/>
                        <w:left w:val="none" w:sz="0" w:space="0" w:color="auto"/>
                        <w:bottom w:val="none" w:sz="0" w:space="0" w:color="auto"/>
                        <w:right w:val="none" w:sz="0" w:space="0" w:color="auto"/>
                      </w:divBdr>
                      <w:divsChild>
                        <w:div w:id="257643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46109556">
      <w:bodyDiv w:val="1"/>
      <w:marLeft w:val="0"/>
      <w:marRight w:val="0"/>
      <w:marTop w:val="0"/>
      <w:marBottom w:val="0"/>
      <w:divBdr>
        <w:top w:val="none" w:sz="0" w:space="0" w:color="auto"/>
        <w:left w:val="none" w:sz="0" w:space="0" w:color="auto"/>
        <w:bottom w:val="none" w:sz="0" w:space="0" w:color="auto"/>
        <w:right w:val="none" w:sz="0" w:space="0" w:color="auto"/>
      </w:divBdr>
    </w:div>
    <w:div w:id="1946232456">
      <w:bodyDiv w:val="1"/>
      <w:marLeft w:val="0"/>
      <w:marRight w:val="0"/>
      <w:marTop w:val="0"/>
      <w:marBottom w:val="0"/>
      <w:divBdr>
        <w:top w:val="none" w:sz="0" w:space="0" w:color="auto"/>
        <w:left w:val="none" w:sz="0" w:space="0" w:color="auto"/>
        <w:bottom w:val="none" w:sz="0" w:space="0" w:color="auto"/>
        <w:right w:val="none" w:sz="0" w:space="0" w:color="auto"/>
      </w:divBdr>
      <w:divsChild>
        <w:div w:id="1477527940">
          <w:marLeft w:val="0"/>
          <w:marRight w:val="0"/>
          <w:marTop w:val="0"/>
          <w:marBottom w:val="0"/>
          <w:divBdr>
            <w:top w:val="none" w:sz="0" w:space="0" w:color="auto"/>
            <w:left w:val="none" w:sz="0" w:space="0" w:color="auto"/>
            <w:bottom w:val="none" w:sz="0" w:space="0" w:color="auto"/>
            <w:right w:val="none" w:sz="0" w:space="0" w:color="auto"/>
          </w:divBdr>
          <w:divsChild>
            <w:div w:id="8399318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8153079">
      <w:bodyDiv w:val="1"/>
      <w:marLeft w:val="0"/>
      <w:marRight w:val="0"/>
      <w:marTop w:val="0"/>
      <w:marBottom w:val="0"/>
      <w:divBdr>
        <w:top w:val="none" w:sz="0" w:space="0" w:color="auto"/>
        <w:left w:val="none" w:sz="0" w:space="0" w:color="auto"/>
        <w:bottom w:val="none" w:sz="0" w:space="0" w:color="auto"/>
        <w:right w:val="none" w:sz="0" w:space="0" w:color="auto"/>
      </w:divBdr>
    </w:div>
    <w:div w:id="1949310303">
      <w:bodyDiv w:val="1"/>
      <w:marLeft w:val="0"/>
      <w:marRight w:val="0"/>
      <w:marTop w:val="0"/>
      <w:marBottom w:val="0"/>
      <w:divBdr>
        <w:top w:val="none" w:sz="0" w:space="0" w:color="auto"/>
        <w:left w:val="none" w:sz="0" w:space="0" w:color="auto"/>
        <w:bottom w:val="none" w:sz="0" w:space="0" w:color="auto"/>
        <w:right w:val="none" w:sz="0" w:space="0" w:color="auto"/>
      </w:divBdr>
      <w:divsChild>
        <w:div w:id="496194999">
          <w:marLeft w:val="0"/>
          <w:marRight w:val="0"/>
          <w:marTop w:val="0"/>
          <w:marBottom w:val="0"/>
          <w:divBdr>
            <w:top w:val="none" w:sz="0" w:space="0" w:color="auto"/>
            <w:left w:val="none" w:sz="0" w:space="0" w:color="auto"/>
            <w:bottom w:val="none" w:sz="0" w:space="0" w:color="auto"/>
            <w:right w:val="none" w:sz="0" w:space="0" w:color="auto"/>
          </w:divBdr>
          <w:divsChild>
            <w:div w:id="2081440460">
              <w:marLeft w:val="0"/>
              <w:marRight w:val="0"/>
              <w:marTop w:val="0"/>
              <w:marBottom w:val="0"/>
              <w:divBdr>
                <w:top w:val="none" w:sz="0" w:space="0" w:color="auto"/>
                <w:left w:val="none" w:sz="0" w:space="0" w:color="auto"/>
                <w:bottom w:val="none" w:sz="0" w:space="0" w:color="auto"/>
                <w:right w:val="none" w:sz="0" w:space="0" w:color="auto"/>
              </w:divBdr>
              <w:divsChild>
                <w:div w:id="77411345">
                  <w:marLeft w:val="0"/>
                  <w:marRight w:val="0"/>
                  <w:marTop w:val="0"/>
                  <w:marBottom w:val="0"/>
                  <w:divBdr>
                    <w:top w:val="none" w:sz="0" w:space="0" w:color="auto"/>
                    <w:left w:val="none" w:sz="0" w:space="0" w:color="auto"/>
                    <w:bottom w:val="none" w:sz="0" w:space="0" w:color="auto"/>
                    <w:right w:val="none" w:sz="0" w:space="0" w:color="auto"/>
                  </w:divBdr>
                  <w:divsChild>
                    <w:div w:id="1829711458">
                      <w:marLeft w:val="0"/>
                      <w:marRight w:val="0"/>
                      <w:marTop w:val="0"/>
                      <w:marBottom w:val="0"/>
                      <w:divBdr>
                        <w:top w:val="none" w:sz="0" w:space="0" w:color="auto"/>
                        <w:left w:val="none" w:sz="0" w:space="0" w:color="auto"/>
                        <w:bottom w:val="none" w:sz="0" w:space="0" w:color="auto"/>
                        <w:right w:val="none" w:sz="0" w:space="0" w:color="auto"/>
                      </w:divBdr>
                      <w:divsChild>
                        <w:div w:id="594047984">
                          <w:marLeft w:val="0"/>
                          <w:marRight w:val="0"/>
                          <w:marTop w:val="0"/>
                          <w:marBottom w:val="0"/>
                          <w:divBdr>
                            <w:top w:val="none" w:sz="0" w:space="0" w:color="auto"/>
                            <w:left w:val="none" w:sz="0" w:space="0" w:color="auto"/>
                            <w:bottom w:val="none" w:sz="0" w:space="0" w:color="auto"/>
                            <w:right w:val="none" w:sz="0" w:space="0" w:color="auto"/>
                          </w:divBdr>
                        </w:div>
                        <w:div w:id="686173733">
                          <w:marLeft w:val="0"/>
                          <w:marRight w:val="0"/>
                          <w:marTop w:val="0"/>
                          <w:marBottom w:val="0"/>
                          <w:divBdr>
                            <w:top w:val="none" w:sz="0" w:space="0" w:color="auto"/>
                            <w:left w:val="none" w:sz="0" w:space="0" w:color="auto"/>
                            <w:bottom w:val="none" w:sz="0" w:space="0" w:color="auto"/>
                            <w:right w:val="none" w:sz="0" w:space="0" w:color="auto"/>
                          </w:divBdr>
                        </w:div>
                        <w:div w:id="1440298235">
                          <w:marLeft w:val="0"/>
                          <w:marRight w:val="0"/>
                          <w:marTop w:val="0"/>
                          <w:marBottom w:val="0"/>
                          <w:divBdr>
                            <w:top w:val="none" w:sz="0" w:space="0" w:color="auto"/>
                            <w:left w:val="none" w:sz="0" w:space="0" w:color="auto"/>
                            <w:bottom w:val="none" w:sz="0" w:space="0" w:color="auto"/>
                            <w:right w:val="none" w:sz="0" w:space="0" w:color="auto"/>
                          </w:divBdr>
                        </w:div>
                        <w:div w:id="2070378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51544347">
      <w:bodyDiv w:val="1"/>
      <w:marLeft w:val="0"/>
      <w:marRight w:val="0"/>
      <w:marTop w:val="0"/>
      <w:marBottom w:val="0"/>
      <w:divBdr>
        <w:top w:val="none" w:sz="0" w:space="0" w:color="auto"/>
        <w:left w:val="none" w:sz="0" w:space="0" w:color="auto"/>
        <w:bottom w:val="none" w:sz="0" w:space="0" w:color="auto"/>
        <w:right w:val="none" w:sz="0" w:space="0" w:color="auto"/>
      </w:divBdr>
    </w:div>
    <w:div w:id="1953049863">
      <w:bodyDiv w:val="1"/>
      <w:marLeft w:val="0"/>
      <w:marRight w:val="0"/>
      <w:marTop w:val="0"/>
      <w:marBottom w:val="0"/>
      <w:divBdr>
        <w:top w:val="none" w:sz="0" w:space="0" w:color="auto"/>
        <w:left w:val="none" w:sz="0" w:space="0" w:color="auto"/>
        <w:bottom w:val="none" w:sz="0" w:space="0" w:color="auto"/>
        <w:right w:val="none" w:sz="0" w:space="0" w:color="auto"/>
      </w:divBdr>
      <w:divsChild>
        <w:div w:id="1914585069">
          <w:marLeft w:val="0"/>
          <w:marRight w:val="0"/>
          <w:marTop w:val="0"/>
          <w:marBottom w:val="0"/>
          <w:divBdr>
            <w:top w:val="none" w:sz="0" w:space="0" w:color="auto"/>
            <w:left w:val="none" w:sz="0" w:space="0" w:color="auto"/>
            <w:bottom w:val="none" w:sz="0" w:space="0" w:color="auto"/>
            <w:right w:val="none" w:sz="0" w:space="0" w:color="auto"/>
          </w:divBdr>
          <w:divsChild>
            <w:div w:id="1021008885">
              <w:marLeft w:val="0"/>
              <w:marRight w:val="0"/>
              <w:marTop w:val="0"/>
              <w:marBottom w:val="0"/>
              <w:divBdr>
                <w:top w:val="none" w:sz="0" w:space="0" w:color="auto"/>
                <w:left w:val="none" w:sz="0" w:space="0" w:color="auto"/>
                <w:bottom w:val="none" w:sz="0" w:space="0" w:color="auto"/>
                <w:right w:val="none" w:sz="0" w:space="0" w:color="auto"/>
              </w:divBdr>
              <w:divsChild>
                <w:div w:id="514081835">
                  <w:marLeft w:val="0"/>
                  <w:marRight w:val="0"/>
                  <w:marTop w:val="0"/>
                  <w:marBottom w:val="0"/>
                  <w:divBdr>
                    <w:top w:val="none" w:sz="0" w:space="0" w:color="auto"/>
                    <w:left w:val="none" w:sz="0" w:space="0" w:color="auto"/>
                    <w:bottom w:val="none" w:sz="0" w:space="0" w:color="auto"/>
                    <w:right w:val="none" w:sz="0" w:space="0" w:color="auto"/>
                  </w:divBdr>
                  <w:divsChild>
                    <w:div w:id="649821934">
                      <w:marLeft w:val="0"/>
                      <w:marRight w:val="0"/>
                      <w:marTop w:val="0"/>
                      <w:marBottom w:val="0"/>
                      <w:divBdr>
                        <w:top w:val="single" w:sz="2" w:space="1" w:color="C0C0C0"/>
                        <w:left w:val="single" w:sz="2" w:space="1" w:color="C0C0C0"/>
                        <w:bottom w:val="single" w:sz="2" w:space="1" w:color="C0C0C0"/>
                        <w:right w:val="single" w:sz="2" w:space="1" w:color="C0C0C0"/>
                      </w:divBdr>
                      <w:divsChild>
                        <w:div w:id="1980865">
                          <w:marLeft w:val="0"/>
                          <w:marRight w:val="0"/>
                          <w:marTop w:val="0"/>
                          <w:marBottom w:val="0"/>
                          <w:divBdr>
                            <w:top w:val="none" w:sz="0" w:space="0" w:color="auto"/>
                            <w:left w:val="none" w:sz="0" w:space="0" w:color="auto"/>
                            <w:bottom w:val="none" w:sz="0" w:space="0" w:color="auto"/>
                            <w:right w:val="none" w:sz="0" w:space="0" w:color="auto"/>
                          </w:divBdr>
                        </w:div>
                        <w:div w:id="25371919">
                          <w:marLeft w:val="0"/>
                          <w:marRight w:val="0"/>
                          <w:marTop w:val="0"/>
                          <w:marBottom w:val="0"/>
                          <w:divBdr>
                            <w:top w:val="none" w:sz="0" w:space="0" w:color="auto"/>
                            <w:left w:val="none" w:sz="0" w:space="0" w:color="auto"/>
                            <w:bottom w:val="none" w:sz="0" w:space="0" w:color="auto"/>
                            <w:right w:val="none" w:sz="0" w:space="0" w:color="auto"/>
                          </w:divBdr>
                        </w:div>
                        <w:div w:id="1079139018">
                          <w:marLeft w:val="0"/>
                          <w:marRight w:val="0"/>
                          <w:marTop w:val="0"/>
                          <w:marBottom w:val="0"/>
                          <w:divBdr>
                            <w:top w:val="none" w:sz="0" w:space="0" w:color="auto"/>
                            <w:left w:val="none" w:sz="0" w:space="0" w:color="auto"/>
                            <w:bottom w:val="none" w:sz="0" w:space="0" w:color="auto"/>
                            <w:right w:val="none" w:sz="0" w:space="0" w:color="auto"/>
                          </w:divBdr>
                        </w:div>
                        <w:div w:id="1178886110">
                          <w:marLeft w:val="0"/>
                          <w:marRight w:val="0"/>
                          <w:marTop w:val="0"/>
                          <w:marBottom w:val="0"/>
                          <w:divBdr>
                            <w:top w:val="none" w:sz="0" w:space="0" w:color="auto"/>
                            <w:left w:val="none" w:sz="0" w:space="0" w:color="auto"/>
                            <w:bottom w:val="none" w:sz="0" w:space="0" w:color="auto"/>
                            <w:right w:val="none" w:sz="0" w:space="0" w:color="auto"/>
                          </w:divBdr>
                        </w:div>
                        <w:div w:id="1240213155">
                          <w:marLeft w:val="0"/>
                          <w:marRight w:val="0"/>
                          <w:marTop w:val="0"/>
                          <w:marBottom w:val="0"/>
                          <w:divBdr>
                            <w:top w:val="none" w:sz="0" w:space="0" w:color="auto"/>
                            <w:left w:val="none" w:sz="0" w:space="0" w:color="auto"/>
                            <w:bottom w:val="none" w:sz="0" w:space="0" w:color="auto"/>
                            <w:right w:val="none" w:sz="0" w:space="0" w:color="auto"/>
                          </w:divBdr>
                        </w:div>
                        <w:div w:id="1528131285">
                          <w:marLeft w:val="0"/>
                          <w:marRight w:val="0"/>
                          <w:marTop w:val="0"/>
                          <w:marBottom w:val="0"/>
                          <w:divBdr>
                            <w:top w:val="none" w:sz="0" w:space="0" w:color="auto"/>
                            <w:left w:val="none" w:sz="0" w:space="0" w:color="auto"/>
                            <w:bottom w:val="none" w:sz="0" w:space="0" w:color="auto"/>
                            <w:right w:val="none" w:sz="0" w:space="0" w:color="auto"/>
                          </w:divBdr>
                        </w:div>
                        <w:div w:id="1645886268">
                          <w:marLeft w:val="0"/>
                          <w:marRight w:val="0"/>
                          <w:marTop w:val="0"/>
                          <w:marBottom w:val="0"/>
                          <w:divBdr>
                            <w:top w:val="none" w:sz="0" w:space="0" w:color="auto"/>
                            <w:left w:val="none" w:sz="0" w:space="0" w:color="auto"/>
                            <w:bottom w:val="none" w:sz="0" w:space="0" w:color="auto"/>
                            <w:right w:val="none" w:sz="0" w:space="0" w:color="auto"/>
                          </w:divBdr>
                        </w:div>
                        <w:div w:id="2016685539">
                          <w:marLeft w:val="0"/>
                          <w:marRight w:val="0"/>
                          <w:marTop w:val="0"/>
                          <w:marBottom w:val="0"/>
                          <w:divBdr>
                            <w:top w:val="none" w:sz="0" w:space="0" w:color="auto"/>
                            <w:left w:val="none" w:sz="0" w:space="0" w:color="auto"/>
                            <w:bottom w:val="none" w:sz="0" w:space="0" w:color="auto"/>
                            <w:right w:val="none" w:sz="0" w:space="0" w:color="auto"/>
                          </w:divBdr>
                        </w:div>
                        <w:div w:id="2125535774">
                          <w:marLeft w:val="0"/>
                          <w:marRight w:val="0"/>
                          <w:marTop w:val="0"/>
                          <w:marBottom w:val="0"/>
                          <w:divBdr>
                            <w:top w:val="none" w:sz="0" w:space="0" w:color="auto"/>
                            <w:left w:val="none" w:sz="0" w:space="0" w:color="auto"/>
                            <w:bottom w:val="none" w:sz="0" w:space="0" w:color="auto"/>
                            <w:right w:val="none" w:sz="0" w:space="0" w:color="auto"/>
                          </w:divBdr>
                        </w:div>
                        <w:div w:id="21453904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54743541">
      <w:bodyDiv w:val="1"/>
      <w:marLeft w:val="0"/>
      <w:marRight w:val="0"/>
      <w:marTop w:val="0"/>
      <w:marBottom w:val="0"/>
      <w:divBdr>
        <w:top w:val="none" w:sz="0" w:space="0" w:color="auto"/>
        <w:left w:val="none" w:sz="0" w:space="0" w:color="auto"/>
        <w:bottom w:val="none" w:sz="0" w:space="0" w:color="auto"/>
        <w:right w:val="none" w:sz="0" w:space="0" w:color="auto"/>
      </w:divBdr>
      <w:divsChild>
        <w:div w:id="1771583605">
          <w:marLeft w:val="0"/>
          <w:marRight w:val="0"/>
          <w:marTop w:val="0"/>
          <w:marBottom w:val="0"/>
          <w:divBdr>
            <w:top w:val="none" w:sz="0" w:space="0" w:color="auto"/>
            <w:left w:val="none" w:sz="0" w:space="0" w:color="auto"/>
            <w:bottom w:val="none" w:sz="0" w:space="0" w:color="auto"/>
            <w:right w:val="none" w:sz="0" w:space="0" w:color="auto"/>
          </w:divBdr>
          <w:divsChild>
            <w:div w:id="11147157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6520369">
      <w:bodyDiv w:val="1"/>
      <w:marLeft w:val="0"/>
      <w:marRight w:val="0"/>
      <w:marTop w:val="0"/>
      <w:marBottom w:val="0"/>
      <w:divBdr>
        <w:top w:val="none" w:sz="0" w:space="0" w:color="auto"/>
        <w:left w:val="none" w:sz="0" w:space="0" w:color="auto"/>
        <w:bottom w:val="none" w:sz="0" w:space="0" w:color="auto"/>
        <w:right w:val="none" w:sz="0" w:space="0" w:color="auto"/>
      </w:divBdr>
    </w:div>
    <w:div w:id="1958676069">
      <w:bodyDiv w:val="1"/>
      <w:marLeft w:val="0"/>
      <w:marRight w:val="0"/>
      <w:marTop w:val="0"/>
      <w:marBottom w:val="0"/>
      <w:divBdr>
        <w:top w:val="none" w:sz="0" w:space="0" w:color="auto"/>
        <w:left w:val="none" w:sz="0" w:space="0" w:color="auto"/>
        <w:bottom w:val="none" w:sz="0" w:space="0" w:color="auto"/>
        <w:right w:val="none" w:sz="0" w:space="0" w:color="auto"/>
      </w:divBdr>
    </w:div>
    <w:div w:id="1959142348">
      <w:bodyDiv w:val="1"/>
      <w:marLeft w:val="0"/>
      <w:marRight w:val="0"/>
      <w:marTop w:val="0"/>
      <w:marBottom w:val="0"/>
      <w:divBdr>
        <w:top w:val="none" w:sz="0" w:space="0" w:color="auto"/>
        <w:left w:val="none" w:sz="0" w:space="0" w:color="auto"/>
        <w:bottom w:val="none" w:sz="0" w:space="0" w:color="auto"/>
        <w:right w:val="none" w:sz="0" w:space="0" w:color="auto"/>
      </w:divBdr>
      <w:divsChild>
        <w:div w:id="847477201">
          <w:marLeft w:val="0"/>
          <w:marRight w:val="0"/>
          <w:marTop w:val="0"/>
          <w:marBottom w:val="0"/>
          <w:divBdr>
            <w:top w:val="none" w:sz="0" w:space="0" w:color="auto"/>
            <w:left w:val="none" w:sz="0" w:space="0" w:color="auto"/>
            <w:bottom w:val="none" w:sz="0" w:space="0" w:color="auto"/>
            <w:right w:val="none" w:sz="0" w:space="0" w:color="auto"/>
          </w:divBdr>
          <w:divsChild>
            <w:div w:id="1985230606">
              <w:marLeft w:val="0"/>
              <w:marRight w:val="0"/>
              <w:marTop w:val="0"/>
              <w:marBottom w:val="0"/>
              <w:divBdr>
                <w:top w:val="none" w:sz="0" w:space="0" w:color="auto"/>
                <w:left w:val="none" w:sz="0" w:space="0" w:color="auto"/>
                <w:bottom w:val="none" w:sz="0" w:space="0" w:color="auto"/>
                <w:right w:val="none" w:sz="0" w:space="0" w:color="auto"/>
              </w:divBdr>
              <w:divsChild>
                <w:div w:id="1893930178">
                  <w:marLeft w:val="0"/>
                  <w:marRight w:val="0"/>
                  <w:marTop w:val="0"/>
                  <w:marBottom w:val="0"/>
                  <w:divBdr>
                    <w:top w:val="none" w:sz="0" w:space="0" w:color="auto"/>
                    <w:left w:val="none" w:sz="0" w:space="0" w:color="auto"/>
                    <w:bottom w:val="none" w:sz="0" w:space="0" w:color="auto"/>
                    <w:right w:val="none" w:sz="0" w:space="0" w:color="auto"/>
                  </w:divBdr>
                  <w:divsChild>
                    <w:div w:id="1906722620">
                      <w:marLeft w:val="0"/>
                      <w:marRight w:val="0"/>
                      <w:marTop w:val="0"/>
                      <w:marBottom w:val="0"/>
                      <w:divBdr>
                        <w:top w:val="none" w:sz="0" w:space="0" w:color="auto"/>
                        <w:left w:val="none" w:sz="0" w:space="0" w:color="auto"/>
                        <w:bottom w:val="none" w:sz="0" w:space="0" w:color="auto"/>
                        <w:right w:val="none" w:sz="0" w:space="0" w:color="auto"/>
                      </w:divBdr>
                      <w:divsChild>
                        <w:div w:id="573976238">
                          <w:marLeft w:val="0"/>
                          <w:marRight w:val="0"/>
                          <w:marTop w:val="0"/>
                          <w:marBottom w:val="0"/>
                          <w:divBdr>
                            <w:top w:val="none" w:sz="0" w:space="0" w:color="auto"/>
                            <w:left w:val="none" w:sz="0" w:space="0" w:color="auto"/>
                            <w:bottom w:val="none" w:sz="0" w:space="0" w:color="auto"/>
                            <w:right w:val="none" w:sz="0" w:space="0" w:color="auto"/>
                          </w:divBdr>
                        </w:div>
                        <w:div w:id="1310599487">
                          <w:marLeft w:val="0"/>
                          <w:marRight w:val="0"/>
                          <w:marTop w:val="0"/>
                          <w:marBottom w:val="0"/>
                          <w:divBdr>
                            <w:top w:val="none" w:sz="0" w:space="0" w:color="auto"/>
                            <w:left w:val="none" w:sz="0" w:space="0" w:color="auto"/>
                            <w:bottom w:val="none" w:sz="0" w:space="0" w:color="auto"/>
                            <w:right w:val="none" w:sz="0" w:space="0" w:color="auto"/>
                          </w:divBdr>
                        </w:div>
                        <w:div w:id="1439839102">
                          <w:marLeft w:val="0"/>
                          <w:marRight w:val="0"/>
                          <w:marTop w:val="0"/>
                          <w:marBottom w:val="0"/>
                          <w:divBdr>
                            <w:top w:val="none" w:sz="0" w:space="0" w:color="auto"/>
                            <w:left w:val="none" w:sz="0" w:space="0" w:color="auto"/>
                            <w:bottom w:val="none" w:sz="0" w:space="0" w:color="auto"/>
                            <w:right w:val="none" w:sz="0" w:space="0" w:color="auto"/>
                          </w:divBdr>
                        </w:div>
                        <w:div w:id="1699505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60213988">
      <w:bodyDiv w:val="1"/>
      <w:marLeft w:val="0"/>
      <w:marRight w:val="0"/>
      <w:marTop w:val="0"/>
      <w:marBottom w:val="0"/>
      <w:divBdr>
        <w:top w:val="none" w:sz="0" w:space="0" w:color="auto"/>
        <w:left w:val="none" w:sz="0" w:space="0" w:color="auto"/>
        <w:bottom w:val="none" w:sz="0" w:space="0" w:color="auto"/>
        <w:right w:val="none" w:sz="0" w:space="0" w:color="auto"/>
      </w:divBdr>
    </w:div>
    <w:div w:id="1960255681">
      <w:bodyDiv w:val="1"/>
      <w:marLeft w:val="0"/>
      <w:marRight w:val="0"/>
      <w:marTop w:val="0"/>
      <w:marBottom w:val="0"/>
      <w:divBdr>
        <w:top w:val="none" w:sz="0" w:space="0" w:color="auto"/>
        <w:left w:val="none" w:sz="0" w:space="0" w:color="auto"/>
        <w:bottom w:val="none" w:sz="0" w:space="0" w:color="auto"/>
        <w:right w:val="none" w:sz="0" w:space="0" w:color="auto"/>
      </w:divBdr>
    </w:div>
    <w:div w:id="1960725052">
      <w:bodyDiv w:val="1"/>
      <w:marLeft w:val="0"/>
      <w:marRight w:val="0"/>
      <w:marTop w:val="0"/>
      <w:marBottom w:val="0"/>
      <w:divBdr>
        <w:top w:val="none" w:sz="0" w:space="0" w:color="auto"/>
        <w:left w:val="none" w:sz="0" w:space="0" w:color="auto"/>
        <w:bottom w:val="none" w:sz="0" w:space="0" w:color="auto"/>
        <w:right w:val="none" w:sz="0" w:space="0" w:color="auto"/>
      </w:divBdr>
      <w:divsChild>
        <w:div w:id="964576878">
          <w:marLeft w:val="0"/>
          <w:marRight w:val="0"/>
          <w:marTop w:val="0"/>
          <w:marBottom w:val="0"/>
          <w:divBdr>
            <w:top w:val="none" w:sz="0" w:space="0" w:color="auto"/>
            <w:left w:val="none" w:sz="0" w:space="0" w:color="auto"/>
            <w:bottom w:val="none" w:sz="0" w:space="0" w:color="auto"/>
            <w:right w:val="none" w:sz="0" w:space="0" w:color="auto"/>
          </w:divBdr>
        </w:div>
        <w:div w:id="1307592521">
          <w:marLeft w:val="0"/>
          <w:marRight w:val="0"/>
          <w:marTop w:val="0"/>
          <w:marBottom w:val="0"/>
          <w:divBdr>
            <w:top w:val="none" w:sz="0" w:space="0" w:color="auto"/>
            <w:left w:val="none" w:sz="0" w:space="0" w:color="auto"/>
            <w:bottom w:val="none" w:sz="0" w:space="0" w:color="auto"/>
            <w:right w:val="none" w:sz="0" w:space="0" w:color="auto"/>
          </w:divBdr>
        </w:div>
        <w:div w:id="1410077696">
          <w:marLeft w:val="0"/>
          <w:marRight w:val="0"/>
          <w:marTop w:val="0"/>
          <w:marBottom w:val="0"/>
          <w:divBdr>
            <w:top w:val="none" w:sz="0" w:space="0" w:color="auto"/>
            <w:left w:val="none" w:sz="0" w:space="0" w:color="auto"/>
            <w:bottom w:val="none" w:sz="0" w:space="0" w:color="auto"/>
            <w:right w:val="none" w:sz="0" w:space="0" w:color="auto"/>
          </w:divBdr>
        </w:div>
        <w:div w:id="1530755694">
          <w:marLeft w:val="0"/>
          <w:marRight w:val="0"/>
          <w:marTop w:val="0"/>
          <w:marBottom w:val="0"/>
          <w:divBdr>
            <w:top w:val="none" w:sz="0" w:space="0" w:color="auto"/>
            <w:left w:val="none" w:sz="0" w:space="0" w:color="auto"/>
            <w:bottom w:val="none" w:sz="0" w:space="0" w:color="auto"/>
            <w:right w:val="none" w:sz="0" w:space="0" w:color="auto"/>
          </w:divBdr>
        </w:div>
        <w:div w:id="1795781749">
          <w:marLeft w:val="0"/>
          <w:marRight w:val="0"/>
          <w:marTop w:val="0"/>
          <w:marBottom w:val="0"/>
          <w:divBdr>
            <w:top w:val="none" w:sz="0" w:space="0" w:color="auto"/>
            <w:left w:val="none" w:sz="0" w:space="0" w:color="auto"/>
            <w:bottom w:val="none" w:sz="0" w:space="0" w:color="auto"/>
            <w:right w:val="none" w:sz="0" w:space="0" w:color="auto"/>
          </w:divBdr>
        </w:div>
        <w:div w:id="2041079593">
          <w:marLeft w:val="0"/>
          <w:marRight w:val="0"/>
          <w:marTop w:val="0"/>
          <w:marBottom w:val="0"/>
          <w:divBdr>
            <w:top w:val="none" w:sz="0" w:space="0" w:color="auto"/>
            <w:left w:val="none" w:sz="0" w:space="0" w:color="auto"/>
            <w:bottom w:val="none" w:sz="0" w:space="0" w:color="auto"/>
            <w:right w:val="none" w:sz="0" w:space="0" w:color="auto"/>
          </w:divBdr>
        </w:div>
      </w:divsChild>
    </w:div>
    <w:div w:id="1966544863">
      <w:bodyDiv w:val="1"/>
      <w:marLeft w:val="0"/>
      <w:marRight w:val="0"/>
      <w:marTop w:val="0"/>
      <w:marBottom w:val="0"/>
      <w:divBdr>
        <w:top w:val="none" w:sz="0" w:space="0" w:color="auto"/>
        <w:left w:val="none" w:sz="0" w:space="0" w:color="auto"/>
        <w:bottom w:val="none" w:sz="0" w:space="0" w:color="auto"/>
        <w:right w:val="none" w:sz="0" w:space="0" w:color="auto"/>
      </w:divBdr>
    </w:div>
    <w:div w:id="1968849105">
      <w:bodyDiv w:val="1"/>
      <w:marLeft w:val="0"/>
      <w:marRight w:val="0"/>
      <w:marTop w:val="0"/>
      <w:marBottom w:val="0"/>
      <w:divBdr>
        <w:top w:val="none" w:sz="0" w:space="0" w:color="auto"/>
        <w:left w:val="none" w:sz="0" w:space="0" w:color="auto"/>
        <w:bottom w:val="none" w:sz="0" w:space="0" w:color="auto"/>
        <w:right w:val="none" w:sz="0" w:space="0" w:color="auto"/>
      </w:divBdr>
      <w:divsChild>
        <w:div w:id="1500005804">
          <w:marLeft w:val="0"/>
          <w:marRight w:val="0"/>
          <w:marTop w:val="0"/>
          <w:marBottom w:val="0"/>
          <w:divBdr>
            <w:top w:val="none" w:sz="0" w:space="0" w:color="auto"/>
            <w:left w:val="none" w:sz="0" w:space="0" w:color="auto"/>
            <w:bottom w:val="none" w:sz="0" w:space="0" w:color="auto"/>
            <w:right w:val="none" w:sz="0" w:space="0" w:color="auto"/>
          </w:divBdr>
          <w:divsChild>
            <w:div w:id="191112854">
              <w:marLeft w:val="0"/>
              <w:marRight w:val="0"/>
              <w:marTop w:val="0"/>
              <w:marBottom w:val="0"/>
              <w:divBdr>
                <w:top w:val="none" w:sz="0" w:space="0" w:color="auto"/>
                <w:left w:val="none" w:sz="0" w:space="0" w:color="auto"/>
                <w:bottom w:val="none" w:sz="0" w:space="0" w:color="auto"/>
                <w:right w:val="none" w:sz="0" w:space="0" w:color="auto"/>
              </w:divBdr>
              <w:divsChild>
                <w:div w:id="65155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4750581">
      <w:bodyDiv w:val="1"/>
      <w:marLeft w:val="0"/>
      <w:marRight w:val="0"/>
      <w:marTop w:val="0"/>
      <w:marBottom w:val="0"/>
      <w:divBdr>
        <w:top w:val="none" w:sz="0" w:space="0" w:color="auto"/>
        <w:left w:val="none" w:sz="0" w:space="0" w:color="auto"/>
        <w:bottom w:val="none" w:sz="0" w:space="0" w:color="auto"/>
        <w:right w:val="none" w:sz="0" w:space="0" w:color="auto"/>
      </w:divBdr>
      <w:divsChild>
        <w:div w:id="762074678">
          <w:marLeft w:val="0"/>
          <w:marRight w:val="0"/>
          <w:marTop w:val="0"/>
          <w:marBottom w:val="0"/>
          <w:divBdr>
            <w:top w:val="none" w:sz="0" w:space="0" w:color="auto"/>
            <w:left w:val="none" w:sz="0" w:space="0" w:color="auto"/>
            <w:bottom w:val="none" w:sz="0" w:space="0" w:color="auto"/>
            <w:right w:val="none" w:sz="0" w:space="0" w:color="auto"/>
          </w:divBdr>
          <w:divsChild>
            <w:div w:id="1960991374">
              <w:marLeft w:val="0"/>
              <w:marRight w:val="0"/>
              <w:marTop w:val="0"/>
              <w:marBottom w:val="0"/>
              <w:divBdr>
                <w:top w:val="none" w:sz="0" w:space="0" w:color="auto"/>
                <w:left w:val="none" w:sz="0" w:space="0" w:color="auto"/>
                <w:bottom w:val="none" w:sz="0" w:space="0" w:color="auto"/>
                <w:right w:val="none" w:sz="0" w:space="0" w:color="auto"/>
              </w:divBdr>
              <w:divsChild>
                <w:div w:id="984050321">
                  <w:marLeft w:val="0"/>
                  <w:marRight w:val="450"/>
                  <w:marTop w:val="0"/>
                  <w:marBottom w:val="0"/>
                  <w:divBdr>
                    <w:top w:val="none" w:sz="0" w:space="0" w:color="auto"/>
                    <w:left w:val="none" w:sz="0" w:space="0" w:color="auto"/>
                    <w:bottom w:val="none" w:sz="0" w:space="0" w:color="auto"/>
                    <w:right w:val="none" w:sz="0" w:space="0" w:color="auto"/>
                  </w:divBdr>
                  <w:divsChild>
                    <w:div w:id="512960797">
                      <w:marLeft w:val="0"/>
                      <w:marRight w:val="0"/>
                      <w:marTop w:val="0"/>
                      <w:marBottom w:val="0"/>
                      <w:divBdr>
                        <w:top w:val="dotted" w:sz="6" w:space="4" w:color="B2B2B2"/>
                        <w:left w:val="none" w:sz="0" w:space="0" w:color="auto"/>
                        <w:bottom w:val="none" w:sz="0" w:space="0" w:color="auto"/>
                        <w:right w:val="none" w:sz="0" w:space="0" w:color="auto"/>
                      </w:divBdr>
                      <w:divsChild>
                        <w:div w:id="558563479">
                          <w:marLeft w:val="0"/>
                          <w:marRight w:val="0"/>
                          <w:marTop w:val="0"/>
                          <w:marBottom w:val="0"/>
                          <w:divBdr>
                            <w:top w:val="none" w:sz="0" w:space="0" w:color="auto"/>
                            <w:left w:val="none" w:sz="0" w:space="0" w:color="auto"/>
                            <w:bottom w:val="none" w:sz="0" w:space="0" w:color="auto"/>
                            <w:right w:val="none" w:sz="0" w:space="0" w:color="auto"/>
                          </w:divBdr>
                          <w:divsChild>
                            <w:div w:id="4520934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9034968">
                      <w:marLeft w:val="0"/>
                      <w:marRight w:val="0"/>
                      <w:marTop w:val="0"/>
                      <w:marBottom w:val="0"/>
                      <w:divBdr>
                        <w:top w:val="none" w:sz="0" w:space="0" w:color="auto"/>
                        <w:left w:val="none" w:sz="0" w:space="0" w:color="auto"/>
                        <w:bottom w:val="none" w:sz="0" w:space="0" w:color="auto"/>
                        <w:right w:val="none" w:sz="0" w:space="0" w:color="auto"/>
                      </w:divBdr>
                      <w:divsChild>
                        <w:div w:id="1416895223">
                          <w:marLeft w:val="0"/>
                          <w:marRight w:val="0"/>
                          <w:marTop w:val="0"/>
                          <w:marBottom w:val="0"/>
                          <w:divBdr>
                            <w:top w:val="none" w:sz="0" w:space="0" w:color="auto"/>
                            <w:left w:val="none" w:sz="0" w:space="0" w:color="auto"/>
                            <w:bottom w:val="none" w:sz="0" w:space="0" w:color="auto"/>
                            <w:right w:val="none" w:sz="0" w:space="0" w:color="auto"/>
                          </w:divBdr>
                        </w:div>
                        <w:div w:id="197160834">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74939115">
      <w:bodyDiv w:val="1"/>
      <w:marLeft w:val="0"/>
      <w:marRight w:val="0"/>
      <w:marTop w:val="0"/>
      <w:marBottom w:val="0"/>
      <w:divBdr>
        <w:top w:val="none" w:sz="0" w:space="0" w:color="auto"/>
        <w:left w:val="none" w:sz="0" w:space="0" w:color="auto"/>
        <w:bottom w:val="none" w:sz="0" w:space="0" w:color="auto"/>
        <w:right w:val="none" w:sz="0" w:space="0" w:color="auto"/>
      </w:divBdr>
    </w:div>
    <w:div w:id="1974945236">
      <w:bodyDiv w:val="1"/>
      <w:marLeft w:val="0"/>
      <w:marRight w:val="0"/>
      <w:marTop w:val="0"/>
      <w:marBottom w:val="0"/>
      <w:divBdr>
        <w:top w:val="none" w:sz="0" w:space="0" w:color="auto"/>
        <w:left w:val="none" w:sz="0" w:space="0" w:color="auto"/>
        <w:bottom w:val="none" w:sz="0" w:space="0" w:color="auto"/>
        <w:right w:val="none" w:sz="0" w:space="0" w:color="auto"/>
      </w:divBdr>
      <w:divsChild>
        <w:div w:id="1448964434">
          <w:marLeft w:val="0"/>
          <w:marRight w:val="0"/>
          <w:marTop w:val="0"/>
          <w:marBottom w:val="0"/>
          <w:divBdr>
            <w:top w:val="none" w:sz="0" w:space="0" w:color="auto"/>
            <w:left w:val="none" w:sz="0" w:space="0" w:color="auto"/>
            <w:bottom w:val="none" w:sz="0" w:space="0" w:color="auto"/>
            <w:right w:val="none" w:sz="0" w:space="0" w:color="auto"/>
          </w:divBdr>
          <w:divsChild>
            <w:div w:id="1001546781">
              <w:marLeft w:val="0"/>
              <w:marRight w:val="0"/>
              <w:marTop w:val="0"/>
              <w:marBottom w:val="0"/>
              <w:divBdr>
                <w:top w:val="none" w:sz="0" w:space="0" w:color="auto"/>
                <w:left w:val="none" w:sz="0" w:space="0" w:color="auto"/>
                <w:bottom w:val="none" w:sz="0" w:space="0" w:color="auto"/>
                <w:right w:val="none" w:sz="0" w:space="0" w:color="auto"/>
              </w:divBdr>
              <w:divsChild>
                <w:div w:id="1230261932">
                  <w:marLeft w:val="2928"/>
                  <w:marRight w:val="0"/>
                  <w:marTop w:val="720"/>
                  <w:marBottom w:val="0"/>
                  <w:divBdr>
                    <w:top w:val="none" w:sz="0" w:space="0" w:color="auto"/>
                    <w:left w:val="none" w:sz="0" w:space="0" w:color="auto"/>
                    <w:bottom w:val="none" w:sz="0" w:space="0" w:color="auto"/>
                    <w:right w:val="none" w:sz="0" w:space="0" w:color="auto"/>
                  </w:divBdr>
                  <w:divsChild>
                    <w:div w:id="12748276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76131623">
      <w:bodyDiv w:val="1"/>
      <w:marLeft w:val="0"/>
      <w:marRight w:val="0"/>
      <w:marTop w:val="0"/>
      <w:marBottom w:val="0"/>
      <w:divBdr>
        <w:top w:val="none" w:sz="0" w:space="0" w:color="auto"/>
        <w:left w:val="none" w:sz="0" w:space="0" w:color="auto"/>
        <w:bottom w:val="none" w:sz="0" w:space="0" w:color="auto"/>
        <w:right w:val="none" w:sz="0" w:space="0" w:color="auto"/>
      </w:divBdr>
    </w:div>
    <w:div w:id="1982149066">
      <w:bodyDiv w:val="1"/>
      <w:marLeft w:val="0"/>
      <w:marRight w:val="0"/>
      <w:marTop w:val="0"/>
      <w:marBottom w:val="0"/>
      <w:divBdr>
        <w:top w:val="none" w:sz="0" w:space="0" w:color="auto"/>
        <w:left w:val="none" w:sz="0" w:space="0" w:color="auto"/>
        <w:bottom w:val="none" w:sz="0" w:space="0" w:color="auto"/>
        <w:right w:val="none" w:sz="0" w:space="0" w:color="auto"/>
      </w:divBdr>
      <w:divsChild>
        <w:div w:id="791482658">
          <w:marLeft w:val="0"/>
          <w:marRight w:val="0"/>
          <w:marTop w:val="0"/>
          <w:marBottom w:val="0"/>
          <w:divBdr>
            <w:top w:val="none" w:sz="0" w:space="0" w:color="auto"/>
            <w:left w:val="none" w:sz="0" w:space="0" w:color="auto"/>
            <w:bottom w:val="none" w:sz="0" w:space="0" w:color="auto"/>
            <w:right w:val="none" w:sz="0" w:space="0" w:color="auto"/>
          </w:divBdr>
        </w:div>
        <w:div w:id="1532301982">
          <w:marLeft w:val="0"/>
          <w:marRight w:val="0"/>
          <w:marTop w:val="0"/>
          <w:marBottom w:val="0"/>
          <w:divBdr>
            <w:top w:val="none" w:sz="0" w:space="0" w:color="auto"/>
            <w:left w:val="none" w:sz="0" w:space="0" w:color="auto"/>
            <w:bottom w:val="none" w:sz="0" w:space="0" w:color="auto"/>
            <w:right w:val="none" w:sz="0" w:space="0" w:color="auto"/>
          </w:divBdr>
        </w:div>
      </w:divsChild>
    </w:div>
    <w:div w:id="1984116067">
      <w:bodyDiv w:val="1"/>
      <w:marLeft w:val="0"/>
      <w:marRight w:val="0"/>
      <w:marTop w:val="0"/>
      <w:marBottom w:val="0"/>
      <w:divBdr>
        <w:top w:val="none" w:sz="0" w:space="0" w:color="auto"/>
        <w:left w:val="none" w:sz="0" w:space="0" w:color="auto"/>
        <w:bottom w:val="none" w:sz="0" w:space="0" w:color="auto"/>
        <w:right w:val="none" w:sz="0" w:space="0" w:color="auto"/>
      </w:divBdr>
      <w:divsChild>
        <w:div w:id="51001629">
          <w:marLeft w:val="0"/>
          <w:marRight w:val="0"/>
          <w:marTop w:val="0"/>
          <w:marBottom w:val="0"/>
          <w:divBdr>
            <w:top w:val="none" w:sz="0" w:space="0" w:color="auto"/>
            <w:left w:val="none" w:sz="0" w:space="0" w:color="auto"/>
            <w:bottom w:val="none" w:sz="0" w:space="0" w:color="auto"/>
            <w:right w:val="none" w:sz="0" w:space="0" w:color="auto"/>
          </w:divBdr>
        </w:div>
        <w:div w:id="74255257">
          <w:marLeft w:val="0"/>
          <w:marRight w:val="0"/>
          <w:marTop w:val="0"/>
          <w:marBottom w:val="0"/>
          <w:divBdr>
            <w:top w:val="none" w:sz="0" w:space="0" w:color="auto"/>
            <w:left w:val="none" w:sz="0" w:space="0" w:color="auto"/>
            <w:bottom w:val="none" w:sz="0" w:space="0" w:color="auto"/>
            <w:right w:val="none" w:sz="0" w:space="0" w:color="auto"/>
          </w:divBdr>
        </w:div>
        <w:div w:id="95249874">
          <w:marLeft w:val="0"/>
          <w:marRight w:val="0"/>
          <w:marTop w:val="0"/>
          <w:marBottom w:val="0"/>
          <w:divBdr>
            <w:top w:val="none" w:sz="0" w:space="0" w:color="auto"/>
            <w:left w:val="none" w:sz="0" w:space="0" w:color="auto"/>
            <w:bottom w:val="none" w:sz="0" w:space="0" w:color="auto"/>
            <w:right w:val="none" w:sz="0" w:space="0" w:color="auto"/>
          </w:divBdr>
        </w:div>
        <w:div w:id="105463764">
          <w:marLeft w:val="0"/>
          <w:marRight w:val="0"/>
          <w:marTop w:val="0"/>
          <w:marBottom w:val="0"/>
          <w:divBdr>
            <w:top w:val="none" w:sz="0" w:space="0" w:color="auto"/>
            <w:left w:val="none" w:sz="0" w:space="0" w:color="auto"/>
            <w:bottom w:val="none" w:sz="0" w:space="0" w:color="auto"/>
            <w:right w:val="none" w:sz="0" w:space="0" w:color="auto"/>
          </w:divBdr>
        </w:div>
        <w:div w:id="112746792">
          <w:marLeft w:val="0"/>
          <w:marRight w:val="0"/>
          <w:marTop w:val="0"/>
          <w:marBottom w:val="0"/>
          <w:divBdr>
            <w:top w:val="none" w:sz="0" w:space="0" w:color="auto"/>
            <w:left w:val="none" w:sz="0" w:space="0" w:color="auto"/>
            <w:bottom w:val="none" w:sz="0" w:space="0" w:color="auto"/>
            <w:right w:val="none" w:sz="0" w:space="0" w:color="auto"/>
          </w:divBdr>
        </w:div>
        <w:div w:id="187643762">
          <w:marLeft w:val="0"/>
          <w:marRight w:val="0"/>
          <w:marTop w:val="0"/>
          <w:marBottom w:val="0"/>
          <w:divBdr>
            <w:top w:val="none" w:sz="0" w:space="0" w:color="auto"/>
            <w:left w:val="none" w:sz="0" w:space="0" w:color="auto"/>
            <w:bottom w:val="none" w:sz="0" w:space="0" w:color="auto"/>
            <w:right w:val="none" w:sz="0" w:space="0" w:color="auto"/>
          </w:divBdr>
        </w:div>
        <w:div w:id="189537613">
          <w:marLeft w:val="0"/>
          <w:marRight w:val="0"/>
          <w:marTop w:val="0"/>
          <w:marBottom w:val="0"/>
          <w:divBdr>
            <w:top w:val="none" w:sz="0" w:space="0" w:color="auto"/>
            <w:left w:val="none" w:sz="0" w:space="0" w:color="auto"/>
            <w:bottom w:val="none" w:sz="0" w:space="0" w:color="auto"/>
            <w:right w:val="none" w:sz="0" w:space="0" w:color="auto"/>
          </w:divBdr>
        </w:div>
        <w:div w:id="232587320">
          <w:marLeft w:val="0"/>
          <w:marRight w:val="0"/>
          <w:marTop w:val="0"/>
          <w:marBottom w:val="0"/>
          <w:divBdr>
            <w:top w:val="none" w:sz="0" w:space="0" w:color="auto"/>
            <w:left w:val="none" w:sz="0" w:space="0" w:color="auto"/>
            <w:bottom w:val="none" w:sz="0" w:space="0" w:color="auto"/>
            <w:right w:val="none" w:sz="0" w:space="0" w:color="auto"/>
          </w:divBdr>
        </w:div>
        <w:div w:id="234053440">
          <w:marLeft w:val="0"/>
          <w:marRight w:val="0"/>
          <w:marTop w:val="0"/>
          <w:marBottom w:val="0"/>
          <w:divBdr>
            <w:top w:val="none" w:sz="0" w:space="0" w:color="auto"/>
            <w:left w:val="none" w:sz="0" w:space="0" w:color="auto"/>
            <w:bottom w:val="none" w:sz="0" w:space="0" w:color="auto"/>
            <w:right w:val="none" w:sz="0" w:space="0" w:color="auto"/>
          </w:divBdr>
        </w:div>
        <w:div w:id="322927215">
          <w:marLeft w:val="0"/>
          <w:marRight w:val="0"/>
          <w:marTop w:val="0"/>
          <w:marBottom w:val="0"/>
          <w:divBdr>
            <w:top w:val="none" w:sz="0" w:space="0" w:color="auto"/>
            <w:left w:val="none" w:sz="0" w:space="0" w:color="auto"/>
            <w:bottom w:val="none" w:sz="0" w:space="0" w:color="auto"/>
            <w:right w:val="none" w:sz="0" w:space="0" w:color="auto"/>
          </w:divBdr>
        </w:div>
        <w:div w:id="333193308">
          <w:marLeft w:val="0"/>
          <w:marRight w:val="0"/>
          <w:marTop w:val="0"/>
          <w:marBottom w:val="0"/>
          <w:divBdr>
            <w:top w:val="none" w:sz="0" w:space="0" w:color="auto"/>
            <w:left w:val="none" w:sz="0" w:space="0" w:color="auto"/>
            <w:bottom w:val="none" w:sz="0" w:space="0" w:color="auto"/>
            <w:right w:val="none" w:sz="0" w:space="0" w:color="auto"/>
          </w:divBdr>
        </w:div>
        <w:div w:id="350645472">
          <w:marLeft w:val="0"/>
          <w:marRight w:val="0"/>
          <w:marTop w:val="0"/>
          <w:marBottom w:val="0"/>
          <w:divBdr>
            <w:top w:val="none" w:sz="0" w:space="0" w:color="auto"/>
            <w:left w:val="none" w:sz="0" w:space="0" w:color="auto"/>
            <w:bottom w:val="none" w:sz="0" w:space="0" w:color="auto"/>
            <w:right w:val="none" w:sz="0" w:space="0" w:color="auto"/>
          </w:divBdr>
        </w:div>
        <w:div w:id="357856739">
          <w:marLeft w:val="0"/>
          <w:marRight w:val="0"/>
          <w:marTop w:val="0"/>
          <w:marBottom w:val="0"/>
          <w:divBdr>
            <w:top w:val="none" w:sz="0" w:space="0" w:color="auto"/>
            <w:left w:val="none" w:sz="0" w:space="0" w:color="auto"/>
            <w:bottom w:val="none" w:sz="0" w:space="0" w:color="auto"/>
            <w:right w:val="none" w:sz="0" w:space="0" w:color="auto"/>
          </w:divBdr>
        </w:div>
        <w:div w:id="468478389">
          <w:marLeft w:val="0"/>
          <w:marRight w:val="0"/>
          <w:marTop w:val="0"/>
          <w:marBottom w:val="0"/>
          <w:divBdr>
            <w:top w:val="none" w:sz="0" w:space="0" w:color="auto"/>
            <w:left w:val="none" w:sz="0" w:space="0" w:color="auto"/>
            <w:bottom w:val="none" w:sz="0" w:space="0" w:color="auto"/>
            <w:right w:val="none" w:sz="0" w:space="0" w:color="auto"/>
          </w:divBdr>
        </w:div>
        <w:div w:id="519901345">
          <w:marLeft w:val="0"/>
          <w:marRight w:val="0"/>
          <w:marTop w:val="0"/>
          <w:marBottom w:val="0"/>
          <w:divBdr>
            <w:top w:val="none" w:sz="0" w:space="0" w:color="auto"/>
            <w:left w:val="none" w:sz="0" w:space="0" w:color="auto"/>
            <w:bottom w:val="none" w:sz="0" w:space="0" w:color="auto"/>
            <w:right w:val="none" w:sz="0" w:space="0" w:color="auto"/>
          </w:divBdr>
        </w:div>
        <w:div w:id="542979326">
          <w:marLeft w:val="0"/>
          <w:marRight w:val="0"/>
          <w:marTop w:val="0"/>
          <w:marBottom w:val="0"/>
          <w:divBdr>
            <w:top w:val="none" w:sz="0" w:space="0" w:color="auto"/>
            <w:left w:val="none" w:sz="0" w:space="0" w:color="auto"/>
            <w:bottom w:val="none" w:sz="0" w:space="0" w:color="auto"/>
            <w:right w:val="none" w:sz="0" w:space="0" w:color="auto"/>
          </w:divBdr>
        </w:div>
        <w:div w:id="643782053">
          <w:marLeft w:val="0"/>
          <w:marRight w:val="0"/>
          <w:marTop w:val="0"/>
          <w:marBottom w:val="0"/>
          <w:divBdr>
            <w:top w:val="none" w:sz="0" w:space="0" w:color="auto"/>
            <w:left w:val="none" w:sz="0" w:space="0" w:color="auto"/>
            <w:bottom w:val="none" w:sz="0" w:space="0" w:color="auto"/>
            <w:right w:val="none" w:sz="0" w:space="0" w:color="auto"/>
          </w:divBdr>
        </w:div>
        <w:div w:id="691999515">
          <w:marLeft w:val="0"/>
          <w:marRight w:val="0"/>
          <w:marTop w:val="0"/>
          <w:marBottom w:val="0"/>
          <w:divBdr>
            <w:top w:val="none" w:sz="0" w:space="0" w:color="auto"/>
            <w:left w:val="none" w:sz="0" w:space="0" w:color="auto"/>
            <w:bottom w:val="none" w:sz="0" w:space="0" w:color="auto"/>
            <w:right w:val="none" w:sz="0" w:space="0" w:color="auto"/>
          </w:divBdr>
        </w:div>
        <w:div w:id="744838595">
          <w:marLeft w:val="0"/>
          <w:marRight w:val="0"/>
          <w:marTop w:val="0"/>
          <w:marBottom w:val="0"/>
          <w:divBdr>
            <w:top w:val="none" w:sz="0" w:space="0" w:color="auto"/>
            <w:left w:val="none" w:sz="0" w:space="0" w:color="auto"/>
            <w:bottom w:val="none" w:sz="0" w:space="0" w:color="auto"/>
            <w:right w:val="none" w:sz="0" w:space="0" w:color="auto"/>
          </w:divBdr>
        </w:div>
        <w:div w:id="798769781">
          <w:marLeft w:val="0"/>
          <w:marRight w:val="0"/>
          <w:marTop w:val="0"/>
          <w:marBottom w:val="0"/>
          <w:divBdr>
            <w:top w:val="none" w:sz="0" w:space="0" w:color="auto"/>
            <w:left w:val="none" w:sz="0" w:space="0" w:color="auto"/>
            <w:bottom w:val="none" w:sz="0" w:space="0" w:color="auto"/>
            <w:right w:val="none" w:sz="0" w:space="0" w:color="auto"/>
          </w:divBdr>
        </w:div>
        <w:div w:id="835995800">
          <w:marLeft w:val="0"/>
          <w:marRight w:val="0"/>
          <w:marTop w:val="0"/>
          <w:marBottom w:val="0"/>
          <w:divBdr>
            <w:top w:val="none" w:sz="0" w:space="0" w:color="auto"/>
            <w:left w:val="none" w:sz="0" w:space="0" w:color="auto"/>
            <w:bottom w:val="none" w:sz="0" w:space="0" w:color="auto"/>
            <w:right w:val="none" w:sz="0" w:space="0" w:color="auto"/>
          </w:divBdr>
        </w:div>
        <w:div w:id="848133067">
          <w:marLeft w:val="0"/>
          <w:marRight w:val="0"/>
          <w:marTop w:val="0"/>
          <w:marBottom w:val="0"/>
          <w:divBdr>
            <w:top w:val="none" w:sz="0" w:space="0" w:color="auto"/>
            <w:left w:val="none" w:sz="0" w:space="0" w:color="auto"/>
            <w:bottom w:val="none" w:sz="0" w:space="0" w:color="auto"/>
            <w:right w:val="none" w:sz="0" w:space="0" w:color="auto"/>
          </w:divBdr>
        </w:div>
        <w:div w:id="867447142">
          <w:marLeft w:val="0"/>
          <w:marRight w:val="0"/>
          <w:marTop w:val="0"/>
          <w:marBottom w:val="0"/>
          <w:divBdr>
            <w:top w:val="none" w:sz="0" w:space="0" w:color="auto"/>
            <w:left w:val="none" w:sz="0" w:space="0" w:color="auto"/>
            <w:bottom w:val="none" w:sz="0" w:space="0" w:color="auto"/>
            <w:right w:val="none" w:sz="0" w:space="0" w:color="auto"/>
          </w:divBdr>
        </w:div>
        <w:div w:id="920869472">
          <w:marLeft w:val="0"/>
          <w:marRight w:val="0"/>
          <w:marTop w:val="0"/>
          <w:marBottom w:val="0"/>
          <w:divBdr>
            <w:top w:val="none" w:sz="0" w:space="0" w:color="auto"/>
            <w:left w:val="none" w:sz="0" w:space="0" w:color="auto"/>
            <w:bottom w:val="none" w:sz="0" w:space="0" w:color="auto"/>
            <w:right w:val="none" w:sz="0" w:space="0" w:color="auto"/>
          </w:divBdr>
        </w:div>
        <w:div w:id="925958728">
          <w:marLeft w:val="0"/>
          <w:marRight w:val="0"/>
          <w:marTop w:val="0"/>
          <w:marBottom w:val="0"/>
          <w:divBdr>
            <w:top w:val="none" w:sz="0" w:space="0" w:color="auto"/>
            <w:left w:val="none" w:sz="0" w:space="0" w:color="auto"/>
            <w:bottom w:val="none" w:sz="0" w:space="0" w:color="auto"/>
            <w:right w:val="none" w:sz="0" w:space="0" w:color="auto"/>
          </w:divBdr>
        </w:div>
        <w:div w:id="983050004">
          <w:marLeft w:val="0"/>
          <w:marRight w:val="0"/>
          <w:marTop w:val="0"/>
          <w:marBottom w:val="0"/>
          <w:divBdr>
            <w:top w:val="none" w:sz="0" w:space="0" w:color="auto"/>
            <w:left w:val="none" w:sz="0" w:space="0" w:color="auto"/>
            <w:bottom w:val="none" w:sz="0" w:space="0" w:color="auto"/>
            <w:right w:val="none" w:sz="0" w:space="0" w:color="auto"/>
          </w:divBdr>
        </w:div>
        <w:div w:id="991101787">
          <w:marLeft w:val="0"/>
          <w:marRight w:val="0"/>
          <w:marTop w:val="0"/>
          <w:marBottom w:val="0"/>
          <w:divBdr>
            <w:top w:val="none" w:sz="0" w:space="0" w:color="auto"/>
            <w:left w:val="none" w:sz="0" w:space="0" w:color="auto"/>
            <w:bottom w:val="none" w:sz="0" w:space="0" w:color="auto"/>
            <w:right w:val="none" w:sz="0" w:space="0" w:color="auto"/>
          </w:divBdr>
        </w:div>
        <w:div w:id="996807455">
          <w:marLeft w:val="0"/>
          <w:marRight w:val="0"/>
          <w:marTop w:val="0"/>
          <w:marBottom w:val="0"/>
          <w:divBdr>
            <w:top w:val="none" w:sz="0" w:space="0" w:color="auto"/>
            <w:left w:val="none" w:sz="0" w:space="0" w:color="auto"/>
            <w:bottom w:val="none" w:sz="0" w:space="0" w:color="auto"/>
            <w:right w:val="none" w:sz="0" w:space="0" w:color="auto"/>
          </w:divBdr>
        </w:div>
        <w:div w:id="1006446295">
          <w:marLeft w:val="0"/>
          <w:marRight w:val="0"/>
          <w:marTop w:val="0"/>
          <w:marBottom w:val="0"/>
          <w:divBdr>
            <w:top w:val="none" w:sz="0" w:space="0" w:color="auto"/>
            <w:left w:val="none" w:sz="0" w:space="0" w:color="auto"/>
            <w:bottom w:val="none" w:sz="0" w:space="0" w:color="auto"/>
            <w:right w:val="none" w:sz="0" w:space="0" w:color="auto"/>
          </w:divBdr>
        </w:div>
        <w:div w:id="1011104837">
          <w:marLeft w:val="0"/>
          <w:marRight w:val="0"/>
          <w:marTop w:val="0"/>
          <w:marBottom w:val="0"/>
          <w:divBdr>
            <w:top w:val="none" w:sz="0" w:space="0" w:color="auto"/>
            <w:left w:val="none" w:sz="0" w:space="0" w:color="auto"/>
            <w:bottom w:val="none" w:sz="0" w:space="0" w:color="auto"/>
            <w:right w:val="none" w:sz="0" w:space="0" w:color="auto"/>
          </w:divBdr>
        </w:div>
        <w:div w:id="1131745068">
          <w:marLeft w:val="0"/>
          <w:marRight w:val="0"/>
          <w:marTop w:val="0"/>
          <w:marBottom w:val="0"/>
          <w:divBdr>
            <w:top w:val="none" w:sz="0" w:space="0" w:color="auto"/>
            <w:left w:val="none" w:sz="0" w:space="0" w:color="auto"/>
            <w:bottom w:val="none" w:sz="0" w:space="0" w:color="auto"/>
            <w:right w:val="none" w:sz="0" w:space="0" w:color="auto"/>
          </w:divBdr>
        </w:div>
        <w:div w:id="1131830129">
          <w:marLeft w:val="0"/>
          <w:marRight w:val="0"/>
          <w:marTop w:val="0"/>
          <w:marBottom w:val="0"/>
          <w:divBdr>
            <w:top w:val="none" w:sz="0" w:space="0" w:color="auto"/>
            <w:left w:val="none" w:sz="0" w:space="0" w:color="auto"/>
            <w:bottom w:val="none" w:sz="0" w:space="0" w:color="auto"/>
            <w:right w:val="none" w:sz="0" w:space="0" w:color="auto"/>
          </w:divBdr>
        </w:div>
        <w:div w:id="1206020026">
          <w:marLeft w:val="0"/>
          <w:marRight w:val="0"/>
          <w:marTop w:val="0"/>
          <w:marBottom w:val="0"/>
          <w:divBdr>
            <w:top w:val="none" w:sz="0" w:space="0" w:color="auto"/>
            <w:left w:val="none" w:sz="0" w:space="0" w:color="auto"/>
            <w:bottom w:val="none" w:sz="0" w:space="0" w:color="auto"/>
            <w:right w:val="none" w:sz="0" w:space="0" w:color="auto"/>
          </w:divBdr>
        </w:div>
        <w:div w:id="1256210598">
          <w:marLeft w:val="0"/>
          <w:marRight w:val="0"/>
          <w:marTop w:val="0"/>
          <w:marBottom w:val="0"/>
          <w:divBdr>
            <w:top w:val="none" w:sz="0" w:space="0" w:color="auto"/>
            <w:left w:val="none" w:sz="0" w:space="0" w:color="auto"/>
            <w:bottom w:val="none" w:sz="0" w:space="0" w:color="auto"/>
            <w:right w:val="none" w:sz="0" w:space="0" w:color="auto"/>
          </w:divBdr>
        </w:div>
        <w:div w:id="1273319691">
          <w:marLeft w:val="0"/>
          <w:marRight w:val="0"/>
          <w:marTop w:val="0"/>
          <w:marBottom w:val="0"/>
          <w:divBdr>
            <w:top w:val="none" w:sz="0" w:space="0" w:color="auto"/>
            <w:left w:val="none" w:sz="0" w:space="0" w:color="auto"/>
            <w:bottom w:val="none" w:sz="0" w:space="0" w:color="auto"/>
            <w:right w:val="none" w:sz="0" w:space="0" w:color="auto"/>
          </w:divBdr>
        </w:div>
        <w:div w:id="1292664145">
          <w:marLeft w:val="0"/>
          <w:marRight w:val="0"/>
          <w:marTop w:val="0"/>
          <w:marBottom w:val="0"/>
          <w:divBdr>
            <w:top w:val="none" w:sz="0" w:space="0" w:color="auto"/>
            <w:left w:val="none" w:sz="0" w:space="0" w:color="auto"/>
            <w:bottom w:val="none" w:sz="0" w:space="0" w:color="auto"/>
            <w:right w:val="none" w:sz="0" w:space="0" w:color="auto"/>
          </w:divBdr>
        </w:div>
        <w:div w:id="1300115107">
          <w:marLeft w:val="0"/>
          <w:marRight w:val="0"/>
          <w:marTop w:val="0"/>
          <w:marBottom w:val="0"/>
          <w:divBdr>
            <w:top w:val="none" w:sz="0" w:space="0" w:color="auto"/>
            <w:left w:val="none" w:sz="0" w:space="0" w:color="auto"/>
            <w:bottom w:val="none" w:sz="0" w:space="0" w:color="auto"/>
            <w:right w:val="none" w:sz="0" w:space="0" w:color="auto"/>
          </w:divBdr>
        </w:div>
        <w:div w:id="1610770076">
          <w:marLeft w:val="0"/>
          <w:marRight w:val="0"/>
          <w:marTop w:val="0"/>
          <w:marBottom w:val="0"/>
          <w:divBdr>
            <w:top w:val="none" w:sz="0" w:space="0" w:color="auto"/>
            <w:left w:val="none" w:sz="0" w:space="0" w:color="auto"/>
            <w:bottom w:val="none" w:sz="0" w:space="0" w:color="auto"/>
            <w:right w:val="none" w:sz="0" w:space="0" w:color="auto"/>
          </w:divBdr>
        </w:div>
        <w:div w:id="1716931484">
          <w:marLeft w:val="0"/>
          <w:marRight w:val="0"/>
          <w:marTop w:val="0"/>
          <w:marBottom w:val="0"/>
          <w:divBdr>
            <w:top w:val="none" w:sz="0" w:space="0" w:color="auto"/>
            <w:left w:val="none" w:sz="0" w:space="0" w:color="auto"/>
            <w:bottom w:val="none" w:sz="0" w:space="0" w:color="auto"/>
            <w:right w:val="none" w:sz="0" w:space="0" w:color="auto"/>
          </w:divBdr>
        </w:div>
        <w:div w:id="1766071989">
          <w:marLeft w:val="0"/>
          <w:marRight w:val="0"/>
          <w:marTop w:val="0"/>
          <w:marBottom w:val="0"/>
          <w:divBdr>
            <w:top w:val="none" w:sz="0" w:space="0" w:color="auto"/>
            <w:left w:val="none" w:sz="0" w:space="0" w:color="auto"/>
            <w:bottom w:val="none" w:sz="0" w:space="0" w:color="auto"/>
            <w:right w:val="none" w:sz="0" w:space="0" w:color="auto"/>
          </w:divBdr>
        </w:div>
        <w:div w:id="1798723200">
          <w:marLeft w:val="0"/>
          <w:marRight w:val="0"/>
          <w:marTop w:val="0"/>
          <w:marBottom w:val="0"/>
          <w:divBdr>
            <w:top w:val="none" w:sz="0" w:space="0" w:color="auto"/>
            <w:left w:val="none" w:sz="0" w:space="0" w:color="auto"/>
            <w:bottom w:val="none" w:sz="0" w:space="0" w:color="auto"/>
            <w:right w:val="none" w:sz="0" w:space="0" w:color="auto"/>
          </w:divBdr>
        </w:div>
        <w:div w:id="1855068839">
          <w:marLeft w:val="0"/>
          <w:marRight w:val="0"/>
          <w:marTop w:val="0"/>
          <w:marBottom w:val="0"/>
          <w:divBdr>
            <w:top w:val="none" w:sz="0" w:space="0" w:color="auto"/>
            <w:left w:val="none" w:sz="0" w:space="0" w:color="auto"/>
            <w:bottom w:val="none" w:sz="0" w:space="0" w:color="auto"/>
            <w:right w:val="none" w:sz="0" w:space="0" w:color="auto"/>
          </w:divBdr>
        </w:div>
        <w:div w:id="1866091398">
          <w:marLeft w:val="0"/>
          <w:marRight w:val="0"/>
          <w:marTop w:val="0"/>
          <w:marBottom w:val="0"/>
          <w:divBdr>
            <w:top w:val="none" w:sz="0" w:space="0" w:color="auto"/>
            <w:left w:val="none" w:sz="0" w:space="0" w:color="auto"/>
            <w:bottom w:val="none" w:sz="0" w:space="0" w:color="auto"/>
            <w:right w:val="none" w:sz="0" w:space="0" w:color="auto"/>
          </w:divBdr>
        </w:div>
        <w:div w:id="1878471115">
          <w:marLeft w:val="0"/>
          <w:marRight w:val="0"/>
          <w:marTop w:val="0"/>
          <w:marBottom w:val="0"/>
          <w:divBdr>
            <w:top w:val="none" w:sz="0" w:space="0" w:color="auto"/>
            <w:left w:val="none" w:sz="0" w:space="0" w:color="auto"/>
            <w:bottom w:val="none" w:sz="0" w:space="0" w:color="auto"/>
            <w:right w:val="none" w:sz="0" w:space="0" w:color="auto"/>
          </w:divBdr>
        </w:div>
        <w:div w:id="1943218766">
          <w:marLeft w:val="0"/>
          <w:marRight w:val="0"/>
          <w:marTop w:val="0"/>
          <w:marBottom w:val="0"/>
          <w:divBdr>
            <w:top w:val="none" w:sz="0" w:space="0" w:color="auto"/>
            <w:left w:val="none" w:sz="0" w:space="0" w:color="auto"/>
            <w:bottom w:val="none" w:sz="0" w:space="0" w:color="auto"/>
            <w:right w:val="none" w:sz="0" w:space="0" w:color="auto"/>
          </w:divBdr>
        </w:div>
        <w:div w:id="1961691237">
          <w:marLeft w:val="0"/>
          <w:marRight w:val="0"/>
          <w:marTop w:val="0"/>
          <w:marBottom w:val="0"/>
          <w:divBdr>
            <w:top w:val="none" w:sz="0" w:space="0" w:color="auto"/>
            <w:left w:val="none" w:sz="0" w:space="0" w:color="auto"/>
            <w:bottom w:val="none" w:sz="0" w:space="0" w:color="auto"/>
            <w:right w:val="none" w:sz="0" w:space="0" w:color="auto"/>
          </w:divBdr>
        </w:div>
      </w:divsChild>
    </w:div>
    <w:div w:id="1988052359">
      <w:bodyDiv w:val="1"/>
      <w:marLeft w:val="0"/>
      <w:marRight w:val="0"/>
      <w:marTop w:val="0"/>
      <w:marBottom w:val="0"/>
      <w:divBdr>
        <w:top w:val="none" w:sz="0" w:space="0" w:color="auto"/>
        <w:left w:val="none" w:sz="0" w:space="0" w:color="auto"/>
        <w:bottom w:val="none" w:sz="0" w:space="0" w:color="auto"/>
        <w:right w:val="none" w:sz="0" w:space="0" w:color="auto"/>
      </w:divBdr>
      <w:divsChild>
        <w:div w:id="404030417">
          <w:marLeft w:val="0"/>
          <w:marRight w:val="0"/>
          <w:marTop w:val="0"/>
          <w:marBottom w:val="0"/>
          <w:divBdr>
            <w:top w:val="none" w:sz="0" w:space="0" w:color="auto"/>
            <w:left w:val="none" w:sz="0" w:space="0" w:color="auto"/>
            <w:bottom w:val="none" w:sz="0" w:space="0" w:color="auto"/>
            <w:right w:val="none" w:sz="0" w:space="0" w:color="auto"/>
          </w:divBdr>
          <w:divsChild>
            <w:div w:id="658966082">
              <w:marLeft w:val="0"/>
              <w:marRight w:val="0"/>
              <w:marTop w:val="0"/>
              <w:marBottom w:val="0"/>
              <w:divBdr>
                <w:top w:val="none" w:sz="0" w:space="0" w:color="auto"/>
                <w:left w:val="none" w:sz="0" w:space="0" w:color="auto"/>
                <w:bottom w:val="none" w:sz="0" w:space="0" w:color="auto"/>
                <w:right w:val="none" w:sz="0" w:space="0" w:color="auto"/>
              </w:divBdr>
              <w:divsChild>
                <w:div w:id="18637846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8781602">
      <w:bodyDiv w:val="1"/>
      <w:marLeft w:val="0"/>
      <w:marRight w:val="0"/>
      <w:marTop w:val="0"/>
      <w:marBottom w:val="0"/>
      <w:divBdr>
        <w:top w:val="none" w:sz="0" w:space="0" w:color="auto"/>
        <w:left w:val="none" w:sz="0" w:space="0" w:color="auto"/>
        <w:bottom w:val="none" w:sz="0" w:space="0" w:color="auto"/>
        <w:right w:val="none" w:sz="0" w:space="0" w:color="auto"/>
      </w:divBdr>
      <w:divsChild>
        <w:div w:id="296223223">
          <w:marLeft w:val="0"/>
          <w:marRight w:val="0"/>
          <w:marTop w:val="0"/>
          <w:marBottom w:val="0"/>
          <w:divBdr>
            <w:top w:val="none" w:sz="0" w:space="0" w:color="auto"/>
            <w:left w:val="none" w:sz="0" w:space="0" w:color="auto"/>
            <w:bottom w:val="none" w:sz="0" w:space="0" w:color="auto"/>
            <w:right w:val="none" w:sz="0" w:space="0" w:color="auto"/>
          </w:divBdr>
          <w:divsChild>
            <w:div w:id="1549604255">
              <w:marLeft w:val="0"/>
              <w:marRight w:val="0"/>
              <w:marTop w:val="0"/>
              <w:marBottom w:val="0"/>
              <w:divBdr>
                <w:top w:val="none" w:sz="0" w:space="0" w:color="auto"/>
                <w:left w:val="none" w:sz="0" w:space="0" w:color="auto"/>
                <w:bottom w:val="none" w:sz="0" w:space="0" w:color="auto"/>
                <w:right w:val="none" w:sz="0" w:space="0" w:color="auto"/>
              </w:divBdr>
              <w:divsChild>
                <w:div w:id="173617111">
                  <w:marLeft w:val="0"/>
                  <w:marRight w:val="0"/>
                  <w:marTop w:val="0"/>
                  <w:marBottom w:val="0"/>
                  <w:divBdr>
                    <w:top w:val="none" w:sz="0" w:space="0" w:color="auto"/>
                    <w:left w:val="none" w:sz="0" w:space="0" w:color="auto"/>
                    <w:bottom w:val="none" w:sz="0" w:space="0" w:color="auto"/>
                    <w:right w:val="none" w:sz="0" w:space="0" w:color="auto"/>
                  </w:divBdr>
                  <w:divsChild>
                    <w:div w:id="2064669057">
                      <w:marLeft w:val="0"/>
                      <w:marRight w:val="0"/>
                      <w:marTop w:val="0"/>
                      <w:marBottom w:val="0"/>
                      <w:divBdr>
                        <w:top w:val="none" w:sz="0" w:space="0" w:color="auto"/>
                        <w:left w:val="none" w:sz="0" w:space="0" w:color="auto"/>
                        <w:bottom w:val="none" w:sz="0" w:space="0" w:color="auto"/>
                        <w:right w:val="none" w:sz="0" w:space="0" w:color="auto"/>
                      </w:divBdr>
                      <w:divsChild>
                        <w:div w:id="1698658061">
                          <w:marLeft w:val="0"/>
                          <w:marRight w:val="0"/>
                          <w:marTop w:val="0"/>
                          <w:marBottom w:val="0"/>
                          <w:divBdr>
                            <w:top w:val="none" w:sz="0" w:space="0" w:color="auto"/>
                            <w:left w:val="none" w:sz="0" w:space="0" w:color="auto"/>
                            <w:bottom w:val="none" w:sz="0" w:space="0" w:color="auto"/>
                            <w:right w:val="none" w:sz="0" w:space="0" w:color="auto"/>
                          </w:divBdr>
                        </w:div>
                      </w:divsChild>
                    </w:div>
                    <w:div w:id="1455097202">
                      <w:marLeft w:val="0"/>
                      <w:marRight w:val="0"/>
                      <w:marTop w:val="0"/>
                      <w:marBottom w:val="0"/>
                      <w:divBdr>
                        <w:top w:val="none" w:sz="0" w:space="0" w:color="auto"/>
                        <w:left w:val="none" w:sz="0" w:space="0" w:color="auto"/>
                        <w:bottom w:val="none" w:sz="0" w:space="0" w:color="auto"/>
                        <w:right w:val="none" w:sz="0" w:space="0" w:color="auto"/>
                      </w:divBdr>
                      <w:divsChild>
                        <w:div w:id="631134136">
                          <w:marLeft w:val="0"/>
                          <w:marRight w:val="0"/>
                          <w:marTop w:val="0"/>
                          <w:marBottom w:val="0"/>
                          <w:divBdr>
                            <w:top w:val="none" w:sz="0" w:space="0" w:color="auto"/>
                            <w:left w:val="none" w:sz="0" w:space="0" w:color="auto"/>
                            <w:bottom w:val="none" w:sz="0" w:space="0" w:color="auto"/>
                            <w:right w:val="none" w:sz="0" w:space="0" w:color="auto"/>
                          </w:divBdr>
                          <w:divsChild>
                            <w:div w:id="10879252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6767471">
                      <w:marLeft w:val="0"/>
                      <w:marRight w:val="0"/>
                      <w:marTop w:val="0"/>
                      <w:marBottom w:val="0"/>
                      <w:divBdr>
                        <w:top w:val="none" w:sz="0" w:space="0" w:color="auto"/>
                        <w:left w:val="none" w:sz="0" w:space="0" w:color="auto"/>
                        <w:bottom w:val="none" w:sz="0" w:space="0" w:color="auto"/>
                        <w:right w:val="none" w:sz="0" w:space="0" w:color="auto"/>
                      </w:divBdr>
                      <w:divsChild>
                        <w:div w:id="1599799636">
                          <w:marLeft w:val="0"/>
                          <w:marRight w:val="0"/>
                          <w:marTop w:val="0"/>
                          <w:marBottom w:val="0"/>
                          <w:divBdr>
                            <w:top w:val="none" w:sz="0" w:space="0" w:color="auto"/>
                            <w:left w:val="none" w:sz="0" w:space="0" w:color="auto"/>
                            <w:bottom w:val="none" w:sz="0" w:space="0" w:color="auto"/>
                            <w:right w:val="none" w:sz="0" w:space="0" w:color="auto"/>
                          </w:divBdr>
                          <w:divsChild>
                            <w:div w:id="2031757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88901733">
      <w:bodyDiv w:val="1"/>
      <w:marLeft w:val="0"/>
      <w:marRight w:val="0"/>
      <w:marTop w:val="0"/>
      <w:marBottom w:val="0"/>
      <w:divBdr>
        <w:top w:val="none" w:sz="0" w:space="0" w:color="auto"/>
        <w:left w:val="none" w:sz="0" w:space="0" w:color="auto"/>
        <w:bottom w:val="none" w:sz="0" w:space="0" w:color="auto"/>
        <w:right w:val="none" w:sz="0" w:space="0" w:color="auto"/>
      </w:divBdr>
      <w:divsChild>
        <w:div w:id="611087236">
          <w:marLeft w:val="0"/>
          <w:marRight w:val="0"/>
          <w:marTop w:val="0"/>
          <w:marBottom w:val="0"/>
          <w:divBdr>
            <w:top w:val="none" w:sz="0" w:space="0" w:color="auto"/>
            <w:left w:val="none" w:sz="0" w:space="0" w:color="auto"/>
            <w:bottom w:val="none" w:sz="0" w:space="0" w:color="auto"/>
            <w:right w:val="none" w:sz="0" w:space="0" w:color="auto"/>
          </w:divBdr>
          <w:divsChild>
            <w:div w:id="513154595">
              <w:marLeft w:val="0"/>
              <w:marRight w:val="0"/>
              <w:marTop w:val="0"/>
              <w:marBottom w:val="0"/>
              <w:divBdr>
                <w:top w:val="none" w:sz="0" w:space="0" w:color="auto"/>
                <w:left w:val="none" w:sz="0" w:space="0" w:color="auto"/>
                <w:bottom w:val="none" w:sz="0" w:space="0" w:color="auto"/>
                <w:right w:val="none" w:sz="0" w:space="0" w:color="auto"/>
              </w:divBdr>
              <w:divsChild>
                <w:div w:id="516429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2509871">
          <w:marLeft w:val="0"/>
          <w:marRight w:val="0"/>
          <w:marTop w:val="0"/>
          <w:marBottom w:val="0"/>
          <w:divBdr>
            <w:top w:val="none" w:sz="0" w:space="0" w:color="auto"/>
            <w:left w:val="none" w:sz="0" w:space="0" w:color="auto"/>
            <w:bottom w:val="none" w:sz="0" w:space="0" w:color="auto"/>
            <w:right w:val="none" w:sz="0" w:space="0" w:color="auto"/>
          </w:divBdr>
          <w:divsChild>
            <w:div w:id="530924688">
              <w:marLeft w:val="0"/>
              <w:marRight w:val="0"/>
              <w:marTop w:val="0"/>
              <w:marBottom w:val="0"/>
              <w:divBdr>
                <w:top w:val="none" w:sz="0" w:space="0" w:color="auto"/>
                <w:left w:val="none" w:sz="0" w:space="0" w:color="auto"/>
                <w:bottom w:val="none" w:sz="0" w:space="0" w:color="auto"/>
                <w:right w:val="none" w:sz="0" w:space="0" w:color="auto"/>
              </w:divBdr>
              <w:divsChild>
                <w:div w:id="144663810">
                  <w:marLeft w:val="0"/>
                  <w:marRight w:val="0"/>
                  <w:marTop w:val="0"/>
                  <w:marBottom w:val="0"/>
                  <w:divBdr>
                    <w:top w:val="none" w:sz="0" w:space="0" w:color="auto"/>
                    <w:left w:val="none" w:sz="0" w:space="0" w:color="auto"/>
                    <w:bottom w:val="none" w:sz="0" w:space="0" w:color="auto"/>
                    <w:right w:val="none" w:sz="0" w:space="0" w:color="auto"/>
                  </w:divBdr>
                </w:div>
                <w:div w:id="21233028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1433219">
          <w:marLeft w:val="0"/>
          <w:marRight w:val="0"/>
          <w:marTop w:val="0"/>
          <w:marBottom w:val="0"/>
          <w:divBdr>
            <w:top w:val="none" w:sz="0" w:space="0" w:color="auto"/>
            <w:left w:val="none" w:sz="0" w:space="0" w:color="auto"/>
            <w:bottom w:val="none" w:sz="0" w:space="0" w:color="auto"/>
            <w:right w:val="none" w:sz="0" w:space="0" w:color="auto"/>
          </w:divBdr>
          <w:divsChild>
            <w:div w:id="625157889">
              <w:marLeft w:val="0"/>
              <w:marRight w:val="0"/>
              <w:marTop w:val="0"/>
              <w:marBottom w:val="0"/>
              <w:divBdr>
                <w:top w:val="none" w:sz="0" w:space="0" w:color="auto"/>
                <w:left w:val="none" w:sz="0" w:space="0" w:color="auto"/>
                <w:bottom w:val="none" w:sz="0" w:space="0" w:color="auto"/>
                <w:right w:val="none" w:sz="0" w:space="0" w:color="auto"/>
              </w:divBdr>
              <w:divsChild>
                <w:div w:id="1684286238">
                  <w:marLeft w:val="0"/>
                  <w:marRight w:val="0"/>
                  <w:marTop w:val="0"/>
                  <w:marBottom w:val="0"/>
                  <w:divBdr>
                    <w:top w:val="none" w:sz="0" w:space="0" w:color="auto"/>
                    <w:left w:val="none" w:sz="0" w:space="0" w:color="auto"/>
                    <w:bottom w:val="none" w:sz="0" w:space="0" w:color="auto"/>
                    <w:right w:val="none" w:sz="0" w:space="0" w:color="auto"/>
                  </w:divBdr>
                </w:div>
                <w:div w:id="19610636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3659939">
          <w:marLeft w:val="0"/>
          <w:marRight w:val="0"/>
          <w:marTop w:val="0"/>
          <w:marBottom w:val="0"/>
          <w:divBdr>
            <w:top w:val="none" w:sz="0" w:space="0" w:color="auto"/>
            <w:left w:val="none" w:sz="0" w:space="0" w:color="auto"/>
            <w:bottom w:val="none" w:sz="0" w:space="0" w:color="auto"/>
            <w:right w:val="none" w:sz="0" w:space="0" w:color="auto"/>
          </w:divBdr>
          <w:divsChild>
            <w:div w:id="1361977459">
              <w:marLeft w:val="0"/>
              <w:marRight w:val="0"/>
              <w:marTop w:val="0"/>
              <w:marBottom w:val="0"/>
              <w:divBdr>
                <w:top w:val="none" w:sz="0" w:space="0" w:color="auto"/>
                <w:left w:val="none" w:sz="0" w:space="0" w:color="auto"/>
                <w:bottom w:val="none" w:sz="0" w:space="0" w:color="auto"/>
                <w:right w:val="none" w:sz="0" w:space="0" w:color="auto"/>
              </w:divBdr>
              <w:divsChild>
                <w:div w:id="967277936">
                  <w:marLeft w:val="0"/>
                  <w:marRight w:val="0"/>
                  <w:marTop w:val="0"/>
                  <w:marBottom w:val="0"/>
                  <w:divBdr>
                    <w:top w:val="none" w:sz="0" w:space="0" w:color="auto"/>
                    <w:left w:val="none" w:sz="0" w:space="0" w:color="auto"/>
                    <w:bottom w:val="none" w:sz="0" w:space="0" w:color="auto"/>
                    <w:right w:val="none" w:sz="0" w:space="0" w:color="auto"/>
                  </w:divBdr>
                </w:div>
                <w:div w:id="15561640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8865133">
          <w:marLeft w:val="0"/>
          <w:marRight w:val="0"/>
          <w:marTop w:val="0"/>
          <w:marBottom w:val="0"/>
          <w:divBdr>
            <w:top w:val="none" w:sz="0" w:space="0" w:color="auto"/>
            <w:left w:val="none" w:sz="0" w:space="0" w:color="auto"/>
            <w:bottom w:val="none" w:sz="0" w:space="0" w:color="auto"/>
            <w:right w:val="none" w:sz="0" w:space="0" w:color="auto"/>
          </w:divBdr>
          <w:divsChild>
            <w:div w:id="786049710">
              <w:marLeft w:val="0"/>
              <w:marRight w:val="0"/>
              <w:marTop w:val="0"/>
              <w:marBottom w:val="0"/>
              <w:divBdr>
                <w:top w:val="none" w:sz="0" w:space="0" w:color="auto"/>
                <w:left w:val="none" w:sz="0" w:space="0" w:color="auto"/>
                <w:bottom w:val="none" w:sz="0" w:space="0" w:color="auto"/>
                <w:right w:val="none" w:sz="0" w:space="0" w:color="auto"/>
              </w:divBdr>
              <w:divsChild>
                <w:div w:id="1154106804">
                  <w:marLeft w:val="0"/>
                  <w:marRight w:val="0"/>
                  <w:marTop w:val="0"/>
                  <w:marBottom w:val="0"/>
                  <w:divBdr>
                    <w:top w:val="none" w:sz="0" w:space="0" w:color="auto"/>
                    <w:left w:val="none" w:sz="0" w:space="0" w:color="auto"/>
                    <w:bottom w:val="none" w:sz="0" w:space="0" w:color="auto"/>
                    <w:right w:val="none" w:sz="0" w:space="0" w:color="auto"/>
                  </w:divBdr>
                </w:div>
                <w:div w:id="12676930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9043811">
      <w:bodyDiv w:val="1"/>
      <w:marLeft w:val="0"/>
      <w:marRight w:val="0"/>
      <w:marTop w:val="0"/>
      <w:marBottom w:val="0"/>
      <w:divBdr>
        <w:top w:val="none" w:sz="0" w:space="0" w:color="auto"/>
        <w:left w:val="none" w:sz="0" w:space="0" w:color="auto"/>
        <w:bottom w:val="none" w:sz="0" w:space="0" w:color="auto"/>
        <w:right w:val="none" w:sz="0" w:space="0" w:color="auto"/>
      </w:divBdr>
      <w:divsChild>
        <w:div w:id="1100488786">
          <w:marLeft w:val="0"/>
          <w:marRight w:val="0"/>
          <w:marTop w:val="0"/>
          <w:marBottom w:val="0"/>
          <w:divBdr>
            <w:top w:val="none" w:sz="0" w:space="0" w:color="auto"/>
            <w:left w:val="none" w:sz="0" w:space="0" w:color="auto"/>
            <w:bottom w:val="none" w:sz="0" w:space="0" w:color="auto"/>
            <w:right w:val="none" w:sz="0" w:space="0" w:color="auto"/>
          </w:divBdr>
          <w:divsChild>
            <w:div w:id="4408540">
              <w:marLeft w:val="0"/>
              <w:marRight w:val="0"/>
              <w:marTop w:val="0"/>
              <w:marBottom w:val="0"/>
              <w:divBdr>
                <w:top w:val="none" w:sz="0" w:space="0" w:color="auto"/>
                <w:left w:val="none" w:sz="0" w:space="0" w:color="auto"/>
                <w:bottom w:val="none" w:sz="0" w:space="0" w:color="auto"/>
                <w:right w:val="none" w:sz="0" w:space="0" w:color="auto"/>
              </w:divBdr>
              <w:divsChild>
                <w:div w:id="531578354">
                  <w:marLeft w:val="0"/>
                  <w:marRight w:val="0"/>
                  <w:marTop w:val="0"/>
                  <w:marBottom w:val="0"/>
                  <w:divBdr>
                    <w:top w:val="none" w:sz="0" w:space="0" w:color="auto"/>
                    <w:left w:val="none" w:sz="0" w:space="0" w:color="auto"/>
                    <w:bottom w:val="none" w:sz="0" w:space="0" w:color="auto"/>
                    <w:right w:val="none" w:sz="0" w:space="0" w:color="auto"/>
                  </w:divBdr>
                  <w:divsChild>
                    <w:div w:id="1220677330">
                      <w:marLeft w:val="0"/>
                      <w:marRight w:val="0"/>
                      <w:marTop w:val="0"/>
                      <w:marBottom w:val="0"/>
                      <w:divBdr>
                        <w:top w:val="single" w:sz="4" w:space="2" w:color="C0C0C0"/>
                        <w:left w:val="single" w:sz="4" w:space="2" w:color="C0C0C0"/>
                        <w:bottom w:val="single" w:sz="4" w:space="2" w:color="C0C0C0"/>
                        <w:right w:val="single" w:sz="4" w:space="2" w:color="C0C0C0"/>
                      </w:divBdr>
                      <w:divsChild>
                        <w:div w:id="1049184711">
                          <w:marLeft w:val="0"/>
                          <w:marRight w:val="0"/>
                          <w:marTop w:val="0"/>
                          <w:marBottom w:val="0"/>
                          <w:divBdr>
                            <w:top w:val="none" w:sz="0" w:space="0" w:color="auto"/>
                            <w:left w:val="none" w:sz="0" w:space="0" w:color="auto"/>
                            <w:bottom w:val="none" w:sz="0" w:space="0" w:color="auto"/>
                            <w:right w:val="none" w:sz="0" w:space="0" w:color="auto"/>
                          </w:divBdr>
                        </w:div>
                        <w:div w:id="1390377531">
                          <w:marLeft w:val="0"/>
                          <w:marRight w:val="0"/>
                          <w:marTop w:val="0"/>
                          <w:marBottom w:val="0"/>
                          <w:divBdr>
                            <w:top w:val="none" w:sz="0" w:space="0" w:color="auto"/>
                            <w:left w:val="none" w:sz="0" w:space="0" w:color="auto"/>
                            <w:bottom w:val="none" w:sz="0" w:space="0" w:color="auto"/>
                            <w:right w:val="none" w:sz="0" w:space="0" w:color="auto"/>
                          </w:divBdr>
                        </w:div>
                        <w:div w:id="1647004032">
                          <w:marLeft w:val="0"/>
                          <w:marRight w:val="0"/>
                          <w:marTop w:val="0"/>
                          <w:marBottom w:val="0"/>
                          <w:divBdr>
                            <w:top w:val="none" w:sz="0" w:space="0" w:color="auto"/>
                            <w:left w:val="none" w:sz="0" w:space="0" w:color="auto"/>
                            <w:bottom w:val="none" w:sz="0" w:space="0" w:color="auto"/>
                            <w:right w:val="none" w:sz="0" w:space="0" w:color="auto"/>
                          </w:divBdr>
                        </w:div>
                        <w:div w:id="1812743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89044885">
      <w:bodyDiv w:val="1"/>
      <w:marLeft w:val="0"/>
      <w:marRight w:val="0"/>
      <w:marTop w:val="0"/>
      <w:marBottom w:val="0"/>
      <w:divBdr>
        <w:top w:val="none" w:sz="0" w:space="0" w:color="auto"/>
        <w:left w:val="none" w:sz="0" w:space="0" w:color="auto"/>
        <w:bottom w:val="none" w:sz="0" w:space="0" w:color="auto"/>
        <w:right w:val="none" w:sz="0" w:space="0" w:color="auto"/>
      </w:divBdr>
    </w:div>
    <w:div w:id="1991400161">
      <w:bodyDiv w:val="1"/>
      <w:marLeft w:val="0"/>
      <w:marRight w:val="0"/>
      <w:marTop w:val="0"/>
      <w:marBottom w:val="0"/>
      <w:divBdr>
        <w:top w:val="none" w:sz="0" w:space="0" w:color="auto"/>
        <w:left w:val="none" w:sz="0" w:space="0" w:color="auto"/>
        <w:bottom w:val="none" w:sz="0" w:space="0" w:color="auto"/>
        <w:right w:val="none" w:sz="0" w:space="0" w:color="auto"/>
      </w:divBdr>
      <w:divsChild>
        <w:div w:id="468283603">
          <w:marLeft w:val="0"/>
          <w:marRight w:val="0"/>
          <w:marTop w:val="0"/>
          <w:marBottom w:val="0"/>
          <w:divBdr>
            <w:top w:val="none" w:sz="0" w:space="0" w:color="auto"/>
            <w:left w:val="none" w:sz="0" w:space="0" w:color="auto"/>
            <w:bottom w:val="none" w:sz="0" w:space="0" w:color="auto"/>
            <w:right w:val="none" w:sz="0" w:space="0" w:color="auto"/>
          </w:divBdr>
          <w:divsChild>
            <w:div w:id="1270703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2053070">
      <w:bodyDiv w:val="1"/>
      <w:marLeft w:val="0"/>
      <w:marRight w:val="0"/>
      <w:marTop w:val="0"/>
      <w:marBottom w:val="0"/>
      <w:divBdr>
        <w:top w:val="none" w:sz="0" w:space="0" w:color="auto"/>
        <w:left w:val="none" w:sz="0" w:space="0" w:color="auto"/>
        <w:bottom w:val="none" w:sz="0" w:space="0" w:color="auto"/>
        <w:right w:val="none" w:sz="0" w:space="0" w:color="auto"/>
      </w:divBdr>
    </w:div>
    <w:div w:id="1995720315">
      <w:bodyDiv w:val="1"/>
      <w:marLeft w:val="0"/>
      <w:marRight w:val="0"/>
      <w:marTop w:val="0"/>
      <w:marBottom w:val="0"/>
      <w:divBdr>
        <w:top w:val="none" w:sz="0" w:space="0" w:color="auto"/>
        <w:left w:val="none" w:sz="0" w:space="0" w:color="auto"/>
        <w:bottom w:val="none" w:sz="0" w:space="0" w:color="auto"/>
        <w:right w:val="none" w:sz="0" w:space="0" w:color="auto"/>
      </w:divBdr>
      <w:divsChild>
        <w:div w:id="792750360">
          <w:marLeft w:val="0"/>
          <w:marRight w:val="0"/>
          <w:marTop w:val="0"/>
          <w:marBottom w:val="0"/>
          <w:divBdr>
            <w:top w:val="none" w:sz="0" w:space="0" w:color="auto"/>
            <w:left w:val="none" w:sz="0" w:space="0" w:color="auto"/>
            <w:bottom w:val="none" w:sz="0" w:space="0" w:color="auto"/>
            <w:right w:val="none" w:sz="0" w:space="0" w:color="auto"/>
          </w:divBdr>
          <w:divsChild>
            <w:div w:id="865214934">
              <w:marLeft w:val="0"/>
              <w:marRight w:val="0"/>
              <w:marTop w:val="0"/>
              <w:marBottom w:val="0"/>
              <w:divBdr>
                <w:top w:val="none" w:sz="0" w:space="0" w:color="auto"/>
                <w:left w:val="none" w:sz="0" w:space="0" w:color="auto"/>
                <w:bottom w:val="none" w:sz="0" w:space="0" w:color="auto"/>
                <w:right w:val="none" w:sz="0" w:space="0" w:color="auto"/>
              </w:divBdr>
              <w:divsChild>
                <w:div w:id="1430004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6565697">
      <w:bodyDiv w:val="1"/>
      <w:marLeft w:val="0"/>
      <w:marRight w:val="0"/>
      <w:marTop w:val="0"/>
      <w:marBottom w:val="0"/>
      <w:divBdr>
        <w:top w:val="none" w:sz="0" w:space="0" w:color="auto"/>
        <w:left w:val="none" w:sz="0" w:space="0" w:color="auto"/>
        <w:bottom w:val="none" w:sz="0" w:space="0" w:color="auto"/>
        <w:right w:val="none" w:sz="0" w:space="0" w:color="auto"/>
      </w:divBdr>
    </w:div>
    <w:div w:id="1997950260">
      <w:bodyDiv w:val="1"/>
      <w:marLeft w:val="0"/>
      <w:marRight w:val="0"/>
      <w:marTop w:val="0"/>
      <w:marBottom w:val="0"/>
      <w:divBdr>
        <w:top w:val="none" w:sz="0" w:space="0" w:color="auto"/>
        <w:left w:val="none" w:sz="0" w:space="0" w:color="auto"/>
        <w:bottom w:val="none" w:sz="0" w:space="0" w:color="auto"/>
        <w:right w:val="none" w:sz="0" w:space="0" w:color="auto"/>
      </w:divBdr>
      <w:divsChild>
        <w:div w:id="129715446">
          <w:marLeft w:val="0"/>
          <w:marRight w:val="0"/>
          <w:marTop w:val="0"/>
          <w:marBottom w:val="0"/>
          <w:divBdr>
            <w:top w:val="none" w:sz="0" w:space="0" w:color="auto"/>
            <w:left w:val="none" w:sz="0" w:space="0" w:color="auto"/>
            <w:bottom w:val="none" w:sz="0" w:space="0" w:color="auto"/>
            <w:right w:val="none" w:sz="0" w:space="0" w:color="auto"/>
          </w:divBdr>
        </w:div>
        <w:div w:id="216168462">
          <w:marLeft w:val="0"/>
          <w:marRight w:val="0"/>
          <w:marTop w:val="0"/>
          <w:marBottom w:val="0"/>
          <w:divBdr>
            <w:top w:val="none" w:sz="0" w:space="0" w:color="auto"/>
            <w:left w:val="none" w:sz="0" w:space="0" w:color="auto"/>
            <w:bottom w:val="none" w:sz="0" w:space="0" w:color="auto"/>
            <w:right w:val="none" w:sz="0" w:space="0" w:color="auto"/>
          </w:divBdr>
        </w:div>
        <w:div w:id="429279330">
          <w:marLeft w:val="0"/>
          <w:marRight w:val="0"/>
          <w:marTop w:val="0"/>
          <w:marBottom w:val="0"/>
          <w:divBdr>
            <w:top w:val="none" w:sz="0" w:space="0" w:color="auto"/>
            <w:left w:val="none" w:sz="0" w:space="0" w:color="auto"/>
            <w:bottom w:val="none" w:sz="0" w:space="0" w:color="auto"/>
            <w:right w:val="none" w:sz="0" w:space="0" w:color="auto"/>
          </w:divBdr>
        </w:div>
        <w:div w:id="602617609">
          <w:marLeft w:val="0"/>
          <w:marRight w:val="0"/>
          <w:marTop w:val="0"/>
          <w:marBottom w:val="0"/>
          <w:divBdr>
            <w:top w:val="none" w:sz="0" w:space="0" w:color="auto"/>
            <w:left w:val="none" w:sz="0" w:space="0" w:color="auto"/>
            <w:bottom w:val="none" w:sz="0" w:space="0" w:color="auto"/>
            <w:right w:val="none" w:sz="0" w:space="0" w:color="auto"/>
          </w:divBdr>
        </w:div>
        <w:div w:id="765424646">
          <w:marLeft w:val="0"/>
          <w:marRight w:val="0"/>
          <w:marTop w:val="0"/>
          <w:marBottom w:val="0"/>
          <w:divBdr>
            <w:top w:val="none" w:sz="0" w:space="0" w:color="auto"/>
            <w:left w:val="none" w:sz="0" w:space="0" w:color="auto"/>
            <w:bottom w:val="none" w:sz="0" w:space="0" w:color="auto"/>
            <w:right w:val="none" w:sz="0" w:space="0" w:color="auto"/>
          </w:divBdr>
        </w:div>
        <w:div w:id="774133958">
          <w:marLeft w:val="0"/>
          <w:marRight w:val="0"/>
          <w:marTop w:val="0"/>
          <w:marBottom w:val="0"/>
          <w:divBdr>
            <w:top w:val="none" w:sz="0" w:space="0" w:color="auto"/>
            <w:left w:val="none" w:sz="0" w:space="0" w:color="auto"/>
            <w:bottom w:val="none" w:sz="0" w:space="0" w:color="auto"/>
            <w:right w:val="none" w:sz="0" w:space="0" w:color="auto"/>
          </w:divBdr>
        </w:div>
        <w:div w:id="830292073">
          <w:marLeft w:val="0"/>
          <w:marRight w:val="0"/>
          <w:marTop w:val="0"/>
          <w:marBottom w:val="0"/>
          <w:divBdr>
            <w:top w:val="none" w:sz="0" w:space="0" w:color="auto"/>
            <w:left w:val="none" w:sz="0" w:space="0" w:color="auto"/>
            <w:bottom w:val="none" w:sz="0" w:space="0" w:color="auto"/>
            <w:right w:val="none" w:sz="0" w:space="0" w:color="auto"/>
          </w:divBdr>
        </w:div>
        <w:div w:id="1051345437">
          <w:marLeft w:val="0"/>
          <w:marRight w:val="0"/>
          <w:marTop w:val="0"/>
          <w:marBottom w:val="0"/>
          <w:divBdr>
            <w:top w:val="none" w:sz="0" w:space="0" w:color="auto"/>
            <w:left w:val="none" w:sz="0" w:space="0" w:color="auto"/>
            <w:bottom w:val="none" w:sz="0" w:space="0" w:color="auto"/>
            <w:right w:val="none" w:sz="0" w:space="0" w:color="auto"/>
          </w:divBdr>
        </w:div>
        <w:div w:id="1195540331">
          <w:marLeft w:val="0"/>
          <w:marRight w:val="0"/>
          <w:marTop w:val="0"/>
          <w:marBottom w:val="0"/>
          <w:divBdr>
            <w:top w:val="none" w:sz="0" w:space="0" w:color="auto"/>
            <w:left w:val="none" w:sz="0" w:space="0" w:color="auto"/>
            <w:bottom w:val="none" w:sz="0" w:space="0" w:color="auto"/>
            <w:right w:val="none" w:sz="0" w:space="0" w:color="auto"/>
          </w:divBdr>
        </w:div>
        <w:div w:id="1393114720">
          <w:marLeft w:val="0"/>
          <w:marRight w:val="0"/>
          <w:marTop w:val="0"/>
          <w:marBottom w:val="0"/>
          <w:divBdr>
            <w:top w:val="none" w:sz="0" w:space="0" w:color="auto"/>
            <w:left w:val="none" w:sz="0" w:space="0" w:color="auto"/>
            <w:bottom w:val="none" w:sz="0" w:space="0" w:color="auto"/>
            <w:right w:val="none" w:sz="0" w:space="0" w:color="auto"/>
          </w:divBdr>
        </w:div>
        <w:div w:id="1532917886">
          <w:marLeft w:val="0"/>
          <w:marRight w:val="0"/>
          <w:marTop w:val="0"/>
          <w:marBottom w:val="0"/>
          <w:divBdr>
            <w:top w:val="none" w:sz="0" w:space="0" w:color="auto"/>
            <w:left w:val="none" w:sz="0" w:space="0" w:color="auto"/>
            <w:bottom w:val="none" w:sz="0" w:space="0" w:color="auto"/>
            <w:right w:val="none" w:sz="0" w:space="0" w:color="auto"/>
          </w:divBdr>
        </w:div>
        <w:div w:id="1700546711">
          <w:marLeft w:val="0"/>
          <w:marRight w:val="0"/>
          <w:marTop w:val="0"/>
          <w:marBottom w:val="0"/>
          <w:divBdr>
            <w:top w:val="none" w:sz="0" w:space="0" w:color="auto"/>
            <w:left w:val="none" w:sz="0" w:space="0" w:color="auto"/>
            <w:bottom w:val="none" w:sz="0" w:space="0" w:color="auto"/>
            <w:right w:val="none" w:sz="0" w:space="0" w:color="auto"/>
          </w:divBdr>
        </w:div>
        <w:div w:id="1809324724">
          <w:marLeft w:val="0"/>
          <w:marRight w:val="0"/>
          <w:marTop w:val="0"/>
          <w:marBottom w:val="0"/>
          <w:divBdr>
            <w:top w:val="none" w:sz="0" w:space="0" w:color="auto"/>
            <w:left w:val="none" w:sz="0" w:space="0" w:color="auto"/>
            <w:bottom w:val="none" w:sz="0" w:space="0" w:color="auto"/>
            <w:right w:val="none" w:sz="0" w:space="0" w:color="auto"/>
          </w:divBdr>
        </w:div>
        <w:div w:id="1841264683">
          <w:marLeft w:val="0"/>
          <w:marRight w:val="0"/>
          <w:marTop w:val="0"/>
          <w:marBottom w:val="0"/>
          <w:divBdr>
            <w:top w:val="none" w:sz="0" w:space="0" w:color="auto"/>
            <w:left w:val="none" w:sz="0" w:space="0" w:color="auto"/>
            <w:bottom w:val="none" w:sz="0" w:space="0" w:color="auto"/>
            <w:right w:val="none" w:sz="0" w:space="0" w:color="auto"/>
          </w:divBdr>
        </w:div>
        <w:div w:id="1944143928">
          <w:marLeft w:val="0"/>
          <w:marRight w:val="0"/>
          <w:marTop w:val="0"/>
          <w:marBottom w:val="0"/>
          <w:divBdr>
            <w:top w:val="none" w:sz="0" w:space="0" w:color="auto"/>
            <w:left w:val="none" w:sz="0" w:space="0" w:color="auto"/>
            <w:bottom w:val="none" w:sz="0" w:space="0" w:color="auto"/>
            <w:right w:val="none" w:sz="0" w:space="0" w:color="auto"/>
          </w:divBdr>
        </w:div>
      </w:divsChild>
    </w:div>
    <w:div w:id="1998335740">
      <w:bodyDiv w:val="1"/>
      <w:marLeft w:val="0"/>
      <w:marRight w:val="0"/>
      <w:marTop w:val="0"/>
      <w:marBottom w:val="0"/>
      <w:divBdr>
        <w:top w:val="none" w:sz="0" w:space="0" w:color="auto"/>
        <w:left w:val="none" w:sz="0" w:space="0" w:color="auto"/>
        <w:bottom w:val="none" w:sz="0" w:space="0" w:color="auto"/>
        <w:right w:val="none" w:sz="0" w:space="0" w:color="auto"/>
      </w:divBdr>
    </w:div>
    <w:div w:id="1998534821">
      <w:bodyDiv w:val="1"/>
      <w:marLeft w:val="0"/>
      <w:marRight w:val="0"/>
      <w:marTop w:val="0"/>
      <w:marBottom w:val="0"/>
      <w:divBdr>
        <w:top w:val="none" w:sz="0" w:space="0" w:color="auto"/>
        <w:left w:val="none" w:sz="0" w:space="0" w:color="auto"/>
        <w:bottom w:val="none" w:sz="0" w:space="0" w:color="auto"/>
        <w:right w:val="none" w:sz="0" w:space="0" w:color="auto"/>
      </w:divBdr>
      <w:divsChild>
        <w:div w:id="365444235">
          <w:marLeft w:val="0"/>
          <w:marRight w:val="0"/>
          <w:marTop w:val="0"/>
          <w:marBottom w:val="0"/>
          <w:divBdr>
            <w:top w:val="none" w:sz="0" w:space="0" w:color="auto"/>
            <w:left w:val="none" w:sz="0" w:space="0" w:color="auto"/>
            <w:bottom w:val="none" w:sz="0" w:space="0" w:color="auto"/>
            <w:right w:val="none" w:sz="0" w:space="0" w:color="auto"/>
          </w:divBdr>
          <w:divsChild>
            <w:div w:id="1329863102">
              <w:marLeft w:val="0"/>
              <w:marRight w:val="0"/>
              <w:marTop w:val="0"/>
              <w:marBottom w:val="0"/>
              <w:divBdr>
                <w:top w:val="none" w:sz="0" w:space="0" w:color="auto"/>
                <w:left w:val="none" w:sz="0" w:space="0" w:color="auto"/>
                <w:bottom w:val="none" w:sz="0" w:space="0" w:color="auto"/>
                <w:right w:val="none" w:sz="0" w:space="0" w:color="auto"/>
              </w:divBdr>
              <w:divsChild>
                <w:div w:id="1198005723">
                  <w:marLeft w:val="0"/>
                  <w:marRight w:val="0"/>
                  <w:marTop w:val="0"/>
                  <w:marBottom w:val="0"/>
                  <w:divBdr>
                    <w:top w:val="none" w:sz="0" w:space="0" w:color="auto"/>
                    <w:left w:val="none" w:sz="0" w:space="0" w:color="auto"/>
                    <w:bottom w:val="none" w:sz="0" w:space="0" w:color="auto"/>
                    <w:right w:val="none" w:sz="0" w:space="0" w:color="auto"/>
                  </w:divBdr>
                </w:div>
                <w:div w:id="19112289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0741063">
          <w:marLeft w:val="0"/>
          <w:marRight w:val="0"/>
          <w:marTop w:val="0"/>
          <w:marBottom w:val="0"/>
          <w:divBdr>
            <w:top w:val="none" w:sz="0" w:space="0" w:color="auto"/>
            <w:left w:val="none" w:sz="0" w:space="0" w:color="auto"/>
            <w:bottom w:val="none" w:sz="0" w:space="0" w:color="auto"/>
            <w:right w:val="none" w:sz="0" w:space="0" w:color="auto"/>
          </w:divBdr>
          <w:divsChild>
            <w:div w:id="513345167">
              <w:marLeft w:val="0"/>
              <w:marRight w:val="0"/>
              <w:marTop w:val="0"/>
              <w:marBottom w:val="0"/>
              <w:divBdr>
                <w:top w:val="none" w:sz="0" w:space="0" w:color="auto"/>
                <w:left w:val="none" w:sz="0" w:space="0" w:color="auto"/>
                <w:bottom w:val="none" w:sz="0" w:space="0" w:color="auto"/>
                <w:right w:val="none" w:sz="0" w:space="0" w:color="auto"/>
              </w:divBdr>
              <w:divsChild>
                <w:div w:id="746607352">
                  <w:marLeft w:val="0"/>
                  <w:marRight w:val="0"/>
                  <w:marTop w:val="0"/>
                  <w:marBottom w:val="0"/>
                  <w:divBdr>
                    <w:top w:val="none" w:sz="0" w:space="0" w:color="auto"/>
                    <w:left w:val="none" w:sz="0" w:space="0" w:color="auto"/>
                    <w:bottom w:val="none" w:sz="0" w:space="0" w:color="auto"/>
                    <w:right w:val="none" w:sz="0" w:space="0" w:color="auto"/>
                  </w:divBdr>
                </w:div>
                <w:div w:id="948007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8282881">
          <w:marLeft w:val="0"/>
          <w:marRight w:val="0"/>
          <w:marTop w:val="0"/>
          <w:marBottom w:val="0"/>
          <w:divBdr>
            <w:top w:val="none" w:sz="0" w:space="0" w:color="auto"/>
            <w:left w:val="none" w:sz="0" w:space="0" w:color="auto"/>
            <w:bottom w:val="none" w:sz="0" w:space="0" w:color="auto"/>
            <w:right w:val="none" w:sz="0" w:space="0" w:color="auto"/>
          </w:divBdr>
          <w:divsChild>
            <w:div w:id="1376271298">
              <w:marLeft w:val="0"/>
              <w:marRight w:val="0"/>
              <w:marTop w:val="0"/>
              <w:marBottom w:val="0"/>
              <w:divBdr>
                <w:top w:val="none" w:sz="0" w:space="0" w:color="auto"/>
                <w:left w:val="none" w:sz="0" w:space="0" w:color="auto"/>
                <w:bottom w:val="none" w:sz="0" w:space="0" w:color="auto"/>
                <w:right w:val="none" w:sz="0" w:space="0" w:color="auto"/>
              </w:divBdr>
              <w:divsChild>
                <w:div w:id="502428775">
                  <w:marLeft w:val="0"/>
                  <w:marRight w:val="0"/>
                  <w:marTop w:val="0"/>
                  <w:marBottom w:val="0"/>
                  <w:divBdr>
                    <w:top w:val="none" w:sz="0" w:space="0" w:color="auto"/>
                    <w:left w:val="none" w:sz="0" w:space="0" w:color="auto"/>
                    <w:bottom w:val="none" w:sz="0" w:space="0" w:color="auto"/>
                    <w:right w:val="none" w:sz="0" w:space="0" w:color="auto"/>
                  </w:divBdr>
                </w:div>
                <w:div w:id="803157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7037968">
          <w:marLeft w:val="0"/>
          <w:marRight w:val="0"/>
          <w:marTop w:val="0"/>
          <w:marBottom w:val="0"/>
          <w:divBdr>
            <w:top w:val="none" w:sz="0" w:space="0" w:color="auto"/>
            <w:left w:val="none" w:sz="0" w:space="0" w:color="auto"/>
            <w:bottom w:val="none" w:sz="0" w:space="0" w:color="auto"/>
            <w:right w:val="none" w:sz="0" w:space="0" w:color="auto"/>
          </w:divBdr>
          <w:divsChild>
            <w:div w:id="237600351">
              <w:marLeft w:val="0"/>
              <w:marRight w:val="0"/>
              <w:marTop w:val="0"/>
              <w:marBottom w:val="0"/>
              <w:divBdr>
                <w:top w:val="none" w:sz="0" w:space="0" w:color="auto"/>
                <w:left w:val="none" w:sz="0" w:space="0" w:color="auto"/>
                <w:bottom w:val="none" w:sz="0" w:space="0" w:color="auto"/>
                <w:right w:val="none" w:sz="0" w:space="0" w:color="auto"/>
              </w:divBdr>
              <w:divsChild>
                <w:div w:id="1262494236">
                  <w:marLeft w:val="0"/>
                  <w:marRight w:val="0"/>
                  <w:marTop w:val="0"/>
                  <w:marBottom w:val="0"/>
                  <w:divBdr>
                    <w:top w:val="none" w:sz="0" w:space="0" w:color="auto"/>
                    <w:left w:val="none" w:sz="0" w:space="0" w:color="auto"/>
                    <w:bottom w:val="none" w:sz="0" w:space="0" w:color="auto"/>
                    <w:right w:val="none" w:sz="0" w:space="0" w:color="auto"/>
                  </w:divBdr>
                </w:div>
                <w:div w:id="21231822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5054551">
          <w:marLeft w:val="0"/>
          <w:marRight w:val="0"/>
          <w:marTop w:val="0"/>
          <w:marBottom w:val="0"/>
          <w:divBdr>
            <w:top w:val="none" w:sz="0" w:space="0" w:color="auto"/>
            <w:left w:val="none" w:sz="0" w:space="0" w:color="auto"/>
            <w:bottom w:val="none" w:sz="0" w:space="0" w:color="auto"/>
            <w:right w:val="none" w:sz="0" w:space="0" w:color="auto"/>
          </w:divBdr>
          <w:divsChild>
            <w:div w:id="8025775">
              <w:marLeft w:val="0"/>
              <w:marRight w:val="0"/>
              <w:marTop w:val="0"/>
              <w:marBottom w:val="0"/>
              <w:divBdr>
                <w:top w:val="none" w:sz="0" w:space="0" w:color="auto"/>
                <w:left w:val="none" w:sz="0" w:space="0" w:color="auto"/>
                <w:bottom w:val="none" w:sz="0" w:space="0" w:color="auto"/>
                <w:right w:val="none" w:sz="0" w:space="0" w:color="auto"/>
              </w:divBdr>
              <w:divsChild>
                <w:div w:id="13359625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3020262">
          <w:marLeft w:val="0"/>
          <w:marRight w:val="0"/>
          <w:marTop w:val="0"/>
          <w:marBottom w:val="0"/>
          <w:divBdr>
            <w:top w:val="none" w:sz="0" w:space="0" w:color="auto"/>
            <w:left w:val="none" w:sz="0" w:space="0" w:color="auto"/>
            <w:bottom w:val="none" w:sz="0" w:space="0" w:color="auto"/>
            <w:right w:val="none" w:sz="0" w:space="0" w:color="auto"/>
          </w:divBdr>
          <w:divsChild>
            <w:div w:id="602035564">
              <w:marLeft w:val="0"/>
              <w:marRight w:val="0"/>
              <w:marTop w:val="0"/>
              <w:marBottom w:val="0"/>
              <w:divBdr>
                <w:top w:val="none" w:sz="0" w:space="0" w:color="auto"/>
                <w:left w:val="none" w:sz="0" w:space="0" w:color="auto"/>
                <w:bottom w:val="none" w:sz="0" w:space="0" w:color="auto"/>
                <w:right w:val="none" w:sz="0" w:space="0" w:color="auto"/>
              </w:divBdr>
              <w:divsChild>
                <w:div w:id="806706448">
                  <w:marLeft w:val="0"/>
                  <w:marRight w:val="0"/>
                  <w:marTop w:val="0"/>
                  <w:marBottom w:val="0"/>
                  <w:divBdr>
                    <w:top w:val="none" w:sz="0" w:space="0" w:color="auto"/>
                    <w:left w:val="none" w:sz="0" w:space="0" w:color="auto"/>
                    <w:bottom w:val="none" w:sz="0" w:space="0" w:color="auto"/>
                    <w:right w:val="none" w:sz="0" w:space="0" w:color="auto"/>
                  </w:divBdr>
                </w:div>
                <w:div w:id="1182743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8920885">
      <w:bodyDiv w:val="1"/>
      <w:marLeft w:val="0"/>
      <w:marRight w:val="0"/>
      <w:marTop w:val="0"/>
      <w:marBottom w:val="0"/>
      <w:divBdr>
        <w:top w:val="none" w:sz="0" w:space="0" w:color="auto"/>
        <w:left w:val="none" w:sz="0" w:space="0" w:color="auto"/>
        <w:bottom w:val="none" w:sz="0" w:space="0" w:color="auto"/>
        <w:right w:val="none" w:sz="0" w:space="0" w:color="auto"/>
      </w:divBdr>
    </w:div>
    <w:div w:id="2000229756">
      <w:bodyDiv w:val="1"/>
      <w:marLeft w:val="0"/>
      <w:marRight w:val="0"/>
      <w:marTop w:val="0"/>
      <w:marBottom w:val="0"/>
      <w:divBdr>
        <w:top w:val="none" w:sz="0" w:space="0" w:color="auto"/>
        <w:left w:val="none" w:sz="0" w:space="0" w:color="auto"/>
        <w:bottom w:val="none" w:sz="0" w:space="0" w:color="auto"/>
        <w:right w:val="none" w:sz="0" w:space="0" w:color="auto"/>
      </w:divBdr>
      <w:divsChild>
        <w:div w:id="1018233048">
          <w:marLeft w:val="0"/>
          <w:marRight w:val="0"/>
          <w:marTop w:val="0"/>
          <w:marBottom w:val="0"/>
          <w:divBdr>
            <w:top w:val="none" w:sz="0" w:space="0" w:color="auto"/>
            <w:left w:val="none" w:sz="0" w:space="0" w:color="auto"/>
            <w:bottom w:val="none" w:sz="0" w:space="0" w:color="auto"/>
            <w:right w:val="none" w:sz="0" w:space="0" w:color="auto"/>
          </w:divBdr>
          <w:divsChild>
            <w:div w:id="7641111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0839055">
      <w:bodyDiv w:val="1"/>
      <w:marLeft w:val="0"/>
      <w:marRight w:val="0"/>
      <w:marTop w:val="0"/>
      <w:marBottom w:val="0"/>
      <w:divBdr>
        <w:top w:val="none" w:sz="0" w:space="0" w:color="auto"/>
        <w:left w:val="none" w:sz="0" w:space="0" w:color="auto"/>
        <w:bottom w:val="none" w:sz="0" w:space="0" w:color="auto"/>
        <w:right w:val="none" w:sz="0" w:space="0" w:color="auto"/>
      </w:divBdr>
    </w:div>
    <w:div w:id="2001537757">
      <w:bodyDiv w:val="1"/>
      <w:marLeft w:val="0"/>
      <w:marRight w:val="0"/>
      <w:marTop w:val="0"/>
      <w:marBottom w:val="0"/>
      <w:divBdr>
        <w:top w:val="none" w:sz="0" w:space="0" w:color="auto"/>
        <w:left w:val="none" w:sz="0" w:space="0" w:color="auto"/>
        <w:bottom w:val="none" w:sz="0" w:space="0" w:color="auto"/>
        <w:right w:val="none" w:sz="0" w:space="0" w:color="auto"/>
      </w:divBdr>
    </w:div>
    <w:div w:id="2003846929">
      <w:bodyDiv w:val="1"/>
      <w:marLeft w:val="0"/>
      <w:marRight w:val="0"/>
      <w:marTop w:val="0"/>
      <w:marBottom w:val="0"/>
      <w:divBdr>
        <w:top w:val="none" w:sz="0" w:space="0" w:color="auto"/>
        <w:left w:val="none" w:sz="0" w:space="0" w:color="auto"/>
        <w:bottom w:val="none" w:sz="0" w:space="0" w:color="auto"/>
        <w:right w:val="none" w:sz="0" w:space="0" w:color="auto"/>
      </w:divBdr>
      <w:divsChild>
        <w:div w:id="88549636">
          <w:marLeft w:val="0"/>
          <w:marRight w:val="0"/>
          <w:marTop w:val="0"/>
          <w:marBottom w:val="0"/>
          <w:divBdr>
            <w:top w:val="none" w:sz="0" w:space="0" w:color="auto"/>
            <w:left w:val="none" w:sz="0" w:space="0" w:color="auto"/>
            <w:bottom w:val="none" w:sz="0" w:space="0" w:color="auto"/>
            <w:right w:val="none" w:sz="0" w:space="0" w:color="auto"/>
          </w:divBdr>
        </w:div>
        <w:div w:id="149517558">
          <w:marLeft w:val="0"/>
          <w:marRight w:val="0"/>
          <w:marTop w:val="0"/>
          <w:marBottom w:val="0"/>
          <w:divBdr>
            <w:top w:val="none" w:sz="0" w:space="0" w:color="auto"/>
            <w:left w:val="none" w:sz="0" w:space="0" w:color="auto"/>
            <w:bottom w:val="none" w:sz="0" w:space="0" w:color="auto"/>
            <w:right w:val="none" w:sz="0" w:space="0" w:color="auto"/>
          </w:divBdr>
        </w:div>
        <w:div w:id="220480210">
          <w:marLeft w:val="0"/>
          <w:marRight w:val="0"/>
          <w:marTop w:val="0"/>
          <w:marBottom w:val="0"/>
          <w:divBdr>
            <w:top w:val="none" w:sz="0" w:space="0" w:color="auto"/>
            <w:left w:val="none" w:sz="0" w:space="0" w:color="auto"/>
            <w:bottom w:val="none" w:sz="0" w:space="0" w:color="auto"/>
            <w:right w:val="none" w:sz="0" w:space="0" w:color="auto"/>
          </w:divBdr>
        </w:div>
        <w:div w:id="248737382">
          <w:marLeft w:val="0"/>
          <w:marRight w:val="0"/>
          <w:marTop w:val="0"/>
          <w:marBottom w:val="0"/>
          <w:divBdr>
            <w:top w:val="none" w:sz="0" w:space="0" w:color="auto"/>
            <w:left w:val="none" w:sz="0" w:space="0" w:color="auto"/>
            <w:bottom w:val="none" w:sz="0" w:space="0" w:color="auto"/>
            <w:right w:val="none" w:sz="0" w:space="0" w:color="auto"/>
          </w:divBdr>
        </w:div>
        <w:div w:id="385841013">
          <w:marLeft w:val="0"/>
          <w:marRight w:val="0"/>
          <w:marTop w:val="0"/>
          <w:marBottom w:val="0"/>
          <w:divBdr>
            <w:top w:val="none" w:sz="0" w:space="0" w:color="auto"/>
            <w:left w:val="none" w:sz="0" w:space="0" w:color="auto"/>
            <w:bottom w:val="none" w:sz="0" w:space="0" w:color="auto"/>
            <w:right w:val="none" w:sz="0" w:space="0" w:color="auto"/>
          </w:divBdr>
        </w:div>
        <w:div w:id="763040805">
          <w:marLeft w:val="0"/>
          <w:marRight w:val="0"/>
          <w:marTop w:val="0"/>
          <w:marBottom w:val="0"/>
          <w:divBdr>
            <w:top w:val="none" w:sz="0" w:space="0" w:color="auto"/>
            <w:left w:val="none" w:sz="0" w:space="0" w:color="auto"/>
            <w:bottom w:val="none" w:sz="0" w:space="0" w:color="auto"/>
            <w:right w:val="none" w:sz="0" w:space="0" w:color="auto"/>
          </w:divBdr>
        </w:div>
        <w:div w:id="789713480">
          <w:marLeft w:val="0"/>
          <w:marRight w:val="0"/>
          <w:marTop w:val="0"/>
          <w:marBottom w:val="0"/>
          <w:divBdr>
            <w:top w:val="none" w:sz="0" w:space="0" w:color="auto"/>
            <w:left w:val="none" w:sz="0" w:space="0" w:color="auto"/>
            <w:bottom w:val="none" w:sz="0" w:space="0" w:color="auto"/>
            <w:right w:val="none" w:sz="0" w:space="0" w:color="auto"/>
          </w:divBdr>
        </w:div>
        <w:div w:id="875234176">
          <w:marLeft w:val="0"/>
          <w:marRight w:val="0"/>
          <w:marTop w:val="0"/>
          <w:marBottom w:val="0"/>
          <w:divBdr>
            <w:top w:val="none" w:sz="0" w:space="0" w:color="auto"/>
            <w:left w:val="none" w:sz="0" w:space="0" w:color="auto"/>
            <w:bottom w:val="none" w:sz="0" w:space="0" w:color="auto"/>
            <w:right w:val="none" w:sz="0" w:space="0" w:color="auto"/>
          </w:divBdr>
        </w:div>
        <w:div w:id="886333377">
          <w:marLeft w:val="0"/>
          <w:marRight w:val="0"/>
          <w:marTop w:val="0"/>
          <w:marBottom w:val="0"/>
          <w:divBdr>
            <w:top w:val="none" w:sz="0" w:space="0" w:color="auto"/>
            <w:left w:val="none" w:sz="0" w:space="0" w:color="auto"/>
            <w:bottom w:val="none" w:sz="0" w:space="0" w:color="auto"/>
            <w:right w:val="none" w:sz="0" w:space="0" w:color="auto"/>
          </w:divBdr>
        </w:div>
        <w:div w:id="958686553">
          <w:marLeft w:val="0"/>
          <w:marRight w:val="0"/>
          <w:marTop w:val="0"/>
          <w:marBottom w:val="0"/>
          <w:divBdr>
            <w:top w:val="none" w:sz="0" w:space="0" w:color="auto"/>
            <w:left w:val="none" w:sz="0" w:space="0" w:color="auto"/>
            <w:bottom w:val="none" w:sz="0" w:space="0" w:color="auto"/>
            <w:right w:val="none" w:sz="0" w:space="0" w:color="auto"/>
          </w:divBdr>
        </w:div>
        <w:div w:id="1011180209">
          <w:marLeft w:val="0"/>
          <w:marRight w:val="0"/>
          <w:marTop w:val="0"/>
          <w:marBottom w:val="0"/>
          <w:divBdr>
            <w:top w:val="none" w:sz="0" w:space="0" w:color="auto"/>
            <w:left w:val="none" w:sz="0" w:space="0" w:color="auto"/>
            <w:bottom w:val="none" w:sz="0" w:space="0" w:color="auto"/>
            <w:right w:val="none" w:sz="0" w:space="0" w:color="auto"/>
          </w:divBdr>
        </w:div>
        <w:div w:id="1286501385">
          <w:marLeft w:val="0"/>
          <w:marRight w:val="0"/>
          <w:marTop w:val="0"/>
          <w:marBottom w:val="0"/>
          <w:divBdr>
            <w:top w:val="none" w:sz="0" w:space="0" w:color="auto"/>
            <w:left w:val="none" w:sz="0" w:space="0" w:color="auto"/>
            <w:bottom w:val="none" w:sz="0" w:space="0" w:color="auto"/>
            <w:right w:val="none" w:sz="0" w:space="0" w:color="auto"/>
          </w:divBdr>
        </w:div>
        <w:div w:id="1361128024">
          <w:marLeft w:val="0"/>
          <w:marRight w:val="0"/>
          <w:marTop w:val="0"/>
          <w:marBottom w:val="0"/>
          <w:divBdr>
            <w:top w:val="none" w:sz="0" w:space="0" w:color="auto"/>
            <w:left w:val="none" w:sz="0" w:space="0" w:color="auto"/>
            <w:bottom w:val="none" w:sz="0" w:space="0" w:color="auto"/>
            <w:right w:val="none" w:sz="0" w:space="0" w:color="auto"/>
          </w:divBdr>
        </w:div>
        <w:div w:id="1419137067">
          <w:marLeft w:val="0"/>
          <w:marRight w:val="0"/>
          <w:marTop w:val="0"/>
          <w:marBottom w:val="0"/>
          <w:divBdr>
            <w:top w:val="none" w:sz="0" w:space="0" w:color="auto"/>
            <w:left w:val="none" w:sz="0" w:space="0" w:color="auto"/>
            <w:bottom w:val="none" w:sz="0" w:space="0" w:color="auto"/>
            <w:right w:val="none" w:sz="0" w:space="0" w:color="auto"/>
          </w:divBdr>
        </w:div>
        <w:div w:id="1662390556">
          <w:marLeft w:val="0"/>
          <w:marRight w:val="0"/>
          <w:marTop w:val="0"/>
          <w:marBottom w:val="0"/>
          <w:divBdr>
            <w:top w:val="none" w:sz="0" w:space="0" w:color="auto"/>
            <w:left w:val="none" w:sz="0" w:space="0" w:color="auto"/>
            <w:bottom w:val="none" w:sz="0" w:space="0" w:color="auto"/>
            <w:right w:val="none" w:sz="0" w:space="0" w:color="auto"/>
          </w:divBdr>
        </w:div>
        <w:div w:id="1663043776">
          <w:marLeft w:val="0"/>
          <w:marRight w:val="0"/>
          <w:marTop w:val="0"/>
          <w:marBottom w:val="0"/>
          <w:divBdr>
            <w:top w:val="none" w:sz="0" w:space="0" w:color="auto"/>
            <w:left w:val="none" w:sz="0" w:space="0" w:color="auto"/>
            <w:bottom w:val="none" w:sz="0" w:space="0" w:color="auto"/>
            <w:right w:val="none" w:sz="0" w:space="0" w:color="auto"/>
          </w:divBdr>
        </w:div>
        <w:div w:id="1743020208">
          <w:marLeft w:val="0"/>
          <w:marRight w:val="0"/>
          <w:marTop w:val="0"/>
          <w:marBottom w:val="0"/>
          <w:divBdr>
            <w:top w:val="none" w:sz="0" w:space="0" w:color="auto"/>
            <w:left w:val="none" w:sz="0" w:space="0" w:color="auto"/>
            <w:bottom w:val="none" w:sz="0" w:space="0" w:color="auto"/>
            <w:right w:val="none" w:sz="0" w:space="0" w:color="auto"/>
          </w:divBdr>
        </w:div>
        <w:div w:id="1960648744">
          <w:marLeft w:val="0"/>
          <w:marRight w:val="0"/>
          <w:marTop w:val="0"/>
          <w:marBottom w:val="0"/>
          <w:divBdr>
            <w:top w:val="none" w:sz="0" w:space="0" w:color="auto"/>
            <w:left w:val="none" w:sz="0" w:space="0" w:color="auto"/>
            <w:bottom w:val="none" w:sz="0" w:space="0" w:color="auto"/>
            <w:right w:val="none" w:sz="0" w:space="0" w:color="auto"/>
          </w:divBdr>
        </w:div>
        <w:div w:id="2012680907">
          <w:marLeft w:val="0"/>
          <w:marRight w:val="0"/>
          <w:marTop w:val="0"/>
          <w:marBottom w:val="0"/>
          <w:divBdr>
            <w:top w:val="none" w:sz="0" w:space="0" w:color="auto"/>
            <w:left w:val="none" w:sz="0" w:space="0" w:color="auto"/>
            <w:bottom w:val="none" w:sz="0" w:space="0" w:color="auto"/>
            <w:right w:val="none" w:sz="0" w:space="0" w:color="auto"/>
          </w:divBdr>
        </w:div>
        <w:div w:id="2072463335">
          <w:marLeft w:val="0"/>
          <w:marRight w:val="0"/>
          <w:marTop w:val="0"/>
          <w:marBottom w:val="0"/>
          <w:divBdr>
            <w:top w:val="none" w:sz="0" w:space="0" w:color="auto"/>
            <w:left w:val="none" w:sz="0" w:space="0" w:color="auto"/>
            <w:bottom w:val="none" w:sz="0" w:space="0" w:color="auto"/>
            <w:right w:val="none" w:sz="0" w:space="0" w:color="auto"/>
          </w:divBdr>
        </w:div>
      </w:divsChild>
    </w:div>
    <w:div w:id="2003849677">
      <w:bodyDiv w:val="1"/>
      <w:marLeft w:val="0"/>
      <w:marRight w:val="0"/>
      <w:marTop w:val="0"/>
      <w:marBottom w:val="0"/>
      <w:divBdr>
        <w:top w:val="none" w:sz="0" w:space="0" w:color="auto"/>
        <w:left w:val="none" w:sz="0" w:space="0" w:color="auto"/>
        <w:bottom w:val="none" w:sz="0" w:space="0" w:color="auto"/>
        <w:right w:val="none" w:sz="0" w:space="0" w:color="auto"/>
      </w:divBdr>
    </w:div>
    <w:div w:id="2006936086">
      <w:bodyDiv w:val="1"/>
      <w:marLeft w:val="0"/>
      <w:marRight w:val="0"/>
      <w:marTop w:val="0"/>
      <w:marBottom w:val="0"/>
      <w:divBdr>
        <w:top w:val="none" w:sz="0" w:space="0" w:color="auto"/>
        <w:left w:val="none" w:sz="0" w:space="0" w:color="auto"/>
        <w:bottom w:val="none" w:sz="0" w:space="0" w:color="auto"/>
        <w:right w:val="none" w:sz="0" w:space="0" w:color="auto"/>
      </w:divBdr>
    </w:div>
    <w:div w:id="2008098271">
      <w:bodyDiv w:val="1"/>
      <w:marLeft w:val="0"/>
      <w:marRight w:val="0"/>
      <w:marTop w:val="0"/>
      <w:marBottom w:val="0"/>
      <w:divBdr>
        <w:top w:val="none" w:sz="0" w:space="0" w:color="auto"/>
        <w:left w:val="none" w:sz="0" w:space="0" w:color="auto"/>
        <w:bottom w:val="none" w:sz="0" w:space="0" w:color="auto"/>
        <w:right w:val="none" w:sz="0" w:space="0" w:color="auto"/>
      </w:divBdr>
      <w:divsChild>
        <w:div w:id="45689729">
          <w:marLeft w:val="0"/>
          <w:marRight w:val="0"/>
          <w:marTop w:val="0"/>
          <w:marBottom w:val="0"/>
          <w:divBdr>
            <w:top w:val="none" w:sz="0" w:space="0" w:color="auto"/>
            <w:left w:val="none" w:sz="0" w:space="0" w:color="auto"/>
            <w:bottom w:val="none" w:sz="0" w:space="0" w:color="auto"/>
            <w:right w:val="none" w:sz="0" w:space="0" w:color="auto"/>
          </w:divBdr>
        </w:div>
        <w:div w:id="242644781">
          <w:marLeft w:val="0"/>
          <w:marRight w:val="0"/>
          <w:marTop w:val="0"/>
          <w:marBottom w:val="0"/>
          <w:divBdr>
            <w:top w:val="none" w:sz="0" w:space="0" w:color="auto"/>
            <w:left w:val="none" w:sz="0" w:space="0" w:color="auto"/>
            <w:bottom w:val="none" w:sz="0" w:space="0" w:color="auto"/>
            <w:right w:val="none" w:sz="0" w:space="0" w:color="auto"/>
          </w:divBdr>
        </w:div>
        <w:div w:id="340164523">
          <w:marLeft w:val="0"/>
          <w:marRight w:val="0"/>
          <w:marTop w:val="0"/>
          <w:marBottom w:val="0"/>
          <w:divBdr>
            <w:top w:val="none" w:sz="0" w:space="0" w:color="auto"/>
            <w:left w:val="none" w:sz="0" w:space="0" w:color="auto"/>
            <w:bottom w:val="none" w:sz="0" w:space="0" w:color="auto"/>
            <w:right w:val="none" w:sz="0" w:space="0" w:color="auto"/>
          </w:divBdr>
        </w:div>
        <w:div w:id="562064378">
          <w:marLeft w:val="0"/>
          <w:marRight w:val="0"/>
          <w:marTop w:val="0"/>
          <w:marBottom w:val="0"/>
          <w:divBdr>
            <w:top w:val="none" w:sz="0" w:space="0" w:color="auto"/>
            <w:left w:val="none" w:sz="0" w:space="0" w:color="auto"/>
            <w:bottom w:val="none" w:sz="0" w:space="0" w:color="auto"/>
            <w:right w:val="none" w:sz="0" w:space="0" w:color="auto"/>
          </w:divBdr>
        </w:div>
        <w:div w:id="858668026">
          <w:marLeft w:val="0"/>
          <w:marRight w:val="0"/>
          <w:marTop w:val="0"/>
          <w:marBottom w:val="0"/>
          <w:divBdr>
            <w:top w:val="none" w:sz="0" w:space="0" w:color="auto"/>
            <w:left w:val="none" w:sz="0" w:space="0" w:color="auto"/>
            <w:bottom w:val="none" w:sz="0" w:space="0" w:color="auto"/>
            <w:right w:val="none" w:sz="0" w:space="0" w:color="auto"/>
          </w:divBdr>
        </w:div>
        <w:div w:id="1112164783">
          <w:marLeft w:val="0"/>
          <w:marRight w:val="0"/>
          <w:marTop w:val="0"/>
          <w:marBottom w:val="0"/>
          <w:divBdr>
            <w:top w:val="none" w:sz="0" w:space="0" w:color="auto"/>
            <w:left w:val="none" w:sz="0" w:space="0" w:color="auto"/>
            <w:bottom w:val="none" w:sz="0" w:space="0" w:color="auto"/>
            <w:right w:val="none" w:sz="0" w:space="0" w:color="auto"/>
          </w:divBdr>
        </w:div>
        <w:div w:id="1618179203">
          <w:marLeft w:val="0"/>
          <w:marRight w:val="0"/>
          <w:marTop w:val="0"/>
          <w:marBottom w:val="0"/>
          <w:divBdr>
            <w:top w:val="none" w:sz="0" w:space="0" w:color="auto"/>
            <w:left w:val="none" w:sz="0" w:space="0" w:color="auto"/>
            <w:bottom w:val="none" w:sz="0" w:space="0" w:color="auto"/>
            <w:right w:val="none" w:sz="0" w:space="0" w:color="auto"/>
          </w:divBdr>
        </w:div>
        <w:div w:id="1653026727">
          <w:marLeft w:val="0"/>
          <w:marRight w:val="0"/>
          <w:marTop w:val="0"/>
          <w:marBottom w:val="0"/>
          <w:divBdr>
            <w:top w:val="none" w:sz="0" w:space="0" w:color="auto"/>
            <w:left w:val="none" w:sz="0" w:space="0" w:color="auto"/>
            <w:bottom w:val="none" w:sz="0" w:space="0" w:color="auto"/>
            <w:right w:val="none" w:sz="0" w:space="0" w:color="auto"/>
          </w:divBdr>
        </w:div>
        <w:div w:id="1748452191">
          <w:marLeft w:val="0"/>
          <w:marRight w:val="0"/>
          <w:marTop w:val="0"/>
          <w:marBottom w:val="0"/>
          <w:divBdr>
            <w:top w:val="none" w:sz="0" w:space="0" w:color="auto"/>
            <w:left w:val="none" w:sz="0" w:space="0" w:color="auto"/>
            <w:bottom w:val="none" w:sz="0" w:space="0" w:color="auto"/>
            <w:right w:val="none" w:sz="0" w:space="0" w:color="auto"/>
          </w:divBdr>
        </w:div>
        <w:div w:id="2075346901">
          <w:marLeft w:val="0"/>
          <w:marRight w:val="0"/>
          <w:marTop w:val="0"/>
          <w:marBottom w:val="0"/>
          <w:divBdr>
            <w:top w:val="none" w:sz="0" w:space="0" w:color="auto"/>
            <w:left w:val="none" w:sz="0" w:space="0" w:color="auto"/>
            <w:bottom w:val="none" w:sz="0" w:space="0" w:color="auto"/>
            <w:right w:val="none" w:sz="0" w:space="0" w:color="auto"/>
          </w:divBdr>
        </w:div>
      </w:divsChild>
    </w:div>
    <w:div w:id="2008553723">
      <w:bodyDiv w:val="1"/>
      <w:marLeft w:val="0"/>
      <w:marRight w:val="0"/>
      <w:marTop w:val="0"/>
      <w:marBottom w:val="0"/>
      <w:divBdr>
        <w:top w:val="none" w:sz="0" w:space="0" w:color="auto"/>
        <w:left w:val="none" w:sz="0" w:space="0" w:color="auto"/>
        <w:bottom w:val="none" w:sz="0" w:space="0" w:color="auto"/>
        <w:right w:val="none" w:sz="0" w:space="0" w:color="auto"/>
      </w:divBdr>
    </w:div>
    <w:div w:id="2010524332">
      <w:bodyDiv w:val="1"/>
      <w:marLeft w:val="0"/>
      <w:marRight w:val="0"/>
      <w:marTop w:val="0"/>
      <w:marBottom w:val="0"/>
      <w:divBdr>
        <w:top w:val="none" w:sz="0" w:space="0" w:color="auto"/>
        <w:left w:val="none" w:sz="0" w:space="0" w:color="auto"/>
        <w:bottom w:val="none" w:sz="0" w:space="0" w:color="auto"/>
        <w:right w:val="none" w:sz="0" w:space="0" w:color="auto"/>
      </w:divBdr>
      <w:divsChild>
        <w:div w:id="1071081986">
          <w:marLeft w:val="0"/>
          <w:marRight w:val="0"/>
          <w:marTop w:val="0"/>
          <w:marBottom w:val="0"/>
          <w:divBdr>
            <w:top w:val="none" w:sz="0" w:space="0" w:color="auto"/>
            <w:left w:val="none" w:sz="0" w:space="0" w:color="auto"/>
            <w:bottom w:val="none" w:sz="0" w:space="0" w:color="auto"/>
            <w:right w:val="none" w:sz="0" w:space="0" w:color="auto"/>
          </w:divBdr>
          <w:divsChild>
            <w:div w:id="544297091">
              <w:marLeft w:val="0"/>
              <w:marRight w:val="0"/>
              <w:marTop w:val="0"/>
              <w:marBottom w:val="0"/>
              <w:divBdr>
                <w:top w:val="none" w:sz="0" w:space="0" w:color="auto"/>
                <w:left w:val="none" w:sz="0" w:space="0" w:color="auto"/>
                <w:bottom w:val="none" w:sz="0" w:space="0" w:color="auto"/>
                <w:right w:val="none" w:sz="0" w:space="0" w:color="auto"/>
              </w:divBdr>
              <w:divsChild>
                <w:div w:id="715739750">
                  <w:marLeft w:val="0"/>
                  <w:marRight w:val="0"/>
                  <w:marTop w:val="0"/>
                  <w:marBottom w:val="0"/>
                  <w:divBdr>
                    <w:top w:val="none" w:sz="0" w:space="0" w:color="auto"/>
                    <w:left w:val="none" w:sz="0" w:space="0" w:color="auto"/>
                    <w:bottom w:val="none" w:sz="0" w:space="0" w:color="auto"/>
                    <w:right w:val="none" w:sz="0" w:space="0" w:color="auto"/>
                  </w:divBdr>
                  <w:divsChild>
                    <w:div w:id="149568517">
                      <w:marLeft w:val="0"/>
                      <w:marRight w:val="0"/>
                      <w:marTop w:val="0"/>
                      <w:marBottom w:val="0"/>
                      <w:divBdr>
                        <w:top w:val="single" w:sz="2" w:space="1" w:color="C0C0C0"/>
                        <w:left w:val="single" w:sz="2" w:space="1" w:color="C0C0C0"/>
                        <w:bottom w:val="single" w:sz="2" w:space="1" w:color="C0C0C0"/>
                        <w:right w:val="single" w:sz="2" w:space="1" w:color="C0C0C0"/>
                      </w:divBdr>
                      <w:divsChild>
                        <w:div w:id="974065791">
                          <w:marLeft w:val="0"/>
                          <w:marRight w:val="0"/>
                          <w:marTop w:val="0"/>
                          <w:marBottom w:val="0"/>
                          <w:divBdr>
                            <w:top w:val="none" w:sz="0" w:space="0" w:color="auto"/>
                            <w:left w:val="none" w:sz="0" w:space="0" w:color="auto"/>
                            <w:bottom w:val="none" w:sz="0" w:space="0" w:color="auto"/>
                            <w:right w:val="none" w:sz="0" w:space="0" w:color="auto"/>
                          </w:divBdr>
                        </w:div>
                        <w:div w:id="1675642431">
                          <w:marLeft w:val="0"/>
                          <w:marRight w:val="0"/>
                          <w:marTop w:val="0"/>
                          <w:marBottom w:val="0"/>
                          <w:divBdr>
                            <w:top w:val="none" w:sz="0" w:space="0" w:color="auto"/>
                            <w:left w:val="none" w:sz="0" w:space="0" w:color="auto"/>
                            <w:bottom w:val="none" w:sz="0" w:space="0" w:color="auto"/>
                            <w:right w:val="none" w:sz="0" w:space="0" w:color="auto"/>
                          </w:divBdr>
                        </w:div>
                        <w:div w:id="1927615185">
                          <w:marLeft w:val="0"/>
                          <w:marRight w:val="0"/>
                          <w:marTop w:val="0"/>
                          <w:marBottom w:val="0"/>
                          <w:divBdr>
                            <w:top w:val="none" w:sz="0" w:space="0" w:color="auto"/>
                            <w:left w:val="none" w:sz="0" w:space="0" w:color="auto"/>
                            <w:bottom w:val="none" w:sz="0" w:space="0" w:color="auto"/>
                            <w:right w:val="none" w:sz="0" w:space="0" w:color="auto"/>
                          </w:divBdr>
                        </w:div>
                        <w:div w:id="19717425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10595911">
      <w:bodyDiv w:val="1"/>
      <w:marLeft w:val="0"/>
      <w:marRight w:val="0"/>
      <w:marTop w:val="0"/>
      <w:marBottom w:val="0"/>
      <w:divBdr>
        <w:top w:val="none" w:sz="0" w:space="0" w:color="auto"/>
        <w:left w:val="none" w:sz="0" w:space="0" w:color="auto"/>
        <w:bottom w:val="none" w:sz="0" w:space="0" w:color="auto"/>
        <w:right w:val="none" w:sz="0" w:space="0" w:color="auto"/>
      </w:divBdr>
    </w:div>
    <w:div w:id="2011445137">
      <w:bodyDiv w:val="1"/>
      <w:marLeft w:val="0"/>
      <w:marRight w:val="0"/>
      <w:marTop w:val="0"/>
      <w:marBottom w:val="0"/>
      <w:divBdr>
        <w:top w:val="none" w:sz="0" w:space="0" w:color="auto"/>
        <w:left w:val="none" w:sz="0" w:space="0" w:color="auto"/>
        <w:bottom w:val="none" w:sz="0" w:space="0" w:color="auto"/>
        <w:right w:val="none" w:sz="0" w:space="0" w:color="auto"/>
      </w:divBdr>
      <w:divsChild>
        <w:div w:id="1309361236">
          <w:marLeft w:val="0"/>
          <w:marRight w:val="0"/>
          <w:marTop w:val="0"/>
          <w:marBottom w:val="0"/>
          <w:divBdr>
            <w:top w:val="none" w:sz="0" w:space="0" w:color="auto"/>
            <w:left w:val="none" w:sz="0" w:space="0" w:color="auto"/>
            <w:bottom w:val="none" w:sz="0" w:space="0" w:color="auto"/>
            <w:right w:val="none" w:sz="0" w:space="0" w:color="auto"/>
          </w:divBdr>
          <w:divsChild>
            <w:div w:id="958536731">
              <w:marLeft w:val="0"/>
              <w:marRight w:val="0"/>
              <w:marTop w:val="0"/>
              <w:marBottom w:val="0"/>
              <w:divBdr>
                <w:top w:val="none" w:sz="0" w:space="0" w:color="auto"/>
                <w:left w:val="none" w:sz="0" w:space="0" w:color="auto"/>
                <w:bottom w:val="none" w:sz="0" w:space="0" w:color="auto"/>
                <w:right w:val="none" w:sz="0" w:space="0" w:color="auto"/>
              </w:divBdr>
              <w:divsChild>
                <w:div w:id="316494421">
                  <w:marLeft w:val="0"/>
                  <w:marRight w:val="0"/>
                  <w:marTop w:val="0"/>
                  <w:marBottom w:val="0"/>
                  <w:divBdr>
                    <w:top w:val="none" w:sz="0" w:space="0" w:color="auto"/>
                    <w:left w:val="none" w:sz="0" w:space="0" w:color="auto"/>
                    <w:bottom w:val="none" w:sz="0" w:space="0" w:color="auto"/>
                    <w:right w:val="none" w:sz="0" w:space="0" w:color="auto"/>
                  </w:divBdr>
                  <w:divsChild>
                    <w:div w:id="2041130087">
                      <w:marLeft w:val="0"/>
                      <w:marRight w:val="0"/>
                      <w:marTop w:val="0"/>
                      <w:marBottom w:val="0"/>
                      <w:divBdr>
                        <w:top w:val="single" w:sz="2" w:space="1" w:color="C0C0C0"/>
                        <w:left w:val="single" w:sz="2" w:space="1" w:color="C0C0C0"/>
                        <w:bottom w:val="single" w:sz="2" w:space="1" w:color="C0C0C0"/>
                        <w:right w:val="single" w:sz="2" w:space="1" w:color="C0C0C0"/>
                      </w:divBdr>
                      <w:divsChild>
                        <w:div w:id="1131946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12180525">
      <w:bodyDiv w:val="1"/>
      <w:marLeft w:val="0"/>
      <w:marRight w:val="0"/>
      <w:marTop w:val="0"/>
      <w:marBottom w:val="0"/>
      <w:divBdr>
        <w:top w:val="none" w:sz="0" w:space="0" w:color="auto"/>
        <w:left w:val="none" w:sz="0" w:space="0" w:color="auto"/>
        <w:bottom w:val="none" w:sz="0" w:space="0" w:color="auto"/>
        <w:right w:val="none" w:sz="0" w:space="0" w:color="auto"/>
      </w:divBdr>
    </w:div>
    <w:div w:id="2013019923">
      <w:bodyDiv w:val="1"/>
      <w:marLeft w:val="0"/>
      <w:marRight w:val="0"/>
      <w:marTop w:val="0"/>
      <w:marBottom w:val="0"/>
      <w:divBdr>
        <w:top w:val="none" w:sz="0" w:space="0" w:color="auto"/>
        <w:left w:val="none" w:sz="0" w:space="0" w:color="auto"/>
        <w:bottom w:val="none" w:sz="0" w:space="0" w:color="auto"/>
        <w:right w:val="none" w:sz="0" w:space="0" w:color="auto"/>
      </w:divBdr>
    </w:div>
    <w:div w:id="2015380875">
      <w:bodyDiv w:val="1"/>
      <w:marLeft w:val="0"/>
      <w:marRight w:val="0"/>
      <w:marTop w:val="0"/>
      <w:marBottom w:val="0"/>
      <w:divBdr>
        <w:top w:val="none" w:sz="0" w:space="0" w:color="auto"/>
        <w:left w:val="none" w:sz="0" w:space="0" w:color="auto"/>
        <w:bottom w:val="none" w:sz="0" w:space="0" w:color="auto"/>
        <w:right w:val="none" w:sz="0" w:space="0" w:color="auto"/>
      </w:divBdr>
      <w:divsChild>
        <w:div w:id="234779332">
          <w:marLeft w:val="0"/>
          <w:marRight w:val="0"/>
          <w:marTop w:val="0"/>
          <w:marBottom w:val="0"/>
          <w:divBdr>
            <w:top w:val="none" w:sz="0" w:space="0" w:color="auto"/>
            <w:left w:val="none" w:sz="0" w:space="0" w:color="auto"/>
            <w:bottom w:val="none" w:sz="0" w:space="0" w:color="auto"/>
            <w:right w:val="none" w:sz="0" w:space="0" w:color="auto"/>
          </w:divBdr>
          <w:divsChild>
            <w:div w:id="2133355344">
              <w:marLeft w:val="0"/>
              <w:marRight w:val="0"/>
              <w:marTop w:val="0"/>
              <w:marBottom w:val="0"/>
              <w:divBdr>
                <w:top w:val="none" w:sz="0" w:space="0" w:color="auto"/>
                <w:left w:val="none" w:sz="0" w:space="0" w:color="auto"/>
                <w:bottom w:val="none" w:sz="0" w:space="0" w:color="auto"/>
                <w:right w:val="none" w:sz="0" w:space="0" w:color="auto"/>
              </w:divBdr>
              <w:divsChild>
                <w:div w:id="17152777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4933116">
          <w:marLeft w:val="0"/>
          <w:marRight w:val="0"/>
          <w:marTop w:val="0"/>
          <w:marBottom w:val="0"/>
          <w:divBdr>
            <w:top w:val="none" w:sz="0" w:space="0" w:color="auto"/>
            <w:left w:val="none" w:sz="0" w:space="0" w:color="auto"/>
            <w:bottom w:val="none" w:sz="0" w:space="0" w:color="auto"/>
            <w:right w:val="none" w:sz="0" w:space="0" w:color="auto"/>
          </w:divBdr>
          <w:divsChild>
            <w:div w:id="1027440466">
              <w:marLeft w:val="0"/>
              <w:marRight w:val="0"/>
              <w:marTop w:val="0"/>
              <w:marBottom w:val="0"/>
              <w:divBdr>
                <w:top w:val="none" w:sz="0" w:space="0" w:color="auto"/>
                <w:left w:val="none" w:sz="0" w:space="0" w:color="auto"/>
                <w:bottom w:val="none" w:sz="0" w:space="0" w:color="auto"/>
                <w:right w:val="none" w:sz="0" w:space="0" w:color="auto"/>
              </w:divBdr>
              <w:divsChild>
                <w:div w:id="1438983290">
                  <w:marLeft w:val="0"/>
                  <w:marRight w:val="0"/>
                  <w:marTop w:val="0"/>
                  <w:marBottom w:val="0"/>
                  <w:divBdr>
                    <w:top w:val="none" w:sz="0" w:space="0" w:color="auto"/>
                    <w:left w:val="none" w:sz="0" w:space="0" w:color="auto"/>
                    <w:bottom w:val="none" w:sz="0" w:space="0" w:color="auto"/>
                    <w:right w:val="none" w:sz="0" w:space="0" w:color="auto"/>
                  </w:divBdr>
                </w:div>
                <w:div w:id="2067996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5334659">
          <w:marLeft w:val="0"/>
          <w:marRight w:val="0"/>
          <w:marTop w:val="0"/>
          <w:marBottom w:val="0"/>
          <w:divBdr>
            <w:top w:val="none" w:sz="0" w:space="0" w:color="auto"/>
            <w:left w:val="none" w:sz="0" w:space="0" w:color="auto"/>
            <w:bottom w:val="none" w:sz="0" w:space="0" w:color="auto"/>
            <w:right w:val="none" w:sz="0" w:space="0" w:color="auto"/>
          </w:divBdr>
          <w:divsChild>
            <w:div w:id="1546285362">
              <w:marLeft w:val="0"/>
              <w:marRight w:val="0"/>
              <w:marTop w:val="0"/>
              <w:marBottom w:val="0"/>
              <w:divBdr>
                <w:top w:val="none" w:sz="0" w:space="0" w:color="auto"/>
                <w:left w:val="none" w:sz="0" w:space="0" w:color="auto"/>
                <w:bottom w:val="none" w:sz="0" w:space="0" w:color="auto"/>
                <w:right w:val="none" w:sz="0" w:space="0" w:color="auto"/>
              </w:divBdr>
              <w:divsChild>
                <w:div w:id="1014310103">
                  <w:marLeft w:val="0"/>
                  <w:marRight w:val="0"/>
                  <w:marTop w:val="0"/>
                  <w:marBottom w:val="0"/>
                  <w:divBdr>
                    <w:top w:val="none" w:sz="0" w:space="0" w:color="auto"/>
                    <w:left w:val="none" w:sz="0" w:space="0" w:color="auto"/>
                    <w:bottom w:val="none" w:sz="0" w:space="0" w:color="auto"/>
                    <w:right w:val="none" w:sz="0" w:space="0" w:color="auto"/>
                  </w:divBdr>
                </w:div>
                <w:div w:id="10344221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1219855">
          <w:marLeft w:val="0"/>
          <w:marRight w:val="0"/>
          <w:marTop w:val="0"/>
          <w:marBottom w:val="0"/>
          <w:divBdr>
            <w:top w:val="none" w:sz="0" w:space="0" w:color="auto"/>
            <w:left w:val="none" w:sz="0" w:space="0" w:color="auto"/>
            <w:bottom w:val="none" w:sz="0" w:space="0" w:color="auto"/>
            <w:right w:val="none" w:sz="0" w:space="0" w:color="auto"/>
          </w:divBdr>
          <w:divsChild>
            <w:div w:id="1042708037">
              <w:marLeft w:val="0"/>
              <w:marRight w:val="0"/>
              <w:marTop w:val="0"/>
              <w:marBottom w:val="0"/>
              <w:divBdr>
                <w:top w:val="none" w:sz="0" w:space="0" w:color="auto"/>
                <w:left w:val="none" w:sz="0" w:space="0" w:color="auto"/>
                <w:bottom w:val="none" w:sz="0" w:space="0" w:color="auto"/>
                <w:right w:val="none" w:sz="0" w:space="0" w:color="auto"/>
              </w:divBdr>
              <w:divsChild>
                <w:div w:id="55013675">
                  <w:marLeft w:val="0"/>
                  <w:marRight w:val="0"/>
                  <w:marTop w:val="0"/>
                  <w:marBottom w:val="0"/>
                  <w:divBdr>
                    <w:top w:val="none" w:sz="0" w:space="0" w:color="auto"/>
                    <w:left w:val="none" w:sz="0" w:space="0" w:color="auto"/>
                    <w:bottom w:val="none" w:sz="0" w:space="0" w:color="auto"/>
                    <w:right w:val="none" w:sz="0" w:space="0" w:color="auto"/>
                  </w:divBdr>
                </w:div>
                <w:div w:id="8517263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1438625">
          <w:marLeft w:val="0"/>
          <w:marRight w:val="0"/>
          <w:marTop w:val="0"/>
          <w:marBottom w:val="0"/>
          <w:divBdr>
            <w:top w:val="none" w:sz="0" w:space="0" w:color="auto"/>
            <w:left w:val="none" w:sz="0" w:space="0" w:color="auto"/>
            <w:bottom w:val="none" w:sz="0" w:space="0" w:color="auto"/>
            <w:right w:val="none" w:sz="0" w:space="0" w:color="auto"/>
          </w:divBdr>
          <w:divsChild>
            <w:div w:id="6257021">
              <w:marLeft w:val="0"/>
              <w:marRight w:val="0"/>
              <w:marTop w:val="0"/>
              <w:marBottom w:val="0"/>
              <w:divBdr>
                <w:top w:val="none" w:sz="0" w:space="0" w:color="auto"/>
                <w:left w:val="none" w:sz="0" w:space="0" w:color="auto"/>
                <w:bottom w:val="none" w:sz="0" w:space="0" w:color="auto"/>
                <w:right w:val="none" w:sz="0" w:space="0" w:color="auto"/>
              </w:divBdr>
              <w:divsChild>
                <w:div w:id="1144926310">
                  <w:marLeft w:val="0"/>
                  <w:marRight w:val="0"/>
                  <w:marTop w:val="0"/>
                  <w:marBottom w:val="0"/>
                  <w:divBdr>
                    <w:top w:val="none" w:sz="0" w:space="0" w:color="auto"/>
                    <w:left w:val="none" w:sz="0" w:space="0" w:color="auto"/>
                    <w:bottom w:val="none" w:sz="0" w:space="0" w:color="auto"/>
                    <w:right w:val="none" w:sz="0" w:space="0" w:color="auto"/>
                  </w:divBdr>
                </w:div>
                <w:div w:id="15746621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16490530">
      <w:bodyDiv w:val="1"/>
      <w:marLeft w:val="0"/>
      <w:marRight w:val="0"/>
      <w:marTop w:val="0"/>
      <w:marBottom w:val="0"/>
      <w:divBdr>
        <w:top w:val="none" w:sz="0" w:space="0" w:color="auto"/>
        <w:left w:val="none" w:sz="0" w:space="0" w:color="auto"/>
        <w:bottom w:val="none" w:sz="0" w:space="0" w:color="auto"/>
        <w:right w:val="none" w:sz="0" w:space="0" w:color="auto"/>
      </w:divBdr>
      <w:divsChild>
        <w:div w:id="114446119">
          <w:marLeft w:val="0"/>
          <w:marRight w:val="0"/>
          <w:marTop w:val="0"/>
          <w:marBottom w:val="0"/>
          <w:divBdr>
            <w:top w:val="none" w:sz="0" w:space="0" w:color="auto"/>
            <w:left w:val="none" w:sz="0" w:space="0" w:color="auto"/>
            <w:bottom w:val="none" w:sz="0" w:space="0" w:color="auto"/>
            <w:right w:val="none" w:sz="0" w:space="0" w:color="auto"/>
          </w:divBdr>
        </w:div>
        <w:div w:id="401685087">
          <w:marLeft w:val="0"/>
          <w:marRight w:val="0"/>
          <w:marTop w:val="0"/>
          <w:marBottom w:val="0"/>
          <w:divBdr>
            <w:top w:val="none" w:sz="0" w:space="0" w:color="auto"/>
            <w:left w:val="none" w:sz="0" w:space="0" w:color="auto"/>
            <w:bottom w:val="none" w:sz="0" w:space="0" w:color="auto"/>
            <w:right w:val="none" w:sz="0" w:space="0" w:color="auto"/>
          </w:divBdr>
        </w:div>
        <w:div w:id="1372682548">
          <w:marLeft w:val="0"/>
          <w:marRight w:val="0"/>
          <w:marTop w:val="0"/>
          <w:marBottom w:val="0"/>
          <w:divBdr>
            <w:top w:val="none" w:sz="0" w:space="0" w:color="auto"/>
            <w:left w:val="none" w:sz="0" w:space="0" w:color="auto"/>
            <w:bottom w:val="none" w:sz="0" w:space="0" w:color="auto"/>
            <w:right w:val="none" w:sz="0" w:space="0" w:color="auto"/>
          </w:divBdr>
        </w:div>
        <w:div w:id="1679771540">
          <w:marLeft w:val="0"/>
          <w:marRight w:val="0"/>
          <w:marTop w:val="0"/>
          <w:marBottom w:val="0"/>
          <w:divBdr>
            <w:top w:val="none" w:sz="0" w:space="0" w:color="auto"/>
            <w:left w:val="none" w:sz="0" w:space="0" w:color="auto"/>
            <w:bottom w:val="none" w:sz="0" w:space="0" w:color="auto"/>
            <w:right w:val="none" w:sz="0" w:space="0" w:color="auto"/>
          </w:divBdr>
        </w:div>
        <w:div w:id="2053386242">
          <w:marLeft w:val="0"/>
          <w:marRight w:val="0"/>
          <w:marTop w:val="0"/>
          <w:marBottom w:val="0"/>
          <w:divBdr>
            <w:top w:val="none" w:sz="0" w:space="0" w:color="auto"/>
            <w:left w:val="none" w:sz="0" w:space="0" w:color="auto"/>
            <w:bottom w:val="none" w:sz="0" w:space="0" w:color="auto"/>
            <w:right w:val="none" w:sz="0" w:space="0" w:color="auto"/>
          </w:divBdr>
        </w:div>
      </w:divsChild>
    </w:div>
    <w:div w:id="2016691816">
      <w:bodyDiv w:val="1"/>
      <w:marLeft w:val="0"/>
      <w:marRight w:val="0"/>
      <w:marTop w:val="0"/>
      <w:marBottom w:val="0"/>
      <w:divBdr>
        <w:top w:val="none" w:sz="0" w:space="0" w:color="auto"/>
        <w:left w:val="none" w:sz="0" w:space="0" w:color="auto"/>
        <w:bottom w:val="none" w:sz="0" w:space="0" w:color="auto"/>
        <w:right w:val="none" w:sz="0" w:space="0" w:color="auto"/>
      </w:divBdr>
      <w:divsChild>
        <w:div w:id="717977244">
          <w:marLeft w:val="0"/>
          <w:marRight w:val="0"/>
          <w:marTop w:val="0"/>
          <w:marBottom w:val="0"/>
          <w:divBdr>
            <w:top w:val="none" w:sz="0" w:space="0" w:color="auto"/>
            <w:left w:val="none" w:sz="0" w:space="0" w:color="auto"/>
            <w:bottom w:val="none" w:sz="0" w:space="0" w:color="auto"/>
            <w:right w:val="none" w:sz="0" w:space="0" w:color="auto"/>
          </w:divBdr>
        </w:div>
        <w:div w:id="1849297177">
          <w:marLeft w:val="0"/>
          <w:marRight w:val="0"/>
          <w:marTop w:val="0"/>
          <w:marBottom w:val="0"/>
          <w:divBdr>
            <w:top w:val="none" w:sz="0" w:space="0" w:color="auto"/>
            <w:left w:val="none" w:sz="0" w:space="0" w:color="auto"/>
            <w:bottom w:val="none" w:sz="0" w:space="0" w:color="auto"/>
            <w:right w:val="none" w:sz="0" w:space="0" w:color="auto"/>
          </w:divBdr>
        </w:div>
        <w:div w:id="917440484">
          <w:marLeft w:val="0"/>
          <w:marRight w:val="0"/>
          <w:marTop w:val="0"/>
          <w:marBottom w:val="0"/>
          <w:divBdr>
            <w:top w:val="none" w:sz="0" w:space="0" w:color="auto"/>
            <w:left w:val="none" w:sz="0" w:space="0" w:color="auto"/>
            <w:bottom w:val="none" w:sz="0" w:space="0" w:color="auto"/>
            <w:right w:val="none" w:sz="0" w:space="0" w:color="auto"/>
          </w:divBdr>
        </w:div>
        <w:div w:id="182982874">
          <w:marLeft w:val="0"/>
          <w:marRight w:val="0"/>
          <w:marTop w:val="0"/>
          <w:marBottom w:val="0"/>
          <w:divBdr>
            <w:top w:val="none" w:sz="0" w:space="0" w:color="auto"/>
            <w:left w:val="none" w:sz="0" w:space="0" w:color="auto"/>
            <w:bottom w:val="none" w:sz="0" w:space="0" w:color="auto"/>
            <w:right w:val="none" w:sz="0" w:space="0" w:color="auto"/>
          </w:divBdr>
        </w:div>
        <w:div w:id="2014187420">
          <w:marLeft w:val="0"/>
          <w:marRight w:val="0"/>
          <w:marTop w:val="0"/>
          <w:marBottom w:val="0"/>
          <w:divBdr>
            <w:top w:val="none" w:sz="0" w:space="0" w:color="auto"/>
            <w:left w:val="none" w:sz="0" w:space="0" w:color="auto"/>
            <w:bottom w:val="none" w:sz="0" w:space="0" w:color="auto"/>
            <w:right w:val="none" w:sz="0" w:space="0" w:color="auto"/>
          </w:divBdr>
        </w:div>
        <w:div w:id="1012143183">
          <w:marLeft w:val="0"/>
          <w:marRight w:val="0"/>
          <w:marTop w:val="0"/>
          <w:marBottom w:val="0"/>
          <w:divBdr>
            <w:top w:val="none" w:sz="0" w:space="0" w:color="auto"/>
            <w:left w:val="none" w:sz="0" w:space="0" w:color="auto"/>
            <w:bottom w:val="none" w:sz="0" w:space="0" w:color="auto"/>
            <w:right w:val="none" w:sz="0" w:space="0" w:color="auto"/>
          </w:divBdr>
        </w:div>
        <w:div w:id="900285324">
          <w:marLeft w:val="0"/>
          <w:marRight w:val="0"/>
          <w:marTop w:val="0"/>
          <w:marBottom w:val="0"/>
          <w:divBdr>
            <w:top w:val="none" w:sz="0" w:space="0" w:color="auto"/>
            <w:left w:val="none" w:sz="0" w:space="0" w:color="auto"/>
            <w:bottom w:val="none" w:sz="0" w:space="0" w:color="auto"/>
            <w:right w:val="none" w:sz="0" w:space="0" w:color="auto"/>
          </w:divBdr>
        </w:div>
        <w:div w:id="1302232513">
          <w:marLeft w:val="0"/>
          <w:marRight w:val="0"/>
          <w:marTop w:val="0"/>
          <w:marBottom w:val="0"/>
          <w:divBdr>
            <w:top w:val="none" w:sz="0" w:space="0" w:color="auto"/>
            <w:left w:val="none" w:sz="0" w:space="0" w:color="auto"/>
            <w:bottom w:val="none" w:sz="0" w:space="0" w:color="auto"/>
            <w:right w:val="none" w:sz="0" w:space="0" w:color="auto"/>
          </w:divBdr>
        </w:div>
        <w:div w:id="2077509842">
          <w:marLeft w:val="0"/>
          <w:marRight w:val="0"/>
          <w:marTop w:val="0"/>
          <w:marBottom w:val="0"/>
          <w:divBdr>
            <w:top w:val="none" w:sz="0" w:space="0" w:color="auto"/>
            <w:left w:val="none" w:sz="0" w:space="0" w:color="auto"/>
            <w:bottom w:val="none" w:sz="0" w:space="0" w:color="auto"/>
            <w:right w:val="none" w:sz="0" w:space="0" w:color="auto"/>
          </w:divBdr>
        </w:div>
        <w:div w:id="1537307473">
          <w:marLeft w:val="0"/>
          <w:marRight w:val="0"/>
          <w:marTop w:val="0"/>
          <w:marBottom w:val="0"/>
          <w:divBdr>
            <w:top w:val="none" w:sz="0" w:space="0" w:color="auto"/>
            <w:left w:val="none" w:sz="0" w:space="0" w:color="auto"/>
            <w:bottom w:val="none" w:sz="0" w:space="0" w:color="auto"/>
            <w:right w:val="none" w:sz="0" w:space="0" w:color="auto"/>
          </w:divBdr>
        </w:div>
        <w:div w:id="1935936430">
          <w:marLeft w:val="0"/>
          <w:marRight w:val="0"/>
          <w:marTop w:val="0"/>
          <w:marBottom w:val="0"/>
          <w:divBdr>
            <w:top w:val="none" w:sz="0" w:space="0" w:color="auto"/>
            <w:left w:val="none" w:sz="0" w:space="0" w:color="auto"/>
            <w:bottom w:val="none" w:sz="0" w:space="0" w:color="auto"/>
            <w:right w:val="none" w:sz="0" w:space="0" w:color="auto"/>
          </w:divBdr>
        </w:div>
        <w:div w:id="634871920">
          <w:marLeft w:val="0"/>
          <w:marRight w:val="0"/>
          <w:marTop w:val="0"/>
          <w:marBottom w:val="0"/>
          <w:divBdr>
            <w:top w:val="none" w:sz="0" w:space="0" w:color="auto"/>
            <w:left w:val="none" w:sz="0" w:space="0" w:color="auto"/>
            <w:bottom w:val="none" w:sz="0" w:space="0" w:color="auto"/>
            <w:right w:val="none" w:sz="0" w:space="0" w:color="auto"/>
          </w:divBdr>
        </w:div>
        <w:div w:id="1679502253">
          <w:marLeft w:val="0"/>
          <w:marRight w:val="0"/>
          <w:marTop w:val="0"/>
          <w:marBottom w:val="0"/>
          <w:divBdr>
            <w:top w:val="none" w:sz="0" w:space="0" w:color="auto"/>
            <w:left w:val="none" w:sz="0" w:space="0" w:color="auto"/>
            <w:bottom w:val="none" w:sz="0" w:space="0" w:color="auto"/>
            <w:right w:val="none" w:sz="0" w:space="0" w:color="auto"/>
          </w:divBdr>
        </w:div>
        <w:div w:id="1432555514">
          <w:marLeft w:val="0"/>
          <w:marRight w:val="0"/>
          <w:marTop w:val="0"/>
          <w:marBottom w:val="0"/>
          <w:divBdr>
            <w:top w:val="none" w:sz="0" w:space="0" w:color="auto"/>
            <w:left w:val="none" w:sz="0" w:space="0" w:color="auto"/>
            <w:bottom w:val="none" w:sz="0" w:space="0" w:color="auto"/>
            <w:right w:val="none" w:sz="0" w:space="0" w:color="auto"/>
          </w:divBdr>
        </w:div>
      </w:divsChild>
    </w:div>
    <w:div w:id="2019232147">
      <w:bodyDiv w:val="1"/>
      <w:marLeft w:val="0"/>
      <w:marRight w:val="0"/>
      <w:marTop w:val="0"/>
      <w:marBottom w:val="0"/>
      <w:divBdr>
        <w:top w:val="none" w:sz="0" w:space="0" w:color="auto"/>
        <w:left w:val="none" w:sz="0" w:space="0" w:color="auto"/>
        <w:bottom w:val="none" w:sz="0" w:space="0" w:color="auto"/>
        <w:right w:val="none" w:sz="0" w:space="0" w:color="auto"/>
      </w:divBdr>
      <w:divsChild>
        <w:div w:id="1106541726">
          <w:marLeft w:val="0"/>
          <w:marRight w:val="0"/>
          <w:marTop w:val="0"/>
          <w:marBottom w:val="0"/>
          <w:divBdr>
            <w:top w:val="none" w:sz="0" w:space="0" w:color="auto"/>
            <w:left w:val="none" w:sz="0" w:space="0" w:color="auto"/>
            <w:bottom w:val="none" w:sz="0" w:space="0" w:color="auto"/>
            <w:right w:val="none" w:sz="0" w:space="0" w:color="auto"/>
          </w:divBdr>
          <w:divsChild>
            <w:div w:id="618680391">
              <w:marLeft w:val="0"/>
              <w:marRight w:val="0"/>
              <w:marTop w:val="0"/>
              <w:marBottom w:val="0"/>
              <w:divBdr>
                <w:top w:val="none" w:sz="0" w:space="0" w:color="auto"/>
                <w:left w:val="none" w:sz="0" w:space="0" w:color="auto"/>
                <w:bottom w:val="none" w:sz="0" w:space="0" w:color="auto"/>
                <w:right w:val="none" w:sz="0" w:space="0" w:color="auto"/>
              </w:divBdr>
              <w:divsChild>
                <w:div w:id="1033535191">
                  <w:marLeft w:val="0"/>
                  <w:marRight w:val="0"/>
                  <w:marTop w:val="0"/>
                  <w:marBottom w:val="0"/>
                  <w:divBdr>
                    <w:top w:val="none" w:sz="0" w:space="0" w:color="auto"/>
                    <w:left w:val="none" w:sz="0" w:space="0" w:color="auto"/>
                    <w:bottom w:val="none" w:sz="0" w:space="0" w:color="auto"/>
                    <w:right w:val="none" w:sz="0" w:space="0" w:color="auto"/>
                  </w:divBdr>
                  <w:divsChild>
                    <w:div w:id="14587206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20043846">
      <w:bodyDiv w:val="1"/>
      <w:marLeft w:val="0"/>
      <w:marRight w:val="0"/>
      <w:marTop w:val="0"/>
      <w:marBottom w:val="0"/>
      <w:divBdr>
        <w:top w:val="none" w:sz="0" w:space="0" w:color="auto"/>
        <w:left w:val="none" w:sz="0" w:space="0" w:color="auto"/>
        <w:bottom w:val="none" w:sz="0" w:space="0" w:color="auto"/>
        <w:right w:val="none" w:sz="0" w:space="0" w:color="auto"/>
      </w:divBdr>
      <w:divsChild>
        <w:div w:id="467280304">
          <w:marLeft w:val="0"/>
          <w:marRight w:val="0"/>
          <w:marTop w:val="0"/>
          <w:marBottom w:val="0"/>
          <w:divBdr>
            <w:top w:val="none" w:sz="0" w:space="0" w:color="auto"/>
            <w:left w:val="none" w:sz="0" w:space="0" w:color="auto"/>
            <w:bottom w:val="none" w:sz="0" w:space="0" w:color="auto"/>
            <w:right w:val="none" w:sz="0" w:space="0" w:color="auto"/>
          </w:divBdr>
          <w:divsChild>
            <w:div w:id="1803113525">
              <w:marLeft w:val="0"/>
              <w:marRight w:val="0"/>
              <w:marTop w:val="0"/>
              <w:marBottom w:val="0"/>
              <w:divBdr>
                <w:top w:val="none" w:sz="0" w:space="0" w:color="auto"/>
                <w:left w:val="none" w:sz="0" w:space="0" w:color="auto"/>
                <w:bottom w:val="none" w:sz="0" w:space="0" w:color="auto"/>
                <w:right w:val="none" w:sz="0" w:space="0" w:color="auto"/>
              </w:divBdr>
              <w:divsChild>
                <w:div w:id="389766697">
                  <w:marLeft w:val="0"/>
                  <w:marRight w:val="0"/>
                  <w:marTop w:val="0"/>
                  <w:marBottom w:val="0"/>
                  <w:divBdr>
                    <w:top w:val="none" w:sz="0" w:space="0" w:color="auto"/>
                    <w:left w:val="none" w:sz="0" w:space="0" w:color="auto"/>
                    <w:bottom w:val="none" w:sz="0" w:space="0" w:color="auto"/>
                    <w:right w:val="none" w:sz="0" w:space="0" w:color="auto"/>
                  </w:divBdr>
                  <w:divsChild>
                    <w:div w:id="1133524786">
                      <w:marLeft w:val="0"/>
                      <w:marRight w:val="0"/>
                      <w:marTop w:val="0"/>
                      <w:marBottom w:val="0"/>
                      <w:divBdr>
                        <w:top w:val="single" w:sz="4" w:space="2" w:color="C0C0C0"/>
                        <w:left w:val="single" w:sz="4" w:space="2" w:color="C0C0C0"/>
                        <w:bottom w:val="single" w:sz="4" w:space="2" w:color="C0C0C0"/>
                        <w:right w:val="single" w:sz="4" w:space="2" w:color="C0C0C0"/>
                      </w:divBdr>
                      <w:divsChild>
                        <w:div w:id="198706448">
                          <w:marLeft w:val="0"/>
                          <w:marRight w:val="0"/>
                          <w:marTop w:val="0"/>
                          <w:marBottom w:val="0"/>
                          <w:divBdr>
                            <w:top w:val="none" w:sz="0" w:space="0" w:color="auto"/>
                            <w:left w:val="none" w:sz="0" w:space="0" w:color="auto"/>
                            <w:bottom w:val="none" w:sz="0" w:space="0" w:color="auto"/>
                            <w:right w:val="none" w:sz="0" w:space="0" w:color="auto"/>
                          </w:divBdr>
                        </w:div>
                        <w:div w:id="253513732">
                          <w:marLeft w:val="0"/>
                          <w:marRight w:val="0"/>
                          <w:marTop w:val="0"/>
                          <w:marBottom w:val="0"/>
                          <w:divBdr>
                            <w:top w:val="none" w:sz="0" w:space="0" w:color="auto"/>
                            <w:left w:val="none" w:sz="0" w:space="0" w:color="auto"/>
                            <w:bottom w:val="none" w:sz="0" w:space="0" w:color="auto"/>
                            <w:right w:val="none" w:sz="0" w:space="0" w:color="auto"/>
                          </w:divBdr>
                        </w:div>
                        <w:div w:id="297033767">
                          <w:marLeft w:val="0"/>
                          <w:marRight w:val="0"/>
                          <w:marTop w:val="0"/>
                          <w:marBottom w:val="0"/>
                          <w:divBdr>
                            <w:top w:val="none" w:sz="0" w:space="0" w:color="auto"/>
                            <w:left w:val="none" w:sz="0" w:space="0" w:color="auto"/>
                            <w:bottom w:val="none" w:sz="0" w:space="0" w:color="auto"/>
                            <w:right w:val="none" w:sz="0" w:space="0" w:color="auto"/>
                          </w:divBdr>
                        </w:div>
                        <w:div w:id="474639825">
                          <w:marLeft w:val="0"/>
                          <w:marRight w:val="0"/>
                          <w:marTop w:val="0"/>
                          <w:marBottom w:val="0"/>
                          <w:divBdr>
                            <w:top w:val="none" w:sz="0" w:space="0" w:color="auto"/>
                            <w:left w:val="none" w:sz="0" w:space="0" w:color="auto"/>
                            <w:bottom w:val="none" w:sz="0" w:space="0" w:color="auto"/>
                            <w:right w:val="none" w:sz="0" w:space="0" w:color="auto"/>
                          </w:divBdr>
                        </w:div>
                        <w:div w:id="951283466">
                          <w:marLeft w:val="0"/>
                          <w:marRight w:val="0"/>
                          <w:marTop w:val="0"/>
                          <w:marBottom w:val="0"/>
                          <w:divBdr>
                            <w:top w:val="none" w:sz="0" w:space="0" w:color="auto"/>
                            <w:left w:val="none" w:sz="0" w:space="0" w:color="auto"/>
                            <w:bottom w:val="none" w:sz="0" w:space="0" w:color="auto"/>
                            <w:right w:val="none" w:sz="0" w:space="0" w:color="auto"/>
                          </w:divBdr>
                        </w:div>
                        <w:div w:id="1118522667">
                          <w:marLeft w:val="0"/>
                          <w:marRight w:val="0"/>
                          <w:marTop w:val="0"/>
                          <w:marBottom w:val="0"/>
                          <w:divBdr>
                            <w:top w:val="none" w:sz="0" w:space="0" w:color="auto"/>
                            <w:left w:val="none" w:sz="0" w:space="0" w:color="auto"/>
                            <w:bottom w:val="none" w:sz="0" w:space="0" w:color="auto"/>
                            <w:right w:val="none" w:sz="0" w:space="0" w:color="auto"/>
                          </w:divBdr>
                        </w:div>
                        <w:div w:id="1142890036">
                          <w:marLeft w:val="0"/>
                          <w:marRight w:val="0"/>
                          <w:marTop w:val="0"/>
                          <w:marBottom w:val="0"/>
                          <w:divBdr>
                            <w:top w:val="none" w:sz="0" w:space="0" w:color="auto"/>
                            <w:left w:val="none" w:sz="0" w:space="0" w:color="auto"/>
                            <w:bottom w:val="none" w:sz="0" w:space="0" w:color="auto"/>
                            <w:right w:val="none" w:sz="0" w:space="0" w:color="auto"/>
                          </w:divBdr>
                        </w:div>
                        <w:div w:id="1274290410">
                          <w:marLeft w:val="0"/>
                          <w:marRight w:val="0"/>
                          <w:marTop w:val="0"/>
                          <w:marBottom w:val="0"/>
                          <w:divBdr>
                            <w:top w:val="none" w:sz="0" w:space="0" w:color="auto"/>
                            <w:left w:val="none" w:sz="0" w:space="0" w:color="auto"/>
                            <w:bottom w:val="none" w:sz="0" w:space="0" w:color="auto"/>
                            <w:right w:val="none" w:sz="0" w:space="0" w:color="auto"/>
                          </w:divBdr>
                        </w:div>
                        <w:div w:id="1312057734">
                          <w:marLeft w:val="0"/>
                          <w:marRight w:val="0"/>
                          <w:marTop w:val="0"/>
                          <w:marBottom w:val="0"/>
                          <w:divBdr>
                            <w:top w:val="none" w:sz="0" w:space="0" w:color="auto"/>
                            <w:left w:val="none" w:sz="0" w:space="0" w:color="auto"/>
                            <w:bottom w:val="none" w:sz="0" w:space="0" w:color="auto"/>
                            <w:right w:val="none" w:sz="0" w:space="0" w:color="auto"/>
                          </w:divBdr>
                        </w:div>
                        <w:div w:id="1415124632">
                          <w:marLeft w:val="0"/>
                          <w:marRight w:val="0"/>
                          <w:marTop w:val="0"/>
                          <w:marBottom w:val="0"/>
                          <w:divBdr>
                            <w:top w:val="none" w:sz="0" w:space="0" w:color="auto"/>
                            <w:left w:val="none" w:sz="0" w:space="0" w:color="auto"/>
                            <w:bottom w:val="none" w:sz="0" w:space="0" w:color="auto"/>
                            <w:right w:val="none" w:sz="0" w:space="0" w:color="auto"/>
                          </w:divBdr>
                        </w:div>
                        <w:div w:id="1524975054">
                          <w:marLeft w:val="0"/>
                          <w:marRight w:val="0"/>
                          <w:marTop w:val="0"/>
                          <w:marBottom w:val="0"/>
                          <w:divBdr>
                            <w:top w:val="none" w:sz="0" w:space="0" w:color="auto"/>
                            <w:left w:val="none" w:sz="0" w:space="0" w:color="auto"/>
                            <w:bottom w:val="none" w:sz="0" w:space="0" w:color="auto"/>
                            <w:right w:val="none" w:sz="0" w:space="0" w:color="auto"/>
                          </w:divBdr>
                        </w:div>
                        <w:div w:id="1874076980">
                          <w:marLeft w:val="0"/>
                          <w:marRight w:val="0"/>
                          <w:marTop w:val="0"/>
                          <w:marBottom w:val="0"/>
                          <w:divBdr>
                            <w:top w:val="none" w:sz="0" w:space="0" w:color="auto"/>
                            <w:left w:val="none" w:sz="0" w:space="0" w:color="auto"/>
                            <w:bottom w:val="none" w:sz="0" w:space="0" w:color="auto"/>
                            <w:right w:val="none" w:sz="0" w:space="0" w:color="auto"/>
                          </w:divBdr>
                        </w:div>
                        <w:div w:id="2051878639">
                          <w:marLeft w:val="0"/>
                          <w:marRight w:val="0"/>
                          <w:marTop w:val="0"/>
                          <w:marBottom w:val="0"/>
                          <w:divBdr>
                            <w:top w:val="none" w:sz="0" w:space="0" w:color="auto"/>
                            <w:left w:val="none" w:sz="0" w:space="0" w:color="auto"/>
                            <w:bottom w:val="none" w:sz="0" w:space="0" w:color="auto"/>
                            <w:right w:val="none" w:sz="0" w:space="0" w:color="auto"/>
                          </w:divBdr>
                        </w:div>
                        <w:div w:id="2101023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21657932">
      <w:bodyDiv w:val="1"/>
      <w:marLeft w:val="0"/>
      <w:marRight w:val="0"/>
      <w:marTop w:val="0"/>
      <w:marBottom w:val="0"/>
      <w:divBdr>
        <w:top w:val="none" w:sz="0" w:space="0" w:color="auto"/>
        <w:left w:val="none" w:sz="0" w:space="0" w:color="auto"/>
        <w:bottom w:val="none" w:sz="0" w:space="0" w:color="auto"/>
        <w:right w:val="none" w:sz="0" w:space="0" w:color="auto"/>
      </w:divBdr>
      <w:divsChild>
        <w:div w:id="201209863">
          <w:marLeft w:val="0"/>
          <w:marRight w:val="0"/>
          <w:marTop w:val="0"/>
          <w:marBottom w:val="0"/>
          <w:divBdr>
            <w:top w:val="none" w:sz="0" w:space="0" w:color="auto"/>
            <w:left w:val="none" w:sz="0" w:space="0" w:color="auto"/>
            <w:bottom w:val="none" w:sz="0" w:space="0" w:color="auto"/>
            <w:right w:val="none" w:sz="0" w:space="0" w:color="auto"/>
          </w:divBdr>
          <w:divsChild>
            <w:div w:id="1142189354">
              <w:marLeft w:val="0"/>
              <w:marRight w:val="0"/>
              <w:marTop w:val="0"/>
              <w:marBottom w:val="0"/>
              <w:divBdr>
                <w:top w:val="none" w:sz="0" w:space="0" w:color="auto"/>
                <w:left w:val="none" w:sz="0" w:space="0" w:color="auto"/>
                <w:bottom w:val="none" w:sz="0" w:space="0" w:color="auto"/>
                <w:right w:val="none" w:sz="0" w:space="0" w:color="auto"/>
              </w:divBdr>
              <w:divsChild>
                <w:div w:id="762991654">
                  <w:marLeft w:val="0"/>
                  <w:marRight w:val="0"/>
                  <w:marTop w:val="300"/>
                  <w:marBottom w:val="0"/>
                  <w:divBdr>
                    <w:top w:val="none" w:sz="0" w:space="0" w:color="auto"/>
                    <w:left w:val="none" w:sz="0" w:space="0" w:color="auto"/>
                    <w:bottom w:val="none" w:sz="0" w:space="0" w:color="auto"/>
                    <w:right w:val="none" w:sz="0" w:space="0" w:color="auto"/>
                  </w:divBdr>
                  <w:divsChild>
                    <w:div w:id="692809643">
                      <w:marLeft w:val="0"/>
                      <w:marRight w:val="0"/>
                      <w:marTop w:val="0"/>
                      <w:marBottom w:val="0"/>
                      <w:divBdr>
                        <w:top w:val="none" w:sz="0" w:space="0" w:color="auto"/>
                        <w:left w:val="none" w:sz="0" w:space="0" w:color="auto"/>
                        <w:bottom w:val="none" w:sz="0" w:space="0" w:color="auto"/>
                        <w:right w:val="none" w:sz="0" w:space="0" w:color="auto"/>
                      </w:divBdr>
                      <w:divsChild>
                        <w:div w:id="461383333">
                          <w:marLeft w:val="0"/>
                          <w:marRight w:val="0"/>
                          <w:marTop w:val="0"/>
                          <w:marBottom w:val="0"/>
                          <w:divBdr>
                            <w:top w:val="none" w:sz="0" w:space="0" w:color="auto"/>
                            <w:left w:val="none" w:sz="0" w:space="0" w:color="auto"/>
                            <w:bottom w:val="none" w:sz="0" w:space="0" w:color="auto"/>
                            <w:right w:val="none" w:sz="0" w:space="0" w:color="auto"/>
                          </w:divBdr>
                          <w:divsChild>
                            <w:div w:id="1517503115">
                              <w:marLeft w:val="0"/>
                              <w:marRight w:val="0"/>
                              <w:marTop w:val="0"/>
                              <w:marBottom w:val="0"/>
                              <w:divBdr>
                                <w:top w:val="none" w:sz="0" w:space="0" w:color="auto"/>
                                <w:left w:val="none" w:sz="0" w:space="0" w:color="auto"/>
                                <w:bottom w:val="none" w:sz="0" w:space="0" w:color="auto"/>
                                <w:right w:val="none" w:sz="0" w:space="0" w:color="auto"/>
                              </w:divBdr>
                              <w:divsChild>
                                <w:div w:id="1543589469">
                                  <w:marLeft w:val="0"/>
                                  <w:marRight w:val="0"/>
                                  <w:marTop w:val="0"/>
                                  <w:marBottom w:val="0"/>
                                  <w:divBdr>
                                    <w:top w:val="none" w:sz="0" w:space="0" w:color="auto"/>
                                    <w:left w:val="none" w:sz="0" w:space="0" w:color="auto"/>
                                    <w:bottom w:val="none" w:sz="0" w:space="0" w:color="auto"/>
                                    <w:right w:val="none" w:sz="0" w:space="0" w:color="auto"/>
                                  </w:divBdr>
                                  <w:divsChild>
                                    <w:div w:id="8653643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4448715">
                              <w:marLeft w:val="0"/>
                              <w:marRight w:val="0"/>
                              <w:marTop w:val="0"/>
                              <w:marBottom w:val="0"/>
                              <w:divBdr>
                                <w:top w:val="none" w:sz="0" w:space="0" w:color="auto"/>
                                <w:left w:val="none" w:sz="0" w:space="0" w:color="auto"/>
                                <w:bottom w:val="none" w:sz="0" w:space="0" w:color="auto"/>
                                <w:right w:val="none" w:sz="0" w:space="0" w:color="auto"/>
                              </w:divBdr>
                            </w:div>
                            <w:div w:id="1567498235">
                              <w:marLeft w:val="0"/>
                              <w:marRight w:val="0"/>
                              <w:marTop w:val="0"/>
                              <w:marBottom w:val="0"/>
                              <w:divBdr>
                                <w:top w:val="none" w:sz="0" w:space="0" w:color="auto"/>
                                <w:left w:val="none" w:sz="0" w:space="0" w:color="auto"/>
                                <w:bottom w:val="none" w:sz="0" w:space="0" w:color="auto"/>
                                <w:right w:val="none" w:sz="0" w:space="0" w:color="auto"/>
                              </w:divBdr>
                            </w:div>
                            <w:div w:id="824278357">
                              <w:marLeft w:val="0"/>
                              <w:marRight w:val="0"/>
                              <w:marTop w:val="0"/>
                              <w:marBottom w:val="0"/>
                              <w:divBdr>
                                <w:top w:val="none" w:sz="0" w:space="0" w:color="auto"/>
                                <w:left w:val="none" w:sz="0" w:space="0" w:color="auto"/>
                                <w:bottom w:val="none" w:sz="0" w:space="0" w:color="auto"/>
                                <w:right w:val="none" w:sz="0" w:space="0" w:color="auto"/>
                              </w:divBdr>
                              <w:divsChild>
                                <w:div w:id="136344692">
                                  <w:marLeft w:val="0"/>
                                  <w:marRight w:val="0"/>
                                  <w:marTop w:val="0"/>
                                  <w:marBottom w:val="0"/>
                                  <w:divBdr>
                                    <w:top w:val="none" w:sz="0" w:space="0" w:color="auto"/>
                                    <w:left w:val="none" w:sz="0" w:space="0" w:color="auto"/>
                                    <w:bottom w:val="none" w:sz="0" w:space="0" w:color="auto"/>
                                    <w:right w:val="none" w:sz="0" w:space="0" w:color="auto"/>
                                  </w:divBdr>
                                  <w:divsChild>
                                    <w:div w:id="18154837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6222018">
                              <w:marLeft w:val="0"/>
                              <w:marRight w:val="0"/>
                              <w:marTop w:val="0"/>
                              <w:marBottom w:val="0"/>
                              <w:divBdr>
                                <w:top w:val="none" w:sz="0" w:space="0" w:color="auto"/>
                                <w:left w:val="none" w:sz="0" w:space="0" w:color="auto"/>
                                <w:bottom w:val="none" w:sz="0" w:space="0" w:color="auto"/>
                                <w:right w:val="none" w:sz="0" w:space="0" w:color="auto"/>
                              </w:divBdr>
                              <w:divsChild>
                                <w:div w:id="704601739">
                                  <w:marLeft w:val="0"/>
                                  <w:marRight w:val="0"/>
                                  <w:marTop w:val="0"/>
                                  <w:marBottom w:val="0"/>
                                  <w:divBdr>
                                    <w:top w:val="none" w:sz="0" w:space="0" w:color="auto"/>
                                    <w:left w:val="none" w:sz="0" w:space="0" w:color="auto"/>
                                    <w:bottom w:val="none" w:sz="0" w:space="0" w:color="auto"/>
                                    <w:right w:val="none" w:sz="0" w:space="0" w:color="auto"/>
                                  </w:divBdr>
                                  <w:divsChild>
                                    <w:div w:id="1227296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0909375">
                              <w:marLeft w:val="0"/>
                              <w:marRight w:val="0"/>
                              <w:marTop w:val="0"/>
                              <w:marBottom w:val="0"/>
                              <w:divBdr>
                                <w:top w:val="none" w:sz="0" w:space="0" w:color="auto"/>
                                <w:left w:val="none" w:sz="0" w:space="0" w:color="auto"/>
                                <w:bottom w:val="none" w:sz="0" w:space="0" w:color="auto"/>
                                <w:right w:val="none" w:sz="0" w:space="0" w:color="auto"/>
                              </w:divBdr>
                            </w:div>
                            <w:div w:id="1324816542">
                              <w:marLeft w:val="0"/>
                              <w:marRight w:val="0"/>
                              <w:marTop w:val="0"/>
                              <w:marBottom w:val="0"/>
                              <w:divBdr>
                                <w:top w:val="none" w:sz="0" w:space="0" w:color="auto"/>
                                <w:left w:val="none" w:sz="0" w:space="0" w:color="auto"/>
                                <w:bottom w:val="none" w:sz="0" w:space="0" w:color="auto"/>
                                <w:right w:val="none" w:sz="0" w:space="0" w:color="auto"/>
                              </w:divBdr>
                            </w:div>
                            <w:div w:id="1173954908">
                              <w:marLeft w:val="0"/>
                              <w:marRight w:val="0"/>
                              <w:marTop w:val="0"/>
                              <w:marBottom w:val="0"/>
                              <w:divBdr>
                                <w:top w:val="none" w:sz="0" w:space="0" w:color="auto"/>
                                <w:left w:val="none" w:sz="0" w:space="0" w:color="auto"/>
                                <w:bottom w:val="none" w:sz="0" w:space="0" w:color="auto"/>
                                <w:right w:val="none" w:sz="0" w:space="0" w:color="auto"/>
                              </w:divBdr>
                              <w:divsChild>
                                <w:div w:id="765811306">
                                  <w:marLeft w:val="0"/>
                                  <w:marRight w:val="0"/>
                                  <w:marTop w:val="0"/>
                                  <w:marBottom w:val="0"/>
                                  <w:divBdr>
                                    <w:top w:val="none" w:sz="0" w:space="0" w:color="auto"/>
                                    <w:left w:val="none" w:sz="0" w:space="0" w:color="auto"/>
                                    <w:bottom w:val="none" w:sz="0" w:space="0" w:color="auto"/>
                                    <w:right w:val="none" w:sz="0" w:space="0" w:color="auto"/>
                                  </w:divBdr>
                                  <w:divsChild>
                                    <w:div w:id="1645549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708079">
                              <w:marLeft w:val="0"/>
                              <w:marRight w:val="0"/>
                              <w:marTop w:val="0"/>
                              <w:marBottom w:val="0"/>
                              <w:divBdr>
                                <w:top w:val="none" w:sz="0" w:space="0" w:color="auto"/>
                                <w:left w:val="none" w:sz="0" w:space="0" w:color="auto"/>
                                <w:bottom w:val="none" w:sz="0" w:space="0" w:color="auto"/>
                                <w:right w:val="none" w:sz="0" w:space="0" w:color="auto"/>
                              </w:divBdr>
                              <w:divsChild>
                                <w:div w:id="1517648310">
                                  <w:marLeft w:val="0"/>
                                  <w:marRight w:val="0"/>
                                  <w:marTop w:val="0"/>
                                  <w:marBottom w:val="0"/>
                                  <w:divBdr>
                                    <w:top w:val="none" w:sz="0" w:space="0" w:color="auto"/>
                                    <w:left w:val="none" w:sz="0" w:space="0" w:color="auto"/>
                                    <w:bottom w:val="none" w:sz="0" w:space="0" w:color="auto"/>
                                    <w:right w:val="none" w:sz="0" w:space="0" w:color="auto"/>
                                  </w:divBdr>
                                  <w:divsChild>
                                    <w:div w:id="1438213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8560539">
                              <w:marLeft w:val="0"/>
                              <w:marRight w:val="0"/>
                              <w:marTop w:val="0"/>
                              <w:marBottom w:val="0"/>
                              <w:divBdr>
                                <w:top w:val="none" w:sz="0" w:space="0" w:color="auto"/>
                                <w:left w:val="none" w:sz="0" w:space="0" w:color="auto"/>
                                <w:bottom w:val="none" w:sz="0" w:space="0" w:color="auto"/>
                                <w:right w:val="none" w:sz="0" w:space="0" w:color="auto"/>
                              </w:divBdr>
                            </w:div>
                            <w:div w:id="256409557">
                              <w:marLeft w:val="0"/>
                              <w:marRight w:val="0"/>
                              <w:marTop w:val="0"/>
                              <w:marBottom w:val="0"/>
                              <w:divBdr>
                                <w:top w:val="none" w:sz="0" w:space="0" w:color="auto"/>
                                <w:left w:val="none" w:sz="0" w:space="0" w:color="auto"/>
                                <w:bottom w:val="none" w:sz="0" w:space="0" w:color="auto"/>
                                <w:right w:val="none" w:sz="0" w:space="0" w:color="auto"/>
                              </w:divBdr>
                            </w:div>
                            <w:div w:id="1621374624">
                              <w:marLeft w:val="0"/>
                              <w:marRight w:val="0"/>
                              <w:marTop w:val="0"/>
                              <w:marBottom w:val="0"/>
                              <w:divBdr>
                                <w:top w:val="none" w:sz="0" w:space="0" w:color="auto"/>
                                <w:left w:val="none" w:sz="0" w:space="0" w:color="auto"/>
                                <w:bottom w:val="none" w:sz="0" w:space="0" w:color="auto"/>
                                <w:right w:val="none" w:sz="0" w:space="0" w:color="auto"/>
                              </w:divBdr>
                              <w:divsChild>
                                <w:div w:id="865748946">
                                  <w:marLeft w:val="0"/>
                                  <w:marRight w:val="0"/>
                                  <w:marTop w:val="0"/>
                                  <w:marBottom w:val="0"/>
                                  <w:divBdr>
                                    <w:top w:val="none" w:sz="0" w:space="0" w:color="auto"/>
                                    <w:left w:val="none" w:sz="0" w:space="0" w:color="auto"/>
                                    <w:bottom w:val="none" w:sz="0" w:space="0" w:color="auto"/>
                                    <w:right w:val="none" w:sz="0" w:space="0" w:color="auto"/>
                                  </w:divBdr>
                                  <w:divsChild>
                                    <w:div w:id="11461620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4159921">
                              <w:marLeft w:val="0"/>
                              <w:marRight w:val="0"/>
                              <w:marTop w:val="0"/>
                              <w:marBottom w:val="0"/>
                              <w:divBdr>
                                <w:top w:val="none" w:sz="0" w:space="0" w:color="auto"/>
                                <w:left w:val="none" w:sz="0" w:space="0" w:color="auto"/>
                                <w:bottom w:val="none" w:sz="0" w:space="0" w:color="auto"/>
                                <w:right w:val="none" w:sz="0" w:space="0" w:color="auto"/>
                              </w:divBdr>
                              <w:divsChild>
                                <w:div w:id="1182358115">
                                  <w:marLeft w:val="0"/>
                                  <w:marRight w:val="0"/>
                                  <w:marTop w:val="0"/>
                                  <w:marBottom w:val="0"/>
                                  <w:divBdr>
                                    <w:top w:val="none" w:sz="0" w:space="0" w:color="auto"/>
                                    <w:left w:val="none" w:sz="0" w:space="0" w:color="auto"/>
                                    <w:bottom w:val="none" w:sz="0" w:space="0" w:color="auto"/>
                                    <w:right w:val="none" w:sz="0" w:space="0" w:color="auto"/>
                                  </w:divBdr>
                                  <w:divsChild>
                                    <w:div w:id="9082286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1835105">
                              <w:marLeft w:val="0"/>
                              <w:marRight w:val="0"/>
                              <w:marTop w:val="0"/>
                              <w:marBottom w:val="0"/>
                              <w:divBdr>
                                <w:top w:val="none" w:sz="0" w:space="0" w:color="auto"/>
                                <w:left w:val="none" w:sz="0" w:space="0" w:color="auto"/>
                                <w:bottom w:val="none" w:sz="0" w:space="0" w:color="auto"/>
                                <w:right w:val="none" w:sz="0" w:space="0" w:color="auto"/>
                              </w:divBdr>
                            </w:div>
                            <w:div w:id="1404794341">
                              <w:marLeft w:val="0"/>
                              <w:marRight w:val="0"/>
                              <w:marTop w:val="0"/>
                              <w:marBottom w:val="0"/>
                              <w:divBdr>
                                <w:top w:val="none" w:sz="0" w:space="0" w:color="auto"/>
                                <w:left w:val="none" w:sz="0" w:space="0" w:color="auto"/>
                                <w:bottom w:val="none" w:sz="0" w:space="0" w:color="auto"/>
                                <w:right w:val="none" w:sz="0" w:space="0" w:color="auto"/>
                              </w:divBdr>
                            </w:div>
                            <w:div w:id="553784027">
                              <w:marLeft w:val="0"/>
                              <w:marRight w:val="0"/>
                              <w:marTop w:val="0"/>
                              <w:marBottom w:val="0"/>
                              <w:divBdr>
                                <w:top w:val="none" w:sz="0" w:space="0" w:color="auto"/>
                                <w:left w:val="none" w:sz="0" w:space="0" w:color="auto"/>
                                <w:bottom w:val="none" w:sz="0" w:space="0" w:color="auto"/>
                                <w:right w:val="none" w:sz="0" w:space="0" w:color="auto"/>
                              </w:divBdr>
                              <w:divsChild>
                                <w:div w:id="1488089143">
                                  <w:marLeft w:val="0"/>
                                  <w:marRight w:val="0"/>
                                  <w:marTop w:val="0"/>
                                  <w:marBottom w:val="0"/>
                                  <w:divBdr>
                                    <w:top w:val="none" w:sz="0" w:space="0" w:color="auto"/>
                                    <w:left w:val="none" w:sz="0" w:space="0" w:color="auto"/>
                                    <w:bottom w:val="none" w:sz="0" w:space="0" w:color="auto"/>
                                    <w:right w:val="none" w:sz="0" w:space="0" w:color="auto"/>
                                  </w:divBdr>
                                  <w:divsChild>
                                    <w:div w:id="19556720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6389989">
                              <w:marLeft w:val="0"/>
                              <w:marRight w:val="0"/>
                              <w:marTop w:val="0"/>
                              <w:marBottom w:val="0"/>
                              <w:divBdr>
                                <w:top w:val="none" w:sz="0" w:space="0" w:color="auto"/>
                                <w:left w:val="none" w:sz="0" w:space="0" w:color="auto"/>
                                <w:bottom w:val="none" w:sz="0" w:space="0" w:color="auto"/>
                                <w:right w:val="none" w:sz="0" w:space="0" w:color="auto"/>
                              </w:divBdr>
                              <w:divsChild>
                                <w:div w:id="304358802">
                                  <w:marLeft w:val="0"/>
                                  <w:marRight w:val="0"/>
                                  <w:marTop w:val="0"/>
                                  <w:marBottom w:val="0"/>
                                  <w:divBdr>
                                    <w:top w:val="none" w:sz="0" w:space="0" w:color="auto"/>
                                    <w:left w:val="none" w:sz="0" w:space="0" w:color="auto"/>
                                    <w:bottom w:val="none" w:sz="0" w:space="0" w:color="auto"/>
                                    <w:right w:val="none" w:sz="0" w:space="0" w:color="auto"/>
                                  </w:divBdr>
                                  <w:divsChild>
                                    <w:div w:id="20740430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8103867">
                              <w:marLeft w:val="0"/>
                              <w:marRight w:val="0"/>
                              <w:marTop w:val="0"/>
                              <w:marBottom w:val="0"/>
                              <w:divBdr>
                                <w:top w:val="none" w:sz="0" w:space="0" w:color="auto"/>
                                <w:left w:val="none" w:sz="0" w:space="0" w:color="auto"/>
                                <w:bottom w:val="none" w:sz="0" w:space="0" w:color="auto"/>
                                <w:right w:val="none" w:sz="0" w:space="0" w:color="auto"/>
                              </w:divBdr>
                            </w:div>
                            <w:div w:id="1808670067">
                              <w:marLeft w:val="0"/>
                              <w:marRight w:val="0"/>
                              <w:marTop w:val="0"/>
                              <w:marBottom w:val="0"/>
                              <w:divBdr>
                                <w:top w:val="none" w:sz="0" w:space="0" w:color="auto"/>
                                <w:left w:val="none" w:sz="0" w:space="0" w:color="auto"/>
                                <w:bottom w:val="none" w:sz="0" w:space="0" w:color="auto"/>
                                <w:right w:val="none" w:sz="0" w:space="0" w:color="auto"/>
                              </w:divBdr>
                            </w:div>
                            <w:div w:id="1578779838">
                              <w:marLeft w:val="0"/>
                              <w:marRight w:val="0"/>
                              <w:marTop w:val="0"/>
                              <w:marBottom w:val="0"/>
                              <w:divBdr>
                                <w:top w:val="none" w:sz="0" w:space="0" w:color="auto"/>
                                <w:left w:val="none" w:sz="0" w:space="0" w:color="auto"/>
                                <w:bottom w:val="none" w:sz="0" w:space="0" w:color="auto"/>
                                <w:right w:val="none" w:sz="0" w:space="0" w:color="auto"/>
                              </w:divBdr>
                              <w:divsChild>
                                <w:div w:id="1637029111">
                                  <w:marLeft w:val="0"/>
                                  <w:marRight w:val="0"/>
                                  <w:marTop w:val="0"/>
                                  <w:marBottom w:val="0"/>
                                  <w:divBdr>
                                    <w:top w:val="none" w:sz="0" w:space="0" w:color="auto"/>
                                    <w:left w:val="none" w:sz="0" w:space="0" w:color="auto"/>
                                    <w:bottom w:val="none" w:sz="0" w:space="0" w:color="auto"/>
                                    <w:right w:val="none" w:sz="0" w:space="0" w:color="auto"/>
                                  </w:divBdr>
                                  <w:divsChild>
                                    <w:div w:id="1215893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9661020">
                              <w:marLeft w:val="0"/>
                              <w:marRight w:val="0"/>
                              <w:marTop w:val="0"/>
                              <w:marBottom w:val="0"/>
                              <w:divBdr>
                                <w:top w:val="none" w:sz="0" w:space="0" w:color="auto"/>
                                <w:left w:val="none" w:sz="0" w:space="0" w:color="auto"/>
                                <w:bottom w:val="none" w:sz="0" w:space="0" w:color="auto"/>
                                <w:right w:val="none" w:sz="0" w:space="0" w:color="auto"/>
                              </w:divBdr>
                              <w:divsChild>
                                <w:div w:id="1116410092">
                                  <w:marLeft w:val="0"/>
                                  <w:marRight w:val="0"/>
                                  <w:marTop w:val="0"/>
                                  <w:marBottom w:val="0"/>
                                  <w:divBdr>
                                    <w:top w:val="none" w:sz="0" w:space="0" w:color="auto"/>
                                    <w:left w:val="none" w:sz="0" w:space="0" w:color="auto"/>
                                    <w:bottom w:val="none" w:sz="0" w:space="0" w:color="auto"/>
                                    <w:right w:val="none" w:sz="0" w:space="0" w:color="auto"/>
                                  </w:divBdr>
                                  <w:divsChild>
                                    <w:div w:id="1527332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5889010">
                              <w:marLeft w:val="0"/>
                              <w:marRight w:val="0"/>
                              <w:marTop w:val="0"/>
                              <w:marBottom w:val="0"/>
                              <w:divBdr>
                                <w:top w:val="none" w:sz="0" w:space="0" w:color="auto"/>
                                <w:left w:val="none" w:sz="0" w:space="0" w:color="auto"/>
                                <w:bottom w:val="none" w:sz="0" w:space="0" w:color="auto"/>
                                <w:right w:val="none" w:sz="0" w:space="0" w:color="auto"/>
                              </w:divBdr>
                            </w:div>
                            <w:div w:id="1759666808">
                              <w:marLeft w:val="0"/>
                              <w:marRight w:val="0"/>
                              <w:marTop w:val="0"/>
                              <w:marBottom w:val="0"/>
                              <w:divBdr>
                                <w:top w:val="none" w:sz="0" w:space="0" w:color="auto"/>
                                <w:left w:val="none" w:sz="0" w:space="0" w:color="auto"/>
                                <w:bottom w:val="none" w:sz="0" w:space="0" w:color="auto"/>
                                <w:right w:val="none" w:sz="0" w:space="0" w:color="auto"/>
                              </w:divBdr>
                            </w:div>
                            <w:div w:id="2058314200">
                              <w:marLeft w:val="0"/>
                              <w:marRight w:val="0"/>
                              <w:marTop w:val="0"/>
                              <w:marBottom w:val="0"/>
                              <w:divBdr>
                                <w:top w:val="none" w:sz="0" w:space="0" w:color="auto"/>
                                <w:left w:val="none" w:sz="0" w:space="0" w:color="auto"/>
                                <w:bottom w:val="none" w:sz="0" w:space="0" w:color="auto"/>
                                <w:right w:val="none" w:sz="0" w:space="0" w:color="auto"/>
                              </w:divBdr>
                              <w:divsChild>
                                <w:div w:id="927616355">
                                  <w:marLeft w:val="0"/>
                                  <w:marRight w:val="0"/>
                                  <w:marTop w:val="0"/>
                                  <w:marBottom w:val="0"/>
                                  <w:divBdr>
                                    <w:top w:val="none" w:sz="0" w:space="0" w:color="auto"/>
                                    <w:left w:val="none" w:sz="0" w:space="0" w:color="auto"/>
                                    <w:bottom w:val="none" w:sz="0" w:space="0" w:color="auto"/>
                                    <w:right w:val="none" w:sz="0" w:space="0" w:color="auto"/>
                                  </w:divBdr>
                                  <w:divsChild>
                                    <w:div w:id="9811554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1668928">
                              <w:marLeft w:val="0"/>
                              <w:marRight w:val="0"/>
                              <w:marTop w:val="0"/>
                              <w:marBottom w:val="0"/>
                              <w:divBdr>
                                <w:top w:val="none" w:sz="0" w:space="0" w:color="auto"/>
                                <w:left w:val="none" w:sz="0" w:space="0" w:color="auto"/>
                                <w:bottom w:val="none" w:sz="0" w:space="0" w:color="auto"/>
                                <w:right w:val="none" w:sz="0" w:space="0" w:color="auto"/>
                              </w:divBdr>
                              <w:divsChild>
                                <w:div w:id="1907955040">
                                  <w:marLeft w:val="0"/>
                                  <w:marRight w:val="0"/>
                                  <w:marTop w:val="0"/>
                                  <w:marBottom w:val="0"/>
                                  <w:divBdr>
                                    <w:top w:val="none" w:sz="0" w:space="0" w:color="auto"/>
                                    <w:left w:val="none" w:sz="0" w:space="0" w:color="auto"/>
                                    <w:bottom w:val="none" w:sz="0" w:space="0" w:color="auto"/>
                                    <w:right w:val="none" w:sz="0" w:space="0" w:color="auto"/>
                                  </w:divBdr>
                                  <w:divsChild>
                                    <w:div w:id="9157004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8004830">
                              <w:marLeft w:val="0"/>
                              <w:marRight w:val="0"/>
                              <w:marTop w:val="0"/>
                              <w:marBottom w:val="0"/>
                              <w:divBdr>
                                <w:top w:val="none" w:sz="0" w:space="0" w:color="auto"/>
                                <w:left w:val="none" w:sz="0" w:space="0" w:color="auto"/>
                                <w:bottom w:val="none" w:sz="0" w:space="0" w:color="auto"/>
                                <w:right w:val="none" w:sz="0" w:space="0" w:color="auto"/>
                              </w:divBdr>
                            </w:div>
                            <w:div w:id="668404517">
                              <w:marLeft w:val="0"/>
                              <w:marRight w:val="0"/>
                              <w:marTop w:val="0"/>
                              <w:marBottom w:val="0"/>
                              <w:divBdr>
                                <w:top w:val="none" w:sz="0" w:space="0" w:color="auto"/>
                                <w:left w:val="none" w:sz="0" w:space="0" w:color="auto"/>
                                <w:bottom w:val="none" w:sz="0" w:space="0" w:color="auto"/>
                                <w:right w:val="none" w:sz="0" w:space="0" w:color="auto"/>
                              </w:divBdr>
                            </w:div>
                            <w:div w:id="1219512306">
                              <w:marLeft w:val="0"/>
                              <w:marRight w:val="0"/>
                              <w:marTop w:val="0"/>
                              <w:marBottom w:val="0"/>
                              <w:divBdr>
                                <w:top w:val="none" w:sz="0" w:space="0" w:color="auto"/>
                                <w:left w:val="none" w:sz="0" w:space="0" w:color="auto"/>
                                <w:bottom w:val="none" w:sz="0" w:space="0" w:color="auto"/>
                                <w:right w:val="none" w:sz="0" w:space="0" w:color="auto"/>
                              </w:divBdr>
                              <w:divsChild>
                                <w:div w:id="1922828681">
                                  <w:marLeft w:val="0"/>
                                  <w:marRight w:val="0"/>
                                  <w:marTop w:val="0"/>
                                  <w:marBottom w:val="0"/>
                                  <w:divBdr>
                                    <w:top w:val="none" w:sz="0" w:space="0" w:color="auto"/>
                                    <w:left w:val="none" w:sz="0" w:space="0" w:color="auto"/>
                                    <w:bottom w:val="none" w:sz="0" w:space="0" w:color="auto"/>
                                    <w:right w:val="none" w:sz="0" w:space="0" w:color="auto"/>
                                  </w:divBdr>
                                  <w:divsChild>
                                    <w:div w:id="295069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8957675">
                              <w:marLeft w:val="0"/>
                              <w:marRight w:val="0"/>
                              <w:marTop w:val="0"/>
                              <w:marBottom w:val="0"/>
                              <w:divBdr>
                                <w:top w:val="none" w:sz="0" w:space="0" w:color="auto"/>
                                <w:left w:val="none" w:sz="0" w:space="0" w:color="auto"/>
                                <w:bottom w:val="none" w:sz="0" w:space="0" w:color="auto"/>
                                <w:right w:val="none" w:sz="0" w:space="0" w:color="auto"/>
                              </w:divBdr>
                              <w:divsChild>
                                <w:div w:id="2030448054">
                                  <w:marLeft w:val="0"/>
                                  <w:marRight w:val="0"/>
                                  <w:marTop w:val="0"/>
                                  <w:marBottom w:val="0"/>
                                  <w:divBdr>
                                    <w:top w:val="none" w:sz="0" w:space="0" w:color="auto"/>
                                    <w:left w:val="none" w:sz="0" w:space="0" w:color="auto"/>
                                    <w:bottom w:val="none" w:sz="0" w:space="0" w:color="auto"/>
                                    <w:right w:val="none" w:sz="0" w:space="0" w:color="auto"/>
                                  </w:divBdr>
                                  <w:divsChild>
                                    <w:div w:id="7894782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928262">
                              <w:marLeft w:val="0"/>
                              <w:marRight w:val="0"/>
                              <w:marTop w:val="0"/>
                              <w:marBottom w:val="0"/>
                              <w:divBdr>
                                <w:top w:val="none" w:sz="0" w:space="0" w:color="auto"/>
                                <w:left w:val="none" w:sz="0" w:space="0" w:color="auto"/>
                                <w:bottom w:val="none" w:sz="0" w:space="0" w:color="auto"/>
                                <w:right w:val="none" w:sz="0" w:space="0" w:color="auto"/>
                              </w:divBdr>
                            </w:div>
                            <w:div w:id="873276881">
                              <w:marLeft w:val="0"/>
                              <w:marRight w:val="0"/>
                              <w:marTop w:val="0"/>
                              <w:marBottom w:val="0"/>
                              <w:divBdr>
                                <w:top w:val="none" w:sz="0" w:space="0" w:color="auto"/>
                                <w:left w:val="none" w:sz="0" w:space="0" w:color="auto"/>
                                <w:bottom w:val="none" w:sz="0" w:space="0" w:color="auto"/>
                                <w:right w:val="none" w:sz="0" w:space="0" w:color="auto"/>
                              </w:divBdr>
                            </w:div>
                            <w:div w:id="1295598274">
                              <w:marLeft w:val="0"/>
                              <w:marRight w:val="0"/>
                              <w:marTop w:val="0"/>
                              <w:marBottom w:val="0"/>
                              <w:divBdr>
                                <w:top w:val="none" w:sz="0" w:space="0" w:color="auto"/>
                                <w:left w:val="none" w:sz="0" w:space="0" w:color="auto"/>
                                <w:bottom w:val="none" w:sz="0" w:space="0" w:color="auto"/>
                                <w:right w:val="none" w:sz="0" w:space="0" w:color="auto"/>
                              </w:divBdr>
                              <w:divsChild>
                                <w:div w:id="421491095">
                                  <w:marLeft w:val="0"/>
                                  <w:marRight w:val="0"/>
                                  <w:marTop w:val="0"/>
                                  <w:marBottom w:val="0"/>
                                  <w:divBdr>
                                    <w:top w:val="none" w:sz="0" w:space="0" w:color="auto"/>
                                    <w:left w:val="none" w:sz="0" w:space="0" w:color="auto"/>
                                    <w:bottom w:val="none" w:sz="0" w:space="0" w:color="auto"/>
                                    <w:right w:val="none" w:sz="0" w:space="0" w:color="auto"/>
                                  </w:divBdr>
                                  <w:divsChild>
                                    <w:div w:id="17045549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3300479">
                              <w:marLeft w:val="0"/>
                              <w:marRight w:val="0"/>
                              <w:marTop w:val="0"/>
                              <w:marBottom w:val="0"/>
                              <w:divBdr>
                                <w:top w:val="none" w:sz="0" w:space="0" w:color="auto"/>
                                <w:left w:val="none" w:sz="0" w:space="0" w:color="auto"/>
                                <w:bottom w:val="none" w:sz="0" w:space="0" w:color="auto"/>
                                <w:right w:val="none" w:sz="0" w:space="0" w:color="auto"/>
                              </w:divBdr>
                              <w:divsChild>
                                <w:div w:id="807236933">
                                  <w:marLeft w:val="0"/>
                                  <w:marRight w:val="0"/>
                                  <w:marTop w:val="0"/>
                                  <w:marBottom w:val="0"/>
                                  <w:divBdr>
                                    <w:top w:val="none" w:sz="0" w:space="0" w:color="auto"/>
                                    <w:left w:val="none" w:sz="0" w:space="0" w:color="auto"/>
                                    <w:bottom w:val="none" w:sz="0" w:space="0" w:color="auto"/>
                                    <w:right w:val="none" w:sz="0" w:space="0" w:color="auto"/>
                                  </w:divBdr>
                                  <w:divsChild>
                                    <w:div w:id="9166683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5769256">
                              <w:marLeft w:val="0"/>
                              <w:marRight w:val="0"/>
                              <w:marTop w:val="0"/>
                              <w:marBottom w:val="0"/>
                              <w:divBdr>
                                <w:top w:val="none" w:sz="0" w:space="0" w:color="auto"/>
                                <w:left w:val="none" w:sz="0" w:space="0" w:color="auto"/>
                                <w:bottom w:val="none" w:sz="0" w:space="0" w:color="auto"/>
                                <w:right w:val="none" w:sz="0" w:space="0" w:color="auto"/>
                              </w:divBdr>
                            </w:div>
                            <w:div w:id="458425351">
                              <w:marLeft w:val="0"/>
                              <w:marRight w:val="0"/>
                              <w:marTop w:val="0"/>
                              <w:marBottom w:val="0"/>
                              <w:divBdr>
                                <w:top w:val="none" w:sz="0" w:space="0" w:color="auto"/>
                                <w:left w:val="none" w:sz="0" w:space="0" w:color="auto"/>
                                <w:bottom w:val="none" w:sz="0" w:space="0" w:color="auto"/>
                                <w:right w:val="none" w:sz="0" w:space="0" w:color="auto"/>
                              </w:divBdr>
                            </w:div>
                            <w:div w:id="770127396">
                              <w:marLeft w:val="0"/>
                              <w:marRight w:val="0"/>
                              <w:marTop w:val="0"/>
                              <w:marBottom w:val="0"/>
                              <w:divBdr>
                                <w:top w:val="none" w:sz="0" w:space="0" w:color="auto"/>
                                <w:left w:val="none" w:sz="0" w:space="0" w:color="auto"/>
                                <w:bottom w:val="none" w:sz="0" w:space="0" w:color="auto"/>
                                <w:right w:val="none" w:sz="0" w:space="0" w:color="auto"/>
                              </w:divBdr>
                              <w:divsChild>
                                <w:div w:id="676884175">
                                  <w:marLeft w:val="0"/>
                                  <w:marRight w:val="0"/>
                                  <w:marTop w:val="0"/>
                                  <w:marBottom w:val="0"/>
                                  <w:divBdr>
                                    <w:top w:val="none" w:sz="0" w:space="0" w:color="auto"/>
                                    <w:left w:val="none" w:sz="0" w:space="0" w:color="auto"/>
                                    <w:bottom w:val="none" w:sz="0" w:space="0" w:color="auto"/>
                                    <w:right w:val="none" w:sz="0" w:space="0" w:color="auto"/>
                                  </w:divBdr>
                                  <w:divsChild>
                                    <w:div w:id="407138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8297482">
                              <w:marLeft w:val="0"/>
                              <w:marRight w:val="0"/>
                              <w:marTop w:val="0"/>
                              <w:marBottom w:val="0"/>
                              <w:divBdr>
                                <w:top w:val="none" w:sz="0" w:space="0" w:color="auto"/>
                                <w:left w:val="none" w:sz="0" w:space="0" w:color="auto"/>
                                <w:bottom w:val="none" w:sz="0" w:space="0" w:color="auto"/>
                                <w:right w:val="none" w:sz="0" w:space="0" w:color="auto"/>
                              </w:divBdr>
                              <w:divsChild>
                                <w:div w:id="982271094">
                                  <w:marLeft w:val="0"/>
                                  <w:marRight w:val="0"/>
                                  <w:marTop w:val="0"/>
                                  <w:marBottom w:val="0"/>
                                  <w:divBdr>
                                    <w:top w:val="none" w:sz="0" w:space="0" w:color="auto"/>
                                    <w:left w:val="none" w:sz="0" w:space="0" w:color="auto"/>
                                    <w:bottom w:val="none" w:sz="0" w:space="0" w:color="auto"/>
                                    <w:right w:val="none" w:sz="0" w:space="0" w:color="auto"/>
                                  </w:divBdr>
                                  <w:divsChild>
                                    <w:div w:id="7204463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1619457">
                              <w:marLeft w:val="0"/>
                              <w:marRight w:val="0"/>
                              <w:marTop w:val="0"/>
                              <w:marBottom w:val="0"/>
                              <w:divBdr>
                                <w:top w:val="none" w:sz="0" w:space="0" w:color="auto"/>
                                <w:left w:val="none" w:sz="0" w:space="0" w:color="auto"/>
                                <w:bottom w:val="none" w:sz="0" w:space="0" w:color="auto"/>
                                <w:right w:val="none" w:sz="0" w:space="0" w:color="auto"/>
                              </w:divBdr>
                            </w:div>
                            <w:div w:id="1889098680">
                              <w:marLeft w:val="0"/>
                              <w:marRight w:val="0"/>
                              <w:marTop w:val="0"/>
                              <w:marBottom w:val="0"/>
                              <w:divBdr>
                                <w:top w:val="none" w:sz="0" w:space="0" w:color="auto"/>
                                <w:left w:val="none" w:sz="0" w:space="0" w:color="auto"/>
                                <w:bottom w:val="none" w:sz="0" w:space="0" w:color="auto"/>
                                <w:right w:val="none" w:sz="0" w:space="0" w:color="auto"/>
                              </w:divBdr>
                            </w:div>
                            <w:div w:id="528422339">
                              <w:marLeft w:val="0"/>
                              <w:marRight w:val="0"/>
                              <w:marTop w:val="0"/>
                              <w:marBottom w:val="0"/>
                              <w:divBdr>
                                <w:top w:val="none" w:sz="0" w:space="0" w:color="auto"/>
                                <w:left w:val="none" w:sz="0" w:space="0" w:color="auto"/>
                                <w:bottom w:val="none" w:sz="0" w:space="0" w:color="auto"/>
                                <w:right w:val="none" w:sz="0" w:space="0" w:color="auto"/>
                              </w:divBdr>
                              <w:divsChild>
                                <w:div w:id="466749024">
                                  <w:marLeft w:val="0"/>
                                  <w:marRight w:val="0"/>
                                  <w:marTop w:val="0"/>
                                  <w:marBottom w:val="0"/>
                                  <w:divBdr>
                                    <w:top w:val="none" w:sz="0" w:space="0" w:color="auto"/>
                                    <w:left w:val="none" w:sz="0" w:space="0" w:color="auto"/>
                                    <w:bottom w:val="none" w:sz="0" w:space="0" w:color="auto"/>
                                    <w:right w:val="none" w:sz="0" w:space="0" w:color="auto"/>
                                  </w:divBdr>
                                  <w:divsChild>
                                    <w:div w:id="1346788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1932229">
                              <w:marLeft w:val="0"/>
                              <w:marRight w:val="0"/>
                              <w:marTop w:val="0"/>
                              <w:marBottom w:val="0"/>
                              <w:divBdr>
                                <w:top w:val="none" w:sz="0" w:space="0" w:color="auto"/>
                                <w:left w:val="none" w:sz="0" w:space="0" w:color="auto"/>
                                <w:bottom w:val="none" w:sz="0" w:space="0" w:color="auto"/>
                                <w:right w:val="none" w:sz="0" w:space="0" w:color="auto"/>
                              </w:divBdr>
                              <w:divsChild>
                                <w:div w:id="968441272">
                                  <w:marLeft w:val="0"/>
                                  <w:marRight w:val="0"/>
                                  <w:marTop w:val="0"/>
                                  <w:marBottom w:val="0"/>
                                  <w:divBdr>
                                    <w:top w:val="none" w:sz="0" w:space="0" w:color="auto"/>
                                    <w:left w:val="none" w:sz="0" w:space="0" w:color="auto"/>
                                    <w:bottom w:val="none" w:sz="0" w:space="0" w:color="auto"/>
                                    <w:right w:val="none" w:sz="0" w:space="0" w:color="auto"/>
                                  </w:divBdr>
                                  <w:divsChild>
                                    <w:div w:id="2018655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8015259">
                              <w:marLeft w:val="0"/>
                              <w:marRight w:val="0"/>
                              <w:marTop w:val="0"/>
                              <w:marBottom w:val="0"/>
                              <w:divBdr>
                                <w:top w:val="none" w:sz="0" w:space="0" w:color="auto"/>
                                <w:left w:val="none" w:sz="0" w:space="0" w:color="auto"/>
                                <w:bottom w:val="none" w:sz="0" w:space="0" w:color="auto"/>
                                <w:right w:val="none" w:sz="0" w:space="0" w:color="auto"/>
                              </w:divBdr>
                            </w:div>
                            <w:div w:id="1546411679">
                              <w:marLeft w:val="0"/>
                              <w:marRight w:val="0"/>
                              <w:marTop w:val="0"/>
                              <w:marBottom w:val="0"/>
                              <w:divBdr>
                                <w:top w:val="none" w:sz="0" w:space="0" w:color="auto"/>
                                <w:left w:val="none" w:sz="0" w:space="0" w:color="auto"/>
                                <w:bottom w:val="none" w:sz="0" w:space="0" w:color="auto"/>
                                <w:right w:val="none" w:sz="0" w:space="0" w:color="auto"/>
                              </w:divBdr>
                            </w:div>
                            <w:div w:id="70586539">
                              <w:marLeft w:val="0"/>
                              <w:marRight w:val="0"/>
                              <w:marTop w:val="0"/>
                              <w:marBottom w:val="0"/>
                              <w:divBdr>
                                <w:top w:val="none" w:sz="0" w:space="0" w:color="auto"/>
                                <w:left w:val="none" w:sz="0" w:space="0" w:color="auto"/>
                                <w:bottom w:val="none" w:sz="0" w:space="0" w:color="auto"/>
                                <w:right w:val="none" w:sz="0" w:space="0" w:color="auto"/>
                              </w:divBdr>
                              <w:divsChild>
                                <w:div w:id="236521492">
                                  <w:marLeft w:val="0"/>
                                  <w:marRight w:val="0"/>
                                  <w:marTop w:val="0"/>
                                  <w:marBottom w:val="0"/>
                                  <w:divBdr>
                                    <w:top w:val="none" w:sz="0" w:space="0" w:color="auto"/>
                                    <w:left w:val="none" w:sz="0" w:space="0" w:color="auto"/>
                                    <w:bottom w:val="none" w:sz="0" w:space="0" w:color="auto"/>
                                    <w:right w:val="none" w:sz="0" w:space="0" w:color="auto"/>
                                  </w:divBdr>
                                  <w:divsChild>
                                    <w:div w:id="802650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7985134">
                              <w:marLeft w:val="0"/>
                              <w:marRight w:val="0"/>
                              <w:marTop w:val="0"/>
                              <w:marBottom w:val="0"/>
                              <w:divBdr>
                                <w:top w:val="none" w:sz="0" w:space="0" w:color="auto"/>
                                <w:left w:val="none" w:sz="0" w:space="0" w:color="auto"/>
                                <w:bottom w:val="none" w:sz="0" w:space="0" w:color="auto"/>
                                <w:right w:val="none" w:sz="0" w:space="0" w:color="auto"/>
                              </w:divBdr>
                              <w:divsChild>
                                <w:div w:id="1069232403">
                                  <w:marLeft w:val="0"/>
                                  <w:marRight w:val="0"/>
                                  <w:marTop w:val="0"/>
                                  <w:marBottom w:val="0"/>
                                  <w:divBdr>
                                    <w:top w:val="none" w:sz="0" w:space="0" w:color="auto"/>
                                    <w:left w:val="none" w:sz="0" w:space="0" w:color="auto"/>
                                    <w:bottom w:val="none" w:sz="0" w:space="0" w:color="auto"/>
                                    <w:right w:val="none" w:sz="0" w:space="0" w:color="auto"/>
                                  </w:divBdr>
                                  <w:divsChild>
                                    <w:div w:id="1929386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7779277">
                              <w:marLeft w:val="0"/>
                              <w:marRight w:val="0"/>
                              <w:marTop w:val="0"/>
                              <w:marBottom w:val="0"/>
                              <w:divBdr>
                                <w:top w:val="none" w:sz="0" w:space="0" w:color="auto"/>
                                <w:left w:val="none" w:sz="0" w:space="0" w:color="auto"/>
                                <w:bottom w:val="none" w:sz="0" w:space="0" w:color="auto"/>
                                <w:right w:val="none" w:sz="0" w:space="0" w:color="auto"/>
                              </w:divBdr>
                            </w:div>
                            <w:div w:id="88225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22931937">
      <w:bodyDiv w:val="1"/>
      <w:marLeft w:val="0"/>
      <w:marRight w:val="0"/>
      <w:marTop w:val="0"/>
      <w:marBottom w:val="0"/>
      <w:divBdr>
        <w:top w:val="none" w:sz="0" w:space="0" w:color="auto"/>
        <w:left w:val="none" w:sz="0" w:space="0" w:color="auto"/>
        <w:bottom w:val="none" w:sz="0" w:space="0" w:color="auto"/>
        <w:right w:val="none" w:sz="0" w:space="0" w:color="auto"/>
      </w:divBdr>
    </w:div>
    <w:div w:id="2023582272">
      <w:bodyDiv w:val="1"/>
      <w:marLeft w:val="0"/>
      <w:marRight w:val="0"/>
      <w:marTop w:val="0"/>
      <w:marBottom w:val="0"/>
      <w:divBdr>
        <w:top w:val="none" w:sz="0" w:space="0" w:color="auto"/>
        <w:left w:val="none" w:sz="0" w:space="0" w:color="auto"/>
        <w:bottom w:val="none" w:sz="0" w:space="0" w:color="auto"/>
        <w:right w:val="none" w:sz="0" w:space="0" w:color="auto"/>
      </w:divBdr>
      <w:divsChild>
        <w:div w:id="90706795">
          <w:marLeft w:val="0"/>
          <w:marRight w:val="0"/>
          <w:marTop w:val="0"/>
          <w:marBottom w:val="0"/>
          <w:divBdr>
            <w:top w:val="none" w:sz="0" w:space="0" w:color="auto"/>
            <w:left w:val="none" w:sz="0" w:space="0" w:color="auto"/>
            <w:bottom w:val="none" w:sz="0" w:space="0" w:color="auto"/>
            <w:right w:val="none" w:sz="0" w:space="0" w:color="auto"/>
          </w:divBdr>
          <w:divsChild>
            <w:div w:id="906184279">
              <w:marLeft w:val="0"/>
              <w:marRight w:val="0"/>
              <w:marTop w:val="0"/>
              <w:marBottom w:val="0"/>
              <w:divBdr>
                <w:top w:val="none" w:sz="0" w:space="0" w:color="auto"/>
                <w:left w:val="none" w:sz="0" w:space="0" w:color="auto"/>
                <w:bottom w:val="none" w:sz="0" w:space="0" w:color="auto"/>
                <w:right w:val="none" w:sz="0" w:space="0" w:color="auto"/>
              </w:divBdr>
              <w:divsChild>
                <w:div w:id="39744528">
                  <w:marLeft w:val="0"/>
                  <w:marRight w:val="0"/>
                  <w:marTop w:val="0"/>
                  <w:marBottom w:val="0"/>
                  <w:divBdr>
                    <w:top w:val="none" w:sz="0" w:space="0" w:color="auto"/>
                    <w:left w:val="none" w:sz="0" w:space="0" w:color="auto"/>
                    <w:bottom w:val="none" w:sz="0" w:space="0" w:color="auto"/>
                    <w:right w:val="none" w:sz="0" w:space="0" w:color="auto"/>
                  </w:divBdr>
                  <w:divsChild>
                    <w:div w:id="820928806">
                      <w:marLeft w:val="0"/>
                      <w:marRight w:val="0"/>
                      <w:marTop w:val="0"/>
                      <w:marBottom w:val="0"/>
                      <w:divBdr>
                        <w:top w:val="none" w:sz="0" w:space="0" w:color="auto"/>
                        <w:left w:val="none" w:sz="0" w:space="0" w:color="auto"/>
                        <w:bottom w:val="none" w:sz="0" w:space="0" w:color="auto"/>
                        <w:right w:val="none" w:sz="0" w:space="0" w:color="auto"/>
                      </w:divBdr>
                      <w:divsChild>
                        <w:div w:id="1066804912">
                          <w:marLeft w:val="0"/>
                          <w:marRight w:val="0"/>
                          <w:marTop w:val="0"/>
                          <w:marBottom w:val="0"/>
                          <w:divBdr>
                            <w:top w:val="none" w:sz="0" w:space="0" w:color="auto"/>
                            <w:left w:val="none" w:sz="0" w:space="0" w:color="auto"/>
                            <w:bottom w:val="none" w:sz="0" w:space="0" w:color="auto"/>
                            <w:right w:val="none" w:sz="0" w:space="0" w:color="auto"/>
                          </w:divBdr>
                          <w:divsChild>
                            <w:div w:id="1195269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23778585">
      <w:bodyDiv w:val="1"/>
      <w:marLeft w:val="0"/>
      <w:marRight w:val="0"/>
      <w:marTop w:val="0"/>
      <w:marBottom w:val="0"/>
      <w:divBdr>
        <w:top w:val="none" w:sz="0" w:space="0" w:color="auto"/>
        <w:left w:val="none" w:sz="0" w:space="0" w:color="auto"/>
        <w:bottom w:val="none" w:sz="0" w:space="0" w:color="auto"/>
        <w:right w:val="none" w:sz="0" w:space="0" w:color="auto"/>
      </w:divBdr>
    </w:div>
    <w:div w:id="2024744669">
      <w:bodyDiv w:val="1"/>
      <w:marLeft w:val="0"/>
      <w:marRight w:val="0"/>
      <w:marTop w:val="0"/>
      <w:marBottom w:val="0"/>
      <w:divBdr>
        <w:top w:val="none" w:sz="0" w:space="0" w:color="auto"/>
        <w:left w:val="none" w:sz="0" w:space="0" w:color="auto"/>
        <w:bottom w:val="none" w:sz="0" w:space="0" w:color="auto"/>
        <w:right w:val="none" w:sz="0" w:space="0" w:color="auto"/>
      </w:divBdr>
      <w:divsChild>
        <w:div w:id="1525174731">
          <w:marLeft w:val="0"/>
          <w:marRight w:val="0"/>
          <w:marTop w:val="0"/>
          <w:marBottom w:val="0"/>
          <w:divBdr>
            <w:top w:val="none" w:sz="0" w:space="0" w:color="auto"/>
            <w:left w:val="none" w:sz="0" w:space="0" w:color="auto"/>
            <w:bottom w:val="none" w:sz="0" w:space="0" w:color="auto"/>
            <w:right w:val="none" w:sz="0" w:space="0" w:color="auto"/>
          </w:divBdr>
          <w:divsChild>
            <w:div w:id="1042554024">
              <w:marLeft w:val="0"/>
              <w:marRight w:val="0"/>
              <w:marTop w:val="0"/>
              <w:marBottom w:val="0"/>
              <w:divBdr>
                <w:top w:val="none" w:sz="0" w:space="0" w:color="auto"/>
                <w:left w:val="none" w:sz="0" w:space="0" w:color="auto"/>
                <w:bottom w:val="none" w:sz="0" w:space="0" w:color="auto"/>
                <w:right w:val="none" w:sz="0" w:space="0" w:color="auto"/>
              </w:divBdr>
              <w:divsChild>
                <w:div w:id="1619145346">
                  <w:marLeft w:val="2928"/>
                  <w:marRight w:val="0"/>
                  <w:marTop w:val="720"/>
                  <w:marBottom w:val="0"/>
                  <w:divBdr>
                    <w:top w:val="none" w:sz="0" w:space="0" w:color="auto"/>
                    <w:left w:val="none" w:sz="0" w:space="0" w:color="auto"/>
                    <w:bottom w:val="none" w:sz="0" w:space="0" w:color="auto"/>
                    <w:right w:val="none" w:sz="0" w:space="0" w:color="auto"/>
                  </w:divBdr>
                  <w:divsChild>
                    <w:div w:id="173947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25206368">
      <w:bodyDiv w:val="1"/>
      <w:marLeft w:val="0"/>
      <w:marRight w:val="0"/>
      <w:marTop w:val="0"/>
      <w:marBottom w:val="0"/>
      <w:divBdr>
        <w:top w:val="none" w:sz="0" w:space="0" w:color="auto"/>
        <w:left w:val="none" w:sz="0" w:space="0" w:color="auto"/>
        <w:bottom w:val="none" w:sz="0" w:space="0" w:color="auto"/>
        <w:right w:val="none" w:sz="0" w:space="0" w:color="auto"/>
      </w:divBdr>
    </w:div>
    <w:div w:id="2027978077">
      <w:bodyDiv w:val="1"/>
      <w:marLeft w:val="0"/>
      <w:marRight w:val="0"/>
      <w:marTop w:val="0"/>
      <w:marBottom w:val="0"/>
      <w:divBdr>
        <w:top w:val="none" w:sz="0" w:space="0" w:color="auto"/>
        <w:left w:val="none" w:sz="0" w:space="0" w:color="auto"/>
        <w:bottom w:val="none" w:sz="0" w:space="0" w:color="auto"/>
        <w:right w:val="none" w:sz="0" w:space="0" w:color="auto"/>
      </w:divBdr>
      <w:divsChild>
        <w:div w:id="2105758523">
          <w:marLeft w:val="0"/>
          <w:marRight w:val="0"/>
          <w:marTop w:val="0"/>
          <w:marBottom w:val="0"/>
          <w:divBdr>
            <w:top w:val="none" w:sz="0" w:space="0" w:color="auto"/>
            <w:left w:val="none" w:sz="0" w:space="0" w:color="auto"/>
            <w:bottom w:val="none" w:sz="0" w:space="0" w:color="auto"/>
            <w:right w:val="none" w:sz="0" w:space="0" w:color="auto"/>
          </w:divBdr>
        </w:div>
        <w:div w:id="1270623900">
          <w:marLeft w:val="0"/>
          <w:marRight w:val="0"/>
          <w:marTop w:val="0"/>
          <w:marBottom w:val="0"/>
          <w:divBdr>
            <w:top w:val="none" w:sz="0" w:space="0" w:color="auto"/>
            <w:left w:val="none" w:sz="0" w:space="0" w:color="auto"/>
            <w:bottom w:val="none" w:sz="0" w:space="0" w:color="auto"/>
            <w:right w:val="none" w:sz="0" w:space="0" w:color="auto"/>
          </w:divBdr>
        </w:div>
        <w:div w:id="1278021373">
          <w:marLeft w:val="0"/>
          <w:marRight w:val="0"/>
          <w:marTop w:val="0"/>
          <w:marBottom w:val="0"/>
          <w:divBdr>
            <w:top w:val="none" w:sz="0" w:space="0" w:color="auto"/>
            <w:left w:val="none" w:sz="0" w:space="0" w:color="auto"/>
            <w:bottom w:val="none" w:sz="0" w:space="0" w:color="auto"/>
            <w:right w:val="none" w:sz="0" w:space="0" w:color="auto"/>
          </w:divBdr>
        </w:div>
        <w:div w:id="1013999168">
          <w:marLeft w:val="0"/>
          <w:marRight w:val="0"/>
          <w:marTop w:val="0"/>
          <w:marBottom w:val="0"/>
          <w:divBdr>
            <w:top w:val="none" w:sz="0" w:space="0" w:color="auto"/>
            <w:left w:val="none" w:sz="0" w:space="0" w:color="auto"/>
            <w:bottom w:val="none" w:sz="0" w:space="0" w:color="auto"/>
            <w:right w:val="none" w:sz="0" w:space="0" w:color="auto"/>
          </w:divBdr>
        </w:div>
        <w:div w:id="1790970825">
          <w:marLeft w:val="0"/>
          <w:marRight w:val="0"/>
          <w:marTop w:val="0"/>
          <w:marBottom w:val="0"/>
          <w:divBdr>
            <w:top w:val="none" w:sz="0" w:space="0" w:color="auto"/>
            <w:left w:val="none" w:sz="0" w:space="0" w:color="auto"/>
            <w:bottom w:val="none" w:sz="0" w:space="0" w:color="auto"/>
            <w:right w:val="none" w:sz="0" w:space="0" w:color="auto"/>
          </w:divBdr>
        </w:div>
        <w:div w:id="36397255">
          <w:marLeft w:val="0"/>
          <w:marRight w:val="0"/>
          <w:marTop w:val="0"/>
          <w:marBottom w:val="0"/>
          <w:divBdr>
            <w:top w:val="none" w:sz="0" w:space="0" w:color="auto"/>
            <w:left w:val="none" w:sz="0" w:space="0" w:color="auto"/>
            <w:bottom w:val="none" w:sz="0" w:space="0" w:color="auto"/>
            <w:right w:val="none" w:sz="0" w:space="0" w:color="auto"/>
          </w:divBdr>
        </w:div>
        <w:div w:id="1430852410">
          <w:marLeft w:val="0"/>
          <w:marRight w:val="0"/>
          <w:marTop w:val="0"/>
          <w:marBottom w:val="0"/>
          <w:divBdr>
            <w:top w:val="none" w:sz="0" w:space="0" w:color="auto"/>
            <w:left w:val="none" w:sz="0" w:space="0" w:color="auto"/>
            <w:bottom w:val="none" w:sz="0" w:space="0" w:color="auto"/>
            <w:right w:val="none" w:sz="0" w:space="0" w:color="auto"/>
          </w:divBdr>
        </w:div>
        <w:div w:id="210113958">
          <w:marLeft w:val="0"/>
          <w:marRight w:val="0"/>
          <w:marTop w:val="0"/>
          <w:marBottom w:val="0"/>
          <w:divBdr>
            <w:top w:val="none" w:sz="0" w:space="0" w:color="auto"/>
            <w:left w:val="none" w:sz="0" w:space="0" w:color="auto"/>
            <w:bottom w:val="none" w:sz="0" w:space="0" w:color="auto"/>
            <w:right w:val="none" w:sz="0" w:space="0" w:color="auto"/>
          </w:divBdr>
        </w:div>
        <w:div w:id="254096975">
          <w:marLeft w:val="0"/>
          <w:marRight w:val="0"/>
          <w:marTop w:val="0"/>
          <w:marBottom w:val="0"/>
          <w:divBdr>
            <w:top w:val="none" w:sz="0" w:space="0" w:color="auto"/>
            <w:left w:val="none" w:sz="0" w:space="0" w:color="auto"/>
            <w:bottom w:val="none" w:sz="0" w:space="0" w:color="auto"/>
            <w:right w:val="none" w:sz="0" w:space="0" w:color="auto"/>
          </w:divBdr>
        </w:div>
        <w:div w:id="571239132">
          <w:marLeft w:val="0"/>
          <w:marRight w:val="0"/>
          <w:marTop w:val="0"/>
          <w:marBottom w:val="0"/>
          <w:divBdr>
            <w:top w:val="none" w:sz="0" w:space="0" w:color="auto"/>
            <w:left w:val="none" w:sz="0" w:space="0" w:color="auto"/>
            <w:bottom w:val="none" w:sz="0" w:space="0" w:color="auto"/>
            <w:right w:val="none" w:sz="0" w:space="0" w:color="auto"/>
          </w:divBdr>
        </w:div>
      </w:divsChild>
    </w:div>
    <w:div w:id="2030448661">
      <w:bodyDiv w:val="1"/>
      <w:marLeft w:val="0"/>
      <w:marRight w:val="0"/>
      <w:marTop w:val="0"/>
      <w:marBottom w:val="0"/>
      <w:divBdr>
        <w:top w:val="none" w:sz="0" w:space="0" w:color="auto"/>
        <w:left w:val="none" w:sz="0" w:space="0" w:color="auto"/>
        <w:bottom w:val="none" w:sz="0" w:space="0" w:color="auto"/>
        <w:right w:val="none" w:sz="0" w:space="0" w:color="auto"/>
      </w:divBdr>
      <w:divsChild>
        <w:div w:id="694230922">
          <w:marLeft w:val="0"/>
          <w:marRight w:val="0"/>
          <w:marTop w:val="0"/>
          <w:marBottom w:val="0"/>
          <w:divBdr>
            <w:top w:val="none" w:sz="0" w:space="0" w:color="auto"/>
            <w:left w:val="none" w:sz="0" w:space="0" w:color="auto"/>
            <w:bottom w:val="none" w:sz="0" w:space="0" w:color="auto"/>
            <w:right w:val="none" w:sz="0" w:space="0" w:color="auto"/>
          </w:divBdr>
        </w:div>
        <w:div w:id="2004048578">
          <w:marLeft w:val="0"/>
          <w:marRight w:val="0"/>
          <w:marTop w:val="0"/>
          <w:marBottom w:val="0"/>
          <w:divBdr>
            <w:top w:val="none" w:sz="0" w:space="0" w:color="auto"/>
            <w:left w:val="none" w:sz="0" w:space="0" w:color="auto"/>
            <w:bottom w:val="none" w:sz="0" w:space="0" w:color="auto"/>
            <w:right w:val="none" w:sz="0" w:space="0" w:color="auto"/>
          </w:divBdr>
        </w:div>
      </w:divsChild>
    </w:div>
    <w:div w:id="2031180867">
      <w:bodyDiv w:val="1"/>
      <w:marLeft w:val="0"/>
      <w:marRight w:val="0"/>
      <w:marTop w:val="0"/>
      <w:marBottom w:val="0"/>
      <w:divBdr>
        <w:top w:val="none" w:sz="0" w:space="0" w:color="auto"/>
        <w:left w:val="none" w:sz="0" w:space="0" w:color="auto"/>
        <w:bottom w:val="none" w:sz="0" w:space="0" w:color="auto"/>
        <w:right w:val="none" w:sz="0" w:space="0" w:color="auto"/>
      </w:divBdr>
      <w:divsChild>
        <w:div w:id="1392265354">
          <w:marLeft w:val="0"/>
          <w:marRight w:val="0"/>
          <w:marTop w:val="0"/>
          <w:marBottom w:val="0"/>
          <w:divBdr>
            <w:top w:val="none" w:sz="0" w:space="0" w:color="auto"/>
            <w:left w:val="none" w:sz="0" w:space="0" w:color="auto"/>
            <w:bottom w:val="none" w:sz="0" w:space="0" w:color="auto"/>
            <w:right w:val="none" w:sz="0" w:space="0" w:color="auto"/>
          </w:divBdr>
          <w:divsChild>
            <w:div w:id="1573006171">
              <w:marLeft w:val="0"/>
              <w:marRight w:val="0"/>
              <w:marTop w:val="0"/>
              <w:marBottom w:val="0"/>
              <w:divBdr>
                <w:top w:val="none" w:sz="0" w:space="0" w:color="auto"/>
                <w:left w:val="none" w:sz="0" w:space="0" w:color="auto"/>
                <w:bottom w:val="none" w:sz="0" w:space="0" w:color="auto"/>
                <w:right w:val="none" w:sz="0" w:space="0" w:color="auto"/>
              </w:divBdr>
              <w:divsChild>
                <w:div w:id="50739927">
                  <w:marLeft w:val="250"/>
                  <w:marRight w:val="0"/>
                  <w:marTop w:val="0"/>
                  <w:marBottom w:val="250"/>
                  <w:divBdr>
                    <w:top w:val="none" w:sz="0" w:space="0" w:color="auto"/>
                    <w:left w:val="none" w:sz="0" w:space="0" w:color="auto"/>
                    <w:bottom w:val="single" w:sz="12" w:space="0" w:color="016870"/>
                    <w:right w:val="none" w:sz="0" w:space="0" w:color="auto"/>
                  </w:divBdr>
                </w:div>
              </w:divsChild>
            </w:div>
          </w:divsChild>
        </w:div>
      </w:divsChild>
    </w:div>
    <w:div w:id="2033334290">
      <w:bodyDiv w:val="1"/>
      <w:marLeft w:val="0"/>
      <w:marRight w:val="0"/>
      <w:marTop w:val="0"/>
      <w:marBottom w:val="0"/>
      <w:divBdr>
        <w:top w:val="none" w:sz="0" w:space="0" w:color="auto"/>
        <w:left w:val="none" w:sz="0" w:space="0" w:color="auto"/>
        <w:bottom w:val="none" w:sz="0" w:space="0" w:color="auto"/>
        <w:right w:val="none" w:sz="0" w:space="0" w:color="auto"/>
      </w:divBdr>
    </w:div>
    <w:div w:id="2034502283">
      <w:bodyDiv w:val="1"/>
      <w:marLeft w:val="0"/>
      <w:marRight w:val="0"/>
      <w:marTop w:val="0"/>
      <w:marBottom w:val="0"/>
      <w:divBdr>
        <w:top w:val="none" w:sz="0" w:space="0" w:color="auto"/>
        <w:left w:val="none" w:sz="0" w:space="0" w:color="auto"/>
        <w:bottom w:val="none" w:sz="0" w:space="0" w:color="auto"/>
        <w:right w:val="none" w:sz="0" w:space="0" w:color="auto"/>
      </w:divBdr>
      <w:divsChild>
        <w:div w:id="1184247264">
          <w:marLeft w:val="0"/>
          <w:marRight w:val="0"/>
          <w:marTop w:val="0"/>
          <w:marBottom w:val="0"/>
          <w:divBdr>
            <w:top w:val="none" w:sz="0" w:space="0" w:color="auto"/>
            <w:left w:val="none" w:sz="0" w:space="0" w:color="auto"/>
            <w:bottom w:val="none" w:sz="0" w:space="0" w:color="auto"/>
            <w:right w:val="none" w:sz="0" w:space="0" w:color="auto"/>
          </w:divBdr>
          <w:divsChild>
            <w:div w:id="15089786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5769818">
      <w:bodyDiv w:val="1"/>
      <w:marLeft w:val="0"/>
      <w:marRight w:val="0"/>
      <w:marTop w:val="0"/>
      <w:marBottom w:val="0"/>
      <w:divBdr>
        <w:top w:val="none" w:sz="0" w:space="0" w:color="auto"/>
        <w:left w:val="none" w:sz="0" w:space="0" w:color="auto"/>
        <w:bottom w:val="none" w:sz="0" w:space="0" w:color="auto"/>
        <w:right w:val="none" w:sz="0" w:space="0" w:color="auto"/>
      </w:divBdr>
      <w:divsChild>
        <w:div w:id="1982616221">
          <w:marLeft w:val="0"/>
          <w:marRight w:val="0"/>
          <w:marTop w:val="0"/>
          <w:marBottom w:val="0"/>
          <w:divBdr>
            <w:top w:val="none" w:sz="0" w:space="0" w:color="auto"/>
            <w:left w:val="none" w:sz="0" w:space="0" w:color="auto"/>
            <w:bottom w:val="none" w:sz="0" w:space="0" w:color="auto"/>
            <w:right w:val="none" w:sz="0" w:space="0" w:color="auto"/>
          </w:divBdr>
          <w:divsChild>
            <w:div w:id="38166321">
              <w:marLeft w:val="0"/>
              <w:marRight w:val="0"/>
              <w:marTop w:val="0"/>
              <w:marBottom w:val="0"/>
              <w:divBdr>
                <w:top w:val="none" w:sz="0" w:space="0" w:color="auto"/>
                <w:left w:val="none" w:sz="0" w:space="0" w:color="auto"/>
                <w:bottom w:val="none" w:sz="0" w:space="0" w:color="auto"/>
                <w:right w:val="none" w:sz="0" w:space="0" w:color="auto"/>
              </w:divBdr>
              <w:divsChild>
                <w:div w:id="463281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6496120">
      <w:bodyDiv w:val="1"/>
      <w:marLeft w:val="0"/>
      <w:marRight w:val="0"/>
      <w:marTop w:val="0"/>
      <w:marBottom w:val="0"/>
      <w:divBdr>
        <w:top w:val="none" w:sz="0" w:space="0" w:color="auto"/>
        <w:left w:val="none" w:sz="0" w:space="0" w:color="auto"/>
        <w:bottom w:val="none" w:sz="0" w:space="0" w:color="auto"/>
        <w:right w:val="none" w:sz="0" w:space="0" w:color="auto"/>
      </w:divBdr>
      <w:divsChild>
        <w:div w:id="1011105179">
          <w:marLeft w:val="0"/>
          <w:marRight w:val="0"/>
          <w:marTop w:val="0"/>
          <w:marBottom w:val="0"/>
          <w:divBdr>
            <w:top w:val="none" w:sz="0" w:space="0" w:color="auto"/>
            <w:left w:val="none" w:sz="0" w:space="0" w:color="auto"/>
            <w:bottom w:val="none" w:sz="0" w:space="0" w:color="auto"/>
            <w:right w:val="none" w:sz="0" w:space="0" w:color="auto"/>
          </w:divBdr>
        </w:div>
        <w:div w:id="1523740972">
          <w:marLeft w:val="0"/>
          <w:marRight w:val="0"/>
          <w:marTop w:val="0"/>
          <w:marBottom w:val="0"/>
          <w:divBdr>
            <w:top w:val="none" w:sz="0" w:space="0" w:color="auto"/>
            <w:left w:val="none" w:sz="0" w:space="0" w:color="auto"/>
            <w:bottom w:val="none" w:sz="0" w:space="0" w:color="auto"/>
            <w:right w:val="none" w:sz="0" w:space="0" w:color="auto"/>
          </w:divBdr>
        </w:div>
      </w:divsChild>
    </w:div>
    <w:div w:id="2037074139">
      <w:bodyDiv w:val="1"/>
      <w:marLeft w:val="0"/>
      <w:marRight w:val="0"/>
      <w:marTop w:val="0"/>
      <w:marBottom w:val="0"/>
      <w:divBdr>
        <w:top w:val="none" w:sz="0" w:space="0" w:color="auto"/>
        <w:left w:val="none" w:sz="0" w:space="0" w:color="auto"/>
        <w:bottom w:val="none" w:sz="0" w:space="0" w:color="auto"/>
        <w:right w:val="none" w:sz="0" w:space="0" w:color="auto"/>
      </w:divBdr>
      <w:divsChild>
        <w:div w:id="383723266">
          <w:marLeft w:val="0"/>
          <w:marRight w:val="0"/>
          <w:marTop w:val="0"/>
          <w:marBottom w:val="0"/>
          <w:divBdr>
            <w:top w:val="none" w:sz="0" w:space="0" w:color="auto"/>
            <w:left w:val="none" w:sz="0" w:space="0" w:color="auto"/>
            <w:bottom w:val="none" w:sz="0" w:space="0" w:color="auto"/>
            <w:right w:val="none" w:sz="0" w:space="0" w:color="auto"/>
          </w:divBdr>
          <w:divsChild>
            <w:div w:id="1267467445">
              <w:marLeft w:val="0"/>
              <w:marRight w:val="0"/>
              <w:marTop w:val="0"/>
              <w:marBottom w:val="0"/>
              <w:divBdr>
                <w:top w:val="none" w:sz="0" w:space="0" w:color="auto"/>
                <w:left w:val="none" w:sz="0" w:space="0" w:color="auto"/>
                <w:bottom w:val="none" w:sz="0" w:space="0" w:color="auto"/>
                <w:right w:val="none" w:sz="0" w:space="0" w:color="auto"/>
              </w:divBdr>
              <w:divsChild>
                <w:div w:id="1372222200">
                  <w:marLeft w:val="0"/>
                  <w:marRight w:val="0"/>
                  <w:marTop w:val="0"/>
                  <w:marBottom w:val="0"/>
                  <w:divBdr>
                    <w:top w:val="none" w:sz="0" w:space="0" w:color="auto"/>
                    <w:left w:val="none" w:sz="0" w:space="0" w:color="auto"/>
                    <w:bottom w:val="none" w:sz="0" w:space="0" w:color="auto"/>
                    <w:right w:val="none" w:sz="0" w:space="0" w:color="auto"/>
                  </w:divBdr>
                  <w:divsChild>
                    <w:div w:id="1156872526">
                      <w:marLeft w:val="0"/>
                      <w:marRight w:val="0"/>
                      <w:marTop w:val="0"/>
                      <w:marBottom w:val="0"/>
                      <w:divBdr>
                        <w:top w:val="none" w:sz="0" w:space="0" w:color="auto"/>
                        <w:left w:val="none" w:sz="0" w:space="0" w:color="auto"/>
                        <w:bottom w:val="none" w:sz="0" w:space="0" w:color="auto"/>
                        <w:right w:val="none" w:sz="0" w:space="0" w:color="auto"/>
                      </w:divBdr>
                      <w:divsChild>
                        <w:div w:id="596868530">
                          <w:marLeft w:val="0"/>
                          <w:marRight w:val="0"/>
                          <w:marTop w:val="0"/>
                          <w:marBottom w:val="0"/>
                          <w:divBdr>
                            <w:top w:val="none" w:sz="0" w:space="0" w:color="auto"/>
                            <w:left w:val="none" w:sz="0" w:space="0" w:color="auto"/>
                            <w:bottom w:val="none" w:sz="0" w:space="0" w:color="auto"/>
                            <w:right w:val="none" w:sz="0" w:space="0" w:color="auto"/>
                          </w:divBdr>
                          <w:divsChild>
                            <w:div w:id="1537500011">
                              <w:marLeft w:val="0"/>
                              <w:marRight w:val="0"/>
                              <w:marTop w:val="0"/>
                              <w:marBottom w:val="0"/>
                              <w:divBdr>
                                <w:top w:val="none" w:sz="0" w:space="0" w:color="auto"/>
                                <w:left w:val="none" w:sz="0" w:space="0" w:color="auto"/>
                                <w:bottom w:val="none" w:sz="0" w:space="0" w:color="auto"/>
                                <w:right w:val="none" w:sz="0" w:space="0" w:color="auto"/>
                              </w:divBdr>
                              <w:divsChild>
                                <w:div w:id="309360777">
                                  <w:marLeft w:val="0"/>
                                  <w:marRight w:val="0"/>
                                  <w:marTop w:val="0"/>
                                  <w:marBottom w:val="0"/>
                                  <w:divBdr>
                                    <w:top w:val="none" w:sz="0" w:space="0" w:color="auto"/>
                                    <w:left w:val="none" w:sz="0" w:space="0" w:color="auto"/>
                                    <w:bottom w:val="none" w:sz="0" w:space="0" w:color="auto"/>
                                    <w:right w:val="none" w:sz="0" w:space="0" w:color="auto"/>
                                  </w:divBdr>
                                  <w:divsChild>
                                    <w:div w:id="943994835">
                                      <w:marLeft w:val="0"/>
                                      <w:marRight w:val="0"/>
                                      <w:marTop w:val="0"/>
                                      <w:marBottom w:val="0"/>
                                      <w:divBdr>
                                        <w:top w:val="none" w:sz="0" w:space="0" w:color="auto"/>
                                        <w:left w:val="none" w:sz="0" w:space="0" w:color="auto"/>
                                        <w:bottom w:val="none" w:sz="0" w:space="0" w:color="auto"/>
                                        <w:right w:val="none" w:sz="0" w:space="0" w:color="auto"/>
                                      </w:divBdr>
                                    </w:div>
                                    <w:div w:id="874003768">
                                      <w:marLeft w:val="0"/>
                                      <w:marRight w:val="0"/>
                                      <w:marTop w:val="0"/>
                                      <w:marBottom w:val="0"/>
                                      <w:divBdr>
                                        <w:top w:val="none" w:sz="0" w:space="0" w:color="auto"/>
                                        <w:left w:val="none" w:sz="0" w:space="0" w:color="auto"/>
                                        <w:bottom w:val="none" w:sz="0" w:space="0" w:color="auto"/>
                                        <w:right w:val="none" w:sz="0" w:space="0" w:color="auto"/>
                                      </w:divBdr>
                                    </w:div>
                                    <w:div w:id="1436823437">
                                      <w:marLeft w:val="0"/>
                                      <w:marRight w:val="0"/>
                                      <w:marTop w:val="0"/>
                                      <w:marBottom w:val="0"/>
                                      <w:divBdr>
                                        <w:top w:val="none" w:sz="0" w:space="0" w:color="auto"/>
                                        <w:left w:val="none" w:sz="0" w:space="0" w:color="auto"/>
                                        <w:bottom w:val="none" w:sz="0" w:space="0" w:color="auto"/>
                                        <w:right w:val="none" w:sz="0" w:space="0" w:color="auto"/>
                                      </w:divBdr>
                                      <w:divsChild>
                                        <w:div w:id="876047256">
                                          <w:marLeft w:val="0"/>
                                          <w:marRight w:val="0"/>
                                          <w:marTop w:val="0"/>
                                          <w:marBottom w:val="0"/>
                                          <w:divBdr>
                                            <w:top w:val="none" w:sz="0" w:space="0" w:color="auto"/>
                                            <w:left w:val="none" w:sz="0" w:space="0" w:color="auto"/>
                                            <w:bottom w:val="none" w:sz="0" w:space="0" w:color="auto"/>
                                            <w:right w:val="none" w:sz="0" w:space="0" w:color="auto"/>
                                          </w:divBdr>
                                        </w:div>
                                      </w:divsChild>
                                    </w:div>
                                    <w:div w:id="1180851818">
                                      <w:marLeft w:val="0"/>
                                      <w:marRight w:val="0"/>
                                      <w:marTop w:val="0"/>
                                      <w:marBottom w:val="0"/>
                                      <w:divBdr>
                                        <w:top w:val="none" w:sz="0" w:space="0" w:color="auto"/>
                                        <w:left w:val="none" w:sz="0" w:space="0" w:color="auto"/>
                                        <w:bottom w:val="none" w:sz="0" w:space="0" w:color="auto"/>
                                        <w:right w:val="none" w:sz="0" w:space="0" w:color="auto"/>
                                      </w:divBdr>
                                      <w:divsChild>
                                        <w:div w:id="1160536109">
                                          <w:marLeft w:val="0"/>
                                          <w:marRight w:val="0"/>
                                          <w:marTop w:val="0"/>
                                          <w:marBottom w:val="0"/>
                                          <w:divBdr>
                                            <w:top w:val="none" w:sz="0" w:space="0" w:color="auto"/>
                                            <w:left w:val="none" w:sz="0" w:space="0" w:color="auto"/>
                                            <w:bottom w:val="none" w:sz="0" w:space="0" w:color="auto"/>
                                            <w:right w:val="none" w:sz="0" w:space="0" w:color="auto"/>
                                          </w:divBdr>
                                        </w:div>
                                        <w:div w:id="895820814">
                                          <w:marLeft w:val="0"/>
                                          <w:marRight w:val="0"/>
                                          <w:marTop w:val="0"/>
                                          <w:marBottom w:val="0"/>
                                          <w:divBdr>
                                            <w:top w:val="none" w:sz="0" w:space="0" w:color="auto"/>
                                            <w:left w:val="none" w:sz="0" w:space="0" w:color="auto"/>
                                            <w:bottom w:val="none" w:sz="0" w:space="0" w:color="auto"/>
                                            <w:right w:val="none" w:sz="0" w:space="0" w:color="auto"/>
                                          </w:divBdr>
                                        </w:div>
                                      </w:divsChild>
                                    </w:div>
                                    <w:div w:id="925268258">
                                      <w:marLeft w:val="0"/>
                                      <w:marRight w:val="0"/>
                                      <w:marTop w:val="0"/>
                                      <w:marBottom w:val="0"/>
                                      <w:divBdr>
                                        <w:top w:val="none" w:sz="0" w:space="0" w:color="auto"/>
                                        <w:left w:val="none" w:sz="0" w:space="0" w:color="auto"/>
                                        <w:bottom w:val="none" w:sz="0" w:space="0" w:color="auto"/>
                                        <w:right w:val="none" w:sz="0" w:space="0" w:color="auto"/>
                                      </w:divBdr>
                                    </w:div>
                                    <w:div w:id="1259753744">
                                      <w:marLeft w:val="0"/>
                                      <w:marRight w:val="0"/>
                                      <w:marTop w:val="0"/>
                                      <w:marBottom w:val="0"/>
                                      <w:divBdr>
                                        <w:top w:val="none" w:sz="0" w:space="0" w:color="auto"/>
                                        <w:left w:val="none" w:sz="0" w:space="0" w:color="auto"/>
                                        <w:bottom w:val="none" w:sz="0" w:space="0" w:color="auto"/>
                                        <w:right w:val="none" w:sz="0" w:space="0" w:color="auto"/>
                                      </w:divBdr>
                                    </w:div>
                                    <w:div w:id="1643971968">
                                      <w:marLeft w:val="0"/>
                                      <w:marRight w:val="0"/>
                                      <w:marTop w:val="0"/>
                                      <w:marBottom w:val="0"/>
                                      <w:divBdr>
                                        <w:top w:val="none" w:sz="0" w:space="0" w:color="auto"/>
                                        <w:left w:val="none" w:sz="0" w:space="0" w:color="auto"/>
                                        <w:bottom w:val="none" w:sz="0" w:space="0" w:color="auto"/>
                                        <w:right w:val="none" w:sz="0" w:space="0" w:color="auto"/>
                                      </w:divBdr>
                                    </w:div>
                                    <w:div w:id="926764851">
                                      <w:marLeft w:val="0"/>
                                      <w:marRight w:val="0"/>
                                      <w:marTop w:val="0"/>
                                      <w:marBottom w:val="0"/>
                                      <w:divBdr>
                                        <w:top w:val="none" w:sz="0" w:space="0" w:color="auto"/>
                                        <w:left w:val="none" w:sz="0" w:space="0" w:color="auto"/>
                                        <w:bottom w:val="none" w:sz="0" w:space="0" w:color="auto"/>
                                        <w:right w:val="none" w:sz="0" w:space="0" w:color="auto"/>
                                      </w:divBdr>
                                      <w:divsChild>
                                        <w:div w:id="2094157557">
                                          <w:marLeft w:val="0"/>
                                          <w:marRight w:val="0"/>
                                          <w:marTop w:val="0"/>
                                          <w:marBottom w:val="0"/>
                                          <w:divBdr>
                                            <w:top w:val="none" w:sz="0" w:space="0" w:color="auto"/>
                                            <w:left w:val="none" w:sz="0" w:space="0" w:color="auto"/>
                                            <w:bottom w:val="none" w:sz="0" w:space="0" w:color="auto"/>
                                            <w:right w:val="none" w:sz="0" w:space="0" w:color="auto"/>
                                          </w:divBdr>
                                        </w:div>
                                      </w:divsChild>
                                    </w:div>
                                    <w:div w:id="932710129">
                                      <w:marLeft w:val="0"/>
                                      <w:marRight w:val="0"/>
                                      <w:marTop w:val="0"/>
                                      <w:marBottom w:val="0"/>
                                      <w:divBdr>
                                        <w:top w:val="none" w:sz="0" w:space="0" w:color="auto"/>
                                        <w:left w:val="none" w:sz="0" w:space="0" w:color="auto"/>
                                        <w:bottom w:val="none" w:sz="0" w:space="0" w:color="auto"/>
                                        <w:right w:val="none" w:sz="0" w:space="0" w:color="auto"/>
                                      </w:divBdr>
                                      <w:divsChild>
                                        <w:div w:id="1745176301">
                                          <w:marLeft w:val="0"/>
                                          <w:marRight w:val="0"/>
                                          <w:marTop w:val="0"/>
                                          <w:marBottom w:val="0"/>
                                          <w:divBdr>
                                            <w:top w:val="none" w:sz="0" w:space="0" w:color="auto"/>
                                            <w:left w:val="none" w:sz="0" w:space="0" w:color="auto"/>
                                            <w:bottom w:val="none" w:sz="0" w:space="0" w:color="auto"/>
                                            <w:right w:val="none" w:sz="0" w:space="0" w:color="auto"/>
                                          </w:divBdr>
                                        </w:div>
                                        <w:div w:id="288777505">
                                          <w:marLeft w:val="0"/>
                                          <w:marRight w:val="0"/>
                                          <w:marTop w:val="0"/>
                                          <w:marBottom w:val="0"/>
                                          <w:divBdr>
                                            <w:top w:val="none" w:sz="0" w:space="0" w:color="auto"/>
                                            <w:left w:val="none" w:sz="0" w:space="0" w:color="auto"/>
                                            <w:bottom w:val="none" w:sz="0" w:space="0" w:color="auto"/>
                                            <w:right w:val="none" w:sz="0" w:space="0" w:color="auto"/>
                                          </w:divBdr>
                                        </w:div>
                                      </w:divsChild>
                                    </w:div>
                                    <w:div w:id="1644306320">
                                      <w:marLeft w:val="0"/>
                                      <w:marRight w:val="0"/>
                                      <w:marTop w:val="0"/>
                                      <w:marBottom w:val="0"/>
                                      <w:divBdr>
                                        <w:top w:val="none" w:sz="0" w:space="0" w:color="auto"/>
                                        <w:left w:val="none" w:sz="0" w:space="0" w:color="auto"/>
                                        <w:bottom w:val="none" w:sz="0" w:space="0" w:color="auto"/>
                                        <w:right w:val="none" w:sz="0" w:space="0" w:color="auto"/>
                                      </w:divBdr>
                                    </w:div>
                                    <w:div w:id="1946498675">
                                      <w:marLeft w:val="0"/>
                                      <w:marRight w:val="0"/>
                                      <w:marTop w:val="0"/>
                                      <w:marBottom w:val="0"/>
                                      <w:divBdr>
                                        <w:top w:val="none" w:sz="0" w:space="0" w:color="auto"/>
                                        <w:left w:val="none" w:sz="0" w:space="0" w:color="auto"/>
                                        <w:bottom w:val="none" w:sz="0" w:space="0" w:color="auto"/>
                                        <w:right w:val="none" w:sz="0" w:space="0" w:color="auto"/>
                                      </w:divBdr>
                                    </w:div>
                                    <w:div w:id="1985817408">
                                      <w:marLeft w:val="0"/>
                                      <w:marRight w:val="0"/>
                                      <w:marTop w:val="0"/>
                                      <w:marBottom w:val="0"/>
                                      <w:divBdr>
                                        <w:top w:val="none" w:sz="0" w:space="0" w:color="auto"/>
                                        <w:left w:val="none" w:sz="0" w:space="0" w:color="auto"/>
                                        <w:bottom w:val="none" w:sz="0" w:space="0" w:color="auto"/>
                                        <w:right w:val="none" w:sz="0" w:space="0" w:color="auto"/>
                                      </w:divBdr>
                                    </w:div>
                                    <w:div w:id="1240864801">
                                      <w:marLeft w:val="0"/>
                                      <w:marRight w:val="0"/>
                                      <w:marTop w:val="0"/>
                                      <w:marBottom w:val="0"/>
                                      <w:divBdr>
                                        <w:top w:val="none" w:sz="0" w:space="0" w:color="auto"/>
                                        <w:left w:val="none" w:sz="0" w:space="0" w:color="auto"/>
                                        <w:bottom w:val="none" w:sz="0" w:space="0" w:color="auto"/>
                                        <w:right w:val="none" w:sz="0" w:space="0" w:color="auto"/>
                                      </w:divBdr>
                                    </w:div>
                                    <w:div w:id="872765365">
                                      <w:marLeft w:val="0"/>
                                      <w:marRight w:val="0"/>
                                      <w:marTop w:val="0"/>
                                      <w:marBottom w:val="0"/>
                                      <w:divBdr>
                                        <w:top w:val="none" w:sz="0" w:space="0" w:color="auto"/>
                                        <w:left w:val="none" w:sz="0" w:space="0" w:color="auto"/>
                                        <w:bottom w:val="none" w:sz="0" w:space="0" w:color="auto"/>
                                        <w:right w:val="none" w:sz="0" w:space="0" w:color="auto"/>
                                      </w:divBdr>
                                    </w:div>
                                    <w:div w:id="1858036959">
                                      <w:marLeft w:val="0"/>
                                      <w:marRight w:val="0"/>
                                      <w:marTop w:val="0"/>
                                      <w:marBottom w:val="0"/>
                                      <w:divBdr>
                                        <w:top w:val="none" w:sz="0" w:space="0" w:color="auto"/>
                                        <w:left w:val="none" w:sz="0" w:space="0" w:color="auto"/>
                                        <w:bottom w:val="none" w:sz="0" w:space="0" w:color="auto"/>
                                        <w:right w:val="none" w:sz="0" w:space="0" w:color="auto"/>
                                      </w:divBdr>
                                      <w:divsChild>
                                        <w:div w:id="17013233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039506826">
      <w:bodyDiv w:val="1"/>
      <w:marLeft w:val="0"/>
      <w:marRight w:val="0"/>
      <w:marTop w:val="0"/>
      <w:marBottom w:val="0"/>
      <w:divBdr>
        <w:top w:val="none" w:sz="0" w:space="0" w:color="auto"/>
        <w:left w:val="none" w:sz="0" w:space="0" w:color="auto"/>
        <w:bottom w:val="none" w:sz="0" w:space="0" w:color="auto"/>
        <w:right w:val="none" w:sz="0" w:space="0" w:color="auto"/>
      </w:divBdr>
      <w:divsChild>
        <w:div w:id="1485731891">
          <w:marLeft w:val="0"/>
          <w:marRight w:val="0"/>
          <w:marTop w:val="0"/>
          <w:marBottom w:val="0"/>
          <w:divBdr>
            <w:top w:val="none" w:sz="0" w:space="0" w:color="auto"/>
            <w:left w:val="none" w:sz="0" w:space="0" w:color="auto"/>
            <w:bottom w:val="none" w:sz="0" w:space="0" w:color="auto"/>
            <w:right w:val="none" w:sz="0" w:space="0" w:color="auto"/>
          </w:divBdr>
          <w:divsChild>
            <w:div w:id="574977415">
              <w:marLeft w:val="0"/>
              <w:marRight w:val="0"/>
              <w:marTop w:val="0"/>
              <w:marBottom w:val="0"/>
              <w:divBdr>
                <w:top w:val="none" w:sz="0" w:space="0" w:color="auto"/>
                <w:left w:val="none" w:sz="0" w:space="0" w:color="auto"/>
                <w:bottom w:val="none" w:sz="0" w:space="0" w:color="auto"/>
                <w:right w:val="none" w:sz="0" w:space="0" w:color="auto"/>
              </w:divBdr>
              <w:divsChild>
                <w:div w:id="401100736">
                  <w:marLeft w:val="0"/>
                  <w:marRight w:val="0"/>
                  <w:marTop w:val="0"/>
                  <w:marBottom w:val="0"/>
                  <w:divBdr>
                    <w:top w:val="none" w:sz="0" w:space="0" w:color="auto"/>
                    <w:left w:val="none" w:sz="0" w:space="0" w:color="auto"/>
                    <w:bottom w:val="none" w:sz="0" w:space="0" w:color="auto"/>
                    <w:right w:val="none" w:sz="0" w:space="0" w:color="auto"/>
                  </w:divBdr>
                  <w:divsChild>
                    <w:div w:id="12989535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39891874">
      <w:bodyDiv w:val="1"/>
      <w:marLeft w:val="0"/>
      <w:marRight w:val="0"/>
      <w:marTop w:val="0"/>
      <w:marBottom w:val="0"/>
      <w:divBdr>
        <w:top w:val="none" w:sz="0" w:space="0" w:color="auto"/>
        <w:left w:val="none" w:sz="0" w:space="0" w:color="auto"/>
        <w:bottom w:val="none" w:sz="0" w:space="0" w:color="auto"/>
        <w:right w:val="none" w:sz="0" w:space="0" w:color="auto"/>
      </w:divBdr>
      <w:divsChild>
        <w:div w:id="402339513">
          <w:marLeft w:val="0"/>
          <w:marRight w:val="0"/>
          <w:marTop w:val="0"/>
          <w:marBottom w:val="0"/>
          <w:divBdr>
            <w:top w:val="none" w:sz="0" w:space="0" w:color="auto"/>
            <w:left w:val="none" w:sz="0" w:space="0" w:color="auto"/>
            <w:bottom w:val="none" w:sz="0" w:space="0" w:color="auto"/>
            <w:right w:val="none" w:sz="0" w:space="0" w:color="auto"/>
          </w:divBdr>
        </w:div>
        <w:div w:id="1611861735">
          <w:marLeft w:val="0"/>
          <w:marRight w:val="0"/>
          <w:marTop w:val="0"/>
          <w:marBottom w:val="0"/>
          <w:divBdr>
            <w:top w:val="none" w:sz="0" w:space="0" w:color="auto"/>
            <w:left w:val="none" w:sz="0" w:space="0" w:color="auto"/>
            <w:bottom w:val="none" w:sz="0" w:space="0" w:color="auto"/>
            <w:right w:val="none" w:sz="0" w:space="0" w:color="auto"/>
          </w:divBdr>
        </w:div>
        <w:div w:id="457840295">
          <w:marLeft w:val="0"/>
          <w:marRight w:val="0"/>
          <w:marTop w:val="0"/>
          <w:marBottom w:val="0"/>
          <w:divBdr>
            <w:top w:val="none" w:sz="0" w:space="0" w:color="auto"/>
            <w:left w:val="none" w:sz="0" w:space="0" w:color="auto"/>
            <w:bottom w:val="none" w:sz="0" w:space="0" w:color="auto"/>
            <w:right w:val="none" w:sz="0" w:space="0" w:color="auto"/>
          </w:divBdr>
        </w:div>
        <w:div w:id="861748631">
          <w:marLeft w:val="0"/>
          <w:marRight w:val="0"/>
          <w:marTop w:val="0"/>
          <w:marBottom w:val="0"/>
          <w:divBdr>
            <w:top w:val="none" w:sz="0" w:space="0" w:color="auto"/>
            <w:left w:val="none" w:sz="0" w:space="0" w:color="auto"/>
            <w:bottom w:val="none" w:sz="0" w:space="0" w:color="auto"/>
            <w:right w:val="none" w:sz="0" w:space="0" w:color="auto"/>
          </w:divBdr>
        </w:div>
        <w:div w:id="1541742382">
          <w:marLeft w:val="0"/>
          <w:marRight w:val="0"/>
          <w:marTop w:val="0"/>
          <w:marBottom w:val="0"/>
          <w:divBdr>
            <w:top w:val="none" w:sz="0" w:space="0" w:color="auto"/>
            <w:left w:val="none" w:sz="0" w:space="0" w:color="auto"/>
            <w:bottom w:val="none" w:sz="0" w:space="0" w:color="auto"/>
            <w:right w:val="none" w:sz="0" w:space="0" w:color="auto"/>
          </w:divBdr>
        </w:div>
        <w:div w:id="538208316">
          <w:marLeft w:val="0"/>
          <w:marRight w:val="0"/>
          <w:marTop w:val="0"/>
          <w:marBottom w:val="0"/>
          <w:divBdr>
            <w:top w:val="none" w:sz="0" w:space="0" w:color="auto"/>
            <w:left w:val="none" w:sz="0" w:space="0" w:color="auto"/>
            <w:bottom w:val="none" w:sz="0" w:space="0" w:color="auto"/>
            <w:right w:val="none" w:sz="0" w:space="0" w:color="auto"/>
          </w:divBdr>
        </w:div>
        <w:div w:id="21975879">
          <w:marLeft w:val="0"/>
          <w:marRight w:val="0"/>
          <w:marTop w:val="0"/>
          <w:marBottom w:val="0"/>
          <w:divBdr>
            <w:top w:val="none" w:sz="0" w:space="0" w:color="auto"/>
            <w:left w:val="none" w:sz="0" w:space="0" w:color="auto"/>
            <w:bottom w:val="none" w:sz="0" w:space="0" w:color="auto"/>
            <w:right w:val="none" w:sz="0" w:space="0" w:color="auto"/>
          </w:divBdr>
        </w:div>
        <w:div w:id="1979676834">
          <w:marLeft w:val="0"/>
          <w:marRight w:val="0"/>
          <w:marTop w:val="0"/>
          <w:marBottom w:val="0"/>
          <w:divBdr>
            <w:top w:val="none" w:sz="0" w:space="0" w:color="auto"/>
            <w:left w:val="none" w:sz="0" w:space="0" w:color="auto"/>
            <w:bottom w:val="none" w:sz="0" w:space="0" w:color="auto"/>
            <w:right w:val="none" w:sz="0" w:space="0" w:color="auto"/>
          </w:divBdr>
        </w:div>
        <w:div w:id="2096782510">
          <w:marLeft w:val="0"/>
          <w:marRight w:val="0"/>
          <w:marTop w:val="0"/>
          <w:marBottom w:val="0"/>
          <w:divBdr>
            <w:top w:val="none" w:sz="0" w:space="0" w:color="auto"/>
            <w:left w:val="none" w:sz="0" w:space="0" w:color="auto"/>
            <w:bottom w:val="none" w:sz="0" w:space="0" w:color="auto"/>
            <w:right w:val="none" w:sz="0" w:space="0" w:color="auto"/>
          </w:divBdr>
        </w:div>
        <w:div w:id="749499765">
          <w:marLeft w:val="0"/>
          <w:marRight w:val="0"/>
          <w:marTop w:val="0"/>
          <w:marBottom w:val="0"/>
          <w:divBdr>
            <w:top w:val="none" w:sz="0" w:space="0" w:color="auto"/>
            <w:left w:val="none" w:sz="0" w:space="0" w:color="auto"/>
            <w:bottom w:val="none" w:sz="0" w:space="0" w:color="auto"/>
            <w:right w:val="none" w:sz="0" w:space="0" w:color="auto"/>
          </w:divBdr>
        </w:div>
        <w:div w:id="989284910">
          <w:marLeft w:val="0"/>
          <w:marRight w:val="0"/>
          <w:marTop w:val="0"/>
          <w:marBottom w:val="0"/>
          <w:divBdr>
            <w:top w:val="none" w:sz="0" w:space="0" w:color="auto"/>
            <w:left w:val="none" w:sz="0" w:space="0" w:color="auto"/>
            <w:bottom w:val="none" w:sz="0" w:space="0" w:color="auto"/>
            <w:right w:val="none" w:sz="0" w:space="0" w:color="auto"/>
          </w:divBdr>
        </w:div>
        <w:div w:id="187523773">
          <w:marLeft w:val="0"/>
          <w:marRight w:val="0"/>
          <w:marTop w:val="0"/>
          <w:marBottom w:val="0"/>
          <w:divBdr>
            <w:top w:val="none" w:sz="0" w:space="0" w:color="auto"/>
            <w:left w:val="none" w:sz="0" w:space="0" w:color="auto"/>
            <w:bottom w:val="none" w:sz="0" w:space="0" w:color="auto"/>
            <w:right w:val="none" w:sz="0" w:space="0" w:color="auto"/>
          </w:divBdr>
        </w:div>
      </w:divsChild>
    </w:div>
    <w:div w:id="2040933427">
      <w:bodyDiv w:val="1"/>
      <w:marLeft w:val="0"/>
      <w:marRight w:val="0"/>
      <w:marTop w:val="0"/>
      <w:marBottom w:val="0"/>
      <w:divBdr>
        <w:top w:val="none" w:sz="0" w:space="0" w:color="auto"/>
        <w:left w:val="none" w:sz="0" w:space="0" w:color="auto"/>
        <w:bottom w:val="none" w:sz="0" w:space="0" w:color="auto"/>
        <w:right w:val="none" w:sz="0" w:space="0" w:color="auto"/>
      </w:divBdr>
      <w:divsChild>
        <w:div w:id="1213347220">
          <w:marLeft w:val="0"/>
          <w:marRight w:val="0"/>
          <w:marTop w:val="0"/>
          <w:marBottom w:val="0"/>
          <w:divBdr>
            <w:top w:val="none" w:sz="0" w:space="0" w:color="auto"/>
            <w:left w:val="none" w:sz="0" w:space="0" w:color="auto"/>
            <w:bottom w:val="none" w:sz="0" w:space="0" w:color="auto"/>
            <w:right w:val="none" w:sz="0" w:space="0" w:color="auto"/>
          </w:divBdr>
          <w:divsChild>
            <w:div w:id="668287469">
              <w:marLeft w:val="0"/>
              <w:marRight w:val="0"/>
              <w:marTop w:val="0"/>
              <w:marBottom w:val="0"/>
              <w:divBdr>
                <w:top w:val="none" w:sz="0" w:space="0" w:color="auto"/>
                <w:left w:val="none" w:sz="0" w:space="0" w:color="auto"/>
                <w:bottom w:val="none" w:sz="0" w:space="0" w:color="auto"/>
                <w:right w:val="none" w:sz="0" w:space="0" w:color="auto"/>
              </w:divBdr>
              <w:divsChild>
                <w:div w:id="2044986619">
                  <w:marLeft w:val="2928"/>
                  <w:marRight w:val="0"/>
                  <w:marTop w:val="720"/>
                  <w:marBottom w:val="0"/>
                  <w:divBdr>
                    <w:top w:val="none" w:sz="0" w:space="0" w:color="auto"/>
                    <w:left w:val="none" w:sz="0" w:space="0" w:color="auto"/>
                    <w:bottom w:val="none" w:sz="0" w:space="0" w:color="auto"/>
                    <w:right w:val="none" w:sz="0" w:space="0" w:color="auto"/>
                  </w:divBdr>
                  <w:divsChild>
                    <w:div w:id="681978506">
                      <w:marLeft w:val="2928"/>
                      <w:marRight w:val="0"/>
                      <w:marTop w:val="720"/>
                      <w:marBottom w:val="0"/>
                      <w:divBdr>
                        <w:top w:val="none" w:sz="0" w:space="0" w:color="auto"/>
                        <w:left w:val="none" w:sz="0" w:space="0" w:color="auto"/>
                        <w:bottom w:val="none" w:sz="0" w:space="0" w:color="auto"/>
                        <w:right w:val="none" w:sz="0" w:space="0" w:color="auto"/>
                      </w:divBdr>
                    </w:div>
                  </w:divsChild>
                </w:div>
              </w:divsChild>
            </w:div>
          </w:divsChild>
        </w:div>
      </w:divsChild>
    </w:div>
    <w:div w:id="2046366651">
      <w:bodyDiv w:val="1"/>
      <w:marLeft w:val="0"/>
      <w:marRight w:val="0"/>
      <w:marTop w:val="0"/>
      <w:marBottom w:val="0"/>
      <w:divBdr>
        <w:top w:val="none" w:sz="0" w:space="0" w:color="auto"/>
        <w:left w:val="none" w:sz="0" w:space="0" w:color="auto"/>
        <w:bottom w:val="none" w:sz="0" w:space="0" w:color="auto"/>
        <w:right w:val="none" w:sz="0" w:space="0" w:color="auto"/>
      </w:divBdr>
    </w:div>
    <w:div w:id="2047441007">
      <w:bodyDiv w:val="1"/>
      <w:marLeft w:val="0"/>
      <w:marRight w:val="0"/>
      <w:marTop w:val="0"/>
      <w:marBottom w:val="0"/>
      <w:divBdr>
        <w:top w:val="none" w:sz="0" w:space="0" w:color="auto"/>
        <w:left w:val="none" w:sz="0" w:space="0" w:color="auto"/>
        <w:bottom w:val="none" w:sz="0" w:space="0" w:color="auto"/>
        <w:right w:val="none" w:sz="0" w:space="0" w:color="auto"/>
      </w:divBdr>
      <w:divsChild>
        <w:div w:id="2105954428">
          <w:marLeft w:val="0"/>
          <w:marRight w:val="0"/>
          <w:marTop w:val="0"/>
          <w:marBottom w:val="0"/>
          <w:divBdr>
            <w:top w:val="none" w:sz="0" w:space="0" w:color="auto"/>
            <w:left w:val="none" w:sz="0" w:space="0" w:color="auto"/>
            <w:bottom w:val="none" w:sz="0" w:space="0" w:color="auto"/>
            <w:right w:val="none" w:sz="0" w:space="0" w:color="auto"/>
          </w:divBdr>
        </w:div>
        <w:div w:id="1414737236">
          <w:marLeft w:val="0"/>
          <w:marRight w:val="0"/>
          <w:marTop w:val="0"/>
          <w:marBottom w:val="0"/>
          <w:divBdr>
            <w:top w:val="none" w:sz="0" w:space="0" w:color="auto"/>
            <w:left w:val="none" w:sz="0" w:space="0" w:color="auto"/>
            <w:bottom w:val="none" w:sz="0" w:space="0" w:color="auto"/>
            <w:right w:val="none" w:sz="0" w:space="0" w:color="auto"/>
          </w:divBdr>
        </w:div>
      </w:divsChild>
    </w:div>
    <w:div w:id="2047486977">
      <w:bodyDiv w:val="1"/>
      <w:marLeft w:val="0"/>
      <w:marRight w:val="0"/>
      <w:marTop w:val="0"/>
      <w:marBottom w:val="0"/>
      <w:divBdr>
        <w:top w:val="none" w:sz="0" w:space="0" w:color="auto"/>
        <w:left w:val="none" w:sz="0" w:space="0" w:color="auto"/>
        <w:bottom w:val="none" w:sz="0" w:space="0" w:color="auto"/>
        <w:right w:val="none" w:sz="0" w:space="0" w:color="auto"/>
      </w:divBdr>
      <w:divsChild>
        <w:div w:id="759329209">
          <w:marLeft w:val="0"/>
          <w:marRight w:val="0"/>
          <w:marTop w:val="0"/>
          <w:marBottom w:val="0"/>
          <w:divBdr>
            <w:top w:val="none" w:sz="0" w:space="0" w:color="auto"/>
            <w:left w:val="none" w:sz="0" w:space="0" w:color="auto"/>
            <w:bottom w:val="none" w:sz="0" w:space="0" w:color="auto"/>
            <w:right w:val="none" w:sz="0" w:space="0" w:color="auto"/>
          </w:divBdr>
          <w:divsChild>
            <w:div w:id="1702706895">
              <w:marLeft w:val="0"/>
              <w:marRight w:val="0"/>
              <w:marTop w:val="0"/>
              <w:marBottom w:val="0"/>
              <w:divBdr>
                <w:top w:val="none" w:sz="0" w:space="0" w:color="auto"/>
                <w:left w:val="none" w:sz="0" w:space="0" w:color="auto"/>
                <w:bottom w:val="none" w:sz="0" w:space="0" w:color="auto"/>
                <w:right w:val="none" w:sz="0" w:space="0" w:color="auto"/>
              </w:divBdr>
              <w:divsChild>
                <w:div w:id="3027396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7942907">
      <w:bodyDiv w:val="1"/>
      <w:marLeft w:val="0"/>
      <w:marRight w:val="0"/>
      <w:marTop w:val="0"/>
      <w:marBottom w:val="0"/>
      <w:divBdr>
        <w:top w:val="none" w:sz="0" w:space="0" w:color="auto"/>
        <w:left w:val="none" w:sz="0" w:space="0" w:color="auto"/>
        <w:bottom w:val="none" w:sz="0" w:space="0" w:color="auto"/>
        <w:right w:val="none" w:sz="0" w:space="0" w:color="auto"/>
      </w:divBdr>
      <w:divsChild>
        <w:div w:id="1150706278">
          <w:marLeft w:val="0"/>
          <w:marRight w:val="0"/>
          <w:marTop w:val="0"/>
          <w:marBottom w:val="0"/>
          <w:divBdr>
            <w:top w:val="none" w:sz="0" w:space="0" w:color="auto"/>
            <w:left w:val="none" w:sz="0" w:space="0" w:color="auto"/>
            <w:bottom w:val="none" w:sz="0" w:space="0" w:color="auto"/>
            <w:right w:val="none" w:sz="0" w:space="0" w:color="auto"/>
          </w:divBdr>
          <w:divsChild>
            <w:div w:id="482281291">
              <w:marLeft w:val="0"/>
              <w:marRight w:val="0"/>
              <w:marTop w:val="0"/>
              <w:marBottom w:val="0"/>
              <w:divBdr>
                <w:top w:val="none" w:sz="0" w:space="0" w:color="auto"/>
                <w:left w:val="none" w:sz="0" w:space="0" w:color="auto"/>
                <w:bottom w:val="none" w:sz="0" w:space="0" w:color="auto"/>
                <w:right w:val="none" w:sz="0" w:space="0" w:color="auto"/>
              </w:divBdr>
              <w:divsChild>
                <w:div w:id="596056430">
                  <w:marLeft w:val="0"/>
                  <w:marRight w:val="0"/>
                  <w:marTop w:val="0"/>
                  <w:marBottom w:val="0"/>
                  <w:divBdr>
                    <w:top w:val="none" w:sz="0" w:space="0" w:color="auto"/>
                    <w:left w:val="none" w:sz="0" w:space="0" w:color="auto"/>
                    <w:bottom w:val="none" w:sz="0" w:space="0" w:color="auto"/>
                    <w:right w:val="none" w:sz="0" w:space="0" w:color="auto"/>
                  </w:divBdr>
                  <w:divsChild>
                    <w:div w:id="1036348801">
                      <w:marLeft w:val="0"/>
                      <w:marRight w:val="0"/>
                      <w:marTop w:val="0"/>
                      <w:marBottom w:val="0"/>
                      <w:divBdr>
                        <w:top w:val="single" w:sz="4" w:space="1" w:color="C0C0C0"/>
                        <w:left w:val="single" w:sz="4" w:space="1" w:color="C0C0C0"/>
                        <w:bottom w:val="single" w:sz="4" w:space="1" w:color="C0C0C0"/>
                        <w:right w:val="single" w:sz="4" w:space="1" w:color="C0C0C0"/>
                      </w:divBdr>
                      <w:divsChild>
                        <w:div w:id="264458083">
                          <w:marLeft w:val="0"/>
                          <w:marRight w:val="0"/>
                          <w:marTop w:val="0"/>
                          <w:marBottom w:val="0"/>
                          <w:divBdr>
                            <w:top w:val="none" w:sz="0" w:space="0" w:color="auto"/>
                            <w:left w:val="none" w:sz="0" w:space="0" w:color="auto"/>
                            <w:bottom w:val="none" w:sz="0" w:space="0" w:color="auto"/>
                            <w:right w:val="none" w:sz="0" w:space="0" w:color="auto"/>
                          </w:divBdr>
                        </w:div>
                        <w:div w:id="533157690">
                          <w:marLeft w:val="0"/>
                          <w:marRight w:val="0"/>
                          <w:marTop w:val="0"/>
                          <w:marBottom w:val="0"/>
                          <w:divBdr>
                            <w:top w:val="none" w:sz="0" w:space="0" w:color="auto"/>
                            <w:left w:val="none" w:sz="0" w:space="0" w:color="auto"/>
                            <w:bottom w:val="none" w:sz="0" w:space="0" w:color="auto"/>
                            <w:right w:val="none" w:sz="0" w:space="0" w:color="auto"/>
                          </w:divBdr>
                        </w:div>
                        <w:div w:id="1072582136">
                          <w:marLeft w:val="0"/>
                          <w:marRight w:val="0"/>
                          <w:marTop w:val="0"/>
                          <w:marBottom w:val="0"/>
                          <w:divBdr>
                            <w:top w:val="none" w:sz="0" w:space="0" w:color="auto"/>
                            <w:left w:val="none" w:sz="0" w:space="0" w:color="auto"/>
                            <w:bottom w:val="none" w:sz="0" w:space="0" w:color="auto"/>
                            <w:right w:val="none" w:sz="0" w:space="0" w:color="auto"/>
                          </w:divBdr>
                        </w:div>
                        <w:div w:id="20153754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51227281">
      <w:bodyDiv w:val="1"/>
      <w:marLeft w:val="0"/>
      <w:marRight w:val="0"/>
      <w:marTop w:val="0"/>
      <w:marBottom w:val="0"/>
      <w:divBdr>
        <w:top w:val="none" w:sz="0" w:space="0" w:color="auto"/>
        <w:left w:val="none" w:sz="0" w:space="0" w:color="auto"/>
        <w:bottom w:val="none" w:sz="0" w:space="0" w:color="auto"/>
        <w:right w:val="none" w:sz="0" w:space="0" w:color="auto"/>
      </w:divBdr>
      <w:divsChild>
        <w:div w:id="1091394263">
          <w:marLeft w:val="0"/>
          <w:marRight w:val="0"/>
          <w:marTop w:val="0"/>
          <w:marBottom w:val="0"/>
          <w:divBdr>
            <w:top w:val="none" w:sz="0" w:space="0" w:color="auto"/>
            <w:left w:val="none" w:sz="0" w:space="0" w:color="auto"/>
            <w:bottom w:val="none" w:sz="0" w:space="0" w:color="auto"/>
            <w:right w:val="none" w:sz="0" w:space="0" w:color="auto"/>
          </w:divBdr>
          <w:divsChild>
            <w:div w:id="1615481049">
              <w:marLeft w:val="0"/>
              <w:marRight w:val="0"/>
              <w:marTop w:val="0"/>
              <w:marBottom w:val="0"/>
              <w:divBdr>
                <w:top w:val="none" w:sz="0" w:space="0" w:color="auto"/>
                <w:left w:val="none" w:sz="0" w:space="0" w:color="auto"/>
                <w:bottom w:val="none" w:sz="0" w:space="0" w:color="auto"/>
                <w:right w:val="none" w:sz="0" w:space="0" w:color="auto"/>
              </w:divBdr>
              <w:divsChild>
                <w:div w:id="1268852518">
                  <w:marLeft w:val="0"/>
                  <w:marRight w:val="0"/>
                  <w:marTop w:val="0"/>
                  <w:marBottom w:val="0"/>
                  <w:divBdr>
                    <w:top w:val="none" w:sz="0" w:space="0" w:color="auto"/>
                    <w:left w:val="none" w:sz="0" w:space="0" w:color="auto"/>
                    <w:bottom w:val="none" w:sz="0" w:space="0" w:color="auto"/>
                    <w:right w:val="none" w:sz="0" w:space="0" w:color="auto"/>
                  </w:divBdr>
                  <w:divsChild>
                    <w:div w:id="688678637">
                      <w:marLeft w:val="0"/>
                      <w:marRight w:val="0"/>
                      <w:marTop w:val="0"/>
                      <w:marBottom w:val="0"/>
                      <w:divBdr>
                        <w:top w:val="none" w:sz="0" w:space="0" w:color="auto"/>
                        <w:left w:val="none" w:sz="0" w:space="0" w:color="auto"/>
                        <w:bottom w:val="none" w:sz="0" w:space="0" w:color="auto"/>
                        <w:right w:val="none" w:sz="0" w:space="0" w:color="auto"/>
                      </w:divBdr>
                    </w:div>
                    <w:div w:id="984238732">
                      <w:marLeft w:val="0"/>
                      <w:marRight w:val="0"/>
                      <w:marTop w:val="0"/>
                      <w:marBottom w:val="0"/>
                      <w:divBdr>
                        <w:top w:val="none" w:sz="0" w:space="0" w:color="auto"/>
                        <w:left w:val="none" w:sz="0" w:space="0" w:color="auto"/>
                        <w:bottom w:val="none" w:sz="0" w:space="0" w:color="auto"/>
                        <w:right w:val="none" w:sz="0" w:space="0" w:color="auto"/>
                      </w:divBdr>
                      <w:divsChild>
                        <w:div w:id="191653696">
                          <w:marLeft w:val="0"/>
                          <w:marRight w:val="0"/>
                          <w:marTop w:val="0"/>
                          <w:marBottom w:val="0"/>
                          <w:divBdr>
                            <w:top w:val="none" w:sz="0" w:space="0" w:color="auto"/>
                            <w:left w:val="none" w:sz="0" w:space="0" w:color="auto"/>
                            <w:bottom w:val="none" w:sz="0" w:space="0" w:color="auto"/>
                            <w:right w:val="none" w:sz="0" w:space="0" w:color="auto"/>
                          </w:divBdr>
                          <w:divsChild>
                            <w:div w:id="1737580838">
                              <w:marLeft w:val="0"/>
                              <w:marRight w:val="0"/>
                              <w:marTop w:val="0"/>
                              <w:marBottom w:val="0"/>
                              <w:divBdr>
                                <w:top w:val="none" w:sz="0" w:space="0" w:color="auto"/>
                                <w:left w:val="none" w:sz="0" w:space="0" w:color="auto"/>
                                <w:bottom w:val="none" w:sz="0" w:space="0" w:color="auto"/>
                                <w:right w:val="none" w:sz="0" w:space="0" w:color="auto"/>
                              </w:divBdr>
                              <w:divsChild>
                                <w:div w:id="1607536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53118653">
      <w:bodyDiv w:val="1"/>
      <w:marLeft w:val="0"/>
      <w:marRight w:val="0"/>
      <w:marTop w:val="0"/>
      <w:marBottom w:val="0"/>
      <w:divBdr>
        <w:top w:val="none" w:sz="0" w:space="0" w:color="auto"/>
        <w:left w:val="none" w:sz="0" w:space="0" w:color="auto"/>
        <w:bottom w:val="none" w:sz="0" w:space="0" w:color="auto"/>
        <w:right w:val="none" w:sz="0" w:space="0" w:color="auto"/>
      </w:divBdr>
    </w:div>
    <w:div w:id="2054380287">
      <w:bodyDiv w:val="1"/>
      <w:marLeft w:val="0"/>
      <w:marRight w:val="0"/>
      <w:marTop w:val="0"/>
      <w:marBottom w:val="0"/>
      <w:divBdr>
        <w:top w:val="none" w:sz="0" w:space="0" w:color="auto"/>
        <w:left w:val="none" w:sz="0" w:space="0" w:color="auto"/>
        <w:bottom w:val="none" w:sz="0" w:space="0" w:color="auto"/>
        <w:right w:val="none" w:sz="0" w:space="0" w:color="auto"/>
      </w:divBdr>
      <w:divsChild>
        <w:div w:id="751777178">
          <w:marLeft w:val="0"/>
          <w:marRight w:val="0"/>
          <w:marTop w:val="0"/>
          <w:marBottom w:val="0"/>
          <w:divBdr>
            <w:top w:val="none" w:sz="0" w:space="0" w:color="auto"/>
            <w:left w:val="none" w:sz="0" w:space="0" w:color="auto"/>
            <w:bottom w:val="none" w:sz="0" w:space="0" w:color="auto"/>
            <w:right w:val="none" w:sz="0" w:space="0" w:color="auto"/>
          </w:divBdr>
        </w:div>
        <w:div w:id="1189181901">
          <w:marLeft w:val="0"/>
          <w:marRight w:val="0"/>
          <w:marTop w:val="0"/>
          <w:marBottom w:val="0"/>
          <w:divBdr>
            <w:top w:val="none" w:sz="0" w:space="0" w:color="auto"/>
            <w:left w:val="none" w:sz="0" w:space="0" w:color="auto"/>
            <w:bottom w:val="none" w:sz="0" w:space="0" w:color="auto"/>
            <w:right w:val="none" w:sz="0" w:space="0" w:color="auto"/>
          </w:divBdr>
        </w:div>
        <w:div w:id="1790008224">
          <w:marLeft w:val="0"/>
          <w:marRight w:val="0"/>
          <w:marTop w:val="0"/>
          <w:marBottom w:val="0"/>
          <w:divBdr>
            <w:top w:val="none" w:sz="0" w:space="0" w:color="auto"/>
            <w:left w:val="none" w:sz="0" w:space="0" w:color="auto"/>
            <w:bottom w:val="none" w:sz="0" w:space="0" w:color="auto"/>
            <w:right w:val="none" w:sz="0" w:space="0" w:color="auto"/>
          </w:divBdr>
        </w:div>
        <w:div w:id="1825048452">
          <w:marLeft w:val="0"/>
          <w:marRight w:val="0"/>
          <w:marTop w:val="0"/>
          <w:marBottom w:val="0"/>
          <w:divBdr>
            <w:top w:val="none" w:sz="0" w:space="0" w:color="auto"/>
            <w:left w:val="none" w:sz="0" w:space="0" w:color="auto"/>
            <w:bottom w:val="none" w:sz="0" w:space="0" w:color="auto"/>
            <w:right w:val="none" w:sz="0" w:space="0" w:color="auto"/>
          </w:divBdr>
        </w:div>
      </w:divsChild>
    </w:div>
    <w:div w:id="2054579632">
      <w:bodyDiv w:val="1"/>
      <w:marLeft w:val="0"/>
      <w:marRight w:val="0"/>
      <w:marTop w:val="0"/>
      <w:marBottom w:val="0"/>
      <w:divBdr>
        <w:top w:val="none" w:sz="0" w:space="0" w:color="auto"/>
        <w:left w:val="none" w:sz="0" w:space="0" w:color="auto"/>
        <w:bottom w:val="none" w:sz="0" w:space="0" w:color="auto"/>
        <w:right w:val="none" w:sz="0" w:space="0" w:color="auto"/>
      </w:divBdr>
      <w:divsChild>
        <w:div w:id="1761875295">
          <w:marLeft w:val="0"/>
          <w:marRight w:val="0"/>
          <w:marTop w:val="0"/>
          <w:marBottom w:val="0"/>
          <w:divBdr>
            <w:top w:val="none" w:sz="0" w:space="0" w:color="auto"/>
            <w:left w:val="none" w:sz="0" w:space="0" w:color="auto"/>
            <w:bottom w:val="none" w:sz="0" w:space="0" w:color="auto"/>
            <w:right w:val="none" w:sz="0" w:space="0" w:color="auto"/>
          </w:divBdr>
          <w:divsChild>
            <w:div w:id="720403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9161377">
      <w:bodyDiv w:val="1"/>
      <w:marLeft w:val="0"/>
      <w:marRight w:val="0"/>
      <w:marTop w:val="0"/>
      <w:marBottom w:val="0"/>
      <w:divBdr>
        <w:top w:val="none" w:sz="0" w:space="0" w:color="auto"/>
        <w:left w:val="none" w:sz="0" w:space="0" w:color="auto"/>
        <w:bottom w:val="none" w:sz="0" w:space="0" w:color="auto"/>
        <w:right w:val="none" w:sz="0" w:space="0" w:color="auto"/>
      </w:divBdr>
      <w:divsChild>
        <w:div w:id="69234728">
          <w:marLeft w:val="0"/>
          <w:marRight w:val="0"/>
          <w:marTop w:val="0"/>
          <w:marBottom w:val="0"/>
          <w:divBdr>
            <w:top w:val="none" w:sz="0" w:space="0" w:color="auto"/>
            <w:left w:val="none" w:sz="0" w:space="0" w:color="auto"/>
            <w:bottom w:val="none" w:sz="0" w:space="0" w:color="auto"/>
            <w:right w:val="none" w:sz="0" w:space="0" w:color="auto"/>
          </w:divBdr>
          <w:divsChild>
            <w:div w:id="1287618462">
              <w:marLeft w:val="0"/>
              <w:marRight w:val="0"/>
              <w:marTop w:val="0"/>
              <w:marBottom w:val="0"/>
              <w:divBdr>
                <w:top w:val="none" w:sz="0" w:space="0" w:color="auto"/>
                <w:left w:val="none" w:sz="0" w:space="0" w:color="auto"/>
                <w:bottom w:val="none" w:sz="0" w:space="0" w:color="auto"/>
                <w:right w:val="none" w:sz="0" w:space="0" w:color="auto"/>
              </w:divBdr>
              <w:divsChild>
                <w:div w:id="1248926751">
                  <w:marLeft w:val="0"/>
                  <w:marRight w:val="0"/>
                  <w:marTop w:val="0"/>
                  <w:marBottom w:val="0"/>
                  <w:divBdr>
                    <w:top w:val="none" w:sz="0" w:space="0" w:color="auto"/>
                    <w:left w:val="none" w:sz="0" w:space="0" w:color="auto"/>
                    <w:bottom w:val="none" w:sz="0" w:space="0" w:color="auto"/>
                    <w:right w:val="none" w:sz="0" w:space="0" w:color="auto"/>
                  </w:divBdr>
                </w:div>
                <w:div w:id="1373770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986855">
          <w:marLeft w:val="0"/>
          <w:marRight w:val="0"/>
          <w:marTop w:val="0"/>
          <w:marBottom w:val="0"/>
          <w:divBdr>
            <w:top w:val="none" w:sz="0" w:space="0" w:color="auto"/>
            <w:left w:val="none" w:sz="0" w:space="0" w:color="auto"/>
            <w:bottom w:val="none" w:sz="0" w:space="0" w:color="auto"/>
            <w:right w:val="none" w:sz="0" w:space="0" w:color="auto"/>
          </w:divBdr>
          <w:divsChild>
            <w:div w:id="880828690">
              <w:marLeft w:val="0"/>
              <w:marRight w:val="0"/>
              <w:marTop w:val="0"/>
              <w:marBottom w:val="0"/>
              <w:divBdr>
                <w:top w:val="none" w:sz="0" w:space="0" w:color="auto"/>
                <w:left w:val="none" w:sz="0" w:space="0" w:color="auto"/>
                <w:bottom w:val="none" w:sz="0" w:space="0" w:color="auto"/>
                <w:right w:val="none" w:sz="0" w:space="0" w:color="auto"/>
              </w:divBdr>
              <w:divsChild>
                <w:div w:id="230896244">
                  <w:marLeft w:val="0"/>
                  <w:marRight w:val="0"/>
                  <w:marTop w:val="0"/>
                  <w:marBottom w:val="0"/>
                  <w:divBdr>
                    <w:top w:val="none" w:sz="0" w:space="0" w:color="auto"/>
                    <w:left w:val="none" w:sz="0" w:space="0" w:color="auto"/>
                    <w:bottom w:val="none" w:sz="0" w:space="0" w:color="auto"/>
                    <w:right w:val="none" w:sz="0" w:space="0" w:color="auto"/>
                  </w:divBdr>
                </w:div>
                <w:div w:id="7343587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737585">
          <w:marLeft w:val="0"/>
          <w:marRight w:val="0"/>
          <w:marTop w:val="0"/>
          <w:marBottom w:val="0"/>
          <w:divBdr>
            <w:top w:val="none" w:sz="0" w:space="0" w:color="auto"/>
            <w:left w:val="none" w:sz="0" w:space="0" w:color="auto"/>
            <w:bottom w:val="none" w:sz="0" w:space="0" w:color="auto"/>
            <w:right w:val="none" w:sz="0" w:space="0" w:color="auto"/>
          </w:divBdr>
          <w:divsChild>
            <w:div w:id="1802846333">
              <w:marLeft w:val="0"/>
              <w:marRight w:val="0"/>
              <w:marTop w:val="0"/>
              <w:marBottom w:val="0"/>
              <w:divBdr>
                <w:top w:val="none" w:sz="0" w:space="0" w:color="auto"/>
                <w:left w:val="none" w:sz="0" w:space="0" w:color="auto"/>
                <w:bottom w:val="none" w:sz="0" w:space="0" w:color="auto"/>
                <w:right w:val="none" w:sz="0" w:space="0" w:color="auto"/>
              </w:divBdr>
              <w:divsChild>
                <w:div w:id="1665008570">
                  <w:marLeft w:val="0"/>
                  <w:marRight w:val="0"/>
                  <w:marTop w:val="0"/>
                  <w:marBottom w:val="0"/>
                  <w:divBdr>
                    <w:top w:val="none" w:sz="0" w:space="0" w:color="auto"/>
                    <w:left w:val="none" w:sz="0" w:space="0" w:color="auto"/>
                    <w:bottom w:val="none" w:sz="0" w:space="0" w:color="auto"/>
                    <w:right w:val="none" w:sz="0" w:space="0" w:color="auto"/>
                  </w:divBdr>
                </w:div>
                <w:div w:id="19263781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4163137">
          <w:marLeft w:val="0"/>
          <w:marRight w:val="0"/>
          <w:marTop w:val="0"/>
          <w:marBottom w:val="0"/>
          <w:divBdr>
            <w:top w:val="none" w:sz="0" w:space="0" w:color="auto"/>
            <w:left w:val="none" w:sz="0" w:space="0" w:color="auto"/>
            <w:bottom w:val="none" w:sz="0" w:space="0" w:color="auto"/>
            <w:right w:val="none" w:sz="0" w:space="0" w:color="auto"/>
          </w:divBdr>
          <w:divsChild>
            <w:div w:id="1333483534">
              <w:marLeft w:val="0"/>
              <w:marRight w:val="0"/>
              <w:marTop w:val="0"/>
              <w:marBottom w:val="0"/>
              <w:divBdr>
                <w:top w:val="none" w:sz="0" w:space="0" w:color="auto"/>
                <w:left w:val="none" w:sz="0" w:space="0" w:color="auto"/>
                <w:bottom w:val="none" w:sz="0" w:space="0" w:color="auto"/>
                <w:right w:val="none" w:sz="0" w:space="0" w:color="auto"/>
              </w:divBdr>
              <w:divsChild>
                <w:div w:id="1658919894">
                  <w:marLeft w:val="0"/>
                  <w:marRight w:val="0"/>
                  <w:marTop w:val="0"/>
                  <w:marBottom w:val="0"/>
                  <w:divBdr>
                    <w:top w:val="none" w:sz="0" w:space="0" w:color="auto"/>
                    <w:left w:val="none" w:sz="0" w:space="0" w:color="auto"/>
                    <w:bottom w:val="none" w:sz="0" w:space="0" w:color="auto"/>
                    <w:right w:val="none" w:sz="0" w:space="0" w:color="auto"/>
                  </w:divBdr>
                </w:div>
                <w:div w:id="18040750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2361682">
          <w:marLeft w:val="0"/>
          <w:marRight w:val="0"/>
          <w:marTop w:val="0"/>
          <w:marBottom w:val="0"/>
          <w:divBdr>
            <w:top w:val="none" w:sz="0" w:space="0" w:color="auto"/>
            <w:left w:val="none" w:sz="0" w:space="0" w:color="auto"/>
            <w:bottom w:val="none" w:sz="0" w:space="0" w:color="auto"/>
            <w:right w:val="none" w:sz="0" w:space="0" w:color="auto"/>
          </w:divBdr>
          <w:divsChild>
            <w:div w:id="300503137">
              <w:marLeft w:val="0"/>
              <w:marRight w:val="0"/>
              <w:marTop w:val="0"/>
              <w:marBottom w:val="0"/>
              <w:divBdr>
                <w:top w:val="none" w:sz="0" w:space="0" w:color="auto"/>
                <w:left w:val="none" w:sz="0" w:space="0" w:color="auto"/>
                <w:bottom w:val="none" w:sz="0" w:space="0" w:color="auto"/>
                <w:right w:val="none" w:sz="0" w:space="0" w:color="auto"/>
              </w:divBdr>
              <w:divsChild>
                <w:div w:id="710305037">
                  <w:marLeft w:val="0"/>
                  <w:marRight w:val="0"/>
                  <w:marTop w:val="0"/>
                  <w:marBottom w:val="0"/>
                  <w:divBdr>
                    <w:top w:val="none" w:sz="0" w:space="0" w:color="auto"/>
                    <w:left w:val="none" w:sz="0" w:space="0" w:color="auto"/>
                    <w:bottom w:val="none" w:sz="0" w:space="0" w:color="auto"/>
                    <w:right w:val="none" w:sz="0" w:space="0" w:color="auto"/>
                  </w:divBdr>
                </w:div>
                <w:div w:id="11304357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6188164">
          <w:marLeft w:val="0"/>
          <w:marRight w:val="0"/>
          <w:marTop w:val="0"/>
          <w:marBottom w:val="0"/>
          <w:divBdr>
            <w:top w:val="none" w:sz="0" w:space="0" w:color="auto"/>
            <w:left w:val="none" w:sz="0" w:space="0" w:color="auto"/>
            <w:bottom w:val="none" w:sz="0" w:space="0" w:color="auto"/>
            <w:right w:val="none" w:sz="0" w:space="0" w:color="auto"/>
          </w:divBdr>
          <w:divsChild>
            <w:div w:id="1854495792">
              <w:marLeft w:val="0"/>
              <w:marRight w:val="0"/>
              <w:marTop w:val="0"/>
              <w:marBottom w:val="0"/>
              <w:divBdr>
                <w:top w:val="none" w:sz="0" w:space="0" w:color="auto"/>
                <w:left w:val="none" w:sz="0" w:space="0" w:color="auto"/>
                <w:bottom w:val="none" w:sz="0" w:space="0" w:color="auto"/>
                <w:right w:val="none" w:sz="0" w:space="0" w:color="auto"/>
              </w:divBdr>
              <w:divsChild>
                <w:div w:id="725762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4516249">
          <w:marLeft w:val="0"/>
          <w:marRight w:val="0"/>
          <w:marTop w:val="0"/>
          <w:marBottom w:val="0"/>
          <w:divBdr>
            <w:top w:val="none" w:sz="0" w:space="0" w:color="auto"/>
            <w:left w:val="none" w:sz="0" w:space="0" w:color="auto"/>
            <w:bottom w:val="none" w:sz="0" w:space="0" w:color="auto"/>
            <w:right w:val="none" w:sz="0" w:space="0" w:color="auto"/>
          </w:divBdr>
          <w:divsChild>
            <w:div w:id="1938976207">
              <w:marLeft w:val="0"/>
              <w:marRight w:val="0"/>
              <w:marTop w:val="0"/>
              <w:marBottom w:val="0"/>
              <w:divBdr>
                <w:top w:val="none" w:sz="0" w:space="0" w:color="auto"/>
                <w:left w:val="none" w:sz="0" w:space="0" w:color="auto"/>
                <w:bottom w:val="none" w:sz="0" w:space="0" w:color="auto"/>
                <w:right w:val="none" w:sz="0" w:space="0" w:color="auto"/>
              </w:divBdr>
              <w:divsChild>
                <w:div w:id="176160921">
                  <w:marLeft w:val="0"/>
                  <w:marRight w:val="0"/>
                  <w:marTop w:val="0"/>
                  <w:marBottom w:val="0"/>
                  <w:divBdr>
                    <w:top w:val="none" w:sz="0" w:space="0" w:color="auto"/>
                    <w:left w:val="none" w:sz="0" w:space="0" w:color="auto"/>
                    <w:bottom w:val="none" w:sz="0" w:space="0" w:color="auto"/>
                    <w:right w:val="none" w:sz="0" w:space="0" w:color="auto"/>
                  </w:divBdr>
                </w:div>
                <w:div w:id="1986471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8908117">
          <w:marLeft w:val="0"/>
          <w:marRight w:val="0"/>
          <w:marTop w:val="0"/>
          <w:marBottom w:val="0"/>
          <w:divBdr>
            <w:top w:val="none" w:sz="0" w:space="0" w:color="auto"/>
            <w:left w:val="none" w:sz="0" w:space="0" w:color="auto"/>
            <w:bottom w:val="none" w:sz="0" w:space="0" w:color="auto"/>
            <w:right w:val="none" w:sz="0" w:space="0" w:color="auto"/>
          </w:divBdr>
          <w:divsChild>
            <w:div w:id="1282107651">
              <w:marLeft w:val="0"/>
              <w:marRight w:val="0"/>
              <w:marTop w:val="0"/>
              <w:marBottom w:val="0"/>
              <w:divBdr>
                <w:top w:val="none" w:sz="0" w:space="0" w:color="auto"/>
                <w:left w:val="none" w:sz="0" w:space="0" w:color="auto"/>
                <w:bottom w:val="none" w:sz="0" w:space="0" w:color="auto"/>
                <w:right w:val="none" w:sz="0" w:space="0" w:color="auto"/>
              </w:divBdr>
              <w:divsChild>
                <w:div w:id="1118529595">
                  <w:marLeft w:val="0"/>
                  <w:marRight w:val="0"/>
                  <w:marTop w:val="0"/>
                  <w:marBottom w:val="0"/>
                  <w:divBdr>
                    <w:top w:val="none" w:sz="0" w:space="0" w:color="auto"/>
                    <w:left w:val="none" w:sz="0" w:space="0" w:color="auto"/>
                    <w:bottom w:val="none" w:sz="0" w:space="0" w:color="auto"/>
                    <w:right w:val="none" w:sz="0" w:space="0" w:color="auto"/>
                  </w:divBdr>
                </w:div>
                <w:div w:id="14745624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5500303">
          <w:marLeft w:val="0"/>
          <w:marRight w:val="0"/>
          <w:marTop w:val="0"/>
          <w:marBottom w:val="0"/>
          <w:divBdr>
            <w:top w:val="none" w:sz="0" w:space="0" w:color="auto"/>
            <w:left w:val="none" w:sz="0" w:space="0" w:color="auto"/>
            <w:bottom w:val="none" w:sz="0" w:space="0" w:color="auto"/>
            <w:right w:val="none" w:sz="0" w:space="0" w:color="auto"/>
          </w:divBdr>
          <w:divsChild>
            <w:div w:id="63576621">
              <w:marLeft w:val="0"/>
              <w:marRight w:val="0"/>
              <w:marTop w:val="0"/>
              <w:marBottom w:val="0"/>
              <w:divBdr>
                <w:top w:val="none" w:sz="0" w:space="0" w:color="auto"/>
                <w:left w:val="none" w:sz="0" w:space="0" w:color="auto"/>
                <w:bottom w:val="none" w:sz="0" w:space="0" w:color="auto"/>
                <w:right w:val="none" w:sz="0" w:space="0" w:color="auto"/>
              </w:divBdr>
              <w:divsChild>
                <w:div w:id="570820735">
                  <w:marLeft w:val="0"/>
                  <w:marRight w:val="0"/>
                  <w:marTop w:val="0"/>
                  <w:marBottom w:val="0"/>
                  <w:divBdr>
                    <w:top w:val="none" w:sz="0" w:space="0" w:color="auto"/>
                    <w:left w:val="none" w:sz="0" w:space="0" w:color="auto"/>
                    <w:bottom w:val="none" w:sz="0" w:space="0" w:color="auto"/>
                    <w:right w:val="none" w:sz="0" w:space="0" w:color="auto"/>
                  </w:divBdr>
                </w:div>
                <w:div w:id="18854376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8853959">
          <w:marLeft w:val="0"/>
          <w:marRight w:val="0"/>
          <w:marTop w:val="0"/>
          <w:marBottom w:val="0"/>
          <w:divBdr>
            <w:top w:val="none" w:sz="0" w:space="0" w:color="auto"/>
            <w:left w:val="none" w:sz="0" w:space="0" w:color="auto"/>
            <w:bottom w:val="none" w:sz="0" w:space="0" w:color="auto"/>
            <w:right w:val="none" w:sz="0" w:space="0" w:color="auto"/>
          </w:divBdr>
          <w:divsChild>
            <w:div w:id="2009021697">
              <w:marLeft w:val="0"/>
              <w:marRight w:val="0"/>
              <w:marTop w:val="0"/>
              <w:marBottom w:val="0"/>
              <w:divBdr>
                <w:top w:val="none" w:sz="0" w:space="0" w:color="auto"/>
                <w:left w:val="none" w:sz="0" w:space="0" w:color="auto"/>
                <w:bottom w:val="none" w:sz="0" w:space="0" w:color="auto"/>
                <w:right w:val="none" w:sz="0" w:space="0" w:color="auto"/>
              </w:divBdr>
              <w:divsChild>
                <w:div w:id="812866102">
                  <w:marLeft w:val="0"/>
                  <w:marRight w:val="0"/>
                  <w:marTop w:val="0"/>
                  <w:marBottom w:val="0"/>
                  <w:divBdr>
                    <w:top w:val="none" w:sz="0" w:space="0" w:color="auto"/>
                    <w:left w:val="none" w:sz="0" w:space="0" w:color="auto"/>
                    <w:bottom w:val="none" w:sz="0" w:space="0" w:color="auto"/>
                    <w:right w:val="none" w:sz="0" w:space="0" w:color="auto"/>
                  </w:divBdr>
                </w:div>
                <w:div w:id="9179810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59666332">
      <w:bodyDiv w:val="1"/>
      <w:marLeft w:val="0"/>
      <w:marRight w:val="0"/>
      <w:marTop w:val="0"/>
      <w:marBottom w:val="0"/>
      <w:divBdr>
        <w:top w:val="none" w:sz="0" w:space="0" w:color="auto"/>
        <w:left w:val="none" w:sz="0" w:space="0" w:color="auto"/>
        <w:bottom w:val="none" w:sz="0" w:space="0" w:color="auto"/>
        <w:right w:val="none" w:sz="0" w:space="0" w:color="auto"/>
      </w:divBdr>
    </w:div>
    <w:div w:id="2063672617">
      <w:bodyDiv w:val="1"/>
      <w:marLeft w:val="0"/>
      <w:marRight w:val="0"/>
      <w:marTop w:val="0"/>
      <w:marBottom w:val="0"/>
      <w:divBdr>
        <w:top w:val="none" w:sz="0" w:space="0" w:color="auto"/>
        <w:left w:val="none" w:sz="0" w:space="0" w:color="auto"/>
        <w:bottom w:val="none" w:sz="0" w:space="0" w:color="auto"/>
        <w:right w:val="none" w:sz="0" w:space="0" w:color="auto"/>
      </w:divBdr>
    </w:div>
    <w:div w:id="2065712261">
      <w:bodyDiv w:val="1"/>
      <w:marLeft w:val="0"/>
      <w:marRight w:val="0"/>
      <w:marTop w:val="0"/>
      <w:marBottom w:val="0"/>
      <w:divBdr>
        <w:top w:val="none" w:sz="0" w:space="0" w:color="auto"/>
        <w:left w:val="none" w:sz="0" w:space="0" w:color="auto"/>
        <w:bottom w:val="none" w:sz="0" w:space="0" w:color="auto"/>
        <w:right w:val="none" w:sz="0" w:space="0" w:color="auto"/>
      </w:divBdr>
    </w:div>
    <w:div w:id="2066827836">
      <w:bodyDiv w:val="1"/>
      <w:marLeft w:val="0"/>
      <w:marRight w:val="0"/>
      <w:marTop w:val="0"/>
      <w:marBottom w:val="0"/>
      <w:divBdr>
        <w:top w:val="none" w:sz="0" w:space="0" w:color="auto"/>
        <w:left w:val="none" w:sz="0" w:space="0" w:color="auto"/>
        <w:bottom w:val="none" w:sz="0" w:space="0" w:color="auto"/>
        <w:right w:val="none" w:sz="0" w:space="0" w:color="auto"/>
      </w:divBdr>
    </w:div>
    <w:div w:id="2070613265">
      <w:bodyDiv w:val="1"/>
      <w:marLeft w:val="0"/>
      <w:marRight w:val="0"/>
      <w:marTop w:val="0"/>
      <w:marBottom w:val="0"/>
      <w:divBdr>
        <w:top w:val="none" w:sz="0" w:space="0" w:color="auto"/>
        <w:left w:val="none" w:sz="0" w:space="0" w:color="auto"/>
        <w:bottom w:val="none" w:sz="0" w:space="0" w:color="auto"/>
        <w:right w:val="none" w:sz="0" w:space="0" w:color="auto"/>
      </w:divBdr>
      <w:divsChild>
        <w:div w:id="1780375322">
          <w:marLeft w:val="0"/>
          <w:marRight w:val="0"/>
          <w:marTop w:val="0"/>
          <w:marBottom w:val="0"/>
          <w:divBdr>
            <w:top w:val="none" w:sz="0" w:space="0" w:color="auto"/>
            <w:left w:val="none" w:sz="0" w:space="0" w:color="auto"/>
            <w:bottom w:val="none" w:sz="0" w:space="0" w:color="auto"/>
            <w:right w:val="none" w:sz="0" w:space="0" w:color="auto"/>
          </w:divBdr>
          <w:divsChild>
            <w:div w:id="627853640">
              <w:marLeft w:val="0"/>
              <w:marRight w:val="0"/>
              <w:marTop w:val="0"/>
              <w:marBottom w:val="0"/>
              <w:divBdr>
                <w:top w:val="none" w:sz="0" w:space="0" w:color="auto"/>
                <w:left w:val="none" w:sz="0" w:space="0" w:color="auto"/>
                <w:bottom w:val="none" w:sz="0" w:space="0" w:color="auto"/>
                <w:right w:val="none" w:sz="0" w:space="0" w:color="auto"/>
              </w:divBdr>
              <w:divsChild>
                <w:div w:id="207499849">
                  <w:marLeft w:val="0"/>
                  <w:marRight w:val="0"/>
                  <w:marTop w:val="0"/>
                  <w:marBottom w:val="0"/>
                  <w:divBdr>
                    <w:top w:val="none" w:sz="0" w:space="0" w:color="auto"/>
                    <w:left w:val="none" w:sz="0" w:space="0" w:color="auto"/>
                    <w:bottom w:val="none" w:sz="0" w:space="0" w:color="auto"/>
                    <w:right w:val="none" w:sz="0" w:space="0" w:color="auto"/>
                  </w:divBdr>
                  <w:divsChild>
                    <w:div w:id="2101022434">
                      <w:marLeft w:val="0"/>
                      <w:marRight w:val="0"/>
                      <w:marTop w:val="0"/>
                      <w:marBottom w:val="0"/>
                      <w:divBdr>
                        <w:top w:val="none" w:sz="0" w:space="0" w:color="auto"/>
                        <w:left w:val="none" w:sz="0" w:space="0" w:color="auto"/>
                        <w:bottom w:val="none" w:sz="0" w:space="0" w:color="auto"/>
                        <w:right w:val="none" w:sz="0" w:space="0" w:color="auto"/>
                      </w:divBdr>
                      <w:divsChild>
                        <w:div w:id="16421517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76585657">
      <w:bodyDiv w:val="1"/>
      <w:marLeft w:val="0"/>
      <w:marRight w:val="0"/>
      <w:marTop w:val="0"/>
      <w:marBottom w:val="0"/>
      <w:divBdr>
        <w:top w:val="none" w:sz="0" w:space="0" w:color="auto"/>
        <w:left w:val="none" w:sz="0" w:space="0" w:color="auto"/>
        <w:bottom w:val="none" w:sz="0" w:space="0" w:color="auto"/>
        <w:right w:val="none" w:sz="0" w:space="0" w:color="auto"/>
      </w:divBdr>
    </w:div>
    <w:div w:id="2077120680">
      <w:bodyDiv w:val="1"/>
      <w:marLeft w:val="0"/>
      <w:marRight w:val="0"/>
      <w:marTop w:val="0"/>
      <w:marBottom w:val="0"/>
      <w:divBdr>
        <w:top w:val="none" w:sz="0" w:space="0" w:color="auto"/>
        <w:left w:val="none" w:sz="0" w:space="0" w:color="auto"/>
        <w:bottom w:val="none" w:sz="0" w:space="0" w:color="auto"/>
        <w:right w:val="none" w:sz="0" w:space="0" w:color="auto"/>
      </w:divBdr>
      <w:divsChild>
        <w:div w:id="2067407921">
          <w:marLeft w:val="0"/>
          <w:marRight w:val="0"/>
          <w:marTop w:val="0"/>
          <w:marBottom w:val="0"/>
          <w:divBdr>
            <w:top w:val="none" w:sz="0" w:space="0" w:color="auto"/>
            <w:left w:val="none" w:sz="0" w:space="0" w:color="auto"/>
            <w:bottom w:val="none" w:sz="0" w:space="0" w:color="auto"/>
            <w:right w:val="none" w:sz="0" w:space="0" w:color="auto"/>
          </w:divBdr>
          <w:divsChild>
            <w:div w:id="923689077">
              <w:marLeft w:val="0"/>
              <w:marRight w:val="0"/>
              <w:marTop w:val="0"/>
              <w:marBottom w:val="0"/>
              <w:divBdr>
                <w:top w:val="none" w:sz="0" w:space="0" w:color="auto"/>
                <w:left w:val="none" w:sz="0" w:space="0" w:color="auto"/>
                <w:bottom w:val="none" w:sz="0" w:space="0" w:color="auto"/>
                <w:right w:val="none" w:sz="0" w:space="0" w:color="auto"/>
              </w:divBdr>
              <w:divsChild>
                <w:div w:id="544026912">
                  <w:marLeft w:val="0"/>
                  <w:marRight w:val="0"/>
                  <w:marTop w:val="0"/>
                  <w:marBottom w:val="0"/>
                  <w:divBdr>
                    <w:top w:val="none" w:sz="0" w:space="0" w:color="auto"/>
                    <w:left w:val="none" w:sz="0" w:space="0" w:color="auto"/>
                    <w:bottom w:val="none" w:sz="0" w:space="0" w:color="auto"/>
                    <w:right w:val="none" w:sz="0" w:space="0" w:color="auto"/>
                  </w:divBdr>
                  <w:divsChild>
                    <w:div w:id="91364231">
                      <w:marLeft w:val="0"/>
                      <w:marRight w:val="0"/>
                      <w:marTop w:val="47"/>
                      <w:marBottom w:val="0"/>
                      <w:divBdr>
                        <w:top w:val="none" w:sz="0" w:space="0" w:color="auto"/>
                        <w:left w:val="none" w:sz="0" w:space="0" w:color="auto"/>
                        <w:bottom w:val="none" w:sz="0" w:space="0" w:color="auto"/>
                        <w:right w:val="none" w:sz="0" w:space="0" w:color="auto"/>
                      </w:divBdr>
                      <w:divsChild>
                        <w:div w:id="319233820">
                          <w:marLeft w:val="0"/>
                          <w:marRight w:val="0"/>
                          <w:marTop w:val="0"/>
                          <w:marBottom w:val="0"/>
                          <w:divBdr>
                            <w:top w:val="none" w:sz="0" w:space="0" w:color="auto"/>
                            <w:left w:val="none" w:sz="0" w:space="0" w:color="auto"/>
                            <w:bottom w:val="none" w:sz="0" w:space="0" w:color="auto"/>
                            <w:right w:val="none" w:sz="0" w:space="0" w:color="auto"/>
                          </w:divBdr>
                        </w:div>
                      </w:divsChild>
                    </w:div>
                    <w:div w:id="195583350">
                      <w:marLeft w:val="0"/>
                      <w:marRight w:val="0"/>
                      <w:marTop w:val="47"/>
                      <w:marBottom w:val="0"/>
                      <w:divBdr>
                        <w:top w:val="none" w:sz="0" w:space="0" w:color="auto"/>
                        <w:left w:val="none" w:sz="0" w:space="0" w:color="auto"/>
                        <w:bottom w:val="none" w:sz="0" w:space="0" w:color="auto"/>
                        <w:right w:val="none" w:sz="0" w:space="0" w:color="auto"/>
                      </w:divBdr>
                    </w:div>
                    <w:div w:id="211616562">
                      <w:marLeft w:val="0"/>
                      <w:marRight w:val="0"/>
                      <w:marTop w:val="47"/>
                      <w:marBottom w:val="0"/>
                      <w:divBdr>
                        <w:top w:val="none" w:sz="0" w:space="0" w:color="auto"/>
                        <w:left w:val="none" w:sz="0" w:space="0" w:color="auto"/>
                        <w:bottom w:val="none" w:sz="0" w:space="0" w:color="auto"/>
                        <w:right w:val="none" w:sz="0" w:space="0" w:color="auto"/>
                      </w:divBdr>
                      <w:divsChild>
                        <w:div w:id="1084227648">
                          <w:marLeft w:val="0"/>
                          <w:marRight w:val="0"/>
                          <w:marTop w:val="0"/>
                          <w:marBottom w:val="0"/>
                          <w:divBdr>
                            <w:top w:val="none" w:sz="0" w:space="0" w:color="auto"/>
                            <w:left w:val="none" w:sz="0" w:space="0" w:color="auto"/>
                            <w:bottom w:val="none" w:sz="0" w:space="0" w:color="auto"/>
                            <w:right w:val="none" w:sz="0" w:space="0" w:color="auto"/>
                          </w:divBdr>
                        </w:div>
                      </w:divsChild>
                    </w:div>
                    <w:div w:id="220218869">
                      <w:marLeft w:val="0"/>
                      <w:marRight w:val="0"/>
                      <w:marTop w:val="47"/>
                      <w:marBottom w:val="0"/>
                      <w:divBdr>
                        <w:top w:val="none" w:sz="0" w:space="0" w:color="auto"/>
                        <w:left w:val="none" w:sz="0" w:space="0" w:color="auto"/>
                        <w:bottom w:val="none" w:sz="0" w:space="0" w:color="auto"/>
                        <w:right w:val="none" w:sz="0" w:space="0" w:color="auto"/>
                      </w:divBdr>
                      <w:divsChild>
                        <w:div w:id="2095127267">
                          <w:marLeft w:val="0"/>
                          <w:marRight w:val="0"/>
                          <w:marTop w:val="0"/>
                          <w:marBottom w:val="0"/>
                          <w:divBdr>
                            <w:top w:val="none" w:sz="0" w:space="0" w:color="auto"/>
                            <w:left w:val="none" w:sz="0" w:space="0" w:color="auto"/>
                            <w:bottom w:val="none" w:sz="0" w:space="0" w:color="auto"/>
                            <w:right w:val="none" w:sz="0" w:space="0" w:color="auto"/>
                          </w:divBdr>
                        </w:div>
                      </w:divsChild>
                    </w:div>
                    <w:div w:id="241650197">
                      <w:marLeft w:val="0"/>
                      <w:marRight w:val="0"/>
                      <w:marTop w:val="47"/>
                      <w:marBottom w:val="0"/>
                      <w:divBdr>
                        <w:top w:val="none" w:sz="0" w:space="0" w:color="auto"/>
                        <w:left w:val="none" w:sz="0" w:space="0" w:color="auto"/>
                        <w:bottom w:val="none" w:sz="0" w:space="0" w:color="auto"/>
                        <w:right w:val="none" w:sz="0" w:space="0" w:color="auto"/>
                      </w:divBdr>
                    </w:div>
                    <w:div w:id="245653864">
                      <w:marLeft w:val="0"/>
                      <w:marRight w:val="0"/>
                      <w:marTop w:val="47"/>
                      <w:marBottom w:val="0"/>
                      <w:divBdr>
                        <w:top w:val="none" w:sz="0" w:space="0" w:color="auto"/>
                        <w:left w:val="none" w:sz="0" w:space="0" w:color="auto"/>
                        <w:bottom w:val="none" w:sz="0" w:space="0" w:color="auto"/>
                        <w:right w:val="none" w:sz="0" w:space="0" w:color="auto"/>
                      </w:divBdr>
                      <w:divsChild>
                        <w:div w:id="354425494">
                          <w:marLeft w:val="0"/>
                          <w:marRight w:val="0"/>
                          <w:marTop w:val="0"/>
                          <w:marBottom w:val="0"/>
                          <w:divBdr>
                            <w:top w:val="none" w:sz="0" w:space="0" w:color="auto"/>
                            <w:left w:val="none" w:sz="0" w:space="0" w:color="auto"/>
                            <w:bottom w:val="none" w:sz="0" w:space="0" w:color="auto"/>
                            <w:right w:val="none" w:sz="0" w:space="0" w:color="auto"/>
                          </w:divBdr>
                        </w:div>
                      </w:divsChild>
                    </w:div>
                    <w:div w:id="289242473">
                      <w:marLeft w:val="0"/>
                      <w:marRight w:val="0"/>
                      <w:marTop w:val="47"/>
                      <w:marBottom w:val="0"/>
                      <w:divBdr>
                        <w:top w:val="none" w:sz="0" w:space="0" w:color="auto"/>
                        <w:left w:val="none" w:sz="0" w:space="0" w:color="auto"/>
                        <w:bottom w:val="none" w:sz="0" w:space="0" w:color="auto"/>
                        <w:right w:val="none" w:sz="0" w:space="0" w:color="auto"/>
                      </w:divBdr>
                      <w:divsChild>
                        <w:div w:id="1426418342">
                          <w:marLeft w:val="0"/>
                          <w:marRight w:val="0"/>
                          <w:marTop w:val="0"/>
                          <w:marBottom w:val="0"/>
                          <w:divBdr>
                            <w:top w:val="none" w:sz="0" w:space="0" w:color="auto"/>
                            <w:left w:val="none" w:sz="0" w:space="0" w:color="auto"/>
                            <w:bottom w:val="none" w:sz="0" w:space="0" w:color="auto"/>
                            <w:right w:val="none" w:sz="0" w:space="0" w:color="auto"/>
                          </w:divBdr>
                        </w:div>
                      </w:divsChild>
                    </w:div>
                    <w:div w:id="349333409">
                      <w:marLeft w:val="0"/>
                      <w:marRight w:val="0"/>
                      <w:marTop w:val="47"/>
                      <w:marBottom w:val="0"/>
                      <w:divBdr>
                        <w:top w:val="none" w:sz="0" w:space="0" w:color="auto"/>
                        <w:left w:val="none" w:sz="0" w:space="0" w:color="auto"/>
                        <w:bottom w:val="none" w:sz="0" w:space="0" w:color="auto"/>
                        <w:right w:val="none" w:sz="0" w:space="0" w:color="auto"/>
                      </w:divBdr>
                    </w:div>
                    <w:div w:id="360521367">
                      <w:marLeft w:val="0"/>
                      <w:marRight w:val="0"/>
                      <w:marTop w:val="47"/>
                      <w:marBottom w:val="0"/>
                      <w:divBdr>
                        <w:top w:val="none" w:sz="0" w:space="0" w:color="auto"/>
                        <w:left w:val="none" w:sz="0" w:space="0" w:color="auto"/>
                        <w:bottom w:val="none" w:sz="0" w:space="0" w:color="auto"/>
                        <w:right w:val="none" w:sz="0" w:space="0" w:color="auto"/>
                      </w:divBdr>
                    </w:div>
                    <w:div w:id="436566220">
                      <w:marLeft w:val="0"/>
                      <w:marRight w:val="0"/>
                      <w:marTop w:val="47"/>
                      <w:marBottom w:val="0"/>
                      <w:divBdr>
                        <w:top w:val="none" w:sz="0" w:space="0" w:color="auto"/>
                        <w:left w:val="none" w:sz="0" w:space="0" w:color="auto"/>
                        <w:bottom w:val="none" w:sz="0" w:space="0" w:color="auto"/>
                        <w:right w:val="none" w:sz="0" w:space="0" w:color="auto"/>
                      </w:divBdr>
                    </w:div>
                    <w:div w:id="440799992">
                      <w:marLeft w:val="0"/>
                      <w:marRight w:val="0"/>
                      <w:marTop w:val="47"/>
                      <w:marBottom w:val="0"/>
                      <w:divBdr>
                        <w:top w:val="none" w:sz="0" w:space="0" w:color="auto"/>
                        <w:left w:val="none" w:sz="0" w:space="0" w:color="auto"/>
                        <w:bottom w:val="none" w:sz="0" w:space="0" w:color="auto"/>
                        <w:right w:val="none" w:sz="0" w:space="0" w:color="auto"/>
                      </w:divBdr>
                      <w:divsChild>
                        <w:div w:id="261572487">
                          <w:marLeft w:val="0"/>
                          <w:marRight w:val="0"/>
                          <w:marTop w:val="0"/>
                          <w:marBottom w:val="0"/>
                          <w:divBdr>
                            <w:top w:val="none" w:sz="0" w:space="0" w:color="auto"/>
                            <w:left w:val="none" w:sz="0" w:space="0" w:color="auto"/>
                            <w:bottom w:val="none" w:sz="0" w:space="0" w:color="auto"/>
                            <w:right w:val="none" w:sz="0" w:space="0" w:color="auto"/>
                          </w:divBdr>
                        </w:div>
                      </w:divsChild>
                    </w:div>
                    <w:div w:id="465396236">
                      <w:marLeft w:val="0"/>
                      <w:marRight w:val="0"/>
                      <w:marTop w:val="47"/>
                      <w:marBottom w:val="0"/>
                      <w:divBdr>
                        <w:top w:val="none" w:sz="0" w:space="0" w:color="auto"/>
                        <w:left w:val="none" w:sz="0" w:space="0" w:color="auto"/>
                        <w:bottom w:val="none" w:sz="0" w:space="0" w:color="auto"/>
                        <w:right w:val="none" w:sz="0" w:space="0" w:color="auto"/>
                      </w:divBdr>
                    </w:div>
                    <w:div w:id="537133750">
                      <w:marLeft w:val="0"/>
                      <w:marRight w:val="0"/>
                      <w:marTop w:val="47"/>
                      <w:marBottom w:val="0"/>
                      <w:divBdr>
                        <w:top w:val="none" w:sz="0" w:space="0" w:color="auto"/>
                        <w:left w:val="none" w:sz="0" w:space="0" w:color="auto"/>
                        <w:bottom w:val="none" w:sz="0" w:space="0" w:color="auto"/>
                        <w:right w:val="none" w:sz="0" w:space="0" w:color="auto"/>
                      </w:divBdr>
                    </w:div>
                    <w:div w:id="759713676">
                      <w:marLeft w:val="0"/>
                      <w:marRight w:val="0"/>
                      <w:marTop w:val="47"/>
                      <w:marBottom w:val="0"/>
                      <w:divBdr>
                        <w:top w:val="none" w:sz="0" w:space="0" w:color="auto"/>
                        <w:left w:val="none" w:sz="0" w:space="0" w:color="auto"/>
                        <w:bottom w:val="none" w:sz="0" w:space="0" w:color="auto"/>
                        <w:right w:val="none" w:sz="0" w:space="0" w:color="auto"/>
                      </w:divBdr>
                    </w:div>
                    <w:div w:id="990211252">
                      <w:marLeft w:val="0"/>
                      <w:marRight w:val="0"/>
                      <w:marTop w:val="47"/>
                      <w:marBottom w:val="0"/>
                      <w:divBdr>
                        <w:top w:val="none" w:sz="0" w:space="0" w:color="auto"/>
                        <w:left w:val="none" w:sz="0" w:space="0" w:color="auto"/>
                        <w:bottom w:val="none" w:sz="0" w:space="0" w:color="auto"/>
                        <w:right w:val="none" w:sz="0" w:space="0" w:color="auto"/>
                      </w:divBdr>
                      <w:divsChild>
                        <w:div w:id="1180268874">
                          <w:marLeft w:val="0"/>
                          <w:marRight w:val="0"/>
                          <w:marTop w:val="0"/>
                          <w:marBottom w:val="0"/>
                          <w:divBdr>
                            <w:top w:val="none" w:sz="0" w:space="0" w:color="auto"/>
                            <w:left w:val="none" w:sz="0" w:space="0" w:color="auto"/>
                            <w:bottom w:val="none" w:sz="0" w:space="0" w:color="auto"/>
                            <w:right w:val="none" w:sz="0" w:space="0" w:color="auto"/>
                          </w:divBdr>
                        </w:div>
                      </w:divsChild>
                    </w:div>
                    <w:div w:id="1014846493">
                      <w:marLeft w:val="0"/>
                      <w:marRight w:val="0"/>
                      <w:marTop w:val="47"/>
                      <w:marBottom w:val="0"/>
                      <w:divBdr>
                        <w:top w:val="none" w:sz="0" w:space="0" w:color="auto"/>
                        <w:left w:val="none" w:sz="0" w:space="0" w:color="auto"/>
                        <w:bottom w:val="none" w:sz="0" w:space="0" w:color="auto"/>
                        <w:right w:val="none" w:sz="0" w:space="0" w:color="auto"/>
                      </w:divBdr>
                      <w:divsChild>
                        <w:div w:id="188182864">
                          <w:marLeft w:val="0"/>
                          <w:marRight w:val="0"/>
                          <w:marTop w:val="0"/>
                          <w:marBottom w:val="0"/>
                          <w:divBdr>
                            <w:top w:val="none" w:sz="0" w:space="0" w:color="auto"/>
                            <w:left w:val="none" w:sz="0" w:space="0" w:color="auto"/>
                            <w:bottom w:val="none" w:sz="0" w:space="0" w:color="auto"/>
                            <w:right w:val="none" w:sz="0" w:space="0" w:color="auto"/>
                          </w:divBdr>
                        </w:div>
                      </w:divsChild>
                    </w:div>
                    <w:div w:id="1077822784">
                      <w:marLeft w:val="0"/>
                      <w:marRight w:val="0"/>
                      <w:marTop w:val="47"/>
                      <w:marBottom w:val="0"/>
                      <w:divBdr>
                        <w:top w:val="none" w:sz="0" w:space="0" w:color="auto"/>
                        <w:left w:val="none" w:sz="0" w:space="0" w:color="auto"/>
                        <w:bottom w:val="none" w:sz="0" w:space="0" w:color="auto"/>
                        <w:right w:val="none" w:sz="0" w:space="0" w:color="auto"/>
                      </w:divBdr>
                    </w:div>
                    <w:div w:id="1130778710">
                      <w:marLeft w:val="0"/>
                      <w:marRight w:val="0"/>
                      <w:marTop w:val="47"/>
                      <w:marBottom w:val="0"/>
                      <w:divBdr>
                        <w:top w:val="none" w:sz="0" w:space="0" w:color="auto"/>
                        <w:left w:val="none" w:sz="0" w:space="0" w:color="auto"/>
                        <w:bottom w:val="none" w:sz="0" w:space="0" w:color="auto"/>
                        <w:right w:val="none" w:sz="0" w:space="0" w:color="auto"/>
                      </w:divBdr>
                    </w:div>
                    <w:div w:id="1182933304">
                      <w:marLeft w:val="0"/>
                      <w:marRight w:val="0"/>
                      <w:marTop w:val="47"/>
                      <w:marBottom w:val="0"/>
                      <w:divBdr>
                        <w:top w:val="none" w:sz="0" w:space="0" w:color="auto"/>
                        <w:left w:val="none" w:sz="0" w:space="0" w:color="auto"/>
                        <w:bottom w:val="none" w:sz="0" w:space="0" w:color="auto"/>
                        <w:right w:val="none" w:sz="0" w:space="0" w:color="auto"/>
                      </w:divBdr>
                    </w:div>
                    <w:div w:id="1317298646">
                      <w:marLeft w:val="0"/>
                      <w:marRight w:val="0"/>
                      <w:marTop w:val="47"/>
                      <w:marBottom w:val="0"/>
                      <w:divBdr>
                        <w:top w:val="none" w:sz="0" w:space="0" w:color="auto"/>
                        <w:left w:val="none" w:sz="0" w:space="0" w:color="auto"/>
                        <w:bottom w:val="none" w:sz="0" w:space="0" w:color="auto"/>
                        <w:right w:val="none" w:sz="0" w:space="0" w:color="auto"/>
                      </w:divBdr>
                      <w:divsChild>
                        <w:div w:id="301809053">
                          <w:marLeft w:val="0"/>
                          <w:marRight w:val="0"/>
                          <w:marTop w:val="0"/>
                          <w:marBottom w:val="0"/>
                          <w:divBdr>
                            <w:top w:val="none" w:sz="0" w:space="0" w:color="auto"/>
                            <w:left w:val="none" w:sz="0" w:space="0" w:color="auto"/>
                            <w:bottom w:val="none" w:sz="0" w:space="0" w:color="auto"/>
                            <w:right w:val="none" w:sz="0" w:space="0" w:color="auto"/>
                          </w:divBdr>
                        </w:div>
                      </w:divsChild>
                    </w:div>
                    <w:div w:id="1333028020">
                      <w:marLeft w:val="0"/>
                      <w:marRight w:val="0"/>
                      <w:marTop w:val="47"/>
                      <w:marBottom w:val="0"/>
                      <w:divBdr>
                        <w:top w:val="none" w:sz="0" w:space="0" w:color="auto"/>
                        <w:left w:val="none" w:sz="0" w:space="0" w:color="auto"/>
                        <w:bottom w:val="none" w:sz="0" w:space="0" w:color="auto"/>
                        <w:right w:val="none" w:sz="0" w:space="0" w:color="auto"/>
                      </w:divBdr>
                    </w:div>
                    <w:div w:id="1416318240">
                      <w:marLeft w:val="0"/>
                      <w:marRight w:val="0"/>
                      <w:marTop w:val="47"/>
                      <w:marBottom w:val="0"/>
                      <w:divBdr>
                        <w:top w:val="none" w:sz="0" w:space="0" w:color="auto"/>
                        <w:left w:val="none" w:sz="0" w:space="0" w:color="auto"/>
                        <w:bottom w:val="none" w:sz="0" w:space="0" w:color="auto"/>
                        <w:right w:val="none" w:sz="0" w:space="0" w:color="auto"/>
                      </w:divBdr>
                    </w:div>
                    <w:div w:id="1583172904">
                      <w:marLeft w:val="0"/>
                      <w:marRight w:val="0"/>
                      <w:marTop w:val="47"/>
                      <w:marBottom w:val="0"/>
                      <w:divBdr>
                        <w:top w:val="none" w:sz="0" w:space="0" w:color="auto"/>
                        <w:left w:val="none" w:sz="0" w:space="0" w:color="auto"/>
                        <w:bottom w:val="none" w:sz="0" w:space="0" w:color="auto"/>
                        <w:right w:val="none" w:sz="0" w:space="0" w:color="auto"/>
                      </w:divBdr>
                      <w:divsChild>
                        <w:div w:id="1092042345">
                          <w:marLeft w:val="0"/>
                          <w:marRight w:val="0"/>
                          <w:marTop w:val="0"/>
                          <w:marBottom w:val="0"/>
                          <w:divBdr>
                            <w:top w:val="none" w:sz="0" w:space="0" w:color="auto"/>
                            <w:left w:val="none" w:sz="0" w:space="0" w:color="auto"/>
                            <w:bottom w:val="none" w:sz="0" w:space="0" w:color="auto"/>
                            <w:right w:val="none" w:sz="0" w:space="0" w:color="auto"/>
                          </w:divBdr>
                        </w:div>
                      </w:divsChild>
                    </w:div>
                    <w:div w:id="1696421068">
                      <w:marLeft w:val="0"/>
                      <w:marRight w:val="0"/>
                      <w:marTop w:val="47"/>
                      <w:marBottom w:val="0"/>
                      <w:divBdr>
                        <w:top w:val="none" w:sz="0" w:space="0" w:color="auto"/>
                        <w:left w:val="none" w:sz="0" w:space="0" w:color="auto"/>
                        <w:bottom w:val="none" w:sz="0" w:space="0" w:color="auto"/>
                        <w:right w:val="none" w:sz="0" w:space="0" w:color="auto"/>
                      </w:divBdr>
                    </w:div>
                    <w:div w:id="1720128857">
                      <w:marLeft w:val="0"/>
                      <w:marRight w:val="0"/>
                      <w:marTop w:val="47"/>
                      <w:marBottom w:val="0"/>
                      <w:divBdr>
                        <w:top w:val="none" w:sz="0" w:space="0" w:color="auto"/>
                        <w:left w:val="none" w:sz="0" w:space="0" w:color="auto"/>
                        <w:bottom w:val="none" w:sz="0" w:space="0" w:color="auto"/>
                        <w:right w:val="none" w:sz="0" w:space="0" w:color="auto"/>
                      </w:divBdr>
                    </w:div>
                    <w:div w:id="1737706645">
                      <w:marLeft w:val="0"/>
                      <w:marRight w:val="0"/>
                      <w:marTop w:val="47"/>
                      <w:marBottom w:val="0"/>
                      <w:divBdr>
                        <w:top w:val="none" w:sz="0" w:space="0" w:color="auto"/>
                        <w:left w:val="none" w:sz="0" w:space="0" w:color="auto"/>
                        <w:bottom w:val="none" w:sz="0" w:space="0" w:color="auto"/>
                        <w:right w:val="none" w:sz="0" w:space="0" w:color="auto"/>
                      </w:divBdr>
                    </w:div>
                    <w:div w:id="1841117523">
                      <w:marLeft w:val="0"/>
                      <w:marRight w:val="0"/>
                      <w:marTop w:val="47"/>
                      <w:marBottom w:val="0"/>
                      <w:divBdr>
                        <w:top w:val="none" w:sz="0" w:space="0" w:color="auto"/>
                        <w:left w:val="none" w:sz="0" w:space="0" w:color="auto"/>
                        <w:bottom w:val="none" w:sz="0" w:space="0" w:color="auto"/>
                        <w:right w:val="none" w:sz="0" w:space="0" w:color="auto"/>
                      </w:divBdr>
                    </w:div>
                    <w:div w:id="1920867388">
                      <w:marLeft w:val="0"/>
                      <w:marRight w:val="0"/>
                      <w:marTop w:val="47"/>
                      <w:marBottom w:val="0"/>
                      <w:divBdr>
                        <w:top w:val="none" w:sz="0" w:space="0" w:color="auto"/>
                        <w:left w:val="none" w:sz="0" w:space="0" w:color="auto"/>
                        <w:bottom w:val="none" w:sz="0" w:space="0" w:color="auto"/>
                        <w:right w:val="none" w:sz="0" w:space="0" w:color="auto"/>
                      </w:divBdr>
                    </w:div>
                    <w:div w:id="1925217230">
                      <w:marLeft w:val="0"/>
                      <w:marRight w:val="0"/>
                      <w:marTop w:val="47"/>
                      <w:marBottom w:val="0"/>
                      <w:divBdr>
                        <w:top w:val="none" w:sz="0" w:space="0" w:color="auto"/>
                        <w:left w:val="none" w:sz="0" w:space="0" w:color="auto"/>
                        <w:bottom w:val="none" w:sz="0" w:space="0" w:color="auto"/>
                        <w:right w:val="none" w:sz="0" w:space="0" w:color="auto"/>
                      </w:divBdr>
                    </w:div>
                    <w:div w:id="1942712925">
                      <w:marLeft w:val="0"/>
                      <w:marRight w:val="0"/>
                      <w:marTop w:val="47"/>
                      <w:marBottom w:val="0"/>
                      <w:divBdr>
                        <w:top w:val="none" w:sz="0" w:space="0" w:color="auto"/>
                        <w:left w:val="none" w:sz="0" w:space="0" w:color="auto"/>
                        <w:bottom w:val="none" w:sz="0" w:space="0" w:color="auto"/>
                        <w:right w:val="none" w:sz="0" w:space="0" w:color="auto"/>
                      </w:divBdr>
                    </w:div>
                    <w:div w:id="2058889776">
                      <w:marLeft w:val="0"/>
                      <w:marRight w:val="0"/>
                      <w:marTop w:val="47"/>
                      <w:marBottom w:val="0"/>
                      <w:divBdr>
                        <w:top w:val="none" w:sz="0" w:space="0" w:color="auto"/>
                        <w:left w:val="none" w:sz="0" w:space="0" w:color="auto"/>
                        <w:bottom w:val="none" w:sz="0" w:space="0" w:color="auto"/>
                        <w:right w:val="none" w:sz="0" w:space="0" w:color="auto"/>
                      </w:divBdr>
                    </w:div>
                  </w:divsChild>
                </w:div>
              </w:divsChild>
            </w:div>
          </w:divsChild>
        </w:div>
      </w:divsChild>
    </w:div>
    <w:div w:id="2077127232">
      <w:bodyDiv w:val="1"/>
      <w:marLeft w:val="0"/>
      <w:marRight w:val="0"/>
      <w:marTop w:val="0"/>
      <w:marBottom w:val="0"/>
      <w:divBdr>
        <w:top w:val="none" w:sz="0" w:space="0" w:color="auto"/>
        <w:left w:val="none" w:sz="0" w:space="0" w:color="auto"/>
        <w:bottom w:val="none" w:sz="0" w:space="0" w:color="auto"/>
        <w:right w:val="none" w:sz="0" w:space="0" w:color="auto"/>
      </w:divBdr>
    </w:div>
    <w:div w:id="2078168368">
      <w:bodyDiv w:val="1"/>
      <w:marLeft w:val="0"/>
      <w:marRight w:val="0"/>
      <w:marTop w:val="0"/>
      <w:marBottom w:val="0"/>
      <w:divBdr>
        <w:top w:val="none" w:sz="0" w:space="0" w:color="auto"/>
        <w:left w:val="none" w:sz="0" w:space="0" w:color="auto"/>
        <w:bottom w:val="none" w:sz="0" w:space="0" w:color="auto"/>
        <w:right w:val="none" w:sz="0" w:space="0" w:color="auto"/>
      </w:divBdr>
      <w:divsChild>
        <w:div w:id="1378048116">
          <w:marLeft w:val="0"/>
          <w:marRight w:val="0"/>
          <w:marTop w:val="0"/>
          <w:marBottom w:val="0"/>
          <w:divBdr>
            <w:top w:val="none" w:sz="0" w:space="0" w:color="auto"/>
            <w:left w:val="none" w:sz="0" w:space="0" w:color="auto"/>
            <w:bottom w:val="none" w:sz="0" w:space="0" w:color="auto"/>
            <w:right w:val="none" w:sz="0" w:space="0" w:color="auto"/>
          </w:divBdr>
        </w:div>
        <w:div w:id="1732725540">
          <w:marLeft w:val="0"/>
          <w:marRight w:val="0"/>
          <w:marTop w:val="0"/>
          <w:marBottom w:val="0"/>
          <w:divBdr>
            <w:top w:val="none" w:sz="0" w:space="0" w:color="auto"/>
            <w:left w:val="none" w:sz="0" w:space="0" w:color="auto"/>
            <w:bottom w:val="none" w:sz="0" w:space="0" w:color="auto"/>
            <w:right w:val="none" w:sz="0" w:space="0" w:color="auto"/>
          </w:divBdr>
        </w:div>
      </w:divsChild>
    </w:div>
    <w:div w:id="2080711545">
      <w:bodyDiv w:val="1"/>
      <w:marLeft w:val="0"/>
      <w:marRight w:val="0"/>
      <w:marTop w:val="0"/>
      <w:marBottom w:val="0"/>
      <w:divBdr>
        <w:top w:val="none" w:sz="0" w:space="0" w:color="auto"/>
        <w:left w:val="none" w:sz="0" w:space="0" w:color="auto"/>
        <w:bottom w:val="none" w:sz="0" w:space="0" w:color="auto"/>
        <w:right w:val="none" w:sz="0" w:space="0" w:color="auto"/>
      </w:divBdr>
      <w:divsChild>
        <w:div w:id="1875606749">
          <w:marLeft w:val="0"/>
          <w:marRight w:val="0"/>
          <w:marTop w:val="0"/>
          <w:marBottom w:val="0"/>
          <w:divBdr>
            <w:top w:val="none" w:sz="0" w:space="0" w:color="auto"/>
            <w:left w:val="none" w:sz="0" w:space="0" w:color="auto"/>
            <w:bottom w:val="none" w:sz="0" w:space="0" w:color="auto"/>
            <w:right w:val="none" w:sz="0" w:space="0" w:color="auto"/>
          </w:divBdr>
        </w:div>
        <w:div w:id="1203710509">
          <w:marLeft w:val="0"/>
          <w:marRight w:val="0"/>
          <w:marTop w:val="0"/>
          <w:marBottom w:val="0"/>
          <w:divBdr>
            <w:top w:val="none" w:sz="0" w:space="0" w:color="auto"/>
            <w:left w:val="none" w:sz="0" w:space="0" w:color="auto"/>
            <w:bottom w:val="none" w:sz="0" w:space="0" w:color="auto"/>
            <w:right w:val="none" w:sz="0" w:space="0" w:color="auto"/>
          </w:divBdr>
        </w:div>
        <w:div w:id="1872497863">
          <w:marLeft w:val="0"/>
          <w:marRight w:val="0"/>
          <w:marTop w:val="0"/>
          <w:marBottom w:val="0"/>
          <w:divBdr>
            <w:top w:val="none" w:sz="0" w:space="0" w:color="auto"/>
            <w:left w:val="none" w:sz="0" w:space="0" w:color="auto"/>
            <w:bottom w:val="none" w:sz="0" w:space="0" w:color="auto"/>
            <w:right w:val="none" w:sz="0" w:space="0" w:color="auto"/>
          </w:divBdr>
        </w:div>
        <w:div w:id="1124931178">
          <w:marLeft w:val="0"/>
          <w:marRight w:val="0"/>
          <w:marTop w:val="0"/>
          <w:marBottom w:val="0"/>
          <w:divBdr>
            <w:top w:val="none" w:sz="0" w:space="0" w:color="auto"/>
            <w:left w:val="none" w:sz="0" w:space="0" w:color="auto"/>
            <w:bottom w:val="none" w:sz="0" w:space="0" w:color="auto"/>
            <w:right w:val="none" w:sz="0" w:space="0" w:color="auto"/>
          </w:divBdr>
        </w:div>
        <w:div w:id="1784499139">
          <w:marLeft w:val="0"/>
          <w:marRight w:val="0"/>
          <w:marTop w:val="0"/>
          <w:marBottom w:val="0"/>
          <w:divBdr>
            <w:top w:val="none" w:sz="0" w:space="0" w:color="auto"/>
            <w:left w:val="none" w:sz="0" w:space="0" w:color="auto"/>
            <w:bottom w:val="none" w:sz="0" w:space="0" w:color="auto"/>
            <w:right w:val="none" w:sz="0" w:space="0" w:color="auto"/>
          </w:divBdr>
        </w:div>
        <w:div w:id="247274211">
          <w:marLeft w:val="0"/>
          <w:marRight w:val="0"/>
          <w:marTop w:val="0"/>
          <w:marBottom w:val="0"/>
          <w:divBdr>
            <w:top w:val="none" w:sz="0" w:space="0" w:color="auto"/>
            <w:left w:val="none" w:sz="0" w:space="0" w:color="auto"/>
            <w:bottom w:val="none" w:sz="0" w:space="0" w:color="auto"/>
            <w:right w:val="none" w:sz="0" w:space="0" w:color="auto"/>
          </w:divBdr>
        </w:div>
        <w:div w:id="1963807547">
          <w:marLeft w:val="0"/>
          <w:marRight w:val="0"/>
          <w:marTop w:val="0"/>
          <w:marBottom w:val="0"/>
          <w:divBdr>
            <w:top w:val="none" w:sz="0" w:space="0" w:color="auto"/>
            <w:left w:val="none" w:sz="0" w:space="0" w:color="auto"/>
            <w:bottom w:val="none" w:sz="0" w:space="0" w:color="auto"/>
            <w:right w:val="none" w:sz="0" w:space="0" w:color="auto"/>
          </w:divBdr>
        </w:div>
        <w:div w:id="584461401">
          <w:marLeft w:val="0"/>
          <w:marRight w:val="0"/>
          <w:marTop w:val="0"/>
          <w:marBottom w:val="0"/>
          <w:divBdr>
            <w:top w:val="none" w:sz="0" w:space="0" w:color="auto"/>
            <w:left w:val="none" w:sz="0" w:space="0" w:color="auto"/>
            <w:bottom w:val="none" w:sz="0" w:space="0" w:color="auto"/>
            <w:right w:val="none" w:sz="0" w:space="0" w:color="auto"/>
          </w:divBdr>
        </w:div>
        <w:div w:id="943539157">
          <w:marLeft w:val="0"/>
          <w:marRight w:val="0"/>
          <w:marTop w:val="0"/>
          <w:marBottom w:val="0"/>
          <w:divBdr>
            <w:top w:val="none" w:sz="0" w:space="0" w:color="auto"/>
            <w:left w:val="none" w:sz="0" w:space="0" w:color="auto"/>
            <w:bottom w:val="none" w:sz="0" w:space="0" w:color="auto"/>
            <w:right w:val="none" w:sz="0" w:space="0" w:color="auto"/>
          </w:divBdr>
        </w:div>
        <w:div w:id="2107770518">
          <w:marLeft w:val="0"/>
          <w:marRight w:val="0"/>
          <w:marTop w:val="0"/>
          <w:marBottom w:val="0"/>
          <w:divBdr>
            <w:top w:val="none" w:sz="0" w:space="0" w:color="auto"/>
            <w:left w:val="none" w:sz="0" w:space="0" w:color="auto"/>
            <w:bottom w:val="none" w:sz="0" w:space="0" w:color="auto"/>
            <w:right w:val="none" w:sz="0" w:space="0" w:color="auto"/>
          </w:divBdr>
        </w:div>
        <w:div w:id="117072186">
          <w:marLeft w:val="0"/>
          <w:marRight w:val="0"/>
          <w:marTop w:val="0"/>
          <w:marBottom w:val="0"/>
          <w:divBdr>
            <w:top w:val="none" w:sz="0" w:space="0" w:color="auto"/>
            <w:left w:val="none" w:sz="0" w:space="0" w:color="auto"/>
            <w:bottom w:val="none" w:sz="0" w:space="0" w:color="auto"/>
            <w:right w:val="none" w:sz="0" w:space="0" w:color="auto"/>
          </w:divBdr>
        </w:div>
        <w:div w:id="2132047674">
          <w:marLeft w:val="0"/>
          <w:marRight w:val="0"/>
          <w:marTop w:val="0"/>
          <w:marBottom w:val="0"/>
          <w:divBdr>
            <w:top w:val="none" w:sz="0" w:space="0" w:color="auto"/>
            <w:left w:val="none" w:sz="0" w:space="0" w:color="auto"/>
            <w:bottom w:val="none" w:sz="0" w:space="0" w:color="auto"/>
            <w:right w:val="none" w:sz="0" w:space="0" w:color="auto"/>
          </w:divBdr>
        </w:div>
        <w:div w:id="2033721713">
          <w:marLeft w:val="0"/>
          <w:marRight w:val="0"/>
          <w:marTop w:val="0"/>
          <w:marBottom w:val="0"/>
          <w:divBdr>
            <w:top w:val="none" w:sz="0" w:space="0" w:color="auto"/>
            <w:left w:val="none" w:sz="0" w:space="0" w:color="auto"/>
            <w:bottom w:val="none" w:sz="0" w:space="0" w:color="auto"/>
            <w:right w:val="none" w:sz="0" w:space="0" w:color="auto"/>
          </w:divBdr>
        </w:div>
        <w:div w:id="831485582">
          <w:marLeft w:val="0"/>
          <w:marRight w:val="0"/>
          <w:marTop w:val="0"/>
          <w:marBottom w:val="0"/>
          <w:divBdr>
            <w:top w:val="none" w:sz="0" w:space="0" w:color="auto"/>
            <w:left w:val="none" w:sz="0" w:space="0" w:color="auto"/>
            <w:bottom w:val="none" w:sz="0" w:space="0" w:color="auto"/>
            <w:right w:val="none" w:sz="0" w:space="0" w:color="auto"/>
          </w:divBdr>
        </w:div>
        <w:div w:id="874078695">
          <w:marLeft w:val="0"/>
          <w:marRight w:val="0"/>
          <w:marTop w:val="0"/>
          <w:marBottom w:val="0"/>
          <w:divBdr>
            <w:top w:val="none" w:sz="0" w:space="0" w:color="auto"/>
            <w:left w:val="none" w:sz="0" w:space="0" w:color="auto"/>
            <w:bottom w:val="none" w:sz="0" w:space="0" w:color="auto"/>
            <w:right w:val="none" w:sz="0" w:space="0" w:color="auto"/>
          </w:divBdr>
        </w:div>
        <w:div w:id="1360086353">
          <w:marLeft w:val="0"/>
          <w:marRight w:val="0"/>
          <w:marTop w:val="0"/>
          <w:marBottom w:val="0"/>
          <w:divBdr>
            <w:top w:val="none" w:sz="0" w:space="0" w:color="auto"/>
            <w:left w:val="none" w:sz="0" w:space="0" w:color="auto"/>
            <w:bottom w:val="none" w:sz="0" w:space="0" w:color="auto"/>
            <w:right w:val="none" w:sz="0" w:space="0" w:color="auto"/>
          </w:divBdr>
        </w:div>
        <w:div w:id="436600940">
          <w:marLeft w:val="0"/>
          <w:marRight w:val="0"/>
          <w:marTop w:val="0"/>
          <w:marBottom w:val="0"/>
          <w:divBdr>
            <w:top w:val="none" w:sz="0" w:space="0" w:color="auto"/>
            <w:left w:val="none" w:sz="0" w:space="0" w:color="auto"/>
            <w:bottom w:val="none" w:sz="0" w:space="0" w:color="auto"/>
            <w:right w:val="none" w:sz="0" w:space="0" w:color="auto"/>
          </w:divBdr>
        </w:div>
        <w:div w:id="1888057647">
          <w:marLeft w:val="0"/>
          <w:marRight w:val="0"/>
          <w:marTop w:val="0"/>
          <w:marBottom w:val="0"/>
          <w:divBdr>
            <w:top w:val="none" w:sz="0" w:space="0" w:color="auto"/>
            <w:left w:val="none" w:sz="0" w:space="0" w:color="auto"/>
            <w:bottom w:val="none" w:sz="0" w:space="0" w:color="auto"/>
            <w:right w:val="none" w:sz="0" w:space="0" w:color="auto"/>
          </w:divBdr>
        </w:div>
        <w:div w:id="845941150">
          <w:marLeft w:val="0"/>
          <w:marRight w:val="0"/>
          <w:marTop w:val="0"/>
          <w:marBottom w:val="0"/>
          <w:divBdr>
            <w:top w:val="none" w:sz="0" w:space="0" w:color="auto"/>
            <w:left w:val="none" w:sz="0" w:space="0" w:color="auto"/>
            <w:bottom w:val="none" w:sz="0" w:space="0" w:color="auto"/>
            <w:right w:val="none" w:sz="0" w:space="0" w:color="auto"/>
          </w:divBdr>
        </w:div>
        <w:div w:id="1344474969">
          <w:marLeft w:val="0"/>
          <w:marRight w:val="0"/>
          <w:marTop w:val="0"/>
          <w:marBottom w:val="0"/>
          <w:divBdr>
            <w:top w:val="none" w:sz="0" w:space="0" w:color="auto"/>
            <w:left w:val="none" w:sz="0" w:space="0" w:color="auto"/>
            <w:bottom w:val="none" w:sz="0" w:space="0" w:color="auto"/>
            <w:right w:val="none" w:sz="0" w:space="0" w:color="auto"/>
          </w:divBdr>
        </w:div>
        <w:div w:id="2125683261">
          <w:marLeft w:val="0"/>
          <w:marRight w:val="0"/>
          <w:marTop w:val="0"/>
          <w:marBottom w:val="0"/>
          <w:divBdr>
            <w:top w:val="none" w:sz="0" w:space="0" w:color="auto"/>
            <w:left w:val="none" w:sz="0" w:space="0" w:color="auto"/>
            <w:bottom w:val="none" w:sz="0" w:space="0" w:color="auto"/>
            <w:right w:val="none" w:sz="0" w:space="0" w:color="auto"/>
          </w:divBdr>
        </w:div>
        <w:div w:id="1124497426">
          <w:marLeft w:val="0"/>
          <w:marRight w:val="0"/>
          <w:marTop w:val="0"/>
          <w:marBottom w:val="0"/>
          <w:divBdr>
            <w:top w:val="none" w:sz="0" w:space="0" w:color="auto"/>
            <w:left w:val="none" w:sz="0" w:space="0" w:color="auto"/>
            <w:bottom w:val="none" w:sz="0" w:space="0" w:color="auto"/>
            <w:right w:val="none" w:sz="0" w:space="0" w:color="auto"/>
          </w:divBdr>
        </w:div>
      </w:divsChild>
    </w:div>
    <w:div w:id="2082365730">
      <w:bodyDiv w:val="1"/>
      <w:marLeft w:val="0"/>
      <w:marRight w:val="0"/>
      <w:marTop w:val="0"/>
      <w:marBottom w:val="0"/>
      <w:divBdr>
        <w:top w:val="none" w:sz="0" w:space="0" w:color="auto"/>
        <w:left w:val="none" w:sz="0" w:space="0" w:color="auto"/>
        <w:bottom w:val="none" w:sz="0" w:space="0" w:color="auto"/>
        <w:right w:val="none" w:sz="0" w:space="0" w:color="auto"/>
      </w:divBdr>
      <w:divsChild>
        <w:div w:id="150870001">
          <w:marLeft w:val="0"/>
          <w:marRight w:val="0"/>
          <w:marTop w:val="0"/>
          <w:marBottom w:val="0"/>
          <w:divBdr>
            <w:top w:val="none" w:sz="0" w:space="0" w:color="auto"/>
            <w:left w:val="none" w:sz="0" w:space="0" w:color="auto"/>
            <w:bottom w:val="none" w:sz="0" w:space="0" w:color="auto"/>
            <w:right w:val="none" w:sz="0" w:space="0" w:color="auto"/>
          </w:divBdr>
          <w:divsChild>
            <w:div w:id="631398817">
              <w:marLeft w:val="0"/>
              <w:marRight w:val="0"/>
              <w:marTop w:val="0"/>
              <w:marBottom w:val="0"/>
              <w:divBdr>
                <w:top w:val="none" w:sz="0" w:space="0" w:color="auto"/>
                <w:left w:val="none" w:sz="0" w:space="0" w:color="auto"/>
                <w:bottom w:val="none" w:sz="0" w:space="0" w:color="auto"/>
                <w:right w:val="none" w:sz="0" w:space="0" w:color="auto"/>
              </w:divBdr>
              <w:divsChild>
                <w:div w:id="167141784">
                  <w:marLeft w:val="188"/>
                  <w:marRight w:val="188"/>
                  <w:marTop w:val="0"/>
                  <w:marBottom w:val="0"/>
                  <w:divBdr>
                    <w:top w:val="none" w:sz="0" w:space="0" w:color="auto"/>
                    <w:left w:val="none" w:sz="0" w:space="0" w:color="auto"/>
                    <w:bottom w:val="none" w:sz="0" w:space="0" w:color="auto"/>
                    <w:right w:val="none" w:sz="0" w:space="0" w:color="auto"/>
                  </w:divBdr>
                  <w:divsChild>
                    <w:div w:id="14934013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82556590">
      <w:bodyDiv w:val="1"/>
      <w:marLeft w:val="0"/>
      <w:marRight w:val="0"/>
      <w:marTop w:val="0"/>
      <w:marBottom w:val="0"/>
      <w:divBdr>
        <w:top w:val="none" w:sz="0" w:space="0" w:color="auto"/>
        <w:left w:val="none" w:sz="0" w:space="0" w:color="auto"/>
        <w:bottom w:val="none" w:sz="0" w:space="0" w:color="auto"/>
        <w:right w:val="none" w:sz="0" w:space="0" w:color="auto"/>
      </w:divBdr>
      <w:divsChild>
        <w:div w:id="407045000">
          <w:marLeft w:val="0"/>
          <w:marRight w:val="0"/>
          <w:marTop w:val="0"/>
          <w:marBottom w:val="0"/>
          <w:divBdr>
            <w:top w:val="none" w:sz="0" w:space="0" w:color="auto"/>
            <w:left w:val="none" w:sz="0" w:space="0" w:color="auto"/>
            <w:bottom w:val="none" w:sz="0" w:space="0" w:color="auto"/>
            <w:right w:val="none" w:sz="0" w:space="0" w:color="auto"/>
          </w:divBdr>
        </w:div>
        <w:div w:id="1413893883">
          <w:marLeft w:val="0"/>
          <w:marRight w:val="0"/>
          <w:marTop w:val="0"/>
          <w:marBottom w:val="0"/>
          <w:divBdr>
            <w:top w:val="none" w:sz="0" w:space="0" w:color="auto"/>
            <w:left w:val="none" w:sz="0" w:space="0" w:color="auto"/>
            <w:bottom w:val="none" w:sz="0" w:space="0" w:color="auto"/>
            <w:right w:val="none" w:sz="0" w:space="0" w:color="auto"/>
          </w:divBdr>
        </w:div>
      </w:divsChild>
    </w:div>
    <w:div w:id="2084335187">
      <w:bodyDiv w:val="1"/>
      <w:marLeft w:val="0"/>
      <w:marRight w:val="0"/>
      <w:marTop w:val="0"/>
      <w:marBottom w:val="0"/>
      <w:divBdr>
        <w:top w:val="none" w:sz="0" w:space="0" w:color="auto"/>
        <w:left w:val="none" w:sz="0" w:space="0" w:color="auto"/>
        <w:bottom w:val="none" w:sz="0" w:space="0" w:color="auto"/>
        <w:right w:val="none" w:sz="0" w:space="0" w:color="auto"/>
      </w:divBdr>
      <w:divsChild>
        <w:div w:id="996541964">
          <w:marLeft w:val="0"/>
          <w:marRight w:val="0"/>
          <w:marTop w:val="0"/>
          <w:marBottom w:val="0"/>
          <w:divBdr>
            <w:top w:val="none" w:sz="0" w:space="0" w:color="auto"/>
            <w:left w:val="none" w:sz="0" w:space="0" w:color="auto"/>
            <w:bottom w:val="none" w:sz="0" w:space="0" w:color="auto"/>
            <w:right w:val="none" w:sz="0" w:space="0" w:color="auto"/>
          </w:divBdr>
          <w:divsChild>
            <w:div w:id="1468543755">
              <w:marLeft w:val="0"/>
              <w:marRight w:val="0"/>
              <w:marTop w:val="0"/>
              <w:marBottom w:val="0"/>
              <w:divBdr>
                <w:top w:val="none" w:sz="0" w:space="0" w:color="auto"/>
                <w:left w:val="none" w:sz="0" w:space="0" w:color="auto"/>
                <w:bottom w:val="none" w:sz="0" w:space="0" w:color="auto"/>
                <w:right w:val="none" w:sz="0" w:space="0" w:color="auto"/>
              </w:divBdr>
              <w:divsChild>
                <w:div w:id="86466025">
                  <w:marLeft w:val="0"/>
                  <w:marRight w:val="450"/>
                  <w:marTop w:val="0"/>
                  <w:marBottom w:val="0"/>
                  <w:divBdr>
                    <w:top w:val="none" w:sz="0" w:space="0" w:color="auto"/>
                    <w:left w:val="none" w:sz="0" w:space="0" w:color="auto"/>
                    <w:bottom w:val="none" w:sz="0" w:space="0" w:color="auto"/>
                    <w:right w:val="none" w:sz="0" w:space="0" w:color="auto"/>
                  </w:divBdr>
                  <w:divsChild>
                    <w:div w:id="928392603">
                      <w:marLeft w:val="0"/>
                      <w:marRight w:val="0"/>
                      <w:marTop w:val="0"/>
                      <w:marBottom w:val="0"/>
                      <w:divBdr>
                        <w:top w:val="dotted" w:sz="6" w:space="4" w:color="B2B2B2"/>
                        <w:left w:val="none" w:sz="0" w:space="0" w:color="auto"/>
                        <w:bottom w:val="none" w:sz="0" w:space="0" w:color="auto"/>
                        <w:right w:val="none" w:sz="0" w:space="0" w:color="auto"/>
                      </w:divBdr>
                      <w:divsChild>
                        <w:div w:id="493958606">
                          <w:marLeft w:val="0"/>
                          <w:marRight w:val="0"/>
                          <w:marTop w:val="0"/>
                          <w:marBottom w:val="0"/>
                          <w:divBdr>
                            <w:top w:val="none" w:sz="0" w:space="0" w:color="auto"/>
                            <w:left w:val="none" w:sz="0" w:space="0" w:color="auto"/>
                            <w:bottom w:val="none" w:sz="0" w:space="0" w:color="auto"/>
                            <w:right w:val="none" w:sz="0" w:space="0" w:color="auto"/>
                          </w:divBdr>
                          <w:divsChild>
                            <w:div w:id="484551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7912815">
                      <w:marLeft w:val="0"/>
                      <w:marRight w:val="0"/>
                      <w:marTop w:val="0"/>
                      <w:marBottom w:val="0"/>
                      <w:divBdr>
                        <w:top w:val="none" w:sz="0" w:space="0" w:color="auto"/>
                        <w:left w:val="none" w:sz="0" w:space="0" w:color="auto"/>
                        <w:bottom w:val="none" w:sz="0" w:space="0" w:color="auto"/>
                        <w:right w:val="none" w:sz="0" w:space="0" w:color="auto"/>
                      </w:divBdr>
                      <w:divsChild>
                        <w:div w:id="1051002593">
                          <w:marLeft w:val="0"/>
                          <w:marRight w:val="0"/>
                          <w:marTop w:val="0"/>
                          <w:marBottom w:val="0"/>
                          <w:divBdr>
                            <w:top w:val="none" w:sz="0" w:space="0" w:color="auto"/>
                            <w:left w:val="none" w:sz="0" w:space="0" w:color="auto"/>
                            <w:bottom w:val="none" w:sz="0" w:space="0" w:color="auto"/>
                            <w:right w:val="none" w:sz="0" w:space="0" w:color="auto"/>
                          </w:divBdr>
                        </w:div>
                        <w:div w:id="1825469049">
                          <w:marLeft w:val="600"/>
                          <w:marRight w:val="0"/>
                          <w:marTop w:val="0"/>
                          <w:marBottom w:val="0"/>
                          <w:divBdr>
                            <w:top w:val="none" w:sz="0" w:space="0" w:color="auto"/>
                            <w:left w:val="none" w:sz="0" w:space="0" w:color="auto"/>
                            <w:bottom w:val="none" w:sz="0" w:space="0" w:color="auto"/>
                            <w:right w:val="none" w:sz="0" w:space="0" w:color="auto"/>
                          </w:divBdr>
                        </w:div>
                      </w:divsChild>
                    </w:div>
                    <w:div w:id="1002120835">
                      <w:marLeft w:val="0"/>
                      <w:marRight w:val="0"/>
                      <w:marTop w:val="0"/>
                      <w:marBottom w:val="0"/>
                      <w:divBdr>
                        <w:top w:val="none" w:sz="0" w:space="0" w:color="auto"/>
                        <w:left w:val="none" w:sz="0" w:space="0" w:color="auto"/>
                        <w:bottom w:val="none" w:sz="0" w:space="0" w:color="auto"/>
                        <w:right w:val="none" w:sz="0" w:space="0" w:color="auto"/>
                      </w:divBdr>
                      <w:divsChild>
                        <w:div w:id="1862547513">
                          <w:marLeft w:val="0"/>
                          <w:marRight w:val="0"/>
                          <w:marTop w:val="0"/>
                          <w:marBottom w:val="0"/>
                          <w:divBdr>
                            <w:top w:val="none" w:sz="0" w:space="0" w:color="auto"/>
                            <w:left w:val="none" w:sz="0" w:space="0" w:color="auto"/>
                            <w:bottom w:val="none" w:sz="0" w:space="0" w:color="auto"/>
                            <w:right w:val="none" w:sz="0" w:space="0" w:color="auto"/>
                          </w:divBdr>
                        </w:div>
                        <w:div w:id="1922369848">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85686676">
      <w:bodyDiv w:val="1"/>
      <w:marLeft w:val="0"/>
      <w:marRight w:val="0"/>
      <w:marTop w:val="0"/>
      <w:marBottom w:val="0"/>
      <w:divBdr>
        <w:top w:val="none" w:sz="0" w:space="0" w:color="auto"/>
        <w:left w:val="none" w:sz="0" w:space="0" w:color="auto"/>
        <w:bottom w:val="none" w:sz="0" w:space="0" w:color="auto"/>
        <w:right w:val="none" w:sz="0" w:space="0" w:color="auto"/>
      </w:divBdr>
      <w:divsChild>
        <w:div w:id="1168711108">
          <w:marLeft w:val="0"/>
          <w:marRight w:val="0"/>
          <w:marTop w:val="0"/>
          <w:marBottom w:val="0"/>
          <w:divBdr>
            <w:top w:val="none" w:sz="0" w:space="0" w:color="auto"/>
            <w:left w:val="none" w:sz="0" w:space="0" w:color="auto"/>
            <w:bottom w:val="none" w:sz="0" w:space="0" w:color="auto"/>
            <w:right w:val="none" w:sz="0" w:space="0" w:color="auto"/>
          </w:divBdr>
          <w:divsChild>
            <w:div w:id="1533151288">
              <w:marLeft w:val="-225"/>
              <w:marRight w:val="-225"/>
              <w:marTop w:val="0"/>
              <w:marBottom w:val="0"/>
              <w:divBdr>
                <w:top w:val="none" w:sz="0" w:space="0" w:color="auto"/>
                <w:left w:val="none" w:sz="0" w:space="0" w:color="auto"/>
                <w:bottom w:val="none" w:sz="0" w:space="0" w:color="auto"/>
                <w:right w:val="none" w:sz="0" w:space="0" w:color="auto"/>
              </w:divBdr>
              <w:divsChild>
                <w:div w:id="1540048046">
                  <w:marLeft w:val="0"/>
                  <w:marRight w:val="0"/>
                  <w:marTop w:val="0"/>
                  <w:marBottom w:val="0"/>
                  <w:divBdr>
                    <w:top w:val="none" w:sz="0" w:space="0" w:color="auto"/>
                    <w:left w:val="none" w:sz="0" w:space="0" w:color="auto"/>
                    <w:bottom w:val="none" w:sz="0" w:space="0" w:color="auto"/>
                    <w:right w:val="none" w:sz="0" w:space="0" w:color="auto"/>
                  </w:divBdr>
                  <w:divsChild>
                    <w:div w:id="430973780">
                      <w:marLeft w:val="0"/>
                      <w:marRight w:val="0"/>
                      <w:marTop w:val="0"/>
                      <w:marBottom w:val="300"/>
                      <w:divBdr>
                        <w:top w:val="none" w:sz="0" w:space="0" w:color="auto"/>
                        <w:left w:val="none" w:sz="0" w:space="0" w:color="auto"/>
                        <w:bottom w:val="none" w:sz="0" w:space="0" w:color="auto"/>
                        <w:right w:val="none" w:sz="0" w:space="0" w:color="auto"/>
                      </w:divBdr>
                      <w:divsChild>
                        <w:div w:id="548155262">
                          <w:marLeft w:val="0"/>
                          <w:marRight w:val="0"/>
                          <w:marTop w:val="0"/>
                          <w:marBottom w:val="0"/>
                          <w:divBdr>
                            <w:top w:val="none" w:sz="0" w:space="0" w:color="auto"/>
                            <w:left w:val="none" w:sz="0" w:space="0" w:color="auto"/>
                            <w:bottom w:val="none" w:sz="0" w:space="0" w:color="auto"/>
                            <w:right w:val="none" w:sz="0" w:space="0" w:color="auto"/>
                          </w:divBdr>
                          <w:divsChild>
                            <w:div w:id="1982464134">
                              <w:marLeft w:val="0"/>
                              <w:marRight w:val="0"/>
                              <w:marTop w:val="0"/>
                              <w:marBottom w:val="0"/>
                              <w:divBdr>
                                <w:top w:val="none" w:sz="0" w:space="0" w:color="auto"/>
                                <w:left w:val="none" w:sz="0" w:space="0" w:color="auto"/>
                                <w:bottom w:val="none" w:sz="0" w:space="0" w:color="auto"/>
                                <w:right w:val="none" w:sz="0" w:space="0" w:color="auto"/>
                              </w:divBdr>
                              <w:divsChild>
                                <w:div w:id="1203321333">
                                  <w:marLeft w:val="0"/>
                                  <w:marRight w:val="0"/>
                                  <w:marTop w:val="0"/>
                                  <w:marBottom w:val="0"/>
                                  <w:divBdr>
                                    <w:top w:val="none" w:sz="0" w:space="0" w:color="auto"/>
                                    <w:left w:val="none" w:sz="0" w:space="0" w:color="auto"/>
                                    <w:bottom w:val="none" w:sz="0" w:space="0" w:color="auto"/>
                                    <w:right w:val="none" w:sz="0" w:space="0" w:color="auto"/>
                                  </w:divBdr>
                                  <w:divsChild>
                                    <w:div w:id="559946773">
                                      <w:marLeft w:val="0"/>
                                      <w:marRight w:val="0"/>
                                      <w:marTop w:val="105"/>
                                      <w:marBottom w:val="0"/>
                                      <w:divBdr>
                                        <w:top w:val="none" w:sz="0" w:space="0" w:color="auto"/>
                                        <w:left w:val="none" w:sz="0" w:space="0" w:color="auto"/>
                                        <w:bottom w:val="none" w:sz="0" w:space="0" w:color="auto"/>
                                        <w:right w:val="none" w:sz="0" w:space="0" w:color="auto"/>
                                      </w:divBdr>
                                      <w:divsChild>
                                        <w:div w:id="1769885443">
                                          <w:marLeft w:val="0"/>
                                          <w:marRight w:val="0"/>
                                          <w:marTop w:val="0"/>
                                          <w:marBottom w:val="0"/>
                                          <w:divBdr>
                                            <w:top w:val="none" w:sz="0" w:space="0" w:color="auto"/>
                                            <w:left w:val="none" w:sz="0" w:space="0" w:color="auto"/>
                                            <w:bottom w:val="none" w:sz="0" w:space="0" w:color="auto"/>
                                            <w:right w:val="none" w:sz="0" w:space="0" w:color="auto"/>
                                          </w:divBdr>
                                        </w:div>
                                        <w:div w:id="1108429993">
                                          <w:marLeft w:val="0"/>
                                          <w:marRight w:val="0"/>
                                          <w:marTop w:val="0"/>
                                          <w:marBottom w:val="0"/>
                                          <w:divBdr>
                                            <w:top w:val="none" w:sz="0" w:space="0" w:color="auto"/>
                                            <w:left w:val="none" w:sz="0" w:space="0" w:color="auto"/>
                                            <w:bottom w:val="none" w:sz="0" w:space="0" w:color="auto"/>
                                            <w:right w:val="none" w:sz="0" w:space="0" w:color="auto"/>
                                          </w:divBdr>
                                        </w:div>
                                      </w:divsChild>
                                    </w:div>
                                    <w:div w:id="1816599596">
                                      <w:marLeft w:val="0"/>
                                      <w:marRight w:val="0"/>
                                      <w:marTop w:val="0"/>
                                      <w:marBottom w:val="0"/>
                                      <w:divBdr>
                                        <w:top w:val="none" w:sz="0" w:space="0" w:color="auto"/>
                                        <w:left w:val="none" w:sz="0" w:space="0" w:color="auto"/>
                                        <w:bottom w:val="none" w:sz="0" w:space="0" w:color="auto"/>
                                        <w:right w:val="none" w:sz="0" w:space="0" w:color="auto"/>
                                      </w:divBdr>
                                      <w:divsChild>
                                        <w:div w:id="1334261400">
                                          <w:marLeft w:val="0"/>
                                          <w:marRight w:val="0"/>
                                          <w:marTop w:val="45"/>
                                          <w:marBottom w:val="0"/>
                                          <w:divBdr>
                                            <w:top w:val="none" w:sz="0" w:space="0" w:color="auto"/>
                                            <w:left w:val="none" w:sz="0" w:space="0" w:color="auto"/>
                                            <w:bottom w:val="none" w:sz="0" w:space="0" w:color="auto"/>
                                            <w:right w:val="none" w:sz="0" w:space="0" w:color="auto"/>
                                          </w:divBdr>
                                          <w:divsChild>
                                            <w:div w:id="1359116939">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262571263">
                                      <w:marLeft w:val="0"/>
                                      <w:marRight w:val="0"/>
                                      <w:marTop w:val="0"/>
                                      <w:marBottom w:val="0"/>
                                      <w:divBdr>
                                        <w:top w:val="none" w:sz="0" w:space="0" w:color="auto"/>
                                        <w:left w:val="none" w:sz="0" w:space="0" w:color="auto"/>
                                        <w:bottom w:val="none" w:sz="0" w:space="0" w:color="auto"/>
                                        <w:right w:val="none" w:sz="0" w:space="0" w:color="auto"/>
                                      </w:divBdr>
                                      <w:divsChild>
                                        <w:div w:id="623119036">
                                          <w:marLeft w:val="0"/>
                                          <w:marRight w:val="0"/>
                                          <w:marTop w:val="45"/>
                                          <w:marBottom w:val="0"/>
                                          <w:divBdr>
                                            <w:top w:val="none" w:sz="0" w:space="0" w:color="auto"/>
                                            <w:left w:val="none" w:sz="0" w:space="0" w:color="auto"/>
                                            <w:bottom w:val="none" w:sz="0" w:space="0" w:color="auto"/>
                                            <w:right w:val="none" w:sz="0" w:space="0" w:color="auto"/>
                                          </w:divBdr>
                                          <w:divsChild>
                                            <w:div w:id="1679581735">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500000337">
                                      <w:marLeft w:val="0"/>
                                      <w:marRight w:val="0"/>
                                      <w:marTop w:val="0"/>
                                      <w:marBottom w:val="0"/>
                                      <w:divBdr>
                                        <w:top w:val="none" w:sz="0" w:space="0" w:color="auto"/>
                                        <w:left w:val="none" w:sz="0" w:space="0" w:color="auto"/>
                                        <w:bottom w:val="none" w:sz="0" w:space="0" w:color="auto"/>
                                        <w:right w:val="none" w:sz="0" w:space="0" w:color="auto"/>
                                      </w:divBdr>
                                      <w:divsChild>
                                        <w:div w:id="968557415">
                                          <w:marLeft w:val="0"/>
                                          <w:marRight w:val="0"/>
                                          <w:marTop w:val="45"/>
                                          <w:marBottom w:val="0"/>
                                          <w:divBdr>
                                            <w:top w:val="none" w:sz="0" w:space="0" w:color="auto"/>
                                            <w:left w:val="none" w:sz="0" w:space="0" w:color="auto"/>
                                            <w:bottom w:val="none" w:sz="0" w:space="0" w:color="auto"/>
                                            <w:right w:val="none" w:sz="0" w:space="0" w:color="auto"/>
                                          </w:divBdr>
                                          <w:divsChild>
                                            <w:div w:id="467207133">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689670886">
                                      <w:marLeft w:val="0"/>
                                      <w:marRight w:val="0"/>
                                      <w:marTop w:val="30"/>
                                      <w:marBottom w:val="0"/>
                                      <w:divBdr>
                                        <w:top w:val="none" w:sz="0" w:space="0" w:color="auto"/>
                                        <w:left w:val="none" w:sz="0" w:space="0" w:color="auto"/>
                                        <w:bottom w:val="none" w:sz="0" w:space="0" w:color="auto"/>
                                        <w:right w:val="none" w:sz="0" w:space="0" w:color="auto"/>
                                      </w:divBdr>
                                    </w:div>
                                    <w:div w:id="772045515">
                                      <w:marLeft w:val="0"/>
                                      <w:marRight w:val="0"/>
                                      <w:marTop w:val="30"/>
                                      <w:marBottom w:val="0"/>
                                      <w:divBdr>
                                        <w:top w:val="none" w:sz="0" w:space="0" w:color="auto"/>
                                        <w:left w:val="none" w:sz="0" w:space="0" w:color="auto"/>
                                        <w:bottom w:val="none" w:sz="0" w:space="0" w:color="auto"/>
                                        <w:right w:val="none" w:sz="0" w:space="0" w:color="auto"/>
                                      </w:divBdr>
                                    </w:div>
                                    <w:div w:id="1644197180">
                                      <w:marLeft w:val="0"/>
                                      <w:marRight w:val="0"/>
                                      <w:marTop w:val="30"/>
                                      <w:marBottom w:val="0"/>
                                      <w:divBdr>
                                        <w:top w:val="none" w:sz="0" w:space="0" w:color="auto"/>
                                        <w:left w:val="none" w:sz="0" w:space="0" w:color="auto"/>
                                        <w:bottom w:val="none" w:sz="0" w:space="0" w:color="auto"/>
                                        <w:right w:val="none" w:sz="0" w:space="0" w:color="auto"/>
                                      </w:divBdr>
                                    </w:div>
                                    <w:div w:id="614139914">
                                      <w:marLeft w:val="0"/>
                                      <w:marRight w:val="0"/>
                                      <w:marTop w:val="30"/>
                                      <w:marBottom w:val="0"/>
                                      <w:divBdr>
                                        <w:top w:val="none" w:sz="0" w:space="0" w:color="auto"/>
                                        <w:left w:val="none" w:sz="0" w:space="0" w:color="auto"/>
                                        <w:bottom w:val="none" w:sz="0" w:space="0" w:color="auto"/>
                                        <w:right w:val="none" w:sz="0" w:space="0" w:color="auto"/>
                                      </w:divBdr>
                                    </w:div>
                                    <w:div w:id="1837646572">
                                      <w:marLeft w:val="0"/>
                                      <w:marRight w:val="0"/>
                                      <w:marTop w:val="30"/>
                                      <w:marBottom w:val="0"/>
                                      <w:divBdr>
                                        <w:top w:val="none" w:sz="0" w:space="0" w:color="auto"/>
                                        <w:left w:val="none" w:sz="0" w:space="0" w:color="auto"/>
                                        <w:bottom w:val="none" w:sz="0" w:space="0" w:color="auto"/>
                                        <w:right w:val="none" w:sz="0" w:space="0" w:color="auto"/>
                                      </w:divBdr>
                                      <w:divsChild>
                                        <w:div w:id="896358891">
                                          <w:marLeft w:val="0"/>
                                          <w:marRight w:val="0"/>
                                          <w:marTop w:val="0"/>
                                          <w:marBottom w:val="0"/>
                                          <w:divBdr>
                                            <w:top w:val="none" w:sz="0" w:space="0" w:color="auto"/>
                                            <w:left w:val="none" w:sz="0" w:space="0" w:color="auto"/>
                                            <w:bottom w:val="none" w:sz="0" w:space="0" w:color="auto"/>
                                            <w:right w:val="none" w:sz="0" w:space="0" w:color="auto"/>
                                          </w:divBdr>
                                          <w:divsChild>
                                            <w:div w:id="23796704">
                                              <w:marLeft w:val="0"/>
                                              <w:marRight w:val="0"/>
                                              <w:marTop w:val="0"/>
                                              <w:marBottom w:val="0"/>
                                              <w:divBdr>
                                                <w:top w:val="none" w:sz="0" w:space="0" w:color="auto"/>
                                                <w:left w:val="none" w:sz="0" w:space="0" w:color="auto"/>
                                                <w:bottom w:val="none" w:sz="0" w:space="0" w:color="auto"/>
                                                <w:right w:val="none" w:sz="0" w:space="0" w:color="auto"/>
                                              </w:divBdr>
                                            </w:div>
                                            <w:div w:id="1586572633">
                                              <w:marLeft w:val="0"/>
                                              <w:marRight w:val="0"/>
                                              <w:marTop w:val="0"/>
                                              <w:marBottom w:val="0"/>
                                              <w:divBdr>
                                                <w:top w:val="none" w:sz="0" w:space="0" w:color="auto"/>
                                                <w:left w:val="none" w:sz="0" w:space="0" w:color="auto"/>
                                                <w:bottom w:val="none" w:sz="0" w:space="0" w:color="auto"/>
                                                <w:right w:val="none" w:sz="0" w:space="0" w:color="auto"/>
                                              </w:divBdr>
                                            </w:div>
                                          </w:divsChild>
                                        </w:div>
                                        <w:div w:id="1770197975">
                                          <w:marLeft w:val="0"/>
                                          <w:marRight w:val="0"/>
                                          <w:marTop w:val="0"/>
                                          <w:marBottom w:val="0"/>
                                          <w:divBdr>
                                            <w:top w:val="none" w:sz="0" w:space="0" w:color="auto"/>
                                            <w:left w:val="none" w:sz="0" w:space="0" w:color="auto"/>
                                            <w:bottom w:val="none" w:sz="0" w:space="0" w:color="auto"/>
                                            <w:right w:val="none" w:sz="0" w:space="0" w:color="auto"/>
                                          </w:divBdr>
                                          <w:divsChild>
                                            <w:div w:id="1493764146">
                                              <w:marLeft w:val="0"/>
                                              <w:marRight w:val="0"/>
                                              <w:marTop w:val="45"/>
                                              <w:marBottom w:val="0"/>
                                              <w:divBdr>
                                                <w:top w:val="none" w:sz="0" w:space="0" w:color="auto"/>
                                                <w:left w:val="none" w:sz="0" w:space="0" w:color="auto"/>
                                                <w:bottom w:val="none" w:sz="0" w:space="0" w:color="auto"/>
                                                <w:right w:val="none" w:sz="0" w:space="0" w:color="auto"/>
                                              </w:divBdr>
                                              <w:divsChild>
                                                <w:div w:id="912937308">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568417358">
                                          <w:marLeft w:val="0"/>
                                          <w:marRight w:val="0"/>
                                          <w:marTop w:val="0"/>
                                          <w:marBottom w:val="0"/>
                                          <w:divBdr>
                                            <w:top w:val="none" w:sz="0" w:space="0" w:color="auto"/>
                                            <w:left w:val="none" w:sz="0" w:space="0" w:color="auto"/>
                                            <w:bottom w:val="none" w:sz="0" w:space="0" w:color="auto"/>
                                            <w:right w:val="none" w:sz="0" w:space="0" w:color="auto"/>
                                          </w:divBdr>
                                          <w:divsChild>
                                            <w:div w:id="426078548">
                                              <w:marLeft w:val="0"/>
                                              <w:marRight w:val="0"/>
                                              <w:marTop w:val="45"/>
                                              <w:marBottom w:val="0"/>
                                              <w:divBdr>
                                                <w:top w:val="none" w:sz="0" w:space="0" w:color="auto"/>
                                                <w:left w:val="none" w:sz="0" w:space="0" w:color="auto"/>
                                                <w:bottom w:val="none" w:sz="0" w:space="0" w:color="auto"/>
                                                <w:right w:val="none" w:sz="0" w:space="0" w:color="auto"/>
                                              </w:divBdr>
                                              <w:divsChild>
                                                <w:div w:id="698313339">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392968072">
                                          <w:marLeft w:val="0"/>
                                          <w:marRight w:val="0"/>
                                          <w:marTop w:val="0"/>
                                          <w:marBottom w:val="0"/>
                                          <w:divBdr>
                                            <w:top w:val="none" w:sz="0" w:space="0" w:color="auto"/>
                                            <w:left w:val="none" w:sz="0" w:space="0" w:color="auto"/>
                                            <w:bottom w:val="none" w:sz="0" w:space="0" w:color="auto"/>
                                            <w:right w:val="none" w:sz="0" w:space="0" w:color="auto"/>
                                          </w:divBdr>
                                          <w:divsChild>
                                            <w:div w:id="1746219089">
                                              <w:marLeft w:val="0"/>
                                              <w:marRight w:val="0"/>
                                              <w:marTop w:val="45"/>
                                              <w:marBottom w:val="0"/>
                                              <w:divBdr>
                                                <w:top w:val="none" w:sz="0" w:space="0" w:color="auto"/>
                                                <w:left w:val="none" w:sz="0" w:space="0" w:color="auto"/>
                                                <w:bottom w:val="none" w:sz="0" w:space="0" w:color="auto"/>
                                                <w:right w:val="none" w:sz="0" w:space="0" w:color="auto"/>
                                              </w:divBdr>
                                              <w:divsChild>
                                                <w:div w:id="73016155">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 w:id="2052146879">
                                      <w:marLeft w:val="0"/>
                                      <w:marRight w:val="0"/>
                                      <w:marTop w:val="105"/>
                                      <w:marBottom w:val="0"/>
                                      <w:divBdr>
                                        <w:top w:val="none" w:sz="0" w:space="0" w:color="auto"/>
                                        <w:left w:val="none" w:sz="0" w:space="0" w:color="auto"/>
                                        <w:bottom w:val="none" w:sz="0" w:space="0" w:color="auto"/>
                                        <w:right w:val="none" w:sz="0" w:space="0" w:color="auto"/>
                                      </w:divBdr>
                                    </w:div>
                                    <w:div w:id="647706917">
                                      <w:marLeft w:val="0"/>
                                      <w:marRight w:val="0"/>
                                      <w:marTop w:val="105"/>
                                      <w:marBottom w:val="0"/>
                                      <w:divBdr>
                                        <w:top w:val="none" w:sz="0" w:space="0" w:color="auto"/>
                                        <w:left w:val="none" w:sz="0" w:space="0" w:color="auto"/>
                                        <w:bottom w:val="none" w:sz="0" w:space="0" w:color="auto"/>
                                        <w:right w:val="none" w:sz="0" w:space="0" w:color="auto"/>
                                      </w:divBdr>
                                    </w:div>
                                    <w:div w:id="1615091650">
                                      <w:marLeft w:val="0"/>
                                      <w:marRight w:val="0"/>
                                      <w:marTop w:val="105"/>
                                      <w:marBottom w:val="0"/>
                                      <w:divBdr>
                                        <w:top w:val="none" w:sz="0" w:space="0" w:color="auto"/>
                                        <w:left w:val="none" w:sz="0" w:space="0" w:color="auto"/>
                                        <w:bottom w:val="none" w:sz="0" w:space="0" w:color="auto"/>
                                        <w:right w:val="none" w:sz="0" w:space="0" w:color="auto"/>
                                      </w:divBdr>
                                    </w:div>
                                    <w:div w:id="1356272672">
                                      <w:marLeft w:val="0"/>
                                      <w:marRight w:val="0"/>
                                      <w:marTop w:val="105"/>
                                      <w:marBottom w:val="0"/>
                                      <w:divBdr>
                                        <w:top w:val="none" w:sz="0" w:space="0" w:color="auto"/>
                                        <w:left w:val="none" w:sz="0" w:space="0" w:color="auto"/>
                                        <w:bottom w:val="none" w:sz="0" w:space="0" w:color="auto"/>
                                        <w:right w:val="none" w:sz="0" w:space="0" w:color="auto"/>
                                      </w:divBdr>
                                    </w:div>
                                    <w:div w:id="973871361">
                                      <w:marLeft w:val="0"/>
                                      <w:marRight w:val="0"/>
                                      <w:marTop w:val="105"/>
                                      <w:marBottom w:val="0"/>
                                      <w:divBdr>
                                        <w:top w:val="none" w:sz="0" w:space="0" w:color="auto"/>
                                        <w:left w:val="none" w:sz="0" w:space="0" w:color="auto"/>
                                        <w:bottom w:val="none" w:sz="0" w:space="0" w:color="auto"/>
                                        <w:right w:val="none" w:sz="0" w:space="0" w:color="auto"/>
                                      </w:divBdr>
                                      <w:divsChild>
                                        <w:div w:id="1489445452">
                                          <w:marLeft w:val="0"/>
                                          <w:marRight w:val="0"/>
                                          <w:marTop w:val="0"/>
                                          <w:marBottom w:val="0"/>
                                          <w:divBdr>
                                            <w:top w:val="none" w:sz="0" w:space="0" w:color="auto"/>
                                            <w:left w:val="none" w:sz="0" w:space="0" w:color="auto"/>
                                            <w:bottom w:val="none" w:sz="0" w:space="0" w:color="auto"/>
                                            <w:right w:val="none" w:sz="0" w:space="0" w:color="auto"/>
                                          </w:divBdr>
                                          <w:divsChild>
                                            <w:div w:id="710613505">
                                              <w:marLeft w:val="0"/>
                                              <w:marRight w:val="0"/>
                                              <w:marTop w:val="0"/>
                                              <w:marBottom w:val="0"/>
                                              <w:divBdr>
                                                <w:top w:val="none" w:sz="0" w:space="0" w:color="auto"/>
                                                <w:left w:val="none" w:sz="0" w:space="0" w:color="auto"/>
                                                <w:bottom w:val="none" w:sz="0" w:space="0" w:color="auto"/>
                                                <w:right w:val="none" w:sz="0" w:space="0" w:color="auto"/>
                                              </w:divBdr>
                                            </w:div>
                                            <w:div w:id="366754672">
                                              <w:marLeft w:val="0"/>
                                              <w:marRight w:val="0"/>
                                              <w:marTop w:val="0"/>
                                              <w:marBottom w:val="0"/>
                                              <w:divBdr>
                                                <w:top w:val="none" w:sz="0" w:space="0" w:color="auto"/>
                                                <w:left w:val="none" w:sz="0" w:space="0" w:color="auto"/>
                                                <w:bottom w:val="none" w:sz="0" w:space="0" w:color="auto"/>
                                                <w:right w:val="none" w:sz="0" w:space="0" w:color="auto"/>
                                              </w:divBdr>
                                            </w:div>
                                          </w:divsChild>
                                        </w:div>
                                        <w:div w:id="1036541492">
                                          <w:marLeft w:val="0"/>
                                          <w:marRight w:val="0"/>
                                          <w:marTop w:val="0"/>
                                          <w:marBottom w:val="0"/>
                                          <w:divBdr>
                                            <w:top w:val="none" w:sz="0" w:space="0" w:color="auto"/>
                                            <w:left w:val="none" w:sz="0" w:space="0" w:color="auto"/>
                                            <w:bottom w:val="none" w:sz="0" w:space="0" w:color="auto"/>
                                            <w:right w:val="none" w:sz="0" w:space="0" w:color="auto"/>
                                          </w:divBdr>
                                          <w:divsChild>
                                            <w:div w:id="227880494">
                                              <w:marLeft w:val="0"/>
                                              <w:marRight w:val="0"/>
                                              <w:marTop w:val="45"/>
                                              <w:marBottom w:val="0"/>
                                              <w:divBdr>
                                                <w:top w:val="none" w:sz="0" w:space="0" w:color="auto"/>
                                                <w:left w:val="none" w:sz="0" w:space="0" w:color="auto"/>
                                                <w:bottom w:val="none" w:sz="0" w:space="0" w:color="auto"/>
                                                <w:right w:val="none" w:sz="0" w:space="0" w:color="auto"/>
                                              </w:divBdr>
                                              <w:divsChild>
                                                <w:div w:id="1636597579">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685782620">
                                          <w:marLeft w:val="0"/>
                                          <w:marRight w:val="0"/>
                                          <w:marTop w:val="0"/>
                                          <w:marBottom w:val="0"/>
                                          <w:divBdr>
                                            <w:top w:val="none" w:sz="0" w:space="0" w:color="auto"/>
                                            <w:left w:val="none" w:sz="0" w:space="0" w:color="auto"/>
                                            <w:bottom w:val="none" w:sz="0" w:space="0" w:color="auto"/>
                                            <w:right w:val="none" w:sz="0" w:space="0" w:color="auto"/>
                                          </w:divBdr>
                                          <w:divsChild>
                                            <w:div w:id="416904783">
                                              <w:marLeft w:val="0"/>
                                              <w:marRight w:val="0"/>
                                              <w:marTop w:val="45"/>
                                              <w:marBottom w:val="0"/>
                                              <w:divBdr>
                                                <w:top w:val="none" w:sz="0" w:space="0" w:color="auto"/>
                                                <w:left w:val="none" w:sz="0" w:space="0" w:color="auto"/>
                                                <w:bottom w:val="none" w:sz="0" w:space="0" w:color="auto"/>
                                                <w:right w:val="none" w:sz="0" w:space="0" w:color="auto"/>
                                              </w:divBdr>
                                              <w:divsChild>
                                                <w:div w:id="208345617">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20148602">
                                          <w:marLeft w:val="0"/>
                                          <w:marRight w:val="0"/>
                                          <w:marTop w:val="0"/>
                                          <w:marBottom w:val="0"/>
                                          <w:divBdr>
                                            <w:top w:val="none" w:sz="0" w:space="0" w:color="auto"/>
                                            <w:left w:val="none" w:sz="0" w:space="0" w:color="auto"/>
                                            <w:bottom w:val="none" w:sz="0" w:space="0" w:color="auto"/>
                                            <w:right w:val="none" w:sz="0" w:space="0" w:color="auto"/>
                                          </w:divBdr>
                                          <w:divsChild>
                                            <w:div w:id="999389930">
                                              <w:marLeft w:val="0"/>
                                              <w:marRight w:val="0"/>
                                              <w:marTop w:val="45"/>
                                              <w:marBottom w:val="0"/>
                                              <w:divBdr>
                                                <w:top w:val="none" w:sz="0" w:space="0" w:color="auto"/>
                                                <w:left w:val="none" w:sz="0" w:space="0" w:color="auto"/>
                                                <w:bottom w:val="none" w:sz="0" w:space="0" w:color="auto"/>
                                                <w:right w:val="none" w:sz="0" w:space="0" w:color="auto"/>
                                              </w:divBdr>
                                              <w:divsChild>
                                                <w:div w:id="1572037867">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 w:id="1103303942">
                                      <w:marLeft w:val="0"/>
                                      <w:marRight w:val="0"/>
                                      <w:marTop w:val="105"/>
                                      <w:marBottom w:val="0"/>
                                      <w:divBdr>
                                        <w:top w:val="none" w:sz="0" w:space="0" w:color="auto"/>
                                        <w:left w:val="none" w:sz="0" w:space="0" w:color="auto"/>
                                        <w:bottom w:val="none" w:sz="0" w:space="0" w:color="auto"/>
                                        <w:right w:val="none" w:sz="0" w:space="0" w:color="auto"/>
                                      </w:divBdr>
                                    </w:div>
                                    <w:div w:id="59136859">
                                      <w:marLeft w:val="0"/>
                                      <w:marRight w:val="0"/>
                                      <w:marTop w:val="105"/>
                                      <w:marBottom w:val="0"/>
                                      <w:divBdr>
                                        <w:top w:val="none" w:sz="0" w:space="0" w:color="auto"/>
                                        <w:left w:val="none" w:sz="0" w:space="0" w:color="auto"/>
                                        <w:bottom w:val="none" w:sz="0" w:space="0" w:color="auto"/>
                                        <w:right w:val="none" w:sz="0" w:space="0" w:color="auto"/>
                                      </w:divBdr>
                                    </w:div>
                                    <w:div w:id="1524710878">
                                      <w:marLeft w:val="0"/>
                                      <w:marRight w:val="0"/>
                                      <w:marTop w:val="105"/>
                                      <w:marBottom w:val="0"/>
                                      <w:divBdr>
                                        <w:top w:val="none" w:sz="0" w:space="0" w:color="auto"/>
                                        <w:left w:val="none" w:sz="0" w:space="0" w:color="auto"/>
                                        <w:bottom w:val="none" w:sz="0" w:space="0" w:color="auto"/>
                                        <w:right w:val="none" w:sz="0" w:space="0" w:color="auto"/>
                                      </w:divBdr>
                                    </w:div>
                                    <w:div w:id="330254852">
                                      <w:marLeft w:val="0"/>
                                      <w:marRight w:val="0"/>
                                      <w:marTop w:val="105"/>
                                      <w:marBottom w:val="0"/>
                                      <w:divBdr>
                                        <w:top w:val="none" w:sz="0" w:space="0" w:color="auto"/>
                                        <w:left w:val="none" w:sz="0" w:space="0" w:color="auto"/>
                                        <w:bottom w:val="none" w:sz="0" w:space="0" w:color="auto"/>
                                        <w:right w:val="none" w:sz="0" w:space="0" w:color="auto"/>
                                      </w:divBdr>
                                    </w:div>
                                    <w:div w:id="1164315180">
                                      <w:marLeft w:val="0"/>
                                      <w:marRight w:val="0"/>
                                      <w:marTop w:val="105"/>
                                      <w:marBottom w:val="0"/>
                                      <w:divBdr>
                                        <w:top w:val="none" w:sz="0" w:space="0" w:color="auto"/>
                                        <w:left w:val="none" w:sz="0" w:space="0" w:color="auto"/>
                                        <w:bottom w:val="none" w:sz="0" w:space="0" w:color="auto"/>
                                        <w:right w:val="none" w:sz="0" w:space="0" w:color="auto"/>
                                      </w:divBdr>
                                      <w:divsChild>
                                        <w:div w:id="114688305">
                                          <w:marLeft w:val="0"/>
                                          <w:marRight w:val="0"/>
                                          <w:marTop w:val="0"/>
                                          <w:marBottom w:val="0"/>
                                          <w:divBdr>
                                            <w:top w:val="none" w:sz="0" w:space="0" w:color="auto"/>
                                            <w:left w:val="none" w:sz="0" w:space="0" w:color="auto"/>
                                            <w:bottom w:val="none" w:sz="0" w:space="0" w:color="auto"/>
                                            <w:right w:val="none" w:sz="0" w:space="0" w:color="auto"/>
                                          </w:divBdr>
                                        </w:div>
                                      </w:divsChild>
                                    </w:div>
                                    <w:div w:id="1461070149">
                                      <w:marLeft w:val="0"/>
                                      <w:marRight w:val="0"/>
                                      <w:marTop w:val="105"/>
                                      <w:marBottom w:val="0"/>
                                      <w:divBdr>
                                        <w:top w:val="none" w:sz="0" w:space="0" w:color="auto"/>
                                        <w:left w:val="none" w:sz="0" w:space="0" w:color="auto"/>
                                        <w:bottom w:val="none" w:sz="0" w:space="0" w:color="auto"/>
                                        <w:right w:val="none" w:sz="0" w:space="0" w:color="auto"/>
                                      </w:divBdr>
                                    </w:div>
                                    <w:div w:id="1429693777">
                                      <w:marLeft w:val="0"/>
                                      <w:marRight w:val="0"/>
                                      <w:marTop w:val="105"/>
                                      <w:marBottom w:val="0"/>
                                      <w:divBdr>
                                        <w:top w:val="none" w:sz="0" w:space="0" w:color="auto"/>
                                        <w:left w:val="none" w:sz="0" w:space="0" w:color="auto"/>
                                        <w:bottom w:val="none" w:sz="0" w:space="0" w:color="auto"/>
                                        <w:right w:val="none" w:sz="0" w:space="0" w:color="auto"/>
                                      </w:divBdr>
                                    </w:div>
                                    <w:div w:id="2015104829">
                                      <w:marLeft w:val="0"/>
                                      <w:marRight w:val="0"/>
                                      <w:marTop w:val="105"/>
                                      <w:marBottom w:val="0"/>
                                      <w:divBdr>
                                        <w:top w:val="none" w:sz="0" w:space="0" w:color="auto"/>
                                        <w:left w:val="none" w:sz="0" w:space="0" w:color="auto"/>
                                        <w:bottom w:val="none" w:sz="0" w:space="0" w:color="auto"/>
                                        <w:right w:val="none" w:sz="0" w:space="0" w:color="auto"/>
                                      </w:divBdr>
                                    </w:div>
                                    <w:div w:id="857086434">
                                      <w:marLeft w:val="0"/>
                                      <w:marRight w:val="0"/>
                                      <w:marTop w:val="105"/>
                                      <w:marBottom w:val="0"/>
                                      <w:divBdr>
                                        <w:top w:val="none" w:sz="0" w:space="0" w:color="auto"/>
                                        <w:left w:val="none" w:sz="0" w:space="0" w:color="auto"/>
                                        <w:bottom w:val="none" w:sz="0" w:space="0" w:color="auto"/>
                                        <w:right w:val="none" w:sz="0" w:space="0" w:color="auto"/>
                                      </w:divBdr>
                                    </w:div>
                                    <w:div w:id="559903255">
                                      <w:marLeft w:val="0"/>
                                      <w:marRight w:val="0"/>
                                      <w:marTop w:val="105"/>
                                      <w:marBottom w:val="0"/>
                                      <w:divBdr>
                                        <w:top w:val="none" w:sz="0" w:space="0" w:color="auto"/>
                                        <w:left w:val="none" w:sz="0" w:space="0" w:color="auto"/>
                                        <w:bottom w:val="none" w:sz="0" w:space="0" w:color="auto"/>
                                        <w:right w:val="none" w:sz="0" w:space="0" w:color="auto"/>
                                      </w:divBdr>
                                      <w:divsChild>
                                        <w:div w:id="955873683">
                                          <w:marLeft w:val="0"/>
                                          <w:marRight w:val="0"/>
                                          <w:marTop w:val="0"/>
                                          <w:marBottom w:val="0"/>
                                          <w:divBdr>
                                            <w:top w:val="none" w:sz="0" w:space="0" w:color="auto"/>
                                            <w:left w:val="none" w:sz="0" w:space="0" w:color="auto"/>
                                            <w:bottom w:val="none" w:sz="0" w:space="0" w:color="auto"/>
                                            <w:right w:val="none" w:sz="0" w:space="0" w:color="auto"/>
                                          </w:divBdr>
                                          <w:divsChild>
                                            <w:div w:id="2074353615">
                                              <w:marLeft w:val="0"/>
                                              <w:marRight w:val="0"/>
                                              <w:marTop w:val="0"/>
                                              <w:marBottom w:val="0"/>
                                              <w:divBdr>
                                                <w:top w:val="none" w:sz="0" w:space="0" w:color="auto"/>
                                                <w:left w:val="none" w:sz="0" w:space="0" w:color="auto"/>
                                                <w:bottom w:val="none" w:sz="0" w:space="0" w:color="auto"/>
                                                <w:right w:val="none" w:sz="0" w:space="0" w:color="auto"/>
                                              </w:divBdr>
                                            </w:div>
                                            <w:div w:id="1264336959">
                                              <w:marLeft w:val="0"/>
                                              <w:marRight w:val="0"/>
                                              <w:marTop w:val="0"/>
                                              <w:marBottom w:val="0"/>
                                              <w:divBdr>
                                                <w:top w:val="none" w:sz="0" w:space="0" w:color="auto"/>
                                                <w:left w:val="none" w:sz="0" w:space="0" w:color="auto"/>
                                                <w:bottom w:val="none" w:sz="0" w:space="0" w:color="auto"/>
                                                <w:right w:val="none" w:sz="0" w:space="0" w:color="auto"/>
                                              </w:divBdr>
                                            </w:div>
                                          </w:divsChild>
                                        </w:div>
                                        <w:div w:id="1457480164">
                                          <w:marLeft w:val="0"/>
                                          <w:marRight w:val="0"/>
                                          <w:marTop w:val="0"/>
                                          <w:marBottom w:val="0"/>
                                          <w:divBdr>
                                            <w:top w:val="none" w:sz="0" w:space="0" w:color="auto"/>
                                            <w:left w:val="none" w:sz="0" w:space="0" w:color="auto"/>
                                            <w:bottom w:val="none" w:sz="0" w:space="0" w:color="auto"/>
                                            <w:right w:val="none" w:sz="0" w:space="0" w:color="auto"/>
                                          </w:divBdr>
                                          <w:divsChild>
                                            <w:div w:id="57754791">
                                              <w:marLeft w:val="0"/>
                                              <w:marRight w:val="0"/>
                                              <w:marTop w:val="45"/>
                                              <w:marBottom w:val="0"/>
                                              <w:divBdr>
                                                <w:top w:val="none" w:sz="0" w:space="0" w:color="auto"/>
                                                <w:left w:val="none" w:sz="0" w:space="0" w:color="auto"/>
                                                <w:bottom w:val="none" w:sz="0" w:space="0" w:color="auto"/>
                                                <w:right w:val="none" w:sz="0" w:space="0" w:color="auto"/>
                                              </w:divBdr>
                                              <w:divsChild>
                                                <w:div w:id="228342928">
                                                  <w:marLeft w:val="0"/>
                                                  <w:marRight w:val="0"/>
                                                  <w:marTop w:val="30"/>
                                                  <w:marBottom w:val="0"/>
                                                  <w:divBdr>
                                                    <w:top w:val="none" w:sz="0" w:space="0" w:color="auto"/>
                                                    <w:left w:val="none" w:sz="0" w:space="0" w:color="auto"/>
                                                    <w:bottom w:val="none" w:sz="0" w:space="0" w:color="auto"/>
                                                    <w:right w:val="none" w:sz="0" w:space="0" w:color="auto"/>
                                                  </w:divBdr>
                                                  <w:divsChild>
                                                    <w:div w:id="803809156">
                                                      <w:blockQuote w:val="1"/>
                                                      <w:marLeft w:val="0"/>
                                                      <w:marRight w:val="300"/>
                                                      <w:marTop w:val="0"/>
                                                      <w:marBottom w:val="150"/>
                                                      <w:divBdr>
                                                        <w:top w:val="none" w:sz="0" w:space="0" w:color="auto"/>
                                                        <w:left w:val="none" w:sz="0" w:space="0" w:color="auto"/>
                                                        <w:bottom w:val="none" w:sz="0" w:space="0" w:color="auto"/>
                                                        <w:right w:val="none" w:sz="0" w:space="0" w:color="auto"/>
                                                      </w:divBdr>
                                                    </w:div>
                                                  </w:divsChild>
                                                </w:div>
                                              </w:divsChild>
                                            </w:div>
                                          </w:divsChild>
                                        </w:div>
                                        <w:div w:id="432937488">
                                          <w:marLeft w:val="0"/>
                                          <w:marRight w:val="0"/>
                                          <w:marTop w:val="0"/>
                                          <w:marBottom w:val="0"/>
                                          <w:divBdr>
                                            <w:top w:val="none" w:sz="0" w:space="0" w:color="auto"/>
                                            <w:left w:val="none" w:sz="0" w:space="0" w:color="auto"/>
                                            <w:bottom w:val="none" w:sz="0" w:space="0" w:color="auto"/>
                                            <w:right w:val="none" w:sz="0" w:space="0" w:color="auto"/>
                                          </w:divBdr>
                                          <w:divsChild>
                                            <w:div w:id="994379790">
                                              <w:marLeft w:val="0"/>
                                              <w:marRight w:val="0"/>
                                              <w:marTop w:val="45"/>
                                              <w:marBottom w:val="0"/>
                                              <w:divBdr>
                                                <w:top w:val="none" w:sz="0" w:space="0" w:color="auto"/>
                                                <w:left w:val="none" w:sz="0" w:space="0" w:color="auto"/>
                                                <w:bottom w:val="none" w:sz="0" w:space="0" w:color="auto"/>
                                                <w:right w:val="none" w:sz="0" w:space="0" w:color="auto"/>
                                              </w:divBdr>
                                              <w:divsChild>
                                                <w:div w:id="292684108">
                                                  <w:marLeft w:val="0"/>
                                                  <w:marRight w:val="0"/>
                                                  <w:marTop w:val="30"/>
                                                  <w:marBottom w:val="0"/>
                                                  <w:divBdr>
                                                    <w:top w:val="none" w:sz="0" w:space="0" w:color="auto"/>
                                                    <w:left w:val="none" w:sz="0" w:space="0" w:color="auto"/>
                                                    <w:bottom w:val="none" w:sz="0" w:space="0" w:color="auto"/>
                                                    <w:right w:val="none" w:sz="0" w:space="0" w:color="auto"/>
                                                  </w:divBdr>
                                                  <w:divsChild>
                                                    <w:div w:id="194543315">
                                                      <w:blockQuote w:val="1"/>
                                                      <w:marLeft w:val="0"/>
                                                      <w:marRight w:val="300"/>
                                                      <w:marTop w:val="0"/>
                                                      <w:marBottom w:val="150"/>
                                                      <w:divBdr>
                                                        <w:top w:val="none" w:sz="0" w:space="0" w:color="auto"/>
                                                        <w:left w:val="none" w:sz="0" w:space="0" w:color="auto"/>
                                                        <w:bottom w:val="none" w:sz="0" w:space="0" w:color="auto"/>
                                                        <w:right w:val="none" w:sz="0" w:space="0" w:color="auto"/>
                                                      </w:divBdr>
                                                    </w:div>
                                                  </w:divsChild>
                                                </w:div>
                                              </w:divsChild>
                                            </w:div>
                                          </w:divsChild>
                                        </w:div>
                                        <w:div w:id="1365402145">
                                          <w:marLeft w:val="0"/>
                                          <w:marRight w:val="0"/>
                                          <w:marTop w:val="0"/>
                                          <w:marBottom w:val="0"/>
                                          <w:divBdr>
                                            <w:top w:val="none" w:sz="0" w:space="0" w:color="auto"/>
                                            <w:left w:val="none" w:sz="0" w:space="0" w:color="auto"/>
                                            <w:bottom w:val="none" w:sz="0" w:space="0" w:color="auto"/>
                                            <w:right w:val="none" w:sz="0" w:space="0" w:color="auto"/>
                                          </w:divBdr>
                                          <w:divsChild>
                                            <w:div w:id="402069091">
                                              <w:marLeft w:val="0"/>
                                              <w:marRight w:val="0"/>
                                              <w:marTop w:val="45"/>
                                              <w:marBottom w:val="0"/>
                                              <w:divBdr>
                                                <w:top w:val="none" w:sz="0" w:space="0" w:color="auto"/>
                                                <w:left w:val="none" w:sz="0" w:space="0" w:color="auto"/>
                                                <w:bottom w:val="none" w:sz="0" w:space="0" w:color="auto"/>
                                                <w:right w:val="none" w:sz="0" w:space="0" w:color="auto"/>
                                              </w:divBdr>
                                              <w:divsChild>
                                                <w:div w:id="938759732">
                                                  <w:marLeft w:val="0"/>
                                                  <w:marRight w:val="0"/>
                                                  <w:marTop w:val="30"/>
                                                  <w:marBottom w:val="0"/>
                                                  <w:divBdr>
                                                    <w:top w:val="none" w:sz="0" w:space="0" w:color="auto"/>
                                                    <w:left w:val="none" w:sz="0" w:space="0" w:color="auto"/>
                                                    <w:bottom w:val="none" w:sz="0" w:space="0" w:color="auto"/>
                                                    <w:right w:val="none" w:sz="0" w:space="0" w:color="auto"/>
                                                  </w:divBdr>
                                                  <w:divsChild>
                                                    <w:div w:id="1463230591">
                                                      <w:blockQuote w:val="1"/>
                                                      <w:marLeft w:val="0"/>
                                                      <w:marRight w:val="30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 w:id="2134250134">
                                      <w:marLeft w:val="0"/>
                                      <w:marRight w:val="0"/>
                                      <w:marTop w:val="105"/>
                                      <w:marBottom w:val="0"/>
                                      <w:divBdr>
                                        <w:top w:val="none" w:sz="0" w:space="0" w:color="auto"/>
                                        <w:left w:val="none" w:sz="0" w:space="0" w:color="auto"/>
                                        <w:bottom w:val="none" w:sz="0" w:space="0" w:color="auto"/>
                                        <w:right w:val="none" w:sz="0" w:space="0" w:color="auto"/>
                                      </w:divBdr>
                                    </w:div>
                                    <w:div w:id="261374693">
                                      <w:marLeft w:val="0"/>
                                      <w:marRight w:val="0"/>
                                      <w:marTop w:val="105"/>
                                      <w:marBottom w:val="0"/>
                                      <w:divBdr>
                                        <w:top w:val="none" w:sz="0" w:space="0" w:color="auto"/>
                                        <w:left w:val="none" w:sz="0" w:space="0" w:color="auto"/>
                                        <w:bottom w:val="none" w:sz="0" w:space="0" w:color="auto"/>
                                        <w:right w:val="none" w:sz="0" w:space="0" w:color="auto"/>
                                      </w:divBdr>
                                    </w:div>
                                    <w:div w:id="1514033674">
                                      <w:marLeft w:val="0"/>
                                      <w:marRight w:val="0"/>
                                      <w:marTop w:val="105"/>
                                      <w:marBottom w:val="0"/>
                                      <w:divBdr>
                                        <w:top w:val="none" w:sz="0" w:space="0" w:color="auto"/>
                                        <w:left w:val="none" w:sz="0" w:space="0" w:color="auto"/>
                                        <w:bottom w:val="none" w:sz="0" w:space="0" w:color="auto"/>
                                        <w:right w:val="none" w:sz="0" w:space="0" w:color="auto"/>
                                      </w:divBdr>
                                    </w:div>
                                    <w:div w:id="1843625868">
                                      <w:marLeft w:val="0"/>
                                      <w:marRight w:val="0"/>
                                      <w:marTop w:val="105"/>
                                      <w:marBottom w:val="0"/>
                                      <w:divBdr>
                                        <w:top w:val="none" w:sz="0" w:space="0" w:color="auto"/>
                                        <w:left w:val="none" w:sz="0" w:space="0" w:color="auto"/>
                                        <w:bottom w:val="none" w:sz="0" w:space="0" w:color="auto"/>
                                        <w:right w:val="none" w:sz="0" w:space="0" w:color="auto"/>
                                      </w:divBdr>
                                    </w:div>
                                    <w:div w:id="1513908162">
                                      <w:marLeft w:val="0"/>
                                      <w:marRight w:val="0"/>
                                      <w:marTop w:val="105"/>
                                      <w:marBottom w:val="0"/>
                                      <w:divBdr>
                                        <w:top w:val="none" w:sz="0" w:space="0" w:color="auto"/>
                                        <w:left w:val="none" w:sz="0" w:space="0" w:color="auto"/>
                                        <w:bottom w:val="none" w:sz="0" w:space="0" w:color="auto"/>
                                        <w:right w:val="none" w:sz="0" w:space="0" w:color="auto"/>
                                      </w:divBdr>
                                      <w:divsChild>
                                        <w:div w:id="1937444252">
                                          <w:marLeft w:val="0"/>
                                          <w:marRight w:val="0"/>
                                          <w:marTop w:val="0"/>
                                          <w:marBottom w:val="0"/>
                                          <w:divBdr>
                                            <w:top w:val="none" w:sz="0" w:space="0" w:color="auto"/>
                                            <w:left w:val="none" w:sz="0" w:space="0" w:color="auto"/>
                                            <w:bottom w:val="none" w:sz="0" w:space="0" w:color="auto"/>
                                            <w:right w:val="none" w:sz="0" w:space="0" w:color="auto"/>
                                          </w:divBdr>
                                          <w:divsChild>
                                            <w:div w:id="1419446538">
                                              <w:marLeft w:val="0"/>
                                              <w:marRight w:val="0"/>
                                              <w:marTop w:val="0"/>
                                              <w:marBottom w:val="0"/>
                                              <w:divBdr>
                                                <w:top w:val="none" w:sz="0" w:space="0" w:color="auto"/>
                                                <w:left w:val="none" w:sz="0" w:space="0" w:color="auto"/>
                                                <w:bottom w:val="none" w:sz="0" w:space="0" w:color="auto"/>
                                                <w:right w:val="none" w:sz="0" w:space="0" w:color="auto"/>
                                              </w:divBdr>
                                            </w:div>
                                            <w:div w:id="1387290570">
                                              <w:marLeft w:val="0"/>
                                              <w:marRight w:val="0"/>
                                              <w:marTop w:val="0"/>
                                              <w:marBottom w:val="0"/>
                                              <w:divBdr>
                                                <w:top w:val="none" w:sz="0" w:space="0" w:color="auto"/>
                                                <w:left w:val="none" w:sz="0" w:space="0" w:color="auto"/>
                                                <w:bottom w:val="none" w:sz="0" w:space="0" w:color="auto"/>
                                                <w:right w:val="none" w:sz="0" w:space="0" w:color="auto"/>
                                              </w:divBdr>
                                            </w:div>
                                          </w:divsChild>
                                        </w:div>
                                        <w:div w:id="512887534">
                                          <w:marLeft w:val="0"/>
                                          <w:marRight w:val="0"/>
                                          <w:marTop w:val="0"/>
                                          <w:marBottom w:val="0"/>
                                          <w:divBdr>
                                            <w:top w:val="none" w:sz="0" w:space="0" w:color="auto"/>
                                            <w:left w:val="none" w:sz="0" w:space="0" w:color="auto"/>
                                            <w:bottom w:val="none" w:sz="0" w:space="0" w:color="auto"/>
                                            <w:right w:val="none" w:sz="0" w:space="0" w:color="auto"/>
                                          </w:divBdr>
                                          <w:divsChild>
                                            <w:div w:id="1027952753">
                                              <w:marLeft w:val="0"/>
                                              <w:marRight w:val="0"/>
                                              <w:marTop w:val="45"/>
                                              <w:marBottom w:val="0"/>
                                              <w:divBdr>
                                                <w:top w:val="none" w:sz="0" w:space="0" w:color="auto"/>
                                                <w:left w:val="none" w:sz="0" w:space="0" w:color="auto"/>
                                                <w:bottom w:val="none" w:sz="0" w:space="0" w:color="auto"/>
                                                <w:right w:val="none" w:sz="0" w:space="0" w:color="auto"/>
                                              </w:divBdr>
                                              <w:divsChild>
                                                <w:div w:id="97911493">
                                                  <w:marLeft w:val="0"/>
                                                  <w:marRight w:val="0"/>
                                                  <w:marTop w:val="30"/>
                                                  <w:marBottom w:val="0"/>
                                                  <w:divBdr>
                                                    <w:top w:val="none" w:sz="0" w:space="0" w:color="auto"/>
                                                    <w:left w:val="none" w:sz="0" w:space="0" w:color="auto"/>
                                                    <w:bottom w:val="none" w:sz="0" w:space="0" w:color="auto"/>
                                                    <w:right w:val="none" w:sz="0" w:space="0" w:color="auto"/>
                                                  </w:divBdr>
                                                  <w:divsChild>
                                                    <w:div w:id="794635991">
                                                      <w:blockQuote w:val="1"/>
                                                      <w:marLeft w:val="0"/>
                                                      <w:marRight w:val="300"/>
                                                      <w:marTop w:val="0"/>
                                                      <w:marBottom w:val="150"/>
                                                      <w:divBdr>
                                                        <w:top w:val="none" w:sz="0" w:space="0" w:color="auto"/>
                                                        <w:left w:val="none" w:sz="0" w:space="0" w:color="auto"/>
                                                        <w:bottom w:val="none" w:sz="0" w:space="0" w:color="auto"/>
                                                        <w:right w:val="none" w:sz="0" w:space="0" w:color="auto"/>
                                                      </w:divBdr>
                                                    </w:div>
                                                  </w:divsChild>
                                                </w:div>
                                              </w:divsChild>
                                            </w:div>
                                          </w:divsChild>
                                        </w:div>
                                        <w:div w:id="1484271037">
                                          <w:marLeft w:val="0"/>
                                          <w:marRight w:val="0"/>
                                          <w:marTop w:val="0"/>
                                          <w:marBottom w:val="0"/>
                                          <w:divBdr>
                                            <w:top w:val="none" w:sz="0" w:space="0" w:color="auto"/>
                                            <w:left w:val="none" w:sz="0" w:space="0" w:color="auto"/>
                                            <w:bottom w:val="none" w:sz="0" w:space="0" w:color="auto"/>
                                            <w:right w:val="none" w:sz="0" w:space="0" w:color="auto"/>
                                          </w:divBdr>
                                          <w:divsChild>
                                            <w:div w:id="2012176346">
                                              <w:marLeft w:val="0"/>
                                              <w:marRight w:val="0"/>
                                              <w:marTop w:val="45"/>
                                              <w:marBottom w:val="0"/>
                                              <w:divBdr>
                                                <w:top w:val="none" w:sz="0" w:space="0" w:color="auto"/>
                                                <w:left w:val="none" w:sz="0" w:space="0" w:color="auto"/>
                                                <w:bottom w:val="none" w:sz="0" w:space="0" w:color="auto"/>
                                                <w:right w:val="none" w:sz="0" w:space="0" w:color="auto"/>
                                              </w:divBdr>
                                              <w:divsChild>
                                                <w:div w:id="962810395">
                                                  <w:marLeft w:val="0"/>
                                                  <w:marRight w:val="0"/>
                                                  <w:marTop w:val="30"/>
                                                  <w:marBottom w:val="0"/>
                                                  <w:divBdr>
                                                    <w:top w:val="none" w:sz="0" w:space="0" w:color="auto"/>
                                                    <w:left w:val="none" w:sz="0" w:space="0" w:color="auto"/>
                                                    <w:bottom w:val="none" w:sz="0" w:space="0" w:color="auto"/>
                                                    <w:right w:val="none" w:sz="0" w:space="0" w:color="auto"/>
                                                  </w:divBdr>
                                                  <w:divsChild>
                                                    <w:div w:id="1165048901">
                                                      <w:blockQuote w:val="1"/>
                                                      <w:marLeft w:val="0"/>
                                                      <w:marRight w:val="300"/>
                                                      <w:marTop w:val="0"/>
                                                      <w:marBottom w:val="150"/>
                                                      <w:divBdr>
                                                        <w:top w:val="none" w:sz="0" w:space="0" w:color="auto"/>
                                                        <w:left w:val="none" w:sz="0" w:space="0" w:color="auto"/>
                                                        <w:bottom w:val="none" w:sz="0" w:space="0" w:color="auto"/>
                                                        <w:right w:val="none" w:sz="0" w:space="0" w:color="auto"/>
                                                      </w:divBdr>
                                                    </w:div>
                                                  </w:divsChild>
                                                </w:div>
                                              </w:divsChild>
                                            </w:div>
                                          </w:divsChild>
                                        </w:div>
                                        <w:div w:id="1106000999">
                                          <w:marLeft w:val="0"/>
                                          <w:marRight w:val="0"/>
                                          <w:marTop w:val="0"/>
                                          <w:marBottom w:val="0"/>
                                          <w:divBdr>
                                            <w:top w:val="none" w:sz="0" w:space="0" w:color="auto"/>
                                            <w:left w:val="none" w:sz="0" w:space="0" w:color="auto"/>
                                            <w:bottom w:val="none" w:sz="0" w:space="0" w:color="auto"/>
                                            <w:right w:val="none" w:sz="0" w:space="0" w:color="auto"/>
                                          </w:divBdr>
                                          <w:divsChild>
                                            <w:div w:id="2109501032">
                                              <w:marLeft w:val="0"/>
                                              <w:marRight w:val="0"/>
                                              <w:marTop w:val="45"/>
                                              <w:marBottom w:val="0"/>
                                              <w:divBdr>
                                                <w:top w:val="none" w:sz="0" w:space="0" w:color="auto"/>
                                                <w:left w:val="none" w:sz="0" w:space="0" w:color="auto"/>
                                                <w:bottom w:val="none" w:sz="0" w:space="0" w:color="auto"/>
                                                <w:right w:val="none" w:sz="0" w:space="0" w:color="auto"/>
                                              </w:divBdr>
                                              <w:divsChild>
                                                <w:div w:id="1286808295">
                                                  <w:marLeft w:val="0"/>
                                                  <w:marRight w:val="0"/>
                                                  <w:marTop w:val="30"/>
                                                  <w:marBottom w:val="0"/>
                                                  <w:divBdr>
                                                    <w:top w:val="none" w:sz="0" w:space="0" w:color="auto"/>
                                                    <w:left w:val="none" w:sz="0" w:space="0" w:color="auto"/>
                                                    <w:bottom w:val="none" w:sz="0" w:space="0" w:color="auto"/>
                                                    <w:right w:val="none" w:sz="0" w:space="0" w:color="auto"/>
                                                  </w:divBdr>
                                                  <w:divsChild>
                                                    <w:div w:id="1031960580">
                                                      <w:blockQuote w:val="1"/>
                                                      <w:marLeft w:val="0"/>
                                                      <w:marRight w:val="30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 w:id="783231063">
                                      <w:marLeft w:val="0"/>
                                      <w:marRight w:val="0"/>
                                      <w:marTop w:val="105"/>
                                      <w:marBottom w:val="0"/>
                                      <w:divBdr>
                                        <w:top w:val="none" w:sz="0" w:space="0" w:color="auto"/>
                                        <w:left w:val="none" w:sz="0" w:space="0" w:color="auto"/>
                                        <w:bottom w:val="none" w:sz="0" w:space="0" w:color="auto"/>
                                        <w:right w:val="none" w:sz="0" w:space="0" w:color="auto"/>
                                      </w:divBdr>
                                    </w:div>
                                    <w:div w:id="945776326">
                                      <w:marLeft w:val="0"/>
                                      <w:marRight w:val="0"/>
                                      <w:marTop w:val="105"/>
                                      <w:marBottom w:val="0"/>
                                      <w:divBdr>
                                        <w:top w:val="none" w:sz="0" w:space="0" w:color="auto"/>
                                        <w:left w:val="none" w:sz="0" w:space="0" w:color="auto"/>
                                        <w:bottom w:val="none" w:sz="0" w:space="0" w:color="auto"/>
                                        <w:right w:val="none" w:sz="0" w:space="0" w:color="auto"/>
                                      </w:divBdr>
                                    </w:div>
                                    <w:div w:id="1743525217">
                                      <w:marLeft w:val="0"/>
                                      <w:marRight w:val="0"/>
                                      <w:marTop w:val="105"/>
                                      <w:marBottom w:val="0"/>
                                      <w:divBdr>
                                        <w:top w:val="none" w:sz="0" w:space="0" w:color="auto"/>
                                        <w:left w:val="none" w:sz="0" w:space="0" w:color="auto"/>
                                        <w:bottom w:val="none" w:sz="0" w:space="0" w:color="auto"/>
                                        <w:right w:val="none" w:sz="0" w:space="0" w:color="auto"/>
                                      </w:divBdr>
                                    </w:div>
                                    <w:div w:id="779762687">
                                      <w:marLeft w:val="0"/>
                                      <w:marRight w:val="0"/>
                                      <w:marTop w:val="105"/>
                                      <w:marBottom w:val="0"/>
                                      <w:divBdr>
                                        <w:top w:val="none" w:sz="0" w:space="0" w:color="auto"/>
                                        <w:left w:val="none" w:sz="0" w:space="0" w:color="auto"/>
                                        <w:bottom w:val="none" w:sz="0" w:space="0" w:color="auto"/>
                                        <w:right w:val="none" w:sz="0" w:space="0" w:color="auto"/>
                                      </w:divBdr>
                                    </w:div>
                                    <w:div w:id="937446860">
                                      <w:marLeft w:val="0"/>
                                      <w:marRight w:val="0"/>
                                      <w:marTop w:val="105"/>
                                      <w:marBottom w:val="0"/>
                                      <w:divBdr>
                                        <w:top w:val="none" w:sz="0" w:space="0" w:color="auto"/>
                                        <w:left w:val="none" w:sz="0" w:space="0" w:color="auto"/>
                                        <w:bottom w:val="none" w:sz="0" w:space="0" w:color="auto"/>
                                        <w:right w:val="none" w:sz="0" w:space="0" w:color="auto"/>
                                      </w:divBdr>
                                      <w:divsChild>
                                        <w:div w:id="857932036">
                                          <w:marLeft w:val="0"/>
                                          <w:marRight w:val="0"/>
                                          <w:marTop w:val="0"/>
                                          <w:marBottom w:val="0"/>
                                          <w:divBdr>
                                            <w:top w:val="none" w:sz="0" w:space="0" w:color="auto"/>
                                            <w:left w:val="none" w:sz="0" w:space="0" w:color="auto"/>
                                            <w:bottom w:val="none" w:sz="0" w:space="0" w:color="auto"/>
                                            <w:right w:val="none" w:sz="0" w:space="0" w:color="auto"/>
                                          </w:divBdr>
                                          <w:divsChild>
                                            <w:div w:id="1080560098">
                                              <w:marLeft w:val="0"/>
                                              <w:marRight w:val="0"/>
                                              <w:marTop w:val="0"/>
                                              <w:marBottom w:val="0"/>
                                              <w:divBdr>
                                                <w:top w:val="none" w:sz="0" w:space="0" w:color="auto"/>
                                                <w:left w:val="none" w:sz="0" w:space="0" w:color="auto"/>
                                                <w:bottom w:val="none" w:sz="0" w:space="0" w:color="auto"/>
                                                <w:right w:val="none" w:sz="0" w:space="0" w:color="auto"/>
                                              </w:divBdr>
                                            </w:div>
                                            <w:div w:id="806237436">
                                              <w:marLeft w:val="0"/>
                                              <w:marRight w:val="0"/>
                                              <w:marTop w:val="0"/>
                                              <w:marBottom w:val="0"/>
                                              <w:divBdr>
                                                <w:top w:val="none" w:sz="0" w:space="0" w:color="auto"/>
                                                <w:left w:val="none" w:sz="0" w:space="0" w:color="auto"/>
                                                <w:bottom w:val="none" w:sz="0" w:space="0" w:color="auto"/>
                                                <w:right w:val="none" w:sz="0" w:space="0" w:color="auto"/>
                                              </w:divBdr>
                                            </w:div>
                                          </w:divsChild>
                                        </w:div>
                                        <w:div w:id="629361294">
                                          <w:marLeft w:val="0"/>
                                          <w:marRight w:val="0"/>
                                          <w:marTop w:val="0"/>
                                          <w:marBottom w:val="0"/>
                                          <w:divBdr>
                                            <w:top w:val="none" w:sz="0" w:space="0" w:color="auto"/>
                                            <w:left w:val="none" w:sz="0" w:space="0" w:color="auto"/>
                                            <w:bottom w:val="none" w:sz="0" w:space="0" w:color="auto"/>
                                            <w:right w:val="none" w:sz="0" w:space="0" w:color="auto"/>
                                          </w:divBdr>
                                          <w:divsChild>
                                            <w:div w:id="1215655561">
                                              <w:marLeft w:val="0"/>
                                              <w:marRight w:val="0"/>
                                              <w:marTop w:val="45"/>
                                              <w:marBottom w:val="0"/>
                                              <w:divBdr>
                                                <w:top w:val="none" w:sz="0" w:space="0" w:color="auto"/>
                                                <w:left w:val="none" w:sz="0" w:space="0" w:color="auto"/>
                                                <w:bottom w:val="none" w:sz="0" w:space="0" w:color="auto"/>
                                                <w:right w:val="none" w:sz="0" w:space="0" w:color="auto"/>
                                              </w:divBdr>
                                              <w:divsChild>
                                                <w:div w:id="1814592259">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448620977">
                                          <w:marLeft w:val="0"/>
                                          <w:marRight w:val="0"/>
                                          <w:marTop w:val="0"/>
                                          <w:marBottom w:val="0"/>
                                          <w:divBdr>
                                            <w:top w:val="none" w:sz="0" w:space="0" w:color="auto"/>
                                            <w:left w:val="none" w:sz="0" w:space="0" w:color="auto"/>
                                            <w:bottom w:val="none" w:sz="0" w:space="0" w:color="auto"/>
                                            <w:right w:val="none" w:sz="0" w:space="0" w:color="auto"/>
                                          </w:divBdr>
                                          <w:divsChild>
                                            <w:div w:id="883059201">
                                              <w:marLeft w:val="0"/>
                                              <w:marRight w:val="0"/>
                                              <w:marTop w:val="45"/>
                                              <w:marBottom w:val="0"/>
                                              <w:divBdr>
                                                <w:top w:val="none" w:sz="0" w:space="0" w:color="auto"/>
                                                <w:left w:val="none" w:sz="0" w:space="0" w:color="auto"/>
                                                <w:bottom w:val="none" w:sz="0" w:space="0" w:color="auto"/>
                                                <w:right w:val="none" w:sz="0" w:space="0" w:color="auto"/>
                                              </w:divBdr>
                                              <w:divsChild>
                                                <w:div w:id="1266573744">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914701245">
                                          <w:marLeft w:val="0"/>
                                          <w:marRight w:val="0"/>
                                          <w:marTop w:val="0"/>
                                          <w:marBottom w:val="0"/>
                                          <w:divBdr>
                                            <w:top w:val="none" w:sz="0" w:space="0" w:color="auto"/>
                                            <w:left w:val="none" w:sz="0" w:space="0" w:color="auto"/>
                                            <w:bottom w:val="none" w:sz="0" w:space="0" w:color="auto"/>
                                            <w:right w:val="none" w:sz="0" w:space="0" w:color="auto"/>
                                          </w:divBdr>
                                          <w:divsChild>
                                            <w:div w:id="990987809">
                                              <w:marLeft w:val="0"/>
                                              <w:marRight w:val="0"/>
                                              <w:marTop w:val="45"/>
                                              <w:marBottom w:val="0"/>
                                              <w:divBdr>
                                                <w:top w:val="none" w:sz="0" w:space="0" w:color="auto"/>
                                                <w:left w:val="none" w:sz="0" w:space="0" w:color="auto"/>
                                                <w:bottom w:val="none" w:sz="0" w:space="0" w:color="auto"/>
                                                <w:right w:val="none" w:sz="0" w:space="0" w:color="auto"/>
                                              </w:divBdr>
                                              <w:divsChild>
                                                <w:div w:id="770055942">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 w:id="1264725180">
                                      <w:marLeft w:val="0"/>
                                      <w:marRight w:val="0"/>
                                      <w:marTop w:val="105"/>
                                      <w:marBottom w:val="0"/>
                                      <w:divBdr>
                                        <w:top w:val="none" w:sz="0" w:space="0" w:color="auto"/>
                                        <w:left w:val="none" w:sz="0" w:space="0" w:color="auto"/>
                                        <w:bottom w:val="none" w:sz="0" w:space="0" w:color="auto"/>
                                        <w:right w:val="none" w:sz="0" w:space="0" w:color="auto"/>
                                      </w:divBdr>
                                      <w:divsChild>
                                        <w:div w:id="561908953">
                                          <w:marLeft w:val="0"/>
                                          <w:marRight w:val="0"/>
                                          <w:marTop w:val="0"/>
                                          <w:marBottom w:val="0"/>
                                          <w:divBdr>
                                            <w:top w:val="none" w:sz="0" w:space="0" w:color="auto"/>
                                            <w:left w:val="none" w:sz="0" w:space="0" w:color="auto"/>
                                            <w:bottom w:val="none" w:sz="0" w:space="0" w:color="auto"/>
                                            <w:right w:val="none" w:sz="0" w:space="0" w:color="auto"/>
                                          </w:divBdr>
                                        </w:div>
                                        <w:div w:id="1802502473">
                                          <w:marLeft w:val="0"/>
                                          <w:marRight w:val="0"/>
                                          <w:marTop w:val="0"/>
                                          <w:marBottom w:val="0"/>
                                          <w:divBdr>
                                            <w:top w:val="none" w:sz="0" w:space="0" w:color="auto"/>
                                            <w:left w:val="none" w:sz="0" w:space="0" w:color="auto"/>
                                            <w:bottom w:val="none" w:sz="0" w:space="0" w:color="auto"/>
                                            <w:right w:val="none" w:sz="0" w:space="0" w:color="auto"/>
                                          </w:divBdr>
                                        </w:div>
                                      </w:divsChild>
                                    </w:div>
                                    <w:div w:id="2018188184">
                                      <w:marLeft w:val="0"/>
                                      <w:marRight w:val="0"/>
                                      <w:marTop w:val="0"/>
                                      <w:marBottom w:val="0"/>
                                      <w:divBdr>
                                        <w:top w:val="none" w:sz="0" w:space="0" w:color="auto"/>
                                        <w:left w:val="none" w:sz="0" w:space="0" w:color="auto"/>
                                        <w:bottom w:val="none" w:sz="0" w:space="0" w:color="auto"/>
                                        <w:right w:val="none" w:sz="0" w:space="0" w:color="auto"/>
                                      </w:divBdr>
                                      <w:divsChild>
                                        <w:div w:id="1565140651">
                                          <w:marLeft w:val="0"/>
                                          <w:marRight w:val="0"/>
                                          <w:marTop w:val="45"/>
                                          <w:marBottom w:val="0"/>
                                          <w:divBdr>
                                            <w:top w:val="none" w:sz="0" w:space="0" w:color="auto"/>
                                            <w:left w:val="none" w:sz="0" w:space="0" w:color="auto"/>
                                            <w:bottom w:val="none" w:sz="0" w:space="0" w:color="auto"/>
                                            <w:right w:val="none" w:sz="0" w:space="0" w:color="auto"/>
                                          </w:divBdr>
                                          <w:divsChild>
                                            <w:div w:id="1240215688">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284388054">
                                      <w:marLeft w:val="0"/>
                                      <w:marRight w:val="0"/>
                                      <w:marTop w:val="0"/>
                                      <w:marBottom w:val="0"/>
                                      <w:divBdr>
                                        <w:top w:val="none" w:sz="0" w:space="0" w:color="auto"/>
                                        <w:left w:val="none" w:sz="0" w:space="0" w:color="auto"/>
                                        <w:bottom w:val="none" w:sz="0" w:space="0" w:color="auto"/>
                                        <w:right w:val="none" w:sz="0" w:space="0" w:color="auto"/>
                                      </w:divBdr>
                                      <w:divsChild>
                                        <w:div w:id="1459763339">
                                          <w:marLeft w:val="0"/>
                                          <w:marRight w:val="0"/>
                                          <w:marTop w:val="45"/>
                                          <w:marBottom w:val="0"/>
                                          <w:divBdr>
                                            <w:top w:val="none" w:sz="0" w:space="0" w:color="auto"/>
                                            <w:left w:val="none" w:sz="0" w:space="0" w:color="auto"/>
                                            <w:bottom w:val="none" w:sz="0" w:space="0" w:color="auto"/>
                                            <w:right w:val="none" w:sz="0" w:space="0" w:color="auto"/>
                                          </w:divBdr>
                                          <w:divsChild>
                                            <w:div w:id="386223448">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624040595">
                                      <w:marLeft w:val="0"/>
                                      <w:marRight w:val="0"/>
                                      <w:marTop w:val="0"/>
                                      <w:marBottom w:val="0"/>
                                      <w:divBdr>
                                        <w:top w:val="none" w:sz="0" w:space="0" w:color="auto"/>
                                        <w:left w:val="none" w:sz="0" w:space="0" w:color="auto"/>
                                        <w:bottom w:val="none" w:sz="0" w:space="0" w:color="auto"/>
                                        <w:right w:val="none" w:sz="0" w:space="0" w:color="auto"/>
                                      </w:divBdr>
                                      <w:divsChild>
                                        <w:div w:id="980497676">
                                          <w:marLeft w:val="0"/>
                                          <w:marRight w:val="0"/>
                                          <w:marTop w:val="45"/>
                                          <w:marBottom w:val="0"/>
                                          <w:divBdr>
                                            <w:top w:val="none" w:sz="0" w:space="0" w:color="auto"/>
                                            <w:left w:val="none" w:sz="0" w:space="0" w:color="auto"/>
                                            <w:bottom w:val="none" w:sz="0" w:space="0" w:color="auto"/>
                                            <w:right w:val="none" w:sz="0" w:space="0" w:color="auto"/>
                                          </w:divBdr>
                                          <w:divsChild>
                                            <w:div w:id="409424930">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2085763072">
                                      <w:marLeft w:val="0"/>
                                      <w:marRight w:val="0"/>
                                      <w:marTop w:val="30"/>
                                      <w:marBottom w:val="0"/>
                                      <w:divBdr>
                                        <w:top w:val="none" w:sz="0" w:space="0" w:color="auto"/>
                                        <w:left w:val="none" w:sz="0" w:space="0" w:color="auto"/>
                                        <w:bottom w:val="none" w:sz="0" w:space="0" w:color="auto"/>
                                        <w:right w:val="none" w:sz="0" w:space="0" w:color="auto"/>
                                      </w:divBdr>
                                    </w:div>
                                    <w:div w:id="14625010">
                                      <w:marLeft w:val="0"/>
                                      <w:marRight w:val="0"/>
                                      <w:marTop w:val="30"/>
                                      <w:marBottom w:val="0"/>
                                      <w:divBdr>
                                        <w:top w:val="none" w:sz="0" w:space="0" w:color="auto"/>
                                        <w:left w:val="none" w:sz="0" w:space="0" w:color="auto"/>
                                        <w:bottom w:val="none" w:sz="0" w:space="0" w:color="auto"/>
                                        <w:right w:val="none" w:sz="0" w:space="0" w:color="auto"/>
                                      </w:divBdr>
                                    </w:div>
                                    <w:div w:id="1709379517">
                                      <w:marLeft w:val="0"/>
                                      <w:marRight w:val="0"/>
                                      <w:marTop w:val="30"/>
                                      <w:marBottom w:val="0"/>
                                      <w:divBdr>
                                        <w:top w:val="none" w:sz="0" w:space="0" w:color="auto"/>
                                        <w:left w:val="none" w:sz="0" w:space="0" w:color="auto"/>
                                        <w:bottom w:val="none" w:sz="0" w:space="0" w:color="auto"/>
                                        <w:right w:val="none" w:sz="0" w:space="0" w:color="auto"/>
                                      </w:divBdr>
                                    </w:div>
                                    <w:div w:id="1260875042">
                                      <w:marLeft w:val="0"/>
                                      <w:marRight w:val="0"/>
                                      <w:marTop w:val="30"/>
                                      <w:marBottom w:val="0"/>
                                      <w:divBdr>
                                        <w:top w:val="none" w:sz="0" w:space="0" w:color="auto"/>
                                        <w:left w:val="none" w:sz="0" w:space="0" w:color="auto"/>
                                        <w:bottom w:val="none" w:sz="0" w:space="0" w:color="auto"/>
                                        <w:right w:val="none" w:sz="0" w:space="0" w:color="auto"/>
                                      </w:divBdr>
                                    </w:div>
                                    <w:div w:id="718478296">
                                      <w:marLeft w:val="0"/>
                                      <w:marRight w:val="0"/>
                                      <w:marTop w:val="30"/>
                                      <w:marBottom w:val="0"/>
                                      <w:divBdr>
                                        <w:top w:val="none" w:sz="0" w:space="0" w:color="auto"/>
                                        <w:left w:val="none" w:sz="0" w:space="0" w:color="auto"/>
                                        <w:bottom w:val="none" w:sz="0" w:space="0" w:color="auto"/>
                                        <w:right w:val="none" w:sz="0" w:space="0" w:color="auto"/>
                                      </w:divBdr>
                                      <w:divsChild>
                                        <w:div w:id="1436512411">
                                          <w:marLeft w:val="0"/>
                                          <w:marRight w:val="0"/>
                                          <w:marTop w:val="0"/>
                                          <w:marBottom w:val="0"/>
                                          <w:divBdr>
                                            <w:top w:val="none" w:sz="0" w:space="0" w:color="auto"/>
                                            <w:left w:val="none" w:sz="0" w:space="0" w:color="auto"/>
                                            <w:bottom w:val="none" w:sz="0" w:space="0" w:color="auto"/>
                                            <w:right w:val="none" w:sz="0" w:space="0" w:color="auto"/>
                                          </w:divBdr>
                                          <w:divsChild>
                                            <w:div w:id="1510486368">
                                              <w:marLeft w:val="0"/>
                                              <w:marRight w:val="0"/>
                                              <w:marTop w:val="0"/>
                                              <w:marBottom w:val="0"/>
                                              <w:divBdr>
                                                <w:top w:val="none" w:sz="0" w:space="0" w:color="auto"/>
                                                <w:left w:val="none" w:sz="0" w:space="0" w:color="auto"/>
                                                <w:bottom w:val="none" w:sz="0" w:space="0" w:color="auto"/>
                                                <w:right w:val="none" w:sz="0" w:space="0" w:color="auto"/>
                                              </w:divBdr>
                                            </w:div>
                                            <w:div w:id="1106999710">
                                              <w:marLeft w:val="0"/>
                                              <w:marRight w:val="0"/>
                                              <w:marTop w:val="0"/>
                                              <w:marBottom w:val="0"/>
                                              <w:divBdr>
                                                <w:top w:val="none" w:sz="0" w:space="0" w:color="auto"/>
                                                <w:left w:val="none" w:sz="0" w:space="0" w:color="auto"/>
                                                <w:bottom w:val="none" w:sz="0" w:space="0" w:color="auto"/>
                                                <w:right w:val="none" w:sz="0" w:space="0" w:color="auto"/>
                                              </w:divBdr>
                                            </w:div>
                                          </w:divsChild>
                                        </w:div>
                                        <w:div w:id="321199088">
                                          <w:marLeft w:val="0"/>
                                          <w:marRight w:val="0"/>
                                          <w:marTop w:val="0"/>
                                          <w:marBottom w:val="0"/>
                                          <w:divBdr>
                                            <w:top w:val="none" w:sz="0" w:space="0" w:color="auto"/>
                                            <w:left w:val="none" w:sz="0" w:space="0" w:color="auto"/>
                                            <w:bottom w:val="none" w:sz="0" w:space="0" w:color="auto"/>
                                            <w:right w:val="none" w:sz="0" w:space="0" w:color="auto"/>
                                          </w:divBdr>
                                          <w:divsChild>
                                            <w:div w:id="1545143670">
                                              <w:marLeft w:val="0"/>
                                              <w:marRight w:val="0"/>
                                              <w:marTop w:val="45"/>
                                              <w:marBottom w:val="0"/>
                                              <w:divBdr>
                                                <w:top w:val="none" w:sz="0" w:space="0" w:color="auto"/>
                                                <w:left w:val="none" w:sz="0" w:space="0" w:color="auto"/>
                                                <w:bottom w:val="none" w:sz="0" w:space="0" w:color="auto"/>
                                                <w:right w:val="none" w:sz="0" w:space="0" w:color="auto"/>
                                              </w:divBdr>
                                              <w:divsChild>
                                                <w:div w:id="446049052">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2102948615">
                                          <w:marLeft w:val="0"/>
                                          <w:marRight w:val="0"/>
                                          <w:marTop w:val="0"/>
                                          <w:marBottom w:val="0"/>
                                          <w:divBdr>
                                            <w:top w:val="none" w:sz="0" w:space="0" w:color="auto"/>
                                            <w:left w:val="none" w:sz="0" w:space="0" w:color="auto"/>
                                            <w:bottom w:val="none" w:sz="0" w:space="0" w:color="auto"/>
                                            <w:right w:val="none" w:sz="0" w:space="0" w:color="auto"/>
                                          </w:divBdr>
                                          <w:divsChild>
                                            <w:div w:id="136651161">
                                              <w:marLeft w:val="0"/>
                                              <w:marRight w:val="0"/>
                                              <w:marTop w:val="45"/>
                                              <w:marBottom w:val="0"/>
                                              <w:divBdr>
                                                <w:top w:val="none" w:sz="0" w:space="0" w:color="auto"/>
                                                <w:left w:val="none" w:sz="0" w:space="0" w:color="auto"/>
                                                <w:bottom w:val="none" w:sz="0" w:space="0" w:color="auto"/>
                                                <w:right w:val="none" w:sz="0" w:space="0" w:color="auto"/>
                                              </w:divBdr>
                                              <w:divsChild>
                                                <w:div w:id="1353730403">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695230398">
                                          <w:marLeft w:val="0"/>
                                          <w:marRight w:val="0"/>
                                          <w:marTop w:val="0"/>
                                          <w:marBottom w:val="0"/>
                                          <w:divBdr>
                                            <w:top w:val="none" w:sz="0" w:space="0" w:color="auto"/>
                                            <w:left w:val="none" w:sz="0" w:space="0" w:color="auto"/>
                                            <w:bottom w:val="none" w:sz="0" w:space="0" w:color="auto"/>
                                            <w:right w:val="none" w:sz="0" w:space="0" w:color="auto"/>
                                          </w:divBdr>
                                          <w:divsChild>
                                            <w:div w:id="1085766168">
                                              <w:marLeft w:val="0"/>
                                              <w:marRight w:val="0"/>
                                              <w:marTop w:val="45"/>
                                              <w:marBottom w:val="0"/>
                                              <w:divBdr>
                                                <w:top w:val="none" w:sz="0" w:space="0" w:color="auto"/>
                                                <w:left w:val="none" w:sz="0" w:space="0" w:color="auto"/>
                                                <w:bottom w:val="none" w:sz="0" w:space="0" w:color="auto"/>
                                                <w:right w:val="none" w:sz="0" w:space="0" w:color="auto"/>
                                              </w:divBdr>
                                              <w:divsChild>
                                                <w:div w:id="7297632">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 w:id="997537644">
                                      <w:marLeft w:val="0"/>
                                      <w:marRight w:val="0"/>
                                      <w:marTop w:val="105"/>
                                      <w:marBottom w:val="0"/>
                                      <w:divBdr>
                                        <w:top w:val="none" w:sz="0" w:space="0" w:color="auto"/>
                                        <w:left w:val="none" w:sz="0" w:space="0" w:color="auto"/>
                                        <w:bottom w:val="none" w:sz="0" w:space="0" w:color="auto"/>
                                        <w:right w:val="none" w:sz="0" w:space="0" w:color="auto"/>
                                      </w:divBdr>
                                    </w:div>
                                    <w:div w:id="877661366">
                                      <w:marLeft w:val="0"/>
                                      <w:marRight w:val="0"/>
                                      <w:marTop w:val="105"/>
                                      <w:marBottom w:val="0"/>
                                      <w:divBdr>
                                        <w:top w:val="none" w:sz="0" w:space="0" w:color="auto"/>
                                        <w:left w:val="none" w:sz="0" w:space="0" w:color="auto"/>
                                        <w:bottom w:val="none" w:sz="0" w:space="0" w:color="auto"/>
                                        <w:right w:val="none" w:sz="0" w:space="0" w:color="auto"/>
                                      </w:divBdr>
                                    </w:div>
                                    <w:div w:id="988092805">
                                      <w:marLeft w:val="0"/>
                                      <w:marRight w:val="0"/>
                                      <w:marTop w:val="105"/>
                                      <w:marBottom w:val="0"/>
                                      <w:divBdr>
                                        <w:top w:val="none" w:sz="0" w:space="0" w:color="auto"/>
                                        <w:left w:val="none" w:sz="0" w:space="0" w:color="auto"/>
                                        <w:bottom w:val="none" w:sz="0" w:space="0" w:color="auto"/>
                                        <w:right w:val="none" w:sz="0" w:space="0" w:color="auto"/>
                                      </w:divBdr>
                                    </w:div>
                                    <w:div w:id="52510564">
                                      <w:marLeft w:val="0"/>
                                      <w:marRight w:val="0"/>
                                      <w:marTop w:val="105"/>
                                      <w:marBottom w:val="0"/>
                                      <w:divBdr>
                                        <w:top w:val="none" w:sz="0" w:space="0" w:color="auto"/>
                                        <w:left w:val="none" w:sz="0" w:space="0" w:color="auto"/>
                                        <w:bottom w:val="none" w:sz="0" w:space="0" w:color="auto"/>
                                        <w:right w:val="none" w:sz="0" w:space="0" w:color="auto"/>
                                      </w:divBdr>
                                    </w:div>
                                    <w:div w:id="1536430776">
                                      <w:marLeft w:val="0"/>
                                      <w:marRight w:val="0"/>
                                      <w:marTop w:val="105"/>
                                      <w:marBottom w:val="0"/>
                                      <w:divBdr>
                                        <w:top w:val="none" w:sz="0" w:space="0" w:color="auto"/>
                                        <w:left w:val="none" w:sz="0" w:space="0" w:color="auto"/>
                                        <w:bottom w:val="none" w:sz="0" w:space="0" w:color="auto"/>
                                        <w:right w:val="none" w:sz="0" w:space="0" w:color="auto"/>
                                      </w:divBdr>
                                      <w:divsChild>
                                        <w:div w:id="1579822732">
                                          <w:marLeft w:val="0"/>
                                          <w:marRight w:val="0"/>
                                          <w:marTop w:val="0"/>
                                          <w:marBottom w:val="0"/>
                                          <w:divBdr>
                                            <w:top w:val="none" w:sz="0" w:space="0" w:color="auto"/>
                                            <w:left w:val="none" w:sz="0" w:space="0" w:color="auto"/>
                                            <w:bottom w:val="none" w:sz="0" w:space="0" w:color="auto"/>
                                            <w:right w:val="none" w:sz="0" w:space="0" w:color="auto"/>
                                          </w:divBdr>
                                          <w:divsChild>
                                            <w:div w:id="1971132231">
                                              <w:marLeft w:val="0"/>
                                              <w:marRight w:val="0"/>
                                              <w:marTop w:val="0"/>
                                              <w:marBottom w:val="0"/>
                                              <w:divBdr>
                                                <w:top w:val="none" w:sz="0" w:space="0" w:color="auto"/>
                                                <w:left w:val="none" w:sz="0" w:space="0" w:color="auto"/>
                                                <w:bottom w:val="none" w:sz="0" w:space="0" w:color="auto"/>
                                                <w:right w:val="none" w:sz="0" w:space="0" w:color="auto"/>
                                              </w:divBdr>
                                            </w:div>
                                            <w:div w:id="210113897">
                                              <w:marLeft w:val="0"/>
                                              <w:marRight w:val="0"/>
                                              <w:marTop w:val="0"/>
                                              <w:marBottom w:val="0"/>
                                              <w:divBdr>
                                                <w:top w:val="none" w:sz="0" w:space="0" w:color="auto"/>
                                                <w:left w:val="none" w:sz="0" w:space="0" w:color="auto"/>
                                                <w:bottom w:val="none" w:sz="0" w:space="0" w:color="auto"/>
                                                <w:right w:val="none" w:sz="0" w:space="0" w:color="auto"/>
                                              </w:divBdr>
                                            </w:div>
                                          </w:divsChild>
                                        </w:div>
                                        <w:div w:id="1473717970">
                                          <w:marLeft w:val="0"/>
                                          <w:marRight w:val="0"/>
                                          <w:marTop w:val="0"/>
                                          <w:marBottom w:val="0"/>
                                          <w:divBdr>
                                            <w:top w:val="none" w:sz="0" w:space="0" w:color="auto"/>
                                            <w:left w:val="none" w:sz="0" w:space="0" w:color="auto"/>
                                            <w:bottom w:val="none" w:sz="0" w:space="0" w:color="auto"/>
                                            <w:right w:val="none" w:sz="0" w:space="0" w:color="auto"/>
                                          </w:divBdr>
                                          <w:divsChild>
                                            <w:div w:id="989099342">
                                              <w:marLeft w:val="0"/>
                                              <w:marRight w:val="0"/>
                                              <w:marTop w:val="45"/>
                                              <w:marBottom w:val="0"/>
                                              <w:divBdr>
                                                <w:top w:val="none" w:sz="0" w:space="0" w:color="auto"/>
                                                <w:left w:val="none" w:sz="0" w:space="0" w:color="auto"/>
                                                <w:bottom w:val="none" w:sz="0" w:space="0" w:color="auto"/>
                                                <w:right w:val="none" w:sz="0" w:space="0" w:color="auto"/>
                                              </w:divBdr>
                                              <w:divsChild>
                                                <w:div w:id="1502088191">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211310178">
                                          <w:marLeft w:val="0"/>
                                          <w:marRight w:val="0"/>
                                          <w:marTop w:val="0"/>
                                          <w:marBottom w:val="0"/>
                                          <w:divBdr>
                                            <w:top w:val="none" w:sz="0" w:space="0" w:color="auto"/>
                                            <w:left w:val="none" w:sz="0" w:space="0" w:color="auto"/>
                                            <w:bottom w:val="none" w:sz="0" w:space="0" w:color="auto"/>
                                            <w:right w:val="none" w:sz="0" w:space="0" w:color="auto"/>
                                          </w:divBdr>
                                          <w:divsChild>
                                            <w:div w:id="1060716916">
                                              <w:marLeft w:val="0"/>
                                              <w:marRight w:val="0"/>
                                              <w:marTop w:val="45"/>
                                              <w:marBottom w:val="0"/>
                                              <w:divBdr>
                                                <w:top w:val="none" w:sz="0" w:space="0" w:color="auto"/>
                                                <w:left w:val="none" w:sz="0" w:space="0" w:color="auto"/>
                                                <w:bottom w:val="none" w:sz="0" w:space="0" w:color="auto"/>
                                                <w:right w:val="none" w:sz="0" w:space="0" w:color="auto"/>
                                              </w:divBdr>
                                              <w:divsChild>
                                                <w:div w:id="1597982046">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905798173">
                                          <w:marLeft w:val="0"/>
                                          <w:marRight w:val="0"/>
                                          <w:marTop w:val="0"/>
                                          <w:marBottom w:val="0"/>
                                          <w:divBdr>
                                            <w:top w:val="none" w:sz="0" w:space="0" w:color="auto"/>
                                            <w:left w:val="none" w:sz="0" w:space="0" w:color="auto"/>
                                            <w:bottom w:val="none" w:sz="0" w:space="0" w:color="auto"/>
                                            <w:right w:val="none" w:sz="0" w:space="0" w:color="auto"/>
                                          </w:divBdr>
                                          <w:divsChild>
                                            <w:div w:id="1914507231">
                                              <w:marLeft w:val="0"/>
                                              <w:marRight w:val="0"/>
                                              <w:marTop w:val="45"/>
                                              <w:marBottom w:val="0"/>
                                              <w:divBdr>
                                                <w:top w:val="none" w:sz="0" w:space="0" w:color="auto"/>
                                                <w:left w:val="none" w:sz="0" w:space="0" w:color="auto"/>
                                                <w:bottom w:val="none" w:sz="0" w:space="0" w:color="auto"/>
                                                <w:right w:val="none" w:sz="0" w:space="0" w:color="auto"/>
                                              </w:divBdr>
                                              <w:divsChild>
                                                <w:div w:id="43915298">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 w:id="622927022">
                                      <w:marLeft w:val="0"/>
                                      <w:marRight w:val="0"/>
                                      <w:marTop w:val="105"/>
                                      <w:marBottom w:val="0"/>
                                      <w:divBdr>
                                        <w:top w:val="none" w:sz="0" w:space="0" w:color="auto"/>
                                        <w:left w:val="none" w:sz="0" w:space="0" w:color="auto"/>
                                        <w:bottom w:val="none" w:sz="0" w:space="0" w:color="auto"/>
                                        <w:right w:val="none" w:sz="0" w:space="0" w:color="auto"/>
                                      </w:divBdr>
                                    </w:div>
                                    <w:div w:id="1299260414">
                                      <w:marLeft w:val="0"/>
                                      <w:marRight w:val="0"/>
                                      <w:marTop w:val="105"/>
                                      <w:marBottom w:val="0"/>
                                      <w:divBdr>
                                        <w:top w:val="none" w:sz="0" w:space="0" w:color="auto"/>
                                        <w:left w:val="none" w:sz="0" w:space="0" w:color="auto"/>
                                        <w:bottom w:val="none" w:sz="0" w:space="0" w:color="auto"/>
                                        <w:right w:val="none" w:sz="0" w:space="0" w:color="auto"/>
                                      </w:divBdr>
                                    </w:div>
                                    <w:div w:id="1231113949">
                                      <w:marLeft w:val="0"/>
                                      <w:marRight w:val="0"/>
                                      <w:marTop w:val="105"/>
                                      <w:marBottom w:val="0"/>
                                      <w:divBdr>
                                        <w:top w:val="none" w:sz="0" w:space="0" w:color="auto"/>
                                        <w:left w:val="none" w:sz="0" w:space="0" w:color="auto"/>
                                        <w:bottom w:val="none" w:sz="0" w:space="0" w:color="auto"/>
                                        <w:right w:val="none" w:sz="0" w:space="0" w:color="auto"/>
                                      </w:divBdr>
                                    </w:div>
                                    <w:div w:id="500851170">
                                      <w:marLeft w:val="0"/>
                                      <w:marRight w:val="0"/>
                                      <w:marTop w:val="105"/>
                                      <w:marBottom w:val="0"/>
                                      <w:divBdr>
                                        <w:top w:val="none" w:sz="0" w:space="0" w:color="auto"/>
                                        <w:left w:val="none" w:sz="0" w:space="0" w:color="auto"/>
                                        <w:bottom w:val="none" w:sz="0" w:space="0" w:color="auto"/>
                                        <w:right w:val="none" w:sz="0" w:space="0" w:color="auto"/>
                                      </w:divBdr>
                                    </w:div>
                                    <w:div w:id="354120576">
                                      <w:marLeft w:val="0"/>
                                      <w:marRight w:val="0"/>
                                      <w:marTop w:val="105"/>
                                      <w:marBottom w:val="0"/>
                                      <w:divBdr>
                                        <w:top w:val="none" w:sz="0" w:space="0" w:color="auto"/>
                                        <w:left w:val="none" w:sz="0" w:space="0" w:color="auto"/>
                                        <w:bottom w:val="none" w:sz="0" w:space="0" w:color="auto"/>
                                        <w:right w:val="none" w:sz="0" w:space="0" w:color="auto"/>
                                      </w:divBdr>
                                      <w:divsChild>
                                        <w:div w:id="1073896195">
                                          <w:marLeft w:val="0"/>
                                          <w:marRight w:val="0"/>
                                          <w:marTop w:val="0"/>
                                          <w:marBottom w:val="0"/>
                                          <w:divBdr>
                                            <w:top w:val="none" w:sz="0" w:space="0" w:color="auto"/>
                                            <w:left w:val="none" w:sz="0" w:space="0" w:color="auto"/>
                                            <w:bottom w:val="none" w:sz="0" w:space="0" w:color="auto"/>
                                            <w:right w:val="none" w:sz="0" w:space="0" w:color="auto"/>
                                          </w:divBdr>
                                          <w:divsChild>
                                            <w:div w:id="892959766">
                                              <w:marLeft w:val="0"/>
                                              <w:marRight w:val="0"/>
                                              <w:marTop w:val="0"/>
                                              <w:marBottom w:val="0"/>
                                              <w:divBdr>
                                                <w:top w:val="none" w:sz="0" w:space="0" w:color="auto"/>
                                                <w:left w:val="none" w:sz="0" w:space="0" w:color="auto"/>
                                                <w:bottom w:val="none" w:sz="0" w:space="0" w:color="auto"/>
                                                <w:right w:val="none" w:sz="0" w:space="0" w:color="auto"/>
                                              </w:divBdr>
                                            </w:div>
                                            <w:div w:id="2052418589">
                                              <w:marLeft w:val="0"/>
                                              <w:marRight w:val="0"/>
                                              <w:marTop w:val="0"/>
                                              <w:marBottom w:val="0"/>
                                              <w:divBdr>
                                                <w:top w:val="none" w:sz="0" w:space="0" w:color="auto"/>
                                                <w:left w:val="none" w:sz="0" w:space="0" w:color="auto"/>
                                                <w:bottom w:val="none" w:sz="0" w:space="0" w:color="auto"/>
                                                <w:right w:val="none" w:sz="0" w:space="0" w:color="auto"/>
                                              </w:divBdr>
                                            </w:div>
                                          </w:divsChild>
                                        </w:div>
                                        <w:div w:id="1483890577">
                                          <w:marLeft w:val="0"/>
                                          <w:marRight w:val="0"/>
                                          <w:marTop w:val="0"/>
                                          <w:marBottom w:val="0"/>
                                          <w:divBdr>
                                            <w:top w:val="none" w:sz="0" w:space="0" w:color="auto"/>
                                            <w:left w:val="none" w:sz="0" w:space="0" w:color="auto"/>
                                            <w:bottom w:val="none" w:sz="0" w:space="0" w:color="auto"/>
                                            <w:right w:val="none" w:sz="0" w:space="0" w:color="auto"/>
                                          </w:divBdr>
                                          <w:divsChild>
                                            <w:div w:id="270554887">
                                              <w:marLeft w:val="0"/>
                                              <w:marRight w:val="0"/>
                                              <w:marTop w:val="45"/>
                                              <w:marBottom w:val="0"/>
                                              <w:divBdr>
                                                <w:top w:val="none" w:sz="0" w:space="0" w:color="auto"/>
                                                <w:left w:val="none" w:sz="0" w:space="0" w:color="auto"/>
                                                <w:bottom w:val="none" w:sz="0" w:space="0" w:color="auto"/>
                                                <w:right w:val="none" w:sz="0" w:space="0" w:color="auto"/>
                                              </w:divBdr>
                                              <w:divsChild>
                                                <w:div w:id="311106923">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109159097">
                                          <w:marLeft w:val="0"/>
                                          <w:marRight w:val="0"/>
                                          <w:marTop w:val="0"/>
                                          <w:marBottom w:val="0"/>
                                          <w:divBdr>
                                            <w:top w:val="none" w:sz="0" w:space="0" w:color="auto"/>
                                            <w:left w:val="none" w:sz="0" w:space="0" w:color="auto"/>
                                            <w:bottom w:val="none" w:sz="0" w:space="0" w:color="auto"/>
                                            <w:right w:val="none" w:sz="0" w:space="0" w:color="auto"/>
                                          </w:divBdr>
                                          <w:divsChild>
                                            <w:div w:id="473261215">
                                              <w:marLeft w:val="0"/>
                                              <w:marRight w:val="0"/>
                                              <w:marTop w:val="45"/>
                                              <w:marBottom w:val="0"/>
                                              <w:divBdr>
                                                <w:top w:val="none" w:sz="0" w:space="0" w:color="auto"/>
                                                <w:left w:val="none" w:sz="0" w:space="0" w:color="auto"/>
                                                <w:bottom w:val="none" w:sz="0" w:space="0" w:color="auto"/>
                                                <w:right w:val="none" w:sz="0" w:space="0" w:color="auto"/>
                                              </w:divBdr>
                                              <w:divsChild>
                                                <w:div w:id="1514951493">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749619327">
                                          <w:marLeft w:val="0"/>
                                          <w:marRight w:val="0"/>
                                          <w:marTop w:val="0"/>
                                          <w:marBottom w:val="0"/>
                                          <w:divBdr>
                                            <w:top w:val="none" w:sz="0" w:space="0" w:color="auto"/>
                                            <w:left w:val="none" w:sz="0" w:space="0" w:color="auto"/>
                                            <w:bottom w:val="none" w:sz="0" w:space="0" w:color="auto"/>
                                            <w:right w:val="none" w:sz="0" w:space="0" w:color="auto"/>
                                          </w:divBdr>
                                          <w:divsChild>
                                            <w:div w:id="651258580">
                                              <w:marLeft w:val="0"/>
                                              <w:marRight w:val="0"/>
                                              <w:marTop w:val="45"/>
                                              <w:marBottom w:val="0"/>
                                              <w:divBdr>
                                                <w:top w:val="none" w:sz="0" w:space="0" w:color="auto"/>
                                                <w:left w:val="none" w:sz="0" w:space="0" w:color="auto"/>
                                                <w:bottom w:val="none" w:sz="0" w:space="0" w:color="auto"/>
                                                <w:right w:val="none" w:sz="0" w:space="0" w:color="auto"/>
                                              </w:divBdr>
                                              <w:divsChild>
                                                <w:div w:id="259799509">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 w:id="622274901">
                                      <w:marLeft w:val="0"/>
                                      <w:marRight w:val="0"/>
                                      <w:marTop w:val="105"/>
                                      <w:marBottom w:val="0"/>
                                      <w:divBdr>
                                        <w:top w:val="none" w:sz="0" w:space="0" w:color="auto"/>
                                        <w:left w:val="none" w:sz="0" w:space="0" w:color="auto"/>
                                        <w:bottom w:val="none" w:sz="0" w:space="0" w:color="auto"/>
                                        <w:right w:val="none" w:sz="0" w:space="0" w:color="auto"/>
                                      </w:divBdr>
                                    </w:div>
                                    <w:div w:id="1198008590">
                                      <w:marLeft w:val="0"/>
                                      <w:marRight w:val="0"/>
                                      <w:marTop w:val="105"/>
                                      <w:marBottom w:val="0"/>
                                      <w:divBdr>
                                        <w:top w:val="none" w:sz="0" w:space="0" w:color="auto"/>
                                        <w:left w:val="none" w:sz="0" w:space="0" w:color="auto"/>
                                        <w:bottom w:val="none" w:sz="0" w:space="0" w:color="auto"/>
                                        <w:right w:val="none" w:sz="0" w:space="0" w:color="auto"/>
                                      </w:divBdr>
                                    </w:div>
                                    <w:div w:id="475681269">
                                      <w:marLeft w:val="0"/>
                                      <w:marRight w:val="0"/>
                                      <w:marTop w:val="105"/>
                                      <w:marBottom w:val="0"/>
                                      <w:divBdr>
                                        <w:top w:val="none" w:sz="0" w:space="0" w:color="auto"/>
                                        <w:left w:val="none" w:sz="0" w:space="0" w:color="auto"/>
                                        <w:bottom w:val="none" w:sz="0" w:space="0" w:color="auto"/>
                                        <w:right w:val="none" w:sz="0" w:space="0" w:color="auto"/>
                                      </w:divBdr>
                                    </w:div>
                                    <w:div w:id="964121358">
                                      <w:marLeft w:val="0"/>
                                      <w:marRight w:val="0"/>
                                      <w:marTop w:val="105"/>
                                      <w:marBottom w:val="0"/>
                                      <w:divBdr>
                                        <w:top w:val="none" w:sz="0" w:space="0" w:color="auto"/>
                                        <w:left w:val="none" w:sz="0" w:space="0" w:color="auto"/>
                                        <w:bottom w:val="none" w:sz="0" w:space="0" w:color="auto"/>
                                        <w:right w:val="none" w:sz="0" w:space="0" w:color="auto"/>
                                      </w:divBdr>
                                    </w:div>
                                    <w:div w:id="2047097377">
                                      <w:marLeft w:val="0"/>
                                      <w:marRight w:val="0"/>
                                      <w:marTop w:val="105"/>
                                      <w:marBottom w:val="0"/>
                                      <w:divBdr>
                                        <w:top w:val="none" w:sz="0" w:space="0" w:color="auto"/>
                                        <w:left w:val="none" w:sz="0" w:space="0" w:color="auto"/>
                                        <w:bottom w:val="none" w:sz="0" w:space="0" w:color="auto"/>
                                        <w:right w:val="none" w:sz="0" w:space="0" w:color="auto"/>
                                      </w:divBdr>
                                      <w:divsChild>
                                        <w:div w:id="19007500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085949203">
      <w:bodyDiv w:val="1"/>
      <w:marLeft w:val="0"/>
      <w:marRight w:val="0"/>
      <w:marTop w:val="0"/>
      <w:marBottom w:val="0"/>
      <w:divBdr>
        <w:top w:val="none" w:sz="0" w:space="0" w:color="auto"/>
        <w:left w:val="none" w:sz="0" w:space="0" w:color="auto"/>
        <w:bottom w:val="none" w:sz="0" w:space="0" w:color="auto"/>
        <w:right w:val="none" w:sz="0" w:space="0" w:color="auto"/>
      </w:divBdr>
    </w:div>
    <w:div w:id="2088191718">
      <w:bodyDiv w:val="1"/>
      <w:marLeft w:val="0"/>
      <w:marRight w:val="0"/>
      <w:marTop w:val="0"/>
      <w:marBottom w:val="0"/>
      <w:divBdr>
        <w:top w:val="none" w:sz="0" w:space="0" w:color="auto"/>
        <w:left w:val="none" w:sz="0" w:space="0" w:color="auto"/>
        <w:bottom w:val="none" w:sz="0" w:space="0" w:color="auto"/>
        <w:right w:val="none" w:sz="0" w:space="0" w:color="auto"/>
      </w:divBdr>
    </w:div>
    <w:div w:id="2090737008">
      <w:bodyDiv w:val="1"/>
      <w:marLeft w:val="0"/>
      <w:marRight w:val="0"/>
      <w:marTop w:val="0"/>
      <w:marBottom w:val="0"/>
      <w:divBdr>
        <w:top w:val="none" w:sz="0" w:space="0" w:color="auto"/>
        <w:left w:val="none" w:sz="0" w:space="0" w:color="auto"/>
        <w:bottom w:val="none" w:sz="0" w:space="0" w:color="auto"/>
        <w:right w:val="none" w:sz="0" w:space="0" w:color="auto"/>
      </w:divBdr>
      <w:divsChild>
        <w:div w:id="209650494">
          <w:marLeft w:val="0"/>
          <w:marRight w:val="0"/>
          <w:marTop w:val="0"/>
          <w:marBottom w:val="0"/>
          <w:divBdr>
            <w:top w:val="none" w:sz="0" w:space="0" w:color="auto"/>
            <w:left w:val="none" w:sz="0" w:space="0" w:color="auto"/>
            <w:bottom w:val="none" w:sz="0" w:space="0" w:color="auto"/>
            <w:right w:val="none" w:sz="0" w:space="0" w:color="auto"/>
          </w:divBdr>
          <w:divsChild>
            <w:div w:id="1687174992">
              <w:marLeft w:val="0"/>
              <w:marRight w:val="0"/>
              <w:marTop w:val="0"/>
              <w:marBottom w:val="0"/>
              <w:divBdr>
                <w:top w:val="none" w:sz="0" w:space="0" w:color="auto"/>
                <w:left w:val="none" w:sz="0" w:space="0" w:color="auto"/>
                <w:bottom w:val="none" w:sz="0" w:space="0" w:color="auto"/>
                <w:right w:val="none" w:sz="0" w:space="0" w:color="auto"/>
              </w:divBdr>
              <w:divsChild>
                <w:div w:id="1978489298">
                  <w:marLeft w:val="0"/>
                  <w:marRight w:val="0"/>
                  <w:marTop w:val="0"/>
                  <w:marBottom w:val="0"/>
                  <w:divBdr>
                    <w:top w:val="none" w:sz="0" w:space="0" w:color="auto"/>
                    <w:left w:val="none" w:sz="0" w:space="0" w:color="auto"/>
                    <w:bottom w:val="none" w:sz="0" w:space="0" w:color="auto"/>
                    <w:right w:val="none" w:sz="0" w:space="0" w:color="auto"/>
                  </w:divBdr>
                  <w:divsChild>
                    <w:div w:id="1928734619">
                      <w:marLeft w:val="0"/>
                      <w:marRight w:val="0"/>
                      <w:marTop w:val="0"/>
                      <w:marBottom w:val="0"/>
                      <w:divBdr>
                        <w:top w:val="none" w:sz="0" w:space="0" w:color="auto"/>
                        <w:left w:val="none" w:sz="0" w:space="0" w:color="auto"/>
                        <w:bottom w:val="none" w:sz="0" w:space="0" w:color="auto"/>
                        <w:right w:val="none" w:sz="0" w:space="0" w:color="auto"/>
                      </w:divBdr>
                      <w:divsChild>
                        <w:div w:id="108667049">
                          <w:marLeft w:val="0"/>
                          <w:marRight w:val="0"/>
                          <w:marTop w:val="0"/>
                          <w:marBottom w:val="0"/>
                          <w:divBdr>
                            <w:top w:val="none" w:sz="0" w:space="0" w:color="auto"/>
                            <w:left w:val="none" w:sz="0" w:space="0" w:color="auto"/>
                            <w:bottom w:val="none" w:sz="0" w:space="0" w:color="auto"/>
                            <w:right w:val="none" w:sz="0" w:space="0" w:color="auto"/>
                          </w:divBdr>
                          <w:divsChild>
                            <w:div w:id="713117031">
                              <w:marLeft w:val="0"/>
                              <w:marRight w:val="0"/>
                              <w:marTop w:val="0"/>
                              <w:marBottom w:val="0"/>
                              <w:divBdr>
                                <w:top w:val="none" w:sz="0" w:space="0" w:color="auto"/>
                                <w:left w:val="none" w:sz="0" w:space="0" w:color="auto"/>
                                <w:bottom w:val="none" w:sz="0" w:space="0" w:color="auto"/>
                                <w:right w:val="none" w:sz="0" w:space="0" w:color="auto"/>
                              </w:divBdr>
                              <w:divsChild>
                                <w:div w:id="788281045">
                                  <w:marLeft w:val="0"/>
                                  <w:marRight w:val="0"/>
                                  <w:marTop w:val="0"/>
                                  <w:marBottom w:val="0"/>
                                  <w:divBdr>
                                    <w:top w:val="none" w:sz="0" w:space="0" w:color="auto"/>
                                    <w:left w:val="none" w:sz="0" w:space="0" w:color="auto"/>
                                    <w:bottom w:val="none" w:sz="0" w:space="0" w:color="auto"/>
                                    <w:right w:val="none" w:sz="0" w:space="0" w:color="auto"/>
                                  </w:divBdr>
                                  <w:divsChild>
                                    <w:div w:id="826633295">
                                      <w:marLeft w:val="0"/>
                                      <w:marRight w:val="0"/>
                                      <w:marTop w:val="0"/>
                                      <w:marBottom w:val="0"/>
                                      <w:divBdr>
                                        <w:top w:val="none" w:sz="0" w:space="0" w:color="auto"/>
                                        <w:left w:val="none" w:sz="0" w:space="0" w:color="auto"/>
                                        <w:bottom w:val="none" w:sz="0" w:space="0" w:color="auto"/>
                                        <w:right w:val="none" w:sz="0" w:space="0" w:color="auto"/>
                                      </w:divBdr>
                                      <w:divsChild>
                                        <w:div w:id="686565623">
                                          <w:marLeft w:val="0"/>
                                          <w:marRight w:val="0"/>
                                          <w:marTop w:val="0"/>
                                          <w:marBottom w:val="0"/>
                                          <w:divBdr>
                                            <w:top w:val="none" w:sz="0" w:space="0" w:color="auto"/>
                                            <w:left w:val="none" w:sz="0" w:space="0" w:color="auto"/>
                                            <w:bottom w:val="none" w:sz="0" w:space="0" w:color="auto"/>
                                            <w:right w:val="none" w:sz="0" w:space="0" w:color="auto"/>
                                          </w:divBdr>
                                          <w:divsChild>
                                            <w:div w:id="2021349350">
                                              <w:marLeft w:val="0"/>
                                              <w:marRight w:val="0"/>
                                              <w:marTop w:val="0"/>
                                              <w:marBottom w:val="0"/>
                                              <w:divBdr>
                                                <w:top w:val="none" w:sz="0" w:space="0" w:color="auto"/>
                                                <w:left w:val="none" w:sz="0" w:space="0" w:color="auto"/>
                                                <w:bottom w:val="none" w:sz="0" w:space="0" w:color="auto"/>
                                                <w:right w:val="none" w:sz="0" w:space="0" w:color="auto"/>
                                              </w:divBdr>
                                              <w:divsChild>
                                                <w:div w:id="1453280838">
                                                  <w:marLeft w:val="0"/>
                                                  <w:marRight w:val="0"/>
                                                  <w:marTop w:val="0"/>
                                                  <w:marBottom w:val="0"/>
                                                  <w:divBdr>
                                                    <w:top w:val="none" w:sz="0" w:space="0" w:color="auto"/>
                                                    <w:left w:val="none" w:sz="0" w:space="0" w:color="auto"/>
                                                    <w:bottom w:val="none" w:sz="0" w:space="0" w:color="auto"/>
                                                    <w:right w:val="none" w:sz="0" w:space="0" w:color="auto"/>
                                                  </w:divBdr>
                                                  <w:divsChild>
                                                    <w:div w:id="1533109551">
                                                      <w:marLeft w:val="0"/>
                                                      <w:marRight w:val="0"/>
                                                      <w:marTop w:val="0"/>
                                                      <w:marBottom w:val="0"/>
                                                      <w:divBdr>
                                                        <w:top w:val="none" w:sz="0" w:space="0" w:color="auto"/>
                                                        <w:left w:val="none" w:sz="0" w:space="0" w:color="auto"/>
                                                        <w:bottom w:val="none" w:sz="0" w:space="0" w:color="auto"/>
                                                        <w:right w:val="none" w:sz="0" w:space="0" w:color="auto"/>
                                                      </w:divBdr>
                                                      <w:divsChild>
                                                        <w:div w:id="611279881">
                                                          <w:marLeft w:val="0"/>
                                                          <w:marRight w:val="0"/>
                                                          <w:marTop w:val="0"/>
                                                          <w:marBottom w:val="0"/>
                                                          <w:divBdr>
                                                            <w:top w:val="none" w:sz="0" w:space="0" w:color="auto"/>
                                                            <w:left w:val="none" w:sz="0" w:space="0" w:color="auto"/>
                                                            <w:bottom w:val="none" w:sz="0" w:space="0" w:color="auto"/>
                                                            <w:right w:val="none" w:sz="0" w:space="0" w:color="auto"/>
                                                          </w:divBdr>
                                                          <w:divsChild>
                                                            <w:div w:id="1509758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2091923690">
      <w:bodyDiv w:val="1"/>
      <w:marLeft w:val="0"/>
      <w:marRight w:val="0"/>
      <w:marTop w:val="0"/>
      <w:marBottom w:val="0"/>
      <w:divBdr>
        <w:top w:val="none" w:sz="0" w:space="0" w:color="auto"/>
        <w:left w:val="none" w:sz="0" w:space="0" w:color="auto"/>
        <w:bottom w:val="none" w:sz="0" w:space="0" w:color="auto"/>
        <w:right w:val="none" w:sz="0" w:space="0" w:color="auto"/>
      </w:divBdr>
    </w:div>
    <w:div w:id="2094620757">
      <w:bodyDiv w:val="1"/>
      <w:marLeft w:val="0"/>
      <w:marRight w:val="0"/>
      <w:marTop w:val="0"/>
      <w:marBottom w:val="0"/>
      <w:divBdr>
        <w:top w:val="none" w:sz="0" w:space="0" w:color="auto"/>
        <w:left w:val="none" w:sz="0" w:space="0" w:color="auto"/>
        <w:bottom w:val="none" w:sz="0" w:space="0" w:color="auto"/>
        <w:right w:val="none" w:sz="0" w:space="0" w:color="auto"/>
      </w:divBdr>
    </w:div>
    <w:div w:id="2096970008">
      <w:bodyDiv w:val="1"/>
      <w:marLeft w:val="0"/>
      <w:marRight w:val="0"/>
      <w:marTop w:val="0"/>
      <w:marBottom w:val="0"/>
      <w:divBdr>
        <w:top w:val="none" w:sz="0" w:space="0" w:color="auto"/>
        <w:left w:val="none" w:sz="0" w:space="0" w:color="auto"/>
        <w:bottom w:val="none" w:sz="0" w:space="0" w:color="auto"/>
        <w:right w:val="none" w:sz="0" w:space="0" w:color="auto"/>
      </w:divBdr>
    </w:div>
    <w:div w:id="2097239020">
      <w:bodyDiv w:val="1"/>
      <w:marLeft w:val="0"/>
      <w:marRight w:val="0"/>
      <w:marTop w:val="0"/>
      <w:marBottom w:val="0"/>
      <w:divBdr>
        <w:top w:val="none" w:sz="0" w:space="0" w:color="auto"/>
        <w:left w:val="none" w:sz="0" w:space="0" w:color="auto"/>
        <w:bottom w:val="none" w:sz="0" w:space="0" w:color="auto"/>
        <w:right w:val="none" w:sz="0" w:space="0" w:color="auto"/>
      </w:divBdr>
    </w:div>
    <w:div w:id="2099792486">
      <w:bodyDiv w:val="1"/>
      <w:marLeft w:val="0"/>
      <w:marRight w:val="0"/>
      <w:marTop w:val="0"/>
      <w:marBottom w:val="0"/>
      <w:divBdr>
        <w:top w:val="none" w:sz="0" w:space="0" w:color="auto"/>
        <w:left w:val="none" w:sz="0" w:space="0" w:color="auto"/>
        <w:bottom w:val="none" w:sz="0" w:space="0" w:color="auto"/>
        <w:right w:val="none" w:sz="0" w:space="0" w:color="auto"/>
      </w:divBdr>
      <w:divsChild>
        <w:div w:id="335890630">
          <w:marLeft w:val="0"/>
          <w:marRight w:val="0"/>
          <w:marTop w:val="0"/>
          <w:marBottom w:val="0"/>
          <w:divBdr>
            <w:top w:val="none" w:sz="0" w:space="0" w:color="auto"/>
            <w:left w:val="none" w:sz="0" w:space="0" w:color="auto"/>
            <w:bottom w:val="none" w:sz="0" w:space="0" w:color="auto"/>
            <w:right w:val="none" w:sz="0" w:space="0" w:color="auto"/>
          </w:divBdr>
          <w:divsChild>
            <w:div w:id="1295522151">
              <w:marLeft w:val="0"/>
              <w:marRight w:val="0"/>
              <w:marTop w:val="0"/>
              <w:marBottom w:val="0"/>
              <w:divBdr>
                <w:top w:val="none" w:sz="0" w:space="0" w:color="auto"/>
                <w:left w:val="none" w:sz="0" w:space="0" w:color="auto"/>
                <w:bottom w:val="none" w:sz="0" w:space="0" w:color="auto"/>
                <w:right w:val="none" w:sz="0" w:space="0" w:color="auto"/>
              </w:divBdr>
              <w:divsChild>
                <w:div w:id="1690520209">
                  <w:marLeft w:val="0"/>
                  <w:marRight w:val="0"/>
                  <w:marTop w:val="100"/>
                  <w:marBottom w:val="0"/>
                  <w:divBdr>
                    <w:top w:val="none" w:sz="0" w:space="0" w:color="auto"/>
                    <w:left w:val="none" w:sz="0" w:space="0" w:color="auto"/>
                    <w:bottom w:val="none" w:sz="0" w:space="0" w:color="auto"/>
                    <w:right w:val="none" w:sz="0" w:space="0" w:color="auto"/>
                  </w:divBdr>
                  <w:divsChild>
                    <w:div w:id="1806389683">
                      <w:marLeft w:val="0"/>
                      <w:marRight w:val="113"/>
                      <w:marTop w:val="0"/>
                      <w:marBottom w:val="0"/>
                      <w:divBdr>
                        <w:top w:val="none" w:sz="0" w:space="0" w:color="auto"/>
                        <w:left w:val="none" w:sz="0" w:space="0" w:color="auto"/>
                        <w:bottom w:val="none" w:sz="0" w:space="0" w:color="auto"/>
                        <w:right w:val="none" w:sz="0" w:space="0" w:color="auto"/>
                      </w:divBdr>
                      <w:divsChild>
                        <w:div w:id="547381444">
                          <w:marLeft w:val="0"/>
                          <w:marRight w:val="0"/>
                          <w:marTop w:val="0"/>
                          <w:marBottom w:val="67"/>
                          <w:divBdr>
                            <w:top w:val="none" w:sz="0" w:space="0" w:color="auto"/>
                            <w:left w:val="none" w:sz="0" w:space="0" w:color="auto"/>
                            <w:bottom w:val="none" w:sz="0" w:space="0" w:color="auto"/>
                            <w:right w:val="none" w:sz="0" w:space="0" w:color="auto"/>
                          </w:divBdr>
                          <w:divsChild>
                            <w:div w:id="104230730">
                              <w:marLeft w:val="0"/>
                              <w:marRight w:val="0"/>
                              <w:marTop w:val="0"/>
                              <w:marBottom w:val="0"/>
                              <w:divBdr>
                                <w:top w:val="none" w:sz="0" w:space="0" w:color="auto"/>
                                <w:left w:val="none" w:sz="0" w:space="0" w:color="auto"/>
                                <w:bottom w:val="none" w:sz="0" w:space="0" w:color="auto"/>
                                <w:right w:val="none" w:sz="0" w:space="0" w:color="auto"/>
                              </w:divBdr>
                              <w:divsChild>
                                <w:div w:id="470221057">
                                  <w:marLeft w:val="0"/>
                                  <w:marRight w:val="0"/>
                                  <w:marTop w:val="0"/>
                                  <w:marBottom w:val="0"/>
                                  <w:divBdr>
                                    <w:top w:val="none" w:sz="0" w:space="0" w:color="auto"/>
                                    <w:left w:val="none" w:sz="0" w:space="0" w:color="auto"/>
                                    <w:bottom w:val="none" w:sz="0" w:space="0" w:color="auto"/>
                                    <w:right w:val="none" w:sz="0" w:space="0" w:color="auto"/>
                                  </w:divBdr>
                                  <w:divsChild>
                                    <w:div w:id="1766876538">
                                      <w:marLeft w:val="0"/>
                                      <w:marRight w:val="0"/>
                                      <w:marTop w:val="0"/>
                                      <w:marBottom w:val="0"/>
                                      <w:divBdr>
                                        <w:top w:val="none" w:sz="0" w:space="0" w:color="auto"/>
                                        <w:left w:val="none" w:sz="0" w:space="0" w:color="auto"/>
                                        <w:bottom w:val="none" w:sz="0" w:space="0" w:color="auto"/>
                                        <w:right w:val="none" w:sz="0" w:space="0" w:color="auto"/>
                                      </w:divBdr>
                                      <w:divsChild>
                                        <w:div w:id="1672101518">
                                          <w:marLeft w:val="0"/>
                                          <w:marRight w:val="0"/>
                                          <w:marTop w:val="0"/>
                                          <w:marBottom w:val="0"/>
                                          <w:divBdr>
                                            <w:top w:val="none" w:sz="0" w:space="0" w:color="auto"/>
                                            <w:left w:val="none" w:sz="0" w:space="0" w:color="auto"/>
                                            <w:bottom w:val="none" w:sz="0" w:space="0" w:color="auto"/>
                                            <w:right w:val="none" w:sz="0" w:space="0" w:color="auto"/>
                                          </w:divBdr>
                                          <w:divsChild>
                                            <w:div w:id="2510125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099978936">
      <w:bodyDiv w:val="1"/>
      <w:marLeft w:val="0"/>
      <w:marRight w:val="0"/>
      <w:marTop w:val="0"/>
      <w:marBottom w:val="0"/>
      <w:divBdr>
        <w:top w:val="none" w:sz="0" w:space="0" w:color="auto"/>
        <w:left w:val="none" w:sz="0" w:space="0" w:color="auto"/>
        <w:bottom w:val="none" w:sz="0" w:space="0" w:color="auto"/>
        <w:right w:val="none" w:sz="0" w:space="0" w:color="auto"/>
      </w:divBdr>
    </w:div>
    <w:div w:id="2101679860">
      <w:bodyDiv w:val="1"/>
      <w:marLeft w:val="0"/>
      <w:marRight w:val="0"/>
      <w:marTop w:val="0"/>
      <w:marBottom w:val="0"/>
      <w:divBdr>
        <w:top w:val="none" w:sz="0" w:space="0" w:color="auto"/>
        <w:left w:val="none" w:sz="0" w:space="0" w:color="auto"/>
        <w:bottom w:val="none" w:sz="0" w:space="0" w:color="auto"/>
        <w:right w:val="none" w:sz="0" w:space="0" w:color="auto"/>
      </w:divBdr>
    </w:div>
    <w:div w:id="2101826586">
      <w:bodyDiv w:val="1"/>
      <w:marLeft w:val="0"/>
      <w:marRight w:val="0"/>
      <w:marTop w:val="0"/>
      <w:marBottom w:val="0"/>
      <w:divBdr>
        <w:top w:val="none" w:sz="0" w:space="0" w:color="auto"/>
        <w:left w:val="none" w:sz="0" w:space="0" w:color="auto"/>
        <w:bottom w:val="none" w:sz="0" w:space="0" w:color="auto"/>
        <w:right w:val="none" w:sz="0" w:space="0" w:color="auto"/>
      </w:divBdr>
      <w:divsChild>
        <w:div w:id="462430043">
          <w:marLeft w:val="0"/>
          <w:marRight w:val="0"/>
          <w:marTop w:val="0"/>
          <w:marBottom w:val="0"/>
          <w:divBdr>
            <w:top w:val="none" w:sz="0" w:space="0" w:color="auto"/>
            <w:left w:val="none" w:sz="0" w:space="0" w:color="auto"/>
            <w:bottom w:val="none" w:sz="0" w:space="0" w:color="auto"/>
            <w:right w:val="none" w:sz="0" w:space="0" w:color="auto"/>
          </w:divBdr>
        </w:div>
        <w:div w:id="516627127">
          <w:marLeft w:val="0"/>
          <w:marRight w:val="0"/>
          <w:marTop w:val="0"/>
          <w:marBottom w:val="0"/>
          <w:divBdr>
            <w:top w:val="none" w:sz="0" w:space="0" w:color="auto"/>
            <w:left w:val="none" w:sz="0" w:space="0" w:color="auto"/>
            <w:bottom w:val="none" w:sz="0" w:space="0" w:color="auto"/>
            <w:right w:val="none" w:sz="0" w:space="0" w:color="auto"/>
          </w:divBdr>
        </w:div>
        <w:div w:id="1027678407">
          <w:marLeft w:val="0"/>
          <w:marRight w:val="0"/>
          <w:marTop w:val="0"/>
          <w:marBottom w:val="0"/>
          <w:divBdr>
            <w:top w:val="none" w:sz="0" w:space="0" w:color="auto"/>
            <w:left w:val="none" w:sz="0" w:space="0" w:color="auto"/>
            <w:bottom w:val="none" w:sz="0" w:space="0" w:color="auto"/>
            <w:right w:val="none" w:sz="0" w:space="0" w:color="auto"/>
          </w:divBdr>
        </w:div>
        <w:div w:id="1293293702">
          <w:marLeft w:val="0"/>
          <w:marRight w:val="0"/>
          <w:marTop w:val="0"/>
          <w:marBottom w:val="0"/>
          <w:divBdr>
            <w:top w:val="none" w:sz="0" w:space="0" w:color="auto"/>
            <w:left w:val="none" w:sz="0" w:space="0" w:color="auto"/>
            <w:bottom w:val="none" w:sz="0" w:space="0" w:color="auto"/>
            <w:right w:val="none" w:sz="0" w:space="0" w:color="auto"/>
          </w:divBdr>
        </w:div>
        <w:div w:id="1295139521">
          <w:marLeft w:val="0"/>
          <w:marRight w:val="0"/>
          <w:marTop w:val="0"/>
          <w:marBottom w:val="0"/>
          <w:divBdr>
            <w:top w:val="none" w:sz="0" w:space="0" w:color="auto"/>
            <w:left w:val="none" w:sz="0" w:space="0" w:color="auto"/>
            <w:bottom w:val="none" w:sz="0" w:space="0" w:color="auto"/>
            <w:right w:val="none" w:sz="0" w:space="0" w:color="auto"/>
          </w:divBdr>
        </w:div>
        <w:div w:id="1360475641">
          <w:marLeft w:val="0"/>
          <w:marRight w:val="0"/>
          <w:marTop w:val="0"/>
          <w:marBottom w:val="0"/>
          <w:divBdr>
            <w:top w:val="none" w:sz="0" w:space="0" w:color="auto"/>
            <w:left w:val="none" w:sz="0" w:space="0" w:color="auto"/>
            <w:bottom w:val="none" w:sz="0" w:space="0" w:color="auto"/>
            <w:right w:val="none" w:sz="0" w:space="0" w:color="auto"/>
          </w:divBdr>
        </w:div>
        <w:div w:id="1739160875">
          <w:marLeft w:val="0"/>
          <w:marRight w:val="0"/>
          <w:marTop w:val="0"/>
          <w:marBottom w:val="0"/>
          <w:divBdr>
            <w:top w:val="none" w:sz="0" w:space="0" w:color="auto"/>
            <w:left w:val="none" w:sz="0" w:space="0" w:color="auto"/>
            <w:bottom w:val="none" w:sz="0" w:space="0" w:color="auto"/>
            <w:right w:val="none" w:sz="0" w:space="0" w:color="auto"/>
          </w:divBdr>
        </w:div>
        <w:div w:id="1800026350">
          <w:marLeft w:val="0"/>
          <w:marRight w:val="0"/>
          <w:marTop w:val="0"/>
          <w:marBottom w:val="0"/>
          <w:divBdr>
            <w:top w:val="none" w:sz="0" w:space="0" w:color="auto"/>
            <w:left w:val="none" w:sz="0" w:space="0" w:color="auto"/>
            <w:bottom w:val="none" w:sz="0" w:space="0" w:color="auto"/>
            <w:right w:val="none" w:sz="0" w:space="0" w:color="auto"/>
          </w:divBdr>
        </w:div>
        <w:div w:id="2054192903">
          <w:marLeft w:val="0"/>
          <w:marRight w:val="0"/>
          <w:marTop w:val="0"/>
          <w:marBottom w:val="0"/>
          <w:divBdr>
            <w:top w:val="none" w:sz="0" w:space="0" w:color="auto"/>
            <w:left w:val="none" w:sz="0" w:space="0" w:color="auto"/>
            <w:bottom w:val="none" w:sz="0" w:space="0" w:color="auto"/>
            <w:right w:val="none" w:sz="0" w:space="0" w:color="auto"/>
          </w:divBdr>
        </w:div>
        <w:div w:id="2054428892">
          <w:marLeft w:val="0"/>
          <w:marRight w:val="0"/>
          <w:marTop w:val="0"/>
          <w:marBottom w:val="0"/>
          <w:divBdr>
            <w:top w:val="none" w:sz="0" w:space="0" w:color="auto"/>
            <w:left w:val="none" w:sz="0" w:space="0" w:color="auto"/>
            <w:bottom w:val="none" w:sz="0" w:space="0" w:color="auto"/>
            <w:right w:val="none" w:sz="0" w:space="0" w:color="auto"/>
          </w:divBdr>
        </w:div>
        <w:div w:id="2080243914">
          <w:marLeft w:val="0"/>
          <w:marRight w:val="0"/>
          <w:marTop w:val="0"/>
          <w:marBottom w:val="0"/>
          <w:divBdr>
            <w:top w:val="none" w:sz="0" w:space="0" w:color="auto"/>
            <w:left w:val="none" w:sz="0" w:space="0" w:color="auto"/>
            <w:bottom w:val="none" w:sz="0" w:space="0" w:color="auto"/>
            <w:right w:val="none" w:sz="0" w:space="0" w:color="auto"/>
          </w:divBdr>
        </w:div>
        <w:div w:id="2130001944">
          <w:marLeft w:val="0"/>
          <w:marRight w:val="0"/>
          <w:marTop w:val="0"/>
          <w:marBottom w:val="0"/>
          <w:divBdr>
            <w:top w:val="none" w:sz="0" w:space="0" w:color="auto"/>
            <w:left w:val="none" w:sz="0" w:space="0" w:color="auto"/>
            <w:bottom w:val="none" w:sz="0" w:space="0" w:color="auto"/>
            <w:right w:val="none" w:sz="0" w:space="0" w:color="auto"/>
          </w:divBdr>
        </w:div>
      </w:divsChild>
    </w:div>
    <w:div w:id="2103262109">
      <w:bodyDiv w:val="1"/>
      <w:marLeft w:val="0"/>
      <w:marRight w:val="0"/>
      <w:marTop w:val="0"/>
      <w:marBottom w:val="0"/>
      <w:divBdr>
        <w:top w:val="none" w:sz="0" w:space="0" w:color="auto"/>
        <w:left w:val="none" w:sz="0" w:space="0" w:color="auto"/>
        <w:bottom w:val="none" w:sz="0" w:space="0" w:color="auto"/>
        <w:right w:val="none" w:sz="0" w:space="0" w:color="auto"/>
      </w:divBdr>
      <w:divsChild>
        <w:div w:id="261576081">
          <w:marLeft w:val="0"/>
          <w:marRight w:val="0"/>
          <w:marTop w:val="0"/>
          <w:marBottom w:val="0"/>
          <w:divBdr>
            <w:top w:val="none" w:sz="0" w:space="0" w:color="auto"/>
            <w:left w:val="none" w:sz="0" w:space="0" w:color="auto"/>
            <w:bottom w:val="none" w:sz="0" w:space="0" w:color="auto"/>
            <w:right w:val="none" w:sz="0" w:space="0" w:color="auto"/>
          </w:divBdr>
        </w:div>
        <w:div w:id="281618309">
          <w:marLeft w:val="0"/>
          <w:marRight w:val="0"/>
          <w:marTop w:val="0"/>
          <w:marBottom w:val="0"/>
          <w:divBdr>
            <w:top w:val="none" w:sz="0" w:space="0" w:color="auto"/>
            <w:left w:val="none" w:sz="0" w:space="0" w:color="auto"/>
            <w:bottom w:val="none" w:sz="0" w:space="0" w:color="auto"/>
            <w:right w:val="none" w:sz="0" w:space="0" w:color="auto"/>
          </w:divBdr>
        </w:div>
        <w:div w:id="536741461">
          <w:marLeft w:val="0"/>
          <w:marRight w:val="0"/>
          <w:marTop w:val="0"/>
          <w:marBottom w:val="0"/>
          <w:divBdr>
            <w:top w:val="none" w:sz="0" w:space="0" w:color="auto"/>
            <w:left w:val="none" w:sz="0" w:space="0" w:color="auto"/>
            <w:bottom w:val="none" w:sz="0" w:space="0" w:color="auto"/>
            <w:right w:val="none" w:sz="0" w:space="0" w:color="auto"/>
          </w:divBdr>
        </w:div>
        <w:div w:id="631521368">
          <w:marLeft w:val="0"/>
          <w:marRight w:val="0"/>
          <w:marTop w:val="0"/>
          <w:marBottom w:val="0"/>
          <w:divBdr>
            <w:top w:val="none" w:sz="0" w:space="0" w:color="auto"/>
            <w:left w:val="none" w:sz="0" w:space="0" w:color="auto"/>
            <w:bottom w:val="none" w:sz="0" w:space="0" w:color="auto"/>
            <w:right w:val="none" w:sz="0" w:space="0" w:color="auto"/>
          </w:divBdr>
        </w:div>
        <w:div w:id="817117077">
          <w:marLeft w:val="0"/>
          <w:marRight w:val="0"/>
          <w:marTop w:val="0"/>
          <w:marBottom w:val="0"/>
          <w:divBdr>
            <w:top w:val="none" w:sz="0" w:space="0" w:color="auto"/>
            <w:left w:val="none" w:sz="0" w:space="0" w:color="auto"/>
            <w:bottom w:val="none" w:sz="0" w:space="0" w:color="auto"/>
            <w:right w:val="none" w:sz="0" w:space="0" w:color="auto"/>
          </w:divBdr>
        </w:div>
        <w:div w:id="1489708715">
          <w:marLeft w:val="0"/>
          <w:marRight w:val="0"/>
          <w:marTop w:val="0"/>
          <w:marBottom w:val="0"/>
          <w:divBdr>
            <w:top w:val="none" w:sz="0" w:space="0" w:color="auto"/>
            <w:left w:val="none" w:sz="0" w:space="0" w:color="auto"/>
            <w:bottom w:val="none" w:sz="0" w:space="0" w:color="auto"/>
            <w:right w:val="none" w:sz="0" w:space="0" w:color="auto"/>
          </w:divBdr>
        </w:div>
        <w:div w:id="2123769725">
          <w:marLeft w:val="0"/>
          <w:marRight w:val="0"/>
          <w:marTop w:val="0"/>
          <w:marBottom w:val="0"/>
          <w:divBdr>
            <w:top w:val="none" w:sz="0" w:space="0" w:color="auto"/>
            <w:left w:val="none" w:sz="0" w:space="0" w:color="auto"/>
            <w:bottom w:val="none" w:sz="0" w:space="0" w:color="auto"/>
            <w:right w:val="none" w:sz="0" w:space="0" w:color="auto"/>
          </w:divBdr>
        </w:div>
        <w:div w:id="2133858479">
          <w:marLeft w:val="0"/>
          <w:marRight w:val="0"/>
          <w:marTop w:val="0"/>
          <w:marBottom w:val="0"/>
          <w:divBdr>
            <w:top w:val="none" w:sz="0" w:space="0" w:color="auto"/>
            <w:left w:val="none" w:sz="0" w:space="0" w:color="auto"/>
            <w:bottom w:val="none" w:sz="0" w:space="0" w:color="auto"/>
            <w:right w:val="none" w:sz="0" w:space="0" w:color="auto"/>
          </w:divBdr>
        </w:div>
      </w:divsChild>
    </w:div>
    <w:div w:id="2103839851">
      <w:bodyDiv w:val="1"/>
      <w:marLeft w:val="0"/>
      <w:marRight w:val="0"/>
      <w:marTop w:val="0"/>
      <w:marBottom w:val="0"/>
      <w:divBdr>
        <w:top w:val="none" w:sz="0" w:space="0" w:color="auto"/>
        <w:left w:val="none" w:sz="0" w:space="0" w:color="auto"/>
        <w:bottom w:val="none" w:sz="0" w:space="0" w:color="auto"/>
        <w:right w:val="none" w:sz="0" w:space="0" w:color="auto"/>
      </w:divBdr>
      <w:divsChild>
        <w:div w:id="1547643714">
          <w:marLeft w:val="0"/>
          <w:marRight w:val="0"/>
          <w:marTop w:val="0"/>
          <w:marBottom w:val="0"/>
          <w:divBdr>
            <w:top w:val="none" w:sz="0" w:space="0" w:color="auto"/>
            <w:left w:val="none" w:sz="0" w:space="0" w:color="auto"/>
            <w:bottom w:val="none" w:sz="0" w:space="0" w:color="auto"/>
            <w:right w:val="none" w:sz="0" w:space="0" w:color="auto"/>
          </w:divBdr>
        </w:div>
        <w:div w:id="917203393">
          <w:marLeft w:val="0"/>
          <w:marRight w:val="0"/>
          <w:marTop w:val="0"/>
          <w:marBottom w:val="0"/>
          <w:divBdr>
            <w:top w:val="none" w:sz="0" w:space="0" w:color="auto"/>
            <w:left w:val="none" w:sz="0" w:space="0" w:color="auto"/>
            <w:bottom w:val="none" w:sz="0" w:space="0" w:color="auto"/>
            <w:right w:val="none" w:sz="0" w:space="0" w:color="auto"/>
          </w:divBdr>
        </w:div>
        <w:div w:id="1732849354">
          <w:marLeft w:val="0"/>
          <w:marRight w:val="0"/>
          <w:marTop w:val="0"/>
          <w:marBottom w:val="0"/>
          <w:divBdr>
            <w:top w:val="none" w:sz="0" w:space="0" w:color="auto"/>
            <w:left w:val="none" w:sz="0" w:space="0" w:color="auto"/>
            <w:bottom w:val="none" w:sz="0" w:space="0" w:color="auto"/>
            <w:right w:val="none" w:sz="0" w:space="0" w:color="auto"/>
          </w:divBdr>
        </w:div>
        <w:div w:id="381757797">
          <w:marLeft w:val="0"/>
          <w:marRight w:val="0"/>
          <w:marTop w:val="0"/>
          <w:marBottom w:val="0"/>
          <w:divBdr>
            <w:top w:val="none" w:sz="0" w:space="0" w:color="auto"/>
            <w:left w:val="none" w:sz="0" w:space="0" w:color="auto"/>
            <w:bottom w:val="none" w:sz="0" w:space="0" w:color="auto"/>
            <w:right w:val="none" w:sz="0" w:space="0" w:color="auto"/>
          </w:divBdr>
        </w:div>
        <w:div w:id="370300728">
          <w:marLeft w:val="0"/>
          <w:marRight w:val="0"/>
          <w:marTop w:val="0"/>
          <w:marBottom w:val="0"/>
          <w:divBdr>
            <w:top w:val="none" w:sz="0" w:space="0" w:color="auto"/>
            <w:left w:val="none" w:sz="0" w:space="0" w:color="auto"/>
            <w:bottom w:val="none" w:sz="0" w:space="0" w:color="auto"/>
            <w:right w:val="none" w:sz="0" w:space="0" w:color="auto"/>
          </w:divBdr>
        </w:div>
        <w:div w:id="1437797977">
          <w:marLeft w:val="0"/>
          <w:marRight w:val="0"/>
          <w:marTop w:val="0"/>
          <w:marBottom w:val="0"/>
          <w:divBdr>
            <w:top w:val="none" w:sz="0" w:space="0" w:color="auto"/>
            <w:left w:val="none" w:sz="0" w:space="0" w:color="auto"/>
            <w:bottom w:val="none" w:sz="0" w:space="0" w:color="auto"/>
            <w:right w:val="none" w:sz="0" w:space="0" w:color="auto"/>
          </w:divBdr>
        </w:div>
        <w:div w:id="1303731254">
          <w:marLeft w:val="0"/>
          <w:marRight w:val="0"/>
          <w:marTop w:val="0"/>
          <w:marBottom w:val="0"/>
          <w:divBdr>
            <w:top w:val="none" w:sz="0" w:space="0" w:color="auto"/>
            <w:left w:val="none" w:sz="0" w:space="0" w:color="auto"/>
            <w:bottom w:val="none" w:sz="0" w:space="0" w:color="auto"/>
            <w:right w:val="none" w:sz="0" w:space="0" w:color="auto"/>
          </w:divBdr>
        </w:div>
        <w:div w:id="1532839530">
          <w:marLeft w:val="0"/>
          <w:marRight w:val="0"/>
          <w:marTop w:val="0"/>
          <w:marBottom w:val="0"/>
          <w:divBdr>
            <w:top w:val="none" w:sz="0" w:space="0" w:color="auto"/>
            <w:left w:val="none" w:sz="0" w:space="0" w:color="auto"/>
            <w:bottom w:val="none" w:sz="0" w:space="0" w:color="auto"/>
            <w:right w:val="none" w:sz="0" w:space="0" w:color="auto"/>
          </w:divBdr>
        </w:div>
        <w:div w:id="1211963836">
          <w:marLeft w:val="0"/>
          <w:marRight w:val="0"/>
          <w:marTop w:val="0"/>
          <w:marBottom w:val="0"/>
          <w:divBdr>
            <w:top w:val="none" w:sz="0" w:space="0" w:color="auto"/>
            <w:left w:val="none" w:sz="0" w:space="0" w:color="auto"/>
            <w:bottom w:val="none" w:sz="0" w:space="0" w:color="auto"/>
            <w:right w:val="none" w:sz="0" w:space="0" w:color="auto"/>
          </w:divBdr>
        </w:div>
        <w:div w:id="505441828">
          <w:marLeft w:val="0"/>
          <w:marRight w:val="0"/>
          <w:marTop w:val="0"/>
          <w:marBottom w:val="0"/>
          <w:divBdr>
            <w:top w:val="none" w:sz="0" w:space="0" w:color="auto"/>
            <w:left w:val="none" w:sz="0" w:space="0" w:color="auto"/>
            <w:bottom w:val="none" w:sz="0" w:space="0" w:color="auto"/>
            <w:right w:val="none" w:sz="0" w:space="0" w:color="auto"/>
          </w:divBdr>
        </w:div>
        <w:div w:id="949094408">
          <w:marLeft w:val="0"/>
          <w:marRight w:val="0"/>
          <w:marTop w:val="0"/>
          <w:marBottom w:val="0"/>
          <w:divBdr>
            <w:top w:val="none" w:sz="0" w:space="0" w:color="auto"/>
            <w:left w:val="none" w:sz="0" w:space="0" w:color="auto"/>
            <w:bottom w:val="none" w:sz="0" w:space="0" w:color="auto"/>
            <w:right w:val="none" w:sz="0" w:space="0" w:color="auto"/>
          </w:divBdr>
        </w:div>
        <w:div w:id="364210224">
          <w:marLeft w:val="0"/>
          <w:marRight w:val="0"/>
          <w:marTop w:val="0"/>
          <w:marBottom w:val="0"/>
          <w:divBdr>
            <w:top w:val="none" w:sz="0" w:space="0" w:color="auto"/>
            <w:left w:val="none" w:sz="0" w:space="0" w:color="auto"/>
            <w:bottom w:val="none" w:sz="0" w:space="0" w:color="auto"/>
            <w:right w:val="none" w:sz="0" w:space="0" w:color="auto"/>
          </w:divBdr>
        </w:div>
      </w:divsChild>
    </w:div>
    <w:div w:id="2104522815">
      <w:bodyDiv w:val="1"/>
      <w:marLeft w:val="0"/>
      <w:marRight w:val="0"/>
      <w:marTop w:val="0"/>
      <w:marBottom w:val="0"/>
      <w:divBdr>
        <w:top w:val="none" w:sz="0" w:space="0" w:color="auto"/>
        <w:left w:val="none" w:sz="0" w:space="0" w:color="auto"/>
        <w:bottom w:val="none" w:sz="0" w:space="0" w:color="auto"/>
        <w:right w:val="none" w:sz="0" w:space="0" w:color="auto"/>
      </w:divBdr>
      <w:divsChild>
        <w:div w:id="1526745286">
          <w:marLeft w:val="0"/>
          <w:marRight w:val="0"/>
          <w:marTop w:val="0"/>
          <w:marBottom w:val="0"/>
          <w:divBdr>
            <w:top w:val="none" w:sz="0" w:space="0" w:color="auto"/>
            <w:left w:val="none" w:sz="0" w:space="0" w:color="auto"/>
            <w:bottom w:val="none" w:sz="0" w:space="0" w:color="auto"/>
            <w:right w:val="none" w:sz="0" w:space="0" w:color="auto"/>
          </w:divBdr>
          <w:divsChild>
            <w:div w:id="1142891241">
              <w:marLeft w:val="0"/>
              <w:marRight w:val="0"/>
              <w:marTop w:val="0"/>
              <w:marBottom w:val="0"/>
              <w:divBdr>
                <w:top w:val="none" w:sz="0" w:space="0" w:color="auto"/>
                <w:left w:val="none" w:sz="0" w:space="0" w:color="auto"/>
                <w:bottom w:val="none" w:sz="0" w:space="0" w:color="auto"/>
                <w:right w:val="none" w:sz="0" w:space="0" w:color="auto"/>
              </w:divBdr>
              <w:divsChild>
                <w:div w:id="1650281796">
                  <w:marLeft w:val="0"/>
                  <w:marRight w:val="0"/>
                  <w:marTop w:val="225"/>
                  <w:marBottom w:val="0"/>
                  <w:divBdr>
                    <w:top w:val="none" w:sz="0" w:space="0" w:color="auto"/>
                    <w:left w:val="none" w:sz="0" w:space="0" w:color="auto"/>
                    <w:bottom w:val="none" w:sz="0" w:space="0" w:color="auto"/>
                    <w:right w:val="none" w:sz="0" w:space="0" w:color="auto"/>
                  </w:divBdr>
                  <w:divsChild>
                    <w:div w:id="1816331217">
                      <w:marLeft w:val="0"/>
                      <w:marRight w:val="255"/>
                      <w:marTop w:val="0"/>
                      <w:marBottom w:val="0"/>
                      <w:divBdr>
                        <w:top w:val="none" w:sz="0" w:space="0" w:color="auto"/>
                        <w:left w:val="none" w:sz="0" w:space="0" w:color="auto"/>
                        <w:bottom w:val="none" w:sz="0" w:space="0" w:color="auto"/>
                        <w:right w:val="none" w:sz="0" w:space="0" w:color="auto"/>
                      </w:divBdr>
                      <w:divsChild>
                        <w:div w:id="1292514597">
                          <w:marLeft w:val="0"/>
                          <w:marRight w:val="0"/>
                          <w:marTop w:val="0"/>
                          <w:marBottom w:val="150"/>
                          <w:divBdr>
                            <w:top w:val="none" w:sz="0" w:space="0" w:color="auto"/>
                            <w:left w:val="none" w:sz="0" w:space="0" w:color="auto"/>
                            <w:bottom w:val="none" w:sz="0" w:space="0" w:color="auto"/>
                            <w:right w:val="none" w:sz="0" w:space="0" w:color="auto"/>
                          </w:divBdr>
                          <w:divsChild>
                            <w:div w:id="314381886">
                              <w:marLeft w:val="0"/>
                              <w:marRight w:val="0"/>
                              <w:marTop w:val="0"/>
                              <w:marBottom w:val="0"/>
                              <w:divBdr>
                                <w:top w:val="none" w:sz="0" w:space="0" w:color="auto"/>
                                <w:left w:val="none" w:sz="0" w:space="0" w:color="auto"/>
                                <w:bottom w:val="none" w:sz="0" w:space="0" w:color="auto"/>
                                <w:right w:val="none" w:sz="0" w:space="0" w:color="auto"/>
                              </w:divBdr>
                              <w:divsChild>
                                <w:div w:id="670984256">
                                  <w:marLeft w:val="0"/>
                                  <w:marRight w:val="0"/>
                                  <w:marTop w:val="0"/>
                                  <w:marBottom w:val="0"/>
                                  <w:divBdr>
                                    <w:top w:val="none" w:sz="0" w:space="0" w:color="auto"/>
                                    <w:left w:val="none" w:sz="0" w:space="0" w:color="auto"/>
                                    <w:bottom w:val="none" w:sz="0" w:space="0" w:color="auto"/>
                                    <w:right w:val="none" w:sz="0" w:space="0" w:color="auto"/>
                                  </w:divBdr>
                                  <w:divsChild>
                                    <w:div w:id="7852751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05951767">
      <w:bodyDiv w:val="1"/>
      <w:marLeft w:val="0"/>
      <w:marRight w:val="0"/>
      <w:marTop w:val="0"/>
      <w:marBottom w:val="0"/>
      <w:divBdr>
        <w:top w:val="none" w:sz="0" w:space="0" w:color="auto"/>
        <w:left w:val="none" w:sz="0" w:space="0" w:color="auto"/>
        <w:bottom w:val="none" w:sz="0" w:space="0" w:color="auto"/>
        <w:right w:val="none" w:sz="0" w:space="0" w:color="auto"/>
      </w:divBdr>
      <w:divsChild>
        <w:div w:id="1343975538">
          <w:marLeft w:val="0"/>
          <w:marRight w:val="0"/>
          <w:marTop w:val="0"/>
          <w:marBottom w:val="0"/>
          <w:divBdr>
            <w:top w:val="none" w:sz="0" w:space="0" w:color="auto"/>
            <w:left w:val="none" w:sz="0" w:space="0" w:color="auto"/>
            <w:bottom w:val="none" w:sz="0" w:space="0" w:color="auto"/>
            <w:right w:val="none" w:sz="0" w:space="0" w:color="auto"/>
          </w:divBdr>
          <w:divsChild>
            <w:div w:id="406222558">
              <w:marLeft w:val="0"/>
              <w:marRight w:val="0"/>
              <w:marTop w:val="0"/>
              <w:marBottom w:val="0"/>
              <w:divBdr>
                <w:top w:val="none" w:sz="0" w:space="0" w:color="auto"/>
                <w:left w:val="none" w:sz="0" w:space="0" w:color="auto"/>
                <w:bottom w:val="none" w:sz="0" w:space="0" w:color="auto"/>
                <w:right w:val="none" w:sz="0" w:space="0" w:color="auto"/>
              </w:divBdr>
              <w:divsChild>
                <w:div w:id="684212536">
                  <w:marLeft w:val="0"/>
                  <w:marRight w:val="0"/>
                  <w:marTop w:val="0"/>
                  <w:marBottom w:val="0"/>
                  <w:divBdr>
                    <w:top w:val="none" w:sz="0" w:space="0" w:color="auto"/>
                    <w:left w:val="none" w:sz="0" w:space="0" w:color="auto"/>
                    <w:bottom w:val="none" w:sz="0" w:space="0" w:color="auto"/>
                    <w:right w:val="none" w:sz="0" w:space="0" w:color="auto"/>
                  </w:divBdr>
                  <w:divsChild>
                    <w:div w:id="1061637814">
                      <w:marLeft w:val="0"/>
                      <w:marRight w:val="0"/>
                      <w:marTop w:val="0"/>
                      <w:marBottom w:val="0"/>
                      <w:divBdr>
                        <w:top w:val="none" w:sz="0" w:space="0" w:color="auto"/>
                        <w:left w:val="none" w:sz="0" w:space="0" w:color="auto"/>
                        <w:bottom w:val="none" w:sz="0" w:space="0" w:color="auto"/>
                        <w:right w:val="none" w:sz="0" w:space="0" w:color="auto"/>
                      </w:divBdr>
                      <w:divsChild>
                        <w:div w:id="1709527211">
                          <w:marLeft w:val="0"/>
                          <w:marRight w:val="0"/>
                          <w:marTop w:val="0"/>
                          <w:marBottom w:val="0"/>
                          <w:divBdr>
                            <w:top w:val="none" w:sz="0" w:space="0" w:color="auto"/>
                            <w:left w:val="none" w:sz="0" w:space="0" w:color="auto"/>
                            <w:bottom w:val="none" w:sz="0" w:space="0" w:color="auto"/>
                            <w:right w:val="none" w:sz="0" w:space="0" w:color="auto"/>
                          </w:divBdr>
                          <w:divsChild>
                            <w:div w:id="2030402618">
                              <w:marLeft w:val="0"/>
                              <w:marRight w:val="0"/>
                              <w:marTop w:val="0"/>
                              <w:marBottom w:val="0"/>
                              <w:divBdr>
                                <w:top w:val="none" w:sz="0" w:space="0" w:color="auto"/>
                                <w:left w:val="none" w:sz="0" w:space="0" w:color="auto"/>
                                <w:bottom w:val="none" w:sz="0" w:space="0" w:color="auto"/>
                                <w:right w:val="none" w:sz="0" w:space="0" w:color="auto"/>
                              </w:divBdr>
                              <w:divsChild>
                                <w:div w:id="1158422230">
                                  <w:marLeft w:val="0"/>
                                  <w:marRight w:val="0"/>
                                  <w:marTop w:val="0"/>
                                  <w:marBottom w:val="0"/>
                                  <w:divBdr>
                                    <w:top w:val="none" w:sz="0" w:space="0" w:color="auto"/>
                                    <w:left w:val="none" w:sz="0" w:space="0" w:color="auto"/>
                                    <w:bottom w:val="none" w:sz="0" w:space="0" w:color="auto"/>
                                    <w:right w:val="none" w:sz="0" w:space="0" w:color="auto"/>
                                  </w:divBdr>
                                  <w:divsChild>
                                    <w:div w:id="1160390771">
                                      <w:marLeft w:val="0"/>
                                      <w:marRight w:val="0"/>
                                      <w:marTop w:val="0"/>
                                      <w:marBottom w:val="0"/>
                                      <w:divBdr>
                                        <w:top w:val="none" w:sz="0" w:space="0" w:color="auto"/>
                                        <w:left w:val="none" w:sz="0" w:space="0" w:color="auto"/>
                                        <w:bottom w:val="none" w:sz="0" w:space="0" w:color="auto"/>
                                        <w:right w:val="none" w:sz="0" w:space="0" w:color="auto"/>
                                      </w:divBdr>
                                      <w:divsChild>
                                        <w:div w:id="836112574">
                                          <w:marLeft w:val="0"/>
                                          <w:marRight w:val="0"/>
                                          <w:marTop w:val="0"/>
                                          <w:marBottom w:val="0"/>
                                          <w:divBdr>
                                            <w:top w:val="none" w:sz="0" w:space="0" w:color="auto"/>
                                            <w:left w:val="none" w:sz="0" w:space="0" w:color="auto"/>
                                            <w:bottom w:val="none" w:sz="0" w:space="0" w:color="auto"/>
                                            <w:right w:val="none" w:sz="0" w:space="0" w:color="auto"/>
                                          </w:divBdr>
                                          <w:divsChild>
                                            <w:div w:id="367873337">
                                              <w:marLeft w:val="0"/>
                                              <w:marRight w:val="0"/>
                                              <w:marTop w:val="0"/>
                                              <w:marBottom w:val="0"/>
                                              <w:divBdr>
                                                <w:top w:val="none" w:sz="0" w:space="0" w:color="auto"/>
                                                <w:left w:val="none" w:sz="0" w:space="0" w:color="auto"/>
                                                <w:bottom w:val="none" w:sz="0" w:space="0" w:color="auto"/>
                                                <w:right w:val="none" w:sz="0" w:space="0" w:color="auto"/>
                                              </w:divBdr>
                                              <w:divsChild>
                                                <w:div w:id="510026809">
                                                  <w:marLeft w:val="0"/>
                                                  <w:marRight w:val="0"/>
                                                  <w:marTop w:val="0"/>
                                                  <w:marBottom w:val="0"/>
                                                  <w:divBdr>
                                                    <w:top w:val="none" w:sz="0" w:space="0" w:color="auto"/>
                                                    <w:left w:val="none" w:sz="0" w:space="0" w:color="auto"/>
                                                    <w:bottom w:val="none" w:sz="0" w:space="0" w:color="auto"/>
                                                    <w:right w:val="none" w:sz="0" w:space="0" w:color="auto"/>
                                                  </w:divBdr>
                                                  <w:divsChild>
                                                    <w:div w:id="1502501545">
                                                      <w:marLeft w:val="0"/>
                                                      <w:marRight w:val="0"/>
                                                      <w:marTop w:val="0"/>
                                                      <w:marBottom w:val="0"/>
                                                      <w:divBdr>
                                                        <w:top w:val="none" w:sz="0" w:space="0" w:color="auto"/>
                                                        <w:left w:val="none" w:sz="0" w:space="0" w:color="auto"/>
                                                        <w:bottom w:val="none" w:sz="0" w:space="0" w:color="auto"/>
                                                        <w:right w:val="none" w:sz="0" w:space="0" w:color="auto"/>
                                                      </w:divBdr>
                                                      <w:divsChild>
                                                        <w:div w:id="1481969744">
                                                          <w:marLeft w:val="0"/>
                                                          <w:marRight w:val="0"/>
                                                          <w:marTop w:val="0"/>
                                                          <w:marBottom w:val="0"/>
                                                          <w:divBdr>
                                                            <w:top w:val="none" w:sz="0" w:space="0" w:color="auto"/>
                                                            <w:left w:val="none" w:sz="0" w:space="0" w:color="auto"/>
                                                            <w:bottom w:val="none" w:sz="0" w:space="0" w:color="auto"/>
                                                            <w:right w:val="none" w:sz="0" w:space="0" w:color="auto"/>
                                                          </w:divBdr>
                                                          <w:divsChild>
                                                            <w:div w:id="3416617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2111465400">
      <w:bodyDiv w:val="1"/>
      <w:marLeft w:val="0"/>
      <w:marRight w:val="0"/>
      <w:marTop w:val="0"/>
      <w:marBottom w:val="0"/>
      <w:divBdr>
        <w:top w:val="none" w:sz="0" w:space="0" w:color="auto"/>
        <w:left w:val="none" w:sz="0" w:space="0" w:color="auto"/>
        <w:bottom w:val="none" w:sz="0" w:space="0" w:color="auto"/>
        <w:right w:val="none" w:sz="0" w:space="0" w:color="auto"/>
      </w:divBdr>
      <w:divsChild>
        <w:div w:id="2135706065">
          <w:marLeft w:val="0"/>
          <w:marRight w:val="0"/>
          <w:marTop w:val="0"/>
          <w:marBottom w:val="0"/>
          <w:divBdr>
            <w:top w:val="none" w:sz="0" w:space="0" w:color="auto"/>
            <w:left w:val="none" w:sz="0" w:space="0" w:color="auto"/>
            <w:bottom w:val="none" w:sz="0" w:space="0" w:color="auto"/>
            <w:right w:val="none" w:sz="0" w:space="0" w:color="auto"/>
          </w:divBdr>
          <w:divsChild>
            <w:div w:id="1961758597">
              <w:marLeft w:val="0"/>
              <w:marRight w:val="0"/>
              <w:marTop w:val="0"/>
              <w:marBottom w:val="0"/>
              <w:divBdr>
                <w:top w:val="none" w:sz="0" w:space="0" w:color="auto"/>
                <w:left w:val="none" w:sz="0" w:space="0" w:color="auto"/>
                <w:bottom w:val="none" w:sz="0" w:space="0" w:color="auto"/>
                <w:right w:val="none" w:sz="0" w:space="0" w:color="auto"/>
              </w:divBdr>
              <w:divsChild>
                <w:div w:id="14579710">
                  <w:marLeft w:val="0"/>
                  <w:marRight w:val="0"/>
                  <w:marTop w:val="0"/>
                  <w:marBottom w:val="0"/>
                  <w:divBdr>
                    <w:top w:val="none" w:sz="0" w:space="0" w:color="auto"/>
                    <w:left w:val="none" w:sz="0" w:space="0" w:color="auto"/>
                    <w:bottom w:val="none" w:sz="0" w:space="0" w:color="auto"/>
                    <w:right w:val="none" w:sz="0" w:space="0" w:color="auto"/>
                  </w:divBdr>
                  <w:divsChild>
                    <w:div w:id="63799251">
                      <w:marLeft w:val="0"/>
                      <w:marRight w:val="0"/>
                      <w:marTop w:val="0"/>
                      <w:marBottom w:val="0"/>
                      <w:divBdr>
                        <w:top w:val="none" w:sz="0" w:space="0" w:color="auto"/>
                        <w:left w:val="none" w:sz="0" w:space="0" w:color="auto"/>
                        <w:bottom w:val="none" w:sz="0" w:space="0" w:color="auto"/>
                        <w:right w:val="none" w:sz="0" w:space="0" w:color="auto"/>
                      </w:divBdr>
                      <w:divsChild>
                        <w:div w:id="758672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13352516">
      <w:bodyDiv w:val="1"/>
      <w:marLeft w:val="0"/>
      <w:marRight w:val="0"/>
      <w:marTop w:val="0"/>
      <w:marBottom w:val="0"/>
      <w:divBdr>
        <w:top w:val="none" w:sz="0" w:space="0" w:color="auto"/>
        <w:left w:val="none" w:sz="0" w:space="0" w:color="auto"/>
        <w:bottom w:val="none" w:sz="0" w:space="0" w:color="auto"/>
        <w:right w:val="none" w:sz="0" w:space="0" w:color="auto"/>
      </w:divBdr>
      <w:divsChild>
        <w:div w:id="435490106">
          <w:marLeft w:val="0"/>
          <w:marRight w:val="0"/>
          <w:marTop w:val="0"/>
          <w:marBottom w:val="0"/>
          <w:divBdr>
            <w:top w:val="none" w:sz="0" w:space="0" w:color="auto"/>
            <w:left w:val="none" w:sz="0" w:space="0" w:color="auto"/>
            <w:bottom w:val="none" w:sz="0" w:space="0" w:color="auto"/>
            <w:right w:val="none" w:sz="0" w:space="0" w:color="auto"/>
          </w:divBdr>
          <w:divsChild>
            <w:div w:id="1720930634">
              <w:marLeft w:val="0"/>
              <w:marRight w:val="0"/>
              <w:marTop w:val="0"/>
              <w:marBottom w:val="0"/>
              <w:divBdr>
                <w:top w:val="none" w:sz="0" w:space="0" w:color="auto"/>
                <w:left w:val="none" w:sz="0" w:space="0" w:color="auto"/>
                <w:bottom w:val="none" w:sz="0" w:space="0" w:color="auto"/>
                <w:right w:val="none" w:sz="0" w:space="0" w:color="auto"/>
              </w:divBdr>
              <w:divsChild>
                <w:div w:id="1490557202">
                  <w:marLeft w:val="0"/>
                  <w:marRight w:val="0"/>
                  <w:marTop w:val="0"/>
                  <w:marBottom w:val="0"/>
                  <w:divBdr>
                    <w:top w:val="none" w:sz="0" w:space="0" w:color="auto"/>
                    <w:left w:val="none" w:sz="0" w:space="0" w:color="auto"/>
                    <w:bottom w:val="none" w:sz="0" w:space="0" w:color="auto"/>
                    <w:right w:val="none" w:sz="0" w:space="0" w:color="auto"/>
                  </w:divBdr>
                  <w:divsChild>
                    <w:div w:id="1942951426">
                      <w:marLeft w:val="0"/>
                      <w:marRight w:val="0"/>
                      <w:marTop w:val="0"/>
                      <w:marBottom w:val="0"/>
                      <w:divBdr>
                        <w:top w:val="none" w:sz="0" w:space="0" w:color="auto"/>
                        <w:left w:val="none" w:sz="0" w:space="0" w:color="auto"/>
                        <w:bottom w:val="none" w:sz="0" w:space="0" w:color="auto"/>
                        <w:right w:val="none" w:sz="0" w:space="0" w:color="auto"/>
                      </w:divBdr>
                      <w:divsChild>
                        <w:div w:id="5609490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13472633">
      <w:bodyDiv w:val="1"/>
      <w:marLeft w:val="0"/>
      <w:marRight w:val="0"/>
      <w:marTop w:val="0"/>
      <w:marBottom w:val="0"/>
      <w:divBdr>
        <w:top w:val="none" w:sz="0" w:space="0" w:color="auto"/>
        <w:left w:val="none" w:sz="0" w:space="0" w:color="auto"/>
        <w:bottom w:val="none" w:sz="0" w:space="0" w:color="auto"/>
        <w:right w:val="none" w:sz="0" w:space="0" w:color="auto"/>
      </w:divBdr>
    </w:div>
    <w:div w:id="2114400354">
      <w:bodyDiv w:val="1"/>
      <w:marLeft w:val="0"/>
      <w:marRight w:val="0"/>
      <w:marTop w:val="0"/>
      <w:marBottom w:val="0"/>
      <w:divBdr>
        <w:top w:val="none" w:sz="0" w:space="0" w:color="auto"/>
        <w:left w:val="none" w:sz="0" w:space="0" w:color="auto"/>
        <w:bottom w:val="none" w:sz="0" w:space="0" w:color="auto"/>
        <w:right w:val="none" w:sz="0" w:space="0" w:color="auto"/>
      </w:divBdr>
      <w:divsChild>
        <w:div w:id="1063018246">
          <w:marLeft w:val="0"/>
          <w:marRight w:val="0"/>
          <w:marTop w:val="0"/>
          <w:marBottom w:val="0"/>
          <w:divBdr>
            <w:top w:val="none" w:sz="0" w:space="0" w:color="auto"/>
            <w:left w:val="none" w:sz="0" w:space="0" w:color="auto"/>
            <w:bottom w:val="none" w:sz="0" w:space="0" w:color="auto"/>
            <w:right w:val="none" w:sz="0" w:space="0" w:color="auto"/>
          </w:divBdr>
          <w:divsChild>
            <w:div w:id="1898012050">
              <w:marLeft w:val="0"/>
              <w:marRight w:val="0"/>
              <w:marTop w:val="0"/>
              <w:marBottom w:val="0"/>
              <w:divBdr>
                <w:top w:val="none" w:sz="0" w:space="0" w:color="auto"/>
                <w:left w:val="none" w:sz="0" w:space="0" w:color="auto"/>
                <w:bottom w:val="none" w:sz="0" w:space="0" w:color="auto"/>
                <w:right w:val="none" w:sz="0" w:space="0" w:color="auto"/>
              </w:divBdr>
              <w:divsChild>
                <w:div w:id="1089427752">
                  <w:marLeft w:val="250"/>
                  <w:marRight w:val="0"/>
                  <w:marTop w:val="0"/>
                  <w:marBottom w:val="250"/>
                  <w:divBdr>
                    <w:top w:val="none" w:sz="0" w:space="0" w:color="auto"/>
                    <w:left w:val="none" w:sz="0" w:space="0" w:color="auto"/>
                    <w:bottom w:val="single" w:sz="12" w:space="0" w:color="016870"/>
                    <w:right w:val="none" w:sz="0" w:space="0" w:color="auto"/>
                  </w:divBdr>
                </w:div>
              </w:divsChild>
            </w:div>
          </w:divsChild>
        </w:div>
      </w:divsChild>
    </w:div>
    <w:div w:id="2115516717">
      <w:bodyDiv w:val="1"/>
      <w:marLeft w:val="0"/>
      <w:marRight w:val="0"/>
      <w:marTop w:val="0"/>
      <w:marBottom w:val="0"/>
      <w:divBdr>
        <w:top w:val="none" w:sz="0" w:space="0" w:color="auto"/>
        <w:left w:val="none" w:sz="0" w:space="0" w:color="auto"/>
        <w:bottom w:val="none" w:sz="0" w:space="0" w:color="auto"/>
        <w:right w:val="none" w:sz="0" w:space="0" w:color="auto"/>
      </w:divBdr>
      <w:divsChild>
        <w:div w:id="1448818865">
          <w:marLeft w:val="0"/>
          <w:marRight w:val="0"/>
          <w:marTop w:val="0"/>
          <w:marBottom w:val="0"/>
          <w:divBdr>
            <w:top w:val="none" w:sz="0" w:space="0" w:color="auto"/>
            <w:left w:val="none" w:sz="0" w:space="0" w:color="auto"/>
            <w:bottom w:val="none" w:sz="0" w:space="0" w:color="auto"/>
            <w:right w:val="none" w:sz="0" w:space="0" w:color="auto"/>
          </w:divBdr>
          <w:divsChild>
            <w:div w:id="347145045">
              <w:marLeft w:val="0"/>
              <w:marRight w:val="0"/>
              <w:marTop w:val="0"/>
              <w:marBottom w:val="0"/>
              <w:divBdr>
                <w:top w:val="none" w:sz="0" w:space="0" w:color="auto"/>
                <w:left w:val="none" w:sz="0" w:space="0" w:color="auto"/>
                <w:bottom w:val="none" w:sz="0" w:space="0" w:color="auto"/>
                <w:right w:val="none" w:sz="0" w:space="0" w:color="auto"/>
              </w:divBdr>
              <w:divsChild>
                <w:div w:id="1137457723">
                  <w:marLeft w:val="0"/>
                  <w:marRight w:val="0"/>
                  <w:marTop w:val="0"/>
                  <w:marBottom w:val="0"/>
                  <w:divBdr>
                    <w:top w:val="none" w:sz="0" w:space="0" w:color="auto"/>
                    <w:left w:val="none" w:sz="0" w:space="0" w:color="auto"/>
                    <w:bottom w:val="none" w:sz="0" w:space="0" w:color="auto"/>
                    <w:right w:val="none" w:sz="0" w:space="0" w:color="auto"/>
                  </w:divBdr>
                  <w:divsChild>
                    <w:div w:id="1879976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8256368">
      <w:bodyDiv w:val="1"/>
      <w:marLeft w:val="0"/>
      <w:marRight w:val="0"/>
      <w:marTop w:val="0"/>
      <w:marBottom w:val="0"/>
      <w:divBdr>
        <w:top w:val="none" w:sz="0" w:space="0" w:color="auto"/>
        <w:left w:val="none" w:sz="0" w:space="0" w:color="auto"/>
        <w:bottom w:val="none" w:sz="0" w:space="0" w:color="auto"/>
        <w:right w:val="none" w:sz="0" w:space="0" w:color="auto"/>
      </w:divBdr>
      <w:divsChild>
        <w:div w:id="937445247">
          <w:marLeft w:val="0"/>
          <w:marRight w:val="0"/>
          <w:marTop w:val="0"/>
          <w:marBottom w:val="0"/>
          <w:divBdr>
            <w:top w:val="none" w:sz="0" w:space="0" w:color="auto"/>
            <w:left w:val="none" w:sz="0" w:space="0" w:color="auto"/>
            <w:bottom w:val="none" w:sz="0" w:space="0" w:color="auto"/>
            <w:right w:val="none" w:sz="0" w:space="0" w:color="auto"/>
          </w:divBdr>
          <w:divsChild>
            <w:div w:id="3716617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1029816">
      <w:bodyDiv w:val="1"/>
      <w:marLeft w:val="0"/>
      <w:marRight w:val="0"/>
      <w:marTop w:val="0"/>
      <w:marBottom w:val="0"/>
      <w:divBdr>
        <w:top w:val="none" w:sz="0" w:space="0" w:color="auto"/>
        <w:left w:val="none" w:sz="0" w:space="0" w:color="auto"/>
        <w:bottom w:val="none" w:sz="0" w:space="0" w:color="auto"/>
        <w:right w:val="none" w:sz="0" w:space="0" w:color="auto"/>
      </w:divBdr>
    </w:div>
    <w:div w:id="2121221249">
      <w:bodyDiv w:val="1"/>
      <w:marLeft w:val="0"/>
      <w:marRight w:val="0"/>
      <w:marTop w:val="0"/>
      <w:marBottom w:val="0"/>
      <w:divBdr>
        <w:top w:val="none" w:sz="0" w:space="0" w:color="auto"/>
        <w:left w:val="none" w:sz="0" w:space="0" w:color="auto"/>
        <w:bottom w:val="none" w:sz="0" w:space="0" w:color="auto"/>
        <w:right w:val="none" w:sz="0" w:space="0" w:color="auto"/>
      </w:divBdr>
    </w:div>
    <w:div w:id="2121223810">
      <w:bodyDiv w:val="1"/>
      <w:marLeft w:val="0"/>
      <w:marRight w:val="0"/>
      <w:marTop w:val="0"/>
      <w:marBottom w:val="0"/>
      <w:divBdr>
        <w:top w:val="none" w:sz="0" w:space="0" w:color="auto"/>
        <w:left w:val="none" w:sz="0" w:space="0" w:color="auto"/>
        <w:bottom w:val="none" w:sz="0" w:space="0" w:color="auto"/>
        <w:right w:val="none" w:sz="0" w:space="0" w:color="auto"/>
      </w:divBdr>
    </w:div>
    <w:div w:id="2122722192">
      <w:bodyDiv w:val="1"/>
      <w:marLeft w:val="0"/>
      <w:marRight w:val="0"/>
      <w:marTop w:val="0"/>
      <w:marBottom w:val="0"/>
      <w:divBdr>
        <w:top w:val="none" w:sz="0" w:space="0" w:color="auto"/>
        <w:left w:val="none" w:sz="0" w:space="0" w:color="auto"/>
        <w:bottom w:val="none" w:sz="0" w:space="0" w:color="auto"/>
        <w:right w:val="none" w:sz="0" w:space="0" w:color="auto"/>
      </w:divBdr>
    </w:div>
    <w:div w:id="2123647568">
      <w:bodyDiv w:val="1"/>
      <w:marLeft w:val="0"/>
      <w:marRight w:val="0"/>
      <w:marTop w:val="0"/>
      <w:marBottom w:val="0"/>
      <w:divBdr>
        <w:top w:val="none" w:sz="0" w:space="0" w:color="auto"/>
        <w:left w:val="none" w:sz="0" w:space="0" w:color="auto"/>
        <w:bottom w:val="none" w:sz="0" w:space="0" w:color="auto"/>
        <w:right w:val="none" w:sz="0" w:space="0" w:color="auto"/>
      </w:divBdr>
      <w:divsChild>
        <w:div w:id="2014793513">
          <w:marLeft w:val="0"/>
          <w:marRight w:val="0"/>
          <w:marTop w:val="0"/>
          <w:marBottom w:val="0"/>
          <w:divBdr>
            <w:top w:val="none" w:sz="0" w:space="0" w:color="auto"/>
            <w:left w:val="none" w:sz="0" w:space="0" w:color="auto"/>
            <w:bottom w:val="none" w:sz="0" w:space="0" w:color="auto"/>
            <w:right w:val="none" w:sz="0" w:space="0" w:color="auto"/>
          </w:divBdr>
          <w:divsChild>
            <w:div w:id="1085806396">
              <w:marLeft w:val="0"/>
              <w:marRight w:val="0"/>
              <w:marTop w:val="0"/>
              <w:marBottom w:val="0"/>
              <w:divBdr>
                <w:top w:val="none" w:sz="0" w:space="0" w:color="auto"/>
                <w:left w:val="none" w:sz="0" w:space="0" w:color="auto"/>
                <w:bottom w:val="none" w:sz="0" w:space="0" w:color="auto"/>
                <w:right w:val="none" w:sz="0" w:space="0" w:color="auto"/>
              </w:divBdr>
              <w:divsChild>
                <w:div w:id="757292774">
                  <w:marLeft w:val="0"/>
                  <w:marRight w:val="0"/>
                  <w:marTop w:val="0"/>
                  <w:marBottom w:val="0"/>
                  <w:divBdr>
                    <w:top w:val="none" w:sz="0" w:space="0" w:color="auto"/>
                    <w:left w:val="none" w:sz="0" w:space="0" w:color="auto"/>
                    <w:bottom w:val="none" w:sz="0" w:space="0" w:color="auto"/>
                    <w:right w:val="none" w:sz="0" w:space="0" w:color="auto"/>
                  </w:divBdr>
                  <w:divsChild>
                    <w:div w:id="10426287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29662336">
      <w:bodyDiv w:val="1"/>
      <w:marLeft w:val="0"/>
      <w:marRight w:val="0"/>
      <w:marTop w:val="0"/>
      <w:marBottom w:val="0"/>
      <w:divBdr>
        <w:top w:val="none" w:sz="0" w:space="0" w:color="auto"/>
        <w:left w:val="none" w:sz="0" w:space="0" w:color="auto"/>
        <w:bottom w:val="none" w:sz="0" w:space="0" w:color="auto"/>
        <w:right w:val="none" w:sz="0" w:space="0" w:color="auto"/>
      </w:divBdr>
      <w:divsChild>
        <w:div w:id="101000001">
          <w:marLeft w:val="0"/>
          <w:marRight w:val="0"/>
          <w:marTop w:val="0"/>
          <w:marBottom w:val="0"/>
          <w:divBdr>
            <w:top w:val="none" w:sz="0" w:space="0" w:color="auto"/>
            <w:left w:val="none" w:sz="0" w:space="0" w:color="auto"/>
            <w:bottom w:val="none" w:sz="0" w:space="0" w:color="auto"/>
            <w:right w:val="none" w:sz="0" w:space="0" w:color="auto"/>
          </w:divBdr>
        </w:div>
        <w:div w:id="1830440498">
          <w:marLeft w:val="0"/>
          <w:marRight w:val="0"/>
          <w:marTop w:val="0"/>
          <w:marBottom w:val="0"/>
          <w:divBdr>
            <w:top w:val="none" w:sz="0" w:space="0" w:color="auto"/>
            <w:left w:val="none" w:sz="0" w:space="0" w:color="auto"/>
            <w:bottom w:val="none" w:sz="0" w:space="0" w:color="auto"/>
            <w:right w:val="none" w:sz="0" w:space="0" w:color="auto"/>
          </w:divBdr>
        </w:div>
        <w:div w:id="172495754">
          <w:marLeft w:val="0"/>
          <w:marRight w:val="0"/>
          <w:marTop w:val="0"/>
          <w:marBottom w:val="0"/>
          <w:divBdr>
            <w:top w:val="none" w:sz="0" w:space="0" w:color="auto"/>
            <w:left w:val="none" w:sz="0" w:space="0" w:color="auto"/>
            <w:bottom w:val="none" w:sz="0" w:space="0" w:color="auto"/>
            <w:right w:val="none" w:sz="0" w:space="0" w:color="auto"/>
          </w:divBdr>
        </w:div>
        <w:div w:id="1751191997">
          <w:marLeft w:val="0"/>
          <w:marRight w:val="0"/>
          <w:marTop w:val="0"/>
          <w:marBottom w:val="0"/>
          <w:divBdr>
            <w:top w:val="none" w:sz="0" w:space="0" w:color="auto"/>
            <w:left w:val="none" w:sz="0" w:space="0" w:color="auto"/>
            <w:bottom w:val="none" w:sz="0" w:space="0" w:color="auto"/>
            <w:right w:val="none" w:sz="0" w:space="0" w:color="auto"/>
          </w:divBdr>
        </w:div>
        <w:div w:id="1152716197">
          <w:marLeft w:val="0"/>
          <w:marRight w:val="0"/>
          <w:marTop w:val="0"/>
          <w:marBottom w:val="0"/>
          <w:divBdr>
            <w:top w:val="none" w:sz="0" w:space="0" w:color="auto"/>
            <w:left w:val="none" w:sz="0" w:space="0" w:color="auto"/>
            <w:bottom w:val="none" w:sz="0" w:space="0" w:color="auto"/>
            <w:right w:val="none" w:sz="0" w:space="0" w:color="auto"/>
          </w:divBdr>
        </w:div>
        <w:div w:id="1597514196">
          <w:marLeft w:val="0"/>
          <w:marRight w:val="0"/>
          <w:marTop w:val="0"/>
          <w:marBottom w:val="0"/>
          <w:divBdr>
            <w:top w:val="none" w:sz="0" w:space="0" w:color="auto"/>
            <w:left w:val="none" w:sz="0" w:space="0" w:color="auto"/>
            <w:bottom w:val="none" w:sz="0" w:space="0" w:color="auto"/>
            <w:right w:val="none" w:sz="0" w:space="0" w:color="auto"/>
          </w:divBdr>
        </w:div>
        <w:div w:id="1943300210">
          <w:marLeft w:val="0"/>
          <w:marRight w:val="0"/>
          <w:marTop w:val="0"/>
          <w:marBottom w:val="0"/>
          <w:divBdr>
            <w:top w:val="none" w:sz="0" w:space="0" w:color="auto"/>
            <w:left w:val="none" w:sz="0" w:space="0" w:color="auto"/>
            <w:bottom w:val="none" w:sz="0" w:space="0" w:color="auto"/>
            <w:right w:val="none" w:sz="0" w:space="0" w:color="auto"/>
          </w:divBdr>
        </w:div>
        <w:div w:id="1070038350">
          <w:marLeft w:val="0"/>
          <w:marRight w:val="0"/>
          <w:marTop w:val="0"/>
          <w:marBottom w:val="0"/>
          <w:divBdr>
            <w:top w:val="none" w:sz="0" w:space="0" w:color="auto"/>
            <w:left w:val="none" w:sz="0" w:space="0" w:color="auto"/>
            <w:bottom w:val="none" w:sz="0" w:space="0" w:color="auto"/>
            <w:right w:val="none" w:sz="0" w:space="0" w:color="auto"/>
          </w:divBdr>
        </w:div>
        <w:div w:id="902789032">
          <w:marLeft w:val="0"/>
          <w:marRight w:val="0"/>
          <w:marTop w:val="0"/>
          <w:marBottom w:val="0"/>
          <w:divBdr>
            <w:top w:val="none" w:sz="0" w:space="0" w:color="auto"/>
            <w:left w:val="none" w:sz="0" w:space="0" w:color="auto"/>
            <w:bottom w:val="none" w:sz="0" w:space="0" w:color="auto"/>
            <w:right w:val="none" w:sz="0" w:space="0" w:color="auto"/>
          </w:divBdr>
        </w:div>
        <w:div w:id="397896659">
          <w:marLeft w:val="0"/>
          <w:marRight w:val="0"/>
          <w:marTop w:val="0"/>
          <w:marBottom w:val="0"/>
          <w:divBdr>
            <w:top w:val="none" w:sz="0" w:space="0" w:color="auto"/>
            <w:left w:val="none" w:sz="0" w:space="0" w:color="auto"/>
            <w:bottom w:val="none" w:sz="0" w:space="0" w:color="auto"/>
            <w:right w:val="none" w:sz="0" w:space="0" w:color="auto"/>
          </w:divBdr>
        </w:div>
        <w:div w:id="1556357033">
          <w:marLeft w:val="0"/>
          <w:marRight w:val="0"/>
          <w:marTop w:val="0"/>
          <w:marBottom w:val="0"/>
          <w:divBdr>
            <w:top w:val="none" w:sz="0" w:space="0" w:color="auto"/>
            <w:left w:val="none" w:sz="0" w:space="0" w:color="auto"/>
            <w:bottom w:val="none" w:sz="0" w:space="0" w:color="auto"/>
            <w:right w:val="none" w:sz="0" w:space="0" w:color="auto"/>
          </w:divBdr>
        </w:div>
        <w:div w:id="1479807994">
          <w:marLeft w:val="0"/>
          <w:marRight w:val="0"/>
          <w:marTop w:val="0"/>
          <w:marBottom w:val="0"/>
          <w:divBdr>
            <w:top w:val="none" w:sz="0" w:space="0" w:color="auto"/>
            <w:left w:val="none" w:sz="0" w:space="0" w:color="auto"/>
            <w:bottom w:val="none" w:sz="0" w:space="0" w:color="auto"/>
            <w:right w:val="none" w:sz="0" w:space="0" w:color="auto"/>
          </w:divBdr>
        </w:div>
        <w:div w:id="1388259706">
          <w:marLeft w:val="0"/>
          <w:marRight w:val="0"/>
          <w:marTop w:val="0"/>
          <w:marBottom w:val="0"/>
          <w:divBdr>
            <w:top w:val="none" w:sz="0" w:space="0" w:color="auto"/>
            <w:left w:val="none" w:sz="0" w:space="0" w:color="auto"/>
            <w:bottom w:val="none" w:sz="0" w:space="0" w:color="auto"/>
            <w:right w:val="none" w:sz="0" w:space="0" w:color="auto"/>
          </w:divBdr>
        </w:div>
        <w:div w:id="1178693834">
          <w:marLeft w:val="0"/>
          <w:marRight w:val="0"/>
          <w:marTop w:val="0"/>
          <w:marBottom w:val="0"/>
          <w:divBdr>
            <w:top w:val="none" w:sz="0" w:space="0" w:color="auto"/>
            <w:left w:val="none" w:sz="0" w:space="0" w:color="auto"/>
            <w:bottom w:val="none" w:sz="0" w:space="0" w:color="auto"/>
            <w:right w:val="none" w:sz="0" w:space="0" w:color="auto"/>
          </w:divBdr>
        </w:div>
        <w:div w:id="1192649165">
          <w:marLeft w:val="0"/>
          <w:marRight w:val="0"/>
          <w:marTop w:val="0"/>
          <w:marBottom w:val="0"/>
          <w:divBdr>
            <w:top w:val="none" w:sz="0" w:space="0" w:color="auto"/>
            <w:left w:val="none" w:sz="0" w:space="0" w:color="auto"/>
            <w:bottom w:val="none" w:sz="0" w:space="0" w:color="auto"/>
            <w:right w:val="none" w:sz="0" w:space="0" w:color="auto"/>
          </w:divBdr>
        </w:div>
        <w:div w:id="761032641">
          <w:marLeft w:val="0"/>
          <w:marRight w:val="0"/>
          <w:marTop w:val="0"/>
          <w:marBottom w:val="0"/>
          <w:divBdr>
            <w:top w:val="none" w:sz="0" w:space="0" w:color="auto"/>
            <w:left w:val="none" w:sz="0" w:space="0" w:color="auto"/>
            <w:bottom w:val="none" w:sz="0" w:space="0" w:color="auto"/>
            <w:right w:val="none" w:sz="0" w:space="0" w:color="auto"/>
          </w:divBdr>
        </w:div>
        <w:div w:id="1293050464">
          <w:marLeft w:val="0"/>
          <w:marRight w:val="0"/>
          <w:marTop w:val="0"/>
          <w:marBottom w:val="0"/>
          <w:divBdr>
            <w:top w:val="none" w:sz="0" w:space="0" w:color="auto"/>
            <w:left w:val="none" w:sz="0" w:space="0" w:color="auto"/>
            <w:bottom w:val="none" w:sz="0" w:space="0" w:color="auto"/>
            <w:right w:val="none" w:sz="0" w:space="0" w:color="auto"/>
          </w:divBdr>
        </w:div>
        <w:div w:id="86584236">
          <w:marLeft w:val="0"/>
          <w:marRight w:val="0"/>
          <w:marTop w:val="0"/>
          <w:marBottom w:val="0"/>
          <w:divBdr>
            <w:top w:val="none" w:sz="0" w:space="0" w:color="auto"/>
            <w:left w:val="none" w:sz="0" w:space="0" w:color="auto"/>
            <w:bottom w:val="none" w:sz="0" w:space="0" w:color="auto"/>
            <w:right w:val="none" w:sz="0" w:space="0" w:color="auto"/>
          </w:divBdr>
        </w:div>
        <w:div w:id="1576281346">
          <w:marLeft w:val="0"/>
          <w:marRight w:val="0"/>
          <w:marTop w:val="0"/>
          <w:marBottom w:val="0"/>
          <w:divBdr>
            <w:top w:val="none" w:sz="0" w:space="0" w:color="auto"/>
            <w:left w:val="none" w:sz="0" w:space="0" w:color="auto"/>
            <w:bottom w:val="none" w:sz="0" w:space="0" w:color="auto"/>
            <w:right w:val="none" w:sz="0" w:space="0" w:color="auto"/>
          </w:divBdr>
        </w:div>
        <w:div w:id="1280525161">
          <w:marLeft w:val="0"/>
          <w:marRight w:val="0"/>
          <w:marTop w:val="0"/>
          <w:marBottom w:val="0"/>
          <w:divBdr>
            <w:top w:val="none" w:sz="0" w:space="0" w:color="auto"/>
            <w:left w:val="none" w:sz="0" w:space="0" w:color="auto"/>
            <w:bottom w:val="none" w:sz="0" w:space="0" w:color="auto"/>
            <w:right w:val="none" w:sz="0" w:space="0" w:color="auto"/>
          </w:divBdr>
        </w:div>
      </w:divsChild>
    </w:div>
    <w:div w:id="2129666018">
      <w:bodyDiv w:val="1"/>
      <w:marLeft w:val="0"/>
      <w:marRight w:val="0"/>
      <w:marTop w:val="0"/>
      <w:marBottom w:val="0"/>
      <w:divBdr>
        <w:top w:val="none" w:sz="0" w:space="0" w:color="auto"/>
        <w:left w:val="none" w:sz="0" w:space="0" w:color="auto"/>
        <w:bottom w:val="none" w:sz="0" w:space="0" w:color="auto"/>
        <w:right w:val="none" w:sz="0" w:space="0" w:color="auto"/>
      </w:divBdr>
    </w:div>
    <w:div w:id="2130200378">
      <w:bodyDiv w:val="1"/>
      <w:marLeft w:val="0"/>
      <w:marRight w:val="0"/>
      <w:marTop w:val="0"/>
      <w:marBottom w:val="0"/>
      <w:divBdr>
        <w:top w:val="none" w:sz="0" w:space="0" w:color="auto"/>
        <w:left w:val="none" w:sz="0" w:space="0" w:color="auto"/>
        <w:bottom w:val="none" w:sz="0" w:space="0" w:color="auto"/>
        <w:right w:val="none" w:sz="0" w:space="0" w:color="auto"/>
      </w:divBdr>
      <w:divsChild>
        <w:div w:id="481046983">
          <w:marLeft w:val="0"/>
          <w:marRight w:val="0"/>
          <w:marTop w:val="0"/>
          <w:marBottom w:val="0"/>
          <w:divBdr>
            <w:top w:val="none" w:sz="0" w:space="0" w:color="auto"/>
            <w:left w:val="none" w:sz="0" w:space="0" w:color="auto"/>
            <w:bottom w:val="none" w:sz="0" w:space="0" w:color="auto"/>
            <w:right w:val="none" w:sz="0" w:space="0" w:color="auto"/>
          </w:divBdr>
        </w:div>
        <w:div w:id="2073691727">
          <w:marLeft w:val="0"/>
          <w:marRight w:val="0"/>
          <w:marTop w:val="0"/>
          <w:marBottom w:val="0"/>
          <w:divBdr>
            <w:top w:val="none" w:sz="0" w:space="0" w:color="auto"/>
            <w:left w:val="none" w:sz="0" w:space="0" w:color="auto"/>
            <w:bottom w:val="none" w:sz="0" w:space="0" w:color="auto"/>
            <w:right w:val="none" w:sz="0" w:space="0" w:color="auto"/>
          </w:divBdr>
        </w:div>
      </w:divsChild>
    </w:div>
    <w:div w:id="2130274430">
      <w:bodyDiv w:val="1"/>
      <w:marLeft w:val="0"/>
      <w:marRight w:val="0"/>
      <w:marTop w:val="0"/>
      <w:marBottom w:val="0"/>
      <w:divBdr>
        <w:top w:val="none" w:sz="0" w:space="0" w:color="auto"/>
        <w:left w:val="none" w:sz="0" w:space="0" w:color="auto"/>
        <w:bottom w:val="none" w:sz="0" w:space="0" w:color="auto"/>
        <w:right w:val="none" w:sz="0" w:space="0" w:color="auto"/>
      </w:divBdr>
      <w:divsChild>
        <w:div w:id="20979439">
          <w:marLeft w:val="0"/>
          <w:marRight w:val="0"/>
          <w:marTop w:val="0"/>
          <w:marBottom w:val="0"/>
          <w:divBdr>
            <w:top w:val="none" w:sz="0" w:space="0" w:color="auto"/>
            <w:left w:val="none" w:sz="0" w:space="0" w:color="auto"/>
            <w:bottom w:val="none" w:sz="0" w:space="0" w:color="auto"/>
            <w:right w:val="none" w:sz="0" w:space="0" w:color="auto"/>
          </w:divBdr>
        </w:div>
        <w:div w:id="234167835">
          <w:marLeft w:val="0"/>
          <w:marRight w:val="0"/>
          <w:marTop w:val="0"/>
          <w:marBottom w:val="0"/>
          <w:divBdr>
            <w:top w:val="none" w:sz="0" w:space="0" w:color="auto"/>
            <w:left w:val="none" w:sz="0" w:space="0" w:color="auto"/>
            <w:bottom w:val="none" w:sz="0" w:space="0" w:color="auto"/>
            <w:right w:val="none" w:sz="0" w:space="0" w:color="auto"/>
          </w:divBdr>
        </w:div>
        <w:div w:id="447547326">
          <w:marLeft w:val="0"/>
          <w:marRight w:val="0"/>
          <w:marTop w:val="0"/>
          <w:marBottom w:val="0"/>
          <w:divBdr>
            <w:top w:val="none" w:sz="0" w:space="0" w:color="auto"/>
            <w:left w:val="none" w:sz="0" w:space="0" w:color="auto"/>
            <w:bottom w:val="none" w:sz="0" w:space="0" w:color="auto"/>
            <w:right w:val="none" w:sz="0" w:space="0" w:color="auto"/>
          </w:divBdr>
        </w:div>
        <w:div w:id="465005832">
          <w:marLeft w:val="0"/>
          <w:marRight w:val="0"/>
          <w:marTop w:val="0"/>
          <w:marBottom w:val="0"/>
          <w:divBdr>
            <w:top w:val="none" w:sz="0" w:space="0" w:color="auto"/>
            <w:left w:val="none" w:sz="0" w:space="0" w:color="auto"/>
            <w:bottom w:val="none" w:sz="0" w:space="0" w:color="auto"/>
            <w:right w:val="none" w:sz="0" w:space="0" w:color="auto"/>
          </w:divBdr>
        </w:div>
        <w:div w:id="1399015283">
          <w:marLeft w:val="0"/>
          <w:marRight w:val="0"/>
          <w:marTop w:val="0"/>
          <w:marBottom w:val="0"/>
          <w:divBdr>
            <w:top w:val="none" w:sz="0" w:space="0" w:color="auto"/>
            <w:left w:val="none" w:sz="0" w:space="0" w:color="auto"/>
            <w:bottom w:val="none" w:sz="0" w:space="0" w:color="auto"/>
            <w:right w:val="none" w:sz="0" w:space="0" w:color="auto"/>
          </w:divBdr>
        </w:div>
        <w:div w:id="1563179586">
          <w:marLeft w:val="0"/>
          <w:marRight w:val="0"/>
          <w:marTop w:val="0"/>
          <w:marBottom w:val="0"/>
          <w:divBdr>
            <w:top w:val="none" w:sz="0" w:space="0" w:color="auto"/>
            <w:left w:val="none" w:sz="0" w:space="0" w:color="auto"/>
            <w:bottom w:val="none" w:sz="0" w:space="0" w:color="auto"/>
            <w:right w:val="none" w:sz="0" w:space="0" w:color="auto"/>
          </w:divBdr>
        </w:div>
        <w:div w:id="1718045948">
          <w:marLeft w:val="0"/>
          <w:marRight w:val="0"/>
          <w:marTop w:val="0"/>
          <w:marBottom w:val="0"/>
          <w:divBdr>
            <w:top w:val="none" w:sz="0" w:space="0" w:color="auto"/>
            <w:left w:val="none" w:sz="0" w:space="0" w:color="auto"/>
            <w:bottom w:val="none" w:sz="0" w:space="0" w:color="auto"/>
            <w:right w:val="none" w:sz="0" w:space="0" w:color="auto"/>
          </w:divBdr>
        </w:div>
        <w:div w:id="1940604805">
          <w:marLeft w:val="0"/>
          <w:marRight w:val="0"/>
          <w:marTop w:val="0"/>
          <w:marBottom w:val="0"/>
          <w:divBdr>
            <w:top w:val="none" w:sz="0" w:space="0" w:color="auto"/>
            <w:left w:val="none" w:sz="0" w:space="0" w:color="auto"/>
            <w:bottom w:val="none" w:sz="0" w:space="0" w:color="auto"/>
            <w:right w:val="none" w:sz="0" w:space="0" w:color="auto"/>
          </w:divBdr>
        </w:div>
      </w:divsChild>
    </w:div>
    <w:div w:id="2130859650">
      <w:bodyDiv w:val="1"/>
      <w:marLeft w:val="0"/>
      <w:marRight w:val="0"/>
      <w:marTop w:val="0"/>
      <w:marBottom w:val="0"/>
      <w:divBdr>
        <w:top w:val="none" w:sz="0" w:space="0" w:color="auto"/>
        <w:left w:val="none" w:sz="0" w:space="0" w:color="auto"/>
        <w:bottom w:val="none" w:sz="0" w:space="0" w:color="auto"/>
        <w:right w:val="none" w:sz="0" w:space="0" w:color="auto"/>
      </w:divBdr>
      <w:divsChild>
        <w:div w:id="1582981907">
          <w:marLeft w:val="0"/>
          <w:marRight w:val="0"/>
          <w:marTop w:val="0"/>
          <w:marBottom w:val="0"/>
          <w:divBdr>
            <w:top w:val="none" w:sz="0" w:space="0" w:color="auto"/>
            <w:left w:val="none" w:sz="0" w:space="0" w:color="auto"/>
            <w:bottom w:val="none" w:sz="0" w:space="0" w:color="auto"/>
            <w:right w:val="none" w:sz="0" w:space="0" w:color="auto"/>
          </w:divBdr>
          <w:divsChild>
            <w:div w:id="183835626">
              <w:marLeft w:val="0"/>
              <w:marRight w:val="0"/>
              <w:marTop w:val="0"/>
              <w:marBottom w:val="0"/>
              <w:divBdr>
                <w:top w:val="none" w:sz="0" w:space="0" w:color="auto"/>
                <w:left w:val="none" w:sz="0" w:space="0" w:color="auto"/>
                <w:bottom w:val="none" w:sz="0" w:space="0" w:color="auto"/>
                <w:right w:val="none" w:sz="0" w:space="0" w:color="auto"/>
              </w:divBdr>
              <w:divsChild>
                <w:div w:id="1491754001">
                  <w:marLeft w:val="188"/>
                  <w:marRight w:val="188"/>
                  <w:marTop w:val="0"/>
                  <w:marBottom w:val="0"/>
                  <w:divBdr>
                    <w:top w:val="none" w:sz="0" w:space="0" w:color="auto"/>
                    <w:left w:val="none" w:sz="0" w:space="0" w:color="auto"/>
                    <w:bottom w:val="none" w:sz="0" w:space="0" w:color="auto"/>
                    <w:right w:val="none" w:sz="0" w:space="0" w:color="auto"/>
                  </w:divBdr>
                  <w:divsChild>
                    <w:div w:id="18285909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33281847">
      <w:bodyDiv w:val="1"/>
      <w:marLeft w:val="0"/>
      <w:marRight w:val="0"/>
      <w:marTop w:val="0"/>
      <w:marBottom w:val="0"/>
      <w:divBdr>
        <w:top w:val="none" w:sz="0" w:space="0" w:color="auto"/>
        <w:left w:val="none" w:sz="0" w:space="0" w:color="auto"/>
        <w:bottom w:val="none" w:sz="0" w:space="0" w:color="auto"/>
        <w:right w:val="none" w:sz="0" w:space="0" w:color="auto"/>
      </w:divBdr>
    </w:div>
    <w:div w:id="2135098972">
      <w:bodyDiv w:val="1"/>
      <w:marLeft w:val="0"/>
      <w:marRight w:val="0"/>
      <w:marTop w:val="0"/>
      <w:marBottom w:val="0"/>
      <w:divBdr>
        <w:top w:val="none" w:sz="0" w:space="0" w:color="auto"/>
        <w:left w:val="none" w:sz="0" w:space="0" w:color="auto"/>
        <w:bottom w:val="none" w:sz="0" w:space="0" w:color="auto"/>
        <w:right w:val="none" w:sz="0" w:space="0" w:color="auto"/>
      </w:divBdr>
      <w:divsChild>
        <w:div w:id="2073262062">
          <w:marLeft w:val="0"/>
          <w:marRight w:val="0"/>
          <w:marTop w:val="0"/>
          <w:marBottom w:val="0"/>
          <w:divBdr>
            <w:top w:val="none" w:sz="0" w:space="0" w:color="auto"/>
            <w:left w:val="none" w:sz="0" w:space="0" w:color="auto"/>
            <w:bottom w:val="none" w:sz="0" w:space="0" w:color="auto"/>
            <w:right w:val="none" w:sz="0" w:space="0" w:color="auto"/>
          </w:divBdr>
          <w:divsChild>
            <w:div w:id="145247551">
              <w:marLeft w:val="0"/>
              <w:marRight w:val="0"/>
              <w:marTop w:val="0"/>
              <w:marBottom w:val="0"/>
              <w:divBdr>
                <w:top w:val="none" w:sz="0" w:space="0" w:color="auto"/>
                <w:left w:val="none" w:sz="0" w:space="0" w:color="auto"/>
                <w:bottom w:val="none" w:sz="0" w:space="0" w:color="auto"/>
                <w:right w:val="none" w:sz="0" w:space="0" w:color="auto"/>
              </w:divBdr>
              <w:divsChild>
                <w:div w:id="417288618">
                  <w:marLeft w:val="0"/>
                  <w:marRight w:val="0"/>
                  <w:marTop w:val="0"/>
                  <w:marBottom w:val="0"/>
                  <w:divBdr>
                    <w:top w:val="none" w:sz="0" w:space="0" w:color="auto"/>
                    <w:left w:val="none" w:sz="0" w:space="0" w:color="auto"/>
                    <w:bottom w:val="none" w:sz="0" w:space="0" w:color="auto"/>
                    <w:right w:val="none" w:sz="0" w:space="0" w:color="auto"/>
                  </w:divBdr>
                  <w:divsChild>
                    <w:div w:id="499585669">
                      <w:marLeft w:val="0"/>
                      <w:marRight w:val="0"/>
                      <w:marTop w:val="0"/>
                      <w:marBottom w:val="0"/>
                      <w:divBdr>
                        <w:top w:val="none" w:sz="0" w:space="0" w:color="auto"/>
                        <w:left w:val="none" w:sz="0" w:space="0" w:color="auto"/>
                        <w:bottom w:val="none" w:sz="0" w:space="0" w:color="auto"/>
                        <w:right w:val="none" w:sz="0" w:space="0" w:color="auto"/>
                      </w:divBdr>
                    </w:div>
                    <w:div w:id="956182626">
                      <w:marLeft w:val="0"/>
                      <w:marRight w:val="0"/>
                      <w:marTop w:val="0"/>
                      <w:marBottom w:val="0"/>
                      <w:divBdr>
                        <w:top w:val="none" w:sz="0" w:space="0" w:color="auto"/>
                        <w:left w:val="none" w:sz="0" w:space="0" w:color="auto"/>
                        <w:bottom w:val="none" w:sz="0" w:space="0" w:color="auto"/>
                        <w:right w:val="none" w:sz="0" w:space="0" w:color="auto"/>
                      </w:divBdr>
                    </w:div>
                    <w:div w:id="970868568">
                      <w:marLeft w:val="0"/>
                      <w:marRight w:val="0"/>
                      <w:marTop w:val="0"/>
                      <w:marBottom w:val="0"/>
                      <w:divBdr>
                        <w:top w:val="none" w:sz="0" w:space="0" w:color="auto"/>
                        <w:left w:val="none" w:sz="0" w:space="0" w:color="auto"/>
                        <w:bottom w:val="none" w:sz="0" w:space="0" w:color="auto"/>
                        <w:right w:val="none" w:sz="0" w:space="0" w:color="auto"/>
                      </w:divBdr>
                    </w:div>
                    <w:div w:id="1035155569">
                      <w:marLeft w:val="0"/>
                      <w:marRight w:val="0"/>
                      <w:marTop w:val="0"/>
                      <w:marBottom w:val="0"/>
                      <w:divBdr>
                        <w:top w:val="none" w:sz="0" w:space="0" w:color="auto"/>
                        <w:left w:val="none" w:sz="0" w:space="0" w:color="auto"/>
                        <w:bottom w:val="none" w:sz="0" w:space="0" w:color="auto"/>
                        <w:right w:val="none" w:sz="0" w:space="0" w:color="auto"/>
                      </w:divBdr>
                    </w:div>
                    <w:div w:id="1550728177">
                      <w:marLeft w:val="0"/>
                      <w:marRight w:val="0"/>
                      <w:marTop w:val="0"/>
                      <w:marBottom w:val="0"/>
                      <w:divBdr>
                        <w:top w:val="none" w:sz="0" w:space="0" w:color="auto"/>
                        <w:left w:val="none" w:sz="0" w:space="0" w:color="auto"/>
                        <w:bottom w:val="none" w:sz="0" w:space="0" w:color="auto"/>
                        <w:right w:val="none" w:sz="0" w:space="0" w:color="auto"/>
                      </w:divBdr>
                    </w:div>
                    <w:div w:id="17812921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36020893">
      <w:bodyDiv w:val="1"/>
      <w:marLeft w:val="0"/>
      <w:marRight w:val="0"/>
      <w:marTop w:val="0"/>
      <w:marBottom w:val="0"/>
      <w:divBdr>
        <w:top w:val="none" w:sz="0" w:space="0" w:color="auto"/>
        <w:left w:val="none" w:sz="0" w:space="0" w:color="auto"/>
        <w:bottom w:val="none" w:sz="0" w:space="0" w:color="auto"/>
        <w:right w:val="none" w:sz="0" w:space="0" w:color="auto"/>
      </w:divBdr>
    </w:div>
    <w:div w:id="2139562864">
      <w:bodyDiv w:val="1"/>
      <w:marLeft w:val="0"/>
      <w:marRight w:val="0"/>
      <w:marTop w:val="0"/>
      <w:marBottom w:val="0"/>
      <w:divBdr>
        <w:top w:val="none" w:sz="0" w:space="0" w:color="auto"/>
        <w:left w:val="none" w:sz="0" w:space="0" w:color="auto"/>
        <w:bottom w:val="none" w:sz="0" w:space="0" w:color="auto"/>
        <w:right w:val="none" w:sz="0" w:space="0" w:color="auto"/>
      </w:divBdr>
      <w:divsChild>
        <w:div w:id="21131836">
          <w:marLeft w:val="2700"/>
          <w:marRight w:val="0"/>
          <w:marTop w:val="2460"/>
          <w:marBottom w:val="0"/>
          <w:divBdr>
            <w:top w:val="single" w:sz="2" w:space="0" w:color="77A294"/>
            <w:left w:val="single" w:sz="2" w:space="0" w:color="77A294"/>
            <w:bottom w:val="single" w:sz="2" w:space="0" w:color="77A294"/>
            <w:right w:val="single" w:sz="2" w:space="0" w:color="77A294"/>
          </w:divBdr>
          <w:divsChild>
            <w:div w:id="2050101896">
              <w:marLeft w:val="0"/>
              <w:marRight w:val="0"/>
              <w:marTop w:val="0"/>
              <w:marBottom w:val="0"/>
              <w:divBdr>
                <w:top w:val="single" w:sz="2" w:space="0" w:color="77A294"/>
                <w:left w:val="single" w:sz="2" w:space="0" w:color="77A294"/>
                <w:bottom w:val="single" w:sz="2" w:space="0" w:color="77A294"/>
                <w:right w:val="single" w:sz="2" w:space="0" w:color="77A294"/>
              </w:divBdr>
              <w:divsChild>
                <w:div w:id="2062899736">
                  <w:marLeft w:val="0"/>
                  <w:marRight w:val="0"/>
                  <w:marTop w:val="150"/>
                  <w:marBottom w:val="0"/>
                  <w:divBdr>
                    <w:top w:val="single" w:sz="2" w:space="0" w:color="77A294"/>
                    <w:left w:val="single" w:sz="2" w:space="0" w:color="77A294"/>
                    <w:bottom w:val="single" w:sz="2" w:space="0" w:color="77A294"/>
                    <w:right w:val="single" w:sz="2" w:space="0" w:color="77A294"/>
                  </w:divBdr>
                  <w:divsChild>
                    <w:div w:id="595136610">
                      <w:marLeft w:val="0"/>
                      <w:marRight w:val="0"/>
                      <w:marTop w:val="0"/>
                      <w:marBottom w:val="0"/>
                      <w:divBdr>
                        <w:top w:val="single" w:sz="2" w:space="0" w:color="77A294"/>
                        <w:left w:val="single" w:sz="2" w:space="0" w:color="77A294"/>
                        <w:bottom w:val="single" w:sz="2" w:space="0" w:color="77A294"/>
                        <w:right w:val="single" w:sz="2" w:space="0" w:color="77A294"/>
                      </w:divBdr>
                      <w:divsChild>
                        <w:div w:id="201751534">
                          <w:marLeft w:val="0"/>
                          <w:marRight w:val="0"/>
                          <w:marTop w:val="150"/>
                          <w:marBottom w:val="150"/>
                          <w:divBdr>
                            <w:top w:val="single" w:sz="2" w:space="0" w:color="77A294"/>
                            <w:left w:val="single" w:sz="2" w:space="0" w:color="77A294"/>
                            <w:bottom w:val="single" w:sz="2" w:space="0" w:color="77A294"/>
                            <w:right w:val="single" w:sz="2" w:space="0" w:color="77A294"/>
                          </w:divBdr>
                        </w:div>
                        <w:div w:id="739333161">
                          <w:marLeft w:val="0"/>
                          <w:marRight w:val="0"/>
                          <w:marTop w:val="150"/>
                          <w:marBottom w:val="150"/>
                          <w:divBdr>
                            <w:top w:val="single" w:sz="2" w:space="0" w:color="77A294"/>
                            <w:left w:val="single" w:sz="2" w:space="0" w:color="77A294"/>
                            <w:bottom w:val="single" w:sz="2" w:space="0" w:color="77A294"/>
                            <w:right w:val="single" w:sz="2" w:space="0" w:color="77A294"/>
                          </w:divBdr>
                          <w:divsChild>
                            <w:div w:id="115831678">
                              <w:marLeft w:val="0"/>
                              <w:marRight w:val="0"/>
                              <w:marTop w:val="0"/>
                              <w:marBottom w:val="0"/>
                              <w:divBdr>
                                <w:top w:val="single" w:sz="2" w:space="0" w:color="77A294"/>
                                <w:left w:val="single" w:sz="2" w:space="0" w:color="77A294"/>
                                <w:bottom w:val="single" w:sz="2" w:space="0" w:color="77A294"/>
                                <w:right w:val="single" w:sz="2" w:space="0" w:color="77A294"/>
                              </w:divBdr>
                            </w:div>
                            <w:div w:id="1978683318">
                              <w:marLeft w:val="0"/>
                              <w:marRight w:val="300"/>
                              <w:marTop w:val="0"/>
                              <w:marBottom w:val="0"/>
                              <w:divBdr>
                                <w:top w:val="none" w:sz="0" w:space="0" w:color="auto"/>
                                <w:left w:val="none" w:sz="0" w:space="0" w:color="auto"/>
                                <w:bottom w:val="none" w:sz="0" w:space="0" w:color="auto"/>
                                <w:right w:val="none" w:sz="0" w:space="0" w:color="auto"/>
                              </w:divBdr>
                            </w:div>
                          </w:divsChild>
                        </w:div>
                        <w:div w:id="995765058">
                          <w:marLeft w:val="0"/>
                          <w:marRight w:val="0"/>
                          <w:marTop w:val="150"/>
                          <w:marBottom w:val="150"/>
                          <w:divBdr>
                            <w:top w:val="single" w:sz="2" w:space="0" w:color="77A294"/>
                            <w:left w:val="single" w:sz="2" w:space="0" w:color="77A294"/>
                            <w:bottom w:val="single" w:sz="2" w:space="0" w:color="77A294"/>
                            <w:right w:val="single" w:sz="2" w:space="0" w:color="77A294"/>
                          </w:divBdr>
                          <w:divsChild>
                            <w:div w:id="1341467784">
                              <w:marLeft w:val="0"/>
                              <w:marRight w:val="300"/>
                              <w:marTop w:val="0"/>
                              <w:marBottom w:val="0"/>
                              <w:divBdr>
                                <w:top w:val="none" w:sz="0" w:space="0" w:color="auto"/>
                                <w:left w:val="none" w:sz="0" w:space="0" w:color="auto"/>
                                <w:bottom w:val="none" w:sz="0" w:space="0" w:color="auto"/>
                                <w:right w:val="none" w:sz="0" w:space="0" w:color="auto"/>
                              </w:divBdr>
                            </w:div>
                            <w:div w:id="1715933394">
                              <w:marLeft w:val="0"/>
                              <w:marRight w:val="0"/>
                              <w:marTop w:val="0"/>
                              <w:marBottom w:val="0"/>
                              <w:divBdr>
                                <w:top w:val="single" w:sz="2" w:space="0" w:color="77A294"/>
                                <w:left w:val="single" w:sz="2" w:space="0" w:color="77A294"/>
                                <w:bottom w:val="single" w:sz="2" w:space="0" w:color="77A294"/>
                                <w:right w:val="single" w:sz="2" w:space="0" w:color="77A294"/>
                              </w:divBdr>
                            </w:div>
                          </w:divsChild>
                        </w:div>
                      </w:divsChild>
                    </w:div>
                  </w:divsChild>
                </w:div>
              </w:divsChild>
            </w:div>
          </w:divsChild>
        </w:div>
      </w:divsChild>
    </w:div>
    <w:div w:id="2144031946">
      <w:bodyDiv w:val="1"/>
      <w:marLeft w:val="0"/>
      <w:marRight w:val="0"/>
      <w:marTop w:val="0"/>
      <w:marBottom w:val="0"/>
      <w:divBdr>
        <w:top w:val="none" w:sz="0" w:space="0" w:color="auto"/>
        <w:left w:val="none" w:sz="0" w:space="0" w:color="auto"/>
        <w:bottom w:val="none" w:sz="0" w:space="0" w:color="auto"/>
        <w:right w:val="none" w:sz="0" w:space="0" w:color="auto"/>
      </w:divBdr>
      <w:divsChild>
        <w:div w:id="1197737668">
          <w:marLeft w:val="0"/>
          <w:marRight w:val="0"/>
          <w:marTop w:val="0"/>
          <w:marBottom w:val="0"/>
          <w:divBdr>
            <w:top w:val="none" w:sz="0" w:space="0" w:color="auto"/>
            <w:left w:val="none" w:sz="0" w:space="0" w:color="auto"/>
            <w:bottom w:val="none" w:sz="0" w:space="0" w:color="auto"/>
            <w:right w:val="none" w:sz="0" w:space="0" w:color="auto"/>
          </w:divBdr>
        </w:div>
      </w:divsChild>
    </w:div>
    <w:div w:id="2145610476">
      <w:bodyDiv w:val="1"/>
      <w:marLeft w:val="0"/>
      <w:marRight w:val="0"/>
      <w:marTop w:val="0"/>
      <w:marBottom w:val="0"/>
      <w:divBdr>
        <w:top w:val="none" w:sz="0" w:space="0" w:color="auto"/>
        <w:left w:val="none" w:sz="0" w:space="0" w:color="auto"/>
        <w:bottom w:val="none" w:sz="0" w:space="0" w:color="auto"/>
        <w:right w:val="none" w:sz="0" w:space="0" w:color="auto"/>
      </w:divBdr>
      <w:divsChild>
        <w:div w:id="1143087443">
          <w:marLeft w:val="0"/>
          <w:marRight w:val="0"/>
          <w:marTop w:val="0"/>
          <w:marBottom w:val="0"/>
          <w:divBdr>
            <w:top w:val="none" w:sz="0" w:space="0" w:color="auto"/>
            <w:left w:val="none" w:sz="0" w:space="0" w:color="auto"/>
            <w:bottom w:val="none" w:sz="0" w:space="0" w:color="auto"/>
            <w:right w:val="none" w:sz="0" w:space="0" w:color="auto"/>
          </w:divBdr>
          <w:divsChild>
            <w:div w:id="616719642">
              <w:marLeft w:val="0"/>
              <w:marRight w:val="0"/>
              <w:marTop w:val="0"/>
              <w:marBottom w:val="0"/>
              <w:divBdr>
                <w:top w:val="none" w:sz="0" w:space="0" w:color="auto"/>
                <w:left w:val="none" w:sz="0" w:space="0" w:color="auto"/>
                <w:bottom w:val="none" w:sz="0" w:space="0" w:color="auto"/>
                <w:right w:val="none" w:sz="0" w:space="0" w:color="auto"/>
              </w:divBdr>
              <w:divsChild>
                <w:div w:id="1381713085">
                  <w:marLeft w:val="0"/>
                  <w:marRight w:val="0"/>
                  <w:marTop w:val="0"/>
                  <w:marBottom w:val="0"/>
                  <w:divBdr>
                    <w:top w:val="none" w:sz="0" w:space="0" w:color="auto"/>
                    <w:left w:val="none" w:sz="0" w:space="0" w:color="auto"/>
                    <w:bottom w:val="none" w:sz="0" w:space="0" w:color="auto"/>
                    <w:right w:val="none" w:sz="0" w:space="0" w:color="auto"/>
                  </w:divBdr>
                  <w:divsChild>
                    <w:div w:id="1032651665">
                      <w:marLeft w:val="0"/>
                      <w:marRight w:val="0"/>
                      <w:marTop w:val="0"/>
                      <w:marBottom w:val="0"/>
                      <w:divBdr>
                        <w:top w:val="single" w:sz="2" w:space="1" w:color="C0C0C0"/>
                        <w:left w:val="single" w:sz="2" w:space="1" w:color="C0C0C0"/>
                        <w:bottom w:val="single" w:sz="2" w:space="1" w:color="C0C0C0"/>
                        <w:right w:val="single" w:sz="2" w:space="1" w:color="C0C0C0"/>
                      </w:divBdr>
                      <w:divsChild>
                        <w:div w:id="14867012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45809418">
      <w:bodyDiv w:val="1"/>
      <w:marLeft w:val="0"/>
      <w:marRight w:val="0"/>
      <w:marTop w:val="0"/>
      <w:marBottom w:val="0"/>
      <w:divBdr>
        <w:top w:val="none" w:sz="0" w:space="0" w:color="auto"/>
        <w:left w:val="none" w:sz="0" w:space="0" w:color="auto"/>
        <w:bottom w:val="none" w:sz="0" w:space="0" w:color="auto"/>
        <w:right w:val="none" w:sz="0" w:space="0" w:color="auto"/>
      </w:divBdr>
      <w:divsChild>
        <w:div w:id="1187908849">
          <w:marLeft w:val="0"/>
          <w:marRight w:val="0"/>
          <w:marTop w:val="0"/>
          <w:marBottom w:val="0"/>
          <w:divBdr>
            <w:top w:val="none" w:sz="0" w:space="0" w:color="auto"/>
            <w:left w:val="none" w:sz="0" w:space="0" w:color="auto"/>
            <w:bottom w:val="none" w:sz="0" w:space="0" w:color="auto"/>
            <w:right w:val="none" w:sz="0" w:space="0" w:color="auto"/>
          </w:divBdr>
          <w:divsChild>
            <w:div w:id="1768310725">
              <w:marLeft w:val="-225"/>
              <w:marRight w:val="-225"/>
              <w:marTop w:val="0"/>
              <w:marBottom w:val="0"/>
              <w:divBdr>
                <w:top w:val="none" w:sz="0" w:space="0" w:color="auto"/>
                <w:left w:val="none" w:sz="0" w:space="0" w:color="auto"/>
                <w:bottom w:val="none" w:sz="0" w:space="0" w:color="auto"/>
                <w:right w:val="none" w:sz="0" w:space="0" w:color="auto"/>
              </w:divBdr>
              <w:divsChild>
                <w:div w:id="1219709761">
                  <w:marLeft w:val="0"/>
                  <w:marRight w:val="0"/>
                  <w:marTop w:val="0"/>
                  <w:marBottom w:val="0"/>
                  <w:divBdr>
                    <w:top w:val="none" w:sz="0" w:space="0" w:color="auto"/>
                    <w:left w:val="none" w:sz="0" w:space="0" w:color="auto"/>
                    <w:bottom w:val="none" w:sz="0" w:space="0" w:color="auto"/>
                    <w:right w:val="none" w:sz="0" w:space="0" w:color="auto"/>
                  </w:divBdr>
                  <w:divsChild>
                    <w:div w:id="324480522">
                      <w:marLeft w:val="0"/>
                      <w:marRight w:val="0"/>
                      <w:marTop w:val="0"/>
                      <w:marBottom w:val="0"/>
                      <w:divBdr>
                        <w:top w:val="none" w:sz="0" w:space="0" w:color="auto"/>
                        <w:left w:val="none" w:sz="0" w:space="0" w:color="auto"/>
                        <w:bottom w:val="none" w:sz="0" w:space="0" w:color="auto"/>
                        <w:right w:val="none" w:sz="0" w:space="0" w:color="auto"/>
                      </w:divBdr>
                      <w:divsChild>
                        <w:div w:id="346713675">
                          <w:marLeft w:val="0"/>
                          <w:marRight w:val="0"/>
                          <w:marTop w:val="120"/>
                          <w:marBottom w:val="0"/>
                          <w:divBdr>
                            <w:top w:val="none" w:sz="0" w:space="0" w:color="auto"/>
                            <w:left w:val="none" w:sz="0" w:space="0" w:color="auto"/>
                            <w:bottom w:val="none" w:sz="0" w:space="0" w:color="auto"/>
                            <w:right w:val="none" w:sz="0" w:space="0" w:color="auto"/>
                          </w:divBdr>
                        </w:div>
                        <w:div w:id="1538620186">
                          <w:marLeft w:val="0"/>
                          <w:marRight w:val="0"/>
                          <w:marTop w:val="0"/>
                          <w:marBottom w:val="0"/>
                          <w:divBdr>
                            <w:top w:val="none" w:sz="0" w:space="0" w:color="auto"/>
                            <w:left w:val="none" w:sz="0" w:space="0" w:color="auto"/>
                            <w:bottom w:val="none" w:sz="0" w:space="0" w:color="auto"/>
                            <w:right w:val="none" w:sz="0" w:space="0" w:color="auto"/>
                          </w:divBdr>
                        </w:div>
                        <w:div w:id="1875581951">
                          <w:marLeft w:val="0"/>
                          <w:marRight w:val="0"/>
                          <w:marTop w:val="0"/>
                          <w:marBottom w:val="150"/>
                          <w:divBdr>
                            <w:top w:val="none" w:sz="0" w:space="0" w:color="auto"/>
                            <w:left w:val="none" w:sz="0" w:space="0" w:color="auto"/>
                            <w:bottom w:val="none" w:sz="0" w:space="0" w:color="auto"/>
                            <w:right w:val="none" w:sz="0" w:space="0" w:color="auto"/>
                          </w:divBdr>
                          <w:divsChild>
                            <w:div w:id="1394039006">
                              <w:marLeft w:val="0"/>
                              <w:marRight w:val="0"/>
                              <w:marTop w:val="0"/>
                              <w:marBottom w:val="0"/>
                              <w:divBdr>
                                <w:top w:val="none" w:sz="0" w:space="0" w:color="auto"/>
                                <w:left w:val="none" w:sz="0" w:space="0" w:color="auto"/>
                                <w:bottom w:val="none" w:sz="0" w:space="0" w:color="auto"/>
                                <w:right w:val="none" w:sz="0" w:space="0" w:color="auto"/>
                              </w:divBdr>
                            </w:div>
                            <w:div w:id="1682852298">
                              <w:marLeft w:val="0"/>
                              <w:marRight w:val="0"/>
                              <w:marTop w:val="0"/>
                              <w:marBottom w:val="0"/>
                              <w:divBdr>
                                <w:top w:val="none" w:sz="0" w:space="0" w:color="auto"/>
                                <w:left w:val="none" w:sz="0" w:space="0" w:color="auto"/>
                                <w:bottom w:val="none" w:sz="0" w:space="0" w:color="auto"/>
                                <w:right w:val="none" w:sz="0" w:space="0" w:color="auto"/>
                              </w:divBdr>
                            </w:div>
                            <w:div w:id="1729569524">
                              <w:marLeft w:val="0"/>
                              <w:marRight w:val="0"/>
                              <w:marTop w:val="0"/>
                              <w:marBottom w:val="0"/>
                              <w:divBdr>
                                <w:top w:val="none" w:sz="0" w:space="0" w:color="auto"/>
                                <w:left w:val="none" w:sz="0" w:space="0" w:color="auto"/>
                                <w:bottom w:val="none" w:sz="0" w:space="0" w:color="auto"/>
                                <w:right w:val="none" w:sz="0" w:space="0" w:color="auto"/>
                              </w:divBdr>
                            </w:div>
                            <w:div w:id="2083063171">
                              <w:marLeft w:val="0"/>
                              <w:marRight w:val="0"/>
                              <w:marTop w:val="0"/>
                              <w:marBottom w:val="0"/>
                              <w:divBdr>
                                <w:top w:val="none" w:sz="0" w:space="0" w:color="auto"/>
                                <w:left w:val="none" w:sz="0" w:space="0" w:color="auto"/>
                                <w:bottom w:val="none" w:sz="0" w:space="0" w:color="auto"/>
                                <w:right w:val="none" w:sz="0" w:space="0" w:color="auto"/>
                              </w:divBdr>
                            </w:div>
                            <w:div w:id="1902405836">
                              <w:marLeft w:val="0"/>
                              <w:marRight w:val="0"/>
                              <w:marTop w:val="75"/>
                              <w:marBottom w:val="0"/>
                              <w:divBdr>
                                <w:top w:val="none" w:sz="0" w:space="0" w:color="auto"/>
                                <w:left w:val="none" w:sz="0" w:space="0" w:color="auto"/>
                                <w:bottom w:val="none" w:sz="0" w:space="0" w:color="auto"/>
                                <w:right w:val="none" w:sz="0" w:space="0" w:color="auto"/>
                              </w:divBdr>
                              <w:divsChild>
                                <w:div w:id="17819893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29528435">
                  <w:marLeft w:val="0"/>
                  <w:marRight w:val="0"/>
                  <w:marTop w:val="0"/>
                  <w:marBottom w:val="0"/>
                  <w:divBdr>
                    <w:top w:val="none" w:sz="0" w:space="0" w:color="auto"/>
                    <w:left w:val="none" w:sz="0" w:space="0" w:color="auto"/>
                    <w:bottom w:val="none" w:sz="0" w:space="0" w:color="auto"/>
                    <w:right w:val="none" w:sz="0" w:space="0" w:color="auto"/>
                  </w:divBdr>
                  <w:divsChild>
                    <w:div w:id="701587277">
                      <w:marLeft w:val="0"/>
                      <w:marRight w:val="0"/>
                      <w:marTop w:val="0"/>
                      <w:marBottom w:val="300"/>
                      <w:divBdr>
                        <w:top w:val="none" w:sz="0" w:space="0" w:color="auto"/>
                        <w:left w:val="none" w:sz="0" w:space="0" w:color="auto"/>
                        <w:bottom w:val="none" w:sz="0" w:space="0" w:color="auto"/>
                        <w:right w:val="none" w:sz="0" w:space="0" w:color="auto"/>
                      </w:divBdr>
                      <w:divsChild>
                        <w:div w:id="335839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21807094">
              <w:marLeft w:val="-225"/>
              <w:marRight w:val="-225"/>
              <w:marTop w:val="0"/>
              <w:marBottom w:val="0"/>
              <w:divBdr>
                <w:top w:val="none" w:sz="0" w:space="0" w:color="auto"/>
                <w:left w:val="none" w:sz="0" w:space="0" w:color="auto"/>
                <w:bottom w:val="none" w:sz="0" w:space="0" w:color="auto"/>
                <w:right w:val="none" w:sz="0" w:space="0" w:color="auto"/>
              </w:divBdr>
              <w:divsChild>
                <w:div w:id="83382336">
                  <w:marLeft w:val="0"/>
                  <w:marRight w:val="0"/>
                  <w:marTop w:val="0"/>
                  <w:marBottom w:val="0"/>
                  <w:divBdr>
                    <w:top w:val="none" w:sz="0" w:space="0" w:color="auto"/>
                    <w:left w:val="none" w:sz="0" w:space="0" w:color="auto"/>
                    <w:bottom w:val="none" w:sz="0" w:space="0" w:color="auto"/>
                    <w:right w:val="none" w:sz="0" w:space="0" w:color="auto"/>
                  </w:divBdr>
                  <w:divsChild>
                    <w:div w:id="20363491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3001903">
              <w:marLeft w:val="-225"/>
              <w:marRight w:val="-225"/>
              <w:marTop w:val="0"/>
              <w:marBottom w:val="0"/>
              <w:divBdr>
                <w:top w:val="none" w:sz="0" w:space="0" w:color="auto"/>
                <w:left w:val="none" w:sz="0" w:space="0" w:color="auto"/>
                <w:bottom w:val="none" w:sz="0" w:space="0" w:color="auto"/>
                <w:right w:val="none" w:sz="0" w:space="0" w:color="auto"/>
              </w:divBdr>
              <w:divsChild>
                <w:div w:id="1939560049">
                  <w:marLeft w:val="0"/>
                  <w:marRight w:val="0"/>
                  <w:marTop w:val="0"/>
                  <w:marBottom w:val="0"/>
                  <w:divBdr>
                    <w:top w:val="none" w:sz="0" w:space="0" w:color="auto"/>
                    <w:left w:val="none" w:sz="0" w:space="0" w:color="auto"/>
                    <w:bottom w:val="none" w:sz="0" w:space="0" w:color="auto"/>
                    <w:right w:val="none" w:sz="0" w:space="0" w:color="auto"/>
                  </w:divBdr>
                  <w:divsChild>
                    <w:div w:id="1396854602">
                      <w:marLeft w:val="0"/>
                      <w:marRight w:val="0"/>
                      <w:marTop w:val="0"/>
                      <w:marBottom w:val="300"/>
                      <w:divBdr>
                        <w:top w:val="none" w:sz="0" w:space="0" w:color="auto"/>
                        <w:left w:val="none" w:sz="0" w:space="0" w:color="auto"/>
                        <w:bottom w:val="none" w:sz="0" w:space="0" w:color="auto"/>
                        <w:right w:val="none" w:sz="0" w:space="0" w:color="auto"/>
                      </w:divBdr>
                      <w:divsChild>
                        <w:div w:id="1021205289">
                          <w:marLeft w:val="0"/>
                          <w:marRight w:val="0"/>
                          <w:marTop w:val="0"/>
                          <w:marBottom w:val="0"/>
                          <w:divBdr>
                            <w:top w:val="none" w:sz="0" w:space="0" w:color="auto"/>
                            <w:left w:val="none" w:sz="0" w:space="0" w:color="auto"/>
                            <w:bottom w:val="none" w:sz="0" w:space="0" w:color="auto"/>
                            <w:right w:val="none" w:sz="0" w:space="0" w:color="auto"/>
                          </w:divBdr>
                          <w:divsChild>
                            <w:div w:id="632633439">
                              <w:marLeft w:val="0"/>
                              <w:marRight w:val="0"/>
                              <w:marTop w:val="0"/>
                              <w:marBottom w:val="0"/>
                              <w:divBdr>
                                <w:top w:val="none" w:sz="0" w:space="0" w:color="auto"/>
                                <w:left w:val="none" w:sz="0" w:space="0" w:color="auto"/>
                                <w:bottom w:val="none" w:sz="0" w:space="0" w:color="auto"/>
                                <w:right w:val="none" w:sz="0" w:space="0" w:color="auto"/>
                              </w:divBdr>
                              <w:divsChild>
                                <w:div w:id="1622372274">
                                  <w:marLeft w:val="0"/>
                                  <w:marRight w:val="0"/>
                                  <w:marTop w:val="0"/>
                                  <w:marBottom w:val="0"/>
                                  <w:divBdr>
                                    <w:top w:val="none" w:sz="0" w:space="0" w:color="auto"/>
                                    <w:left w:val="none" w:sz="0" w:space="0" w:color="auto"/>
                                    <w:bottom w:val="none" w:sz="0" w:space="0" w:color="auto"/>
                                    <w:right w:val="none" w:sz="0" w:space="0" w:color="auto"/>
                                  </w:divBdr>
                                  <w:divsChild>
                                    <w:div w:id="432019587">
                                      <w:marLeft w:val="0"/>
                                      <w:marRight w:val="0"/>
                                      <w:marTop w:val="105"/>
                                      <w:marBottom w:val="0"/>
                                      <w:divBdr>
                                        <w:top w:val="none" w:sz="0" w:space="0" w:color="auto"/>
                                        <w:left w:val="none" w:sz="0" w:space="0" w:color="auto"/>
                                        <w:bottom w:val="none" w:sz="0" w:space="0" w:color="auto"/>
                                        <w:right w:val="none" w:sz="0" w:space="0" w:color="auto"/>
                                      </w:divBdr>
                                    </w:div>
                                    <w:div w:id="1855876115">
                                      <w:marLeft w:val="0"/>
                                      <w:marRight w:val="0"/>
                                      <w:marTop w:val="105"/>
                                      <w:marBottom w:val="0"/>
                                      <w:divBdr>
                                        <w:top w:val="none" w:sz="0" w:space="0" w:color="auto"/>
                                        <w:left w:val="none" w:sz="0" w:space="0" w:color="auto"/>
                                        <w:bottom w:val="none" w:sz="0" w:space="0" w:color="auto"/>
                                        <w:right w:val="none" w:sz="0" w:space="0" w:color="auto"/>
                                      </w:divBdr>
                                    </w:div>
                                    <w:div w:id="913856738">
                                      <w:marLeft w:val="0"/>
                                      <w:marRight w:val="0"/>
                                      <w:marTop w:val="105"/>
                                      <w:marBottom w:val="0"/>
                                      <w:divBdr>
                                        <w:top w:val="none" w:sz="0" w:space="0" w:color="auto"/>
                                        <w:left w:val="none" w:sz="0" w:space="0" w:color="auto"/>
                                        <w:bottom w:val="none" w:sz="0" w:space="0" w:color="auto"/>
                                        <w:right w:val="none" w:sz="0" w:space="0" w:color="auto"/>
                                      </w:divBdr>
                                    </w:div>
                                    <w:div w:id="1752000143">
                                      <w:marLeft w:val="0"/>
                                      <w:marRight w:val="0"/>
                                      <w:marTop w:val="105"/>
                                      <w:marBottom w:val="0"/>
                                      <w:divBdr>
                                        <w:top w:val="none" w:sz="0" w:space="0" w:color="auto"/>
                                        <w:left w:val="none" w:sz="0" w:space="0" w:color="auto"/>
                                        <w:bottom w:val="none" w:sz="0" w:space="0" w:color="auto"/>
                                        <w:right w:val="none" w:sz="0" w:space="0" w:color="auto"/>
                                      </w:divBdr>
                                    </w:div>
                                    <w:div w:id="576282053">
                                      <w:marLeft w:val="0"/>
                                      <w:marRight w:val="0"/>
                                      <w:marTop w:val="30"/>
                                      <w:marBottom w:val="0"/>
                                      <w:divBdr>
                                        <w:top w:val="none" w:sz="0" w:space="0" w:color="auto"/>
                                        <w:left w:val="none" w:sz="0" w:space="0" w:color="auto"/>
                                        <w:bottom w:val="none" w:sz="0" w:space="0" w:color="auto"/>
                                        <w:right w:val="none" w:sz="0" w:space="0" w:color="auto"/>
                                      </w:divBdr>
                                    </w:div>
                                    <w:div w:id="2025592300">
                                      <w:marLeft w:val="0"/>
                                      <w:marRight w:val="0"/>
                                      <w:marTop w:val="30"/>
                                      <w:marBottom w:val="0"/>
                                      <w:divBdr>
                                        <w:top w:val="none" w:sz="0" w:space="0" w:color="auto"/>
                                        <w:left w:val="none" w:sz="0" w:space="0" w:color="auto"/>
                                        <w:bottom w:val="none" w:sz="0" w:space="0" w:color="auto"/>
                                        <w:right w:val="none" w:sz="0" w:space="0" w:color="auto"/>
                                      </w:divBdr>
                                    </w:div>
                                    <w:div w:id="387993392">
                                      <w:marLeft w:val="0"/>
                                      <w:marRight w:val="0"/>
                                      <w:marTop w:val="30"/>
                                      <w:marBottom w:val="0"/>
                                      <w:divBdr>
                                        <w:top w:val="none" w:sz="0" w:space="0" w:color="auto"/>
                                        <w:left w:val="none" w:sz="0" w:space="0" w:color="auto"/>
                                        <w:bottom w:val="none" w:sz="0" w:space="0" w:color="auto"/>
                                        <w:right w:val="none" w:sz="0" w:space="0" w:color="auto"/>
                                      </w:divBdr>
                                    </w:div>
                                    <w:div w:id="253824045">
                                      <w:marLeft w:val="0"/>
                                      <w:marRight w:val="0"/>
                                      <w:marTop w:val="30"/>
                                      <w:marBottom w:val="0"/>
                                      <w:divBdr>
                                        <w:top w:val="none" w:sz="0" w:space="0" w:color="auto"/>
                                        <w:left w:val="none" w:sz="0" w:space="0" w:color="auto"/>
                                        <w:bottom w:val="none" w:sz="0" w:space="0" w:color="auto"/>
                                        <w:right w:val="none" w:sz="0" w:space="0" w:color="auto"/>
                                      </w:divBdr>
                                    </w:div>
                                    <w:div w:id="958804076">
                                      <w:marLeft w:val="0"/>
                                      <w:marRight w:val="0"/>
                                      <w:marTop w:val="30"/>
                                      <w:marBottom w:val="0"/>
                                      <w:divBdr>
                                        <w:top w:val="none" w:sz="0" w:space="0" w:color="auto"/>
                                        <w:left w:val="none" w:sz="0" w:space="0" w:color="auto"/>
                                        <w:bottom w:val="none" w:sz="0" w:space="0" w:color="auto"/>
                                        <w:right w:val="none" w:sz="0" w:space="0" w:color="auto"/>
                                      </w:divBdr>
                                      <w:divsChild>
                                        <w:div w:id="851837390">
                                          <w:marLeft w:val="0"/>
                                          <w:marRight w:val="0"/>
                                          <w:marTop w:val="0"/>
                                          <w:marBottom w:val="0"/>
                                          <w:divBdr>
                                            <w:top w:val="none" w:sz="0" w:space="0" w:color="auto"/>
                                            <w:left w:val="none" w:sz="0" w:space="0" w:color="auto"/>
                                            <w:bottom w:val="none" w:sz="0" w:space="0" w:color="auto"/>
                                            <w:right w:val="none" w:sz="0" w:space="0" w:color="auto"/>
                                          </w:divBdr>
                                        </w:div>
                                      </w:divsChild>
                                    </w:div>
                                    <w:div w:id="829911650">
                                      <w:marLeft w:val="0"/>
                                      <w:marRight w:val="0"/>
                                      <w:marTop w:val="30"/>
                                      <w:marBottom w:val="0"/>
                                      <w:divBdr>
                                        <w:top w:val="none" w:sz="0" w:space="0" w:color="auto"/>
                                        <w:left w:val="none" w:sz="0" w:space="0" w:color="auto"/>
                                        <w:bottom w:val="none" w:sz="0" w:space="0" w:color="auto"/>
                                        <w:right w:val="none" w:sz="0" w:space="0" w:color="auto"/>
                                      </w:divBdr>
                                    </w:div>
                                    <w:div w:id="977417399">
                                      <w:marLeft w:val="0"/>
                                      <w:marRight w:val="0"/>
                                      <w:marTop w:val="30"/>
                                      <w:marBottom w:val="0"/>
                                      <w:divBdr>
                                        <w:top w:val="none" w:sz="0" w:space="0" w:color="auto"/>
                                        <w:left w:val="none" w:sz="0" w:space="0" w:color="auto"/>
                                        <w:bottom w:val="none" w:sz="0" w:space="0" w:color="auto"/>
                                        <w:right w:val="none" w:sz="0" w:space="0" w:color="auto"/>
                                      </w:divBdr>
                                    </w:div>
                                    <w:div w:id="1533108035">
                                      <w:marLeft w:val="0"/>
                                      <w:marRight w:val="0"/>
                                      <w:marTop w:val="30"/>
                                      <w:marBottom w:val="0"/>
                                      <w:divBdr>
                                        <w:top w:val="none" w:sz="0" w:space="0" w:color="auto"/>
                                        <w:left w:val="none" w:sz="0" w:space="0" w:color="auto"/>
                                        <w:bottom w:val="none" w:sz="0" w:space="0" w:color="auto"/>
                                        <w:right w:val="none" w:sz="0" w:space="0" w:color="auto"/>
                                      </w:divBdr>
                                    </w:div>
                                    <w:div w:id="516848953">
                                      <w:marLeft w:val="0"/>
                                      <w:marRight w:val="0"/>
                                      <w:marTop w:val="30"/>
                                      <w:marBottom w:val="0"/>
                                      <w:divBdr>
                                        <w:top w:val="none" w:sz="0" w:space="0" w:color="auto"/>
                                        <w:left w:val="none" w:sz="0" w:space="0" w:color="auto"/>
                                        <w:bottom w:val="none" w:sz="0" w:space="0" w:color="auto"/>
                                        <w:right w:val="none" w:sz="0" w:space="0" w:color="auto"/>
                                      </w:divBdr>
                                    </w:div>
                                    <w:div w:id="1351906977">
                                      <w:marLeft w:val="0"/>
                                      <w:marRight w:val="0"/>
                                      <w:marTop w:val="30"/>
                                      <w:marBottom w:val="0"/>
                                      <w:divBdr>
                                        <w:top w:val="none" w:sz="0" w:space="0" w:color="auto"/>
                                        <w:left w:val="none" w:sz="0" w:space="0" w:color="auto"/>
                                        <w:bottom w:val="none" w:sz="0" w:space="0" w:color="auto"/>
                                        <w:right w:val="none" w:sz="0" w:space="0" w:color="auto"/>
                                      </w:divBdr>
                                      <w:divsChild>
                                        <w:div w:id="736978793">
                                          <w:marLeft w:val="0"/>
                                          <w:marRight w:val="0"/>
                                          <w:marTop w:val="0"/>
                                          <w:marBottom w:val="0"/>
                                          <w:divBdr>
                                            <w:top w:val="none" w:sz="0" w:space="0" w:color="auto"/>
                                            <w:left w:val="none" w:sz="0" w:space="0" w:color="auto"/>
                                            <w:bottom w:val="none" w:sz="0" w:space="0" w:color="auto"/>
                                            <w:right w:val="none" w:sz="0" w:space="0" w:color="auto"/>
                                          </w:divBdr>
                                        </w:div>
                                      </w:divsChild>
                                    </w:div>
                                    <w:div w:id="609819557">
                                      <w:marLeft w:val="0"/>
                                      <w:marRight w:val="0"/>
                                      <w:marTop w:val="30"/>
                                      <w:marBottom w:val="0"/>
                                      <w:divBdr>
                                        <w:top w:val="none" w:sz="0" w:space="0" w:color="auto"/>
                                        <w:left w:val="none" w:sz="0" w:space="0" w:color="auto"/>
                                        <w:bottom w:val="none" w:sz="0" w:space="0" w:color="auto"/>
                                        <w:right w:val="none" w:sz="0" w:space="0" w:color="auto"/>
                                      </w:divBdr>
                                    </w:div>
                                    <w:div w:id="383259792">
                                      <w:marLeft w:val="0"/>
                                      <w:marRight w:val="0"/>
                                      <w:marTop w:val="30"/>
                                      <w:marBottom w:val="0"/>
                                      <w:divBdr>
                                        <w:top w:val="none" w:sz="0" w:space="0" w:color="auto"/>
                                        <w:left w:val="none" w:sz="0" w:space="0" w:color="auto"/>
                                        <w:bottom w:val="none" w:sz="0" w:space="0" w:color="auto"/>
                                        <w:right w:val="none" w:sz="0" w:space="0" w:color="auto"/>
                                      </w:divBdr>
                                    </w:div>
                                    <w:div w:id="1698235828">
                                      <w:marLeft w:val="0"/>
                                      <w:marRight w:val="0"/>
                                      <w:marTop w:val="30"/>
                                      <w:marBottom w:val="0"/>
                                      <w:divBdr>
                                        <w:top w:val="none" w:sz="0" w:space="0" w:color="auto"/>
                                        <w:left w:val="none" w:sz="0" w:space="0" w:color="auto"/>
                                        <w:bottom w:val="none" w:sz="0" w:space="0" w:color="auto"/>
                                        <w:right w:val="none" w:sz="0" w:space="0" w:color="auto"/>
                                      </w:divBdr>
                                    </w:div>
                                    <w:div w:id="1688212691">
                                      <w:marLeft w:val="0"/>
                                      <w:marRight w:val="0"/>
                                      <w:marTop w:val="30"/>
                                      <w:marBottom w:val="0"/>
                                      <w:divBdr>
                                        <w:top w:val="none" w:sz="0" w:space="0" w:color="auto"/>
                                        <w:left w:val="none" w:sz="0" w:space="0" w:color="auto"/>
                                        <w:bottom w:val="none" w:sz="0" w:space="0" w:color="auto"/>
                                        <w:right w:val="none" w:sz="0" w:space="0" w:color="auto"/>
                                      </w:divBdr>
                                    </w:div>
                                    <w:div w:id="2074962203">
                                      <w:marLeft w:val="0"/>
                                      <w:marRight w:val="0"/>
                                      <w:marTop w:val="30"/>
                                      <w:marBottom w:val="0"/>
                                      <w:divBdr>
                                        <w:top w:val="none" w:sz="0" w:space="0" w:color="auto"/>
                                        <w:left w:val="none" w:sz="0" w:space="0" w:color="auto"/>
                                        <w:bottom w:val="none" w:sz="0" w:space="0" w:color="auto"/>
                                        <w:right w:val="none" w:sz="0" w:space="0" w:color="auto"/>
                                      </w:divBdr>
                                      <w:divsChild>
                                        <w:div w:id="17917051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it.wikipedia.org/wiki/Otello_Calbi" TargetMode="External"/><Relationship Id="rId117" Type="http://schemas.openxmlformats.org/officeDocument/2006/relationships/hyperlink" Target="https://translate.googleusercontent.com/translate_c?depth=1&amp;hl=it&amp;prev=search&amp;rurl=translate.google.it&amp;sl=tr&amp;u=https://tr.wikipedia.org/wiki/Sevin_Berk&amp;usg=ALkJrhhwZ8s_eH2oqjC4DZy6CgBNlpHwzw" TargetMode="External"/><Relationship Id="rId21" Type="http://schemas.openxmlformats.org/officeDocument/2006/relationships/hyperlink" Target="http://translate.googleusercontent.com/translate_c?hl=it&amp;prev=/search%3Fq%3DNicholas%2BCharles%2BBochsa%26hl%3Dit%26biw%3D1157%26bih%3D633%26prmd%3Dimvnso&amp;rurl=translate.google.com&amp;sl=en&amp;u=http://imslp.org/wiki/Category:Labarre,_Th%25C3%25A9odore&amp;usg=ALkJrhhwHYWkXgnWnN6ktAOJ5FvV8QNVVA" TargetMode="External"/><Relationship Id="rId42" Type="http://schemas.openxmlformats.org/officeDocument/2006/relationships/hyperlink" Target="http://en.wikipedia.org/wiki/1914" TargetMode="External"/><Relationship Id="rId47" Type="http://schemas.openxmlformats.org/officeDocument/2006/relationships/hyperlink" Target="http://translate.googleusercontent.com/translate_c?hl=it&amp;prev=/search%3Fq%3DLu%25C3%25ADs%2BMaria%2Bda%2BCosta%2Bde%2BFreitas%2BBranco%26hl%3Dit%26biw%3D919%26bih%3D466%26prmd%3Divns&amp;rurl=translate.google.it&amp;sl=en&amp;u=http://en.wikipedia.org/wiki/Composer&amp;usg=ALkJrhiUJ2DCK_XKNNtTmoQzBP3LheuhGA" TargetMode="External"/><Relationship Id="rId63" Type="http://schemas.openxmlformats.org/officeDocument/2006/relationships/hyperlink" Target="https://translate.googleusercontent.com/translate_c?depth=1&amp;hl=it&amp;prev=search&amp;rurl=translate.google.it&amp;sl=en&amp;sp=nmt4&amp;u=https://nl.wikipedia.org/wiki/2004&amp;xid=17259,15700023,15700043,15700186,15700191,15700248,15700253&amp;usg=ALkJrhhX6yVQ5Gfq4LVehut9NBNIY4wFkA" TargetMode="External"/><Relationship Id="rId68" Type="http://schemas.openxmlformats.org/officeDocument/2006/relationships/hyperlink" Target="https://it.wikipedia.org/wiki/1992" TargetMode="External"/><Relationship Id="rId84" Type="http://schemas.openxmlformats.org/officeDocument/2006/relationships/hyperlink" Target="https://translate.googleusercontent.com/translate_c?depth=1&amp;hl=it&amp;prev=search&amp;rurl=translate.google.it&amp;sl=en&amp;sp=nmt4&amp;u=https://en.wikipedia.org/wiki/Deck_the_Hall&amp;usg=ALkJrhh5mACZv8twitck1f1RYXSL8nPjyQ" TargetMode="External"/><Relationship Id="rId89" Type="http://schemas.openxmlformats.org/officeDocument/2006/relationships/hyperlink" Target="https://translate.googleusercontent.com/translate_c?depth=1&amp;hl=it&amp;prev=search&amp;rurl=translate.google.it&amp;sl=en&amp;sp=nmt4&amp;u=https://en.wikipedia.org/wiki/A_Gaelic_Blessing&amp;usg=ALkJrhhXqZKNtjiypQ8Wk5PjsRNowmnAJA" TargetMode="External"/><Relationship Id="rId112" Type="http://schemas.openxmlformats.org/officeDocument/2006/relationships/hyperlink" Target="http://it.wikipedia.org/wiki/5_dicembre" TargetMode="External"/><Relationship Id="rId16" Type="http://schemas.openxmlformats.org/officeDocument/2006/relationships/hyperlink" Target="http://www.arkivmusic.com/classical/Drilldown?name_id=181161&amp;name_role=1&amp;comp_id=364005" TargetMode="External"/><Relationship Id="rId107" Type="http://schemas.openxmlformats.org/officeDocument/2006/relationships/hyperlink" Target="http://it.wikipedia.org/wiki/Universit%C3%A0" TargetMode="External"/><Relationship Id="rId11" Type="http://schemas.openxmlformats.org/officeDocument/2006/relationships/hyperlink" Target="http://www.google.it/" TargetMode="External"/><Relationship Id="rId32" Type="http://schemas.openxmlformats.org/officeDocument/2006/relationships/hyperlink" Target="http://translate.googleusercontent.com/translate_c?depth=1&amp;hl=it&amp;prev=/search%3Fq%3DCastaldo%2BJoseph%2B%2B(1927%25E2%2580%25932000)%26biw%3D1139%26bih%3D579&amp;rurl=translate.google.it&amp;sl=en&amp;u=http://en.wikipedia.org/wiki/University_of_the_Arts_(Philadelphia)&amp;usg=ALkJrhg7VJ3zCb7Tff9NiA7KE2rX2haGMg" TargetMode="External"/><Relationship Id="rId37" Type="http://schemas.openxmlformats.org/officeDocument/2006/relationships/hyperlink" Target="http://www.hc-j.dk/dansesdelescargot.htm" TargetMode="External"/><Relationship Id="rId53" Type="http://schemas.openxmlformats.org/officeDocument/2006/relationships/hyperlink" Target="https://translate.googleusercontent.com/translate_c?depth=1&amp;hl=it&amp;prev=search&amp;rurl=translate.google.it&amp;sl=en&amp;sp=nmt4&amp;u=https://nl.wikipedia.org/wiki/2001&amp;xid=17259,15700023,15700043,15700186,15700191,15700248,15700253&amp;usg=ALkJrhg8CH-VYHxfOs5z4aJQ1Pb2_wgl6w" TargetMode="External"/><Relationship Id="rId58" Type="http://schemas.openxmlformats.org/officeDocument/2006/relationships/hyperlink" Target="https://translate.googleusercontent.com/translate_c?depth=1&amp;hl=it&amp;prev=search&amp;rurl=translate.google.it&amp;sl=en&amp;sp=nmt4&amp;u=https://nl.wikipedia.org/wiki/Doedelzak&amp;xid=17259,15700023,15700043,15700186,15700191,15700248,15700253&amp;usg=ALkJrhigBI0H4goLSOJI4QtDCNEMIAO6bg" TargetMode="External"/><Relationship Id="rId74" Type="http://schemas.openxmlformats.org/officeDocument/2006/relationships/hyperlink" Target="http://translate.googleusercontent.com/translate_c?hl=it&amp;prev=/search%3Fq%3Dmcewen%2Bmusic%26hl%3Dit%26biw%3D1146%26bih%3D586%26site%3Dwebhp%26prmd%3Dimvns&amp;rurl=translate.google.com&amp;sl=en&amp;u=http://en.wikipedia.org/wiki/London&amp;usg=ALkJrhj1EcJZfTnpDgVuBlTgCSc_dEG8Fw" TargetMode="External"/><Relationship Id="rId79" Type="http://schemas.openxmlformats.org/officeDocument/2006/relationships/hyperlink" Target="http://translate.googleusercontent.com/translate_c?hl=it&amp;prev=/search%3Fq%3DAnna-Maria%2BRavnopolska-Dean,%2Bborn%26hl%3Dit%26biw%3D1146%26bih%3D586%26site%3Dwebhp%26prmd%3Dimvns&amp;rurl=translate.google.com&amp;sl=en&amp;u=http://en.wikipedia.org/w/index.php%3Ftitle%3DLiana_Pasquali%26action%3Dedit%26redlink%3D1&amp;usg=ALkJrhhOlgEPdsFkXbBVq7YKAsjoBkpJgQ" TargetMode="External"/><Relationship Id="rId102" Type="http://schemas.openxmlformats.org/officeDocument/2006/relationships/hyperlink" Target="http://it.wikipedia.org/wiki/Pianoforte" TargetMode="External"/><Relationship Id="rId123" Type="http://schemas.openxmlformats.org/officeDocument/2006/relationships/header" Target="header1.xml"/><Relationship Id="rId128" Type="http://schemas.openxmlformats.org/officeDocument/2006/relationships/footer" Target="footer3.xml"/><Relationship Id="rId5" Type="http://schemas.openxmlformats.org/officeDocument/2006/relationships/image" Target="media/image1.jpeg"/><Relationship Id="rId90" Type="http://schemas.openxmlformats.org/officeDocument/2006/relationships/hyperlink" Target="https://translate.googleusercontent.com/translate_c?depth=1&amp;hl=it&amp;prev=search&amp;rurl=translate.google.it&amp;sl=en&amp;sp=nmt4&amp;u=https://en.wikipedia.org/wiki/SATB&amp;usg=ALkJrhgP5A1ZjaEfVAVnMZK93GiJDOjxyw" TargetMode="External"/><Relationship Id="rId95" Type="http://schemas.openxmlformats.org/officeDocument/2006/relationships/hyperlink" Target="https://translate.googleusercontent.com/translate_c?depth=1&amp;hl=it&amp;prev=search&amp;rurl=translate.google.it&amp;sl=en&amp;sp=nmt4&amp;u=https://en.wikipedia.org/wiki/When_the_Saints_Go_Marching_In&amp;usg=ALkJrhiXynvZu0y7c3C1S1honMZYI-o7Hg" TargetMode="External"/><Relationship Id="rId19" Type="http://schemas.openxmlformats.org/officeDocument/2006/relationships/hyperlink" Target="http://www.arkivmusic.com/classical/Drilldown?name_id=181161&amp;name_role=1&amp;comp_id=364011" TargetMode="External"/><Relationship Id="rId14" Type="http://schemas.openxmlformats.org/officeDocument/2006/relationships/hyperlink" Target="https://translate.googleusercontent.com/translate_c?depth=1&amp;hl=it&amp;prev=search&amp;rurl=translate.google.it&amp;sl=en&amp;sp=nmt4&amp;u=http://www.worldcat.org/oclc/48381321&amp;xid=17259,15700021,15700124,15700186,15700190,15700201,15700237,15700242,15700248&amp;usg=ALkJrhhkaBwps5zMk_vvQGYhNRkFmh8d-A" TargetMode="External"/><Relationship Id="rId22" Type="http://schemas.openxmlformats.org/officeDocument/2006/relationships/hyperlink" Target="http://translate.googleusercontent.com/translate_c?hl=it&amp;prev=/search%3Fq%3Ddavid%2Bbruce%26hl%3Dit%26biw%3D1146%26bih%3D586%26site%3Dwebhp%26prmd%3Dimvnso&amp;rurl=translate.google.com&amp;sl=en&amp;u=http://www.red-balloon.com/&amp;usg=ALkJrhhcQryUQ_oDY4yTPWnLb777Amntrg" TargetMode="External"/><Relationship Id="rId27" Type="http://schemas.openxmlformats.org/officeDocument/2006/relationships/hyperlink" Target="http://it.wikipedia.org/wiki/Otello_Calbi" TargetMode="External"/><Relationship Id="rId30" Type="http://schemas.openxmlformats.org/officeDocument/2006/relationships/hyperlink" Target="http://translate.googleusercontent.com/translate_c?depth=1&amp;hl=it&amp;prev=/search%3Fq%3DCastaldo%2BJoseph%2B%2B(1927%25E2%2580%25932000)%26biw%3D1139%26bih%3D579&amp;rurl=translate.google.it&amp;sl=en&amp;u=http://en.wikipedia.org/wiki/Composer&amp;usg=ALkJrhimUUyPlntIdPu0kuPxGlAk37yWUQ" TargetMode="External"/><Relationship Id="rId35" Type="http://schemas.openxmlformats.org/officeDocument/2006/relationships/hyperlink" Target="http://www.sheetmusicplus.com/title/Suite-Francaise/2330569" TargetMode="External"/><Relationship Id="rId43" Type="http://schemas.openxmlformats.org/officeDocument/2006/relationships/hyperlink" Target="http://en.wikipedia.org/wiki/August_23" TargetMode="External"/><Relationship Id="rId48" Type="http://schemas.openxmlformats.org/officeDocument/2006/relationships/hyperlink" Target="http://translate.googleusercontent.com/translate_c?hl=it&amp;prev=/search%3Fq%3DLu%25C3%25ADs%2BMaria%2Bda%2BCosta%2Bde%2BFreitas%2BBranco%26hl%3Dit%26biw%3D919%26bih%3D466%26prmd%3Divns&amp;rurl=translate.google.it&amp;sl=en&amp;u=http://en.wikipedia.org/wiki/Portugal&amp;usg=ALkJrhi1m3SZr6prZ53GsmDKqwyXTeQkPA" TargetMode="External"/><Relationship Id="rId56" Type="http://schemas.openxmlformats.org/officeDocument/2006/relationships/hyperlink" Target="https://translate.googleusercontent.com/translate_c?depth=1&amp;hl=it&amp;prev=search&amp;rurl=translate.google.it&amp;sl=en&amp;sp=nmt4&amp;u=https://nl.wikipedia.org/wiki/1993&amp;xid=17259,15700023,15700043,15700186,15700191,15700248,15700253&amp;usg=ALkJrhhuRUvxRaaEAoz4H9pwfM9ROUUwrw" TargetMode="External"/><Relationship Id="rId64" Type="http://schemas.openxmlformats.org/officeDocument/2006/relationships/hyperlink" Target="https://translate.googleusercontent.com/translate_c?depth=1&amp;hl=it&amp;prev=search&amp;rurl=translate.google.it&amp;sl=en&amp;sp=nmt4&amp;u=https://nl.wikipedia.org/wiki/2004&amp;xid=17259,15700023,15700043,15700186,15700191,15700248,15700253&amp;usg=ALkJrhhX6yVQ5Gfq4LVehut9NBNIY4wFkA" TargetMode="External"/><Relationship Id="rId69" Type="http://schemas.openxmlformats.org/officeDocument/2006/relationships/hyperlink" Target="http://translate.googleusercontent.com/translate_c?hl=it&amp;prev=/search%3Fq%3Dmcewen%2Bmusic%26hl%3Dit%26biw%3D1146%26bih%3D586%26site%3Dwebhp%26prmd%3Dimvns&amp;rurl=translate.google.com&amp;sl=en&amp;u=http://en.wikipedia.org/wiki/Scotland&amp;usg=ALkJrhh_AMAVgYhTr1N-FMv-HiSpe4kesw" TargetMode="External"/><Relationship Id="rId77" Type="http://schemas.openxmlformats.org/officeDocument/2006/relationships/hyperlink" Target="http://translate.googleusercontent.com/translate_c?hl=it&amp;prev=/search%3Fq%3DAnna-Maria%2BRavnopolska-Dean,%2Bborn%26hl%3Dit%26biw%3D1146%26bih%3D586%26site%3Dwebhp%26prmd%3Dimvns&amp;rurl=translate.google.com&amp;sl=en&amp;u=http://en.wikipedia.org/w/index.php%3Ftitle%3DLiana_Pasquali%26action%3Dedit%26redlink%3D1&amp;usg=ALkJrhhOlgEPdsFkXbBVq7YKAsjoBkpJgQ" TargetMode="External"/><Relationship Id="rId100" Type="http://schemas.openxmlformats.org/officeDocument/2006/relationships/hyperlink" Target="http://it.wikipedia.org/wiki/Compositore" TargetMode="External"/><Relationship Id="rId105" Type="http://schemas.openxmlformats.org/officeDocument/2006/relationships/hyperlink" Target="http://it.wikipedia.org/wiki/New_York" TargetMode="External"/><Relationship Id="rId113" Type="http://schemas.openxmlformats.org/officeDocument/2006/relationships/hyperlink" Target="http://it.wikipedia.org/wiki/2007" TargetMode="External"/><Relationship Id="rId118" Type="http://schemas.openxmlformats.org/officeDocument/2006/relationships/image" Target="media/image3.png"/><Relationship Id="rId126" Type="http://schemas.openxmlformats.org/officeDocument/2006/relationships/footer" Target="footer2.xml"/><Relationship Id="rId8" Type="http://schemas.openxmlformats.org/officeDocument/2006/relationships/footnotes" Target="footnotes.xml"/><Relationship Id="rId51" Type="http://schemas.openxmlformats.org/officeDocument/2006/relationships/hyperlink" Target="http://translate.googleusercontent.com/translate_c?hl=it&amp;prev=/search%3Fq%3DLu%25C3%25ADs%2BMaria%2Bda%2BCosta%2Bde%2BFreitas%2BBranco%26hl%3Dit%26biw%3D919%26bih%3D466%26prmd%3Divns&amp;rurl=translate.google.it&amp;sl=en&amp;u=http://en.wikipedia.org/wiki/Joly_Braga_Santos&amp;usg=ALkJrhjSYDlmgib0NpWy_sQo2b7kOgE2Lw" TargetMode="External"/><Relationship Id="rId72" Type="http://schemas.openxmlformats.org/officeDocument/2006/relationships/hyperlink" Target="http://translate.googleusercontent.com/translate_c?hl=it&amp;prev=/search%3Fq%3Dmcewen%2Bmusic%26hl%3Dit%26biw%3D1146%26bih%3D586%26site%3Dwebhp%26prmd%3Dimvns&amp;rurl=translate.google.com&amp;sl=en&amp;u=http://en.wikipedia.org/w/index.php%3Ftitle%3DSociety_of_British_Composers%26action%3Dedit%26redlink%3D1&amp;usg=ALkJrhj599L3MsGASEEYf803vn-n1_MRfw" TargetMode="External"/><Relationship Id="rId80" Type="http://schemas.openxmlformats.org/officeDocument/2006/relationships/hyperlink" Target="http://translate.googleusercontent.com/translate_c?hl=it&amp;prev=/search%3Fq%3DAnna-Maria%2BRavnopolska-Dean,%2Bborn%26hl%3Dit%26biw%3D1146%26bih%3D586%26site%3Dwebhp%26prmd%3Dimvns&amp;rurl=translate.google.com&amp;sl=en&amp;u=http://en.wikipedia.org/wiki/Susann_McDonald&amp;usg=ALkJrhiy_MbTWV5-5UZdzxazZlNjJsgGgA" TargetMode="External"/><Relationship Id="rId85" Type="http://schemas.openxmlformats.org/officeDocument/2006/relationships/hyperlink" Target="https://translate.googleusercontent.com/translate_c?depth=1&amp;hl=it&amp;prev=search&amp;rurl=translate.google.it&amp;sl=en&amp;sp=nmt4&amp;u=https://en.wikipedia.org/w/index.php%3Ftitle%3DJesus_Child%26action%3Dedit%26redlink%3D1&amp;usg=ALkJrhhmThYa3OAp7LwK3ZAM-V_57hFVqw" TargetMode="External"/><Relationship Id="rId93" Type="http://schemas.openxmlformats.org/officeDocument/2006/relationships/hyperlink" Target="https://translate.googleusercontent.com/translate_c?depth=1&amp;hl=it&amp;prev=search&amp;rurl=translate.google.it&amp;sl=en&amp;sp=nmt4&amp;u=https://en.wikipedia.org/w/index.php%3Ftitle%3DJohn_Rutter%26action%3Dedit%26section%3D9&amp;usg=ALkJrhgSkNWaTCRkxFdO-kLMXidQfK0XIw" TargetMode="External"/><Relationship Id="rId98" Type="http://schemas.openxmlformats.org/officeDocument/2006/relationships/hyperlink" Target="http://it.wikipedia.org/wiki/Pianista" TargetMode="External"/><Relationship Id="rId121" Type="http://schemas.openxmlformats.org/officeDocument/2006/relationships/hyperlink" Target="http://translate.googleusercontent.com/translate_c?hl=it&amp;prev=/search%3Fq%3DWURTZLER%2B%2BAristid%2BVon%26hl%3Dit%26biw%3D922%26bih%3D486%26prmd%3Divnso&amp;rurl=translate.google.it&amp;sl=en&amp;u=http://www.rev.hu/portal/page/portal/rev/tanulmanyok/1956&amp;usg=ALkJrhju6__gqfJKwFbpYMEJRPHTQSG3nA" TargetMode="External"/><Relationship Id="rId3" Type="http://schemas.openxmlformats.org/officeDocument/2006/relationships/styles" Target="styles.xml"/><Relationship Id="rId12" Type="http://schemas.openxmlformats.org/officeDocument/2006/relationships/hyperlink" Target="http://translate.googleusercontent.com/translate_c?hl=it&amp;sl=nl&amp;u=http://nl.wikipedia.org/wiki/Harp_(tokkelinstrument)&amp;prev=/search%3Fq%3DBADINGS%2B%2BHenk%26start%3D20%26hl%3Dit%26sa%3DN%26prmd%3Divns&amp;rurl=translate.google.it&amp;usg=ALkJrhgza3t-57a9_TPZ7Jhj1RLcgQUaFQ" TargetMode="External"/><Relationship Id="rId17" Type="http://schemas.openxmlformats.org/officeDocument/2006/relationships/hyperlink" Target="http://www.arkivmusic.com/classical/Drilldown?name_id=181161&amp;name_role=1&amp;comp_id=364009" TargetMode="External"/><Relationship Id="rId25" Type="http://schemas.openxmlformats.org/officeDocument/2006/relationships/hyperlink" Target="http://translate.googleusercontent.com/translate_c?depth=1&amp;hl=it&amp;prev=/search%3Fq%3DCooper%2BWalter%2BThomas%2BGaze%2B%2B(1895%25E2%2580%25931981)%26biw%3D1139%26bih%3D579&amp;rurl=translate.google.it&amp;sl=en&amp;u=http://en.wikipedia.org/wiki/Harp&amp;usg=ALkJrhgVGwiDLaq9PH2gBbK2WVUwsimSIg" TargetMode="External"/><Relationship Id="rId33" Type="http://schemas.openxmlformats.org/officeDocument/2006/relationships/hyperlink" Target="http://www.sheetmusicplus.com/title/Pour-Une-Apsara/17561610" TargetMode="External"/><Relationship Id="rId38" Type="http://schemas.openxmlformats.org/officeDocument/2006/relationships/hyperlink" Target="http://en.wikipedia.org/wiki/Paul_Constantinescu" TargetMode="External"/><Relationship Id="rId46" Type="http://schemas.openxmlformats.org/officeDocument/2006/relationships/hyperlink" Target="http://translate.googleusercontent.com/translate_c?hl=it&amp;prev=/search%3Fq%3DLu%25C3%25ADs%2BMaria%2Bda%2BCosta%2Bde%2BFreitas%2BBranco%26hl%3Dit%26biw%3D919%26bih%3D466%26prmd%3Divns&amp;rurl=translate.google.it&amp;sl=en&amp;u=http://en.wikipedia.org/wiki/Portugal&amp;usg=ALkJrhi1m3SZr6prZ53GsmDKqwyXTeQkPA" TargetMode="External"/><Relationship Id="rId59" Type="http://schemas.openxmlformats.org/officeDocument/2006/relationships/hyperlink" Target="https://translate.googleusercontent.com/translate_c?depth=1&amp;hl=it&amp;prev=search&amp;rurl=translate.google.it&amp;sl=en&amp;sp=nmt4&amp;u=https://nl.wikipedia.org/wiki/1999&amp;xid=17259,15700023,15700043,15700186,15700191,15700248,15700253&amp;usg=ALkJrhjHOwQ_iDGLg2Gkp_XH0V5D9TXc4A" TargetMode="External"/><Relationship Id="rId67" Type="http://schemas.openxmlformats.org/officeDocument/2006/relationships/hyperlink" Target="https://translate.googleusercontent.com/translate_c?depth=1&amp;hl=it&amp;prev=search&amp;rurl=translate.google.it&amp;sl=en&amp;sp=nmt4&amp;u=https://nl.wikipedia.org/wiki/1966&amp;xid=17259,15700023,15700043,15700186,15700191,15700248,15700253&amp;usg=ALkJrhjkR3M4cym3ZfV-HklTY8ecywotTg" TargetMode="External"/><Relationship Id="rId103" Type="http://schemas.openxmlformats.org/officeDocument/2006/relationships/hyperlink" Target="http://it.wikipedia.org/wiki/Rivoluzione_Culturale" TargetMode="External"/><Relationship Id="rId108" Type="http://schemas.openxmlformats.org/officeDocument/2006/relationships/hyperlink" Target="http://it.wikipedia.org/wiki/Michigan" TargetMode="External"/><Relationship Id="rId116" Type="http://schemas.openxmlformats.org/officeDocument/2006/relationships/hyperlink" Target="JavaScript:goLemma('5227');" TargetMode="External"/><Relationship Id="rId124" Type="http://schemas.openxmlformats.org/officeDocument/2006/relationships/header" Target="header2.xml"/><Relationship Id="rId129" Type="http://schemas.openxmlformats.org/officeDocument/2006/relationships/fontTable" Target="fontTable.xml"/><Relationship Id="rId20" Type="http://schemas.openxmlformats.org/officeDocument/2006/relationships/hyperlink" Target="http://en.wikipedia.org/wiki/King%27s_College_London" TargetMode="External"/><Relationship Id="rId41" Type="http://schemas.openxmlformats.org/officeDocument/2006/relationships/hyperlink" Target="http://en.wikipedia.org/wiki/December_3" TargetMode="External"/><Relationship Id="rId54" Type="http://schemas.openxmlformats.org/officeDocument/2006/relationships/hyperlink" Target="https://translate.googleusercontent.com/translate_c?depth=1&amp;hl=it&amp;prev=search&amp;rurl=translate.google.it&amp;sl=en&amp;sp=nmt4&amp;u=https://nl.wikipedia.org/wiki/1957&amp;xid=17259,15700023,15700043,15700186,15700191,15700248,15700253&amp;usg=ALkJrhjq3r5Rb3ixYbJCXdf1WJA0daUzmA" TargetMode="External"/><Relationship Id="rId62" Type="http://schemas.openxmlformats.org/officeDocument/2006/relationships/hyperlink" Target="https://translate.googleusercontent.com/translate_c?depth=1&amp;hl=it&amp;prev=search&amp;rurl=translate.google.it&amp;sl=en&amp;sp=nmt4&amp;u=https://nl.wikipedia.org/wiki/2001&amp;xid=17259,15700023,15700043,15700186,15700191,15700248,15700253&amp;usg=ALkJrhg8CH-VYHxfOs5z4aJQ1Pb2_wgl6w" TargetMode="External"/><Relationship Id="rId70" Type="http://schemas.openxmlformats.org/officeDocument/2006/relationships/hyperlink" Target="http://translate.googleusercontent.com/translate_c?hl=it&amp;prev=/search%3Fq%3Dmcewen%2Bmusic%26hl%3Dit%26biw%3D1146%26bih%3D586%26site%3Dwebhp%26prmd%3Dimvns&amp;rurl=translate.google.com&amp;sl=en&amp;u=http://en.wikipedia.org/w/index.php%3Ftitle%3DSociety_of_British_Composers%26action%3Dedit%26redlink%3D1&amp;usg=ALkJrhj599L3MsGASEEYf803vn-n1_MRfw" TargetMode="External"/><Relationship Id="rId75" Type="http://schemas.openxmlformats.org/officeDocument/2006/relationships/hyperlink" Target="https://translate.googleusercontent.com/translate_c?depth=1&amp;hl=it&amp;prev=search&amp;rurl=translate.google.it&amp;sl=en&amp;u=https://en.wikipedia.org/wiki/Saxophone&amp;usg=ALkJrhjwx55ZE91ptvstsSeAnUCv_eUGmw" TargetMode="External"/><Relationship Id="rId83" Type="http://schemas.openxmlformats.org/officeDocument/2006/relationships/hyperlink" Target="https://translate.googleusercontent.com/translate_c?depth=1&amp;hl=it&amp;prev=search&amp;rurl=translate.google.it&amp;sl=en&amp;sp=nmt4&amp;u=https://en.wikipedia.org/wiki/Candlelight_Carol&amp;usg=ALkJrhjJ26CZQEv8WOvDV5QnJRne0CVyIg" TargetMode="External"/><Relationship Id="rId88" Type="http://schemas.openxmlformats.org/officeDocument/2006/relationships/hyperlink" Target="https://translate.googleusercontent.com/translate_c?depth=1&amp;hl=it&amp;prev=search&amp;rurl=translate.google.it&amp;sl=en&amp;sp=nmt4&amp;u=https://en.wikipedia.org/wiki/Wexford_Carol&amp;usg=ALkJrhjBxQx_9Rs7hRD_k7lkOtvttOBdgg" TargetMode="External"/><Relationship Id="rId91" Type="http://schemas.openxmlformats.org/officeDocument/2006/relationships/hyperlink" Target="https://translate.googleusercontent.com/translate_c?depth=1&amp;hl=it&amp;prev=search&amp;rurl=translate.google.it&amp;sl=en&amp;sp=nmt4&amp;u=https://en.wikipedia.org/wiki/O_come,_O_come,_Emmanuel&amp;usg=ALkJrhg9eZJviNGtreuXbrOhloYy-Yn9yQ" TargetMode="External"/><Relationship Id="rId96" Type="http://schemas.openxmlformats.org/officeDocument/2006/relationships/hyperlink" Target="https://translate.googleusercontent.com/translate_c?depth=1&amp;hl=it&amp;prev=search&amp;rurl=translate.google.it&amp;sl=en&amp;sp=nmt4&amp;u=https://en.wikipedia.org/wiki/The_Wind_in_the_Willows&amp;usg=ALkJrhhGvf02g0CJq5_Ra1fdVAaWBEwihw" TargetMode="External"/><Relationship Id="rId111" Type="http://schemas.openxmlformats.org/officeDocument/2006/relationships/hyperlink" Target="http://it.wikipedia.org/w/index.php?title=K&#252;rten-Kettenberg&amp;action=edit" TargetMode="Externa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hyperlink" Target="http://www.arkivmusic.com/classical/Drilldown?name_id=181161&amp;name_role=1&amp;comp_id=364000" TargetMode="External"/><Relationship Id="rId23" Type="http://schemas.openxmlformats.org/officeDocument/2006/relationships/hyperlink" Target="http://translate.googleusercontent.com/translate_c?hl=it&amp;prev=/search%3Fq%3Ddavid%2Bbruce%26hl%3Dit%26biw%3D1146%26bih%3D586%26site%3Dwebhp%26prmd%3Dimvnso&amp;rurl=translate.google.com&amp;sl=en&amp;u=http://www.8notes.com/&amp;usg=ALkJrhg61YROfCUqk988BucACsmmgZeebg" TargetMode="External"/><Relationship Id="rId28" Type="http://schemas.openxmlformats.org/officeDocument/2006/relationships/hyperlink" Target="http://en.wikipedia.org/wiki/Peabody_Institute" TargetMode="External"/><Relationship Id="rId36" Type="http://schemas.openxmlformats.org/officeDocument/2006/relationships/image" Target="media/image2.png"/><Relationship Id="rId49" Type="http://schemas.openxmlformats.org/officeDocument/2006/relationships/hyperlink" Target="http://translate.googleusercontent.com/translate_c?hl=it&amp;prev=/search%3Fq%3DLu%25C3%25ADs%2BMaria%2Bda%2BCosta%2Bde%2BFreitas%2BBranco%26hl%3Dit%26biw%3D919%26bih%3D466%26prmd%3Divns&amp;rurl=translate.google.it&amp;sl=en&amp;u=http://en.wikipedia.org/wiki/Engelbert_Humperdinck&amp;usg=ALkJrhgcFuG_EFPONuSomBHiEebvcHUDhw" TargetMode="External"/><Relationship Id="rId57" Type="http://schemas.openxmlformats.org/officeDocument/2006/relationships/hyperlink" Target="https://translate.googleusercontent.com/translate_c?depth=1&amp;hl=it&amp;prev=search&amp;rurl=translate.google.it&amp;sl=en&amp;sp=nmt4&amp;u=https://nl.wikipedia.org/wiki/1997&amp;xid=17259,15700023,15700043,15700186,15700191,15700248,15700253&amp;usg=ALkJrhhq6FFfNP066ewT_5kcO_vX4TJ3Iw" TargetMode="External"/><Relationship Id="rId106" Type="http://schemas.openxmlformats.org/officeDocument/2006/relationships/hyperlink" Target="http://it.wikipedia.org/wiki/1982" TargetMode="External"/><Relationship Id="rId114" Type="http://schemas.openxmlformats.org/officeDocument/2006/relationships/hyperlink" Target="https://translate.googleusercontent.com/translate_c?depth=1&amp;hl=it&amp;prev=search&amp;rurl=translate.google.it&amp;sl=en&amp;sp=nmt4&amp;u=https://en.wikipedia.org/wiki/Edwin_Stringham&amp;xid=17259,15700022,15700186,15700190,15700248&amp;usg=ALkJrhik6yAfpD30sSpo2I2l_Zefi7Ma3Q" TargetMode="External"/><Relationship Id="rId119" Type="http://schemas.openxmlformats.org/officeDocument/2006/relationships/hyperlink" Target="http://translate.googleusercontent.com/translate_c?hl=it&amp;prev=/search%3Fq%3DWURTZLER%2B%2BAristid%2BVon%26hl%3Dit%26biw%3D922%26bih%3D486%26prmd%3Divnso&amp;rurl=translate.google.it&amp;sl=en&amp;u=http://www.opera.hu/en&amp;usg=ALkJrhiUPVvKm29NYjdaBmPX-iUGWzgogA" TargetMode="External"/><Relationship Id="rId127" Type="http://schemas.openxmlformats.org/officeDocument/2006/relationships/header" Target="header3.xml"/><Relationship Id="rId10" Type="http://schemas.openxmlformats.org/officeDocument/2006/relationships/hyperlink" Target="mailto:mariodemolli@alice.it" TargetMode="External"/><Relationship Id="rId31" Type="http://schemas.openxmlformats.org/officeDocument/2006/relationships/hyperlink" Target="http://translate.googleusercontent.com/translate_c?depth=1&amp;hl=it&amp;prev=/search%3Fq%3DCastaldo%2BJoseph%2B%2B(1927%25E2%2580%25932000)%26biw%3D1139%26bih%3D579&amp;rurl=translate.google.it&amp;sl=en&amp;u=http://en.wikipedia.org/wiki/University_of_the_Arts_(Philadelphia)&amp;usg=ALkJrhg7VJ3zCb7Tff9NiA7KE2rX2haGMg" TargetMode="External"/><Relationship Id="rId44" Type="http://schemas.openxmlformats.org/officeDocument/2006/relationships/hyperlink" Target="http://en.wikipedia.org/wiki/1962" TargetMode="External"/><Relationship Id="rId52" Type="http://schemas.openxmlformats.org/officeDocument/2006/relationships/hyperlink" Target="https://translate.googleusercontent.com/translate_c?depth=1&amp;hl=it&amp;prev=search&amp;rurl=translate.google.it&amp;sl=en&amp;sp=nmt4&amp;u=https://nl.wikipedia.org/wiki/2000&amp;xid=17259,15700023,15700043,15700186,15700191,15700248,15700253&amp;usg=ALkJrhi_DKFgBo_-Qz9Z_CWPqetbmEUyQg" TargetMode="External"/><Relationship Id="rId60" Type="http://schemas.openxmlformats.org/officeDocument/2006/relationships/hyperlink" Target="https://translate.googleusercontent.com/translate_c?depth=1&amp;hl=it&amp;prev=search&amp;rurl=translate.google.it&amp;sl=en&amp;sp=nmt4&amp;u=https://nl.wikipedia.org/wiki/1999&amp;xid=17259,15700023,15700043,15700186,15700191,15700248,15700253&amp;usg=ALkJrhjHOwQ_iDGLg2Gkp_XH0V5D9TXc4A" TargetMode="External"/><Relationship Id="rId65" Type="http://schemas.openxmlformats.org/officeDocument/2006/relationships/hyperlink" Target="https://translate.googleusercontent.com/translate_c?depth=1&amp;hl=it&amp;prev=search&amp;rurl=translate.google.it&amp;sl=en&amp;sp=nmt4&amp;u=https://nl.wikipedia.org/wiki/2005&amp;xid=17259,15700023,15700043,15700186,15700191,15700248,15700253&amp;usg=ALkJrhiX4UQLI1Aq_OIuKp8F_-_Wlf2JMg" TargetMode="External"/><Relationship Id="rId73" Type="http://schemas.openxmlformats.org/officeDocument/2006/relationships/hyperlink" Target="http://translate.googleusercontent.com/translate_c?hl=it&amp;prev=/search%3Fq%3Dmcewen%2Bmusic%26hl%3Dit%26biw%3D1146%26bih%3D586%26site%3Dwebhp%26prmd%3Dimvns&amp;rurl=translate.google.com&amp;sl=en&amp;u=http://en.wikipedia.org/wiki/John_Blackwood_McEwen&amp;usg=ALkJrhhEVogK-mpXxrr4dZUb3ktGYpppOw" TargetMode="External"/><Relationship Id="rId78" Type="http://schemas.openxmlformats.org/officeDocument/2006/relationships/hyperlink" Target="http://translate.googleusercontent.com/translate_c?hl=it&amp;prev=/search%3Fq%3DAnna-Maria%2BRavnopolska-Dean,%2Bborn%26hl%3Dit%26biw%3D1146%26bih%3D586%26site%3Dwebhp%26prmd%3Dimvns&amp;rurl=translate.google.com&amp;sl=en&amp;u=http://en.wikipedia.org/wiki/Susann_McDonald&amp;usg=ALkJrhiy_MbTWV5-5UZdzxazZlNjJsgGgA" TargetMode="External"/><Relationship Id="rId81" Type="http://schemas.openxmlformats.org/officeDocument/2006/relationships/hyperlink" Target="https://translate.googleusercontent.com/translate_c?depth=1&amp;hl=it&amp;prev=search&amp;rurl=translate.google.it&amp;sl=en&amp;sp=nmt4&amp;u=https://en.wikipedia.org/wiki/Gloria_(Rutter)&amp;usg=ALkJrhjcAN8XyoRMlgG-CszJZqG2bwHh_A" TargetMode="External"/><Relationship Id="rId86" Type="http://schemas.openxmlformats.org/officeDocument/2006/relationships/hyperlink" Target="https://translate.googleusercontent.com/translate_c?depth=1&amp;hl=it&amp;prev=search&amp;rurl=translate.google.it&amp;sl=en&amp;sp=nmt4&amp;u=https://en.wikipedia.org/wiki/Personent_Hodie&amp;usg=ALkJrhhyj28jPI2jb_eyol8BemdboLcFYA" TargetMode="External"/><Relationship Id="rId94" Type="http://schemas.openxmlformats.org/officeDocument/2006/relationships/hyperlink" Target="https://translate.googleusercontent.com/translate_c?depth=1&amp;hl=it&amp;prev=search&amp;rurl=translate.google.it&amp;sl=en&amp;sp=nmt4&amp;u=https://en.wikipedia.org/wiki/Greensleeves&amp;usg=ALkJrhjaGhcv28KgMs0MLz1aHHyspA0YpA" TargetMode="External"/><Relationship Id="rId99" Type="http://schemas.openxmlformats.org/officeDocument/2006/relationships/hyperlink" Target="http://it.wikipedia.org/wiki/Direttore_d%27orchestra" TargetMode="External"/><Relationship Id="rId101" Type="http://schemas.openxmlformats.org/officeDocument/2006/relationships/hyperlink" Target="http://it.wikipedia.org/wiki/Stati_Uniti_d%27America" TargetMode="External"/><Relationship Id="rId122" Type="http://schemas.openxmlformats.org/officeDocument/2006/relationships/hyperlink" Target="mailto:mariodemolli@alice.it" TargetMode="External"/><Relationship Id="rId130"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endnotes" Target="endnotes.xml"/><Relationship Id="rId13" Type="http://schemas.openxmlformats.org/officeDocument/2006/relationships/hyperlink" Target="https://translate.googleusercontent.com/translate_c?depth=1&amp;hl=it&amp;prev=search&amp;rurl=translate.google.it&amp;sl=en&amp;sp=nmt4&amp;u=http://www.worldcat.org/oclc/23128447&amp;xid=17259,15700021,15700124,15700186,15700190,15700201,15700237,15700242,15700248&amp;usg=ALkJrhjCgOzTwVPiIQuE4VX3EZeZ12F9KQ" TargetMode="External"/><Relationship Id="rId18" Type="http://schemas.openxmlformats.org/officeDocument/2006/relationships/hyperlink" Target="http://www.arkivmusic.com/classical/Drilldown?name_id=181161&amp;name_role=1&amp;comp_id=364010" TargetMode="External"/><Relationship Id="rId39" Type="http://schemas.openxmlformats.org/officeDocument/2006/relationships/hyperlink" Target="http://en.wikipedia.org/w/index.php?title=Rafa%C3%ABl_D%27Haene&amp;action=edit&amp;redlink=1" TargetMode="External"/><Relationship Id="rId109" Type="http://schemas.openxmlformats.org/officeDocument/2006/relationships/hyperlink" Target="http://www.brightsheng.com/programnotes/Neverfaraway.html" TargetMode="External"/><Relationship Id="rId34" Type="http://schemas.openxmlformats.org/officeDocument/2006/relationships/hyperlink" Target="http://www.sheetmusicplus.com/title/Mouvement/17566995" TargetMode="External"/><Relationship Id="rId50" Type="http://schemas.openxmlformats.org/officeDocument/2006/relationships/hyperlink" Target="http://translate.googleusercontent.com/translate_c?hl=it&amp;prev=/search%3Fq%3DLu%25C3%25ADs%2BMaria%2Bda%2BCosta%2Bde%2BFreitas%2BBranco%26hl%3Dit%26biw%3D919%26bih%3D466%26prmd%3Divns&amp;rurl=translate.google.it&amp;sl=en&amp;u=http://en.wikipedia.org/wiki/Professor&amp;usg=ALkJrhjOzZKX-3XTs9Ed7UZFLwKzjiP02w" TargetMode="External"/><Relationship Id="rId55" Type="http://schemas.openxmlformats.org/officeDocument/2006/relationships/hyperlink" Target="https://translate.googleusercontent.com/translate_c?depth=1&amp;hl=it&amp;prev=search&amp;rurl=translate.google.it&amp;sl=en&amp;sp=nmt4&amp;u=https://nl.wikipedia.org/wiki/1992&amp;xid=17259,15700023,15700043,15700186,15700191,15700248,15700253&amp;usg=ALkJrhiJJDT9tWpyBSsgnJJO7F_cULNmxg" TargetMode="External"/><Relationship Id="rId76" Type="http://schemas.openxmlformats.org/officeDocument/2006/relationships/hyperlink" Target="https://translate.googleusercontent.com/translate_c?depth=1&amp;hl=it&amp;prev=search&amp;rurl=translate.google.it&amp;sl=en&amp;u=https://en.wikipedia.org/wiki/Piano&amp;usg=ALkJrhjCpu7r69WuWiQcS080vDowcQYVMg" TargetMode="External"/><Relationship Id="rId97" Type="http://schemas.openxmlformats.org/officeDocument/2006/relationships/hyperlink" Target="http://en.wikibooks.org/w/index.php?title=Bright_Sheng&amp;action=edit&amp;redlink=1" TargetMode="External"/><Relationship Id="rId104" Type="http://schemas.openxmlformats.org/officeDocument/2006/relationships/hyperlink" Target="http://it.wikipedia.org/wiki/Repubblica_Popolare_Cinese" TargetMode="External"/><Relationship Id="rId120" Type="http://schemas.openxmlformats.org/officeDocument/2006/relationships/hyperlink" Target="http://translate.googleusercontent.com/translate_c?hl=it&amp;prev=/search%3Fq%3DWURTZLER%2B%2BAristid%2BVon%26hl%3Dit%26biw%3D922%26bih%3D486%26prmd%3Divnso&amp;rurl=translate.google.it&amp;sl=en&amp;u=http://www.opera.hu/en&amp;usg=ALkJrhiUPVvKm29NYjdaBmPX-iUGWzgogA" TargetMode="External"/><Relationship Id="rId125" Type="http://schemas.openxmlformats.org/officeDocument/2006/relationships/footer" Target="footer1.xml"/><Relationship Id="rId7" Type="http://schemas.openxmlformats.org/officeDocument/2006/relationships/webSettings" Target="webSettings.xml"/><Relationship Id="rId71" Type="http://schemas.openxmlformats.org/officeDocument/2006/relationships/hyperlink" Target="http://translate.googleusercontent.com/translate_c?hl=it&amp;prev=/search%3Fq%3Dmcewen%2Bmusic%26hl%3Dit%26biw%3D1146%26bih%3D586%26site%3Dwebhp%26prmd%3Dimvns&amp;rurl=translate.google.com&amp;sl=en&amp;u=http://en.wikipedia.org/wiki/John_Blackwood_McEwen&amp;usg=ALkJrhhEVogK-mpXxrr4dZUb3ktGYpppOw" TargetMode="External"/><Relationship Id="rId92" Type="http://schemas.openxmlformats.org/officeDocument/2006/relationships/hyperlink" Target="https://translate.googleusercontent.com/translate_c?depth=1&amp;hl=it&amp;prev=search&amp;rurl=translate.google.it&amp;sl=en&amp;sp=nmt4&amp;u=https://en.wikipedia.org/wiki/The_Twelve_Days_of_Christmas_(song)&amp;usg=ALkJrhgaYIbxXfbzuwh4dtgaLGrOaOFi5Q" TargetMode="External"/><Relationship Id="rId2" Type="http://schemas.openxmlformats.org/officeDocument/2006/relationships/numbering" Target="numbering.xml"/><Relationship Id="rId29" Type="http://schemas.openxmlformats.org/officeDocument/2006/relationships/hyperlink" Target="http://en.wikipedia.org/wiki/Joseph_Castaldo" TargetMode="External"/><Relationship Id="rId24" Type="http://schemas.openxmlformats.org/officeDocument/2006/relationships/hyperlink" Target="http://translate.googleusercontent.com/translate_c?hl=it&amp;prev=/search%3Fq%3Ddavid%2Bbruce%26hl%3Dit%26biw%3D1146%26bih%3D586%26site%3Dwebhp%26prmd%3Dimvnso&amp;rurl=translate.google.com&amp;sl=en&amp;u=http://www.compositiontoday.com/&amp;usg=ALkJrhhluh2T08moyh440suj9cbCH49ETw" TargetMode="External"/><Relationship Id="rId40" Type="http://schemas.openxmlformats.org/officeDocument/2006/relationships/hyperlink" Target="https://it.wikipedia.org/wiki/1991" TargetMode="External"/><Relationship Id="rId45" Type="http://schemas.openxmlformats.org/officeDocument/2006/relationships/hyperlink" Target="http://translate.googleusercontent.com/translate_c?hl=it&amp;prev=/search%3Fq%3DLu%25C3%25ADs%2BMaria%2Bda%2BCosta%2Bde%2BFreitas%2BBranco%26hl%3Dit%26biw%3D919%26bih%3D466%26prmd%3Divns&amp;rurl=translate.google.it&amp;sl=en&amp;u=http://en.wikipedia.org/wiki/Lisbon&amp;usg=ALkJrhio7CiE4cNjG9PH9mtXACFVFlo24g" TargetMode="External"/><Relationship Id="rId66" Type="http://schemas.openxmlformats.org/officeDocument/2006/relationships/hyperlink" Target="https://translate.googleusercontent.com/translate_c?depth=1&amp;hl=it&amp;prev=search&amp;rurl=translate.google.it&amp;sl=en&amp;sp=nmt4&amp;u=https://nl.wikipedia.org/w/index.php%3Ftitle%3DJohn_David_Lamb%26action%3Dedit%26section%3D12&amp;xid=17259,15700023,15700043,15700186,15700191,15700248,15700253&amp;usg=ALkJrhilrzU5VT6_V3OF99XgxWsE_0H6iQ" TargetMode="External"/><Relationship Id="rId87" Type="http://schemas.openxmlformats.org/officeDocument/2006/relationships/hyperlink" Target="https://translate.googleusercontent.com/translate_c?depth=1&amp;hl=it&amp;prev=search&amp;rurl=translate.google.it&amp;sl=en&amp;sp=nmt4&amp;u=https://en.wikipedia.org/w/index.php%3Ftitle%3DThere_is_a_Flower%26action%3Dedit%26redlink%3D1&amp;usg=ALkJrhhLrzkkrt7CgTHljC8s8SswodlsWA" TargetMode="External"/><Relationship Id="rId110" Type="http://schemas.openxmlformats.org/officeDocument/2006/relationships/hyperlink" Target="http://www.brightsheng.com/programnotes/Neverfaraway.html" TargetMode="External"/><Relationship Id="rId115" Type="http://schemas.openxmlformats.org/officeDocument/2006/relationships/hyperlink" Target="https://translate.googleusercontent.com/translate_c?depth=1&amp;hl=it&amp;prev=search&amp;rurl=translate.google.it&amp;sl=en&amp;sp=nmt4&amp;u=https://en.wikipedia.org/w/index.php%3Ftitle%3DEdwin_Stringham%26action%3Dedit%26section%3D1&amp;xid=17259,15700022,15700186,15700190,15700248&amp;usg=ALkJrhjH3kFagYrYbNdiEwO8hBBA-v-olA" TargetMode="External"/><Relationship Id="rId61" Type="http://schemas.openxmlformats.org/officeDocument/2006/relationships/hyperlink" Target="https://translate.googleusercontent.com/translate_c?depth=1&amp;hl=it&amp;prev=search&amp;rurl=translate.google.it&amp;sl=en&amp;sp=nmt4&amp;u=https://nl.wikipedia.org/wiki/1999&amp;xid=17259,15700023,15700043,15700186,15700191,15700248,15700253&amp;usg=ALkJrhjHOwQ_iDGLg2Gkp_XH0V5D9TXc4A" TargetMode="External"/><Relationship Id="rId82" Type="http://schemas.openxmlformats.org/officeDocument/2006/relationships/hyperlink" Target="https://translate.googleusercontent.com/translate_c?depth=1&amp;hl=it&amp;prev=search&amp;rurl=translate.google.it&amp;sl=en&amp;sp=nmt4&amp;u=https://en.wikipedia.org/w/index.php%3Ftitle%3DAll_Bells_in_Paradise%26action%3Dedit%26redlink%3D1&amp;usg=ALkJrhiLhwisBdBRVk8l7-csGoLKmeO9xg" TargetMode="Externa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4E01957-6AA6-4170-9684-E141B62614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292</Pages>
  <Words>123589</Words>
  <Characters>704459</Characters>
  <Application>Microsoft Office Word</Application>
  <DocSecurity>0</DocSecurity>
  <Lines>5870</Lines>
  <Paragraphs>1652</Paragraphs>
  <ScaleCrop>false</ScaleCrop>
  <HeadingPairs>
    <vt:vector size="2" baseType="variant">
      <vt:variant>
        <vt:lpstr>Titolo</vt:lpstr>
      </vt:variant>
      <vt:variant>
        <vt:i4>1</vt:i4>
      </vt:variant>
    </vt:vector>
  </HeadingPairs>
  <TitlesOfParts>
    <vt:vector size="1" baseType="lpstr">
      <vt:lpstr>L'Arpa.</vt:lpstr>
    </vt:vector>
  </TitlesOfParts>
  <Company/>
  <LinksUpToDate>false</LinksUpToDate>
  <CharactersWithSpaces>826396</CharactersWithSpaces>
  <SharedDoc>false</SharedDoc>
  <HLinks>
    <vt:vector size="504" baseType="variant">
      <vt:variant>
        <vt:i4>1376340</vt:i4>
      </vt:variant>
      <vt:variant>
        <vt:i4>249</vt:i4>
      </vt:variant>
      <vt:variant>
        <vt:i4>0</vt:i4>
      </vt:variant>
      <vt:variant>
        <vt:i4>5</vt:i4>
      </vt:variant>
      <vt:variant>
        <vt:lpwstr>http://www.google.it/</vt:lpwstr>
      </vt:variant>
      <vt:variant>
        <vt:lpwstr/>
      </vt:variant>
      <vt:variant>
        <vt:i4>3276900</vt:i4>
      </vt:variant>
      <vt:variant>
        <vt:i4>246</vt:i4>
      </vt:variant>
      <vt:variant>
        <vt:i4>0</vt:i4>
      </vt:variant>
      <vt:variant>
        <vt:i4>5</vt:i4>
      </vt:variant>
      <vt:variant>
        <vt:lpwstr>http://www.google.it/search?hl=it&amp;biw=986&amp;bih=486&amp;q=related:www.mariodemolli.com/mono.asp+opere+compositori&amp;tbo=1&amp;sa=X&amp;ei=vaIfUJnzK-n74QTm1oDgDg&amp;ved=0CAkQHzAA</vt:lpwstr>
      </vt:variant>
      <vt:variant>
        <vt:lpwstr/>
      </vt:variant>
      <vt:variant>
        <vt:i4>6619187</vt:i4>
      </vt:variant>
      <vt:variant>
        <vt:i4>243</vt:i4>
      </vt:variant>
      <vt:variant>
        <vt:i4>0</vt:i4>
      </vt:variant>
      <vt:variant>
        <vt:i4>5</vt:i4>
      </vt:variant>
      <vt:variant>
        <vt:lpwstr>http://webcache.googleusercontent.com/search?q=cache:ljDSsyzSVLMJ:www.mariodemolli.com/mono.asp+opere+compositori&amp;cd=1&amp;hl=it&amp;ct=clnk&amp;gl=it</vt:lpwstr>
      </vt:variant>
      <vt:variant>
        <vt:lpwstr/>
      </vt:variant>
      <vt:variant>
        <vt:i4>4325380</vt:i4>
      </vt:variant>
      <vt:variant>
        <vt:i4>240</vt:i4>
      </vt:variant>
      <vt:variant>
        <vt:i4>0</vt:i4>
      </vt:variant>
      <vt:variant>
        <vt:i4>5</vt:i4>
      </vt:variant>
      <vt:variant>
        <vt:lpwstr>http://www.mariodemolli.com/mono.asp</vt:lpwstr>
      </vt:variant>
      <vt:variant>
        <vt:lpwstr/>
      </vt:variant>
      <vt:variant>
        <vt:i4>4325380</vt:i4>
      </vt:variant>
      <vt:variant>
        <vt:i4>237</vt:i4>
      </vt:variant>
      <vt:variant>
        <vt:i4>0</vt:i4>
      </vt:variant>
      <vt:variant>
        <vt:i4>5</vt:i4>
      </vt:variant>
      <vt:variant>
        <vt:lpwstr>http://www.mariodemolli.com/mono.asp</vt:lpwstr>
      </vt:variant>
      <vt:variant>
        <vt:lpwstr/>
      </vt:variant>
      <vt:variant>
        <vt:i4>1441795</vt:i4>
      </vt:variant>
      <vt:variant>
        <vt:i4>234</vt:i4>
      </vt:variant>
      <vt:variant>
        <vt:i4>0</vt:i4>
      </vt:variant>
      <vt:variant>
        <vt:i4>5</vt:i4>
      </vt:variant>
      <vt:variant>
        <vt:lpwstr>http://www.google.com/webhp?hl=it</vt:lpwstr>
      </vt:variant>
      <vt:variant>
        <vt:lpwstr/>
      </vt:variant>
      <vt:variant>
        <vt:i4>5242904</vt:i4>
      </vt:variant>
      <vt:variant>
        <vt:i4>231</vt:i4>
      </vt:variant>
      <vt:variant>
        <vt:i4>0</vt:i4>
      </vt:variant>
      <vt:variant>
        <vt:i4>5</vt:i4>
      </vt:variant>
      <vt:variant>
        <vt:lpwstr>http://www.google.com/search?hl=it&amp;biw=1146&amp;bih=586&amp;site=webhp&amp;q=related:www.mariodemolli.com/mono.asp+catalogo+opere+compositori&amp;tbo=1&amp;sa=X&amp;ei=5RSoTrawHuPS4QT5rZ0d&amp;sqi=2&amp;ved=0CB0QHzAA</vt:lpwstr>
      </vt:variant>
      <vt:variant>
        <vt:lpwstr/>
      </vt:variant>
      <vt:variant>
        <vt:i4>4194375</vt:i4>
      </vt:variant>
      <vt:variant>
        <vt:i4>228</vt:i4>
      </vt:variant>
      <vt:variant>
        <vt:i4>0</vt:i4>
      </vt:variant>
      <vt:variant>
        <vt:i4>5</vt:i4>
      </vt:variant>
      <vt:variant>
        <vt:lpwstr>http://webcache.googleusercontent.com/search?q=cache:ljDSsyzSVLMJ:www.mariodemolli.com/mono.asp+catalogo+opere+compositori&amp;cd=1&amp;hl=it&amp;ct=clnk</vt:lpwstr>
      </vt:variant>
      <vt:variant>
        <vt:lpwstr/>
      </vt:variant>
      <vt:variant>
        <vt:i4>4325380</vt:i4>
      </vt:variant>
      <vt:variant>
        <vt:i4>225</vt:i4>
      </vt:variant>
      <vt:variant>
        <vt:i4>0</vt:i4>
      </vt:variant>
      <vt:variant>
        <vt:i4>5</vt:i4>
      </vt:variant>
      <vt:variant>
        <vt:lpwstr>http://www.mariodemolli.com/mono.asp</vt:lpwstr>
      </vt:variant>
      <vt:variant>
        <vt:lpwstr/>
      </vt:variant>
      <vt:variant>
        <vt:i4>4325380</vt:i4>
      </vt:variant>
      <vt:variant>
        <vt:i4>222</vt:i4>
      </vt:variant>
      <vt:variant>
        <vt:i4>0</vt:i4>
      </vt:variant>
      <vt:variant>
        <vt:i4>5</vt:i4>
      </vt:variant>
      <vt:variant>
        <vt:lpwstr>http://www.mariodemolli.com/mono.asp</vt:lpwstr>
      </vt:variant>
      <vt:variant>
        <vt:lpwstr/>
      </vt:variant>
      <vt:variant>
        <vt:i4>6357066</vt:i4>
      </vt:variant>
      <vt:variant>
        <vt:i4>219</vt:i4>
      </vt:variant>
      <vt:variant>
        <vt:i4>0</vt:i4>
      </vt:variant>
      <vt:variant>
        <vt:i4>5</vt:i4>
      </vt:variant>
      <vt:variant>
        <vt:lpwstr>mailto:mariodemolli@alice.it</vt:lpwstr>
      </vt:variant>
      <vt:variant>
        <vt:lpwstr/>
      </vt:variant>
      <vt:variant>
        <vt:i4>8061021</vt:i4>
      </vt:variant>
      <vt:variant>
        <vt:i4>216</vt:i4>
      </vt:variant>
      <vt:variant>
        <vt:i4>0</vt:i4>
      </vt:variant>
      <vt:variant>
        <vt:i4>5</vt:i4>
      </vt:variant>
      <vt:variant>
        <vt:lpwstr>http://translate.googleusercontent.com/translate_c?hl=it&amp;prev=/search%3Fq%3DWURTZLER%2B%2BAristid%2BVon%26hl%3Dit%26biw%3D922%26bih%3D486%26prmd%3Divnso&amp;rurl=translate.google.it&amp;sl=en&amp;u=http://www.rev.hu/portal/page/portal/rev/tanulmanyok/1956&amp;usg=ALkJrhju6__gqfJKwFbpYMEJRPHTQSG3nA</vt:lpwstr>
      </vt:variant>
      <vt:variant>
        <vt:lpwstr/>
      </vt:variant>
      <vt:variant>
        <vt:i4>3145748</vt:i4>
      </vt:variant>
      <vt:variant>
        <vt:i4>213</vt:i4>
      </vt:variant>
      <vt:variant>
        <vt:i4>0</vt:i4>
      </vt:variant>
      <vt:variant>
        <vt:i4>5</vt:i4>
      </vt:variant>
      <vt:variant>
        <vt:lpwstr>http://translate.googleusercontent.com/translate_c?hl=it&amp;prev=/search%3Fq%3DWURTZLER%2B%2BAristid%2BVon%26hl%3Dit%26biw%3D922%26bih%3D486%26prmd%3Divnso&amp;rurl=translate.google.it&amp;sl=en&amp;u=http://www.opera.hu/en&amp;usg=ALkJrhiUPVvKm29NYjdaBmPX-iUGWzgogA</vt:lpwstr>
      </vt:variant>
      <vt:variant>
        <vt:lpwstr/>
      </vt:variant>
      <vt:variant>
        <vt:i4>3145748</vt:i4>
      </vt:variant>
      <vt:variant>
        <vt:i4>210</vt:i4>
      </vt:variant>
      <vt:variant>
        <vt:i4>0</vt:i4>
      </vt:variant>
      <vt:variant>
        <vt:i4>5</vt:i4>
      </vt:variant>
      <vt:variant>
        <vt:lpwstr>http://translate.googleusercontent.com/translate_c?hl=it&amp;prev=/search%3Fq%3DWURTZLER%2B%2BAristid%2BVon%26hl%3Dit%26biw%3D922%26bih%3D486%26prmd%3Divnso&amp;rurl=translate.google.it&amp;sl=en&amp;u=http://www.opera.hu/en&amp;usg=ALkJrhiUPVvKm29NYjdaBmPX-iUGWzgogA</vt:lpwstr>
      </vt:variant>
      <vt:variant>
        <vt:lpwstr/>
      </vt:variant>
      <vt:variant>
        <vt:i4>7471160</vt:i4>
      </vt:variant>
      <vt:variant>
        <vt:i4>207</vt:i4>
      </vt:variant>
      <vt:variant>
        <vt:i4>0</vt:i4>
      </vt:variant>
      <vt:variant>
        <vt:i4>5</vt:i4>
      </vt:variant>
      <vt:variant>
        <vt:lpwstr>javascript:goLemma('5227');</vt:lpwstr>
      </vt:variant>
      <vt:variant>
        <vt:lpwstr/>
      </vt:variant>
      <vt:variant>
        <vt:i4>1114143</vt:i4>
      </vt:variant>
      <vt:variant>
        <vt:i4>204</vt:i4>
      </vt:variant>
      <vt:variant>
        <vt:i4>0</vt:i4>
      </vt:variant>
      <vt:variant>
        <vt:i4>5</vt:i4>
      </vt:variant>
      <vt:variant>
        <vt:lpwstr>http://it.wikipedia.org/wiki/2007</vt:lpwstr>
      </vt:variant>
      <vt:variant>
        <vt:lpwstr/>
      </vt:variant>
      <vt:variant>
        <vt:i4>4063262</vt:i4>
      </vt:variant>
      <vt:variant>
        <vt:i4>201</vt:i4>
      </vt:variant>
      <vt:variant>
        <vt:i4>0</vt:i4>
      </vt:variant>
      <vt:variant>
        <vt:i4>5</vt:i4>
      </vt:variant>
      <vt:variant>
        <vt:lpwstr>http://it.wikipedia.org/wiki/5_dicembre</vt:lpwstr>
      </vt:variant>
      <vt:variant>
        <vt:lpwstr/>
      </vt:variant>
      <vt:variant>
        <vt:i4>11796596</vt:i4>
      </vt:variant>
      <vt:variant>
        <vt:i4>198</vt:i4>
      </vt:variant>
      <vt:variant>
        <vt:i4>0</vt:i4>
      </vt:variant>
      <vt:variant>
        <vt:i4>5</vt:i4>
      </vt:variant>
      <vt:variant>
        <vt:lpwstr>http://it.wikipedia.org/w/index.php?title=Kürten-Kettenberg&amp;action=edit</vt:lpwstr>
      </vt:variant>
      <vt:variant>
        <vt:lpwstr/>
      </vt:variant>
      <vt:variant>
        <vt:i4>851989</vt:i4>
      </vt:variant>
      <vt:variant>
        <vt:i4>195</vt:i4>
      </vt:variant>
      <vt:variant>
        <vt:i4>0</vt:i4>
      </vt:variant>
      <vt:variant>
        <vt:i4>5</vt:i4>
      </vt:variant>
      <vt:variant>
        <vt:lpwstr>http://www.brightsheng.com/programnotes/Neverfaraway.html</vt:lpwstr>
      </vt:variant>
      <vt:variant>
        <vt:lpwstr/>
      </vt:variant>
      <vt:variant>
        <vt:i4>851989</vt:i4>
      </vt:variant>
      <vt:variant>
        <vt:i4>192</vt:i4>
      </vt:variant>
      <vt:variant>
        <vt:i4>0</vt:i4>
      </vt:variant>
      <vt:variant>
        <vt:i4>5</vt:i4>
      </vt:variant>
      <vt:variant>
        <vt:lpwstr>http://www.brightsheng.com/programnotes/Neverfaraway.html</vt:lpwstr>
      </vt:variant>
      <vt:variant>
        <vt:lpwstr/>
      </vt:variant>
      <vt:variant>
        <vt:i4>1376329</vt:i4>
      </vt:variant>
      <vt:variant>
        <vt:i4>189</vt:i4>
      </vt:variant>
      <vt:variant>
        <vt:i4>0</vt:i4>
      </vt:variant>
      <vt:variant>
        <vt:i4>5</vt:i4>
      </vt:variant>
      <vt:variant>
        <vt:lpwstr>http://it.wikipedia.org/wiki/Michigan</vt:lpwstr>
      </vt:variant>
      <vt:variant>
        <vt:lpwstr/>
      </vt:variant>
      <vt:variant>
        <vt:i4>1769563</vt:i4>
      </vt:variant>
      <vt:variant>
        <vt:i4>186</vt:i4>
      </vt:variant>
      <vt:variant>
        <vt:i4>0</vt:i4>
      </vt:variant>
      <vt:variant>
        <vt:i4>5</vt:i4>
      </vt:variant>
      <vt:variant>
        <vt:lpwstr>http://it.wikipedia.org/wiki/Universit%C3%A0</vt:lpwstr>
      </vt:variant>
      <vt:variant>
        <vt:lpwstr/>
      </vt:variant>
      <vt:variant>
        <vt:i4>1703958</vt:i4>
      </vt:variant>
      <vt:variant>
        <vt:i4>183</vt:i4>
      </vt:variant>
      <vt:variant>
        <vt:i4>0</vt:i4>
      </vt:variant>
      <vt:variant>
        <vt:i4>5</vt:i4>
      </vt:variant>
      <vt:variant>
        <vt:lpwstr>http://it.wikipedia.org/wiki/1982</vt:lpwstr>
      </vt:variant>
      <vt:variant>
        <vt:lpwstr/>
      </vt:variant>
      <vt:variant>
        <vt:i4>65658</vt:i4>
      </vt:variant>
      <vt:variant>
        <vt:i4>180</vt:i4>
      </vt:variant>
      <vt:variant>
        <vt:i4>0</vt:i4>
      </vt:variant>
      <vt:variant>
        <vt:i4>5</vt:i4>
      </vt:variant>
      <vt:variant>
        <vt:lpwstr>http://it.wikipedia.org/wiki/New_York</vt:lpwstr>
      </vt:variant>
      <vt:variant>
        <vt:lpwstr/>
      </vt:variant>
      <vt:variant>
        <vt:i4>5832728</vt:i4>
      </vt:variant>
      <vt:variant>
        <vt:i4>177</vt:i4>
      </vt:variant>
      <vt:variant>
        <vt:i4>0</vt:i4>
      </vt:variant>
      <vt:variant>
        <vt:i4>5</vt:i4>
      </vt:variant>
      <vt:variant>
        <vt:lpwstr>http://it.wikipedia.org/wiki/Repubblica_Popolare_Cinese</vt:lpwstr>
      </vt:variant>
      <vt:variant>
        <vt:lpwstr/>
      </vt:variant>
      <vt:variant>
        <vt:i4>7667739</vt:i4>
      </vt:variant>
      <vt:variant>
        <vt:i4>174</vt:i4>
      </vt:variant>
      <vt:variant>
        <vt:i4>0</vt:i4>
      </vt:variant>
      <vt:variant>
        <vt:i4>5</vt:i4>
      </vt:variant>
      <vt:variant>
        <vt:lpwstr>http://it.wikipedia.org/wiki/Rivoluzione_Culturale</vt:lpwstr>
      </vt:variant>
      <vt:variant>
        <vt:lpwstr/>
      </vt:variant>
      <vt:variant>
        <vt:i4>7733308</vt:i4>
      </vt:variant>
      <vt:variant>
        <vt:i4>171</vt:i4>
      </vt:variant>
      <vt:variant>
        <vt:i4>0</vt:i4>
      </vt:variant>
      <vt:variant>
        <vt:i4>5</vt:i4>
      </vt:variant>
      <vt:variant>
        <vt:lpwstr>http://it.wikipedia.org/wiki/Pianoforte</vt:lpwstr>
      </vt:variant>
      <vt:variant>
        <vt:lpwstr/>
      </vt:variant>
      <vt:variant>
        <vt:i4>4653147</vt:i4>
      </vt:variant>
      <vt:variant>
        <vt:i4>168</vt:i4>
      </vt:variant>
      <vt:variant>
        <vt:i4>0</vt:i4>
      </vt:variant>
      <vt:variant>
        <vt:i4>5</vt:i4>
      </vt:variant>
      <vt:variant>
        <vt:lpwstr>http://it.wikipedia.org/wiki/Stati_Uniti_d%27America</vt:lpwstr>
      </vt:variant>
      <vt:variant>
        <vt:lpwstr/>
      </vt:variant>
      <vt:variant>
        <vt:i4>1114181</vt:i4>
      </vt:variant>
      <vt:variant>
        <vt:i4>165</vt:i4>
      </vt:variant>
      <vt:variant>
        <vt:i4>0</vt:i4>
      </vt:variant>
      <vt:variant>
        <vt:i4>5</vt:i4>
      </vt:variant>
      <vt:variant>
        <vt:lpwstr>http://it.wikipedia.org/wiki/Compositore</vt:lpwstr>
      </vt:variant>
      <vt:variant>
        <vt:lpwstr/>
      </vt:variant>
      <vt:variant>
        <vt:i4>5308531</vt:i4>
      </vt:variant>
      <vt:variant>
        <vt:i4>162</vt:i4>
      </vt:variant>
      <vt:variant>
        <vt:i4>0</vt:i4>
      </vt:variant>
      <vt:variant>
        <vt:i4>5</vt:i4>
      </vt:variant>
      <vt:variant>
        <vt:lpwstr>http://it.wikipedia.org/wiki/Direttore_d%27orchestra</vt:lpwstr>
      </vt:variant>
      <vt:variant>
        <vt:lpwstr/>
      </vt:variant>
      <vt:variant>
        <vt:i4>2031707</vt:i4>
      </vt:variant>
      <vt:variant>
        <vt:i4>159</vt:i4>
      </vt:variant>
      <vt:variant>
        <vt:i4>0</vt:i4>
      </vt:variant>
      <vt:variant>
        <vt:i4>5</vt:i4>
      </vt:variant>
      <vt:variant>
        <vt:lpwstr>http://it.wikipedia.org/wiki/Pianista</vt:lpwstr>
      </vt:variant>
      <vt:variant>
        <vt:lpwstr/>
      </vt:variant>
      <vt:variant>
        <vt:i4>1048674</vt:i4>
      </vt:variant>
      <vt:variant>
        <vt:i4>156</vt:i4>
      </vt:variant>
      <vt:variant>
        <vt:i4>0</vt:i4>
      </vt:variant>
      <vt:variant>
        <vt:i4>5</vt:i4>
      </vt:variant>
      <vt:variant>
        <vt:lpwstr>http://en.wikibooks.org/w/index.php?title=Bright_Sheng&amp;action=edit&amp;redlink=1</vt:lpwstr>
      </vt:variant>
      <vt:variant>
        <vt:lpwstr/>
      </vt:variant>
      <vt:variant>
        <vt:i4>3211380</vt:i4>
      </vt:variant>
      <vt:variant>
        <vt:i4>153</vt:i4>
      </vt:variant>
      <vt:variant>
        <vt:i4>0</vt:i4>
      </vt:variant>
      <vt:variant>
        <vt:i4>5</vt:i4>
      </vt:variant>
      <vt:variant>
        <vt:lpwstr>http://translate.googleusercontent.com/translate_c?hl=it&amp;prev=/search%3Fq%3DAnna-Maria%2BRavnopolska-Dean,%2Bborn%26hl%3Dit%26biw%3D1146%26bih%3D586%26site%3Dwebhp%26prmd%3Dimvns&amp;rurl=translate.google.com&amp;sl=en&amp;u=http://en.wikipedia.org/wiki/Susann_McDonald&amp;usg=ALkJrhiy_MbTWV5-5UZdzxazZlNjJsgGgA</vt:lpwstr>
      </vt:variant>
      <vt:variant>
        <vt:lpwstr/>
      </vt:variant>
      <vt:variant>
        <vt:i4>3014657</vt:i4>
      </vt:variant>
      <vt:variant>
        <vt:i4>150</vt:i4>
      </vt:variant>
      <vt:variant>
        <vt:i4>0</vt:i4>
      </vt:variant>
      <vt:variant>
        <vt:i4>5</vt:i4>
      </vt:variant>
      <vt:variant>
        <vt:lpwstr>http://translate.googleusercontent.com/translate_c?hl=it&amp;prev=/search%3Fq%3DAnna-Maria%2BRavnopolska-Dean,%2Bborn%26hl%3Dit%26biw%3D1146%26bih%3D586%26site%3Dwebhp%26prmd%3Dimvns&amp;rurl=translate.google.com&amp;sl=en&amp;u=http://en.wikipedia.org/w/index.php%3Ftitle%3DLiana_Pasquali%26action%3Dedit%26redlink%3D1&amp;usg=ALkJrhhOlgEPdsFkXbBVq7YKAsjoBkpJgQ</vt:lpwstr>
      </vt:variant>
      <vt:variant>
        <vt:lpwstr/>
      </vt:variant>
      <vt:variant>
        <vt:i4>3211380</vt:i4>
      </vt:variant>
      <vt:variant>
        <vt:i4>147</vt:i4>
      </vt:variant>
      <vt:variant>
        <vt:i4>0</vt:i4>
      </vt:variant>
      <vt:variant>
        <vt:i4>5</vt:i4>
      </vt:variant>
      <vt:variant>
        <vt:lpwstr>http://translate.googleusercontent.com/translate_c?hl=it&amp;prev=/search%3Fq%3DAnna-Maria%2BRavnopolska-Dean,%2Bborn%26hl%3Dit%26biw%3D1146%26bih%3D586%26site%3Dwebhp%26prmd%3Dimvns&amp;rurl=translate.google.com&amp;sl=en&amp;u=http://en.wikipedia.org/wiki/Susann_McDonald&amp;usg=ALkJrhiy_MbTWV5-5UZdzxazZlNjJsgGgA</vt:lpwstr>
      </vt:variant>
      <vt:variant>
        <vt:lpwstr/>
      </vt:variant>
      <vt:variant>
        <vt:i4>3014657</vt:i4>
      </vt:variant>
      <vt:variant>
        <vt:i4>144</vt:i4>
      </vt:variant>
      <vt:variant>
        <vt:i4>0</vt:i4>
      </vt:variant>
      <vt:variant>
        <vt:i4>5</vt:i4>
      </vt:variant>
      <vt:variant>
        <vt:lpwstr>http://translate.googleusercontent.com/translate_c?hl=it&amp;prev=/search%3Fq%3DAnna-Maria%2BRavnopolska-Dean,%2Bborn%26hl%3Dit%26biw%3D1146%26bih%3D586%26site%3Dwebhp%26prmd%3Dimvns&amp;rurl=translate.google.com&amp;sl=en&amp;u=http://en.wikipedia.org/w/index.php%3Ftitle%3DLiana_Pasquali%26action%3Dedit%26redlink%3D1&amp;usg=ALkJrhhOlgEPdsFkXbBVq7YKAsjoBkpJgQ</vt:lpwstr>
      </vt:variant>
      <vt:variant>
        <vt:lpwstr/>
      </vt:variant>
      <vt:variant>
        <vt:i4>3473472</vt:i4>
      </vt:variant>
      <vt:variant>
        <vt:i4>141</vt:i4>
      </vt:variant>
      <vt:variant>
        <vt:i4>0</vt:i4>
      </vt:variant>
      <vt:variant>
        <vt:i4>5</vt:i4>
      </vt:variant>
      <vt:variant>
        <vt:lpwstr>http://translate.googleusercontent.com/translate_c?hl=it&amp;prev=/search%3Fq%3Dmcewen%2Bmusic%26hl%3Dit%26biw%3D1146%26bih%3D586%26site%3Dwebhp%26prmd%3Dimvns&amp;rurl=translate.google.com&amp;sl=en&amp;u=http://en.wikipedia.org/wiki/London&amp;usg=ALkJrhj1EcJZfTnpDgVuBlTgCSc_dEG8Fw</vt:lpwstr>
      </vt:variant>
      <vt:variant>
        <vt:lpwstr/>
      </vt:variant>
      <vt:variant>
        <vt:i4>4915208</vt:i4>
      </vt:variant>
      <vt:variant>
        <vt:i4>138</vt:i4>
      </vt:variant>
      <vt:variant>
        <vt:i4>0</vt:i4>
      </vt:variant>
      <vt:variant>
        <vt:i4>5</vt:i4>
      </vt:variant>
      <vt:variant>
        <vt:lpwstr>http://translate.googleusercontent.com/translate_c?hl=it&amp;prev=/search%3Fq%3Dmcewen%2Bmusic%26hl%3Dit%26biw%3D1146%26bih%3D586%26site%3Dwebhp%26prmd%3Dimvns&amp;rurl=translate.google.com&amp;sl=en&amp;u=http://en.wikipedia.org/wiki/John_Blackwood_McEwen&amp;usg=ALkJrhhEVogK-mpXxrr4dZUb3ktGYpppOw</vt:lpwstr>
      </vt:variant>
      <vt:variant>
        <vt:lpwstr>cite_note-1</vt:lpwstr>
      </vt:variant>
      <vt:variant>
        <vt:i4>5177403</vt:i4>
      </vt:variant>
      <vt:variant>
        <vt:i4>135</vt:i4>
      </vt:variant>
      <vt:variant>
        <vt:i4>0</vt:i4>
      </vt:variant>
      <vt:variant>
        <vt:i4>5</vt:i4>
      </vt:variant>
      <vt:variant>
        <vt:lpwstr>http://translate.googleusercontent.com/translate_c?hl=it&amp;prev=/search%3Fq%3Dmcewen%2Bmusic%26hl%3Dit%26biw%3D1146%26bih%3D586%26site%3Dwebhp%26prmd%3Dimvns&amp;rurl=translate.google.com&amp;sl=en&amp;u=http://en.wikipedia.org/w/index.php%3Ftitle%3DSociety_of_British_Composers%26action%3Dedit%26redlink%3D1&amp;usg=ALkJrhj599L3MsGASEEYf803vn-n1_MRfw</vt:lpwstr>
      </vt:variant>
      <vt:variant>
        <vt:lpwstr/>
      </vt:variant>
      <vt:variant>
        <vt:i4>6422629</vt:i4>
      </vt:variant>
      <vt:variant>
        <vt:i4>132</vt:i4>
      </vt:variant>
      <vt:variant>
        <vt:i4>0</vt:i4>
      </vt:variant>
      <vt:variant>
        <vt:i4>5</vt:i4>
      </vt:variant>
      <vt:variant>
        <vt:lpwstr>http://translate.googleusercontent.com/translate_c?hl=it&amp;prev=/search%3Fq%3Dmcewen%2Bmusic%26hl%3Dit%26biw%3D1146%26bih%3D586%26site%3Dwebhp%26prmd%3Dimvns&amp;rurl=translate.google.com&amp;sl=en&amp;u=http://en.wikipedia.org/wiki/John_Blackwood_McEwen&amp;usg=ALkJrhhEVogK-mpXxrr4dZUb3ktGYpppOw</vt:lpwstr>
      </vt:variant>
      <vt:variant>
        <vt:lpwstr>cite_note-grove-0</vt:lpwstr>
      </vt:variant>
      <vt:variant>
        <vt:i4>5177403</vt:i4>
      </vt:variant>
      <vt:variant>
        <vt:i4>129</vt:i4>
      </vt:variant>
      <vt:variant>
        <vt:i4>0</vt:i4>
      </vt:variant>
      <vt:variant>
        <vt:i4>5</vt:i4>
      </vt:variant>
      <vt:variant>
        <vt:lpwstr>http://translate.googleusercontent.com/translate_c?hl=it&amp;prev=/search%3Fq%3Dmcewen%2Bmusic%26hl%3Dit%26biw%3D1146%26bih%3D586%26site%3Dwebhp%26prmd%3Dimvns&amp;rurl=translate.google.com&amp;sl=en&amp;u=http://en.wikipedia.org/w/index.php%3Ftitle%3DSociety_of_British_Composers%26action%3Dedit%26redlink%3D1&amp;usg=ALkJrhj599L3MsGASEEYf803vn-n1_MRfw</vt:lpwstr>
      </vt:variant>
      <vt:variant>
        <vt:lpwstr/>
      </vt:variant>
      <vt:variant>
        <vt:i4>4915267</vt:i4>
      </vt:variant>
      <vt:variant>
        <vt:i4>126</vt:i4>
      </vt:variant>
      <vt:variant>
        <vt:i4>0</vt:i4>
      </vt:variant>
      <vt:variant>
        <vt:i4>5</vt:i4>
      </vt:variant>
      <vt:variant>
        <vt:lpwstr>http://translate.googleusercontent.com/translate_c?hl=it&amp;prev=/search%3Fq%3Dmcewen%2Bmusic%26hl%3Dit%26biw%3D1146%26bih%3D586%26site%3Dwebhp%26prmd%3Dimvns&amp;rurl=translate.google.com&amp;sl=en&amp;u=http://en.wikipedia.org/wiki/Scotland&amp;usg=ALkJrhh_AMAVgYhTr1N-FMv-HiSpe4kesw</vt:lpwstr>
      </vt:variant>
      <vt:variant>
        <vt:lpwstr/>
      </vt:variant>
      <vt:variant>
        <vt:i4>1835100</vt:i4>
      </vt:variant>
      <vt:variant>
        <vt:i4>123</vt:i4>
      </vt:variant>
      <vt:variant>
        <vt:i4>0</vt:i4>
      </vt:variant>
      <vt:variant>
        <vt:i4>5</vt:i4>
      </vt:variant>
      <vt:variant>
        <vt:lpwstr>http://translate.googleusercontent.com/translate_c?hl=it&amp;prev=/search%3Fq%3DLu%25C3%25ADs%2BMaria%2Bda%2BCosta%2Bde%2BFreitas%2BBranco%26hl%3Dit%26biw%3D919%26bih%3D466%26prmd%3Divns&amp;rurl=translate.google.it&amp;sl=en&amp;u=http://en.wikipedia.org/wiki/Joly_Braga_Santos&amp;usg=ALkJrhjSYDlmgib0NpWy_sQo2b7kOgE2Lw</vt:lpwstr>
      </vt:variant>
      <vt:variant>
        <vt:lpwstr/>
      </vt:variant>
      <vt:variant>
        <vt:i4>2818113</vt:i4>
      </vt:variant>
      <vt:variant>
        <vt:i4>120</vt:i4>
      </vt:variant>
      <vt:variant>
        <vt:i4>0</vt:i4>
      </vt:variant>
      <vt:variant>
        <vt:i4>5</vt:i4>
      </vt:variant>
      <vt:variant>
        <vt:lpwstr>http://translate.googleusercontent.com/translate_c?hl=it&amp;prev=/search%3Fq%3DLu%25C3%25ADs%2BMaria%2Bda%2BCosta%2Bde%2BFreitas%2BBranco%26hl%3Dit%26biw%3D919%26bih%3D466%26prmd%3Divns&amp;rurl=translate.google.it&amp;sl=en&amp;u=http://en.wikipedia.org/wiki/Professor&amp;usg=ALkJrhjOzZKX-3XTs9Ed7UZFLwKzjiP02w</vt:lpwstr>
      </vt:variant>
      <vt:variant>
        <vt:lpwstr/>
      </vt:variant>
      <vt:variant>
        <vt:i4>3080274</vt:i4>
      </vt:variant>
      <vt:variant>
        <vt:i4>117</vt:i4>
      </vt:variant>
      <vt:variant>
        <vt:i4>0</vt:i4>
      </vt:variant>
      <vt:variant>
        <vt:i4>5</vt:i4>
      </vt:variant>
      <vt:variant>
        <vt:lpwstr>http://translate.googleusercontent.com/translate_c?hl=it&amp;prev=/search%3Fq%3DLu%25C3%25ADs%2BMaria%2Bda%2BCosta%2Bde%2BFreitas%2BBranco%26hl%3Dit%26biw%3D919%26bih%3D466%26prmd%3Divns&amp;rurl=translate.google.it&amp;sl=en&amp;u=http://en.wikipedia.org/wiki/Engelbert_Humperdinck&amp;usg=ALkJrhgcFuG_EFPONuSomBHiEebvcHUDhw</vt:lpwstr>
      </vt:variant>
      <vt:variant>
        <vt:lpwstr/>
      </vt:variant>
      <vt:variant>
        <vt:i4>6291545</vt:i4>
      </vt:variant>
      <vt:variant>
        <vt:i4>114</vt:i4>
      </vt:variant>
      <vt:variant>
        <vt:i4>0</vt:i4>
      </vt:variant>
      <vt:variant>
        <vt:i4>5</vt:i4>
      </vt:variant>
      <vt:variant>
        <vt:lpwstr>http://translate.googleusercontent.com/translate_c?hl=it&amp;prev=/search%3Fq%3DLu%25C3%25ADs%2BMaria%2Bda%2BCosta%2Bde%2BFreitas%2BBranco%26hl%3Dit%26biw%3D919%26bih%3D466%26prmd%3Divns&amp;rurl=translate.google.it&amp;sl=en&amp;u=http://en.wikipedia.org/wiki/Portugal&amp;usg=ALkJrhi1m3SZr6prZ53GsmDKqwyXTeQkPA</vt:lpwstr>
      </vt:variant>
      <vt:variant>
        <vt:lpwstr/>
      </vt:variant>
      <vt:variant>
        <vt:i4>7471191</vt:i4>
      </vt:variant>
      <vt:variant>
        <vt:i4>111</vt:i4>
      </vt:variant>
      <vt:variant>
        <vt:i4>0</vt:i4>
      </vt:variant>
      <vt:variant>
        <vt:i4>5</vt:i4>
      </vt:variant>
      <vt:variant>
        <vt:lpwstr>http://translate.googleusercontent.com/translate_c?hl=it&amp;prev=/search%3Fq%3DLu%25C3%25ADs%2BMaria%2Bda%2BCosta%2Bde%2BFreitas%2BBranco%26hl%3Dit%26biw%3D919%26bih%3D466%26prmd%3Divns&amp;rurl=translate.google.it&amp;sl=en&amp;u=http://en.wikipedia.org/wiki/Composer&amp;usg=ALkJrhiUJ2DCK_XKNNtTmoQzBP3LheuhGA</vt:lpwstr>
      </vt:variant>
      <vt:variant>
        <vt:lpwstr/>
      </vt:variant>
      <vt:variant>
        <vt:i4>6291545</vt:i4>
      </vt:variant>
      <vt:variant>
        <vt:i4>108</vt:i4>
      </vt:variant>
      <vt:variant>
        <vt:i4>0</vt:i4>
      </vt:variant>
      <vt:variant>
        <vt:i4>5</vt:i4>
      </vt:variant>
      <vt:variant>
        <vt:lpwstr>http://translate.googleusercontent.com/translate_c?hl=it&amp;prev=/search%3Fq%3DLu%25C3%25ADs%2BMaria%2Bda%2BCosta%2Bde%2BFreitas%2BBranco%26hl%3Dit%26biw%3D919%26bih%3D466%26prmd%3Divns&amp;rurl=translate.google.it&amp;sl=en&amp;u=http://en.wikipedia.org/wiki/Portugal&amp;usg=ALkJrhi1m3SZr6prZ53GsmDKqwyXTeQkPA</vt:lpwstr>
      </vt:variant>
      <vt:variant>
        <vt:lpwstr/>
      </vt:variant>
      <vt:variant>
        <vt:i4>7667801</vt:i4>
      </vt:variant>
      <vt:variant>
        <vt:i4>105</vt:i4>
      </vt:variant>
      <vt:variant>
        <vt:i4>0</vt:i4>
      </vt:variant>
      <vt:variant>
        <vt:i4>5</vt:i4>
      </vt:variant>
      <vt:variant>
        <vt:lpwstr>http://translate.googleusercontent.com/translate_c?hl=it&amp;prev=/search%3Fq%3DLu%25C3%25ADs%2BMaria%2Bda%2BCosta%2Bde%2BFreitas%2BBranco%26hl%3Dit%26biw%3D919%26bih%3D466%26prmd%3Divns&amp;rurl=translate.google.it&amp;sl=en&amp;u=http://en.wikipedia.org/wiki/Lisbon&amp;usg=ALkJrhio7CiE4cNjG9PH9mtXACFVFlo24g</vt:lpwstr>
      </vt:variant>
      <vt:variant>
        <vt:lpwstr/>
      </vt:variant>
      <vt:variant>
        <vt:i4>1572876</vt:i4>
      </vt:variant>
      <vt:variant>
        <vt:i4>102</vt:i4>
      </vt:variant>
      <vt:variant>
        <vt:i4>0</vt:i4>
      </vt:variant>
      <vt:variant>
        <vt:i4>5</vt:i4>
      </vt:variant>
      <vt:variant>
        <vt:lpwstr>http://en.wikipedia.org/wiki/1962</vt:lpwstr>
      </vt:variant>
      <vt:variant>
        <vt:lpwstr/>
      </vt:variant>
      <vt:variant>
        <vt:i4>393331</vt:i4>
      </vt:variant>
      <vt:variant>
        <vt:i4>99</vt:i4>
      </vt:variant>
      <vt:variant>
        <vt:i4>0</vt:i4>
      </vt:variant>
      <vt:variant>
        <vt:i4>5</vt:i4>
      </vt:variant>
      <vt:variant>
        <vt:lpwstr>http://en.wikipedia.org/wiki/August_23</vt:lpwstr>
      </vt:variant>
      <vt:variant>
        <vt:lpwstr/>
      </vt:variant>
      <vt:variant>
        <vt:i4>2031628</vt:i4>
      </vt:variant>
      <vt:variant>
        <vt:i4>96</vt:i4>
      </vt:variant>
      <vt:variant>
        <vt:i4>0</vt:i4>
      </vt:variant>
      <vt:variant>
        <vt:i4>5</vt:i4>
      </vt:variant>
      <vt:variant>
        <vt:lpwstr>http://en.wikipedia.org/wiki/1914</vt:lpwstr>
      </vt:variant>
      <vt:variant>
        <vt:lpwstr/>
      </vt:variant>
      <vt:variant>
        <vt:i4>5177381</vt:i4>
      </vt:variant>
      <vt:variant>
        <vt:i4>93</vt:i4>
      </vt:variant>
      <vt:variant>
        <vt:i4>0</vt:i4>
      </vt:variant>
      <vt:variant>
        <vt:i4>5</vt:i4>
      </vt:variant>
      <vt:variant>
        <vt:lpwstr>http://en.wikipedia.org/wiki/December_3</vt:lpwstr>
      </vt:variant>
      <vt:variant>
        <vt:lpwstr/>
      </vt:variant>
      <vt:variant>
        <vt:i4>3014675</vt:i4>
      </vt:variant>
      <vt:variant>
        <vt:i4>90</vt:i4>
      </vt:variant>
      <vt:variant>
        <vt:i4>0</vt:i4>
      </vt:variant>
      <vt:variant>
        <vt:i4>5</vt:i4>
      </vt:variant>
      <vt:variant>
        <vt:lpwstr>http://en.wikipedia.org/w/index.php?title=Rafa%C3%ABl_D%27Haene&amp;action=edit&amp;redlink=1</vt:lpwstr>
      </vt:variant>
      <vt:variant>
        <vt:lpwstr/>
      </vt:variant>
      <vt:variant>
        <vt:i4>2359360</vt:i4>
      </vt:variant>
      <vt:variant>
        <vt:i4>87</vt:i4>
      </vt:variant>
      <vt:variant>
        <vt:i4>0</vt:i4>
      </vt:variant>
      <vt:variant>
        <vt:i4>5</vt:i4>
      </vt:variant>
      <vt:variant>
        <vt:lpwstr>http://en.wikipedia.org/wiki/Paul_Constantinescu</vt:lpwstr>
      </vt:variant>
      <vt:variant>
        <vt:lpwstr/>
      </vt:variant>
      <vt:variant>
        <vt:i4>4718679</vt:i4>
      </vt:variant>
      <vt:variant>
        <vt:i4>84</vt:i4>
      </vt:variant>
      <vt:variant>
        <vt:i4>0</vt:i4>
      </vt:variant>
      <vt:variant>
        <vt:i4>5</vt:i4>
      </vt:variant>
      <vt:variant>
        <vt:lpwstr>http://www.hc-j.dk/dansesdelescargot.htm</vt:lpwstr>
      </vt:variant>
      <vt:variant>
        <vt:lpwstr/>
      </vt:variant>
      <vt:variant>
        <vt:i4>2883703</vt:i4>
      </vt:variant>
      <vt:variant>
        <vt:i4>81</vt:i4>
      </vt:variant>
      <vt:variant>
        <vt:i4>0</vt:i4>
      </vt:variant>
      <vt:variant>
        <vt:i4>5</vt:i4>
      </vt:variant>
      <vt:variant>
        <vt:lpwstr>http://www.sheetmusicplus.com/title/Suite-Francaise/2330569</vt:lpwstr>
      </vt:variant>
      <vt:variant>
        <vt:lpwstr/>
      </vt:variant>
      <vt:variant>
        <vt:i4>2883635</vt:i4>
      </vt:variant>
      <vt:variant>
        <vt:i4>78</vt:i4>
      </vt:variant>
      <vt:variant>
        <vt:i4>0</vt:i4>
      </vt:variant>
      <vt:variant>
        <vt:i4>5</vt:i4>
      </vt:variant>
      <vt:variant>
        <vt:lpwstr>http://www.sheetmusicplus.com/title/Mouvement/17566995</vt:lpwstr>
      </vt:variant>
      <vt:variant>
        <vt:lpwstr/>
      </vt:variant>
      <vt:variant>
        <vt:i4>5308491</vt:i4>
      </vt:variant>
      <vt:variant>
        <vt:i4>75</vt:i4>
      </vt:variant>
      <vt:variant>
        <vt:i4>0</vt:i4>
      </vt:variant>
      <vt:variant>
        <vt:i4>5</vt:i4>
      </vt:variant>
      <vt:variant>
        <vt:lpwstr>http://www.sheetmusicplus.com/title/Pour-Une-Apsara/17561610</vt:lpwstr>
      </vt:variant>
      <vt:variant>
        <vt:lpwstr/>
      </vt:variant>
      <vt:variant>
        <vt:i4>7929868</vt:i4>
      </vt:variant>
      <vt:variant>
        <vt:i4>72</vt:i4>
      </vt:variant>
      <vt:variant>
        <vt:i4>0</vt:i4>
      </vt:variant>
      <vt:variant>
        <vt:i4>5</vt:i4>
      </vt:variant>
      <vt:variant>
        <vt:lpwstr>http://translate.googleusercontent.com/translate_c?depth=1&amp;hl=it&amp;prev=/search%3Fq%3DCastaldo%2BJoseph%2B%2B(1927%25E2%2580%25932000)%26biw%3D1139%26bih%3D579&amp;rurl=translate.google.it&amp;sl=en&amp;u=http://en.wikipedia.org/wiki/University_of_the_Arts_(Philadelphia)&amp;usg=ALkJrhg7VJ3zCb7Tff9NiA7KE2rX2haGMg</vt:lpwstr>
      </vt:variant>
      <vt:variant>
        <vt:lpwstr/>
      </vt:variant>
      <vt:variant>
        <vt:i4>7929868</vt:i4>
      </vt:variant>
      <vt:variant>
        <vt:i4>69</vt:i4>
      </vt:variant>
      <vt:variant>
        <vt:i4>0</vt:i4>
      </vt:variant>
      <vt:variant>
        <vt:i4>5</vt:i4>
      </vt:variant>
      <vt:variant>
        <vt:lpwstr>http://translate.googleusercontent.com/translate_c?depth=1&amp;hl=it&amp;prev=/search%3Fq%3DCastaldo%2BJoseph%2B%2B(1927%25E2%2580%25932000)%26biw%3D1139%26bih%3D579&amp;rurl=translate.google.it&amp;sl=en&amp;u=http://en.wikipedia.org/wiki/University_of_the_Arts_(Philadelphia)&amp;usg=ALkJrhg7VJ3zCb7Tff9NiA7KE2rX2haGMg</vt:lpwstr>
      </vt:variant>
      <vt:variant>
        <vt:lpwstr/>
      </vt:variant>
      <vt:variant>
        <vt:i4>3801168</vt:i4>
      </vt:variant>
      <vt:variant>
        <vt:i4>66</vt:i4>
      </vt:variant>
      <vt:variant>
        <vt:i4>0</vt:i4>
      </vt:variant>
      <vt:variant>
        <vt:i4>5</vt:i4>
      </vt:variant>
      <vt:variant>
        <vt:lpwstr>http://translate.googleusercontent.com/translate_c?depth=1&amp;hl=it&amp;prev=/search%3Fq%3DCastaldo%2BJoseph%2B%2B(1927%25E2%2580%25932000)%26biw%3D1139%26bih%3D579&amp;rurl=translate.google.it&amp;sl=en&amp;u=http://en.wikipedia.org/wiki/Composer&amp;usg=ALkJrhimUUyPlntIdPu0kuPxGlAk37yWUQ</vt:lpwstr>
      </vt:variant>
      <vt:variant>
        <vt:lpwstr/>
      </vt:variant>
      <vt:variant>
        <vt:i4>4128834</vt:i4>
      </vt:variant>
      <vt:variant>
        <vt:i4>63</vt:i4>
      </vt:variant>
      <vt:variant>
        <vt:i4>0</vt:i4>
      </vt:variant>
      <vt:variant>
        <vt:i4>5</vt:i4>
      </vt:variant>
      <vt:variant>
        <vt:lpwstr>http://en.wikipedia.org/wiki/Joseph_Castaldo</vt:lpwstr>
      </vt:variant>
      <vt:variant>
        <vt:lpwstr/>
      </vt:variant>
      <vt:variant>
        <vt:i4>8060947</vt:i4>
      </vt:variant>
      <vt:variant>
        <vt:i4>60</vt:i4>
      </vt:variant>
      <vt:variant>
        <vt:i4>0</vt:i4>
      </vt:variant>
      <vt:variant>
        <vt:i4>5</vt:i4>
      </vt:variant>
      <vt:variant>
        <vt:lpwstr>http://en.wikipedia.org/wiki/Peabody_Institute</vt:lpwstr>
      </vt:variant>
      <vt:variant>
        <vt:lpwstr/>
      </vt:variant>
      <vt:variant>
        <vt:i4>8061014</vt:i4>
      </vt:variant>
      <vt:variant>
        <vt:i4>57</vt:i4>
      </vt:variant>
      <vt:variant>
        <vt:i4>0</vt:i4>
      </vt:variant>
      <vt:variant>
        <vt:i4>5</vt:i4>
      </vt:variant>
      <vt:variant>
        <vt:lpwstr>http://it.wikipedia.org/wiki/Otello_Calbi</vt:lpwstr>
      </vt:variant>
      <vt:variant>
        <vt:lpwstr>p-search</vt:lpwstr>
      </vt:variant>
      <vt:variant>
        <vt:i4>5701746</vt:i4>
      </vt:variant>
      <vt:variant>
        <vt:i4>54</vt:i4>
      </vt:variant>
      <vt:variant>
        <vt:i4>0</vt:i4>
      </vt:variant>
      <vt:variant>
        <vt:i4>5</vt:i4>
      </vt:variant>
      <vt:variant>
        <vt:lpwstr>http://it.wikipedia.org/wiki/Otello_Calbi</vt:lpwstr>
      </vt:variant>
      <vt:variant>
        <vt:lpwstr>mw-head</vt:lpwstr>
      </vt:variant>
      <vt:variant>
        <vt:i4>2162705</vt:i4>
      </vt:variant>
      <vt:variant>
        <vt:i4>51</vt:i4>
      </vt:variant>
      <vt:variant>
        <vt:i4>0</vt:i4>
      </vt:variant>
      <vt:variant>
        <vt:i4>5</vt:i4>
      </vt:variant>
      <vt:variant>
        <vt:lpwstr>http://translate.googleusercontent.com/translate_c?depth=1&amp;hl=it&amp;prev=/search%3Fq%3DCooper%2BWalter%2BThomas%2BGaze%2B%2B(1895%25E2%2580%25931981)%26biw%3D1139%26bih%3D579&amp;rurl=translate.google.it&amp;sl=en&amp;u=http://en.wikipedia.org/wiki/Harp&amp;usg=ALkJrhgVGwiDLaq9PH2gBbK2WVUwsimSIg</vt:lpwstr>
      </vt:variant>
      <vt:variant>
        <vt:lpwstr/>
      </vt:variant>
      <vt:variant>
        <vt:i4>8061008</vt:i4>
      </vt:variant>
      <vt:variant>
        <vt:i4>48</vt:i4>
      </vt:variant>
      <vt:variant>
        <vt:i4>0</vt:i4>
      </vt:variant>
      <vt:variant>
        <vt:i4>5</vt:i4>
      </vt:variant>
      <vt:variant>
        <vt:lpwstr>http://translate.googleusercontent.com/translate_c?hl=it&amp;prev=/search%3Fq%3Ddavid%2Bbruce%26hl%3Dit%26biw%3D1146%26bih%3D586%26site%3Dwebhp%26prmd%3Dimvnso&amp;rurl=translate.google.com&amp;sl=en&amp;u=http://www.compositiontoday.com/&amp;usg=ALkJrhhluh2T08moyh440suj9cbCH49ETw</vt:lpwstr>
      </vt:variant>
      <vt:variant>
        <vt:lpwstr/>
      </vt:variant>
      <vt:variant>
        <vt:i4>6422528</vt:i4>
      </vt:variant>
      <vt:variant>
        <vt:i4>45</vt:i4>
      </vt:variant>
      <vt:variant>
        <vt:i4>0</vt:i4>
      </vt:variant>
      <vt:variant>
        <vt:i4>5</vt:i4>
      </vt:variant>
      <vt:variant>
        <vt:lpwstr>http://translate.googleusercontent.com/translate_c?hl=it&amp;prev=/search%3Fq%3Ddavid%2Bbruce%26hl%3Dit%26biw%3D1146%26bih%3D586%26site%3Dwebhp%26prmd%3Dimvnso&amp;rurl=translate.google.com&amp;sl=en&amp;u=http://www.8notes.com/&amp;usg=ALkJrhg61YROfCUqk988BucACsmmgZeebg</vt:lpwstr>
      </vt:variant>
      <vt:variant>
        <vt:lpwstr/>
      </vt:variant>
      <vt:variant>
        <vt:i4>5439571</vt:i4>
      </vt:variant>
      <vt:variant>
        <vt:i4>42</vt:i4>
      </vt:variant>
      <vt:variant>
        <vt:i4>0</vt:i4>
      </vt:variant>
      <vt:variant>
        <vt:i4>5</vt:i4>
      </vt:variant>
      <vt:variant>
        <vt:lpwstr>http://translate.googleusercontent.com/translate_c?hl=it&amp;prev=/search%3Fq%3Ddavid%2Bbruce%26hl%3Dit%26biw%3D1146%26bih%3D586%26site%3Dwebhp%26prmd%3Dimvnso&amp;rurl=translate.google.com&amp;sl=en&amp;u=http://www.red-balloon.com/&amp;usg=ALkJrhhcQryUQ_oDY4yTPWnLb777Amntrg</vt:lpwstr>
      </vt:variant>
      <vt:variant>
        <vt:lpwstr/>
      </vt:variant>
      <vt:variant>
        <vt:i4>7602273</vt:i4>
      </vt:variant>
      <vt:variant>
        <vt:i4>39</vt:i4>
      </vt:variant>
      <vt:variant>
        <vt:i4>0</vt:i4>
      </vt:variant>
      <vt:variant>
        <vt:i4>5</vt:i4>
      </vt:variant>
      <vt:variant>
        <vt:lpwstr>http://translate.googleusercontent.com/translate_c?hl=it&amp;prev=/search%3Fq%3DNicholas%2BCharles%2BBochsa%26hl%3Dit%26biw%3D1157%26bih%3D633%26prmd%3Dimvnso&amp;rurl=translate.google.com&amp;sl=en&amp;u=http://imslp.org/wiki/Category:Labarre,_Th%25C3%25A9odore&amp;usg=ALkJrhhwHYWkXgnWnN6ktAOJ5FvV8QNVVA</vt:lpwstr>
      </vt:variant>
      <vt:variant>
        <vt:lpwstr/>
      </vt:variant>
      <vt:variant>
        <vt:i4>589848</vt:i4>
      </vt:variant>
      <vt:variant>
        <vt:i4>36</vt:i4>
      </vt:variant>
      <vt:variant>
        <vt:i4>0</vt:i4>
      </vt:variant>
      <vt:variant>
        <vt:i4>5</vt:i4>
      </vt:variant>
      <vt:variant>
        <vt:lpwstr>http://en.wikipedia.org/wiki/King%27s_College_London</vt:lpwstr>
      </vt:variant>
      <vt:variant>
        <vt:lpwstr/>
      </vt:variant>
      <vt:variant>
        <vt:i4>6684737</vt:i4>
      </vt:variant>
      <vt:variant>
        <vt:i4>33</vt:i4>
      </vt:variant>
      <vt:variant>
        <vt:i4>0</vt:i4>
      </vt:variant>
      <vt:variant>
        <vt:i4>5</vt:i4>
      </vt:variant>
      <vt:variant>
        <vt:lpwstr>http://translate.googleusercontent.com/translate_c?hl=it&amp;sl=nl&amp;u=http://nl.wikipedia.org/wiki/Harp_(tokkelinstrument)&amp;prev=/search%3Fq%3DBADINGS%2B%2BHenk%26start%3D20%26hl%3Dit%26sa%3DN%26prmd%3Divns&amp;rurl=translate.google.it&amp;usg=ALkJrhgza3t-57a9_TPZ7Jhj1RLcgQUaFQ</vt:lpwstr>
      </vt:variant>
      <vt:variant>
        <vt:lpwstr/>
      </vt:variant>
      <vt:variant>
        <vt:i4>1376340</vt:i4>
      </vt:variant>
      <vt:variant>
        <vt:i4>30</vt:i4>
      </vt:variant>
      <vt:variant>
        <vt:i4>0</vt:i4>
      </vt:variant>
      <vt:variant>
        <vt:i4>5</vt:i4>
      </vt:variant>
      <vt:variant>
        <vt:lpwstr>http://www.google.it/</vt:lpwstr>
      </vt:variant>
      <vt:variant>
        <vt:lpwstr/>
      </vt:variant>
      <vt:variant>
        <vt:i4>3276900</vt:i4>
      </vt:variant>
      <vt:variant>
        <vt:i4>27</vt:i4>
      </vt:variant>
      <vt:variant>
        <vt:i4>0</vt:i4>
      </vt:variant>
      <vt:variant>
        <vt:i4>5</vt:i4>
      </vt:variant>
      <vt:variant>
        <vt:lpwstr>http://www.google.it/search?hl=it&amp;biw=986&amp;bih=486&amp;q=related:www.mariodemolli.com/mono.asp+opere+compositori&amp;tbo=1&amp;sa=X&amp;ei=vaIfUJnzK-n74QTm1oDgDg&amp;ved=0CAkQHzAA</vt:lpwstr>
      </vt:variant>
      <vt:variant>
        <vt:lpwstr/>
      </vt:variant>
      <vt:variant>
        <vt:i4>6619187</vt:i4>
      </vt:variant>
      <vt:variant>
        <vt:i4>24</vt:i4>
      </vt:variant>
      <vt:variant>
        <vt:i4>0</vt:i4>
      </vt:variant>
      <vt:variant>
        <vt:i4>5</vt:i4>
      </vt:variant>
      <vt:variant>
        <vt:lpwstr>http://webcache.googleusercontent.com/search?q=cache:ljDSsyzSVLMJ:www.mariodemolli.com/mono.asp+opere+compositori&amp;cd=1&amp;hl=it&amp;ct=clnk&amp;gl=it</vt:lpwstr>
      </vt:variant>
      <vt:variant>
        <vt:lpwstr/>
      </vt:variant>
      <vt:variant>
        <vt:i4>4325380</vt:i4>
      </vt:variant>
      <vt:variant>
        <vt:i4>21</vt:i4>
      </vt:variant>
      <vt:variant>
        <vt:i4>0</vt:i4>
      </vt:variant>
      <vt:variant>
        <vt:i4>5</vt:i4>
      </vt:variant>
      <vt:variant>
        <vt:lpwstr>http://www.mariodemolli.com/mono.asp</vt:lpwstr>
      </vt:variant>
      <vt:variant>
        <vt:lpwstr/>
      </vt:variant>
      <vt:variant>
        <vt:i4>4325380</vt:i4>
      </vt:variant>
      <vt:variant>
        <vt:i4>18</vt:i4>
      </vt:variant>
      <vt:variant>
        <vt:i4>0</vt:i4>
      </vt:variant>
      <vt:variant>
        <vt:i4>5</vt:i4>
      </vt:variant>
      <vt:variant>
        <vt:lpwstr>http://www.mariodemolli.com/mono.asp</vt:lpwstr>
      </vt:variant>
      <vt:variant>
        <vt:lpwstr/>
      </vt:variant>
      <vt:variant>
        <vt:i4>1441795</vt:i4>
      </vt:variant>
      <vt:variant>
        <vt:i4>15</vt:i4>
      </vt:variant>
      <vt:variant>
        <vt:i4>0</vt:i4>
      </vt:variant>
      <vt:variant>
        <vt:i4>5</vt:i4>
      </vt:variant>
      <vt:variant>
        <vt:lpwstr>http://www.google.com/webhp?hl=it</vt:lpwstr>
      </vt:variant>
      <vt:variant>
        <vt:lpwstr/>
      </vt:variant>
      <vt:variant>
        <vt:i4>5242904</vt:i4>
      </vt:variant>
      <vt:variant>
        <vt:i4>12</vt:i4>
      </vt:variant>
      <vt:variant>
        <vt:i4>0</vt:i4>
      </vt:variant>
      <vt:variant>
        <vt:i4>5</vt:i4>
      </vt:variant>
      <vt:variant>
        <vt:lpwstr>http://www.google.com/search?hl=it&amp;biw=1146&amp;bih=586&amp;site=webhp&amp;q=related:www.mariodemolli.com/mono.asp+catalogo+opere+compositori&amp;tbo=1&amp;sa=X&amp;ei=5RSoTrawHuPS4QT5rZ0d&amp;sqi=2&amp;ved=0CB0QHzAA</vt:lpwstr>
      </vt:variant>
      <vt:variant>
        <vt:lpwstr/>
      </vt:variant>
      <vt:variant>
        <vt:i4>4194375</vt:i4>
      </vt:variant>
      <vt:variant>
        <vt:i4>9</vt:i4>
      </vt:variant>
      <vt:variant>
        <vt:i4>0</vt:i4>
      </vt:variant>
      <vt:variant>
        <vt:i4>5</vt:i4>
      </vt:variant>
      <vt:variant>
        <vt:lpwstr>http://webcache.googleusercontent.com/search?q=cache:ljDSsyzSVLMJ:www.mariodemolli.com/mono.asp+catalogo+opere+compositori&amp;cd=1&amp;hl=it&amp;ct=clnk</vt:lpwstr>
      </vt:variant>
      <vt:variant>
        <vt:lpwstr/>
      </vt:variant>
      <vt:variant>
        <vt:i4>4325380</vt:i4>
      </vt:variant>
      <vt:variant>
        <vt:i4>6</vt:i4>
      </vt:variant>
      <vt:variant>
        <vt:i4>0</vt:i4>
      </vt:variant>
      <vt:variant>
        <vt:i4>5</vt:i4>
      </vt:variant>
      <vt:variant>
        <vt:lpwstr>http://www.mariodemolli.com/mono.asp</vt:lpwstr>
      </vt:variant>
      <vt:variant>
        <vt:lpwstr/>
      </vt:variant>
      <vt:variant>
        <vt:i4>4325380</vt:i4>
      </vt:variant>
      <vt:variant>
        <vt:i4>3</vt:i4>
      </vt:variant>
      <vt:variant>
        <vt:i4>0</vt:i4>
      </vt:variant>
      <vt:variant>
        <vt:i4>5</vt:i4>
      </vt:variant>
      <vt:variant>
        <vt:lpwstr>http://www.mariodemolli.com/mono.asp</vt:lpwstr>
      </vt:variant>
      <vt:variant>
        <vt:lpwstr/>
      </vt:variant>
      <vt:variant>
        <vt:i4>6357066</vt:i4>
      </vt:variant>
      <vt:variant>
        <vt:i4>0</vt:i4>
      </vt:variant>
      <vt:variant>
        <vt:i4>0</vt:i4>
      </vt:variant>
      <vt:variant>
        <vt:i4>5</vt:i4>
      </vt:variant>
      <vt:variant>
        <vt:lpwstr>mailto:mariodemolli@alice.it</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L'Arpa.</dc:title>
  <dc:subject>Catalogo delle Opere.</dc:subject>
  <dc:creator>M° Demolli Mario</dc:creator>
  <cp:lastModifiedBy>Mario</cp:lastModifiedBy>
  <cp:revision>2</cp:revision>
  <cp:lastPrinted>2010-08-01T10:44:00Z</cp:lastPrinted>
  <dcterms:created xsi:type="dcterms:W3CDTF">2019-04-17T10:37:00Z</dcterms:created>
  <dcterms:modified xsi:type="dcterms:W3CDTF">2019-04-17T10:37:00Z</dcterms:modified>
</cp:coreProperties>
</file>